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220941" w14:textId="2917F64D" w:rsidR="00151C08" w:rsidRPr="0010597C" w:rsidRDefault="00303449" w:rsidP="00C42827">
      <w:pPr>
        <w:jc w:val="center"/>
        <w:rPr>
          <w:rFonts w:ascii="Cambria" w:hAnsi="Cambria"/>
        </w:rPr>
      </w:pPr>
      <w:r w:rsidRPr="0010597C">
        <w:rPr>
          <w:rFonts w:ascii="Cambria" w:hAnsi="Cambria"/>
          <w:b/>
          <w:sz w:val="28"/>
        </w:rPr>
        <w:t>A thesis submitted to</w:t>
      </w:r>
    </w:p>
    <w:p w14:paraId="27C9CB72" w14:textId="77777777" w:rsidR="00151C08" w:rsidRPr="0010597C" w:rsidRDefault="00151C08" w:rsidP="00151C08">
      <w:pPr>
        <w:spacing w:after="72" w:line="259" w:lineRule="auto"/>
        <w:ind w:left="0" w:firstLine="0"/>
        <w:jc w:val="right"/>
        <w:rPr>
          <w:rFonts w:ascii="Cambria" w:hAnsi="Cambria"/>
        </w:rPr>
      </w:pPr>
      <w:r w:rsidRPr="0010597C">
        <w:rPr>
          <w:rFonts w:ascii="Cambria" w:hAnsi="Cambria"/>
          <w:noProof/>
          <w:lang w:val="es-MX" w:eastAsia="es-MX"/>
        </w:rPr>
        <w:drawing>
          <wp:inline distT="0" distB="0" distL="0" distR="0" wp14:anchorId="615F3765" wp14:editId="1CDCFFC6">
            <wp:extent cx="5242291" cy="2085166"/>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8"/>
                    <a:stretch>
                      <a:fillRect/>
                    </a:stretch>
                  </pic:blipFill>
                  <pic:spPr>
                    <a:xfrm>
                      <a:off x="0" y="0"/>
                      <a:ext cx="5242291" cy="2085166"/>
                    </a:xfrm>
                    <a:prstGeom prst="rect">
                      <a:avLst/>
                    </a:prstGeom>
                  </pic:spPr>
                </pic:pic>
              </a:graphicData>
            </a:graphic>
          </wp:inline>
        </w:drawing>
      </w:r>
      <w:r w:rsidRPr="0010597C">
        <w:rPr>
          <w:rFonts w:ascii="Cambria" w:eastAsia="Times New Roman" w:hAnsi="Cambria" w:cs="Times New Roman"/>
          <w:sz w:val="32"/>
        </w:rPr>
        <w:t xml:space="preserve"> </w:t>
      </w:r>
    </w:p>
    <w:p w14:paraId="038E9D2C" w14:textId="77777777" w:rsidR="00151C08" w:rsidRPr="0010597C" w:rsidRDefault="00151C08" w:rsidP="00151C08">
      <w:pPr>
        <w:spacing w:after="128" w:line="259" w:lineRule="auto"/>
        <w:ind w:left="0" w:firstLine="0"/>
        <w:jc w:val="left"/>
        <w:rPr>
          <w:rFonts w:ascii="Cambria" w:hAnsi="Cambria"/>
        </w:rPr>
      </w:pPr>
      <w:r w:rsidRPr="0010597C">
        <w:rPr>
          <w:rFonts w:ascii="Cambria" w:eastAsia="Times New Roman" w:hAnsi="Cambria" w:cs="Times New Roman"/>
          <w:sz w:val="32"/>
        </w:rPr>
        <w:t xml:space="preserve"> </w:t>
      </w:r>
    </w:p>
    <w:p w14:paraId="084A0BD7" w14:textId="69EE483A" w:rsidR="00151C08" w:rsidRPr="0010597C" w:rsidRDefault="00151C08" w:rsidP="00D34565">
      <w:pPr>
        <w:spacing w:after="135" w:line="259" w:lineRule="auto"/>
        <w:ind w:left="148" w:firstLine="0"/>
        <w:jc w:val="center"/>
        <w:rPr>
          <w:rFonts w:ascii="Cambria" w:hAnsi="Cambria"/>
        </w:rPr>
      </w:pPr>
      <w:r w:rsidRPr="0010597C">
        <w:rPr>
          <w:rFonts w:ascii="Cambria" w:hAnsi="Cambria"/>
          <w:b/>
          <w:sz w:val="28"/>
        </w:rPr>
        <w:t>Thesis submitted for the degree of Doctor of Philosophy</w:t>
      </w:r>
    </w:p>
    <w:p w14:paraId="1D0264A1" w14:textId="77777777" w:rsidR="00ED7748" w:rsidRPr="0010597C" w:rsidRDefault="00ED7748" w:rsidP="00151C08">
      <w:pPr>
        <w:spacing w:after="135" w:line="259" w:lineRule="auto"/>
        <w:ind w:left="0" w:right="47" w:firstLine="0"/>
        <w:jc w:val="center"/>
        <w:rPr>
          <w:rFonts w:ascii="Cambria" w:hAnsi="Cambria"/>
          <w:sz w:val="28"/>
        </w:rPr>
      </w:pPr>
    </w:p>
    <w:p w14:paraId="1BB4FCA4" w14:textId="5DEB0A98" w:rsidR="00151C08" w:rsidRPr="0010597C" w:rsidRDefault="00151C08" w:rsidP="00151C08">
      <w:pPr>
        <w:spacing w:after="135" w:line="259" w:lineRule="auto"/>
        <w:ind w:left="0" w:right="47" w:firstLine="0"/>
        <w:jc w:val="center"/>
        <w:rPr>
          <w:rFonts w:ascii="Cambria" w:hAnsi="Cambria"/>
        </w:rPr>
      </w:pPr>
      <w:r w:rsidRPr="0010597C">
        <w:rPr>
          <w:rFonts w:ascii="Cambria" w:hAnsi="Cambria"/>
          <w:sz w:val="28"/>
        </w:rPr>
        <w:t xml:space="preserve"> </w:t>
      </w:r>
    </w:p>
    <w:p w14:paraId="094CE8A3" w14:textId="5F770358" w:rsidR="00151C08" w:rsidRDefault="00151C08" w:rsidP="00151C08">
      <w:pPr>
        <w:spacing w:after="135" w:line="259" w:lineRule="auto"/>
        <w:ind w:right="119"/>
        <w:jc w:val="center"/>
        <w:rPr>
          <w:rFonts w:ascii="Cambria" w:hAnsi="Cambria"/>
          <w:sz w:val="28"/>
        </w:rPr>
      </w:pPr>
      <w:r w:rsidRPr="0010597C">
        <w:rPr>
          <w:rFonts w:ascii="Cambria" w:hAnsi="Cambria"/>
          <w:sz w:val="28"/>
        </w:rPr>
        <w:t xml:space="preserve">Department of Chemical and Biological Engineering </w:t>
      </w:r>
    </w:p>
    <w:p w14:paraId="35A245BC" w14:textId="77777777" w:rsidR="009D059B" w:rsidRDefault="009D059B" w:rsidP="00151C08">
      <w:pPr>
        <w:spacing w:after="135" w:line="259" w:lineRule="auto"/>
        <w:ind w:right="119"/>
        <w:jc w:val="center"/>
        <w:rPr>
          <w:rFonts w:ascii="Cambria" w:hAnsi="Cambria"/>
          <w:sz w:val="28"/>
        </w:rPr>
      </w:pPr>
    </w:p>
    <w:p w14:paraId="73C826CD" w14:textId="5879042E" w:rsidR="009D059B" w:rsidRPr="0010597C" w:rsidRDefault="009D059B" w:rsidP="00151C08">
      <w:pPr>
        <w:spacing w:after="135" w:line="259" w:lineRule="auto"/>
        <w:ind w:right="119"/>
        <w:jc w:val="center"/>
        <w:rPr>
          <w:rFonts w:ascii="Cambria" w:hAnsi="Cambria"/>
        </w:rPr>
      </w:pPr>
      <w:r>
        <w:rPr>
          <w:rFonts w:ascii="Cambria" w:hAnsi="Cambria"/>
          <w:sz w:val="28"/>
        </w:rPr>
        <w:t>Faculty of Engineering</w:t>
      </w:r>
    </w:p>
    <w:p w14:paraId="66856C83" w14:textId="77777777" w:rsidR="00151C08" w:rsidRPr="0010597C" w:rsidRDefault="00151C08" w:rsidP="00151C08">
      <w:pPr>
        <w:spacing w:after="139" w:line="259" w:lineRule="auto"/>
        <w:ind w:left="0" w:right="47" w:firstLine="0"/>
        <w:jc w:val="center"/>
        <w:rPr>
          <w:rFonts w:ascii="Cambria" w:hAnsi="Cambria"/>
        </w:rPr>
      </w:pPr>
      <w:r w:rsidRPr="0010597C">
        <w:rPr>
          <w:rFonts w:ascii="Cambria" w:hAnsi="Cambria"/>
          <w:sz w:val="28"/>
        </w:rPr>
        <w:t xml:space="preserve"> </w:t>
      </w:r>
    </w:p>
    <w:p w14:paraId="27A0B961" w14:textId="77777777" w:rsidR="00151C08" w:rsidRPr="0010597C" w:rsidRDefault="00151C08" w:rsidP="00151C08">
      <w:pPr>
        <w:spacing w:after="99" w:line="259" w:lineRule="auto"/>
        <w:ind w:right="119"/>
        <w:jc w:val="center"/>
        <w:rPr>
          <w:rFonts w:ascii="Cambria" w:hAnsi="Cambria"/>
        </w:rPr>
      </w:pPr>
      <w:r w:rsidRPr="0010597C">
        <w:rPr>
          <w:rFonts w:ascii="Cambria" w:hAnsi="Cambria"/>
          <w:sz w:val="28"/>
        </w:rPr>
        <w:t xml:space="preserve">The University of Sheffield </w:t>
      </w:r>
    </w:p>
    <w:p w14:paraId="5BF48545" w14:textId="77777777" w:rsidR="00151C08" w:rsidRPr="0010597C" w:rsidRDefault="00151C08" w:rsidP="00151C08">
      <w:pPr>
        <w:spacing w:after="227" w:line="259" w:lineRule="auto"/>
        <w:ind w:left="0" w:right="55" w:firstLine="0"/>
        <w:jc w:val="center"/>
        <w:rPr>
          <w:rFonts w:ascii="Cambria" w:hAnsi="Cambria"/>
        </w:rPr>
      </w:pPr>
      <w:r w:rsidRPr="0010597C">
        <w:rPr>
          <w:rFonts w:ascii="Cambria" w:hAnsi="Cambria"/>
        </w:rPr>
        <w:t xml:space="preserve"> </w:t>
      </w:r>
    </w:p>
    <w:p w14:paraId="4EA98966" w14:textId="7555C291" w:rsidR="00151C08" w:rsidRPr="0010597C" w:rsidRDefault="00151C08" w:rsidP="00151C08">
      <w:pPr>
        <w:spacing w:line="357" w:lineRule="auto"/>
        <w:ind w:left="568" w:hanging="276"/>
        <w:jc w:val="center"/>
        <w:rPr>
          <w:rFonts w:ascii="Cambria" w:hAnsi="Cambria"/>
          <w:b/>
          <w:sz w:val="36"/>
        </w:rPr>
      </w:pPr>
      <w:r w:rsidRPr="0010597C">
        <w:rPr>
          <w:rFonts w:ascii="Cambria" w:hAnsi="Cambria"/>
          <w:b/>
          <w:sz w:val="36"/>
        </w:rPr>
        <w:t xml:space="preserve">Engineering </w:t>
      </w:r>
      <w:r w:rsidRPr="0010597C">
        <w:rPr>
          <w:rFonts w:ascii="Cambria" w:hAnsi="Cambria"/>
          <w:b/>
          <w:i/>
          <w:sz w:val="36"/>
        </w:rPr>
        <w:t>Synechocystis sp.</w:t>
      </w:r>
      <w:r w:rsidRPr="0010597C">
        <w:rPr>
          <w:rFonts w:ascii="Cambria" w:hAnsi="Cambria"/>
          <w:b/>
          <w:sz w:val="36"/>
        </w:rPr>
        <w:t xml:space="preserve"> PCC 6803 using CRISPR/Cas</w:t>
      </w:r>
      <w:r w:rsidR="00FA4DA6" w:rsidRPr="0010597C">
        <w:rPr>
          <w:rFonts w:ascii="Cambria" w:hAnsi="Cambria"/>
          <w:b/>
          <w:sz w:val="36"/>
        </w:rPr>
        <w:t xml:space="preserve">9 </w:t>
      </w:r>
      <w:r w:rsidRPr="0010597C">
        <w:rPr>
          <w:rFonts w:ascii="Cambria" w:hAnsi="Cambria"/>
          <w:b/>
          <w:sz w:val="36"/>
        </w:rPr>
        <w:t>for leveraging the stable production of biofuels derived from isoprenoids and methyl-ketones</w:t>
      </w:r>
    </w:p>
    <w:p w14:paraId="5908E605" w14:textId="5BDD581C" w:rsidR="00151C08" w:rsidRPr="0010597C" w:rsidRDefault="00151C08" w:rsidP="00151C08">
      <w:pPr>
        <w:spacing w:after="133" w:line="259" w:lineRule="auto"/>
        <w:ind w:left="0" w:right="29" w:firstLine="0"/>
        <w:jc w:val="center"/>
        <w:rPr>
          <w:rFonts w:ascii="Cambria" w:hAnsi="Cambria"/>
          <w:b/>
          <w:sz w:val="36"/>
        </w:rPr>
      </w:pPr>
      <w:r w:rsidRPr="0010597C">
        <w:rPr>
          <w:rFonts w:ascii="Cambria" w:hAnsi="Cambria"/>
          <w:b/>
          <w:sz w:val="36"/>
        </w:rPr>
        <w:t xml:space="preserve"> </w:t>
      </w:r>
    </w:p>
    <w:p w14:paraId="558A1D56" w14:textId="223C8C32" w:rsidR="0057500B" w:rsidRPr="0010597C" w:rsidRDefault="0057500B" w:rsidP="00151C08">
      <w:pPr>
        <w:spacing w:after="133" w:line="259" w:lineRule="auto"/>
        <w:ind w:left="0" w:right="29" w:firstLine="0"/>
        <w:jc w:val="center"/>
        <w:rPr>
          <w:rFonts w:ascii="Cambria" w:hAnsi="Cambria"/>
          <w:sz w:val="28"/>
          <w:szCs w:val="28"/>
          <w:lang w:val="es-ES"/>
        </w:rPr>
      </w:pPr>
      <w:r w:rsidRPr="0010597C">
        <w:rPr>
          <w:rFonts w:ascii="Cambria" w:hAnsi="Cambria"/>
          <w:b/>
          <w:sz w:val="28"/>
          <w:szCs w:val="28"/>
          <w:lang w:val="es-ES"/>
        </w:rPr>
        <w:t>By:</w:t>
      </w:r>
    </w:p>
    <w:p w14:paraId="456D3119" w14:textId="07DB24DF" w:rsidR="00151C08" w:rsidRPr="0010597C" w:rsidRDefault="00C765D9" w:rsidP="00151C08">
      <w:pPr>
        <w:spacing w:after="148" w:line="265" w:lineRule="auto"/>
        <w:ind w:right="112"/>
        <w:jc w:val="center"/>
        <w:rPr>
          <w:rFonts w:ascii="Cambria" w:hAnsi="Cambria"/>
          <w:b/>
          <w:bCs/>
          <w:sz w:val="28"/>
          <w:szCs w:val="28"/>
          <w:lang w:val="es-ES"/>
        </w:rPr>
      </w:pPr>
      <w:r w:rsidRPr="0010597C">
        <w:rPr>
          <w:rFonts w:ascii="Cambria" w:hAnsi="Cambria"/>
          <w:b/>
          <w:bCs/>
          <w:sz w:val="28"/>
          <w:szCs w:val="28"/>
          <w:lang w:val="es-ES"/>
        </w:rPr>
        <w:t>María</w:t>
      </w:r>
      <w:r w:rsidR="00151C08" w:rsidRPr="0010597C">
        <w:rPr>
          <w:rFonts w:ascii="Cambria" w:hAnsi="Cambria"/>
          <w:b/>
          <w:bCs/>
          <w:sz w:val="28"/>
          <w:szCs w:val="28"/>
          <w:lang w:val="es-ES"/>
        </w:rPr>
        <w:t xml:space="preserve"> Isabel Nares </w:t>
      </w:r>
      <w:r w:rsidRPr="0010597C">
        <w:rPr>
          <w:rFonts w:ascii="Cambria" w:hAnsi="Cambria"/>
          <w:b/>
          <w:bCs/>
          <w:sz w:val="28"/>
          <w:szCs w:val="28"/>
          <w:lang w:val="es-ES"/>
        </w:rPr>
        <w:t>Rodríguez</w:t>
      </w:r>
    </w:p>
    <w:p w14:paraId="7D223628" w14:textId="77777777" w:rsidR="0057500B" w:rsidRPr="0010597C" w:rsidRDefault="0057500B" w:rsidP="00151C08">
      <w:pPr>
        <w:spacing w:after="148" w:line="265" w:lineRule="auto"/>
        <w:ind w:right="112"/>
        <w:jc w:val="center"/>
        <w:rPr>
          <w:rFonts w:ascii="Cambria" w:hAnsi="Cambria"/>
          <w:sz w:val="28"/>
          <w:szCs w:val="28"/>
          <w:lang w:val="es-ES"/>
        </w:rPr>
      </w:pPr>
    </w:p>
    <w:p w14:paraId="09015969" w14:textId="0D476F19" w:rsidR="00151C08" w:rsidRPr="0010597C" w:rsidRDefault="00824B0F" w:rsidP="00151C08">
      <w:pPr>
        <w:spacing w:after="2476" w:line="265" w:lineRule="auto"/>
        <w:ind w:right="113"/>
        <w:jc w:val="center"/>
        <w:rPr>
          <w:rFonts w:ascii="Cambria" w:hAnsi="Cambria"/>
          <w:sz w:val="28"/>
          <w:szCs w:val="28"/>
          <w:lang w:val="es-ES"/>
        </w:rPr>
      </w:pPr>
      <w:r>
        <w:rPr>
          <w:rFonts w:ascii="Cambria" w:hAnsi="Cambria"/>
          <w:sz w:val="28"/>
          <w:szCs w:val="28"/>
          <w:lang w:val="es-ES"/>
        </w:rPr>
        <w:t>Septembe</w:t>
      </w:r>
      <w:r w:rsidR="00151C08" w:rsidRPr="0010597C">
        <w:rPr>
          <w:rFonts w:ascii="Cambria" w:hAnsi="Cambria"/>
          <w:sz w:val="28"/>
          <w:szCs w:val="28"/>
          <w:lang w:val="es-ES"/>
        </w:rPr>
        <w:t>r 2021</w:t>
      </w:r>
    </w:p>
    <w:p w14:paraId="13CFD602" w14:textId="77777777" w:rsidR="00151C08" w:rsidRPr="00F64B1B"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2751BB6F" w14:textId="77777777" w:rsidR="00151C08" w:rsidRPr="00F64B1B"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0590475A" w14:textId="77777777" w:rsidR="00151C08" w:rsidRPr="00F64B1B"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0B0DF9C0" w14:textId="77777777" w:rsidR="00151C08" w:rsidRPr="00F64B1B"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3232FB1D" w14:textId="77777777" w:rsidR="00151C08" w:rsidRPr="00F64B1B"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68D8627F" w14:textId="77777777" w:rsidR="00151C08" w:rsidRPr="00F64B1B"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50478F9B" w14:textId="77777777" w:rsidR="00151C08" w:rsidRPr="00F64B1B"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645D159B" w14:textId="77777777" w:rsidR="00151C08" w:rsidRPr="00F64B1B"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6212D584" w14:textId="77777777" w:rsidR="00151C08" w:rsidRPr="00F64B1B"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07960C9D" w14:textId="4E60E5B0" w:rsidR="00151C08"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76587DF5" w14:textId="3BE504DC" w:rsidR="00BC30D6" w:rsidRDefault="00BC30D6" w:rsidP="00151C08">
      <w:pPr>
        <w:spacing w:after="0" w:line="259" w:lineRule="auto"/>
        <w:ind w:left="65" w:right="0" w:firstLine="0"/>
        <w:jc w:val="center"/>
        <w:rPr>
          <w:rFonts w:ascii="Times New Roman" w:eastAsia="Times New Roman" w:hAnsi="Times New Roman" w:cs="Times New Roman"/>
          <w:sz w:val="28"/>
          <w:lang w:val="es-ES"/>
        </w:rPr>
      </w:pPr>
    </w:p>
    <w:p w14:paraId="5BF83247" w14:textId="63697365" w:rsidR="00BC30D6" w:rsidRDefault="00BC30D6" w:rsidP="00151C08">
      <w:pPr>
        <w:spacing w:after="0" w:line="259" w:lineRule="auto"/>
        <w:ind w:left="65" w:right="0" w:firstLine="0"/>
        <w:jc w:val="center"/>
        <w:rPr>
          <w:rFonts w:ascii="Times New Roman" w:eastAsia="Times New Roman" w:hAnsi="Times New Roman" w:cs="Times New Roman"/>
          <w:sz w:val="28"/>
          <w:lang w:val="es-ES"/>
        </w:rPr>
      </w:pPr>
    </w:p>
    <w:p w14:paraId="5F7CC8A0" w14:textId="51298CBF" w:rsidR="00BC30D6" w:rsidRDefault="00BC30D6" w:rsidP="00151C08">
      <w:pPr>
        <w:spacing w:after="0" w:line="259" w:lineRule="auto"/>
        <w:ind w:left="65" w:right="0" w:firstLine="0"/>
        <w:jc w:val="center"/>
        <w:rPr>
          <w:rFonts w:ascii="Times New Roman" w:eastAsia="Times New Roman" w:hAnsi="Times New Roman" w:cs="Times New Roman"/>
          <w:sz w:val="28"/>
          <w:lang w:val="es-ES"/>
        </w:rPr>
      </w:pPr>
    </w:p>
    <w:p w14:paraId="4209676F" w14:textId="77777777" w:rsidR="00BC30D6" w:rsidRPr="00F64B1B" w:rsidRDefault="00BC30D6" w:rsidP="00151C08">
      <w:pPr>
        <w:spacing w:after="0" w:line="259" w:lineRule="auto"/>
        <w:ind w:left="65" w:right="0" w:firstLine="0"/>
        <w:jc w:val="center"/>
        <w:rPr>
          <w:rFonts w:ascii="Times New Roman" w:eastAsia="Times New Roman" w:hAnsi="Times New Roman" w:cs="Times New Roman"/>
          <w:sz w:val="28"/>
          <w:lang w:val="es-ES"/>
        </w:rPr>
      </w:pPr>
    </w:p>
    <w:p w14:paraId="226E867A" w14:textId="77777777" w:rsidR="00151C08" w:rsidRPr="00F64B1B"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0529CCF1" w14:textId="77777777" w:rsidR="00151C08" w:rsidRPr="00F64B1B"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2FA7EC21" w14:textId="77777777" w:rsidR="00151C08" w:rsidRPr="00F64B1B" w:rsidRDefault="00151C08" w:rsidP="00151C08">
      <w:pPr>
        <w:spacing w:after="0" w:line="259" w:lineRule="auto"/>
        <w:ind w:left="65" w:right="0" w:firstLine="0"/>
        <w:jc w:val="center"/>
        <w:rPr>
          <w:rFonts w:ascii="Times New Roman" w:eastAsia="Times New Roman" w:hAnsi="Times New Roman" w:cs="Times New Roman"/>
          <w:sz w:val="28"/>
          <w:lang w:val="es-ES"/>
        </w:rPr>
      </w:pPr>
    </w:p>
    <w:p w14:paraId="581A78C4" w14:textId="5DA0B134" w:rsidR="00151C08" w:rsidRPr="00D34565" w:rsidRDefault="009D059B" w:rsidP="00151C08">
      <w:pPr>
        <w:spacing w:after="0" w:line="259" w:lineRule="auto"/>
        <w:ind w:left="65" w:right="0" w:firstLine="0"/>
        <w:jc w:val="center"/>
        <w:rPr>
          <w:rFonts w:ascii="Times New Roman" w:eastAsia="Times New Roman" w:hAnsi="Times New Roman" w:cs="Times New Roman"/>
          <w:i/>
          <w:iCs/>
          <w:szCs w:val="24"/>
        </w:rPr>
      </w:pPr>
      <w:r w:rsidRPr="00D34565">
        <w:rPr>
          <w:rFonts w:ascii="Times New Roman" w:eastAsia="Times New Roman" w:hAnsi="Times New Roman" w:cs="Times New Roman"/>
          <w:i/>
          <w:iCs/>
          <w:szCs w:val="24"/>
        </w:rPr>
        <w:t>(This page is left blank intentionally)</w:t>
      </w:r>
    </w:p>
    <w:p w14:paraId="0A97DBB0"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7ED3924D"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15A089FD"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4ADA65AF"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377BBBF2"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20E616CC"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36054875"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03B97AC3"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7DA73E89"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14171AB6"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55688538"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25CB8BAA"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0CB9B5D4"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4B813AEA"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37BE05FD"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0FF892BB"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4E21BEEA"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7FA5EC93"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1B71ADE1"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7328488F"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6B747C26"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6ECBB4B7"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17E0B483"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2279CBF3"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3591F242"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3B07A4AB" w14:textId="77777777" w:rsidR="00151C08" w:rsidRPr="00D34565" w:rsidRDefault="00151C08" w:rsidP="00151C08">
      <w:pPr>
        <w:spacing w:after="0" w:line="259" w:lineRule="auto"/>
        <w:ind w:left="65" w:right="0" w:firstLine="0"/>
        <w:jc w:val="center"/>
        <w:rPr>
          <w:rFonts w:ascii="Times New Roman" w:eastAsia="Times New Roman" w:hAnsi="Times New Roman" w:cs="Times New Roman"/>
          <w:sz w:val="28"/>
        </w:rPr>
      </w:pPr>
    </w:p>
    <w:p w14:paraId="2F451408" w14:textId="77777777" w:rsidR="00151C08" w:rsidRPr="00D34565" w:rsidRDefault="00151C08" w:rsidP="00151C08">
      <w:pPr>
        <w:spacing w:after="0" w:line="259" w:lineRule="auto"/>
        <w:ind w:left="65" w:right="0" w:firstLine="0"/>
        <w:jc w:val="center"/>
      </w:pPr>
      <w:r w:rsidRPr="00D34565">
        <w:rPr>
          <w:rFonts w:ascii="Times New Roman" w:eastAsia="Times New Roman" w:hAnsi="Times New Roman" w:cs="Times New Roman"/>
          <w:sz w:val="28"/>
        </w:rPr>
        <w:t xml:space="preserve"> </w:t>
      </w:r>
    </w:p>
    <w:p w14:paraId="081E3D91" w14:textId="77777777" w:rsidR="00151C08" w:rsidRPr="00D34565" w:rsidRDefault="00151C08" w:rsidP="00151C08">
      <w:pPr>
        <w:spacing w:after="0" w:line="259" w:lineRule="auto"/>
        <w:ind w:left="-5"/>
        <w:jc w:val="left"/>
        <w:rPr>
          <w:rFonts w:ascii="Times New Roman" w:eastAsia="Times New Roman" w:hAnsi="Times New Roman" w:cs="Times New Roman"/>
          <w:b/>
          <w:i/>
          <w:sz w:val="48"/>
        </w:rPr>
      </w:pPr>
    </w:p>
    <w:p w14:paraId="0B2CA22B" w14:textId="77777777" w:rsidR="00151C08" w:rsidRPr="00D34565" w:rsidRDefault="00151C08" w:rsidP="00151C08">
      <w:pPr>
        <w:spacing w:after="0" w:line="259" w:lineRule="auto"/>
        <w:ind w:left="-5"/>
        <w:jc w:val="left"/>
        <w:rPr>
          <w:rFonts w:ascii="Times New Roman" w:eastAsia="Times New Roman" w:hAnsi="Times New Roman" w:cs="Times New Roman"/>
          <w:b/>
          <w:i/>
          <w:sz w:val="48"/>
        </w:rPr>
      </w:pPr>
    </w:p>
    <w:p w14:paraId="4A5611D4" w14:textId="77777777" w:rsidR="00151C08" w:rsidRPr="00D34565" w:rsidRDefault="00151C08" w:rsidP="00151C08">
      <w:pPr>
        <w:spacing w:after="0" w:line="259" w:lineRule="auto"/>
        <w:ind w:left="-5"/>
        <w:jc w:val="left"/>
        <w:rPr>
          <w:rFonts w:ascii="Times New Roman" w:eastAsia="Times New Roman" w:hAnsi="Times New Roman" w:cs="Times New Roman"/>
          <w:b/>
          <w:i/>
          <w:sz w:val="48"/>
        </w:rPr>
      </w:pPr>
    </w:p>
    <w:p w14:paraId="74DE5772" w14:textId="77777777" w:rsidR="00BC30D6" w:rsidRPr="00D34565" w:rsidRDefault="00BC30D6" w:rsidP="00151C08">
      <w:pPr>
        <w:spacing w:after="0" w:line="259" w:lineRule="auto"/>
        <w:ind w:left="-5"/>
        <w:jc w:val="left"/>
        <w:rPr>
          <w:rFonts w:ascii="Times New Roman" w:eastAsia="Times New Roman" w:hAnsi="Times New Roman" w:cs="Times New Roman"/>
          <w:b/>
          <w:i/>
          <w:sz w:val="48"/>
        </w:rPr>
      </w:pPr>
    </w:p>
    <w:p w14:paraId="1F4811C8" w14:textId="13511C79" w:rsidR="00151C08" w:rsidRDefault="00151C08" w:rsidP="00151C08">
      <w:pPr>
        <w:spacing w:after="0" w:line="259" w:lineRule="auto"/>
        <w:ind w:left="-5"/>
        <w:jc w:val="left"/>
        <w:rPr>
          <w:rFonts w:ascii="Times New Roman" w:eastAsia="Times New Roman" w:hAnsi="Times New Roman" w:cs="Times New Roman"/>
          <w:b/>
          <w:i/>
          <w:sz w:val="48"/>
        </w:rPr>
      </w:pPr>
    </w:p>
    <w:p w14:paraId="29BE17B0" w14:textId="7C9F8A95" w:rsidR="00403D10" w:rsidRDefault="00403D10" w:rsidP="00151C08">
      <w:pPr>
        <w:spacing w:after="0" w:line="259" w:lineRule="auto"/>
        <w:ind w:left="-5"/>
        <w:jc w:val="left"/>
        <w:rPr>
          <w:rFonts w:ascii="Times New Roman" w:eastAsia="Times New Roman" w:hAnsi="Times New Roman" w:cs="Times New Roman"/>
          <w:b/>
          <w:i/>
          <w:sz w:val="48"/>
        </w:rPr>
      </w:pPr>
    </w:p>
    <w:p w14:paraId="0F94798E" w14:textId="77777777" w:rsidR="00403D10" w:rsidRPr="00D34565" w:rsidRDefault="00403D10" w:rsidP="00151C08">
      <w:pPr>
        <w:spacing w:after="0" w:line="259" w:lineRule="auto"/>
        <w:ind w:left="-5"/>
        <w:jc w:val="left"/>
        <w:rPr>
          <w:rFonts w:ascii="Times New Roman" w:eastAsia="Times New Roman" w:hAnsi="Times New Roman" w:cs="Times New Roman"/>
          <w:b/>
          <w:i/>
          <w:sz w:val="48"/>
        </w:rPr>
      </w:pPr>
    </w:p>
    <w:p w14:paraId="2ADEF35C" w14:textId="0C2F5EE9" w:rsidR="00151C08" w:rsidRDefault="00151C08" w:rsidP="00151C08">
      <w:pPr>
        <w:spacing w:after="0" w:line="259" w:lineRule="auto"/>
        <w:ind w:left="-5"/>
        <w:jc w:val="left"/>
        <w:rPr>
          <w:rFonts w:ascii="Times New Roman" w:eastAsia="Times New Roman" w:hAnsi="Times New Roman" w:cs="Times New Roman"/>
          <w:b/>
          <w:i/>
          <w:sz w:val="48"/>
        </w:rPr>
      </w:pPr>
      <w:r>
        <w:rPr>
          <w:rFonts w:ascii="Times New Roman" w:eastAsia="Times New Roman" w:hAnsi="Times New Roman" w:cs="Times New Roman"/>
          <w:b/>
          <w:i/>
          <w:sz w:val="48"/>
        </w:rPr>
        <w:t>To my m</w:t>
      </w:r>
      <w:r w:rsidR="00824B0F">
        <w:rPr>
          <w:rFonts w:ascii="Times New Roman" w:eastAsia="Times New Roman" w:hAnsi="Times New Roman" w:cs="Times New Roman"/>
          <w:b/>
          <w:i/>
          <w:sz w:val="48"/>
        </w:rPr>
        <w:t>o</w:t>
      </w:r>
      <w:r>
        <w:rPr>
          <w:rFonts w:ascii="Times New Roman" w:eastAsia="Times New Roman" w:hAnsi="Times New Roman" w:cs="Times New Roman"/>
          <w:b/>
          <w:i/>
          <w:sz w:val="48"/>
        </w:rPr>
        <w:t>m and Esther.</w:t>
      </w:r>
    </w:p>
    <w:p w14:paraId="462AD1C2" w14:textId="77777777" w:rsidR="00151C08" w:rsidRDefault="00151C08" w:rsidP="00151C08">
      <w:pPr>
        <w:spacing w:after="0" w:line="259" w:lineRule="auto"/>
        <w:ind w:left="-5"/>
        <w:jc w:val="left"/>
        <w:rPr>
          <w:rFonts w:ascii="Times New Roman" w:eastAsia="Times New Roman" w:hAnsi="Times New Roman" w:cs="Times New Roman"/>
          <w:b/>
          <w:i/>
          <w:sz w:val="48"/>
        </w:rPr>
      </w:pPr>
    </w:p>
    <w:p w14:paraId="73BDE84C" w14:textId="77777777" w:rsidR="00151C08" w:rsidRDefault="00151C08" w:rsidP="00151C08">
      <w:pPr>
        <w:spacing w:after="0" w:line="259" w:lineRule="auto"/>
        <w:ind w:left="-5"/>
        <w:jc w:val="left"/>
        <w:rPr>
          <w:rFonts w:ascii="Times New Roman" w:eastAsia="Times New Roman" w:hAnsi="Times New Roman" w:cs="Times New Roman"/>
          <w:b/>
          <w:i/>
          <w:sz w:val="48"/>
        </w:rPr>
      </w:pPr>
    </w:p>
    <w:p w14:paraId="5785B03B" w14:textId="77777777" w:rsidR="00151C08" w:rsidRDefault="00151C08" w:rsidP="00151C08">
      <w:pPr>
        <w:spacing w:after="0" w:line="259" w:lineRule="auto"/>
        <w:ind w:left="-5"/>
        <w:jc w:val="left"/>
        <w:rPr>
          <w:rFonts w:ascii="Times New Roman" w:eastAsia="Times New Roman" w:hAnsi="Times New Roman" w:cs="Times New Roman"/>
          <w:b/>
          <w:i/>
          <w:sz w:val="48"/>
        </w:rPr>
      </w:pPr>
    </w:p>
    <w:p w14:paraId="3EC6B4C1" w14:textId="77777777" w:rsidR="00151C08" w:rsidRDefault="00151C08" w:rsidP="00151C08">
      <w:pPr>
        <w:spacing w:after="0" w:line="259" w:lineRule="auto"/>
        <w:ind w:left="-5"/>
        <w:jc w:val="left"/>
      </w:pPr>
    </w:p>
    <w:p w14:paraId="68112A7A" w14:textId="77777777" w:rsidR="00151C08" w:rsidRDefault="00151C08" w:rsidP="00151C08">
      <w:pPr>
        <w:spacing w:after="0" w:line="259" w:lineRule="auto"/>
        <w:ind w:left="0" w:firstLine="0"/>
        <w:jc w:val="left"/>
      </w:pPr>
      <w:r>
        <w:rPr>
          <w:rFonts w:ascii="Times New Roman" w:eastAsia="Times New Roman" w:hAnsi="Times New Roman" w:cs="Times New Roman"/>
          <w:b/>
          <w:sz w:val="96"/>
        </w:rPr>
        <w:t xml:space="preserve"> </w:t>
      </w:r>
    </w:p>
    <w:p w14:paraId="75976667" w14:textId="77777777" w:rsidR="00151C08" w:rsidRDefault="00151C08" w:rsidP="00151C08">
      <w:pPr>
        <w:spacing w:after="0" w:line="259" w:lineRule="auto"/>
        <w:ind w:left="0" w:firstLine="0"/>
        <w:jc w:val="left"/>
      </w:pPr>
      <w:r>
        <w:rPr>
          <w:rFonts w:ascii="Times New Roman" w:eastAsia="Times New Roman" w:hAnsi="Times New Roman" w:cs="Times New Roman"/>
          <w:b/>
          <w:sz w:val="96"/>
        </w:rPr>
        <w:t xml:space="preserve"> </w:t>
      </w:r>
    </w:p>
    <w:p w14:paraId="4C4086B0" w14:textId="591ED6BE" w:rsidR="00151C08" w:rsidRDefault="00151C08" w:rsidP="00151C08">
      <w:pPr>
        <w:spacing w:after="0" w:line="259" w:lineRule="auto"/>
        <w:ind w:left="0" w:firstLine="0"/>
        <w:jc w:val="left"/>
        <w:rPr>
          <w:rFonts w:ascii="Times New Roman" w:eastAsia="Times New Roman" w:hAnsi="Times New Roman" w:cs="Times New Roman"/>
          <w:b/>
          <w:sz w:val="96"/>
        </w:rPr>
      </w:pPr>
      <w:r>
        <w:rPr>
          <w:rFonts w:ascii="Times New Roman" w:eastAsia="Times New Roman" w:hAnsi="Times New Roman" w:cs="Times New Roman"/>
          <w:b/>
          <w:sz w:val="96"/>
        </w:rPr>
        <w:t xml:space="preserve"> </w:t>
      </w:r>
    </w:p>
    <w:p w14:paraId="0F210F11" w14:textId="77777777" w:rsidR="00C156F1" w:rsidRDefault="00C156F1" w:rsidP="00151C08">
      <w:pPr>
        <w:spacing w:after="0" w:line="259" w:lineRule="auto"/>
        <w:ind w:left="0" w:firstLine="0"/>
        <w:jc w:val="left"/>
      </w:pPr>
    </w:p>
    <w:p w14:paraId="627BDEC9" w14:textId="77777777" w:rsidR="00151C08" w:rsidRDefault="00151C08" w:rsidP="00151C08">
      <w:pPr>
        <w:spacing w:after="0" w:line="259" w:lineRule="auto"/>
        <w:ind w:left="0" w:firstLine="0"/>
        <w:jc w:val="left"/>
      </w:pPr>
      <w:r>
        <w:rPr>
          <w:rFonts w:ascii="Times New Roman" w:eastAsia="Times New Roman" w:hAnsi="Times New Roman" w:cs="Times New Roman"/>
          <w:b/>
          <w:sz w:val="96"/>
        </w:rPr>
        <w:t xml:space="preserve"> </w:t>
      </w:r>
    </w:p>
    <w:p w14:paraId="451E9E7C" w14:textId="77777777" w:rsidR="00151C08" w:rsidRDefault="00151C08" w:rsidP="00151C08">
      <w:pPr>
        <w:spacing w:after="0" w:line="259" w:lineRule="auto"/>
        <w:ind w:left="0" w:firstLine="0"/>
        <w:jc w:val="left"/>
        <w:rPr>
          <w:rFonts w:ascii="Times New Roman" w:eastAsia="Times New Roman" w:hAnsi="Times New Roman" w:cs="Times New Roman"/>
          <w:b/>
          <w:sz w:val="96"/>
        </w:rPr>
      </w:pPr>
      <w:r>
        <w:rPr>
          <w:rFonts w:ascii="Times New Roman" w:eastAsia="Times New Roman" w:hAnsi="Times New Roman" w:cs="Times New Roman"/>
          <w:b/>
          <w:sz w:val="96"/>
        </w:rPr>
        <w:t xml:space="preserve"> </w:t>
      </w:r>
    </w:p>
    <w:p w14:paraId="4AB8A4E2" w14:textId="77777777" w:rsidR="00151C08" w:rsidRDefault="00151C08" w:rsidP="00151C08">
      <w:pPr>
        <w:spacing w:after="0" w:line="259" w:lineRule="auto"/>
        <w:ind w:left="0" w:firstLine="0"/>
        <w:jc w:val="left"/>
        <w:rPr>
          <w:rFonts w:ascii="Times New Roman" w:eastAsia="Times New Roman" w:hAnsi="Times New Roman" w:cs="Times New Roman"/>
          <w:b/>
          <w:sz w:val="96"/>
        </w:rPr>
      </w:pPr>
    </w:p>
    <w:p w14:paraId="289A4F77" w14:textId="77777777" w:rsidR="00151C08" w:rsidRDefault="00151C08" w:rsidP="00151C08">
      <w:pPr>
        <w:spacing w:after="0" w:line="259" w:lineRule="auto"/>
        <w:ind w:left="0" w:firstLine="0"/>
        <w:jc w:val="left"/>
      </w:pPr>
    </w:p>
    <w:p w14:paraId="42E74825" w14:textId="6C6896F4" w:rsidR="00151C08" w:rsidRPr="00970C73" w:rsidRDefault="00151C08" w:rsidP="00D34565">
      <w:pPr>
        <w:pStyle w:val="Heading2"/>
        <w:spacing w:after="107" w:line="266" w:lineRule="auto"/>
        <w:ind w:left="-5"/>
        <w:jc w:val="center"/>
        <w:rPr>
          <w:rFonts w:ascii="Cambria" w:hAnsi="Cambria"/>
        </w:rPr>
      </w:pPr>
      <w:bookmarkStart w:id="0" w:name="_Toc98944999"/>
      <w:r w:rsidRPr="00970C73">
        <w:rPr>
          <w:rFonts w:ascii="Cambria" w:hAnsi="Cambria"/>
          <w:sz w:val="24"/>
        </w:rPr>
        <w:lastRenderedPageBreak/>
        <w:t>Declaration of authenticity</w:t>
      </w:r>
      <w:bookmarkEnd w:id="0"/>
    </w:p>
    <w:p w14:paraId="3DC78AF5" w14:textId="77777777" w:rsidR="00151C08" w:rsidRPr="00970C73" w:rsidRDefault="00151C08" w:rsidP="00151C08">
      <w:pPr>
        <w:spacing w:after="114" w:line="259" w:lineRule="auto"/>
        <w:ind w:left="0" w:firstLine="0"/>
        <w:jc w:val="left"/>
        <w:rPr>
          <w:rFonts w:ascii="Cambria" w:hAnsi="Cambria"/>
        </w:rPr>
      </w:pPr>
      <w:r w:rsidRPr="00970C73">
        <w:rPr>
          <w:rFonts w:ascii="Cambria" w:hAnsi="Cambria"/>
          <w:b/>
        </w:rPr>
        <w:t xml:space="preserve"> </w:t>
      </w:r>
    </w:p>
    <w:p w14:paraId="2B2AB8D7" w14:textId="492510F1" w:rsidR="00151C08" w:rsidRDefault="00151C08" w:rsidP="00151C08">
      <w:pPr>
        <w:ind w:left="-5"/>
        <w:rPr>
          <w:rFonts w:ascii="Cambria" w:hAnsi="Cambria"/>
        </w:rPr>
      </w:pPr>
      <w:r w:rsidRPr="00970C73">
        <w:rPr>
          <w:rFonts w:ascii="Cambria" w:hAnsi="Cambria"/>
        </w:rPr>
        <w:t xml:space="preserve">I, Maria Isabel Nares Rodriguez declare that I am the </w:t>
      </w:r>
      <w:r w:rsidR="002C33B9">
        <w:rPr>
          <w:rFonts w:ascii="Cambria" w:hAnsi="Cambria"/>
        </w:rPr>
        <w:t>unique</w:t>
      </w:r>
      <w:r w:rsidRPr="00970C73">
        <w:rPr>
          <w:rFonts w:ascii="Cambria" w:hAnsi="Cambria"/>
        </w:rPr>
        <w:t xml:space="preserve"> author of this </w:t>
      </w:r>
      <w:r w:rsidR="002C33B9">
        <w:rPr>
          <w:rFonts w:ascii="Cambria" w:hAnsi="Cambria"/>
        </w:rPr>
        <w:t xml:space="preserve">work. The work within this document is the product of my achievements and efforts. This thesis contains the results of original research conducted by me </w:t>
      </w:r>
      <w:r w:rsidR="009D059B">
        <w:rPr>
          <w:rFonts w:ascii="Cambria" w:hAnsi="Cambria"/>
        </w:rPr>
        <w:t>at the Department of Chemical and Biological Engineering, at The University of Sheffield. All</w:t>
      </w:r>
      <w:r w:rsidR="002C33B9">
        <w:rPr>
          <w:rFonts w:ascii="Cambria" w:hAnsi="Cambria"/>
        </w:rPr>
        <w:t xml:space="preserve"> informational</w:t>
      </w:r>
      <w:r w:rsidR="009D059B">
        <w:rPr>
          <w:rFonts w:ascii="Cambria" w:hAnsi="Cambria"/>
        </w:rPr>
        <w:t xml:space="preserve"> resources </w:t>
      </w:r>
      <w:r w:rsidR="002C33B9">
        <w:rPr>
          <w:rFonts w:ascii="Cambria" w:hAnsi="Cambria"/>
        </w:rPr>
        <w:t xml:space="preserve">cited here have been properly referenced. This work has never been submitted before at this University or any other Institution. Parts of this work may be presented elsewhere in the form of scientific publications. </w:t>
      </w:r>
    </w:p>
    <w:p w14:paraId="378288F0" w14:textId="25CC2C37" w:rsidR="009D059B" w:rsidRDefault="009D059B" w:rsidP="00151C08">
      <w:pPr>
        <w:ind w:left="-5"/>
        <w:rPr>
          <w:rFonts w:ascii="Cambria" w:hAnsi="Cambria"/>
        </w:rPr>
      </w:pPr>
    </w:p>
    <w:p w14:paraId="2101CFCC" w14:textId="76162B49" w:rsidR="00151C08" w:rsidRPr="00970C73" w:rsidRDefault="00151C08" w:rsidP="00151C08">
      <w:pPr>
        <w:spacing w:after="118" w:line="259" w:lineRule="auto"/>
        <w:ind w:left="0" w:firstLine="0"/>
        <w:jc w:val="left"/>
        <w:rPr>
          <w:rFonts w:ascii="Cambria" w:hAnsi="Cambria"/>
        </w:rPr>
      </w:pPr>
    </w:p>
    <w:p w14:paraId="5D8D87B8" w14:textId="254CFDBB" w:rsidR="00151C08" w:rsidRPr="00C33799" w:rsidRDefault="00C765D9" w:rsidP="00151C08">
      <w:pPr>
        <w:spacing w:after="107" w:line="266" w:lineRule="auto"/>
        <w:ind w:left="-5"/>
        <w:rPr>
          <w:rFonts w:ascii="Cambria" w:hAnsi="Cambria"/>
          <w:b/>
          <w:lang w:val="es-ES"/>
        </w:rPr>
      </w:pPr>
      <w:r w:rsidRPr="00F64B1B">
        <w:rPr>
          <w:rFonts w:ascii="Cambria" w:hAnsi="Cambria"/>
          <w:b/>
          <w:lang w:val="es-ES"/>
        </w:rPr>
        <w:t>María</w:t>
      </w:r>
      <w:r w:rsidR="00151C08" w:rsidRPr="00F64B1B">
        <w:rPr>
          <w:rFonts w:ascii="Cambria" w:hAnsi="Cambria"/>
          <w:b/>
          <w:lang w:val="es-ES"/>
        </w:rPr>
        <w:t xml:space="preserve"> </w:t>
      </w:r>
      <w:r w:rsidR="00151C08" w:rsidRPr="00C33799">
        <w:rPr>
          <w:rFonts w:ascii="Cambria" w:hAnsi="Cambria"/>
          <w:b/>
          <w:lang w:val="es-ES"/>
        </w:rPr>
        <w:t xml:space="preserve">Isabel Nares </w:t>
      </w:r>
      <w:r w:rsidRPr="00C33799">
        <w:rPr>
          <w:rFonts w:ascii="Cambria" w:hAnsi="Cambria"/>
          <w:b/>
          <w:lang w:val="es-ES"/>
        </w:rPr>
        <w:t>Rodríguez</w:t>
      </w:r>
      <w:r w:rsidR="00151C08" w:rsidRPr="00C33799">
        <w:rPr>
          <w:rFonts w:ascii="Cambria" w:hAnsi="Cambria"/>
          <w:b/>
          <w:lang w:val="es-ES"/>
        </w:rPr>
        <w:t xml:space="preserve"> </w:t>
      </w:r>
    </w:p>
    <w:p w14:paraId="199C8A0B" w14:textId="12017689" w:rsidR="00151C08" w:rsidRPr="00C33799" w:rsidRDefault="00824B0F" w:rsidP="00151C08">
      <w:pPr>
        <w:spacing w:after="107" w:line="266" w:lineRule="auto"/>
        <w:ind w:left="-5"/>
        <w:rPr>
          <w:rFonts w:ascii="Cambria" w:hAnsi="Cambria"/>
          <w:lang w:val="es-ES"/>
        </w:rPr>
      </w:pPr>
      <w:r>
        <w:rPr>
          <w:rFonts w:ascii="Cambria" w:hAnsi="Cambria"/>
          <w:b/>
          <w:lang w:val="es-ES"/>
        </w:rPr>
        <w:t>Septembe</w:t>
      </w:r>
      <w:r w:rsidR="00151C08" w:rsidRPr="00C33799">
        <w:rPr>
          <w:rFonts w:ascii="Cambria" w:hAnsi="Cambria"/>
          <w:b/>
          <w:lang w:val="es-ES"/>
        </w:rPr>
        <w:t>r 2021</w:t>
      </w:r>
    </w:p>
    <w:p w14:paraId="25688690" w14:textId="77777777" w:rsidR="00151C08" w:rsidRPr="00C33799" w:rsidRDefault="00151C08" w:rsidP="00151C08">
      <w:pPr>
        <w:spacing w:after="114" w:line="259" w:lineRule="auto"/>
        <w:ind w:left="0" w:firstLine="0"/>
        <w:jc w:val="left"/>
        <w:rPr>
          <w:lang w:val="es-ES"/>
        </w:rPr>
      </w:pPr>
      <w:r w:rsidRPr="00C33799">
        <w:rPr>
          <w:b/>
          <w:lang w:val="es-ES"/>
        </w:rPr>
        <w:t xml:space="preserve"> </w:t>
      </w:r>
    </w:p>
    <w:p w14:paraId="35FF0F7D" w14:textId="77777777" w:rsidR="00151C08" w:rsidRPr="00F64B1B" w:rsidRDefault="00151C08" w:rsidP="00151C08">
      <w:pPr>
        <w:spacing w:after="118" w:line="259" w:lineRule="auto"/>
        <w:ind w:left="0" w:firstLine="0"/>
        <w:jc w:val="left"/>
        <w:rPr>
          <w:b/>
          <w:lang w:val="es-ES"/>
        </w:rPr>
      </w:pPr>
      <w:r w:rsidRPr="00F64B1B">
        <w:rPr>
          <w:b/>
          <w:lang w:val="es-ES"/>
        </w:rPr>
        <w:t xml:space="preserve"> </w:t>
      </w:r>
    </w:p>
    <w:p w14:paraId="15020BB3" w14:textId="77777777" w:rsidR="00151C08" w:rsidRPr="00F64B1B" w:rsidRDefault="00151C08" w:rsidP="00151C08">
      <w:pPr>
        <w:spacing w:after="118" w:line="259" w:lineRule="auto"/>
        <w:ind w:left="0" w:firstLine="0"/>
        <w:jc w:val="left"/>
        <w:rPr>
          <w:b/>
          <w:lang w:val="es-ES"/>
        </w:rPr>
      </w:pPr>
    </w:p>
    <w:p w14:paraId="0A878AFA" w14:textId="77777777" w:rsidR="00151C08" w:rsidRPr="00F64B1B" w:rsidRDefault="00151C08" w:rsidP="00151C08">
      <w:pPr>
        <w:spacing w:after="118" w:line="259" w:lineRule="auto"/>
        <w:ind w:left="0" w:firstLine="0"/>
        <w:jc w:val="left"/>
        <w:rPr>
          <w:b/>
          <w:lang w:val="es-ES"/>
        </w:rPr>
      </w:pPr>
    </w:p>
    <w:p w14:paraId="0CEB4E19" w14:textId="77777777" w:rsidR="00151C08" w:rsidRPr="00F64B1B" w:rsidRDefault="00151C08" w:rsidP="00151C08">
      <w:pPr>
        <w:spacing w:after="118" w:line="259" w:lineRule="auto"/>
        <w:ind w:left="0" w:firstLine="0"/>
        <w:jc w:val="left"/>
        <w:rPr>
          <w:b/>
          <w:lang w:val="es-ES"/>
        </w:rPr>
      </w:pPr>
    </w:p>
    <w:p w14:paraId="3A1FCE2E" w14:textId="77777777" w:rsidR="00151C08" w:rsidRPr="00F64B1B" w:rsidRDefault="00151C08" w:rsidP="00151C08">
      <w:pPr>
        <w:spacing w:after="118" w:line="259" w:lineRule="auto"/>
        <w:ind w:left="0" w:firstLine="0"/>
        <w:jc w:val="left"/>
        <w:rPr>
          <w:b/>
          <w:lang w:val="es-ES"/>
        </w:rPr>
      </w:pPr>
    </w:p>
    <w:p w14:paraId="71357DEB" w14:textId="77777777" w:rsidR="00151C08" w:rsidRPr="00F64B1B" w:rsidRDefault="00151C08" w:rsidP="00151C08">
      <w:pPr>
        <w:spacing w:after="118" w:line="259" w:lineRule="auto"/>
        <w:ind w:left="0" w:firstLine="0"/>
        <w:jc w:val="left"/>
        <w:rPr>
          <w:b/>
          <w:lang w:val="es-ES"/>
        </w:rPr>
      </w:pPr>
    </w:p>
    <w:p w14:paraId="2C2C9DF4" w14:textId="77777777" w:rsidR="00151C08" w:rsidRPr="00F64B1B" w:rsidRDefault="00151C08" w:rsidP="00151C08">
      <w:pPr>
        <w:spacing w:after="118" w:line="259" w:lineRule="auto"/>
        <w:ind w:left="0" w:firstLine="0"/>
        <w:jc w:val="left"/>
        <w:rPr>
          <w:b/>
          <w:lang w:val="es-ES"/>
        </w:rPr>
      </w:pPr>
    </w:p>
    <w:p w14:paraId="46B45D9A" w14:textId="77777777" w:rsidR="00151C08" w:rsidRPr="00F64B1B" w:rsidRDefault="00151C08" w:rsidP="00151C08">
      <w:pPr>
        <w:spacing w:after="118" w:line="259" w:lineRule="auto"/>
        <w:ind w:left="0" w:firstLine="0"/>
        <w:jc w:val="left"/>
        <w:rPr>
          <w:b/>
          <w:lang w:val="es-ES"/>
        </w:rPr>
      </w:pPr>
    </w:p>
    <w:p w14:paraId="1077AD1F" w14:textId="77777777" w:rsidR="00151C08" w:rsidRPr="00F64B1B" w:rsidRDefault="00151C08" w:rsidP="00151C08">
      <w:pPr>
        <w:spacing w:after="118" w:line="259" w:lineRule="auto"/>
        <w:ind w:left="0" w:firstLine="0"/>
        <w:jc w:val="left"/>
        <w:rPr>
          <w:b/>
          <w:lang w:val="es-ES"/>
        </w:rPr>
      </w:pPr>
    </w:p>
    <w:p w14:paraId="5A393F60" w14:textId="77777777" w:rsidR="00151C08" w:rsidRPr="00F64B1B" w:rsidRDefault="00151C08" w:rsidP="00151C08">
      <w:pPr>
        <w:spacing w:after="118" w:line="259" w:lineRule="auto"/>
        <w:ind w:left="0" w:firstLine="0"/>
        <w:jc w:val="left"/>
        <w:rPr>
          <w:b/>
          <w:lang w:val="es-ES"/>
        </w:rPr>
      </w:pPr>
    </w:p>
    <w:p w14:paraId="614119CB" w14:textId="77777777" w:rsidR="00151C08" w:rsidRPr="00F64B1B" w:rsidRDefault="00151C08" w:rsidP="00151C08">
      <w:pPr>
        <w:spacing w:after="118" w:line="259" w:lineRule="auto"/>
        <w:ind w:left="0" w:firstLine="0"/>
        <w:jc w:val="left"/>
        <w:rPr>
          <w:b/>
          <w:lang w:val="es-ES"/>
        </w:rPr>
      </w:pPr>
    </w:p>
    <w:p w14:paraId="19876B5F" w14:textId="77777777" w:rsidR="00151C08" w:rsidRPr="00F64B1B" w:rsidRDefault="00151C08" w:rsidP="00151C08">
      <w:pPr>
        <w:spacing w:after="118" w:line="259" w:lineRule="auto"/>
        <w:ind w:left="0" w:firstLine="0"/>
        <w:jc w:val="left"/>
        <w:rPr>
          <w:b/>
          <w:lang w:val="es-ES"/>
        </w:rPr>
      </w:pPr>
    </w:p>
    <w:p w14:paraId="7B2EE131" w14:textId="77777777" w:rsidR="00151C08" w:rsidRPr="00F64B1B" w:rsidRDefault="00151C08" w:rsidP="00151C08">
      <w:pPr>
        <w:spacing w:after="329" w:line="533" w:lineRule="auto"/>
        <w:ind w:left="0" w:right="4265" w:firstLine="0"/>
        <w:rPr>
          <w:rFonts w:ascii="Times New Roman" w:eastAsia="Times New Roman" w:hAnsi="Times New Roman" w:cs="Times New Roman"/>
          <w:b/>
          <w:sz w:val="28"/>
          <w:lang w:val="es-ES"/>
        </w:rPr>
      </w:pPr>
      <w:r w:rsidRPr="00F64B1B">
        <w:rPr>
          <w:rFonts w:ascii="Times New Roman" w:eastAsia="Times New Roman" w:hAnsi="Times New Roman" w:cs="Times New Roman"/>
          <w:b/>
          <w:sz w:val="28"/>
          <w:lang w:val="es-ES"/>
        </w:rPr>
        <w:t xml:space="preserve">    </w:t>
      </w:r>
    </w:p>
    <w:p w14:paraId="67C6EFAF" w14:textId="77777777" w:rsidR="00151C08" w:rsidRPr="00F64B1B" w:rsidRDefault="00151C08" w:rsidP="00151C08">
      <w:pPr>
        <w:spacing w:after="329" w:line="533" w:lineRule="auto"/>
        <w:ind w:left="0" w:right="4265" w:firstLine="0"/>
        <w:rPr>
          <w:lang w:val="es-ES"/>
        </w:rPr>
      </w:pPr>
    </w:p>
    <w:p w14:paraId="1B6EBE55" w14:textId="74CFEB67" w:rsidR="00151C08" w:rsidRPr="007A6166" w:rsidRDefault="00151C08" w:rsidP="00151C08">
      <w:pPr>
        <w:spacing w:after="0"/>
        <w:rPr>
          <w:color w:val="4472C4" w:themeColor="accent1"/>
        </w:rPr>
      </w:pPr>
      <w:r w:rsidRPr="007A6166">
        <w:rPr>
          <w:rFonts w:ascii="Calibri" w:eastAsia="Calibri" w:hAnsi="Calibri" w:cs="Calibri"/>
          <w:noProof/>
          <w:color w:val="4472C4" w:themeColor="accent1"/>
          <w:sz w:val="22"/>
          <w:lang w:val="es-MX" w:eastAsia="es-MX"/>
        </w:rPr>
        <w:lastRenderedPageBreak/>
        <mc:AlternateContent>
          <mc:Choice Requires="wpg">
            <w:drawing>
              <wp:anchor distT="0" distB="0" distL="114300" distR="114300" simplePos="0" relativeHeight="251664384" behindDoc="1" locked="0" layoutInCell="1" allowOverlap="1" wp14:anchorId="3E15BD9F" wp14:editId="542D4610">
                <wp:simplePos x="0" y="0"/>
                <wp:positionH relativeFrom="margin">
                  <wp:align>left</wp:align>
                </wp:positionH>
                <wp:positionV relativeFrom="paragraph">
                  <wp:posOffset>723900</wp:posOffset>
                </wp:positionV>
                <wp:extent cx="5260340" cy="9525"/>
                <wp:effectExtent l="0" t="0" r="10160" b="3175"/>
                <wp:wrapTight wrapText="bothSides">
                  <wp:wrapPolygon edited="0">
                    <wp:start x="0" y="0"/>
                    <wp:lineTo x="0" y="0"/>
                    <wp:lineTo x="21590" y="0"/>
                    <wp:lineTo x="21590" y="0"/>
                    <wp:lineTo x="0" y="0"/>
                  </wp:wrapPolygon>
                </wp:wrapTight>
                <wp:docPr id="3" name="Group 3"/>
                <wp:cNvGraphicFramePr/>
                <a:graphic xmlns:a="http://schemas.openxmlformats.org/drawingml/2006/main">
                  <a:graphicData uri="http://schemas.microsoft.com/office/word/2010/wordprocessingGroup">
                    <wpg:wgp>
                      <wpg:cNvGrpSpPr/>
                      <wpg:grpSpPr>
                        <a:xfrm>
                          <a:off x="0" y="0"/>
                          <a:ext cx="5260340" cy="9525"/>
                          <a:chOff x="0" y="0"/>
                          <a:chExt cx="5260340" cy="9525"/>
                        </a:xfrm>
                      </wpg:grpSpPr>
                      <wps:wsp>
                        <wps:cNvPr id="4" name="Shape 160"/>
                        <wps:cNvSpPr/>
                        <wps:spPr>
                          <a:xfrm>
                            <a:off x="0" y="0"/>
                            <a:ext cx="5260340" cy="0"/>
                          </a:xfrm>
                          <a:custGeom>
                            <a:avLst/>
                            <a:gdLst/>
                            <a:ahLst/>
                            <a:cxnLst/>
                            <a:rect l="0" t="0" r="0" b="0"/>
                            <a:pathLst>
                              <a:path w="5260340">
                                <a:moveTo>
                                  <a:pt x="0" y="0"/>
                                </a:moveTo>
                                <a:lnTo>
                                  <a:pt x="5260340" y="0"/>
                                </a:lnTo>
                              </a:path>
                            </a:pathLst>
                          </a:custGeom>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732B4206" id="Group 3" o:spid="_x0000_s1026" style="position:absolute;margin-left:0;margin-top:57pt;width:414.2pt;height:.75pt;z-index:-251652096;mso-position-horizontal:left;mso-position-horizontal-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">
                <v:shape id="Shape 160"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" path="m,l5260340,e" filled="f" strokecolor="#4472c4 [3204]" strokeweight="1pt">
                  <v:stroke joinstyle="miter"/>
                  <v:path arrowok="t" textboxrect="0,0,5260340,0"/>
                </v:shape>
                <w10:wrap type="tight" anchorx="margin"/>
              </v:group>
            </w:pict>
          </mc:Fallback>
        </mc:AlternateContent>
      </w:r>
      <w:r w:rsidR="00784BF8" w:rsidRPr="007A6166">
        <w:rPr>
          <w:rFonts w:ascii="Cambria" w:hAnsi="Cambria"/>
          <w:b/>
          <w:color w:val="4472C4" w:themeColor="accent1"/>
          <w:sz w:val="96"/>
          <w:szCs w:val="96"/>
        </w:rPr>
        <w:t>Table of c</w:t>
      </w:r>
      <w:r w:rsidRPr="007A6166">
        <w:rPr>
          <w:rFonts w:ascii="Cambria" w:hAnsi="Cambria"/>
          <w:b/>
          <w:color w:val="4472C4" w:themeColor="accent1"/>
          <w:sz w:val="96"/>
          <w:szCs w:val="96"/>
        </w:rPr>
        <w:t>ontents</w:t>
      </w:r>
    </w:p>
    <w:p w14:paraId="028892D5" w14:textId="77777777" w:rsidR="00151C08" w:rsidRDefault="00151C08" w:rsidP="00151C08">
      <w:pPr>
        <w:spacing w:after="0" w:line="259" w:lineRule="auto"/>
        <w:ind w:left="0" w:firstLine="0"/>
        <w:jc w:val="left"/>
      </w:pPr>
      <w:r>
        <w:t xml:space="preserve"> </w:t>
      </w:r>
    </w:p>
    <w:sdt>
      <w:sdtPr>
        <w:rPr>
          <w:rFonts w:ascii="Cambria" w:hAnsi="Cambria" w:cs="Arial"/>
          <w:b w:val="0"/>
          <w:bCs w:val="0"/>
          <w:smallCaps w:val="0"/>
          <w:sz w:val="24"/>
          <w:szCs w:val="24"/>
        </w:rPr>
        <w:id w:val="-1533337067"/>
        <w:docPartObj>
          <w:docPartGallery w:val="Table of Contents"/>
        </w:docPartObj>
      </w:sdtPr>
      <w:sdtEndPr/>
      <w:sdtContent>
        <w:p w14:paraId="34814FB1" w14:textId="78D22D46" w:rsidR="00FE1A18" w:rsidRDefault="00A2733F">
          <w:pPr>
            <w:pStyle w:val="TOC2"/>
            <w:tabs>
              <w:tab w:val="right" w:leader="dot" w:pos="9016"/>
            </w:tabs>
            <w:rPr>
              <w:rFonts w:eastAsiaTheme="minorEastAsia" w:cstheme="minorBidi"/>
              <w:b w:val="0"/>
              <w:bCs w:val="0"/>
              <w:smallCaps w:val="0"/>
              <w:noProof/>
              <w:color w:val="auto"/>
              <w:sz w:val="24"/>
              <w:szCs w:val="24"/>
            </w:rPr>
          </w:pPr>
          <w:r>
            <w:rPr>
              <w:rFonts w:ascii="Cambria" w:hAnsi="Cambria"/>
              <w:szCs w:val="24"/>
            </w:rPr>
            <w:fldChar w:fldCharType="begin"/>
          </w:r>
          <w:r>
            <w:rPr>
              <w:rFonts w:ascii="Cambria" w:hAnsi="Cambria"/>
              <w:szCs w:val="24"/>
            </w:rPr>
            <w:instrText xml:space="preserve"> TOC \o "1-4" \h \z \u </w:instrText>
          </w:r>
          <w:r>
            <w:rPr>
              <w:rFonts w:ascii="Cambria" w:hAnsi="Cambria"/>
              <w:szCs w:val="24"/>
            </w:rPr>
            <w:fldChar w:fldCharType="separate"/>
          </w:r>
          <w:hyperlink w:anchor="_Toc98944999" w:history="1">
            <w:r w:rsidR="00FE1A18" w:rsidRPr="005A0E27">
              <w:rPr>
                <w:rStyle w:val="Hyperlink"/>
                <w:rFonts w:ascii="Cambria" w:hAnsi="Cambria"/>
                <w:noProof/>
              </w:rPr>
              <w:t>Declaration of authenticity</w:t>
            </w:r>
            <w:r w:rsidR="00FE1A18">
              <w:rPr>
                <w:noProof/>
                <w:webHidden/>
              </w:rPr>
              <w:tab/>
            </w:r>
            <w:r w:rsidR="00FE1A18">
              <w:rPr>
                <w:noProof/>
                <w:webHidden/>
              </w:rPr>
              <w:fldChar w:fldCharType="begin"/>
            </w:r>
            <w:r w:rsidR="00FE1A18">
              <w:rPr>
                <w:noProof/>
                <w:webHidden/>
              </w:rPr>
              <w:instrText xml:space="preserve"> PAGEREF _Toc98944999 \h </w:instrText>
            </w:r>
            <w:r w:rsidR="00FE1A18">
              <w:rPr>
                <w:noProof/>
                <w:webHidden/>
              </w:rPr>
            </w:r>
            <w:r w:rsidR="00FE1A18">
              <w:rPr>
                <w:noProof/>
                <w:webHidden/>
              </w:rPr>
              <w:fldChar w:fldCharType="separate"/>
            </w:r>
            <w:r w:rsidR="00FE1A18">
              <w:rPr>
                <w:noProof/>
                <w:webHidden/>
              </w:rPr>
              <w:t>4</w:t>
            </w:r>
            <w:r w:rsidR="00FE1A18">
              <w:rPr>
                <w:noProof/>
                <w:webHidden/>
              </w:rPr>
              <w:fldChar w:fldCharType="end"/>
            </w:r>
          </w:hyperlink>
        </w:p>
        <w:p w14:paraId="5FDB0EDE" w14:textId="6D76E014"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000" w:history="1">
            <w:r w:rsidR="00FE1A18" w:rsidRPr="005A0E27">
              <w:rPr>
                <w:rStyle w:val="Hyperlink"/>
                <w:rFonts w:ascii="Cambria" w:hAnsi="Cambria"/>
                <w:noProof/>
              </w:rPr>
              <w:t>List of figures</w:t>
            </w:r>
            <w:r w:rsidR="00FE1A18">
              <w:rPr>
                <w:noProof/>
                <w:webHidden/>
              </w:rPr>
              <w:tab/>
            </w:r>
            <w:r w:rsidR="00FE1A18">
              <w:rPr>
                <w:noProof/>
                <w:webHidden/>
              </w:rPr>
              <w:fldChar w:fldCharType="begin"/>
            </w:r>
            <w:r w:rsidR="00FE1A18">
              <w:rPr>
                <w:noProof/>
                <w:webHidden/>
              </w:rPr>
              <w:instrText xml:space="preserve"> PAGEREF _Toc98945000 \h </w:instrText>
            </w:r>
            <w:r w:rsidR="00FE1A18">
              <w:rPr>
                <w:noProof/>
                <w:webHidden/>
              </w:rPr>
            </w:r>
            <w:r w:rsidR="00FE1A18">
              <w:rPr>
                <w:noProof/>
                <w:webHidden/>
              </w:rPr>
              <w:fldChar w:fldCharType="separate"/>
            </w:r>
            <w:r w:rsidR="00FE1A18">
              <w:rPr>
                <w:noProof/>
                <w:webHidden/>
              </w:rPr>
              <w:t>10</w:t>
            </w:r>
            <w:r w:rsidR="00FE1A18">
              <w:rPr>
                <w:noProof/>
                <w:webHidden/>
              </w:rPr>
              <w:fldChar w:fldCharType="end"/>
            </w:r>
          </w:hyperlink>
        </w:p>
        <w:p w14:paraId="71D6451E" w14:textId="592F7968"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001" w:history="1">
            <w:r w:rsidR="00FE1A18" w:rsidRPr="005A0E27">
              <w:rPr>
                <w:rStyle w:val="Hyperlink"/>
                <w:rFonts w:ascii="Cambria" w:hAnsi="Cambria"/>
                <w:noProof/>
              </w:rPr>
              <w:t>List of tables</w:t>
            </w:r>
            <w:r w:rsidR="00FE1A18">
              <w:rPr>
                <w:noProof/>
                <w:webHidden/>
              </w:rPr>
              <w:tab/>
            </w:r>
            <w:r w:rsidR="00FE1A18">
              <w:rPr>
                <w:noProof/>
                <w:webHidden/>
              </w:rPr>
              <w:fldChar w:fldCharType="begin"/>
            </w:r>
            <w:r w:rsidR="00FE1A18">
              <w:rPr>
                <w:noProof/>
                <w:webHidden/>
              </w:rPr>
              <w:instrText xml:space="preserve"> PAGEREF _Toc98945001 \h </w:instrText>
            </w:r>
            <w:r w:rsidR="00FE1A18">
              <w:rPr>
                <w:noProof/>
                <w:webHidden/>
              </w:rPr>
            </w:r>
            <w:r w:rsidR="00FE1A18">
              <w:rPr>
                <w:noProof/>
                <w:webHidden/>
              </w:rPr>
              <w:fldChar w:fldCharType="separate"/>
            </w:r>
            <w:r w:rsidR="00FE1A18">
              <w:rPr>
                <w:noProof/>
                <w:webHidden/>
              </w:rPr>
              <w:t>13</w:t>
            </w:r>
            <w:r w:rsidR="00FE1A18">
              <w:rPr>
                <w:noProof/>
                <w:webHidden/>
              </w:rPr>
              <w:fldChar w:fldCharType="end"/>
            </w:r>
          </w:hyperlink>
        </w:p>
        <w:p w14:paraId="4426945F" w14:textId="29B79E5D"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002" w:history="1">
            <w:r w:rsidR="00FE1A18" w:rsidRPr="005A0E27">
              <w:rPr>
                <w:rStyle w:val="Hyperlink"/>
                <w:rFonts w:ascii="Cambria" w:hAnsi="Cambria"/>
                <w:noProof/>
              </w:rPr>
              <w:t>List of appendixes</w:t>
            </w:r>
            <w:r w:rsidR="00FE1A18">
              <w:rPr>
                <w:noProof/>
                <w:webHidden/>
              </w:rPr>
              <w:tab/>
            </w:r>
            <w:r w:rsidR="00FE1A18">
              <w:rPr>
                <w:noProof/>
                <w:webHidden/>
              </w:rPr>
              <w:fldChar w:fldCharType="begin"/>
            </w:r>
            <w:r w:rsidR="00FE1A18">
              <w:rPr>
                <w:noProof/>
                <w:webHidden/>
              </w:rPr>
              <w:instrText xml:space="preserve"> PAGEREF _Toc98945002 \h </w:instrText>
            </w:r>
            <w:r w:rsidR="00FE1A18">
              <w:rPr>
                <w:noProof/>
                <w:webHidden/>
              </w:rPr>
            </w:r>
            <w:r w:rsidR="00FE1A18">
              <w:rPr>
                <w:noProof/>
                <w:webHidden/>
              </w:rPr>
              <w:fldChar w:fldCharType="separate"/>
            </w:r>
            <w:r w:rsidR="00FE1A18">
              <w:rPr>
                <w:noProof/>
                <w:webHidden/>
              </w:rPr>
              <w:t>14</w:t>
            </w:r>
            <w:r w:rsidR="00FE1A18">
              <w:rPr>
                <w:noProof/>
                <w:webHidden/>
              </w:rPr>
              <w:fldChar w:fldCharType="end"/>
            </w:r>
          </w:hyperlink>
        </w:p>
        <w:p w14:paraId="1716DFC0" w14:textId="104B09BA"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003" w:history="1">
            <w:r w:rsidR="00FE1A18" w:rsidRPr="005A0E27">
              <w:rPr>
                <w:rStyle w:val="Hyperlink"/>
                <w:rFonts w:ascii="Cambria" w:hAnsi="Cambria"/>
                <w:noProof/>
              </w:rPr>
              <w:t>Abbreviations</w:t>
            </w:r>
            <w:r w:rsidR="00FE1A18">
              <w:rPr>
                <w:noProof/>
                <w:webHidden/>
              </w:rPr>
              <w:tab/>
            </w:r>
            <w:r w:rsidR="00FE1A18">
              <w:rPr>
                <w:noProof/>
                <w:webHidden/>
              </w:rPr>
              <w:fldChar w:fldCharType="begin"/>
            </w:r>
            <w:r w:rsidR="00FE1A18">
              <w:rPr>
                <w:noProof/>
                <w:webHidden/>
              </w:rPr>
              <w:instrText xml:space="preserve"> PAGEREF _Toc98945003 \h </w:instrText>
            </w:r>
            <w:r w:rsidR="00FE1A18">
              <w:rPr>
                <w:noProof/>
                <w:webHidden/>
              </w:rPr>
            </w:r>
            <w:r w:rsidR="00FE1A18">
              <w:rPr>
                <w:noProof/>
                <w:webHidden/>
              </w:rPr>
              <w:fldChar w:fldCharType="separate"/>
            </w:r>
            <w:r w:rsidR="00FE1A18">
              <w:rPr>
                <w:noProof/>
                <w:webHidden/>
              </w:rPr>
              <w:t>15</w:t>
            </w:r>
            <w:r w:rsidR="00FE1A18">
              <w:rPr>
                <w:noProof/>
                <w:webHidden/>
              </w:rPr>
              <w:fldChar w:fldCharType="end"/>
            </w:r>
          </w:hyperlink>
        </w:p>
        <w:p w14:paraId="6392770E" w14:textId="6D4C39D3"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004" w:history="1">
            <w:r w:rsidR="00FE1A18" w:rsidRPr="005A0E27">
              <w:rPr>
                <w:rStyle w:val="Hyperlink"/>
                <w:rFonts w:ascii="Cambria" w:hAnsi="Cambria"/>
                <w:noProof/>
              </w:rPr>
              <w:t>Acknowledgements</w:t>
            </w:r>
            <w:r w:rsidR="00FE1A18">
              <w:rPr>
                <w:noProof/>
                <w:webHidden/>
              </w:rPr>
              <w:tab/>
            </w:r>
            <w:r w:rsidR="00FE1A18">
              <w:rPr>
                <w:noProof/>
                <w:webHidden/>
              </w:rPr>
              <w:fldChar w:fldCharType="begin"/>
            </w:r>
            <w:r w:rsidR="00FE1A18">
              <w:rPr>
                <w:noProof/>
                <w:webHidden/>
              </w:rPr>
              <w:instrText xml:space="preserve"> PAGEREF _Toc98945004 \h </w:instrText>
            </w:r>
            <w:r w:rsidR="00FE1A18">
              <w:rPr>
                <w:noProof/>
                <w:webHidden/>
              </w:rPr>
            </w:r>
            <w:r w:rsidR="00FE1A18">
              <w:rPr>
                <w:noProof/>
                <w:webHidden/>
              </w:rPr>
              <w:fldChar w:fldCharType="separate"/>
            </w:r>
            <w:r w:rsidR="00FE1A18">
              <w:rPr>
                <w:noProof/>
                <w:webHidden/>
              </w:rPr>
              <w:t>18</w:t>
            </w:r>
            <w:r w:rsidR="00FE1A18">
              <w:rPr>
                <w:noProof/>
                <w:webHidden/>
              </w:rPr>
              <w:fldChar w:fldCharType="end"/>
            </w:r>
          </w:hyperlink>
        </w:p>
        <w:p w14:paraId="04EE37AB" w14:textId="3217F3A3" w:rsidR="00FE1A18" w:rsidRDefault="00200866">
          <w:pPr>
            <w:pStyle w:val="TOC2"/>
            <w:tabs>
              <w:tab w:val="right" w:leader="dot" w:pos="9016"/>
            </w:tabs>
            <w:rPr>
              <w:rFonts w:eastAsiaTheme="minorEastAsia" w:cstheme="minorBidi"/>
              <w:b w:val="0"/>
              <w:bCs w:val="0"/>
              <w:smallCaps w:val="0"/>
              <w:noProof/>
              <w:color w:val="auto"/>
              <w:sz w:val="24"/>
              <w:szCs w:val="24"/>
            </w:rPr>
          </w:pPr>
          <w:hyperlink w:anchor="_Toc98945005" w:history="1">
            <w:r w:rsidR="00FE1A18" w:rsidRPr="005A0E27">
              <w:rPr>
                <w:rStyle w:val="Hyperlink"/>
                <w:rFonts w:ascii="Cambria" w:hAnsi="Cambria"/>
                <w:noProof/>
              </w:rPr>
              <w:t>COVID-19 and unforeseen circumstances impact statement</w:t>
            </w:r>
            <w:r w:rsidR="00FE1A18">
              <w:rPr>
                <w:noProof/>
                <w:webHidden/>
              </w:rPr>
              <w:tab/>
            </w:r>
            <w:r w:rsidR="00FE1A18">
              <w:rPr>
                <w:noProof/>
                <w:webHidden/>
              </w:rPr>
              <w:fldChar w:fldCharType="begin"/>
            </w:r>
            <w:r w:rsidR="00FE1A18">
              <w:rPr>
                <w:noProof/>
                <w:webHidden/>
              </w:rPr>
              <w:instrText xml:space="preserve"> PAGEREF _Toc98945005 \h </w:instrText>
            </w:r>
            <w:r w:rsidR="00FE1A18">
              <w:rPr>
                <w:noProof/>
                <w:webHidden/>
              </w:rPr>
            </w:r>
            <w:r w:rsidR="00FE1A18">
              <w:rPr>
                <w:noProof/>
                <w:webHidden/>
              </w:rPr>
              <w:fldChar w:fldCharType="separate"/>
            </w:r>
            <w:r w:rsidR="00FE1A18">
              <w:rPr>
                <w:noProof/>
                <w:webHidden/>
              </w:rPr>
              <w:t>19</w:t>
            </w:r>
            <w:r w:rsidR="00FE1A18">
              <w:rPr>
                <w:noProof/>
                <w:webHidden/>
              </w:rPr>
              <w:fldChar w:fldCharType="end"/>
            </w:r>
          </w:hyperlink>
        </w:p>
        <w:p w14:paraId="41DA5DF5" w14:textId="4A7EF657"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006" w:history="1">
            <w:r w:rsidR="00FE1A18" w:rsidRPr="005A0E27">
              <w:rPr>
                <w:rStyle w:val="Hyperlink"/>
                <w:rFonts w:ascii="Cambria" w:hAnsi="Cambria"/>
                <w:noProof/>
              </w:rPr>
              <w:t>Abstract</w:t>
            </w:r>
            <w:r w:rsidR="00FE1A18">
              <w:rPr>
                <w:noProof/>
                <w:webHidden/>
              </w:rPr>
              <w:tab/>
            </w:r>
            <w:r w:rsidR="00FE1A18">
              <w:rPr>
                <w:noProof/>
                <w:webHidden/>
              </w:rPr>
              <w:fldChar w:fldCharType="begin"/>
            </w:r>
            <w:r w:rsidR="00FE1A18">
              <w:rPr>
                <w:noProof/>
                <w:webHidden/>
              </w:rPr>
              <w:instrText xml:space="preserve"> PAGEREF _Toc98945006 \h </w:instrText>
            </w:r>
            <w:r w:rsidR="00FE1A18">
              <w:rPr>
                <w:noProof/>
                <w:webHidden/>
              </w:rPr>
            </w:r>
            <w:r w:rsidR="00FE1A18">
              <w:rPr>
                <w:noProof/>
                <w:webHidden/>
              </w:rPr>
              <w:fldChar w:fldCharType="separate"/>
            </w:r>
            <w:r w:rsidR="00FE1A18">
              <w:rPr>
                <w:noProof/>
                <w:webHidden/>
              </w:rPr>
              <w:t>21</w:t>
            </w:r>
            <w:r w:rsidR="00FE1A18">
              <w:rPr>
                <w:noProof/>
                <w:webHidden/>
              </w:rPr>
              <w:fldChar w:fldCharType="end"/>
            </w:r>
          </w:hyperlink>
        </w:p>
        <w:p w14:paraId="71535ABD" w14:textId="6E3ECC5D"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007" w:history="1">
            <w:r w:rsidR="00FE1A18" w:rsidRPr="005A0E27">
              <w:rPr>
                <w:rStyle w:val="Hyperlink"/>
                <w:rFonts w:ascii="Cambria" w:hAnsi="Cambria"/>
                <w:i/>
                <w:noProof/>
              </w:rPr>
              <w:t>1. Chapter 1. Introduction</w:t>
            </w:r>
            <w:r w:rsidR="00FE1A18">
              <w:rPr>
                <w:noProof/>
                <w:webHidden/>
              </w:rPr>
              <w:tab/>
            </w:r>
            <w:r w:rsidR="00FE1A18">
              <w:rPr>
                <w:noProof/>
                <w:webHidden/>
              </w:rPr>
              <w:fldChar w:fldCharType="begin"/>
            </w:r>
            <w:r w:rsidR="00FE1A18">
              <w:rPr>
                <w:noProof/>
                <w:webHidden/>
              </w:rPr>
              <w:instrText xml:space="preserve"> PAGEREF _Toc98945007 \h </w:instrText>
            </w:r>
            <w:r w:rsidR="00FE1A18">
              <w:rPr>
                <w:noProof/>
                <w:webHidden/>
              </w:rPr>
            </w:r>
            <w:r w:rsidR="00FE1A18">
              <w:rPr>
                <w:noProof/>
                <w:webHidden/>
              </w:rPr>
              <w:fldChar w:fldCharType="separate"/>
            </w:r>
            <w:r w:rsidR="00FE1A18">
              <w:rPr>
                <w:noProof/>
                <w:webHidden/>
              </w:rPr>
              <w:t>23</w:t>
            </w:r>
            <w:r w:rsidR="00FE1A18">
              <w:rPr>
                <w:noProof/>
                <w:webHidden/>
              </w:rPr>
              <w:fldChar w:fldCharType="end"/>
            </w:r>
          </w:hyperlink>
        </w:p>
        <w:p w14:paraId="25CD0397" w14:textId="6F3CD4D8" w:rsidR="00FE1A18" w:rsidRDefault="00200866">
          <w:pPr>
            <w:pStyle w:val="TOC2"/>
            <w:tabs>
              <w:tab w:val="left" w:pos="542"/>
              <w:tab w:val="right" w:leader="dot" w:pos="9016"/>
            </w:tabs>
            <w:rPr>
              <w:rFonts w:eastAsiaTheme="minorEastAsia" w:cstheme="minorBidi"/>
              <w:b w:val="0"/>
              <w:bCs w:val="0"/>
              <w:smallCaps w:val="0"/>
              <w:noProof/>
              <w:color w:val="auto"/>
              <w:sz w:val="24"/>
              <w:szCs w:val="24"/>
            </w:rPr>
          </w:pPr>
          <w:hyperlink w:anchor="_Toc98945008" w:history="1">
            <w:r w:rsidR="00FE1A18" w:rsidRPr="005A0E27">
              <w:rPr>
                <w:rStyle w:val="Hyperlink"/>
                <w:rFonts w:ascii="Cambria" w:hAnsi="Cambria"/>
                <w:i/>
                <w:noProof/>
              </w:rPr>
              <w:t>1.1</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Aim and objectives of the presented work</w:t>
            </w:r>
            <w:r w:rsidR="00FE1A18">
              <w:rPr>
                <w:noProof/>
                <w:webHidden/>
              </w:rPr>
              <w:tab/>
            </w:r>
            <w:r w:rsidR="00FE1A18">
              <w:rPr>
                <w:noProof/>
                <w:webHidden/>
              </w:rPr>
              <w:fldChar w:fldCharType="begin"/>
            </w:r>
            <w:r w:rsidR="00FE1A18">
              <w:rPr>
                <w:noProof/>
                <w:webHidden/>
              </w:rPr>
              <w:instrText xml:space="preserve"> PAGEREF _Toc98945008 \h </w:instrText>
            </w:r>
            <w:r w:rsidR="00FE1A18">
              <w:rPr>
                <w:noProof/>
                <w:webHidden/>
              </w:rPr>
            </w:r>
            <w:r w:rsidR="00FE1A18">
              <w:rPr>
                <w:noProof/>
                <w:webHidden/>
              </w:rPr>
              <w:fldChar w:fldCharType="separate"/>
            </w:r>
            <w:r w:rsidR="00FE1A18">
              <w:rPr>
                <w:noProof/>
                <w:webHidden/>
              </w:rPr>
              <w:t>27</w:t>
            </w:r>
            <w:r w:rsidR="00FE1A18">
              <w:rPr>
                <w:noProof/>
                <w:webHidden/>
              </w:rPr>
              <w:fldChar w:fldCharType="end"/>
            </w:r>
          </w:hyperlink>
        </w:p>
        <w:p w14:paraId="450F864E" w14:textId="110905DE" w:rsidR="00FE1A18" w:rsidRDefault="00200866">
          <w:pPr>
            <w:pStyle w:val="TOC2"/>
            <w:tabs>
              <w:tab w:val="left" w:pos="542"/>
              <w:tab w:val="right" w:leader="dot" w:pos="9016"/>
            </w:tabs>
            <w:rPr>
              <w:rFonts w:eastAsiaTheme="minorEastAsia" w:cstheme="minorBidi"/>
              <w:b w:val="0"/>
              <w:bCs w:val="0"/>
              <w:smallCaps w:val="0"/>
              <w:noProof/>
              <w:color w:val="auto"/>
              <w:sz w:val="24"/>
              <w:szCs w:val="24"/>
            </w:rPr>
          </w:pPr>
          <w:hyperlink w:anchor="_Toc98945009" w:history="1">
            <w:r w:rsidR="00FE1A18" w:rsidRPr="005A0E27">
              <w:rPr>
                <w:rStyle w:val="Hyperlink"/>
                <w:rFonts w:ascii="Cambria" w:hAnsi="Cambria"/>
                <w:i/>
                <w:noProof/>
              </w:rPr>
              <w:t>1.2</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Thesis overview</w:t>
            </w:r>
            <w:r w:rsidR="00FE1A18">
              <w:rPr>
                <w:noProof/>
                <w:webHidden/>
              </w:rPr>
              <w:tab/>
            </w:r>
            <w:r w:rsidR="00FE1A18">
              <w:rPr>
                <w:noProof/>
                <w:webHidden/>
              </w:rPr>
              <w:fldChar w:fldCharType="begin"/>
            </w:r>
            <w:r w:rsidR="00FE1A18">
              <w:rPr>
                <w:noProof/>
                <w:webHidden/>
              </w:rPr>
              <w:instrText xml:space="preserve"> PAGEREF _Toc98945009 \h </w:instrText>
            </w:r>
            <w:r w:rsidR="00FE1A18">
              <w:rPr>
                <w:noProof/>
                <w:webHidden/>
              </w:rPr>
            </w:r>
            <w:r w:rsidR="00FE1A18">
              <w:rPr>
                <w:noProof/>
                <w:webHidden/>
              </w:rPr>
              <w:fldChar w:fldCharType="separate"/>
            </w:r>
            <w:r w:rsidR="00FE1A18">
              <w:rPr>
                <w:noProof/>
                <w:webHidden/>
              </w:rPr>
              <w:t>28</w:t>
            </w:r>
            <w:r w:rsidR="00FE1A18">
              <w:rPr>
                <w:noProof/>
                <w:webHidden/>
              </w:rPr>
              <w:fldChar w:fldCharType="end"/>
            </w:r>
          </w:hyperlink>
        </w:p>
        <w:p w14:paraId="7FA03EFD" w14:textId="3AC9A360"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010" w:history="1">
            <w:r w:rsidR="00FE1A18" w:rsidRPr="005A0E27">
              <w:rPr>
                <w:rStyle w:val="Hyperlink"/>
                <w:rFonts w:ascii="Cambria" w:hAnsi="Cambria"/>
                <w:i/>
                <w:noProof/>
              </w:rPr>
              <w:t>2. Chapter 2. Literature review</w:t>
            </w:r>
            <w:r w:rsidR="00FE1A18">
              <w:rPr>
                <w:noProof/>
                <w:webHidden/>
              </w:rPr>
              <w:tab/>
            </w:r>
            <w:r w:rsidR="00FE1A18">
              <w:rPr>
                <w:noProof/>
                <w:webHidden/>
              </w:rPr>
              <w:fldChar w:fldCharType="begin"/>
            </w:r>
            <w:r w:rsidR="00FE1A18">
              <w:rPr>
                <w:noProof/>
                <w:webHidden/>
              </w:rPr>
              <w:instrText xml:space="preserve"> PAGEREF _Toc98945010 \h </w:instrText>
            </w:r>
            <w:r w:rsidR="00FE1A18">
              <w:rPr>
                <w:noProof/>
                <w:webHidden/>
              </w:rPr>
            </w:r>
            <w:r w:rsidR="00FE1A18">
              <w:rPr>
                <w:noProof/>
                <w:webHidden/>
              </w:rPr>
              <w:fldChar w:fldCharType="separate"/>
            </w:r>
            <w:r w:rsidR="00FE1A18">
              <w:rPr>
                <w:noProof/>
                <w:webHidden/>
              </w:rPr>
              <w:t>30</w:t>
            </w:r>
            <w:r w:rsidR="00FE1A18">
              <w:rPr>
                <w:noProof/>
                <w:webHidden/>
              </w:rPr>
              <w:fldChar w:fldCharType="end"/>
            </w:r>
          </w:hyperlink>
        </w:p>
        <w:p w14:paraId="419D7C40" w14:textId="5555F66E" w:rsidR="00FE1A18" w:rsidRDefault="00200866">
          <w:pPr>
            <w:pStyle w:val="TOC2"/>
            <w:tabs>
              <w:tab w:val="left" w:pos="542"/>
              <w:tab w:val="right" w:leader="dot" w:pos="9016"/>
            </w:tabs>
            <w:rPr>
              <w:rFonts w:eastAsiaTheme="minorEastAsia" w:cstheme="minorBidi"/>
              <w:b w:val="0"/>
              <w:bCs w:val="0"/>
              <w:smallCaps w:val="0"/>
              <w:noProof/>
              <w:color w:val="auto"/>
              <w:sz w:val="24"/>
              <w:szCs w:val="24"/>
            </w:rPr>
          </w:pPr>
          <w:hyperlink w:anchor="_Toc98945011" w:history="1">
            <w:r w:rsidR="00FE1A18" w:rsidRPr="005A0E27">
              <w:rPr>
                <w:rStyle w:val="Hyperlink"/>
                <w:rFonts w:ascii="Cambria" w:hAnsi="Cambria"/>
                <w:i/>
                <w:noProof/>
              </w:rPr>
              <w:t>2.1</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Biofuels</w:t>
            </w:r>
            <w:r w:rsidR="00FE1A18">
              <w:rPr>
                <w:noProof/>
                <w:webHidden/>
              </w:rPr>
              <w:tab/>
            </w:r>
            <w:r w:rsidR="00FE1A18">
              <w:rPr>
                <w:noProof/>
                <w:webHidden/>
              </w:rPr>
              <w:fldChar w:fldCharType="begin"/>
            </w:r>
            <w:r w:rsidR="00FE1A18">
              <w:rPr>
                <w:noProof/>
                <w:webHidden/>
              </w:rPr>
              <w:instrText xml:space="preserve"> PAGEREF _Toc98945011 \h </w:instrText>
            </w:r>
            <w:r w:rsidR="00FE1A18">
              <w:rPr>
                <w:noProof/>
                <w:webHidden/>
              </w:rPr>
            </w:r>
            <w:r w:rsidR="00FE1A18">
              <w:rPr>
                <w:noProof/>
                <w:webHidden/>
              </w:rPr>
              <w:fldChar w:fldCharType="separate"/>
            </w:r>
            <w:r w:rsidR="00FE1A18">
              <w:rPr>
                <w:noProof/>
                <w:webHidden/>
              </w:rPr>
              <w:t>30</w:t>
            </w:r>
            <w:r w:rsidR="00FE1A18">
              <w:rPr>
                <w:noProof/>
                <w:webHidden/>
              </w:rPr>
              <w:fldChar w:fldCharType="end"/>
            </w:r>
          </w:hyperlink>
        </w:p>
        <w:p w14:paraId="51B48555" w14:textId="310BDA58" w:rsidR="00FE1A18" w:rsidRDefault="00200866">
          <w:pPr>
            <w:pStyle w:val="TOC3"/>
            <w:tabs>
              <w:tab w:val="left" w:pos="696"/>
              <w:tab w:val="right" w:leader="dot" w:pos="9016"/>
            </w:tabs>
            <w:rPr>
              <w:rFonts w:eastAsiaTheme="minorEastAsia" w:cstheme="minorBidi"/>
              <w:smallCaps w:val="0"/>
              <w:noProof/>
              <w:color w:val="auto"/>
              <w:sz w:val="24"/>
              <w:szCs w:val="24"/>
            </w:rPr>
          </w:pPr>
          <w:hyperlink w:anchor="_Toc98945012" w:history="1">
            <w:r w:rsidR="00FE1A18" w:rsidRPr="005A0E27">
              <w:rPr>
                <w:rStyle w:val="Hyperlink"/>
                <w:rFonts w:ascii="Cambria" w:hAnsi="Cambria"/>
                <w:noProof/>
              </w:rPr>
              <w:t>2.1.1</w:t>
            </w:r>
            <w:r w:rsidR="00FE1A18">
              <w:rPr>
                <w:rFonts w:eastAsiaTheme="minorEastAsia" w:cstheme="minorBidi"/>
                <w:smallCaps w:val="0"/>
                <w:noProof/>
                <w:color w:val="auto"/>
                <w:sz w:val="24"/>
                <w:szCs w:val="24"/>
              </w:rPr>
              <w:tab/>
            </w:r>
            <w:r w:rsidR="00FE1A18" w:rsidRPr="005A0E27">
              <w:rPr>
                <w:rStyle w:val="Hyperlink"/>
                <w:rFonts w:ascii="Cambria" w:hAnsi="Cambria"/>
                <w:noProof/>
              </w:rPr>
              <w:t>Cyanobacteria as cell factories for biofuel production</w:t>
            </w:r>
            <w:r w:rsidR="00FE1A18">
              <w:rPr>
                <w:noProof/>
                <w:webHidden/>
              </w:rPr>
              <w:tab/>
            </w:r>
            <w:r w:rsidR="00FE1A18">
              <w:rPr>
                <w:noProof/>
                <w:webHidden/>
              </w:rPr>
              <w:fldChar w:fldCharType="begin"/>
            </w:r>
            <w:r w:rsidR="00FE1A18">
              <w:rPr>
                <w:noProof/>
                <w:webHidden/>
              </w:rPr>
              <w:instrText xml:space="preserve"> PAGEREF _Toc98945012 \h </w:instrText>
            </w:r>
            <w:r w:rsidR="00FE1A18">
              <w:rPr>
                <w:noProof/>
                <w:webHidden/>
              </w:rPr>
            </w:r>
            <w:r w:rsidR="00FE1A18">
              <w:rPr>
                <w:noProof/>
                <w:webHidden/>
              </w:rPr>
              <w:fldChar w:fldCharType="separate"/>
            </w:r>
            <w:r w:rsidR="00FE1A18">
              <w:rPr>
                <w:noProof/>
                <w:webHidden/>
              </w:rPr>
              <w:t>35</w:t>
            </w:r>
            <w:r w:rsidR="00FE1A18">
              <w:rPr>
                <w:noProof/>
                <w:webHidden/>
              </w:rPr>
              <w:fldChar w:fldCharType="end"/>
            </w:r>
          </w:hyperlink>
        </w:p>
        <w:p w14:paraId="156BDECE" w14:textId="2E4C0DBA" w:rsidR="00FE1A18" w:rsidRDefault="00200866">
          <w:pPr>
            <w:pStyle w:val="TOC2"/>
            <w:tabs>
              <w:tab w:val="left" w:pos="542"/>
              <w:tab w:val="right" w:leader="dot" w:pos="9016"/>
            </w:tabs>
            <w:rPr>
              <w:rFonts w:eastAsiaTheme="minorEastAsia" w:cstheme="minorBidi"/>
              <w:b w:val="0"/>
              <w:bCs w:val="0"/>
              <w:smallCaps w:val="0"/>
              <w:noProof/>
              <w:color w:val="auto"/>
              <w:sz w:val="24"/>
              <w:szCs w:val="24"/>
            </w:rPr>
          </w:pPr>
          <w:hyperlink w:anchor="_Toc98945013" w:history="1">
            <w:r w:rsidR="00FE1A18" w:rsidRPr="005A0E27">
              <w:rPr>
                <w:rStyle w:val="Hyperlink"/>
                <w:rFonts w:ascii="Cambria" w:hAnsi="Cambria"/>
                <w:i/>
                <w:noProof/>
              </w:rPr>
              <w:t>2.2</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Synechocystis sp. PCC 6803</w:t>
            </w:r>
            <w:r w:rsidR="00FE1A18">
              <w:rPr>
                <w:noProof/>
                <w:webHidden/>
              </w:rPr>
              <w:tab/>
            </w:r>
            <w:r w:rsidR="00FE1A18">
              <w:rPr>
                <w:noProof/>
                <w:webHidden/>
              </w:rPr>
              <w:fldChar w:fldCharType="begin"/>
            </w:r>
            <w:r w:rsidR="00FE1A18">
              <w:rPr>
                <w:noProof/>
                <w:webHidden/>
              </w:rPr>
              <w:instrText xml:space="preserve"> PAGEREF _Toc98945013 \h </w:instrText>
            </w:r>
            <w:r w:rsidR="00FE1A18">
              <w:rPr>
                <w:noProof/>
                <w:webHidden/>
              </w:rPr>
            </w:r>
            <w:r w:rsidR="00FE1A18">
              <w:rPr>
                <w:noProof/>
                <w:webHidden/>
              </w:rPr>
              <w:fldChar w:fldCharType="separate"/>
            </w:r>
            <w:r w:rsidR="00FE1A18">
              <w:rPr>
                <w:noProof/>
                <w:webHidden/>
              </w:rPr>
              <w:t>41</w:t>
            </w:r>
            <w:r w:rsidR="00FE1A18">
              <w:rPr>
                <w:noProof/>
                <w:webHidden/>
              </w:rPr>
              <w:fldChar w:fldCharType="end"/>
            </w:r>
          </w:hyperlink>
        </w:p>
        <w:p w14:paraId="664F3EE7" w14:textId="55F99AF2" w:rsidR="00FE1A18" w:rsidRDefault="00200866">
          <w:pPr>
            <w:pStyle w:val="TOC3"/>
            <w:tabs>
              <w:tab w:val="right" w:leader="dot" w:pos="9016"/>
            </w:tabs>
            <w:rPr>
              <w:rFonts w:eastAsiaTheme="minorEastAsia" w:cstheme="minorBidi"/>
              <w:smallCaps w:val="0"/>
              <w:noProof/>
              <w:color w:val="auto"/>
              <w:sz w:val="24"/>
              <w:szCs w:val="24"/>
            </w:rPr>
          </w:pPr>
          <w:hyperlink w:anchor="_Toc98945014" w:history="1">
            <w:r w:rsidR="00FE1A18" w:rsidRPr="005A0E27">
              <w:rPr>
                <w:rStyle w:val="Hyperlink"/>
                <w:rFonts w:ascii="Cambria" w:hAnsi="Cambria"/>
                <w:noProof/>
              </w:rPr>
              <w:t xml:space="preserve">2.2.1 Synthetic biology and </w:t>
            </w:r>
            <w:r w:rsidR="00FE1A18" w:rsidRPr="005A0E27">
              <w:rPr>
                <w:rStyle w:val="Hyperlink"/>
                <w:rFonts w:ascii="Cambria" w:hAnsi="Cambria"/>
                <w:i/>
                <w:noProof/>
              </w:rPr>
              <w:t>Synechocystis</w:t>
            </w:r>
            <w:r w:rsidR="00FE1A18">
              <w:rPr>
                <w:noProof/>
                <w:webHidden/>
              </w:rPr>
              <w:tab/>
            </w:r>
            <w:r w:rsidR="00FE1A18">
              <w:rPr>
                <w:noProof/>
                <w:webHidden/>
              </w:rPr>
              <w:fldChar w:fldCharType="begin"/>
            </w:r>
            <w:r w:rsidR="00FE1A18">
              <w:rPr>
                <w:noProof/>
                <w:webHidden/>
              </w:rPr>
              <w:instrText xml:space="preserve"> PAGEREF _Toc98945014 \h </w:instrText>
            </w:r>
            <w:r w:rsidR="00FE1A18">
              <w:rPr>
                <w:noProof/>
                <w:webHidden/>
              </w:rPr>
            </w:r>
            <w:r w:rsidR="00FE1A18">
              <w:rPr>
                <w:noProof/>
                <w:webHidden/>
              </w:rPr>
              <w:fldChar w:fldCharType="separate"/>
            </w:r>
            <w:r w:rsidR="00FE1A18">
              <w:rPr>
                <w:noProof/>
                <w:webHidden/>
              </w:rPr>
              <w:t>45</w:t>
            </w:r>
            <w:r w:rsidR="00FE1A18">
              <w:rPr>
                <w:noProof/>
                <w:webHidden/>
              </w:rPr>
              <w:fldChar w:fldCharType="end"/>
            </w:r>
          </w:hyperlink>
        </w:p>
        <w:p w14:paraId="092D1B5B" w14:textId="66C8C313" w:rsidR="00FE1A18" w:rsidRDefault="00200866">
          <w:pPr>
            <w:pStyle w:val="TOC2"/>
            <w:tabs>
              <w:tab w:val="left" w:pos="542"/>
              <w:tab w:val="right" w:leader="dot" w:pos="9016"/>
            </w:tabs>
            <w:rPr>
              <w:rFonts w:eastAsiaTheme="minorEastAsia" w:cstheme="minorBidi"/>
              <w:b w:val="0"/>
              <w:bCs w:val="0"/>
              <w:smallCaps w:val="0"/>
              <w:noProof/>
              <w:color w:val="auto"/>
              <w:sz w:val="24"/>
              <w:szCs w:val="24"/>
            </w:rPr>
          </w:pPr>
          <w:hyperlink w:anchor="_Toc98945015" w:history="1">
            <w:r w:rsidR="00FE1A18" w:rsidRPr="005A0E27">
              <w:rPr>
                <w:rStyle w:val="Hyperlink"/>
                <w:rFonts w:ascii="Cambria" w:hAnsi="Cambria"/>
                <w:i/>
                <w:noProof/>
              </w:rPr>
              <w:t>2.3</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CRISPR/Cas9</w:t>
            </w:r>
            <w:r w:rsidR="00FE1A18">
              <w:rPr>
                <w:noProof/>
                <w:webHidden/>
              </w:rPr>
              <w:tab/>
            </w:r>
            <w:r w:rsidR="00FE1A18">
              <w:rPr>
                <w:noProof/>
                <w:webHidden/>
              </w:rPr>
              <w:fldChar w:fldCharType="begin"/>
            </w:r>
            <w:r w:rsidR="00FE1A18">
              <w:rPr>
                <w:noProof/>
                <w:webHidden/>
              </w:rPr>
              <w:instrText xml:space="preserve"> PAGEREF _Toc98945015 \h </w:instrText>
            </w:r>
            <w:r w:rsidR="00FE1A18">
              <w:rPr>
                <w:noProof/>
                <w:webHidden/>
              </w:rPr>
            </w:r>
            <w:r w:rsidR="00FE1A18">
              <w:rPr>
                <w:noProof/>
                <w:webHidden/>
              </w:rPr>
              <w:fldChar w:fldCharType="separate"/>
            </w:r>
            <w:r w:rsidR="00FE1A18">
              <w:rPr>
                <w:noProof/>
                <w:webHidden/>
              </w:rPr>
              <w:t>50</w:t>
            </w:r>
            <w:r w:rsidR="00FE1A18">
              <w:rPr>
                <w:noProof/>
                <w:webHidden/>
              </w:rPr>
              <w:fldChar w:fldCharType="end"/>
            </w:r>
          </w:hyperlink>
        </w:p>
        <w:p w14:paraId="227F3A11" w14:textId="728EF1BD" w:rsidR="00FE1A18" w:rsidRDefault="00200866">
          <w:pPr>
            <w:pStyle w:val="TOC3"/>
            <w:tabs>
              <w:tab w:val="left" w:pos="676"/>
              <w:tab w:val="right" w:leader="dot" w:pos="9016"/>
            </w:tabs>
            <w:rPr>
              <w:rFonts w:eastAsiaTheme="minorEastAsia" w:cstheme="minorBidi"/>
              <w:smallCaps w:val="0"/>
              <w:noProof/>
              <w:color w:val="auto"/>
              <w:sz w:val="24"/>
              <w:szCs w:val="24"/>
            </w:rPr>
          </w:pPr>
          <w:hyperlink w:anchor="_Toc98945016" w:history="1">
            <w:r w:rsidR="00FE1A18" w:rsidRPr="005A0E27">
              <w:rPr>
                <w:rStyle w:val="Hyperlink"/>
                <w:rFonts w:ascii="Cambria" w:hAnsi="Cambria"/>
                <w:i/>
                <w:noProof/>
              </w:rPr>
              <w:t>2.3.1</w:t>
            </w:r>
            <w:r w:rsidR="00FE1A18">
              <w:rPr>
                <w:rFonts w:eastAsiaTheme="minorEastAsia" w:cstheme="minorBidi"/>
                <w:smallCaps w:val="0"/>
                <w:noProof/>
                <w:color w:val="auto"/>
                <w:sz w:val="24"/>
                <w:szCs w:val="24"/>
              </w:rPr>
              <w:tab/>
            </w:r>
            <w:r w:rsidR="00FE1A18" w:rsidRPr="005A0E27">
              <w:rPr>
                <w:rStyle w:val="Hyperlink"/>
                <w:rFonts w:ascii="Cambria" w:hAnsi="Cambria"/>
                <w:i/>
                <w:noProof/>
              </w:rPr>
              <w:t>CRISPR/Cas9 and DSB repair as a genome editing technology</w:t>
            </w:r>
            <w:r w:rsidR="00FE1A18">
              <w:rPr>
                <w:noProof/>
                <w:webHidden/>
              </w:rPr>
              <w:tab/>
            </w:r>
            <w:r w:rsidR="00FE1A18">
              <w:rPr>
                <w:noProof/>
                <w:webHidden/>
              </w:rPr>
              <w:fldChar w:fldCharType="begin"/>
            </w:r>
            <w:r w:rsidR="00FE1A18">
              <w:rPr>
                <w:noProof/>
                <w:webHidden/>
              </w:rPr>
              <w:instrText xml:space="preserve"> PAGEREF _Toc98945016 \h </w:instrText>
            </w:r>
            <w:r w:rsidR="00FE1A18">
              <w:rPr>
                <w:noProof/>
                <w:webHidden/>
              </w:rPr>
            </w:r>
            <w:r w:rsidR="00FE1A18">
              <w:rPr>
                <w:noProof/>
                <w:webHidden/>
              </w:rPr>
              <w:fldChar w:fldCharType="separate"/>
            </w:r>
            <w:r w:rsidR="00FE1A18">
              <w:rPr>
                <w:noProof/>
                <w:webHidden/>
              </w:rPr>
              <w:t>55</w:t>
            </w:r>
            <w:r w:rsidR="00FE1A18">
              <w:rPr>
                <w:noProof/>
                <w:webHidden/>
              </w:rPr>
              <w:fldChar w:fldCharType="end"/>
            </w:r>
          </w:hyperlink>
        </w:p>
        <w:p w14:paraId="05E36703" w14:textId="6F7C6427" w:rsidR="00FE1A18" w:rsidRDefault="00200866">
          <w:pPr>
            <w:pStyle w:val="TOC2"/>
            <w:tabs>
              <w:tab w:val="left" w:pos="542"/>
              <w:tab w:val="right" w:leader="dot" w:pos="9016"/>
            </w:tabs>
            <w:rPr>
              <w:rFonts w:eastAsiaTheme="minorEastAsia" w:cstheme="minorBidi"/>
              <w:b w:val="0"/>
              <w:bCs w:val="0"/>
              <w:smallCaps w:val="0"/>
              <w:noProof/>
              <w:color w:val="auto"/>
              <w:sz w:val="24"/>
              <w:szCs w:val="24"/>
            </w:rPr>
          </w:pPr>
          <w:hyperlink w:anchor="_Toc98945017" w:history="1">
            <w:r w:rsidR="00FE1A18" w:rsidRPr="005A0E27">
              <w:rPr>
                <w:rStyle w:val="Hyperlink"/>
                <w:rFonts w:ascii="Cambria" w:hAnsi="Cambria"/>
                <w:i/>
                <w:noProof/>
              </w:rPr>
              <w:t>2.4</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Isoprenoid-derived biofuels</w:t>
            </w:r>
            <w:r w:rsidR="00FE1A18">
              <w:rPr>
                <w:noProof/>
                <w:webHidden/>
              </w:rPr>
              <w:tab/>
            </w:r>
            <w:r w:rsidR="00FE1A18">
              <w:rPr>
                <w:noProof/>
                <w:webHidden/>
              </w:rPr>
              <w:fldChar w:fldCharType="begin"/>
            </w:r>
            <w:r w:rsidR="00FE1A18">
              <w:rPr>
                <w:noProof/>
                <w:webHidden/>
              </w:rPr>
              <w:instrText xml:space="preserve"> PAGEREF _Toc98945017 \h </w:instrText>
            </w:r>
            <w:r w:rsidR="00FE1A18">
              <w:rPr>
                <w:noProof/>
                <w:webHidden/>
              </w:rPr>
            </w:r>
            <w:r w:rsidR="00FE1A18">
              <w:rPr>
                <w:noProof/>
                <w:webHidden/>
              </w:rPr>
              <w:fldChar w:fldCharType="separate"/>
            </w:r>
            <w:r w:rsidR="00FE1A18">
              <w:rPr>
                <w:noProof/>
                <w:webHidden/>
              </w:rPr>
              <w:t>57</w:t>
            </w:r>
            <w:r w:rsidR="00FE1A18">
              <w:rPr>
                <w:noProof/>
                <w:webHidden/>
              </w:rPr>
              <w:fldChar w:fldCharType="end"/>
            </w:r>
          </w:hyperlink>
        </w:p>
        <w:p w14:paraId="7FF3807A" w14:textId="4401B7BA" w:rsidR="00FE1A18" w:rsidRDefault="00200866">
          <w:pPr>
            <w:pStyle w:val="TOC3"/>
            <w:tabs>
              <w:tab w:val="left" w:pos="676"/>
              <w:tab w:val="right" w:leader="dot" w:pos="9016"/>
            </w:tabs>
            <w:rPr>
              <w:rFonts w:eastAsiaTheme="minorEastAsia" w:cstheme="minorBidi"/>
              <w:smallCaps w:val="0"/>
              <w:noProof/>
              <w:color w:val="auto"/>
              <w:sz w:val="24"/>
              <w:szCs w:val="24"/>
            </w:rPr>
          </w:pPr>
          <w:hyperlink w:anchor="_Toc98945018" w:history="1">
            <w:r w:rsidR="00FE1A18" w:rsidRPr="005A0E27">
              <w:rPr>
                <w:rStyle w:val="Hyperlink"/>
                <w:rFonts w:ascii="Cambria" w:hAnsi="Cambria"/>
                <w:i/>
                <w:noProof/>
              </w:rPr>
              <w:t>2.4.1</w:t>
            </w:r>
            <w:r w:rsidR="00FE1A18">
              <w:rPr>
                <w:rFonts w:eastAsiaTheme="minorEastAsia" w:cstheme="minorBidi"/>
                <w:smallCaps w:val="0"/>
                <w:noProof/>
                <w:color w:val="auto"/>
                <w:sz w:val="24"/>
                <w:szCs w:val="24"/>
              </w:rPr>
              <w:tab/>
            </w:r>
            <w:r w:rsidR="00FE1A18" w:rsidRPr="005A0E27">
              <w:rPr>
                <w:rStyle w:val="Hyperlink"/>
                <w:rFonts w:ascii="Cambria" w:hAnsi="Cambria"/>
                <w:i/>
                <w:noProof/>
              </w:rPr>
              <w:t>Isoprenoid biosynthesis</w:t>
            </w:r>
            <w:r w:rsidR="00FE1A18">
              <w:rPr>
                <w:noProof/>
                <w:webHidden/>
              </w:rPr>
              <w:tab/>
            </w:r>
            <w:r w:rsidR="00FE1A18">
              <w:rPr>
                <w:noProof/>
                <w:webHidden/>
              </w:rPr>
              <w:fldChar w:fldCharType="begin"/>
            </w:r>
            <w:r w:rsidR="00FE1A18">
              <w:rPr>
                <w:noProof/>
                <w:webHidden/>
              </w:rPr>
              <w:instrText xml:space="preserve"> PAGEREF _Toc98945018 \h </w:instrText>
            </w:r>
            <w:r w:rsidR="00FE1A18">
              <w:rPr>
                <w:noProof/>
                <w:webHidden/>
              </w:rPr>
            </w:r>
            <w:r w:rsidR="00FE1A18">
              <w:rPr>
                <w:noProof/>
                <w:webHidden/>
              </w:rPr>
              <w:fldChar w:fldCharType="separate"/>
            </w:r>
            <w:r w:rsidR="00FE1A18">
              <w:rPr>
                <w:noProof/>
                <w:webHidden/>
              </w:rPr>
              <w:t>58</w:t>
            </w:r>
            <w:r w:rsidR="00FE1A18">
              <w:rPr>
                <w:noProof/>
                <w:webHidden/>
              </w:rPr>
              <w:fldChar w:fldCharType="end"/>
            </w:r>
          </w:hyperlink>
        </w:p>
        <w:p w14:paraId="3B94D6D6" w14:textId="0A969BFB" w:rsidR="00FE1A18" w:rsidRDefault="00200866">
          <w:pPr>
            <w:pStyle w:val="TOC3"/>
            <w:tabs>
              <w:tab w:val="right" w:leader="dot" w:pos="9016"/>
            </w:tabs>
            <w:rPr>
              <w:rFonts w:eastAsiaTheme="minorEastAsia" w:cstheme="minorBidi"/>
              <w:smallCaps w:val="0"/>
              <w:noProof/>
              <w:color w:val="auto"/>
              <w:sz w:val="24"/>
              <w:szCs w:val="24"/>
            </w:rPr>
          </w:pPr>
          <w:hyperlink w:anchor="_Toc98945019" w:history="1">
            <w:r w:rsidR="00FE1A18" w:rsidRPr="005A0E27">
              <w:rPr>
                <w:rStyle w:val="Hyperlink"/>
                <w:rFonts w:ascii="Cambria" w:hAnsi="Cambria"/>
                <w:i/>
                <w:noProof/>
              </w:rPr>
              <w:t>2.4.2 Isoprenoid chemical-richness</w:t>
            </w:r>
            <w:r w:rsidR="00FE1A18">
              <w:rPr>
                <w:noProof/>
                <w:webHidden/>
              </w:rPr>
              <w:tab/>
            </w:r>
            <w:r w:rsidR="00FE1A18">
              <w:rPr>
                <w:noProof/>
                <w:webHidden/>
              </w:rPr>
              <w:fldChar w:fldCharType="begin"/>
            </w:r>
            <w:r w:rsidR="00FE1A18">
              <w:rPr>
                <w:noProof/>
                <w:webHidden/>
              </w:rPr>
              <w:instrText xml:space="preserve"> PAGEREF _Toc98945019 \h </w:instrText>
            </w:r>
            <w:r w:rsidR="00FE1A18">
              <w:rPr>
                <w:noProof/>
                <w:webHidden/>
              </w:rPr>
            </w:r>
            <w:r w:rsidR="00FE1A18">
              <w:rPr>
                <w:noProof/>
                <w:webHidden/>
              </w:rPr>
              <w:fldChar w:fldCharType="separate"/>
            </w:r>
            <w:r w:rsidR="00FE1A18">
              <w:rPr>
                <w:noProof/>
                <w:webHidden/>
              </w:rPr>
              <w:t>62</w:t>
            </w:r>
            <w:r w:rsidR="00FE1A18">
              <w:rPr>
                <w:noProof/>
                <w:webHidden/>
              </w:rPr>
              <w:fldChar w:fldCharType="end"/>
            </w:r>
          </w:hyperlink>
        </w:p>
        <w:p w14:paraId="580295CD" w14:textId="6EB63C3D" w:rsidR="00FE1A18" w:rsidRDefault="00200866">
          <w:pPr>
            <w:pStyle w:val="TOC3"/>
            <w:tabs>
              <w:tab w:val="left" w:pos="720"/>
              <w:tab w:val="right" w:leader="dot" w:pos="9016"/>
            </w:tabs>
            <w:rPr>
              <w:rFonts w:eastAsiaTheme="minorEastAsia" w:cstheme="minorBidi"/>
              <w:smallCaps w:val="0"/>
              <w:noProof/>
              <w:color w:val="auto"/>
              <w:sz w:val="24"/>
              <w:szCs w:val="24"/>
            </w:rPr>
          </w:pPr>
          <w:hyperlink w:anchor="_Toc98945020" w:history="1">
            <w:r w:rsidR="00FE1A18" w:rsidRPr="005A0E27">
              <w:rPr>
                <w:rStyle w:val="Hyperlink"/>
                <w:rFonts w:ascii="Cambria" w:hAnsi="Cambria"/>
                <w:i/>
                <w:noProof/>
              </w:rPr>
              <w:t>2.4.3.</w:t>
            </w:r>
            <w:r w:rsidR="00FE1A18">
              <w:rPr>
                <w:rFonts w:eastAsiaTheme="minorEastAsia" w:cstheme="minorBidi"/>
                <w:smallCaps w:val="0"/>
                <w:noProof/>
                <w:color w:val="auto"/>
                <w:sz w:val="24"/>
                <w:szCs w:val="24"/>
              </w:rPr>
              <w:tab/>
            </w:r>
            <w:r w:rsidR="00FE1A18" w:rsidRPr="005A0E27">
              <w:rPr>
                <w:rStyle w:val="Hyperlink"/>
                <w:rFonts w:ascii="Cambria" w:hAnsi="Cambria"/>
                <w:i/>
                <w:noProof/>
              </w:rPr>
              <w:t>Current Isoprenoid-biofuel production strategies in Synechocystis</w:t>
            </w:r>
            <w:r w:rsidR="00FE1A18">
              <w:rPr>
                <w:noProof/>
                <w:webHidden/>
              </w:rPr>
              <w:tab/>
            </w:r>
            <w:r w:rsidR="00FE1A18">
              <w:rPr>
                <w:noProof/>
                <w:webHidden/>
              </w:rPr>
              <w:fldChar w:fldCharType="begin"/>
            </w:r>
            <w:r w:rsidR="00FE1A18">
              <w:rPr>
                <w:noProof/>
                <w:webHidden/>
              </w:rPr>
              <w:instrText xml:space="preserve"> PAGEREF _Toc98945020 \h </w:instrText>
            </w:r>
            <w:r w:rsidR="00FE1A18">
              <w:rPr>
                <w:noProof/>
                <w:webHidden/>
              </w:rPr>
            </w:r>
            <w:r w:rsidR="00FE1A18">
              <w:rPr>
                <w:noProof/>
                <w:webHidden/>
              </w:rPr>
              <w:fldChar w:fldCharType="separate"/>
            </w:r>
            <w:r w:rsidR="00FE1A18">
              <w:rPr>
                <w:noProof/>
                <w:webHidden/>
              </w:rPr>
              <w:t>65</w:t>
            </w:r>
            <w:r w:rsidR="00FE1A18">
              <w:rPr>
                <w:noProof/>
                <w:webHidden/>
              </w:rPr>
              <w:fldChar w:fldCharType="end"/>
            </w:r>
          </w:hyperlink>
        </w:p>
        <w:p w14:paraId="7639ACF1" w14:textId="64F3BF88" w:rsidR="00FE1A18" w:rsidRDefault="00200866">
          <w:pPr>
            <w:pStyle w:val="TOC3"/>
            <w:tabs>
              <w:tab w:val="left" w:pos="676"/>
              <w:tab w:val="right" w:leader="dot" w:pos="9016"/>
            </w:tabs>
            <w:rPr>
              <w:rFonts w:eastAsiaTheme="minorEastAsia" w:cstheme="minorBidi"/>
              <w:smallCaps w:val="0"/>
              <w:noProof/>
              <w:color w:val="auto"/>
              <w:sz w:val="24"/>
              <w:szCs w:val="24"/>
            </w:rPr>
          </w:pPr>
          <w:hyperlink w:anchor="_Toc98945021" w:history="1">
            <w:r w:rsidR="00FE1A18" w:rsidRPr="005A0E27">
              <w:rPr>
                <w:rStyle w:val="Hyperlink"/>
                <w:rFonts w:ascii="Cambria" w:hAnsi="Cambria"/>
                <w:i/>
                <w:noProof/>
              </w:rPr>
              <w:t>2.4.4</w:t>
            </w:r>
            <w:r w:rsidR="00FE1A18">
              <w:rPr>
                <w:rFonts w:eastAsiaTheme="minorEastAsia" w:cstheme="minorBidi"/>
                <w:smallCaps w:val="0"/>
                <w:noProof/>
                <w:color w:val="auto"/>
                <w:sz w:val="24"/>
                <w:szCs w:val="24"/>
              </w:rPr>
              <w:tab/>
            </w:r>
            <w:r w:rsidR="00FE1A18" w:rsidRPr="005A0E27">
              <w:rPr>
                <w:rStyle w:val="Hyperlink"/>
                <w:rFonts w:ascii="Cambria" w:hAnsi="Cambria"/>
                <w:i/>
                <w:noProof/>
              </w:rPr>
              <w:t>Drawbacks of current strategies isoprenoid-biofuel production in Synechocystis and the GGR leverage</w:t>
            </w:r>
            <w:r w:rsidR="00FE1A18">
              <w:rPr>
                <w:noProof/>
                <w:webHidden/>
              </w:rPr>
              <w:tab/>
            </w:r>
            <w:r w:rsidR="00FE1A18">
              <w:rPr>
                <w:noProof/>
                <w:webHidden/>
              </w:rPr>
              <w:fldChar w:fldCharType="begin"/>
            </w:r>
            <w:r w:rsidR="00FE1A18">
              <w:rPr>
                <w:noProof/>
                <w:webHidden/>
              </w:rPr>
              <w:instrText xml:space="preserve"> PAGEREF _Toc98945021 \h </w:instrText>
            </w:r>
            <w:r w:rsidR="00FE1A18">
              <w:rPr>
                <w:noProof/>
                <w:webHidden/>
              </w:rPr>
            </w:r>
            <w:r w:rsidR="00FE1A18">
              <w:rPr>
                <w:noProof/>
                <w:webHidden/>
              </w:rPr>
              <w:fldChar w:fldCharType="separate"/>
            </w:r>
            <w:r w:rsidR="00FE1A18">
              <w:rPr>
                <w:noProof/>
                <w:webHidden/>
              </w:rPr>
              <w:t>68</w:t>
            </w:r>
            <w:r w:rsidR="00FE1A18">
              <w:rPr>
                <w:noProof/>
                <w:webHidden/>
              </w:rPr>
              <w:fldChar w:fldCharType="end"/>
            </w:r>
          </w:hyperlink>
        </w:p>
        <w:p w14:paraId="1DAC80BB" w14:textId="66CCEEB6" w:rsidR="00FE1A18" w:rsidRDefault="00200866">
          <w:pPr>
            <w:pStyle w:val="TOC4"/>
            <w:tabs>
              <w:tab w:val="left" w:pos="836"/>
              <w:tab w:val="right" w:leader="dot" w:pos="9016"/>
            </w:tabs>
            <w:rPr>
              <w:rFonts w:eastAsiaTheme="minorEastAsia" w:cstheme="minorBidi"/>
              <w:noProof/>
              <w:color w:val="auto"/>
              <w:sz w:val="24"/>
              <w:szCs w:val="24"/>
            </w:rPr>
          </w:pPr>
          <w:hyperlink w:anchor="_Toc98945022" w:history="1">
            <w:r w:rsidR="00FE1A18" w:rsidRPr="005A0E27">
              <w:rPr>
                <w:rStyle w:val="Hyperlink"/>
                <w:rFonts w:ascii="Cambria" w:hAnsi="Cambria"/>
                <w:i/>
                <w:noProof/>
              </w:rPr>
              <w:t>2.4.4.1</w:t>
            </w:r>
            <w:r w:rsidR="00FE1A18">
              <w:rPr>
                <w:rFonts w:eastAsiaTheme="minorEastAsia" w:cstheme="minorBidi"/>
                <w:noProof/>
                <w:color w:val="auto"/>
                <w:sz w:val="24"/>
                <w:szCs w:val="24"/>
              </w:rPr>
              <w:tab/>
            </w:r>
            <w:r w:rsidR="00FE1A18" w:rsidRPr="005A0E27">
              <w:rPr>
                <w:rStyle w:val="Hyperlink"/>
                <w:rFonts w:ascii="Cambria" w:hAnsi="Cambria"/>
                <w:i/>
                <w:noProof/>
              </w:rPr>
              <w:t>Insufficient yields</w:t>
            </w:r>
            <w:r w:rsidR="00FE1A18">
              <w:rPr>
                <w:noProof/>
                <w:webHidden/>
              </w:rPr>
              <w:tab/>
            </w:r>
            <w:r w:rsidR="00FE1A18">
              <w:rPr>
                <w:noProof/>
                <w:webHidden/>
              </w:rPr>
              <w:fldChar w:fldCharType="begin"/>
            </w:r>
            <w:r w:rsidR="00FE1A18">
              <w:rPr>
                <w:noProof/>
                <w:webHidden/>
              </w:rPr>
              <w:instrText xml:space="preserve"> PAGEREF _Toc98945022 \h </w:instrText>
            </w:r>
            <w:r w:rsidR="00FE1A18">
              <w:rPr>
                <w:noProof/>
                <w:webHidden/>
              </w:rPr>
            </w:r>
            <w:r w:rsidR="00FE1A18">
              <w:rPr>
                <w:noProof/>
                <w:webHidden/>
              </w:rPr>
              <w:fldChar w:fldCharType="separate"/>
            </w:r>
            <w:r w:rsidR="00FE1A18">
              <w:rPr>
                <w:noProof/>
                <w:webHidden/>
              </w:rPr>
              <w:t>68</w:t>
            </w:r>
            <w:r w:rsidR="00FE1A18">
              <w:rPr>
                <w:noProof/>
                <w:webHidden/>
              </w:rPr>
              <w:fldChar w:fldCharType="end"/>
            </w:r>
          </w:hyperlink>
        </w:p>
        <w:p w14:paraId="7DD33E0D" w14:textId="72981A5D" w:rsidR="00FE1A18" w:rsidRDefault="00200866">
          <w:pPr>
            <w:pStyle w:val="TOC4"/>
            <w:tabs>
              <w:tab w:val="left" w:pos="836"/>
              <w:tab w:val="right" w:leader="dot" w:pos="9016"/>
            </w:tabs>
            <w:rPr>
              <w:rFonts w:eastAsiaTheme="minorEastAsia" w:cstheme="minorBidi"/>
              <w:noProof/>
              <w:color w:val="auto"/>
              <w:sz w:val="24"/>
              <w:szCs w:val="24"/>
            </w:rPr>
          </w:pPr>
          <w:hyperlink w:anchor="_Toc98945023" w:history="1">
            <w:r w:rsidR="00FE1A18" w:rsidRPr="005A0E27">
              <w:rPr>
                <w:rStyle w:val="Hyperlink"/>
                <w:rFonts w:ascii="Cambria" w:hAnsi="Cambria"/>
                <w:i/>
                <w:noProof/>
              </w:rPr>
              <w:t>2.4.4.2</w:t>
            </w:r>
            <w:r w:rsidR="00FE1A18">
              <w:rPr>
                <w:rFonts w:eastAsiaTheme="minorEastAsia" w:cstheme="minorBidi"/>
                <w:noProof/>
                <w:color w:val="auto"/>
                <w:sz w:val="24"/>
                <w:szCs w:val="24"/>
              </w:rPr>
              <w:tab/>
            </w:r>
            <w:r w:rsidR="00FE1A18" w:rsidRPr="005A0E27">
              <w:rPr>
                <w:rStyle w:val="Hyperlink"/>
                <w:rFonts w:ascii="Cambria" w:hAnsi="Cambria"/>
                <w:i/>
                <w:noProof/>
              </w:rPr>
              <w:t>Polyploidy in Synechocystis</w:t>
            </w:r>
            <w:r w:rsidR="00FE1A18">
              <w:rPr>
                <w:noProof/>
                <w:webHidden/>
              </w:rPr>
              <w:tab/>
            </w:r>
            <w:r w:rsidR="00FE1A18">
              <w:rPr>
                <w:noProof/>
                <w:webHidden/>
              </w:rPr>
              <w:fldChar w:fldCharType="begin"/>
            </w:r>
            <w:r w:rsidR="00FE1A18">
              <w:rPr>
                <w:noProof/>
                <w:webHidden/>
              </w:rPr>
              <w:instrText xml:space="preserve"> PAGEREF _Toc98945023 \h </w:instrText>
            </w:r>
            <w:r w:rsidR="00FE1A18">
              <w:rPr>
                <w:noProof/>
                <w:webHidden/>
              </w:rPr>
            </w:r>
            <w:r w:rsidR="00FE1A18">
              <w:rPr>
                <w:noProof/>
                <w:webHidden/>
              </w:rPr>
              <w:fldChar w:fldCharType="separate"/>
            </w:r>
            <w:r w:rsidR="00FE1A18">
              <w:rPr>
                <w:noProof/>
                <w:webHidden/>
              </w:rPr>
              <w:t>69</w:t>
            </w:r>
            <w:r w:rsidR="00FE1A18">
              <w:rPr>
                <w:noProof/>
                <w:webHidden/>
              </w:rPr>
              <w:fldChar w:fldCharType="end"/>
            </w:r>
          </w:hyperlink>
        </w:p>
        <w:p w14:paraId="2C007ACD" w14:textId="1E1DFB1C" w:rsidR="00FE1A18" w:rsidRDefault="00200866">
          <w:pPr>
            <w:pStyle w:val="TOC4"/>
            <w:tabs>
              <w:tab w:val="left" w:pos="836"/>
              <w:tab w:val="right" w:leader="dot" w:pos="9016"/>
            </w:tabs>
            <w:rPr>
              <w:rFonts w:eastAsiaTheme="minorEastAsia" w:cstheme="minorBidi"/>
              <w:noProof/>
              <w:color w:val="auto"/>
              <w:sz w:val="24"/>
              <w:szCs w:val="24"/>
            </w:rPr>
          </w:pPr>
          <w:hyperlink w:anchor="_Toc98945024" w:history="1">
            <w:r w:rsidR="00FE1A18" w:rsidRPr="005A0E27">
              <w:rPr>
                <w:rStyle w:val="Hyperlink"/>
                <w:rFonts w:ascii="Cambria" w:hAnsi="Cambria"/>
                <w:i/>
                <w:noProof/>
              </w:rPr>
              <w:t>2.4.4.3</w:t>
            </w:r>
            <w:r w:rsidR="00FE1A18">
              <w:rPr>
                <w:rFonts w:eastAsiaTheme="minorEastAsia" w:cstheme="minorBidi"/>
                <w:noProof/>
                <w:color w:val="auto"/>
                <w:sz w:val="24"/>
                <w:szCs w:val="24"/>
              </w:rPr>
              <w:tab/>
            </w:r>
            <w:r w:rsidR="00FE1A18" w:rsidRPr="005A0E27">
              <w:rPr>
                <w:rStyle w:val="Hyperlink"/>
                <w:rFonts w:ascii="Cambria" w:hAnsi="Cambria"/>
                <w:i/>
                <w:noProof/>
              </w:rPr>
              <w:t>The hydrogenation process</w:t>
            </w:r>
            <w:r w:rsidR="00FE1A18">
              <w:rPr>
                <w:noProof/>
                <w:webHidden/>
              </w:rPr>
              <w:tab/>
            </w:r>
            <w:r w:rsidR="00FE1A18">
              <w:rPr>
                <w:noProof/>
                <w:webHidden/>
              </w:rPr>
              <w:fldChar w:fldCharType="begin"/>
            </w:r>
            <w:r w:rsidR="00FE1A18">
              <w:rPr>
                <w:noProof/>
                <w:webHidden/>
              </w:rPr>
              <w:instrText xml:space="preserve"> PAGEREF _Toc98945024 \h </w:instrText>
            </w:r>
            <w:r w:rsidR="00FE1A18">
              <w:rPr>
                <w:noProof/>
                <w:webHidden/>
              </w:rPr>
            </w:r>
            <w:r w:rsidR="00FE1A18">
              <w:rPr>
                <w:noProof/>
                <w:webHidden/>
              </w:rPr>
              <w:fldChar w:fldCharType="separate"/>
            </w:r>
            <w:r w:rsidR="00FE1A18">
              <w:rPr>
                <w:noProof/>
                <w:webHidden/>
              </w:rPr>
              <w:t>69</w:t>
            </w:r>
            <w:r w:rsidR="00FE1A18">
              <w:rPr>
                <w:noProof/>
                <w:webHidden/>
              </w:rPr>
              <w:fldChar w:fldCharType="end"/>
            </w:r>
          </w:hyperlink>
        </w:p>
        <w:p w14:paraId="2973CA8A" w14:textId="74F13DBB" w:rsidR="00FE1A18" w:rsidRDefault="00200866">
          <w:pPr>
            <w:pStyle w:val="TOC2"/>
            <w:tabs>
              <w:tab w:val="left" w:pos="591"/>
              <w:tab w:val="right" w:leader="dot" w:pos="9016"/>
            </w:tabs>
            <w:rPr>
              <w:rFonts w:eastAsiaTheme="minorEastAsia" w:cstheme="minorBidi"/>
              <w:b w:val="0"/>
              <w:bCs w:val="0"/>
              <w:smallCaps w:val="0"/>
              <w:noProof/>
              <w:color w:val="auto"/>
              <w:sz w:val="24"/>
              <w:szCs w:val="24"/>
            </w:rPr>
          </w:pPr>
          <w:hyperlink w:anchor="_Toc98945025" w:history="1">
            <w:r w:rsidR="00FE1A18" w:rsidRPr="005A0E27">
              <w:rPr>
                <w:rStyle w:val="Hyperlink"/>
                <w:rFonts w:ascii="Cambria" w:hAnsi="Cambria"/>
                <w:i/>
                <w:noProof/>
              </w:rPr>
              <w:t>2.5.</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Methyl ketone-derived biofuels</w:t>
            </w:r>
            <w:r w:rsidR="00FE1A18">
              <w:rPr>
                <w:noProof/>
                <w:webHidden/>
              </w:rPr>
              <w:tab/>
            </w:r>
            <w:r w:rsidR="00FE1A18">
              <w:rPr>
                <w:noProof/>
                <w:webHidden/>
              </w:rPr>
              <w:fldChar w:fldCharType="begin"/>
            </w:r>
            <w:r w:rsidR="00FE1A18">
              <w:rPr>
                <w:noProof/>
                <w:webHidden/>
              </w:rPr>
              <w:instrText xml:space="preserve"> PAGEREF _Toc98945025 \h </w:instrText>
            </w:r>
            <w:r w:rsidR="00FE1A18">
              <w:rPr>
                <w:noProof/>
                <w:webHidden/>
              </w:rPr>
            </w:r>
            <w:r w:rsidR="00FE1A18">
              <w:rPr>
                <w:noProof/>
                <w:webHidden/>
              </w:rPr>
              <w:fldChar w:fldCharType="separate"/>
            </w:r>
            <w:r w:rsidR="00FE1A18">
              <w:rPr>
                <w:noProof/>
                <w:webHidden/>
              </w:rPr>
              <w:t>70</w:t>
            </w:r>
            <w:r w:rsidR="00FE1A18">
              <w:rPr>
                <w:noProof/>
                <w:webHidden/>
              </w:rPr>
              <w:fldChar w:fldCharType="end"/>
            </w:r>
          </w:hyperlink>
        </w:p>
        <w:p w14:paraId="5A2DCF39" w14:textId="5410DF94" w:rsidR="00FE1A18" w:rsidRDefault="00200866">
          <w:pPr>
            <w:pStyle w:val="TOC3"/>
            <w:tabs>
              <w:tab w:val="left" w:pos="676"/>
              <w:tab w:val="right" w:leader="dot" w:pos="9016"/>
            </w:tabs>
            <w:rPr>
              <w:rFonts w:eastAsiaTheme="minorEastAsia" w:cstheme="minorBidi"/>
              <w:smallCaps w:val="0"/>
              <w:noProof/>
              <w:color w:val="auto"/>
              <w:sz w:val="24"/>
              <w:szCs w:val="24"/>
            </w:rPr>
          </w:pPr>
          <w:hyperlink w:anchor="_Toc98945026" w:history="1">
            <w:r w:rsidR="00FE1A18" w:rsidRPr="005A0E27">
              <w:rPr>
                <w:rStyle w:val="Hyperlink"/>
                <w:rFonts w:ascii="Cambria" w:hAnsi="Cambria"/>
                <w:i/>
                <w:iCs/>
                <w:noProof/>
              </w:rPr>
              <w:t>2.5.1</w:t>
            </w:r>
            <w:r w:rsidR="00FE1A18">
              <w:rPr>
                <w:rFonts w:eastAsiaTheme="minorEastAsia" w:cstheme="minorBidi"/>
                <w:smallCaps w:val="0"/>
                <w:noProof/>
                <w:color w:val="auto"/>
                <w:sz w:val="24"/>
                <w:szCs w:val="24"/>
              </w:rPr>
              <w:tab/>
            </w:r>
            <w:r w:rsidR="00FE1A18" w:rsidRPr="005A0E27">
              <w:rPr>
                <w:rStyle w:val="Hyperlink"/>
                <w:rFonts w:ascii="Cambria" w:hAnsi="Cambria"/>
                <w:i/>
                <w:iCs/>
                <w:noProof/>
              </w:rPr>
              <w:t>Methyl ketone benefits as biofuels</w:t>
            </w:r>
            <w:r w:rsidR="00FE1A18">
              <w:rPr>
                <w:noProof/>
                <w:webHidden/>
              </w:rPr>
              <w:tab/>
            </w:r>
            <w:r w:rsidR="00FE1A18">
              <w:rPr>
                <w:noProof/>
                <w:webHidden/>
              </w:rPr>
              <w:fldChar w:fldCharType="begin"/>
            </w:r>
            <w:r w:rsidR="00FE1A18">
              <w:rPr>
                <w:noProof/>
                <w:webHidden/>
              </w:rPr>
              <w:instrText xml:space="preserve"> PAGEREF _Toc98945026 \h </w:instrText>
            </w:r>
            <w:r w:rsidR="00FE1A18">
              <w:rPr>
                <w:noProof/>
                <w:webHidden/>
              </w:rPr>
            </w:r>
            <w:r w:rsidR="00FE1A18">
              <w:rPr>
                <w:noProof/>
                <w:webHidden/>
              </w:rPr>
              <w:fldChar w:fldCharType="separate"/>
            </w:r>
            <w:r w:rsidR="00FE1A18">
              <w:rPr>
                <w:noProof/>
                <w:webHidden/>
              </w:rPr>
              <w:t>71</w:t>
            </w:r>
            <w:r w:rsidR="00FE1A18">
              <w:rPr>
                <w:noProof/>
                <w:webHidden/>
              </w:rPr>
              <w:fldChar w:fldCharType="end"/>
            </w:r>
          </w:hyperlink>
        </w:p>
        <w:p w14:paraId="2A73954D" w14:textId="7BD1DD65" w:rsidR="00FE1A18" w:rsidRDefault="00200866">
          <w:pPr>
            <w:pStyle w:val="TOC3"/>
            <w:tabs>
              <w:tab w:val="left" w:pos="676"/>
              <w:tab w:val="right" w:leader="dot" w:pos="9016"/>
            </w:tabs>
            <w:rPr>
              <w:rFonts w:eastAsiaTheme="minorEastAsia" w:cstheme="minorBidi"/>
              <w:smallCaps w:val="0"/>
              <w:noProof/>
              <w:color w:val="auto"/>
              <w:sz w:val="24"/>
              <w:szCs w:val="24"/>
            </w:rPr>
          </w:pPr>
          <w:hyperlink w:anchor="_Toc98945027" w:history="1">
            <w:r w:rsidR="00FE1A18" w:rsidRPr="005A0E27">
              <w:rPr>
                <w:rStyle w:val="Hyperlink"/>
                <w:rFonts w:ascii="Cambria" w:hAnsi="Cambria"/>
                <w:i/>
                <w:iCs/>
                <w:noProof/>
              </w:rPr>
              <w:t>2.5.2</w:t>
            </w:r>
            <w:r w:rsidR="00FE1A18">
              <w:rPr>
                <w:rFonts w:eastAsiaTheme="minorEastAsia" w:cstheme="minorBidi"/>
                <w:smallCaps w:val="0"/>
                <w:noProof/>
                <w:color w:val="auto"/>
                <w:sz w:val="24"/>
                <w:szCs w:val="24"/>
              </w:rPr>
              <w:tab/>
            </w:r>
            <w:r w:rsidR="00FE1A18" w:rsidRPr="005A0E27">
              <w:rPr>
                <w:rStyle w:val="Hyperlink"/>
                <w:rFonts w:ascii="Cambria" w:hAnsi="Cambria"/>
                <w:i/>
                <w:iCs/>
                <w:noProof/>
              </w:rPr>
              <w:t>Methyl ketone biosynthesis</w:t>
            </w:r>
            <w:r w:rsidR="00FE1A18">
              <w:rPr>
                <w:noProof/>
                <w:webHidden/>
              </w:rPr>
              <w:tab/>
            </w:r>
            <w:r w:rsidR="00FE1A18">
              <w:rPr>
                <w:noProof/>
                <w:webHidden/>
              </w:rPr>
              <w:fldChar w:fldCharType="begin"/>
            </w:r>
            <w:r w:rsidR="00FE1A18">
              <w:rPr>
                <w:noProof/>
                <w:webHidden/>
              </w:rPr>
              <w:instrText xml:space="preserve"> PAGEREF _Toc98945027 \h </w:instrText>
            </w:r>
            <w:r w:rsidR="00FE1A18">
              <w:rPr>
                <w:noProof/>
                <w:webHidden/>
              </w:rPr>
            </w:r>
            <w:r w:rsidR="00FE1A18">
              <w:rPr>
                <w:noProof/>
                <w:webHidden/>
              </w:rPr>
              <w:fldChar w:fldCharType="separate"/>
            </w:r>
            <w:r w:rsidR="00FE1A18">
              <w:rPr>
                <w:noProof/>
                <w:webHidden/>
              </w:rPr>
              <w:t>73</w:t>
            </w:r>
            <w:r w:rsidR="00FE1A18">
              <w:rPr>
                <w:noProof/>
                <w:webHidden/>
              </w:rPr>
              <w:fldChar w:fldCharType="end"/>
            </w:r>
          </w:hyperlink>
        </w:p>
        <w:p w14:paraId="2F336B6A" w14:textId="70C8444D" w:rsidR="00FE1A18" w:rsidRDefault="00200866">
          <w:pPr>
            <w:pStyle w:val="TOC3"/>
            <w:tabs>
              <w:tab w:val="right" w:leader="dot" w:pos="9016"/>
            </w:tabs>
            <w:rPr>
              <w:rFonts w:eastAsiaTheme="minorEastAsia" w:cstheme="minorBidi"/>
              <w:smallCaps w:val="0"/>
              <w:noProof/>
              <w:color w:val="auto"/>
              <w:sz w:val="24"/>
              <w:szCs w:val="24"/>
            </w:rPr>
          </w:pPr>
          <w:hyperlink w:anchor="_Toc98945028" w:history="1">
            <w:r w:rsidR="00FE1A18" w:rsidRPr="005A0E27">
              <w:rPr>
                <w:rStyle w:val="Hyperlink"/>
                <w:rFonts w:ascii="Cambria" w:eastAsiaTheme="minorHAnsi" w:hAnsi="Cambria"/>
                <w:i/>
                <w:noProof/>
                <w:lang w:eastAsia="en-US"/>
              </w:rPr>
              <w:t>2.5.3</w:t>
            </w:r>
            <w:r w:rsidR="00FE1A18" w:rsidRPr="005A0E27">
              <w:rPr>
                <w:rStyle w:val="Hyperlink"/>
                <w:noProof/>
              </w:rPr>
              <w:t xml:space="preserve"> </w:t>
            </w:r>
            <w:r w:rsidR="00FE1A18" w:rsidRPr="005A0E27">
              <w:rPr>
                <w:rStyle w:val="Hyperlink"/>
                <w:rFonts w:ascii="Cambria" w:hAnsi="Cambria"/>
                <w:i/>
                <w:noProof/>
              </w:rPr>
              <w:t>Benefits of methyl ketone-biofuel production in Synechocystis</w:t>
            </w:r>
            <w:r w:rsidR="00FE1A18">
              <w:rPr>
                <w:noProof/>
                <w:webHidden/>
              </w:rPr>
              <w:tab/>
            </w:r>
            <w:r w:rsidR="00FE1A18">
              <w:rPr>
                <w:noProof/>
                <w:webHidden/>
              </w:rPr>
              <w:fldChar w:fldCharType="begin"/>
            </w:r>
            <w:r w:rsidR="00FE1A18">
              <w:rPr>
                <w:noProof/>
                <w:webHidden/>
              </w:rPr>
              <w:instrText xml:space="preserve"> PAGEREF _Toc98945028 \h </w:instrText>
            </w:r>
            <w:r w:rsidR="00FE1A18">
              <w:rPr>
                <w:noProof/>
                <w:webHidden/>
              </w:rPr>
            </w:r>
            <w:r w:rsidR="00FE1A18">
              <w:rPr>
                <w:noProof/>
                <w:webHidden/>
              </w:rPr>
              <w:fldChar w:fldCharType="separate"/>
            </w:r>
            <w:r w:rsidR="00FE1A18">
              <w:rPr>
                <w:noProof/>
                <w:webHidden/>
              </w:rPr>
              <w:t>76</w:t>
            </w:r>
            <w:r w:rsidR="00FE1A18">
              <w:rPr>
                <w:noProof/>
                <w:webHidden/>
              </w:rPr>
              <w:fldChar w:fldCharType="end"/>
            </w:r>
          </w:hyperlink>
        </w:p>
        <w:p w14:paraId="62AC7D13" w14:textId="377F6776" w:rsidR="00FE1A18" w:rsidRDefault="00200866">
          <w:pPr>
            <w:pStyle w:val="TOC2"/>
            <w:tabs>
              <w:tab w:val="left" w:pos="542"/>
              <w:tab w:val="right" w:leader="dot" w:pos="9016"/>
            </w:tabs>
            <w:rPr>
              <w:rFonts w:eastAsiaTheme="minorEastAsia" w:cstheme="minorBidi"/>
              <w:b w:val="0"/>
              <w:bCs w:val="0"/>
              <w:smallCaps w:val="0"/>
              <w:noProof/>
              <w:color w:val="auto"/>
              <w:sz w:val="24"/>
              <w:szCs w:val="24"/>
            </w:rPr>
          </w:pPr>
          <w:hyperlink w:anchor="_Toc98945029" w:history="1">
            <w:r w:rsidR="00FE1A18" w:rsidRPr="005A0E27">
              <w:rPr>
                <w:rStyle w:val="Hyperlink"/>
                <w:rFonts w:ascii="Cambria" w:hAnsi="Cambria"/>
                <w:i/>
                <w:noProof/>
              </w:rPr>
              <w:t>2.6</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Harvesting cyanobacteria</w:t>
            </w:r>
            <w:r w:rsidR="00FE1A18">
              <w:rPr>
                <w:noProof/>
                <w:webHidden/>
              </w:rPr>
              <w:tab/>
            </w:r>
            <w:r w:rsidR="00FE1A18">
              <w:rPr>
                <w:noProof/>
                <w:webHidden/>
              </w:rPr>
              <w:fldChar w:fldCharType="begin"/>
            </w:r>
            <w:r w:rsidR="00FE1A18">
              <w:rPr>
                <w:noProof/>
                <w:webHidden/>
              </w:rPr>
              <w:instrText xml:space="preserve"> PAGEREF _Toc98945029 \h </w:instrText>
            </w:r>
            <w:r w:rsidR="00FE1A18">
              <w:rPr>
                <w:noProof/>
                <w:webHidden/>
              </w:rPr>
            </w:r>
            <w:r w:rsidR="00FE1A18">
              <w:rPr>
                <w:noProof/>
                <w:webHidden/>
              </w:rPr>
              <w:fldChar w:fldCharType="separate"/>
            </w:r>
            <w:r w:rsidR="00FE1A18">
              <w:rPr>
                <w:noProof/>
                <w:webHidden/>
              </w:rPr>
              <w:t>77</w:t>
            </w:r>
            <w:r w:rsidR="00FE1A18">
              <w:rPr>
                <w:noProof/>
                <w:webHidden/>
              </w:rPr>
              <w:fldChar w:fldCharType="end"/>
            </w:r>
          </w:hyperlink>
        </w:p>
        <w:p w14:paraId="0E472B41" w14:textId="13FF75CE" w:rsidR="00FE1A18" w:rsidRDefault="00200866">
          <w:pPr>
            <w:pStyle w:val="TOC2"/>
            <w:tabs>
              <w:tab w:val="left" w:pos="542"/>
              <w:tab w:val="right" w:leader="dot" w:pos="9016"/>
            </w:tabs>
            <w:rPr>
              <w:rFonts w:eastAsiaTheme="minorEastAsia" w:cstheme="minorBidi"/>
              <w:b w:val="0"/>
              <w:bCs w:val="0"/>
              <w:smallCaps w:val="0"/>
              <w:noProof/>
              <w:color w:val="auto"/>
              <w:sz w:val="24"/>
              <w:szCs w:val="24"/>
            </w:rPr>
          </w:pPr>
          <w:hyperlink w:anchor="_Toc98945030" w:history="1">
            <w:r w:rsidR="00FE1A18" w:rsidRPr="005A0E27">
              <w:rPr>
                <w:rStyle w:val="Hyperlink"/>
                <w:rFonts w:ascii="Cambria" w:hAnsi="Cambria"/>
                <w:i/>
                <w:noProof/>
              </w:rPr>
              <w:t>2.7</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Summary</w:t>
            </w:r>
            <w:r w:rsidR="00FE1A18">
              <w:rPr>
                <w:noProof/>
                <w:webHidden/>
              </w:rPr>
              <w:tab/>
            </w:r>
            <w:r w:rsidR="00FE1A18">
              <w:rPr>
                <w:noProof/>
                <w:webHidden/>
              </w:rPr>
              <w:fldChar w:fldCharType="begin"/>
            </w:r>
            <w:r w:rsidR="00FE1A18">
              <w:rPr>
                <w:noProof/>
                <w:webHidden/>
              </w:rPr>
              <w:instrText xml:space="preserve"> PAGEREF _Toc98945030 \h </w:instrText>
            </w:r>
            <w:r w:rsidR="00FE1A18">
              <w:rPr>
                <w:noProof/>
                <w:webHidden/>
              </w:rPr>
            </w:r>
            <w:r w:rsidR="00FE1A18">
              <w:rPr>
                <w:noProof/>
                <w:webHidden/>
              </w:rPr>
              <w:fldChar w:fldCharType="separate"/>
            </w:r>
            <w:r w:rsidR="00FE1A18">
              <w:rPr>
                <w:noProof/>
                <w:webHidden/>
              </w:rPr>
              <w:t>81</w:t>
            </w:r>
            <w:r w:rsidR="00FE1A18">
              <w:rPr>
                <w:noProof/>
                <w:webHidden/>
              </w:rPr>
              <w:fldChar w:fldCharType="end"/>
            </w:r>
          </w:hyperlink>
        </w:p>
        <w:p w14:paraId="5B531EEC" w14:textId="2AC97020"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031" w:history="1">
            <w:r w:rsidR="00FE1A18" w:rsidRPr="005A0E27">
              <w:rPr>
                <w:rStyle w:val="Hyperlink"/>
                <w:rFonts w:ascii="Cambria" w:hAnsi="Cambria"/>
                <w:i/>
                <w:noProof/>
              </w:rPr>
              <w:t>3. Chapter 3. Strain engineering: Generation of a squalane producing strain of Synechocystis using CRISPR/Cas9</w:t>
            </w:r>
            <w:r w:rsidR="00FE1A18">
              <w:rPr>
                <w:noProof/>
                <w:webHidden/>
              </w:rPr>
              <w:tab/>
            </w:r>
            <w:r w:rsidR="00FE1A18">
              <w:rPr>
                <w:noProof/>
                <w:webHidden/>
              </w:rPr>
              <w:fldChar w:fldCharType="begin"/>
            </w:r>
            <w:r w:rsidR="00FE1A18">
              <w:rPr>
                <w:noProof/>
                <w:webHidden/>
              </w:rPr>
              <w:instrText xml:space="preserve"> PAGEREF _Toc98945031 \h </w:instrText>
            </w:r>
            <w:r w:rsidR="00FE1A18">
              <w:rPr>
                <w:noProof/>
                <w:webHidden/>
              </w:rPr>
            </w:r>
            <w:r w:rsidR="00FE1A18">
              <w:rPr>
                <w:noProof/>
                <w:webHidden/>
              </w:rPr>
              <w:fldChar w:fldCharType="separate"/>
            </w:r>
            <w:r w:rsidR="00FE1A18">
              <w:rPr>
                <w:noProof/>
                <w:webHidden/>
              </w:rPr>
              <w:t>84</w:t>
            </w:r>
            <w:r w:rsidR="00FE1A18">
              <w:rPr>
                <w:noProof/>
                <w:webHidden/>
              </w:rPr>
              <w:fldChar w:fldCharType="end"/>
            </w:r>
          </w:hyperlink>
        </w:p>
        <w:p w14:paraId="1ED63A6C" w14:textId="2792ACE0" w:rsidR="00FE1A18" w:rsidRDefault="00200866">
          <w:pPr>
            <w:pStyle w:val="TOC2"/>
            <w:tabs>
              <w:tab w:val="left" w:pos="581"/>
              <w:tab w:val="right" w:leader="dot" w:pos="9016"/>
            </w:tabs>
            <w:rPr>
              <w:rFonts w:eastAsiaTheme="minorEastAsia" w:cstheme="minorBidi"/>
              <w:b w:val="0"/>
              <w:bCs w:val="0"/>
              <w:smallCaps w:val="0"/>
              <w:noProof/>
              <w:color w:val="auto"/>
              <w:sz w:val="24"/>
              <w:szCs w:val="24"/>
            </w:rPr>
          </w:pPr>
          <w:hyperlink w:anchor="_Toc98945032" w:history="1">
            <w:r w:rsidR="00FE1A18" w:rsidRPr="005A0E27">
              <w:rPr>
                <w:rStyle w:val="Hyperlink"/>
                <w:rFonts w:ascii="Cambria" w:hAnsi="Cambria"/>
                <w:i/>
                <w:noProof/>
              </w:rPr>
              <w:t xml:space="preserve">3.1 </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Introduction</w:t>
            </w:r>
            <w:r w:rsidR="00FE1A18">
              <w:rPr>
                <w:noProof/>
                <w:webHidden/>
              </w:rPr>
              <w:tab/>
            </w:r>
            <w:r w:rsidR="00FE1A18">
              <w:rPr>
                <w:noProof/>
                <w:webHidden/>
              </w:rPr>
              <w:fldChar w:fldCharType="begin"/>
            </w:r>
            <w:r w:rsidR="00FE1A18">
              <w:rPr>
                <w:noProof/>
                <w:webHidden/>
              </w:rPr>
              <w:instrText xml:space="preserve"> PAGEREF _Toc98945032 \h </w:instrText>
            </w:r>
            <w:r w:rsidR="00FE1A18">
              <w:rPr>
                <w:noProof/>
                <w:webHidden/>
              </w:rPr>
            </w:r>
            <w:r w:rsidR="00FE1A18">
              <w:rPr>
                <w:noProof/>
                <w:webHidden/>
              </w:rPr>
              <w:fldChar w:fldCharType="separate"/>
            </w:r>
            <w:r w:rsidR="00FE1A18">
              <w:rPr>
                <w:noProof/>
                <w:webHidden/>
              </w:rPr>
              <w:t>84</w:t>
            </w:r>
            <w:r w:rsidR="00FE1A18">
              <w:rPr>
                <w:noProof/>
                <w:webHidden/>
              </w:rPr>
              <w:fldChar w:fldCharType="end"/>
            </w:r>
          </w:hyperlink>
        </w:p>
        <w:p w14:paraId="1B8C1049" w14:textId="25CA9C4E" w:rsidR="00FE1A18" w:rsidRDefault="00200866">
          <w:pPr>
            <w:pStyle w:val="TOC3"/>
            <w:tabs>
              <w:tab w:val="right" w:leader="dot" w:pos="9016"/>
            </w:tabs>
            <w:rPr>
              <w:rFonts w:eastAsiaTheme="minorEastAsia" w:cstheme="minorBidi"/>
              <w:smallCaps w:val="0"/>
              <w:noProof/>
              <w:color w:val="auto"/>
              <w:sz w:val="24"/>
              <w:szCs w:val="24"/>
            </w:rPr>
          </w:pPr>
          <w:hyperlink w:anchor="_Toc98945033" w:history="1">
            <w:r w:rsidR="00FE1A18" w:rsidRPr="005A0E27">
              <w:rPr>
                <w:rStyle w:val="Hyperlink"/>
                <w:rFonts w:ascii="Cambria" w:hAnsi="Cambria"/>
                <w:noProof/>
              </w:rPr>
              <w:t xml:space="preserve">3.1.1 Traditional genetic modification in </w:t>
            </w:r>
            <w:r w:rsidR="00FE1A18" w:rsidRPr="005A0E27">
              <w:rPr>
                <w:rStyle w:val="Hyperlink"/>
                <w:rFonts w:ascii="Cambria" w:hAnsi="Cambria"/>
                <w:i/>
                <w:iCs/>
                <w:noProof/>
              </w:rPr>
              <w:t>Synechocystis</w:t>
            </w:r>
            <w:r w:rsidR="00FE1A18" w:rsidRPr="005A0E27">
              <w:rPr>
                <w:rStyle w:val="Hyperlink"/>
                <w:rFonts w:ascii="Cambria" w:hAnsi="Cambria"/>
                <w:noProof/>
              </w:rPr>
              <w:t>: DHR</w:t>
            </w:r>
            <w:r w:rsidR="00FE1A18">
              <w:rPr>
                <w:noProof/>
                <w:webHidden/>
              </w:rPr>
              <w:tab/>
            </w:r>
            <w:r w:rsidR="00FE1A18">
              <w:rPr>
                <w:noProof/>
                <w:webHidden/>
              </w:rPr>
              <w:fldChar w:fldCharType="begin"/>
            </w:r>
            <w:r w:rsidR="00FE1A18">
              <w:rPr>
                <w:noProof/>
                <w:webHidden/>
              </w:rPr>
              <w:instrText xml:space="preserve"> PAGEREF _Toc98945033 \h </w:instrText>
            </w:r>
            <w:r w:rsidR="00FE1A18">
              <w:rPr>
                <w:noProof/>
                <w:webHidden/>
              </w:rPr>
            </w:r>
            <w:r w:rsidR="00FE1A18">
              <w:rPr>
                <w:noProof/>
                <w:webHidden/>
              </w:rPr>
              <w:fldChar w:fldCharType="separate"/>
            </w:r>
            <w:r w:rsidR="00FE1A18">
              <w:rPr>
                <w:noProof/>
                <w:webHidden/>
              </w:rPr>
              <w:t>84</w:t>
            </w:r>
            <w:r w:rsidR="00FE1A18">
              <w:rPr>
                <w:noProof/>
                <w:webHidden/>
              </w:rPr>
              <w:fldChar w:fldCharType="end"/>
            </w:r>
          </w:hyperlink>
        </w:p>
        <w:p w14:paraId="67598C32" w14:textId="75B3977B" w:rsidR="00FE1A18" w:rsidRDefault="00200866">
          <w:pPr>
            <w:pStyle w:val="TOC3"/>
            <w:tabs>
              <w:tab w:val="right" w:leader="dot" w:pos="9016"/>
            </w:tabs>
            <w:rPr>
              <w:rFonts w:eastAsiaTheme="minorEastAsia" w:cstheme="minorBidi"/>
              <w:smallCaps w:val="0"/>
              <w:noProof/>
              <w:color w:val="auto"/>
              <w:sz w:val="24"/>
              <w:szCs w:val="24"/>
            </w:rPr>
          </w:pPr>
          <w:hyperlink w:anchor="_Toc98945034" w:history="1">
            <w:r w:rsidR="00FE1A18" w:rsidRPr="005A0E27">
              <w:rPr>
                <w:rStyle w:val="Hyperlink"/>
                <w:rFonts w:ascii="Cambria" w:hAnsi="Cambria"/>
                <w:noProof/>
              </w:rPr>
              <w:t>3.1.2 Full mutant segregation through CRISPR/Cas 9</w:t>
            </w:r>
            <w:r w:rsidR="00FE1A18">
              <w:rPr>
                <w:noProof/>
                <w:webHidden/>
              </w:rPr>
              <w:tab/>
            </w:r>
            <w:r w:rsidR="00FE1A18">
              <w:rPr>
                <w:noProof/>
                <w:webHidden/>
              </w:rPr>
              <w:fldChar w:fldCharType="begin"/>
            </w:r>
            <w:r w:rsidR="00FE1A18">
              <w:rPr>
                <w:noProof/>
                <w:webHidden/>
              </w:rPr>
              <w:instrText xml:space="preserve"> PAGEREF _Toc98945034 \h </w:instrText>
            </w:r>
            <w:r w:rsidR="00FE1A18">
              <w:rPr>
                <w:noProof/>
                <w:webHidden/>
              </w:rPr>
            </w:r>
            <w:r w:rsidR="00FE1A18">
              <w:rPr>
                <w:noProof/>
                <w:webHidden/>
              </w:rPr>
              <w:fldChar w:fldCharType="separate"/>
            </w:r>
            <w:r w:rsidR="00FE1A18">
              <w:rPr>
                <w:noProof/>
                <w:webHidden/>
              </w:rPr>
              <w:t>85</w:t>
            </w:r>
            <w:r w:rsidR="00FE1A18">
              <w:rPr>
                <w:noProof/>
                <w:webHidden/>
              </w:rPr>
              <w:fldChar w:fldCharType="end"/>
            </w:r>
          </w:hyperlink>
        </w:p>
        <w:p w14:paraId="71644589" w14:textId="36E11026" w:rsidR="00FE1A18" w:rsidRDefault="00200866">
          <w:pPr>
            <w:pStyle w:val="TOC3"/>
            <w:tabs>
              <w:tab w:val="right" w:leader="dot" w:pos="9016"/>
            </w:tabs>
            <w:rPr>
              <w:rFonts w:eastAsiaTheme="minorEastAsia" w:cstheme="minorBidi"/>
              <w:smallCaps w:val="0"/>
              <w:noProof/>
              <w:color w:val="auto"/>
              <w:sz w:val="24"/>
              <w:szCs w:val="24"/>
            </w:rPr>
          </w:pPr>
          <w:hyperlink w:anchor="_Toc98945035" w:history="1">
            <w:r w:rsidR="00FE1A18" w:rsidRPr="005A0E27">
              <w:rPr>
                <w:rStyle w:val="Hyperlink"/>
                <w:rFonts w:ascii="Cambria" w:hAnsi="Cambria"/>
                <w:noProof/>
              </w:rPr>
              <w:t xml:space="preserve">3.1.3 Squalane biofuel in </w:t>
            </w:r>
            <w:r w:rsidR="00FE1A18" w:rsidRPr="005A0E27">
              <w:rPr>
                <w:rStyle w:val="Hyperlink"/>
                <w:rFonts w:ascii="Cambria" w:hAnsi="Cambria"/>
                <w:i/>
                <w:iCs/>
                <w:noProof/>
              </w:rPr>
              <w:t>Synechocystis</w:t>
            </w:r>
            <w:r w:rsidR="00FE1A18">
              <w:rPr>
                <w:noProof/>
                <w:webHidden/>
              </w:rPr>
              <w:tab/>
            </w:r>
            <w:r w:rsidR="00FE1A18">
              <w:rPr>
                <w:noProof/>
                <w:webHidden/>
              </w:rPr>
              <w:fldChar w:fldCharType="begin"/>
            </w:r>
            <w:r w:rsidR="00FE1A18">
              <w:rPr>
                <w:noProof/>
                <w:webHidden/>
              </w:rPr>
              <w:instrText xml:space="preserve"> PAGEREF _Toc98945035 \h </w:instrText>
            </w:r>
            <w:r w:rsidR="00FE1A18">
              <w:rPr>
                <w:noProof/>
                <w:webHidden/>
              </w:rPr>
            </w:r>
            <w:r w:rsidR="00FE1A18">
              <w:rPr>
                <w:noProof/>
                <w:webHidden/>
              </w:rPr>
              <w:fldChar w:fldCharType="separate"/>
            </w:r>
            <w:r w:rsidR="00FE1A18">
              <w:rPr>
                <w:noProof/>
                <w:webHidden/>
              </w:rPr>
              <w:t>86</w:t>
            </w:r>
            <w:r w:rsidR="00FE1A18">
              <w:rPr>
                <w:noProof/>
                <w:webHidden/>
              </w:rPr>
              <w:fldChar w:fldCharType="end"/>
            </w:r>
          </w:hyperlink>
        </w:p>
        <w:p w14:paraId="2ECC7DC6" w14:textId="187751F7" w:rsidR="00FE1A18" w:rsidRDefault="00200866">
          <w:pPr>
            <w:pStyle w:val="TOC2"/>
            <w:tabs>
              <w:tab w:val="right" w:leader="dot" w:pos="9016"/>
            </w:tabs>
            <w:rPr>
              <w:rFonts w:eastAsiaTheme="minorEastAsia" w:cstheme="minorBidi"/>
              <w:b w:val="0"/>
              <w:bCs w:val="0"/>
              <w:smallCaps w:val="0"/>
              <w:noProof/>
              <w:color w:val="auto"/>
              <w:sz w:val="24"/>
              <w:szCs w:val="24"/>
            </w:rPr>
          </w:pPr>
          <w:hyperlink w:anchor="_Toc98945036" w:history="1">
            <w:r w:rsidR="00FE1A18" w:rsidRPr="005A0E27">
              <w:rPr>
                <w:rStyle w:val="Hyperlink"/>
                <w:rFonts w:ascii="Cambria" w:hAnsi="Cambria"/>
                <w:i/>
                <w:noProof/>
              </w:rPr>
              <w:t>3.2 Chapter aims</w:t>
            </w:r>
            <w:r w:rsidR="00FE1A18">
              <w:rPr>
                <w:noProof/>
                <w:webHidden/>
              </w:rPr>
              <w:tab/>
            </w:r>
            <w:r w:rsidR="00FE1A18">
              <w:rPr>
                <w:noProof/>
                <w:webHidden/>
              </w:rPr>
              <w:fldChar w:fldCharType="begin"/>
            </w:r>
            <w:r w:rsidR="00FE1A18">
              <w:rPr>
                <w:noProof/>
                <w:webHidden/>
              </w:rPr>
              <w:instrText xml:space="preserve"> PAGEREF _Toc98945036 \h </w:instrText>
            </w:r>
            <w:r w:rsidR="00FE1A18">
              <w:rPr>
                <w:noProof/>
                <w:webHidden/>
              </w:rPr>
            </w:r>
            <w:r w:rsidR="00FE1A18">
              <w:rPr>
                <w:noProof/>
                <w:webHidden/>
              </w:rPr>
              <w:fldChar w:fldCharType="separate"/>
            </w:r>
            <w:r w:rsidR="00FE1A18">
              <w:rPr>
                <w:noProof/>
                <w:webHidden/>
              </w:rPr>
              <w:t>88</w:t>
            </w:r>
            <w:r w:rsidR="00FE1A18">
              <w:rPr>
                <w:noProof/>
                <w:webHidden/>
              </w:rPr>
              <w:fldChar w:fldCharType="end"/>
            </w:r>
          </w:hyperlink>
        </w:p>
        <w:p w14:paraId="7601E912" w14:textId="2667F95E" w:rsidR="00FE1A18" w:rsidRDefault="00200866">
          <w:pPr>
            <w:pStyle w:val="TOC2"/>
            <w:tabs>
              <w:tab w:val="right" w:leader="dot" w:pos="9016"/>
            </w:tabs>
            <w:rPr>
              <w:rFonts w:eastAsiaTheme="minorEastAsia" w:cstheme="minorBidi"/>
              <w:b w:val="0"/>
              <w:bCs w:val="0"/>
              <w:smallCaps w:val="0"/>
              <w:noProof/>
              <w:color w:val="auto"/>
              <w:sz w:val="24"/>
              <w:szCs w:val="24"/>
            </w:rPr>
          </w:pPr>
          <w:hyperlink w:anchor="_Toc98945037" w:history="1">
            <w:r w:rsidR="00FE1A18" w:rsidRPr="005A0E27">
              <w:rPr>
                <w:rStyle w:val="Hyperlink"/>
                <w:rFonts w:ascii="Cambria" w:hAnsi="Cambria"/>
                <w:i/>
                <w:noProof/>
              </w:rPr>
              <w:t>3.3 Materials and methods</w:t>
            </w:r>
            <w:r w:rsidR="00FE1A18">
              <w:rPr>
                <w:noProof/>
                <w:webHidden/>
              </w:rPr>
              <w:tab/>
            </w:r>
            <w:r w:rsidR="00FE1A18">
              <w:rPr>
                <w:noProof/>
                <w:webHidden/>
              </w:rPr>
              <w:fldChar w:fldCharType="begin"/>
            </w:r>
            <w:r w:rsidR="00FE1A18">
              <w:rPr>
                <w:noProof/>
                <w:webHidden/>
              </w:rPr>
              <w:instrText xml:space="preserve"> PAGEREF _Toc98945037 \h </w:instrText>
            </w:r>
            <w:r w:rsidR="00FE1A18">
              <w:rPr>
                <w:noProof/>
                <w:webHidden/>
              </w:rPr>
            </w:r>
            <w:r w:rsidR="00FE1A18">
              <w:rPr>
                <w:noProof/>
                <w:webHidden/>
              </w:rPr>
              <w:fldChar w:fldCharType="separate"/>
            </w:r>
            <w:r w:rsidR="00FE1A18">
              <w:rPr>
                <w:noProof/>
                <w:webHidden/>
              </w:rPr>
              <w:t>88</w:t>
            </w:r>
            <w:r w:rsidR="00FE1A18">
              <w:rPr>
                <w:noProof/>
                <w:webHidden/>
              </w:rPr>
              <w:fldChar w:fldCharType="end"/>
            </w:r>
          </w:hyperlink>
        </w:p>
        <w:p w14:paraId="42575711" w14:textId="630D16BF" w:rsidR="00FE1A18" w:rsidRDefault="00200866">
          <w:pPr>
            <w:pStyle w:val="TOC3"/>
            <w:tabs>
              <w:tab w:val="right" w:leader="dot" w:pos="9016"/>
            </w:tabs>
            <w:rPr>
              <w:rFonts w:eastAsiaTheme="minorEastAsia" w:cstheme="minorBidi"/>
              <w:smallCaps w:val="0"/>
              <w:noProof/>
              <w:color w:val="auto"/>
              <w:sz w:val="24"/>
              <w:szCs w:val="24"/>
            </w:rPr>
          </w:pPr>
          <w:hyperlink w:anchor="_Toc98945038" w:history="1">
            <w:r w:rsidR="00FE1A18" w:rsidRPr="005A0E27">
              <w:rPr>
                <w:rStyle w:val="Hyperlink"/>
                <w:rFonts w:ascii="Cambria" w:hAnsi="Cambria"/>
                <w:noProof/>
              </w:rPr>
              <w:t>3.3.1 Materials</w:t>
            </w:r>
            <w:r w:rsidR="00FE1A18">
              <w:rPr>
                <w:noProof/>
                <w:webHidden/>
              </w:rPr>
              <w:tab/>
            </w:r>
            <w:r w:rsidR="00FE1A18">
              <w:rPr>
                <w:noProof/>
                <w:webHidden/>
              </w:rPr>
              <w:fldChar w:fldCharType="begin"/>
            </w:r>
            <w:r w:rsidR="00FE1A18">
              <w:rPr>
                <w:noProof/>
                <w:webHidden/>
              </w:rPr>
              <w:instrText xml:space="preserve"> PAGEREF _Toc98945038 \h </w:instrText>
            </w:r>
            <w:r w:rsidR="00FE1A18">
              <w:rPr>
                <w:noProof/>
                <w:webHidden/>
              </w:rPr>
            </w:r>
            <w:r w:rsidR="00FE1A18">
              <w:rPr>
                <w:noProof/>
                <w:webHidden/>
              </w:rPr>
              <w:fldChar w:fldCharType="separate"/>
            </w:r>
            <w:r w:rsidR="00FE1A18">
              <w:rPr>
                <w:noProof/>
                <w:webHidden/>
              </w:rPr>
              <w:t>88</w:t>
            </w:r>
            <w:r w:rsidR="00FE1A18">
              <w:rPr>
                <w:noProof/>
                <w:webHidden/>
              </w:rPr>
              <w:fldChar w:fldCharType="end"/>
            </w:r>
          </w:hyperlink>
        </w:p>
        <w:p w14:paraId="2BB40703" w14:textId="673D2C2E" w:rsidR="00FE1A18" w:rsidRDefault="00200866">
          <w:pPr>
            <w:pStyle w:val="TOC3"/>
            <w:tabs>
              <w:tab w:val="right" w:leader="dot" w:pos="9016"/>
            </w:tabs>
            <w:rPr>
              <w:rFonts w:eastAsiaTheme="minorEastAsia" w:cstheme="minorBidi"/>
              <w:smallCaps w:val="0"/>
              <w:noProof/>
              <w:color w:val="auto"/>
              <w:sz w:val="24"/>
              <w:szCs w:val="24"/>
            </w:rPr>
          </w:pPr>
          <w:hyperlink w:anchor="_Toc98945039" w:history="1">
            <w:r w:rsidR="00FE1A18" w:rsidRPr="005A0E27">
              <w:rPr>
                <w:rStyle w:val="Hyperlink"/>
                <w:rFonts w:ascii="Cambria" w:hAnsi="Cambria"/>
                <w:noProof/>
              </w:rPr>
              <w:t>3.3.2 Strains, plasmids and constructs implemented</w:t>
            </w:r>
            <w:r w:rsidR="00FE1A18">
              <w:rPr>
                <w:noProof/>
                <w:webHidden/>
              </w:rPr>
              <w:tab/>
            </w:r>
            <w:r w:rsidR="00FE1A18">
              <w:rPr>
                <w:noProof/>
                <w:webHidden/>
              </w:rPr>
              <w:fldChar w:fldCharType="begin"/>
            </w:r>
            <w:r w:rsidR="00FE1A18">
              <w:rPr>
                <w:noProof/>
                <w:webHidden/>
              </w:rPr>
              <w:instrText xml:space="preserve"> PAGEREF _Toc98945039 \h </w:instrText>
            </w:r>
            <w:r w:rsidR="00FE1A18">
              <w:rPr>
                <w:noProof/>
                <w:webHidden/>
              </w:rPr>
            </w:r>
            <w:r w:rsidR="00FE1A18">
              <w:rPr>
                <w:noProof/>
                <w:webHidden/>
              </w:rPr>
              <w:fldChar w:fldCharType="separate"/>
            </w:r>
            <w:r w:rsidR="00FE1A18">
              <w:rPr>
                <w:noProof/>
                <w:webHidden/>
              </w:rPr>
              <w:t>88</w:t>
            </w:r>
            <w:r w:rsidR="00FE1A18">
              <w:rPr>
                <w:noProof/>
                <w:webHidden/>
              </w:rPr>
              <w:fldChar w:fldCharType="end"/>
            </w:r>
          </w:hyperlink>
        </w:p>
        <w:p w14:paraId="347DBDC8" w14:textId="6BF70311" w:rsidR="00FE1A18" w:rsidRDefault="00200866">
          <w:pPr>
            <w:pStyle w:val="TOC3"/>
            <w:tabs>
              <w:tab w:val="right" w:leader="dot" w:pos="9016"/>
            </w:tabs>
            <w:rPr>
              <w:rFonts w:eastAsiaTheme="minorEastAsia" w:cstheme="minorBidi"/>
              <w:smallCaps w:val="0"/>
              <w:noProof/>
              <w:color w:val="auto"/>
              <w:sz w:val="24"/>
              <w:szCs w:val="24"/>
            </w:rPr>
          </w:pPr>
          <w:hyperlink w:anchor="_Toc98945040" w:history="1">
            <w:r w:rsidR="00FE1A18" w:rsidRPr="005A0E27">
              <w:rPr>
                <w:rStyle w:val="Hyperlink"/>
                <w:rFonts w:ascii="Cambria" w:hAnsi="Cambria"/>
                <w:noProof/>
              </w:rPr>
              <w:t>3.3.3 Growing conditions of bacteria</w:t>
            </w:r>
            <w:r w:rsidR="00FE1A18">
              <w:rPr>
                <w:noProof/>
                <w:webHidden/>
              </w:rPr>
              <w:tab/>
            </w:r>
            <w:r w:rsidR="00FE1A18">
              <w:rPr>
                <w:noProof/>
                <w:webHidden/>
              </w:rPr>
              <w:fldChar w:fldCharType="begin"/>
            </w:r>
            <w:r w:rsidR="00FE1A18">
              <w:rPr>
                <w:noProof/>
                <w:webHidden/>
              </w:rPr>
              <w:instrText xml:space="preserve"> PAGEREF _Toc98945040 \h </w:instrText>
            </w:r>
            <w:r w:rsidR="00FE1A18">
              <w:rPr>
                <w:noProof/>
                <w:webHidden/>
              </w:rPr>
            </w:r>
            <w:r w:rsidR="00FE1A18">
              <w:rPr>
                <w:noProof/>
                <w:webHidden/>
              </w:rPr>
              <w:fldChar w:fldCharType="separate"/>
            </w:r>
            <w:r w:rsidR="00FE1A18">
              <w:rPr>
                <w:noProof/>
                <w:webHidden/>
              </w:rPr>
              <w:t>90</w:t>
            </w:r>
            <w:r w:rsidR="00FE1A18">
              <w:rPr>
                <w:noProof/>
                <w:webHidden/>
              </w:rPr>
              <w:fldChar w:fldCharType="end"/>
            </w:r>
          </w:hyperlink>
        </w:p>
        <w:p w14:paraId="56E66444" w14:textId="00613927" w:rsidR="00FE1A18" w:rsidRDefault="00200866">
          <w:pPr>
            <w:pStyle w:val="TOC4"/>
            <w:tabs>
              <w:tab w:val="right" w:leader="dot" w:pos="9016"/>
            </w:tabs>
            <w:rPr>
              <w:rFonts w:eastAsiaTheme="minorEastAsia" w:cstheme="minorBidi"/>
              <w:noProof/>
              <w:color w:val="auto"/>
              <w:sz w:val="24"/>
              <w:szCs w:val="24"/>
            </w:rPr>
          </w:pPr>
          <w:hyperlink w:anchor="_Toc98945041" w:history="1">
            <w:r w:rsidR="00FE1A18" w:rsidRPr="005A0E27">
              <w:rPr>
                <w:rStyle w:val="Hyperlink"/>
                <w:rFonts w:ascii="Cambria" w:hAnsi="Cambria"/>
                <w:noProof/>
              </w:rPr>
              <w:t xml:space="preserve">3.3.3.1 Growing conditions of </w:t>
            </w:r>
            <w:r w:rsidR="00FE1A18" w:rsidRPr="005A0E27">
              <w:rPr>
                <w:rStyle w:val="Hyperlink"/>
                <w:rFonts w:ascii="Cambria" w:hAnsi="Cambria"/>
                <w:i/>
                <w:iCs/>
                <w:noProof/>
              </w:rPr>
              <w:t>E. coli</w:t>
            </w:r>
            <w:r w:rsidR="00FE1A18" w:rsidRPr="005A0E27">
              <w:rPr>
                <w:rStyle w:val="Hyperlink"/>
                <w:rFonts w:ascii="Cambria" w:hAnsi="Cambria"/>
                <w:noProof/>
              </w:rPr>
              <w:t xml:space="preserve"> strains</w:t>
            </w:r>
            <w:r w:rsidR="00FE1A18">
              <w:rPr>
                <w:noProof/>
                <w:webHidden/>
              </w:rPr>
              <w:tab/>
            </w:r>
            <w:r w:rsidR="00FE1A18">
              <w:rPr>
                <w:noProof/>
                <w:webHidden/>
              </w:rPr>
              <w:fldChar w:fldCharType="begin"/>
            </w:r>
            <w:r w:rsidR="00FE1A18">
              <w:rPr>
                <w:noProof/>
                <w:webHidden/>
              </w:rPr>
              <w:instrText xml:space="preserve"> PAGEREF _Toc98945041 \h </w:instrText>
            </w:r>
            <w:r w:rsidR="00FE1A18">
              <w:rPr>
                <w:noProof/>
                <w:webHidden/>
              </w:rPr>
            </w:r>
            <w:r w:rsidR="00FE1A18">
              <w:rPr>
                <w:noProof/>
                <w:webHidden/>
              </w:rPr>
              <w:fldChar w:fldCharType="separate"/>
            </w:r>
            <w:r w:rsidR="00FE1A18">
              <w:rPr>
                <w:noProof/>
                <w:webHidden/>
              </w:rPr>
              <w:t>90</w:t>
            </w:r>
            <w:r w:rsidR="00FE1A18">
              <w:rPr>
                <w:noProof/>
                <w:webHidden/>
              </w:rPr>
              <w:fldChar w:fldCharType="end"/>
            </w:r>
          </w:hyperlink>
        </w:p>
        <w:p w14:paraId="5FA170E6" w14:textId="2064DF6D" w:rsidR="00FE1A18" w:rsidRDefault="00200866">
          <w:pPr>
            <w:pStyle w:val="TOC4"/>
            <w:tabs>
              <w:tab w:val="right" w:leader="dot" w:pos="9016"/>
            </w:tabs>
            <w:rPr>
              <w:rFonts w:eastAsiaTheme="minorEastAsia" w:cstheme="minorBidi"/>
              <w:noProof/>
              <w:color w:val="auto"/>
              <w:sz w:val="24"/>
              <w:szCs w:val="24"/>
            </w:rPr>
          </w:pPr>
          <w:hyperlink w:anchor="_Toc98945042" w:history="1">
            <w:r w:rsidR="00FE1A18" w:rsidRPr="005A0E27">
              <w:rPr>
                <w:rStyle w:val="Hyperlink"/>
                <w:rFonts w:ascii="Cambria" w:hAnsi="Cambria"/>
                <w:noProof/>
              </w:rPr>
              <w:t xml:space="preserve">3.3.3.2 Growing conditions of </w:t>
            </w:r>
            <w:r w:rsidR="00FE1A18" w:rsidRPr="005A0E27">
              <w:rPr>
                <w:rStyle w:val="Hyperlink"/>
                <w:rFonts w:ascii="Cambria" w:hAnsi="Cambria"/>
                <w:i/>
                <w:iCs/>
                <w:noProof/>
              </w:rPr>
              <w:t>Synechocystis</w:t>
            </w:r>
            <w:r w:rsidR="00FE1A18" w:rsidRPr="005A0E27">
              <w:rPr>
                <w:rStyle w:val="Hyperlink"/>
                <w:rFonts w:ascii="Cambria" w:hAnsi="Cambria"/>
                <w:noProof/>
              </w:rPr>
              <w:t xml:space="preserve"> strains</w:t>
            </w:r>
            <w:r w:rsidR="00FE1A18">
              <w:rPr>
                <w:noProof/>
                <w:webHidden/>
              </w:rPr>
              <w:tab/>
            </w:r>
            <w:r w:rsidR="00FE1A18">
              <w:rPr>
                <w:noProof/>
                <w:webHidden/>
              </w:rPr>
              <w:fldChar w:fldCharType="begin"/>
            </w:r>
            <w:r w:rsidR="00FE1A18">
              <w:rPr>
                <w:noProof/>
                <w:webHidden/>
              </w:rPr>
              <w:instrText xml:space="preserve"> PAGEREF _Toc98945042 \h </w:instrText>
            </w:r>
            <w:r w:rsidR="00FE1A18">
              <w:rPr>
                <w:noProof/>
                <w:webHidden/>
              </w:rPr>
            </w:r>
            <w:r w:rsidR="00FE1A18">
              <w:rPr>
                <w:noProof/>
                <w:webHidden/>
              </w:rPr>
              <w:fldChar w:fldCharType="separate"/>
            </w:r>
            <w:r w:rsidR="00FE1A18">
              <w:rPr>
                <w:noProof/>
                <w:webHidden/>
              </w:rPr>
              <w:t>90</w:t>
            </w:r>
            <w:r w:rsidR="00FE1A18">
              <w:rPr>
                <w:noProof/>
                <w:webHidden/>
              </w:rPr>
              <w:fldChar w:fldCharType="end"/>
            </w:r>
          </w:hyperlink>
        </w:p>
        <w:p w14:paraId="4F750C7C" w14:textId="2D3C6A40" w:rsidR="00FE1A18" w:rsidRDefault="00200866">
          <w:pPr>
            <w:pStyle w:val="TOC3"/>
            <w:tabs>
              <w:tab w:val="right" w:leader="dot" w:pos="9016"/>
            </w:tabs>
            <w:rPr>
              <w:rFonts w:eastAsiaTheme="minorEastAsia" w:cstheme="minorBidi"/>
              <w:smallCaps w:val="0"/>
              <w:noProof/>
              <w:color w:val="auto"/>
              <w:sz w:val="24"/>
              <w:szCs w:val="24"/>
            </w:rPr>
          </w:pPr>
          <w:hyperlink w:anchor="_Toc98945043" w:history="1">
            <w:r w:rsidR="00FE1A18" w:rsidRPr="005A0E27">
              <w:rPr>
                <w:rStyle w:val="Hyperlink"/>
                <w:rFonts w:ascii="Cambria" w:hAnsi="Cambria"/>
                <w:noProof/>
              </w:rPr>
              <w:t>3.3.4 Bacterial transformation</w:t>
            </w:r>
            <w:r w:rsidR="00FE1A18">
              <w:rPr>
                <w:noProof/>
                <w:webHidden/>
              </w:rPr>
              <w:tab/>
            </w:r>
            <w:r w:rsidR="00FE1A18">
              <w:rPr>
                <w:noProof/>
                <w:webHidden/>
              </w:rPr>
              <w:fldChar w:fldCharType="begin"/>
            </w:r>
            <w:r w:rsidR="00FE1A18">
              <w:rPr>
                <w:noProof/>
                <w:webHidden/>
              </w:rPr>
              <w:instrText xml:space="preserve"> PAGEREF _Toc98945043 \h </w:instrText>
            </w:r>
            <w:r w:rsidR="00FE1A18">
              <w:rPr>
                <w:noProof/>
                <w:webHidden/>
              </w:rPr>
            </w:r>
            <w:r w:rsidR="00FE1A18">
              <w:rPr>
                <w:noProof/>
                <w:webHidden/>
              </w:rPr>
              <w:fldChar w:fldCharType="separate"/>
            </w:r>
            <w:r w:rsidR="00FE1A18">
              <w:rPr>
                <w:noProof/>
                <w:webHidden/>
              </w:rPr>
              <w:t>91</w:t>
            </w:r>
            <w:r w:rsidR="00FE1A18">
              <w:rPr>
                <w:noProof/>
                <w:webHidden/>
              </w:rPr>
              <w:fldChar w:fldCharType="end"/>
            </w:r>
          </w:hyperlink>
        </w:p>
        <w:p w14:paraId="586CBE39" w14:textId="73A1A62F" w:rsidR="00FE1A18" w:rsidRDefault="00200866">
          <w:pPr>
            <w:pStyle w:val="TOC4"/>
            <w:tabs>
              <w:tab w:val="right" w:leader="dot" w:pos="9016"/>
            </w:tabs>
            <w:rPr>
              <w:rFonts w:eastAsiaTheme="minorEastAsia" w:cstheme="minorBidi"/>
              <w:noProof/>
              <w:color w:val="auto"/>
              <w:sz w:val="24"/>
              <w:szCs w:val="24"/>
            </w:rPr>
          </w:pPr>
          <w:hyperlink w:anchor="_Toc98945044" w:history="1">
            <w:r w:rsidR="00FE1A18" w:rsidRPr="005A0E27">
              <w:rPr>
                <w:rStyle w:val="Hyperlink"/>
                <w:rFonts w:ascii="Cambria" w:hAnsi="Cambria"/>
                <w:noProof/>
              </w:rPr>
              <w:t xml:space="preserve">3.3.4.1 Bacterial transformation of </w:t>
            </w:r>
            <w:r w:rsidR="00FE1A18" w:rsidRPr="005A0E27">
              <w:rPr>
                <w:rStyle w:val="Hyperlink"/>
                <w:rFonts w:ascii="Cambria" w:hAnsi="Cambria"/>
                <w:i/>
                <w:iCs/>
                <w:noProof/>
              </w:rPr>
              <w:t>E. coli</w:t>
            </w:r>
            <w:r w:rsidR="00FE1A18" w:rsidRPr="005A0E27">
              <w:rPr>
                <w:rStyle w:val="Hyperlink"/>
                <w:rFonts w:ascii="Cambria" w:hAnsi="Cambria"/>
                <w:noProof/>
              </w:rPr>
              <w:t xml:space="preserve"> 10-Beta</w:t>
            </w:r>
            <w:r w:rsidR="00FE1A18">
              <w:rPr>
                <w:noProof/>
                <w:webHidden/>
              </w:rPr>
              <w:tab/>
            </w:r>
            <w:r w:rsidR="00FE1A18">
              <w:rPr>
                <w:noProof/>
                <w:webHidden/>
              </w:rPr>
              <w:fldChar w:fldCharType="begin"/>
            </w:r>
            <w:r w:rsidR="00FE1A18">
              <w:rPr>
                <w:noProof/>
                <w:webHidden/>
              </w:rPr>
              <w:instrText xml:space="preserve"> PAGEREF _Toc98945044 \h </w:instrText>
            </w:r>
            <w:r w:rsidR="00FE1A18">
              <w:rPr>
                <w:noProof/>
                <w:webHidden/>
              </w:rPr>
            </w:r>
            <w:r w:rsidR="00FE1A18">
              <w:rPr>
                <w:noProof/>
                <w:webHidden/>
              </w:rPr>
              <w:fldChar w:fldCharType="separate"/>
            </w:r>
            <w:r w:rsidR="00FE1A18">
              <w:rPr>
                <w:noProof/>
                <w:webHidden/>
              </w:rPr>
              <w:t>91</w:t>
            </w:r>
            <w:r w:rsidR="00FE1A18">
              <w:rPr>
                <w:noProof/>
                <w:webHidden/>
              </w:rPr>
              <w:fldChar w:fldCharType="end"/>
            </w:r>
          </w:hyperlink>
        </w:p>
        <w:p w14:paraId="5ECA6DFE" w14:textId="07C1F9F3" w:rsidR="00FE1A18" w:rsidRDefault="00200866">
          <w:pPr>
            <w:pStyle w:val="TOC4"/>
            <w:tabs>
              <w:tab w:val="right" w:leader="dot" w:pos="9016"/>
            </w:tabs>
            <w:rPr>
              <w:rFonts w:eastAsiaTheme="minorEastAsia" w:cstheme="minorBidi"/>
              <w:noProof/>
              <w:color w:val="auto"/>
              <w:sz w:val="24"/>
              <w:szCs w:val="24"/>
            </w:rPr>
          </w:pPr>
          <w:hyperlink w:anchor="_Toc98945045" w:history="1">
            <w:r w:rsidR="00FE1A18" w:rsidRPr="005A0E27">
              <w:rPr>
                <w:rStyle w:val="Hyperlink"/>
                <w:rFonts w:ascii="Cambria" w:hAnsi="Cambria"/>
                <w:noProof/>
              </w:rPr>
              <w:t xml:space="preserve">3.3.4.2 Bacterial transformation of </w:t>
            </w:r>
            <w:r w:rsidR="00FE1A18" w:rsidRPr="005A0E27">
              <w:rPr>
                <w:rStyle w:val="Hyperlink"/>
                <w:rFonts w:ascii="Cambria" w:hAnsi="Cambria"/>
                <w:i/>
                <w:iCs/>
                <w:noProof/>
              </w:rPr>
              <w:t>Synechocystis</w:t>
            </w:r>
            <w:r w:rsidR="00FE1A18">
              <w:rPr>
                <w:noProof/>
                <w:webHidden/>
              </w:rPr>
              <w:tab/>
            </w:r>
            <w:r w:rsidR="00FE1A18">
              <w:rPr>
                <w:noProof/>
                <w:webHidden/>
              </w:rPr>
              <w:fldChar w:fldCharType="begin"/>
            </w:r>
            <w:r w:rsidR="00FE1A18">
              <w:rPr>
                <w:noProof/>
                <w:webHidden/>
              </w:rPr>
              <w:instrText xml:space="preserve"> PAGEREF _Toc98945045 \h </w:instrText>
            </w:r>
            <w:r w:rsidR="00FE1A18">
              <w:rPr>
                <w:noProof/>
                <w:webHidden/>
              </w:rPr>
            </w:r>
            <w:r w:rsidR="00FE1A18">
              <w:rPr>
                <w:noProof/>
                <w:webHidden/>
              </w:rPr>
              <w:fldChar w:fldCharType="separate"/>
            </w:r>
            <w:r w:rsidR="00FE1A18">
              <w:rPr>
                <w:noProof/>
                <w:webHidden/>
              </w:rPr>
              <w:t>92</w:t>
            </w:r>
            <w:r w:rsidR="00FE1A18">
              <w:rPr>
                <w:noProof/>
                <w:webHidden/>
              </w:rPr>
              <w:fldChar w:fldCharType="end"/>
            </w:r>
          </w:hyperlink>
        </w:p>
        <w:p w14:paraId="16EA8896" w14:textId="4CE86F46" w:rsidR="00FE1A18" w:rsidRDefault="00200866">
          <w:pPr>
            <w:pStyle w:val="TOC4"/>
            <w:tabs>
              <w:tab w:val="right" w:leader="dot" w:pos="9016"/>
            </w:tabs>
            <w:rPr>
              <w:rFonts w:eastAsiaTheme="minorEastAsia" w:cstheme="minorBidi"/>
              <w:noProof/>
              <w:color w:val="auto"/>
              <w:sz w:val="24"/>
              <w:szCs w:val="24"/>
            </w:rPr>
          </w:pPr>
          <w:hyperlink w:anchor="_Toc98945046" w:history="1">
            <w:r w:rsidR="00FE1A18" w:rsidRPr="005A0E27">
              <w:rPr>
                <w:rStyle w:val="Hyperlink"/>
                <w:rFonts w:ascii="Cambria" w:hAnsi="Cambria"/>
                <w:noProof/>
              </w:rPr>
              <w:t xml:space="preserve">3.3.4.2.1 Transformation of </w:t>
            </w:r>
            <w:r w:rsidR="00FE1A18" w:rsidRPr="005A0E27">
              <w:rPr>
                <w:rStyle w:val="Hyperlink"/>
                <w:rFonts w:ascii="Cambria" w:hAnsi="Cambria"/>
                <w:i/>
                <w:iCs/>
                <w:noProof/>
              </w:rPr>
              <w:t>Synechocystis</w:t>
            </w:r>
            <w:r w:rsidR="00FE1A18" w:rsidRPr="005A0E27">
              <w:rPr>
                <w:rStyle w:val="Hyperlink"/>
                <w:rFonts w:ascii="Cambria" w:hAnsi="Cambria"/>
                <w:noProof/>
              </w:rPr>
              <w:t xml:space="preserve"> by conjugation</w:t>
            </w:r>
            <w:r w:rsidR="00FE1A18">
              <w:rPr>
                <w:noProof/>
                <w:webHidden/>
              </w:rPr>
              <w:tab/>
            </w:r>
            <w:r w:rsidR="00FE1A18">
              <w:rPr>
                <w:noProof/>
                <w:webHidden/>
              </w:rPr>
              <w:fldChar w:fldCharType="begin"/>
            </w:r>
            <w:r w:rsidR="00FE1A18">
              <w:rPr>
                <w:noProof/>
                <w:webHidden/>
              </w:rPr>
              <w:instrText xml:space="preserve"> PAGEREF _Toc98945046 \h </w:instrText>
            </w:r>
            <w:r w:rsidR="00FE1A18">
              <w:rPr>
                <w:noProof/>
                <w:webHidden/>
              </w:rPr>
            </w:r>
            <w:r w:rsidR="00FE1A18">
              <w:rPr>
                <w:noProof/>
                <w:webHidden/>
              </w:rPr>
              <w:fldChar w:fldCharType="separate"/>
            </w:r>
            <w:r w:rsidR="00FE1A18">
              <w:rPr>
                <w:noProof/>
                <w:webHidden/>
              </w:rPr>
              <w:t>93</w:t>
            </w:r>
            <w:r w:rsidR="00FE1A18">
              <w:rPr>
                <w:noProof/>
                <w:webHidden/>
              </w:rPr>
              <w:fldChar w:fldCharType="end"/>
            </w:r>
          </w:hyperlink>
        </w:p>
        <w:p w14:paraId="3E8697C4" w14:textId="4D7B650B" w:rsidR="00FE1A18" w:rsidRDefault="00200866">
          <w:pPr>
            <w:pStyle w:val="TOC4"/>
            <w:tabs>
              <w:tab w:val="right" w:leader="dot" w:pos="9016"/>
            </w:tabs>
            <w:rPr>
              <w:rFonts w:eastAsiaTheme="minorEastAsia" w:cstheme="minorBidi"/>
              <w:noProof/>
              <w:color w:val="auto"/>
              <w:sz w:val="24"/>
              <w:szCs w:val="24"/>
            </w:rPr>
          </w:pPr>
          <w:hyperlink w:anchor="_Toc98945047" w:history="1">
            <w:r w:rsidR="00FE1A18" w:rsidRPr="005A0E27">
              <w:rPr>
                <w:rStyle w:val="Hyperlink"/>
                <w:rFonts w:ascii="Cambria" w:hAnsi="Cambria"/>
                <w:noProof/>
              </w:rPr>
              <w:t xml:space="preserve">3.3.4.2.2 Transformation of </w:t>
            </w:r>
            <w:r w:rsidR="00FE1A18" w:rsidRPr="005A0E27">
              <w:rPr>
                <w:rStyle w:val="Hyperlink"/>
                <w:rFonts w:ascii="Cambria" w:hAnsi="Cambria"/>
                <w:i/>
                <w:iCs/>
                <w:noProof/>
              </w:rPr>
              <w:t xml:space="preserve">Synechocystis </w:t>
            </w:r>
            <w:r w:rsidR="00FE1A18" w:rsidRPr="005A0E27">
              <w:rPr>
                <w:rStyle w:val="Hyperlink"/>
                <w:rFonts w:ascii="Cambria" w:hAnsi="Cambria"/>
                <w:noProof/>
              </w:rPr>
              <w:t>by electroporation</w:t>
            </w:r>
            <w:r w:rsidR="00FE1A18">
              <w:rPr>
                <w:noProof/>
                <w:webHidden/>
              </w:rPr>
              <w:tab/>
            </w:r>
            <w:r w:rsidR="00FE1A18">
              <w:rPr>
                <w:noProof/>
                <w:webHidden/>
              </w:rPr>
              <w:fldChar w:fldCharType="begin"/>
            </w:r>
            <w:r w:rsidR="00FE1A18">
              <w:rPr>
                <w:noProof/>
                <w:webHidden/>
              </w:rPr>
              <w:instrText xml:space="preserve"> PAGEREF _Toc98945047 \h </w:instrText>
            </w:r>
            <w:r w:rsidR="00FE1A18">
              <w:rPr>
                <w:noProof/>
                <w:webHidden/>
              </w:rPr>
            </w:r>
            <w:r w:rsidR="00FE1A18">
              <w:rPr>
                <w:noProof/>
                <w:webHidden/>
              </w:rPr>
              <w:fldChar w:fldCharType="separate"/>
            </w:r>
            <w:r w:rsidR="00FE1A18">
              <w:rPr>
                <w:noProof/>
                <w:webHidden/>
              </w:rPr>
              <w:t>94</w:t>
            </w:r>
            <w:r w:rsidR="00FE1A18">
              <w:rPr>
                <w:noProof/>
                <w:webHidden/>
              </w:rPr>
              <w:fldChar w:fldCharType="end"/>
            </w:r>
          </w:hyperlink>
        </w:p>
        <w:p w14:paraId="4C7919A9" w14:textId="4EEF859D" w:rsidR="00FE1A18" w:rsidRDefault="00200866">
          <w:pPr>
            <w:pStyle w:val="TOC3"/>
            <w:tabs>
              <w:tab w:val="right" w:leader="dot" w:pos="9016"/>
            </w:tabs>
            <w:rPr>
              <w:rFonts w:eastAsiaTheme="minorEastAsia" w:cstheme="minorBidi"/>
              <w:smallCaps w:val="0"/>
              <w:noProof/>
              <w:color w:val="auto"/>
              <w:sz w:val="24"/>
              <w:szCs w:val="24"/>
            </w:rPr>
          </w:pPr>
          <w:hyperlink w:anchor="_Toc98945048" w:history="1">
            <w:r w:rsidR="00FE1A18" w:rsidRPr="005A0E27">
              <w:rPr>
                <w:rStyle w:val="Hyperlink"/>
                <w:rFonts w:ascii="Cambria" w:hAnsi="Cambria"/>
                <w:noProof/>
              </w:rPr>
              <w:t>3.3.5 DNA preparation</w:t>
            </w:r>
            <w:r w:rsidR="00FE1A18">
              <w:rPr>
                <w:noProof/>
                <w:webHidden/>
              </w:rPr>
              <w:tab/>
            </w:r>
            <w:r w:rsidR="00FE1A18">
              <w:rPr>
                <w:noProof/>
                <w:webHidden/>
              </w:rPr>
              <w:fldChar w:fldCharType="begin"/>
            </w:r>
            <w:r w:rsidR="00FE1A18">
              <w:rPr>
                <w:noProof/>
                <w:webHidden/>
              </w:rPr>
              <w:instrText xml:space="preserve"> PAGEREF _Toc98945048 \h </w:instrText>
            </w:r>
            <w:r w:rsidR="00FE1A18">
              <w:rPr>
                <w:noProof/>
                <w:webHidden/>
              </w:rPr>
            </w:r>
            <w:r w:rsidR="00FE1A18">
              <w:rPr>
                <w:noProof/>
                <w:webHidden/>
              </w:rPr>
              <w:fldChar w:fldCharType="separate"/>
            </w:r>
            <w:r w:rsidR="00FE1A18">
              <w:rPr>
                <w:noProof/>
                <w:webHidden/>
              </w:rPr>
              <w:t>95</w:t>
            </w:r>
            <w:r w:rsidR="00FE1A18">
              <w:rPr>
                <w:noProof/>
                <w:webHidden/>
              </w:rPr>
              <w:fldChar w:fldCharType="end"/>
            </w:r>
          </w:hyperlink>
        </w:p>
        <w:p w14:paraId="5CDA51F8" w14:textId="7633010B" w:rsidR="00FE1A18" w:rsidRDefault="00200866">
          <w:pPr>
            <w:pStyle w:val="TOC3"/>
            <w:tabs>
              <w:tab w:val="right" w:leader="dot" w:pos="9016"/>
            </w:tabs>
            <w:rPr>
              <w:rFonts w:eastAsiaTheme="minorEastAsia" w:cstheme="minorBidi"/>
              <w:smallCaps w:val="0"/>
              <w:noProof/>
              <w:color w:val="auto"/>
              <w:sz w:val="24"/>
              <w:szCs w:val="24"/>
            </w:rPr>
          </w:pPr>
          <w:hyperlink w:anchor="_Toc98945049" w:history="1">
            <w:r w:rsidR="00FE1A18" w:rsidRPr="005A0E27">
              <w:rPr>
                <w:rStyle w:val="Hyperlink"/>
                <w:rFonts w:ascii="Cambria" w:hAnsi="Cambria"/>
                <w:noProof/>
              </w:rPr>
              <w:t>3.3.6 Gel electrophoresis</w:t>
            </w:r>
            <w:r w:rsidR="00FE1A18">
              <w:rPr>
                <w:noProof/>
                <w:webHidden/>
              </w:rPr>
              <w:tab/>
            </w:r>
            <w:r w:rsidR="00FE1A18">
              <w:rPr>
                <w:noProof/>
                <w:webHidden/>
              </w:rPr>
              <w:fldChar w:fldCharType="begin"/>
            </w:r>
            <w:r w:rsidR="00FE1A18">
              <w:rPr>
                <w:noProof/>
                <w:webHidden/>
              </w:rPr>
              <w:instrText xml:space="preserve"> PAGEREF _Toc98945049 \h </w:instrText>
            </w:r>
            <w:r w:rsidR="00FE1A18">
              <w:rPr>
                <w:noProof/>
                <w:webHidden/>
              </w:rPr>
            </w:r>
            <w:r w:rsidR="00FE1A18">
              <w:rPr>
                <w:noProof/>
                <w:webHidden/>
              </w:rPr>
              <w:fldChar w:fldCharType="separate"/>
            </w:r>
            <w:r w:rsidR="00FE1A18">
              <w:rPr>
                <w:noProof/>
                <w:webHidden/>
              </w:rPr>
              <w:t>95</w:t>
            </w:r>
            <w:r w:rsidR="00FE1A18">
              <w:rPr>
                <w:noProof/>
                <w:webHidden/>
              </w:rPr>
              <w:fldChar w:fldCharType="end"/>
            </w:r>
          </w:hyperlink>
        </w:p>
        <w:p w14:paraId="3E876E50" w14:textId="75EC25FD" w:rsidR="00FE1A18" w:rsidRDefault="00200866">
          <w:pPr>
            <w:pStyle w:val="TOC3"/>
            <w:tabs>
              <w:tab w:val="right" w:leader="dot" w:pos="9016"/>
            </w:tabs>
            <w:rPr>
              <w:rFonts w:eastAsiaTheme="minorEastAsia" w:cstheme="minorBidi"/>
              <w:smallCaps w:val="0"/>
              <w:noProof/>
              <w:color w:val="auto"/>
              <w:sz w:val="24"/>
              <w:szCs w:val="24"/>
            </w:rPr>
          </w:pPr>
          <w:hyperlink w:anchor="_Toc98945050" w:history="1">
            <w:r w:rsidR="00FE1A18" w:rsidRPr="005A0E27">
              <w:rPr>
                <w:rStyle w:val="Hyperlink"/>
                <w:rFonts w:ascii="Cambria" w:hAnsi="Cambria"/>
                <w:noProof/>
              </w:rPr>
              <w:t xml:space="preserve">3.3.7 Construction of the CRISPR/Cas9 tools for squalane production in </w:t>
            </w:r>
            <w:r w:rsidR="00FE1A18" w:rsidRPr="005A0E27">
              <w:rPr>
                <w:rStyle w:val="Hyperlink"/>
                <w:rFonts w:ascii="Cambria" w:hAnsi="Cambria"/>
                <w:i/>
                <w:iCs/>
                <w:noProof/>
              </w:rPr>
              <w:t>Synechocystis</w:t>
            </w:r>
            <w:r w:rsidR="00FE1A18">
              <w:rPr>
                <w:noProof/>
                <w:webHidden/>
              </w:rPr>
              <w:tab/>
            </w:r>
            <w:r w:rsidR="00FE1A18">
              <w:rPr>
                <w:noProof/>
                <w:webHidden/>
              </w:rPr>
              <w:fldChar w:fldCharType="begin"/>
            </w:r>
            <w:r w:rsidR="00FE1A18">
              <w:rPr>
                <w:noProof/>
                <w:webHidden/>
              </w:rPr>
              <w:instrText xml:space="preserve"> PAGEREF _Toc98945050 \h </w:instrText>
            </w:r>
            <w:r w:rsidR="00FE1A18">
              <w:rPr>
                <w:noProof/>
                <w:webHidden/>
              </w:rPr>
            </w:r>
            <w:r w:rsidR="00FE1A18">
              <w:rPr>
                <w:noProof/>
                <w:webHidden/>
              </w:rPr>
              <w:fldChar w:fldCharType="separate"/>
            </w:r>
            <w:r w:rsidR="00FE1A18">
              <w:rPr>
                <w:noProof/>
                <w:webHidden/>
              </w:rPr>
              <w:t>96</w:t>
            </w:r>
            <w:r w:rsidR="00FE1A18">
              <w:rPr>
                <w:noProof/>
                <w:webHidden/>
              </w:rPr>
              <w:fldChar w:fldCharType="end"/>
            </w:r>
          </w:hyperlink>
        </w:p>
        <w:p w14:paraId="6C9FB705" w14:textId="0001A44F" w:rsidR="00FE1A18" w:rsidRDefault="00200866">
          <w:pPr>
            <w:pStyle w:val="TOC3"/>
            <w:tabs>
              <w:tab w:val="right" w:leader="dot" w:pos="9016"/>
            </w:tabs>
            <w:rPr>
              <w:rFonts w:eastAsiaTheme="minorEastAsia" w:cstheme="minorBidi"/>
              <w:smallCaps w:val="0"/>
              <w:noProof/>
              <w:color w:val="auto"/>
              <w:sz w:val="24"/>
              <w:szCs w:val="24"/>
            </w:rPr>
          </w:pPr>
          <w:hyperlink w:anchor="_Toc98945051" w:history="1">
            <w:r w:rsidR="00FE1A18" w:rsidRPr="005A0E27">
              <w:rPr>
                <w:rStyle w:val="Hyperlink"/>
                <w:rFonts w:ascii="Cambria" w:hAnsi="Cambria"/>
                <w:noProof/>
              </w:rPr>
              <w:t>3.3.8 Construction of the pEERM4::sgRNA_GGR-dDNA plasmid</w:t>
            </w:r>
            <w:r w:rsidR="00FE1A18">
              <w:rPr>
                <w:noProof/>
                <w:webHidden/>
              </w:rPr>
              <w:tab/>
            </w:r>
            <w:r w:rsidR="00FE1A18">
              <w:rPr>
                <w:noProof/>
                <w:webHidden/>
              </w:rPr>
              <w:fldChar w:fldCharType="begin"/>
            </w:r>
            <w:r w:rsidR="00FE1A18">
              <w:rPr>
                <w:noProof/>
                <w:webHidden/>
              </w:rPr>
              <w:instrText xml:space="preserve"> PAGEREF _Toc98945051 \h </w:instrText>
            </w:r>
            <w:r w:rsidR="00FE1A18">
              <w:rPr>
                <w:noProof/>
                <w:webHidden/>
              </w:rPr>
            </w:r>
            <w:r w:rsidR="00FE1A18">
              <w:rPr>
                <w:noProof/>
                <w:webHidden/>
              </w:rPr>
              <w:fldChar w:fldCharType="separate"/>
            </w:r>
            <w:r w:rsidR="00FE1A18">
              <w:rPr>
                <w:noProof/>
                <w:webHidden/>
              </w:rPr>
              <w:t>97</w:t>
            </w:r>
            <w:r w:rsidR="00FE1A18">
              <w:rPr>
                <w:noProof/>
                <w:webHidden/>
              </w:rPr>
              <w:fldChar w:fldCharType="end"/>
            </w:r>
          </w:hyperlink>
        </w:p>
        <w:p w14:paraId="463D315A" w14:textId="221FDBBE" w:rsidR="00FE1A18" w:rsidRDefault="00200866">
          <w:pPr>
            <w:pStyle w:val="TOC3"/>
            <w:tabs>
              <w:tab w:val="right" w:leader="dot" w:pos="9016"/>
            </w:tabs>
            <w:rPr>
              <w:rFonts w:eastAsiaTheme="minorEastAsia" w:cstheme="minorBidi"/>
              <w:smallCaps w:val="0"/>
              <w:noProof/>
              <w:color w:val="auto"/>
              <w:sz w:val="24"/>
              <w:szCs w:val="24"/>
            </w:rPr>
          </w:pPr>
          <w:hyperlink w:anchor="_Toc98945052" w:history="1">
            <w:r w:rsidR="00FE1A18" w:rsidRPr="005A0E27">
              <w:rPr>
                <w:rStyle w:val="Hyperlink"/>
                <w:rFonts w:ascii="Cambria" w:hAnsi="Cambria"/>
                <w:noProof/>
              </w:rPr>
              <w:t xml:space="preserve">3.3.9 Generation of </w:t>
            </w:r>
            <w:r w:rsidR="00FE1A18" w:rsidRPr="005A0E27">
              <w:rPr>
                <w:rStyle w:val="Hyperlink"/>
                <w:rFonts w:ascii="Cambria" w:hAnsi="Cambria"/>
                <w:i/>
                <w:iCs/>
                <w:noProof/>
              </w:rPr>
              <w:t>Synechocystis</w:t>
            </w:r>
            <w:r w:rsidR="00FE1A18" w:rsidRPr="005A0E27">
              <w:rPr>
                <w:rStyle w:val="Hyperlink"/>
                <w:rFonts w:ascii="Cambria" w:hAnsi="Cambria"/>
                <w:noProof/>
              </w:rPr>
              <w:t>::Cas9</w:t>
            </w:r>
            <w:r w:rsidR="00FE1A18">
              <w:rPr>
                <w:noProof/>
                <w:webHidden/>
              </w:rPr>
              <w:tab/>
            </w:r>
            <w:r w:rsidR="00FE1A18">
              <w:rPr>
                <w:noProof/>
                <w:webHidden/>
              </w:rPr>
              <w:fldChar w:fldCharType="begin"/>
            </w:r>
            <w:r w:rsidR="00FE1A18">
              <w:rPr>
                <w:noProof/>
                <w:webHidden/>
              </w:rPr>
              <w:instrText xml:space="preserve"> PAGEREF _Toc98945052 \h </w:instrText>
            </w:r>
            <w:r w:rsidR="00FE1A18">
              <w:rPr>
                <w:noProof/>
                <w:webHidden/>
              </w:rPr>
            </w:r>
            <w:r w:rsidR="00FE1A18">
              <w:rPr>
                <w:noProof/>
                <w:webHidden/>
              </w:rPr>
              <w:fldChar w:fldCharType="separate"/>
            </w:r>
            <w:r w:rsidR="00FE1A18">
              <w:rPr>
                <w:noProof/>
                <w:webHidden/>
              </w:rPr>
              <w:t>99</w:t>
            </w:r>
            <w:r w:rsidR="00FE1A18">
              <w:rPr>
                <w:noProof/>
                <w:webHidden/>
              </w:rPr>
              <w:fldChar w:fldCharType="end"/>
            </w:r>
          </w:hyperlink>
        </w:p>
        <w:p w14:paraId="349B3152" w14:textId="2420A9DC" w:rsidR="00FE1A18" w:rsidRDefault="00200866">
          <w:pPr>
            <w:pStyle w:val="TOC3"/>
            <w:tabs>
              <w:tab w:val="right" w:leader="dot" w:pos="9016"/>
            </w:tabs>
            <w:rPr>
              <w:rFonts w:eastAsiaTheme="minorEastAsia" w:cstheme="minorBidi"/>
              <w:smallCaps w:val="0"/>
              <w:noProof/>
              <w:color w:val="auto"/>
              <w:sz w:val="24"/>
              <w:szCs w:val="24"/>
            </w:rPr>
          </w:pPr>
          <w:hyperlink w:anchor="_Toc98945053" w:history="1">
            <w:r w:rsidR="00FE1A18" w:rsidRPr="005A0E27">
              <w:rPr>
                <w:rStyle w:val="Hyperlink"/>
                <w:rFonts w:ascii="Cambria" w:hAnsi="Cambria"/>
                <w:noProof/>
              </w:rPr>
              <w:t xml:space="preserve">3.3.10 Generation of </w:t>
            </w:r>
            <w:r w:rsidR="00FE1A18" w:rsidRPr="005A0E27">
              <w:rPr>
                <w:rStyle w:val="Hyperlink"/>
                <w:rFonts w:ascii="Cambria" w:hAnsi="Cambria"/>
                <w:i/>
                <w:iCs/>
                <w:noProof/>
              </w:rPr>
              <w:t>Synechocystis</w:t>
            </w:r>
            <w:r w:rsidR="00FE1A18" w:rsidRPr="005A0E27">
              <w:rPr>
                <w:rStyle w:val="Hyperlink"/>
                <w:rFonts w:ascii="Cambria" w:hAnsi="Cambria"/>
                <w:noProof/>
              </w:rPr>
              <w:t>::Cas9_sgRNA_GGR-dDNA through CRISPR/Cas9</w:t>
            </w:r>
            <w:r w:rsidR="00FE1A18">
              <w:rPr>
                <w:noProof/>
                <w:webHidden/>
              </w:rPr>
              <w:tab/>
            </w:r>
            <w:r w:rsidR="00FE1A18">
              <w:rPr>
                <w:noProof/>
                <w:webHidden/>
              </w:rPr>
              <w:fldChar w:fldCharType="begin"/>
            </w:r>
            <w:r w:rsidR="00FE1A18">
              <w:rPr>
                <w:noProof/>
                <w:webHidden/>
              </w:rPr>
              <w:instrText xml:space="preserve"> PAGEREF _Toc98945053 \h </w:instrText>
            </w:r>
            <w:r w:rsidR="00FE1A18">
              <w:rPr>
                <w:noProof/>
                <w:webHidden/>
              </w:rPr>
            </w:r>
            <w:r w:rsidR="00FE1A18">
              <w:rPr>
                <w:noProof/>
                <w:webHidden/>
              </w:rPr>
              <w:fldChar w:fldCharType="separate"/>
            </w:r>
            <w:r w:rsidR="00FE1A18">
              <w:rPr>
                <w:noProof/>
                <w:webHidden/>
              </w:rPr>
              <w:t>99</w:t>
            </w:r>
            <w:r w:rsidR="00FE1A18">
              <w:rPr>
                <w:noProof/>
                <w:webHidden/>
              </w:rPr>
              <w:fldChar w:fldCharType="end"/>
            </w:r>
          </w:hyperlink>
        </w:p>
        <w:p w14:paraId="40BFF8A5" w14:textId="0D4AB4BD" w:rsidR="00FE1A18" w:rsidRDefault="00200866">
          <w:pPr>
            <w:pStyle w:val="TOC3"/>
            <w:tabs>
              <w:tab w:val="right" w:leader="dot" w:pos="9016"/>
            </w:tabs>
            <w:rPr>
              <w:rFonts w:eastAsiaTheme="minorEastAsia" w:cstheme="minorBidi"/>
              <w:smallCaps w:val="0"/>
              <w:noProof/>
              <w:color w:val="auto"/>
              <w:sz w:val="24"/>
              <w:szCs w:val="24"/>
            </w:rPr>
          </w:pPr>
          <w:hyperlink w:anchor="_Toc98945054" w:history="1">
            <w:r w:rsidR="00FE1A18" w:rsidRPr="005A0E27">
              <w:rPr>
                <w:rStyle w:val="Hyperlink"/>
                <w:rFonts w:ascii="Cambria" w:hAnsi="Cambria"/>
                <w:noProof/>
              </w:rPr>
              <w:t>3.3.11 Mutant segregation analysis</w:t>
            </w:r>
            <w:r w:rsidR="00FE1A18">
              <w:rPr>
                <w:noProof/>
                <w:webHidden/>
              </w:rPr>
              <w:tab/>
            </w:r>
            <w:r w:rsidR="00FE1A18">
              <w:rPr>
                <w:noProof/>
                <w:webHidden/>
              </w:rPr>
              <w:fldChar w:fldCharType="begin"/>
            </w:r>
            <w:r w:rsidR="00FE1A18">
              <w:rPr>
                <w:noProof/>
                <w:webHidden/>
              </w:rPr>
              <w:instrText xml:space="preserve"> PAGEREF _Toc98945054 \h </w:instrText>
            </w:r>
            <w:r w:rsidR="00FE1A18">
              <w:rPr>
                <w:noProof/>
                <w:webHidden/>
              </w:rPr>
            </w:r>
            <w:r w:rsidR="00FE1A18">
              <w:rPr>
                <w:noProof/>
                <w:webHidden/>
              </w:rPr>
              <w:fldChar w:fldCharType="separate"/>
            </w:r>
            <w:r w:rsidR="00FE1A18">
              <w:rPr>
                <w:noProof/>
                <w:webHidden/>
              </w:rPr>
              <w:t>100</w:t>
            </w:r>
            <w:r w:rsidR="00FE1A18">
              <w:rPr>
                <w:noProof/>
                <w:webHidden/>
              </w:rPr>
              <w:fldChar w:fldCharType="end"/>
            </w:r>
          </w:hyperlink>
        </w:p>
        <w:p w14:paraId="1FB2B453" w14:textId="26CB1645" w:rsidR="00FE1A18" w:rsidRDefault="00200866">
          <w:pPr>
            <w:pStyle w:val="TOC3"/>
            <w:tabs>
              <w:tab w:val="right" w:leader="dot" w:pos="9016"/>
            </w:tabs>
            <w:rPr>
              <w:rFonts w:eastAsiaTheme="minorEastAsia" w:cstheme="minorBidi"/>
              <w:smallCaps w:val="0"/>
              <w:noProof/>
              <w:color w:val="auto"/>
              <w:sz w:val="24"/>
              <w:szCs w:val="24"/>
            </w:rPr>
          </w:pPr>
          <w:hyperlink w:anchor="_Toc98945055" w:history="1">
            <w:r w:rsidR="00FE1A18" w:rsidRPr="005A0E27">
              <w:rPr>
                <w:rStyle w:val="Hyperlink"/>
                <w:rFonts w:ascii="Cambria" w:hAnsi="Cambria"/>
                <w:noProof/>
              </w:rPr>
              <w:t>3.3.12 Gas chromatography analysis</w:t>
            </w:r>
            <w:r w:rsidR="00FE1A18">
              <w:rPr>
                <w:noProof/>
                <w:webHidden/>
              </w:rPr>
              <w:tab/>
            </w:r>
            <w:r w:rsidR="00FE1A18">
              <w:rPr>
                <w:noProof/>
                <w:webHidden/>
              </w:rPr>
              <w:fldChar w:fldCharType="begin"/>
            </w:r>
            <w:r w:rsidR="00FE1A18">
              <w:rPr>
                <w:noProof/>
                <w:webHidden/>
              </w:rPr>
              <w:instrText xml:space="preserve"> PAGEREF _Toc98945055 \h </w:instrText>
            </w:r>
            <w:r w:rsidR="00FE1A18">
              <w:rPr>
                <w:noProof/>
                <w:webHidden/>
              </w:rPr>
            </w:r>
            <w:r w:rsidR="00FE1A18">
              <w:rPr>
                <w:noProof/>
                <w:webHidden/>
              </w:rPr>
              <w:fldChar w:fldCharType="separate"/>
            </w:r>
            <w:r w:rsidR="00FE1A18">
              <w:rPr>
                <w:noProof/>
                <w:webHidden/>
              </w:rPr>
              <w:t>102</w:t>
            </w:r>
            <w:r w:rsidR="00FE1A18">
              <w:rPr>
                <w:noProof/>
                <w:webHidden/>
              </w:rPr>
              <w:fldChar w:fldCharType="end"/>
            </w:r>
          </w:hyperlink>
        </w:p>
        <w:p w14:paraId="25BC9A96" w14:textId="39C61283" w:rsidR="00FE1A18" w:rsidRDefault="00200866">
          <w:pPr>
            <w:pStyle w:val="TOC2"/>
            <w:tabs>
              <w:tab w:val="right" w:leader="dot" w:pos="9016"/>
            </w:tabs>
            <w:rPr>
              <w:rFonts w:eastAsiaTheme="minorEastAsia" w:cstheme="minorBidi"/>
              <w:b w:val="0"/>
              <w:bCs w:val="0"/>
              <w:smallCaps w:val="0"/>
              <w:noProof/>
              <w:color w:val="auto"/>
              <w:sz w:val="24"/>
              <w:szCs w:val="24"/>
            </w:rPr>
          </w:pPr>
          <w:hyperlink w:anchor="_Toc98945056" w:history="1">
            <w:r w:rsidR="00FE1A18" w:rsidRPr="005A0E27">
              <w:rPr>
                <w:rStyle w:val="Hyperlink"/>
                <w:rFonts w:ascii="Cambria" w:hAnsi="Cambria"/>
                <w:i/>
                <w:noProof/>
              </w:rPr>
              <w:t>3.4 Results and discussion</w:t>
            </w:r>
            <w:r w:rsidR="00FE1A18">
              <w:rPr>
                <w:noProof/>
                <w:webHidden/>
              </w:rPr>
              <w:tab/>
            </w:r>
            <w:r w:rsidR="00FE1A18">
              <w:rPr>
                <w:noProof/>
                <w:webHidden/>
              </w:rPr>
              <w:fldChar w:fldCharType="begin"/>
            </w:r>
            <w:r w:rsidR="00FE1A18">
              <w:rPr>
                <w:noProof/>
                <w:webHidden/>
              </w:rPr>
              <w:instrText xml:space="preserve"> PAGEREF _Toc98945056 \h </w:instrText>
            </w:r>
            <w:r w:rsidR="00FE1A18">
              <w:rPr>
                <w:noProof/>
                <w:webHidden/>
              </w:rPr>
            </w:r>
            <w:r w:rsidR="00FE1A18">
              <w:rPr>
                <w:noProof/>
                <w:webHidden/>
              </w:rPr>
              <w:fldChar w:fldCharType="separate"/>
            </w:r>
            <w:r w:rsidR="00FE1A18">
              <w:rPr>
                <w:noProof/>
                <w:webHidden/>
              </w:rPr>
              <w:t>103</w:t>
            </w:r>
            <w:r w:rsidR="00FE1A18">
              <w:rPr>
                <w:noProof/>
                <w:webHidden/>
              </w:rPr>
              <w:fldChar w:fldCharType="end"/>
            </w:r>
          </w:hyperlink>
        </w:p>
        <w:p w14:paraId="4F833C71" w14:textId="3EEF0EF7" w:rsidR="00FE1A18" w:rsidRDefault="00200866">
          <w:pPr>
            <w:pStyle w:val="TOC3"/>
            <w:tabs>
              <w:tab w:val="right" w:leader="dot" w:pos="9016"/>
            </w:tabs>
            <w:rPr>
              <w:rFonts w:eastAsiaTheme="minorEastAsia" w:cstheme="minorBidi"/>
              <w:smallCaps w:val="0"/>
              <w:noProof/>
              <w:color w:val="auto"/>
              <w:sz w:val="24"/>
              <w:szCs w:val="24"/>
            </w:rPr>
          </w:pPr>
          <w:hyperlink w:anchor="_Toc98945057" w:history="1">
            <w:r w:rsidR="00FE1A18" w:rsidRPr="005A0E27">
              <w:rPr>
                <w:rStyle w:val="Hyperlink"/>
                <w:rFonts w:ascii="Cambria" w:hAnsi="Cambria"/>
                <w:noProof/>
              </w:rPr>
              <w:t xml:space="preserve">3.4.1 Transformation efficiency of </w:t>
            </w:r>
            <w:r w:rsidR="00FE1A18" w:rsidRPr="005A0E27">
              <w:rPr>
                <w:rStyle w:val="Hyperlink"/>
                <w:rFonts w:ascii="Cambria" w:hAnsi="Cambria"/>
                <w:i/>
                <w:iCs/>
                <w:noProof/>
              </w:rPr>
              <w:t>Synechocystis</w:t>
            </w:r>
            <w:r w:rsidR="00FE1A18" w:rsidRPr="005A0E27">
              <w:rPr>
                <w:rStyle w:val="Hyperlink"/>
                <w:rFonts w:ascii="Cambria" w:hAnsi="Cambria"/>
                <w:noProof/>
              </w:rPr>
              <w:t xml:space="preserve"> by conjugation versus electroporation</w:t>
            </w:r>
            <w:r w:rsidR="00FE1A18">
              <w:rPr>
                <w:noProof/>
                <w:webHidden/>
              </w:rPr>
              <w:tab/>
            </w:r>
            <w:r w:rsidR="00FE1A18">
              <w:rPr>
                <w:noProof/>
                <w:webHidden/>
              </w:rPr>
              <w:fldChar w:fldCharType="begin"/>
            </w:r>
            <w:r w:rsidR="00FE1A18">
              <w:rPr>
                <w:noProof/>
                <w:webHidden/>
              </w:rPr>
              <w:instrText xml:space="preserve"> PAGEREF _Toc98945057 \h </w:instrText>
            </w:r>
            <w:r w:rsidR="00FE1A18">
              <w:rPr>
                <w:noProof/>
                <w:webHidden/>
              </w:rPr>
            </w:r>
            <w:r w:rsidR="00FE1A18">
              <w:rPr>
                <w:noProof/>
                <w:webHidden/>
              </w:rPr>
              <w:fldChar w:fldCharType="separate"/>
            </w:r>
            <w:r w:rsidR="00FE1A18">
              <w:rPr>
                <w:noProof/>
                <w:webHidden/>
              </w:rPr>
              <w:t>103</w:t>
            </w:r>
            <w:r w:rsidR="00FE1A18">
              <w:rPr>
                <w:noProof/>
                <w:webHidden/>
              </w:rPr>
              <w:fldChar w:fldCharType="end"/>
            </w:r>
          </w:hyperlink>
        </w:p>
        <w:p w14:paraId="78B28D9E" w14:textId="1CA85D66" w:rsidR="00FE1A18" w:rsidRDefault="00200866">
          <w:pPr>
            <w:pStyle w:val="TOC4"/>
            <w:tabs>
              <w:tab w:val="right" w:leader="dot" w:pos="9016"/>
            </w:tabs>
            <w:rPr>
              <w:rFonts w:eastAsiaTheme="minorEastAsia" w:cstheme="minorBidi"/>
              <w:noProof/>
              <w:color w:val="auto"/>
              <w:sz w:val="24"/>
              <w:szCs w:val="24"/>
            </w:rPr>
          </w:pPr>
          <w:hyperlink w:anchor="_Toc98945058" w:history="1">
            <w:r w:rsidR="00FE1A18" w:rsidRPr="005A0E27">
              <w:rPr>
                <w:rStyle w:val="Hyperlink"/>
                <w:rFonts w:ascii="Cambria" w:hAnsi="Cambria"/>
                <w:noProof/>
                <w:lang w:val="fr-FR"/>
              </w:rPr>
              <w:t xml:space="preserve">3.4.1.1 </w:t>
            </w:r>
            <w:r w:rsidR="00FE1A18" w:rsidRPr="005A0E27">
              <w:rPr>
                <w:rStyle w:val="Hyperlink"/>
                <w:rFonts w:ascii="Cambria" w:hAnsi="Cambria"/>
                <w:noProof/>
              </w:rPr>
              <w:t xml:space="preserve">Generation of </w:t>
            </w:r>
            <w:r w:rsidR="00FE1A18" w:rsidRPr="005A0E27">
              <w:rPr>
                <w:rStyle w:val="Hyperlink"/>
                <w:rFonts w:ascii="Cambria" w:hAnsi="Cambria"/>
                <w:i/>
                <w:noProof/>
              </w:rPr>
              <w:t>Synechocystis</w:t>
            </w:r>
            <w:r w:rsidR="00FE1A18" w:rsidRPr="005A0E27">
              <w:rPr>
                <w:rStyle w:val="Hyperlink"/>
                <w:rFonts w:ascii="Cambria" w:hAnsi="Cambria"/>
                <w:noProof/>
              </w:rPr>
              <w:t>::Cas9</w:t>
            </w:r>
            <w:r w:rsidR="00FE1A18">
              <w:rPr>
                <w:noProof/>
                <w:webHidden/>
              </w:rPr>
              <w:tab/>
            </w:r>
            <w:r w:rsidR="00FE1A18">
              <w:rPr>
                <w:noProof/>
                <w:webHidden/>
              </w:rPr>
              <w:fldChar w:fldCharType="begin"/>
            </w:r>
            <w:r w:rsidR="00FE1A18">
              <w:rPr>
                <w:noProof/>
                <w:webHidden/>
              </w:rPr>
              <w:instrText xml:space="preserve"> PAGEREF _Toc98945058 \h </w:instrText>
            </w:r>
            <w:r w:rsidR="00FE1A18">
              <w:rPr>
                <w:noProof/>
                <w:webHidden/>
              </w:rPr>
            </w:r>
            <w:r w:rsidR="00FE1A18">
              <w:rPr>
                <w:noProof/>
                <w:webHidden/>
              </w:rPr>
              <w:fldChar w:fldCharType="separate"/>
            </w:r>
            <w:r w:rsidR="00FE1A18">
              <w:rPr>
                <w:noProof/>
                <w:webHidden/>
              </w:rPr>
              <w:t>106</w:t>
            </w:r>
            <w:r w:rsidR="00FE1A18">
              <w:rPr>
                <w:noProof/>
                <w:webHidden/>
              </w:rPr>
              <w:fldChar w:fldCharType="end"/>
            </w:r>
          </w:hyperlink>
        </w:p>
        <w:p w14:paraId="74EFED0B" w14:textId="6050922B" w:rsidR="00FE1A18" w:rsidRDefault="00200866">
          <w:pPr>
            <w:pStyle w:val="TOC3"/>
            <w:tabs>
              <w:tab w:val="right" w:leader="dot" w:pos="9016"/>
            </w:tabs>
            <w:rPr>
              <w:rFonts w:eastAsiaTheme="minorEastAsia" w:cstheme="minorBidi"/>
              <w:smallCaps w:val="0"/>
              <w:noProof/>
              <w:color w:val="auto"/>
              <w:sz w:val="24"/>
              <w:szCs w:val="24"/>
            </w:rPr>
          </w:pPr>
          <w:hyperlink w:anchor="_Toc98945059" w:history="1">
            <w:r w:rsidR="00FE1A18" w:rsidRPr="005A0E27">
              <w:rPr>
                <w:rStyle w:val="Hyperlink"/>
                <w:rFonts w:ascii="Cambria" w:hAnsi="Cambria"/>
                <w:noProof/>
              </w:rPr>
              <w:t xml:space="preserve">3.4.2 Construction of CRISPR/Cas9 tools for squalane production in </w:t>
            </w:r>
            <w:r w:rsidR="00FE1A18" w:rsidRPr="005A0E27">
              <w:rPr>
                <w:rStyle w:val="Hyperlink"/>
                <w:rFonts w:ascii="Cambria" w:hAnsi="Cambria"/>
                <w:i/>
                <w:iCs/>
                <w:noProof/>
              </w:rPr>
              <w:t>Synechocystis</w:t>
            </w:r>
            <w:r w:rsidR="00FE1A18">
              <w:rPr>
                <w:noProof/>
                <w:webHidden/>
              </w:rPr>
              <w:tab/>
            </w:r>
            <w:r w:rsidR="00FE1A18">
              <w:rPr>
                <w:noProof/>
                <w:webHidden/>
              </w:rPr>
              <w:fldChar w:fldCharType="begin"/>
            </w:r>
            <w:r w:rsidR="00FE1A18">
              <w:rPr>
                <w:noProof/>
                <w:webHidden/>
              </w:rPr>
              <w:instrText xml:space="preserve"> PAGEREF _Toc98945059 \h </w:instrText>
            </w:r>
            <w:r w:rsidR="00FE1A18">
              <w:rPr>
                <w:noProof/>
                <w:webHidden/>
              </w:rPr>
            </w:r>
            <w:r w:rsidR="00FE1A18">
              <w:rPr>
                <w:noProof/>
                <w:webHidden/>
              </w:rPr>
              <w:fldChar w:fldCharType="separate"/>
            </w:r>
            <w:r w:rsidR="00FE1A18">
              <w:rPr>
                <w:noProof/>
                <w:webHidden/>
              </w:rPr>
              <w:t>107</w:t>
            </w:r>
            <w:r w:rsidR="00FE1A18">
              <w:rPr>
                <w:noProof/>
                <w:webHidden/>
              </w:rPr>
              <w:fldChar w:fldCharType="end"/>
            </w:r>
          </w:hyperlink>
        </w:p>
        <w:p w14:paraId="3365A892" w14:textId="172DCC18" w:rsidR="00FE1A18" w:rsidRDefault="00200866">
          <w:pPr>
            <w:pStyle w:val="TOC4"/>
            <w:tabs>
              <w:tab w:val="right" w:leader="dot" w:pos="9016"/>
            </w:tabs>
            <w:rPr>
              <w:rFonts w:eastAsiaTheme="minorEastAsia" w:cstheme="minorBidi"/>
              <w:noProof/>
              <w:color w:val="auto"/>
              <w:sz w:val="24"/>
              <w:szCs w:val="24"/>
            </w:rPr>
          </w:pPr>
          <w:hyperlink w:anchor="_Toc98945060" w:history="1">
            <w:r w:rsidR="00FE1A18" w:rsidRPr="005A0E27">
              <w:rPr>
                <w:rStyle w:val="Hyperlink"/>
                <w:rFonts w:ascii="Cambria" w:hAnsi="Cambria"/>
                <w:noProof/>
              </w:rPr>
              <w:t>3.4.2.1 Construction of the sgRNA</w:t>
            </w:r>
            <w:r w:rsidR="00FE1A18">
              <w:rPr>
                <w:noProof/>
                <w:webHidden/>
              </w:rPr>
              <w:tab/>
            </w:r>
            <w:r w:rsidR="00FE1A18">
              <w:rPr>
                <w:noProof/>
                <w:webHidden/>
              </w:rPr>
              <w:fldChar w:fldCharType="begin"/>
            </w:r>
            <w:r w:rsidR="00FE1A18">
              <w:rPr>
                <w:noProof/>
                <w:webHidden/>
              </w:rPr>
              <w:instrText xml:space="preserve"> PAGEREF _Toc98945060 \h </w:instrText>
            </w:r>
            <w:r w:rsidR="00FE1A18">
              <w:rPr>
                <w:noProof/>
                <w:webHidden/>
              </w:rPr>
            </w:r>
            <w:r w:rsidR="00FE1A18">
              <w:rPr>
                <w:noProof/>
                <w:webHidden/>
              </w:rPr>
              <w:fldChar w:fldCharType="separate"/>
            </w:r>
            <w:r w:rsidR="00FE1A18">
              <w:rPr>
                <w:noProof/>
                <w:webHidden/>
              </w:rPr>
              <w:t>107</w:t>
            </w:r>
            <w:r w:rsidR="00FE1A18">
              <w:rPr>
                <w:noProof/>
                <w:webHidden/>
              </w:rPr>
              <w:fldChar w:fldCharType="end"/>
            </w:r>
          </w:hyperlink>
        </w:p>
        <w:p w14:paraId="5E00C054" w14:textId="23AB5D5C" w:rsidR="00FE1A18" w:rsidRDefault="00200866">
          <w:pPr>
            <w:pStyle w:val="TOC4"/>
            <w:tabs>
              <w:tab w:val="right" w:leader="dot" w:pos="9016"/>
            </w:tabs>
            <w:rPr>
              <w:rFonts w:eastAsiaTheme="minorEastAsia" w:cstheme="minorBidi"/>
              <w:noProof/>
              <w:color w:val="auto"/>
              <w:sz w:val="24"/>
              <w:szCs w:val="24"/>
            </w:rPr>
          </w:pPr>
          <w:hyperlink w:anchor="_Toc98945061" w:history="1">
            <w:r w:rsidR="00FE1A18" w:rsidRPr="005A0E27">
              <w:rPr>
                <w:rStyle w:val="Hyperlink"/>
                <w:rFonts w:ascii="Cambria" w:hAnsi="Cambria"/>
                <w:noProof/>
              </w:rPr>
              <w:t>3.4.2.2 Construction of the GGR-dDNA</w:t>
            </w:r>
            <w:r w:rsidR="00FE1A18">
              <w:rPr>
                <w:noProof/>
                <w:webHidden/>
              </w:rPr>
              <w:tab/>
            </w:r>
            <w:r w:rsidR="00FE1A18">
              <w:rPr>
                <w:noProof/>
                <w:webHidden/>
              </w:rPr>
              <w:fldChar w:fldCharType="begin"/>
            </w:r>
            <w:r w:rsidR="00FE1A18">
              <w:rPr>
                <w:noProof/>
                <w:webHidden/>
              </w:rPr>
              <w:instrText xml:space="preserve"> PAGEREF _Toc98945061 \h </w:instrText>
            </w:r>
            <w:r w:rsidR="00FE1A18">
              <w:rPr>
                <w:noProof/>
                <w:webHidden/>
              </w:rPr>
            </w:r>
            <w:r w:rsidR="00FE1A18">
              <w:rPr>
                <w:noProof/>
                <w:webHidden/>
              </w:rPr>
              <w:fldChar w:fldCharType="separate"/>
            </w:r>
            <w:r w:rsidR="00FE1A18">
              <w:rPr>
                <w:noProof/>
                <w:webHidden/>
              </w:rPr>
              <w:t>109</w:t>
            </w:r>
            <w:r w:rsidR="00FE1A18">
              <w:rPr>
                <w:noProof/>
                <w:webHidden/>
              </w:rPr>
              <w:fldChar w:fldCharType="end"/>
            </w:r>
          </w:hyperlink>
        </w:p>
        <w:p w14:paraId="5DDF47CE" w14:textId="33F5E292" w:rsidR="00FE1A18" w:rsidRDefault="00200866">
          <w:pPr>
            <w:pStyle w:val="TOC4"/>
            <w:tabs>
              <w:tab w:val="right" w:leader="dot" w:pos="9016"/>
            </w:tabs>
            <w:rPr>
              <w:rFonts w:eastAsiaTheme="minorEastAsia" w:cstheme="minorBidi"/>
              <w:noProof/>
              <w:color w:val="auto"/>
              <w:sz w:val="24"/>
              <w:szCs w:val="24"/>
            </w:rPr>
          </w:pPr>
          <w:hyperlink w:anchor="_Toc98945062" w:history="1">
            <w:r w:rsidR="00FE1A18" w:rsidRPr="005A0E27">
              <w:rPr>
                <w:rStyle w:val="Hyperlink"/>
                <w:rFonts w:ascii="Cambria" w:hAnsi="Cambria"/>
                <w:noProof/>
              </w:rPr>
              <w:t>3.4.2.3 Construction of the final GGR-dDNA_sgRNA construct</w:t>
            </w:r>
            <w:r w:rsidR="00FE1A18">
              <w:rPr>
                <w:noProof/>
                <w:webHidden/>
              </w:rPr>
              <w:tab/>
            </w:r>
            <w:r w:rsidR="00FE1A18">
              <w:rPr>
                <w:noProof/>
                <w:webHidden/>
              </w:rPr>
              <w:fldChar w:fldCharType="begin"/>
            </w:r>
            <w:r w:rsidR="00FE1A18">
              <w:rPr>
                <w:noProof/>
                <w:webHidden/>
              </w:rPr>
              <w:instrText xml:space="preserve"> PAGEREF _Toc98945062 \h </w:instrText>
            </w:r>
            <w:r w:rsidR="00FE1A18">
              <w:rPr>
                <w:noProof/>
                <w:webHidden/>
              </w:rPr>
            </w:r>
            <w:r w:rsidR="00FE1A18">
              <w:rPr>
                <w:noProof/>
                <w:webHidden/>
              </w:rPr>
              <w:fldChar w:fldCharType="separate"/>
            </w:r>
            <w:r w:rsidR="00FE1A18">
              <w:rPr>
                <w:noProof/>
                <w:webHidden/>
              </w:rPr>
              <w:t>111</w:t>
            </w:r>
            <w:r w:rsidR="00FE1A18">
              <w:rPr>
                <w:noProof/>
                <w:webHidden/>
              </w:rPr>
              <w:fldChar w:fldCharType="end"/>
            </w:r>
          </w:hyperlink>
        </w:p>
        <w:p w14:paraId="59D29C40" w14:textId="0D5FAA44" w:rsidR="00FE1A18" w:rsidRDefault="00200866">
          <w:pPr>
            <w:pStyle w:val="TOC3"/>
            <w:tabs>
              <w:tab w:val="right" w:leader="dot" w:pos="9016"/>
            </w:tabs>
            <w:rPr>
              <w:rFonts w:eastAsiaTheme="minorEastAsia" w:cstheme="minorBidi"/>
              <w:smallCaps w:val="0"/>
              <w:noProof/>
              <w:color w:val="auto"/>
              <w:sz w:val="24"/>
              <w:szCs w:val="24"/>
            </w:rPr>
          </w:pPr>
          <w:hyperlink w:anchor="_Toc98945063" w:history="1">
            <w:r w:rsidR="00FE1A18" w:rsidRPr="005A0E27">
              <w:rPr>
                <w:rStyle w:val="Hyperlink"/>
                <w:rFonts w:ascii="Cambria" w:hAnsi="Cambria"/>
                <w:noProof/>
              </w:rPr>
              <w:t>3.4.3 Construction of plasmid pEERM4::sgRNA_GGR-dDNA</w:t>
            </w:r>
            <w:r w:rsidR="00FE1A18">
              <w:rPr>
                <w:noProof/>
                <w:webHidden/>
              </w:rPr>
              <w:tab/>
            </w:r>
            <w:r w:rsidR="00FE1A18">
              <w:rPr>
                <w:noProof/>
                <w:webHidden/>
              </w:rPr>
              <w:fldChar w:fldCharType="begin"/>
            </w:r>
            <w:r w:rsidR="00FE1A18">
              <w:rPr>
                <w:noProof/>
                <w:webHidden/>
              </w:rPr>
              <w:instrText xml:space="preserve"> PAGEREF _Toc98945063 \h </w:instrText>
            </w:r>
            <w:r w:rsidR="00FE1A18">
              <w:rPr>
                <w:noProof/>
                <w:webHidden/>
              </w:rPr>
            </w:r>
            <w:r w:rsidR="00FE1A18">
              <w:rPr>
                <w:noProof/>
                <w:webHidden/>
              </w:rPr>
              <w:fldChar w:fldCharType="separate"/>
            </w:r>
            <w:r w:rsidR="00FE1A18">
              <w:rPr>
                <w:noProof/>
                <w:webHidden/>
              </w:rPr>
              <w:t>114</w:t>
            </w:r>
            <w:r w:rsidR="00FE1A18">
              <w:rPr>
                <w:noProof/>
                <w:webHidden/>
              </w:rPr>
              <w:fldChar w:fldCharType="end"/>
            </w:r>
          </w:hyperlink>
        </w:p>
        <w:p w14:paraId="7FC12B19" w14:textId="585588C9" w:rsidR="00FE1A18" w:rsidRDefault="00200866">
          <w:pPr>
            <w:pStyle w:val="TOC3"/>
            <w:tabs>
              <w:tab w:val="right" w:leader="dot" w:pos="9016"/>
            </w:tabs>
            <w:rPr>
              <w:rFonts w:eastAsiaTheme="minorEastAsia" w:cstheme="minorBidi"/>
              <w:smallCaps w:val="0"/>
              <w:noProof/>
              <w:color w:val="auto"/>
              <w:sz w:val="24"/>
              <w:szCs w:val="24"/>
            </w:rPr>
          </w:pPr>
          <w:hyperlink w:anchor="_Toc98945064" w:history="1">
            <w:r w:rsidR="00FE1A18" w:rsidRPr="005A0E27">
              <w:rPr>
                <w:rStyle w:val="Hyperlink"/>
                <w:rFonts w:ascii="Cambria" w:hAnsi="Cambria"/>
                <w:noProof/>
              </w:rPr>
              <w:t xml:space="preserve">3.4.4 Generation of </w:t>
            </w:r>
            <w:r w:rsidR="00FE1A18" w:rsidRPr="005A0E27">
              <w:rPr>
                <w:rStyle w:val="Hyperlink"/>
                <w:rFonts w:ascii="Cambria" w:hAnsi="Cambria"/>
                <w:i/>
                <w:iCs/>
                <w:noProof/>
              </w:rPr>
              <w:t>Synechocystis</w:t>
            </w:r>
            <w:r w:rsidR="00FE1A18" w:rsidRPr="005A0E27">
              <w:rPr>
                <w:rStyle w:val="Hyperlink"/>
                <w:rFonts w:ascii="Cambria" w:hAnsi="Cambria"/>
                <w:noProof/>
              </w:rPr>
              <w:t>::Cas9_sgRNA_GGR -dDNA: mutant segregation analysis</w:t>
            </w:r>
            <w:r w:rsidR="00FE1A18">
              <w:rPr>
                <w:noProof/>
                <w:webHidden/>
              </w:rPr>
              <w:tab/>
            </w:r>
            <w:r w:rsidR="00FE1A18">
              <w:rPr>
                <w:noProof/>
                <w:webHidden/>
              </w:rPr>
              <w:fldChar w:fldCharType="begin"/>
            </w:r>
            <w:r w:rsidR="00FE1A18">
              <w:rPr>
                <w:noProof/>
                <w:webHidden/>
              </w:rPr>
              <w:instrText xml:space="preserve"> PAGEREF _Toc98945064 \h </w:instrText>
            </w:r>
            <w:r w:rsidR="00FE1A18">
              <w:rPr>
                <w:noProof/>
                <w:webHidden/>
              </w:rPr>
            </w:r>
            <w:r w:rsidR="00FE1A18">
              <w:rPr>
                <w:noProof/>
                <w:webHidden/>
              </w:rPr>
              <w:fldChar w:fldCharType="separate"/>
            </w:r>
            <w:r w:rsidR="00FE1A18">
              <w:rPr>
                <w:noProof/>
                <w:webHidden/>
              </w:rPr>
              <w:t>116</w:t>
            </w:r>
            <w:r w:rsidR="00FE1A18">
              <w:rPr>
                <w:noProof/>
                <w:webHidden/>
              </w:rPr>
              <w:fldChar w:fldCharType="end"/>
            </w:r>
          </w:hyperlink>
        </w:p>
        <w:p w14:paraId="309F54D8" w14:textId="5B8028D8" w:rsidR="00FE1A18" w:rsidRDefault="00200866">
          <w:pPr>
            <w:pStyle w:val="TOC3"/>
            <w:tabs>
              <w:tab w:val="right" w:leader="dot" w:pos="9016"/>
            </w:tabs>
            <w:rPr>
              <w:rFonts w:eastAsiaTheme="minorEastAsia" w:cstheme="minorBidi"/>
              <w:smallCaps w:val="0"/>
              <w:noProof/>
              <w:color w:val="auto"/>
              <w:sz w:val="24"/>
              <w:szCs w:val="24"/>
            </w:rPr>
          </w:pPr>
          <w:hyperlink w:anchor="_Toc98945065" w:history="1">
            <w:r w:rsidR="00FE1A18" w:rsidRPr="005A0E27">
              <w:rPr>
                <w:rStyle w:val="Hyperlink"/>
                <w:rFonts w:ascii="Cambria" w:hAnsi="Cambria"/>
                <w:noProof/>
              </w:rPr>
              <w:t xml:space="preserve">3.4.4.1 Growth of </w:t>
            </w:r>
            <w:r w:rsidR="00FE1A18" w:rsidRPr="005A0E27">
              <w:rPr>
                <w:rStyle w:val="Hyperlink"/>
                <w:rFonts w:ascii="Cambria" w:hAnsi="Cambria"/>
                <w:i/>
                <w:iCs/>
                <w:noProof/>
              </w:rPr>
              <w:t>Synechocystis</w:t>
            </w:r>
            <w:r w:rsidR="00FE1A18" w:rsidRPr="005A0E27">
              <w:rPr>
                <w:rStyle w:val="Hyperlink"/>
                <w:rFonts w:ascii="Cambria" w:hAnsi="Cambria"/>
                <w:noProof/>
              </w:rPr>
              <w:t>::Cas9_sgRNA_GGR-dDNA</w:t>
            </w:r>
            <w:r w:rsidR="00FE1A18">
              <w:rPr>
                <w:noProof/>
                <w:webHidden/>
              </w:rPr>
              <w:tab/>
            </w:r>
            <w:r w:rsidR="00FE1A18">
              <w:rPr>
                <w:noProof/>
                <w:webHidden/>
              </w:rPr>
              <w:fldChar w:fldCharType="begin"/>
            </w:r>
            <w:r w:rsidR="00FE1A18">
              <w:rPr>
                <w:noProof/>
                <w:webHidden/>
              </w:rPr>
              <w:instrText xml:space="preserve"> PAGEREF _Toc98945065 \h </w:instrText>
            </w:r>
            <w:r w:rsidR="00FE1A18">
              <w:rPr>
                <w:noProof/>
                <w:webHidden/>
              </w:rPr>
            </w:r>
            <w:r w:rsidR="00FE1A18">
              <w:rPr>
                <w:noProof/>
                <w:webHidden/>
              </w:rPr>
              <w:fldChar w:fldCharType="separate"/>
            </w:r>
            <w:r w:rsidR="00FE1A18">
              <w:rPr>
                <w:noProof/>
                <w:webHidden/>
              </w:rPr>
              <w:t>116</w:t>
            </w:r>
            <w:r w:rsidR="00FE1A18">
              <w:rPr>
                <w:noProof/>
                <w:webHidden/>
              </w:rPr>
              <w:fldChar w:fldCharType="end"/>
            </w:r>
          </w:hyperlink>
        </w:p>
        <w:p w14:paraId="6B86B88F" w14:textId="707B0C08" w:rsidR="00FE1A18" w:rsidRDefault="00200866">
          <w:pPr>
            <w:pStyle w:val="TOC3"/>
            <w:tabs>
              <w:tab w:val="right" w:leader="dot" w:pos="9016"/>
            </w:tabs>
            <w:rPr>
              <w:rFonts w:eastAsiaTheme="minorEastAsia" w:cstheme="minorBidi"/>
              <w:smallCaps w:val="0"/>
              <w:noProof/>
              <w:color w:val="auto"/>
              <w:sz w:val="24"/>
              <w:szCs w:val="24"/>
            </w:rPr>
          </w:pPr>
          <w:hyperlink w:anchor="_Toc98945066" w:history="1">
            <w:r w:rsidR="00FE1A18" w:rsidRPr="005A0E27">
              <w:rPr>
                <w:rStyle w:val="Hyperlink"/>
                <w:rFonts w:ascii="Cambria" w:hAnsi="Cambria"/>
                <w:noProof/>
              </w:rPr>
              <w:t xml:space="preserve">3.4.4.2 Mutant segregation analysis of </w:t>
            </w:r>
            <w:r w:rsidR="00FE1A18" w:rsidRPr="005A0E27">
              <w:rPr>
                <w:rStyle w:val="Hyperlink"/>
                <w:rFonts w:ascii="Cambria" w:hAnsi="Cambria"/>
                <w:i/>
                <w:iCs/>
                <w:noProof/>
              </w:rPr>
              <w:t>Synechocystis</w:t>
            </w:r>
            <w:r w:rsidR="00FE1A18" w:rsidRPr="005A0E27">
              <w:rPr>
                <w:rStyle w:val="Hyperlink"/>
                <w:rFonts w:ascii="Cambria" w:hAnsi="Cambria"/>
                <w:noProof/>
              </w:rPr>
              <w:t>::Cas9_sgRNA_GGR -dDNA</w:t>
            </w:r>
            <w:r w:rsidR="00FE1A18">
              <w:rPr>
                <w:noProof/>
                <w:webHidden/>
              </w:rPr>
              <w:tab/>
            </w:r>
            <w:r w:rsidR="00FE1A18">
              <w:rPr>
                <w:noProof/>
                <w:webHidden/>
              </w:rPr>
              <w:fldChar w:fldCharType="begin"/>
            </w:r>
            <w:r w:rsidR="00FE1A18">
              <w:rPr>
                <w:noProof/>
                <w:webHidden/>
              </w:rPr>
              <w:instrText xml:space="preserve"> PAGEREF _Toc98945066 \h </w:instrText>
            </w:r>
            <w:r w:rsidR="00FE1A18">
              <w:rPr>
                <w:noProof/>
                <w:webHidden/>
              </w:rPr>
            </w:r>
            <w:r w:rsidR="00FE1A18">
              <w:rPr>
                <w:noProof/>
                <w:webHidden/>
              </w:rPr>
              <w:fldChar w:fldCharType="separate"/>
            </w:r>
            <w:r w:rsidR="00FE1A18">
              <w:rPr>
                <w:noProof/>
                <w:webHidden/>
              </w:rPr>
              <w:t>117</w:t>
            </w:r>
            <w:r w:rsidR="00FE1A18">
              <w:rPr>
                <w:noProof/>
                <w:webHidden/>
              </w:rPr>
              <w:fldChar w:fldCharType="end"/>
            </w:r>
          </w:hyperlink>
        </w:p>
        <w:p w14:paraId="2A633AD7" w14:textId="3AD53AF4" w:rsidR="00FE1A18" w:rsidRDefault="00200866">
          <w:pPr>
            <w:pStyle w:val="TOC3"/>
            <w:tabs>
              <w:tab w:val="right" w:leader="dot" w:pos="9016"/>
            </w:tabs>
            <w:rPr>
              <w:rFonts w:eastAsiaTheme="minorEastAsia" w:cstheme="minorBidi"/>
              <w:smallCaps w:val="0"/>
              <w:noProof/>
              <w:color w:val="auto"/>
              <w:sz w:val="24"/>
              <w:szCs w:val="24"/>
            </w:rPr>
          </w:pPr>
          <w:hyperlink w:anchor="_Toc98945067" w:history="1">
            <w:r w:rsidR="00FE1A18" w:rsidRPr="005A0E27">
              <w:rPr>
                <w:rStyle w:val="Hyperlink"/>
                <w:rFonts w:ascii="Cambria" w:hAnsi="Cambria"/>
                <w:noProof/>
              </w:rPr>
              <w:t>3.4.5 Gas Chromatography analysis</w:t>
            </w:r>
            <w:r w:rsidR="00FE1A18">
              <w:rPr>
                <w:noProof/>
                <w:webHidden/>
              </w:rPr>
              <w:tab/>
            </w:r>
            <w:r w:rsidR="00FE1A18">
              <w:rPr>
                <w:noProof/>
                <w:webHidden/>
              </w:rPr>
              <w:fldChar w:fldCharType="begin"/>
            </w:r>
            <w:r w:rsidR="00FE1A18">
              <w:rPr>
                <w:noProof/>
                <w:webHidden/>
              </w:rPr>
              <w:instrText xml:space="preserve"> PAGEREF _Toc98945067 \h </w:instrText>
            </w:r>
            <w:r w:rsidR="00FE1A18">
              <w:rPr>
                <w:noProof/>
                <w:webHidden/>
              </w:rPr>
            </w:r>
            <w:r w:rsidR="00FE1A18">
              <w:rPr>
                <w:noProof/>
                <w:webHidden/>
              </w:rPr>
              <w:fldChar w:fldCharType="separate"/>
            </w:r>
            <w:r w:rsidR="00FE1A18">
              <w:rPr>
                <w:noProof/>
                <w:webHidden/>
              </w:rPr>
              <w:t>121</w:t>
            </w:r>
            <w:r w:rsidR="00FE1A18">
              <w:rPr>
                <w:noProof/>
                <w:webHidden/>
              </w:rPr>
              <w:fldChar w:fldCharType="end"/>
            </w:r>
          </w:hyperlink>
        </w:p>
        <w:p w14:paraId="3BD50B5E" w14:textId="20BD67E2" w:rsidR="00FE1A18" w:rsidRDefault="00200866">
          <w:pPr>
            <w:pStyle w:val="TOC2"/>
            <w:tabs>
              <w:tab w:val="right" w:leader="dot" w:pos="9016"/>
            </w:tabs>
            <w:rPr>
              <w:rFonts w:eastAsiaTheme="minorEastAsia" w:cstheme="minorBidi"/>
              <w:b w:val="0"/>
              <w:bCs w:val="0"/>
              <w:smallCaps w:val="0"/>
              <w:noProof/>
              <w:color w:val="auto"/>
              <w:sz w:val="24"/>
              <w:szCs w:val="24"/>
            </w:rPr>
          </w:pPr>
          <w:hyperlink w:anchor="_Toc98945068" w:history="1">
            <w:r w:rsidR="00FE1A18" w:rsidRPr="005A0E27">
              <w:rPr>
                <w:rStyle w:val="Hyperlink"/>
                <w:rFonts w:ascii="Cambria" w:hAnsi="Cambria"/>
                <w:i/>
                <w:noProof/>
              </w:rPr>
              <w:t>3.5 Conclusions and future work</w:t>
            </w:r>
            <w:r w:rsidR="00FE1A18">
              <w:rPr>
                <w:noProof/>
                <w:webHidden/>
              </w:rPr>
              <w:tab/>
            </w:r>
            <w:r w:rsidR="00FE1A18">
              <w:rPr>
                <w:noProof/>
                <w:webHidden/>
              </w:rPr>
              <w:fldChar w:fldCharType="begin"/>
            </w:r>
            <w:r w:rsidR="00FE1A18">
              <w:rPr>
                <w:noProof/>
                <w:webHidden/>
              </w:rPr>
              <w:instrText xml:space="preserve"> PAGEREF _Toc98945068 \h </w:instrText>
            </w:r>
            <w:r w:rsidR="00FE1A18">
              <w:rPr>
                <w:noProof/>
                <w:webHidden/>
              </w:rPr>
            </w:r>
            <w:r w:rsidR="00FE1A18">
              <w:rPr>
                <w:noProof/>
                <w:webHidden/>
              </w:rPr>
              <w:fldChar w:fldCharType="separate"/>
            </w:r>
            <w:r w:rsidR="00FE1A18">
              <w:rPr>
                <w:noProof/>
                <w:webHidden/>
              </w:rPr>
              <w:t>128</w:t>
            </w:r>
            <w:r w:rsidR="00FE1A18">
              <w:rPr>
                <w:noProof/>
                <w:webHidden/>
              </w:rPr>
              <w:fldChar w:fldCharType="end"/>
            </w:r>
          </w:hyperlink>
        </w:p>
        <w:p w14:paraId="7721F700" w14:textId="61412E37"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069" w:history="1">
            <w:r w:rsidR="00FE1A18" w:rsidRPr="005A0E27">
              <w:rPr>
                <w:rStyle w:val="Hyperlink"/>
                <w:rFonts w:ascii="Cambria" w:hAnsi="Cambria"/>
                <w:i/>
                <w:noProof/>
              </w:rPr>
              <w:t>4. Chapter 4. Engineering Synechocystis using CRISPR/Cas 9 to generate Synechocystis: ShMKS for methyl ketone production</w:t>
            </w:r>
            <w:r w:rsidR="00FE1A18">
              <w:rPr>
                <w:noProof/>
                <w:webHidden/>
              </w:rPr>
              <w:tab/>
            </w:r>
            <w:r w:rsidR="00FE1A18">
              <w:rPr>
                <w:noProof/>
                <w:webHidden/>
              </w:rPr>
              <w:fldChar w:fldCharType="begin"/>
            </w:r>
            <w:r w:rsidR="00FE1A18">
              <w:rPr>
                <w:noProof/>
                <w:webHidden/>
              </w:rPr>
              <w:instrText xml:space="preserve"> PAGEREF _Toc98945069 \h </w:instrText>
            </w:r>
            <w:r w:rsidR="00FE1A18">
              <w:rPr>
                <w:noProof/>
                <w:webHidden/>
              </w:rPr>
            </w:r>
            <w:r w:rsidR="00FE1A18">
              <w:rPr>
                <w:noProof/>
                <w:webHidden/>
              </w:rPr>
              <w:fldChar w:fldCharType="separate"/>
            </w:r>
            <w:r w:rsidR="00FE1A18">
              <w:rPr>
                <w:noProof/>
                <w:webHidden/>
              </w:rPr>
              <w:t>130</w:t>
            </w:r>
            <w:r w:rsidR="00FE1A18">
              <w:rPr>
                <w:noProof/>
                <w:webHidden/>
              </w:rPr>
              <w:fldChar w:fldCharType="end"/>
            </w:r>
          </w:hyperlink>
        </w:p>
        <w:p w14:paraId="6D0DC3BE" w14:textId="1DA7A8C6" w:rsidR="00FE1A18" w:rsidRDefault="00200866">
          <w:pPr>
            <w:pStyle w:val="TOC2"/>
            <w:tabs>
              <w:tab w:val="left" w:pos="581"/>
              <w:tab w:val="right" w:leader="dot" w:pos="9016"/>
            </w:tabs>
            <w:rPr>
              <w:rFonts w:eastAsiaTheme="minorEastAsia" w:cstheme="minorBidi"/>
              <w:b w:val="0"/>
              <w:bCs w:val="0"/>
              <w:smallCaps w:val="0"/>
              <w:noProof/>
              <w:color w:val="auto"/>
              <w:sz w:val="24"/>
              <w:szCs w:val="24"/>
            </w:rPr>
          </w:pPr>
          <w:hyperlink w:anchor="_Toc98945070" w:history="1">
            <w:r w:rsidR="00FE1A18" w:rsidRPr="005A0E27">
              <w:rPr>
                <w:rStyle w:val="Hyperlink"/>
                <w:rFonts w:ascii="Cambria" w:hAnsi="Cambria"/>
                <w:i/>
                <w:noProof/>
              </w:rPr>
              <w:t xml:space="preserve">4.1 </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Introduction</w:t>
            </w:r>
            <w:r w:rsidR="00FE1A18">
              <w:rPr>
                <w:noProof/>
                <w:webHidden/>
              </w:rPr>
              <w:tab/>
            </w:r>
            <w:r w:rsidR="00FE1A18">
              <w:rPr>
                <w:noProof/>
                <w:webHidden/>
              </w:rPr>
              <w:fldChar w:fldCharType="begin"/>
            </w:r>
            <w:r w:rsidR="00FE1A18">
              <w:rPr>
                <w:noProof/>
                <w:webHidden/>
              </w:rPr>
              <w:instrText xml:space="preserve"> PAGEREF _Toc98945070 \h </w:instrText>
            </w:r>
            <w:r w:rsidR="00FE1A18">
              <w:rPr>
                <w:noProof/>
                <w:webHidden/>
              </w:rPr>
            </w:r>
            <w:r w:rsidR="00FE1A18">
              <w:rPr>
                <w:noProof/>
                <w:webHidden/>
              </w:rPr>
              <w:fldChar w:fldCharType="separate"/>
            </w:r>
            <w:r w:rsidR="00FE1A18">
              <w:rPr>
                <w:noProof/>
                <w:webHidden/>
              </w:rPr>
              <w:t>130</w:t>
            </w:r>
            <w:r w:rsidR="00FE1A18">
              <w:rPr>
                <w:noProof/>
                <w:webHidden/>
              </w:rPr>
              <w:fldChar w:fldCharType="end"/>
            </w:r>
          </w:hyperlink>
        </w:p>
        <w:p w14:paraId="441B3CE5" w14:textId="45BECFAD" w:rsidR="00FE1A18" w:rsidRDefault="00200866">
          <w:pPr>
            <w:pStyle w:val="TOC2"/>
            <w:tabs>
              <w:tab w:val="right" w:leader="dot" w:pos="9016"/>
            </w:tabs>
            <w:rPr>
              <w:rFonts w:eastAsiaTheme="minorEastAsia" w:cstheme="minorBidi"/>
              <w:b w:val="0"/>
              <w:bCs w:val="0"/>
              <w:smallCaps w:val="0"/>
              <w:noProof/>
              <w:color w:val="auto"/>
              <w:sz w:val="24"/>
              <w:szCs w:val="24"/>
            </w:rPr>
          </w:pPr>
          <w:hyperlink w:anchor="_Toc98945071" w:history="1">
            <w:r w:rsidR="00FE1A18" w:rsidRPr="005A0E27">
              <w:rPr>
                <w:rStyle w:val="Hyperlink"/>
                <w:rFonts w:ascii="Cambria" w:hAnsi="Cambria"/>
                <w:i/>
                <w:noProof/>
              </w:rPr>
              <w:t>4.2 Chapter aims</w:t>
            </w:r>
            <w:r w:rsidR="00FE1A18">
              <w:rPr>
                <w:noProof/>
                <w:webHidden/>
              </w:rPr>
              <w:tab/>
            </w:r>
            <w:r w:rsidR="00FE1A18">
              <w:rPr>
                <w:noProof/>
                <w:webHidden/>
              </w:rPr>
              <w:fldChar w:fldCharType="begin"/>
            </w:r>
            <w:r w:rsidR="00FE1A18">
              <w:rPr>
                <w:noProof/>
                <w:webHidden/>
              </w:rPr>
              <w:instrText xml:space="preserve"> PAGEREF _Toc98945071 \h </w:instrText>
            </w:r>
            <w:r w:rsidR="00FE1A18">
              <w:rPr>
                <w:noProof/>
                <w:webHidden/>
              </w:rPr>
            </w:r>
            <w:r w:rsidR="00FE1A18">
              <w:rPr>
                <w:noProof/>
                <w:webHidden/>
              </w:rPr>
              <w:fldChar w:fldCharType="separate"/>
            </w:r>
            <w:r w:rsidR="00FE1A18">
              <w:rPr>
                <w:noProof/>
                <w:webHidden/>
              </w:rPr>
              <w:t>135</w:t>
            </w:r>
            <w:r w:rsidR="00FE1A18">
              <w:rPr>
                <w:noProof/>
                <w:webHidden/>
              </w:rPr>
              <w:fldChar w:fldCharType="end"/>
            </w:r>
          </w:hyperlink>
        </w:p>
        <w:p w14:paraId="63FBF42E" w14:textId="2BEA88B9" w:rsidR="00FE1A18" w:rsidRDefault="00200866">
          <w:pPr>
            <w:pStyle w:val="TOC2"/>
            <w:tabs>
              <w:tab w:val="right" w:leader="dot" w:pos="9016"/>
            </w:tabs>
            <w:rPr>
              <w:rFonts w:eastAsiaTheme="minorEastAsia" w:cstheme="minorBidi"/>
              <w:b w:val="0"/>
              <w:bCs w:val="0"/>
              <w:smallCaps w:val="0"/>
              <w:noProof/>
              <w:color w:val="auto"/>
              <w:sz w:val="24"/>
              <w:szCs w:val="24"/>
            </w:rPr>
          </w:pPr>
          <w:hyperlink w:anchor="_Toc98945072" w:history="1">
            <w:r w:rsidR="00FE1A18" w:rsidRPr="005A0E27">
              <w:rPr>
                <w:rStyle w:val="Hyperlink"/>
                <w:rFonts w:ascii="Cambria" w:hAnsi="Cambria"/>
                <w:i/>
                <w:noProof/>
              </w:rPr>
              <w:t>4.3 Materials and methods</w:t>
            </w:r>
            <w:r w:rsidR="00FE1A18">
              <w:rPr>
                <w:noProof/>
                <w:webHidden/>
              </w:rPr>
              <w:tab/>
            </w:r>
            <w:r w:rsidR="00FE1A18">
              <w:rPr>
                <w:noProof/>
                <w:webHidden/>
              </w:rPr>
              <w:fldChar w:fldCharType="begin"/>
            </w:r>
            <w:r w:rsidR="00FE1A18">
              <w:rPr>
                <w:noProof/>
                <w:webHidden/>
              </w:rPr>
              <w:instrText xml:space="preserve"> PAGEREF _Toc98945072 \h </w:instrText>
            </w:r>
            <w:r w:rsidR="00FE1A18">
              <w:rPr>
                <w:noProof/>
                <w:webHidden/>
              </w:rPr>
            </w:r>
            <w:r w:rsidR="00FE1A18">
              <w:rPr>
                <w:noProof/>
                <w:webHidden/>
              </w:rPr>
              <w:fldChar w:fldCharType="separate"/>
            </w:r>
            <w:r w:rsidR="00FE1A18">
              <w:rPr>
                <w:noProof/>
                <w:webHidden/>
              </w:rPr>
              <w:t>135</w:t>
            </w:r>
            <w:r w:rsidR="00FE1A18">
              <w:rPr>
                <w:noProof/>
                <w:webHidden/>
              </w:rPr>
              <w:fldChar w:fldCharType="end"/>
            </w:r>
          </w:hyperlink>
        </w:p>
        <w:p w14:paraId="53D3847E" w14:textId="4BB2A817" w:rsidR="00FE1A18" w:rsidRDefault="00200866">
          <w:pPr>
            <w:pStyle w:val="TOC3"/>
            <w:tabs>
              <w:tab w:val="right" w:leader="dot" w:pos="9016"/>
            </w:tabs>
            <w:rPr>
              <w:rFonts w:eastAsiaTheme="minorEastAsia" w:cstheme="minorBidi"/>
              <w:smallCaps w:val="0"/>
              <w:noProof/>
              <w:color w:val="auto"/>
              <w:sz w:val="24"/>
              <w:szCs w:val="24"/>
            </w:rPr>
          </w:pPr>
          <w:hyperlink w:anchor="_Toc98945073" w:history="1">
            <w:r w:rsidR="00FE1A18" w:rsidRPr="005A0E27">
              <w:rPr>
                <w:rStyle w:val="Hyperlink"/>
                <w:rFonts w:ascii="Cambria" w:hAnsi="Cambria"/>
                <w:noProof/>
              </w:rPr>
              <w:t>4.3.1 Materials</w:t>
            </w:r>
            <w:r w:rsidR="00FE1A18">
              <w:rPr>
                <w:noProof/>
                <w:webHidden/>
              </w:rPr>
              <w:tab/>
            </w:r>
            <w:r w:rsidR="00FE1A18">
              <w:rPr>
                <w:noProof/>
                <w:webHidden/>
              </w:rPr>
              <w:fldChar w:fldCharType="begin"/>
            </w:r>
            <w:r w:rsidR="00FE1A18">
              <w:rPr>
                <w:noProof/>
                <w:webHidden/>
              </w:rPr>
              <w:instrText xml:space="preserve"> PAGEREF _Toc98945073 \h </w:instrText>
            </w:r>
            <w:r w:rsidR="00FE1A18">
              <w:rPr>
                <w:noProof/>
                <w:webHidden/>
              </w:rPr>
            </w:r>
            <w:r w:rsidR="00FE1A18">
              <w:rPr>
                <w:noProof/>
                <w:webHidden/>
              </w:rPr>
              <w:fldChar w:fldCharType="separate"/>
            </w:r>
            <w:r w:rsidR="00FE1A18">
              <w:rPr>
                <w:noProof/>
                <w:webHidden/>
              </w:rPr>
              <w:t>135</w:t>
            </w:r>
            <w:r w:rsidR="00FE1A18">
              <w:rPr>
                <w:noProof/>
                <w:webHidden/>
              </w:rPr>
              <w:fldChar w:fldCharType="end"/>
            </w:r>
          </w:hyperlink>
        </w:p>
        <w:p w14:paraId="748EB24F" w14:textId="34C2D387" w:rsidR="00FE1A18" w:rsidRDefault="00200866">
          <w:pPr>
            <w:pStyle w:val="TOC3"/>
            <w:tabs>
              <w:tab w:val="right" w:leader="dot" w:pos="9016"/>
            </w:tabs>
            <w:rPr>
              <w:rFonts w:eastAsiaTheme="minorEastAsia" w:cstheme="minorBidi"/>
              <w:smallCaps w:val="0"/>
              <w:noProof/>
              <w:color w:val="auto"/>
              <w:sz w:val="24"/>
              <w:szCs w:val="24"/>
            </w:rPr>
          </w:pPr>
          <w:hyperlink w:anchor="_Toc98945074" w:history="1">
            <w:r w:rsidR="00FE1A18" w:rsidRPr="005A0E27">
              <w:rPr>
                <w:rStyle w:val="Hyperlink"/>
                <w:rFonts w:ascii="Cambria" w:hAnsi="Cambria"/>
                <w:noProof/>
              </w:rPr>
              <w:t>4.3.2 Strains, plasmids and constructs implemented</w:t>
            </w:r>
            <w:r w:rsidR="00FE1A18">
              <w:rPr>
                <w:noProof/>
                <w:webHidden/>
              </w:rPr>
              <w:tab/>
            </w:r>
            <w:r w:rsidR="00FE1A18">
              <w:rPr>
                <w:noProof/>
                <w:webHidden/>
              </w:rPr>
              <w:fldChar w:fldCharType="begin"/>
            </w:r>
            <w:r w:rsidR="00FE1A18">
              <w:rPr>
                <w:noProof/>
                <w:webHidden/>
              </w:rPr>
              <w:instrText xml:space="preserve"> PAGEREF _Toc98945074 \h </w:instrText>
            </w:r>
            <w:r w:rsidR="00FE1A18">
              <w:rPr>
                <w:noProof/>
                <w:webHidden/>
              </w:rPr>
            </w:r>
            <w:r w:rsidR="00FE1A18">
              <w:rPr>
                <w:noProof/>
                <w:webHidden/>
              </w:rPr>
              <w:fldChar w:fldCharType="separate"/>
            </w:r>
            <w:r w:rsidR="00FE1A18">
              <w:rPr>
                <w:noProof/>
                <w:webHidden/>
              </w:rPr>
              <w:t>136</w:t>
            </w:r>
            <w:r w:rsidR="00FE1A18">
              <w:rPr>
                <w:noProof/>
                <w:webHidden/>
              </w:rPr>
              <w:fldChar w:fldCharType="end"/>
            </w:r>
          </w:hyperlink>
        </w:p>
        <w:p w14:paraId="215B670E" w14:textId="7977F138" w:rsidR="00FE1A18" w:rsidRDefault="00200866">
          <w:pPr>
            <w:pStyle w:val="TOC3"/>
            <w:tabs>
              <w:tab w:val="right" w:leader="dot" w:pos="9016"/>
            </w:tabs>
            <w:rPr>
              <w:rFonts w:eastAsiaTheme="minorEastAsia" w:cstheme="minorBidi"/>
              <w:smallCaps w:val="0"/>
              <w:noProof/>
              <w:color w:val="auto"/>
              <w:sz w:val="24"/>
              <w:szCs w:val="24"/>
            </w:rPr>
          </w:pPr>
          <w:hyperlink w:anchor="_Toc98945075" w:history="1">
            <w:r w:rsidR="00FE1A18" w:rsidRPr="005A0E27">
              <w:rPr>
                <w:rStyle w:val="Hyperlink"/>
                <w:rFonts w:ascii="Cambria" w:hAnsi="Cambria"/>
                <w:noProof/>
              </w:rPr>
              <w:t>4.3.3 Growing conditions of bacteria</w:t>
            </w:r>
            <w:r w:rsidR="00FE1A18">
              <w:rPr>
                <w:noProof/>
                <w:webHidden/>
              </w:rPr>
              <w:tab/>
            </w:r>
            <w:r w:rsidR="00FE1A18">
              <w:rPr>
                <w:noProof/>
                <w:webHidden/>
              </w:rPr>
              <w:fldChar w:fldCharType="begin"/>
            </w:r>
            <w:r w:rsidR="00FE1A18">
              <w:rPr>
                <w:noProof/>
                <w:webHidden/>
              </w:rPr>
              <w:instrText xml:space="preserve"> PAGEREF _Toc98945075 \h </w:instrText>
            </w:r>
            <w:r w:rsidR="00FE1A18">
              <w:rPr>
                <w:noProof/>
                <w:webHidden/>
              </w:rPr>
            </w:r>
            <w:r w:rsidR="00FE1A18">
              <w:rPr>
                <w:noProof/>
                <w:webHidden/>
              </w:rPr>
              <w:fldChar w:fldCharType="separate"/>
            </w:r>
            <w:r w:rsidR="00FE1A18">
              <w:rPr>
                <w:noProof/>
                <w:webHidden/>
              </w:rPr>
              <w:t>137</w:t>
            </w:r>
            <w:r w:rsidR="00FE1A18">
              <w:rPr>
                <w:noProof/>
                <w:webHidden/>
              </w:rPr>
              <w:fldChar w:fldCharType="end"/>
            </w:r>
          </w:hyperlink>
        </w:p>
        <w:p w14:paraId="4A8D3C5B" w14:textId="3590A754" w:rsidR="00FE1A18" w:rsidRDefault="00200866">
          <w:pPr>
            <w:pStyle w:val="TOC4"/>
            <w:tabs>
              <w:tab w:val="right" w:leader="dot" w:pos="9016"/>
            </w:tabs>
            <w:rPr>
              <w:rFonts w:eastAsiaTheme="minorEastAsia" w:cstheme="minorBidi"/>
              <w:noProof/>
              <w:color w:val="auto"/>
              <w:sz w:val="24"/>
              <w:szCs w:val="24"/>
            </w:rPr>
          </w:pPr>
          <w:hyperlink w:anchor="_Toc98945076" w:history="1">
            <w:r w:rsidR="00FE1A18" w:rsidRPr="005A0E27">
              <w:rPr>
                <w:rStyle w:val="Hyperlink"/>
                <w:rFonts w:ascii="Cambria" w:hAnsi="Cambria"/>
                <w:noProof/>
              </w:rPr>
              <w:t xml:space="preserve">4.3.3.1 Growth conditions of </w:t>
            </w:r>
            <w:r w:rsidR="00FE1A18" w:rsidRPr="005A0E27">
              <w:rPr>
                <w:rStyle w:val="Hyperlink"/>
                <w:rFonts w:ascii="Cambria" w:hAnsi="Cambria"/>
                <w:i/>
                <w:iCs/>
                <w:noProof/>
              </w:rPr>
              <w:t>E.</w:t>
            </w:r>
            <w:r w:rsidR="00FE1A18" w:rsidRPr="005A0E27">
              <w:rPr>
                <w:rStyle w:val="Hyperlink"/>
                <w:rFonts w:ascii="Cambria" w:hAnsi="Cambria"/>
                <w:noProof/>
              </w:rPr>
              <w:t xml:space="preserve"> </w:t>
            </w:r>
            <w:r w:rsidR="00FE1A18" w:rsidRPr="005A0E27">
              <w:rPr>
                <w:rStyle w:val="Hyperlink"/>
                <w:rFonts w:ascii="Cambria" w:hAnsi="Cambria"/>
                <w:i/>
                <w:iCs/>
                <w:noProof/>
              </w:rPr>
              <w:t xml:space="preserve">coli </w:t>
            </w:r>
            <w:r w:rsidR="00FE1A18" w:rsidRPr="005A0E27">
              <w:rPr>
                <w:rStyle w:val="Hyperlink"/>
                <w:rFonts w:ascii="Cambria" w:hAnsi="Cambria"/>
                <w:noProof/>
              </w:rPr>
              <w:t>strains</w:t>
            </w:r>
            <w:r w:rsidR="00FE1A18">
              <w:rPr>
                <w:noProof/>
                <w:webHidden/>
              </w:rPr>
              <w:tab/>
            </w:r>
            <w:r w:rsidR="00FE1A18">
              <w:rPr>
                <w:noProof/>
                <w:webHidden/>
              </w:rPr>
              <w:fldChar w:fldCharType="begin"/>
            </w:r>
            <w:r w:rsidR="00FE1A18">
              <w:rPr>
                <w:noProof/>
                <w:webHidden/>
              </w:rPr>
              <w:instrText xml:space="preserve"> PAGEREF _Toc98945076 \h </w:instrText>
            </w:r>
            <w:r w:rsidR="00FE1A18">
              <w:rPr>
                <w:noProof/>
                <w:webHidden/>
              </w:rPr>
            </w:r>
            <w:r w:rsidR="00FE1A18">
              <w:rPr>
                <w:noProof/>
                <w:webHidden/>
              </w:rPr>
              <w:fldChar w:fldCharType="separate"/>
            </w:r>
            <w:r w:rsidR="00FE1A18">
              <w:rPr>
                <w:noProof/>
                <w:webHidden/>
              </w:rPr>
              <w:t>137</w:t>
            </w:r>
            <w:r w:rsidR="00FE1A18">
              <w:rPr>
                <w:noProof/>
                <w:webHidden/>
              </w:rPr>
              <w:fldChar w:fldCharType="end"/>
            </w:r>
          </w:hyperlink>
        </w:p>
        <w:p w14:paraId="275158B6" w14:textId="271F967E" w:rsidR="00FE1A18" w:rsidRDefault="00200866">
          <w:pPr>
            <w:pStyle w:val="TOC4"/>
            <w:tabs>
              <w:tab w:val="right" w:leader="dot" w:pos="9016"/>
            </w:tabs>
            <w:rPr>
              <w:rFonts w:eastAsiaTheme="minorEastAsia" w:cstheme="minorBidi"/>
              <w:noProof/>
              <w:color w:val="auto"/>
              <w:sz w:val="24"/>
              <w:szCs w:val="24"/>
            </w:rPr>
          </w:pPr>
          <w:hyperlink w:anchor="_Toc98945077" w:history="1">
            <w:r w:rsidR="00FE1A18" w:rsidRPr="005A0E27">
              <w:rPr>
                <w:rStyle w:val="Hyperlink"/>
                <w:rFonts w:ascii="Cambria" w:hAnsi="Cambria"/>
                <w:noProof/>
              </w:rPr>
              <w:t xml:space="preserve">4.3.3.2 Growth conditions of </w:t>
            </w:r>
            <w:r w:rsidR="00FE1A18" w:rsidRPr="005A0E27">
              <w:rPr>
                <w:rStyle w:val="Hyperlink"/>
                <w:rFonts w:ascii="Cambria" w:hAnsi="Cambria"/>
                <w:i/>
                <w:iCs/>
                <w:noProof/>
              </w:rPr>
              <w:t xml:space="preserve">Synechocystis </w:t>
            </w:r>
            <w:r w:rsidR="00FE1A18" w:rsidRPr="005A0E27">
              <w:rPr>
                <w:rStyle w:val="Hyperlink"/>
                <w:rFonts w:ascii="Cambria" w:hAnsi="Cambria"/>
                <w:noProof/>
              </w:rPr>
              <w:t>strains</w:t>
            </w:r>
            <w:r w:rsidR="00FE1A18">
              <w:rPr>
                <w:noProof/>
                <w:webHidden/>
              </w:rPr>
              <w:tab/>
            </w:r>
            <w:r w:rsidR="00FE1A18">
              <w:rPr>
                <w:noProof/>
                <w:webHidden/>
              </w:rPr>
              <w:fldChar w:fldCharType="begin"/>
            </w:r>
            <w:r w:rsidR="00FE1A18">
              <w:rPr>
                <w:noProof/>
                <w:webHidden/>
              </w:rPr>
              <w:instrText xml:space="preserve"> PAGEREF _Toc98945077 \h </w:instrText>
            </w:r>
            <w:r w:rsidR="00FE1A18">
              <w:rPr>
                <w:noProof/>
                <w:webHidden/>
              </w:rPr>
            </w:r>
            <w:r w:rsidR="00FE1A18">
              <w:rPr>
                <w:noProof/>
                <w:webHidden/>
              </w:rPr>
              <w:fldChar w:fldCharType="separate"/>
            </w:r>
            <w:r w:rsidR="00FE1A18">
              <w:rPr>
                <w:noProof/>
                <w:webHidden/>
              </w:rPr>
              <w:t>137</w:t>
            </w:r>
            <w:r w:rsidR="00FE1A18">
              <w:rPr>
                <w:noProof/>
                <w:webHidden/>
              </w:rPr>
              <w:fldChar w:fldCharType="end"/>
            </w:r>
          </w:hyperlink>
        </w:p>
        <w:p w14:paraId="76C4F5F0" w14:textId="3A6593BE" w:rsidR="00FE1A18" w:rsidRDefault="00200866">
          <w:pPr>
            <w:pStyle w:val="TOC3"/>
            <w:tabs>
              <w:tab w:val="right" w:leader="dot" w:pos="9016"/>
            </w:tabs>
            <w:rPr>
              <w:rFonts w:eastAsiaTheme="minorEastAsia" w:cstheme="minorBidi"/>
              <w:smallCaps w:val="0"/>
              <w:noProof/>
              <w:color w:val="auto"/>
              <w:sz w:val="24"/>
              <w:szCs w:val="24"/>
            </w:rPr>
          </w:pPr>
          <w:hyperlink w:anchor="_Toc98945078" w:history="1">
            <w:r w:rsidR="00FE1A18" w:rsidRPr="005A0E27">
              <w:rPr>
                <w:rStyle w:val="Hyperlink"/>
                <w:rFonts w:ascii="Cambria" w:hAnsi="Cambria"/>
                <w:noProof/>
              </w:rPr>
              <w:t>4.3.4 Bacterial transformation</w:t>
            </w:r>
            <w:r w:rsidR="00FE1A18">
              <w:rPr>
                <w:noProof/>
                <w:webHidden/>
              </w:rPr>
              <w:tab/>
            </w:r>
            <w:r w:rsidR="00FE1A18">
              <w:rPr>
                <w:noProof/>
                <w:webHidden/>
              </w:rPr>
              <w:fldChar w:fldCharType="begin"/>
            </w:r>
            <w:r w:rsidR="00FE1A18">
              <w:rPr>
                <w:noProof/>
                <w:webHidden/>
              </w:rPr>
              <w:instrText xml:space="preserve"> PAGEREF _Toc98945078 \h </w:instrText>
            </w:r>
            <w:r w:rsidR="00FE1A18">
              <w:rPr>
                <w:noProof/>
                <w:webHidden/>
              </w:rPr>
            </w:r>
            <w:r w:rsidR="00FE1A18">
              <w:rPr>
                <w:noProof/>
                <w:webHidden/>
              </w:rPr>
              <w:fldChar w:fldCharType="separate"/>
            </w:r>
            <w:r w:rsidR="00FE1A18">
              <w:rPr>
                <w:noProof/>
                <w:webHidden/>
              </w:rPr>
              <w:t>137</w:t>
            </w:r>
            <w:r w:rsidR="00FE1A18">
              <w:rPr>
                <w:noProof/>
                <w:webHidden/>
              </w:rPr>
              <w:fldChar w:fldCharType="end"/>
            </w:r>
          </w:hyperlink>
        </w:p>
        <w:p w14:paraId="7D1BDE63" w14:textId="5A30B64F" w:rsidR="00FE1A18" w:rsidRDefault="00200866">
          <w:pPr>
            <w:pStyle w:val="TOC4"/>
            <w:tabs>
              <w:tab w:val="right" w:leader="dot" w:pos="9016"/>
            </w:tabs>
            <w:rPr>
              <w:rFonts w:eastAsiaTheme="minorEastAsia" w:cstheme="minorBidi"/>
              <w:noProof/>
              <w:color w:val="auto"/>
              <w:sz w:val="24"/>
              <w:szCs w:val="24"/>
            </w:rPr>
          </w:pPr>
          <w:hyperlink w:anchor="_Toc98945079" w:history="1">
            <w:r w:rsidR="00FE1A18" w:rsidRPr="005A0E27">
              <w:rPr>
                <w:rStyle w:val="Hyperlink"/>
                <w:rFonts w:ascii="Cambria" w:hAnsi="Cambria"/>
                <w:noProof/>
              </w:rPr>
              <w:t xml:space="preserve">4.3.4.1 Transformation of </w:t>
            </w:r>
            <w:r w:rsidR="00FE1A18" w:rsidRPr="005A0E27">
              <w:rPr>
                <w:rStyle w:val="Hyperlink"/>
                <w:rFonts w:ascii="Cambria" w:hAnsi="Cambria"/>
                <w:i/>
                <w:iCs/>
                <w:noProof/>
              </w:rPr>
              <w:t xml:space="preserve">E. coli </w:t>
            </w:r>
            <w:r w:rsidR="00FE1A18" w:rsidRPr="005A0E27">
              <w:rPr>
                <w:rStyle w:val="Hyperlink"/>
                <w:rFonts w:ascii="Cambria" w:hAnsi="Cambria"/>
                <w:noProof/>
              </w:rPr>
              <w:t>10-Beta</w:t>
            </w:r>
            <w:r w:rsidR="00FE1A18">
              <w:rPr>
                <w:noProof/>
                <w:webHidden/>
              </w:rPr>
              <w:tab/>
            </w:r>
            <w:r w:rsidR="00FE1A18">
              <w:rPr>
                <w:noProof/>
                <w:webHidden/>
              </w:rPr>
              <w:fldChar w:fldCharType="begin"/>
            </w:r>
            <w:r w:rsidR="00FE1A18">
              <w:rPr>
                <w:noProof/>
                <w:webHidden/>
              </w:rPr>
              <w:instrText xml:space="preserve"> PAGEREF _Toc98945079 \h </w:instrText>
            </w:r>
            <w:r w:rsidR="00FE1A18">
              <w:rPr>
                <w:noProof/>
                <w:webHidden/>
              </w:rPr>
            </w:r>
            <w:r w:rsidR="00FE1A18">
              <w:rPr>
                <w:noProof/>
                <w:webHidden/>
              </w:rPr>
              <w:fldChar w:fldCharType="separate"/>
            </w:r>
            <w:r w:rsidR="00FE1A18">
              <w:rPr>
                <w:noProof/>
                <w:webHidden/>
              </w:rPr>
              <w:t>137</w:t>
            </w:r>
            <w:r w:rsidR="00FE1A18">
              <w:rPr>
                <w:noProof/>
                <w:webHidden/>
              </w:rPr>
              <w:fldChar w:fldCharType="end"/>
            </w:r>
          </w:hyperlink>
        </w:p>
        <w:p w14:paraId="312F72E1" w14:textId="5395D662" w:rsidR="00FE1A18" w:rsidRDefault="00200866">
          <w:pPr>
            <w:pStyle w:val="TOC4"/>
            <w:tabs>
              <w:tab w:val="right" w:leader="dot" w:pos="9016"/>
            </w:tabs>
            <w:rPr>
              <w:rFonts w:eastAsiaTheme="minorEastAsia" w:cstheme="minorBidi"/>
              <w:noProof/>
              <w:color w:val="auto"/>
              <w:sz w:val="24"/>
              <w:szCs w:val="24"/>
            </w:rPr>
          </w:pPr>
          <w:hyperlink w:anchor="_Toc98945080" w:history="1">
            <w:r w:rsidR="00FE1A18" w:rsidRPr="005A0E27">
              <w:rPr>
                <w:rStyle w:val="Hyperlink"/>
                <w:rFonts w:ascii="Cambria" w:hAnsi="Cambria"/>
                <w:noProof/>
              </w:rPr>
              <w:t xml:space="preserve">4.3.4.2 Transformation of </w:t>
            </w:r>
            <w:r w:rsidR="00FE1A18" w:rsidRPr="005A0E27">
              <w:rPr>
                <w:rStyle w:val="Hyperlink"/>
                <w:rFonts w:ascii="Cambria" w:hAnsi="Cambria"/>
                <w:i/>
                <w:iCs/>
                <w:noProof/>
              </w:rPr>
              <w:t>Synechocystis</w:t>
            </w:r>
            <w:r w:rsidR="00FE1A18">
              <w:rPr>
                <w:noProof/>
                <w:webHidden/>
              </w:rPr>
              <w:tab/>
            </w:r>
            <w:r w:rsidR="00FE1A18">
              <w:rPr>
                <w:noProof/>
                <w:webHidden/>
              </w:rPr>
              <w:fldChar w:fldCharType="begin"/>
            </w:r>
            <w:r w:rsidR="00FE1A18">
              <w:rPr>
                <w:noProof/>
                <w:webHidden/>
              </w:rPr>
              <w:instrText xml:space="preserve"> PAGEREF _Toc98945080 \h </w:instrText>
            </w:r>
            <w:r w:rsidR="00FE1A18">
              <w:rPr>
                <w:noProof/>
                <w:webHidden/>
              </w:rPr>
            </w:r>
            <w:r w:rsidR="00FE1A18">
              <w:rPr>
                <w:noProof/>
                <w:webHidden/>
              </w:rPr>
              <w:fldChar w:fldCharType="separate"/>
            </w:r>
            <w:r w:rsidR="00FE1A18">
              <w:rPr>
                <w:noProof/>
                <w:webHidden/>
              </w:rPr>
              <w:t>137</w:t>
            </w:r>
            <w:r w:rsidR="00FE1A18">
              <w:rPr>
                <w:noProof/>
                <w:webHidden/>
              </w:rPr>
              <w:fldChar w:fldCharType="end"/>
            </w:r>
          </w:hyperlink>
        </w:p>
        <w:p w14:paraId="0456DF69" w14:textId="353A518A" w:rsidR="00FE1A18" w:rsidRDefault="00200866">
          <w:pPr>
            <w:pStyle w:val="TOC4"/>
            <w:tabs>
              <w:tab w:val="right" w:leader="dot" w:pos="9016"/>
            </w:tabs>
            <w:rPr>
              <w:rFonts w:eastAsiaTheme="minorEastAsia" w:cstheme="minorBidi"/>
              <w:noProof/>
              <w:color w:val="auto"/>
              <w:sz w:val="24"/>
              <w:szCs w:val="24"/>
            </w:rPr>
          </w:pPr>
          <w:hyperlink w:anchor="_Toc98945081" w:history="1">
            <w:r w:rsidR="00FE1A18" w:rsidRPr="005A0E27">
              <w:rPr>
                <w:rStyle w:val="Hyperlink"/>
                <w:rFonts w:ascii="Cambria" w:hAnsi="Cambria"/>
                <w:noProof/>
              </w:rPr>
              <w:t>4.3.5 DNA preparation</w:t>
            </w:r>
            <w:r w:rsidR="00FE1A18">
              <w:rPr>
                <w:noProof/>
                <w:webHidden/>
              </w:rPr>
              <w:tab/>
            </w:r>
            <w:r w:rsidR="00FE1A18">
              <w:rPr>
                <w:noProof/>
                <w:webHidden/>
              </w:rPr>
              <w:fldChar w:fldCharType="begin"/>
            </w:r>
            <w:r w:rsidR="00FE1A18">
              <w:rPr>
                <w:noProof/>
                <w:webHidden/>
              </w:rPr>
              <w:instrText xml:space="preserve"> PAGEREF _Toc98945081 \h </w:instrText>
            </w:r>
            <w:r w:rsidR="00FE1A18">
              <w:rPr>
                <w:noProof/>
                <w:webHidden/>
              </w:rPr>
            </w:r>
            <w:r w:rsidR="00FE1A18">
              <w:rPr>
                <w:noProof/>
                <w:webHidden/>
              </w:rPr>
              <w:fldChar w:fldCharType="separate"/>
            </w:r>
            <w:r w:rsidR="00FE1A18">
              <w:rPr>
                <w:noProof/>
                <w:webHidden/>
              </w:rPr>
              <w:t>137</w:t>
            </w:r>
            <w:r w:rsidR="00FE1A18">
              <w:rPr>
                <w:noProof/>
                <w:webHidden/>
              </w:rPr>
              <w:fldChar w:fldCharType="end"/>
            </w:r>
          </w:hyperlink>
        </w:p>
        <w:p w14:paraId="13C55F11" w14:textId="3340CE3F" w:rsidR="00FE1A18" w:rsidRDefault="00200866">
          <w:pPr>
            <w:pStyle w:val="TOC4"/>
            <w:tabs>
              <w:tab w:val="right" w:leader="dot" w:pos="9016"/>
            </w:tabs>
            <w:rPr>
              <w:rFonts w:eastAsiaTheme="minorEastAsia" w:cstheme="minorBidi"/>
              <w:noProof/>
              <w:color w:val="auto"/>
              <w:sz w:val="24"/>
              <w:szCs w:val="24"/>
            </w:rPr>
          </w:pPr>
          <w:hyperlink w:anchor="_Toc98945082" w:history="1">
            <w:r w:rsidR="00FE1A18" w:rsidRPr="005A0E27">
              <w:rPr>
                <w:rStyle w:val="Hyperlink"/>
                <w:rFonts w:ascii="Cambria" w:hAnsi="Cambria"/>
                <w:noProof/>
              </w:rPr>
              <w:t>4.3.6 Gel electrophoresis</w:t>
            </w:r>
            <w:r w:rsidR="00FE1A18">
              <w:rPr>
                <w:noProof/>
                <w:webHidden/>
              </w:rPr>
              <w:tab/>
            </w:r>
            <w:r w:rsidR="00FE1A18">
              <w:rPr>
                <w:noProof/>
                <w:webHidden/>
              </w:rPr>
              <w:fldChar w:fldCharType="begin"/>
            </w:r>
            <w:r w:rsidR="00FE1A18">
              <w:rPr>
                <w:noProof/>
                <w:webHidden/>
              </w:rPr>
              <w:instrText xml:space="preserve"> PAGEREF _Toc98945082 \h </w:instrText>
            </w:r>
            <w:r w:rsidR="00FE1A18">
              <w:rPr>
                <w:noProof/>
                <w:webHidden/>
              </w:rPr>
            </w:r>
            <w:r w:rsidR="00FE1A18">
              <w:rPr>
                <w:noProof/>
                <w:webHidden/>
              </w:rPr>
              <w:fldChar w:fldCharType="separate"/>
            </w:r>
            <w:r w:rsidR="00FE1A18">
              <w:rPr>
                <w:noProof/>
                <w:webHidden/>
              </w:rPr>
              <w:t>137</w:t>
            </w:r>
            <w:r w:rsidR="00FE1A18">
              <w:rPr>
                <w:noProof/>
                <w:webHidden/>
              </w:rPr>
              <w:fldChar w:fldCharType="end"/>
            </w:r>
          </w:hyperlink>
        </w:p>
        <w:p w14:paraId="15DCD131" w14:textId="19C3314F" w:rsidR="00FE1A18" w:rsidRDefault="00200866">
          <w:pPr>
            <w:pStyle w:val="TOC3"/>
            <w:tabs>
              <w:tab w:val="right" w:leader="dot" w:pos="9016"/>
            </w:tabs>
            <w:rPr>
              <w:rFonts w:eastAsiaTheme="minorEastAsia" w:cstheme="minorBidi"/>
              <w:smallCaps w:val="0"/>
              <w:noProof/>
              <w:color w:val="auto"/>
              <w:sz w:val="24"/>
              <w:szCs w:val="24"/>
            </w:rPr>
          </w:pPr>
          <w:hyperlink w:anchor="_Toc98945083" w:history="1">
            <w:r w:rsidR="00FE1A18" w:rsidRPr="005A0E27">
              <w:rPr>
                <w:rStyle w:val="Hyperlink"/>
                <w:rFonts w:ascii="Cambria" w:hAnsi="Cambria"/>
                <w:noProof/>
              </w:rPr>
              <w:t xml:space="preserve">4.3.7 Construction of CRISPR/Cas9 tools for methyl ketone production in </w:t>
            </w:r>
            <w:r w:rsidR="00FE1A18" w:rsidRPr="005A0E27">
              <w:rPr>
                <w:rStyle w:val="Hyperlink"/>
                <w:rFonts w:ascii="Cambria" w:hAnsi="Cambria"/>
                <w:i/>
                <w:iCs/>
                <w:noProof/>
              </w:rPr>
              <w:t>Synechocystis</w:t>
            </w:r>
            <w:r w:rsidR="00FE1A18">
              <w:rPr>
                <w:noProof/>
                <w:webHidden/>
              </w:rPr>
              <w:tab/>
            </w:r>
            <w:r w:rsidR="00FE1A18">
              <w:rPr>
                <w:noProof/>
                <w:webHidden/>
              </w:rPr>
              <w:fldChar w:fldCharType="begin"/>
            </w:r>
            <w:r w:rsidR="00FE1A18">
              <w:rPr>
                <w:noProof/>
                <w:webHidden/>
              </w:rPr>
              <w:instrText xml:space="preserve"> PAGEREF _Toc98945083 \h </w:instrText>
            </w:r>
            <w:r w:rsidR="00FE1A18">
              <w:rPr>
                <w:noProof/>
                <w:webHidden/>
              </w:rPr>
            </w:r>
            <w:r w:rsidR="00FE1A18">
              <w:rPr>
                <w:noProof/>
                <w:webHidden/>
              </w:rPr>
              <w:fldChar w:fldCharType="separate"/>
            </w:r>
            <w:r w:rsidR="00FE1A18">
              <w:rPr>
                <w:noProof/>
                <w:webHidden/>
              </w:rPr>
              <w:t>138</w:t>
            </w:r>
            <w:r w:rsidR="00FE1A18">
              <w:rPr>
                <w:noProof/>
                <w:webHidden/>
              </w:rPr>
              <w:fldChar w:fldCharType="end"/>
            </w:r>
          </w:hyperlink>
        </w:p>
        <w:p w14:paraId="5351F940" w14:textId="6E550943" w:rsidR="00FE1A18" w:rsidRDefault="00200866">
          <w:pPr>
            <w:pStyle w:val="TOC4"/>
            <w:tabs>
              <w:tab w:val="right" w:leader="dot" w:pos="9016"/>
            </w:tabs>
            <w:rPr>
              <w:rFonts w:eastAsiaTheme="minorEastAsia" w:cstheme="minorBidi"/>
              <w:noProof/>
              <w:color w:val="auto"/>
              <w:sz w:val="24"/>
              <w:szCs w:val="24"/>
            </w:rPr>
          </w:pPr>
          <w:hyperlink w:anchor="_Toc98945084" w:history="1">
            <w:r w:rsidR="00FE1A18" w:rsidRPr="005A0E27">
              <w:rPr>
                <w:rStyle w:val="Hyperlink"/>
                <w:rFonts w:ascii="Cambria" w:hAnsi="Cambria"/>
                <w:noProof/>
              </w:rPr>
              <w:t>4.3.7.1 Construction of the sgRNA</w:t>
            </w:r>
            <w:r w:rsidR="00FE1A18">
              <w:rPr>
                <w:noProof/>
                <w:webHidden/>
              </w:rPr>
              <w:tab/>
            </w:r>
            <w:r w:rsidR="00FE1A18">
              <w:rPr>
                <w:noProof/>
                <w:webHidden/>
              </w:rPr>
              <w:fldChar w:fldCharType="begin"/>
            </w:r>
            <w:r w:rsidR="00FE1A18">
              <w:rPr>
                <w:noProof/>
                <w:webHidden/>
              </w:rPr>
              <w:instrText xml:space="preserve"> PAGEREF _Toc98945084 \h </w:instrText>
            </w:r>
            <w:r w:rsidR="00FE1A18">
              <w:rPr>
                <w:noProof/>
                <w:webHidden/>
              </w:rPr>
            </w:r>
            <w:r w:rsidR="00FE1A18">
              <w:rPr>
                <w:noProof/>
                <w:webHidden/>
              </w:rPr>
              <w:fldChar w:fldCharType="separate"/>
            </w:r>
            <w:r w:rsidR="00FE1A18">
              <w:rPr>
                <w:noProof/>
                <w:webHidden/>
              </w:rPr>
              <w:t>138</w:t>
            </w:r>
            <w:r w:rsidR="00FE1A18">
              <w:rPr>
                <w:noProof/>
                <w:webHidden/>
              </w:rPr>
              <w:fldChar w:fldCharType="end"/>
            </w:r>
          </w:hyperlink>
        </w:p>
        <w:p w14:paraId="0AD3EBCA" w14:textId="2BE8D861" w:rsidR="00FE1A18" w:rsidRDefault="00200866">
          <w:pPr>
            <w:pStyle w:val="TOC4"/>
            <w:tabs>
              <w:tab w:val="right" w:leader="dot" w:pos="9016"/>
            </w:tabs>
            <w:rPr>
              <w:rFonts w:eastAsiaTheme="minorEastAsia" w:cstheme="minorBidi"/>
              <w:noProof/>
              <w:color w:val="auto"/>
              <w:sz w:val="24"/>
              <w:szCs w:val="24"/>
            </w:rPr>
          </w:pPr>
          <w:hyperlink w:anchor="_Toc98945085" w:history="1">
            <w:r w:rsidR="00FE1A18" w:rsidRPr="005A0E27">
              <w:rPr>
                <w:rStyle w:val="Hyperlink"/>
                <w:rFonts w:ascii="Cambria" w:hAnsi="Cambria"/>
                <w:noProof/>
              </w:rPr>
              <w:t>4.3.7.2 Construction of the ShMKS-dDNA</w:t>
            </w:r>
            <w:r w:rsidR="00FE1A18">
              <w:rPr>
                <w:noProof/>
                <w:webHidden/>
              </w:rPr>
              <w:tab/>
            </w:r>
            <w:r w:rsidR="00FE1A18">
              <w:rPr>
                <w:noProof/>
                <w:webHidden/>
              </w:rPr>
              <w:fldChar w:fldCharType="begin"/>
            </w:r>
            <w:r w:rsidR="00FE1A18">
              <w:rPr>
                <w:noProof/>
                <w:webHidden/>
              </w:rPr>
              <w:instrText xml:space="preserve"> PAGEREF _Toc98945085 \h </w:instrText>
            </w:r>
            <w:r w:rsidR="00FE1A18">
              <w:rPr>
                <w:noProof/>
                <w:webHidden/>
              </w:rPr>
            </w:r>
            <w:r w:rsidR="00FE1A18">
              <w:rPr>
                <w:noProof/>
                <w:webHidden/>
              </w:rPr>
              <w:fldChar w:fldCharType="separate"/>
            </w:r>
            <w:r w:rsidR="00FE1A18">
              <w:rPr>
                <w:noProof/>
                <w:webHidden/>
              </w:rPr>
              <w:t>139</w:t>
            </w:r>
            <w:r w:rsidR="00FE1A18">
              <w:rPr>
                <w:noProof/>
                <w:webHidden/>
              </w:rPr>
              <w:fldChar w:fldCharType="end"/>
            </w:r>
          </w:hyperlink>
        </w:p>
        <w:p w14:paraId="7F094832" w14:textId="6B85DF8A" w:rsidR="00FE1A18" w:rsidRDefault="00200866">
          <w:pPr>
            <w:pStyle w:val="TOC3"/>
            <w:tabs>
              <w:tab w:val="right" w:leader="dot" w:pos="9016"/>
            </w:tabs>
            <w:rPr>
              <w:rFonts w:eastAsiaTheme="minorEastAsia" w:cstheme="minorBidi"/>
              <w:smallCaps w:val="0"/>
              <w:noProof/>
              <w:color w:val="auto"/>
              <w:sz w:val="24"/>
              <w:szCs w:val="24"/>
            </w:rPr>
          </w:pPr>
          <w:hyperlink w:anchor="_Toc98945086" w:history="1">
            <w:r w:rsidR="00FE1A18" w:rsidRPr="005A0E27">
              <w:rPr>
                <w:rStyle w:val="Hyperlink"/>
                <w:rFonts w:ascii="Cambria" w:hAnsi="Cambria"/>
                <w:noProof/>
              </w:rPr>
              <w:t>4.3.8 Construction of the pEERM3::sgRNA_ShMKS-dDNA plasmid</w:t>
            </w:r>
            <w:r w:rsidR="00FE1A18">
              <w:rPr>
                <w:noProof/>
                <w:webHidden/>
              </w:rPr>
              <w:tab/>
            </w:r>
            <w:r w:rsidR="00FE1A18">
              <w:rPr>
                <w:noProof/>
                <w:webHidden/>
              </w:rPr>
              <w:fldChar w:fldCharType="begin"/>
            </w:r>
            <w:r w:rsidR="00FE1A18">
              <w:rPr>
                <w:noProof/>
                <w:webHidden/>
              </w:rPr>
              <w:instrText xml:space="preserve"> PAGEREF _Toc98945086 \h </w:instrText>
            </w:r>
            <w:r w:rsidR="00FE1A18">
              <w:rPr>
                <w:noProof/>
                <w:webHidden/>
              </w:rPr>
            </w:r>
            <w:r w:rsidR="00FE1A18">
              <w:rPr>
                <w:noProof/>
                <w:webHidden/>
              </w:rPr>
              <w:fldChar w:fldCharType="separate"/>
            </w:r>
            <w:r w:rsidR="00FE1A18">
              <w:rPr>
                <w:noProof/>
                <w:webHidden/>
              </w:rPr>
              <w:t>139</w:t>
            </w:r>
            <w:r w:rsidR="00FE1A18">
              <w:rPr>
                <w:noProof/>
                <w:webHidden/>
              </w:rPr>
              <w:fldChar w:fldCharType="end"/>
            </w:r>
          </w:hyperlink>
        </w:p>
        <w:p w14:paraId="22239FA0" w14:textId="4B4959AC" w:rsidR="00FE1A18" w:rsidRDefault="00200866">
          <w:pPr>
            <w:pStyle w:val="TOC3"/>
            <w:tabs>
              <w:tab w:val="right" w:leader="dot" w:pos="9016"/>
            </w:tabs>
            <w:rPr>
              <w:rFonts w:eastAsiaTheme="minorEastAsia" w:cstheme="minorBidi"/>
              <w:smallCaps w:val="0"/>
              <w:noProof/>
              <w:color w:val="auto"/>
              <w:sz w:val="24"/>
              <w:szCs w:val="24"/>
            </w:rPr>
          </w:pPr>
          <w:hyperlink w:anchor="_Toc98945087" w:history="1">
            <w:r w:rsidR="00FE1A18" w:rsidRPr="005A0E27">
              <w:rPr>
                <w:rStyle w:val="Hyperlink"/>
                <w:rFonts w:ascii="Cambria" w:hAnsi="Cambria"/>
                <w:noProof/>
              </w:rPr>
              <w:t xml:space="preserve">4.3.9 Generation of </w:t>
            </w:r>
            <w:r w:rsidR="00FE1A18" w:rsidRPr="005A0E27">
              <w:rPr>
                <w:rStyle w:val="Hyperlink"/>
                <w:rFonts w:ascii="Cambria" w:hAnsi="Cambria"/>
                <w:i/>
                <w:iCs/>
                <w:noProof/>
              </w:rPr>
              <w:t>Synechocystis</w:t>
            </w:r>
            <w:r w:rsidR="00FE1A18" w:rsidRPr="005A0E27">
              <w:rPr>
                <w:rStyle w:val="Hyperlink"/>
                <w:rFonts w:ascii="Cambria" w:hAnsi="Cambria"/>
                <w:noProof/>
              </w:rPr>
              <w:t>::Cas9</w:t>
            </w:r>
            <w:r w:rsidR="00FE1A18">
              <w:rPr>
                <w:noProof/>
                <w:webHidden/>
              </w:rPr>
              <w:tab/>
            </w:r>
            <w:r w:rsidR="00FE1A18">
              <w:rPr>
                <w:noProof/>
                <w:webHidden/>
              </w:rPr>
              <w:fldChar w:fldCharType="begin"/>
            </w:r>
            <w:r w:rsidR="00FE1A18">
              <w:rPr>
                <w:noProof/>
                <w:webHidden/>
              </w:rPr>
              <w:instrText xml:space="preserve"> PAGEREF _Toc98945087 \h </w:instrText>
            </w:r>
            <w:r w:rsidR="00FE1A18">
              <w:rPr>
                <w:noProof/>
                <w:webHidden/>
              </w:rPr>
            </w:r>
            <w:r w:rsidR="00FE1A18">
              <w:rPr>
                <w:noProof/>
                <w:webHidden/>
              </w:rPr>
              <w:fldChar w:fldCharType="separate"/>
            </w:r>
            <w:r w:rsidR="00FE1A18">
              <w:rPr>
                <w:noProof/>
                <w:webHidden/>
              </w:rPr>
              <w:t>141</w:t>
            </w:r>
            <w:r w:rsidR="00FE1A18">
              <w:rPr>
                <w:noProof/>
                <w:webHidden/>
              </w:rPr>
              <w:fldChar w:fldCharType="end"/>
            </w:r>
          </w:hyperlink>
        </w:p>
        <w:p w14:paraId="4BAF8189" w14:textId="0A8579DA" w:rsidR="00FE1A18" w:rsidRDefault="00200866">
          <w:pPr>
            <w:pStyle w:val="TOC3"/>
            <w:tabs>
              <w:tab w:val="right" w:leader="dot" w:pos="9016"/>
            </w:tabs>
            <w:rPr>
              <w:rFonts w:eastAsiaTheme="minorEastAsia" w:cstheme="minorBidi"/>
              <w:smallCaps w:val="0"/>
              <w:noProof/>
              <w:color w:val="auto"/>
              <w:sz w:val="24"/>
              <w:szCs w:val="24"/>
            </w:rPr>
          </w:pPr>
          <w:hyperlink w:anchor="_Toc98945088" w:history="1">
            <w:r w:rsidR="00FE1A18" w:rsidRPr="005A0E27">
              <w:rPr>
                <w:rStyle w:val="Hyperlink"/>
                <w:rFonts w:ascii="Cambria" w:hAnsi="Cambria"/>
                <w:noProof/>
              </w:rPr>
              <w:t xml:space="preserve">4.3.10 Generation of </w:t>
            </w:r>
            <w:r w:rsidR="00FE1A18" w:rsidRPr="005A0E27">
              <w:rPr>
                <w:rStyle w:val="Hyperlink"/>
                <w:rFonts w:ascii="Cambria" w:hAnsi="Cambria"/>
                <w:i/>
                <w:iCs/>
                <w:noProof/>
              </w:rPr>
              <w:t>Synechocystis</w:t>
            </w:r>
            <w:r w:rsidR="00FE1A18" w:rsidRPr="005A0E27">
              <w:rPr>
                <w:rStyle w:val="Hyperlink"/>
                <w:rFonts w:ascii="Cambria" w:hAnsi="Cambria"/>
                <w:noProof/>
              </w:rPr>
              <w:t>::Cas9_sgRNA_ShMKS-dDNA through CRISPR/Cas9</w:t>
            </w:r>
            <w:r w:rsidR="00FE1A18">
              <w:rPr>
                <w:noProof/>
                <w:webHidden/>
              </w:rPr>
              <w:tab/>
            </w:r>
            <w:r w:rsidR="00FE1A18">
              <w:rPr>
                <w:noProof/>
                <w:webHidden/>
              </w:rPr>
              <w:fldChar w:fldCharType="begin"/>
            </w:r>
            <w:r w:rsidR="00FE1A18">
              <w:rPr>
                <w:noProof/>
                <w:webHidden/>
              </w:rPr>
              <w:instrText xml:space="preserve"> PAGEREF _Toc98945088 \h </w:instrText>
            </w:r>
            <w:r w:rsidR="00FE1A18">
              <w:rPr>
                <w:noProof/>
                <w:webHidden/>
              </w:rPr>
            </w:r>
            <w:r w:rsidR="00FE1A18">
              <w:rPr>
                <w:noProof/>
                <w:webHidden/>
              </w:rPr>
              <w:fldChar w:fldCharType="separate"/>
            </w:r>
            <w:r w:rsidR="00FE1A18">
              <w:rPr>
                <w:noProof/>
                <w:webHidden/>
              </w:rPr>
              <w:t>141</w:t>
            </w:r>
            <w:r w:rsidR="00FE1A18">
              <w:rPr>
                <w:noProof/>
                <w:webHidden/>
              </w:rPr>
              <w:fldChar w:fldCharType="end"/>
            </w:r>
          </w:hyperlink>
        </w:p>
        <w:p w14:paraId="27093864" w14:textId="197B2FD8" w:rsidR="00FE1A18" w:rsidRDefault="00200866">
          <w:pPr>
            <w:pStyle w:val="TOC3"/>
            <w:tabs>
              <w:tab w:val="right" w:leader="dot" w:pos="9016"/>
            </w:tabs>
            <w:rPr>
              <w:rFonts w:eastAsiaTheme="minorEastAsia" w:cstheme="minorBidi"/>
              <w:smallCaps w:val="0"/>
              <w:noProof/>
              <w:color w:val="auto"/>
              <w:sz w:val="24"/>
              <w:szCs w:val="24"/>
            </w:rPr>
          </w:pPr>
          <w:hyperlink w:anchor="_Toc98945089" w:history="1">
            <w:r w:rsidR="00FE1A18" w:rsidRPr="005A0E27">
              <w:rPr>
                <w:rStyle w:val="Hyperlink"/>
                <w:rFonts w:ascii="Cambria" w:hAnsi="Cambria"/>
                <w:noProof/>
              </w:rPr>
              <w:t>4.3.11 Mutant segregation analysis</w:t>
            </w:r>
            <w:r w:rsidR="00FE1A18">
              <w:rPr>
                <w:noProof/>
                <w:webHidden/>
              </w:rPr>
              <w:tab/>
            </w:r>
            <w:r w:rsidR="00FE1A18">
              <w:rPr>
                <w:noProof/>
                <w:webHidden/>
              </w:rPr>
              <w:fldChar w:fldCharType="begin"/>
            </w:r>
            <w:r w:rsidR="00FE1A18">
              <w:rPr>
                <w:noProof/>
                <w:webHidden/>
              </w:rPr>
              <w:instrText xml:space="preserve"> PAGEREF _Toc98945089 \h </w:instrText>
            </w:r>
            <w:r w:rsidR="00FE1A18">
              <w:rPr>
                <w:noProof/>
                <w:webHidden/>
              </w:rPr>
            </w:r>
            <w:r w:rsidR="00FE1A18">
              <w:rPr>
                <w:noProof/>
                <w:webHidden/>
              </w:rPr>
              <w:fldChar w:fldCharType="separate"/>
            </w:r>
            <w:r w:rsidR="00FE1A18">
              <w:rPr>
                <w:noProof/>
                <w:webHidden/>
              </w:rPr>
              <w:t>141</w:t>
            </w:r>
            <w:r w:rsidR="00FE1A18">
              <w:rPr>
                <w:noProof/>
                <w:webHidden/>
              </w:rPr>
              <w:fldChar w:fldCharType="end"/>
            </w:r>
          </w:hyperlink>
        </w:p>
        <w:p w14:paraId="27C52314" w14:textId="7EFFD382" w:rsidR="00FE1A18" w:rsidRDefault="00200866">
          <w:pPr>
            <w:pStyle w:val="TOC3"/>
            <w:tabs>
              <w:tab w:val="right" w:leader="dot" w:pos="9016"/>
            </w:tabs>
            <w:rPr>
              <w:rFonts w:eastAsiaTheme="minorEastAsia" w:cstheme="minorBidi"/>
              <w:smallCaps w:val="0"/>
              <w:noProof/>
              <w:color w:val="auto"/>
              <w:sz w:val="24"/>
              <w:szCs w:val="24"/>
            </w:rPr>
          </w:pPr>
          <w:hyperlink w:anchor="_Toc98945090" w:history="1">
            <w:r w:rsidR="00FE1A18" w:rsidRPr="005A0E27">
              <w:rPr>
                <w:rStyle w:val="Hyperlink"/>
                <w:rFonts w:ascii="Cambria" w:hAnsi="Cambria"/>
                <w:noProof/>
              </w:rPr>
              <w:t>4.3.12 Gas chromatography analysis</w:t>
            </w:r>
            <w:r w:rsidR="00FE1A18">
              <w:rPr>
                <w:noProof/>
                <w:webHidden/>
              </w:rPr>
              <w:tab/>
            </w:r>
            <w:r w:rsidR="00FE1A18">
              <w:rPr>
                <w:noProof/>
                <w:webHidden/>
              </w:rPr>
              <w:fldChar w:fldCharType="begin"/>
            </w:r>
            <w:r w:rsidR="00FE1A18">
              <w:rPr>
                <w:noProof/>
                <w:webHidden/>
              </w:rPr>
              <w:instrText xml:space="preserve"> PAGEREF _Toc98945090 \h </w:instrText>
            </w:r>
            <w:r w:rsidR="00FE1A18">
              <w:rPr>
                <w:noProof/>
                <w:webHidden/>
              </w:rPr>
            </w:r>
            <w:r w:rsidR="00FE1A18">
              <w:rPr>
                <w:noProof/>
                <w:webHidden/>
              </w:rPr>
              <w:fldChar w:fldCharType="separate"/>
            </w:r>
            <w:r w:rsidR="00FE1A18">
              <w:rPr>
                <w:noProof/>
                <w:webHidden/>
              </w:rPr>
              <w:t>142</w:t>
            </w:r>
            <w:r w:rsidR="00FE1A18">
              <w:rPr>
                <w:noProof/>
                <w:webHidden/>
              </w:rPr>
              <w:fldChar w:fldCharType="end"/>
            </w:r>
          </w:hyperlink>
        </w:p>
        <w:p w14:paraId="50DF8C6F" w14:textId="6495D5B3" w:rsidR="00FE1A18" w:rsidRDefault="00200866">
          <w:pPr>
            <w:pStyle w:val="TOC2"/>
            <w:tabs>
              <w:tab w:val="right" w:leader="dot" w:pos="9016"/>
            </w:tabs>
            <w:rPr>
              <w:rFonts w:eastAsiaTheme="minorEastAsia" w:cstheme="minorBidi"/>
              <w:b w:val="0"/>
              <w:bCs w:val="0"/>
              <w:smallCaps w:val="0"/>
              <w:noProof/>
              <w:color w:val="auto"/>
              <w:sz w:val="24"/>
              <w:szCs w:val="24"/>
            </w:rPr>
          </w:pPr>
          <w:hyperlink w:anchor="_Toc98945091" w:history="1">
            <w:r w:rsidR="00FE1A18" w:rsidRPr="005A0E27">
              <w:rPr>
                <w:rStyle w:val="Hyperlink"/>
                <w:rFonts w:ascii="Cambria" w:hAnsi="Cambria"/>
                <w:i/>
                <w:noProof/>
              </w:rPr>
              <w:t>4.4 Results and discussion</w:t>
            </w:r>
            <w:r w:rsidR="00FE1A18">
              <w:rPr>
                <w:noProof/>
                <w:webHidden/>
              </w:rPr>
              <w:tab/>
            </w:r>
            <w:r w:rsidR="00FE1A18">
              <w:rPr>
                <w:noProof/>
                <w:webHidden/>
              </w:rPr>
              <w:fldChar w:fldCharType="begin"/>
            </w:r>
            <w:r w:rsidR="00FE1A18">
              <w:rPr>
                <w:noProof/>
                <w:webHidden/>
              </w:rPr>
              <w:instrText xml:space="preserve"> PAGEREF _Toc98945091 \h </w:instrText>
            </w:r>
            <w:r w:rsidR="00FE1A18">
              <w:rPr>
                <w:noProof/>
                <w:webHidden/>
              </w:rPr>
            </w:r>
            <w:r w:rsidR="00FE1A18">
              <w:rPr>
                <w:noProof/>
                <w:webHidden/>
              </w:rPr>
              <w:fldChar w:fldCharType="separate"/>
            </w:r>
            <w:r w:rsidR="00FE1A18">
              <w:rPr>
                <w:noProof/>
                <w:webHidden/>
              </w:rPr>
              <w:t>144</w:t>
            </w:r>
            <w:r w:rsidR="00FE1A18">
              <w:rPr>
                <w:noProof/>
                <w:webHidden/>
              </w:rPr>
              <w:fldChar w:fldCharType="end"/>
            </w:r>
          </w:hyperlink>
        </w:p>
        <w:p w14:paraId="2B1B53D2" w14:textId="136D8EB9" w:rsidR="00FE1A18" w:rsidRDefault="00200866">
          <w:pPr>
            <w:pStyle w:val="TOC3"/>
            <w:tabs>
              <w:tab w:val="right" w:leader="dot" w:pos="9016"/>
            </w:tabs>
            <w:rPr>
              <w:rFonts w:eastAsiaTheme="minorEastAsia" w:cstheme="minorBidi"/>
              <w:smallCaps w:val="0"/>
              <w:noProof/>
              <w:color w:val="auto"/>
              <w:sz w:val="24"/>
              <w:szCs w:val="24"/>
            </w:rPr>
          </w:pPr>
          <w:hyperlink w:anchor="_Toc98945092" w:history="1">
            <w:r w:rsidR="00FE1A18" w:rsidRPr="005A0E27">
              <w:rPr>
                <w:rStyle w:val="Hyperlink"/>
                <w:rFonts w:ascii="Cambria" w:hAnsi="Cambria"/>
                <w:noProof/>
              </w:rPr>
              <w:t xml:space="preserve">4.4.1 Construction of CRISPR/Cas9 tools for methyl production in </w:t>
            </w:r>
            <w:r w:rsidR="00FE1A18" w:rsidRPr="005A0E27">
              <w:rPr>
                <w:rStyle w:val="Hyperlink"/>
                <w:rFonts w:ascii="Cambria" w:hAnsi="Cambria"/>
                <w:i/>
                <w:iCs/>
                <w:noProof/>
              </w:rPr>
              <w:t>Synechocystis</w:t>
            </w:r>
            <w:r w:rsidR="00FE1A18">
              <w:rPr>
                <w:noProof/>
                <w:webHidden/>
              </w:rPr>
              <w:tab/>
            </w:r>
            <w:r w:rsidR="00FE1A18">
              <w:rPr>
                <w:noProof/>
                <w:webHidden/>
              </w:rPr>
              <w:fldChar w:fldCharType="begin"/>
            </w:r>
            <w:r w:rsidR="00FE1A18">
              <w:rPr>
                <w:noProof/>
                <w:webHidden/>
              </w:rPr>
              <w:instrText xml:space="preserve"> PAGEREF _Toc98945092 \h </w:instrText>
            </w:r>
            <w:r w:rsidR="00FE1A18">
              <w:rPr>
                <w:noProof/>
                <w:webHidden/>
              </w:rPr>
            </w:r>
            <w:r w:rsidR="00FE1A18">
              <w:rPr>
                <w:noProof/>
                <w:webHidden/>
              </w:rPr>
              <w:fldChar w:fldCharType="separate"/>
            </w:r>
            <w:r w:rsidR="00FE1A18">
              <w:rPr>
                <w:noProof/>
                <w:webHidden/>
              </w:rPr>
              <w:t>144</w:t>
            </w:r>
            <w:r w:rsidR="00FE1A18">
              <w:rPr>
                <w:noProof/>
                <w:webHidden/>
              </w:rPr>
              <w:fldChar w:fldCharType="end"/>
            </w:r>
          </w:hyperlink>
        </w:p>
        <w:p w14:paraId="526B5C6E" w14:textId="33017FC6" w:rsidR="00FE1A18" w:rsidRDefault="00200866">
          <w:pPr>
            <w:pStyle w:val="TOC4"/>
            <w:tabs>
              <w:tab w:val="right" w:leader="dot" w:pos="9016"/>
            </w:tabs>
            <w:rPr>
              <w:rFonts w:eastAsiaTheme="minorEastAsia" w:cstheme="minorBidi"/>
              <w:noProof/>
              <w:color w:val="auto"/>
              <w:sz w:val="24"/>
              <w:szCs w:val="24"/>
            </w:rPr>
          </w:pPr>
          <w:hyperlink w:anchor="_Toc98945093" w:history="1">
            <w:r w:rsidR="00FE1A18" w:rsidRPr="005A0E27">
              <w:rPr>
                <w:rStyle w:val="Hyperlink"/>
                <w:rFonts w:ascii="Cambria" w:hAnsi="Cambria"/>
                <w:noProof/>
              </w:rPr>
              <w:t>4.4.1.1 Construction of the sgRNA</w:t>
            </w:r>
            <w:r w:rsidR="00FE1A18">
              <w:rPr>
                <w:noProof/>
                <w:webHidden/>
              </w:rPr>
              <w:tab/>
            </w:r>
            <w:r w:rsidR="00FE1A18">
              <w:rPr>
                <w:noProof/>
                <w:webHidden/>
              </w:rPr>
              <w:fldChar w:fldCharType="begin"/>
            </w:r>
            <w:r w:rsidR="00FE1A18">
              <w:rPr>
                <w:noProof/>
                <w:webHidden/>
              </w:rPr>
              <w:instrText xml:space="preserve"> PAGEREF _Toc98945093 \h </w:instrText>
            </w:r>
            <w:r w:rsidR="00FE1A18">
              <w:rPr>
                <w:noProof/>
                <w:webHidden/>
              </w:rPr>
            </w:r>
            <w:r w:rsidR="00FE1A18">
              <w:rPr>
                <w:noProof/>
                <w:webHidden/>
              </w:rPr>
              <w:fldChar w:fldCharType="separate"/>
            </w:r>
            <w:r w:rsidR="00FE1A18">
              <w:rPr>
                <w:noProof/>
                <w:webHidden/>
              </w:rPr>
              <w:t>144</w:t>
            </w:r>
            <w:r w:rsidR="00FE1A18">
              <w:rPr>
                <w:noProof/>
                <w:webHidden/>
              </w:rPr>
              <w:fldChar w:fldCharType="end"/>
            </w:r>
          </w:hyperlink>
        </w:p>
        <w:p w14:paraId="7BC5CA30" w14:textId="656D939C" w:rsidR="00FE1A18" w:rsidRDefault="00200866">
          <w:pPr>
            <w:pStyle w:val="TOC4"/>
            <w:tabs>
              <w:tab w:val="right" w:leader="dot" w:pos="9016"/>
            </w:tabs>
            <w:rPr>
              <w:rFonts w:eastAsiaTheme="minorEastAsia" w:cstheme="minorBidi"/>
              <w:noProof/>
              <w:color w:val="auto"/>
              <w:sz w:val="24"/>
              <w:szCs w:val="24"/>
            </w:rPr>
          </w:pPr>
          <w:hyperlink w:anchor="_Toc98945094" w:history="1">
            <w:r w:rsidR="00FE1A18" w:rsidRPr="005A0E27">
              <w:rPr>
                <w:rStyle w:val="Hyperlink"/>
                <w:rFonts w:ascii="Cambria" w:hAnsi="Cambria"/>
                <w:noProof/>
              </w:rPr>
              <w:t>4.4.1.2 Construction of the ShMKS-dDNA</w:t>
            </w:r>
            <w:r w:rsidR="00FE1A18">
              <w:rPr>
                <w:noProof/>
                <w:webHidden/>
              </w:rPr>
              <w:tab/>
            </w:r>
            <w:r w:rsidR="00FE1A18">
              <w:rPr>
                <w:noProof/>
                <w:webHidden/>
              </w:rPr>
              <w:fldChar w:fldCharType="begin"/>
            </w:r>
            <w:r w:rsidR="00FE1A18">
              <w:rPr>
                <w:noProof/>
                <w:webHidden/>
              </w:rPr>
              <w:instrText xml:space="preserve"> PAGEREF _Toc98945094 \h </w:instrText>
            </w:r>
            <w:r w:rsidR="00FE1A18">
              <w:rPr>
                <w:noProof/>
                <w:webHidden/>
              </w:rPr>
            </w:r>
            <w:r w:rsidR="00FE1A18">
              <w:rPr>
                <w:noProof/>
                <w:webHidden/>
              </w:rPr>
              <w:fldChar w:fldCharType="separate"/>
            </w:r>
            <w:r w:rsidR="00FE1A18">
              <w:rPr>
                <w:noProof/>
                <w:webHidden/>
              </w:rPr>
              <w:t>146</w:t>
            </w:r>
            <w:r w:rsidR="00FE1A18">
              <w:rPr>
                <w:noProof/>
                <w:webHidden/>
              </w:rPr>
              <w:fldChar w:fldCharType="end"/>
            </w:r>
          </w:hyperlink>
        </w:p>
        <w:p w14:paraId="6DEA98A8" w14:textId="3DC1D82A" w:rsidR="00FE1A18" w:rsidRDefault="00200866">
          <w:pPr>
            <w:pStyle w:val="TOC3"/>
            <w:tabs>
              <w:tab w:val="right" w:leader="dot" w:pos="9016"/>
            </w:tabs>
            <w:rPr>
              <w:rFonts w:eastAsiaTheme="minorEastAsia" w:cstheme="minorBidi"/>
              <w:smallCaps w:val="0"/>
              <w:noProof/>
              <w:color w:val="auto"/>
              <w:sz w:val="24"/>
              <w:szCs w:val="24"/>
            </w:rPr>
          </w:pPr>
          <w:hyperlink w:anchor="_Toc98945095" w:history="1">
            <w:r w:rsidR="00FE1A18" w:rsidRPr="005A0E27">
              <w:rPr>
                <w:rStyle w:val="Hyperlink"/>
                <w:rFonts w:ascii="Cambria" w:hAnsi="Cambria"/>
                <w:noProof/>
              </w:rPr>
              <w:t>4.4.2 Construction of the pEERM3::sgRNA_ShMKS-dDNA plasmid</w:t>
            </w:r>
            <w:r w:rsidR="00FE1A18">
              <w:rPr>
                <w:noProof/>
                <w:webHidden/>
              </w:rPr>
              <w:tab/>
            </w:r>
            <w:r w:rsidR="00FE1A18">
              <w:rPr>
                <w:noProof/>
                <w:webHidden/>
              </w:rPr>
              <w:fldChar w:fldCharType="begin"/>
            </w:r>
            <w:r w:rsidR="00FE1A18">
              <w:rPr>
                <w:noProof/>
                <w:webHidden/>
              </w:rPr>
              <w:instrText xml:space="preserve"> PAGEREF _Toc98945095 \h </w:instrText>
            </w:r>
            <w:r w:rsidR="00FE1A18">
              <w:rPr>
                <w:noProof/>
                <w:webHidden/>
              </w:rPr>
            </w:r>
            <w:r w:rsidR="00FE1A18">
              <w:rPr>
                <w:noProof/>
                <w:webHidden/>
              </w:rPr>
              <w:fldChar w:fldCharType="separate"/>
            </w:r>
            <w:r w:rsidR="00FE1A18">
              <w:rPr>
                <w:noProof/>
                <w:webHidden/>
              </w:rPr>
              <w:t>149</w:t>
            </w:r>
            <w:r w:rsidR="00FE1A18">
              <w:rPr>
                <w:noProof/>
                <w:webHidden/>
              </w:rPr>
              <w:fldChar w:fldCharType="end"/>
            </w:r>
          </w:hyperlink>
        </w:p>
        <w:p w14:paraId="5BEF63BC" w14:textId="6657CEFA" w:rsidR="00FE1A18" w:rsidRDefault="00200866">
          <w:pPr>
            <w:pStyle w:val="TOC4"/>
            <w:tabs>
              <w:tab w:val="right" w:leader="dot" w:pos="9016"/>
            </w:tabs>
            <w:rPr>
              <w:rFonts w:eastAsiaTheme="minorEastAsia" w:cstheme="minorBidi"/>
              <w:noProof/>
              <w:color w:val="auto"/>
              <w:sz w:val="24"/>
              <w:szCs w:val="24"/>
            </w:rPr>
          </w:pPr>
          <w:hyperlink w:anchor="_Toc98945096" w:history="1">
            <w:r w:rsidR="00FE1A18" w:rsidRPr="005A0E27">
              <w:rPr>
                <w:rStyle w:val="Hyperlink"/>
                <w:rFonts w:ascii="Cambria" w:hAnsi="Cambria"/>
                <w:noProof/>
              </w:rPr>
              <w:t xml:space="preserve">4.4.3 Generation of </w:t>
            </w:r>
            <w:r w:rsidR="00FE1A18" w:rsidRPr="005A0E27">
              <w:rPr>
                <w:rStyle w:val="Hyperlink"/>
                <w:rFonts w:ascii="Cambria" w:hAnsi="Cambria"/>
                <w:i/>
                <w:iCs/>
                <w:noProof/>
              </w:rPr>
              <w:t>Synechocystis</w:t>
            </w:r>
            <w:r w:rsidR="00FE1A18" w:rsidRPr="005A0E27">
              <w:rPr>
                <w:rStyle w:val="Hyperlink"/>
                <w:rFonts w:ascii="Cambria" w:hAnsi="Cambria"/>
                <w:noProof/>
              </w:rPr>
              <w:t>::Cas9_sgRNA_ShMKS -dDNA: mutant segregation analysis</w:t>
            </w:r>
            <w:r w:rsidR="00FE1A18">
              <w:rPr>
                <w:noProof/>
                <w:webHidden/>
              </w:rPr>
              <w:tab/>
            </w:r>
            <w:r w:rsidR="00FE1A18">
              <w:rPr>
                <w:noProof/>
                <w:webHidden/>
              </w:rPr>
              <w:fldChar w:fldCharType="begin"/>
            </w:r>
            <w:r w:rsidR="00FE1A18">
              <w:rPr>
                <w:noProof/>
                <w:webHidden/>
              </w:rPr>
              <w:instrText xml:space="preserve"> PAGEREF _Toc98945096 \h </w:instrText>
            </w:r>
            <w:r w:rsidR="00FE1A18">
              <w:rPr>
                <w:noProof/>
                <w:webHidden/>
              </w:rPr>
            </w:r>
            <w:r w:rsidR="00FE1A18">
              <w:rPr>
                <w:noProof/>
                <w:webHidden/>
              </w:rPr>
              <w:fldChar w:fldCharType="separate"/>
            </w:r>
            <w:r w:rsidR="00FE1A18">
              <w:rPr>
                <w:noProof/>
                <w:webHidden/>
              </w:rPr>
              <w:t>152</w:t>
            </w:r>
            <w:r w:rsidR="00FE1A18">
              <w:rPr>
                <w:noProof/>
                <w:webHidden/>
              </w:rPr>
              <w:fldChar w:fldCharType="end"/>
            </w:r>
          </w:hyperlink>
        </w:p>
        <w:p w14:paraId="09D20322" w14:textId="6518C57D" w:rsidR="00FE1A18" w:rsidRDefault="00200866">
          <w:pPr>
            <w:pStyle w:val="TOC3"/>
            <w:tabs>
              <w:tab w:val="right" w:leader="dot" w:pos="9016"/>
            </w:tabs>
            <w:rPr>
              <w:rFonts w:eastAsiaTheme="minorEastAsia" w:cstheme="minorBidi"/>
              <w:smallCaps w:val="0"/>
              <w:noProof/>
              <w:color w:val="auto"/>
              <w:sz w:val="24"/>
              <w:szCs w:val="24"/>
            </w:rPr>
          </w:pPr>
          <w:hyperlink w:anchor="_Toc98945097" w:history="1">
            <w:r w:rsidR="00FE1A18" w:rsidRPr="005A0E27">
              <w:rPr>
                <w:rStyle w:val="Hyperlink"/>
                <w:rFonts w:ascii="Cambria" w:hAnsi="Cambria"/>
                <w:noProof/>
              </w:rPr>
              <w:t xml:space="preserve">4.3.3.1 Growth of </w:t>
            </w:r>
            <w:r w:rsidR="00FE1A18" w:rsidRPr="005A0E27">
              <w:rPr>
                <w:rStyle w:val="Hyperlink"/>
                <w:rFonts w:ascii="Cambria" w:hAnsi="Cambria"/>
                <w:i/>
                <w:iCs/>
                <w:noProof/>
              </w:rPr>
              <w:t>Synechocystis</w:t>
            </w:r>
            <w:r w:rsidR="00FE1A18" w:rsidRPr="005A0E27">
              <w:rPr>
                <w:rStyle w:val="Hyperlink"/>
                <w:rFonts w:ascii="Cambria" w:hAnsi="Cambria"/>
                <w:noProof/>
              </w:rPr>
              <w:t>::Cas9_sgRNA_ShMKS -dDNA</w:t>
            </w:r>
            <w:r w:rsidR="00FE1A18">
              <w:rPr>
                <w:noProof/>
                <w:webHidden/>
              </w:rPr>
              <w:tab/>
            </w:r>
            <w:r w:rsidR="00FE1A18">
              <w:rPr>
                <w:noProof/>
                <w:webHidden/>
              </w:rPr>
              <w:fldChar w:fldCharType="begin"/>
            </w:r>
            <w:r w:rsidR="00FE1A18">
              <w:rPr>
                <w:noProof/>
                <w:webHidden/>
              </w:rPr>
              <w:instrText xml:space="preserve"> PAGEREF _Toc98945097 \h </w:instrText>
            </w:r>
            <w:r w:rsidR="00FE1A18">
              <w:rPr>
                <w:noProof/>
                <w:webHidden/>
              </w:rPr>
            </w:r>
            <w:r w:rsidR="00FE1A18">
              <w:rPr>
                <w:noProof/>
                <w:webHidden/>
              </w:rPr>
              <w:fldChar w:fldCharType="separate"/>
            </w:r>
            <w:r w:rsidR="00FE1A18">
              <w:rPr>
                <w:noProof/>
                <w:webHidden/>
              </w:rPr>
              <w:t>152</w:t>
            </w:r>
            <w:r w:rsidR="00FE1A18">
              <w:rPr>
                <w:noProof/>
                <w:webHidden/>
              </w:rPr>
              <w:fldChar w:fldCharType="end"/>
            </w:r>
          </w:hyperlink>
        </w:p>
        <w:p w14:paraId="58CEEF0A" w14:textId="3760C1BD" w:rsidR="00FE1A18" w:rsidRDefault="00200866">
          <w:pPr>
            <w:pStyle w:val="TOC3"/>
            <w:tabs>
              <w:tab w:val="right" w:leader="dot" w:pos="9016"/>
            </w:tabs>
            <w:rPr>
              <w:rFonts w:eastAsiaTheme="minorEastAsia" w:cstheme="minorBidi"/>
              <w:smallCaps w:val="0"/>
              <w:noProof/>
              <w:color w:val="auto"/>
              <w:sz w:val="24"/>
              <w:szCs w:val="24"/>
            </w:rPr>
          </w:pPr>
          <w:hyperlink w:anchor="_Toc98945098" w:history="1">
            <w:r w:rsidR="00FE1A18" w:rsidRPr="005A0E27">
              <w:rPr>
                <w:rStyle w:val="Hyperlink"/>
                <w:rFonts w:ascii="Cambria" w:hAnsi="Cambria"/>
                <w:noProof/>
              </w:rPr>
              <w:t xml:space="preserve">4.3.3.2 Mutant segregation analysis of </w:t>
            </w:r>
            <w:r w:rsidR="00FE1A18" w:rsidRPr="005A0E27">
              <w:rPr>
                <w:rStyle w:val="Hyperlink"/>
                <w:rFonts w:ascii="Cambria" w:hAnsi="Cambria"/>
                <w:i/>
                <w:iCs/>
                <w:noProof/>
              </w:rPr>
              <w:t>Synechocystis</w:t>
            </w:r>
            <w:r w:rsidR="00FE1A18" w:rsidRPr="005A0E27">
              <w:rPr>
                <w:rStyle w:val="Hyperlink"/>
                <w:rFonts w:ascii="Cambria" w:hAnsi="Cambria"/>
                <w:noProof/>
              </w:rPr>
              <w:t>::Cas9_sgRNA_ShMKS -dDNA</w:t>
            </w:r>
            <w:r w:rsidR="00FE1A18">
              <w:rPr>
                <w:noProof/>
                <w:webHidden/>
              </w:rPr>
              <w:tab/>
            </w:r>
            <w:r w:rsidR="00FE1A18">
              <w:rPr>
                <w:noProof/>
                <w:webHidden/>
              </w:rPr>
              <w:fldChar w:fldCharType="begin"/>
            </w:r>
            <w:r w:rsidR="00FE1A18">
              <w:rPr>
                <w:noProof/>
                <w:webHidden/>
              </w:rPr>
              <w:instrText xml:space="preserve"> PAGEREF _Toc98945098 \h </w:instrText>
            </w:r>
            <w:r w:rsidR="00FE1A18">
              <w:rPr>
                <w:noProof/>
                <w:webHidden/>
              </w:rPr>
            </w:r>
            <w:r w:rsidR="00FE1A18">
              <w:rPr>
                <w:noProof/>
                <w:webHidden/>
              </w:rPr>
              <w:fldChar w:fldCharType="separate"/>
            </w:r>
            <w:r w:rsidR="00FE1A18">
              <w:rPr>
                <w:noProof/>
                <w:webHidden/>
              </w:rPr>
              <w:t>153</w:t>
            </w:r>
            <w:r w:rsidR="00FE1A18">
              <w:rPr>
                <w:noProof/>
                <w:webHidden/>
              </w:rPr>
              <w:fldChar w:fldCharType="end"/>
            </w:r>
          </w:hyperlink>
        </w:p>
        <w:p w14:paraId="15B53B9C" w14:textId="7923F51D" w:rsidR="00FE1A18" w:rsidRDefault="00200866">
          <w:pPr>
            <w:pStyle w:val="TOC3"/>
            <w:tabs>
              <w:tab w:val="right" w:leader="dot" w:pos="9016"/>
            </w:tabs>
            <w:rPr>
              <w:rFonts w:eastAsiaTheme="minorEastAsia" w:cstheme="minorBidi"/>
              <w:smallCaps w:val="0"/>
              <w:noProof/>
              <w:color w:val="auto"/>
              <w:sz w:val="24"/>
              <w:szCs w:val="24"/>
            </w:rPr>
          </w:pPr>
          <w:hyperlink w:anchor="_Toc98945099" w:history="1">
            <w:r w:rsidR="00FE1A18" w:rsidRPr="005A0E27">
              <w:rPr>
                <w:rStyle w:val="Hyperlink"/>
                <w:rFonts w:ascii="Cambria" w:hAnsi="Cambria"/>
                <w:noProof/>
              </w:rPr>
              <w:t>4.4.4 Gas chromatography analysis</w:t>
            </w:r>
            <w:r w:rsidR="00FE1A18">
              <w:rPr>
                <w:noProof/>
                <w:webHidden/>
              </w:rPr>
              <w:tab/>
            </w:r>
            <w:r w:rsidR="00FE1A18">
              <w:rPr>
                <w:noProof/>
                <w:webHidden/>
              </w:rPr>
              <w:fldChar w:fldCharType="begin"/>
            </w:r>
            <w:r w:rsidR="00FE1A18">
              <w:rPr>
                <w:noProof/>
                <w:webHidden/>
              </w:rPr>
              <w:instrText xml:space="preserve"> PAGEREF _Toc98945099 \h </w:instrText>
            </w:r>
            <w:r w:rsidR="00FE1A18">
              <w:rPr>
                <w:noProof/>
                <w:webHidden/>
              </w:rPr>
            </w:r>
            <w:r w:rsidR="00FE1A18">
              <w:rPr>
                <w:noProof/>
                <w:webHidden/>
              </w:rPr>
              <w:fldChar w:fldCharType="separate"/>
            </w:r>
            <w:r w:rsidR="00FE1A18">
              <w:rPr>
                <w:noProof/>
                <w:webHidden/>
              </w:rPr>
              <w:t>157</w:t>
            </w:r>
            <w:r w:rsidR="00FE1A18">
              <w:rPr>
                <w:noProof/>
                <w:webHidden/>
              </w:rPr>
              <w:fldChar w:fldCharType="end"/>
            </w:r>
          </w:hyperlink>
        </w:p>
        <w:p w14:paraId="64BC9581" w14:textId="20D32E7E" w:rsidR="00FE1A18" w:rsidRDefault="00200866">
          <w:pPr>
            <w:pStyle w:val="TOC2"/>
            <w:tabs>
              <w:tab w:val="right" w:leader="dot" w:pos="9016"/>
            </w:tabs>
            <w:rPr>
              <w:rFonts w:eastAsiaTheme="minorEastAsia" w:cstheme="minorBidi"/>
              <w:b w:val="0"/>
              <w:bCs w:val="0"/>
              <w:smallCaps w:val="0"/>
              <w:noProof/>
              <w:color w:val="auto"/>
              <w:sz w:val="24"/>
              <w:szCs w:val="24"/>
            </w:rPr>
          </w:pPr>
          <w:hyperlink w:anchor="_Toc98945100" w:history="1">
            <w:r w:rsidR="00FE1A18" w:rsidRPr="005A0E27">
              <w:rPr>
                <w:rStyle w:val="Hyperlink"/>
                <w:rFonts w:ascii="Cambria" w:hAnsi="Cambria"/>
                <w:i/>
                <w:noProof/>
              </w:rPr>
              <w:t>4.5 Conclusions and future work</w:t>
            </w:r>
            <w:r w:rsidR="00FE1A18">
              <w:rPr>
                <w:noProof/>
                <w:webHidden/>
              </w:rPr>
              <w:tab/>
            </w:r>
            <w:r w:rsidR="00FE1A18">
              <w:rPr>
                <w:noProof/>
                <w:webHidden/>
              </w:rPr>
              <w:fldChar w:fldCharType="begin"/>
            </w:r>
            <w:r w:rsidR="00FE1A18">
              <w:rPr>
                <w:noProof/>
                <w:webHidden/>
              </w:rPr>
              <w:instrText xml:space="preserve"> PAGEREF _Toc98945100 \h </w:instrText>
            </w:r>
            <w:r w:rsidR="00FE1A18">
              <w:rPr>
                <w:noProof/>
                <w:webHidden/>
              </w:rPr>
            </w:r>
            <w:r w:rsidR="00FE1A18">
              <w:rPr>
                <w:noProof/>
                <w:webHidden/>
              </w:rPr>
              <w:fldChar w:fldCharType="separate"/>
            </w:r>
            <w:r w:rsidR="00FE1A18">
              <w:rPr>
                <w:noProof/>
                <w:webHidden/>
              </w:rPr>
              <w:t>163</w:t>
            </w:r>
            <w:r w:rsidR="00FE1A18">
              <w:rPr>
                <w:noProof/>
                <w:webHidden/>
              </w:rPr>
              <w:fldChar w:fldCharType="end"/>
            </w:r>
          </w:hyperlink>
        </w:p>
        <w:p w14:paraId="31C05ACB" w14:textId="796766FF"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101" w:history="1">
            <w:r w:rsidR="00FE1A18" w:rsidRPr="005A0E27">
              <w:rPr>
                <w:rStyle w:val="Hyperlink"/>
                <w:rFonts w:ascii="Cambria" w:hAnsi="Cambria"/>
                <w:i/>
                <w:noProof/>
              </w:rPr>
              <w:t>5. Chapter 5. Developing a chitosan-based harvesting method for Synechocystis sp. PCC 6803</w:t>
            </w:r>
            <w:r w:rsidR="00FE1A18">
              <w:rPr>
                <w:noProof/>
                <w:webHidden/>
              </w:rPr>
              <w:tab/>
            </w:r>
            <w:r w:rsidR="00FE1A18">
              <w:rPr>
                <w:noProof/>
                <w:webHidden/>
              </w:rPr>
              <w:fldChar w:fldCharType="begin"/>
            </w:r>
            <w:r w:rsidR="00FE1A18">
              <w:rPr>
                <w:noProof/>
                <w:webHidden/>
              </w:rPr>
              <w:instrText xml:space="preserve"> PAGEREF _Toc98945101 \h </w:instrText>
            </w:r>
            <w:r w:rsidR="00FE1A18">
              <w:rPr>
                <w:noProof/>
                <w:webHidden/>
              </w:rPr>
            </w:r>
            <w:r w:rsidR="00FE1A18">
              <w:rPr>
                <w:noProof/>
                <w:webHidden/>
              </w:rPr>
              <w:fldChar w:fldCharType="separate"/>
            </w:r>
            <w:r w:rsidR="00FE1A18">
              <w:rPr>
                <w:noProof/>
                <w:webHidden/>
              </w:rPr>
              <w:t>165</w:t>
            </w:r>
            <w:r w:rsidR="00FE1A18">
              <w:rPr>
                <w:noProof/>
                <w:webHidden/>
              </w:rPr>
              <w:fldChar w:fldCharType="end"/>
            </w:r>
          </w:hyperlink>
        </w:p>
        <w:p w14:paraId="3B67EAEC" w14:textId="466E68ED" w:rsidR="00FE1A18" w:rsidRDefault="00200866">
          <w:pPr>
            <w:pStyle w:val="TOC2"/>
            <w:tabs>
              <w:tab w:val="left" w:pos="581"/>
              <w:tab w:val="right" w:leader="dot" w:pos="9016"/>
            </w:tabs>
            <w:rPr>
              <w:rFonts w:eastAsiaTheme="minorEastAsia" w:cstheme="minorBidi"/>
              <w:b w:val="0"/>
              <w:bCs w:val="0"/>
              <w:smallCaps w:val="0"/>
              <w:noProof/>
              <w:color w:val="auto"/>
              <w:sz w:val="24"/>
              <w:szCs w:val="24"/>
            </w:rPr>
          </w:pPr>
          <w:hyperlink w:anchor="_Toc98945102" w:history="1">
            <w:r w:rsidR="00FE1A18" w:rsidRPr="005A0E27">
              <w:rPr>
                <w:rStyle w:val="Hyperlink"/>
                <w:rFonts w:ascii="Cambria" w:hAnsi="Cambria"/>
                <w:i/>
                <w:noProof/>
              </w:rPr>
              <w:t xml:space="preserve">5.1 </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Introduction</w:t>
            </w:r>
            <w:r w:rsidR="00FE1A18">
              <w:rPr>
                <w:noProof/>
                <w:webHidden/>
              </w:rPr>
              <w:tab/>
            </w:r>
            <w:r w:rsidR="00FE1A18">
              <w:rPr>
                <w:noProof/>
                <w:webHidden/>
              </w:rPr>
              <w:fldChar w:fldCharType="begin"/>
            </w:r>
            <w:r w:rsidR="00FE1A18">
              <w:rPr>
                <w:noProof/>
                <w:webHidden/>
              </w:rPr>
              <w:instrText xml:space="preserve"> PAGEREF _Toc98945102 \h </w:instrText>
            </w:r>
            <w:r w:rsidR="00FE1A18">
              <w:rPr>
                <w:noProof/>
                <w:webHidden/>
              </w:rPr>
            </w:r>
            <w:r w:rsidR="00FE1A18">
              <w:rPr>
                <w:noProof/>
                <w:webHidden/>
              </w:rPr>
              <w:fldChar w:fldCharType="separate"/>
            </w:r>
            <w:r w:rsidR="00FE1A18">
              <w:rPr>
                <w:noProof/>
                <w:webHidden/>
              </w:rPr>
              <w:t>165</w:t>
            </w:r>
            <w:r w:rsidR="00FE1A18">
              <w:rPr>
                <w:noProof/>
                <w:webHidden/>
              </w:rPr>
              <w:fldChar w:fldCharType="end"/>
            </w:r>
          </w:hyperlink>
        </w:p>
        <w:p w14:paraId="1CAC3D06" w14:textId="4B4DC371" w:rsidR="00FE1A18" w:rsidRDefault="00200866">
          <w:pPr>
            <w:pStyle w:val="TOC3"/>
            <w:tabs>
              <w:tab w:val="right" w:leader="dot" w:pos="9016"/>
            </w:tabs>
            <w:rPr>
              <w:rFonts w:eastAsiaTheme="minorEastAsia" w:cstheme="minorBidi"/>
              <w:smallCaps w:val="0"/>
              <w:noProof/>
              <w:color w:val="auto"/>
              <w:sz w:val="24"/>
              <w:szCs w:val="24"/>
            </w:rPr>
          </w:pPr>
          <w:hyperlink w:anchor="_Toc98945103" w:history="1">
            <w:r w:rsidR="00FE1A18" w:rsidRPr="005A0E27">
              <w:rPr>
                <w:rStyle w:val="Hyperlink"/>
                <w:rFonts w:ascii="Cambria" w:hAnsi="Cambria"/>
                <w:noProof/>
              </w:rPr>
              <w:t>5.1.1 Cell-harvesting methods</w:t>
            </w:r>
            <w:r w:rsidR="00FE1A18">
              <w:rPr>
                <w:noProof/>
                <w:webHidden/>
              </w:rPr>
              <w:tab/>
            </w:r>
            <w:r w:rsidR="00FE1A18">
              <w:rPr>
                <w:noProof/>
                <w:webHidden/>
              </w:rPr>
              <w:fldChar w:fldCharType="begin"/>
            </w:r>
            <w:r w:rsidR="00FE1A18">
              <w:rPr>
                <w:noProof/>
                <w:webHidden/>
              </w:rPr>
              <w:instrText xml:space="preserve"> PAGEREF _Toc98945103 \h </w:instrText>
            </w:r>
            <w:r w:rsidR="00FE1A18">
              <w:rPr>
                <w:noProof/>
                <w:webHidden/>
              </w:rPr>
            </w:r>
            <w:r w:rsidR="00FE1A18">
              <w:rPr>
                <w:noProof/>
                <w:webHidden/>
              </w:rPr>
              <w:fldChar w:fldCharType="separate"/>
            </w:r>
            <w:r w:rsidR="00FE1A18">
              <w:rPr>
                <w:noProof/>
                <w:webHidden/>
              </w:rPr>
              <w:t>165</w:t>
            </w:r>
            <w:r w:rsidR="00FE1A18">
              <w:rPr>
                <w:noProof/>
                <w:webHidden/>
              </w:rPr>
              <w:fldChar w:fldCharType="end"/>
            </w:r>
          </w:hyperlink>
        </w:p>
        <w:p w14:paraId="16ADC821" w14:textId="0704B64B" w:rsidR="00FE1A18" w:rsidRDefault="00200866">
          <w:pPr>
            <w:pStyle w:val="TOC2"/>
            <w:tabs>
              <w:tab w:val="right" w:leader="dot" w:pos="9016"/>
            </w:tabs>
            <w:rPr>
              <w:rFonts w:eastAsiaTheme="minorEastAsia" w:cstheme="minorBidi"/>
              <w:b w:val="0"/>
              <w:bCs w:val="0"/>
              <w:smallCaps w:val="0"/>
              <w:noProof/>
              <w:color w:val="auto"/>
              <w:sz w:val="24"/>
              <w:szCs w:val="24"/>
            </w:rPr>
          </w:pPr>
          <w:hyperlink w:anchor="_Toc98945104" w:history="1">
            <w:r w:rsidR="00FE1A18" w:rsidRPr="005A0E27">
              <w:rPr>
                <w:rStyle w:val="Hyperlink"/>
                <w:rFonts w:ascii="Cambria" w:hAnsi="Cambria"/>
                <w:i/>
                <w:noProof/>
              </w:rPr>
              <w:t>5.2 Chapter aims</w:t>
            </w:r>
            <w:r w:rsidR="00FE1A18">
              <w:rPr>
                <w:noProof/>
                <w:webHidden/>
              </w:rPr>
              <w:tab/>
            </w:r>
            <w:r w:rsidR="00FE1A18">
              <w:rPr>
                <w:noProof/>
                <w:webHidden/>
              </w:rPr>
              <w:fldChar w:fldCharType="begin"/>
            </w:r>
            <w:r w:rsidR="00FE1A18">
              <w:rPr>
                <w:noProof/>
                <w:webHidden/>
              </w:rPr>
              <w:instrText xml:space="preserve"> PAGEREF _Toc98945104 \h </w:instrText>
            </w:r>
            <w:r w:rsidR="00FE1A18">
              <w:rPr>
                <w:noProof/>
                <w:webHidden/>
              </w:rPr>
            </w:r>
            <w:r w:rsidR="00FE1A18">
              <w:rPr>
                <w:noProof/>
                <w:webHidden/>
              </w:rPr>
              <w:fldChar w:fldCharType="separate"/>
            </w:r>
            <w:r w:rsidR="00FE1A18">
              <w:rPr>
                <w:noProof/>
                <w:webHidden/>
              </w:rPr>
              <w:t>167</w:t>
            </w:r>
            <w:r w:rsidR="00FE1A18">
              <w:rPr>
                <w:noProof/>
                <w:webHidden/>
              </w:rPr>
              <w:fldChar w:fldCharType="end"/>
            </w:r>
          </w:hyperlink>
        </w:p>
        <w:p w14:paraId="23E34F44" w14:textId="11772075" w:rsidR="00FE1A18" w:rsidRDefault="00200866">
          <w:pPr>
            <w:pStyle w:val="TOC2"/>
            <w:tabs>
              <w:tab w:val="left" w:pos="581"/>
              <w:tab w:val="right" w:leader="dot" w:pos="9016"/>
            </w:tabs>
            <w:rPr>
              <w:rFonts w:eastAsiaTheme="minorEastAsia" w:cstheme="minorBidi"/>
              <w:b w:val="0"/>
              <w:bCs w:val="0"/>
              <w:smallCaps w:val="0"/>
              <w:noProof/>
              <w:color w:val="auto"/>
              <w:sz w:val="24"/>
              <w:szCs w:val="24"/>
            </w:rPr>
          </w:pPr>
          <w:hyperlink w:anchor="_Toc98945105" w:history="1">
            <w:r w:rsidR="00FE1A18" w:rsidRPr="005A0E27">
              <w:rPr>
                <w:rStyle w:val="Hyperlink"/>
                <w:rFonts w:ascii="Cambria" w:hAnsi="Cambria"/>
                <w:i/>
                <w:noProof/>
              </w:rPr>
              <w:t xml:space="preserve">5.3 </w:t>
            </w:r>
            <w:r w:rsidR="00FE1A18">
              <w:rPr>
                <w:rFonts w:eastAsiaTheme="minorEastAsia" w:cstheme="minorBidi"/>
                <w:b w:val="0"/>
                <w:bCs w:val="0"/>
                <w:smallCaps w:val="0"/>
                <w:noProof/>
                <w:color w:val="auto"/>
                <w:sz w:val="24"/>
                <w:szCs w:val="24"/>
              </w:rPr>
              <w:tab/>
            </w:r>
            <w:r w:rsidR="00FE1A18" w:rsidRPr="005A0E27">
              <w:rPr>
                <w:rStyle w:val="Hyperlink"/>
                <w:rFonts w:ascii="Cambria" w:hAnsi="Cambria"/>
                <w:i/>
                <w:noProof/>
              </w:rPr>
              <w:t>Materials and methods</w:t>
            </w:r>
            <w:r w:rsidR="00FE1A18">
              <w:rPr>
                <w:noProof/>
                <w:webHidden/>
              </w:rPr>
              <w:tab/>
            </w:r>
            <w:r w:rsidR="00FE1A18">
              <w:rPr>
                <w:noProof/>
                <w:webHidden/>
              </w:rPr>
              <w:fldChar w:fldCharType="begin"/>
            </w:r>
            <w:r w:rsidR="00FE1A18">
              <w:rPr>
                <w:noProof/>
                <w:webHidden/>
              </w:rPr>
              <w:instrText xml:space="preserve"> PAGEREF _Toc98945105 \h </w:instrText>
            </w:r>
            <w:r w:rsidR="00FE1A18">
              <w:rPr>
                <w:noProof/>
                <w:webHidden/>
              </w:rPr>
            </w:r>
            <w:r w:rsidR="00FE1A18">
              <w:rPr>
                <w:noProof/>
                <w:webHidden/>
              </w:rPr>
              <w:fldChar w:fldCharType="separate"/>
            </w:r>
            <w:r w:rsidR="00FE1A18">
              <w:rPr>
                <w:noProof/>
                <w:webHidden/>
              </w:rPr>
              <w:t>167</w:t>
            </w:r>
            <w:r w:rsidR="00FE1A18">
              <w:rPr>
                <w:noProof/>
                <w:webHidden/>
              </w:rPr>
              <w:fldChar w:fldCharType="end"/>
            </w:r>
          </w:hyperlink>
        </w:p>
        <w:p w14:paraId="62649CCC" w14:textId="7FA9C0BA" w:rsidR="00FE1A18" w:rsidRDefault="00200866">
          <w:pPr>
            <w:pStyle w:val="TOC3"/>
            <w:tabs>
              <w:tab w:val="right" w:leader="dot" w:pos="9016"/>
            </w:tabs>
            <w:rPr>
              <w:rFonts w:eastAsiaTheme="minorEastAsia" w:cstheme="minorBidi"/>
              <w:smallCaps w:val="0"/>
              <w:noProof/>
              <w:color w:val="auto"/>
              <w:sz w:val="24"/>
              <w:szCs w:val="24"/>
            </w:rPr>
          </w:pPr>
          <w:hyperlink w:anchor="_Toc98945106" w:history="1">
            <w:r w:rsidR="00FE1A18" w:rsidRPr="005A0E27">
              <w:rPr>
                <w:rStyle w:val="Hyperlink"/>
                <w:rFonts w:ascii="Cambria" w:hAnsi="Cambria"/>
                <w:noProof/>
              </w:rPr>
              <w:t>5.3.1 Materials</w:t>
            </w:r>
            <w:r w:rsidR="00FE1A18">
              <w:rPr>
                <w:noProof/>
                <w:webHidden/>
              </w:rPr>
              <w:tab/>
            </w:r>
            <w:r w:rsidR="00FE1A18">
              <w:rPr>
                <w:noProof/>
                <w:webHidden/>
              </w:rPr>
              <w:fldChar w:fldCharType="begin"/>
            </w:r>
            <w:r w:rsidR="00FE1A18">
              <w:rPr>
                <w:noProof/>
                <w:webHidden/>
              </w:rPr>
              <w:instrText xml:space="preserve"> PAGEREF _Toc98945106 \h </w:instrText>
            </w:r>
            <w:r w:rsidR="00FE1A18">
              <w:rPr>
                <w:noProof/>
                <w:webHidden/>
              </w:rPr>
            </w:r>
            <w:r w:rsidR="00FE1A18">
              <w:rPr>
                <w:noProof/>
                <w:webHidden/>
              </w:rPr>
              <w:fldChar w:fldCharType="separate"/>
            </w:r>
            <w:r w:rsidR="00FE1A18">
              <w:rPr>
                <w:noProof/>
                <w:webHidden/>
              </w:rPr>
              <w:t>167</w:t>
            </w:r>
            <w:r w:rsidR="00FE1A18">
              <w:rPr>
                <w:noProof/>
                <w:webHidden/>
              </w:rPr>
              <w:fldChar w:fldCharType="end"/>
            </w:r>
          </w:hyperlink>
        </w:p>
        <w:p w14:paraId="48E027AF" w14:textId="56E99D61" w:rsidR="00FE1A18" w:rsidRDefault="00200866">
          <w:pPr>
            <w:pStyle w:val="TOC3"/>
            <w:tabs>
              <w:tab w:val="right" w:leader="dot" w:pos="9016"/>
            </w:tabs>
            <w:rPr>
              <w:rFonts w:eastAsiaTheme="minorEastAsia" w:cstheme="minorBidi"/>
              <w:smallCaps w:val="0"/>
              <w:noProof/>
              <w:color w:val="auto"/>
              <w:sz w:val="24"/>
              <w:szCs w:val="24"/>
            </w:rPr>
          </w:pPr>
          <w:hyperlink w:anchor="_Toc98945107" w:history="1">
            <w:r w:rsidR="00FE1A18" w:rsidRPr="005A0E27">
              <w:rPr>
                <w:rStyle w:val="Hyperlink"/>
                <w:rFonts w:ascii="Cambria" w:hAnsi="Cambria"/>
                <w:noProof/>
              </w:rPr>
              <w:t>5.3.2 Strains implemented</w:t>
            </w:r>
            <w:r w:rsidR="00FE1A18">
              <w:rPr>
                <w:noProof/>
                <w:webHidden/>
              </w:rPr>
              <w:tab/>
            </w:r>
            <w:r w:rsidR="00FE1A18">
              <w:rPr>
                <w:noProof/>
                <w:webHidden/>
              </w:rPr>
              <w:fldChar w:fldCharType="begin"/>
            </w:r>
            <w:r w:rsidR="00FE1A18">
              <w:rPr>
                <w:noProof/>
                <w:webHidden/>
              </w:rPr>
              <w:instrText xml:space="preserve"> PAGEREF _Toc98945107 \h </w:instrText>
            </w:r>
            <w:r w:rsidR="00FE1A18">
              <w:rPr>
                <w:noProof/>
                <w:webHidden/>
              </w:rPr>
            </w:r>
            <w:r w:rsidR="00FE1A18">
              <w:rPr>
                <w:noProof/>
                <w:webHidden/>
              </w:rPr>
              <w:fldChar w:fldCharType="separate"/>
            </w:r>
            <w:r w:rsidR="00FE1A18">
              <w:rPr>
                <w:noProof/>
                <w:webHidden/>
              </w:rPr>
              <w:t>168</w:t>
            </w:r>
            <w:r w:rsidR="00FE1A18">
              <w:rPr>
                <w:noProof/>
                <w:webHidden/>
              </w:rPr>
              <w:fldChar w:fldCharType="end"/>
            </w:r>
          </w:hyperlink>
        </w:p>
        <w:p w14:paraId="5A5F3BCA" w14:textId="2249B76F" w:rsidR="00FE1A18" w:rsidRDefault="00200866">
          <w:pPr>
            <w:pStyle w:val="TOC3"/>
            <w:tabs>
              <w:tab w:val="right" w:leader="dot" w:pos="9016"/>
            </w:tabs>
            <w:rPr>
              <w:rFonts w:eastAsiaTheme="minorEastAsia" w:cstheme="minorBidi"/>
              <w:smallCaps w:val="0"/>
              <w:noProof/>
              <w:color w:val="auto"/>
              <w:sz w:val="24"/>
              <w:szCs w:val="24"/>
            </w:rPr>
          </w:pPr>
          <w:hyperlink w:anchor="_Toc98945108" w:history="1">
            <w:r w:rsidR="00FE1A18" w:rsidRPr="005A0E27">
              <w:rPr>
                <w:rStyle w:val="Hyperlink"/>
                <w:rFonts w:ascii="Cambria" w:hAnsi="Cambria"/>
                <w:noProof/>
              </w:rPr>
              <w:t xml:space="preserve">5.3.3 Growing conditions of </w:t>
            </w:r>
            <w:r w:rsidR="00FE1A18" w:rsidRPr="005A0E27">
              <w:rPr>
                <w:rStyle w:val="Hyperlink"/>
                <w:rFonts w:ascii="Cambria" w:hAnsi="Cambria"/>
                <w:i/>
                <w:iCs/>
                <w:noProof/>
              </w:rPr>
              <w:t>Synechocystis sp</w:t>
            </w:r>
            <w:r w:rsidR="00FE1A18" w:rsidRPr="005A0E27">
              <w:rPr>
                <w:rStyle w:val="Hyperlink"/>
                <w:rFonts w:ascii="Cambria" w:hAnsi="Cambria"/>
                <w:noProof/>
              </w:rPr>
              <w:t>. PCC 6803</w:t>
            </w:r>
            <w:r w:rsidR="00FE1A18">
              <w:rPr>
                <w:noProof/>
                <w:webHidden/>
              </w:rPr>
              <w:tab/>
            </w:r>
            <w:r w:rsidR="00FE1A18">
              <w:rPr>
                <w:noProof/>
                <w:webHidden/>
              </w:rPr>
              <w:fldChar w:fldCharType="begin"/>
            </w:r>
            <w:r w:rsidR="00FE1A18">
              <w:rPr>
                <w:noProof/>
                <w:webHidden/>
              </w:rPr>
              <w:instrText xml:space="preserve"> PAGEREF _Toc98945108 \h </w:instrText>
            </w:r>
            <w:r w:rsidR="00FE1A18">
              <w:rPr>
                <w:noProof/>
                <w:webHidden/>
              </w:rPr>
            </w:r>
            <w:r w:rsidR="00FE1A18">
              <w:rPr>
                <w:noProof/>
                <w:webHidden/>
              </w:rPr>
              <w:fldChar w:fldCharType="separate"/>
            </w:r>
            <w:r w:rsidR="00FE1A18">
              <w:rPr>
                <w:noProof/>
                <w:webHidden/>
              </w:rPr>
              <w:t>168</w:t>
            </w:r>
            <w:r w:rsidR="00FE1A18">
              <w:rPr>
                <w:noProof/>
                <w:webHidden/>
              </w:rPr>
              <w:fldChar w:fldCharType="end"/>
            </w:r>
          </w:hyperlink>
        </w:p>
        <w:p w14:paraId="12859EB6" w14:textId="2D6C7258" w:rsidR="00FE1A18" w:rsidRDefault="00200866">
          <w:pPr>
            <w:pStyle w:val="TOC3"/>
            <w:tabs>
              <w:tab w:val="right" w:leader="dot" w:pos="9016"/>
            </w:tabs>
            <w:rPr>
              <w:rFonts w:eastAsiaTheme="minorEastAsia" w:cstheme="minorBidi"/>
              <w:smallCaps w:val="0"/>
              <w:noProof/>
              <w:color w:val="auto"/>
              <w:sz w:val="24"/>
              <w:szCs w:val="24"/>
            </w:rPr>
          </w:pPr>
          <w:hyperlink w:anchor="_Toc98945109" w:history="1">
            <w:r w:rsidR="00FE1A18" w:rsidRPr="005A0E27">
              <w:rPr>
                <w:rStyle w:val="Hyperlink"/>
                <w:rFonts w:ascii="Cambria" w:hAnsi="Cambria"/>
                <w:noProof/>
              </w:rPr>
              <w:t>5.3.4 Cell preparation for settling analysis</w:t>
            </w:r>
            <w:r w:rsidR="00FE1A18">
              <w:rPr>
                <w:noProof/>
                <w:webHidden/>
              </w:rPr>
              <w:tab/>
            </w:r>
            <w:r w:rsidR="00FE1A18">
              <w:rPr>
                <w:noProof/>
                <w:webHidden/>
              </w:rPr>
              <w:fldChar w:fldCharType="begin"/>
            </w:r>
            <w:r w:rsidR="00FE1A18">
              <w:rPr>
                <w:noProof/>
                <w:webHidden/>
              </w:rPr>
              <w:instrText xml:space="preserve"> PAGEREF _Toc98945109 \h </w:instrText>
            </w:r>
            <w:r w:rsidR="00FE1A18">
              <w:rPr>
                <w:noProof/>
                <w:webHidden/>
              </w:rPr>
            </w:r>
            <w:r w:rsidR="00FE1A18">
              <w:rPr>
                <w:noProof/>
                <w:webHidden/>
              </w:rPr>
              <w:fldChar w:fldCharType="separate"/>
            </w:r>
            <w:r w:rsidR="00FE1A18">
              <w:rPr>
                <w:noProof/>
                <w:webHidden/>
              </w:rPr>
              <w:t>169</w:t>
            </w:r>
            <w:r w:rsidR="00FE1A18">
              <w:rPr>
                <w:noProof/>
                <w:webHidden/>
              </w:rPr>
              <w:fldChar w:fldCharType="end"/>
            </w:r>
          </w:hyperlink>
        </w:p>
        <w:p w14:paraId="2B2655EE" w14:textId="37BB6BBF" w:rsidR="00FE1A18" w:rsidRDefault="00200866">
          <w:pPr>
            <w:pStyle w:val="TOC3"/>
            <w:tabs>
              <w:tab w:val="right" w:leader="dot" w:pos="9016"/>
            </w:tabs>
            <w:rPr>
              <w:rFonts w:eastAsiaTheme="minorEastAsia" w:cstheme="minorBidi"/>
              <w:smallCaps w:val="0"/>
              <w:noProof/>
              <w:color w:val="auto"/>
              <w:sz w:val="24"/>
              <w:szCs w:val="24"/>
            </w:rPr>
          </w:pPr>
          <w:hyperlink w:anchor="_Toc98945110" w:history="1">
            <w:r w:rsidR="00FE1A18" w:rsidRPr="005A0E27">
              <w:rPr>
                <w:rStyle w:val="Hyperlink"/>
                <w:rFonts w:ascii="Cambria" w:hAnsi="Cambria"/>
                <w:noProof/>
              </w:rPr>
              <w:t>5.3.5 Preparation of a chitosan stock solution</w:t>
            </w:r>
            <w:r w:rsidR="00FE1A18">
              <w:rPr>
                <w:noProof/>
                <w:webHidden/>
              </w:rPr>
              <w:tab/>
            </w:r>
            <w:r w:rsidR="00FE1A18">
              <w:rPr>
                <w:noProof/>
                <w:webHidden/>
              </w:rPr>
              <w:fldChar w:fldCharType="begin"/>
            </w:r>
            <w:r w:rsidR="00FE1A18">
              <w:rPr>
                <w:noProof/>
                <w:webHidden/>
              </w:rPr>
              <w:instrText xml:space="preserve"> PAGEREF _Toc98945110 \h </w:instrText>
            </w:r>
            <w:r w:rsidR="00FE1A18">
              <w:rPr>
                <w:noProof/>
                <w:webHidden/>
              </w:rPr>
            </w:r>
            <w:r w:rsidR="00FE1A18">
              <w:rPr>
                <w:noProof/>
                <w:webHidden/>
              </w:rPr>
              <w:fldChar w:fldCharType="separate"/>
            </w:r>
            <w:r w:rsidR="00FE1A18">
              <w:rPr>
                <w:noProof/>
                <w:webHidden/>
              </w:rPr>
              <w:t>169</w:t>
            </w:r>
            <w:r w:rsidR="00FE1A18">
              <w:rPr>
                <w:noProof/>
                <w:webHidden/>
              </w:rPr>
              <w:fldChar w:fldCharType="end"/>
            </w:r>
          </w:hyperlink>
        </w:p>
        <w:p w14:paraId="78BB4C92" w14:textId="6AF1F01C" w:rsidR="00FE1A18" w:rsidRDefault="00200866">
          <w:pPr>
            <w:pStyle w:val="TOC3"/>
            <w:tabs>
              <w:tab w:val="right" w:leader="dot" w:pos="9016"/>
            </w:tabs>
            <w:rPr>
              <w:rFonts w:eastAsiaTheme="minorEastAsia" w:cstheme="minorBidi"/>
              <w:smallCaps w:val="0"/>
              <w:noProof/>
              <w:color w:val="auto"/>
              <w:sz w:val="24"/>
              <w:szCs w:val="24"/>
            </w:rPr>
          </w:pPr>
          <w:hyperlink w:anchor="_Toc98945111" w:history="1">
            <w:r w:rsidR="00FE1A18" w:rsidRPr="005A0E27">
              <w:rPr>
                <w:rStyle w:val="Hyperlink"/>
                <w:rFonts w:ascii="Cambria" w:hAnsi="Cambria"/>
                <w:noProof/>
              </w:rPr>
              <w:t>5.3.6 Settling assays</w:t>
            </w:r>
            <w:r w:rsidR="00FE1A18">
              <w:rPr>
                <w:noProof/>
                <w:webHidden/>
              </w:rPr>
              <w:tab/>
            </w:r>
            <w:r w:rsidR="00FE1A18">
              <w:rPr>
                <w:noProof/>
                <w:webHidden/>
              </w:rPr>
              <w:fldChar w:fldCharType="begin"/>
            </w:r>
            <w:r w:rsidR="00FE1A18">
              <w:rPr>
                <w:noProof/>
                <w:webHidden/>
              </w:rPr>
              <w:instrText xml:space="preserve"> PAGEREF _Toc98945111 \h </w:instrText>
            </w:r>
            <w:r w:rsidR="00FE1A18">
              <w:rPr>
                <w:noProof/>
                <w:webHidden/>
              </w:rPr>
            </w:r>
            <w:r w:rsidR="00FE1A18">
              <w:rPr>
                <w:noProof/>
                <w:webHidden/>
              </w:rPr>
              <w:fldChar w:fldCharType="separate"/>
            </w:r>
            <w:r w:rsidR="00FE1A18">
              <w:rPr>
                <w:noProof/>
                <w:webHidden/>
              </w:rPr>
              <w:t>169</w:t>
            </w:r>
            <w:r w:rsidR="00FE1A18">
              <w:rPr>
                <w:noProof/>
                <w:webHidden/>
              </w:rPr>
              <w:fldChar w:fldCharType="end"/>
            </w:r>
          </w:hyperlink>
        </w:p>
        <w:p w14:paraId="44757752" w14:textId="0223CDE0" w:rsidR="00FE1A18" w:rsidRDefault="00200866">
          <w:pPr>
            <w:pStyle w:val="TOC2"/>
            <w:tabs>
              <w:tab w:val="right" w:leader="dot" w:pos="9016"/>
            </w:tabs>
            <w:rPr>
              <w:rFonts w:eastAsiaTheme="minorEastAsia" w:cstheme="minorBidi"/>
              <w:b w:val="0"/>
              <w:bCs w:val="0"/>
              <w:smallCaps w:val="0"/>
              <w:noProof/>
              <w:color w:val="auto"/>
              <w:sz w:val="24"/>
              <w:szCs w:val="24"/>
            </w:rPr>
          </w:pPr>
          <w:hyperlink w:anchor="_Toc98945112" w:history="1">
            <w:r w:rsidR="00FE1A18" w:rsidRPr="005A0E27">
              <w:rPr>
                <w:rStyle w:val="Hyperlink"/>
                <w:rFonts w:ascii="Cambria" w:hAnsi="Cambria"/>
                <w:i/>
                <w:noProof/>
              </w:rPr>
              <w:t>5.4 Results and discussion</w:t>
            </w:r>
            <w:r w:rsidR="00FE1A18">
              <w:rPr>
                <w:noProof/>
                <w:webHidden/>
              </w:rPr>
              <w:tab/>
            </w:r>
            <w:r w:rsidR="00FE1A18">
              <w:rPr>
                <w:noProof/>
                <w:webHidden/>
              </w:rPr>
              <w:fldChar w:fldCharType="begin"/>
            </w:r>
            <w:r w:rsidR="00FE1A18">
              <w:rPr>
                <w:noProof/>
                <w:webHidden/>
              </w:rPr>
              <w:instrText xml:space="preserve"> PAGEREF _Toc98945112 \h </w:instrText>
            </w:r>
            <w:r w:rsidR="00FE1A18">
              <w:rPr>
                <w:noProof/>
                <w:webHidden/>
              </w:rPr>
            </w:r>
            <w:r w:rsidR="00FE1A18">
              <w:rPr>
                <w:noProof/>
                <w:webHidden/>
              </w:rPr>
              <w:fldChar w:fldCharType="separate"/>
            </w:r>
            <w:r w:rsidR="00FE1A18">
              <w:rPr>
                <w:noProof/>
                <w:webHidden/>
              </w:rPr>
              <w:t>172</w:t>
            </w:r>
            <w:r w:rsidR="00FE1A18">
              <w:rPr>
                <w:noProof/>
                <w:webHidden/>
              </w:rPr>
              <w:fldChar w:fldCharType="end"/>
            </w:r>
          </w:hyperlink>
        </w:p>
        <w:p w14:paraId="696F6F69" w14:textId="08C6DEF7" w:rsidR="00FE1A18" w:rsidRDefault="00200866">
          <w:pPr>
            <w:pStyle w:val="TOC3"/>
            <w:tabs>
              <w:tab w:val="right" w:leader="dot" w:pos="9016"/>
            </w:tabs>
            <w:rPr>
              <w:rFonts w:eastAsiaTheme="minorEastAsia" w:cstheme="minorBidi"/>
              <w:smallCaps w:val="0"/>
              <w:noProof/>
              <w:color w:val="auto"/>
              <w:sz w:val="24"/>
              <w:szCs w:val="24"/>
            </w:rPr>
          </w:pPr>
          <w:hyperlink w:anchor="_Toc98945113" w:history="1">
            <w:r w:rsidR="00FE1A18" w:rsidRPr="005A0E27">
              <w:rPr>
                <w:rStyle w:val="Hyperlink"/>
                <w:rFonts w:ascii="Cambria" w:hAnsi="Cambria"/>
                <w:noProof/>
              </w:rPr>
              <w:t>5.4.1 Type of chitosan implemented</w:t>
            </w:r>
            <w:r w:rsidR="00FE1A18">
              <w:rPr>
                <w:noProof/>
                <w:webHidden/>
              </w:rPr>
              <w:tab/>
            </w:r>
            <w:r w:rsidR="00FE1A18">
              <w:rPr>
                <w:noProof/>
                <w:webHidden/>
              </w:rPr>
              <w:fldChar w:fldCharType="begin"/>
            </w:r>
            <w:r w:rsidR="00FE1A18">
              <w:rPr>
                <w:noProof/>
                <w:webHidden/>
              </w:rPr>
              <w:instrText xml:space="preserve"> PAGEREF _Toc98945113 \h </w:instrText>
            </w:r>
            <w:r w:rsidR="00FE1A18">
              <w:rPr>
                <w:noProof/>
                <w:webHidden/>
              </w:rPr>
            </w:r>
            <w:r w:rsidR="00FE1A18">
              <w:rPr>
                <w:noProof/>
                <w:webHidden/>
              </w:rPr>
              <w:fldChar w:fldCharType="separate"/>
            </w:r>
            <w:r w:rsidR="00FE1A18">
              <w:rPr>
                <w:noProof/>
                <w:webHidden/>
              </w:rPr>
              <w:t>172</w:t>
            </w:r>
            <w:r w:rsidR="00FE1A18">
              <w:rPr>
                <w:noProof/>
                <w:webHidden/>
              </w:rPr>
              <w:fldChar w:fldCharType="end"/>
            </w:r>
          </w:hyperlink>
        </w:p>
        <w:p w14:paraId="7311FB30" w14:textId="5294A605" w:rsidR="00FE1A18" w:rsidRDefault="00200866">
          <w:pPr>
            <w:pStyle w:val="TOC3"/>
            <w:tabs>
              <w:tab w:val="right" w:leader="dot" w:pos="9016"/>
            </w:tabs>
            <w:rPr>
              <w:rFonts w:eastAsiaTheme="minorEastAsia" w:cstheme="minorBidi"/>
              <w:smallCaps w:val="0"/>
              <w:noProof/>
              <w:color w:val="auto"/>
              <w:sz w:val="24"/>
              <w:szCs w:val="24"/>
            </w:rPr>
          </w:pPr>
          <w:hyperlink w:anchor="_Toc98945114" w:history="1">
            <w:r w:rsidR="00FE1A18" w:rsidRPr="005A0E27">
              <w:rPr>
                <w:rStyle w:val="Hyperlink"/>
                <w:rFonts w:ascii="Cambria" w:hAnsi="Cambria"/>
                <w:noProof/>
              </w:rPr>
              <w:t>5.4.2 Chitosan settling assay</w:t>
            </w:r>
            <w:r w:rsidR="00FE1A18">
              <w:rPr>
                <w:noProof/>
                <w:webHidden/>
              </w:rPr>
              <w:tab/>
            </w:r>
            <w:r w:rsidR="00FE1A18">
              <w:rPr>
                <w:noProof/>
                <w:webHidden/>
              </w:rPr>
              <w:fldChar w:fldCharType="begin"/>
            </w:r>
            <w:r w:rsidR="00FE1A18">
              <w:rPr>
                <w:noProof/>
                <w:webHidden/>
              </w:rPr>
              <w:instrText xml:space="preserve"> PAGEREF _Toc98945114 \h </w:instrText>
            </w:r>
            <w:r w:rsidR="00FE1A18">
              <w:rPr>
                <w:noProof/>
                <w:webHidden/>
              </w:rPr>
            </w:r>
            <w:r w:rsidR="00FE1A18">
              <w:rPr>
                <w:noProof/>
                <w:webHidden/>
              </w:rPr>
              <w:fldChar w:fldCharType="separate"/>
            </w:r>
            <w:r w:rsidR="00FE1A18">
              <w:rPr>
                <w:noProof/>
                <w:webHidden/>
              </w:rPr>
              <w:t>173</w:t>
            </w:r>
            <w:r w:rsidR="00FE1A18">
              <w:rPr>
                <w:noProof/>
                <w:webHidden/>
              </w:rPr>
              <w:fldChar w:fldCharType="end"/>
            </w:r>
          </w:hyperlink>
        </w:p>
        <w:p w14:paraId="13DE5DCC" w14:textId="0B0F30B9" w:rsidR="00FE1A18" w:rsidRDefault="00200866">
          <w:pPr>
            <w:pStyle w:val="TOC3"/>
            <w:tabs>
              <w:tab w:val="right" w:leader="dot" w:pos="9016"/>
            </w:tabs>
            <w:rPr>
              <w:rFonts w:eastAsiaTheme="minorEastAsia" w:cstheme="minorBidi"/>
              <w:smallCaps w:val="0"/>
              <w:noProof/>
              <w:color w:val="auto"/>
              <w:sz w:val="24"/>
              <w:szCs w:val="24"/>
            </w:rPr>
          </w:pPr>
          <w:hyperlink w:anchor="_Toc98945115" w:history="1">
            <w:r w:rsidR="00FE1A18" w:rsidRPr="005A0E27">
              <w:rPr>
                <w:rStyle w:val="Hyperlink"/>
                <w:rFonts w:ascii="Cambria" w:hAnsi="Cambria"/>
                <w:noProof/>
              </w:rPr>
              <w:t>5.4.3 Chitosan settling assay in presence of cell polymers</w:t>
            </w:r>
            <w:r w:rsidR="00FE1A18">
              <w:rPr>
                <w:noProof/>
                <w:webHidden/>
              </w:rPr>
              <w:tab/>
            </w:r>
            <w:r w:rsidR="00FE1A18">
              <w:rPr>
                <w:noProof/>
                <w:webHidden/>
              </w:rPr>
              <w:fldChar w:fldCharType="begin"/>
            </w:r>
            <w:r w:rsidR="00FE1A18">
              <w:rPr>
                <w:noProof/>
                <w:webHidden/>
              </w:rPr>
              <w:instrText xml:space="preserve"> PAGEREF _Toc98945115 \h </w:instrText>
            </w:r>
            <w:r w:rsidR="00FE1A18">
              <w:rPr>
                <w:noProof/>
                <w:webHidden/>
              </w:rPr>
            </w:r>
            <w:r w:rsidR="00FE1A18">
              <w:rPr>
                <w:noProof/>
                <w:webHidden/>
              </w:rPr>
              <w:fldChar w:fldCharType="separate"/>
            </w:r>
            <w:r w:rsidR="00FE1A18">
              <w:rPr>
                <w:noProof/>
                <w:webHidden/>
              </w:rPr>
              <w:t>176</w:t>
            </w:r>
            <w:r w:rsidR="00FE1A18">
              <w:rPr>
                <w:noProof/>
                <w:webHidden/>
              </w:rPr>
              <w:fldChar w:fldCharType="end"/>
            </w:r>
          </w:hyperlink>
        </w:p>
        <w:p w14:paraId="54C10A3D" w14:textId="3B58FEFD" w:rsidR="00FE1A18" w:rsidRDefault="00200866">
          <w:pPr>
            <w:pStyle w:val="TOC3"/>
            <w:tabs>
              <w:tab w:val="right" w:leader="dot" w:pos="9016"/>
            </w:tabs>
            <w:rPr>
              <w:rFonts w:eastAsiaTheme="minorEastAsia" w:cstheme="minorBidi"/>
              <w:smallCaps w:val="0"/>
              <w:noProof/>
              <w:color w:val="auto"/>
              <w:sz w:val="24"/>
              <w:szCs w:val="24"/>
            </w:rPr>
          </w:pPr>
          <w:hyperlink w:anchor="_Toc98945116" w:history="1">
            <w:r w:rsidR="00FE1A18" w:rsidRPr="005A0E27">
              <w:rPr>
                <w:rStyle w:val="Hyperlink"/>
                <w:rFonts w:ascii="Cambria" w:hAnsi="Cambria"/>
                <w:noProof/>
              </w:rPr>
              <w:t>5.4.4 pH settling assay</w:t>
            </w:r>
            <w:r w:rsidR="00FE1A18">
              <w:rPr>
                <w:noProof/>
                <w:webHidden/>
              </w:rPr>
              <w:tab/>
            </w:r>
            <w:r w:rsidR="00FE1A18">
              <w:rPr>
                <w:noProof/>
                <w:webHidden/>
              </w:rPr>
              <w:fldChar w:fldCharType="begin"/>
            </w:r>
            <w:r w:rsidR="00FE1A18">
              <w:rPr>
                <w:noProof/>
                <w:webHidden/>
              </w:rPr>
              <w:instrText xml:space="preserve"> PAGEREF _Toc98945116 \h </w:instrText>
            </w:r>
            <w:r w:rsidR="00FE1A18">
              <w:rPr>
                <w:noProof/>
                <w:webHidden/>
              </w:rPr>
            </w:r>
            <w:r w:rsidR="00FE1A18">
              <w:rPr>
                <w:noProof/>
                <w:webHidden/>
              </w:rPr>
              <w:fldChar w:fldCharType="separate"/>
            </w:r>
            <w:r w:rsidR="00FE1A18">
              <w:rPr>
                <w:noProof/>
                <w:webHidden/>
              </w:rPr>
              <w:t>181</w:t>
            </w:r>
            <w:r w:rsidR="00FE1A18">
              <w:rPr>
                <w:noProof/>
                <w:webHidden/>
              </w:rPr>
              <w:fldChar w:fldCharType="end"/>
            </w:r>
          </w:hyperlink>
        </w:p>
        <w:p w14:paraId="0CB2A9AB" w14:textId="0FF066CD" w:rsidR="00FE1A18" w:rsidRDefault="00200866">
          <w:pPr>
            <w:pStyle w:val="TOC3"/>
            <w:tabs>
              <w:tab w:val="right" w:leader="dot" w:pos="9016"/>
            </w:tabs>
            <w:rPr>
              <w:rFonts w:eastAsiaTheme="minorEastAsia" w:cstheme="minorBidi"/>
              <w:smallCaps w:val="0"/>
              <w:noProof/>
              <w:color w:val="auto"/>
              <w:sz w:val="24"/>
              <w:szCs w:val="24"/>
            </w:rPr>
          </w:pPr>
          <w:hyperlink w:anchor="_Toc98945117" w:history="1">
            <w:r w:rsidR="00FE1A18" w:rsidRPr="005A0E27">
              <w:rPr>
                <w:rStyle w:val="Hyperlink"/>
                <w:rFonts w:ascii="Cambria" w:hAnsi="Cambria"/>
                <w:noProof/>
              </w:rPr>
              <w:t>5.4.5 NaCl settling assay</w:t>
            </w:r>
            <w:r w:rsidR="00FE1A18">
              <w:rPr>
                <w:noProof/>
                <w:webHidden/>
              </w:rPr>
              <w:tab/>
            </w:r>
            <w:r w:rsidR="00FE1A18">
              <w:rPr>
                <w:noProof/>
                <w:webHidden/>
              </w:rPr>
              <w:fldChar w:fldCharType="begin"/>
            </w:r>
            <w:r w:rsidR="00FE1A18">
              <w:rPr>
                <w:noProof/>
                <w:webHidden/>
              </w:rPr>
              <w:instrText xml:space="preserve"> PAGEREF _Toc98945117 \h </w:instrText>
            </w:r>
            <w:r w:rsidR="00FE1A18">
              <w:rPr>
                <w:noProof/>
                <w:webHidden/>
              </w:rPr>
            </w:r>
            <w:r w:rsidR="00FE1A18">
              <w:rPr>
                <w:noProof/>
                <w:webHidden/>
              </w:rPr>
              <w:fldChar w:fldCharType="separate"/>
            </w:r>
            <w:r w:rsidR="00FE1A18">
              <w:rPr>
                <w:noProof/>
                <w:webHidden/>
              </w:rPr>
              <w:t>183</w:t>
            </w:r>
            <w:r w:rsidR="00FE1A18">
              <w:rPr>
                <w:noProof/>
                <w:webHidden/>
              </w:rPr>
              <w:fldChar w:fldCharType="end"/>
            </w:r>
          </w:hyperlink>
        </w:p>
        <w:p w14:paraId="3D23C0FD" w14:textId="0F8A1501" w:rsidR="00FE1A18" w:rsidRDefault="00200866">
          <w:pPr>
            <w:pStyle w:val="TOC3"/>
            <w:tabs>
              <w:tab w:val="right" w:leader="dot" w:pos="9016"/>
            </w:tabs>
            <w:rPr>
              <w:rFonts w:eastAsiaTheme="minorEastAsia" w:cstheme="minorBidi"/>
              <w:smallCaps w:val="0"/>
              <w:noProof/>
              <w:color w:val="auto"/>
              <w:sz w:val="24"/>
              <w:szCs w:val="24"/>
            </w:rPr>
          </w:pPr>
          <w:hyperlink w:anchor="_Toc98945118" w:history="1">
            <w:r w:rsidR="00FE1A18" w:rsidRPr="005A0E27">
              <w:rPr>
                <w:rStyle w:val="Hyperlink"/>
                <w:rFonts w:ascii="Cambria" w:hAnsi="Cambria"/>
                <w:noProof/>
              </w:rPr>
              <w:t>5.4.6 Glucosamine settling assay</w:t>
            </w:r>
            <w:r w:rsidR="00FE1A18">
              <w:rPr>
                <w:noProof/>
                <w:webHidden/>
              </w:rPr>
              <w:tab/>
            </w:r>
            <w:r w:rsidR="00FE1A18">
              <w:rPr>
                <w:noProof/>
                <w:webHidden/>
              </w:rPr>
              <w:fldChar w:fldCharType="begin"/>
            </w:r>
            <w:r w:rsidR="00FE1A18">
              <w:rPr>
                <w:noProof/>
                <w:webHidden/>
              </w:rPr>
              <w:instrText xml:space="preserve"> PAGEREF _Toc98945118 \h </w:instrText>
            </w:r>
            <w:r w:rsidR="00FE1A18">
              <w:rPr>
                <w:noProof/>
                <w:webHidden/>
              </w:rPr>
            </w:r>
            <w:r w:rsidR="00FE1A18">
              <w:rPr>
                <w:noProof/>
                <w:webHidden/>
              </w:rPr>
              <w:fldChar w:fldCharType="separate"/>
            </w:r>
            <w:r w:rsidR="00FE1A18">
              <w:rPr>
                <w:noProof/>
                <w:webHidden/>
              </w:rPr>
              <w:t>185</w:t>
            </w:r>
            <w:r w:rsidR="00FE1A18">
              <w:rPr>
                <w:noProof/>
                <w:webHidden/>
              </w:rPr>
              <w:fldChar w:fldCharType="end"/>
            </w:r>
          </w:hyperlink>
        </w:p>
        <w:p w14:paraId="1FAF88C6" w14:textId="20941D1F" w:rsidR="00FE1A18" w:rsidRDefault="00200866">
          <w:pPr>
            <w:pStyle w:val="TOC2"/>
            <w:tabs>
              <w:tab w:val="right" w:leader="dot" w:pos="9016"/>
            </w:tabs>
            <w:rPr>
              <w:rFonts w:eastAsiaTheme="minorEastAsia" w:cstheme="minorBidi"/>
              <w:b w:val="0"/>
              <w:bCs w:val="0"/>
              <w:smallCaps w:val="0"/>
              <w:noProof/>
              <w:color w:val="auto"/>
              <w:sz w:val="24"/>
              <w:szCs w:val="24"/>
            </w:rPr>
          </w:pPr>
          <w:hyperlink w:anchor="_Toc98945119" w:history="1">
            <w:r w:rsidR="00FE1A18" w:rsidRPr="005A0E27">
              <w:rPr>
                <w:rStyle w:val="Hyperlink"/>
                <w:rFonts w:ascii="Cambria" w:hAnsi="Cambria"/>
                <w:i/>
                <w:noProof/>
              </w:rPr>
              <w:t>5.5 Conclusions and future work</w:t>
            </w:r>
            <w:r w:rsidR="00FE1A18">
              <w:rPr>
                <w:noProof/>
                <w:webHidden/>
              </w:rPr>
              <w:tab/>
            </w:r>
            <w:r w:rsidR="00FE1A18">
              <w:rPr>
                <w:noProof/>
                <w:webHidden/>
              </w:rPr>
              <w:fldChar w:fldCharType="begin"/>
            </w:r>
            <w:r w:rsidR="00FE1A18">
              <w:rPr>
                <w:noProof/>
                <w:webHidden/>
              </w:rPr>
              <w:instrText xml:space="preserve"> PAGEREF _Toc98945119 \h </w:instrText>
            </w:r>
            <w:r w:rsidR="00FE1A18">
              <w:rPr>
                <w:noProof/>
                <w:webHidden/>
              </w:rPr>
            </w:r>
            <w:r w:rsidR="00FE1A18">
              <w:rPr>
                <w:noProof/>
                <w:webHidden/>
              </w:rPr>
              <w:fldChar w:fldCharType="separate"/>
            </w:r>
            <w:r w:rsidR="00FE1A18">
              <w:rPr>
                <w:noProof/>
                <w:webHidden/>
              </w:rPr>
              <w:t>187</w:t>
            </w:r>
            <w:r w:rsidR="00FE1A18">
              <w:rPr>
                <w:noProof/>
                <w:webHidden/>
              </w:rPr>
              <w:fldChar w:fldCharType="end"/>
            </w:r>
          </w:hyperlink>
        </w:p>
        <w:p w14:paraId="2C1EC5C2" w14:textId="0D766861"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120" w:history="1">
            <w:r w:rsidR="00FE1A18" w:rsidRPr="005A0E27">
              <w:rPr>
                <w:rStyle w:val="Hyperlink"/>
                <w:rFonts w:ascii="Cambria" w:hAnsi="Cambria"/>
                <w:i/>
                <w:noProof/>
              </w:rPr>
              <w:t>6. Chapter 6. Concluding remarks and future work</w:t>
            </w:r>
            <w:r w:rsidR="00FE1A18">
              <w:rPr>
                <w:noProof/>
                <w:webHidden/>
              </w:rPr>
              <w:tab/>
            </w:r>
            <w:r w:rsidR="00FE1A18">
              <w:rPr>
                <w:noProof/>
                <w:webHidden/>
              </w:rPr>
              <w:fldChar w:fldCharType="begin"/>
            </w:r>
            <w:r w:rsidR="00FE1A18">
              <w:rPr>
                <w:noProof/>
                <w:webHidden/>
              </w:rPr>
              <w:instrText xml:space="preserve"> PAGEREF _Toc98945120 \h </w:instrText>
            </w:r>
            <w:r w:rsidR="00FE1A18">
              <w:rPr>
                <w:noProof/>
                <w:webHidden/>
              </w:rPr>
            </w:r>
            <w:r w:rsidR="00FE1A18">
              <w:rPr>
                <w:noProof/>
                <w:webHidden/>
              </w:rPr>
              <w:fldChar w:fldCharType="separate"/>
            </w:r>
            <w:r w:rsidR="00FE1A18">
              <w:rPr>
                <w:noProof/>
                <w:webHidden/>
              </w:rPr>
              <w:t>191</w:t>
            </w:r>
            <w:r w:rsidR="00FE1A18">
              <w:rPr>
                <w:noProof/>
                <w:webHidden/>
              </w:rPr>
              <w:fldChar w:fldCharType="end"/>
            </w:r>
          </w:hyperlink>
        </w:p>
        <w:p w14:paraId="3395754D" w14:textId="553BD1D1"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121" w:history="1">
            <w:r w:rsidR="00FE1A18" w:rsidRPr="005A0E27">
              <w:rPr>
                <w:rStyle w:val="Hyperlink"/>
                <w:rFonts w:ascii="Cambria" w:hAnsi="Cambria"/>
                <w:i/>
                <w:noProof/>
              </w:rPr>
              <w:t>7. Chapter 7. Bibliography</w:t>
            </w:r>
            <w:r w:rsidR="00FE1A18">
              <w:rPr>
                <w:noProof/>
                <w:webHidden/>
              </w:rPr>
              <w:tab/>
            </w:r>
            <w:r w:rsidR="00FE1A18">
              <w:rPr>
                <w:noProof/>
                <w:webHidden/>
              </w:rPr>
              <w:fldChar w:fldCharType="begin"/>
            </w:r>
            <w:r w:rsidR="00FE1A18">
              <w:rPr>
                <w:noProof/>
                <w:webHidden/>
              </w:rPr>
              <w:instrText xml:space="preserve"> PAGEREF _Toc98945121 \h </w:instrText>
            </w:r>
            <w:r w:rsidR="00FE1A18">
              <w:rPr>
                <w:noProof/>
                <w:webHidden/>
              </w:rPr>
            </w:r>
            <w:r w:rsidR="00FE1A18">
              <w:rPr>
                <w:noProof/>
                <w:webHidden/>
              </w:rPr>
              <w:fldChar w:fldCharType="separate"/>
            </w:r>
            <w:r w:rsidR="00FE1A18">
              <w:rPr>
                <w:noProof/>
                <w:webHidden/>
              </w:rPr>
              <w:t>195</w:t>
            </w:r>
            <w:r w:rsidR="00FE1A18">
              <w:rPr>
                <w:noProof/>
                <w:webHidden/>
              </w:rPr>
              <w:fldChar w:fldCharType="end"/>
            </w:r>
          </w:hyperlink>
        </w:p>
        <w:p w14:paraId="07C1CBF0" w14:textId="4B82E5F8" w:rsidR="00FE1A18" w:rsidRDefault="00200866">
          <w:pPr>
            <w:pStyle w:val="TOC1"/>
            <w:tabs>
              <w:tab w:val="right" w:leader="dot" w:pos="9016"/>
            </w:tabs>
            <w:rPr>
              <w:rFonts w:eastAsiaTheme="minorEastAsia" w:cstheme="minorBidi"/>
              <w:b w:val="0"/>
              <w:bCs w:val="0"/>
              <w:caps w:val="0"/>
              <w:noProof/>
              <w:color w:val="auto"/>
              <w:sz w:val="24"/>
              <w:szCs w:val="24"/>
              <w:u w:val="none"/>
            </w:rPr>
          </w:pPr>
          <w:hyperlink w:anchor="_Toc98945122" w:history="1">
            <w:r w:rsidR="00FE1A18" w:rsidRPr="005A0E27">
              <w:rPr>
                <w:rStyle w:val="Hyperlink"/>
                <w:rFonts w:ascii="Cambria" w:hAnsi="Cambria"/>
                <w:noProof/>
              </w:rPr>
              <w:t>Appendixes</w:t>
            </w:r>
            <w:r w:rsidR="00FE1A18">
              <w:rPr>
                <w:noProof/>
                <w:webHidden/>
              </w:rPr>
              <w:tab/>
            </w:r>
            <w:r w:rsidR="00FE1A18">
              <w:rPr>
                <w:noProof/>
                <w:webHidden/>
              </w:rPr>
              <w:fldChar w:fldCharType="begin"/>
            </w:r>
            <w:r w:rsidR="00FE1A18">
              <w:rPr>
                <w:noProof/>
                <w:webHidden/>
              </w:rPr>
              <w:instrText xml:space="preserve"> PAGEREF _Toc98945122 \h </w:instrText>
            </w:r>
            <w:r w:rsidR="00FE1A18">
              <w:rPr>
                <w:noProof/>
                <w:webHidden/>
              </w:rPr>
            </w:r>
            <w:r w:rsidR="00FE1A18">
              <w:rPr>
                <w:noProof/>
                <w:webHidden/>
              </w:rPr>
              <w:fldChar w:fldCharType="separate"/>
            </w:r>
            <w:r w:rsidR="00FE1A18">
              <w:rPr>
                <w:noProof/>
                <w:webHidden/>
              </w:rPr>
              <w:t>216</w:t>
            </w:r>
            <w:r w:rsidR="00FE1A18">
              <w:rPr>
                <w:noProof/>
                <w:webHidden/>
              </w:rPr>
              <w:fldChar w:fldCharType="end"/>
            </w:r>
          </w:hyperlink>
        </w:p>
        <w:p w14:paraId="372B1FBE" w14:textId="761B32B0" w:rsidR="00151C08" w:rsidRPr="005571B3" w:rsidRDefault="00A2733F" w:rsidP="00D34565">
          <w:pPr>
            <w:pStyle w:val="TOC2"/>
            <w:tabs>
              <w:tab w:val="right" w:pos="9010"/>
            </w:tabs>
            <w:rPr>
              <w:rFonts w:ascii="Cambria" w:hAnsi="Cambria"/>
              <w:szCs w:val="24"/>
            </w:rPr>
          </w:pPr>
          <w:r>
            <w:rPr>
              <w:rFonts w:ascii="Cambria" w:hAnsi="Cambria"/>
              <w:szCs w:val="24"/>
            </w:rPr>
            <w:fldChar w:fldCharType="end"/>
          </w:r>
        </w:p>
        <w:p w14:paraId="41F2A88C" w14:textId="0F3F70D6" w:rsidR="00151C08" w:rsidRDefault="00200866" w:rsidP="00915FEA">
          <w:pPr>
            <w:ind w:left="0" w:firstLine="0"/>
          </w:pPr>
        </w:p>
      </w:sdtContent>
    </w:sdt>
    <w:p w14:paraId="6DCE7D47" w14:textId="69C05DB5" w:rsidR="002F51EB" w:rsidRDefault="002F51EB" w:rsidP="007A6166">
      <w:pPr>
        <w:ind w:left="0" w:firstLine="0"/>
      </w:pPr>
    </w:p>
    <w:p w14:paraId="13D7C72B" w14:textId="58006B00" w:rsidR="00883E5B" w:rsidRDefault="00883E5B" w:rsidP="007A6166">
      <w:pPr>
        <w:ind w:left="0" w:firstLine="0"/>
      </w:pPr>
    </w:p>
    <w:p w14:paraId="2315C98D" w14:textId="15E1E4F1" w:rsidR="00883E5B" w:rsidRDefault="00883E5B" w:rsidP="007A6166">
      <w:pPr>
        <w:ind w:left="0" w:firstLine="0"/>
      </w:pPr>
    </w:p>
    <w:p w14:paraId="1618A64E" w14:textId="4AB0AD04" w:rsidR="00883E5B" w:rsidRDefault="00883E5B" w:rsidP="007A6166">
      <w:pPr>
        <w:ind w:left="0" w:firstLine="0"/>
      </w:pPr>
    </w:p>
    <w:p w14:paraId="76EA5282" w14:textId="166C4030" w:rsidR="00883E5B" w:rsidRDefault="00883E5B" w:rsidP="007A6166">
      <w:pPr>
        <w:ind w:left="0" w:firstLine="0"/>
      </w:pPr>
    </w:p>
    <w:p w14:paraId="51E727C2" w14:textId="2BED31C4" w:rsidR="00883E5B" w:rsidRDefault="00883E5B" w:rsidP="007A6166">
      <w:pPr>
        <w:ind w:left="0" w:firstLine="0"/>
      </w:pPr>
    </w:p>
    <w:p w14:paraId="459B0272" w14:textId="2FAEE815" w:rsidR="00883E5B" w:rsidRDefault="00883E5B" w:rsidP="007A6166">
      <w:pPr>
        <w:ind w:left="0" w:firstLine="0"/>
      </w:pPr>
    </w:p>
    <w:p w14:paraId="640A48F7" w14:textId="799E15AD" w:rsidR="00883E5B" w:rsidRDefault="00883E5B" w:rsidP="007A6166">
      <w:pPr>
        <w:ind w:left="0" w:firstLine="0"/>
      </w:pPr>
    </w:p>
    <w:p w14:paraId="40B287E8" w14:textId="1C14A514" w:rsidR="00883E5B" w:rsidRDefault="00883E5B" w:rsidP="007A6166">
      <w:pPr>
        <w:ind w:left="0" w:firstLine="0"/>
      </w:pPr>
    </w:p>
    <w:p w14:paraId="5F0DA2EA" w14:textId="292FE31F" w:rsidR="00883E5B" w:rsidRDefault="00883E5B" w:rsidP="007A6166">
      <w:pPr>
        <w:ind w:left="0" w:firstLine="0"/>
      </w:pPr>
    </w:p>
    <w:p w14:paraId="2D28D642" w14:textId="4DD06DD3" w:rsidR="00883E5B" w:rsidRDefault="00883E5B" w:rsidP="007A6166">
      <w:pPr>
        <w:ind w:left="0" w:firstLine="0"/>
      </w:pPr>
    </w:p>
    <w:p w14:paraId="4FEA1F2F" w14:textId="4088E01F" w:rsidR="008F2B18" w:rsidRDefault="008F2B18" w:rsidP="00921FA1">
      <w:pPr>
        <w:pStyle w:val="Heading1"/>
        <w:ind w:left="0" w:firstLine="0"/>
        <w:rPr>
          <w:rFonts w:ascii="Cambria" w:hAnsi="Cambria"/>
          <w:color w:val="4472C4" w:themeColor="accent1"/>
          <w:sz w:val="96"/>
          <w:szCs w:val="96"/>
        </w:rPr>
      </w:pPr>
    </w:p>
    <w:p w14:paraId="5E0AE099" w14:textId="77777777" w:rsidR="008F2B18" w:rsidRPr="00076D2D" w:rsidRDefault="008F2B18" w:rsidP="00076D2D"/>
    <w:bookmarkStart w:id="1" w:name="_Toc98945000"/>
    <w:p w14:paraId="55EDC71B" w14:textId="1F31ADED" w:rsidR="00824B0F" w:rsidRPr="00FB5BF4" w:rsidRDefault="00824B0F" w:rsidP="00824B0F">
      <w:pPr>
        <w:pStyle w:val="Heading1"/>
        <w:ind w:left="-142"/>
        <w:jc w:val="right"/>
        <w:rPr>
          <w:rFonts w:ascii="Cambria" w:hAnsi="Cambria"/>
          <w:color w:val="4472C4" w:themeColor="accent1"/>
          <w:sz w:val="96"/>
          <w:szCs w:val="96"/>
        </w:rPr>
      </w:pPr>
      <w:r w:rsidRPr="00D34565">
        <w:rPr>
          <w:rFonts w:ascii="Cambria" w:eastAsia="Calibri" w:hAnsi="Cambria" w:cs="Calibri"/>
          <w:noProof/>
          <w:color w:val="4472C4" w:themeColor="accent1"/>
          <w:sz w:val="22"/>
          <w:lang w:val="es-MX" w:eastAsia="es-MX"/>
        </w:rPr>
        <w:lastRenderedPageBreak/>
        <mc:AlternateContent>
          <mc:Choice Requires="wpg">
            <w:drawing>
              <wp:anchor distT="0" distB="0" distL="114300" distR="114300" simplePos="0" relativeHeight="251789312" behindDoc="1" locked="0" layoutInCell="1" allowOverlap="1" wp14:anchorId="1DFC37EB" wp14:editId="6FF9F56E">
                <wp:simplePos x="0" y="0"/>
                <wp:positionH relativeFrom="margin">
                  <wp:posOffset>133215</wp:posOffset>
                </wp:positionH>
                <wp:positionV relativeFrom="paragraph">
                  <wp:posOffset>908077</wp:posOffset>
                </wp:positionV>
                <wp:extent cx="5727700" cy="74295"/>
                <wp:effectExtent l="12700" t="12700" r="12700" b="0"/>
                <wp:wrapTight wrapText="bothSides">
                  <wp:wrapPolygon edited="0">
                    <wp:start x="-48" y="-3692"/>
                    <wp:lineTo x="-48" y="0"/>
                    <wp:lineTo x="21600" y="0"/>
                    <wp:lineTo x="21600" y="-3692"/>
                    <wp:lineTo x="-48" y="-3692"/>
                  </wp:wrapPolygon>
                </wp:wrapTight>
                <wp:docPr id="3611" name="Group 3611"/>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3612"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B4ECDE2" id="Group 3611" o:spid="_x0000_s1026" style="position:absolute;margin-left:10.5pt;margin-top:71.5pt;width:451pt;height:5.85pt;z-index:-251527168;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" path="m,l5260340,e" filled="f" strokecolor="#4472c4 [3204]" strokeweight="2.25pt">
                  <v:stroke endcap="round"/>
                  <v:path arrowok="t" textboxrect="0,0,5260340,0"/>
                </v:shape>
                <w10:wrap type="tight" anchorx="margin"/>
              </v:group>
            </w:pict>
          </mc:Fallback>
        </mc:AlternateContent>
      </w:r>
      <w:r>
        <w:rPr>
          <w:rFonts w:ascii="Cambria" w:hAnsi="Cambria"/>
          <w:color w:val="4472C4" w:themeColor="accent1"/>
          <w:sz w:val="96"/>
          <w:szCs w:val="96"/>
        </w:rPr>
        <w:t>List of figures</w:t>
      </w:r>
      <w:bookmarkEnd w:id="1"/>
      <w:r>
        <w:rPr>
          <w:rFonts w:ascii="Cambria" w:hAnsi="Cambria"/>
          <w:color w:val="4472C4" w:themeColor="accent1"/>
          <w:sz w:val="96"/>
          <w:szCs w:val="96"/>
        </w:rPr>
        <w:t xml:space="preserve"> </w:t>
      </w:r>
    </w:p>
    <w:p w14:paraId="764C97F3" w14:textId="736E3957" w:rsidR="00824B0F" w:rsidRDefault="00824B0F" w:rsidP="00151C08"/>
    <w:p w14:paraId="669AA661" w14:textId="77777777" w:rsidR="00824B0F" w:rsidRPr="00C47498" w:rsidRDefault="00824B0F" w:rsidP="00151C08"/>
    <w:p w14:paraId="34B82CC3" w14:textId="2784E030" w:rsidR="00D7213C" w:rsidRDefault="00343B7E">
      <w:pPr>
        <w:pStyle w:val="TableofFigures"/>
        <w:tabs>
          <w:tab w:val="right" w:leader="dot" w:pos="9016"/>
        </w:tabs>
        <w:rPr>
          <w:rFonts w:eastAsiaTheme="minorEastAsia" w:cstheme="minorBidi"/>
          <w:smallCaps w:val="0"/>
          <w:noProof/>
          <w:color w:val="auto"/>
          <w:sz w:val="24"/>
          <w:szCs w:val="24"/>
        </w:rPr>
      </w:pPr>
      <w:r>
        <w:fldChar w:fldCharType="begin"/>
      </w:r>
      <w:r>
        <w:instrText xml:space="preserve"> TOC \h \z \c "Figure" </w:instrText>
      </w:r>
      <w:r>
        <w:fldChar w:fldCharType="separate"/>
      </w:r>
      <w:hyperlink w:anchor="_Toc97132317" w:history="1">
        <w:r w:rsidR="00D7213C" w:rsidRPr="00FC563C">
          <w:rPr>
            <w:rStyle w:val="Hyperlink"/>
            <w:noProof/>
          </w:rPr>
          <w:t>Figure 1 – Atmospheric concentrations of CO</w:t>
        </w:r>
        <w:r w:rsidR="00D7213C" w:rsidRPr="00FC563C">
          <w:rPr>
            <w:rStyle w:val="Hyperlink"/>
            <w:noProof/>
            <w:vertAlign w:val="subscript"/>
          </w:rPr>
          <w:t>2.</w:t>
        </w:r>
        <w:r w:rsidR="00D7213C">
          <w:rPr>
            <w:noProof/>
            <w:webHidden/>
          </w:rPr>
          <w:tab/>
        </w:r>
        <w:r w:rsidR="00D7213C">
          <w:rPr>
            <w:noProof/>
            <w:webHidden/>
          </w:rPr>
          <w:fldChar w:fldCharType="begin"/>
        </w:r>
        <w:r w:rsidR="00D7213C">
          <w:rPr>
            <w:noProof/>
            <w:webHidden/>
          </w:rPr>
          <w:instrText xml:space="preserve"> PAGEREF _Toc97132317 \h </w:instrText>
        </w:r>
        <w:r w:rsidR="00D7213C">
          <w:rPr>
            <w:noProof/>
            <w:webHidden/>
          </w:rPr>
        </w:r>
        <w:r w:rsidR="00D7213C">
          <w:rPr>
            <w:noProof/>
            <w:webHidden/>
          </w:rPr>
          <w:fldChar w:fldCharType="separate"/>
        </w:r>
        <w:r w:rsidR="00D7213C">
          <w:rPr>
            <w:noProof/>
            <w:webHidden/>
          </w:rPr>
          <w:t>22</w:t>
        </w:r>
        <w:r w:rsidR="00D7213C">
          <w:rPr>
            <w:noProof/>
            <w:webHidden/>
          </w:rPr>
          <w:fldChar w:fldCharType="end"/>
        </w:r>
      </w:hyperlink>
    </w:p>
    <w:p w14:paraId="189A1161" w14:textId="330229E6"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18" w:history="1">
        <w:r w:rsidR="00D7213C" w:rsidRPr="00FC563C">
          <w:rPr>
            <w:rStyle w:val="Hyperlink"/>
            <w:noProof/>
          </w:rPr>
          <w:t>Figure 2– Sea height variation.</w:t>
        </w:r>
        <w:r w:rsidR="00D7213C">
          <w:rPr>
            <w:noProof/>
            <w:webHidden/>
          </w:rPr>
          <w:tab/>
        </w:r>
        <w:r w:rsidR="00D7213C">
          <w:rPr>
            <w:noProof/>
            <w:webHidden/>
          </w:rPr>
          <w:fldChar w:fldCharType="begin"/>
        </w:r>
        <w:r w:rsidR="00D7213C">
          <w:rPr>
            <w:noProof/>
            <w:webHidden/>
          </w:rPr>
          <w:instrText xml:space="preserve"> PAGEREF _Toc97132318 \h </w:instrText>
        </w:r>
        <w:r w:rsidR="00D7213C">
          <w:rPr>
            <w:noProof/>
            <w:webHidden/>
          </w:rPr>
        </w:r>
        <w:r w:rsidR="00D7213C">
          <w:rPr>
            <w:noProof/>
            <w:webHidden/>
          </w:rPr>
          <w:fldChar w:fldCharType="separate"/>
        </w:r>
        <w:r w:rsidR="00D7213C">
          <w:rPr>
            <w:noProof/>
            <w:webHidden/>
          </w:rPr>
          <w:t>23</w:t>
        </w:r>
        <w:r w:rsidR="00D7213C">
          <w:rPr>
            <w:noProof/>
            <w:webHidden/>
          </w:rPr>
          <w:fldChar w:fldCharType="end"/>
        </w:r>
      </w:hyperlink>
    </w:p>
    <w:p w14:paraId="6999763A" w14:textId="54D89B6A"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19" w:history="1">
        <w:r w:rsidR="00D7213C" w:rsidRPr="00FC563C">
          <w:rPr>
            <w:rStyle w:val="Hyperlink"/>
            <w:noProof/>
          </w:rPr>
          <w:t>Figure 3  – Average global temperature.</w:t>
        </w:r>
        <w:r w:rsidR="00D7213C">
          <w:rPr>
            <w:noProof/>
            <w:webHidden/>
          </w:rPr>
          <w:tab/>
        </w:r>
        <w:r w:rsidR="00D7213C">
          <w:rPr>
            <w:noProof/>
            <w:webHidden/>
          </w:rPr>
          <w:fldChar w:fldCharType="begin"/>
        </w:r>
        <w:r w:rsidR="00D7213C">
          <w:rPr>
            <w:noProof/>
            <w:webHidden/>
          </w:rPr>
          <w:instrText xml:space="preserve"> PAGEREF _Toc97132319 \h </w:instrText>
        </w:r>
        <w:r w:rsidR="00D7213C">
          <w:rPr>
            <w:noProof/>
            <w:webHidden/>
          </w:rPr>
        </w:r>
        <w:r w:rsidR="00D7213C">
          <w:rPr>
            <w:noProof/>
            <w:webHidden/>
          </w:rPr>
          <w:fldChar w:fldCharType="separate"/>
        </w:r>
        <w:r w:rsidR="00D7213C">
          <w:rPr>
            <w:noProof/>
            <w:webHidden/>
          </w:rPr>
          <w:t>24</w:t>
        </w:r>
        <w:r w:rsidR="00D7213C">
          <w:rPr>
            <w:noProof/>
            <w:webHidden/>
          </w:rPr>
          <w:fldChar w:fldCharType="end"/>
        </w:r>
      </w:hyperlink>
    </w:p>
    <w:p w14:paraId="3F596D8E" w14:textId="545D5564"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20" w:history="1">
        <w:r w:rsidR="00D7213C" w:rsidRPr="00FC563C">
          <w:rPr>
            <w:rStyle w:val="Hyperlink"/>
            <w:noProof/>
          </w:rPr>
          <w:t>Figure 4 – Five sections of the cyanobacterial classification</w:t>
        </w:r>
        <w:r w:rsidR="00D7213C">
          <w:rPr>
            <w:noProof/>
            <w:webHidden/>
          </w:rPr>
          <w:tab/>
        </w:r>
        <w:r w:rsidR="00D7213C">
          <w:rPr>
            <w:noProof/>
            <w:webHidden/>
          </w:rPr>
          <w:fldChar w:fldCharType="begin"/>
        </w:r>
        <w:r w:rsidR="00D7213C">
          <w:rPr>
            <w:noProof/>
            <w:webHidden/>
          </w:rPr>
          <w:instrText xml:space="preserve"> PAGEREF _Toc97132320 \h </w:instrText>
        </w:r>
        <w:r w:rsidR="00D7213C">
          <w:rPr>
            <w:noProof/>
            <w:webHidden/>
          </w:rPr>
        </w:r>
        <w:r w:rsidR="00D7213C">
          <w:rPr>
            <w:noProof/>
            <w:webHidden/>
          </w:rPr>
          <w:fldChar w:fldCharType="separate"/>
        </w:r>
        <w:r w:rsidR="00D7213C">
          <w:rPr>
            <w:noProof/>
            <w:webHidden/>
          </w:rPr>
          <w:t>34</w:t>
        </w:r>
        <w:r w:rsidR="00D7213C">
          <w:rPr>
            <w:noProof/>
            <w:webHidden/>
          </w:rPr>
          <w:fldChar w:fldCharType="end"/>
        </w:r>
      </w:hyperlink>
    </w:p>
    <w:p w14:paraId="64CCBC4C" w14:textId="12773E3C"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21" w:history="1">
        <w:r w:rsidR="00D7213C" w:rsidRPr="00FC563C">
          <w:rPr>
            <w:rStyle w:val="Hyperlink"/>
            <w:noProof/>
          </w:rPr>
          <w:t>Figure 5 – Taxonomic classification of the phylum cyanobacteria</w:t>
        </w:r>
        <w:r w:rsidR="00D7213C">
          <w:rPr>
            <w:noProof/>
            <w:webHidden/>
          </w:rPr>
          <w:tab/>
        </w:r>
        <w:r w:rsidR="00D7213C">
          <w:rPr>
            <w:noProof/>
            <w:webHidden/>
          </w:rPr>
          <w:fldChar w:fldCharType="begin"/>
        </w:r>
        <w:r w:rsidR="00D7213C">
          <w:rPr>
            <w:noProof/>
            <w:webHidden/>
          </w:rPr>
          <w:instrText xml:space="preserve"> PAGEREF _Toc97132321 \h </w:instrText>
        </w:r>
        <w:r w:rsidR="00D7213C">
          <w:rPr>
            <w:noProof/>
            <w:webHidden/>
          </w:rPr>
        </w:r>
        <w:r w:rsidR="00D7213C">
          <w:rPr>
            <w:noProof/>
            <w:webHidden/>
          </w:rPr>
          <w:fldChar w:fldCharType="separate"/>
        </w:r>
        <w:r w:rsidR="00D7213C">
          <w:rPr>
            <w:noProof/>
            <w:webHidden/>
          </w:rPr>
          <w:t>35</w:t>
        </w:r>
        <w:r w:rsidR="00D7213C">
          <w:rPr>
            <w:noProof/>
            <w:webHidden/>
          </w:rPr>
          <w:fldChar w:fldCharType="end"/>
        </w:r>
      </w:hyperlink>
    </w:p>
    <w:p w14:paraId="1D60960A" w14:textId="313CE261"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22" w:history="1">
        <w:r w:rsidR="00D7213C" w:rsidRPr="00FC563C">
          <w:rPr>
            <w:rStyle w:val="Hyperlink"/>
            <w:noProof/>
          </w:rPr>
          <w:t xml:space="preserve">Figure 6 – Microscopic view of </w:t>
        </w:r>
        <w:r w:rsidR="00D7213C" w:rsidRPr="00FC563C">
          <w:rPr>
            <w:rStyle w:val="Hyperlink"/>
            <w:i/>
            <w:iCs/>
            <w:noProof/>
          </w:rPr>
          <w:t>Synechocystis sp.</w:t>
        </w:r>
        <w:r w:rsidR="00D7213C" w:rsidRPr="00FC563C">
          <w:rPr>
            <w:rStyle w:val="Hyperlink"/>
            <w:noProof/>
          </w:rPr>
          <w:t xml:space="preserve"> PCC 6803.</w:t>
        </w:r>
        <w:r w:rsidR="00D7213C">
          <w:rPr>
            <w:noProof/>
            <w:webHidden/>
          </w:rPr>
          <w:tab/>
        </w:r>
        <w:r w:rsidR="00D7213C">
          <w:rPr>
            <w:noProof/>
            <w:webHidden/>
          </w:rPr>
          <w:fldChar w:fldCharType="begin"/>
        </w:r>
        <w:r w:rsidR="00D7213C">
          <w:rPr>
            <w:noProof/>
            <w:webHidden/>
          </w:rPr>
          <w:instrText xml:space="preserve"> PAGEREF _Toc97132322 \h </w:instrText>
        </w:r>
        <w:r w:rsidR="00D7213C">
          <w:rPr>
            <w:noProof/>
            <w:webHidden/>
          </w:rPr>
        </w:r>
        <w:r w:rsidR="00D7213C">
          <w:rPr>
            <w:noProof/>
            <w:webHidden/>
          </w:rPr>
          <w:fldChar w:fldCharType="separate"/>
        </w:r>
        <w:r w:rsidR="00D7213C">
          <w:rPr>
            <w:noProof/>
            <w:webHidden/>
          </w:rPr>
          <w:t>40</w:t>
        </w:r>
        <w:r w:rsidR="00D7213C">
          <w:rPr>
            <w:noProof/>
            <w:webHidden/>
          </w:rPr>
          <w:fldChar w:fldCharType="end"/>
        </w:r>
      </w:hyperlink>
    </w:p>
    <w:p w14:paraId="1D68BCBA" w14:textId="551E3B34"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23" w:history="1">
        <w:r w:rsidR="00D7213C" w:rsidRPr="00FC563C">
          <w:rPr>
            <w:rStyle w:val="Hyperlink"/>
            <w:noProof/>
          </w:rPr>
          <w:t xml:space="preserve">Figure 7 –  </w:t>
        </w:r>
        <w:r w:rsidR="00D7213C" w:rsidRPr="00FC563C">
          <w:rPr>
            <w:rStyle w:val="Hyperlink"/>
            <w:noProof/>
            <w:lang w:val="fr-FR"/>
          </w:rPr>
          <w:t>Double homologous recombination.</w:t>
        </w:r>
        <w:r w:rsidR="00D7213C">
          <w:rPr>
            <w:noProof/>
            <w:webHidden/>
          </w:rPr>
          <w:tab/>
        </w:r>
        <w:r w:rsidR="00D7213C">
          <w:rPr>
            <w:noProof/>
            <w:webHidden/>
          </w:rPr>
          <w:fldChar w:fldCharType="begin"/>
        </w:r>
        <w:r w:rsidR="00D7213C">
          <w:rPr>
            <w:noProof/>
            <w:webHidden/>
          </w:rPr>
          <w:instrText xml:space="preserve"> PAGEREF _Toc97132323 \h </w:instrText>
        </w:r>
        <w:r w:rsidR="00D7213C">
          <w:rPr>
            <w:noProof/>
            <w:webHidden/>
          </w:rPr>
        </w:r>
        <w:r w:rsidR="00D7213C">
          <w:rPr>
            <w:noProof/>
            <w:webHidden/>
          </w:rPr>
          <w:fldChar w:fldCharType="separate"/>
        </w:r>
        <w:r w:rsidR="00D7213C">
          <w:rPr>
            <w:noProof/>
            <w:webHidden/>
          </w:rPr>
          <w:t>47</w:t>
        </w:r>
        <w:r w:rsidR="00D7213C">
          <w:rPr>
            <w:noProof/>
            <w:webHidden/>
          </w:rPr>
          <w:fldChar w:fldCharType="end"/>
        </w:r>
      </w:hyperlink>
    </w:p>
    <w:p w14:paraId="561CDCCC" w14:textId="7E01A320"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24" w:history="1">
        <w:r w:rsidR="00D7213C" w:rsidRPr="00FC563C">
          <w:rPr>
            <w:rStyle w:val="Hyperlink"/>
            <w:noProof/>
          </w:rPr>
          <w:t>Figure 8</w:t>
        </w:r>
        <w:r w:rsidR="00D7213C" w:rsidRPr="00FC563C">
          <w:rPr>
            <w:rStyle w:val="Hyperlink"/>
            <w:noProof/>
            <w:lang w:val="fr-FR"/>
          </w:rPr>
          <w:t>–</w:t>
        </w:r>
        <w:r w:rsidR="00D7213C" w:rsidRPr="00FC563C">
          <w:rPr>
            <w:rStyle w:val="Hyperlink"/>
            <w:noProof/>
          </w:rPr>
          <w:t xml:space="preserve">– Mutation dilution and segregation in </w:t>
        </w:r>
        <w:r w:rsidR="00D7213C" w:rsidRPr="00FC563C">
          <w:rPr>
            <w:rStyle w:val="Hyperlink"/>
            <w:i/>
            <w:iCs/>
            <w:noProof/>
          </w:rPr>
          <w:t>Synechocystis.</w:t>
        </w:r>
        <w:r w:rsidR="00D7213C">
          <w:rPr>
            <w:noProof/>
            <w:webHidden/>
          </w:rPr>
          <w:tab/>
        </w:r>
        <w:r w:rsidR="00D7213C">
          <w:rPr>
            <w:noProof/>
            <w:webHidden/>
          </w:rPr>
          <w:fldChar w:fldCharType="begin"/>
        </w:r>
        <w:r w:rsidR="00D7213C">
          <w:rPr>
            <w:noProof/>
            <w:webHidden/>
          </w:rPr>
          <w:instrText xml:space="preserve"> PAGEREF _Toc97132324 \h </w:instrText>
        </w:r>
        <w:r w:rsidR="00D7213C">
          <w:rPr>
            <w:noProof/>
            <w:webHidden/>
          </w:rPr>
        </w:r>
        <w:r w:rsidR="00D7213C">
          <w:rPr>
            <w:noProof/>
            <w:webHidden/>
          </w:rPr>
          <w:fldChar w:fldCharType="separate"/>
        </w:r>
        <w:r w:rsidR="00D7213C">
          <w:rPr>
            <w:noProof/>
            <w:webHidden/>
          </w:rPr>
          <w:t>48</w:t>
        </w:r>
        <w:r w:rsidR="00D7213C">
          <w:rPr>
            <w:noProof/>
            <w:webHidden/>
          </w:rPr>
          <w:fldChar w:fldCharType="end"/>
        </w:r>
      </w:hyperlink>
    </w:p>
    <w:p w14:paraId="2C4F64EA" w14:textId="6FD801A3"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25" w:history="1">
        <w:r w:rsidR="00D7213C" w:rsidRPr="00FC563C">
          <w:rPr>
            <w:rStyle w:val="Hyperlink"/>
            <w:noProof/>
          </w:rPr>
          <w:t>F</w:t>
        </w:r>
        <w:r w:rsidR="00D7213C" w:rsidRPr="00FC563C">
          <w:rPr>
            <w:rStyle w:val="Hyperlink"/>
            <w:noProof/>
            <w:lang w:val="fr-FR"/>
          </w:rPr>
          <w:t>igure 9</w:t>
        </w:r>
        <w:r w:rsidR="00D7213C" w:rsidRPr="00FC563C">
          <w:rPr>
            <w:rStyle w:val="Hyperlink"/>
            <w:noProof/>
          </w:rPr>
          <w:t xml:space="preserve"> – CRISPR locus.</w:t>
        </w:r>
        <w:r w:rsidR="00D7213C">
          <w:rPr>
            <w:noProof/>
            <w:webHidden/>
          </w:rPr>
          <w:tab/>
        </w:r>
        <w:r w:rsidR="00D7213C">
          <w:rPr>
            <w:noProof/>
            <w:webHidden/>
          </w:rPr>
          <w:fldChar w:fldCharType="begin"/>
        </w:r>
        <w:r w:rsidR="00D7213C">
          <w:rPr>
            <w:noProof/>
            <w:webHidden/>
          </w:rPr>
          <w:instrText xml:space="preserve"> PAGEREF _Toc97132325 \h </w:instrText>
        </w:r>
        <w:r w:rsidR="00D7213C">
          <w:rPr>
            <w:noProof/>
            <w:webHidden/>
          </w:rPr>
        </w:r>
        <w:r w:rsidR="00D7213C">
          <w:rPr>
            <w:noProof/>
            <w:webHidden/>
          </w:rPr>
          <w:fldChar w:fldCharType="separate"/>
        </w:r>
        <w:r w:rsidR="00D7213C">
          <w:rPr>
            <w:noProof/>
            <w:webHidden/>
          </w:rPr>
          <w:t>49</w:t>
        </w:r>
        <w:r w:rsidR="00D7213C">
          <w:rPr>
            <w:noProof/>
            <w:webHidden/>
          </w:rPr>
          <w:fldChar w:fldCharType="end"/>
        </w:r>
      </w:hyperlink>
    </w:p>
    <w:p w14:paraId="7CDF2093" w14:textId="08329EC1"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26" w:history="1">
        <w:r w:rsidR="00D7213C" w:rsidRPr="00FC563C">
          <w:rPr>
            <w:rStyle w:val="Hyperlink"/>
            <w:noProof/>
          </w:rPr>
          <w:t>Figure 10 – Types of CRISPR systems.</w:t>
        </w:r>
        <w:r w:rsidR="00D7213C">
          <w:rPr>
            <w:noProof/>
            <w:webHidden/>
          </w:rPr>
          <w:tab/>
        </w:r>
        <w:r w:rsidR="00D7213C">
          <w:rPr>
            <w:noProof/>
            <w:webHidden/>
          </w:rPr>
          <w:fldChar w:fldCharType="begin"/>
        </w:r>
        <w:r w:rsidR="00D7213C">
          <w:rPr>
            <w:noProof/>
            <w:webHidden/>
          </w:rPr>
          <w:instrText xml:space="preserve"> PAGEREF _Toc97132326 \h </w:instrText>
        </w:r>
        <w:r w:rsidR="00D7213C">
          <w:rPr>
            <w:noProof/>
            <w:webHidden/>
          </w:rPr>
        </w:r>
        <w:r w:rsidR="00D7213C">
          <w:rPr>
            <w:noProof/>
            <w:webHidden/>
          </w:rPr>
          <w:fldChar w:fldCharType="separate"/>
        </w:r>
        <w:r w:rsidR="00D7213C">
          <w:rPr>
            <w:noProof/>
            <w:webHidden/>
          </w:rPr>
          <w:t>50</w:t>
        </w:r>
        <w:r w:rsidR="00D7213C">
          <w:rPr>
            <w:noProof/>
            <w:webHidden/>
          </w:rPr>
          <w:fldChar w:fldCharType="end"/>
        </w:r>
      </w:hyperlink>
    </w:p>
    <w:p w14:paraId="16F190C1" w14:textId="57106AE2"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27" w:history="1">
        <w:r w:rsidR="00D7213C" w:rsidRPr="00FC563C">
          <w:rPr>
            <w:rStyle w:val="Hyperlink"/>
            <w:noProof/>
          </w:rPr>
          <w:t>Figure 11 – Cleavage of the viral DNA and integration of it into the CRISPR locus in the bacterial DNA.</w:t>
        </w:r>
        <w:r w:rsidR="00D7213C">
          <w:rPr>
            <w:noProof/>
            <w:webHidden/>
          </w:rPr>
          <w:tab/>
        </w:r>
        <w:r w:rsidR="00D7213C">
          <w:rPr>
            <w:noProof/>
            <w:webHidden/>
          </w:rPr>
          <w:fldChar w:fldCharType="begin"/>
        </w:r>
        <w:r w:rsidR="00D7213C">
          <w:rPr>
            <w:noProof/>
            <w:webHidden/>
          </w:rPr>
          <w:instrText xml:space="preserve"> PAGEREF _Toc97132327 \h </w:instrText>
        </w:r>
        <w:r w:rsidR="00D7213C">
          <w:rPr>
            <w:noProof/>
            <w:webHidden/>
          </w:rPr>
        </w:r>
        <w:r w:rsidR="00D7213C">
          <w:rPr>
            <w:noProof/>
            <w:webHidden/>
          </w:rPr>
          <w:fldChar w:fldCharType="separate"/>
        </w:r>
        <w:r w:rsidR="00D7213C">
          <w:rPr>
            <w:noProof/>
            <w:webHidden/>
          </w:rPr>
          <w:t>51</w:t>
        </w:r>
        <w:r w:rsidR="00D7213C">
          <w:rPr>
            <w:noProof/>
            <w:webHidden/>
          </w:rPr>
          <w:fldChar w:fldCharType="end"/>
        </w:r>
      </w:hyperlink>
    </w:p>
    <w:p w14:paraId="4C4AFE93" w14:textId="0CEE1E52"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28" w:history="1">
        <w:r w:rsidR="00D7213C" w:rsidRPr="00FC563C">
          <w:rPr>
            <w:rStyle w:val="Hyperlink"/>
            <w:noProof/>
          </w:rPr>
          <w:t>Figure 12 – Recognition of the previously integrated viral DNA into the CRISPR locus of the bacterial cell, cleavage of the new same viral DNA and prevention of the new infection.</w:t>
        </w:r>
        <w:r w:rsidR="00D7213C">
          <w:rPr>
            <w:noProof/>
            <w:webHidden/>
          </w:rPr>
          <w:tab/>
        </w:r>
        <w:r w:rsidR="00D7213C">
          <w:rPr>
            <w:noProof/>
            <w:webHidden/>
          </w:rPr>
          <w:fldChar w:fldCharType="begin"/>
        </w:r>
        <w:r w:rsidR="00D7213C">
          <w:rPr>
            <w:noProof/>
            <w:webHidden/>
          </w:rPr>
          <w:instrText xml:space="preserve"> PAGEREF _Toc97132328 \h </w:instrText>
        </w:r>
        <w:r w:rsidR="00D7213C">
          <w:rPr>
            <w:noProof/>
            <w:webHidden/>
          </w:rPr>
        </w:r>
        <w:r w:rsidR="00D7213C">
          <w:rPr>
            <w:noProof/>
            <w:webHidden/>
          </w:rPr>
          <w:fldChar w:fldCharType="separate"/>
        </w:r>
        <w:r w:rsidR="00D7213C">
          <w:rPr>
            <w:noProof/>
            <w:webHidden/>
          </w:rPr>
          <w:t>52</w:t>
        </w:r>
        <w:r w:rsidR="00D7213C">
          <w:rPr>
            <w:noProof/>
            <w:webHidden/>
          </w:rPr>
          <w:fldChar w:fldCharType="end"/>
        </w:r>
      </w:hyperlink>
    </w:p>
    <w:p w14:paraId="74152BA9" w14:textId="2FCD9DD4"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29" w:history="1">
        <w:r w:rsidR="00D7213C" w:rsidRPr="00FC563C">
          <w:rPr>
            <w:rStyle w:val="Hyperlink"/>
            <w:noProof/>
          </w:rPr>
          <w:t>Figure 13 – Guide RNA/Cas9 complex.</w:t>
        </w:r>
        <w:r w:rsidR="00D7213C">
          <w:rPr>
            <w:noProof/>
            <w:webHidden/>
          </w:rPr>
          <w:tab/>
        </w:r>
        <w:r w:rsidR="00D7213C">
          <w:rPr>
            <w:noProof/>
            <w:webHidden/>
          </w:rPr>
          <w:fldChar w:fldCharType="begin"/>
        </w:r>
        <w:r w:rsidR="00D7213C">
          <w:rPr>
            <w:noProof/>
            <w:webHidden/>
          </w:rPr>
          <w:instrText xml:space="preserve"> PAGEREF _Toc97132329 \h </w:instrText>
        </w:r>
        <w:r w:rsidR="00D7213C">
          <w:rPr>
            <w:noProof/>
            <w:webHidden/>
          </w:rPr>
        </w:r>
        <w:r w:rsidR="00D7213C">
          <w:rPr>
            <w:noProof/>
            <w:webHidden/>
          </w:rPr>
          <w:fldChar w:fldCharType="separate"/>
        </w:r>
        <w:r w:rsidR="00D7213C">
          <w:rPr>
            <w:noProof/>
            <w:webHidden/>
          </w:rPr>
          <w:t>52</w:t>
        </w:r>
        <w:r w:rsidR="00D7213C">
          <w:rPr>
            <w:noProof/>
            <w:webHidden/>
          </w:rPr>
          <w:fldChar w:fldCharType="end"/>
        </w:r>
      </w:hyperlink>
    </w:p>
    <w:p w14:paraId="6B38DF90" w14:textId="49C09998"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30" w:history="1">
        <w:r w:rsidR="00D7213C" w:rsidRPr="00FC563C">
          <w:rPr>
            <w:rStyle w:val="Hyperlink"/>
            <w:noProof/>
          </w:rPr>
          <w:t>Figure 14 – DSB repair mechanism pathways.</w:t>
        </w:r>
        <w:r w:rsidR="00D7213C">
          <w:rPr>
            <w:noProof/>
            <w:webHidden/>
          </w:rPr>
          <w:tab/>
        </w:r>
        <w:r w:rsidR="00D7213C">
          <w:rPr>
            <w:noProof/>
            <w:webHidden/>
          </w:rPr>
          <w:fldChar w:fldCharType="begin"/>
        </w:r>
        <w:r w:rsidR="00D7213C">
          <w:rPr>
            <w:noProof/>
            <w:webHidden/>
          </w:rPr>
          <w:instrText xml:space="preserve"> PAGEREF _Toc97132330 \h </w:instrText>
        </w:r>
        <w:r w:rsidR="00D7213C">
          <w:rPr>
            <w:noProof/>
            <w:webHidden/>
          </w:rPr>
        </w:r>
        <w:r w:rsidR="00D7213C">
          <w:rPr>
            <w:noProof/>
            <w:webHidden/>
          </w:rPr>
          <w:fldChar w:fldCharType="separate"/>
        </w:r>
        <w:r w:rsidR="00D7213C">
          <w:rPr>
            <w:noProof/>
            <w:webHidden/>
          </w:rPr>
          <w:t>54</w:t>
        </w:r>
        <w:r w:rsidR="00D7213C">
          <w:rPr>
            <w:noProof/>
            <w:webHidden/>
          </w:rPr>
          <w:fldChar w:fldCharType="end"/>
        </w:r>
      </w:hyperlink>
    </w:p>
    <w:p w14:paraId="7FE58A2D" w14:textId="7F152704"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31" w:history="1">
        <w:r w:rsidR="00D7213C" w:rsidRPr="00FC563C">
          <w:rPr>
            <w:rStyle w:val="Hyperlink"/>
            <w:noProof/>
          </w:rPr>
          <w:t>Figure 15 – The MEP and MVA pathways for the biosynthesis of isoprenoids.</w:t>
        </w:r>
        <w:r w:rsidR="00D7213C">
          <w:rPr>
            <w:noProof/>
            <w:webHidden/>
          </w:rPr>
          <w:tab/>
        </w:r>
        <w:r w:rsidR="00D7213C">
          <w:rPr>
            <w:noProof/>
            <w:webHidden/>
          </w:rPr>
          <w:fldChar w:fldCharType="begin"/>
        </w:r>
        <w:r w:rsidR="00D7213C">
          <w:rPr>
            <w:noProof/>
            <w:webHidden/>
          </w:rPr>
          <w:instrText xml:space="preserve"> PAGEREF _Toc97132331 \h </w:instrText>
        </w:r>
        <w:r w:rsidR="00D7213C">
          <w:rPr>
            <w:noProof/>
            <w:webHidden/>
          </w:rPr>
        </w:r>
        <w:r w:rsidR="00D7213C">
          <w:rPr>
            <w:noProof/>
            <w:webHidden/>
          </w:rPr>
          <w:fldChar w:fldCharType="separate"/>
        </w:r>
        <w:r w:rsidR="00D7213C">
          <w:rPr>
            <w:noProof/>
            <w:webHidden/>
          </w:rPr>
          <w:t>57</w:t>
        </w:r>
        <w:r w:rsidR="00D7213C">
          <w:rPr>
            <w:noProof/>
            <w:webHidden/>
          </w:rPr>
          <w:fldChar w:fldCharType="end"/>
        </w:r>
      </w:hyperlink>
    </w:p>
    <w:p w14:paraId="23F2CBB9" w14:textId="69B8994B"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32" w:history="1">
        <w:r w:rsidR="00D7213C" w:rsidRPr="00FC563C">
          <w:rPr>
            <w:rStyle w:val="Hyperlink"/>
            <w:noProof/>
          </w:rPr>
          <w:t>Figure 16 - Basic isoprenoid building-block precursors: IPP and DMAPP.</w:t>
        </w:r>
        <w:r w:rsidR="00D7213C">
          <w:rPr>
            <w:noProof/>
            <w:webHidden/>
          </w:rPr>
          <w:tab/>
        </w:r>
        <w:r w:rsidR="00D7213C">
          <w:rPr>
            <w:noProof/>
            <w:webHidden/>
          </w:rPr>
          <w:fldChar w:fldCharType="begin"/>
        </w:r>
        <w:r w:rsidR="00D7213C">
          <w:rPr>
            <w:noProof/>
            <w:webHidden/>
          </w:rPr>
          <w:instrText xml:space="preserve"> PAGEREF _Toc97132332 \h </w:instrText>
        </w:r>
        <w:r w:rsidR="00D7213C">
          <w:rPr>
            <w:noProof/>
            <w:webHidden/>
          </w:rPr>
        </w:r>
        <w:r w:rsidR="00D7213C">
          <w:rPr>
            <w:noProof/>
            <w:webHidden/>
          </w:rPr>
          <w:fldChar w:fldCharType="separate"/>
        </w:r>
        <w:r w:rsidR="00D7213C">
          <w:rPr>
            <w:noProof/>
            <w:webHidden/>
          </w:rPr>
          <w:t>58</w:t>
        </w:r>
        <w:r w:rsidR="00D7213C">
          <w:rPr>
            <w:noProof/>
            <w:webHidden/>
          </w:rPr>
          <w:fldChar w:fldCharType="end"/>
        </w:r>
      </w:hyperlink>
    </w:p>
    <w:p w14:paraId="347E36EC" w14:textId="18FAA4AD"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33" w:history="1">
        <w:r w:rsidR="00D7213C" w:rsidRPr="00FC563C">
          <w:rPr>
            <w:rStyle w:val="Hyperlink"/>
            <w:noProof/>
          </w:rPr>
          <w:t>Figure 17  – Properties of fossil-based fuels and isoprenoid-based fuels.</w:t>
        </w:r>
        <w:r w:rsidR="00D7213C">
          <w:rPr>
            <w:noProof/>
            <w:webHidden/>
          </w:rPr>
          <w:tab/>
        </w:r>
        <w:r w:rsidR="00D7213C">
          <w:rPr>
            <w:noProof/>
            <w:webHidden/>
          </w:rPr>
          <w:fldChar w:fldCharType="begin"/>
        </w:r>
        <w:r w:rsidR="00D7213C">
          <w:rPr>
            <w:noProof/>
            <w:webHidden/>
          </w:rPr>
          <w:instrText xml:space="preserve"> PAGEREF _Toc97132333 \h </w:instrText>
        </w:r>
        <w:r w:rsidR="00D7213C">
          <w:rPr>
            <w:noProof/>
            <w:webHidden/>
          </w:rPr>
        </w:r>
        <w:r w:rsidR="00D7213C">
          <w:rPr>
            <w:noProof/>
            <w:webHidden/>
          </w:rPr>
          <w:fldChar w:fldCharType="separate"/>
        </w:r>
        <w:r w:rsidR="00D7213C">
          <w:rPr>
            <w:noProof/>
            <w:webHidden/>
          </w:rPr>
          <w:t>61</w:t>
        </w:r>
        <w:r w:rsidR="00D7213C">
          <w:rPr>
            <w:noProof/>
            <w:webHidden/>
          </w:rPr>
          <w:fldChar w:fldCharType="end"/>
        </w:r>
      </w:hyperlink>
    </w:p>
    <w:p w14:paraId="690DD6D8" w14:textId="1EAFD1E7"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34" w:history="1">
        <w:r w:rsidR="00D7213C" w:rsidRPr="00FC563C">
          <w:rPr>
            <w:rStyle w:val="Hyperlink"/>
            <w:noProof/>
          </w:rPr>
          <w:t>Figure 18 – Example of short chain methyl ketone, 2-pentanone.</w:t>
        </w:r>
        <w:r w:rsidR="00D7213C">
          <w:rPr>
            <w:noProof/>
            <w:webHidden/>
          </w:rPr>
          <w:tab/>
        </w:r>
        <w:r w:rsidR="00D7213C">
          <w:rPr>
            <w:noProof/>
            <w:webHidden/>
          </w:rPr>
          <w:fldChar w:fldCharType="begin"/>
        </w:r>
        <w:r w:rsidR="00D7213C">
          <w:rPr>
            <w:noProof/>
            <w:webHidden/>
          </w:rPr>
          <w:instrText xml:space="preserve"> PAGEREF _Toc97132334 \h </w:instrText>
        </w:r>
        <w:r w:rsidR="00D7213C">
          <w:rPr>
            <w:noProof/>
            <w:webHidden/>
          </w:rPr>
        </w:r>
        <w:r w:rsidR="00D7213C">
          <w:rPr>
            <w:noProof/>
            <w:webHidden/>
          </w:rPr>
          <w:fldChar w:fldCharType="separate"/>
        </w:r>
        <w:r w:rsidR="00D7213C">
          <w:rPr>
            <w:noProof/>
            <w:webHidden/>
          </w:rPr>
          <w:t>70</w:t>
        </w:r>
        <w:r w:rsidR="00D7213C">
          <w:rPr>
            <w:noProof/>
            <w:webHidden/>
          </w:rPr>
          <w:fldChar w:fldCharType="end"/>
        </w:r>
      </w:hyperlink>
    </w:p>
    <w:p w14:paraId="52F817E0" w14:textId="0DA248D9"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35" w:history="1">
        <w:r w:rsidR="00D7213C" w:rsidRPr="00FC563C">
          <w:rPr>
            <w:rStyle w:val="Hyperlink"/>
            <w:noProof/>
          </w:rPr>
          <w:t>Figure 19 – Example of medium chain methyl ketone, 2-dodecanone.</w:t>
        </w:r>
        <w:r w:rsidR="00D7213C">
          <w:rPr>
            <w:noProof/>
            <w:webHidden/>
          </w:rPr>
          <w:tab/>
        </w:r>
        <w:r w:rsidR="00D7213C">
          <w:rPr>
            <w:noProof/>
            <w:webHidden/>
          </w:rPr>
          <w:fldChar w:fldCharType="begin"/>
        </w:r>
        <w:r w:rsidR="00D7213C">
          <w:rPr>
            <w:noProof/>
            <w:webHidden/>
          </w:rPr>
          <w:instrText xml:space="preserve"> PAGEREF _Toc97132335 \h </w:instrText>
        </w:r>
        <w:r w:rsidR="00D7213C">
          <w:rPr>
            <w:noProof/>
            <w:webHidden/>
          </w:rPr>
        </w:r>
        <w:r w:rsidR="00D7213C">
          <w:rPr>
            <w:noProof/>
            <w:webHidden/>
          </w:rPr>
          <w:fldChar w:fldCharType="separate"/>
        </w:r>
        <w:r w:rsidR="00D7213C">
          <w:rPr>
            <w:noProof/>
            <w:webHidden/>
          </w:rPr>
          <w:t>71</w:t>
        </w:r>
        <w:r w:rsidR="00D7213C">
          <w:rPr>
            <w:noProof/>
            <w:webHidden/>
          </w:rPr>
          <w:fldChar w:fldCharType="end"/>
        </w:r>
      </w:hyperlink>
    </w:p>
    <w:p w14:paraId="12B8CC70" w14:textId="02673596"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36" w:history="1">
        <w:r w:rsidR="00D7213C" w:rsidRPr="00FC563C">
          <w:rPr>
            <w:rStyle w:val="Hyperlink"/>
            <w:noProof/>
          </w:rPr>
          <w:t xml:space="preserve">Figure 20 – Summarized engineered (colours) and natural (black) fatty acid </w:t>
        </w:r>
        <w:r w:rsidR="00D7213C" w:rsidRPr="00FC563C">
          <w:rPr>
            <w:rStyle w:val="Hyperlink"/>
            <w:noProof/>
          </w:rPr>
          <w:sym w:font="Symbol" w:char="F062"/>
        </w:r>
        <w:r w:rsidR="00D7213C" w:rsidRPr="00FC563C">
          <w:rPr>
            <w:rStyle w:val="Hyperlink"/>
            <w:noProof/>
          </w:rPr>
          <w:t xml:space="preserve">-oxidation pathway for the production of methyl ketones in </w:t>
        </w:r>
        <w:r w:rsidR="00D7213C" w:rsidRPr="00FC563C">
          <w:rPr>
            <w:rStyle w:val="Hyperlink"/>
            <w:i/>
            <w:iCs/>
            <w:noProof/>
          </w:rPr>
          <w:t>E. coli.</w:t>
        </w:r>
        <w:r w:rsidR="00D7213C">
          <w:rPr>
            <w:noProof/>
            <w:webHidden/>
          </w:rPr>
          <w:tab/>
        </w:r>
        <w:r w:rsidR="00D7213C">
          <w:rPr>
            <w:noProof/>
            <w:webHidden/>
          </w:rPr>
          <w:fldChar w:fldCharType="begin"/>
        </w:r>
        <w:r w:rsidR="00D7213C">
          <w:rPr>
            <w:noProof/>
            <w:webHidden/>
          </w:rPr>
          <w:instrText xml:space="preserve"> PAGEREF _Toc97132336 \h </w:instrText>
        </w:r>
        <w:r w:rsidR="00D7213C">
          <w:rPr>
            <w:noProof/>
            <w:webHidden/>
          </w:rPr>
        </w:r>
        <w:r w:rsidR="00D7213C">
          <w:rPr>
            <w:noProof/>
            <w:webHidden/>
          </w:rPr>
          <w:fldChar w:fldCharType="separate"/>
        </w:r>
        <w:r w:rsidR="00D7213C">
          <w:rPr>
            <w:noProof/>
            <w:webHidden/>
          </w:rPr>
          <w:t>73</w:t>
        </w:r>
        <w:r w:rsidR="00D7213C">
          <w:rPr>
            <w:noProof/>
            <w:webHidden/>
          </w:rPr>
          <w:fldChar w:fldCharType="end"/>
        </w:r>
      </w:hyperlink>
    </w:p>
    <w:p w14:paraId="568792EB" w14:textId="6F8D0978"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37" w:history="1">
        <w:r w:rsidR="00D7213C" w:rsidRPr="00FC563C">
          <w:rPr>
            <w:rStyle w:val="Hyperlink"/>
            <w:noProof/>
          </w:rPr>
          <w:t xml:space="preserve">Figure 21 – Presumed fatty acid pathway in </w:t>
        </w:r>
        <w:r w:rsidR="00D7213C" w:rsidRPr="00FC563C">
          <w:rPr>
            <w:rStyle w:val="Hyperlink"/>
            <w:i/>
            <w:iCs/>
            <w:noProof/>
          </w:rPr>
          <w:t>Synechocystis.</w:t>
        </w:r>
        <w:r w:rsidR="00D7213C">
          <w:rPr>
            <w:noProof/>
            <w:webHidden/>
          </w:rPr>
          <w:tab/>
        </w:r>
        <w:r w:rsidR="00D7213C">
          <w:rPr>
            <w:noProof/>
            <w:webHidden/>
          </w:rPr>
          <w:fldChar w:fldCharType="begin"/>
        </w:r>
        <w:r w:rsidR="00D7213C">
          <w:rPr>
            <w:noProof/>
            <w:webHidden/>
          </w:rPr>
          <w:instrText xml:space="preserve"> PAGEREF _Toc97132337 \h </w:instrText>
        </w:r>
        <w:r w:rsidR="00D7213C">
          <w:rPr>
            <w:noProof/>
            <w:webHidden/>
          </w:rPr>
        </w:r>
        <w:r w:rsidR="00D7213C">
          <w:rPr>
            <w:noProof/>
            <w:webHidden/>
          </w:rPr>
          <w:fldChar w:fldCharType="separate"/>
        </w:r>
        <w:r w:rsidR="00D7213C">
          <w:rPr>
            <w:noProof/>
            <w:webHidden/>
          </w:rPr>
          <w:t>75</w:t>
        </w:r>
        <w:r w:rsidR="00D7213C">
          <w:rPr>
            <w:noProof/>
            <w:webHidden/>
          </w:rPr>
          <w:fldChar w:fldCharType="end"/>
        </w:r>
      </w:hyperlink>
    </w:p>
    <w:p w14:paraId="2A1C1DFC" w14:textId="66A08CF9"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38" w:history="1">
        <w:r w:rsidR="00D7213C" w:rsidRPr="00FC563C">
          <w:rPr>
            <w:rStyle w:val="Hyperlink"/>
            <w:b/>
            <w:bCs/>
            <w:noProof/>
          </w:rPr>
          <w:t>Figure 22 – Chemical structure of chitosan and chitin.</w:t>
        </w:r>
        <w:r w:rsidR="00D7213C">
          <w:rPr>
            <w:noProof/>
            <w:webHidden/>
          </w:rPr>
          <w:tab/>
        </w:r>
        <w:r w:rsidR="00D7213C">
          <w:rPr>
            <w:noProof/>
            <w:webHidden/>
          </w:rPr>
          <w:fldChar w:fldCharType="begin"/>
        </w:r>
        <w:r w:rsidR="00D7213C">
          <w:rPr>
            <w:noProof/>
            <w:webHidden/>
          </w:rPr>
          <w:instrText xml:space="preserve"> PAGEREF _Toc97132338 \h </w:instrText>
        </w:r>
        <w:r w:rsidR="00D7213C">
          <w:rPr>
            <w:noProof/>
            <w:webHidden/>
          </w:rPr>
        </w:r>
        <w:r w:rsidR="00D7213C">
          <w:rPr>
            <w:noProof/>
            <w:webHidden/>
          </w:rPr>
          <w:fldChar w:fldCharType="separate"/>
        </w:r>
        <w:r w:rsidR="00D7213C">
          <w:rPr>
            <w:noProof/>
            <w:webHidden/>
          </w:rPr>
          <w:t>78</w:t>
        </w:r>
        <w:r w:rsidR="00D7213C">
          <w:rPr>
            <w:noProof/>
            <w:webHidden/>
          </w:rPr>
          <w:fldChar w:fldCharType="end"/>
        </w:r>
      </w:hyperlink>
    </w:p>
    <w:p w14:paraId="13B71382" w14:textId="02CE0706"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39" w:history="1">
        <w:r w:rsidR="00D7213C" w:rsidRPr="00FC563C">
          <w:rPr>
            <w:rStyle w:val="Hyperlink"/>
            <w:b/>
            <w:bCs/>
            <w:noProof/>
          </w:rPr>
          <w:t>Figure 23– Chemical structure of squalane.</w:t>
        </w:r>
        <w:r w:rsidR="00D7213C">
          <w:rPr>
            <w:noProof/>
            <w:webHidden/>
          </w:rPr>
          <w:tab/>
        </w:r>
        <w:r w:rsidR="00D7213C">
          <w:rPr>
            <w:noProof/>
            <w:webHidden/>
          </w:rPr>
          <w:fldChar w:fldCharType="begin"/>
        </w:r>
        <w:r w:rsidR="00D7213C">
          <w:rPr>
            <w:noProof/>
            <w:webHidden/>
          </w:rPr>
          <w:instrText xml:space="preserve"> PAGEREF _Toc97132339 \h </w:instrText>
        </w:r>
        <w:r w:rsidR="00D7213C">
          <w:rPr>
            <w:noProof/>
            <w:webHidden/>
          </w:rPr>
        </w:r>
        <w:r w:rsidR="00D7213C">
          <w:rPr>
            <w:noProof/>
            <w:webHidden/>
          </w:rPr>
          <w:fldChar w:fldCharType="separate"/>
        </w:r>
        <w:r w:rsidR="00D7213C">
          <w:rPr>
            <w:noProof/>
            <w:webHidden/>
          </w:rPr>
          <w:t>85</w:t>
        </w:r>
        <w:r w:rsidR="00D7213C">
          <w:rPr>
            <w:noProof/>
            <w:webHidden/>
          </w:rPr>
          <w:fldChar w:fldCharType="end"/>
        </w:r>
      </w:hyperlink>
    </w:p>
    <w:p w14:paraId="71741639" w14:textId="6EB86F1D"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40" w:history="1">
        <w:r w:rsidR="00D7213C" w:rsidRPr="00FC563C">
          <w:rPr>
            <w:rStyle w:val="Hyperlink"/>
            <w:noProof/>
          </w:rPr>
          <w:t>Figure 24</w:t>
        </w:r>
        <w:r w:rsidR="00D7213C" w:rsidRPr="00FC563C">
          <w:rPr>
            <w:rStyle w:val="Hyperlink"/>
            <w:bCs/>
            <w:noProof/>
          </w:rPr>
          <w:t xml:space="preserve"> </w:t>
        </w:r>
        <w:r w:rsidR="00D7213C" w:rsidRPr="00FC563C">
          <w:rPr>
            <w:rStyle w:val="Hyperlink"/>
            <w:noProof/>
          </w:rPr>
          <w:t>– The pPMQK1 plasmid.</w:t>
        </w:r>
        <w:r w:rsidR="00D7213C">
          <w:rPr>
            <w:noProof/>
            <w:webHidden/>
          </w:rPr>
          <w:tab/>
        </w:r>
        <w:r w:rsidR="00D7213C">
          <w:rPr>
            <w:noProof/>
            <w:webHidden/>
          </w:rPr>
          <w:fldChar w:fldCharType="begin"/>
        </w:r>
        <w:r w:rsidR="00D7213C">
          <w:rPr>
            <w:noProof/>
            <w:webHidden/>
          </w:rPr>
          <w:instrText xml:space="preserve"> PAGEREF _Toc97132340 \h </w:instrText>
        </w:r>
        <w:r w:rsidR="00D7213C">
          <w:rPr>
            <w:noProof/>
            <w:webHidden/>
          </w:rPr>
        </w:r>
        <w:r w:rsidR="00D7213C">
          <w:rPr>
            <w:noProof/>
            <w:webHidden/>
          </w:rPr>
          <w:fldChar w:fldCharType="separate"/>
        </w:r>
        <w:r w:rsidR="00D7213C">
          <w:rPr>
            <w:noProof/>
            <w:webHidden/>
          </w:rPr>
          <w:t>91</w:t>
        </w:r>
        <w:r w:rsidR="00D7213C">
          <w:rPr>
            <w:noProof/>
            <w:webHidden/>
          </w:rPr>
          <w:fldChar w:fldCharType="end"/>
        </w:r>
      </w:hyperlink>
    </w:p>
    <w:p w14:paraId="0D858B29" w14:textId="4FECF626"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41" w:history="1">
        <w:r w:rsidR="00D7213C" w:rsidRPr="00FC563C">
          <w:rPr>
            <w:rStyle w:val="Hyperlink"/>
            <w:noProof/>
          </w:rPr>
          <w:t>Figure 25 – The pEERM4 plasmid backbone.</w:t>
        </w:r>
        <w:r w:rsidR="00D7213C">
          <w:rPr>
            <w:noProof/>
            <w:webHidden/>
          </w:rPr>
          <w:tab/>
        </w:r>
        <w:r w:rsidR="00D7213C">
          <w:rPr>
            <w:noProof/>
            <w:webHidden/>
          </w:rPr>
          <w:fldChar w:fldCharType="begin"/>
        </w:r>
        <w:r w:rsidR="00D7213C">
          <w:rPr>
            <w:noProof/>
            <w:webHidden/>
          </w:rPr>
          <w:instrText xml:space="preserve"> PAGEREF _Toc97132341 \h </w:instrText>
        </w:r>
        <w:r w:rsidR="00D7213C">
          <w:rPr>
            <w:noProof/>
            <w:webHidden/>
          </w:rPr>
        </w:r>
        <w:r w:rsidR="00D7213C">
          <w:rPr>
            <w:noProof/>
            <w:webHidden/>
          </w:rPr>
          <w:fldChar w:fldCharType="separate"/>
        </w:r>
        <w:r w:rsidR="00D7213C">
          <w:rPr>
            <w:noProof/>
            <w:webHidden/>
          </w:rPr>
          <w:t>97</w:t>
        </w:r>
        <w:r w:rsidR="00D7213C">
          <w:rPr>
            <w:noProof/>
            <w:webHidden/>
          </w:rPr>
          <w:fldChar w:fldCharType="end"/>
        </w:r>
      </w:hyperlink>
    </w:p>
    <w:p w14:paraId="57386083" w14:textId="5C49D7A1"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42" w:history="1">
        <w:r w:rsidR="00D7213C" w:rsidRPr="00FC563C">
          <w:rPr>
            <w:rStyle w:val="Hyperlink"/>
            <w:noProof/>
          </w:rPr>
          <w:t xml:space="preserve">Figure 26 – Transformation efficiency evaluation of conjugation versus electroporation in </w:t>
        </w:r>
        <w:r w:rsidR="00D7213C" w:rsidRPr="00FC563C">
          <w:rPr>
            <w:rStyle w:val="Hyperlink"/>
            <w:i/>
            <w:iCs/>
            <w:noProof/>
          </w:rPr>
          <w:t>Synechocystis.</w:t>
        </w:r>
        <w:r w:rsidR="00D7213C" w:rsidRPr="00FC563C">
          <w:rPr>
            <w:rStyle w:val="Hyperlink"/>
            <w:noProof/>
          </w:rPr>
          <w:t xml:space="preserve"> Transformation efficiency evaluation of the pPMQK1 plasmid into the genome of </w:t>
        </w:r>
        <w:r w:rsidR="00D7213C" w:rsidRPr="00FC563C">
          <w:rPr>
            <w:rStyle w:val="Hyperlink"/>
            <w:i/>
            <w:iCs/>
            <w:noProof/>
          </w:rPr>
          <w:t>Synechocystis</w:t>
        </w:r>
        <w:r w:rsidR="00D7213C" w:rsidRPr="00FC563C">
          <w:rPr>
            <w:rStyle w:val="Hyperlink"/>
            <w:noProof/>
          </w:rPr>
          <w:t xml:space="preserve"> via a) conjugation, presenting a “TMTC” (too many to count) number of colonies,  versus b) electroporation, presenting a contrastingly low number of colonies.</w:t>
        </w:r>
        <w:r w:rsidR="00D7213C">
          <w:rPr>
            <w:noProof/>
            <w:webHidden/>
          </w:rPr>
          <w:tab/>
        </w:r>
        <w:r w:rsidR="00D7213C">
          <w:rPr>
            <w:noProof/>
            <w:webHidden/>
          </w:rPr>
          <w:fldChar w:fldCharType="begin"/>
        </w:r>
        <w:r w:rsidR="00D7213C">
          <w:rPr>
            <w:noProof/>
            <w:webHidden/>
          </w:rPr>
          <w:instrText xml:space="preserve"> PAGEREF _Toc97132342 \h </w:instrText>
        </w:r>
        <w:r w:rsidR="00D7213C">
          <w:rPr>
            <w:noProof/>
            <w:webHidden/>
          </w:rPr>
        </w:r>
        <w:r w:rsidR="00D7213C">
          <w:rPr>
            <w:noProof/>
            <w:webHidden/>
          </w:rPr>
          <w:fldChar w:fldCharType="separate"/>
        </w:r>
        <w:r w:rsidR="00D7213C">
          <w:rPr>
            <w:noProof/>
            <w:webHidden/>
          </w:rPr>
          <w:t>104</w:t>
        </w:r>
        <w:r w:rsidR="00D7213C">
          <w:rPr>
            <w:noProof/>
            <w:webHidden/>
          </w:rPr>
          <w:fldChar w:fldCharType="end"/>
        </w:r>
      </w:hyperlink>
    </w:p>
    <w:p w14:paraId="28DB5968" w14:textId="615FD9C6"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43" w:history="1">
        <w:r w:rsidR="00D7213C" w:rsidRPr="00FC563C">
          <w:rPr>
            <w:rStyle w:val="Hyperlink"/>
            <w:noProof/>
          </w:rPr>
          <w:t xml:space="preserve">Figure 27 – Insertion and mutant segregation analysis of  </w:t>
        </w:r>
        <w:r w:rsidR="00D7213C" w:rsidRPr="00FC563C">
          <w:rPr>
            <w:rStyle w:val="Hyperlink"/>
            <w:i/>
            <w:iCs/>
            <w:noProof/>
          </w:rPr>
          <w:t>Synechocysti</w:t>
        </w:r>
        <w:r w:rsidR="00D7213C" w:rsidRPr="00FC563C">
          <w:rPr>
            <w:rStyle w:val="Hyperlink"/>
            <w:noProof/>
          </w:rPr>
          <w:t>s::Cas9.</w:t>
        </w:r>
        <w:r w:rsidR="00D7213C">
          <w:rPr>
            <w:noProof/>
            <w:webHidden/>
          </w:rPr>
          <w:tab/>
        </w:r>
        <w:r w:rsidR="00D7213C">
          <w:rPr>
            <w:noProof/>
            <w:webHidden/>
          </w:rPr>
          <w:fldChar w:fldCharType="begin"/>
        </w:r>
        <w:r w:rsidR="00D7213C">
          <w:rPr>
            <w:noProof/>
            <w:webHidden/>
          </w:rPr>
          <w:instrText xml:space="preserve"> PAGEREF _Toc97132343 \h </w:instrText>
        </w:r>
        <w:r w:rsidR="00D7213C">
          <w:rPr>
            <w:noProof/>
            <w:webHidden/>
          </w:rPr>
        </w:r>
        <w:r w:rsidR="00D7213C">
          <w:rPr>
            <w:noProof/>
            <w:webHidden/>
          </w:rPr>
          <w:fldChar w:fldCharType="separate"/>
        </w:r>
        <w:r w:rsidR="00D7213C">
          <w:rPr>
            <w:noProof/>
            <w:webHidden/>
          </w:rPr>
          <w:t>105</w:t>
        </w:r>
        <w:r w:rsidR="00D7213C">
          <w:rPr>
            <w:noProof/>
            <w:webHidden/>
          </w:rPr>
          <w:fldChar w:fldCharType="end"/>
        </w:r>
      </w:hyperlink>
    </w:p>
    <w:p w14:paraId="0201C021" w14:textId="1A79022E"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44" w:history="1">
        <w:r w:rsidR="00D7213C" w:rsidRPr="00FC563C">
          <w:rPr>
            <w:rStyle w:val="Hyperlink"/>
            <w:noProof/>
          </w:rPr>
          <w:t xml:space="preserve">Figure 28 – sgRNA construct designed for squalane production in </w:t>
        </w:r>
        <w:r w:rsidR="00D7213C" w:rsidRPr="00FC563C">
          <w:rPr>
            <w:rStyle w:val="Hyperlink"/>
            <w:i/>
            <w:iCs/>
            <w:noProof/>
          </w:rPr>
          <w:t>Synechocystis.</w:t>
        </w:r>
        <w:r w:rsidR="00D7213C">
          <w:rPr>
            <w:noProof/>
            <w:webHidden/>
          </w:rPr>
          <w:tab/>
        </w:r>
        <w:r w:rsidR="00D7213C">
          <w:rPr>
            <w:noProof/>
            <w:webHidden/>
          </w:rPr>
          <w:fldChar w:fldCharType="begin"/>
        </w:r>
        <w:r w:rsidR="00D7213C">
          <w:rPr>
            <w:noProof/>
            <w:webHidden/>
          </w:rPr>
          <w:instrText xml:space="preserve"> PAGEREF _Toc97132344 \h </w:instrText>
        </w:r>
        <w:r w:rsidR="00D7213C">
          <w:rPr>
            <w:noProof/>
            <w:webHidden/>
          </w:rPr>
        </w:r>
        <w:r w:rsidR="00D7213C">
          <w:rPr>
            <w:noProof/>
            <w:webHidden/>
          </w:rPr>
          <w:fldChar w:fldCharType="separate"/>
        </w:r>
        <w:r w:rsidR="00D7213C">
          <w:rPr>
            <w:noProof/>
            <w:webHidden/>
          </w:rPr>
          <w:t>107</w:t>
        </w:r>
        <w:r w:rsidR="00D7213C">
          <w:rPr>
            <w:noProof/>
            <w:webHidden/>
          </w:rPr>
          <w:fldChar w:fldCharType="end"/>
        </w:r>
      </w:hyperlink>
    </w:p>
    <w:p w14:paraId="18346132" w14:textId="57ACB0A5"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45" w:history="1">
        <w:r w:rsidR="00D7213C" w:rsidRPr="00FC563C">
          <w:rPr>
            <w:rStyle w:val="Hyperlink"/>
            <w:noProof/>
          </w:rPr>
          <w:t xml:space="preserve">Figure 29 – GGR-dDNA construct designed for squalane production in </w:t>
        </w:r>
        <w:r w:rsidR="00D7213C" w:rsidRPr="00FC563C">
          <w:rPr>
            <w:rStyle w:val="Hyperlink"/>
            <w:i/>
            <w:iCs/>
            <w:noProof/>
          </w:rPr>
          <w:t>Synechocystis.</w:t>
        </w:r>
        <w:r w:rsidR="00D7213C">
          <w:rPr>
            <w:noProof/>
            <w:webHidden/>
          </w:rPr>
          <w:tab/>
        </w:r>
        <w:r w:rsidR="00D7213C">
          <w:rPr>
            <w:noProof/>
            <w:webHidden/>
          </w:rPr>
          <w:fldChar w:fldCharType="begin"/>
        </w:r>
        <w:r w:rsidR="00D7213C">
          <w:rPr>
            <w:noProof/>
            <w:webHidden/>
          </w:rPr>
          <w:instrText xml:space="preserve"> PAGEREF _Toc97132345 \h </w:instrText>
        </w:r>
        <w:r w:rsidR="00D7213C">
          <w:rPr>
            <w:noProof/>
            <w:webHidden/>
          </w:rPr>
        </w:r>
        <w:r w:rsidR="00D7213C">
          <w:rPr>
            <w:noProof/>
            <w:webHidden/>
          </w:rPr>
          <w:fldChar w:fldCharType="separate"/>
        </w:r>
        <w:r w:rsidR="00D7213C">
          <w:rPr>
            <w:noProof/>
            <w:webHidden/>
          </w:rPr>
          <w:t>109</w:t>
        </w:r>
        <w:r w:rsidR="00D7213C">
          <w:rPr>
            <w:noProof/>
            <w:webHidden/>
          </w:rPr>
          <w:fldChar w:fldCharType="end"/>
        </w:r>
      </w:hyperlink>
    </w:p>
    <w:p w14:paraId="2C817F47" w14:textId="1B8A4609"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46" w:history="1">
        <w:r w:rsidR="00D7213C" w:rsidRPr="00FC563C">
          <w:rPr>
            <w:rStyle w:val="Hyperlink"/>
            <w:b/>
            <w:bCs/>
            <w:noProof/>
          </w:rPr>
          <w:t xml:space="preserve">Figure 30  – Final sgRNA_GGR-dDNA  construct designed for squalane production in </w:t>
        </w:r>
        <w:r w:rsidR="00D7213C" w:rsidRPr="00FC563C">
          <w:rPr>
            <w:rStyle w:val="Hyperlink"/>
            <w:b/>
            <w:bCs/>
            <w:i/>
            <w:iCs/>
            <w:noProof/>
          </w:rPr>
          <w:t>Synechocystis.</w:t>
        </w:r>
        <w:r w:rsidR="00D7213C">
          <w:rPr>
            <w:noProof/>
            <w:webHidden/>
          </w:rPr>
          <w:tab/>
        </w:r>
        <w:r w:rsidR="00D7213C">
          <w:rPr>
            <w:noProof/>
            <w:webHidden/>
          </w:rPr>
          <w:fldChar w:fldCharType="begin"/>
        </w:r>
        <w:r w:rsidR="00D7213C">
          <w:rPr>
            <w:noProof/>
            <w:webHidden/>
          </w:rPr>
          <w:instrText xml:space="preserve"> PAGEREF _Toc97132346 \h </w:instrText>
        </w:r>
        <w:r w:rsidR="00D7213C">
          <w:rPr>
            <w:noProof/>
            <w:webHidden/>
          </w:rPr>
        </w:r>
        <w:r w:rsidR="00D7213C">
          <w:rPr>
            <w:noProof/>
            <w:webHidden/>
          </w:rPr>
          <w:fldChar w:fldCharType="separate"/>
        </w:r>
        <w:r w:rsidR="00D7213C">
          <w:rPr>
            <w:noProof/>
            <w:webHidden/>
          </w:rPr>
          <w:t>111</w:t>
        </w:r>
        <w:r w:rsidR="00D7213C">
          <w:rPr>
            <w:noProof/>
            <w:webHidden/>
          </w:rPr>
          <w:fldChar w:fldCharType="end"/>
        </w:r>
      </w:hyperlink>
    </w:p>
    <w:p w14:paraId="7EFC958A" w14:textId="1BF68327"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47" w:history="1">
        <w:r w:rsidR="00D7213C" w:rsidRPr="00FC563C">
          <w:rPr>
            <w:rStyle w:val="Hyperlink"/>
            <w:noProof/>
          </w:rPr>
          <w:t>Figure 31  – Gel electrophoresis after insertion of the sgRNA_GGR-dDNA in the pEEERM4 plasmid backbone.</w:t>
        </w:r>
        <w:r w:rsidR="00D7213C">
          <w:rPr>
            <w:noProof/>
            <w:webHidden/>
          </w:rPr>
          <w:tab/>
        </w:r>
        <w:r w:rsidR="00D7213C">
          <w:rPr>
            <w:noProof/>
            <w:webHidden/>
          </w:rPr>
          <w:fldChar w:fldCharType="begin"/>
        </w:r>
        <w:r w:rsidR="00D7213C">
          <w:rPr>
            <w:noProof/>
            <w:webHidden/>
          </w:rPr>
          <w:instrText xml:space="preserve"> PAGEREF _Toc97132347 \h </w:instrText>
        </w:r>
        <w:r w:rsidR="00D7213C">
          <w:rPr>
            <w:noProof/>
            <w:webHidden/>
          </w:rPr>
        </w:r>
        <w:r w:rsidR="00D7213C">
          <w:rPr>
            <w:noProof/>
            <w:webHidden/>
          </w:rPr>
          <w:fldChar w:fldCharType="separate"/>
        </w:r>
        <w:r w:rsidR="00D7213C">
          <w:rPr>
            <w:noProof/>
            <w:webHidden/>
          </w:rPr>
          <w:t>113</w:t>
        </w:r>
        <w:r w:rsidR="00D7213C">
          <w:rPr>
            <w:noProof/>
            <w:webHidden/>
          </w:rPr>
          <w:fldChar w:fldCharType="end"/>
        </w:r>
      </w:hyperlink>
    </w:p>
    <w:p w14:paraId="3B01CBAA" w14:textId="489F98F1"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48" w:history="1">
        <w:r w:rsidR="00D7213C" w:rsidRPr="00FC563C">
          <w:rPr>
            <w:rStyle w:val="Hyperlink"/>
            <w:noProof/>
          </w:rPr>
          <w:t>Figure 32 – The pEERM4::sgRNA_GGR-dDNA plasmid.</w:t>
        </w:r>
        <w:r w:rsidR="00D7213C">
          <w:rPr>
            <w:noProof/>
            <w:webHidden/>
          </w:rPr>
          <w:tab/>
        </w:r>
        <w:r w:rsidR="00D7213C">
          <w:rPr>
            <w:noProof/>
            <w:webHidden/>
          </w:rPr>
          <w:fldChar w:fldCharType="begin"/>
        </w:r>
        <w:r w:rsidR="00D7213C">
          <w:rPr>
            <w:noProof/>
            <w:webHidden/>
          </w:rPr>
          <w:instrText xml:space="preserve"> PAGEREF _Toc97132348 \h </w:instrText>
        </w:r>
        <w:r w:rsidR="00D7213C">
          <w:rPr>
            <w:noProof/>
            <w:webHidden/>
          </w:rPr>
        </w:r>
        <w:r w:rsidR="00D7213C">
          <w:rPr>
            <w:noProof/>
            <w:webHidden/>
          </w:rPr>
          <w:fldChar w:fldCharType="separate"/>
        </w:r>
        <w:r w:rsidR="00D7213C">
          <w:rPr>
            <w:noProof/>
            <w:webHidden/>
          </w:rPr>
          <w:t>114</w:t>
        </w:r>
        <w:r w:rsidR="00D7213C">
          <w:rPr>
            <w:noProof/>
            <w:webHidden/>
          </w:rPr>
          <w:fldChar w:fldCharType="end"/>
        </w:r>
      </w:hyperlink>
    </w:p>
    <w:p w14:paraId="4EEF0E66" w14:textId="3A46123F"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49" w:history="1">
        <w:r w:rsidR="00D7213C" w:rsidRPr="00FC563C">
          <w:rPr>
            <w:rStyle w:val="Hyperlink"/>
            <w:noProof/>
          </w:rPr>
          <w:t xml:space="preserve">Figure 33 – Growth analysis of </w:t>
        </w:r>
        <w:r w:rsidR="00D7213C" w:rsidRPr="00FC563C">
          <w:rPr>
            <w:rStyle w:val="Hyperlink"/>
            <w:i/>
            <w:iCs/>
            <w:noProof/>
          </w:rPr>
          <w:t>Synechocysti</w:t>
        </w:r>
        <w:r w:rsidR="00D7213C" w:rsidRPr="00FC563C">
          <w:rPr>
            <w:rStyle w:val="Hyperlink"/>
            <w:noProof/>
          </w:rPr>
          <w:t>s</w:t>
        </w:r>
        <w:r w:rsidR="00D7213C" w:rsidRPr="00FC563C">
          <w:rPr>
            <w:rStyle w:val="Hyperlink"/>
            <w:i/>
            <w:iCs/>
            <w:noProof/>
          </w:rPr>
          <w:t xml:space="preserve"> </w:t>
        </w:r>
        <w:r w:rsidR="00D7213C" w:rsidRPr="00FC563C">
          <w:rPr>
            <w:rStyle w:val="Hyperlink"/>
            <w:noProof/>
          </w:rPr>
          <w:t>WT and</w:t>
        </w:r>
        <w:r w:rsidR="00D7213C" w:rsidRPr="00FC563C">
          <w:rPr>
            <w:rStyle w:val="Hyperlink"/>
            <w:i/>
            <w:iCs/>
            <w:noProof/>
          </w:rPr>
          <w:t xml:space="preserve"> Synechocysti</w:t>
        </w:r>
        <w:r w:rsidR="00D7213C" w:rsidRPr="00FC563C">
          <w:rPr>
            <w:rStyle w:val="Hyperlink"/>
            <w:noProof/>
          </w:rPr>
          <w:t>s::Cas9_sgRNA_GGR-dDNA.</w:t>
        </w:r>
        <w:r w:rsidR="00D7213C">
          <w:rPr>
            <w:noProof/>
            <w:webHidden/>
          </w:rPr>
          <w:tab/>
        </w:r>
        <w:r w:rsidR="00D7213C">
          <w:rPr>
            <w:noProof/>
            <w:webHidden/>
          </w:rPr>
          <w:fldChar w:fldCharType="begin"/>
        </w:r>
        <w:r w:rsidR="00D7213C">
          <w:rPr>
            <w:noProof/>
            <w:webHidden/>
          </w:rPr>
          <w:instrText xml:space="preserve"> PAGEREF _Toc97132349 \h </w:instrText>
        </w:r>
        <w:r w:rsidR="00D7213C">
          <w:rPr>
            <w:noProof/>
            <w:webHidden/>
          </w:rPr>
        </w:r>
        <w:r w:rsidR="00D7213C">
          <w:rPr>
            <w:noProof/>
            <w:webHidden/>
          </w:rPr>
          <w:fldChar w:fldCharType="separate"/>
        </w:r>
        <w:r w:rsidR="00D7213C">
          <w:rPr>
            <w:noProof/>
            <w:webHidden/>
          </w:rPr>
          <w:t>115</w:t>
        </w:r>
        <w:r w:rsidR="00D7213C">
          <w:rPr>
            <w:noProof/>
            <w:webHidden/>
          </w:rPr>
          <w:fldChar w:fldCharType="end"/>
        </w:r>
      </w:hyperlink>
    </w:p>
    <w:p w14:paraId="4408507F" w14:textId="0D8D59A9"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50" w:history="1">
        <w:r w:rsidR="00D7213C" w:rsidRPr="00FC563C">
          <w:rPr>
            <w:rStyle w:val="Hyperlink"/>
            <w:noProof/>
          </w:rPr>
          <w:t xml:space="preserve">Figure 34 – Insertion and mutant segregation analysis of </w:t>
        </w:r>
        <w:r w:rsidR="00D7213C" w:rsidRPr="00FC563C">
          <w:rPr>
            <w:rStyle w:val="Hyperlink"/>
            <w:i/>
            <w:iCs/>
            <w:noProof/>
          </w:rPr>
          <w:t>Synechocysti</w:t>
        </w:r>
        <w:r w:rsidR="00D7213C" w:rsidRPr="00FC563C">
          <w:rPr>
            <w:rStyle w:val="Hyperlink"/>
            <w:noProof/>
          </w:rPr>
          <w:t>s::Cas9_sgRNA_GGR-dDNA.</w:t>
        </w:r>
        <w:r w:rsidR="00D7213C">
          <w:rPr>
            <w:noProof/>
            <w:webHidden/>
          </w:rPr>
          <w:tab/>
        </w:r>
        <w:r w:rsidR="00D7213C">
          <w:rPr>
            <w:noProof/>
            <w:webHidden/>
          </w:rPr>
          <w:fldChar w:fldCharType="begin"/>
        </w:r>
        <w:r w:rsidR="00D7213C">
          <w:rPr>
            <w:noProof/>
            <w:webHidden/>
          </w:rPr>
          <w:instrText xml:space="preserve"> PAGEREF _Toc97132350 \h </w:instrText>
        </w:r>
        <w:r w:rsidR="00D7213C">
          <w:rPr>
            <w:noProof/>
            <w:webHidden/>
          </w:rPr>
        </w:r>
        <w:r w:rsidR="00D7213C">
          <w:rPr>
            <w:noProof/>
            <w:webHidden/>
          </w:rPr>
          <w:fldChar w:fldCharType="separate"/>
        </w:r>
        <w:r w:rsidR="00D7213C">
          <w:rPr>
            <w:noProof/>
            <w:webHidden/>
          </w:rPr>
          <w:t>117</w:t>
        </w:r>
        <w:r w:rsidR="00D7213C">
          <w:rPr>
            <w:noProof/>
            <w:webHidden/>
          </w:rPr>
          <w:fldChar w:fldCharType="end"/>
        </w:r>
      </w:hyperlink>
    </w:p>
    <w:p w14:paraId="0E04F221" w14:textId="6308B068"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51" w:history="1">
        <w:r w:rsidR="00D7213C" w:rsidRPr="00FC563C">
          <w:rPr>
            <w:rStyle w:val="Hyperlink"/>
            <w:rFonts w:eastAsiaTheme="minorHAnsi"/>
            <w:b/>
            <w:noProof/>
            <w:lang w:eastAsia="en-US"/>
          </w:rPr>
          <w:t>Figure 35 – GC analysis of the calibration curve of squalene.</w:t>
        </w:r>
        <w:r w:rsidR="00D7213C">
          <w:rPr>
            <w:noProof/>
            <w:webHidden/>
          </w:rPr>
          <w:tab/>
        </w:r>
        <w:r w:rsidR="00D7213C">
          <w:rPr>
            <w:noProof/>
            <w:webHidden/>
          </w:rPr>
          <w:fldChar w:fldCharType="begin"/>
        </w:r>
        <w:r w:rsidR="00D7213C">
          <w:rPr>
            <w:noProof/>
            <w:webHidden/>
          </w:rPr>
          <w:instrText xml:space="preserve"> PAGEREF _Toc97132351 \h </w:instrText>
        </w:r>
        <w:r w:rsidR="00D7213C">
          <w:rPr>
            <w:noProof/>
            <w:webHidden/>
          </w:rPr>
        </w:r>
        <w:r w:rsidR="00D7213C">
          <w:rPr>
            <w:noProof/>
            <w:webHidden/>
          </w:rPr>
          <w:fldChar w:fldCharType="separate"/>
        </w:r>
        <w:r w:rsidR="00D7213C">
          <w:rPr>
            <w:noProof/>
            <w:webHidden/>
          </w:rPr>
          <w:t>121</w:t>
        </w:r>
        <w:r w:rsidR="00D7213C">
          <w:rPr>
            <w:noProof/>
            <w:webHidden/>
          </w:rPr>
          <w:fldChar w:fldCharType="end"/>
        </w:r>
      </w:hyperlink>
    </w:p>
    <w:p w14:paraId="6EC9953B" w14:textId="46F83293"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52" w:history="1">
        <w:r w:rsidR="00D7213C" w:rsidRPr="00FC563C">
          <w:rPr>
            <w:rStyle w:val="Hyperlink"/>
            <w:rFonts w:eastAsiaTheme="minorHAnsi"/>
            <w:b/>
            <w:noProof/>
            <w:lang w:eastAsia="en-US"/>
          </w:rPr>
          <w:t>Figure 36 – Regression analysis of the GC analysis of the calibration curve of squalene.</w:t>
        </w:r>
        <w:r w:rsidR="00D7213C">
          <w:rPr>
            <w:noProof/>
            <w:webHidden/>
          </w:rPr>
          <w:tab/>
        </w:r>
        <w:r w:rsidR="00D7213C">
          <w:rPr>
            <w:noProof/>
            <w:webHidden/>
          </w:rPr>
          <w:fldChar w:fldCharType="begin"/>
        </w:r>
        <w:r w:rsidR="00D7213C">
          <w:rPr>
            <w:noProof/>
            <w:webHidden/>
          </w:rPr>
          <w:instrText xml:space="preserve"> PAGEREF _Toc97132352 \h </w:instrText>
        </w:r>
        <w:r w:rsidR="00D7213C">
          <w:rPr>
            <w:noProof/>
            <w:webHidden/>
          </w:rPr>
        </w:r>
        <w:r w:rsidR="00D7213C">
          <w:rPr>
            <w:noProof/>
            <w:webHidden/>
          </w:rPr>
          <w:fldChar w:fldCharType="separate"/>
        </w:r>
        <w:r w:rsidR="00D7213C">
          <w:rPr>
            <w:noProof/>
            <w:webHidden/>
          </w:rPr>
          <w:t>121</w:t>
        </w:r>
        <w:r w:rsidR="00D7213C">
          <w:rPr>
            <w:noProof/>
            <w:webHidden/>
          </w:rPr>
          <w:fldChar w:fldCharType="end"/>
        </w:r>
      </w:hyperlink>
    </w:p>
    <w:p w14:paraId="466EEFF2" w14:textId="73AEFC66"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53" w:history="1">
        <w:r w:rsidR="00D7213C" w:rsidRPr="00FC563C">
          <w:rPr>
            <w:rStyle w:val="Hyperlink"/>
            <w:rFonts w:eastAsiaTheme="minorHAnsi"/>
            <w:b/>
            <w:noProof/>
            <w:lang w:eastAsia="en-US"/>
          </w:rPr>
          <w:t>Figure 37 – GC analysis of the calibration curve of squalane.</w:t>
        </w:r>
        <w:r w:rsidR="00D7213C">
          <w:rPr>
            <w:noProof/>
            <w:webHidden/>
          </w:rPr>
          <w:tab/>
        </w:r>
        <w:r w:rsidR="00D7213C">
          <w:rPr>
            <w:noProof/>
            <w:webHidden/>
          </w:rPr>
          <w:fldChar w:fldCharType="begin"/>
        </w:r>
        <w:r w:rsidR="00D7213C">
          <w:rPr>
            <w:noProof/>
            <w:webHidden/>
          </w:rPr>
          <w:instrText xml:space="preserve"> PAGEREF _Toc97132353 \h </w:instrText>
        </w:r>
        <w:r w:rsidR="00D7213C">
          <w:rPr>
            <w:noProof/>
            <w:webHidden/>
          </w:rPr>
        </w:r>
        <w:r w:rsidR="00D7213C">
          <w:rPr>
            <w:noProof/>
            <w:webHidden/>
          </w:rPr>
          <w:fldChar w:fldCharType="separate"/>
        </w:r>
        <w:r w:rsidR="00D7213C">
          <w:rPr>
            <w:noProof/>
            <w:webHidden/>
          </w:rPr>
          <w:t>122</w:t>
        </w:r>
        <w:r w:rsidR="00D7213C">
          <w:rPr>
            <w:noProof/>
            <w:webHidden/>
          </w:rPr>
          <w:fldChar w:fldCharType="end"/>
        </w:r>
      </w:hyperlink>
    </w:p>
    <w:p w14:paraId="28F7E5F7" w14:textId="0D8EFD84"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54" w:history="1">
        <w:r w:rsidR="00D7213C" w:rsidRPr="00FC563C">
          <w:rPr>
            <w:rStyle w:val="Hyperlink"/>
            <w:rFonts w:eastAsiaTheme="minorHAnsi"/>
            <w:b/>
            <w:noProof/>
            <w:lang w:eastAsia="en-US"/>
          </w:rPr>
          <w:t>Figure 38 – Regression analysis of the GC analysis of the calibration curve of squalane.</w:t>
        </w:r>
        <w:r w:rsidR="00D7213C">
          <w:rPr>
            <w:noProof/>
            <w:webHidden/>
          </w:rPr>
          <w:tab/>
        </w:r>
        <w:r w:rsidR="00D7213C">
          <w:rPr>
            <w:noProof/>
            <w:webHidden/>
          </w:rPr>
          <w:fldChar w:fldCharType="begin"/>
        </w:r>
        <w:r w:rsidR="00D7213C">
          <w:rPr>
            <w:noProof/>
            <w:webHidden/>
          </w:rPr>
          <w:instrText xml:space="preserve"> PAGEREF _Toc97132354 \h </w:instrText>
        </w:r>
        <w:r w:rsidR="00D7213C">
          <w:rPr>
            <w:noProof/>
            <w:webHidden/>
          </w:rPr>
        </w:r>
        <w:r w:rsidR="00D7213C">
          <w:rPr>
            <w:noProof/>
            <w:webHidden/>
          </w:rPr>
          <w:fldChar w:fldCharType="separate"/>
        </w:r>
        <w:r w:rsidR="00D7213C">
          <w:rPr>
            <w:noProof/>
            <w:webHidden/>
          </w:rPr>
          <w:t>123</w:t>
        </w:r>
        <w:r w:rsidR="00D7213C">
          <w:rPr>
            <w:noProof/>
            <w:webHidden/>
          </w:rPr>
          <w:fldChar w:fldCharType="end"/>
        </w:r>
      </w:hyperlink>
    </w:p>
    <w:p w14:paraId="493E0068" w14:textId="6157B108"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55" w:history="1">
        <w:r w:rsidR="00D7213C" w:rsidRPr="00FC563C">
          <w:rPr>
            <w:rStyle w:val="Hyperlink"/>
            <w:noProof/>
          </w:rPr>
          <w:t xml:space="preserve">Figure 39 – GC analysis of </w:t>
        </w:r>
        <w:r w:rsidR="00D7213C" w:rsidRPr="00FC563C">
          <w:rPr>
            <w:rStyle w:val="Hyperlink"/>
            <w:i/>
            <w:iCs/>
            <w:noProof/>
          </w:rPr>
          <w:t>Synechocystis</w:t>
        </w:r>
        <w:r w:rsidR="00D7213C" w:rsidRPr="00FC563C">
          <w:rPr>
            <w:rStyle w:val="Hyperlink"/>
            <w:noProof/>
          </w:rPr>
          <w:t xml:space="preserve"> and </w:t>
        </w:r>
        <w:r w:rsidR="00D7213C" w:rsidRPr="00FC563C">
          <w:rPr>
            <w:rStyle w:val="Hyperlink"/>
            <w:i/>
            <w:iCs/>
            <w:noProof/>
          </w:rPr>
          <w:t>Synechocystis</w:t>
        </w:r>
        <w:r w:rsidR="00D7213C" w:rsidRPr="00FC563C">
          <w:rPr>
            <w:rStyle w:val="Hyperlink"/>
            <w:noProof/>
          </w:rPr>
          <w:t>::Cas9_sgRNA_GGR-dDNA.</w:t>
        </w:r>
        <w:r w:rsidR="00D7213C">
          <w:rPr>
            <w:noProof/>
            <w:webHidden/>
          </w:rPr>
          <w:tab/>
        </w:r>
        <w:r w:rsidR="00D7213C">
          <w:rPr>
            <w:noProof/>
            <w:webHidden/>
          </w:rPr>
          <w:fldChar w:fldCharType="begin"/>
        </w:r>
        <w:r w:rsidR="00D7213C">
          <w:rPr>
            <w:noProof/>
            <w:webHidden/>
          </w:rPr>
          <w:instrText xml:space="preserve"> PAGEREF _Toc97132355 \h </w:instrText>
        </w:r>
        <w:r w:rsidR="00D7213C">
          <w:rPr>
            <w:noProof/>
            <w:webHidden/>
          </w:rPr>
        </w:r>
        <w:r w:rsidR="00D7213C">
          <w:rPr>
            <w:noProof/>
            <w:webHidden/>
          </w:rPr>
          <w:fldChar w:fldCharType="separate"/>
        </w:r>
        <w:r w:rsidR="00D7213C">
          <w:rPr>
            <w:noProof/>
            <w:webHidden/>
          </w:rPr>
          <w:t>124</w:t>
        </w:r>
        <w:r w:rsidR="00D7213C">
          <w:rPr>
            <w:noProof/>
            <w:webHidden/>
          </w:rPr>
          <w:fldChar w:fldCharType="end"/>
        </w:r>
      </w:hyperlink>
    </w:p>
    <w:p w14:paraId="6AA28127" w14:textId="1CBA1B5F"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56" w:history="1">
        <w:r w:rsidR="00D7213C" w:rsidRPr="00FC563C">
          <w:rPr>
            <w:rStyle w:val="Hyperlink"/>
            <w:noProof/>
          </w:rPr>
          <w:t>Figure 40 – Chemical structure of 2-dodecanone.</w:t>
        </w:r>
        <w:r w:rsidR="00D7213C">
          <w:rPr>
            <w:noProof/>
            <w:webHidden/>
          </w:rPr>
          <w:tab/>
        </w:r>
        <w:r w:rsidR="00D7213C">
          <w:rPr>
            <w:noProof/>
            <w:webHidden/>
          </w:rPr>
          <w:fldChar w:fldCharType="begin"/>
        </w:r>
        <w:r w:rsidR="00D7213C">
          <w:rPr>
            <w:noProof/>
            <w:webHidden/>
          </w:rPr>
          <w:instrText xml:space="preserve"> PAGEREF _Toc97132356 \h </w:instrText>
        </w:r>
        <w:r w:rsidR="00D7213C">
          <w:rPr>
            <w:noProof/>
            <w:webHidden/>
          </w:rPr>
        </w:r>
        <w:r w:rsidR="00D7213C">
          <w:rPr>
            <w:noProof/>
            <w:webHidden/>
          </w:rPr>
          <w:fldChar w:fldCharType="separate"/>
        </w:r>
        <w:r w:rsidR="00D7213C">
          <w:rPr>
            <w:noProof/>
            <w:webHidden/>
          </w:rPr>
          <w:t>129</w:t>
        </w:r>
        <w:r w:rsidR="00D7213C">
          <w:rPr>
            <w:noProof/>
            <w:webHidden/>
          </w:rPr>
          <w:fldChar w:fldCharType="end"/>
        </w:r>
      </w:hyperlink>
    </w:p>
    <w:p w14:paraId="77419A2B" w14:textId="67B327E3"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57" w:history="1">
        <w:r w:rsidR="00D7213C" w:rsidRPr="00FC563C">
          <w:rPr>
            <w:rStyle w:val="Hyperlink"/>
            <w:noProof/>
          </w:rPr>
          <w:t xml:space="preserve">Figure 41 – Heterologous engineered pathways for the production of medium chain methyl ketones (A and B) and short chain methyl ketones (C and D) in </w:t>
        </w:r>
        <w:r w:rsidR="00D7213C" w:rsidRPr="00FC563C">
          <w:rPr>
            <w:rStyle w:val="Hyperlink"/>
            <w:i/>
            <w:iCs/>
            <w:noProof/>
          </w:rPr>
          <w:t>E. coli.</w:t>
        </w:r>
        <w:r w:rsidR="00D7213C">
          <w:rPr>
            <w:noProof/>
            <w:webHidden/>
          </w:rPr>
          <w:tab/>
        </w:r>
        <w:r w:rsidR="00D7213C">
          <w:rPr>
            <w:noProof/>
            <w:webHidden/>
          </w:rPr>
          <w:fldChar w:fldCharType="begin"/>
        </w:r>
        <w:r w:rsidR="00D7213C">
          <w:rPr>
            <w:noProof/>
            <w:webHidden/>
          </w:rPr>
          <w:instrText xml:space="preserve"> PAGEREF _Toc97132357 \h </w:instrText>
        </w:r>
        <w:r w:rsidR="00D7213C">
          <w:rPr>
            <w:noProof/>
            <w:webHidden/>
          </w:rPr>
        </w:r>
        <w:r w:rsidR="00D7213C">
          <w:rPr>
            <w:noProof/>
            <w:webHidden/>
          </w:rPr>
          <w:fldChar w:fldCharType="separate"/>
        </w:r>
        <w:r w:rsidR="00D7213C">
          <w:rPr>
            <w:noProof/>
            <w:webHidden/>
          </w:rPr>
          <w:t>131</w:t>
        </w:r>
        <w:r w:rsidR="00D7213C">
          <w:rPr>
            <w:noProof/>
            <w:webHidden/>
          </w:rPr>
          <w:fldChar w:fldCharType="end"/>
        </w:r>
      </w:hyperlink>
    </w:p>
    <w:p w14:paraId="2AC45E21" w14:textId="771692A0"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58" w:history="1">
        <w:r w:rsidR="00D7213C" w:rsidRPr="00FC563C">
          <w:rPr>
            <w:rStyle w:val="Hyperlink"/>
            <w:noProof/>
          </w:rPr>
          <w:t>Figure 42 – The pEERM3 plasmid backbone.</w:t>
        </w:r>
        <w:r w:rsidR="00D7213C">
          <w:rPr>
            <w:noProof/>
            <w:webHidden/>
          </w:rPr>
          <w:tab/>
        </w:r>
        <w:r w:rsidR="00D7213C">
          <w:rPr>
            <w:noProof/>
            <w:webHidden/>
          </w:rPr>
          <w:fldChar w:fldCharType="begin"/>
        </w:r>
        <w:r w:rsidR="00D7213C">
          <w:rPr>
            <w:noProof/>
            <w:webHidden/>
          </w:rPr>
          <w:instrText xml:space="preserve"> PAGEREF _Toc97132358 \h </w:instrText>
        </w:r>
        <w:r w:rsidR="00D7213C">
          <w:rPr>
            <w:noProof/>
            <w:webHidden/>
          </w:rPr>
        </w:r>
        <w:r w:rsidR="00D7213C">
          <w:rPr>
            <w:noProof/>
            <w:webHidden/>
          </w:rPr>
          <w:fldChar w:fldCharType="separate"/>
        </w:r>
        <w:r w:rsidR="00D7213C">
          <w:rPr>
            <w:noProof/>
            <w:webHidden/>
          </w:rPr>
          <w:t>139</w:t>
        </w:r>
        <w:r w:rsidR="00D7213C">
          <w:rPr>
            <w:noProof/>
            <w:webHidden/>
          </w:rPr>
          <w:fldChar w:fldCharType="end"/>
        </w:r>
      </w:hyperlink>
    </w:p>
    <w:p w14:paraId="4A5BF13A" w14:textId="71302BD1"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59" w:history="1">
        <w:r w:rsidR="00D7213C" w:rsidRPr="00FC563C">
          <w:rPr>
            <w:rStyle w:val="Hyperlink"/>
            <w:bCs/>
            <w:noProof/>
          </w:rPr>
          <w:t xml:space="preserve">Figure 43 – </w:t>
        </w:r>
        <w:r w:rsidR="00D7213C" w:rsidRPr="00FC563C">
          <w:rPr>
            <w:rStyle w:val="Hyperlink"/>
            <w:noProof/>
          </w:rPr>
          <w:t xml:space="preserve">sgRNA construct designed for methyl ketones production in </w:t>
        </w:r>
        <w:r w:rsidR="00D7213C" w:rsidRPr="00FC563C">
          <w:rPr>
            <w:rStyle w:val="Hyperlink"/>
            <w:i/>
            <w:iCs/>
            <w:noProof/>
          </w:rPr>
          <w:t>Synechocystis.</w:t>
        </w:r>
        <w:r w:rsidR="00D7213C">
          <w:rPr>
            <w:noProof/>
            <w:webHidden/>
          </w:rPr>
          <w:tab/>
        </w:r>
        <w:r w:rsidR="00D7213C">
          <w:rPr>
            <w:noProof/>
            <w:webHidden/>
          </w:rPr>
          <w:fldChar w:fldCharType="begin"/>
        </w:r>
        <w:r w:rsidR="00D7213C">
          <w:rPr>
            <w:noProof/>
            <w:webHidden/>
          </w:rPr>
          <w:instrText xml:space="preserve"> PAGEREF _Toc97132359 \h </w:instrText>
        </w:r>
        <w:r w:rsidR="00D7213C">
          <w:rPr>
            <w:noProof/>
            <w:webHidden/>
          </w:rPr>
        </w:r>
        <w:r w:rsidR="00D7213C">
          <w:rPr>
            <w:noProof/>
            <w:webHidden/>
          </w:rPr>
          <w:fldChar w:fldCharType="separate"/>
        </w:r>
        <w:r w:rsidR="00D7213C">
          <w:rPr>
            <w:noProof/>
            <w:webHidden/>
          </w:rPr>
          <w:t>144</w:t>
        </w:r>
        <w:r w:rsidR="00D7213C">
          <w:rPr>
            <w:noProof/>
            <w:webHidden/>
          </w:rPr>
          <w:fldChar w:fldCharType="end"/>
        </w:r>
      </w:hyperlink>
    </w:p>
    <w:p w14:paraId="444224B9" w14:textId="0CB7B523"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60" w:history="1">
        <w:r w:rsidR="00D7213C" w:rsidRPr="00FC563C">
          <w:rPr>
            <w:rStyle w:val="Hyperlink"/>
            <w:noProof/>
          </w:rPr>
          <w:t xml:space="preserve">Figure 44 – ShMKS-dDNA construct designed for methyl ketone production in </w:t>
        </w:r>
        <w:r w:rsidR="00D7213C" w:rsidRPr="00FC563C">
          <w:rPr>
            <w:rStyle w:val="Hyperlink"/>
            <w:i/>
            <w:iCs/>
            <w:noProof/>
          </w:rPr>
          <w:t>Synechocystis.</w:t>
        </w:r>
        <w:r w:rsidR="00D7213C">
          <w:rPr>
            <w:noProof/>
            <w:webHidden/>
          </w:rPr>
          <w:tab/>
        </w:r>
        <w:r w:rsidR="00D7213C">
          <w:rPr>
            <w:noProof/>
            <w:webHidden/>
          </w:rPr>
          <w:fldChar w:fldCharType="begin"/>
        </w:r>
        <w:r w:rsidR="00D7213C">
          <w:rPr>
            <w:noProof/>
            <w:webHidden/>
          </w:rPr>
          <w:instrText xml:space="preserve"> PAGEREF _Toc97132360 \h </w:instrText>
        </w:r>
        <w:r w:rsidR="00D7213C">
          <w:rPr>
            <w:noProof/>
            <w:webHidden/>
          </w:rPr>
        </w:r>
        <w:r w:rsidR="00D7213C">
          <w:rPr>
            <w:noProof/>
            <w:webHidden/>
          </w:rPr>
          <w:fldChar w:fldCharType="separate"/>
        </w:r>
        <w:r w:rsidR="00D7213C">
          <w:rPr>
            <w:noProof/>
            <w:webHidden/>
          </w:rPr>
          <w:t>146</w:t>
        </w:r>
        <w:r w:rsidR="00D7213C">
          <w:rPr>
            <w:noProof/>
            <w:webHidden/>
          </w:rPr>
          <w:fldChar w:fldCharType="end"/>
        </w:r>
      </w:hyperlink>
    </w:p>
    <w:p w14:paraId="3887A134" w14:textId="61D7F49D"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61" w:history="1">
        <w:r w:rsidR="00D7213C" w:rsidRPr="00FC563C">
          <w:rPr>
            <w:rStyle w:val="Hyperlink"/>
            <w:noProof/>
          </w:rPr>
          <w:t>Figure 45 – Gel electrophoresis after insertion of the sgRNA into pEERM3.</w:t>
        </w:r>
        <w:r w:rsidR="00D7213C">
          <w:rPr>
            <w:noProof/>
            <w:webHidden/>
          </w:rPr>
          <w:tab/>
        </w:r>
        <w:r w:rsidR="00D7213C">
          <w:rPr>
            <w:noProof/>
            <w:webHidden/>
          </w:rPr>
          <w:fldChar w:fldCharType="begin"/>
        </w:r>
        <w:r w:rsidR="00D7213C">
          <w:rPr>
            <w:noProof/>
            <w:webHidden/>
          </w:rPr>
          <w:instrText xml:space="preserve"> PAGEREF _Toc97132361 \h </w:instrText>
        </w:r>
        <w:r w:rsidR="00D7213C">
          <w:rPr>
            <w:noProof/>
            <w:webHidden/>
          </w:rPr>
        </w:r>
        <w:r w:rsidR="00D7213C">
          <w:rPr>
            <w:noProof/>
            <w:webHidden/>
          </w:rPr>
          <w:fldChar w:fldCharType="separate"/>
        </w:r>
        <w:r w:rsidR="00D7213C">
          <w:rPr>
            <w:noProof/>
            <w:webHidden/>
          </w:rPr>
          <w:t>149</w:t>
        </w:r>
        <w:r w:rsidR="00D7213C">
          <w:rPr>
            <w:noProof/>
            <w:webHidden/>
          </w:rPr>
          <w:fldChar w:fldCharType="end"/>
        </w:r>
      </w:hyperlink>
    </w:p>
    <w:p w14:paraId="4640131E" w14:textId="199361D8"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62" w:history="1">
        <w:r w:rsidR="00D7213C" w:rsidRPr="00FC563C">
          <w:rPr>
            <w:rStyle w:val="Hyperlink"/>
            <w:noProof/>
          </w:rPr>
          <w:t>Figure 46 – Gel electrophoresis after insertion of the ShMKS-dDNA.</w:t>
        </w:r>
        <w:r w:rsidR="00D7213C">
          <w:rPr>
            <w:noProof/>
            <w:webHidden/>
          </w:rPr>
          <w:tab/>
        </w:r>
        <w:r w:rsidR="00D7213C">
          <w:rPr>
            <w:noProof/>
            <w:webHidden/>
          </w:rPr>
          <w:fldChar w:fldCharType="begin"/>
        </w:r>
        <w:r w:rsidR="00D7213C">
          <w:rPr>
            <w:noProof/>
            <w:webHidden/>
          </w:rPr>
          <w:instrText xml:space="preserve"> PAGEREF _Toc97132362 \h </w:instrText>
        </w:r>
        <w:r w:rsidR="00D7213C">
          <w:rPr>
            <w:noProof/>
            <w:webHidden/>
          </w:rPr>
        </w:r>
        <w:r w:rsidR="00D7213C">
          <w:rPr>
            <w:noProof/>
            <w:webHidden/>
          </w:rPr>
          <w:fldChar w:fldCharType="separate"/>
        </w:r>
        <w:r w:rsidR="00D7213C">
          <w:rPr>
            <w:noProof/>
            <w:webHidden/>
          </w:rPr>
          <w:t>150</w:t>
        </w:r>
        <w:r w:rsidR="00D7213C">
          <w:rPr>
            <w:noProof/>
            <w:webHidden/>
          </w:rPr>
          <w:fldChar w:fldCharType="end"/>
        </w:r>
      </w:hyperlink>
    </w:p>
    <w:p w14:paraId="232A4DD3" w14:textId="5DF041F0"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63" w:history="1">
        <w:r w:rsidR="00D7213C" w:rsidRPr="00FC563C">
          <w:rPr>
            <w:rStyle w:val="Hyperlink"/>
            <w:noProof/>
          </w:rPr>
          <w:t>Figure 47 – The pEERM3::sgRNA_ShMKS-dDNA plasmid.</w:t>
        </w:r>
        <w:r w:rsidR="00D7213C">
          <w:rPr>
            <w:noProof/>
            <w:webHidden/>
          </w:rPr>
          <w:tab/>
        </w:r>
        <w:r w:rsidR="00D7213C">
          <w:rPr>
            <w:noProof/>
            <w:webHidden/>
          </w:rPr>
          <w:fldChar w:fldCharType="begin"/>
        </w:r>
        <w:r w:rsidR="00D7213C">
          <w:rPr>
            <w:noProof/>
            <w:webHidden/>
          </w:rPr>
          <w:instrText xml:space="preserve"> PAGEREF _Toc97132363 \h </w:instrText>
        </w:r>
        <w:r w:rsidR="00D7213C">
          <w:rPr>
            <w:noProof/>
            <w:webHidden/>
          </w:rPr>
        </w:r>
        <w:r w:rsidR="00D7213C">
          <w:rPr>
            <w:noProof/>
            <w:webHidden/>
          </w:rPr>
          <w:fldChar w:fldCharType="separate"/>
        </w:r>
        <w:r w:rsidR="00D7213C">
          <w:rPr>
            <w:noProof/>
            <w:webHidden/>
          </w:rPr>
          <w:t>151</w:t>
        </w:r>
        <w:r w:rsidR="00D7213C">
          <w:rPr>
            <w:noProof/>
            <w:webHidden/>
          </w:rPr>
          <w:fldChar w:fldCharType="end"/>
        </w:r>
      </w:hyperlink>
    </w:p>
    <w:p w14:paraId="28F86F05" w14:textId="4C001013"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64" w:history="1">
        <w:r w:rsidR="00D7213C" w:rsidRPr="00FC563C">
          <w:rPr>
            <w:rStyle w:val="Hyperlink"/>
            <w:noProof/>
          </w:rPr>
          <w:t xml:space="preserve">Figure 48 – Growth  analysis of </w:t>
        </w:r>
        <w:r w:rsidR="00D7213C" w:rsidRPr="00FC563C">
          <w:rPr>
            <w:rStyle w:val="Hyperlink"/>
            <w:i/>
            <w:iCs/>
            <w:noProof/>
          </w:rPr>
          <w:t>Synechocysti</w:t>
        </w:r>
        <w:r w:rsidR="00D7213C" w:rsidRPr="00FC563C">
          <w:rPr>
            <w:rStyle w:val="Hyperlink"/>
            <w:noProof/>
          </w:rPr>
          <w:t xml:space="preserve">s WT and  </w:t>
        </w:r>
        <w:r w:rsidR="00D7213C" w:rsidRPr="00FC563C">
          <w:rPr>
            <w:rStyle w:val="Hyperlink"/>
            <w:i/>
            <w:iCs/>
            <w:noProof/>
          </w:rPr>
          <w:t>Synechocysti</w:t>
        </w:r>
        <w:r w:rsidR="00D7213C" w:rsidRPr="00FC563C">
          <w:rPr>
            <w:rStyle w:val="Hyperlink"/>
            <w:noProof/>
          </w:rPr>
          <w:t>s::Cas9_sgRNA_ShMKS-dDNA.</w:t>
        </w:r>
        <w:r w:rsidR="00D7213C">
          <w:rPr>
            <w:noProof/>
            <w:webHidden/>
          </w:rPr>
          <w:tab/>
        </w:r>
        <w:r w:rsidR="00D7213C">
          <w:rPr>
            <w:noProof/>
            <w:webHidden/>
          </w:rPr>
          <w:fldChar w:fldCharType="begin"/>
        </w:r>
        <w:r w:rsidR="00D7213C">
          <w:rPr>
            <w:noProof/>
            <w:webHidden/>
          </w:rPr>
          <w:instrText xml:space="preserve"> PAGEREF _Toc97132364 \h </w:instrText>
        </w:r>
        <w:r w:rsidR="00D7213C">
          <w:rPr>
            <w:noProof/>
            <w:webHidden/>
          </w:rPr>
        </w:r>
        <w:r w:rsidR="00D7213C">
          <w:rPr>
            <w:noProof/>
            <w:webHidden/>
          </w:rPr>
          <w:fldChar w:fldCharType="separate"/>
        </w:r>
        <w:r w:rsidR="00D7213C">
          <w:rPr>
            <w:noProof/>
            <w:webHidden/>
          </w:rPr>
          <w:t>152</w:t>
        </w:r>
        <w:r w:rsidR="00D7213C">
          <w:rPr>
            <w:noProof/>
            <w:webHidden/>
          </w:rPr>
          <w:fldChar w:fldCharType="end"/>
        </w:r>
      </w:hyperlink>
    </w:p>
    <w:p w14:paraId="5DC7E4B6" w14:textId="45EFF0B7"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65" w:history="1">
        <w:r w:rsidR="00D7213C" w:rsidRPr="00FC563C">
          <w:rPr>
            <w:rStyle w:val="Hyperlink"/>
            <w:noProof/>
          </w:rPr>
          <w:t xml:space="preserve">Figure 49 – Insertion and mutant segregation analysis of  </w:t>
        </w:r>
        <w:r w:rsidR="00D7213C" w:rsidRPr="00FC563C">
          <w:rPr>
            <w:rStyle w:val="Hyperlink"/>
            <w:i/>
            <w:iCs/>
            <w:noProof/>
          </w:rPr>
          <w:t>Synechocysti</w:t>
        </w:r>
        <w:r w:rsidR="00D7213C" w:rsidRPr="00FC563C">
          <w:rPr>
            <w:rStyle w:val="Hyperlink"/>
            <w:noProof/>
          </w:rPr>
          <w:t>s::Cas9_sgRNA_ShMKS-dDNA.</w:t>
        </w:r>
        <w:r w:rsidR="00D7213C">
          <w:rPr>
            <w:noProof/>
            <w:webHidden/>
          </w:rPr>
          <w:tab/>
        </w:r>
        <w:r w:rsidR="00D7213C">
          <w:rPr>
            <w:noProof/>
            <w:webHidden/>
          </w:rPr>
          <w:fldChar w:fldCharType="begin"/>
        </w:r>
        <w:r w:rsidR="00D7213C">
          <w:rPr>
            <w:noProof/>
            <w:webHidden/>
          </w:rPr>
          <w:instrText xml:space="preserve"> PAGEREF _Toc97132365 \h </w:instrText>
        </w:r>
        <w:r w:rsidR="00D7213C">
          <w:rPr>
            <w:noProof/>
            <w:webHidden/>
          </w:rPr>
        </w:r>
        <w:r w:rsidR="00D7213C">
          <w:rPr>
            <w:noProof/>
            <w:webHidden/>
          </w:rPr>
          <w:fldChar w:fldCharType="separate"/>
        </w:r>
        <w:r w:rsidR="00D7213C">
          <w:rPr>
            <w:noProof/>
            <w:webHidden/>
          </w:rPr>
          <w:t>153</w:t>
        </w:r>
        <w:r w:rsidR="00D7213C">
          <w:rPr>
            <w:noProof/>
            <w:webHidden/>
          </w:rPr>
          <w:fldChar w:fldCharType="end"/>
        </w:r>
      </w:hyperlink>
    </w:p>
    <w:p w14:paraId="589E0869" w14:textId="303437E5"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66" w:history="1">
        <w:r w:rsidR="00D7213C" w:rsidRPr="00FC563C">
          <w:rPr>
            <w:rStyle w:val="Hyperlink"/>
            <w:rFonts w:eastAsiaTheme="minorHAnsi"/>
            <w:b/>
            <w:noProof/>
            <w:lang w:eastAsia="en-US"/>
          </w:rPr>
          <w:t>Figure 50– GC analysis of the calibration curve of 2-dodecanone. Chromatograms showing the intensity (mV) and retention time (min) of acetone (in between-sample wash), decane (solvent) and the methyl ketone standard, 2-dodecanone in the calibration curve of 2-dodecanone at a concentration of a) 0.0271 mM, b) 0.271 mM, c) 2.71 mM and d) 27.13 mM.</w:t>
        </w:r>
        <w:r w:rsidR="00D7213C">
          <w:rPr>
            <w:noProof/>
            <w:webHidden/>
          </w:rPr>
          <w:tab/>
        </w:r>
        <w:r w:rsidR="00D7213C">
          <w:rPr>
            <w:noProof/>
            <w:webHidden/>
          </w:rPr>
          <w:fldChar w:fldCharType="begin"/>
        </w:r>
        <w:r w:rsidR="00D7213C">
          <w:rPr>
            <w:noProof/>
            <w:webHidden/>
          </w:rPr>
          <w:instrText xml:space="preserve"> PAGEREF _Toc97132366 \h </w:instrText>
        </w:r>
        <w:r w:rsidR="00D7213C">
          <w:rPr>
            <w:noProof/>
            <w:webHidden/>
          </w:rPr>
        </w:r>
        <w:r w:rsidR="00D7213C">
          <w:rPr>
            <w:noProof/>
            <w:webHidden/>
          </w:rPr>
          <w:fldChar w:fldCharType="separate"/>
        </w:r>
        <w:r w:rsidR="00D7213C">
          <w:rPr>
            <w:noProof/>
            <w:webHidden/>
          </w:rPr>
          <w:t>157</w:t>
        </w:r>
        <w:r w:rsidR="00D7213C">
          <w:rPr>
            <w:noProof/>
            <w:webHidden/>
          </w:rPr>
          <w:fldChar w:fldCharType="end"/>
        </w:r>
      </w:hyperlink>
    </w:p>
    <w:p w14:paraId="41B58C5F" w14:textId="5B0F50EF"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67" w:history="1">
        <w:r w:rsidR="00D7213C" w:rsidRPr="00FC563C">
          <w:rPr>
            <w:rStyle w:val="Hyperlink"/>
            <w:rFonts w:eastAsiaTheme="minorHAnsi"/>
            <w:b/>
            <w:noProof/>
            <w:lang w:eastAsia="en-US"/>
          </w:rPr>
          <w:t>Figure 51 – Regression analysis of the GC analysis of the calibration curve of 2-dodecanone.</w:t>
        </w:r>
        <w:r w:rsidR="00D7213C">
          <w:rPr>
            <w:noProof/>
            <w:webHidden/>
          </w:rPr>
          <w:tab/>
        </w:r>
        <w:r w:rsidR="00D7213C">
          <w:rPr>
            <w:noProof/>
            <w:webHidden/>
          </w:rPr>
          <w:fldChar w:fldCharType="begin"/>
        </w:r>
        <w:r w:rsidR="00D7213C">
          <w:rPr>
            <w:noProof/>
            <w:webHidden/>
          </w:rPr>
          <w:instrText xml:space="preserve"> PAGEREF _Toc97132367 \h </w:instrText>
        </w:r>
        <w:r w:rsidR="00D7213C">
          <w:rPr>
            <w:noProof/>
            <w:webHidden/>
          </w:rPr>
        </w:r>
        <w:r w:rsidR="00D7213C">
          <w:rPr>
            <w:noProof/>
            <w:webHidden/>
          </w:rPr>
          <w:fldChar w:fldCharType="separate"/>
        </w:r>
        <w:r w:rsidR="00D7213C">
          <w:rPr>
            <w:noProof/>
            <w:webHidden/>
          </w:rPr>
          <w:t>158</w:t>
        </w:r>
        <w:r w:rsidR="00D7213C">
          <w:rPr>
            <w:noProof/>
            <w:webHidden/>
          </w:rPr>
          <w:fldChar w:fldCharType="end"/>
        </w:r>
      </w:hyperlink>
    </w:p>
    <w:p w14:paraId="6CD6E563" w14:textId="1F0AAD7E"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68" w:history="1">
        <w:r w:rsidR="00D7213C" w:rsidRPr="00FC563C">
          <w:rPr>
            <w:rStyle w:val="Hyperlink"/>
            <w:noProof/>
          </w:rPr>
          <w:t>Figure 52 – GC analysis of the partition coefficient experiment of 2-dodecanone.</w:t>
        </w:r>
        <w:r w:rsidR="00D7213C">
          <w:rPr>
            <w:noProof/>
            <w:webHidden/>
          </w:rPr>
          <w:tab/>
        </w:r>
        <w:r w:rsidR="00D7213C">
          <w:rPr>
            <w:noProof/>
            <w:webHidden/>
          </w:rPr>
          <w:fldChar w:fldCharType="begin"/>
        </w:r>
        <w:r w:rsidR="00D7213C">
          <w:rPr>
            <w:noProof/>
            <w:webHidden/>
          </w:rPr>
          <w:instrText xml:space="preserve"> PAGEREF _Toc97132368 \h </w:instrText>
        </w:r>
        <w:r w:rsidR="00D7213C">
          <w:rPr>
            <w:noProof/>
            <w:webHidden/>
          </w:rPr>
        </w:r>
        <w:r w:rsidR="00D7213C">
          <w:rPr>
            <w:noProof/>
            <w:webHidden/>
          </w:rPr>
          <w:fldChar w:fldCharType="separate"/>
        </w:r>
        <w:r w:rsidR="00D7213C">
          <w:rPr>
            <w:noProof/>
            <w:webHidden/>
          </w:rPr>
          <w:t>158</w:t>
        </w:r>
        <w:r w:rsidR="00D7213C">
          <w:rPr>
            <w:noProof/>
            <w:webHidden/>
          </w:rPr>
          <w:fldChar w:fldCharType="end"/>
        </w:r>
      </w:hyperlink>
    </w:p>
    <w:p w14:paraId="0B2AEEBE" w14:textId="73457FAC"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69" w:history="1">
        <w:r w:rsidR="00D7213C" w:rsidRPr="00FC563C">
          <w:rPr>
            <w:rStyle w:val="Hyperlink"/>
            <w:noProof/>
          </w:rPr>
          <w:t xml:space="preserve">Figure 53 – GC analysis of </w:t>
        </w:r>
        <w:r w:rsidR="00D7213C" w:rsidRPr="00FC563C">
          <w:rPr>
            <w:rStyle w:val="Hyperlink"/>
            <w:i/>
            <w:iCs/>
            <w:noProof/>
          </w:rPr>
          <w:t>Synechocystis</w:t>
        </w:r>
        <w:r w:rsidR="00D7213C" w:rsidRPr="00FC563C">
          <w:rPr>
            <w:rStyle w:val="Hyperlink"/>
            <w:noProof/>
          </w:rPr>
          <w:t xml:space="preserve"> and </w:t>
        </w:r>
        <w:r w:rsidR="00D7213C" w:rsidRPr="00FC563C">
          <w:rPr>
            <w:rStyle w:val="Hyperlink"/>
            <w:i/>
            <w:iCs/>
            <w:noProof/>
          </w:rPr>
          <w:t>Synechocystis</w:t>
        </w:r>
        <w:r w:rsidR="00D7213C" w:rsidRPr="00FC563C">
          <w:rPr>
            <w:rStyle w:val="Hyperlink"/>
            <w:noProof/>
          </w:rPr>
          <w:t>::Cas9_sgRNA_ShMKS-dDNA.</w:t>
        </w:r>
        <w:r w:rsidR="00D7213C" w:rsidRPr="00FC563C">
          <w:rPr>
            <w:rStyle w:val="Hyperlink"/>
            <w:bCs/>
            <w:noProof/>
          </w:rPr>
          <w:t xml:space="preserve"> </w:t>
        </w:r>
        <w:r w:rsidR="00D7213C" w:rsidRPr="00FC563C">
          <w:rPr>
            <w:rStyle w:val="Hyperlink"/>
            <w:noProof/>
          </w:rPr>
          <w:t xml:space="preserve">Chromatograms showing the absence or presence of 2-dodecanone in a) </w:t>
        </w:r>
        <w:r w:rsidR="00D7213C" w:rsidRPr="00FC563C">
          <w:rPr>
            <w:rStyle w:val="Hyperlink"/>
            <w:i/>
            <w:iCs/>
            <w:noProof/>
          </w:rPr>
          <w:t>Synechocystis</w:t>
        </w:r>
        <w:r w:rsidR="00D7213C" w:rsidRPr="00FC563C">
          <w:rPr>
            <w:rStyle w:val="Hyperlink"/>
            <w:noProof/>
          </w:rPr>
          <w:t xml:space="preserve"> WT and b) </w:t>
        </w:r>
        <w:r w:rsidR="00D7213C" w:rsidRPr="00FC563C">
          <w:rPr>
            <w:rStyle w:val="Hyperlink"/>
            <w:i/>
            <w:iCs/>
            <w:noProof/>
          </w:rPr>
          <w:t>Synechocystis</w:t>
        </w:r>
        <w:r w:rsidR="00D7213C" w:rsidRPr="00FC563C">
          <w:rPr>
            <w:rStyle w:val="Hyperlink"/>
            <w:noProof/>
          </w:rPr>
          <w:t>::Cas9_sgRNA_ShMKS-dDNA.</w:t>
        </w:r>
        <w:r w:rsidR="00D7213C">
          <w:rPr>
            <w:noProof/>
            <w:webHidden/>
          </w:rPr>
          <w:tab/>
        </w:r>
        <w:r w:rsidR="00D7213C">
          <w:rPr>
            <w:noProof/>
            <w:webHidden/>
          </w:rPr>
          <w:fldChar w:fldCharType="begin"/>
        </w:r>
        <w:r w:rsidR="00D7213C">
          <w:rPr>
            <w:noProof/>
            <w:webHidden/>
          </w:rPr>
          <w:instrText xml:space="preserve"> PAGEREF _Toc97132369 \h </w:instrText>
        </w:r>
        <w:r w:rsidR="00D7213C">
          <w:rPr>
            <w:noProof/>
            <w:webHidden/>
          </w:rPr>
        </w:r>
        <w:r w:rsidR="00D7213C">
          <w:rPr>
            <w:noProof/>
            <w:webHidden/>
          </w:rPr>
          <w:fldChar w:fldCharType="separate"/>
        </w:r>
        <w:r w:rsidR="00D7213C">
          <w:rPr>
            <w:noProof/>
            <w:webHidden/>
          </w:rPr>
          <w:t>159</w:t>
        </w:r>
        <w:r w:rsidR="00D7213C">
          <w:rPr>
            <w:noProof/>
            <w:webHidden/>
          </w:rPr>
          <w:fldChar w:fldCharType="end"/>
        </w:r>
      </w:hyperlink>
    </w:p>
    <w:p w14:paraId="0915B888" w14:textId="4A2F2CE6"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70" w:history="1">
        <w:r w:rsidR="00D7213C" w:rsidRPr="00FC563C">
          <w:rPr>
            <w:rStyle w:val="Hyperlink"/>
            <w:b/>
            <w:bCs/>
            <w:noProof/>
          </w:rPr>
          <w:t>Figure 54 - Chemical structure of chitosan.</w:t>
        </w:r>
        <w:r w:rsidR="00D7213C">
          <w:rPr>
            <w:noProof/>
            <w:webHidden/>
          </w:rPr>
          <w:tab/>
        </w:r>
        <w:r w:rsidR="00D7213C">
          <w:rPr>
            <w:noProof/>
            <w:webHidden/>
          </w:rPr>
          <w:fldChar w:fldCharType="begin"/>
        </w:r>
        <w:r w:rsidR="00D7213C">
          <w:rPr>
            <w:noProof/>
            <w:webHidden/>
          </w:rPr>
          <w:instrText xml:space="preserve"> PAGEREF _Toc97132370 \h </w:instrText>
        </w:r>
        <w:r w:rsidR="00D7213C">
          <w:rPr>
            <w:noProof/>
            <w:webHidden/>
          </w:rPr>
        </w:r>
        <w:r w:rsidR="00D7213C">
          <w:rPr>
            <w:noProof/>
            <w:webHidden/>
          </w:rPr>
          <w:fldChar w:fldCharType="separate"/>
        </w:r>
        <w:r w:rsidR="00D7213C">
          <w:rPr>
            <w:noProof/>
            <w:webHidden/>
          </w:rPr>
          <w:t>165</w:t>
        </w:r>
        <w:r w:rsidR="00D7213C">
          <w:rPr>
            <w:noProof/>
            <w:webHidden/>
          </w:rPr>
          <w:fldChar w:fldCharType="end"/>
        </w:r>
      </w:hyperlink>
    </w:p>
    <w:p w14:paraId="2154F427" w14:textId="2878B37A"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71" w:history="1">
        <w:r w:rsidR="00D7213C" w:rsidRPr="00FC563C">
          <w:rPr>
            <w:rStyle w:val="Hyperlink"/>
            <w:b/>
            <w:bCs/>
            <w:noProof/>
          </w:rPr>
          <w:t xml:space="preserve">Figure 55 -. Flocculation efficiency (recovery efficiency) of </w:t>
        </w:r>
        <w:r w:rsidR="00D7213C" w:rsidRPr="00FC563C">
          <w:rPr>
            <w:rStyle w:val="Hyperlink"/>
            <w:b/>
            <w:bCs/>
            <w:i/>
            <w:noProof/>
          </w:rPr>
          <w:t>Synechocystis</w:t>
        </w:r>
        <w:r w:rsidR="00D7213C" w:rsidRPr="00FC563C">
          <w:rPr>
            <w:rStyle w:val="Hyperlink"/>
            <w:b/>
            <w:bCs/>
            <w:noProof/>
          </w:rPr>
          <w:t xml:space="preserve"> (mean, standard deviation) as a function of different chitosan concentrations after removing the culture’s cellular polymers. Abbreviations and symbols: (*) is the degree of statistical significance evaluated by Student’s t test, * - p &lt;= </w:t>
        </w:r>
        <w:r w:rsidR="00D7213C" w:rsidRPr="00FC563C">
          <w:rPr>
            <w:rStyle w:val="Hyperlink"/>
            <w:b/>
            <w:bCs/>
            <w:noProof/>
          </w:rPr>
          <w:lastRenderedPageBreak/>
          <w:t>0.05, ** - p &lt;= 0.01, *** - p &lt;= 0.001, **** - p &lt;= 0.0001 ; (ns), non-significant - p &gt; 0.05. Each point is an independent biological replicate.</w:t>
        </w:r>
        <w:r w:rsidR="00D7213C">
          <w:rPr>
            <w:noProof/>
            <w:webHidden/>
          </w:rPr>
          <w:tab/>
        </w:r>
        <w:r w:rsidR="00D7213C">
          <w:rPr>
            <w:noProof/>
            <w:webHidden/>
          </w:rPr>
          <w:fldChar w:fldCharType="begin"/>
        </w:r>
        <w:r w:rsidR="00D7213C">
          <w:rPr>
            <w:noProof/>
            <w:webHidden/>
          </w:rPr>
          <w:instrText xml:space="preserve"> PAGEREF _Toc97132371 \h </w:instrText>
        </w:r>
        <w:r w:rsidR="00D7213C">
          <w:rPr>
            <w:noProof/>
            <w:webHidden/>
          </w:rPr>
        </w:r>
        <w:r w:rsidR="00D7213C">
          <w:rPr>
            <w:noProof/>
            <w:webHidden/>
          </w:rPr>
          <w:fldChar w:fldCharType="separate"/>
        </w:r>
        <w:r w:rsidR="00D7213C">
          <w:rPr>
            <w:noProof/>
            <w:webHidden/>
          </w:rPr>
          <w:t>173</w:t>
        </w:r>
        <w:r w:rsidR="00D7213C">
          <w:rPr>
            <w:noProof/>
            <w:webHidden/>
          </w:rPr>
          <w:fldChar w:fldCharType="end"/>
        </w:r>
      </w:hyperlink>
    </w:p>
    <w:p w14:paraId="53273F3A" w14:textId="2B7B5E5A"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72" w:history="1">
        <w:r w:rsidR="00D7213C" w:rsidRPr="00FC563C">
          <w:rPr>
            <w:rStyle w:val="Hyperlink"/>
            <w:b/>
            <w:bCs/>
            <w:noProof/>
          </w:rPr>
          <w:t xml:space="preserve">Figure 56 -  Flocculation of </w:t>
        </w:r>
        <w:r w:rsidR="00D7213C" w:rsidRPr="00FC563C">
          <w:rPr>
            <w:rStyle w:val="Hyperlink"/>
            <w:b/>
            <w:bCs/>
            <w:i/>
            <w:noProof/>
          </w:rPr>
          <w:t>Synechocystis</w:t>
        </w:r>
        <w:r w:rsidR="00D7213C" w:rsidRPr="00FC563C">
          <w:rPr>
            <w:rStyle w:val="Hyperlink"/>
            <w:b/>
            <w:bCs/>
            <w:noProof/>
          </w:rPr>
          <w:t xml:space="preserve"> in the chitosan settling assay a) before and b) after adding chitosan.</w:t>
        </w:r>
        <w:r w:rsidR="00D7213C">
          <w:rPr>
            <w:noProof/>
            <w:webHidden/>
          </w:rPr>
          <w:tab/>
        </w:r>
        <w:r w:rsidR="00D7213C">
          <w:rPr>
            <w:noProof/>
            <w:webHidden/>
          </w:rPr>
          <w:fldChar w:fldCharType="begin"/>
        </w:r>
        <w:r w:rsidR="00D7213C">
          <w:rPr>
            <w:noProof/>
            <w:webHidden/>
          </w:rPr>
          <w:instrText xml:space="preserve"> PAGEREF _Toc97132372 \h </w:instrText>
        </w:r>
        <w:r w:rsidR="00D7213C">
          <w:rPr>
            <w:noProof/>
            <w:webHidden/>
          </w:rPr>
        </w:r>
        <w:r w:rsidR="00D7213C">
          <w:rPr>
            <w:noProof/>
            <w:webHidden/>
          </w:rPr>
          <w:fldChar w:fldCharType="separate"/>
        </w:r>
        <w:r w:rsidR="00D7213C">
          <w:rPr>
            <w:noProof/>
            <w:webHidden/>
          </w:rPr>
          <w:t>174</w:t>
        </w:r>
        <w:r w:rsidR="00D7213C">
          <w:rPr>
            <w:noProof/>
            <w:webHidden/>
          </w:rPr>
          <w:fldChar w:fldCharType="end"/>
        </w:r>
      </w:hyperlink>
    </w:p>
    <w:p w14:paraId="23B183B7" w14:textId="33553CB5"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73" w:history="1">
        <w:r w:rsidR="00D7213C" w:rsidRPr="00FC563C">
          <w:rPr>
            <w:rStyle w:val="Hyperlink"/>
            <w:b/>
            <w:bCs/>
            <w:noProof/>
          </w:rPr>
          <w:t xml:space="preserve">Figure 57 -  Flocculation efficiency (recovery efficiency) of </w:t>
        </w:r>
        <w:r w:rsidR="00D7213C" w:rsidRPr="00FC563C">
          <w:rPr>
            <w:rStyle w:val="Hyperlink"/>
            <w:b/>
            <w:bCs/>
            <w:i/>
            <w:noProof/>
          </w:rPr>
          <w:t>Synechocystis</w:t>
        </w:r>
        <w:r w:rsidR="00D7213C" w:rsidRPr="00FC563C">
          <w:rPr>
            <w:rStyle w:val="Hyperlink"/>
            <w:b/>
            <w:bCs/>
            <w:noProof/>
          </w:rPr>
          <w:t xml:space="preserve"> (mean, SD) as a function of different chitosan concentrations under presence of cellular polymers. Abbreviations and symbols: (*), degree of statistical significance evaluated by Student’s t test ,  * - p &lt;= 0.05, ** - p &lt;= 0.01, *** - p &lt;= 0.001, **** - p &lt;= 0.0001 ; (ns), non-significant - p &gt; 0.05 (ns), non-significant.</w:t>
        </w:r>
        <w:r w:rsidR="00D7213C">
          <w:rPr>
            <w:noProof/>
            <w:webHidden/>
          </w:rPr>
          <w:tab/>
        </w:r>
        <w:r w:rsidR="00D7213C">
          <w:rPr>
            <w:noProof/>
            <w:webHidden/>
          </w:rPr>
          <w:fldChar w:fldCharType="begin"/>
        </w:r>
        <w:r w:rsidR="00D7213C">
          <w:rPr>
            <w:noProof/>
            <w:webHidden/>
          </w:rPr>
          <w:instrText xml:space="preserve"> PAGEREF _Toc97132373 \h </w:instrText>
        </w:r>
        <w:r w:rsidR="00D7213C">
          <w:rPr>
            <w:noProof/>
            <w:webHidden/>
          </w:rPr>
        </w:r>
        <w:r w:rsidR="00D7213C">
          <w:rPr>
            <w:noProof/>
            <w:webHidden/>
          </w:rPr>
          <w:fldChar w:fldCharType="separate"/>
        </w:r>
        <w:r w:rsidR="00D7213C">
          <w:rPr>
            <w:noProof/>
            <w:webHidden/>
          </w:rPr>
          <w:t>176</w:t>
        </w:r>
        <w:r w:rsidR="00D7213C">
          <w:rPr>
            <w:noProof/>
            <w:webHidden/>
          </w:rPr>
          <w:fldChar w:fldCharType="end"/>
        </w:r>
      </w:hyperlink>
    </w:p>
    <w:p w14:paraId="6C16CFAE" w14:textId="065BC7CC"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74" w:history="1">
        <w:r w:rsidR="00D7213C" w:rsidRPr="00FC563C">
          <w:rPr>
            <w:rStyle w:val="Hyperlink"/>
            <w:b/>
            <w:bCs/>
            <w:noProof/>
          </w:rPr>
          <w:t xml:space="preserve">Figure 58 -  Flocculation of </w:t>
        </w:r>
        <w:r w:rsidR="00D7213C" w:rsidRPr="00FC563C">
          <w:rPr>
            <w:rStyle w:val="Hyperlink"/>
            <w:b/>
            <w:bCs/>
            <w:i/>
            <w:noProof/>
          </w:rPr>
          <w:t>Synechocystis</w:t>
        </w:r>
        <w:r w:rsidR="00D7213C" w:rsidRPr="00FC563C">
          <w:rPr>
            <w:rStyle w:val="Hyperlink"/>
            <w:b/>
            <w:bCs/>
            <w:noProof/>
          </w:rPr>
          <w:t xml:space="preserve"> in the cell polymer settling assay a) before adding chitosan and after chitosan addition  b) in the presence of cell polymers and c) without cell polymers.</w:t>
        </w:r>
        <w:r w:rsidR="00D7213C">
          <w:rPr>
            <w:noProof/>
            <w:webHidden/>
          </w:rPr>
          <w:tab/>
        </w:r>
        <w:r w:rsidR="00D7213C">
          <w:rPr>
            <w:noProof/>
            <w:webHidden/>
          </w:rPr>
          <w:fldChar w:fldCharType="begin"/>
        </w:r>
        <w:r w:rsidR="00D7213C">
          <w:rPr>
            <w:noProof/>
            <w:webHidden/>
          </w:rPr>
          <w:instrText xml:space="preserve"> PAGEREF _Toc97132374 \h </w:instrText>
        </w:r>
        <w:r w:rsidR="00D7213C">
          <w:rPr>
            <w:noProof/>
            <w:webHidden/>
          </w:rPr>
        </w:r>
        <w:r w:rsidR="00D7213C">
          <w:rPr>
            <w:noProof/>
            <w:webHidden/>
          </w:rPr>
          <w:fldChar w:fldCharType="separate"/>
        </w:r>
        <w:r w:rsidR="00D7213C">
          <w:rPr>
            <w:noProof/>
            <w:webHidden/>
          </w:rPr>
          <w:t>177</w:t>
        </w:r>
        <w:r w:rsidR="00D7213C">
          <w:rPr>
            <w:noProof/>
            <w:webHidden/>
          </w:rPr>
          <w:fldChar w:fldCharType="end"/>
        </w:r>
      </w:hyperlink>
    </w:p>
    <w:p w14:paraId="422A3C00" w14:textId="06470FE6"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75" w:history="1">
        <w:r w:rsidR="00D7213C" w:rsidRPr="00FC563C">
          <w:rPr>
            <w:rStyle w:val="Hyperlink"/>
            <w:b/>
            <w:bCs/>
            <w:noProof/>
          </w:rPr>
          <w:t xml:space="preserve">Figure 59 - Comparison of the flocculation efficiency (recovery efficiency) of </w:t>
        </w:r>
        <w:r w:rsidR="00D7213C" w:rsidRPr="00FC563C">
          <w:rPr>
            <w:rStyle w:val="Hyperlink"/>
            <w:b/>
            <w:bCs/>
            <w:i/>
            <w:noProof/>
          </w:rPr>
          <w:t>Synechocystis</w:t>
        </w:r>
        <w:r w:rsidR="00D7213C" w:rsidRPr="00FC563C">
          <w:rPr>
            <w:rStyle w:val="Hyperlink"/>
            <w:b/>
            <w:bCs/>
            <w:noProof/>
          </w:rPr>
          <w:t xml:space="preserve"> (mean, SD) between cultures in the presence (green) and absence (yellow) of cellular polymers at different chitosan concentrations. Abbreviations and symbols: (*), degree of statistical significance evaluated by Student’s t test, * - p &lt;= 0.05, ** - p &lt;= 0.01, *** - p &lt;= 0.001, **** - p &lt;= 0.0001 ; (ns), non-significant - p &gt; 0.05.</w:t>
        </w:r>
        <w:r w:rsidR="00D7213C">
          <w:rPr>
            <w:noProof/>
            <w:webHidden/>
          </w:rPr>
          <w:tab/>
        </w:r>
        <w:r w:rsidR="00D7213C">
          <w:rPr>
            <w:noProof/>
            <w:webHidden/>
          </w:rPr>
          <w:fldChar w:fldCharType="begin"/>
        </w:r>
        <w:r w:rsidR="00D7213C">
          <w:rPr>
            <w:noProof/>
            <w:webHidden/>
          </w:rPr>
          <w:instrText xml:space="preserve"> PAGEREF _Toc97132375 \h </w:instrText>
        </w:r>
        <w:r w:rsidR="00D7213C">
          <w:rPr>
            <w:noProof/>
            <w:webHidden/>
          </w:rPr>
        </w:r>
        <w:r w:rsidR="00D7213C">
          <w:rPr>
            <w:noProof/>
            <w:webHidden/>
          </w:rPr>
          <w:fldChar w:fldCharType="separate"/>
        </w:r>
        <w:r w:rsidR="00D7213C">
          <w:rPr>
            <w:noProof/>
            <w:webHidden/>
          </w:rPr>
          <w:t>179</w:t>
        </w:r>
        <w:r w:rsidR="00D7213C">
          <w:rPr>
            <w:noProof/>
            <w:webHidden/>
          </w:rPr>
          <w:fldChar w:fldCharType="end"/>
        </w:r>
      </w:hyperlink>
    </w:p>
    <w:p w14:paraId="694C9427" w14:textId="2F3539F8"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76" w:history="1">
        <w:r w:rsidR="00D7213C" w:rsidRPr="00FC563C">
          <w:rPr>
            <w:rStyle w:val="Hyperlink"/>
            <w:b/>
            <w:bCs/>
            <w:noProof/>
          </w:rPr>
          <w:t xml:space="preserve">Figure 60 - Flocculation efficiency (recovery efficiency) of </w:t>
        </w:r>
        <w:r w:rsidR="00D7213C" w:rsidRPr="00FC563C">
          <w:rPr>
            <w:rStyle w:val="Hyperlink"/>
            <w:b/>
            <w:bCs/>
            <w:i/>
            <w:noProof/>
          </w:rPr>
          <w:t>Synechocystis</w:t>
        </w:r>
        <w:r w:rsidR="00D7213C" w:rsidRPr="00FC563C">
          <w:rPr>
            <w:rStyle w:val="Hyperlink"/>
            <w:b/>
            <w:bCs/>
            <w:noProof/>
          </w:rPr>
          <w:t xml:space="preserve"> (mean, SD) at a concentration of 240 mg/L under different pH conditions. Abbreviations and symbols: (*), degree of statistical significance evaluated by Student’s t test, * - p &lt;= 0.05, ** - p &lt;= 0.01, *** - p &lt;= 0.001, **** - p &lt;= 0.0001 ; (ns), non-significant - p &gt; 0.05.</w:t>
        </w:r>
        <w:r w:rsidR="00D7213C">
          <w:rPr>
            <w:noProof/>
            <w:webHidden/>
          </w:rPr>
          <w:tab/>
        </w:r>
        <w:r w:rsidR="00D7213C">
          <w:rPr>
            <w:noProof/>
            <w:webHidden/>
          </w:rPr>
          <w:fldChar w:fldCharType="begin"/>
        </w:r>
        <w:r w:rsidR="00D7213C">
          <w:rPr>
            <w:noProof/>
            <w:webHidden/>
          </w:rPr>
          <w:instrText xml:space="preserve"> PAGEREF _Toc97132376 \h </w:instrText>
        </w:r>
        <w:r w:rsidR="00D7213C">
          <w:rPr>
            <w:noProof/>
            <w:webHidden/>
          </w:rPr>
        </w:r>
        <w:r w:rsidR="00D7213C">
          <w:rPr>
            <w:noProof/>
            <w:webHidden/>
          </w:rPr>
          <w:fldChar w:fldCharType="separate"/>
        </w:r>
        <w:r w:rsidR="00D7213C">
          <w:rPr>
            <w:noProof/>
            <w:webHidden/>
          </w:rPr>
          <w:t>180</w:t>
        </w:r>
        <w:r w:rsidR="00D7213C">
          <w:rPr>
            <w:noProof/>
            <w:webHidden/>
          </w:rPr>
          <w:fldChar w:fldCharType="end"/>
        </w:r>
      </w:hyperlink>
    </w:p>
    <w:p w14:paraId="39DC994D" w14:textId="1324D789"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77" w:history="1">
        <w:r w:rsidR="00D7213C" w:rsidRPr="00FC563C">
          <w:rPr>
            <w:rStyle w:val="Hyperlink"/>
            <w:b/>
            <w:bCs/>
            <w:noProof/>
          </w:rPr>
          <w:t xml:space="preserve">Figure 61 -  Flocculation of </w:t>
        </w:r>
        <w:r w:rsidR="00D7213C" w:rsidRPr="00FC563C">
          <w:rPr>
            <w:rStyle w:val="Hyperlink"/>
            <w:b/>
            <w:bCs/>
            <w:i/>
            <w:noProof/>
          </w:rPr>
          <w:t>Synechocystis</w:t>
        </w:r>
        <w:r w:rsidR="00D7213C" w:rsidRPr="00FC563C">
          <w:rPr>
            <w:rStyle w:val="Hyperlink"/>
            <w:b/>
            <w:bCs/>
            <w:noProof/>
          </w:rPr>
          <w:t xml:space="preserve"> in the pH settling assay a) before adding chitosan and after chitosan addition with a b) pH of 6 and c) with a pH of 9.</w:t>
        </w:r>
        <w:r w:rsidR="00D7213C">
          <w:rPr>
            <w:noProof/>
            <w:webHidden/>
          </w:rPr>
          <w:tab/>
        </w:r>
        <w:r w:rsidR="00D7213C">
          <w:rPr>
            <w:noProof/>
            <w:webHidden/>
          </w:rPr>
          <w:fldChar w:fldCharType="begin"/>
        </w:r>
        <w:r w:rsidR="00D7213C">
          <w:rPr>
            <w:noProof/>
            <w:webHidden/>
          </w:rPr>
          <w:instrText xml:space="preserve"> PAGEREF _Toc97132377 \h </w:instrText>
        </w:r>
        <w:r w:rsidR="00D7213C">
          <w:rPr>
            <w:noProof/>
            <w:webHidden/>
          </w:rPr>
        </w:r>
        <w:r w:rsidR="00D7213C">
          <w:rPr>
            <w:noProof/>
            <w:webHidden/>
          </w:rPr>
          <w:fldChar w:fldCharType="separate"/>
        </w:r>
        <w:r w:rsidR="00D7213C">
          <w:rPr>
            <w:noProof/>
            <w:webHidden/>
          </w:rPr>
          <w:t>181</w:t>
        </w:r>
        <w:r w:rsidR="00D7213C">
          <w:rPr>
            <w:noProof/>
            <w:webHidden/>
          </w:rPr>
          <w:fldChar w:fldCharType="end"/>
        </w:r>
      </w:hyperlink>
    </w:p>
    <w:p w14:paraId="5EF1DF7C" w14:textId="7ADD6B5B"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78" w:history="1">
        <w:r w:rsidR="00D7213C" w:rsidRPr="00FC563C">
          <w:rPr>
            <w:rStyle w:val="Hyperlink"/>
            <w:b/>
            <w:bCs/>
            <w:noProof/>
          </w:rPr>
          <w:t xml:space="preserve">Figure 62 -  Comparison of the flocculation efficiency (recovery efficiency) of </w:t>
        </w:r>
        <w:r w:rsidR="00D7213C" w:rsidRPr="00FC563C">
          <w:rPr>
            <w:rStyle w:val="Hyperlink"/>
            <w:b/>
            <w:bCs/>
            <w:i/>
            <w:noProof/>
          </w:rPr>
          <w:t>Synechocystis</w:t>
        </w:r>
        <w:r w:rsidR="00D7213C" w:rsidRPr="00FC563C">
          <w:rPr>
            <w:rStyle w:val="Hyperlink"/>
            <w:b/>
            <w:bCs/>
            <w:noProof/>
          </w:rPr>
          <w:t xml:space="preserve"> (mean, SD) between cultures in standard BG11 media (green) and BG11 supplemented with 0.5M Sodium chloride (NaCl) (yellow) at a chitosan concentration of 240 mg/L. Abbreviations and symbols: (*), degree of statistical significance evaluated by Student’s t test, * - p &lt;= 0.05, ** - p &lt;= 0.01, *** - p &lt;= 0.001, **** - p &lt;= 0.0001 ; (ns), non-significant - p &gt; 0.05.</w:t>
        </w:r>
        <w:r w:rsidR="00D7213C">
          <w:rPr>
            <w:noProof/>
            <w:webHidden/>
          </w:rPr>
          <w:tab/>
        </w:r>
        <w:r w:rsidR="00D7213C">
          <w:rPr>
            <w:noProof/>
            <w:webHidden/>
          </w:rPr>
          <w:fldChar w:fldCharType="begin"/>
        </w:r>
        <w:r w:rsidR="00D7213C">
          <w:rPr>
            <w:noProof/>
            <w:webHidden/>
          </w:rPr>
          <w:instrText xml:space="preserve"> PAGEREF _Toc97132378 \h </w:instrText>
        </w:r>
        <w:r w:rsidR="00D7213C">
          <w:rPr>
            <w:noProof/>
            <w:webHidden/>
          </w:rPr>
        </w:r>
        <w:r w:rsidR="00D7213C">
          <w:rPr>
            <w:noProof/>
            <w:webHidden/>
          </w:rPr>
          <w:fldChar w:fldCharType="separate"/>
        </w:r>
        <w:r w:rsidR="00D7213C">
          <w:rPr>
            <w:noProof/>
            <w:webHidden/>
          </w:rPr>
          <w:t>183</w:t>
        </w:r>
        <w:r w:rsidR="00D7213C">
          <w:rPr>
            <w:noProof/>
            <w:webHidden/>
          </w:rPr>
          <w:fldChar w:fldCharType="end"/>
        </w:r>
      </w:hyperlink>
    </w:p>
    <w:p w14:paraId="001780F3" w14:textId="5D49CEA1"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79" w:history="1">
        <w:r w:rsidR="00D7213C" w:rsidRPr="00FC563C">
          <w:rPr>
            <w:rStyle w:val="Hyperlink"/>
            <w:b/>
            <w:bCs/>
            <w:noProof/>
          </w:rPr>
          <w:t xml:space="preserve">Figure 63 -  Flocculation of </w:t>
        </w:r>
        <w:r w:rsidR="00D7213C" w:rsidRPr="00FC563C">
          <w:rPr>
            <w:rStyle w:val="Hyperlink"/>
            <w:b/>
            <w:bCs/>
            <w:i/>
            <w:noProof/>
          </w:rPr>
          <w:t>Synechocystis</w:t>
        </w:r>
        <w:r w:rsidR="00D7213C" w:rsidRPr="00FC563C">
          <w:rPr>
            <w:rStyle w:val="Hyperlink"/>
            <w:b/>
            <w:bCs/>
            <w:noProof/>
          </w:rPr>
          <w:t xml:space="preserve"> in the NaCl settling assay a) before adding chitosan and after chitosan addition b) without NaCl and c) with additional NaCl .</w:t>
        </w:r>
        <w:r w:rsidR="00D7213C">
          <w:rPr>
            <w:noProof/>
            <w:webHidden/>
          </w:rPr>
          <w:tab/>
        </w:r>
        <w:r w:rsidR="00D7213C">
          <w:rPr>
            <w:noProof/>
            <w:webHidden/>
          </w:rPr>
          <w:fldChar w:fldCharType="begin"/>
        </w:r>
        <w:r w:rsidR="00D7213C">
          <w:rPr>
            <w:noProof/>
            <w:webHidden/>
          </w:rPr>
          <w:instrText xml:space="preserve"> PAGEREF _Toc97132379 \h </w:instrText>
        </w:r>
        <w:r w:rsidR="00D7213C">
          <w:rPr>
            <w:noProof/>
            <w:webHidden/>
          </w:rPr>
        </w:r>
        <w:r w:rsidR="00D7213C">
          <w:rPr>
            <w:noProof/>
            <w:webHidden/>
          </w:rPr>
          <w:fldChar w:fldCharType="separate"/>
        </w:r>
        <w:r w:rsidR="00D7213C">
          <w:rPr>
            <w:noProof/>
            <w:webHidden/>
          </w:rPr>
          <w:t>183</w:t>
        </w:r>
        <w:r w:rsidR="00D7213C">
          <w:rPr>
            <w:noProof/>
            <w:webHidden/>
          </w:rPr>
          <w:fldChar w:fldCharType="end"/>
        </w:r>
      </w:hyperlink>
    </w:p>
    <w:p w14:paraId="20BAA925" w14:textId="69BA6846"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80" w:history="1">
        <w:r w:rsidR="00D7213C" w:rsidRPr="00FC563C">
          <w:rPr>
            <w:rStyle w:val="Hyperlink"/>
            <w:b/>
            <w:bCs/>
            <w:noProof/>
          </w:rPr>
          <w:t xml:space="preserve">Figure 64 - Comparison of the flocculation efficiency (recovery efficiency) of </w:t>
        </w:r>
        <w:r w:rsidR="00D7213C" w:rsidRPr="00FC563C">
          <w:rPr>
            <w:rStyle w:val="Hyperlink"/>
            <w:b/>
            <w:bCs/>
            <w:i/>
            <w:noProof/>
          </w:rPr>
          <w:t>Synechocystis</w:t>
        </w:r>
        <w:r w:rsidR="00D7213C" w:rsidRPr="00FC563C">
          <w:rPr>
            <w:rStyle w:val="Hyperlink"/>
            <w:b/>
            <w:bCs/>
            <w:noProof/>
          </w:rPr>
          <w:t xml:space="preserve"> with chitosan (yellow) and glucosamine (green) (mean, SD) at concentration of 240 mg/L.</w:t>
        </w:r>
        <w:r w:rsidR="00D7213C" w:rsidRPr="00FC563C">
          <w:rPr>
            <w:rStyle w:val="Hyperlink"/>
            <w:noProof/>
          </w:rPr>
          <w:t xml:space="preserve"> </w:t>
        </w:r>
        <w:r w:rsidR="00D7213C" w:rsidRPr="00FC563C">
          <w:rPr>
            <w:rStyle w:val="Hyperlink"/>
            <w:b/>
            <w:bCs/>
            <w:noProof/>
          </w:rPr>
          <w:t>Abbreviations and symbols: (*), degree of statistical significance evaluated by Student’s t test, * - p &lt;= 0.05, ** - p &lt;= 0.01, *** - p &lt;= 0.001, **** - p &lt;= 0.0001 ; (ns), non-significant - p &gt; 0.05.</w:t>
        </w:r>
        <w:r w:rsidR="00D7213C">
          <w:rPr>
            <w:noProof/>
            <w:webHidden/>
          </w:rPr>
          <w:tab/>
        </w:r>
        <w:r w:rsidR="00D7213C">
          <w:rPr>
            <w:noProof/>
            <w:webHidden/>
          </w:rPr>
          <w:fldChar w:fldCharType="begin"/>
        </w:r>
        <w:r w:rsidR="00D7213C">
          <w:rPr>
            <w:noProof/>
            <w:webHidden/>
          </w:rPr>
          <w:instrText xml:space="preserve"> PAGEREF _Toc97132380 \h </w:instrText>
        </w:r>
        <w:r w:rsidR="00D7213C">
          <w:rPr>
            <w:noProof/>
            <w:webHidden/>
          </w:rPr>
        </w:r>
        <w:r w:rsidR="00D7213C">
          <w:rPr>
            <w:noProof/>
            <w:webHidden/>
          </w:rPr>
          <w:fldChar w:fldCharType="separate"/>
        </w:r>
        <w:r w:rsidR="00D7213C">
          <w:rPr>
            <w:noProof/>
            <w:webHidden/>
          </w:rPr>
          <w:t>185</w:t>
        </w:r>
        <w:r w:rsidR="00D7213C">
          <w:rPr>
            <w:noProof/>
            <w:webHidden/>
          </w:rPr>
          <w:fldChar w:fldCharType="end"/>
        </w:r>
      </w:hyperlink>
    </w:p>
    <w:p w14:paraId="33F7B321" w14:textId="65F13150"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81" w:history="1">
        <w:r w:rsidR="00D7213C" w:rsidRPr="00FC563C">
          <w:rPr>
            <w:rStyle w:val="Hyperlink"/>
            <w:b/>
            <w:bCs/>
            <w:noProof/>
          </w:rPr>
          <w:t xml:space="preserve">Figure 65 -  Flocculation of </w:t>
        </w:r>
        <w:r w:rsidR="00D7213C" w:rsidRPr="00FC563C">
          <w:rPr>
            <w:rStyle w:val="Hyperlink"/>
            <w:b/>
            <w:bCs/>
            <w:i/>
            <w:noProof/>
          </w:rPr>
          <w:t>Synechocystis</w:t>
        </w:r>
        <w:r w:rsidR="00D7213C" w:rsidRPr="00FC563C">
          <w:rPr>
            <w:rStyle w:val="Hyperlink"/>
            <w:b/>
            <w:bCs/>
            <w:noProof/>
          </w:rPr>
          <w:t xml:space="preserve"> in the glucosamine settling assay a) before adding chitosan b)  after chitosan addition and c) after glucosamine addition.</w:t>
        </w:r>
        <w:r w:rsidR="00D7213C">
          <w:rPr>
            <w:noProof/>
            <w:webHidden/>
          </w:rPr>
          <w:tab/>
        </w:r>
        <w:r w:rsidR="00D7213C">
          <w:rPr>
            <w:noProof/>
            <w:webHidden/>
          </w:rPr>
          <w:fldChar w:fldCharType="begin"/>
        </w:r>
        <w:r w:rsidR="00D7213C">
          <w:rPr>
            <w:noProof/>
            <w:webHidden/>
          </w:rPr>
          <w:instrText xml:space="preserve"> PAGEREF _Toc97132381 \h </w:instrText>
        </w:r>
        <w:r w:rsidR="00D7213C">
          <w:rPr>
            <w:noProof/>
            <w:webHidden/>
          </w:rPr>
        </w:r>
        <w:r w:rsidR="00D7213C">
          <w:rPr>
            <w:noProof/>
            <w:webHidden/>
          </w:rPr>
          <w:fldChar w:fldCharType="separate"/>
        </w:r>
        <w:r w:rsidR="00D7213C">
          <w:rPr>
            <w:noProof/>
            <w:webHidden/>
          </w:rPr>
          <w:t>185</w:t>
        </w:r>
        <w:r w:rsidR="00D7213C">
          <w:rPr>
            <w:noProof/>
            <w:webHidden/>
          </w:rPr>
          <w:fldChar w:fldCharType="end"/>
        </w:r>
      </w:hyperlink>
    </w:p>
    <w:p w14:paraId="409FD36D" w14:textId="64CC3E6E"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82" w:history="1">
        <w:r w:rsidR="00D7213C" w:rsidRPr="00FC563C">
          <w:rPr>
            <w:rStyle w:val="Hyperlink"/>
            <w:b/>
            <w:bCs/>
            <w:noProof/>
          </w:rPr>
          <w:t>Figure 66 -  Chemical structures of a) chitosan and b) glucosamine.</w:t>
        </w:r>
        <w:r w:rsidR="00D7213C">
          <w:rPr>
            <w:noProof/>
            <w:webHidden/>
          </w:rPr>
          <w:tab/>
        </w:r>
        <w:r w:rsidR="00D7213C">
          <w:rPr>
            <w:noProof/>
            <w:webHidden/>
          </w:rPr>
          <w:fldChar w:fldCharType="begin"/>
        </w:r>
        <w:r w:rsidR="00D7213C">
          <w:rPr>
            <w:noProof/>
            <w:webHidden/>
          </w:rPr>
          <w:instrText xml:space="preserve"> PAGEREF _Toc97132382 \h </w:instrText>
        </w:r>
        <w:r w:rsidR="00D7213C">
          <w:rPr>
            <w:noProof/>
            <w:webHidden/>
          </w:rPr>
        </w:r>
        <w:r w:rsidR="00D7213C">
          <w:rPr>
            <w:noProof/>
            <w:webHidden/>
          </w:rPr>
          <w:fldChar w:fldCharType="separate"/>
        </w:r>
        <w:r w:rsidR="00D7213C">
          <w:rPr>
            <w:noProof/>
            <w:webHidden/>
          </w:rPr>
          <w:t>186</w:t>
        </w:r>
        <w:r w:rsidR="00D7213C">
          <w:rPr>
            <w:noProof/>
            <w:webHidden/>
          </w:rPr>
          <w:fldChar w:fldCharType="end"/>
        </w:r>
      </w:hyperlink>
    </w:p>
    <w:p w14:paraId="12E61029" w14:textId="3ACD053A" w:rsidR="00151C08" w:rsidRDefault="00343B7E" w:rsidP="00151C08">
      <w:pPr>
        <w:spacing w:after="89" w:line="259" w:lineRule="auto"/>
        <w:ind w:left="19" w:firstLine="0"/>
        <w:jc w:val="left"/>
      </w:pPr>
      <w:r>
        <w:fldChar w:fldCharType="end"/>
      </w:r>
    </w:p>
    <w:p w14:paraId="5F590075" w14:textId="4C088537" w:rsidR="00151C08" w:rsidRDefault="00151C08" w:rsidP="00076D2D">
      <w:pPr>
        <w:spacing w:after="0" w:line="259" w:lineRule="auto"/>
        <w:ind w:left="0" w:firstLine="0"/>
        <w:jc w:val="left"/>
      </w:pPr>
      <w:r>
        <w:rPr>
          <w:b/>
          <w:sz w:val="56"/>
        </w:rPr>
        <w:t xml:space="preserve"> </w:t>
      </w:r>
    </w:p>
    <w:bookmarkStart w:id="2" w:name="_Toc98945001"/>
    <w:p w14:paraId="5E01BFA2" w14:textId="0CDFA047" w:rsidR="00824B0F" w:rsidRPr="00FB5BF4" w:rsidRDefault="00824B0F" w:rsidP="00824B0F">
      <w:pPr>
        <w:pStyle w:val="Heading1"/>
        <w:ind w:left="-142"/>
        <w:jc w:val="right"/>
        <w:rPr>
          <w:rFonts w:ascii="Cambria" w:hAnsi="Cambria"/>
          <w:color w:val="4472C4" w:themeColor="accent1"/>
          <w:sz w:val="96"/>
          <w:szCs w:val="96"/>
        </w:rPr>
      </w:pPr>
      <w:r w:rsidRPr="00D34565">
        <w:rPr>
          <w:rFonts w:ascii="Cambria" w:eastAsia="Calibri" w:hAnsi="Cambria" w:cs="Calibri"/>
          <w:noProof/>
          <w:color w:val="4472C4" w:themeColor="accent1"/>
          <w:sz w:val="22"/>
          <w:lang w:val="es-MX" w:eastAsia="es-MX"/>
        </w:rPr>
        <w:lastRenderedPageBreak/>
        <mc:AlternateContent>
          <mc:Choice Requires="wpg">
            <w:drawing>
              <wp:anchor distT="0" distB="0" distL="114300" distR="114300" simplePos="0" relativeHeight="251787264" behindDoc="1" locked="0" layoutInCell="1" allowOverlap="1" wp14:anchorId="04218FC2" wp14:editId="303FE57F">
                <wp:simplePos x="0" y="0"/>
                <wp:positionH relativeFrom="margin">
                  <wp:posOffset>133215</wp:posOffset>
                </wp:positionH>
                <wp:positionV relativeFrom="paragraph">
                  <wp:posOffset>908077</wp:posOffset>
                </wp:positionV>
                <wp:extent cx="5727700" cy="74295"/>
                <wp:effectExtent l="12700" t="12700" r="12700" b="0"/>
                <wp:wrapTight wrapText="bothSides">
                  <wp:wrapPolygon edited="0">
                    <wp:start x="-48" y="-3692"/>
                    <wp:lineTo x="-48" y="0"/>
                    <wp:lineTo x="21600" y="0"/>
                    <wp:lineTo x="21600" y="-3692"/>
                    <wp:lineTo x="-48" y="-3692"/>
                  </wp:wrapPolygon>
                </wp:wrapTight>
                <wp:docPr id="3609" name="Group 3609"/>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3610"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01482D3" id="Group 3609" o:spid="_x0000_s1026" style="position:absolute;margin-left:10.5pt;margin-top:71.5pt;width:451pt;height:5.85pt;z-index:-251529216;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" path="m,l5260340,e" filled="f" strokecolor="#4472c4 [3204]" strokeweight="2.25pt">
                  <v:stroke endcap="round"/>
                  <v:path arrowok="t" textboxrect="0,0,5260340,0"/>
                </v:shape>
                <w10:wrap type="tight" anchorx="margin"/>
              </v:group>
            </w:pict>
          </mc:Fallback>
        </mc:AlternateContent>
      </w:r>
      <w:r>
        <w:rPr>
          <w:rFonts w:ascii="Cambria" w:hAnsi="Cambria"/>
          <w:color w:val="4472C4" w:themeColor="accent1"/>
          <w:sz w:val="96"/>
          <w:szCs w:val="96"/>
        </w:rPr>
        <w:t>List of tables</w:t>
      </w:r>
      <w:bookmarkEnd w:id="2"/>
      <w:r>
        <w:rPr>
          <w:rFonts w:ascii="Cambria" w:hAnsi="Cambria"/>
          <w:color w:val="4472C4" w:themeColor="accent1"/>
          <w:sz w:val="96"/>
          <w:szCs w:val="96"/>
        </w:rPr>
        <w:t xml:space="preserve"> </w:t>
      </w:r>
    </w:p>
    <w:p w14:paraId="0DEEAF0E" w14:textId="18BE73A5" w:rsidR="00824B0F" w:rsidRDefault="00824B0F" w:rsidP="00824B0F">
      <w:pPr>
        <w:spacing w:after="89" w:line="259" w:lineRule="auto"/>
        <w:ind w:left="0" w:firstLine="0"/>
        <w:jc w:val="left"/>
      </w:pPr>
    </w:p>
    <w:p w14:paraId="5D674653" w14:textId="77777777" w:rsidR="00824B0F" w:rsidRPr="00305B6E" w:rsidRDefault="00824B0F" w:rsidP="00151C08">
      <w:pPr>
        <w:spacing w:after="89" w:line="259" w:lineRule="auto"/>
        <w:ind w:left="19" w:firstLine="0"/>
        <w:jc w:val="left"/>
      </w:pPr>
    </w:p>
    <w:p w14:paraId="0B0A40F8" w14:textId="79B7E31B" w:rsidR="00D7213C" w:rsidRDefault="002951DB">
      <w:pPr>
        <w:pStyle w:val="TableofFigures"/>
        <w:tabs>
          <w:tab w:val="right" w:leader="dot" w:pos="9016"/>
        </w:tabs>
        <w:rPr>
          <w:rFonts w:eastAsiaTheme="minorEastAsia" w:cstheme="minorBidi"/>
          <w:smallCaps w:val="0"/>
          <w:noProof/>
          <w:color w:val="auto"/>
          <w:sz w:val="24"/>
          <w:szCs w:val="24"/>
        </w:rPr>
      </w:pPr>
      <w:r w:rsidRPr="00D34565">
        <w:rPr>
          <w:sz w:val="56"/>
        </w:rPr>
        <w:fldChar w:fldCharType="begin"/>
      </w:r>
      <w:r w:rsidRPr="00A07C5A">
        <w:rPr>
          <w:sz w:val="56"/>
        </w:rPr>
        <w:instrText xml:space="preserve"> TOC \h \z \c "Table" </w:instrText>
      </w:r>
      <w:r w:rsidRPr="00D34565">
        <w:rPr>
          <w:sz w:val="56"/>
        </w:rPr>
        <w:fldChar w:fldCharType="separate"/>
      </w:r>
      <w:hyperlink w:anchor="_Toc97132383" w:history="1">
        <w:r w:rsidR="00D7213C" w:rsidRPr="00C97184">
          <w:rPr>
            <w:rStyle w:val="Hyperlink"/>
            <w:rFonts w:eastAsia="Calibri"/>
            <w:b/>
            <w:noProof/>
            <w:lang w:eastAsia="en-US"/>
          </w:rPr>
          <w:t>Table 1 – Physicochemical properties of fossil-fuels and 1G, 2G and 3G biofuels.</w:t>
        </w:r>
        <w:r w:rsidR="00D7213C">
          <w:rPr>
            <w:noProof/>
            <w:webHidden/>
          </w:rPr>
          <w:tab/>
        </w:r>
        <w:r w:rsidR="00D7213C">
          <w:rPr>
            <w:noProof/>
            <w:webHidden/>
          </w:rPr>
          <w:fldChar w:fldCharType="begin"/>
        </w:r>
        <w:r w:rsidR="00D7213C">
          <w:rPr>
            <w:noProof/>
            <w:webHidden/>
          </w:rPr>
          <w:instrText xml:space="preserve"> PAGEREF _Toc97132383 \h </w:instrText>
        </w:r>
        <w:r w:rsidR="00D7213C">
          <w:rPr>
            <w:noProof/>
            <w:webHidden/>
          </w:rPr>
        </w:r>
        <w:r w:rsidR="00D7213C">
          <w:rPr>
            <w:noProof/>
            <w:webHidden/>
          </w:rPr>
          <w:fldChar w:fldCharType="separate"/>
        </w:r>
        <w:r w:rsidR="00D7213C">
          <w:rPr>
            <w:noProof/>
            <w:webHidden/>
          </w:rPr>
          <w:t>29</w:t>
        </w:r>
        <w:r w:rsidR="00D7213C">
          <w:rPr>
            <w:noProof/>
            <w:webHidden/>
          </w:rPr>
          <w:fldChar w:fldCharType="end"/>
        </w:r>
      </w:hyperlink>
    </w:p>
    <w:p w14:paraId="236B27E9" w14:textId="3F4E53F1"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84" w:history="1">
        <w:r w:rsidR="00D7213C" w:rsidRPr="00C97184">
          <w:rPr>
            <w:rStyle w:val="Hyperlink"/>
            <w:noProof/>
          </w:rPr>
          <w:t xml:space="preserve">Table 2 – Annotated genome of </w:t>
        </w:r>
        <w:r w:rsidR="00D7213C" w:rsidRPr="00C97184">
          <w:rPr>
            <w:rStyle w:val="Hyperlink"/>
            <w:i/>
            <w:iCs/>
            <w:noProof/>
          </w:rPr>
          <w:t>Synechocystis</w:t>
        </w:r>
        <w:r w:rsidR="00D7213C" w:rsidRPr="00C97184">
          <w:rPr>
            <w:rStyle w:val="Hyperlink"/>
            <w:noProof/>
          </w:rPr>
          <w:t>.</w:t>
        </w:r>
        <w:r w:rsidR="00D7213C">
          <w:rPr>
            <w:noProof/>
            <w:webHidden/>
          </w:rPr>
          <w:tab/>
        </w:r>
        <w:r w:rsidR="00D7213C">
          <w:rPr>
            <w:noProof/>
            <w:webHidden/>
          </w:rPr>
          <w:fldChar w:fldCharType="begin"/>
        </w:r>
        <w:r w:rsidR="00D7213C">
          <w:rPr>
            <w:noProof/>
            <w:webHidden/>
          </w:rPr>
          <w:instrText xml:space="preserve"> PAGEREF _Toc97132384 \h </w:instrText>
        </w:r>
        <w:r w:rsidR="00D7213C">
          <w:rPr>
            <w:noProof/>
            <w:webHidden/>
          </w:rPr>
        </w:r>
        <w:r w:rsidR="00D7213C">
          <w:rPr>
            <w:noProof/>
            <w:webHidden/>
          </w:rPr>
          <w:fldChar w:fldCharType="separate"/>
        </w:r>
        <w:r w:rsidR="00D7213C">
          <w:rPr>
            <w:noProof/>
            <w:webHidden/>
          </w:rPr>
          <w:t>40</w:t>
        </w:r>
        <w:r w:rsidR="00D7213C">
          <w:rPr>
            <w:noProof/>
            <w:webHidden/>
          </w:rPr>
          <w:fldChar w:fldCharType="end"/>
        </w:r>
      </w:hyperlink>
    </w:p>
    <w:p w14:paraId="60E6E9DD" w14:textId="77A7D73B"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85" w:history="1">
        <w:r w:rsidR="00D7213C" w:rsidRPr="00C97184">
          <w:rPr>
            <w:rStyle w:val="Hyperlink"/>
            <w:noProof/>
          </w:rPr>
          <w:t xml:space="preserve">Table 3 – Chromosome copy number per cell in different cyanobacteria and </w:t>
        </w:r>
        <w:r w:rsidR="00D7213C" w:rsidRPr="00C97184">
          <w:rPr>
            <w:rStyle w:val="Hyperlink"/>
            <w:i/>
            <w:noProof/>
          </w:rPr>
          <w:t>E. coli</w:t>
        </w:r>
        <w:r w:rsidR="00D7213C" w:rsidRPr="00C97184">
          <w:rPr>
            <w:rStyle w:val="Hyperlink"/>
            <w:noProof/>
          </w:rPr>
          <w:t xml:space="preserve"> during different growth phases.</w:t>
        </w:r>
        <w:r w:rsidR="00D7213C">
          <w:rPr>
            <w:noProof/>
            <w:webHidden/>
          </w:rPr>
          <w:tab/>
        </w:r>
        <w:r w:rsidR="00D7213C">
          <w:rPr>
            <w:noProof/>
            <w:webHidden/>
          </w:rPr>
          <w:fldChar w:fldCharType="begin"/>
        </w:r>
        <w:r w:rsidR="00D7213C">
          <w:rPr>
            <w:noProof/>
            <w:webHidden/>
          </w:rPr>
          <w:instrText xml:space="preserve"> PAGEREF _Toc97132385 \h </w:instrText>
        </w:r>
        <w:r w:rsidR="00D7213C">
          <w:rPr>
            <w:noProof/>
            <w:webHidden/>
          </w:rPr>
        </w:r>
        <w:r w:rsidR="00D7213C">
          <w:rPr>
            <w:noProof/>
            <w:webHidden/>
          </w:rPr>
          <w:fldChar w:fldCharType="separate"/>
        </w:r>
        <w:r w:rsidR="00D7213C">
          <w:rPr>
            <w:noProof/>
            <w:webHidden/>
          </w:rPr>
          <w:t>42</w:t>
        </w:r>
        <w:r w:rsidR="00D7213C">
          <w:rPr>
            <w:noProof/>
            <w:webHidden/>
          </w:rPr>
          <w:fldChar w:fldCharType="end"/>
        </w:r>
      </w:hyperlink>
    </w:p>
    <w:p w14:paraId="15A6A36C" w14:textId="1D27FB01"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86" w:history="1">
        <w:r w:rsidR="00D7213C" w:rsidRPr="00C97184">
          <w:rPr>
            <w:rStyle w:val="Hyperlink"/>
            <w:noProof/>
          </w:rPr>
          <w:t>Table 4– Standardized Biological Parts.</w:t>
        </w:r>
        <w:r w:rsidR="00D7213C">
          <w:rPr>
            <w:noProof/>
            <w:webHidden/>
          </w:rPr>
          <w:tab/>
        </w:r>
        <w:r w:rsidR="00D7213C">
          <w:rPr>
            <w:noProof/>
            <w:webHidden/>
          </w:rPr>
          <w:fldChar w:fldCharType="begin"/>
        </w:r>
        <w:r w:rsidR="00D7213C">
          <w:rPr>
            <w:noProof/>
            <w:webHidden/>
          </w:rPr>
          <w:instrText xml:space="preserve"> PAGEREF _Toc97132386 \h </w:instrText>
        </w:r>
        <w:r w:rsidR="00D7213C">
          <w:rPr>
            <w:noProof/>
            <w:webHidden/>
          </w:rPr>
        </w:r>
        <w:r w:rsidR="00D7213C">
          <w:rPr>
            <w:noProof/>
            <w:webHidden/>
          </w:rPr>
          <w:fldChar w:fldCharType="separate"/>
        </w:r>
        <w:r w:rsidR="00D7213C">
          <w:rPr>
            <w:noProof/>
            <w:webHidden/>
          </w:rPr>
          <w:t>45</w:t>
        </w:r>
        <w:r w:rsidR="00D7213C">
          <w:rPr>
            <w:noProof/>
            <w:webHidden/>
          </w:rPr>
          <w:fldChar w:fldCharType="end"/>
        </w:r>
      </w:hyperlink>
    </w:p>
    <w:p w14:paraId="34D81B6F" w14:textId="1E22F048"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87" w:history="1">
        <w:r w:rsidR="00D7213C" w:rsidRPr="00C97184">
          <w:rPr>
            <w:rStyle w:val="Hyperlink"/>
            <w:noProof/>
          </w:rPr>
          <w:t>Table 5 - Isoprenoid structural diversity classification according to their carbon number on their main skeleton structure.</w:t>
        </w:r>
        <w:r w:rsidR="00D7213C">
          <w:rPr>
            <w:noProof/>
            <w:webHidden/>
          </w:rPr>
          <w:tab/>
        </w:r>
        <w:r w:rsidR="00D7213C">
          <w:rPr>
            <w:noProof/>
            <w:webHidden/>
          </w:rPr>
          <w:fldChar w:fldCharType="begin"/>
        </w:r>
        <w:r w:rsidR="00D7213C">
          <w:rPr>
            <w:noProof/>
            <w:webHidden/>
          </w:rPr>
          <w:instrText xml:space="preserve"> PAGEREF _Toc97132387 \h </w:instrText>
        </w:r>
        <w:r w:rsidR="00D7213C">
          <w:rPr>
            <w:noProof/>
            <w:webHidden/>
          </w:rPr>
        </w:r>
        <w:r w:rsidR="00D7213C">
          <w:rPr>
            <w:noProof/>
            <w:webHidden/>
          </w:rPr>
          <w:fldChar w:fldCharType="separate"/>
        </w:r>
        <w:r w:rsidR="00D7213C">
          <w:rPr>
            <w:noProof/>
            <w:webHidden/>
          </w:rPr>
          <w:t>59</w:t>
        </w:r>
        <w:r w:rsidR="00D7213C">
          <w:rPr>
            <w:noProof/>
            <w:webHidden/>
          </w:rPr>
          <w:fldChar w:fldCharType="end"/>
        </w:r>
      </w:hyperlink>
    </w:p>
    <w:p w14:paraId="61A149D0" w14:textId="4AA5B1C7"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88" w:history="1">
        <w:r w:rsidR="00D7213C" w:rsidRPr="00C97184">
          <w:rPr>
            <w:rStyle w:val="Hyperlink"/>
            <w:noProof/>
          </w:rPr>
          <w:t>Table 6 – Isoprenoid and fossil fuel carbon number and fossil fuel to substitute.</w:t>
        </w:r>
        <w:r w:rsidR="00D7213C">
          <w:rPr>
            <w:noProof/>
            <w:webHidden/>
          </w:rPr>
          <w:tab/>
        </w:r>
        <w:r w:rsidR="00D7213C">
          <w:rPr>
            <w:noProof/>
            <w:webHidden/>
          </w:rPr>
          <w:fldChar w:fldCharType="begin"/>
        </w:r>
        <w:r w:rsidR="00D7213C">
          <w:rPr>
            <w:noProof/>
            <w:webHidden/>
          </w:rPr>
          <w:instrText xml:space="preserve"> PAGEREF _Toc97132388 \h </w:instrText>
        </w:r>
        <w:r w:rsidR="00D7213C">
          <w:rPr>
            <w:noProof/>
            <w:webHidden/>
          </w:rPr>
        </w:r>
        <w:r w:rsidR="00D7213C">
          <w:rPr>
            <w:noProof/>
            <w:webHidden/>
          </w:rPr>
          <w:fldChar w:fldCharType="separate"/>
        </w:r>
        <w:r w:rsidR="00D7213C">
          <w:rPr>
            <w:noProof/>
            <w:webHidden/>
          </w:rPr>
          <w:t>62</w:t>
        </w:r>
        <w:r w:rsidR="00D7213C">
          <w:rPr>
            <w:noProof/>
            <w:webHidden/>
          </w:rPr>
          <w:fldChar w:fldCharType="end"/>
        </w:r>
      </w:hyperlink>
    </w:p>
    <w:p w14:paraId="03999E43" w14:textId="552BCAA7"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89" w:history="1">
        <w:r w:rsidR="00D7213C" w:rsidRPr="00C97184">
          <w:rPr>
            <w:rStyle w:val="Hyperlink"/>
            <w:noProof/>
          </w:rPr>
          <w:t xml:space="preserve">Table 7 – Production of Isoprenoid-based biofuels in </w:t>
        </w:r>
        <w:r w:rsidR="00D7213C" w:rsidRPr="00C97184">
          <w:rPr>
            <w:rStyle w:val="Hyperlink"/>
            <w:i/>
            <w:noProof/>
          </w:rPr>
          <w:t>Synechocystis</w:t>
        </w:r>
        <w:r w:rsidR="00D7213C" w:rsidRPr="00C97184">
          <w:rPr>
            <w:rStyle w:val="Hyperlink"/>
            <w:noProof/>
          </w:rPr>
          <w:t>.</w:t>
        </w:r>
        <w:r w:rsidR="00D7213C">
          <w:rPr>
            <w:noProof/>
            <w:webHidden/>
          </w:rPr>
          <w:tab/>
        </w:r>
        <w:r w:rsidR="00D7213C">
          <w:rPr>
            <w:noProof/>
            <w:webHidden/>
          </w:rPr>
          <w:fldChar w:fldCharType="begin"/>
        </w:r>
        <w:r w:rsidR="00D7213C">
          <w:rPr>
            <w:noProof/>
            <w:webHidden/>
          </w:rPr>
          <w:instrText xml:space="preserve"> PAGEREF _Toc97132389 \h </w:instrText>
        </w:r>
        <w:r w:rsidR="00D7213C">
          <w:rPr>
            <w:noProof/>
            <w:webHidden/>
          </w:rPr>
        </w:r>
        <w:r w:rsidR="00D7213C">
          <w:rPr>
            <w:noProof/>
            <w:webHidden/>
          </w:rPr>
          <w:fldChar w:fldCharType="separate"/>
        </w:r>
        <w:r w:rsidR="00D7213C">
          <w:rPr>
            <w:noProof/>
            <w:webHidden/>
          </w:rPr>
          <w:t>65</w:t>
        </w:r>
        <w:r w:rsidR="00D7213C">
          <w:rPr>
            <w:noProof/>
            <w:webHidden/>
          </w:rPr>
          <w:fldChar w:fldCharType="end"/>
        </w:r>
      </w:hyperlink>
    </w:p>
    <w:p w14:paraId="375920D2" w14:textId="167E9182"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90" w:history="1">
        <w:r w:rsidR="00D7213C" w:rsidRPr="00C97184">
          <w:rPr>
            <w:rStyle w:val="Hyperlink"/>
            <w:noProof/>
          </w:rPr>
          <w:t xml:space="preserve">Table 8 </w:t>
        </w:r>
        <w:r w:rsidR="00D7213C" w:rsidRPr="00C97184">
          <w:rPr>
            <w:rStyle w:val="Hyperlink"/>
            <w:rFonts w:eastAsia="Calibri"/>
            <w:noProof/>
          </w:rPr>
          <w:t xml:space="preserve">– </w:t>
        </w:r>
        <w:r w:rsidR="00D7213C" w:rsidRPr="00C97184">
          <w:rPr>
            <w:rStyle w:val="Hyperlink"/>
            <w:noProof/>
          </w:rPr>
          <w:t>Methyl ketone and fossil fuel physicochemical properties.</w:t>
        </w:r>
        <w:r w:rsidR="00D7213C">
          <w:rPr>
            <w:noProof/>
            <w:webHidden/>
          </w:rPr>
          <w:tab/>
        </w:r>
        <w:r w:rsidR="00D7213C">
          <w:rPr>
            <w:noProof/>
            <w:webHidden/>
          </w:rPr>
          <w:fldChar w:fldCharType="begin"/>
        </w:r>
        <w:r w:rsidR="00D7213C">
          <w:rPr>
            <w:noProof/>
            <w:webHidden/>
          </w:rPr>
          <w:instrText xml:space="preserve"> PAGEREF _Toc97132390 \h </w:instrText>
        </w:r>
        <w:r w:rsidR="00D7213C">
          <w:rPr>
            <w:noProof/>
            <w:webHidden/>
          </w:rPr>
        </w:r>
        <w:r w:rsidR="00D7213C">
          <w:rPr>
            <w:noProof/>
            <w:webHidden/>
          </w:rPr>
          <w:fldChar w:fldCharType="separate"/>
        </w:r>
        <w:r w:rsidR="00D7213C">
          <w:rPr>
            <w:noProof/>
            <w:webHidden/>
          </w:rPr>
          <w:t>69</w:t>
        </w:r>
        <w:r w:rsidR="00D7213C">
          <w:rPr>
            <w:noProof/>
            <w:webHidden/>
          </w:rPr>
          <w:fldChar w:fldCharType="end"/>
        </w:r>
      </w:hyperlink>
    </w:p>
    <w:p w14:paraId="714CDFC5" w14:textId="4A4754FF"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91" w:history="1">
        <w:r w:rsidR="00D7213C" w:rsidRPr="00C97184">
          <w:rPr>
            <w:rStyle w:val="Hyperlink"/>
            <w:noProof/>
          </w:rPr>
          <w:t xml:space="preserve">Table 9 – List of strains, plasmids, constructs and primers implemented in Chapter 3 of the present dissertation. Abbreviations: </w:t>
        </w:r>
        <w:r w:rsidR="00D7213C" w:rsidRPr="00C97184">
          <w:rPr>
            <w:rStyle w:val="Hyperlink"/>
            <w:i/>
            <w:iCs/>
            <w:noProof/>
          </w:rPr>
          <w:t>Km</w:t>
        </w:r>
        <w:r w:rsidR="00D7213C" w:rsidRPr="00C97184">
          <w:rPr>
            <w:rStyle w:val="Hyperlink"/>
            <w:i/>
            <w:iCs/>
            <w:noProof/>
            <w:vertAlign w:val="superscript"/>
          </w:rPr>
          <w:t>R</w:t>
        </w:r>
        <w:r w:rsidR="00D7213C" w:rsidRPr="00C97184">
          <w:rPr>
            <w:rStyle w:val="Hyperlink"/>
            <w:noProof/>
          </w:rPr>
          <w:t xml:space="preserve">, kanamycin resistance; </w:t>
        </w:r>
        <w:r w:rsidR="00D7213C" w:rsidRPr="00C97184">
          <w:rPr>
            <w:rStyle w:val="Hyperlink"/>
            <w:i/>
            <w:iCs/>
            <w:noProof/>
          </w:rPr>
          <w:t>Cm</w:t>
        </w:r>
        <w:r w:rsidR="00D7213C" w:rsidRPr="00C97184">
          <w:rPr>
            <w:rStyle w:val="Hyperlink"/>
            <w:i/>
            <w:iCs/>
            <w:noProof/>
            <w:vertAlign w:val="superscript"/>
          </w:rPr>
          <w:t>R</w:t>
        </w:r>
        <w:r w:rsidR="00D7213C" w:rsidRPr="00C97184">
          <w:rPr>
            <w:rStyle w:val="Hyperlink"/>
            <w:noProof/>
          </w:rPr>
          <w:t xml:space="preserve">, chloramphenicol resistance; </w:t>
        </w:r>
        <w:r w:rsidR="00D7213C" w:rsidRPr="00C97184">
          <w:rPr>
            <w:rStyle w:val="Hyperlink"/>
            <w:i/>
            <w:iCs/>
            <w:noProof/>
          </w:rPr>
          <w:t>Amp</w:t>
        </w:r>
        <w:r w:rsidR="00D7213C" w:rsidRPr="00C97184">
          <w:rPr>
            <w:rStyle w:val="Hyperlink"/>
            <w:i/>
            <w:iCs/>
            <w:noProof/>
            <w:vertAlign w:val="superscript"/>
          </w:rPr>
          <w:t>R</w:t>
        </w:r>
        <w:r w:rsidR="00D7213C" w:rsidRPr="00C97184">
          <w:rPr>
            <w:rStyle w:val="Hyperlink"/>
            <w:noProof/>
          </w:rPr>
          <w:t>, ampicillin resistance.</w:t>
        </w:r>
        <w:r w:rsidR="00D7213C">
          <w:rPr>
            <w:noProof/>
            <w:webHidden/>
          </w:rPr>
          <w:tab/>
        </w:r>
        <w:r w:rsidR="00D7213C">
          <w:rPr>
            <w:noProof/>
            <w:webHidden/>
          </w:rPr>
          <w:fldChar w:fldCharType="begin"/>
        </w:r>
        <w:r w:rsidR="00D7213C">
          <w:rPr>
            <w:noProof/>
            <w:webHidden/>
          </w:rPr>
          <w:instrText xml:space="preserve"> PAGEREF _Toc97132391 \h </w:instrText>
        </w:r>
        <w:r w:rsidR="00D7213C">
          <w:rPr>
            <w:noProof/>
            <w:webHidden/>
          </w:rPr>
        </w:r>
        <w:r w:rsidR="00D7213C">
          <w:rPr>
            <w:noProof/>
            <w:webHidden/>
          </w:rPr>
          <w:fldChar w:fldCharType="separate"/>
        </w:r>
        <w:r w:rsidR="00D7213C">
          <w:rPr>
            <w:noProof/>
            <w:webHidden/>
          </w:rPr>
          <w:t>88</w:t>
        </w:r>
        <w:r w:rsidR="00D7213C">
          <w:rPr>
            <w:noProof/>
            <w:webHidden/>
          </w:rPr>
          <w:fldChar w:fldCharType="end"/>
        </w:r>
      </w:hyperlink>
    </w:p>
    <w:p w14:paraId="2D316D59" w14:textId="26EA43B4"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92" w:history="1">
        <w:r w:rsidR="00D7213C" w:rsidRPr="00C97184">
          <w:rPr>
            <w:rStyle w:val="Hyperlink"/>
            <w:noProof/>
          </w:rPr>
          <w:t>Table 10 – Parameters and primers implemented in the GoTaq Green PCR for the Cas9 insertion analysis and the mutant segregation analysis.</w:t>
        </w:r>
        <w:r w:rsidR="00D7213C">
          <w:rPr>
            <w:noProof/>
            <w:webHidden/>
          </w:rPr>
          <w:tab/>
        </w:r>
        <w:r w:rsidR="00D7213C">
          <w:rPr>
            <w:noProof/>
            <w:webHidden/>
          </w:rPr>
          <w:fldChar w:fldCharType="begin"/>
        </w:r>
        <w:r w:rsidR="00D7213C">
          <w:rPr>
            <w:noProof/>
            <w:webHidden/>
          </w:rPr>
          <w:instrText xml:space="preserve"> PAGEREF _Toc97132392 \h </w:instrText>
        </w:r>
        <w:r w:rsidR="00D7213C">
          <w:rPr>
            <w:noProof/>
            <w:webHidden/>
          </w:rPr>
        </w:r>
        <w:r w:rsidR="00D7213C">
          <w:rPr>
            <w:noProof/>
            <w:webHidden/>
          </w:rPr>
          <w:fldChar w:fldCharType="separate"/>
        </w:r>
        <w:r w:rsidR="00D7213C">
          <w:rPr>
            <w:noProof/>
            <w:webHidden/>
          </w:rPr>
          <w:t>100</w:t>
        </w:r>
        <w:r w:rsidR="00D7213C">
          <w:rPr>
            <w:noProof/>
            <w:webHidden/>
          </w:rPr>
          <w:fldChar w:fldCharType="end"/>
        </w:r>
      </w:hyperlink>
    </w:p>
    <w:p w14:paraId="5C3CAEA5" w14:textId="5FE460FA"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93" w:history="1">
        <w:r w:rsidR="00D7213C" w:rsidRPr="00C97184">
          <w:rPr>
            <w:rStyle w:val="Hyperlink"/>
            <w:noProof/>
          </w:rPr>
          <w:t>Table 11 – Nucleic acid sequences of the elements of the sgRNA.</w:t>
        </w:r>
        <w:r w:rsidR="00D7213C">
          <w:rPr>
            <w:noProof/>
            <w:webHidden/>
          </w:rPr>
          <w:tab/>
        </w:r>
        <w:r w:rsidR="00D7213C">
          <w:rPr>
            <w:noProof/>
            <w:webHidden/>
          </w:rPr>
          <w:fldChar w:fldCharType="begin"/>
        </w:r>
        <w:r w:rsidR="00D7213C">
          <w:rPr>
            <w:noProof/>
            <w:webHidden/>
          </w:rPr>
          <w:instrText xml:space="preserve"> PAGEREF _Toc97132393 \h </w:instrText>
        </w:r>
        <w:r w:rsidR="00D7213C">
          <w:rPr>
            <w:noProof/>
            <w:webHidden/>
          </w:rPr>
        </w:r>
        <w:r w:rsidR="00D7213C">
          <w:rPr>
            <w:noProof/>
            <w:webHidden/>
          </w:rPr>
          <w:fldChar w:fldCharType="separate"/>
        </w:r>
        <w:r w:rsidR="00D7213C">
          <w:rPr>
            <w:noProof/>
            <w:webHidden/>
          </w:rPr>
          <w:t>108</w:t>
        </w:r>
        <w:r w:rsidR="00D7213C">
          <w:rPr>
            <w:noProof/>
            <w:webHidden/>
          </w:rPr>
          <w:fldChar w:fldCharType="end"/>
        </w:r>
      </w:hyperlink>
    </w:p>
    <w:p w14:paraId="1F04DC71" w14:textId="7BEA28D8"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94" w:history="1">
        <w:r w:rsidR="00D7213C" w:rsidRPr="00C97184">
          <w:rPr>
            <w:rStyle w:val="Hyperlink"/>
            <w:noProof/>
          </w:rPr>
          <w:t>Table 12 – Accession numbers and/or sequences of the elements of the GGR-dDNA.</w:t>
        </w:r>
        <w:r w:rsidR="00D7213C">
          <w:rPr>
            <w:noProof/>
            <w:webHidden/>
          </w:rPr>
          <w:tab/>
        </w:r>
        <w:r w:rsidR="00D7213C">
          <w:rPr>
            <w:noProof/>
            <w:webHidden/>
          </w:rPr>
          <w:fldChar w:fldCharType="begin"/>
        </w:r>
        <w:r w:rsidR="00D7213C">
          <w:rPr>
            <w:noProof/>
            <w:webHidden/>
          </w:rPr>
          <w:instrText xml:space="preserve"> PAGEREF _Toc97132394 \h </w:instrText>
        </w:r>
        <w:r w:rsidR="00D7213C">
          <w:rPr>
            <w:noProof/>
            <w:webHidden/>
          </w:rPr>
        </w:r>
        <w:r w:rsidR="00D7213C">
          <w:rPr>
            <w:noProof/>
            <w:webHidden/>
          </w:rPr>
          <w:fldChar w:fldCharType="separate"/>
        </w:r>
        <w:r w:rsidR="00D7213C">
          <w:rPr>
            <w:noProof/>
            <w:webHidden/>
          </w:rPr>
          <w:t>110</w:t>
        </w:r>
        <w:r w:rsidR="00D7213C">
          <w:rPr>
            <w:noProof/>
            <w:webHidden/>
          </w:rPr>
          <w:fldChar w:fldCharType="end"/>
        </w:r>
      </w:hyperlink>
    </w:p>
    <w:p w14:paraId="18898F21" w14:textId="644C9ABB"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95" w:history="1">
        <w:r w:rsidR="00D7213C" w:rsidRPr="00C97184">
          <w:rPr>
            <w:rStyle w:val="Hyperlink"/>
            <w:noProof/>
          </w:rPr>
          <w:t>Table 13 – Accession numbers, bp position or nucleic acid sequences of the elements of the final sgRNA_GGR-dDNA construct.</w:t>
        </w:r>
        <w:r w:rsidR="00D7213C">
          <w:rPr>
            <w:noProof/>
            <w:webHidden/>
          </w:rPr>
          <w:tab/>
        </w:r>
        <w:r w:rsidR="00D7213C">
          <w:rPr>
            <w:noProof/>
            <w:webHidden/>
          </w:rPr>
          <w:fldChar w:fldCharType="begin"/>
        </w:r>
        <w:r w:rsidR="00D7213C">
          <w:rPr>
            <w:noProof/>
            <w:webHidden/>
          </w:rPr>
          <w:instrText xml:space="preserve"> PAGEREF _Toc97132395 \h </w:instrText>
        </w:r>
        <w:r w:rsidR="00D7213C">
          <w:rPr>
            <w:noProof/>
            <w:webHidden/>
          </w:rPr>
        </w:r>
        <w:r w:rsidR="00D7213C">
          <w:rPr>
            <w:noProof/>
            <w:webHidden/>
          </w:rPr>
          <w:fldChar w:fldCharType="separate"/>
        </w:r>
        <w:r w:rsidR="00D7213C">
          <w:rPr>
            <w:noProof/>
            <w:webHidden/>
          </w:rPr>
          <w:t>112</w:t>
        </w:r>
        <w:r w:rsidR="00D7213C">
          <w:rPr>
            <w:noProof/>
            <w:webHidden/>
          </w:rPr>
          <w:fldChar w:fldCharType="end"/>
        </w:r>
      </w:hyperlink>
    </w:p>
    <w:p w14:paraId="7044A1AD" w14:textId="48CD202A"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96" w:history="1">
        <w:r w:rsidR="00D7213C" w:rsidRPr="00C97184">
          <w:rPr>
            <w:rStyle w:val="Hyperlink"/>
            <w:noProof/>
          </w:rPr>
          <w:t xml:space="preserve">Table 14 – Production of squalene and squalane in </w:t>
        </w:r>
        <w:r w:rsidR="00D7213C" w:rsidRPr="00C97184">
          <w:rPr>
            <w:rStyle w:val="Hyperlink"/>
            <w:i/>
            <w:iCs/>
            <w:noProof/>
          </w:rPr>
          <w:t>Synechocystis</w:t>
        </w:r>
        <w:r w:rsidR="00D7213C" w:rsidRPr="00C97184">
          <w:rPr>
            <w:rStyle w:val="Hyperlink"/>
            <w:noProof/>
          </w:rPr>
          <w:t xml:space="preserve"> WT and </w:t>
        </w:r>
        <w:r w:rsidR="00D7213C" w:rsidRPr="00C97184">
          <w:rPr>
            <w:rStyle w:val="Hyperlink"/>
            <w:i/>
            <w:iCs/>
            <w:noProof/>
          </w:rPr>
          <w:t>Synechocystis</w:t>
        </w:r>
        <w:r w:rsidR="00D7213C" w:rsidRPr="00C97184">
          <w:rPr>
            <w:rStyle w:val="Hyperlink"/>
            <w:noProof/>
          </w:rPr>
          <w:t>::Cas9_sgRNA_GGR-dDNA.</w:t>
        </w:r>
        <w:r w:rsidR="00D7213C">
          <w:rPr>
            <w:noProof/>
            <w:webHidden/>
          </w:rPr>
          <w:tab/>
        </w:r>
        <w:r w:rsidR="00D7213C">
          <w:rPr>
            <w:noProof/>
            <w:webHidden/>
          </w:rPr>
          <w:fldChar w:fldCharType="begin"/>
        </w:r>
        <w:r w:rsidR="00D7213C">
          <w:rPr>
            <w:noProof/>
            <w:webHidden/>
          </w:rPr>
          <w:instrText xml:space="preserve"> PAGEREF _Toc97132396 \h </w:instrText>
        </w:r>
        <w:r w:rsidR="00D7213C">
          <w:rPr>
            <w:noProof/>
            <w:webHidden/>
          </w:rPr>
        </w:r>
        <w:r w:rsidR="00D7213C">
          <w:rPr>
            <w:noProof/>
            <w:webHidden/>
          </w:rPr>
          <w:fldChar w:fldCharType="separate"/>
        </w:r>
        <w:r w:rsidR="00D7213C">
          <w:rPr>
            <w:noProof/>
            <w:webHidden/>
          </w:rPr>
          <w:t>125</w:t>
        </w:r>
        <w:r w:rsidR="00D7213C">
          <w:rPr>
            <w:noProof/>
            <w:webHidden/>
          </w:rPr>
          <w:fldChar w:fldCharType="end"/>
        </w:r>
      </w:hyperlink>
    </w:p>
    <w:p w14:paraId="13FB6F00" w14:textId="242B6AAF"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97" w:history="1">
        <w:r w:rsidR="00D7213C" w:rsidRPr="00C97184">
          <w:rPr>
            <w:rStyle w:val="Hyperlink"/>
            <w:noProof/>
          </w:rPr>
          <w:t>Table 15 –</w:t>
        </w:r>
        <w:r w:rsidR="00D7213C" w:rsidRPr="00C97184">
          <w:rPr>
            <w:rStyle w:val="Hyperlink"/>
            <w:bCs/>
            <w:noProof/>
          </w:rPr>
          <w:t xml:space="preserve"> Production of methyl ketones in various organisms.</w:t>
        </w:r>
        <w:r w:rsidR="00D7213C" w:rsidRPr="00C97184">
          <w:rPr>
            <w:rStyle w:val="Hyperlink"/>
            <w:noProof/>
          </w:rPr>
          <w:t xml:space="preserve">  The table illustrates the maximum obtained titers in milligrams per litter (mg/L) or grams per litter (g/L).</w:t>
        </w:r>
        <w:r w:rsidR="00D7213C">
          <w:rPr>
            <w:noProof/>
            <w:webHidden/>
          </w:rPr>
          <w:tab/>
        </w:r>
        <w:r w:rsidR="00D7213C">
          <w:rPr>
            <w:noProof/>
            <w:webHidden/>
          </w:rPr>
          <w:fldChar w:fldCharType="begin"/>
        </w:r>
        <w:r w:rsidR="00D7213C">
          <w:rPr>
            <w:noProof/>
            <w:webHidden/>
          </w:rPr>
          <w:instrText xml:space="preserve"> PAGEREF _Toc97132397 \h </w:instrText>
        </w:r>
        <w:r w:rsidR="00D7213C">
          <w:rPr>
            <w:noProof/>
            <w:webHidden/>
          </w:rPr>
        </w:r>
        <w:r w:rsidR="00D7213C">
          <w:rPr>
            <w:noProof/>
            <w:webHidden/>
          </w:rPr>
          <w:fldChar w:fldCharType="separate"/>
        </w:r>
        <w:r w:rsidR="00D7213C">
          <w:rPr>
            <w:noProof/>
            <w:webHidden/>
          </w:rPr>
          <w:t>133</w:t>
        </w:r>
        <w:r w:rsidR="00D7213C">
          <w:rPr>
            <w:noProof/>
            <w:webHidden/>
          </w:rPr>
          <w:fldChar w:fldCharType="end"/>
        </w:r>
      </w:hyperlink>
    </w:p>
    <w:p w14:paraId="2FDDFDEF" w14:textId="2AE6A23A"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98" w:history="1">
        <w:r w:rsidR="00D7213C" w:rsidRPr="00C97184">
          <w:rPr>
            <w:rStyle w:val="Hyperlink"/>
            <w:noProof/>
          </w:rPr>
          <w:t xml:space="preserve">Table 16 – List of strains, plasmids, constructs and primers implemented in Chapter 4 of the present dissertation. </w:t>
        </w:r>
        <w:r w:rsidR="00D7213C" w:rsidRPr="00C97184">
          <w:rPr>
            <w:rStyle w:val="Hyperlink"/>
            <w:bCs/>
            <w:noProof/>
          </w:rPr>
          <w:t xml:space="preserve">Abbreviations: </w:t>
        </w:r>
        <w:r w:rsidR="00D7213C" w:rsidRPr="00C97184">
          <w:rPr>
            <w:rStyle w:val="Hyperlink"/>
            <w:bCs/>
            <w:i/>
            <w:iCs/>
            <w:noProof/>
          </w:rPr>
          <w:t>Km</w:t>
        </w:r>
        <w:r w:rsidR="00D7213C" w:rsidRPr="00C97184">
          <w:rPr>
            <w:rStyle w:val="Hyperlink"/>
            <w:bCs/>
            <w:i/>
            <w:iCs/>
            <w:noProof/>
            <w:vertAlign w:val="superscript"/>
          </w:rPr>
          <w:t>R</w:t>
        </w:r>
        <w:r w:rsidR="00D7213C" w:rsidRPr="00C97184">
          <w:rPr>
            <w:rStyle w:val="Hyperlink"/>
            <w:bCs/>
            <w:noProof/>
          </w:rPr>
          <w:t xml:space="preserve">, kanamycin resistance; </w:t>
        </w:r>
        <w:r w:rsidR="00D7213C" w:rsidRPr="00C97184">
          <w:rPr>
            <w:rStyle w:val="Hyperlink"/>
            <w:bCs/>
            <w:i/>
            <w:iCs/>
            <w:noProof/>
          </w:rPr>
          <w:t>Cm</w:t>
        </w:r>
        <w:r w:rsidR="00D7213C" w:rsidRPr="00C97184">
          <w:rPr>
            <w:rStyle w:val="Hyperlink"/>
            <w:bCs/>
            <w:i/>
            <w:iCs/>
            <w:noProof/>
            <w:vertAlign w:val="superscript"/>
          </w:rPr>
          <w:t>R</w:t>
        </w:r>
        <w:r w:rsidR="00D7213C" w:rsidRPr="00C97184">
          <w:rPr>
            <w:rStyle w:val="Hyperlink"/>
            <w:bCs/>
            <w:noProof/>
          </w:rPr>
          <w:t xml:space="preserve">, chloramphenicol resistance; </w:t>
        </w:r>
        <w:r w:rsidR="00D7213C" w:rsidRPr="00C97184">
          <w:rPr>
            <w:rStyle w:val="Hyperlink"/>
            <w:bCs/>
            <w:i/>
            <w:iCs/>
            <w:noProof/>
          </w:rPr>
          <w:t>Amp</w:t>
        </w:r>
        <w:r w:rsidR="00D7213C" w:rsidRPr="00C97184">
          <w:rPr>
            <w:rStyle w:val="Hyperlink"/>
            <w:bCs/>
            <w:i/>
            <w:iCs/>
            <w:noProof/>
            <w:vertAlign w:val="superscript"/>
          </w:rPr>
          <w:t>R</w:t>
        </w:r>
        <w:r w:rsidR="00D7213C" w:rsidRPr="00C97184">
          <w:rPr>
            <w:rStyle w:val="Hyperlink"/>
            <w:bCs/>
            <w:noProof/>
          </w:rPr>
          <w:t>, ampicillin resistance.</w:t>
        </w:r>
        <w:r w:rsidR="00D7213C">
          <w:rPr>
            <w:noProof/>
            <w:webHidden/>
          </w:rPr>
          <w:tab/>
        </w:r>
        <w:r w:rsidR="00D7213C">
          <w:rPr>
            <w:noProof/>
            <w:webHidden/>
          </w:rPr>
          <w:fldChar w:fldCharType="begin"/>
        </w:r>
        <w:r w:rsidR="00D7213C">
          <w:rPr>
            <w:noProof/>
            <w:webHidden/>
          </w:rPr>
          <w:instrText xml:space="preserve"> PAGEREF _Toc97132398 \h </w:instrText>
        </w:r>
        <w:r w:rsidR="00D7213C">
          <w:rPr>
            <w:noProof/>
            <w:webHidden/>
          </w:rPr>
        </w:r>
        <w:r w:rsidR="00D7213C">
          <w:rPr>
            <w:noProof/>
            <w:webHidden/>
          </w:rPr>
          <w:fldChar w:fldCharType="separate"/>
        </w:r>
        <w:r w:rsidR="00D7213C">
          <w:rPr>
            <w:noProof/>
            <w:webHidden/>
          </w:rPr>
          <w:t>135</w:t>
        </w:r>
        <w:r w:rsidR="00D7213C">
          <w:rPr>
            <w:noProof/>
            <w:webHidden/>
          </w:rPr>
          <w:fldChar w:fldCharType="end"/>
        </w:r>
      </w:hyperlink>
    </w:p>
    <w:p w14:paraId="726396BC" w14:textId="49F966BD" w:rsidR="00D7213C" w:rsidRDefault="00200866">
      <w:pPr>
        <w:pStyle w:val="TableofFigures"/>
        <w:tabs>
          <w:tab w:val="right" w:leader="dot" w:pos="9016"/>
        </w:tabs>
        <w:rPr>
          <w:rFonts w:eastAsiaTheme="minorEastAsia" w:cstheme="minorBidi"/>
          <w:smallCaps w:val="0"/>
          <w:noProof/>
          <w:color w:val="auto"/>
          <w:sz w:val="24"/>
          <w:szCs w:val="24"/>
        </w:rPr>
      </w:pPr>
      <w:hyperlink w:anchor="_Toc97132399" w:history="1">
        <w:r w:rsidR="00D7213C" w:rsidRPr="00C97184">
          <w:rPr>
            <w:rStyle w:val="Hyperlink"/>
            <w:noProof/>
          </w:rPr>
          <w:t>Table 17 – Parameters followed for the GoTaq Green PCR mutant segregation analysis.</w:t>
        </w:r>
        <w:r w:rsidR="00D7213C">
          <w:rPr>
            <w:noProof/>
            <w:webHidden/>
          </w:rPr>
          <w:tab/>
        </w:r>
        <w:r w:rsidR="00D7213C">
          <w:rPr>
            <w:noProof/>
            <w:webHidden/>
          </w:rPr>
          <w:fldChar w:fldCharType="begin"/>
        </w:r>
        <w:r w:rsidR="00D7213C">
          <w:rPr>
            <w:noProof/>
            <w:webHidden/>
          </w:rPr>
          <w:instrText xml:space="preserve"> PAGEREF _Toc97132399 \h </w:instrText>
        </w:r>
        <w:r w:rsidR="00D7213C">
          <w:rPr>
            <w:noProof/>
            <w:webHidden/>
          </w:rPr>
        </w:r>
        <w:r w:rsidR="00D7213C">
          <w:rPr>
            <w:noProof/>
            <w:webHidden/>
          </w:rPr>
          <w:fldChar w:fldCharType="separate"/>
        </w:r>
        <w:r w:rsidR="00D7213C">
          <w:rPr>
            <w:noProof/>
            <w:webHidden/>
          </w:rPr>
          <w:t>141</w:t>
        </w:r>
        <w:r w:rsidR="00D7213C">
          <w:rPr>
            <w:noProof/>
            <w:webHidden/>
          </w:rPr>
          <w:fldChar w:fldCharType="end"/>
        </w:r>
      </w:hyperlink>
    </w:p>
    <w:p w14:paraId="719A8D20" w14:textId="0EE3DF46" w:rsidR="00D7213C" w:rsidRDefault="00200866">
      <w:pPr>
        <w:pStyle w:val="TableofFigures"/>
        <w:tabs>
          <w:tab w:val="right" w:leader="dot" w:pos="9016"/>
        </w:tabs>
        <w:rPr>
          <w:rFonts w:eastAsiaTheme="minorEastAsia" w:cstheme="minorBidi"/>
          <w:smallCaps w:val="0"/>
          <w:noProof/>
          <w:color w:val="auto"/>
          <w:sz w:val="24"/>
          <w:szCs w:val="24"/>
        </w:rPr>
      </w:pPr>
      <w:hyperlink w:anchor="_Toc97132400" w:history="1">
        <w:r w:rsidR="00D7213C" w:rsidRPr="00C97184">
          <w:rPr>
            <w:rStyle w:val="Hyperlink"/>
            <w:noProof/>
          </w:rPr>
          <w:t>Table 18  – Nucleic</w:t>
        </w:r>
        <w:r w:rsidR="00D7213C" w:rsidRPr="00C97184">
          <w:rPr>
            <w:rStyle w:val="Hyperlink"/>
            <w:bCs/>
            <w:noProof/>
          </w:rPr>
          <w:t xml:space="preserve"> acid s</w:t>
        </w:r>
        <w:r w:rsidR="00D7213C" w:rsidRPr="00C97184">
          <w:rPr>
            <w:rStyle w:val="Hyperlink"/>
            <w:noProof/>
          </w:rPr>
          <w:t>equences of the elements of the sgRNA.</w:t>
        </w:r>
        <w:r w:rsidR="00D7213C">
          <w:rPr>
            <w:noProof/>
            <w:webHidden/>
          </w:rPr>
          <w:tab/>
        </w:r>
        <w:r w:rsidR="00D7213C">
          <w:rPr>
            <w:noProof/>
            <w:webHidden/>
          </w:rPr>
          <w:fldChar w:fldCharType="begin"/>
        </w:r>
        <w:r w:rsidR="00D7213C">
          <w:rPr>
            <w:noProof/>
            <w:webHidden/>
          </w:rPr>
          <w:instrText xml:space="preserve"> PAGEREF _Toc97132400 \h </w:instrText>
        </w:r>
        <w:r w:rsidR="00D7213C">
          <w:rPr>
            <w:noProof/>
            <w:webHidden/>
          </w:rPr>
        </w:r>
        <w:r w:rsidR="00D7213C">
          <w:rPr>
            <w:noProof/>
            <w:webHidden/>
          </w:rPr>
          <w:fldChar w:fldCharType="separate"/>
        </w:r>
        <w:r w:rsidR="00D7213C">
          <w:rPr>
            <w:noProof/>
            <w:webHidden/>
          </w:rPr>
          <w:t>145</w:t>
        </w:r>
        <w:r w:rsidR="00D7213C">
          <w:rPr>
            <w:noProof/>
            <w:webHidden/>
          </w:rPr>
          <w:fldChar w:fldCharType="end"/>
        </w:r>
      </w:hyperlink>
    </w:p>
    <w:p w14:paraId="5124F4F1" w14:textId="655288BA" w:rsidR="00D7213C" w:rsidRDefault="00200866">
      <w:pPr>
        <w:pStyle w:val="TableofFigures"/>
        <w:tabs>
          <w:tab w:val="right" w:leader="dot" w:pos="9016"/>
        </w:tabs>
        <w:rPr>
          <w:rFonts w:eastAsiaTheme="minorEastAsia" w:cstheme="minorBidi"/>
          <w:smallCaps w:val="0"/>
          <w:noProof/>
          <w:color w:val="auto"/>
          <w:sz w:val="24"/>
          <w:szCs w:val="24"/>
        </w:rPr>
      </w:pPr>
      <w:hyperlink w:anchor="_Toc97132401" w:history="1">
        <w:r w:rsidR="00D7213C" w:rsidRPr="00C97184">
          <w:rPr>
            <w:rStyle w:val="Hyperlink"/>
            <w:noProof/>
          </w:rPr>
          <w:t>Table 19 – Accession numbers, bp position or nucleic acid sequences of the elements of the ShMKS-dDNA.</w:t>
        </w:r>
        <w:r w:rsidR="00D7213C">
          <w:rPr>
            <w:noProof/>
            <w:webHidden/>
          </w:rPr>
          <w:tab/>
        </w:r>
        <w:r w:rsidR="00D7213C">
          <w:rPr>
            <w:noProof/>
            <w:webHidden/>
          </w:rPr>
          <w:fldChar w:fldCharType="begin"/>
        </w:r>
        <w:r w:rsidR="00D7213C">
          <w:rPr>
            <w:noProof/>
            <w:webHidden/>
          </w:rPr>
          <w:instrText xml:space="preserve"> PAGEREF _Toc97132401 \h </w:instrText>
        </w:r>
        <w:r w:rsidR="00D7213C">
          <w:rPr>
            <w:noProof/>
            <w:webHidden/>
          </w:rPr>
        </w:r>
        <w:r w:rsidR="00D7213C">
          <w:rPr>
            <w:noProof/>
            <w:webHidden/>
          </w:rPr>
          <w:fldChar w:fldCharType="separate"/>
        </w:r>
        <w:r w:rsidR="00D7213C">
          <w:rPr>
            <w:noProof/>
            <w:webHidden/>
          </w:rPr>
          <w:t>147</w:t>
        </w:r>
        <w:r w:rsidR="00D7213C">
          <w:rPr>
            <w:noProof/>
            <w:webHidden/>
          </w:rPr>
          <w:fldChar w:fldCharType="end"/>
        </w:r>
      </w:hyperlink>
    </w:p>
    <w:p w14:paraId="0F3FC37A" w14:textId="6AD855FC" w:rsidR="00151C08" w:rsidRDefault="002951DB" w:rsidP="00151C08">
      <w:pPr>
        <w:spacing w:after="0" w:line="259" w:lineRule="auto"/>
        <w:ind w:left="0" w:firstLine="0"/>
        <w:jc w:val="left"/>
      </w:pPr>
      <w:r w:rsidRPr="00D34565">
        <w:rPr>
          <w:sz w:val="56"/>
        </w:rPr>
        <w:fldChar w:fldCharType="end"/>
      </w:r>
    </w:p>
    <w:p w14:paraId="1C3AC948" w14:textId="77777777" w:rsidR="00151C08" w:rsidRDefault="00151C08" w:rsidP="00151C08">
      <w:pPr>
        <w:spacing w:after="74" w:line="259" w:lineRule="auto"/>
        <w:ind w:left="-5" w:right="0"/>
      </w:pPr>
      <w:r>
        <w:br w:type="page"/>
      </w:r>
    </w:p>
    <w:bookmarkStart w:id="3" w:name="_Toc98945002"/>
    <w:p w14:paraId="170D7322" w14:textId="7971DE8B" w:rsidR="00824B0F" w:rsidRPr="00FB5BF4" w:rsidRDefault="00824B0F" w:rsidP="00824B0F">
      <w:pPr>
        <w:pStyle w:val="Heading1"/>
        <w:ind w:left="-142"/>
        <w:jc w:val="right"/>
        <w:rPr>
          <w:rFonts w:ascii="Cambria" w:hAnsi="Cambria"/>
          <w:color w:val="4472C4" w:themeColor="accent1"/>
          <w:sz w:val="96"/>
          <w:szCs w:val="96"/>
        </w:rPr>
      </w:pPr>
      <w:r w:rsidRPr="00D34565">
        <w:rPr>
          <w:rFonts w:ascii="Cambria" w:eastAsia="Calibri" w:hAnsi="Cambria" w:cs="Calibri"/>
          <w:noProof/>
          <w:color w:val="4472C4" w:themeColor="accent1"/>
          <w:sz w:val="22"/>
          <w:lang w:val="es-MX" w:eastAsia="es-MX"/>
        </w:rPr>
        <w:lastRenderedPageBreak/>
        <mc:AlternateContent>
          <mc:Choice Requires="wpg">
            <w:drawing>
              <wp:anchor distT="0" distB="0" distL="114300" distR="114300" simplePos="0" relativeHeight="251785216" behindDoc="1" locked="0" layoutInCell="1" allowOverlap="1" wp14:anchorId="05AD0EAA" wp14:editId="5B185584">
                <wp:simplePos x="0" y="0"/>
                <wp:positionH relativeFrom="margin">
                  <wp:align>right</wp:align>
                </wp:positionH>
                <wp:positionV relativeFrom="paragraph">
                  <wp:posOffset>924560</wp:posOffset>
                </wp:positionV>
                <wp:extent cx="5727700" cy="74295"/>
                <wp:effectExtent l="12700" t="12700" r="12700" b="0"/>
                <wp:wrapTight wrapText="bothSides">
                  <wp:wrapPolygon edited="0">
                    <wp:start x="-48" y="-3692"/>
                    <wp:lineTo x="-48" y="0"/>
                    <wp:lineTo x="21600" y="0"/>
                    <wp:lineTo x="21600" y="-3692"/>
                    <wp:lineTo x="-48" y="-3692"/>
                  </wp:wrapPolygon>
                </wp:wrapTight>
                <wp:docPr id="3602" name="Group 3602"/>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3603"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65553AA" id="Group 3602" o:spid="_x0000_s1026" style="position:absolute;margin-left:399.8pt;margin-top:72.8pt;width:451pt;height:5.85pt;z-index:-251531264;mso-position-horizontal:right;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" path="m,l5260340,e" filled="f" strokecolor="#4472c4 [3204]" strokeweight="2.25pt">
                  <v:stroke endcap="round"/>
                  <v:path arrowok="t" textboxrect="0,0,5260340,0"/>
                </v:shape>
                <w10:wrap type="tight" anchorx="margin"/>
              </v:group>
            </w:pict>
          </mc:Fallback>
        </mc:AlternateContent>
      </w:r>
      <w:r>
        <w:rPr>
          <w:rFonts w:ascii="Cambria" w:hAnsi="Cambria"/>
          <w:color w:val="4472C4" w:themeColor="accent1"/>
          <w:sz w:val="96"/>
          <w:szCs w:val="96"/>
        </w:rPr>
        <w:t>List of appendixes</w:t>
      </w:r>
      <w:bookmarkEnd w:id="3"/>
      <w:r>
        <w:rPr>
          <w:rFonts w:ascii="Cambria" w:hAnsi="Cambria"/>
          <w:color w:val="4472C4" w:themeColor="accent1"/>
          <w:sz w:val="96"/>
          <w:szCs w:val="96"/>
        </w:rPr>
        <w:t xml:space="preserve"> </w:t>
      </w:r>
    </w:p>
    <w:p w14:paraId="7AEA22EE" w14:textId="6D843F2E" w:rsidR="00151C08" w:rsidRDefault="00151C08" w:rsidP="00151C08">
      <w:pPr>
        <w:spacing w:after="89" w:line="259" w:lineRule="auto"/>
        <w:ind w:left="19" w:firstLine="0"/>
        <w:jc w:val="left"/>
      </w:pPr>
    </w:p>
    <w:p w14:paraId="5DC0A7FC" w14:textId="4976588F" w:rsidR="00D7213C" w:rsidRDefault="00D45C82">
      <w:pPr>
        <w:pStyle w:val="TableofFigures"/>
        <w:tabs>
          <w:tab w:val="right" w:leader="dot" w:pos="9016"/>
        </w:tabs>
        <w:rPr>
          <w:rFonts w:eastAsiaTheme="minorEastAsia" w:cstheme="minorBidi"/>
          <w:smallCaps w:val="0"/>
          <w:noProof/>
          <w:color w:val="auto"/>
          <w:sz w:val="24"/>
          <w:szCs w:val="24"/>
        </w:rPr>
      </w:pPr>
      <w:r w:rsidRPr="00A20E22">
        <w:rPr>
          <w:b/>
          <w:color w:val="auto"/>
          <w:sz w:val="56"/>
        </w:rPr>
        <w:fldChar w:fldCharType="begin"/>
      </w:r>
      <w:r w:rsidRPr="00A20E22">
        <w:rPr>
          <w:b/>
          <w:color w:val="auto"/>
          <w:sz w:val="56"/>
        </w:rPr>
        <w:instrText xml:space="preserve"> TOC \h \z \t "Heading 9" \c </w:instrText>
      </w:r>
      <w:r w:rsidRPr="00A20E22">
        <w:rPr>
          <w:b/>
          <w:color w:val="auto"/>
          <w:sz w:val="56"/>
        </w:rPr>
        <w:fldChar w:fldCharType="separate"/>
      </w:r>
      <w:hyperlink w:anchor="_Toc97132402" w:history="1">
        <w:r w:rsidR="00D7213C" w:rsidRPr="0048129D">
          <w:rPr>
            <w:rStyle w:val="Hyperlink"/>
            <w:noProof/>
          </w:rPr>
          <w:t>Appendix 1. List of chemicals and restriction enzymes</w:t>
        </w:r>
        <w:r w:rsidR="00D7213C">
          <w:rPr>
            <w:noProof/>
            <w:webHidden/>
          </w:rPr>
          <w:tab/>
        </w:r>
        <w:r w:rsidR="00D7213C">
          <w:rPr>
            <w:noProof/>
            <w:webHidden/>
          </w:rPr>
          <w:fldChar w:fldCharType="begin"/>
        </w:r>
        <w:r w:rsidR="00D7213C">
          <w:rPr>
            <w:noProof/>
            <w:webHidden/>
          </w:rPr>
          <w:instrText xml:space="preserve"> PAGEREF _Toc97132402 \h </w:instrText>
        </w:r>
        <w:r w:rsidR="00D7213C">
          <w:rPr>
            <w:noProof/>
            <w:webHidden/>
          </w:rPr>
        </w:r>
        <w:r w:rsidR="00D7213C">
          <w:rPr>
            <w:noProof/>
            <w:webHidden/>
          </w:rPr>
          <w:fldChar w:fldCharType="separate"/>
        </w:r>
        <w:r w:rsidR="00D7213C">
          <w:rPr>
            <w:noProof/>
            <w:webHidden/>
          </w:rPr>
          <w:t>214</w:t>
        </w:r>
        <w:r w:rsidR="00D7213C">
          <w:rPr>
            <w:noProof/>
            <w:webHidden/>
          </w:rPr>
          <w:fldChar w:fldCharType="end"/>
        </w:r>
      </w:hyperlink>
    </w:p>
    <w:p w14:paraId="42F954E6" w14:textId="7004999F" w:rsidR="00D7213C" w:rsidRDefault="00200866">
      <w:pPr>
        <w:pStyle w:val="TableofFigures"/>
        <w:tabs>
          <w:tab w:val="right" w:leader="dot" w:pos="9016"/>
        </w:tabs>
        <w:rPr>
          <w:rFonts w:eastAsiaTheme="minorEastAsia" w:cstheme="minorBidi"/>
          <w:smallCaps w:val="0"/>
          <w:noProof/>
          <w:color w:val="auto"/>
          <w:sz w:val="24"/>
          <w:szCs w:val="24"/>
        </w:rPr>
      </w:pPr>
      <w:hyperlink w:anchor="_Toc97132403" w:history="1">
        <w:r w:rsidR="00D7213C" w:rsidRPr="0048129D">
          <w:rPr>
            <w:rStyle w:val="Hyperlink"/>
            <w:noProof/>
          </w:rPr>
          <w:t>Appendix 2. List of kits</w:t>
        </w:r>
        <w:r w:rsidR="00D7213C">
          <w:rPr>
            <w:noProof/>
            <w:webHidden/>
          </w:rPr>
          <w:tab/>
        </w:r>
        <w:r w:rsidR="00D7213C">
          <w:rPr>
            <w:noProof/>
            <w:webHidden/>
          </w:rPr>
          <w:fldChar w:fldCharType="begin"/>
        </w:r>
        <w:r w:rsidR="00D7213C">
          <w:rPr>
            <w:noProof/>
            <w:webHidden/>
          </w:rPr>
          <w:instrText xml:space="preserve"> PAGEREF _Toc97132403 \h </w:instrText>
        </w:r>
        <w:r w:rsidR="00D7213C">
          <w:rPr>
            <w:noProof/>
            <w:webHidden/>
          </w:rPr>
        </w:r>
        <w:r w:rsidR="00D7213C">
          <w:rPr>
            <w:noProof/>
            <w:webHidden/>
          </w:rPr>
          <w:fldChar w:fldCharType="separate"/>
        </w:r>
        <w:r w:rsidR="00D7213C">
          <w:rPr>
            <w:noProof/>
            <w:webHidden/>
          </w:rPr>
          <w:t>216</w:t>
        </w:r>
        <w:r w:rsidR="00D7213C">
          <w:rPr>
            <w:noProof/>
            <w:webHidden/>
          </w:rPr>
          <w:fldChar w:fldCharType="end"/>
        </w:r>
      </w:hyperlink>
    </w:p>
    <w:p w14:paraId="723ADA09" w14:textId="75C0D4DF" w:rsidR="00D7213C" w:rsidRDefault="00200866">
      <w:pPr>
        <w:pStyle w:val="TableofFigures"/>
        <w:tabs>
          <w:tab w:val="right" w:leader="dot" w:pos="9016"/>
        </w:tabs>
        <w:rPr>
          <w:rFonts w:eastAsiaTheme="minorEastAsia" w:cstheme="minorBidi"/>
          <w:smallCaps w:val="0"/>
          <w:noProof/>
          <w:color w:val="auto"/>
          <w:sz w:val="24"/>
          <w:szCs w:val="24"/>
        </w:rPr>
      </w:pPr>
      <w:hyperlink w:anchor="_Toc97132404" w:history="1">
        <w:r w:rsidR="00D7213C" w:rsidRPr="0048129D">
          <w:rPr>
            <w:rStyle w:val="Hyperlink"/>
            <w:noProof/>
          </w:rPr>
          <w:t>Appendix 3. List of equipment and software</w:t>
        </w:r>
        <w:r w:rsidR="00D7213C">
          <w:rPr>
            <w:noProof/>
            <w:webHidden/>
          </w:rPr>
          <w:tab/>
        </w:r>
        <w:r w:rsidR="00D7213C">
          <w:rPr>
            <w:noProof/>
            <w:webHidden/>
          </w:rPr>
          <w:fldChar w:fldCharType="begin"/>
        </w:r>
        <w:r w:rsidR="00D7213C">
          <w:rPr>
            <w:noProof/>
            <w:webHidden/>
          </w:rPr>
          <w:instrText xml:space="preserve"> PAGEREF _Toc97132404 \h </w:instrText>
        </w:r>
        <w:r w:rsidR="00D7213C">
          <w:rPr>
            <w:noProof/>
            <w:webHidden/>
          </w:rPr>
        </w:r>
        <w:r w:rsidR="00D7213C">
          <w:rPr>
            <w:noProof/>
            <w:webHidden/>
          </w:rPr>
          <w:fldChar w:fldCharType="separate"/>
        </w:r>
        <w:r w:rsidR="00D7213C">
          <w:rPr>
            <w:noProof/>
            <w:webHidden/>
          </w:rPr>
          <w:t>217</w:t>
        </w:r>
        <w:r w:rsidR="00D7213C">
          <w:rPr>
            <w:noProof/>
            <w:webHidden/>
          </w:rPr>
          <w:fldChar w:fldCharType="end"/>
        </w:r>
      </w:hyperlink>
    </w:p>
    <w:p w14:paraId="034AEFD6" w14:textId="7B3328B9" w:rsidR="00151C08" w:rsidRPr="00A20E22" w:rsidRDefault="00D45C82" w:rsidP="00151C08">
      <w:pPr>
        <w:spacing w:after="0" w:line="259" w:lineRule="auto"/>
        <w:ind w:left="0" w:firstLine="0"/>
        <w:jc w:val="left"/>
        <w:rPr>
          <w:color w:val="auto"/>
        </w:rPr>
      </w:pPr>
      <w:r w:rsidRPr="00A20E22">
        <w:rPr>
          <w:b/>
          <w:color w:val="auto"/>
          <w:sz w:val="56"/>
        </w:rPr>
        <w:fldChar w:fldCharType="end"/>
      </w:r>
    </w:p>
    <w:p w14:paraId="6CDFA374" w14:textId="77777777" w:rsidR="00151C08" w:rsidRPr="00A20E22" w:rsidRDefault="00151C08" w:rsidP="00151C08">
      <w:pPr>
        <w:spacing w:after="0" w:line="259" w:lineRule="auto"/>
        <w:ind w:left="0" w:firstLine="0"/>
        <w:jc w:val="left"/>
        <w:rPr>
          <w:color w:val="auto"/>
        </w:rPr>
      </w:pPr>
    </w:p>
    <w:p w14:paraId="07AC94B6" w14:textId="0958E102" w:rsidR="00824B0F" w:rsidRDefault="00151C08" w:rsidP="00D45C82">
      <w:pPr>
        <w:spacing w:after="0" w:line="259" w:lineRule="auto"/>
        <w:ind w:left="0" w:firstLine="0"/>
        <w:jc w:val="left"/>
        <w:rPr>
          <w:b/>
          <w:color w:val="auto"/>
        </w:rPr>
      </w:pPr>
      <w:r w:rsidRPr="00A20E22">
        <w:rPr>
          <w:b/>
          <w:color w:val="auto"/>
        </w:rPr>
        <w:t xml:space="preserve"> </w:t>
      </w:r>
    </w:p>
    <w:p w14:paraId="431E44FF" w14:textId="7B49B3D7" w:rsidR="00824B0F" w:rsidRDefault="00824B0F" w:rsidP="00D45C82">
      <w:pPr>
        <w:spacing w:after="0" w:line="259" w:lineRule="auto"/>
        <w:ind w:left="0" w:firstLine="0"/>
        <w:jc w:val="left"/>
        <w:rPr>
          <w:b/>
          <w:color w:val="auto"/>
        </w:rPr>
      </w:pPr>
    </w:p>
    <w:p w14:paraId="558541B4" w14:textId="7436874E" w:rsidR="00824B0F" w:rsidRDefault="00824B0F" w:rsidP="00D45C82">
      <w:pPr>
        <w:spacing w:after="0" w:line="259" w:lineRule="auto"/>
        <w:ind w:left="0" w:firstLine="0"/>
        <w:jc w:val="left"/>
        <w:rPr>
          <w:b/>
          <w:color w:val="auto"/>
        </w:rPr>
      </w:pPr>
    </w:p>
    <w:p w14:paraId="6AF1B145" w14:textId="552AA0AC" w:rsidR="00824B0F" w:rsidRDefault="00824B0F" w:rsidP="00D45C82">
      <w:pPr>
        <w:spacing w:after="0" w:line="259" w:lineRule="auto"/>
        <w:ind w:left="0" w:firstLine="0"/>
        <w:jc w:val="left"/>
        <w:rPr>
          <w:b/>
          <w:color w:val="auto"/>
        </w:rPr>
      </w:pPr>
    </w:p>
    <w:p w14:paraId="5F62C305" w14:textId="6AE07D2B" w:rsidR="00824B0F" w:rsidRDefault="00824B0F" w:rsidP="00D45C82">
      <w:pPr>
        <w:spacing w:after="0" w:line="259" w:lineRule="auto"/>
        <w:ind w:left="0" w:firstLine="0"/>
        <w:jc w:val="left"/>
        <w:rPr>
          <w:b/>
          <w:color w:val="auto"/>
        </w:rPr>
      </w:pPr>
    </w:p>
    <w:p w14:paraId="412EB91B" w14:textId="38801C99" w:rsidR="00824B0F" w:rsidRDefault="00824B0F" w:rsidP="00D45C82">
      <w:pPr>
        <w:spacing w:after="0" w:line="259" w:lineRule="auto"/>
        <w:ind w:left="0" w:firstLine="0"/>
        <w:jc w:val="left"/>
        <w:rPr>
          <w:b/>
          <w:color w:val="auto"/>
        </w:rPr>
      </w:pPr>
    </w:p>
    <w:p w14:paraId="25D5E09E" w14:textId="1916C85F" w:rsidR="00824B0F" w:rsidRDefault="00824B0F" w:rsidP="00D45C82">
      <w:pPr>
        <w:spacing w:after="0" w:line="259" w:lineRule="auto"/>
        <w:ind w:left="0" w:firstLine="0"/>
        <w:jc w:val="left"/>
        <w:rPr>
          <w:b/>
          <w:color w:val="auto"/>
        </w:rPr>
      </w:pPr>
    </w:p>
    <w:p w14:paraId="1A11961E" w14:textId="2FB8B9D1" w:rsidR="00824B0F" w:rsidRDefault="00824B0F" w:rsidP="00D45C82">
      <w:pPr>
        <w:spacing w:after="0" w:line="259" w:lineRule="auto"/>
        <w:ind w:left="0" w:firstLine="0"/>
        <w:jc w:val="left"/>
        <w:rPr>
          <w:b/>
          <w:color w:val="auto"/>
        </w:rPr>
      </w:pPr>
    </w:p>
    <w:p w14:paraId="5CBD5440" w14:textId="66560678" w:rsidR="00824B0F" w:rsidRDefault="00824B0F" w:rsidP="00D45C82">
      <w:pPr>
        <w:spacing w:after="0" w:line="259" w:lineRule="auto"/>
        <w:ind w:left="0" w:firstLine="0"/>
        <w:jc w:val="left"/>
        <w:rPr>
          <w:b/>
          <w:color w:val="auto"/>
        </w:rPr>
      </w:pPr>
    </w:p>
    <w:p w14:paraId="0D432707" w14:textId="643CED90" w:rsidR="00824B0F" w:rsidRDefault="00824B0F" w:rsidP="00D45C82">
      <w:pPr>
        <w:spacing w:after="0" w:line="259" w:lineRule="auto"/>
        <w:ind w:left="0" w:firstLine="0"/>
        <w:jc w:val="left"/>
        <w:rPr>
          <w:b/>
          <w:color w:val="auto"/>
        </w:rPr>
      </w:pPr>
    </w:p>
    <w:p w14:paraId="1072AC18" w14:textId="1A40D516" w:rsidR="00824B0F" w:rsidRDefault="00824B0F" w:rsidP="00D45C82">
      <w:pPr>
        <w:spacing w:after="0" w:line="259" w:lineRule="auto"/>
        <w:ind w:left="0" w:firstLine="0"/>
        <w:jc w:val="left"/>
        <w:rPr>
          <w:b/>
          <w:color w:val="auto"/>
        </w:rPr>
      </w:pPr>
    </w:p>
    <w:p w14:paraId="443B6198" w14:textId="351BCB54" w:rsidR="00824B0F" w:rsidRDefault="00824B0F" w:rsidP="00D45C82">
      <w:pPr>
        <w:spacing w:after="0" w:line="259" w:lineRule="auto"/>
        <w:ind w:left="0" w:firstLine="0"/>
        <w:jc w:val="left"/>
        <w:rPr>
          <w:b/>
          <w:color w:val="auto"/>
        </w:rPr>
      </w:pPr>
    </w:p>
    <w:p w14:paraId="06541775" w14:textId="631490FC" w:rsidR="00824B0F" w:rsidRDefault="00824B0F" w:rsidP="00D45C82">
      <w:pPr>
        <w:spacing w:after="0" w:line="259" w:lineRule="auto"/>
        <w:ind w:left="0" w:firstLine="0"/>
        <w:jc w:val="left"/>
        <w:rPr>
          <w:b/>
          <w:color w:val="auto"/>
        </w:rPr>
      </w:pPr>
    </w:p>
    <w:p w14:paraId="270AF734" w14:textId="6ABA4FB1" w:rsidR="00824B0F" w:rsidRDefault="00824B0F" w:rsidP="00D45C82">
      <w:pPr>
        <w:spacing w:after="0" w:line="259" w:lineRule="auto"/>
        <w:ind w:left="0" w:firstLine="0"/>
        <w:jc w:val="left"/>
        <w:rPr>
          <w:b/>
          <w:color w:val="auto"/>
        </w:rPr>
      </w:pPr>
    </w:p>
    <w:p w14:paraId="08903649" w14:textId="1F7F4119" w:rsidR="00824B0F" w:rsidRDefault="00824B0F" w:rsidP="00D45C82">
      <w:pPr>
        <w:spacing w:after="0" w:line="259" w:lineRule="auto"/>
        <w:ind w:left="0" w:firstLine="0"/>
        <w:jc w:val="left"/>
        <w:rPr>
          <w:b/>
          <w:color w:val="auto"/>
        </w:rPr>
      </w:pPr>
    </w:p>
    <w:p w14:paraId="6FF126DC" w14:textId="116CAA67" w:rsidR="00824B0F" w:rsidRDefault="00824B0F" w:rsidP="00D45C82">
      <w:pPr>
        <w:spacing w:after="0" w:line="259" w:lineRule="auto"/>
        <w:ind w:left="0" w:firstLine="0"/>
        <w:jc w:val="left"/>
        <w:rPr>
          <w:b/>
          <w:color w:val="auto"/>
        </w:rPr>
      </w:pPr>
    </w:p>
    <w:p w14:paraId="10D1FB3A" w14:textId="629F9053" w:rsidR="00824B0F" w:rsidRDefault="00824B0F" w:rsidP="00D45C82">
      <w:pPr>
        <w:spacing w:after="0" w:line="259" w:lineRule="auto"/>
        <w:ind w:left="0" w:firstLine="0"/>
        <w:jc w:val="left"/>
        <w:rPr>
          <w:b/>
          <w:color w:val="auto"/>
        </w:rPr>
      </w:pPr>
    </w:p>
    <w:p w14:paraId="1E709918" w14:textId="60ADF87F" w:rsidR="00824B0F" w:rsidRDefault="00824B0F" w:rsidP="00D45C82">
      <w:pPr>
        <w:spacing w:after="0" w:line="259" w:lineRule="auto"/>
        <w:ind w:left="0" w:firstLine="0"/>
        <w:jc w:val="left"/>
        <w:rPr>
          <w:b/>
          <w:color w:val="auto"/>
        </w:rPr>
      </w:pPr>
    </w:p>
    <w:p w14:paraId="0D23049E" w14:textId="1374EB22" w:rsidR="00824B0F" w:rsidRDefault="00824B0F" w:rsidP="00D45C82">
      <w:pPr>
        <w:spacing w:after="0" w:line="259" w:lineRule="auto"/>
        <w:ind w:left="0" w:firstLine="0"/>
        <w:jc w:val="left"/>
        <w:rPr>
          <w:b/>
          <w:color w:val="auto"/>
        </w:rPr>
      </w:pPr>
    </w:p>
    <w:p w14:paraId="076D20A4" w14:textId="0089EA48" w:rsidR="00824B0F" w:rsidRDefault="00824B0F" w:rsidP="00D45C82">
      <w:pPr>
        <w:spacing w:after="0" w:line="259" w:lineRule="auto"/>
        <w:ind w:left="0" w:firstLine="0"/>
        <w:jc w:val="left"/>
        <w:rPr>
          <w:b/>
          <w:color w:val="auto"/>
        </w:rPr>
      </w:pPr>
    </w:p>
    <w:p w14:paraId="45ED7032" w14:textId="40F6162A" w:rsidR="00824B0F" w:rsidRDefault="00824B0F" w:rsidP="00D45C82">
      <w:pPr>
        <w:spacing w:after="0" w:line="259" w:lineRule="auto"/>
        <w:ind w:left="0" w:firstLine="0"/>
        <w:jc w:val="left"/>
        <w:rPr>
          <w:b/>
          <w:color w:val="auto"/>
        </w:rPr>
      </w:pPr>
    </w:p>
    <w:p w14:paraId="3BBD330F" w14:textId="645C8C35" w:rsidR="00824B0F" w:rsidRDefault="00824B0F" w:rsidP="00D45C82">
      <w:pPr>
        <w:spacing w:after="0" w:line="259" w:lineRule="auto"/>
        <w:ind w:left="0" w:firstLine="0"/>
        <w:jc w:val="left"/>
        <w:rPr>
          <w:b/>
          <w:color w:val="auto"/>
        </w:rPr>
      </w:pPr>
    </w:p>
    <w:p w14:paraId="4D7BAB37" w14:textId="2A3BB6A0" w:rsidR="00824B0F" w:rsidRDefault="00824B0F" w:rsidP="00D45C82">
      <w:pPr>
        <w:spacing w:after="0" w:line="259" w:lineRule="auto"/>
        <w:ind w:left="0" w:firstLine="0"/>
        <w:jc w:val="left"/>
        <w:rPr>
          <w:b/>
          <w:color w:val="auto"/>
        </w:rPr>
      </w:pPr>
    </w:p>
    <w:p w14:paraId="4FD9CED2" w14:textId="71E03F0E" w:rsidR="00824B0F" w:rsidRDefault="00824B0F" w:rsidP="00D45C82">
      <w:pPr>
        <w:spacing w:after="0" w:line="259" w:lineRule="auto"/>
        <w:ind w:left="0" w:firstLine="0"/>
        <w:jc w:val="left"/>
        <w:rPr>
          <w:b/>
          <w:color w:val="auto"/>
        </w:rPr>
      </w:pPr>
    </w:p>
    <w:p w14:paraId="42DFE416" w14:textId="77777777" w:rsidR="00824B0F" w:rsidRDefault="00824B0F" w:rsidP="00D45C82">
      <w:pPr>
        <w:spacing w:after="0" w:line="259" w:lineRule="auto"/>
        <w:ind w:left="0" w:firstLine="0"/>
        <w:jc w:val="left"/>
        <w:rPr>
          <w:b/>
          <w:color w:val="auto"/>
        </w:rPr>
      </w:pPr>
    </w:p>
    <w:p w14:paraId="4A5036B4" w14:textId="024F7A3A" w:rsidR="00824B0F" w:rsidRDefault="00824B0F" w:rsidP="00D45C82">
      <w:pPr>
        <w:spacing w:after="0" w:line="259" w:lineRule="auto"/>
        <w:ind w:left="0" w:firstLine="0"/>
        <w:jc w:val="left"/>
        <w:rPr>
          <w:b/>
          <w:color w:val="auto"/>
        </w:rPr>
      </w:pPr>
    </w:p>
    <w:p w14:paraId="3E10A696" w14:textId="1FD3A615" w:rsidR="00824B0F" w:rsidRDefault="00824B0F" w:rsidP="00D45C82">
      <w:pPr>
        <w:spacing w:after="0" w:line="259" w:lineRule="auto"/>
        <w:ind w:left="0" w:firstLine="0"/>
        <w:jc w:val="left"/>
        <w:rPr>
          <w:b/>
          <w:color w:val="auto"/>
        </w:rPr>
      </w:pPr>
    </w:p>
    <w:p w14:paraId="15973917" w14:textId="6575E971" w:rsidR="00824B0F" w:rsidRDefault="00824B0F" w:rsidP="00D45C82">
      <w:pPr>
        <w:spacing w:after="0" w:line="259" w:lineRule="auto"/>
        <w:ind w:left="0" w:firstLine="0"/>
        <w:jc w:val="left"/>
        <w:rPr>
          <w:b/>
          <w:color w:val="auto"/>
        </w:rPr>
      </w:pPr>
    </w:p>
    <w:p w14:paraId="778975D4" w14:textId="6F7A47CA" w:rsidR="00824B0F" w:rsidRDefault="00824B0F" w:rsidP="00D45C82">
      <w:pPr>
        <w:spacing w:after="0" w:line="259" w:lineRule="auto"/>
        <w:ind w:left="0" w:firstLine="0"/>
        <w:jc w:val="left"/>
        <w:rPr>
          <w:b/>
          <w:color w:val="auto"/>
        </w:rPr>
      </w:pPr>
    </w:p>
    <w:p w14:paraId="4121014D" w14:textId="77777777" w:rsidR="00824B0F" w:rsidRPr="00A20E22" w:rsidRDefault="00824B0F" w:rsidP="00824B0F">
      <w:pPr>
        <w:spacing w:after="0" w:line="259" w:lineRule="auto"/>
        <w:ind w:left="0" w:firstLine="0"/>
        <w:jc w:val="right"/>
        <w:rPr>
          <w:color w:val="auto"/>
        </w:rPr>
      </w:pPr>
    </w:p>
    <w:bookmarkStart w:id="4" w:name="_Toc98945003"/>
    <w:p w14:paraId="7B7B22F2" w14:textId="6517D4D3" w:rsidR="00824B0F" w:rsidRPr="00824B0F" w:rsidRDefault="00824B0F" w:rsidP="00824B0F">
      <w:pPr>
        <w:pStyle w:val="Heading1"/>
        <w:jc w:val="right"/>
        <w:rPr>
          <w:rFonts w:ascii="Cambria" w:hAnsi="Cambria"/>
          <w:color w:val="4472C4" w:themeColor="accent1"/>
          <w:sz w:val="96"/>
          <w:szCs w:val="96"/>
        </w:rPr>
      </w:pPr>
      <w:r w:rsidRPr="00824B0F">
        <w:rPr>
          <w:rFonts w:ascii="Cambria" w:eastAsia="Calibri" w:hAnsi="Cambria" w:cs="Calibri"/>
          <w:noProof/>
          <w:color w:val="4472C4" w:themeColor="accent1"/>
          <w:sz w:val="96"/>
          <w:szCs w:val="96"/>
          <w:lang w:val="es-MX" w:eastAsia="es-MX"/>
        </w:rPr>
        <w:lastRenderedPageBreak/>
        <mc:AlternateContent>
          <mc:Choice Requires="wpg">
            <w:drawing>
              <wp:anchor distT="0" distB="0" distL="114300" distR="114300" simplePos="0" relativeHeight="251783168" behindDoc="1" locked="0" layoutInCell="1" allowOverlap="1" wp14:anchorId="3DF89487" wp14:editId="6C587AC9">
                <wp:simplePos x="0" y="0"/>
                <wp:positionH relativeFrom="margin">
                  <wp:posOffset>181854</wp:posOffset>
                </wp:positionH>
                <wp:positionV relativeFrom="paragraph">
                  <wp:posOffset>917805</wp:posOffset>
                </wp:positionV>
                <wp:extent cx="5727700" cy="74295"/>
                <wp:effectExtent l="12700" t="12700" r="12700" b="0"/>
                <wp:wrapTight wrapText="bothSides">
                  <wp:wrapPolygon edited="0">
                    <wp:start x="-48" y="-3692"/>
                    <wp:lineTo x="-48" y="0"/>
                    <wp:lineTo x="21600" y="0"/>
                    <wp:lineTo x="21600" y="-3692"/>
                    <wp:lineTo x="-48" y="-3692"/>
                  </wp:wrapPolygon>
                </wp:wrapTight>
                <wp:docPr id="3600" name="Group 3600"/>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3601"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DFA5DED" id="Group 3600" o:spid="_x0000_s1026" style="position:absolute;margin-left:14.3pt;margin-top:72.25pt;width:451pt;height:5.85pt;z-index:-251533312;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" path="m,l5260340,e" filled="f" strokecolor="#4472c4 [3204]" strokeweight="2.25pt">
                  <v:stroke endcap="round"/>
                  <v:path arrowok="t" textboxrect="0,0,5260340,0"/>
                </v:shape>
                <w10:wrap type="tight" anchorx="margin"/>
              </v:group>
            </w:pict>
          </mc:Fallback>
        </mc:AlternateContent>
      </w:r>
      <w:bookmarkStart w:id="5" w:name="_Toc521581717"/>
      <w:r w:rsidRPr="00824B0F">
        <w:rPr>
          <w:rFonts w:ascii="Cambria" w:hAnsi="Cambria"/>
          <w:color w:val="4472C4" w:themeColor="accent1"/>
          <w:sz w:val="96"/>
          <w:szCs w:val="96"/>
        </w:rPr>
        <w:t>Abbreviations</w:t>
      </w:r>
      <w:bookmarkEnd w:id="4"/>
    </w:p>
    <w:bookmarkEnd w:id="5"/>
    <w:p w14:paraId="6A396CF2" w14:textId="38156FC8" w:rsidR="005F6F75" w:rsidRDefault="005F6F75" w:rsidP="00824B0F">
      <w:pPr>
        <w:spacing w:line="360" w:lineRule="auto"/>
        <w:ind w:left="0" w:firstLine="0"/>
      </w:pPr>
    </w:p>
    <w:p w14:paraId="296E2CC4" w14:textId="04EFD230" w:rsidR="005F6F75" w:rsidRPr="00F9513C" w:rsidRDefault="005F6F75" w:rsidP="00824B0F">
      <w:pPr>
        <w:spacing w:line="360" w:lineRule="auto"/>
        <w:ind w:left="0" w:firstLine="0"/>
        <w:rPr>
          <w:rFonts w:ascii="Cambria" w:hAnsi="Cambria"/>
          <w:szCs w:val="24"/>
        </w:rPr>
      </w:pPr>
      <w:r w:rsidRPr="00F9513C">
        <w:rPr>
          <w:rFonts w:ascii="Cambria" w:hAnsi="Cambria"/>
          <w:b/>
          <w:szCs w:val="24"/>
        </w:rPr>
        <w:t>ºC</w:t>
      </w:r>
      <w:r w:rsidRPr="00F9513C">
        <w:rPr>
          <w:rFonts w:ascii="Cambria" w:hAnsi="Cambria"/>
          <w:szCs w:val="24"/>
        </w:rPr>
        <w:tab/>
      </w:r>
      <w:r w:rsidRPr="00F9513C">
        <w:rPr>
          <w:rFonts w:ascii="Cambria" w:hAnsi="Cambria"/>
          <w:szCs w:val="24"/>
        </w:rPr>
        <w:tab/>
      </w:r>
      <w:r w:rsidR="004434C0">
        <w:rPr>
          <w:rFonts w:ascii="Cambria" w:hAnsi="Cambria"/>
          <w:szCs w:val="24"/>
        </w:rPr>
        <w:t xml:space="preserve">Degrees </w:t>
      </w:r>
      <w:r w:rsidRPr="00F9513C">
        <w:rPr>
          <w:rFonts w:ascii="Cambria" w:hAnsi="Cambria"/>
          <w:szCs w:val="24"/>
        </w:rPr>
        <w:t xml:space="preserve">Celsius </w:t>
      </w:r>
    </w:p>
    <w:p w14:paraId="38D114E1" w14:textId="1BDE06C3" w:rsidR="003A2D11" w:rsidRPr="00F9513C" w:rsidRDefault="003A2D11" w:rsidP="00824B0F">
      <w:pPr>
        <w:spacing w:line="360" w:lineRule="auto"/>
        <w:ind w:left="0" w:firstLine="0"/>
        <w:rPr>
          <w:rFonts w:ascii="Cambria" w:hAnsi="Cambria"/>
          <w:szCs w:val="24"/>
        </w:rPr>
      </w:pPr>
      <w:r w:rsidRPr="00F9513C">
        <w:rPr>
          <w:rFonts w:ascii="Cambria" w:hAnsi="Cambria"/>
          <w:b/>
          <w:szCs w:val="24"/>
        </w:rPr>
        <w:t>µM/L</w:t>
      </w:r>
      <w:r w:rsidRPr="00F9513C">
        <w:rPr>
          <w:rFonts w:ascii="Cambria" w:hAnsi="Cambria"/>
          <w:b/>
          <w:szCs w:val="24"/>
        </w:rPr>
        <w:tab/>
      </w:r>
      <w:r w:rsidRPr="00F9513C">
        <w:rPr>
          <w:rFonts w:ascii="Cambria" w:hAnsi="Cambria"/>
          <w:szCs w:val="24"/>
        </w:rPr>
        <w:t xml:space="preserve">           </w:t>
      </w:r>
      <w:r w:rsidR="004434C0">
        <w:rPr>
          <w:rFonts w:ascii="Cambria" w:hAnsi="Cambria"/>
          <w:szCs w:val="24"/>
        </w:rPr>
        <w:t xml:space="preserve">  </w:t>
      </w:r>
      <w:r w:rsidRPr="00F9513C">
        <w:rPr>
          <w:rFonts w:ascii="Cambria" w:hAnsi="Cambria"/>
          <w:szCs w:val="24"/>
        </w:rPr>
        <w:t>micro Molar per Litter</w:t>
      </w:r>
    </w:p>
    <w:p w14:paraId="76D7B54F" w14:textId="05B665D2" w:rsidR="00824B0F" w:rsidRPr="00F9513C" w:rsidRDefault="005F6F75" w:rsidP="00151C08">
      <w:pPr>
        <w:spacing w:line="360" w:lineRule="auto"/>
        <w:rPr>
          <w:rFonts w:ascii="Cambria" w:hAnsi="Cambria"/>
          <w:szCs w:val="24"/>
        </w:rPr>
      </w:pPr>
      <w:r w:rsidRPr="00F9513C">
        <w:rPr>
          <w:rFonts w:ascii="Cambria" w:hAnsi="Cambria"/>
          <w:b/>
          <w:szCs w:val="24"/>
        </w:rPr>
        <w:t xml:space="preserve">1G  </w:t>
      </w:r>
      <w:r w:rsidRPr="00F9513C">
        <w:rPr>
          <w:rFonts w:ascii="Cambria" w:hAnsi="Cambria"/>
          <w:szCs w:val="24"/>
        </w:rPr>
        <w:t xml:space="preserve">           </w:t>
      </w:r>
      <w:r w:rsidRPr="00F9513C">
        <w:rPr>
          <w:rFonts w:ascii="Cambria" w:hAnsi="Cambria"/>
          <w:szCs w:val="24"/>
        </w:rPr>
        <w:tab/>
        <w:t>First generation biofuels</w:t>
      </w:r>
    </w:p>
    <w:p w14:paraId="30CA8979" w14:textId="416CDB44" w:rsidR="005F6F75" w:rsidRPr="00F9513C" w:rsidRDefault="005F6F75" w:rsidP="00151C08">
      <w:pPr>
        <w:spacing w:line="360" w:lineRule="auto"/>
        <w:rPr>
          <w:rFonts w:ascii="Cambria" w:hAnsi="Cambria"/>
          <w:szCs w:val="24"/>
        </w:rPr>
      </w:pPr>
      <w:r w:rsidRPr="00F9513C">
        <w:rPr>
          <w:rFonts w:ascii="Cambria" w:hAnsi="Cambria"/>
          <w:b/>
          <w:szCs w:val="24"/>
        </w:rPr>
        <w:t xml:space="preserve">2G    </w:t>
      </w:r>
      <w:r w:rsidRPr="00F9513C">
        <w:rPr>
          <w:rFonts w:ascii="Cambria" w:hAnsi="Cambria"/>
          <w:szCs w:val="24"/>
        </w:rPr>
        <w:t xml:space="preserve">        </w:t>
      </w:r>
      <w:r w:rsidRPr="00F9513C">
        <w:rPr>
          <w:rFonts w:ascii="Cambria" w:hAnsi="Cambria"/>
          <w:szCs w:val="24"/>
        </w:rPr>
        <w:tab/>
        <w:t xml:space="preserve"> Second generation biofuels</w:t>
      </w:r>
    </w:p>
    <w:p w14:paraId="35265AC0" w14:textId="497BA26F" w:rsidR="005F6F75" w:rsidRPr="00F9513C" w:rsidRDefault="005F6F75" w:rsidP="004434C0">
      <w:pPr>
        <w:spacing w:line="360" w:lineRule="auto"/>
        <w:rPr>
          <w:rFonts w:ascii="Cambria" w:hAnsi="Cambria"/>
          <w:szCs w:val="24"/>
        </w:rPr>
      </w:pPr>
      <w:r w:rsidRPr="00F9513C">
        <w:rPr>
          <w:rFonts w:ascii="Cambria" w:hAnsi="Cambria"/>
          <w:b/>
          <w:szCs w:val="24"/>
        </w:rPr>
        <w:t xml:space="preserve">3G  </w:t>
      </w:r>
      <w:r w:rsidRPr="00F9513C">
        <w:rPr>
          <w:rFonts w:ascii="Cambria" w:hAnsi="Cambria"/>
          <w:szCs w:val="24"/>
        </w:rPr>
        <w:t xml:space="preserve">          </w:t>
      </w:r>
      <w:r w:rsidRPr="00F9513C">
        <w:rPr>
          <w:rFonts w:ascii="Cambria" w:hAnsi="Cambria"/>
          <w:szCs w:val="24"/>
        </w:rPr>
        <w:tab/>
        <w:t xml:space="preserve"> Third generation biofuels</w:t>
      </w:r>
    </w:p>
    <w:p w14:paraId="4D1C1346" w14:textId="27136B5F" w:rsidR="00596C1C" w:rsidRPr="00F9513C" w:rsidRDefault="00596C1C" w:rsidP="00596C1C">
      <w:pPr>
        <w:spacing w:line="360" w:lineRule="auto"/>
        <w:rPr>
          <w:rFonts w:ascii="Cambria" w:hAnsi="Cambria"/>
          <w:szCs w:val="24"/>
        </w:rPr>
      </w:pPr>
      <w:r w:rsidRPr="00F9513C">
        <w:rPr>
          <w:rFonts w:ascii="Cambria" w:hAnsi="Cambria"/>
          <w:b/>
          <w:szCs w:val="24"/>
        </w:rPr>
        <w:t>Acetyl-CoA</w:t>
      </w:r>
      <w:r w:rsidRPr="00F9513C">
        <w:rPr>
          <w:rFonts w:ascii="Cambria" w:hAnsi="Cambria"/>
          <w:szCs w:val="24"/>
        </w:rPr>
        <w:t xml:space="preserve"> </w:t>
      </w:r>
      <w:r w:rsidR="005F6F75" w:rsidRPr="00F9513C">
        <w:rPr>
          <w:rFonts w:ascii="Cambria" w:hAnsi="Cambria"/>
          <w:szCs w:val="24"/>
        </w:rPr>
        <w:tab/>
        <w:t xml:space="preserve"> </w:t>
      </w:r>
      <w:r w:rsidRPr="00F9513C">
        <w:rPr>
          <w:rFonts w:ascii="Cambria" w:hAnsi="Cambria"/>
          <w:szCs w:val="24"/>
        </w:rPr>
        <w:t>Acetyl-Coenzyme</w:t>
      </w:r>
      <w:r w:rsidR="004434C0">
        <w:rPr>
          <w:rFonts w:ascii="Cambria" w:hAnsi="Cambria"/>
          <w:szCs w:val="24"/>
        </w:rPr>
        <w:t xml:space="preserve"> A</w:t>
      </w:r>
      <w:r w:rsidRPr="00F9513C">
        <w:rPr>
          <w:rFonts w:ascii="Cambria" w:hAnsi="Cambria"/>
          <w:szCs w:val="24"/>
        </w:rPr>
        <w:t xml:space="preserve"> </w:t>
      </w:r>
    </w:p>
    <w:p w14:paraId="53F4E546" w14:textId="648BDEA9" w:rsidR="00BB6AB4" w:rsidRPr="00F9513C" w:rsidRDefault="00BB6AB4" w:rsidP="00596C1C">
      <w:pPr>
        <w:spacing w:line="360" w:lineRule="auto"/>
        <w:rPr>
          <w:rFonts w:ascii="Cambria" w:hAnsi="Cambria"/>
          <w:szCs w:val="24"/>
        </w:rPr>
      </w:pPr>
      <w:r w:rsidRPr="00F9513C">
        <w:rPr>
          <w:rFonts w:ascii="Cambria" w:hAnsi="Cambria"/>
          <w:b/>
          <w:szCs w:val="24"/>
        </w:rPr>
        <w:t>AmpR</w:t>
      </w:r>
      <w:r w:rsidRPr="00F9513C">
        <w:rPr>
          <w:rFonts w:ascii="Cambria" w:hAnsi="Cambria"/>
          <w:b/>
          <w:szCs w:val="24"/>
        </w:rPr>
        <w:tab/>
      </w:r>
      <w:r w:rsidRPr="00F9513C">
        <w:rPr>
          <w:rFonts w:ascii="Cambria" w:hAnsi="Cambria"/>
          <w:b/>
          <w:szCs w:val="24"/>
        </w:rPr>
        <w:tab/>
      </w:r>
      <w:r w:rsidR="002A719E" w:rsidRPr="00F9513C">
        <w:rPr>
          <w:rFonts w:ascii="Cambria" w:hAnsi="Cambria"/>
          <w:b/>
          <w:szCs w:val="24"/>
        </w:rPr>
        <w:t xml:space="preserve"> </w:t>
      </w:r>
      <w:r w:rsidRPr="00F9513C">
        <w:rPr>
          <w:rFonts w:ascii="Cambria" w:hAnsi="Cambria"/>
          <w:szCs w:val="24"/>
        </w:rPr>
        <w:t>Ampicillin resistance</w:t>
      </w:r>
    </w:p>
    <w:p w14:paraId="7AABAA28" w14:textId="147415C5" w:rsidR="00CD6E73" w:rsidRPr="00F9513C" w:rsidRDefault="00C01B5A" w:rsidP="00596C1C">
      <w:pPr>
        <w:rPr>
          <w:rFonts w:ascii="Cambria" w:hAnsi="Cambria"/>
          <w:szCs w:val="24"/>
        </w:rPr>
      </w:pPr>
      <w:r>
        <w:rPr>
          <w:rFonts w:ascii="Cambria" w:hAnsi="Cambria" w:cstheme="minorHAnsi"/>
          <w:b/>
          <w:szCs w:val="24"/>
        </w:rPr>
        <w:t>b</w:t>
      </w:r>
      <w:r w:rsidR="00CD6E73" w:rsidRPr="00F9513C">
        <w:rPr>
          <w:rFonts w:ascii="Cambria" w:hAnsi="Cambria" w:cstheme="minorHAnsi"/>
          <w:b/>
          <w:szCs w:val="24"/>
        </w:rPr>
        <w:t>p</w:t>
      </w:r>
      <w:r w:rsidR="00CD6E73" w:rsidRPr="00F9513C">
        <w:rPr>
          <w:rFonts w:ascii="Cambria" w:hAnsi="Cambria" w:cstheme="minorHAnsi"/>
          <w:b/>
          <w:szCs w:val="24"/>
        </w:rPr>
        <w:tab/>
      </w:r>
      <w:r w:rsidR="00CD6E73" w:rsidRPr="00F9513C">
        <w:rPr>
          <w:rFonts w:ascii="Cambria" w:hAnsi="Cambria" w:cstheme="minorHAnsi"/>
          <w:b/>
          <w:szCs w:val="24"/>
        </w:rPr>
        <w:tab/>
      </w:r>
      <w:r w:rsidR="002A719E" w:rsidRPr="00F9513C">
        <w:rPr>
          <w:rFonts w:ascii="Cambria" w:hAnsi="Cambria" w:cstheme="minorHAnsi"/>
          <w:b/>
          <w:szCs w:val="24"/>
        </w:rPr>
        <w:t xml:space="preserve"> </w:t>
      </w:r>
      <w:r w:rsidR="00CD6E73" w:rsidRPr="00F9513C">
        <w:rPr>
          <w:rFonts w:ascii="Cambria" w:hAnsi="Cambria"/>
          <w:szCs w:val="24"/>
        </w:rPr>
        <w:t>Base pairs</w:t>
      </w:r>
    </w:p>
    <w:p w14:paraId="39ABE476" w14:textId="5EC27212" w:rsidR="00BB6AB4" w:rsidRPr="00F9513C" w:rsidRDefault="00BB6AB4" w:rsidP="00596C1C">
      <w:pPr>
        <w:rPr>
          <w:rFonts w:ascii="Cambria" w:hAnsi="Cambria" w:cstheme="minorHAnsi"/>
          <w:b/>
          <w:szCs w:val="24"/>
        </w:rPr>
      </w:pPr>
      <w:r w:rsidRPr="00F9513C">
        <w:rPr>
          <w:rFonts w:ascii="Cambria" w:hAnsi="Cambria" w:cstheme="minorHAnsi"/>
          <w:b/>
          <w:szCs w:val="24"/>
        </w:rPr>
        <w:t>BG-11</w:t>
      </w:r>
      <w:r w:rsidRPr="00F9513C">
        <w:rPr>
          <w:rFonts w:ascii="Cambria" w:hAnsi="Cambria" w:cstheme="minorHAnsi"/>
          <w:b/>
          <w:szCs w:val="24"/>
        </w:rPr>
        <w:tab/>
      </w:r>
      <w:r w:rsidRPr="00F9513C">
        <w:rPr>
          <w:rFonts w:ascii="Cambria" w:hAnsi="Cambria" w:cstheme="minorHAnsi"/>
          <w:b/>
          <w:szCs w:val="24"/>
        </w:rPr>
        <w:tab/>
      </w:r>
      <w:r w:rsidR="002A719E" w:rsidRPr="00F9513C">
        <w:rPr>
          <w:rFonts w:ascii="Cambria" w:hAnsi="Cambria" w:cstheme="minorHAnsi"/>
          <w:b/>
          <w:szCs w:val="24"/>
        </w:rPr>
        <w:t xml:space="preserve"> </w:t>
      </w:r>
      <w:r w:rsidRPr="00F9513C">
        <w:rPr>
          <w:rFonts w:ascii="Cambria" w:hAnsi="Cambria"/>
          <w:szCs w:val="24"/>
        </w:rPr>
        <w:t>Blue-green medium</w:t>
      </w:r>
    </w:p>
    <w:p w14:paraId="2547670B" w14:textId="2F0AE1CC" w:rsidR="00CD6E73" w:rsidRPr="00F9513C" w:rsidRDefault="00C725EE" w:rsidP="00596C1C">
      <w:pPr>
        <w:rPr>
          <w:rFonts w:ascii="Cambria" w:hAnsi="Cambria"/>
          <w:szCs w:val="24"/>
        </w:rPr>
      </w:pPr>
      <w:r w:rsidRPr="00F9513C">
        <w:rPr>
          <w:rFonts w:ascii="Cambria" w:hAnsi="Cambria"/>
          <w:b/>
          <w:szCs w:val="24"/>
        </w:rPr>
        <w:t>Cas9</w:t>
      </w:r>
      <w:r w:rsidRPr="00F9513C">
        <w:rPr>
          <w:rFonts w:ascii="Cambria" w:hAnsi="Cambria"/>
          <w:b/>
          <w:szCs w:val="24"/>
        </w:rPr>
        <w:tab/>
      </w:r>
      <w:r w:rsidRPr="00F9513C">
        <w:rPr>
          <w:rFonts w:ascii="Cambria" w:hAnsi="Cambria"/>
          <w:b/>
          <w:szCs w:val="24"/>
        </w:rPr>
        <w:tab/>
      </w:r>
      <w:r w:rsidR="002A719E" w:rsidRPr="00F9513C">
        <w:rPr>
          <w:rFonts w:ascii="Cambria" w:hAnsi="Cambria"/>
          <w:b/>
          <w:szCs w:val="24"/>
        </w:rPr>
        <w:t xml:space="preserve"> </w:t>
      </w:r>
      <w:r w:rsidR="004434C0" w:rsidRPr="00F9513C">
        <w:rPr>
          <w:rFonts w:ascii="Cambria" w:hAnsi="Cambria"/>
          <w:szCs w:val="24"/>
        </w:rPr>
        <w:t>C</w:t>
      </w:r>
      <w:r w:rsidR="004434C0">
        <w:rPr>
          <w:rFonts w:ascii="Cambria" w:hAnsi="Cambria"/>
          <w:szCs w:val="24"/>
        </w:rPr>
        <w:t>RISPR associated</w:t>
      </w:r>
      <w:r w:rsidR="004434C0" w:rsidRPr="00F9513C">
        <w:rPr>
          <w:rFonts w:ascii="Cambria" w:hAnsi="Cambria"/>
          <w:szCs w:val="24"/>
        </w:rPr>
        <w:t xml:space="preserve"> protein</w:t>
      </w:r>
      <w:r w:rsidR="004434C0">
        <w:rPr>
          <w:rFonts w:ascii="Cambria" w:hAnsi="Cambria"/>
          <w:szCs w:val="24"/>
        </w:rPr>
        <w:t xml:space="preserve"> 9</w:t>
      </w:r>
    </w:p>
    <w:p w14:paraId="4DBCB0BB" w14:textId="67F95DAF" w:rsidR="00BB6AB4" w:rsidRPr="00F9513C" w:rsidRDefault="00BB6AB4" w:rsidP="00596C1C">
      <w:pPr>
        <w:rPr>
          <w:rFonts w:ascii="Cambria" w:hAnsi="Cambria"/>
          <w:b/>
          <w:szCs w:val="24"/>
        </w:rPr>
      </w:pPr>
      <w:r w:rsidRPr="00F9513C">
        <w:rPr>
          <w:rFonts w:ascii="Cambria" w:hAnsi="Cambria"/>
          <w:b/>
          <w:szCs w:val="24"/>
        </w:rPr>
        <w:t>CmR</w:t>
      </w:r>
      <w:r w:rsidRPr="00F9513C">
        <w:rPr>
          <w:rFonts w:ascii="Cambria" w:hAnsi="Cambria"/>
          <w:b/>
          <w:szCs w:val="24"/>
        </w:rPr>
        <w:tab/>
      </w:r>
      <w:r w:rsidRPr="00F9513C">
        <w:rPr>
          <w:rFonts w:ascii="Cambria" w:hAnsi="Cambria"/>
          <w:b/>
          <w:szCs w:val="24"/>
        </w:rPr>
        <w:tab/>
      </w:r>
      <w:r w:rsidR="002A719E" w:rsidRPr="00F9513C">
        <w:rPr>
          <w:rFonts w:ascii="Cambria" w:hAnsi="Cambria"/>
          <w:b/>
          <w:szCs w:val="24"/>
        </w:rPr>
        <w:t xml:space="preserve"> </w:t>
      </w:r>
      <w:r w:rsidRPr="00F9513C">
        <w:rPr>
          <w:rFonts w:ascii="Cambria" w:hAnsi="Cambria"/>
          <w:szCs w:val="24"/>
        </w:rPr>
        <w:t>Chloramphenicol resistance</w:t>
      </w:r>
    </w:p>
    <w:p w14:paraId="368FFE50" w14:textId="49DEB648" w:rsidR="00596C1C" w:rsidRPr="00F9513C" w:rsidRDefault="005F6F75" w:rsidP="00151C08">
      <w:pPr>
        <w:spacing w:line="360" w:lineRule="auto"/>
        <w:rPr>
          <w:rFonts w:ascii="Cambria" w:hAnsi="Cambria" w:cstheme="minorHAnsi"/>
          <w:szCs w:val="24"/>
        </w:rPr>
      </w:pPr>
      <w:r w:rsidRPr="00F9513C">
        <w:rPr>
          <w:rFonts w:ascii="Cambria" w:hAnsi="Cambria"/>
          <w:b/>
          <w:szCs w:val="24"/>
        </w:rPr>
        <w:t>CO</w:t>
      </w:r>
      <w:r w:rsidRPr="00F9513C">
        <w:rPr>
          <w:rFonts w:ascii="Cambria" w:hAnsi="Cambria"/>
          <w:b/>
          <w:szCs w:val="24"/>
          <w:vertAlign w:val="subscript"/>
        </w:rPr>
        <w:t xml:space="preserve">2          </w:t>
      </w:r>
      <w:r w:rsidR="00182570">
        <w:rPr>
          <w:rFonts w:ascii="Cambria" w:hAnsi="Cambria"/>
          <w:b/>
          <w:szCs w:val="24"/>
          <w:vertAlign w:val="subscript"/>
        </w:rPr>
        <w:t xml:space="preserve">      </w:t>
      </w:r>
      <w:r w:rsidRPr="00F9513C">
        <w:rPr>
          <w:rFonts w:ascii="Cambria" w:hAnsi="Cambria"/>
          <w:b/>
          <w:szCs w:val="24"/>
          <w:vertAlign w:val="subscript"/>
        </w:rPr>
        <w:t xml:space="preserve">          </w:t>
      </w:r>
      <w:r w:rsidRPr="00F9513C">
        <w:rPr>
          <w:rFonts w:ascii="Cambria" w:hAnsi="Cambria"/>
          <w:b/>
          <w:szCs w:val="24"/>
        </w:rPr>
        <w:t xml:space="preserve"> </w:t>
      </w:r>
      <w:r w:rsidR="002A719E" w:rsidRPr="00F9513C">
        <w:rPr>
          <w:rFonts w:ascii="Cambria" w:hAnsi="Cambria"/>
          <w:b/>
          <w:szCs w:val="24"/>
        </w:rPr>
        <w:t xml:space="preserve"> </w:t>
      </w:r>
      <w:r w:rsidRPr="00F9513C">
        <w:rPr>
          <w:rFonts w:ascii="Cambria" w:hAnsi="Cambria"/>
          <w:b/>
          <w:szCs w:val="24"/>
        </w:rPr>
        <w:t xml:space="preserve"> </w:t>
      </w:r>
      <w:r w:rsidRPr="00F9513C">
        <w:rPr>
          <w:rFonts w:ascii="Cambria" w:hAnsi="Cambria" w:cstheme="minorHAnsi"/>
          <w:szCs w:val="24"/>
        </w:rPr>
        <w:t>Carbon dioxide</w:t>
      </w:r>
    </w:p>
    <w:p w14:paraId="39CE9600" w14:textId="0E6F7151" w:rsidR="00E12297" w:rsidRPr="00F9513C" w:rsidRDefault="00E12297" w:rsidP="00151C08">
      <w:pPr>
        <w:spacing w:line="360" w:lineRule="auto"/>
        <w:rPr>
          <w:rFonts w:ascii="Cambria" w:hAnsi="Cambria"/>
          <w:b/>
          <w:szCs w:val="24"/>
        </w:rPr>
      </w:pPr>
      <w:r w:rsidRPr="00F9513C">
        <w:rPr>
          <w:rFonts w:ascii="Cambria" w:hAnsi="Cambria"/>
          <w:b/>
          <w:szCs w:val="24"/>
        </w:rPr>
        <w:t>CoA</w:t>
      </w:r>
      <w:r w:rsidRPr="00F9513C">
        <w:rPr>
          <w:rFonts w:ascii="Cambria" w:hAnsi="Cambria"/>
          <w:b/>
          <w:szCs w:val="24"/>
        </w:rPr>
        <w:tab/>
      </w:r>
      <w:r w:rsidRPr="00F9513C">
        <w:rPr>
          <w:rFonts w:ascii="Cambria" w:hAnsi="Cambria"/>
          <w:b/>
          <w:szCs w:val="24"/>
        </w:rPr>
        <w:tab/>
      </w:r>
      <w:r w:rsidR="00182570">
        <w:rPr>
          <w:rFonts w:ascii="Cambria" w:hAnsi="Cambria"/>
          <w:b/>
          <w:szCs w:val="24"/>
        </w:rPr>
        <w:t xml:space="preserve"> </w:t>
      </w:r>
      <w:r w:rsidRPr="00F9513C">
        <w:rPr>
          <w:rFonts w:ascii="Cambria" w:hAnsi="Cambria" w:cstheme="minorHAnsi"/>
          <w:szCs w:val="24"/>
        </w:rPr>
        <w:t>Coenzyme A</w:t>
      </w:r>
    </w:p>
    <w:p w14:paraId="1DF974C3" w14:textId="652DEF12" w:rsidR="00151C08" w:rsidRPr="00F9513C" w:rsidRDefault="00151C08" w:rsidP="00151C08">
      <w:pPr>
        <w:spacing w:line="360" w:lineRule="auto"/>
        <w:rPr>
          <w:rFonts w:ascii="Cambria" w:hAnsi="Cambria"/>
          <w:b/>
          <w:szCs w:val="24"/>
        </w:rPr>
      </w:pPr>
      <w:r w:rsidRPr="00F9513C">
        <w:rPr>
          <w:rFonts w:ascii="Cambria" w:hAnsi="Cambria"/>
          <w:b/>
          <w:szCs w:val="24"/>
        </w:rPr>
        <w:t xml:space="preserve">CRISPR       </w:t>
      </w:r>
      <w:r w:rsidR="002A719E" w:rsidRPr="00F9513C">
        <w:rPr>
          <w:rFonts w:ascii="Cambria" w:hAnsi="Cambria"/>
          <w:b/>
          <w:szCs w:val="24"/>
        </w:rPr>
        <w:t xml:space="preserve"> </w:t>
      </w:r>
      <w:r w:rsidR="00182570">
        <w:rPr>
          <w:rFonts w:ascii="Cambria" w:hAnsi="Cambria"/>
          <w:b/>
          <w:szCs w:val="24"/>
        </w:rPr>
        <w:t xml:space="preserve">   </w:t>
      </w:r>
      <w:r w:rsidR="002A719E" w:rsidRPr="00F9513C">
        <w:rPr>
          <w:rFonts w:ascii="Cambria" w:hAnsi="Cambria"/>
          <w:b/>
          <w:szCs w:val="24"/>
        </w:rPr>
        <w:t xml:space="preserve"> </w:t>
      </w:r>
      <w:r w:rsidRPr="00F9513C">
        <w:rPr>
          <w:rFonts w:ascii="Cambria" w:hAnsi="Cambria"/>
          <w:b/>
          <w:szCs w:val="24"/>
        </w:rPr>
        <w:t xml:space="preserve"> </w:t>
      </w:r>
      <w:r w:rsidRPr="00F9513C">
        <w:rPr>
          <w:rFonts w:ascii="Cambria" w:hAnsi="Cambria" w:cstheme="minorHAnsi"/>
          <w:szCs w:val="24"/>
        </w:rPr>
        <w:t>Clustered regula</w:t>
      </w:r>
      <w:r w:rsidR="00596C1C" w:rsidRPr="00F9513C">
        <w:rPr>
          <w:rFonts w:ascii="Cambria" w:hAnsi="Cambria" w:cstheme="minorHAnsi"/>
          <w:szCs w:val="24"/>
        </w:rPr>
        <w:t>rly</w:t>
      </w:r>
      <w:r w:rsidRPr="00F9513C">
        <w:rPr>
          <w:rFonts w:ascii="Cambria" w:hAnsi="Cambria" w:cstheme="minorHAnsi"/>
          <w:szCs w:val="24"/>
        </w:rPr>
        <w:t xml:space="preserve"> interspaced short palindromic repeats</w:t>
      </w:r>
    </w:p>
    <w:p w14:paraId="06012DB1" w14:textId="6D2B8439" w:rsidR="00151C08" w:rsidRPr="00F9513C" w:rsidRDefault="00151C08" w:rsidP="00596C1C">
      <w:pPr>
        <w:spacing w:line="360" w:lineRule="auto"/>
        <w:ind w:left="1560" w:hanging="1570"/>
        <w:rPr>
          <w:rFonts w:ascii="Cambria" w:hAnsi="Cambria"/>
          <w:szCs w:val="24"/>
        </w:rPr>
      </w:pPr>
      <w:r w:rsidRPr="00F9513C">
        <w:rPr>
          <w:rFonts w:ascii="Cambria" w:hAnsi="Cambria"/>
          <w:b/>
          <w:szCs w:val="24"/>
        </w:rPr>
        <w:t>CRISPR/Cas</w:t>
      </w:r>
      <w:r w:rsidR="005F6F75" w:rsidRPr="00F9513C">
        <w:rPr>
          <w:rFonts w:ascii="Cambria" w:hAnsi="Cambria"/>
          <w:b/>
          <w:szCs w:val="24"/>
        </w:rPr>
        <w:t>9</w:t>
      </w:r>
      <w:r w:rsidRPr="00F9513C">
        <w:rPr>
          <w:rFonts w:ascii="Cambria" w:hAnsi="Cambria"/>
          <w:szCs w:val="24"/>
        </w:rPr>
        <w:t xml:space="preserve"> Clustered </w:t>
      </w:r>
      <w:r w:rsidR="00596C1C" w:rsidRPr="00F9513C">
        <w:rPr>
          <w:rFonts w:ascii="Cambria" w:hAnsi="Cambria"/>
          <w:szCs w:val="24"/>
        </w:rPr>
        <w:t xml:space="preserve">regularly interspaced short </w:t>
      </w:r>
      <w:r w:rsidRPr="00F9513C">
        <w:rPr>
          <w:rFonts w:ascii="Cambria" w:hAnsi="Cambria"/>
          <w:szCs w:val="24"/>
        </w:rPr>
        <w:t>palindromic</w:t>
      </w:r>
      <w:r w:rsidR="00596C1C" w:rsidRPr="00F9513C">
        <w:rPr>
          <w:rFonts w:ascii="Cambria" w:hAnsi="Cambria"/>
          <w:szCs w:val="24"/>
        </w:rPr>
        <w:t xml:space="preserve"> repeats </w:t>
      </w:r>
      <w:r w:rsidR="005F6F75" w:rsidRPr="00F9513C">
        <w:rPr>
          <w:rFonts w:ascii="Cambria" w:hAnsi="Cambria"/>
          <w:szCs w:val="24"/>
        </w:rPr>
        <w:t xml:space="preserve">coupled </w:t>
      </w:r>
      <w:r w:rsidR="00596C1C" w:rsidRPr="00F9513C">
        <w:rPr>
          <w:rFonts w:ascii="Cambria" w:hAnsi="Cambria"/>
          <w:szCs w:val="24"/>
        </w:rPr>
        <w:t>with</w:t>
      </w:r>
      <w:r w:rsidR="005F6F75" w:rsidRPr="00F9513C">
        <w:rPr>
          <w:rFonts w:ascii="Cambria" w:hAnsi="Cambria"/>
          <w:szCs w:val="24"/>
        </w:rPr>
        <w:t xml:space="preserve"> the</w:t>
      </w:r>
      <w:r w:rsidR="00596C1C" w:rsidRPr="00F9513C">
        <w:rPr>
          <w:rFonts w:ascii="Cambria" w:hAnsi="Cambria"/>
          <w:szCs w:val="24"/>
        </w:rPr>
        <w:t xml:space="preserve"> Cas</w:t>
      </w:r>
      <w:r w:rsidR="005F6F75" w:rsidRPr="00F9513C">
        <w:rPr>
          <w:rFonts w:ascii="Cambria" w:hAnsi="Cambria"/>
          <w:szCs w:val="24"/>
        </w:rPr>
        <w:t>9</w:t>
      </w:r>
      <w:r w:rsidR="00596C1C" w:rsidRPr="00F9513C">
        <w:rPr>
          <w:rFonts w:ascii="Cambria" w:hAnsi="Cambria"/>
          <w:szCs w:val="24"/>
        </w:rPr>
        <w:t xml:space="preserve"> protein</w:t>
      </w:r>
      <w:r w:rsidRPr="00F9513C">
        <w:rPr>
          <w:rFonts w:ascii="Cambria" w:hAnsi="Cambria"/>
          <w:szCs w:val="24"/>
        </w:rPr>
        <w:t xml:space="preserve"> </w:t>
      </w:r>
    </w:p>
    <w:p w14:paraId="4EED5002" w14:textId="01C30DB7" w:rsidR="00596C1C" w:rsidRPr="00F9513C" w:rsidRDefault="00596C1C" w:rsidP="00596C1C">
      <w:pPr>
        <w:rPr>
          <w:rFonts w:ascii="Cambria" w:hAnsi="Cambria"/>
          <w:szCs w:val="24"/>
          <w:lang w:val="es-ES"/>
        </w:rPr>
      </w:pPr>
      <w:r w:rsidRPr="00F9513C">
        <w:rPr>
          <w:rFonts w:ascii="Cambria" w:hAnsi="Cambria"/>
          <w:b/>
          <w:szCs w:val="24"/>
          <w:lang w:val="es-ES"/>
        </w:rPr>
        <w:t xml:space="preserve">crRNA </w:t>
      </w:r>
      <w:r w:rsidRPr="00F9513C">
        <w:rPr>
          <w:rFonts w:ascii="Cambria" w:hAnsi="Cambria"/>
          <w:szCs w:val="24"/>
          <w:lang w:val="es-ES"/>
        </w:rPr>
        <w:tab/>
      </w:r>
      <w:r w:rsidR="002A719E" w:rsidRPr="00F9513C">
        <w:rPr>
          <w:rFonts w:ascii="Cambria" w:hAnsi="Cambria"/>
          <w:szCs w:val="24"/>
          <w:lang w:val="es-ES"/>
        </w:rPr>
        <w:t xml:space="preserve">  </w:t>
      </w:r>
      <w:r w:rsidRPr="00F9513C">
        <w:rPr>
          <w:rFonts w:ascii="Cambria" w:hAnsi="Cambria"/>
          <w:szCs w:val="24"/>
          <w:lang w:val="es-ES"/>
        </w:rPr>
        <w:t>CRISPR-RNA</w:t>
      </w:r>
    </w:p>
    <w:p w14:paraId="604439D6" w14:textId="01FAADBE" w:rsidR="00C725EE" w:rsidRPr="00F9513C" w:rsidRDefault="00C725EE" w:rsidP="00596C1C">
      <w:pPr>
        <w:rPr>
          <w:rFonts w:ascii="Cambria" w:hAnsi="Cambria"/>
          <w:szCs w:val="24"/>
          <w:lang w:val="es-ES"/>
        </w:rPr>
      </w:pPr>
      <w:r w:rsidRPr="00F9513C">
        <w:rPr>
          <w:rFonts w:ascii="Cambria" w:hAnsi="Cambria"/>
          <w:b/>
          <w:szCs w:val="24"/>
          <w:lang w:val="es-ES"/>
        </w:rPr>
        <w:t>dDNA</w:t>
      </w:r>
      <w:r w:rsidRPr="00F9513C">
        <w:rPr>
          <w:rFonts w:ascii="Cambria" w:hAnsi="Cambria"/>
          <w:b/>
          <w:szCs w:val="24"/>
          <w:lang w:val="es-ES"/>
        </w:rPr>
        <w:tab/>
      </w:r>
      <w:r w:rsidRPr="00F9513C">
        <w:rPr>
          <w:rFonts w:ascii="Cambria" w:hAnsi="Cambria"/>
          <w:b/>
          <w:szCs w:val="24"/>
          <w:lang w:val="es-ES"/>
        </w:rPr>
        <w:tab/>
      </w:r>
      <w:r w:rsidR="002A719E" w:rsidRPr="00F9513C">
        <w:rPr>
          <w:rFonts w:ascii="Cambria" w:hAnsi="Cambria"/>
          <w:b/>
          <w:szCs w:val="24"/>
          <w:lang w:val="es-ES"/>
        </w:rPr>
        <w:t xml:space="preserve">  </w:t>
      </w:r>
      <w:r w:rsidRPr="00F9513C">
        <w:rPr>
          <w:rFonts w:ascii="Cambria" w:hAnsi="Cambria"/>
          <w:szCs w:val="24"/>
          <w:lang w:val="es-ES"/>
        </w:rPr>
        <w:t>Donor DNA</w:t>
      </w:r>
    </w:p>
    <w:p w14:paraId="3B1D9A84" w14:textId="4AABB434" w:rsidR="00BB6AB4" w:rsidRPr="00F9513C" w:rsidRDefault="00BB6AB4" w:rsidP="00596C1C">
      <w:pPr>
        <w:rPr>
          <w:rFonts w:ascii="Cambria" w:hAnsi="Cambria"/>
          <w:szCs w:val="24"/>
        </w:rPr>
      </w:pPr>
      <w:r w:rsidRPr="00F9513C">
        <w:rPr>
          <w:rFonts w:ascii="Cambria" w:hAnsi="Cambria"/>
          <w:b/>
          <w:szCs w:val="24"/>
        </w:rPr>
        <w:t>dH</w:t>
      </w:r>
      <w:r w:rsidRPr="00F9513C">
        <w:rPr>
          <w:rFonts w:ascii="Cambria" w:hAnsi="Cambria"/>
          <w:b/>
          <w:szCs w:val="24"/>
          <w:vertAlign w:val="subscript"/>
        </w:rPr>
        <w:t>2</w:t>
      </w:r>
      <w:r w:rsidRPr="00F9513C">
        <w:rPr>
          <w:rFonts w:ascii="Cambria" w:hAnsi="Cambria"/>
          <w:b/>
          <w:szCs w:val="24"/>
        </w:rPr>
        <w:t>O</w:t>
      </w:r>
      <w:r w:rsidRPr="00F9513C">
        <w:rPr>
          <w:rFonts w:ascii="Cambria" w:hAnsi="Cambria"/>
          <w:b/>
          <w:szCs w:val="24"/>
        </w:rPr>
        <w:tab/>
      </w:r>
      <w:r w:rsidRPr="00F9513C">
        <w:rPr>
          <w:rFonts w:ascii="Cambria" w:hAnsi="Cambria"/>
          <w:b/>
          <w:szCs w:val="24"/>
        </w:rPr>
        <w:tab/>
      </w:r>
      <w:r w:rsidR="002A719E" w:rsidRPr="00F9513C">
        <w:rPr>
          <w:rFonts w:ascii="Cambria" w:hAnsi="Cambria"/>
          <w:b/>
          <w:szCs w:val="24"/>
        </w:rPr>
        <w:t xml:space="preserve">  </w:t>
      </w:r>
      <w:r w:rsidRPr="00F9513C">
        <w:rPr>
          <w:rFonts w:ascii="Cambria" w:hAnsi="Cambria"/>
          <w:szCs w:val="24"/>
        </w:rPr>
        <w:t>Distilled water</w:t>
      </w:r>
    </w:p>
    <w:p w14:paraId="6CB09FBF" w14:textId="776C6848" w:rsidR="00596C1C" w:rsidRPr="00F9513C" w:rsidRDefault="000E6EDC" w:rsidP="00596C1C">
      <w:pPr>
        <w:spacing w:line="360" w:lineRule="auto"/>
        <w:ind w:left="1560" w:hanging="1570"/>
        <w:rPr>
          <w:rFonts w:ascii="Cambria" w:hAnsi="Cambria"/>
          <w:szCs w:val="24"/>
        </w:rPr>
      </w:pPr>
      <w:r w:rsidRPr="00F9513C">
        <w:rPr>
          <w:rFonts w:ascii="Cambria" w:hAnsi="Cambria"/>
          <w:b/>
          <w:szCs w:val="24"/>
        </w:rPr>
        <w:t xml:space="preserve">DHR  </w:t>
      </w:r>
      <w:r w:rsidRPr="00F9513C">
        <w:rPr>
          <w:rFonts w:ascii="Cambria" w:hAnsi="Cambria"/>
          <w:szCs w:val="24"/>
        </w:rPr>
        <w:t xml:space="preserve">          </w:t>
      </w:r>
      <w:r w:rsidR="00182570">
        <w:rPr>
          <w:rFonts w:ascii="Cambria" w:hAnsi="Cambria"/>
          <w:szCs w:val="24"/>
        </w:rPr>
        <w:t xml:space="preserve">    </w:t>
      </w:r>
      <w:r w:rsidRPr="00F9513C">
        <w:rPr>
          <w:rFonts w:ascii="Cambria" w:hAnsi="Cambria"/>
          <w:szCs w:val="24"/>
        </w:rPr>
        <w:t xml:space="preserve"> </w:t>
      </w:r>
      <w:r w:rsidR="002A719E" w:rsidRPr="00F9513C">
        <w:rPr>
          <w:rFonts w:ascii="Cambria" w:hAnsi="Cambria"/>
          <w:szCs w:val="24"/>
        </w:rPr>
        <w:t xml:space="preserve">  </w:t>
      </w:r>
      <w:r w:rsidRPr="00F9513C">
        <w:rPr>
          <w:rFonts w:ascii="Cambria" w:hAnsi="Cambria"/>
          <w:szCs w:val="24"/>
        </w:rPr>
        <w:t xml:space="preserve"> Double homologous recombination</w:t>
      </w:r>
    </w:p>
    <w:p w14:paraId="3368F049" w14:textId="6BCFDB30" w:rsidR="002A719E" w:rsidRPr="00F9513C" w:rsidRDefault="002A719E" w:rsidP="00596C1C">
      <w:pPr>
        <w:spacing w:line="360" w:lineRule="auto"/>
        <w:ind w:left="1560" w:hanging="1570"/>
        <w:rPr>
          <w:rFonts w:ascii="Cambria" w:hAnsi="Cambria"/>
          <w:szCs w:val="24"/>
        </w:rPr>
      </w:pPr>
      <w:r w:rsidRPr="00F9513C">
        <w:rPr>
          <w:rFonts w:ascii="Cambria" w:hAnsi="Cambria"/>
          <w:b/>
          <w:szCs w:val="24"/>
        </w:rPr>
        <w:t>DHS</w:t>
      </w:r>
      <w:r w:rsidRPr="00F9513C">
        <w:rPr>
          <w:rFonts w:ascii="Cambria" w:hAnsi="Cambria"/>
          <w:b/>
          <w:szCs w:val="24"/>
        </w:rPr>
        <w:tab/>
      </w:r>
      <w:r w:rsidRPr="00F9513C">
        <w:rPr>
          <w:rFonts w:ascii="Cambria" w:hAnsi="Cambria"/>
          <w:szCs w:val="24"/>
        </w:rPr>
        <w:t>Downstream homologous sequence to neutral site</w:t>
      </w:r>
    </w:p>
    <w:p w14:paraId="615862A1" w14:textId="4F85111F" w:rsidR="00596C1C" w:rsidRPr="00F9513C" w:rsidRDefault="00596C1C" w:rsidP="00596C1C">
      <w:pPr>
        <w:spacing w:line="360" w:lineRule="auto"/>
        <w:rPr>
          <w:rFonts w:ascii="Cambria" w:hAnsi="Cambria"/>
          <w:szCs w:val="24"/>
        </w:rPr>
      </w:pPr>
      <w:r w:rsidRPr="00F9513C">
        <w:rPr>
          <w:rFonts w:ascii="Cambria" w:hAnsi="Cambria"/>
          <w:b/>
          <w:szCs w:val="24"/>
        </w:rPr>
        <w:t xml:space="preserve">DMAPP </w:t>
      </w:r>
      <w:r w:rsidRPr="00F9513C">
        <w:rPr>
          <w:rFonts w:ascii="Cambria" w:hAnsi="Cambria"/>
          <w:szCs w:val="24"/>
        </w:rPr>
        <w:tab/>
      </w:r>
      <w:r w:rsidR="002A719E" w:rsidRPr="00F9513C">
        <w:rPr>
          <w:rFonts w:ascii="Cambria" w:hAnsi="Cambria"/>
          <w:szCs w:val="24"/>
        </w:rPr>
        <w:t xml:space="preserve">  </w:t>
      </w:r>
      <w:r w:rsidRPr="00F9513C">
        <w:rPr>
          <w:rFonts w:ascii="Cambria" w:hAnsi="Cambria"/>
          <w:szCs w:val="24"/>
        </w:rPr>
        <w:t xml:space="preserve">Dimethylallyl </w:t>
      </w:r>
      <w:r w:rsidR="004434C0">
        <w:rPr>
          <w:rFonts w:ascii="Cambria" w:hAnsi="Cambria"/>
          <w:szCs w:val="24"/>
        </w:rPr>
        <w:t>pyro</w:t>
      </w:r>
      <w:r w:rsidRPr="00F9513C">
        <w:rPr>
          <w:rFonts w:ascii="Cambria" w:hAnsi="Cambria"/>
          <w:szCs w:val="24"/>
        </w:rPr>
        <w:t>phosphate</w:t>
      </w:r>
    </w:p>
    <w:p w14:paraId="033376CB" w14:textId="23C29064" w:rsidR="00596C1C" w:rsidRPr="00F9513C" w:rsidRDefault="00596C1C" w:rsidP="00596C1C">
      <w:pPr>
        <w:rPr>
          <w:rFonts w:ascii="Cambria" w:hAnsi="Cambria" w:cstheme="minorHAnsi"/>
          <w:b/>
          <w:szCs w:val="24"/>
        </w:rPr>
      </w:pPr>
      <w:r w:rsidRPr="00F9513C">
        <w:rPr>
          <w:rFonts w:ascii="Cambria" w:hAnsi="Cambria" w:cstheme="minorHAnsi"/>
          <w:b/>
          <w:szCs w:val="24"/>
        </w:rPr>
        <w:t>DNA</w:t>
      </w:r>
      <w:r w:rsidR="00CD6E73" w:rsidRPr="00F9513C">
        <w:rPr>
          <w:rFonts w:ascii="Cambria" w:hAnsi="Cambria" w:cstheme="minorHAnsi"/>
          <w:b/>
          <w:szCs w:val="24"/>
        </w:rPr>
        <w:tab/>
      </w:r>
      <w:r w:rsidR="00CD6E73" w:rsidRPr="00F9513C">
        <w:rPr>
          <w:rFonts w:ascii="Cambria" w:hAnsi="Cambria" w:cstheme="minorHAnsi"/>
          <w:b/>
          <w:szCs w:val="24"/>
        </w:rPr>
        <w:tab/>
      </w:r>
      <w:r w:rsidR="002A719E" w:rsidRPr="00F9513C">
        <w:rPr>
          <w:rFonts w:ascii="Cambria" w:hAnsi="Cambria" w:cstheme="minorHAnsi"/>
          <w:b/>
          <w:szCs w:val="24"/>
        </w:rPr>
        <w:t xml:space="preserve">  </w:t>
      </w:r>
      <w:r w:rsidR="00CD6E73" w:rsidRPr="00F9513C">
        <w:rPr>
          <w:rFonts w:ascii="Cambria" w:hAnsi="Cambria"/>
          <w:szCs w:val="24"/>
        </w:rPr>
        <w:t>Deoxyribonucleic acid</w:t>
      </w:r>
    </w:p>
    <w:p w14:paraId="70615720" w14:textId="3BA08FE8" w:rsidR="00596C1C" w:rsidRPr="00F9513C" w:rsidRDefault="00CD6E73" w:rsidP="002A719E">
      <w:pPr>
        <w:spacing w:line="360" w:lineRule="auto"/>
        <w:rPr>
          <w:rFonts w:ascii="Cambria" w:hAnsi="Cambria"/>
          <w:b/>
          <w:szCs w:val="24"/>
        </w:rPr>
      </w:pPr>
      <w:r w:rsidRPr="00F9513C">
        <w:rPr>
          <w:rFonts w:ascii="Cambria" w:hAnsi="Cambria" w:cstheme="minorHAnsi"/>
          <w:b/>
          <w:szCs w:val="24"/>
        </w:rPr>
        <w:t>DSB</w:t>
      </w:r>
      <w:r w:rsidRPr="00F9513C">
        <w:rPr>
          <w:rFonts w:ascii="Cambria" w:hAnsi="Cambria" w:cstheme="minorHAnsi"/>
          <w:b/>
          <w:szCs w:val="24"/>
        </w:rPr>
        <w:tab/>
      </w:r>
      <w:r w:rsidRPr="00F9513C">
        <w:rPr>
          <w:rFonts w:ascii="Cambria" w:hAnsi="Cambria"/>
          <w:szCs w:val="24"/>
        </w:rPr>
        <w:tab/>
      </w:r>
      <w:r w:rsidR="002A719E" w:rsidRPr="00F9513C">
        <w:rPr>
          <w:rFonts w:ascii="Cambria" w:hAnsi="Cambria"/>
          <w:szCs w:val="24"/>
        </w:rPr>
        <w:t xml:space="preserve">  </w:t>
      </w:r>
      <w:r w:rsidRPr="00F9513C">
        <w:rPr>
          <w:rFonts w:ascii="Cambria" w:hAnsi="Cambria"/>
          <w:szCs w:val="24"/>
        </w:rPr>
        <w:t>Double strand break</w:t>
      </w:r>
    </w:p>
    <w:p w14:paraId="0A6C66F0" w14:textId="1E927F8C" w:rsidR="00596C1C" w:rsidRPr="00F9513C" w:rsidRDefault="00596C1C" w:rsidP="00596C1C">
      <w:pPr>
        <w:spacing w:line="360" w:lineRule="auto"/>
        <w:rPr>
          <w:rFonts w:ascii="Cambria" w:hAnsi="Cambria"/>
          <w:szCs w:val="24"/>
        </w:rPr>
      </w:pPr>
      <w:r w:rsidRPr="00F9513C">
        <w:rPr>
          <w:rFonts w:ascii="Cambria" w:hAnsi="Cambria"/>
          <w:b/>
          <w:szCs w:val="24"/>
        </w:rPr>
        <w:t xml:space="preserve">DXP </w:t>
      </w:r>
      <w:r w:rsidRPr="00F9513C">
        <w:rPr>
          <w:rFonts w:ascii="Cambria" w:hAnsi="Cambria"/>
          <w:szCs w:val="24"/>
        </w:rPr>
        <w:tab/>
      </w:r>
      <w:r w:rsidRPr="00F9513C">
        <w:rPr>
          <w:rFonts w:ascii="Cambria" w:hAnsi="Cambria"/>
          <w:szCs w:val="24"/>
        </w:rPr>
        <w:tab/>
      </w:r>
      <w:r w:rsidR="002A719E" w:rsidRPr="00F9513C">
        <w:rPr>
          <w:rFonts w:ascii="Cambria" w:hAnsi="Cambria"/>
          <w:szCs w:val="24"/>
        </w:rPr>
        <w:t xml:space="preserve"> </w:t>
      </w:r>
      <w:r w:rsidRPr="00F9513C">
        <w:rPr>
          <w:rFonts w:ascii="Cambria" w:hAnsi="Cambria"/>
          <w:szCs w:val="24"/>
        </w:rPr>
        <w:t>1-deoxy-D-xylulose-5-phosphate pathway</w:t>
      </w:r>
    </w:p>
    <w:p w14:paraId="52337F08" w14:textId="3EEEAD13" w:rsidR="00596C1C" w:rsidRPr="00F9513C" w:rsidRDefault="00596C1C" w:rsidP="00BB6AB4">
      <w:pPr>
        <w:spacing w:line="360" w:lineRule="auto"/>
        <w:rPr>
          <w:rFonts w:ascii="Cambria" w:hAnsi="Cambria"/>
          <w:szCs w:val="24"/>
        </w:rPr>
      </w:pPr>
      <w:r w:rsidRPr="00F9513C">
        <w:rPr>
          <w:rFonts w:ascii="Cambria" w:hAnsi="Cambria"/>
          <w:b/>
          <w:szCs w:val="24"/>
        </w:rPr>
        <w:t xml:space="preserve">FPP </w:t>
      </w:r>
      <w:r w:rsidRPr="00F9513C">
        <w:rPr>
          <w:rFonts w:ascii="Cambria" w:hAnsi="Cambria"/>
          <w:b/>
          <w:szCs w:val="24"/>
        </w:rPr>
        <w:tab/>
      </w:r>
      <w:r w:rsidRPr="00F9513C">
        <w:rPr>
          <w:rFonts w:ascii="Cambria" w:hAnsi="Cambria"/>
          <w:szCs w:val="24"/>
        </w:rPr>
        <w:tab/>
      </w:r>
      <w:r w:rsidR="002A719E" w:rsidRPr="00F9513C">
        <w:rPr>
          <w:rFonts w:ascii="Cambria" w:hAnsi="Cambria"/>
          <w:szCs w:val="24"/>
        </w:rPr>
        <w:t xml:space="preserve"> </w:t>
      </w:r>
      <w:r w:rsidRPr="00F9513C">
        <w:rPr>
          <w:rFonts w:ascii="Cambria" w:hAnsi="Cambria"/>
          <w:szCs w:val="24"/>
        </w:rPr>
        <w:t>Farnesyl-</w:t>
      </w:r>
      <w:r w:rsidR="004434C0">
        <w:rPr>
          <w:rFonts w:ascii="Cambria" w:hAnsi="Cambria"/>
          <w:szCs w:val="24"/>
        </w:rPr>
        <w:t>pyro</w:t>
      </w:r>
      <w:r w:rsidRPr="00F9513C">
        <w:rPr>
          <w:rFonts w:ascii="Cambria" w:hAnsi="Cambria"/>
          <w:szCs w:val="24"/>
        </w:rPr>
        <w:t xml:space="preserve">phosphate </w:t>
      </w:r>
    </w:p>
    <w:p w14:paraId="587A9160" w14:textId="4398FABE" w:rsidR="00596C1C" w:rsidRPr="00F9513C" w:rsidRDefault="00596C1C" w:rsidP="00596C1C">
      <w:pPr>
        <w:spacing w:line="360" w:lineRule="auto"/>
        <w:rPr>
          <w:rFonts w:ascii="Cambria" w:hAnsi="Cambria"/>
          <w:szCs w:val="24"/>
        </w:rPr>
      </w:pPr>
      <w:r w:rsidRPr="00F9513C">
        <w:rPr>
          <w:rFonts w:ascii="Cambria" w:hAnsi="Cambria"/>
          <w:b/>
          <w:szCs w:val="24"/>
        </w:rPr>
        <w:t xml:space="preserve">G3P </w:t>
      </w:r>
      <w:r w:rsidRPr="00F9513C">
        <w:rPr>
          <w:rFonts w:ascii="Cambria" w:hAnsi="Cambria"/>
          <w:b/>
          <w:szCs w:val="24"/>
        </w:rPr>
        <w:tab/>
      </w:r>
      <w:r w:rsidRPr="00F9513C">
        <w:rPr>
          <w:rFonts w:ascii="Cambria" w:hAnsi="Cambria"/>
          <w:szCs w:val="24"/>
        </w:rPr>
        <w:tab/>
      </w:r>
      <w:r w:rsidR="002A719E" w:rsidRPr="00F9513C">
        <w:rPr>
          <w:rFonts w:ascii="Cambria" w:hAnsi="Cambria"/>
          <w:szCs w:val="24"/>
        </w:rPr>
        <w:t xml:space="preserve"> </w:t>
      </w:r>
      <w:r w:rsidR="004434C0" w:rsidRPr="00F9513C">
        <w:rPr>
          <w:rFonts w:ascii="Cambria" w:hAnsi="Cambria"/>
          <w:szCs w:val="24"/>
        </w:rPr>
        <w:t>Glyceraldehyde</w:t>
      </w:r>
      <w:r w:rsidR="004434C0">
        <w:rPr>
          <w:rFonts w:ascii="Cambria" w:hAnsi="Cambria"/>
          <w:szCs w:val="24"/>
        </w:rPr>
        <w:t xml:space="preserve"> 3 phosphate</w:t>
      </w:r>
      <w:r w:rsidRPr="00F9513C">
        <w:rPr>
          <w:rFonts w:ascii="Cambria" w:hAnsi="Cambria"/>
          <w:szCs w:val="24"/>
        </w:rPr>
        <w:t xml:space="preserve"> </w:t>
      </w:r>
    </w:p>
    <w:p w14:paraId="7F438B77" w14:textId="229CB8AC" w:rsidR="002A719E" w:rsidRPr="00F9513C" w:rsidRDefault="002A719E" w:rsidP="002A719E">
      <w:pPr>
        <w:spacing w:line="360" w:lineRule="auto"/>
        <w:rPr>
          <w:rFonts w:ascii="Cambria" w:hAnsi="Cambria"/>
          <w:szCs w:val="24"/>
        </w:rPr>
      </w:pPr>
      <w:r w:rsidRPr="00F9513C">
        <w:rPr>
          <w:rFonts w:ascii="Cambria" w:hAnsi="Cambria"/>
          <w:b/>
          <w:szCs w:val="24"/>
        </w:rPr>
        <w:t>GC</w:t>
      </w:r>
      <w:r w:rsidR="004434C0">
        <w:rPr>
          <w:rFonts w:ascii="Cambria" w:hAnsi="Cambria"/>
          <w:b/>
          <w:szCs w:val="24"/>
        </w:rPr>
        <w:t xml:space="preserve">         </w:t>
      </w:r>
      <w:r w:rsidRPr="00F9513C">
        <w:rPr>
          <w:rFonts w:ascii="Cambria" w:hAnsi="Cambria"/>
          <w:b/>
          <w:szCs w:val="24"/>
        </w:rPr>
        <w:t xml:space="preserve">        </w:t>
      </w:r>
      <w:r w:rsidR="00182570">
        <w:rPr>
          <w:rFonts w:ascii="Cambria" w:hAnsi="Cambria"/>
          <w:b/>
          <w:szCs w:val="24"/>
        </w:rPr>
        <w:t xml:space="preserve">  </w:t>
      </w:r>
      <w:r w:rsidRPr="00F9513C">
        <w:rPr>
          <w:rFonts w:ascii="Cambria" w:hAnsi="Cambria"/>
          <w:b/>
          <w:szCs w:val="24"/>
        </w:rPr>
        <w:t xml:space="preserve"> </w:t>
      </w:r>
      <w:r w:rsidR="00182570">
        <w:rPr>
          <w:rFonts w:ascii="Cambria" w:hAnsi="Cambria"/>
          <w:b/>
          <w:szCs w:val="24"/>
        </w:rPr>
        <w:t xml:space="preserve">  </w:t>
      </w:r>
      <w:r w:rsidRPr="00F9513C">
        <w:rPr>
          <w:rFonts w:ascii="Cambria" w:hAnsi="Cambria"/>
          <w:szCs w:val="24"/>
        </w:rPr>
        <w:t>Gas chromatography</w:t>
      </w:r>
    </w:p>
    <w:p w14:paraId="2634C103" w14:textId="2794A6BB" w:rsidR="00596C1C" w:rsidRPr="00F9513C" w:rsidRDefault="00596C1C" w:rsidP="00596C1C">
      <w:pPr>
        <w:spacing w:line="360" w:lineRule="auto"/>
        <w:rPr>
          <w:rFonts w:ascii="Cambria" w:hAnsi="Cambria"/>
          <w:szCs w:val="24"/>
        </w:rPr>
      </w:pPr>
      <w:r w:rsidRPr="00F9513C">
        <w:rPr>
          <w:rFonts w:ascii="Cambria" w:hAnsi="Cambria"/>
          <w:b/>
          <w:szCs w:val="24"/>
        </w:rPr>
        <w:lastRenderedPageBreak/>
        <w:t xml:space="preserve">GGR </w:t>
      </w:r>
      <w:r w:rsidRPr="00F9513C">
        <w:rPr>
          <w:rFonts w:ascii="Cambria" w:hAnsi="Cambria"/>
          <w:szCs w:val="24"/>
        </w:rPr>
        <w:tab/>
      </w:r>
      <w:r w:rsidR="00182570">
        <w:rPr>
          <w:rFonts w:ascii="Cambria" w:hAnsi="Cambria"/>
          <w:szCs w:val="24"/>
        </w:rPr>
        <w:t xml:space="preserve">              </w:t>
      </w:r>
      <w:r w:rsidRPr="00F9513C">
        <w:rPr>
          <w:rFonts w:ascii="Cambria" w:hAnsi="Cambria"/>
          <w:szCs w:val="24"/>
        </w:rPr>
        <w:t>Geranyl</w:t>
      </w:r>
      <w:r w:rsidR="004434C0">
        <w:rPr>
          <w:rFonts w:ascii="Cambria" w:hAnsi="Cambria"/>
          <w:szCs w:val="24"/>
        </w:rPr>
        <w:t>g</w:t>
      </w:r>
      <w:r w:rsidRPr="00F9513C">
        <w:rPr>
          <w:rFonts w:ascii="Cambria" w:hAnsi="Cambria"/>
          <w:szCs w:val="24"/>
        </w:rPr>
        <w:t>eranyl reductase</w:t>
      </w:r>
    </w:p>
    <w:p w14:paraId="380CC1BC" w14:textId="1934FEF9" w:rsidR="00BB6AB4" w:rsidRPr="00F9513C" w:rsidRDefault="00BB6AB4" w:rsidP="00596C1C">
      <w:pPr>
        <w:spacing w:line="360" w:lineRule="auto"/>
        <w:rPr>
          <w:rFonts w:ascii="Cambria" w:hAnsi="Cambria"/>
          <w:szCs w:val="24"/>
        </w:rPr>
      </w:pPr>
      <w:r w:rsidRPr="00F9513C">
        <w:rPr>
          <w:rFonts w:ascii="Cambria" w:hAnsi="Cambria"/>
          <w:b/>
          <w:szCs w:val="24"/>
        </w:rPr>
        <w:t xml:space="preserve">GGR-dDNA   </w:t>
      </w:r>
      <w:r w:rsidR="00182570">
        <w:rPr>
          <w:rFonts w:ascii="Cambria" w:hAnsi="Cambria"/>
          <w:b/>
          <w:szCs w:val="24"/>
        </w:rPr>
        <w:t xml:space="preserve">  </w:t>
      </w:r>
      <w:r w:rsidRPr="00F9513C">
        <w:rPr>
          <w:rFonts w:ascii="Cambria" w:hAnsi="Cambria"/>
          <w:szCs w:val="24"/>
        </w:rPr>
        <w:t>Donor DNA containing the GGR gene</w:t>
      </w:r>
    </w:p>
    <w:p w14:paraId="338DBC47" w14:textId="0CCD22B0" w:rsidR="00596C1C" w:rsidRPr="00F9513C" w:rsidRDefault="00596C1C" w:rsidP="002A719E">
      <w:pPr>
        <w:spacing w:line="360" w:lineRule="auto"/>
        <w:rPr>
          <w:rFonts w:ascii="Cambria" w:hAnsi="Cambria"/>
          <w:szCs w:val="24"/>
        </w:rPr>
      </w:pPr>
      <w:r w:rsidRPr="00F9513C">
        <w:rPr>
          <w:rFonts w:ascii="Cambria" w:hAnsi="Cambria"/>
          <w:b/>
          <w:szCs w:val="24"/>
        </w:rPr>
        <w:t>GGPP</w:t>
      </w:r>
      <w:r w:rsidRPr="00F9513C">
        <w:rPr>
          <w:rFonts w:ascii="Cambria" w:hAnsi="Cambria"/>
          <w:b/>
          <w:szCs w:val="24"/>
        </w:rPr>
        <w:tab/>
      </w:r>
      <w:r w:rsidRPr="00F9513C">
        <w:rPr>
          <w:rFonts w:ascii="Cambria" w:hAnsi="Cambria"/>
          <w:szCs w:val="24"/>
        </w:rPr>
        <w:tab/>
        <w:t>Geranylgeranyl-</w:t>
      </w:r>
      <w:r w:rsidR="004434C0">
        <w:rPr>
          <w:rFonts w:ascii="Cambria" w:hAnsi="Cambria"/>
          <w:szCs w:val="24"/>
        </w:rPr>
        <w:t>pyro</w:t>
      </w:r>
      <w:r w:rsidRPr="00F9513C">
        <w:rPr>
          <w:rFonts w:ascii="Cambria" w:hAnsi="Cambria"/>
          <w:szCs w:val="24"/>
        </w:rPr>
        <w:t xml:space="preserve">phosphate </w:t>
      </w:r>
    </w:p>
    <w:p w14:paraId="50DD5BD7" w14:textId="21BD7385" w:rsidR="00596C1C" w:rsidRPr="00F9513C" w:rsidRDefault="00596C1C" w:rsidP="00596C1C">
      <w:pPr>
        <w:spacing w:line="360" w:lineRule="auto"/>
        <w:rPr>
          <w:rFonts w:ascii="Cambria" w:hAnsi="Cambria"/>
          <w:szCs w:val="24"/>
        </w:rPr>
      </w:pPr>
      <w:r w:rsidRPr="00F9513C">
        <w:rPr>
          <w:rFonts w:ascii="Cambria" w:hAnsi="Cambria"/>
          <w:b/>
          <w:szCs w:val="24"/>
        </w:rPr>
        <w:t xml:space="preserve">GPP </w:t>
      </w:r>
      <w:r w:rsidRPr="00F9513C">
        <w:rPr>
          <w:rFonts w:ascii="Cambria" w:hAnsi="Cambria"/>
          <w:szCs w:val="24"/>
        </w:rPr>
        <w:tab/>
      </w:r>
      <w:r w:rsidRPr="00F9513C">
        <w:rPr>
          <w:rFonts w:ascii="Cambria" w:hAnsi="Cambria"/>
          <w:szCs w:val="24"/>
        </w:rPr>
        <w:tab/>
        <w:t>Ge</w:t>
      </w:r>
      <w:r w:rsidR="004434C0">
        <w:rPr>
          <w:rFonts w:ascii="Cambria" w:hAnsi="Cambria"/>
          <w:szCs w:val="24"/>
        </w:rPr>
        <w:t>ranyl</w:t>
      </w:r>
      <w:r w:rsidRPr="00F9513C">
        <w:rPr>
          <w:rFonts w:ascii="Cambria" w:hAnsi="Cambria"/>
          <w:szCs w:val="24"/>
        </w:rPr>
        <w:t>-</w:t>
      </w:r>
      <w:r w:rsidR="004434C0">
        <w:rPr>
          <w:rFonts w:ascii="Cambria" w:hAnsi="Cambria"/>
          <w:szCs w:val="24"/>
        </w:rPr>
        <w:t>pyro</w:t>
      </w:r>
      <w:r w:rsidRPr="00F9513C">
        <w:rPr>
          <w:rFonts w:ascii="Cambria" w:hAnsi="Cambria"/>
          <w:szCs w:val="24"/>
        </w:rPr>
        <w:t>phosphate</w:t>
      </w:r>
    </w:p>
    <w:p w14:paraId="6CFC73E4" w14:textId="2CAED339" w:rsidR="00596C1C" w:rsidRPr="00F9513C" w:rsidRDefault="00596C1C" w:rsidP="002A719E">
      <w:pPr>
        <w:rPr>
          <w:rFonts w:ascii="Cambria" w:hAnsi="Cambria" w:cstheme="minorHAnsi"/>
          <w:szCs w:val="24"/>
        </w:rPr>
      </w:pPr>
      <w:r w:rsidRPr="00F9513C">
        <w:rPr>
          <w:rFonts w:ascii="Cambria" w:hAnsi="Cambria" w:cstheme="minorHAnsi"/>
          <w:b/>
          <w:szCs w:val="24"/>
        </w:rPr>
        <w:t>gRNA</w:t>
      </w:r>
      <w:r w:rsidRPr="00F9513C">
        <w:rPr>
          <w:rFonts w:ascii="Cambria" w:hAnsi="Cambria" w:cstheme="minorHAnsi"/>
          <w:szCs w:val="24"/>
        </w:rPr>
        <w:t xml:space="preserve"> </w:t>
      </w:r>
      <w:r w:rsidRPr="00F9513C">
        <w:rPr>
          <w:rFonts w:ascii="Cambria" w:hAnsi="Cambria" w:cstheme="minorHAnsi"/>
          <w:szCs w:val="24"/>
        </w:rPr>
        <w:tab/>
      </w:r>
      <w:r w:rsidR="00182570">
        <w:rPr>
          <w:rFonts w:ascii="Cambria" w:hAnsi="Cambria" w:cstheme="minorHAnsi"/>
          <w:szCs w:val="24"/>
        </w:rPr>
        <w:t xml:space="preserve">              </w:t>
      </w:r>
      <w:r w:rsidRPr="00F9513C">
        <w:rPr>
          <w:rFonts w:ascii="Cambria" w:hAnsi="Cambria" w:cstheme="minorHAnsi"/>
          <w:szCs w:val="24"/>
        </w:rPr>
        <w:t>Guide-RNA</w:t>
      </w:r>
    </w:p>
    <w:p w14:paraId="55AD50D8" w14:textId="479C2227" w:rsidR="002A719E" w:rsidRPr="00F9513C" w:rsidRDefault="002A719E" w:rsidP="002A719E">
      <w:pPr>
        <w:rPr>
          <w:rFonts w:ascii="Cambria" w:hAnsi="Cambria" w:cstheme="minorHAnsi"/>
          <w:b/>
          <w:szCs w:val="24"/>
        </w:rPr>
      </w:pPr>
      <w:r w:rsidRPr="00F9513C">
        <w:rPr>
          <w:rFonts w:ascii="Cambria" w:hAnsi="Cambria" w:cstheme="minorHAnsi"/>
          <w:b/>
          <w:szCs w:val="24"/>
        </w:rPr>
        <w:t>H1</w:t>
      </w:r>
      <w:r w:rsidRPr="00F9513C">
        <w:rPr>
          <w:rFonts w:ascii="Cambria" w:hAnsi="Cambria" w:cstheme="minorHAnsi"/>
          <w:b/>
          <w:szCs w:val="24"/>
        </w:rPr>
        <w:tab/>
      </w:r>
      <w:r w:rsidRPr="00F9513C">
        <w:rPr>
          <w:rFonts w:ascii="Cambria" w:hAnsi="Cambria" w:cstheme="minorHAnsi"/>
          <w:b/>
          <w:szCs w:val="24"/>
        </w:rPr>
        <w:tab/>
      </w:r>
      <w:r w:rsidRPr="00F9513C">
        <w:rPr>
          <w:rFonts w:ascii="Cambria" w:hAnsi="Cambria"/>
          <w:szCs w:val="24"/>
        </w:rPr>
        <w:t>Upstream homologous sequence to neutral site</w:t>
      </w:r>
    </w:p>
    <w:p w14:paraId="7963B425" w14:textId="10CEFD74" w:rsidR="002A719E" w:rsidRPr="00F9513C" w:rsidRDefault="002A719E" w:rsidP="002A719E">
      <w:pPr>
        <w:rPr>
          <w:rFonts w:ascii="Cambria" w:hAnsi="Cambria"/>
          <w:szCs w:val="24"/>
        </w:rPr>
      </w:pPr>
      <w:r w:rsidRPr="00F9513C">
        <w:rPr>
          <w:rFonts w:ascii="Cambria" w:hAnsi="Cambria" w:cstheme="minorHAnsi"/>
          <w:b/>
          <w:szCs w:val="24"/>
        </w:rPr>
        <w:t>H2</w:t>
      </w:r>
      <w:r w:rsidRPr="00F9513C">
        <w:rPr>
          <w:rFonts w:ascii="Cambria" w:hAnsi="Cambria" w:cstheme="minorHAnsi"/>
          <w:b/>
          <w:szCs w:val="24"/>
        </w:rPr>
        <w:tab/>
      </w:r>
      <w:r w:rsidRPr="00F9513C">
        <w:rPr>
          <w:rFonts w:ascii="Cambria" w:hAnsi="Cambria" w:cstheme="minorHAnsi"/>
          <w:b/>
          <w:szCs w:val="24"/>
        </w:rPr>
        <w:tab/>
      </w:r>
      <w:r w:rsidRPr="00F9513C">
        <w:rPr>
          <w:rFonts w:ascii="Cambria" w:hAnsi="Cambria"/>
          <w:szCs w:val="24"/>
        </w:rPr>
        <w:t>Downstream homologous sequence to neutral site</w:t>
      </w:r>
    </w:p>
    <w:p w14:paraId="4C58EC41" w14:textId="6F7184FE" w:rsidR="00596C1C" w:rsidRPr="00F9513C" w:rsidRDefault="00C725EE" w:rsidP="002A719E">
      <w:pPr>
        <w:spacing w:line="360" w:lineRule="auto"/>
        <w:rPr>
          <w:rFonts w:ascii="Cambria" w:hAnsi="Cambria"/>
          <w:b/>
          <w:szCs w:val="24"/>
        </w:rPr>
      </w:pPr>
      <w:r w:rsidRPr="00F9513C">
        <w:rPr>
          <w:rFonts w:ascii="Cambria" w:hAnsi="Cambria" w:cstheme="minorHAnsi"/>
          <w:b/>
          <w:szCs w:val="24"/>
        </w:rPr>
        <w:t>HDR</w:t>
      </w:r>
      <w:r w:rsidRPr="00F9513C">
        <w:rPr>
          <w:rFonts w:ascii="Cambria" w:hAnsi="Cambria" w:cstheme="minorHAnsi"/>
          <w:b/>
          <w:szCs w:val="24"/>
        </w:rPr>
        <w:tab/>
      </w:r>
      <w:r w:rsidRPr="00F9513C">
        <w:rPr>
          <w:rFonts w:ascii="Cambria" w:hAnsi="Cambria"/>
          <w:szCs w:val="24"/>
        </w:rPr>
        <w:tab/>
        <w:t>Homology directed repair</w:t>
      </w:r>
    </w:p>
    <w:p w14:paraId="7CBFEEA1" w14:textId="200CD035" w:rsidR="00596C1C" w:rsidRPr="00F9513C" w:rsidRDefault="00596C1C" w:rsidP="00596C1C">
      <w:pPr>
        <w:spacing w:line="360" w:lineRule="auto"/>
        <w:rPr>
          <w:rFonts w:ascii="Cambria" w:hAnsi="Cambria"/>
          <w:szCs w:val="24"/>
        </w:rPr>
      </w:pPr>
      <w:r w:rsidRPr="00F9513C">
        <w:rPr>
          <w:rFonts w:ascii="Cambria" w:hAnsi="Cambria"/>
          <w:b/>
          <w:szCs w:val="24"/>
        </w:rPr>
        <w:t xml:space="preserve">IDIs </w:t>
      </w:r>
      <w:r w:rsidRPr="00F9513C">
        <w:rPr>
          <w:rFonts w:ascii="Cambria" w:hAnsi="Cambria"/>
          <w:szCs w:val="24"/>
        </w:rPr>
        <w:tab/>
      </w:r>
      <w:r w:rsidRPr="00F9513C">
        <w:rPr>
          <w:rFonts w:ascii="Cambria" w:hAnsi="Cambria"/>
          <w:szCs w:val="24"/>
        </w:rPr>
        <w:tab/>
      </w:r>
      <w:r w:rsidR="00C01B5A" w:rsidRPr="00F9513C">
        <w:rPr>
          <w:rFonts w:ascii="Cambria" w:hAnsi="Cambria"/>
          <w:szCs w:val="24"/>
        </w:rPr>
        <w:t>Isopentenyl</w:t>
      </w:r>
      <w:r w:rsidRPr="00F9513C">
        <w:rPr>
          <w:rFonts w:ascii="Cambria" w:hAnsi="Cambria"/>
          <w:szCs w:val="24"/>
        </w:rPr>
        <w:t xml:space="preserve">-diphosphate isomerases </w:t>
      </w:r>
    </w:p>
    <w:p w14:paraId="2ED52D7D" w14:textId="1AC653B7" w:rsidR="00596C1C" w:rsidRPr="00F9513C" w:rsidRDefault="00C725EE" w:rsidP="00596C1C">
      <w:pPr>
        <w:spacing w:line="360" w:lineRule="auto"/>
        <w:ind w:left="1560" w:hanging="1570"/>
        <w:rPr>
          <w:rFonts w:ascii="Cambria" w:hAnsi="Cambria"/>
          <w:szCs w:val="24"/>
        </w:rPr>
      </w:pPr>
      <w:r w:rsidRPr="00F9513C">
        <w:rPr>
          <w:rFonts w:ascii="Cambria" w:hAnsi="Cambria"/>
          <w:b/>
          <w:szCs w:val="24"/>
        </w:rPr>
        <w:t xml:space="preserve">Indels    </w:t>
      </w:r>
      <w:r w:rsidRPr="00F9513C">
        <w:rPr>
          <w:rFonts w:ascii="Cambria" w:hAnsi="Cambria"/>
          <w:szCs w:val="24"/>
        </w:rPr>
        <w:t xml:space="preserve">       </w:t>
      </w:r>
      <w:r w:rsidR="00182570">
        <w:rPr>
          <w:rFonts w:ascii="Cambria" w:hAnsi="Cambria"/>
          <w:szCs w:val="24"/>
        </w:rPr>
        <w:t xml:space="preserve">    </w:t>
      </w:r>
      <w:r w:rsidRPr="00F9513C">
        <w:rPr>
          <w:rFonts w:ascii="Cambria" w:hAnsi="Cambria"/>
          <w:szCs w:val="24"/>
        </w:rPr>
        <w:t>Insertion or deletion mutations</w:t>
      </w:r>
    </w:p>
    <w:p w14:paraId="6327763B" w14:textId="7C057274" w:rsidR="00596C1C" w:rsidRPr="00F9513C" w:rsidRDefault="00596C1C" w:rsidP="00596C1C">
      <w:pPr>
        <w:spacing w:line="360" w:lineRule="auto"/>
        <w:rPr>
          <w:rFonts w:ascii="Cambria" w:hAnsi="Cambria"/>
          <w:szCs w:val="24"/>
        </w:rPr>
      </w:pPr>
      <w:r w:rsidRPr="00F9513C">
        <w:rPr>
          <w:rFonts w:ascii="Cambria" w:hAnsi="Cambria"/>
          <w:b/>
          <w:szCs w:val="24"/>
        </w:rPr>
        <w:t xml:space="preserve">IPP </w:t>
      </w:r>
      <w:r w:rsidRPr="00F9513C">
        <w:rPr>
          <w:rFonts w:ascii="Cambria" w:hAnsi="Cambria"/>
          <w:szCs w:val="24"/>
        </w:rPr>
        <w:tab/>
      </w:r>
      <w:r w:rsidRPr="00F9513C">
        <w:rPr>
          <w:rFonts w:ascii="Cambria" w:hAnsi="Cambria"/>
          <w:szCs w:val="24"/>
        </w:rPr>
        <w:tab/>
        <w:t xml:space="preserve">Isopentenyl </w:t>
      </w:r>
      <w:r w:rsidR="004434C0">
        <w:rPr>
          <w:rFonts w:ascii="Cambria" w:hAnsi="Cambria"/>
          <w:szCs w:val="24"/>
        </w:rPr>
        <w:t>pyro</w:t>
      </w:r>
      <w:r w:rsidRPr="00F9513C">
        <w:rPr>
          <w:rFonts w:ascii="Cambria" w:hAnsi="Cambria"/>
          <w:szCs w:val="24"/>
        </w:rPr>
        <w:t>phosphate</w:t>
      </w:r>
    </w:p>
    <w:p w14:paraId="07B236C1" w14:textId="54972A23" w:rsidR="005F6F75" w:rsidRPr="00F9513C" w:rsidRDefault="00CD6E73" w:rsidP="00596C1C">
      <w:pPr>
        <w:spacing w:line="360" w:lineRule="auto"/>
        <w:rPr>
          <w:rFonts w:ascii="Cambria" w:hAnsi="Cambria"/>
          <w:szCs w:val="24"/>
        </w:rPr>
      </w:pPr>
      <w:r w:rsidRPr="00F9513C">
        <w:rPr>
          <w:rFonts w:ascii="Cambria" w:hAnsi="Cambria"/>
          <w:b/>
          <w:szCs w:val="24"/>
        </w:rPr>
        <w:t>Kb</w:t>
      </w:r>
      <w:r w:rsidRPr="00F9513C">
        <w:rPr>
          <w:rFonts w:ascii="Cambria" w:hAnsi="Cambria"/>
          <w:b/>
          <w:szCs w:val="24"/>
        </w:rPr>
        <w:tab/>
      </w:r>
      <w:r w:rsidRPr="00F9513C">
        <w:rPr>
          <w:rFonts w:ascii="Cambria" w:hAnsi="Cambria"/>
          <w:szCs w:val="24"/>
        </w:rPr>
        <w:tab/>
        <w:t>Kilo base</w:t>
      </w:r>
    </w:p>
    <w:p w14:paraId="0D6D1E1E" w14:textId="1024E1B4" w:rsidR="005F6F75" w:rsidRPr="00F9513C" w:rsidRDefault="005F6F75" w:rsidP="00596C1C">
      <w:pPr>
        <w:spacing w:line="360" w:lineRule="auto"/>
        <w:rPr>
          <w:rFonts w:ascii="Cambria" w:hAnsi="Cambria"/>
          <w:szCs w:val="24"/>
        </w:rPr>
      </w:pPr>
      <w:r w:rsidRPr="00F9513C">
        <w:rPr>
          <w:rFonts w:ascii="Cambria" w:hAnsi="Cambria"/>
          <w:b/>
          <w:szCs w:val="24"/>
        </w:rPr>
        <w:t>Kg</w:t>
      </w:r>
      <w:r w:rsidRPr="00F9513C">
        <w:rPr>
          <w:rFonts w:ascii="Cambria" w:hAnsi="Cambria"/>
          <w:szCs w:val="24"/>
        </w:rPr>
        <w:tab/>
      </w:r>
      <w:r w:rsidRPr="00F9513C">
        <w:rPr>
          <w:rFonts w:ascii="Cambria" w:hAnsi="Cambria"/>
          <w:szCs w:val="24"/>
        </w:rPr>
        <w:tab/>
        <w:t>Kilograms</w:t>
      </w:r>
    </w:p>
    <w:p w14:paraId="71F37CBF" w14:textId="065464EC" w:rsidR="00BB6AB4" w:rsidRPr="00F9513C" w:rsidRDefault="00BB6AB4" w:rsidP="00596C1C">
      <w:pPr>
        <w:spacing w:line="360" w:lineRule="auto"/>
        <w:rPr>
          <w:rFonts w:ascii="Cambria" w:hAnsi="Cambria"/>
          <w:szCs w:val="24"/>
        </w:rPr>
      </w:pPr>
      <w:r w:rsidRPr="00F9513C">
        <w:rPr>
          <w:rFonts w:ascii="Cambria" w:hAnsi="Cambria"/>
          <w:b/>
          <w:szCs w:val="24"/>
        </w:rPr>
        <w:t>KmR</w:t>
      </w:r>
      <w:r w:rsidRPr="00F9513C">
        <w:rPr>
          <w:rFonts w:ascii="Cambria" w:hAnsi="Cambria"/>
          <w:b/>
          <w:szCs w:val="24"/>
        </w:rPr>
        <w:tab/>
      </w:r>
      <w:r w:rsidRPr="00F9513C">
        <w:rPr>
          <w:rFonts w:ascii="Cambria" w:hAnsi="Cambria"/>
          <w:b/>
          <w:szCs w:val="24"/>
        </w:rPr>
        <w:tab/>
      </w:r>
      <w:r w:rsidRPr="00F9513C">
        <w:rPr>
          <w:rFonts w:ascii="Cambria" w:hAnsi="Cambria"/>
          <w:szCs w:val="24"/>
        </w:rPr>
        <w:t>Kanamycin resis</w:t>
      </w:r>
      <w:r w:rsidRPr="00F9513C">
        <w:rPr>
          <w:rFonts w:ascii="Cambria" w:hAnsi="Cambria"/>
          <w:b/>
          <w:bCs/>
          <w:szCs w:val="24"/>
        </w:rPr>
        <w:t>ta</w:t>
      </w:r>
      <w:r w:rsidRPr="00F9513C">
        <w:rPr>
          <w:rFonts w:ascii="Cambria" w:hAnsi="Cambria"/>
          <w:szCs w:val="24"/>
        </w:rPr>
        <w:t>nce</w:t>
      </w:r>
    </w:p>
    <w:p w14:paraId="6EB06090" w14:textId="17297871" w:rsidR="00BB6AB4" w:rsidRPr="00F9513C" w:rsidRDefault="00BB6AB4" w:rsidP="00596C1C">
      <w:pPr>
        <w:spacing w:line="360" w:lineRule="auto"/>
        <w:rPr>
          <w:rFonts w:ascii="Cambria" w:hAnsi="Cambria"/>
          <w:szCs w:val="24"/>
        </w:rPr>
      </w:pPr>
      <w:r w:rsidRPr="00F9513C">
        <w:rPr>
          <w:rFonts w:ascii="Cambria" w:hAnsi="Cambria"/>
          <w:b/>
          <w:szCs w:val="24"/>
        </w:rPr>
        <w:t>LB</w:t>
      </w:r>
      <w:r w:rsidRPr="00F9513C">
        <w:rPr>
          <w:rFonts w:ascii="Cambria" w:hAnsi="Cambria"/>
          <w:b/>
          <w:szCs w:val="24"/>
        </w:rPr>
        <w:tab/>
      </w:r>
      <w:r w:rsidRPr="00F9513C">
        <w:rPr>
          <w:rFonts w:ascii="Cambria" w:hAnsi="Cambria"/>
          <w:b/>
          <w:szCs w:val="24"/>
        </w:rPr>
        <w:tab/>
      </w:r>
      <w:r w:rsidRPr="00F9513C">
        <w:rPr>
          <w:rFonts w:ascii="Cambria" w:hAnsi="Cambria"/>
          <w:szCs w:val="24"/>
        </w:rPr>
        <w:t>Lysogeny broth</w:t>
      </w:r>
    </w:p>
    <w:p w14:paraId="7A62237E" w14:textId="42CD8FF4" w:rsidR="005F6F75" w:rsidRPr="00F9513C" w:rsidRDefault="00A305A5" w:rsidP="00596C1C">
      <w:pPr>
        <w:spacing w:line="360" w:lineRule="auto"/>
        <w:rPr>
          <w:rFonts w:ascii="Cambria" w:hAnsi="Cambria"/>
          <w:szCs w:val="24"/>
        </w:rPr>
      </w:pPr>
      <w:r w:rsidRPr="00F9513C">
        <w:rPr>
          <w:rFonts w:ascii="Cambria" w:hAnsi="Cambria"/>
          <w:b/>
          <w:szCs w:val="24"/>
        </w:rPr>
        <w:t>MAGE</w:t>
      </w:r>
      <w:r w:rsidRPr="00F9513C">
        <w:rPr>
          <w:rFonts w:ascii="Cambria" w:hAnsi="Cambria"/>
          <w:b/>
          <w:szCs w:val="24"/>
        </w:rPr>
        <w:tab/>
      </w:r>
      <w:r w:rsidR="00182570">
        <w:rPr>
          <w:rFonts w:ascii="Cambria" w:hAnsi="Cambria"/>
          <w:b/>
          <w:szCs w:val="24"/>
        </w:rPr>
        <w:t xml:space="preserve">              </w:t>
      </w:r>
      <w:r w:rsidRPr="00F9513C">
        <w:rPr>
          <w:rFonts w:ascii="Cambria" w:hAnsi="Cambria"/>
          <w:szCs w:val="24"/>
        </w:rPr>
        <w:t>Multiplex automated genome engineering</w:t>
      </w:r>
    </w:p>
    <w:p w14:paraId="59D1F5FC" w14:textId="6455FCA4" w:rsidR="002A719E" w:rsidRPr="00F9513C" w:rsidRDefault="002A719E" w:rsidP="00596C1C">
      <w:pPr>
        <w:spacing w:line="360" w:lineRule="auto"/>
        <w:rPr>
          <w:rFonts w:ascii="Cambria" w:hAnsi="Cambria"/>
          <w:szCs w:val="24"/>
        </w:rPr>
      </w:pPr>
      <w:r w:rsidRPr="00F9513C">
        <w:rPr>
          <w:rFonts w:ascii="Cambria" w:hAnsi="Cambria"/>
          <w:b/>
          <w:szCs w:val="24"/>
        </w:rPr>
        <w:t>MCS</w:t>
      </w:r>
      <w:r w:rsidRPr="00F9513C">
        <w:rPr>
          <w:rFonts w:ascii="Cambria" w:hAnsi="Cambria"/>
          <w:b/>
          <w:szCs w:val="24"/>
        </w:rPr>
        <w:tab/>
      </w:r>
      <w:r w:rsidRPr="00F9513C">
        <w:rPr>
          <w:rFonts w:ascii="Cambria" w:hAnsi="Cambria"/>
          <w:b/>
          <w:szCs w:val="24"/>
        </w:rPr>
        <w:tab/>
      </w:r>
      <w:r w:rsidRPr="00F9513C">
        <w:rPr>
          <w:rFonts w:ascii="Cambria" w:hAnsi="Cambria"/>
          <w:szCs w:val="24"/>
        </w:rPr>
        <w:t>Multiple cloning site</w:t>
      </w:r>
    </w:p>
    <w:p w14:paraId="2F7BB0B1" w14:textId="0161DBF0" w:rsidR="00596C1C" w:rsidRPr="00F9513C" w:rsidRDefault="00596C1C" w:rsidP="00596C1C">
      <w:pPr>
        <w:spacing w:line="360" w:lineRule="auto"/>
        <w:rPr>
          <w:rFonts w:ascii="Cambria" w:hAnsi="Cambria"/>
          <w:szCs w:val="24"/>
        </w:rPr>
      </w:pPr>
      <w:r w:rsidRPr="00F9513C">
        <w:rPr>
          <w:rFonts w:ascii="Cambria" w:hAnsi="Cambria"/>
          <w:b/>
          <w:szCs w:val="24"/>
        </w:rPr>
        <w:t>MEP</w:t>
      </w:r>
      <w:r w:rsidRPr="00F9513C">
        <w:rPr>
          <w:rFonts w:ascii="Cambria" w:hAnsi="Cambria"/>
          <w:szCs w:val="24"/>
        </w:rPr>
        <w:t xml:space="preserve">  </w:t>
      </w:r>
      <w:r w:rsidRPr="00F9513C">
        <w:rPr>
          <w:rFonts w:ascii="Cambria" w:hAnsi="Cambria"/>
          <w:szCs w:val="24"/>
        </w:rPr>
        <w:tab/>
      </w:r>
      <w:r w:rsidRPr="00F9513C">
        <w:rPr>
          <w:rFonts w:ascii="Cambria" w:hAnsi="Cambria"/>
          <w:szCs w:val="24"/>
        </w:rPr>
        <w:tab/>
        <w:t xml:space="preserve"> 2-methyl-D-erythrito-4-phosphate </w:t>
      </w:r>
      <w:r w:rsidR="00D8545B" w:rsidRPr="00F9513C">
        <w:rPr>
          <w:rFonts w:ascii="Cambria" w:hAnsi="Cambria"/>
          <w:szCs w:val="24"/>
        </w:rPr>
        <w:t>pathway</w:t>
      </w:r>
    </w:p>
    <w:p w14:paraId="223F30AD" w14:textId="61DDC1A4" w:rsidR="00CD6E73" w:rsidRPr="00F9513C" w:rsidRDefault="00CD6E73" w:rsidP="00596C1C">
      <w:pPr>
        <w:spacing w:line="360" w:lineRule="auto"/>
        <w:rPr>
          <w:rFonts w:ascii="Cambria" w:hAnsi="Cambria"/>
          <w:szCs w:val="24"/>
        </w:rPr>
      </w:pPr>
      <w:r w:rsidRPr="00F9513C">
        <w:rPr>
          <w:rFonts w:ascii="Cambria" w:hAnsi="Cambria"/>
          <w:b/>
          <w:szCs w:val="24"/>
        </w:rPr>
        <w:t>mg/L</w:t>
      </w:r>
      <w:r w:rsidRPr="00F9513C">
        <w:rPr>
          <w:rFonts w:ascii="Cambria" w:hAnsi="Cambria"/>
          <w:b/>
          <w:szCs w:val="24"/>
        </w:rPr>
        <w:tab/>
      </w:r>
      <w:r w:rsidRPr="00F9513C">
        <w:rPr>
          <w:rFonts w:ascii="Cambria" w:hAnsi="Cambria"/>
          <w:b/>
          <w:szCs w:val="24"/>
        </w:rPr>
        <w:tab/>
      </w:r>
      <w:r w:rsidRPr="00F9513C">
        <w:rPr>
          <w:rFonts w:ascii="Cambria" w:hAnsi="Cambria"/>
          <w:szCs w:val="24"/>
        </w:rPr>
        <w:t>milligrams per Litter</w:t>
      </w:r>
    </w:p>
    <w:p w14:paraId="3076AC6F" w14:textId="3B364BF5" w:rsidR="00596C1C" w:rsidRPr="00F9513C" w:rsidRDefault="00596C1C" w:rsidP="002A719E">
      <w:pPr>
        <w:rPr>
          <w:rFonts w:ascii="Cambria" w:hAnsi="Cambria"/>
          <w:szCs w:val="24"/>
        </w:rPr>
      </w:pPr>
      <w:r w:rsidRPr="00F9513C">
        <w:rPr>
          <w:rFonts w:ascii="Cambria" w:hAnsi="Cambria"/>
          <w:b/>
          <w:szCs w:val="24"/>
        </w:rPr>
        <w:t>mRNA</w:t>
      </w:r>
      <w:r w:rsidR="00784BF8" w:rsidRPr="00F9513C">
        <w:rPr>
          <w:rFonts w:ascii="Cambria" w:hAnsi="Cambria"/>
          <w:b/>
          <w:szCs w:val="24"/>
        </w:rPr>
        <w:t xml:space="preserve">           </w:t>
      </w:r>
      <w:r w:rsidR="00182570">
        <w:rPr>
          <w:rFonts w:ascii="Cambria" w:hAnsi="Cambria"/>
          <w:b/>
          <w:szCs w:val="24"/>
        </w:rPr>
        <w:t xml:space="preserve">   </w:t>
      </w:r>
      <w:r w:rsidR="00CD6E73" w:rsidRPr="00F9513C">
        <w:rPr>
          <w:rFonts w:ascii="Cambria" w:hAnsi="Cambria"/>
          <w:szCs w:val="24"/>
        </w:rPr>
        <w:t>messenger</w:t>
      </w:r>
      <w:r w:rsidR="00784BF8" w:rsidRPr="00F9513C">
        <w:rPr>
          <w:rFonts w:ascii="Cambria" w:hAnsi="Cambria"/>
          <w:szCs w:val="24"/>
        </w:rPr>
        <w:t xml:space="preserve"> RNA</w:t>
      </w:r>
    </w:p>
    <w:p w14:paraId="058E4287" w14:textId="77777777" w:rsidR="00596C1C" w:rsidRPr="00F9513C" w:rsidRDefault="00596C1C" w:rsidP="00596C1C">
      <w:pPr>
        <w:spacing w:line="360" w:lineRule="auto"/>
        <w:rPr>
          <w:rFonts w:ascii="Cambria" w:hAnsi="Cambria"/>
          <w:szCs w:val="24"/>
        </w:rPr>
      </w:pPr>
      <w:r w:rsidRPr="00F9513C">
        <w:rPr>
          <w:rFonts w:ascii="Cambria" w:hAnsi="Cambria"/>
          <w:b/>
          <w:szCs w:val="24"/>
        </w:rPr>
        <w:t xml:space="preserve">MVA  </w:t>
      </w:r>
      <w:r w:rsidRPr="00F9513C">
        <w:rPr>
          <w:rFonts w:ascii="Cambria" w:hAnsi="Cambria"/>
          <w:szCs w:val="24"/>
        </w:rPr>
        <w:tab/>
      </w:r>
      <w:r w:rsidRPr="00F9513C">
        <w:rPr>
          <w:rFonts w:ascii="Cambria" w:hAnsi="Cambria"/>
          <w:szCs w:val="24"/>
        </w:rPr>
        <w:tab/>
        <w:t xml:space="preserve">Mevalonate pathway </w:t>
      </w:r>
    </w:p>
    <w:p w14:paraId="0B2D47C8" w14:textId="2A09CE1C" w:rsidR="00596C1C" w:rsidRPr="00F9513C" w:rsidRDefault="00E12297" w:rsidP="00596C1C">
      <w:pPr>
        <w:spacing w:line="360" w:lineRule="auto"/>
        <w:ind w:left="1560" w:hanging="1570"/>
        <w:rPr>
          <w:rFonts w:ascii="Cambria" w:hAnsi="Cambria"/>
          <w:szCs w:val="24"/>
        </w:rPr>
      </w:pPr>
      <w:r w:rsidRPr="00F9513C">
        <w:rPr>
          <w:rFonts w:ascii="Cambria" w:hAnsi="Cambria"/>
          <w:b/>
          <w:szCs w:val="24"/>
        </w:rPr>
        <w:t>NA</w:t>
      </w:r>
      <w:r w:rsidR="002A719E" w:rsidRPr="00F9513C">
        <w:rPr>
          <w:rFonts w:ascii="Cambria" w:hAnsi="Cambria"/>
          <w:szCs w:val="24"/>
        </w:rPr>
        <w:t xml:space="preserve">                 </w:t>
      </w:r>
      <w:r w:rsidR="00182570">
        <w:rPr>
          <w:rFonts w:ascii="Cambria" w:hAnsi="Cambria"/>
          <w:szCs w:val="24"/>
        </w:rPr>
        <w:t xml:space="preserve">     </w:t>
      </w:r>
      <w:r w:rsidRPr="00F9513C">
        <w:rPr>
          <w:rFonts w:ascii="Cambria" w:hAnsi="Cambria"/>
          <w:szCs w:val="24"/>
        </w:rPr>
        <w:t>Not applicable</w:t>
      </w:r>
    </w:p>
    <w:p w14:paraId="4BA5B6A6" w14:textId="4D5E2B02" w:rsidR="00E12297" w:rsidRPr="00F9513C" w:rsidRDefault="00151C08" w:rsidP="00E12297">
      <w:pPr>
        <w:spacing w:after="0" w:line="240" w:lineRule="auto"/>
        <w:ind w:left="0" w:right="0" w:firstLine="0"/>
        <w:jc w:val="left"/>
        <w:rPr>
          <w:rFonts w:ascii="Cambria" w:eastAsia="Times New Roman" w:hAnsi="Cambria" w:cs="Times New Roman"/>
          <w:color w:val="auto"/>
          <w:szCs w:val="24"/>
        </w:rPr>
      </w:pPr>
      <w:r w:rsidRPr="00F9513C">
        <w:rPr>
          <w:rFonts w:ascii="Cambria" w:hAnsi="Cambria"/>
          <w:b/>
          <w:szCs w:val="24"/>
        </w:rPr>
        <w:t>NADPH</w:t>
      </w:r>
      <w:r w:rsidR="00E12297" w:rsidRPr="00F9513C">
        <w:rPr>
          <w:rFonts w:ascii="Cambria" w:hAnsi="Cambria"/>
          <w:b/>
          <w:szCs w:val="24"/>
        </w:rPr>
        <w:tab/>
      </w:r>
      <w:r w:rsidR="00E12297" w:rsidRPr="00F9513C">
        <w:rPr>
          <w:rFonts w:ascii="Cambria" w:hAnsi="Cambria"/>
          <w:szCs w:val="24"/>
        </w:rPr>
        <w:t>Nicotinamide adenine dinucleotide phosphate</w:t>
      </w:r>
    </w:p>
    <w:p w14:paraId="76429266" w14:textId="29DC51BA" w:rsidR="00151C08" w:rsidRPr="00F9513C" w:rsidRDefault="00E12297" w:rsidP="00151C08">
      <w:pPr>
        <w:spacing w:line="360" w:lineRule="auto"/>
        <w:rPr>
          <w:rFonts w:ascii="Cambria" w:hAnsi="Cambria"/>
          <w:b/>
          <w:szCs w:val="24"/>
        </w:rPr>
      </w:pPr>
      <w:r w:rsidRPr="00F9513C">
        <w:rPr>
          <w:rFonts w:ascii="Cambria" w:hAnsi="Cambria"/>
          <w:b/>
          <w:szCs w:val="24"/>
        </w:rPr>
        <w:t>ND</w:t>
      </w:r>
      <w:r w:rsidRPr="00F9513C">
        <w:rPr>
          <w:rFonts w:ascii="Cambria" w:hAnsi="Cambria"/>
          <w:b/>
          <w:szCs w:val="24"/>
        </w:rPr>
        <w:tab/>
      </w:r>
      <w:r w:rsidRPr="00F9513C">
        <w:rPr>
          <w:rFonts w:ascii="Cambria" w:hAnsi="Cambria"/>
          <w:b/>
          <w:szCs w:val="24"/>
        </w:rPr>
        <w:tab/>
      </w:r>
      <w:r w:rsidRPr="00F9513C">
        <w:rPr>
          <w:rFonts w:ascii="Cambria" w:hAnsi="Cambria"/>
          <w:szCs w:val="24"/>
        </w:rPr>
        <w:t>Not disclosed</w:t>
      </w:r>
    </w:p>
    <w:p w14:paraId="5A73693C" w14:textId="0B55B217" w:rsidR="00C725EE" w:rsidRPr="00F9513C" w:rsidRDefault="00C725EE" w:rsidP="00151C08">
      <w:pPr>
        <w:spacing w:line="360" w:lineRule="auto"/>
        <w:rPr>
          <w:rFonts w:ascii="Cambria" w:hAnsi="Cambria"/>
          <w:szCs w:val="24"/>
        </w:rPr>
      </w:pPr>
      <w:r w:rsidRPr="00F9513C">
        <w:rPr>
          <w:rFonts w:ascii="Cambria" w:hAnsi="Cambria"/>
          <w:b/>
          <w:szCs w:val="24"/>
        </w:rPr>
        <w:t>NHEJ</w:t>
      </w:r>
      <w:r w:rsidRPr="00F9513C">
        <w:rPr>
          <w:rFonts w:ascii="Cambria" w:hAnsi="Cambria"/>
          <w:b/>
          <w:szCs w:val="24"/>
        </w:rPr>
        <w:tab/>
      </w:r>
      <w:r w:rsidRPr="00F9513C">
        <w:rPr>
          <w:rFonts w:ascii="Cambria" w:hAnsi="Cambria"/>
          <w:b/>
          <w:szCs w:val="24"/>
        </w:rPr>
        <w:tab/>
      </w:r>
      <w:r w:rsidRPr="00F9513C">
        <w:rPr>
          <w:rFonts w:ascii="Cambria" w:hAnsi="Cambria"/>
          <w:szCs w:val="24"/>
        </w:rPr>
        <w:t>Non-homologous end joining pathway</w:t>
      </w:r>
    </w:p>
    <w:p w14:paraId="719DCA22" w14:textId="711BE35B" w:rsidR="003A2D11" w:rsidRPr="00F9513C" w:rsidRDefault="003A2D11" w:rsidP="00151C08">
      <w:pPr>
        <w:spacing w:line="360" w:lineRule="auto"/>
        <w:rPr>
          <w:rFonts w:ascii="Cambria" w:hAnsi="Cambria"/>
          <w:szCs w:val="24"/>
        </w:rPr>
      </w:pPr>
      <w:r w:rsidRPr="00F9513C">
        <w:rPr>
          <w:rFonts w:ascii="Cambria" w:hAnsi="Cambria"/>
          <w:b/>
          <w:szCs w:val="24"/>
        </w:rPr>
        <w:t>NS</w:t>
      </w:r>
      <w:r w:rsidRPr="00F9513C">
        <w:rPr>
          <w:rFonts w:ascii="Cambria" w:hAnsi="Cambria"/>
          <w:b/>
          <w:szCs w:val="24"/>
        </w:rPr>
        <w:tab/>
        <w:t xml:space="preserve">           </w:t>
      </w:r>
      <w:r w:rsidR="00182570">
        <w:rPr>
          <w:rFonts w:ascii="Cambria" w:hAnsi="Cambria"/>
          <w:b/>
          <w:szCs w:val="24"/>
        </w:rPr>
        <w:t xml:space="preserve">   </w:t>
      </w:r>
      <w:r w:rsidRPr="00F9513C">
        <w:rPr>
          <w:rFonts w:ascii="Cambria" w:hAnsi="Cambria"/>
          <w:szCs w:val="24"/>
        </w:rPr>
        <w:t>Non-significant</w:t>
      </w:r>
    </w:p>
    <w:p w14:paraId="584861A8" w14:textId="14FB6FAE" w:rsidR="00BB6AB4" w:rsidRPr="00F9513C" w:rsidRDefault="00BB6AB4" w:rsidP="00151C08">
      <w:pPr>
        <w:spacing w:line="360" w:lineRule="auto"/>
        <w:rPr>
          <w:rFonts w:ascii="Cambria" w:hAnsi="Cambria"/>
          <w:szCs w:val="24"/>
        </w:rPr>
      </w:pPr>
      <w:r w:rsidRPr="00F9513C">
        <w:rPr>
          <w:rFonts w:ascii="Cambria" w:hAnsi="Cambria"/>
          <w:b/>
          <w:szCs w:val="24"/>
        </w:rPr>
        <w:t>OD</w:t>
      </w:r>
      <w:r w:rsidRPr="00F9513C">
        <w:rPr>
          <w:rFonts w:ascii="Cambria" w:hAnsi="Cambria"/>
          <w:b/>
          <w:szCs w:val="24"/>
        </w:rPr>
        <w:tab/>
      </w:r>
      <w:r w:rsidRPr="00F9513C">
        <w:rPr>
          <w:rFonts w:ascii="Cambria" w:hAnsi="Cambria"/>
          <w:b/>
          <w:szCs w:val="24"/>
        </w:rPr>
        <w:tab/>
      </w:r>
      <w:r w:rsidRPr="00F9513C">
        <w:rPr>
          <w:rFonts w:ascii="Cambria" w:hAnsi="Cambria"/>
          <w:szCs w:val="24"/>
        </w:rPr>
        <w:t>Optical density</w:t>
      </w:r>
    </w:p>
    <w:p w14:paraId="7E5D84CB" w14:textId="146ECB3A" w:rsidR="00E12297" w:rsidRPr="00F9513C" w:rsidRDefault="00E12297" w:rsidP="00151C08">
      <w:pPr>
        <w:spacing w:line="360" w:lineRule="auto"/>
        <w:rPr>
          <w:rFonts w:ascii="Cambria" w:hAnsi="Cambria"/>
          <w:b/>
          <w:szCs w:val="24"/>
        </w:rPr>
      </w:pPr>
      <w:r w:rsidRPr="00F9513C">
        <w:rPr>
          <w:rFonts w:ascii="Cambria" w:hAnsi="Cambria"/>
          <w:b/>
          <w:szCs w:val="24"/>
        </w:rPr>
        <w:t>OPP</w:t>
      </w:r>
      <w:r w:rsidRPr="00F9513C">
        <w:rPr>
          <w:rFonts w:ascii="Cambria" w:hAnsi="Cambria"/>
          <w:b/>
          <w:szCs w:val="24"/>
        </w:rPr>
        <w:tab/>
      </w:r>
      <w:r w:rsidRPr="00F9513C">
        <w:rPr>
          <w:rFonts w:ascii="Cambria" w:hAnsi="Cambria"/>
          <w:b/>
          <w:szCs w:val="24"/>
        </w:rPr>
        <w:tab/>
      </w:r>
      <w:r w:rsidRPr="00F9513C">
        <w:rPr>
          <w:rFonts w:ascii="Cambria" w:hAnsi="Cambria"/>
          <w:szCs w:val="24"/>
        </w:rPr>
        <w:t>Ortho-phenyl-phenol</w:t>
      </w:r>
    </w:p>
    <w:p w14:paraId="0AE3E010" w14:textId="47F41D4E" w:rsidR="00CD6E73" w:rsidRPr="00F9513C" w:rsidRDefault="00CD6E73" w:rsidP="00151C08">
      <w:pPr>
        <w:spacing w:line="360" w:lineRule="auto"/>
        <w:rPr>
          <w:rFonts w:ascii="Cambria" w:hAnsi="Cambria"/>
          <w:szCs w:val="24"/>
        </w:rPr>
      </w:pPr>
      <w:r w:rsidRPr="00F9513C">
        <w:rPr>
          <w:rFonts w:ascii="Cambria" w:hAnsi="Cambria"/>
          <w:b/>
          <w:szCs w:val="24"/>
        </w:rPr>
        <w:t>OPPP</w:t>
      </w:r>
      <w:r w:rsidRPr="00F9513C">
        <w:rPr>
          <w:rFonts w:ascii="Cambria" w:hAnsi="Cambria"/>
          <w:b/>
          <w:szCs w:val="24"/>
        </w:rPr>
        <w:tab/>
      </w:r>
      <w:r w:rsidRPr="00F9513C">
        <w:rPr>
          <w:rFonts w:ascii="Cambria" w:hAnsi="Cambria"/>
          <w:b/>
          <w:szCs w:val="24"/>
        </w:rPr>
        <w:tab/>
      </w:r>
      <w:r w:rsidRPr="00F9513C">
        <w:rPr>
          <w:rFonts w:ascii="Cambria" w:hAnsi="Cambria"/>
          <w:szCs w:val="24"/>
        </w:rPr>
        <w:t>Oxidative pentose phosphate pathway</w:t>
      </w:r>
    </w:p>
    <w:p w14:paraId="7B151C17" w14:textId="0C5FB89F" w:rsidR="002A719E" w:rsidRPr="00F9513C" w:rsidRDefault="002A719E" w:rsidP="00151C08">
      <w:pPr>
        <w:spacing w:line="360" w:lineRule="auto"/>
        <w:rPr>
          <w:rFonts w:ascii="Cambria" w:hAnsi="Cambria"/>
          <w:b/>
          <w:szCs w:val="24"/>
        </w:rPr>
      </w:pPr>
      <w:r w:rsidRPr="00F9513C">
        <w:rPr>
          <w:rFonts w:ascii="Cambria" w:hAnsi="Cambria"/>
          <w:b/>
          <w:szCs w:val="24"/>
        </w:rPr>
        <w:t>Ori</w:t>
      </w:r>
      <w:r w:rsidRPr="00F9513C">
        <w:rPr>
          <w:rFonts w:ascii="Cambria" w:hAnsi="Cambria"/>
          <w:b/>
          <w:szCs w:val="24"/>
        </w:rPr>
        <w:tab/>
      </w:r>
      <w:r w:rsidRPr="00F9513C">
        <w:rPr>
          <w:rFonts w:ascii="Cambria" w:hAnsi="Cambria"/>
          <w:b/>
          <w:szCs w:val="24"/>
        </w:rPr>
        <w:tab/>
      </w:r>
      <w:r w:rsidRPr="00F9513C">
        <w:rPr>
          <w:rFonts w:ascii="Cambria" w:hAnsi="Cambria"/>
          <w:szCs w:val="24"/>
        </w:rPr>
        <w:t>Origin of replication</w:t>
      </w:r>
    </w:p>
    <w:p w14:paraId="76807382" w14:textId="23750B85" w:rsidR="00596C1C" w:rsidRPr="00F9513C" w:rsidRDefault="00596C1C" w:rsidP="00596C1C">
      <w:pPr>
        <w:spacing w:line="360" w:lineRule="auto"/>
        <w:rPr>
          <w:rFonts w:ascii="Cambria" w:hAnsi="Cambria"/>
          <w:b/>
          <w:szCs w:val="24"/>
        </w:rPr>
      </w:pPr>
      <w:r w:rsidRPr="00F9513C">
        <w:rPr>
          <w:rFonts w:ascii="Cambria" w:hAnsi="Cambria"/>
          <w:b/>
          <w:szCs w:val="24"/>
        </w:rPr>
        <w:t>P450s</w:t>
      </w:r>
      <w:r w:rsidR="00E12297" w:rsidRPr="00F9513C">
        <w:rPr>
          <w:rFonts w:ascii="Cambria" w:hAnsi="Cambria"/>
          <w:b/>
          <w:szCs w:val="24"/>
        </w:rPr>
        <w:tab/>
      </w:r>
      <w:r w:rsidR="00E12297" w:rsidRPr="00F9513C">
        <w:rPr>
          <w:rFonts w:ascii="Cambria" w:hAnsi="Cambria"/>
          <w:b/>
          <w:szCs w:val="24"/>
        </w:rPr>
        <w:tab/>
      </w:r>
      <w:r w:rsidR="00BB6AB4" w:rsidRPr="00F9513C">
        <w:rPr>
          <w:rFonts w:ascii="Cambria" w:hAnsi="Cambria"/>
          <w:b/>
          <w:szCs w:val="24"/>
        </w:rPr>
        <w:t xml:space="preserve"> </w:t>
      </w:r>
      <w:r w:rsidR="00E12297" w:rsidRPr="00F9513C">
        <w:rPr>
          <w:rFonts w:ascii="Cambria" w:hAnsi="Cambria"/>
          <w:szCs w:val="24"/>
        </w:rPr>
        <w:t>Cytochrome-monooxygenases</w:t>
      </w:r>
    </w:p>
    <w:p w14:paraId="60C0B4B1" w14:textId="3DA7A130" w:rsidR="00CD6E73" w:rsidRPr="00F9513C" w:rsidRDefault="00CD6E73" w:rsidP="00596C1C">
      <w:pPr>
        <w:spacing w:line="360" w:lineRule="auto"/>
        <w:rPr>
          <w:rFonts w:ascii="Cambria" w:hAnsi="Cambria"/>
          <w:szCs w:val="24"/>
        </w:rPr>
      </w:pPr>
      <w:r w:rsidRPr="00F9513C">
        <w:rPr>
          <w:rFonts w:ascii="Cambria" w:hAnsi="Cambria"/>
          <w:b/>
          <w:szCs w:val="24"/>
        </w:rPr>
        <w:t>PAM</w:t>
      </w:r>
      <w:r w:rsidRPr="00F9513C">
        <w:rPr>
          <w:rFonts w:ascii="Cambria" w:hAnsi="Cambria"/>
          <w:b/>
          <w:szCs w:val="24"/>
        </w:rPr>
        <w:tab/>
      </w:r>
      <w:r w:rsidRPr="00F9513C">
        <w:rPr>
          <w:rFonts w:ascii="Cambria" w:hAnsi="Cambria"/>
          <w:b/>
          <w:szCs w:val="24"/>
        </w:rPr>
        <w:tab/>
      </w:r>
      <w:r w:rsidR="00BB6AB4" w:rsidRPr="00F9513C">
        <w:rPr>
          <w:rFonts w:ascii="Cambria" w:hAnsi="Cambria"/>
          <w:b/>
          <w:szCs w:val="24"/>
        </w:rPr>
        <w:t xml:space="preserve"> </w:t>
      </w:r>
      <w:r w:rsidRPr="00F9513C">
        <w:rPr>
          <w:rFonts w:ascii="Cambria" w:hAnsi="Cambria"/>
          <w:szCs w:val="24"/>
        </w:rPr>
        <w:t>Protospacer adjacent motif</w:t>
      </w:r>
    </w:p>
    <w:p w14:paraId="3886AAB8" w14:textId="5D2CAB08" w:rsidR="002A719E" w:rsidRPr="00F9513C" w:rsidRDefault="002A719E" w:rsidP="00596C1C">
      <w:pPr>
        <w:spacing w:line="360" w:lineRule="auto"/>
        <w:rPr>
          <w:rFonts w:ascii="Cambria" w:hAnsi="Cambria"/>
          <w:b/>
          <w:szCs w:val="24"/>
        </w:rPr>
      </w:pPr>
      <w:r w:rsidRPr="00F9513C">
        <w:rPr>
          <w:rFonts w:ascii="Cambria" w:hAnsi="Cambria"/>
          <w:b/>
          <w:szCs w:val="24"/>
        </w:rPr>
        <w:t>PCR</w:t>
      </w:r>
      <w:r w:rsidRPr="00F9513C">
        <w:rPr>
          <w:rFonts w:ascii="Cambria" w:hAnsi="Cambria"/>
          <w:b/>
          <w:szCs w:val="24"/>
        </w:rPr>
        <w:tab/>
      </w:r>
      <w:r w:rsidRPr="00F9513C">
        <w:rPr>
          <w:rFonts w:ascii="Cambria" w:hAnsi="Cambria"/>
          <w:b/>
          <w:szCs w:val="24"/>
        </w:rPr>
        <w:tab/>
      </w:r>
      <w:r w:rsidR="00A71BBD">
        <w:rPr>
          <w:rFonts w:ascii="Cambria" w:hAnsi="Cambria"/>
          <w:b/>
          <w:szCs w:val="24"/>
        </w:rPr>
        <w:t xml:space="preserve"> </w:t>
      </w:r>
      <w:r w:rsidRPr="00F9513C">
        <w:rPr>
          <w:rFonts w:ascii="Cambria" w:hAnsi="Cambria"/>
          <w:szCs w:val="24"/>
        </w:rPr>
        <w:t>Polymerase chain reaction</w:t>
      </w:r>
    </w:p>
    <w:p w14:paraId="4136324E" w14:textId="43CE5200" w:rsidR="00596C1C" w:rsidRPr="00F9513C" w:rsidRDefault="00596C1C" w:rsidP="00596C1C">
      <w:pPr>
        <w:rPr>
          <w:rFonts w:ascii="Cambria" w:hAnsi="Cambria"/>
          <w:szCs w:val="24"/>
        </w:rPr>
      </w:pPr>
      <w:r w:rsidRPr="00F9513C">
        <w:rPr>
          <w:rFonts w:ascii="Cambria" w:hAnsi="Cambria"/>
          <w:b/>
          <w:szCs w:val="24"/>
        </w:rPr>
        <w:lastRenderedPageBreak/>
        <w:t>RNA</w:t>
      </w:r>
      <w:r w:rsidR="00CD6E73" w:rsidRPr="00F9513C">
        <w:rPr>
          <w:rFonts w:ascii="Cambria" w:hAnsi="Cambria"/>
          <w:b/>
          <w:szCs w:val="24"/>
        </w:rPr>
        <w:tab/>
      </w:r>
      <w:r w:rsidR="00CD6E73" w:rsidRPr="00F9513C">
        <w:rPr>
          <w:rFonts w:ascii="Cambria" w:hAnsi="Cambria"/>
          <w:b/>
          <w:szCs w:val="24"/>
        </w:rPr>
        <w:tab/>
      </w:r>
      <w:r w:rsidR="00A71BBD">
        <w:rPr>
          <w:rFonts w:ascii="Cambria" w:hAnsi="Cambria"/>
          <w:b/>
          <w:szCs w:val="24"/>
        </w:rPr>
        <w:t xml:space="preserve"> </w:t>
      </w:r>
      <w:r w:rsidR="00CD6E73" w:rsidRPr="00F9513C">
        <w:rPr>
          <w:rFonts w:ascii="Cambria" w:hAnsi="Cambria"/>
          <w:szCs w:val="24"/>
        </w:rPr>
        <w:t>Ribonucleic acid</w:t>
      </w:r>
    </w:p>
    <w:p w14:paraId="020E3AA3" w14:textId="08EF29AC" w:rsidR="002A719E" w:rsidRPr="00F9513C" w:rsidRDefault="002A719E" w:rsidP="00596C1C">
      <w:pPr>
        <w:rPr>
          <w:rFonts w:ascii="Cambria" w:hAnsi="Cambria"/>
          <w:szCs w:val="24"/>
        </w:rPr>
      </w:pPr>
      <w:r w:rsidRPr="00F9513C">
        <w:rPr>
          <w:rFonts w:ascii="Cambria" w:hAnsi="Cambria"/>
          <w:b/>
          <w:szCs w:val="24"/>
        </w:rPr>
        <w:t>rSAP</w:t>
      </w:r>
      <w:r w:rsidRPr="00F9513C">
        <w:rPr>
          <w:rFonts w:ascii="Cambria" w:hAnsi="Cambria"/>
          <w:b/>
          <w:szCs w:val="24"/>
        </w:rPr>
        <w:tab/>
      </w:r>
      <w:r w:rsidRPr="00F9513C">
        <w:rPr>
          <w:rFonts w:ascii="Cambria" w:hAnsi="Cambria"/>
          <w:b/>
          <w:szCs w:val="24"/>
        </w:rPr>
        <w:tab/>
      </w:r>
      <w:r w:rsidR="00A71BBD">
        <w:rPr>
          <w:rFonts w:ascii="Cambria" w:hAnsi="Cambria"/>
          <w:b/>
          <w:szCs w:val="24"/>
        </w:rPr>
        <w:t xml:space="preserve"> </w:t>
      </w:r>
      <w:r w:rsidR="004434C0">
        <w:rPr>
          <w:rFonts w:ascii="Cambria" w:hAnsi="Cambria"/>
          <w:szCs w:val="24"/>
        </w:rPr>
        <w:t>Recombinant shrimp a</w:t>
      </w:r>
      <w:r w:rsidRPr="00F9513C">
        <w:rPr>
          <w:rFonts w:ascii="Cambria" w:hAnsi="Cambria"/>
          <w:szCs w:val="24"/>
        </w:rPr>
        <w:t>lkaline phosphatase</w:t>
      </w:r>
    </w:p>
    <w:p w14:paraId="253B7CA2" w14:textId="733FD196" w:rsidR="00A305A5" w:rsidRPr="00F9513C" w:rsidRDefault="00A305A5" w:rsidP="00596C1C">
      <w:pPr>
        <w:rPr>
          <w:rFonts w:ascii="Cambria" w:hAnsi="Cambria"/>
          <w:b/>
          <w:szCs w:val="24"/>
        </w:rPr>
      </w:pPr>
      <w:r w:rsidRPr="00F9513C">
        <w:rPr>
          <w:rFonts w:ascii="Cambria" w:hAnsi="Cambria"/>
          <w:b/>
          <w:szCs w:val="24"/>
        </w:rPr>
        <w:t>SCALE</w:t>
      </w:r>
      <w:r w:rsidRPr="00F9513C">
        <w:rPr>
          <w:rFonts w:ascii="Cambria" w:hAnsi="Cambria"/>
          <w:b/>
          <w:szCs w:val="24"/>
        </w:rPr>
        <w:tab/>
      </w:r>
      <w:r w:rsidR="00BB6AB4" w:rsidRPr="00F9513C">
        <w:rPr>
          <w:rFonts w:ascii="Cambria" w:hAnsi="Cambria"/>
          <w:b/>
          <w:szCs w:val="24"/>
        </w:rPr>
        <w:t xml:space="preserve">  </w:t>
      </w:r>
      <w:r w:rsidR="00182570">
        <w:rPr>
          <w:rFonts w:ascii="Cambria" w:hAnsi="Cambria"/>
          <w:b/>
          <w:szCs w:val="24"/>
        </w:rPr>
        <w:t xml:space="preserve">            </w:t>
      </w:r>
      <w:r w:rsidR="00A71BBD">
        <w:rPr>
          <w:rFonts w:ascii="Cambria" w:hAnsi="Cambria"/>
          <w:b/>
          <w:szCs w:val="24"/>
        </w:rPr>
        <w:t xml:space="preserve"> </w:t>
      </w:r>
      <w:r w:rsidRPr="00F9513C">
        <w:rPr>
          <w:rFonts w:ascii="Cambria" w:hAnsi="Cambria"/>
          <w:szCs w:val="24"/>
        </w:rPr>
        <w:t>MultiScalar library enrichment</w:t>
      </w:r>
    </w:p>
    <w:p w14:paraId="6F636816" w14:textId="2D4961F5" w:rsidR="00784BF8" w:rsidRPr="00F9513C" w:rsidRDefault="00784BF8" w:rsidP="00784BF8">
      <w:pPr>
        <w:rPr>
          <w:rFonts w:ascii="Cambria" w:hAnsi="Cambria"/>
          <w:b/>
          <w:szCs w:val="24"/>
        </w:rPr>
      </w:pPr>
      <w:r w:rsidRPr="00F9513C">
        <w:rPr>
          <w:rFonts w:ascii="Cambria" w:hAnsi="Cambria"/>
          <w:b/>
          <w:szCs w:val="24"/>
        </w:rPr>
        <w:t xml:space="preserve">sgRNA        </w:t>
      </w:r>
      <w:r w:rsidR="00BB6AB4" w:rsidRPr="00F9513C">
        <w:rPr>
          <w:rFonts w:ascii="Cambria" w:hAnsi="Cambria"/>
          <w:b/>
          <w:szCs w:val="24"/>
        </w:rPr>
        <w:t xml:space="preserve">   </w:t>
      </w:r>
      <w:r w:rsidRPr="00F9513C">
        <w:rPr>
          <w:rFonts w:ascii="Cambria" w:hAnsi="Cambria"/>
          <w:b/>
          <w:szCs w:val="24"/>
        </w:rPr>
        <w:t xml:space="preserve"> </w:t>
      </w:r>
      <w:r w:rsidR="00182570">
        <w:rPr>
          <w:rFonts w:ascii="Cambria" w:hAnsi="Cambria"/>
          <w:b/>
          <w:szCs w:val="24"/>
        </w:rPr>
        <w:t xml:space="preserve">  </w:t>
      </w:r>
      <w:r w:rsidR="00A71BBD">
        <w:rPr>
          <w:rFonts w:ascii="Cambria" w:hAnsi="Cambria"/>
          <w:b/>
          <w:szCs w:val="24"/>
        </w:rPr>
        <w:t xml:space="preserve"> </w:t>
      </w:r>
      <w:r w:rsidRPr="00F9513C">
        <w:rPr>
          <w:rFonts w:ascii="Cambria" w:hAnsi="Cambria"/>
          <w:szCs w:val="24"/>
        </w:rPr>
        <w:t>Single guide RNA</w:t>
      </w:r>
    </w:p>
    <w:p w14:paraId="1E9B270F" w14:textId="68DACF23" w:rsidR="00596C1C" w:rsidRPr="00F9513C" w:rsidRDefault="005F6F75" w:rsidP="00596C1C">
      <w:pPr>
        <w:spacing w:line="360" w:lineRule="auto"/>
        <w:rPr>
          <w:rFonts w:ascii="Cambria" w:hAnsi="Cambria"/>
          <w:b/>
          <w:szCs w:val="24"/>
        </w:rPr>
      </w:pPr>
      <w:r w:rsidRPr="00F9513C">
        <w:rPr>
          <w:rFonts w:ascii="Cambria" w:hAnsi="Cambria"/>
          <w:b/>
          <w:szCs w:val="24"/>
        </w:rPr>
        <w:t xml:space="preserve">ShMKS        </w:t>
      </w:r>
      <w:r w:rsidR="00BB6AB4" w:rsidRPr="00F9513C">
        <w:rPr>
          <w:rFonts w:ascii="Cambria" w:hAnsi="Cambria"/>
          <w:b/>
          <w:szCs w:val="24"/>
        </w:rPr>
        <w:t xml:space="preserve">  </w:t>
      </w:r>
      <w:r w:rsidRPr="00F9513C">
        <w:rPr>
          <w:rFonts w:ascii="Cambria" w:hAnsi="Cambria"/>
          <w:b/>
          <w:szCs w:val="24"/>
        </w:rPr>
        <w:t xml:space="preserve"> </w:t>
      </w:r>
      <w:r w:rsidR="00182570">
        <w:rPr>
          <w:rFonts w:ascii="Cambria" w:hAnsi="Cambria"/>
          <w:b/>
          <w:szCs w:val="24"/>
        </w:rPr>
        <w:t xml:space="preserve">  </w:t>
      </w:r>
      <w:r w:rsidR="00A71BBD">
        <w:rPr>
          <w:rFonts w:ascii="Cambria" w:hAnsi="Cambria"/>
          <w:b/>
          <w:szCs w:val="24"/>
        </w:rPr>
        <w:t xml:space="preserve"> </w:t>
      </w:r>
      <w:r w:rsidRPr="00F9513C">
        <w:rPr>
          <w:rFonts w:ascii="Cambria" w:hAnsi="Cambria"/>
          <w:szCs w:val="24"/>
        </w:rPr>
        <w:t xml:space="preserve">Methyl ketone synthase from </w:t>
      </w:r>
      <w:r w:rsidRPr="00F9513C">
        <w:rPr>
          <w:rFonts w:ascii="Cambria" w:hAnsi="Cambria"/>
          <w:i/>
          <w:iCs/>
          <w:szCs w:val="24"/>
        </w:rPr>
        <w:t>Solanum habrochaites</w:t>
      </w:r>
    </w:p>
    <w:p w14:paraId="22C18E65" w14:textId="5392B7F3" w:rsidR="00596C1C" w:rsidRPr="00F9513C" w:rsidRDefault="005F6F75" w:rsidP="00151C08">
      <w:pPr>
        <w:spacing w:line="360" w:lineRule="auto"/>
        <w:rPr>
          <w:rFonts w:ascii="Cambria" w:hAnsi="Cambria"/>
          <w:b/>
          <w:szCs w:val="24"/>
        </w:rPr>
      </w:pPr>
      <w:r w:rsidRPr="00F9513C">
        <w:rPr>
          <w:rFonts w:ascii="Cambria" w:hAnsi="Cambria"/>
          <w:b/>
          <w:szCs w:val="24"/>
        </w:rPr>
        <w:t xml:space="preserve">ShMKS1     </w:t>
      </w:r>
      <w:r w:rsidR="00BB6AB4" w:rsidRPr="00F9513C">
        <w:rPr>
          <w:rFonts w:ascii="Cambria" w:hAnsi="Cambria"/>
          <w:b/>
          <w:szCs w:val="24"/>
        </w:rPr>
        <w:t xml:space="preserve"> </w:t>
      </w:r>
      <w:r w:rsidR="00BB6AB4" w:rsidRPr="00F9513C">
        <w:rPr>
          <w:rFonts w:ascii="Cambria" w:hAnsi="Cambria"/>
          <w:b/>
          <w:szCs w:val="24"/>
        </w:rPr>
        <w:tab/>
      </w:r>
      <w:r w:rsidR="00A71BBD">
        <w:rPr>
          <w:rFonts w:ascii="Cambria" w:hAnsi="Cambria"/>
          <w:b/>
          <w:szCs w:val="24"/>
        </w:rPr>
        <w:t xml:space="preserve"> </w:t>
      </w:r>
      <w:r w:rsidRPr="00F9513C">
        <w:rPr>
          <w:rFonts w:ascii="Cambria" w:hAnsi="Cambria"/>
          <w:szCs w:val="24"/>
        </w:rPr>
        <w:t xml:space="preserve">Methyl ketone synthase 1 from </w:t>
      </w:r>
      <w:r w:rsidRPr="00F9513C">
        <w:rPr>
          <w:rFonts w:ascii="Cambria" w:hAnsi="Cambria"/>
          <w:i/>
          <w:iCs/>
          <w:szCs w:val="24"/>
        </w:rPr>
        <w:t>Solanum habrochaites</w:t>
      </w:r>
    </w:p>
    <w:p w14:paraId="704A15A9" w14:textId="43CBFA09" w:rsidR="005F6F75" w:rsidRPr="00F9513C" w:rsidRDefault="005F6F75" w:rsidP="00151C08">
      <w:pPr>
        <w:spacing w:line="360" w:lineRule="auto"/>
        <w:rPr>
          <w:rFonts w:ascii="Cambria" w:hAnsi="Cambria"/>
          <w:b/>
          <w:szCs w:val="24"/>
        </w:rPr>
      </w:pPr>
      <w:r w:rsidRPr="00F9513C">
        <w:rPr>
          <w:rFonts w:ascii="Cambria" w:hAnsi="Cambria"/>
          <w:b/>
          <w:szCs w:val="24"/>
        </w:rPr>
        <w:t>ShMKS</w:t>
      </w:r>
      <w:r w:rsidR="00BB6AB4" w:rsidRPr="00F9513C">
        <w:rPr>
          <w:rFonts w:ascii="Cambria" w:hAnsi="Cambria"/>
          <w:b/>
          <w:szCs w:val="24"/>
        </w:rPr>
        <w:t>2</w:t>
      </w:r>
      <w:r w:rsidRPr="00F9513C">
        <w:rPr>
          <w:rFonts w:ascii="Cambria" w:hAnsi="Cambria"/>
          <w:b/>
          <w:szCs w:val="24"/>
        </w:rPr>
        <w:t xml:space="preserve"> </w:t>
      </w:r>
      <w:r w:rsidR="00BB6AB4" w:rsidRPr="00F9513C">
        <w:rPr>
          <w:rFonts w:ascii="Cambria" w:hAnsi="Cambria"/>
          <w:b/>
          <w:szCs w:val="24"/>
        </w:rPr>
        <w:tab/>
      </w:r>
      <w:r w:rsidR="00A71BBD">
        <w:rPr>
          <w:rFonts w:ascii="Cambria" w:hAnsi="Cambria"/>
          <w:b/>
          <w:szCs w:val="24"/>
        </w:rPr>
        <w:t xml:space="preserve"> </w:t>
      </w:r>
      <w:r w:rsidRPr="00F9513C">
        <w:rPr>
          <w:rFonts w:ascii="Cambria" w:hAnsi="Cambria"/>
          <w:szCs w:val="24"/>
        </w:rPr>
        <w:t xml:space="preserve">Methyl ketone synthase 2 from </w:t>
      </w:r>
      <w:r w:rsidRPr="00F9513C">
        <w:rPr>
          <w:rFonts w:ascii="Cambria" w:hAnsi="Cambria"/>
          <w:i/>
          <w:iCs/>
          <w:szCs w:val="24"/>
        </w:rPr>
        <w:t>Solanum habrochaites</w:t>
      </w:r>
    </w:p>
    <w:p w14:paraId="2F6F1EEF" w14:textId="6FDE1491" w:rsidR="005F6F75" w:rsidRPr="00F9513C" w:rsidRDefault="00BB6AB4" w:rsidP="00151C08">
      <w:pPr>
        <w:spacing w:line="360" w:lineRule="auto"/>
        <w:rPr>
          <w:rFonts w:ascii="Cambria" w:hAnsi="Cambria"/>
          <w:szCs w:val="24"/>
        </w:rPr>
      </w:pPr>
      <w:r w:rsidRPr="00F9513C">
        <w:rPr>
          <w:rFonts w:ascii="Cambria" w:hAnsi="Cambria"/>
          <w:b/>
          <w:szCs w:val="24"/>
        </w:rPr>
        <w:t xml:space="preserve">ShMKS-dDNA </w:t>
      </w:r>
      <w:r w:rsidRPr="00F9513C">
        <w:rPr>
          <w:rFonts w:ascii="Cambria" w:hAnsi="Cambria"/>
          <w:szCs w:val="24"/>
        </w:rPr>
        <w:t>Donor DNA containing the ShMKS genes</w:t>
      </w:r>
    </w:p>
    <w:p w14:paraId="35C7FF2E" w14:textId="3762F8B8" w:rsidR="002A719E" w:rsidRPr="00F9513C" w:rsidRDefault="002A719E" w:rsidP="00151C08">
      <w:pPr>
        <w:spacing w:line="360" w:lineRule="auto"/>
        <w:rPr>
          <w:rFonts w:ascii="Cambria" w:hAnsi="Cambria"/>
          <w:b/>
          <w:szCs w:val="24"/>
        </w:rPr>
      </w:pPr>
      <w:r w:rsidRPr="00F9513C">
        <w:rPr>
          <w:rFonts w:ascii="Cambria" w:hAnsi="Cambria"/>
          <w:b/>
          <w:szCs w:val="24"/>
        </w:rPr>
        <w:t>T</w:t>
      </w:r>
      <w:r w:rsidRPr="00F9513C">
        <w:rPr>
          <w:rFonts w:ascii="Cambria" w:hAnsi="Cambria"/>
          <w:b/>
          <w:szCs w:val="24"/>
        </w:rPr>
        <w:tab/>
      </w:r>
      <w:r w:rsidRPr="00F9513C">
        <w:rPr>
          <w:rFonts w:ascii="Cambria" w:hAnsi="Cambria"/>
          <w:b/>
          <w:szCs w:val="24"/>
        </w:rPr>
        <w:tab/>
      </w:r>
      <w:r w:rsidRPr="00F9513C">
        <w:rPr>
          <w:rFonts w:ascii="Cambria" w:hAnsi="Cambria"/>
          <w:szCs w:val="24"/>
        </w:rPr>
        <w:t xml:space="preserve">   Terminator</w:t>
      </w:r>
    </w:p>
    <w:p w14:paraId="0270F196" w14:textId="228E51D6" w:rsidR="00596C1C" w:rsidRPr="00F9513C" w:rsidRDefault="00596C1C" w:rsidP="00596C1C">
      <w:pPr>
        <w:rPr>
          <w:rFonts w:ascii="Cambria" w:hAnsi="Cambria" w:cstheme="minorHAnsi"/>
          <w:szCs w:val="24"/>
        </w:rPr>
      </w:pPr>
      <w:r w:rsidRPr="00F9513C">
        <w:rPr>
          <w:rFonts w:ascii="Cambria" w:hAnsi="Cambria" w:cstheme="minorHAnsi"/>
          <w:b/>
          <w:szCs w:val="24"/>
        </w:rPr>
        <w:t xml:space="preserve">TALENs </w:t>
      </w:r>
      <w:r w:rsidRPr="00F9513C">
        <w:rPr>
          <w:rFonts w:ascii="Cambria" w:hAnsi="Cambria" w:cstheme="minorHAnsi"/>
          <w:szCs w:val="24"/>
        </w:rPr>
        <w:tab/>
      </w:r>
      <w:r w:rsidR="00BB6AB4" w:rsidRPr="00F9513C">
        <w:rPr>
          <w:rFonts w:ascii="Cambria" w:hAnsi="Cambria" w:cstheme="minorHAnsi"/>
          <w:szCs w:val="24"/>
        </w:rPr>
        <w:t xml:space="preserve">   </w:t>
      </w:r>
      <w:r w:rsidRPr="00F9513C">
        <w:rPr>
          <w:rFonts w:ascii="Cambria" w:hAnsi="Cambria" w:cstheme="minorHAnsi"/>
          <w:szCs w:val="24"/>
        </w:rPr>
        <w:t>Transcription</w:t>
      </w:r>
      <w:r w:rsidR="00A305A5" w:rsidRPr="00F9513C">
        <w:rPr>
          <w:rFonts w:ascii="Cambria" w:hAnsi="Cambria" w:cstheme="minorHAnsi"/>
          <w:szCs w:val="24"/>
        </w:rPr>
        <w:t>-</w:t>
      </w:r>
      <w:r w:rsidRPr="00F9513C">
        <w:rPr>
          <w:rFonts w:ascii="Cambria" w:hAnsi="Cambria" w:cstheme="minorHAnsi"/>
          <w:szCs w:val="24"/>
        </w:rPr>
        <w:t>activator</w:t>
      </w:r>
      <w:r w:rsidR="00A305A5" w:rsidRPr="00F9513C">
        <w:rPr>
          <w:rFonts w:ascii="Cambria" w:hAnsi="Cambria" w:cstheme="minorHAnsi"/>
          <w:szCs w:val="24"/>
        </w:rPr>
        <w:t>-</w:t>
      </w:r>
      <w:r w:rsidRPr="00F9513C">
        <w:rPr>
          <w:rFonts w:ascii="Cambria" w:hAnsi="Cambria" w:cstheme="minorHAnsi"/>
          <w:szCs w:val="24"/>
        </w:rPr>
        <w:t>like effector nucleases</w:t>
      </w:r>
    </w:p>
    <w:p w14:paraId="08D8F37C" w14:textId="26210785" w:rsidR="00A305A5" w:rsidRPr="00F9513C" w:rsidRDefault="00A305A5" w:rsidP="00596C1C">
      <w:pPr>
        <w:rPr>
          <w:rFonts w:ascii="Cambria" w:hAnsi="Cambria"/>
          <w:szCs w:val="24"/>
        </w:rPr>
      </w:pPr>
      <w:r w:rsidRPr="00F9513C">
        <w:rPr>
          <w:rFonts w:ascii="Cambria" w:hAnsi="Cambria" w:cstheme="minorHAnsi"/>
          <w:b/>
          <w:szCs w:val="24"/>
        </w:rPr>
        <w:t>TRMR</w:t>
      </w:r>
      <w:r w:rsidRPr="00F9513C">
        <w:rPr>
          <w:rFonts w:ascii="Cambria" w:hAnsi="Cambria" w:cstheme="minorHAnsi"/>
          <w:b/>
          <w:szCs w:val="24"/>
        </w:rPr>
        <w:tab/>
      </w:r>
      <w:r w:rsidRPr="00F9513C">
        <w:rPr>
          <w:rFonts w:ascii="Cambria" w:hAnsi="Cambria" w:cstheme="minorHAnsi"/>
          <w:b/>
          <w:szCs w:val="24"/>
        </w:rPr>
        <w:tab/>
      </w:r>
      <w:r w:rsidR="00BB6AB4" w:rsidRPr="00F9513C">
        <w:rPr>
          <w:rFonts w:ascii="Cambria" w:hAnsi="Cambria" w:cstheme="minorHAnsi"/>
          <w:b/>
          <w:szCs w:val="24"/>
        </w:rPr>
        <w:t xml:space="preserve">   </w:t>
      </w:r>
      <w:r w:rsidRPr="00F9513C">
        <w:rPr>
          <w:rFonts w:ascii="Cambria" w:hAnsi="Cambria" w:cstheme="minorHAnsi"/>
          <w:szCs w:val="24"/>
        </w:rPr>
        <w:t>Trackable multiplex recombineering</w:t>
      </w:r>
    </w:p>
    <w:p w14:paraId="41F0BEDD" w14:textId="6CD4E67B" w:rsidR="00596C1C" w:rsidRPr="00F9513C" w:rsidRDefault="00596C1C" w:rsidP="00596C1C">
      <w:pPr>
        <w:rPr>
          <w:rFonts w:ascii="Cambria" w:hAnsi="Cambria"/>
          <w:b/>
          <w:szCs w:val="24"/>
        </w:rPr>
      </w:pPr>
      <w:r w:rsidRPr="00F9513C">
        <w:rPr>
          <w:rFonts w:ascii="Cambria" w:hAnsi="Cambria"/>
          <w:b/>
          <w:szCs w:val="24"/>
        </w:rPr>
        <w:t xml:space="preserve">TSs             </w:t>
      </w:r>
      <w:r w:rsidR="00BB6AB4" w:rsidRPr="00F9513C">
        <w:rPr>
          <w:rFonts w:ascii="Cambria" w:hAnsi="Cambria"/>
          <w:b/>
          <w:szCs w:val="24"/>
        </w:rPr>
        <w:t xml:space="preserve">   </w:t>
      </w:r>
      <w:r w:rsidRPr="00F9513C">
        <w:rPr>
          <w:rFonts w:ascii="Cambria" w:hAnsi="Cambria"/>
          <w:b/>
          <w:szCs w:val="24"/>
        </w:rPr>
        <w:t xml:space="preserve">  </w:t>
      </w:r>
      <w:r w:rsidR="00A71BBD">
        <w:rPr>
          <w:rFonts w:ascii="Cambria" w:hAnsi="Cambria"/>
          <w:b/>
          <w:szCs w:val="24"/>
        </w:rPr>
        <w:t xml:space="preserve">     </w:t>
      </w:r>
      <w:r w:rsidRPr="00F9513C">
        <w:rPr>
          <w:rFonts w:ascii="Cambria" w:hAnsi="Cambria" w:cstheme="minorHAnsi"/>
          <w:szCs w:val="24"/>
        </w:rPr>
        <w:t>Terpene synthases</w:t>
      </w:r>
    </w:p>
    <w:p w14:paraId="70A84521" w14:textId="034412E6" w:rsidR="00596C1C" w:rsidRPr="00F9513C" w:rsidRDefault="002A719E" w:rsidP="00151C08">
      <w:pPr>
        <w:spacing w:line="360" w:lineRule="auto"/>
        <w:rPr>
          <w:rFonts w:ascii="Cambria" w:hAnsi="Cambria"/>
          <w:szCs w:val="24"/>
        </w:rPr>
      </w:pPr>
      <w:r w:rsidRPr="00F9513C">
        <w:rPr>
          <w:rFonts w:ascii="Cambria" w:hAnsi="Cambria" w:cstheme="minorHAnsi"/>
          <w:b/>
          <w:szCs w:val="24"/>
        </w:rPr>
        <w:t>UHS</w:t>
      </w:r>
      <w:r w:rsidRPr="00F9513C">
        <w:rPr>
          <w:rFonts w:ascii="Cambria" w:hAnsi="Cambria" w:cstheme="minorHAnsi"/>
          <w:b/>
          <w:szCs w:val="24"/>
        </w:rPr>
        <w:tab/>
      </w:r>
      <w:r w:rsidRPr="00F9513C">
        <w:rPr>
          <w:rFonts w:ascii="Cambria" w:hAnsi="Cambria"/>
          <w:szCs w:val="24"/>
        </w:rPr>
        <w:tab/>
        <w:t xml:space="preserve">   Upstream homologous sequence to neutral site</w:t>
      </w:r>
    </w:p>
    <w:p w14:paraId="051EA105" w14:textId="0ACCF881" w:rsidR="003A2D11" w:rsidRPr="00F9513C" w:rsidRDefault="003A2D11" w:rsidP="00151C08">
      <w:pPr>
        <w:spacing w:line="360" w:lineRule="auto"/>
        <w:rPr>
          <w:rFonts w:ascii="Cambria" w:hAnsi="Cambria"/>
          <w:szCs w:val="24"/>
        </w:rPr>
      </w:pPr>
      <w:r w:rsidRPr="00F9513C">
        <w:rPr>
          <w:rFonts w:ascii="Cambria" w:hAnsi="Cambria" w:cstheme="minorHAnsi"/>
          <w:b/>
          <w:szCs w:val="24"/>
        </w:rPr>
        <w:t>WT</w:t>
      </w:r>
      <w:r w:rsidRPr="00F9513C">
        <w:rPr>
          <w:rFonts w:ascii="Cambria" w:hAnsi="Cambria" w:cstheme="minorHAnsi"/>
          <w:b/>
          <w:szCs w:val="24"/>
        </w:rPr>
        <w:tab/>
      </w:r>
      <w:r w:rsidRPr="00F9513C">
        <w:rPr>
          <w:rFonts w:ascii="Cambria" w:hAnsi="Cambria" w:cstheme="minorHAnsi"/>
          <w:b/>
          <w:szCs w:val="24"/>
        </w:rPr>
        <w:tab/>
        <w:t xml:space="preserve">    </w:t>
      </w:r>
      <w:r w:rsidRPr="00F9513C">
        <w:rPr>
          <w:rFonts w:ascii="Cambria" w:hAnsi="Cambria"/>
          <w:szCs w:val="24"/>
        </w:rPr>
        <w:t>Wild type</w:t>
      </w:r>
    </w:p>
    <w:p w14:paraId="20640EA0" w14:textId="61F22F46" w:rsidR="00151C08" w:rsidRPr="00F9513C" w:rsidRDefault="00151C08" w:rsidP="00151C08">
      <w:pPr>
        <w:rPr>
          <w:rFonts w:ascii="Cambria" w:hAnsi="Cambria"/>
          <w:szCs w:val="24"/>
        </w:rPr>
      </w:pPr>
      <w:r w:rsidRPr="00F9513C">
        <w:rPr>
          <w:rFonts w:ascii="Cambria" w:hAnsi="Cambria" w:cstheme="minorHAnsi"/>
          <w:b/>
          <w:szCs w:val="24"/>
        </w:rPr>
        <w:t>ZFNs</w:t>
      </w:r>
      <w:r w:rsidRPr="00F9513C">
        <w:rPr>
          <w:rFonts w:ascii="Cambria" w:hAnsi="Cambria" w:cstheme="minorHAnsi"/>
          <w:szCs w:val="24"/>
        </w:rPr>
        <w:t xml:space="preserve"> </w:t>
      </w:r>
      <w:r w:rsidRPr="00F9513C">
        <w:rPr>
          <w:rFonts w:ascii="Cambria" w:hAnsi="Cambria" w:cstheme="minorHAnsi"/>
          <w:szCs w:val="24"/>
        </w:rPr>
        <w:tab/>
      </w:r>
      <w:r w:rsidRPr="00F9513C">
        <w:rPr>
          <w:rFonts w:ascii="Cambria" w:hAnsi="Cambria" w:cstheme="minorHAnsi"/>
          <w:szCs w:val="24"/>
        </w:rPr>
        <w:tab/>
      </w:r>
      <w:r w:rsidR="002A719E" w:rsidRPr="00F9513C">
        <w:rPr>
          <w:rFonts w:ascii="Cambria" w:hAnsi="Cambria" w:cstheme="minorHAnsi"/>
          <w:szCs w:val="24"/>
        </w:rPr>
        <w:t xml:space="preserve">    </w:t>
      </w:r>
      <w:r w:rsidRPr="00F9513C">
        <w:rPr>
          <w:rFonts w:ascii="Cambria" w:hAnsi="Cambria" w:cstheme="minorHAnsi"/>
          <w:szCs w:val="24"/>
        </w:rPr>
        <w:t xml:space="preserve">Zinc finger nucleases </w:t>
      </w:r>
    </w:p>
    <w:p w14:paraId="3991CA6C" w14:textId="77777777" w:rsidR="00151C08" w:rsidRDefault="00151C08" w:rsidP="00151C08">
      <w:pPr>
        <w:spacing w:line="360" w:lineRule="auto"/>
        <w:rPr>
          <w:szCs w:val="24"/>
        </w:rPr>
      </w:pPr>
    </w:p>
    <w:p w14:paraId="290F50DA" w14:textId="77777777" w:rsidR="00151C08" w:rsidRDefault="00151C08" w:rsidP="00151C08">
      <w:pPr>
        <w:spacing w:after="74" w:line="259" w:lineRule="auto"/>
        <w:ind w:left="-5" w:right="0"/>
      </w:pPr>
    </w:p>
    <w:p w14:paraId="4B9D76D6" w14:textId="77777777" w:rsidR="00151C08" w:rsidRDefault="00151C08" w:rsidP="00151C08">
      <w:pPr>
        <w:spacing w:after="74" w:line="259" w:lineRule="auto"/>
        <w:ind w:left="-5" w:right="0"/>
      </w:pPr>
    </w:p>
    <w:p w14:paraId="72E4E00F" w14:textId="77777777" w:rsidR="00151C08" w:rsidRDefault="00151C08" w:rsidP="00151C08">
      <w:pPr>
        <w:spacing w:after="74" w:line="259" w:lineRule="auto"/>
        <w:ind w:left="-5" w:right="0"/>
      </w:pPr>
    </w:p>
    <w:p w14:paraId="51748401" w14:textId="77777777" w:rsidR="00151C08" w:rsidRDefault="00151C08" w:rsidP="00151C08">
      <w:pPr>
        <w:spacing w:after="74" w:line="259" w:lineRule="auto"/>
        <w:ind w:left="-5" w:right="0"/>
      </w:pPr>
    </w:p>
    <w:p w14:paraId="7DF8EB35" w14:textId="5734BB97" w:rsidR="00151C08" w:rsidRDefault="00151C08" w:rsidP="00151C08">
      <w:pPr>
        <w:spacing w:after="74" w:line="259" w:lineRule="auto"/>
        <w:ind w:left="-5" w:right="0"/>
      </w:pPr>
    </w:p>
    <w:p w14:paraId="1D0D8738" w14:textId="2B093062" w:rsidR="00596C1C" w:rsidRDefault="00596C1C" w:rsidP="00151C08">
      <w:pPr>
        <w:spacing w:after="74" w:line="259" w:lineRule="auto"/>
        <w:ind w:left="-5" w:right="0"/>
      </w:pPr>
    </w:p>
    <w:p w14:paraId="176F975C" w14:textId="2F0E549A" w:rsidR="00596C1C" w:rsidRDefault="00596C1C" w:rsidP="00151C08">
      <w:pPr>
        <w:spacing w:after="74" w:line="259" w:lineRule="auto"/>
        <w:ind w:left="-5" w:right="0"/>
      </w:pPr>
    </w:p>
    <w:p w14:paraId="53D069EA" w14:textId="77777777" w:rsidR="00596C1C" w:rsidRDefault="00596C1C" w:rsidP="00151C08">
      <w:pPr>
        <w:spacing w:after="74" w:line="259" w:lineRule="auto"/>
        <w:ind w:left="-5" w:right="0"/>
      </w:pPr>
    </w:p>
    <w:p w14:paraId="51645015" w14:textId="77777777" w:rsidR="00151C08" w:rsidRDefault="00151C08" w:rsidP="00151C08">
      <w:pPr>
        <w:spacing w:after="74" w:line="259" w:lineRule="auto"/>
        <w:ind w:left="-5" w:right="0"/>
      </w:pPr>
    </w:p>
    <w:p w14:paraId="10610AFA" w14:textId="2BBD32FF" w:rsidR="00151C08" w:rsidRDefault="00151C08" w:rsidP="00151C08">
      <w:pPr>
        <w:spacing w:after="74" w:line="259" w:lineRule="auto"/>
        <w:ind w:left="-5" w:right="0"/>
      </w:pPr>
    </w:p>
    <w:p w14:paraId="145A3BE7" w14:textId="77777777" w:rsidR="00A770E8" w:rsidRDefault="00A770E8" w:rsidP="00151C08">
      <w:pPr>
        <w:spacing w:after="74" w:line="259" w:lineRule="auto"/>
        <w:ind w:left="-5" w:right="0"/>
      </w:pPr>
    </w:p>
    <w:p w14:paraId="75EEC806" w14:textId="17D5F7E0" w:rsidR="00151C08" w:rsidRDefault="00151C08" w:rsidP="00151C08">
      <w:pPr>
        <w:spacing w:after="74" w:line="259" w:lineRule="auto"/>
        <w:ind w:left="-5" w:right="0"/>
      </w:pPr>
    </w:p>
    <w:p w14:paraId="06930FE4" w14:textId="77777777" w:rsidR="00AE36E4" w:rsidRDefault="00AE36E4" w:rsidP="00151C08">
      <w:pPr>
        <w:spacing w:after="74" w:line="259" w:lineRule="auto"/>
        <w:ind w:left="-5" w:right="0"/>
      </w:pPr>
    </w:p>
    <w:p w14:paraId="647C78A7" w14:textId="77777777" w:rsidR="00151C08" w:rsidRDefault="00151C08" w:rsidP="00151C08">
      <w:pPr>
        <w:spacing w:after="74" w:line="259" w:lineRule="auto"/>
        <w:ind w:left="-5" w:right="0"/>
      </w:pPr>
    </w:p>
    <w:p w14:paraId="162D7CDB" w14:textId="77777777" w:rsidR="00151C08" w:rsidRDefault="00151C08" w:rsidP="00151C08">
      <w:pPr>
        <w:ind w:left="0" w:firstLine="0"/>
      </w:pPr>
    </w:p>
    <w:p w14:paraId="07234B69" w14:textId="67E2B5EE" w:rsidR="00824B0F" w:rsidRDefault="00824B0F" w:rsidP="00B9214A">
      <w:pPr>
        <w:ind w:left="0" w:firstLine="0"/>
      </w:pPr>
    </w:p>
    <w:p w14:paraId="1139C006" w14:textId="77777777" w:rsidR="005913BD" w:rsidRPr="005913BD" w:rsidRDefault="005913BD" w:rsidP="005913BD">
      <w:pPr>
        <w:spacing w:after="118" w:line="259" w:lineRule="auto"/>
        <w:ind w:left="0" w:firstLine="0"/>
        <w:jc w:val="left"/>
      </w:pPr>
    </w:p>
    <w:bookmarkStart w:id="6" w:name="_Toc98945004"/>
    <w:p w14:paraId="6F88524F" w14:textId="77777777" w:rsidR="005913BD" w:rsidRPr="00824B0F" w:rsidRDefault="005913BD" w:rsidP="005913BD">
      <w:pPr>
        <w:pStyle w:val="Heading1"/>
        <w:ind w:left="-142"/>
        <w:jc w:val="right"/>
        <w:rPr>
          <w:rFonts w:ascii="Cambria" w:hAnsi="Cambria"/>
          <w:color w:val="4472C4" w:themeColor="accent1"/>
          <w:sz w:val="96"/>
          <w:szCs w:val="96"/>
        </w:rPr>
      </w:pPr>
      <w:r w:rsidRPr="00D34565">
        <w:rPr>
          <w:rFonts w:ascii="Cambria" w:eastAsia="Calibri" w:hAnsi="Cambria" w:cs="Calibri"/>
          <w:noProof/>
          <w:color w:val="4472C4" w:themeColor="accent1"/>
          <w:sz w:val="22"/>
          <w:lang w:val="es-MX" w:eastAsia="es-MX"/>
        </w:rPr>
        <w:lastRenderedPageBreak/>
        <mc:AlternateContent>
          <mc:Choice Requires="wpg">
            <w:drawing>
              <wp:anchor distT="0" distB="0" distL="114300" distR="114300" simplePos="0" relativeHeight="251843584" behindDoc="1" locked="0" layoutInCell="1" allowOverlap="1" wp14:anchorId="5AC27624" wp14:editId="713B1F89">
                <wp:simplePos x="0" y="0"/>
                <wp:positionH relativeFrom="margin">
                  <wp:posOffset>133215</wp:posOffset>
                </wp:positionH>
                <wp:positionV relativeFrom="paragraph">
                  <wp:posOffset>908077</wp:posOffset>
                </wp:positionV>
                <wp:extent cx="5727700" cy="74295"/>
                <wp:effectExtent l="12700" t="12700" r="12700" b="0"/>
                <wp:wrapTight wrapText="bothSides">
                  <wp:wrapPolygon edited="0">
                    <wp:start x="-48" y="-3692"/>
                    <wp:lineTo x="-48" y="0"/>
                    <wp:lineTo x="21600" y="0"/>
                    <wp:lineTo x="21600" y="-3692"/>
                    <wp:lineTo x="-48" y="-3692"/>
                  </wp:wrapPolygon>
                </wp:wrapTight>
                <wp:docPr id="3619" name="Group 3619"/>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3620"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F3690FC" id="Group 3619" o:spid="_x0000_s1026" style="position:absolute;margin-left:10.5pt;margin-top:71.5pt;width:451pt;height:5.85pt;z-index:-251472896;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" path="m,l5260340,e" filled="f" strokecolor="#4472c4 [3204]" strokeweight="2.25pt">
                  <v:stroke endcap="round"/>
                  <v:path arrowok="t" textboxrect="0,0,5260340,0"/>
                </v:shape>
                <w10:wrap type="tight" anchorx="margin"/>
              </v:group>
            </w:pict>
          </mc:Fallback>
        </mc:AlternateContent>
      </w:r>
      <w:r>
        <w:rPr>
          <w:rFonts w:ascii="Cambria" w:hAnsi="Cambria"/>
          <w:color w:val="4472C4" w:themeColor="accent1"/>
          <w:sz w:val="96"/>
          <w:szCs w:val="96"/>
        </w:rPr>
        <w:t>Acknowledgements</w:t>
      </w:r>
      <w:bookmarkEnd w:id="6"/>
      <w:r>
        <w:rPr>
          <w:rFonts w:ascii="Cambria" w:hAnsi="Cambria"/>
          <w:color w:val="4472C4" w:themeColor="accent1"/>
          <w:sz w:val="96"/>
          <w:szCs w:val="96"/>
        </w:rPr>
        <w:t xml:space="preserve"> </w:t>
      </w:r>
    </w:p>
    <w:p w14:paraId="5BCAA060" w14:textId="77777777" w:rsidR="005913BD" w:rsidRDefault="005913BD" w:rsidP="005913BD">
      <w:pPr>
        <w:spacing w:after="118" w:line="259" w:lineRule="auto"/>
        <w:ind w:left="0" w:firstLine="0"/>
        <w:jc w:val="left"/>
        <w:rPr>
          <w:rFonts w:ascii="Cambria" w:eastAsia="Times New Roman" w:hAnsi="Cambria" w:cs="Times New Roman"/>
          <w:b/>
          <w:sz w:val="28"/>
        </w:rPr>
      </w:pPr>
    </w:p>
    <w:p w14:paraId="07777080" w14:textId="77777777" w:rsidR="005913BD" w:rsidRPr="00AC1765" w:rsidRDefault="005913BD" w:rsidP="005913BD">
      <w:pPr>
        <w:spacing w:after="118" w:line="259" w:lineRule="auto"/>
        <w:ind w:left="0" w:firstLine="0"/>
        <w:jc w:val="left"/>
        <w:rPr>
          <w:rFonts w:ascii="Cambria" w:eastAsia="Times New Roman" w:hAnsi="Cambria" w:cs="Times New Roman"/>
          <w:b/>
          <w:sz w:val="28"/>
        </w:rPr>
      </w:pPr>
    </w:p>
    <w:p w14:paraId="0C238804" w14:textId="7B16CADE" w:rsidR="005913BD" w:rsidRPr="00791DC4" w:rsidRDefault="005913BD" w:rsidP="005913BD">
      <w:pPr>
        <w:ind w:left="-5"/>
        <w:rPr>
          <w:rFonts w:ascii="Cambria" w:hAnsi="Cambria"/>
          <w:color w:val="auto"/>
        </w:rPr>
      </w:pPr>
      <w:r w:rsidRPr="00791DC4">
        <w:rPr>
          <w:rFonts w:ascii="Cambria" w:hAnsi="Cambria"/>
          <w:color w:val="auto"/>
        </w:rPr>
        <w:t>Firstly, I would like to thank my supervisor Dr. Esther Karunakaran for her guidance</w:t>
      </w:r>
      <w:r>
        <w:rPr>
          <w:rFonts w:ascii="Cambria" w:hAnsi="Cambria"/>
          <w:color w:val="auto"/>
        </w:rPr>
        <w:t>,</w:t>
      </w:r>
      <w:r w:rsidRPr="00791DC4">
        <w:rPr>
          <w:rFonts w:ascii="Cambria" w:hAnsi="Cambria"/>
          <w:color w:val="auto"/>
        </w:rPr>
        <w:t xml:space="preserve"> great </w:t>
      </w:r>
      <w:r>
        <w:rPr>
          <w:rFonts w:ascii="Cambria" w:hAnsi="Cambria"/>
          <w:color w:val="auto"/>
        </w:rPr>
        <w:t xml:space="preserve">and </w:t>
      </w:r>
      <w:r w:rsidRPr="00791DC4">
        <w:rPr>
          <w:rFonts w:ascii="Cambria" w:hAnsi="Cambria"/>
          <w:color w:val="auto"/>
        </w:rPr>
        <w:t xml:space="preserve">invaluable help, </w:t>
      </w:r>
      <w:r w:rsidRPr="00430E71">
        <w:rPr>
          <w:rFonts w:ascii="Cambria" w:hAnsi="Cambria"/>
          <w:color w:val="auto"/>
        </w:rPr>
        <w:t>patienc</w:t>
      </w:r>
      <w:r w:rsidR="001B6C5B" w:rsidRPr="00430E71">
        <w:rPr>
          <w:rFonts w:ascii="Cambria" w:hAnsi="Cambria"/>
          <w:color w:val="auto"/>
        </w:rPr>
        <w:t>e</w:t>
      </w:r>
      <w:r w:rsidRPr="00791DC4">
        <w:rPr>
          <w:rFonts w:ascii="Cambria" w:hAnsi="Cambria"/>
          <w:color w:val="auto"/>
        </w:rPr>
        <w:t xml:space="preserve"> and will to aid me throughout my whole PhD.  This would have never been possible without her.</w:t>
      </w:r>
    </w:p>
    <w:p w14:paraId="4A25A6B1" w14:textId="77777777" w:rsidR="005913BD" w:rsidRPr="00791DC4" w:rsidRDefault="005913BD" w:rsidP="005913BD">
      <w:pPr>
        <w:spacing w:after="114" w:line="259" w:lineRule="auto"/>
        <w:ind w:left="0" w:firstLine="0"/>
        <w:jc w:val="left"/>
        <w:rPr>
          <w:rFonts w:ascii="Cambria" w:hAnsi="Cambria"/>
          <w:color w:val="auto"/>
        </w:rPr>
      </w:pPr>
      <w:r w:rsidRPr="00791DC4">
        <w:rPr>
          <w:rFonts w:ascii="Cambria" w:hAnsi="Cambria"/>
          <w:color w:val="auto"/>
        </w:rPr>
        <w:t xml:space="preserve"> </w:t>
      </w:r>
    </w:p>
    <w:p w14:paraId="2178B8B5" w14:textId="77777777" w:rsidR="005913BD" w:rsidRPr="00791DC4" w:rsidRDefault="005913BD" w:rsidP="00FD38FC">
      <w:pPr>
        <w:autoSpaceDE w:val="0"/>
        <w:autoSpaceDN w:val="0"/>
        <w:adjustRightInd w:val="0"/>
        <w:spacing w:after="0" w:line="360" w:lineRule="auto"/>
        <w:ind w:left="0" w:right="0" w:firstLine="0"/>
        <w:rPr>
          <w:rFonts w:ascii="Cambria" w:hAnsi="Cambria"/>
          <w:color w:val="auto"/>
        </w:rPr>
      </w:pPr>
      <w:r w:rsidRPr="00791DC4">
        <w:rPr>
          <w:rFonts w:ascii="Cambria" w:hAnsi="Cambria"/>
          <w:color w:val="auto"/>
        </w:rPr>
        <w:t>I would like to thank the rest of the Esther</w:t>
      </w:r>
      <w:r>
        <w:rPr>
          <w:rFonts w:ascii="Cambria" w:hAnsi="Cambria"/>
          <w:color w:val="auto"/>
        </w:rPr>
        <w:t>’s</w:t>
      </w:r>
      <w:r w:rsidRPr="00791DC4">
        <w:rPr>
          <w:rFonts w:ascii="Cambria" w:hAnsi="Cambria"/>
          <w:color w:val="auto"/>
        </w:rPr>
        <w:t xml:space="preserve"> lab, especially Kasia, thank you for all your help. It has been a pleasure to work with you as well as the people of the academic department in Chemical and Biological Engineering.  </w:t>
      </w:r>
      <w:r>
        <w:rPr>
          <w:rFonts w:ascii="Cambria" w:hAnsi="Cambria"/>
          <w:color w:val="auto"/>
        </w:rPr>
        <w:t xml:space="preserve">Also, </w:t>
      </w:r>
      <w:r w:rsidRPr="00C42827">
        <w:rPr>
          <w:rFonts w:ascii="Cambria" w:hAnsi="Cambria"/>
          <w:color w:val="auto"/>
        </w:rPr>
        <w:t>I would like to thank my sponsor</w:t>
      </w:r>
      <w:r>
        <w:rPr>
          <w:rFonts w:ascii="Cambria" w:hAnsi="Cambria"/>
          <w:color w:val="auto"/>
        </w:rPr>
        <w:t>s:</w:t>
      </w:r>
      <w:r w:rsidRPr="00C42827">
        <w:rPr>
          <w:rFonts w:ascii="Cambria" w:hAnsi="Cambria"/>
          <w:color w:val="auto"/>
        </w:rPr>
        <w:t xml:space="preserve"> CONACYT </w:t>
      </w:r>
      <w:r>
        <w:rPr>
          <w:rFonts w:ascii="Cambria" w:hAnsi="Cambria"/>
          <w:color w:val="auto"/>
        </w:rPr>
        <w:t xml:space="preserve">and SENER </w:t>
      </w:r>
      <w:r w:rsidRPr="00C42827">
        <w:rPr>
          <w:rFonts w:ascii="Cambria" w:hAnsi="Cambria"/>
          <w:color w:val="auto"/>
        </w:rPr>
        <w:t>of</w:t>
      </w:r>
      <w:r>
        <w:rPr>
          <w:rFonts w:ascii="Cambria" w:hAnsi="Cambria"/>
          <w:color w:val="auto"/>
        </w:rPr>
        <w:t xml:space="preserve"> </w:t>
      </w:r>
      <w:r w:rsidRPr="00C42827">
        <w:rPr>
          <w:rFonts w:ascii="Cambria" w:hAnsi="Cambria"/>
          <w:color w:val="auto"/>
        </w:rPr>
        <w:t>the Government of Mexico for funding my PhD.</w:t>
      </w:r>
    </w:p>
    <w:p w14:paraId="2F52BA84" w14:textId="77777777" w:rsidR="005913BD" w:rsidRPr="00791DC4" w:rsidRDefault="005913BD" w:rsidP="005913BD">
      <w:pPr>
        <w:spacing w:after="114" w:line="259" w:lineRule="auto"/>
        <w:ind w:left="0" w:firstLine="0"/>
        <w:jc w:val="left"/>
        <w:rPr>
          <w:rFonts w:ascii="Cambria" w:hAnsi="Cambria"/>
          <w:color w:val="auto"/>
        </w:rPr>
      </w:pPr>
      <w:r w:rsidRPr="00791DC4">
        <w:rPr>
          <w:rFonts w:ascii="Cambria" w:hAnsi="Cambria"/>
          <w:color w:val="auto"/>
        </w:rPr>
        <w:t xml:space="preserve"> </w:t>
      </w:r>
    </w:p>
    <w:p w14:paraId="13CA2DBA" w14:textId="77777777" w:rsidR="005913BD" w:rsidRPr="00791DC4" w:rsidRDefault="005913BD" w:rsidP="005913BD">
      <w:pPr>
        <w:ind w:left="-5"/>
        <w:rPr>
          <w:rFonts w:ascii="Cambria" w:hAnsi="Cambria"/>
          <w:color w:val="auto"/>
        </w:rPr>
      </w:pPr>
      <w:r w:rsidRPr="00791DC4">
        <w:rPr>
          <w:rFonts w:ascii="Cambria" w:hAnsi="Cambria"/>
          <w:color w:val="auto"/>
        </w:rPr>
        <w:t>I would also like to thank my family</w:t>
      </w:r>
      <w:r>
        <w:rPr>
          <w:rFonts w:ascii="Cambria" w:hAnsi="Cambria"/>
          <w:color w:val="auto"/>
        </w:rPr>
        <w:t xml:space="preserve"> and </w:t>
      </w:r>
      <w:r w:rsidRPr="00791DC4">
        <w:rPr>
          <w:rFonts w:ascii="Cambria" w:hAnsi="Cambria"/>
          <w:color w:val="auto"/>
        </w:rPr>
        <w:t>friends, thanks for all the patience, good times, advice and support during this time.</w:t>
      </w:r>
    </w:p>
    <w:p w14:paraId="4E48EEE5" w14:textId="77777777" w:rsidR="005913BD" w:rsidRPr="00791DC4" w:rsidRDefault="005913BD" w:rsidP="005913BD">
      <w:pPr>
        <w:spacing w:after="114" w:line="259" w:lineRule="auto"/>
        <w:ind w:left="0" w:firstLine="0"/>
        <w:jc w:val="left"/>
        <w:rPr>
          <w:rFonts w:ascii="Cambria" w:hAnsi="Cambria"/>
          <w:color w:val="auto"/>
        </w:rPr>
      </w:pPr>
      <w:r w:rsidRPr="00791DC4">
        <w:rPr>
          <w:rFonts w:ascii="Cambria" w:hAnsi="Cambria"/>
          <w:color w:val="auto"/>
        </w:rPr>
        <w:t xml:space="preserve"> </w:t>
      </w:r>
    </w:p>
    <w:p w14:paraId="5F01951E" w14:textId="77777777" w:rsidR="005913BD" w:rsidRPr="00791DC4" w:rsidRDefault="005913BD" w:rsidP="00013E54">
      <w:pPr>
        <w:ind w:left="-5"/>
        <w:rPr>
          <w:rFonts w:ascii="Cambria" w:hAnsi="Cambria"/>
          <w:color w:val="auto"/>
        </w:rPr>
      </w:pPr>
      <w:r w:rsidRPr="00791DC4">
        <w:rPr>
          <w:rFonts w:ascii="Cambria" w:hAnsi="Cambria"/>
          <w:color w:val="auto"/>
        </w:rPr>
        <w:t>Finally, I would like to thank my mom, I could not have achieved this without your unconditional love, strength, advice, patience and support. This is for you, thank you.</w:t>
      </w:r>
    </w:p>
    <w:p w14:paraId="7F6A637E" w14:textId="2F77D887" w:rsidR="005913BD" w:rsidRDefault="005913BD" w:rsidP="00B9214A">
      <w:pPr>
        <w:ind w:left="0" w:firstLine="0"/>
      </w:pPr>
    </w:p>
    <w:p w14:paraId="23BA8158" w14:textId="5F6A079D" w:rsidR="005913BD" w:rsidRDefault="005913BD" w:rsidP="00B9214A">
      <w:pPr>
        <w:ind w:left="0" w:firstLine="0"/>
      </w:pPr>
    </w:p>
    <w:p w14:paraId="01B2EEE0" w14:textId="4882BCE0" w:rsidR="005913BD" w:rsidRDefault="005913BD" w:rsidP="00B9214A">
      <w:pPr>
        <w:ind w:left="0" w:firstLine="0"/>
      </w:pPr>
    </w:p>
    <w:p w14:paraId="5A94AB60" w14:textId="641FA384" w:rsidR="005913BD" w:rsidRDefault="005913BD" w:rsidP="00B9214A">
      <w:pPr>
        <w:ind w:left="0" w:firstLine="0"/>
      </w:pPr>
    </w:p>
    <w:p w14:paraId="2CD0DA5E" w14:textId="5AA558B5" w:rsidR="005913BD" w:rsidRDefault="005913BD" w:rsidP="00B9214A">
      <w:pPr>
        <w:ind w:left="0" w:firstLine="0"/>
      </w:pPr>
    </w:p>
    <w:p w14:paraId="1448F9D7" w14:textId="4EA557AA" w:rsidR="00FE1A18" w:rsidRDefault="00FE1A18" w:rsidP="00B9214A">
      <w:pPr>
        <w:ind w:left="0" w:firstLine="0"/>
      </w:pPr>
    </w:p>
    <w:p w14:paraId="3820F531" w14:textId="7AE56A25" w:rsidR="00FE1A18" w:rsidRDefault="00FE1A18" w:rsidP="00B9214A">
      <w:pPr>
        <w:ind w:left="0" w:firstLine="0"/>
      </w:pPr>
    </w:p>
    <w:p w14:paraId="4E2610CA" w14:textId="255EFF42" w:rsidR="00FE1A18" w:rsidRDefault="00FE1A18" w:rsidP="00B9214A">
      <w:pPr>
        <w:ind w:left="0" w:firstLine="0"/>
      </w:pPr>
    </w:p>
    <w:p w14:paraId="487353B4" w14:textId="5B75D970" w:rsidR="00FE1A18" w:rsidRDefault="00FE1A18" w:rsidP="00B9214A">
      <w:pPr>
        <w:ind w:left="0" w:firstLine="0"/>
      </w:pPr>
    </w:p>
    <w:p w14:paraId="532388C2" w14:textId="0CA327AD" w:rsidR="00FE1A18" w:rsidRDefault="00FE1A18" w:rsidP="00B9214A">
      <w:pPr>
        <w:ind w:left="0" w:firstLine="0"/>
      </w:pPr>
    </w:p>
    <w:p w14:paraId="6A35D43D" w14:textId="6F1ECE9C" w:rsidR="00FE1A18" w:rsidRDefault="00FE1A18" w:rsidP="00B9214A">
      <w:pPr>
        <w:ind w:left="0" w:firstLine="0"/>
      </w:pPr>
    </w:p>
    <w:p w14:paraId="0BE92DBD" w14:textId="77777777" w:rsidR="00FE1A18" w:rsidRDefault="00FE1A18" w:rsidP="00B9214A">
      <w:pPr>
        <w:ind w:left="0" w:firstLine="0"/>
      </w:pPr>
    </w:p>
    <w:p w14:paraId="1DAD9A4C" w14:textId="264358CE" w:rsidR="00FE1A18" w:rsidRPr="00FE2A55" w:rsidRDefault="00FE1A18" w:rsidP="00FE1A18">
      <w:pPr>
        <w:pStyle w:val="Heading2"/>
        <w:spacing w:after="107" w:line="266" w:lineRule="auto"/>
        <w:ind w:left="-5"/>
        <w:jc w:val="center"/>
        <w:rPr>
          <w:rFonts w:ascii="Cambria" w:hAnsi="Cambria"/>
        </w:rPr>
      </w:pPr>
      <w:bookmarkStart w:id="7" w:name="_Toc98945005"/>
      <w:r w:rsidRPr="00FE2A55">
        <w:rPr>
          <w:rFonts w:ascii="Cambria" w:hAnsi="Cambria"/>
          <w:sz w:val="24"/>
        </w:rPr>
        <w:lastRenderedPageBreak/>
        <w:t>COVID-19 and unforeseen circumstances impact statement</w:t>
      </w:r>
      <w:bookmarkEnd w:id="7"/>
    </w:p>
    <w:p w14:paraId="781852F6" w14:textId="39596A68" w:rsidR="005913BD" w:rsidRPr="00FE2A55" w:rsidRDefault="005913BD" w:rsidP="00B9214A">
      <w:pPr>
        <w:ind w:left="0" w:firstLine="0"/>
      </w:pPr>
    </w:p>
    <w:p w14:paraId="3653F90A" w14:textId="19177408" w:rsidR="005913BD" w:rsidRPr="00FE2A55" w:rsidRDefault="00FE1A18" w:rsidP="00B9214A">
      <w:pPr>
        <w:ind w:left="0" w:firstLine="0"/>
        <w:rPr>
          <w:rFonts w:ascii="Cambria" w:hAnsi="Cambria"/>
        </w:rPr>
      </w:pPr>
      <w:r w:rsidRPr="00FE2A55">
        <w:rPr>
          <w:rFonts w:ascii="Cambria" w:hAnsi="Cambria"/>
        </w:rPr>
        <w:t xml:space="preserve">Important as well as unforeseen circumstances affected the present PhD investigation. After 9 months of having initiated my PhD investigation, I underwent a change of supervisor. With such, completely new research topic, aim, objectives had to be generated and outlined. Therefore, I lost those initial 9 months of work from the previous investigation. Moreover, the COVID-19 pandemic and restrictive measures impacted my work during the middle of mutant construction and experimentation. During this period of time, I also lost additional 9 months of work. These circumstances affected my PhD investigation. </w:t>
      </w:r>
    </w:p>
    <w:p w14:paraId="38C21C53" w14:textId="09C56619" w:rsidR="00FE1A18" w:rsidRPr="00FE2A55" w:rsidRDefault="00FE1A18" w:rsidP="00B9214A">
      <w:pPr>
        <w:ind w:left="0" w:firstLine="0"/>
        <w:rPr>
          <w:rFonts w:ascii="Cambria" w:hAnsi="Cambria"/>
        </w:rPr>
      </w:pPr>
    </w:p>
    <w:p w14:paraId="233C8E82" w14:textId="1945739D" w:rsidR="00FE1A18" w:rsidRPr="00FE2A55" w:rsidRDefault="00FE1A18" w:rsidP="00FE1A18">
      <w:pPr>
        <w:ind w:left="0" w:firstLine="720"/>
        <w:rPr>
          <w:rFonts w:ascii="Cambria" w:hAnsi="Cambria"/>
        </w:rPr>
      </w:pPr>
      <w:r w:rsidRPr="00FE2A55">
        <w:rPr>
          <w:rFonts w:ascii="Cambria" w:hAnsi="Cambria"/>
        </w:rPr>
        <w:t>Due to forceful circumstances, I changed supervisors 9 months along my project, at the beginning of my PhD. The topic, aims and objectives had to be completely new and what I have worked on regarding the initial research project was lost and could not be utilized in the new investigation led by my new supervisor. Therefore, those initial 9 months of work were lost since I had to restart my PhD. Which impacted the timeframe of my PhD. Furthermore, the COVID-19 pandemic also affected my investigation and its timeframe. COVID-19 restrictions lead to the closure of my laboratory and facilities, which occurred 2.5 years down my PhD project; just during the constructions of my mutant strains. Additional 9 months passed before I could return to my laboratory and facilities. Hence, I lost additional 9 months of work due to COVID related reasons and closure of the facilities. In total, I lost 18 months of work. Which had an impact in my PhD investigation and on its time frame.</w:t>
      </w:r>
    </w:p>
    <w:p w14:paraId="781175A5" w14:textId="77777777" w:rsidR="00FE1A18" w:rsidRPr="00FE2A55" w:rsidRDefault="00FE1A18" w:rsidP="00B9214A">
      <w:pPr>
        <w:ind w:left="0" w:firstLine="0"/>
        <w:rPr>
          <w:rFonts w:ascii="Cambria" w:hAnsi="Cambria"/>
        </w:rPr>
      </w:pPr>
    </w:p>
    <w:p w14:paraId="6914E5F4" w14:textId="69065B15" w:rsidR="00FE1A18" w:rsidRPr="00FE2A55" w:rsidRDefault="00FE1A18" w:rsidP="00FE1A18">
      <w:pPr>
        <w:ind w:left="0" w:firstLine="720"/>
        <w:rPr>
          <w:rFonts w:ascii="Cambria" w:hAnsi="Cambria"/>
        </w:rPr>
      </w:pPr>
      <w:r w:rsidRPr="00FE2A55">
        <w:rPr>
          <w:rFonts w:ascii="Cambria" w:hAnsi="Cambria"/>
        </w:rPr>
        <w:t xml:space="preserve">These circumstances affected my research given that certain planned work could not be effectuated. This included the full optimization of the conjugation protocol for </w:t>
      </w:r>
      <w:r w:rsidRPr="00FE2A55">
        <w:rPr>
          <w:rFonts w:ascii="Cambria" w:hAnsi="Cambria"/>
          <w:i/>
          <w:iCs/>
        </w:rPr>
        <w:t xml:space="preserve">Synechocystis </w:t>
      </w:r>
      <w:r w:rsidRPr="00FE2A55">
        <w:rPr>
          <w:rFonts w:ascii="Cambria" w:hAnsi="Cambria"/>
        </w:rPr>
        <w:t xml:space="preserve">and CRISPR/Cas9 elements; finding, evaluating and adjusting a proper plasmid backbone in order to have all CRISPR/Cas9 elements in a single, smaller and high copy number plasmid; having all the final mutant construct sequenced in order to evaluate the presence of single nucleotide polymorphisms (SNPs) and effectuate metabolic flux modelling as well as metabolomics in order to optimize the conditions for the best production of precursors of both squalane and methyl ketones. </w:t>
      </w:r>
    </w:p>
    <w:p w14:paraId="228299D9" w14:textId="0754EE94" w:rsidR="00FE1A18" w:rsidRPr="00FE2A55" w:rsidRDefault="00FE1A18" w:rsidP="00B9214A">
      <w:pPr>
        <w:ind w:left="0" w:firstLine="0"/>
        <w:rPr>
          <w:rFonts w:ascii="Cambria" w:hAnsi="Cambria"/>
        </w:rPr>
      </w:pPr>
    </w:p>
    <w:p w14:paraId="605167F3" w14:textId="1C20106C" w:rsidR="00FE1A18" w:rsidRPr="00FE1A18" w:rsidRDefault="00FE1A18" w:rsidP="00FE1A18">
      <w:pPr>
        <w:ind w:left="0" w:firstLine="720"/>
        <w:rPr>
          <w:rFonts w:ascii="Cambria" w:hAnsi="Cambria"/>
        </w:rPr>
      </w:pPr>
      <w:r w:rsidRPr="00FE2A55">
        <w:rPr>
          <w:rFonts w:ascii="Cambria" w:hAnsi="Cambria"/>
        </w:rPr>
        <w:t>Moreover, a 12 month extension was granted in 2020. However, I lost 18 months in total, which caused an impact on my PhD project and explains why the previously mentioned work is part of the future work section of this investigation. However, it is important to mention that, in spite of the above-mentioned circumstances, I obtained the necessary, conclusive and robust data and completed the aim and objectives of my investigation.</w:t>
      </w:r>
    </w:p>
    <w:p w14:paraId="17893F60" w14:textId="0750FC20" w:rsidR="00FE1A18" w:rsidRDefault="00FE1A18" w:rsidP="00B9214A">
      <w:pPr>
        <w:ind w:left="0" w:firstLine="0"/>
      </w:pPr>
    </w:p>
    <w:p w14:paraId="48E51E95" w14:textId="16C7446B" w:rsidR="00FE1A18" w:rsidRDefault="00FE1A18" w:rsidP="00B9214A">
      <w:pPr>
        <w:ind w:left="0" w:firstLine="0"/>
      </w:pPr>
    </w:p>
    <w:p w14:paraId="7598693A" w14:textId="7309C449" w:rsidR="00FE1A18" w:rsidRDefault="00FE1A18" w:rsidP="00B9214A">
      <w:pPr>
        <w:ind w:left="0" w:firstLine="0"/>
      </w:pPr>
    </w:p>
    <w:p w14:paraId="58BC2C37" w14:textId="0B504DBB" w:rsidR="00FE1A18" w:rsidRDefault="00FE1A18" w:rsidP="00B9214A">
      <w:pPr>
        <w:ind w:left="0" w:firstLine="0"/>
      </w:pPr>
    </w:p>
    <w:p w14:paraId="22C2A36D" w14:textId="200451AF" w:rsidR="00FE1A18" w:rsidRDefault="00FE1A18" w:rsidP="00B9214A">
      <w:pPr>
        <w:ind w:left="0" w:firstLine="0"/>
      </w:pPr>
    </w:p>
    <w:p w14:paraId="60BE6C2E" w14:textId="3EA3ED2C" w:rsidR="00FE1A18" w:rsidRDefault="00FE1A18" w:rsidP="00B9214A">
      <w:pPr>
        <w:ind w:left="0" w:firstLine="0"/>
      </w:pPr>
    </w:p>
    <w:p w14:paraId="31CE76D2" w14:textId="77777777" w:rsidR="00FE1A18" w:rsidRDefault="00FE1A18" w:rsidP="00B9214A">
      <w:pPr>
        <w:ind w:left="0" w:firstLine="0"/>
      </w:pPr>
    </w:p>
    <w:p w14:paraId="352004B5" w14:textId="702ADE5A" w:rsidR="005913BD" w:rsidRDefault="005913BD" w:rsidP="00B9214A">
      <w:pPr>
        <w:ind w:left="0" w:firstLine="0"/>
      </w:pPr>
    </w:p>
    <w:p w14:paraId="37A120E0" w14:textId="5362F6ED" w:rsidR="00FE1A18" w:rsidRDefault="00FE1A18" w:rsidP="00B9214A">
      <w:pPr>
        <w:ind w:left="0" w:firstLine="0"/>
      </w:pPr>
    </w:p>
    <w:p w14:paraId="16A7C5D4" w14:textId="3D5D26CA" w:rsidR="00FE1A18" w:rsidRDefault="00FE1A18" w:rsidP="00B9214A">
      <w:pPr>
        <w:ind w:left="0" w:firstLine="0"/>
      </w:pPr>
    </w:p>
    <w:p w14:paraId="39A5E5E1" w14:textId="0A67ED6E" w:rsidR="00FE1A18" w:rsidRDefault="00FE1A18" w:rsidP="00B9214A">
      <w:pPr>
        <w:ind w:left="0" w:firstLine="0"/>
      </w:pPr>
    </w:p>
    <w:p w14:paraId="500C4FA1" w14:textId="0357B5F3" w:rsidR="00FE1A18" w:rsidRDefault="00FE1A18" w:rsidP="00B9214A">
      <w:pPr>
        <w:ind w:left="0" w:firstLine="0"/>
      </w:pPr>
    </w:p>
    <w:p w14:paraId="56EBD250" w14:textId="2931A398" w:rsidR="00FE1A18" w:rsidRDefault="00FE1A18" w:rsidP="00B9214A">
      <w:pPr>
        <w:ind w:left="0" w:firstLine="0"/>
      </w:pPr>
    </w:p>
    <w:p w14:paraId="705DCA7E" w14:textId="592E4087" w:rsidR="00FE1A18" w:rsidRDefault="00FE1A18" w:rsidP="00B9214A">
      <w:pPr>
        <w:ind w:left="0" w:firstLine="0"/>
      </w:pPr>
    </w:p>
    <w:p w14:paraId="5E6E6584" w14:textId="4C395710" w:rsidR="00FE1A18" w:rsidRDefault="00FE1A18" w:rsidP="00B9214A">
      <w:pPr>
        <w:ind w:left="0" w:firstLine="0"/>
      </w:pPr>
    </w:p>
    <w:p w14:paraId="4ECDE00C" w14:textId="31BCA004" w:rsidR="00FE1A18" w:rsidRDefault="00FE1A18" w:rsidP="00B9214A">
      <w:pPr>
        <w:ind w:left="0" w:firstLine="0"/>
      </w:pPr>
    </w:p>
    <w:p w14:paraId="2C53843C" w14:textId="1B04AFEA" w:rsidR="00FE1A18" w:rsidRDefault="00FE1A18" w:rsidP="00B9214A">
      <w:pPr>
        <w:ind w:left="0" w:firstLine="0"/>
      </w:pPr>
    </w:p>
    <w:p w14:paraId="1DDD6DBD" w14:textId="2176284C" w:rsidR="00FE1A18" w:rsidRDefault="00FE1A18" w:rsidP="00B9214A">
      <w:pPr>
        <w:ind w:left="0" w:firstLine="0"/>
      </w:pPr>
    </w:p>
    <w:p w14:paraId="4CF4B6E9" w14:textId="4E35C1D4" w:rsidR="00FE1A18" w:rsidRDefault="00FE1A18" w:rsidP="00B9214A">
      <w:pPr>
        <w:ind w:left="0" w:firstLine="0"/>
      </w:pPr>
    </w:p>
    <w:p w14:paraId="7F59B243" w14:textId="0000474F" w:rsidR="00FE1A18" w:rsidRDefault="00FE1A18" w:rsidP="00B9214A">
      <w:pPr>
        <w:ind w:left="0" w:firstLine="0"/>
      </w:pPr>
    </w:p>
    <w:p w14:paraId="25BC454B" w14:textId="42BB0C70" w:rsidR="00FE1A18" w:rsidRDefault="00FE1A18" w:rsidP="00B9214A">
      <w:pPr>
        <w:ind w:left="0" w:firstLine="0"/>
      </w:pPr>
    </w:p>
    <w:p w14:paraId="1CD9032D" w14:textId="0A972F75" w:rsidR="00FE1A18" w:rsidRDefault="00FE1A18" w:rsidP="00B9214A">
      <w:pPr>
        <w:ind w:left="0" w:firstLine="0"/>
      </w:pPr>
    </w:p>
    <w:p w14:paraId="6504484F" w14:textId="7F48AD43" w:rsidR="00FE1A18" w:rsidRDefault="00FE1A18" w:rsidP="00B9214A">
      <w:pPr>
        <w:ind w:left="0" w:firstLine="0"/>
      </w:pPr>
    </w:p>
    <w:p w14:paraId="222BCDAA" w14:textId="5EFE75FF" w:rsidR="00FE1A18" w:rsidRDefault="00FE1A18" w:rsidP="00B9214A">
      <w:pPr>
        <w:ind w:left="0" w:firstLine="0"/>
      </w:pPr>
    </w:p>
    <w:p w14:paraId="63019E83" w14:textId="77777777" w:rsidR="00FE1A18" w:rsidRDefault="00FE1A18" w:rsidP="00B9214A">
      <w:pPr>
        <w:ind w:left="0" w:firstLine="0"/>
      </w:pPr>
    </w:p>
    <w:p w14:paraId="6E75C5BB" w14:textId="77777777" w:rsidR="005913BD" w:rsidRDefault="005913BD" w:rsidP="00B9214A">
      <w:pPr>
        <w:ind w:left="0" w:firstLine="0"/>
      </w:pPr>
    </w:p>
    <w:bookmarkStart w:id="8" w:name="_Toc98945006"/>
    <w:p w14:paraId="6E48DE47" w14:textId="77777777" w:rsidR="005913BD" w:rsidRPr="00FB5BF4" w:rsidRDefault="005913BD" w:rsidP="005913BD">
      <w:pPr>
        <w:pStyle w:val="Heading1"/>
        <w:ind w:left="-142"/>
        <w:jc w:val="right"/>
        <w:rPr>
          <w:rFonts w:ascii="Cambria" w:hAnsi="Cambria"/>
          <w:color w:val="4472C4" w:themeColor="accent1"/>
          <w:sz w:val="96"/>
          <w:szCs w:val="96"/>
        </w:rPr>
      </w:pPr>
      <w:r w:rsidRPr="00D34565">
        <w:rPr>
          <w:rFonts w:ascii="Cambria" w:eastAsia="Calibri" w:hAnsi="Cambria" w:cs="Calibri"/>
          <w:noProof/>
          <w:color w:val="4472C4" w:themeColor="accent1"/>
          <w:sz w:val="22"/>
          <w:lang w:val="es-MX" w:eastAsia="es-MX"/>
        </w:rPr>
        <mc:AlternateContent>
          <mc:Choice Requires="wpg">
            <w:drawing>
              <wp:anchor distT="0" distB="0" distL="114300" distR="114300" simplePos="0" relativeHeight="251841536" behindDoc="1" locked="0" layoutInCell="1" allowOverlap="1" wp14:anchorId="42385043" wp14:editId="056BE280">
                <wp:simplePos x="0" y="0"/>
                <wp:positionH relativeFrom="margin">
                  <wp:posOffset>133215</wp:posOffset>
                </wp:positionH>
                <wp:positionV relativeFrom="paragraph">
                  <wp:posOffset>908077</wp:posOffset>
                </wp:positionV>
                <wp:extent cx="5727700" cy="74295"/>
                <wp:effectExtent l="12700" t="12700" r="12700" b="0"/>
                <wp:wrapTight wrapText="bothSides">
                  <wp:wrapPolygon edited="0">
                    <wp:start x="-48" y="-3692"/>
                    <wp:lineTo x="-48" y="0"/>
                    <wp:lineTo x="21600" y="0"/>
                    <wp:lineTo x="21600" y="-3692"/>
                    <wp:lineTo x="-48" y="-3692"/>
                  </wp:wrapPolygon>
                </wp:wrapTight>
                <wp:docPr id="3617" name="Group 3617"/>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3618"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00F14D6" id="Group 3617" o:spid="_x0000_s1026" style="position:absolute;margin-left:10.5pt;margin-top:71.5pt;width:451pt;height:5.85pt;z-index:-251474944;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" path="m,l5260340,e" filled="f" strokecolor="#4472c4 [3204]" strokeweight="2.25pt">
                  <v:stroke endcap="round"/>
                  <v:path arrowok="t" textboxrect="0,0,5260340,0"/>
                </v:shape>
                <w10:wrap type="tight" anchorx="margin"/>
              </v:group>
            </w:pict>
          </mc:Fallback>
        </mc:AlternateContent>
      </w:r>
      <w:r>
        <w:rPr>
          <w:rFonts w:ascii="Cambria" w:hAnsi="Cambria"/>
          <w:color w:val="4472C4" w:themeColor="accent1"/>
          <w:sz w:val="96"/>
          <w:szCs w:val="96"/>
        </w:rPr>
        <w:t>Abstract</w:t>
      </w:r>
      <w:bookmarkEnd w:id="8"/>
      <w:r>
        <w:rPr>
          <w:rFonts w:ascii="Cambria" w:hAnsi="Cambria"/>
          <w:color w:val="4472C4" w:themeColor="accent1"/>
          <w:sz w:val="96"/>
          <w:szCs w:val="96"/>
        </w:rPr>
        <w:t xml:space="preserve"> </w:t>
      </w:r>
    </w:p>
    <w:p w14:paraId="7A59AA7B" w14:textId="77777777" w:rsidR="005913BD" w:rsidRDefault="005913BD" w:rsidP="005913BD">
      <w:pPr>
        <w:spacing w:after="0" w:line="360" w:lineRule="auto"/>
        <w:ind w:left="0" w:right="-46" w:firstLine="0"/>
        <w:rPr>
          <w:rFonts w:ascii="Cambria" w:hAnsi="Cambria"/>
        </w:rPr>
      </w:pPr>
    </w:p>
    <w:p w14:paraId="5CEE2C64" w14:textId="77777777" w:rsidR="005913BD" w:rsidRPr="006B6A96" w:rsidRDefault="005913BD" w:rsidP="005913BD">
      <w:pPr>
        <w:spacing w:after="0" w:line="360" w:lineRule="auto"/>
        <w:ind w:left="0" w:right="-46" w:firstLine="0"/>
        <w:rPr>
          <w:rFonts w:ascii="Cambria" w:hAnsi="Cambria"/>
          <w:b/>
          <w:bCs/>
        </w:rPr>
      </w:pPr>
      <w:r w:rsidRPr="006B6A96">
        <w:rPr>
          <w:rFonts w:ascii="Cambria" w:hAnsi="Cambria"/>
          <w:b/>
          <w:bCs/>
        </w:rPr>
        <w:t>Introduction:</w:t>
      </w:r>
    </w:p>
    <w:p w14:paraId="3829CDF9" w14:textId="77777777" w:rsidR="005913BD" w:rsidRDefault="005913BD" w:rsidP="005913BD">
      <w:pPr>
        <w:spacing w:after="0" w:line="360" w:lineRule="auto"/>
        <w:ind w:left="0" w:right="-46" w:firstLine="0"/>
        <w:rPr>
          <w:rFonts w:ascii="Cambria" w:hAnsi="Cambria"/>
        </w:rPr>
      </w:pPr>
    </w:p>
    <w:p w14:paraId="36CF9489" w14:textId="211F4458" w:rsidR="005913BD" w:rsidRDefault="005913BD" w:rsidP="005913BD">
      <w:pPr>
        <w:spacing w:after="0" w:line="360" w:lineRule="auto"/>
        <w:ind w:left="0" w:right="-46" w:firstLine="0"/>
        <w:rPr>
          <w:rFonts w:ascii="Cambria" w:hAnsi="Cambria"/>
        </w:rPr>
      </w:pPr>
      <w:r>
        <w:rPr>
          <w:rFonts w:ascii="Cambria" w:hAnsi="Cambria"/>
        </w:rPr>
        <w:t>Climate change is a menacing and imminent issue that is endangering our existence in this planet. The accumulation of harmful CO</w:t>
      </w:r>
      <w:r w:rsidRPr="006B6A96">
        <w:rPr>
          <w:rFonts w:ascii="Cambria" w:hAnsi="Cambria"/>
          <w:vertAlign w:val="subscript"/>
        </w:rPr>
        <w:t>2</w:t>
      </w:r>
      <w:r>
        <w:rPr>
          <w:rFonts w:ascii="Cambria" w:hAnsi="Cambria"/>
        </w:rPr>
        <w:t xml:space="preserve"> emissions, primarily from the burning of fossil fuels, are aggravating the current situation. As a result, biofuels </w:t>
      </w:r>
      <w:r w:rsidR="00CD7EED">
        <w:rPr>
          <w:rFonts w:ascii="Cambria" w:hAnsi="Cambria"/>
        </w:rPr>
        <w:t xml:space="preserve">have </w:t>
      </w:r>
      <w:r>
        <w:rPr>
          <w:rFonts w:ascii="Cambria" w:hAnsi="Cambria"/>
        </w:rPr>
        <w:t xml:space="preserve">emerged as an alternative to fossil-based fuels </w:t>
      </w:r>
      <w:r w:rsidR="00CD7EED">
        <w:rPr>
          <w:rFonts w:ascii="Cambria" w:hAnsi="Cambria"/>
        </w:rPr>
        <w:t xml:space="preserve">in order to </w:t>
      </w:r>
      <w:r>
        <w:rPr>
          <w:rFonts w:ascii="Cambria" w:hAnsi="Cambria"/>
        </w:rPr>
        <w:t xml:space="preserve">tackle climate change. However, their elevated production costs and the </w:t>
      </w:r>
      <w:r w:rsidR="00CD7EED">
        <w:rPr>
          <w:rFonts w:ascii="Cambria" w:hAnsi="Cambria"/>
        </w:rPr>
        <w:t xml:space="preserve">lower </w:t>
      </w:r>
      <w:r>
        <w:rPr>
          <w:rFonts w:ascii="Cambria" w:hAnsi="Cambria"/>
        </w:rPr>
        <w:t xml:space="preserve">energy per </w:t>
      </w:r>
      <w:r w:rsidR="00CD7EED">
        <w:rPr>
          <w:rFonts w:ascii="Cambria" w:hAnsi="Cambria"/>
        </w:rPr>
        <w:t>litre</w:t>
      </w:r>
      <w:r>
        <w:rPr>
          <w:rFonts w:ascii="Cambria" w:hAnsi="Cambria"/>
        </w:rPr>
        <w:t xml:space="preserve"> they provide when compared to fossil-fuels have significantly </w:t>
      </w:r>
      <w:r w:rsidR="00CD7EED">
        <w:rPr>
          <w:rFonts w:ascii="Cambria" w:hAnsi="Cambria"/>
        </w:rPr>
        <w:t>commercial realisation of biofuels</w:t>
      </w:r>
      <w:r>
        <w:rPr>
          <w:rFonts w:ascii="Cambria" w:hAnsi="Cambria"/>
        </w:rPr>
        <w:t xml:space="preserve">. Hence, a new biofuel production strategy is necessary. Methyl ketones and terpenoids produced by </w:t>
      </w:r>
      <w:r w:rsidRPr="006B6A96">
        <w:rPr>
          <w:rFonts w:ascii="Cambria" w:hAnsi="Cambria"/>
          <w:i/>
          <w:iCs/>
        </w:rPr>
        <w:t>Synechocystis sp</w:t>
      </w:r>
      <w:r>
        <w:rPr>
          <w:rFonts w:ascii="Cambria" w:hAnsi="Cambria"/>
        </w:rPr>
        <w:t xml:space="preserve">. PCC 6803 </w:t>
      </w:r>
      <w:r w:rsidR="00CD7EED">
        <w:rPr>
          <w:rFonts w:ascii="Cambria" w:hAnsi="Cambria"/>
        </w:rPr>
        <w:t>are</w:t>
      </w:r>
      <w:r>
        <w:rPr>
          <w:rFonts w:ascii="Cambria" w:hAnsi="Cambria"/>
        </w:rPr>
        <w:t xml:space="preserve"> an innovative alternative that </w:t>
      </w:r>
      <w:r w:rsidR="00CD7EED">
        <w:rPr>
          <w:rFonts w:ascii="Cambria" w:hAnsi="Cambria"/>
        </w:rPr>
        <w:t xml:space="preserve">may result in </w:t>
      </w:r>
      <w:r>
        <w:rPr>
          <w:rFonts w:ascii="Cambria" w:hAnsi="Cambria"/>
        </w:rPr>
        <w:t xml:space="preserve">low production costs and high energy. </w:t>
      </w:r>
      <w:r w:rsidRPr="006B6A96">
        <w:rPr>
          <w:rFonts w:ascii="Cambria" w:hAnsi="Cambria"/>
          <w:i/>
          <w:iCs/>
        </w:rPr>
        <w:t>Synechocystis sp</w:t>
      </w:r>
      <w:r>
        <w:rPr>
          <w:rFonts w:ascii="Cambria" w:hAnsi="Cambria"/>
        </w:rPr>
        <w:t xml:space="preserve">. PCC 6803 is a cyanobacteria that, recently, has attracted the attention as a biofuel producer as well as for the production of several other valuable compounds. However, </w:t>
      </w:r>
      <w:r w:rsidR="00C01B5A">
        <w:rPr>
          <w:rFonts w:ascii="Cambria" w:hAnsi="Cambria"/>
        </w:rPr>
        <w:t>hindrances</w:t>
      </w:r>
      <w:r>
        <w:rPr>
          <w:rFonts w:ascii="Cambria" w:hAnsi="Cambria"/>
        </w:rPr>
        <w:t xml:space="preserve"> regarding its genetic engineering have hindered its </w:t>
      </w:r>
      <w:r w:rsidR="005F1676">
        <w:rPr>
          <w:rFonts w:ascii="Cambria" w:hAnsi="Cambria"/>
        </w:rPr>
        <w:t xml:space="preserve">potential </w:t>
      </w:r>
      <w:r>
        <w:rPr>
          <w:rFonts w:ascii="Cambria" w:hAnsi="Cambria"/>
        </w:rPr>
        <w:t xml:space="preserve">as a cell factory, leaving it behind model organisms such as </w:t>
      </w:r>
      <w:r w:rsidRPr="006B6A96">
        <w:rPr>
          <w:rFonts w:ascii="Cambria" w:hAnsi="Cambria"/>
          <w:i/>
          <w:iCs/>
        </w:rPr>
        <w:t>E. coli</w:t>
      </w:r>
      <w:r>
        <w:rPr>
          <w:rFonts w:ascii="Cambria" w:hAnsi="Cambria"/>
        </w:rPr>
        <w:t xml:space="preserve"> and </w:t>
      </w:r>
      <w:r w:rsidRPr="006B6A96">
        <w:rPr>
          <w:rFonts w:ascii="Cambria" w:hAnsi="Cambria"/>
          <w:i/>
          <w:iCs/>
        </w:rPr>
        <w:t>S. cerevisiae</w:t>
      </w:r>
      <w:r>
        <w:rPr>
          <w:rFonts w:ascii="Cambria" w:hAnsi="Cambria"/>
        </w:rPr>
        <w:t xml:space="preserve">. Therefore, a new genetic engineering strategy for </w:t>
      </w:r>
      <w:r w:rsidRPr="00F9513C">
        <w:rPr>
          <w:rFonts w:ascii="Cambria" w:hAnsi="Cambria"/>
          <w:i/>
        </w:rPr>
        <w:t>Synechocystis</w:t>
      </w:r>
      <w:r>
        <w:rPr>
          <w:rFonts w:ascii="Cambria" w:hAnsi="Cambria"/>
        </w:rPr>
        <w:t xml:space="preserve"> is need</w:t>
      </w:r>
      <w:r w:rsidR="005F1676">
        <w:rPr>
          <w:rFonts w:ascii="Cambria" w:hAnsi="Cambria"/>
        </w:rPr>
        <w:t>ed</w:t>
      </w:r>
      <w:r>
        <w:rPr>
          <w:rFonts w:ascii="Cambria" w:hAnsi="Cambria"/>
        </w:rPr>
        <w:t xml:space="preserve"> to leverage the cyanobacterium and generate biofuels </w:t>
      </w:r>
      <w:r w:rsidR="005F1676">
        <w:rPr>
          <w:rFonts w:ascii="Cambria" w:hAnsi="Cambria"/>
        </w:rPr>
        <w:t>with</w:t>
      </w:r>
      <w:r>
        <w:rPr>
          <w:rFonts w:ascii="Cambria" w:hAnsi="Cambria"/>
        </w:rPr>
        <w:t xml:space="preserve"> low production costs and high energy. Hence, in this work, the genetic engineering of </w:t>
      </w:r>
      <w:r w:rsidRPr="006B6A96">
        <w:rPr>
          <w:rFonts w:ascii="Cambria" w:hAnsi="Cambria"/>
          <w:i/>
          <w:iCs/>
        </w:rPr>
        <w:t>Synechocystis sp.</w:t>
      </w:r>
      <w:r>
        <w:rPr>
          <w:rFonts w:ascii="Cambria" w:hAnsi="Cambria"/>
        </w:rPr>
        <w:t xml:space="preserve"> PCC 6803 via CRISPR/Cas9 is reviewed to </w:t>
      </w:r>
      <w:r w:rsidRPr="00430E71">
        <w:rPr>
          <w:rFonts w:ascii="Cambria" w:hAnsi="Cambria"/>
        </w:rPr>
        <w:t>produce</w:t>
      </w:r>
      <w:r w:rsidR="00CD5E73" w:rsidRPr="00430E71">
        <w:rPr>
          <w:rFonts w:ascii="Cambria" w:hAnsi="Cambria"/>
        </w:rPr>
        <w:t>d</w:t>
      </w:r>
      <w:r>
        <w:rPr>
          <w:rFonts w:ascii="Cambria" w:hAnsi="Cambria"/>
        </w:rPr>
        <w:t xml:space="preserve"> biofuels derived from methyl ketones and terpenoids.</w:t>
      </w:r>
      <w:r w:rsidR="00534882">
        <w:rPr>
          <w:rFonts w:ascii="Cambria" w:hAnsi="Cambria"/>
        </w:rPr>
        <w:t xml:space="preserve"> </w:t>
      </w:r>
      <w:r w:rsidR="005F1676">
        <w:rPr>
          <w:rFonts w:ascii="Cambria" w:hAnsi="Cambria"/>
        </w:rPr>
        <w:t xml:space="preserve"> A strategy for harvesting </w:t>
      </w:r>
      <w:r w:rsidR="005F1676" w:rsidRPr="00F9513C">
        <w:rPr>
          <w:rFonts w:ascii="Cambria" w:hAnsi="Cambria"/>
          <w:i/>
        </w:rPr>
        <w:t>Synechocystis</w:t>
      </w:r>
      <w:r w:rsidR="005F1676">
        <w:rPr>
          <w:rFonts w:ascii="Cambria" w:hAnsi="Cambria"/>
        </w:rPr>
        <w:t xml:space="preserve"> using chitosan has also been optimised to further lower energy input and therefore lower costs associated with production of biofuels using </w:t>
      </w:r>
      <w:r w:rsidR="005F1676" w:rsidRPr="00F9513C">
        <w:rPr>
          <w:rFonts w:ascii="Cambria" w:hAnsi="Cambria"/>
          <w:i/>
        </w:rPr>
        <w:t>Synechocystis</w:t>
      </w:r>
      <w:r w:rsidR="005F1676">
        <w:rPr>
          <w:rFonts w:ascii="Cambria" w:hAnsi="Cambria"/>
        </w:rPr>
        <w:t>.</w:t>
      </w:r>
    </w:p>
    <w:p w14:paraId="548225C2" w14:textId="77777777" w:rsidR="005913BD" w:rsidRDefault="005913BD" w:rsidP="005913BD">
      <w:pPr>
        <w:spacing w:after="0" w:line="360" w:lineRule="auto"/>
        <w:ind w:left="0" w:right="-46" w:firstLine="0"/>
        <w:rPr>
          <w:rFonts w:ascii="Cambria" w:hAnsi="Cambria"/>
        </w:rPr>
      </w:pPr>
    </w:p>
    <w:p w14:paraId="7B4D032C" w14:textId="77777777" w:rsidR="005913BD" w:rsidRDefault="005913BD" w:rsidP="005913BD">
      <w:pPr>
        <w:spacing w:after="0" w:line="360" w:lineRule="auto"/>
        <w:ind w:left="0" w:right="-46" w:firstLine="0"/>
        <w:rPr>
          <w:rFonts w:ascii="Cambria" w:hAnsi="Cambria"/>
        </w:rPr>
      </w:pPr>
    </w:p>
    <w:p w14:paraId="572E0202" w14:textId="20F8011A" w:rsidR="005913BD" w:rsidRDefault="005913BD" w:rsidP="00B9214A">
      <w:pPr>
        <w:ind w:left="0" w:firstLine="0"/>
      </w:pPr>
    </w:p>
    <w:p w14:paraId="654F0727" w14:textId="23D252AA" w:rsidR="005913BD" w:rsidRDefault="005913BD" w:rsidP="00B9214A">
      <w:pPr>
        <w:ind w:left="0" w:firstLine="0"/>
      </w:pPr>
    </w:p>
    <w:p w14:paraId="56BA0206" w14:textId="05EEB170" w:rsidR="005913BD" w:rsidRDefault="005913BD" w:rsidP="00B9214A">
      <w:pPr>
        <w:ind w:left="0" w:firstLine="0"/>
      </w:pPr>
    </w:p>
    <w:p w14:paraId="49FD6DB5" w14:textId="1A668C9A" w:rsidR="005913BD" w:rsidRDefault="005913BD" w:rsidP="00B9214A">
      <w:pPr>
        <w:ind w:left="0" w:firstLine="0"/>
      </w:pPr>
    </w:p>
    <w:p w14:paraId="6B2CAD3C" w14:textId="77777777" w:rsidR="005913BD" w:rsidRDefault="005913BD" w:rsidP="00B9214A">
      <w:pPr>
        <w:ind w:left="0" w:firstLine="0"/>
      </w:pPr>
    </w:p>
    <w:p w14:paraId="3EDECB57" w14:textId="55C2D371" w:rsidR="00824B0F" w:rsidRPr="00B43605" w:rsidRDefault="00824B0F" w:rsidP="00B43605">
      <w:pPr>
        <w:jc w:val="right"/>
        <w:rPr>
          <w:rFonts w:ascii="Cambria" w:hAnsi="Cambria"/>
          <w:b/>
          <w:bCs/>
          <w:color w:val="4472C4" w:themeColor="accent1"/>
          <w:sz w:val="96"/>
          <w:szCs w:val="96"/>
        </w:rPr>
      </w:pPr>
      <w:r w:rsidRPr="00B43605">
        <w:rPr>
          <w:rFonts w:ascii="Cambria" w:eastAsia="Calibri" w:hAnsi="Cambria" w:cs="Calibri"/>
          <w:b/>
          <w:bCs/>
          <w:noProof/>
          <w:color w:val="4472C4" w:themeColor="accent1"/>
          <w:sz w:val="96"/>
          <w:szCs w:val="96"/>
          <w:lang w:val="es-MX" w:eastAsia="es-MX"/>
        </w:rPr>
        <mc:AlternateContent>
          <mc:Choice Requires="wpg">
            <w:drawing>
              <wp:anchor distT="0" distB="0" distL="114300" distR="114300" simplePos="0" relativeHeight="251781120" behindDoc="1" locked="0" layoutInCell="1" allowOverlap="1" wp14:anchorId="0125D186" wp14:editId="22E3BE4C">
                <wp:simplePos x="0" y="0"/>
                <wp:positionH relativeFrom="margin">
                  <wp:align>right</wp:align>
                </wp:positionH>
                <wp:positionV relativeFrom="paragraph">
                  <wp:posOffset>924560</wp:posOffset>
                </wp:positionV>
                <wp:extent cx="5727700" cy="74295"/>
                <wp:effectExtent l="12700" t="12700" r="12700" b="0"/>
                <wp:wrapTight wrapText="bothSides">
                  <wp:wrapPolygon edited="0">
                    <wp:start x="-48" y="-3692"/>
                    <wp:lineTo x="-48" y="0"/>
                    <wp:lineTo x="21600" y="0"/>
                    <wp:lineTo x="21600" y="-3692"/>
                    <wp:lineTo x="-48" y="-3692"/>
                  </wp:wrapPolygon>
                </wp:wrapTight>
                <wp:docPr id="3598" name="Group 3598"/>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3599"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DE03E68" id="Group 3598" o:spid="_x0000_s1026" style="position:absolute;margin-left:399.8pt;margin-top:72.8pt;width:451pt;height:5.85pt;z-index:-251535360;mso-position-horizontal:right;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" path="m,l5260340,e" filled="f" strokecolor="#4472c4 [3204]" strokeweight="2.25pt">
                  <v:stroke endcap="round"/>
                  <v:path arrowok="t" textboxrect="0,0,5260340,0"/>
                </v:shape>
                <w10:wrap type="tight" anchorx="margin"/>
              </v:group>
            </w:pict>
          </mc:Fallback>
        </mc:AlternateContent>
      </w:r>
      <w:r w:rsidRPr="00B43605">
        <w:rPr>
          <w:rFonts w:ascii="Cambria" w:hAnsi="Cambria"/>
          <w:b/>
          <w:bCs/>
          <w:color w:val="4472C4" w:themeColor="accent1"/>
          <w:sz w:val="96"/>
          <w:szCs w:val="96"/>
        </w:rPr>
        <w:t xml:space="preserve">Chapter 1 </w:t>
      </w:r>
    </w:p>
    <w:p w14:paraId="042B9EED" w14:textId="2E493496" w:rsidR="00824B0F" w:rsidRPr="00B43605" w:rsidRDefault="00824B0F" w:rsidP="00B43605">
      <w:pPr>
        <w:jc w:val="right"/>
        <w:rPr>
          <w:rFonts w:ascii="Cambria" w:hAnsi="Cambria"/>
          <w:b/>
          <w:bCs/>
          <w:sz w:val="56"/>
          <w:szCs w:val="56"/>
        </w:rPr>
      </w:pPr>
      <w:r w:rsidRPr="00B43605">
        <w:rPr>
          <w:rFonts w:ascii="Cambria" w:hAnsi="Cambria"/>
          <w:b/>
          <w:bCs/>
          <w:sz w:val="56"/>
          <w:szCs w:val="56"/>
        </w:rPr>
        <w:t>Introduction</w:t>
      </w:r>
    </w:p>
    <w:p w14:paraId="56DDB4A2" w14:textId="12678C43" w:rsidR="009D059B" w:rsidRDefault="009D059B" w:rsidP="00151C08"/>
    <w:p w14:paraId="297CAA60" w14:textId="2EA0FC05" w:rsidR="009D059B" w:rsidRDefault="009D059B" w:rsidP="00151C08"/>
    <w:p w14:paraId="70F108CE" w14:textId="69EBC17E" w:rsidR="009D059B" w:rsidRDefault="009D059B" w:rsidP="00151C08"/>
    <w:p w14:paraId="146AE5F4" w14:textId="640479AF" w:rsidR="009D059B" w:rsidRDefault="009D059B" w:rsidP="00151C08"/>
    <w:p w14:paraId="1ABD29AF" w14:textId="65F4E2C2" w:rsidR="009D059B" w:rsidRDefault="009D059B" w:rsidP="00151C08"/>
    <w:p w14:paraId="7EAC118D" w14:textId="2A2A4FB3" w:rsidR="009D059B" w:rsidRDefault="009D059B" w:rsidP="00151C08"/>
    <w:p w14:paraId="34405B12" w14:textId="23F2A199" w:rsidR="009D059B" w:rsidRDefault="009D059B" w:rsidP="00151C08"/>
    <w:p w14:paraId="2E2E3F2D" w14:textId="3F3A7DF6" w:rsidR="009D059B" w:rsidRDefault="009D059B" w:rsidP="00151C08"/>
    <w:p w14:paraId="41FF0D53" w14:textId="70AF0383" w:rsidR="009D059B" w:rsidRDefault="009D059B" w:rsidP="00151C08"/>
    <w:p w14:paraId="0526BB0B" w14:textId="39E2519D" w:rsidR="009D059B" w:rsidRDefault="009D059B" w:rsidP="00151C08"/>
    <w:p w14:paraId="3A61CBDA" w14:textId="54D63F8A" w:rsidR="009D059B" w:rsidRDefault="009D059B" w:rsidP="00151C08"/>
    <w:p w14:paraId="3A5066B4" w14:textId="3980CB80" w:rsidR="009D059B" w:rsidRDefault="009D059B" w:rsidP="00151C08"/>
    <w:p w14:paraId="1D0BCB9D" w14:textId="688EFEE7" w:rsidR="009D059B" w:rsidRDefault="009D059B" w:rsidP="00151C08"/>
    <w:p w14:paraId="50D5DEF3" w14:textId="37D6F3DC" w:rsidR="009D059B" w:rsidRDefault="009D059B" w:rsidP="00151C08"/>
    <w:p w14:paraId="4C5601C2" w14:textId="1A8E4A38" w:rsidR="009D059B" w:rsidRDefault="009D059B" w:rsidP="00151C08"/>
    <w:p w14:paraId="5FC1F88B" w14:textId="2F68E129" w:rsidR="009D059B" w:rsidRDefault="009D059B" w:rsidP="00151C08"/>
    <w:p w14:paraId="6592B49D" w14:textId="097CD7DF" w:rsidR="009D059B" w:rsidRDefault="009D059B" w:rsidP="00151C08"/>
    <w:p w14:paraId="15724794" w14:textId="77777777" w:rsidR="003A2D11" w:rsidRDefault="003A2D11" w:rsidP="00151C08"/>
    <w:p w14:paraId="3BC673DF" w14:textId="47580302" w:rsidR="009D059B" w:rsidRDefault="009D059B" w:rsidP="00151C08"/>
    <w:p w14:paraId="16784B21" w14:textId="1FE6FDF1" w:rsidR="009D059B" w:rsidRDefault="009D059B" w:rsidP="00151C08"/>
    <w:p w14:paraId="7BA8CEEE" w14:textId="16176C23" w:rsidR="009D059B" w:rsidRDefault="009D059B" w:rsidP="00151C08"/>
    <w:p w14:paraId="1B9C2EF1" w14:textId="51C19E2E" w:rsidR="009D059B" w:rsidRDefault="009D059B" w:rsidP="00151C08"/>
    <w:p w14:paraId="3A542564" w14:textId="492B516F" w:rsidR="009D059B" w:rsidRDefault="009D059B" w:rsidP="00151C08"/>
    <w:p w14:paraId="1DDFDC94" w14:textId="301DD7A8" w:rsidR="009D059B" w:rsidRDefault="009D059B" w:rsidP="00151C08"/>
    <w:p w14:paraId="03E72339" w14:textId="5956D38C" w:rsidR="009D059B" w:rsidRDefault="009D059B" w:rsidP="00151C08"/>
    <w:p w14:paraId="738C8ECB" w14:textId="23FD4625" w:rsidR="009D059B" w:rsidRPr="00D34565" w:rsidRDefault="009D059B" w:rsidP="00D34565">
      <w:pPr>
        <w:pStyle w:val="Heading1"/>
        <w:ind w:left="567"/>
        <w:rPr>
          <w:rFonts w:ascii="Cambria" w:hAnsi="Cambria"/>
          <w:i/>
          <w:szCs w:val="24"/>
        </w:rPr>
      </w:pPr>
      <w:bookmarkStart w:id="9" w:name="_Toc98945007"/>
      <w:r>
        <w:rPr>
          <w:rFonts w:ascii="Cambria" w:hAnsi="Cambria"/>
          <w:i/>
          <w:sz w:val="24"/>
          <w:szCs w:val="24"/>
        </w:rPr>
        <w:lastRenderedPageBreak/>
        <w:t>1</w:t>
      </w:r>
      <w:r w:rsidRPr="00FB2FD5">
        <w:rPr>
          <w:rFonts w:ascii="Cambria" w:hAnsi="Cambria"/>
          <w:i/>
          <w:sz w:val="24"/>
          <w:szCs w:val="24"/>
        </w:rPr>
        <w:t>. Chapter 1. Introduction</w:t>
      </w:r>
      <w:bookmarkEnd w:id="9"/>
    </w:p>
    <w:p w14:paraId="597296D2" w14:textId="77777777" w:rsidR="009D059B" w:rsidRPr="00D34565" w:rsidRDefault="009D059B" w:rsidP="00151C08">
      <w:pPr>
        <w:rPr>
          <w:rFonts w:ascii="Cambria" w:hAnsi="Cambria"/>
        </w:rPr>
      </w:pPr>
    </w:p>
    <w:p w14:paraId="5BDC771B" w14:textId="5A1E59DD" w:rsidR="00DC7E6A" w:rsidRPr="00D34565" w:rsidRDefault="00DC7E6A" w:rsidP="00DC7E6A">
      <w:pPr>
        <w:spacing w:line="360" w:lineRule="auto"/>
        <w:rPr>
          <w:rFonts w:ascii="Cambria" w:hAnsi="Cambria"/>
          <w:szCs w:val="24"/>
        </w:rPr>
      </w:pPr>
      <w:r w:rsidRPr="00D34565">
        <w:rPr>
          <w:rFonts w:ascii="Cambria" w:hAnsi="Cambria"/>
          <w:szCs w:val="24"/>
        </w:rPr>
        <w:t>Fossil-based fuels are non-renewable and unsustainable</w:t>
      </w:r>
      <w:r>
        <w:rPr>
          <w:rFonts w:ascii="Cambria" w:hAnsi="Cambria"/>
          <w:szCs w:val="24"/>
        </w:rPr>
        <w:t>.</w:t>
      </w:r>
      <w:r w:rsidRPr="00D34565">
        <w:rPr>
          <w:rFonts w:ascii="Cambria" w:hAnsi="Cambria"/>
          <w:szCs w:val="24"/>
        </w:rPr>
        <w:t xml:space="preserve"> </w:t>
      </w:r>
      <w:r>
        <w:rPr>
          <w:rFonts w:ascii="Cambria" w:hAnsi="Cambria"/>
          <w:szCs w:val="24"/>
        </w:rPr>
        <w:t>T</w:t>
      </w:r>
      <w:r w:rsidRPr="00D34565">
        <w:rPr>
          <w:rFonts w:ascii="Cambria" w:hAnsi="Cambria"/>
          <w:szCs w:val="24"/>
        </w:rPr>
        <w:t>heir excessive usage has led to the environmental crisis of climate</w:t>
      </w:r>
      <w:r>
        <w:rPr>
          <w:rFonts w:ascii="Cambria" w:hAnsi="Cambria"/>
          <w:szCs w:val="24"/>
        </w:rPr>
        <w:t xml:space="preserve"> </w:t>
      </w:r>
      <w:r w:rsidRPr="00D34565">
        <w:rPr>
          <w:rFonts w:ascii="Cambria" w:hAnsi="Cambria"/>
          <w:szCs w:val="24"/>
        </w:rPr>
        <w:t>change</w:t>
      </w:r>
      <w:r>
        <w:rPr>
          <w:rFonts w:ascii="Cambria" w:hAnsi="Cambria"/>
          <w:szCs w:val="24"/>
        </w:rPr>
        <w:t xml:space="preserve"> </w:t>
      </w:r>
      <w:r>
        <w:rPr>
          <w:rFonts w:ascii="Cambria" w:hAnsi="Cambria"/>
          <w:szCs w:val="24"/>
        </w:rPr>
        <w:fldChar w:fldCharType="begin"/>
      </w:r>
      <w:r>
        <w:rPr>
          <w:rFonts w:ascii="Cambria" w:hAnsi="Cambria"/>
          <w:szCs w:val="24"/>
        </w:rPr>
        <w:instrText xml:space="preserve"> ADDIN EN.CITE &lt;EndNote&gt;&lt;Cite&gt;&lt;Author&gt;Ritchie&lt;/Author&gt;&lt;Year&gt;2020&lt;/Year&gt;&lt;RecNum&gt;937&lt;/RecNum&gt;&lt;DisplayText&gt;(Ritchie, 2020)&lt;/DisplayText&gt;&lt;record&gt;&lt;rec-number&gt;937&lt;/rec-number&gt;&lt;foreign-keys&gt;&lt;key app="EN" db-id="prftt9asa5przeep5rz5fwazzp9dwws2dap0" timestamp="1590476869" guid="1084fc65-11e1-45bf-8026-fcfc45773af3"&gt;937&lt;/key&gt;&lt;/foreign-keys&gt;&lt;ref-type name="Journal Article"&gt;17&lt;/ref-type&gt;&lt;contributors&gt;&lt;authors&gt;&lt;author&gt;Ritchie, Hannah.; Roser, Max&lt;/author&gt;&lt;/authors&gt;&lt;/contributors&gt;&lt;titles&gt;&lt;title&gt;CO2 and Greenhouse gas emissions&lt;/title&gt;&lt;secondary-title&gt;Our world in data&lt;/secondary-title&gt;&lt;/titles&gt;&lt;periodical&gt;&lt;full-title&gt;Our world in data&lt;/full-title&gt;&lt;/periodical&gt;&lt;volume&gt;Viewed 20 April 2020. Available at: &amp;lt;https://ourworldindata.org/co2-and-other-greenhouse-gas-emissions&amp;gt;&lt;/volume&gt;&lt;dates&gt;&lt;year&gt;2020&lt;/year&gt;&lt;/dates&gt;&lt;work-type&gt;Online resource&lt;/work-type&gt;&lt;urls&gt;&lt;/urls&gt;&lt;/record&gt;&lt;/Cite&gt;&lt;/EndNote&gt;</w:instrText>
      </w:r>
      <w:r>
        <w:rPr>
          <w:rFonts w:ascii="Cambria" w:hAnsi="Cambria"/>
          <w:szCs w:val="24"/>
        </w:rPr>
        <w:fldChar w:fldCharType="separate"/>
      </w:r>
      <w:r>
        <w:rPr>
          <w:rFonts w:ascii="Cambria" w:hAnsi="Cambria"/>
          <w:noProof/>
          <w:szCs w:val="24"/>
        </w:rPr>
        <w:t>(Ritchie, 2020)</w:t>
      </w:r>
      <w:r>
        <w:rPr>
          <w:rFonts w:ascii="Cambria" w:hAnsi="Cambria"/>
          <w:szCs w:val="24"/>
        </w:rPr>
        <w:fldChar w:fldCharType="end"/>
      </w:r>
      <w:r w:rsidRPr="00D34565">
        <w:rPr>
          <w:rFonts w:ascii="Cambria" w:hAnsi="Cambria"/>
          <w:szCs w:val="24"/>
        </w:rPr>
        <w:t xml:space="preserve">. </w:t>
      </w:r>
      <w:r>
        <w:rPr>
          <w:rFonts w:ascii="Cambria" w:hAnsi="Cambria"/>
          <w:szCs w:val="24"/>
        </w:rPr>
        <w:t>B</w:t>
      </w:r>
      <w:r w:rsidRPr="00D34565">
        <w:rPr>
          <w:rFonts w:ascii="Cambria" w:hAnsi="Cambria"/>
          <w:szCs w:val="24"/>
        </w:rPr>
        <w:t>urning of fossil fuels ha</w:t>
      </w:r>
      <w:r>
        <w:rPr>
          <w:rFonts w:ascii="Cambria" w:hAnsi="Cambria"/>
          <w:szCs w:val="24"/>
        </w:rPr>
        <w:t>s</w:t>
      </w:r>
      <w:r w:rsidRPr="00D34565">
        <w:rPr>
          <w:rFonts w:ascii="Cambria" w:hAnsi="Cambria"/>
          <w:szCs w:val="24"/>
        </w:rPr>
        <w:t xml:space="preserve"> enabled accessibl</w:t>
      </w:r>
      <w:r>
        <w:rPr>
          <w:rFonts w:ascii="Cambria" w:hAnsi="Cambria"/>
          <w:szCs w:val="24"/>
        </w:rPr>
        <w:t xml:space="preserve">e </w:t>
      </w:r>
      <w:r w:rsidRPr="00D34565">
        <w:rPr>
          <w:rFonts w:ascii="Cambria" w:hAnsi="Cambria"/>
          <w:szCs w:val="24"/>
        </w:rPr>
        <w:t xml:space="preserve">energy which in turn has led to advances in transportation and </w:t>
      </w:r>
      <w:r>
        <w:rPr>
          <w:rFonts w:ascii="Cambria" w:hAnsi="Cambria"/>
          <w:szCs w:val="24"/>
        </w:rPr>
        <w:t xml:space="preserve">has </w:t>
      </w:r>
      <w:r w:rsidRPr="00D34565">
        <w:rPr>
          <w:rFonts w:ascii="Cambria" w:hAnsi="Cambria"/>
          <w:szCs w:val="24"/>
        </w:rPr>
        <w:t>resulted in a highly-globalized society. However, these advances have subsequently led to the high accumulation of carbon dioxide (CO</w:t>
      </w:r>
      <w:r w:rsidRPr="00D34565">
        <w:rPr>
          <w:rFonts w:ascii="Cambria" w:hAnsi="Cambria"/>
          <w:szCs w:val="24"/>
          <w:vertAlign w:val="subscript"/>
        </w:rPr>
        <w:t>2</w:t>
      </w:r>
      <w:r w:rsidRPr="00D34565">
        <w:rPr>
          <w:rFonts w:ascii="Cambria" w:hAnsi="Cambria"/>
          <w:szCs w:val="24"/>
        </w:rPr>
        <w:t>), more than the natural capacity</w:t>
      </w:r>
      <w:r>
        <w:rPr>
          <w:rFonts w:ascii="Cambria" w:hAnsi="Cambria"/>
          <w:szCs w:val="24"/>
        </w:rPr>
        <w:t xml:space="preserve">  of</w:t>
      </w:r>
      <w:r w:rsidRPr="00D34565">
        <w:rPr>
          <w:rFonts w:ascii="Cambria" w:hAnsi="Cambria"/>
          <w:szCs w:val="24"/>
        </w:rPr>
        <w:t xml:space="preserve"> the carbon cycle is able to deal with, ultimately leading to climate-change</w:t>
      </w:r>
      <w:r>
        <w:rPr>
          <w:rFonts w:ascii="Cambria" w:hAnsi="Cambria"/>
          <w:szCs w:val="24"/>
        </w:rPr>
        <w:t xml:space="preserve"> </w:t>
      </w:r>
      <w:r>
        <w:rPr>
          <w:rFonts w:ascii="Cambria" w:hAnsi="Cambria"/>
          <w:szCs w:val="24"/>
        </w:rPr>
        <w:fldChar w:fldCharType="begin"/>
      </w:r>
      <w:r>
        <w:rPr>
          <w:rFonts w:ascii="Cambria" w:hAnsi="Cambria"/>
          <w:szCs w:val="24"/>
        </w:rPr>
        <w:instrText xml:space="preserve"> ADDIN EN.CITE &lt;EndNote&gt;&lt;Cite&gt;&lt;Author&gt;Davis&lt;/Author&gt;&lt;Year&gt;2010&lt;/Year&gt;&lt;RecNum&gt;938&lt;/RecNum&gt;&lt;DisplayText&gt;(Davis et al., 2010, Ritchie, 2020)&lt;/DisplayText&gt;&lt;record&gt;&lt;rec-number&gt;938&lt;/rec-number&gt;&lt;foreign-keys&gt;&lt;key app="EN" db-id="prftt9asa5przeep5rz5fwazzp9dwws2dap0" timestamp="1590477346" guid="817eb95e-060e-4d11-9096-6c5e7ac36c42"&gt;938&lt;/key&gt;&lt;/foreign-keys&gt;&lt;ref-type name="Journal Article"&gt;17&lt;/ref-type&gt;&lt;contributors&gt;&lt;authors&gt;&lt;author&gt;Davis, Steven J.&lt;/author&gt;&lt;author&gt;Caldeira, Ken&lt;/author&gt;&lt;author&gt;Matthews, H. Damon&lt;/author&gt;&lt;/authors&gt;&lt;secondary-authors&gt;&lt;author&gt;Davis, Steven J.&lt;/author&gt;&lt;/secondary-authors&gt;&lt;/contributors&gt;&lt;titles&gt;&lt;title&gt;Future CO2 emissions and climate change from existing energy infrastructure&lt;/title&gt;&lt;secondary-title&gt;Science (New York, N.Y.)&lt;/secondary-title&gt;&lt;/titles&gt;&lt;periodical&gt;&lt;full-title&gt;Science (New York, N.Y.)&lt;/full-title&gt;&lt;/periodical&gt;&lt;pages&gt;1330-1333&lt;/pages&gt;&lt;volume&gt;329&lt;/volume&gt;&lt;number&gt;5997&lt;/number&gt;&lt;keywords&gt;&lt;keyword&gt;Sciences (General)&lt;/keyword&gt;&lt;keyword&gt;Biology&lt;/keyword&gt;&lt;/keywords&gt;&lt;dates&gt;&lt;year&gt;2010&lt;/year&gt;&lt;/dates&gt;&lt;isbn&gt;00368075&lt;/isbn&gt;&lt;urls&gt;&lt;/urls&gt;&lt;electronic-resource-num&gt;10.1126/science.1188566&lt;/electronic-resource-num&gt;&lt;/record&gt;&lt;/Cite&gt;&lt;Cite&gt;&lt;Author&gt;Ritchie&lt;/Author&gt;&lt;Year&gt;2020&lt;/Year&gt;&lt;RecNum&gt;937&lt;/RecNum&gt;&lt;record&gt;&lt;rec-number&gt;937&lt;/rec-number&gt;&lt;foreign-keys&gt;&lt;key app="EN" db-id="prftt9asa5przeep5rz5fwazzp9dwws2dap0" timestamp="1590476869" guid="1084fc65-11e1-45bf-8026-fcfc45773af3"&gt;937&lt;/key&gt;&lt;/foreign-keys&gt;&lt;ref-type name="Journal Article"&gt;17&lt;/ref-type&gt;&lt;contributors&gt;&lt;authors&gt;&lt;author&gt;Ritchie, Hannah.; Roser, Max&lt;/author&gt;&lt;/authors&gt;&lt;/contributors&gt;&lt;titles&gt;&lt;title&gt;CO2 and Greenhouse gas emissions&lt;/title&gt;&lt;secondary-title&gt;Our world in data&lt;/secondary-title&gt;&lt;/titles&gt;&lt;periodical&gt;&lt;full-title&gt;Our world in data&lt;/full-title&gt;&lt;/periodical&gt;&lt;volume&gt;Viewed 20 April 2020. Available at: &amp;lt;https://ourworldindata.org/co2-and-other-greenhouse-gas-emissions&amp;gt;&lt;/volume&gt;&lt;dates&gt;&lt;year&gt;2020&lt;/year&gt;&lt;/dates&gt;&lt;work-type&gt;Online resource&lt;/work-type&gt;&lt;urls&gt;&lt;/urls&gt;&lt;/record&gt;&lt;/Cite&gt;&lt;/EndNote&gt;</w:instrText>
      </w:r>
      <w:r>
        <w:rPr>
          <w:rFonts w:ascii="Cambria" w:hAnsi="Cambria"/>
          <w:szCs w:val="24"/>
        </w:rPr>
        <w:fldChar w:fldCharType="separate"/>
      </w:r>
      <w:r>
        <w:rPr>
          <w:rFonts w:ascii="Cambria" w:hAnsi="Cambria"/>
          <w:noProof/>
          <w:szCs w:val="24"/>
        </w:rPr>
        <w:t>(Davis et al., 2010, Ritchie, 2020)</w:t>
      </w:r>
      <w:r>
        <w:rPr>
          <w:rFonts w:ascii="Cambria" w:hAnsi="Cambria"/>
          <w:szCs w:val="24"/>
        </w:rPr>
        <w:fldChar w:fldCharType="end"/>
      </w:r>
      <w:r w:rsidRPr="00D34565">
        <w:rPr>
          <w:rFonts w:ascii="Cambria" w:hAnsi="Cambria"/>
          <w:szCs w:val="24"/>
        </w:rPr>
        <w:t xml:space="preserve">. </w:t>
      </w:r>
    </w:p>
    <w:p w14:paraId="33D221C6" w14:textId="77777777" w:rsidR="00DC7E6A" w:rsidRPr="00D34565" w:rsidRDefault="00DC7E6A" w:rsidP="00DC7E6A">
      <w:pPr>
        <w:spacing w:line="360" w:lineRule="auto"/>
        <w:rPr>
          <w:rFonts w:ascii="Cambria" w:hAnsi="Cambria"/>
          <w:szCs w:val="24"/>
        </w:rPr>
      </w:pPr>
    </w:p>
    <w:p w14:paraId="1F66700A" w14:textId="596A5DD5" w:rsidR="00DC7E6A" w:rsidRDefault="00DC7E6A" w:rsidP="00DC7E6A">
      <w:pPr>
        <w:spacing w:line="360" w:lineRule="auto"/>
        <w:ind w:firstLine="710"/>
        <w:rPr>
          <w:rFonts w:ascii="Cambria" w:hAnsi="Cambria"/>
          <w:szCs w:val="24"/>
        </w:rPr>
      </w:pPr>
      <w:r w:rsidRPr="00D34565">
        <w:rPr>
          <w:rFonts w:ascii="Cambria" w:hAnsi="Cambria"/>
          <w:szCs w:val="24"/>
        </w:rPr>
        <w:t>The connection between global temperature and the concentration of greenhouse</w:t>
      </w:r>
      <w:r>
        <w:rPr>
          <w:rFonts w:ascii="Cambria" w:hAnsi="Cambria"/>
          <w:szCs w:val="24"/>
        </w:rPr>
        <w:t xml:space="preserve"> </w:t>
      </w:r>
      <w:r w:rsidRPr="00D34565">
        <w:rPr>
          <w:rFonts w:ascii="Cambria" w:hAnsi="Cambria"/>
          <w:szCs w:val="24"/>
        </w:rPr>
        <w:t>gases in the atmosphere, especially CO</w:t>
      </w:r>
      <w:r w:rsidRPr="00D34565">
        <w:rPr>
          <w:rFonts w:ascii="Cambria" w:hAnsi="Cambria"/>
          <w:szCs w:val="24"/>
          <w:vertAlign w:val="subscript"/>
        </w:rPr>
        <w:t>2</w:t>
      </w:r>
      <w:r w:rsidRPr="00D34565">
        <w:rPr>
          <w:rFonts w:ascii="Cambria" w:hAnsi="Cambria"/>
          <w:szCs w:val="24"/>
        </w:rPr>
        <w:t xml:space="preserve"> </w:t>
      </w:r>
      <w:r>
        <w:rPr>
          <w:rFonts w:ascii="Cambria" w:hAnsi="Cambria"/>
          <w:szCs w:val="24"/>
        </w:rPr>
        <w:t xml:space="preserve">is notable </w:t>
      </w:r>
      <w:r w:rsidRPr="00D34565">
        <w:rPr>
          <w:rFonts w:ascii="Cambria" w:hAnsi="Cambria"/>
          <w:szCs w:val="24"/>
        </w:rPr>
        <w:fldChar w:fldCharType="begin">
          <w:fldData xml:space="preserve">PEVuZE5vdGU+PENpdGU+PEF1dGhvcj5Lb3V0c295aWFubmlzPC9BdXRob3I+PFllYXI+MjAyMDwv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</w:fldData>
        </w:fldChar>
      </w:r>
      <w:r>
        <w:rPr>
          <w:rFonts w:ascii="Cambria" w:hAnsi="Cambria"/>
          <w:szCs w:val="24"/>
        </w:rPr>
        <w:instrText xml:space="preserve"> ADDIN EN.CITE </w:instrText>
      </w:r>
      <w:r>
        <w:rPr>
          <w:rFonts w:ascii="Cambria" w:hAnsi="Cambria"/>
          <w:szCs w:val="24"/>
        </w:rPr>
        <w:fldChar w:fldCharType="begin">
          <w:fldData xml:space="preserve">PEVuZE5vdGU+PENpdGU+PEF1dGhvcj5Lb3V0c295aWFubmlzPC9BdXRob3I+PFllYXI+MjAyMDwv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</w:fldData>
        </w:fldChar>
      </w:r>
      <w:r>
        <w:rPr>
          <w:rFonts w:ascii="Cambria" w:hAnsi="Cambria"/>
          <w:szCs w:val="24"/>
        </w:rPr>
        <w:instrText xml:space="preserve"> ADDIN EN.CITE.DATA </w:instrText>
      </w:r>
      <w:r>
        <w:rPr>
          <w:rFonts w:ascii="Cambria" w:hAnsi="Cambria"/>
          <w:szCs w:val="24"/>
        </w:rPr>
      </w:r>
      <w:r>
        <w:rPr>
          <w:rFonts w:ascii="Cambria" w:hAnsi="Cambria"/>
          <w:szCs w:val="24"/>
        </w:rPr>
        <w:fldChar w:fldCharType="end"/>
      </w:r>
      <w:r w:rsidRPr="00D34565">
        <w:rPr>
          <w:rFonts w:ascii="Cambria" w:hAnsi="Cambria"/>
          <w:szCs w:val="24"/>
        </w:rPr>
      </w:r>
      <w:r w:rsidRPr="00D34565">
        <w:rPr>
          <w:rFonts w:ascii="Cambria" w:hAnsi="Cambria"/>
          <w:szCs w:val="24"/>
        </w:rPr>
        <w:fldChar w:fldCharType="separate"/>
      </w:r>
      <w:r>
        <w:rPr>
          <w:rFonts w:ascii="Cambria" w:hAnsi="Cambria"/>
          <w:noProof/>
          <w:szCs w:val="24"/>
        </w:rPr>
        <w:t>(Koutsoyiannis and Kundzewicz, 2020, Lacis et al., 2010)</w:t>
      </w:r>
      <w:r w:rsidRPr="00D34565">
        <w:rPr>
          <w:rFonts w:ascii="Cambria" w:hAnsi="Cambria"/>
          <w:szCs w:val="24"/>
        </w:rPr>
        <w:fldChar w:fldCharType="end"/>
      </w:r>
      <w:r w:rsidRPr="00D34565">
        <w:rPr>
          <w:rFonts w:ascii="Cambria" w:hAnsi="Cambria"/>
          <w:szCs w:val="24"/>
        </w:rPr>
        <w:t>. Greenhouse</w:t>
      </w:r>
      <w:r>
        <w:rPr>
          <w:rFonts w:ascii="Cambria" w:hAnsi="Cambria"/>
          <w:szCs w:val="24"/>
        </w:rPr>
        <w:t xml:space="preserve"> </w:t>
      </w:r>
      <w:r w:rsidRPr="00D34565">
        <w:rPr>
          <w:rFonts w:ascii="Cambria" w:hAnsi="Cambria"/>
          <w:szCs w:val="24"/>
        </w:rPr>
        <w:t xml:space="preserve">gases create a barrier in the atmosphere that prevents excess heat that comes from the sun from escaping out of the planet’s atmosphere into the space, generating a rise in global temperature </w:t>
      </w:r>
      <w:r w:rsidRPr="00D34565">
        <w:rPr>
          <w:rFonts w:ascii="Cambria" w:hAnsi="Cambria"/>
          <w:szCs w:val="24"/>
        </w:rPr>
        <w:fldChar w:fldCharType="begin">
          <w:fldData xml:space="preserve">PEVuZE5vdGU+PENpdGU+PEF1dGhvcj5NaWtoYXlsb3Y8L0F1dGhvcj48WWVhcj4yMDIwPC9ZZWFy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</w:fldData>
        </w:fldChar>
      </w:r>
      <w:r>
        <w:rPr>
          <w:rFonts w:ascii="Cambria" w:hAnsi="Cambria"/>
          <w:szCs w:val="24"/>
        </w:rPr>
        <w:instrText xml:space="preserve"> ADDIN EN.CITE </w:instrText>
      </w:r>
      <w:r>
        <w:rPr>
          <w:rFonts w:ascii="Cambria" w:hAnsi="Cambria"/>
          <w:szCs w:val="24"/>
        </w:rPr>
        <w:fldChar w:fldCharType="begin">
          <w:fldData xml:space="preserve">PEVuZE5vdGU+PENpdGU+PEF1dGhvcj5NaWtoYXlsb3Y8L0F1dGhvcj48WWVhcj4yMDIwPC9ZZWFy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</w:fldData>
        </w:fldChar>
      </w:r>
      <w:r>
        <w:rPr>
          <w:rFonts w:ascii="Cambria" w:hAnsi="Cambria"/>
          <w:szCs w:val="24"/>
        </w:rPr>
        <w:instrText xml:space="preserve"> ADDIN EN.CITE.DATA </w:instrText>
      </w:r>
      <w:r>
        <w:rPr>
          <w:rFonts w:ascii="Cambria" w:hAnsi="Cambria"/>
          <w:szCs w:val="24"/>
        </w:rPr>
      </w:r>
      <w:r>
        <w:rPr>
          <w:rFonts w:ascii="Cambria" w:hAnsi="Cambria"/>
          <w:szCs w:val="24"/>
        </w:rPr>
        <w:fldChar w:fldCharType="end"/>
      </w:r>
      <w:r w:rsidRPr="00D34565">
        <w:rPr>
          <w:rFonts w:ascii="Cambria" w:hAnsi="Cambria"/>
          <w:szCs w:val="24"/>
        </w:rPr>
      </w:r>
      <w:r w:rsidRPr="00D34565">
        <w:rPr>
          <w:rFonts w:ascii="Cambria" w:hAnsi="Cambria"/>
          <w:szCs w:val="24"/>
        </w:rPr>
        <w:fldChar w:fldCharType="separate"/>
      </w:r>
      <w:r>
        <w:rPr>
          <w:rFonts w:ascii="Cambria" w:hAnsi="Cambria"/>
          <w:noProof/>
          <w:szCs w:val="24"/>
        </w:rPr>
        <w:t>(Mikhaylov et al., 2020, Wong, 2016, Yoro and Daramola, 2020)</w:t>
      </w:r>
      <w:r w:rsidRPr="00D34565">
        <w:rPr>
          <w:rFonts w:ascii="Cambria" w:hAnsi="Cambria"/>
          <w:szCs w:val="24"/>
        </w:rPr>
        <w:fldChar w:fldCharType="end"/>
      </w:r>
      <w:r w:rsidRPr="00D34565">
        <w:rPr>
          <w:rFonts w:ascii="Cambria" w:hAnsi="Cambria"/>
          <w:szCs w:val="24"/>
        </w:rPr>
        <w:t>. As greenhouse</w:t>
      </w:r>
      <w:r>
        <w:rPr>
          <w:rFonts w:ascii="Cambria" w:hAnsi="Cambria"/>
          <w:szCs w:val="24"/>
        </w:rPr>
        <w:t xml:space="preserve"> </w:t>
      </w:r>
      <w:r w:rsidRPr="00D34565">
        <w:rPr>
          <w:rFonts w:ascii="Cambria" w:hAnsi="Cambria"/>
          <w:szCs w:val="24"/>
        </w:rPr>
        <w:t xml:space="preserve">gas concentrations increase, this greenhouse effect becomes stronger, </w:t>
      </w:r>
      <w:r>
        <w:rPr>
          <w:rFonts w:ascii="Cambria" w:hAnsi="Cambria"/>
          <w:szCs w:val="24"/>
        </w:rPr>
        <w:t>increasing</w:t>
      </w:r>
      <w:r w:rsidRPr="00D34565">
        <w:rPr>
          <w:rFonts w:ascii="Cambria" w:hAnsi="Cambria"/>
          <w:szCs w:val="24"/>
        </w:rPr>
        <w:t xml:space="preserve"> the global temperature. This rise in temperature is important because it affects global climate patterns, leading to climate change and having effects such as floods, droughts, </w:t>
      </w:r>
      <w:r>
        <w:rPr>
          <w:rFonts w:ascii="Cambria" w:hAnsi="Cambria"/>
          <w:szCs w:val="24"/>
        </w:rPr>
        <w:t xml:space="preserve">rise in </w:t>
      </w:r>
      <w:r w:rsidRPr="00D34565">
        <w:rPr>
          <w:rFonts w:ascii="Cambria" w:hAnsi="Cambria"/>
          <w:szCs w:val="24"/>
        </w:rPr>
        <w:t>sea level</w:t>
      </w:r>
      <w:r>
        <w:rPr>
          <w:rFonts w:ascii="Cambria" w:hAnsi="Cambria"/>
          <w:szCs w:val="24"/>
        </w:rPr>
        <w:t xml:space="preserve">s </w:t>
      </w:r>
      <w:r w:rsidRPr="00D34565">
        <w:rPr>
          <w:rFonts w:ascii="Cambria" w:hAnsi="Cambria"/>
          <w:szCs w:val="24"/>
        </w:rPr>
        <w:t xml:space="preserve">as well as affecting the normal conditions </w:t>
      </w:r>
      <w:r>
        <w:rPr>
          <w:rFonts w:ascii="Cambria" w:hAnsi="Cambria"/>
          <w:szCs w:val="24"/>
        </w:rPr>
        <w:t>in</w:t>
      </w:r>
      <w:r w:rsidRPr="00D34565">
        <w:rPr>
          <w:rFonts w:ascii="Cambria" w:hAnsi="Cambria"/>
          <w:szCs w:val="24"/>
        </w:rPr>
        <w:t xml:space="preserve"> all ecosystems </w:t>
      </w:r>
      <w:r w:rsidRPr="00D34565">
        <w:rPr>
          <w:rFonts w:ascii="Cambria" w:hAnsi="Cambria"/>
          <w:szCs w:val="24"/>
        </w:rPr>
        <w:fldChar w:fldCharType="begin">
          <w:fldData xml:space="preserve">PEVuZE5vdGU+PENpdGU+PEF1dGhvcj5SYXVwYWNoPC9BdXRob3I+PFllYXI+MjAxNDwvWWVhcj48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</w:fldData>
        </w:fldChar>
      </w:r>
      <w:r>
        <w:rPr>
          <w:rFonts w:ascii="Cambria" w:hAnsi="Cambria"/>
          <w:szCs w:val="24"/>
        </w:rPr>
        <w:instrText xml:space="preserve"> ADDIN EN.CITE </w:instrText>
      </w:r>
      <w:r>
        <w:rPr>
          <w:rFonts w:ascii="Cambria" w:hAnsi="Cambria"/>
          <w:szCs w:val="24"/>
        </w:rPr>
        <w:fldChar w:fldCharType="begin">
          <w:fldData xml:space="preserve">PEVuZE5vdGU+PENpdGU+PEF1dGhvcj5SYXVwYWNoPC9BdXRob3I+PFllYXI+MjAxNDwvWWVhcj48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</w:fldData>
        </w:fldChar>
      </w:r>
      <w:r>
        <w:rPr>
          <w:rFonts w:ascii="Cambria" w:hAnsi="Cambria"/>
          <w:szCs w:val="24"/>
        </w:rPr>
        <w:instrText xml:space="preserve"> ADDIN EN.CITE.DATA </w:instrText>
      </w:r>
      <w:r>
        <w:rPr>
          <w:rFonts w:ascii="Cambria" w:hAnsi="Cambria"/>
          <w:szCs w:val="24"/>
        </w:rPr>
      </w:r>
      <w:r>
        <w:rPr>
          <w:rFonts w:ascii="Cambria" w:hAnsi="Cambria"/>
          <w:szCs w:val="24"/>
        </w:rPr>
        <w:fldChar w:fldCharType="end"/>
      </w:r>
      <w:r w:rsidRPr="00D34565">
        <w:rPr>
          <w:rFonts w:ascii="Cambria" w:hAnsi="Cambria"/>
          <w:szCs w:val="24"/>
        </w:rPr>
      </w:r>
      <w:r w:rsidRPr="00D34565">
        <w:rPr>
          <w:rFonts w:ascii="Cambria" w:hAnsi="Cambria"/>
          <w:szCs w:val="24"/>
        </w:rPr>
        <w:fldChar w:fldCharType="separate"/>
      </w:r>
      <w:r>
        <w:rPr>
          <w:rFonts w:ascii="Cambria" w:hAnsi="Cambria"/>
          <w:noProof/>
          <w:szCs w:val="24"/>
        </w:rPr>
        <w:t>(Raupach et al., 2014, Upadhyay, 2020)</w:t>
      </w:r>
      <w:r w:rsidRPr="00D34565">
        <w:rPr>
          <w:rFonts w:ascii="Cambria" w:hAnsi="Cambria"/>
          <w:szCs w:val="24"/>
        </w:rPr>
        <w:fldChar w:fldCharType="end"/>
      </w:r>
      <w:r w:rsidRPr="00D34565">
        <w:rPr>
          <w:rFonts w:ascii="Cambria" w:hAnsi="Cambria"/>
          <w:szCs w:val="24"/>
        </w:rPr>
        <w:t xml:space="preserve">. </w:t>
      </w:r>
      <w:r>
        <w:rPr>
          <w:rFonts w:ascii="Cambria" w:hAnsi="Cambria"/>
          <w:szCs w:val="24"/>
        </w:rPr>
        <w:t>Among</w:t>
      </w:r>
      <w:r w:rsidRPr="00D34565">
        <w:rPr>
          <w:rFonts w:ascii="Cambria" w:hAnsi="Cambria"/>
          <w:szCs w:val="24"/>
        </w:rPr>
        <w:t xml:space="preserve"> all greenhouse</w:t>
      </w:r>
      <w:r>
        <w:rPr>
          <w:rFonts w:ascii="Cambria" w:hAnsi="Cambria"/>
          <w:szCs w:val="24"/>
        </w:rPr>
        <w:t xml:space="preserve"> </w:t>
      </w:r>
      <w:r w:rsidRPr="00D34565">
        <w:rPr>
          <w:rFonts w:ascii="Cambria" w:hAnsi="Cambria"/>
          <w:szCs w:val="24"/>
        </w:rPr>
        <w:t>gasses, CO</w:t>
      </w:r>
      <w:r w:rsidRPr="00D34565">
        <w:rPr>
          <w:rFonts w:ascii="Cambria" w:hAnsi="Cambria"/>
          <w:szCs w:val="24"/>
          <w:vertAlign w:val="subscript"/>
        </w:rPr>
        <w:t>2</w:t>
      </w:r>
      <w:r w:rsidRPr="00D34565">
        <w:rPr>
          <w:rFonts w:ascii="Cambria" w:hAnsi="Cambria"/>
          <w:szCs w:val="24"/>
        </w:rPr>
        <w:t xml:space="preserve"> is the most dangerous because of how fast it accumulates and </w:t>
      </w:r>
      <w:r>
        <w:rPr>
          <w:rFonts w:ascii="Cambria" w:hAnsi="Cambria"/>
          <w:szCs w:val="24"/>
        </w:rPr>
        <w:t xml:space="preserve">because it </w:t>
      </w:r>
      <w:r w:rsidRPr="00D34565">
        <w:rPr>
          <w:rFonts w:ascii="Cambria" w:hAnsi="Cambria"/>
          <w:szCs w:val="24"/>
        </w:rPr>
        <w:t>continues to do so. The burning of fossil-based fuels is one of the highest contributing sources of CO</w:t>
      </w:r>
      <w:r w:rsidRPr="00D34565">
        <w:rPr>
          <w:rFonts w:ascii="Cambria" w:hAnsi="Cambria"/>
          <w:szCs w:val="24"/>
          <w:vertAlign w:val="subscript"/>
        </w:rPr>
        <w:t>2</w:t>
      </w:r>
      <w:r w:rsidRPr="00D34565">
        <w:rPr>
          <w:rFonts w:ascii="Cambria" w:hAnsi="Cambria"/>
          <w:szCs w:val="24"/>
        </w:rPr>
        <w:t xml:space="preserve"> emissions </w:t>
      </w:r>
      <w:r w:rsidRPr="00D34565">
        <w:rPr>
          <w:rFonts w:ascii="Cambria" w:hAnsi="Cambria"/>
          <w:szCs w:val="24"/>
        </w:rPr>
        <w:fldChar w:fldCharType="begin">
          <w:fldData xml:space="preserve">PEVuZE5vdGU+PENpdGU+PEF1dGhvcj5EYXZpczwvQXV0aG9yPjxZZWFyPjIwMTA8L1llYXI+PFJl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</w:fldData>
        </w:fldChar>
      </w:r>
      <w:r>
        <w:rPr>
          <w:rFonts w:ascii="Cambria" w:hAnsi="Cambria"/>
          <w:szCs w:val="24"/>
        </w:rPr>
        <w:instrText xml:space="preserve"> ADDIN EN.CITE </w:instrText>
      </w:r>
      <w:r>
        <w:rPr>
          <w:rFonts w:ascii="Cambria" w:hAnsi="Cambria"/>
          <w:szCs w:val="24"/>
        </w:rPr>
        <w:fldChar w:fldCharType="begin">
          <w:fldData xml:space="preserve">PEVuZE5vdGU+PENpdGU+PEF1dGhvcj5EYXZpczwvQXV0aG9yPjxZZWFyPjIwMTA8L1llYXI+PFJl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</w:fldData>
        </w:fldChar>
      </w:r>
      <w:r>
        <w:rPr>
          <w:rFonts w:ascii="Cambria" w:hAnsi="Cambria"/>
          <w:szCs w:val="24"/>
        </w:rPr>
        <w:instrText xml:space="preserve"> ADDIN EN.CITE.DATA </w:instrText>
      </w:r>
      <w:r>
        <w:rPr>
          <w:rFonts w:ascii="Cambria" w:hAnsi="Cambria"/>
          <w:szCs w:val="24"/>
        </w:rPr>
      </w:r>
      <w:r>
        <w:rPr>
          <w:rFonts w:ascii="Cambria" w:hAnsi="Cambria"/>
          <w:szCs w:val="24"/>
        </w:rPr>
        <w:fldChar w:fldCharType="end"/>
      </w:r>
      <w:r w:rsidRPr="00D34565">
        <w:rPr>
          <w:rFonts w:ascii="Cambria" w:hAnsi="Cambria"/>
          <w:szCs w:val="24"/>
        </w:rPr>
      </w:r>
      <w:r w:rsidRPr="00D34565">
        <w:rPr>
          <w:rFonts w:ascii="Cambria" w:hAnsi="Cambria"/>
          <w:szCs w:val="24"/>
        </w:rPr>
        <w:fldChar w:fldCharType="separate"/>
      </w:r>
      <w:r>
        <w:rPr>
          <w:rFonts w:ascii="Cambria" w:hAnsi="Cambria"/>
          <w:noProof/>
          <w:szCs w:val="24"/>
        </w:rPr>
        <w:t>(Davis et al., 2010, Le Quéré et al., 2021, Vera et al., 2020, Wong, 2016)</w:t>
      </w:r>
      <w:r w:rsidRPr="00D34565">
        <w:rPr>
          <w:rFonts w:ascii="Cambria" w:hAnsi="Cambria"/>
          <w:szCs w:val="24"/>
        </w:rPr>
        <w:fldChar w:fldCharType="end"/>
      </w:r>
      <w:r w:rsidRPr="00D34565">
        <w:rPr>
          <w:rFonts w:ascii="Cambria" w:hAnsi="Cambria"/>
          <w:szCs w:val="24"/>
        </w:rPr>
        <w:t>. CO</w:t>
      </w:r>
      <w:r w:rsidRPr="00D34565">
        <w:rPr>
          <w:rFonts w:ascii="Cambria" w:hAnsi="Cambria"/>
          <w:szCs w:val="24"/>
          <w:vertAlign w:val="subscript"/>
        </w:rPr>
        <w:t>2</w:t>
      </w:r>
      <w:r w:rsidRPr="00D34565">
        <w:rPr>
          <w:rFonts w:ascii="Cambria" w:hAnsi="Cambria"/>
          <w:szCs w:val="24"/>
        </w:rPr>
        <w:t xml:space="preserve"> emissions from burning fossil-fuels ha</w:t>
      </w:r>
      <w:r>
        <w:rPr>
          <w:rFonts w:ascii="Cambria" w:hAnsi="Cambria"/>
          <w:szCs w:val="24"/>
        </w:rPr>
        <w:t>s</w:t>
      </w:r>
      <w:r w:rsidRPr="00D34565">
        <w:rPr>
          <w:rFonts w:ascii="Cambria" w:hAnsi="Cambria"/>
          <w:szCs w:val="24"/>
        </w:rPr>
        <w:t xml:space="preserve"> almost doubled in the last 10 years (</w:t>
      </w:r>
      <w:r w:rsidRPr="00D34565">
        <w:rPr>
          <w:rFonts w:ascii="Cambria" w:hAnsi="Cambria"/>
          <w:b/>
          <w:bCs/>
          <w:szCs w:val="24"/>
        </w:rPr>
        <w:t>Figures 1</w:t>
      </w:r>
      <w:r>
        <w:rPr>
          <w:rFonts w:ascii="Cambria" w:hAnsi="Cambria"/>
          <w:b/>
          <w:bCs/>
          <w:szCs w:val="24"/>
        </w:rPr>
        <w:t>)</w:t>
      </w:r>
      <w:r w:rsidRPr="00D34565">
        <w:rPr>
          <w:rFonts w:ascii="Cambria" w:hAnsi="Cambria"/>
          <w:szCs w:val="24"/>
        </w:rPr>
        <w:t xml:space="preserve">, significantly </w:t>
      </w:r>
      <w:r>
        <w:rPr>
          <w:rFonts w:ascii="Cambria" w:hAnsi="Cambria"/>
          <w:szCs w:val="24"/>
        </w:rPr>
        <w:t>increasing</w:t>
      </w:r>
      <w:r w:rsidRPr="00D34565">
        <w:rPr>
          <w:rFonts w:ascii="Cambria" w:hAnsi="Cambria"/>
          <w:szCs w:val="24"/>
        </w:rPr>
        <w:t xml:space="preserve"> sea levels as well as the global temperature (</w:t>
      </w:r>
      <w:r w:rsidRPr="00D34565">
        <w:rPr>
          <w:rFonts w:ascii="Cambria" w:hAnsi="Cambria"/>
          <w:b/>
          <w:bCs/>
          <w:szCs w:val="24"/>
        </w:rPr>
        <w:t xml:space="preserve">Figures </w:t>
      </w:r>
      <w:r>
        <w:rPr>
          <w:rFonts w:ascii="Cambria" w:hAnsi="Cambria"/>
          <w:b/>
          <w:bCs/>
          <w:szCs w:val="24"/>
        </w:rPr>
        <w:t>2</w:t>
      </w:r>
      <w:r w:rsidRPr="00D34565">
        <w:rPr>
          <w:rFonts w:ascii="Cambria" w:hAnsi="Cambria"/>
          <w:b/>
          <w:bCs/>
          <w:szCs w:val="24"/>
        </w:rPr>
        <w:t xml:space="preserve"> and </w:t>
      </w:r>
      <w:r>
        <w:rPr>
          <w:rFonts w:ascii="Cambria" w:hAnsi="Cambria"/>
          <w:b/>
          <w:bCs/>
          <w:szCs w:val="24"/>
        </w:rPr>
        <w:t>3</w:t>
      </w:r>
      <w:r w:rsidRPr="00D34565">
        <w:rPr>
          <w:rFonts w:ascii="Cambria" w:hAnsi="Cambria"/>
          <w:szCs w:val="24"/>
        </w:rPr>
        <w:t xml:space="preserve">) </w:t>
      </w:r>
      <w:r w:rsidRPr="00D34565">
        <w:rPr>
          <w:rFonts w:ascii="Cambria" w:hAnsi="Cambria"/>
          <w:szCs w:val="24"/>
        </w:rPr>
        <w:fldChar w:fldCharType="begin"/>
      </w:r>
      <w:r>
        <w:rPr>
          <w:rFonts w:ascii="Cambria" w:hAnsi="Cambria"/>
          <w:szCs w:val="24"/>
        </w:rPr>
        <w:instrText xml:space="preserve"> ADDIN EN.CITE &lt;EndNote&gt;&lt;Cite&gt;&lt;Author&gt;Ritchie&lt;/Author&gt;&lt;Year&gt;2020&lt;/Year&gt;&lt;RecNum&gt;937&lt;/RecNum&gt;&lt;DisplayText&gt;(Ritchie, 2020)&lt;/DisplayText&gt;&lt;record&gt;&lt;rec-number&gt;937&lt;/rec-number&gt;&lt;foreign-keys&gt;&lt;key app="EN" db-id="prftt9asa5przeep5rz5fwazzp9dwws2dap0" timestamp="1590476869" guid="1084fc65-11e1-45bf-8026-fcfc45773af3"&gt;937&lt;/key&gt;&lt;/foreign-keys&gt;&lt;ref-type name="Journal Article"&gt;17&lt;/ref-type&gt;&lt;contributors&gt;&lt;authors&gt;&lt;author&gt;Ritchie, Hannah.; Roser, Max&lt;/author&gt;&lt;/authors&gt;&lt;/contributors&gt;&lt;titles&gt;&lt;title&gt;CO2 and Greenhouse gas emissions&lt;/title&gt;&lt;secondary-title&gt;Our world in data&lt;/secondary-title&gt;&lt;/titles&gt;&lt;periodical&gt;&lt;full-title&gt;Our world in data&lt;/full-title&gt;&lt;/periodical&gt;&lt;volume&gt;Viewed 20 April 2020. Available at: &amp;lt;https://ourworldindata.org/co2-and-other-greenhouse-gas-emissions&amp;gt;&lt;/volume&gt;&lt;dates&gt;&lt;year&gt;2020&lt;/year&gt;&lt;/dates&gt;&lt;work-type&gt;Online resource&lt;/work-type&gt;&lt;urls&gt;&lt;/urls&gt;&lt;/record&gt;&lt;/Cite&gt;&lt;/EndNote&gt;</w:instrText>
      </w:r>
      <w:r w:rsidRPr="00D34565">
        <w:rPr>
          <w:rFonts w:ascii="Cambria" w:hAnsi="Cambria"/>
          <w:szCs w:val="24"/>
        </w:rPr>
        <w:fldChar w:fldCharType="separate"/>
      </w:r>
      <w:r>
        <w:rPr>
          <w:rFonts w:ascii="Cambria" w:hAnsi="Cambria"/>
          <w:noProof/>
          <w:szCs w:val="24"/>
        </w:rPr>
        <w:t>(Ritchie, 2020)</w:t>
      </w:r>
      <w:r w:rsidRPr="00D34565">
        <w:rPr>
          <w:rFonts w:ascii="Cambria" w:hAnsi="Cambria"/>
          <w:szCs w:val="24"/>
        </w:rPr>
        <w:fldChar w:fldCharType="end"/>
      </w:r>
      <w:r>
        <w:rPr>
          <w:rFonts w:ascii="Cambria" w:hAnsi="Cambria"/>
          <w:szCs w:val="24"/>
        </w:rPr>
        <w:t>.</w:t>
      </w:r>
      <w:r w:rsidRPr="00D34565">
        <w:rPr>
          <w:rFonts w:ascii="Cambria" w:hAnsi="Cambria"/>
          <w:szCs w:val="24"/>
        </w:rPr>
        <w:t xml:space="preserve">  </w:t>
      </w:r>
    </w:p>
    <w:p w14:paraId="34A9D235" w14:textId="77777777" w:rsidR="00943169" w:rsidRDefault="00943169" w:rsidP="0091773D">
      <w:pPr>
        <w:spacing w:line="360" w:lineRule="auto"/>
        <w:ind w:firstLine="710"/>
        <w:rPr>
          <w:rFonts w:ascii="Cambria" w:hAnsi="Cambria"/>
          <w:szCs w:val="24"/>
        </w:rPr>
      </w:pPr>
    </w:p>
    <w:p w14:paraId="5654A7F8" w14:textId="04AC0632" w:rsidR="00790674" w:rsidRDefault="006A3B17" w:rsidP="0091773D">
      <w:pPr>
        <w:spacing w:line="360" w:lineRule="auto"/>
        <w:ind w:firstLine="710"/>
        <w:rPr>
          <w:rFonts w:ascii="Cambria" w:hAnsi="Cambria"/>
          <w:szCs w:val="24"/>
        </w:rPr>
      </w:pPr>
      <w:r w:rsidRPr="00D34565">
        <w:rPr>
          <w:rFonts w:ascii="Cambria" w:hAnsi="Cambria"/>
          <w:color w:val="auto"/>
          <w:szCs w:val="24"/>
        </w:rPr>
        <w:t xml:space="preserve">Furthermore, fossil fuel reserves are about to be depleted </w:t>
      </w:r>
      <w:r w:rsidRPr="00D34565">
        <w:rPr>
          <w:rFonts w:ascii="Cambria" w:hAnsi="Cambria"/>
          <w:color w:val="auto"/>
          <w:szCs w:val="24"/>
        </w:rPr>
        <w:fldChar w:fldCharType="begin">
          <w:fldData xml:space="preserve">PEVuZE5vdGU+PENpdGU+PEF1dGhvcj5CZWJiaW5ndG9uPC9BdXRob3I+PFllYXI+MjAyMDwvWWVh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</w:fldData>
        </w:fldChar>
      </w:r>
      <w:r w:rsidR="0070270F">
        <w:rPr>
          <w:rFonts w:ascii="Cambria" w:hAnsi="Cambria"/>
          <w:color w:val="auto"/>
          <w:szCs w:val="24"/>
        </w:rPr>
        <w:instrText xml:space="preserve"> ADDIN EN.CITE </w:instrText>
      </w:r>
      <w:r w:rsidR="0070270F">
        <w:rPr>
          <w:rFonts w:ascii="Cambria" w:hAnsi="Cambria"/>
          <w:color w:val="auto"/>
          <w:szCs w:val="24"/>
        </w:rPr>
        <w:fldChar w:fldCharType="begin">
          <w:fldData xml:space="preserve">PEVuZE5vdGU+PENpdGU+PEF1dGhvcj5CZWJiaW5ndG9uPC9BdXRob3I+PFllYXI+MjAyMDwvWWVh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</w:fldData>
        </w:fldChar>
      </w:r>
      <w:r w:rsidR="0070270F">
        <w:rPr>
          <w:rFonts w:ascii="Cambria" w:hAnsi="Cambria"/>
          <w:color w:val="auto"/>
          <w:szCs w:val="24"/>
        </w:rPr>
        <w:instrText xml:space="preserve"> ADDIN EN.CITE.DATA </w:instrText>
      </w:r>
      <w:r w:rsidR="0070270F">
        <w:rPr>
          <w:rFonts w:ascii="Cambria" w:hAnsi="Cambria"/>
          <w:color w:val="auto"/>
          <w:szCs w:val="24"/>
        </w:rPr>
      </w:r>
      <w:r w:rsidR="0070270F">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sidR="00CD0BE1">
        <w:rPr>
          <w:rFonts w:ascii="Cambria" w:hAnsi="Cambria"/>
          <w:noProof/>
          <w:color w:val="auto"/>
          <w:szCs w:val="24"/>
        </w:rPr>
        <w:t>(Bebbington et al., 2020, Leitner et al., 2017, Fu et al., 2015)</w:t>
      </w:r>
      <w:r w:rsidRPr="00D34565">
        <w:rPr>
          <w:rFonts w:ascii="Cambria" w:hAnsi="Cambria"/>
          <w:color w:val="auto"/>
          <w:szCs w:val="24"/>
        </w:rPr>
        <w:fldChar w:fldCharType="end"/>
      </w:r>
      <w:r w:rsidRPr="00D34565">
        <w:rPr>
          <w:rFonts w:ascii="Cambria" w:hAnsi="Cambria"/>
          <w:color w:val="auto"/>
          <w:szCs w:val="24"/>
        </w:rPr>
        <w:t>. Therefore, finding a substitute is imperative if we want to maintain our comfortable way of living</w:t>
      </w:r>
      <w:r w:rsidR="000120EB" w:rsidRPr="000120EB">
        <w:rPr>
          <w:rFonts w:ascii="Cambria" w:hAnsi="Cambria"/>
          <w:color w:val="auto"/>
          <w:szCs w:val="24"/>
        </w:rPr>
        <w:t xml:space="preserve"> </w:t>
      </w:r>
      <w:r w:rsidR="000120EB" w:rsidRPr="00D34565">
        <w:rPr>
          <w:rFonts w:ascii="Cambria" w:hAnsi="Cambria"/>
          <w:color w:val="auto"/>
          <w:szCs w:val="24"/>
        </w:rPr>
        <w:t>and the</w:t>
      </w:r>
      <w:r w:rsidR="000120EB" w:rsidRPr="00D34565">
        <w:rPr>
          <w:rFonts w:ascii="Cambria" w:hAnsi="Cambria"/>
          <w:szCs w:val="24"/>
        </w:rPr>
        <w:t xml:space="preserve"> highly-globalized society that fossil-fuels have enabled.</w:t>
      </w:r>
    </w:p>
    <w:p w14:paraId="68755ED7" w14:textId="79C44282" w:rsidR="00824B0F" w:rsidRDefault="00824B0F" w:rsidP="0091773D">
      <w:pPr>
        <w:spacing w:line="360" w:lineRule="auto"/>
        <w:ind w:firstLine="710"/>
        <w:rPr>
          <w:rFonts w:ascii="Cambria" w:hAnsi="Cambria"/>
          <w:szCs w:val="24"/>
        </w:rPr>
      </w:pPr>
    </w:p>
    <w:p w14:paraId="79385E59" w14:textId="5C30A9C4" w:rsidR="00824B0F" w:rsidRDefault="00824B0F" w:rsidP="0091773D">
      <w:pPr>
        <w:spacing w:line="360" w:lineRule="auto"/>
        <w:ind w:firstLine="710"/>
        <w:rPr>
          <w:rFonts w:ascii="Cambria" w:hAnsi="Cambria"/>
          <w:szCs w:val="24"/>
        </w:rPr>
      </w:pPr>
    </w:p>
    <w:p w14:paraId="51EDBC76" w14:textId="2863E92A" w:rsidR="003A2D11" w:rsidRDefault="003A2D11" w:rsidP="0091773D">
      <w:pPr>
        <w:spacing w:line="360" w:lineRule="auto"/>
        <w:ind w:firstLine="710"/>
        <w:rPr>
          <w:rFonts w:ascii="Cambria" w:hAnsi="Cambria"/>
          <w:szCs w:val="24"/>
        </w:rPr>
      </w:pPr>
    </w:p>
    <w:p w14:paraId="1BF4B21F" w14:textId="15621C24" w:rsidR="003A2D11" w:rsidRDefault="003A2D11" w:rsidP="0091773D">
      <w:pPr>
        <w:spacing w:line="360" w:lineRule="auto"/>
        <w:ind w:firstLine="710"/>
        <w:rPr>
          <w:rFonts w:ascii="Cambria" w:hAnsi="Cambria"/>
          <w:szCs w:val="24"/>
        </w:rPr>
      </w:pPr>
    </w:p>
    <w:p w14:paraId="6FDE527D" w14:textId="3F0F7534" w:rsidR="003A2D11" w:rsidRDefault="003A2D11" w:rsidP="0091773D">
      <w:pPr>
        <w:spacing w:line="360" w:lineRule="auto"/>
        <w:ind w:firstLine="710"/>
        <w:rPr>
          <w:rFonts w:ascii="Cambria" w:hAnsi="Cambria"/>
          <w:szCs w:val="24"/>
        </w:rPr>
      </w:pPr>
    </w:p>
    <w:p w14:paraId="4F102607" w14:textId="398FC817" w:rsidR="003A2D11" w:rsidRDefault="003A2D11" w:rsidP="0091773D">
      <w:pPr>
        <w:spacing w:line="360" w:lineRule="auto"/>
        <w:ind w:firstLine="710"/>
        <w:rPr>
          <w:rFonts w:ascii="Cambria" w:hAnsi="Cambria"/>
          <w:szCs w:val="24"/>
        </w:rPr>
      </w:pPr>
    </w:p>
    <w:p w14:paraId="5BFBE342" w14:textId="694A5110" w:rsidR="003A2D11" w:rsidRDefault="003A2D11" w:rsidP="0091773D">
      <w:pPr>
        <w:spacing w:line="360" w:lineRule="auto"/>
        <w:ind w:firstLine="710"/>
        <w:rPr>
          <w:rFonts w:ascii="Cambria" w:hAnsi="Cambria"/>
          <w:szCs w:val="24"/>
        </w:rPr>
      </w:pPr>
    </w:p>
    <w:p w14:paraId="6314B6D7" w14:textId="77777777" w:rsidR="003A2D11" w:rsidRPr="00D34565" w:rsidRDefault="003A2D11" w:rsidP="0091773D">
      <w:pPr>
        <w:spacing w:line="360" w:lineRule="auto"/>
        <w:ind w:firstLine="710"/>
        <w:rPr>
          <w:rFonts w:ascii="Cambria" w:hAnsi="Cambria"/>
          <w:szCs w:val="24"/>
        </w:rPr>
      </w:pPr>
    </w:p>
    <w:p w14:paraId="3ADC93BB" w14:textId="23E7689D" w:rsidR="00ED7748" w:rsidRPr="00D34565" w:rsidRDefault="0010597C" w:rsidP="003C24C6">
      <w:pPr>
        <w:spacing w:line="360" w:lineRule="auto"/>
        <w:ind w:firstLine="710"/>
        <w:jc w:val="center"/>
        <w:rPr>
          <w:rFonts w:ascii="Cambria" w:hAnsi="Cambria"/>
          <w:szCs w:val="24"/>
        </w:rPr>
      </w:pPr>
      <w:r w:rsidRPr="00D34565">
        <w:rPr>
          <w:rFonts w:ascii="Cambria" w:hAnsi="Cambria"/>
          <w:noProof/>
          <w:szCs w:val="24"/>
          <w:lang w:val="es-MX" w:eastAsia="es-MX"/>
        </w:rPr>
        <w:drawing>
          <wp:anchor distT="0" distB="0" distL="114300" distR="114300" simplePos="0" relativeHeight="251753472" behindDoc="1" locked="0" layoutInCell="1" allowOverlap="1" wp14:anchorId="3DA69A05" wp14:editId="4086CEB1">
            <wp:simplePos x="0" y="0"/>
            <wp:positionH relativeFrom="margin">
              <wp:posOffset>151130</wp:posOffset>
            </wp:positionH>
            <wp:positionV relativeFrom="paragraph">
              <wp:posOffset>460375</wp:posOffset>
            </wp:positionV>
            <wp:extent cx="5371465" cy="2895600"/>
            <wp:effectExtent l="57150" t="57150" r="114935" b="114300"/>
            <wp:wrapTight wrapText="bothSides">
              <wp:wrapPolygon edited="0">
                <wp:start x="-77" y="-426"/>
                <wp:lineTo x="-230" y="-284"/>
                <wp:lineTo x="-230" y="21742"/>
                <wp:lineTo x="-77" y="22311"/>
                <wp:lineTo x="21832" y="22311"/>
                <wp:lineTo x="21986" y="20321"/>
                <wp:lineTo x="21986" y="1989"/>
                <wp:lineTo x="21756" y="-142"/>
                <wp:lineTo x="21756" y="-426"/>
                <wp:lineTo x="-77" y="-426"/>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 2020-05-25 at 16.57.39.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71465" cy="2895600"/>
                    </a:xfrm>
                    <a:prstGeom prst="rect">
                      <a:avLst/>
                    </a:prstGeom>
                    <a:ln w="25400">
                      <a:solidFill>
                        <a:schemeClr val="accent1"/>
                      </a:solidFill>
                    </a:ln>
                    <a:effectLst>
                      <a:outerShdw blurRad="50800" dist="38100" dir="2700000" algn="tl" rotWithShape="0">
                        <a:prstClr val="black">
                          <a:alpha val="40000"/>
                        </a:prstClr>
                      </a:outerShdw>
                    </a:effectLst>
                  </pic:spPr>
                </pic:pic>
              </a:graphicData>
            </a:graphic>
          </wp:anchor>
        </w:drawing>
      </w:r>
    </w:p>
    <w:p w14:paraId="2E3EA3D6" w14:textId="759F01B8" w:rsidR="001C2C11" w:rsidRDefault="001C2C11" w:rsidP="009A4175">
      <w:pPr>
        <w:pStyle w:val="Caption"/>
        <w:rPr>
          <w:vertAlign w:val="subscript"/>
        </w:rPr>
      </w:pPr>
      <w:bookmarkStart w:id="10" w:name="_Toc97132317"/>
      <w:r w:rsidRPr="004F440D">
        <w:t xml:space="preserve">Figure </w:t>
      </w:r>
      <w:fldSimple w:instr=" SEQ Figure \* ARABIC ">
        <w:r w:rsidR="00FD24CE" w:rsidRPr="004F440D">
          <w:rPr>
            <w:noProof/>
          </w:rPr>
          <w:t>1</w:t>
        </w:r>
      </w:fldSimple>
      <w:r w:rsidRPr="004F440D">
        <w:t xml:space="preserve"> – Atmospheric concentrations of CO</w:t>
      </w:r>
      <w:r w:rsidRPr="004F440D">
        <w:rPr>
          <w:vertAlign w:val="subscript"/>
        </w:rPr>
        <w:t>2.</w:t>
      </w:r>
      <w:bookmarkEnd w:id="10"/>
    </w:p>
    <w:p w14:paraId="7011F4B0" w14:textId="40188163" w:rsidR="00D52AF3" w:rsidRPr="00076D2D" w:rsidRDefault="00D52AF3" w:rsidP="00076D2D">
      <w:pPr>
        <w:spacing w:after="0" w:line="240" w:lineRule="auto"/>
        <w:ind w:left="11" w:right="0" w:hanging="11"/>
        <w:rPr>
          <w:rFonts w:cstheme="minorHAnsi"/>
        </w:rPr>
      </w:pPr>
      <w:r w:rsidRPr="00076D2D">
        <w:rPr>
          <w:rFonts w:asciiTheme="minorHAnsi" w:eastAsiaTheme="minorHAnsi" w:hAnsiTheme="minorHAnsi" w:cstheme="minorHAnsi"/>
          <w:b/>
          <w:color w:val="auto"/>
          <w:sz w:val="18"/>
          <w:szCs w:val="18"/>
          <w:lang w:eastAsia="en-US"/>
        </w:rPr>
        <w:t>The image describes the increase in CO</w:t>
      </w:r>
      <w:r w:rsidRPr="00076D2D">
        <w:rPr>
          <w:rFonts w:asciiTheme="minorHAnsi" w:eastAsiaTheme="minorHAnsi" w:hAnsiTheme="minorHAnsi" w:cstheme="minorHAnsi"/>
          <w:b/>
          <w:color w:val="auto"/>
          <w:sz w:val="18"/>
          <w:szCs w:val="18"/>
          <w:vertAlign w:val="subscript"/>
          <w:lang w:eastAsia="en-US"/>
        </w:rPr>
        <w:t>2</w:t>
      </w:r>
      <w:r w:rsidRPr="00076D2D">
        <w:rPr>
          <w:rFonts w:asciiTheme="minorHAnsi" w:eastAsiaTheme="minorHAnsi" w:hAnsiTheme="minorHAnsi" w:cstheme="minorHAnsi"/>
          <w:b/>
          <w:color w:val="auto"/>
          <w:sz w:val="18"/>
          <w:szCs w:val="18"/>
          <w:lang w:eastAsia="en-US"/>
        </w:rPr>
        <w:t xml:space="preserve"> </w:t>
      </w:r>
      <w:r w:rsidR="00E1290A" w:rsidRPr="00076D2D">
        <w:rPr>
          <w:rFonts w:asciiTheme="minorHAnsi" w:eastAsiaTheme="minorHAnsi" w:hAnsiTheme="minorHAnsi" w:cstheme="minorHAnsi"/>
          <w:b/>
          <w:color w:val="auto"/>
          <w:sz w:val="18"/>
          <w:szCs w:val="18"/>
          <w:lang w:eastAsia="en-US"/>
        </w:rPr>
        <w:t>emissions</w:t>
      </w:r>
      <w:r w:rsidR="00E1290A">
        <w:rPr>
          <w:rFonts w:asciiTheme="minorHAnsi" w:eastAsiaTheme="minorHAnsi" w:hAnsiTheme="minorHAnsi" w:cstheme="minorHAnsi"/>
          <w:b/>
          <w:color w:val="auto"/>
          <w:sz w:val="18"/>
          <w:szCs w:val="18"/>
          <w:lang w:eastAsia="en-US"/>
        </w:rPr>
        <w:t xml:space="preserve"> from year 1 </w:t>
      </w:r>
      <w:r w:rsidR="00076D2D">
        <w:rPr>
          <w:rFonts w:asciiTheme="minorHAnsi" w:eastAsiaTheme="minorHAnsi" w:hAnsiTheme="minorHAnsi" w:cstheme="minorHAnsi"/>
          <w:b/>
          <w:color w:val="auto"/>
          <w:sz w:val="18"/>
          <w:szCs w:val="18"/>
          <w:lang w:eastAsia="en-US"/>
        </w:rPr>
        <w:t xml:space="preserve">AD </w:t>
      </w:r>
      <w:r w:rsidR="00E1290A">
        <w:rPr>
          <w:rFonts w:asciiTheme="minorHAnsi" w:eastAsiaTheme="minorHAnsi" w:hAnsiTheme="minorHAnsi" w:cstheme="minorHAnsi"/>
          <w:b/>
          <w:color w:val="auto"/>
          <w:sz w:val="18"/>
          <w:szCs w:val="18"/>
          <w:lang w:eastAsia="en-US"/>
        </w:rPr>
        <w:t>to 2018</w:t>
      </w:r>
      <w:r w:rsidR="00076D2D">
        <w:rPr>
          <w:rFonts w:asciiTheme="minorHAnsi" w:eastAsiaTheme="minorHAnsi" w:hAnsiTheme="minorHAnsi" w:cstheme="minorHAnsi"/>
          <w:b/>
          <w:color w:val="auto"/>
          <w:sz w:val="18"/>
          <w:szCs w:val="18"/>
          <w:lang w:eastAsia="en-US"/>
        </w:rPr>
        <w:t xml:space="preserve"> AD</w:t>
      </w:r>
      <w:r w:rsidR="00E1290A" w:rsidRPr="00076D2D">
        <w:rPr>
          <w:rFonts w:asciiTheme="minorHAnsi" w:eastAsiaTheme="minorHAnsi" w:hAnsiTheme="minorHAnsi" w:cstheme="minorHAnsi"/>
          <w:b/>
          <w:color w:val="auto"/>
          <w:sz w:val="18"/>
          <w:szCs w:val="18"/>
          <w:lang w:eastAsia="en-US"/>
        </w:rPr>
        <w:t xml:space="preserve">, with a drastic rise from 280 ppm to more than 400 ppm starting approximately </w:t>
      </w:r>
      <w:r w:rsidR="00E1290A">
        <w:rPr>
          <w:rFonts w:asciiTheme="minorHAnsi" w:eastAsiaTheme="minorHAnsi" w:hAnsiTheme="minorHAnsi" w:cstheme="minorHAnsi"/>
          <w:b/>
          <w:color w:val="auto"/>
          <w:sz w:val="18"/>
          <w:szCs w:val="18"/>
          <w:lang w:eastAsia="en-US"/>
        </w:rPr>
        <w:t>from</w:t>
      </w:r>
      <w:r w:rsidR="00E1290A" w:rsidRPr="00076D2D">
        <w:rPr>
          <w:rFonts w:asciiTheme="minorHAnsi" w:eastAsiaTheme="minorHAnsi" w:hAnsiTheme="minorHAnsi" w:cstheme="minorHAnsi"/>
          <w:b/>
          <w:color w:val="auto"/>
          <w:sz w:val="18"/>
          <w:szCs w:val="18"/>
          <w:lang w:eastAsia="en-US"/>
        </w:rPr>
        <w:t xml:space="preserve"> 1800</w:t>
      </w:r>
      <w:r w:rsidR="00E1290A" w:rsidRPr="005C2035">
        <w:rPr>
          <w:rFonts w:asciiTheme="minorHAnsi" w:eastAsiaTheme="minorHAnsi" w:hAnsiTheme="minorHAnsi" w:cstheme="minorHAnsi"/>
          <w:b/>
          <w:color w:val="auto"/>
          <w:sz w:val="18"/>
          <w:szCs w:val="18"/>
          <w:lang w:eastAsia="en-US"/>
        </w:rPr>
        <w:t>, which coincides with the rise of the Industrial Revolution</w:t>
      </w:r>
      <w:r w:rsidR="00E1290A">
        <w:rPr>
          <w:rFonts w:asciiTheme="minorHAnsi" w:eastAsiaTheme="minorHAnsi" w:hAnsiTheme="minorHAnsi" w:cstheme="minorHAnsi"/>
          <w:b/>
          <w:color w:val="auto"/>
          <w:sz w:val="18"/>
          <w:szCs w:val="18"/>
          <w:lang w:eastAsia="en-US"/>
        </w:rPr>
        <w:t>, until 2018</w:t>
      </w:r>
      <w:r w:rsidR="00E1290A" w:rsidRPr="00076D2D">
        <w:rPr>
          <w:rFonts w:asciiTheme="minorHAnsi" w:eastAsiaTheme="minorHAnsi" w:hAnsiTheme="minorHAnsi" w:cstheme="minorHAnsi"/>
          <w:b/>
          <w:color w:val="auto"/>
          <w:sz w:val="18"/>
          <w:szCs w:val="18"/>
          <w:lang w:eastAsia="en-US"/>
        </w:rPr>
        <w:t>.</w:t>
      </w:r>
    </w:p>
    <w:p w14:paraId="5818F14E" w14:textId="77777777" w:rsidR="00E1290A" w:rsidRDefault="00E1290A" w:rsidP="00076D2D">
      <w:pPr>
        <w:spacing w:line="240" w:lineRule="auto"/>
        <w:rPr>
          <w:rFonts w:asciiTheme="minorHAnsi" w:eastAsiaTheme="minorHAnsi" w:hAnsiTheme="minorHAnsi" w:cstheme="minorHAnsi"/>
          <w:b/>
          <w:color w:val="auto"/>
          <w:sz w:val="18"/>
          <w:szCs w:val="18"/>
          <w:lang w:eastAsia="en-US"/>
        </w:rPr>
      </w:pPr>
      <w:r>
        <w:rPr>
          <w:rFonts w:asciiTheme="minorHAnsi" w:eastAsiaTheme="minorHAnsi" w:hAnsiTheme="minorHAnsi" w:cstheme="minorHAnsi"/>
          <w:b/>
          <w:color w:val="auto"/>
          <w:sz w:val="18"/>
          <w:szCs w:val="18"/>
          <w:lang w:eastAsia="en-US"/>
        </w:rPr>
        <w:t>Abbreviations: ppm: parts per million.</w:t>
      </w:r>
    </w:p>
    <w:p w14:paraId="05D49B73" w14:textId="591A115D" w:rsidR="001C2C11" w:rsidRPr="00FD38FC" w:rsidRDefault="001C2C11" w:rsidP="00076D2D">
      <w:pPr>
        <w:spacing w:line="240" w:lineRule="auto"/>
        <w:rPr>
          <w:rFonts w:asciiTheme="minorHAnsi" w:hAnsiTheme="minorHAnsi" w:cstheme="minorHAnsi"/>
          <w:sz w:val="18"/>
          <w:szCs w:val="18"/>
          <w:lang w:eastAsia="en-US"/>
        </w:rPr>
      </w:pPr>
      <w:r w:rsidRPr="00FD38FC">
        <w:rPr>
          <w:rFonts w:asciiTheme="minorHAnsi" w:eastAsiaTheme="minorHAnsi" w:hAnsiTheme="minorHAnsi" w:cstheme="minorHAnsi"/>
          <w:b/>
          <w:color w:val="auto"/>
          <w:sz w:val="18"/>
          <w:szCs w:val="18"/>
          <w:lang w:eastAsia="en-US"/>
        </w:rPr>
        <w:t xml:space="preserve">From </w:t>
      </w:r>
      <w:r w:rsidR="00C33799" w:rsidRPr="00FD38FC">
        <w:rPr>
          <w:rFonts w:asciiTheme="minorHAnsi" w:eastAsiaTheme="minorHAnsi" w:hAnsiTheme="minorHAnsi" w:cstheme="minorHAnsi"/>
          <w:b/>
          <w:color w:val="auto"/>
          <w:sz w:val="18"/>
          <w:szCs w:val="18"/>
          <w:lang w:eastAsia="en-US"/>
        </w:rPr>
        <w:fldChar w:fldCharType="begin"/>
      </w:r>
      <w:r w:rsidR="00CC0F2C" w:rsidRPr="004F440D">
        <w:rPr>
          <w:rFonts w:asciiTheme="minorHAnsi" w:eastAsiaTheme="minorHAnsi" w:hAnsiTheme="minorHAnsi" w:cstheme="minorHAnsi"/>
          <w:b/>
          <w:color w:val="auto"/>
          <w:sz w:val="18"/>
          <w:szCs w:val="18"/>
          <w:lang w:eastAsia="en-US"/>
        </w:rPr>
        <w:instrText xml:space="preserve"> ADDIN EN.CITE &lt;EndNote&gt;&lt;Cite&gt;&lt;Author&gt;Ritchie&lt;/Author&gt;&lt;Year&gt;2020&lt;/Year&gt;&lt;RecNum&gt;937&lt;/RecNum&gt;&lt;DisplayText&gt;(Ritchie, 2020)&lt;/DisplayText&gt;&lt;record&gt;&lt;rec-number&gt;937&lt;/rec-number&gt;&lt;foreign-keys&gt;&lt;key app="EN" db-id="prftt9asa5przeep5rz5fwazzp9dwws2dap0" timestamp="1590476869" guid="1084fc65-11e1-45bf-8026-fcfc45773af3"&gt;937&lt;/key&gt;&lt;/foreign-keys&gt;&lt;ref-type name="Journal Article"&gt;17&lt;/ref-type&gt;&lt;contributors&gt;&lt;authors&gt;&lt;author&gt;Ritchie, Hannah.; Roser, Max&lt;/author&gt;&lt;/authors&gt;&lt;/contributors&gt;&lt;titles&gt;&lt;title&gt;CO2 and Greenhouse gas emissions&lt;/title&gt;&lt;secondary-title&gt;Our world in data&lt;/secondary-title&gt;&lt;/titles&gt;&lt;periodical&gt;&lt;full-title&gt;Our world in data&lt;/full-title&gt;&lt;/periodical&gt;&lt;volume&gt;Viewed 20 April 2020. Available at: &amp;lt;https://ourworldindata.org/co2-and-other-greenhouse-gas-emissions&amp;gt;&lt;/volume&gt;&lt;dates&gt;&lt;year&gt;2020&lt;/year&gt;&lt;/dates&gt;&lt;work-type&gt;Online resource&lt;/work-type&gt;&lt;urls&gt;&lt;/urls&gt;&lt;/record&gt;&lt;/Cite&gt;&lt;/EndNote&gt;</w:instrText>
      </w:r>
      <w:r w:rsidR="00C33799" w:rsidRPr="00FD38FC">
        <w:rPr>
          <w:rFonts w:asciiTheme="minorHAnsi" w:eastAsiaTheme="minorHAnsi" w:hAnsiTheme="minorHAnsi" w:cstheme="minorHAnsi"/>
          <w:b/>
          <w:color w:val="auto"/>
          <w:sz w:val="18"/>
          <w:szCs w:val="18"/>
          <w:lang w:eastAsia="en-US"/>
        </w:rPr>
        <w:fldChar w:fldCharType="separate"/>
      </w:r>
      <w:r w:rsidR="00C33799" w:rsidRPr="00FD38FC">
        <w:rPr>
          <w:rFonts w:asciiTheme="minorHAnsi" w:eastAsiaTheme="minorHAnsi" w:hAnsiTheme="minorHAnsi" w:cstheme="minorHAnsi"/>
          <w:b/>
          <w:noProof/>
          <w:color w:val="auto"/>
          <w:sz w:val="18"/>
          <w:szCs w:val="18"/>
          <w:lang w:eastAsia="en-US"/>
        </w:rPr>
        <w:t>(Ritchie, 2020)</w:t>
      </w:r>
      <w:r w:rsidR="00C33799" w:rsidRPr="00FD38FC">
        <w:rPr>
          <w:rFonts w:asciiTheme="minorHAnsi" w:eastAsiaTheme="minorHAnsi" w:hAnsiTheme="minorHAnsi" w:cstheme="minorHAnsi"/>
          <w:b/>
          <w:color w:val="auto"/>
          <w:sz w:val="18"/>
          <w:szCs w:val="18"/>
          <w:lang w:eastAsia="en-US"/>
        </w:rPr>
        <w:fldChar w:fldCharType="end"/>
      </w:r>
      <w:r w:rsidR="000E6EDC" w:rsidRPr="00FD38FC">
        <w:rPr>
          <w:rFonts w:asciiTheme="minorHAnsi" w:eastAsiaTheme="minorHAnsi" w:hAnsiTheme="minorHAnsi" w:cstheme="minorHAnsi"/>
          <w:b/>
          <w:color w:val="auto"/>
          <w:sz w:val="18"/>
          <w:szCs w:val="18"/>
          <w:lang w:eastAsia="en-US"/>
        </w:rPr>
        <w:t>.</w:t>
      </w:r>
    </w:p>
    <w:p w14:paraId="43FFA1D9" w14:textId="77777777" w:rsidR="001C2C11" w:rsidRPr="00D34565" w:rsidRDefault="001C2C11" w:rsidP="00C33799">
      <w:pPr>
        <w:ind w:left="709"/>
        <w:rPr>
          <w:rFonts w:ascii="Cambria" w:hAnsi="Cambria"/>
          <w:szCs w:val="24"/>
        </w:rPr>
      </w:pPr>
    </w:p>
    <w:p w14:paraId="0D88A821" w14:textId="77777777" w:rsidR="003A2D11" w:rsidRDefault="003A2D11" w:rsidP="000E6EDC">
      <w:pPr>
        <w:spacing w:line="360" w:lineRule="auto"/>
        <w:ind w:left="0" w:firstLine="710"/>
        <w:rPr>
          <w:rFonts w:ascii="Cambria" w:hAnsi="Cambria" w:cstheme="minorHAnsi"/>
          <w:b/>
          <w:color w:val="2F5496" w:themeColor="accent1" w:themeShade="BF"/>
        </w:rPr>
      </w:pPr>
    </w:p>
    <w:p w14:paraId="6B7EDE38" w14:textId="77777777" w:rsidR="003A2D11" w:rsidRDefault="003A2D11" w:rsidP="000E6EDC">
      <w:pPr>
        <w:spacing w:line="360" w:lineRule="auto"/>
        <w:ind w:left="0" w:firstLine="710"/>
        <w:rPr>
          <w:rFonts w:ascii="Cambria" w:hAnsi="Cambria" w:cstheme="minorHAnsi"/>
          <w:b/>
          <w:color w:val="2F5496" w:themeColor="accent1" w:themeShade="BF"/>
        </w:rPr>
      </w:pPr>
    </w:p>
    <w:p w14:paraId="4EE8A9B6" w14:textId="77777777" w:rsidR="003A2D11" w:rsidRDefault="003A2D11" w:rsidP="000E6EDC">
      <w:pPr>
        <w:spacing w:line="360" w:lineRule="auto"/>
        <w:ind w:left="0" w:firstLine="710"/>
        <w:rPr>
          <w:rFonts w:ascii="Cambria" w:hAnsi="Cambria" w:cstheme="minorHAnsi"/>
          <w:b/>
          <w:color w:val="2F5496" w:themeColor="accent1" w:themeShade="BF"/>
        </w:rPr>
      </w:pPr>
    </w:p>
    <w:p w14:paraId="3CB1099C" w14:textId="77777777" w:rsidR="003A2D11" w:rsidRDefault="003A2D11" w:rsidP="000E6EDC">
      <w:pPr>
        <w:spacing w:line="360" w:lineRule="auto"/>
        <w:ind w:left="0" w:firstLine="710"/>
        <w:rPr>
          <w:rFonts w:ascii="Cambria" w:hAnsi="Cambria" w:cstheme="minorHAnsi"/>
          <w:b/>
          <w:color w:val="2F5496" w:themeColor="accent1" w:themeShade="BF"/>
        </w:rPr>
      </w:pPr>
    </w:p>
    <w:p w14:paraId="67FDE81B" w14:textId="77777777" w:rsidR="003A2D11" w:rsidRDefault="003A2D11" w:rsidP="000E6EDC">
      <w:pPr>
        <w:spacing w:line="360" w:lineRule="auto"/>
        <w:ind w:left="0" w:firstLine="710"/>
        <w:rPr>
          <w:rFonts w:ascii="Cambria" w:hAnsi="Cambria" w:cstheme="minorHAnsi"/>
          <w:b/>
          <w:color w:val="2F5496" w:themeColor="accent1" w:themeShade="BF"/>
        </w:rPr>
      </w:pPr>
    </w:p>
    <w:p w14:paraId="2995D52E" w14:textId="77777777" w:rsidR="003A2D11" w:rsidRDefault="003A2D11" w:rsidP="000E6EDC">
      <w:pPr>
        <w:spacing w:line="360" w:lineRule="auto"/>
        <w:ind w:left="0" w:firstLine="710"/>
        <w:rPr>
          <w:rFonts w:ascii="Cambria" w:hAnsi="Cambria" w:cstheme="minorHAnsi"/>
          <w:b/>
          <w:color w:val="2F5496" w:themeColor="accent1" w:themeShade="BF"/>
        </w:rPr>
      </w:pPr>
    </w:p>
    <w:p w14:paraId="0B622432" w14:textId="77777777" w:rsidR="003A2D11" w:rsidRDefault="003A2D11" w:rsidP="000E6EDC">
      <w:pPr>
        <w:spacing w:line="360" w:lineRule="auto"/>
        <w:ind w:left="0" w:firstLine="710"/>
        <w:rPr>
          <w:rFonts w:ascii="Cambria" w:hAnsi="Cambria" w:cstheme="minorHAnsi"/>
          <w:b/>
          <w:color w:val="2F5496" w:themeColor="accent1" w:themeShade="BF"/>
        </w:rPr>
      </w:pPr>
    </w:p>
    <w:p w14:paraId="33F2D8C4" w14:textId="77777777" w:rsidR="003A2D11" w:rsidRDefault="003A2D11" w:rsidP="000E6EDC">
      <w:pPr>
        <w:spacing w:line="360" w:lineRule="auto"/>
        <w:ind w:left="0" w:firstLine="710"/>
        <w:rPr>
          <w:rFonts w:ascii="Cambria" w:hAnsi="Cambria" w:cstheme="minorHAnsi"/>
          <w:b/>
          <w:color w:val="2F5496" w:themeColor="accent1" w:themeShade="BF"/>
        </w:rPr>
      </w:pPr>
    </w:p>
    <w:p w14:paraId="76192608" w14:textId="77777777" w:rsidR="003A2D11" w:rsidRDefault="003A2D11" w:rsidP="000E6EDC">
      <w:pPr>
        <w:spacing w:line="360" w:lineRule="auto"/>
        <w:ind w:left="0" w:firstLine="710"/>
        <w:rPr>
          <w:rFonts w:ascii="Cambria" w:hAnsi="Cambria" w:cstheme="minorHAnsi"/>
          <w:b/>
          <w:color w:val="2F5496" w:themeColor="accent1" w:themeShade="BF"/>
        </w:rPr>
      </w:pPr>
    </w:p>
    <w:p w14:paraId="2DE37494" w14:textId="77777777" w:rsidR="003A2D11" w:rsidRDefault="003A2D11" w:rsidP="000E6EDC">
      <w:pPr>
        <w:spacing w:line="360" w:lineRule="auto"/>
        <w:ind w:left="0" w:firstLine="710"/>
        <w:rPr>
          <w:rFonts w:ascii="Cambria" w:hAnsi="Cambria" w:cstheme="minorHAnsi"/>
          <w:b/>
          <w:color w:val="2F5496" w:themeColor="accent1" w:themeShade="BF"/>
        </w:rPr>
      </w:pPr>
    </w:p>
    <w:p w14:paraId="273EEC38" w14:textId="06E6F6A2" w:rsidR="003A2D11" w:rsidRDefault="003A2D11" w:rsidP="000E6EDC">
      <w:pPr>
        <w:spacing w:line="360" w:lineRule="auto"/>
        <w:ind w:left="0" w:firstLine="710"/>
        <w:rPr>
          <w:rFonts w:ascii="Cambria" w:hAnsi="Cambria" w:cstheme="minorHAnsi"/>
          <w:b/>
          <w:color w:val="2F5496" w:themeColor="accent1" w:themeShade="BF"/>
        </w:rPr>
      </w:pPr>
    </w:p>
    <w:p w14:paraId="65905793" w14:textId="6D7CA17A" w:rsidR="00504B5D" w:rsidRDefault="00504B5D" w:rsidP="000E6EDC">
      <w:pPr>
        <w:spacing w:line="360" w:lineRule="auto"/>
        <w:ind w:left="0" w:firstLine="710"/>
        <w:rPr>
          <w:rFonts w:ascii="Cambria" w:hAnsi="Cambria" w:cstheme="minorHAnsi"/>
          <w:b/>
          <w:color w:val="2F5496" w:themeColor="accent1" w:themeShade="BF"/>
        </w:rPr>
      </w:pPr>
    </w:p>
    <w:p w14:paraId="614BC7EB" w14:textId="3341734A" w:rsidR="00504B5D" w:rsidRDefault="00504B5D" w:rsidP="000E6EDC">
      <w:pPr>
        <w:spacing w:line="360" w:lineRule="auto"/>
        <w:ind w:left="0" w:firstLine="710"/>
        <w:rPr>
          <w:rFonts w:ascii="Cambria" w:hAnsi="Cambria" w:cstheme="minorHAnsi"/>
          <w:b/>
          <w:color w:val="2F5496" w:themeColor="accent1" w:themeShade="BF"/>
        </w:rPr>
      </w:pPr>
    </w:p>
    <w:p w14:paraId="70F0AD74" w14:textId="77777777" w:rsidR="00504B5D" w:rsidRDefault="00504B5D" w:rsidP="000E6EDC">
      <w:pPr>
        <w:spacing w:line="360" w:lineRule="auto"/>
        <w:ind w:left="0" w:firstLine="710"/>
        <w:rPr>
          <w:rFonts w:ascii="Cambria" w:hAnsi="Cambria" w:cstheme="minorHAnsi"/>
          <w:b/>
          <w:color w:val="2F5496" w:themeColor="accent1" w:themeShade="BF"/>
        </w:rPr>
      </w:pPr>
    </w:p>
    <w:p w14:paraId="27C4436A" w14:textId="2F5B0809" w:rsidR="00405678" w:rsidRPr="00D34565" w:rsidRDefault="00405678" w:rsidP="0057222C">
      <w:pPr>
        <w:spacing w:line="360" w:lineRule="auto"/>
        <w:ind w:firstLine="710"/>
        <w:jc w:val="center"/>
        <w:rPr>
          <w:rFonts w:ascii="Cambria" w:hAnsi="Cambria" w:cstheme="minorHAnsi"/>
          <w:b/>
          <w:color w:val="2F5496" w:themeColor="accent1" w:themeShade="BF"/>
          <w:lang w:val="de-DE"/>
        </w:rPr>
      </w:pPr>
    </w:p>
    <w:p w14:paraId="248AFFCC" w14:textId="41E640DA" w:rsidR="0057222C" w:rsidRPr="00D34565" w:rsidRDefault="0010597C" w:rsidP="00636DE7">
      <w:pPr>
        <w:spacing w:line="360" w:lineRule="auto"/>
        <w:ind w:left="0" w:firstLine="0"/>
        <w:rPr>
          <w:rFonts w:ascii="Cambria" w:hAnsi="Cambria"/>
          <w:szCs w:val="24"/>
          <w:lang w:val="de-DE"/>
        </w:rPr>
      </w:pPr>
      <w:r w:rsidRPr="00D34565">
        <w:rPr>
          <w:rFonts w:ascii="Cambria" w:hAnsi="Cambria"/>
          <w:noProof/>
          <w:szCs w:val="24"/>
          <w:lang w:val="es-MX" w:eastAsia="es-MX"/>
        </w:rPr>
        <w:drawing>
          <wp:anchor distT="0" distB="0" distL="114300" distR="114300" simplePos="0" relativeHeight="251755520" behindDoc="1" locked="0" layoutInCell="1" allowOverlap="1" wp14:anchorId="46E22135" wp14:editId="58F4DEC1">
            <wp:simplePos x="0" y="0"/>
            <wp:positionH relativeFrom="column">
              <wp:posOffset>76200</wp:posOffset>
            </wp:positionH>
            <wp:positionV relativeFrom="paragraph">
              <wp:posOffset>278765</wp:posOffset>
            </wp:positionV>
            <wp:extent cx="5727700" cy="3750310"/>
            <wp:effectExtent l="57150" t="57150" r="120650" b="116840"/>
            <wp:wrapTight wrapText="bothSides">
              <wp:wrapPolygon edited="0">
                <wp:start x="-72" y="-329"/>
                <wp:lineTo x="-216" y="-219"/>
                <wp:lineTo x="-216" y="21724"/>
                <wp:lineTo x="-72" y="22163"/>
                <wp:lineTo x="21839" y="22163"/>
                <wp:lineTo x="21983" y="20956"/>
                <wp:lineTo x="21983" y="1536"/>
                <wp:lineTo x="21768" y="-110"/>
                <wp:lineTo x="21768" y="-329"/>
                <wp:lineTo x="-72" y="-329"/>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shot 2020-05-25 at 17.11.02.png"/>
                    <pic:cNvPicPr/>
                  </pic:nvPicPr>
                  <pic:blipFill>
                    <a:blip r:embed="rId10">
                      <a:extLst>
                        <a:ext uri="{28A0092B-C50C-407E-A947-70E740481C1C}">
                          <a14:useLocalDpi xmlns:a14="http://schemas.microsoft.com/office/drawing/2010/main" val="0"/>
                        </a:ext>
                      </a:extLst>
                    </a:blip>
                    <a:stretch>
                      <a:fillRect/>
                    </a:stretch>
                  </pic:blipFill>
                  <pic:spPr>
                    <a:xfrm>
                      <a:off x="0" y="0"/>
                      <a:ext cx="5727700" cy="3750310"/>
                    </a:xfrm>
                    <a:prstGeom prst="rect">
                      <a:avLst/>
                    </a:prstGeom>
                    <a:ln w="25400">
                      <a:solidFill>
                        <a:schemeClr val="accent1"/>
                      </a:solidFill>
                    </a:ln>
                    <a:effectLst>
                      <a:outerShdw blurRad="50800" dist="38100" dir="2700000" algn="tl" rotWithShape="0">
                        <a:prstClr val="black">
                          <a:alpha val="40000"/>
                        </a:prstClr>
                      </a:outerShdw>
                    </a:effectLst>
                  </pic:spPr>
                </pic:pic>
              </a:graphicData>
            </a:graphic>
          </wp:anchor>
        </w:drawing>
      </w:r>
    </w:p>
    <w:p w14:paraId="4AB5A0F3" w14:textId="1C4C10E4" w:rsidR="00C63EE0" w:rsidRPr="004F440D" w:rsidRDefault="00504B5D" w:rsidP="009A4175">
      <w:pPr>
        <w:pStyle w:val="Caption"/>
      </w:pPr>
      <w:bookmarkStart w:id="11" w:name="_Toc97132318"/>
      <w:r w:rsidRPr="004F440D">
        <w:t xml:space="preserve">Figure </w:t>
      </w:r>
      <w:fldSimple w:instr=" SEQ Figure \* ARABIC ">
        <w:r w:rsidRPr="004F440D">
          <w:rPr>
            <w:noProof/>
          </w:rPr>
          <w:t>2</w:t>
        </w:r>
      </w:fldSimple>
      <w:r w:rsidR="00405678" w:rsidRPr="004F440D">
        <w:t>–</w:t>
      </w:r>
      <w:r w:rsidR="0057222C" w:rsidRPr="004F440D">
        <w:t xml:space="preserve"> </w:t>
      </w:r>
      <w:r w:rsidR="00405678" w:rsidRPr="004F440D">
        <w:t>Sea height variation.</w:t>
      </w:r>
      <w:bookmarkEnd w:id="11"/>
    </w:p>
    <w:p w14:paraId="763294A3" w14:textId="06CB6945" w:rsidR="00E1290A" w:rsidRPr="00273068" w:rsidRDefault="00E1290A" w:rsidP="00E1290A">
      <w:pPr>
        <w:spacing w:after="0" w:line="240" w:lineRule="auto"/>
        <w:ind w:left="11" w:right="0" w:hanging="11"/>
        <w:rPr>
          <w:rFonts w:asciiTheme="minorHAnsi" w:eastAsiaTheme="minorHAnsi" w:hAnsiTheme="minorHAnsi" w:cstheme="minorHAnsi"/>
          <w:b/>
          <w:color w:val="auto"/>
          <w:sz w:val="18"/>
          <w:szCs w:val="18"/>
          <w:lang w:eastAsia="en-US"/>
        </w:rPr>
      </w:pPr>
      <w:r w:rsidRPr="00273068">
        <w:rPr>
          <w:rFonts w:asciiTheme="minorHAnsi" w:eastAsiaTheme="minorHAnsi" w:hAnsiTheme="minorHAnsi" w:cstheme="minorHAnsi"/>
          <w:b/>
          <w:color w:val="auto"/>
          <w:sz w:val="18"/>
          <w:szCs w:val="18"/>
          <w:lang w:eastAsia="en-US"/>
        </w:rPr>
        <w:t xml:space="preserve">The image describes </w:t>
      </w:r>
      <w:r w:rsidR="00F4004B">
        <w:rPr>
          <w:rFonts w:asciiTheme="minorHAnsi" w:eastAsiaTheme="minorHAnsi" w:hAnsiTheme="minorHAnsi" w:cstheme="minorHAnsi"/>
          <w:b/>
          <w:color w:val="auto"/>
          <w:sz w:val="18"/>
          <w:szCs w:val="18"/>
          <w:lang w:eastAsia="en-US"/>
        </w:rPr>
        <w:t>an increase in sea h</w:t>
      </w:r>
      <w:r w:rsidR="001B1FAC">
        <w:rPr>
          <w:rFonts w:asciiTheme="minorHAnsi" w:eastAsiaTheme="minorHAnsi" w:hAnsiTheme="minorHAnsi" w:cstheme="minorHAnsi"/>
          <w:b/>
          <w:color w:val="auto"/>
          <w:sz w:val="18"/>
          <w:szCs w:val="18"/>
          <w:lang w:eastAsia="en-US"/>
        </w:rPr>
        <w:t>e</w:t>
      </w:r>
      <w:r w:rsidR="00F4004B">
        <w:rPr>
          <w:rFonts w:asciiTheme="minorHAnsi" w:eastAsiaTheme="minorHAnsi" w:hAnsiTheme="minorHAnsi" w:cstheme="minorHAnsi"/>
          <w:b/>
          <w:color w:val="auto"/>
          <w:sz w:val="18"/>
          <w:szCs w:val="18"/>
          <w:lang w:eastAsia="en-US"/>
        </w:rPr>
        <w:t>ight variation (in mm) starting</w:t>
      </w:r>
      <w:r>
        <w:rPr>
          <w:rFonts w:asciiTheme="minorHAnsi" w:eastAsiaTheme="minorHAnsi" w:hAnsiTheme="minorHAnsi" w:cstheme="minorHAnsi"/>
          <w:b/>
          <w:color w:val="auto"/>
          <w:sz w:val="18"/>
          <w:szCs w:val="18"/>
          <w:lang w:eastAsia="en-US"/>
        </w:rPr>
        <w:t xml:space="preserve"> from</w:t>
      </w:r>
      <w:r w:rsidR="00F4004B">
        <w:rPr>
          <w:rFonts w:asciiTheme="minorHAnsi" w:eastAsiaTheme="minorHAnsi" w:hAnsiTheme="minorHAnsi" w:cstheme="minorHAnsi"/>
          <w:b/>
          <w:color w:val="auto"/>
          <w:sz w:val="18"/>
          <w:szCs w:val="18"/>
          <w:lang w:eastAsia="en-US"/>
        </w:rPr>
        <w:t xml:space="preserve"> 1995</w:t>
      </w:r>
      <w:r w:rsidRPr="00273068">
        <w:rPr>
          <w:rFonts w:asciiTheme="minorHAnsi" w:eastAsiaTheme="minorHAnsi" w:hAnsiTheme="minorHAnsi" w:cstheme="minorHAnsi"/>
          <w:b/>
          <w:color w:val="auto"/>
          <w:sz w:val="18"/>
          <w:szCs w:val="18"/>
          <w:lang w:eastAsia="en-US"/>
        </w:rPr>
        <w:t xml:space="preserve">, with a drastic rise </w:t>
      </w:r>
      <w:r w:rsidR="00F4004B">
        <w:rPr>
          <w:rFonts w:asciiTheme="minorHAnsi" w:eastAsiaTheme="minorHAnsi" w:hAnsiTheme="minorHAnsi" w:cstheme="minorHAnsi"/>
          <w:b/>
          <w:color w:val="auto"/>
          <w:sz w:val="18"/>
          <w:szCs w:val="18"/>
          <w:lang w:eastAsia="en-US"/>
        </w:rPr>
        <w:t xml:space="preserve">of more than 80 mm in 2015. </w:t>
      </w:r>
    </w:p>
    <w:p w14:paraId="6D26FB55" w14:textId="1859E906" w:rsidR="00E1290A" w:rsidRPr="00D10CBB" w:rsidRDefault="00E1290A" w:rsidP="00076D2D">
      <w:pPr>
        <w:spacing w:line="240" w:lineRule="auto"/>
        <w:rPr>
          <w:rFonts w:cstheme="minorHAnsi"/>
        </w:rPr>
      </w:pPr>
      <w:r>
        <w:rPr>
          <w:rFonts w:asciiTheme="minorHAnsi" w:eastAsiaTheme="minorHAnsi" w:hAnsiTheme="minorHAnsi" w:cstheme="minorHAnsi"/>
          <w:b/>
          <w:color w:val="auto"/>
          <w:sz w:val="18"/>
          <w:szCs w:val="18"/>
          <w:lang w:eastAsia="en-US"/>
        </w:rPr>
        <w:t xml:space="preserve">Abbreviations: </w:t>
      </w:r>
      <w:r w:rsidR="00F4004B">
        <w:rPr>
          <w:rFonts w:asciiTheme="minorHAnsi" w:eastAsiaTheme="minorHAnsi" w:hAnsiTheme="minorHAnsi" w:cstheme="minorHAnsi"/>
          <w:b/>
          <w:color w:val="auto"/>
          <w:sz w:val="18"/>
          <w:szCs w:val="18"/>
          <w:lang w:eastAsia="en-US"/>
        </w:rPr>
        <w:t>mm</w:t>
      </w:r>
      <w:r>
        <w:rPr>
          <w:rFonts w:asciiTheme="minorHAnsi" w:eastAsiaTheme="minorHAnsi" w:hAnsiTheme="minorHAnsi" w:cstheme="minorHAnsi"/>
          <w:b/>
          <w:color w:val="auto"/>
          <w:sz w:val="18"/>
          <w:szCs w:val="18"/>
          <w:lang w:eastAsia="en-US"/>
        </w:rPr>
        <w:t xml:space="preserve">: </w:t>
      </w:r>
      <w:r w:rsidR="00F4004B">
        <w:rPr>
          <w:rFonts w:asciiTheme="minorHAnsi" w:eastAsiaTheme="minorHAnsi" w:hAnsiTheme="minorHAnsi" w:cstheme="minorHAnsi"/>
          <w:b/>
          <w:color w:val="auto"/>
          <w:sz w:val="18"/>
          <w:szCs w:val="18"/>
          <w:lang w:eastAsia="en-US"/>
        </w:rPr>
        <w:t>millimetres</w:t>
      </w:r>
      <w:r>
        <w:rPr>
          <w:rFonts w:asciiTheme="minorHAnsi" w:eastAsiaTheme="minorHAnsi" w:hAnsiTheme="minorHAnsi" w:cstheme="minorHAnsi"/>
          <w:b/>
          <w:color w:val="auto"/>
          <w:sz w:val="18"/>
          <w:szCs w:val="18"/>
          <w:lang w:eastAsia="en-US"/>
        </w:rPr>
        <w:t>.</w:t>
      </w:r>
    </w:p>
    <w:p w14:paraId="6D36C90A" w14:textId="7213656D" w:rsidR="00405678" w:rsidRPr="004F440D" w:rsidRDefault="00405678" w:rsidP="009A4175">
      <w:pPr>
        <w:pStyle w:val="Caption"/>
      </w:pPr>
      <w:r w:rsidRPr="004F440D">
        <w:t xml:space="preserve">From </w:t>
      </w:r>
      <w:r w:rsidR="00C33799" w:rsidRPr="004F440D">
        <w:fldChar w:fldCharType="begin"/>
      </w:r>
      <w:r w:rsidR="00CC0F2C" w:rsidRPr="004F440D">
        <w:instrText xml:space="preserve"> ADDIN EN.CITE &lt;EndNote&gt;&lt;Cite&gt;&lt;Author&gt;Levin&lt;/Author&gt;&lt;Year&gt;2017&lt;/Year&gt;&lt;RecNum&gt;950&lt;/RecNum&gt;&lt;DisplayText&gt;(Levin, 2017)&lt;/DisplayText&gt;&lt;record&gt;&lt;rec-number&gt;950&lt;/rec-number&gt;&lt;foreign-keys&gt;&lt;key app="EN" db-id="prftt9asa5przeep5rz5fwazzp9dwws2dap0" timestamp="1591024996" guid="cfb4ed30-d13e-4d81-8f09-e3e3a771ade5"&gt;950&lt;/key&gt;&lt;/foreign-keys&gt;&lt;ref-type name="Journal Article"&gt;17&lt;/ref-type&gt;&lt;contributors&gt;&lt;authors&gt;&lt;author&gt;Levin, K.&lt;/author&gt;&lt;/authors&gt;&lt;/contributors&gt;&lt;titles&gt;&lt;title&gt;Climate sicence, explained in 10 graphics&lt;/title&gt;&lt;secondary-title&gt;World Resources Institute&lt;/secondary-title&gt;&lt;/titles&gt;&lt;periodical&gt;&lt;full-title&gt;World Resources Institute&lt;/full-title&gt;&lt;/periodical&gt;&lt;volume&gt; Viewed 1 March 2020, Retrieved from: &amp;lt; https://www.wri.org/blog/2017/04/climate-science-explained-10-graphics&amp;gt; [Online Resource].&lt;/volume&gt;&lt;dates&gt;&lt;year&gt;2017&lt;/year&gt;&lt;/dates&gt;&lt;urls&gt;&lt;/urls&gt;&lt;/record&gt;&lt;/Cite&gt;&lt;/EndNote&gt;</w:instrText>
      </w:r>
      <w:r w:rsidR="00C33799" w:rsidRPr="004F440D">
        <w:fldChar w:fldCharType="separate"/>
      </w:r>
      <w:r w:rsidR="00C33799" w:rsidRPr="004F440D">
        <w:rPr>
          <w:noProof/>
        </w:rPr>
        <w:t>(Levin, 2017)</w:t>
      </w:r>
      <w:r w:rsidR="00C33799" w:rsidRPr="004F440D">
        <w:fldChar w:fldCharType="end"/>
      </w:r>
      <w:r w:rsidR="00C33799" w:rsidRPr="004F440D">
        <w:t>.</w:t>
      </w:r>
    </w:p>
    <w:p w14:paraId="0E5ABAC6" w14:textId="49BC0350" w:rsidR="0057222C" w:rsidRPr="00D34565" w:rsidRDefault="0057222C" w:rsidP="00D51602">
      <w:pPr>
        <w:spacing w:line="360" w:lineRule="auto"/>
        <w:ind w:firstLine="710"/>
        <w:rPr>
          <w:rFonts w:ascii="Cambria" w:hAnsi="Cambria"/>
          <w:szCs w:val="24"/>
        </w:rPr>
      </w:pPr>
    </w:p>
    <w:p w14:paraId="220EC387" w14:textId="19916D75" w:rsidR="00405678" w:rsidRPr="00D34565" w:rsidRDefault="00405678">
      <w:pPr>
        <w:spacing w:line="360" w:lineRule="auto"/>
        <w:ind w:left="0" w:firstLine="0"/>
        <w:rPr>
          <w:rFonts w:ascii="Cambria" w:hAnsi="Cambria"/>
          <w:szCs w:val="24"/>
        </w:rPr>
      </w:pPr>
    </w:p>
    <w:p w14:paraId="7B20F100" w14:textId="39CA827D" w:rsidR="00C63EE0" w:rsidRPr="00D34565" w:rsidRDefault="00C63EE0">
      <w:pPr>
        <w:spacing w:line="360" w:lineRule="auto"/>
        <w:ind w:left="0" w:firstLine="0"/>
        <w:rPr>
          <w:rFonts w:ascii="Cambria" w:hAnsi="Cambria"/>
          <w:szCs w:val="24"/>
        </w:rPr>
      </w:pPr>
    </w:p>
    <w:p w14:paraId="28FCC80F" w14:textId="0493A857" w:rsidR="00C63EE0" w:rsidRPr="00D34565" w:rsidRDefault="00C63EE0">
      <w:pPr>
        <w:spacing w:line="360" w:lineRule="auto"/>
        <w:ind w:left="0" w:firstLine="0"/>
        <w:rPr>
          <w:rFonts w:ascii="Cambria" w:hAnsi="Cambria"/>
          <w:szCs w:val="24"/>
        </w:rPr>
      </w:pPr>
    </w:p>
    <w:p w14:paraId="2FADD09F" w14:textId="3A293463" w:rsidR="00C63EE0" w:rsidRPr="00D34565" w:rsidRDefault="00C63EE0">
      <w:pPr>
        <w:spacing w:line="360" w:lineRule="auto"/>
        <w:ind w:left="0" w:firstLine="0"/>
        <w:rPr>
          <w:rFonts w:ascii="Cambria" w:hAnsi="Cambria"/>
          <w:szCs w:val="24"/>
        </w:rPr>
      </w:pPr>
    </w:p>
    <w:p w14:paraId="59CB7E86" w14:textId="6EC1BC3C" w:rsidR="00C63EE0" w:rsidRPr="00D34565" w:rsidRDefault="00C63EE0">
      <w:pPr>
        <w:spacing w:line="360" w:lineRule="auto"/>
        <w:ind w:left="0" w:firstLine="0"/>
        <w:rPr>
          <w:rFonts w:ascii="Cambria" w:hAnsi="Cambria"/>
          <w:szCs w:val="24"/>
        </w:rPr>
      </w:pPr>
    </w:p>
    <w:p w14:paraId="195F36AC" w14:textId="74C1151C" w:rsidR="00C63EE0" w:rsidRPr="00D34565" w:rsidRDefault="00C63EE0">
      <w:pPr>
        <w:spacing w:line="360" w:lineRule="auto"/>
        <w:ind w:left="0" w:firstLine="0"/>
        <w:rPr>
          <w:rFonts w:ascii="Cambria" w:hAnsi="Cambria"/>
          <w:szCs w:val="24"/>
        </w:rPr>
      </w:pPr>
    </w:p>
    <w:p w14:paraId="2E53CEF4" w14:textId="6037432D" w:rsidR="00C63EE0" w:rsidRPr="00D34565" w:rsidRDefault="00C63EE0">
      <w:pPr>
        <w:spacing w:line="360" w:lineRule="auto"/>
        <w:ind w:left="0" w:firstLine="0"/>
        <w:rPr>
          <w:rFonts w:ascii="Cambria" w:hAnsi="Cambria"/>
          <w:szCs w:val="24"/>
        </w:rPr>
      </w:pPr>
    </w:p>
    <w:p w14:paraId="71B8A824" w14:textId="3952CE2D" w:rsidR="00C63EE0" w:rsidRPr="00D34565" w:rsidRDefault="00C63EE0" w:rsidP="00636DE7">
      <w:pPr>
        <w:spacing w:line="360" w:lineRule="auto"/>
        <w:ind w:left="0" w:firstLine="0"/>
        <w:rPr>
          <w:rFonts w:ascii="Cambria" w:hAnsi="Cambria" w:cstheme="minorHAnsi"/>
          <w:color w:val="2F5496" w:themeColor="accent1" w:themeShade="BF"/>
        </w:rPr>
      </w:pPr>
      <w:r w:rsidRPr="00D34565">
        <w:rPr>
          <w:rFonts w:ascii="Cambria" w:hAnsi="Cambria"/>
          <w:noProof/>
          <w:sz w:val="18"/>
          <w:szCs w:val="18"/>
          <w:lang w:val="es-MX" w:eastAsia="es-MX"/>
        </w:rPr>
        <w:lastRenderedPageBreak/>
        <w:drawing>
          <wp:anchor distT="0" distB="0" distL="114300" distR="114300" simplePos="0" relativeHeight="251735040" behindDoc="1" locked="0" layoutInCell="1" allowOverlap="1" wp14:anchorId="3294EF84" wp14:editId="2CABE174">
            <wp:simplePos x="0" y="0"/>
            <wp:positionH relativeFrom="margin">
              <wp:align>left</wp:align>
            </wp:positionH>
            <wp:positionV relativeFrom="paragraph">
              <wp:posOffset>264795</wp:posOffset>
            </wp:positionV>
            <wp:extent cx="5727700" cy="3140075"/>
            <wp:effectExtent l="57150" t="57150" r="120650" b="117475"/>
            <wp:wrapTight wrapText="bothSides">
              <wp:wrapPolygon edited="0">
                <wp:start x="-72" y="-393"/>
                <wp:lineTo x="-216" y="-262"/>
                <wp:lineTo x="-216" y="21753"/>
                <wp:lineTo x="-72" y="22277"/>
                <wp:lineTo x="21839" y="22277"/>
                <wp:lineTo x="21983" y="20836"/>
                <wp:lineTo x="21983" y="1835"/>
                <wp:lineTo x="21768" y="-131"/>
                <wp:lineTo x="21768" y="-393"/>
                <wp:lineTo x="-72" y="-393"/>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shot 2020-05-25 at 17.10.35.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0" cy="3140075"/>
                    </a:xfrm>
                    <a:prstGeom prst="rect">
                      <a:avLst/>
                    </a:prstGeom>
                    <a:ln w="25400">
                      <a:solidFill>
                        <a:schemeClr val="accent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8CB5A84" w14:textId="7A1DE669" w:rsidR="0057222C" w:rsidRDefault="00504B5D" w:rsidP="009A4175">
      <w:pPr>
        <w:pStyle w:val="Caption"/>
      </w:pPr>
      <w:bookmarkStart w:id="12" w:name="_Toc97132319"/>
      <w:r w:rsidRPr="004F440D">
        <w:t xml:space="preserve">Figure </w:t>
      </w:r>
      <w:fldSimple w:instr=" SEQ Figure \* ARABIC ">
        <w:r w:rsidRPr="004F440D">
          <w:rPr>
            <w:noProof/>
          </w:rPr>
          <w:t>3</w:t>
        </w:r>
      </w:fldSimple>
      <w:r w:rsidRPr="004F440D">
        <w:t xml:space="preserve"> </w:t>
      </w:r>
      <w:r>
        <w:t xml:space="preserve"> </w:t>
      </w:r>
      <w:r w:rsidR="00405678" w:rsidRPr="004F440D">
        <w:t>– Average global temperature.</w:t>
      </w:r>
      <w:bookmarkEnd w:id="12"/>
    </w:p>
    <w:p w14:paraId="567D02B6" w14:textId="63EE7327" w:rsidR="00F4004B" w:rsidRPr="00273068" w:rsidRDefault="00F4004B" w:rsidP="00F4004B">
      <w:pPr>
        <w:spacing w:after="0" w:line="240" w:lineRule="auto"/>
        <w:ind w:left="11" w:right="0" w:hanging="11"/>
        <w:rPr>
          <w:rFonts w:asciiTheme="minorHAnsi" w:eastAsiaTheme="minorHAnsi" w:hAnsiTheme="minorHAnsi" w:cstheme="minorHAnsi"/>
          <w:b/>
          <w:color w:val="auto"/>
          <w:sz w:val="18"/>
          <w:szCs w:val="18"/>
          <w:lang w:eastAsia="en-US"/>
        </w:rPr>
      </w:pPr>
      <w:r w:rsidRPr="00273068">
        <w:rPr>
          <w:rFonts w:asciiTheme="minorHAnsi" w:eastAsiaTheme="minorHAnsi" w:hAnsiTheme="minorHAnsi" w:cstheme="minorHAnsi"/>
          <w:b/>
          <w:color w:val="auto"/>
          <w:sz w:val="18"/>
          <w:szCs w:val="18"/>
          <w:lang w:eastAsia="en-US"/>
        </w:rPr>
        <w:t xml:space="preserve">The image describes </w:t>
      </w:r>
      <w:r>
        <w:rPr>
          <w:rFonts w:asciiTheme="minorHAnsi" w:eastAsiaTheme="minorHAnsi" w:hAnsiTheme="minorHAnsi" w:cstheme="minorHAnsi"/>
          <w:b/>
          <w:color w:val="auto"/>
          <w:sz w:val="18"/>
          <w:szCs w:val="18"/>
          <w:lang w:eastAsia="en-US"/>
        </w:rPr>
        <w:t>the median (in red) of global temperature from 1850 to 2018, showing an increasing rise starting in 1920 and coincides with the accumulation and continuous increase in the burning of fossil fuels</w:t>
      </w:r>
      <w:r w:rsidR="00076D2D">
        <w:rPr>
          <w:rFonts w:asciiTheme="minorHAnsi" w:eastAsiaTheme="minorHAnsi" w:hAnsiTheme="minorHAnsi" w:cstheme="minorHAnsi"/>
          <w:b/>
          <w:color w:val="auto"/>
          <w:sz w:val="18"/>
          <w:szCs w:val="18"/>
          <w:lang w:eastAsia="en-US"/>
        </w:rPr>
        <w:t xml:space="preserve"> as a result of the Industrial Revolution</w:t>
      </w:r>
      <w:r>
        <w:rPr>
          <w:rFonts w:asciiTheme="minorHAnsi" w:eastAsiaTheme="minorHAnsi" w:hAnsiTheme="minorHAnsi" w:cstheme="minorHAnsi"/>
          <w:b/>
          <w:color w:val="auto"/>
          <w:sz w:val="18"/>
          <w:szCs w:val="18"/>
          <w:lang w:eastAsia="en-US"/>
        </w:rPr>
        <w:t xml:space="preserve">.  </w:t>
      </w:r>
    </w:p>
    <w:p w14:paraId="681D33CB" w14:textId="2CF32805" w:rsidR="00F4004B" w:rsidRPr="00D10CBB" w:rsidRDefault="00F4004B" w:rsidP="00076D2D">
      <w:pPr>
        <w:spacing w:line="240" w:lineRule="auto"/>
        <w:rPr>
          <w:rFonts w:cstheme="minorHAnsi"/>
        </w:rPr>
      </w:pPr>
      <w:r>
        <w:rPr>
          <w:rFonts w:asciiTheme="minorHAnsi" w:eastAsiaTheme="minorHAnsi" w:hAnsiTheme="minorHAnsi" w:cstheme="minorHAnsi"/>
          <w:b/>
          <w:color w:val="auto"/>
          <w:sz w:val="18"/>
          <w:szCs w:val="18"/>
          <w:lang w:eastAsia="en-US"/>
        </w:rPr>
        <w:t xml:space="preserve">Abbreviations: </w:t>
      </w:r>
      <w:r>
        <w:rPr>
          <w:rFonts w:ascii="Calibri" w:eastAsiaTheme="minorHAnsi" w:hAnsi="Calibri" w:cs="Calibri"/>
          <w:b/>
          <w:color w:val="auto"/>
          <w:sz w:val="18"/>
          <w:szCs w:val="18"/>
          <w:lang w:eastAsia="en-US"/>
        </w:rPr>
        <w:t>°</w:t>
      </w:r>
      <w:r>
        <w:rPr>
          <w:rFonts w:asciiTheme="minorHAnsi" w:eastAsiaTheme="minorHAnsi" w:hAnsiTheme="minorHAnsi" w:cstheme="minorHAnsi"/>
          <w:b/>
          <w:color w:val="auto"/>
          <w:sz w:val="18"/>
          <w:szCs w:val="18"/>
          <w:lang w:eastAsia="en-US"/>
        </w:rPr>
        <w:t xml:space="preserve">C: </w:t>
      </w:r>
      <w:r w:rsidR="00076D2D">
        <w:rPr>
          <w:rFonts w:asciiTheme="minorHAnsi" w:eastAsiaTheme="minorHAnsi" w:hAnsiTheme="minorHAnsi" w:cstheme="minorHAnsi"/>
          <w:b/>
          <w:color w:val="auto"/>
          <w:sz w:val="18"/>
          <w:szCs w:val="18"/>
          <w:lang w:eastAsia="en-US"/>
        </w:rPr>
        <w:t xml:space="preserve">degrees </w:t>
      </w:r>
      <w:r>
        <w:rPr>
          <w:rFonts w:asciiTheme="minorHAnsi" w:eastAsiaTheme="minorHAnsi" w:hAnsiTheme="minorHAnsi" w:cstheme="minorHAnsi"/>
          <w:b/>
          <w:color w:val="auto"/>
          <w:sz w:val="18"/>
          <w:szCs w:val="18"/>
          <w:lang w:eastAsia="en-US"/>
        </w:rPr>
        <w:t>Celsius.</w:t>
      </w:r>
    </w:p>
    <w:p w14:paraId="68C52AC5" w14:textId="26642238" w:rsidR="00405678" w:rsidRPr="00FD38FC" w:rsidRDefault="00405678" w:rsidP="00255AAD">
      <w:pPr>
        <w:ind w:right="89"/>
        <w:rPr>
          <w:rFonts w:asciiTheme="minorHAnsi" w:eastAsiaTheme="minorHAnsi" w:hAnsiTheme="minorHAnsi" w:cstheme="minorHAnsi"/>
          <w:b/>
          <w:color w:val="auto"/>
          <w:sz w:val="18"/>
          <w:szCs w:val="18"/>
          <w:lang w:eastAsia="en-US"/>
        </w:rPr>
      </w:pPr>
      <w:r w:rsidRPr="00FD38FC">
        <w:rPr>
          <w:rFonts w:asciiTheme="minorHAnsi" w:eastAsiaTheme="minorHAnsi" w:hAnsiTheme="minorHAnsi" w:cstheme="minorHAnsi"/>
          <w:b/>
          <w:color w:val="auto"/>
          <w:sz w:val="18"/>
          <w:szCs w:val="18"/>
          <w:lang w:eastAsia="en-US"/>
        </w:rPr>
        <w:t xml:space="preserve">From </w:t>
      </w:r>
      <w:r w:rsidR="009255BF" w:rsidRPr="00FD38FC">
        <w:rPr>
          <w:rFonts w:asciiTheme="minorHAnsi" w:eastAsiaTheme="minorHAnsi" w:hAnsiTheme="minorHAnsi" w:cstheme="minorHAnsi"/>
          <w:b/>
          <w:color w:val="auto"/>
          <w:sz w:val="18"/>
          <w:szCs w:val="18"/>
          <w:lang w:eastAsia="en-US"/>
        </w:rPr>
        <w:fldChar w:fldCharType="begin"/>
      </w:r>
      <w:r w:rsidR="00CC0F2C" w:rsidRPr="004F440D">
        <w:rPr>
          <w:rFonts w:asciiTheme="minorHAnsi" w:eastAsiaTheme="minorHAnsi" w:hAnsiTheme="minorHAnsi" w:cstheme="minorHAnsi"/>
          <w:b/>
          <w:color w:val="auto"/>
          <w:sz w:val="18"/>
          <w:szCs w:val="18"/>
          <w:lang w:eastAsia="en-US"/>
        </w:rPr>
        <w:instrText xml:space="preserve"> ADDIN EN.CITE &lt;EndNote&gt;&lt;Cite&gt;&lt;Author&gt;Ritchie&lt;/Author&gt;&lt;Year&gt;2020&lt;/Year&gt;&lt;RecNum&gt;937&lt;/RecNum&gt;&lt;DisplayText&gt;(Ritchie, 2020)&lt;/DisplayText&gt;&lt;record&gt;&lt;rec-number&gt;937&lt;/rec-number&gt;&lt;foreign-keys&gt;&lt;key app="EN" db-id="prftt9asa5przeep5rz5fwazzp9dwws2dap0" timestamp="1590476869" guid="1084fc65-11e1-45bf-8026-fcfc45773af3"&gt;937&lt;/key&gt;&lt;/foreign-keys&gt;&lt;ref-type name="Journal Article"&gt;17&lt;/ref-type&gt;&lt;contributors&gt;&lt;authors&gt;&lt;author&gt;Ritchie, Hannah.; Roser, Max&lt;/author&gt;&lt;/authors&gt;&lt;/contributors&gt;&lt;titles&gt;&lt;title&gt;CO2 and Greenhouse gas emissions&lt;/title&gt;&lt;secondary-title&gt;Our world in data&lt;/secondary-title&gt;&lt;/titles&gt;&lt;periodical&gt;&lt;full-title&gt;Our world in data&lt;/full-title&gt;&lt;/periodical&gt;&lt;volume&gt;Viewed 20 April 2020. Available at: &amp;lt;https://ourworldindata.org/co2-and-other-greenhouse-gas-emissions&amp;gt;&lt;/volume&gt;&lt;dates&gt;&lt;year&gt;2020&lt;/year&gt;&lt;/dates&gt;&lt;work-type&gt;Online resource&lt;/work-type&gt;&lt;urls&gt;&lt;/urls&gt;&lt;/record&gt;&lt;/Cite&gt;&lt;/EndNote&gt;</w:instrText>
      </w:r>
      <w:r w:rsidR="009255BF" w:rsidRPr="00FD38FC">
        <w:rPr>
          <w:rFonts w:asciiTheme="minorHAnsi" w:eastAsiaTheme="minorHAnsi" w:hAnsiTheme="minorHAnsi" w:cstheme="minorHAnsi"/>
          <w:b/>
          <w:color w:val="auto"/>
          <w:sz w:val="18"/>
          <w:szCs w:val="18"/>
          <w:lang w:eastAsia="en-US"/>
        </w:rPr>
        <w:fldChar w:fldCharType="separate"/>
      </w:r>
      <w:r w:rsidR="009255BF" w:rsidRPr="00FD38FC">
        <w:rPr>
          <w:rFonts w:asciiTheme="minorHAnsi" w:eastAsiaTheme="minorHAnsi" w:hAnsiTheme="minorHAnsi" w:cstheme="minorHAnsi"/>
          <w:b/>
          <w:noProof/>
          <w:color w:val="auto"/>
          <w:sz w:val="18"/>
          <w:szCs w:val="18"/>
          <w:lang w:eastAsia="en-US"/>
        </w:rPr>
        <w:t>(Ritchie, 2020)</w:t>
      </w:r>
      <w:r w:rsidR="009255BF" w:rsidRPr="00FD38FC">
        <w:rPr>
          <w:rFonts w:asciiTheme="minorHAnsi" w:eastAsiaTheme="minorHAnsi" w:hAnsiTheme="minorHAnsi" w:cstheme="minorHAnsi"/>
          <w:b/>
          <w:color w:val="auto"/>
          <w:sz w:val="18"/>
          <w:szCs w:val="18"/>
          <w:lang w:eastAsia="en-US"/>
        </w:rPr>
        <w:fldChar w:fldCharType="end"/>
      </w:r>
      <w:r w:rsidR="0070270F">
        <w:rPr>
          <w:rFonts w:asciiTheme="minorHAnsi" w:eastAsiaTheme="minorHAnsi" w:hAnsiTheme="minorHAnsi" w:cstheme="minorHAnsi"/>
          <w:b/>
          <w:color w:val="auto"/>
          <w:sz w:val="18"/>
          <w:szCs w:val="18"/>
          <w:lang w:eastAsia="en-US"/>
        </w:rPr>
        <w:t>.</w:t>
      </w:r>
    </w:p>
    <w:p w14:paraId="7590ED20" w14:textId="020D1CBA" w:rsidR="004A7244" w:rsidRDefault="004A7244" w:rsidP="00D51602">
      <w:pPr>
        <w:spacing w:line="360" w:lineRule="auto"/>
        <w:ind w:firstLine="710"/>
        <w:rPr>
          <w:rFonts w:ascii="Cambria" w:hAnsi="Cambria"/>
          <w:color w:val="auto"/>
          <w:szCs w:val="24"/>
        </w:rPr>
      </w:pPr>
    </w:p>
    <w:p w14:paraId="4C13C471" w14:textId="7E3AD525" w:rsidR="00504B5D" w:rsidRPr="00D34565" w:rsidRDefault="00DC7E6A" w:rsidP="00DC7E6A">
      <w:pPr>
        <w:spacing w:line="360" w:lineRule="auto"/>
        <w:ind w:firstLine="710"/>
        <w:rPr>
          <w:rFonts w:ascii="Cambria" w:hAnsi="Cambria"/>
          <w:color w:val="auto"/>
          <w:szCs w:val="24"/>
        </w:rPr>
      </w:pPr>
      <w:r>
        <w:rPr>
          <w:rFonts w:ascii="Cambria" w:hAnsi="Cambria"/>
          <w:color w:val="auto"/>
          <w:szCs w:val="24"/>
        </w:rPr>
        <w:t>In short</w:t>
      </w:r>
      <w:r w:rsidRPr="00D34565">
        <w:rPr>
          <w:rFonts w:ascii="Cambria" w:hAnsi="Cambria"/>
          <w:color w:val="auto"/>
          <w:szCs w:val="24"/>
        </w:rPr>
        <w:t>, the development of an alternative to fossil</w:t>
      </w:r>
      <w:r>
        <w:rPr>
          <w:rFonts w:ascii="Cambria" w:hAnsi="Cambria"/>
          <w:color w:val="auto"/>
          <w:szCs w:val="24"/>
        </w:rPr>
        <w:t xml:space="preserve"> </w:t>
      </w:r>
      <w:r w:rsidRPr="00D34565">
        <w:rPr>
          <w:rFonts w:ascii="Cambria" w:hAnsi="Cambria"/>
          <w:color w:val="auto"/>
          <w:szCs w:val="24"/>
        </w:rPr>
        <w:t>fuels that is sustainable</w:t>
      </w:r>
      <w:r>
        <w:rPr>
          <w:rFonts w:ascii="Cambria" w:hAnsi="Cambria"/>
          <w:color w:val="auto"/>
          <w:szCs w:val="24"/>
        </w:rPr>
        <w:t xml:space="preserve"> and</w:t>
      </w:r>
      <w:r w:rsidRPr="00D34565">
        <w:rPr>
          <w:rFonts w:ascii="Cambria" w:hAnsi="Cambria"/>
          <w:color w:val="auto"/>
          <w:szCs w:val="24"/>
        </w:rPr>
        <w:t xml:space="preserve"> renewable, but specially that </w:t>
      </w:r>
      <w:r>
        <w:rPr>
          <w:rFonts w:ascii="Cambria" w:hAnsi="Cambria"/>
          <w:color w:val="auto"/>
          <w:szCs w:val="24"/>
        </w:rPr>
        <w:t xml:space="preserve">which </w:t>
      </w:r>
      <w:r w:rsidRPr="00D34565">
        <w:rPr>
          <w:rFonts w:ascii="Cambria" w:hAnsi="Cambria"/>
          <w:color w:val="auto"/>
          <w:szCs w:val="24"/>
        </w:rPr>
        <w:t xml:space="preserve">does not </w:t>
      </w:r>
      <w:r>
        <w:rPr>
          <w:rFonts w:ascii="Cambria" w:hAnsi="Cambria"/>
          <w:color w:val="auto"/>
          <w:szCs w:val="24"/>
        </w:rPr>
        <w:t>increase net</w:t>
      </w:r>
      <w:r w:rsidRPr="00D34565">
        <w:rPr>
          <w:rFonts w:ascii="Cambria" w:hAnsi="Cambria"/>
          <w:color w:val="auto"/>
          <w:szCs w:val="24"/>
        </w:rPr>
        <w:t xml:space="preserve"> </w:t>
      </w:r>
      <w:r>
        <w:rPr>
          <w:rFonts w:ascii="Cambria" w:hAnsi="Cambria"/>
          <w:color w:val="auto"/>
          <w:szCs w:val="24"/>
        </w:rPr>
        <w:t xml:space="preserve">atmospheric </w:t>
      </w:r>
      <w:r w:rsidRPr="00D34565">
        <w:rPr>
          <w:rFonts w:ascii="Cambria" w:hAnsi="Cambria"/>
          <w:color w:val="auto"/>
          <w:szCs w:val="24"/>
        </w:rPr>
        <w:t>CO</w:t>
      </w:r>
      <w:r w:rsidRPr="00D34565">
        <w:rPr>
          <w:rFonts w:ascii="Cambria" w:hAnsi="Cambria"/>
          <w:color w:val="auto"/>
          <w:szCs w:val="24"/>
          <w:vertAlign w:val="subscript"/>
        </w:rPr>
        <w:t>2</w:t>
      </w:r>
      <w:r w:rsidRPr="00D34565">
        <w:rPr>
          <w:rFonts w:ascii="Cambria" w:hAnsi="Cambria"/>
          <w:color w:val="auto"/>
          <w:szCs w:val="24"/>
        </w:rPr>
        <w:t xml:space="preserve"> </w:t>
      </w:r>
      <w:r>
        <w:rPr>
          <w:rFonts w:ascii="Cambria" w:hAnsi="Cambria"/>
          <w:color w:val="auto"/>
          <w:szCs w:val="24"/>
        </w:rPr>
        <w:t>concentrations</w:t>
      </w:r>
      <w:r w:rsidRPr="00D34565">
        <w:rPr>
          <w:rFonts w:ascii="Cambria" w:hAnsi="Cambria"/>
          <w:color w:val="auto"/>
          <w:szCs w:val="24"/>
        </w:rPr>
        <w:t xml:space="preserve"> is crucial. Sustainable biofuel production would be able to maintain the </w:t>
      </w:r>
      <w:r>
        <w:rPr>
          <w:rFonts w:ascii="Cambria" w:hAnsi="Cambria"/>
          <w:color w:val="auto"/>
          <w:szCs w:val="24"/>
        </w:rPr>
        <w:t>advances</w:t>
      </w:r>
      <w:r w:rsidRPr="00D34565">
        <w:rPr>
          <w:rFonts w:ascii="Cambria" w:hAnsi="Cambria"/>
          <w:color w:val="auto"/>
          <w:szCs w:val="24"/>
        </w:rPr>
        <w:t xml:space="preserve"> brought by fossil-based fuels without contributing to CO</w:t>
      </w:r>
      <w:r w:rsidRPr="00D34565">
        <w:rPr>
          <w:rFonts w:ascii="Cambria" w:hAnsi="Cambria"/>
          <w:color w:val="auto"/>
          <w:szCs w:val="24"/>
          <w:vertAlign w:val="subscript"/>
        </w:rPr>
        <w:t>2</w:t>
      </w:r>
      <w:r w:rsidRPr="00D34565">
        <w:rPr>
          <w:rFonts w:ascii="Cambria" w:hAnsi="Cambria"/>
          <w:color w:val="auto"/>
          <w:szCs w:val="24"/>
        </w:rPr>
        <w:t xml:space="preserve"> emissions given that </w:t>
      </w:r>
      <w:r>
        <w:rPr>
          <w:rFonts w:ascii="Cambria" w:hAnsi="Cambria"/>
          <w:color w:val="auto"/>
          <w:szCs w:val="24"/>
        </w:rPr>
        <w:t>biofuel production</w:t>
      </w:r>
      <w:r w:rsidRPr="00D34565">
        <w:rPr>
          <w:rFonts w:ascii="Cambria" w:hAnsi="Cambria"/>
          <w:color w:val="auto"/>
          <w:szCs w:val="24"/>
        </w:rPr>
        <w:t xml:space="preserve"> </w:t>
      </w:r>
      <w:r>
        <w:rPr>
          <w:rFonts w:ascii="Cambria" w:hAnsi="Cambria"/>
          <w:color w:val="auto"/>
          <w:szCs w:val="24"/>
        </w:rPr>
        <w:t>offsets, through photosynthesis, the</w:t>
      </w:r>
      <w:r w:rsidRPr="00D34565">
        <w:rPr>
          <w:rFonts w:ascii="Cambria" w:hAnsi="Cambria"/>
          <w:color w:val="auto"/>
          <w:szCs w:val="24"/>
        </w:rPr>
        <w:t xml:space="preserve"> CO</w:t>
      </w:r>
      <w:r w:rsidRPr="00D34565">
        <w:rPr>
          <w:rFonts w:ascii="Cambria" w:hAnsi="Cambria"/>
          <w:color w:val="auto"/>
          <w:szCs w:val="24"/>
          <w:vertAlign w:val="subscript"/>
        </w:rPr>
        <w:t>2</w:t>
      </w:r>
      <w:r w:rsidRPr="00D34565">
        <w:rPr>
          <w:rFonts w:ascii="Cambria" w:hAnsi="Cambria"/>
          <w:color w:val="auto"/>
          <w:szCs w:val="24"/>
        </w:rPr>
        <w:t xml:space="preserve"> </w:t>
      </w:r>
      <w:r>
        <w:rPr>
          <w:rFonts w:ascii="Cambria" w:hAnsi="Cambria"/>
          <w:color w:val="auto"/>
          <w:szCs w:val="24"/>
        </w:rPr>
        <w:t xml:space="preserve">emissions produced by burning the biofuel </w:t>
      </w:r>
      <w:r>
        <w:rPr>
          <w:rFonts w:ascii="Cambria" w:hAnsi="Cambria"/>
          <w:color w:val="auto"/>
          <w:szCs w:val="24"/>
        </w:rPr>
        <w:fldChar w:fldCharType="begin"/>
      </w:r>
      <w:r>
        <w:rPr>
          <w:rFonts w:ascii="Cambria" w:hAnsi="Cambria"/>
          <w:color w:val="auto"/>
          <w:szCs w:val="24"/>
        </w:rPr>
        <w:instrText xml:space="preserve"> ADDIN EN.CITE &lt;EndNote&gt;&lt;Cite&gt;&lt;Author&gt;Singh&lt;/Author&gt;&lt;Year&gt;2020&lt;/Year&gt;&lt;RecNum&gt;1099&lt;/RecNum&gt;&lt;DisplayText&gt;(Singh et al., 2020)&lt;/DisplayText&gt;&lt;record&gt;&lt;rec-number&gt;1099&lt;/rec-number&gt;&lt;foreign-keys&gt;&lt;key app="EN" db-id="prftt9asa5przeep5rz5fwazzp9dwws2dap0" timestamp="1643228643" guid="ebc83e7b-d1f1-4790-b043-a9c419b49fd0"&gt;1099&lt;/key&gt;&lt;/foreign-keys&gt;&lt;ref-type name="Journal Article"&gt;17&lt;/ref-type&gt;&lt;contributors&gt;&lt;authors&gt;&lt;author&gt;Singh, Digambar&lt;/author&gt;&lt;author&gt;Sharma, Dilip&lt;/author&gt;&lt;author&gt;Soni, SL&lt;/author&gt;&lt;author&gt;Sharma, Sumit&lt;/author&gt;&lt;author&gt;Sharma, Pushpendra Kumar&lt;/author&gt;&lt;author&gt;Jhalani, Amit&lt;/author&gt;&lt;/authors&gt;&lt;/contributors&gt;&lt;titles&gt;&lt;title&gt;A review on feedstocks, production processes, and yield for different generations of biodiesel&lt;/title&gt;&lt;secondary-title&gt;Fuel&lt;/secondary-title&gt;&lt;/titles&gt;&lt;periodical&gt;&lt;full-title&gt;Fuel&lt;/full-title&gt;&lt;/periodical&gt;&lt;pages&gt;116553&lt;/pages&gt;&lt;volume&gt;262&lt;/volume&gt;&lt;dates&gt;&lt;year&gt;2020&lt;/year&gt;&lt;/dates&gt;&lt;isbn&gt;0016-2361&lt;/isbn&gt;&lt;urls&gt;&lt;/urls&gt;&lt;/record&gt;&lt;/Cite&gt;&lt;/EndNote&gt;</w:instrText>
      </w:r>
      <w:r>
        <w:rPr>
          <w:rFonts w:ascii="Cambria" w:hAnsi="Cambria"/>
          <w:color w:val="auto"/>
          <w:szCs w:val="24"/>
        </w:rPr>
        <w:fldChar w:fldCharType="separate"/>
      </w:r>
      <w:r>
        <w:rPr>
          <w:rFonts w:ascii="Cambria" w:hAnsi="Cambria"/>
          <w:noProof/>
          <w:color w:val="auto"/>
          <w:szCs w:val="24"/>
        </w:rPr>
        <w:t>(Singh et al., 2020)</w:t>
      </w:r>
      <w:r>
        <w:rPr>
          <w:rFonts w:ascii="Cambria" w:hAnsi="Cambria"/>
          <w:color w:val="auto"/>
          <w:szCs w:val="24"/>
        </w:rPr>
        <w:fldChar w:fldCharType="end"/>
      </w:r>
      <w:r>
        <w:rPr>
          <w:rFonts w:ascii="Cambria" w:hAnsi="Cambria"/>
          <w:color w:val="auto"/>
          <w:szCs w:val="24"/>
        </w:rPr>
        <w:t>.</w:t>
      </w:r>
      <w:r w:rsidRPr="00D34565">
        <w:rPr>
          <w:rFonts w:ascii="Cambria" w:hAnsi="Cambria"/>
          <w:color w:val="auto"/>
          <w:szCs w:val="24"/>
        </w:rPr>
        <w:t xml:space="preserve"> </w:t>
      </w:r>
    </w:p>
    <w:p w14:paraId="77FD4F40" w14:textId="4BD650D2" w:rsidR="00033AA3" w:rsidRPr="00D34565" w:rsidRDefault="00033AA3">
      <w:pPr>
        <w:spacing w:line="360" w:lineRule="auto"/>
        <w:ind w:firstLine="710"/>
        <w:rPr>
          <w:rFonts w:ascii="Cambria" w:hAnsi="Cambria"/>
          <w:color w:val="auto"/>
          <w:szCs w:val="24"/>
        </w:rPr>
      </w:pPr>
    </w:p>
    <w:p w14:paraId="2F88FEF1" w14:textId="77777777" w:rsidR="00DC7E6A" w:rsidRPr="00D34565" w:rsidRDefault="00DC7E6A" w:rsidP="00DC7E6A">
      <w:pPr>
        <w:spacing w:line="360" w:lineRule="auto"/>
        <w:ind w:firstLine="710"/>
        <w:rPr>
          <w:rFonts w:ascii="Cambria" w:hAnsi="Cambria"/>
          <w:color w:val="auto"/>
          <w:szCs w:val="24"/>
        </w:rPr>
      </w:pPr>
      <w:r w:rsidRPr="00D34565">
        <w:rPr>
          <w:rFonts w:ascii="Cambria" w:hAnsi="Cambria"/>
          <w:color w:val="auto"/>
          <w:szCs w:val="24"/>
        </w:rPr>
        <w:t xml:space="preserve">In this work, the cyanobacterium </w:t>
      </w:r>
      <w:r w:rsidRPr="00D34565">
        <w:rPr>
          <w:rFonts w:ascii="Cambria" w:hAnsi="Cambria"/>
          <w:i/>
          <w:iCs/>
          <w:color w:val="auto"/>
          <w:szCs w:val="24"/>
        </w:rPr>
        <w:t>Synechocystis</w:t>
      </w:r>
      <w:r w:rsidRPr="00D34565">
        <w:rPr>
          <w:rFonts w:ascii="Cambria" w:hAnsi="Cambria"/>
          <w:color w:val="auto"/>
          <w:szCs w:val="24"/>
        </w:rPr>
        <w:t xml:space="preserve"> </w:t>
      </w:r>
      <w:r w:rsidRPr="00455116">
        <w:rPr>
          <w:rFonts w:ascii="Cambria" w:hAnsi="Cambria"/>
          <w:i/>
          <w:iCs/>
          <w:color w:val="auto"/>
          <w:szCs w:val="24"/>
        </w:rPr>
        <w:t>sp.</w:t>
      </w:r>
      <w:r w:rsidRPr="00D34565">
        <w:rPr>
          <w:rFonts w:ascii="Cambria" w:hAnsi="Cambria"/>
          <w:color w:val="auto"/>
          <w:szCs w:val="24"/>
        </w:rPr>
        <w:t xml:space="preserve"> PCC 6803 (hereafter </w:t>
      </w:r>
      <w:r w:rsidRPr="00D34565">
        <w:rPr>
          <w:rFonts w:ascii="Cambria" w:hAnsi="Cambria"/>
          <w:i/>
          <w:iCs/>
          <w:color w:val="auto"/>
          <w:szCs w:val="24"/>
        </w:rPr>
        <w:t>Synechocystis</w:t>
      </w:r>
      <w:r w:rsidRPr="00D34565">
        <w:rPr>
          <w:rFonts w:ascii="Cambria" w:hAnsi="Cambria"/>
          <w:color w:val="auto"/>
          <w:szCs w:val="24"/>
        </w:rPr>
        <w:t xml:space="preserve">) will be discussed as a chassis organism to be engineered in order to produce biofuels. Additionally, the present work will as well discuss the most effective way to engineer such chassis, with special focus on CRISPR/Cas 9. Finally, the present dissertation will </w:t>
      </w:r>
      <w:r>
        <w:rPr>
          <w:rFonts w:ascii="Cambria" w:hAnsi="Cambria"/>
          <w:color w:val="auto"/>
          <w:szCs w:val="24"/>
        </w:rPr>
        <w:t xml:space="preserve">demonstrate that </w:t>
      </w:r>
      <w:r w:rsidRPr="0000134A">
        <w:rPr>
          <w:rFonts w:ascii="Cambria" w:hAnsi="Cambria"/>
          <w:i/>
          <w:color w:val="auto"/>
          <w:szCs w:val="24"/>
        </w:rPr>
        <w:t>Synechocystis</w:t>
      </w:r>
      <w:r>
        <w:rPr>
          <w:rFonts w:ascii="Cambria" w:hAnsi="Cambria"/>
          <w:color w:val="auto"/>
          <w:szCs w:val="24"/>
        </w:rPr>
        <w:t xml:space="preserve"> can be engineered to produce</w:t>
      </w:r>
      <w:r w:rsidRPr="00D34565">
        <w:rPr>
          <w:rFonts w:ascii="Cambria" w:hAnsi="Cambria"/>
          <w:color w:val="auto"/>
          <w:szCs w:val="24"/>
        </w:rPr>
        <w:t xml:space="preserve"> </w:t>
      </w:r>
      <w:r>
        <w:rPr>
          <w:rFonts w:ascii="Cambria" w:hAnsi="Cambria"/>
          <w:color w:val="auto"/>
          <w:szCs w:val="24"/>
        </w:rPr>
        <w:t xml:space="preserve">two drop-in biofuel molecules - the </w:t>
      </w:r>
      <w:r w:rsidRPr="00D34565">
        <w:rPr>
          <w:rFonts w:ascii="Cambria" w:hAnsi="Cambria"/>
          <w:color w:val="auto"/>
          <w:szCs w:val="24"/>
        </w:rPr>
        <w:t>isoprenoid</w:t>
      </w:r>
      <w:r>
        <w:rPr>
          <w:rFonts w:ascii="Cambria" w:hAnsi="Cambria"/>
          <w:color w:val="auto"/>
          <w:szCs w:val="24"/>
        </w:rPr>
        <w:t>-based alkane, squalane</w:t>
      </w:r>
      <w:r w:rsidRPr="00D34565">
        <w:rPr>
          <w:rFonts w:ascii="Cambria" w:hAnsi="Cambria"/>
          <w:color w:val="auto"/>
          <w:szCs w:val="24"/>
        </w:rPr>
        <w:t xml:space="preserve"> and </w:t>
      </w:r>
      <w:r>
        <w:rPr>
          <w:rFonts w:ascii="Cambria" w:hAnsi="Cambria"/>
          <w:color w:val="auto"/>
          <w:szCs w:val="24"/>
        </w:rPr>
        <w:t xml:space="preserve">the </w:t>
      </w:r>
      <w:r w:rsidRPr="00D34565">
        <w:rPr>
          <w:rFonts w:ascii="Cambria" w:hAnsi="Cambria"/>
          <w:color w:val="auto"/>
          <w:szCs w:val="24"/>
        </w:rPr>
        <w:t>methyl ketone</w:t>
      </w:r>
      <w:r>
        <w:rPr>
          <w:rFonts w:ascii="Cambria" w:hAnsi="Cambria"/>
          <w:color w:val="auto"/>
          <w:szCs w:val="24"/>
        </w:rPr>
        <w:t>, 2-dodecanone</w:t>
      </w:r>
      <w:r w:rsidRPr="00D34565">
        <w:rPr>
          <w:rFonts w:ascii="Cambria" w:hAnsi="Cambria"/>
          <w:color w:val="auto"/>
          <w:szCs w:val="24"/>
        </w:rPr>
        <w:t>.</w:t>
      </w:r>
      <w:r>
        <w:rPr>
          <w:rFonts w:ascii="Cambria" w:hAnsi="Cambria"/>
          <w:color w:val="auto"/>
          <w:szCs w:val="24"/>
        </w:rPr>
        <w:t xml:space="preserve"> A chitosan-based biomass harvesting procedure has also been optimised as the first step in securing a low-cost biofuel production process. </w:t>
      </w:r>
    </w:p>
    <w:p w14:paraId="769F62BA" w14:textId="645A9242" w:rsidR="002431CA" w:rsidRDefault="002431CA" w:rsidP="00CA6A75">
      <w:pPr>
        <w:ind w:left="0" w:firstLine="0"/>
        <w:rPr>
          <w:rFonts w:ascii="Cambria" w:hAnsi="Cambria"/>
          <w:szCs w:val="24"/>
        </w:rPr>
      </w:pPr>
    </w:p>
    <w:p w14:paraId="01A9E1E5" w14:textId="77777777" w:rsidR="0098042C" w:rsidRPr="00D34565" w:rsidRDefault="0098042C" w:rsidP="00CA6A75">
      <w:pPr>
        <w:ind w:left="0" w:firstLine="0"/>
        <w:rPr>
          <w:rFonts w:ascii="Cambria" w:hAnsi="Cambria"/>
          <w:szCs w:val="24"/>
        </w:rPr>
      </w:pPr>
    </w:p>
    <w:p w14:paraId="565F41B8" w14:textId="52B3A9E4" w:rsidR="00D51602" w:rsidRPr="00FB2FD5" w:rsidRDefault="00D51602" w:rsidP="00D34565">
      <w:pPr>
        <w:pStyle w:val="Heading2"/>
        <w:numPr>
          <w:ilvl w:val="1"/>
          <w:numId w:val="2"/>
        </w:numPr>
        <w:tabs>
          <w:tab w:val="left" w:pos="567"/>
          <w:tab w:val="center" w:pos="1276"/>
        </w:tabs>
        <w:spacing w:after="0" w:line="240" w:lineRule="auto"/>
        <w:ind w:firstLine="349"/>
        <w:rPr>
          <w:rFonts w:ascii="Cambria" w:hAnsi="Cambria"/>
          <w:i/>
          <w:sz w:val="24"/>
          <w:szCs w:val="24"/>
        </w:rPr>
      </w:pPr>
      <w:bookmarkStart w:id="13" w:name="_Toc98945008"/>
      <w:r w:rsidRPr="00FB2FD5">
        <w:rPr>
          <w:rFonts w:ascii="Cambria" w:hAnsi="Cambria"/>
          <w:i/>
          <w:sz w:val="24"/>
          <w:szCs w:val="24"/>
        </w:rPr>
        <w:t>Aim</w:t>
      </w:r>
      <w:r w:rsidR="000120EB">
        <w:rPr>
          <w:rFonts w:ascii="Cambria" w:hAnsi="Cambria"/>
          <w:i/>
          <w:sz w:val="24"/>
          <w:szCs w:val="24"/>
        </w:rPr>
        <w:t xml:space="preserve"> and objectives</w:t>
      </w:r>
      <w:r w:rsidRPr="00FB2FD5">
        <w:rPr>
          <w:rFonts w:ascii="Cambria" w:hAnsi="Cambria"/>
          <w:i/>
          <w:sz w:val="24"/>
          <w:szCs w:val="24"/>
        </w:rPr>
        <w:t xml:space="preserve"> of the presented work</w:t>
      </w:r>
      <w:bookmarkEnd w:id="13"/>
    </w:p>
    <w:p w14:paraId="1F690231" w14:textId="77777777" w:rsidR="00D51602" w:rsidRPr="00D34565" w:rsidRDefault="00D51602" w:rsidP="00D51602">
      <w:pPr>
        <w:pStyle w:val="ListParagraph"/>
        <w:ind w:left="520" w:firstLine="0"/>
        <w:rPr>
          <w:rFonts w:ascii="Cambria" w:hAnsi="Cambria"/>
        </w:rPr>
      </w:pPr>
    </w:p>
    <w:p w14:paraId="0DD51083" w14:textId="77777777" w:rsidR="00DC7E6A" w:rsidRPr="00D34565" w:rsidRDefault="00DC7E6A" w:rsidP="00DC7E6A">
      <w:pPr>
        <w:rPr>
          <w:rFonts w:ascii="Cambria" w:hAnsi="Cambria"/>
          <w:color w:val="auto"/>
        </w:rPr>
      </w:pPr>
      <w:r w:rsidRPr="00D34565">
        <w:rPr>
          <w:rFonts w:ascii="Cambria" w:hAnsi="Cambria"/>
          <w:color w:val="auto"/>
        </w:rPr>
        <w:t xml:space="preserve">As </w:t>
      </w:r>
      <w:r w:rsidRPr="00D34565">
        <w:rPr>
          <w:rFonts w:ascii="Cambria" w:hAnsi="Cambria"/>
          <w:color w:val="auto"/>
          <w:szCs w:val="24"/>
        </w:rPr>
        <w:t>a result of the identified research opportunities in the present work, this</w:t>
      </w:r>
      <w:r w:rsidRPr="00D34565">
        <w:rPr>
          <w:rFonts w:ascii="Cambria" w:hAnsi="Cambria"/>
          <w:color w:val="auto"/>
        </w:rPr>
        <w:t xml:space="preserve"> dissertation bears the novel</w:t>
      </w:r>
      <w:r>
        <w:rPr>
          <w:rFonts w:ascii="Cambria" w:hAnsi="Cambria"/>
          <w:color w:val="auto"/>
        </w:rPr>
        <w:t xml:space="preserve"> aim</w:t>
      </w:r>
      <w:r w:rsidRPr="00D34565">
        <w:rPr>
          <w:rFonts w:ascii="Cambria" w:hAnsi="Cambria"/>
          <w:color w:val="auto"/>
        </w:rPr>
        <w:t xml:space="preserve"> of</w:t>
      </w:r>
      <w:r>
        <w:rPr>
          <w:rFonts w:ascii="Cambria" w:hAnsi="Cambria"/>
          <w:color w:val="auto"/>
        </w:rPr>
        <w:t xml:space="preserve"> demonstrating</w:t>
      </w:r>
      <w:r w:rsidRPr="00D34565">
        <w:rPr>
          <w:rFonts w:ascii="Cambria" w:hAnsi="Cambria"/>
          <w:color w:val="auto"/>
        </w:rPr>
        <w:t xml:space="preserve"> the feasibility of </w:t>
      </w:r>
      <w:r>
        <w:rPr>
          <w:rFonts w:ascii="Cambria" w:hAnsi="Cambria"/>
          <w:color w:val="auto"/>
        </w:rPr>
        <w:t xml:space="preserve">“ready-to-use” </w:t>
      </w:r>
      <w:r w:rsidRPr="00D34565">
        <w:rPr>
          <w:rFonts w:ascii="Cambria" w:hAnsi="Cambria"/>
          <w:color w:val="auto"/>
        </w:rPr>
        <w:t xml:space="preserve">biofuels derived from terpenoids and methyl ketones by </w:t>
      </w:r>
      <w:r>
        <w:rPr>
          <w:rFonts w:ascii="Cambria" w:hAnsi="Cambria"/>
          <w:color w:val="auto"/>
        </w:rPr>
        <w:t xml:space="preserve">the </w:t>
      </w:r>
      <w:r w:rsidRPr="00D34565">
        <w:rPr>
          <w:rFonts w:ascii="Cambria" w:hAnsi="Cambria"/>
          <w:color w:val="auto"/>
        </w:rPr>
        <w:t>production of squalane</w:t>
      </w:r>
      <w:r>
        <w:rPr>
          <w:rFonts w:ascii="Cambria" w:hAnsi="Cambria"/>
          <w:color w:val="auto"/>
        </w:rPr>
        <w:t xml:space="preserve"> and</w:t>
      </w:r>
      <w:r w:rsidRPr="00D34565">
        <w:rPr>
          <w:rFonts w:ascii="Cambria" w:hAnsi="Cambria"/>
          <w:color w:val="auto"/>
        </w:rPr>
        <w:t xml:space="preserve"> </w:t>
      </w:r>
      <w:r w:rsidRPr="00D34565">
        <w:rPr>
          <w:rFonts w:ascii="Cambria" w:hAnsi="Cambria"/>
        </w:rPr>
        <w:t>2-</w:t>
      </w:r>
      <w:r>
        <w:rPr>
          <w:rFonts w:ascii="Cambria" w:hAnsi="Cambria"/>
        </w:rPr>
        <w:t xml:space="preserve">dodecanone. </w:t>
      </w:r>
      <w:r w:rsidRPr="00D34565">
        <w:rPr>
          <w:rFonts w:ascii="Cambria" w:hAnsi="Cambria"/>
          <w:color w:val="auto"/>
        </w:rPr>
        <w:t xml:space="preserve"> </w:t>
      </w:r>
      <w:r>
        <w:rPr>
          <w:rFonts w:ascii="Cambria" w:hAnsi="Cambria"/>
          <w:color w:val="auto"/>
        </w:rPr>
        <w:t>Genome engineering of t</w:t>
      </w:r>
      <w:r w:rsidRPr="00D34565">
        <w:rPr>
          <w:rFonts w:ascii="Cambria" w:hAnsi="Cambria"/>
          <w:color w:val="auto"/>
        </w:rPr>
        <w:t>he highly</w:t>
      </w:r>
      <w:r>
        <w:rPr>
          <w:rFonts w:ascii="Cambria" w:hAnsi="Cambria"/>
          <w:color w:val="auto"/>
        </w:rPr>
        <w:t xml:space="preserve"> </w:t>
      </w:r>
      <w:r w:rsidRPr="00D34565">
        <w:rPr>
          <w:rFonts w:ascii="Cambria" w:hAnsi="Cambria"/>
          <w:color w:val="auto"/>
        </w:rPr>
        <w:t xml:space="preserve">polyploid </w:t>
      </w:r>
      <w:r w:rsidRPr="00D34565">
        <w:rPr>
          <w:rFonts w:ascii="Cambria" w:hAnsi="Cambria"/>
          <w:i/>
          <w:iCs/>
          <w:color w:val="auto"/>
        </w:rPr>
        <w:t>Synechocystis</w:t>
      </w:r>
      <w:r w:rsidRPr="00D34565">
        <w:rPr>
          <w:rFonts w:ascii="Cambria" w:hAnsi="Cambria"/>
          <w:color w:val="auto"/>
        </w:rPr>
        <w:t xml:space="preserve"> </w:t>
      </w:r>
      <w:r>
        <w:rPr>
          <w:rFonts w:ascii="Cambria" w:hAnsi="Cambria"/>
          <w:color w:val="auto"/>
        </w:rPr>
        <w:t xml:space="preserve">will be achieved </w:t>
      </w:r>
      <w:r w:rsidRPr="00D34565">
        <w:rPr>
          <w:rFonts w:ascii="Cambria" w:hAnsi="Cambria"/>
          <w:color w:val="auto"/>
        </w:rPr>
        <w:t>through CRISPR/Cas9 derived tool</w:t>
      </w:r>
      <w:r>
        <w:rPr>
          <w:rFonts w:ascii="Cambria" w:hAnsi="Cambria"/>
          <w:color w:val="auto"/>
        </w:rPr>
        <w:t>s</w:t>
      </w:r>
      <w:r w:rsidRPr="00D34565">
        <w:rPr>
          <w:rFonts w:ascii="Cambria" w:hAnsi="Cambria"/>
          <w:color w:val="auto"/>
        </w:rPr>
        <w:t xml:space="preserve"> specially designed for </w:t>
      </w:r>
      <w:r w:rsidRPr="00D34565">
        <w:rPr>
          <w:rFonts w:ascii="Cambria" w:hAnsi="Cambria"/>
          <w:i/>
          <w:iCs/>
          <w:color w:val="auto"/>
        </w:rPr>
        <w:t>Synechocystis</w:t>
      </w:r>
      <w:r>
        <w:rPr>
          <w:rFonts w:ascii="Cambria" w:hAnsi="Cambria"/>
          <w:iCs/>
          <w:color w:val="auto"/>
        </w:rPr>
        <w:t>.</w:t>
      </w:r>
      <w:r w:rsidRPr="00D34565">
        <w:rPr>
          <w:rFonts w:ascii="Cambria" w:hAnsi="Cambria"/>
          <w:color w:val="auto"/>
        </w:rPr>
        <w:t xml:space="preserve"> Si</w:t>
      </w:r>
      <w:r>
        <w:rPr>
          <w:rFonts w:ascii="Cambria" w:hAnsi="Cambria"/>
          <w:color w:val="auto"/>
        </w:rPr>
        <w:t>nce cell-liquid separation is an impediment to realise cost effective biofuel production</w:t>
      </w:r>
      <w:r w:rsidRPr="00D34565">
        <w:rPr>
          <w:rFonts w:ascii="Cambria" w:hAnsi="Cambria"/>
          <w:color w:val="auto"/>
        </w:rPr>
        <w:t xml:space="preserve">, this work </w:t>
      </w:r>
      <w:r>
        <w:rPr>
          <w:rFonts w:ascii="Cambria" w:hAnsi="Cambria"/>
          <w:color w:val="auto"/>
        </w:rPr>
        <w:t>aims to optimise a</w:t>
      </w:r>
      <w:r w:rsidRPr="00D34565">
        <w:rPr>
          <w:rFonts w:ascii="Cambria" w:hAnsi="Cambria"/>
          <w:color w:val="auto"/>
        </w:rPr>
        <w:t xml:space="preserve"> chitosan</w:t>
      </w:r>
      <w:r>
        <w:rPr>
          <w:rFonts w:ascii="Cambria" w:hAnsi="Cambria"/>
          <w:color w:val="auto"/>
        </w:rPr>
        <w:t>-based</w:t>
      </w:r>
      <w:r w:rsidRPr="00D34565">
        <w:rPr>
          <w:rFonts w:ascii="Cambria" w:hAnsi="Cambria"/>
          <w:color w:val="auto"/>
        </w:rPr>
        <w:t xml:space="preserve"> harvesting technique for </w:t>
      </w:r>
      <w:r w:rsidRPr="00D34565">
        <w:rPr>
          <w:rFonts w:ascii="Cambria" w:hAnsi="Cambria"/>
          <w:i/>
          <w:iCs/>
          <w:color w:val="auto"/>
        </w:rPr>
        <w:t>Synechocystis</w:t>
      </w:r>
      <w:r w:rsidRPr="00D34565">
        <w:rPr>
          <w:rFonts w:ascii="Cambria" w:hAnsi="Cambria"/>
          <w:color w:val="auto"/>
        </w:rPr>
        <w:t>.  This main purpose has been subdivided into th</w:t>
      </w:r>
      <w:r>
        <w:rPr>
          <w:rFonts w:ascii="Cambria" w:hAnsi="Cambria"/>
          <w:color w:val="auto"/>
        </w:rPr>
        <w:t>e following objectives</w:t>
      </w:r>
      <w:r w:rsidRPr="00D34565">
        <w:rPr>
          <w:rFonts w:ascii="Cambria" w:hAnsi="Cambria"/>
          <w:color w:val="auto"/>
        </w:rPr>
        <w:t>, which encompass the respective “Results-chapters” (</w:t>
      </w:r>
      <w:r w:rsidRPr="00D34565">
        <w:rPr>
          <w:rFonts w:ascii="Cambria" w:hAnsi="Cambria"/>
          <w:b/>
          <w:bCs/>
          <w:color w:val="auto"/>
        </w:rPr>
        <w:t xml:space="preserve">Chapters </w:t>
      </w:r>
      <w:r>
        <w:rPr>
          <w:rFonts w:ascii="Cambria" w:hAnsi="Cambria"/>
          <w:b/>
          <w:bCs/>
          <w:color w:val="auto"/>
        </w:rPr>
        <w:t>3, 4 and 5</w:t>
      </w:r>
      <w:r w:rsidRPr="00D34565">
        <w:rPr>
          <w:rFonts w:ascii="Cambria" w:hAnsi="Cambria"/>
          <w:color w:val="auto"/>
        </w:rPr>
        <w:t>) in the present dissertation.</w:t>
      </w:r>
    </w:p>
    <w:p w14:paraId="7A67437A" w14:textId="77777777" w:rsidR="0098042C" w:rsidRPr="00D34565" w:rsidRDefault="0098042C" w:rsidP="00B74135">
      <w:pPr>
        <w:ind w:left="0" w:firstLine="0"/>
        <w:rPr>
          <w:rFonts w:ascii="Cambria" w:hAnsi="Cambria"/>
          <w:b/>
          <w:bCs/>
          <w:color w:val="auto"/>
        </w:rPr>
      </w:pPr>
    </w:p>
    <w:p w14:paraId="13E492A6" w14:textId="3CC920AB" w:rsidR="00C325DE" w:rsidRDefault="000120EB" w:rsidP="00C325DE">
      <w:pPr>
        <w:rPr>
          <w:rFonts w:ascii="Cambria" w:hAnsi="Cambria"/>
          <w:b/>
          <w:bCs/>
          <w:color w:val="auto"/>
        </w:rPr>
      </w:pPr>
      <w:r>
        <w:rPr>
          <w:rFonts w:ascii="Cambria" w:hAnsi="Cambria"/>
          <w:b/>
          <w:bCs/>
          <w:color w:val="auto"/>
        </w:rPr>
        <w:t>Objective</w:t>
      </w:r>
      <w:r w:rsidR="00C325DE" w:rsidRPr="00D34565">
        <w:rPr>
          <w:rFonts w:ascii="Cambria" w:hAnsi="Cambria"/>
          <w:b/>
          <w:bCs/>
          <w:color w:val="auto"/>
        </w:rPr>
        <w:t xml:space="preserve"> I: </w:t>
      </w:r>
    </w:p>
    <w:p w14:paraId="66867EAB" w14:textId="77777777" w:rsidR="00D51602" w:rsidRPr="00D34565" w:rsidRDefault="00D51602" w:rsidP="00D51602">
      <w:pPr>
        <w:rPr>
          <w:rFonts w:ascii="Cambria" w:hAnsi="Cambria"/>
          <w:color w:val="auto"/>
        </w:rPr>
      </w:pPr>
    </w:p>
    <w:p w14:paraId="50B64D5F" w14:textId="208B6100" w:rsidR="00D51602" w:rsidRPr="00D34565" w:rsidRDefault="00D51602" w:rsidP="00D51602">
      <w:pPr>
        <w:rPr>
          <w:rFonts w:ascii="Cambria" w:hAnsi="Cambria"/>
          <w:color w:val="auto"/>
        </w:rPr>
      </w:pPr>
      <w:bookmarkStart w:id="14" w:name="_Hlk62731668"/>
      <w:r w:rsidRPr="00D34565">
        <w:rPr>
          <w:rFonts w:ascii="Cambria" w:hAnsi="Cambria"/>
          <w:color w:val="auto"/>
        </w:rPr>
        <w:t xml:space="preserve">To improve the </w:t>
      </w:r>
      <w:r w:rsidR="00E85C56" w:rsidRPr="00F9513C">
        <w:rPr>
          <w:rFonts w:ascii="Cambria" w:hAnsi="Cambria"/>
          <w:i/>
          <w:color w:val="auto"/>
        </w:rPr>
        <w:t>in vivo</w:t>
      </w:r>
      <w:r w:rsidR="00E85C56">
        <w:rPr>
          <w:rFonts w:ascii="Cambria" w:hAnsi="Cambria"/>
          <w:color w:val="auto"/>
        </w:rPr>
        <w:t xml:space="preserve"> </w:t>
      </w:r>
      <w:r w:rsidRPr="00D34565">
        <w:rPr>
          <w:rFonts w:ascii="Cambria" w:hAnsi="Cambria"/>
          <w:color w:val="auto"/>
        </w:rPr>
        <w:t>saturation-state of isoprenoid-biofuel precursors to generate</w:t>
      </w:r>
      <w:r w:rsidR="00E85C56">
        <w:rPr>
          <w:rFonts w:ascii="Cambria" w:hAnsi="Cambria"/>
          <w:color w:val="auto"/>
        </w:rPr>
        <w:t xml:space="preserve"> the</w:t>
      </w:r>
      <w:r w:rsidRPr="00D34565">
        <w:rPr>
          <w:rFonts w:ascii="Cambria" w:hAnsi="Cambria"/>
          <w:color w:val="auto"/>
        </w:rPr>
        <w:t xml:space="preserve"> “ready-to-use” biofuel</w:t>
      </w:r>
      <w:r w:rsidR="00E85C56">
        <w:rPr>
          <w:rFonts w:ascii="Cambria" w:hAnsi="Cambria"/>
          <w:color w:val="auto"/>
        </w:rPr>
        <w:t>, squalane. This will be accomplished</w:t>
      </w:r>
      <w:r w:rsidRPr="00D34565">
        <w:rPr>
          <w:rFonts w:ascii="Cambria" w:hAnsi="Cambria"/>
          <w:color w:val="auto"/>
        </w:rPr>
        <w:t xml:space="preserve"> through the insertion of heterologous </w:t>
      </w:r>
      <w:r w:rsidR="00E85C56">
        <w:rPr>
          <w:rFonts w:ascii="Cambria" w:hAnsi="Cambria"/>
          <w:color w:val="auto"/>
        </w:rPr>
        <w:t>g</w:t>
      </w:r>
      <w:r w:rsidR="0010597C" w:rsidRPr="00D34565">
        <w:rPr>
          <w:rFonts w:ascii="Cambria" w:hAnsi="Cambria"/>
          <w:color w:val="auto"/>
        </w:rPr>
        <w:t>eranylgeranyl</w:t>
      </w:r>
      <w:r w:rsidR="00E85C56">
        <w:rPr>
          <w:rFonts w:ascii="Cambria" w:hAnsi="Cambria"/>
          <w:color w:val="auto"/>
        </w:rPr>
        <w:t xml:space="preserve"> r</w:t>
      </w:r>
      <w:r w:rsidRPr="00D34565">
        <w:rPr>
          <w:rFonts w:ascii="Cambria" w:hAnsi="Cambria"/>
          <w:color w:val="auto"/>
        </w:rPr>
        <w:t xml:space="preserve">eductase (GGR) in </w:t>
      </w:r>
      <w:r w:rsidRPr="00D34565">
        <w:rPr>
          <w:rFonts w:ascii="Cambria" w:hAnsi="Cambria"/>
          <w:i/>
          <w:iCs/>
          <w:color w:val="auto"/>
        </w:rPr>
        <w:t>Synechocystis</w:t>
      </w:r>
      <w:r w:rsidRPr="00D34565">
        <w:rPr>
          <w:rFonts w:ascii="Cambria" w:hAnsi="Cambria"/>
          <w:color w:val="auto"/>
        </w:rPr>
        <w:t xml:space="preserve"> sp. PCC 6803. CRISPR/Cas9 derived tool</w:t>
      </w:r>
      <w:r w:rsidR="00FA6399">
        <w:rPr>
          <w:rFonts w:ascii="Cambria" w:hAnsi="Cambria"/>
          <w:color w:val="auto"/>
        </w:rPr>
        <w:t>s</w:t>
      </w:r>
      <w:r w:rsidRPr="00D34565">
        <w:rPr>
          <w:rFonts w:ascii="Cambria" w:hAnsi="Cambria"/>
          <w:color w:val="auto"/>
        </w:rPr>
        <w:t xml:space="preserve"> </w:t>
      </w:r>
      <w:r w:rsidR="00E85C56">
        <w:rPr>
          <w:rFonts w:ascii="Cambria" w:hAnsi="Cambria"/>
          <w:color w:val="auto"/>
        </w:rPr>
        <w:t xml:space="preserve">will be employed </w:t>
      </w:r>
      <w:r w:rsidRPr="00D34565">
        <w:rPr>
          <w:rFonts w:ascii="Cambria" w:hAnsi="Cambria"/>
          <w:color w:val="auto"/>
        </w:rPr>
        <w:t xml:space="preserve">to tackle the highly polyploid genome of </w:t>
      </w:r>
      <w:r w:rsidRPr="00D34565">
        <w:rPr>
          <w:rFonts w:ascii="Cambria" w:hAnsi="Cambria"/>
          <w:i/>
          <w:iCs/>
          <w:color w:val="auto"/>
        </w:rPr>
        <w:t>Synechocystis</w:t>
      </w:r>
      <w:r w:rsidRPr="00D34565">
        <w:rPr>
          <w:rFonts w:ascii="Cambria" w:hAnsi="Cambria"/>
          <w:color w:val="auto"/>
        </w:rPr>
        <w:t xml:space="preserve"> sp. PCC 6803</w:t>
      </w:r>
      <w:r w:rsidR="00E85C56">
        <w:rPr>
          <w:rFonts w:ascii="Cambria" w:hAnsi="Cambria"/>
          <w:color w:val="auto"/>
        </w:rPr>
        <w:t xml:space="preserve"> in order to improve</w:t>
      </w:r>
      <w:r w:rsidRPr="00D34565">
        <w:rPr>
          <w:rFonts w:ascii="Cambria" w:hAnsi="Cambria"/>
          <w:color w:val="auto"/>
        </w:rPr>
        <w:t xml:space="preserve"> mutant segregation and</w:t>
      </w:r>
      <w:r w:rsidR="00E85C56">
        <w:rPr>
          <w:rFonts w:ascii="Cambria" w:hAnsi="Cambria"/>
          <w:color w:val="auto"/>
        </w:rPr>
        <w:t xml:space="preserve"> potentially</w:t>
      </w:r>
      <w:r w:rsidRPr="00D34565">
        <w:rPr>
          <w:rFonts w:ascii="Cambria" w:hAnsi="Cambria"/>
          <w:color w:val="auto"/>
        </w:rPr>
        <w:t xml:space="preserve"> increase biofuel titers.</w:t>
      </w:r>
    </w:p>
    <w:bookmarkEnd w:id="14"/>
    <w:p w14:paraId="78EAA537" w14:textId="77777777" w:rsidR="00255AAD" w:rsidRPr="00D34565" w:rsidRDefault="00255AAD" w:rsidP="00D51602">
      <w:pPr>
        <w:rPr>
          <w:rFonts w:ascii="Cambria" w:hAnsi="Cambria"/>
          <w:color w:val="00B0F0"/>
        </w:rPr>
      </w:pPr>
    </w:p>
    <w:p w14:paraId="63EB6D73" w14:textId="4421CA3F" w:rsidR="00D51602" w:rsidRPr="00D34565" w:rsidRDefault="000120EB" w:rsidP="00D51602">
      <w:pPr>
        <w:rPr>
          <w:rFonts w:ascii="Cambria" w:hAnsi="Cambria"/>
          <w:b/>
          <w:bCs/>
          <w:color w:val="auto"/>
        </w:rPr>
      </w:pPr>
      <w:r>
        <w:rPr>
          <w:rFonts w:ascii="Cambria" w:hAnsi="Cambria"/>
          <w:b/>
          <w:bCs/>
          <w:color w:val="auto"/>
        </w:rPr>
        <w:t>Objective</w:t>
      </w:r>
      <w:r w:rsidR="00D51602" w:rsidRPr="00D34565">
        <w:rPr>
          <w:rFonts w:ascii="Cambria" w:hAnsi="Cambria"/>
          <w:b/>
          <w:bCs/>
          <w:color w:val="auto"/>
        </w:rPr>
        <w:t xml:space="preserve"> II:  </w:t>
      </w:r>
    </w:p>
    <w:p w14:paraId="59D2BFB3" w14:textId="77777777" w:rsidR="00D51602" w:rsidRPr="00D34565" w:rsidRDefault="00D51602" w:rsidP="00D51602">
      <w:pPr>
        <w:rPr>
          <w:rFonts w:ascii="Cambria" w:hAnsi="Cambria"/>
          <w:color w:val="auto"/>
        </w:rPr>
      </w:pPr>
    </w:p>
    <w:p w14:paraId="3CB2BD21" w14:textId="58DFF156" w:rsidR="001C27DE" w:rsidRPr="00D34565" w:rsidRDefault="00D51602" w:rsidP="001C27DE">
      <w:pPr>
        <w:rPr>
          <w:rFonts w:ascii="Cambria" w:hAnsi="Cambria"/>
          <w:color w:val="auto"/>
        </w:rPr>
      </w:pPr>
      <w:r w:rsidRPr="00D34565">
        <w:rPr>
          <w:rFonts w:ascii="Cambria" w:hAnsi="Cambria"/>
          <w:color w:val="auto"/>
        </w:rPr>
        <w:t xml:space="preserve">To produce novel “ready-to-use” biofuels derived from methyl ketones by the insertion of the heterologous </w:t>
      </w:r>
      <w:r w:rsidR="00E85C56">
        <w:rPr>
          <w:rFonts w:ascii="Cambria" w:hAnsi="Cambria"/>
          <w:color w:val="auto"/>
        </w:rPr>
        <w:t>m</w:t>
      </w:r>
      <w:r w:rsidRPr="00D34565">
        <w:rPr>
          <w:rFonts w:ascii="Cambria" w:hAnsi="Cambria"/>
          <w:color w:val="auto"/>
        </w:rPr>
        <w:t xml:space="preserve">ethyl </w:t>
      </w:r>
      <w:r w:rsidR="00E85C56">
        <w:rPr>
          <w:rFonts w:ascii="Cambria" w:hAnsi="Cambria"/>
          <w:color w:val="auto"/>
        </w:rPr>
        <w:t>k</w:t>
      </w:r>
      <w:r w:rsidRPr="00D34565">
        <w:rPr>
          <w:rFonts w:ascii="Cambria" w:hAnsi="Cambria"/>
          <w:color w:val="auto"/>
        </w:rPr>
        <w:t xml:space="preserve">etone </w:t>
      </w:r>
      <w:r w:rsidR="00E85C56">
        <w:rPr>
          <w:rFonts w:ascii="Cambria" w:hAnsi="Cambria"/>
          <w:color w:val="auto"/>
        </w:rPr>
        <w:t>s</w:t>
      </w:r>
      <w:r w:rsidRPr="00D34565">
        <w:rPr>
          <w:rFonts w:ascii="Cambria" w:hAnsi="Cambria"/>
          <w:color w:val="auto"/>
        </w:rPr>
        <w:t xml:space="preserve">ynthase I (ShMKS1) and </w:t>
      </w:r>
      <w:r w:rsidR="00E85C56">
        <w:rPr>
          <w:rFonts w:ascii="Cambria" w:hAnsi="Cambria"/>
          <w:color w:val="auto"/>
        </w:rPr>
        <w:t>m</w:t>
      </w:r>
      <w:r w:rsidRPr="00D34565">
        <w:rPr>
          <w:rFonts w:ascii="Cambria" w:hAnsi="Cambria"/>
          <w:color w:val="auto"/>
        </w:rPr>
        <w:t xml:space="preserve">ethyl </w:t>
      </w:r>
      <w:r w:rsidR="00E85C56">
        <w:rPr>
          <w:rFonts w:ascii="Cambria" w:hAnsi="Cambria"/>
          <w:color w:val="auto"/>
        </w:rPr>
        <w:t>k</w:t>
      </w:r>
      <w:r w:rsidRPr="00D34565">
        <w:rPr>
          <w:rFonts w:ascii="Cambria" w:hAnsi="Cambria"/>
          <w:color w:val="auto"/>
        </w:rPr>
        <w:t xml:space="preserve">etone </w:t>
      </w:r>
      <w:r w:rsidR="00E85C56">
        <w:rPr>
          <w:rFonts w:ascii="Cambria" w:hAnsi="Cambria"/>
          <w:color w:val="auto"/>
        </w:rPr>
        <w:t>s</w:t>
      </w:r>
      <w:r w:rsidRPr="00D34565">
        <w:rPr>
          <w:rFonts w:ascii="Cambria" w:hAnsi="Cambria"/>
          <w:color w:val="auto"/>
        </w:rPr>
        <w:t xml:space="preserve">ynthase II (ShMKS2) into mutants of </w:t>
      </w:r>
      <w:r w:rsidRPr="00D34565">
        <w:rPr>
          <w:rFonts w:ascii="Cambria" w:hAnsi="Cambria"/>
          <w:i/>
          <w:iCs/>
          <w:color w:val="auto"/>
        </w:rPr>
        <w:t>Synechocystis</w:t>
      </w:r>
      <w:r w:rsidRPr="00D34565">
        <w:rPr>
          <w:rFonts w:ascii="Cambria" w:hAnsi="Cambria"/>
          <w:color w:val="auto"/>
        </w:rPr>
        <w:t xml:space="preserve"> sp. PCC 6803. </w:t>
      </w:r>
      <w:r w:rsidR="001C27DE" w:rsidRPr="00D34565">
        <w:rPr>
          <w:rFonts w:ascii="Cambria" w:hAnsi="Cambria"/>
          <w:color w:val="auto"/>
        </w:rPr>
        <w:t>CRISPR/Cas9 derived tool</w:t>
      </w:r>
      <w:r w:rsidR="001C27DE">
        <w:rPr>
          <w:rFonts w:ascii="Cambria" w:hAnsi="Cambria"/>
          <w:color w:val="auto"/>
        </w:rPr>
        <w:t>s</w:t>
      </w:r>
      <w:r w:rsidR="001C27DE" w:rsidRPr="00D34565">
        <w:rPr>
          <w:rFonts w:ascii="Cambria" w:hAnsi="Cambria"/>
          <w:color w:val="auto"/>
        </w:rPr>
        <w:t xml:space="preserve"> </w:t>
      </w:r>
      <w:r w:rsidR="001C27DE">
        <w:rPr>
          <w:rFonts w:ascii="Cambria" w:hAnsi="Cambria"/>
          <w:color w:val="auto"/>
        </w:rPr>
        <w:t xml:space="preserve">will be employed </w:t>
      </w:r>
      <w:r w:rsidR="001C27DE" w:rsidRPr="00D34565">
        <w:rPr>
          <w:rFonts w:ascii="Cambria" w:hAnsi="Cambria"/>
          <w:color w:val="auto"/>
        </w:rPr>
        <w:t xml:space="preserve">to tackle the highly polyploid genome of </w:t>
      </w:r>
      <w:r w:rsidR="001C27DE" w:rsidRPr="00D34565">
        <w:rPr>
          <w:rFonts w:ascii="Cambria" w:hAnsi="Cambria"/>
          <w:i/>
          <w:iCs/>
          <w:color w:val="auto"/>
        </w:rPr>
        <w:t>Synechocystis</w:t>
      </w:r>
      <w:r w:rsidR="001C27DE" w:rsidRPr="00D34565">
        <w:rPr>
          <w:rFonts w:ascii="Cambria" w:hAnsi="Cambria"/>
          <w:color w:val="auto"/>
        </w:rPr>
        <w:t xml:space="preserve"> sp. PCC 6803</w:t>
      </w:r>
      <w:r w:rsidR="001C27DE">
        <w:rPr>
          <w:rFonts w:ascii="Cambria" w:hAnsi="Cambria"/>
          <w:color w:val="auto"/>
        </w:rPr>
        <w:t xml:space="preserve"> in order to improve</w:t>
      </w:r>
      <w:r w:rsidR="001C27DE" w:rsidRPr="00D34565">
        <w:rPr>
          <w:rFonts w:ascii="Cambria" w:hAnsi="Cambria"/>
          <w:color w:val="auto"/>
        </w:rPr>
        <w:t xml:space="preserve"> mutant segregation and</w:t>
      </w:r>
      <w:r w:rsidR="001C27DE">
        <w:rPr>
          <w:rFonts w:ascii="Cambria" w:hAnsi="Cambria"/>
          <w:color w:val="auto"/>
        </w:rPr>
        <w:t xml:space="preserve"> potentially</w:t>
      </w:r>
      <w:r w:rsidR="001C27DE" w:rsidRPr="00D34565">
        <w:rPr>
          <w:rFonts w:ascii="Cambria" w:hAnsi="Cambria"/>
          <w:color w:val="auto"/>
        </w:rPr>
        <w:t xml:space="preserve"> increase biofuel titers.</w:t>
      </w:r>
    </w:p>
    <w:p w14:paraId="05111797" w14:textId="014A8C52" w:rsidR="00D51602" w:rsidRPr="00D34565" w:rsidRDefault="00D51602" w:rsidP="00D51602">
      <w:pPr>
        <w:rPr>
          <w:rFonts w:ascii="Cambria" w:hAnsi="Cambria"/>
          <w:color w:val="auto"/>
        </w:rPr>
      </w:pPr>
    </w:p>
    <w:p w14:paraId="7BC29BFF" w14:textId="5E0F9865" w:rsidR="00D51602" w:rsidRDefault="00D51602" w:rsidP="00D51602">
      <w:pPr>
        <w:rPr>
          <w:rFonts w:ascii="Cambria" w:hAnsi="Cambria"/>
          <w:color w:val="00B0F0"/>
        </w:rPr>
      </w:pPr>
    </w:p>
    <w:p w14:paraId="17563236" w14:textId="77777777" w:rsidR="00993872" w:rsidRPr="00D34565" w:rsidRDefault="00993872" w:rsidP="00D51602">
      <w:pPr>
        <w:rPr>
          <w:rFonts w:ascii="Cambria" w:hAnsi="Cambria"/>
          <w:color w:val="00B0F0"/>
        </w:rPr>
      </w:pPr>
    </w:p>
    <w:p w14:paraId="73E782EA" w14:textId="68BBE3AB" w:rsidR="00D51602" w:rsidRPr="00D34565" w:rsidRDefault="000120EB" w:rsidP="00D51602">
      <w:pPr>
        <w:rPr>
          <w:rFonts w:ascii="Cambria" w:hAnsi="Cambria"/>
          <w:b/>
          <w:bCs/>
          <w:color w:val="auto"/>
        </w:rPr>
      </w:pPr>
      <w:r>
        <w:rPr>
          <w:rFonts w:ascii="Cambria" w:hAnsi="Cambria"/>
          <w:b/>
          <w:bCs/>
          <w:color w:val="auto"/>
        </w:rPr>
        <w:t>Objective</w:t>
      </w:r>
      <w:r w:rsidR="00D51602" w:rsidRPr="00D34565">
        <w:rPr>
          <w:rFonts w:ascii="Cambria" w:hAnsi="Cambria"/>
          <w:b/>
          <w:bCs/>
          <w:color w:val="auto"/>
        </w:rPr>
        <w:t xml:space="preserve"> I</w:t>
      </w:r>
      <w:r>
        <w:rPr>
          <w:rFonts w:ascii="Cambria" w:hAnsi="Cambria"/>
          <w:b/>
          <w:bCs/>
          <w:color w:val="auto"/>
        </w:rPr>
        <w:t>II</w:t>
      </w:r>
      <w:r w:rsidR="00D51602" w:rsidRPr="00D34565">
        <w:rPr>
          <w:rFonts w:ascii="Cambria" w:hAnsi="Cambria"/>
          <w:b/>
          <w:bCs/>
          <w:color w:val="auto"/>
        </w:rPr>
        <w:t xml:space="preserve">: </w:t>
      </w:r>
    </w:p>
    <w:p w14:paraId="13963FD3" w14:textId="77777777" w:rsidR="00D51602" w:rsidRPr="00D34565" w:rsidRDefault="00D51602" w:rsidP="00D51602">
      <w:pPr>
        <w:rPr>
          <w:rFonts w:ascii="Cambria" w:hAnsi="Cambria"/>
          <w:color w:val="00B0F0"/>
        </w:rPr>
      </w:pPr>
    </w:p>
    <w:p w14:paraId="061B3C06" w14:textId="77777777" w:rsidR="00D51602" w:rsidRPr="00D34565" w:rsidRDefault="00D51602" w:rsidP="00D51602">
      <w:pPr>
        <w:rPr>
          <w:rFonts w:ascii="Cambria" w:hAnsi="Cambria"/>
          <w:color w:val="auto"/>
        </w:rPr>
      </w:pPr>
      <w:r w:rsidRPr="00D34565">
        <w:rPr>
          <w:rFonts w:ascii="Cambria" w:hAnsi="Cambria"/>
          <w:color w:val="auto"/>
        </w:rPr>
        <w:t xml:space="preserve">To optimise a chitosan-based harvesting method for </w:t>
      </w:r>
      <w:r w:rsidRPr="00D34565">
        <w:rPr>
          <w:rFonts w:ascii="Cambria" w:hAnsi="Cambria"/>
          <w:i/>
          <w:iCs/>
          <w:color w:val="auto"/>
        </w:rPr>
        <w:t>Synechocystis</w:t>
      </w:r>
      <w:r w:rsidRPr="00D34565">
        <w:rPr>
          <w:rFonts w:ascii="Cambria" w:hAnsi="Cambria"/>
          <w:color w:val="auto"/>
        </w:rPr>
        <w:t xml:space="preserve"> sp. PCC 6803 that allows the energy-effective, efficacious as well as cost-effective separation of cyanobacterial cells from aqueous phase in order to decrease the overall cost of the biofuels produced, increase their feasibility and allow their competition with fossil-derived fuels.  </w:t>
      </w:r>
    </w:p>
    <w:p w14:paraId="558AC586" w14:textId="77777777" w:rsidR="00B973C7" w:rsidRDefault="00B973C7" w:rsidP="00B74135">
      <w:pPr>
        <w:ind w:left="0" w:firstLine="0"/>
        <w:rPr>
          <w:rFonts w:ascii="Cambria" w:hAnsi="Cambria"/>
        </w:rPr>
      </w:pPr>
    </w:p>
    <w:p w14:paraId="09C9F128" w14:textId="77777777" w:rsidR="00993872" w:rsidRPr="00D34565" w:rsidRDefault="00993872" w:rsidP="000E6EDC">
      <w:pPr>
        <w:ind w:left="0" w:firstLine="0"/>
        <w:rPr>
          <w:rFonts w:ascii="Cambria" w:hAnsi="Cambria"/>
        </w:rPr>
      </w:pPr>
    </w:p>
    <w:p w14:paraId="465DAFE3" w14:textId="46A1FC9D" w:rsidR="0076642E" w:rsidRPr="00FB2FD5" w:rsidRDefault="0076642E" w:rsidP="00D34565">
      <w:pPr>
        <w:pStyle w:val="Heading2"/>
        <w:numPr>
          <w:ilvl w:val="1"/>
          <w:numId w:val="2"/>
        </w:numPr>
        <w:tabs>
          <w:tab w:val="left" w:pos="567"/>
          <w:tab w:val="center" w:pos="1276"/>
        </w:tabs>
        <w:spacing w:after="0" w:line="240" w:lineRule="auto"/>
        <w:ind w:firstLine="349"/>
        <w:rPr>
          <w:rFonts w:ascii="Cambria" w:hAnsi="Cambria"/>
          <w:i/>
          <w:sz w:val="24"/>
          <w:szCs w:val="24"/>
        </w:rPr>
      </w:pPr>
      <w:bookmarkStart w:id="15" w:name="_Toc98945009"/>
      <w:r w:rsidRPr="00FB2FD5">
        <w:rPr>
          <w:rFonts w:ascii="Cambria" w:hAnsi="Cambria"/>
          <w:i/>
          <w:sz w:val="24"/>
          <w:szCs w:val="24"/>
        </w:rPr>
        <w:t xml:space="preserve">Thesis </w:t>
      </w:r>
      <w:r w:rsidR="003F2513">
        <w:rPr>
          <w:rFonts w:ascii="Cambria" w:hAnsi="Cambria"/>
          <w:i/>
          <w:sz w:val="24"/>
          <w:szCs w:val="24"/>
        </w:rPr>
        <w:t>overview</w:t>
      </w:r>
      <w:bookmarkEnd w:id="15"/>
    </w:p>
    <w:p w14:paraId="73D65EE6" w14:textId="0203A33B" w:rsidR="0076642E" w:rsidRPr="00D34565" w:rsidRDefault="0076642E" w:rsidP="0076642E">
      <w:pPr>
        <w:rPr>
          <w:rFonts w:ascii="Cambria" w:hAnsi="Cambria"/>
        </w:rPr>
      </w:pPr>
    </w:p>
    <w:p w14:paraId="6099C3B5" w14:textId="4F8A45D1" w:rsidR="0076642E" w:rsidRDefault="0076642E" w:rsidP="0076642E">
      <w:pPr>
        <w:rPr>
          <w:rFonts w:ascii="Cambria" w:hAnsi="Cambria"/>
        </w:rPr>
      </w:pPr>
      <w:r w:rsidRPr="00D34565">
        <w:rPr>
          <w:rFonts w:ascii="Cambria" w:hAnsi="Cambria"/>
        </w:rPr>
        <w:t xml:space="preserve">The content of the present dissertation unfolds as follows. </w:t>
      </w:r>
      <w:r w:rsidRPr="00D34565">
        <w:rPr>
          <w:rFonts w:ascii="Cambria" w:hAnsi="Cambria"/>
          <w:b/>
          <w:bCs/>
        </w:rPr>
        <w:t>Chapter 2</w:t>
      </w:r>
      <w:r w:rsidRPr="00D34565">
        <w:rPr>
          <w:rFonts w:ascii="Cambria" w:hAnsi="Cambria"/>
        </w:rPr>
        <w:t xml:space="preserve"> comprises the literature review elaborated to set up a context for the present work. </w:t>
      </w:r>
      <w:r w:rsidRPr="00E05A77">
        <w:rPr>
          <w:rFonts w:ascii="Cambria" w:hAnsi="Cambria"/>
          <w:b/>
          <w:bCs/>
        </w:rPr>
        <w:t>Chapter 3</w:t>
      </w:r>
      <w:r w:rsidR="003F2513" w:rsidRPr="003F2513">
        <w:rPr>
          <w:rFonts w:ascii="Cambria" w:hAnsi="Cambria"/>
        </w:rPr>
        <w:t xml:space="preserve"> </w:t>
      </w:r>
      <w:r w:rsidR="003F2513" w:rsidRPr="00102BB8">
        <w:rPr>
          <w:rFonts w:ascii="Cambria" w:hAnsi="Cambria"/>
        </w:rPr>
        <w:t xml:space="preserve">comprises the development of CRISPR/Cas 9 tools for the engineering of </w:t>
      </w:r>
      <w:r w:rsidR="003F2513" w:rsidRPr="00102BB8">
        <w:rPr>
          <w:rFonts w:ascii="Cambria" w:hAnsi="Cambria"/>
          <w:i/>
          <w:iCs/>
        </w:rPr>
        <w:t>Synechocystis</w:t>
      </w:r>
      <w:r w:rsidR="003F2513" w:rsidRPr="00102BB8">
        <w:rPr>
          <w:rFonts w:ascii="Cambria" w:hAnsi="Cambria"/>
        </w:rPr>
        <w:t>, presenting the generation of isoprenoid</w:t>
      </w:r>
      <w:r w:rsidR="001C27DE">
        <w:rPr>
          <w:rFonts w:ascii="Cambria" w:hAnsi="Cambria"/>
        </w:rPr>
        <w:t xml:space="preserve"> </w:t>
      </w:r>
      <w:r w:rsidR="003F2513" w:rsidRPr="00102BB8">
        <w:rPr>
          <w:rFonts w:ascii="Cambria" w:hAnsi="Cambria"/>
        </w:rPr>
        <w:t>biofuel</w:t>
      </w:r>
      <w:r w:rsidR="001C27DE">
        <w:rPr>
          <w:rFonts w:ascii="Cambria" w:hAnsi="Cambria"/>
        </w:rPr>
        <w:t xml:space="preserve"> </w:t>
      </w:r>
      <w:r w:rsidR="003F2513" w:rsidRPr="00102BB8">
        <w:rPr>
          <w:rFonts w:ascii="Cambria" w:hAnsi="Cambria"/>
        </w:rPr>
        <w:t>producing mutants</w:t>
      </w:r>
      <w:r w:rsidRPr="00D34565">
        <w:rPr>
          <w:rFonts w:ascii="Cambria" w:hAnsi="Cambria"/>
        </w:rPr>
        <w:t xml:space="preserve">. </w:t>
      </w:r>
      <w:r w:rsidRPr="00D34565">
        <w:rPr>
          <w:rFonts w:ascii="Cambria" w:hAnsi="Cambria"/>
          <w:b/>
          <w:bCs/>
        </w:rPr>
        <w:t>Chapter 4</w:t>
      </w:r>
      <w:r w:rsidR="003F2513" w:rsidRPr="003F2513">
        <w:rPr>
          <w:rFonts w:ascii="Cambria" w:hAnsi="Cambria"/>
        </w:rPr>
        <w:t xml:space="preserve"> </w:t>
      </w:r>
      <w:r w:rsidR="003F2513" w:rsidRPr="00456AB5">
        <w:rPr>
          <w:rFonts w:ascii="Cambria" w:hAnsi="Cambria"/>
        </w:rPr>
        <w:t xml:space="preserve">encompasses the development of CRISPR/Cas 9 tools for the engineering of </w:t>
      </w:r>
      <w:r w:rsidR="001C27DE" w:rsidRPr="00102BB8">
        <w:rPr>
          <w:rFonts w:ascii="Cambria" w:hAnsi="Cambria"/>
          <w:i/>
          <w:iCs/>
        </w:rPr>
        <w:t>Synechocystis</w:t>
      </w:r>
      <w:r w:rsidR="001C27DE" w:rsidRPr="00456AB5" w:rsidDel="001C27DE">
        <w:rPr>
          <w:rFonts w:ascii="Cambria" w:hAnsi="Cambria"/>
        </w:rPr>
        <w:t xml:space="preserve"> </w:t>
      </w:r>
      <w:r w:rsidR="003F2513" w:rsidRPr="00456AB5">
        <w:rPr>
          <w:rFonts w:ascii="Cambria" w:hAnsi="Cambria"/>
        </w:rPr>
        <w:t>in order to generate methyl ketone-</w:t>
      </w:r>
      <w:r w:rsidR="001C27DE">
        <w:rPr>
          <w:rFonts w:ascii="Cambria" w:hAnsi="Cambria"/>
        </w:rPr>
        <w:t xml:space="preserve">based </w:t>
      </w:r>
      <w:r w:rsidR="003F2513" w:rsidRPr="00456AB5">
        <w:rPr>
          <w:rFonts w:ascii="Cambria" w:hAnsi="Cambria"/>
        </w:rPr>
        <w:t xml:space="preserve">biofuel </w:t>
      </w:r>
      <w:r w:rsidR="001C27DE">
        <w:rPr>
          <w:rFonts w:ascii="Cambria" w:hAnsi="Cambria"/>
        </w:rPr>
        <w:t xml:space="preserve">producing </w:t>
      </w:r>
      <w:r w:rsidR="003F2513" w:rsidRPr="00456AB5">
        <w:rPr>
          <w:rFonts w:ascii="Cambria" w:hAnsi="Cambria"/>
        </w:rPr>
        <w:t>mutants</w:t>
      </w:r>
      <w:r w:rsidRPr="00D34565">
        <w:rPr>
          <w:rFonts w:ascii="Cambria" w:hAnsi="Cambria"/>
        </w:rPr>
        <w:t xml:space="preserve">. </w:t>
      </w:r>
      <w:r w:rsidRPr="00D34565">
        <w:rPr>
          <w:rFonts w:ascii="Cambria" w:hAnsi="Cambria"/>
          <w:b/>
          <w:bCs/>
        </w:rPr>
        <w:t>Chapter 5</w:t>
      </w:r>
      <w:r w:rsidR="003F2513" w:rsidRPr="003F2513">
        <w:rPr>
          <w:rFonts w:ascii="Cambria" w:hAnsi="Cambria"/>
        </w:rPr>
        <w:t xml:space="preserve"> </w:t>
      </w:r>
      <w:r w:rsidR="003F2513" w:rsidRPr="008A7A19">
        <w:rPr>
          <w:rFonts w:ascii="Cambria" w:hAnsi="Cambria"/>
        </w:rPr>
        <w:t>comprises the development of a chitosan</w:t>
      </w:r>
      <w:r w:rsidR="001C27DE">
        <w:rPr>
          <w:rFonts w:ascii="Cambria" w:hAnsi="Cambria"/>
        </w:rPr>
        <w:t xml:space="preserve"> </w:t>
      </w:r>
      <w:r w:rsidR="003F2513" w:rsidRPr="008A7A19">
        <w:rPr>
          <w:rFonts w:ascii="Cambria" w:hAnsi="Cambria"/>
        </w:rPr>
        <w:t xml:space="preserve">based flocculation method for harvesting </w:t>
      </w:r>
      <w:r w:rsidR="003F2513" w:rsidRPr="008A7A19">
        <w:rPr>
          <w:rFonts w:ascii="Cambria" w:hAnsi="Cambria"/>
          <w:i/>
          <w:iCs/>
        </w:rPr>
        <w:t>Synechocystis</w:t>
      </w:r>
      <w:r w:rsidRPr="00D34565">
        <w:rPr>
          <w:rFonts w:ascii="Cambria" w:hAnsi="Cambria"/>
        </w:rPr>
        <w:t xml:space="preserve">. </w:t>
      </w:r>
      <w:r w:rsidR="00915365" w:rsidRPr="00D34565">
        <w:rPr>
          <w:rFonts w:ascii="Cambria" w:hAnsi="Cambria"/>
          <w:b/>
          <w:bCs/>
        </w:rPr>
        <w:t>Chapter 6</w:t>
      </w:r>
      <w:r w:rsidR="0022511B" w:rsidRPr="00D34565">
        <w:rPr>
          <w:rFonts w:ascii="Cambria" w:hAnsi="Cambria"/>
        </w:rPr>
        <w:t xml:space="preserve"> includes a general discussion of the findings generated by the present dissertation as well as concluding remarks and future work.</w:t>
      </w:r>
      <w:r w:rsidR="00E05A77">
        <w:rPr>
          <w:rFonts w:ascii="Cambria" w:hAnsi="Cambria"/>
        </w:rPr>
        <w:t xml:space="preserve"> Finally, </w:t>
      </w:r>
      <w:r w:rsidR="00E05A77" w:rsidRPr="00E05A77">
        <w:rPr>
          <w:rFonts w:ascii="Cambria" w:hAnsi="Cambria"/>
          <w:b/>
          <w:bCs/>
        </w:rPr>
        <w:t>Chapter 7</w:t>
      </w:r>
      <w:r w:rsidR="00E05A77">
        <w:rPr>
          <w:rFonts w:ascii="Cambria" w:hAnsi="Cambria"/>
        </w:rPr>
        <w:t xml:space="preserve"> lists the bibliography implemented in the present investigation.</w:t>
      </w:r>
    </w:p>
    <w:p w14:paraId="3C2708F7" w14:textId="408FCB7D" w:rsidR="003F2513" w:rsidRDefault="003F2513" w:rsidP="0076642E">
      <w:pPr>
        <w:rPr>
          <w:rFonts w:ascii="Cambria" w:hAnsi="Cambria"/>
        </w:rPr>
      </w:pPr>
    </w:p>
    <w:p w14:paraId="014016AF" w14:textId="4F57C5B8" w:rsidR="00D51602" w:rsidRDefault="00D51602" w:rsidP="00B74135">
      <w:pPr>
        <w:ind w:left="0" w:firstLine="0"/>
        <w:rPr>
          <w:rFonts w:ascii="Cambria" w:hAnsi="Cambria"/>
        </w:rPr>
      </w:pPr>
    </w:p>
    <w:p w14:paraId="7549016D" w14:textId="0CC8ADC9" w:rsidR="001C27DE" w:rsidRDefault="001C27DE" w:rsidP="00B74135">
      <w:pPr>
        <w:ind w:left="0" w:firstLine="0"/>
        <w:rPr>
          <w:rFonts w:ascii="Cambria" w:hAnsi="Cambria"/>
        </w:rPr>
      </w:pPr>
    </w:p>
    <w:p w14:paraId="09BF9CD0" w14:textId="16EF9229" w:rsidR="001C27DE" w:rsidRDefault="001C27DE" w:rsidP="00B74135">
      <w:pPr>
        <w:ind w:left="0" w:firstLine="0"/>
        <w:rPr>
          <w:rFonts w:ascii="Cambria" w:hAnsi="Cambria"/>
        </w:rPr>
      </w:pPr>
    </w:p>
    <w:p w14:paraId="7FC6E404" w14:textId="0C266558" w:rsidR="001C27DE" w:rsidRDefault="001C27DE" w:rsidP="00B74135">
      <w:pPr>
        <w:ind w:left="0" w:firstLine="0"/>
        <w:rPr>
          <w:rFonts w:ascii="Cambria" w:hAnsi="Cambria"/>
        </w:rPr>
      </w:pPr>
    </w:p>
    <w:p w14:paraId="380A860F" w14:textId="77777777" w:rsidR="001C27DE" w:rsidRPr="00D34565" w:rsidRDefault="001C27DE" w:rsidP="00B74135">
      <w:pPr>
        <w:ind w:left="0" w:firstLine="0"/>
        <w:rPr>
          <w:rFonts w:ascii="Cambria" w:hAnsi="Cambria"/>
        </w:rPr>
      </w:pPr>
    </w:p>
    <w:p w14:paraId="7D6221DE" w14:textId="44942BD3" w:rsidR="009D059B" w:rsidRPr="00D34565" w:rsidRDefault="009D059B" w:rsidP="0098042C">
      <w:pPr>
        <w:ind w:left="0" w:firstLine="0"/>
        <w:rPr>
          <w:rFonts w:ascii="Cambria" w:hAnsi="Cambria"/>
          <w:szCs w:val="24"/>
        </w:rPr>
      </w:pPr>
    </w:p>
    <w:p w14:paraId="212B1ED3" w14:textId="61D1FB6F" w:rsidR="001F4353" w:rsidRPr="00B43605" w:rsidRDefault="001F4353" w:rsidP="00B43605">
      <w:pPr>
        <w:jc w:val="right"/>
        <w:rPr>
          <w:rFonts w:ascii="Cambria" w:hAnsi="Cambria"/>
          <w:b/>
          <w:bCs/>
          <w:color w:val="4472C4" w:themeColor="accent1"/>
          <w:sz w:val="96"/>
          <w:szCs w:val="96"/>
        </w:rPr>
      </w:pPr>
      <w:r w:rsidRPr="00B43605">
        <w:rPr>
          <w:rFonts w:ascii="Cambria" w:eastAsia="Calibri" w:hAnsi="Cambria" w:cs="Calibri"/>
          <w:b/>
          <w:bCs/>
          <w:noProof/>
          <w:color w:val="4472C4" w:themeColor="accent1"/>
          <w:sz w:val="96"/>
          <w:szCs w:val="96"/>
          <w:lang w:val="es-MX" w:eastAsia="es-MX"/>
        </w:rPr>
        <w:lastRenderedPageBreak/>
        <mc:AlternateContent>
          <mc:Choice Requires="wpg">
            <w:drawing>
              <wp:anchor distT="0" distB="0" distL="114300" distR="114300" simplePos="0" relativeHeight="251779072" behindDoc="1" locked="0" layoutInCell="1" allowOverlap="1" wp14:anchorId="337FADC7" wp14:editId="443A715A">
                <wp:simplePos x="0" y="0"/>
                <wp:positionH relativeFrom="margin">
                  <wp:align>right</wp:align>
                </wp:positionH>
                <wp:positionV relativeFrom="paragraph">
                  <wp:posOffset>924560</wp:posOffset>
                </wp:positionV>
                <wp:extent cx="5727700" cy="74295"/>
                <wp:effectExtent l="12700" t="12700" r="12700" b="0"/>
                <wp:wrapTight wrapText="bothSides">
                  <wp:wrapPolygon edited="0">
                    <wp:start x="-48" y="-3692"/>
                    <wp:lineTo x="-48" y="0"/>
                    <wp:lineTo x="21600" y="0"/>
                    <wp:lineTo x="21600" y="-3692"/>
                    <wp:lineTo x="-48" y="-3692"/>
                  </wp:wrapPolygon>
                </wp:wrapTight>
                <wp:docPr id="3596" name="Group 3596"/>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3597"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8CFB1E7" id="Group 3596" o:spid="_x0000_s1026" style="position:absolute;margin-left:399.8pt;margin-top:72.8pt;width:451pt;height:5.85pt;z-index:-251537408;mso-position-horizontal:right;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" path="m,l5260340,e" filled="f" strokecolor="#4472c4 [3204]" strokeweight="2.25pt">
                  <v:stroke endcap="round"/>
                  <v:path arrowok="t" textboxrect="0,0,5260340,0"/>
                </v:shape>
                <w10:wrap type="tight" anchorx="margin"/>
              </v:group>
            </w:pict>
          </mc:Fallback>
        </mc:AlternateContent>
      </w:r>
      <w:r w:rsidRPr="00B43605">
        <w:rPr>
          <w:rFonts w:ascii="Cambria" w:hAnsi="Cambria"/>
          <w:b/>
          <w:bCs/>
          <w:color w:val="4472C4" w:themeColor="accent1"/>
          <w:sz w:val="96"/>
          <w:szCs w:val="96"/>
        </w:rPr>
        <w:t xml:space="preserve">Chapter 2 </w:t>
      </w:r>
    </w:p>
    <w:p w14:paraId="0E4A45D8" w14:textId="52831785" w:rsidR="001F4353" w:rsidRPr="00B43605" w:rsidRDefault="001F4353" w:rsidP="00B43605">
      <w:pPr>
        <w:jc w:val="right"/>
        <w:rPr>
          <w:rFonts w:ascii="Cambria" w:hAnsi="Cambria"/>
          <w:b/>
          <w:bCs/>
          <w:sz w:val="56"/>
          <w:szCs w:val="56"/>
        </w:rPr>
      </w:pPr>
      <w:r w:rsidRPr="00B43605">
        <w:rPr>
          <w:rFonts w:ascii="Cambria" w:hAnsi="Cambria"/>
          <w:b/>
          <w:bCs/>
          <w:sz w:val="56"/>
          <w:szCs w:val="56"/>
        </w:rPr>
        <w:t>Literature review</w:t>
      </w:r>
    </w:p>
    <w:p w14:paraId="0362042A" w14:textId="7B634CBE" w:rsidR="009D059B" w:rsidRPr="00D34565" w:rsidRDefault="009D059B" w:rsidP="00151C08">
      <w:pPr>
        <w:rPr>
          <w:rFonts w:ascii="Cambria" w:hAnsi="Cambria"/>
          <w:szCs w:val="24"/>
        </w:rPr>
      </w:pPr>
    </w:p>
    <w:p w14:paraId="2B84215E" w14:textId="1BB62079" w:rsidR="009D059B" w:rsidRPr="00D34565" w:rsidRDefault="009D059B" w:rsidP="00151C08">
      <w:pPr>
        <w:rPr>
          <w:rFonts w:ascii="Cambria" w:hAnsi="Cambria"/>
          <w:szCs w:val="24"/>
        </w:rPr>
      </w:pPr>
    </w:p>
    <w:p w14:paraId="35089308" w14:textId="1052FEDD" w:rsidR="009D059B" w:rsidRPr="00D34565" w:rsidRDefault="009D059B" w:rsidP="00151C08">
      <w:pPr>
        <w:rPr>
          <w:rFonts w:ascii="Cambria" w:hAnsi="Cambria"/>
          <w:szCs w:val="24"/>
        </w:rPr>
      </w:pPr>
    </w:p>
    <w:p w14:paraId="5B082612" w14:textId="1F8EE124" w:rsidR="009D059B" w:rsidRPr="00D34565" w:rsidRDefault="009D059B" w:rsidP="00151C08">
      <w:pPr>
        <w:rPr>
          <w:rFonts w:ascii="Cambria" w:hAnsi="Cambria"/>
          <w:szCs w:val="24"/>
        </w:rPr>
      </w:pPr>
    </w:p>
    <w:p w14:paraId="475FD960" w14:textId="6E2151B6" w:rsidR="009D059B" w:rsidRPr="00D34565" w:rsidRDefault="009D059B" w:rsidP="00151C08">
      <w:pPr>
        <w:rPr>
          <w:rFonts w:ascii="Cambria" w:hAnsi="Cambria"/>
          <w:szCs w:val="24"/>
        </w:rPr>
      </w:pPr>
    </w:p>
    <w:p w14:paraId="0F48B173" w14:textId="1D5FCB11" w:rsidR="009D059B" w:rsidRPr="00D34565" w:rsidRDefault="009D059B" w:rsidP="00151C08">
      <w:pPr>
        <w:rPr>
          <w:rFonts w:ascii="Cambria" w:hAnsi="Cambria"/>
          <w:szCs w:val="24"/>
        </w:rPr>
      </w:pPr>
    </w:p>
    <w:p w14:paraId="7EFE0A90" w14:textId="04235D0D" w:rsidR="009D059B" w:rsidRPr="00D34565" w:rsidRDefault="009D059B" w:rsidP="00151C08">
      <w:pPr>
        <w:rPr>
          <w:rFonts w:ascii="Cambria" w:hAnsi="Cambria"/>
          <w:szCs w:val="24"/>
        </w:rPr>
      </w:pPr>
    </w:p>
    <w:p w14:paraId="5BB57378" w14:textId="269F1B28" w:rsidR="009D059B" w:rsidRPr="00D34565" w:rsidRDefault="009D059B" w:rsidP="00151C08">
      <w:pPr>
        <w:rPr>
          <w:rFonts w:ascii="Cambria" w:hAnsi="Cambria"/>
          <w:szCs w:val="24"/>
        </w:rPr>
      </w:pPr>
    </w:p>
    <w:p w14:paraId="40E1905E" w14:textId="58208A35" w:rsidR="009D059B" w:rsidRPr="00D34565" w:rsidRDefault="009D059B" w:rsidP="00151C08">
      <w:pPr>
        <w:rPr>
          <w:rFonts w:ascii="Cambria" w:hAnsi="Cambria"/>
          <w:szCs w:val="24"/>
        </w:rPr>
      </w:pPr>
    </w:p>
    <w:p w14:paraId="7362E5F9" w14:textId="31CFB9AE" w:rsidR="009D059B" w:rsidRPr="00D34565" w:rsidRDefault="009D059B" w:rsidP="00151C08">
      <w:pPr>
        <w:rPr>
          <w:rFonts w:ascii="Cambria" w:hAnsi="Cambria"/>
          <w:szCs w:val="24"/>
        </w:rPr>
      </w:pPr>
    </w:p>
    <w:p w14:paraId="09130522" w14:textId="29CD1F97" w:rsidR="009D059B" w:rsidRPr="00D34565" w:rsidRDefault="009D059B" w:rsidP="00151C08">
      <w:pPr>
        <w:rPr>
          <w:rFonts w:ascii="Cambria" w:hAnsi="Cambria"/>
          <w:szCs w:val="24"/>
        </w:rPr>
      </w:pPr>
    </w:p>
    <w:p w14:paraId="3D419A07" w14:textId="7479DF8F" w:rsidR="009D059B" w:rsidRPr="00D34565" w:rsidRDefault="009D059B" w:rsidP="00151C08">
      <w:pPr>
        <w:rPr>
          <w:rFonts w:ascii="Cambria" w:hAnsi="Cambria"/>
          <w:szCs w:val="24"/>
        </w:rPr>
      </w:pPr>
    </w:p>
    <w:p w14:paraId="02825761" w14:textId="61FFA481" w:rsidR="009D059B" w:rsidRPr="00D34565" w:rsidRDefault="009D059B" w:rsidP="00151C08">
      <w:pPr>
        <w:rPr>
          <w:rFonts w:ascii="Cambria" w:hAnsi="Cambria"/>
          <w:szCs w:val="24"/>
        </w:rPr>
      </w:pPr>
    </w:p>
    <w:p w14:paraId="2756C21B" w14:textId="32F5277F" w:rsidR="009D059B" w:rsidRPr="00D34565" w:rsidRDefault="009D059B" w:rsidP="00151C08">
      <w:pPr>
        <w:rPr>
          <w:rFonts w:ascii="Cambria" w:hAnsi="Cambria"/>
          <w:szCs w:val="24"/>
        </w:rPr>
      </w:pPr>
    </w:p>
    <w:p w14:paraId="01F8F4B4" w14:textId="2FA661CA" w:rsidR="009D059B" w:rsidRPr="00D34565" w:rsidRDefault="009D059B" w:rsidP="00151C08">
      <w:pPr>
        <w:rPr>
          <w:rFonts w:ascii="Cambria" w:hAnsi="Cambria"/>
          <w:szCs w:val="24"/>
        </w:rPr>
      </w:pPr>
    </w:p>
    <w:p w14:paraId="1D02618B" w14:textId="586ACF1C" w:rsidR="009D059B" w:rsidRPr="00D34565" w:rsidRDefault="009D059B" w:rsidP="00151C08">
      <w:pPr>
        <w:rPr>
          <w:rFonts w:ascii="Cambria" w:hAnsi="Cambria"/>
          <w:szCs w:val="24"/>
        </w:rPr>
      </w:pPr>
    </w:p>
    <w:p w14:paraId="1498436F" w14:textId="04704AA0" w:rsidR="009D059B" w:rsidRPr="00D34565" w:rsidRDefault="009D059B" w:rsidP="00151C08">
      <w:pPr>
        <w:rPr>
          <w:rFonts w:ascii="Cambria" w:hAnsi="Cambria"/>
          <w:szCs w:val="24"/>
        </w:rPr>
      </w:pPr>
    </w:p>
    <w:p w14:paraId="62EB97EA" w14:textId="4EFC201E" w:rsidR="009D059B" w:rsidRPr="00D34565" w:rsidRDefault="009D059B" w:rsidP="00151C08">
      <w:pPr>
        <w:rPr>
          <w:rFonts w:ascii="Cambria" w:hAnsi="Cambria"/>
          <w:szCs w:val="24"/>
        </w:rPr>
      </w:pPr>
    </w:p>
    <w:p w14:paraId="3968FA63" w14:textId="2CB7DE54" w:rsidR="009D059B" w:rsidRDefault="009D059B" w:rsidP="00151C08">
      <w:pPr>
        <w:rPr>
          <w:rFonts w:ascii="Cambria" w:hAnsi="Cambria"/>
          <w:szCs w:val="24"/>
        </w:rPr>
      </w:pPr>
    </w:p>
    <w:p w14:paraId="24D91A41" w14:textId="48AE2F2A" w:rsidR="00993872" w:rsidRDefault="00993872" w:rsidP="00151C08">
      <w:pPr>
        <w:rPr>
          <w:rFonts w:ascii="Cambria" w:hAnsi="Cambria"/>
          <w:szCs w:val="24"/>
        </w:rPr>
      </w:pPr>
    </w:p>
    <w:p w14:paraId="5D5437DF" w14:textId="437210F1" w:rsidR="00993872" w:rsidRDefault="00993872" w:rsidP="00151C08">
      <w:pPr>
        <w:rPr>
          <w:rFonts w:ascii="Cambria" w:hAnsi="Cambria"/>
          <w:szCs w:val="24"/>
        </w:rPr>
      </w:pPr>
    </w:p>
    <w:p w14:paraId="0A00BE7A" w14:textId="77777777" w:rsidR="00993872" w:rsidRPr="00D34565" w:rsidRDefault="00993872" w:rsidP="00151C08">
      <w:pPr>
        <w:rPr>
          <w:rFonts w:ascii="Cambria" w:hAnsi="Cambria"/>
          <w:szCs w:val="24"/>
        </w:rPr>
      </w:pPr>
    </w:p>
    <w:p w14:paraId="2AF25170" w14:textId="06C5C3EC" w:rsidR="00B10AAD" w:rsidRDefault="00B10AAD" w:rsidP="00B74135">
      <w:pPr>
        <w:ind w:left="0" w:firstLine="0"/>
        <w:rPr>
          <w:rFonts w:ascii="Cambria" w:hAnsi="Cambria"/>
          <w:szCs w:val="24"/>
        </w:rPr>
      </w:pPr>
    </w:p>
    <w:p w14:paraId="6BF9D95F" w14:textId="77777777" w:rsidR="001C27DE" w:rsidRDefault="001C27DE" w:rsidP="00B74135">
      <w:pPr>
        <w:ind w:left="0" w:firstLine="0"/>
        <w:rPr>
          <w:rFonts w:ascii="Cambria" w:hAnsi="Cambria"/>
          <w:szCs w:val="24"/>
        </w:rPr>
      </w:pPr>
    </w:p>
    <w:p w14:paraId="47B6C1A8" w14:textId="77777777" w:rsidR="006B1A29" w:rsidRPr="00D34565" w:rsidRDefault="006B1A29" w:rsidP="00151C08">
      <w:pPr>
        <w:rPr>
          <w:rFonts w:ascii="Cambria" w:hAnsi="Cambria"/>
          <w:szCs w:val="24"/>
        </w:rPr>
      </w:pPr>
    </w:p>
    <w:p w14:paraId="6971A1FE" w14:textId="1FC94AD7" w:rsidR="009D059B" w:rsidRPr="00D34565" w:rsidRDefault="00B10AAD" w:rsidP="00D34565">
      <w:pPr>
        <w:pStyle w:val="Heading1"/>
        <w:ind w:left="567"/>
        <w:rPr>
          <w:rFonts w:ascii="Cambria" w:hAnsi="Cambria"/>
          <w:i/>
          <w:szCs w:val="24"/>
        </w:rPr>
      </w:pPr>
      <w:bookmarkStart w:id="16" w:name="_Toc98945010"/>
      <w:r w:rsidRPr="00FB2FD5">
        <w:rPr>
          <w:rFonts w:ascii="Cambria" w:hAnsi="Cambria"/>
          <w:i/>
          <w:sz w:val="24"/>
          <w:szCs w:val="24"/>
        </w:rPr>
        <w:lastRenderedPageBreak/>
        <w:t>2. Chapter 2. Literature review</w:t>
      </w:r>
      <w:bookmarkEnd w:id="16"/>
      <w:r w:rsidRPr="00FB2FD5">
        <w:rPr>
          <w:rFonts w:ascii="Cambria" w:hAnsi="Cambria"/>
          <w:i/>
          <w:sz w:val="24"/>
          <w:szCs w:val="24"/>
        </w:rPr>
        <w:t xml:space="preserve"> </w:t>
      </w:r>
    </w:p>
    <w:p w14:paraId="0348F026" w14:textId="77777777" w:rsidR="009D059B" w:rsidRPr="00D34565" w:rsidRDefault="009D059B" w:rsidP="00151C08">
      <w:pPr>
        <w:rPr>
          <w:rFonts w:ascii="Cambria" w:hAnsi="Cambria"/>
          <w:szCs w:val="24"/>
        </w:rPr>
      </w:pPr>
    </w:p>
    <w:p w14:paraId="0D0410B1" w14:textId="77E7E243" w:rsidR="003A7932" w:rsidRPr="0070270F" w:rsidRDefault="00151C08" w:rsidP="0070270F">
      <w:pPr>
        <w:pStyle w:val="Heading2"/>
        <w:numPr>
          <w:ilvl w:val="1"/>
          <w:numId w:val="1"/>
        </w:numPr>
        <w:tabs>
          <w:tab w:val="left" w:pos="1134"/>
        </w:tabs>
        <w:spacing w:after="0" w:line="240" w:lineRule="auto"/>
        <w:ind w:firstLine="207"/>
        <w:rPr>
          <w:rFonts w:ascii="Cambria" w:hAnsi="Cambria"/>
          <w:i/>
          <w:sz w:val="24"/>
          <w:szCs w:val="24"/>
        </w:rPr>
      </w:pPr>
      <w:bookmarkStart w:id="17" w:name="_Toc98945011"/>
      <w:r w:rsidRPr="00D34565">
        <w:rPr>
          <w:rFonts w:ascii="Cambria" w:hAnsi="Cambria"/>
          <w:i/>
          <w:sz w:val="24"/>
          <w:szCs w:val="24"/>
        </w:rPr>
        <w:t>Biofuels</w:t>
      </w:r>
      <w:bookmarkEnd w:id="17"/>
    </w:p>
    <w:p w14:paraId="648A57C8" w14:textId="77777777" w:rsidR="00151C08" w:rsidRPr="00D34565" w:rsidRDefault="00151C08" w:rsidP="00151C08">
      <w:pPr>
        <w:rPr>
          <w:rFonts w:ascii="Cambria" w:hAnsi="Cambria"/>
          <w:szCs w:val="24"/>
        </w:rPr>
      </w:pPr>
    </w:p>
    <w:p w14:paraId="18804D6C" w14:textId="10FF7075" w:rsidR="00DC7E6A" w:rsidRPr="00D34565" w:rsidRDefault="00DC7E6A" w:rsidP="00DC7E6A">
      <w:pPr>
        <w:spacing w:line="360" w:lineRule="auto"/>
        <w:rPr>
          <w:rFonts w:ascii="Cambria" w:hAnsi="Cambria"/>
          <w:color w:val="auto"/>
          <w:szCs w:val="24"/>
        </w:rPr>
      </w:pPr>
      <w:r w:rsidRPr="00D34565">
        <w:rPr>
          <w:rFonts w:ascii="Cambria" w:hAnsi="Cambria"/>
          <w:color w:val="auto"/>
          <w:szCs w:val="24"/>
        </w:rPr>
        <w:t xml:space="preserve">Biofuels are </w:t>
      </w:r>
      <w:r>
        <w:rPr>
          <w:rFonts w:ascii="Cambria" w:hAnsi="Cambria"/>
          <w:color w:val="auto"/>
          <w:szCs w:val="24"/>
        </w:rPr>
        <w:t xml:space="preserve">considered </w:t>
      </w:r>
      <w:r w:rsidRPr="00D34565">
        <w:rPr>
          <w:rFonts w:ascii="Cambria" w:hAnsi="Cambria"/>
          <w:color w:val="auto"/>
          <w:szCs w:val="24"/>
        </w:rPr>
        <w:t xml:space="preserve">renewable fuels </w:t>
      </w:r>
      <w:r>
        <w:rPr>
          <w:rFonts w:ascii="Cambria" w:hAnsi="Cambria"/>
          <w:color w:val="auto"/>
          <w:szCs w:val="24"/>
        </w:rPr>
        <w:t xml:space="preserve">given that they are </w:t>
      </w:r>
      <w:r w:rsidRPr="00D34565">
        <w:rPr>
          <w:rFonts w:ascii="Cambria" w:hAnsi="Cambria"/>
          <w:color w:val="auto"/>
          <w:szCs w:val="24"/>
        </w:rPr>
        <w:t xml:space="preserve">made </w:t>
      </w:r>
      <w:r>
        <w:rPr>
          <w:rFonts w:ascii="Cambria" w:hAnsi="Cambria"/>
          <w:color w:val="auto"/>
          <w:szCs w:val="24"/>
        </w:rPr>
        <w:t xml:space="preserve">through </w:t>
      </w:r>
      <w:r w:rsidRPr="00D34565">
        <w:rPr>
          <w:rFonts w:ascii="Cambria" w:hAnsi="Cambria"/>
          <w:color w:val="auto"/>
          <w:szCs w:val="24"/>
        </w:rPr>
        <w:t xml:space="preserve">biological processes from biomass, </w:t>
      </w:r>
      <w:r>
        <w:rPr>
          <w:rFonts w:ascii="Cambria" w:hAnsi="Cambria"/>
          <w:color w:val="auto"/>
          <w:szCs w:val="24"/>
        </w:rPr>
        <w:t>such as</w:t>
      </w:r>
      <w:r w:rsidRPr="00D34565">
        <w:rPr>
          <w:rFonts w:ascii="Cambria" w:hAnsi="Cambria"/>
          <w:color w:val="auto"/>
          <w:szCs w:val="24"/>
        </w:rPr>
        <w:t xml:space="preserve"> plants, algae, agricultural residue or domestic waste </w:t>
      </w:r>
      <w:r w:rsidRPr="00D34565">
        <w:rPr>
          <w:rFonts w:ascii="Cambria" w:hAnsi="Cambria"/>
          <w:color w:val="auto"/>
          <w:szCs w:val="24"/>
        </w:rPr>
        <w:fldChar w:fldCharType="begin">
          <w:fldData xml:space="preserve">PEVuZE5vdGU+PENpdGU+PEF1dGhvcj5DYWxsZWdhcmk8L0F1dGhvcj48WWVhcj4yMDIwPC9ZZWFy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</w:fldData>
        </w:fldChar>
      </w:r>
      <w:r>
        <w:rPr>
          <w:rFonts w:ascii="Cambria" w:hAnsi="Cambria"/>
          <w:color w:val="auto"/>
          <w:szCs w:val="24"/>
        </w:rPr>
        <w:instrText xml:space="preserve"> ADDIN EN.CITE </w:instrText>
      </w:r>
      <w:r>
        <w:rPr>
          <w:rFonts w:ascii="Cambria" w:hAnsi="Cambria"/>
          <w:color w:val="auto"/>
          <w:szCs w:val="24"/>
        </w:rPr>
        <w:fldChar w:fldCharType="begin">
          <w:fldData xml:space="preserve">PEVuZE5vdGU+PENpdGU+PEF1dGhvcj5DYWxsZWdhcmk8L0F1dGhvcj48WWVhcj4yMDIwPC9ZZWFy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</w:fldData>
        </w:fldChar>
      </w:r>
      <w:r>
        <w:rPr>
          <w:rFonts w:ascii="Cambria" w:hAnsi="Cambria"/>
          <w:color w:val="auto"/>
          <w:szCs w:val="24"/>
        </w:rPr>
        <w:instrText xml:space="preserve"> ADDIN EN.CITE.DATA </w:instrText>
      </w:r>
      <w:r>
        <w:rPr>
          <w:rFonts w:ascii="Cambria" w:hAnsi="Cambria"/>
          <w:color w:val="auto"/>
          <w:szCs w:val="24"/>
        </w:rPr>
      </w:r>
      <w:r>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Pr>
          <w:rFonts w:ascii="Cambria" w:hAnsi="Cambria"/>
          <w:noProof/>
          <w:color w:val="auto"/>
          <w:szCs w:val="24"/>
        </w:rPr>
        <w:t>(Callegari et al., 2020, Lee, 2012, Subramaniam et al., 2020)</w:t>
      </w:r>
      <w:r w:rsidRPr="00D34565">
        <w:rPr>
          <w:rFonts w:ascii="Cambria" w:hAnsi="Cambria"/>
          <w:color w:val="auto"/>
          <w:szCs w:val="24"/>
        </w:rPr>
        <w:fldChar w:fldCharType="end"/>
      </w:r>
      <w:r w:rsidRPr="00D34565">
        <w:rPr>
          <w:rFonts w:ascii="Cambria" w:hAnsi="Cambria"/>
          <w:color w:val="auto"/>
          <w:szCs w:val="24"/>
        </w:rPr>
        <w:t xml:space="preserve">. Biofuels emerged as an alternative to fossil-based fuels </w:t>
      </w:r>
      <w:r>
        <w:rPr>
          <w:rFonts w:ascii="Cambria" w:hAnsi="Cambria"/>
          <w:color w:val="auto"/>
          <w:szCs w:val="24"/>
        </w:rPr>
        <w:t xml:space="preserve">and are also considered sustainable </w:t>
      </w:r>
      <w:r w:rsidRPr="00D34565">
        <w:rPr>
          <w:rFonts w:ascii="Cambria" w:hAnsi="Cambria"/>
          <w:color w:val="auto"/>
          <w:szCs w:val="24"/>
        </w:rPr>
        <w:t>due to their carbon neutrality.</w:t>
      </w:r>
      <w:r>
        <w:rPr>
          <w:rFonts w:ascii="Cambria" w:hAnsi="Cambria"/>
          <w:color w:val="auto"/>
          <w:szCs w:val="24"/>
        </w:rPr>
        <w:t xml:space="preserve"> Bi</w:t>
      </w:r>
      <w:r w:rsidRPr="00D34565">
        <w:rPr>
          <w:rFonts w:ascii="Cambria" w:hAnsi="Cambria"/>
          <w:color w:val="auto"/>
          <w:szCs w:val="24"/>
        </w:rPr>
        <w:t>ofuel</w:t>
      </w:r>
      <w:r>
        <w:rPr>
          <w:rFonts w:ascii="Cambria" w:hAnsi="Cambria"/>
          <w:color w:val="auto"/>
          <w:szCs w:val="24"/>
        </w:rPr>
        <w:t>s</w:t>
      </w:r>
      <w:r w:rsidRPr="00D34565">
        <w:rPr>
          <w:rFonts w:ascii="Cambria" w:hAnsi="Cambria"/>
          <w:color w:val="auto"/>
          <w:szCs w:val="24"/>
        </w:rPr>
        <w:t xml:space="preserve"> </w:t>
      </w:r>
      <w:r>
        <w:rPr>
          <w:rFonts w:ascii="Cambria" w:hAnsi="Cambria"/>
          <w:color w:val="auto"/>
          <w:szCs w:val="24"/>
        </w:rPr>
        <w:t>are</w:t>
      </w:r>
      <w:r w:rsidRPr="00D34565">
        <w:rPr>
          <w:rFonts w:ascii="Cambria" w:hAnsi="Cambria"/>
          <w:color w:val="auto"/>
          <w:szCs w:val="24"/>
        </w:rPr>
        <w:t xml:space="preserve"> considered </w:t>
      </w:r>
      <w:r>
        <w:rPr>
          <w:rFonts w:ascii="Cambria" w:hAnsi="Cambria"/>
          <w:color w:val="auto"/>
          <w:szCs w:val="24"/>
        </w:rPr>
        <w:t xml:space="preserve">carbon </w:t>
      </w:r>
      <w:r w:rsidRPr="00D34565">
        <w:rPr>
          <w:rFonts w:ascii="Cambria" w:hAnsi="Cambria"/>
          <w:color w:val="auto"/>
          <w:szCs w:val="24"/>
        </w:rPr>
        <w:t xml:space="preserve">neutral </w:t>
      </w:r>
      <w:r>
        <w:rPr>
          <w:rFonts w:ascii="Cambria" w:hAnsi="Cambria"/>
          <w:color w:val="auto"/>
          <w:szCs w:val="24"/>
        </w:rPr>
        <w:t>given that</w:t>
      </w:r>
      <w:r w:rsidRPr="00D34565">
        <w:rPr>
          <w:rFonts w:ascii="Cambria" w:hAnsi="Cambria"/>
          <w:color w:val="auto"/>
          <w:szCs w:val="24"/>
        </w:rPr>
        <w:t xml:space="preserve"> “the carbon emitted through burning replaces the carbon absorbed during the growing of the crop” </w:t>
      </w:r>
      <w:r w:rsidRPr="00D34565">
        <w:rPr>
          <w:rFonts w:ascii="Cambria" w:hAnsi="Cambria"/>
          <w:color w:val="auto"/>
          <w:szCs w:val="24"/>
        </w:rPr>
        <w:fldChar w:fldCharType="begin"/>
      </w:r>
      <w:r>
        <w:rPr>
          <w:rFonts w:ascii="Cambria" w:hAnsi="Cambria"/>
          <w:color w:val="auto"/>
          <w:szCs w:val="24"/>
        </w:rPr>
        <w:instrText xml:space="preserve"> ADDIN EN.CITE &lt;EndNote&gt;&lt;Cite&gt;&lt;Author&gt;Mathews&lt;/Author&gt;&lt;Year&gt;2008&lt;/Year&gt;&lt;RecNum&gt;940&lt;/RecNum&gt;&lt;DisplayText&gt;(Mathews, 2008)&lt;/DisplayText&gt;&lt;record&gt;&lt;rec-number&gt;940&lt;/rec-number&gt;&lt;foreign-keys&gt;&lt;key app="EN" db-id="prftt9asa5przeep5rz5fwazzp9dwws2dap0" timestamp="1590481418" guid="42738e3d-ed36-4bf0-b901-68a43a3ffb20"&gt;940&lt;/key&gt;&lt;/foreign-keys&gt;&lt;ref-type name="Journal Article"&gt;17&lt;/ref-type&gt;&lt;contributors&gt;&lt;authors&gt;&lt;author&gt;Mathews, John A&lt;/author&gt;&lt;/authors&gt;&lt;/contributors&gt;&lt;titles&gt;&lt;title&gt;Carbon-negative biofuels&lt;/title&gt;&lt;secondary-title&gt;Energy policy&lt;/secondary-title&gt;&lt;/titles&gt;&lt;periodical&gt;&lt;full-title&gt;Energy Policy&lt;/full-title&gt;&lt;/periodical&gt;&lt;pages&gt;940-945&lt;/pages&gt;&lt;volume&gt;36&lt;/volume&gt;&lt;number&gt;3&lt;/number&gt;&lt;dates&gt;&lt;year&gt;2008&lt;/year&gt;&lt;/dates&gt;&lt;isbn&gt;0301-4215&lt;/isbn&gt;&lt;urls&gt;&lt;/urls&gt;&lt;/record&gt;&lt;/Cite&gt;&lt;/EndNote&gt;</w:instrText>
      </w:r>
      <w:r w:rsidRPr="00D34565">
        <w:rPr>
          <w:rFonts w:ascii="Cambria" w:hAnsi="Cambria"/>
          <w:color w:val="auto"/>
          <w:szCs w:val="24"/>
        </w:rPr>
        <w:fldChar w:fldCharType="separate"/>
      </w:r>
      <w:r w:rsidRPr="00D34565">
        <w:rPr>
          <w:rFonts w:ascii="Cambria" w:hAnsi="Cambria"/>
          <w:noProof/>
          <w:color w:val="auto"/>
          <w:szCs w:val="24"/>
        </w:rPr>
        <w:t>(Mathews, 2008)</w:t>
      </w:r>
      <w:r w:rsidRPr="00D34565">
        <w:rPr>
          <w:rFonts w:ascii="Cambria" w:hAnsi="Cambria"/>
          <w:color w:val="auto"/>
          <w:szCs w:val="24"/>
        </w:rPr>
        <w:fldChar w:fldCharType="end"/>
      </w:r>
      <w:r w:rsidRPr="00D34565">
        <w:rPr>
          <w:rFonts w:ascii="Cambria" w:hAnsi="Cambria"/>
          <w:color w:val="auto"/>
          <w:szCs w:val="24"/>
        </w:rPr>
        <w:t xml:space="preserve">. Biofuels </w:t>
      </w:r>
      <w:r>
        <w:rPr>
          <w:rFonts w:ascii="Cambria" w:hAnsi="Cambria"/>
          <w:color w:val="auto"/>
          <w:szCs w:val="24"/>
        </w:rPr>
        <w:t xml:space="preserve">predominantly </w:t>
      </w:r>
      <w:r w:rsidRPr="00D34565">
        <w:rPr>
          <w:rFonts w:ascii="Cambria" w:hAnsi="Cambria"/>
          <w:color w:val="auto"/>
          <w:szCs w:val="24"/>
        </w:rPr>
        <w:t>come from photosynthetic organisms, which utilize CO</w:t>
      </w:r>
      <w:r w:rsidRPr="00D34565">
        <w:rPr>
          <w:rFonts w:ascii="Cambria" w:hAnsi="Cambria"/>
          <w:color w:val="auto"/>
          <w:szCs w:val="24"/>
          <w:vertAlign w:val="subscript"/>
        </w:rPr>
        <w:t>2</w:t>
      </w:r>
      <w:r w:rsidRPr="00D34565">
        <w:rPr>
          <w:rFonts w:ascii="Cambria" w:hAnsi="Cambria"/>
          <w:color w:val="auto"/>
          <w:szCs w:val="24"/>
        </w:rPr>
        <w:t xml:space="preserve"> to grow. Once grown, the organism will be utilized to make biofuels, which will burn and produce CO</w:t>
      </w:r>
      <w:r w:rsidRPr="00D34565">
        <w:rPr>
          <w:rFonts w:ascii="Cambria" w:hAnsi="Cambria"/>
          <w:color w:val="auto"/>
          <w:szCs w:val="24"/>
          <w:vertAlign w:val="subscript"/>
        </w:rPr>
        <w:t>2</w:t>
      </w:r>
      <w:r w:rsidRPr="00D34565">
        <w:rPr>
          <w:rFonts w:ascii="Cambria" w:hAnsi="Cambria"/>
          <w:color w:val="auto"/>
          <w:szCs w:val="24"/>
        </w:rPr>
        <w:t xml:space="preserve">. However, these </w:t>
      </w:r>
      <w:r w:rsidRPr="002B4671">
        <w:rPr>
          <w:rFonts w:ascii="Cambria" w:hAnsi="Cambria"/>
          <w:color w:val="auto"/>
          <w:szCs w:val="24"/>
        </w:rPr>
        <w:t>CO</w:t>
      </w:r>
      <w:r w:rsidRPr="002B4671">
        <w:rPr>
          <w:rFonts w:ascii="Cambria" w:hAnsi="Cambria"/>
          <w:color w:val="auto"/>
          <w:szCs w:val="24"/>
          <w:vertAlign w:val="subscript"/>
        </w:rPr>
        <w:t>2</w:t>
      </w:r>
      <w:r>
        <w:rPr>
          <w:rFonts w:ascii="Cambria" w:hAnsi="Cambria"/>
          <w:color w:val="auto"/>
          <w:szCs w:val="24"/>
          <w:vertAlign w:val="subscript"/>
        </w:rPr>
        <w:t xml:space="preserve"> </w:t>
      </w:r>
      <w:r w:rsidRPr="00D34565">
        <w:rPr>
          <w:rFonts w:ascii="Cambria" w:hAnsi="Cambria"/>
          <w:color w:val="auto"/>
          <w:szCs w:val="24"/>
        </w:rPr>
        <w:t>emissions are off-set or can be subtracted from the CO</w:t>
      </w:r>
      <w:r w:rsidRPr="00D34565">
        <w:rPr>
          <w:rFonts w:ascii="Cambria" w:hAnsi="Cambria"/>
          <w:color w:val="auto"/>
          <w:szCs w:val="24"/>
          <w:vertAlign w:val="subscript"/>
        </w:rPr>
        <w:t>2</w:t>
      </w:r>
      <w:r>
        <w:rPr>
          <w:rFonts w:ascii="Cambria" w:hAnsi="Cambria"/>
          <w:color w:val="auto"/>
          <w:szCs w:val="24"/>
          <w:vertAlign w:val="subscript"/>
        </w:rPr>
        <w:t xml:space="preserve"> </w:t>
      </w:r>
      <w:r w:rsidRPr="00D34565">
        <w:rPr>
          <w:rFonts w:ascii="Cambria" w:hAnsi="Cambria"/>
          <w:color w:val="auto"/>
          <w:szCs w:val="24"/>
        </w:rPr>
        <w:t>sequestered during photosynthesis, providing a neutral balance between the CO</w:t>
      </w:r>
      <w:r w:rsidRPr="00D34565">
        <w:rPr>
          <w:rFonts w:ascii="Cambria" w:hAnsi="Cambria"/>
          <w:color w:val="auto"/>
          <w:szCs w:val="24"/>
          <w:vertAlign w:val="subscript"/>
        </w:rPr>
        <w:t>2</w:t>
      </w:r>
      <w:r w:rsidRPr="00D34565">
        <w:rPr>
          <w:rFonts w:ascii="Cambria" w:hAnsi="Cambria"/>
          <w:color w:val="auto"/>
          <w:szCs w:val="24"/>
        </w:rPr>
        <w:t xml:space="preserve"> produced and the CO</w:t>
      </w:r>
      <w:r w:rsidRPr="00D34565">
        <w:rPr>
          <w:rFonts w:ascii="Cambria" w:hAnsi="Cambria"/>
          <w:color w:val="auto"/>
          <w:szCs w:val="24"/>
          <w:vertAlign w:val="subscript"/>
        </w:rPr>
        <w:t>2</w:t>
      </w:r>
      <w:r w:rsidRPr="00D34565">
        <w:rPr>
          <w:rFonts w:ascii="Cambria" w:hAnsi="Cambria"/>
          <w:color w:val="auto"/>
          <w:szCs w:val="24"/>
        </w:rPr>
        <w:t xml:space="preserve"> sequestered, hence the term “carbon neutral”.</w:t>
      </w:r>
      <w:r>
        <w:rPr>
          <w:rFonts w:ascii="Cambria" w:hAnsi="Cambria"/>
          <w:strike/>
          <w:color w:val="auto"/>
        </w:rPr>
        <w:t xml:space="preserve"> </w:t>
      </w:r>
      <w:r w:rsidRPr="00D34565">
        <w:rPr>
          <w:rFonts w:ascii="Cambria" w:hAnsi="Cambria"/>
          <w:color w:val="auto"/>
          <w:szCs w:val="24"/>
        </w:rPr>
        <w:t xml:space="preserve">Given their photosynthetic nature, biofuels are considered more carbon neutral than fossil-based fuels. </w:t>
      </w:r>
      <w:r w:rsidRPr="00D34565">
        <w:rPr>
          <w:rFonts w:ascii="Cambria" w:hAnsi="Cambria"/>
          <w:color w:val="auto"/>
        </w:rPr>
        <w:t>By employing readily available atmospheric CO</w:t>
      </w:r>
      <w:r w:rsidRPr="00D34565">
        <w:rPr>
          <w:rFonts w:ascii="Cambria" w:hAnsi="Cambria"/>
          <w:color w:val="auto"/>
          <w:vertAlign w:val="subscript"/>
        </w:rPr>
        <w:t xml:space="preserve">2 </w:t>
      </w:r>
      <w:r w:rsidRPr="00D34565">
        <w:rPr>
          <w:rFonts w:ascii="Cambria" w:hAnsi="Cambria"/>
          <w:color w:val="auto"/>
        </w:rPr>
        <w:t>emissions as feedstock and sunlight as their energy source to generate biofuels, these have not only been labelled cost effective but renewable as well</w:t>
      </w:r>
      <w:r>
        <w:rPr>
          <w:rFonts w:ascii="Cambria" w:hAnsi="Cambria"/>
          <w:color w:val="auto"/>
          <w:szCs w:val="24"/>
        </w:rPr>
        <w:t>.</w:t>
      </w:r>
    </w:p>
    <w:p w14:paraId="12506212" w14:textId="0D209026" w:rsidR="008B58C7" w:rsidRDefault="008B58C7" w:rsidP="00AE470E">
      <w:pPr>
        <w:spacing w:line="360" w:lineRule="auto"/>
        <w:ind w:firstLine="710"/>
        <w:rPr>
          <w:rFonts w:ascii="Cambria" w:hAnsi="Cambria"/>
          <w:color w:val="auto"/>
          <w:szCs w:val="24"/>
        </w:rPr>
      </w:pPr>
    </w:p>
    <w:p w14:paraId="097E11F3" w14:textId="77777777" w:rsidR="00DC7E6A" w:rsidRPr="00AE470E" w:rsidRDefault="00DC7E6A" w:rsidP="00DC7E6A">
      <w:pPr>
        <w:spacing w:line="360" w:lineRule="auto"/>
        <w:ind w:firstLine="710"/>
        <w:rPr>
          <w:rFonts w:ascii="Cambria" w:hAnsi="Cambria"/>
          <w:color w:val="auto"/>
          <w:szCs w:val="24"/>
        </w:rPr>
      </w:pPr>
      <w:r>
        <w:rPr>
          <w:rFonts w:ascii="Cambria" w:hAnsi="Cambria"/>
          <w:color w:val="auto"/>
          <w:szCs w:val="24"/>
        </w:rPr>
        <w:t>The success behind fossil fuels resides in their ideal physico-chemical properties. Therefore, f</w:t>
      </w:r>
      <w:r w:rsidRPr="00AE470E">
        <w:rPr>
          <w:rFonts w:ascii="Cambria" w:hAnsi="Cambria"/>
          <w:color w:val="auto"/>
          <w:szCs w:val="24"/>
        </w:rPr>
        <w:t>or biofuels</w:t>
      </w:r>
      <w:r>
        <w:rPr>
          <w:rFonts w:ascii="Cambria" w:hAnsi="Cambria"/>
          <w:color w:val="auto"/>
          <w:szCs w:val="24"/>
        </w:rPr>
        <w:t xml:space="preserve"> to be an adequate substitute</w:t>
      </w:r>
      <w:r w:rsidRPr="00AE470E">
        <w:rPr>
          <w:rFonts w:ascii="Cambria" w:hAnsi="Cambria"/>
          <w:color w:val="auto"/>
          <w:szCs w:val="24"/>
        </w:rPr>
        <w:t>, equating the physio-chemical properties of fossil-based biofuels is crucial</w:t>
      </w:r>
      <w:r>
        <w:rPr>
          <w:rFonts w:ascii="Cambria" w:hAnsi="Cambria"/>
          <w:color w:val="auto"/>
          <w:szCs w:val="24"/>
        </w:rPr>
        <w:t>. How well biofuels equate or better these characteristics will dictate their f</w:t>
      </w:r>
      <w:r w:rsidRPr="00AE470E">
        <w:rPr>
          <w:rFonts w:ascii="Cambria" w:hAnsi="Cambria"/>
          <w:color w:val="auto"/>
          <w:szCs w:val="24"/>
        </w:rPr>
        <w:t>easibilit</w:t>
      </w:r>
      <w:r>
        <w:rPr>
          <w:rFonts w:ascii="Cambria" w:hAnsi="Cambria"/>
          <w:color w:val="auto"/>
          <w:szCs w:val="24"/>
        </w:rPr>
        <w:t>y</w:t>
      </w:r>
      <w:r w:rsidRPr="00AE470E">
        <w:rPr>
          <w:rFonts w:ascii="Cambria" w:hAnsi="Cambria"/>
          <w:color w:val="auto"/>
          <w:szCs w:val="24"/>
        </w:rPr>
        <w:t xml:space="preserve"> as well as their economic competence and reaching industrial scales</w:t>
      </w:r>
      <w:r>
        <w:rPr>
          <w:rFonts w:ascii="Cambria" w:hAnsi="Cambria"/>
          <w:color w:val="auto"/>
          <w:szCs w:val="24"/>
        </w:rPr>
        <w:t xml:space="preserve"> of production</w:t>
      </w:r>
      <w:r w:rsidRPr="00AE470E">
        <w:rPr>
          <w:rFonts w:ascii="Cambria" w:hAnsi="Cambria"/>
          <w:color w:val="auto"/>
          <w:szCs w:val="24"/>
        </w:rPr>
        <w:t xml:space="preserve">. Some of such properties are shown in </w:t>
      </w:r>
      <w:r w:rsidRPr="00AE470E">
        <w:rPr>
          <w:rFonts w:ascii="Cambria" w:hAnsi="Cambria"/>
          <w:b/>
          <w:bCs/>
          <w:color w:val="auto"/>
          <w:szCs w:val="24"/>
        </w:rPr>
        <w:t>table 1</w:t>
      </w:r>
      <w:r w:rsidRPr="00AE470E">
        <w:rPr>
          <w:rFonts w:ascii="Cambria" w:hAnsi="Cambria"/>
          <w:color w:val="auto"/>
          <w:szCs w:val="24"/>
        </w:rPr>
        <w:t xml:space="preserve"> and currently, fossil-derived fuels portray the ideal value for each property. </w:t>
      </w:r>
    </w:p>
    <w:p w14:paraId="5B6ACD7F" w14:textId="63BD594E" w:rsidR="0074789A" w:rsidRPr="00D34565" w:rsidRDefault="0074789A" w:rsidP="00CA6A75">
      <w:pPr>
        <w:spacing w:line="360" w:lineRule="auto"/>
        <w:ind w:firstLine="710"/>
        <w:rPr>
          <w:rFonts w:ascii="Cambria" w:hAnsi="Cambria"/>
          <w:color w:val="auto"/>
          <w:szCs w:val="24"/>
        </w:rPr>
      </w:pPr>
    </w:p>
    <w:p w14:paraId="6F29D1FF" w14:textId="15F34686" w:rsidR="004514C4" w:rsidRDefault="004514C4" w:rsidP="000857E9">
      <w:pPr>
        <w:spacing w:line="360" w:lineRule="auto"/>
        <w:ind w:left="0" w:firstLine="0"/>
        <w:rPr>
          <w:rFonts w:ascii="Cambria" w:hAnsi="Cambria"/>
          <w:color w:val="auto"/>
          <w:szCs w:val="24"/>
        </w:rPr>
      </w:pPr>
    </w:p>
    <w:p w14:paraId="30E53E2D" w14:textId="2CD0B0D1" w:rsidR="00824B0F" w:rsidRDefault="00824B0F" w:rsidP="000857E9">
      <w:pPr>
        <w:spacing w:line="360" w:lineRule="auto"/>
        <w:ind w:left="0" w:firstLine="0"/>
        <w:rPr>
          <w:rFonts w:ascii="Cambria" w:hAnsi="Cambria"/>
          <w:color w:val="auto"/>
          <w:szCs w:val="24"/>
        </w:rPr>
      </w:pPr>
    </w:p>
    <w:p w14:paraId="5D1C0B0E" w14:textId="41AEE5C3" w:rsidR="00892836" w:rsidRDefault="00892836" w:rsidP="000857E9">
      <w:pPr>
        <w:spacing w:line="360" w:lineRule="auto"/>
        <w:ind w:left="0" w:firstLine="0"/>
        <w:rPr>
          <w:rFonts w:ascii="Cambria" w:hAnsi="Cambria"/>
          <w:color w:val="auto"/>
          <w:szCs w:val="24"/>
        </w:rPr>
      </w:pPr>
    </w:p>
    <w:p w14:paraId="6DB13EA8" w14:textId="1EFF82CA" w:rsidR="0070270F" w:rsidRDefault="0070270F" w:rsidP="000857E9">
      <w:pPr>
        <w:spacing w:line="360" w:lineRule="auto"/>
        <w:ind w:left="0" w:firstLine="0"/>
        <w:rPr>
          <w:rFonts w:ascii="Cambria" w:hAnsi="Cambria"/>
          <w:color w:val="auto"/>
          <w:szCs w:val="24"/>
        </w:rPr>
      </w:pPr>
    </w:p>
    <w:p w14:paraId="4B493BB0" w14:textId="1D27BF32" w:rsidR="00076D2D" w:rsidRDefault="00076D2D" w:rsidP="000857E9">
      <w:pPr>
        <w:spacing w:line="360" w:lineRule="auto"/>
        <w:ind w:left="0" w:firstLine="0"/>
        <w:rPr>
          <w:rFonts w:ascii="Cambria" w:hAnsi="Cambria"/>
          <w:color w:val="auto"/>
          <w:szCs w:val="24"/>
        </w:rPr>
      </w:pPr>
    </w:p>
    <w:p w14:paraId="26DECEFA" w14:textId="77777777" w:rsidR="00F94BDF" w:rsidRPr="00D34565" w:rsidRDefault="00F94BDF" w:rsidP="000857E9">
      <w:pPr>
        <w:spacing w:line="360" w:lineRule="auto"/>
        <w:ind w:left="0" w:firstLine="0"/>
        <w:rPr>
          <w:rFonts w:ascii="Cambria" w:hAnsi="Cambria"/>
          <w:color w:val="auto"/>
          <w:szCs w:val="24"/>
        </w:rPr>
      </w:pPr>
    </w:p>
    <w:p w14:paraId="61796EA7" w14:textId="27820FED" w:rsidR="000857E9" w:rsidRPr="00D34565" w:rsidRDefault="000857E9" w:rsidP="000857E9">
      <w:pPr>
        <w:spacing w:after="0" w:line="240" w:lineRule="auto"/>
        <w:ind w:left="0" w:right="0" w:firstLine="0"/>
        <w:jc w:val="center"/>
        <w:rPr>
          <w:rFonts w:ascii="Cambria" w:eastAsia="Calibri" w:hAnsi="Cambria" w:cs="Calibri"/>
          <w:b/>
          <w:color w:val="1F3864" w:themeColor="accent1" w:themeShade="80"/>
          <w:szCs w:val="24"/>
          <w:lang w:eastAsia="en-US"/>
        </w:rPr>
      </w:pPr>
      <w:r w:rsidRPr="00D34565">
        <w:rPr>
          <w:rFonts w:ascii="Cambria" w:eastAsia="Calibri" w:hAnsi="Cambria" w:cs="Calibri"/>
          <w:b/>
          <w:color w:val="1F3864" w:themeColor="accent1" w:themeShade="80"/>
          <w:szCs w:val="24"/>
          <w:lang w:eastAsia="en-US"/>
        </w:rPr>
        <w:lastRenderedPageBreak/>
        <w:t>Table 1</w:t>
      </w:r>
      <w:r w:rsidR="009A5FBA">
        <w:rPr>
          <w:rFonts w:ascii="Cambria" w:eastAsia="Calibri" w:hAnsi="Cambria" w:cs="Calibri"/>
          <w:b/>
          <w:color w:val="1F3864" w:themeColor="accent1" w:themeShade="80"/>
          <w:szCs w:val="24"/>
          <w:lang w:eastAsia="en-US"/>
        </w:rPr>
        <w:t>: Physicochemical properties of fossil-fuels and biofuels</w:t>
      </w:r>
    </w:p>
    <w:tbl>
      <w:tblPr>
        <w:tblStyle w:val="PlainTable41"/>
        <w:tblpPr w:leftFromText="180" w:rightFromText="180" w:vertAnchor="text" w:horzAnchor="page" w:tblpX="2341" w:tblpY="152"/>
        <w:tblW w:w="0" w:type="auto"/>
        <w:tblLook w:val="04A0" w:firstRow="1" w:lastRow="0" w:firstColumn="1" w:lastColumn="0" w:noHBand="0" w:noVBand="1"/>
      </w:tblPr>
      <w:tblGrid>
        <w:gridCol w:w="1502"/>
        <w:gridCol w:w="1188"/>
        <w:gridCol w:w="999"/>
        <w:gridCol w:w="1118"/>
        <w:gridCol w:w="1276"/>
        <w:gridCol w:w="1418"/>
      </w:tblGrid>
      <w:tr w:rsidR="009C6695" w:rsidRPr="00FB2FD5" w14:paraId="0014116C" w14:textId="77777777" w:rsidTr="007A6166">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1396" w:type="dxa"/>
            <w:tcBorders>
              <w:top w:val="single" w:sz="18" w:space="0" w:color="17365D"/>
              <w:bottom w:val="single" w:sz="18" w:space="0" w:color="17365D"/>
              <w:right w:val="single" w:sz="18" w:space="0" w:color="17365D"/>
            </w:tcBorders>
            <w:shd w:val="clear" w:color="auto" w:fill="D9D9D9" w:themeFill="background1" w:themeFillShade="D9"/>
          </w:tcPr>
          <w:p w14:paraId="0A96D8E9" w14:textId="1FFDA5F0" w:rsidR="009C6695" w:rsidRPr="00D34565" w:rsidRDefault="009C6695" w:rsidP="009C6695">
            <w:pPr>
              <w:spacing w:after="0" w:line="240" w:lineRule="auto"/>
              <w:ind w:left="0" w:right="0" w:firstLine="0"/>
              <w:contextualSpacing/>
              <w:jc w:val="center"/>
              <w:rPr>
                <w:rFonts w:ascii="Cambria" w:eastAsia="Calibri" w:hAnsi="Cambria" w:cs="Times New Roman"/>
                <w:color w:val="365F91"/>
                <w:sz w:val="22"/>
              </w:rPr>
            </w:pPr>
            <w:bookmarkStart w:id="18" w:name="_Toc494459810"/>
            <w:r w:rsidRPr="00D34565">
              <w:rPr>
                <w:rFonts w:ascii="Cambria" w:eastAsia="Calibri" w:hAnsi="Cambria" w:cs="Times New Roman"/>
                <w:i/>
                <w:iCs/>
                <w:color w:val="17365D"/>
                <w:sz w:val="22"/>
              </w:rPr>
              <w:t>Fue</w:t>
            </w:r>
            <w:r w:rsidR="00993872">
              <w:rPr>
                <w:rFonts w:ascii="Cambria" w:eastAsia="Calibri" w:hAnsi="Cambria" w:cs="Times New Roman"/>
                <w:i/>
                <w:iCs/>
                <w:color w:val="17365D"/>
                <w:sz w:val="22"/>
              </w:rPr>
              <w:t>l</w:t>
            </w:r>
          </w:p>
        </w:tc>
        <w:tc>
          <w:tcPr>
            <w:tcW w:w="1188" w:type="dxa"/>
            <w:tcBorders>
              <w:top w:val="single" w:sz="18" w:space="0" w:color="17365D"/>
              <w:left w:val="single" w:sz="18" w:space="0" w:color="17365D"/>
              <w:bottom w:val="single" w:sz="18" w:space="0" w:color="17365D"/>
              <w:right w:val="single" w:sz="18" w:space="0" w:color="17365D"/>
            </w:tcBorders>
            <w:shd w:val="clear" w:color="auto" w:fill="D9D9D9" w:themeFill="background1" w:themeFillShade="D9"/>
          </w:tcPr>
          <w:p w14:paraId="0B22A8A4" w14:textId="3BAEEB84" w:rsidR="009C6695" w:rsidRPr="00D34565" w:rsidRDefault="009C6695" w:rsidP="009C6695">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0"/>
                <w:szCs w:val="20"/>
              </w:rPr>
            </w:pPr>
            <w:r w:rsidRPr="00D34565">
              <w:rPr>
                <w:rFonts w:ascii="Cambria" w:eastAsia="Calibri" w:hAnsi="Cambria" w:cs="Times New Roman"/>
                <w:i/>
                <w:iCs/>
                <w:color w:val="17365D"/>
                <w:sz w:val="20"/>
                <w:szCs w:val="20"/>
              </w:rPr>
              <w:t xml:space="preserve">Energy density </w:t>
            </w:r>
          </w:p>
          <w:p w14:paraId="4BAC605D" w14:textId="77777777" w:rsidR="009C6695" w:rsidRPr="00D34565" w:rsidRDefault="009C6695" w:rsidP="009C6695">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0"/>
                <w:szCs w:val="20"/>
              </w:rPr>
            </w:pPr>
            <w:r w:rsidRPr="00D34565">
              <w:rPr>
                <w:rFonts w:ascii="Cambria" w:eastAsia="Calibri" w:hAnsi="Cambria" w:cs="Times New Roman"/>
                <w:i/>
                <w:iCs/>
                <w:color w:val="17365D"/>
                <w:sz w:val="20"/>
                <w:szCs w:val="20"/>
              </w:rPr>
              <w:t>(MJ/Kg)</w:t>
            </w:r>
          </w:p>
        </w:tc>
        <w:tc>
          <w:tcPr>
            <w:tcW w:w="976" w:type="dxa"/>
            <w:tcBorders>
              <w:top w:val="single" w:sz="18" w:space="0" w:color="17365D"/>
              <w:left w:val="single" w:sz="18" w:space="0" w:color="17365D"/>
              <w:bottom w:val="single" w:sz="18" w:space="0" w:color="17365D"/>
              <w:right w:val="single" w:sz="18" w:space="0" w:color="17365D"/>
            </w:tcBorders>
            <w:shd w:val="clear" w:color="auto" w:fill="D9D9D9" w:themeFill="background1" w:themeFillShade="D9"/>
          </w:tcPr>
          <w:p w14:paraId="2EF99FE3" w14:textId="77777777" w:rsidR="009C6695" w:rsidRPr="00D34565" w:rsidRDefault="009C6695" w:rsidP="009C6695">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0"/>
                <w:szCs w:val="20"/>
              </w:rPr>
            </w:pPr>
            <w:r w:rsidRPr="00D34565">
              <w:rPr>
                <w:rFonts w:ascii="Cambria" w:eastAsia="Calibri" w:hAnsi="Cambria" w:cs="Times New Roman"/>
                <w:i/>
                <w:iCs/>
                <w:color w:val="17365D"/>
                <w:sz w:val="20"/>
                <w:szCs w:val="20"/>
              </w:rPr>
              <w:t xml:space="preserve">Freezing point </w:t>
            </w:r>
          </w:p>
          <w:p w14:paraId="3977819C" w14:textId="77777777" w:rsidR="009C6695" w:rsidRPr="00D34565" w:rsidRDefault="009C6695" w:rsidP="009C6695">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0"/>
                <w:szCs w:val="20"/>
              </w:rPr>
            </w:pPr>
            <w:r w:rsidRPr="00D34565">
              <w:rPr>
                <w:rFonts w:ascii="Cambria" w:eastAsia="Calibri" w:hAnsi="Cambria" w:cs="Times New Roman"/>
                <w:i/>
                <w:iCs/>
                <w:color w:val="17365D"/>
                <w:sz w:val="20"/>
                <w:szCs w:val="20"/>
              </w:rPr>
              <w:t>(</w:t>
            </w:r>
            <w:r w:rsidRPr="00D34565">
              <w:rPr>
                <w:rFonts w:ascii="Cambria" w:eastAsia="Calibri" w:hAnsi="Cambria" w:cs="Times New Roman"/>
                <w:i/>
                <w:iCs/>
                <w:color w:val="17365D"/>
                <w:sz w:val="20"/>
                <w:szCs w:val="20"/>
              </w:rPr>
              <w:sym w:font="Symbol" w:char="F0B0"/>
            </w:r>
            <w:r w:rsidRPr="00D34565">
              <w:rPr>
                <w:rFonts w:ascii="Cambria" w:eastAsia="Calibri" w:hAnsi="Cambria" w:cs="Times New Roman"/>
                <w:i/>
                <w:iCs/>
                <w:color w:val="17365D"/>
                <w:sz w:val="20"/>
                <w:szCs w:val="20"/>
              </w:rPr>
              <w:t>C)</w:t>
            </w:r>
          </w:p>
        </w:tc>
        <w:tc>
          <w:tcPr>
            <w:tcW w:w="1118" w:type="dxa"/>
            <w:tcBorders>
              <w:top w:val="single" w:sz="18" w:space="0" w:color="17365D"/>
              <w:left w:val="single" w:sz="18" w:space="0" w:color="17365D"/>
              <w:bottom w:val="single" w:sz="18" w:space="0" w:color="17365D"/>
              <w:right w:val="single" w:sz="18" w:space="0" w:color="17365D"/>
            </w:tcBorders>
            <w:shd w:val="clear" w:color="auto" w:fill="D9D9D9" w:themeFill="background1" w:themeFillShade="D9"/>
          </w:tcPr>
          <w:p w14:paraId="38B415B7" w14:textId="77777777" w:rsidR="009C6695" w:rsidRPr="00D34565" w:rsidRDefault="009C6695" w:rsidP="009C6695">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0"/>
                <w:szCs w:val="20"/>
              </w:rPr>
            </w:pPr>
            <w:r w:rsidRPr="00D34565">
              <w:rPr>
                <w:rFonts w:ascii="Cambria" w:eastAsia="Calibri" w:hAnsi="Cambria" w:cs="Times New Roman"/>
                <w:i/>
                <w:iCs/>
                <w:color w:val="17365D"/>
                <w:sz w:val="20"/>
                <w:szCs w:val="20"/>
              </w:rPr>
              <w:t xml:space="preserve">Flash point </w:t>
            </w:r>
          </w:p>
          <w:p w14:paraId="6FB1D15D" w14:textId="77777777" w:rsidR="009C6695" w:rsidRPr="00D34565" w:rsidRDefault="009C6695" w:rsidP="009C6695">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0"/>
                <w:szCs w:val="20"/>
              </w:rPr>
            </w:pPr>
            <w:r w:rsidRPr="00D34565">
              <w:rPr>
                <w:rFonts w:ascii="Cambria" w:eastAsia="Calibri" w:hAnsi="Cambria" w:cs="Times New Roman"/>
                <w:i/>
                <w:iCs/>
                <w:color w:val="17365D"/>
                <w:sz w:val="20"/>
                <w:szCs w:val="20"/>
              </w:rPr>
              <w:t>(</w:t>
            </w:r>
            <w:r w:rsidRPr="00D34565">
              <w:rPr>
                <w:rFonts w:ascii="Cambria" w:eastAsia="Calibri" w:hAnsi="Cambria" w:cs="Times New Roman"/>
                <w:i/>
                <w:iCs/>
                <w:color w:val="17365D"/>
                <w:sz w:val="20"/>
                <w:szCs w:val="20"/>
              </w:rPr>
              <w:sym w:font="Symbol" w:char="F0B0"/>
            </w:r>
            <w:r w:rsidRPr="00D34565">
              <w:rPr>
                <w:rFonts w:ascii="Cambria" w:eastAsia="Calibri" w:hAnsi="Cambria" w:cs="Times New Roman"/>
                <w:i/>
                <w:iCs/>
                <w:color w:val="17365D"/>
                <w:sz w:val="20"/>
                <w:szCs w:val="20"/>
              </w:rPr>
              <w:t>C)</w:t>
            </w:r>
          </w:p>
        </w:tc>
        <w:tc>
          <w:tcPr>
            <w:tcW w:w="1276" w:type="dxa"/>
            <w:tcBorders>
              <w:top w:val="single" w:sz="18" w:space="0" w:color="17365D"/>
              <w:left w:val="single" w:sz="18" w:space="0" w:color="17365D"/>
              <w:bottom w:val="single" w:sz="18" w:space="0" w:color="17365D"/>
            </w:tcBorders>
            <w:shd w:val="clear" w:color="auto" w:fill="D9D9D9" w:themeFill="background1" w:themeFillShade="D9"/>
          </w:tcPr>
          <w:p w14:paraId="59E1845E" w14:textId="77777777" w:rsidR="009C6695" w:rsidRPr="00D34565" w:rsidRDefault="009C6695" w:rsidP="009C6695">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0"/>
                <w:szCs w:val="20"/>
              </w:rPr>
            </w:pPr>
            <w:r w:rsidRPr="00D34565">
              <w:rPr>
                <w:rFonts w:ascii="Cambria" w:eastAsia="Calibri" w:hAnsi="Cambria" w:cs="Times New Roman"/>
                <w:i/>
                <w:iCs/>
                <w:color w:val="17365D"/>
                <w:sz w:val="20"/>
                <w:szCs w:val="20"/>
              </w:rPr>
              <w:t xml:space="preserve">Cetane number </w:t>
            </w:r>
          </w:p>
        </w:tc>
        <w:tc>
          <w:tcPr>
            <w:tcW w:w="1418" w:type="dxa"/>
            <w:tcBorders>
              <w:top w:val="single" w:sz="18" w:space="0" w:color="17365D"/>
              <w:left w:val="single" w:sz="18" w:space="0" w:color="17365D"/>
              <w:bottom w:val="single" w:sz="18" w:space="0" w:color="17365D"/>
            </w:tcBorders>
            <w:shd w:val="clear" w:color="auto" w:fill="D9D9D9" w:themeFill="background1" w:themeFillShade="D9"/>
          </w:tcPr>
          <w:p w14:paraId="3B9FE4AA" w14:textId="77777777" w:rsidR="009C6695" w:rsidRPr="00D34565" w:rsidRDefault="009C6695" w:rsidP="009C6695">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0"/>
                <w:szCs w:val="20"/>
              </w:rPr>
            </w:pPr>
            <w:r w:rsidRPr="00D34565">
              <w:rPr>
                <w:rFonts w:ascii="Cambria" w:eastAsia="Calibri" w:hAnsi="Cambria" w:cs="Times New Roman"/>
                <w:i/>
                <w:iCs/>
                <w:color w:val="17365D"/>
                <w:sz w:val="20"/>
                <w:szCs w:val="20"/>
              </w:rPr>
              <w:t>Octane number</w:t>
            </w:r>
          </w:p>
        </w:tc>
      </w:tr>
      <w:tr w:rsidR="009C6695" w:rsidRPr="00FB2FD5" w14:paraId="577B52E3" w14:textId="77777777" w:rsidTr="007A6166">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1396" w:type="dxa"/>
            <w:tcBorders>
              <w:top w:val="single" w:sz="18" w:space="0" w:color="17365D"/>
              <w:right w:val="single" w:sz="18" w:space="0" w:color="17365D"/>
            </w:tcBorders>
            <w:shd w:val="clear" w:color="auto" w:fill="FFFFFF" w:themeFill="background1"/>
          </w:tcPr>
          <w:p w14:paraId="1CED1089" w14:textId="77777777"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p>
          <w:p w14:paraId="4DA0295E" w14:textId="04E2CAC5"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r w:rsidRPr="00D34565">
              <w:rPr>
                <w:rFonts w:ascii="Cambria" w:eastAsia="Calibri" w:hAnsi="Cambria" w:cs="Times New Roman"/>
                <w:i/>
                <w:iCs/>
                <w:color w:val="595959"/>
                <w:sz w:val="20"/>
                <w:szCs w:val="20"/>
              </w:rPr>
              <w:t>Fossil Jet-fuel</w:t>
            </w:r>
          </w:p>
          <w:p w14:paraId="145FDB36" w14:textId="77777777"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p>
        </w:tc>
        <w:tc>
          <w:tcPr>
            <w:tcW w:w="1188" w:type="dxa"/>
            <w:tcBorders>
              <w:top w:val="single" w:sz="18" w:space="0" w:color="17365D"/>
              <w:left w:val="single" w:sz="18" w:space="0" w:color="17365D"/>
              <w:right w:val="single" w:sz="18" w:space="0" w:color="17365D"/>
            </w:tcBorders>
            <w:shd w:val="clear" w:color="auto" w:fill="FFFFFF" w:themeFill="background1"/>
          </w:tcPr>
          <w:p w14:paraId="14B70D60"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4D88CFE0" w14:textId="55EE4BAF"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41.6 to 43</w:t>
            </w:r>
          </w:p>
        </w:tc>
        <w:tc>
          <w:tcPr>
            <w:tcW w:w="976" w:type="dxa"/>
            <w:tcBorders>
              <w:top w:val="single" w:sz="18" w:space="0" w:color="17365D"/>
              <w:left w:val="single" w:sz="18" w:space="0" w:color="17365D"/>
              <w:right w:val="single" w:sz="18" w:space="0" w:color="17365D"/>
            </w:tcBorders>
            <w:shd w:val="clear" w:color="auto" w:fill="FFFFFF" w:themeFill="background1"/>
          </w:tcPr>
          <w:p w14:paraId="149BA077"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1D5A513C" w14:textId="0197F51D"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-18.15 to -79.15</w:t>
            </w:r>
          </w:p>
          <w:p w14:paraId="3167B1C6" w14:textId="0007A4E0" w:rsidR="009C6695" w:rsidRPr="00D34565" w:rsidRDefault="009C6695" w:rsidP="009C6695">
            <w:pPr>
              <w:spacing w:after="0" w:line="240" w:lineRule="auto"/>
              <w:ind w:left="0" w:right="0" w:firstLine="0"/>
              <w:contextualSpacing/>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tc>
        <w:tc>
          <w:tcPr>
            <w:tcW w:w="1118" w:type="dxa"/>
            <w:tcBorders>
              <w:top w:val="single" w:sz="18" w:space="0" w:color="17365D"/>
              <w:left w:val="single" w:sz="18" w:space="0" w:color="17365D"/>
              <w:right w:val="single" w:sz="18" w:space="0" w:color="17365D"/>
            </w:tcBorders>
            <w:shd w:val="clear" w:color="auto" w:fill="FFFFFF" w:themeFill="background1"/>
          </w:tcPr>
          <w:p w14:paraId="721BC9C6"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2F18B0C2"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38 to  43</w:t>
            </w:r>
          </w:p>
        </w:tc>
        <w:tc>
          <w:tcPr>
            <w:tcW w:w="1276" w:type="dxa"/>
            <w:tcBorders>
              <w:top w:val="single" w:sz="18" w:space="0" w:color="17365D"/>
              <w:left w:val="single" w:sz="18" w:space="0" w:color="17365D"/>
            </w:tcBorders>
            <w:shd w:val="clear" w:color="auto" w:fill="FFFFFF" w:themeFill="background1"/>
          </w:tcPr>
          <w:p w14:paraId="6F208407"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4D760504"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36 to 47</w:t>
            </w:r>
          </w:p>
        </w:tc>
        <w:tc>
          <w:tcPr>
            <w:tcW w:w="1418" w:type="dxa"/>
            <w:tcBorders>
              <w:top w:val="single" w:sz="18" w:space="0" w:color="17365D"/>
              <w:left w:val="single" w:sz="18" w:space="0" w:color="17365D"/>
            </w:tcBorders>
            <w:shd w:val="clear" w:color="auto" w:fill="FFFFFF" w:themeFill="background1"/>
          </w:tcPr>
          <w:p w14:paraId="43AB49B0"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1D36B99C"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15 to 25</w:t>
            </w:r>
          </w:p>
        </w:tc>
      </w:tr>
      <w:tr w:rsidR="009C6695" w:rsidRPr="00FB2FD5" w14:paraId="32557126" w14:textId="77777777" w:rsidTr="007A6166">
        <w:trPr>
          <w:trHeight w:val="285"/>
        </w:trPr>
        <w:tc>
          <w:tcPr>
            <w:cnfStyle w:val="001000000000" w:firstRow="0" w:lastRow="0" w:firstColumn="1" w:lastColumn="0" w:oddVBand="0" w:evenVBand="0" w:oddHBand="0" w:evenHBand="0" w:firstRowFirstColumn="0" w:firstRowLastColumn="0" w:lastRowFirstColumn="0" w:lastRowLastColumn="0"/>
            <w:tcW w:w="1396" w:type="dxa"/>
            <w:tcBorders>
              <w:right w:val="single" w:sz="18" w:space="0" w:color="17365D"/>
            </w:tcBorders>
            <w:shd w:val="clear" w:color="auto" w:fill="D9D9D9" w:themeFill="background1" w:themeFillShade="D9"/>
          </w:tcPr>
          <w:p w14:paraId="3127B7AA" w14:textId="77777777"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p>
          <w:p w14:paraId="5BBDCF7F" w14:textId="19293DA0"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r w:rsidRPr="00D34565">
              <w:rPr>
                <w:rFonts w:ascii="Cambria" w:eastAsia="Calibri" w:hAnsi="Cambria" w:cs="Times New Roman"/>
                <w:i/>
                <w:iCs/>
                <w:color w:val="595959"/>
                <w:sz w:val="20"/>
                <w:szCs w:val="20"/>
              </w:rPr>
              <w:t>Fossil diesel</w:t>
            </w:r>
          </w:p>
          <w:p w14:paraId="1BCE13B4" w14:textId="77777777"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p>
        </w:tc>
        <w:tc>
          <w:tcPr>
            <w:tcW w:w="1188" w:type="dxa"/>
            <w:tcBorders>
              <w:left w:val="single" w:sz="18" w:space="0" w:color="17365D"/>
              <w:right w:val="single" w:sz="18" w:space="0" w:color="17365D"/>
            </w:tcBorders>
            <w:shd w:val="clear" w:color="auto" w:fill="D9D9D9" w:themeFill="background1" w:themeFillShade="D9"/>
          </w:tcPr>
          <w:p w14:paraId="2B93A10A"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5995B786"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42.4 to 43.6</w:t>
            </w:r>
          </w:p>
        </w:tc>
        <w:tc>
          <w:tcPr>
            <w:tcW w:w="976" w:type="dxa"/>
            <w:tcBorders>
              <w:left w:val="single" w:sz="18" w:space="0" w:color="17365D"/>
              <w:right w:val="single" w:sz="18" w:space="0" w:color="17365D"/>
            </w:tcBorders>
            <w:shd w:val="clear" w:color="auto" w:fill="D9D9D9" w:themeFill="background1" w:themeFillShade="D9"/>
          </w:tcPr>
          <w:p w14:paraId="5FAE870A"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5FD46D1B" w14:textId="104DC1CF"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-6.15 to  -12.15</w:t>
            </w:r>
          </w:p>
          <w:p w14:paraId="457F7209" w14:textId="7C818810" w:rsidR="009C6695" w:rsidRPr="00D34565" w:rsidRDefault="009C6695" w:rsidP="009C6695">
            <w:pPr>
              <w:spacing w:after="0" w:line="240" w:lineRule="auto"/>
              <w:ind w:left="0" w:right="0" w:firstLine="0"/>
              <w:contextualSpacing/>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tc>
        <w:tc>
          <w:tcPr>
            <w:tcW w:w="1118" w:type="dxa"/>
            <w:tcBorders>
              <w:left w:val="single" w:sz="18" w:space="0" w:color="17365D"/>
              <w:right w:val="single" w:sz="18" w:space="0" w:color="17365D"/>
            </w:tcBorders>
            <w:shd w:val="clear" w:color="auto" w:fill="D9D9D9" w:themeFill="background1" w:themeFillShade="D9"/>
          </w:tcPr>
          <w:p w14:paraId="45469039"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3F17A317"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58.3 to 80</w:t>
            </w:r>
          </w:p>
        </w:tc>
        <w:tc>
          <w:tcPr>
            <w:tcW w:w="1276" w:type="dxa"/>
            <w:tcBorders>
              <w:left w:val="single" w:sz="18" w:space="0" w:color="17365D"/>
            </w:tcBorders>
            <w:shd w:val="clear" w:color="auto" w:fill="D9D9D9" w:themeFill="background1" w:themeFillShade="D9"/>
          </w:tcPr>
          <w:p w14:paraId="1B6F0419"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0CFCE55D"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40 to 55</w:t>
            </w:r>
          </w:p>
        </w:tc>
        <w:tc>
          <w:tcPr>
            <w:tcW w:w="1418" w:type="dxa"/>
            <w:tcBorders>
              <w:left w:val="single" w:sz="18" w:space="0" w:color="17365D"/>
            </w:tcBorders>
            <w:shd w:val="clear" w:color="auto" w:fill="D9D9D9" w:themeFill="background1" w:themeFillShade="D9"/>
          </w:tcPr>
          <w:p w14:paraId="5CF7CFB0"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29E787E7" w14:textId="4700B779"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NA</w:t>
            </w:r>
          </w:p>
        </w:tc>
      </w:tr>
      <w:tr w:rsidR="009C6695" w:rsidRPr="00FB2FD5" w14:paraId="721F7AA9" w14:textId="77777777" w:rsidTr="007A6166">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396" w:type="dxa"/>
            <w:tcBorders>
              <w:right w:val="single" w:sz="18" w:space="0" w:color="17365D"/>
            </w:tcBorders>
            <w:shd w:val="clear" w:color="auto" w:fill="FFFFFF" w:themeFill="background1"/>
          </w:tcPr>
          <w:p w14:paraId="12E29C8B" w14:textId="77777777"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p>
          <w:p w14:paraId="1A9C3CE4" w14:textId="3AD7FD45"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r w:rsidRPr="00D34565">
              <w:rPr>
                <w:rFonts w:ascii="Cambria" w:eastAsia="Calibri" w:hAnsi="Cambria" w:cs="Times New Roman"/>
                <w:i/>
                <w:iCs/>
                <w:color w:val="595959"/>
                <w:sz w:val="20"/>
                <w:szCs w:val="20"/>
              </w:rPr>
              <w:t>Fossil gasoline</w:t>
            </w:r>
          </w:p>
          <w:p w14:paraId="76D8B9BC" w14:textId="77777777"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p>
        </w:tc>
        <w:tc>
          <w:tcPr>
            <w:tcW w:w="1188" w:type="dxa"/>
            <w:tcBorders>
              <w:left w:val="single" w:sz="18" w:space="0" w:color="17365D"/>
              <w:right w:val="single" w:sz="18" w:space="0" w:color="17365D"/>
            </w:tcBorders>
            <w:shd w:val="clear" w:color="auto" w:fill="FFFFFF" w:themeFill="background1"/>
          </w:tcPr>
          <w:p w14:paraId="1B2808F9"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69ECE855"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43.6</w:t>
            </w:r>
          </w:p>
        </w:tc>
        <w:tc>
          <w:tcPr>
            <w:tcW w:w="976" w:type="dxa"/>
            <w:tcBorders>
              <w:left w:val="single" w:sz="18" w:space="0" w:color="17365D"/>
              <w:right w:val="single" w:sz="18" w:space="0" w:color="17365D"/>
            </w:tcBorders>
            <w:shd w:val="clear" w:color="auto" w:fill="FFFFFF" w:themeFill="background1"/>
          </w:tcPr>
          <w:p w14:paraId="409A07B4"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702663C6"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&lt;-100.5</w:t>
            </w:r>
          </w:p>
        </w:tc>
        <w:tc>
          <w:tcPr>
            <w:tcW w:w="1118" w:type="dxa"/>
            <w:tcBorders>
              <w:left w:val="single" w:sz="18" w:space="0" w:color="17365D"/>
              <w:right w:val="single" w:sz="18" w:space="0" w:color="17365D"/>
            </w:tcBorders>
            <w:shd w:val="clear" w:color="auto" w:fill="FFFFFF" w:themeFill="background1"/>
          </w:tcPr>
          <w:p w14:paraId="0BCE858A"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0CE5B41C" w14:textId="77777777" w:rsidR="009C6695" w:rsidRPr="00D34565" w:rsidRDefault="009C6695" w:rsidP="009C6695">
            <w:pPr>
              <w:spacing w:after="0" w:line="240" w:lineRule="auto"/>
              <w:ind w:right="0"/>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 xml:space="preserve">     43</w:t>
            </w:r>
          </w:p>
        </w:tc>
        <w:tc>
          <w:tcPr>
            <w:tcW w:w="1276" w:type="dxa"/>
            <w:tcBorders>
              <w:left w:val="single" w:sz="18" w:space="0" w:color="17365D"/>
            </w:tcBorders>
            <w:shd w:val="clear" w:color="auto" w:fill="FFFFFF" w:themeFill="background1"/>
          </w:tcPr>
          <w:p w14:paraId="52BDDCB4"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58C8B770" w14:textId="018B6EDC"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NA</w:t>
            </w:r>
          </w:p>
        </w:tc>
        <w:tc>
          <w:tcPr>
            <w:tcW w:w="1418" w:type="dxa"/>
            <w:tcBorders>
              <w:left w:val="single" w:sz="18" w:space="0" w:color="17365D"/>
            </w:tcBorders>
            <w:shd w:val="clear" w:color="auto" w:fill="FFFFFF" w:themeFill="background1"/>
          </w:tcPr>
          <w:p w14:paraId="2732198F"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480B3C92"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80 to 100</w:t>
            </w:r>
          </w:p>
        </w:tc>
      </w:tr>
      <w:tr w:rsidR="009C6695" w:rsidRPr="00FB2FD5" w14:paraId="308EE858" w14:textId="77777777" w:rsidTr="007A6166">
        <w:trPr>
          <w:trHeight w:val="292"/>
        </w:trPr>
        <w:tc>
          <w:tcPr>
            <w:cnfStyle w:val="001000000000" w:firstRow="0" w:lastRow="0" w:firstColumn="1" w:lastColumn="0" w:oddVBand="0" w:evenVBand="0" w:oddHBand="0" w:evenHBand="0" w:firstRowFirstColumn="0" w:firstRowLastColumn="0" w:lastRowFirstColumn="0" w:lastRowLastColumn="0"/>
            <w:tcW w:w="1396" w:type="dxa"/>
            <w:tcBorders>
              <w:right w:val="single" w:sz="18" w:space="0" w:color="17365D"/>
            </w:tcBorders>
            <w:shd w:val="clear" w:color="auto" w:fill="D9D9D9" w:themeFill="background1" w:themeFillShade="D9"/>
          </w:tcPr>
          <w:p w14:paraId="6FAF3FCA" w14:textId="25424D73"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r w:rsidRPr="00D34565">
              <w:rPr>
                <w:rFonts w:ascii="Cambria" w:eastAsia="Calibri" w:hAnsi="Cambria" w:cs="Times New Roman"/>
                <w:i/>
                <w:iCs/>
                <w:color w:val="595959"/>
                <w:sz w:val="20"/>
                <w:szCs w:val="20"/>
              </w:rPr>
              <w:t>Biodiesel from soybean</w:t>
            </w:r>
          </w:p>
        </w:tc>
        <w:tc>
          <w:tcPr>
            <w:tcW w:w="1188" w:type="dxa"/>
            <w:tcBorders>
              <w:left w:val="single" w:sz="18" w:space="0" w:color="17365D"/>
              <w:right w:val="single" w:sz="18" w:space="0" w:color="17365D"/>
            </w:tcBorders>
            <w:shd w:val="clear" w:color="auto" w:fill="D9D9D9" w:themeFill="background1" w:themeFillShade="D9"/>
          </w:tcPr>
          <w:p w14:paraId="5EABB0A4"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7865DD8C" w14:textId="6BBD21C3"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33.18 to 37</w:t>
            </w:r>
          </w:p>
        </w:tc>
        <w:tc>
          <w:tcPr>
            <w:tcW w:w="976" w:type="dxa"/>
            <w:tcBorders>
              <w:left w:val="single" w:sz="18" w:space="0" w:color="17365D"/>
              <w:right w:val="single" w:sz="18" w:space="0" w:color="17365D"/>
            </w:tcBorders>
            <w:shd w:val="clear" w:color="auto" w:fill="D9D9D9" w:themeFill="background1" w:themeFillShade="D9"/>
          </w:tcPr>
          <w:p w14:paraId="3FD700BA"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76F14063" w14:textId="0DDDF800" w:rsidR="009C6695" w:rsidRPr="00D34565" w:rsidRDefault="009C6695" w:rsidP="009C6695">
            <w:pPr>
              <w:spacing w:after="0" w:line="240" w:lineRule="auto"/>
              <w:ind w:right="0"/>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-20</w:t>
            </w:r>
          </w:p>
        </w:tc>
        <w:tc>
          <w:tcPr>
            <w:tcW w:w="1118" w:type="dxa"/>
            <w:tcBorders>
              <w:left w:val="single" w:sz="18" w:space="0" w:color="17365D"/>
              <w:right w:val="single" w:sz="18" w:space="0" w:color="17365D"/>
            </w:tcBorders>
            <w:shd w:val="clear" w:color="auto" w:fill="D9D9D9" w:themeFill="background1" w:themeFillShade="D9"/>
          </w:tcPr>
          <w:p w14:paraId="05B8633C"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204011F9" w14:textId="06D25FBA"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&gt;130</w:t>
            </w:r>
          </w:p>
        </w:tc>
        <w:tc>
          <w:tcPr>
            <w:tcW w:w="1276" w:type="dxa"/>
            <w:tcBorders>
              <w:left w:val="single" w:sz="18" w:space="0" w:color="17365D"/>
            </w:tcBorders>
            <w:shd w:val="clear" w:color="auto" w:fill="D9D9D9" w:themeFill="background1" w:themeFillShade="D9"/>
          </w:tcPr>
          <w:p w14:paraId="1F787701"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3A3469A1" w14:textId="3EC6F6DC"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51.7</w:t>
            </w:r>
          </w:p>
        </w:tc>
        <w:tc>
          <w:tcPr>
            <w:tcW w:w="1418" w:type="dxa"/>
            <w:tcBorders>
              <w:left w:val="single" w:sz="18" w:space="0" w:color="17365D"/>
            </w:tcBorders>
            <w:shd w:val="clear" w:color="auto" w:fill="D9D9D9" w:themeFill="background1" w:themeFillShade="D9"/>
          </w:tcPr>
          <w:p w14:paraId="2F8AA90E"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07C520FB" w14:textId="5D288F7D"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NA</w:t>
            </w:r>
          </w:p>
        </w:tc>
      </w:tr>
      <w:tr w:rsidR="009C6695" w:rsidRPr="00FB2FD5" w14:paraId="0BBFFF49" w14:textId="77777777" w:rsidTr="007A6166">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1396" w:type="dxa"/>
            <w:tcBorders>
              <w:right w:val="single" w:sz="18" w:space="0" w:color="17365D"/>
            </w:tcBorders>
            <w:shd w:val="clear" w:color="auto" w:fill="FFFFFF" w:themeFill="background1"/>
          </w:tcPr>
          <w:p w14:paraId="0170F0E6" w14:textId="22D41A90"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r w:rsidRPr="00D34565">
              <w:rPr>
                <w:rFonts w:ascii="Cambria" w:eastAsia="Calibri" w:hAnsi="Cambria" w:cs="Times New Roman"/>
                <w:i/>
                <w:iCs/>
                <w:color w:val="595959"/>
                <w:sz w:val="20"/>
                <w:szCs w:val="20"/>
              </w:rPr>
              <w:t>Bioethanol from corn</w:t>
            </w:r>
          </w:p>
        </w:tc>
        <w:tc>
          <w:tcPr>
            <w:tcW w:w="1188" w:type="dxa"/>
            <w:tcBorders>
              <w:left w:val="single" w:sz="18" w:space="0" w:color="17365D"/>
              <w:right w:val="single" w:sz="18" w:space="0" w:color="17365D"/>
            </w:tcBorders>
            <w:shd w:val="clear" w:color="auto" w:fill="FFFFFF" w:themeFill="background1"/>
          </w:tcPr>
          <w:p w14:paraId="5595E207"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0C9A88AA" w14:textId="0DBEAAE1"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25 to 26.70</w:t>
            </w:r>
          </w:p>
        </w:tc>
        <w:tc>
          <w:tcPr>
            <w:tcW w:w="976" w:type="dxa"/>
            <w:tcBorders>
              <w:left w:val="single" w:sz="18" w:space="0" w:color="17365D"/>
              <w:right w:val="single" w:sz="18" w:space="0" w:color="17365D"/>
            </w:tcBorders>
            <w:shd w:val="clear" w:color="auto" w:fill="FFFFFF" w:themeFill="background1"/>
          </w:tcPr>
          <w:p w14:paraId="08900B0D"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1F798D71" w14:textId="1C5DF53F"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-109</w:t>
            </w:r>
          </w:p>
        </w:tc>
        <w:tc>
          <w:tcPr>
            <w:tcW w:w="1118" w:type="dxa"/>
            <w:tcBorders>
              <w:left w:val="single" w:sz="18" w:space="0" w:color="17365D"/>
              <w:right w:val="single" w:sz="18" w:space="0" w:color="17365D"/>
            </w:tcBorders>
            <w:shd w:val="clear" w:color="auto" w:fill="FFFFFF" w:themeFill="background1"/>
          </w:tcPr>
          <w:p w14:paraId="3A616350"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1533FDEC" w14:textId="294A5882"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13</w:t>
            </w:r>
          </w:p>
        </w:tc>
        <w:tc>
          <w:tcPr>
            <w:tcW w:w="1276" w:type="dxa"/>
            <w:tcBorders>
              <w:left w:val="single" w:sz="18" w:space="0" w:color="17365D"/>
            </w:tcBorders>
            <w:shd w:val="clear" w:color="auto" w:fill="FFFFFF" w:themeFill="background1"/>
          </w:tcPr>
          <w:p w14:paraId="247D59FE"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699770AF" w14:textId="009F9A13"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5 to 8</w:t>
            </w:r>
          </w:p>
        </w:tc>
        <w:tc>
          <w:tcPr>
            <w:tcW w:w="1418" w:type="dxa"/>
            <w:tcBorders>
              <w:left w:val="single" w:sz="18" w:space="0" w:color="17365D"/>
            </w:tcBorders>
            <w:shd w:val="clear" w:color="auto" w:fill="FFFFFF" w:themeFill="background1"/>
          </w:tcPr>
          <w:p w14:paraId="4866E0B3"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71CACA4E" w14:textId="682343A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110</w:t>
            </w:r>
          </w:p>
        </w:tc>
      </w:tr>
      <w:tr w:rsidR="009C6695" w:rsidRPr="00FB2FD5" w14:paraId="68C813E0" w14:textId="77777777" w:rsidTr="00B9214A">
        <w:trPr>
          <w:trHeight w:val="282"/>
        </w:trPr>
        <w:tc>
          <w:tcPr>
            <w:cnfStyle w:val="001000000000" w:firstRow="0" w:lastRow="0" w:firstColumn="1" w:lastColumn="0" w:oddVBand="0" w:evenVBand="0" w:oddHBand="0" w:evenHBand="0" w:firstRowFirstColumn="0" w:firstRowLastColumn="0" w:lastRowFirstColumn="0" w:lastRowLastColumn="0"/>
            <w:tcW w:w="0" w:type="dxa"/>
            <w:tcBorders>
              <w:right w:val="single" w:sz="18" w:space="0" w:color="17365D"/>
            </w:tcBorders>
            <w:shd w:val="clear" w:color="auto" w:fill="D9D9D9" w:themeFill="background1" w:themeFillShade="D9"/>
          </w:tcPr>
          <w:p w14:paraId="05AEF144" w14:textId="0D741DC1"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r w:rsidRPr="00D34565">
              <w:rPr>
                <w:rFonts w:ascii="Cambria" w:eastAsia="Calibri" w:hAnsi="Cambria" w:cs="Times New Roman"/>
                <w:i/>
                <w:iCs/>
                <w:color w:val="595959"/>
                <w:sz w:val="20"/>
                <w:szCs w:val="20"/>
              </w:rPr>
              <w:t>Biodiesel from microalgae</w:t>
            </w:r>
          </w:p>
        </w:tc>
        <w:tc>
          <w:tcPr>
            <w:tcW w:w="0" w:type="dxa"/>
            <w:tcBorders>
              <w:left w:val="single" w:sz="18" w:space="0" w:color="17365D"/>
              <w:right w:val="single" w:sz="18" w:space="0" w:color="17365D"/>
            </w:tcBorders>
            <w:shd w:val="clear" w:color="auto" w:fill="D9D9D9" w:themeFill="background1" w:themeFillShade="D9"/>
          </w:tcPr>
          <w:p w14:paraId="47CB4529"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47C0C9A6" w14:textId="0073D76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39.51</w:t>
            </w:r>
          </w:p>
        </w:tc>
        <w:tc>
          <w:tcPr>
            <w:tcW w:w="0" w:type="dxa"/>
            <w:tcBorders>
              <w:left w:val="single" w:sz="18" w:space="0" w:color="17365D"/>
              <w:right w:val="single" w:sz="18" w:space="0" w:color="17365D"/>
            </w:tcBorders>
            <w:shd w:val="clear" w:color="auto" w:fill="D9D9D9" w:themeFill="background1" w:themeFillShade="D9"/>
          </w:tcPr>
          <w:p w14:paraId="3A8B5D31"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4A04B03C" w14:textId="260DA4E9"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-15 to 5</w:t>
            </w:r>
          </w:p>
        </w:tc>
        <w:tc>
          <w:tcPr>
            <w:tcW w:w="0" w:type="dxa"/>
            <w:tcBorders>
              <w:left w:val="single" w:sz="18" w:space="0" w:color="17365D"/>
              <w:right w:val="single" w:sz="18" w:space="0" w:color="17365D"/>
            </w:tcBorders>
            <w:shd w:val="clear" w:color="auto" w:fill="D9D9D9" w:themeFill="background1" w:themeFillShade="D9"/>
          </w:tcPr>
          <w:p w14:paraId="7F250ACC"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30E9B9DA" w14:textId="2F360334"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60 to 80</w:t>
            </w:r>
          </w:p>
        </w:tc>
        <w:tc>
          <w:tcPr>
            <w:tcW w:w="0" w:type="dxa"/>
            <w:tcBorders>
              <w:left w:val="single" w:sz="18" w:space="0" w:color="17365D"/>
            </w:tcBorders>
            <w:shd w:val="clear" w:color="auto" w:fill="D9D9D9" w:themeFill="background1" w:themeFillShade="D9"/>
          </w:tcPr>
          <w:p w14:paraId="11EBEBFD"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34C686F9" w14:textId="1658B32E"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47</w:t>
            </w:r>
          </w:p>
        </w:tc>
        <w:tc>
          <w:tcPr>
            <w:tcW w:w="0" w:type="dxa"/>
            <w:tcBorders>
              <w:left w:val="single" w:sz="18" w:space="0" w:color="17365D"/>
            </w:tcBorders>
            <w:shd w:val="clear" w:color="auto" w:fill="D9D9D9" w:themeFill="background1" w:themeFillShade="D9"/>
          </w:tcPr>
          <w:p w14:paraId="6EB3246D" w14:textId="77777777"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3F34D47A" w14:textId="781596A2" w:rsidR="009C6695" w:rsidRPr="00D34565" w:rsidRDefault="009C6695" w:rsidP="009C6695">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NA</w:t>
            </w:r>
          </w:p>
        </w:tc>
      </w:tr>
      <w:tr w:rsidR="009C6695" w:rsidRPr="00FB2FD5" w14:paraId="0626BA20" w14:textId="77777777" w:rsidTr="00B9214A">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0" w:type="dxa"/>
            <w:tcBorders>
              <w:bottom w:val="single" w:sz="24" w:space="0" w:color="323E4F" w:themeColor="text2" w:themeShade="BF"/>
              <w:right w:val="single" w:sz="18" w:space="0" w:color="17365D"/>
            </w:tcBorders>
            <w:shd w:val="clear" w:color="auto" w:fill="FFFFFF" w:themeFill="background1"/>
          </w:tcPr>
          <w:p w14:paraId="7F4D767D" w14:textId="212A2E64" w:rsidR="009C6695" w:rsidRPr="00D34565" w:rsidRDefault="009C6695" w:rsidP="009C6695">
            <w:pPr>
              <w:spacing w:after="0" w:line="240" w:lineRule="auto"/>
              <w:ind w:left="0" w:right="0" w:firstLine="0"/>
              <w:contextualSpacing/>
              <w:jc w:val="center"/>
              <w:rPr>
                <w:rFonts w:ascii="Cambria" w:eastAsia="Calibri" w:hAnsi="Cambria" w:cs="Times New Roman"/>
                <w:i/>
                <w:iCs/>
                <w:color w:val="595959"/>
                <w:sz w:val="20"/>
                <w:szCs w:val="20"/>
              </w:rPr>
            </w:pPr>
            <w:r w:rsidRPr="00D34565">
              <w:rPr>
                <w:rFonts w:ascii="Cambria" w:eastAsia="Calibri" w:hAnsi="Cambria" w:cs="Times New Roman"/>
                <w:i/>
                <w:iCs/>
                <w:color w:val="595959"/>
                <w:sz w:val="20"/>
                <w:szCs w:val="20"/>
              </w:rPr>
              <w:t>Isobutanol from cyanobacteria</w:t>
            </w:r>
          </w:p>
        </w:tc>
        <w:tc>
          <w:tcPr>
            <w:tcW w:w="0" w:type="dxa"/>
            <w:tcBorders>
              <w:left w:val="single" w:sz="18" w:space="0" w:color="17365D"/>
              <w:bottom w:val="single" w:sz="24" w:space="0" w:color="323E4F" w:themeColor="text2" w:themeShade="BF"/>
              <w:right w:val="single" w:sz="18" w:space="0" w:color="17365D"/>
            </w:tcBorders>
            <w:shd w:val="clear" w:color="auto" w:fill="FFFFFF" w:themeFill="background1"/>
          </w:tcPr>
          <w:p w14:paraId="024705B9"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56633021" w14:textId="6C4F5460"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45</w:t>
            </w:r>
          </w:p>
        </w:tc>
        <w:tc>
          <w:tcPr>
            <w:tcW w:w="0" w:type="dxa"/>
            <w:tcBorders>
              <w:left w:val="single" w:sz="18" w:space="0" w:color="17365D"/>
              <w:bottom w:val="single" w:sz="24" w:space="0" w:color="323E4F" w:themeColor="text2" w:themeShade="BF"/>
              <w:right w:val="single" w:sz="18" w:space="0" w:color="17365D"/>
            </w:tcBorders>
            <w:shd w:val="clear" w:color="auto" w:fill="FFFFFF" w:themeFill="background1"/>
          </w:tcPr>
          <w:p w14:paraId="723D62FD"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363A34DC" w14:textId="3295AA22"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- 114</w:t>
            </w:r>
          </w:p>
        </w:tc>
        <w:tc>
          <w:tcPr>
            <w:tcW w:w="0" w:type="dxa"/>
            <w:tcBorders>
              <w:left w:val="single" w:sz="18" w:space="0" w:color="17365D"/>
              <w:bottom w:val="single" w:sz="24" w:space="0" w:color="323E4F" w:themeColor="text2" w:themeShade="BF"/>
              <w:right w:val="single" w:sz="18" w:space="0" w:color="17365D"/>
            </w:tcBorders>
            <w:shd w:val="clear" w:color="auto" w:fill="FFFFFF" w:themeFill="background1"/>
          </w:tcPr>
          <w:p w14:paraId="46DB4F6C"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720AB1B6" w14:textId="291633DD"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35</w:t>
            </w:r>
          </w:p>
        </w:tc>
        <w:tc>
          <w:tcPr>
            <w:tcW w:w="0" w:type="dxa"/>
            <w:tcBorders>
              <w:left w:val="single" w:sz="18" w:space="0" w:color="17365D"/>
              <w:bottom w:val="single" w:sz="24" w:space="0" w:color="323E4F" w:themeColor="text2" w:themeShade="BF"/>
            </w:tcBorders>
            <w:shd w:val="clear" w:color="auto" w:fill="FFFFFF" w:themeFill="background1"/>
          </w:tcPr>
          <w:p w14:paraId="25F5D767"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7110E3E1" w14:textId="6F40C38E"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NA</w:t>
            </w:r>
          </w:p>
        </w:tc>
        <w:tc>
          <w:tcPr>
            <w:tcW w:w="0" w:type="dxa"/>
            <w:tcBorders>
              <w:left w:val="single" w:sz="18" w:space="0" w:color="17365D"/>
              <w:bottom w:val="single" w:sz="24" w:space="0" w:color="323E4F" w:themeColor="text2" w:themeShade="BF"/>
            </w:tcBorders>
            <w:shd w:val="clear" w:color="auto" w:fill="FFFFFF" w:themeFill="background1"/>
          </w:tcPr>
          <w:p w14:paraId="64E106C5" w14:textId="77777777"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30033576" w14:textId="43C32E08" w:rsidR="009C6695" w:rsidRPr="00D34565" w:rsidRDefault="009C6695" w:rsidP="009C6695">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113</w:t>
            </w:r>
          </w:p>
        </w:tc>
      </w:tr>
    </w:tbl>
    <w:p w14:paraId="26983E6E"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44361F5A"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01ACA4E0"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7AEE7248"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14E38437"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678B3733"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1ECCDBE7"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53355039"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02D58C11"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07503B85"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4E75D687"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22889B75"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10D6D762"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4221A251"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4A44C026"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01955DC2"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12E43FD1"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5E8A46D1"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15D64359"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246EE271"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70F157AD"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03D6E3F0"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3BD80300"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07DCDC71" w14:textId="7B5F781D" w:rsidR="005A28F5" w:rsidRDefault="005A28F5" w:rsidP="00591EE1">
      <w:pPr>
        <w:spacing w:after="0" w:line="240" w:lineRule="auto"/>
        <w:ind w:left="142" w:right="373" w:firstLine="0"/>
        <w:rPr>
          <w:rFonts w:ascii="Cambria" w:eastAsia="Calibri" w:hAnsi="Cambria"/>
          <w:b/>
          <w:color w:val="auto"/>
          <w:sz w:val="18"/>
          <w:szCs w:val="18"/>
          <w:lang w:eastAsia="en-US"/>
        </w:rPr>
      </w:pPr>
    </w:p>
    <w:p w14:paraId="188FD7B7" w14:textId="61533F9A" w:rsidR="00993872" w:rsidRDefault="00993872" w:rsidP="00591EE1">
      <w:pPr>
        <w:spacing w:after="0" w:line="240" w:lineRule="auto"/>
        <w:ind w:left="142" w:right="373" w:firstLine="0"/>
        <w:rPr>
          <w:rFonts w:ascii="Cambria" w:eastAsia="Calibri" w:hAnsi="Cambria"/>
          <w:b/>
          <w:color w:val="auto"/>
          <w:sz w:val="18"/>
          <w:szCs w:val="18"/>
          <w:lang w:eastAsia="en-US"/>
        </w:rPr>
      </w:pPr>
    </w:p>
    <w:p w14:paraId="51BBD2A8" w14:textId="6DCE381E" w:rsidR="00993872" w:rsidRDefault="00993872" w:rsidP="00591EE1">
      <w:pPr>
        <w:spacing w:after="0" w:line="240" w:lineRule="auto"/>
        <w:ind w:left="142" w:right="373" w:firstLine="0"/>
        <w:rPr>
          <w:rFonts w:ascii="Cambria" w:eastAsia="Calibri" w:hAnsi="Cambria"/>
          <w:b/>
          <w:color w:val="auto"/>
          <w:sz w:val="18"/>
          <w:szCs w:val="18"/>
          <w:lang w:eastAsia="en-US"/>
        </w:rPr>
      </w:pPr>
    </w:p>
    <w:p w14:paraId="1B4BDB86" w14:textId="48316AA3" w:rsidR="00993872" w:rsidRDefault="00993872" w:rsidP="00591EE1">
      <w:pPr>
        <w:spacing w:after="0" w:line="240" w:lineRule="auto"/>
        <w:ind w:left="142" w:right="373" w:firstLine="0"/>
        <w:rPr>
          <w:rFonts w:ascii="Cambria" w:eastAsia="Calibri" w:hAnsi="Cambria"/>
          <w:b/>
          <w:color w:val="auto"/>
          <w:sz w:val="18"/>
          <w:szCs w:val="18"/>
          <w:lang w:eastAsia="en-US"/>
        </w:rPr>
      </w:pPr>
    </w:p>
    <w:p w14:paraId="2AD4C994" w14:textId="77777777" w:rsidR="00993872" w:rsidRPr="00D34565" w:rsidRDefault="00993872" w:rsidP="00591EE1">
      <w:pPr>
        <w:spacing w:after="0" w:line="240" w:lineRule="auto"/>
        <w:ind w:left="142" w:right="373" w:firstLine="0"/>
        <w:rPr>
          <w:rFonts w:ascii="Cambria" w:eastAsia="Calibri" w:hAnsi="Cambria"/>
          <w:b/>
          <w:color w:val="auto"/>
          <w:sz w:val="18"/>
          <w:szCs w:val="18"/>
          <w:lang w:eastAsia="en-US"/>
        </w:rPr>
      </w:pPr>
    </w:p>
    <w:p w14:paraId="387DF175"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1DD7C520" w14:textId="77777777" w:rsidR="005A28F5" w:rsidRPr="00D34565" w:rsidRDefault="005A28F5" w:rsidP="00591EE1">
      <w:pPr>
        <w:spacing w:after="0" w:line="240" w:lineRule="auto"/>
        <w:ind w:left="142" w:right="373" w:firstLine="0"/>
        <w:rPr>
          <w:rFonts w:ascii="Cambria" w:eastAsia="Calibri" w:hAnsi="Cambria"/>
          <w:b/>
          <w:color w:val="auto"/>
          <w:sz w:val="18"/>
          <w:szCs w:val="18"/>
          <w:lang w:eastAsia="en-US"/>
        </w:rPr>
      </w:pPr>
    </w:p>
    <w:p w14:paraId="7AAD0678" w14:textId="77777777" w:rsidR="005A28F5" w:rsidRPr="00D34565" w:rsidRDefault="005A28F5" w:rsidP="00255AAD">
      <w:pPr>
        <w:spacing w:after="0" w:line="240" w:lineRule="auto"/>
        <w:ind w:left="0" w:right="373" w:firstLine="0"/>
        <w:rPr>
          <w:rFonts w:ascii="Cambria" w:eastAsia="Calibri" w:hAnsi="Cambria"/>
          <w:b/>
          <w:color w:val="auto"/>
          <w:sz w:val="18"/>
          <w:szCs w:val="18"/>
          <w:lang w:eastAsia="en-US"/>
        </w:rPr>
      </w:pPr>
    </w:p>
    <w:p w14:paraId="52E91802" w14:textId="77777777" w:rsidR="009C6695" w:rsidRPr="00D34565" w:rsidRDefault="009C6695" w:rsidP="00591EE1">
      <w:pPr>
        <w:spacing w:after="0" w:line="240" w:lineRule="auto"/>
        <w:ind w:left="142" w:right="373" w:firstLine="0"/>
        <w:rPr>
          <w:rFonts w:ascii="Cambria" w:eastAsia="Calibri" w:hAnsi="Cambria"/>
          <w:b/>
          <w:color w:val="auto"/>
          <w:sz w:val="18"/>
          <w:szCs w:val="18"/>
          <w:lang w:eastAsia="en-US"/>
        </w:rPr>
      </w:pPr>
    </w:p>
    <w:p w14:paraId="7B9C6315" w14:textId="77777777" w:rsidR="009C6695" w:rsidRPr="00D34565" w:rsidRDefault="009C6695" w:rsidP="00591EE1">
      <w:pPr>
        <w:spacing w:after="0" w:line="240" w:lineRule="auto"/>
        <w:ind w:left="142" w:right="373" w:firstLine="0"/>
        <w:rPr>
          <w:rFonts w:ascii="Cambria" w:eastAsia="Calibri" w:hAnsi="Cambria"/>
          <w:b/>
          <w:color w:val="auto"/>
          <w:sz w:val="18"/>
          <w:szCs w:val="18"/>
          <w:lang w:eastAsia="en-US"/>
        </w:rPr>
      </w:pPr>
    </w:p>
    <w:p w14:paraId="2E67DB96" w14:textId="314473F2" w:rsidR="005913BD" w:rsidRDefault="000857E9" w:rsidP="00591EE1">
      <w:pPr>
        <w:spacing w:after="0" w:line="240" w:lineRule="auto"/>
        <w:ind w:left="142" w:right="373" w:firstLine="0"/>
        <w:rPr>
          <w:rFonts w:asciiTheme="minorHAnsi" w:eastAsia="Calibri" w:hAnsiTheme="minorHAnsi" w:cstheme="minorHAnsi"/>
          <w:b/>
          <w:color w:val="auto"/>
          <w:sz w:val="18"/>
          <w:szCs w:val="18"/>
          <w:lang w:eastAsia="en-US"/>
        </w:rPr>
      </w:pPr>
      <w:bookmarkStart w:id="19" w:name="_Toc97132383"/>
      <w:r w:rsidRPr="005913BD">
        <w:rPr>
          <w:rFonts w:asciiTheme="minorHAnsi" w:eastAsia="Calibri" w:hAnsiTheme="minorHAnsi" w:cstheme="minorHAnsi"/>
          <w:b/>
          <w:color w:val="auto"/>
          <w:sz w:val="18"/>
          <w:szCs w:val="18"/>
          <w:lang w:eastAsia="en-US"/>
        </w:rPr>
        <w:t xml:space="preserve">Table </w:t>
      </w:r>
      <w:r w:rsidRPr="005913BD">
        <w:rPr>
          <w:rFonts w:asciiTheme="minorHAnsi" w:eastAsia="Calibri" w:hAnsiTheme="minorHAnsi" w:cstheme="minorHAnsi"/>
          <w:b/>
          <w:color w:val="auto"/>
          <w:sz w:val="18"/>
          <w:szCs w:val="18"/>
          <w:lang w:eastAsia="en-US"/>
        </w:rPr>
        <w:fldChar w:fldCharType="begin"/>
      </w:r>
      <w:r w:rsidRPr="005913BD">
        <w:rPr>
          <w:rFonts w:asciiTheme="minorHAnsi" w:eastAsia="Calibri" w:hAnsiTheme="minorHAnsi" w:cstheme="minorHAnsi"/>
          <w:b/>
          <w:color w:val="auto"/>
          <w:sz w:val="18"/>
          <w:szCs w:val="18"/>
          <w:lang w:eastAsia="en-US"/>
        </w:rPr>
        <w:instrText xml:space="preserve"> SEQ Table \* ARABIC </w:instrText>
      </w:r>
      <w:r w:rsidRPr="005913BD">
        <w:rPr>
          <w:rFonts w:asciiTheme="minorHAnsi" w:eastAsia="Calibri" w:hAnsiTheme="minorHAnsi" w:cstheme="minorHAnsi"/>
          <w:b/>
          <w:color w:val="auto"/>
          <w:sz w:val="18"/>
          <w:szCs w:val="18"/>
          <w:lang w:eastAsia="en-US"/>
        </w:rPr>
        <w:fldChar w:fldCharType="separate"/>
      </w:r>
      <w:r w:rsidR="007A6166" w:rsidRPr="005913BD">
        <w:rPr>
          <w:rFonts w:asciiTheme="minorHAnsi" w:eastAsia="Calibri" w:hAnsiTheme="minorHAnsi" w:cstheme="minorHAnsi"/>
          <w:b/>
          <w:noProof/>
          <w:color w:val="auto"/>
          <w:sz w:val="18"/>
          <w:szCs w:val="18"/>
          <w:lang w:eastAsia="en-US"/>
        </w:rPr>
        <w:t>1</w:t>
      </w:r>
      <w:r w:rsidRPr="005913BD">
        <w:rPr>
          <w:rFonts w:asciiTheme="minorHAnsi" w:eastAsia="Calibri" w:hAnsiTheme="minorHAnsi" w:cstheme="minorHAnsi"/>
          <w:b/>
          <w:noProof/>
          <w:color w:val="auto"/>
          <w:sz w:val="18"/>
          <w:szCs w:val="18"/>
          <w:lang w:eastAsia="en-US"/>
        </w:rPr>
        <w:fldChar w:fldCharType="end"/>
      </w:r>
      <w:r w:rsidRPr="005913BD">
        <w:rPr>
          <w:rFonts w:asciiTheme="minorHAnsi" w:eastAsia="Calibri" w:hAnsiTheme="minorHAnsi" w:cstheme="minorHAnsi"/>
          <w:b/>
          <w:color w:val="auto"/>
          <w:sz w:val="18"/>
          <w:szCs w:val="18"/>
          <w:lang w:eastAsia="en-US"/>
        </w:rPr>
        <w:t xml:space="preserve"> – Physicochemical properties of fossil-fuels</w:t>
      </w:r>
      <w:bookmarkEnd w:id="18"/>
      <w:r w:rsidRPr="005913BD">
        <w:rPr>
          <w:rFonts w:asciiTheme="minorHAnsi" w:eastAsia="Calibri" w:hAnsiTheme="minorHAnsi" w:cstheme="minorHAnsi"/>
          <w:b/>
          <w:color w:val="auto"/>
          <w:sz w:val="18"/>
          <w:szCs w:val="18"/>
          <w:lang w:eastAsia="en-US"/>
        </w:rPr>
        <w:t xml:space="preserve"> and 1G, 2G and 3G biofuels</w:t>
      </w:r>
      <w:r w:rsidR="00445840" w:rsidRPr="005913BD">
        <w:rPr>
          <w:rFonts w:asciiTheme="minorHAnsi" w:eastAsia="Calibri" w:hAnsiTheme="minorHAnsi" w:cstheme="minorHAnsi"/>
          <w:b/>
          <w:color w:val="auto"/>
          <w:sz w:val="18"/>
          <w:szCs w:val="18"/>
          <w:lang w:eastAsia="en-US"/>
        </w:rPr>
        <w:t>.</w:t>
      </w:r>
      <w:bookmarkEnd w:id="19"/>
      <w:r w:rsidR="00445840" w:rsidRPr="005913BD">
        <w:rPr>
          <w:rFonts w:asciiTheme="minorHAnsi" w:eastAsia="Calibri" w:hAnsiTheme="minorHAnsi" w:cstheme="minorHAnsi"/>
          <w:b/>
          <w:color w:val="auto"/>
          <w:sz w:val="18"/>
          <w:szCs w:val="18"/>
          <w:lang w:eastAsia="en-US"/>
        </w:rPr>
        <w:t xml:space="preserve"> </w:t>
      </w:r>
    </w:p>
    <w:p w14:paraId="3CB1AC7E" w14:textId="546E816B" w:rsidR="000857E9" w:rsidRPr="005913BD" w:rsidRDefault="00445840" w:rsidP="00591EE1">
      <w:pPr>
        <w:spacing w:after="0" w:line="240" w:lineRule="auto"/>
        <w:ind w:left="142" w:right="373" w:firstLine="0"/>
        <w:rPr>
          <w:rFonts w:asciiTheme="minorHAnsi" w:eastAsia="Calibri" w:hAnsiTheme="minorHAnsi" w:cstheme="minorHAnsi"/>
          <w:b/>
          <w:color w:val="auto"/>
          <w:sz w:val="18"/>
          <w:szCs w:val="18"/>
          <w:lang w:eastAsia="en-US"/>
        </w:rPr>
      </w:pPr>
      <w:r w:rsidRPr="005913BD">
        <w:rPr>
          <w:rFonts w:asciiTheme="minorHAnsi" w:eastAsia="Calibri" w:hAnsiTheme="minorHAnsi" w:cstheme="minorHAnsi"/>
          <w:b/>
          <w:color w:val="auto"/>
          <w:sz w:val="18"/>
          <w:szCs w:val="18"/>
          <w:lang w:eastAsia="en-US"/>
        </w:rPr>
        <w:t>NA denoting “not available</w:t>
      </w:r>
      <w:r w:rsidR="00331DFD" w:rsidRPr="005913BD">
        <w:rPr>
          <w:rFonts w:asciiTheme="minorHAnsi" w:eastAsia="Calibri" w:hAnsiTheme="minorHAnsi" w:cstheme="minorHAnsi"/>
          <w:b/>
          <w:color w:val="auto"/>
          <w:sz w:val="18"/>
          <w:szCs w:val="18"/>
          <w:lang w:eastAsia="en-US"/>
        </w:rPr>
        <w:t>”</w:t>
      </w:r>
      <w:r w:rsidRPr="005913BD">
        <w:rPr>
          <w:rFonts w:asciiTheme="minorHAnsi" w:eastAsia="Calibri" w:hAnsiTheme="minorHAnsi" w:cstheme="minorHAnsi"/>
          <w:b/>
          <w:color w:val="auto"/>
          <w:sz w:val="18"/>
          <w:szCs w:val="18"/>
          <w:lang w:eastAsia="en-US"/>
        </w:rPr>
        <w:t xml:space="preserve"> information.</w:t>
      </w:r>
    </w:p>
    <w:p w14:paraId="0733246F" w14:textId="44CFC111" w:rsidR="000857E9" w:rsidRPr="005913BD" w:rsidRDefault="009A5FBA" w:rsidP="00591EE1">
      <w:pPr>
        <w:spacing w:after="0" w:line="240" w:lineRule="auto"/>
        <w:ind w:left="142" w:right="373" w:firstLine="0"/>
        <w:rPr>
          <w:rFonts w:asciiTheme="minorHAnsi" w:eastAsia="Calibri" w:hAnsiTheme="minorHAnsi" w:cstheme="minorHAnsi"/>
          <w:b/>
          <w:color w:val="auto"/>
          <w:sz w:val="18"/>
          <w:szCs w:val="18"/>
        </w:rPr>
      </w:pPr>
      <w:r w:rsidRPr="005913BD">
        <w:rPr>
          <w:rFonts w:asciiTheme="minorHAnsi" w:eastAsia="Calibri" w:hAnsiTheme="minorHAnsi" w:cstheme="minorHAnsi"/>
          <w:b/>
          <w:color w:val="auto"/>
          <w:sz w:val="18"/>
          <w:szCs w:val="18"/>
          <w:lang w:eastAsia="en-US"/>
        </w:rPr>
        <w:t>Adapted f</w:t>
      </w:r>
      <w:r w:rsidR="000857E9" w:rsidRPr="005913BD">
        <w:rPr>
          <w:rFonts w:asciiTheme="minorHAnsi" w:eastAsia="Calibri" w:hAnsiTheme="minorHAnsi" w:cstheme="minorHAnsi"/>
          <w:b/>
          <w:color w:val="auto"/>
          <w:sz w:val="18"/>
          <w:szCs w:val="18"/>
          <w:lang w:eastAsia="en-US"/>
        </w:rPr>
        <w:t xml:space="preserve">rom </w:t>
      </w:r>
      <w:r w:rsidR="000857E9" w:rsidRPr="005913BD">
        <w:rPr>
          <w:rFonts w:asciiTheme="minorHAnsi" w:eastAsia="Calibri" w:hAnsiTheme="minorHAnsi" w:cstheme="minorHAnsi"/>
          <w:b/>
          <w:color w:val="auto"/>
          <w:sz w:val="18"/>
          <w:szCs w:val="18"/>
          <w:lang w:eastAsia="en-US"/>
        </w:rPr>
        <w:fldChar w:fldCharType="begin">
          <w:fldData xml:space="preserve">PEVuZE5vdGU+PENpdGU+PEF1dGhvcj5HZW9yZ2U8L0F1dGhvcj48WWVhcj4yMDE1PC9ZZWFyPjxS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</w:fldData>
        </w:fldChar>
      </w:r>
      <w:r w:rsidR="00BF2C50">
        <w:rPr>
          <w:rFonts w:asciiTheme="minorHAnsi" w:eastAsia="Calibri" w:hAnsiTheme="minorHAnsi" w:cstheme="minorHAnsi"/>
          <w:b/>
          <w:color w:val="auto"/>
          <w:sz w:val="18"/>
          <w:szCs w:val="18"/>
          <w:lang w:eastAsia="en-US"/>
        </w:rPr>
        <w:instrText xml:space="preserve"> ADDIN EN.CITE </w:instrText>
      </w:r>
      <w:r w:rsidR="00BF2C50">
        <w:rPr>
          <w:rFonts w:asciiTheme="minorHAnsi" w:eastAsia="Calibri" w:hAnsiTheme="minorHAnsi" w:cstheme="minorHAnsi"/>
          <w:b/>
          <w:color w:val="auto"/>
          <w:sz w:val="18"/>
          <w:szCs w:val="18"/>
          <w:lang w:eastAsia="en-US"/>
        </w:rPr>
        <w:fldChar w:fldCharType="begin">
          <w:fldData xml:space="preserve">PEVuZE5vdGU+PENpdGU+PEF1dGhvcj5HZW9yZ2U8L0F1dGhvcj48WWVhcj4yMDE1PC9ZZWFyPjxS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</w:fldData>
        </w:fldChar>
      </w:r>
      <w:r w:rsidR="00BF2C50">
        <w:rPr>
          <w:rFonts w:asciiTheme="minorHAnsi" w:eastAsia="Calibri" w:hAnsiTheme="minorHAnsi" w:cstheme="minorHAnsi"/>
          <w:b/>
          <w:color w:val="auto"/>
          <w:sz w:val="18"/>
          <w:szCs w:val="18"/>
          <w:lang w:eastAsia="en-US"/>
        </w:rPr>
        <w:instrText xml:space="preserve"> ADDIN EN.CITE.DATA </w:instrText>
      </w:r>
      <w:r w:rsidR="00BF2C50">
        <w:rPr>
          <w:rFonts w:asciiTheme="minorHAnsi" w:eastAsia="Calibri" w:hAnsiTheme="minorHAnsi" w:cstheme="minorHAnsi"/>
          <w:b/>
          <w:color w:val="auto"/>
          <w:sz w:val="18"/>
          <w:szCs w:val="18"/>
          <w:lang w:eastAsia="en-US"/>
        </w:rPr>
      </w:r>
      <w:r w:rsidR="00BF2C50">
        <w:rPr>
          <w:rFonts w:asciiTheme="minorHAnsi" w:eastAsia="Calibri" w:hAnsiTheme="minorHAnsi" w:cstheme="minorHAnsi"/>
          <w:b/>
          <w:color w:val="auto"/>
          <w:sz w:val="18"/>
          <w:szCs w:val="18"/>
          <w:lang w:eastAsia="en-US"/>
        </w:rPr>
        <w:fldChar w:fldCharType="end"/>
      </w:r>
      <w:r w:rsidR="000857E9" w:rsidRPr="005913BD">
        <w:rPr>
          <w:rFonts w:asciiTheme="minorHAnsi" w:eastAsia="Calibri" w:hAnsiTheme="minorHAnsi" w:cstheme="minorHAnsi"/>
          <w:b/>
          <w:color w:val="auto"/>
          <w:sz w:val="18"/>
          <w:szCs w:val="18"/>
          <w:lang w:eastAsia="en-US"/>
        </w:rPr>
      </w:r>
      <w:r w:rsidR="000857E9" w:rsidRPr="005913BD">
        <w:rPr>
          <w:rFonts w:asciiTheme="minorHAnsi" w:eastAsia="Calibri" w:hAnsiTheme="minorHAnsi" w:cstheme="minorHAnsi"/>
          <w:b/>
          <w:color w:val="auto"/>
          <w:sz w:val="18"/>
          <w:szCs w:val="18"/>
          <w:lang w:eastAsia="en-US"/>
        </w:rPr>
        <w:fldChar w:fldCharType="separate"/>
      </w:r>
      <w:r w:rsidR="00BF2C50">
        <w:rPr>
          <w:rFonts w:asciiTheme="minorHAnsi" w:eastAsia="Calibri" w:hAnsiTheme="minorHAnsi" w:cstheme="minorHAnsi"/>
          <w:b/>
          <w:noProof/>
          <w:color w:val="auto"/>
          <w:sz w:val="18"/>
          <w:szCs w:val="18"/>
          <w:lang w:eastAsia="en-US"/>
        </w:rPr>
        <w:t>(George et al., 2015, Khuong et al., 2016, Machado and Atsumi, 2012, Meylemans et al., 2012, Peralta-Yahya et al., 2011, Pratas et al., 2011, Tracy et al., 2009, Wahlen et al., 2013, Zaharin et al., 2017)</w:t>
      </w:r>
      <w:r w:rsidR="000857E9" w:rsidRPr="005913BD">
        <w:rPr>
          <w:rFonts w:asciiTheme="minorHAnsi" w:eastAsia="Calibri" w:hAnsiTheme="minorHAnsi" w:cstheme="minorHAnsi"/>
          <w:b/>
          <w:color w:val="auto"/>
          <w:sz w:val="18"/>
          <w:szCs w:val="18"/>
          <w:lang w:eastAsia="en-US"/>
        </w:rPr>
        <w:fldChar w:fldCharType="end"/>
      </w:r>
      <w:r w:rsidR="000857E9" w:rsidRPr="005913BD">
        <w:rPr>
          <w:rFonts w:asciiTheme="minorHAnsi" w:eastAsia="Calibri" w:hAnsiTheme="minorHAnsi" w:cstheme="minorHAnsi"/>
          <w:b/>
          <w:color w:val="auto"/>
          <w:sz w:val="18"/>
          <w:szCs w:val="18"/>
          <w:lang w:eastAsia="en-US"/>
        </w:rPr>
        <w:t>.</w:t>
      </w:r>
    </w:p>
    <w:p w14:paraId="2AC8EC15" w14:textId="17E0FCB8" w:rsidR="00AE2DA2" w:rsidRDefault="00AE2DA2" w:rsidP="00267566">
      <w:pPr>
        <w:spacing w:line="360" w:lineRule="auto"/>
        <w:ind w:firstLine="710"/>
        <w:rPr>
          <w:rFonts w:ascii="Cambria" w:hAnsi="Cambria"/>
          <w:color w:val="auto"/>
          <w:szCs w:val="24"/>
        </w:rPr>
      </w:pPr>
    </w:p>
    <w:p w14:paraId="2D4BD026" w14:textId="507D0936" w:rsidR="00892836" w:rsidRDefault="00892836" w:rsidP="00267566">
      <w:pPr>
        <w:spacing w:line="360" w:lineRule="auto"/>
        <w:ind w:firstLine="710"/>
        <w:rPr>
          <w:rFonts w:ascii="Cambria" w:hAnsi="Cambria"/>
          <w:color w:val="auto"/>
          <w:szCs w:val="24"/>
        </w:rPr>
      </w:pPr>
    </w:p>
    <w:p w14:paraId="6BAE3ECD" w14:textId="77777777" w:rsidR="00DC7E6A" w:rsidRPr="00D34565" w:rsidRDefault="00DC7E6A" w:rsidP="00DC7E6A">
      <w:pPr>
        <w:spacing w:line="360" w:lineRule="auto"/>
        <w:ind w:firstLine="710"/>
        <w:rPr>
          <w:rFonts w:ascii="Cambria" w:hAnsi="Cambria"/>
          <w:color w:val="auto"/>
          <w:szCs w:val="24"/>
        </w:rPr>
      </w:pPr>
      <w:r>
        <w:rPr>
          <w:rFonts w:ascii="Cambria" w:hAnsi="Cambria"/>
          <w:color w:val="auto"/>
          <w:szCs w:val="24"/>
        </w:rPr>
        <w:t>E</w:t>
      </w:r>
      <w:r w:rsidRPr="00D34565">
        <w:rPr>
          <w:rFonts w:ascii="Cambria" w:hAnsi="Cambria"/>
          <w:color w:val="auto"/>
          <w:szCs w:val="24"/>
        </w:rPr>
        <w:t>nergy density is the chemical energy provided by a determined quantity</w:t>
      </w:r>
      <w:r>
        <w:rPr>
          <w:rFonts w:ascii="Cambria" w:hAnsi="Cambria"/>
          <w:color w:val="auto"/>
          <w:szCs w:val="24"/>
        </w:rPr>
        <w:t>, usually a litre</w:t>
      </w:r>
      <w:r w:rsidRPr="00D34565">
        <w:rPr>
          <w:rFonts w:ascii="Cambria" w:hAnsi="Cambria"/>
          <w:color w:val="auto"/>
          <w:szCs w:val="24"/>
        </w:rPr>
        <w:t xml:space="preserve"> of a fuel </w:t>
      </w:r>
      <w:r w:rsidRPr="00D34565">
        <w:rPr>
          <w:rFonts w:ascii="Cambria" w:hAnsi="Cambria"/>
          <w:color w:val="auto"/>
          <w:szCs w:val="24"/>
        </w:rPr>
        <w:fldChar w:fldCharType="begin">
          <w:fldData xml:space="preserve">PEVuZE5vdGU+PENpdGU+PEF1dGhvcj5EZW1pcmJhczwvQXV0aG9yPjxZZWFyPjIwMTE8L1llYXI+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</w:fldData>
        </w:fldChar>
      </w:r>
      <w:r>
        <w:rPr>
          <w:rFonts w:ascii="Cambria" w:hAnsi="Cambria"/>
          <w:color w:val="auto"/>
          <w:szCs w:val="24"/>
        </w:rPr>
        <w:instrText xml:space="preserve"> ADDIN EN.CITE </w:instrText>
      </w:r>
      <w:r>
        <w:rPr>
          <w:rFonts w:ascii="Cambria" w:hAnsi="Cambria"/>
          <w:color w:val="auto"/>
          <w:szCs w:val="24"/>
        </w:rPr>
        <w:fldChar w:fldCharType="begin">
          <w:fldData xml:space="preserve">PEVuZE5vdGU+PENpdGU+PEF1dGhvcj5EZW1pcmJhczwvQXV0aG9yPjxZZWFyPjIwMTE8L1llYXI+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</w:fldData>
        </w:fldChar>
      </w:r>
      <w:r>
        <w:rPr>
          <w:rFonts w:ascii="Cambria" w:hAnsi="Cambria"/>
          <w:color w:val="auto"/>
          <w:szCs w:val="24"/>
        </w:rPr>
        <w:instrText xml:space="preserve"> ADDIN EN.CITE.DATA </w:instrText>
      </w:r>
      <w:r>
        <w:rPr>
          <w:rFonts w:ascii="Cambria" w:hAnsi="Cambria"/>
          <w:color w:val="auto"/>
          <w:szCs w:val="24"/>
        </w:rPr>
      </w:r>
      <w:r>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Pr>
          <w:rFonts w:ascii="Cambria" w:hAnsi="Cambria"/>
          <w:noProof/>
          <w:color w:val="auto"/>
          <w:szCs w:val="24"/>
        </w:rPr>
        <w:t>(Demirbas, 2011, Douvartzides et al., 2021)</w:t>
      </w:r>
      <w:r w:rsidRPr="00D34565">
        <w:rPr>
          <w:rFonts w:ascii="Cambria" w:hAnsi="Cambria"/>
          <w:color w:val="auto"/>
          <w:szCs w:val="24"/>
        </w:rPr>
        <w:fldChar w:fldCharType="end"/>
      </w:r>
      <w:r w:rsidRPr="00D34565">
        <w:rPr>
          <w:rFonts w:ascii="Cambria" w:hAnsi="Cambria"/>
          <w:color w:val="auto"/>
          <w:szCs w:val="24"/>
        </w:rPr>
        <w:t>. Optimal energy density values, such as the ones in fossil fuels (41.6 to 43.6 MJ/Kg) (</w:t>
      </w:r>
      <w:r w:rsidRPr="00D34565">
        <w:rPr>
          <w:rFonts w:ascii="Cambria" w:hAnsi="Cambria"/>
          <w:b/>
          <w:bCs/>
          <w:color w:val="auto"/>
          <w:szCs w:val="24"/>
        </w:rPr>
        <w:t>Table 1</w:t>
      </w:r>
      <w:r w:rsidRPr="00D34565">
        <w:rPr>
          <w:rFonts w:ascii="Cambria" w:hAnsi="Cambria"/>
          <w:color w:val="auto"/>
          <w:szCs w:val="24"/>
        </w:rPr>
        <w:t xml:space="preserve">), can be found in non-oxygenated compounds </w:t>
      </w:r>
      <w:r w:rsidRPr="00D34565">
        <w:rPr>
          <w:rFonts w:ascii="Cambria" w:hAnsi="Cambria"/>
          <w:color w:val="auto"/>
          <w:szCs w:val="24"/>
        </w:rPr>
        <w:fldChar w:fldCharType="begin">
          <w:fldData xml:space="preserve">PEVuZE5vdGU+PENpdGU+PEF1dGhvcj5Hb25nPC9BdXRob3I+PFllYXI+MjAyMDwvWWVhcj48UmVj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</w:fldData>
        </w:fldChar>
      </w:r>
      <w:r>
        <w:rPr>
          <w:rFonts w:ascii="Cambria" w:hAnsi="Cambria"/>
          <w:color w:val="auto"/>
          <w:szCs w:val="24"/>
        </w:rPr>
        <w:instrText xml:space="preserve"> ADDIN EN.CITE </w:instrText>
      </w:r>
      <w:r>
        <w:rPr>
          <w:rFonts w:ascii="Cambria" w:hAnsi="Cambria"/>
          <w:color w:val="auto"/>
          <w:szCs w:val="24"/>
        </w:rPr>
        <w:fldChar w:fldCharType="begin">
          <w:fldData xml:space="preserve">PEVuZE5vdGU+PENpdGU+PEF1dGhvcj5Hb25nPC9BdXRob3I+PFllYXI+MjAyMDwvWWVhcj48UmVj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</w:fldData>
        </w:fldChar>
      </w:r>
      <w:r>
        <w:rPr>
          <w:rFonts w:ascii="Cambria" w:hAnsi="Cambria"/>
          <w:color w:val="auto"/>
          <w:szCs w:val="24"/>
        </w:rPr>
        <w:instrText xml:space="preserve"> ADDIN EN.CITE.DATA </w:instrText>
      </w:r>
      <w:r>
        <w:rPr>
          <w:rFonts w:ascii="Cambria" w:hAnsi="Cambria"/>
          <w:color w:val="auto"/>
          <w:szCs w:val="24"/>
        </w:rPr>
      </w:r>
      <w:r>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Pr>
          <w:rFonts w:ascii="Cambria" w:hAnsi="Cambria"/>
          <w:noProof/>
          <w:color w:val="auto"/>
          <w:szCs w:val="24"/>
        </w:rPr>
        <w:t>(Gong et al., 2020, Raman et al., 2016)</w:t>
      </w:r>
      <w:r w:rsidRPr="00D34565">
        <w:rPr>
          <w:rFonts w:ascii="Cambria" w:hAnsi="Cambria"/>
          <w:color w:val="auto"/>
          <w:szCs w:val="24"/>
        </w:rPr>
        <w:fldChar w:fldCharType="end"/>
      </w:r>
      <w:r w:rsidRPr="00D34565">
        <w:rPr>
          <w:rFonts w:ascii="Cambria" w:hAnsi="Cambria"/>
          <w:color w:val="auto"/>
          <w:szCs w:val="24"/>
        </w:rPr>
        <w:t xml:space="preserve">. Regarding energy density, the presence of oxygen in several biofuels, including esters, methanol and ethanol, diminishes their energy density in contrast with fuels lacking oxygenated structures </w:t>
      </w:r>
      <w:r w:rsidRPr="00D34565">
        <w:rPr>
          <w:rFonts w:ascii="Cambria" w:hAnsi="Cambria"/>
          <w:color w:val="auto"/>
          <w:szCs w:val="24"/>
        </w:rPr>
        <w:fldChar w:fldCharType="begin">
          <w:fldData xml:space="preserve">PEVuZE5vdGU+PENpdGU+PEF1dGhvcj5Eb3V2YXJ0emlkZXM8L0F1dGhvcj48WWVhcj4yMDIxPC9Z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</w:fldData>
        </w:fldChar>
      </w:r>
      <w:r>
        <w:rPr>
          <w:rFonts w:ascii="Cambria" w:hAnsi="Cambria"/>
          <w:color w:val="auto"/>
          <w:szCs w:val="24"/>
        </w:rPr>
        <w:instrText xml:space="preserve"> ADDIN EN.CITE </w:instrText>
      </w:r>
      <w:r>
        <w:rPr>
          <w:rFonts w:ascii="Cambria" w:hAnsi="Cambria"/>
          <w:color w:val="auto"/>
          <w:szCs w:val="24"/>
        </w:rPr>
        <w:fldChar w:fldCharType="begin">
          <w:fldData xml:space="preserve">PEVuZE5vdGU+PENpdGU+PEF1dGhvcj5Eb3V2YXJ0emlkZXM8L0F1dGhvcj48WWVhcj4yMDIxPC9Z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</w:fldData>
        </w:fldChar>
      </w:r>
      <w:r>
        <w:rPr>
          <w:rFonts w:ascii="Cambria" w:hAnsi="Cambria"/>
          <w:color w:val="auto"/>
          <w:szCs w:val="24"/>
        </w:rPr>
        <w:instrText xml:space="preserve"> ADDIN EN.CITE.DATA </w:instrText>
      </w:r>
      <w:r>
        <w:rPr>
          <w:rFonts w:ascii="Cambria" w:hAnsi="Cambria"/>
          <w:color w:val="auto"/>
          <w:szCs w:val="24"/>
        </w:rPr>
      </w:r>
      <w:r>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Pr>
          <w:rFonts w:ascii="Cambria" w:hAnsi="Cambria"/>
          <w:noProof/>
          <w:color w:val="auto"/>
          <w:szCs w:val="24"/>
        </w:rPr>
        <w:t>(Douvartzides et al., 2021, Gong et al., 2020, Naik et al., 2010)</w:t>
      </w:r>
      <w:r w:rsidRPr="00D34565">
        <w:rPr>
          <w:rFonts w:ascii="Cambria" w:hAnsi="Cambria"/>
          <w:color w:val="auto"/>
          <w:szCs w:val="24"/>
        </w:rPr>
        <w:fldChar w:fldCharType="end"/>
      </w:r>
      <w:r w:rsidRPr="00D34565">
        <w:rPr>
          <w:rFonts w:ascii="Cambria" w:hAnsi="Cambria"/>
          <w:color w:val="auto"/>
          <w:szCs w:val="24"/>
        </w:rPr>
        <w:t xml:space="preserve">, which presents a problem related to increased volumetric fuel consumption when burned in internal combustion engines </w:t>
      </w:r>
      <w:r w:rsidRPr="00D34565">
        <w:rPr>
          <w:rFonts w:ascii="Cambria" w:hAnsi="Cambria"/>
          <w:color w:val="auto"/>
          <w:szCs w:val="24"/>
        </w:rPr>
        <w:fldChar w:fldCharType="begin">
          <w:fldData xml:space="preserve">PEVuZE5vdGU+PENpdGU+PEF1dGhvcj5MaWtoYW5vdjwvQXV0aG9yPjxZZWFyPjIwMjA8L1llYXI+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==
</w:fldData>
        </w:fldChar>
      </w:r>
      <w:r>
        <w:rPr>
          <w:rFonts w:ascii="Cambria" w:hAnsi="Cambria"/>
          <w:color w:val="auto"/>
          <w:szCs w:val="24"/>
        </w:rPr>
        <w:instrText xml:space="preserve"> ADDIN EN.CITE </w:instrText>
      </w:r>
      <w:r>
        <w:rPr>
          <w:rFonts w:ascii="Cambria" w:hAnsi="Cambria"/>
          <w:color w:val="auto"/>
          <w:szCs w:val="24"/>
        </w:rPr>
        <w:fldChar w:fldCharType="begin">
          <w:fldData xml:space="preserve">PEVuZE5vdGU+PENpdGU+PEF1dGhvcj5MaWtoYW5vdjwvQXV0aG9yPjxZZWFyPjIwMjA8L1llYXI+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==
</w:fldData>
        </w:fldChar>
      </w:r>
      <w:r>
        <w:rPr>
          <w:rFonts w:ascii="Cambria" w:hAnsi="Cambria"/>
          <w:color w:val="auto"/>
          <w:szCs w:val="24"/>
        </w:rPr>
        <w:instrText xml:space="preserve"> ADDIN EN.CITE.DATA </w:instrText>
      </w:r>
      <w:r>
        <w:rPr>
          <w:rFonts w:ascii="Cambria" w:hAnsi="Cambria"/>
          <w:color w:val="auto"/>
          <w:szCs w:val="24"/>
        </w:rPr>
      </w:r>
      <w:r>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Pr>
          <w:rFonts w:ascii="Cambria" w:hAnsi="Cambria"/>
          <w:noProof/>
          <w:color w:val="auto"/>
          <w:szCs w:val="24"/>
        </w:rPr>
        <w:t>(Likhanov and Lopatin, 2020, Raman et al., 2016)</w:t>
      </w:r>
      <w:r w:rsidRPr="00D34565">
        <w:rPr>
          <w:rFonts w:ascii="Cambria" w:hAnsi="Cambria"/>
          <w:color w:val="auto"/>
          <w:szCs w:val="24"/>
        </w:rPr>
        <w:fldChar w:fldCharType="end"/>
      </w:r>
      <w:r w:rsidRPr="00D34565">
        <w:rPr>
          <w:rFonts w:ascii="Cambria" w:hAnsi="Cambria"/>
          <w:color w:val="auto"/>
          <w:szCs w:val="24"/>
        </w:rPr>
        <w:t xml:space="preserve">. More fuel is needed per kilometre or in order to provide the energy provided by 1 </w:t>
      </w:r>
      <w:r>
        <w:rPr>
          <w:rFonts w:ascii="Cambria" w:hAnsi="Cambria"/>
          <w:color w:val="auto"/>
          <w:szCs w:val="24"/>
        </w:rPr>
        <w:t>litr</w:t>
      </w:r>
      <w:r w:rsidRPr="00D34565">
        <w:rPr>
          <w:rFonts w:ascii="Cambria" w:hAnsi="Cambria"/>
          <w:color w:val="auto"/>
          <w:szCs w:val="24"/>
        </w:rPr>
        <w:t xml:space="preserve">e of fossil-based fuels in fuels with lower values of energy density. This elevated consumption will have a direct impact on the quantity </w:t>
      </w:r>
      <w:r>
        <w:rPr>
          <w:rFonts w:ascii="Cambria" w:hAnsi="Cambria"/>
          <w:color w:val="auto"/>
          <w:szCs w:val="24"/>
        </w:rPr>
        <w:t>o</w:t>
      </w:r>
      <w:r w:rsidRPr="00D34565">
        <w:rPr>
          <w:rFonts w:ascii="Cambria" w:hAnsi="Cambria"/>
          <w:color w:val="auto"/>
          <w:szCs w:val="24"/>
        </w:rPr>
        <w:t>f the fuel being used, incre</w:t>
      </w:r>
      <w:r>
        <w:rPr>
          <w:rFonts w:ascii="Cambria" w:hAnsi="Cambria"/>
          <w:color w:val="auto"/>
          <w:szCs w:val="24"/>
        </w:rPr>
        <w:t>as</w:t>
      </w:r>
      <w:r w:rsidRPr="00D34565">
        <w:rPr>
          <w:rFonts w:ascii="Cambria" w:hAnsi="Cambria"/>
          <w:color w:val="auto"/>
          <w:szCs w:val="24"/>
        </w:rPr>
        <w:t xml:space="preserve">ing the cost of the fuel given </w:t>
      </w:r>
      <w:r w:rsidRPr="00D34565">
        <w:rPr>
          <w:rFonts w:ascii="Cambria" w:hAnsi="Cambria"/>
          <w:color w:val="auto"/>
          <w:szCs w:val="24"/>
        </w:rPr>
        <w:lastRenderedPageBreak/>
        <w:t xml:space="preserve">that more is needed in order to equate the energy given by the same quantity of fossil-derived fuels. Furthermore, some biofuels tend to absorb water </w:t>
      </w:r>
      <w:r w:rsidRPr="00D34565">
        <w:rPr>
          <w:rFonts w:ascii="Cambria" w:hAnsi="Cambria"/>
          <w:color w:val="auto"/>
          <w:szCs w:val="24"/>
        </w:rPr>
        <w:fldChar w:fldCharType="begin"/>
      </w:r>
      <w:r>
        <w:rPr>
          <w:rFonts w:ascii="Cambria" w:hAnsi="Cambria"/>
          <w:color w:val="auto"/>
          <w:szCs w:val="24"/>
        </w:rPr>
        <w:instrText xml:space="preserve"> ADDIN EN.CITE &lt;EndNote&gt;&lt;Cite&gt;&lt;Author&gt;Demirbas&lt;/Author&gt;&lt;Year&gt;2011&lt;/Year&gt;&lt;RecNum&gt;947&lt;/RecNum&gt;&lt;DisplayText&gt;(Demirbas, 2011)&lt;/DisplayText&gt;&lt;record&gt;&lt;rec-number&gt;947&lt;/rec-number&gt;&lt;foreign-keys&gt;&lt;key app="EN" db-id="prftt9asa5przeep5rz5fwazzp9dwws2dap0" timestamp="1591001536" guid="08413bb4-a7c6-42db-98f8-f2eef2cebd91"&gt;947&lt;/key&gt;&lt;/foreign-keys&gt;&lt;ref-type name="Journal Article"&gt;17&lt;/ref-type&gt;&lt;contributors&gt;&lt;authors&gt;&lt;author&gt;Demirbas, Ayhan&lt;/author&gt;&lt;/authors&gt;&lt;/contributors&gt;&lt;titles&gt;&lt;title&gt;Competitive liquid biofuels from biomass&lt;/title&gt;&lt;secondary-title&gt;Applied Energy&lt;/secondary-title&gt;&lt;/titles&gt;&lt;periodical&gt;&lt;full-title&gt;Applied Energy&lt;/full-title&gt;&lt;/periodical&gt;&lt;pages&gt;17-28&lt;/pages&gt;&lt;volume&gt;88&lt;/volume&gt;&lt;number&gt;1&lt;/number&gt;&lt;keywords&gt;&lt;keyword&gt;Biomass&lt;/keyword&gt;&lt;keyword&gt;Liquid Biofuel&lt;/keyword&gt;&lt;keyword&gt;Bio-Oil&lt;/keyword&gt;&lt;keyword&gt;Biocrude&lt;/keyword&gt;&lt;keyword&gt;Biodiesel&lt;/keyword&gt;&lt;keyword&gt;Bioethanol&lt;/keyword&gt;&lt;keyword&gt;Engineering&lt;/keyword&gt;&lt;keyword&gt;Environmental Sciences&lt;/keyword&gt;&lt;/keywords&gt;&lt;dates&gt;&lt;year&gt;2011&lt;/year&gt;&lt;/dates&gt;&lt;isbn&gt;0306-2619&lt;/isbn&gt;&lt;urls&gt;&lt;/urls&gt;&lt;electronic-resource-num&gt;10.1016/j.apenergy.2010.07.016&lt;/electronic-resource-num&gt;&lt;/record&gt;&lt;/Cite&gt;&lt;/EndNote&gt;</w:instrText>
      </w:r>
      <w:r w:rsidRPr="00D34565">
        <w:rPr>
          <w:rFonts w:ascii="Cambria" w:hAnsi="Cambria"/>
          <w:color w:val="auto"/>
          <w:szCs w:val="24"/>
        </w:rPr>
        <w:fldChar w:fldCharType="separate"/>
      </w:r>
      <w:r>
        <w:rPr>
          <w:rFonts w:ascii="Cambria" w:hAnsi="Cambria"/>
          <w:noProof/>
          <w:color w:val="auto"/>
          <w:szCs w:val="24"/>
        </w:rPr>
        <w:t>(Demirbas, 2011)</w:t>
      </w:r>
      <w:r w:rsidRPr="00D34565">
        <w:rPr>
          <w:rFonts w:ascii="Cambria" w:hAnsi="Cambria"/>
          <w:color w:val="auto"/>
          <w:szCs w:val="24"/>
        </w:rPr>
        <w:fldChar w:fldCharType="end"/>
      </w:r>
      <w:r w:rsidRPr="00D34565">
        <w:rPr>
          <w:rFonts w:ascii="Cambria" w:hAnsi="Cambria"/>
          <w:color w:val="auto"/>
          <w:szCs w:val="24"/>
        </w:rPr>
        <w:t xml:space="preserve">. </w:t>
      </w:r>
      <w:r>
        <w:rPr>
          <w:rFonts w:ascii="Cambria" w:hAnsi="Cambria"/>
          <w:color w:val="auto"/>
          <w:szCs w:val="24"/>
        </w:rPr>
        <w:t xml:space="preserve">The higher the levels of water in a fuel, the lower the energy density, consequently leading to ignition issues </w:t>
      </w:r>
      <w:r>
        <w:rPr>
          <w:rFonts w:ascii="Cambria" w:hAnsi="Cambria"/>
          <w:color w:val="auto"/>
          <w:szCs w:val="24"/>
        </w:rPr>
        <w:fldChar w:fldCharType="begin"/>
      </w:r>
      <w:r>
        <w:rPr>
          <w:rFonts w:ascii="Cambria" w:hAnsi="Cambria"/>
          <w:color w:val="auto"/>
          <w:szCs w:val="24"/>
        </w:rPr>
        <w:instrText xml:space="preserve"> ADDIN EN.CITE &lt;EndNote&gt;&lt;Cite&gt;&lt;Author&gt;Gong&lt;/Author&gt;&lt;Year&gt;2020&lt;/Year&gt;&lt;RecNum&gt;1086&lt;/RecNum&gt;&lt;DisplayText&gt;(Gong et al., 2020)&lt;/DisplayText&gt;&lt;record&gt;&lt;rec-number&gt;1086&lt;/rec-number&gt;&lt;foreign-keys&gt;&lt;key app="EN" db-id="prftt9asa5przeep5rz5fwazzp9dwws2dap0" timestamp="1643225283" guid="25300e08-003b-4295-bcb1-ba44ad712879"&gt;1086&lt;/key&gt;&lt;/foreign-keys&gt;&lt;ref-type name="Journal Article"&gt;17&lt;/ref-type&gt;&lt;contributors&gt;&lt;authors&gt;&lt;author&gt;Gong, Yahui&lt;/author&gt;&lt;author&gt;Wang, Pingzhou&lt;/author&gt;&lt;author&gt;Wu, Cai&lt;/author&gt;&lt;author&gt;Wang, Jie&lt;/author&gt;&lt;author&gt;Shen, Chun&lt;/author&gt;&lt;/authors&gt;&lt;/contributors&gt;&lt;titles&gt;&lt;title&gt;Are fermentation products promising feedstock for high-density bio-fuel? domino reactions for upgrading aqueous acetone–butanol–ethanol mixtures&lt;/title&gt;&lt;secondary-title&gt;Green Chemistry&lt;/secondary-title&gt;&lt;/titles&gt;&lt;periodical&gt;&lt;full-title&gt;Green Chemistry&lt;/full-title&gt;&lt;/periodical&gt;&lt;pages&gt;6137-6147&lt;/pages&gt;&lt;volume&gt;22&lt;/volume&gt;&lt;number&gt;18&lt;/number&gt;&lt;dates&gt;&lt;year&gt;2020&lt;/year&gt;&lt;/dates&gt;&lt;urls&gt;&lt;/urls&gt;&lt;/record&gt;&lt;/Cite&gt;&lt;/EndNote&gt;</w:instrText>
      </w:r>
      <w:r>
        <w:rPr>
          <w:rFonts w:ascii="Cambria" w:hAnsi="Cambria"/>
          <w:color w:val="auto"/>
          <w:szCs w:val="24"/>
        </w:rPr>
        <w:fldChar w:fldCharType="separate"/>
      </w:r>
      <w:r>
        <w:rPr>
          <w:rFonts w:ascii="Cambria" w:hAnsi="Cambria"/>
          <w:noProof/>
          <w:color w:val="auto"/>
          <w:szCs w:val="24"/>
        </w:rPr>
        <w:t>(Gong et al., 2020)</w:t>
      </w:r>
      <w:r>
        <w:rPr>
          <w:rFonts w:ascii="Cambria" w:hAnsi="Cambria"/>
          <w:color w:val="auto"/>
          <w:szCs w:val="24"/>
        </w:rPr>
        <w:fldChar w:fldCharType="end"/>
      </w:r>
      <w:r>
        <w:rPr>
          <w:rFonts w:ascii="Cambria" w:hAnsi="Cambria"/>
          <w:color w:val="auto"/>
          <w:szCs w:val="24"/>
        </w:rPr>
        <w:t>,</w:t>
      </w:r>
      <w:r w:rsidRPr="00D34565">
        <w:rPr>
          <w:rFonts w:ascii="Cambria" w:hAnsi="Cambria"/>
          <w:color w:val="auto"/>
          <w:szCs w:val="24"/>
        </w:rPr>
        <w:t xml:space="preserve"> diminishing the overall quality of the fuel and decreasing its effectiveness.</w:t>
      </w:r>
    </w:p>
    <w:p w14:paraId="117AB1AD" w14:textId="2B53552F" w:rsidR="0088296E" w:rsidRPr="00D34565" w:rsidRDefault="0088296E" w:rsidP="00A746E0">
      <w:pPr>
        <w:spacing w:line="360" w:lineRule="auto"/>
        <w:ind w:left="0" w:firstLine="0"/>
        <w:rPr>
          <w:rFonts w:ascii="Cambria" w:hAnsi="Cambria"/>
          <w:color w:val="auto"/>
          <w:szCs w:val="24"/>
        </w:rPr>
      </w:pPr>
    </w:p>
    <w:p w14:paraId="2BBC075A" w14:textId="77777777" w:rsidR="00DC7E6A" w:rsidRPr="00D34565" w:rsidRDefault="00DC7E6A" w:rsidP="00DC7E6A">
      <w:pPr>
        <w:spacing w:line="360" w:lineRule="auto"/>
        <w:ind w:firstLine="710"/>
        <w:rPr>
          <w:rFonts w:ascii="Cambria" w:hAnsi="Cambria"/>
          <w:color w:val="auto"/>
          <w:szCs w:val="24"/>
        </w:rPr>
      </w:pPr>
      <w:r w:rsidRPr="00D34565">
        <w:rPr>
          <w:rFonts w:ascii="Cambria" w:hAnsi="Cambria"/>
          <w:color w:val="auto"/>
          <w:szCs w:val="24"/>
        </w:rPr>
        <w:t>Freezing point is the temperature at which a liquid changes it</w:t>
      </w:r>
      <w:r>
        <w:rPr>
          <w:rFonts w:ascii="Cambria" w:hAnsi="Cambria"/>
          <w:color w:val="auto"/>
          <w:szCs w:val="24"/>
        </w:rPr>
        <w:t>s</w:t>
      </w:r>
      <w:r w:rsidRPr="00D34565">
        <w:rPr>
          <w:rFonts w:ascii="Cambria" w:hAnsi="Cambria"/>
          <w:color w:val="auto"/>
          <w:szCs w:val="24"/>
        </w:rPr>
        <w:t xml:space="preserve"> state to solid </w:t>
      </w:r>
      <w:r w:rsidRPr="00D34565">
        <w:rPr>
          <w:rFonts w:ascii="Cambria" w:hAnsi="Cambria"/>
          <w:color w:val="auto"/>
          <w:szCs w:val="24"/>
        </w:rPr>
        <w:fldChar w:fldCharType="begin"/>
      </w:r>
      <w:r>
        <w:rPr>
          <w:rFonts w:ascii="Cambria" w:hAnsi="Cambria"/>
          <w:color w:val="auto"/>
          <w:szCs w:val="24"/>
        </w:rPr>
        <w:instrText xml:space="preserve"> ADDIN EN.CITE &lt;EndNote&gt;&lt;Cite&gt;&lt;Author&gt;George&lt;/Author&gt;&lt;Year&gt;2015&lt;/Year&gt;&lt;RecNum&gt;828&lt;/RecNum&gt;&lt;DisplayText&gt;(George et al., 2015)&lt;/DisplayText&gt;&lt;record&gt;&lt;rec-number&gt;828&lt;/rec-number&gt;&lt;foreign-keys&gt;&lt;key app="EN" db-id="prftt9asa5przeep5rz5fwazzp9dwws2dap0" timestamp="1587543637" guid="ca04376e-2384-4d70-8dd5-3aa724d06126"&gt;828&lt;/key&gt;&lt;/foreign-keys&gt;&lt;ref-type name="Book Section"&gt;5&lt;/ref-type&gt;&lt;contributors&gt;&lt;authors&gt;&lt;author&gt;George, Kevin W&lt;/author&gt;&lt;author&gt;Alonso-Gutierrez, Jorge&lt;/author&gt;&lt;author&gt;Keasling, Jay D&lt;/author&gt;&lt;author&gt;Lee, Taek Soon&lt;/author&gt;&lt;/authors&gt;&lt;/contributors&gt;&lt;titles&gt;&lt;title&gt;Isoprenoid drugs, biofuels, and chemicals—artemisinin, farnesene, and beyond&lt;/title&gt;&lt;secondary-title&gt;Biotechnology of isoprenoids&lt;/secondary-title&gt;&lt;/titles&gt;&lt;pages&gt;355-389&lt;/pages&gt;&lt;dates&gt;&lt;year&gt;2015&lt;/year&gt;&lt;/dates&gt;&lt;publisher&gt;Springer&lt;/publisher&gt;&lt;urls&gt;&lt;/urls&gt;&lt;/record&gt;&lt;/Cite&gt;&lt;/EndNote&gt;</w:instrText>
      </w:r>
      <w:r w:rsidRPr="00D34565">
        <w:rPr>
          <w:rFonts w:ascii="Cambria" w:hAnsi="Cambria"/>
          <w:color w:val="auto"/>
          <w:szCs w:val="24"/>
        </w:rPr>
        <w:fldChar w:fldCharType="separate"/>
      </w:r>
      <w:r>
        <w:rPr>
          <w:rFonts w:ascii="Cambria" w:hAnsi="Cambria"/>
          <w:noProof/>
          <w:color w:val="auto"/>
          <w:szCs w:val="24"/>
        </w:rPr>
        <w:t>(George et al., 2015)</w:t>
      </w:r>
      <w:r w:rsidRPr="00D34565">
        <w:rPr>
          <w:rFonts w:ascii="Cambria" w:hAnsi="Cambria"/>
          <w:color w:val="auto"/>
          <w:szCs w:val="24"/>
        </w:rPr>
        <w:fldChar w:fldCharType="end"/>
      </w:r>
      <w:r w:rsidRPr="00D34565">
        <w:rPr>
          <w:rFonts w:ascii="Cambria" w:hAnsi="Cambria"/>
          <w:color w:val="auto"/>
          <w:szCs w:val="24"/>
        </w:rPr>
        <w:t>. This property is important, especially regarding aviation fuels conditions, given that, under extreme and very low temperatures, fuels are required to stay liquid in order to be used as a fuel. Low freezing points allow the usage of a fuel in low temperatures. Biofuels have managed to equate this property. optimal freezing point temperatures, set by fossil-derived fuels range from -18</w:t>
      </w:r>
      <w:r w:rsidRPr="00D34565">
        <w:rPr>
          <w:rFonts w:ascii="Cambria" w:hAnsi="Cambria"/>
          <w:color w:val="auto"/>
          <w:szCs w:val="24"/>
        </w:rPr>
        <w:sym w:font="Symbol" w:char="F0B0"/>
      </w:r>
      <w:r w:rsidRPr="00D34565">
        <w:rPr>
          <w:rFonts w:ascii="Cambria" w:hAnsi="Cambria"/>
          <w:color w:val="auto"/>
          <w:szCs w:val="24"/>
        </w:rPr>
        <w:t xml:space="preserve"> C to less than -100</w:t>
      </w:r>
      <w:r w:rsidRPr="00D34565">
        <w:rPr>
          <w:rFonts w:ascii="Cambria" w:hAnsi="Cambria"/>
          <w:color w:val="auto"/>
          <w:szCs w:val="24"/>
        </w:rPr>
        <w:sym w:font="Symbol" w:char="F0B0"/>
      </w:r>
      <w:r w:rsidRPr="00D34565">
        <w:rPr>
          <w:rFonts w:ascii="Cambria" w:hAnsi="Cambria"/>
          <w:color w:val="auto"/>
          <w:szCs w:val="24"/>
        </w:rPr>
        <w:t xml:space="preserve"> C</w:t>
      </w:r>
      <w:r>
        <w:rPr>
          <w:rFonts w:ascii="Cambria" w:hAnsi="Cambria"/>
          <w:color w:val="auto"/>
          <w:szCs w:val="24"/>
        </w:rPr>
        <w:t>.</w:t>
      </w:r>
      <w:r w:rsidRPr="00D34565">
        <w:rPr>
          <w:rFonts w:ascii="Cambria" w:hAnsi="Cambria"/>
          <w:color w:val="auto"/>
          <w:szCs w:val="24"/>
        </w:rPr>
        <w:t xml:space="preserve"> </w:t>
      </w:r>
      <w:r>
        <w:rPr>
          <w:rFonts w:ascii="Cambria" w:hAnsi="Cambria"/>
          <w:b/>
          <w:bCs/>
          <w:color w:val="auto"/>
          <w:szCs w:val="24"/>
        </w:rPr>
        <w:t>T</w:t>
      </w:r>
      <w:r w:rsidRPr="00D34565">
        <w:rPr>
          <w:rFonts w:ascii="Cambria" w:hAnsi="Cambria"/>
          <w:b/>
          <w:bCs/>
          <w:color w:val="auto"/>
          <w:szCs w:val="24"/>
        </w:rPr>
        <w:t>able 1</w:t>
      </w:r>
      <w:r w:rsidRPr="00D34565">
        <w:rPr>
          <w:rFonts w:ascii="Cambria" w:hAnsi="Cambria"/>
          <w:color w:val="auto"/>
          <w:szCs w:val="24"/>
        </w:rPr>
        <w:t xml:space="preserve"> shows that biofuels present freezing point temperatures with a similar range, even surpassing -100</w:t>
      </w:r>
      <w:r w:rsidRPr="00D34565">
        <w:rPr>
          <w:rFonts w:ascii="Cambria" w:hAnsi="Cambria"/>
          <w:color w:val="auto"/>
          <w:szCs w:val="24"/>
        </w:rPr>
        <w:sym w:font="Symbol" w:char="F0B0"/>
      </w:r>
      <w:r w:rsidRPr="00D34565">
        <w:rPr>
          <w:rFonts w:ascii="Cambria" w:hAnsi="Cambria"/>
          <w:color w:val="auto"/>
          <w:szCs w:val="24"/>
        </w:rPr>
        <w:t xml:space="preserve"> C </w:t>
      </w:r>
      <w:r w:rsidRPr="00D34565">
        <w:rPr>
          <w:rFonts w:ascii="Cambria" w:hAnsi="Cambria"/>
          <w:color w:val="auto"/>
          <w:szCs w:val="24"/>
        </w:rPr>
        <w:fldChar w:fldCharType="begin">
          <w:fldData xml:space="preserve">PEVuZE5vdGU+PENpdGU+PEF1dGhvcj5HZW9yZ2U8L0F1dGhvcj48WWVhcj4yMDE1PC9ZZWFyPjxS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=
</w:fldData>
        </w:fldChar>
      </w:r>
      <w:r>
        <w:rPr>
          <w:rFonts w:ascii="Cambria" w:hAnsi="Cambria"/>
          <w:color w:val="auto"/>
          <w:szCs w:val="24"/>
        </w:rPr>
        <w:instrText xml:space="preserve"> ADDIN EN.CITE </w:instrText>
      </w:r>
      <w:r>
        <w:rPr>
          <w:rFonts w:ascii="Cambria" w:hAnsi="Cambria"/>
          <w:color w:val="auto"/>
          <w:szCs w:val="24"/>
        </w:rPr>
        <w:fldChar w:fldCharType="begin">
          <w:fldData xml:space="preserve">PEVuZE5vdGU+PENpdGU+PEF1dGhvcj5HZW9yZ2U8L0F1dGhvcj48WWVhcj4yMDE1PC9ZZWFyPjxS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=
</w:fldData>
        </w:fldChar>
      </w:r>
      <w:r>
        <w:rPr>
          <w:rFonts w:ascii="Cambria" w:hAnsi="Cambria"/>
          <w:color w:val="auto"/>
          <w:szCs w:val="24"/>
        </w:rPr>
        <w:instrText xml:space="preserve"> ADDIN EN.CITE.DATA </w:instrText>
      </w:r>
      <w:r>
        <w:rPr>
          <w:rFonts w:ascii="Cambria" w:hAnsi="Cambria"/>
          <w:color w:val="auto"/>
          <w:szCs w:val="24"/>
        </w:rPr>
      </w:r>
      <w:r>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Pr>
          <w:rFonts w:ascii="Cambria" w:hAnsi="Cambria"/>
          <w:noProof/>
          <w:color w:val="auto"/>
          <w:szCs w:val="24"/>
        </w:rPr>
        <w:t>(George et al., 2015, Pratas et al., 2011, Zaharin et al., 2017)</w:t>
      </w:r>
      <w:r w:rsidRPr="00D34565">
        <w:rPr>
          <w:rFonts w:ascii="Cambria" w:hAnsi="Cambria"/>
          <w:color w:val="auto"/>
          <w:szCs w:val="24"/>
        </w:rPr>
        <w:fldChar w:fldCharType="end"/>
      </w:r>
      <w:r w:rsidRPr="00D34565">
        <w:rPr>
          <w:rFonts w:ascii="Cambria" w:hAnsi="Cambria"/>
          <w:color w:val="auto"/>
          <w:szCs w:val="24"/>
        </w:rPr>
        <w:t>, which would make them ideal for aviation fuel or their usage under low temperature conditions.</w:t>
      </w:r>
    </w:p>
    <w:p w14:paraId="0D5AEDD9" w14:textId="746350C8" w:rsidR="0079751F" w:rsidRPr="00D34565" w:rsidRDefault="0079751F" w:rsidP="00267566">
      <w:pPr>
        <w:spacing w:line="360" w:lineRule="auto"/>
        <w:ind w:firstLine="710"/>
        <w:rPr>
          <w:rFonts w:ascii="Cambria" w:hAnsi="Cambria"/>
          <w:color w:val="auto"/>
          <w:szCs w:val="24"/>
        </w:rPr>
      </w:pPr>
    </w:p>
    <w:p w14:paraId="13C8CFF7" w14:textId="77777777" w:rsidR="00DC7E6A" w:rsidRPr="00D34565" w:rsidRDefault="00DC7E6A" w:rsidP="00DC7E6A">
      <w:pPr>
        <w:spacing w:line="360" w:lineRule="auto"/>
        <w:ind w:firstLine="710"/>
        <w:rPr>
          <w:rFonts w:ascii="Cambria" w:hAnsi="Cambria"/>
          <w:color w:val="auto"/>
          <w:szCs w:val="24"/>
        </w:rPr>
      </w:pPr>
      <w:r w:rsidRPr="00D34565">
        <w:rPr>
          <w:rFonts w:ascii="Cambria" w:hAnsi="Cambria"/>
          <w:color w:val="auto"/>
          <w:szCs w:val="24"/>
        </w:rPr>
        <w:t xml:space="preserve">Another important property for biofuels to equate </w:t>
      </w:r>
      <w:r>
        <w:rPr>
          <w:rFonts w:ascii="Cambria" w:hAnsi="Cambria"/>
          <w:color w:val="auto"/>
          <w:szCs w:val="24"/>
        </w:rPr>
        <w:t>to</w:t>
      </w:r>
      <w:r w:rsidRPr="00D34565">
        <w:rPr>
          <w:rFonts w:ascii="Cambria" w:hAnsi="Cambria"/>
          <w:color w:val="auto"/>
          <w:szCs w:val="24"/>
        </w:rPr>
        <w:t xml:space="preserve"> fossil-derived fuels is flash point. Flash point can be defined as the lowest temperature at which a liquid forms ignitable vapour in the air close to its surface</w:t>
      </w:r>
      <w:r>
        <w:rPr>
          <w:rFonts w:ascii="Cambria" w:hAnsi="Cambria"/>
          <w:color w:val="auto"/>
          <w:szCs w:val="24"/>
        </w:rPr>
        <w:t xml:space="preserve"> and affects the flammability of the fuel</w:t>
      </w:r>
      <w:r w:rsidRPr="00D34565">
        <w:rPr>
          <w:rFonts w:ascii="Cambria" w:hAnsi="Cambria"/>
          <w:color w:val="auto"/>
          <w:szCs w:val="24"/>
        </w:rPr>
        <w:t xml:space="preserve"> </w:t>
      </w:r>
      <w:r w:rsidRPr="00D34565">
        <w:rPr>
          <w:rFonts w:ascii="Cambria" w:hAnsi="Cambria"/>
          <w:color w:val="auto"/>
          <w:szCs w:val="24"/>
        </w:rPr>
        <w:fldChar w:fldCharType="begin"/>
      </w:r>
      <w:r>
        <w:rPr>
          <w:rFonts w:ascii="Cambria" w:hAnsi="Cambria"/>
          <w:color w:val="auto"/>
          <w:szCs w:val="24"/>
        </w:rPr>
        <w:instrText xml:space="preserve"> ADDIN EN.CITE &lt;EndNote&gt;&lt;Cite&gt;&lt;Author&gt;Conconi&lt;/Author&gt;&lt;Year&gt;2011&lt;/Year&gt;&lt;RecNum&gt;955&lt;/RecNum&gt;&lt;DisplayText&gt;(Conconi et al., 2011, do Nascimento et al., 2020)&lt;/DisplayText&gt;&lt;record&gt;&lt;rec-number&gt;955&lt;/rec-number&gt;&lt;foreign-keys&gt;&lt;key app="EN" db-id="prftt9asa5przeep5rz5fwazzp9dwws2dap0" timestamp="1591082164" guid="527a97a0-945d-42d3-82af-62ab6eced87a"&gt;955&lt;/key&gt;&lt;/foreign-keys&gt;&lt;ref-type name="Book"&gt;6&lt;/ref-type&gt;&lt;contributors&gt;&lt;authors&gt;&lt;author&gt;Conconi, Charles&lt;/author&gt;&lt;author&gt;Honary, Lou A. T.&lt;/author&gt;&lt;author&gt;Astm International Content Provider&lt;/author&gt;&lt;/authors&gt;&lt;/contributors&gt;&lt;titles&gt;&lt;title&gt;Biofuels&lt;/title&gt;&lt;/titles&gt;&lt;keywords&gt;&lt;keyword&gt;Biomass energy&lt;/keyword&gt;&lt;keyword&gt;Biodiesel fuels&lt;/keyword&gt;&lt;keyword&gt;Diesel motor -- Alternative fuels&lt;/keyword&gt;&lt;keyword&gt;Energy conversion&lt;/keyword&gt;&lt;keyword&gt;Fuel&lt;/keyword&gt;&lt;keyword&gt;Energy crops&lt;/keyword&gt;&lt;keyword&gt;Microbial fuel cells&lt;/keyword&gt;&lt;keyword&gt;Refuse as fuel&lt;/keyword&gt;&lt;keyword&gt;Waste products as fuel&lt;/keyword&gt;&lt;/keywords&gt;&lt;dates&gt;&lt;year&gt;2011&lt;/year&gt;&lt;/dates&gt;&lt;pub-location&gt;Place of publication not identified&lt;/pub-location&gt;&lt;publisher&gt;Place of publication not identified ASTM International, 2011&lt;/publisher&gt;&lt;isbn&gt;0-8031-8677-0&lt;/isbn&gt;&lt;urls&gt;&lt;/urls&gt;&lt;/record&gt;&lt;/Cite&gt;&lt;Cite&gt;&lt;Author&gt;do Nascimento&lt;/Author&gt;&lt;Year&gt;2020&lt;/Year&gt;&lt;RecNum&gt;1089&lt;/RecNum&gt;&lt;record&gt;&lt;rec-number&gt;1089&lt;/rec-number&gt;&lt;foreign-keys&gt;&lt;key app="EN" db-id="prftt9asa5przeep5rz5fwazzp9dwws2dap0" timestamp="1643225891" guid="fc1ddce3-733b-4773-9e3c-786eb3c942f8"&gt;1089&lt;/key&gt;&lt;/foreign-keys&gt;&lt;ref-type name="Journal Article"&gt;17&lt;/ref-type&gt;&lt;contributors&gt;&lt;authors&gt;&lt;author&gt;do Nascimento, Débora Costa&lt;/author&gt;&lt;author&gt;da Costa, Mariana Conceição&lt;/author&gt;&lt;author&gt;Neto, Antonio Marinho Barbosa&lt;/author&gt;&lt;/authors&gt;&lt;/contributors&gt;&lt;titles&gt;&lt;title&gt;Flamma: A flash point prediction tool for biofuels&lt;/title&gt;&lt;/titles&gt;&lt;dates&gt;&lt;year&gt;2020&lt;/year&gt;&lt;/dates&gt;&lt;urls&gt;&lt;/urls&gt;&lt;/record&gt;&lt;/Cite&gt;&lt;/EndNote&gt;</w:instrText>
      </w:r>
      <w:r w:rsidRPr="00D34565">
        <w:rPr>
          <w:rFonts w:ascii="Cambria" w:hAnsi="Cambria"/>
          <w:color w:val="auto"/>
          <w:szCs w:val="24"/>
        </w:rPr>
        <w:fldChar w:fldCharType="separate"/>
      </w:r>
      <w:r>
        <w:rPr>
          <w:rFonts w:ascii="Cambria" w:hAnsi="Cambria"/>
          <w:noProof/>
          <w:color w:val="auto"/>
          <w:szCs w:val="24"/>
        </w:rPr>
        <w:t>(Conconi et al., 2011, do Nascimento et al., 2020)</w:t>
      </w:r>
      <w:r w:rsidRPr="00D34565">
        <w:rPr>
          <w:rFonts w:ascii="Cambria" w:hAnsi="Cambria"/>
          <w:color w:val="auto"/>
          <w:szCs w:val="24"/>
        </w:rPr>
        <w:fldChar w:fldCharType="end"/>
      </w:r>
      <w:r w:rsidRPr="00D34565">
        <w:rPr>
          <w:rFonts w:ascii="Cambria" w:hAnsi="Cambria"/>
          <w:color w:val="auto"/>
          <w:szCs w:val="24"/>
        </w:rPr>
        <w:t xml:space="preserve">. The lower the flash point value, the more suitable for ignition the vapour will be, lower flash point values promote a better ignition quality in engines. Low flash point values denote a more flammable compound. As shown in </w:t>
      </w:r>
      <w:r w:rsidRPr="00D34565">
        <w:rPr>
          <w:rFonts w:ascii="Cambria" w:hAnsi="Cambria"/>
          <w:b/>
          <w:bCs/>
          <w:color w:val="auto"/>
          <w:szCs w:val="24"/>
        </w:rPr>
        <w:t>table 1</w:t>
      </w:r>
      <w:r w:rsidRPr="00D34565">
        <w:rPr>
          <w:rFonts w:ascii="Cambria" w:hAnsi="Cambria"/>
          <w:color w:val="auto"/>
          <w:szCs w:val="24"/>
        </w:rPr>
        <w:t>, fossil fuel hold flash point values ranging from 38</w:t>
      </w:r>
      <w:r w:rsidRPr="00D34565">
        <w:rPr>
          <w:rFonts w:ascii="Cambria" w:hAnsi="Cambria"/>
          <w:color w:val="auto"/>
          <w:szCs w:val="24"/>
        </w:rPr>
        <w:sym w:font="Symbol" w:char="F0B0"/>
      </w:r>
      <w:r w:rsidRPr="00D34565">
        <w:rPr>
          <w:rFonts w:ascii="Cambria" w:hAnsi="Cambria"/>
          <w:color w:val="auto"/>
          <w:szCs w:val="24"/>
        </w:rPr>
        <w:t xml:space="preserve"> C to 80</w:t>
      </w:r>
      <w:r w:rsidRPr="00D34565">
        <w:rPr>
          <w:rFonts w:ascii="Cambria" w:hAnsi="Cambria"/>
          <w:color w:val="auto"/>
          <w:szCs w:val="24"/>
        </w:rPr>
        <w:sym w:font="Symbol" w:char="F0B0"/>
      </w:r>
      <w:r w:rsidRPr="00D34565">
        <w:rPr>
          <w:rFonts w:ascii="Cambria" w:hAnsi="Cambria"/>
          <w:color w:val="auto"/>
          <w:szCs w:val="24"/>
        </w:rPr>
        <w:t xml:space="preserve"> C</w:t>
      </w:r>
      <w:r>
        <w:rPr>
          <w:rFonts w:ascii="Cambria" w:hAnsi="Cambria"/>
          <w:color w:val="auto"/>
          <w:szCs w:val="24"/>
        </w:rPr>
        <w:t>. W</w:t>
      </w:r>
      <w:r w:rsidRPr="00D34565">
        <w:rPr>
          <w:rFonts w:ascii="Cambria" w:hAnsi="Cambria"/>
          <w:color w:val="auto"/>
          <w:szCs w:val="24"/>
        </w:rPr>
        <w:t>hile biofuels are able to match this range, however, some of their values are significantly high, such as the flash point for biodiesel, which surpasses 130</w:t>
      </w:r>
      <w:r w:rsidRPr="00D34565">
        <w:rPr>
          <w:rFonts w:ascii="Cambria" w:hAnsi="Cambria"/>
          <w:color w:val="auto"/>
          <w:szCs w:val="24"/>
        </w:rPr>
        <w:sym w:font="Symbol" w:char="F0B0"/>
      </w:r>
      <w:r w:rsidRPr="00D34565">
        <w:rPr>
          <w:rFonts w:ascii="Cambria" w:hAnsi="Cambria"/>
          <w:color w:val="auto"/>
          <w:szCs w:val="24"/>
        </w:rPr>
        <w:t xml:space="preserve"> C </w:t>
      </w:r>
      <w:r w:rsidRPr="00D34565">
        <w:rPr>
          <w:rFonts w:ascii="Cambria" w:hAnsi="Cambria"/>
          <w:color w:val="auto"/>
          <w:szCs w:val="24"/>
        </w:rPr>
        <w:fldChar w:fldCharType="begin">
          <w:fldData xml:space="preserve">PEVuZE5vdGU+PENpdGU+PEF1dGhvcj5LaHVvbmc8L0F1dGhvcj48WWVhcj4yMDE2PC9ZZWFyPjxS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</w:fldData>
        </w:fldChar>
      </w:r>
      <w:r>
        <w:rPr>
          <w:rFonts w:ascii="Cambria" w:hAnsi="Cambria"/>
          <w:color w:val="auto"/>
          <w:szCs w:val="24"/>
        </w:rPr>
        <w:instrText xml:space="preserve"> ADDIN EN.CITE </w:instrText>
      </w:r>
      <w:r>
        <w:rPr>
          <w:rFonts w:ascii="Cambria" w:hAnsi="Cambria"/>
          <w:color w:val="auto"/>
          <w:szCs w:val="24"/>
        </w:rPr>
        <w:fldChar w:fldCharType="begin">
          <w:fldData xml:space="preserve">PEVuZE5vdGU+PENpdGU+PEF1dGhvcj5LaHVvbmc8L0F1dGhvcj48WWVhcj4yMDE2PC9ZZWFyPjxS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</w:fldData>
        </w:fldChar>
      </w:r>
      <w:r>
        <w:rPr>
          <w:rFonts w:ascii="Cambria" w:hAnsi="Cambria"/>
          <w:color w:val="auto"/>
          <w:szCs w:val="24"/>
        </w:rPr>
        <w:instrText xml:space="preserve"> ADDIN EN.CITE.DATA </w:instrText>
      </w:r>
      <w:r>
        <w:rPr>
          <w:rFonts w:ascii="Cambria" w:hAnsi="Cambria"/>
          <w:color w:val="auto"/>
          <w:szCs w:val="24"/>
        </w:rPr>
      </w:r>
      <w:r>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Pr>
          <w:rFonts w:ascii="Cambria" w:hAnsi="Cambria"/>
          <w:noProof/>
          <w:color w:val="auto"/>
          <w:szCs w:val="24"/>
        </w:rPr>
        <w:t>(Khuong et al., 2016, Sathish and Singaravelu, 2020, Wahlen et al., 2013)</w:t>
      </w:r>
      <w:r w:rsidRPr="00D34565">
        <w:rPr>
          <w:rFonts w:ascii="Cambria" w:hAnsi="Cambria"/>
          <w:color w:val="auto"/>
          <w:szCs w:val="24"/>
        </w:rPr>
        <w:fldChar w:fldCharType="end"/>
      </w:r>
      <w:r w:rsidRPr="00D34565">
        <w:rPr>
          <w:rFonts w:ascii="Cambria" w:hAnsi="Cambria"/>
          <w:color w:val="auto"/>
          <w:szCs w:val="24"/>
        </w:rPr>
        <w:t>. Such high flash point values can diminish the ignition quality in the engine for these biofuels, decreasing their effectiveness and creating a mechanical stress in the engine, making them less efficacious.</w:t>
      </w:r>
    </w:p>
    <w:p w14:paraId="08231274" w14:textId="4487B353" w:rsidR="00F752BA" w:rsidRPr="00D34565" w:rsidRDefault="00F752BA" w:rsidP="00CF5C1C">
      <w:pPr>
        <w:spacing w:line="360" w:lineRule="auto"/>
        <w:ind w:firstLine="710"/>
        <w:rPr>
          <w:rFonts w:ascii="Cambria" w:hAnsi="Cambria"/>
          <w:color w:val="auto"/>
          <w:szCs w:val="24"/>
        </w:rPr>
      </w:pPr>
    </w:p>
    <w:p w14:paraId="3A75B4A7" w14:textId="77777777" w:rsidR="00C67738" w:rsidRPr="00D34565" w:rsidRDefault="00C67738" w:rsidP="00C67738">
      <w:pPr>
        <w:spacing w:line="360" w:lineRule="auto"/>
        <w:ind w:firstLine="710"/>
        <w:rPr>
          <w:rFonts w:ascii="Cambria" w:hAnsi="Cambria"/>
          <w:color w:val="auto"/>
          <w:szCs w:val="24"/>
        </w:rPr>
      </w:pPr>
      <w:r w:rsidRPr="00D34565">
        <w:rPr>
          <w:rFonts w:ascii="Cambria" w:hAnsi="Cambria"/>
          <w:color w:val="auto"/>
          <w:szCs w:val="24"/>
        </w:rPr>
        <w:t xml:space="preserve">Cetane and octane numbers are as well properties important to </w:t>
      </w:r>
      <w:r>
        <w:rPr>
          <w:rFonts w:ascii="Cambria" w:hAnsi="Cambria"/>
          <w:color w:val="auto"/>
          <w:szCs w:val="24"/>
        </w:rPr>
        <w:t>achieve</w:t>
      </w:r>
      <w:r w:rsidRPr="00D34565">
        <w:rPr>
          <w:rFonts w:ascii="Cambria" w:hAnsi="Cambria"/>
          <w:color w:val="auto"/>
          <w:szCs w:val="24"/>
        </w:rPr>
        <w:t xml:space="preserve">. Both refer to ignition characteristics. However, the cetane number is applied to diesel or biodiesel and it is related to the ease of ignition and combustion and quality of a fuel. It indicates the combustion quality of a fuel through ignition. The cetane number is a measurement </w:t>
      </w:r>
      <w:r w:rsidRPr="00D34565">
        <w:rPr>
          <w:rFonts w:ascii="Cambria" w:hAnsi="Cambria"/>
          <w:color w:val="auto"/>
          <w:szCs w:val="24"/>
        </w:rPr>
        <w:lastRenderedPageBreak/>
        <w:t xml:space="preserve">of the fuel’s ignition delay. In an engine, there is a time-lapse separating the injection of the fuel and the combustion start or ignition, this is called ignition delay, which is measured by the cetane number </w:t>
      </w:r>
      <w:r w:rsidRPr="00D34565">
        <w:rPr>
          <w:rFonts w:ascii="Cambria" w:hAnsi="Cambria"/>
          <w:color w:val="auto"/>
          <w:szCs w:val="24"/>
        </w:rPr>
        <w:fldChar w:fldCharType="begin"/>
      </w:r>
      <w:r>
        <w:rPr>
          <w:rFonts w:ascii="Cambria" w:hAnsi="Cambria"/>
          <w:color w:val="auto"/>
          <w:szCs w:val="24"/>
        </w:rPr>
        <w:instrText xml:space="preserve"> ADDIN EN.CITE &lt;EndNote&gt;&lt;Cite&gt;&lt;Author&gt;Sarkar&lt;/Author&gt;&lt;Year&gt;2015&lt;/Year&gt;&lt;RecNum&gt;956&lt;/RecNum&gt;&lt;DisplayText&gt;(Sarkar, 2015, Bemani et al., 2020)&lt;/DisplayText&gt;&lt;record&gt;&lt;rec-number&gt;956&lt;/rec-number&gt;&lt;foreign-keys&gt;&lt;key app="EN" db-id="prftt9asa5przeep5rz5fwazzp9dwws2dap0" timestamp="1591084298" guid="a88e70af-c1a1-4620-bdfa-76715f5602b9"&gt;956&lt;/key&gt;&lt;/foreign-keys&gt;&lt;ref-type name="Book"&gt;6&lt;/ref-type&gt;&lt;contributors&gt;&lt;authors&gt;&lt;author&gt;Sarkar, Dipak&lt;/author&gt;&lt;/authors&gt;&lt;/contributors&gt;&lt;titles&gt;&lt;title&gt;Thermal power plant: design and operation&lt;/title&gt;&lt;/titles&gt;&lt;dates&gt;&lt;year&gt;2015&lt;/year&gt;&lt;/dates&gt;&lt;publisher&gt;Elsevier&lt;/publisher&gt;&lt;isbn&gt;0128017554&lt;/isbn&gt;&lt;urls&gt;&lt;/urls&gt;&lt;/record&gt;&lt;/Cite&gt;&lt;Cite&gt;&lt;Author&gt;Bemani&lt;/Author&gt;&lt;Year&gt;2020&lt;/Year&gt;&lt;RecNum&gt;1091&lt;/RecNum&gt;&lt;record&gt;&lt;rec-number&gt;1091&lt;/rec-number&gt;&lt;foreign-keys&gt;&lt;key app="EN" db-id="prftt9asa5przeep5rz5fwazzp9dwws2dap0" timestamp="1643226187" guid="05e4da0c-7588-41d9-acec-ac9c9e07e2b4"&gt;1091&lt;/key&gt;&lt;/foreign-keys&gt;&lt;ref-type name="Journal Article"&gt;17&lt;/ref-type&gt;&lt;contributors&gt;&lt;authors&gt;&lt;author&gt;Bemani, Amin&lt;/author&gt;&lt;author&gt;Xiong, Qingang&lt;/author&gt;&lt;author&gt;Baghban, Alireza&lt;/author&gt;&lt;author&gt;Habibzadeh, Sajjad&lt;/author&gt;&lt;author&gt;Mohammadi, Amir H&lt;/author&gt;&lt;author&gt;Doranehgard, Mohammad Hossein&lt;/author&gt;&lt;/authors&gt;&lt;/contributors&gt;&lt;titles&gt;&lt;title&gt;Modeling of cetane number of biodiesel from fatty acid methyl ester (FAME) information using GA-, PSO-, and HGAPSO-LSSVM models&lt;/title&gt;&lt;secondary-title&gt;Renewable Energy&lt;/secondary-title&gt;&lt;/titles&gt;&lt;periodical&gt;&lt;full-title&gt;Renewable Energy&lt;/full-title&gt;&lt;/periodical&gt;&lt;pages&gt;924-934&lt;/pages&gt;&lt;volume&gt;150&lt;/volume&gt;&lt;dates&gt;&lt;year&gt;2020&lt;/year&gt;&lt;/dates&gt;&lt;isbn&gt;0960-1481&lt;/isbn&gt;&lt;urls&gt;&lt;/urls&gt;&lt;/record&gt;&lt;/Cite&gt;&lt;/EndNote&gt;</w:instrText>
      </w:r>
      <w:r w:rsidRPr="00D34565">
        <w:rPr>
          <w:rFonts w:ascii="Cambria" w:hAnsi="Cambria"/>
          <w:color w:val="auto"/>
          <w:szCs w:val="24"/>
        </w:rPr>
        <w:fldChar w:fldCharType="separate"/>
      </w:r>
      <w:r>
        <w:rPr>
          <w:rFonts w:ascii="Cambria" w:hAnsi="Cambria"/>
          <w:noProof/>
          <w:color w:val="auto"/>
          <w:szCs w:val="24"/>
        </w:rPr>
        <w:t>(Sarkar, 2015, Bemani et al., 2020)</w:t>
      </w:r>
      <w:r w:rsidRPr="00D34565">
        <w:rPr>
          <w:rFonts w:ascii="Cambria" w:hAnsi="Cambria"/>
          <w:color w:val="auto"/>
          <w:szCs w:val="24"/>
        </w:rPr>
        <w:fldChar w:fldCharType="end"/>
      </w:r>
      <w:r w:rsidRPr="00D34565">
        <w:rPr>
          <w:rFonts w:ascii="Cambria" w:hAnsi="Cambria"/>
          <w:color w:val="auto"/>
          <w:szCs w:val="24"/>
        </w:rPr>
        <w:t>. The higher values for cetane numbers, the higher combustion quality in a fuel. Fossil-based diesel holds cetane values ranging from 40 to 55, while biodiesel ranges from 47 to 51.7 (</w:t>
      </w:r>
      <w:r w:rsidRPr="00D34565">
        <w:rPr>
          <w:rFonts w:ascii="Cambria" w:hAnsi="Cambria"/>
          <w:b/>
          <w:bCs/>
          <w:color w:val="auto"/>
          <w:szCs w:val="24"/>
        </w:rPr>
        <w:t>Table 1</w:t>
      </w:r>
      <w:r w:rsidRPr="00D34565">
        <w:rPr>
          <w:rFonts w:ascii="Cambria" w:hAnsi="Cambria"/>
          <w:color w:val="auto"/>
          <w:szCs w:val="24"/>
        </w:rPr>
        <w:t xml:space="preserve">) </w:t>
      </w:r>
      <w:r w:rsidRPr="00D34565">
        <w:rPr>
          <w:rFonts w:ascii="Cambria" w:hAnsi="Cambria"/>
          <w:color w:val="auto"/>
          <w:szCs w:val="24"/>
        </w:rPr>
        <w:fldChar w:fldCharType="begin">
          <w:fldData xml:space="preserve">PEVuZE5vdGU+PENpdGU+PEF1dGhvcj5NYWNoYWRvPC9BdXRob3I+PFllYXI+MjAxMjwvWWVhcj48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</w:fldData>
        </w:fldChar>
      </w:r>
      <w:r>
        <w:rPr>
          <w:rFonts w:ascii="Cambria" w:hAnsi="Cambria"/>
          <w:color w:val="auto"/>
          <w:szCs w:val="24"/>
        </w:rPr>
        <w:instrText xml:space="preserve"> ADDIN EN.CITE </w:instrText>
      </w:r>
      <w:r>
        <w:rPr>
          <w:rFonts w:ascii="Cambria" w:hAnsi="Cambria"/>
          <w:color w:val="auto"/>
          <w:szCs w:val="24"/>
        </w:rPr>
        <w:fldChar w:fldCharType="begin">
          <w:fldData xml:space="preserve">PEVuZE5vdGU+PENpdGU+PEF1dGhvcj5NYWNoYWRvPC9BdXRob3I+PFllYXI+MjAxMjwvWWVhcj48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</w:fldData>
        </w:fldChar>
      </w:r>
      <w:r>
        <w:rPr>
          <w:rFonts w:ascii="Cambria" w:hAnsi="Cambria"/>
          <w:color w:val="auto"/>
          <w:szCs w:val="24"/>
        </w:rPr>
        <w:instrText xml:space="preserve"> ADDIN EN.CITE.DATA </w:instrText>
      </w:r>
      <w:r>
        <w:rPr>
          <w:rFonts w:ascii="Cambria" w:hAnsi="Cambria"/>
          <w:color w:val="auto"/>
          <w:szCs w:val="24"/>
        </w:rPr>
      </w:r>
      <w:r>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sidRPr="00D34565">
        <w:rPr>
          <w:rFonts w:ascii="Cambria" w:hAnsi="Cambria"/>
          <w:noProof/>
          <w:color w:val="auto"/>
          <w:szCs w:val="24"/>
        </w:rPr>
        <w:t>(Machado and Atsumi, 2012, Peralta-Yahya et al., 2011, Wahlen et al., 2013)</w:t>
      </w:r>
      <w:r w:rsidRPr="00D34565">
        <w:rPr>
          <w:rFonts w:ascii="Cambria" w:hAnsi="Cambria"/>
          <w:color w:val="auto"/>
          <w:szCs w:val="24"/>
        </w:rPr>
        <w:fldChar w:fldCharType="end"/>
      </w:r>
      <w:r w:rsidRPr="00D34565">
        <w:rPr>
          <w:rFonts w:ascii="Cambria" w:hAnsi="Cambria"/>
          <w:color w:val="auto"/>
          <w:szCs w:val="24"/>
        </w:rPr>
        <w:t xml:space="preserve">, managing to equate such property and, hence, holding optimal combustion quality values. </w:t>
      </w:r>
      <w:r>
        <w:rPr>
          <w:rFonts w:ascii="Cambria" w:hAnsi="Cambria"/>
          <w:color w:val="auto"/>
          <w:szCs w:val="24"/>
        </w:rPr>
        <w:t>O</w:t>
      </w:r>
      <w:r w:rsidRPr="00D34565">
        <w:rPr>
          <w:rFonts w:ascii="Cambria" w:hAnsi="Cambria"/>
          <w:color w:val="auto"/>
          <w:szCs w:val="24"/>
        </w:rPr>
        <w:t xml:space="preserve">ctane numbers are applied to gasoline and biogasoline.  “The octane number represents the resistance of gasoline to premature detonation when exposed to heat and pressure” </w:t>
      </w:r>
      <w:r w:rsidRPr="00D34565">
        <w:rPr>
          <w:rFonts w:ascii="Cambria" w:hAnsi="Cambria"/>
          <w:color w:val="auto"/>
          <w:szCs w:val="24"/>
        </w:rPr>
        <w:fldChar w:fldCharType="begin"/>
      </w:r>
      <w:r>
        <w:rPr>
          <w:rFonts w:ascii="Cambria" w:hAnsi="Cambria"/>
          <w:color w:val="auto"/>
          <w:szCs w:val="24"/>
        </w:rPr>
        <w:instrText xml:space="preserve"> ADDIN EN.CITE &lt;EndNote&gt;&lt;Cite&gt;&lt;Author&gt;Viswanathan&lt;/Author&gt;&lt;Year&gt;2016&lt;/Year&gt;&lt;RecNum&gt;957&lt;/RecNum&gt;&lt;DisplayText&gt;(Viswanathan, 2016)&lt;/DisplayText&gt;&lt;record&gt;&lt;rec-number&gt;957&lt;/rec-number&gt;&lt;foreign-keys&gt;&lt;key app="EN" db-id="prftt9asa5przeep5rz5fwazzp9dwws2dap0" timestamp="1591085722" guid="7890dcd3-77be-4a1f-a8ce-2e7a8a2b99c9"&gt;957&lt;/key&gt;&lt;/foreign-keys&gt;&lt;ref-type name="Book"&gt;6&lt;/ref-type&gt;&lt;contributors&gt;&lt;authors&gt;&lt;author&gt;Viswanathan, Balasubramanian&lt;/author&gt;&lt;/authors&gt;&lt;/contributors&gt;&lt;titles&gt;&lt;title&gt;Energy sources: fundamentals of chemical conversion processes and applications&lt;/title&gt;&lt;/titles&gt;&lt;dates&gt;&lt;year&gt;2016&lt;/year&gt;&lt;/dates&gt;&lt;publisher&gt;Newnes&lt;/publisher&gt;&lt;isbn&gt;0444563601&lt;/isbn&gt;&lt;urls&gt;&lt;/urls&gt;&lt;/record&gt;&lt;/Cite&gt;&lt;/EndNote&gt;</w:instrText>
      </w:r>
      <w:r w:rsidRPr="00D34565">
        <w:rPr>
          <w:rFonts w:ascii="Cambria" w:hAnsi="Cambria"/>
          <w:color w:val="auto"/>
          <w:szCs w:val="24"/>
        </w:rPr>
        <w:fldChar w:fldCharType="separate"/>
      </w:r>
      <w:r w:rsidRPr="00D34565">
        <w:rPr>
          <w:rFonts w:ascii="Cambria" w:hAnsi="Cambria"/>
          <w:noProof/>
          <w:color w:val="auto"/>
          <w:szCs w:val="24"/>
        </w:rPr>
        <w:t>(Viswanathan, 2016)</w:t>
      </w:r>
      <w:r w:rsidRPr="00D34565">
        <w:rPr>
          <w:rFonts w:ascii="Cambria" w:hAnsi="Cambria"/>
          <w:color w:val="auto"/>
          <w:szCs w:val="24"/>
        </w:rPr>
        <w:fldChar w:fldCharType="end"/>
      </w:r>
      <w:r w:rsidRPr="00D34565">
        <w:rPr>
          <w:rFonts w:ascii="Cambria" w:hAnsi="Cambria"/>
          <w:color w:val="auto"/>
          <w:szCs w:val="24"/>
        </w:rPr>
        <w:t xml:space="preserve"> p. 137). Such premature ignition not only wastes energy but also can damage the engine and decreases its efficiency. The higher the octane number, the more resistant the gasoline will be to premature ignition. As shown by </w:t>
      </w:r>
      <w:r w:rsidRPr="00D34565">
        <w:rPr>
          <w:rFonts w:ascii="Cambria" w:hAnsi="Cambria"/>
          <w:b/>
          <w:bCs/>
          <w:color w:val="auto"/>
          <w:szCs w:val="24"/>
        </w:rPr>
        <w:t>table 1</w:t>
      </w:r>
      <w:r w:rsidRPr="00D34565">
        <w:rPr>
          <w:rFonts w:ascii="Cambria" w:hAnsi="Cambria"/>
          <w:color w:val="auto"/>
          <w:szCs w:val="24"/>
        </w:rPr>
        <w:t>, octane numbers for fossil-based gasoline ranges from 80 to 100, while bioethanol reaches 110, surpassing the “optimal” values set by fossil fuels.</w:t>
      </w:r>
    </w:p>
    <w:p w14:paraId="6979D170" w14:textId="29283B7F" w:rsidR="00BD18E7" w:rsidRDefault="00BD18E7" w:rsidP="00CF5C1C">
      <w:pPr>
        <w:spacing w:line="360" w:lineRule="auto"/>
        <w:ind w:firstLine="710"/>
        <w:rPr>
          <w:rFonts w:ascii="Cambria" w:hAnsi="Cambria"/>
          <w:color w:val="auto"/>
          <w:szCs w:val="24"/>
        </w:rPr>
      </w:pPr>
    </w:p>
    <w:p w14:paraId="1FAEA2A8" w14:textId="77777777" w:rsidR="00C67738" w:rsidRPr="00FE2A55" w:rsidRDefault="00C67738" w:rsidP="00C67738">
      <w:pPr>
        <w:spacing w:line="360" w:lineRule="auto"/>
        <w:ind w:firstLine="710"/>
        <w:rPr>
          <w:rFonts w:ascii="Cambria" w:hAnsi="Cambria"/>
          <w:color w:val="auto"/>
          <w:szCs w:val="24"/>
        </w:rPr>
      </w:pPr>
      <w:r w:rsidRPr="00FE2A55">
        <w:rPr>
          <w:rFonts w:ascii="Cambria" w:hAnsi="Cambria"/>
          <w:color w:val="auto"/>
          <w:szCs w:val="24"/>
        </w:rPr>
        <w:t>First generation (1G), second generation (2G) and third generation (3G) of biofuels have emerged in order to deliver sustainable and renewable substitutes to fossil based fuels. Each generation is made from different types of biomass and holds advantages and benefits of importance.</w:t>
      </w:r>
    </w:p>
    <w:p w14:paraId="1DF69829" w14:textId="77777777" w:rsidR="00C779C8" w:rsidRPr="00FE2A55" w:rsidRDefault="00C779C8" w:rsidP="000537D9">
      <w:pPr>
        <w:spacing w:line="360" w:lineRule="auto"/>
        <w:ind w:left="0" w:firstLine="0"/>
        <w:rPr>
          <w:rFonts w:ascii="Cambria" w:hAnsi="Cambria"/>
          <w:color w:val="auto"/>
          <w:szCs w:val="24"/>
        </w:rPr>
      </w:pPr>
    </w:p>
    <w:p w14:paraId="58EFE6B6" w14:textId="371795C3" w:rsidR="00C67738" w:rsidRPr="00FE2A55" w:rsidRDefault="00C67738" w:rsidP="00C67738">
      <w:pPr>
        <w:spacing w:line="360" w:lineRule="auto"/>
        <w:ind w:firstLine="710"/>
        <w:rPr>
          <w:rFonts w:ascii="Cambria" w:hAnsi="Cambria"/>
          <w:color w:val="auto"/>
          <w:szCs w:val="24"/>
        </w:rPr>
      </w:pPr>
      <w:r w:rsidRPr="00FE2A55">
        <w:rPr>
          <w:rFonts w:ascii="Cambria" w:hAnsi="Cambria"/>
          <w:color w:val="auto"/>
          <w:szCs w:val="24"/>
        </w:rPr>
        <w:t>1G</w:t>
      </w:r>
      <w:r w:rsidRPr="00FE2A55">
        <w:rPr>
          <w:rFonts w:ascii="Cambria" w:hAnsi="Cambria"/>
          <w:color w:val="00B0F0"/>
          <w:szCs w:val="24"/>
        </w:rPr>
        <w:t xml:space="preserve"> </w:t>
      </w:r>
      <w:r w:rsidRPr="00FE2A55">
        <w:rPr>
          <w:rFonts w:ascii="Cambria" w:hAnsi="Cambria"/>
          <w:color w:val="auto"/>
          <w:szCs w:val="24"/>
        </w:rPr>
        <w:t xml:space="preserve">biofuels are made from crops that are used as food, such as sugarcane, soy and corn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&lt;EndNote&gt;&lt;Cite&gt;&lt;Author&gt;Nagler&lt;/Author&gt;&lt;Year&gt;2020&lt;/Year&gt;&lt;RecNum&gt;1100&lt;/RecNum&gt;&lt;DisplayText&gt;(Nagler and Gerace, 2020)&lt;/DisplayText&gt;&lt;record&gt;&lt;rec-number&gt;1100&lt;/rec-number&gt;&lt;foreign-keys&gt;&lt;key app="EN" db-id="prftt9asa5przeep5rz5fwazzp9dwws2dap0" timestamp="1643229152" guid="13df4b38-7b36-4452-a464-599494635f88"&gt;1100&lt;/key&gt;&lt;/foreign-keys&gt;&lt;ref-type name="Journal Article"&gt;17&lt;/ref-type&gt;&lt;contributors&gt;&lt;authors&gt;&lt;author&gt;Nagler, Amy&lt;/author&gt;&lt;author&gt;Gerace, Selena&lt;/author&gt;&lt;/authors&gt;&lt;/contributors&gt;&lt;titles&gt;&lt;title&gt;First and second generation biofuels&lt;/title&gt;&lt;secondary-title&gt;Fuel&lt;/secondary-title&gt;&lt;/titles&gt;&lt;periodical&gt;&lt;full-title&gt;Fuel&lt;/full-title&gt;&lt;/periodical&gt;&lt;pages&gt;12&lt;/pages&gt;&lt;volume&gt;6&lt;/volume&gt;&lt;dates&gt;&lt;year&gt;2020&lt;/year&gt;&lt;/dates&gt;&lt;urls&gt;&lt;/urls&gt;&lt;/record&gt;&lt;/Cite&gt;&lt;/EndNote&gt;</w:instrText>
      </w:r>
      <w:r w:rsidRPr="00FE2A55">
        <w:rPr>
          <w:rFonts w:ascii="Cambria" w:hAnsi="Cambria"/>
          <w:color w:val="auto"/>
          <w:szCs w:val="24"/>
        </w:rPr>
        <w:fldChar w:fldCharType="separate"/>
      </w:r>
      <w:r w:rsidRPr="00FE2A55">
        <w:rPr>
          <w:rFonts w:ascii="Cambria" w:hAnsi="Cambria"/>
          <w:noProof/>
          <w:color w:val="auto"/>
          <w:szCs w:val="24"/>
        </w:rPr>
        <w:t>(Nagler and Gerace, 2020)</w:t>
      </w:r>
      <w:r w:rsidRPr="00FE2A55">
        <w:rPr>
          <w:rFonts w:ascii="Cambria" w:hAnsi="Cambria"/>
          <w:color w:val="auto"/>
          <w:szCs w:val="24"/>
        </w:rPr>
        <w:fldChar w:fldCharType="end"/>
      </w:r>
      <w:r w:rsidRPr="00FE2A55">
        <w:rPr>
          <w:rFonts w:ascii="Cambria" w:hAnsi="Cambria"/>
          <w:color w:val="auto"/>
          <w:szCs w:val="24"/>
        </w:rPr>
        <w:t xml:space="preserve">. 1G biofuels have been found effective enough in order to reach commercialization stage. Significant examples include a biodiesel mixes obtained from soybean and bioethanol produced from corn </w:t>
      </w:r>
      <w:r w:rsidRPr="00FE2A55">
        <w:rPr>
          <w:rFonts w:ascii="Cambria" w:hAnsi="Cambria"/>
          <w:color w:val="auto"/>
          <w:szCs w:val="24"/>
        </w:rPr>
        <w:fldChar w:fldCharType="begin">
          <w:fldData xml:space="preserve">PEVuZE5vdGU+PENpdGU+PEF1dGhvcj5DYWxsZWdhcmk8L0F1dGhvcj48WWVhcj4yMDIwPC9ZZWFy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</w:fldData>
        </w:fldChar>
      </w:r>
      <w:r w:rsidRPr="00FE2A55">
        <w:rPr>
          <w:rFonts w:ascii="Cambria" w:hAnsi="Cambria"/>
          <w:color w:val="auto"/>
          <w:szCs w:val="24"/>
        </w:rPr>
        <w:instrText xml:space="preserve"> ADDIN EN.CITE </w:instrText>
      </w:r>
      <w:r w:rsidRPr="00FE2A55">
        <w:rPr>
          <w:rFonts w:ascii="Cambria" w:hAnsi="Cambria"/>
          <w:color w:val="auto"/>
          <w:szCs w:val="24"/>
        </w:rPr>
        <w:fldChar w:fldCharType="begin">
          <w:fldData xml:space="preserve">PEVuZE5vdGU+PENpdGU+PEF1dGhvcj5DYWxsZWdhcmk8L0F1dGhvcj48WWVhcj4yMDIwPC9ZZWFy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</w:fldData>
        </w:fldChar>
      </w:r>
      <w:r w:rsidRPr="00FE2A55">
        <w:rPr>
          <w:rFonts w:ascii="Cambria" w:hAnsi="Cambria"/>
          <w:color w:val="auto"/>
          <w:szCs w:val="24"/>
        </w:rPr>
        <w:instrText xml:space="preserve"> ADDIN EN.CITE.DATA </w:instrText>
      </w:r>
      <w:r w:rsidRPr="00A823F8">
        <w:rPr>
          <w:rFonts w:ascii="Cambria" w:hAnsi="Cambria"/>
          <w:color w:val="auto"/>
          <w:szCs w:val="24"/>
        </w:rPr>
      </w:r>
      <w:r w:rsidRPr="00FE2A55">
        <w:rPr>
          <w:rFonts w:ascii="Cambria" w:hAnsi="Cambria"/>
          <w:color w:val="auto"/>
          <w:szCs w:val="24"/>
        </w:rPr>
        <w:fldChar w:fldCharType="end"/>
      </w:r>
      <w:r w:rsidRPr="00A823F8">
        <w:rPr>
          <w:rFonts w:ascii="Cambria" w:hAnsi="Cambria"/>
          <w:color w:val="auto"/>
          <w:szCs w:val="24"/>
        </w:rPr>
      </w:r>
      <w:r w:rsidRPr="00FE2A55">
        <w:rPr>
          <w:rFonts w:ascii="Cambria" w:hAnsi="Cambria"/>
          <w:color w:val="auto"/>
          <w:szCs w:val="24"/>
        </w:rPr>
        <w:fldChar w:fldCharType="separate"/>
      </w:r>
      <w:r w:rsidRPr="00FE2A55">
        <w:rPr>
          <w:rFonts w:ascii="Cambria" w:hAnsi="Cambria"/>
          <w:noProof/>
          <w:color w:val="auto"/>
          <w:szCs w:val="24"/>
        </w:rPr>
        <w:t>(Callegari et al., 2020, Seraç et al., 2020, Su et al., 2015)</w:t>
      </w:r>
      <w:r w:rsidRPr="00FE2A55">
        <w:rPr>
          <w:rFonts w:ascii="Cambria" w:hAnsi="Cambria"/>
          <w:color w:val="auto"/>
          <w:szCs w:val="24"/>
        </w:rPr>
        <w:fldChar w:fldCharType="end"/>
      </w:r>
      <w:r w:rsidRPr="00FE2A55">
        <w:rPr>
          <w:rFonts w:ascii="Cambria" w:hAnsi="Cambria"/>
          <w:color w:val="auto"/>
          <w:szCs w:val="24"/>
        </w:rPr>
        <w:t xml:space="preserve">. These biofuels have been widely commercialized. However, they are mainly commercialized as blends with fossil fuels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&lt;EndNote&gt;&lt;Cite&gt;&lt;Author&gt;Verma&lt;/Author&gt;&lt;Year&gt;2019&lt;/Year&gt;&lt;RecNum&gt;954&lt;/RecNum&gt;&lt;DisplayText&gt;(Verma et al., 2019a)&lt;/DisplayText&gt;&lt;record&gt;&lt;rec-number&gt;954&lt;/rec-number&gt;&lt;foreign-keys&gt;&lt;key app="EN" db-id="prftt9asa5przeep5rz5fwazzp9dwws2dap0" timestamp="1591078226" guid="6ab3e2aa-2d0e-433f-9f28-fff511df50ef"&gt;954&lt;/key&gt;&lt;/foreign-keys&gt;&lt;ref-type name="Book"&gt;6&lt;/ref-type&gt;&lt;contributors&gt;&lt;authors&gt;&lt;author&gt;Verma, Deepak&lt;/author&gt;&lt;author&gt;Fortunati, Elena&lt;/author&gt;&lt;author&gt;Jain, Siddharth&lt;/author&gt;&lt;author&gt;Zhang, Xiaolei&lt;/author&gt;&lt;/authors&gt;&lt;/contributors&gt;&lt;titles&gt;&lt;title&gt;Biomass, Biopolymer-based Materials, and Bioenergy: Construction, Biomedical, and Other Industrial Applications&lt;/title&gt;&lt;/titles&gt;&lt;dates&gt;&lt;year&gt;2019&lt;/year&gt;&lt;/dates&gt;&lt;publisher&gt;Woodhead Publishing&lt;/publisher&gt;&lt;isbn&gt;0081024274&lt;/isbn&gt;&lt;urls&gt;&lt;/urls&gt;&lt;/record&gt;&lt;/Cite&gt;&lt;/EndNote&gt;</w:instrText>
      </w:r>
      <w:r w:rsidRPr="00FE2A55">
        <w:rPr>
          <w:rFonts w:ascii="Cambria" w:hAnsi="Cambria"/>
          <w:color w:val="auto"/>
          <w:szCs w:val="24"/>
        </w:rPr>
        <w:fldChar w:fldCharType="separate"/>
      </w:r>
      <w:r w:rsidRPr="00FE2A55">
        <w:rPr>
          <w:rFonts w:ascii="Cambria" w:hAnsi="Cambria"/>
          <w:noProof/>
          <w:color w:val="auto"/>
          <w:szCs w:val="24"/>
        </w:rPr>
        <w:t>(Verma et al., 2019a)</w:t>
      </w:r>
      <w:r w:rsidRPr="00FE2A55">
        <w:rPr>
          <w:rFonts w:ascii="Cambria" w:hAnsi="Cambria"/>
          <w:color w:val="auto"/>
          <w:szCs w:val="24"/>
        </w:rPr>
        <w:fldChar w:fldCharType="end"/>
      </w:r>
      <w:r w:rsidRPr="00FE2A55">
        <w:rPr>
          <w:rFonts w:ascii="Cambria" w:hAnsi="Cambria"/>
          <w:color w:val="auto"/>
          <w:szCs w:val="24"/>
        </w:rPr>
        <w:t xml:space="preserve">, therefore, they are still depending on fossil fuels and are not tackling climate change in its whole. Furthermore, it is significantly difficult to achieve a 99% purity in ethanol, it commonly contains water, which possess the risk of corrosion in engines and conveys ignition issues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&lt;EndNote&gt;&lt;Cite&gt;&lt;Author&gt;Gong&lt;/Author&gt;&lt;Year&gt;2020&lt;/Year&gt;&lt;RecNum&gt;1086&lt;/RecNum&gt;&lt;DisplayText&gt;(Gong et al., 2020, Verma et al., 2019a)&lt;/DisplayText&gt;&lt;record&gt;&lt;rec-number&gt;1086&lt;/rec-number&gt;&lt;foreign-keys&gt;&lt;key app="EN" db-id="prftt9asa5przeep5rz5fwazzp9dwws2dap0" timestamp="1643225283" guid="25300e08-003b-4295-bcb1-ba44ad712879"&gt;1086&lt;/key&gt;&lt;/foreign-keys&gt;&lt;ref-type name="Journal Article"&gt;17&lt;/ref-type&gt;&lt;contributors&gt;&lt;authors&gt;&lt;author&gt;Gong, Yahui&lt;/author&gt;&lt;author&gt;Wang, Pingzhou&lt;/author&gt;&lt;author&gt;Wu, Cai&lt;/author&gt;&lt;author&gt;Wang, Jie&lt;/author&gt;&lt;author&gt;Shen, Chun&lt;/author&gt;&lt;/authors&gt;&lt;/contributors&gt;&lt;titles&gt;&lt;title&gt;Are fermentation products promising feedstock for high-density bio-fuel? domino reactions for upgrading aqueous acetone–butanol–ethanol mixtures&lt;/title&gt;&lt;secondary-title&gt;Green Chemistry&lt;/secondary-title&gt;&lt;/titles&gt;&lt;periodical&gt;&lt;full-title&gt;Green Chemistry&lt;/full-title&gt;&lt;/periodical&gt;&lt;pages&gt;6137-6147&lt;/pages&gt;&lt;volume&gt;22&lt;/volume&gt;&lt;number&gt;18&lt;/number&gt;&lt;dates&gt;&lt;year&gt;2020&lt;/year&gt;&lt;/dates&gt;&lt;urls&gt;&lt;/urls&gt;&lt;/record&gt;&lt;/Cite&gt;&lt;Cite&gt;&lt;Author&gt;Verma&lt;/Author&gt;&lt;Year&gt;2019&lt;/Year&gt;&lt;RecNum&gt;954&lt;/RecNum&gt;&lt;record&gt;&lt;rec-number&gt;954&lt;/rec-number&gt;&lt;foreign-keys&gt;&lt;key app="EN" db-id="prftt9asa5przeep5rz5fwazzp9dwws2dap0" timestamp="1591078226" guid="6ab3e2aa-2d0e-433f-9f28-fff511df50ef"&gt;954&lt;/key&gt;&lt;/foreign-keys&gt;&lt;ref-type name="Book"&gt;6&lt;/ref-type&gt;&lt;contributors&gt;&lt;authors&gt;&lt;author&gt;Verma, Deepak&lt;/author&gt;&lt;author&gt;Fortunati, Elena&lt;/author&gt;&lt;author&gt;Jain, Siddharth&lt;/author&gt;&lt;author&gt;Zhang, Xiaolei&lt;/author&gt;&lt;/authors&gt;&lt;/contributors&gt;&lt;titles&gt;&lt;title&gt;Biomass, Biopolymer-based Materials, and Bioenergy: Construction, Biomedical, and Other Industrial Applications&lt;/title&gt;&lt;/titles&gt;&lt;dates&gt;&lt;year&gt;2019&lt;/year&gt;&lt;/dates&gt;&lt;publisher&gt;Woodhead Publishing&lt;/publisher&gt;&lt;isbn&gt;0081024274&lt;/isbn&gt;&lt;urls&gt;&lt;/urls&gt;&lt;/record&gt;&lt;/Cite&gt;&lt;/EndNote&gt;</w:instrText>
      </w:r>
      <w:r w:rsidRPr="00FE2A55">
        <w:rPr>
          <w:rFonts w:ascii="Cambria" w:hAnsi="Cambria"/>
          <w:color w:val="auto"/>
          <w:szCs w:val="24"/>
        </w:rPr>
        <w:fldChar w:fldCharType="separate"/>
      </w:r>
      <w:r w:rsidRPr="00FE2A55">
        <w:rPr>
          <w:rFonts w:ascii="Cambria" w:hAnsi="Cambria"/>
          <w:noProof/>
          <w:color w:val="auto"/>
          <w:szCs w:val="24"/>
        </w:rPr>
        <w:t>(Gong et al., 2020, Verma et al., 2019a)</w:t>
      </w:r>
      <w:r w:rsidRPr="00FE2A55">
        <w:rPr>
          <w:rFonts w:ascii="Cambria" w:hAnsi="Cambria"/>
          <w:color w:val="auto"/>
          <w:szCs w:val="24"/>
        </w:rPr>
        <w:fldChar w:fldCharType="end"/>
      </w:r>
      <w:r w:rsidRPr="00FE2A55">
        <w:rPr>
          <w:rFonts w:ascii="Cambria" w:hAnsi="Cambria"/>
          <w:color w:val="auto"/>
          <w:szCs w:val="24"/>
        </w:rPr>
        <w:t xml:space="preserve">, hence, engines will have to be modified and adapted in order to protect them from the corrosion involved with the water in bioethanol. This constitutes a problem given the major economic and engineering investment it would be in order to adapt all existing engines to be used with bioethanol, </w:t>
      </w:r>
      <w:r w:rsidRPr="00FE2A55">
        <w:rPr>
          <w:rFonts w:ascii="Cambria" w:hAnsi="Cambria"/>
          <w:color w:val="auto"/>
          <w:szCs w:val="24"/>
        </w:rPr>
        <w:lastRenderedPageBreak/>
        <w:t>which would impose an unpractical as well as a major economic bearing. Moreover, the energy density in 1G biofuels has been found too low when compared to fossil fuels (</w:t>
      </w:r>
      <w:r w:rsidRPr="00FE2A55">
        <w:rPr>
          <w:rFonts w:ascii="Cambria" w:hAnsi="Cambria"/>
          <w:b/>
          <w:bCs/>
          <w:color w:val="auto"/>
          <w:szCs w:val="24"/>
        </w:rPr>
        <w:t>Table 1</w:t>
      </w:r>
      <w:r w:rsidRPr="00FE2A55">
        <w:rPr>
          <w:rFonts w:ascii="Cambria" w:hAnsi="Cambria"/>
          <w:color w:val="auto"/>
          <w:szCs w:val="24"/>
        </w:rPr>
        <w:t xml:space="preserve">), highlighting their low energy efficiency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&lt;EndNote&gt;&lt;Cite&gt;&lt;Author&gt;Nogueira&lt;/Author&gt;&lt;Year&gt;2020&lt;/Year&gt;&lt;RecNum&gt;1103&lt;/RecNum&gt;&lt;DisplayText&gt;(Nogueira et al., 2020)&lt;/DisplayText&gt;&lt;record&gt;&lt;rec-number&gt;1103&lt;/rec-number&gt;&lt;foreign-keys&gt;&lt;key app="EN" db-id="prftt9asa5przeep5rz5fwazzp9dwws2dap0" timestamp="1643230585" guid="de8c4973-4430-40b6-a0b1-471d28d48bce"&gt;1103&lt;/key&gt;&lt;/foreign-keys&gt;&lt;ref-type name="Book Section"&gt;5&lt;/ref-type&gt;&lt;contributors&gt;&lt;authors&gt;&lt;author&gt;Nogueira, Luiz Augusto Horta&lt;/author&gt;&lt;author&gt;Souza, Gláucia Mendes&lt;/author&gt;&lt;author&gt;Cortez, Luís Augusto Barbosa&lt;/author&gt;&lt;author&gt;de Brito Cruz, Carlos Henrique&lt;/author&gt;&lt;/authors&gt;&lt;/contributors&gt;&lt;titles&gt;&lt;title&gt;Biofuels for transport&lt;/title&gt;&lt;secondary-title&gt;Future Energy&lt;/secondary-title&gt;&lt;/titles&gt;&lt;pages&gt;173-197&lt;/pages&gt;&lt;dates&gt;&lt;year&gt;2020&lt;/year&gt;&lt;/dates&gt;&lt;publisher&gt;Elsevier&lt;/publisher&gt;&lt;urls&gt;&lt;/urls&gt;&lt;/record&gt;&lt;/Cite&gt;&lt;/EndNote&gt;</w:instrText>
      </w:r>
      <w:r w:rsidRPr="00FE2A55">
        <w:rPr>
          <w:rFonts w:ascii="Cambria" w:hAnsi="Cambria"/>
          <w:color w:val="auto"/>
          <w:szCs w:val="24"/>
        </w:rPr>
        <w:fldChar w:fldCharType="separate"/>
      </w:r>
      <w:r w:rsidRPr="00FE2A55">
        <w:rPr>
          <w:rFonts w:ascii="Cambria" w:hAnsi="Cambria"/>
          <w:noProof/>
          <w:color w:val="auto"/>
          <w:szCs w:val="24"/>
        </w:rPr>
        <w:t>(Nogueira et al., 2020)</w:t>
      </w:r>
      <w:r w:rsidRPr="00FE2A55">
        <w:rPr>
          <w:rFonts w:ascii="Cambria" w:hAnsi="Cambria"/>
          <w:color w:val="auto"/>
          <w:szCs w:val="24"/>
        </w:rPr>
        <w:fldChar w:fldCharType="end"/>
      </w:r>
      <w:r w:rsidRPr="00FE2A55">
        <w:rPr>
          <w:rFonts w:ascii="Cambria" w:hAnsi="Cambria"/>
          <w:color w:val="auto"/>
          <w:szCs w:val="24"/>
        </w:rPr>
        <w:t>. The low energy density in 1G biofuels can be translated into a decreased energy provided. Therefore, more biofuel would have to be used in order to provide the energy delivered by 1 litre of fossil fuel, making them more expensive than fossil fuels and hindering its cost-effectiveness. However, there are also moral obstacles for 1G biofuels. Its main drawback is that they use food crops as feedstock.</w:t>
      </w:r>
    </w:p>
    <w:p w14:paraId="5A8D8EE7" w14:textId="6E3040BA" w:rsidR="00640E66" w:rsidRPr="00FE2A55" w:rsidRDefault="00640E66" w:rsidP="00640E66">
      <w:pPr>
        <w:spacing w:line="360" w:lineRule="auto"/>
        <w:ind w:firstLine="710"/>
        <w:rPr>
          <w:rFonts w:ascii="Cambria" w:hAnsi="Cambria"/>
          <w:color w:val="auto"/>
          <w:szCs w:val="24"/>
        </w:rPr>
      </w:pPr>
    </w:p>
    <w:p w14:paraId="69216CE7" w14:textId="478DAD2C" w:rsidR="00C67738" w:rsidRPr="00FE2A55" w:rsidRDefault="00C67738" w:rsidP="00C67738">
      <w:pPr>
        <w:spacing w:line="360" w:lineRule="auto"/>
        <w:ind w:firstLine="710"/>
        <w:rPr>
          <w:rFonts w:ascii="Cambria" w:hAnsi="Cambria"/>
          <w:color w:val="auto"/>
          <w:szCs w:val="24"/>
        </w:rPr>
      </w:pPr>
      <w:r w:rsidRPr="00FE2A55">
        <w:rPr>
          <w:rFonts w:ascii="Cambria" w:hAnsi="Cambria"/>
          <w:color w:val="auto"/>
          <w:szCs w:val="24"/>
        </w:rPr>
        <w:t xml:space="preserve">By utilizing food crops as feedstock, 1G biofuels fall into the “food </w:t>
      </w:r>
      <w:r w:rsidRPr="00FE2A55">
        <w:rPr>
          <w:rFonts w:ascii="Cambria" w:hAnsi="Cambria"/>
          <w:i/>
          <w:color w:val="auto"/>
          <w:szCs w:val="24"/>
        </w:rPr>
        <w:t>versus</w:t>
      </w:r>
      <w:r w:rsidRPr="00FE2A55">
        <w:rPr>
          <w:rFonts w:ascii="Cambria" w:hAnsi="Cambria"/>
          <w:color w:val="auto"/>
          <w:szCs w:val="24"/>
        </w:rPr>
        <w:t xml:space="preserve"> fuel” dilemma </w:t>
      </w:r>
      <w:r w:rsidRPr="00FE2A55">
        <w:rPr>
          <w:rFonts w:ascii="Cambria" w:hAnsi="Cambria"/>
          <w:color w:val="auto"/>
          <w:szCs w:val="24"/>
        </w:rPr>
        <w:fldChar w:fldCharType="begin">
          <w:fldData xml:space="preserve">PEVuZE5vdGU+PENpdGU+PEF1dGhvcj5IYW5rbzwvQXV0aG9yPjxZZWFyPjIwMTg8L1llYXI+PFJl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</w:fldData>
        </w:fldChar>
      </w:r>
      <w:r w:rsidRPr="00FE2A55">
        <w:rPr>
          <w:rFonts w:ascii="Cambria" w:hAnsi="Cambria"/>
          <w:color w:val="auto"/>
          <w:szCs w:val="24"/>
        </w:rPr>
        <w:instrText xml:space="preserve"> ADDIN EN.CITE </w:instrText>
      </w:r>
      <w:r w:rsidRPr="00FE2A55">
        <w:rPr>
          <w:rFonts w:ascii="Cambria" w:hAnsi="Cambria"/>
          <w:color w:val="auto"/>
          <w:szCs w:val="24"/>
        </w:rPr>
        <w:fldChar w:fldCharType="begin">
          <w:fldData xml:space="preserve">PEVuZE5vdGU+PENpdGU+PEF1dGhvcj5IYW5rbzwvQXV0aG9yPjxZZWFyPjIwMTg8L1llYXI+PFJl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</w:fldData>
        </w:fldChar>
      </w:r>
      <w:r w:rsidRPr="00FE2A55">
        <w:rPr>
          <w:rFonts w:ascii="Cambria" w:hAnsi="Cambria"/>
          <w:color w:val="auto"/>
          <w:szCs w:val="24"/>
        </w:rPr>
        <w:instrText xml:space="preserve"> ADDIN EN.CITE.DATA </w:instrText>
      </w:r>
      <w:r w:rsidRPr="00A823F8">
        <w:rPr>
          <w:rFonts w:ascii="Cambria" w:hAnsi="Cambria"/>
          <w:color w:val="auto"/>
          <w:szCs w:val="24"/>
        </w:rPr>
      </w:r>
      <w:r w:rsidRPr="00FE2A55">
        <w:rPr>
          <w:rFonts w:ascii="Cambria" w:hAnsi="Cambria"/>
          <w:color w:val="auto"/>
          <w:szCs w:val="24"/>
        </w:rPr>
        <w:fldChar w:fldCharType="end"/>
      </w:r>
      <w:r w:rsidRPr="00A823F8">
        <w:rPr>
          <w:rFonts w:ascii="Cambria" w:hAnsi="Cambria"/>
          <w:color w:val="auto"/>
          <w:szCs w:val="24"/>
        </w:rPr>
      </w:r>
      <w:r w:rsidRPr="00FE2A55">
        <w:rPr>
          <w:rFonts w:ascii="Cambria" w:hAnsi="Cambria"/>
          <w:color w:val="auto"/>
          <w:szCs w:val="24"/>
        </w:rPr>
        <w:fldChar w:fldCharType="separate"/>
      </w:r>
      <w:r w:rsidRPr="00FE2A55">
        <w:rPr>
          <w:rFonts w:ascii="Cambria" w:hAnsi="Cambria"/>
          <w:noProof/>
          <w:color w:val="auto"/>
          <w:szCs w:val="24"/>
        </w:rPr>
        <w:t>(Hanko et al., 2018, Nazari et al., 2021)</w:t>
      </w:r>
      <w:r w:rsidRPr="00FE2A55">
        <w:rPr>
          <w:rFonts w:ascii="Cambria" w:hAnsi="Cambria"/>
          <w:color w:val="auto"/>
          <w:szCs w:val="24"/>
        </w:rPr>
        <w:fldChar w:fldCharType="end"/>
      </w:r>
      <w:r w:rsidRPr="00FE2A55">
        <w:rPr>
          <w:rFonts w:ascii="Cambria" w:hAnsi="Cambria"/>
          <w:color w:val="auto"/>
          <w:szCs w:val="24"/>
        </w:rPr>
        <w:t xml:space="preserve">. In order to produce crops, resources such as fresh water and arable land are needed. The deviation of such resources from food production to biofuel production represents a moral conundrum because it implies favouring biofuel generation over fulfilling people’s most basic needs, food and water, in a world already devastated by water scarcity and hunger </w:t>
      </w:r>
      <w:r w:rsidRPr="00FE2A55">
        <w:rPr>
          <w:rFonts w:ascii="Cambria" w:hAnsi="Cambria"/>
          <w:color w:val="auto"/>
          <w:szCs w:val="24"/>
        </w:rPr>
        <w:fldChar w:fldCharType="begin">
          <w:fldData xml:space="preserve">PEVuZE5vdGU+PENpdGU+PEF1dGhvcj5CYWxhdDwvQXV0aG9yPjxZZWFyPjIwMTE8L1llYXI+PFJl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</w:fldData>
        </w:fldChar>
      </w:r>
      <w:r w:rsidRPr="00FE2A55">
        <w:rPr>
          <w:rFonts w:ascii="Cambria" w:hAnsi="Cambria"/>
          <w:color w:val="auto"/>
          <w:szCs w:val="24"/>
        </w:rPr>
        <w:instrText xml:space="preserve"> ADDIN EN.CITE </w:instrText>
      </w:r>
      <w:r w:rsidRPr="00FE2A55">
        <w:rPr>
          <w:rFonts w:ascii="Cambria" w:hAnsi="Cambria"/>
          <w:color w:val="auto"/>
          <w:szCs w:val="24"/>
        </w:rPr>
        <w:fldChar w:fldCharType="begin">
          <w:fldData xml:space="preserve">PEVuZE5vdGU+PENpdGU+PEF1dGhvcj5CYWxhdDwvQXV0aG9yPjxZZWFyPjIwMTE8L1llYXI+PFJl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</w:fldData>
        </w:fldChar>
      </w:r>
      <w:r w:rsidRPr="00FE2A55">
        <w:rPr>
          <w:rFonts w:ascii="Cambria" w:hAnsi="Cambria"/>
          <w:color w:val="auto"/>
          <w:szCs w:val="24"/>
        </w:rPr>
        <w:instrText xml:space="preserve"> ADDIN EN.CITE.DATA </w:instrText>
      </w:r>
      <w:r w:rsidRPr="00A823F8">
        <w:rPr>
          <w:rFonts w:ascii="Cambria" w:hAnsi="Cambria"/>
          <w:color w:val="auto"/>
          <w:szCs w:val="24"/>
        </w:rPr>
      </w:r>
      <w:r w:rsidRPr="00FE2A55">
        <w:rPr>
          <w:rFonts w:ascii="Cambria" w:hAnsi="Cambria"/>
          <w:color w:val="auto"/>
          <w:szCs w:val="24"/>
        </w:rPr>
        <w:fldChar w:fldCharType="end"/>
      </w:r>
      <w:r w:rsidRPr="00A823F8">
        <w:rPr>
          <w:rFonts w:ascii="Cambria" w:hAnsi="Cambria"/>
          <w:color w:val="auto"/>
          <w:szCs w:val="24"/>
        </w:rPr>
      </w:r>
      <w:r w:rsidRPr="00FE2A55">
        <w:rPr>
          <w:rFonts w:ascii="Cambria" w:hAnsi="Cambria"/>
          <w:color w:val="auto"/>
          <w:szCs w:val="24"/>
        </w:rPr>
        <w:fldChar w:fldCharType="separate"/>
      </w:r>
      <w:r w:rsidRPr="00FE2A55">
        <w:rPr>
          <w:rFonts w:ascii="Cambria" w:hAnsi="Cambria"/>
          <w:noProof/>
          <w:color w:val="auto"/>
          <w:szCs w:val="24"/>
        </w:rPr>
        <w:t>(Balat, 2011, Gomez-Zavaglia et al., 2020)</w:t>
      </w:r>
      <w:r w:rsidRPr="00FE2A55">
        <w:rPr>
          <w:rFonts w:ascii="Cambria" w:hAnsi="Cambria"/>
          <w:color w:val="auto"/>
          <w:szCs w:val="24"/>
        </w:rPr>
        <w:fldChar w:fldCharType="end"/>
      </w:r>
      <w:r w:rsidRPr="00FE2A55">
        <w:rPr>
          <w:rFonts w:ascii="Cambria" w:hAnsi="Cambria"/>
          <w:color w:val="auto"/>
          <w:szCs w:val="24"/>
        </w:rPr>
        <w:t xml:space="preserve">. Coupled with this, redirecting resources to biofuel production instead of food production would generate a rise in food prices, exacerbating the already existing food and water scarcity. This quandary is aggravated in developing countries, such as Mexico. For example, more than 45% of the Mexican population has insufficient access to basic welfare resources, such as health services, safe residence, drinkable water and essential nutritional requirements, which has led to famine and poor health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&lt;EndNote&gt;&lt;Cite&gt;&lt;Author&gt;INEGI&lt;/Author&gt;&lt;Year&gt;2010&lt;/Year&gt;&lt;RecNum&gt;948&lt;/RecNum&gt;&lt;DisplayText&gt;(INEGI, 2010)&lt;/DisplayText&gt;&lt;record&gt;&lt;rec-number&gt;948&lt;/rec-number&gt;&lt;foreign-keys&gt;&lt;key app="EN" db-id="prftt9asa5przeep5rz5fwazzp9dwws2dap0" timestamp="1591024190" guid="2f7893f9-c560-4869-9677-7173180e4ccb"&gt;948&lt;/key&gt;&lt;/foreign-keys&gt;&lt;ref-type name="Journal Article"&gt;17&lt;/ref-type&gt;&lt;contributors&gt;&lt;authors&gt;&lt;author&gt;INEGI&lt;/author&gt;&lt;/authors&gt;&lt;/contributors&gt;&lt;titles&gt;&lt;title&gt;Censo de poblacion y vivenda&lt;/title&gt;&lt;secondary-title&gt;INEGI&lt;/secondary-title&gt;&lt;/titles&gt;&lt;periodical&gt;&lt;full-title&gt;INEGI&lt;/full-title&gt;&lt;/periodical&gt;&lt;volume&gt;Viewed 15 March 2020. Retrieved from: &amp;lt; http://www3.inegi.org.mx/rnm/index.php/catalog/71&amp;gt;&lt;/volume&gt;&lt;dates&gt;&lt;year&gt;2010&lt;/year&gt;&lt;/dates&gt;&lt;urls&gt;&lt;/urls&gt;&lt;/record&gt;&lt;/Cite&gt;&lt;/EndNote&gt;</w:instrText>
      </w:r>
      <w:r w:rsidRPr="00FE2A55">
        <w:rPr>
          <w:rFonts w:ascii="Cambria" w:hAnsi="Cambria"/>
          <w:color w:val="auto"/>
          <w:szCs w:val="24"/>
        </w:rPr>
        <w:fldChar w:fldCharType="separate"/>
      </w:r>
      <w:r w:rsidRPr="00FE2A55">
        <w:rPr>
          <w:rFonts w:ascii="Cambria" w:hAnsi="Cambria"/>
          <w:noProof/>
          <w:color w:val="auto"/>
          <w:szCs w:val="24"/>
        </w:rPr>
        <w:t>(INEGI, 2010)</w:t>
      </w:r>
      <w:r w:rsidRPr="00FE2A55">
        <w:rPr>
          <w:rFonts w:ascii="Cambria" w:hAnsi="Cambria"/>
          <w:color w:val="auto"/>
          <w:szCs w:val="24"/>
        </w:rPr>
        <w:fldChar w:fldCharType="end"/>
      </w:r>
      <w:r w:rsidRPr="00FE2A55">
        <w:rPr>
          <w:rFonts w:ascii="Cambria" w:hAnsi="Cambria"/>
          <w:color w:val="auto"/>
          <w:szCs w:val="24"/>
        </w:rPr>
        <w:t>. In addition, Mexico is overpopulated. The country’s population is estimated to be 63 persons per km</w:t>
      </w:r>
      <w:r w:rsidRPr="00FE2A55">
        <w:rPr>
          <w:rFonts w:ascii="Cambria" w:hAnsi="Cambria"/>
          <w:color w:val="auto"/>
          <w:szCs w:val="24"/>
          <w:vertAlign w:val="superscript"/>
        </w:rPr>
        <w:t>2</w:t>
      </w:r>
      <w:r w:rsidRPr="00FE2A55">
        <w:rPr>
          <w:rFonts w:ascii="Cambria" w:hAnsi="Cambria"/>
          <w:color w:val="auto"/>
          <w:szCs w:val="24"/>
        </w:rPr>
        <w:t xml:space="preserve">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&lt;EndNote&gt;&lt;Cite&gt;&lt;Author&gt;INEGI&lt;/Author&gt;&lt;Year&gt;2010&lt;/Year&gt;&lt;RecNum&gt;948&lt;/RecNum&gt;&lt;DisplayText&gt;(INEGI, 2010)&lt;/DisplayText&gt;&lt;record&gt;&lt;rec-number&gt;948&lt;/rec-number&gt;&lt;foreign-keys&gt;&lt;key app="EN" db-id="prftt9asa5przeep5rz5fwazzp9dwws2dap0" timestamp="1591024190" guid="2f7893f9-c560-4869-9677-7173180e4ccb"&gt;948&lt;/key&gt;&lt;/foreign-keys&gt;&lt;ref-type name="Journal Article"&gt;17&lt;/ref-type&gt;&lt;contributors&gt;&lt;authors&gt;&lt;author&gt;INEGI&lt;/author&gt;&lt;/authors&gt;&lt;/contributors&gt;&lt;titles&gt;&lt;title&gt;Censo de poblacion y vivenda&lt;/title&gt;&lt;secondary-title&gt;INEGI&lt;/secondary-title&gt;&lt;/titles&gt;&lt;periodical&gt;&lt;full-title&gt;INEGI&lt;/full-title&gt;&lt;/periodical&gt;&lt;volume&gt;Viewed 15 March 2020. Retrieved from: &amp;lt; http://www3.inegi.org.mx/rnm/index.php/catalog/71&amp;gt;&lt;/volume&gt;&lt;dates&gt;&lt;year&gt;2010&lt;/year&gt;&lt;/dates&gt;&lt;urls&gt;&lt;/urls&gt;&lt;/record&gt;&lt;/Cite&gt;&lt;/EndNote&gt;</w:instrText>
      </w:r>
      <w:r w:rsidRPr="00FE2A55">
        <w:rPr>
          <w:rFonts w:ascii="Cambria" w:hAnsi="Cambria"/>
          <w:color w:val="auto"/>
          <w:szCs w:val="24"/>
        </w:rPr>
        <w:fldChar w:fldCharType="separate"/>
      </w:r>
      <w:r w:rsidRPr="00FE2A55">
        <w:rPr>
          <w:rFonts w:ascii="Cambria" w:hAnsi="Cambria"/>
          <w:noProof/>
          <w:color w:val="auto"/>
          <w:szCs w:val="24"/>
        </w:rPr>
        <w:t>(INEGI, 2010)</w:t>
      </w:r>
      <w:r w:rsidRPr="00FE2A55">
        <w:rPr>
          <w:rFonts w:ascii="Cambria" w:hAnsi="Cambria"/>
          <w:color w:val="auto"/>
          <w:szCs w:val="24"/>
        </w:rPr>
        <w:fldChar w:fldCharType="end"/>
      </w:r>
      <w:r w:rsidRPr="00FE2A55">
        <w:rPr>
          <w:rFonts w:ascii="Cambria" w:hAnsi="Cambria"/>
          <w:color w:val="auto"/>
          <w:szCs w:val="24"/>
        </w:rPr>
        <w:t xml:space="preserve">. The allocation of arable land and freshwater for growing crops for biofuel production generates a direct competition between biofuel production and people’s welfare. Considering the deviation of resources to produce 1G biofuels over food production would be highly irresponsible and immoral. </w:t>
      </w:r>
    </w:p>
    <w:p w14:paraId="29295B5D" w14:textId="77777777" w:rsidR="0074789A" w:rsidRPr="00FE2A55" w:rsidRDefault="0074789A" w:rsidP="00076D2D">
      <w:pPr>
        <w:spacing w:line="360" w:lineRule="auto"/>
        <w:ind w:left="0" w:firstLine="0"/>
        <w:rPr>
          <w:rFonts w:ascii="Cambria" w:hAnsi="Cambria"/>
          <w:color w:val="00B0F0"/>
          <w:szCs w:val="24"/>
        </w:rPr>
      </w:pPr>
    </w:p>
    <w:p w14:paraId="20F4F799" w14:textId="21395C95" w:rsidR="00C67738" w:rsidRPr="00FE2A55" w:rsidRDefault="00C67738" w:rsidP="00C67738">
      <w:pPr>
        <w:spacing w:line="360" w:lineRule="auto"/>
        <w:ind w:firstLine="710"/>
        <w:rPr>
          <w:rFonts w:ascii="Cambria" w:hAnsi="Cambria"/>
          <w:color w:val="auto"/>
          <w:szCs w:val="24"/>
        </w:rPr>
      </w:pPr>
      <w:r w:rsidRPr="00FE2A55">
        <w:rPr>
          <w:rFonts w:ascii="Cambria" w:hAnsi="Cambria"/>
          <w:color w:val="auto"/>
          <w:szCs w:val="24"/>
        </w:rPr>
        <w:t xml:space="preserve">Subsequently, 2G biofuels emerged as an alternative to avoid the usage of food crops for biofuel production. 2G biofuels are obtained from non-food, cellulosic biomass, such as fast-growing trees and perennial grass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&lt;EndNote&gt;&lt;Cite&gt;&lt;Author&gt;Nagler&lt;/Author&gt;&lt;Year&gt;2020&lt;/Year&gt;&lt;RecNum&gt;1100&lt;/RecNum&gt;&lt;DisplayText&gt;(Nagler and Gerace, 2020)&lt;/DisplayText&gt;&lt;record&gt;&lt;rec-number&gt;1100&lt;/rec-number&gt;&lt;foreign-keys&gt;&lt;key app="EN" db-id="prftt9asa5przeep5rz5fwazzp9dwws2dap0" timestamp="1643229152" guid="13df4b38-7b36-4452-a464-599494635f88"&gt;1100&lt;/key&gt;&lt;/foreign-keys&gt;&lt;ref-type name="Journal Article"&gt;17&lt;/ref-type&gt;&lt;contributors&gt;&lt;authors&gt;&lt;author&gt;Nagler, Amy&lt;/author&gt;&lt;author&gt;Gerace, Selena&lt;/author&gt;&lt;/authors&gt;&lt;/contributors&gt;&lt;titles&gt;&lt;title&gt;First and second generation biofuels&lt;/title&gt;&lt;secondary-title&gt;Fuel&lt;/secondary-title&gt;&lt;/titles&gt;&lt;periodical&gt;&lt;full-title&gt;Fuel&lt;/full-title&gt;&lt;/periodical&gt;&lt;pages&gt;12&lt;/pages&gt;&lt;volume&gt;6&lt;/volume&gt;&lt;dates&gt;&lt;year&gt;2020&lt;/year&gt;&lt;/dates&gt;&lt;urls&gt;&lt;/urls&gt;&lt;/record&gt;&lt;/Cite&gt;&lt;/EndNote&gt;</w:instrText>
      </w:r>
      <w:r w:rsidRPr="00FE2A55">
        <w:rPr>
          <w:rFonts w:ascii="Cambria" w:hAnsi="Cambria"/>
          <w:color w:val="auto"/>
          <w:szCs w:val="24"/>
        </w:rPr>
        <w:fldChar w:fldCharType="separate"/>
      </w:r>
      <w:r w:rsidRPr="00FE2A55">
        <w:rPr>
          <w:rFonts w:ascii="Cambria" w:hAnsi="Cambria"/>
          <w:noProof/>
          <w:color w:val="auto"/>
          <w:szCs w:val="24"/>
        </w:rPr>
        <w:t>(Nagler and Gerace, 2020)</w:t>
      </w:r>
      <w:r w:rsidRPr="00FE2A55">
        <w:rPr>
          <w:rFonts w:ascii="Cambria" w:hAnsi="Cambria"/>
          <w:color w:val="auto"/>
          <w:szCs w:val="24"/>
        </w:rPr>
        <w:fldChar w:fldCharType="end"/>
      </w:r>
      <w:r w:rsidRPr="00FE2A55">
        <w:rPr>
          <w:rFonts w:ascii="Cambria" w:hAnsi="Cambria"/>
          <w:color w:val="auto"/>
          <w:szCs w:val="24"/>
        </w:rPr>
        <w:t xml:space="preserve">. Hence, their major advantage is that they do not deviate resources from food towards biofuel production. However, their major drawback is the costly necessary treatment of cellulose. Cellulosic biomass is widely available as feedstock. However, due to its </w:t>
      </w:r>
      <w:r w:rsidRPr="00FE2A55">
        <w:rPr>
          <w:rFonts w:ascii="Cambria" w:hAnsi="Cambria"/>
          <w:color w:val="auto"/>
          <w:szCs w:val="24"/>
        </w:rPr>
        <w:lastRenderedPageBreak/>
        <w:t xml:space="preserve">polymeric nature, it is not readily available to microbes for fermentation. Therefore, it needs to be subjected to costly enzymatic, chemical and thermal processes in order to  convert cellulose into glucose to make it bioavailable and suitable for its conversion into biofuel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&lt;EndNote&gt;&lt;Cite&gt;&lt;Author&gt;Fiorentino&lt;/Author&gt;&lt;Year&gt;2017&lt;/Year&gt;&lt;RecNum&gt;867&lt;/RecNum&gt;&lt;DisplayText&gt;(Fiorentino et al., 2017, Nagler and Gerace, 2020)&lt;/DisplayText&gt;&lt;record&gt;&lt;rec-number&gt;867&lt;/rec-number&gt;&lt;foreign-keys&gt;&lt;key app="EN" db-id="prftt9asa5przeep5rz5fwazzp9dwws2dap0" timestamp="1588062578" guid="31d46f2e-b0ef-489d-b3bc-a36eb9d6e347"&gt;867&lt;/key&gt;&lt;/foreign-keys&gt;&lt;ref-type name="Journal Article"&gt;17&lt;/ref-type&gt;&lt;contributors&gt;&lt;authors&gt;&lt;author&gt;Fiorentino, Gabriella&lt;/author&gt;&lt;author&gt;Ripa, Maddalena&lt;/author&gt;&lt;author&gt;Ulgiati, Sergio&lt;/author&gt;&lt;/authors&gt;&lt;/contributors&gt;&lt;titles&gt;&lt;title&gt;Chemicals from biomass: technological versus environmental feasibility. A review&lt;/title&gt;&lt;secondary-title&gt;Biofuels, Bioproducts and Biorefining&lt;/secondary-title&gt;&lt;/titles&gt;&lt;periodical&gt;&lt;full-title&gt;Biofuels, Bioproducts and Biorefining&lt;/full-title&gt;&lt;/periodical&gt;&lt;pages&gt;195-214&lt;/pages&gt;&lt;volume&gt;11&lt;/volume&gt;&lt;number&gt;1&lt;/number&gt;&lt;dates&gt;&lt;year&gt;2017&lt;/year&gt;&lt;/dates&gt;&lt;isbn&gt;1932-104X&lt;/isbn&gt;&lt;urls&gt;&lt;/urls&gt;&lt;/record&gt;&lt;/Cite&gt;&lt;Cite&gt;&lt;Author&gt;Nagler&lt;/Author&gt;&lt;Year&gt;2020&lt;/Year&gt;&lt;RecNum&gt;1100&lt;/RecNum&gt;&lt;record&gt;&lt;rec-number&gt;1100&lt;/rec-number&gt;&lt;foreign-keys&gt;&lt;key app="EN" db-id="prftt9asa5przeep5rz5fwazzp9dwws2dap0" timestamp="1643229152" guid="13df4b38-7b36-4452-a464-599494635f88"&gt;1100&lt;/key&gt;&lt;/foreign-keys&gt;&lt;ref-type name="Journal Article"&gt;17&lt;/ref-type&gt;&lt;contributors&gt;&lt;authors&gt;&lt;author&gt;Nagler, Amy&lt;/author&gt;&lt;author&gt;Gerace, Selena&lt;/author&gt;&lt;/authors&gt;&lt;/contributors&gt;&lt;titles&gt;&lt;title&gt;First and second generation biofuels&lt;/title&gt;&lt;secondary-title&gt;Fuel&lt;/secondary-title&gt;&lt;/titles&gt;&lt;periodical&gt;&lt;full-title&gt;Fuel&lt;/full-title&gt;&lt;/periodical&gt;&lt;pages&gt;12&lt;/pages&gt;&lt;volume&gt;6&lt;/volume&gt;&lt;dates&gt;&lt;year&gt;2020&lt;/year&gt;&lt;/dates&gt;&lt;urls&gt;&lt;/urls&gt;&lt;/record&gt;&lt;/Cite&gt;&lt;/EndNote&gt;</w:instrText>
      </w:r>
      <w:r w:rsidRPr="00FE2A55">
        <w:rPr>
          <w:rFonts w:ascii="Cambria" w:hAnsi="Cambria"/>
          <w:color w:val="auto"/>
          <w:szCs w:val="24"/>
        </w:rPr>
        <w:fldChar w:fldCharType="separate"/>
      </w:r>
      <w:r w:rsidRPr="00FE2A55">
        <w:rPr>
          <w:rFonts w:ascii="Cambria" w:hAnsi="Cambria"/>
          <w:noProof/>
          <w:color w:val="auto"/>
          <w:szCs w:val="24"/>
        </w:rPr>
        <w:t>(Fiorentino et al., 2017, Nagler and Gerace, 2020)</w:t>
      </w:r>
      <w:r w:rsidRPr="00FE2A55">
        <w:rPr>
          <w:rFonts w:ascii="Cambria" w:hAnsi="Cambria"/>
          <w:color w:val="auto"/>
          <w:szCs w:val="24"/>
        </w:rPr>
        <w:fldChar w:fldCharType="end"/>
      </w:r>
      <w:r w:rsidRPr="00FE2A55">
        <w:rPr>
          <w:rFonts w:ascii="Cambria" w:hAnsi="Cambria"/>
          <w:color w:val="auto"/>
          <w:szCs w:val="24"/>
        </w:rPr>
        <w:t xml:space="preserve">. Such costly pre-treatments highly increase the overall production cost of 2G biofuels, making then unable to compete with fossil-based fuel prices. Hence, 2G biofuels have not yet reached commercialization stage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&lt;EndNote&gt;&lt;Cite&gt;&lt;Author&gt;Callegari&lt;/Author&gt;&lt;Year&gt;2020&lt;/Year&gt;&lt;RecNum&gt;1083&lt;/RecNum&gt;&lt;DisplayText&gt;(Callegari et al., 2020)&lt;/DisplayText&gt;&lt;record&gt;&lt;rec-number&gt;1083&lt;/rec-number&gt;&lt;foreign-keys&gt;&lt;key app="EN" db-id="prftt9asa5przeep5rz5fwazzp9dwws2dap0" timestamp="1643224122" guid="93a2c835-ff82-48aa-a7bd-7e56d5361511"&gt;1083&lt;/key&gt;&lt;/foreign-keys&gt;&lt;ref-type name="Journal Article"&gt;17&lt;/ref-type&gt;&lt;contributors&gt;&lt;authors&gt;&lt;author&gt;Callegari, Arianna&lt;/author&gt;&lt;author&gt;Bolognesi, Silvia&lt;/author&gt;&lt;author&gt;Cecconet, Daniele&lt;/author&gt;&lt;author&gt;Capodaglio, Andrea G&lt;/author&gt;&lt;/authors&gt;&lt;/contributors&gt;&lt;titles&gt;&lt;title&gt;Production technologies, current role, and future prospects of biofuels feedstocks: A state-of-the-art review&lt;/title&gt;&lt;secondary-title&gt;Critical Reviews in Environmental Science and Technology&lt;/secondary-title&gt;&lt;/titles&gt;&lt;periodical&gt;&lt;full-title&gt;Critical Reviews in Environmental Science and Technology&lt;/full-title&gt;&lt;/periodical&gt;&lt;pages&gt;384-436&lt;/pages&gt;&lt;volume&gt;50&lt;/volume&gt;&lt;number&gt;4&lt;/number&gt;&lt;dates&gt;&lt;year&gt;2020&lt;/year&gt;&lt;/dates&gt;&lt;isbn&gt;1064-3389&lt;/isbn&gt;&lt;urls&gt;&lt;/urls&gt;&lt;/record&gt;&lt;/Cite&gt;&lt;/EndNote&gt;</w:instrText>
      </w:r>
      <w:r w:rsidRPr="00FE2A55">
        <w:rPr>
          <w:rFonts w:ascii="Cambria" w:hAnsi="Cambria"/>
          <w:color w:val="auto"/>
          <w:szCs w:val="24"/>
        </w:rPr>
        <w:fldChar w:fldCharType="separate"/>
      </w:r>
      <w:r w:rsidRPr="00FE2A55">
        <w:rPr>
          <w:rFonts w:ascii="Cambria" w:hAnsi="Cambria"/>
          <w:noProof/>
          <w:color w:val="auto"/>
          <w:szCs w:val="24"/>
        </w:rPr>
        <w:t>(Callegari et al., 2020)</w:t>
      </w:r>
      <w:r w:rsidRPr="00FE2A55">
        <w:rPr>
          <w:rFonts w:ascii="Cambria" w:hAnsi="Cambria"/>
          <w:color w:val="auto"/>
          <w:szCs w:val="24"/>
        </w:rPr>
        <w:fldChar w:fldCharType="end"/>
      </w:r>
      <w:r w:rsidRPr="00FE2A55">
        <w:rPr>
          <w:rFonts w:ascii="Cambria" w:hAnsi="Cambria"/>
          <w:color w:val="auto"/>
          <w:szCs w:val="24"/>
        </w:rPr>
        <w:t>.</w:t>
      </w:r>
    </w:p>
    <w:p w14:paraId="294C871B" w14:textId="77777777" w:rsidR="0074789A" w:rsidRPr="00FE2A55" w:rsidRDefault="0074789A" w:rsidP="00076D2D">
      <w:pPr>
        <w:spacing w:line="360" w:lineRule="auto"/>
        <w:ind w:left="0" w:firstLine="0"/>
        <w:rPr>
          <w:rFonts w:ascii="Cambria" w:hAnsi="Cambria"/>
          <w:color w:val="auto"/>
          <w:szCs w:val="24"/>
        </w:rPr>
      </w:pPr>
    </w:p>
    <w:p w14:paraId="068D03F3" w14:textId="355096F4" w:rsidR="00C67738" w:rsidRDefault="00C67738" w:rsidP="00C67738">
      <w:pPr>
        <w:pStyle w:val="CommentText"/>
        <w:spacing w:line="360" w:lineRule="auto"/>
        <w:ind w:firstLine="710"/>
        <w:rPr>
          <w:rFonts w:ascii="Cambria" w:hAnsi="Cambria"/>
          <w:color w:val="auto"/>
        </w:rPr>
      </w:pPr>
      <w:r w:rsidRPr="00FE2A55">
        <w:rPr>
          <w:rFonts w:ascii="Cambria" w:hAnsi="Cambria"/>
          <w:color w:val="auto"/>
        </w:rPr>
        <w:t xml:space="preserve">Thereafter, 3G biofuels are obtained from algae and cyanobacteria </w:t>
      </w:r>
      <w:r w:rsidRPr="00FE2A55">
        <w:rPr>
          <w:rFonts w:ascii="Cambria" w:hAnsi="Cambria"/>
          <w:color w:val="auto"/>
        </w:rPr>
        <w:fldChar w:fldCharType="begin"/>
      </w:r>
      <w:r w:rsidRPr="00FE2A55">
        <w:rPr>
          <w:rFonts w:ascii="Cambria" w:hAnsi="Cambria"/>
          <w:color w:val="auto"/>
        </w:rPr>
        <w:instrText xml:space="preserve"> ADDIN EN.CITE &lt;EndNote&gt;&lt;Cite&gt;&lt;Author&gt;Nagler&lt;/Author&gt;&lt;Year&gt;2020&lt;/Year&gt;&lt;RecNum&gt;1100&lt;/RecNum&gt;&lt;DisplayText&gt;(Nagler and Gerace, 2020, Sadatshojaei et al., 2020)&lt;/DisplayText&gt;&lt;record&gt;&lt;rec-number&gt;1100&lt;/rec-number&gt;&lt;foreign-keys&gt;&lt;key app="EN" db-id="prftt9asa5przeep5rz5fwazzp9dwws2dap0" timestamp="1643229152" guid="13df4b38-7b36-4452-a464-599494635f88"&gt;1100&lt;/key&gt;&lt;/foreign-keys&gt;&lt;ref-type name="Journal Article"&gt;17&lt;/ref-type&gt;&lt;contributors&gt;&lt;authors&gt;&lt;author&gt;Nagler, Amy&lt;/author&gt;&lt;author&gt;Gerace, Selena&lt;/author&gt;&lt;/authors&gt;&lt;/contributors&gt;&lt;titles&gt;&lt;title&gt;First and second generation biofuels&lt;/title&gt;&lt;secondary-title&gt;Fuel&lt;/secondary-title&gt;&lt;/titles&gt;&lt;periodical&gt;&lt;full-title&gt;Fuel&lt;/full-title&gt;&lt;/periodical&gt;&lt;pages&gt;12&lt;/pages&gt;&lt;volume&gt;6&lt;/volume&gt;&lt;dates&gt;&lt;year&gt;2020&lt;/year&gt;&lt;/dates&gt;&lt;urls&gt;&lt;/urls&gt;&lt;/record&gt;&lt;/Cite&gt;&lt;Cite&gt;&lt;Author&gt;Sadatshojaei&lt;/Author&gt;&lt;Year&gt;2020&lt;/Year&gt;&lt;RecNum&gt;1107&lt;/RecNum&gt;&lt;record&gt;&lt;rec-number&gt;1107&lt;/rec-number&gt;&lt;foreign-keys&gt;&lt;key app="EN" db-id="prftt9asa5przeep5rz5fwazzp9dwws2dap0" timestamp="1643234776" guid="6634ec52-c303-4532-a0f7-0ec549a16c75"&gt;1107&lt;/key&gt;&lt;/foreign-keys&gt;&lt;ref-type name="Book Section"&gt;5&lt;/ref-type&gt;&lt;contributors&gt;&lt;authors&gt;&lt;author&gt;Sadatshojaei, Erfan&lt;/author&gt;&lt;author&gt;Wood, David A&lt;/author&gt;&lt;author&gt;Mowla, Dariush&lt;/author&gt;&lt;/authors&gt;&lt;/contributors&gt;&lt;titles&gt;&lt;title&gt;Third generation of biofuels exploiting microalgae&lt;/title&gt;&lt;secondary-title&gt;Sustainable Green Chemical Processes and their Allied Applications&lt;/secondary-title&gt;&lt;/titles&gt;&lt;pages&gt;575-588&lt;/pages&gt;&lt;dates&gt;&lt;year&gt;2020&lt;/year&gt;&lt;/dates&gt;&lt;publisher&gt;Springer&lt;/publisher&gt;&lt;urls&gt;&lt;/urls&gt;&lt;/record&gt;&lt;/Cite&gt;&lt;/EndNote&gt;</w:instrText>
      </w:r>
      <w:r w:rsidRPr="00FE2A55">
        <w:rPr>
          <w:rFonts w:ascii="Cambria" w:hAnsi="Cambria"/>
          <w:color w:val="auto"/>
        </w:rPr>
        <w:fldChar w:fldCharType="separate"/>
      </w:r>
      <w:r w:rsidRPr="00FE2A55">
        <w:rPr>
          <w:rFonts w:ascii="Cambria" w:hAnsi="Cambria"/>
          <w:noProof/>
          <w:color w:val="auto"/>
        </w:rPr>
        <w:t>(Nagler and Gerace, 2020, Sadatshojaei et al., 2020)</w:t>
      </w:r>
      <w:r w:rsidRPr="00FE2A55">
        <w:rPr>
          <w:rFonts w:ascii="Cambria" w:hAnsi="Cambria"/>
          <w:color w:val="auto"/>
        </w:rPr>
        <w:fldChar w:fldCharType="end"/>
      </w:r>
      <w:r w:rsidRPr="00FE2A55">
        <w:rPr>
          <w:rFonts w:ascii="Cambria" w:hAnsi="Cambria"/>
          <w:color w:val="auto"/>
        </w:rPr>
        <w:t xml:space="preserve">, hence, they do not utilize food crops as feedstock either. They gathered attention due to their higher growth rates compared to plants </w:t>
      </w:r>
      <w:r w:rsidRPr="00FE2A55">
        <w:rPr>
          <w:rFonts w:ascii="Cambria" w:hAnsi="Cambria"/>
          <w:color w:val="auto"/>
        </w:rPr>
        <w:fldChar w:fldCharType="begin"/>
      </w:r>
      <w:r w:rsidRPr="00FE2A55">
        <w:rPr>
          <w:rFonts w:ascii="Cambria" w:hAnsi="Cambria"/>
          <w:color w:val="auto"/>
        </w:rPr>
        <w:instrText xml:space="preserve"> ADDIN EN.CITE &lt;EndNote&gt;&lt;Cite&gt;&lt;Author&gt;Bhatia&lt;/Author&gt;&lt;Year&gt;2020&lt;/Year&gt;&lt;RecNum&gt;1108&lt;/RecNum&gt;&lt;DisplayText&gt;(Bhatia et al., 2020, Sadatshojaei et al., 2020)&lt;/DisplayText&gt;&lt;record&gt;&lt;rec-number&gt;1108&lt;/rec-number&gt;&lt;foreign-keys&gt;&lt;key app="EN" db-id="prftt9asa5przeep5rz5fwazzp9dwws2dap0" timestamp="1643234944" guid="5f52c32d-8f58-4e89-9091-2088d18a0960"&gt;1108&lt;/key&gt;&lt;/foreign-keys&gt;&lt;ref-type name="Journal Article"&gt;17&lt;/ref-type&gt;&lt;contributors&gt;&lt;authors&gt;&lt;author&gt;Bhatia, Latika&lt;/author&gt;&lt;author&gt;Bachheti, Rakesh K&lt;/author&gt;&lt;author&gt;Garlapati, Vijay Kumar&lt;/author&gt;&lt;author&gt;Chandel, Anuj K&lt;/author&gt;&lt;/authors&gt;&lt;/contributors&gt;&lt;titles&gt;&lt;title&gt;Third-generation biorefineries: a sustainable platform for food, clean energy, and nutraceuticals production&lt;/title&gt;&lt;secondary-title&gt;Biomass Conversion and Biorefinery&lt;/secondary-title&gt;&lt;/titles&gt;&lt;periodical&gt;&lt;full-title&gt;Biomass Conversion and Biorefinery&lt;/full-title&gt;&lt;/periodical&gt;&lt;pages&gt;1-16&lt;/pages&gt;&lt;dates&gt;&lt;year&gt;2020&lt;/year&gt;&lt;/dates&gt;&lt;isbn&gt;2190-6823&lt;/isbn&gt;&lt;urls&gt;&lt;/urls&gt;&lt;/record&gt;&lt;/Cite&gt;&lt;Cite&gt;&lt;Author&gt;Sadatshojaei&lt;/Author&gt;&lt;Year&gt;2020&lt;/Year&gt;&lt;RecNum&gt;1107&lt;/RecNum&gt;&lt;record&gt;&lt;rec-number&gt;1107&lt;/rec-number&gt;&lt;foreign-keys&gt;&lt;key app="EN" db-id="prftt9asa5przeep5rz5fwazzp9dwws2dap0" timestamp="1643234776" guid="6634ec52-c303-4532-a0f7-0ec549a16c75"&gt;1107&lt;/key&gt;&lt;/foreign-keys&gt;&lt;ref-type name="Book Section"&gt;5&lt;/ref-type&gt;&lt;contributors&gt;&lt;authors&gt;&lt;author&gt;Sadatshojaei, Erfan&lt;/author&gt;&lt;author&gt;Wood, David A&lt;/author&gt;&lt;author&gt;Mowla, Dariush&lt;/author&gt;&lt;/authors&gt;&lt;/contributors&gt;&lt;titles&gt;&lt;title&gt;Third generation of biofuels exploiting microalgae&lt;/title&gt;&lt;secondary-title&gt;Sustainable Green Chemical Processes and their Allied Applications&lt;/secondary-title&gt;&lt;/titles&gt;&lt;pages&gt;575-588&lt;/pages&gt;&lt;dates&gt;&lt;year&gt;2020&lt;/year&gt;&lt;/dates&gt;&lt;publisher&gt;Springer&lt;/publisher&gt;&lt;urls&gt;&lt;/urls&gt;&lt;/record&gt;&lt;/Cite&gt;&lt;/EndNote&gt;</w:instrText>
      </w:r>
      <w:r w:rsidRPr="00FE2A55">
        <w:rPr>
          <w:rFonts w:ascii="Cambria" w:hAnsi="Cambria"/>
          <w:color w:val="auto"/>
        </w:rPr>
        <w:fldChar w:fldCharType="separate"/>
      </w:r>
      <w:r w:rsidRPr="00FE2A55">
        <w:rPr>
          <w:rFonts w:ascii="Cambria" w:hAnsi="Cambria"/>
          <w:noProof/>
          <w:color w:val="auto"/>
        </w:rPr>
        <w:t>(Bhatia et al., 2020, Sadatshojaei et al., 2020)</w:t>
      </w:r>
      <w:r w:rsidRPr="00FE2A55">
        <w:rPr>
          <w:rFonts w:ascii="Cambria" w:hAnsi="Cambria"/>
          <w:color w:val="auto"/>
        </w:rPr>
        <w:fldChar w:fldCharType="end"/>
      </w:r>
      <w:r w:rsidRPr="00FE2A55">
        <w:rPr>
          <w:rFonts w:ascii="Cambria" w:hAnsi="Cambria"/>
          <w:color w:val="auto"/>
        </w:rPr>
        <w:t>. Although their doubling time is not as rapid as bacteria, some cyanobacteria an</w:t>
      </w:r>
      <w:r w:rsidR="002E795B" w:rsidRPr="00FE2A55">
        <w:rPr>
          <w:rFonts w:ascii="Cambria" w:hAnsi="Cambria"/>
          <w:color w:val="auto"/>
        </w:rPr>
        <w:t xml:space="preserve">d </w:t>
      </w:r>
      <w:r w:rsidRPr="00FE2A55">
        <w:rPr>
          <w:rFonts w:ascii="Cambria" w:hAnsi="Cambria"/>
          <w:color w:val="auto"/>
        </w:rPr>
        <w:t xml:space="preserve"> algae can duplicate in 6 to 12 hours </w:t>
      </w:r>
      <w:r w:rsidRPr="00FE2A55">
        <w:rPr>
          <w:rFonts w:ascii="Cambria" w:hAnsi="Cambria"/>
          <w:color w:val="auto"/>
        </w:rPr>
        <w:fldChar w:fldCharType="begin"/>
      </w:r>
      <w:r w:rsidRPr="00FE2A55">
        <w:rPr>
          <w:rFonts w:ascii="Cambria" w:hAnsi="Cambria"/>
          <w:color w:val="auto"/>
        </w:rPr>
        <w:instrText xml:space="preserve"> ADDIN EN.CITE &lt;EndNote&gt;&lt;Cite&gt;&lt;Author&gt;Heidorn&lt;/Author&gt;&lt;Year&gt;2011&lt;/Year&gt;&lt;RecNum&gt;259&lt;/RecNum&gt;&lt;DisplayText&gt;(Heidorn et al., 2011)&lt;/DisplayText&gt;&lt;record&gt;&lt;rec-number&gt;259&lt;/rec-number&gt;&lt;foreign-keys&gt;&lt;key app="EN" db-id="prftt9asa5przeep5rz5fwazzp9dwws2dap0" timestamp="1587486876" guid="7a627a15-aedf-4c80-9ac7-d1ef5c6fd945"&gt;259&lt;/key&gt;&lt;/foreign-keys&gt;&lt;ref-type name="Book"&gt;6&lt;/ref-type&gt;&lt;contributors&gt;&lt;authors&gt;&lt;author&gt;Heidorn, Thorsten&lt;/author&gt;&lt;author&gt;Camsund, Daniel&lt;/author&gt;&lt;author&gt;Huang, Hsin-Ho&lt;/author&gt;&lt;author&gt;Lindberg, Pia&lt;/author&gt;&lt;author&gt;Oliveira, Paulo&lt;/author&gt;&lt;author&gt;Stensjö, Karin&lt;/author&gt;&lt;author&gt;Lindblad, Peter&lt;/author&gt;&lt;/authors&gt;&lt;/contributors&gt;&lt;titles&gt;&lt;title&gt;Synthetic Biology in Cyanobacteria&lt;/title&gt;&lt;/titles&gt;&lt;pages&gt;539-579&lt;/pages&gt;&lt;volume&gt;497&lt;/volume&gt;&lt;dates&gt;&lt;year&gt;2011&lt;/year&gt;&lt;/dates&gt;&lt;isbn&gt;9780123850751&lt;/isbn&gt;&lt;urls&gt;&lt;pdf-urls&gt;&lt;url&gt;file://localhost/Volumes/ADATA%20BLANC/Office&amp;apos;s%20PC/Articles/synechocystis%20and%20biofuels/Heidorn%20et%20al%202011%20Synthetic%20Biology%20in%20Cyanob.pdf&lt;/url&gt;&lt;/pdf-urls&gt;&lt;/urls&gt;&lt;electronic-resource-num&gt;10.1016/b978-0-12-385075-1.00024-x&lt;/electronic-resource-num&gt;&lt;/record&gt;&lt;/Cite&gt;&lt;/EndNote&gt;</w:instrText>
      </w:r>
      <w:r w:rsidRPr="00FE2A55">
        <w:rPr>
          <w:rFonts w:ascii="Cambria" w:hAnsi="Cambria"/>
          <w:color w:val="auto"/>
        </w:rPr>
        <w:fldChar w:fldCharType="separate"/>
      </w:r>
      <w:r w:rsidRPr="00FE2A55">
        <w:rPr>
          <w:rFonts w:ascii="Cambria" w:hAnsi="Cambria"/>
          <w:noProof/>
          <w:color w:val="auto"/>
        </w:rPr>
        <w:t>(Heidorn et al., 2011)</w:t>
      </w:r>
      <w:r w:rsidRPr="00FE2A55">
        <w:rPr>
          <w:rFonts w:ascii="Cambria" w:hAnsi="Cambria"/>
          <w:color w:val="auto"/>
        </w:rPr>
        <w:fldChar w:fldCharType="end"/>
      </w:r>
      <w:r w:rsidRPr="00FE2A55">
        <w:rPr>
          <w:rFonts w:ascii="Cambria" w:hAnsi="Cambria"/>
          <w:color w:val="auto"/>
        </w:rPr>
        <w:t xml:space="preserve">, which can be seen as an advantage given that higher growth rates can signify greater and quicker yields of biofuel. However, an important drawback in biofuels from algae is that they lack genetic plasticity and genetic engineering tools, which hinders their genetic engineering. Contrastingly, cyanobacteria have more genetic plasticity and their genetic tool repertoire is  wider than algae and plants </w:t>
      </w:r>
      <w:r w:rsidRPr="00FE2A55">
        <w:rPr>
          <w:rFonts w:ascii="Cambria" w:hAnsi="Cambria"/>
          <w:color w:val="auto"/>
        </w:rPr>
        <w:fldChar w:fldCharType="begin">
          <w:fldData xml:space="preserve">PEVuZE5vdGU+PENpdGU+PEF1dGhvcj5IdWFuZzwvQXV0aG9yPjxZZWFyPjIwMTA8L1llYXI+PFJl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</w:fldData>
        </w:fldChar>
      </w:r>
      <w:r w:rsidRPr="00FE2A55">
        <w:rPr>
          <w:rFonts w:ascii="Cambria" w:hAnsi="Cambria"/>
          <w:color w:val="auto"/>
        </w:rPr>
        <w:instrText xml:space="preserve"> ADDIN EN.CITE </w:instrText>
      </w:r>
      <w:r w:rsidRPr="00FE2A55">
        <w:rPr>
          <w:rFonts w:ascii="Cambria" w:hAnsi="Cambria"/>
          <w:color w:val="auto"/>
        </w:rPr>
        <w:fldChar w:fldCharType="begin">
          <w:fldData xml:space="preserve">PEVuZE5vdGU+PENpdGU+PEF1dGhvcj5IdWFuZzwvQXV0aG9yPjxZZWFyPjIwMTA8L1llYXI+PFJl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</w:fldData>
        </w:fldChar>
      </w:r>
      <w:r w:rsidRPr="00FE2A55">
        <w:rPr>
          <w:rFonts w:ascii="Cambria" w:hAnsi="Cambria"/>
          <w:color w:val="auto"/>
        </w:rPr>
        <w:instrText xml:space="preserve"> ADDIN EN.CITE.DATA </w:instrText>
      </w:r>
      <w:r w:rsidRPr="00A823F8">
        <w:rPr>
          <w:rFonts w:ascii="Cambria" w:hAnsi="Cambria"/>
          <w:color w:val="auto"/>
        </w:rPr>
      </w:r>
      <w:r w:rsidRPr="00FE2A55">
        <w:rPr>
          <w:rFonts w:ascii="Cambria" w:hAnsi="Cambria"/>
          <w:color w:val="auto"/>
        </w:rPr>
        <w:fldChar w:fldCharType="end"/>
      </w:r>
      <w:r w:rsidRPr="00A823F8">
        <w:rPr>
          <w:rFonts w:ascii="Cambria" w:hAnsi="Cambria"/>
          <w:color w:val="auto"/>
        </w:rPr>
      </w:r>
      <w:r w:rsidRPr="00FE2A55">
        <w:rPr>
          <w:rFonts w:ascii="Cambria" w:hAnsi="Cambria"/>
          <w:color w:val="auto"/>
        </w:rPr>
        <w:fldChar w:fldCharType="separate"/>
      </w:r>
      <w:r w:rsidRPr="00FE2A55">
        <w:rPr>
          <w:rFonts w:ascii="Cambria" w:hAnsi="Cambria"/>
          <w:noProof/>
          <w:color w:val="auto"/>
        </w:rPr>
        <w:t>(Huang et al., 2010, Huang et al., 2013, Lam and Lee, 2012, Nagappan et al., 2020, Ng et al., 2020, Sander and Murthy, 2010)</w:t>
      </w:r>
      <w:r w:rsidRPr="00FE2A55">
        <w:rPr>
          <w:rFonts w:ascii="Cambria" w:hAnsi="Cambria"/>
          <w:color w:val="auto"/>
        </w:rPr>
        <w:fldChar w:fldCharType="end"/>
      </w:r>
      <w:r w:rsidRPr="00FE2A55">
        <w:rPr>
          <w:rFonts w:ascii="Cambria" w:hAnsi="Cambria"/>
          <w:color w:val="auto"/>
        </w:rPr>
        <w:t>, which poses an advantage for cyanobacteria over algae as a host for  3G biofuel production.</w:t>
      </w:r>
    </w:p>
    <w:p w14:paraId="23585F86" w14:textId="77777777" w:rsidR="002C373C" w:rsidRPr="002C373C" w:rsidRDefault="002C373C" w:rsidP="00076D2D">
      <w:pPr>
        <w:pStyle w:val="CommentText"/>
        <w:spacing w:line="360" w:lineRule="auto"/>
        <w:ind w:firstLine="710"/>
        <w:rPr>
          <w:rFonts w:ascii="Cambria" w:hAnsi="Cambria"/>
          <w:color w:val="auto"/>
        </w:rPr>
      </w:pPr>
    </w:p>
    <w:p w14:paraId="2D39AA39" w14:textId="77777777" w:rsidR="00B74135" w:rsidRPr="00D34565" w:rsidRDefault="00B74135" w:rsidP="008858AE">
      <w:pPr>
        <w:spacing w:line="360" w:lineRule="auto"/>
        <w:ind w:left="0" w:firstLine="720"/>
        <w:rPr>
          <w:rFonts w:ascii="Cambria" w:hAnsi="Cambria" w:cstheme="minorHAnsi"/>
          <w:color w:val="auto"/>
          <w:szCs w:val="24"/>
        </w:rPr>
      </w:pPr>
    </w:p>
    <w:p w14:paraId="72320666" w14:textId="55885C39" w:rsidR="0074789A" w:rsidRPr="00FB2FD5" w:rsidRDefault="0074789A" w:rsidP="00B1739F">
      <w:pPr>
        <w:pStyle w:val="Heading3"/>
        <w:numPr>
          <w:ilvl w:val="2"/>
          <w:numId w:val="1"/>
        </w:numPr>
        <w:spacing w:after="0" w:line="240" w:lineRule="auto"/>
        <w:jc w:val="both"/>
        <w:rPr>
          <w:rFonts w:ascii="Cambria" w:hAnsi="Cambria"/>
          <w:sz w:val="24"/>
          <w:szCs w:val="24"/>
        </w:rPr>
      </w:pPr>
      <w:bookmarkStart w:id="20" w:name="_Toc39148163"/>
      <w:bookmarkStart w:id="21" w:name="_Toc98945012"/>
      <w:r w:rsidRPr="00FB2FD5">
        <w:rPr>
          <w:rFonts w:ascii="Cambria" w:hAnsi="Cambria"/>
          <w:sz w:val="24"/>
          <w:szCs w:val="24"/>
        </w:rPr>
        <w:t>Cyanobacteria as cell factories for biofuel production</w:t>
      </w:r>
      <w:bookmarkEnd w:id="20"/>
      <w:bookmarkEnd w:id="21"/>
    </w:p>
    <w:p w14:paraId="3B972E3D" w14:textId="77777777" w:rsidR="00151C08" w:rsidRPr="00D34565" w:rsidRDefault="00151C08" w:rsidP="00151C08">
      <w:pPr>
        <w:spacing w:line="360" w:lineRule="auto"/>
        <w:rPr>
          <w:rFonts w:ascii="Cambria" w:hAnsi="Cambria" w:cstheme="minorHAnsi"/>
          <w:color w:val="00B0F0"/>
          <w:szCs w:val="24"/>
        </w:rPr>
      </w:pPr>
    </w:p>
    <w:p w14:paraId="3BA619B6" w14:textId="64DB3662" w:rsidR="00BF5AC0" w:rsidRPr="00D34565" w:rsidRDefault="0074789A">
      <w:pPr>
        <w:spacing w:line="360" w:lineRule="auto"/>
        <w:rPr>
          <w:rFonts w:ascii="Cambria" w:hAnsi="Cambria"/>
          <w:color w:val="auto"/>
          <w:szCs w:val="24"/>
        </w:rPr>
      </w:pPr>
      <w:r w:rsidRPr="00D34565">
        <w:rPr>
          <w:rFonts w:ascii="Cambria" w:hAnsi="Cambria"/>
          <w:color w:val="auto"/>
          <w:szCs w:val="24"/>
        </w:rPr>
        <w:t xml:space="preserve">Cyanobacteria, or blue-green algae, are </w:t>
      </w:r>
      <w:r w:rsidR="008E1F50" w:rsidRPr="00D34565">
        <w:rPr>
          <w:rFonts w:ascii="Cambria" w:hAnsi="Cambria"/>
          <w:color w:val="auto"/>
          <w:szCs w:val="24"/>
        </w:rPr>
        <w:t>G</w:t>
      </w:r>
      <w:r w:rsidRPr="00D34565">
        <w:rPr>
          <w:rFonts w:ascii="Cambria" w:hAnsi="Cambria"/>
          <w:color w:val="auto"/>
          <w:szCs w:val="24"/>
        </w:rPr>
        <w:t xml:space="preserve">ram-negative prokaryotic photosynthetic bacteria </w:t>
      </w:r>
      <w:r w:rsidRPr="00D34565">
        <w:rPr>
          <w:rFonts w:ascii="Cambria" w:hAnsi="Cambria"/>
          <w:color w:val="auto"/>
          <w:szCs w:val="24"/>
        </w:rPr>
        <w:fldChar w:fldCharType="begin"/>
      </w:r>
      <w:r w:rsidR="00920A7D">
        <w:rPr>
          <w:rFonts w:ascii="Cambria" w:hAnsi="Cambria"/>
          <w:color w:val="auto"/>
          <w:szCs w:val="24"/>
        </w:rPr>
        <w:instrText xml:space="preserve"> ADDIN EN.CITE &lt;EndNote&gt;&lt;Cite&gt;&lt;Author&gt;Hitchcock&lt;/Author&gt;&lt;Year&gt;2020&lt;/Year&gt;&lt;RecNum&gt;1109&lt;/RecNum&gt;&lt;DisplayText&gt;(Hitchcock et al., 2020)&lt;/DisplayText&gt;&lt;record&gt;&lt;rec-number&gt;1109&lt;/rec-number&gt;&lt;foreign-keys&gt;&lt;key app="EN" db-id="prftt9asa5przeep5rz5fwazzp9dwws2dap0" timestamp="1643235697" guid="52423546-84a4-4451-84ce-3abe6a5a3364"&gt;1109&lt;/key&gt;&lt;/foreign-keys&gt;&lt;ref-type name="Journal Article"&gt;17&lt;/ref-type&gt;&lt;contributors&gt;&lt;authors&gt;&lt;author&gt;Hitchcock, Andrew&lt;/author&gt;&lt;author&gt;Hunter, C Neil&lt;/author&gt;&lt;author&gt;Canniffe, Daniel P&lt;/author&gt;&lt;/authors&gt;&lt;/contributors&gt;&lt;titles&gt;&lt;title&gt;Progress and challenges in engineering cyanobacteria as chassis for light‐driven biotechnology&lt;/title&gt;&lt;secondary-title&gt;Microbial biotechnology&lt;/secondary-title&gt;&lt;/titles&gt;&lt;periodical&gt;&lt;full-title&gt;Microbial Biotechnology&lt;/full-title&gt;&lt;/periodical&gt;&lt;pages&gt;363-367&lt;/pages&gt;&lt;volume&gt;13&lt;/volume&gt;&lt;number&gt;2&lt;/number&gt;&lt;dates&gt;&lt;year&gt;2020&lt;/year&gt;&lt;/dates&gt;&lt;isbn&gt;1751-7915&lt;/isbn&gt;&lt;urls&gt;&lt;/urls&gt;&lt;/record&gt;&lt;/Cite&gt;&lt;/EndNote&gt;</w:instrText>
      </w:r>
      <w:r w:rsidRPr="00D34565">
        <w:rPr>
          <w:rFonts w:ascii="Cambria" w:hAnsi="Cambria"/>
          <w:color w:val="auto"/>
          <w:szCs w:val="24"/>
        </w:rPr>
        <w:fldChar w:fldCharType="separate"/>
      </w:r>
      <w:r w:rsidR="002C373C">
        <w:rPr>
          <w:rFonts w:ascii="Cambria" w:hAnsi="Cambria"/>
          <w:noProof/>
          <w:color w:val="auto"/>
          <w:szCs w:val="24"/>
        </w:rPr>
        <w:t>(Hitchcock et al., 2020)</w:t>
      </w:r>
      <w:r w:rsidRPr="00D34565">
        <w:rPr>
          <w:rFonts w:ascii="Cambria" w:hAnsi="Cambria"/>
          <w:color w:val="auto"/>
          <w:szCs w:val="24"/>
        </w:rPr>
        <w:fldChar w:fldCharType="end"/>
      </w:r>
      <w:r w:rsidR="00752A55" w:rsidRPr="00D34565">
        <w:rPr>
          <w:rFonts w:ascii="Cambria" w:hAnsi="Cambria"/>
          <w:color w:val="auto"/>
          <w:szCs w:val="24"/>
        </w:rPr>
        <w:t>. They are a morphologically divers</w:t>
      </w:r>
      <w:r w:rsidR="00041274" w:rsidRPr="00D34565">
        <w:rPr>
          <w:rFonts w:ascii="Cambria" w:hAnsi="Cambria"/>
          <w:color w:val="auto"/>
          <w:szCs w:val="24"/>
        </w:rPr>
        <w:t>e group with metabolic elasticity that fulfils several significant roles in the environment, including carbon dioxide mitigation</w:t>
      </w:r>
      <w:r w:rsidR="001E1EC5" w:rsidRPr="00D34565">
        <w:rPr>
          <w:rFonts w:ascii="Cambria" w:hAnsi="Cambria"/>
          <w:color w:val="auto"/>
          <w:szCs w:val="24"/>
        </w:rPr>
        <w:t xml:space="preserve"> </w:t>
      </w:r>
      <w:r w:rsidR="001E1EC5" w:rsidRPr="00D34565">
        <w:rPr>
          <w:rFonts w:ascii="Cambria" w:hAnsi="Cambria"/>
          <w:color w:val="auto"/>
          <w:szCs w:val="24"/>
        </w:rPr>
        <w:fldChar w:fldCharType="begin"/>
      </w:r>
      <w:r w:rsidR="00CC0F2C">
        <w:rPr>
          <w:rFonts w:ascii="Cambria" w:hAnsi="Cambria"/>
          <w:color w:val="auto"/>
          <w:szCs w:val="24"/>
        </w:rPr>
        <w:instrText xml:space="preserve"> ADDIN EN.CITE &lt;EndNote&gt;&lt;Cite&gt;&lt;Author&gt;Tiwari&lt;/Author&gt;&lt;Year&gt;2018&lt;/Year&gt;&lt;RecNum&gt;920&lt;/RecNum&gt;&lt;DisplayText&gt;(Tiwari, 2018)&lt;/DisplayText&gt;&lt;record&gt;&lt;rec-number&gt;920&lt;/rec-number&gt;&lt;foreign-keys&gt;&lt;key app="EN" db-id="prftt9asa5przeep5rz5fwazzp9dwws2dap0" timestamp="1588674109" guid="fa97f712-7150-4e13-b006-b55526290bc1"&gt;920&lt;/key&gt;&lt;/foreign-keys&gt;&lt;ref-type name="Book"&gt;6&lt;/ref-type&gt;&lt;contributors&gt;&lt;authors&gt;&lt;author&gt;Tiwari, Archana&lt;/author&gt;&lt;/authors&gt;&lt;/contributors&gt;&lt;titles&gt;&lt;title&gt;Cyanobacteria&lt;/title&gt;&lt;/titles&gt;&lt;dates&gt;&lt;year&gt;2018&lt;/year&gt;&lt;/dates&gt;&lt;isbn&gt;978-1-78923-705-4&lt;/isbn&gt;&lt;urls&gt;&lt;/urls&gt;&lt;electronic-resource-num&gt;10.5772/intechopen.72519&lt;/electronic-resource-num&gt;&lt;/record&gt;&lt;/Cite&gt;&lt;/EndNote&gt;</w:instrText>
      </w:r>
      <w:r w:rsidR="001E1EC5" w:rsidRPr="00D34565">
        <w:rPr>
          <w:rFonts w:ascii="Cambria" w:hAnsi="Cambria"/>
          <w:color w:val="auto"/>
          <w:szCs w:val="24"/>
        </w:rPr>
        <w:fldChar w:fldCharType="separate"/>
      </w:r>
      <w:r w:rsidR="001E1EC5" w:rsidRPr="00D34565">
        <w:rPr>
          <w:rFonts w:ascii="Cambria" w:hAnsi="Cambria"/>
          <w:noProof/>
          <w:color w:val="auto"/>
          <w:szCs w:val="24"/>
        </w:rPr>
        <w:t>(Tiwari, 2018)</w:t>
      </w:r>
      <w:r w:rsidR="001E1EC5" w:rsidRPr="00D34565">
        <w:rPr>
          <w:rFonts w:ascii="Cambria" w:hAnsi="Cambria"/>
          <w:color w:val="auto"/>
          <w:szCs w:val="24"/>
        </w:rPr>
        <w:fldChar w:fldCharType="end"/>
      </w:r>
      <w:r w:rsidR="00BD5526" w:rsidRPr="00D34565">
        <w:rPr>
          <w:rFonts w:ascii="Cambria" w:hAnsi="Cambria"/>
          <w:color w:val="auto"/>
          <w:szCs w:val="24"/>
        </w:rPr>
        <w:t xml:space="preserve">. The diversity of the cyanobacterial phylum has been consolidated in what initially </w:t>
      </w:r>
      <w:r w:rsidR="00180E90" w:rsidRPr="00D34565">
        <w:rPr>
          <w:rFonts w:ascii="Cambria" w:hAnsi="Cambria"/>
          <w:color w:val="auto"/>
          <w:szCs w:val="24"/>
        </w:rPr>
        <w:t>was designated as five sections that illustrated their diversity (</w:t>
      </w:r>
      <w:r w:rsidR="003B45C2" w:rsidRPr="00D34565">
        <w:rPr>
          <w:rFonts w:ascii="Cambria" w:hAnsi="Cambria"/>
          <w:b/>
          <w:bCs/>
          <w:color w:val="auto"/>
          <w:szCs w:val="24"/>
        </w:rPr>
        <w:t>F</w:t>
      </w:r>
      <w:r w:rsidR="00180E90" w:rsidRPr="00D34565">
        <w:rPr>
          <w:rFonts w:ascii="Cambria" w:hAnsi="Cambria"/>
          <w:b/>
          <w:bCs/>
          <w:color w:val="auto"/>
          <w:szCs w:val="24"/>
        </w:rPr>
        <w:t xml:space="preserve">igure </w:t>
      </w:r>
      <w:r w:rsidR="00892836">
        <w:rPr>
          <w:rFonts w:ascii="Cambria" w:hAnsi="Cambria"/>
          <w:b/>
          <w:bCs/>
          <w:color w:val="auto"/>
          <w:szCs w:val="24"/>
        </w:rPr>
        <w:t>4</w:t>
      </w:r>
      <w:r w:rsidR="00180E90" w:rsidRPr="00D34565">
        <w:rPr>
          <w:rFonts w:ascii="Cambria" w:hAnsi="Cambria"/>
          <w:color w:val="auto"/>
          <w:szCs w:val="24"/>
        </w:rPr>
        <w:t xml:space="preserve">) </w:t>
      </w:r>
      <w:r w:rsidR="00180E90" w:rsidRPr="00D34565">
        <w:rPr>
          <w:rFonts w:ascii="Cambria" w:hAnsi="Cambria"/>
          <w:color w:val="auto"/>
          <w:szCs w:val="24"/>
        </w:rPr>
        <w:fldChar w:fldCharType="begin"/>
      </w:r>
      <w:r w:rsidR="00CC0F2C">
        <w:rPr>
          <w:rFonts w:ascii="Cambria" w:hAnsi="Cambria"/>
          <w:color w:val="auto"/>
          <w:szCs w:val="24"/>
        </w:rPr>
        <w:instrText xml:space="preserve"> ADDIN EN.CITE &lt;EndNote&gt;&lt;Cite&gt;&lt;Author&gt;Rippka&lt;/Author&gt;&lt;Year&gt;1979&lt;/Year&gt;&lt;RecNum&gt;922&lt;/RecNum&gt;&lt;DisplayText&gt;(Rippka et al., 1979)&lt;/DisplayText&gt;&lt;record&gt;&lt;rec-number&gt;922&lt;/rec-number&gt;&lt;foreign-keys&gt;&lt;key app="EN" db-id="prftt9asa5przeep5rz5fwazzp9dwws2dap0" timestamp="1588675816" guid="48577d55-5163-4cf7-b207-98b9360dd81a"&gt;922&lt;/key&gt;&lt;/foreign-keys&gt;&lt;ref-type name="Journal Article"&gt;17&lt;/ref-type&gt;&lt;contributors&gt;&lt;authors&gt;&lt;author&gt;Rippka, Rosmarie&lt;/author&gt;&lt;author&gt;Deruelles, Josette&lt;/author&gt;&lt;author&gt;Waterbury, John B&lt;/author&gt;&lt;author&gt;Herdman, Michael&lt;/author&gt;&lt;author&gt;Stanier, Roger Y&lt;/author&gt;&lt;/authors&gt;&lt;/contributors&gt;&lt;titles&gt;&lt;title&gt;Generic assignments, strain histories and properties of pure cultures of cyanobacteria&lt;/title&gt;&lt;secondary-title&gt;Microbiology&lt;/secondary-title&gt;&lt;/titles&gt;&lt;periodical&gt;&lt;full-title&gt;Microbiology&lt;/full-title&gt;&lt;/periodical&gt;&lt;pages&gt;1-61&lt;/pages&gt;&lt;volume&gt;111&lt;/volume&gt;&lt;number&gt;1&lt;/number&gt;&lt;dates&gt;&lt;year&gt;1979&lt;/year&gt;&lt;/dates&gt;&lt;isbn&gt;1350-0872&lt;/isbn&gt;&lt;urls&gt;&lt;/urls&gt;&lt;/record&gt;&lt;/Cite&gt;&lt;/EndNote&gt;</w:instrText>
      </w:r>
      <w:r w:rsidR="00180E90" w:rsidRPr="00D34565">
        <w:rPr>
          <w:rFonts w:ascii="Cambria" w:hAnsi="Cambria"/>
          <w:color w:val="auto"/>
          <w:szCs w:val="24"/>
        </w:rPr>
        <w:fldChar w:fldCharType="separate"/>
      </w:r>
      <w:r w:rsidR="00180E90" w:rsidRPr="00D34565">
        <w:rPr>
          <w:rFonts w:ascii="Cambria" w:hAnsi="Cambria"/>
          <w:noProof/>
          <w:color w:val="auto"/>
          <w:szCs w:val="24"/>
        </w:rPr>
        <w:t>(Rippka et al., 1979)</w:t>
      </w:r>
      <w:r w:rsidR="00180E90" w:rsidRPr="00D34565">
        <w:rPr>
          <w:rFonts w:ascii="Cambria" w:hAnsi="Cambria"/>
          <w:color w:val="auto"/>
          <w:szCs w:val="24"/>
        </w:rPr>
        <w:fldChar w:fldCharType="end"/>
      </w:r>
      <w:r w:rsidR="00180E90" w:rsidRPr="00D34565">
        <w:rPr>
          <w:rFonts w:ascii="Cambria" w:hAnsi="Cambria"/>
          <w:color w:val="auto"/>
          <w:szCs w:val="24"/>
        </w:rPr>
        <w:t xml:space="preserve">. Later on, such </w:t>
      </w:r>
      <w:r w:rsidR="00BF5AC0" w:rsidRPr="00D34565">
        <w:rPr>
          <w:rFonts w:ascii="Cambria" w:hAnsi="Cambria"/>
          <w:color w:val="auto"/>
          <w:szCs w:val="24"/>
        </w:rPr>
        <w:t>classification evolved in a more complex taxonomy scheme holding one class, ten orders and more than 90 species (</w:t>
      </w:r>
      <w:r w:rsidR="003B45C2" w:rsidRPr="00D34565">
        <w:rPr>
          <w:rFonts w:ascii="Cambria" w:hAnsi="Cambria"/>
          <w:b/>
          <w:bCs/>
          <w:color w:val="auto"/>
          <w:szCs w:val="24"/>
        </w:rPr>
        <w:t>F</w:t>
      </w:r>
      <w:r w:rsidR="00BF5AC0" w:rsidRPr="00D34565">
        <w:rPr>
          <w:rFonts w:ascii="Cambria" w:hAnsi="Cambria"/>
          <w:b/>
          <w:bCs/>
          <w:color w:val="auto"/>
          <w:szCs w:val="24"/>
        </w:rPr>
        <w:t xml:space="preserve">igure </w:t>
      </w:r>
      <w:r w:rsidR="00892836">
        <w:rPr>
          <w:rFonts w:ascii="Cambria" w:hAnsi="Cambria"/>
          <w:b/>
          <w:bCs/>
          <w:color w:val="auto"/>
          <w:szCs w:val="24"/>
        </w:rPr>
        <w:t>5</w:t>
      </w:r>
      <w:r w:rsidR="00BF5AC0" w:rsidRPr="00D34565">
        <w:rPr>
          <w:rFonts w:ascii="Cambria" w:hAnsi="Cambria"/>
          <w:color w:val="auto"/>
          <w:szCs w:val="24"/>
        </w:rPr>
        <w:t xml:space="preserve">) </w:t>
      </w:r>
      <w:r w:rsidR="00BF5AC0" w:rsidRPr="00D34565">
        <w:rPr>
          <w:rFonts w:ascii="Cambria" w:hAnsi="Cambria"/>
          <w:color w:val="auto"/>
          <w:szCs w:val="24"/>
        </w:rPr>
        <w:fldChar w:fldCharType="begin"/>
      </w:r>
      <w:r w:rsidR="00CC0F2C">
        <w:rPr>
          <w:rFonts w:ascii="Cambria" w:hAnsi="Cambria"/>
          <w:color w:val="auto"/>
          <w:szCs w:val="24"/>
        </w:rPr>
        <w:instrText xml:space="preserve"> ADDIN EN.CITE &lt;EndNote&gt;&lt;Cite&gt;&lt;Author&gt;Walter&lt;/Author&gt;&lt;Year&gt;2017&lt;/Year&gt;&lt;RecNum&gt;924&lt;/RecNum&gt;&lt;DisplayText&gt;(Walter et al., 2017)&lt;/DisplayText&gt;&lt;record&gt;&lt;rec-number&gt;924&lt;/rec-number&gt;&lt;foreign-keys&gt;&lt;key app="EN" db-id="prftt9asa5przeep5rz5fwazzp9dwws2dap0" timestamp="1588676622" guid="f3fa1b95-eefc-4b1e-b028-55c6cc430b19"&gt;924&lt;/key&gt;&lt;/foreign-keys&gt;&lt;ref-type name="Journal Article"&gt;17&lt;/ref-type&gt;&lt;contributors&gt;&lt;authors&gt;&lt;author&gt;Walter, Juline M&lt;/author&gt;&lt;author&gt;Coutinho, Felipe H&lt;/author&gt;&lt;author&gt;Dutilh, Bas E&lt;/author&gt;&lt;author&gt;Swings, Jean&lt;/author&gt;&lt;author&gt;Thompson, Fabiano L&lt;/author&gt;&lt;author&gt;Thompson, Cristiane C&lt;/author&gt;&lt;/authors&gt;&lt;/contributors&gt;&lt;titles&gt;&lt;title&gt;Ecogenomics and taxonomy of Cyanobacteria phylum&lt;/title&gt;&lt;secondary-title&gt;Frontiers in microbiology&lt;/secondary-title&gt;&lt;/titles&gt;&lt;periodical&gt;&lt;full-title&gt;Frontiers in Microbiology&lt;/full-title&gt;&lt;/periodical&gt;&lt;pages&gt;2132&lt;/pages&gt;&lt;volume&gt;8&lt;/volume&gt;&lt;dates&gt;&lt;year&gt;2017&lt;/year&gt;&lt;/dates&gt;&lt;isbn&gt;1664-302X&lt;/isbn&gt;&lt;urls&gt;&lt;/urls&gt;&lt;/record&gt;&lt;/Cite&gt;&lt;/EndNote&gt;</w:instrText>
      </w:r>
      <w:r w:rsidR="00BF5AC0" w:rsidRPr="00D34565">
        <w:rPr>
          <w:rFonts w:ascii="Cambria" w:hAnsi="Cambria"/>
          <w:color w:val="auto"/>
          <w:szCs w:val="24"/>
        </w:rPr>
        <w:fldChar w:fldCharType="separate"/>
      </w:r>
      <w:r w:rsidR="00BF5AC0" w:rsidRPr="00D34565">
        <w:rPr>
          <w:rFonts w:ascii="Cambria" w:hAnsi="Cambria"/>
          <w:noProof/>
          <w:color w:val="auto"/>
          <w:szCs w:val="24"/>
        </w:rPr>
        <w:t>(Walter et al., 2017)</w:t>
      </w:r>
      <w:r w:rsidR="00BF5AC0" w:rsidRPr="00D34565">
        <w:rPr>
          <w:rFonts w:ascii="Cambria" w:hAnsi="Cambria"/>
          <w:color w:val="auto"/>
          <w:szCs w:val="24"/>
        </w:rPr>
        <w:fldChar w:fldCharType="end"/>
      </w:r>
      <w:r w:rsidR="00BF5AC0" w:rsidRPr="00D34565">
        <w:rPr>
          <w:rFonts w:ascii="Cambria" w:hAnsi="Cambria"/>
          <w:color w:val="auto"/>
          <w:szCs w:val="24"/>
        </w:rPr>
        <w:t>.</w:t>
      </w:r>
    </w:p>
    <w:p w14:paraId="5740B252" w14:textId="6805DCD6" w:rsidR="00B74135" w:rsidRDefault="00B74135" w:rsidP="00076D2D">
      <w:pPr>
        <w:spacing w:after="0" w:line="240" w:lineRule="auto"/>
        <w:ind w:left="0" w:firstLine="0"/>
        <w:rPr>
          <w:rFonts w:ascii="Cambria" w:hAnsi="Cambria" w:cstheme="minorHAnsi"/>
          <w:b/>
          <w:color w:val="2F5496" w:themeColor="accent1" w:themeShade="BF"/>
        </w:rPr>
      </w:pPr>
    </w:p>
    <w:p w14:paraId="43F5F0E8" w14:textId="4D27D517" w:rsidR="00B74135" w:rsidRDefault="00B74135" w:rsidP="00180E90">
      <w:pPr>
        <w:spacing w:after="0" w:line="240" w:lineRule="auto"/>
        <w:jc w:val="center"/>
        <w:rPr>
          <w:rFonts w:ascii="Cambria" w:hAnsi="Cambria" w:cstheme="minorHAnsi"/>
          <w:b/>
          <w:color w:val="2F5496" w:themeColor="accent1" w:themeShade="BF"/>
        </w:rPr>
      </w:pPr>
    </w:p>
    <w:p w14:paraId="4BCCDA01" w14:textId="77777777" w:rsidR="00B74135" w:rsidRPr="00D34565" w:rsidRDefault="00B74135" w:rsidP="00180E90">
      <w:pPr>
        <w:spacing w:after="0" w:line="240" w:lineRule="auto"/>
        <w:jc w:val="center"/>
        <w:rPr>
          <w:rFonts w:ascii="Cambria" w:hAnsi="Cambria" w:cstheme="minorHAnsi"/>
          <w:b/>
          <w:color w:val="2F5496" w:themeColor="accent1" w:themeShade="BF"/>
        </w:rPr>
      </w:pPr>
    </w:p>
    <w:p w14:paraId="291D535B" w14:textId="0847605D" w:rsidR="00180E90" w:rsidRPr="00D34565" w:rsidRDefault="00180E90" w:rsidP="0074789A">
      <w:pPr>
        <w:spacing w:line="360" w:lineRule="auto"/>
        <w:rPr>
          <w:rFonts w:ascii="Cambria" w:hAnsi="Cambria"/>
          <w:color w:val="auto"/>
          <w:szCs w:val="24"/>
        </w:rPr>
      </w:pPr>
      <w:r w:rsidRPr="00D34565">
        <w:rPr>
          <w:rFonts w:ascii="Cambria" w:hAnsi="Cambria"/>
          <w:noProof/>
          <w:color w:val="auto"/>
          <w:szCs w:val="24"/>
          <w:lang w:val="es-MX" w:eastAsia="es-MX"/>
        </w:rPr>
        <w:drawing>
          <wp:inline distT="0" distB="0" distL="0" distR="0" wp14:anchorId="354887C2" wp14:editId="084CEB94">
            <wp:extent cx="5727700" cy="2745105"/>
            <wp:effectExtent l="25400" t="25400" r="25400" b="234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2020-05-05 at 11.31.59.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7700" cy="2745105"/>
                    </a:xfrm>
                    <a:prstGeom prst="rect">
                      <a:avLst/>
                    </a:prstGeom>
                    <a:ln w="25400">
                      <a:solidFill>
                        <a:schemeClr val="accent1">
                          <a:lumMod val="75000"/>
                        </a:schemeClr>
                      </a:solidFill>
                    </a:ln>
                  </pic:spPr>
                </pic:pic>
              </a:graphicData>
            </a:graphic>
          </wp:inline>
        </w:drawing>
      </w:r>
    </w:p>
    <w:p w14:paraId="75D8C7DB" w14:textId="1462386A" w:rsidR="00180E90" w:rsidRPr="004F440D" w:rsidRDefault="00504B5D" w:rsidP="009A4175">
      <w:pPr>
        <w:pStyle w:val="Caption"/>
      </w:pPr>
      <w:bookmarkStart w:id="22" w:name="_Toc97132320"/>
      <w:r w:rsidRPr="004F440D">
        <w:t xml:space="preserve">Figure </w:t>
      </w:r>
      <w:fldSimple w:instr=" SEQ Figure \* ARABIC ">
        <w:r w:rsidRPr="004F440D">
          <w:rPr>
            <w:noProof/>
          </w:rPr>
          <w:t>4</w:t>
        </w:r>
      </w:fldSimple>
      <w:r>
        <w:rPr>
          <w:noProof/>
        </w:rPr>
        <w:t xml:space="preserve"> </w:t>
      </w:r>
      <w:r w:rsidR="00180E90" w:rsidRPr="004F440D">
        <w:t>– Five section</w:t>
      </w:r>
      <w:r w:rsidR="000E042E" w:rsidRPr="004F440D">
        <w:t>s</w:t>
      </w:r>
      <w:r w:rsidR="00180E90" w:rsidRPr="004F440D">
        <w:t xml:space="preserve"> of the cyanobacterial classification</w:t>
      </w:r>
      <w:bookmarkEnd w:id="22"/>
      <w:r w:rsidR="00180E90" w:rsidRPr="004F440D">
        <w:t xml:space="preserve"> </w:t>
      </w:r>
    </w:p>
    <w:p w14:paraId="18781AD1" w14:textId="46241BA4" w:rsidR="00180E90" w:rsidRPr="004F440D" w:rsidRDefault="00180E90" w:rsidP="009A4175">
      <w:pPr>
        <w:pStyle w:val="Caption"/>
      </w:pPr>
      <w:r w:rsidRPr="004F440D">
        <w:t xml:space="preserve">From </w:t>
      </w:r>
      <w:r w:rsidRPr="004F440D">
        <w:fldChar w:fldCharType="begin"/>
      </w:r>
      <w:r w:rsidR="00CC0F2C" w:rsidRPr="004F440D">
        <w:instrText xml:space="preserve"> ADDIN EN.CITE &lt;EndNote&gt;&lt;Cite&gt;&lt;Author&gt;Rippka&lt;/Author&gt;&lt;Year&gt;1979&lt;/Year&gt;&lt;RecNum&gt;922&lt;/RecNum&gt;&lt;DisplayText&gt;(Rippka et al., 1979)&lt;/DisplayText&gt;&lt;record&gt;&lt;rec-number&gt;922&lt;/rec-number&gt;&lt;foreign-keys&gt;&lt;key app="EN" db-id="prftt9asa5przeep5rz5fwazzp9dwws2dap0" timestamp="1588675816" guid="48577d55-5163-4cf7-b207-98b9360dd81a"&gt;922&lt;/key&gt;&lt;/foreign-keys&gt;&lt;ref-type name="Journal Article"&gt;17&lt;/ref-type&gt;&lt;contributors&gt;&lt;authors&gt;&lt;author&gt;Rippka, Rosmarie&lt;/author&gt;&lt;author&gt;Deruelles, Josette&lt;/author&gt;&lt;author&gt;Waterbury, John B&lt;/author&gt;&lt;author&gt;Herdman, Michael&lt;/author&gt;&lt;author&gt;Stanier, Roger Y&lt;/author&gt;&lt;/authors&gt;&lt;/contributors&gt;&lt;titles&gt;&lt;title&gt;Generic assignments, strain histories and properties of pure cultures of cyanobacteria&lt;/title&gt;&lt;secondary-title&gt;Microbiology&lt;/secondary-title&gt;&lt;/titles&gt;&lt;periodical&gt;&lt;full-title&gt;Microbiology&lt;/full-title&gt;&lt;/periodical&gt;&lt;pages&gt;1-61&lt;/pages&gt;&lt;volume&gt;111&lt;/volume&gt;&lt;number&gt;1&lt;/number&gt;&lt;dates&gt;&lt;year&gt;1979&lt;/year&gt;&lt;/dates&gt;&lt;isbn&gt;1350-0872&lt;/isbn&gt;&lt;urls&gt;&lt;/urls&gt;&lt;/record&gt;&lt;/Cite&gt;&lt;/EndNote&gt;</w:instrText>
      </w:r>
      <w:r w:rsidRPr="004F440D">
        <w:fldChar w:fldCharType="separate"/>
      </w:r>
      <w:r w:rsidRPr="004F440D">
        <w:rPr>
          <w:noProof/>
        </w:rPr>
        <w:t>(Rippka et al., 1979)</w:t>
      </w:r>
      <w:r w:rsidRPr="004F440D">
        <w:fldChar w:fldCharType="end"/>
      </w:r>
      <w:r w:rsidRPr="004F440D">
        <w:t>.</w:t>
      </w:r>
    </w:p>
    <w:p w14:paraId="2F76C10E" w14:textId="60746D10" w:rsidR="000E042E" w:rsidRPr="00D34565" w:rsidRDefault="000E042E" w:rsidP="000E042E">
      <w:pPr>
        <w:spacing w:after="0" w:line="240" w:lineRule="auto"/>
        <w:jc w:val="center"/>
        <w:rPr>
          <w:rFonts w:ascii="Cambria" w:hAnsi="Cambria" w:cstheme="minorHAnsi"/>
          <w:b/>
          <w:color w:val="2F5496" w:themeColor="accent1" w:themeShade="BF"/>
        </w:rPr>
      </w:pPr>
      <w:r w:rsidRPr="00D34565">
        <w:rPr>
          <w:rFonts w:ascii="Cambria" w:hAnsi="Cambria" w:cstheme="minorHAnsi"/>
          <w:b/>
          <w:noProof/>
          <w:color w:val="2F5496" w:themeColor="accent1" w:themeShade="BF"/>
          <w:lang w:val="es-MX" w:eastAsia="es-MX"/>
        </w:rPr>
        <w:lastRenderedPageBreak/>
        <mc:AlternateContent>
          <mc:Choice Requires="wps">
            <w:drawing>
              <wp:anchor distT="0" distB="0" distL="114300" distR="114300" simplePos="0" relativeHeight="251713536" behindDoc="0" locked="0" layoutInCell="1" allowOverlap="1" wp14:anchorId="1F348C34" wp14:editId="75B47269">
                <wp:simplePos x="0" y="0"/>
                <wp:positionH relativeFrom="column">
                  <wp:posOffset>4584700</wp:posOffset>
                </wp:positionH>
                <wp:positionV relativeFrom="paragraph">
                  <wp:posOffset>7078345</wp:posOffset>
                </wp:positionV>
                <wp:extent cx="1028700" cy="419100"/>
                <wp:effectExtent l="0" t="0" r="12700" b="12700"/>
                <wp:wrapNone/>
                <wp:docPr id="44" name="Rectangle 44"/>
                <wp:cNvGraphicFramePr/>
                <a:graphic xmlns:a="http://schemas.openxmlformats.org/drawingml/2006/main">
                  <a:graphicData uri="http://schemas.microsoft.com/office/word/2010/wordprocessingShape">
                    <wps:wsp>
                      <wps:cNvSpPr/>
                      <wps:spPr>
                        <a:xfrm>
                          <a:off x="0" y="0"/>
                          <a:ext cx="1028700" cy="419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952B73" id="Rectangle 44" o:spid="_x0000_s1026" style="position:absolute;margin-left:361pt;margin-top:557.35pt;width:81pt;height:33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" fillcolor="white [3212]" strokecolor="white [3212]" strokeweight="1pt"/>
            </w:pict>
          </mc:Fallback>
        </mc:AlternateContent>
      </w:r>
      <w:r w:rsidRPr="00D34565">
        <w:rPr>
          <w:rFonts w:ascii="Cambria" w:hAnsi="Cambria" w:cstheme="minorHAnsi"/>
          <w:b/>
          <w:noProof/>
          <w:color w:val="2F5496" w:themeColor="accent1" w:themeShade="BF"/>
          <w:lang w:val="es-MX" w:eastAsia="es-MX"/>
        </w:rPr>
        <w:drawing>
          <wp:anchor distT="0" distB="0" distL="114300" distR="114300" simplePos="0" relativeHeight="251712512" behindDoc="1" locked="0" layoutInCell="1" allowOverlap="1" wp14:anchorId="54AA7409" wp14:editId="25C007DB">
            <wp:simplePos x="0" y="0"/>
            <wp:positionH relativeFrom="column">
              <wp:posOffset>-724535</wp:posOffset>
            </wp:positionH>
            <wp:positionV relativeFrom="paragraph">
              <wp:posOffset>1215390</wp:posOffset>
            </wp:positionV>
            <wp:extent cx="7363460" cy="5387340"/>
            <wp:effectExtent l="22860" t="27940" r="25400" b="25400"/>
            <wp:wrapTight wrapText="bothSides">
              <wp:wrapPolygon edited="0">
                <wp:start x="21682" y="-92"/>
                <wp:lineTo x="-37" y="-92"/>
                <wp:lineTo x="-37" y="21651"/>
                <wp:lineTo x="21682" y="21651"/>
                <wp:lineTo x="21682" y="-92"/>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2020-05-05 at 11.47.46.png"/>
                    <pic:cNvPicPr/>
                  </pic:nvPicPr>
                  <pic:blipFill>
                    <a:blip r:embed="rId13" cstate="print">
                      <a:extLst>
                        <a:ext uri="{28A0092B-C50C-407E-A947-70E740481C1C}">
                          <a14:useLocalDpi xmlns:a14="http://schemas.microsoft.com/office/drawing/2010/main" val="0"/>
                        </a:ext>
                      </a:extLst>
                    </a:blip>
                    <a:stretch>
                      <a:fillRect/>
                    </a:stretch>
                  </pic:blipFill>
                  <pic:spPr>
                    <a:xfrm rot="16200000">
                      <a:off x="0" y="0"/>
                      <a:ext cx="7363460" cy="5387340"/>
                    </a:xfrm>
                    <a:prstGeom prst="rect">
                      <a:avLst/>
                    </a:prstGeom>
                    <a:ln w="25400">
                      <a:solidFill>
                        <a:schemeClr val="accent1">
                          <a:lumMod val="75000"/>
                        </a:schemeClr>
                      </a:solidFill>
                    </a:ln>
                  </pic:spPr>
                </pic:pic>
              </a:graphicData>
            </a:graphic>
            <wp14:sizeRelH relativeFrom="page">
              <wp14:pctWidth>0</wp14:pctWidth>
            </wp14:sizeRelH>
            <wp14:sizeRelV relativeFrom="page">
              <wp14:pctHeight>0</wp14:pctHeight>
            </wp14:sizeRelV>
          </wp:anchor>
        </w:drawing>
      </w:r>
    </w:p>
    <w:p w14:paraId="7E4EE3A6" w14:textId="17E10DD4" w:rsidR="000E042E" w:rsidRPr="004F440D" w:rsidRDefault="00892836" w:rsidP="009A4175">
      <w:pPr>
        <w:pStyle w:val="Caption"/>
      </w:pPr>
      <w:bookmarkStart w:id="23" w:name="_Toc97132321"/>
      <w:r w:rsidRPr="004F440D">
        <w:t xml:space="preserve">Figure </w:t>
      </w:r>
      <w:fldSimple w:instr=" SEQ Figure \* ARABIC ">
        <w:r w:rsidRPr="004F440D">
          <w:rPr>
            <w:noProof/>
          </w:rPr>
          <w:t>5</w:t>
        </w:r>
      </w:fldSimple>
      <w:r>
        <w:rPr>
          <w:noProof/>
        </w:rPr>
        <w:t xml:space="preserve"> </w:t>
      </w:r>
      <w:r w:rsidR="000E042E" w:rsidRPr="004F440D">
        <w:t>– Taxonomic classification of the phylum cyanobacteria</w:t>
      </w:r>
      <w:bookmarkEnd w:id="23"/>
    </w:p>
    <w:p w14:paraId="33804EF7" w14:textId="237ED498" w:rsidR="000E042E" w:rsidRPr="004F440D" w:rsidRDefault="000E042E" w:rsidP="009A4175">
      <w:pPr>
        <w:pStyle w:val="Caption"/>
      </w:pPr>
      <w:r w:rsidRPr="004F440D">
        <w:t xml:space="preserve">From </w:t>
      </w:r>
      <w:r w:rsidR="00855CB5" w:rsidRPr="004F440D">
        <w:fldChar w:fldCharType="begin"/>
      </w:r>
      <w:r w:rsidR="00CC0F2C" w:rsidRPr="004F440D">
        <w:instrText xml:space="preserve"> ADDIN EN.CITE &lt;EndNote&gt;&lt;Cite&gt;&lt;Author&gt;Walter&lt;/Author&gt;&lt;Year&gt;2017&lt;/Year&gt;&lt;RecNum&gt;924&lt;/RecNum&gt;&lt;DisplayText&gt;(Walter et al., 2017)&lt;/DisplayText&gt;&lt;record&gt;&lt;rec-number&gt;924&lt;/rec-number&gt;&lt;foreign-keys&gt;&lt;key app="EN" db-id="prftt9asa5przeep5rz5fwazzp9dwws2dap0" timestamp="1588676622" guid="f3fa1b95-eefc-4b1e-b028-55c6cc430b19"&gt;924&lt;/key&gt;&lt;/foreign-keys&gt;&lt;ref-type name="Journal Article"&gt;17&lt;/ref-type&gt;&lt;contributors&gt;&lt;authors&gt;&lt;author&gt;Walter, Juline M&lt;/author&gt;&lt;author&gt;Coutinho, Felipe H&lt;/author&gt;&lt;author&gt;Dutilh, Bas E&lt;/author&gt;&lt;author&gt;Swings, Jean&lt;/author&gt;&lt;author&gt;Thompson, Fabiano L&lt;/author&gt;&lt;author&gt;Thompson, Cristiane C&lt;/author&gt;&lt;/authors&gt;&lt;/contributors&gt;&lt;titles&gt;&lt;title&gt;Ecogenomics and taxonomy of Cyanobacteria phylum&lt;/title&gt;&lt;secondary-title&gt;Frontiers in microbiology&lt;/secondary-title&gt;&lt;/titles&gt;&lt;periodical&gt;&lt;full-title&gt;Frontiers in Microbiology&lt;/full-title&gt;&lt;/periodical&gt;&lt;pages&gt;2132&lt;/pages&gt;&lt;volume&gt;8&lt;/volume&gt;&lt;dates&gt;&lt;year&gt;2017&lt;/year&gt;&lt;/dates&gt;&lt;isbn&gt;1664-302X&lt;/isbn&gt;&lt;urls&gt;&lt;/urls&gt;&lt;/record&gt;&lt;/Cite&gt;&lt;/EndNote&gt;</w:instrText>
      </w:r>
      <w:r w:rsidR="00855CB5" w:rsidRPr="004F440D">
        <w:fldChar w:fldCharType="separate"/>
      </w:r>
      <w:r w:rsidR="00855CB5" w:rsidRPr="004F440D">
        <w:rPr>
          <w:noProof/>
        </w:rPr>
        <w:t>(Walter et al., 2017)</w:t>
      </w:r>
      <w:r w:rsidR="00855CB5" w:rsidRPr="004F440D">
        <w:fldChar w:fldCharType="end"/>
      </w:r>
      <w:r w:rsidRPr="004F440D">
        <w:t>.</w:t>
      </w:r>
    </w:p>
    <w:p w14:paraId="55049120" w14:textId="16EF1107" w:rsidR="000E042E" w:rsidRPr="00D34565" w:rsidRDefault="000E042E" w:rsidP="000E042E">
      <w:pPr>
        <w:spacing w:after="0" w:line="240" w:lineRule="auto"/>
        <w:jc w:val="center"/>
        <w:rPr>
          <w:rFonts w:ascii="Cambria" w:hAnsi="Cambria" w:cstheme="minorHAnsi"/>
          <w:b/>
          <w:color w:val="2F5496" w:themeColor="accent1" w:themeShade="BF"/>
        </w:rPr>
      </w:pPr>
    </w:p>
    <w:p w14:paraId="2D660FCE" w14:textId="3F7922AF" w:rsidR="000E042E" w:rsidRPr="00D34565" w:rsidRDefault="000E042E" w:rsidP="0074789A">
      <w:pPr>
        <w:spacing w:line="360" w:lineRule="auto"/>
        <w:rPr>
          <w:rFonts w:ascii="Cambria" w:hAnsi="Cambria"/>
          <w:color w:val="auto"/>
          <w:szCs w:val="24"/>
        </w:rPr>
      </w:pPr>
    </w:p>
    <w:p w14:paraId="25346D0A" w14:textId="31490C4B" w:rsidR="000E042E" w:rsidRPr="00D34565" w:rsidRDefault="000E042E" w:rsidP="0074789A">
      <w:pPr>
        <w:spacing w:line="360" w:lineRule="auto"/>
        <w:rPr>
          <w:rFonts w:ascii="Cambria" w:hAnsi="Cambria"/>
          <w:color w:val="auto"/>
          <w:szCs w:val="24"/>
        </w:rPr>
      </w:pPr>
    </w:p>
    <w:p w14:paraId="38099992" w14:textId="77777777" w:rsidR="00C67738" w:rsidRPr="00D34565" w:rsidRDefault="00C67738" w:rsidP="00C67738">
      <w:pPr>
        <w:spacing w:line="360" w:lineRule="auto"/>
        <w:ind w:firstLine="710"/>
        <w:rPr>
          <w:rFonts w:ascii="Cambria" w:hAnsi="Cambria" w:cstheme="minorHAnsi"/>
          <w:color w:val="00B0F0"/>
          <w:szCs w:val="24"/>
        </w:rPr>
      </w:pPr>
      <w:r w:rsidRPr="00D34565">
        <w:rPr>
          <w:rFonts w:ascii="Cambria" w:hAnsi="Cambria"/>
          <w:color w:val="auto"/>
          <w:szCs w:val="24"/>
        </w:rPr>
        <w:lastRenderedPageBreak/>
        <w:t>Within their diversity, cyanobacteria hold multiple significant advantages. Firstly, cyanobacteria hold higher growth rates than photosynthetic eukaryotes, such as microalgae and plants. Cyanobacteria hold an increased photosynthetic efficiency</w:t>
      </w:r>
      <w:r>
        <w:rPr>
          <w:rFonts w:ascii="Cambria" w:hAnsi="Cambria"/>
          <w:color w:val="auto"/>
          <w:szCs w:val="24"/>
        </w:rPr>
        <w:t>.</w:t>
      </w:r>
      <w:r w:rsidRPr="00D34565">
        <w:rPr>
          <w:rFonts w:ascii="Cambria" w:hAnsi="Cambria"/>
          <w:color w:val="auto"/>
          <w:szCs w:val="24"/>
        </w:rPr>
        <w:t xml:space="preserve"> Defined as “moles of carbon fixed per mole of photons absorbed” </w:t>
      </w:r>
      <w:r w:rsidRPr="00D34565">
        <w:rPr>
          <w:rFonts w:ascii="Cambria" w:hAnsi="Cambria"/>
          <w:color w:val="auto"/>
          <w:szCs w:val="24"/>
        </w:rPr>
        <w:fldChar w:fldCharType="begin"/>
      </w:r>
      <w:r>
        <w:rPr>
          <w:rFonts w:ascii="Cambria" w:hAnsi="Cambria"/>
          <w:color w:val="auto"/>
          <w:szCs w:val="24"/>
        </w:rPr>
        <w:instrText xml:space="preserve"> ADDIN EN.CITE &lt;EndNote&gt;&lt;Cite&gt;&lt;Author&gt;Bugbee&lt;/Author&gt;&lt;Year&gt;1992&lt;/Year&gt;&lt;RecNum&gt;958&lt;/RecNum&gt;&lt;DisplayText&gt;(Bugbee and Monje, 1992)&lt;/DisplayText&gt;&lt;record&gt;&lt;rec-number&gt;958&lt;/rec-number&gt;&lt;foreign-keys&gt;&lt;key app="EN" db-id="prftt9asa5przeep5rz5fwazzp9dwws2dap0" timestamp="1591096853" guid="a3493fa5-879d-46bd-a86c-8baef014396f"&gt;958&lt;/key&gt;&lt;/foreign-keys&gt;&lt;ref-type name="Journal Article"&gt;17&lt;/ref-type&gt;&lt;contributors&gt;&lt;authors&gt;&lt;author&gt;Bugbee, Bruce&lt;/author&gt;&lt;author&gt;Monje, Oscar&lt;/author&gt;&lt;/authors&gt;&lt;/contributors&gt;&lt;titles&gt;&lt;title&gt;The limits of crop productivity&lt;/title&gt;&lt;secondary-title&gt;BioScience&lt;/secondary-title&gt;&lt;/titles&gt;&lt;periodical&gt;&lt;full-title&gt;BioScience&lt;/full-title&gt;&lt;/periodical&gt;&lt;pages&gt;494-502&lt;/pages&gt;&lt;volume&gt;42&lt;/volume&gt;&lt;number&gt;7&lt;/number&gt;&lt;dates&gt;&lt;year&gt;1992&lt;/year&gt;&lt;/dates&gt;&lt;isbn&gt;0006-3568&lt;/isbn&gt;&lt;urls&gt;&lt;/urls&gt;&lt;/record&gt;&lt;/Cite&gt;&lt;/EndNote&gt;</w:instrText>
      </w:r>
      <w:r w:rsidRPr="00D34565">
        <w:rPr>
          <w:rFonts w:ascii="Cambria" w:hAnsi="Cambria"/>
          <w:color w:val="auto"/>
          <w:szCs w:val="24"/>
        </w:rPr>
        <w:fldChar w:fldCharType="separate"/>
      </w:r>
      <w:r w:rsidRPr="00D34565">
        <w:rPr>
          <w:rFonts w:ascii="Cambria" w:hAnsi="Cambria"/>
          <w:noProof/>
          <w:color w:val="auto"/>
          <w:szCs w:val="24"/>
        </w:rPr>
        <w:t>(Bugbee and Monje, 1992)</w:t>
      </w:r>
      <w:r w:rsidRPr="00D34565">
        <w:rPr>
          <w:rFonts w:ascii="Cambria" w:hAnsi="Cambria"/>
          <w:color w:val="auto"/>
          <w:szCs w:val="24"/>
        </w:rPr>
        <w:fldChar w:fldCharType="end"/>
      </w:r>
      <w:r w:rsidRPr="00D34565">
        <w:rPr>
          <w:rFonts w:ascii="Cambria" w:hAnsi="Cambria"/>
          <w:color w:val="auto"/>
          <w:szCs w:val="24"/>
        </w:rPr>
        <w:t xml:space="preserve">, photosynthetic efficiency is the rate of conversion of solar energy into carbohydrates by a photosynthetic organism. The photosynthetic efficiency of cyanobacteria goes up to 10%, which allows them to accumulate biomass faster than microalgae and plants, whose photosynthetic efficiency fluctuates between 3 and 4% </w:t>
      </w:r>
      <w:r w:rsidRPr="00D34565">
        <w:rPr>
          <w:rFonts w:ascii="Cambria" w:hAnsi="Cambria"/>
          <w:color w:val="auto"/>
          <w:szCs w:val="24"/>
        </w:rPr>
        <w:fldChar w:fldCharType="begin">
          <w:fldData xml:space="preserve">PEVuZE5vdGU+PENpdGU+PEF1dGhvcj5Bbmdlcm1heXI8L0F1dGhvcj48WWVhcj4yMDE1PC9ZZWFy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</w:fldData>
        </w:fldChar>
      </w:r>
      <w:r>
        <w:rPr>
          <w:rFonts w:ascii="Cambria" w:hAnsi="Cambria"/>
          <w:color w:val="auto"/>
          <w:szCs w:val="24"/>
        </w:rPr>
        <w:instrText xml:space="preserve"> ADDIN EN.CITE </w:instrText>
      </w:r>
      <w:r>
        <w:rPr>
          <w:rFonts w:ascii="Cambria" w:hAnsi="Cambria"/>
          <w:color w:val="auto"/>
          <w:szCs w:val="24"/>
        </w:rPr>
        <w:fldChar w:fldCharType="begin">
          <w:fldData xml:space="preserve">PEVuZE5vdGU+PENpdGU+PEF1dGhvcj5Bbmdlcm1heXI8L0F1dGhvcj48WWVhcj4yMDE1PC9ZZWFy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</w:fldData>
        </w:fldChar>
      </w:r>
      <w:r>
        <w:rPr>
          <w:rFonts w:ascii="Cambria" w:hAnsi="Cambria"/>
          <w:color w:val="auto"/>
          <w:szCs w:val="24"/>
        </w:rPr>
        <w:instrText xml:space="preserve"> ADDIN EN.CITE.DATA </w:instrText>
      </w:r>
      <w:r>
        <w:rPr>
          <w:rFonts w:ascii="Cambria" w:hAnsi="Cambria"/>
          <w:color w:val="auto"/>
          <w:szCs w:val="24"/>
        </w:rPr>
      </w:r>
      <w:r>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Pr>
          <w:rFonts w:ascii="Cambria" w:hAnsi="Cambria"/>
          <w:noProof/>
          <w:color w:val="auto"/>
          <w:szCs w:val="24"/>
        </w:rPr>
        <w:t>(Angermayr et al., 2015, Claassens et al., 2016, Zhu et al., 2020)</w:t>
      </w:r>
      <w:r w:rsidRPr="00D34565">
        <w:rPr>
          <w:rFonts w:ascii="Cambria" w:hAnsi="Cambria"/>
          <w:color w:val="auto"/>
          <w:szCs w:val="24"/>
        </w:rPr>
        <w:fldChar w:fldCharType="end"/>
      </w:r>
      <w:r w:rsidRPr="00D34565">
        <w:rPr>
          <w:rFonts w:ascii="Cambria" w:hAnsi="Cambria"/>
          <w:color w:val="auto"/>
          <w:szCs w:val="24"/>
        </w:rPr>
        <w:t>. Th</w:t>
      </w:r>
      <w:r>
        <w:rPr>
          <w:rFonts w:ascii="Cambria" w:hAnsi="Cambria"/>
          <w:color w:val="auto"/>
          <w:szCs w:val="24"/>
        </w:rPr>
        <w:t>e higher photosynthetic efficiency of cyanobacteria</w:t>
      </w:r>
      <w:r w:rsidRPr="00D34565">
        <w:rPr>
          <w:rFonts w:ascii="Cambria" w:hAnsi="Cambria"/>
          <w:color w:val="auto"/>
          <w:szCs w:val="24"/>
        </w:rPr>
        <w:t xml:space="preserve"> can be translated into greater productivity</w:t>
      </w:r>
      <w:r>
        <w:rPr>
          <w:rFonts w:ascii="Cambria" w:hAnsi="Cambria"/>
          <w:color w:val="auto"/>
          <w:szCs w:val="24"/>
        </w:rPr>
        <w:t xml:space="preserve"> i.e.</w:t>
      </w:r>
      <w:r w:rsidRPr="00D34565">
        <w:rPr>
          <w:rFonts w:ascii="Cambria" w:hAnsi="Cambria"/>
          <w:color w:val="auto"/>
          <w:szCs w:val="24"/>
        </w:rPr>
        <w:t xml:space="preserve"> greater yields of products produced by them at a faster rate.</w:t>
      </w:r>
      <w:r w:rsidRPr="00D34565">
        <w:rPr>
          <w:rFonts w:ascii="Cambria" w:hAnsi="Cambria" w:cstheme="minorHAnsi"/>
          <w:color w:val="00B0F0"/>
          <w:szCs w:val="24"/>
        </w:rPr>
        <w:t xml:space="preserve"> </w:t>
      </w:r>
    </w:p>
    <w:p w14:paraId="635558DE" w14:textId="77777777" w:rsidR="00C67738" w:rsidRPr="00D34565" w:rsidRDefault="00C67738" w:rsidP="00C67738">
      <w:pPr>
        <w:spacing w:line="360" w:lineRule="auto"/>
        <w:rPr>
          <w:rFonts w:ascii="Cambria" w:hAnsi="Cambria" w:cstheme="minorHAnsi"/>
          <w:color w:val="00B0F0"/>
          <w:szCs w:val="24"/>
        </w:rPr>
      </w:pPr>
    </w:p>
    <w:p w14:paraId="5C3F2CE4" w14:textId="77777777" w:rsidR="00C67738" w:rsidRPr="00D34565" w:rsidRDefault="00C67738" w:rsidP="00C67738">
      <w:pPr>
        <w:spacing w:line="360" w:lineRule="auto"/>
        <w:ind w:firstLine="710"/>
        <w:rPr>
          <w:rFonts w:ascii="Cambria" w:hAnsi="Cambria"/>
          <w:szCs w:val="24"/>
        </w:rPr>
      </w:pPr>
      <w:r w:rsidRPr="00D34565">
        <w:rPr>
          <w:rFonts w:ascii="Cambria" w:hAnsi="Cambria"/>
          <w:color w:val="auto"/>
          <w:szCs w:val="24"/>
        </w:rPr>
        <w:t xml:space="preserve">Furthermore, cyanobacteria have been reported to successfully grow and adapt to a broad range of environments, including stressful conditions, such as high salinity concentrations, highly contaminated waste waters as well as arid areas </w:t>
      </w:r>
      <w:r w:rsidRPr="00D34565">
        <w:rPr>
          <w:rFonts w:ascii="Cambria" w:hAnsi="Cambria"/>
          <w:color w:val="auto"/>
          <w:szCs w:val="24"/>
        </w:rPr>
        <w:fldChar w:fldCharType="begin">
          <w:fldData xml:space="preserve">PEVuZE5vdGU+PENpdGU+PEF1dGhvcj5DdWVsbGFyLUJlcm11ZGV6PC9BdXRob3I+PFllYXI+MjAx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</w:fldData>
        </w:fldChar>
      </w:r>
      <w:r>
        <w:rPr>
          <w:rFonts w:ascii="Cambria" w:hAnsi="Cambria"/>
          <w:color w:val="auto"/>
          <w:szCs w:val="24"/>
        </w:rPr>
        <w:instrText xml:space="preserve"> ADDIN EN.CITE </w:instrText>
      </w:r>
      <w:r>
        <w:rPr>
          <w:rFonts w:ascii="Cambria" w:hAnsi="Cambria"/>
          <w:color w:val="auto"/>
          <w:szCs w:val="24"/>
        </w:rPr>
        <w:fldChar w:fldCharType="begin">
          <w:fldData xml:space="preserve">PEVuZE5vdGU+PENpdGU+PEF1dGhvcj5DdWVsbGFyLUJlcm11ZGV6PC9BdXRob3I+PFllYXI+MjAx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</w:fldData>
        </w:fldChar>
      </w:r>
      <w:r>
        <w:rPr>
          <w:rFonts w:ascii="Cambria" w:hAnsi="Cambria"/>
          <w:color w:val="auto"/>
          <w:szCs w:val="24"/>
        </w:rPr>
        <w:instrText xml:space="preserve"> ADDIN EN.CITE.DATA </w:instrText>
      </w:r>
      <w:r>
        <w:rPr>
          <w:rFonts w:ascii="Cambria" w:hAnsi="Cambria"/>
          <w:color w:val="auto"/>
          <w:szCs w:val="24"/>
        </w:rPr>
      </w:r>
      <w:r>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Pr>
          <w:rFonts w:ascii="Cambria" w:hAnsi="Cambria"/>
          <w:noProof/>
          <w:color w:val="auto"/>
          <w:szCs w:val="24"/>
        </w:rPr>
        <w:t>(Cuellar-Bermudez et al., 2017, Cui et al., 2020)</w:t>
      </w:r>
      <w:r w:rsidRPr="00D34565">
        <w:rPr>
          <w:rFonts w:ascii="Cambria" w:hAnsi="Cambria"/>
          <w:color w:val="auto"/>
          <w:szCs w:val="24"/>
        </w:rPr>
        <w:fldChar w:fldCharType="end"/>
      </w:r>
      <w:r w:rsidRPr="00D34565">
        <w:rPr>
          <w:rFonts w:ascii="Cambria" w:hAnsi="Cambria"/>
          <w:color w:val="auto"/>
          <w:szCs w:val="24"/>
        </w:rPr>
        <w:t xml:space="preserve">. This is relevant not only for their bioremediation potential but also for biofuel production. Their remarkable tolerance to such conditions makes them suitable for culture in a wide repertoire of conditions including large scale cultivation on areas of decreased or null productivity, including marginal agricultural areas, deserts, coastal regions and waste water treatment plants. </w:t>
      </w:r>
    </w:p>
    <w:p w14:paraId="11F83201" w14:textId="77777777" w:rsidR="008C2F9C" w:rsidRPr="00D34565" w:rsidRDefault="008C2F9C" w:rsidP="008C2F9C">
      <w:pPr>
        <w:spacing w:line="360" w:lineRule="auto"/>
        <w:ind w:left="0" w:firstLine="0"/>
        <w:rPr>
          <w:rFonts w:ascii="Cambria" w:hAnsi="Cambria"/>
          <w:szCs w:val="24"/>
        </w:rPr>
      </w:pPr>
    </w:p>
    <w:p w14:paraId="4C12147D" w14:textId="77777777" w:rsidR="00C67738" w:rsidRPr="00D34565" w:rsidRDefault="00C67738" w:rsidP="00C67738">
      <w:pPr>
        <w:spacing w:line="360" w:lineRule="auto"/>
        <w:ind w:left="0" w:firstLine="720"/>
        <w:rPr>
          <w:rFonts w:ascii="Cambria" w:hAnsi="Cambria"/>
          <w:color w:val="auto"/>
          <w:szCs w:val="24"/>
        </w:rPr>
      </w:pPr>
      <w:r w:rsidRPr="00D34565">
        <w:rPr>
          <w:rFonts w:ascii="Cambria" w:hAnsi="Cambria"/>
          <w:szCs w:val="24"/>
        </w:rPr>
        <w:t xml:space="preserve">In addition, cyanobacteria are more suitable for genetic manipulation than microalgae and plants </w:t>
      </w:r>
      <w:r w:rsidRPr="00D34565">
        <w:rPr>
          <w:rFonts w:ascii="Cambria" w:hAnsi="Cambria"/>
          <w:szCs w:val="24"/>
        </w:rPr>
        <w:fldChar w:fldCharType="begin">
          <w:fldData xml:space="preserve">PEVuZE5vdGU+PENpdGU+PEF1dGhvcj5IZWlkb3JuPC9BdXRob3I+PFllYXI+MjAxMTwvWWVhcj48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</w:fldData>
        </w:fldChar>
      </w:r>
      <w:r>
        <w:rPr>
          <w:rFonts w:ascii="Cambria" w:hAnsi="Cambria"/>
          <w:szCs w:val="24"/>
        </w:rPr>
        <w:instrText xml:space="preserve"> ADDIN EN.CITE </w:instrText>
      </w:r>
      <w:r>
        <w:rPr>
          <w:rFonts w:ascii="Cambria" w:hAnsi="Cambria"/>
          <w:szCs w:val="24"/>
        </w:rPr>
        <w:fldChar w:fldCharType="begin">
          <w:fldData xml:space="preserve">PEVuZE5vdGU+PENpdGU+PEF1dGhvcj5IZWlkb3JuPC9BdXRob3I+PFllYXI+MjAxMTwvWWVhcj48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</w:fldData>
        </w:fldChar>
      </w:r>
      <w:r>
        <w:rPr>
          <w:rFonts w:ascii="Cambria" w:hAnsi="Cambria"/>
          <w:szCs w:val="24"/>
        </w:rPr>
        <w:instrText xml:space="preserve"> ADDIN EN.CITE.DATA </w:instrText>
      </w:r>
      <w:r>
        <w:rPr>
          <w:rFonts w:ascii="Cambria" w:hAnsi="Cambria"/>
          <w:szCs w:val="24"/>
        </w:rPr>
      </w:r>
      <w:r>
        <w:rPr>
          <w:rFonts w:ascii="Cambria" w:hAnsi="Cambria"/>
          <w:szCs w:val="24"/>
        </w:rPr>
        <w:fldChar w:fldCharType="end"/>
      </w:r>
      <w:r w:rsidRPr="00D34565">
        <w:rPr>
          <w:rFonts w:ascii="Cambria" w:hAnsi="Cambria"/>
          <w:szCs w:val="24"/>
        </w:rPr>
      </w:r>
      <w:r w:rsidRPr="00D34565">
        <w:rPr>
          <w:rFonts w:ascii="Cambria" w:hAnsi="Cambria"/>
          <w:szCs w:val="24"/>
        </w:rPr>
        <w:fldChar w:fldCharType="separate"/>
      </w:r>
      <w:r>
        <w:rPr>
          <w:rFonts w:ascii="Cambria" w:hAnsi="Cambria"/>
          <w:noProof/>
          <w:szCs w:val="24"/>
        </w:rPr>
        <w:t>(Heidorn et al., 2011, Huang et al., 2010, Nagappan et al., 2020)</w:t>
      </w:r>
      <w:r w:rsidRPr="00D34565">
        <w:rPr>
          <w:rFonts w:ascii="Cambria" w:hAnsi="Cambria"/>
          <w:szCs w:val="24"/>
        </w:rPr>
        <w:fldChar w:fldCharType="end"/>
      </w:r>
      <w:r w:rsidRPr="00D34565">
        <w:rPr>
          <w:rFonts w:ascii="Cambria" w:hAnsi="Cambria"/>
          <w:szCs w:val="24"/>
        </w:rPr>
        <w:t xml:space="preserve">, endowing them with a valuable advantage in terms of design and production of a wide variety of tailored products. Cyanobacteria are naturally competent, they </w:t>
      </w:r>
      <w:r>
        <w:rPr>
          <w:rFonts w:ascii="Cambria" w:hAnsi="Cambria"/>
          <w:szCs w:val="24"/>
        </w:rPr>
        <w:t>can</w:t>
      </w:r>
      <w:r w:rsidRPr="00D34565">
        <w:rPr>
          <w:rFonts w:ascii="Cambria" w:hAnsi="Cambria"/>
          <w:szCs w:val="24"/>
        </w:rPr>
        <w:t xml:space="preserve"> effortlessly incorporate foreign DNA into their genome through the processes of natural transformation or homologous recombination </w:t>
      </w:r>
      <w:r w:rsidRPr="00D34565">
        <w:rPr>
          <w:rFonts w:ascii="Cambria" w:hAnsi="Cambria"/>
          <w:szCs w:val="24"/>
        </w:rPr>
        <w:fldChar w:fldCharType="begin">
          <w:fldData xml:space="preserve">PEVuZE5vdGU+PENpdGU+PEF1dGhvcj5IZWlkb3JuPC9BdXRob3I+PFllYXI+MjAxMTwvWWVhcj48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</w:fldData>
        </w:fldChar>
      </w:r>
      <w:r>
        <w:rPr>
          <w:rFonts w:ascii="Cambria" w:hAnsi="Cambria"/>
          <w:szCs w:val="24"/>
        </w:rPr>
        <w:instrText xml:space="preserve"> ADDIN EN.CITE </w:instrText>
      </w:r>
      <w:r>
        <w:rPr>
          <w:rFonts w:ascii="Cambria" w:hAnsi="Cambria"/>
          <w:szCs w:val="24"/>
        </w:rPr>
        <w:fldChar w:fldCharType="begin">
          <w:fldData xml:space="preserve">PEVuZE5vdGU+PENpdGU+PEF1dGhvcj5IZWlkb3JuPC9BdXRob3I+PFllYXI+MjAxMTwvWWVhcj48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</w:fldData>
        </w:fldChar>
      </w:r>
      <w:r>
        <w:rPr>
          <w:rFonts w:ascii="Cambria" w:hAnsi="Cambria"/>
          <w:szCs w:val="24"/>
        </w:rPr>
        <w:instrText xml:space="preserve"> ADDIN EN.CITE.DATA </w:instrText>
      </w:r>
      <w:r>
        <w:rPr>
          <w:rFonts w:ascii="Cambria" w:hAnsi="Cambria"/>
          <w:szCs w:val="24"/>
        </w:rPr>
      </w:r>
      <w:r>
        <w:rPr>
          <w:rFonts w:ascii="Cambria" w:hAnsi="Cambria"/>
          <w:szCs w:val="24"/>
        </w:rPr>
        <w:fldChar w:fldCharType="end"/>
      </w:r>
      <w:r w:rsidRPr="00D34565">
        <w:rPr>
          <w:rFonts w:ascii="Cambria" w:hAnsi="Cambria"/>
          <w:szCs w:val="24"/>
        </w:rPr>
      </w:r>
      <w:r w:rsidRPr="00D34565">
        <w:rPr>
          <w:rFonts w:ascii="Cambria" w:hAnsi="Cambria"/>
          <w:szCs w:val="24"/>
        </w:rPr>
        <w:fldChar w:fldCharType="separate"/>
      </w:r>
      <w:r w:rsidRPr="00D34565">
        <w:rPr>
          <w:rFonts w:ascii="Cambria" w:hAnsi="Cambria"/>
          <w:noProof/>
          <w:szCs w:val="24"/>
        </w:rPr>
        <w:t>(Heidorn et al., 2011, Ramey et al., 2015, Sarsekeyeva et al., 2015)</w:t>
      </w:r>
      <w:r w:rsidRPr="00D34565">
        <w:rPr>
          <w:rFonts w:ascii="Cambria" w:hAnsi="Cambria"/>
          <w:szCs w:val="24"/>
        </w:rPr>
        <w:fldChar w:fldCharType="end"/>
      </w:r>
      <w:r w:rsidRPr="00D34565">
        <w:rPr>
          <w:rFonts w:ascii="Cambria" w:hAnsi="Cambria"/>
          <w:szCs w:val="24"/>
        </w:rPr>
        <w:t xml:space="preserve">. Similarly, their ease of genetic manipulation endows them with the potential of </w:t>
      </w:r>
      <w:r w:rsidRPr="00D34565">
        <w:rPr>
          <w:rFonts w:ascii="Cambria" w:hAnsi="Cambria"/>
          <w:color w:val="auto"/>
          <w:szCs w:val="24"/>
        </w:rPr>
        <w:t xml:space="preserve">creating more genetic tools, which would allow the production of tailored compounds with useful characteristics for biofuel purposes, such as greater energy densities, optimal carbon lengths as well as ideal melting and freezing points. Therefore, </w:t>
      </w:r>
      <w:r w:rsidRPr="00D34565">
        <w:rPr>
          <w:rFonts w:ascii="Cambria" w:hAnsi="Cambria"/>
          <w:szCs w:val="24"/>
        </w:rPr>
        <w:t xml:space="preserve">the wide availability of genetic tools in cyanobacteria than in plants and microalgae is an important advantage for cyanobacteria compared to eukaryotic microalgae </w:t>
      </w:r>
      <w:r w:rsidRPr="00D34565">
        <w:rPr>
          <w:rFonts w:ascii="Cambria" w:hAnsi="Cambria"/>
          <w:szCs w:val="24"/>
        </w:rPr>
        <w:fldChar w:fldCharType="begin"/>
      </w:r>
      <w:r>
        <w:rPr>
          <w:rFonts w:ascii="Cambria" w:hAnsi="Cambria"/>
          <w:szCs w:val="24"/>
        </w:rPr>
        <w:instrText xml:space="preserve"> ADDIN EN.CITE &lt;EndNote&gt;&lt;Cite&gt;&lt;Author&gt;Ng&lt;/Author&gt;&lt;Year&gt;2020&lt;/Year&gt;&lt;RecNum&gt;1112&lt;/RecNum&gt;&lt;DisplayText&gt;(Ng et al., 2020)&lt;/DisplayText&gt;&lt;record&gt;&lt;rec-number&gt;1112&lt;/rec-number&gt;&lt;foreign-keys&gt;&lt;key app="EN" db-id="prftt9asa5przeep5rz5fwazzp9dwws2dap0" timestamp="1643236146" guid="979eed9d-420b-44bb-a812-c02ed9c12278"&gt;1112&lt;/key&gt;&lt;/foreign-keys&gt;&lt;ref-type name="Journal Article"&gt;17&lt;/ref-type&gt;&lt;contributors&gt;&lt;authors&gt;&lt;author&gt;Ng, I‐Son&lt;/author&gt;&lt;author&gt;Keskin, Batuhan Birol&lt;/author&gt;&lt;author&gt;Tan, Shih‐I&lt;/author&gt;&lt;/authors&gt;&lt;/contributors&gt;&lt;titles&gt;&lt;title&gt;A critical review of genome editing and synthetic biology applications in metabolic engineering of microalgae and cyanobacteria&lt;/title&gt;&lt;secondary-title&gt;Biotechnology journal&lt;/secondary-title&gt;&lt;/titles&gt;&lt;periodical&gt;&lt;full-title&gt;Biotechnology Journal&lt;/full-title&gt;&lt;/periodical&gt;&lt;pages&gt;1900228&lt;/pages&gt;&lt;volume&gt;15&lt;/volume&gt;&lt;number&gt;8&lt;/number&gt;&lt;dates&gt;&lt;year&gt;2020&lt;/year&gt;&lt;/dates&gt;&lt;isbn&gt;1860-6768&lt;/isbn&gt;&lt;urls&gt;&lt;/urls&gt;&lt;/record&gt;&lt;/Cite&gt;&lt;/EndNote&gt;</w:instrText>
      </w:r>
      <w:r w:rsidRPr="00D34565">
        <w:rPr>
          <w:rFonts w:ascii="Cambria" w:hAnsi="Cambria"/>
          <w:szCs w:val="24"/>
        </w:rPr>
        <w:fldChar w:fldCharType="separate"/>
      </w:r>
      <w:r>
        <w:rPr>
          <w:rFonts w:ascii="Cambria" w:hAnsi="Cambria"/>
          <w:noProof/>
          <w:szCs w:val="24"/>
        </w:rPr>
        <w:t xml:space="preserve">(Ng et al., </w:t>
      </w:r>
      <w:r>
        <w:rPr>
          <w:rFonts w:ascii="Cambria" w:hAnsi="Cambria"/>
          <w:noProof/>
          <w:szCs w:val="24"/>
        </w:rPr>
        <w:lastRenderedPageBreak/>
        <w:t>2020)</w:t>
      </w:r>
      <w:r w:rsidRPr="00D34565">
        <w:rPr>
          <w:rFonts w:ascii="Cambria" w:hAnsi="Cambria"/>
          <w:szCs w:val="24"/>
        </w:rPr>
        <w:fldChar w:fldCharType="end"/>
      </w:r>
      <w:r w:rsidRPr="00D34565">
        <w:rPr>
          <w:rFonts w:ascii="Cambria" w:hAnsi="Cambria"/>
          <w:szCs w:val="24"/>
        </w:rPr>
        <w:t>.</w:t>
      </w:r>
      <w:r w:rsidRPr="00D34565">
        <w:rPr>
          <w:rFonts w:ascii="Cambria" w:hAnsi="Cambria"/>
          <w:color w:val="auto"/>
          <w:szCs w:val="24"/>
        </w:rPr>
        <w:t xml:space="preserve"> With such a valuable repertoire of advantages, cyanobacteria have gathered the attention of many industries, including biofuel production, and are considered more promising candidates</w:t>
      </w:r>
      <w:r>
        <w:rPr>
          <w:rFonts w:ascii="Cambria" w:hAnsi="Cambria"/>
          <w:color w:val="auto"/>
          <w:szCs w:val="24"/>
        </w:rPr>
        <w:t xml:space="preserve"> for biofuel production</w:t>
      </w:r>
      <w:r w:rsidRPr="00D34565">
        <w:rPr>
          <w:rFonts w:ascii="Cambria" w:hAnsi="Cambria"/>
          <w:color w:val="auto"/>
          <w:szCs w:val="24"/>
        </w:rPr>
        <w:t xml:space="preserve"> compared to microalgae. </w:t>
      </w:r>
    </w:p>
    <w:p w14:paraId="2072F351" w14:textId="2F5A377C" w:rsidR="008B3B34" w:rsidRPr="00D34565" w:rsidRDefault="008B3B34" w:rsidP="0074789A">
      <w:pPr>
        <w:spacing w:line="360" w:lineRule="auto"/>
        <w:rPr>
          <w:rFonts w:ascii="Cambria" w:hAnsi="Cambria"/>
          <w:color w:val="auto"/>
          <w:szCs w:val="24"/>
        </w:rPr>
      </w:pPr>
    </w:p>
    <w:p w14:paraId="1403346C" w14:textId="77777777" w:rsidR="00C67738" w:rsidRPr="00FE2A55" w:rsidRDefault="00C67738" w:rsidP="00C67738">
      <w:pPr>
        <w:spacing w:after="0" w:line="360" w:lineRule="auto"/>
        <w:ind w:left="0" w:right="0" w:firstLine="720"/>
        <w:rPr>
          <w:rFonts w:ascii="Cambria" w:hAnsi="Cambria"/>
          <w:color w:val="auto"/>
          <w:szCs w:val="24"/>
        </w:rPr>
      </w:pPr>
      <w:r w:rsidRPr="00FE2A55">
        <w:rPr>
          <w:rFonts w:ascii="Cambria" w:hAnsi="Cambria"/>
          <w:color w:val="auto"/>
          <w:szCs w:val="24"/>
        </w:rPr>
        <w:t xml:space="preserve">Several studies have targeted cyanobacteria for the production of a variety of biofuels. A study by Lan and Liao, engineered the cyanobacteria </w:t>
      </w:r>
      <w:r w:rsidRPr="00FE2A55">
        <w:rPr>
          <w:rFonts w:ascii="Cambria" w:hAnsi="Cambria"/>
          <w:i/>
          <w:iCs/>
          <w:color w:val="auto"/>
          <w:szCs w:val="24"/>
        </w:rPr>
        <w:t>Synechococcus elongatus</w:t>
      </w:r>
      <w:r w:rsidRPr="00FE2A55">
        <w:rPr>
          <w:rFonts w:ascii="Cambria" w:hAnsi="Cambria"/>
          <w:color w:val="auto"/>
          <w:szCs w:val="24"/>
        </w:rPr>
        <w:t xml:space="preserve"> PCC 7942 (hereafter </w:t>
      </w:r>
      <w:r w:rsidRPr="00FE2A55">
        <w:rPr>
          <w:rFonts w:ascii="Cambria" w:hAnsi="Cambria"/>
          <w:i/>
          <w:iCs/>
          <w:color w:val="auto"/>
          <w:szCs w:val="24"/>
        </w:rPr>
        <w:t>S. elongatus</w:t>
      </w:r>
      <w:r w:rsidRPr="00FE2A55">
        <w:rPr>
          <w:rFonts w:ascii="Cambria" w:hAnsi="Cambria"/>
          <w:color w:val="auto"/>
          <w:szCs w:val="24"/>
        </w:rPr>
        <w:t xml:space="preserve">) in order to produce butanol, a candidate for substituting gasoline. The study reported titers of 13.16 mg/L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&lt;EndNote&gt;&lt;Cite&gt;&lt;Author&gt;Lan&lt;/Author&gt;&lt;Year&gt;2011&lt;/Year&gt;&lt;RecNum&gt;925&lt;/RecNum&gt;&lt;DisplayText&gt;(Lan and Liao, 2011)&lt;/DisplayText&gt;&lt;record&gt;&lt;rec-number&gt;925&lt;/rec-number&gt;&lt;foreign-keys&gt;&lt;key app="EN" db-id="prftt9asa5przeep5rz5fwazzp9dwws2dap0" timestamp="1588680813" guid="eba5797d-124f-4e3e-987c-7eabb24f540c"&gt;925&lt;/key&gt;&lt;/foreign-keys&gt;&lt;ref-type name="Journal Article"&gt;17&lt;/ref-type&gt;&lt;contributors&gt;&lt;authors&gt;&lt;author&gt;Lan, Ethan I&lt;/author&gt;&lt;author&gt;Liao, James C&lt;/author&gt;&lt;/authors&gt;&lt;/contributors&gt;&lt;titles&gt;&lt;title&gt;Metabolic engineering of cyanobacteria for 1-butanol production from carbon dioxide&lt;/title&gt;&lt;secondary-title&gt;Metabolic engineering&lt;/secondary-title&gt;&lt;/titles&gt;&lt;periodical&gt;&lt;full-title&gt;Metabolic Engineering&lt;/full-title&gt;&lt;/periodical&gt;&lt;pages&gt;353-363&lt;/pages&gt;&lt;volume&gt;13&lt;/volume&gt;&lt;number&gt;4&lt;/number&gt;&lt;dates&gt;&lt;year&gt;2011&lt;/year&gt;&lt;/dates&gt;&lt;isbn&gt;1096-7176&lt;/isbn&gt;&lt;urls&gt;&lt;/urls&gt;&lt;/record&gt;&lt;/Cite&gt;&lt;/EndNote&gt;</w:instrText>
      </w:r>
      <w:r w:rsidRPr="00FE2A55">
        <w:rPr>
          <w:rFonts w:ascii="Cambria" w:hAnsi="Cambria"/>
          <w:color w:val="auto"/>
          <w:szCs w:val="24"/>
        </w:rPr>
        <w:fldChar w:fldCharType="separate"/>
      </w:r>
      <w:r w:rsidRPr="00FE2A55">
        <w:rPr>
          <w:rFonts w:ascii="Cambria" w:hAnsi="Cambria"/>
          <w:color w:val="auto"/>
          <w:szCs w:val="24"/>
        </w:rPr>
        <w:t>(Lan and Liao, 2011)</w:t>
      </w:r>
      <w:r w:rsidRPr="00FE2A55">
        <w:rPr>
          <w:rFonts w:ascii="Cambria" w:hAnsi="Cambria"/>
          <w:color w:val="auto"/>
          <w:szCs w:val="24"/>
        </w:rPr>
        <w:fldChar w:fldCharType="end"/>
      </w:r>
      <w:r w:rsidRPr="00FE2A55">
        <w:rPr>
          <w:rFonts w:ascii="Cambria" w:hAnsi="Cambria"/>
          <w:color w:val="auto"/>
          <w:szCs w:val="24"/>
        </w:rPr>
        <w:t xml:space="preserve">. Similarly, work led by Liu et al. achieved the production of 197 mg/L of fatty acid-derived biofuels by engineering metabolic pathways in </w:t>
      </w:r>
      <w:r w:rsidRPr="00FE2A55">
        <w:rPr>
          <w:rFonts w:ascii="Cambria" w:hAnsi="Cambria"/>
          <w:i/>
          <w:iCs/>
          <w:color w:val="auto"/>
          <w:szCs w:val="24"/>
        </w:rPr>
        <w:t>Synechocystis sp.</w:t>
      </w:r>
      <w:r w:rsidRPr="00FE2A55">
        <w:rPr>
          <w:rFonts w:ascii="Cambria" w:hAnsi="Cambria"/>
          <w:color w:val="auto"/>
          <w:szCs w:val="24"/>
        </w:rPr>
        <w:t xml:space="preserve"> PCC 6803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&lt;EndNote&gt;&lt;Cite&gt;&lt;Author&gt;Liu&lt;/Author&gt;&lt;Year&gt;2011&lt;/Year&gt;&lt;RecNum&gt;758&lt;/RecNum&gt;&lt;DisplayText&gt;(Liu et al., 2011)&lt;/DisplayText&gt;&lt;record&gt;&lt;rec-number&gt;758&lt;/rec-number&gt;&lt;foreign-keys&gt;&lt;key app="EN" db-id="prftt9asa5przeep5rz5fwazzp9dwws2dap0" timestamp="1587486876"&gt;758&lt;/key&gt;&lt;/foreign-keys&gt;&lt;ref-type name="Journal Article"&gt;17&lt;/ref-type&gt;&lt;contributors&gt;&lt;authors&gt;&lt;author&gt;Liu, X.&lt;/author&gt;&lt;author&gt;Sheng, J.&lt;/author&gt;&lt;author&gt;Curtiss Iii, R.&lt;/author&gt;&lt;/authors&gt;&lt;/contributors&gt;&lt;titles&gt;&lt;title&gt;Fatty acid production in genetically modified cyanobacteria&lt;/title&gt;&lt;secondary-title&gt;Proceedings of the National Academy of Sciences&lt;/secondary-title&gt;&lt;/titles&gt;&lt;periodical&gt;&lt;full-title&gt;Proceedings of the National Academy of Sciences&lt;/full-title&gt;&lt;/periodical&gt;&lt;pages&gt;6899-6904&lt;/pages&gt;&lt;volume&gt;108&lt;/volume&gt;&lt;number&gt;17&lt;/number&gt;&lt;dates&gt;&lt;year&gt;2011&lt;/year&gt;&lt;/dates&gt;&lt;isbn&gt;0027-8424&lt;/isbn&gt;&lt;urls&gt;&lt;related-urls&gt;&lt;url&gt;http://www.pnas.org/cgi/doi/10.1073/pnas.1103014108&lt;/url&gt;&lt;/related-urls&gt;&lt;pdf-urls&gt;&lt;url&gt;file://localhost/Volumes/ADATA%20BLANC/Office&amp;apos;s%20PC/Articles/synechocystis%20and%20biofuels/liu%20et%20al%202011%20Fatty%20acid%20production%20in%20genetically.pdf&lt;/url&gt;&lt;/pdf-urls&gt;&lt;/urls&gt;&lt;electronic-resource-num&gt;10.1073/pnas.1103014108&lt;/electronic-resource-num&gt;&lt;/record&gt;&lt;/Cite&gt;&lt;/EndNote&gt;</w:instrText>
      </w:r>
      <w:r w:rsidRPr="00FE2A55">
        <w:rPr>
          <w:rFonts w:ascii="Cambria" w:hAnsi="Cambria"/>
          <w:color w:val="auto"/>
          <w:szCs w:val="24"/>
        </w:rPr>
        <w:fldChar w:fldCharType="separate"/>
      </w:r>
      <w:r w:rsidRPr="00FE2A55">
        <w:rPr>
          <w:rFonts w:ascii="Cambria" w:hAnsi="Cambria"/>
          <w:color w:val="auto"/>
          <w:szCs w:val="24"/>
        </w:rPr>
        <w:t>(Liu et al., 2011)</w:t>
      </w:r>
      <w:r w:rsidRPr="00FE2A55">
        <w:rPr>
          <w:rFonts w:ascii="Cambria" w:hAnsi="Cambria"/>
          <w:color w:val="auto"/>
          <w:szCs w:val="24"/>
        </w:rPr>
        <w:fldChar w:fldCharType="end"/>
      </w:r>
      <w:r w:rsidRPr="00FE2A55">
        <w:rPr>
          <w:rFonts w:ascii="Cambria" w:hAnsi="Cambria"/>
          <w:color w:val="auto"/>
          <w:szCs w:val="24"/>
        </w:rPr>
        <w:t xml:space="preserve">. Moreover, another study achieved titers of 450 mg/L of the gasoline substitute isobutanol by adding heterologous enzymes to a native pathway in </w:t>
      </w:r>
      <w:r w:rsidRPr="00FE2A55">
        <w:rPr>
          <w:rFonts w:ascii="Cambria" w:hAnsi="Cambria"/>
          <w:i/>
          <w:iCs/>
          <w:color w:val="auto"/>
          <w:szCs w:val="24"/>
        </w:rPr>
        <w:t>S. elongatus</w:t>
      </w:r>
      <w:r w:rsidRPr="00FE2A55">
        <w:rPr>
          <w:rFonts w:ascii="Cambria" w:hAnsi="Cambria"/>
          <w:color w:val="auto"/>
          <w:szCs w:val="24"/>
        </w:rPr>
        <w:t xml:space="preserve">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&lt;EndNote&gt;&lt;Cite&gt;&lt;Author&gt;Atsumi&lt;/Author&gt;&lt;Year&gt;2009&lt;/Year&gt;&lt;RecNum&gt;928&lt;/RecNum&gt;&lt;DisplayText&gt;(Atsumi et al., 2009)&lt;/DisplayText&gt;&lt;record&gt;&lt;rec-number&gt;928&lt;/rec-number&gt;&lt;foreign-keys&gt;&lt;key app="EN" db-id="prftt9asa5przeep5rz5fwazzp9dwws2dap0" timestamp="1588681071" guid="763df923-8187-4444-863e-c9c4b4b91e0c"&gt;928&lt;/key&gt;&lt;/foreign-keys&gt;&lt;ref-type name="Journal Article"&gt;17&lt;/ref-type&gt;&lt;contributors&gt;&lt;authors&gt;&lt;author&gt;Atsumi, Shota&lt;/author&gt;&lt;author&gt;Higashide, Wendy&lt;/author&gt;&lt;author&gt;Liao, James C&lt;/author&gt;&lt;/authors&gt;&lt;/contributors&gt;&lt;titles&gt;&lt;title&gt;Direct photosynthetic recycling of carbon dioxide to isobutyraldehyde&lt;/title&gt;&lt;secondary-title&gt;Nature biotechnology&lt;/secondary-title&gt;&lt;/titles&gt;&lt;periodical&gt;&lt;full-title&gt;Nature Biotechnology&lt;/full-title&gt;&lt;/periodical&gt;&lt;pages&gt;1177&lt;/pages&gt;&lt;volume&gt;27&lt;/volume&gt;&lt;number&gt;12&lt;/number&gt;&lt;dates&gt;&lt;year&gt;2009&lt;/year&gt;&lt;/dates&gt;&lt;isbn&gt;1546-1696&lt;/isbn&gt;&lt;urls&gt;&lt;/urls&gt;&lt;/record&gt;&lt;/Cite&gt;&lt;/EndNote&gt;</w:instrText>
      </w:r>
      <w:r w:rsidRPr="00FE2A55">
        <w:rPr>
          <w:rFonts w:ascii="Cambria" w:hAnsi="Cambria"/>
          <w:color w:val="auto"/>
          <w:szCs w:val="24"/>
        </w:rPr>
        <w:fldChar w:fldCharType="separate"/>
      </w:r>
      <w:r w:rsidRPr="00FE2A55">
        <w:rPr>
          <w:rFonts w:ascii="Cambria" w:hAnsi="Cambria"/>
          <w:color w:val="auto"/>
          <w:szCs w:val="24"/>
        </w:rPr>
        <w:t>(Atsumi et al., 2009)</w:t>
      </w:r>
      <w:r w:rsidRPr="00FE2A55">
        <w:rPr>
          <w:rFonts w:ascii="Cambria" w:hAnsi="Cambria"/>
          <w:color w:val="auto"/>
          <w:szCs w:val="24"/>
        </w:rPr>
        <w:fldChar w:fldCharType="end"/>
      </w:r>
      <w:r w:rsidRPr="00FE2A55">
        <w:rPr>
          <w:rFonts w:ascii="Cambria" w:hAnsi="Cambria"/>
          <w:color w:val="auto"/>
          <w:szCs w:val="24"/>
        </w:rPr>
        <w:t xml:space="preserve">. Isobutyraldehyde has also been produced in cyanobacteria. An yield of 1.1 g/L was achieved by engineering a partial native pathway in </w:t>
      </w:r>
      <w:r w:rsidRPr="00FE2A55">
        <w:rPr>
          <w:rFonts w:ascii="Cambria" w:hAnsi="Cambria"/>
          <w:i/>
          <w:iCs/>
          <w:color w:val="auto"/>
          <w:szCs w:val="24"/>
        </w:rPr>
        <w:t>S. elongatus</w:t>
      </w:r>
      <w:r w:rsidRPr="00FE2A55">
        <w:rPr>
          <w:rFonts w:ascii="Cambria" w:hAnsi="Cambria"/>
          <w:color w:val="auto"/>
          <w:szCs w:val="24"/>
        </w:rPr>
        <w:t xml:space="preserve">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&lt;EndNote&gt;&lt;Cite&gt;&lt;Author&gt;Machado&lt;/Author&gt;&lt;Year&gt;2012&lt;/Year&gt;&lt;RecNum&gt;271&lt;/RecNum&gt;&lt;DisplayText&gt;(Machado and Atsumi, 2012)&lt;/DisplayText&gt;&lt;record&gt;&lt;rec-number&gt;271&lt;/rec-number&gt;&lt;foreign-keys&gt;&lt;key app="EN" db-id="prftt9asa5przeep5rz5fwazzp9dwws2dap0" timestamp="1587486876" guid="3e8dde12-da44-45bc-b24b-4aee3160dcfe"&gt;271&lt;/key&gt;&lt;/foreign-keys&gt;&lt;ref-type name="Journal Article"&gt;17&lt;/ref-type&gt;&lt;contributors&gt;&lt;authors&gt;&lt;author&gt;Machado, Iara M. P.&lt;/author&gt;&lt;author&gt;Atsumi, Shota&lt;/author&gt;&lt;/authors&gt;&lt;/contributors&gt;&lt;titles&gt;&lt;title&gt;Cyanobacterial biofuel production&lt;/title&gt;&lt;secondary-title&gt;Journal of Biotechnology&lt;/secondary-title&gt;&lt;/titles&gt;&lt;periodical&gt;&lt;full-title&gt;Journal of Biotechnology&lt;/full-title&gt;&lt;/periodical&gt;&lt;pages&gt;50-56&lt;/pages&gt;&lt;volume&gt;162&lt;/volume&gt;&lt;number&gt;1&lt;/number&gt;&lt;keywords&gt;&lt;keyword&gt;Biofuel&lt;/keyword&gt;&lt;keyword&gt;Butanol&lt;/keyword&gt;&lt;keyword&gt;Cyanobacteria&lt;/keyword&gt;&lt;keyword&gt;Fatty acids&lt;/keyword&gt;&lt;keyword&gt;Metabolic engineering&lt;/keyword&gt;&lt;keyword&gt;Synthetic biology&lt;/keyword&gt;&lt;/keywords&gt;&lt;dates&gt;&lt;year&gt;2012&lt;/year&gt;&lt;/dates&gt;&lt;publisher&gt;Elsevier B.V.&lt;/publisher&gt;&lt;urls&gt;&lt;related-urls&gt;&lt;url&gt;http://dx.doi.org/10.1016/j.jbiotec.2012.03.005&lt;/url&gt;&lt;/related-urls&gt;&lt;pdf-urls&gt;&lt;url&gt;file://localhost/Volumes/ADATA%20BLANC/Office&amp;apos;s%20PC/Articles/synechocystis%20and%20biofuels/machado%20and%20atsumi%202012%20Cyanobacterial%20biofuel%20production.pdf&lt;/url&gt;&lt;/pdf-urls&gt;&lt;/urls&gt;&lt;electronic-resource-num&gt;10.1016/j.jbiotec.2012.03.005&lt;/electronic-resource-num&gt;&lt;/record&gt;&lt;/Cite&gt;&lt;/EndNote&gt;</w:instrText>
      </w:r>
      <w:r w:rsidRPr="00FE2A55">
        <w:rPr>
          <w:rFonts w:ascii="Cambria" w:hAnsi="Cambria"/>
          <w:color w:val="auto"/>
          <w:szCs w:val="24"/>
        </w:rPr>
        <w:fldChar w:fldCharType="separate"/>
      </w:r>
      <w:r w:rsidRPr="00FE2A55">
        <w:rPr>
          <w:rFonts w:ascii="Cambria" w:hAnsi="Cambria"/>
          <w:color w:val="auto"/>
          <w:szCs w:val="24"/>
        </w:rPr>
        <w:t>(Machado and Atsumi, 2012)</w:t>
      </w:r>
      <w:r w:rsidRPr="00FE2A55">
        <w:rPr>
          <w:rFonts w:ascii="Cambria" w:hAnsi="Cambria"/>
          <w:color w:val="auto"/>
          <w:szCs w:val="24"/>
        </w:rPr>
        <w:fldChar w:fldCharType="end"/>
      </w:r>
      <w:r w:rsidRPr="00FE2A55">
        <w:rPr>
          <w:rFonts w:ascii="Cambria" w:hAnsi="Cambria"/>
          <w:color w:val="auto"/>
          <w:szCs w:val="24"/>
        </w:rPr>
        <w:t xml:space="preserve">. Another study managed to produce titers of 4.8 g/litre of 1-butanol in </w:t>
      </w:r>
      <w:r w:rsidRPr="00FE2A55">
        <w:rPr>
          <w:rFonts w:ascii="Cambria" w:hAnsi="Cambria"/>
          <w:i/>
          <w:iCs/>
          <w:color w:val="auto"/>
          <w:szCs w:val="24"/>
        </w:rPr>
        <w:t>Synechocystis</w:t>
      </w:r>
      <w:r w:rsidRPr="00FE2A55">
        <w:rPr>
          <w:rFonts w:ascii="Cambria" w:hAnsi="Cambria"/>
          <w:color w:val="auto"/>
          <w:szCs w:val="24"/>
        </w:rPr>
        <w:t xml:space="preserve">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&lt;EndNote&gt;&lt;Cite&gt;&lt;Author&gt;Liu&lt;/Author&gt;&lt;Year&gt;2019&lt;/Year&gt;&lt;RecNum&gt;1159&lt;/RecNum&gt;&lt;DisplayText&gt;(Liu et al., 2019)&lt;/DisplayText&gt;&lt;record&gt;&lt;rec-number&gt;1159&lt;/rec-number&gt;&lt;foreign-keys&gt;&lt;key app="EN" db-id="prftt9asa5przeep5rz5fwazzp9dwws2dap0" timestamp="1645715493" guid="b38f50af-42e2-49cb-a941-832469d88fc8"&gt;1159&lt;/key&gt;&lt;/foreign-keys&gt;&lt;ref-type name="Journal Article"&gt;17&lt;/ref-type&gt;&lt;contributors&gt;&lt;authors&gt;&lt;author&gt;Liu, Xufeng&lt;/author&gt;&lt;author&gt;Miao, Rui&lt;/author&gt;&lt;author&gt;Lindberg, Pia&lt;/author&gt;&lt;author&gt;Lindblad, Peter&lt;/author&gt;&lt;/authors&gt;&lt;/contributors&gt;&lt;titles&gt;&lt;title&gt;Modular engineering for efficient photosynthetic biosynthesis of 1-butanol from CO 2 in cyanobacteria&lt;/title&gt;&lt;secondary-title&gt;Energy &amp;amp; Environmental Science&lt;/secondary-title&gt;&lt;/titles&gt;&lt;periodical&gt;&lt;full-title&gt;Energy &amp;amp; Environmental Science&lt;/full-title&gt;&lt;/periodical&gt;&lt;pages&gt;2765-2777&lt;/pages&gt;&lt;volume&gt;12&lt;/volume&gt;&lt;number&gt;9&lt;/number&gt;&lt;dates&gt;&lt;year&gt;2019&lt;/year&gt;&lt;/dates&gt;&lt;urls&gt;&lt;/urls&gt;&lt;/record&gt;&lt;/Cite&gt;&lt;/EndNote&gt;</w:instrText>
      </w:r>
      <w:r w:rsidRPr="00FE2A55">
        <w:rPr>
          <w:rFonts w:ascii="Cambria" w:hAnsi="Cambria"/>
          <w:color w:val="auto"/>
          <w:szCs w:val="24"/>
        </w:rPr>
        <w:fldChar w:fldCharType="separate"/>
      </w:r>
      <w:r w:rsidRPr="00FE2A55">
        <w:rPr>
          <w:rFonts w:ascii="Cambria" w:hAnsi="Cambria"/>
          <w:color w:val="auto"/>
          <w:szCs w:val="24"/>
        </w:rPr>
        <w:t>(Liu et al., 2019)</w:t>
      </w:r>
      <w:r w:rsidRPr="00FE2A55">
        <w:rPr>
          <w:rFonts w:ascii="Cambria" w:hAnsi="Cambria"/>
          <w:color w:val="auto"/>
          <w:szCs w:val="24"/>
        </w:rPr>
        <w:fldChar w:fldCharType="end"/>
      </w:r>
      <w:r w:rsidRPr="00FE2A55">
        <w:rPr>
          <w:rFonts w:ascii="Cambria" w:hAnsi="Cambria"/>
          <w:color w:val="auto"/>
          <w:szCs w:val="24"/>
        </w:rPr>
        <w:t xml:space="preserve">. A similar work engineered </w:t>
      </w:r>
      <w:r w:rsidRPr="00FE2A55">
        <w:rPr>
          <w:rFonts w:ascii="Cambria" w:hAnsi="Cambria"/>
          <w:i/>
          <w:iCs/>
          <w:color w:val="auto"/>
          <w:szCs w:val="24"/>
        </w:rPr>
        <w:t>Synechocystis</w:t>
      </w:r>
      <w:r w:rsidRPr="00FE2A55">
        <w:rPr>
          <w:rFonts w:ascii="Cambria" w:hAnsi="Cambria"/>
          <w:color w:val="auto"/>
          <w:szCs w:val="24"/>
        </w:rPr>
        <w:t xml:space="preserve"> as well and achieved a titer of 1.2g/litre of ethanol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&lt;EndNote&gt;&lt;Cite&gt;&lt;Author&gt;Roussou&lt;/Author&gt;&lt;Year&gt;2021&lt;/Year&gt;&lt;RecNum&gt;1161&lt;/RecNum&gt;&lt;DisplayText&gt;(Roussou et al., 2021)&lt;/DisplayText&gt;&lt;record&gt;&lt;rec-number&gt;1161&lt;/rec-number&gt;&lt;foreign-keys&gt;&lt;key app="EN" db-id="prftt9asa5przeep5rz5fwazzp9dwws2dap0" timestamp="1645716229" guid="c693f525-796d-4c80-8d13-7ea25a09b28c"&gt;1161&lt;/key&gt;&lt;/foreign-keys&gt;&lt;ref-type name="Journal Article"&gt;17&lt;/ref-type&gt;&lt;contributors&gt;&lt;authors&gt;&lt;author&gt;Roussou, Stamatina&lt;/author&gt;&lt;author&gt;Albergati, Alessia&lt;/author&gt;&lt;author&gt;Liang, Feiyan&lt;/author&gt;&lt;author&gt;Lindblad, Peter&lt;/author&gt;&lt;/authors&gt;&lt;/contributors&gt;&lt;titles&gt;&lt;title&gt;Engineered cyanobacteria with additional overexpression of selected Calvin-Benson-Bassham enzymes show further increased ethanol production&lt;/title&gt;&lt;secondary-title&gt;Metabolic Engineering Communications&lt;/secondary-title&gt;&lt;/titles&gt;&lt;periodical&gt;&lt;full-title&gt;Metabolic Engineering Communications&lt;/full-title&gt;&lt;/periodical&gt;&lt;pages&gt;e00161&lt;/pages&gt;&lt;volume&gt;12&lt;/volume&gt;&lt;dates&gt;&lt;year&gt;2021&lt;/year&gt;&lt;/dates&gt;&lt;isbn&gt;2214-0301&lt;/isbn&gt;&lt;urls&gt;&lt;/urls&gt;&lt;/record&gt;&lt;/Cite&gt;&lt;/EndNote&gt;</w:instrText>
      </w:r>
      <w:r w:rsidRPr="00FE2A55">
        <w:rPr>
          <w:rFonts w:ascii="Cambria" w:hAnsi="Cambria"/>
          <w:color w:val="auto"/>
          <w:szCs w:val="24"/>
        </w:rPr>
        <w:fldChar w:fldCharType="separate"/>
      </w:r>
      <w:r w:rsidRPr="00FE2A55">
        <w:rPr>
          <w:rFonts w:ascii="Cambria" w:hAnsi="Cambria"/>
          <w:color w:val="auto"/>
          <w:szCs w:val="24"/>
        </w:rPr>
        <w:t>(Roussou et al., 2021)</w:t>
      </w:r>
      <w:r w:rsidRPr="00FE2A55">
        <w:rPr>
          <w:rFonts w:ascii="Cambria" w:hAnsi="Cambria"/>
          <w:color w:val="auto"/>
          <w:szCs w:val="24"/>
        </w:rPr>
        <w:fldChar w:fldCharType="end"/>
      </w:r>
      <w:r w:rsidRPr="00FE2A55">
        <w:rPr>
          <w:rFonts w:ascii="Cambria" w:hAnsi="Cambria"/>
          <w:color w:val="auto"/>
          <w:szCs w:val="24"/>
        </w:rPr>
        <w:t xml:space="preserve">. The diversity of compounds being produced in cyanobacteria goes even further. Several isoprenoids have as well been produced in such organisms. A study led by Davies et al. produced limonene and bisabolene in </w:t>
      </w:r>
      <w:r w:rsidRPr="00FE2A55">
        <w:rPr>
          <w:rFonts w:ascii="Cambria" w:hAnsi="Cambria"/>
          <w:i/>
          <w:iCs/>
          <w:color w:val="auto"/>
          <w:szCs w:val="24"/>
        </w:rPr>
        <w:t>S. elongatus</w:t>
      </w:r>
      <w:r w:rsidRPr="00FE2A55">
        <w:rPr>
          <w:rFonts w:ascii="Cambria" w:hAnsi="Cambria"/>
          <w:color w:val="auto"/>
          <w:szCs w:val="24"/>
        </w:rPr>
        <w:t xml:space="preserve"> by utilizing a partial native pathway in this chassis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&lt;EndNote&gt;&lt;Cite&gt;&lt;Author&gt;Davies&lt;/Author&gt;&lt;Year&gt;2014&lt;/Year&gt;&lt;RecNum&gt;163&lt;/RecNum&gt;&lt;DisplayText&gt;(Davies et al., 2014)&lt;/DisplayText&gt;&lt;record&gt;&lt;rec-number&gt;163&lt;/rec-number&gt;&lt;foreign-keys&gt;&lt;key app="EN" db-id="prftt9asa5przeep5rz5fwazzp9dwws2dap0" timestamp="1587486876" guid="d900f0a2-9c46-47c2-aece-f4e5c467603b"&gt;163&lt;/key&gt;&lt;/foreign-keys&gt;&lt;ref-type name="Journal Article"&gt;17&lt;/ref-type&gt;&lt;contributors&gt;&lt;authors&gt;&lt;author&gt;Davies, Fiona K.&lt;/author&gt;&lt;author&gt;Work, Victoria H.&lt;/author&gt;&lt;author&gt;Beliaev, Alexander S.&lt;/author&gt;&lt;author&gt;Posewitz, Matthew C.&lt;/author&gt;&lt;/authors&gt;&lt;/contributors&gt;&lt;titles&gt;&lt;title&gt;Engineering limonene and bisabolene production in wild type and a glycogen-deficient mutant of Synechococcus sp. PCC 7002&lt;/title&gt;&lt;secondary-title&gt;Frontiers in Bioengineering and Biotechnology&lt;/secondary-title&gt;&lt;/titles&gt;&lt;periodical&gt;&lt;full-title&gt;Frontiers in Bioengineering and Biotechnology&lt;/full-title&gt;&lt;/periodical&gt;&lt;pages&gt;1-11&lt;/pages&gt;&lt;volume&gt;2&lt;/volume&gt;&lt;number&gt;JUN&lt;/number&gt;&lt;keywords&gt;&lt;keyword&gt;Bisabolene&lt;/keyword&gt;&lt;keyword&gt;Cyanobacteria&lt;/keyword&gt;&lt;keyword&gt;GlgC&lt;/keyword&gt;&lt;keyword&gt;Glycogen&lt;/keyword&gt;&lt;keyword&gt;Limonene&lt;/keyword&gt;&lt;keyword&gt;Metabolic sink&lt;/keyword&gt;&lt;keyword&gt;Terpenoids&lt;/keyword&gt;&lt;/keywords&gt;&lt;dates&gt;&lt;year&gt;2014&lt;/year&gt;&lt;/dates&gt;&lt;urls&gt;&lt;pdf-urls&gt;&lt;url&gt;file://localhost/Volumes/ADATA%20BLANC/Office&amp;apos;s%20PC/Articles/GGR/Davies%20et%20al%20Engineering%20limonene%20and%20bisabolene%20production%20in%20wild%20type%20and%20a%20glycogen-deficient%20mutant%20of%20Synechococcus%20sp.%20PCC%207002.pdf&lt;/url&gt;&lt;/pdf-urls&gt;&lt;/urls&gt;&lt;electronic-resource-num&gt;10.3389/fbioe.2014.00021&lt;/electronic-resource-num&gt;&lt;/record&gt;&lt;/Cite&gt;&lt;/EndNote&gt;</w:instrText>
      </w:r>
      <w:r w:rsidRPr="00FE2A55">
        <w:rPr>
          <w:rFonts w:ascii="Cambria" w:hAnsi="Cambria"/>
          <w:color w:val="auto"/>
          <w:szCs w:val="24"/>
        </w:rPr>
        <w:fldChar w:fldCharType="separate"/>
      </w:r>
      <w:r w:rsidRPr="00FE2A55">
        <w:rPr>
          <w:rFonts w:ascii="Cambria" w:hAnsi="Cambria"/>
          <w:color w:val="auto"/>
          <w:szCs w:val="24"/>
        </w:rPr>
        <w:t>(Davies et al., 2014)</w:t>
      </w:r>
      <w:r w:rsidRPr="00FE2A55">
        <w:rPr>
          <w:rFonts w:ascii="Cambria" w:hAnsi="Cambria"/>
          <w:color w:val="auto"/>
          <w:szCs w:val="24"/>
        </w:rPr>
        <w:fldChar w:fldCharType="end"/>
      </w:r>
      <w:r w:rsidRPr="00FE2A55">
        <w:rPr>
          <w:rFonts w:ascii="Cambria" w:hAnsi="Cambria"/>
          <w:color w:val="auto"/>
          <w:szCs w:val="24"/>
        </w:rPr>
        <w:t xml:space="preserve">. Englund et al. managed the production of the diterpenoid, manoyl oxide, at titers of 0.24 mg per gram of dry cell weight in </w:t>
      </w:r>
      <w:r w:rsidRPr="00FE2A55">
        <w:rPr>
          <w:rFonts w:ascii="Cambria" w:hAnsi="Cambria"/>
          <w:i/>
          <w:iCs/>
          <w:color w:val="auto"/>
          <w:szCs w:val="24"/>
        </w:rPr>
        <w:t>Synechocystis</w:t>
      </w:r>
      <w:r w:rsidRPr="00FE2A55">
        <w:rPr>
          <w:rFonts w:ascii="Cambria" w:hAnsi="Cambria"/>
          <w:color w:val="auto"/>
          <w:szCs w:val="24"/>
        </w:rPr>
        <w:t xml:space="preserve">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&lt;EndNote&gt;&lt;Cite&gt;&lt;Author&gt;Englund&lt;/Author&gt;&lt;Year&gt;2015&lt;/Year&gt;&lt;RecNum&gt;201&lt;/RecNum&gt;&lt;DisplayText&gt;(Englund et al., 2015)&lt;/DisplayText&gt;&lt;record&gt;&lt;rec-number&gt;201&lt;/rec-number&gt;&lt;foreign-keys&gt;&lt;key app="EN" db-id="prftt9asa5przeep5rz5fwazzp9dwws2dap0" timestamp="1587486876" guid="60a68de8-471e-42b0-ba62-1277ccbc8114"&gt;201&lt;/key&gt;&lt;/foreign-keys&gt;&lt;ref-type name="Journal Article"&gt;17&lt;/ref-type&gt;&lt;contributors&gt;&lt;authors&gt;&lt;author&gt;Englund, Elias&lt;/author&gt;&lt;author&gt;Andersen-Ranberg, Johan&lt;/author&gt;&lt;author&gt;Miao, Rui&lt;/author&gt;&lt;author&gt;Hamberger, Björn&lt;/author&gt;&lt;author&gt;Lindberg, Pia&lt;/author&gt;&lt;/authors&gt;&lt;/contributors&gt;&lt;titles&gt;&lt;title&gt;Metabolic Engineering of Synechocystis sp. PCC 6803 for Production of the Plant Diterpenoid Manoyl Oxide&lt;/title&gt;&lt;secondary-title&gt;ACS Synthetic Biology&lt;/secondary-title&gt;&lt;/titles&gt;&lt;periodical&gt;&lt;full-title&gt;ACS Synthetic Biology&lt;/full-title&gt;&lt;/periodical&gt;&lt;pages&gt;1270-1278&lt;/pages&gt;&lt;volume&gt;4&lt;/volume&gt;&lt;number&gt;12&lt;/number&gt;&lt;keywords&gt;&lt;keyword&gt;MEP-pathway&lt;/keyword&gt;&lt;keyword&gt;Synechocystis&lt;/keyword&gt;&lt;keyword&gt;diterpenoid&lt;/keyword&gt;&lt;keyword&gt;forskolin&lt;/keyword&gt;&lt;keyword&gt;genetic tools&lt;/keyword&gt;&lt;keyword&gt;manoyl oxide&lt;/keyword&gt;&lt;/keywords&gt;&lt;dates&gt;&lt;year&gt;2015&lt;/year&gt;&lt;/dates&gt;&lt;urls&gt;&lt;pdf-urls&gt;&lt;url&gt;file://localhost/Volumes/ADATA%20BLANC/Office&amp;apos;s%20PC/Articles/Neutral%20sites/Englund%20et%20al%202015%20-%20Metabolic%20Engineering%20of%20Synechocystis%20sp.%20PCC%206803%20for%20Production%20of%20the%20Plant%20Diterpenoid%20Manoyl%20Oxide..pdf&lt;/url&gt;&lt;/pdf-urls&gt;&lt;/urls&gt;&lt;electronic-resource-num&gt;10.1021/acssynbio.5b00070&lt;/electronic-resource-num&gt;&lt;/record&gt;&lt;/Cite&gt;&lt;/EndNote&gt;</w:instrText>
      </w:r>
      <w:r w:rsidRPr="00FE2A55">
        <w:rPr>
          <w:rFonts w:ascii="Cambria" w:hAnsi="Cambria"/>
          <w:color w:val="auto"/>
          <w:szCs w:val="24"/>
        </w:rPr>
        <w:fldChar w:fldCharType="separate"/>
      </w:r>
      <w:r w:rsidRPr="00FE2A55">
        <w:rPr>
          <w:rFonts w:ascii="Cambria" w:hAnsi="Cambria"/>
          <w:color w:val="auto"/>
          <w:szCs w:val="24"/>
        </w:rPr>
        <w:t>(Englund et al., 2015)</w:t>
      </w:r>
      <w:r w:rsidRPr="00FE2A55">
        <w:rPr>
          <w:rFonts w:ascii="Cambria" w:hAnsi="Cambria"/>
          <w:color w:val="auto"/>
          <w:szCs w:val="24"/>
        </w:rPr>
        <w:fldChar w:fldCharType="end"/>
      </w:r>
      <w:r w:rsidRPr="00FE2A55">
        <w:rPr>
          <w:rFonts w:ascii="Cambria" w:hAnsi="Cambria"/>
          <w:color w:val="auto"/>
          <w:szCs w:val="24"/>
        </w:rPr>
        <w:t xml:space="preserve">. Furthermore, a study by Zhou et al managed to produce titers of 95.4 µg / litre of isoprene in </w:t>
      </w:r>
      <w:r w:rsidRPr="00FE2A55">
        <w:rPr>
          <w:rFonts w:ascii="Cambria" w:hAnsi="Cambria"/>
          <w:i/>
          <w:iCs/>
          <w:color w:val="auto"/>
          <w:szCs w:val="24"/>
        </w:rPr>
        <w:t>Synechocystis</w:t>
      </w:r>
      <w:r w:rsidRPr="00FE2A55">
        <w:rPr>
          <w:rFonts w:ascii="Cambria" w:hAnsi="Cambria"/>
          <w:color w:val="auto"/>
          <w:szCs w:val="24"/>
        </w:rPr>
        <w:t xml:space="preserve"> </w:t>
      </w:r>
      <w:r w:rsidRPr="00FE2A55">
        <w:rPr>
          <w:rFonts w:ascii="Cambria" w:hAnsi="Cambria"/>
          <w:color w:val="auto"/>
          <w:szCs w:val="24"/>
        </w:rPr>
        <w:fldChar w:fldCharType="begin"/>
      </w:r>
      <w:r w:rsidRPr="00FE2A55">
        <w:rPr>
          <w:rFonts w:ascii="Cambria" w:hAnsi="Cambria"/>
          <w:color w:val="auto"/>
          <w:szCs w:val="24"/>
        </w:rPr>
        <w:instrText xml:space="preserve"> ADDIN EN.CITE &lt;EndNote&gt;&lt;Cite&gt;&lt;Author&gt;Zhou&lt;/Author&gt;&lt;Year&gt;2021&lt;/Year&gt;&lt;RecNum&gt;1165&lt;/RecNum&gt;&lt;DisplayText&gt;(Zhou et al., 2021)&lt;/DisplayText&gt;&lt;record&gt;&lt;rec-number&gt;1165&lt;/rec-number&gt;&lt;foreign-keys&gt;&lt;key app="EN" db-id="prftt9asa5przeep5rz5fwazzp9dwws2dap0" timestamp="1645717300" guid="9e3a46d4-3040-4a53-a7bd-4113ee91cdcf"&gt;1165&lt;/key&gt;&lt;/foreign-keys&gt;&lt;ref-type name="Journal Article"&gt;17&lt;/ref-type&gt;&lt;contributors&gt;&lt;authors&gt;&lt;author&gt;Zhou, Jie&lt;/author&gt;&lt;author&gt;Yang, Fan&lt;/author&gt;&lt;author&gt;Zhang, Fuliang&lt;/author&gt;&lt;author&gt;Meng, Hengkai&lt;/author&gt;&lt;author&gt;Zhang, Yanping&lt;/author&gt;&lt;author&gt;Li, Yin&lt;/author&gt;&lt;/authors&gt;&lt;/contributors&gt;&lt;titles&gt;&lt;title&gt;Impairing photorespiration increases photosynthetic conversion of CO2 to isoprene in engineered cyanobacteria&lt;/title&gt;&lt;secondary-title&gt;Bioresources and Bioprocessing&lt;/secondary-title&gt;&lt;/titles&gt;&lt;periodical&gt;&lt;full-title&gt;Bioresources and Bioprocessing&lt;/full-title&gt;&lt;/periodical&gt;&lt;pages&gt;1-13&lt;/pages&gt;&lt;volume&gt;8&lt;/volume&gt;&lt;number&gt;1&lt;/number&gt;&lt;dates&gt;&lt;year&gt;2021&lt;/year&gt;&lt;/dates&gt;&lt;isbn&gt;2197-4365&lt;/isbn&gt;&lt;urls&gt;&lt;/urls&gt;&lt;/record&gt;&lt;/Cite&gt;&lt;/EndNote&gt;</w:instrText>
      </w:r>
      <w:r w:rsidRPr="00FE2A55">
        <w:rPr>
          <w:rFonts w:ascii="Cambria" w:hAnsi="Cambria"/>
          <w:color w:val="auto"/>
          <w:szCs w:val="24"/>
        </w:rPr>
        <w:fldChar w:fldCharType="separate"/>
      </w:r>
      <w:r w:rsidRPr="00FE2A55">
        <w:rPr>
          <w:rFonts w:ascii="Cambria" w:hAnsi="Cambria"/>
          <w:noProof/>
          <w:color w:val="auto"/>
          <w:szCs w:val="24"/>
        </w:rPr>
        <w:t>(Zhou et al., 2021)</w:t>
      </w:r>
      <w:r w:rsidRPr="00FE2A55">
        <w:rPr>
          <w:rFonts w:ascii="Cambria" w:hAnsi="Cambria"/>
          <w:color w:val="auto"/>
          <w:szCs w:val="24"/>
        </w:rPr>
        <w:fldChar w:fldCharType="end"/>
      </w:r>
      <w:r w:rsidRPr="00FE2A55">
        <w:rPr>
          <w:rFonts w:ascii="Cambria" w:hAnsi="Cambria"/>
          <w:color w:val="auto"/>
          <w:szCs w:val="24"/>
        </w:rPr>
        <w:t>.</w:t>
      </w:r>
    </w:p>
    <w:p w14:paraId="269E2264" w14:textId="1B9A2694" w:rsidR="00D921E3" w:rsidRPr="00FE2A55" w:rsidRDefault="00D921E3" w:rsidP="00076D2D">
      <w:pPr>
        <w:spacing w:line="360" w:lineRule="auto"/>
        <w:ind w:left="0" w:firstLine="0"/>
        <w:rPr>
          <w:rFonts w:ascii="Cambria" w:hAnsi="Cambria"/>
          <w:szCs w:val="24"/>
        </w:rPr>
      </w:pPr>
    </w:p>
    <w:p w14:paraId="03C6C3DA" w14:textId="6F0FCC13" w:rsidR="00D921E3" w:rsidRPr="00FE2A55" w:rsidRDefault="00D921E3" w:rsidP="00601E11">
      <w:pPr>
        <w:spacing w:line="360" w:lineRule="auto"/>
        <w:ind w:left="0" w:firstLine="720"/>
        <w:rPr>
          <w:rFonts w:ascii="Cambria" w:hAnsi="Cambria"/>
          <w:szCs w:val="24"/>
        </w:rPr>
      </w:pPr>
      <w:r w:rsidRPr="00FE2A55">
        <w:rPr>
          <w:rFonts w:ascii="Cambria" w:hAnsi="Cambria"/>
          <w:szCs w:val="24"/>
        </w:rPr>
        <w:t>Despite their many advantages, biofuels from cyanobacteria have not yet achieved industrial scales. This is due to a number of factors of</w:t>
      </w:r>
      <w:r w:rsidR="009B7CB0" w:rsidRPr="00FE2A55">
        <w:rPr>
          <w:rFonts w:ascii="Cambria" w:hAnsi="Cambria"/>
          <w:szCs w:val="24"/>
        </w:rPr>
        <w:t xml:space="preserve"> environmental, technical and economic nature</w:t>
      </w:r>
      <w:r w:rsidRPr="00FE2A55">
        <w:rPr>
          <w:rFonts w:ascii="Cambria" w:hAnsi="Cambria"/>
          <w:szCs w:val="24"/>
        </w:rPr>
        <w:t xml:space="preserve"> </w:t>
      </w:r>
      <w:r w:rsidRPr="00FE2A55">
        <w:rPr>
          <w:rFonts w:ascii="Cambria" w:hAnsi="Cambria"/>
          <w:szCs w:val="24"/>
        </w:rPr>
        <w:fldChar w:fldCharType="begin">
          <w:fldData xml:space="preserve">PEVuZE5vdGU+PENpdGU+PEF1dGhvcj5ZYWRhdjwvQXV0aG9yPjxZZWFyPjIwMjE8L1llYXI+PFJl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==
</w:fldData>
        </w:fldChar>
      </w:r>
      <w:r w:rsidR="00EA133D" w:rsidRPr="00FE2A55">
        <w:rPr>
          <w:rFonts w:ascii="Cambria" w:hAnsi="Cambria"/>
          <w:szCs w:val="24"/>
        </w:rPr>
        <w:instrText xml:space="preserve"> ADDIN EN.CITE </w:instrText>
      </w:r>
      <w:r w:rsidR="00EA133D" w:rsidRPr="00FE2A55">
        <w:rPr>
          <w:rFonts w:ascii="Cambria" w:hAnsi="Cambria"/>
          <w:szCs w:val="24"/>
        </w:rPr>
        <w:fldChar w:fldCharType="begin">
          <w:fldData xml:space="preserve">PEVuZE5vdGU+PENpdGU+PEF1dGhvcj5ZYWRhdjwvQXV0aG9yPjxZZWFyPjIwMjE8L1llYXI+PFJl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==
</w:fldData>
        </w:fldChar>
      </w:r>
      <w:r w:rsidR="00EA133D" w:rsidRPr="00FE2A55">
        <w:rPr>
          <w:rFonts w:ascii="Cambria" w:hAnsi="Cambria"/>
          <w:szCs w:val="24"/>
        </w:rPr>
        <w:instrText xml:space="preserve"> ADDIN EN.CITE.DATA </w:instrText>
      </w:r>
      <w:r w:rsidR="00EA133D" w:rsidRPr="00A823F8">
        <w:rPr>
          <w:rFonts w:ascii="Cambria" w:hAnsi="Cambria"/>
          <w:szCs w:val="24"/>
        </w:rPr>
      </w:r>
      <w:r w:rsidR="00EA133D" w:rsidRPr="00FE2A55">
        <w:rPr>
          <w:rFonts w:ascii="Cambria" w:hAnsi="Cambria"/>
          <w:szCs w:val="24"/>
        </w:rPr>
        <w:fldChar w:fldCharType="end"/>
      </w:r>
      <w:r w:rsidRPr="00A823F8">
        <w:rPr>
          <w:rFonts w:ascii="Cambria" w:hAnsi="Cambria"/>
          <w:szCs w:val="24"/>
        </w:rPr>
      </w:r>
      <w:r w:rsidRPr="00FE2A55">
        <w:rPr>
          <w:rFonts w:ascii="Cambria" w:hAnsi="Cambria"/>
          <w:szCs w:val="24"/>
        </w:rPr>
        <w:fldChar w:fldCharType="separate"/>
      </w:r>
      <w:r w:rsidR="00EA133D" w:rsidRPr="00FE2A55">
        <w:rPr>
          <w:rFonts w:ascii="Cambria" w:hAnsi="Cambria"/>
          <w:noProof/>
          <w:szCs w:val="24"/>
        </w:rPr>
        <w:t>(Yadav et al., 2021, Zahra et al., 2020)</w:t>
      </w:r>
      <w:r w:rsidRPr="00FE2A55">
        <w:rPr>
          <w:rFonts w:ascii="Cambria" w:hAnsi="Cambria"/>
          <w:szCs w:val="24"/>
        </w:rPr>
        <w:fldChar w:fldCharType="end"/>
      </w:r>
      <w:r w:rsidR="00F95D31" w:rsidRPr="00FE2A55">
        <w:rPr>
          <w:rFonts w:ascii="Cambria" w:hAnsi="Cambria"/>
          <w:szCs w:val="24"/>
        </w:rPr>
        <w:t>.</w:t>
      </w:r>
    </w:p>
    <w:p w14:paraId="07A0F5FA" w14:textId="0312ECBD" w:rsidR="00D921E3" w:rsidRPr="00FE2A55" w:rsidRDefault="00D921E3" w:rsidP="00601E11">
      <w:pPr>
        <w:spacing w:line="360" w:lineRule="auto"/>
        <w:ind w:left="0" w:firstLine="720"/>
        <w:rPr>
          <w:rFonts w:ascii="Cambria" w:hAnsi="Cambria"/>
          <w:szCs w:val="24"/>
        </w:rPr>
      </w:pPr>
    </w:p>
    <w:p w14:paraId="4E5F87AA" w14:textId="56B29D4D" w:rsidR="00F86D1D" w:rsidRPr="00FE2A55" w:rsidRDefault="009B7CB0" w:rsidP="00601E11">
      <w:pPr>
        <w:spacing w:line="360" w:lineRule="auto"/>
        <w:ind w:left="0" w:firstLine="720"/>
        <w:rPr>
          <w:rFonts w:ascii="Cambria" w:hAnsi="Cambria"/>
          <w:szCs w:val="24"/>
        </w:rPr>
      </w:pPr>
      <w:r w:rsidRPr="00FE2A55">
        <w:rPr>
          <w:rFonts w:ascii="Cambria" w:hAnsi="Cambria"/>
          <w:szCs w:val="24"/>
        </w:rPr>
        <w:t xml:space="preserve">In order to produce enough amount of cyanobacterial biofuel to really cause a positive impact on climate change, highly large </w:t>
      </w:r>
      <w:r w:rsidR="00B63BD8" w:rsidRPr="00FE2A55">
        <w:rPr>
          <w:rFonts w:ascii="Cambria" w:hAnsi="Cambria"/>
          <w:szCs w:val="24"/>
        </w:rPr>
        <w:t xml:space="preserve">quantities of cyanobacteria must be produced, such as large blooms. One of the proposals for cultivating cyanobacteria is to grow them on open ponds, water bodies or waste water repositories </w:t>
      </w:r>
      <w:r w:rsidR="00721812" w:rsidRPr="00FE2A55">
        <w:rPr>
          <w:rFonts w:ascii="Cambria" w:hAnsi="Cambria"/>
          <w:szCs w:val="24"/>
        </w:rPr>
        <w:fldChar w:fldCharType="begin"/>
      </w:r>
      <w:r w:rsidR="00803F91" w:rsidRPr="00FE2A55">
        <w:rPr>
          <w:rFonts w:ascii="Cambria" w:hAnsi="Cambria"/>
          <w:szCs w:val="24"/>
        </w:rPr>
        <w:instrText xml:space="preserve"> ADDIN EN.CITE &lt;EndNote&gt;&lt;Cite&gt;&lt;Author&gt;Farrokh&lt;/Author&gt;&lt;Year&gt;2019&lt;/Year&gt;&lt;RecNum&gt;1079&lt;/RecNum&gt;&lt;DisplayText&gt;(Farrokh et al., 2019)&lt;/DisplayText&gt;&lt;record&gt;&lt;rec-number&gt;1079&lt;/rec-number&gt;&lt;foreign-keys&gt;&lt;key app="EN" db-id="prftt9asa5przeep5rz5fwazzp9dwws2dap0" timestamp="1643223421" guid="57e5d8e3-ad11-415e-99b2-792aeb71eedb"&gt;1079&lt;/key&gt;&lt;/foreign-keys&gt;&lt;ref-type name="Journal Article"&gt;17&lt;/ref-type&gt;&lt;contributors&gt;&lt;authors&gt;&lt;author&gt;Farrokh, Parisa&lt;/author&gt;&lt;author&gt;Sheikhpour, Mojgan&lt;/author&gt;&lt;author&gt;Kasaeian, Alibakhsh&lt;/author&gt;&lt;author&gt;Asadi, Hassan&lt;/author&gt;&lt;author&gt;Bavandi, Roya&lt;/author&gt;&lt;/authors&gt;&lt;/contributors&gt;&lt;titles&gt;&lt;title&gt;Cyanobacteria as an eco���friendly resource for biofuel production: A critical review&lt;/title&gt;&lt;secondary-title&gt;Biotechnol Prog&lt;/secondary-title&gt;&lt;/titles&gt;&lt;periodical&gt;&lt;full-title&gt;Biotechnol Prog&lt;/full-title&gt;&lt;/periodical&gt;&lt;pages&gt;e2835-n/a&lt;/pages&gt;&lt;volume&gt;35&lt;/volume&gt;&lt;number&gt;5&lt;/number&gt;&lt;keywords&gt;&lt;keyword&gt;biofuel&lt;/keyword&gt;&lt;keyword&gt;biomass&lt;/keyword&gt;&lt;keyword&gt;Biomass energy&lt;/keyword&gt;&lt;keyword&gt;Biotechnology &amp;amp; Applied Microbiology&lt;/keyword&gt;&lt;keyword&gt;cultivation&lt;/keyword&gt;&lt;keyword&gt;Cyanobacteria&lt;/keyword&gt;&lt;keyword&gt;Environmental aspects&lt;/keyword&gt;&lt;keyword&gt;Food Science &amp;amp; Technology&lt;/keyword&gt;&lt;keyword&gt;Genetic engineering&lt;/keyword&gt;&lt;keyword&gt;Life Sciences &amp;amp; Biomedicine&lt;/keyword&gt;&lt;keyword&gt;Photosynthesis&lt;/keyword&gt;&lt;keyword&gt;Science &amp;amp; Technology&lt;/keyword&gt;&lt;/keywords&gt;&lt;dates&gt;&lt;year&gt;2019&lt;/year&gt;&lt;/dates&gt;&lt;pub-location&gt;Hoboken, USA&lt;/pub-location&gt;&lt;publisher&gt;Hoboken, USA: John Wiley &amp;amp; Sons, Inc&lt;/publisher&gt;&lt;isbn&gt;8756-7938&lt;/isbn&gt;&lt;urls&gt;&lt;/urls&gt;&lt;electronic-resource-num&gt;10.1002/btpr.2835&lt;/electronic-resource-num&gt;&lt;/record&gt;&lt;/Cite&gt;&lt;/EndNote&gt;</w:instrText>
      </w:r>
      <w:r w:rsidR="00721812" w:rsidRPr="00FE2A55">
        <w:rPr>
          <w:rFonts w:ascii="Cambria" w:hAnsi="Cambria"/>
          <w:szCs w:val="24"/>
        </w:rPr>
        <w:fldChar w:fldCharType="separate"/>
      </w:r>
      <w:r w:rsidR="00721812" w:rsidRPr="00FE2A55">
        <w:rPr>
          <w:rFonts w:ascii="Cambria" w:hAnsi="Cambria"/>
          <w:noProof/>
          <w:szCs w:val="24"/>
        </w:rPr>
        <w:t xml:space="preserve">(Farrokh et al., </w:t>
      </w:r>
      <w:r w:rsidR="00721812" w:rsidRPr="00FE2A55">
        <w:rPr>
          <w:rFonts w:ascii="Cambria" w:hAnsi="Cambria"/>
          <w:noProof/>
          <w:szCs w:val="24"/>
        </w:rPr>
        <w:lastRenderedPageBreak/>
        <w:t>2019)</w:t>
      </w:r>
      <w:r w:rsidR="00721812" w:rsidRPr="00FE2A55">
        <w:rPr>
          <w:rFonts w:ascii="Cambria" w:hAnsi="Cambria"/>
          <w:szCs w:val="24"/>
        </w:rPr>
        <w:fldChar w:fldCharType="end"/>
      </w:r>
      <w:r w:rsidR="00B63BD8" w:rsidRPr="00FE2A55">
        <w:rPr>
          <w:rFonts w:ascii="Cambria" w:hAnsi="Cambria"/>
          <w:szCs w:val="24"/>
        </w:rPr>
        <w:t>. This raises concerns given that cyanobacterial blooms are known to generate toxins, which are harmful to the environment and can have a negative impact on the</w:t>
      </w:r>
      <w:r w:rsidR="00AF62AA" w:rsidRPr="00FE2A55">
        <w:rPr>
          <w:rFonts w:ascii="Cambria" w:hAnsi="Cambria"/>
          <w:szCs w:val="24"/>
        </w:rPr>
        <w:t xml:space="preserve"> involved ecosystems, including humans</w:t>
      </w:r>
      <w:r w:rsidR="00514F79" w:rsidRPr="00FE2A55">
        <w:rPr>
          <w:rFonts w:ascii="Cambria" w:hAnsi="Cambria"/>
          <w:szCs w:val="24"/>
        </w:rPr>
        <w:t xml:space="preserve"> </w:t>
      </w:r>
      <w:r w:rsidR="00514F79" w:rsidRPr="00FE2A55">
        <w:rPr>
          <w:rFonts w:ascii="Cambria" w:hAnsi="Cambria"/>
          <w:szCs w:val="24"/>
        </w:rPr>
        <w:fldChar w:fldCharType="begin">
          <w:fldData xml:space="preserve">PEVuZE5vdGU+PENpdGU+PEF1dGhvcj5IdWlzbWFuPC9BdXRob3I+PFllYXI+MjAxODwvWWVhcj48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</w:fldData>
        </w:fldChar>
      </w:r>
      <w:r w:rsidR="00803F91" w:rsidRPr="00FE2A55">
        <w:rPr>
          <w:rFonts w:ascii="Cambria" w:hAnsi="Cambria"/>
          <w:szCs w:val="24"/>
        </w:rPr>
        <w:instrText xml:space="preserve"> ADDIN EN.CITE </w:instrText>
      </w:r>
      <w:r w:rsidR="00803F91" w:rsidRPr="00FE2A55">
        <w:rPr>
          <w:rFonts w:ascii="Cambria" w:hAnsi="Cambria"/>
          <w:szCs w:val="24"/>
        </w:rPr>
        <w:fldChar w:fldCharType="begin">
          <w:fldData xml:space="preserve">PEVuZE5vdGU+PENpdGU+PEF1dGhvcj5IdWlzbWFuPC9BdXRob3I+PFllYXI+MjAxODwvWWVhcj48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</w:fldData>
        </w:fldChar>
      </w:r>
      <w:r w:rsidR="00803F91" w:rsidRPr="00FE2A55">
        <w:rPr>
          <w:rFonts w:ascii="Cambria" w:hAnsi="Cambria"/>
          <w:szCs w:val="24"/>
        </w:rPr>
        <w:instrText xml:space="preserve"> ADDIN EN.CITE.DATA </w:instrText>
      </w:r>
      <w:r w:rsidR="00803F91" w:rsidRPr="00A823F8">
        <w:rPr>
          <w:rFonts w:ascii="Cambria" w:hAnsi="Cambria"/>
          <w:szCs w:val="24"/>
        </w:rPr>
      </w:r>
      <w:r w:rsidR="00803F91" w:rsidRPr="00FE2A55">
        <w:rPr>
          <w:rFonts w:ascii="Cambria" w:hAnsi="Cambria"/>
          <w:szCs w:val="24"/>
        </w:rPr>
        <w:fldChar w:fldCharType="end"/>
      </w:r>
      <w:r w:rsidR="00514F79" w:rsidRPr="00A823F8">
        <w:rPr>
          <w:rFonts w:ascii="Cambria" w:hAnsi="Cambria"/>
          <w:szCs w:val="24"/>
        </w:rPr>
      </w:r>
      <w:r w:rsidR="00514F79" w:rsidRPr="00FE2A55">
        <w:rPr>
          <w:rFonts w:ascii="Cambria" w:hAnsi="Cambria"/>
          <w:szCs w:val="24"/>
        </w:rPr>
        <w:fldChar w:fldCharType="separate"/>
      </w:r>
      <w:r w:rsidR="00514F79" w:rsidRPr="00FE2A55">
        <w:rPr>
          <w:rFonts w:ascii="Cambria" w:hAnsi="Cambria"/>
          <w:noProof/>
          <w:szCs w:val="24"/>
        </w:rPr>
        <w:t>(Huisman et al., 2018, Moradinejad et al., 2020)</w:t>
      </w:r>
      <w:r w:rsidR="00514F79" w:rsidRPr="00FE2A55">
        <w:rPr>
          <w:rFonts w:ascii="Cambria" w:hAnsi="Cambria"/>
          <w:szCs w:val="24"/>
        </w:rPr>
        <w:fldChar w:fldCharType="end"/>
      </w:r>
      <w:r w:rsidR="00514F79" w:rsidRPr="00FE2A55">
        <w:rPr>
          <w:rFonts w:ascii="Cambria" w:hAnsi="Cambria"/>
          <w:szCs w:val="24"/>
        </w:rPr>
        <w:t xml:space="preserve">. </w:t>
      </w:r>
      <w:r w:rsidR="00AF62AA" w:rsidRPr="00FE2A55">
        <w:rPr>
          <w:rFonts w:ascii="Cambria" w:hAnsi="Cambria"/>
          <w:szCs w:val="24"/>
        </w:rPr>
        <w:t>Therefore, it is a more reasonable option to cultivate cyanobacteria in closed bioreactors, where their toxicity can be contained</w:t>
      </w:r>
      <w:r w:rsidR="00A667DE" w:rsidRPr="00FE2A55">
        <w:rPr>
          <w:rFonts w:ascii="Cambria" w:hAnsi="Cambria"/>
          <w:szCs w:val="24"/>
        </w:rPr>
        <w:t xml:space="preserve"> and control</w:t>
      </w:r>
      <w:r w:rsidR="00902CD0" w:rsidRPr="00FE2A55">
        <w:rPr>
          <w:rFonts w:ascii="Cambria" w:hAnsi="Cambria"/>
          <w:szCs w:val="24"/>
        </w:rPr>
        <w:t>led</w:t>
      </w:r>
      <w:r w:rsidR="00AF62AA" w:rsidRPr="00FE2A55">
        <w:rPr>
          <w:rFonts w:ascii="Cambria" w:hAnsi="Cambria"/>
          <w:szCs w:val="24"/>
        </w:rPr>
        <w:t xml:space="preserve"> in order to </w:t>
      </w:r>
      <w:r w:rsidR="00A667DE" w:rsidRPr="00FE2A55">
        <w:rPr>
          <w:rFonts w:ascii="Cambria" w:hAnsi="Cambria"/>
          <w:szCs w:val="24"/>
        </w:rPr>
        <w:t>prevent</w:t>
      </w:r>
      <w:r w:rsidR="00AF62AA" w:rsidRPr="00FE2A55">
        <w:rPr>
          <w:rFonts w:ascii="Cambria" w:hAnsi="Cambria"/>
          <w:szCs w:val="24"/>
        </w:rPr>
        <w:t xml:space="preserve"> it to spread on to </w:t>
      </w:r>
      <w:r w:rsidR="00A667DE" w:rsidRPr="00FE2A55">
        <w:rPr>
          <w:rFonts w:ascii="Cambria" w:hAnsi="Cambria"/>
          <w:szCs w:val="24"/>
        </w:rPr>
        <w:t xml:space="preserve">the </w:t>
      </w:r>
      <w:r w:rsidR="00AF62AA" w:rsidRPr="00FE2A55">
        <w:rPr>
          <w:rFonts w:ascii="Cambria" w:hAnsi="Cambria"/>
          <w:szCs w:val="24"/>
        </w:rPr>
        <w:t>ecosystem</w:t>
      </w:r>
      <w:r w:rsidR="00A667DE" w:rsidRPr="00FE2A55">
        <w:rPr>
          <w:rFonts w:ascii="Cambria" w:hAnsi="Cambria"/>
          <w:szCs w:val="24"/>
        </w:rPr>
        <w:t>s</w:t>
      </w:r>
      <w:r w:rsidR="00AF62AA" w:rsidRPr="00FE2A55">
        <w:rPr>
          <w:rFonts w:ascii="Cambria" w:hAnsi="Cambria"/>
          <w:szCs w:val="24"/>
        </w:rPr>
        <w:t xml:space="preserve">. Bioreactor cultivation </w:t>
      </w:r>
      <w:r w:rsidR="00A667DE" w:rsidRPr="00FE2A55">
        <w:rPr>
          <w:rFonts w:ascii="Cambria" w:hAnsi="Cambria"/>
          <w:szCs w:val="24"/>
        </w:rPr>
        <w:t>that meet</w:t>
      </w:r>
      <w:r w:rsidR="00514F79" w:rsidRPr="00FE2A55">
        <w:rPr>
          <w:rFonts w:ascii="Cambria" w:hAnsi="Cambria"/>
          <w:szCs w:val="24"/>
        </w:rPr>
        <w:t>s</w:t>
      </w:r>
      <w:r w:rsidR="00A667DE" w:rsidRPr="00FE2A55">
        <w:rPr>
          <w:rFonts w:ascii="Cambria" w:hAnsi="Cambria"/>
          <w:szCs w:val="24"/>
        </w:rPr>
        <w:t xml:space="preserve"> the growing requirements for cyanobacterial growth </w:t>
      </w:r>
      <w:r w:rsidR="00AF62AA" w:rsidRPr="00FE2A55">
        <w:rPr>
          <w:rFonts w:ascii="Cambria" w:hAnsi="Cambria"/>
          <w:szCs w:val="24"/>
        </w:rPr>
        <w:t xml:space="preserve">is highly costly </w:t>
      </w:r>
      <w:r w:rsidR="00AF62AA" w:rsidRPr="00FE2A55">
        <w:rPr>
          <w:rFonts w:ascii="Cambria" w:hAnsi="Cambria"/>
          <w:szCs w:val="24"/>
        </w:rPr>
        <w:fldChar w:fldCharType="begin">
          <w:fldData xml:space="preserve">PEVuZE5vdGU+PENpdGU+PEF1dGhvcj5DYXJkb3NvPC9BdXRob3I+PFllYXI+MjAyMDwvWWVhcj48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</w:fldData>
        </w:fldChar>
      </w:r>
      <w:r w:rsidR="00803F91" w:rsidRPr="00FE2A55">
        <w:rPr>
          <w:rFonts w:ascii="Cambria" w:hAnsi="Cambria"/>
          <w:szCs w:val="24"/>
        </w:rPr>
        <w:instrText xml:space="preserve"> ADDIN EN.CITE </w:instrText>
      </w:r>
      <w:r w:rsidR="00803F91" w:rsidRPr="00FE2A55">
        <w:rPr>
          <w:rFonts w:ascii="Cambria" w:hAnsi="Cambria"/>
          <w:szCs w:val="24"/>
        </w:rPr>
        <w:fldChar w:fldCharType="begin">
          <w:fldData xml:space="preserve">PEVuZE5vdGU+PENpdGU+PEF1dGhvcj5DYXJkb3NvPC9BdXRob3I+PFllYXI+MjAyMDwvWWVhcj48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</w:fldData>
        </w:fldChar>
      </w:r>
      <w:r w:rsidR="00803F91" w:rsidRPr="00FE2A55">
        <w:rPr>
          <w:rFonts w:ascii="Cambria" w:hAnsi="Cambria"/>
          <w:szCs w:val="24"/>
        </w:rPr>
        <w:instrText xml:space="preserve"> ADDIN EN.CITE.DATA </w:instrText>
      </w:r>
      <w:r w:rsidR="00803F91" w:rsidRPr="00A823F8">
        <w:rPr>
          <w:rFonts w:ascii="Cambria" w:hAnsi="Cambria"/>
          <w:szCs w:val="24"/>
        </w:rPr>
      </w:r>
      <w:r w:rsidR="00803F91" w:rsidRPr="00FE2A55">
        <w:rPr>
          <w:rFonts w:ascii="Cambria" w:hAnsi="Cambria"/>
          <w:szCs w:val="24"/>
        </w:rPr>
        <w:fldChar w:fldCharType="end"/>
      </w:r>
      <w:r w:rsidR="00AF62AA" w:rsidRPr="00A823F8">
        <w:rPr>
          <w:rFonts w:ascii="Cambria" w:hAnsi="Cambria"/>
          <w:szCs w:val="24"/>
        </w:rPr>
      </w:r>
      <w:r w:rsidR="00AF62AA" w:rsidRPr="00FE2A55">
        <w:rPr>
          <w:rFonts w:ascii="Cambria" w:hAnsi="Cambria"/>
          <w:szCs w:val="24"/>
        </w:rPr>
        <w:fldChar w:fldCharType="separate"/>
      </w:r>
      <w:r w:rsidR="00514F79" w:rsidRPr="00FE2A55">
        <w:rPr>
          <w:rFonts w:ascii="Cambria" w:hAnsi="Cambria"/>
          <w:noProof/>
          <w:szCs w:val="24"/>
        </w:rPr>
        <w:t>(Cardoso et al., 2020, Grossmann et al., 2020)</w:t>
      </w:r>
      <w:r w:rsidR="00AF62AA" w:rsidRPr="00FE2A55">
        <w:rPr>
          <w:rFonts w:ascii="Cambria" w:hAnsi="Cambria"/>
          <w:szCs w:val="24"/>
        </w:rPr>
        <w:fldChar w:fldCharType="end"/>
      </w:r>
      <w:r w:rsidR="009B5B80" w:rsidRPr="00FE2A55">
        <w:rPr>
          <w:rFonts w:ascii="Cambria" w:hAnsi="Cambria"/>
          <w:szCs w:val="24"/>
        </w:rPr>
        <w:t xml:space="preserve">. However, some cyanobacterial strains will not produce toxins, such as </w:t>
      </w:r>
      <w:r w:rsidR="009B5B80" w:rsidRPr="00FE2A55">
        <w:rPr>
          <w:rFonts w:ascii="Cambria" w:hAnsi="Cambria"/>
          <w:i/>
          <w:iCs/>
          <w:szCs w:val="24"/>
        </w:rPr>
        <w:t>Synechocystis</w:t>
      </w:r>
      <w:r w:rsidR="009B5B80" w:rsidRPr="00FE2A55">
        <w:rPr>
          <w:rFonts w:ascii="Cambria" w:hAnsi="Cambria"/>
          <w:szCs w:val="24"/>
        </w:rPr>
        <w:t xml:space="preserve">, which is an advantage of the strain. Selective growth could be applied for the strain in open ponds against harmful cyanobacteria, such as </w:t>
      </w:r>
      <w:r w:rsidR="009B5B80" w:rsidRPr="00FE2A55">
        <w:rPr>
          <w:rFonts w:ascii="Cambria" w:hAnsi="Cambria"/>
          <w:i/>
          <w:iCs/>
          <w:szCs w:val="24"/>
        </w:rPr>
        <w:t>Microcystis</w:t>
      </w:r>
      <w:r w:rsidR="009B5B80" w:rsidRPr="00FE2A55">
        <w:rPr>
          <w:rFonts w:ascii="Cambria" w:hAnsi="Cambria"/>
          <w:szCs w:val="24"/>
        </w:rPr>
        <w:t xml:space="preserve"> in order to allow the growth of </w:t>
      </w:r>
      <w:r w:rsidR="00DF6A8C" w:rsidRPr="00FE2A55">
        <w:rPr>
          <w:rFonts w:ascii="Cambria" w:hAnsi="Cambria"/>
          <w:szCs w:val="24"/>
        </w:rPr>
        <w:t xml:space="preserve">useful and non-toxic </w:t>
      </w:r>
      <w:r w:rsidR="00DF6A8C" w:rsidRPr="00FE2A55">
        <w:rPr>
          <w:rFonts w:ascii="Cambria" w:hAnsi="Cambria"/>
          <w:i/>
          <w:iCs/>
          <w:szCs w:val="24"/>
        </w:rPr>
        <w:t>Synechocystis</w:t>
      </w:r>
      <w:r w:rsidR="00DF6A8C" w:rsidRPr="00FE2A55">
        <w:rPr>
          <w:rFonts w:ascii="Cambria" w:hAnsi="Cambria"/>
          <w:szCs w:val="24"/>
        </w:rPr>
        <w:t xml:space="preserve"> to avoid dangerous blooms.</w:t>
      </w:r>
      <w:r w:rsidR="001A2950" w:rsidRPr="00FE2A55">
        <w:rPr>
          <w:rFonts w:ascii="Cambria" w:hAnsi="Cambria"/>
          <w:szCs w:val="24"/>
        </w:rPr>
        <w:t xml:space="preserve"> Moreover, current technologies in bioreactor design and culturing have delivered more cost-efficient bioreactors, making this culturing strategy more available (Leflay et al., 2020).</w:t>
      </w:r>
    </w:p>
    <w:p w14:paraId="30FDA7EC" w14:textId="0107778F" w:rsidR="009B7CB0" w:rsidRPr="00FE2A55" w:rsidRDefault="009B7CB0" w:rsidP="00076D2D">
      <w:pPr>
        <w:spacing w:line="360" w:lineRule="auto"/>
        <w:ind w:left="0" w:firstLine="0"/>
        <w:rPr>
          <w:rFonts w:ascii="Cambria" w:hAnsi="Cambria"/>
          <w:szCs w:val="24"/>
        </w:rPr>
      </w:pPr>
    </w:p>
    <w:p w14:paraId="16826605" w14:textId="546C63CD" w:rsidR="009B7CB0" w:rsidRDefault="00F86D1D" w:rsidP="00601E11">
      <w:pPr>
        <w:spacing w:line="360" w:lineRule="auto"/>
        <w:ind w:left="0" w:firstLine="720"/>
        <w:rPr>
          <w:rFonts w:ascii="Cambria" w:hAnsi="Cambria"/>
          <w:szCs w:val="24"/>
        </w:rPr>
      </w:pPr>
      <w:r w:rsidRPr="00FE2A55">
        <w:rPr>
          <w:rFonts w:ascii="Cambria" w:hAnsi="Cambria"/>
          <w:szCs w:val="24"/>
        </w:rPr>
        <w:t xml:space="preserve">Moreover, </w:t>
      </w:r>
      <w:r w:rsidR="00B007E5" w:rsidRPr="00FE2A55">
        <w:rPr>
          <w:rFonts w:ascii="Cambria" w:hAnsi="Cambria"/>
          <w:szCs w:val="24"/>
        </w:rPr>
        <w:t>the lack of large scale harvesting methods also hinders industrial scale production of cyanobacterial biofuels. C</w:t>
      </w:r>
      <w:r w:rsidRPr="00FE2A55">
        <w:rPr>
          <w:rFonts w:ascii="Cambria" w:hAnsi="Cambria"/>
          <w:szCs w:val="24"/>
        </w:rPr>
        <w:t>urrent</w:t>
      </w:r>
      <w:r w:rsidR="00B007E5" w:rsidRPr="00FE2A55">
        <w:rPr>
          <w:rFonts w:ascii="Cambria" w:hAnsi="Cambria"/>
          <w:szCs w:val="24"/>
        </w:rPr>
        <w:t xml:space="preserve"> and most common</w:t>
      </w:r>
      <w:r w:rsidRPr="00FE2A55">
        <w:rPr>
          <w:rFonts w:ascii="Cambria" w:hAnsi="Cambria"/>
          <w:szCs w:val="24"/>
        </w:rPr>
        <w:t xml:space="preserve"> harvesting cyanobacterial techniques</w:t>
      </w:r>
      <w:r w:rsidR="00B007E5" w:rsidRPr="00FE2A55">
        <w:rPr>
          <w:rFonts w:ascii="Cambria" w:hAnsi="Cambria"/>
          <w:szCs w:val="24"/>
        </w:rPr>
        <w:t>, such as centrifugation and filtration,</w:t>
      </w:r>
      <w:r w:rsidRPr="00FE2A55">
        <w:rPr>
          <w:rFonts w:ascii="Cambria" w:hAnsi="Cambria"/>
          <w:szCs w:val="24"/>
        </w:rPr>
        <w:t xml:space="preserve"> are </w:t>
      </w:r>
      <w:r w:rsidR="00B007E5" w:rsidRPr="00FE2A55">
        <w:rPr>
          <w:rFonts w:ascii="Cambria" w:hAnsi="Cambria"/>
          <w:szCs w:val="24"/>
        </w:rPr>
        <w:t xml:space="preserve">energy-intensive and not </w:t>
      </w:r>
      <w:r w:rsidR="00F93F8D" w:rsidRPr="00FE2A55">
        <w:rPr>
          <w:rFonts w:ascii="Cambria" w:hAnsi="Cambria"/>
          <w:szCs w:val="24"/>
        </w:rPr>
        <w:t>cost effective when</w:t>
      </w:r>
      <w:r w:rsidR="00B007E5" w:rsidRPr="00FE2A55">
        <w:rPr>
          <w:rFonts w:ascii="Cambria" w:hAnsi="Cambria"/>
          <w:szCs w:val="24"/>
        </w:rPr>
        <w:t xml:space="preserve"> implemented at larger scales</w:t>
      </w:r>
      <w:r w:rsidRPr="00FE2A55">
        <w:rPr>
          <w:rFonts w:ascii="Cambria" w:hAnsi="Cambria"/>
          <w:szCs w:val="24"/>
        </w:rPr>
        <w:t xml:space="preserve"> </w:t>
      </w:r>
      <w:r w:rsidRPr="00FE2A55">
        <w:rPr>
          <w:rFonts w:ascii="Cambria" w:hAnsi="Cambria"/>
          <w:szCs w:val="24"/>
        </w:rPr>
        <w:fldChar w:fldCharType="begin">
          <w:fldData xml:space="preserve">PEVuZE5vdGU+PENpdGU+PEF1dGhvcj5NYWNhzIFyaW88L0F1dGhvcj48WWVhcj4yMDIxPC9ZZWFy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</w:fldData>
        </w:fldChar>
      </w:r>
      <w:r w:rsidR="007470AF" w:rsidRPr="00FE2A55">
        <w:rPr>
          <w:rFonts w:ascii="Cambria" w:hAnsi="Cambria"/>
          <w:szCs w:val="24"/>
        </w:rPr>
        <w:instrText xml:space="preserve"> ADDIN EN.CITE </w:instrText>
      </w:r>
      <w:r w:rsidR="007470AF" w:rsidRPr="00FE2A55">
        <w:rPr>
          <w:rFonts w:ascii="Cambria" w:hAnsi="Cambria"/>
          <w:szCs w:val="24"/>
        </w:rPr>
        <w:fldChar w:fldCharType="begin">
          <w:fldData xml:space="preserve">PEVuZE5vdGU+PENpdGU+PEF1dGhvcj5NYWNhzIFyaW88L0F1dGhvcj48WWVhcj4yMDIxPC9ZZWFy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</w:fldData>
        </w:fldChar>
      </w:r>
      <w:r w:rsidR="007470AF" w:rsidRPr="00FE2A55">
        <w:rPr>
          <w:rFonts w:ascii="Cambria" w:hAnsi="Cambria"/>
          <w:szCs w:val="24"/>
        </w:rPr>
        <w:instrText xml:space="preserve"> ADDIN EN.CITE.DATA </w:instrText>
      </w:r>
      <w:r w:rsidR="007470AF" w:rsidRPr="00A823F8">
        <w:rPr>
          <w:rFonts w:ascii="Cambria" w:hAnsi="Cambria"/>
          <w:szCs w:val="24"/>
        </w:rPr>
      </w:r>
      <w:r w:rsidR="007470AF" w:rsidRPr="00FE2A55">
        <w:rPr>
          <w:rFonts w:ascii="Cambria" w:hAnsi="Cambria"/>
          <w:szCs w:val="24"/>
        </w:rPr>
        <w:fldChar w:fldCharType="end"/>
      </w:r>
      <w:r w:rsidRPr="00A823F8">
        <w:rPr>
          <w:rFonts w:ascii="Cambria" w:hAnsi="Cambria"/>
          <w:szCs w:val="24"/>
        </w:rPr>
      </w:r>
      <w:r w:rsidRPr="00FE2A55">
        <w:rPr>
          <w:rFonts w:ascii="Cambria" w:hAnsi="Cambria"/>
          <w:szCs w:val="24"/>
        </w:rPr>
        <w:fldChar w:fldCharType="separate"/>
      </w:r>
      <w:r w:rsidR="007470AF" w:rsidRPr="00FE2A55">
        <w:rPr>
          <w:rFonts w:ascii="Cambria" w:hAnsi="Cambria"/>
          <w:noProof/>
          <w:szCs w:val="24"/>
        </w:rPr>
        <w:t>(Macário et al., 2021, Zahra et al., 2020)</w:t>
      </w:r>
      <w:r w:rsidRPr="00FE2A55">
        <w:rPr>
          <w:rFonts w:ascii="Cambria" w:hAnsi="Cambria"/>
          <w:szCs w:val="24"/>
        </w:rPr>
        <w:fldChar w:fldCharType="end"/>
      </w:r>
      <w:r w:rsidR="00B007E5" w:rsidRPr="00FE2A55">
        <w:rPr>
          <w:rFonts w:ascii="Cambria" w:hAnsi="Cambria"/>
          <w:szCs w:val="24"/>
        </w:rPr>
        <w:t xml:space="preserve">. </w:t>
      </w:r>
      <w:r w:rsidR="00F93F8D" w:rsidRPr="00FE2A55">
        <w:rPr>
          <w:rFonts w:ascii="Cambria" w:hAnsi="Cambria"/>
          <w:szCs w:val="24"/>
        </w:rPr>
        <w:t>Higher production costs consequently render biofuels uncompetitive compared to fossil fuels.</w:t>
      </w:r>
      <w:r w:rsidR="00F93F8D">
        <w:rPr>
          <w:rFonts w:ascii="Cambria" w:hAnsi="Cambria"/>
          <w:szCs w:val="24"/>
        </w:rPr>
        <w:t xml:space="preserve"> </w:t>
      </w:r>
    </w:p>
    <w:p w14:paraId="7F640AE4" w14:textId="4E692F73" w:rsidR="007470AF" w:rsidRDefault="007470AF" w:rsidP="00076D2D">
      <w:pPr>
        <w:spacing w:line="360" w:lineRule="auto"/>
        <w:ind w:left="0" w:firstLine="0"/>
        <w:rPr>
          <w:rFonts w:ascii="Cambria" w:hAnsi="Cambria"/>
          <w:szCs w:val="24"/>
        </w:rPr>
      </w:pPr>
    </w:p>
    <w:p w14:paraId="26C80768" w14:textId="4E931CBC" w:rsidR="00051DA0" w:rsidRDefault="00C01B5A" w:rsidP="00F93F8D">
      <w:pPr>
        <w:spacing w:line="360" w:lineRule="auto"/>
        <w:ind w:left="0" w:firstLine="720"/>
        <w:rPr>
          <w:rFonts w:ascii="Cambria" w:hAnsi="Cambria"/>
          <w:szCs w:val="24"/>
        </w:rPr>
      </w:pPr>
      <w:r>
        <w:rPr>
          <w:rFonts w:ascii="Cambria" w:hAnsi="Cambria"/>
          <w:szCs w:val="24"/>
        </w:rPr>
        <w:t>Additionally,</w:t>
      </w:r>
      <w:r w:rsidR="00EA133D">
        <w:rPr>
          <w:rFonts w:ascii="Cambria" w:hAnsi="Cambria"/>
          <w:szCs w:val="24"/>
        </w:rPr>
        <w:t xml:space="preserve"> and even though cyanobacteria are more amicable for genetic engineering than plants and algae</w:t>
      </w:r>
      <w:r w:rsidR="00D929EC">
        <w:rPr>
          <w:rFonts w:ascii="Cambria" w:hAnsi="Cambria"/>
          <w:szCs w:val="24"/>
        </w:rPr>
        <w:t>, there is a lack of genetic tools for the phylum.</w:t>
      </w:r>
      <w:r w:rsidR="00EA133D">
        <w:rPr>
          <w:rFonts w:ascii="Cambria" w:hAnsi="Cambria"/>
          <w:szCs w:val="24"/>
        </w:rPr>
        <w:t xml:space="preserve"> </w:t>
      </w:r>
      <w:r w:rsidR="00D929EC">
        <w:rPr>
          <w:rFonts w:ascii="Cambria" w:hAnsi="Cambria"/>
          <w:szCs w:val="24"/>
        </w:rPr>
        <w:t xml:space="preserve">Although better than in plants and microalgae, the development of tools for genetic engineering as well as synthetic biology for cyanobacteria still lags behind organisms such as </w:t>
      </w:r>
      <w:r w:rsidR="00D929EC" w:rsidRPr="00076D2D">
        <w:rPr>
          <w:rFonts w:ascii="Cambria" w:hAnsi="Cambria"/>
          <w:i/>
          <w:iCs/>
          <w:szCs w:val="24"/>
        </w:rPr>
        <w:t>E. coli</w:t>
      </w:r>
      <w:r w:rsidR="00D929EC">
        <w:rPr>
          <w:rFonts w:ascii="Cambria" w:hAnsi="Cambria"/>
          <w:szCs w:val="24"/>
        </w:rPr>
        <w:t xml:space="preserve"> and </w:t>
      </w:r>
      <w:r w:rsidR="00D929EC" w:rsidRPr="00076D2D">
        <w:rPr>
          <w:rFonts w:ascii="Cambria" w:hAnsi="Cambria"/>
          <w:i/>
          <w:iCs/>
          <w:szCs w:val="24"/>
        </w:rPr>
        <w:t xml:space="preserve">S. </w:t>
      </w:r>
      <w:r w:rsidR="00D929EC" w:rsidRPr="00430E71">
        <w:rPr>
          <w:rFonts w:ascii="Cambria" w:hAnsi="Cambria"/>
          <w:i/>
          <w:iCs/>
          <w:szCs w:val="24"/>
        </w:rPr>
        <w:t>cerevisiae</w:t>
      </w:r>
      <w:r w:rsidR="00430E71">
        <w:rPr>
          <w:rFonts w:ascii="Cambria" w:hAnsi="Cambria"/>
          <w:i/>
          <w:iCs/>
          <w:szCs w:val="24"/>
        </w:rPr>
        <w:t xml:space="preserve"> </w:t>
      </w:r>
      <w:r w:rsidR="00B415F5">
        <w:rPr>
          <w:rFonts w:ascii="Cambria" w:hAnsi="Cambria"/>
          <w:szCs w:val="24"/>
        </w:rPr>
        <w:fldChar w:fldCharType="begin">
          <w:fldData xml:space="preserve">PEVuZE5vdGU+PENpdGU+PEF1dGhvcj5CZXJsYTwvQXV0aG9yPjxZZWFyPjIwMTM8L1llYXI+PFJl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</w:fldData>
        </w:fldChar>
      </w:r>
      <w:r w:rsidR="00B415F5">
        <w:rPr>
          <w:rFonts w:ascii="Cambria" w:hAnsi="Cambria"/>
          <w:szCs w:val="24"/>
        </w:rPr>
        <w:instrText xml:space="preserve"> ADDIN EN.CITE </w:instrText>
      </w:r>
      <w:r w:rsidR="00B415F5">
        <w:rPr>
          <w:rFonts w:ascii="Cambria" w:hAnsi="Cambria"/>
          <w:szCs w:val="24"/>
        </w:rPr>
        <w:fldChar w:fldCharType="begin">
          <w:fldData xml:space="preserve">PEVuZE5vdGU+PENpdGU+PEF1dGhvcj5CZXJsYTwvQXV0aG9yPjxZZWFyPjIwMTM8L1llYXI+PFJl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</w:fldData>
        </w:fldChar>
      </w:r>
      <w:r w:rsidR="00B415F5">
        <w:rPr>
          <w:rFonts w:ascii="Cambria" w:hAnsi="Cambria"/>
          <w:szCs w:val="24"/>
        </w:rPr>
        <w:instrText xml:space="preserve"> ADDIN EN.CITE.DATA </w:instrText>
      </w:r>
      <w:r w:rsidR="00B415F5">
        <w:rPr>
          <w:rFonts w:ascii="Cambria" w:hAnsi="Cambria"/>
          <w:szCs w:val="24"/>
        </w:rPr>
      </w:r>
      <w:r w:rsidR="00B415F5">
        <w:rPr>
          <w:rFonts w:ascii="Cambria" w:hAnsi="Cambria"/>
          <w:szCs w:val="24"/>
        </w:rPr>
        <w:fldChar w:fldCharType="end"/>
      </w:r>
      <w:r w:rsidR="00B415F5">
        <w:rPr>
          <w:rFonts w:ascii="Cambria" w:hAnsi="Cambria"/>
          <w:szCs w:val="24"/>
        </w:rPr>
      </w:r>
      <w:r w:rsidR="00B415F5">
        <w:rPr>
          <w:rFonts w:ascii="Cambria" w:hAnsi="Cambria"/>
          <w:szCs w:val="24"/>
        </w:rPr>
        <w:fldChar w:fldCharType="separate"/>
      </w:r>
      <w:r w:rsidR="00B415F5">
        <w:rPr>
          <w:rFonts w:ascii="Cambria" w:hAnsi="Cambria"/>
          <w:noProof/>
          <w:szCs w:val="24"/>
        </w:rPr>
        <w:t>(Berla et al., 2013, Lin et al., 2019, Ng et al., 2020)</w:t>
      </w:r>
      <w:r w:rsidR="00B415F5">
        <w:rPr>
          <w:rFonts w:ascii="Cambria" w:hAnsi="Cambria"/>
          <w:szCs w:val="24"/>
        </w:rPr>
        <w:fldChar w:fldCharType="end"/>
      </w:r>
      <w:r w:rsidR="00D929EC">
        <w:rPr>
          <w:rFonts w:ascii="Cambria" w:hAnsi="Cambria"/>
          <w:szCs w:val="24"/>
        </w:rPr>
        <w:t xml:space="preserve">. This represents an obstacle for engineering cyanobacteria at the same level as these organisms or increases the time invested to engineer cyanobacteria </w:t>
      </w:r>
      <w:r w:rsidR="00EA133D">
        <w:rPr>
          <w:rFonts w:ascii="Cambria" w:hAnsi="Cambria"/>
          <w:szCs w:val="24"/>
        </w:rPr>
        <w:fldChar w:fldCharType="begin">
          <w:fldData xml:space="preserve">PEVuZE5vdGU+PENpdGU+PEF1dGhvcj5CZXJsYTwvQXV0aG9yPjxZZWFyPjIwMTM8L1llYXI+PFJl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</w:fldData>
        </w:fldChar>
      </w:r>
      <w:r w:rsidR="00721812">
        <w:rPr>
          <w:rFonts w:ascii="Cambria" w:hAnsi="Cambria"/>
          <w:szCs w:val="24"/>
        </w:rPr>
        <w:instrText xml:space="preserve"> ADDIN EN.CITE </w:instrText>
      </w:r>
      <w:r w:rsidR="00721812">
        <w:rPr>
          <w:rFonts w:ascii="Cambria" w:hAnsi="Cambria"/>
          <w:szCs w:val="24"/>
        </w:rPr>
        <w:fldChar w:fldCharType="begin">
          <w:fldData xml:space="preserve">PEVuZE5vdGU+PENpdGU+PEF1dGhvcj5CZXJsYTwvQXV0aG9yPjxZZWFyPjIwMTM8L1llYXI+PFJl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</w:fldData>
        </w:fldChar>
      </w:r>
      <w:r w:rsidR="00721812">
        <w:rPr>
          <w:rFonts w:ascii="Cambria" w:hAnsi="Cambria"/>
          <w:szCs w:val="24"/>
        </w:rPr>
        <w:instrText xml:space="preserve"> ADDIN EN.CITE.DATA </w:instrText>
      </w:r>
      <w:r w:rsidR="00721812">
        <w:rPr>
          <w:rFonts w:ascii="Cambria" w:hAnsi="Cambria"/>
          <w:szCs w:val="24"/>
        </w:rPr>
      </w:r>
      <w:r w:rsidR="00721812">
        <w:rPr>
          <w:rFonts w:ascii="Cambria" w:hAnsi="Cambria"/>
          <w:szCs w:val="24"/>
        </w:rPr>
        <w:fldChar w:fldCharType="end"/>
      </w:r>
      <w:r w:rsidR="00EA133D">
        <w:rPr>
          <w:rFonts w:ascii="Cambria" w:hAnsi="Cambria"/>
          <w:szCs w:val="24"/>
        </w:rPr>
      </w:r>
      <w:r w:rsidR="00EA133D">
        <w:rPr>
          <w:rFonts w:ascii="Cambria" w:hAnsi="Cambria"/>
          <w:szCs w:val="24"/>
        </w:rPr>
        <w:fldChar w:fldCharType="separate"/>
      </w:r>
      <w:r w:rsidR="00EA133D">
        <w:rPr>
          <w:rFonts w:ascii="Cambria" w:hAnsi="Cambria"/>
          <w:noProof/>
          <w:szCs w:val="24"/>
        </w:rPr>
        <w:t>(Berla et al., 2013, Lin et al., 2019)</w:t>
      </w:r>
      <w:r w:rsidR="00EA133D">
        <w:rPr>
          <w:rFonts w:ascii="Cambria" w:hAnsi="Cambria"/>
          <w:szCs w:val="24"/>
        </w:rPr>
        <w:fldChar w:fldCharType="end"/>
      </w:r>
      <w:r w:rsidR="00D929EC">
        <w:rPr>
          <w:rFonts w:ascii="Cambria" w:hAnsi="Cambria"/>
          <w:szCs w:val="24"/>
        </w:rPr>
        <w:t>, hindering the achievement of</w:t>
      </w:r>
      <w:r w:rsidR="00F93F8D">
        <w:rPr>
          <w:rFonts w:ascii="Cambria" w:hAnsi="Cambria"/>
          <w:szCs w:val="24"/>
        </w:rPr>
        <w:t xml:space="preserve"> cyanobacterial biofuels at</w:t>
      </w:r>
      <w:r w:rsidR="00D929EC">
        <w:rPr>
          <w:rFonts w:ascii="Cambria" w:hAnsi="Cambria"/>
          <w:szCs w:val="24"/>
        </w:rPr>
        <w:t xml:space="preserve"> industrial scales.</w:t>
      </w:r>
    </w:p>
    <w:p w14:paraId="7CC2379A" w14:textId="77777777" w:rsidR="00430E71" w:rsidRDefault="00430E71" w:rsidP="00F93F8D">
      <w:pPr>
        <w:spacing w:line="360" w:lineRule="auto"/>
        <w:ind w:left="0" w:firstLine="720"/>
        <w:rPr>
          <w:rFonts w:ascii="Cambria" w:hAnsi="Cambria"/>
          <w:szCs w:val="24"/>
        </w:rPr>
      </w:pPr>
    </w:p>
    <w:p w14:paraId="0EB97EFB" w14:textId="7BFCAC68" w:rsidR="00601E11" w:rsidRDefault="00C01B5A" w:rsidP="00076D2D">
      <w:pPr>
        <w:spacing w:line="360" w:lineRule="auto"/>
        <w:ind w:left="0" w:firstLine="720"/>
        <w:rPr>
          <w:rFonts w:ascii="Cambria" w:hAnsi="Cambria" w:cstheme="minorHAnsi"/>
          <w:color w:val="000000" w:themeColor="text1"/>
          <w:szCs w:val="24"/>
        </w:rPr>
      </w:pPr>
      <w:r>
        <w:rPr>
          <w:rFonts w:ascii="Cambria" w:hAnsi="Cambria"/>
          <w:szCs w:val="24"/>
        </w:rPr>
        <w:t>Therefore,</w:t>
      </w:r>
      <w:r w:rsidR="00F93F8D">
        <w:rPr>
          <w:rFonts w:ascii="Cambria" w:hAnsi="Cambria"/>
          <w:szCs w:val="24"/>
        </w:rPr>
        <w:t xml:space="preserve"> there is a</w:t>
      </w:r>
      <w:r w:rsidR="00D929EC">
        <w:rPr>
          <w:rFonts w:ascii="Cambria" w:hAnsi="Cambria"/>
          <w:szCs w:val="24"/>
        </w:rPr>
        <w:t xml:space="preserve"> need </w:t>
      </w:r>
      <w:r w:rsidR="00F93F8D">
        <w:rPr>
          <w:rFonts w:ascii="Cambria" w:hAnsi="Cambria"/>
          <w:szCs w:val="24"/>
        </w:rPr>
        <w:t>for</w:t>
      </w:r>
      <w:r w:rsidR="00D929EC">
        <w:rPr>
          <w:rFonts w:ascii="Cambria" w:hAnsi="Cambria"/>
          <w:szCs w:val="24"/>
        </w:rPr>
        <w:t xml:space="preserve"> </w:t>
      </w:r>
      <w:r w:rsidR="00721812">
        <w:rPr>
          <w:rFonts w:ascii="Cambria" w:hAnsi="Cambria"/>
          <w:szCs w:val="24"/>
        </w:rPr>
        <w:t>addressing</w:t>
      </w:r>
      <w:r w:rsidR="00D929EC">
        <w:rPr>
          <w:rFonts w:ascii="Cambria" w:hAnsi="Cambria"/>
          <w:szCs w:val="24"/>
        </w:rPr>
        <w:t xml:space="preserve"> these factors</w:t>
      </w:r>
      <w:r w:rsidR="00721812">
        <w:rPr>
          <w:rFonts w:ascii="Cambria" w:hAnsi="Cambria"/>
          <w:szCs w:val="24"/>
        </w:rPr>
        <w:t xml:space="preserve"> in further st</w:t>
      </w:r>
      <w:r w:rsidR="00F93F8D">
        <w:rPr>
          <w:rFonts w:ascii="Cambria" w:hAnsi="Cambria"/>
          <w:szCs w:val="24"/>
        </w:rPr>
        <w:t>udies</w:t>
      </w:r>
      <w:r w:rsidR="00721812">
        <w:rPr>
          <w:rFonts w:ascii="Cambria" w:hAnsi="Cambria"/>
          <w:szCs w:val="24"/>
        </w:rPr>
        <w:t xml:space="preserve"> for the production of cyanobacterial biofuels with the inten</w:t>
      </w:r>
      <w:r w:rsidR="00F93F8D">
        <w:rPr>
          <w:rFonts w:ascii="Cambria" w:hAnsi="Cambria"/>
          <w:szCs w:val="24"/>
        </w:rPr>
        <w:t>t</w:t>
      </w:r>
      <w:r w:rsidR="00721812">
        <w:rPr>
          <w:rFonts w:ascii="Cambria" w:hAnsi="Cambria"/>
          <w:szCs w:val="24"/>
        </w:rPr>
        <w:t xml:space="preserve"> of reaching industrial scales. Nevertheless, t</w:t>
      </w:r>
      <w:r w:rsidR="00AE3F39" w:rsidRPr="00D34565">
        <w:rPr>
          <w:rFonts w:ascii="Cambria" w:hAnsi="Cambria"/>
          <w:szCs w:val="24"/>
        </w:rPr>
        <w:t xml:space="preserve">he numerous and significant advantages and wide diversity of compounds </w:t>
      </w:r>
      <w:r w:rsidR="00AE3F39" w:rsidRPr="00D34565">
        <w:rPr>
          <w:rFonts w:ascii="Cambria" w:hAnsi="Cambria"/>
          <w:szCs w:val="24"/>
        </w:rPr>
        <w:lastRenderedPageBreak/>
        <w:t xml:space="preserve">able to be produced in cyanobacteria highlights their versatility and potential as biofuel factories. Moreover, within the cyanobacteria phyla, the strain </w:t>
      </w:r>
      <w:r w:rsidR="00AE3F39" w:rsidRPr="00D34565">
        <w:rPr>
          <w:rFonts w:ascii="Cambria" w:hAnsi="Cambria" w:cstheme="minorHAnsi"/>
          <w:i/>
          <w:color w:val="000000" w:themeColor="text1"/>
          <w:szCs w:val="24"/>
        </w:rPr>
        <w:t>Synechocystis</w:t>
      </w:r>
      <w:r w:rsidR="00AE3F39" w:rsidRPr="00D34565">
        <w:rPr>
          <w:rFonts w:ascii="Cambria" w:hAnsi="Cambria" w:cstheme="minorHAnsi"/>
          <w:color w:val="000000" w:themeColor="text1"/>
          <w:szCs w:val="24"/>
        </w:rPr>
        <w:t xml:space="preserve"> is considered to bear further advantages for biofuel production as outlined in the forthcoming section.</w:t>
      </w:r>
    </w:p>
    <w:p w14:paraId="416CA313" w14:textId="10884378" w:rsidR="00074714" w:rsidRDefault="00074714" w:rsidP="008858AE">
      <w:pPr>
        <w:spacing w:line="360" w:lineRule="auto"/>
        <w:ind w:left="0" w:firstLine="0"/>
        <w:rPr>
          <w:rFonts w:ascii="Cambria" w:hAnsi="Cambria"/>
        </w:rPr>
      </w:pPr>
    </w:p>
    <w:p w14:paraId="186365C8" w14:textId="77777777" w:rsidR="00C27EA9" w:rsidRPr="00D34565" w:rsidRDefault="00C27EA9" w:rsidP="008858AE">
      <w:pPr>
        <w:spacing w:line="360" w:lineRule="auto"/>
        <w:ind w:left="0" w:firstLine="0"/>
        <w:rPr>
          <w:rFonts w:ascii="Cambria" w:hAnsi="Cambria"/>
        </w:rPr>
      </w:pPr>
    </w:p>
    <w:p w14:paraId="29076FED" w14:textId="1B7D7B94" w:rsidR="00151C08" w:rsidRPr="00FB2FD5" w:rsidRDefault="00871F30" w:rsidP="00B1739F">
      <w:pPr>
        <w:pStyle w:val="Heading2"/>
        <w:numPr>
          <w:ilvl w:val="1"/>
          <w:numId w:val="1"/>
        </w:numPr>
        <w:tabs>
          <w:tab w:val="left" w:pos="567"/>
        </w:tabs>
        <w:spacing w:after="0" w:line="240" w:lineRule="auto"/>
        <w:ind w:left="993" w:firstLine="0"/>
        <w:rPr>
          <w:rFonts w:ascii="Cambria" w:hAnsi="Cambria"/>
          <w:i/>
          <w:sz w:val="24"/>
          <w:szCs w:val="24"/>
        </w:rPr>
      </w:pPr>
      <w:bookmarkStart w:id="24" w:name="_Toc98945013"/>
      <w:r w:rsidRPr="00FB2FD5">
        <w:rPr>
          <w:rFonts w:ascii="Cambria" w:hAnsi="Cambria"/>
          <w:i/>
          <w:sz w:val="24"/>
          <w:szCs w:val="24"/>
        </w:rPr>
        <w:t>Synechocystis sp. PCC 6803</w:t>
      </w:r>
      <w:bookmarkEnd w:id="24"/>
    </w:p>
    <w:p w14:paraId="1D5DA134" w14:textId="77777777" w:rsidR="00151C08" w:rsidRPr="00D34565" w:rsidRDefault="00151C08" w:rsidP="00151C08">
      <w:pPr>
        <w:rPr>
          <w:rFonts w:ascii="Cambria" w:hAnsi="Cambria"/>
        </w:rPr>
      </w:pPr>
    </w:p>
    <w:p w14:paraId="6C270AC1" w14:textId="03C0149C" w:rsidR="00E05A77" w:rsidRDefault="00861560" w:rsidP="004F440D">
      <w:pPr>
        <w:spacing w:line="360" w:lineRule="auto"/>
        <w:rPr>
          <w:rFonts w:ascii="Cambria" w:hAnsi="Cambria" w:cstheme="minorHAnsi"/>
          <w:color w:val="000000" w:themeColor="text1"/>
          <w:szCs w:val="24"/>
        </w:rPr>
      </w:pPr>
      <w:r w:rsidRPr="00D34565">
        <w:rPr>
          <w:rFonts w:ascii="Cambria" w:hAnsi="Cambria" w:cstheme="minorHAnsi"/>
          <w:color w:val="000000" w:themeColor="text1"/>
          <w:szCs w:val="24"/>
        </w:rPr>
        <w:t xml:space="preserve">Within cyanobacteria, the strain </w:t>
      </w:r>
      <w:r w:rsidRPr="00D34565">
        <w:rPr>
          <w:rFonts w:ascii="Cambria" w:hAnsi="Cambria" w:cstheme="minorHAnsi"/>
          <w:i/>
          <w:iCs/>
          <w:color w:val="000000" w:themeColor="text1"/>
          <w:szCs w:val="24"/>
        </w:rPr>
        <w:t>Synechocystis</w:t>
      </w:r>
      <w:r w:rsidRPr="00D34565">
        <w:rPr>
          <w:rFonts w:ascii="Cambria" w:hAnsi="Cambria" w:cstheme="minorHAnsi"/>
          <w:color w:val="000000" w:themeColor="text1"/>
          <w:szCs w:val="24"/>
        </w:rPr>
        <w:t xml:space="preserve"> sp. PCC 6803 (</w:t>
      </w:r>
      <w:r w:rsidR="003B45C2" w:rsidRPr="00D34565">
        <w:rPr>
          <w:rFonts w:ascii="Cambria" w:hAnsi="Cambria" w:cstheme="minorHAnsi"/>
          <w:b/>
          <w:bCs/>
          <w:color w:val="000000" w:themeColor="text1"/>
          <w:szCs w:val="24"/>
        </w:rPr>
        <w:t>F</w:t>
      </w:r>
      <w:r w:rsidRPr="00D34565">
        <w:rPr>
          <w:rFonts w:ascii="Cambria" w:hAnsi="Cambria" w:cstheme="minorHAnsi"/>
          <w:b/>
          <w:bCs/>
          <w:color w:val="000000" w:themeColor="text1"/>
          <w:szCs w:val="24"/>
        </w:rPr>
        <w:t xml:space="preserve">igure </w:t>
      </w:r>
      <w:r w:rsidR="00892836">
        <w:rPr>
          <w:rFonts w:ascii="Cambria" w:hAnsi="Cambria" w:cstheme="minorHAnsi"/>
          <w:b/>
          <w:bCs/>
          <w:color w:val="000000" w:themeColor="text1"/>
          <w:szCs w:val="24"/>
        </w:rPr>
        <w:t>6</w:t>
      </w:r>
      <w:r w:rsidRPr="00D34565">
        <w:rPr>
          <w:rFonts w:ascii="Cambria" w:hAnsi="Cambria" w:cstheme="minorHAnsi"/>
          <w:color w:val="000000" w:themeColor="text1"/>
          <w:szCs w:val="24"/>
        </w:rPr>
        <w:t xml:space="preserve">) has </w:t>
      </w:r>
      <w:r w:rsidR="00013412" w:rsidRPr="00D34565">
        <w:rPr>
          <w:rFonts w:ascii="Cambria" w:hAnsi="Cambria" w:cstheme="minorHAnsi"/>
          <w:color w:val="000000" w:themeColor="text1"/>
          <w:szCs w:val="24"/>
        </w:rPr>
        <w:t>been highlighted</w:t>
      </w:r>
      <w:r w:rsidRPr="00D34565">
        <w:rPr>
          <w:rFonts w:ascii="Cambria" w:hAnsi="Cambria" w:cstheme="minorHAnsi"/>
          <w:color w:val="000000" w:themeColor="text1"/>
          <w:szCs w:val="24"/>
        </w:rPr>
        <w:t xml:space="preserve"> due to the further highly significant qualities it holds for biofuel production.</w:t>
      </w:r>
      <w:r w:rsidRPr="00D34565">
        <w:rPr>
          <w:rFonts w:ascii="Cambria" w:hAnsi="Cambria" w:cstheme="minorHAnsi"/>
          <w:color w:val="00B0F0"/>
          <w:szCs w:val="24"/>
        </w:rPr>
        <w:t xml:space="preserve"> </w:t>
      </w:r>
      <w:r w:rsidRPr="00D34565">
        <w:rPr>
          <w:rFonts w:ascii="Cambria" w:hAnsi="Cambria"/>
        </w:rPr>
        <w:t xml:space="preserve">Genetically, </w:t>
      </w:r>
      <w:r w:rsidRPr="00D34565">
        <w:rPr>
          <w:rFonts w:ascii="Cambria" w:hAnsi="Cambria" w:cstheme="minorHAnsi"/>
          <w:i/>
          <w:iCs/>
          <w:color w:val="000000" w:themeColor="text1"/>
          <w:szCs w:val="24"/>
        </w:rPr>
        <w:t xml:space="preserve">Synechocystis </w:t>
      </w:r>
      <w:r w:rsidRPr="00D34565">
        <w:rPr>
          <w:rFonts w:ascii="Cambria" w:hAnsi="Cambria" w:cstheme="minorHAnsi"/>
          <w:color w:val="000000" w:themeColor="text1"/>
          <w:szCs w:val="24"/>
        </w:rPr>
        <w:t xml:space="preserve">is widely perceived as a model organism within cyanobacteria. </w:t>
      </w:r>
      <w:r w:rsidR="00013412" w:rsidRPr="00D34565">
        <w:rPr>
          <w:rFonts w:ascii="Cambria" w:hAnsi="Cambria" w:cstheme="minorHAnsi"/>
          <w:color w:val="000000" w:themeColor="text1"/>
          <w:szCs w:val="24"/>
        </w:rPr>
        <w:t>Its</w:t>
      </w:r>
      <w:r w:rsidRPr="00D34565">
        <w:rPr>
          <w:rFonts w:ascii="Cambria" w:hAnsi="Cambria" w:cstheme="minorHAnsi"/>
          <w:color w:val="000000" w:themeColor="text1"/>
          <w:szCs w:val="24"/>
        </w:rPr>
        <w:t xml:space="preserve"> genome was fully sequenced in 1996, making it the first cyanobacterium to be fully sequenced </w:t>
      </w:r>
      <w:r w:rsidRPr="00D34565">
        <w:rPr>
          <w:rFonts w:ascii="Cambria" w:hAnsi="Cambria" w:cstheme="minorHAnsi"/>
          <w:color w:val="000000" w:themeColor="text1"/>
          <w:szCs w:val="24"/>
        </w:rPr>
        <w:fldChar w:fldCharType="begin">
          <w:fldData xml:space="preserve">PEVuZE5vdGU+PENpdGU+PEF1dGhvcj5LYW5la288L0F1dGhvcj48WWVhcj4xOTk2PC9ZZWFyPjxS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</w:fldData>
        </w:fldChar>
      </w:r>
      <w:r w:rsidR="00CC0F2C">
        <w:rPr>
          <w:rFonts w:ascii="Cambria" w:hAnsi="Cambria" w:cstheme="minorHAnsi"/>
          <w:color w:val="000000" w:themeColor="text1"/>
          <w:szCs w:val="24"/>
        </w:rPr>
        <w:instrText xml:space="preserve"> ADDIN EN.CITE </w:instrText>
      </w:r>
      <w:r w:rsidR="00CC0F2C">
        <w:rPr>
          <w:rFonts w:ascii="Cambria" w:hAnsi="Cambria" w:cstheme="minorHAnsi"/>
          <w:color w:val="000000" w:themeColor="text1"/>
          <w:szCs w:val="24"/>
        </w:rPr>
        <w:fldChar w:fldCharType="begin">
          <w:fldData xml:space="preserve">PEVuZE5vdGU+PENpdGU+PEF1dGhvcj5LYW5la288L0F1dGhvcj48WWVhcj4xOTk2PC9ZZWFyPjxS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</w:fldData>
        </w:fldChar>
      </w:r>
      <w:r w:rsidR="00CC0F2C">
        <w:rPr>
          <w:rFonts w:ascii="Cambria" w:hAnsi="Cambria" w:cstheme="minorHAnsi"/>
          <w:color w:val="000000" w:themeColor="text1"/>
          <w:szCs w:val="24"/>
        </w:rPr>
        <w:instrText xml:space="preserve"> ADDIN EN.CITE.DATA </w:instrText>
      </w:r>
      <w:r w:rsidR="00CC0F2C">
        <w:rPr>
          <w:rFonts w:ascii="Cambria" w:hAnsi="Cambria" w:cstheme="minorHAnsi"/>
          <w:color w:val="000000" w:themeColor="text1"/>
          <w:szCs w:val="24"/>
        </w:rPr>
      </w:r>
      <w:r w:rsidR="00CC0F2C">
        <w:rPr>
          <w:rFonts w:ascii="Cambria" w:hAnsi="Cambria" w:cstheme="minorHAnsi"/>
          <w:color w:val="000000" w:themeColor="text1"/>
          <w:szCs w:val="24"/>
        </w:rPr>
        <w:fldChar w:fldCharType="end"/>
      </w:r>
      <w:r w:rsidRPr="00D34565">
        <w:rPr>
          <w:rFonts w:ascii="Cambria" w:hAnsi="Cambria" w:cstheme="minorHAnsi"/>
          <w:color w:val="000000" w:themeColor="text1"/>
          <w:szCs w:val="24"/>
        </w:rPr>
      </w:r>
      <w:r w:rsidRPr="00D34565">
        <w:rPr>
          <w:rFonts w:ascii="Cambria" w:hAnsi="Cambria" w:cstheme="minorHAnsi"/>
          <w:color w:val="000000" w:themeColor="text1"/>
          <w:szCs w:val="24"/>
        </w:rPr>
        <w:fldChar w:fldCharType="separate"/>
      </w:r>
      <w:r w:rsidRPr="00D34565">
        <w:rPr>
          <w:rFonts w:ascii="Cambria" w:hAnsi="Cambria" w:cstheme="minorHAnsi"/>
          <w:noProof/>
          <w:color w:val="000000" w:themeColor="text1"/>
          <w:szCs w:val="24"/>
        </w:rPr>
        <w:t>(Kaneko et al., 1996)</w:t>
      </w:r>
      <w:r w:rsidRPr="00D34565">
        <w:rPr>
          <w:rFonts w:ascii="Cambria" w:hAnsi="Cambria" w:cstheme="minorHAnsi"/>
          <w:color w:val="000000" w:themeColor="text1"/>
          <w:szCs w:val="24"/>
        </w:rPr>
        <w:fldChar w:fldCharType="end"/>
      </w:r>
      <w:r w:rsidRPr="00D34565">
        <w:rPr>
          <w:rFonts w:ascii="Cambria" w:hAnsi="Cambria" w:cstheme="minorHAnsi"/>
          <w:color w:val="000000" w:themeColor="text1"/>
          <w:szCs w:val="24"/>
        </w:rPr>
        <w:t xml:space="preserve">. Subsequently, it has been extensively utilized for photosynthetic and genomic engineering studies and, as a consequence, it has been well characterized and its </w:t>
      </w:r>
      <w:r w:rsidRPr="00D34565">
        <w:rPr>
          <w:rFonts w:ascii="Cambria" w:hAnsi="Cambria"/>
        </w:rPr>
        <w:t xml:space="preserve">genome is annotated to a high degree </w:t>
      </w:r>
      <w:r w:rsidRPr="00D34565">
        <w:rPr>
          <w:rFonts w:ascii="Cambria" w:hAnsi="Cambria" w:cstheme="minorHAnsi"/>
          <w:color w:val="000000" w:themeColor="text1"/>
          <w:szCs w:val="24"/>
        </w:rPr>
        <w:t>(</w:t>
      </w:r>
      <w:r w:rsidR="003B45C2" w:rsidRPr="00D34565">
        <w:rPr>
          <w:rFonts w:ascii="Cambria" w:hAnsi="Cambria" w:cstheme="minorHAnsi"/>
          <w:b/>
          <w:bCs/>
          <w:color w:val="000000" w:themeColor="text1"/>
          <w:szCs w:val="24"/>
        </w:rPr>
        <w:t>T</w:t>
      </w:r>
      <w:r w:rsidRPr="00D34565">
        <w:rPr>
          <w:rFonts w:ascii="Cambria" w:hAnsi="Cambria" w:cstheme="minorHAnsi"/>
          <w:b/>
          <w:bCs/>
          <w:color w:val="000000" w:themeColor="text1"/>
          <w:szCs w:val="24"/>
        </w:rPr>
        <w:t>able 2</w:t>
      </w:r>
      <w:r w:rsidRPr="00D34565">
        <w:rPr>
          <w:rFonts w:ascii="Cambria" w:hAnsi="Cambria" w:cstheme="minorHAnsi"/>
          <w:color w:val="000000" w:themeColor="text1"/>
          <w:szCs w:val="24"/>
        </w:rPr>
        <w:t xml:space="preserve">) </w:t>
      </w:r>
      <w:r w:rsidRPr="00D34565">
        <w:rPr>
          <w:rFonts w:ascii="Cambria" w:hAnsi="Cambria" w:cstheme="minorHAnsi"/>
          <w:color w:val="000000" w:themeColor="text1"/>
          <w:szCs w:val="24"/>
        </w:rPr>
        <w:fldChar w:fldCharType="begin">
          <w:fldData xml:space="preserve">PEVuZE5vdGU+PENpdGU+PEF1dGhvcj5Hcmllc2U8L0F1dGhvcj48WWVhcj4yMDExPC9ZZWFyPjxS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</w:fldData>
        </w:fldChar>
      </w:r>
      <w:r w:rsidR="00CC0F2C">
        <w:rPr>
          <w:rFonts w:ascii="Cambria" w:hAnsi="Cambria" w:cstheme="minorHAnsi"/>
          <w:color w:val="000000" w:themeColor="text1"/>
          <w:szCs w:val="24"/>
        </w:rPr>
        <w:instrText xml:space="preserve"> ADDIN EN.CITE </w:instrText>
      </w:r>
      <w:r w:rsidR="00CC0F2C">
        <w:rPr>
          <w:rFonts w:ascii="Cambria" w:hAnsi="Cambria" w:cstheme="minorHAnsi"/>
          <w:color w:val="000000" w:themeColor="text1"/>
          <w:szCs w:val="24"/>
        </w:rPr>
        <w:fldChar w:fldCharType="begin">
          <w:fldData xml:space="preserve">PEVuZE5vdGU+PENpdGU+PEF1dGhvcj5Hcmllc2U8L0F1dGhvcj48WWVhcj4yMDExPC9ZZWFyPjxS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</w:fldData>
        </w:fldChar>
      </w:r>
      <w:r w:rsidR="00CC0F2C">
        <w:rPr>
          <w:rFonts w:ascii="Cambria" w:hAnsi="Cambria" w:cstheme="minorHAnsi"/>
          <w:color w:val="000000" w:themeColor="text1"/>
          <w:szCs w:val="24"/>
        </w:rPr>
        <w:instrText xml:space="preserve"> ADDIN EN.CITE.DATA </w:instrText>
      </w:r>
      <w:r w:rsidR="00CC0F2C">
        <w:rPr>
          <w:rFonts w:ascii="Cambria" w:hAnsi="Cambria" w:cstheme="minorHAnsi"/>
          <w:color w:val="000000" w:themeColor="text1"/>
          <w:szCs w:val="24"/>
        </w:rPr>
      </w:r>
      <w:r w:rsidR="00CC0F2C">
        <w:rPr>
          <w:rFonts w:ascii="Cambria" w:hAnsi="Cambria" w:cstheme="minorHAnsi"/>
          <w:color w:val="000000" w:themeColor="text1"/>
          <w:szCs w:val="24"/>
        </w:rPr>
        <w:fldChar w:fldCharType="end"/>
      </w:r>
      <w:r w:rsidRPr="00D34565">
        <w:rPr>
          <w:rFonts w:ascii="Cambria" w:hAnsi="Cambria" w:cstheme="minorHAnsi"/>
          <w:color w:val="000000" w:themeColor="text1"/>
          <w:szCs w:val="24"/>
        </w:rPr>
      </w:r>
      <w:r w:rsidRPr="00D34565">
        <w:rPr>
          <w:rFonts w:ascii="Cambria" w:hAnsi="Cambria" w:cstheme="minorHAnsi"/>
          <w:color w:val="000000" w:themeColor="text1"/>
          <w:szCs w:val="24"/>
        </w:rPr>
        <w:fldChar w:fldCharType="separate"/>
      </w:r>
      <w:r w:rsidRPr="00D34565">
        <w:rPr>
          <w:rFonts w:ascii="Cambria" w:hAnsi="Cambria" w:cstheme="minorHAnsi"/>
          <w:noProof/>
          <w:color w:val="000000" w:themeColor="text1"/>
          <w:szCs w:val="24"/>
        </w:rPr>
        <w:t>(Griese et al., 2011, Heidorn et al., 2011, Zhou et al., 2014)</w:t>
      </w:r>
      <w:r w:rsidRPr="00D34565">
        <w:rPr>
          <w:rFonts w:ascii="Cambria" w:hAnsi="Cambria" w:cstheme="minorHAnsi"/>
          <w:color w:val="000000" w:themeColor="text1"/>
          <w:szCs w:val="24"/>
        </w:rPr>
        <w:fldChar w:fldCharType="end"/>
      </w:r>
      <w:r w:rsidRPr="00D34565">
        <w:rPr>
          <w:rFonts w:ascii="Cambria" w:hAnsi="Cambria" w:cstheme="minorHAnsi"/>
          <w:color w:val="000000" w:themeColor="text1"/>
          <w:szCs w:val="24"/>
        </w:rPr>
        <w:t xml:space="preserve">. </w:t>
      </w:r>
      <w:r w:rsidRPr="00D34565">
        <w:rPr>
          <w:rFonts w:ascii="Cambria" w:hAnsi="Cambria" w:cstheme="minorHAnsi"/>
          <w:szCs w:val="24"/>
        </w:rPr>
        <w:t xml:space="preserve">The availability of the genome sequence endows </w:t>
      </w:r>
      <w:r w:rsidRPr="00D34565">
        <w:rPr>
          <w:rFonts w:ascii="Cambria" w:hAnsi="Cambria" w:cstheme="minorHAnsi"/>
          <w:i/>
          <w:iCs/>
          <w:color w:val="000000" w:themeColor="text1"/>
          <w:szCs w:val="24"/>
        </w:rPr>
        <w:t xml:space="preserve">Synechocystis </w:t>
      </w:r>
      <w:r w:rsidRPr="00D34565">
        <w:rPr>
          <w:rFonts w:ascii="Cambria" w:hAnsi="Cambria" w:cstheme="minorHAnsi"/>
          <w:color w:val="000000" w:themeColor="text1"/>
          <w:szCs w:val="24"/>
        </w:rPr>
        <w:t xml:space="preserve">with advantageous qualities given that it facilitates and accelerates the design and production of target biofuels. Furthermore, </w:t>
      </w:r>
      <w:r w:rsidRPr="00D34565">
        <w:rPr>
          <w:rFonts w:ascii="Cambria" w:hAnsi="Cambria" w:cstheme="minorHAnsi"/>
          <w:i/>
          <w:iCs/>
          <w:color w:val="000000" w:themeColor="text1"/>
          <w:szCs w:val="24"/>
        </w:rPr>
        <w:t xml:space="preserve">Synechocystis </w:t>
      </w:r>
      <w:r w:rsidRPr="00D34565">
        <w:rPr>
          <w:rFonts w:ascii="Cambria" w:hAnsi="Cambria" w:cstheme="minorHAnsi"/>
          <w:color w:val="000000" w:themeColor="text1"/>
          <w:szCs w:val="24"/>
        </w:rPr>
        <w:t xml:space="preserve">possesses an increased genetic malleability and a high transformation efficiency within the whole cyanobacteria phylum. The genetic transformation of </w:t>
      </w:r>
      <w:r w:rsidRPr="00D34565">
        <w:rPr>
          <w:rFonts w:ascii="Cambria" w:hAnsi="Cambria" w:cstheme="minorHAnsi"/>
          <w:i/>
          <w:iCs/>
          <w:color w:val="000000" w:themeColor="text1"/>
          <w:szCs w:val="24"/>
        </w:rPr>
        <w:t>Synechocystis</w:t>
      </w:r>
      <w:r w:rsidRPr="00D34565">
        <w:rPr>
          <w:rFonts w:ascii="Cambria" w:hAnsi="Cambria" w:cstheme="minorHAnsi"/>
          <w:color w:val="000000" w:themeColor="text1"/>
          <w:szCs w:val="24"/>
        </w:rPr>
        <w:t xml:space="preserve"> is simple and stable given its inherent tendency to naturally uptake foreign DNA </w:t>
      </w:r>
      <w:r w:rsidRPr="00D34565">
        <w:rPr>
          <w:rFonts w:ascii="Cambria" w:hAnsi="Cambria" w:cstheme="minorHAnsi"/>
          <w:color w:val="000000" w:themeColor="text1"/>
          <w:szCs w:val="24"/>
        </w:rPr>
        <w:fldChar w:fldCharType="begin">
          <w:fldData xml:space="preserve">PEVuZE5vdGU+PENpdGU+PEF1dGhvcj5IZWlkb3JuPC9BdXRob3I+PFllYXI+MjAxMTwvWWVhcj48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</w:fldData>
        </w:fldChar>
      </w:r>
      <w:r w:rsidR="00CC0F2C">
        <w:rPr>
          <w:rFonts w:ascii="Cambria" w:hAnsi="Cambria" w:cstheme="minorHAnsi"/>
          <w:color w:val="000000" w:themeColor="text1"/>
          <w:szCs w:val="24"/>
        </w:rPr>
        <w:instrText xml:space="preserve"> ADDIN EN.CITE </w:instrText>
      </w:r>
      <w:r w:rsidR="00CC0F2C">
        <w:rPr>
          <w:rFonts w:ascii="Cambria" w:hAnsi="Cambria" w:cstheme="minorHAnsi"/>
          <w:color w:val="000000" w:themeColor="text1"/>
          <w:szCs w:val="24"/>
        </w:rPr>
        <w:fldChar w:fldCharType="begin">
          <w:fldData xml:space="preserve">PEVuZE5vdGU+PENpdGU+PEF1dGhvcj5IZWlkb3JuPC9BdXRob3I+PFllYXI+MjAxMTwvWWVhcj48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</w:fldData>
        </w:fldChar>
      </w:r>
      <w:r w:rsidR="00CC0F2C">
        <w:rPr>
          <w:rFonts w:ascii="Cambria" w:hAnsi="Cambria" w:cstheme="minorHAnsi"/>
          <w:color w:val="000000" w:themeColor="text1"/>
          <w:szCs w:val="24"/>
        </w:rPr>
        <w:instrText xml:space="preserve"> ADDIN EN.CITE.DATA </w:instrText>
      </w:r>
      <w:r w:rsidR="00CC0F2C">
        <w:rPr>
          <w:rFonts w:ascii="Cambria" w:hAnsi="Cambria" w:cstheme="minorHAnsi"/>
          <w:color w:val="000000" w:themeColor="text1"/>
          <w:szCs w:val="24"/>
        </w:rPr>
      </w:r>
      <w:r w:rsidR="00CC0F2C">
        <w:rPr>
          <w:rFonts w:ascii="Cambria" w:hAnsi="Cambria" w:cstheme="minorHAnsi"/>
          <w:color w:val="000000" w:themeColor="text1"/>
          <w:szCs w:val="24"/>
        </w:rPr>
        <w:fldChar w:fldCharType="end"/>
      </w:r>
      <w:r w:rsidRPr="00D34565">
        <w:rPr>
          <w:rFonts w:ascii="Cambria" w:hAnsi="Cambria" w:cstheme="minorHAnsi"/>
          <w:color w:val="000000" w:themeColor="text1"/>
          <w:szCs w:val="24"/>
        </w:rPr>
      </w:r>
      <w:r w:rsidRPr="00D34565">
        <w:rPr>
          <w:rFonts w:ascii="Cambria" w:hAnsi="Cambria" w:cstheme="minorHAnsi"/>
          <w:color w:val="000000" w:themeColor="text1"/>
          <w:szCs w:val="24"/>
        </w:rPr>
        <w:fldChar w:fldCharType="separate"/>
      </w:r>
      <w:r w:rsidRPr="00D34565">
        <w:rPr>
          <w:rFonts w:ascii="Cambria" w:hAnsi="Cambria" w:cstheme="minorHAnsi"/>
          <w:noProof/>
          <w:color w:val="000000" w:themeColor="text1"/>
          <w:szCs w:val="24"/>
        </w:rPr>
        <w:t>(Heidorn et al., 2011, Sarsekeyeva et al., 2015)</w:t>
      </w:r>
      <w:r w:rsidRPr="00D34565">
        <w:rPr>
          <w:rFonts w:ascii="Cambria" w:hAnsi="Cambria" w:cstheme="minorHAnsi"/>
          <w:color w:val="000000" w:themeColor="text1"/>
          <w:szCs w:val="24"/>
        </w:rPr>
        <w:fldChar w:fldCharType="end"/>
      </w:r>
      <w:r w:rsidRPr="00D34565">
        <w:rPr>
          <w:rFonts w:ascii="Cambria" w:hAnsi="Cambria" w:cstheme="minorHAnsi"/>
          <w:color w:val="000000" w:themeColor="text1"/>
          <w:szCs w:val="24"/>
        </w:rPr>
        <w:t xml:space="preserve">. In addition, the selection of genetic tools for this cyanobacterium is the largest among all cyanobacteria </w:t>
      </w:r>
      <w:r w:rsidRPr="00D34565">
        <w:rPr>
          <w:rFonts w:ascii="Cambria" w:hAnsi="Cambria" w:cstheme="minorHAnsi"/>
          <w:color w:val="000000" w:themeColor="text1"/>
          <w:szCs w:val="24"/>
        </w:rPr>
        <w:fldChar w:fldCharType="begin">
          <w:fldData xml:space="preserve">PEVuZE5vdGU+PENpdGU+PEF1dGhvcj5IZWlkb3JuPC9BdXRob3I+PFllYXI+MjAxMTwvWWVhcj48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</w:fldData>
        </w:fldChar>
      </w:r>
      <w:r w:rsidR="008949A3">
        <w:rPr>
          <w:rFonts w:ascii="Cambria" w:hAnsi="Cambria" w:cstheme="minorHAnsi"/>
          <w:color w:val="000000" w:themeColor="text1"/>
          <w:szCs w:val="24"/>
        </w:rPr>
        <w:instrText xml:space="preserve"> ADDIN EN.CITE </w:instrText>
      </w:r>
      <w:r w:rsidR="008949A3">
        <w:rPr>
          <w:rFonts w:ascii="Cambria" w:hAnsi="Cambria" w:cstheme="minorHAnsi"/>
          <w:color w:val="000000" w:themeColor="text1"/>
          <w:szCs w:val="24"/>
        </w:rPr>
        <w:fldChar w:fldCharType="begin">
          <w:fldData xml:space="preserve">PEVuZE5vdGU+PENpdGU+PEF1dGhvcj5IZWlkb3JuPC9BdXRob3I+PFllYXI+MjAxMTwvWWVhcj48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</w:fldData>
        </w:fldChar>
      </w:r>
      <w:r w:rsidR="008949A3">
        <w:rPr>
          <w:rFonts w:ascii="Cambria" w:hAnsi="Cambria" w:cstheme="minorHAnsi"/>
          <w:color w:val="000000" w:themeColor="text1"/>
          <w:szCs w:val="24"/>
        </w:rPr>
        <w:instrText xml:space="preserve"> ADDIN EN.CITE.DATA </w:instrText>
      </w:r>
      <w:r w:rsidR="008949A3">
        <w:rPr>
          <w:rFonts w:ascii="Cambria" w:hAnsi="Cambria" w:cstheme="minorHAnsi"/>
          <w:color w:val="000000" w:themeColor="text1"/>
          <w:szCs w:val="24"/>
        </w:rPr>
      </w:r>
      <w:r w:rsidR="008949A3">
        <w:rPr>
          <w:rFonts w:ascii="Cambria" w:hAnsi="Cambria" w:cstheme="minorHAnsi"/>
          <w:color w:val="000000" w:themeColor="text1"/>
          <w:szCs w:val="24"/>
        </w:rPr>
        <w:fldChar w:fldCharType="end"/>
      </w:r>
      <w:r w:rsidRPr="00D34565">
        <w:rPr>
          <w:rFonts w:ascii="Cambria" w:hAnsi="Cambria" w:cstheme="minorHAnsi"/>
          <w:color w:val="000000" w:themeColor="text1"/>
          <w:szCs w:val="24"/>
        </w:rPr>
      </w:r>
      <w:r w:rsidRPr="00D34565">
        <w:rPr>
          <w:rFonts w:ascii="Cambria" w:hAnsi="Cambria" w:cstheme="minorHAnsi"/>
          <w:color w:val="000000" w:themeColor="text1"/>
          <w:szCs w:val="24"/>
        </w:rPr>
        <w:fldChar w:fldCharType="separate"/>
      </w:r>
      <w:r w:rsidR="00051DA0">
        <w:rPr>
          <w:rFonts w:ascii="Cambria" w:hAnsi="Cambria" w:cstheme="minorHAnsi"/>
          <w:noProof/>
          <w:color w:val="000000" w:themeColor="text1"/>
          <w:szCs w:val="24"/>
        </w:rPr>
        <w:t>(Heidorn et al., 2011, Ng et al., 2020, Ramey et al., 2015)</w:t>
      </w:r>
      <w:r w:rsidRPr="00D34565">
        <w:rPr>
          <w:rFonts w:ascii="Cambria" w:hAnsi="Cambria" w:cstheme="minorHAnsi"/>
          <w:color w:val="000000" w:themeColor="text1"/>
          <w:szCs w:val="24"/>
        </w:rPr>
        <w:fldChar w:fldCharType="end"/>
      </w:r>
      <w:r w:rsidRPr="00D34565">
        <w:rPr>
          <w:rFonts w:ascii="Cambria" w:hAnsi="Cambria" w:cstheme="minorHAnsi"/>
          <w:color w:val="000000" w:themeColor="text1"/>
          <w:szCs w:val="24"/>
        </w:rPr>
        <w:t xml:space="preserve">. </w:t>
      </w:r>
      <w:r w:rsidRPr="00D34565">
        <w:rPr>
          <w:rFonts w:ascii="Cambria" w:hAnsi="Cambria" w:cstheme="minorHAnsi"/>
          <w:szCs w:val="24"/>
        </w:rPr>
        <w:t xml:space="preserve">This increases the potential of </w:t>
      </w:r>
      <w:r w:rsidRPr="00D34565">
        <w:rPr>
          <w:rFonts w:ascii="Cambria" w:hAnsi="Cambria" w:cstheme="minorHAnsi"/>
          <w:i/>
          <w:iCs/>
          <w:color w:val="000000" w:themeColor="text1"/>
          <w:szCs w:val="24"/>
        </w:rPr>
        <w:t xml:space="preserve">Synechocystis </w:t>
      </w:r>
      <w:r w:rsidRPr="00D34565">
        <w:rPr>
          <w:rFonts w:ascii="Cambria" w:hAnsi="Cambria" w:cstheme="minorHAnsi"/>
          <w:color w:val="000000" w:themeColor="text1"/>
          <w:szCs w:val="24"/>
        </w:rPr>
        <w:t>as a host organism for biofuel production.</w:t>
      </w:r>
    </w:p>
    <w:p w14:paraId="3EF879FC" w14:textId="193ACF91" w:rsidR="00892836" w:rsidRDefault="00892836" w:rsidP="004F440D">
      <w:pPr>
        <w:spacing w:line="360" w:lineRule="auto"/>
        <w:rPr>
          <w:rFonts w:ascii="Cambria" w:hAnsi="Cambria" w:cstheme="minorHAnsi"/>
          <w:color w:val="000000" w:themeColor="text1"/>
          <w:szCs w:val="24"/>
        </w:rPr>
      </w:pPr>
    </w:p>
    <w:p w14:paraId="52BE4149" w14:textId="14B54FE4" w:rsidR="00892836" w:rsidRDefault="00892836" w:rsidP="004F440D">
      <w:pPr>
        <w:spacing w:line="360" w:lineRule="auto"/>
        <w:rPr>
          <w:rFonts w:ascii="Cambria" w:hAnsi="Cambria" w:cstheme="minorHAnsi"/>
          <w:color w:val="000000" w:themeColor="text1"/>
          <w:szCs w:val="24"/>
        </w:rPr>
      </w:pPr>
    </w:p>
    <w:p w14:paraId="6607F261" w14:textId="68E2B6A4" w:rsidR="00892836" w:rsidRDefault="00892836" w:rsidP="004F440D">
      <w:pPr>
        <w:spacing w:line="360" w:lineRule="auto"/>
        <w:rPr>
          <w:rFonts w:ascii="Cambria" w:hAnsi="Cambria" w:cstheme="minorHAnsi"/>
          <w:color w:val="000000" w:themeColor="text1"/>
          <w:szCs w:val="24"/>
        </w:rPr>
      </w:pPr>
    </w:p>
    <w:p w14:paraId="0DB85D23" w14:textId="5C85971B" w:rsidR="00892836" w:rsidRDefault="00892836" w:rsidP="004F440D">
      <w:pPr>
        <w:spacing w:line="360" w:lineRule="auto"/>
        <w:rPr>
          <w:rFonts w:ascii="Cambria" w:hAnsi="Cambria" w:cstheme="minorHAnsi"/>
          <w:color w:val="000000" w:themeColor="text1"/>
          <w:szCs w:val="24"/>
        </w:rPr>
      </w:pPr>
      <w:r w:rsidRPr="00D34565">
        <w:rPr>
          <w:rFonts w:ascii="Cambria" w:hAnsi="Cambria"/>
          <w:noProof/>
          <w:lang w:val="es-MX" w:eastAsia="es-MX"/>
        </w:rPr>
        <w:lastRenderedPageBreak/>
        <w:drawing>
          <wp:anchor distT="0" distB="0" distL="114300" distR="114300" simplePos="0" relativeHeight="251744256" behindDoc="1" locked="0" layoutInCell="1" allowOverlap="1" wp14:anchorId="29F4F356" wp14:editId="5F13436F">
            <wp:simplePos x="0" y="0"/>
            <wp:positionH relativeFrom="column">
              <wp:posOffset>1377315</wp:posOffset>
            </wp:positionH>
            <wp:positionV relativeFrom="paragraph">
              <wp:posOffset>13335</wp:posOffset>
            </wp:positionV>
            <wp:extent cx="2887980" cy="2616200"/>
            <wp:effectExtent l="38100" t="38100" r="33020" b="38100"/>
            <wp:wrapTight wrapText="bothSides">
              <wp:wrapPolygon edited="0">
                <wp:start x="-285" y="-315"/>
                <wp:lineTo x="-285" y="21810"/>
                <wp:lineTo x="21752" y="21810"/>
                <wp:lineTo x="21752" y="-315"/>
                <wp:lineTo x="-285" y="-315"/>
              </wp:wrapPolygon>
            </wp:wrapTight>
            <wp:docPr id="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rotWithShape="1">
                    <a:blip r:embed="rId14" cstate="print">
                      <a:extLst>
                        <a:ext uri="{28A0092B-C50C-407E-A947-70E740481C1C}">
                          <a14:useLocalDpi xmlns:a14="http://schemas.microsoft.com/office/drawing/2010/main" val="0"/>
                        </a:ext>
                      </a:extLst>
                    </a:blip>
                    <a:srcRect l="15025" t="12840" r="53140" b="48886"/>
                    <a:stretch/>
                  </pic:blipFill>
                  <pic:spPr>
                    <a:xfrm>
                      <a:off x="0" y="0"/>
                      <a:ext cx="2887980" cy="2616200"/>
                    </a:xfrm>
                    <a:prstGeom prst="rect">
                      <a:avLst/>
                    </a:prstGeom>
                    <a:ln w="28575">
                      <a:solidFill>
                        <a:schemeClr val="accent1">
                          <a:lumMod val="75000"/>
                        </a:schemeClr>
                      </a:solidFill>
                    </a:ln>
                  </pic:spPr>
                </pic:pic>
              </a:graphicData>
            </a:graphic>
            <wp14:sizeRelH relativeFrom="page">
              <wp14:pctWidth>0</wp14:pctWidth>
            </wp14:sizeRelH>
            <wp14:sizeRelV relativeFrom="page">
              <wp14:pctHeight>0</wp14:pctHeight>
            </wp14:sizeRelV>
          </wp:anchor>
        </w:drawing>
      </w:r>
    </w:p>
    <w:p w14:paraId="61F76110" w14:textId="77777777" w:rsidR="00892836" w:rsidRDefault="00892836" w:rsidP="004F440D">
      <w:pPr>
        <w:spacing w:line="360" w:lineRule="auto"/>
        <w:rPr>
          <w:rFonts w:ascii="Cambria" w:hAnsi="Cambria" w:cstheme="minorHAnsi"/>
          <w:color w:val="000000" w:themeColor="text1"/>
          <w:szCs w:val="24"/>
        </w:rPr>
      </w:pPr>
    </w:p>
    <w:p w14:paraId="6FE398E1" w14:textId="2C287C0D" w:rsidR="00B218AA" w:rsidRPr="00D34565" w:rsidRDefault="00B218AA" w:rsidP="008858AE">
      <w:pPr>
        <w:spacing w:line="360" w:lineRule="auto"/>
        <w:ind w:left="0" w:firstLine="0"/>
        <w:rPr>
          <w:rFonts w:ascii="Cambria" w:hAnsi="Cambria" w:cstheme="minorHAnsi"/>
          <w:color w:val="000000" w:themeColor="text1"/>
          <w:szCs w:val="24"/>
        </w:rPr>
      </w:pPr>
    </w:p>
    <w:p w14:paraId="315DB7D2" w14:textId="6D88DCEC" w:rsidR="00B218AA" w:rsidRPr="00D34565" w:rsidRDefault="00B218AA" w:rsidP="00B218AA">
      <w:pPr>
        <w:spacing w:after="0" w:line="240" w:lineRule="auto"/>
        <w:jc w:val="center"/>
        <w:rPr>
          <w:rFonts w:ascii="Cambria" w:hAnsi="Cambria"/>
          <w:b/>
          <w:color w:val="2F5496" w:themeColor="accent1" w:themeShade="BF"/>
          <w:szCs w:val="24"/>
        </w:rPr>
      </w:pPr>
    </w:p>
    <w:p w14:paraId="4139CAD2" w14:textId="1AF9DE2C" w:rsidR="00C34EF9" w:rsidRPr="00D34565" w:rsidRDefault="00C34EF9" w:rsidP="00C34EF9">
      <w:pPr>
        <w:spacing w:line="360" w:lineRule="auto"/>
        <w:rPr>
          <w:rFonts w:ascii="Cambria" w:hAnsi="Cambria" w:cstheme="minorHAnsi"/>
          <w:color w:val="000000" w:themeColor="text1"/>
          <w:szCs w:val="24"/>
        </w:rPr>
      </w:pPr>
    </w:p>
    <w:p w14:paraId="24EA66E3" w14:textId="03326579" w:rsidR="00C34EF9" w:rsidRPr="00D34565" w:rsidRDefault="00C34EF9" w:rsidP="00C34EF9">
      <w:pPr>
        <w:spacing w:line="360" w:lineRule="auto"/>
        <w:rPr>
          <w:rFonts w:ascii="Cambria" w:hAnsi="Cambria" w:cstheme="minorHAnsi"/>
          <w:color w:val="000000" w:themeColor="text1"/>
          <w:szCs w:val="24"/>
        </w:rPr>
      </w:pPr>
    </w:p>
    <w:p w14:paraId="0FA56977" w14:textId="23F0E72A" w:rsidR="00C34EF9" w:rsidRPr="00D34565" w:rsidRDefault="00C34EF9" w:rsidP="00C34EF9">
      <w:pPr>
        <w:spacing w:line="360" w:lineRule="auto"/>
        <w:rPr>
          <w:rFonts w:ascii="Cambria" w:hAnsi="Cambria" w:cstheme="minorHAnsi"/>
          <w:color w:val="000000" w:themeColor="text1"/>
          <w:szCs w:val="24"/>
        </w:rPr>
      </w:pPr>
    </w:p>
    <w:p w14:paraId="3C4C84FF" w14:textId="20D39E80" w:rsidR="00C34EF9" w:rsidRPr="00D34565" w:rsidRDefault="00C34EF9" w:rsidP="00C34EF9">
      <w:pPr>
        <w:spacing w:line="360" w:lineRule="auto"/>
        <w:rPr>
          <w:rFonts w:ascii="Cambria" w:hAnsi="Cambria" w:cstheme="minorHAnsi"/>
          <w:color w:val="000000" w:themeColor="text1"/>
          <w:szCs w:val="24"/>
        </w:rPr>
      </w:pPr>
    </w:p>
    <w:p w14:paraId="5F9130A6" w14:textId="11D5BFA7" w:rsidR="00C34EF9" w:rsidRPr="00D34565" w:rsidRDefault="00C34EF9" w:rsidP="00C34EF9">
      <w:pPr>
        <w:spacing w:line="360" w:lineRule="auto"/>
        <w:rPr>
          <w:rFonts w:ascii="Cambria" w:hAnsi="Cambria"/>
        </w:rPr>
      </w:pPr>
    </w:p>
    <w:p w14:paraId="74B9D013" w14:textId="77777777" w:rsidR="00892836" w:rsidRPr="00636DE7" w:rsidRDefault="00892836" w:rsidP="00636DE7">
      <w:pPr>
        <w:rPr>
          <w:lang w:eastAsia="en-US"/>
        </w:rPr>
      </w:pPr>
    </w:p>
    <w:p w14:paraId="1106155A" w14:textId="77777777" w:rsidR="00784CD0" w:rsidRPr="00D34565" w:rsidRDefault="00784CD0" w:rsidP="009A4175">
      <w:pPr>
        <w:pStyle w:val="Caption"/>
      </w:pPr>
    </w:p>
    <w:p w14:paraId="4B2D96A8" w14:textId="2916B888" w:rsidR="00B218AA" w:rsidRPr="004F440D" w:rsidRDefault="00892836" w:rsidP="009A4175">
      <w:pPr>
        <w:pStyle w:val="Caption"/>
      </w:pPr>
      <w:bookmarkStart w:id="25" w:name="_Toc97132322"/>
      <w:r w:rsidRPr="004F440D">
        <w:t xml:space="preserve">Figure </w:t>
      </w:r>
      <w:fldSimple w:instr=" SEQ Figure \* ARABIC ">
        <w:r w:rsidRPr="004F440D">
          <w:rPr>
            <w:noProof/>
          </w:rPr>
          <w:t>6</w:t>
        </w:r>
      </w:fldSimple>
      <w:r w:rsidR="005913BD" w:rsidRPr="004F440D">
        <w:rPr>
          <w:noProof/>
        </w:rPr>
        <w:t xml:space="preserve"> </w:t>
      </w:r>
      <w:r w:rsidR="00B218AA" w:rsidRPr="004F440D">
        <w:t xml:space="preserve">– </w:t>
      </w:r>
      <w:r w:rsidR="00784CD0" w:rsidRPr="004F440D">
        <w:t xml:space="preserve">Microscopic view of </w:t>
      </w:r>
      <w:r w:rsidR="00B218AA" w:rsidRPr="004F440D">
        <w:rPr>
          <w:i/>
          <w:iCs/>
        </w:rPr>
        <w:t>Synechocystis sp.</w:t>
      </w:r>
      <w:r w:rsidR="00B218AA" w:rsidRPr="004F440D">
        <w:t xml:space="preserve"> PCC 6803</w:t>
      </w:r>
      <w:r w:rsidR="007D2DF0" w:rsidRPr="004F440D">
        <w:t>.</w:t>
      </w:r>
      <w:bookmarkEnd w:id="25"/>
    </w:p>
    <w:p w14:paraId="20941471" w14:textId="0C02C55F" w:rsidR="00C34EF9" w:rsidRDefault="00C34EF9" w:rsidP="007E7A28">
      <w:pPr>
        <w:spacing w:line="360" w:lineRule="auto"/>
        <w:ind w:left="0" w:firstLine="0"/>
        <w:rPr>
          <w:rFonts w:ascii="Cambria" w:hAnsi="Cambria"/>
          <w:color w:val="00B0F0"/>
          <w:szCs w:val="24"/>
        </w:rPr>
      </w:pPr>
    </w:p>
    <w:p w14:paraId="615A89D4" w14:textId="69666C52" w:rsidR="00892836" w:rsidRDefault="00892836" w:rsidP="007E7A28">
      <w:pPr>
        <w:spacing w:line="360" w:lineRule="auto"/>
        <w:ind w:left="0" w:firstLine="0"/>
        <w:rPr>
          <w:rFonts w:ascii="Cambria" w:hAnsi="Cambria"/>
          <w:color w:val="00B0F0"/>
          <w:szCs w:val="24"/>
        </w:rPr>
      </w:pPr>
    </w:p>
    <w:p w14:paraId="19566B9F" w14:textId="236B6078" w:rsidR="00892836" w:rsidRDefault="00892836" w:rsidP="007E7A28">
      <w:pPr>
        <w:spacing w:line="360" w:lineRule="auto"/>
        <w:ind w:left="0" w:firstLine="0"/>
        <w:rPr>
          <w:rFonts w:ascii="Cambria" w:hAnsi="Cambria"/>
          <w:color w:val="00B0F0"/>
          <w:szCs w:val="24"/>
        </w:rPr>
      </w:pPr>
    </w:p>
    <w:p w14:paraId="6960ADCA" w14:textId="77777777" w:rsidR="00892836" w:rsidRPr="00D34565" w:rsidRDefault="00892836" w:rsidP="007E7A28">
      <w:pPr>
        <w:spacing w:line="360" w:lineRule="auto"/>
        <w:ind w:left="0" w:firstLine="0"/>
        <w:rPr>
          <w:rFonts w:ascii="Cambria" w:hAnsi="Cambria"/>
          <w:color w:val="00B0F0"/>
          <w:szCs w:val="24"/>
        </w:rPr>
      </w:pPr>
    </w:p>
    <w:p w14:paraId="12D567DE" w14:textId="3B0236A6" w:rsidR="0059060B" w:rsidRPr="00D34565" w:rsidRDefault="0059060B" w:rsidP="0059060B">
      <w:pPr>
        <w:spacing w:after="0" w:line="240" w:lineRule="auto"/>
        <w:jc w:val="center"/>
        <w:rPr>
          <w:rFonts w:ascii="Cambria" w:hAnsi="Cambria"/>
          <w:b/>
          <w:color w:val="2F5496" w:themeColor="accent1" w:themeShade="BF"/>
          <w:szCs w:val="24"/>
        </w:rPr>
      </w:pPr>
      <w:r w:rsidRPr="00D34565">
        <w:rPr>
          <w:rFonts w:ascii="Cambria" w:hAnsi="Cambria"/>
          <w:b/>
          <w:color w:val="2F5496" w:themeColor="accent1" w:themeShade="BF"/>
          <w:szCs w:val="24"/>
        </w:rPr>
        <w:t xml:space="preserve">Table </w:t>
      </w:r>
      <w:r w:rsidR="00591EE1" w:rsidRPr="00D34565">
        <w:rPr>
          <w:rFonts w:ascii="Cambria" w:hAnsi="Cambria"/>
          <w:b/>
          <w:color w:val="2F5496" w:themeColor="accent1" w:themeShade="BF"/>
          <w:szCs w:val="24"/>
        </w:rPr>
        <w:t>2</w:t>
      </w:r>
      <w:r w:rsidR="009A5FBA">
        <w:rPr>
          <w:rFonts w:ascii="Cambria" w:hAnsi="Cambria"/>
          <w:b/>
          <w:color w:val="2F5496" w:themeColor="accent1" w:themeShade="BF"/>
          <w:szCs w:val="24"/>
        </w:rPr>
        <w:t xml:space="preserve">: Annotated genome of </w:t>
      </w:r>
      <w:r w:rsidR="009A5FBA" w:rsidRPr="009A5FBA">
        <w:rPr>
          <w:rFonts w:ascii="Cambria" w:hAnsi="Cambria"/>
          <w:b/>
          <w:i/>
          <w:iCs/>
          <w:color w:val="2F5496" w:themeColor="accent1" w:themeShade="BF"/>
          <w:szCs w:val="24"/>
        </w:rPr>
        <w:t>Synechocystis</w:t>
      </w:r>
    </w:p>
    <w:tbl>
      <w:tblPr>
        <w:tblStyle w:val="PlainTable5"/>
        <w:tblpPr w:leftFromText="180" w:rightFromText="180" w:vertAnchor="text" w:horzAnchor="page" w:tblpX="2181" w:tblpY="118"/>
        <w:tblW w:w="0" w:type="auto"/>
        <w:tblLook w:val="04A0" w:firstRow="1" w:lastRow="0" w:firstColumn="1" w:lastColumn="0" w:noHBand="0" w:noVBand="1"/>
      </w:tblPr>
      <w:tblGrid>
        <w:gridCol w:w="1011"/>
        <w:gridCol w:w="1019"/>
        <w:gridCol w:w="1182"/>
        <w:gridCol w:w="1511"/>
        <w:gridCol w:w="1116"/>
        <w:gridCol w:w="1835"/>
      </w:tblGrid>
      <w:tr w:rsidR="005913BD" w:rsidRPr="00FB2FD5" w14:paraId="50C57F7E" w14:textId="77777777" w:rsidTr="005913BD">
        <w:trPr>
          <w:cnfStyle w:val="100000000000" w:firstRow="1" w:lastRow="0" w:firstColumn="0" w:lastColumn="0" w:oddVBand="0" w:evenVBand="0" w:oddHBand="0" w:evenHBand="0" w:firstRowFirstColumn="0" w:firstRowLastColumn="0" w:lastRowFirstColumn="0" w:lastRowLastColumn="0"/>
          <w:trHeight w:val="1117"/>
        </w:trPr>
        <w:tc>
          <w:tcPr>
            <w:cnfStyle w:val="001000000100" w:firstRow="0" w:lastRow="0" w:firstColumn="1" w:lastColumn="0" w:oddVBand="0" w:evenVBand="0" w:oddHBand="0" w:evenHBand="0" w:firstRowFirstColumn="1" w:firstRowLastColumn="0" w:lastRowFirstColumn="0" w:lastRowLastColumn="0"/>
            <w:tcW w:w="1011" w:type="dxa"/>
            <w:tcBorders>
              <w:top w:val="single" w:sz="24" w:space="0" w:color="323E4F" w:themeColor="text2" w:themeShade="BF"/>
              <w:bottom w:val="single" w:sz="24" w:space="0" w:color="323E4F" w:themeColor="text2" w:themeShade="BF"/>
              <w:right w:val="single" w:sz="12" w:space="0" w:color="323E4F" w:themeColor="text2" w:themeShade="BF"/>
            </w:tcBorders>
            <w:shd w:val="clear" w:color="auto" w:fill="D9D9D9" w:themeFill="background1" w:themeFillShade="D9"/>
          </w:tcPr>
          <w:p w14:paraId="5D1EDDC5" w14:textId="77777777" w:rsidR="005913BD" w:rsidRPr="00D34565" w:rsidRDefault="005913BD" w:rsidP="005913BD">
            <w:pPr>
              <w:contextualSpacing/>
              <w:jc w:val="center"/>
              <w:rPr>
                <w:rFonts w:ascii="Cambria" w:eastAsia="Calibri" w:hAnsi="Cambria" w:cs="Times New Roman"/>
                <w:b/>
                <w:color w:val="2F5496" w:themeColor="accent1" w:themeShade="BF"/>
                <w:sz w:val="22"/>
              </w:rPr>
            </w:pPr>
            <w:r w:rsidRPr="00D34565">
              <w:rPr>
                <w:rFonts w:ascii="Cambria" w:eastAsia="Calibri" w:hAnsi="Cambria" w:cs="Times New Roman"/>
                <w:b/>
                <w:bCs/>
                <w:color w:val="2F5496" w:themeColor="accent1" w:themeShade="BF"/>
                <w:sz w:val="22"/>
              </w:rPr>
              <w:t>Genome size (Mb)</w:t>
            </w:r>
          </w:p>
        </w:tc>
        <w:tc>
          <w:tcPr>
            <w:tcW w:w="1019" w:type="dxa"/>
            <w:tcBorders>
              <w:top w:val="single" w:sz="24" w:space="0" w:color="323E4F" w:themeColor="text2" w:themeShade="BF"/>
              <w:left w:val="single" w:sz="12" w:space="0" w:color="323E4F" w:themeColor="text2" w:themeShade="BF"/>
              <w:bottom w:val="single" w:sz="24" w:space="0" w:color="323E4F" w:themeColor="text2" w:themeShade="BF"/>
              <w:right w:val="single" w:sz="12" w:space="0" w:color="323E4F" w:themeColor="text2" w:themeShade="BF"/>
            </w:tcBorders>
            <w:shd w:val="clear" w:color="auto" w:fill="D9D9D9" w:themeFill="background1" w:themeFillShade="D9"/>
          </w:tcPr>
          <w:p w14:paraId="042EBC44" w14:textId="77777777" w:rsidR="005913BD" w:rsidRPr="00D34565" w:rsidRDefault="005913BD" w:rsidP="005913BD">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
                <w:color w:val="2F5496" w:themeColor="accent1" w:themeShade="BF"/>
                <w:sz w:val="22"/>
              </w:rPr>
            </w:pPr>
            <w:r w:rsidRPr="00D34565">
              <w:rPr>
                <w:rFonts w:ascii="Cambria" w:eastAsia="Calibri" w:hAnsi="Cambria" w:cs="Times New Roman"/>
                <w:b/>
                <w:color w:val="2F5496" w:themeColor="accent1" w:themeShade="BF"/>
                <w:sz w:val="22"/>
              </w:rPr>
              <w:t>Plasmid size (Kb)</w:t>
            </w:r>
          </w:p>
        </w:tc>
        <w:tc>
          <w:tcPr>
            <w:tcW w:w="1182" w:type="dxa"/>
            <w:tcBorders>
              <w:top w:val="single" w:sz="24" w:space="0" w:color="323E4F" w:themeColor="text2" w:themeShade="BF"/>
              <w:left w:val="single" w:sz="12" w:space="0" w:color="323E4F" w:themeColor="text2" w:themeShade="BF"/>
              <w:bottom w:val="single" w:sz="24" w:space="0" w:color="323E4F" w:themeColor="text2" w:themeShade="BF"/>
              <w:right w:val="single" w:sz="12" w:space="0" w:color="323E4F" w:themeColor="text2" w:themeShade="BF"/>
            </w:tcBorders>
            <w:shd w:val="clear" w:color="auto" w:fill="D9D9D9" w:themeFill="background1" w:themeFillShade="D9"/>
          </w:tcPr>
          <w:p w14:paraId="0FF92D2F" w14:textId="77777777" w:rsidR="005913BD" w:rsidRPr="00D34565" w:rsidRDefault="005913BD" w:rsidP="005913BD">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
                <w:color w:val="2F5496" w:themeColor="accent1" w:themeShade="BF"/>
                <w:sz w:val="22"/>
              </w:rPr>
            </w:pPr>
            <w:r w:rsidRPr="00D34565">
              <w:rPr>
                <w:rFonts w:ascii="Cambria" w:eastAsia="Calibri" w:hAnsi="Cambria" w:cs="Times New Roman"/>
                <w:b/>
                <w:color w:val="2F5496" w:themeColor="accent1" w:themeShade="BF"/>
                <w:sz w:val="22"/>
              </w:rPr>
              <w:t>Average doubling-time (hrs)</w:t>
            </w:r>
          </w:p>
        </w:tc>
        <w:tc>
          <w:tcPr>
            <w:tcW w:w="1511" w:type="dxa"/>
            <w:tcBorders>
              <w:top w:val="single" w:sz="24" w:space="0" w:color="323E4F" w:themeColor="text2" w:themeShade="BF"/>
              <w:left w:val="single" w:sz="12" w:space="0" w:color="323E4F" w:themeColor="text2" w:themeShade="BF"/>
              <w:bottom w:val="single" w:sz="24" w:space="0" w:color="323E4F" w:themeColor="text2" w:themeShade="BF"/>
              <w:right w:val="single" w:sz="12" w:space="0" w:color="323E4F" w:themeColor="text2" w:themeShade="BF"/>
            </w:tcBorders>
            <w:shd w:val="clear" w:color="auto" w:fill="D9D9D9" w:themeFill="background1" w:themeFillShade="D9"/>
          </w:tcPr>
          <w:p w14:paraId="65472B8E" w14:textId="77777777" w:rsidR="005913BD" w:rsidRPr="00D34565" w:rsidRDefault="005913BD" w:rsidP="005913BD">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
                <w:color w:val="2F5496" w:themeColor="accent1" w:themeShade="BF"/>
              </w:rPr>
            </w:pPr>
            <w:r w:rsidRPr="00D34565">
              <w:rPr>
                <w:rFonts w:ascii="Cambria" w:eastAsia="Calibri" w:hAnsi="Cambria" w:cs="Times New Roman"/>
                <w:b/>
                <w:color w:val="2F5496" w:themeColor="accent1" w:themeShade="BF"/>
                <w:sz w:val="22"/>
              </w:rPr>
              <w:t>Chromosome copies per cell</w:t>
            </w:r>
          </w:p>
        </w:tc>
        <w:tc>
          <w:tcPr>
            <w:tcW w:w="1116" w:type="dxa"/>
            <w:tcBorders>
              <w:top w:val="single" w:sz="24" w:space="0" w:color="323E4F" w:themeColor="text2" w:themeShade="BF"/>
              <w:left w:val="single" w:sz="12" w:space="0" w:color="323E4F" w:themeColor="text2" w:themeShade="BF"/>
              <w:bottom w:val="single" w:sz="24" w:space="0" w:color="323E4F" w:themeColor="text2" w:themeShade="BF"/>
              <w:right w:val="single" w:sz="12" w:space="0" w:color="323E4F" w:themeColor="text2" w:themeShade="BF"/>
            </w:tcBorders>
            <w:shd w:val="clear" w:color="auto" w:fill="D9D9D9" w:themeFill="background1" w:themeFillShade="D9"/>
          </w:tcPr>
          <w:p w14:paraId="765ECB5D" w14:textId="77777777" w:rsidR="005913BD" w:rsidRPr="00D34565" w:rsidRDefault="005913BD" w:rsidP="005913BD">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
                <w:color w:val="2F5496" w:themeColor="accent1" w:themeShade="BF"/>
                <w:sz w:val="22"/>
              </w:rPr>
            </w:pPr>
            <w:r w:rsidRPr="00D34565">
              <w:rPr>
                <w:rFonts w:ascii="Cambria" w:eastAsia="Calibri" w:hAnsi="Cambria" w:cs="Times New Roman"/>
                <w:b/>
                <w:color w:val="2F5496" w:themeColor="accent1" w:themeShade="BF"/>
                <w:sz w:val="22"/>
              </w:rPr>
              <w:t>Plasmids</w:t>
            </w:r>
          </w:p>
        </w:tc>
        <w:tc>
          <w:tcPr>
            <w:tcW w:w="1835" w:type="dxa"/>
            <w:tcBorders>
              <w:top w:val="single" w:sz="24" w:space="0" w:color="323E4F" w:themeColor="text2" w:themeShade="BF"/>
              <w:left w:val="single" w:sz="12" w:space="0" w:color="323E4F" w:themeColor="text2" w:themeShade="BF"/>
              <w:bottom w:val="single" w:sz="24" w:space="0" w:color="323E4F" w:themeColor="text2" w:themeShade="BF"/>
            </w:tcBorders>
            <w:shd w:val="clear" w:color="auto" w:fill="D9D9D9" w:themeFill="background1" w:themeFillShade="D9"/>
          </w:tcPr>
          <w:p w14:paraId="2DAC9464" w14:textId="77777777" w:rsidR="005913BD" w:rsidRPr="00D34565" w:rsidRDefault="005913BD" w:rsidP="005913BD">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
                <w:color w:val="2F5496" w:themeColor="accent1" w:themeShade="BF"/>
              </w:rPr>
            </w:pPr>
            <w:r w:rsidRPr="00D34565">
              <w:rPr>
                <w:rFonts w:ascii="Cambria" w:eastAsia="Calibri" w:hAnsi="Cambria" w:cs="Times New Roman"/>
                <w:b/>
                <w:color w:val="2F5496" w:themeColor="accent1" w:themeShade="BF"/>
                <w:sz w:val="22"/>
              </w:rPr>
              <w:t>Sequence annotated genome</w:t>
            </w:r>
          </w:p>
        </w:tc>
      </w:tr>
      <w:tr w:rsidR="005913BD" w:rsidRPr="00FB2FD5" w14:paraId="123BD024" w14:textId="77777777" w:rsidTr="005913BD">
        <w:trPr>
          <w:cnfStyle w:val="000000100000" w:firstRow="0" w:lastRow="0" w:firstColumn="0" w:lastColumn="0" w:oddVBand="0" w:evenVBand="0" w:oddHBand="1" w:evenHBand="0" w:firstRowFirstColumn="0" w:firstRowLastColumn="0" w:lastRowFirstColumn="0" w:lastRowLastColumn="0"/>
          <w:trHeight w:val="1549"/>
        </w:trPr>
        <w:tc>
          <w:tcPr>
            <w:cnfStyle w:val="001000000000" w:firstRow="0" w:lastRow="0" w:firstColumn="1" w:lastColumn="0" w:oddVBand="0" w:evenVBand="0" w:oddHBand="0" w:evenHBand="0" w:firstRowFirstColumn="0" w:firstRowLastColumn="0" w:lastRowFirstColumn="0" w:lastRowLastColumn="0"/>
            <w:tcW w:w="1011" w:type="dxa"/>
            <w:tcBorders>
              <w:top w:val="single" w:sz="24" w:space="0" w:color="323E4F" w:themeColor="text2" w:themeShade="BF"/>
              <w:bottom w:val="single" w:sz="24" w:space="0" w:color="323E4F" w:themeColor="text2" w:themeShade="BF"/>
              <w:right w:val="single" w:sz="12" w:space="0" w:color="2F5496" w:themeColor="accent1" w:themeShade="BF"/>
            </w:tcBorders>
          </w:tcPr>
          <w:p w14:paraId="43B8E355" w14:textId="77777777" w:rsidR="005913BD" w:rsidRPr="00D34565" w:rsidRDefault="005913BD" w:rsidP="005913BD">
            <w:pPr>
              <w:contextualSpacing/>
              <w:jc w:val="center"/>
              <w:rPr>
                <w:rFonts w:ascii="Cambria" w:eastAsia="Calibri" w:hAnsi="Cambria" w:cs="Times New Roman"/>
                <w:b/>
                <w:color w:val="767171" w:themeColor="background2" w:themeShade="80"/>
                <w:sz w:val="20"/>
                <w:szCs w:val="20"/>
              </w:rPr>
            </w:pPr>
          </w:p>
          <w:p w14:paraId="26F61690" w14:textId="77777777" w:rsidR="005913BD" w:rsidRPr="00D34565" w:rsidRDefault="005913BD" w:rsidP="005913BD">
            <w:pPr>
              <w:contextualSpacing/>
              <w:jc w:val="center"/>
              <w:rPr>
                <w:rFonts w:ascii="Cambria" w:eastAsia="Calibri" w:hAnsi="Cambria" w:cs="Times New Roman"/>
                <w:b/>
                <w:color w:val="767171" w:themeColor="background2" w:themeShade="80"/>
                <w:sz w:val="20"/>
                <w:szCs w:val="20"/>
              </w:rPr>
            </w:pPr>
          </w:p>
          <w:p w14:paraId="49CC4E41" w14:textId="77777777" w:rsidR="005913BD" w:rsidRPr="00D34565" w:rsidRDefault="005913BD" w:rsidP="005913BD">
            <w:pPr>
              <w:contextualSpacing/>
              <w:jc w:val="center"/>
              <w:rPr>
                <w:rFonts w:ascii="Cambria" w:eastAsia="Calibri" w:hAnsi="Cambria" w:cs="Times New Roman"/>
                <w:b/>
                <w:color w:val="767171" w:themeColor="background2" w:themeShade="80"/>
                <w:sz w:val="20"/>
                <w:szCs w:val="20"/>
              </w:rPr>
            </w:pPr>
            <w:r w:rsidRPr="00D34565">
              <w:rPr>
                <w:rFonts w:ascii="Cambria" w:eastAsia="Calibri" w:hAnsi="Cambria" w:cs="Times New Roman"/>
                <w:b/>
                <w:color w:val="767171" w:themeColor="background2" w:themeShade="80"/>
                <w:sz w:val="20"/>
                <w:szCs w:val="20"/>
              </w:rPr>
              <w:t>3.6</w:t>
            </w:r>
          </w:p>
        </w:tc>
        <w:tc>
          <w:tcPr>
            <w:tcW w:w="1019" w:type="dxa"/>
            <w:tcBorders>
              <w:top w:val="single" w:sz="24" w:space="0" w:color="323E4F" w:themeColor="text2" w:themeShade="BF"/>
              <w:left w:val="single" w:sz="12" w:space="0" w:color="2F5496" w:themeColor="accent1" w:themeShade="BF"/>
              <w:bottom w:val="single" w:sz="24" w:space="0" w:color="323E4F" w:themeColor="text2" w:themeShade="BF"/>
            </w:tcBorders>
            <w:shd w:val="clear" w:color="auto" w:fill="FFFFFF" w:themeFill="background1"/>
          </w:tcPr>
          <w:p w14:paraId="3DE2F971" w14:textId="77777777" w:rsidR="005913BD" w:rsidRPr="00D34565" w:rsidRDefault="005913BD" w:rsidP="005913BD">
            <w:pPr>
              <w:ind w:left="0" w:firstLine="0"/>
              <w:contextualSpacing/>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p>
          <w:p w14:paraId="4788381F"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2.3, 2.4, 5.2, 44, 103, 106, 120</w:t>
            </w:r>
          </w:p>
        </w:tc>
        <w:tc>
          <w:tcPr>
            <w:tcW w:w="1182" w:type="dxa"/>
            <w:tcBorders>
              <w:top w:val="single" w:sz="24" w:space="0" w:color="323E4F" w:themeColor="text2" w:themeShade="BF"/>
              <w:left w:val="single" w:sz="12" w:space="0" w:color="2F5496" w:themeColor="accent1" w:themeShade="BF"/>
              <w:bottom w:val="single" w:sz="24" w:space="0" w:color="323E4F" w:themeColor="text2" w:themeShade="BF"/>
            </w:tcBorders>
            <w:shd w:val="clear" w:color="auto" w:fill="FFFFFF" w:themeFill="background1"/>
          </w:tcPr>
          <w:p w14:paraId="4FDDCF75"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p>
          <w:p w14:paraId="0B6C9F50"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p>
          <w:p w14:paraId="61287170"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6-12</w:t>
            </w:r>
          </w:p>
        </w:tc>
        <w:tc>
          <w:tcPr>
            <w:tcW w:w="1511" w:type="dxa"/>
            <w:tcBorders>
              <w:top w:val="single" w:sz="24" w:space="0" w:color="323E4F" w:themeColor="text2" w:themeShade="BF"/>
              <w:left w:val="single" w:sz="12" w:space="0" w:color="2F5496" w:themeColor="accent1" w:themeShade="BF"/>
              <w:bottom w:val="single" w:sz="24" w:space="0" w:color="323E4F" w:themeColor="text2" w:themeShade="BF"/>
            </w:tcBorders>
            <w:shd w:val="clear" w:color="auto" w:fill="FFFFFF" w:themeFill="background1"/>
          </w:tcPr>
          <w:p w14:paraId="6794CA6C"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p>
          <w:p w14:paraId="52269149"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p>
          <w:p w14:paraId="2CA0879F"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57.8-256</w:t>
            </w:r>
          </w:p>
        </w:tc>
        <w:tc>
          <w:tcPr>
            <w:tcW w:w="1116" w:type="dxa"/>
            <w:tcBorders>
              <w:top w:val="single" w:sz="24" w:space="0" w:color="323E4F" w:themeColor="text2" w:themeShade="BF"/>
              <w:left w:val="single" w:sz="12" w:space="0" w:color="2F5496" w:themeColor="accent1" w:themeShade="BF"/>
              <w:bottom w:val="single" w:sz="24" w:space="0" w:color="323E4F" w:themeColor="text2" w:themeShade="BF"/>
              <w:right w:val="single" w:sz="12" w:space="0" w:color="2F5496" w:themeColor="accent1" w:themeShade="BF"/>
            </w:tcBorders>
            <w:shd w:val="clear" w:color="auto" w:fill="FFFFFF" w:themeFill="background1"/>
          </w:tcPr>
          <w:p w14:paraId="257F9A08"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p>
          <w:p w14:paraId="2B44F262"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p>
          <w:p w14:paraId="0F136C67"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7</w:t>
            </w:r>
          </w:p>
        </w:tc>
        <w:tc>
          <w:tcPr>
            <w:tcW w:w="1835" w:type="dxa"/>
            <w:tcBorders>
              <w:top w:val="single" w:sz="24" w:space="0" w:color="323E4F" w:themeColor="text2" w:themeShade="BF"/>
              <w:left w:val="single" w:sz="12" w:space="0" w:color="2F5496" w:themeColor="accent1" w:themeShade="BF"/>
              <w:bottom w:val="single" w:sz="24" w:space="0" w:color="323E4F" w:themeColor="text2" w:themeShade="BF"/>
            </w:tcBorders>
            <w:shd w:val="clear" w:color="auto" w:fill="FFFFFF" w:themeFill="background1"/>
          </w:tcPr>
          <w:p w14:paraId="773253E0"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p>
          <w:p w14:paraId="60C8BBDF"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p>
          <w:p w14:paraId="0FDC51D3" w14:textId="77777777" w:rsidR="005913BD" w:rsidRPr="00D34565" w:rsidRDefault="005913BD" w:rsidP="005913BD">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GCA_000009725.1</w:t>
            </w:r>
          </w:p>
        </w:tc>
      </w:tr>
    </w:tbl>
    <w:p w14:paraId="003A9743" w14:textId="77777777" w:rsidR="0008571C" w:rsidRDefault="0008571C" w:rsidP="009A4175">
      <w:pPr>
        <w:pStyle w:val="Caption"/>
      </w:pPr>
    </w:p>
    <w:p w14:paraId="6B545775" w14:textId="77777777" w:rsidR="0008571C" w:rsidRDefault="0008571C" w:rsidP="009A4175">
      <w:pPr>
        <w:pStyle w:val="Caption"/>
      </w:pPr>
    </w:p>
    <w:p w14:paraId="6F756D6A" w14:textId="77777777" w:rsidR="0008571C" w:rsidRDefault="0008571C" w:rsidP="009A4175">
      <w:pPr>
        <w:pStyle w:val="Caption"/>
      </w:pPr>
    </w:p>
    <w:p w14:paraId="4190D852" w14:textId="77777777" w:rsidR="0008571C" w:rsidRDefault="0008571C" w:rsidP="009A4175">
      <w:pPr>
        <w:pStyle w:val="Caption"/>
      </w:pPr>
    </w:p>
    <w:p w14:paraId="416AD87F" w14:textId="77777777" w:rsidR="0008571C" w:rsidRDefault="0008571C" w:rsidP="009A4175">
      <w:pPr>
        <w:pStyle w:val="Caption"/>
      </w:pPr>
    </w:p>
    <w:p w14:paraId="1657EB34" w14:textId="77777777" w:rsidR="0008571C" w:rsidRDefault="0008571C" w:rsidP="009A4175">
      <w:pPr>
        <w:pStyle w:val="Caption"/>
      </w:pPr>
    </w:p>
    <w:p w14:paraId="46EF17FD" w14:textId="77777777" w:rsidR="0008571C" w:rsidRDefault="0008571C" w:rsidP="009A4175">
      <w:pPr>
        <w:pStyle w:val="Caption"/>
      </w:pPr>
    </w:p>
    <w:p w14:paraId="6657255D" w14:textId="77777777" w:rsidR="0008571C" w:rsidRDefault="0008571C" w:rsidP="009A4175">
      <w:pPr>
        <w:pStyle w:val="Caption"/>
      </w:pPr>
    </w:p>
    <w:p w14:paraId="3F3E1B11" w14:textId="77777777" w:rsidR="0008571C" w:rsidRDefault="0008571C" w:rsidP="009A4175">
      <w:pPr>
        <w:pStyle w:val="Caption"/>
      </w:pPr>
    </w:p>
    <w:p w14:paraId="55FB7B9B" w14:textId="77777777" w:rsidR="00892836" w:rsidRDefault="00892836" w:rsidP="009A4175">
      <w:pPr>
        <w:pStyle w:val="Caption"/>
      </w:pPr>
    </w:p>
    <w:p w14:paraId="47452DFD" w14:textId="77777777" w:rsidR="00892836" w:rsidRDefault="00892836" w:rsidP="009A4175">
      <w:pPr>
        <w:pStyle w:val="Caption"/>
      </w:pPr>
    </w:p>
    <w:p w14:paraId="20498119" w14:textId="77777777" w:rsidR="00892836" w:rsidRDefault="00892836" w:rsidP="009A4175">
      <w:pPr>
        <w:pStyle w:val="Caption"/>
      </w:pPr>
    </w:p>
    <w:p w14:paraId="3E4B6F00" w14:textId="77777777" w:rsidR="00892836" w:rsidRDefault="00892836" w:rsidP="009A4175">
      <w:pPr>
        <w:pStyle w:val="Caption"/>
      </w:pPr>
    </w:p>
    <w:p w14:paraId="421E4712" w14:textId="77777777" w:rsidR="00892836" w:rsidRDefault="00892836" w:rsidP="009A4175">
      <w:pPr>
        <w:pStyle w:val="Caption"/>
      </w:pPr>
    </w:p>
    <w:p w14:paraId="7C15F1C5" w14:textId="77777777" w:rsidR="00892836" w:rsidRDefault="00892836" w:rsidP="009A4175">
      <w:pPr>
        <w:pStyle w:val="Caption"/>
      </w:pPr>
    </w:p>
    <w:p w14:paraId="35ECBF0F" w14:textId="77777777" w:rsidR="00892836" w:rsidRDefault="00892836" w:rsidP="009A4175">
      <w:pPr>
        <w:pStyle w:val="Caption"/>
      </w:pPr>
    </w:p>
    <w:p w14:paraId="4D7CBC93" w14:textId="77777777" w:rsidR="00892836" w:rsidRDefault="00892836" w:rsidP="009A4175">
      <w:pPr>
        <w:pStyle w:val="Caption"/>
      </w:pPr>
    </w:p>
    <w:p w14:paraId="078FBA71" w14:textId="18040941" w:rsidR="0059060B" w:rsidRPr="004F440D" w:rsidRDefault="00591EE1" w:rsidP="009A4175">
      <w:pPr>
        <w:pStyle w:val="Caption"/>
      </w:pPr>
      <w:bookmarkStart w:id="26" w:name="_Toc97132384"/>
      <w:r w:rsidRPr="004F440D">
        <w:t xml:space="preserve">Table </w:t>
      </w:r>
      <w:fldSimple w:instr=" SEQ Table \* ARABIC ">
        <w:r w:rsidR="007A6166" w:rsidRPr="004F440D">
          <w:rPr>
            <w:noProof/>
          </w:rPr>
          <w:t>2</w:t>
        </w:r>
      </w:fldSimple>
      <w:r w:rsidR="0034382D" w:rsidRPr="004F440D">
        <w:rPr>
          <w:noProof/>
        </w:rPr>
        <w:t xml:space="preserve"> </w:t>
      </w:r>
      <w:r w:rsidR="0059060B" w:rsidRPr="004F440D">
        <w:t xml:space="preserve">– </w:t>
      </w:r>
      <w:r w:rsidR="00B5484F" w:rsidRPr="004F440D">
        <w:t>Annotated genome</w:t>
      </w:r>
      <w:r w:rsidR="0059060B" w:rsidRPr="004F440D">
        <w:t xml:space="preserve"> </w:t>
      </w:r>
      <w:r w:rsidR="00013412" w:rsidRPr="004F440D">
        <w:t xml:space="preserve">of </w:t>
      </w:r>
      <w:r w:rsidR="00013412" w:rsidRPr="004F440D">
        <w:rPr>
          <w:i/>
          <w:iCs/>
        </w:rPr>
        <w:t>Synechocystis</w:t>
      </w:r>
      <w:r w:rsidR="00B52CC4" w:rsidRPr="004F440D">
        <w:t>.</w:t>
      </w:r>
      <w:bookmarkEnd w:id="26"/>
    </w:p>
    <w:p w14:paraId="6C79E8A9" w14:textId="516C7C66" w:rsidR="00AE296C" w:rsidRPr="004F440D" w:rsidRDefault="009A5FBA" w:rsidP="009A4175">
      <w:pPr>
        <w:pStyle w:val="Caption"/>
        <w:rPr>
          <w:lang w:val="nl-NL"/>
        </w:rPr>
      </w:pPr>
      <w:r w:rsidRPr="004F440D">
        <w:rPr>
          <w:lang w:val="nl-NL"/>
        </w:rPr>
        <w:t>Adapted f</w:t>
      </w:r>
      <w:r w:rsidR="00AE296C" w:rsidRPr="004F440D">
        <w:rPr>
          <w:lang w:val="nl-NL"/>
        </w:rPr>
        <w:t xml:space="preserve">rom </w:t>
      </w:r>
      <w:r w:rsidR="0074223D" w:rsidRPr="004F440D">
        <w:fldChar w:fldCharType="begin">
          <w:fldData xml:space="preserve">PEVuZE5vdGU+PENpdGU+PEF1dGhvcj5CZXJsYTwvQXV0aG9yPjxZZWFyPjIwMTI8L1llYXI+PFJl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</w:fldData>
        </w:fldChar>
      </w:r>
      <w:r w:rsidR="00CC0F2C" w:rsidRPr="004F440D">
        <w:instrText xml:space="preserve"> ADDIN EN.CITE </w:instrText>
      </w:r>
      <w:r w:rsidR="00CC0F2C" w:rsidRPr="004F440D">
        <w:fldChar w:fldCharType="begin">
          <w:fldData xml:space="preserve">PEVuZE5vdGU+PENpdGU+PEF1dGhvcj5CZXJsYTwvQXV0aG9yPjxZZWFyPjIwMTI8L1llYXI+PFJl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</w:fldData>
        </w:fldChar>
      </w:r>
      <w:r w:rsidR="00CC0F2C" w:rsidRPr="004F440D">
        <w:instrText xml:space="preserve"> ADDIN EN.CITE.DATA </w:instrText>
      </w:r>
      <w:r w:rsidR="00CC0F2C" w:rsidRPr="004F440D">
        <w:fldChar w:fldCharType="end"/>
      </w:r>
      <w:r w:rsidR="0074223D" w:rsidRPr="004F440D">
        <w:fldChar w:fldCharType="separate"/>
      </w:r>
      <w:r w:rsidR="00C819A7" w:rsidRPr="004F440D">
        <w:rPr>
          <w:noProof/>
          <w:lang w:val="nl-NL"/>
        </w:rPr>
        <w:t>(Berla and Pakrasi, 2012, Griese et al., 2011, Heidorn et al., 2011, Ramey et al., 2015)</w:t>
      </w:r>
      <w:r w:rsidR="0074223D" w:rsidRPr="004F440D">
        <w:fldChar w:fldCharType="end"/>
      </w:r>
      <w:r w:rsidR="007D2DF0" w:rsidRPr="004F440D">
        <w:rPr>
          <w:lang w:val="nl-NL"/>
        </w:rPr>
        <w:t>.</w:t>
      </w:r>
    </w:p>
    <w:p w14:paraId="23D9EDC0" w14:textId="77777777" w:rsidR="006072EE" w:rsidRPr="00D34565" w:rsidRDefault="006072EE" w:rsidP="006E17FF">
      <w:pPr>
        <w:ind w:left="0" w:firstLine="0"/>
        <w:rPr>
          <w:rFonts w:ascii="Cambria" w:hAnsi="Cambria"/>
          <w:lang w:val="nl-NL"/>
        </w:rPr>
      </w:pPr>
    </w:p>
    <w:p w14:paraId="1DC02B3C" w14:textId="704771FD" w:rsidR="000F2AD3" w:rsidRPr="00D34565" w:rsidRDefault="000F2AD3" w:rsidP="00151C08">
      <w:pPr>
        <w:rPr>
          <w:rFonts w:ascii="Cambria" w:hAnsi="Cambria"/>
          <w:lang w:val="nl-NL"/>
        </w:rPr>
      </w:pPr>
    </w:p>
    <w:p w14:paraId="3E1664A2" w14:textId="5157048E" w:rsidR="000F2AD3" w:rsidRPr="00D34565" w:rsidRDefault="000F2AD3" w:rsidP="000F2AD3">
      <w:pPr>
        <w:spacing w:line="360" w:lineRule="auto"/>
        <w:ind w:firstLine="710"/>
        <w:rPr>
          <w:rFonts w:ascii="Cambria" w:hAnsi="Cambria" w:cstheme="minorHAnsi"/>
          <w:color w:val="000000" w:themeColor="text1"/>
          <w:szCs w:val="24"/>
        </w:rPr>
      </w:pPr>
      <w:r w:rsidRPr="00D34565">
        <w:rPr>
          <w:rFonts w:ascii="Cambria" w:hAnsi="Cambria" w:cstheme="minorHAnsi"/>
          <w:color w:val="000000" w:themeColor="text1"/>
          <w:szCs w:val="24"/>
        </w:rPr>
        <w:t xml:space="preserve">In addition, </w:t>
      </w:r>
      <w:r w:rsidRPr="00D34565">
        <w:rPr>
          <w:rFonts w:ascii="Cambria" w:hAnsi="Cambria" w:cstheme="minorHAnsi"/>
          <w:i/>
          <w:iCs/>
          <w:color w:val="000000" w:themeColor="text1"/>
          <w:szCs w:val="24"/>
        </w:rPr>
        <w:t xml:space="preserve">Synechocystis </w:t>
      </w:r>
      <w:r w:rsidRPr="00D34565">
        <w:rPr>
          <w:rFonts w:ascii="Cambria" w:hAnsi="Cambria" w:cstheme="minorHAnsi"/>
          <w:color w:val="000000" w:themeColor="text1"/>
          <w:szCs w:val="24"/>
        </w:rPr>
        <w:t xml:space="preserve">possesses an increased metabolic flexibility. </w:t>
      </w:r>
      <w:r w:rsidRPr="00D34565">
        <w:rPr>
          <w:rFonts w:ascii="Cambria" w:hAnsi="Cambria"/>
        </w:rPr>
        <w:t xml:space="preserve">The carbon flux map of </w:t>
      </w:r>
      <w:r w:rsidRPr="00D34565">
        <w:rPr>
          <w:rFonts w:ascii="Cambria" w:hAnsi="Cambria" w:cstheme="minorHAnsi"/>
          <w:i/>
          <w:iCs/>
          <w:color w:val="000000" w:themeColor="text1"/>
          <w:szCs w:val="24"/>
        </w:rPr>
        <w:t xml:space="preserve">Synechocystis </w:t>
      </w:r>
      <w:r w:rsidRPr="00D34565">
        <w:rPr>
          <w:rFonts w:ascii="Cambria" w:hAnsi="Cambria" w:cstheme="minorHAnsi"/>
          <w:color w:val="000000" w:themeColor="text1"/>
          <w:szCs w:val="24"/>
        </w:rPr>
        <w:t xml:space="preserve">has been fully described. A carbon flux map is a thorough description of the cellular resource distribution of the primary and other existent metabolic pathways in an organism. Such intricate map has been elucidated in this cyanobacterium. As a result, </w:t>
      </w:r>
      <w:r w:rsidRPr="00D34565">
        <w:rPr>
          <w:rFonts w:ascii="Cambria" w:hAnsi="Cambria" w:cstheme="minorHAnsi"/>
          <w:i/>
          <w:iCs/>
          <w:color w:val="000000" w:themeColor="text1"/>
          <w:szCs w:val="24"/>
        </w:rPr>
        <w:t xml:space="preserve">Synechocystis </w:t>
      </w:r>
      <w:r w:rsidRPr="00D34565">
        <w:rPr>
          <w:rFonts w:ascii="Cambria" w:hAnsi="Cambria" w:cstheme="minorHAnsi"/>
          <w:color w:val="000000" w:themeColor="text1"/>
          <w:szCs w:val="24"/>
        </w:rPr>
        <w:t xml:space="preserve">has been found to be able to select its primary </w:t>
      </w:r>
      <w:r w:rsidRPr="00D34565">
        <w:rPr>
          <w:rFonts w:ascii="Cambria" w:hAnsi="Cambria" w:cstheme="minorHAnsi"/>
          <w:color w:val="000000" w:themeColor="text1"/>
          <w:szCs w:val="24"/>
        </w:rPr>
        <w:lastRenderedPageBreak/>
        <w:t xml:space="preserve">pathway dependence depending on the varying environmental and nutritional conditions </w:t>
      </w:r>
      <w:r w:rsidRPr="00D34565">
        <w:rPr>
          <w:rFonts w:ascii="Cambria" w:hAnsi="Cambria" w:cstheme="minorHAnsi"/>
          <w:color w:val="000000" w:themeColor="text1"/>
          <w:szCs w:val="24"/>
        </w:rPr>
        <w:fldChar w:fldCharType="begin">
          <w:fldData xml:space="preserve">PEVuZE5vdGU+PENpdGU+PEF1dGhvcj5CdXJmb3JkPC9BdXRob3I+PFllYXI+MjAyMDwvWWVhcj48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</w:fldData>
        </w:fldChar>
      </w:r>
      <w:r w:rsidR="008949A3">
        <w:rPr>
          <w:rFonts w:ascii="Cambria" w:hAnsi="Cambria" w:cstheme="minorHAnsi"/>
          <w:color w:val="000000" w:themeColor="text1"/>
          <w:szCs w:val="24"/>
        </w:rPr>
        <w:instrText xml:space="preserve"> ADDIN EN.CITE </w:instrText>
      </w:r>
      <w:r w:rsidR="008949A3">
        <w:rPr>
          <w:rFonts w:ascii="Cambria" w:hAnsi="Cambria" w:cstheme="minorHAnsi"/>
          <w:color w:val="000000" w:themeColor="text1"/>
          <w:szCs w:val="24"/>
        </w:rPr>
        <w:fldChar w:fldCharType="begin">
          <w:fldData xml:space="preserve">PEVuZE5vdGU+PENpdGU+PEF1dGhvcj5CdXJmb3JkPC9BdXRob3I+PFllYXI+MjAyMDwvWWVhcj48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</w:fldData>
        </w:fldChar>
      </w:r>
      <w:r w:rsidR="008949A3">
        <w:rPr>
          <w:rFonts w:ascii="Cambria" w:hAnsi="Cambria" w:cstheme="minorHAnsi"/>
          <w:color w:val="000000" w:themeColor="text1"/>
          <w:szCs w:val="24"/>
        </w:rPr>
        <w:instrText xml:space="preserve"> ADDIN EN.CITE.DATA </w:instrText>
      </w:r>
      <w:r w:rsidR="008949A3">
        <w:rPr>
          <w:rFonts w:ascii="Cambria" w:hAnsi="Cambria" w:cstheme="minorHAnsi"/>
          <w:color w:val="000000" w:themeColor="text1"/>
          <w:szCs w:val="24"/>
        </w:rPr>
      </w:r>
      <w:r w:rsidR="008949A3">
        <w:rPr>
          <w:rFonts w:ascii="Cambria" w:hAnsi="Cambria" w:cstheme="minorHAnsi"/>
          <w:color w:val="000000" w:themeColor="text1"/>
          <w:szCs w:val="24"/>
        </w:rPr>
        <w:fldChar w:fldCharType="end"/>
      </w:r>
      <w:r w:rsidRPr="00D34565">
        <w:rPr>
          <w:rFonts w:ascii="Cambria" w:hAnsi="Cambria" w:cstheme="minorHAnsi"/>
          <w:color w:val="000000" w:themeColor="text1"/>
          <w:szCs w:val="24"/>
        </w:rPr>
      </w:r>
      <w:r w:rsidRPr="00D34565">
        <w:rPr>
          <w:rFonts w:ascii="Cambria" w:hAnsi="Cambria" w:cstheme="minorHAnsi"/>
          <w:color w:val="000000" w:themeColor="text1"/>
          <w:szCs w:val="24"/>
        </w:rPr>
        <w:fldChar w:fldCharType="separate"/>
      </w:r>
      <w:r w:rsidR="00BD184B">
        <w:rPr>
          <w:rFonts w:ascii="Cambria" w:hAnsi="Cambria" w:cstheme="minorHAnsi"/>
          <w:noProof/>
          <w:color w:val="000000" w:themeColor="text1"/>
          <w:szCs w:val="24"/>
        </w:rPr>
        <w:t>(Burford et al., 2020, Xiong et al., 2015, Young et al., 2011)</w:t>
      </w:r>
      <w:r w:rsidRPr="00D34565">
        <w:rPr>
          <w:rFonts w:ascii="Cambria" w:hAnsi="Cambria" w:cstheme="minorHAnsi"/>
          <w:color w:val="000000" w:themeColor="text1"/>
          <w:szCs w:val="24"/>
        </w:rPr>
        <w:fldChar w:fldCharType="end"/>
      </w:r>
      <w:r w:rsidRPr="00D34565">
        <w:rPr>
          <w:rFonts w:ascii="Cambria" w:hAnsi="Cambria" w:cstheme="minorHAnsi"/>
          <w:szCs w:val="24"/>
        </w:rPr>
        <w:t xml:space="preserve">. </w:t>
      </w:r>
      <w:r w:rsidRPr="00D34565">
        <w:rPr>
          <w:rFonts w:ascii="Cambria" w:hAnsi="Cambria" w:cstheme="minorHAnsi"/>
          <w:color w:val="000000" w:themeColor="text1"/>
          <w:szCs w:val="24"/>
        </w:rPr>
        <w:t xml:space="preserve">Hence, this has shown that </w:t>
      </w:r>
      <w:r w:rsidRPr="00D34565">
        <w:rPr>
          <w:rFonts w:ascii="Cambria" w:hAnsi="Cambria" w:cstheme="minorHAnsi"/>
          <w:i/>
          <w:iCs/>
          <w:color w:val="000000" w:themeColor="text1"/>
          <w:szCs w:val="24"/>
        </w:rPr>
        <w:t xml:space="preserve">Synechocystis </w:t>
      </w:r>
      <w:r w:rsidRPr="00D34565">
        <w:rPr>
          <w:rFonts w:ascii="Cambria" w:hAnsi="Cambria" w:cstheme="minorHAnsi"/>
          <w:color w:val="000000" w:themeColor="text1"/>
          <w:szCs w:val="24"/>
        </w:rPr>
        <w:t>is able to successfully grow autotrophically, heterotrophically or mixotrophically. Such attribute is significantly important for biofuel production and its industrial processes given that it provides flexibility when considering culturing conditions. It expands culturing alternatives and strategies and enables the selection of a strategy the best fits a determined industrial strategy. The culturing cycles could be totally light dependant or mixed with dark phases in order to decrease costs without reducing biomass production. In heterotrophic conditions, Synechocystis is strongly dependant of the oxidative pentose phosphate pathway (OPPP)</w:t>
      </w:r>
      <w:r w:rsidR="00B60679" w:rsidRPr="00D34565">
        <w:rPr>
          <w:rFonts w:ascii="Cambria" w:hAnsi="Cambria" w:cstheme="minorHAnsi"/>
          <w:color w:val="000000" w:themeColor="text1"/>
          <w:szCs w:val="24"/>
        </w:rPr>
        <w:t xml:space="preserve"> for energy generation</w:t>
      </w:r>
      <w:r w:rsidRPr="00D34565">
        <w:rPr>
          <w:rFonts w:ascii="Cambria" w:hAnsi="Cambria" w:cstheme="minorHAnsi"/>
          <w:color w:val="000000" w:themeColor="text1"/>
          <w:szCs w:val="24"/>
        </w:rPr>
        <w:t xml:space="preserve">. However, under autotrophic conditions, </w:t>
      </w:r>
      <w:r w:rsidR="00013412" w:rsidRPr="00D34565">
        <w:rPr>
          <w:rFonts w:ascii="Cambria" w:hAnsi="Cambria" w:cstheme="minorHAnsi"/>
          <w:i/>
          <w:iCs/>
          <w:color w:val="000000" w:themeColor="text1"/>
          <w:szCs w:val="24"/>
        </w:rPr>
        <w:t xml:space="preserve">Synechocystis </w:t>
      </w:r>
      <w:r w:rsidR="00013412" w:rsidRPr="00D34565">
        <w:rPr>
          <w:rFonts w:ascii="Cambria" w:hAnsi="Cambria" w:cstheme="minorHAnsi"/>
          <w:color w:val="000000" w:themeColor="text1"/>
          <w:szCs w:val="24"/>
        </w:rPr>
        <w:t>is</w:t>
      </w:r>
      <w:r w:rsidRPr="00D34565">
        <w:rPr>
          <w:rFonts w:ascii="Cambria" w:hAnsi="Cambria" w:cstheme="minorHAnsi"/>
          <w:color w:val="000000" w:themeColor="text1"/>
          <w:szCs w:val="24"/>
        </w:rPr>
        <w:t xml:space="preserve"> only partially dependant on the OPPP pathway. The OPPP pathway remains 15% active during autotrophic grow </w:t>
      </w:r>
      <w:r w:rsidR="00F67CB1" w:rsidRPr="00D34565">
        <w:rPr>
          <w:rFonts w:ascii="Cambria" w:hAnsi="Cambria" w:cstheme="minorHAnsi"/>
          <w:color w:val="000000" w:themeColor="text1"/>
          <w:szCs w:val="24"/>
        </w:rPr>
        <w:fldChar w:fldCharType="begin">
          <w:fldData xml:space="preserve">PEVuZE5vdGU+PENpdGU+PEF1dGhvcj5Zb3U8L0F1dGhvcj48WWVhcj4yMDE0PC9ZZWFyPjxSZWNO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</w:fldData>
        </w:fldChar>
      </w:r>
      <w:r w:rsidR="00CC0F2C">
        <w:rPr>
          <w:rFonts w:ascii="Cambria" w:hAnsi="Cambria" w:cstheme="minorHAnsi"/>
          <w:color w:val="000000" w:themeColor="text1"/>
          <w:szCs w:val="24"/>
        </w:rPr>
        <w:instrText xml:space="preserve"> ADDIN EN.CITE </w:instrText>
      </w:r>
      <w:r w:rsidR="00CC0F2C">
        <w:rPr>
          <w:rFonts w:ascii="Cambria" w:hAnsi="Cambria" w:cstheme="minorHAnsi"/>
          <w:color w:val="000000" w:themeColor="text1"/>
          <w:szCs w:val="24"/>
        </w:rPr>
        <w:fldChar w:fldCharType="begin">
          <w:fldData xml:space="preserve">PEVuZE5vdGU+PENpdGU+PEF1dGhvcj5Zb3U8L0F1dGhvcj48WWVhcj4yMDE0PC9ZZWFyPjxSZWNO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</w:fldData>
        </w:fldChar>
      </w:r>
      <w:r w:rsidR="00CC0F2C">
        <w:rPr>
          <w:rFonts w:ascii="Cambria" w:hAnsi="Cambria" w:cstheme="minorHAnsi"/>
          <w:color w:val="000000" w:themeColor="text1"/>
          <w:szCs w:val="24"/>
        </w:rPr>
        <w:instrText xml:space="preserve"> ADDIN EN.CITE.DATA </w:instrText>
      </w:r>
      <w:r w:rsidR="00CC0F2C">
        <w:rPr>
          <w:rFonts w:ascii="Cambria" w:hAnsi="Cambria" w:cstheme="minorHAnsi"/>
          <w:color w:val="000000" w:themeColor="text1"/>
          <w:szCs w:val="24"/>
        </w:rPr>
      </w:r>
      <w:r w:rsidR="00CC0F2C">
        <w:rPr>
          <w:rFonts w:ascii="Cambria" w:hAnsi="Cambria" w:cstheme="minorHAnsi"/>
          <w:color w:val="000000" w:themeColor="text1"/>
          <w:szCs w:val="24"/>
        </w:rPr>
        <w:fldChar w:fldCharType="end"/>
      </w:r>
      <w:r w:rsidR="00F67CB1" w:rsidRPr="00D34565">
        <w:rPr>
          <w:rFonts w:ascii="Cambria" w:hAnsi="Cambria" w:cstheme="minorHAnsi"/>
          <w:color w:val="000000" w:themeColor="text1"/>
          <w:szCs w:val="24"/>
        </w:rPr>
      </w:r>
      <w:r w:rsidR="00F67CB1" w:rsidRPr="00D34565">
        <w:rPr>
          <w:rFonts w:ascii="Cambria" w:hAnsi="Cambria" w:cstheme="minorHAnsi"/>
          <w:color w:val="000000" w:themeColor="text1"/>
          <w:szCs w:val="24"/>
        </w:rPr>
        <w:fldChar w:fldCharType="separate"/>
      </w:r>
      <w:r w:rsidR="00F67CB1" w:rsidRPr="00D34565">
        <w:rPr>
          <w:rFonts w:ascii="Cambria" w:hAnsi="Cambria" w:cstheme="minorHAnsi"/>
          <w:noProof/>
          <w:color w:val="000000" w:themeColor="text1"/>
          <w:szCs w:val="24"/>
        </w:rPr>
        <w:t>(You et al., 2014, Young et al., 2011, Xiong et al., 2015)</w:t>
      </w:r>
      <w:r w:rsidR="00F67CB1" w:rsidRPr="00D34565">
        <w:rPr>
          <w:rFonts w:ascii="Cambria" w:hAnsi="Cambria" w:cstheme="minorHAnsi"/>
          <w:color w:val="000000" w:themeColor="text1"/>
          <w:szCs w:val="24"/>
        </w:rPr>
        <w:fldChar w:fldCharType="end"/>
      </w:r>
      <w:r w:rsidR="00F67CB1" w:rsidRPr="00D34565">
        <w:rPr>
          <w:rFonts w:ascii="Cambria" w:hAnsi="Cambria" w:cstheme="minorHAnsi"/>
          <w:color w:val="000000" w:themeColor="text1"/>
          <w:szCs w:val="24"/>
        </w:rPr>
        <w:t>.</w:t>
      </w:r>
      <w:r w:rsidRPr="00D34565">
        <w:rPr>
          <w:rFonts w:ascii="Cambria" w:hAnsi="Cambria" w:cstheme="minorHAnsi"/>
          <w:color w:val="000000" w:themeColor="text1"/>
          <w:szCs w:val="24"/>
        </w:rPr>
        <w:t xml:space="preserve">  Furthermore, according to its carbon flux map, </w:t>
      </w:r>
      <w:r w:rsidRPr="00D34565">
        <w:rPr>
          <w:rFonts w:ascii="Cambria" w:hAnsi="Cambria" w:cstheme="minorHAnsi"/>
          <w:i/>
          <w:iCs/>
          <w:color w:val="000000" w:themeColor="text1"/>
          <w:szCs w:val="24"/>
        </w:rPr>
        <w:t xml:space="preserve">Synechocystis </w:t>
      </w:r>
      <w:r w:rsidRPr="00D34565">
        <w:rPr>
          <w:rFonts w:ascii="Cambria" w:hAnsi="Cambria" w:cstheme="minorHAnsi"/>
          <w:color w:val="000000" w:themeColor="text1"/>
          <w:szCs w:val="24"/>
        </w:rPr>
        <w:t xml:space="preserve">has shown a propensity to redirect over than 50% of resource flux from its main carbon pathways to pathways of relevance for biofuel production without endangering cell viability </w:t>
      </w:r>
      <w:r w:rsidRPr="00D34565">
        <w:rPr>
          <w:rFonts w:ascii="Cambria" w:hAnsi="Cambria" w:cstheme="minorHAnsi"/>
          <w:color w:val="000000" w:themeColor="text1"/>
          <w:szCs w:val="24"/>
        </w:rPr>
        <w:fldChar w:fldCharType="begin">
          <w:fldData xml:space="preserve">PEVuZE5vdGU+PENpdGU+PEF1dGhvcj5BbnRvbmk8L0F1dGhvcj48WWVhcj4yMDA3PC9ZZWFyPjxS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==
</w:fldData>
        </w:fldChar>
      </w:r>
      <w:r w:rsidR="00CC0F2C">
        <w:rPr>
          <w:rFonts w:ascii="Cambria" w:hAnsi="Cambria" w:cstheme="minorHAnsi"/>
          <w:color w:val="000000" w:themeColor="text1"/>
          <w:szCs w:val="24"/>
        </w:rPr>
        <w:instrText xml:space="preserve"> ADDIN EN.CITE </w:instrText>
      </w:r>
      <w:r w:rsidR="00CC0F2C">
        <w:rPr>
          <w:rFonts w:ascii="Cambria" w:hAnsi="Cambria" w:cstheme="minorHAnsi"/>
          <w:color w:val="000000" w:themeColor="text1"/>
          <w:szCs w:val="24"/>
        </w:rPr>
        <w:fldChar w:fldCharType="begin">
          <w:fldData xml:space="preserve">PEVuZE5vdGU+PENpdGU+PEF1dGhvcj5BbnRvbmk8L0F1dGhvcj48WWVhcj4yMDA3PC9ZZWFyPjxS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==
</w:fldData>
        </w:fldChar>
      </w:r>
      <w:r w:rsidR="00CC0F2C">
        <w:rPr>
          <w:rFonts w:ascii="Cambria" w:hAnsi="Cambria" w:cstheme="minorHAnsi"/>
          <w:color w:val="000000" w:themeColor="text1"/>
          <w:szCs w:val="24"/>
        </w:rPr>
        <w:instrText xml:space="preserve"> ADDIN EN.CITE.DATA </w:instrText>
      </w:r>
      <w:r w:rsidR="00CC0F2C">
        <w:rPr>
          <w:rFonts w:ascii="Cambria" w:hAnsi="Cambria" w:cstheme="minorHAnsi"/>
          <w:color w:val="000000" w:themeColor="text1"/>
          <w:szCs w:val="24"/>
        </w:rPr>
      </w:r>
      <w:r w:rsidR="00CC0F2C">
        <w:rPr>
          <w:rFonts w:ascii="Cambria" w:hAnsi="Cambria" w:cstheme="minorHAnsi"/>
          <w:color w:val="000000" w:themeColor="text1"/>
          <w:szCs w:val="24"/>
        </w:rPr>
        <w:fldChar w:fldCharType="end"/>
      </w:r>
      <w:r w:rsidRPr="00D34565">
        <w:rPr>
          <w:rFonts w:ascii="Cambria" w:hAnsi="Cambria" w:cstheme="minorHAnsi"/>
          <w:color w:val="000000" w:themeColor="text1"/>
          <w:szCs w:val="24"/>
        </w:rPr>
      </w:r>
      <w:r w:rsidRPr="00D34565">
        <w:rPr>
          <w:rFonts w:ascii="Cambria" w:hAnsi="Cambria" w:cstheme="minorHAnsi"/>
          <w:color w:val="000000" w:themeColor="text1"/>
          <w:szCs w:val="24"/>
        </w:rPr>
        <w:fldChar w:fldCharType="separate"/>
      </w:r>
      <w:r w:rsidRPr="00D34565">
        <w:rPr>
          <w:rFonts w:ascii="Cambria" w:hAnsi="Cambria" w:cstheme="minorHAnsi"/>
          <w:noProof/>
          <w:color w:val="000000" w:themeColor="text1"/>
          <w:szCs w:val="24"/>
        </w:rPr>
        <w:t>(Antoni et al., 2007, Knoop et al., 2013, Kopf et al., 2014)</w:t>
      </w:r>
      <w:r w:rsidRPr="00D34565">
        <w:rPr>
          <w:rFonts w:ascii="Cambria" w:hAnsi="Cambria" w:cstheme="minorHAnsi"/>
          <w:color w:val="000000" w:themeColor="text1"/>
          <w:szCs w:val="24"/>
        </w:rPr>
        <w:fldChar w:fldCharType="end"/>
      </w:r>
      <w:r w:rsidRPr="00D34565">
        <w:rPr>
          <w:rFonts w:ascii="Cambria" w:hAnsi="Cambria" w:cstheme="minorHAnsi"/>
          <w:color w:val="000000" w:themeColor="text1"/>
          <w:szCs w:val="24"/>
        </w:rPr>
        <w:t xml:space="preserve">. </w:t>
      </w:r>
    </w:p>
    <w:p w14:paraId="7FECE4E7" w14:textId="77777777" w:rsidR="000F2AD3" w:rsidRPr="00D34565" w:rsidRDefault="000F2AD3" w:rsidP="00151C08">
      <w:pPr>
        <w:rPr>
          <w:rFonts w:ascii="Cambria" w:hAnsi="Cambria"/>
        </w:rPr>
      </w:pPr>
    </w:p>
    <w:p w14:paraId="26C63A00" w14:textId="1BE1EE0B" w:rsidR="0036063F" w:rsidRPr="00D34565" w:rsidRDefault="0036063F" w:rsidP="0036063F">
      <w:pPr>
        <w:spacing w:line="360" w:lineRule="auto"/>
        <w:ind w:firstLine="710"/>
        <w:rPr>
          <w:rFonts w:ascii="Cambria" w:hAnsi="Cambria" w:cstheme="minorHAnsi"/>
          <w:color w:val="000000" w:themeColor="text1"/>
          <w:szCs w:val="24"/>
        </w:rPr>
      </w:pPr>
      <w:r w:rsidRPr="00D34565">
        <w:rPr>
          <w:rFonts w:ascii="Cambria" w:hAnsi="Cambria" w:cstheme="minorHAnsi"/>
          <w:szCs w:val="24"/>
        </w:rPr>
        <w:t xml:space="preserve">This natural ability of </w:t>
      </w:r>
      <w:r w:rsidRPr="00D34565">
        <w:rPr>
          <w:rFonts w:ascii="Cambria" w:hAnsi="Cambria" w:cstheme="minorHAnsi"/>
          <w:i/>
          <w:iCs/>
          <w:szCs w:val="24"/>
        </w:rPr>
        <w:t>Synechocystis</w:t>
      </w:r>
      <w:r w:rsidRPr="00D34565">
        <w:rPr>
          <w:rFonts w:ascii="Cambria" w:hAnsi="Cambria" w:cstheme="minorHAnsi"/>
          <w:szCs w:val="24"/>
        </w:rPr>
        <w:t xml:space="preserve"> to divert resources towards metabolic routes of interest for biofuels with endangering viability, highly benefits biofuel production. This could signify that less metabolic burden would be generated, reducing the overall stress in the organisms and favouring its operational functioning. Furthermore, the elucidation of the </w:t>
      </w:r>
      <w:r w:rsidRPr="00D34565">
        <w:rPr>
          <w:rFonts w:ascii="Cambria" w:hAnsi="Cambria" w:cstheme="minorHAnsi"/>
          <w:i/>
          <w:iCs/>
          <w:color w:val="000000" w:themeColor="text1"/>
          <w:szCs w:val="24"/>
        </w:rPr>
        <w:t xml:space="preserve">Synechocystis </w:t>
      </w:r>
      <w:r w:rsidRPr="00D34565">
        <w:rPr>
          <w:rFonts w:ascii="Cambria" w:hAnsi="Cambria" w:cstheme="minorHAnsi"/>
          <w:color w:val="000000" w:themeColor="text1"/>
          <w:szCs w:val="24"/>
        </w:rPr>
        <w:t>carbon flux map would as well facilitate the identification of competing and non-indispensable pathways in order to deviate resources to maximize the flux to biomass production and biofuel production, endowing the cyanobacterium with the ability to produce high titres of biofuels.</w:t>
      </w:r>
    </w:p>
    <w:p w14:paraId="1FEF19B8" w14:textId="77777777" w:rsidR="00B5484F" w:rsidRPr="00D34565" w:rsidRDefault="00B5484F" w:rsidP="000F2AD3">
      <w:pPr>
        <w:spacing w:line="360" w:lineRule="auto"/>
        <w:ind w:left="0" w:firstLine="0"/>
        <w:rPr>
          <w:rFonts w:ascii="Cambria" w:hAnsi="Cambria" w:cstheme="minorHAnsi"/>
          <w:color w:val="000000" w:themeColor="text1"/>
          <w:szCs w:val="24"/>
        </w:rPr>
      </w:pPr>
    </w:p>
    <w:p w14:paraId="257A6E0D" w14:textId="2FC8A9F7" w:rsidR="00784CD0" w:rsidRDefault="007C1A3D" w:rsidP="00784CD0">
      <w:pPr>
        <w:spacing w:line="360" w:lineRule="auto"/>
        <w:rPr>
          <w:rFonts w:ascii="Cambria" w:hAnsi="Cambria" w:cstheme="minorHAnsi"/>
          <w:iCs/>
          <w:szCs w:val="24"/>
        </w:rPr>
      </w:pPr>
      <w:r w:rsidRPr="00D34565">
        <w:rPr>
          <w:rFonts w:ascii="Cambria" w:hAnsi="Cambria" w:cstheme="minorHAnsi"/>
          <w:color w:val="auto"/>
          <w:szCs w:val="24"/>
        </w:rPr>
        <w:tab/>
      </w:r>
      <w:r w:rsidRPr="00D34565">
        <w:rPr>
          <w:rFonts w:ascii="Cambria" w:hAnsi="Cambria" w:cstheme="minorHAnsi"/>
          <w:color w:val="auto"/>
          <w:szCs w:val="24"/>
        </w:rPr>
        <w:tab/>
        <w:t xml:space="preserve">The many benefits of </w:t>
      </w:r>
      <w:r w:rsidRPr="00D34565">
        <w:rPr>
          <w:rFonts w:ascii="Cambria" w:hAnsi="Cambria" w:cstheme="minorHAnsi"/>
          <w:i/>
          <w:iCs/>
          <w:szCs w:val="24"/>
        </w:rPr>
        <w:t xml:space="preserve">Synechocystis </w:t>
      </w:r>
      <w:r w:rsidRPr="00D34565">
        <w:rPr>
          <w:rFonts w:ascii="Cambria" w:hAnsi="Cambria" w:cstheme="minorHAnsi"/>
          <w:szCs w:val="24"/>
        </w:rPr>
        <w:t xml:space="preserve">make this cyanobacterium </w:t>
      </w:r>
      <w:r w:rsidR="00940524" w:rsidRPr="00D34565">
        <w:rPr>
          <w:rFonts w:ascii="Cambria" w:hAnsi="Cambria" w:cstheme="minorHAnsi"/>
          <w:szCs w:val="24"/>
        </w:rPr>
        <w:t>a promising chassis for genetic engineering for the production of biofuels. However, polyploidy is an important drawback that must be considered and addressed</w:t>
      </w:r>
      <w:r w:rsidR="002F6D8B" w:rsidRPr="00D34565">
        <w:rPr>
          <w:rFonts w:ascii="Cambria" w:hAnsi="Cambria" w:cstheme="minorHAnsi"/>
          <w:szCs w:val="24"/>
        </w:rPr>
        <w:t xml:space="preserve"> in the cyanobacterium</w:t>
      </w:r>
      <w:r w:rsidR="00940524" w:rsidRPr="00D34565">
        <w:rPr>
          <w:rFonts w:ascii="Cambria" w:hAnsi="Cambria" w:cstheme="minorHAnsi"/>
          <w:szCs w:val="24"/>
        </w:rPr>
        <w:t xml:space="preserve">. </w:t>
      </w:r>
      <w:r w:rsidR="002F6D8B" w:rsidRPr="00D34565">
        <w:rPr>
          <w:rFonts w:ascii="Cambria" w:hAnsi="Cambria"/>
        </w:rPr>
        <w:t>T</w:t>
      </w:r>
      <w:r w:rsidR="00940524" w:rsidRPr="00D34565">
        <w:rPr>
          <w:rFonts w:ascii="Cambria" w:hAnsi="Cambria"/>
        </w:rPr>
        <w:t xml:space="preserve">he number of chromosome </w:t>
      </w:r>
      <w:r w:rsidR="0010597C" w:rsidRPr="00D34565">
        <w:rPr>
          <w:rFonts w:ascii="Cambria" w:hAnsi="Cambria"/>
        </w:rPr>
        <w:t>copies in</w:t>
      </w:r>
      <w:r w:rsidR="00940524" w:rsidRPr="00D34565">
        <w:rPr>
          <w:rFonts w:ascii="Cambria" w:hAnsi="Cambria"/>
        </w:rPr>
        <w:t xml:space="preserve"> the genome of </w:t>
      </w:r>
      <w:r w:rsidR="002F6D8B" w:rsidRPr="00D34565">
        <w:rPr>
          <w:rFonts w:ascii="Cambria" w:hAnsi="Cambria"/>
        </w:rPr>
        <w:t>an</w:t>
      </w:r>
      <w:r w:rsidR="00940524" w:rsidRPr="00D34565">
        <w:rPr>
          <w:rFonts w:ascii="Cambria" w:hAnsi="Cambria"/>
        </w:rPr>
        <w:t xml:space="preserve"> organism is defined as ploidy. </w:t>
      </w:r>
      <w:r w:rsidR="002F6D8B" w:rsidRPr="00D34565">
        <w:rPr>
          <w:rFonts w:ascii="Cambria" w:hAnsi="Cambria"/>
        </w:rPr>
        <w:t>In c</w:t>
      </w:r>
      <w:r w:rsidR="00940524" w:rsidRPr="00D34565">
        <w:rPr>
          <w:rFonts w:ascii="Cambria" w:hAnsi="Cambria"/>
        </w:rPr>
        <w:t xml:space="preserve">yanobacteria, </w:t>
      </w:r>
      <w:r w:rsidR="002F6D8B" w:rsidRPr="00D34565">
        <w:rPr>
          <w:rFonts w:ascii="Cambria" w:hAnsi="Cambria"/>
        </w:rPr>
        <w:t>especially in</w:t>
      </w:r>
      <w:r w:rsidR="00940524" w:rsidRPr="00D34565">
        <w:rPr>
          <w:rFonts w:ascii="Cambria" w:hAnsi="Cambria"/>
        </w:rPr>
        <w:t xml:space="preserve"> </w:t>
      </w:r>
      <w:r w:rsidR="00940524" w:rsidRPr="00D34565">
        <w:rPr>
          <w:rFonts w:ascii="Cambria" w:hAnsi="Cambria"/>
          <w:i/>
          <w:iCs/>
        </w:rPr>
        <w:t>Synechocystis</w:t>
      </w:r>
      <w:r w:rsidR="00940524" w:rsidRPr="00D34565">
        <w:rPr>
          <w:rFonts w:ascii="Cambria" w:hAnsi="Cambria"/>
        </w:rPr>
        <w:t xml:space="preserve">, </w:t>
      </w:r>
      <w:r w:rsidR="002F6D8B" w:rsidRPr="00D34565">
        <w:rPr>
          <w:rFonts w:ascii="Cambria" w:hAnsi="Cambria"/>
        </w:rPr>
        <w:t xml:space="preserve">this number is considerably high, therefore, </w:t>
      </w:r>
      <w:r w:rsidR="002F6D8B" w:rsidRPr="00D34565">
        <w:rPr>
          <w:rFonts w:ascii="Cambria" w:hAnsi="Cambria" w:cstheme="minorHAnsi"/>
          <w:i/>
          <w:iCs/>
          <w:szCs w:val="24"/>
        </w:rPr>
        <w:t>Synechocystis</w:t>
      </w:r>
      <w:r w:rsidR="002F6D8B" w:rsidRPr="00D34565">
        <w:rPr>
          <w:rFonts w:ascii="Cambria" w:hAnsi="Cambria"/>
        </w:rPr>
        <w:t xml:space="preserve"> is considered to </w:t>
      </w:r>
      <w:r w:rsidR="00940524" w:rsidRPr="00D34565">
        <w:rPr>
          <w:rFonts w:ascii="Cambria" w:hAnsi="Cambria"/>
        </w:rPr>
        <w:t xml:space="preserve">have </w:t>
      </w:r>
      <w:r w:rsidR="002F6D8B" w:rsidRPr="00D34565">
        <w:rPr>
          <w:rFonts w:ascii="Cambria" w:hAnsi="Cambria"/>
        </w:rPr>
        <w:t xml:space="preserve">a </w:t>
      </w:r>
      <w:r w:rsidR="00940524" w:rsidRPr="00D34565">
        <w:rPr>
          <w:rFonts w:ascii="Cambria" w:hAnsi="Cambria"/>
        </w:rPr>
        <w:t xml:space="preserve">polyploid genome </w:t>
      </w:r>
      <w:r w:rsidR="00940524" w:rsidRPr="00D34565">
        <w:rPr>
          <w:rFonts w:ascii="Cambria" w:hAnsi="Cambria"/>
        </w:rPr>
        <w:fldChar w:fldCharType="begin"/>
      </w:r>
      <w:r w:rsidR="008949A3">
        <w:rPr>
          <w:rFonts w:ascii="Cambria" w:hAnsi="Cambria"/>
        </w:rPr>
        <w:instrText xml:space="preserve"> ADDIN EN.CITE &lt;EndNote&gt;&lt;Cite&gt;&lt;Author&gt;Caicedo-Burbano&lt;/Author&gt;&lt;Year&gt;2020&lt;/Year&gt;&lt;RecNum&gt;1114&lt;/RecNum&gt;&lt;DisplayText&gt;(Caicedo-Burbano et al., 2020)&lt;/DisplayText&gt;&lt;record&gt;&lt;rec-number&gt;1114&lt;/rec-number&gt;&lt;foreign-keys&gt;&lt;key app="EN" db-id="prftt9asa5przeep5rz5fwazzp9dwws2dap0" timestamp="1643236590" guid="36ec6bb6-20ed-47ac-9b49-60a5cbf8bacb"&gt;1114&lt;/key&gt;&lt;/foreign-keys&gt;&lt;ref-type name="Journal Article"&gt;17&lt;/ref-type&gt;&lt;contributors&gt;&lt;authors&gt;&lt;author&gt;Caicedo-Burbano, Patricia&lt;/author&gt;&lt;author&gt;Smit, Tycho&lt;/author&gt;&lt;author&gt;Pineda Hernández, Hugo&lt;/author&gt;&lt;author&gt;Du, Wei&lt;/author&gt;&lt;author&gt;Branco dos Santos, Filipe&lt;/author&gt;&lt;/authors&gt;&lt;/contributors&gt;&lt;titles&gt;&lt;title&gt;Construction of fully segregated genomic libraries in polyploid organisms such as Synechocystis sp. PCC 6803&lt;/title&gt;&lt;secondary-title&gt;ACS synthetic biology&lt;/secondary-title&gt;&lt;/titles&gt;&lt;periodical&gt;&lt;full-title&gt;ACS Synthetic Biology&lt;/full-title&gt;&lt;/periodical&gt;&lt;pages&gt;2632-2638&lt;/pages&gt;&lt;volume&gt;9&lt;/volume&gt;&lt;number&gt;10&lt;/number&gt;&lt;dates&gt;&lt;year&gt;2020&lt;/year&gt;&lt;/dates&gt;&lt;isbn&gt;2161-5063&lt;/isbn&gt;&lt;urls&gt;&lt;/urls&gt;&lt;/record&gt;&lt;/Cite&gt;&lt;/EndNote&gt;</w:instrText>
      </w:r>
      <w:r w:rsidR="00940524" w:rsidRPr="00D34565">
        <w:rPr>
          <w:rFonts w:ascii="Cambria" w:hAnsi="Cambria"/>
        </w:rPr>
        <w:fldChar w:fldCharType="separate"/>
      </w:r>
      <w:r w:rsidR="00F25242">
        <w:rPr>
          <w:rFonts w:ascii="Cambria" w:hAnsi="Cambria"/>
          <w:noProof/>
        </w:rPr>
        <w:t>(Caicedo-Burbano et al., 2020)</w:t>
      </w:r>
      <w:r w:rsidR="00940524" w:rsidRPr="00D34565">
        <w:rPr>
          <w:rFonts w:ascii="Cambria" w:hAnsi="Cambria"/>
        </w:rPr>
        <w:fldChar w:fldCharType="end"/>
      </w:r>
      <w:r w:rsidR="002F6D8B" w:rsidRPr="00D34565">
        <w:rPr>
          <w:rFonts w:ascii="Cambria" w:hAnsi="Cambria"/>
        </w:rPr>
        <w:t xml:space="preserve">. </w:t>
      </w:r>
      <w:r w:rsidR="00784CD0" w:rsidRPr="00D34565">
        <w:rPr>
          <w:rFonts w:ascii="Cambria" w:hAnsi="Cambria" w:cstheme="minorHAnsi"/>
          <w:color w:val="auto"/>
          <w:szCs w:val="24"/>
        </w:rPr>
        <w:t>When compared to other model organisms,</w:t>
      </w:r>
      <w:r w:rsidR="002F6D8B" w:rsidRPr="00D34565">
        <w:rPr>
          <w:rFonts w:ascii="Cambria" w:hAnsi="Cambria" w:cstheme="minorHAnsi"/>
          <w:color w:val="auto"/>
          <w:szCs w:val="24"/>
        </w:rPr>
        <w:t xml:space="preserve"> such as</w:t>
      </w:r>
      <w:r w:rsidR="00784CD0" w:rsidRPr="00D34565">
        <w:rPr>
          <w:rFonts w:ascii="Cambria" w:hAnsi="Cambria" w:cstheme="minorHAnsi"/>
          <w:color w:val="auto"/>
          <w:szCs w:val="24"/>
        </w:rPr>
        <w:t xml:space="preserve"> </w:t>
      </w:r>
      <w:r w:rsidR="002F6D8B" w:rsidRPr="00D34565">
        <w:rPr>
          <w:rFonts w:ascii="Cambria" w:hAnsi="Cambria"/>
          <w:i/>
          <w:color w:val="auto"/>
          <w:szCs w:val="24"/>
        </w:rPr>
        <w:t>Escherichia coli</w:t>
      </w:r>
      <w:r w:rsidR="002F6D8B" w:rsidRPr="00D34565">
        <w:rPr>
          <w:rFonts w:ascii="Cambria" w:hAnsi="Cambria"/>
          <w:color w:val="auto"/>
          <w:szCs w:val="24"/>
        </w:rPr>
        <w:t xml:space="preserve"> (hereafter </w:t>
      </w:r>
      <w:r w:rsidR="002F6D8B" w:rsidRPr="00D34565">
        <w:rPr>
          <w:rFonts w:ascii="Cambria" w:hAnsi="Cambria"/>
          <w:i/>
          <w:iCs/>
          <w:color w:val="auto"/>
          <w:szCs w:val="24"/>
        </w:rPr>
        <w:t>E. coli</w:t>
      </w:r>
      <w:r w:rsidR="002F6D8B" w:rsidRPr="00D34565">
        <w:rPr>
          <w:rFonts w:ascii="Cambria" w:hAnsi="Cambria"/>
          <w:color w:val="auto"/>
          <w:szCs w:val="24"/>
        </w:rPr>
        <w:t>)</w:t>
      </w:r>
      <w:r w:rsidR="00784CD0" w:rsidRPr="00D34565">
        <w:rPr>
          <w:rFonts w:ascii="Cambria" w:hAnsi="Cambria" w:cstheme="minorHAnsi"/>
          <w:color w:val="auto"/>
          <w:szCs w:val="24"/>
        </w:rPr>
        <w:t xml:space="preserve">, the </w:t>
      </w:r>
      <w:r w:rsidR="00784CD0" w:rsidRPr="00D34565">
        <w:rPr>
          <w:rFonts w:ascii="Cambria" w:hAnsi="Cambria" w:cstheme="minorHAnsi"/>
          <w:color w:val="auto"/>
          <w:szCs w:val="24"/>
        </w:rPr>
        <w:lastRenderedPageBreak/>
        <w:t xml:space="preserve">ploidy levels of </w:t>
      </w:r>
      <w:r w:rsidR="00784CD0" w:rsidRPr="00D34565">
        <w:rPr>
          <w:rFonts w:ascii="Cambria" w:hAnsi="Cambria" w:cstheme="minorHAnsi"/>
          <w:i/>
          <w:color w:val="auto"/>
          <w:szCs w:val="24"/>
        </w:rPr>
        <w:t xml:space="preserve">Synechocystis </w:t>
      </w:r>
      <w:r w:rsidR="00784CD0" w:rsidRPr="00D34565">
        <w:rPr>
          <w:rFonts w:ascii="Cambria" w:hAnsi="Cambria" w:cstheme="minorHAnsi"/>
          <w:iCs/>
          <w:color w:val="auto"/>
          <w:szCs w:val="24"/>
        </w:rPr>
        <w:t xml:space="preserve">are significantly high. The average number of chromosome copies per cell in </w:t>
      </w:r>
      <w:r w:rsidR="00784CD0" w:rsidRPr="00D34565">
        <w:rPr>
          <w:rFonts w:ascii="Cambria" w:hAnsi="Cambria" w:cstheme="minorHAnsi"/>
          <w:i/>
          <w:color w:val="auto"/>
          <w:szCs w:val="24"/>
        </w:rPr>
        <w:t>E. coli</w:t>
      </w:r>
      <w:r w:rsidR="00784CD0" w:rsidRPr="00D34565">
        <w:rPr>
          <w:rFonts w:ascii="Cambria" w:hAnsi="Cambria" w:cstheme="minorHAnsi"/>
          <w:iCs/>
          <w:color w:val="auto"/>
          <w:szCs w:val="24"/>
        </w:rPr>
        <w:t xml:space="preserve"> range from 1.2 to 6.8, depending on the growth phase while in </w:t>
      </w:r>
      <w:r w:rsidR="00784CD0" w:rsidRPr="00D34565">
        <w:rPr>
          <w:rFonts w:ascii="Cambria" w:hAnsi="Cambria" w:cstheme="minorHAnsi"/>
          <w:i/>
          <w:color w:val="auto"/>
          <w:szCs w:val="24"/>
        </w:rPr>
        <w:t xml:space="preserve">Synechocystis, </w:t>
      </w:r>
      <w:r w:rsidR="00784CD0" w:rsidRPr="00D34565">
        <w:rPr>
          <w:rFonts w:ascii="Cambria" w:hAnsi="Cambria" w:cstheme="minorHAnsi"/>
          <w:iCs/>
          <w:color w:val="auto"/>
          <w:szCs w:val="24"/>
        </w:rPr>
        <w:t>this number can reach 225 (</w:t>
      </w:r>
      <w:r w:rsidR="003B45C2" w:rsidRPr="00D34565">
        <w:rPr>
          <w:rFonts w:ascii="Cambria" w:hAnsi="Cambria" w:cstheme="minorHAnsi"/>
          <w:b/>
          <w:bCs/>
          <w:iCs/>
          <w:color w:val="auto"/>
          <w:szCs w:val="24"/>
        </w:rPr>
        <w:t>T</w:t>
      </w:r>
      <w:r w:rsidR="00784CD0" w:rsidRPr="00D34565">
        <w:rPr>
          <w:rFonts w:ascii="Cambria" w:hAnsi="Cambria" w:cstheme="minorHAnsi"/>
          <w:b/>
          <w:bCs/>
          <w:iCs/>
          <w:color w:val="auto"/>
          <w:szCs w:val="24"/>
        </w:rPr>
        <w:t xml:space="preserve">able </w:t>
      </w:r>
      <w:r w:rsidR="00331FF9" w:rsidRPr="00D34565">
        <w:rPr>
          <w:rFonts w:ascii="Cambria" w:hAnsi="Cambria" w:cstheme="minorHAnsi"/>
          <w:b/>
          <w:bCs/>
          <w:iCs/>
          <w:color w:val="auto"/>
          <w:szCs w:val="24"/>
        </w:rPr>
        <w:t>3</w:t>
      </w:r>
      <w:r w:rsidR="00784CD0" w:rsidRPr="00D34565">
        <w:rPr>
          <w:rFonts w:ascii="Cambria" w:hAnsi="Cambria" w:cstheme="minorHAnsi"/>
          <w:iCs/>
          <w:color w:val="auto"/>
          <w:szCs w:val="24"/>
        </w:rPr>
        <w:t xml:space="preserve">) </w:t>
      </w:r>
      <w:r w:rsidR="00784CD0" w:rsidRPr="00D34565">
        <w:rPr>
          <w:rFonts w:ascii="Cambria" w:hAnsi="Cambria" w:cstheme="minorHAnsi"/>
          <w:iCs/>
          <w:color w:val="auto"/>
          <w:szCs w:val="24"/>
        </w:rPr>
        <w:fldChar w:fldCharType="begin"/>
      </w:r>
      <w:r w:rsidR="008949A3">
        <w:rPr>
          <w:rFonts w:ascii="Cambria" w:hAnsi="Cambria" w:cstheme="minorHAnsi"/>
          <w:iCs/>
          <w:color w:val="auto"/>
          <w:szCs w:val="24"/>
        </w:rPr>
        <w:instrText xml:space="preserve"> ADDIN EN.CITE &lt;EndNote&gt;&lt;Cite&gt;&lt;Author&gt;Watanabe&lt;/Author&gt;&lt;Year&gt;2020&lt;/Year&gt;&lt;RecNum&gt;1115&lt;/RecNum&gt;&lt;DisplayText&gt;(Watanabe, 2020, Zerulla et al., 2016)&lt;/DisplayText&gt;&lt;record&gt;&lt;rec-number&gt;1115&lt;/rec-number&gt;&lt;foreign-keys&gt;&lt;key app="EN" db-id="prftt9asa5przeep5rz5fwazzp9dwws2dap0" timestamp="1643236672" guid="e41c079c-9a13-4744-9ddd-762ea53952d3"&gt;1115&lt;/key&gt;&lt;/foreign-keys&gt;&lt;ref-type name="Journal Article"&gt;17&lt;/ref-type&gt;&lt;contributors&gt;&lt;authors&gt;&lt;author&gt;Watanabe, Satoru&lt;/author&gt;&lt;/authors&gt;&lt;/contributors&gt;&lt;titles&gt;&lt;title&gt;Cyanobacterial multi-copy chromosomes and their replication&lt;/title&gt;&lt;secondary-title&gt;Bioscience, biotechnology, and biochemistry&lt;/secondary-title&gt;&lt;/titles&gt;&lt;periodical&gt;&lt;full-title&gt;Bioscience, biotechnology, and biochemistry&lt;/full-title&gt;&lt;/periodical&gt;&lt;pages&gt;1309-1321&lt;/pages&gt;&lt;volume&gt;84&lt;/volume&gt;&lt;number&gt;7&lt;/number&gt;&lt;dates&gt;&lt;year&gt;2020&lt;/year&gt;&lt;/dates&gt;&lt;isbn&gt;0916-8451&lt;/isbn&gt;&lt;urls&gt;&lt;/urls&gt;&lt;/record&gt;&lt;/Cite&gt;&lt;Cite&gt;&lt;Author&gt;Zerulla&lt;/Author&gt;&lt;Year&gt;2016&lt;/Year&gt;&lt;RecNum&gt;221&lt;/RecNum&gt;&lt;record&gt;&lt;rec-number&gt;221&lt;/rec-number&gt;&lt;foreign-keys&gt;&lt;key app="EN" db-id="prftt9asa5przeep5rz5fwazzp9dwws2dap0" timestamp="1587486876" guid="6f5220bb-4be4-4ab8-b051-c43eae3ca1ef"&gt;221&lt;/key&gt;&lt;/foreign-keys&gt;&lt;ref-type name="Journal Article"&gt;17&lt;/ref-type&gt;&lt;contributors&gt;&lt;authors&gt;&lt;author&gt;Zerulla, Karolin&lt;/author&gt;&lt;author&gt;Ludt, Katharina&lt;/author&gt;&lt;author&gt;Soppa, Jörg&lt;/author&gt;&lt;/authors&gt;&lt;/contributors&gt;&lt;titles&gt;&lt;title&gt;The ploidy level of synechocystis sp. PCC 6803 is highly variable and is influenced by growth phase and by chemical and physical external parameters&lt;/title&gt;&lt;secondary-title&gt;Microbiology (United Kingdom)&lt;/secondary-title&gt;&lt;/titles&gt;&lt;periodical&gt;&lt;full-title&gt;Microbiology (United Kingdom)&lt;/full-title&gt;&lt;/periodical&gt;&lt;pages&gt;730-739&lt;/pages&gt;&lt;volume&gt;162&lt;/volume&gt;&lt;number&gt;5&lt;/number&gt;&lt;dates&gt;&lt;year&gt;2016&lt;/year&gt;&lt;/dates&gt;&lt;urls&gt;&lt;pdf-urls&gt;&lt;url&gt;file://localhost/Volumes/ADATA%20BLANC/Office&amp;apos;s%20PC/Articles/Polyploidy%20synechocystis/zerulla%20et%20al%202016.pdf&lt;/url&gt;&lt;/pdf-urls&gt;&lt;/urls&gt;&lt;electronic-resource-num&gt;10.1099/mic.0.000264&lt;/electronic-resource-num&gt;&lt;/record&gt;&lt;/Cite&gt;&lt;/EndNote&gt;</w:instrText>
      </w:r>
      <w:r w:rsidR="00784CD0" w:rsidRPr="00D34565">
        <w:rPr>
          <w:rFonts w:ascii="Cambria" w:hAnsi="Cambria" w:cstheme="minorHAnsi"/>
          <w:iCs/>
          <w:color w:val="auto"/>
          <w:szCs w:val="24"/>
        </w:rPr>
        <w:fldChar w:fldCharType="separate"/>
      </w:r>
      <w:r w:rsidR="00BD184B">
        <w:rPr>
          <w:rFonts w:ascii="Cambria" w:hAnsi="Cambria" w:cstheme="minorHAnsi"/>
          <w:iCs/>
          <w:noProof/>
          <w:color w:val="auto"/>
          <w:szCs w:val="24"/>
        </w:rPr>
        <w:t>(Watanabe, 2020, Zerulla et al., 2016)</w:t>
      </w:r>
      <w:r w:rsidR="00784CD0" w:rsidRPr="00D34565">
        <w:rPr>
          <w:rFonts w:ascii="Cambria" w:hAnsi="Cambria" w:cstheme="minorHAnsi"/>
          <w:iCs/>
          <w:color w:val="auto"/>
          <w:szCs w:val="24"/>
        </w:rPr>
        <w:fldChar w:fldCharType="end"/>
      </w:r>
      <w:r w:rsidR="00784CD0" w:rsidRPr="00D34565">
        <w:rPr>
          <w:rFonts w:ascii="Cambria" w:hAnsi="Cambria" w:cstheme="minorHAnsi"/>
          <w:iCs/>
          <w:color w:val="auto"/>
          <w:szCs w:val="24"/>
        </w:rPr>
        <w:t xml:space="preserve">. </w:t>
      </w:r>
      <w:r w:rsidR="00784CD0" w:rsidRPr="00D34565">
        <w:rPr>
          <w:rFonts w:ascii="Cambria" w:hAnsi="Cambria" w:cstheme="minorHAnsi"/>
          <w:iCs/>
          <w:szCs w:val="24"/>
        </w:rPr>
        <w:t xml:space="preserve">Moreover, </w:t>
      </w:r>
      <w:r w:rsidR="00784CD0" w:rsidRPr="00430E71">
        <w:rPr>
          <w:rFonts w:ascii="Cambria" w:hAnsi="Cambria" w:cstheme="minorHAnsi"/>
          <w:iCs/>
          <w:szCs w:val="24"/>
        </w:rPr>
        <w:t>ploidy</w:t>
      </w:r>
      <w:r w:rsidR="00784CD0" w:rsidRPr="00D34565">
        <w:rPr>
          <w:rFonts w:ascii="Cambria" w:hAnsi="Cambria" w:cstheme="minorHAnsi"/>
          <w:iCs/>
          <w:szCs w:val="24"/>
        </w:rPr>
        <w:t xml:space="preserve"> levels can be influenced by a number of elements, including the organism’s growth phase, light conditions as well as the composition of the growth medium, which can increase or decrease such levels </w:t>
      </w:r>
      <w:r w:rsidR="00784CD0" w:rsidRPr="00D34565">
        <w:rPr>
          <w:rFonts w:ascii="Cambria" w:hAnsi="Cambria" w:cstheme="minorHAnsi"/>
          <w:iCs/>
          <w:szCs w:val="24"/>
        </w:rPr>
        <w:fldChar w:fldCharType="begin"/>
      </w:r>
      <w:r w:rsidR="008949A3">
        <w:rPr>
          <w:rFonts w:ascii="Cambria" w:hAnsi="Cambria" w:cstheme="minorHAnsi"/>
          <w:iCs/>
          <w:szCs w:val="24"/>
        </w:rPr>
        <w:instrText xml:space="preserve"> ADDIN EN.CITE &lt;EndNote&gt;&lt;Cite&gt;&lt;Author&gt;Pope&lt;/Author&gt;&lt;Year&gt;2020&lt;/Year&gt;&lt;RecNum&gt;1116&lt;/RecNum&gt;&lt;DisplayText&gt;(Pope, 2020)&lt;/DisplayText&gt;&lt;record&gt;&lt;rec-number&gt;1116&lt;/rec-number&gt;&lt;foreign-keys&gt;&lt;key app="EN" db-id="prftt9asa5przeep5rz5fwazzp9dwws2dap0" timestamp="1643236739" guid="1a57fc3e-b72b-4abe-8fbf-59bfbebe51d5"&gt;1116&lt;/key&gt;&lt;/foreign-keys&gt;&lt;ref-type name="Journal Article"&gt;17&lt;/ref-type&gt;&lt;contributors&gt;&lt;authors&gt;&lt;author&gt;Pope, Matthew Allan&lt;/author&gt;&lt;/authors&gt;&lt;/contributors&gt;&lt;titles&gt;&lt;title&gt;Improving Synechocystis sp. PCC 6803 as a model organism&lt;/title&gt;&lt;/titles&gt;&lt;dates&gt;&lt;year&gt;2020&lt;/year&gt;&lt;/dates&gt;&lt;urls&gt;&lt;/urls&gt;&lt;/record&gt;&lt;/Cite&gt;&lt;/EndNote&gt;</w:instrText>
      </w:r>
      <w:r w:rsidR="00784CD0" w:rsidRPr="00D34565">
        <w:rPr>
          <w:rFonts w:ascii="Cambria" w:hAnsi="Cambria" w:cstheme="minorHAnsi"/>
          <w:iCs/>
          <w:szCs w:val="24"/>
        </w:rPr>
        <w:fldChar w:fldCharType="separate"/>
      </w:r>
      <w:r w:rsidR="00BD184B">
        <w:rPr>
          <w:rFonts w:ascii="Cambria" w:hAnsi="Cambria" w:cstheme="minorHAnsi"/>
          <w:iCs/>
          <w:noProof/>
          <w:szCs w:val="24"/>
        </w:rPr>
        <w:t>(Pope, 2020)</w:t>
      </w:r>
      <w:r w:rsidR="00784CD0" w:rsidRPr="00D34565">
        <w:rPr>
          <w:rFonts w:ascii="Cambria" w:hAnsi="Cambria" w:cstheme="minorHAnsi"/>
          <w:iCs/>
          <w:szCs w:val="24"/>
        </w:rPr>
        <w:fldChar w:fldCharType="end"/>
      </w:r>
      <w:r w:rsidR="00784CD0" w:rsidRPr="00D34565">
        <w:rPr>
          <w:rFonts w:ascii="Cambria" w:hAnsi="Cambria" w:cstheme="minorHAnsi"/>
          <w:iCs/>
          <w:szCs w:val="24"/>
        </w:rPr>
        <w:t xml:space="preserve">. </w:t>
      </w:r>
    </w:p>
    <w:p w14:paraId="53DE0C79" w14:textId="1E3B543F" w:rsidR="00892836" w:rsidRDefault="00892836" w:rsidP="00784CD0">
      <w:pPr>
        <w:spacing w:line="360" w:lineRule="auto"/>
        <w:rPr>
          <w:rFonts w:ascii="Cambria" w:hAnsi="Cambria" w:cstheme="minorHAnsi"/>
          <w:iCs/>
          <w:color w:val="auto"/>
          <w:szCs w:val="24"/>
        </w:rPr>
      </w:pPr>
    </w:p>
    <w:p w14:paraId="651BB77F" w14:textId="735B6F55" w:rsidR="00892836" w:rsidRDefault="00892836" w:rsidP="00784CD0">
      <w:pPr>
        <w:spacing w:line="360" w:lineRule="auto"/>
        <w:rPr>
          <w:rFonts w:ascii="Cambria" w:hAnsi="Cambria" w:cstheme="minorHAnsi"/>
          <w:iCs/>
          <w:color w:val="auto"/>
          <w:szCs w:val="24"/>
        </w:rPr>
      </w:pPr>
    </w:p>
    <w:p w14:paraId="15CAF4CF" w14:textId="261E7674" w:rsidR="00892836" w:rsidRDefault="00892836" w:rsidP="00784CD0">
      <w:pPr>
        <w:spacing w:line="360" w:lineRule="auto"/>
        <w:rPr>
          <w:rFonts w:ascii="Cambria" w:hAnsi="Cambria" w:cstheme="minorHAnsi"/>
          <w:iCs/>
          <w:color w:val="auto"/>
          <w:szCs w:val="24"/>
        </w:rPr>
      </w:pPr>
    </w:p>
    <w:p w14:paraId="79B2FE07" w14:textId="62C85418" w:rsidR="00892836" w:rsidRDefault="00892836" w:rsidP="00784CD0">
      <w:pPr>
        <w:spacing w:line="360" w:lineRule="auto"/>
        <w:rPr>
          <w:rFonts w:ascii="Cambria" w:hAnsi="Cambria" w:cstheme="minorHAnsi"/>
          <w:iCs/>
          <w:color w:val="auto"/>
          <w:szCs w:val="24"/>
        </w:rPr>
      </w:pPr>
    </w:p>
    <w:p w14:paraId="3A4EF8CE" w14:textId="02ABD9BF" w:rsidR="00892836" w:rsidRDefault="00892836" w:rsidP="00784CD0">
      <w:pPr>
        <w:spacing w:line="360" w:lineRule="auto"/>
        <w:rPr>
          <w:rFonts w:ascii="Cambria" w:hAnsi="Cambria" w:cstheme="minorHAnsi"/>
          <w:iCs/>
          <w:color w:val="auto"/>
          <w:szCs w:val="24"/>
        </w:rPr>
      </w:pPr>
    </w:p>
    <w:p w14:paraId="15CD1EE0" w14:textId="79262A7A" w:rsidR="00892836" w:rsidRDefault="00892836" w:rsidP="00784CD0">
      <w:pPr>
        <w:spacing w:line="360" w:lineRule="auto"/>
        <w:rPr>
          <w:rFonts w:ascii="Cambria" w:hAnsi="Cambria" w:cstheme="minorHAnsi"/>
          <w:iCs/>
          <w:color w:val="auto"/>
          <w:szCs w:val="24"/>
        </w:rPr>
      </w:pPr>
    </w:p>
    <w:p w14:paraId="48387684" w14:textId="77777777" w:rsidR="00892836" w:rsidRPr="00D34565" w:rsidRDefault="00892836" w:rsidP="00784CD0">
      <w:pPr>
        <w:spacing w:line="360" w:lineRule="auto"/>
        <w:rPr>
          <w:rFonts w:ascii="Cambria" w:hAnsi="Cambria" w:cstheme="minorHAnsi"/>
          <w:iCs/>
          <w:color w:val="auto"/>
          <w:szCs w:val="24"/>
        </w:rPr>
      </w:pPr>
    </w:p>
    <w:p w14:paraId="03E76293" w14:textId="77777777" w:rsidR="00784CD0" w:rsidRPr="00D34565" w:rsidRDefault="00784CD0" w:rsidP="00784CD0">
      <w:pPr>
        <w:spacing w:after="0" w:line="240" w:lineRule="auto"/>
        <w:rPr>
          <w:rFonts w:ascii="Cambria" w:hAnsi="Cambria"/>
          <w:color w:val="2F5496" w:themeColor="accent1" w:themeShade="BF"/>
          <w:szCs w:val="24"/>
        </w:rPr>
      </w:pPr>
    </w:p>
    <w:p w14:paraId="5EBD5A1F" w14:textId="46B4EF1C" w:rsidR="00784CD0" w:rsidRPr="00D34565" w:rsidRDefault="00784CD0" w:rsidP="00784CD0">
      <w:pPr>
        <w:spacing w:after="0" w:line="240" w:lineRule="auto"/>
        <w:jc w:val="center"/>
        <w:rPr>
          <w:rFonts w:ascii="Cambria" w:hAnsi="Cambria" w:cstheme="minorHAnsi"/>
          <w:b/>
          <w:color w:val="2F5496" w:themeColor="accent1" w:themeShade="BF"/>
        </w:rPr>
      </w:pPr>
      <w:r w:rsidRPr="00D34565">
        <w:rPr>
          <w:rFonts w:ascii="Cambria" w:hAnsi="Cambria" w:cstheme="minorHAnsi"/>
          <w:b/>
          <w:color w:val="2F5496" w:themeColor="accent1" w:themeShade="BF"/>
        </w:rPr>
        <w:t xml:space="preserve">Table </w:t>
      </w:r>
      <w:r w:rsidR="00331FF9" w:rsidRPr="00D34565">
        <w:rPr>
          <w:rFonts w:ascii="Cambria" w:hAnsi="Cambria" w:cstheme="minorHAnsi"/>
          <w:b/>
          <w:color w:val="2F5496" w:themeColor="accent1" w:themeShade="BF"/>
        </w:rPr>
        <w:t>3</w:t>
      </w:r>
      <w:r w:rsidR="000E6EDC">
        <w:rPr>
          <w:rFonts w:ascii="Cambria" w:hAnsi="Cambria" w:cstheme="minorHAnsi"/>
          <w:b/>
          <w:color w:val="2F5496" w:themeColor="accent1" w:themeShade="BF"/>
        </w:rPr>
        <w:t xml:space="preserve">: Chromosome copy number in cyanobacteria and </w:t>
      </w:r>
      <w:r w:rsidR="000E6EDC" w:rsidRPr="000E6EDC">
        <w:rPr>
          <w:rFonts w:ascii="Cambria" w:hAnsi="Cambria" w:cstheme="minorHAnsi"/>
          <w:b/>
          <w:i/>
          <w:iCs/>
          <w:color w:val="2F5496" w:themeColor="accent1" w:themeShade="BF"/>
        </w:rPr>
        <w:t>E. coli</w:t>
      </w:r>
    </w:p>
    <w:tbl>
      <w:tblPr>
        <w:tblStyle w:val="PlainTable5"/>
        <w:tblpPr w:leftFromText="180" w:rightFromText="180" w:vertAnchor="text" w:horzAnchor="margin" w:tblpXSpec="center" w:tblpY="42"/>
        <w:tblW w:w="0" w:type="auto"/>
        <w:tblLook w:val="04A0" w:firstRow="1" w:lastRow="0" w:firstColumn="1" w:lastColumn="0" w:noHBand="0" w:noVBand="1"/>
      </w:tblPr>
      <w:tblGrid>
        <w:gridCol w:w="1462"/>
        <w:gridCol w:w="1214"/>
        <w:gridCol w:w="2078"/>
        <w:gridCol w:w="2136"/>
        <w:gridCol w:w="2136"/>
      </w:tblGrid>
      <w:tr w:rsidR="00784CD0" w:rsidRPr="00FB2FD5" w14:paraId="02809A31" w14:textId="77777777" w:rsidTr="00B9214A">
        <w:trPr>
          <w:cnfStyle w:val="100000000000" w:firstRow="1" w:lastRow="0" w:firstColumn="0" w:lastColumn="0" w:oddVBand="0" w:evenVBand="0" w:oddHBand="0" w:evenHBand="0" w:firstRowFirstColumn="0" w:firstRowLastColumn="0" w:lastRowFirstColumn="0" w:lastRowLastColumn="0"/>
          <w:trHeight w:val="308"/>
        </w:trPr>
        <w:tc>
          <w:tcPr>
            <w:cnfStyle w:val="001000000100" w:firstRow="0" w:lastRow="0" w:firstColumn="1" w:lastColumn="0" w:oddVBand="0" w:evenVBand="0" w:oddHBand="0" w:evenHBand="0" w:firstRowFirstColumn="1" w:firstRowLastColumn="0" w:lastRowFirstColumn="0" w:lastRowLastColumn="0"/>
            <w:tcW w:w="0" w:type="dxa"/>
            <w:vMerge w:val="restart"/>
            <w:tcBorders>
              <w:top w:val="single" w:sz="24" w:space="0" w:color="323E4F" w:themeColor="text2" w:themeShade="BF"/>
              <w:right w:val="single" w:sz="12" w:space="0" w:color="323E4F" w:themeColor="text2" w:themeShade="BF"/>
            </w:tcBorders>
            <w:shd w:val="clear" w:color="auto" w:fill="D9D9D9" w:themeFill="background1" w:themeFillShade="D9"/>
          </w:tcPr>
          <w:p w14:paraId="2137445C" w14:textId="77777777" w:rsidR="00784CD0" w:rsidRPr="00D34565" w:rsidRDefault="00784CD0" w:rsidP="00784CD0">
            <w:pPr>
              <w:contextualSpacing/>
              <w:jc w:val="center"/>
              <w:rPr>
                <w:rFonts w:ascii="Cambria" w:eastAsia="Calibri" w:hAnsi="Cambria" w:cs="Times New Roman"/>
                <w:b/>
                <w:color w:val="2F5496" w:themeColor="accent1" w:themeShade="BF"/>
                <w:sz w:val="22"/>
              </w:rPr>
            </w:pPr>
            <w:r w:rsidRPr="00D34565">
              <w:rPr>
                <w:rFonts w:ascii="Cambria" w:eastAsia="Calibri" w:hAnsi="Cambria" w:cs="Times New Roman"/>
                <w:b/>
                <w:bCs/>
                <w:color w:val="2F5496" w:themeColor="accent1" w:themeShade="BF"/>
                <w:sz w:val="22"/>
              </w:rPr>
              <w:t>Growth phase</w:t>
            </w:r>
          </w:p>
        </w:tc>
        <w:tc>
          <w:tcPr>
            <w:tcW w:w="0" w:type="dxa"/>
            <w:gridSpan w:val="4"/>
            <w:tcBorders>
              <w:top w:val="single" w:sz="24" w:space="0" w:color="323E4F" w:themeColor="text2" w:themeShade="BF"/>
              <w:bottom w:val="single" w:sz="12" w:space="0" w:color="2F5496" w:themeColor="accent1" w:themeShade="BF"/>
            </w:tcBorders>
            <w:shd w:val="clear" w:color="auto" w:fill="D9D9D9" w:themeFill="background1" w:themeFillShade="D9"/>
          </w:tcPr>
          <w:p w14:paraId="604642E1" w14:textId="77777777" w:rsidR="00784CD0" w:rsidRPr="00D34565" w:rsidRDefault="00784CD0" w:rsidP="00784CD0">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
                <w:color w:val="2F5496" w:themeColor="accent1" w:themeShade="BF"/>
              </w:rPr>
            </w:pPr>
            <w:r w:rsidRPr="00D34565">
              <w:rPr>
                <w:rFonts w:ascii="Cambria" w:eastAsia="Calibri" w:hAnsi="Cambria" w:cs="Times New Roman"/>
                <w:b/>
                <w:color w:val="2F5496" w:themeColor="accent1" w:themeShade="BF"/>
                <w:sz w:val="22"/>
              </w:rPr>
              <w:t xml:space="preserve">Chromosome copies per cell (average) </w:t>
            </w:r>
          </w:p>
        </w:tc>
      </w:tr>
      <w:tr w:rsidR="00784CD0" w:rsidRPr="00FB2FD5" w14:paraId="04FF7612" w14:textId="77777777" w:rsidTr="00784CD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1462" w:type="dxa"/>
            <w:vMerge/>
            <w:tcBorders>
              <w:bottom w:val="single" w:sz="12" w:space="0" w:color="2F5496" w:themeColor="accent1" w:themeShade="BF"/>
              <w:right w:val="single" w:sz="12" w:space="0" w:color="323E4F" w:themeColor="text2" w:themeShade="BF"/>
            </w:tcBorders>
            <w:shd w:val="clear" w:color="auto" w:fill="F2F2F2" w:themeFill="background1" w:themeFillShade="F2"/>
          </w:tcPr>
          <w:p w14:paraId="1AA80539" w14:textId="77777777" w:rsidR="00784CD0" w:rsidRPr="00D34565" w:rsidRDefault="00784CD0" w:rsidP="00784CD0">
            <w:pPr>
              <w:contextualSpacing/>
              <w:jc w:val="center"/>
              <w:rPr>
                <w:rFonts w:ascii="Cambria" w:eastAsia="Calibri" w:hAnsi="Cambria" w:cs="Times New Roman"/>
                <w:b/>
                <w:bCs/>
                <w:iCs w:val="0"/>
                <w:color w:val="2F5496" w:themeColor="accent1" w:themeShade="BF"/>
              </w:rPr>
            </w:pPr>
          </w:p>
        </w:tc>
        <w:tc>
          <w:tcPr>
            <w:tcW w:w="1214" w:type="dxa"/>
            <w:tcBorders>
              <w:top w:val="single" w:sz="12" w:space="0" w:color="323E4F" w:themeColor="text2" w:themeShade="BF"/>
              <w:bottom w:val="single" w:sz="12" w:space="0" w:color="2F5496" w:themeColor="accent1" w:themeShade="BF"/>
              <w:right w:val="single" w:sz="12" w:space="0" w:color="323E4F" w:themeColor="text2" w:themeShade="BF"/>
            </w:tcBorders>
            <w:shd w:val="clear" w:color="auto" w:fill="FFFFFF" w:themeFill="background1"/>
          </w:tcPr>
          <w:p w14:paraId="3ADD10C2" w14:textId="77777777" w:rsidR="00784CD0" w:rsidRPr="00D34565" w:rsidRDefault="00784CD0" w:rsidP="00784CD0">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2F5496" w:themeColor="accent1" w:themeShade="BF"/>
              </w:rPr>
            </w:pPr>
            <w:r w:rsidRPr="00D34565">
              <w:rPr>
                <w:rFonts w:ascii="Cambria" w:eastAsia="Calibri" w:hAnsi="Cambria" w:cs="Times New Roman"/>
                <w:b/>
                <w:i/>
                <w:color w:val="2F5496" w:themeColor="accent1" w:themeShade="BF"/>
              </w:rPr>
              <w:t>E.coli</w:t>
            </w:r>
          </w:p>
        </w:tc>
        <w:tc>
          <w:tcPr>
            <w:tcW w:w="2078" w:type="dxa"/>
            <w:tcBorders>
              <w:top w:val="single" w:sz="12" w:space="0" w:color="323E4F" w:themeColor="text2" w:themeShade="BF"/>
              <w:left w:val="single" w:sz="12" w:space="0" w:color="323E4F" w:themeColor="text2" w:themeShade="BF"/>
              <w:bottom w:val="single" w:sz="12" w:space="0" w:color="2F5496" w:themeColor="accent1" w:themeShade="BF"/>
            </w:tcBorders>
            <w:shd w:val="clear" w:color="auto" w:fill="FFFFFF" w:themeFill="background1"/>
          </w:tcPr>
          <w:p w14:paraId="4DD8C408" w14:textId="77777777" w:rsidR="00784CD0" w:rsidRPr="00D34565" w:rsidRDefault="00784CD0" w:rsidP="00784CD0">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2F5496" w:themeColor="accent1" w:themeShade="BF"/>
              </w:rPr>
            </w:pPr>
            <w:r w:rsidRPr="00D34565">
              <w:rPr>
                <w:rFonts w:ascii="Cambria" w:eastAsia="Calibri" w:hAnsi="Cambria" w:cs="Times New Roman"/>
                <w:b/>
                <w:i/>
                <w:color w:val="2F5496" w:themeColor="accent1" w:themeShade="BF"/>
              </w:rPr>
              <w:t>Synechocystis</w:t>
            </w:r>
          </w:p>
        </w:tc>
        <w:tc>
          <w:tcPr>
            <w:tcW w:w="2136" w:type="dxa"/>
            <w:tcBorders>
              <w:top w:val="single" w:sz="12" w:space="0" w:color="323E4F" w:themeColor="text2" w:themeShade="BF"/>
              <w:left w:val="single" w:sz="12" w:space="0" w:color="323E4F" w:themeColor="text2" w:themeShade="BF"/>
              <w:bottom w:val="single" w:sz="12" w:space="0" w:color="2F5496" w:themeColor="accent1" w:themeShade="BF"/>
            </w:tcBorders>
            <w:shd w:val="clear" w:color="auto" w:fill="FFFFFF" w:themeFill="background1"/>
          </w:tcPr>
          <w:p w14:paraId="0FE553C8" w14:textId="77777777" w:rsidR="00784CD0" w:rsidRPr="00D34565" w:rsidRDefault="00784CD0" w:rsidP="00784CD0">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2F5496" w:themeColor="accent1" w:themeShade="BF"/>
              </w:rPr>
            </w:pPr>
            <w:r w:rsidRPr="00D34565">
              <w:rPr>
                <w:rFonts w:ascii="Cambria" w:eastAsia="Calibri" w:hAnsi="Cambria" w:cs="Times New Roman"/>
                <w:b/>
                <w:i/>
                <w:color w:val="2F5496" w:themeColor="accent1" w:themeShade="BF"/>
              </w:rPr>
              <w:t>Anabaena cylindrica</w:t>
            </w:r>
          </w:p>
        </w:tc>
        <w:tc>
          <w:tcPr>
            <w:tcW w:w="2136" w:type="dxa"/>
            <w:tcBorders>
              <w:top w:val="single" w:sz="12" w:space="0" w:color="323E4F" w:themeColor="text2" w:themeShade="BF"/>
              <w:left w:val="single" w:sz="12" w:space="0" w:color="323E4F" w:themeColor="text2" w:themeShade="BF"/>
              <w:bottom w:val="single" w:sz="12" w:space="0" w:color="2F5496" w:themeColor="accent1" w:themeShade="BF"/>
            </w:tcBorders>
            <w:shd w:val="clear" w:color="auto" w:fill="FFFFFF" w:themeFill="background1"/>
          </w:tcPr>
          <w:p w14:paraId="6BCBD035" w14:textId="77777777" w:rsidR="00784CD0" w:rsidRPr="00D34565" w:rsidRDefault="00784CD0" w:rsidP="00784CD0">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2F5496" w:themeColor="accent1" w:themeShade="BF"/>
              </w:rPr>
            </w:pPr>
            <w:r w:rsidRPr="00D34565">
              <w:rPr>
                <w:rFonts w:ascii="Cambria" w:eastAsia="Calibri" w:hAnsi="Cambria" w:cs="Times New Roman"/>
                <w:b/>
                <w:i/>
                <w:color w:val="2F5496" w:themeColor="accent1" w:themeShade="BF"/>
              </w:rPr>
              <w:t>Anabaena viariabilis</w:t>
            </w:r>
          </w:p>
        </w:tc>
      </w:tr>
      <w:tr w:rsidR="00784CD0" w:rsidRPr="00FB2FD5" w14:paraId="73D2E82C" w14:textId="77777777" w:rsidTr="007A6166">
        <w:trPr>
          <w:trHeight w:val="390"/>
        </w:trPr>
        <w:tc>
          <w:tcPr>
            <w:cnfStyle w:val="001000000000" w:firstRow="0" w:lastRow="0" w:firstColumn="1" w:lastColumn="0" w:oddVBand="0" w:evenVBand="0" w:oddHBand="0" w:evenHBand="0" w:firstRowFirstColumn="0" w:firstRowLastColumn="0" w:lastRowFirstColumn="0" w:lastRowLastColumn="0"/>
            <w:tcW w:w="1462" w:type="dxa"/>
            <w:tcBorders>
              <w:right w:val="single" w:sz="12" w:space="0" w:color="2F5496" w:themeColor="accent1" w:themeShade="BF"/>
            </w:tcBorders>
            <w:shd w:val="clear" w:color="auto" w:fill="D9D9D9" w:themeFill="background1" w:themeFillShade="D9"/>
          </w:tcPr>
          <w:p w14:paraId="57614AE8" w14:textId="77777777" w:rsidR="00784CD0" w:rsidRPr="00D34565" w:rsidRDefault="00784CD0" w:rsidP="007A6166">
            <w:pPr>
              <w:contextualSpacing/>
              <w:jc w:val="center"/>
              <w:rPr>
                <w:rFonts w:ascii="Cambria" w:eastAsia="Calibri" w:hAnsi="Cambria" w:cs="Times New Roman"/>
                <w:b/>
                <w:color w:val="2F5496" w:themeColor="accent1" w:themeShade="BF"/>
                <w:sz w:val="20"/>
                <w:szCs w:val="20"/>
              </w:rPr>
            </w:pPr>
            <w:r w:rsidRPr="00D34565">
              <w:rPr>
                <w:rFonts w:ascii="Cambria" w:eastAsia="Calibri" w:hAnsi="Cambria" w:cs="Times New Roman"/>
                <w:b/>
                <w:color w:val="2F5496" w:themeColor="accent1" w:themeShade="BF"/>
                <w:sz w:val="20"/>
                <w:szCs w:val="20"/>
              </w:rPr>
              <w:t>Exponential growth</w:t>
            </w:r>
          </w:p>
        </w:tc>
        <w:tc>
          <w:tcPr>
            <w:tcW w:w="1214" w:type="dxa"/>
            <w:tcBorders>
              <w:right w:val="single" w:sz="12" w:space="0" w:color="2F5496" w:themeColor="accent1" w:themeShade="BF"/>
            </w:tcBorders>
            <w:shd w:val="clear" w:color="auto" w:fill="D9D9D9" w:themeFill="background1" w:themeFillShade="D9"/>
          </w:tcPr>
          <w:p w14:paraId="4A83933A" w14:textId="77777777" w:rsidR="00784CD0" w:rsidRPr="00D34565" w:rsidRDefault="00784CD0" w:rsidP="00784CD0">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B7B7B" w:themeColor="accent3" w:themeShade="BF"/>
                <w:sz w:val="20"/>
                <w:szCs w:val="20"/>
              </w:rPr>
            </w:pPr>
            <w:r w:rsidRPr="00D34565">
              <w:rPr>
                <w:rFonts w:ascii="Cambria" w:eastAsia="Calibri" w:hAnsi="Cambria" w:cs="Times New Roman"/>
                <w:b/>
                <w:i/>
                <w:color w:val="7B7B7B" w:themeColor="accent3" w:themeShade="BF"/>
                <w:sz w:val="20"/>
                <w:szCs w:val="20"/>
              </w:rPr>
              <w:t>6.8</w:t>
            </w:r>
          </w:p>
        </w:tc>
        <w:tc>
          <w:tcPr>
            <w:tcW w:w="2078" w:type="dxa"/>
            <w:tcBorders>
              <w:left w:val="single" w:sz="12" w:space="0" w:color="2F5496" w:themeColor="accent1" w:themeShade="BF"/>
            </w:tcBorders>
            <w:shd w:val="clear" w:color="auto" w:fill="D9D9D9" w:themeFill="background1" w:themeFillShade="D9"/>
          </w:tcPr>
          <w:p w14:paraId="34B3F5F5" w14:textId="77777777" w:rsidR="00784CD0" w:rsidRPr="00D34565" w:rsidRDefault="00784CD0" w:rsidP="00784CD0">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B7B7B" w:themeColor="accent3" w:themeShade="BF"/>
                <w:sz w:val="20"/>
                <w:szCs w:val="20"/>
              </w:rPr>
            </w:pPr>
            <w:r w:rsidRPr="00D34565">
              <w:rPr>
                <w:rFonts w:ascii="Cambria" w:eastAsia="Calibri" w:hAnsi="Cambria" w:cs="Times New Roman"/>
                <w:b/>
                <w:i/>
                <w:color w:val="7B7B7B" w:themeColor="accent3" w:themeShade="BF"/>
                <w:sz w:val="20"/>
                <w:szCs w:val="20"/>
              </w:rPr>
              <w:t>225</w:t>
            </w:r>
          </w:p>
        </w:tc>
        <w:tc>
          <w:tcPr>
            <w:tcW w:w="2136" w:type="dxa"/>
            <w:tcBorders>
              <w:left w:val="single" w:sz="12" w:space="0" w:color="2F5496" w:themeColor="accent1" w:themeShade="BF"/>
            </w:tcBorders>
            <w:shd w:val="clear" w:color="auto" w:fill="D9D9D9" w:themeFill="background1" w:themeFillShade="D9"/>
          </w:tcPr>
          <w:p w14:paraId="76EF8254" w14:textId="77777777" w:rsidR="00784CD0" w:rsidRPr="00D34565" w:rsidRDefault="00784CD0" w:rsidP="00784CD0">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B7B7B" w:themeColor="accent3" w:themeShade="BF"/>
                <w:sz w:val="20"/>
                <w:szCs w:val="20"/>
              </w:rPr>
            </w:pPr>
            <w:r w:rsidRPr="00D34565">
              <w:rPr>
                <w:rFonts w:ascii="Cambria" w:eastAsia="Calibri" w:hAnsi="Cambria" w:cs="Times New Roman"/>
                <w:b/>
                <w:i/>
                <w:color w:val="7B7B7B" w:themeColor="accent3" w:themeShade="BF"/>
                <w:sz w:val="20"/>
                <w:szCs w:val="20"/>
              </w:rPr>
              <w:t>25</w:t>
            </w:r>
          </w:p>
        </w:tc>
        <w:tc>
          <w:tcPr>
            <w:tcW w:w="2136" w:type="dxa"/>
            <w:tcBorders>
              <w:left w:val="single" w:sz="12" w:space="0" w:color="2F5496" w:themeColor="accent1" w:themeShade="BF"/>
            </w:tcBorders>
            <w:shd w:val="clear" w:color="auto" w:fill="D9D9D9" w:themeFill="background1" w:themeFillShade="D9"/>
          </w:tcPr>
          <w:p w14:paraId="5D67D7E9" w14:textId="77777777" w:rsidR="00784CD0" w:rsidRPr="00D34565" w:rsidRDefault="00784CD0" w:rsidP="00784CD0">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B7B7B" w:themeColor="accent3" w:themeShade="BF"/>
                <w:sz w:val="20"/>
                <w:szCs w:val="20"/>
              </w:rPr>
            </w:pPr>
            <w:r w:rsidRPr="00D34565">
              <w:rPr>
                <w:rFonts w:ascii="Cambria" w:eastAsia="Calibri" w:hAnsi="Cambria" w:cs="Times New Roman"/>
                <w:b/>
                <w:i/>
                <w:color w:val="7B7B7B" w:themeColor="accent3" w:themeShade="BF"/>
                <w:sz w:val="20"/>
                <w:szCs w:val="20"/>
              </w:rPr>
              <w:t>9</w:t>
            </w:r>
          </w:p>
        </w:tc>
      </w:tr>
      <w:tr w:rsidR="00784CD0" w:rsidRPr="00FB2FD5" w14:paraId="1260AC37" w14:textId="77777777" w:rsidTr="00B9214A">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0" w:type="dxa"/>
            <w:tcBorders>
              <w:right w:val="single" w:sz="12" w:space="0" w:color="2F5496" w:themeColor="accent1" w:themeShade="BF"/>
            </w:tcBorders>
          </w:tcPr>
          <w:p w14:paraId="7D21DAB7" w14:textId="77777777" w:rsidR="00784CD0" w:rsidRPr="00D34565" w:rsidRDefault="00784CD0" w:rsidP="007A6166">
            <w:pPr>
              <w:contextualSpacing/>
              <w:jc w:val="center"/>
              <w:rPr>
                <w:rFonts w:ascii="Cambria" w:eastAsia="Calibri" w:hAnsi="Cambria" w:cs="Times New Roman"/>
                <w:b/>
                <w:color w:val="2F5496" w:themeColor="accent1" w:themeShade="BF"/>
                <w:sz w:val="20"/>
                <w:szCs w:val="20"/>
              </w:rPr>
            </w:pPr>
            <w:r w:rsidRPr="00D34565">
              <w:rPr>
                <w:rFonts w:ascii="Cambria" w:eastAsia="Calibri" w:hAnsi="Cambria" w:cs="Times New Roman"/>
                <w:b/>
                <w:color w:val="2F5496" w:themeColor="accent1" w:themeShade="BF"/>
                <w:sz w:val="20"/>
                <w:szCs w:val="20"/>
              </w:rPr>
              <w:t>Linear phase</w:t>
            </w:r>
          </w:p>
        </w:tc>
        <w:tc>
          <w:tcPr>
            <w:tcW w:w="0" w:type="dxa"/>
            <w:tcBorders>
              <w:right w:val="single" w:sz="12" w:space="0" w:color="2F5496" w:themeColor="accent1" w:themeShade="BF"/>
            </w:tcBorders>
            <w:shd w:val="clear" w:color="auto" w:fill="FFFFFF" w:themeFill="background1"/>
          </w:tcPr>
          <w:p w14:paraId="16D08CB4" w14:textId="77777777" w:rsidR="00784CD0" w:rsidRPr="00D34565" w:rsidRDefault="00784CD0" w:rsidP="00784CD0">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B7B7B" w:themeColor="accent3" w:themeShade="BF"/>
                <w:sz w:val="20"/>
                <w:szCs w:val="20"/>
              </w:rPr>
            </w:pPr>
            <w:r w:rsidRPr="00D34565">
              <w:rPr>
                <w:rFonts w:ascii="Cambria" w:eastAsia="Calibri" w:hAnsi="Cambria" w:cs="Times New Roman"/>
                <w:b/>
                <w:i/>
                <w:color w:val="7B7B7B" w:themeColor="accent3" w:themeShade="BF"/>
                <w:sz w:val="20"/>
                <w:szCs w:val="20"/>
              </w:rPr>
              <w:t>2.0</w:t>
            </w:r>
          </w:p>
        </w:tc>
        <w:tc>
          <w:tcPr>
            <w:tcW w:w="0" w:type="dxa"/>
            <w:tcBorders>
              <w:left w:val="single" w:sz="12" w:space="0" w:color="2F5496" w:themeColor="accent1" w:themeShade="BF"/>
            </w:tcBorders>
            <w:shd w:val="clear" w:color="auto" w:fill="FFFFFF" w:themeFill="background1"/>
          </w:tcPr>
          <w:p w14:paraId="59B2905C" w14:textId="77777777" w:rsidR="00784CD0" w:rsidRPr="00D34565" w:rsidRDefault="00784CD0" w:rsidP="00784CD0">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B7B7B" w:themeColor="accent3" w:themeShade="BF"/>
                <w:sz w:val="20"/>
                <w:szCs w:val="20"/>
              </w:rPr>
            </w:pPr>
            <w:r w:rsidRPr="00D34565">
              <w:rPr>
                <w:rFonts w:ascii="Cambria" w:eastAsia="Calibri" w:hAnsi="Cambria" w:cs="Times New Roman"/>
                <w:b/>
                <w:i/>
                <w:color w:val="7B7B7B" w:themeColor="accent3" w:themeShade="BF"/>
                <w:sz w:val="20"/>
                <w:szCs w:val="20"/>
              </w:rPr>
              <w:t>58</w:t>
            </w:r>
          </w:p>
        </w:tc>
        <w:tc>
          <w:tcPr>
            <w:tcW w:w="0" w:type="dxa"/>
            <w:tcBorders>
              <w:left w:val="single" w:sz="12" w:space="0" w:color="2F5496" w:themeColor="accent1" w:themeShade="BF"/>
            </w:tcBorders>
            <w:shd w:val="clear" w:color="auto" w:fill="FFFFFF" w:themeFill="background1"/>
          </w:tcPr>
          <w:p w14:paraId="3258F164" w14:textId="77777777" w:rsidR="00784CD0" w:rsidRPr="00D34565" w:rsidRDefault="00784CD0" w:rsidP="00784CD0">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B7B7B" w:themeColor="accent3" w:themeShade="BF"/>
                <w:sz w:val="20"/>
                <w:szCs w:val="20"/>
              </w:rPr>
            </w:pPr>
            <w:r w:rsidRPr="00D34565">
              <w:rPr>
                <w:rFonts w:ascii="Cambria" w:eastAsia="Calibri" w:hAnsi="Cambria" w:cs="Times New Roman"/>
                <w:b/>
                <w:i/>
                <w:color w:val="7B7B7B" w:themeColor="accent3" w:themeShade="BF"/>
                <w:sz w:val="20"/>
                <w:szCs w:val="20"/>
              </w:rPr>
              <w:t>16.7</w:t>
            </w:r>
          </w:p>
        </w:tc>
        <w:tc>
          <w:tcPr>
            <w:tcW w:w="0" w:type="dxa"/>
            <w:tcBorders>
              <w:left w:val="single" w:sz="12" w:space="0" w:color="2F5496" w:themeColor="accent1" w:themeShade="BF"/>
            </w:tcBorders>
            <w:shd w:val="clear" w:color="auto" w:fill="FFFFFF" w:themeFill="background1"/>
          </w:tcPr>
          <w:p w14:paraId="1931463F" w14:textId="77777777" w:rsidR="00784CD0" w:rsidRPr="00D34565" w:rsidRDefault="00784CD0" w:rsidP="00784CD0">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B7B7B" w:themeColor="accent3" w:themeShade="BF"/>
                <w:sz w:val="20"/>
                <w:szCs w:val="20"/>
              </w:rPr>
            </w:pPr>
            <w:r w:rsidRPr="00D34565">
              <w:rPr>
                <w:rFonts w:ascii="Cambria" w:eastAsia="Calibri" w:hAnsi="Cambria" w:cs="Times New Roman"/>
                <w:b/>
                <w:i/>
                <w:color w:val="7B7B7B" w:themeColor="accent3" w:themeShade="BF"/>
                <w:sz w:val="20"/>
                <w:szCs w:val="20"/>
              </w:rPr>
              <w:t>5.9</w:t>
            </w:r>
          </w:p>
        </w:tc>
      </w:tr>
      <w:tr w:rsidR="00784CD0" w:rsidRPr="00FB2FD5" w14:paraId="7374D89D" w14:textId="77777777" w:rsidTr="00B9214A">
        <w:trPr>
          <w:trHeight w:val="383"/>
        </w:trPr>
        <w:tc>
          <w:tcPr>
            <w:cnfStyle w:val="001000000000" w:firstRow="0" w:lastRow="0" w:firstColumn="1" w:lastColumn="0" w:oddVBand="0" w:evenVBand="0" w:oddHBand="0" w:evenHBand="0" w:firstRowFirstColumn="0" w:firstRowLastColumn="0" w:lastRowFirstColumn="0" w:lastRowLastColumn="0"/>
            <w:tcW w:w="0" w:type="dxa"/>
            <w:tcBorders>
              <w:bottom w:val="single" w:sz="24" w:space="0" w:color="323E4F" w:themeColor="text2" w:themeShade="BF"/>
              <w:right w:val="single" w:sz="12" w:space="0" w:color="2F5496" w:themeColor="accent1" w:themeShade="BF"/>
            </w:tcBorders>
            <w:shd w:val="clear" w:color="auto" w:fill="D9D9D9" w:themeFill="background1" w:themeFillShade="D9"/>
          </w:tcPr>
          <w:p w14:paraId="21BB7ED7" w14:textId="77777777" w:rsidR="00784CD0" w:rsidRPr="00D34565" w:rsidRDefault="00784CD0" w:rsidP="007A6166">
            <w:pPr>
              <w:contextualSpacing/>
              <w:jc w:val="center"/>
              <w:rPr>
                <w:rFonts w:ascii="Cambria" w:eastAsia="Calibri" w:hAnsi="Cambria" w:cs="Times New Roman"/>
                <w:b/>
                <w:color w:val="2F5496" w:themeColor="accent1" w:themeShade="BF"/>
                <w:sz w:val="20"/>
                <w:szCs w:val="20"/>
              </w:rPr>
            </w:pPr>
            <w:r w:rsidRPr="00D34565">
              <w:rPr>
                <w:rFonts w:ascii="Cambria" w:eastAsia="Calibri" w:hAnsi="Cambria" w:cs="Times New Roman"/>
                <w:b/>
                <w:color w:val="2F5496" w:themeColor="accent1" w:themeShade="BF"/>
                <w:sz w:val="20"/>
                <w:szCs w:val="20"/>
              </w:rPr>
              <w:t>Stationary phase</w:t>
            </w:r>
          </w:p>
        </w:tc>
        <w:tc>
          <w:tcPr>
            <w:tcW w:w="0" w:type="dxa"/>
            <w:tcBorders>
              <w:bottom w:val="single" w:sz="24" w:space="0" w:color="323E4F" w:themeColor="text2" w:themeShade="BF"/>
              <w:right w:val="single" w:sz="12" w:space="0" w:color="2F5496" w:themeColor="accent1" w:themeShade="BF"/>
            </w:tcBorders>
            <w:shd w:val="clear" w:color="auto" w:fill="D9D9D9" w:themeFill="background1" w:themeFillShade="D9"/>
          </w:tcPr>
          <w:p w14:paraId="30FDD52C" w14:textId="77777777" w:rsidR="00784CD0" w:rsidRPr="00D34565" w:rsidRDefault="00784CD0" w:rsidP="00784CD0">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B7B7B" w:themeColor="accent3" w:themeShade="BF"/>
                <w:sz w:val="20"/>
                <w:szCs w:val="20"/>
              </w:rPr>
            </w:pPr>
            <w:r w:rsidRPr="00D34565">
              <w:rPr>
                <w:rFonts w:ascii="Cambria" w:eastAsia="Calibri" w:hAnsi="Cambria" w:cs="Times New Roman"/>
                <w:b/>
                <w:i/>
                <w:color w:val="7B7B7B" w:themeColor="accent3" w:themeShade="BF"/>
                <w:sz w:val="20"/>
                <w:szCs w:val="20"/>
              </w:rPr>
              <w:t>1.2</w:t>
            </w:r>
          </w:p>
        </w:tc>
        <w:tc>
          <w:tcPr>
            <w:tcW w:w="0" w:type="dxa"/>
            <w:tcBorders>
              <w:left w:val="single" w:sz="12" w:space="0" w:color="2F5496" w:themeColor="accent1" w:themeShade="BF"/>
              <w:bottom w:val="single" w:sz="24" w:space="0" w:color="323E4F" w:themeColor="text2" w:themeShade="BF"/>
            </w:tcBorders>
            <w:shd w:val="clear" w:color="auto" w:fill="D9D9D9" w:themeFill="background1" w:themeFillShade="D9"/>
          </w:tcPr>
          <w:p w14:paraId="14E7D560" w14:textId="77777777" w:rsidR="00784CD0" w:rsidRPr="00D34565" w:rsidRDefault="00784CD0" w:rsidP="00784CD0">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B7B7B" w:themeColor="accent3" w:themeShade="BF"/>
                <w:sz w:val="20"/>
                <w:szCs w:val="20"/>
              </w:rPr>
            </w:pPr>
            <w:r w:rsidRPr="00D34565">
              <w:rPr>
                <w:rFonts w:ascii="Cambria" w:eastAsia="Calibri" w:hAnsi="Cambria" w:cs="Times New Roman"/>
                <w:b/>
                <w:i/>
                <w:color w:val="7B7B7B" w:themeColor="accent3" w:themeShade="BF"/>
                <w:sz w:val="20"/>
                <w:szCs w:val="20"/>
              </w:rPr>
              <w:t>57.8</w:t>
            </w:r>
          </w:p>
        </w:tc>
        <w:tc>
          <w:tcPr>
            <w:tcW w:w="0" w:type="dxa"/>
            <w:tcBorders>
              <w:left w:val="single" w:sz="12" w:space="0" w:color="2F5496" w:themeColor="accent1" w:themeShade="BF"/>
              <w:bottom w:val="single" w:sz="24" w:space="0" w:color="323E4F" w:themeColor="text2" w:themeShade="BF"/>
            </w:tcBorders>
            <w:shd w:val="clear" w:color="auto" w:fill="D9D9D9" w:themeFill="background1" w:themeFillShade="D9"/>
          </w:tcPr>
          <w:p w14:paraId="1CF175EE" w14:textId="77777777" w:rsidR="00784CD0" w:rsidRPr="00D34565" w:rsidRDefault="00784CD0" w:rsidP="00784CD0">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B7B7B" w:themeColor="accent3" w:themeShade="BF"/>
                <w:sz w:val="20"/>
                <w:szCs w:val="20"/>
              </w:rPr>
            </w:pPr>
            <w:r w:rsidRPr="00D34565">
              <w:rPr>
                <w:rFonts w:ascii="Cambria" w:eastAsia="Calibri" w:hAnsi="Cambria" w:cs="Times New Roman"/>
                <w:b/>
                <w:i/>
                <w:color w:val="7B7B7B" w:themeColor="accent3" w:themeShade="BF"/>
                <w:sz w:val="20"/>
                <w:szCs w:val="20"/>
              </w:rPr>
              <w:t>8.3</w:t>
            </w:r>
          </w:p>
        </w:tc>
        <w:tc>
          <w:tcPr>
            <w:tcW w:w="0" w:type="dxa"/>
            <w:tcBorders>
              <w:left w:val="single" w:sz="12" w:space="0" w:color="2F5496" w:themeColor="accent1" w:themeShade="BF"/>
              <w:bottom w:val="single" w:sz="24" w:space="0" w:color="323E4F" w:themeColor="text2" w:themeShade="BF"/>
            </w:tcBorders>
            <w:shd w:val="clear" w:color="auto" w:fill="D9D9D9" w:themeFill="background1" w:themeFillShade="D9"/>
          </w:tcPr>
          <w:p w14:paraId="7645EBD2" w14:textId="77777777" w:rsidR="00784CD0" w:rsidRPr="00D34565" w:rsidRDefault="00784CD0" w:rsidP="00784CD0">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B7B7B" w:themeColor="accent3" w:themeShade="BF"/>
                <w:sz w:val="20"/>
                <w:szCs w:val="20"/>
              </w:rPr>
            </w:pPr>
            <w:r w:rsidRPr="00D34565">
              <w:rPr>
                <w:rFonts w:ascii="Cambria" w:eastAsia="Calibri" w:hAnsi="Cambria" w:cs="Times New Roman"/>
                <w:b/>
                <w:i/>
                <w:color w:val="7B7B7B" w:themeColor="accent3" w:themeShade="BF"/>
                <w:sz w:val="20"/>
                <w:szCs w:val="20"/>
              </w:rPr>
              <w:t>3.1</w:t>
            </w:r>
          </w:p>
        </w:tc>
      </w:tr>
    </w:tbl>
    <w:p w14:paraId="64A6ECA7" w14:textId="365DC400" w:rsidR="00784CD0" w:rsidRPr="004F440D" w:rsidRDefault="0034382D" w:rsidP="009A4175">
      <w:pPr>
        <w:pStyle w:val="Caption"/>
      </w:pPr>
      <w:bookmarkStart w:id="27" w:name="_Toc97132385"/>
      <w:r w:rsidRPr="004F440D">
        <w:t xml:space="preserve">Table </w:t>
      </w:r>
      <w:fldSimple w:instr=" SEQ Table \* ARABIC ">
        <w:r w:rsidR="007A6166" w:rsidRPr="004F440D">
          <w:rPr>
            <w:noProof/>
          </w:rPr>
          <w:t>3</w:t>
        </w:r>
      </w:fldSimple>
      <w:r w:rsidR="00472140" w:rsidRPr="004F440D">
        <w:t xml:space="preserve"> </w:t>
      </w:r>
      <w:r w:rsidR="00784CD0" w:rsidRPr="004F440D">
        <w:t xml:space="preserve">– Chromosome copy number per cell in different cyanobacteria and </w:t>
      </w:r>
      <w:r w:rsidR="00784CD0" w:rsidRPr="004F440D">
        <w:rPr>
          <w:i/>
        </w:rPr>
        <w:t>E. coli</w:t>
      </w:r>
      <w:r w:rsidR="00784CD0" w:rsidRPr="004F440D">
        <w:t xml:space="preserve"> during different growth phases.</w:t>
      </w:r>
      <w:bookmarkEnd w:id="27"/>
      <w:r w:rsidR="00784CD0" w:rsidRPr="004F440D">
        <w:t xml:space="preserve"> </w:t>
      </w:r>
    </w:p>
    <w:p w14:paraId="72B247C0" w14:textId="56107145" w:rsidR="00784CD0" w:rsidRPr="004F440D" w:rsidRDefault="003229C5" w:rsidP="009A4175">
      <w:pPr>
        <w:pStyle w:val="Caption"/>
        <w:rPr>
          <w:color w:val="00B0F0"/>
          <w:lang w:val="es-ES"/>
        </w:rPr>
      </w:pPr>
      <w:r w:rsidRPr="004F440D">
        <w:rPr>
          <w:lang w:val="es-ES"/>
        </w:rPr>
        <w:t>Adapted f</w:t>
      </w:r>
      <w:r w:rsidR="00784CD0" w:rsidRPr="004F440D">
        <w:rPr>
          <w:lang w:val="es-ES"/>
        </w:rPr>
        <w:t xml:space="preserve">rom </w:t>
      </w:r>
      <w:r w:rsidR="00732219" w:rsidRPr="004F440D">
        <w:fldChar w:fldCharType="begin">
          <w:fldData xml:space="preserve">PEVuZE5vdGU+PENpdGU+PEF1dGhvcj5Hcmllc2U8L0F1dGhvcj48WWVhcj4yMDExPC9ZZWFyPjxS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</w:fldData>
        </w:fldChar>
      </w:r>
      <w:r w:rsidR="00CC0F2C" w:rsidRPr="004F440D">
        <w:rPr>
          <w:lang w:val="es-ES"/>
        </w:rPr>
        <w:instrText xml:space="preserve"> ADDIN EN.CITE </w:instrText>
      </w:r>
      <w:r w:rsidR="00CC0F2C" w:rsidRPr="004F440D">
        <w:fldChar w:fldCharType="begin">
          <w:fldData xml:space="preserve">PEVuZE5vdGU+PENpdGU+PEF1dGhvcj5Hcmllc2U8L0F1dGhvcj48WWVhcj4yMDExPC9ZZWFyPjxS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</w:fldData>
        </w:fldChar>
      </w:r>
      <w:r w:rsidR="00CC0F2C" w:rsidRPr="004F440D">
        <w:rPr>
          <w:lang w:val="es-ES"/>
        </w:rPr>
        <w:instrText xml:space="preserve"> ADDIN EN.CITE.DATA </w:instrText>
      </w:r>
      <w:r w:rsidR="00CC0F2C" w:rsidRPr="004F440D">
        <w:fldChar w:fldCharType="end"/>
      </w:r>
      <w:r w:rsidR="00732219" w:rsidRPr="004F440D">
        <w:fldChar w:fldCharType="separate"/>
      </w:r>
      <w:r w:rsidR="00732219" w:rsidRPr="004F440D">
        <w:rPr>
          <w:noProof/>
          <w:lang w:val="es-ES"/>
        </w:rPr>
        <w:t>(Griese et al., 2011, Pecoraro et al., 2011, Zerulla et al., 2016)</w:t>
      </w:r>
      <w:r w:rsidR="00732219" w:rsidRPr="004F440D">
        <w:fldChar w:fldCharType="end"/>
      </w:r>
      <w:r w:rsidR="006E0631" w:rsidRPr="004F440D">
        <w:rPr>
          <w:lang w:val="es-ES"/>
        </w:rPr>
        <w:t>.</w:t>
      </w:r>
    </w:p>
    <w:p w14:paraId="3C77978C" w14:textId="39278AE2" w:rsidR="00784CD0" w:rsidRDefault="00784CD0" w:rsidP="00784CD0">
      <w:pPr>
        <w:spacing w:line="360" w:lineRule="auto"/>
        <w:rPr>
          <w:rFonts w:ascii="Cambria" w:hAnsi="Cambria"/>
          <w:color w:val="auto"/>
          <w:szCs w:val="24"/>
          <w:lang w:val="es-ES"/>
        </w:rPr>
      </w:pPr>
    </w:p>
    <w:p w14:paraId="3D07CD47" w14:textId="6F5AFA13" w:rsidR="00892836" w:rsidRDefault="00892836" w:rsidP="00784CD0">
      <w:pPr>
        <w:spacing w:line="360" w:lineRule="auto"/>
        <w:rPr>
          <w:rFonts w:ascii="Cambria" w:hAnsi="Cambria"/>
          <w:color w:val="auto"/>
          <w:szCs w:val="24"/>
          <w:lang w:val="es-ES"/>
        </w:rPr>
      </w:pPr>
    </w:p>
    <w:p w14:paraId="1038B094" w14:textId="77777777" w:rsidR="00892836" w:rsidRPr="00D34565" w:rsidRDefault="00892836" w:rsidP="00784CD0">
      <w:pPr>
        <w:spacing w:line="360" w:lineRule="auto"/>
        <w:rPr>
          <w:rFonts w:ascii="Cambria" w:hAnsi="Cambria"/>
          <w:color w:val="auto"/>
          <w:szCs w:val="24"/>
          <w:lang w:val="es-ES"/>
        </w:rPr>
      </w:pPr>
    </w:p>
    <w:p w14:paraId="3A0852A2" w14:textId="276F1F2C" w:rsidR="00893D80" w:rsidRPr="00D34565" w:rsidRDefault="00331FF9" w:rsidP="006E0631">
      <w:pPr>
        <w:spacing w:line="360" w:lineRule="auto"/>
        <w:ind w:firstLine="710"/>
        <w:rPr>
          <w:rFonts w:ascii="Cambria" w:hAnsi="Cambria" w:cstheme="minorHAnsi"/>
          <w:iCs/>
          <w:szCs w:val="24"/>
        </w:rPr>
      </w:pPr>
      <w:r w:rsidRPr="00D34565">
        <w:rPr>
          <w:rFonts w:ascii="Cambria" w:hAnsi="Cambria" w:cstheme="minorHAnsi"/>
          <w:iCs/>
          <w:szCs w:val="24"/>
        </w:rPr>
        <w:t xml:space="preserve">High polyploidy is a significant drawback </w:t>
      </w:r>
      <w:r w:rsidR="00396F32">
        <w:rPr>
          <w:rFonts w:ascii="Cambria" w:hAnsi="Cambria" w:cstheme="minorHAnsi"/>
          <w:iCs/>
          <w:szCs w:val="24"/>
        </w:rPr>
        <w:t>during genetic manipulation because it</w:t>
      </w:r>
      <w:r w:rsidR="00396F32" w:rsidRPr="00D34565">
        <w:rPr>
          <w:rFonts w:ascii="Cambria" w:hAnsi="Cambria" w:cstheme="minorHAnsi"/>
          <w:iCs/>
          <w:szCs w:val="24"/>
        </w:rPr>
        <w:t xml:space="preserve"> </w:t>
      </w:r>
      <w:r w:rsidR="00E5637B" w:rsidRPr="00D34565">
        <w:rPr>
          <w:rFonts w:ascii="Cambria" w:hAnsi="Cambria" w:cstheme="minorHAnsi"/>
          <w:iCs/>
          <w:szCs w:val="24"/>
        </w:rPr>
        <w:t xml:space="preserve">hampers the full segregation of mutants. </w:t>
      </w:r>
      <w:r w:rsidR="00784CD0" w:rsidRPr="00D34565">
        <w:rPr>
          <w:rFonts w:ascii="Cambria" w:hAnsi="Cambria"/>
          <w:color w:val="auto"/>
          <w:szCs w:val="24"/>
        </w:rPr>
        <w:t>The paramount objective of biofuel production through genetic engineering is the expression of introduced attributes that are indispensable for biofuel production in mutant populations</w:t>
      </w:r>
      <w:r w:rsidRPr="00D34565">
        <w:rPr>
          <w:rFonts w:ascii="Cambria" w:hAnsi="Cambria"/>
          <w:color w:val="auto"/>
          <w:szCs w:val="24"/>
        </w:rPr>
        <w:t xml:space="preserve">. </w:t>
      </w:r>
      <w:r w:rsidR="00F01897" w:rsidRPr="00D34565">
        <w:rPr>
          <w:rFonts w:ascii="Cambria" w:hAnsi="Cambria"/>
          <w:color w:val="auto"/>
          <w:szCs w:val="24"/>
        </w:rPr>
        <w:t>The introduction of such attributes in t</w:t>
      </w:r>
      <w:r w:rsidRPr="00D34565">
        <w:rPr>
          <w:rFonts w:ascii="Cambria" w:hAnsi="Cambria"/>
          <w:color w:val="auto"/>
          <w:szCs w:val="24"/>
        </w:rPr>
        <w:t xml:space="preserve">hese mutant populations must be </w:t>
      </w:r>
      <w:r w:rsidR="00F01897" w:rsidRPr="00D34565">
        <w:rPr>
          <w:rFonts w:ascii="Cambria" w:hAnsi="Cambria"/>
          <w:color w:val="auto"/>
          <w:szCs w:val="24"/>
        </w:rPr>
        <w:t xml:space="preserve">ensured </w:t>
      </w:r>
      <w:r w:rsidR="00396F32">
        <w:rPr>
          <w:rFonts w:ascii="Cambria" w:hAnsi="Cambria"/>
          <w:color w:val="auto"/>
          <w:szCs w:val="24"/>
        </w:rPr>
        <w:t xml:space="preserve">in addition to these attributes </w:t>
      </w:r>
      <w:r w:rsidR="002D437F" w:rsidRPr="00D34565">
        <w:rPr>
          <w:rFonts w:ascii="Cambria" w:hAnsi="Cambria"/>
          <w:color w:val="auto"/>
          <w:szCs w:val="24"/>
        </w:rPr>
        <w:t xml:space="preserve">being </w:t>
      </w:r>
      <w:r w:rsidRPr="00D34565">
        <w:rPr>
          <w:rFonts w:ascii="Cambria" w:hAnsi="Cambria"/>
          <w:color w:val="auto"/>
          <w:szCs w:val="24"/>
        </w:rPr>
        <w:t>stable and</w:t>
      </w:r>
      <w:r w:rsidR="00F01897" w:rsidRPr="00D34565">
        <w:rPr>
          <w:rFonts w:ascii="Cambria" w:hAnsi="Cambria"/>
          <w:color w:val="auto"/>
          <w:szCs w:val="24"/>
        </w:rPr>
        <w:t xml:space="preserve"> homogenic</w:t>
      </w:r>
      <w:r w:rsidR="00396F32">
        <w:rPr>
          <w:rFonts w:ascii="Cambria" w:hAnsi="Cambria"/>
          <w:color w:val="auto"/>
          <w:szCs w:val="24"/>
        </w:rPr>
        <w:t xml:space="preserve"> i.e.</w:t>
      </w:r>
      <w:r w:rsidR="00F01897" w:rsidRPr="00D34565">
        <w:rPr>
          <w:rFonts w:ascii="Cambria" w:hAnsi="Cambria"/>
          <w:color w:val="auto"/>
          <w:szCs w:val="24"/>
        </w:rPr>
        <w:t xml:space="preserve"> all of the mutants must present the introduced attributes in</w:t>
      </w:r>
      <w:r w:rsidR="00E5637B" w:rsidRPr="00D34565">
        <w:rPr>
          <w:rFonts w:ascii="Cambria" w:hAnsi="Cambria"/>
          <w:color w:val="auto"/>
          <w:szCs w:val="24"/>
        </w:rPr>
        <w:t xml:space="preserve"> all chromosome copies in the genomes of all individuals </w:t>
      </w:r>
      <w:r w:rsidR="00F01897" w:rsidRPr="00D34565">
        <w:rPr>
          <w:rFonts w:ascii="Cambria" w:hAnsi="Cambria"/>
          <w:color w:val="auto"/>
          <w:szCs w:val="24"/>
        </w:rPr>
        <w:t xml:space="preserve">and their descendant </w:t>
      </w:r>
      <w:r w:rsidR="00F01897" w:rsidRPr="00D34565">
        <w:rPr>
          <w:rFonts w:ascii="Cambria" w:hAnsi="Cambria"/>
          <w:color w:val="auto"/>
          <w:szCs w:val="24"/>
        </w:rPr>
        <w:lastRenderedPageBreak/>
        <w:t xml:space="preserve">organisms must carry this trait as well through generations </w:t>
      </w:r>
      <w:r w:rsidR="00E5637B" w:rsidRPr="00D34565">
        <w:rPr>
          <w:rFonts w:ascii="Cambria" w:hAnsi="Cambria"/>
          <w:color w:val="auto"/>
          <w:szCs w:val="24"/>
        </w:rPr>
        <w:t>after cell division i</w:t>
      </w:r>
      <w:r w:rsidR="00F01897" w:rsidRPr="00D34565">
        <w:rPr>
          <w:rFonts w:ascii="Cambria" w:hAnsi="Cambria"/>
          <w:color w:val="auto"/>
          <w:szCs w:val="24"/>
        </w:rPr>
        <w:t xml:space="preserve">n order to say that the population has achieved full segregation </w:t>
      </w:r>
      <w:r w:rsidR="00F01897" w:rsidRPr="00D34565">
        <w:rPr>
          <w:rFonts w:ascii="Cambria" w:hAnsi="Cambria"/>
          <w:color w:val="auto"/>
          <w:szCs w:val="24"/>
        </w:rPr>
        <w:fldChar w:fldCharType="begin">
          <w:fldData xml:space="preserve">PEVuZE5vdGU+PENpdGU+PEF1dGhvcj5DYWljZWRvLUJ1cmJhbm88L0F1dGhvcj48WWVhcj4yMDIw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=
</w:fldData>
        </w:fldChar>
      </w:r>
      <w:r w:rsidR="008949A3">
        <w:rPr>
          <w:rFonts w:ascii="Cambria" w:hAnsi="Cambria"/>
          <w:color w:val="auto"/>
          <w:szCs w:val="24"/>
        </w:rPr>
        <w:instrText xml:space="preserve"> ADDIN EN.CITE </w:instrText>
      </w:r>
      <w:r w:rsidR="008949A3">
        <w:rPr>
          <w:rFonts w:ascii="Cambria" w:hAnsi="Cambria"/>
          <w:color w:val="auto"/>
          <w:szCs w:val="24"/>
        </w:rPr>
        <w:fldChar w:fldCharType="begin">
          <w:fldData xml:space="preserve">PEVuZE5vdGU+PENpdGU+PEF1dGhvcj5DYWljZWRvLUJ1cmJhbm88L0F1dGhvcj48WWVhcj4yMDIw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=
</w:fldData>
        </w:fldChar>
      </w:r>
      <w:r w:rsidR="008949A3">
        <w:rPr>
          <w:rFonts w:ascii="Cambria" w:hAnsi="Cambria"/>
          <w:color w:val="auto"/>
          <w:szCs w:val="24"/>
        </w:rPr>
        <w:instrText xml:space="preserve"> ADDIN EN.CITE.DATA </w:instrText>
      </w:r>
      <w:r w:rsidR="008949A3">
        <w:rPr>
          <w:rFonts w:ascii="Cambria" w:hAnsi="Cambria"/>
          <w:color w:val="auto"/>
          <w:szCs w:val="24"/>
        </w:rPr>
      </w:r>
      <w:r w:rsidR="008949A3">
        <w:rPr>
          <w:rFonts w:ascii="Cambria" w:hAnsi="Cambria"/>
          <w:color w:val="auto"/>
          <w:szCs w:val="24"/>
        </w:rPr>
        <w:fldChar w:fldCharType="end"/>
      </w:r>
      <w:r w:rsidR="00F01897" w:rsidRPr="00D34565">
        <w:rPr>
          <w:rFonts w:ascii="Cambria" w:hAnsi="Cambria"/>
          <w:color w:val="auto"/>
          <w:szCs w:val="24"/>
        </w:rPr>
      </w:r>
      <w:r w:rsidR="00F01897" w:rsidRPr="00D34565">
        <w:rPr>
          <w:rFonts w:ascii="Cambria" w:hAnsi="Cambria"/>
          <w:color w:val="auto"/>
          <w:szCs w:val="24"/>
        </w:rPr>
        <w:fldChar w:fldCharType="separate"/>
      </w:r>
      <w:r w:rsidR="008949A3">
        <w:rPr>
          <w:rFonts w:ascii="Cambria" w:hAnsi="Cambria"/>
          <w:noProof/>
          <w:color w:val="auto"/>
          <w:szCs w:val="24"/>
        </w:rPr>
        <w:t>(Caicedo-Burbano et al., 2020, Pope, 2020, Tan et al., 2013)</w:t>
      </w:r>
      <w:r w:rsidR="00F01897" w:rsidRPr="00D34565">
        <w:rPr>
          <w:rFonts w:ascii="Cambria" w:hAnsi="Cambria"/>
          <w:color w:val="auto"/>
          <w:szCs w:val="24"/>
        </w:rPr>
        <w:fldChar w:fldCharType="end"/>
      </w:r>
      <w:r w:rsidR="00E82488" w:rsidRPr="00D34565">
        <w:rPr>
          <w:rFonts w:ascii="Cambria" w:hAnsi="Cambria"/>
          <w:color w:val="auto"/>
          <w:szCs w:val="24"/>
        </w:rPr>
        <w:t>.</w:t>
      </w:r>
      <w:r w:rsidR="008E4EF0" w:rsidRPr="00D34565">
        <w:rPr>
          <w:rFonts w:ascii="Cambria" w:hAnsi="Cambria"/>
          <w:color w:val="auto"/>
          <w:szCs w:val="24"/>
        </w:rPr>
        <w:t xml:space="preserve"> </w:t>
      </w:r>
      <w:r w:rsidR="008E4EF0" w:rsidRPr="00D34565">
        <w:rPr>
          <w:rFonts w:ascii="Cambria" w:hAnsi="Cambria" w:cstheme="minorHAnsi"/>
          <w:iCs/>
          <w:color w:val="auto"/>
          <w:szCs w:val="24"/>
        </w:rPr>
        <w:t>With</w:t>
      </w:r>
      <w:r w:rsidR="0008571C">
        <w:rPr>
          <w:rFonts w:ascii="Cambria" w:hAnsi="Cambria" w:cstheme="minorHAnsi"/>
          <w:iCs/>
          <w:color w:val="auto"/>
          <w:szCs w:val="24"/>
        </w:rPr>
        <w:t>out full mutant segregation</w:t>
      </w:r>
      <w:r w:rsidR="008E4EF0" w:rsidRPr="00D34565">
        <w:rPr>
          <w:rFonts w:ascii="Cambria" w:hAnsi="Cambria" w:cstheme="minorHAnsi"/>
          <w:iCs/>
          <w:color w:val="auto"/>
          <w:szCs w:val="24"/>
        </w:rPr>
        <w:t xml:space="preserve">, </w:t>
      </w:r>
      <w:r w:rsidR="008E4EF0" w:rsidRPr="00D34565">
        <w:rPr>
          <w:rFonts w:ascii="Cambria" w:hAnsi="Cambria" w:cstheme="minorHAnsi"/>
          <w:i/>
          <w:color w:val="auto"/>
          <w:szCs w:val="24"/>
        </w:rPr>
        <w:t xml:space="preserve">Synechocystis </w:t>
      </w:r>
      <w:r w:rsidR="008E4EF0" w:rsidRPr="00D34565">
        <w:rPr>
          <w:rFonts w:ascii="Cambria" w:hAnsi="Cambria" w:cstheme="minorHAnsi"/>
          <w:iCs/>
          <w:color w:val="auto"/>
          <w:szCs w:val="24"/>
        </w:rPr>
        <w:t xml:space="preserve">mutants are highly prone to </w:t>
      </w:r>
      <w:r w:rsidR="00396F32" w:rsidRPr="00D34565">
        <w:rPr>
          <w:rFonts w:ascii="Cambria" w:hAnsi="Cambria" w:cstheme="minorHAnsi"/>
          <w:iCs/>
          <w:color w:val="auto"/>
          <w:szCs w:val="24"/>
        </w:rPr>
        <w:t xml:space="preserve">dilutions </w:t>
      </w:r>
      <w:r w:rsidR="00396F32">
        <w:rPr>
          <w:rFonts w:ascii="Cambria" w:hAnsi="Cambria" w:cstheme="minorHAnsi"/>
          <w:iCs/>
          <w:color w:val="auto"/>
          <w:szCs w:val="24"/>
        </w:rPr>
        <w:t xml:space="preserve">of the </w:t>
      </w:r>
      <w:r w:rsidR="008E4EF0" w:rsidRPr="00D34565">
        <w:rPr>
          <w:rFonts w:ascii="Cambria" w:hAnsi="Cambria" w:cstheme="minorHAnsi"/>
          <w:iCs/>
          <w:color w:val="auto"/>
          <w:szCs w:val="24"/>
        </w:rPr>
        <w:t xml:space="preserve">introduced mutations </w:t>
      </w:r>
      <w:r w:rsidR="00396F32">
        <w:rPr>
          <w:rFonts w:ascii="Cambria" w:hAnsi="Cambria" w:cstheme="minorHAnsi"/>
          <w:iCs/>
          <w:color w:val="auto"/>
          <w:szCs w:val="24"/>
        </w:rPr>
        <w:t>which</w:t>
      </w:r>
      <w:r w:rsidR="008E4EF0" w:rsidRPr="00D34565">
        <w:rPr>
          <w:rFonts w:ascii="Cambria" w:hAnsi="Cambria" w:cstheme="minorHAnsi"/>
          <w:iCs/>
          <w:color w:val="auto"/>
          <w:szCs w:val="24"/>
        </w:rPr>
        <w:t xml:space="preserve"> consequently ha</w:t>
      </w:r>
      <w:r w:rsidR="0008571C">
        <w:rPr>
          <w:rFonts w:ascii="Cambria" w:hAnsi="Cambria" w:cstheme="minorHAnsi"/>
          <w:iCs/>
          <w:color w:val="auto"/>
          <w:szCs w:val="24"/>
        </w:rPr>
        <w:t>s</w:t>
      </w:r>
      <w:r w:rsidR="008E4EF0" w:rsidRPr="00D34565">
        <w:rPr>
          <w:rFonts w:ascii="Cambria" w:hAnsi="Cambria" w:cstheme="minorHAnsi"/>
          <w:iCs/>
          <w:color w:val="auto"/>
          <w:szCs w:val="24"/>
        </w:rPr>
        <w:t xml:space="preserve"> a negative impact in biofuel yields. </w:t>
      </w:r>
      <w:r w:rsidR="008E4EF0" w:rsidRPr="00D34565">
        <w:rPr>
          <w:rFonts w:ascii="Cambria" w:hAnsi="Cambria"/>
          <w:color w:val="auto"/>
          <w:szCs w:val="24"/>
        </w:rPr>
        <w:t>Full mutant</w:t>
      </w:r>
      <w:r w:rsidR="00784CD0" w:rsidRPr="00D34565">
        <w:rPr>
          <w:rFonts w:ascii="Cambria" w:hAnsi="Cambria"/>
          <w:color w:val="auto"/>
          <w:szCs w:val="24"/>
        </w:rPr>
        <w:t xml:space="preserve"> segregation, stability and homogeneity </w:t>
      </w:r>
      <w:r w:rsidR="008E4EF0" w:rsidRPr="00D34565">
        <w:rPr>
          <w:rFonts w:ascii="Cambria" w:hAnsi="Cambria"/>
          <w:color w:val="auto"/>
          <w:szCs w:val="24"/>
        </w:rPr>
        <w:t>are crucial for reaching</w:t>
      </w:r>
      <w:r w:rsidR="00784CD0" w:rsidRPr="00D34565">
        <w:rPr>
          <w:rFonts w:ascii="Cambria" w:hAnsi="Cambria"/>
          <w:color w:val="auto"/>
          <w:szCs w:val="24"/>
        </w:rPr>
        <w:t xml:space="preserve"> </w:t>
      </w:r>
      <w:r w:rsidR="00C01B5A" w:rsidRPr="00D34565">
        <w:rPr>
          <w:rFonts w:ascii="Cambria" w:hAnsi="Cambria"/>
          <w:color w:val="auto"/>
          <w:szCs w:val="24"/>
        </w:rPr>
        <w:t>commercialization.</w:t>
      </w:r>
      <w:r w:rsidR="00784CD0" w:rsidRPr="00D34565">
        <w:rPr>
          <w:rFonts w:ascii="Cambria" w:hAnsi="Cambria"/>
          <w:color w:val="auto"/>
          <w:szCs w:val="24"/>
        </w:rPr>
        <w:t xml:space="preserve"> In order to do so, it is vital to maintain inserted mutations in all the copies of the chromosomes in the cell</w:t>
      </w:r>
      <w:r w:rsidR="00E5637B" w:rsidRPr="00D34565">
        <w:rPr>
          <w:rFonts w:ascii="Cambria" w:hAnsi="Cambria" w:cstheme="minorHAnsi"/>
          <w:iCs/>
          <w:szCs w:val="24"/>
        </w:rPr>
        <w:t>.</w:t>
      </w:r>
    </w:p>
    <w:p w14:paraId="0F92C093" w14:textId="77777777" w:rsidR="00784CD0" w:rsidRPr="00D34565" w:rsidRDefault="00784CD0" w:rsidP="00893D80">
      <w:pPr>
        <w:spacing w:line="360" w:lineRule="auto"/>
        <w:ind w:left="0" w:firstLine="0"/>
        <w:rPr>
          <w:rFonts w:ascii="Cambria" w:hAnsi="Cambria"/>
          <w:iCs/>
          <w:color w:val="auto"/>
          <w:szCs w:val="24"/>
        </w:rPr>
      </w:pPr>
    </w:p>
    <w:p w14:paraId="0BF28ED0" w14:textId="129A1FA5" w:rsidR="00784CD0" w:rsidRPr="00D34565" w:rsidRDefault="00784CD0" w:rsidP="00784CD0">
      <w:pPr>
        <w:ind w:firstLine="710"/>
        <w:rPr>
          <w:rFonts w:ascii="Cambria" w:hAnsi="Cambria"/>
          <w:color w:val="00B0F0"/>
        </w:rPr>
      </w:pPr>
      <w:r w:rsidRPr="00D34565">
        <w:rPr>
          <w:rFonts w:ascii="Cambria" w:hAnsi="Cambria"/>
          <w:iCs/>
          <w:color w:val="auto"/>
          <w:szCs w:val="24"/>
        </w:rPr>
        <w:t xml:space="preserve">Current biofuel-producing strategies in </w:t>
      </w:r>
      <w:r w:rsidRPr="00D34565">
        <w:rPr>
          <w:rFonts w:ascii="Cambria" w:hAnsi="Cambria"/>
          <w:i/>
          <w:color w:val="auto"/>
          <w:szCs w:val="24"/>
        </w:rPr>
        <w:t xml:space="preserve">Synechocystis </w:t>
      </w:r>
      <w:r w:rsidRPr="00D34565">
        <w:rPr>
          <w:rFonts w:ascii="Cambria" w:hAnsi="Cambria"/>
          <w:iCs/>
          <w:color w:val="auto"/>
          <w:szCs w:val="24"/>
        </w:rPr>
        <w:t>do not address this drawback, which can have a negative impact on the titr</w:t>
      </w:r>
      <w:r w:rsidR="0008571C">
        <w:rPr>
          <w:rFonts w:ascii="Cambria" w:hAnsi="Cambria"/>
          <w:iCs/>
          <w:color w:val="auto"/>
          <w:szCs w:val="24"/>
        </w:rPr>
        <w:t>e</w:t>
      </w:r>
      <w:r w:rsidRPr="00D34565">
        <w:rPr>
          <w:rFonts w:ascii="Cambria" w:hAnsi="Cambria"/>
          <w:iCs/>
          <w:color w:val="auto"/>
          <w:szCs w:val="24"/>
        </w:rPr>
        <w:t xml:space="preserve">s of the biofuels produced in </w:t>
      </w:r>
      <w:r w:rsidRPr="00D34565">
        <w:rPr>
          <w:rFonts w:ascii="Cambria" w:hAnsi="Cambria"/>
          <w:i/>
          <w:color w:val="auto"/>
          <w:szCs w:val="24"/>
        </w:rPr>
        <w:t xml:space="preserve">Synechocystis </w:t>
      </w:r>
      <w:r w:rsidRPr="00D34565">
        <w:rPr>
          <w:rFonts w:ascii="Cambria" w:hAnsi="Cambria"/>
          <w:iCs/>
          <w:color w:val="auto"/>
          <w:szCs w:val="24"/>
        </w:rPr>
        <w:t xml:space="preserve">when compared to other organisms. Thus, a new genetic engineering strategy for biofuel production that addresses the issue of genetic manipulation and the highly polyploid genome in </w:t>
      </w:r>
      <w:r w:rsidRPr="00D34565">
        <w:rPr>
          <w:rFonts w:ascii="Cambria" w:hAnsi="Cambria"/>
          <w:i/>
          <w:color w:val="auto"/>
          <w:szCs w:val="24"/>
        </w:rPr>
        <w:t xml:space="preserve">Synechocystis </w:t>
      </w:r>
      <w:r w:rsidRPr="00D34565">
        <w:rPr>
          <w:rFonts w:ascii="Cambria" w:hAnsi="Cambria"/>
          <w:iCs/>
          <w:color w:val="auto"/>
          <w:szCs w:val="24"/>
        </w:rPr>
        <w:t xml:space="preserve">is necessary in order to leverage the strain as a biofuel-producer and enable the harnessing of its numerous advantages as such. </w:t>
      </w:r>
    </w:p>
    <w:p w14:paraId="261120B4" w14:textId="77777777" w:rsidR="00E05A77" w:rsidRPr="00D34565" w:rsidRDefault="00E05A77" w:rsidP="00151C08">
      <w:pPr>
        <w:rPr>
          <w:rFonts w:ascii="Cambria" w:hAnsi="Cambria"/>
        </w:rPr>
      </w:pPr>
    </w:p>
    <w:p w14:paraId="2FDEB3A3" w14:textId="77777777" w:rsidR="00B52CC4" w:rsidRPr="00D34565" w:rsidRDefault="00B52CC4" w:rsidP="00151C08">
      <w:pPr>
        <w:rPr>
          <w:rFonts w:ascii="Cambria" w:hAnsi="Cambria"/>
        </w:rPr>
      </w:pPr>
    </w:p>
    <w:p w14:paraId="53436FE3" w14:textId="5AC682C2" w:rsidR="00151C08" w:rsidRPr="00FB2FD5" w:rsidRDefault="00D51602" w:rsidP="00151C08">
      <w:pPr>
        <w:pStyle w:val="Heading3"/>
        <w:spacing w:after="0" w:line="240" w:lineRule="auto"/>
        <w:ind w:left="0"/>
        <w:jc w:val="both"/>
        <w:rPr>
          <w:rFonts w:ascii="Cambria" w:hAnsi="Cambria"/>
          <w:sz w:val="24"/>
          <w:szCs w:val="24"/>
        </w:rPr>
      </w:pPr>
      <w:bookmarkStart w:id="28" w:name="_Toc98945014"/>
      <w:r w:rsidRPr="00FB2FD5">
        <w:rPr>
          <w:rFonts w:ascii="Cambria" w:hAnsi="Cambria"/>
          <w:sz w:val="24"/>
          <w:szCs w:val="24"/>
        </w:rPr>
        <w:t>2</w:t>
      </w:r>
      <w:r w:rsidR="00151C08" w:rsidRPr="00FB2FD5">
        <w:rPr>
          <w:rFonts w:ascii="Cambria" w:hAnsi="Cambria"/>
          <w:sz w:val="24"/>
          <w:szCs w:val="24"/>
        </w:rPr>
        <w:t>.</w:t>
      </w:r>
      <w:r w:rsidR="0010456E" w:rsidRPr="00FB2FD5">
        <w:rPr>
          <w:rFonts w:ascii="Cambria" w:hAnsi="Cambria"/>
          <w:sz w:val="24"/>
          <w:szCs w:val="24"/>
        </w:rPr>
        <w:t>2</w:t>
      </w:r>
      <w:r w:rsidR="00151C08" w:rsidRPr="00FB2FD5">
        <w:rPr>
          <w:rFonts w:ascii="Cambria" w:hAnsi="Cambria"/>
          <w:sz w:val="24"/>
          <w:szCs w:val="24"/>
        </w:rPr>
        <w:t>.</w:t>
      </w:r>
      <w:r w:rsidR="006E4256">
        <w:rPr>
          <w:rFonts w:ascii="Cambria" w:hAnsi="Cambria"/>
          <w:sz w:val="24"/>
          <w:szCs w:val="24"/>
        </w:rPr>
        <w:t>1</w:t>
      </w:r>
      <w:r w:rsidR="00151C08" w:rsidRPr="00FB2FD5">
        <w:rPr>
          <w:rFonts w:ascii="Cambria" w:hAnsi="Cambria"/>
          <w:sz w:val="24"/>
          <w:szCs w:val="24"/>
        </w:rPr>
        <w:t xml:space="preserve"> </w:t>
      </w:r>
      <w:r w:rsidR="006E4256" w:rsidRPr="00FB2FD5">
        <w:rPr>
          <w:rFonts w:ascii="Cambria" w:hAnsi="Cambria"/>
          <w:sz w:val="24"/>
          <w:szCs w:val="24"/>
        </w:rPr>
        <w:t xml:space="preserve">Synthetic biology and </w:t>
      </w:r>
      <w:r w:rsidR="006E4256" w:rsidRPr="00FB2FD5">
        <w:rPr>
          <w:rFonts w:ascii="Cambria" w:hAnsi="Cambria"/>
          <w:i/>
          <w:sz w:val="24"/>
          <w:szCs w:val="24"/>
        </w:rPr>
        <w:t>Synechocystis</w:t>
      </w:r>
      <w:bookmarkEnd w:id="28"/>
      <w:r w:rsidR="006E4256" w:rsidRPr="00FB2FD5" w:rsidDel="006E4256">
        <w:rPr>
          <w:rFonts w:ascii="Cambria" w:hAnsi="Cambria"/>
          <w:sz w:val="24"/>
          <w:szCs w:val="24"/>
        </w:rPr>
        <w:t xml:space="preserve"> </w:t>
      </w:r>
    </w:p>
    <w:p w14:paraId="5D284B74" w14:textId="77777777" w:rsidR="00151C08" w:rsidRPr="00D34565" w:rsidRDefault="00151C08" w:rsidP="00151C08">
      <w:pPr>
        <w:rPr>
          <w:rFonts w:ascii="Cambria" w:hAnsi="Cambria"/>
        </w:rPr>
      </w:pPr>
    </w:p>
    <w:p w14:paraId="5AA6842D" w14:textId="10DECA33" w:rsidR="00001001" w:rsidRPr="00D34565" w:rsidRDefault="00001001" w:rsidP="00001001">
      <w:pPr>
        <w:spacing w:line="360" w:lineRule="auto"/>
        <w:rPr>
          <w:rFonts w:ascii="Cambria" w:hAnsi="Cambria"/>
          <w:szCs w:val="24"/>
        </w:rPr>
      </w:pPr>
      <w:r w:rsidRPr="00D34565">
        <w:rPr>
          <w:rFonts w:ascii="Cambria" w:hAnsi="Cambria"/>
          <w:color w:val="auto"/>
          <w:szCs w:val="24"/>
        </w:rPr>
        <w:t>Synthetic biology is a science that has emerged due to the significant progress</w:t>
      </w:r>
      <w:r w:rsidR="00C70C6D" w:rsidRPr="00D34565">
        <w:rPr>
          <w:rFonts w:ascii="Cambria" w:hAnsi="Cambria"/>
          <w:color w:val="auto"/>
          <w:szCs w:val="24"/>
        </w:rPr>
        <w:t xml:space="preserve"> </w:t>
      </w:r>
      <w:r w:rsidRPr="00D34565">
        <w:rPr>
          <w:rFonts w:ascii="Cambria" w:hAnsi="Cambria"/>
          <w:color w:val="auto"/>
          <w:szCs w:val="24"/>
        </w:rPr>
        <w:t xml:space="preserve">genetic engineering technology has </w:t>
      </w:r>
      <w:r w:rsidR="0008571C">
        <w:rPr>
          <w:rFonts w:ascii="Cambria" w:hAnsi="Cambria"/>
          <w:color w:val="auto"/>
          <w:szCs w:val="24"/>
        </w:rPr>
        <w:t>made</w:t>
      </w:r>
      <w:r w:rsidR="0008571C" w:rsidRPr="00D34565">
        <w:rPr>
          <w:rFonts w:ascii="Cambria" w:hAnsi="Cambria"/>
          <w:color w:val="auto"/>
          <w:szCs w:val="24"/>
        </w:rPr>
        <w:t xml:space="preserve"> </w:t>
      </w:r>
      <w:r w:rsidRPr="00D34565">
        <w:rPr>
          <w:rFonts w:ascii="Cambria" w:hAnsi="Cambria"/>
          <w:color w:val="auto"/>
          <w:szCs w:val="24"/>
        </w:rPr>
        <w:t xml:space="preserve">in the last couple of decades. The objective of synthetic biology is to design </w:t>
      </w:r>
      <w:r w:rsidR="0008571C">
        <w:rPr>
          <w:rFonts w:ascii="Cambria" w:hAnsi="Cambria"/>
          <w:color w:val="auto"/>
          <w:szCs w:val="24"/>
        </w:rPr>
        <w:t xml:space="preserve">standardised procedures to create </w:t>
      </w:r>
      <w:r w:rsidRPr="00D34565">
        <w:rPr>
          <w:rFonts w:ascii="Cambria" w:hAnsi="Cambria"/>
          <w:color w:val="auto"/>
          <w:szCs w:val="24"/>
        </w:rPr>
        <w:t xml:space="preserve">cellular machineries able to generate useful products by rewriting the genome of organisms </w:t>
      </w:r>
      <w:r w:rsidRPr="00D34565">
        <w:rPr>
          <w:rFonts w:ascii="Cambria" w:hAnsi="Cambria"/>
          <w:color w:val="auto"/>
          <w:szCs w:val="24"/>
        </w:rPr>
        <w:fldChar w:fldCharType="begin">
          <w:fldData xml:space="preserve">PEVuZE5vdGU+PENpdGU+PEF1dGhvcj5NZW5nPC9BdXRob3I+PFllYXI+MjAyMDwvWWVhcj48UmVj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</w:fldData>
        </w:fldChar>
      </w:r>
      <w:r w:rsidR="00B6364F">
        <w:rPr>
          <w:rFonts w:ascii="Cambria" w:hAnsi="Cambria"/>
          <w:color w:val="auto"/>
          <w:szCs w:val="24"/>
        </w:rPr>
        <w:instrText xml:space="preserve"> ADDIN EN.CITE </w:instrText>
      </w:r>
      <w:r w:rsidR="00B6364F">
        <w:rPr>
          <w:rFonts w:ascii="Cambria" w:hAnsi="Cambria"/>
          <w:color w:val="auto"/>
          <w:szCs w:val="24"/>
        </w:rPr>
        <w:fldChar w:fldCharType="begin">
          <w:fldData xml:space="preserve">PEVuZE5vdGU+PENpdGU+PEF1dGhvcj5NZW5nPC9BdXRob3I+PFllYXI+MjAyMDwvWWVhcj48UmVj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</w:fldData>
        </w:fldChar>
      </w:r>
      <w:r w:rsidR="00B6364F">
        <w:rPr>
          <w:rFonts w:ascii="Cambria" w:hAnsi="Cambria"/>
          <w:color w:val="auto"/>
          <w:szCs w:val="24"/>
        </w:rPr>
        <w:instrText xml:space="preserve"> ADDIN EN.CITE.DATA </w:instrText>
      </w:r>
      <w:r w:rsidR="00B6364F">
        <w:rPr>
          <w:rFonts w:ascii="Cambria" w:hAnsi="Cambria"/>
          <w:color w:val="auto"/>
          <w:szCs w:val="24"/>
        </w:rPr>
      </w:r>
      <w:r w:rsidR="00B6364F">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sidR="008949A3">
        <w:rPr>
          <w:rFonts w:ascii="Cambria" w:hAnsi="Cambria"/>
          <w:noProof/>
          <w:color w:val="auto"/>
          <w:szCs w:val="24"/>
        </w:rPr>
        <w:t>(Meng and Ellis, 2020, Nielsen and Keasling, 2016)</w:t>
      </w:r>
      <w:r w:rsidRPr="00D34565">
        <w:rPr>
          <w:rFonts w:ascii="Cambria" w:hAnsi="Cambria"/>
          <w:color w:val="auto"/>
          <w:szCs w:val="24"/>
        </w:rPr>
        <w:fldChar w:fldCharType="end"/>
      </w:r>
      <w:r w:rsidRPr="00D34565">
        <w:rPr>
          <w:rFonts w:ascii="Cambria" w:hAnsi="Cambria"/>
          <w:color w:val="auto"/>
          <w:szCs w:val="24"/>
        </w:rPr>
        <w:t xml:space="preserve">. Synthetic biology merges the principles of biology with the engineering principles of standardization, modularity and decoupling in order to simplify genome engineering and expression of heterologous or foreign genes in an organism or chassis in order to obtain a desired product </w:t>
      </w:r>
      <w:r w:rsidRPr="00D34565">
        <w:rPr>
          <w:rFonts w:ascii="Cambria" w:hAnsi="Cambria"/>
          <w:color w:val="auto"/>
          <w:szCs w:val="24"/>
        </w:rPr>
        <w:fldChar w:fldCharType="begin"/>
      </w:r>
      <w:r w:rsidR="00CC0F2C">
        <w:rPr>
          <w:rFonts w:ascii="Cambria" w:hAnsi="Cambria"/>
          <w:color w:val="auto"/>
          <w:szCs w:val="24"/>
        </w:rPr>
        <w:instrText xml:space="preserve"> ADDIN EN.CITE &lt;EndNote&gt;&lt;Cite&gt;&lt;Author&gt;Datsenko&lt;/Author&gt;&lt;Year&gt;2000&lt;/Year&gt;&lt;RecNum&gt;516&lt;/RecNum&gt;&lt;DisplayText&gt;(Datsenko and Wanner, 2000, Endy, 2005)&lt;/DisplayText&gt;&lt;record&gt;&lt;rec-number&gt;516&lt;/rec-number&gt;&lt;foreign-keys&gt;&lt;key app="EN" db-id="prftt9asa5przeep5rz5fwazzp9dwws2dap0" timestamp="1587486876" guid="257a7312-eb41-42ed-a7e8-7c6091f8663b"&gt;516&lt;/key&gt;&lt;/foreign-keys&gt;&lt;ref-type name="Journal Article"&gt;17&lt;/ref-type&gt;&lt;contributors&gt;&lt;authors&gt;&lt;author&gt;Datsenko, Kirill A.&lt;/author&gt;&lt;author&gt;Wanner, Barry L.&lt;/author&gt;&lt;/authors&gt;&lt;/contributors&gt;&lt;titles&gt;&lt;title&gt;One-step inactivation of chromosomal genes in Escherichia coli K-12 using PCR products&lt;/title&gt;&lt;secondary-title&gt;Proceedings of the National Academy of Sciences of the United States of America&lt;/secondary-title&gt;&lt;/titles&gt;&lt;periodical&gt;&lt;full-title&gt;Proceedings of the National Academy of Sciences of the United States of America&lt;/full-title&gt;&lt;/periodical&gt;&lt;pages&gt;6640-6645&lt;/pages&gt;&lt;volume&gt;97&lt;/volume&gt;&lt;number&gt;12&lt;/number&gt;&lt;keywords&gt;&lt;keyword&gt;Bacterial genomics&lt;/keyword&gt;&lt;keyword&gt;FLP recombinase&lt;/keyword&gt;&lt;keyword&gt;FRT Sites&lt;/keyword&gt;&lt;keyword&gt;Red recombinase&lt;/keyword&gt;&lt;/keywords&gt;&lt;dates&gt;&lt;year&gt;2000&lt;/year&gt;&lt;/dates&gt;&lt;urls&gt;&lt;/urls&gt;&lt;electronic-resource-num&gt;10.1073/pnas.120163297&lt;/electronic-resource-num&gt;&lt;/record&gt;&lt;/Cite&gt;&lt;Cite&gt;&lt;Author&gt;Endy&lt;/Author&gt;&lt;Year&gt;2005&lt;/Year&gt;&lt;RecNum&gt;489&lt;/RecNum&gt;&lt;record&gt;&lt;rec-number&gt;489&lt;/rec-number&gt;&lt;foreign-keys&gt;&lt;key app="EN" db-id="prftt9asa5przeep5rz5fwazzp9dwws2dap0" timestamp="1587486876" guid="a045c662-ed36-46b3-8b54-56ecc1ac694b"&gt;489&lt;/key&gt;&lt;/foreign-keys&gt;&lt;ref-type name="Journal Article"&gt;17&lt;/ref-type&gt;&lt;contributors&gt;&lt;authors&gt;&lt;author&gt;Endy, Drew&lt;/author&gt;&lt;/authors&gt;&lt;/contributors&gt;&lt;titles&gt;&lt;title&gt;Foundations for engineering biology&lt;/title&gt;&lt;secondary-title&gt;Nature&lt;/secondary-title&gt;&lt;/titles&gt;&lt;periodical&gt;&lt;full-title&gt;Nature&lt;/full-title&gt;&lt;/periodical&gt;&lt;pages&gt;449-453&lt;/pages&gt;&lt;volume&gt;438&lt;/volume&gt;&lt;number&gt;7067&lt;/number&gt;&lt;dates&gt;&lt;year&gt;2005&lt;/year&gt;&lt;/dates&gt;&lt;urls&gt;&lt;/urls&gt;&lt;electronic-resource-num&gt;10.1038/nature04342&lt;/electronic-resource-num&gt;&lt;/record&gt;&lt;/Cite&gt;&lt;/EndNote&gt;</w:instrText>
      </w:r>
      <w:r w:rsidRPr="00D34565">
        <w:rPr>
          <w:rFonts w:ascii="Cambria" w:hAnsi="Cambria"/>
          <w:color w:val="auto"/>
          <w:szCs w:val="24"/>
        </w:rPr>
        <w:fldChar w:fldCharType="separate"/>
      </w:r>
      <w:r w:rsidRPr="00D34565">
        <w:rPr>
          <w:rFonts w:ascii="Cambria" w:hAnsi="Cambria"/>
          <w:noProof/>
          <w:color w:val="auto"/>
          <w:szCs w:val="24"/>
        </w:rPr>
        <w:t>(Datsenko and Wanner, 2000, Endy, 2005)</w:t>
      </w:r>
      <w:r w:rsidRPr="00D34565">
        <w:rPr>
          <w:rFonts w:ascii="Cambria" w:hAnsi="Cambria"/>
          <w:color w:val="auto"/>
          <w:szCs w:val="24"/>
        </w:rPr>
        <w:fldChar w:fldCharType="end"/>
      </w:r>
      <w:r w:rsidRPr="00D34565">
        <w:rPr>
          <w:rFonts w:ascii="Cambria" w:hAnsi="Cambria"/>
          <w:color w:val="auto"/>
          <w:szCs w:val="24"/>
        </w:rPr>
        <w:t>.</w:t>
      </w:r>
    </w:p>
    <w:p w14:paraId="6ACD1356" w14:textId="77777777" w:rsidR="00534EFF" w:rsidRPr="00D34565" w:rsidRDefault="00534EFF" w:rsidP="00151C08">
      <w:pPr>
        <w:spacing w:line="360" w:lineRule="auto"/>
        <w:rPr>
          <w:rFonts w:ascii="Cambria" w:hAnsi="Cambria"/>
          <w:color w:val="auto"/>
          <w:szCs w:val="24"/>
        </w:rPr>
      </w:pPr>
    </w:p>
    <w:p w14:paraId="4386E736" w14:textId="10F63F08" w:rsidR="00001001" w:rsidRPr="00D34565" w:rsidRDefault="00001001" w:rsidP="00C70C6D">
      <w:pPr>
        <w:spacing w:line="360" w:lineRule="auto"/>
        <w:ind w:firstLine="710"/>
        <w:rPr>
          <w:rFonts w:ascii="Cambria" w:hAnsi="Cambria"/>
          <w:color w:val="auto"/>
          <w:szCs w:val="24"/>
        </w:rPr>
      </w:pPr>
      <w:r w:rsidRPr="00D34565">
        <w:rPr>
          <w:rFonts w:ascii="Cambria" w:hAnsi="Cambria"/>
          <w:color w:val="auto"/>
          <w:szCs w:val="24"/>
        </w:rPr>
        <w:t xml:space="preserve">Synthetic biology has had the help of various tools in order to facilitate genome engineering. An example of these tools are standardized biological parts </w:t>
      </w:r>
      <w:r w:rsidR="00BE1D52" w:rsidRPr="00D34565">
        <w:rPr>
          <w:rFonts w:ascii="Cambria" w:hAnsi="Cambria"/>
          <w:color w:val="auto"/>
          <w:szCs w:val="24"/>
        </w:rPr>
        <w:t xml:space="preserve">such as promoters, terminators, </w:t>
      </w:r>
      <w:r w:rsidR="00895AF7" w:rsidRPr="00D34565">
        <w:rPr>
          <w:rFonts w:ascii="Cambria" w:hAnsi="Cambria"/>
          <w:color w:val="auto"/>
          <w:szCs w:val="24"/>
        </w:rPr>
        <w:t>etc.</w:t>
      </w:r>
      <w:r w:rsidR="00BE1D52" w:rsidRPr="00D34565">
        <w:rPr>
          <w:rFonts w:ascii="Cambria" w:hAnsi="Cambria"/>
          <w:color w:val="auto"/>
          <w:szCs w:val="24"/>
        </w:rPr>
        <w:t xml:space="preserve"> </w:t>
      </w:r>
      <w:r w:rsidRPr="00D34565">
        <w:rPr>
          <w:rFonts w:ascii="Cambria" w:hAnsi="Cambria"/>
          <w:color w:val="auto"/>
          <w:szCs w:val="24"/>
        </w:rPr>
        <w:t>(</w:t>
      </w:r>
      <w:r w:rsidR="003B45C2" w:rsidRPr="00D34565">
        <w:rPr>
          <w:rFonts w:ascii="Cambria" w:hAnsi="Cambria"/>
          <w:b/>
          <w:bCs/>
          <w:color w:val="auto"/>
          <w:szCs w:val="24"/>
        </w:rPr>
        <w:t>T</w:t>
      </w:r>
      <w:r w:rsidRPr="00D34565">
        <w:rPr>
          <w:rFonts w:ascii="Cambria" w:hAnsi="Cambria"/>
          <w:b/>
          <w:bCs/>
          <w:color w:val="auto"/>
          <w:szCs w:val="24"/>
        </w:rPr>
        <w:t xml:space="preserve">able </w:t>
      </w:r>
      <w:r w:rsidR="0034382D" w:rsidRPr="00D34565">
        <w:rPr>
          <w:rFonts w:ascii="Cambria" w:hAnsi="Cambria"/>
          <w:b/>
          <w:bCs/>
          <w:color w:val="auto"/>
          <w:szCs w:val="24"/>
        </w:rPr>
        <w:t>4</w:t>
      </w:r>
      <w:r w:rsidRPr="00D34565">
        <w:rPr>
          <w:rFonts w:ascii="Cambria" w:hAnsi="Cambria"/>
          <w:color w:val="auto"/>
          <w:szCs w:val="24"/>
        </w:rPr>
        <w:t>),</w:t>
      </w:r>
      <w:r w:rsidR="00BE1D52" w:rsidRPr="00D34565">
        <w:rPr>
          <w:rFonts w:ascii="Cambria" w:hAnsi="Cambria"/>
          <w:color w:val="auto"/>
          <w:szCs w:val="24"/>
        </w:rPr>
        <w:t xml:space="preserve"> more specifically, BioBricks</w:t>
      </w:r>
      <w:r w:rsidRPr="00D34565">
        <w:rPr>
          <w:rFonts w:ascii="Cambria" w:hAnsi="Cambria"/>
          <w:color w:val="auto"/>
          <w:szCs w:val="24"/>
        </w:rPr>
        <w:t>. These</w:t>
      </w:r>
      <w:r w:rsidR="00BE1D52" w:rsidRPr="00D34565">
        <w:rPr>
          <w:rFonts w:ascii="Cambria" w:hAnsi="Cambria"/>
          <w:color w:val="auto"/>
          <w:szCs w:val="24"/>
        </w:rPr>
        <w:t xml:space="preserve"> are well characterized and standardized </w:t>
      </w:r>
      <w:r w:rsidRPr="00D34565">
        <w:rPr>
          <w:rFonts w:ascii="Cambria" w:hAnsi="Cambria"/>
          <w:color w:val="auto"/>
          <w:szCs w:val="24"/>
        </w:rPr>
        <w:t xml:space="preserve">genetic, synthetic or orthogonal preassembled elements that are introduced into a </w:t>
      </w:r>
      <w:r w:rsidR="00B25B05" w:rsidRPr="00D34565">
        <w:rPr>
          <w:rFonts w:ascii="Cambria" w:hAnsi="Cambria"/>
          <w:color w:val="auto"/>
          <w:szCs w:val="24"/>
        </w:rPr>
        <w:t xml:space="preserve">plasmid and furtherly into a </w:t>
      </w:r>
      <w:r w:rsidRPr="00D34565">
        <w:rPr>
          <w:rFonts w:ascii="Cambria" w:hAnsi="Cambria"/>
          <w:color w:val="auto"/>
          <w:szCs w:val="24"/>
        </w:rPr>
        <w:t xml:space="preserve">chassis to simplify its genetic </w:t>
      </w:r>
      <w:r w:rsidRPr="00D34565">
        <w:rPr>
          <w:rFonts w:ascii="Cambria" w:hAnsi="Cambria"/>
          <w:color w:val="auto"/>
          <w:szCs w:val="24"/>
        </w:rPr>
        <w:lastRenderedPageBreak/>
        <w:t>editing</w:t>
      </w:r>
      <w:r w:rsidR="00B25B05" w:rsidRPr="00D34565">
        <w:rPr>
          <w:rFonts w:ascii="Cambria" w:hAnsi="Cambria"/>
          <w:color w:val="auto"/>
          <w:szCs w:val="24"/>
        </w:rPr>
        <w:t xml:space="preserve"> </w:t>
      </w:r>
      <w:r w:rsidRPr="00D34565">
        <w:rPr>
          <w:rFonts w:ascii="Cambria" w:hAnsi="Cambria"/>
          <w:color w:val="auto"/>
          <w:szCs w:val="24"/>
        </w:rPr>
        <w:fldChar w:fldCharType="begin">
          <w:fldData xml:space="preserve">PEVuZE5vdGU+PENpdGU+PEF1dGhvcj5BYmU8L0F1dGhvcj48WWVhcj4yMDE0PC9ZZWFyPjxSZWNO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</w:fldData>
        </w:fldChar>
      </w:r>
      <w:r w:rsidR="00CC0F2C">
        <w:rPr>
          <w:rFonts w:ascii="Cambria" w:hAnsi="Cambria"/>
          <w:color w:val="auto"/>
          <w:szCs w:val="24"/>
        </w:rPr>
        <w:instrText xml:space="preserve"> ADDIN EN.CITE </w:instrText>
      </w:r>
      <w:r w:rsidR="00CC0F2C">
        <w:rPr>
          <w:rFonts w:ascii="Cambria" w:hAnsi="Cambria"/>
          <w:color w:val="auto"/>
          <w:szCs w:val="24"/>
        </w:rPr>
        <w:fldChar w:fldCharType="begin">
          <w:fldData xml:space="preserve">PEVuZE5vdGU+PENpdGU+PEF1dGhvcj5BYmU8L0F1dGhvcj48WWVhcj4yMDE0PC9ZZWFyPjxSZWNO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</w:fldData>
        </w:fldChar>
      </w:r>
      <w:r w:rsidR="00CC0F2C">
        <w:rPr>
          <w:rFonts w:ascii="Cambria" w:hAnsi="Cambria"/>
          <w:color w:val="auto"/>
          <w:szCs w:val="24"/>
        </w:rPr>
        <w:instrText xml:space="preserve"> ADDIN EN.CITE.DATA </w:instrText>
      </w:r>
      <w:r w:rsidR="00CC0F2C">
        <w:rPr>
          <w:rFonts w:ascii="Cambria" w:hAnsi="Cambria"/>
          <w:color w:val="auto"/>
          <w:szCs w:val="24"/>
        </w:rPr>
      </w:r>
      <w:r w:rsidR="00CC0F2C">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sidRPr="00D34565">
        <w:rPr>
          <w:rFonts w:ascii="Cambria" w:hAnsi="Cambria"/>
          <w:noProof/>
          <w:color w:val="auto"/>
          <w:szCs w:val="24"/>
        </w:rPr>
        <w:t>(Abe et al., 2014, Huang and Lindblad, 2013, Way et al., 2014)</w:t>
      </w:r>
      <w:r w:rsidRPr="00D34565">
        <w:rPr>
          <w:rFonts w:ascii="Cambria" w:hAnsi="Cambria"/>
          <w:color w:val="auto"/>
          <w:szCs w:val="24"/>
        </w:rPr>
        <w:fldChar w:fldCharType="end"/>
      </w:r>
      <w:r w:rsidRPr="00D34565">
        <w:rPr>
          <w:rFonts w:ascii="Cambria" w:hAnsi="Cambria"/>
          <w:color w:val="auto"/>
          <w:szCs w:val="24"/>
        </w:rPr>
        <w:t xml:space="preserve">. </w:t>
      </w:r>
      <w:r w:rsidRPr="00D34565">
        <w:rPr>
          <w:rFonts w:ascii="Cambria" w:hAnsi="Cambria"/>
          <w:i/>
          <w:color w:val="auto"/>
          <w:szCs w:val="24"/>
        </w:rPr>
        <w:t xml:space="preserve">Synechocystis </w:t>
      </w:r>
      <w:r w:rsidRPr="00D34565">
        <w:rPr>
          <w:rFonts w:ascii="Cambria" w:hAnsi="Cambria"/>
          <w:iCs/>
          <w:color w:val="auto"/>
          <w:szCs w:val="24"/>
        </w:rPr>
        <w:t xml:space="preserve">holds the largest repertoire of synthetic biology tools within all cyanobacteria </w:t>
      </w:r>
      <w:r w:rsidRPr="00D34565">
        <w:rPr>
          <w:rFonts w:ascii="Cambria" w:hAnsi="Cambria"/>
          <w:iCs/>
          <w:color w:val="auto"/>
          <w:szCs w:val="24"/>
        </w:rPr>
        <w:fldChar w:fldCharType="begin"/>
      </w:r>
      <w:r w:rsidR="008949A3">
        <w:rPr>
          <w:rFonts w:ascii="Cambria" w:hAnsi="Cambria"/>
          <w:iCs/>
          <w:color w:val="auto"/>
          <w:szCs w:val="24"/>
        </w:rPr>
        <w:instrText xml:space="preserve"> ADDIN EN.CITE &lt;EndNote&gt;&lt;Cite&gt;&lt;Author&gt;Ng&lt;/Author&gt;&lt;Year&gt;2020&lt;/Year&gt;&lt;RecNum&gt;1112&lt;/RecNum&gt;&lt;DisplayText&gt;(Ng et al., 2020)&lt;/DisplayText&gt;&lt;record&gt;&lt;rec-number&gt;1112&lt;/rec-number&gt;&lt;foreign-keys&gt;&lt;key app="EN" db-id="prftt9asa5przeep5rz5fwazzp9dwws2dap0" timestamp="1643236146" guid="979eed9d-420b-44bb-a812-c02ed9c12278"&gt;1112&lt;/key&gt;&lt;/foreign-keys&gt;&lt;ref-type name="Journal Article"&gt;17&lt;/ref-type&gt;&lt;contributors&gt;&lt;authors&gt;&lt;author&gt;Ng, I‐Son&lt;/author&gt;&lt;author&gt;Keskin, Batuhan Birol&lt;/author&gt;&lt;author&gt;Tan, Shih‐I&lt;/author&gt;&lt;/authors&gt;&lt;/contributors&gt;&lt;titles&gt;&lt;title&gt;A critical review of genome editing and synthetic biology applications in metabolic engineering of microalgae and cyanobacteria&lt;/title&gt;&lt;secondary-title&gt;Biotechnology journal&lt;/secondary-title&gt;&lt;/titles&gt;&lt;periodical&gt;&lt;full-title&gt;Biotechnology Journal&lt;/full-title&gt;&lt;/periodical&gt;&lt;pages&gt;1900228&lt;/pages&gt;&lt;volume&gt;15&lt;/volume&gt;&lt;number&gt;8&lt;/number&gt;&lt;dates&gt;&lt;year&gt;2020&lt;/year&gt;&lt;/dates&gt;&lt;isbn&gt;1860-6768&lt;/isbn&gt;&lt;urls&gt;&lt;/urls&gt;&lt;/record&gt;&lt;/Cite&gt;&lt;/EndNote&gt;</w:instrText>
      </w:r>
      <w:r w:rsidRPr="00D34565">
        <w:rPr>
          <w:rFonts w:ascii="Cambria" w:hAnsi="Cambria"/>
          <w:iCs/>
          <w:color w:val="auto"/>
          <w:szCs w:val="24"/>
        </w:rPr>
        <w:fldChar w:fldCharType="separate"/>
      </w:r>
      <w:r w:rsidR="008949A3">
        <w:rPr>
          <w:rFonts w:ascii="Cambria" w:hAnsi="Cambria"/>
          <w:iCs/>
          <w:noProof/>
          <w:color w:val="auto"/>
          <w:szCs w:val="24"/>
        </w:rPr>
        <w:t>(Ng et al., 2020)</w:t>
      </w:r>
      <w:r w:rsidRPr="00D34565">
        <w:rPr>
          <w:rFonts w:ascii="Cambria" w:hAnsi="Cambria"/>
          <w:iCs/>
          <w:color w:val="auto"/>
          <w:szCs w:val="24"/>
        </w:rPr>
        <w:fldChar w:fldCharType="end"/>
      </w:r>
      <w:r w:rsidRPr="00D34565">
        <w:rPr>
          <w:rFonts w:ascii="Cambria" w:hAnsi="Cambria"/>
          <w:iCs/>
          <w:color w:val="auto"/>
          <w:szCs w:val="24"/>
        </w:rPr>
        <w:t xml:space="preserve">. </w:t>
      </w:r>
    </w:p>
    <w:p w14:paraId="7EFC4B59" w14:textId="77777777" w:rsidR="00AD6D71" w:rsidRPr="00D34565" w:rsidRDefault="00AD6D71" w:rsidP="00390D8B">
      <w:pPr>
        <w:spacing w:line="360" w:lineRule="auto"/>
        <w:rPr>
          <w:rFonts w:ascii="Cambria" w:hAnsi="Cambria"/>
          <w:color w:val="auto"/>
          <w:szCs w:val="24"/>
        </w:rPr>
      </w:pPr>
    </w:p>
    <w:p w14:paraId="0F191359" w14:textId="528322A4" w:rsidR="003949DE" w:rsidRPr="00D34565" w:rsidRDefault="00C050C2">
      <w:pPr>
        <w:spacing w:line="360" w:lineRule="auto"/>
        <w:ind w:firstLine="710"/>
        <w:rPr>
          <w:rFonts w:ascii="Cambria" w:hAnsi="Cambria"/>
          <w:i/>
          <w:color w:val="auto"/>
          <w:szCs w:val="24"/>
        </w:rPr>
      </w:pPr>
      <w:r w:rsidRPr="00D34565">
        <w:rPr>
          <w:rFonts w:ascii="Cambria" w:hAnsi="Cambria"/>
          <w:color w:val="auto"/>
          <w:szCs w:val="24"/>
        </w:rPr>
        <w:t xml:space="preserve">Genetic modification in </w:t>
      </w:r>
      <w:r w:rsidR="006F6A1E" w:rsidRPr="0000134A">
        <w:rPr>
          <w:rFonts w:ascii="Cambria" w:hAnsi="Cambria"/>
          <w:i/>
          <w:color w:val="auto"/>
          <w:szCs w:val="24"/>
        </w:rPr>
        <w:t>Synechocystis</w:t>
      </w:r>
      <w:r w:rsidR="006F6A1E" w:rsidRPr="00D34565">
        <w:rPr>
          <w:rFonts w:ascii="Cambria" w:hAnsi="Cambria"/>
          <w:color w:val="auto"/>
          <w:szCs w:val="24"/>
        </w:rPr>
        <w:t xml:space="preserve"> </w:t>
      </w:r>
      <w:r w:rsidRPr="00D34565">
        <w:rPr>
          <w:rFonts w:ascii="Cambria" w:hAnsi="Cambria"/>
          <w:color w:val="auto"/>
          <w:szCs w:val="24"/>
        </w:rPr>
        <w:t xml:space="preserve">can be done in two </w:t>
      </w:r>
      <w:r w:rsidR="006F6A1E">
        <w:rPr>
          <w:rFonts w:ascii="Cambria" w:hAnsi="Cambria"/>
          <w:color w:val="auto"/>
          <w:szCs w:val="24"/>
        </w:rPr>
        <w:t>ways</w:t>
      </w:r>
      <w:r w:rsidRPr="00D34565">
        <w:rPr>
          <w:rFonts w:ascii="Cambria" w:hAnsi="Cambria"/>
          <w:color w:val="auto"/>
          <w:szCs w:val="24"/>
        </w:rPr>
        <w:t xml:space="preserve">: via a plasmid insertion, also called </w:t>
      </w:r>
      <w:r w:rsidRPr="00D34565">
        <w:rPr>
          <w:rFonts w:ascii="Cambria" w:hAnsi="Cambria"/>
          <w:i/>
          <w:iCs/>
          <w:color w:val="auto"/>
          <w:szCs w:val="24"/>
        </w:rPr>
        <w:t>in-trans</w:t>
      </w:r>
      <w:r w:rsidRPr="00D34565">
        <w:rPr>
          <w:rFonts w:ascii="Cambria" w:hAnsi="Cambria"/>
          <w:color w:val="auto"/>
          <w:szCs w:val="24"/>
        </w:rPr>
        <w:t xml:space="preserve"> genetic modification,</w:t>
      </w:r>
      <w:r w:rsidR="0062627A" w:rsidRPr="00D34565">
        <w:rPr>
          <w:rFonts w:ascii="Cambria" w:hAnsi="Cambria"/>
          <w:color w:val="auto"/>
          <w:szCs w:val="24"/>
        </w:rPr>
        <w:t xml:space="preserve"> which makes use of the standardized biological parts for plasmid construction,</w:t>
      </w:r>
      <w:r w:rsidRPr="00D34565">
        <w:rPr>
          <w:rFonts w:ascii="Cambria" w:hAnsi="Cambria"/>
          <w:color w:val="auto"/>
          <w:szCs w:val="24"/>
        </w:rPr>
        <w:t xml:space="preserve"> or via chromosomal editing, also known as </w:t>
      </w:r>
      <w:r w:rsidRPr="00D34565">
        <w:rPr>
          <w:rFonts w:ascii="Cambria" w:hAnsi="Cambria"/>
          <w:i/>
          <w:iCs/>
          <w:color w:val="auto"/>
          <w:szCs w:val="24"/>
        </w:rPr>
        <w:t xml:space="preserve">in-cis </w:t>
      </w:r>
      <w:r w:rsidRPr="00D34565">
        <w:rPr>
          <w:rFonts w:ascii="Cambria" w:hAnsi="Cambria"/>
          <w:color w:val="auto"/>
          <w:szCs w:val="24"/>
        </w:rPr>
        <w:t xml:space="preserve">genetic modification </w:t>
      </w:r>
      <w:r w:rsidRPr="00D34565">
        <w:rPr>
          <w:rFonts w:ascii="Cambria" w:hAnsi="Cambria"/>
          <w:color w:val="auto"/>
          <w:szCs w:val="24"/>
        </w:rPr>
        <w:fldChar w:fldCharType="begin"/>
      </w:r>
      <w:r w:rsidR="008949A3">
        <w:rPr>
          <w:rFonts w:ascii="Cambria" w:hAnsi="Cambria"/>
          <w:color w:val="auto"/>
          <w:szCs w:val="24"/>
        </w:rPr>
        <w:instrText xml:space="preserve"> ADDIN EN.CITE &lt;EndNote&gt;&lt;Cite&gt;&lt;Author&gt;Hitchcock&lt;/Author&gt;&lt;Year&gt;2020&lt;/Year&gt;&lt;RecNum&gt;1109&lt;/RecNum&gt;&lt;DisplayText&gt;(Hitchcock et al., 2020)&lt;/DisplayText&gt;&lt;record&gt;&lt;rec-number&gt;1109&lt;/rec-number&gt;&lt;foreign-keys&gt;&lt;key app="EN" db-id="prftt9asa5przeep5rz5fwazzp9dwws2dap0" timestamp="1643235697" guid="52423546-84a4-4451-84ce-3abe6a5a3364"&gt;1109&lt;/key&gt;&lt;/foreign-keys&gt;&lt;ref-type name="Journal Article"&gt;17&lt;/ref-type&gt;&lt;contributors&gt;&lt;authors&gt;&lt;author&gt;Hitchcock, Andrew&lt;/author&gt;&lt;author&gt;Hunter, C Neil&lt;/author&gt;&lt;author&gt;Canniffe, Daniel P&lt;/author&gt;&lt;/authors&gt;&lt;/contributors&gt;&lt;titles&gt;&lt;title&gt;Progress and challenges in engineering cyanobacteria as chassis for light‐driven biotechnology&lt;/title&gt;&lt;secondary-title&gt;Microbial biotechnology&lt;/secondary-title&gt;&lt;/titles&gt;&lt;periodical&gt;&lt;full-title&gt;Microbial Biotechnology&lt;/full-title&gt;&lt;/periodical&gt;&lt;pages&gt;363-367&lt;/pages&gt;&lt;volume&gt;13&lt;/volume&gt;&lt;number&gt;2&lt;/number&gt;&lt;dates&gt;&lt;year&gt;2020&lt;/year&gt;&lt;/dates&gt;&lt;isbn&gt;1751-7915&lt;/isbn&gt;&lt;urls&gt;&lt;/urls&gt;&lt;/record&gt;&lt;/Cite&gt;&lt;/EndNote&gt;</w:instrText>
      </w:r>
      <w:r w:rsidRPr="00D34565">
        <w:rPr>
          <w:rFonts w:ascii="Cambria" w:hAnsi="Cambria"/>
          <w:color w:val="auto"/>
          <w:szCs w:val="24"/>
        </w:rPr>
        <w:fldChar w:fldCharType="separate"/>
      </w:r>
      <w:r w:rsidR="008949A3">
        <w:rPr>
          <w:rFonts w:ascii="Cambria" w:hAnsi="Cambria"/>
          <w:noProof/>
          <w:color w:val="auto"/>
          <w:szCs w:val="24"/>
        </w:rPr>
        <w:t>(Hitchcock et al., 2020)</w:t>
      </w:r>
      <w:r w:rsidRPr="00D34565">
        <w:rPr>
          <w:rFonts w:ascii="Cambria" w:hAnsi="Cambria"/>
          <w:color w:val="auto"/>
          <w:szCs w:val="24"/>
        </w:rPr>
        <w:fldChar w:fldCharType="end"/>
      </w:r>
      <w:r w:rsidRPr="00D34565">
        <w:rPr>
          <w:rFonts w:ascii="Cambria" w:hAnsi="Cambria"/>
          <w:color w:val="auto"/>
          <w:szCs w:val="24"/>
        </w:rPr>
        <w:t xml:space="preserve">. </w:t>
      </w:r>
      <w:r w:rsidR="00B25B05" w:rsidRPr="00D34565">
        <w:rPr>
          <w:rFonts w:ascii="Cambria" w:hAnsi="Cambria" w:cstheme="minorHAnsi"/>
          <w:iCs/>
          <w:color w:val="auto"/>
          <w:szCs w:val="24"/>
        </w:rPr>
        <w:t xml:space="preserve">In </w:t>
      </w:r>
      <w:r w:rsidR="006F6A1E" w:rsidRPr="0000134A">
        <w:rPr>
          <w:rFonts w:ascii="Cambria" w:hAnsi="Cambria" w:cstheme="minorHAnsi"/>
          <w:i/>
          <w:iCs/>
          <w:color w:val="auto"/>
          <w:szCs w:val="24"/>
        </w:rPr>
        <w:t>Synechocystis</w:t>
      </w:r>
      <w:r w:rsidR="00B25B05" w:rsidRPr="00D34565">
        <w:rPr>
          <w:rFonts w:ascii="Cambria" w:hAnsi="Cambria" w:cstheme="minorHAnsi"/>
          <w:iCs/>
          <w:color w:val="auto"/>
          <w:szCs w:val="24"/>
        </w:rPr>
        <w:t xml:space="preserve">, </w:t>
      </w:r>
      <w:r w:rsidR="00B25B05" w:rsidRPr="00D34565">
        <w:rPr>
          <w:rFonts w:ascii="Cambria" w:hAnsi="Cambria" w:cstheme="minorHAnsi"/>
          <w:i/>
          <w:color w:val="auto"/>
          <w:szCs w:val="24"/>
        </w:rPr>
        <w:t>in-trans</w:t>
      </w:r>
      <w:r w:rsidR="00B25B05" w:rsidRPr="00D34565">
        <w:rPr>
          <w:rFonts w:ascii="Cambria" w:hAnsi="Cambria" w:cstheme="minorHAnsi"/>
          <w:iCs/>
          <w:color w:val="auto"/>
          <w:szCs w:val="24"/>
        </w:rPr>
        <w:t xml:space="preserve"> genetic modification is not as frequent when compared to chromosomal editing (</w:t>
      </w:r>
      <w:r w:rsidR="00B25B05" w:rsidRPr="00D34565">
        <w:rPr>
          <w:rFonts w:ascii="Cambria" w:hAnsi="Cambria" w:cstheme="minorHAnsi"/>
          <w:i/>
          <w:color w:val="auto"/>
          <w:szCs w:val="24"/>
        </w:rPr>
        <w:t>in-cis</w:t>
      </w:r>
      <w:r w:rsidR="00B25B05" w:rsidRPr="00D34565">
        <w:rPr>
          <w:rFonts w:ascii="Cambria" w:hAnsi="Cambria" w:cstheme="minorHAnsi"/>
          <w:iCs/>
          <w:color w:val="auto"/>
          <w:szCs w:val="24"/>
        </w:rPr>
        <w:t xml:space="preserve"> genetic modification). However, it is yet widely practised. </w:t>
      </w:r>
      <w:r w:rsidR="00B25B05" w:rsidRPr="00D34565">
        <w:rPr>
          <w:rFonts w:ascii="Cambria" w:hAnsi="Cambria" w:cstheme="minorHAnsi"/>
          <w:i/>
          <w:color w:val="auto"/>
          <w:szCs w:val="24"/>
        </w:rPr>
        <w:t xml:space="preserve">In-trans </w:t>
      </w:r>
      <w:r w:rsidR="00B25B05" w:rsidRPr="00D34565">
        <w:rPr>
          <w:rFonts w:ascii="Cambria" w:hAnsi="Cambria" w:cstheme="minorHAnsi"/>
          <w:iCs/>
          <w:color w:val="auto"/>
          <w:szCs w:val="24"/>
        </w:rPr>
        <w:t>genetic modification is executed through the insertion of a plasmid as well as the synthetic biology parts for a required function (</w:t>
      </w:r>
      <w:r w:rsidR="003B45C2" w:rsidRPr="00D34565">
        <w:rPr>
          <w:rFonts w:ascii="Cambria" w:hAnsi="Cambria" w:cstheme="minorHAnsi"/>
          <w:b/>
          <w:bCs/>
          <w:iCs/>
          <w:color w:val="auto"/>
          <w:szCs w:val="24"/>
        </w:rPr>
        <w:t>T</w:t>
      </w:r>
      <w:r w:rsidR="00B25B05" w:rsidRPr="00D34565">
        <w:rPr>
          <w:rFonts w:ascii="Cambria" w:hAnsi="Cambria" w:cstheme="minorHAnsi"/>
          <w:b/>
          <w:bCs/>
          <w:iCs/>
          <w:color w:val="auto"/>
          <w:szCs w:val="24"/>
        </w:rPr>
        <w:t xml:space="preserve">able </w:t>
      </w:r>
      <w:r w:rsidR="0034382D" w:rsidRPr="00D34565">
        <w:rPr>
          <w:rFonts w:ascii="Cambria" w:hAnsi="Cambria" w:cstheme="minorHAnsi"/>
          <w:b/>
          <w:bCs/>
          <w:iCs/>
          <w:color w:val="auto"/>
          <w:szCs w:val="24"/>
        </w:rPr>
        <w:t>4</w:t>
      </w:r>
      <w:r w:rsidR="00B25B05" w:rsidRPr="00D34565">
        <w:rPr>
          <w:rFonts w:ascii="Cambria" w:hAnsi="Cambria" w:cstheme="minorHAnsi"/>
          <w:iCs/>
          <w:color w:val="auto"/>
          <w:szCs w:val="24"/>
        </w:rPr>
        <w:t xml:space="preserve">) into the cytoplasm of an organism </w:t>
      </w:r>
      <w:r w:rsidR="00B25B05" w:rsidRPr="00D34565">
        <w:rPr>
          <w:rFonts w:ascii="Cambria" w:hAnsi="Cambria" w:cstheme="minorHAnsi"/>
          <w:iCs/>
          <w:color w:val="auto"/>
          <w:szCs w:val="24"/>
        </w:rPr>
        <w:fldChar w:fldCharType="begin"/>
      </w:r>
      <w:r w:rsidR="00CC0F2C">
        <w:rPr>
          <w:rFonts w:ascii="Cambria" w:hAnsi="Cambria" w:cstheme="minorHAnsi"/>
          <w:iCs/>
          <w:color w:val="auto"/>
          <w:szCs w:val="24"/>
        </w:rPr>
        <w:instrText xml:space="preserve"> ADDIN EN.CITE &lt;EndNote&gt;&lt;Cite&gt;&lt;Author&gt;Chen&lt;/Author&gt;&lt;Year&gt;2016&lt;/Year&gt;&lt;RecNum&gt;250&lt;/RecNum&gt;&lt;DisplayText&gt;(Chen et al., 2016)&lt;/DisplayText&gt;&lt;record&gt;&lt;rec-number&gt;250&lt;/rec-number&gt;&lt;foreign-keys&gt;&lt;key app="EN" db-id="prftt9asa5przeep5rz5fwazzp9dwws2dap0" timestamp="1587486876" guid="8e9cbe1f-1e50-47a7-93a2-73f14e7e2363"&gt;250&lt;/key&gt;&lt;/foreign-keys&gt;&lt;ref-type name="Journal Article"&gt;17&lt;/ref-type&gt;&lt;contributors&gt;&lt;authors&gt;&lt;author&gt;Chen, You&lt;/author&gt;&lt;author&gt;Taton, Arnaud&lt;/author&gt;&lt;author&gt;Go, Michaela&lt;/author&gt;&lt;author&gt;London, Ross E.&lt;/author&gt;&lt;author&gt;Pieper, Lindsey M.&lt;/author&gt;&lt;author&gt;Golden, Susan S.&lt;/author&gt;&lt;author&gt;Golden, James W.&lt;/author&gt;&lt;/authors&gt;&lt;/contributors&gt;&lt;titles&gt;&lt;title&gt;Self-replicating shuttle vectors based on pANS, a small endogenous plasmid of the unicellular cyanobacterium Synechococcus elongatus PCC 7942&lt;/title&gt;&lt;secondary-title&gt;Microbiology (United Kingdom)&lt;/secondary-title&gt;&lt;/titles&gt;&lt;periodical&gt;&lt;full-title&gt;Microbiology (United Kingdom)&lt;/full-title&gt;&lt;/periodical&gt;&lt;pages&gt;2029-2041&lt;/pages&gt;&lt;volume&gt;162&lt;/volume&gt;&lt;number&gt;12&lt;/number&gt;&lt;keywords&gt;&lt;keyword&gt;Cyanobacteria&lt;/keyword&gt;&lt;keyword&gt;GFP&lt;/keyword&gt;&lt;keyword&gt;Genetic engineering&lt;/keyword&gt;&lt;keyword&gt;Shuttle plasmid&lt;/keyword&gt;&lt;/keywords&gt;&lt;dates&gt;&lt;year&gt;2016&lt;/year&gt;&lt;/dates&gt;&lt;urls&gt;&lt;pdf-urls&gt;&lt;url&gt;file://localhost/Volumes/ADATA%20BLANC/Office&amp;apos;s%20PC/Articles/synechocystis%20and%20biofuels/chen%20et%20al%202016.pdf&lt;/url&gt;&lt;/pdf-urls&gt;&lt;/urls&gt;&lt;electronic-resource-num&gt;10.1099/mic.0.000377&lt;/electronic-resource-num&gt;&lt;/record&gt;&lt;/Cite&gt;&lt;/EndNote&gt;</w:instrText>
      </w:r>
      <w:r w:rsidR="00B25B05" w:rsidRPr="00D34565">
        <w:rPr>
          <w:rFonts w:ascii="Cambria" w:hAnsi="Cambria" w:cstheme="minorHAnsi"/>
          <w:iCs/>
          <w:color w:val="auto"/>
          <w:szCs w:val="24"/>
        </w:rPr>
        <w:fldChar w:fldCharType="separate"/>
      </w:r>
      <w:r w:rsidR="00B25B05" w:rsidRPr="00D34565">
        <w:rPr>
          <w:rFonts w:ascii="Cambria" w:hAnsi="Cambria" w:cstheme="minorHAnsi"/>
          <w:iCs/>
          <w:noProof/>
          <w:color w:val="auto"/>
          <w:szCs w:val="24"/>
        </w:rPr>
        <w:t>(Chen et al., 2016)</w:t>
      </w:r>
      <w:r w:rsidR="00B25B05" w:rsidRPr="00D34565">
        <w:rPr>
          <w:rFonts w:ascii="Cambria" w:hAnsi="Cambria" w:cstheme="minorHAnsi"/>
          <w:iCs/>
          <w:color w:val="auto"/>
          <w:szCs w:val="24"/>
        </w:rPr>
        <w:fldChar w:fldCharType="end"/>
      </w:r>
      <w:r w:rsidR="00B25B05" w:rsidRPr="00D34565">
        <w:rPr>
          <w:rFonts w:ascii="Cambria" w:hAnsi="Cambria" w:cstheme="minorHAnsi"/>
          <w:iCs/>
          <w:color w:val="auto"/>
          <w:szCs w:val="24"/>
        </w:rPr>
        <w:t xml:space="preserve">. </w:t>
      </w:r>
      <w:r w:rsidR="00B25B05" w:rsidRPr="00D34565">
        <w:rPr>
          <w:rFonts w:ascii="Cambria" w:hAnsi="Cambria" w:cstheme="minorHAnsi"/>
          <w:iCs/>
          <w:szCs w:val="24"/>
        </w:rPr>
        <w:t xml:space="preserve">The number of such </w:t>
      </w:r>
      <w:r w:rsidR="00B25B05" w:rsidRPr="00D34565">
        <w:rPr>
          <w:rFonts w:ascii="Cambria" w:hAnsi="Cambria" w:cstheme="minorHAnsi"/>
          <w:iCs/>
          <w:color w:val="auto"/>
          <w:szCs w:val="24"/>
        </w:rPr>
        <w:t xml:space="preserve">parts for </w:t>
      </w:r>
      <w:r w:rsidR="00B25B05" w:rsidRPr="00D34565">
        <w:rPr>
          <w:rFonts w:ascii="Cambria" w:hAnsi="Cambria" w:cstheme="minorHAnsi"/>
          <w:i/>
          <w:color w:val="auto"/>
          <w:szCs w:val="24"/>
        </w:rPr>
        <w:t xml:space="preserve">Synechocystis </w:t>
      </w:r>
      <w:r w:rsidR="00B25B05" w:rsidRPr="00D34565">
        <w:rPr>
          <w:rFonts w:ascii="Cambria" w:hAnsi="Cambria" w:cstheme="minorHAnsi"/>
          <w:iCs/>
          <w:color w:val="auto"/>
          <w:szCs w:val="24"/>
        </w:rPr>
        <w:t xml:space="preserve">is currently not as vast as it is for organisms such as </w:t>
      </w:r>
      <w:r w:rsidR="00B25B05" w:rsidRPr="00D34565">
        <w:rPr>
          <w:rFonts w:ascii="Cambria" w:hAnsi="Cambria"/>
          <w:i/>
          <w:iCs/>
          <w:color w:val="auto"/>
          <w:szCs w:val="24"/>
        </w:rPr>
        <w:t>E. coli</w:t>
      </w:r>
      <w:r w:rsidR="00B25B05" w:rsidRPr="00D34565">
        <w:rPr>
          <w:rFonts w:ascii="Cambria" w:hAnsi="Cambria"/>
          <w:color w:val="auto"/>
          <w:szCs w:val="24"/>
        </w:rPr>
        <w:t xml:space="preserve"> and </w:t>
      </w:r>
      <w:r w:rsidR="00B25B05" w:rsidRPr="00D34565">
        <w:rPr>
          <w:rFonts w:ascii="Cambria" w:hAnsi="Cambria"/>
          <w:i/>
          <w:color w:val="auto"/>
          <w:szCs w:val="24"/>
        </w:rPr>
        <w:t>Saccharomyces cerevisiae (</w:t>
      </w:r>
      <w:r w:rsidR="00B25B05" w:rsidRPr="00D34565">
        <w:rPr>
          <w:rFonts w:ascii="Cambria" w:hAnsi="Cambria"/>
          <w:iCs/>
          <w:color w:val="auto"/>
          <w:szCs w:val="24"/>
        </w:rPr>
        <w:t>hereafter</w:t>
      </w:r>
      <w:r w:rsidR="00B25B05" w:rsidRPr="00D34565">
        <w:rPr>
          <w:rFonts w:ascii="Cambria" w:hAnsi="Cambria"/>
          <w:i/>
          <w:color w:val="auto"/>
          <w:szCs w:val="24"/>
        </w:rPr>
        <w:t xml:space="preserve"> S. cerevisiae)</w:t>
      </w:r>
      <w:r w:rsidR="00B25B05" w:rsidRPr="00D34565">
        <w:rPr>
          <w:rFonts w:ascii="Cambria" w:hAnsi="Cambria"/>
          <w:color w:val="auto"/>
          <w:szCs w:val="24"/>
        </w:rPr>
        <w:t xml:space="preserve">. </w:t>
      </w:r>
      <w:r w:rsidR="00B25B05" w:rsidRPr="00D34565">
        <w:rPr>
          <w:rFonts w:ascii="Cambria" w:hAnsi="Cambria"/>
          <w:i/>
          <w:color w:val="auto"/>
          <w:szCs w:val="24"/>
        </w:rPr>
        <w:t>E. coli</w:t>
      </w:r>
      <w:r w:rsidR="00B25B05" w:rsidRPr="00D34565">
        <w:rPr>
          <w:rFonts w:ascii="Cambria" w:hAnsi="Cambria"/>
          <w:color w:val="auto"/>
          <w:szCs w:val="24"/>
        </w:rPr>
        <w:t xml:space="preserve"> and </w:t>
      </w:r>
      <w:r w:rsidR="00B25B05" w:rsidRPr="00D34565">
        <w:rPr>
          <w:rFonts w:ascii="Cambria" w:hAnsi="Cambria"/>
          <w:i/>
          <w:color w:val="auto"/>
          <w:szCs w:val="24"/>
        </w:rPr>
        <w:t>S. cerevisiae</w:t>
      </w:r>
      <w:r w:rsidR="00B25B05" w:rsidRPr="00D34565">
        <w:rPr>
          <w:rFonts w:ascii="Cambria" w:hAnsi="Cambria"/>
          <w:color w:val="auto"/>
          <w:szCs w:val="24"/>
        </w:rPr>
        <w:t xml:space="preserve"> have a wide variety of parts for </w:t>
      </w:r>
      <w:r w:rsidR="00B25B05" w:rsidRPr="00D34565">
        <w:rPr>
          <w:rFonts w:ascii="Cambria" w:hAnsi="Cambria"/>
          <w:i/>
          <w:color w:val="auto"/>
          <w:szCs w:val="24"/>
        </w:rPr>
        <w:t>in-trans</w:t>
      </w:r>
      <w:r w:rsidR="00B25B05" w:rsidRPr="00D34565">
        <w:rPr>
          <w:rFonts w:ascii="Cambria" w:hAnsi="Cambria"/>
          <w:color w:val="auto"/>
          <w:szCs w:val="24"/>
        </w:rPr>
        <w:t xml:space="preserve"> genetic modification, the systematic evaluation and organisation of</w:t>
      </w:r>
      <w:r w:rsidR="00B25B05" w:rsidRPr="00D34565">
        <w:rPr>
          <w:rFonts w:ascii="Cambria" w:hAnsi="Cambria"/>
          <w:i/>
          <w:color w:val="auto"/>
          <w:szCs w:val="24"/>
        </w:rPr>
        <w:t xml:space="preserve"> </w:t>
      </w:r>
      <w:r w:rsidR="00B25B05" w:rsidRPr="00D34565">
        <w:rPr>
          <w:rFonts w:ascii="Cambria" w:hAnsi="Cambria"/>
          <w:iCs/>
          <w:color w:val="auto"/>
          <w:szCs w:val="24"/>
        </w:rPr>
        <w:t xml:space="preserve">which led to the development of the new concept of the synthetic biology toolbox of parts </w:t>
      </w:r>
      <w:r w:rsidR="00B25B05" w:rsidRPr="00D34565">
        <w:rPr>
          <w:rFonts w:ascii="Cambria" w:hAnsi="Cambria"/>
          <w:iCs/>
          <w:color w:val="auto"/>
          <w:szCs w:val="24"/>
        </w:rPr>
        <w:fldChar w:fldCharType="begin">
          <w:fldData xml:space="preserve">PEVuZE5vdGU+PENpdGU+PEF1dGhvcj5DaHVidWtvdjwvQXV0aG9yPjxZZWFyPjIwMTY8L1llYXI+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</w:fldData>
        </w:fldChar>
      </w:r>
      <w:r w:rsidR="00B6364F">
        <w:rPr>
          <w:rFonts w:ascii="Cambria" w:hAnsi="Cambria"/>
          <w:iCs/>
          <w:color w:val="auto"/>
          <w:szCs w:val="24"/>
        </w:rPr>
        <w:instrText xml:space="preserve"> ADDIN EN.CITE </w:instrText>
      </w:r>
      <w:r w:rsidR="00B6364F">
        <w:rPr>
          <w:rFonts w:ascii="Cambria" w:hAnsi="Cambria"/>
          <w:iCs/>
          <w:color w:val="auto"/>
          <w:szCs w:val="24"/>
        </w:rPr>
        <w:fldChar w:fldCharType="begin">
          <w:fldData xml:space="preserve">PEVuZE5vdGU+PENpdGU+PEF1dGhvcj5DaHVidWtvdjwvQXV0aG9yPjxZZWFyPjIwMTY8L1llYXI+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</w:fldData>
        </w:fldChar>
      </w:r>
      <w:r w:rsidR="00B6364F">
        <w:rPr>
          <w:rFonts w:ascii="Cambria" w:hAnsi="Cambria"/>
          <w:iCs/>
          <w:color w:val="auto"/>
          <w:szCs w:val="24"/>
        </w:rPr>
        <w:instrText xml:space="preserve"> ADDIN EN.CITE.DATA </w:instrText>
      </w:r>
      <w:r w:rsidR="00B6364F">
        <w:rPr>
          <w:rFonts w:ascii="Cambria" w:hAnsi="Cambria"/>
          <w:iCs/>
          <w:color w:val="auto"/>
          <w:szCs w:val="24"/>
        </w:rPr>
      </w:r>
      <w:r w:rsidR="00B6364F">
        <w:rPr>
          <w:rFonts w:ascii="Cambria" w:hAnsi="Cambria"/>
          <w:iCs/>
          <w:color w:val="auto"/>
          <w:szCs w:val="24"/>
        </w:rPr>
        <w:fldChar w:fldCharType="end"/>
      </w:r>
      <w:r w:rsidR="00B25B05" w:rsidRPr="00D34565">
        <w:rPr>
          <w:rFonts w:ascii="Cambria" w:hAnsi="Cambria"/>
          <w:iCs/>
          <w:color w:val="auto"/>
          <w:szCs w:val="24"/>
        </w:rPr>
      </w:r>
      <w:r w:rsidR="00B25B05" w:rsidRPr="00D34565">
        <w:rPr>
          <w:rFonts w:ascii="Cambria" w:hAnsi="Cambria"/>
          <w:iCs/>
          <w:color w:val="auto"/>
          <w:szCs w:val="24"/>
        </w:rPr>
        <w:fldChar w:fldCharType="separate"/>
      </w:r>
      <w:r w:rsidR="00B6364F">
        <w:rPr>
          <w:rFonts w:ascii="Cambria" w:hAnsi="Cambria"/>
          <w:iCs/>
          <w:noProof/>
          <w:color w:val="auto"/>
          <w:szCs w:val="24"/>
        </w:rPr>
        <w:t>(Chubukov et al., 2016, Hitchcock et al., 2020)</w:t>
      </w:r>
      <w:r w:rsidR="00B25B05" w:rsidRPr="00D34565">
        <w:rPr>
          <w:rFonts w:ascii="Cambria" w:hAnsi="Cambria"/>
          <w:iCs/>
          <w:color w:val="auto"/>
          <w:szCs w:val="24"/>
        </w:rPr>
        <w:fldChar w:fldCharType="end"/>
      </w:r>
      <w:r w:rsidR="00B25B05" w:rsidRPr="00D34565">
        <w:rPr>
          <w:rFonts w:ascii="Cambria" w:hAnsi="Cambria"/>
          <w:iCs/>
          <w:color w:val="auto"/>
          <w:szCs w:val="24"/>
        </w:rPr>
        <w:t xml:space="preserve">. Nevertheless, a number of parts have been developed and characterized for </w:t>
      </w:r>
      <w:r w:rsidR="00B25B05" w:rsidRPr="00D34565">
        <w:rPr>
          <w:rFonts w:ascii="Cambria" w:hAnsi="Cambria" w:cstheme="minorHAnsi"/>
          <w:i/>
          <w:color w:val="auto"/>
          <w:szCs w:val="24"/>
        </w:rPr>
        <w:t xml:space="preserve">Synechocystis </w:t>
      </w:r>
      <w:r w:rsidR="00B25B05" w:rsidRPr="00D34565">
        <w:rPr>
          <w:rFonts w:ascii="Cambria" w:hAnsi="Cambria" w:cstheme="minorHAnsi"/>
          <w:color w:val="auto"/>
          <w:szCs w:val="24"/>
        </w:rPr>
        <w:t>and</w:t>
      </w:r>
      <w:r w:rsidR="00B25B05" w:rsidRPr="00D34565">
        <w:rPr>
          <w:rFonts w:ascii="Cambria" w:hAnsi="Cambria" w:cstheme="minorHAnsi"/>
          <w:i/>
          <w:color w:val="auto"/>
          <w:szCs w:val="24"/>
        </w:rPr>
        <w:t xml:space="preserve"> </w:t>
      </w:r>
      <w:r w:rsidR="00B25B05" w:rsidRPr="00D34565">
        <w:rPr>
          <w:rFonts w:ascii="Cambria" w:hAnsi="Cambria" w:cstheme="minorHAnsi"/>
          <w:iCs/>
          <w:color w:val="auto"/>
          <w:szCs w:val="24"/>
        </w:rPr>
        <w:t>this cyanobacterium</w:t>
      </w:r>
      <w:r w:rsidR="00B25B05" w:rsidRPr="00D34565">
        <w:rPr>
          <w:rFonts w:ascii="Cambria" w:hAnsi="Cambria" w:cstheme="minorHAnsi"/>
          <w:i/>
          <w:color w:val="auto"/>
          <w:szCs w:val="24"/>
        </w:rPr>
        <w:t xml:space="preserve"> </w:t>
      </w:r>
      <w:r w:rsidR="00B25B05" w:rsidRPr="00D34565">
        <w:rPr>
          <w:rFonts w:ascii="Cambria" w:hAnsi="Cambria" w:cstheme="minorHAnsi"/>
          <w:iCs/>
          <w:color w:val="auto"/>
          <w:szCs w:val="24"/>
        </w:rPr>
        <w:t xml:space="preserve">is at the forefront of synthetic biology part toolbox development in the cyanobacterial phylum </w:t>
      </w:r>
      <w:r w:rsidR="00B25B05" w:rsidRPr="00D34565">
        <w:rPr>
          <w:rFonts w:ascii="Cambria" w:hAnsi="Cambria" w:cstheme="minorHAnsi"/>
          <w:iCs/>
          <w:color w:val="auto"/>
          <w:szCs w:val="24"/>
        </w:rPr>
        <w:fldChar w:fldCharType="begin">
          <w:fldData xml:space="preserve">PEVuZE5vdGU+PENpdGU+PEF1dGhvcj5IZWlkb3JuPC9BdXRob3I+PFllYXI+MjAxMTwvWWVhcj48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</w:fldData>
        </w:fldChar>
      </w:r>
      <w:r w:rsidR="00B6364F">
        <w:rPr>
          <w:rFonts w:ascii="Cambria" w:hAnsi="Cambria" w:cstheme="minorHAnsi"/>
          <w:iCs/>
          <w:color w:val="auto"/>
          <w:szCs w:val="24"/>
        </w:rPr>
        <w:instrText xml:space="preserve"> ADDIN EN.CITE </w:instrText>
      </w:r>
      <w:r w:rsidR="00B6364F">
        <w:rPr>
          <w:rFonts w:ascii="Cambria" w:hAnsi="Cambria" w:cstheme="minorHAnsi"/>
          <w:iCs/>
          <w:color w:val="auto"/>
          <w:szCs w:val="24"/>
        </w:rPr>
        <w:fldChar w:fldCharType="begin">
          <w:fldData xml:space="preserve">PEVuZE5vdGU+PENpdGU+PEF1dGhvcj5IZWlkb3JuPC9BdXRob3I+PFllYXI+MjAxMTwvWWVhcj48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</w:fldData>
        </w:fldChar>
      </w:r>
      <w:r w:rsidR="00B6364F">
        <w:rPr>
          <w:rFonts w:ascii="Cambria" w:hAnsi="Cambria" w:cstheme="minorHAnsi"/>
          <w:iCs/>
          <w:color w:val="auto"/>
          <w:szCs w:val="24"/>
        </w:rPr>
        <w:instrText xml:space="preserve"> ADDIN EN.CITE.DATA </w:instrText>
      </w:r>
      <w:r w:rsidR="00B6364F">
        <w:rPr>
          <w:rFonts w:ascii="Cambria" w:hAnsi="Cambria" w:cstheme="minorHAnsi"/>
          <w:iCs/>
          <w:color w:val="auto"/>
          <w:szCs w:val="24"/>
        </w:rPr>
      </w:r>
      <w:r w:rsidR="00B6364F">
        <w:rPr>
          <w:rFonts w:ascii="Cambria" w:hAnsi="Cambria" w:cstheme="minorHAnsi"/>
          <w:iCs/>
          <w:color w:val="auto"/>
          <w:szCs w:val="24"/>
        </w:rPr>
        <w:fldChar w:fldCharType="end"/>
      </w:r>
      <w:r w:rsidR="00B25B05" w:rsidRPr="00D34565">
        <w:rPr>
          <w:rFonts w:ascii="Cambria" w:hAnsi="Cambria" w:cstheme="minorHAnsi"/>
          <w:iCs/>
          <w:color w:val="auto"/>
          <w:szCs w:val="24"/>
        </w:rPr>
      </w:r>
      <w:r w:rsidR="00B25B05" w:rsidRPr="00D34565">
        <w:rPr>
          <w:rFonts w:ascii="Cambria" w:hAnsi="Cambria" w:cstheme="minorHAnsi"/>
          <w:iCs/>
          <w:color w:val="auto"/>
          <w:szCs w:val="24"/>
        </w:rPr>
        <w:fldChar w:fldCharType="separate"/>
      </w:r>
      <w:r w:rsidR="00B6364F">
        <w:rPr>
          <w:rFonts w:ascii="Cambria" w:hAnsi="Cambria" w:cstheme="minorHAnsi"/>
          <w:iCs/>
          <w:noProof/>
          <w:color w:val="auto"/>
          <w:szCs w:val="24"/>
        </w:rPr>
        <w:t>(Heidorn et al., 2011, Huang and Lindblad, 2013, Landry et al., 2013, Ng et al., 2020)</w:t>
      </w:r>
      <w:r w:rsidR="00B25B05" w:rsidRPr="00D34565">
        <w:rPr>
          <w:rFonts w:ascii="Cambria" w:hAnsi="Cambria" w:cstheme="minorHAnsi"/>
          <w:iCs/>
          <w:color w:val="auto"/>
          <w:szCs w:val="24"/>
        </w:rPr>
        <w:fldChar w:fldCharType="end"/>
      </w:r>
      <w:r w:rsidR="00B25B05" w:rsidRPr="00D34565">
        <w:rPr>
          <w:rFonts w:ascii="Cambria" w:hAnsi="Cambria" w:cstheme="minorHAnsi"/>
          <w:iCs/>
          <w:color w:val="auto"/>
          <w:szCs w:val="24"/>
        </w:rPr>
        <w:t xml:space="preserve">. </w:t>
      </w:r>
    </w:p>
    <w:p w14:paraId="1BB79F54" w14:textId="0F520D4D" w:rsidR="00B25B05" w:rsidRDefault="00B25B05" w:rsidP="00B25B05">
      <w:pPr>
        <w:spacing w:line="360" w:lineRule="auto"/>
        <w:ind w:firstLine="710"/>
        <w:rPr>
          <w:rFonts w:ascii="Cambria" w:hAnsi="Cambria" w:cstheme="minorHAnsi"/>
          <w:iCs/>
          <w:color w:val="auto"/>
          <w:szCs w:val="24"/>
        </w:rPr>
      </w:pPr>
    </w:p>
    <w:p w14:paraId="59D4F27A" w14:textId="5967124D" w:rsidR="006F6A1E" w:rsidRDefault="006F6A1E" w:rsidP="00B25B05">
      <w:pPr>
        <w:spacing w:line="360" w:lineRule="auto"/>
        <w:ind w:firstLine="710"/>
        <w:rPr>
          <w:rFonts w:ascii="Cambria" w:hAnsi="Cambria" w:cstheme="minorHAnsi"/>
          <w:iCs/>
          <w:color w:val="auto"/>
          <w:szCs w:val="24"/>
        </w:rPr>
      </w:pPr>
    </w:p>
    <w:p w14:paraId="623607F6" w14:textId="4B829F13" w:rsidR="006F6A1E" w:rsidRDefault="006F6A1E" w:rsidP="00B25B05">
      <w:pPr>
        <w:spacing w:line="360" w:lineRule="auto"/>
        <w:ind w:firstLine="710"/>
        <w:rPr>
          <w:rFonts w:ascii="Cambria" w:hAnsi="Cambria" w:cstheme="minorHAnsi"/>
          <w:iCs/>
          <w:color w:val="auto"/>
          <w:szCs w:val="24"/>
        </w:rPr>
      </w:pPr>
    </w:p>
    <w:p w14:paraId="6D1D7451" w14:textId="49EF3E7E" w:rsidR="001A2950" w:rsidRDefault="001A2950" w:rsidP="00B25B05">
      <w:pPr>
        <w:spacing w:line="360" w:lineRule="auto"/>
        <w:ind w:firstLine="710"/>
        <w:rPr>
          <w:rFonts w:ascii="Cambria" w:hAnsi="Cambria" w:cstheme="minorHAnsi"/>
          <w:iCs/>
          <w:color w:val="auto"/>
          <w:szCs w:val="24"/>
        </w:rPr>
      </w:pPr>
    </w:p>
    <w:p w14:paraId="7A3D504C" w14:textId="1D3E5C5D" w:rsidR="001A2950" w:rsidRDefault="001A2950" w:rsidP="00B25B05">
      <w:pPr>
        <w:spacing w:line="360" w:lineRule="auto"/>
        <w:ind w:firstLine="710"/>
        <w:rPr>
          <w:rFonts w:ascii="Cambria" w:hAnsi="Cambria" w:cstheme="minorHAnsi"/>
          <w:iCs/>
          <w:color w:val="auto"/>
          <w:szCs w:val="24"/>
        </w:rPr>
      </w:pPr>
    </w:p>
    <w:p w14:paraId="7C6A0CDC" w14:textId="2A5B5714" w:rsidR="001A2950" w:rsidRDefault="001A2950" w:rsidP="00B25B05">
      <w:pPr>
        <w:spacing w:line="360" w:lineRule="auto"/>
        <w:ind w:firstLine="710"/>
        <w:rPr>
          <w:rFonts w:ascii="Cambria" w:hAnsi="Cambria" w:cstheme="minorHAnsi"/>
          <w:iCs/>
          <w:color w:val="auto"/>
          <w:szCs w:val="24"/>
        </w:rPr>
      </w:pPr>
    </w:p>
    <w:p w14:paraId="0D286F8A" w14:textId="634BA95E" w:rsidR="001A2950" w:rsidRDefault="001A2950" w:rsidP="00B25B05">
      <w:pPr>
        <w:spacing w:line="360" w:lineRule="auto"/>
        <w:ind w:firstLine="710"/>
        <w:rPr>
          <w:rFonts w:ascii="Cambria" w:hAnsi="Cambria" w:cstheme="minorHAnsi"/>
          <w:iCs/>
          <w:color w:val="auto"/>
          <w:szCs w:val="24"/>
        </w:rPr>
      </w:pPr>
    </w:p>
    <w:p w14:paraId="68AD69BE" w14:textId="029C4DEA" w:rsidR="001A2950" w:rsidRDefault="001A2950" w:rsidP="00B25B05">
      <w:pPr>
        <w:spacing w:line="360" w:lineRule="auto"/>
        <w:ind w:firstLine="710"/>
        <w:rPr>
          <w:rFonts w:ascii="Cambria" w:hAnsi="Cambria" w:cstheme="minorHAnsi"/>
          <w:iCs/>
          <w:color w:val="auto"/>
          <w:szCs w:val="24"/>
        </w:rPr>
      </w:pPr>
    </w:p>
    <w:p w14:paraId="4165BD8F" w14:textId="7725EF97" w:rsidR="001A2950" w:rsidRDefault="001A2950" w:rsidP="00B25B05">
      <w:pPr>
        <w:spacing w:line="360" w:lineRule="auto"/>
        <w:ind w:firstLine="710"/>
        <w:rPr>
          <w:rFonts w:ascii="Cambria" w:hAnsi="Cambria" w:cstheme="minorHAnsi"/>
          <w:iCs/>
          <w:color w:val="auto"/>
          <w:szCs w:val="24"/>
        </w:rPr>
      </w:pPr>
    </w:p>
    <w:p w14:paraId="05656021" w14:textId="001DC57D" w:rsidR="001A2950" w:rsidRDefault="001A2950" w:rsidP="00B25B05">
      <w:pPr>
        <w:spacing w:line="360" w:lineRule="auto"/>
        <w:ind w:firstLine="710"/>
        <w:rPr>
          <w:rFonts w:ascii="Cambria" w:hAnsi="Cambria" w:cstheme="minorHAnsi"/>
          <w:iCs/>
          <w:color w:val="auto"/>
          <w:szCs w:val="24"/>
        </w:rPr>
      </w:pPr>
    </w:p>
    <w:p w14:paraId="112DF4CD" w14:textId="77777777" w:rsidR="001A2950" w:rsidRPr="00D34565" w:rsidRDefault="001A2950" w:rsidP="00B25B05">
      <w:pPr>
        <w:spacing w:line="360" w:lineRule="auto"/>
        <w:ind w:firstLine="710"/>
        <w:rPr>
          <w:rFonts w:ascii="Cambria" w:hAnsi="Cambria" w:cstheme="minorHAnsi"/>
          <w:iCs/>
          <w:color w:val="auto"/>
          <w:szCs w:val="24"/>
        </w:rPr>
      </w:pPr>
    </w:p>
    <w:p w14:paraId="2E78F2C2" w14:textId="7105C83A" w:rsidR="00D955BE" w:rsidRPr="00D34565" w:rsidRDefault="00D955BE" w:rsidP="00B25B05">
      <w:pPr>
        <w:spacing w:line="360" w:lineRule="auto"/>
        <w:ind w:firstLine="710"/>
        <w:rPr>
          <w:rFonts w:ascii="Cambria" w:hAnsi="Cambria" w:cstheme="minorHAnsi"/>
          <w:iCs/>
          <w:color w:val="auto"/>
          <w:szCs w:val="24"/>
        </w:rPr>
      </w:pPr>
    </w:p>
    <w:p w14:paraId="625CDC2D" w14:textId="77777777" w:rsidR="00D955BE" w:rsidRPr="00D34565" w:rsidRDefault="00D955BE" w:rsidP="00D955BE">
      <w:pPr>
        <w:spacing w:line="360" w:lineRule="auto"/>
        <w:rPr>
          <w:rFonts w:ascii="Cambria" w:hAnsi="Cambria"/>
          <w:i/>
          <w:color w:val="auto"/>
          <w:szCs w:val="24"/>
        </w:rPr>
      </w:pPr>
    </w:p>
    <w:p w14:paraId="1F778CCE" w14:textId="14318BEA" w:rsidR="00D955BE" w:rsidRPr="00D34565" w:rsidRDefault="00D955BE" w:rsidP="00D955BE">
      <w:pPr>
        <w:spacing w:after="0" w:line="240" w:lineRule="auto"/>
        <w:jc w:val="center"/>
        <w:rPr>
          <w:rFonts w:ascii="Cambria" w:hAnsi="Cambria" w:cstheme="minorHAnsi"/>
          <w:b/>
          <w:color w:val="2F5496" w:themeColor="accent1" w:themeShade="BF"/>
        </w:rPr>
      </w:pPr>
      <w:r w:rsidRPr="00D34565">
        <w:rPr>
          <w:rFonts w:ascii="Cambria" w:hAnsi="Cambria" w:cstheme="minorHAnsi"/>
          <w:b/>
          <w:color w:val="2F5496" w:themeColor="accent1" w:themeShade="BF"/>
        </w:rPr>
        <w:lastRenderedPageBreak/>
        <w:t xml:space="preserve">Table </w:t>
      </w:r>
      <w:r w:rsidR="0034382D" w:rsidRPr="00D34565">
        <w:rPr>
          <w:rFonts w:ascii="Cambria" w:hAnsi="Cambria" w:cstheme="minorHAnsi"/>
          <w:b/>
          <w:color w:val="2F5496" w:themeColor="accent1" w:themeShade="BF"/>
        </w:rPr>
        <w:t>4</w:t>
      </w:r>
      <w:r w:rsidR="009A5FBA">
        <w:rPr>
          <w:rFonts w:ascii="Cambria" w:hAnsi="Cambria" w:cstheme="minorHAnsi"/>
          <w:b/>
          <w:color w:val="2F5496" w:themeColor="accent1" w:themeShade="BF"/>
        </w:rPr>
        <w:t>: Standardized biological parts</w:t>
      </w:r>
    </w:p>
    <w:tbl>
      <w:tblPr>
        <w:tblStyle w:val="PlainTable5"/>
        <w:tblpPr w:leftFromText="180" w:rightFromText="180" w:vertAnchor="text" w:horzAnchor="margin" w:tblpXSpec="center" w:tblpY="42"/>
        <w:tblW w:w="0" w:type="auto"/>
        <w:tblLook w:val="04A0" w:firstRow="1" w:lastRow="0" w:firstColumn="1" w:lastColumn="0" w:noHBand="0" w:noVBand="1"/>
      </w:tblPr>
      <w:tblGrid>
        <w:gridCol w:w="1544"/>
        <w:gridCol w:w="4373"/>
      </w:tblGrid>
      <w:tr w:rsidR="00D955BE" w:rsidRPr="00FB2FD5" w14:paraId="0ACABE6B" w14:textId="77777777" w:rsidTr="00B9214A">
        <w:trPr>
          <w:cnfStyle w:val="100000000000" w:firstRow="1" w:lastRow="0" w:firstColumn="0" w:lastColumn="0" w:oddVBand="0" w:evenVBand="0" w:oddHBand="0" w:evenHBand="0" w:firstRowFirstColumn="0" w:firstRowLastColumn="0" w:lastRowFirstColumn="0" w:lastRowLastColumn="0"/>
          <w:trHeight w:val="339"/>
        </w:trPr>
        <w:tc>
          <w:tcPr>
            <w:cnfStyle w:val="001000000100" w:firstRow="0" w:lastRow="0" w:firstColumn="1" w:lastColumn="0" w:oddVBand="0" w:evenVBand="0" w:oddHBand="0" w:evenHBand="0" w:firstRowFirstColumn="1" w:firstRowLastColumn="0" w:lastRowFirstColumn="0" w:lastRowLastColumn="0"/>
            <w:tcW w:w="0" w:type="dxa"/>
            <w:vMerge w:val="restart"/>
            <w:tcBorders>
              <w:top w:val="single" w:sz="24" w:space="0" w:color="323E4F" w:themeColor="text2" w:themeShade="BF"/>
              <w:right w:val="single" w:sz="12" w:space="0" w:color="2F5496" w:themeColor="accent1" w:themeShade="BF"/>
            </w:tcBorders>
            <w:shd w:val="clear" w:color="auto" w:fill="D9D9D9" w:themeFill="background1" w:themeFillShade="D9"/>
          </w:tcPr>
          <w:p w14:paraId="4861883D" w14:textId="77777777" w:rsidR="00D955BE" w:rsidRPr="00D34565" w:rsidRDefault="00D955BE" w:rsidP="00D955BE">
            <w:pPr>
              <w:contextualSpacing/>
              <w:jc w:val="center"/>
              <w:rPr>
                <w:rFonts w:ascii="Cambria" w:eastAsia="Calibri" w:hAnsi="Cambria" w:cs="Times New Roman"/>
                <w:b/>
                <w:color w:val="auto"/>
                <w:sz w:val="20"/>
                <w:szCs w:val="20"/>
              </w:rPr>
            </w:pPr>
          </w:p>
          <w:p w14:paraId="60B457FC" w14:textId="77777777" w:rsidR="00D955BE" w:rsidRPr="00D34565" w:rsidRDefault="00D955BE" w:rsidP="00D955BE">
            <w:pPr>
              <w:contextualSpacing/>
              <w:jc w:val="center"/>
              <w:rPr>
                <w:rFonts w:ascii="Cambria" w:eastAsia="Calibri" w:hAnsi="Cambria" w:cs="Times New Roman"/>
                <w:b/>
                <w:color w:val="auto"/>
                <w:sz w:val="20"/>
                <w:szCs w:val="20"/>
              </w:rPr>
            </w:pPr>
          </w:p>
          <w:p w14:paraId="01A057DC" w14:textId="77777777" w:rsidR="00D955BE" w:rsidRPr="00D34565" w:rsidRDefault="00D955BE" w:rsidP="007A6166">
            <w:pPr>
              <w:shd w:val="clear" w:color="auto" w:fill="D9D9D9" w:themeFill="background1" w:themeFillShade="D9"/>
              <w:ind w:left="0" w:firstLine="0"/>
              <w:contextualSpacing/>
              <w:rPr>
                <w:rFonts w:ascii="Cambria" w:eastAsia="Calibri" w:hAnsi="Cambria" w:cs="Times New Roman"/>
                <w:b/>
                <w:color w:val="auto"/>
                <w:sz w:val="22"/>
              </w:rPr>
            </w:pPr>
          </w:p>
          <w:p w14:paraId="7F574951" w14:textId="77777777" w:rsidR="00D955BE" w:rsidRPr="00D34565" w:rsidRDefault="00D955BE" w:rsidP="007A6166">
            <w:pPr>
              <w:shd w:val="clear" w:color="auto" w:fill="D9D9D9" w:themeFill="background1" w:themeFillShade="D9"/>
              <w:ind w:left="0" w:firstLine="0"/>
              <w:contextualSpacing/>
              <w:rPr>
                <w:rFonts w:ascii="Cambria" w:eastAsia="Calibri" w:hAnsi="Cambria" w:cs="Times New Roman"/>
                <w:b/>
                <w:color w:val="auto"/>
                <w:sz w:val="22"/>
              </w:rPr>
            </w:pPr>
          </w:p>
          <w:p w14:paraId="52A4A3AF" w14:textId="77777777" w:rsidR="00D955BE" w:rsidRPr="00D34565" w:rsidRDefault="00D955BE" w:rsidP="007A6166">
            <w:pPr>
              <w:shd w:val="clear" w:color="auto" w:fill="D9D9D9" w:themeFill="background1" w:themeFillShade="D9"/>
              <w:contextualSpacing/>
              <w:jc w:val="center"/>
              <w:rPr>
                <w:rFonts w:ascii="Cambria" w:eastAsia="Calibri" w:hAnsi="Cambria" w:cs="Times New Roman"/>
                <w:b/>
                <w:color w:val="2F5496" w:themeColor="accent1" w:themeShade="BF"/>
                <w:sz w:val="22"/>
              </w:rPr>
            </w:pPr>
            <w:r w:rsidRPr="00D34565">
              <w:rPr>
                <w:rFonts w:ascii="Cambria" w:eastAsia="Calibri" w:hAnsi="Cambria" w:cs="Times New Roman"/>
                <w:b/>
                <w:color w:val="2F5496" w:themeColor="accent1" w:themeShade="BF"/>
                <w:sz w:val="22"/>
              </w:rPr>
              <w:t>Standardized Biological Parts</w:t>
            </w:r>
          </w:p>
          <w:p w14:paraId="11284E50" w14:textId="77777777" w:rsidR="00D955BE" w:rsidRPr="00D34565" w:rsidRDefault="00D955BE" w:rsidP="00D955BE">
            <w:pPr>
              <w:contextualSpacing/>
              <w:jc w:val="center"/>
              <w:rPr>
                <w:rFonts w:ascii="Cambria" w:eastAsia="Calibri" w:hAnsi="Cambria" w:cs="Times New Roman"/>
                <w:b/>
                <w:color w:val="auto"/>
                <w:sz w:val="20"/>
                <w:szCs w:val="20"/>
              </w:rPr>
            </w:pPr>
          </w:p>
        </w:tc>
        <w:tc>
          <w:tcPr>
            <w:tcW w:w="0" w:type="dxa"/>
            <w:tcBorders>
              <w:top w:val="single" w:sz="24" w:space="0" w:color="323E4F" w:themeColor="text2" w:themeShade="BF"/>
              <w:left w:val="single" w:sz="12" w:space="0" w:color="2F5496" w:themeColor="accent1" w:themeShade="BF"/>
              <w:bottom w:val="none" w:sz="0" w:space="0" w:color="auto"/>
            </w:tcBorders>
            <w:shd w:val="clear" w:color="auto" w:fill="D9D9D9" w:themeFill="background1" w:themeFillShade="D9"/>
          </w:tcPr>
          <w:p w14:paraId="52510F74" w14:textId="77777777" w:rsidR="00D955BE" w:rsidRPr="00D34565" w:rsidRDefault="00D955BE" w:rsidP="00D955BE">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
                <w:color w:val="767171" w:themeColor="background2" w:themeShade="80"/>
                <w:sz w:val="20"/>
                <w:szCs w:val="20"/>
              </w:rPr>
            </w:pPr>
            <w:r w:rsidRPr="00D34565">
              <w:rPr>
                <w:rFonts w:ascii="Cambria" w:eastAsia="Calibri" w:hAnsi="Cambria" w:cs="Times New Roman"/>
                <w:b/>
                <w:color w:val="767171" w:themeColor="background2" w:themeShade="80"/>
                <w:sz w:val="20"/>
                <w:szCs w:val="20"/>
              </w:rPr>
              <w:t>Plasmids</w:t>
            </w:r>
          </w:p>
        </w:tc>
      </w:tr>
      <w:tr w:rsidR="00D955BE" w:rsidRPr="00FB2FD5" w14:paraId="09204847" w14:textId="77777777" w:rsidTr="007A6166">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2331" w:type="dxa"/>
            <w:vMerge/>
            <w:tcBorders>
              <w:right w:val="single" w:sz="12" w:space="0" w:color="2F5496" w:themeColor="accent1" w:themeShade="BF"/>
            </w:tcBorders>
            <w:shd w:val="clear" w:color="auto" w:fill="D9D9D9" w:themeFill="background1" w:themeFillShade="D9"/>
          </w:tcPr>
          <w:p w14:paraId="1EF7CA37" w14:textId="77777777" w:rsidR="00D955BE" w:rsidRPr="00D34565" w:rsidRDefault="00D955BE" w:rsidP="00D955BE">
            <w:pPr>
              <w:contextualSpacing/>
              <w:jc w:val="center"/>
              <w:rPr>
                <w:rFonts w:ascii="Cambria" w:eastAsia="Calibri" w:hAnsi="Cambria" w:cs="Times New Roman"/>
                <w:b/>
                <w:color w:val="auto"/>
                <w:sz w:val="20"/>
                <w:szCs w:val="20"/>
              </w:rPr>
            </w:pPr>
          </w:p>
        </w:tc>
        <w:tc>
          <w:tcPr>
            <w:tcW w:w="4373" w:type="dxa"/>
            <w:tcBorders>
              <w:left w:val="single" w:sz="12" w:space="0" w:color="2F5496" w:themeColor="accent1" w:themeShade="BF"/>
            </w:tcBorders>
            <w:shd w:val="clear" w:color="auto" w:fill="FFFFFF" w:themeFill="background1"/>
          </w:tcPr>
          <w:p w14:paraId="2315746D" w14:textId="77777777" w:rsidR="00D955BE" w:rsidRPr="00D34565" w:rsidRDefault="00D955BE" w:rsidP="00D955BE">
            <w:pPr>
              <w:shd w:val="clear" w:color="auto" w:fill="FFFFFF" w:themeFill="background1"/>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Promoters</w:t>
            </w:r>
          </w:p>
        </w:tc>
      </w:tr>
      <w:tr w:rsidR="00D955BE" w:rsidRPr="00FB2FD5" w14:paraId="5EE3AE93" w14:textId="77777777" w:rsidTr="007A6166">
        <w:trPr>
          <w:trHeight w:val="339"/>
        </w:trPr>
        <w:tc>
          <w:tcPr>
            <w:cnfStyle w:val="001000000000" w:firstRow="0" w:lastRow="0" w:firstColumn="1" w:lastColumn="0" w:oddVBand="0" w:evenVBand="0" w:oddHBand="0" w:evenHBand="0" w:firstRowFirstColumn="0" w:firstRowLastColumn="0" w:lastRowFirstColumn="0" w:lastRowLastColumn="0"/>
            <w:tcW w:w="2331" w:type="dxa"/>
            <w:vMerge/>
            <w:tcBorders>
              <w:right w:val="single" w:sz="12" w:space="0" w:color="2F5496" w:themeColor="accent1" w:themeShade="BF"/>
            </w:tcBorders>
            <w:shd w:val="clear" w:color="auto" w:fill="D9D9D9" w:themeFill="background1" w:themeFillShade="D9"/>
          </w:tcPr>
          <w:p w14:paraId="368174A1" w14:textId="77777777" w:rsidR="00D955BE" w:rsidRPr="00D34565" w:rsidRDefault="00D955BE" w:rsidP="00D955BE">
            <w:pPr>
              <w:contextualSpacing/>
              <w:jc w:val="center"/>
              <w:rPr>
                <w:rFonts w:ascii="Cambria" w:eastAsia="Calibri" w:hAnsi="Cambria" w:cs="Times New Roman"/>
                <w:b/>
                <w:color w:val="auto"/>
                <w:sz w:val="20"/>
                <w:szCs w:val="20"/>
              </w:rPr>
            </w:pPr>
          </w:p>
        </w:tc>
        <w:tc>
          <w:tcPr>
            <w:tcW w:w="4373" w:type="dxa"/>
            <w:tcBorders>
              <w:left w:val="single" w:sz="12" w:space="0" w:color="2F5496" w:themeColor="accent1" w:themeShade="BF"/>
            </w:tcBorders>
            <w:shd w:val="clear" w:color="auto" w:fill="D9D9D9" w:themeFill="background1" w:themeFillShade="D9"/>
          </w:tcPr>
          <w:p w14:paraId="1F641E1B" w14:textId="77777777" w:rsidR="00D955BE" w:rsidRPr="00D34565" w:rsidRDefault="00D955BE" w:rsidP="00D955BE">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Primers</w:t>
            </w:r>
          </w:p>
        </w:tc>
      </w:tr>
      <w:tr w:rsidR="00D955BE" w:rsidRPr="00FB2FD5" w14:paraId="49E2572B" w14:textId="77777777" w:rsidTr="007A6166">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2331" w:type="dxa"/>
            <w:vMerge/>
            <w:tcBorders>
              <w:right w:val="single" w:sz="12" w:space="0" w:color="2F5496" w:themeColor="accent1" w:themeShade="BF"/>
            </w:tcBorders>
            <w:shd w:val="clear" w:color="auto" w:fill="D9D9D9" w:themeFill="background1" w:themeFillShade="D9"/>
          </w:tcPr>
          <w:p w14:paraId="5FAD2327" w14:textId="77777777" w:rsidR="00D955BE" w:rsidRPr="00D34565" w:rsidRDefault="00D955BE" w:rsidP="00D955BE">
            <w:pPr>
              <w:contextualSpacing/>
              <w:jc w:val="center"/>
              <w:rPr>
                <w:rFonts w:ascii="Cambria" w:eastAsia="Calibri" w:hAnsi="Cambria" w:cs="Times New Roman"/>
                <w:b/>
                <w:color w:val="auto"/>
                <w:sz w:val="20"/>
                <w:szCs w:val="20"/>
              </w:rPr>
            </w:pPr>
          </w:p>
        </w:tc>
        <w:tc>
          <w:tcPr>
            <w:tcW w:w="4373" w:type="dxa"/>
            <w:tcBorders>
              <w:left w:val="single" w:sz="12" w:space="0" w:color="2F5496" w:themeColor="accent1" w:themeShade="BF"/>
            </w:tcBorders>
            <w:shd w:val="clear" w:color="auto" w:fill="FFFFFF" w:themeFill="background1"/>
          </w:tcPr>
          <w:p w14:paraId="102A82A3" w14:textId="77777777" w:rsidR="00D955BE" w:rsidRPr="00D34565" w:rsidRDefault="00D955BE" w:rsidP="00D955BE">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shd w:val="clear" w:color="auto" w:fill="FFFFFF" w:themeFill="background1"/>
              </w:rPr>
              <w:t>Terminators</w:t>
            </w:r>
          </w:p>
        </w:tc>
      </w:tr>
      <w:tr w:rsidR="00D955BE" w:rsidRPr="00FB2FD5" w14:paraId="0F538F88" w14:textId="77777777" w:rsidTr="007A6166">
        <w:trPr>
          <w:trHeight w:val="339"/>
        </w:trPr>
        <w:tc>
          <w:tcPr>
            <w:cnfStyle w:val="001000000000" w:firstRow="0" w:lastRow="0" w:firstColumn="1" w:lastColumn="0" w:oddVBand="0" w:evenVBand="0" w:oddHBand="0" w:evenHBand="0" w:firstRowFirstColumn="0" w:firstRowLastColumn="0" w:lastRowFirstColumn="0" w:lastRowLastColumn="0"/>
            <w:tcW w:w="2331" w:type="dxa"/>
            <w:vMerge/>
            <w:tcBorders>
              <w:right w:val="single" w:sz="12" w:space="0" w:color="2F5496" w:themeColor="accent1" w:themeShade="BF"/>
            </w:tcBorders>
            <w:shd w:val="clear" w:color="auto" w:fill="D9D9D9" w:themeFill="background1" w:themeFillShade="D9"/>
          </w:tcPr>
          <w:p w14:paraId="0B36F00E" w14:textId="77777777" w:rsidR="00D955BE" w:rsidRPr="00D34565" w:rsidRDefault="00D955BE" w:rsidP="00D955BE">
            <w:pPr>
              <w:contextualSpacing/>
              <w:jc w:val="center"/>
              <w:rPr>
                <w:rFonts w:ascii="Cambria" w:eastAsia="Calibri" w:hAnsi="Cambria" w:cs="Times New Roman"/>
                <w:b/>
                <w:color w:val="auto"/>
                <w:sz w:val="20"/>
                <w:szCs w:val="20"/>
              </w:rPr>
            </w:pPr>
          </w:p>
        </w:tc>
        <w:tc>
          <w:tcPr>
            <w:tcW w:w="4373" w:type="dxa"/>
            <w:tcBorders>
              <w:left w:val="single" w:sz="12" w:space="0" w:color="2F5496" w:themeColor="accent1" w:themeShade="BF"/>
            </w:tcBorders>
            <w:shd w:val="clear" w:color="auto" w:fill="D9D9D9" w:themeFill="background1" w:themeFillShade="D9"/>
          </w:tcPr>
          <w:p w14:paraId="55A3FDFC" w14:textId="77777777" w:rsidR="00D955BE" w:rsidRPr="00D34565" w:rsidRDefault="00D955BE" w:rsidP="00D955BE">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Reporters</w:t>
            </w:r>
          </w:p>
        </w:tc>
      </w:tr>
      <w:tr w:rsidR="00D955BE" w:rsidRPr="00FB2FD5" w14:paraId="5DC36C45" w14:textId="77777777" w:rsidTr="007A6166">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2331" w:type="dxa"/>
            <w:vMerge/>
            <w:tcBorders>
              <w:right w:val="single" w:sz="12" w:space="0" w:color="2F5496" w:themeColor="accent1" w:themeShade="BF"/>
            </w:tcBorders>
            <w:shd w:val="clear" w:color="auto" w:fill="D9D9D9" w:themeFill="background1" w:themeFillShade="D9"/>
          </w:tcPr>
          <w:p w14:paraId="13B605DD" w14:textId="77777777" w:rsidR="00D955BE" w:rsidRPr="00D34565" w:rsidRDefault="00D955BE" w:rsidP="00D955BE">
            <w:pPr>
              <w:contextualSpacing/>
              <w:jc w:val="center"/>
              <w:rPr>
                <w:rFonts w:ascii="Cambria" w:eastAsia="Calibri" w:hAnsi="Cambria" w:cs="Times New Roman"/>
                <w:b/>
                <w:color w:val="auto"/>
                <w:sz w:val="20"/>
                <w:szCs w:val="20"/>
              </w:rPr>
            </w:pPr>
          </w:p>
        </w:tc>
        <w:tc>
          <w:tcPr>
            <w:tcW w:w="4373" w:type="dxa"/>
            <w:tcBorders>
              <w:left w:val="single" w:sz="12" w:space="0" w:color="2F5496" w:themeColor="accent1" w:themeShade="BF"/>
            </w:tcBorders>
            <w:shd w:val="clear" w:color="auto" w:fill="FFFFFF" w:themeFill="background1"/>
          </w:tcPr>
          <w:p w14:paraId="490B9E44" w14:textId="77777777" w:rsidR="00D955BE" w:rsidRPr="00D34565" w:rsidRDefault="00D955BE" w:rsidP="00D955BE">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Ribosomal binding sites</w:t>
            </w:r>
          </w:p>
        </w:tc>
      </w:tr>
      <w:tr w:rsidR="00D955BE" w:rsidRPr="00FB2FD5" w14:paraId="657E2AC1" w14:textId="77777777" w:rsidTr="007A6166">
        <w:trPr>
          <w:trHeight w:val="339"/>
        </w:trPr>
        <w:tc>
          <w:tcPr>
            <w:cnfStyle w:val="001000000000" w:firstRow="0" w:lastRow="0" w:firstColumn="1" w:lastColumn="0" w:oddVBand="0" w:evenVBand="0" w:oddHBand="0" w:evenHBand="0" w:firstRowFirstColumn="0" w:firstRowLastColumn="0" w:lastRowFirstColumn="0" w:lastRowLastColumn="0"/>
            <w:tcW w:w="2331" w:type="dxa"/>
            <w:vMerge/>
            <w:tcBorders>
              <w:right w:val="single" w:sz="12" w:space="0" w:color="2F5496" w:themeColor="accent1" w:themeShade="BF"/>
            </w:tcBorders>
            <w:shd w:val="clear" w:color="auto" w:fill="D9D9D9" w:themeFill="background1" w:themeFillShade="D9"/>
          </w:tcPr>
          <w:p w14:paraId="2D1D7D8A" w14:textId="77777777" w:rsidR="00D955BE" w:rsidRPr="00D34565" w:rsidRDefault="00D955BE" w:rsidP="00D955BE">
            <w:pPr>
              <w:contextualSpacing/>
              <w:jc w:val="center"/>
              <w:rPr>
                <w:rFonts w:ascii="Cambria" w:eastAsia="Calibri" w:hAnsi="Cambria" w:cs="Times New Roman"/>
                <w:b/>
                <w:color w:val="auto"/>
                <w:sz w:val="20"/>
                <w:szCs w:val="20"/>
              </w:rPr>
            </w:pPr>
          </w:p>
        </w:tc>
        <w:tc>
          <w:tcPr>
            <w:tcW w:w="4373" w:type="dxa"/>
            <w:tcBorders>
              <w:left w:val="single" w:sz="12" w:space="0" w:color="2F5496" w:themeColor="accent1" w:themeShade="BF"/>
            </w:tcBorders>
            <w:shd w:val="clear" w:color="auto" w:fill="D9D9D9" w:themeFill="background1" w:themeFillShade="D9"/>
          </w:tcPr>
          <w:p w14:paraId="5F65F53E" w14:textId="77777777" w:rsidR="00D955BE" w:rsidRPr="00D34565" w:rsidRDefault="00D955BE" w:rsidP="00D955BE">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Protein coding sequences</w:t>
            </w:r>
          </w:p>
        </w:tc>
      </w:tr>
      <w:tr w:rsidR="00D955BE" w:rsidRPr="00FB2FD5" w14:paraId="73F22D03" w14:textId="77777777" w:rsidTr="007A6166">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2331" w:type="dxa"/>
            <w:vMerge/>
            <w:tcBorders>
              <w:right w:val="single" w:sz="12" w:space="0" w:color="2F5496" w:themeColor="accent1" w:themeShade="BF"/>
            </w:tcBorders>
            <w:shd w:val="clear" w:color="auto" w:fill="D9D9D9" w:themeFill="background1" w:themeFillShade="D9"/>
          </w:tcPr>
          <w:p w14:paraId="343B2926" w14:textId="77777777" w:rsidR="00D955BE" w:rsidRPr="00D34565" w:rsidRDefault="00D955BE" w:rsidP="00D955BE">
            <w:pPr>
              <w:contextualSpacing/>
              <w:jc w:val="center"/>
              <w:rPr>
                <w:rFonts w:ascii="Cambria" w:eastAsia="Calibri" w:hAnsi="Cambria" w:cs="Times New Roman"/>
                <w:b/>
                <w:color w:val="auto"/>
                <w:sz w:val="20"/>
                <w:szCs w:val="20"/>
              </w:rPr>
            </w:pPr>
          </w:p>
        </w:tc>
        <w:tc>
          <w:tcPr>
            <w:tcW w:w="4373" w:type="dxa"/>
            <w:tcBorders>
              <w:left w:val="single" w:sz="12" w:space="0" w:color="2F5496" w:themeColor="accent1" w:themeShade="BF"/>
            </w:tcBorders>
            <w:shd w:val="clear" w:color="auto" w:fill="FFFFFF" w:themeFill="background1"/>
          </w:tcPr>
          <w:p w14:paraId="5CA65405" w14:textId="77777777" w:rsidR="00D955BE" w:rsidRPr="00D34565" w:rsidRDefault="00D955BE" w:rsidP="00D955BE">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Translational units</w:t>
            </w:r>
          </w:p>
        </w:tc>
      </w:tr>
      <w:tr w:rsidR="00D955BE" w:rsidRPr="00FB2FD5" w14:paraId="36AA2952" w14:textId="77777777" w:rsidTr="007A6166">
        <w:trPr>
          <w:trHeight w:val="339"/>
        </w:trPr>
        <w:tc>
          <w:tcPr>
            <w:cnfStyle w:val="001000000000" w:firstRow="0" w:lastRow="0" w:firstColumn="1" w:lastColumn="0" w:oddVBand="0" w:evenVBand="0" w:oddHBand="0" w:evenHBand="0" w:firstRowFirstColumn="0" w:firstRowLastColumn="0" w:lastRowFirstColumn="0" w:lastRowLastColumn="0"/>
            <w:tcW w:w="2331" w:type="dxa"/>
            <w:vMerge/>
            <w:tcBorders>
              <w:right w:val="single" w:sz="12" w:space="0" w:color="2F5496" w:themeColor="accent1" w:themeShade="BF"/>
            </w:tcBorders>
            <w:shd w:val="clear" w:color="auto" w:fill="D9D9D9" w:themeFill="background1" w:themeFillShade="D9"/>
          </w:tcPr>
          <w:p w14:paraId="2CB5CD31" w14:textId="77777777" w:rsidR="00D955BE" w:rsidRPr="00D34565" w:rsidRDefault="00D955BE" w:rsidP="00D955BE">
            <w:pPr>
              <w:contextualSpacing/>
              <w:jc w:val="center"/>
              <w:rPr>
                <w:rFonts w:ascii="Cambria" w:eastAsia="Calibri" w:hAnsi="Cambria" w:cs="Times New Roman"/>
                <w:b/>
                <w:color w:val="auto"/>
                <w:sz w:val="20"/>
                <w:szCs w:val="20"/>
              </w:rPr>
            </w:pPr>
          </w:p>
        </w:tc>
        <w:tc>
          <w:tcPr>
            <w:tcW w:w="4373" w:type="dxa"/>
            <w:tcBorders>
              <w:left w:val="single" w:sz="12" w:space="0" w:color="2F5496" w:themeColor="accent1" w:themeShade="BF"/>
            </w:tcBorders>
            <w:shd w:val="clear" w:color="auto" w:fill="D9D9D9" w:themeFill="background1" w:themeFillShade="D9"/>
          </w:tcPr>
          <w:p w14:paraId="558DA971" w14:textId="77777777" w:rsidR="00D955BE" w:rsidRPr="00D34565" w:rsidRDefault="00D955BE" w:rsidP="00D955BE">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Riboregulators</w:t>
            </w:r>
          </w:p>
        </w:tc>
      </w:tr>
      <w:tr w:rsidR="00D955BE" w:rsidRPr="00FB2FD5" w14:paraId="151724B0" w14:textId="77777777" w:rsidTr="007A6166">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2331" w:type="dxa"/>
            <w:vMerge/>
            <w:tcBorders>
              <w:right w:val="single" w:sz="12" w:space="0" w:color="2F5496" w:themeColor="accent1" w:themeShade="BF"/>
            </w:tcBorders>
            <w:shd w:val="clear" w:color="auto" w:fill="D9D9D9" w:themeFill="background1" w:themeFillShade="D9"/>
          </w:tcPr>
          <w:p w14:paraId="38FFFD64" w14:textId="77777777" w:rsidR="00D955BE" w:rsidRPr="00D34565" w:rsidRDefault="00D955BE" w:rsidP="00D955BE">
            <w:pPr>
              <w:contextualSpacing/>
              <w:jc w:val="center"/>
              <w:rPr>
                <w:rFonts w:ascii="Cambria" w:eastAsia="Calibri" w:hAnsi="Cambria" w:cs="Times New Roman"/>
                <w:b/>
                <w:color w:val="auto"/>
                <w:sz w:val="20"/>
                <w:szCs w:val="20"/>
              </w:rPr>
            </w:pPr>
          </w:p>
        </w:tc>
        <w:tc>
          <w:tcPr>
            <w:tcW w:w="4373" w:type="dxa"/>
            <w:tcBorders>
              <w:left w:val="single" w:sz="12" w:space="0" w:color="2F5496" w:themeColor="accent1" w:themeShade="BF"/>
            </w:tcBorders>
            <w:shd w:val="clear" w:color="auto" w:fill="FFFFFF" w:themeFill="background1"/>
          </w:tcPr>
          <w:p w14:paraId="4FA8AD8F" w14:textId="77777777" w:rsidR="00D955BE" w:rsidRPr="00D34565" w:rsidRDefault="00D955BE" w:rsidP="00D955BE">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shd w:val="clear" w:color="auto" w:fill="FFFFFF" w:themeFill="background1"/>
              </w:rPr>
              <w:t>Receptors</w:t>
            </w:r>
          </w:p>
        </w:tc>
      </w:tr>
      <w:tr w:rsidR="00D955BE" w:rsidRPr="00FB2FD5" w14:paraId="7B3CFA16" w14:textId="77777777" w:rsidTr="007A6166">
        <w:trPr>
          <w:trHeight w:val="339"/>
        </w:trPr>
        <w:tc>
          <w:tcPr>
            <w:cnfStyle w:val="001000000000" w:firstRow="0" w:lastRow="0" w:firstColumn="1" w:lastColumn="0" w:oddVBand="0" w:evenVBand="0" w:oddHBand="0" w:evenHBand="0" w:firstRowFirstColumn="0" w:firstRowLastColumn="0" w:lastRowFirstColumn="0" w:lastRowLastColumn="0"/>
            <w:tcW w:w="2331" w:type="dxa"/>
            <w:vMerge/>
            <w:tcBorders>
              <w:right w:val="single" w:sz="12" w:space="0" w:color="2F5496" w:themeColor="accent1" w:themeShade="BF"/>
            </w:tcBorders>
            <w:shd w:val="clear" w:color="auto" w:fill="D9D9D9" w:themeFill="background1" w:themeFillShade="D9"/>
          </w:tcPr>
          <w:p w14:paraId="33E73055" w14:textId="77777777" w:rsidR="00D955BE" w:rsidRPr="00D34565" w:rsidRDefault="00D955BE" w:rsidP="00D955BE">
            <w:pPr>
              <w:contextualSpacing/>
              <w:jc w:val="center"/>
              <w:rPr>
                <w:rFonts w:ascii="Cambria" w:eastAsia="Calibri" w:hAnsi="Cambria" w:cs="Times New Roman"/>
                <w:b/>
                <w:color w:val="auto"/>
                <w:sz w:val="20"/>
                <w:szCs w:val="20"/>
              </w:rPr>
            </w:pPr>
          </w:p>
        </w:tc>
        <w:tc>
          <w:tcPr>
            <w:tcW w:w="4373" w:type="dxa"/>
            <w:tcBorders>
              <w:left w:val="single" w:sz="12" w:space="0" w:color="2F5496" w:themeColor="accent1" w:themeShade="BF"/>
            </w:tcBorders>
            <w:shd w:val="clear" w:color="auto" w:fill="D9D9D9" w:themeFill="background1" w:themeFillShade="D9"/>
          </w:tcPr>
          <w:p w14:paraId="4735EFCA" w14:textId="77777777" w:rsidR="00D955BE" w:rsidRPr="00D34565" w:rsidRDefault="00D955BE" w:rsidP="00D955BE">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shd w:val="clear" w:color="auto" w:fill="F2F2F2" w:themeFill="background1" w:themeFillShade="F2"/>
              </w:rPr>
              <w:t>Senders</w:t>
            </w:r>
          </w:p>
        </w:tc>
      </w:tr>
      <w:tr w:rsidR="00D955BE" w:rsidRPr="00FB2FD5" w14:paraId="06E543F4" w14:textId="77777777" w:rsidTr="00B9214A">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0" w:type="dxa"/>
            <w:vMerge/>
            <w:tcBorders>
              <w:bottom w:val="single" w:sz="24" w:space="0" w:color="323E4F" w:themeColor="text2" w:themeShade="BF"/>
              <w:right w:val="single" w:sz="12" w:space="0" w:color="2F5496" w:themeColor="accent1" w:themeShade="BF"/>
            </w:tcBorders>
            <w:shd w:val="clear" w:color="auto" w:fill="D9D9D9" w:themeFill="background1" w:themeFillShade="D9"/>
          </w:tcPr>
          <w:p w14:paraId="6D5318CC" w14:textId="77777777" w:rsidR="00D955BE" w:rsidRPr="00D34565" w:rsidRDefault="00D955BE" w:rsidP="00D955BE">
            <w:pPr>
              <w:contextualSpacing/>
              <w:jc w:val="center"/>
              <w:rPr>
                <w:rFonts w:ascii="Cambria" w:eastAsia="Calibri" w:hAnsi="Cambria" w:cs="Times New Roman"/>
                <w:b/>
                <w:color w:val="auto"/>
                <w:sz w:val="20"/>
                <w:szCs w:val="20"/>
              </w:rPr>
            </w:pPr>
          </w:p>
        </w:tc>
        <w:tc>
          <w:tcPr>
            <w:tcW w:w="0" w:type="dxa"/>
            <w:tcBorders>
              <w:left w:val="single" w:sz="12" w:space="0" w:color="2F5496" w:themeColor="accent1" w:themeShade="BF"/>
              <w:bottom w:val="single" w:sz="24" w:space="0" w:color="323E4F" w:themeColor="text2" w:themeShade="BF"/>
            </w:tcBorders>
            <w:shd w:val="clear" w:color="auto" w:fill="FFFFFF" w:themeFill="background1"/>
          </w:tcPr>
          <w:p w14:paraId="27EB3F39" w14:textId="77777777" w:rsidR="00D955BE" w:rsidRPr="00D34565" w:rsidRDefault="00D955BE" w:rsidP="00D955BE">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767171" w:themeColor="background2" w:themeShade="80"/>
                <w:sz w:val="20"/>
                <w:szCs w:val="20"/>
              </w:rPr>
            </w:pPr>
            <w:r w:rsidRPr="00D34565">
              <w:rPr>
                <w:rFonts w:ascii="Cambria" w:eastAsia="Calibri" w:hAnsi="Cambria" w:cs="Times New Roman"/>
                <w:b/>
                <w:i/>
                <w:color w:val="767171" w:themeColor="background2" w:themeShade="80"/>
                <w:sz w:val="20"/>
                <w:szCs w:val="20"/>
              </w:rPr>
              <w:t>Measurement devices</w:t>
            </w:r>
          </w:p>
        </w:tc>
      </w:tr>
    </w:tbl>
    <w:p w14:paraId="246C9DBE" w14:textId="77777777" w:rsidR="00D955BE" w:rsidRPr="00D34565" w:rsidRDefault="00D955BE" w:rsidP="009A4175">
      <w:pPr>
        <w:pStyle w:val="Caption"/>
      </w:pPr>
    </w:p>
    <w:p w14:paraId="75EC3B0A" w14:textId="77777777" w:rsidR="00D955BE" w:rsidRPr="00D34565" w:rsidRDefault="00D955BE" w:rsidP="009A4175">
      <w:pPr>
        <w:pStyle w:val="Caption"/>
      </w:pPr>
    </w:p>
    <w:p w14:paraId="02A1F79B" w14:textId="77777777" w:rsidR="00D955BE" w:rsidRPr="00D34565" w:rsidRDefault="00D955BE" w:rsidP="009A4175">
      <w:pPr>
        <w:pStyle w:val="Caption"/>
      </w:pPr>
    </w:p>
    <w:p w14:paraId="1AA4AA49" w14:textId="77777777" w:rsidR="00D955BE" w:rsidRPr="00D34565" w:rsidRDefault="00D955BE" w:rsidP="009A4175">
      <w:pPr>
        <w:pStyle w:val="Caption"/>
      </w:pPr>
    </w:p>
    <w:p w14:paraId="3A25761C" w14:textId="77777777" w:rsidR="00D955BE" w:rsidRPr="00D34565" w:rsidRDefault="00D955BE" w:rsidP="009A4175">
      <w:pPr>
        <w:pStyle w:val="Caption"/>
      </w:pPr>
    </w:p>
    <w:p w14:paraId="4A30D482" w14:textId="77777777" w:rsidR="00D955BE" w:rsidRPr="00D34565" w:rsidRDefault="00D955BE" w:rsidP="009A4175">
      <w:pPr>
        <w:pStyle w:val="Caption"/>
      </w:pPr>
    </w:p>
    <w:p w14:paraId="4E554BE1" w14:textId="77777777" w:rsidR="00D955BE" w:rsidRPr="00D34565" w:rsidRDefault="00D955BE" w:rsidP="009A4175">
      <w:pPr>
        <w:pStyle w:val="Caption"/>
      </w:pPr>
    </w:p>
    <w:p w14:paraId="394CC99C" w14:textId="77777777" w:rsidR="00D955BE" w:rsidRPr="00D34565" w:rsidRDefault="00D955BE" w:rsidP="009A4175">
      <w:pPr>
        <w:pStyle w:val="Caption"/>
      </w:pPr>
    </w:p>
    <w:p w14:paraId="51DF3B77" w14:textId="77777777" w:rsidR="00D955BE" w:rsidRPr="00D34565" w:rsidRDefault="00D955BE" w:rsidP="009A4175">
      <w:pPr>
        <w:pStyle w:val="Caption"/>
      </w:pPr>
    </w:p>
    <w:p w14:paraId="7BF91D3E" w14:textId="77777777" w:rsidR="00D955BE" w:rsidRPr="00D34565" w:rsidRDefault="00D955BE" w:rsidP="009A4175">
      <w:pPr>
        <w:pStyle w:val="Caption"/>
      </w:pPr>
    </w:p>
    <w:p w14:paraId="1EE3CBA3" w14:textId="77777777" w:rsidR="00D955BE" w:rsidRPr="00D34565" w:rsidRDefault="00D955BE" w:rsidP="009A4175">
      <w:pPr>
        <w:pStyle w:val="Caption"/>
      </w:pPr>
    </w:p>
    <w:p w14:paraId="2407E649" w14:textId="77777777" w:rsidR="00D955BE" w:rsidRPr="00D34565" w:rsidRDefault="00D955BE" w:rsidP="009A4175">
      <w:pPr>
        <w:pStyle w:val="Caption"/>
      </w:pPr>
    </w:p>
    <w:p w14:paraId="5E1A4F97" w14:textId="77777777" w:rsidR="00D955BE" w:rsidRPr="00D34565" w:rsidRDefault="00D955BE" w:rsidP="00D955BE">
      <w:pPr>
        <w:rPr>
          <w:rFonts w:ascii="Cambria" w:hAnsi="Cambria"/>
        </w:rPr>
      </w:pPr>
    </w:p>
    <w:p w14:paraId="326C423A" w14:textId="77777777" w:rsidR="00D955BE" w:rsidRPr="00D34565" w:rsidRDefault="00D955BE" w:rsidP="009A4175">
      <w:pPr>
        <w:pStyle w:val="Caption"/>
      </w:pPr>
    </w:p>
    <w:p w14:paraId="58E9B8CE" w14:textId="77777777" w:rsidR="0001624D" w:rsidRPr="0001624D" w:rsidRDefault="0001624D" w:rsidP="007A6166">
      <w:pPr>
        <w:ind w:left="0" w:firstLine="0"/>
        <w:rPr>
          <w:lang w:eastAsia="en-US"/>
        </w:rPr>
      </w:pPr>
    </w:p>
    <w:p w14:paraId="16ED3108" w14:textId="77777777" w:rsidR="006F6A1E" w:rsidRDefault="006F6A1E" w:rsidP="009A4175">
      <w:pPr>
        <w:pStyle w:val="Caption"/>
      </w:pPr>
    </w:p>
    <w:p w14:paraId="2C4FC14B" w14:textId="77777777" w:rsidR="006F6A1E" w:rsidRDefault="006F6A1E" w:rsidP="009A4175">
      <w:pPr>
        <w:pStyle w:val="Caption"/>
      </w:pPr>
    </w:p>
    <w:p w14:paraId="2CAA3777" w14:textId="77777777" w:rsidR="006F6A1E" w:rsidRDefault="006F6A1E" w:rsidP="009A4175">
      <w:pPr>
        <w:pStyle w:val="Caption"/>
      </w:pPr>
    </w:p>
    <w:p w14:paraId="46921BAE" w14:textId="77777777" w:rsidR="006F6A1E" w:rsidRDefault="006F6A1E" w:rsidP="009A4175">
      <w:pPr>
        <w:pStyle w:val="Caption"/>
      </w:pPr>
    </w:p>
    <w:p w14:paraId="29C7010D" w14:textId="732058B8" w:rsidR="00D955BE" w:rsidRPr="004F440D" w:rsidRDefault="00D955BE" w:rsidP="009A4175">
      <w:pPr>
        <w:pStyle w:val="Caption"/>
      </w:pPr>
      <w:bookmarkStart w:id="29" w:name="_Toc97132386"/>
      <w:r w:rsidRPr="004F440D">
        <w:t xml:space="preserve">Table </w:t>
      </w:r>
      <w:fldSimple w:instr=" SEQ Table \* ARABIC ">
        <w:r w:rsidR="007A6166" w:rsidRPr="004F440D">
          <w:rPr>
            <w:noProof/>
          </w:rPr>
          <w:t>4</w:t>
        </w:r>
      </w:fldSimple>
      <w:r w:rsidRPr="004F440D">
        <w:t>– Standardized Biological Parts.</w:t>
      </w:r>
      <w:bookmarkEnd w:id="29"/>
      <w:r w:rsidRPr="004F440D">
        <w:t xml:space="preserve"> </w:t>
      </w:r>
    </w:p>
    <w:p w14:paraId="52801927" w14:textId="7F3CFF6A" w:rsidR="00D955BE" w:rsidRPr="004F440D" w:rsidRDefault="00D955BE" w:rsidP="009A4175">
      <w:pPr>
        <w:pStyle w:val="Caption"/>
        <w:rPr>
          <w:i/>
        </w:rPr>
      </w:pPr>
      <w:r w:rsidRPr="004F440D">
        <w:t xml:space="preserve">Adapted from </w:t>
      </w:r>
      <w:r w:rsidRPr="004F440D">
        <w:fldChar w:fldCharType="begin">
          <w:fldData xml:space="preserve">PEVuZE5vdGU+PENpdGU+PEF1dGhvcj5SYW1leTwvQXV0aG9yPjxZZWFyPjIwMTU8L1llYXI+PFJl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</w:fldData>
        </w:fldChar>
      </w:r>
      <w:r w:rsidR="00CC0F2C" w:rsidRPr="004F440D">
        <w:instrText xml:space="preserve"> ADDIN EN.CITE </w:instrText>
      </w:r>
      <w:r w:rsidR="00CC0F2C" w:rsidRPr="004F440D">
        <w:fldChar w:fldCharType="begin">
          <w:fldData xml:space="preserve">PEVuZE5vdGU+PENpdGU+PEF1dGhvcj5SYW1leTwvQXV0aG9yPjxZZWFyPjIwMTU8L1llYXI+PFJl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</w:fldData>
        </w:fldChar>
      </w:r>
      <w:r w:rsidR="00CC0F2C" w:rsidRPr="004F440D">
        <w:instrText xml:space="preserve"> ADDIN EN.CITE.DATA </w:instrText>
      </w:r>
      <w:r w:rsidR="00CC0F2C" w:rsidRPr="004F440D">
        <w:fldChar w:fldCharType="end"/>
      </w:r>
      <w:r w:rsidRPr="004F440D">
        <w:fldChar w:fldCharType="separate"/>
      </w:r>
      <w:r w:rsidRPr="004F440D">
        <w:rPr>
          <w:noProof/>
        </w:rPr>
        <w:t>(Ramey et al., 2015, Berla et al., 2013)</w:t>
      </w:r>
      <w:r w:rsidRPr="004F440D">
        <w:fldChar w:fldCharType="end"/>
      </w:r>
      <w:r w:rsidRPr="004F440D">
        <w:t>.</w:t>
      </w:r>
    </w:p>
    <w:p w14:paraId="3E11109D" w14:textId="71538F3A" w:rsidR="00712DD3" w:rsidRDefault="00712DD3" w:rsidP="009901B0">
      <w:pPr>
        <w:ind w:left="0" w:firstLine="0"/>
        <w:rPr>
          <w:rFonts w:ascii="Cambria" w:hAnsi="Cambria"/>
        </w:rPr>
      </w:pPr>
    </w:p>
    <w:p w14:paraId="2DAA9AFC" w14:textId="17046198" w:rsidR="00892836" w:rsidRDefault="00892836" w:rsidP="009901B0">
      <w:pPr>
        <w:ind w:left="0" w:firstLine="0"/>
        <w:rPr>
          <w:rFonts w:ascii="Cambria" w:hAnsi="Cambria"/>
        </w:rPr>
      </w:pPr>
    </w:p>
    <w:p w14:paraId="1E20C3AF" w14:textId="77777777" w:rsidR="006E4256" w:rsidRPr="00D34565" w:rsidRDefault="006E4256" w:rsidP="009901B0">
      <w:pPr>
        <w:ind w:left="0" w:firstLine="0"/>
        <w:rPr>
          <w:rFonts w:ascii="Cambria" w:hAnsi="Cambria"/>
        </w:rPr>
      </w:pPr>
    </w:p>
    <w:p w14:paraId="3646D151" w14:textId="6A83AE8D" w:rsidR="00331E06" w:rsidRPr="00D34565" w:rsidRDefault="00331E06" w:rsidP="009901B0">
      <w:pPr>
        <w:ind w:firstLine="710"/>
        <w:rPr>
          <w:rFonts w:ascii="Cambria" w:hAnsi="Cambria"/>
        </w:rPr>
      </w:pPr>
      <w:r w:rsidRPr="00D34565">
        <w:rPr>
          <w:rFonts w:ascii="Cambria" w:hAnsi="Cambria"/>
        </w:rPr>
        <w:t xml:space="preserve">Aside from </w:t>
      </w:r>
      <w:r w:rsidRPr="00D34565">
        <w:rPr>
          <w:rFonts w:ascii="Cambria" w:hAnsi="Cambria"/>
          <w:i/>
          <w:iCs/>
        </w:rPr>
        <w:t>in-trans</w:t>
      </w:r>
      <w:r w:rsidRPr="00D34565">
        <w:rPr>
          <w:rFonts w:ascii="Cambria" w:hAnsi="Cambria"/>
        </w:rPr>
        <w:t xml:space="preserve"> genetic modification, another strategy more commonly used in cyanobacteria is chromosomal editing or </w:t>
      </w:r>
      <w:r w:rsidRPr="00D34565">
        <w:rPr>
          <w:rFonts w:ascii="Cambria" w:hAnsi="Cambria"/>
          <w:i/>
          <w:iCs/>
        </w:rPr>
        <w:t>in-cis</w:t>
      </w:r>
      <w:r w:rsidRPr="00D34565">
        <w:rPr>
          <w:rFonts w:ascii="Cambria" w:hAnsi="Cambria"/>
        </w:rPr>
        <w:t xml:space="preserve"> genetic modification</w:t>
      </w:r>
      <w:bookmarkStart w:id="30" w:name="_Hlk62549889"/>
      <w:r w:rsidRPr="00D34565">
        <w:rPr>
          <w:rFonts w:ascii="Cambria" w:hAnsi="Cambria"/>
        </w:rPr>
        <w:t xml:space="preserve">. Cyanobacteria, including </w:t>
      </w:r>
      <w:r w:rsidRPr="00D34565">
        <w:rPr>
          <w:rFonts w:ascii="Cambria" w:hAnsi="Cambria"/>
          <w:i/>
          <w:iCs/>
        </w:rPr>
        <w:t>Synechocystis,</w:t>
      </w:r>
      <w:r w:rsidRPr="00D34565">
        <w:rPr>
          <w:rFonts w:ascii="Cambria" w:hAnsi="Cambria"/>
        </w:rPr>
        <w:t xml:space="preserve"> are naturally capable of homologous recombination as well as natural transformation, which benefits </w:t>
      </w:r>
      <w:r w:rsidRPr="00D34565">
        <w:rPr>
          <w:rFonts w:ascii="Cambria" w:hAnsi="Cambria"/>
          <w:i/>
          <w:iCs/>
        </w:rPr>
        <w:t>in-cis</w:t>
      </w:r>
      <w:r w:rsidRPr="00D34565">
        <w:rPr>
          <w:rFonts w:ascii="Cambria" w:hAnsi="Cambria"/>
        </w:rPr>
        <w:t xml:space="preserve"> genetic modification given that it enables deletions, insertions, replacements as well as targeted mutations in cyanobacteria </w:t>
      </w:r>
      <w:r w:rsidRPr="00D34565">
        <w:rPr>
          <w:rFonts w:ascii="Cambria" w:hAnsi="Cambria"/>
        </w:rPr>
        <w:fldChar w:fldCharType="begin"/>
      </w:r>
      <w:r w:rsidR="00B6364F">
        <w:rPr>
          <w:rFonts w:ascii="Cambria" w:hAnsi="Cambria"/>
        </w:rPr>
        <w:instrText xml:space="preserve"> ADDIN EN.CITE &lt;EndNote&gt;&lt;Cite&gt;&lt;Author&gt;Hitchcock&lt;/Author&gt;&lt;Year&gt;2020&lt;/Year&gt;&lt;RecNum&gt;1109&lt;/RecNum&gt;&lt;DisplayText&gt;(Hitchcock et al., 2020)&lt;/DisplayText&gt;&lt;record&gt;&lt;rec-number&gt;1109&lt;/rec-number&gt;&lt;foreign-keys&gt;&lt;key app="EN" db-id="prftt9asa5przeep5rz5fwazzp9dwws2dap0" timestamp="1643235697" guid="52423546-84a4-4451-84ce-3abe6a5a3364"&gt;1109&lt;/key&gt;&lt;/foreign-keys&gt;&lt;ref-type name="Journal Article"&gt;17&lt;/ref-type&gt;&lt;contributors&gt;&lt;authors&gt;&lt;author&gt;Hitchcock, Andrew&lt;/author&gt;&lt;author&gt;Hunter, C Neil&lt;/author&gt;&lt;author&gt;Canniffe, Daniel P&lt;/author&gt;&lt;/authors&gt;&lt;/contributors&gt;&lt;titles&gt;&lt;title&gt;Progress and challenges in engineering cyanobacteria as chassis for light‐driven biotechnology&lt;/title&gt;&lt;secondary-title&gt;Microbial biotechnology&lt;/secondary-title&gt;&lt;/titles&gt;&lt;periodical&gt;&lt;full-title&gt;Microbial Biotechnology&lt;/full-title&gt;&lt;/periodical&gt;&lt;pages&gt;363-367&lt;/pages&gt;&lt;volume&gt;13&lt;/volume&gt;&lt;number&gt;2&lt;/number&gt;&lt;dates&gt;&lt;year&gt;2020&lt;/year&gt;&lt;/dates&gt;&lt;isbn&gt;1751-7915&lt;/isbn&gt;&lt;urls&gt;&lt;/urls&gt;&lt;/record&gt;&lt;/Cite&gt;&lt;/EndNote&gt;</w:instrText>
      </w:r>
      <w:r w:rsidRPr="00D34565">
        <w:rPr>
          <w:rFonts w:ascii="Cambria" w:hAnsi="Cambria"/>
        </w:rPr>
        <w:fldChar w:fldCharType="separate"/>
      </w:r>
      <w:r w:rsidR="00B6364F">
        <w:rPr>
          <w:rFonts w:ascii="Cambria" w:hAnsi="Cambria"/>
          <w:noProof/>
        </w:rPr>
        <w:t>(Hitchcock et al., 2020)</w:t>
      </w:r>
      <w:r w:rsidRPr="00D34565">
        <w:rPr>
          <w:rFonts w:ascii="Cambria" w:hAnsi="Cambria"/>
        </w:rPr>
        <w:fldChar w:fldCharType="end"/>
      </w:r>
      <w:r w:rsidRPr="00D34565">
        <w:rPr>
          <w:rFonts w:ascii="Cambria" w:eastAsia="Times New Roman" w:hAnsi="Cambria"/>
        </w:rPr>
        <w:t>.</w:t>
      </w:r>
      <w:r w:rsidRPr="00D34565">
        <w:rPr>
          <w:rFonts w:ascii="Cambria" w:hAnsi="Cambria"/>
        </w:rPr>
        <w:t xml:space="preserve"> This genetic plasticity is quite advantageous for genetic manipulation with regard to designing strategies for developing effective biofuels in such organisms. The following paragraphs describe the state of art regarding in-cis genetic modification available for cyanobacteria, specifically for </w:t>
      </w:r>
      <w:r w:rsidRPr="00D34565">
        <w:rPr>
          <w:rFonts w:ascii="Cambria" w:hAnsi="Cambria"/>
          <w:i/>
          <w:iCs/>
        </w:rPr>
        <w:t>Synechocystis.</w:t>
      </w:r>
    </w:p>
    <w:p w14:paraId="55D8E698" w14:textId="77777777" w:rsidR="00331E06" w:rsidRPr="00D34565" w:rsidRDefault="00331E06" w:rsidP="00331E06">
      <w:pPr>
        <w:rPr>
          <w:rFonts w:ascii="Cambria" w:hAnsi="Cambria"/>
        </w:rPr>
      </w:pPr>
    </w:p>
    <w:p w14:paraId="2F0B3200" w14:textId="0CC0AC6F" w:rsidR="00063E2A" w:rsidRPr="00D34565" w:rsidRDefault="00331E06" w:rsidP="003E01CF">
      <w:pPr>
        <w:ind w:firstLine="710"/>
        <w:rPr>
          <w:rFonts w:ascii="Cambria" w:hAnsi="Cambria" w:cstheme="minorHAnsi"/>
          <w:color w:val="auto"/>
          <w:szCs w:val="24"/>
        </w:rPr>
      </w:pPr>
      <w:r w:rsidRPr="00D34565">
        <w:rPr>
          <w:rFonts w:ascii="Cambria" w:hAnsi="Cambria"/>
        </w:rPr>
        <w:t xml:space="preserve">The generation of high throughput, stable and completely segregated mutants is a common </w:t>
      </w:r>
      <w:r w:rsidR="002D437F" w:rsidRPr="00D34565">
        <w:rPr>
          <w:rFonts w:ascii="Cambria" w:hAnsi="Cambria"/>
        </w:rPr>
        <w:t>outcome to pursue</w:t>
      </w:r>
      <w:r w:rsidRPr="00D34565">
        <w:rPr>
          <w:rFonts w:ascii="Cambria" w:hAnsi="Cambria"/>
        </w:rPr>
        <w:t xml:space="preserve"> in </w:t>
      </w:r>
      <w:r w:rsidRPr="00D34565">
        <w:rPr>
          <w:rFonts w:ascii="Cambria" w:hAnsi="Cambria"/>
          <w:i/>
          <w:iCs/>
        </w:rPr>
        <w:t>in-cis</w:t>
      </w:r>
      <w:r w:rsidRPr="00D34565">
        <w:rPr>
          <w:rFonts w:ascii="Cambria" w:hAnsi="Cambria"/>
        </w:rPr>
        <w:t xml:space="preserve"> genetic modification. The achievement of completely segregated mutant</w:t>
      </w:r>
      <w:r w:rsidR="00063E2A" w:rsidRPr="00D34565">
        <w:rPr>
          <w:rFonts w:ascii="Cambria" w:hAnsi="Cambria"/>
        </w:rPr>
        <w:t>s</w:t>
      </w:r>
      <w:r w:rsidRPr="00D34565">
        <w:rPr>
          <w:rFonts w:ascii="Cambria" w:hAnsi="Cambria"/>
        </w:rPr>
        <w:t xml:space="preserve"> is directly linked to the chromosome copy number (ploidy) in the genome of the organism in question. Achieving optimal full segregation will become more difficult as the chromosome copy number increases or the genome becomes more </w:t>
      </w:r>
      <w:r w:rsidR="00895AF7" w:rsidRPr="00D34565">
        <w:rPr>
          <w:rFonts w:ascii="Cambria" w:hAnsi="Cambria"/>
        </w:rPr>
        <w:t>polyploid</w:t>
      </w:r>
      <w:r w:rsidRPr="00D34565">
        <w:rPr>
          <w:rFonts w:ascii="Cambria" w:hAnsi="Cambria"/>
        </w:rPr>
        <w:t xml:space="preserve"> </w:t>
      </w:r>
      <w:r w:rsidRPr="00D34565">
        <w:rPr>
          <w:rFonts w:ascii="Cambria" w:hAnsi="Cambria"/>
        </w:rPr>
        <w:fldChar w:fldCharType="begin">
          <w:fldData xml:space="preserve">PEVuZE5vdGU+PENpdGU+PEF1dGhvcj5DYWljZWRvLUJ1cmJhbm88L0F1dGhvcj48WWVhcj4yMDIw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</w:fldData>
        </w:fldChar>
      </w:r>
      <w:r w:rsidR="00B6364F">
        <w:rPr>
          <w:rFonts w:ascii="Cambria" w:hAnsi="Cambria"/>
        </w:rPr>
        <w:instrText xml:space="preserve"> ADDIN EN.CITE </w:instrText>
      </w:r>
      <w:r w:rsidR="00B6364F">
        <w:rPr>
          <w:rFonts w:ascii="Cambria" w:hAnsi="Cambria"/>
        </w:rPr>
        <w:fldChar w:fldCharType="begin">
          <w:fldData xml:space="preserve">PEVuZE5vdGU+PENpdGU+PEF1dGhvcj5DYWljZWRvLUJ1cmJhbm88L0F1dGhvcj48WWVhcj4yMDIw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</w:fldData>
        </w:fldChar>
      </w:r>
      <w:r w:rsidR="00B6364F">
        <w:rPr>
          <w:rFonts w:ascii="Cambria" w:hAnsi="Cambria"/>
        </w:rPr>
        <w:instrText xml:space="preserve"> ADDIN EN.CITE.DATA </w:instrText>
      </w:r>
      <w:r w:rsidR="00B6364F">
        <w:rPr>
          <w:rFonts w:ascii="Cambria" w:hAnsi="Cambria"/>
        </w:rPr>
      </w:r>
      <w:r w:rsidR="00B6364F">
        <w:rPr>
          <w:rFonts w:ascii="Cambria" w:hAnsi="Cambria"/>
        </w:rPr>
        <w:fldChar w:fldCharType="end"/>
      </w:r>
      <w:r w:rsidRPr="00D34565">
        <w:rPr>
          <w:rFonts w:ascii="Cambria" w:hAnsi="Cambria"/>
        </w:rPr>
      </w:r>
      <w:r w:rsidRPr="00D34565">
        <w:rPr>
          <w:rFonts w:ascii="Cambria" w:hAnsi="Cambria"/>
        </w:rPr>
        <w:fldChar w:fldCharType="separate"/>
      </w:r>
      <w:r w:rsidR="00B6364F">
        <w:rPr>
          <w:rFonts w:ascii="Cambria" w:hAnsi="Cambria"/>
          <w:noProof/>
        </w:rPr>
        <w:t>(Caicedo-Burbano et al., 2020, Tan et al., 2013)</w:t>
      </w:r>
      <w:r w:rsidRPr="00D34565">
        <w:rPr>
          <w:rFonts w:ascii="Cambria" w:hAnsi="Cambria"/>
        </w:rPr>
        <w:fldChar w:fldCharType="end"/>
      </w:r>
      <w:r w:rsidRPr="00D34565">
        <w:rPr>
          <w:rFonts w:ascii="Cambria" w:hAnsi="Cambria"/>
        </w:rPr>
        <w:t xml:space="preserve">. Cyanobacteria, specially </w:t>
      </w:r>
      <w:r w:rsidRPr="00D34565">
        <w:rPr>
          <w:rFonts w:ascii="Cambria" w:hAnsi="Cambria"/>
          <w:i/>
          <w:iCs/>
        </w:rPr>
        <w:t>Synechocystis</w:t>
      </w:r>
      <w:r w:rsidRPr="00D34565">
        <w:rPr>
          <w:rFonts w:ascii="Cambria" w:hAnsi="Cambria"/>
        </w:rPr>
        <w:t xml:space="preserve">, have highly polyploid genomes </w:t>
      </w:r>
      <w:r w:rsidRPr="00D34565">
        <w:rPr>
          <w:rFonts w:ascii="Cambria" w:hAnsi="Cambria"/>
        </w:rPr>
        <w:fldChar w:fldCharType="begin"/>
      </w:r>
      <w:r w:rsidR="00B6364F">
        <w:rPr>
          <w:rFonts w:ascii="Cambria" w:hAnsi="Cambria"/>
        </w:rPr>
        <w:instrText xml:space="preserve"> ADDIN EN.CITE &lt;EndNote&gt;&lt;Cite&gt;&lt;Author&gt;Pope&lt;/Author&gt;&lt;Year&gt;2020&lt;/Year&gt;&lt;RecNum&gt;1116&lt;/RecNum&gt;&lt;DisplayText&gt;(Pope, 2020)&lt;/DisplayText&gt;&lt;record&gt;&lt;rec-number&gt;1116&lt;/rec-number&gt;&lt;foreign-keys&gt;&lt;key app="EN" db-id="prftt9asa5przeep5rz5fwazzp9dwws2dap0" timestamp="1643236739" guid="1a57fc3e-b72b-4abe-8fbf-59bfbebe51d5"&gt;1116&lt;/key&gt;&lt;/foreign-keys&gt;&lt;ref-type name="Journal Article"&gt;17&lt;/ref-type&gt;&lt;contributors&gt;&lt;authors&gt;&lt;author&gt;Pope, Matthew Allan&lt;/author&gt;&lt;/authors&gt;&lt;/contributors&gt;&lt;titles&gt;&lt;title&gt;Improving Synechocystis sp. PCC 6803 as a model organism&lt;/title&gt;&lt;/titles&gt;&lt;dates&gt;&lt;year&gt;2020&lt;/year&gt;&lt;/dates&gt;&lt;urls&gt;&lt;/urls&gt;&lt;/record&gt;&lt;/Cite&gt;&lt;/EndNote&gt;</w:instrText>
      </w:r>
      <w:r w:rsidRPr="00D34565">
        <w:rPr>
          <w:rFonts w:ascii="Cambria" w:hAnsi="Cambria"/>
        </w:rPr>
        <w:fldChar w:fldCharType="separate"/>
      </w:r>
      <w:r w:rsidR="00B6364F">
        <w:rPr>
          <w:rFonts w:ascii="Cambria" w:hAnsi="Cambria"/>
          <w:noProof/>
        </w:rPr>
        <w:t>(Pope, 2020)</w:t>
      </w:r>
      <w:r w:rsidRPr="00D34565">
        <w:rPr>
          <w:rFonts w:ascii="Cambria" w:hAnsi="Cambria"/>
        </w:rPr>
        <w:fldChar w:fldCharType="end"/>
      </w:r>
      <w:r w:rsidRPr="00D34565">
        <w:rPr>
          <w:rFonts w:ascii="Cambria" w:hAnsi="Cambria"/>
        </w:rPr>
        <w:t xml:space="preserve">. Hence, obtaining high </w:t>
      </w:r>
      <w:r w:rsidRPr="00D34565">
        <w:rPr>
          <w:rFonts w:ascii="Cambria" w:hAnsi="Cambria"/>
        </w:rPr>
        <w:lastRenderedPageBreak/>
        <w:t xml:space="preserve">throughput, stable and fully segregated mutants in </w:t>
      </w:r>
      <w:r w:rsidRPr="00D34565">
        <w:rPr>
          <w:rFonts w:ascii="Cambria" w:hAnsi="Cambria"/>
          <w:i/>
          <w:iCs/>
        </w:rPr>
        <w:t>Synechocystis</w:t>
      </w:r>
      <w:r w:rsidRPr="00D34565">
        <w:rPr>
          <w:rFonts w:ascii="Cambria" w:hAnsi="Cambria"/>
        </w:rPr>
        <w:t xml:space="preserve"> is an important </w:t>
      </w:r>
      <w:r w:rsidR="00895AF7" w:rsidRPr="00D34565">
        <w:rPr>
          <w:rFonts w:ascii="Cambria" w:hAnsi="Cambria"/>
        </w:rPr>
        <w:t>hindrance</w:t>
      </w:r>
      <w:r w:rsidRPr="00D34565">
        <w:rPr>
          <w:rFonts w:ascii="Cambria" w:hAnsi="Cambria"/>
        </w:rPr>
        <w:t xml:space="preserve"> regarding its genetic manipulation and for developing strategies for designing effective biofuels.</w:t>
      </w:r>
    </w:p>
    <w:p w14:paraId="58D36000" w14:textId="77777777" w:rsidR="00063E2A" w:rsidRPr="00D34565" w:rsidRDefault="00063E2A" w:rsidP="00331E06">
      <w:pPr>
        <w:spacing w:line="360" w:lineRule="auto"/>
        <w:ind w:firstLine="710"/>
        <w:rPr>
          <w:rFonts w:ascii="Cambria" w:hAnsi="Cambria" w:cstheme="minorHAnsi"/>
          <w:color w:val="auto"/>
          <w:szCs w:val="24"/>
        </w:rPr>
      </w:pPr>
    </w:p>
    <w:p w14:paraId="206F6029" w14:textId="510E67AF" w:rsidR="00CD3B36" w:rsidRPr="00D34565" w:rsidRDefault="00331E06" w:rsidP="0000134A">
      <w:pPr>
        <w:ind w:firstLine="699"/>
        <w:rPr>
          <w:rFonts w:ascii="Cambria" w:hAnsi="Cambria" w:cstheme="minorHAnsi"/>
          <w:szCs w:val="24"/>
        </w:rPr>
      </w:pPr>
      <w:r w:rsidRPr="00D34565">
        <w:rPr>
          <w:rFonts w:ascii="Cambria" w:hAnsi="Cambria" w:cstheme="minorHAnsi"/>
          <w:color w:val="auto"/>
          <w:szCs w:val="24"/>
        </w:rPr>
        <w:t xml:space="preserve">To address this issue, strategies such as use </w:t>
      </w:r>
      <w:r w:rsidR="00CD3B36" w:rsidRPr="00D34565">
        <w:rPr>
          <w:rFonts w:ascii="Cambria" w:hAnsi="Cambria" w:cstheme="minorHAnsi"/>
          <w:color w:val="auto"/>
          <w:szCs w:val="24"/>
        </w:rPr>
        <w:t>double homologous recombination</w:t>
      </w:r>
      <w:r w:rsidR="006F6A1E">
        <w:rPr>
          <w:rFonts w:ascii="Cambria" w:hAnsi="Cambria" w:cstheme="minorHAnsi"/>
          <w:color w:val="auto"/>
          <w:szCs w:val="24"/>
        </w:rPr>
        <w:t xml:space="preserve"> (DHR)</w:t>
      </w:r>
      <w:r w:rsidR="00CD3B36" w:rsidRPr="00D34565">
        <w:rPr>
          <w:rFonts w:ascii="Cambria" w:hAnsi="Cambria" w:cstheme="minorHAnsi"/>
          <w:color w:val="auto"/>
          <w:szCs w:val="24"/>
        </w:rPr>
        <w:t xml:space="preserve"> (</w:t>
      </w:r>
      <w:r w:rsidR="003B45C2" w:rsidRPr="00D34565">
        <w:rPr>
          <w:rFonts w:ascii="Cambria" w:hAnsi="Cambria" w:cstheme="minorHAnsi"/>
          <w:b/>
          <w:bCs/>
          <w:color w:val="auto"/>
          <w:szCs w:val="24"/>
        </w:rPr>
        <w:t>F</w:t>
      </w:r>
      <w:r w:rsidR="00CD3B36" w:rsidRPr="00D34565">
        <w:rPr>
          <w:rFonts w:ascii="Cambria" w:hAnsi="Cambria" w:cstheme="minorHAnsi"/>
          <w:b/>
          <w:bCs/>
          <w:color w:val="auto"/>
          <w:szCs w:val="24"/>
        </w:rPr>
        <w:t xml:space="preserve">igure </w:t>
      </w:r>
      <w:r w:rsidR="006E4256">
        <w:rPr>
          <w:rFonts w:ascii="Cambria" w:hAnsi="Cambria" w:cstheme="minorHAnsi"/>
          <w:b/>
          <w:bCs/>
          <w:color w:val="auto"/>
          <w:szCs w:val="24"/>
        </w:rPr>
        <w:t>7</w:t>
      </w:r>
      <w:r w:rsidR="00CD3B36" w:rsidRPr="00D34565">
        <w:rPr>
          <w:rFonts w:ascii="Cambria" w:hAnsi="Cambria" w:cstheme="minorHAnsi"/>
          <w:color w:val="auto"/>
          <w:szCs w:val="24"/>
        </w:rPr>
        <w:t>) coupled with</w:t>
      </w:r>
      <w:r w:rsidRPr="00D34565">
        <w:rPr>
          <w:rFonts w:ascii="Cambria" w:hAnsi="Cambria" w:cstheme="minorHAnsi"/>
          <w:color w:val="auto"/>
          <w:szCs w:val="24"/>
        </w:rPr>
        <w:t xml:space="preserve"> selection/counter selection</w:t>
      </w:r>
      <w:r w:rsidR="00CD3B36" w:rsidRPr="00D34565">
        <w:rPr>
          <w:rFonts w:ascii="Cambria" w:hAnsi="Cambria" w:cstheme="minorHAnsi"/>
          <w:color w:val="auto"/>
          <w:szCs w:val="24"/>
        </w:rPr>
        <w:t xml:space="preserve"> </w:t>
      </w:r>
      <w:r w:rsidRPr="00D34565">
        <w:rPr>
          <w:rFonts w:ascii="Cambria" w:hAnsi="Cambria" w:cstheme="minorHAnsi"/>
          <w:color w:val="auto"/>
          <w:szCs w:val="24"/>
        </w:rPr>
        <w:t xml:space="preserve">have been implemented in order to achieve fully segregated mutants in cyanobacteria and </w:t>
      </w:r>
      <w:r w:rsidRPr="00D34565">
        <w:rPr>
          <w:rFonts w:ascii="Cambria" w:hAnsi="Cambria"/>
          <w:i/>
          <w:iCs/>
        </w:rPr>
        <w:t>Synechocystis</w:t>
      </w:r>
      <w:r w:rsidRPr="00D34565">
        <w:rPr>
          <w:rFonts w:ascii="Cambria" w:hAnsi="Cambria" w:cstheme="minorHAnsi"/>
          <w:color w:val="auto"/>
          <w:szCs w:val="24"/>
        </w:rPr>
        <w:t xml:space="preserve"> </w:t>
      </w:r>
      <w:r w:rsidR="00CD3B36" w:rsidRPr="00D34565">
        <w:rPr>
          <w:rFonts w:ascii="Cambria" w:hAnsi="Cambria" w:cstheme="minorHAnsi"/>
          <w:color w:val="auto"/>
          <w:szCs w:val="24"/>
        </w:rPr>
        <w:fldChar w:fldCharType="begin">
          <w:fldData xml:space="preserve">PEVuZE5vdGU+PENpdGU+PEF1dGhvcj5CZXJsYTwvQXV0aG9yPjxZZWFyPjIwMTM8L1llYXI+PFJl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</w:fldData>
        </w:fldChar>
      </w:r>
      <w:r w:rsidR="00B6364F">
        <w:rPr>
          <w:rFonts w:ascii="Cambria" w:hAnsi="Cambria" w:cstheme="minorHAnsi"/>
          <w:color w:val="auto"/>
          <w:szCs w:val="24"/>
        </w:rPr>
        <w:instrText xml:space="preserve"> ADDIN EN.CITE </w:instrText>
      </w:r>
      <w:r w:rsidR="00B6364F">
        <w:rPr>
          <w:rFonts w:ascii="Cambria" w:hAnsi="Cambria" w:cstheme="minorHAnsi"/>
          <w:color w:val="auto"/>
          <w:szCs w:val="24"/>
        </w:rPr>
        <w:fldChar w:fldCharType="begin">
          <w:fldData xml:space="preserve">PEVuZE5vdGU+PENpdGU+PEF1dGhvcj5CZXJsYTwvQXV0aG9yPjxZZWFyPjIwMTM8L1llYXI+PFJl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</w:fldData>
        </w:fldChar>
      </w:r>
      <w:r w:rsidR="00B6364F">
        <w:rPr>
          <w:rFonts w:ascii="Cambria" w:hAnsi="Cambria" w:cstheme="minorHAnsi"/>
          <w:color w:val="auto"/>
          <w:szCs w:val="24"/>
        </w:rPr>
        <w:instrText xml:space="preserve"> ADDIN EN.CITE.DATA </w:instrText>
      </w:r>
      <w:r w:rsidR="00B6364F">
        <w:rPr>
          <w:rFonts w:ascii="Cambria" w:hAnsi="Cambria" w:cstheme="minorHAnsi"/>
          <w:color w:val="auto"/>
          <w:szCs w:val="24"/>
        </w:rPr>
      </w:r>
      <w:r w:rsidR="00B6364F">
        <w:rPr>
          <w:rFonts w:ascii="Cambria" w:hAnsi="Cambria" w:cstheme="minorHAnsi"/>
          <w:color w:val="auto"/>
          <w:szCs w:val="24"/>
        </w:rPr>
        <w:fldChar w:fldCharType="end"/>
      </w:r>
      <w:r w:rsidR="00CD3B36" w:rsidRPr="00D34565">
        <w:rPr>
          <w:rFonts w:ascii="Cambria" w:hAnsi="Cambria" w:cstheme="minorHAnsi"/>
          <w:color w:val="auto"/>
          <w:szCs w:val="24"/>
        </w:rPr>
      </w:r>
      <w:r w:rsidR="00CD3B36" w:rsidRPr="00D34565">
        <w:rPr>
          <w:rFonts w:ascii="Cambria" w:hAnsi="Cambria" w:cstheme="minorHAnsi"/>
          <w:color w:val="auto"/>
          <w:szCs w:val="24"/>
        </w:rPr>
        <w:fldChar w:fldCharType="separate"/>
      </w:r>
      <w:r w:rsidR="00B6364F">
        <w:rPr>
          <w:rFonts w:ascii="Cambria" w:hAnsi="Cambria" w:cstheme="minorHAnsi"/>
          <w:noProof/>
          <w:color w:val="auto"/>
          <w:szCs w:val="24"/>
        </w:rPr>
        <w:t>(Berla et al., 2013, Watanabe, 2020)</w:t>
      </w:r>
      <w:r w:rsidR="00CD3B36" w:rsidRPr="00D34565">
        <w:rPr>
          <w:rFonts w:ascii="Cambria" w:hAnsi="Cambria" w:cstheme="minorHAnsi"/>
          <w:color w:val="auto"/>
          <w:szCs w:val="24"/>
        </w:rPr>
        <w:fldChar w:fldCharType="end"/>
      </w:r>
      <w:r w:rsidR="00CD3B36" w:rsidRPr="00D34565">
        <w:rPr>
          <w:rFonts w:ascii="Cambria" w:hAnsi="Cambria" w:cstheme="minorHAnsi"/>
          <w:color w:val="auto"/>
          <w:szCs w:val="24"/>
        </w:rPr>
        <w:t>.</w:t>
      </w:r>
      <w:r w:rsidR="00B56C38" w:rsidRPr="00D34565">
        <w:rPr>
          <w:rFonts w:ascii="Cambria" w:hAnsi="Cambria" w:cstheme="minorHAnsi"/>
          <w:szCs w:val="24"/>
        </w:rPr>
        <w:t xml:space="preserve"> </w:t>
      </w:r>
      <w:r w:rsidR="006F6A1E">
        <w:rPr>
          <w:rFonts w:ascii="Cambria" w:hAnsi="Cambria" w:cstheme="minorHAnsi"/>
          <w:szCs w:val="24"/>
        </w:rPr>
        <w:t>DHR</w:t>
      </w:r>
      <w:r w:rsidR="00CD3B36" w:rsidRPr="00D34565">
        <w:rPr>
          <w:rFonts w:ascii="Cambria" w:hAnsi="Cambria" w:cstheme="minorHAnsi"/>
          <w:szCs w:val="24"/>
        </w:rPr>
        <w:t xml:space="preserve"> is widely carried out in cyanobacteria, especially due to the fact that it enables targeted mutations and has been reported to generate highly stable and homogeneous mutants in the phylum </w:t>
      </w:r>
      <w:r w:rsidR="00CD3B36" w:rsidRPr="00D34565">
        <w:rPr>
          <w:rFonts w:ascii="Cambria" w:hAnsi="Cambria" w:cstheme="minorHAnsi"/>
          <w:szCs w:val="24"/>
        </w:rPr>
        <w:fldChar w:fldCharType="begin">
          <w:fldData xml:space="preserve">PEVuZE5vdGU+PENpdGU+PEF1dGhvcj5DYWljZWRvLUJ1cmJhbm88L0F1dGhvcj48WWVhcj4yMDIw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</w:fldData>
        </w:fldChar>
      </w:r>
      <w:r w:rsidR="00233290">
        <w:rPr>
          <w:rFonts w:ascii="Cambria" w:hAnsi="Cambria" w:cstheme="minorHAnsi"/>
          <w:szCs w:val="24"/>
        </w:rPr>
        <w:instrText xml:space="preserve"> ADDIN EN.CITE </w:instrText>
      </w:r>
      <w:r w:rsidR="00233290">
        <w:rPr>
          <w:rFonts w:ascii="Cambria" w:hAnsi="Cambria" w:cstheme="minorHAnsi"/>
          <w:szCs w:val="24"/>
        </w:rPr>
        <w:fldChar w:fldCharType="begin">
          <w:fldData xml:space="preserve">PEVuZE5vdGU+PENpdGU+PEF1dGhvcj5DYWljZWRvLUJ1cmJhbm88L0F1dGhvcj48WWVhcj4yMDIw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</w:fldData>
        </w:fldChar>
      </w:r>
      <w:r w:rsidR="00233290">
        <w:rPr>
          <w:rFonts w:ascii="Cambria" w:hAnsi="Cambria" w:cstheme="minorHAnsi"/>
          <w:szCs w:val="24"/>
        </w:rPr>
        <w:instrText xml:space="preserve"> ADDIN EN.CITE.DATA </w:instrText>
      </w:r>
      <w:r w:rsidR="00233290">
        <w:rPr>
          <w:rFonts w:ascii="Cambria" w:hAnsi="Cambria" w:cstheme="minorHAnsi"/>
          <w:szCs w:val="24"/>
        </w:rPr>
      </w:r>
      <w:r w:rsidR="00233290">
        <w:rPr>
          <w:rFonts w:ascii="Cambria" w:hAnsi="Cambria" w:cstheme="minorHAnsi"/>
          <w:szCs w:val="24"/>
        </w:rPr>
        <w:fldChar w:fldCharType="end"/>
      </w:r>
      <w:r w:rsidR="00CD3B36" w:rsidRPr="00D34565">
        <w:rPr>
          <w:rFonts w:ascii="Cambria" w:hAnsi="Cambria" w:cstheme="minorHAnsi"/>
          <w:szCs w:val="24"/>
        </w:rPr>
      </w:r>
      <w:r w:rsidR="00CD3B36" w:rsidRPr="00D34565">
        <w:rPr>
          <w:rFonts w:ascii="Cambria" w:hAnsi="Cambria" w:cstheme="minorHAnsi"/>
          <w:szCs w:val="24"/>
        </w:rPr>
        <w:fldChar w:fldCharType="separate"/>
      </w:r>
      <w:r w:rsidR="00233290">
        <w:rPr>
          <w:rFonts w:ascii="Cambria" w:hAnsi="Cambria" w:cstheme="minorHAnsi"/>
          <w:noProof/>
          <w:szCs w:val="24"/>
        </w:rPr>
        <w:t>(Caicedo-Burbano et al., 2020, Taton et al., 2017)</w:t>
      </w:r>
      <w:r w:rsidR="00CD3B36" w:rsidRPr="00D34565">
        <w:rPr>
          <w:rFonts w:ascii="Cambria" w:hAnsi="Cambria" w:cstheme="minorHAnsi"/>
          <w:szCs w:val="24"/>
        </w:rPr>
        <w:fldChar w:fldCharType="end"/>
      </w:r>
      <w:r w:rsidR="00CD3B36" w:rsidRPr="00D34565">
        <w:rPr>
          <w:rFonts w:ascii="Cambria" w:hAnsi="Cambria" w:cstheme="minorHAnsi"/>
          <w:szCs w:val="24"/>
        </w:rPr>
        <w:t xml:space="preserve">. </w:t>
      </w:r>
      <w:r w:rsidR="00013412" w:rsidRPr="00D34565">
        <w:rPr>
          <w:rFonts w:ascii="Cambria" w:hAnsi="Cambria" w:cstheme="minorHAnsi"/>
          <w:szCs w:val="24"/>
        </w:rPr>
        <w:t>However</w:t>
      </w:r>
      <w:r w:rsidR="00CD3B36" w:rsidRPr="00D34565">
        <w:rPr>
          <w:rFonts w:ascii="Cambria" w:hAnsi="Cambria" w:cstheme="minorHAnsi"/>
          <w:szCs w:val="24"/>
        </w:rPr>
        <w:t xml:space="preserve">, it is highly difficult for this strategy to achieve fully segregated mutants given that its effectiveness is linked to the </w:t>
      </w:r>
      <w:r w:rsidR="00013412" w:rsidRPr="00D34565">
        <w:rPr>
          <w:rFonts w:ascii="Cambria" w:hAnsi="Cambria" w:cstheme="minorHAnsi"/>
          <w:szCs w:val="24"/>
        </w:rPr>
        <w:t>organism’s</w:t>
      </w:r>
      <w:r w:rsidR="00CD3B36" w:rsidRPr="00D34565">
        <w:rPr>
          <w:rFonts w:ascii="Cambria" w:hAnsi="Cambria" w:cstheme="minorHAnsi"/>
          <w:szCs w:val="24"/>
        </w:rPr>
        <w:t xml:space="preserve"> chromosome copy number. Even though significant success has been obtained for </w:t>
      </w:r>
      <w:r w:rsidR="006F6A1E">
        <w:rPr>
          <w:rFonts w:ascii="Cambria" w:hAnsi="Cambria" w:cstheme="minorHAnsi"/>
          <w:szCs w:val="24"/>
        </w:rPr>
        <w:t>DHR</w:t>
      </w:r>
      <w:r w:rsidR="00CD3B36" w:rsidRPr="00D34565">
        <w:rPr>
          <w:rFonts w:ascii="Cambria" w:hAnsi="Cambria" w:cstheme="minorHAnsi"/>
          <w:szCs w:val="24"/>
        </w:rPr>
        <w:t xml:space="preserve"> regarding the creation of fully segregated mutants under high levels of ploidy in cyanobacteria, it has been considerably arduous as well as time-consuming </w:t>
      </w:r>
      <w:r w:rsidR="00CD3B36" w:rsidRPr="00D34565">
        <w:rPr>
          <w:rFonts w:ascii="Cambria" w:hAnsi="Cambria" w:cstheme="minorHAnsi"/>
          <w:szCs w:val="24"/>
        </w:rPr>
        <w:fldChar w:fldCharType="begin"/>
      </w:r>
      <w:r w:rsidR="00233290">
        <w:rPr>
          <w:rFonts w:ascii="Cambria" w:hAnsi="Cambria" w:cstheme="minorHAnsi"/>
          <w:szCs w:val="24"/>
        </w:rPr>
        <w:instrText xml:space="preserve"> ADDIN EN.CITE &lt;EndNote&gt;&lt;Cite&gt;&lt;Author&gt;Pope&lt;/Author&gt;&lt;Year&gt;2020&lt;/Year&gt;&lt;RecNum&gt;1116&lt;/RecNum&gt;&lt;DisplayText&gt;(Pope, 2020, Caicedo-Burbano et al., 2020)&lt;/DisplayText&gt;&lt;record&gt;&lt;rec-number&gt;1116&lt;/rec-number&gt;&lt;foreign-keys&gt;&lt;key app="EN" db-id="prftt9asa5przeep5rz5fwazzp9dwws2dap0" timestamp="1643236739" guid="1a57fc3e-b72b-4abe-8fbf-59bfbebe51d5"&gt;1116&lt;/key&gt;&lt;/foreign-keys&gt;&lt;ref-type name="Journal Article"&gt;17&lt;/ref-type&gt;&lt;contributors&gt;&lt;authors&gt;&lt;author&gt;Pope, Matthew Allan&lt;/author&gt;&lt;/authors&gt;&lt;/contributors&gt;&lt;titles&gt;&lt;title&gt;Improving Synechocystis sp. PCC 6803 as a model organism&lt;/title&gt;&lt;/titles&gt;&lt;dates&gt;&lt;year&gt;2020&lt;/year&gt;&lt;/dates&gt;&lt;urls&gt;&lt;/urls&gt;&lt;/record&gt;&lt;/Cite&gt;&lt;Cite&gt;&lt;Author&gt;Caicedo-Burbano&lt;/Author&gt;&lt;Year&gt;2020&lt;/Year&gt;&lt;RecNum&gt;1114&lt;/RecNum&gt;&lt;record&gt;&lt;rec-number&gt;1114&lt;/rec-number&gt;&lt;foreign-keys&gt;&lt;key app="EN" db-id="prftt9asa5przeep5rz5fwazzp9dwws2dap0" timestamp="1643236590" guid="36ec6bb6-20ed-47ac-9b49-60a5cbf8bacb"&gt;1114&lt;/key&gt;&lt;/foreign-keys&gt;&lt;ref-type name="Journal Article"&gt;17&lt;/ref-type&gt;&lt;contributors&gt;&lt;authors&gt;&lt;author&gt;Caicedo-Burbano, Patricia&lt;/author&gt;&lt;author&gt;Smit, Tycho&lt;/author&gt;&lt;author&gt;Pineda Hernández, Hugo&lt;/author&gt;&lt;author&gt;Du, Wei&lt;/author&gt;&lt;author&gt;Branco dos Santos, Filipe&lt;/author&gt;&lt;/authors&gt;&lt;/contributors&gt;&lt;titles&gt;&lt;title&gt;Construction of fully segregated genomic libraries in polyploid organisms such as Synechocystis sp. PCC 6803&lt;/title&gt;&lt;secondary-title&gt;ACS synthetic biology&lt;/secondary-title&gt;&lt;/titles&gt;&lt;periodical&gt;&lt;full-title&gt;ACS Synthetic Biology&lt;/full-title&gt;&lt;/periodical&gt;&lt;pages&gt;2632-2638&lt;/pages&gt;&lt;volume&gt;9&lt;/volume&gt;&lt;number&gt;10&lt;/number&gt;&lt;dates&gt;&lt;year&gt;2020&lt;/year&gt;&lt;/dates&gt;&lt;isbn&gt;2161-5063&lt;/isbn&gt;&lt;urls&gt;&lt;/urls&gt;&lt;/record&gt;&lt;/Cite&gt;&lt;/EndNote&gt;</w:instrText>
      </w:r>
      <w:r w:rsidR="00CD3B36" w:rsidRPr="00D34565">
        <w:rPr>
          <w:rFonts w:ascii="Cambria" w:hAnsi="Cambria" w:cstheme="minorHAnsi"/>
          <w:szCs w:val="24"/>
        </w:rPr>
        <w:fldChar w:fldCharType="separate"/>
      </w:r>
      <w:r w:rsidR="00233290">
        <w:rPr>
          <w:rFonts w:ascii="Cambria" w:hAnsi="Cambria" w:cstheme="minorHAnsi"/>
          <w:noProof/>
          <w:szCs w:val="24"/>
        </w:rPr>
        <w:t>(Pope, 2020, Caicedo-Burbano et al., 2020)</w:t>
      </w:r>
      <w:r w:rsidR="00CD3B36" w:rsidRPr="00D34565">
        <w:rPr>
          <w:rFonts w:ascii="Cambria" w:hAnsi="Cambria" w:cstheme="minorHAnsi"/>
          <w:szCs w:val="24"/>
        </w:rPr>
        <w:fldChar w:fldCharType="end"/>
      </w:r>
      <w:r w:rsidR="00CD3B36" w:rsidRPr="00D34565">
        <w:rPr>
          <w:rFonts w:ascii="Cambria" w:hAnsi="Cambria" w:cstheme="minorHAnsi"/>
          <w:szCs w:val="24"/>
        </w:rPr>
        <w:t xml:space="preserve">. </w:t>
      </w:r>
      <w:r w:rsidR="00CD3B36" w:rsidRPr="00D34565">
        <w:rPr>
          <w:rFonts w:ascii="Cambria" w:hAnsi="Cambria"/>
          <w:i/>
          <w:iCs/>
        </w:rPr>
        <w:t xml:space="preserve">Synechocystis </w:t>
      </w:r>
      <w:r w:rsidR="00CD3B36" w:rsidRPr="00D34565">
        <w:rPr>
          <w:rFonts w:ascii="Cambria" w:hAnsi="Cambria"/>
        </w:rPr>
        <w:t xml:space="preserve">holds an increasingly high number of chromosome copies, it is significantly polyploid </w:t>
      </w:r>
      <w:r w:rsidR="00CD3B36" w:rsidRPr="00D34565">
        <w:rPr>
          <w:rFonts w:ascii="Cambria" w:hAnsi="Cambria"/>
        </w:rPr>
        <w:fldChar w:fldCharType="begin"/>
      </w:r>
      <w:r w:rsidR="00233290">
        <w:rPr>
          <w:rFonts w:ascii="Cambria" w:hAnsi="Cambria"/>
        </w:rPr>
        <w:instrText xml:space="preserve"> ADDIN EN.CITE &lt;EndNote&gt;&lt;Cite&gt;&lt;Author&gt;Hitchcock&lt;/Author&gt;&lt;Year&gt;2020&lt;/Year&gt;&lt;RecNum&gt;1109&lt;/RecNum&gt;&lt;DisplayText&gt;(Hitchcock et al., 2020)&lt;/DisplayText&gt;&lt;record&gt;&lt;rec-number&gt;1109&lt;/rec-number&gt;&lt;foreign-keys&gt;&lt;key app="EN" db-id="prftt9asa5przeep5rz5fwazzp9dwws2dap0" timestamp="1643235697" guid="52423546-84a4-4451-84ce-3abe6a5a3364"&gt;1109&lt;/key&gt;&lt;/foreign-keys&gt;&lt;ref-type name="Journal Article"&gt;17&lt;/ref-type&gt;&lt;contributors&gt;&lt;authors&gt;&lt;author&gt;Hitchcock, Andrew&lt;/author&gt;&lt;author&gt;Hunter, C Neil&lt;/author&gt;&lt;author&gt;Canniffe, Daniel P&lt;/author&gt;&lt;/authors&gt;&lt;/contributors&gt;&lt;titles&gt;&lt;title&gt;Progress and challenges in engineering cyanobacteria as chassis for light‐driven biotechnology&lt;/title&gt;&lt;secondary-title&gt;Microbial biotechnology&lt;/secondary-title&gt;&lt;/titles&gt;&lt;periodical&gt;&lt;full-title&gt;Microbial Biotechnology&lt;/full-title&gt;&lt;/periodical&gt;&lt;pages&gt;363-367&lt;/pages&gt;&lt;volume&gt;13&lt;/volume&gt;&lt;number&gt;2&lt;/number&gt;&lt;dates&gt;&lt;year&gt;2020&lt;/year&gt;&lt;/dates&gt;&lt;isbn&gt;1751-7915&lt;/isbn&gt;&lt;urls&gt;&lt;/urls&gt;&lt;/record&gt;&lt;/Cite&gt;&lt;/EndNote&gt;</w:instrText>
      </w:r>
      <w:r w:rsidR="00CD3B36" w:rsidRPr="00D34565">
        <w:rPr>
          <w:rFonts w:ascii="Cambria" w:hAnsi="Cambria"/>
        </w:rPr>
        <w:fldChar w:fldCharType="separate"/>
      </w:r>
      <w:r w:rsidR="00233290">
        <w:rPr>
          <w:rFonts w:ascii="Cambria" w:hAnsi="Cambria"/>
          <w:noProof/>
        </w:rPr>
        <w:t>(Hitchcock et al., 2020)</w:t>
      </w:r>
      <w:r w:rsidR="00CD3B36" w:rsidRPr="00D34565">
        <w:rPr>
          <w:rFonts w:ascii="Cambria" w:hAnsi="Cambria"/>
        </w:rPr>
        <w:fldChar w:fldCharType="end"/>
      </w:r>
      <w:r w:rsidR="00CD3B36" w:rsidRPr="00D34565">
        <w:rPr>
          <w:rFonts w:ascii="Cambria" w:hAnsi="Cambria"/>
        </w:rPr>
        <w:t xml:space="preserve">, therefore, achieving fully segregated mutants of this strain is significantly difficult given that, each introduced mutation has to be maintained in every chromosome copy number in the organism </w:t>
      </w:r>
      <w:r w:rsidR="00CD3B36" w:rsidRPr="00D34565">
        <w:rPr>
          <w:rFonts w:ascii="Cambria" w:hAnsi="Cambria"/>
        </w:rPr>
        <w:fldChar w:fldCharType="begin">
          <w:fldData xml:space="preserve">PEVuZE5vdGU+PENpdGU+PEF1dGhvcj5IaXRjaGNvY2s8L0F1dGhvcj48WWVhcj4yMDIwPC9ZZWFy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</w:fldData>
        </w:fldChar>
      </w:r>
      <w:r w:rsidR="00233290">
        <w:rPr>
          <w:rFonts w:ascii="Cambria" w:hAnsi="Cambria"/>
        </w:rPr>
        <w:instrText xml:space="preserve"> ADDIN EN.CITE </w:instrText>
      </w:r>
      <w:r w:rsidR="00233290">
        <w:rPr>
          <w:rFonts w:ascii="Cambria" w:hAnsi="Cambria"/>
        </w:rPr>
        <w:fldChar w:fldCharType="begin">
          <w:fldData xml:space="preserve">PEVuZE5vdGU+PENpdGU+PEF1dGhvcj5IaXRjaGNvY2s8L0F1dGhvcj48WWVhcj4yMDIwPC9ZZWFy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</w:fldData>
        </w:fldChar>
      </w:r>
      <w:r w:rsidR="00233290">
        <w:rPr>
          <w:rFonts w:ascii="Cambria" w:hAnsi="Cambria"/>
        </w:rPr>
        <w:instrText xml:space="preserve"> ADDIN EN.CITE.DATA </w:instrText>
      </w:r>
      <w:r w:rsidR="00233290">
        <w:rPr>
          <w:rFonts w:ascii="Cambria" w:hAnsi="Cambria"/>
        </w:rPr>
      </w:r>
      <w:r w:rsidR="00233290">
        <w:rPr>
          <w:rFonts w:ascii="Cambria" w:hAnsi="Cambria"/>
        </w:rPr>
        <w:fldChar w:fldCharType="end"/>
      </w:r>
      <w:r w:rsidR="00CD3B36" w:rsidRPr="00D34565">
        <w:rPr>
          <w:rFonts w:ascii="Cambria" w:hAnsi="Cambria"/>
        </w:rPr>
      </w:r>
      <w:r w:rsidR="00CD3B36" w:rsidRPr="00D34565">
        <w:rPr>
          <w:rFonts w:ascii="Cambria" w:hAnsi="Cambria"/>
        </w:rPr>
        <w:fldChar w:fldCharType="separate"/>
      </w:r>
      <w:r w:rsidR="00233290">
        <w:rPr>
          <w:rFonts w:ascii="Cambria" w:hAnsi="Cambria"/>
          <w:noProof/>
        </w:rPr>
        <w:t>(Hitchcock et al., 2020, Taton et al., 2017)</w:t>
      </w:r>
      <w:r w:rsidR="00CD3B36" w:rsidRPr="00D34565">
        <w:rPr>
          <w:rFonts w:ascii="Cambria" w:hAnsi="Cambria"/>
        </w:rPr>
        <w:fldChar w:fldCharType="end"/>
      </w:r>
      <w:r w:rsidR="00CD3B36" w:rsidRPr="00D34565">
        <w:rPr>
          <w:rFonts w:ascii="Cambria" w:hAnsi="Cambria"/>
        </w:rPr>
        <w:t xml:space="preserve">. </w:t>
      </w:r>
      <w:r w:rsidR="00140F8F" w:rsidRPr="009A5FBA">
        <w:rPr>
          <w:rFonts w:ascii="Cambria" w:hAnsi="Cambria"/>
        </w:rPr>
        <w:t xml:space="preserve">During heterologous expression, incomplete segregation is dangerous as lower metabolic burden is imposed to replicate native chromosomes than modified chromosomes eventually leading to loss of the engineered genotype during repeated rounds of large scale cultivation, eventually leading to mutation dilution. </w:t>
      </w:r>
      <w:r w:rsidR="00CD3B36" w:rsidRPr="00D34565">
        <w:rPr>
          <w:rFonts w:ascii="Cambria" w:hAnsi="Cambria"/>
        </w:rPr>
        <w:t>If more copies are present</w:t>
      </w:r>
      <w:r w:rsidR="006F6A1E">
        <w:rPr>
          <w:rFonts w:ascii="Cambria" w:hAnsi="Cambria"/>
        </w:rPr>
        <w:t>,</w:t>
      </w:r>
      <w:r w:rsidR="00CD3B36" w:rsidRPr="00D34565">
        <w:rPr>
          <w:rFonts w:ascii="Cambria" w:hAnsi="Cambria"/>
        </w:rPr>
        <w:t xml:space="preserve"> it will be </w:t>
      </w:r>
      <w:r w:rsidR="006F6A1E" w:rsidRPr="00D34565">
        <w:rPr>
          <w:rFonts w:ascii="Cambria" w:hAnsi="Cambria"/>
        </w:rPr>
        <w:t xml:space="preserve">easier </w:t>
      </w:r>
      <w:r w:rsidR="00CD3B36" w:rsidRPr="00D34565">
        <w:rPr>
          <w:rFonts w:ascii="Cambria" w:hAnsi="Cambria"/>
        </w:rPr>
        <w:t>for these mutations to be lost or diluted during successive rounds of DNA replication and cell division</w:t>
      </w:r>
      <w:r w:rsidR="00001532" w:rsidRPr="00D34565">
        <w:rPr>
          <w:rFonts w:ascii="Cambria" w:hAnsi="Cambria"/>
        </w:rPr>
        <w:t xml:space="preserve"> given that the introduced mutation must be passed on the new DNA and new cells (</w:t>
      </w:r>
      <w:r w:rsidR="003B45C2" w:rsidRPr="00D34565">
        <w:rPr>
          <w:rFonts w:ascii="Cambria" w:hAnsi="Cambria"/>
          <w:b/>
          <w:bCs/>
        </w:rPr>
        <w:t>F</w:t>
      </w:r>
      <w:r w:rsidR="00001532" w:rsidRPr="00D34565">
        <w:rPr>
          <w:rFonts w:ascii="Cambria" w:hAnsi="Cambria"/>
          <w:b/>
          <w:bCs/>
        </w:rPr>
        <w:t xml:space="preserve">igure </w:t>
      </w:r>
      <w:r w:rsidR="006E4256">
        <w:rPr>
          <w:rFonts w:ascii="Cambria" w:hAnsi="Cambria"/>
          <w:b/>
          <w:bCs/>
        </w:rPr>
        <w:t>8</w:t>
      </w:r>
      <w:r w:rsidR="006E4256" w:rsidRPr="004B0A9B">
        <w:rPr>
          <w:rFonts w:ascii="Cambria" w:hAnsi="Cambria"/>
        </w:rPr>
        <w:t>)</w:t>
      </w:r>
      <w:r w:rsidR="006F6A1E">
        <w:rPr>
          <w:rFonts w:ascii="Cambria" w:hAnsi="Cambria"/>
        </w:rPr>
        <w:t xml:space="preserve"> i.e.</w:t>
      </w:r>
      <w:r w:rsidR="00CD3B36" w:rsidRPr="00D34565">
        <w:rPr>
          <w:rFonts w:ascii="Cambria" w:hAnsi="Cambria"/>
        </w:rPr>
        <w:t xml:space="preserve"> organisms become more prone to the dilution of</w:t>
      </w:r>
      <w:r w:rsidR="009A27F1">
        <w:rPr>
          <w:rFonts w:ascii="Cambria" w:hAnsi="Cambria"/>
        </w:rPr>
        <w:t xml:space="preserve"> the</w:t>
      </w:r>
      <w:r w:rsidR="00CD3B36" w:rsidRPr="00D34565">
        <w:rPr>
          <w:rFonts w:ascii="Cambria" w:hAnsi="Cambria"/>
        </w:rPr>
        <w:t xml:space="preserve"> introduced mutation</w:t>
      </w:r>
      <w:r w:rsidR="009A27F1">
        <w:rPr>
          <w:rFonts w:ascii="Cambria" w:hAnsi="Cambria"/>
        </w:rPr>
        <w:t>s</w:t>
      </w:r>
      <w:r w:rsidR="00CD3B36" w:rsidRPr="00D34565">
        <w:rPr>
          <w:rFonts w:ascii="Cambria" w:hAnsi="Cambria"/>
        </w:rPr>
        <w:t xml:space="preserve"> as their ploidy levels increase. Therefore, the dilution of introduced mutations is a common outcome described in the cyanobacterium</w:t>
      </w:r>
      <w:r w:rsidR="002F2809">
        <w:rPr>
          <w:rFonts w:ascii="Cambria" w:hAnsi="Cambria" w:cstheme="minorHAnsi"/>
          <w:szCs w:val="24"/>
        </w:rPr>
        <w:t>.</w:t>
      </w:r>
    </w:p>
    <w:bookmarkEnd w:id="30"/>
    <w:p w14:paraId="26045B0A" w14:textId="20320557" w:rsidR="00FE0F08" w:rsidRPr="00D34565" w:rsidRDefault="00FE0F08" w:rsidP="00B56C38">
      <w:pPr>
        <w:spacing w:line="360" w:lineRule="auto"/>
        <w:ind w:firstLine="710"/>
        <w:rPr>
          <w:rFonts w:ascii="Cambria" w:hAnsi="Cambria" w:cstheme="minorHAnsi"/>
          <w:szCs w:val="24"/>
        </w:rPr>
      </w:pPr>
    </w:p>
    <w:p w14:paraId="5EF949B5" w14:textId="28F6EE6A" w:rsidR="00013412" w:rsidRDefault="00013412" w:rsidP="00013412">
      <w:pPr>
        <w:spacing w:after="0" w:line="240" w:lineRule="auto"/>
        <w:jc w:val="center"/>
        <w:rPr>
          <w:rFonts w:ascii="Cambria" w:hAnsi="Cambria" w:cstheme="minorHAnsi"/>
          <w:b/>
          <w:color w:val="2F5496" w:themeColor="accent1" w:themeShade="BF"/>
          <w:lang w:val="fr-FR"/>
        </w:rPr>
      </w:pPr>
    </w:p>
    <w:p w14:paraId="24251726" w14:textId="3DF5E0F3" w:rsidR="00E05A77" w:rsidRDefault="00E05A77" w:rsidP="00013412">
      <w:pPr>
        <w:spacing w:after="0" w:line="240" w:lineRule="auto"/>
        <w:jc w:val="center"/>
        <w:rPr>
          <w:rFonts w:ascii="Cambria" w:hAnsi="Cambria" w:cstheme="minorHAnsi"/>
          <w:b/>
          <w:color w:val="2F5496" w:themeColor="accent1" w:themeShade="BF"/>
          <w:lang w:val="fr-FR"/>
        </w:rPr>
      </w:pPr>
    </w:p>
    <w:p w14:paraId="1CC3A372" w14:textId="186205BD" w:rsidR="00E05A77" w:rsidRDefault="00E05A77" w:rsidP="00013412">
      <w:pPr>
        <w:spacing w:after="0" w:line="240" w:lineRule="auto"/>
        <w:jc w:val="center"/>
        <w:rPr>
          <w:rFonts w:ascii="Cambria" w:hAnsi="Cambria" w:cstheme="minorHAnsi"/>
          <w:b/>
          <w:color w:val="2F5496" w:themeColor="accent1" w:themeShade="BF"/>
          <w:lang w:val="fr-FR"/>
        </w:rPr>
      </w:pPr>
    </w:p>
    <w:p w14:paraId="0382D56B" w14:textId="4D420E5C" w:rsidR="00E05A77" w:rsidRDefault="00E05A77" w:rsidP="00013412">
      <w:pPr>
        <w:spacing w:after="0" w:line="240" w:lineRule="auto"/>
        <w:jc w:val="center"/>
        <w:rPr>
          <w:rFonts w:ascii="Cambria" w:hAnsi="Cambria" w:cstheme="minorHAnsi"/>
          <w:b/>
          <w:color w:val="2F5496" w:themeColor="accent1" w:themeShade="BF"/>
          <w:lang w:val="fr-FR"/>
        </w:rPr>
      </w:pPr>
    </w:p>
    <w:p w14:paraId="7A2DCADE" w14:textId="49CC929F" w:rsidR="00E05A77" w:rsidRDefault="00E05A77" w:rsidP="00013412">
      <w:pPr>
        <w:spacing w:after="0" w:line="240" w:lineRule="auto"/>
        <w:jc w:val="center"/>
        <w:rPr>
          <w:rFonts w:ascii="Cambria" w:hAnsi="Cambria" w:cstheme="minorHAnsi"/>
          <w:b/>
          <w:color w:val="2F5496" w:themeColor="accent1" w:themeShade="BF"/>
          <w:lang w:val="fr-FR"/>
        </w:rPr>
      </w:pPr>
    </w:p>
    <w:p w14:paraId="4821ADDC" w14:textId="77777777" w:rsidR="00E05A77" w:rsidRPr="00D34565" w:rsidRDefault="00E05A77" w:rsidP="00013412">
      <w:pPr>
        <w:spacing w:after="0" w:line="240" w:lineRule="auto"/>
        <w:jc w:val="center"/>
        <w:rPr>
          <w:rFonts w:ascii="Cambria" w:hAnsi="Cambria" w:cstheme="minorHAnsi"/>
          <w:b/>
          <w:color w:val="2F5496" w:themeColor="accent1" w:themeShade="BF"/>
          <w:lang w:val="fr-FR"/>
        </w:rPr>
      </w:pPr>
    </w:p>
    <w:p w14:paraId="1C8D8C3B" w14:textId="38914511" w:rsidR="00013412" w:rsidRPr="00D34565" w:rsidRDefault="00013412" w:rsidP="00013412">
      <w:pPr>
        <w:spacing w:after="0" w:line="240" w:lineRule="auto"/>
        <w:jc w:val="center"/>
        <w:rPr>
          <w:rFonts w:ascii="Cambria" w:hAnsi="Cambria" w:cstheme="minorHAnsi"/>
          <w:b/>
          <w:color w:val="00B0F0"/>
          <w:lang w:val="fr-FR"/>
        </w:rPr>
      </w:pPr>
    </w:p>
    <w:p w14:paraId="0857175A" w14:textId="77777777" w:rsidR="003A2D11" w:rsidRDefault="003A2D11" w:rsidP="00636DE7">
      <w:pPr>
        <w:spacing w:after="0" w:line="240" w:lineRule="auto"/>
        <w:ind w:left="0" w:right="237" w:firstLine="0"/>
        <w:rPr>
          <w:rFonts w:ascii="Cambria" w:hAnsi="Cambria"/>
          <w:b/>
          <w:color w:val="00B0F0"/>
          <w:sz w:val="18"/>
          <w:szCs w:val="18"/>
          <w:lang w:val="fr-FR"/>
        </w:rPr>
      </w:pPr>
    </w:p>
    <w:p w14:paraId="36F01839" w14:textId="42147000" w:rsidR="00013412" w:rsidRPr="00D34565" w:rsidRDefault="00E05A77" w:rsidP="00013412">
      <w:pPr>
        <w:spacing w:after="0" w:line="240" w:lineRule="auto"/>
        <w:ind w:left="284" w:right="237"/>
        <w:rPr>
          <w:rFonts w:ascii="Cambria" w:hAnsi="Cambria"/>
          <w:b/>
          <w:color w:val="00B0F0"/>
          <w:sz w:val="18"/>
          <w:szCs w:val="18"/>
          <w:lang w:val="fr-FR"/>
        </w:rPr>
      </w:pPr>
      <w:r w:rsidRPr="00D34565">
        <w:rPr>
          <w:rFonts w:ascii="Cambria" w:hAnsi="Cambria"/>
          <w:noProof/>
          <w:color w:val="00B0F0"/>
          <w:lang w:val="es-MX" w:eastAsia="es-MX"/>
        </w:rPr>
        <w:drawing>
          <wp:anchor distT="0" distB="0" distL="114300" distR="114300" simplePos="0" relativeHeight="251752448" behindDoc="0" locked="0" layoutInCell="1" allowOverlap="1" wp14:anchorId="13F06681" wp14:editId="7F3CA7F5">
            <wp:simplePos x="0" y="0"/>
            <wp:positionH relativeFrom="column">
              <wp:posOffset>1078230</wp:posOffset>
            </wp:positionH>
            <wp:positionV relativeFrom="paragraph">
              <wp:posOffset>98425</wp:posOffset>
            </wp:positionV>
            <wp:extent cx="3590925" cy="6022340"/>
            <wp:effectExtent l="0" t="0" r="9525"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erla et al 2013 double homologous recombination w frame.png"/>
                    <pic:cNvPicPr/>
                  </pic:nvPicPr>
                  <pic:blipFill>
                    <a:blip r:embed="rId15">
                      <a:extLst>
                        <a:ext uri="{28A0092B-C50C-407E-A947-70E740481C1C}">
                          <a14:useLocalDpi xmlns:a14="http://schemas.microsoft.com/office/drawing/2010/main" val="0"/>
                        </a:ext>
                      </a:extLst>
                    </a:blip>
                    <a:stretch>
                      <a:fillRect/>
                    </a:stretch>
                  </pic:blipFill>
                  <pic:spPr>
                    <a:xfrm>
                      <a:off x="0" y="0"/>
                      <a:ext cx="3590925" cy="6022340"/>
                    </a:xfrm>
                    <a:prstGeom prst="rect">
                      <a:avLst/>
                    </a:prstGeom>
                  </pic:spPr>
                </pic:pic>
              </a:graphicData>
            </a:graphic>
            <wp14:sizeRelH relativeFrom="margin">
              <wp14:pctWidth>0</wp14:pctWidth>
            </wp14:sizeRelH>
            <wp14:sizeRelV relativeFrom="margin">
              <wp14:pctHeight>0</wp14:pctHeight>
            </wp14:sizeRelV>
          </wp:anchor>
        </w:drawing>
      </w:r>
    </w:p>
    <w:p w14:paraId="33DE14D4" w14:textId="77777777" w:rsidR="00013412" w:rsidRPr="00D34565" w:rsidRDefault="00013412" w:rsidP="00013412">
      <w:pPr>
        <w:spacing w:after="0" w:line="240" w:lineRule="auto"/>
        <w:ind w:left="284" w:right="237"/>
        <w:rPr>
          <w:rFonts w:ascii="Cambria" w:hAnsi="Cambria"/>
          <w:b/>
          <w:color w:val="00B0F0"/>
          <w:sz w:val="18"/>
          <w:szCs w:val="18"/>
          <w:lang w:val="fr-FR"/>
        </w:rPr>
      </w:pPr>
    </w:p>
    <w:p w14:paraId="69D1E5D9" w14:textId="77777777" w:rsidR="00013412" w:rsidRPr="00D34565" w:rsidRDefault="00013412" w:rsidP="00013412">
      <w:pPr>
        <w:spacing w:after="0" w:line="240" w:lineRule="auto"/>
        <w:ind w:left="284" w:right="237"/>
        <w:rPr>
          <w:rFonts w:ascii="Cambria" w:hAnsi="Cambria"/>
          <w:b/>
          <w:color w:val="00B0F0"/>
          <w:sz w:val="18"/>
          <w:szCs w:val="18"/>
          <w:lang w:val="fr-FR"/>
        </w:rPr>
      </w:pPr>
    </w:p>
    <w:p w14:paraId="346BB80F" w14:textId="77777777" w:rsidR="00013412" w:rsidRPr="00D34565" w:rsidRDefault="00013412" w:rsidP="00013412">
      <w:pPr>
        <w:spacing w:after="0" w:line="240" w:lineRule="auto"/>
        <w:ind w:left="284" w:right="237"/>
        <w:rPr>
          <w:rFonts w:ascii="Cambria" w:hAnsi="Cambria"/>
          <w:b/>
          <w:color w:val="00B0F0"/>
          <w:sz w:val="18"/>
          <w:szCs w:val="18"/>
          <w:lang w:val="fr-FR"/>
        </w:rPr>
      </w:pPr>
    </w:p>
    <w:p w14:paraId="2380E574" w14:textId="77777777" w:rsidR="00013412" w:rsidRPr="00D34565" w:rsidRDefault="00013412" w:rsidP="00013412">
      <w:pPr>
        <w:spacing w:after="0" w:line="240" w:lineRule="auto"/>
        <w:ind w:left="284" w:right="237"/>
        <w:rPr>
          <w:rFonts w:ascii="Cambria" w:hAnsi="Cambria"/>
          <w:b/>
          <w:color w:val="00B0F0"/>
          <w:sz w:val="18"/>
          <w:szCs w:val="18"/>
          <w:lang w:val="fr-FR"/>
        </w:rPr>
      </w:pPr>
    </w:p>
    <w:p w14:paraId="22EF49FE" w14:textId="77777777" w:rsidR="00013412" w:rsidRPr="00D34565" w:rsidRDefault="00013412" w:rsidP="00013412">
      <w:pPr>
        <w:ind w:left="0" w:firstLine="0"/>
        <w:rPr>
          <w:rFonts w:ascii="Cambria" w:hAnsi="Cambria"/>
          <w:lang w:val="fr-FR" w:eastAsia="en-US"/>
        </w:rPr>
      </w:pPr>
    </w:p>
    <w:p w14:paraId="50F64740" w14:textId="77777777" w:rsidR="00013412" w:rsidRPr="00D34565" w:rsidRDefault="00013412" w:rsidP="009A4175">
      <w:pPr>
        <w:pStyle w:val="Caption"/>
        <w:rPr>
          <w:lang w:val="fr-FR"/>
        </w:rPr>
      </w:pPr>
    </w:p>
    <w:p w14:paraId="13184203" w14:textId="77777777" w:rsidR="00013412" w:rsidRPr="00D34565" w:rsidRDefault="00013412" w:rsidP="009A4175">
      <w:pPr>
        <w:pStyle w:val="Caption"/>
        <w:rPr>
          <w:lang w:val="fr-FR"/>
        </w:rPr>
      </w:pPr>
    </w:p>
    <w:p w14:paraId="24A925D0" w14:textId="77777777" w:rsidR="00013412" w:rsidRPr="00D34565" w:rsidRDefault="00013412" w:rsidP="009A4175">
      <w:pPr>
        <w:pStyle w:val="Caption"/>
        <w:rPr>
          <w:lang w:val="fr-FR"/>
        </w:rPr>
      </w:pPr>
    </w:p>
    <w:p w14:paraId="081C634C" w14:textId="77777777" w:rsidR="00013412" w:rsidRPr="00D34565" w:rsidRDefault="00013412" w:rsidP="009A4175">
      <w:pPr>
        <w:pStyle w:val="Caption"/>
        <w:rPr>
          <w:lang w:val="fr-FR"/>
        </w:rPr>
      </w:pPr>
    </w:p>
    <w:p w14:paraId="441A2011" w14:textId="77777777" w:rsidR="00013412" w:rsidRPr="00D34565" w:rsidRDefault="00013412" w:rsidP="009A4175">
      <w:pPr>
        <w:pStyle w:val="Caption"/>
        <w:rPr>
          <w:lang w:val="fr-FR"/>
        </w:rPr>
      </w:pPr>
    </w:p>
    <w:p w14:paraId="394D14A0" w14:textId="77777777" w:rsidR="00013412" w:rsidRPr="00D34565" w:rsidRDefault="00013412" w:rsidP="009A4175">
      <w:pPr>
        <w:pStyle w:val="Caption"/>
        <w:rPr>
          <w:lang w:val="fr-FR"/>
        </w:rPr>
      </w:pPr>
    </w:p>
    <w:p w14:paraId="5D1D1FE8" w14:textId="5A402EDD" w:rsidR="00013412" w:rsidRDefault="00013412" w:rsidP="009A4175">
      <w:pPr>
        <w:pStyle w:val="Caption"/>
        <w:rPr>
          <w:lang w:val="fr-FR"/>
        </w:rPr>
      </w:pPr>
    </w:p>
    <w:p w14:paraId="6B52A774" w14:textId="5CEEFECE" w:rsidR="00E05A77" w:rsidRDefault="00E05A77" w:rsidP="00E05A77">
      <w:pPr>
        <w:rPr>
          <w:lang w:val="fr-FR" w:eastAsia="en-US"/>
        </w:rPr>
      </w:pPr>
    </w:p>
    <w:p w14:paraId="57B213CE" w14:textId="65AEA00C" w:rsidR="00E05A77" w:rsidRDefault="00E05A77" w:rsidP="00E05A77">
      <w:pPr>
        <w:rPr>
          <w:lang w:val="fr-FR" w:eastAsia="en-US"/>
        </w:rPr>
      </w:pPr>
    </w:p>
    <w:p w14:paraId="773EE0DF" w14:textId="77777777" w:rsidR="00E05A77" w:rsidRPr="008858AE" w:rsidRDefault="00E05A77" w:rsidP="008858AE">
      <w:pPr>
        <w:rPr>
          <w:lang w:val="fr-FR" w:eastAsia="en-US"/>
        </w:rPr>
      </w:pPr>
    </w:p>
    <w:p w14:paraId="415DE2B2" w14:textId="77777777" w:rsidR="00013412" w:rsidRPr="00D34565" w:rsidRDefault="00013412" w:rsidP="009A4175">
      <w:pPr>
        <w:pStyle w:val="Caption"/>
        <w:rPr>
          <w:lang w:val="fr-FR"/>
        </w:rPr>
      </w:pPr>
    </w:p>
    <w:p w14:paraId="49CE9138" w14:textId="77777777" w:rsidR="00013412" w:rsidRPr="00D34565" w:rsidRDefault="00013412" w:rsidP="009A4175">
      <w:pPr>
        <w:pStyle w:val="Caption"/>
        <w:rPr>
          <w:lang w:val="fr-FR"/>
        </w:rPr>
      </w:pPr>
    </w:p>
    <w:p w14:paraId="14A5E0EC" w14:textId="36CBE98F" w:rsidR="00013412" w:rsidRDefault="00013412" w:rsidP="009A4175">
      <w:pPr>
        <w:pStyle w:val="Caption"/>
        <w:rPr>
          <w:lang w:val="fr-FR"/>
        </w:rPr>
      </w:pPr>
    </w:p>
    <w:p w14:paraId="47CBEE96" w14:textId="758CCFF3" w:rsidR="00E05A77" w:rsidRDefault="00E05A77" w:rsidP="00E05A77">
      <w:pPr>
        <w:rPr>
          <w:lang w:val="fr-FR" w:eastAsia="en-US"/>
        </w:rPr>
      </w:pPr>
    </w:p>
    <w:p w14:paraId="361286DA" w14:textId="77777777" w:rsidR="00E05A77" w:rsidRPr="008858AE" w:rsidRDefault="00E05A77" w:rsidP="008858AE">
      <w:pPr>
        <w:rPr>
          <w:lang w:val="fr-FR" w:eastAsia="en-US"/>
        </w:rPr>
      </w:pPr>
    </w:p>
    <w:p w14:paraId="3AB26D77" w14:textId="77777777" w:rsidR="00013412" w:rsidRPr="00D34565" w:rsidRDefault="00013412" w:rsidP="009A4175">
      <w:pPr>
        <w:pStyle w:val="Caption"/>
        <w:rPr>
          <w:lang w:val="fr-FR"/>
        </w:rPr>
      </w:pPr>
    </w:p>
    <w:p w14:paraId="6A1E3CC1" w14:textId="77777777" w:rsidR="00013412" w:rsidRPr="00D34565" w:rsidRDefault="00013412" w:rsidP="00013412">
      <w:pPr>
        <w:rPr>
          <w:rFonts w:ascii="Cambria" w:hAnsi="Cambria"/>
          <w:lang w:val="fr-FR"/>
        </w:rPr>
      </w:pPr>
    </w:p>
    <w:p w14:paraId="250D9FBE" w14:textId="77777777" w:rsidR="00013412" w:rsidRPr="00D34565" w:rsidRDefault="00013412" w:rsidP="009A4175">
      <w:pPr>
        <w:pStyle w:val="Caption"/>
        <w:rPr>
          <w:lang w:val="fr-FR"/>
        </w:rPr>
      </w:pPr>
    </w:p>
    <w:p w14:paraId="16B5F785" w14:textId="77777777" w:rsidR="00013412" w:rsidRPr="00D34565" w:rsidRDefault="00013412" w:rsidP="009A4175">
      <w:pPr>
        <w:pStyle w:val="Caption"/>
        <w:rPr>
          <w:lang w:val="fr-FR"/>
        </w:rPr>
      </w:pPr>
    </w:p>
    <w:p w14:paraId="5DE56555" w14:textId="77777777" w:rsidR="00013412" w:rsidRPr="00D34565" w:rsidRDefault="00013412" w:rsidP="009A4175">
      <w:pPr>
        <w:pStyle w:val="Caption"/>
        <w:rPr>
          <w:lang w:val="fr-FR"/>
        </w:rPr>
      </w:pPr>
    </w:p>
    <w:p w14:paraId="446D5AAD" w14:textId="77777777" w:rsidR="00013412" w:rsidRPr="00D34565" w:rsidRDefault="00013412" w:rsidP="009A4175">
      <w:pPr>
        <w:pStyle w:val="Caption"/>
        <w:rPr>
          <w:lang w:val="fr-FR"/>
        </w:rPr>
      </w:pPr>
    </w:p>
    <w:p w14:paraId="323C6ECC" w14:textId="77777777" w:rsidR="00013412" w:rsidRPr="00D34565" w:rsidRDefault="00013412" w:rsidP="009A4175">
      <w:pPr>
        <w:pStyle w:val="Caption"/>
        <w:rPr>
          <w:lang w:val="fr-FR"/>
        </w:rPr>
      </w:pPr>
    </w:p>
    <w:p w14:paraId="53735AAE" w14:textId="3B3C6277" w:rsidR="00013412" w:rsidRDefault="00013412" w:rsidP="009A4175">
      <w:pPr>
        <w:pStyle w:val="Caption"/>
        <w:rPr>
          <w:lang w:val="fr-FR"/>
        </w:rPr>
      </w:pPr>
    </w:p>
    <w:p w14:paraId="535B6FD3" w14:textId="77777777" w:rsidR="00FD38FC" w:rsidRPr="00FD38FC" w:rsidRDefault="00FD38FC" w:rsidP="00FD38FC">
      <w:pPr>
        <w:rPr>
          <w:lang w:val="fr-FR" w:eastAsia="en-US"/>
        </w:rPr>
      </w:pPr>
    </w:p>
    <w:p w14:paraId="2ADE704B" w14:textId="77777777" w:rsidR="00013412" w:rsidRPr="004F440D" w:rsidRDefault="00013412" w:rsidP="009A4175">
      <w:pPr>
        <w:pStyle w:val="Caption"/>
        <w:rPr>
          <w:lang w:val="fr-FR"/>
        </w:rPr>
      </w:pPr>
    </w:p>
    <w:p w14:paraId="30EE7554" w14:textId="77777777" w:rsidR="00892836" w:rsidRDefault="00892836" w:rsidP="009A4175">
      <w:pPr>
        <w:pStyle w:val="Caption"/>
        <w:rPr>
          <w:lang w:val="fr-FR"/>
        </w:rPr>
      </w:pPr>
    </w:p>
    <w:p w14:paraId="7A84F965" w14:textId="77777777" w:rsidR="00892836" w:rsidRDefault="00892836" w:rsidP="009A4175">
      <w:pPr>
        <w:pStyle w:val="Caption"/>
        <w:rPr>
          <w:lang w:val="fr-FR"/>
        </w:rPr>
      </w:pPr>
    </w:p>
    <w:p w14:paraId="44A7B56C" w14:textId="77777777" w:rsidR="00892836" w:rsidRDefault="00892836" w:rsidP="009A4175">
      <w:pPr>
        <w:pStyle w:val="Caption"/>
        <w:rPr>
          <w:lang w:val="fr-FR"/>
        </w:rPr>
      </w:pPr>
    </w:p>
    <w:p w14:paraId="06123A28" w14:textId="77777777" w:rsidR="00892836" w:rsidRDefault="00892836" w:rsidP="009A4175">
      <w:pPr>
        <w:pStyle w:val="Caption"/>
        <w:rPr>
          <w:lang w:val="fr-FR"/>
        </w:rPr>
      </w:pPr>
    </w:p>
    <w:p w14:paraId="37F2008D" w14:textId="77777777" w:rsidR="00892836" w:rsidRDefault="00892836" w:rsidP="009A4175">
      <w:pPr>
        <w:pStyle w:val="Caption"/>
        <w:rPr>
          <w:lang w:val="fr-FR"/>
        </w:rPr>
      </w:pPr>
    </w:p>
    <w:p w14:paraId="199CDBA0" w14:textId="77777777" w:rsidR="00892836" w:rsidRDefault="00892836" w:rsidP="009A4175">
      <w:pPr>
        <w:pStyle w:val="Caption"/>
        <w:rPr>
          <w:lang w:val="fr-FR"/>
        </w:rPr>
      </w:pPr>
    </w:p>
    <w:p w14:paraId="53D2CB2B" w14:textId="7841A220" w:rsidR="00931D27" w:rsidRPr="004F440D" w:rsidRDefault="006E4256" w:rsidP="009A4175">
      <w:pPr>
        <w:pStyle w:val="Caption"/>
        <w:rPr>
          <w:lang w:val="fr-FR"/>
        </w:rPr>
      </w:pPr>
      <w:bookmarkStart w:id="31" w:name="_Toc97132323"/>
      <w:r>
        <w:t>F</w:t>
      </w:r>
      <w:r w:rsidRPr="004F440D">
        <w:t xml:space="preserve">igure </w:t>
      </w:r>
      <w:fldSimple w:instr=" SEQ Figure \* ARABIC ">
        <w:r w:rsidRPr="004F440D">
          <w:rPr>
            <w:noProof/>
          </w:rPr>
          <w:t>7</w:t>
        </w:r>
      </w:fldSimple>
      <w:r>
        <w:rPr>
          <w:noProof/>
        </w:rPr>
        <w:t xml:space="preserve"> </w:t>
      </w:r>
      <w:r w:rsidRPr="004F440D">
        <w:t xml:space="preserve">–  </w:t>
      </w:r>
      <w:r w:rsidR="001B6C5B">
        <w:t xml:space="preserve"> </w:t>
      </w:r>
      <w:r w:rsidR="00013412" w:rsidRPr="004F440D">
        <w:rPr>
          <w:lang w:val="fr-FR"/>
        </w:rPr>
        <w:t>Double</w:t>
      </w:r>
      <w:r w:rsidR="00993872" w:rsidRPr="004F440D">
        <w:rPr>
          <w:lang w:val="fr-FR"/>
        </w:rPr>
        <w:t xml:space="preserve"> </w:t>
      </w:r>
      <w:r w:rsidR="00013412" w:rsidRPr="004F440D">
        <w:rPr>
          <w:lang w:val="fr-FR"/>
        </w:rPr>
        <w:t>homologous recombination.</w:t>
      </w:r>
      <w:bookmarkEnd w:id="31"/>
    </w:p>
    <w:p w14:paraId="7614F9BB" w14:textId="17452CC2" w:rsidR="00013412" w:rsidRPr="004F440D" w:rsidRDefault="00013412" w:rsidP="009A4175">
      <w:pPr>
        <w:pStyle w:val="Caption"/>
      </w:pPr>
      <w:r w:rsidRPr="004F440D">
        <w:t>The generation of mutants in cyanobacteria is commonly done through double-homologous recombination. A suicide-vector is introduced in a neutral-site (NS) between two flanking or limiting-regions, one upstream (US) and one downstream (DS) from the selectable-marker (SM) and a desired-sequence. Here, the sequence “ATGCATG” is used</w:t>
      </w:r>
      <w:r w:rsidR="00C95AE6" w:rsidRPr="004F440D">
        <w:t xml:space="preserve"> to illustrate the</w:t>
      </w:r>
      <w:r w:rsidRPr="004F440D">
        <w:t xml:space="preserve"> desired gene-sequence to be introduced. The process continues with the transformation of a copy of the chromosome. Subsequently, multiple copies holding the inserted modification are generated (segregation).  </w:t>
      </w:r>
    </w:p>
    <w:p w14:paraId="1DBD8195" w14:textId="40C3D729" w:rsidR="00013412" w:rsidRPr="004F440D" w:rsidRDefault="00013412" w:rsidP="009A4175">
      <w:pPr>
        <w:pStyle w:val="Caption"/>
      </w:pPr>
      <w:r w:rsidRPr="004F440D">
        <w:t xml:space="preserve">From </w:t>
      </w:r>
      <w:r w:rsidRPr="004F440D">
        <w:fldChar w:fldCharType="begin"/>
      </w:r>
      <w:r w:rsidR="00CC0F2C" w:rsidRPr="004F440D">
        <w:instrText xml:space="preserve"> ADDIN EN.CITE &lt;EndNote&gt;&lt;Cite&gt;&lt;Author&gt;Berla&lt;/Author&gt;&lt;Year&gt;2013&lt;/Year&gt;&lt;RecNum&gt;289&lt;/RecNum&gt;&lt;DisplayText&gt;(Berla et al., 2013)&lt;/DisplayText&gt;&lt;record&gt;&lt;rec-number&gt;289&lt;/rec-number&gt;&lt;foreign-keys&gt;&lt;key app="EN" db-id="prftt9asa5przeep5rz5fwazzp9dwws2dap0" timestamp="1587486876" guid="1e712753-7f37-46f2-bdda-df5aa31d390c"&gt;289&lt;/key&gt;&lt;/foreign-keys&gt;&lt;ref-type name="Journal Article"&gt;17&lt;/ref-type&gt;&lt;contributors&gt;&lt;authors&gt;&lt;author&gt;Berla, Bertram M.&lt;/author&gt;&lt;author&gt;Saha, Rajib&lt;/author&gt;&lt;author&gt;Immethun, Cheryl M.&lt;/author&gt;&lt;author&gt;Maranas, Costas D.&lt;/author&gt;&lt;author&gt;Moon, Tae Seok&lt;/author&gt;&lt;author&gt;Pakrasi, Himadri B.&lt;/author&gt;&lt;/authors&gt;&lt;/contributors&gt;&lt;titles&gt;&lt;title&gt;Synthetic biology of cyanobacteria: Unique challenges and opportunities&lt;/title&gt;&lt;secondary-title&gt;Frontiers in Microbiology&lt;/secondary-title&gt;&lt;/titles&gt;&lt;periodical&gt;&lt;full-title&gt;Frontiers in Microbiology&lt;/full-title&gt;&lt;/periodical&gt;&lt;pages&gt;1-14&lt;/pages&gt;&lt;volume&gt;4&lt;/volume&gt;&lt;number&gt;AUG&lt;/number&gt;&lt;keywords&gt;&lt;keyword&gt;Biofuel&lt;/keyword&gt;&lt;keyword&gt;Cyanobacteria&lt;/keyword&gt;&lt;keyword&gt;Flux balance analysis&lt;/keyword&gt;&lt;keyword&gt;Metabolic flux analysis&lt;/keyword&gt;&lt;keyword&gt;Synthetic biology&lt;/keyword&gt;&lt;keyword&gt;Systems biology&lt;/keyword&gt;&lt;/keywords&gt;&lt;dates&gt;&lt;year&gt;2013&lt;/year&gt;&lt;/dates&gt;&lt;urls&gt;&lt;pdf-urls&gt;&lt;url&gt;file://localhost/Volumes/ADATA%20BLANC/Office&amp;apos;s%20PC/Articles/synechocystis%20and%20biofuels/Poly/berla%20et%20al%202013%20Synthetic%20biology%20of%20cyanobacteria%20unique%20challenges%20and%20opportunities.pdf&lt;/url&gt;&lt;/pdf-urls&gt;&lt;/urls&gt;&lt;electronic-resource-num&gt;10.3389/fmicb.2013.00246&lt;/electronic-resource-num&gt;&lt;/record&gt;&lt;/Cite&gt;&lt;/EndNote&gt;</w:instrText>
      </w:r>
      <w:r w:rsidRPr="004F440D">
        <w:fldChar w:fldCharType="separate"/>
      </w:r>
      <w:r w:rsidRPr="004F440D">
        <w:rPr>
          <w:noProof/>
        </w:rPr>
        <w:t>(Berla et al., 2013)</w:t>
      </w:r>
      <w:r w:rsidRPr="004F440D">
        <w:fldChar w:fldCharType="end"/>
      </w:r>
      <w:r w:rsidRPr="004F440D">
        <w:t>.</w:t>
      </w:r>
    </w:p>
    <w:p w14:paraId="0A20F458" w14:textId="77777777" w:rsidR="00013412" w:rsidRPr="00D34565" w:rsidRDefault="00013412" w:rsidP="00013412">
      <w:pPr>
        <w:spacing w:line="360" w:lineRule="auto"/>
        <w:rPr>
          <w:rFonts w:ascii="Cambria" w:hAnsi="Cambria" w:cstheme="minorHAnsi"/>
          <w:szCs w:val="24"/>
        </w:rPr>
      </w:pPr>
    </w:p>
    <w:p w14:paraId="1FC59536" w14:textId="6262CF71" w:rsidR="00013412" w:rsidRDefault="00013412" w:rsidP="00013412">
      <w:pPr>
        <w:spacing w:line="360" w:lineRule="auto"/>
        <w:ind w:left="0" w:firstLine="0"/>
        <w:rPr>
          <w:rFonts w:ascii="Cambria" w:hAnsi="Cambria"/>
        </w:rPr>
      </w:pPr>
    </w:p>
    <w:p w14:paraId="03BD1FEF" w14:textId="0CF6F896" w:rsidR="003B456D" w:rsidRDefault="003B456D" w:rsidP="00013412">
      <w:pPr>
        <w:spacing w:line="360" w:lineRule="auto"/>
        <w:ind w:left="0" w:firstLine="0"/>
        <w:rPr>
          <w:rFonts w:ascii="Cambria" w:hAnsi="Cambria"/>
        </w:rPr>
      </w:pPr>
    </w:p>
    <w:p w14:paraId="79AB5852" w14:textId="3D684D15" w:rsidR="003B456D" w:rsidRDefault="003B456D" w:rsidP="00013412">
      <w:pPr>
        <w:spacing w:line="360" w:lineRule="auto"/>
        <w:ind w:left="0" w:firstLine="0"/>
        <w:rPr>
          <w:rFonts w:ascii="Cambria" w:hAnsi="Cambria"/>
        </w:rPr>
      </w:pPr>
    </w:p>
    <w:p w14:paraId="6561EBE1" w14:textId="78A2FAFD" w:rsidR="003B456D" w:rsidRDefault="003B456D" w:rsidP="00013412">
      <w:pPr>
        <w:spacing w:line="360" w:lineRule="auto"/>
        <w:ind w:left="0" w:firstLine="0"/>
        <w:rPr>
          <w:rFonts w:ascii="Cambria" w:hAnsi="Cambria"/>
        </w:rPr>
      </w:pPr>
    </w:p>
    <w:p w14:paraId="0AE46043" w14:textId="4751EC50" w:rsidR="00013412" w:rsidRPr="00D34565" w:rsidRDefault="003B456D" w:rsidP="00EC3D40">
      <w:pPr>
        <w:spacing w:line="360" w:lineRule="auto"/>
        <w:ind w:left="0" w:firstLine="0"/>
        <w:rPr>
          <w:rFonts w:ascii="Cambria" w:hAnsi="Cambria" w:cstheme="minorHAnsi"/>
          <w:b/>
          <w:color w:val="2F5496" w:themeColor="accent1" w:themeShade="BF"/>
        </w:rPr>
      </w:pPr>
      <w:r w:rsidRPr="003B456D">
        <w:rPr>
          <w:rFonts w:ascii="Cambria" w:hAnsi="Cambria"/>
          <w:noProof/>
          <w:lang w:val="es-MX" w:eastAsia="es-MX"/>
        </w:rPr>
        <w:drawing>
          <wp:anchor distT="0" distB="0" distL="114300" distR="114300" simplePos="0" relativeHeight="251863040" behindDoc="1" locked="0" layoutInCell="1" allowOverlap="1" wp14:anchorId="197F2077" wp14:editId="329E3CFF">
            <wp:simplePos x="0" y="0"/>
            <wp:positionH relativeFrom="column">
              <wp:posOffset>254000</wp:posOffset>
            </wp:positionH>
            <wp:positionV relativeFrom="paragraph">
              <wp:posOffset>241300</wp:posOffset>
            </wp:positionV>
            <wp:extent cx="5349240" cy="1866900"/>
            <wp:effectExtent l="25400" t="25400" r="22860" b="25400"/>
            <wp:wrapTight wrapText="bothSides">
              <wp:wrapPolygon edited="0">
                <wp:start x="-103" y="-294"/>
                <wp:lineTo x="-103" y="21747"/>
                <wp:lineTo x="21641" y="21747"/>
                <wp:lineTo x="21641" y="-294"/>
                <wp:lineTo x="-103" y="-294"/>
              </wp:wrapPolygon>
            </wp:wrapTight>
            <wp:docPr id="20" name="Picture 4">
              <a:extLst xmlns:a="http://schemas.openxmlformats.org/drawingml/2006/main">
                <a:ext uri="{FF2B5EF4-FFF2-40B4-BE49-F238E27FC236}">
                  <a16:creationId xmlns:a16="http://schemas.microsoft.com/office/drawing/2014/main" id="{FC3E83D1-ADCB-0743-82FF-17D993A9C0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C3E83D1-ADCB-0743-82FF-17D993A9C06A}"/>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49240" cy="1866900"/>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764D93BA" w14:textId="0EED5C4A" w:rsidR="00013412" w:rsidRPr="004F440D" w:rsidRDefault="0001624D" w:rsidP="009A4175">
      <w:pPr>
        <w:pStyle w:val="Caption"/>
      </w:pPr>
      <w:r>
        <w:t xml:space="preserve"> </w:t>
      </w:r>
      <w:bookmarkStart w:id="32" w:name="_Toc97132324"/>
      <w:r w:rsidR="006E4256" w:rsidRPr="004F440D">
        <w:t xml:space="preserve">Figure </w:t>
      </w:r>
      <w:fldSimple w:instr=" SEQ Figure \* ARABIC ">
        <w:r w:rsidR="006E4256" w:rsidRPr="004F440D">
          <w:rPr>
            <w:noProof/>
          </w:rPr>
          <w:t>8</w:t>
        </w:r>
      </w:fldSimple>
      <w:r w:rsidR="006E4256" w:rsidRPr="004F440D">
        <w:rPr>
          <w:lang w:val="fr-FR"/>
        </w:rPr>
        <w:t>–</w:t>
      </w:r>
      <w:r w:rsidRPr="004F440D">
        <w:t>–</w:t>
      </w:r>
      <w:r w:rsidR="00013412" w:rsidRPr="004F440D">
        <w:t xml:space="preserve"> Mutation dilution and segregation in </w:t>
      </w:r>
      <w:r w:rsidR="00013412" w:rsidRPr="004F440D">
        <w:rPr>
          <w:i/>
          <w:iCs/>
        </w:rPr>
        <w:t>Synechocystis</w:t>
      </w:r>
      <w:r w:rsidR="009D6529">
        <w:rPr>
          <w:i/>
          <w:iCs/>
        </w:rPr>
        <w:t>.</w:t>
      </w:r>
      <w:bookmarkEnd w:id="32"/>
    </w:p>
    <w:p w14:paraId="4C3A34A8" w14:textId="73BCDCE1" w:rsidR="00FE0F08" w:rsidRPr="00D34565" w:rsidRDefault="00FE0F08" w:rsidP="003E01CF">
      <w:pPr>
        <w:spacing w:line="360" w:lineRule="auto"/>
        <w:ind w:left="0" w:firstLine="0"/>
        <w:rPr>
          <w:rFonts w:ascii="Cambria" w:hAnsi="Cambria" w:cstheme="minorHAnsi"/>
          <w:szCs w:val="24"/>
        </w:rPr>
      </w:pPr>
    </w:p>
    <w:p w14:paraId="6BC8CC99" w14:textId="77777777" w:rsidR="00CD3B36" w:rsidRPr="00D34565" w:rsidRDefault="00CD3B36" w:rsidP="003E01CF">
      <w:pPr>
        <w:spacing w:line="360" w:lineRule="auto"/>
        <w:ind w:left="0" w:firstLine="0"/>
        <w:rPr>
          <w:rFonts w:ascii="Cambria" w:hAnsi="Cambria"/>
        </w:rPr>
      </w:pPr>
    </w:p>
    <w:p w14:paraId="5452C460" w14:textId="2477B5E3" w:rsidR="000E6EDC" w:rsidRPr="00D34565" w:rsidRDefault="00CD3B36" w:rsidP="000E6EDC">
      <w:pPr>
        <w:ind w:left="0" w:firstLine="720"/>
        <w:rPr>
          <w:rFonts w:ascii="Cambria" w:hAnsi="Cambria"/>
          <w:color w:val="00B0F0"/>
        </w:rPr>
      </w:pPr>
      <w:bookmarkStart w:id="33" w:name="_Hlk62549910"/>
      <w:r w:rsidRPr="00D34565">
        <w:rPr>
          <w:rFonts w:ascii="Cambria" w:hAnsi="Cambria"/>
        </w:rPr>
        <w:t xml:space="preserve">To overcome such drawback, numerous rounds of selective pressure are carried out </w:t>
      </w:r>
      <w:r w:rsidR="00013412" w:rsidRPr="00D34565">
        <w:rPr>
          <w:rFonts w:ascii="Cambria" w:hAnsi="Cambria"/>
        </w:rPr>
        <w:t>after</w:t>
      </w:r>
      <w:r w:rsidRPr="00D34565">
        <w:rPr>
          <w:rFonts w:ascii="Cambria" w:hAnsi="Cambria"/>
        </w:rPr>
        <w:t xml:space="preserve"> implementing </w:t>
      </w:r>
      <w:r w:rsidR="00E34D4E">
        <w:rPr>
          <w:rFonts w:ascii="Cambria" w:hAnsi="Cambria"/>
        </w:rPr>
        <w:t>DHR</w:t>
      </w:r>
      <w:r w:rsidRPr="00D34565">
        <w:rPr>
          <w:rFonts w:ascii="Cambria" w:hAnsi="Cambria"/>
        </w:rPr>
        <w:t xml:space="preserve"> in </w:t>
      </w:r>
      <w:r w:rsidRPr="00D34565">
        <w:rPr>
          <w:rFonts w:ascii="Cambria" w:hAnsi="Cambria"/>
          <w:i/>
          <w:iCs/>
        </w:rPr>
        <w:t>Synechocystis</w:t>
      </w:r>
      <w:r w:rsidR="00013412" w:rsidRPr="00D34565">
        <w:rPr>
          <w:rFonts w:ascii="Cambria" w:hAnsi="Cambria"/>
          <w:iCs/>
          <w:color w:val="auto"/>
          <w:szCs w:val="24"/>
        </w:rPr>
        <w:t xml:space="preserve"> in order to achieve a higher level of mutant segregation. Not only this has been reported to be highly laborious, time-consuming and not cost-effective, but also, this does not secure full mutant segregation </w:t>
      </w:r>
      <w:r w:rsidR="00013412" w:rsidRPr="00D34565">
        <w:rPr>
          <w:rFonts w:ascii="Cambria" w:hAnsi="Cambria"/>
          <w:iCs/>
          <w:color w:val="auto"/>
          <w:szCs w:val="24"/>
        </w:rPr>
        <w:fldChar w:fldCharType="begin">
          <w:fldData xml:space="preserve">PEVuZE5vdGU+PENpdGU+PEF1dGhvcj5Qb3BlPC9BdXRob3I+PFllYXI+MjAyMDwvWWVhcj48UmVj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</w:fldData>
        </w:fldChar>
      </w:r>
      <w:r w:rsidR="002F2809">
        <w:rPr>
          <w:rFonts w:ascii="Cambria" w:hAnsi="Cambria"/>
          <w:iCs/>
          <w:color w:val="auto"/>
          <w:szCs w:val="24"/>
        </w:rPr>
        <w:instrText xml:space="preserve"> ADDIN EN.CITE </w:instrText>
      </w:r>
      <w:r w:rsidR="002F2809">
        <w:rPr>
          <w:rFonts w:ascii="Cambria" w:hAnsi="Cambria"/>
          <w:iCs/>
          <w:color w:val="auto"/>
          <w:szCs w:val="24"/>
        </w:rPr>
        <w:fldChar w:fldCharType="begin">
          <w:fldData xml:space="preserve">PEVuZE5vdGU+PENpdGU+PEF1dGhvcj5Qb3BlPC9BdXRob3I+PFllYXI+MjAyMDwvWWVhcj48UmVj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</w:fldData>
        </w:fldChar>
      </w:r>
      <w:r w:rsidR="002F2809">
        <w:rPr>
          <w:rFonts w:ascii="Cambria" w:hAnsi="Cambria"/>
          <w:iCs/>
          <w:color w:val="auto"/>
          <w:szCs w:val="24"/>
        </w:rPr>
        <w:instrText xml:space="preserve"> ADDIN EN.CITE.DATA </w:instrText>
      </w:r>
      <w:r w:rsidR="002F2809">
        <w:rPr>
          <w:rFonts w:ascii="Cambria" w:hAnsi="Cambria"/>
          <w:iCs/>
          <w:color w:val="auto"/>
          <w:szCs w:val="24"/>
        </w:rPr>
      </w:r>
      <w:r w:rsidR="002F2809">
        <w:rPr>
          <w:rFonts w:ascii="Cambria" w:hAnsi="Cambria"/>
          <w:iCs/>
          <w:color w:val="auto"/>
          <w:szCs w:val="24"/>
        </w:rPr>
        <w:fldChar w:fldCharType="end"/>
      </w:r>
      <w:r w:rsidR="00013412" w:rsidRPr="00D34565">
        <w:rPr>
          <w:rFonts w:ascii="Cambria" w:hAnsi="Cambria"/>
          <w:iCs/>
          <w:color w:val="auto"/>
          <w:szCs w:val="24"/>
        </w:rPr>
      </w:r>
      <w:r w:rsidR="00013412" w:rsidRPr="00D34565">
        <w:rPr>
          <w:rFonts w:ascii="Cambria" w:hAnsi="Cambria"/>
          <w:iCs/>
          <w:color w:val="auto"/>
          <w:szCs w:val="24"/>
        </w:rPr>
        <w:fldChar w:fldCharType="separate"/>
      </w:r>
      <w:r w:rsidR="002F2809">
        <w:rPr>
          <w:rFonts w:ascii="Cambria" w:hAnsi="Cambria"/>
          <w:iCs/>
          <w:noProof/>
          <w:color w:val="auto"/>
          <w:szCs w:val="24"/>
        </w:rPr>
        <w:t>(Pope, 2020, Ramey et al., 2015, Watanabe, 2020)</w:t>
      </w:r>
      <w:r w:rsidR="00013412" w:rsidRPr="00D34565">
        <w:rPr>
          <w:rFonts w:ascii="Cambria" w:hAnsi="Cambria"/>
          <w:iCs/>
          <w:color w:val="auto"/>
          <w:szCs w:val="24"/>
        </w:rPr>
        <w:fldChar w:fldCharType="end"/>
      </w:r>
      <w:r w:rsidR="00013412" w:rsidRPr="00D34565">
        <w:rPr>
          <w:rFonts w:ascii="Cambria" w:hAnsi="Cambria"/>
          <w:iCs/>
          <w:color w:val="auto"/>
          <w:szCs w:val="24"/>
        </w:rPr>
        <w:t>.</w:t>
      </w:r>
      <w:r w:rsidRPr="00D34565">
        <w:rPr>
          <w:rFonts w:ascii="Cambria" w:hAnsi="Cambria"/>
          <w:i/>
          <w:iCs/>
        </w:rPr>
        <w:t xml:space="preserve"> </w:t>
      </w:r>
      <w:r w:rsidRPr="00D34565">
        <w:rPr>
          <w:rFonts w:ascii="Cambria" w:hAnsi="Cambria"/>
        </w:rPr>
        <w:t xml:space="preserve">Thus, the highly polyploid genome of </w:t>
      </w:r>
      <w:r w:rsidRPr="00D34565">
        <w:rPr>
          <w:rFonts w:ascii="Cambria" w:hAnsi="Cambria"/>
          <w:i/>
          <w:iCs/>
        </w:rPr>
        <w:t xml:space="preserve">Synechocystis </w:t>
      </w:r>
      <w:r w:rsidRPr="00D34565">
        <w:rPr>
          <w:rFonts w:ascii="Cambria" w:hAnsi="Cambria"/>
        </w:rPr>
        <w:t>is a significant drawback for the creation of optimally segregated and homogeneous mutants</w:t>
      </w:r>
      <w:r w:rsidR="00013412" w:rsidRPr="00D34565">
        <w:rPr>
          <w:rFonts w:ascii="Cambria" w:hAnsi="Cambria"/>
        </w:rPr>
        <w:t xml:space="preserve">. </w:t>
      </w:r>
      <w:bookmarkStart w:id="34" w:name="_Toc494459822"/>
      <w:r w:rsidR="008E4EF0" w:rsidRPr="00D34565">
        <w:rPr>
          <w:rFonts w:ascii="Cambria" w:hAnsi="Cambria"/>
          <w:iCs/>
          <w:color w:val="auto"/>
          <w:szCs w:val="24"/>
        </w:rPr>
        <w:t xml:space="preserve">Current biofuel-producing strategies in </w:t>
      </w:r>
      <w:r w:rsidR="008E4EF0" w:rsidRPr="00D34565">
        <w:rPr>
          <w:rFonts w:ascii="Cambria" w:hAnsi="Cambria"/>
          <w:i/>
          <w:color w:val="auto"/>
          <w:szCs w:val="24"/>
        </w:rPr>
        <w:t xml:space="preserve">Synechocystis </w:t>
      </w:r>
      <w:r w:rsidR="008E4EF0" w:rsidRPr="00D34565">
        <w:rPr>
          <w:rFonts w:ascii="Cambria" w:hAnsi="Cambria"/>
          <w:iCs/>
          <w:color w:val="auto"/>
          <w:szCs w:val="24"/>
        </w:rPr>
        <w:t xml:space="preserve">do not address this drawback, which can have a negative impact on the titers of the biofuels produced in </w:t>
      </w:r>
      <w:r w:rsidR="008E4EF0" w:rsidRPr="00D34565">
        <w:rPr>
          <w:rFonts w:ascii="Cambria" w:hAnsi="Cambria"/>
          <w:i/>
          <w:color w:val="auto"/>
          <w:szCs w:val="24"/>
        </w:rPr>
        <w:t xml:space="preserve">Synechocystis </w:t>
      </w:r>
      <w:r w:rsidR="008E4EF0" w:rsidRPr="00D34565">
        <w:rPr>
          <w:rFonts w:ascii="Cambria" w:hAnsi="Cambria"/>
          <w:iCs/>
          <w:color w:val="auto"/>
          <w:szCs w:val="24"/>
        </w:rPr>
        <w:t xml:space="preserve">when compared to other organisms. Thus, a new genetic engineering strategy for biofuel production that addresses the issue of genetic manipulation and the highly polyploid genome </w:t>
      </w:r>
      <w:r w:rsidR="009A27F1">
        <w:rPr>
          <w:rFonts w:ascii="Cambria" w:hAnsi="Cambria"/>
          <w:iCs/>
          <w:color w:val="auto"/>
          <w:szCs w:val="24"/>
        </w:rPr>
        <w:t>of</w:t>
      </w:r>
      <w:r w:rsidR="008E4EF0" w:rsidRPr="00D34565">
        <w:rPr>
          <w:rFonts w:ascii="Cambria" w:hAnsi="Cambria"/>
          <w:iCs/>
          <w:color w:val="auto"/>
          <w:szCs w:val="24"/>
        </w:rPr>
        <w:t xml:space="preserve"> </w:t>
      </w:r>
      <w:r w:rsidR="008E4EF0" w:rsidRPr="00D34565">
        <w:rPr>
          <w:rFonts w:ascii="Cambria" w:hAnsi="Cambria"/>
          <w:i/>
          <w:color w:val="auto"/>
          <w:szCs w:val="24"/>
        </w:rPr>
        <w:t xml:space="preserve">Synechocystis </w:t>
      </w:r>
      <w:r w:rsidR="00113771" w:rsidRPr="00D34565">
        <w:rPr>
          <w:rFonts w:ascii="Cambria" w:hAnsi="Cambria"/>
        </w:rPr>
        <w:t>that enables optimal segregation in the cyanobacterium</w:t>
      </w:r>
      <w:r w:rsidR="00113771" w:rsidRPr="00D34565">
        <w:rPr>
          <w:rFonts w:ascii="Cambria" w:hAnsi="Cambria"/>
          <w:i/>
          <w:iCs/>
        </w:rPr>
        <w:t xml:space="preserve"> </w:t>
      </w:r>
      <w:r w:rsidR="00113771" w:rsidRPr="00D34565">
        <w:rPr>
          <w:rFonts w:ascii="Cambria" w:hAnsi="Cambria"/>
        </w:rPr>
        <w:t>mutants</w:t>
      </w:r>
      <w:r w:rsidR="00113771" w:rsidRPr="00D34565">
        <w:rPr>
          <w:rFonts w:ascii="Cambria" w:hAnsi="Cambria"/>
          <w:iCs/>
          <w:color w:val="auto"/>
          <w:szCs w:val="24"/>
        </w:rPr>
        <w:t xml:space="preserve"> </w:t>
      </w:r>
      <w:r w:rsidR="008E4EF0" w:rsidRPr="00D34565">
        <w:rPr>
          <w:rFonts w:ascii="Cambria" w:hAnsi="Cambria"/>
          <w:iCs/>
          <w:color w:val="auto"/>
          <w:szCs w:val="24"/>
        </w:rPr>
        <w:t>is highly necessary in order to leverage the strain as a biofuel-producer an</w:t>
      </w:r>
      <w:r w:rsidR="00113771" w:rsidRPr="00D34565">
        <w:rPr>
          <w:rFonts w:ascii="Cambria" w:hAnsi="Cambria"/>
          <w:iCs/>
          <w:color w:val="auto"/>
          <w:szCs w:val="24"/>
        </w:rPr>
        <w:t>d</w:t>
      </w:r>
      <w:r w:rsidR="008E4EF0" w:rsidRPr="00D34565">
        <w:rPr>
          <w:rFonts w:ascii="Cambria" w:hAnsi="Cambria"/>
          <w:iCs/>
          <w:color w:val="auto"/>
          <w:szCs w:val="24"/>
        </w:rPr>
        <w:t xml:space="preserve"> harness its numerous advantages. </w:t>
      </w:r>
      <w:r w:rsidR="000E6EDC" w:rsidRPr="00D34565">
        <w:rPr>
          <w:rFonts w:ascii="Cambria" w:hAnsi="Cambria"/>
          <w:iCs/>
          <w:color w:val="auto"/>
          <w:szCs w:val="24"/>
        </w:rPr>
        <w:t xml:space="preserve">New advancements in technology have given rise to promising strategies that might be able to tackle this issue effectively, which is the case </w:t>
      </w:r>
      <w:r w:rsidR="009A27F1">
        <w:rPr>
          <w:rFonts w:ascii="Cambria" w:hAnsi="Cambria"/>
          <w:iCs/>
          <w:color w:val="auto"/>
          <w:szCs w:val="24"/>
        </w:rPr>
        <w:t xml:space="preserve">of </w:t>
      </w:r>
      <w:r w:rsidR="000E6EDC" w:rsidRPr="00D34565">
        <w:rPr>
          <w:rFonts w:ascii="Cambria" w:hAnsi="Cambria"/>
          <w:iCs/>
          <w:color w:val="auto"/>
          <w:szCs w:val="24"/>
        </w:rPr>
        <w:t>CRISPR</w:t>
      </w:r>
      <w:r w:rsidR="009A5FBA">
        <w:rPr>
          <w:rFonts w:ascii="Cambria" w:hAnsi="Cambria"/>
          <w:iCs/>
          <w:color w:val="auto"/>
          <w:szCs w:val="24"/>
        </w:rPr>
        <w:t>/Cas9</w:t>
      </w:r>
      <w:r w:rsidR="000E6EDC" w:rsidRPr="00D34565">
        <w:rPr>
          <w:rFonts w:ascii="Cambria" w:hAnsi="Cambria"/>
          <w:iCs/>
          <w:color w:val="auto"/>
          <w:szCs w:val="24"/>
        </w:rPr>
        <w:t>.</w:t>
      </w:r>
    </w:p>
    <w:bookmarkEnd w:id="33"/>
    <w:bookmarkEnd w:id="34"/>
    <w:p w14:paraId="69291795" w14:textId="0697D6CB" w:rsidR="00AA309D" w:rsidRDefault="00AA309D" w:rsidP="004B2D0A">
      <w:pPr>
        <w:ind w:left="0" w:firstLine="0"/>
        <w:rPr>
          <w:rFonts w:ascii="Cambria" w:hAnsi="Cambria"/>
        </w:rPr>
      </w:pPr>
    </w:p>
    <w:p w14:paraId="0A17CE64" w14:textId="77777777" w:rsidR="009A5FBA" w:rsidRPr="00D34565" w:rsidRDefault="009A5FBA" w:rsidP="004B2D0A">
      <w:pPr>
        <w:ind w:left="0" w:firstLine="0"/>
        <w:rPr>
          <w:rFonts w:ascii="Cambria" w:hAnsi="Cambria"/>
        </w:rPr>
      </w:pPr>
    </w:p>
    <w:p w14:paraId="257B7016" w14:textId="3D2C1C2B" w:rsidR="00151C08" w:rsidRPr="00FB2FD5" w:rsidRDefault="00151C08" w:rsidP="00D34565">
      <w:pPr>
        <w:pStyle w:val="Heading2"/>
        <w:numPr>
          <w:ilvl w:val="1"/>
          <w:numId w:val="1"/>
        </w:numPr>
        <w:tabs>
          <w:tab w:val="left" w:pos="1134"/>
          <w:tab w:val="center" w:pos="1276"/>
        </w:tabs>
        <w:spacing w:after="0" w:line="240" w:lineRule="auto"/>
        <w:ind w:left="993" w:hanging="284"/>
        <w:rPr>
          <w:rFonts w:ascii="Cambria" w:hAnsi="Cambria"/>
          <w:i/>
          <w:sz w:val="24"/>
          <w:szCs w:val="24"/>
        </w:rPr>
      </w:pPr>
      <w:bookmarkStart w:id="35" w:name="_Toc98945015"/>
      <w:r w:rsidRPr="00FB2FD5">
        <w:rPr>
          <w:rFonts w:ascii="Cambria" w:hAnsi="Cambria"/>
          <w:i/>
          <w:sz w:val="24"/>
          <w:szCs w:val="24"/>
        </w:rPr>
        <w:t>CRISPR/Cas9</w:t>
      </w:r>
      <w:bookmarkEnd w:id="35"/>
    </w:p>
    <w:p w14:paraId="6041603B" w14:textId="4715A3A1" w:rsidR="00861E9C" w:rsidRPr="00D34565" w:rsidRDefault="00861E9C" w:rsidP="00861E9C">
      <w:pPr>
        <w:rPr>
          <w:rFonts w:ascii="Cambria" w:hAnsi="Cambria"/>
        </w:rPr>
      </w:pPr>
    </w:p>
    <w:p w14:paraId="05A7B774" w14:textId="575EF562" w:rsidR="00EF33D2" w:rsidRDefault="00EF33D2" w:rsidP="00EF33D2">
      <w:pPr>
        <w:rPr>
          <w:rFonts w:ascii="Cambria" w:hAnsi="Cambria"/>
          <w:color w:val="auto"/>
        </w:rPr>
      </w:pPr>
      <w:bookmarkStart w:id="36" w:name="_Hlk62559189"/>
      <w:r w:rsidRPr="00D34565">
        <w:rPr>
          <w:rFonts w:ascii="Cambria" w:hAnsi="Cambria"/>
          <w:iCs/>
          <w:color w:val="auto"/>
          <w:szCs w:val="24"/>
        </w:rPr>
        <w:t>CRISPR</w:t>
      </w:r>
      <w:r w:rsidR="00750A45">
        <w:rPr>
          <w:rFonts w:ascii="Cambria" w:hAnsi="Cambria"/>
          <w:iCs/>
          <w:color w:val="auto"/>
          <w:szCs w:val="24"/>
        </w:rPr>
        <w:t>/Cas9</w:t>
      </w:r>
      <w:r w:rsidRPr="00D34565">
        <w:rPr>
          <w:rFonts w:ascii="Cambria" w:hAnsi="Cambria"/>
          <w:iCs/>
          <w:color w:val="auto"/>
          <w:szCs w:val="24"/>
        </w:rPr>
        <w:t xml:space="preserve"> </w:t>
      </w:r>
      <w:r w:rsidRPr="00D34565">
        <w:rPr>
          <w:rFonts w:ascii="Cambria" w:hAnsi="Cambria"/>
          <w:color w:val="auto"/>
        </w:rPr>
        <w:t xml:space="preserve">is a highly effective, precise and easy to implement genome editing technology that emerged from an adaptive immune system so far identified in archaea </w:t>
      </w:r>
      <w:r w:rsidRPr="00D34565">
        <w:rPr>
          <w:rFonts w:ascii="Cambria" w:hAnsi="Cambria"/>
          <w:color w:val="auto"/>
        </w:rPr>
        <w:lastRenderedPageBreak/>
        <w:t xml:space="preserve">and bacteria </w:t>
      </w:r>
      <w:r w:rsidRPr="00D34565">
        <w:rPr>
          <w:rFonts w:ascii="Cambria" w:hAnsi="Cambria"/>
          <w:color w:val="auto"/>
        </w:rPr>
        <w:fldChar w:fldCharType="begin">
          <w:fldData xml:space="preserve">PEVuZE5vdGU+PENpdGU+PEF1dGhvcj5DaG9pPC9BdXRob3I+PFllYXI+MjAxNjwvWWVhcj48UmVj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</w:fldData>
        </w:fldChar>
      </w:r>
      <w:r w:rsidR="00CC0F2C">
        <w:rPr>
          <w:rFonts w:ascii="Cambria" w:hAnsi="Cambria"/>
          <w:color w:val="auto"/>
        </w:rPr>
        <w:instrText xml:space="preserve"> ADDIN EN.CITE </w:instrText>
      </w:r>
      <w:r w:rsidR="00CC0F2C">
        <w:rPr>
          <w:rFonts w:ascii="Cambria" w:hAnsi="Cambria"/>
          <w:color w:val="auto"/>
        </w:rPr>
        <w:fldChar w:fldCharType="begin">
          <w:fldData xml:space="preserve">PEVuZE5vdGU+PENpdGU+PEF1dGhvcj5DaG9pPC9BdXRob3I+PFllYXI+MjAxNjwvWWVhcj48UmVj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</w:fldData>
        </w:fldChar>
      </w:r>
      <w:r w:rsidR="00CC0F2C">
        <w:rPr>
          <w:rFonts w:ascii="Cambria" w:hAnsi="Cambria"/>
          <w:color w:val="auto"/>
        </w:rPr>
        <w:instrText xml:space="preserve"> ADDIN EN.CITE.DATA </w:instrText>
      </w:r>
      <w:r w:rsidR="00CC0F2C">
        <w:rPr>
          <w:rFonts w:ascii="Cambria" w:hAnsi="Cambria"/>
          <w:color w:val="auto"/>
        </w:rPr>
      </w:r>
      <w:r w:rsidR="00CC0F2C">
        <w:rPr>
          <w:rFonts w:ascii="Cambria" w:hAnsi="Cambria"/>
          <w:color w:val="auto"/>
        </w:rPr>
        <w:fldChar w:fldCharType="end"/>
      </w:r>
      <w:r w:rsidRPr="00D34565">
        <w:rPr>
          <w:rFonts w:ascii="Cambria" w:hAnsi="Cambria"/>
          <w:color w:val="auto"/>
        </w:rPr>
      </w:r>
      <w:r w:rsidRPr="00D34565">
        <w:rPr>
          <w:rFonts w:ascii="Cambria" w:hAnsi="Cambria"/>
          <w:color w:val="auto"/>
        </w:rPr>
        <w:fldChar w:fldCharType="separate"/>
      </w:r>
      <w:r w:rsidRPr="00D34565">
        <w:rPr>
          <w:rFonts w:ascii="Cambria" w:hAnsi="Cambria"/>
          <w:noProof/>
          <w:color w:val="auto"/>
        </w:rPr>
        <w:t>(Choi and Lee, 2016, Estrela and Cate, 2016, Jinek et al., 2012, Sasano et al., 2016)</w:t>
      </w:r>
      <w:r w:rsidRPr="00D34565">
        <w:rPr>
          <w:rFonts w:ascii="Cambria" w:hAnsi="Cambria"/>
          <w:color w:val="auto"/>
        </w:rPr>
        <w:fldChar w:fldCharType="end"/>
      </w:r>
      <w:r w:rsidRPr="00D34565">
        <w:rPr>
          <w:rFonts w:ascii="Cambria" w:hAnsi="Cambria"/>
          <w:color w:val="auto"/>
        </w:rPr>
        <w:t xml:space="preserve">. </w:t>
      </w:r>
      <w:bookmarkEnd w:id="36"/>
      <w:r w:rsidRPr="00D34565">
        <w:rPr>
          <w:rFonts w:ascii="Cambria" w:hAnsi="Cambria"/>
          <w:color w:val="auto"/>
        </w:rPr>
        <w:t xml:space="preserve">CRISPR </w:t>
      </w:r>
      <w:r w:rsidRPr="00D34565">
        <w:rPr>
          <w:rFonts w:ascii="Cambria" w:hAnsi="Cambria"/>
          <w:iCs/>
          <w:color w:val="auto"/>
          <w:szCs w:val="24"/>
        </w:rPr>
        <w:t xml:space="preserve">stands for “clustered, regularly interspaced, short, palindromic repeats” </w:t>
      </w:r>
      <w:sdt>
        <w:sdtPr>
          <w:rPr>
            <w:rFonts w:ascii="Cambria" w:hAnsi="Cambria"/>
            <w:iCs/>
            <w:szCs w:val="24"/>
          </w:rPr>
          <w:tag w:val="MENDELEY_CITATION_44a51776-b8d9-4149-8368-8726333e6d9d"/>
          <w:id w:val="489834486"/>
          <w:placeholder>
            <w:docPart w:val="250C76D7F1F5944788502CE2FE6532EF"/>
          </w:placeholder>
        </w:sdtPr>
        <w:sdtEndPr/>
        <w:sdtContent>
          <w:r w:rsidRPr="00D34565">
            <w:rPr>
              <w:rFonts w:ascii="Cambria" w:eastAsia="Times New Roman" w:hAnsi="Cambria"/>
            </w:rPr>
            <w:t>(Jinek et al., 2012)</w:t>
          </w:r>
        </w:sdtContent>
      </w:sdt>
      <w:r w:rsidRPr="00D34565">
        <w:rPr>
          <w:rFonts w:ascii="Cambria" w:hAnsi="Cambria"/>
          <w:iCs/>
          <w:color w:val="auto"/>
          <w:szCs w:val="24"/>
        </w:rPr>
        <w:t xml:space="preserve">, which means that </w:t>
      </w:r>
      <w:r w:rsidRPr="00D34565">
        <w:rPr>
          <w:rFonts w:ascii="Cambria" w:hAnsi="Cambria"/>
          <w:color w:val="auto"/>
        </w:rPr>
        <w:t>within the DNA of archaea and bacteria, there are short sequences, from 20 to 37 base pairs; that are repeated or identical within each other; that are interspaced or separated by a constant number of base pairs and that are palindromic, meaning they read the same backwards and forwards (</w:t>
      </w:r>
      <w:r w:rsidR="003B45C2" w:rsidRPr="00D34565">
        <w:rPr>
          <w:rFonts w:ascii="Cambria" w:hAnsi="Cambria"/>
          <w:b/>
          <w:bCs/>
          <w:color w:val="auto"/>
        </w:rPr>
        <w:t>F</w:t>
      </w:r>
      <w:r w:rsidRPr="00D34565">
        <w:rPr>
          <w:rFonts w:ascii="Cambria" w:hAnsi="Cambria"/>
          <w:b/>
          <w:bCs/>
          <w:color w:val="auto"/>
        </w:rPr>
        <w:t xml:space="preserve">igure </w:t>
      </w:r>
      <w:r w:rsidR="006E4256">
        <w:rPr>
          <w:rFonts w:ascii="Cambria" w:hAnsi="Cambria"/>
          <w:b/>
          <w:bCs/>
          <w:color w:val="auto"/>
        </w:rPr>
        <w:t>9</w:t>
      </w:r>
      <w:r w:rsidRPr="00D34565">
        <w:rPr>
          <w:rFonts w:ascii="Cambria" w:hAnsi="Cambria"/>
          <w:color w:val="auto"/>
        </w:rPr>
        <w:t>). These repeated sequences or repeats are interspaced by sequences that do vary within each other, which are called spacer DNA (</w:t>
      </w:r>
      <w:r w:rsidR="003B45C2" w:rsidRPr="00D34565">
        <w:rPr>
          <w:rFonts w:ascii="Cambria" w:hAnsi="Cambria"/>
          <w:b/>
          <w:bCs/>
          <w:color w:val="auto"/>
        </w:rPr>
        <w:t>F</w:t>
      </w:r>
      <w:r w:rsidRPr="00D34565">
        <w:rPr>
          <w:rFonts w:ascii="Cambria" w:hAnsi="Cambria"/>
          <w:b/>
          <w:bCs/>
          <w:color w:val="auto"/>
        </w:rPr>
        <w:t xml:space="preserve">igure </w:t>
      </w:r>
      <w:r w:rsidR="006E4256">
        <w:rPr>
          <w:rFonts w:ascii="Cambria" w:hAnsi="Cambria"/>
          <w:b/>
          <w:bCs/>
          <w:color w:val="auto"/>
        </w:rPr>
        <w:t>9</w:t>
      </w:r>
      <w:r w:rsidRPr="00D34565">
        <w:rPr>
          <w:rFonts w:ascii="Cambria" w:hAnsi="Cambria"/>
          <w:color w:val="auto"/>
        </w:rPr>
        <w:t>) and constitute the adaptive part of the immune system given that they are like a memory. These sequences will be eventually substituted by fragments of viral DNA that has attempted to or infected the cell before</w:t>
      </w:r>
      <w:r w:rsidR="002F2809" w:rsidRPr="00D34565">
        <w:rPr>
          <w:rFonts w:ascii="Cambria" w:hAnsi="Cambria"/>
          <w:color w:val="auto"/>
        </w:rPr>
        <w:t xml:space="preserve"> </w:t>
      </w:r>
      <w:r w:rsidR="002F2809" w:rsidRPr="00D34565">
        <w:rPr>
          <w:rFonts w:ascii="Cambria" w:hAnsi="Cambria"/>
          <w:color w:val="auto"/>
        </w:rPr>
        <w:fldChar w:fldCharType="begin"/>
      </w:r>
      <w:r w:rsidR="00D10CBB">
        <w:rPr>
          <w:rFonts w:ascii="Cambria" w:hAnsi="Cambria"/>
          <w:color w:val="auto"/>
        </w:rPr>
        <w:instrText xml:space="preserve"> ADDIN EN.CITE &lt;EndNote&gt;&lt;Cite&gt;&lt;Author&gt;Anzalone&lt;/Author&gt;&lt;Year&gt;2020&lt;/Year&gt;&lt;RecNum&gt;1119&lt;/RecNum&gt;&lt;DisplayText&gt;(Anzalone et al., 2020, Doudna and Charpentier, 2014)&lt;/DisplayText&gt;&lt;record&gt;&lt;rec-number&gt;1119&lt;/rec-number&gt;&lt;foreign-keys&gt;&lt;key app="EN" db-id="prftt9asa5przeep5rz5fwazzp9dwws2dap0" timestamp="1643238876" guid="69d10e5e-e085-443c-89e1-8baae1da318d"&gt;1119&lt;/key&gt;&lt;/foreign-keys&gt;&lt;ref-type name="Journal Article"&gt;17&lt;/ref-type&gt;&lt;contributors&gt;&lt;authors&gt;&lt;author&gt;Anzalone, Andrew V&lt;/author&gt;&lt;author&gt;Koblan, Luke W&lt;/author&gt;&lt;author&gt;Liu, David R&lt;/author&gt;&lt;/authors&gt;&lt;/contributors&gt;&lt;titles&gt;&lt;title&gt;Genome editing with CRISPR–Cas nucleases, base editors, transposases and prime editors&lt;/title&gt;&lt;secondary-title&gt;Nature biotechnology&lt;/secondary-title&gt;&lt;/titles&gt;&lt;periodical&gt;&lt;full-title&gt;Nature Biotechnology&lt;/full-title&gt;&lt;/periodical&gt;&lt;pages&gt;824-844&lt;/pages&gt;&lt;volume&gt;38&lt;/volume&gt;&lt;number&gt;7&lt;/number&gt;&lt;dates&gt;&lt;year&gt;2020&lt;/year&gt;&lt;/dates&gt;&lt;isbn&gt;1546-1696&lt;/isbn&gt;&lt;urls&gt;&lt;/urls&gt;&lt;/record&gt;&lt;/Cite&gt;&lt;Cite&gt;&lt;Author&gt;Doudna&lt;/Author&gt;&lt;Year&gt;2014&lt;/Year&gt;&lt;RecNum&gt;1030&lt;/RecNum&gt;&lt;record&gt;&lt;rec-number&gt;1030&lt;/rec-number&gt;&lt;foreign-keys&gt;&lt;key app="EN" db-id="prftt9asa5przeep5rz5fwazzp9dwws2dap0" timestamp="1620059531" guid="9fc12ab2-b23a-4277-8623-afbcdc655ea9"&gt;1030&lt;/key&gt;&lt;/foreign-keys&gt;&lt;ref-type name="Journal Article"&gt;17&lt;/ref-type&gt;&lt;contributors&gt;&lt;authors&gt;&lt;author&gt;Doudna, Jennifer A&lt;/author&gt;&lt;author&gt;Charpentier, Emmanuelle&lt;/author&gt;&lt;/authors&gt;&lt;/contributors&gt;&lt;titles&gt;&lt;title&gt;The new frontier of genome engineering with CRISPR-Cas9&lt;/title&gt;&lt;secondary-title&gt;Science&lt;/secondary-title&gt;&lt;/titles&gt;&lt;periodical&gt;&lt;full-title&gt;Science&lt;/full-title&gt;&lt;/periodical&gt;&lt;volume&gt;346&lt;/volume&gt;&lt;number&gt;6213&lt;/number&gt;&lt;dates&gt;&lt;year&gt;2014&lt;/year&gt;&lt;/dates&gt;&lt;isbn&gt;0036-8075&lt;/isbn&gt;&lt;urls&gt;&lt;/urls&gt;&lt;/record&gt;&lt;/Cite&gt;&lt;/EndNote&gt;</w:instrText>
      </w:r>
      <w:r w:rsidR="002F2809" w:rsidRPr="00D34565">
        <w:rPr>
          <w:rFonts w:ascii="Cambria" w:hAnsi="Cambria"/>
          <w:color w:val="auto"/>
        </w:rPr>
        <w:fldChar w:fldCharType="separate"/>
      </w:r>
      <w:r w:rsidR="002F2809">
        <w:rPr>
          <w:rFonts w:ascii="Cambria" w:hAnsi="Cambria"/>
          <w:noProof/>
          <w:color w:val="auto"/>
        </w:rPr>
        <w:t>(Anzalone et al., 2020, Doudna and Charpentier, 2014)</w:t>
      </w:r>
      <w:r w:rsidR="002F2809" w:rsidRPr="00D34565">
        <w:rPr>
          <w:rFonts w:ascii="Cambria" w:hAnsi="Cambria"/>
          <w:color w:val="auto"/>
        </w:rPr>
        <w:fldChar w:fldCharType="end"/>
      </w:r>
      <w:r w:rsidR="002F2809">
        <w:rPr>
          <w:rFonts w:ascii="Cambria" w:hAnsi="Cambria"/>
          <w:color w:val="auto"/>
        </w:rPr>
        <w:t>.</w:t>
      </w:r>
    </w:p>
    <w:p w14:paraId="4FC292FD" w14:textId="11D5F12E" w:rsidR="00892836" w:rsidRDefault="00892836" w:rsidP="00EF33D2">
      <w:pPr>
        <w:rPr>
          <w:rFonts w:ascii="Cambria" w:hAnsi="Cambria"/>
          <w:color w:val="auto"/>
        </w:rPr>
      </w:pPr>
    </w:p>
    <w:p w14:paraId="57922DF4" w14:textId="21861D43" w:rsidR="00892836" w:rsidRDefault="00892836" w:rsidP="00EF33D2">
      <w:pPr>
        <w:rPr>
          <w:rFonts w:ascii="Cambria" w:hAnsi="Cambria"/>
          <w:color w:val="auto"/>
        </w:rPr>
      </w:pPr>
    </w:p>
    <w:p w14:paraId="311D690F" w14:textId="77777777" w:rsidR="00892836" w:rsidRPr="00D34565" w:rsidRDefault="00892836" w:rsidP="00EF33D2">
      <w:pPr>
        <w:rPr>
          <w:rFonts w:ascii="Cambria" w:hAnsi="Cambria"/>
          <w:color w:val="auto"/>
        </w:rPr>
      </w:pPr>
    </w:p>
    <w:p w14:paraId="76CD1F77" w14:textId="63A7E15B" w:rsidR="00B9761F" w:rsidRPr="00D34565" w:rsidRDefault="00B9761F" w:rsidP="00AA151E">
      <w:pPr>
        <w:spacing w:after="0" w:line="240" w:lineRule="auto"/>
        <w:ind w:left="0" w:firstLine="0"/>
        <w:rPr>
          <w:rFonts w:ascii="Cambria" w:hAnsi="Cambria" w:cstheme="minorHAnsi"/>
          <w:b/>
          <w:color w:val="2F5496" w:themeColor="accent1" w:themeShade="BF"/>
        </w:rPr>
      </w:pPr>
    </w:p>
    <w:p w14:paraId="77A1BFF8" w14:textId="1CD791EF" w:rsidR="005758C2" w:rsidRPr="00D34565" w:rsidRDefault="00E05A77" w:rsidP="000D3450">
      <w:pPr>
        <w:spacing w:after="0" w:line="240" w:lineRule="auto"/>
        <w:ind w:left="0" w:firstLine="0"/>
        <w:rPr>
          <w:rFonts w:ascii="Cambria" w:hAnsi="Cambria" w:cstheme="minorHAnsi"/>
          <w:b/>
          <w:color w:val="2F5496" w:themeColor="accent1" w:themeShade="BF"/>
        </w:rPr>
      </w:pPr>
      <w:r w:rsidRPr="00D34565">
        <w:rPr>
          <w:noProof/>
          <w:lang w:val="es-MX" w:eastAsia="es-MX"/>
        </w:rPr>
        <w:drawing>
          <wp:anchor distT="0" distB="0" distL="114300" distR="114300" simplePos="0" relativeHeight="251686912" behindDoc="1" locked="0" layoutInCell="1" allowOverlap="1" wp14:anchorId="71B34043" wp14:editId="0D4DBAD2">
            <wp:simplePos x="0" y="0"/>
            <wp:positionH relativeFrom="column">
              <wp:posOffset>706066</wp:posOffset>
            </wp:positionH>
            <wp:positionV relativeFrom="paragraph">
              <wp:posOffset>53610</wp:posOffset>
            </wp:positionV>
            <wp:extent cx="4368800" cy="1863725"/>
            <wp:effectExtent l="25400" t="25400" r="25400" b="28575"/>
            <wp:wrapTight wrapText="bothSides">
              <wp:wrapPolygon edited="0">
                <wp:start x="-126" y="-294"/>
                <wp:lineTo x="-126" y="21784"/>
                <wp:lineTo x="21663" y="21784"/>
                <wp:lineTo x="21663" y="-294"/>
                <wp:lineTo x="-126" y="-294"/>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peats and spacer DNA.png"/>
                    <pic:cNvPicPr/>
                  </pic:nvPicPr>
                  <pic:blipFill>
                    <a:blip r:embed="rId17">
                      <a:extLst>
                        <a:ext uri="{28A0092B-C50C-407E-A947-70E740481C1C}">
                          <a14:useLocalDpi xmlns:a14="http://schemas.microsoft.com/office/drawing/2010/main" val="0"/>
                        </a:ext>
                      </a:extLst>
                    </a:blip>
                    <a:stretch>
                      <a:fillRect/>
                    </a:stretch>
                  </pic:blipFill>
                  <pic:spPr>
                    <a:xfrm>
                      <a:off x="0" y="0"/>
                      <a:ext cx="4368800" cy="1863725"/>
                    </a:xfrm>
                    <a:prstGeom prst="rect">
                      <a:avLst/>
                    </a:prstGeom>
                    <a:ln w="25400" cmpd="sng">
                      <a:solidFill>
                        <a:schemeClr val="accent1">
                          <a:lumMod val="75000"/>
                        </a:schemeClr>
                      </a:solidFill>
                    </a:ln>
                  </pic:spPr>
                </pic:pic>
              </a:graphicData>
            </a:graphic>
            <wp14:sizeRelH relativeFrom="page">
              <wp14:pctWidth>0</wp14:pctWidth>
            </wp14:sizeRelH>
            <wp14:sizeRelV relativeFrom="page">
              <wp14:pctHeight>0</wp14:pctHeight>
            </wp14:sizeRelV>
          </wp:anchor>
        </w:drawing>
      </w:r>
    </w:p>
    <w:p w14:paraId="46A0E48E" w14:textId="3B51479D" w:rsidR="005758C2" w:rsidRPr="00D34565" w:rsidRDefault="005758C2" w:rsidP="00F62C50">
      <w:pPr>
        <w:spacing w:after="0" w:line="240" w:lineRule="auto"/>
        <w:jc w:val="center"/>
        <w:rPr>
          <w:rFonts w:ascii="Cambria" w:hAnsi="Cambria" w:cstheme="minorHAnsi"/>
          <w:b/>
          <w:color w:val="2F5496" w:themeColor="accent1" w:themeShade="BF"/>
        </w:rPr>
      </w:pPr>
    </w:p>
    <w:p w14:paraId="2D874C4E" w14:textId="359DB479" w:rsidR="00B9761F" w:rsidRPr="00D34565" w:rsidRDefault="00B9761F" w:rsidP="00F62C50">
      <w:pPr>
        <w:spacing w:after="0" w:line="240" w:lineRule="auto"/>
        <w:jc w:val="center"/>
        <w:rPr>
          <w:rFonts w:ascii="Cambria" w:hAnsi="Cambria" w:cstheme="minorHAnsi"/>
          <w:b/>
          <w:color w:val="2F5496" w:themeColor="accent1" w:themeShade="BF"/>
        </w:rPr>
      </w:pPr>
    </w:p>
    <w:p w14:paraId="51269BA6" w14:textId="2914F2C1" w:rsidR="00F62C50" w:rsidRPr="00D34565" w:rsidRDefault="00F62C50" w:rsidP="00443951">
      <w:pPr>
        <w:spacing w:after="0" w:line="240" w:lineRule="auto"/>
        <w:jc w:val="center"/>
        <w:rPr>
          <w:rFonts w:ascii="Cambria" w:hAnsi="Cambria" w:cstheme="minorHAnsi"/>
          <w:b/>
          <w:color w:val="2F5496" w:themeColor="accent1" w:themeShade="BF"/>
        </w:rPr>
      </w:pPr>
    </w:p>
    <w:p w14:paraId="3F882AC1" w14:textId="44B63337" w:rsidR="00B9761F" w:rsidRPr="00D34565" w:rsidRDefault="00B9761F" w:rsidP="009A4175">
      <w:pPr>
        <w:pStyle w:val="Caption"/>
      </w:pPr>
    </w:p>
    <w:p w14:paraId="6967A5C1" w14:textId="0BDD84B4" w:rsidR="00B9761F" w:rsidRPr="00D34565" w:rsidRDefault="00B9761F" w:rsidP="009A4175">
      <w:pPr>
        <w:pStyle w:val="Caption"/>
      </w:pPr>
    </w:p>
    <w:p w14:paraId="1079CD0C" w14:textId="1B53C1A4" w:rsidR="00B9761F" w:rsidRPr="00D34565" w:rsidRDefault="00B9761F" w:rsidP="009A4175">
      <w:pPr>
        <w:pStyle w:val="Caption"/>
      </w:pPr>
    </w:p>
    <w:p w14:paraId="652C1C93" w14:textId="165C4311" w:rsidR="00B9761F" w:rsidRPr="00D34565" w:rsidRDefault="00B9761F" w:rsidP="009A4175">
      <w:pPr>
        <w:pStyle w:val="Caption"/>
      </w:pPr>
    </w:p>
    <w:p w14:paraId="0DF375F5" w14:textId="60D6645C" w:rsidR="00B9761F" w:rsidRPr="00D34565" w:rsidRDefault="00B9761F" w:rsidP="009A4175">
      <w:pPr>
        <w:pStyle w:val="Caption"/>
      </w:pPr>
    </w:p>
    <w:p w14:paraId="50FA20F7" w14:textId="6C395B89" w:rsidR="00B9761F" w:rsidRPr="00D34565" w:rsidRDefault="00B9761F" w:rsidP="009A4175">
      <w:pPr>
        <w:pStyle w:val="Caption"/>
      </w:pPr>
    </w:p>
    <w:p w14:paraId="275A3BB8" w14:textId="77777777" w:rsidR="00015E90" w:rsidRPr="00D34565" w:rsidRDefault="00015E90" w:rsidP="009A4175">
      <w:pPr>
        <w:pStyle w:val="Caption"/>
      </w:pPr>
    </w:p>
    <w:p w14:paraId="1A205E76" w14:textId="77777777" w:rsidR="000F2F60" w:rsidRDefault="000F2F60" w:rsidP="009A4175">
      <w:pPr>
        <w:pStyle w:val="Caption"/>
      </w:pPr>
    </w:p>
    <w:p w14:paraId="03907D5C" w14:textId="77777777" w:rsidR="000F2F60" w:rsidRDefault="000F2F60" w:rsidP="009A4175">
      <w:pPr>
        <w:pStyle w:val="Caption"/>
      </w:pPr>
    </w:p>
    <w:p w14:paraId="4C570C41" w14:textId="1DC90D3D" w:rsidR="00B9761F" w:rsidRPr="004F440D" w:rsidRDefault="006E4256" w:rsidP="009A4175">
      <w:pPr>
        <w:pStyle w:val="Caption"/>
      </w:pPr>
      <w:bookmarkStart w:id="37" w:name="_Toc97132325"/>
      <w:r w:rsidRPr="004F440D">
        <w:t>F</w:t>
      </w:r>
      <w:r w:rsidRPr="004F440D">
        <w:rPr>
          <w:lang w:val="fr-FR"/>
        </w:rPr>
        <w:t xml:space="preserve">igure </w:t>
      </w:r>
      <w:r w:rsidRPr="004F440D">
        <w:fldChar w:fldCharType="begin"/>
      </w:r>
      <w:r w:rsidRPr="004F440D">
        <w:rPr>
          <w:lang w:val="fr-FR"/>
        </w:rPr>
        <w:instrText xml:space="preserve"> SEQ Figure \* ARABIC </w:instrText>
      </w:r>
      <w:r w:rsidRPr="004F440D">
        <w:fldChar w:fldCharType="separate"/>
      </w:r>
      <w:r w:rsidRPr="004F440D">
        <w:rPr>
          <w:noProof/>
          <w:lang w:val="fr-FR"/>
        </w:rPr>
        <w:t>9</w:t>
      </w:r>
      <w:r w:rsidRPr="004F440D">
        <w:rPr>
          <w:noProof/>
        </w:rPr>
        <w:fldChar w:fldCharType="end"/>
      </w:r>
      <w:r w:rsidR="00892836">
        <w:rPr>
          <w:noProof/>
        </w:rPr>
        <w:t xml:space="preserve"> </w:t>
      </w:r>
      <w:r w:rsidR="00B9761F" w:rsidRPr="004F440D">
        <w:t xml:space="preserve">– </w:t>
      </w:r>
      <w:r w:rsidR="00321509" w:rsidRPr="004F440D">
        <w:t>CRISPR locus.</w:t>
      </w:r>
      <w:bookmarkEnd w:id="37"/>
    </w:p>
    <w:p w14:paraId="6F427CED" w14:textId="504E3714" w:rsidR="00B9761F" w:rsidRDefault="00B9761F" w:rsidP="00B9761F">
      <w:pPr>
        <w:ind w:left="0" w:firstLine="0"/>
        <w:rPr>
          <w:rFonts w:ascii="Cambria" w:hAnsi="Cambria"/>
          <w:color w:val="auto"/>
        </w:rPr>
      </w:pPr>
    </w:p>
    <w:p w14:paraId="63A3E33D" w14:textId="1DF9C4FB" w:rsidR="00892836" w:rsidRDefault="00892836" w:rsidP="00B9761F">
      <w:pPr>
        <w:ind w:left="0" w:firstLine="0"/>
        <w:rPr>
          <w:rFonts w:ascii="Cambria" w:hAnsi="Cambria"/>
          <w:color w:val="auto"/>
        </w:rPr>
      </w:pPr>
    </w:p>
    <w:p w14:paraId="120694C6" w14:textId="77777777" w:rsidR="00892836" w:rsidRPr="00D34565" w:rsidRDefault="00892836" w:rsidP="00B9761F">
      <w:pPr>
        <w:ind w:left="0" w:firstLine="0"/>
        <w:rPr>
          <w:rFonts w:ascii="Cambria" w:hAnsi="Cambria"/>
          <w:color w:val="auto"/>
        </w:rPr>
      </w:pPr>
    </w:p>
    <w:p w14:paraId="0A75047C" w14:textId="5240DBC4" w:rsidR="002408F8" w:rsidRPr="00D34565" w:rsidRDefault="00993872">
      <w:pPr>
        <w:tabs>
          <w:tab w:val="num" w:pos="720"/>
        </w:tabs>
        <w:rPr>
          <w:rFonts w:ascii="Cambria" w:hAnsi="Cambria"/>
          <w:color w:val="auto"/>
        </w:rPr>
      </w:pPr>
      <w:r>
        <w:rPr>
          <w:rFonts w:ascii="Cambria" w:hAnsi="Cambria"/>
          <w:color w:val="auto"/>
        </w:rPr>
        <w:tab/>
      </w:r>
      <w:r>
        <w:rPr>
          <w:rFonts w:ascii="Cambria" w:hAnsi="Cambria"/>
          <w:color w:val="auto"/>
        </w:rPr>
        <w:tab/>
      </w:r>
      <w:r w:rsidR="002408F8" w:rsidRPr="00D34565">
        <w:rPr>
          <w:rFonts w:ascii="Cambria" w:hAnsi="Cambria"/>
          <w:color w:val="auto"/>
        </w:rPr>
        <w:t>This cluster of sequences, the repeats and the spacer DNA encompass the CRISPR locus (</w:t>
      </w:r>
      <w:r w:rsidR="003B45C2" w:rsidRPr="00D34565">
        <w:rPr>
          <w:rFonts w:ascii="Cambria" w:hAnsi="Cambria"/>
          <w:b/>
          <w:bCs/>
          <w:color w:val="auto"/>
        </w:rPr>
        <w:t>F</w:t>
      </w:r>
      <w:r w:rsidR="002408F8" w:rsidRPr="00D34565">
        <w:rPr>
          <w:rFonts w:ascii="Cambria" w:hAnsi="Cambria"/>
          <w:b/>
          <w:bCs/>
          <w:color w:val="auto"/>
        </w:rPr>
        <w:t xml:space="preserve">igure </w:t>
      </w:r>
      <w:r w:rsidR="00033D46">
        <w:rPr>
          <w:rFonts w:ascii="Cambria" w:hAnsi="Cambria"/>
          <w:b/>
          <w:bCs/>
          <w:color w:val="auto"/>
        </w:rPr>
        <w:t>9</w:t>
      </w:r>
      <w:r w:rsidR="002408F8" w:rsidRPr="00D34565">
        <w:rPr>
          <w:rFonts w:ascii="Cambria" w:hAnsi="Cambria"/>
          <w:color w:val="auto"/>
        </w:rPr>
        <w:t>)</w:t>
      </w:r>
      <w:r w:rsidR="002F2809">
        <w:rPr>
          <w:rFonts w:ascii="Cambria" w:hAnsi="Cambria"/>
          <w:color w:val="auto"/>
        </w:rPr>
        <w:t>.</w:t>
      </w:r>
      <w:r w:rsidR="00D97F1D">
        <w:rPr>
          <w:rFonts w:ascii="Cambria" w:hAnsi="Cambria"/>
          <w:color w:val="auto"/>
        </w:rPr>
        <w:t xml:space="preserve"> </w:t>
      </w:r>
      <w:r w:rsidR="003C4D8D">
        <w:rPr>
          <w:rFonts w:ascii="Cambria" w:hAnsi="Cambria"/>
          <w:color w:val="auto"/>
        </w:rPr>
        <w:t xml:space="preserve"> </w:t>
      </w:r>
      <w:r w:rsidR="002408F8" w:rsidRPr="00D34565">
        <w:rPr>
          <w:rFonts w:ascii="Cambria" w:hAnsi="Cambria"/>
          <w:color w:val="auto"/>
        </w:rPr>
        <w:t>Cas genes are adjacent to the CRISPR locus and encode for Cas enzymes, which can be nucleases or helicases.  Nucleases are able to cleave or cut the DNA backbone, cleaving the phosphodiester bonds</w:t>
      </w:r>
      <w:r w:rsidR="00EE0F99">
        <w:rPr>
          <w:rFonts w:ascii="Cambria" w:hAnsi="Cambria"/>
          <w:color w:val="auto"/>
        </w:rPr>
        <w:t xml:space="preserve"> between adjacent nucleotides.</w:t>
      </w:r>
      <w:r w:rsidR="002408F8" w:rsidRPr="00D34565">
        <w:rPr>
          <w:rFonts w:ascii="Cambria" w:hAnsi="Cambria"/>
          <w:color w:val="auto"/>
        </w:rPr>
        <w:t xml:space="preserve"> </w:t>
      </w:r>
      <w:r w:rsidR="00EE0F99">
        <w:rPr>
          <w:rFonts w:ascii="Cambria" w:hAnsi="Cambria"/>
          <w:color w:val="auto"/>
        </w:rPr>
        <w:t>H</w:t>
      </w:r>
      <w:r w:rsidR="002408F8" w:rsidRPr="00D34565">
        <w:rPr>
          <w:rFonts w:ascii="Cambria" w:hAnsi="Cambria"/>
          <w:color w:val="auto"/>
        </w:rPr>
        <w:t>elicases unwind the two DNA strands from each other</w:t>
      </w:r>
      <w:r w:rsidR="00EE0F99">
        <w:rPr>
          <w:rFonts w:ascii="Cambria" w:hAnsi="Cambria"/>
          <w:color w:val="auto"/>
        </w:rPr>
        <w:t xml:space="preserve"> by </w:t>
      </w:r>
      <w:r w:rsidR="002408F8" w:rsidRPr="00D34565">
        <w:rPr>
          <w:rFonts w:ascii="Cambria" w:hAnsi="Cambria"/>
          <w:color w:val="auto"/>
        </w:rPr>
        <w:t xml:space="preserve">cutting the hydrogen bonds. Together they encompass the CRISPR adaptive immune system designed to break incoming foreign DNA in order to prevent infections </w:t>
      </w:r>
      <w:r w:rsidR="002408F8" w:rsidRPr="00D34565">
        <w:rPr>
          <w:rFonts w:ascii="Cambria" w:hAnsi="Cambria"/>
          <w:color w:val="auto"/>
        </w:rPr>
        <w:fldChar w:fldCharType="begin">
          <w:fldData xml:space="preserve">PEVuZE5vdGU+PENpdGU+PEF1dGhvcj5Eb3VkbmE8L0F1dGhvcj48WWVhcj4yMDE0PC9ZZWFyPjxS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</w:fldData>
        </w:fldChar>
      </w:r>
      <w:r w:rsidR="002F2809">
        <w:rPr>
          <w:rFonts w:ascii="Cambria" w:hAnsi="Cambria"/>
          <w:color w:val="auto"/>
        </w:rPr>
        <w:instrText xml:space="preserve"> ADDIN EN.CITE </w:instrText>
      </w:r>
      <w:r w:rsidR="002F2809">
        <w:rPr>
          <w:rFonts w:ascii="Cambria" w:hAnsi="Cambria"/>
          <w:color w:val="auto"/>
        </w:rPr>
        <w:fldChar w:fldCharType="begin">
          <w:fldData xml:space="preserve">PEVuZE5vdGU+PENpdGU+PEF1dGhvcj5Eb3VkbmE8L0F1dGhvcj48WWVhcj4yMDE0PC9ZZWFyPjxS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</w:fldData>
        </w:fldChar>
      </w:r>
      <w:r w:rsidR="002F2809">
        <w:rPr>
          <w:rFonts w:ascii="Cambria" w:hAnsi="Cambria"/>
          <w:color w:val="auto"/>
        </w:rPr>
        <w:instrText xml:space="preserve"> ADDIN EN.CITE.DATA </w:instrText>
      </w:r>
      <w:r w:rsidR="002F2809">
        <w:rPr>
          <w:rFonts w:ascii="Cambria" w:hAnsi="Cambria"/>
          <w:color w:val="auto"/>
        </w:rPr>
      </w:r>
      <w:r w:rsidR="002F2809">
        <w:rPr>
          <w:rFonts w:ascii="Cambria" w:hAnsi="Cambria"/>
          <w:color w:val="auto"/>
        </w:rPr>
        <w:fldChar w:fldCharType="end"/>
      </w:r>
      <w:r w:rsidR="002408F8" w:rsidRPr="00D34565">
        <w:rPr>
          <w:rFonts w:ascii="Cambria" w:hAnsi="Cambria"/>
          <w:color w:val="auto"/>
        </w:rPr>
      </w:r>
      <w:r w:rsidR="002408F8" w:rsidRPr="00D34565">
        <w:rPr>
          <w:rFonts w:ascii="Cambria" w:hAnsi="Cambria"/>
          <w:color w:val="auto"/>
        </w:rPr>
        <w:fldChar w:fldCharType="separate"/>
      </w:r>
      <w:r w:rsidR="002F2809">
        <w:rPr>
          <w:rFonts w:ascii="Cambria" w:hAnsi="Cambria"/>
          <w:noProof/>
          <w:color w:val="auto"/>
        </w:rPr>
        <w:t xml:space="preserve">(Doudna and Charpentier, 2014, Jinek et al., 2012, </w:t>
      </w:r>
      <w:r w:rsidR="002F2809">
        <w:rPr>
          <w:rFonts w:ascii="Cambria" w:hAnsi="Cambria"/>
          <w:noProof/>
          <w:color w:val="auto"/>
        </w:rPr>
        <w:lastRenderedPageBreak/>
        <w:t>Selle and Barrangou, 2015)</w:t>
      </w:r>
      <w:r w:rsidR="002408F8" w:rsidRPr="00D34565">
        <w:rPr>
          <w:rFonts w:ascii="Cambria" w:hAnsi="Cambria"/>
          <w:color w:val="auto"/>
        </w:rPr>
        <w:fldChar w:fldCharType="end"/>
      </w:r>
      <w:r w:rsidR="002408F8" w:rsidRPr="00D34565">
        <w:rPr>
          <w:rFonts w:ascii="Cambria" w:hAnsi="Cambria"/>
          <w:color w:val="auto"/>
        </w:rPr>
        <w:t>. There are different types of CRISPR systems. Depending on the organism they are part of and the number and type of enzymes involved, two classes and 6 types of CRISPR systems have been described (</w:t>
      </w:r>
      <w:r w:rsidR="003B45C2" w:rsidRPr="00D34565">
        <w:rPr>
          <w:rFonts w:ascii="Cambria" w:hAnsi="Cambria"/>
          <w:b/>
          <w:bCs/>
          <w:color w:val="auto"/>
        </w:rPr>
        <w:t>F</w:t>
      </w:r>
      <w:r w:rsidR="002408F8" w:rsidRPr="00D34565">
        <w:rPr>
          <w:rFonts w:ascii="Cambria" w:hAnsi="Cambria"/>
          <w:b/>
          <w:bCs/>
          <w:color w:val="auto"/>
        </w:rPr>
        <w:t>igure 1</w:t>
      </w:r>
      <w:r w:rsidR="00033D46">
        <w:rPr>
          <w:rFonts w:ascii="Cambria" w:hAnsi="Cambria"/>
          <w:b/>
          <w:bCs/>
          <w:color w:val="auto"/>
        </w:rPr>
        <w:t>0</w:t>
      </w:r>
      <w:r w:rsidR="002408F8" w:rsidRPr="00D34565">
        <w:rPr>
          <w:rFonts w:ascii="Cambria" w:hAnsi="Cambria"/>
          <w:color w:val="auto"/>
        </w:rPr>
        <w:t xml:space="preserve">). </w:t>
      </w:r>
      <w:r w:rsidR="00C95AE6" w:rsidRPr="00D34565">
        <w:rPr>
          <w:rFonts w:ascii="Cambria" w:hAnsi="Cambria"/>
          <w:color w:val="auto"/>
        </w:rPr>
        <w:t>Different species bear different type</w:t>
      </w:r>
      <w:r w:rsidR="009A27F1">
        <w:rPr>
          <w:rFonts w:ascii="Cambria" w:hAnsi="Cambria"/>
          <w:color w:val="auto"/>
        </w:rPr>
        <w:t>s</w:t>
      </w:r>
      <w:r w:rsidR="00C95AE6" w:rsidRPr="00D34565">
        <w:rPr>
          <w:rFonts w:ascii="Cambria" w:hAnsi="Cambria"/>
          <w:color w:val="auto"/>
        </w:rPr>
        <w:t xml:space="preserve"> of CRISPR systems. </w:t>
      </w:r>
      <w:r w:rsidR="00C95AE6" w:rsidRPr="00D34565">
        <w:rPr>
          <w:rFonts w:ascii="Cambria" w:hAnsi="Cambria"/>
          <w:i/>
          <w:iCs/>
          <w:color w:val="auto"/>
        </w:rPr>
        <w:t xml:space="preserve">Synechocystis </w:t>
      </w:r>
      <w:r w:rsidR="00C95AE6" w:rsidRPr="00D34565">
        <w:rPr>
          <w:rFonts w:ascii="Cambria" w:hAnsi="Cambria"/>
          <w:color w:val="auto"/>
        </w:rPr>
        <w:t xml:space="preserve">bears a type VI. </w:t>
      </w:r>
      <w:r w:rsidR="002408F8" w:rsidRPr="00D34565">
        <w:rPr>
          <w:rFonts w:ascii="Cambria" w:hAnsi="Cambria"/>
          <w:color w:val="auto"/>
        </w:rPr>
        <w:t>The type II is the most studied. It uses the enzyme Cas9,</w:t>
      </w:r>
      <w:r w:rsidR="00C95AE6" w:rsidRPr="00D34565">
        <w:rPr>
          <w:rFonts w:ascii="Cambria" w:hAnsi="Cambria"/>
          <w:color w:val="auto"/>
        </w:rPr>
        <w:t xml:space="preserve"> an enzyme able to generate double strand breaks (DSB) and cleave the DNA. The implementation of this enzyme gives CRISPR type II </w:t>
      </w:r>
      <w:r w:rsidR="002408F8" w:rsidRPr="00D34565">
        <w:rPr>
          <w:rFonts w:ascii="Cambria" w:hAnsi="Cambria"/>
          <w:color w:val="auto"/>
        </w:rPr>
        <w:t>its name</w:t>
      </w:r>
      <w:r w:rsidR="00C95AE6" w:rsidRPr="00D34565">
        <w:rPr>
          <w:rFonts w:ascii="Cambria" w:hAnsi="Cambria"/>
          <w:color w:val="auto"/>
        </w:rPr>
        <w:t>, CRISPR/Cas9</w:t>
      </w:r>
      <w:r w:rsidR="002408F8" w:rsidRPr="00D34565">
        <w:rPr>
          <w:rFonts w:ascii="Cambria" w:hAnsi="Cambria"/>
          <w:color w:val="auto"/>
        </w:rPr>
        <w:t xml:space="preserve"> </w:t>
      </w:r>
      <w:r w:rsidR="002408F8" w:rsidRPr="00D34565">
        <w:rPr>
          <w:rFonts w:ascii="Cambria" w:hAnsi="Cambria"/>
          <w:color w:val="auto"/>
        </w:rPr>
        <w:fldChar w:fldCharType="begin"/>
      </w:r>
      <w:r w:rsidR="00CC0F2C">
        <w:rPr>
          <w:rFonts w:ascii="Cambria" w:hAnsi="Cambria"/>
          <w:color w:val="auto"/>
        </w:rPr>
        <w:instrText xml:space="preserve"> ADDIN EN.CITE &lt;EndNote&gt;&lt;Cite&gt;&lt;Author&gt;Alberts&lt;/Author&gt;&lt;Year&gt;2008&lt;/Year&gt;&lt;RecNum&gt;929&lt;/RecNum&gt;&lt;DisplayText&gt;(Alberts, 2008)&lt;/DisplayText&gt;&lt;record&gt;&lt;rec-number&gt;929&lt;/rec-number&gt;&lt;foreign-keys&gt;&lt;key app="EN" db-id="prftt9asa5przeep5rz5fwazzp9dwws2dap0" timestamp="1589363664" guid="8c380a7d-702e-4ff0-a760-e3262a3115f1"&gt;929&lt;/key&gt;&lt;/foreign-keys&gt;&lt;ref-type name="Book"&gt;6&lt;/ref-type&gt;&lt;contributors&gt;&lt;authors&gt;&lt;author&gt;Alberts, Bruce&lt;/author&gt;&lt;/authors&gt;&lt;/contributors&gt;&lt;titles&gt;&lt;title&gt;Molecular biology of the cell&lt;/title&gt;&lt;/titles&gt;&lt;edition&gt;5th ed.&lt;/edition&gt;&lt;keywords&gt;&lt;keyword&gt;Cytology&lt;/keyword&gt;&lt;keyword&gt;Molecular biology&lt;/keyword&gt;&lt;keyword&gt;Biochemistry&lt;/keyword&gt;&lt;keyword&gt;Biophysics&lt;/keyword&gt;&lt;keyword&gt;Biomolecules&lt;/keyword&gt;&lt;keyword&gt;Systems biology&lt;/keyword&gt;&lt;keyword&gt;Biology&lt;/keyword&gt;&lt;keyword&gt;Cells&lt;/keyword&gt;&lt;keyword&gt;Cytologists&lt;/keyword&gt;&lt;/keywords&gt;&lt;dates&gt;&lt;year&gt;2008&lt;/year&gt;&lt;/dates&gt;&lt;pub-location&gt;New York&lt;/pub-location&gt;&lt;publisher&gt;New York : Garland Science, c2008&lt;/publisher&gt;&lt;isbn&gt;9780815341062&amp;#xD;0815341067&amp;#xD;9780815341055&lt;/isbn&gt;&lt;urls&gt;&lt;/urls&gt;&lt;/record&gt;&lt;/Cite&gt;&lt;/EndNote&gt;</w:instrText>
      </w:r>
      <w:r w:rsidR="002408F8" w:rsidRPr="00D34565">
        <w:rPr>
          <w:rFonts w:ascii="Cambria" w:hAnsi="Cambria"/>
          <w:color w:val="auto"/>
        </w:rPr>
        <w:fldChar w:fldCharType="separate"/>
      </w:r>
      <w:r w:rsidR="002408F8" w:rsidRPr="00D34565">
        <w:rPr>
          <w:rFonts w:ascii="Cambria" w:hAnsi="Cambria"/>
          <w:noProof/>
          <w:color w:val="auto"/>
        </w:rPr>
        <w:t>(Alberts, 2008)</w:t>
      </w:r>
      <w:r w:rsidR="002408F8" w:rsidRPr="00D34565">
        <w:rPr>
          <w:rFonts w:ascii="Cambria" w:hAnsi="Cambria"/>
          <w:color w:val="auto"/>
        </w:rPr>
        <w:fldChar w:fldCharType="end"/>
      </w:r>
      <w:r w:rsidR="002408F8" w:rsidRPr="00D34565">
        <w:rPr>
          <w:rFonts w:ascii="Cambria" w:hAnsi="Cambria"/>
          <w:color w:val="auto"/>
        </w:rPr>
        <w:t>. The CRISPR/Cas9 system constitutes the basis for gene engineering technology</w:t>
      </w:r>
      <w:r w:rsidR="003C4D8D">
        <w:rPr>
          <w:rFonts w:ascii="Cambria" w:hAnsi="Cambria"/>
          <w:color w:val="auto"/>
        </w:rPr>
        <w:t xml:space="preserve"> </w:t>
      </w:r>
      <w:r w:rsidR="002408F8" w:rsidRPr="00D34565">
        <w:rPr>
          <w:rFonts w:ascii="Cambria" w:hAnsi="Cambria"/>
          <w:color w:val="auto"/>
        </w:rPr>
        <w:fldChar w:fldCharType="begin"/>
      </w:r>
      <w:r w:rsidR="00D10CBB">
        <w:rPr>
          <w:rFonts w:ascii="Cambria" w:hAnsi="Cambria"/>
          <w:color w:val="auto"/>
        </w:rPr>
        <w:instrText xml:space="preserve"> ADDIN EN.CITE &lt;EndNote&gt;&lt;Cite&gt;&lt;Author&gt;Anzalone&lt;/Author&gt;&lt;Year&gt;2020&lt;/Year&gt;&lt;RecNum&gt;1119&lt;/RecNum&gt;&lt;DisplayText&gt;(Anzalone et al., 2020)&lt;/DisplayText&gt;&lt;record&gt;&lt;rec-number&gt;1119&lt;/rec-number&gt;&lt;foreign-keys&gt;&lt;key app="EN" db-id="prftt9asa5przeep5rz5fwazzp9dwws2dap0" timestamp="1643238876" guid="69d10e5e-e085-443c-89e1-8baae1da318d"&gt;1119&lt;/key&gt;&lt;/foreign-keys&gt;&lt;ref-type name="Journal Article"&gt;17&lt;/ref-type&gt;&lt;contributors&gt;&lt;authors&gt;&lt;author&gt;Anzalone, Andrew V&lt;/author&gt;&lt;author&gt;Koblan, Luke W&lt;/author&gt;&lt;author&gt;Liu, David R&lt;/author&gt;&lt;/authors&gt;&lt;/contributors&gt;&lt;titles&gt;&lt;title&gt;Genome editing with CRISPR–Cas nucleases, base editors, transposases and prime editors&lt;/title&gt;&lt;secondary-title&gt;Nature biotechnology&lt;/secondary-title&gt;&lt;/titles&gt;&lt;periodical&gt;&lt;full-title&gt;Nature Biotechnology&lt;/full-title&gt;&lt;/periodical&gt;&lt;pages&gt;824-844&lt;/pages&gt;&lt;volume&gt;38&lt;/volume&gt;&lt;number&gt;7&lt;/number&gt;&lt;dates&gt;&lt;year&gt;2020&lt;/year&gt;&lt;/dates&gt;&lt;isbn&gt;1546-1696&lt;/isbn&gt;&lt;urls&gt;&lt;/urls&gt;&lt;/record&gt;&lt;/Cite&gt;&lt;/EndNote&gt;</w:instrText>
      </w:r>
      <w:r w:rsidR="002408F8" w:rsidRPr="00D34565">
        <w:rPr>
          <w:rFonts w:ascii="Cambria" w:hAnsi="Cambria"/>
          <w:color w:val="auto"/>
        </w:rPr>
        <w:fldChar w:fldCharType="separate"/>
      </w:r>
      <w:r w:rsidR="00235057">
        <w:rPr>
          <w:rFonts w:ascii="Cambria" w:hAnsi="Cambria"/>
          <w:noProof/>
          <w:color w:val="auto"/>
        </w:rPr>
        <w:t>(Anzalone et al., 2020)</w:t>
      </w:r>
      <w:r w:rsidR="002408F8" w:rsidRPr="00D34565">
        <w:rPr>
          <w:rFonts w:ascii="Cambria" w:hAnsi="Cambria"/>
          <w:color w:val="auto"/>
        </w:rPr>
        <w:fldChar w:fldCharType="end"/>
      </w:r>
      <w:r w:rsidR="002408F8" w:rsidRPr="00D34565">
        <w:rPr>
          <w:rFonts w:ascii="Cambria" w:hAnsi="Cambria"/>
          <w:color w:val="auto"/>
        </w:rPr>
        <w:t>. Moreover, its mechanism of action is quite interesting.</w:t>
      </w:r>
    </w:p>
    <w:p w14:paraId="31BE0215" w14:textId="256ACB01" w:rsidR="00345151" w:rsidRDefault="00345151" w:rsidP="002408F8">
      <w:pPr>
        <w:tabs>
          <w:tab w:val="num" w:pos="720"/>
        </w:tabs>
        <w:rPr>
          <w:rFonts w:ascii="Cambria" w:hAnsi="Cambria"/>
          <w:color w:val="auto"/>
        </w:rPr>
      </w:pPr>
    </w:p>
    <w:p w14:paraId="71571068" w14:textId="77777777" w:rsidR="00622568" w:rsidRPr="00D34565" w:rsidRDefault="00622568" w:rsidP="0065234F">
      <w:pPr>
        <w:ind w:left="0" w:firstLine="0"/>
        <w:rPr>
          <w:rFonts w:ascii="Cambria" w:hAnsi="Cambria"/>
          <w:color w:val="auto"/>
        </w:rPr>
      </w:pPr>
    </w:p>
    <w:p w14:paraId="3C9CA573" w14:textId="5F3BF25D" w:rsidR="00AA151E" w:rsidRPr="00D34565" w:rsidRDefault="00FD38FC" w:rsidP="00015E90">
      <w:pPr>
        <w:spacing w:after="0" w:line="240" w:lineRule="auto"/>
        <w:ind w:left="0" w:firstLine="0"/>
        <w:jc w:val="center"/>
        <w:rPr>
          <w:rFonts w:ascii="Cambria" w:hAnsi="Cambria" w:cstheme="minorHAnsi"/>
          <w:b/>
          <w:color w:val="2F5496" w:themeColor="accent1" w:themeShade="BF"/>
        </w:rPr>
      </w:pPr>
      <w:r w:rsidRPr="00D34565">
        <w:rPr>
          <w:rFonts w:ascii="Cambria" w:hAnsi="Cambria"/>
          <w:noProof/>
          <w:color w:val="auto"/>
          <w:lang w:val="es-MX" w:eastAsia="es-MX"/>
        </w:rPr>
        <w:drawing>
          <wp:anchor distT="0" distB="0" distL="114300" distR="114300" simplePos="0" relativeHeight="251698176" behindDoc="1" locked="0" layoutInCell="1" allowOverlap="1" wp14:anchorId="45FFBD59" wp14:editId="07DD6B4F">
            <wp:simplePos x="0" y="0"/>
            <wp:positionH relativeFrom="column">
              <wp:posOffset>76200</wp:posOffset>
            </wp:positionH>
            <wp:positionV relativeFrom="paragraph">
              <wp:posOffset>328930</wp:posOffset>
            </wp:positionV>
            <wp:extent cx="5498465" cy="2512695"/>
            <wp:effectExtent l="25400" t="25400" r="26035" b="27305"/>
            <wp:wrapTight wrapText="bothSides">
              <wp:wrapPolygon edited="0">
                <wp:start x="-100" y="-218"/>
                <wp:lineTo x="-100" y="21726"/>
                <wp:lineTo x="21652" y="21726"/>
                <wp:lineTo x="21652" y="-218"/>
                <wp:lineTo x="-100" y="-218"/>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ypes of CRISPR.png"/>
                    <pic:cNvPicPr/>
                  </pic:nvPicPr>
                  <pic:blipFill>
                    <a:blip r:embed="rId18">
                      <a:extLst>
                        <a:ext uri="{28A0092B-C50C-407E-A947-70E740481C1C}">
                          <a14:useLocalDpi xmlns:a14="http://schemas.microsoft.com/office/drawing/2010/main" val="0"/>
                        </a:ext>
                      </a:extLst>
                    </a:blip>
                    <a:stretch>
                      <a:fillRect/>
                    </a:stretch>
                  </pic:blipFill>
                  <pic:spPr>
                    <a:xfrm>
                      <a:off x="0" y="0"/>
                      <a:ext cx="5498465" cy="2512695"/>
                    </a:xfrm>
                    <a:prstGeom prst="rect">
                      <a:avLst/>
                    </a:prstGeom>
                    <a:ln w="25400">
                      <a:solidFill>
                        <a:schemeClr val="accent1"/>
                      </a:solidFill>
                    </a:ln>
                  </pic:spPr>
                </pic:pic>
              </a:graphicData>
            </a:graphic>
            <wp14:sizeRelH relativeFrom="page">
              <wp14:pctWidth>0</wp14:pctWidth>
            </wp14:sizeRelH>
            <wp14:sizeRelV relativeFrom="page">
              <wp14:pctHeight>0</wp14:pctHeight>
            </wp14:sizeRelV>
          </wp:anchor>
        </w:drawing>
      </w:r>
    </w:p>
    <w:p w14:paraId="0D1682E3" w14:textId="489DE3B6" w:rsidR="00AA151E" w:rsidRPr="004F440D" w:rsidRDefault="00AA151E" w:rsidP="009A4175">
      <w:pPr>
        <w:pStyle w:val="Caption"/>
      </w:pPr>
      <w:r w:rsidRPr="00D34565">
        <w:t xml:space="preserve"> </w:t>
      </w:r>
      <w:bookmarkStart w:id="38" w:name="_Toc97132326"/>
      <w:r w:rsidR="00FB339E" w:rsidRPr="004F440D">
        <w:t xml:space="preserve">Figure </w:t>
      </w:r>
      <w:fldSimple w:instr=" SEQ Figure \* ARABIC ">
        <w:r w:rsidR="00FD24CE" w:rsidRPr="004F440D">
          <w:rPr>
            <w:noProof/>
          </w:rPr>
          <w:t>1</w:t>
        </w:r>
        <w:r w:rsidR="00033D46">
          <w:rPr>
            <w:noProof/>
          </w:rPr>
          <w:t>0</w:t>
        </w:r>
      </w:fldSimple>
      <w:r w:rsidR="00993872" w:rsidRPr="004F440D">
        <w:rPr>
          <w:noProof/>
        </w:rPr>
        <w:t xml:space="preserve"> </w:t>
      </w:r>
      <w:r w:rsidRPr="004F440D">
        <w:t>– Types of CRISPR systems</w:t>
      </w:r>
      <w:r w:rsidR="00BF5AC0" w:rsidRPr="004F440D">
        <w:t>.</w:t>
      </w:r>
      <w:bookmarkEnd w:id="38"/>
    </w:p>
    <w:p w14:paraId="33A7FA55" w14:textId="3259F444" w:rsidR="00AA151E" w:rsidRPr="004F440D" w:rsidRDefault="00303449" w:rsidP="009A4175">
      <w:pPr>
        <w:pStyle w:val="Caption"/>
      </w:pPr>
      <w:r w:rsidRPr="004F440D">
        <w:t xml:space="preserve"> </w:t>
      </w:r>
      <w:r w:rsidR="000D3450" w:rsidRPr="004F440D">
        <w:t>F</w:t>
      </w:r>
      <w:r w:rsidR="00AA151E" w:rsidRPr="004F440D">
        <w:t>rom (</w:t>
      </w:r>
      <w:r w:rsidR="00FB339E" w:rsidRPr="004F440D">
        <w:t>Mohanraju et al.</w:t>
      </w:r>
      <w:r w:rsidR="00AA151E" w:rsidRPr="004F440D">
        <w:t>, 201</w:t>
      </w:r>
      <w:r w:rsidR="00FB339E" w:rsidRPr="004F440D">
        <w:t>6</w:t>
      </w:r>
      <w:r w:rsidR="00AA151E" w:rsidRPr="004F440D">
        <w:t>).</w:t>
      </w:r>
    </w:p>
    <w:p w14:paraId="72493553" w14:textId="77777777" w:rsidR="00AA151E" w:rsidRPr="00D34565" w:rsidRDefault="00AA151E" w:rsidP="009C4A9D">
      <w:pPr>
        <w:rPr>
          <w:rFonts w:ascii="Cambria" w:hAnsi="Cambria"/>
          <w:color w:val="auto"/>
        </w:rPr>
      </w:pPr>
    </w:p>
    <w:p w14:paraId="395515C6" w14:textId="77777777" w:rsidR="00622568" w:rsidRPr="00D34565" w:rsidRDefault="00622568" w:rsidP="00BE12BC">
      <w:pPr>
        <w:ind w:firstLine="710"/>
        <w:rPr>
          <w:rFonts w:ascii="Cambria" w:hAnsi="Cambria"/>
          <w:color w:val="auto"/>
        </w:rPr>
      </w:pPr>
    </w:p>
    <w:p w14:paraId="704459D6" w14:textId="5ADB861A" w:rsidR="00B91B61" w:rsidRPr="00D34565" w:rsidRDefault="00B91B61" w:rsidP="00636DE7">
      <w:pPr>
        <w:ind w:firstLine="710"/>
        <w:rPr>
          <w:rFonts w:ascii="Cambria" w:hAnsi="Cambria"/>
          <w:color w:val="auto"/>
        </w:rPr>
      </w:pPr>
      <w:r w:rsidRPr="00D34565">
        <w:rPr>
          <w:rFonts w:ascii="Cambria" w:hAnsi="Cambria"/>
          <w:color w:val="auto"/>
        </w:rPr>
        <w:t xml:space="preserve">Bacteriophages or viruses infect bacteria or archaea by injecting its DNA into the cell, which deploys the CRISPR/Cas9 system. Firstly, a marker sequence in the viral DNA is identified, this section is called a “proto-spacer adjacent motif” (PAM). The PAM </w:t>
      </w:r>
      <w:r w:rsidR="00643C14" w:rsidRPr="00D34565">
        <w:rPr>
          <w:rFonts w:ascii="Cambria" w:hAnsi="Cambria"/>
          <w:color w:val="auto"/>
        </w:rPr>
        <w:t xml:space="preserve">indicates the target DNA section is next to it and </w:t>
      </w:r>
      <w:r w:rsidRPr="00D34565">
        <w:rPr>
          <w:rFonts w:ascii="Cambria" w:hAnsi="Cambria"/>
          <w:color w:val="auto"/>
        </w:rPr>
        <w:t>is needed</w:t>
      </w:r>
      <w:r w:rsidR="00643C14" w:rsidRPr="00D34565">
        <w:rPr>
          <w:rFonts w:ascii="Cambria" w:hAnsi="Cambria"/>
          <w:color w:val="auto"/>
        </w:rPr>
        <w:t xml:space="preserve"> </w:t>
      </w:r>
      <w:r w:rsidRPr="00D34565">
        <w:rPr>
          <w:rFonts w:ascii="Cambria" w:hAnsi="Cambria"/>
          <w:color w:val="auto"/>
        </w:rPr>
        <w:t xml:space="preserve">for the enzyme Cas9 to anchor the viral DNA and perform the cut </w:t>
      </w:r>
      <w:r w:rsidRPr="00D34565">
        <w:rPr>
          <w:rFonts w:ascii="Cambria" w:hAnsi="Cambria"/>
          <w:color w:val="auto"/>
        </w:rPr>
        <w:fldChar w:fldCharType="begin">
          <w:fldData xml:space="preserve">PEVuZE5vdGU+PENpdGU+PEF1dGhvcj5KaW5lazwvQXV0aG9yPjxZZWFyPjIwMTI8L1llYXI+PFJl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</w:fldData>
        </w:fldChar>
      </w:r>
      <w:r w:rsidR="00CC0F2C">
        <w:rPr>
          <w:rFonts w:ascii="Cambria" w:hAnsi="Cambria"/>
          <w:color w:val="auto"/>
        </w:rPr>
        <w:instrText xml:space="preserve"> ADDIN EN.CITE </w:instrText>
      </w:r>
      <w:r w:rsidR="00CC0F2C">
        <w:rPr>
          <w:rFonts w:ascii="Cambria" w:hAnsi="Cambria"/>
          <w:color w:val="auto"/>
        </w:rPr>
        <w:fldChar w:fldCharType="begin">
          <w:fldData xml:space="preserve">PEVuZE5vdGU+PENpdGU+PEF1dGhvcj5KaW5lazwvQXV0aG9yPjxZZWFyPjIwMTI8L1llYXI+PFJl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</w:fldData>
        </w:fldChar>
      </w:r>
      <w:r w:rsidR="00CC0F2C">
        <w:rPr>
          <w:rFonts w:ascii="Cambria" w:hAnsi="Cambria"/>
          <w:color w:val="auto"/>
        </w:rPr>
        <w:instrText xml:space="preserve"> ADDIN EN.CITE.DATA </w:instrText>
      </w:r>
      <w:r w:rsidR="00CC0F2C">
        <w:rPr>
          <w:rFonts w:ascii="Cambria" w:hAnsi="Cambria"/>
          <w:color w:val="auto"/>
        </w:rPr>
      </w:r>
      <w:r w:rsidR="00CC0F2C">
        <w:rPr>
          <w:rFonts w:ascii="Cambria" w:hAnsi="Cambria"/>
          <w:color w:val="auto"/>
        </w:rPr>
        <w:fldChar w:fldCharType="end"/>
      </w:r>
      <w:r w:rsidRPr="00D34565">
        <w:rPr>
          <w:rFonts w:ascii="Cambria" w:hAnsi="Cambria"/>
          <w:color w:val="auto"/>
        </w:rPr>
      </w:r>
      <w:r w:rsidRPr="00D34565">
        <w:rPr>
          <w:rFonts w:ascii="Cambria" w:hAnsi="Cambria"/>
          <w:color w:val="auto"/>
        </w:rPr>
        <w:fldChar w:fldCharType="separate"/>
      </w:r>
      <w:r w:rsidRPr="00D34565">
        <w:rPr>
          <w:rFonts w:ascii="Cambria" w:hAnsi="Cambria"/>
          <w:noProof/>
          <w:color w:val="auto"/>
        </w:rPr>
        <w:t>(Jinek et al., 2012, Jinek et al., 2013)</w:t>
      </w:r>
      <w:r w:rsidRPr="00D34565">
        <w:rPr>
          <w:rFonts w:ascii="Cambria" w:hAnsi="Cambria"/>
          <w:color w:val="auto"/>
        </w:rPr>
        <w:fldChar w:fldCharType="end"/>
      </w:r>
      <w:r w:rsidRPr="00D34565">
        <w:rPr>
          <w:rFonts w:ascii="Cambria" w:hAnsi="Cambria"/>
          <w:color w:val="auto"/>
        </w:rPr>
        <w:t>. Subsequently, the region adjacent to the PAM is cleaved, this stops the viral infection (</w:t>
      </w:r>
      <w:r w:rsidR="003B45C2" w:rsidRPr="00D34565">
        <w:rPr>
          <w:rFonts w:ascii="Cambria" w:hAnsi="Cambria"/>
          <w:b/>
          <w:bCs/>
          <w:color w:val="auto"/>
        </w:rPr>
        <w:t>F</w:t>
      </w:r>
      <w:r w:rsidRPr="00D34565">
        <w:rPr>
          <w:rFonts w:ascii="Cambria" w:hAnsi="Cambria"/>
          <w:b/>
          <w:bCs/>
          <w:color w:val="auto"/>
        </w:rPr>
        <w:t>igure</w:t>
      </w:r>
      <w:r w:rsidR="007978C5" w:rsidRPr="00D34565">
        <w:rPr>
          <w:rFonts w:ascii="Cambria" w:hAnsi="Cambria"/>
          <w:b/>
          <w:bCs/>
          <w:color w:val="auto"/>
        </w:rPr>
        <w:t xml:space="preserve"> 1</w:t>
      </w:r>
      <w:r w:rsidR="00033D46">
        <w:rPr>
          <w:rFonts w:ascii="Cambria" w:hAnsi="Cambria"/>
          <w:b/>
          <w:bCs/>
          <w:color w:val="auto"/>
        </w:rPr>
        <w:t>1</w:t>
      </w:r>
      <w:r w:rsidRPr="00D34565">
        <w:rPr>
          <w:rFonts w:ascii="Cambria" w:hAnsi="Cambria"/>
          <w:color w:val="auto"/>
        </w:rPr>
        <w:t xml:space="preserve">). But further, this cleaved section is integrated into the bacterial DNA in the spacer DNA of the </w:t>
      </w:r>
      <w:r w:rsidRPr="00D34565">
        <w:rPr>
          <w:rFonts w:ascii="Cambria" w:hAnsi="Cambria"/>
          <w:color w:val="auto"/>
        </w:rPr>
        <w:lastRenderedPageBreak/>
        <w:t xml:space="preserve">CRISPR locus in order to continue to stop future infections from the same virus, given that that infection will be now on recognized </w:t>
      </w:r>
      <w:r w:rsidR="00643C14" w:rsidRPr="00D34565">
        <w:rPr>
          <w:rFonts w:ascii="Cambria" w:hAnsi="Cambria"/>
          <w:color w:val="auto"/>
        </w:rPr>
        <w:t xml:space="preserve">given that is has been stored in the spacer DNA of the CRPSR locus </w:t>
      </w:r>
      <w:r w:rsidRPr="00D34565">
        <w:rPr>
          <w:rFonts w:ascii="Cambria" w:hAnsi="Cambria"/>
          <w:color w:val="auto"/>
        </w:rPr>
        <w:t>(</w:t>
      </w:r>
      <w:r w:rsidR="003B45C2" w:rsidRPr="00D34565">
        <w:rPr>
          <w:rFonts w:ascii="Cambria" w:hAnsi="Cambria"/>
          <w:b/>
          <w:bCs/>
          <w:color w:val="auto"/>
        </w:rPr>
        <w:t>F</w:t>
      </w:r>
      <w:r w:rsidRPr="00D34565">
        <w:rPr>
          <w:rFonts w:ascii="Cambria" w:hAnsi="Cambria"/>
          <w:b/>
          <w:bCs/>
          <w:color w:val="auto"/>
        </w:rPr>
        <w:t>igure 1</w:t>
      </w:r>
      <w:r w:rsidR="00033D46">
        <w:rPr>
          <w:rFonts w:ascii="Cambria" w:hAnsi="Cambria"/>
          <w:b/>
          <w:bCs/>
          <w:color w:val="auto"/>
        </w:rPr>
        <w:t>1</w:t>
      </w:r>
      <w:r w:rsidRPr="00D34565">
        <w:rPr>
          <w:rFonts w:ascii="Cambria" w:hAnsi="Cambria"/>
          <w:color w:val="auto"/>
        </w:rPr>
        <w:t xml:space="preserve">) </w:t>
      </w:r>
      <w:r w:rsidRPr="00D34565">
        <w:rPr>
          <w:rFonts w:ascii="Cambria" w:hAnsi="Cambria"/>
          <w:color w:val="auto"/>
        </w:rPr>
        <w:fldChar w:fldCharType="begin">
          <w:fldData xml:space="preserve">PEVuZE5vdGU+PENpdGU+PEF1dGhvcj5Ic3U8L0F1dGhvcj48WWVhcj4yMDE0PC9ZZWFyPjxSZWNO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</w:fldData>
        </w:fldChar>
      </w:r>
      <w:r w:rsidR="00CC0F2C">
        <w:rPr>
          <w:rFonts w:ascii="Cambria" w:hAnsi="Cambria"/>
          <w:color w:val="auto"/>
        </w:rPr>
        <w:instrText xml:space="preserve"> ADDIN EN.CITE </w:instrText>
      </w:r>
      <w:r w:rsidR="00CC0F2C">
        <w:rPr>
          <w:rFonts w:ascii="Cambria" w:hAnsi="Cambria"/>
          <w:color w:val="auto"/>
        </w:rPr>
        <w:fldChar w:fldCharType="begin">
          <w:fldData xml:space="preserve">PEVuZE5vdGU+PENpdGU+PEF1dGhvcj5Ic3U8L0F1dGhvcj48WWVhcj4yMDE0PC9ZZWFyPjxSZWNO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</w:fldData>
        </w:fldChar>
      </w:r>
      <w:r w:rsidR="00CC0F2C">
        <w:rPr>
          <w:rFonts w:ascii="Cambria" w:hAnsi="Cambria"/>
          <w:color w:val="auto"/>
        </w:rPr>
        <w:instrText xml:space="preserve"> ADDIN EN.CITE.DATA </w:instrText>
      </w:r>
      <w:r w:rsidR="00CC0F2C">
        <w:rPr>
          <w:rFonts w:ascii="Cambria" w:hAnsi="Cambria"/>
          <w:color w:val="auto"/>
        </w:rPr>
      </w:r>
      <w:r w:rsidR="00CC0F2C">
        <w:rPr>
          <w:rFonts w:ascii="Cambria" w:hAnsi="Cambria"/>
          <w:color w:val="auto"/>
        </w:rPr>
        <w:fldChar w:fldCharType="end"/>
      </w:r>
      <w:r w:rsidRPr="00D34565">
        <w:rPr>
          <w:rFonts w:ascii="Cambria" w:hAnsi="Cambria"/>
          <w:color w:val="auto"/>
        </w:rPr>
      </w:r>
      <w:r w:rsidRPr="00D34565">
        <w:rPr>
          <w:rFonts w:ascii="Cambria" w:hAnsi="Cambria"/>
          <w:color w:val="auto"/>
        </w:rPr>
        <w:fldChar w:fldCharType="separate"/>
      </w:r>
      <w:r w:rsidRPr="00D34565">
        <w:rPr>
          <w:rFonts w:ascii="Cambria" w:hAnsi="Cambria"/>
          <w:noProof/>
          <w:color w:val="auto"/>
        </w:rPr>
        <w:t>(Hsu et al., 2014, Makarova et al., 2011, Jinek et al., 2012, Sternberg et al., 2014)</w:t>
      </w:r>
      <w:r w:rsidRPr="00D34565">
        <w:rPr>
          <w:rFonts w:ascii="Cambria" w:hAnsi="Cambria"/>
          <w:color w:val="auto"/>
        </w:rPr>
        <w:fldChar w:fldCharType="end"/>
      </w:r>
      <w:r w:rsidRPr="00D34565">
        <w:rPr>
          <w:rFonts w:ascii="Cambria" w:hAnsi="Cambria"/>
          <w:color w:val="auto"/>
        </w:rPr>
        <w:t xml:space="preserve">. </w:t>
      </w:r>
      <w:r w:rsidR="009F3B67">
        <w:rPr>
          <w:rFonts w:ascii="Cambria" w:hAnsi="Cambria"/>
          <w:color w:val="auto"/>
        </w:rPr>
        <w:t xml:space="preserve">After </w:t>
      </w:r>
      <w:r w:rsidRPr="00D34565">
        <w:rPr>
          <w:rFonts w:ascii="Cambria" w:hAnsi="Cambria"/>
          <w:color w:val="auto"/>
        </w:rPr>
        <w:t>the integration of the viral DNA into the spacer</w:t>
      </w:r>
      <w:r w:rsidR="009F3B67">
        <w:rPr>
          <w:rFonts w:ascii="Cambria" w:hAnsi="Cambria"/>
          <w:color w:val="auto"/>
        </w:rPr>
        <w:t xml:space="preserve"> region of the bacterial DNA, the </w:t>
      </w:r>
      <w:r w:rsidRPr="00D34565">
        <w:rPr>
          <w:rFonts w:ascii="Cambria" w:hAnsi="Cambria"/>
          <w:color w:val="auto"/>
        </w:rPr>
        <w:t>two strands of the DNA separate and the CRISPR</w:t>
      </w:r>
      <w:r w:rsidR="009F3B67">
        <w:rPr>
          <w:rFonts w:ascii="Cambria" w:hAnsi="Cambria"/>
          <w:color w:val="auto"/>
        </w:rPr>
        <w:t xml:space="preserve"> regions</w:t>
      </w:r>
      <w:r w:rsidR="00895AF7" w:rsidRPr="00D34565">
        <w:rPr>
          <w:rFonts w:ascii="Cambria" w:hAnsi="Cambria"/>
          <w:color w:val="auto"/>
        </w:rPr>
        <w:t xml:space="preserve"> as</w:t>
      </w:r>
      <w:r w:rsidRPr="00D34565">
        <w:rPr>
          <w:rFonts w:ascii="Cambria" w:hAnsi="Cambria"/>
          <w:color w:val="auto"/>
        </w:rPr>
        <w:t xml:space="preserve"> well as the </w:t>
      </w:r>
      <w:r w:rsidR="009F3B67">
        <w:rPr>
          <w:rFonts w:ascii="Cambria" w:hAnsi="Cambria"/>
          <w:color w:val="auto"/>
        </w:rPr>
        <w:t xml:space="preserve">newly integrated </w:t>
      </w:r>
      <w:r w:rsidRPr="00D34565">
        <w:rPr>
          <w:rFonts w:ascii="Cambria" w:hAnsi="Cambria"/>
          <w:color w:val="auto"/>
        </w:rPr>
        <w:t xml:space="preserve">viral genetic information are transferred as messenger RNA (mRNA). Afterwards, additional pieces of RNA are bound to </w:t>
      </w:r>
      <w:r w:rsidR="009F3B67">
        <w:rPr>
          <w:rFonts w:ascii="Cambria" w:hAnsi="Cambria"/>
          <w:color w:val="auto"/>
        </w:rPr>
        <w:t>the separate CRISPR and viral (spacer) regions</w:t>
      </w:r>
      <w:r w:rsidRPr="00D34565">
        <w:rPr>
          <w:rFonts w:ascii="Cambria" w:hAnsi="Cambria"/>
          <w:color w:val="auto"/>
        </w:rPr>
        <w:t xml:space="preserve">, and it is subsequently separated into smaller sections. Each section is a guide RNA and contains a spacer or the viral </w:t>
      </w:r>
      <w:r w:rsidR="009F3B67">
        <w:rPr>
          <w:rFonts w:ascii="Cambria" w:hAnsi="Cambria"/>
          <w:color w:val="auto"/>
        </w:rPr>
        <w:t xml:space="preserve">integrated </w:t>
      </w:r>
      <w:r w:rsidRPr="00D34565">
        <w:rPr>
          <w:rFonts w:ascii="Cambria" w:hAnsi="Cambria"/>
          <w:color w:val="auto"/>
        </w:rPr>
        <w:t>genetic information and the repeats, which contain CRISPR information, such as the necessary information for the Cas9 enzyme to bind to the viral DNA. Later on, the guide RNA is integrated with Cas9 proteins to form a complex. In this complex, the guide RNA leads the Cas9 proteins to a specific target in the DNA to achieve a targeted cleavage via DSB, destruct the viral DNA and the prevent this and further infections from the same virus (</w:t>
      </w:r>
      <w:r w:rsidR="003B45C2" w:rsidRPr="00D34565">
        <w:rPr>
          <w:rFonts w:ascii="Cambria" w:hAnsi="Cambria"/>
          <w:b/>
          <w:bCs/>
          <w:color w:val="auto"/>
        </w:rPr>
        <w:t>F</w:t>
      </w:r>
      <w:r w:rsidRPr="00D34565">
        <w:rPr>
          <w:rFonts w:ascii="Cambria" w:hAnsi="Cambria"/>
          <w:b/>
          <w:bCs/>
          <w:color w:val="auto"/>
        </w:rPr>
        <w:t xml:space="preserve">igure </w:t>
      </w:r>
      <w:r w:rsidR="00993872">
        <w:rPr>
          <w:rFonts w:ascii="Cambria" w:hAnsi="Cambria"/>
          <w:b/>
          <w:bCs/>
          <w:color w:val="auto"/>
        </w:rPr>
        <w:t>1</w:t>
      </w:r>
      <w:r w:rsidR="00033D46">
        <w:rPr>
          <w:rFonts w:ascii="Cambria" w:hAnsi="Cambria"/>
          <w:b/>
          <w:bCs/>
          <w:color w:val="auto"/>
        </w:rPr>
        <w:t>1</w:t>
      </w:r>
      <w:r w:rsidR="00993872">
        <w:rPr>
          <w:rFonts w:ascii="Cambria" w:hAnsi="Cambria"/>
          <w:b/>
          <w:bCs/>
          <w:color w:val="auto"/>
        </w:rPr>
        <w:t xml:space="preserve">, Figure </w:t>
      </w:r>
      <w:r w:rsidRPr="00D34565">
        <w:rPr>
          <w:rFonts w:ascii="Cambria" w:hAnsi="Cambria"/>
          <w:b/>
          <w:bCs/>
          <w:color w:val="auto"/>
        </w:rPr>
        <w:t>1</w:t>
      </w:r>
      <w:r w:rsidR="00033D46">
        <w:rPr>
          <w:rFonts w:ascii="Cambria" w:hAnsi="Cambria"/>
          <w:b/>
          <w:bCs/>
          <w:color w:val="auto"/>
        </w:rPr>
        <w:t>2</w:t>
      </w:r>
      <w:r w:rsidR="00E57CB7" w:rsidRPr="00D34565">
        <w:rPr>
          <w:rFonts w:ascii="Cambria" w:hAnsi="Cambria"/>
          <w:b/>
          <w:bCs/>
          <w:color w:val="auto"/>
        </w:rPr>
        <w:t xml:space="preserve"> and </w:t>
      </w:r>
      <w:r w:rsidR="00904BB7">
        <w:rPr>
          <w:rFonts w:ascii="Cambria" w:hAnsi="Cambria"/>
          <w:b/>
          <w:bCs/>
          <w:color w:val="auto"/>
        </w:rPr>
        <w:t xml:space="preserve">Figure </w:t>
      </w:r>
      <w:r w:rsidR="00E57CB7" w:rsidRPr="00D34565">
        <w:rPr>
          <w:rFonts w:ascii="Cambria" w:hAnsi="Cambria"/>
          <w:b/>
          <w:bCs/>
          <w:color w:val="auto"/>
        </w:rPr>
        <w:t>1</w:t>
      </w:r>
      <w:r w:rsidR="00033D46">
        <w:rPr>
          <w:rFonts w:ascii="Cambria" w:hAnsi="Cambria"/>
          <w:b/>
          <w:bCs/>
          <w:color w:val="auto"/>
        </w:rPr>
        <w:t>3</w:t>
      </w:r>
      <w:r w:rsidRPr="00D34565">
        <w:rPr>
          <w:rFonts w:ascii="Cambria" w:hAnsi="Cambria"/>
          <w:color w:val="auto"/>
        </w:rPr>
        <w:t>)</w:t>
      </w:r>
      <w:r w:rsidR="00993872">
        <w:rPr>
          <w:rFonts w:ascii="Cambria" w:hAnsi="Cambria"/>
          <w:color w:val="auto"/>
        </w:rPr>
        <w:t xml:space="preserve"> </w:t>
      </w:r>
      <w:r w:rsidRPr="00D34565">
        <w:rPr>
          <w:rFonts w:ascii="Cambria" w:hAnsi="Cambria"/>
          <w:color w:val="auto"/>
        </w:rPr>
        <w:fldChar w:fldCharType="begin">
          <w:fldData xml:space="preserve">PEVuZE5vdGU+PENpdGU+PEF1dGhvcj5Nb2hhbnJhanU8L0F1dGhvcj48WWVhcj4yMDE2PC9ZZWFy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</w:fldData>
        </w:fldChar>
      </w:r>
      <w:r w:rsidR="00CC0F2C">
        <w:rPr>
          <w:rFonts w:ascii="Cambria" w:hAnsi="Cambria"/>
          <w:color w:val="auto"/>
        </w:rPr>
        <w:instrText xml:space="preserve"> ADDIN EN.CITE </w:instrText>
      </w:r>
      <w:r w:rsidR="00CC0F2C">
        <w:rPr>
          <w:rFonts w:ascii="Cambria" w:hAnsi="Cambria"/>
          <w:color w:val="auto"/>
        </w:rPr>
        <w:fldChar w:fldCharType="begin">
          <w:fldData xml:space="preserve">PEVuZE5vdGU+PENpdGU+PEF1dGhvcj5Nb2hhbnJhanU8L0F1dGhvcj48WWVhcj4yMDE2PC9ZZWFy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</w:fldData>
        </w:fldChar>
      </w:r>
      <w:r w:rsidR="00CC0F2C">
        <w:rPr>
          <w:rFonts w:ascii="Cambria" w:hAnsi="Cambria"/>
          <w:color w:val="auto"/>
        </w:rPr>
        <w:instrText xml:space="preserve"> ADDIN EN.CITE.DATA </w:instrText>
      </w:r>
      <w:r w:rsidR="00CC0F2C">
        <w:rPr>
          <w:rFonts w:ascii="Cambria" w:hAnsi="Cambria"/>
          <w:color w:val="auto"/>
        </w:rPr>
      </w:r>
      <w:r w:rsidR="00CC0F2C">
        <w:rPr>
          <w:rFonts w:ascii="Cambria" w:hAnsi="Cambria"/>
          <w:color w:val="auto"/>
        </w:rPr>
        <w:fldChar w:fldCharType="end"/>
      </w:r>
      <w:r w:rsidRPr="00D34565">
        <w:rPr>
          <w:rFonts w:ascii="Cambria" w:hAnsi="Cambria"/>
          <w:color w:val="auto"/>
        </w:rPr>
      </w:r>
      <w:r w:rsidRPr="00D34565">
        <w:rPr>
          <w:rFonts w:ascii="Cambria" w:hAnsi="Cambria"/>
          <w:color w:val="auto"/>
        </w:rPr>
        <w:fldChar w:fldCharType="separate"/>
      </w:r>
      <w:r w:rsidRPr="00D34565">
        <w:rPr>
          <w:rFonts w:ascii="Cambria" w:hAnsi="Cambria"/>
          <w:noProof/>
          <w:color w:val="auto"/>
        </w:rPr>
        <w:t>(Mohanraju et al., 2016, Ran et al., 2013b, Sasano et al., 2016)</w:t>
      </w:r>
      <w:r w:rsidRPr="00D34565">
        <w:rPr>
          <w:rFonts w:ascii="Cambria" w:hAnsi="Cambria"/>
          <w:color w:val="auto"/>
        </w:rPr>
        <w:fldChar w:fldCharType="end"/>
      </w:r>
      <w:r w:rsidRPr="00D34565">
        <w:rPr>
          <w:rFonts w:ascii="Cambria" w:hAnsi="Cambria"/>
          <w:color w:val="auto"/>
        </w:rPr>
        <w:t>.</w:t>
      </w:r>
    </w:p>
    <w:p w14:paraId="4AC2B4D1" w14:textId="1AD6938E" w:rsidR="00A729C3" w:rsidRPr="00D34565" w:rsidRDefault="00A729C3" w:rsidP="009C4A9D">
      <w:pPr>
        <w:rPr>
          <w:rFonts w:ascii="Cambria" w:hAnsi="Cambria"/>
          <w:color w:val="auto"/>
        </w:rPr>
      </w:pPr>
    </w:p>
    <w:p w14:paraId="5B17F9DA" w14:textId="77777777" w:rsidR="00A10169" w:rsidRPr="00D34565" w:rsidRDefault="00A10169" w:rsidP="00A10169">
      <w:pPr>
        <w:jc w:val="center"/>
        <w:rPr>
          <w:rFonts w:ascii="Cambria" w:hAnsi="Cambria" w:cstheme="minorHAnsi"/>
          <w:b/>
          <w:color w:val="2F5496" w:themeColor="accent1" w:themeShade="BF"/>
        </w:rPr>
      </w:pPr>
    </w:p>
    <w:p w14:paraId="770C6A77" w14:textId="77777777" w:rsidR="00A10169" w:rsidRPr="00D34565" w:rsidRDefault="00A10169" w:rsidP="009A5FBA">
      <w:pPr>
        <w:ind w:left="0" w:firstLine="0"/>
        <w:rPr>
          <w:rFonts w:ascii="Cambria" w:hAnsi="Cambria" w:cstheme="minorHAnsi"/>
          <w:b/>
          <w:color w:val="2F5496" w:themeColor="accent1" w:themeShade="BF"/>
        </w:rPr>
      </w:pPr>
    </w:p>
    <w:p w14:paraId="34E779E4" w14:textId="072AA4B8" w:rsidR="00A10169" w:rsidRPr="00D34565" w:rsidRDefault="00A10169" w:rsidP="009A5FBA">
      <w:pPr>
        <w:spacing w:after="0" w:line="240" w:lineRule="auto"/>
        <w:ind w:left="0" w:firstLine="0"/>
        <w:rPr>
          <w:rFonts w:ascii="Cambria" w:hAnsi="Cambria" w:cstheme="minorHAnsi"/>
          <w:b/>
          <w:color w:val="2F5496" w:themeColor="accent1" w:themeShade="BF"/>
        </w:rPr>
      </w:pPr>
      <w:r w:rsidRPr="00D34565">
        <w:rPr>
          <w:rFonts w:ascii="Cambria" w:hAnsi="Cambria"/>
          <w:noProof/>
          <w:color w:val="auto"/>
          <w:lang w:val="es-MX" w:eastAsia="es-MX"/>
        </w:rPr>
        <w:drawing>
          <wp:anchor distT="0" distB="0" distL="114300" distR="114300" simplePos="0" relativeHeight="251718656" behindDoc="1" locked="0" layoutInCell="1" allowOverlap="1" wp14:anchorId="0769DE69" wp14:editId="28D308EA">
            <wp:simplePos x="0" y="0"/>
            <wp:positionH relativeFrom="column">
              <wp:posOffset>609600</wp:posOffset>
            </wp:positionH>
            <wp:positionV relativeFrom="paragraph">
              <wp:posOffset>330200</wp:posOffset>
            </wp:positionV>
            <wp:extent cx="4775200" cy="3083560"/>
            <wp:effectExtent l="57150" t="57150" r="120650" b="116840"/>
            <wp:wrapTight wrapText="bothSides">
              <wp:wrapPolygon edited="0">
                <wp:start x="-86" y="-400"/>
                <wp:lineTo x="-259" y="-267"/>
                <wp:lineTo x="-259" y="21751"/>
                <wp:lineTo x="-86" y="22285"/>
                <wp:lineTo x="21887" y="22285"/>
                <wp:lineTo x="22060" y="21217"/>
                <wp:lineTo x="22060" y="1868"/>
                <wp:lineTo x="21801" y="-133"/>
                <wp:lineTo x="21801" y="-400"/>
                <wp:lineTo x="-86" y="-40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20-05-13 at 08.39.3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75200" cy="3083560"/>
                    </a:xfrm>
                    <a:prstGeom prst="rect">
                      <a:avLst/>
                    </a:prstGeom>
                    <a:ln w="25400" cmpd="sng">
                      <a:solidFill>
                        <a:schemeClr val="accent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78FB552" w14:textId="77777777" w:rsidR="00303449" w:rsidRPr="00D34565" w:rsidRDefault="00303449" w:rsidP="009A4175">
      <w:pPr>
        <w:pStyle w:val="Caption"/>
      </w:pPr>
    </w:p>
    <w:p w14:paraId="5A4F908E" w14:textId="77777777" w:rsidR="00B7779D" w:rsidRPr="00D34565" w:rsidRDefault="00B7779D" w:rsidP="009A4175">
      <w:pPr>
        <w:pStyle w:val="Caption"/>
      </w:pPr>
    </w:p>
    <w:p w14:paraId="21AF008B" w14:textId="77777777" w:rsidR="00B7779D" w:rsidRPr="00D34565" w:rsidRDefault="00B7779D" w:rsidP="009A4175">
      <w:pPr>
        <w:pStyle w:val="Caption"/>
      </w:pPr>
    </w:p>
    <w:p w14:paraId="072E9D6E" w14:textId="77777777" w:rsidR="00B7779D" w:rsidRPr="00D34565" w:rsidRDefault="00B7779D" w:rsidP="009A4175">
      <w:pPr>
        <w:pStyle w:val="Caption"/>
      </w:pPr>
    </w:p>
    <w:p w14:paraId="7D2DB016" w14:textId="77777777" w:rsidR="00B7779D" w:rsidRPr="00D34565" w:rsidRDefault="00B7779D" w:rsidP="009A4175">
      <w:pPr>
        <w:pStyle w:val="Caption"/>
      </w:pPr>
    </w:p>
    <w:p w14:paraId="2C56DBAC" w14:textId="77777777" w:rsidR="00B7779D" w:rsidRPr="00D34565" w:rsidRDefault="00B7779D" w:rsidP="009A4175">
      <w:pPr>
        <w:pStyle w:val="Caption"/>
      </w:pPr>
    </w:p>
    <w:p w14:paraId="4844530B" w14:textId="77777777" w:rsidR="00B7779D" w:rsidRPr="00D34565" w:rsidRDefault="00B7779D" w:rsidP="009A4175">
      <w:pPr>
        <w:pStyle w:val="Caption"/>
      </w:pPr>
    </w:p>
    <w:p w14:paraId="32E68987" w14:textId="77777777" w:rsidR="00B7779D" w:rsidRPr="00D34565" w:rsidRDefault="00B7779D" w:rsidP="009A4175">
      <w:pPr>
        <w:pStyle w:val="Caption"/>
      </w:pPr>
    </w:p>
    <w:p w14:paraId="3D12D889" w14:textId="77777777" w:rsidR="00B7779D" w:rsidRPr="00D34565" w:rsidRDefault="00B7779D" w:rsidP="009A4175">
      <w:pPr>
        <w:pStyle w:val="Caption"/>
      </w:pPr>
    </w:p>
    <w:p w14:paraId="0C33D914" w14:textId="77777777" w:rsidR="00B7779D" w:rsidRPr="00D34565" w:rsidRDefault="00B7779D" w:rsidP="009A4175">
      <w:pPr>
        <w:pStyle w:val="Caption"/>
      </w:pPr>
    </w:p>
    <w:p w14:paraId="09EDD646" w14:textId="77777777" w:rsidR="00B7779D" w:rsidRPr="00D34565" w:rsidRDefault="00B7779D" w:rsidP="009A4175">
      <w:pPr>
        <w:pStyle w:val="Caption"/>
      </w:pPr>
    </w:p>
    <w:p w14:paraId="6FCD7395" w14:textId="77777777" w:rsidR="00B7779D" w:rsidRPr="00D34565" w:rsidRDefault="00B7779D" w:rsidP="009A4175">
      <w:pPr>
        <w:pStyle w:val="Caption"/>
      </w:pPr>
    </w:p>
    <w:p w14:paraId="7E682883" w14:textId="77777777" w:rsidR="00B7779D" w:rsidRPr="00D34565" w:rsidRDefault="00B7779D" w:rsidP="009A4175">
      <w:pPr>
        <w:pStyle w:val="Caption"/>
      </w:pPr>
    </w:p>
    <w:p w14:paraId="4C7A3436" w14:textId="77777777" w:rsidR="00B7779D" w:rsidRPr="00D34565" w:rsidRDefault="00B7779D" w:rsidP="009A4175">
      <w:pPr>
        <w:pStyle w:val="Caption"/>
      </w:pPr>
    </w:p>
    <w:p w14:paraId="54AFCD4D" w14:textId="77777777" w:rsidR="00B7779D" w:rsidRPr="00D34565" w:rsidRDefault="00B7779D" w:rsidP="009A4175">
      <w:pPr>
        <w:pStyle w:val="Caption"/>
      </w:pPr>
    </w:p>
    <w:p w14:paraId="4D0F69C0" w14:textId="77777777" w:rsidR="00B7779D" w:rsidRPr="00D34565" w:rsidRDefault="00B7779D" w:rsidP="009A4175">
      <w:pPr>
        <w:pStyle w:val="Caption"/>
      </w:pPr>
    </w:p>
    <w:p w14:paraId="61E78A97" w14:textId="77777777" w:rsidR="00B7779D" w:rsidRPr="00D34565" w:rsidRDefault="00B7779D" w:rsidP="009A4175">
      <w:pPr>
        <w:pStyle w:val="Caption"/>
      </w:pPr>
    </w:p>
    <w:p w14:paraId="71B7D8B6" w14:textId="77777777" w:rsidR="00904BB7" w:rsidRDefault="00904BB7" w:rsidP="009A4175">
      <w:pPr>
        <w:pStyle w:val="Caption"/>
      </w:pPr>
    </w:p>
    <w:p w14:paraId="102BFBE8" w14:textId="77777777" w:rsidR="009F3B67" w:rsidRDefault="009F3B67" w:rsidP="009A4175">
      <w:pPr>
        <w:pStyle w:val="Caption"/>
      </w:pPr>
    </w:p>
    <w:p w14:paraId="7608FC3C" w14:textId="77777777" w:rsidR="009F3B67" w:rsidRDefault="009F3B67" w:rsidP="009A4175">
      <w:pPr>
        <w:pStyle w:val="Caption"/>
      </w:pPr>
    </w:p>
    <w:p w14:paraId="0534B495" w14:textId="77777777" w:rsidR="009F3B67" w:rsidRDefault="009F3B67" w:rsidP="009A4175">
      <w:pPr>
        <w:pStyle w:val="Caption"/>
      </w:pPr>
    </w:p>
    <w:p w14:paraId="72A06856" w14:textId="77777777" w:rsidR="009F3B67" w:rsidRDefault="009F3B67" w:rsidP="009A4175">
      <w:pPr>
        <w:pStyle w:val="Caption"/>
      </w:pPr>
    </w:p>
    <w:p w14:paraId="4C564FC0" w14:textId="77777777" w:rsidR="009F3B67" w:rsidRDefault="009F3B67" w:rsidP="009A4175">
      <w:pPr>
        <w:pStyle w:val="Caption"/>
      </w:pPr>
    </w:p>
    <w:p w14:paraId="3EFEE785" w14:textId="77777777" w:rsidR="009F3B67" w:rsidRDefault="009F3B67" w:rsidP="009A4175">
      <w:pPr>
        <w:pStyle w:val="Caption"/>
      </w:pPr>
    </w:p>
    <w:p w14:paraId="7F1645D1" w14:textId="3487679D" w:rsidR="00A10169" w:rsidRPr="004F440D" w:rsidRDefault="00A10169" w:rsidP="009A4175">
      <w:pPr>
        <w:pStyle w:val="Caption"/>
      </w:pPr>
      <w:bookmarkStart w:id="39" w:name="_Toc97132327"/>
      <w:r w:rsidRPr="004F440D">
        <w:t xml:space="preserve">Figure </w:t>
      </w:r>
      <w:fldSimple w:instr=" SEQ Figure \* ARABIC ">
        <w:r w:rsidR="00FD24CE" w:rsidRPr="004F440D">
          <w:rPr>
            <w:noProof/>
          </w:rPr>
          <w:t>1</w:t>
        </w:r>
        <w:r w:rsidR="00033D46">
          <w:rPr>
            <w:noProof/>
          </w:rPr>
          <w:t>1</w:t>
        </w:r>
      </w:fldSimple>
      <w:r w:rsidRPr="004F440D">
        <w:t xml:space="preserve"> – Cleavage of the viral DNA and integration of it into the CRISPR locus in the bacterial DNA.</w:t>
      </w:r>
      <w:bookmarkEnd w:id="39"/>
    </w:p>
    <w:p w14:paraId="14815E7C" w14:textId="0E6D456A" w:rsidR="00A10169" w:rsidRPr="004F440D" w:rsidRDefault="00A10169" w:rsidP="009A4175">
      <w:pPr>
        <w:pStyle w:val="Caption"/>
      </w:pPr>
      <w:r w:rsidRPr="004F440D">
        <w:t>Adapted from</w:t>
      </w:r>
      <w:r w:rsidR="003A5EE6" w:rsidRPr="004F440D">
        <w:t xml:space="preserve"> </w:t>
      </w:r>
      <w:r w:rsidR="003A5EE6" w:rsidRPr="004F440D">
        <w:fldChar w:fldCharType="begin"/>
      </w:r>
      <w:r w:rsidR="006146C4">
        <w:instrText xml:space="preserve"> ADDIN EN.CITE &lt;EndNote&gt;&lt;Cite&gt;&lt;Author&gt;Biological&lt;/Author&gt;&lt;Year&gt;2017&lt;/Year&gt;&lt;RecNum&gt;951&lt;/RecNum&gt;&lt;DisplayText&gt;(Biological, 2017)&lt;/DisplayText&gt;&lt;record&gt;&lt;rec-number&gt;951&lt;/rec-number&gt;&lt;foreign-keys&gt;&lt;key app="EN" db-id="prftt9asa5przeep5rz5fwazzp9dwws2dap0" timestamp="1591026594" guid="cfba43c5-a2db-42e9-9b93-fd47e781815d"&gt;951&lt;/key&gt;&lt;/foreign-keys&gt;&lt;ref-type name="Journal Article"&gt;17&lt;/ref-type&gt;&lt;contributors&gt;&lt;authors&gt;&lt;author&gt;Sciences Biomedical and Biological&lt;/author&gt;&lt;/authors&gt;&lt;/contributors&gt;&lt;titles&gt;&lt;title&gt;The principle of CRISPR System and CRISPR-Cas9 technique (Part 1)&lt;/title&gt;&lt;secondary-title&gt;Biomedical and Biological Sciences&lt;/secondary-title&gt;&lt;/titles&gt;&lt;periodical&gt;&lt;full-title&gt;Biomedical and Biological Sciences&lt;/full-title&gt;&lt;/periodical&gt;&lt;volume&gt;Viewed 5 Feb 2018. Retrieved from: &amp;lt; https://www.youtube.com/watch?v=VtOZdThI6dM&amp;amp;t=5s&amp;gt;. [Online Resource].&lt;/volume&gt;&lt;dates&gt;&lt;year&gt;2017&lt;/year&gt;&lt;/dates&gt;&lt;urls&gt;&lt;/urls&gt;&lt;/record&gt;&lt;/Cite&gt;&lt;/EndNote&gt;</w:instrText>
      </w:r>
      <w:r w:rsidR="003A5EE6" w:rsidRPr="004F440D">
        <w:fldChar w:fldCharType="separate"/>
      </w:r>
      <w:r w:rsidR="003A5EE6" w:rsidRPr="004F440D">
        <w:rPr>
          <w:noProof/>
        </w:rPr>
        <w:t>(Biological, 2017)</w:t>
      </w:r>
      <w:r w:rsidR="003A5EE6" w:rsidRPr="004F440D">
        <w:fldChar w:fldCharType="end"/>
      </w:r>
      <w:r w:rsidR="003A5EE6" w:rsidRPr="004F440D">
        <w:t>.</w:t>
      </w:r>
    </w:p>
    <w:p w14:paraId="346A835B" w14:textId="77777777" w:rsidR="009F3B67" w:rsidRPr="00636DE7" w:rsidRDefault="009F3B67" w:rsidP="00076D2D">
      <w:pPr>
        <w:ind w:left="0" w:firstLine="0"/>
        <w:rPr>
          <w:lang w:eastAsia="en-US"/>
        </w:rPr>
      </w:pPr>
    </w:p>
    <w:p w14:paraId="6C2F4CEC" w14:textId="2F6FDE9D" w:rsidR="00A10169" w:rsidRDefault="009A5FBA" w:rsidP="009C4A9D">
      <w:pPr>
        <w:rPr>
          <w:rFonts w:ascii="Cambria" w:hAnsi="Cambria"/>
          <w:color w:val="auto"/>
        </w:rPr>
      </w:pPr>
      <w:r w:rsidRPr="00D34565">
        <w:rPr>
          <w:rFonts w:ascii="Cambria" w:hAnsi="Cambria"/>
          <w:noProof/>
          <w:color w:val="auto"/>
          <w:lang w:val="es-MX" w:eastAsia="es-MX"/>
        </w:rPr>
        <w:drawing>
          <wp:anchor distT="0" distB="0" distL="114300" distR="114300" simplePos="0" relativeHeight="251719680" behindDoc="1" locked="0" layoutInCell="1" allowOverlap="1" wp14:anchorId="53A0EBEE" wp14:editId="67DC2EFC">
            <wp:simplePos x="0" y="0"/>
            <wp:positionH relativeFrom="column">
              <wp:posOffset>560962</wp:posOffset>
            </wp:positionH>
            <wp:positionV relativeFrom="paragraph">
              <wp:posOffset>222520</wp:posOffset>
            </wp:positionV>
            <wp:extent cx="4977765" cy="3232785"/>
            <wp:effectExtent l="57150" t="57150" r="108585" b="120015"/>
            <wp:wrapTight wrapText="bothSides">
              <wp:wrapPolygon edited="0">
                <wp:start x="-83" y="-382"/>
                <wp:lineTo x="-248" y="-255"/>
                <wp:lineTo x="-248" y="21765"/>
                <wp:lineTo x="-83" y="22275"/>
                <wp:lineTo x="21823" y="22275"/>
                <wp:lineTo x="21823" y="22147"/>
                <wp:lineTo x="21989" y="20238"/>
                <wp:lineTo x="21989" y="1782"/>
                <wp:lineTo x="21741" y="-127"/>
                <wp:lineTo x="21741" y="-382"/>
                <wp:lineTo x="-83" y="-382"/>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2020-05-13 at 09.04.1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77765" cy="3232785"/>
                    </a:xfrm>
                    <a:prstGeom prst="rect">
                      <a:avLst/>
                    </a:prstGeom>
                    <a:ln w="25400">
                      <a:solidFill>
                        <a:schemeClr val="accent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730B462B" w14:textId="128FDF4D" w:rsidR="009A5FBA" w:rsidRDefault="009A5FBA" w:rsidP="009C4A9D">
      <w:pPr>
        <w:rPr>
          <w:rFonts w:ascii="Cambria" w:hAnsi="Cambria"/>
          <w:color w:val="auto"/>
        </w:rPr>
      </w:pPr>
    </w:p>
    <w:p w14:paraId="61AC414D" w14:textId="77777777" w:rsidR="009A5FBA" w:rsidRPr="00D34565" w:rsidRDefault="009A5FBA" w:rsidP="009C4A9D">
      <w:pPr>
        <w:rPr>
          <w:rFonts w:ascii="Cambria" w:hAnsi="Cambria"/>
          <w:color w:val="auto"/>
        </w:rPr>
      </w:pPr>
    </w:p>
    <w:p w14:paraId="39426459" w14:textId="4310757C" w:rsidR="00A10169" w:rsidRPr="00D34565" w:rsidRDefault="00A10169" w:rsidP="009C4A9D">
      <w:pPr>
        <w:rPr>
          <w:rFonts w:ascii="Cambria" w:hAnsi="Cambria"/>
          <w:color w:val="auto"/>
        </w:rPr>
      </w:pPr>
    </w:p>
    <w:p w14:paraId="6977F700" w14:textId="3A4BBCDA" w:rsidR="00A10169" w:rsidRPr="00D34565" w:rsidRDefault="00A10169" w:rsidP="009C4A9D">
      <w:pPr>
        <w:rPr>
          <w:rFonts w:ascii="Cambria" w:hAnsi="Cambria"/>
          <w:color w:val="auto"/>
        </w:rPr>
      </w:pPr>
    </w:p>
    <w:p w14:paraId="0698C8B9" w14:textId="2E59064C" w:rsidR="00A10169" w:rsidRPr="00D34565" w:rsidRDefault="00A10169" w:rsidP="009C4A9D">
      <w:pPr>
        <w:rPr>
          <w:rFonts w:ascii="Cambria" w:hAnsi="Cambria"/>
          <w:color w:val="auto"/>
        </w:rPr>
      </w:pPr>
    </w:p>
    <w:p w14:paraId="28536814" w14:textId="22CC9245" w:rsidR="00A10169" w:rsidRPr="00D34565" w:rsidRDefault="00A10169" w:rsidP="009C4A9D">
      <w:pPr>
        <w:rPr>
          <w:rFonts w:ascii="Cambria" w:hAnsi="Cambria"/>
          <w:color w:val="auto"/>
        </w:rPr>
      </w:pPr>
    </w:p>
    <w:p w14:paraId="1D143417" w14:textId="2B1F13B9" w:rsidR="00A10169" w:rsidRPr="00D34565" w:rsidRDefault="00A10169" w:rsidP="009C4A9D">
      <w:pPr>
        <w:rPr>
          <w:rFonts w:ascii="Cambria" w:hAnsi="Cambria"/>
          <w:color w:val="auto"/>
        </w:rPr>
      </w:pPr>
    </w:p>
    <w:p w14:paraId="624470FA" w14:textId="76AF1FAD" w:rsidR="00A10169" w:rsidRPr="00D34565" w:rsidRDefault="00A10169" w:rsidP="009C4A9D">
      <w:pPr>
        <w:rPr>
          <w:rFonts w:ascii="Cambria" w:hAnsi="Cambria"/>
          <w:color w:val="auto"/>
        </w:rPr>
      </w:pPr>
    </w:p>
    <w:p w14:paraId="375F2F87" w14:textId="59AF154C" w:rsidR="00A10169" w:rsidRPr="00D34565" w:rsidRDefault="00A10169" w:rsidP="009C4A9D">
      <w:pPr>
        <w:rPr>
          <w:rFonts w:ascii="Cambria" w:hAnsi="Cambria"/>
          <w:color w:val="auto"/>
        </w:rPr>
      </w:pPr>
    </w:p>
    <w:p w14:paraId="2CD0FAD9" w14:textId="6834226F" w:rsidR="00A10169" w:rsidRPr="00D34565" w:rsidRDefault="00A10169" w:rsidP="009C4A9D">
      <w:pPr>
        <w:rPr>
          <w:rFonts w:ascii="Cambria" w:hAnsi="Cambria"/>
          <w:color w:val="auto"/>
        </w:rPr>
      </w:pPr>
    </w:p>
    <w:p w14:paraId="06662BFE" w14:textId="77777777" w:rsidR="009A5FBA" w:rsidRPr="00D34565" w:rsidRDefault="009A5FBA" w:rsidP="009C4A9D">
      <w:pPr>
        <w:rPr>
          <w:rFonts w:ascii="Cambria" w:hAnsi="Cambria"/>
          <w:color w:val="auto"/>
        </w:rPr>
      </w:pPr>
    </w:p>
    <w:p w14:paraId="2E6DC305" w14:textId="43DF63FE" w:rsidR="00A10169" w:rsidRPr="00D34565" w:rsidRDefault="00A10169" w:rsidP="00A10169">
      <w:pPr>
        <w:ind w:left="0" w:firstLine="0"/>
        <w:rPr>
          <w:rFonts w:ascii="Cambria" w:hAnsi="Cambria"/>
          <w:color w:val="auto"/>
        </w:rPr>
      </w:pPr>
    </w:p>
    <w:p w14:paraId="7682312B" w14:textId="74F789DD" w:rsidR="00A10169" w:rsidRPr="004F440D" w:rsidRDefault="00A10169" w:rsidP="009A4175">
      <w:pPr>
        <w:pStyle w:val="Caption"/>
      </w:pPr>
      <w:bookmarkStart w:id="40" w:name="_Toc97132328"/>
      <w:r w:rsidRPr="004F440D">
        <w:t xml:space="preserve">Figure </w:t>
      </w:r>
      <w:fldSimple w:instr=" SEQ Figure \* ARABIC ">
        <w:r w:rsidR="00FD24CE" w:rsidRPr="004F440D">
          <w:rPr>
            <w:noProof/>
          </w:rPr>
          <w:t>1</w:t>
        </w:r>
        <w:r w:rsidR="00033D46">
          <w:rPr>
            <w:noProof/>
          </w:rPr>
          <w:t>2</w:t>
        </w:r>
      </w:fldSimple>
      <w:r w:rsidRPr="004F440D">
        <w:t xml:space="preserve"> – Recognition of the previously integrated viral DNA into the CRISPR locus of the bacterial cell</w:t>
      </w:r>
      <w:r w:rsidR="001A13BC" w:rsidRPr="004F440D">
        <w:t>, cleavage of the new same viral DNA and prevention of the new infection.</w:t>
      </w:r>
      <w:bookmarkEnd w:id="40"/>
      <w:r w:rsidR="001A13BC" w:rsidRPr="004F440D">
        <w:t xml:space="preserve"> </w:t>
      </w:r>
    </w:p>
    <w:p w14:paraId="116BD24E" w14:textId="4F3C2C6B" w:rsidR="001C1EA8" w:rsidRPr="004F440D" w:rsidRDefault="00A10169" w:rsidP="009A4175">
      <w:pPr>
        <w:pStyle w:val="Caption"/>
      </w:pPr>
      <w:r w:rsidRPr="004F440D">
        <w:t>Adapted from</w:t>
      </w:r>
      <w:r w:rsidR="003A5EE6" w:rsidRPr="004F440D">
        <w:t xml:space="preserve"> </w:t>
      </w:r>
      <w:r w:rsidR="003A5EE6" w:rsidRPr="004F440D">
        <w:fldChar w:fldCharType="begin"/>
      </w:r>
      <w:r w:rsidR="006146C4">
        <w:instrText xml:space="preserve"> ADDIN EN.CITE &lt;EndNote&gt;&lt;Cite&gt;&lt;Author&gt;Biological&lt;/Author&gt;&lt;Year&gt;2017&lt;/Year&gt;&lt;RecNum&gt;951&lt;/RecNum&gt;&lt;DisplayText&gt;(Biological, 2017)&lt;/DisplayText&gt;&lt;record&gt;&lt;rec-number&gt;951&lt;/rec-number&gt;&lt;foreign-keys&gt;&lt;key app="EN" db-id="prftt9asa5przeep5rz5fwazzp9dwws2dap0" timestamp="1591026594" guid="cfba43c5-a2db-42e9-9b93-fd47e781815d"&gt;951&lt;/key&gt;&lt;/foreign-keys&gt;&lt;ref-type name="Journal Article"&gt;17&lt;/ref-type&gt;&lt;contributors&gt;&lt;authors&gt;&lt;author&gt;Sciences Biomedical and Biological&lt;/author&gt;&lt;/authors&gt;&lt;/contributors&gt;&lt;titles&gt;&lt;title&gt;The principle of CRISPR System and CRISPR-Cas9 technique (Part 1)&lt;/title&gt;&lt;secondary-title&gt;Biomedical and Biological Sciences&lt;/secondary-title&gt;&lt;/titles&gt;&lt;periodical&gt;&lt;full-title&gt;Biomedical and Biological Sciences&lt;/full-title&gt;&lt;/periodical&gt;&lt;volume&gt;Viewed 5 Feb 2018. Retrieved from: &amp;lt; https://www.youtube.com/watch?v=VtOZdThI6dM&amp;amp;t=5s&amp;gt;. [Online Resource].&lt;/volume&gt;&lt;dates&gt;&lt;year&gt;2017&lt;/year&gt;&lt;/dates&gt;&lt;urls&gt;&lt;/urls&gt;&lt;/record&gt;&lt;/Cite&gt;&lt;/EndNote&gt;</w:instrText>
      </w:r>
      <w:r w:rsidR="003A5EE6" w:rsidRPr="004F440D">
        <w:fldChar w:fldCharType="separate"/>
      </w:r>
      <w:r w:rsidR="003A5EE6" w:rsidRPr="004F440D">
        <w:rPr>
          <w:noProof/>
        </w:rPr>
        <w:t>(Biological, 2017)</w:t>
      </w:r>
      <w:r w:rsidR="003A5EE6" w:rsidRPr="004F440D">
        <w:fldChar w:fldCharType="end"/>
      </w:r>
      <w:r w:rsidR="003A5EE6" w:rsidRPr="004F440D">
        <w:t>.</w:t>
      </w:r>
      <w:r w:rsidR="003A5EE6" w:rsidRPr="004F440D" w:rsidDel="003A5EE6">
        <w:t xml:space="preserve"> </w:t>
      </w:r>
    </w:p>
    <w:p w14:paraId="7D463BAB" w14:textId="5ED91085" w:rsidR="001A13BC" w:rsidRPr="00D34565" w:rsidRDefault="001A13BC" w:rsidP="009A5FBA">
      <w:pPr>
        <w:rPr>
          <w:rFonts w:ascii="Cambria" w:hAnsi="Cambria" w:cstheme="minorHAnsi"/>
          <w:b/>
          <w:color w:val="2F5496" w:themeColor="accent1" w:themeShade="BF"/>
        </w:rPr>
      </w:pPr>
    </w:p>
    <w:p w14:paraId="51F2498B" w14:textId="55DA65A4" w:rsidR="00E05A77" w:rsidRDefault="00E05A77" w:rsidP="009A4175">
      <w:pPr>
        <w:pStyle w:val="Caption"/>
      </w:pPr>
    </w:p>
    <w:p w14:paraId="235BA6A6" w14:textId="759C3CD0" w:rsidR="00E05A77" w:rsidRDefault="00E05A77" w:rsidP="009A4175">
      <w:pPr>
        <w:pStyle w:val="Caption"/>
      </w:pPr>
    </w:p>
    <w:p w14:paraId="57596B73" w14:textId="3643AA1C" w:rsidR="00E05A77" w:rsidRDefault="00E05A77" w:rsidP="009A4175">
      <w:pPr>
        <w:pStyle w:val="Caption"/>
      </w:pPr>
    </w:p>
    <w:p w14:paraId="5BD6F263" w14:textId="0EEE6BB1" w:rsidR="00E05A77" w:rsidRDefault="00E05A77" w:rsidP="009A4175">
      <w:pPr>
        <w:pStyle w:val="Caption"/>
      </w:pPr>
    </w:p>
    <w:p w14:paraId="6B62DCD7" w14:textId="1C69B6ED" w:rsidR="00E05A77" w:rsidRDefault="00E05A77" w:rsidP="009A4175">
      <w:pPr>
        <w:pStyle w:val="Caption"/>
      </w:pPr>
    </w:p>
    <w:p w14:paraId="20AD2A36" w14:textId="485BB11B" w:rsidR="00E05A77" w:rsidRDefault="00E05A77" w:rsidP="009A4175">
      <w:pPr>
        <w:pStyle w:val="Caption"/>
      </w:pPr>
      <w:r w:rsidRPr="00D34565">
        <w:rPr>
          <w:noProof/>
          <w:lang w:val="es-MX" w:eastAsia="es-MX"/>
        </w:rPr>
        <w:drawing>
          <wp:anchor distT="0" distB="0" distL="114300" distR="114300" simplePos="0" relativeHeight="251720704" behindDoc="1" locked="0" layoutInCell="1" allowOverlap="1" wp14:anchorId="217BF154" wp14:editId="548246AF">
            <wp:simplePos x="0" y="0"/>
            <wp:positionH relativeFrom="column">
              <wp:posOffset>696582</wp:posOffset>
            </wp:positionH>
            <wp:positionV relativeFrom="paragraph">
              <wp:posOffset>20280</wp:posOffset>
            </wp:positionV>
            <wp:extent cx="4526915" cy="3072130"/>
            <wp:effectExtent l="25400" t="25400" r="19685" b="26670"/>
            <wp:wrapTight wrapText="bothSides">
              <wp:wrapPolygon edited="0">
                <wp:start x="-121" y="-179"/>
                <wp:lineTo x="-121" y="21698"/>
                <wp:lineTo x="21633" y="21698"/>
                <wp:lineTo x="21633" y="-179"/>
                <wp:lineTo x="-121" y="-179"/>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20-05-13 at 09.40.59.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26915" cy="3072130"/>
                    </a:xfrm>
                    <a:prstGeom prst="rect">
                      <a:avLst/>
                    </a:prstGeom>
                    <a:ln w="25400">
                      <a:solidFill>
                        <a:schemeClr val="accent1">
                          <a:lumMod val="75000"/>
                        </a:schemeClr>
                      </a:solidFill>
                    </a:ln>
                  </pic:spPr>
                </pic:pic>
              </a:graphicData>
            </a:graphic>
            <wp14:sizeRelH relativeFrom="page">
              <wp14:pctWidth>0</wp14:pctWidth>
            </wp14:sizeRelH>
            <wp14:sizeRelV relativeFrom="page">
              <wp14:pctHeight>0</wp14:pctHeight>
            </wp14:sizeRelV>
          </wp:anchor>
        </w:drawing>
      </w:r>
    </w:p>
    <w:p w14:paraId="607E2372" w14:textId="77777777" w:rsidR="00E05A77" w:rsidRDefault="00E05A77" w:rsidP="009A4175">
      <w:pPr>
        <w:pStyle w:val="Caption"/>
      </w:pPr>
    </w:p>
    <w:p w14:paraId="68EE9F26" w14:textId="77777777" w:rsidR="00E05A77" w:rsidRDefault="00E05A77" w:rsidP="009A4175">
      <w:pPr>
        <w:pStyle w:val="Caption"/>
      </w:pPr>
    </w:p>
    <w:p w14:paraId="66C5421D" w14:textId="77777777" w:rsidR="00E05A77" w:rsidRDefault="00E05A77" w:rsidP="009A4175">
      <w:pPr>
        <w:pStyle w:val="Caption"/>
      </w:pPr>
    </w:p>
    <w:p w14:paraId="0FC88062" w14:textId="77777777" w:rsidR="00E05A77" w:rsidRDefault="00E05A77" w:rsidP="009A4175">
      <w:pPr>
        <w:pStyle w:val="Caption"/>
      </w:pPr>
    </w:p>
    <w:p w14:paraId="72DA42D1" w14:textId="77777777" w:rsidR="00E05A77" w:rsidRDefault="00E05A77" w:rsidP="009A4175">
      <w:pPr>
        <w:pStyle w:val="Caption"/>
      </w:pPr>
    </w:p>
    <w:p w14:paraId="1D583530" w14:textId="77777777" w:rsidR="00E05A77" w:rsidRDefault="00E05A77" w:rsidP="009A4175">
      <w:pPr>
        <w:pStyle w:val="Caption"/>
      </w:pPr>
    </w:p>
    <w:p w14:paraId="1B4AE0AC" w14:textId="77777777" w:rsidR="00E05A77" w:rsidRDefault="00E05A77" w:rsidP="009A4175">
      <w:pPr>
        <w:pStyle w:val="Caption"/>
      </w:pPr>
    </w:p>
    <w:p w14:paraId="046DD6FB" w14:textId="77777777" w:rsidR="00E05A77" w:rsidRDefault="00E05A77" w:rsidP="009A4175">
      <w:pPr>
        <w:pStyle w:val="Caption"/>
      </w:pPr>
    </w:p>
    <w:p w14:paraId="305451E3" w14:textId="77777777" w:rsidR="00E05A77" w:rsidRDefault="00E05A77" w:rsidP="009A4175">
      <w:pPr>
        <w:pStyle w:val="Caption"/>
      </w:pPr>
    </w:p>
    <w:p w14:paraId="0D67CB4D" w14:textId="77777777" w:rsidR="00E05A77" w:rsidRDefault="00E05A77" w:rsidP="009A4175">
      <w:pPr>
        <w:pStyle w:val="Caption"/>
      </w:pPr>
    </w:p>
    <w:p w14:paraId="290131D2" w14:textId="77777777" w:rsidR="00E05A77" w:rsidRDefault="00E05A77" w:rsidP="009A4175">
      <w:pPr>
        <w:pStyle w:val="Caption"/>
      </w:pPr>
    </w:p>
    <w:p w14:paraId="2E717DD0" w14:textId="77777777" w:rsidR="00E05A77" w:rsidRDefault="00E05A77" w:rsidP="009A4175">
      <w:pPr>
        <w:pStyle w:val="Caption"/>
      </w:pPr>
    </w:p>
    <w:p w14:paraId="01BB8AF4" w14:textId="77777777" w:rsidR="00E05A77" w:rsidRDefault="00E05A77" w:rsidP="009A4175">
      <w:pPr>
        <w:pStyle w:val="Caption"/>
      </w:pPr>
    </w:p>
    <w:p w14:paraId="138F3A4F" w14:textId="77777777" w:rsidR="00E05A77" w:rsidRDefault="00E05A77" w:rsidP="009A4175">
      <w:pPr>
        <w:pStyle w:val="Caption"/>
      </w:pPr>
    </w:p>
    <w:p w14:paraId="76FF792C" w14:textId="77777777" w:rsidR="00E05A77" w:rsidRDefault="00E05A77" w:rsidP="009A4175">
      <w:pPr>
        <w:pStyle w:val="Caption"/>
      </w:pPr>
    </w:p>
    <w:p w14:paraId="292C3FF6" w14:textId="77777777" w:rsidR="00E05A77" w:rsidRPr="008858AE" w:rsidRDefault="00E05A77" w:rsidP="004F440D">
      <w:pPr>
        <w:ind w:left="0" w:firstLine="0"/>
        <w:rPr>
          <w:lang w:eastAsia="en-US"/>
        </w:rPr>
      </w:pPr>
    </w:p>
    <w:p w14:paraId="01EB2618" w14:textId="77777777" w:rsidR="009F3B67" w:rsidRDefault="009F3B67" w:rsidP="009A4175">
      <w:pPr>
        <w:pStyle w:val="Caption"/>
      </w:pPr>
    </w:p>
    <w:p w14:paraId="51E8627C" w14:textId="77777777" w:rsidR="009F3B67" w:rsidRDefault="009F3B67" w:rsidP="009A4175">
      <w:pPr>
        <w:pStyle w:val="Caption"/>
      </w:pPr>
    </w:p>
    <w:p w14:paraId="1E74B5DD" w14:textId="77777777" w:rsidR="009F3B67" w:rsidRDefault="009F3B67" w:rsidP="009A4175">
      <w:pPr>
        <w:pStyle w:val="Caption"/>
      </w:pPr>
    </w:p>
    <w:p w14:paraId="66BECD02" w14:textId="77777777" w:rsidR="009F3B67" w:rsidRDefault="009F3B67" w:rsidP="009A4175">
      <w:pPr>
        <w:pStyle w:val="Caption"/>
      </w:pPr>
    </w:p>
    <w:p w14:paraId="63109D2B" w14:textId="77777777" w:rsidR="009F3B67" w:rsidRDefault="009F3B67" w:rsidP="009A4175">
      <w:pPr>
        <w:pStyle w:val="Caption"/>
      </w:pPr>
    </w:p>
    <w:p w14:paraId="3C11FEA6" w14:textId="76446864" w:rsidR="001A13BC" w:rsidRPr="004F440D" w:rsidRDefault="001A13BC" w:rsidP="009A4175">
      <w:pPr>
        <w:pStyle w:val="Caption"/>
      </w:pPr>
      <w:bookmarkStart w:id="41" w:name="_Toc97132329"/>
      <w:r w:rsidRPr="004F440D">
        <w:t xml:space="preserve">Figure </w:t>
      </w:r>
      <w:fldSimple w:instr=" SEQ Figure \* ARABIC ">
        <w:r w:rsidR="00FD24CE" w:rsidRPr="004F440D">
          <w:rPr>
            <w:noProof/>
          </w:rPr>
          <w:t>1</w:t>
        </w:r>
        <w:r w:rsidR="00033D46">
          <w:rPr>
            <w:noProof/>
          </w:rPr>
          <w:t>3</w:t>
        </w:r>
      </w:fldSimple>
      <w:r w:rsidRPr="004F440D">
        <w:t xml:space="preserve"> – Guide RNA/Cas9 complex.</w:t>
      </w:r>
      <w:bookmarkEnd w:id="41"/>
    </w:p>
    <w:p w14:paraId="196307A4" w14:textId="7C877B8F" w:rsidR="001A13BC" w:rsidRPr="004F440D" w:rsidRDefault="00F307C2" w:rsidP="009A4175">
      <w:pPr>
        <w:pStyle w:val="Caption"/>
      </w:pPr>
      <w:r w:rsidRPr="004F440D">
        <w:t>F</w:t>
      </w:r>
      <w:r w:rsidR="001A13BC" w:rsidRPr="004F440D">
        <w:t xml:space="preserve">rom </w:t>
      </w:r>
      <w:r w:rsidRPr="004F440D">
        <w:fldChar w:fldCharType="begin"/>
      </w:r>
      <w:r w:rsidR="00CC0F2C" w:rsidRPr="004F440D">
        <w:instrText xml:space="preserve"> ADDIN EN.CITE &lt;EndNote&gt;&lt;Cite&gt;&lt;Author&gt;Jinek&lt;/Author&gt;&lt;Year&gt;2012&lt;/Year&gt;&lt;RecNum&gt;680&lt;/RecNum&gt;&lt;DisplayText&gt;(Jinek et al., 2012)&lt;/DisplayText&gt;&lt;record&gt;&lt;rec-number&gt;680&lt;/rec-number&gt;&lt;foreign-keys&gt;&lt;key app="EN" db-id="prftt9asa5przeep5rz5fwazzp9dwws2dap0" timestamp="1587486876" guid="d6982fba-33ba-4578-bf6a-6b44c65cfc19"&gt;680&lt;/key&gt;&lt;/foreign-keys&gt;&lt;ref-type name="Journal Article"&gt;17&lt;/ref-type&gt;&lt;contributors&gt;&lt;authors&gt;&lt;author&gt;Jinek, Martin&lt;/author&gt;&lt;author&gt;Chylinski, Krzysztof&lt;/author&gt;&lt;author&gt;Fonfara, Ines&lt;/author&gt;&lt;author&gt;Hauer, Michael&lt;/author&gt;&lt;author&gt;Doudna, Jennifer A.&lt;/author&gt;&lt;author&gt;Charpentier, Emmanuelle&lt;/author&gt;&lt;/authors&gt;&lt;/contributors&gt;&lt;titles&gt;&lt;title&gt;A Programmable Dual-RNA – Guided&lt;/title&gt;&lt;secondary-title&gt;Science&lt;/secondary-title&gt;&lt;/titles&gt;&lt;periodical&gt;&lt;full-title&gt;Science&lt;/full-title&gt;&lt;/periodical&gt;&lt;pages&gt;816-822&lt;/pages&gt;&lt;volume&gt;337&lt;/volume&gt;&lt;number&gt;August&lt;/number&gt;&lt;dates&gt;&lt;year&gt;2012&lt;/year&gt;&lt;/dates&gt;&lt;isbn&gt;6212011575&lt;/isbn&gt;&lt;urls&gt;&lt;pdf-urls&gt;&lt;url&gt;file://localhost/Volumes/ADATA%20BLANC/Office&amp;apos;s%20PC/Articles/CRISPR%20Cas%209/New/Jinek%20et%20al%202012%20A%20programmable%20dual-RNA%E2%80%93guided%20DNA.pdf&lt;/url&gt;&lt;/pdf-urls&gt;&lt;/urls&gt;&lt;electronic-resource-num&gt;10.1126/science.1225829&lt;/electronic-resource-num&gt;&lt;/record&gt;&lt;/Cite&gt;&lt;/EndNote&gt;</w:instrText>
      </w:r>
      <w:r w:rsidRPr="004F440D">
        <w:fldChar w:fldCharType="separate"/>
      </w:r>
      <w:r w:rsidRPr="004F440D">
        <w:rPr>
          <w:noProof/>
        </w:rPr>
        <w:t>(Jinek et al., 2012)</w:t>
      </w:r>
      <w:r w:rsidRPr="004F440D">
        <w:fldChar w:fldCharType="end"/>
      </w:r>
      <w:r w:rsidRPr="004F440D">
        <w:t>.</w:t>
      </w:r>
    </w:p>
    <w:p w14:paraId="14BE9DFB" w14:textId="1DCB6812" w:rsidR="002B3CF1" w:rsidRDefault="002B3CF1" w:rsidP="00BE12BC">
      <w:pPr>
        <w:ind w:firstLine="710"/>
        <w:rPr>
          <w:rFonts w:ascii="Cambria" w:hAnsi="Cambria"/>
          <w:color w:val="auto"/>
        </w:rPr>
      </w:pPr>
    </w:p>
    <w:p w14:paraId="1F64435F" w14:textId="77777777" w:rsidR="009F3B67" w:rsidRPr="00D34565" w:rsidRDefault="009F3B67" w:rsidP="00BE12BC">
      <w:pPr>
        <w:ind w:firstLine="710"/>
        <w:rPr>
          <w:rFonts w:ascii="Cambria" w:hAnsi="Cambria"/>
          <w:color w:val="auto"/>
        </w:rPr>
      </w:pPr>
    </w:p>
    <w:p w14:paraId="1BB9F03D" w14:textId="123BDC1E" w:rsidR="002B3CF1" w:rsidRPr="00FB2FD5" w:rsidRDefault="002B3CF1" w:rsidP="00371B87">
      <w:pPr>
        <w:pStyle w:val="Heading3"/>
        <w:numPr>
          <w:ilvl w:val="2"/>
          <w:numId w:val="1"/>
        </w:numPr>
        <w:rPr>
          <w:rFonts w:ascii="Cambria" w:hAnsi="Cambria"/>
          <w:i/>
          <w:sz w:val="24"/>
          <w:szCs w:val="24"/>
        </w:rPr>
      </w:pPr>
      <w:bookmarkStart w:id="42" w:name="_Toc98945016"/>
      <w:r w:rsidRPr="00FB2FD5">
        <w:rPr>
          <w:rFonts w:ascii="Cambria" w:hAnsi="Cambria"/>
          <w:i/>
          <w:sz w:val="24"/>
          <w:szCs w:val="24"/>
        </w:rPr>
        <w:t>CRISPR/Cas9 and DSB repair as a genome editing technology</w:t>
      </w:r>
      <w:bookmarkEnd w:id="42"/>
    </w:p>
    <w:p w14:paraId="4FEE930D" w14:textId="77777777" w:rsidR="002B3CF1" w:rsidRPr="00D34565" w:rsidRDefault="002B3CF1" w:rsidP="00BE12BC">
      <w:pPr>
        <w:ind w:firstLine="710"/>
        <w:rPr>
          <w:rFonts w:ascii="Cambria" w:hAnsi="Cambria"/>
          <w:color w:val="auto"/>
        </w:rPr>
      </w:pPr>
    </w:p>
    <w:p w14:paraId="7ED5E803" w14:textId="0F3459BC" w:rsidR="00E57CB7" w:rsidRPr="00D34565" w:rsidRDefault="00E57CB7" w:rsidP="00E57CB7">
      <w:pPr>
        <w:ind w:firstLine="0"/>
        <w:rPr>
          <w:rFonts w:ascii="Cambria" w:hAnsi="Cambria"/>
          <w:color w:val="auto"/>
        </w:rPr>
      </w:pPr>
      <w:r w:rsidRPr="00D34565">
        <w:rPr>
          <w:rFonts w:ascii="Cambria" w:hAnsi="Cambria"/>
          <w:color w:val="auto"/>
        </w:rPr>
        <w:t xml:space="preserve">For CRISPR/Cas9 to work, it requires two basic elements: Cas9 enzymes, which allow the </w:t>
      </w:r>
      <w:r w:rsidR="00707E07">
        <w:rPr>
          <w:rFonts w:ascii="Cambria" w:hAnsi="Cambria"/>
          <w:color w:val="auto"/>
        </w:rPr>
        <w:t>creation of a DSB</w:t>
      </w:r>
      <w:r w:rsidRPr="00D34565">
        <w:rPr>
          <w:rFonts w:ascii="Cambria" w:hAnsi="Cambria"/>
          <w:color w:val="auto"/>
        </w:rPr>
        <w:t xml:space="preserve"> and a guide RNA, which leads the Cas9 enzymes to the target area in the DNA to generate DSB and be cleaved. So, a mechanism able to break both strands of DNA at specific locations using just two simple elements, quickly became exploited to edit the genomes of numerous organisms. In 2012, Jinek et al. realized the potential of this system as a tool and designed a simple single guide RNA (sgRNA) tool containing a spacer, which is the target and can be programmed to reach any section in any DNA only by modifying the spacer region, a section of only 20 </w:t>
      </w:r>
      <w:r w:rsidR="00895AF7" w:rsidRPr="00D34565">
        <w:rPr>
          <w:rFonts w:ascii="Cambria" w:hAnsi="Cambria"/>
          <w:color w:val="auto"/>
        </w:rPr>
        <w:t>nucleotides</w:t>
      </w:r>
      <w:r w:rsidRPr="00D34565">
        <w:rPr>
          <w:rFonts w:ascii="Cambria" w:hAnsi="Cambria"/>
          <w:color w:val="auto"/>
        </w:rPr>
        <w:t xml:space="preserve">; and the repeat, which </w:t>
      </w:r>
      <w:r w:rsidR="00643C14" w:rsidRPr="00D34565">
        <w:rPr>
          <w:rFonts w:ascii="Cambria" w:hAnsi="Cambria"/>
          <w:color w:val="auto"/>
        </w:rPr>
        <w:t xml:space="preserve">are the same for every CRISPR system and </w:t>
      </w:r>
      <w:r w:rsidRPr="00D34565">
        <w:rPr>
          <w:rFonts w:ascii="Cambria" w:hAnsi="Cambria"/>
          <w:color w:val="auto"/>
        </w:rPr>
        <w:t>contain control elements, such as the necessary information for the binding of the Cas 9 proteins to the sgRNA</w:t>
      </w:r>
      <w:r w:rsidR="00707E07">
        <w:rPr>
          <w:rFonts w:ascii="Cambria" w:hAnsi="Cambria"/>
          <w:color w:val="auto"/>
        </w:rPr>
        <w:t xml:space="preserve"> </w:t>
      </w:r>
      <w:r w:rsidRPr="00D34565">
        <w:rPr>
          <w:rFonts w:ascii="Cambria" w:hAnsi="Cambria"/>
          <w:color w:val="auto"/>
        </w:rPr>
        <w:fldChar w:fldCharType="begin">
          <w:fldData xml:space="preserve">PEVuZE5vdGU+PENpdGU+PEF1dGhvcj5KaW5lazwvQXV0aG9yPjxZZWFyPjIwMTI8L1llYXI+PFJl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</w:fldData>
        </w:fldChar>
      </w:r>
      <w:r w:rsidR="00CC0F2C">
        <w:rPr>
          <w:rFonts w:ascii="Cambria" w:hAnsi="Cambria"/>
          <w:color w:val="auto"/>
        </w:rPr>
        <w:instrText xml:space="preserve"> ADDIN EN.CITE </w:instrText>
      </w:r>
      <w:r w:rsidR="00CC0F2C">
        <w:rPr>
          <w:rFonts w:ascii="Cambria" w:hAnsi="Cambria"/>
          <w:color w:val="auto"/>
        </w:rPr>
        <w:fldChar w:fldCharType="begin">
          <w:fldData xml:space="preserve">PEVuZE5vdGU+PENpdGU+PEF1dGhvcj5KaW5lazwvQXV0aG9yPjxZZWFyPjIwMTI8L1llYXI+PFJl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</w:fldData>
        </w:fldChar>
      </w:r>
      <w:r w:rsidR="00CC0F2C">
        <w:rPr>
          <w:rFonts w:ascii="Cambria" w:hAnsi="Cambria"/>
          <w:color w:val="auto"/>
        </w:rPr>
        <w:instrText xml:space="preserve"> ADDIN EN.CITE.DATA </w:instrText>
      </w:r>
      <w:r w:rsidR="00CC0F2C">
        <w:rPr>
          <w:rFonts w:ascii="Cambria" w:hAnsi="Cambria"/>
          <w:color w:val="auto"/>
        </w:rPr>
      </w:r>
      <w:r w:rsidR="00CC0F2C">
        <w:rPr>
          <w:rFonts w:ascii="Cambria" w:hAnsi="Cambria"/>
          <w:color w:val="auto"/>
        </w:rPr>
        <w:fldChar w:fldCharType="end"/>
      </w:r>
      <w:r w:rsidRPr="00D34565">
        <w:rPr>
          <w:rFonts w:ascii="Cambria" w:hAnsi="Cambria"/>
          <w:color w:val="auto"/>
        </w:rPr>
      </w:r>
      <w:r w:rsidRPr="00D34565">
        <w:rPr>
          <w:rFonts w:ascii="Cambria" w:hAnsi="Cambria"/>
          <w:color w:val="auto"/>
        </w:rPr>
        <w:fldChar w:fldCharType="separate"/>
      </w:r>
      <w:r w:rsidRPr="00D34565">
        <w:rPr>
          <w:rFonts w:ascii="Cambria" w:hAnsi="Cambria"/>
          <w:noProof/>
          <w:color w:val="auto"/>
        </w:rPr>
        <w:t>(Jinek et al., 2012, Sternberg et al., 2014)</w:t>
      </w:r>
      <w:r w:rsidRPr="00D34565">
        <w:rPr>
          <w:rFonts w:ascii="Cambria" w:hAnsi="Cambria"/>
          <w:color w:val="auto"/>
        </w:rPr>
        <w:fldChar w:fldCharType="end"/>
      </w:r>
      <w:r w:rsidRPr="00D34565">
        <w:rPr>
          <w:rFonts w:ascii="Cambria" w:hAnsi="Cambria"/>
          <w:color w:val="auto"/>
        </w:rPr>
        <w:t>.</w:t>
      </w:r>
    </w:p>
    <w:p w14:paraId="6F32AD34" w14:textId="77777777" w:rsidR="00E57CB7" w:rsidRPr="00D34565" w:rsidRDefault="00E57CB7" w:rsidP="00E57CB7">
      <w:pPr>
        <w:rPr>
          <w:rFonts w:ascii="Cambria" w:hAnsi="Cambria"/>
          <w:color w:val="auto"/>
        </w:rPr>
      </w:pPr>
    </w:p>
    <w:p w14:paraId="062B964F" w14:textId="24012378" w:rsidR="00E57CB7" w:rsidRPr="00D34565" w:rsidRDefault="00E57CB7" w:rsidP="00E57CB7">
      <w:pPr>
        <w:ind w:firstLine="710"/>
        <w:rPr>
          <w:rFonts w:ascii="Cambria" w:hAnsi="Cambria"/>
          <w:color w:val="auto"/>
        </w:rPr>
      </w:pPr>
      <w:r w:rsidRPr="00D34565">
        <w:rPr>
          <w:rFonts w:ascii="Cambria" w:hAnsi="Cambria"/>
          <w:color w:val="auto"/>
        </w:rPr>
        <w:t>After the sgRNA is guided to the target section and this is cleaved, the DBS will activate the DSB cell’s repair mechanism, which can proceed in 2 ways: through Non-homologous End Joining pathway (NHEJ) or the Homology Directed Repair (HDR) pathway. In the absence of a homologous repair template or a donor DNA (dDNA), the DNA will get repaired through the NHEJ pathway</w:t>
      </w:r>
      <w:r w:rsidR="00707E07">
        <w:rPr>
          <w:rFonts w:ascii="Cambria" w:hAnsi="Cambria"/>
          <w:color w:val="auto"/>
        </w:rPr>
        <w:t xml:space="preserve"> </w:t>
      </w:r>
      <w:r w:rsidRPr="00D34565">
        <w:rPr>
          <w:rFonts w:ascii="Cambria" w:hAnsi="Cambria"/>
          <w:color w:val="auto"/>
        </w:rPr>
        <w:t>which will disrupt the target gene and deactivate it</w:t>
      </w:r>
      <w:r w:rsidR="00707E07">
        <w:rPr>
          <w:rFonts w:ascii="Cambria" w:hAnsi="Cambria"/>
          <w:color w:val="auto"/>
        </w:rPr>
        <w:t xml:space="preserve"> i.e. create a knock-out mutant</w:t>
      </w:r>
      <w:r w:rsidRPr="00D34565">
        <w:rPr>
          <w:rFonts w:ascii="Cambria" w:hAnsi="Cambria"/>
          <w:color w:val="auto"/>
        </w:rPr>
        <w:t>. If a dDNA is provided, the high fidelity HDR pathways is followed, which is more precise. In this pathway, the dDNA is used to substitute the target section of DNA that was cleaved to generate specific and precise mutations or knock-ins. So the target gene will not only be deactivated but also, a new sequence or a new desired mutation will be introduced instead (</w:t>
      </w:r>
      <w:r w:rsidR="003B45C2" w:rsidRPr="00D34565">
        <w:rPr>
          <w:rFonts w:ascii="Cambria" w:hAnsi="Cambria"/>
          <w:b/>
          <w:bCs/>
          <w:color w:val="auto"/>
        </w:rPr>
        <w:t>F</w:t>
      </w:r>
      <w:r w:rsidRPr="00D34565">
        <w:rPr>
          <w:rFonts w:ascii="Cambria" w:hAnsi="Cambria"/>
          <w:b/>
          <w:bCs/>
          <w:color w:val="auto"/>
        </w:rPr>
        <w:t>igure 1</w:t>
      </w:r>
      <w:r w:rsidR="00033D46">
        <w:rPr>
          <w:rFonts w:ascii="Cambria" w:hAnsi="Cambria"/>
          <w:b/>
          <w:bCs/>
          <w:color w:val="auto"/>
        </w:rPr>
        <w:t>4</w:t>
      </w:r>
      <w:r w:rsidRPr="00D34565">
        <w:rPr>
          <w:rFonts w:ascii="Cambria" w:hAnsi="Cambria"/>
          <w:color w:val="auto"/>
        </w:rPr>
        <w:t xml:space="preserve">) </w:t>
      </w:r>
      <w:r w:rsidRPr="00D34565">
        <w:rPr>
          <w:rFonts w:ascii="Cambria" w:hAnsi="Cambria"/>
          <w:color w:val="auto"/>
        </w:rPr>
        <w:fldChar w:fldCharType="begin"/>
      </w:r>
      <w:r w:rsidR="00CC0F2C">
        <w:rPr>
          <w:rFonts w:ascii="Cambria" w:hAnsi="Cambria"/>
          <w:color w:val="auto"/>
        </w:rPr>
        <w:instrText xml:space="preserve"> ADDIN EN.CITE &lt;EndNote&gt;&lt;Cite&gt;&lt;Author&gt;Alberts&lt;/Author&gt;&lt;Year&gt;2008&lt;/Year&gt;&lt;RecNum&gt;929&lt;/RecNum&gt;&lt;DisplayText&gt;(Alberts, 2008)&lt;/DisplayText&gt;&lt;record&gt;&lt;rec-number&gt;929&lt;/rec-number&gt;&lt;foreign-keys&gt;&lt;key app="EN" db-id="prftt9asa5przeep5rz5fwazzp9dwws2dap0" timestamp="1589363664" guid="8c380a7d-702e-4ff0-a760-e3262a3115f1"&gt;929&lt;/key&gt;&lt;/foreign-keys&gt;&lt;ref-type name="Book"&gt;6&lt;/ref-type&gt;&lt;contributors&gt;&lt;authors&gt;&lt;author&gt;Alberts, Bruce&lt;/author&gt;&lt;/authors&gt;&lt;/contributors&gt;&lt;titles&gt;&lt;title&gt;Molecular biology of the cell&lt;/title&gt;&lt;/titles&gt;&lt;edition&gt;5th ed.&lt;/edition&gt;&lt;keywords&gt;&lt;keyword&gt;Cytology&lt;/keyword&gt;&lt;keyword&gt;Molecular biology&lt;/keyword&gt;&lt;keyword&gt;Biochemistry&lt;/keyword&gt;&lt;keyword&gt;Biophysics&lt;/keyword&gt;&lt;keyword&gt;Biomolecules&lt;/keyword&gt;&lt;keyword&gt;Systems biology&lt;/keyword&gt;&lt;keyword&gt;Biology&lt;/keyword&gt;&lt;keyword&gt;Cells&lt;/keyword&gt;&lt;keyword&gt;Cytologists&lt;/keyword&gt;&lt;/keywords&gt;&lt;dates&gt;&lt;year&gt;2008&lt;/year&gt;&lt;/dates&gt;&lt;pub-location&gt;New York&lt;/pub-location&gt;&lt;publisher&gt;New York : Garland Science, c2008&lt;/publisher&gt;&lt;isbn&gt;9780815341062&amp;#xD;0815341067&amp;#xD;9780815341055&lt;/isbn&gt;&lt;urls&gt;&lt;/urls&gt;&lt;/record&gt;&lt;/Cite&gt;&lt;/EndNote&gt;</w:instrText>
      </w:r>
      <w:r w:rsidRPr="00D34565">
        <w:rPr>
          <w:rFonts w:ascii="Cambria" w:hAnsi="Cambria"/>
          <w:color w:val="auto"/>
        </w:rPr>
        <w:fldChar w:fldCharType="separate"/>
      </w:r>
      <w:r w:rsidRPr="00D34565">
        <w:rPr>
          <w:rFonts w:ascii="Cambria" w:hAnsi="Cambria"/>
          <w:noProof/>
          <w:color w:val="auto"/>
        </w:rPr>
        <w:t>(Alberts, 2008)</w:t>
      </w:r>
      <w:r w:rsidRPr="00D34565">
        <w:rPr>
          <w:rFonts w:ascii="Cambria" w:hAnsi="Cambria"/>
          <w:color w:val="auto"/>
        </w:rPr>
        <w:fldChar w:fldCharType="end"/>
      </w:r>
      <w:r w:rsidRPr="00D34565">
        <w:rPr>
          <w:rFonts w:ascii="Cambria" w:hAnsi="Cambria"/>
          <w:color w:val="auto"/>
        </w:rPr>
        <w:t xml:space="preserve">. </w:t>
      </w:r>
    </w:p>
    <w:p w14:paraId="490C7920" w14:textId="77777777" w:rsidR="009F3B67" w:rsidRDefault="009F3B67" w:rsidP="001D49EF">
      <w:pPr>
        <w:ind w:left="0" w:firstLine="0"/>
        <w:rPr>
          <w:rFonts w:ascii="Cambria" w:hAnsi="Cambria" w:cstheme="minorHAnsi"/>
          <w:b/>
          <w:color w:val="2F5496" w:themeColor="accent1" w:themeShade="BF"/>
        </w:rPr>
      </w:pPr>
    </w:p>
    <w:p w14:paraId="677309E6" w14:textId="77777777" w:rsidR="009F3B67" w:rsidRDefault="009F3B67" w:rsidP="001D49EF">
      <w:pPr>
        <w:ind w:left="0" w:firstLine="0"/>
        <w:rPr>
          <w:rFonts w:ascii="Cambria" w:hAnsi="Cambria" w:cstheme="minorHAnsi"/>
          <w:b/>
          <w:color w:val="2F5496" w:themeColor="accent1" w:themeShade="BF"/>
        </w:rPr>
      </w:pPr>
    </w:p>
    <w:p w14:paraId="6DF62FCA" w14:textId="7E8FA327" w:rsidR="00350DF2" w:rsidRPr="00D34565" w:rsidRDefault="009F3B67" w:rsidP="001D49EF">
      <w:pPr>
        <w:ind w:left="0" w:firstLine="0"/>
        <w:rPr>
          <w:rFonts w:ascii="Cambria" w:hAnsi="Cambria" w:cstheme="minorHAnsi"/>
          <w:b/>
          <w:color w:val="2F5496" w:themeColor="accent1" w:themeShade="BF"/>
        </w:rPr>
      </w:pPr>
      <w:r w:rsidRPr="00D34565">
        <w:rPr>
          <w:rFonts w:ascii="Cambria" w:hAnsi="Cambria"/>
          <w:noProof/>
          <w:color w:val="auto"/>
          <w:lang w:val="es-MX" w:eastAsia="es-MX"/>
        </w:rPr>
        <w:lastRenderedPageBreak/>
        <w:drawing>
          <wp:anchor distT="0" distB="0" distL="114300" distR="114300" simplePos="0" relativeHeight="251721728" behindDoc="1" locked="0" layoutInCell="1" allowOverlap="1" wp14:anchorId="5BF920EF" wp14:editId="0E5AEBC2">
            <wp:simplePos x="0" y="0"/>
            <wp:positionH relativeFrom="column">
              <wp:posOffset>1561465</wp:posOffset>
            </wp:positionH>
            <wp:positionV relativeFrom="paragraph">
              <wp:posOffset>278130</wp:posOffset>
            </wp:positionV>
            <wp:extent cx="3103880" cy="3937000"/>
            <wp:effectExtent l="25400" t="25400" r="20320" b="25400"/>
            <wp:wrapTight wrapText="bothSides">
              <wp:wrapPolygon edited="0">
                <wp:start x="-177" y="-139"/>
                <wp:lineTo x="-177" y="21670"/>
                <wp:lineTo x="21653" y="21670"/>
                <wp:lineTo x="21653" y="-139"/>
                <wp:lineTo x="-177" y="-139"/>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 2020-05-13 at 10.59.18.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03880" cy="3937000"/>
                    </a:xfrm>
                    <a:prstGeom prst="rect">
                      <a:avLst/>
                    </a:prstGeom>
                    <a:ln w="25400">
                      <a:solidFill>
                        <a:schemeClr val="accent1">
                          <a:lumMod val="75000"/>
                        </a:schemeClr>
                      </a:solidFill>
                    </a:ln>
                  </pic:spPr>
                </pic:pic>
              </a:graphicData>
            </a:graphic>
            <wp14:sizeRelH relativeFrom="page">
              <wp14:pctWidth>0</wp14:pctWidth>
            </wp14:sizeRelH>
            <wp14:sizeRelV relativeFrom="page">
              <wp14:pctHeight>0</wp14:pctHeight>
            </wp14:sizeRelV>
          </wp:anchor>
        </w:drawing>
      </w:r>
    </w:p>
    <w:p w14:paraId="30887BB0" w14:textId="0E204000" w:rsidR="00B02477" w:rsidRPr="00D34565" w:rsidRDefault="00B02477" w:rsidP="00B02477">
      <w:pPr>
        <w:ind w:firstLine="350"/>
        <w:jc w:val="center"/>
        <w:rPr>
          <w:rFonts w:ascii="Cambria" w:hAnsi="Cambria" w:cstheme="minorHAnsi"/>
          <w:b/>
          <w:color w:val="2F5496" w:themeColor="accent1" w:themeShade="BF"/>
        </w:rPr>
      </w:pPr>
    </w:p>
    <w:p w14:paraId="792E21A7" w14:textId="343F3475" w:rsidR="00B02477" w:rsidRPr="00D34565" w:rsidRDefault="00B02477" w:rsidP="00B02477">
      <w:pPr>
        <w:ind w:firstLine="350"/>
        <w:jc w:val="center"/>
        <w:rPr>
          <w:rFonts w:ascii="Cambria" w:hAnsi="Cambria"/>
          <w:color w:val="auto"/>
        </w:rPr>
      </w:pPr>
    </w:p>
    <w:p w14:paraId="6E116960" w14:textId="71252971" w:rsidR="00B02477" w:rsidRPr="00D34565" w:rsidRDefault="00B02477" w:rsidP="008337DA">
      <w:pPr>
        <w:ind w:firstLine="350"/>
        <w:rPr>
          <w:rFonts w:ascii="Cambria" w:hAnsi="Cambria"/>
          <w:color w:val="auto"/>
        </w:rPr>
      </w:pPr>
    </w:p>
    <w:p w14:paraId="20FF435C" w14:textId="11138AAA" w:rsidR="00B02477" w:rsidRPr="00D34565" w:rsidRDefault="00B02477" w:rsidP="008337DA">
      <w:pPr>
        <w:ind w:firstLine="350"/>
        <w:rPr>
          <w:rFonts w:ascii="Cambria" w:hAnsi="Cambria"/>
          <w:color w:val="auto"/>
        </w:rPr>
      </w:pPr>
    </w:p>
    <w:p w14:paraId="407CDDA9" w14:textId="43B4CC5A" w:rsidR="00B02477" w:rsidRPr="00D34565" w:rsidRDefault="00B02477" w:rsidP="008337DA">
      <w:pPr>
        <w:ind w:firstLine="350"/>
        <w:rPr>
          <w:rFonts w:ascii="Cambria" w:hAnsi="Cambria"/>
          <w:color w:val="auto"/>
        </w:rPr>
      </w:pPr>
    </w:p>
    <w:p w14:paraId="56C36E3E" w14:textId="09B0370E" w:rsidR="00B02477" w:rsidRPr="00D34565" w:rsidRDefault="00B02477" w:rsidP="008337DA">
      <w:pPr>
        <w:ind w:firstLine="350"/>
        <w:rPr>
          <w:rFonts w:ascii="Cambria" w:hAnsi="Cambria"/>
          <w:color w:val="auto"/>
        </w:rPr>
      </w:pPr>
    </w:p>
    <w:p w14:paraId="38C8898E" w14:textId="0051ED79" w:rsidR="00B02477" w:rsidRPr="00D34565" w:rsidRDefault="00B02477" w:rsidP="008337DA">
      <w:pPr>
        <w:ind w:firstLine="350"/>
        <w:rPr>
          <w:rFonts w:ascii="Cambria" w:hAnsi="Cambria"/>
          <w:color w:val="auto"/>
        </w:rPr>
      </w:pPr>
    </w:p>
    <w:p w14:paraId="620FE91C" w14:textId="176ED32F" w:rsidR="00B02477" w:rsidRPr="00D34565" w:rsidRDefault="00B02477" w:rsidP="008337DA">
      <w:pPr>
        <w:ind w:firstLine="350"/>
        <w:rPr>
          <w:rFonts w:ascii="Cambria" w:hAnsi="Cambria"/>
          <w:color w:val="auto"/>
        </w:rPr>
      </w:pPr>
    </w:p>
    <w:p w14:paraId="11A8652E" w14:textId="043E448C" w:rsidR="00B02477" w:rsidRPr="00D34565" w:rsidRDefault="00B02477" w:rsidP="008337DA">
      <w:pPr>
        <w:ind w:firstLine="350"/>
        <w:rPr>
          <w:rFonts w:ascii="Cambria" w:hAnsi="Cambria"/>
          <w:color w:val="auto"/>
        </w:rPr>
      </w:pPr>
    </w:p>
    <w:p w14:paraId="63D85020" w14:textId="7C86CE56" w:rsidR="00B02477" w:rsidRPr="00D34565" w:rsidRDefault="00B02477" w:rsidP="008337DA">
      <w:pPr>
        <w:ind w:firstLine="350"/>
        <w:rPr>
          <w:rFonts w:ascii="Cambria" w:hAnsi="Cambria"/>
          <w:color w:val="auto"/>
        </w:rPr>
      </w:pPr>
    </w:p>
    <w:p w14:paraId="2E868F01" w14:textId="17CF8ECE" w:rsidR="00B02477" w:rsidRPr="00D34565" w:rsidRDefault="00B02477" w:rsidP="00350DF2">
      <w:pPr>
        <w:ind w:left="0" w:firstLine="0"/>
        <w:rPr>
          <w:rFonts w:ascii="Cambria" w:hAnsi="Cambria"/>
          <w:color w:val="auto"/>
        </w:rPr>
      </w:pPr>
    </w:p>
    <w:p w14:paraId="10A6361A" w14:textId="77777777" w:rsidR="00350DF2" w:rsidRPr="00D34565" w:rsidRDefault="00350DF2" w:rsidP="00350DF2">
      <w:pPr>
        <w:ind w:left="0" w:firstLine="0"/>
        <w:rPr>
          <w:rFonts w:ascii="Cambria" w:hAnsi="Cambria"/>
          <w:color w:val="auto"/>
        </w:rPr>
      </w:pPr>
    </w:p>
    <w:p w14:paraId="69DC4808" w14:textId="77777777" w:rsidR="00B02477" w:rsidRPr="00D34565" w:rsidRDefault="00B02477" w:rsidP="008337DA">
      <w:pPr>
        <w:ind w:firstLine="350"/>
        <w:rPr>
          <w:rFonts w:ascii="Cambria" w:hAnsi="Cambria"/>
          <w:color w:val="auto"/>
        </w:rPr>
      </w:pPr>
    </w:p>
    <w:p w14:paraId="0C8CB81B" w14:textId="77777777" w:rsidR="009546D8" w:rsidRPr="00D34565" w:rsidRDefault="009546D8" w:rsidP="009A4175">
      <w:pPr>
        <w:pStyle w:val="Caption"/>
      </w:pPr>
    </w:p>
    <w:p w14:paraId="71EFE7CB" w14:textId="77777777" w:rsidR="009546D8" w:rsidRPr="00D34565" w:rsidRDefault="009546D8" w:rsidP="009A4175">
      <w:pPr>
        <w:pStyle w:val="Caption"/>
      </w:pPr>
    </w:p>
    <w:p w14:paraId="6F9A8F4D" w14:textId="77777777" w:rsidR="001D49EF" w:rsidRPr="00D34565" w:rsidRDefault="001D49EF" w:rsidP="009A4175">
      <w:pPr>
        <w:pStyle w:val="Caption"/>
      </w:pPr>
    </w:p>
    <w:p w14:paraId="185651A0" w14:textId="1EDB9507" w:rsidR="00B02477" w:rsidRPr="004F440D" w:rsidRDefault="00B02477" w:rsidP="009A4175">
      <w:pPr>
        <w:pStyle w:val="Caption"/>
      </w:pPr>
      <w:bookmarkStart w:id="43" w:name="_Toc97132330"/>
      <w:r w:rsidRPr="004F440D">
        <w:t xml:space="preserve">Figure </w:t>
      </w:r>
      <w:fldSimple w:instr=" SEQ Figure \* ARABIC ">
        <w:r w:rsidR="00FD24CE" w:rsidRPr="004F440D">
          <w:rPr>
            <w:noProof/>
          </w:rPr>
          <w:t>1</w:t>
        </w:r>
        <w:r w:rsidR="00033D46">
          <w:rPr>
            <w:noProof/>
          </w:rPr>
          <w:t>4</w:t>
        </w:r>
      </w:fldSimple>
      <w:r w:rsidRPr="004F440D">
        <w:t xml:space="preserve"> – DSB </w:t>
      </w:r>
      <w:r w:rsidR="00350DF2" w:rsidRPr="004F440D">
        <w:t>repair mechanism pathways</w:t>
      </w:r>
      <w:r w:rsidRPr="004F440D">
        <w:t>.</w:t>
      </w:r>
      <w:bookmarkEnd w:id="43"/>
    </w:p>
    <w:p w14:paraId="428628FD" w14:textId="15CED510" w:rsidR="00B02477" w:rsidRPr="004F440D" w:rsidRDefault="00B02477" w:rsidP="009A4175">
      <w:pPr>
        <w:pStyle w:val="Caption"/>
      </w:pPr>
      <w:r w:rsidRPr="004F440D">
        <w:t xml:space="preserve"> </w:t>
      </w:r>
      <w:r w:rsidR="00350DF2" w:rsidRPr="004F440D">
        <w:t>Adapted f</w:t>
      </w:r>
      <w:r w:rsidRPr="004F440D">
        <w:t>rom</w:t>
      </w:r>
      <w:r w:rsidR="00350DF2" w:rsidRPr="004F440D">
        <w:t xml:space="preserve"> </w:t>
      </w:r>
      <w:r w:rsidR="00F42C7D" w:rsidRPr="004F440D">
        <w:fldChar w:fldCharType="begin"/>
      </w:r>
      <w:r w:rsidR="00CC0F2C" w:rsidRPr="004F440D">
        <w:instrText xml:space="preserve"> ADDIN EN.CITE &lt;EndNote&gt;&lt;Cite&gt;&lt;Author&gt;Biolabs&lt;/Author&gt;&lt;Year&gt;2016&lt;/Year&gt;&lt;RecNum&gt;952&lt;/RecNum&gt;&lt;DisplayText&gt;(Biolabs, 2016)&lt;/DisplayText&gt;&lt;record&gt;&lt;rec-number&gt;952&lt;/rec-number&gt;&lt;foreign-keys&gt;&lt;key app="EN" db-id="prftt9asa5przeep5rz5fwazzp9dwws2dap0" timestamp="1591027323" guid="373be069-880a-4f97-adcd-4cc080a6e957"&gt;952&lt;/key&gt;&lt;/foreign-keys&gt;&lt;ref-type name="Web Page"&gt;12&lt;/ref-type&gt;&lt;contributors&gt;&lt;authors&gt;&lt;author&gt;New England Biolabs&lt;/author&gt;&lt;/authors&gt;&lt;/contributors&gt;&lt;titles&gt;&lt;title&gt;CRISPR&lt;/title&gt;&lt;secondary-title&gt;New England Biolabs&lt;/secondary-title&gt;&lt;/titles&gt;&lt;periodical&gt;&lt;full-title&gt;New England Biolabs&lt;/full-title&gt;&lt;/periodical&gt;&lt;volume&gt;Viewed 12 Feb 2017. &lt;/volume&gt;&lt;dates&gt;&lt;year&gt;2016&lt;/year&gt;&lt;/dates&gt;&lt;pub-location&gt;New England Biolabs Retrieved from: &amp;lt;https://www.neb.com/-/media/nebus/files/feature-articles/images/fa_cas9_fig2_cas9forgenomeediting.png?la=en&amp;amp;device=modal&amp;gt;. [Online Resource].&lt;/pub-location&gt;&lt;publisher&gt;New England Biolabs&lt;/publisher&gt;&lt;urls&gt;&lt;/urls&gt;&lt;/record&gt;&lt;/Cite&gt;&lt;/EndNote&gt;</w:instrText>
      </w:r>
      <w:r w:rsidR="00F42C7D" w:rsidRPr="004F440D">
        <w:fldChar w:fldCharType="separate"/>
      </w:r>
      <w:r w:rsidR="00F42C7D" w:rsidRPr="004F440D">
        <w:rPr>
          <w:noProof/>
        </w:rPr>
        <w:t>(Biolabs, 2016)</w:t>
      </w:r>
      <w:r w:rsidR="00F42C7D" w:rsidRPr="004F440D">
        <w:fldChar w:fldCharType="end"/>
      </w:r>
      <w:r w:rsidR="00643C14" w:rsidRPr="004F440D">
        <w:t>.</w:t>
      </w:r>
    </w:p>
    <w:p w14:paraId="3DCECC7E" w14:textId="77777777" w:rsidR="009546D8" w:rsidRPr="00D34565" w:rsidRDefault="009546D8" w:rsidP="009A4175">
      <w:pPr>
        <w:pStyle w:val="Caption"/>
      </w:pPr>
    </w:p>
    <w:p w14:paraId="098ADDB0" w14:textId="77777777" w:rsidR="009546D8" w:rsidRPr="00D34565" w:rsidRDefault="009546D8" w:rsidP="009546D8">
      <w:pPr>
        <w:ind w:firstLine="710"/>
        <w:rPr>
          <w:rFonts w:ascii="Cambria" w:hAnsi="Cambria"/>
          <w:color w:val="auto"/>
        </w:rPr>
      </w:pPr>
    </w:p>
    <w:p w14:paraId="12422AEC" w14:textId="5188C880" w:rsidR="00AC2975" w:rsidRDefault="008337DA" w:rsidP="00251B4F">
      <w:pPr>
        <w:ind w:firstLine="710"/>
        <w:rPr>
          <w:rFonts w:ascii="Cambria" w:hAnsi="Cambria"/>
          <w:color w:val="auto"/>
        </w:rPr>
      </w:pPr>
      <w:r w:rsidRPr="00D34565">
        <w:rPr>
          <w:rFonts w:ascii="Cambria" w:hAnsi="Cambria"/>
          <w:color w:val="auto"/>
        </w:rPr>
        <w:t>Therefore, CRISPR/Cas9 allows the single or multiple deletion of genes as well as the insertion of new mutations at specific locations in any DNA simply by modifying th</w:t>
      </w:r>
      <w:r w:rsidR="00707E07">
        <w:rPr>
          <w:rFonts w:ascii="Cambria" w:hAnsi="Cambria"/>
          <w:color w:val="auto"/>
        </w:rPr>
        <w:t>e</w:t>
      </w:r>
      <w:r w:rsidRPr="00D34565">
        <w:rPr>
          <w:rFonts w:ascii="Cambria" w:hAnsi="Cambria"/>
          <w:color w:val="auto"/>
        </w:rPr>
        <w:t xml:space="preserve"> 20 nucleotides in the sgRNA and adding a Cas9 enzyme, the rest will be done by the already existent cell’s repair machinery. In </w:t>
      </w:r>
      <w:r w:rsidRPr="00D34565">
        <w:rPr>
          <w:rFonts w:ascii="Cambria" w:hAnsi="Cambria"/>
          <w:i/>
          <w:iCs/>
          <w:color w:val="auto"/>
        </w:rPr>
        <w:t>Synechocystis,</w:t>
      </w:r>
      <w:r w:rsidRPr="00D34565">
        <w:rPr>
          <w:rFonts w:ascii="Cambria" w:hAnsi="Cambria"/>
          <w:color w:val="auto"/>
        </w:rPr>
        <w:t xml:space="preserve"> the more precise HDR pathway </w:t>
      </w:r>
      <w:r w:rsidR="00303449" w:rsidRPr="00D34565">
        <w:rPr>
          <w:rFonts w:ascii="Cambria" w:hAnsi="Cambria"/>
          <w:color w:val="auto"/>
        </w:rPr>
        <w:t>has been reported to be</w:t>
      </w:r>
      <w:r w:rsidRPr="00D34565">
        <w:rPr>
          <w:rFonts w:ascii="Cambria" w:hAnsi="Cambria"/>
          <w:color w:val="auto"/>
        </w:rPr>
        <w:t xml:space="preserve"> followed </w:t>
      </w:r>
      <w:r w:rsidR="00303449" w:rsidRPr="00D34565">
        <w:rPr>
          <w:rFonts w:ascii="Cambria" w:hAnsi="Cambria"/>
          <w:color w:val="auto"/>
        </w:rPr>
        <w:t xml:space="preserve">after a DSB is performed </w:t>
      </w:r>
      <w:r w:rsidRPr="00D34565">
        <w:rPr>
          <w:rFonts w:ascii="Cambria" w:hAnsi="Cambria"/>
          <w:color w:val="auto"/>
        </w:rPr>
        <w:fldChar w:fldCharType="begin">
          <w:fldData xml:space="preserve">PEVuZE5vdGU+PENpdGU+PEF1dGhvcj5Hb3Jkb248L0F1dGhvcj48WWVhcj4yMDE2PC9ZZWFyPjxS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</w:fldData>
        </w:fldChar>
      </w:r>
      <w:r w:rsidR="00CC0F2C">
        <w:rPr>
          <w:rFonts w:ascii="Cambria" w:hAnsi="Cambria"/>
          <w:color w:val="auto"/>
        </w:rPr>
        <w:instrText xml:space="preserve"> ADDIN EN.CITE </w:instrText>
      </w:r>
      <w:r w:rsidR="00CC0F2C">
        <w:rPr>
          <w:rFonts w:ascii="Cambria" w:hAnsi="Cambria"/>
          <w:color w:val="auto"/>
        </w:rPr>
        <w:fldChar w:fldCharType="begin">
          <w:fldData xml:space="preserve">PEVuZE5vdGU+PENpdGU+PEF1dGhvcj5Hb3Jkb248L0F1dGhvcj48WWVhcj4yMDE2PC9ZZWFyPjxS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</w:fldData>
        </w:fldChar>
      </w:r>
      <w:r w:rsidR="00CC0F2C">
        <w:rPr>
          <w:rFonts w:ascii="Cambria" w:hAnsi="Cambria"/>
          <w:color w:val="auto"/>
        </w:rPr>
        <w:instrText xml:space="preserve"> ADDIN EN.CITE.DATA </w:instrText>
      </w:r>
      <w:r w:rsidR="00CC0F2C">
        <w:rPr>
          <w:rFonts w:ascii="Cambria" w:hAnsi="Cambria"/>
          <w:color w:val="auto"/>
        </w:rPr>
      </w:r>
      <w:r w:rsidR="00CC0F2C">
        <w:rPr>
          <w:rFonts w:ascii="Cambria" w:hAnsi="Cambria"/>
          <w:color w:val="auto"/>
        </w:rPr>
        <w:fldChar w:fldCharType="end"/>
      </w:r>
      <w:r w:rsidRPr="00D34565">
        <w:rPr>
          <w:rFonts w:ascii="Cambria" w:hAnsi="Cambria"/>
          <w:color w:val="auto"/>
        </w:rPr>
      </w:r>
      <w:r w:rsidRPr="00D34565">
        <w:rPr>
          <w:rFonts w:ascii="Cambria" w:hAnsi="Cambria"/>
          <w:color w:val="auto"/>
        </w:rPr>
        <w:fldChar w:fldCharType="separate"/>
      </w:r>
      <w:r w:rsidR="00B02477" w:rsidRPr="00D34565">
        <w:rPr>
          <w:rFonts w:ascii="Cambria" w:hAnsi="Cambria"/>
          <w:noProof/>
          <w:color w:val="auto"/>
        </w:rPr>
        <w:t>(Gordon et al., 2016, Yao et al., 2016)</w:t>
      </w:r>
      <w:r w:rsidRPr="00D34565">
        <w:rPr>
          <w:rFonts w:ascii="Cambria" w:hAnsi="Cambria"/>
          <w:color w:val="auto"/>
        </w:rPr>
        <w:fldChar w:fldCharType="end"/>
      </w:r>
      <w:r w:rsidRPr="00D34565">
        <w:rPr>
          <w:rFonts w:ascii="Cambria" w:hAnsi="Cambria"/>
          <w:color w:val="auto"/>
        </w:rPr>
        <w:t>, which allows more precise genome editing</w:t>
      </w:r>
      <w:r w:rsidR="00B02477" w:rsidRPr="00D34565">
        <w:rPr>
          <w:rFonts w:ascii="Cambria" w:hAnsi="Cambria"/>
          <w:color w:val="auto"/>
        </w:rPr>
        <w:t xml:space="preserve"> and highlights the potential of using such technology in </w:t>
      </w:r>
      <w:r w:rsidR="00707E07">
        <w:rPr>
          <w:rFonts w:ascii="Cambria" w:hAnsi="Cambria"/>
          <w:color w:val="auto"/>
        </w:rPr>
        <w:t xml:space="preserve">this </w:t>
      </w:r>
      <w:r w:rsidR="00B02477" w:rsidRPr="00D34565">
        <w:rPr>
          <w:rFonts w:ascii="Cambria" w:hAnsi="Cambria"/>
          <w:color w:val="auto"/>
        </w:rPr>
        <w:t xml:space="preserve">chassis. </w:t>
      </w:r>
      <w:r w:rsidRPr="00D34565">
        <w:rPr>
          <w:rFonts w:ascii="Cambria" w:hAnsi="Cambria"/>
          <w:color w:val="auto"/>
        </w:rPr>
        <w:t xml:space="preserve"> </w:t>
      </w:r>
    </w:p>
    <w:p w14:paraId="053754C1" w14:textId="77777777" w:rsidR="00AC2975" w:rsidRPr="00D34565" w:rsidRDefault="00AC2975" w:rsidP="00636DE7">
      <w:pPr>
        <w:ind w:left="0" w:firstLine="0"/>
        <w:rPr>
          <w:rFonts w:ascii="Cambria" w:hAnsi="Cambria"/>
          <w:color w:val="auto"/>
        </w:rPr>
      </w:pPr>
    </w:p>
    <w:p w14:paraId="680E3D78" w14:textId="457D99D0" w:rsidR="00F307C2" w:rsidRPr="00D34565" w:rsidRDefault="00A729C3" w:rsidP="00F307C2">
      <w:pPr>
        <w:ind w:firstLine="710"/>
        <w:rPr>
          <w:rFonts w:ascii="Cambria" w:hAnsi="Cambria"/>
          <w:color w:val="auto"/>
        </w:rPr>
      </w:pPr>
      <w:r w:rsidRPr="00D34565">
        <w:rPr>
          <w:rFonts w:ascii="Cambria" w:hAnsi="Cambria"/>
          <w:color w:val="auto"/>
        </w:rPr>
        <w:t>T</w:t>
      </w:r>
      <w:r w:rsidR="009C0C48" w:rsidRPr="00D34565">
        <w:rPr>
          <w:rFonts w:ascii="Cambria" w:hAnsi="Cambria"/>
          <w:color w:val="auto"/>
        </w:rPr>
        <w:t>h</w:t>
      </w:r>
      <w:r w:rsidR="00350DF2" w:rsidRPr="00D34565">
        <w:rPr>
          <w:rFonts w:ascii="Cambria" w:hAnsi="Cambria"/>
          <w:color w:val="auto"/>
        </w:rPr>
        <w:t>e</w:t>
      </w:r>
      <w:r w:rsidR="009C0C48" w:rsidRPr="00D34565">
        <w:rPr>
          <w:rFonts w:ascii="Cambria" w:hAnsi="Cambria"/>
          <w:color w:val="auto"/>
        </w:rPr>
        <w:t xml:space="preserve"> design</w:t>
      </w:r>
      <w:r w:rsidR="00350DF2" w:rsidRPr="00D34565">
        <w:rPr>
          <w:rFonts w:ascii="Cambria" w:hAnsi="Cambria"/>
          <w:color w:val="auto"/>
        </w:rPr>
        <w:t xml:space="preserve"> by Jinek et al., 2012</w:t>
      </w:r>
      <w:r w:rsidR="009C0C48" w:rsidRPr="00D34565">
        <w:rPr>
          <w:rFonts w:ascii="Cambria" w:hAnsi="Cambria"/>
          <w:color w:val="auto"/>
        </w:rPr>
        <w:t xml:space="preserve"> has been found more effective than other gene editing tools</w:t>
      </w:r>
      <w:r w:rsidR="009F0B7E" w:rsidRPr="00D34565">
        <w:rPr>
          <w:rFonts w:ascii="Cambria" w:hAnsi="Cambria"/>
          <w:color w:val="auto"/>
        </w:rPr>
        <w:t xml:space="preserve">, </w:t>
      </w:r>
      <w:r w:rsidR="009C0C48" w:rsidRPr="00D34565">
        <w:rPr>
          <w:rFonts w:ascii="Cambria" w:hAnsi="Cambria"/>
          <w:color w:val="auto"/>
        </w:rPr>
        <w:t xml:space="preserve">such as </w:t>
      </w:r>
      <w:r w:rsidR="009F0B7E" w:rsidRPr="00D34565">
        <w:rPr>
          <w:rFonts w:ascii="Cambria" w:hAnsi="Cambria"/>
          <w:color w:val="auto"/>
        </w:rPr>
        <w:t xml:space="preserve">Transcription-Activator Like Effector Nucleases (TALENs) and </w:t>
      </w:r>
      <w:r w:rsidR="009C0C48" w:rsidRPr="00D34565">
        <w:rPr>
          <w:rFonts w:ascii="Cambria" w:hAnsi="Cambria"/>
          <w:color w:val="auto"/>
        </w:rPr>
        <w:t xml:space="preserve">Zinc-Finger Nucleases (ZFNs) and given that it acts upon sequence complementarity rather than protein-DNA interactions, which </w:t>
      </w:r>
      <w:r w:rsidRPr="00D34565">
        <w:rPr>
          <w:rFonts w:ascii="Cambria" w:hAnsi="Cambria"/>
          <w:color w:val="auto"/>
        </w:rPr>
        <w:t xml:space="preserve">are </w:t>
      </w:r>
      <w:r w:rsidR="009C0C48" w:rsidRPr="00D34565">
        <w:rPr>
          <w:rFonts w:ascii="Cambria" w:hAnsi="Cambria"/>
          <w:color w:val="auto"/>
        </w:rPr>
        <w:t>much more complex</w:t>
      </w:r>
      <w:r w:rsidR="00741A72" w:rsidRPr="00D34565">
        <w:rPr>
          <w:rFonts w:ascii="Cambria" w:hAnsi="Cambria"/>
          <w:color w:val="auto"/>
        </w:rPr>
        <w:t xml:space="preserve"> </w:t>
      </w:r>
      <w:r w:rsidR="00741A72" w:rsidRPr="00D34565">
        <w:rPr>
          <w:rFonts w:ascii="Cambria" w:hAnsi="Cambria"/>
          <w:color w:val="auto"/>
        </w:rPr>
        <w:fldChar w:fldCharType="begin"/>
      </w:r>
      <w:r w:rsidR="000B6B4C">
        <w:rPr>
          <w:rFonts w:ascii="Cambria" w:hAnsi="Cambria"/>
          <w:color w:val="auto"/>
        </w:rPr>
        <w:instrText xml:space="preserve"> ADDIN EN.CITE &lt;EndNote&gt;&lt;Cite&gt;&lt;Author&gt;Yip&lt;/Author&gt;&lt;Year&gt;2020&lt;/Year&gt;&lt;RecNum&gt;1120&lt;/RecNum&gt;&lt;DisplayText&gt;(Yip, 2020)&lt;/DisplayText&gt;&lt;record&gt;&lt;rec-number&gt;1120&lt;/rec-number&gt;&lt;foreign-keys&gt;&lt;key app="EN" db-id="prftt9asa5przeep5rz5fwazzp9dwws2dap0" timestamp="1643242519" guid="f00ee3fe-26ee-48ab-b012-9f425dcdb6f3"&gt;1120&lt;/key&gt;&lt;/foreign-keys&gt;&lt;ref-type name="Journal Article"&gt;17&lt;/ref-type&gt;&lt;contributors&gt;&lt;authors&gt;&lt;author&gt;Yip, Bon Ham&lt;/author&gt;&lt;/authors&gt;&lt;/contributors&gt;&lt;titles&gt;&lt;title&gt;Recent advances in CRISPR/Cas9 delivery strategies&lt;/title&gt;&lt;secondary-title&gt;Biomolecules&lt;/secondary-title&gt;&lt;/titles&gt;&lt;periodical&gt;&lt;full-title&gt;Biomolecules&lt;/full-title&gt;&lt;/periodical&gt;&lt;pages&gt;839&lt;/pages&gt;&lt;volume&gt;10&lt;/volume&gt;&lt;number&gt;6&lt;/number&gt;&lt;dates&gt;&lt;year&gt;2020&lt;/year&gt;&lt;/dates&gt;&lt;urls&gt;&lt;/urls&gt;&lt;/record&gt;&lt;/Cite&gt;&lt;/EndNote&gt;</w:instrText>
      </w:r>
      <w:r w:rsidR="00741A72" w:rsidRPr="00D34565">
        <w:rPr>
          <w:rFonts w:ascii="Cambria" w:hAnsi="Cambria"/>
          <w:color w:val="auto"/>
        </w:rPr>
        <w:fldChar w:fldCharType="separate"/>
      </w:r>
      <w:r w:rsidR="00D10CBB">
        <w:rPr>
          <w:rFonts w:ascii="Cambria" w:hAnsi="Cambria"/>
          <w:noProof/>
          <w:color w:val="auto"/>
        </w:rPr>
        <w:t>(Yip, 2020)</w:t>
      </w:r>
      <w:r w:rsidR="00741A72" w:rsidRPr="00D34565">
        <w:rPr>
          <w:rFonts w:ascii="Cambria" w:hAnsi="Cambria"/>
          <w:color w:val="auto"/>
        </w:rPr>
        <w:fldChar w:fldCharType="end"/>
      </w:r>
      <w:r w:rsidR="00741A72" w:rsidRPr="00D34565">
        <w:rPr>
          <w:rFonts w:ascii="Cambria" w:hAnsi="Cambria"/>
          <w:color w:val="auto"/>
        </w:rPr>
        <w:t xml:space="preserve">. </w:t>
      </w:r>
      <w:r w:rsidR="009F0B7E" w:rsidRPr="00D34565">
        <w:rPr>
          <w:rFonts w:ascii="Cambria" w:hAnsi="Cambria"/>
          <w:color w:val="auto"/>
        </w:rPr>
        <w:t>Furthermore, g</w:t>
      </w:r>
      <w:r w:rsidR="001E5415" w:rsidRPr="00D34565">
        <w:rPr>
          <w:rFonts w:ascii="Cambria" w:hAnsi="Cambria"/>
          <w:color w:val="auto"/>
        </w:rPr>
        <w:t xml:space="preserve">enetic modification tools such as Multiplex Automated Genome Engineering (MAGE), </w:t>
      </w:r>
      <w:r w:rsidR="00151C08" w:rsidRPr="00D34565">
        <w:rPr>
          <w:rFonts w:ascii="Cambria" w:hAnsi="Cambria"/>
          <w:color w:val="auto"/>
        </w:rPr>
        <w:t>MultiScalar Library Enrichment (SCALE)</w:t>
      </w:r>
      <w:r w:rsidR="001E5415" w:rsidRPr="00D34565">
        <w:rPr>
          <w:rFonts w:ascii="Cambria" w:hAnsi="Cambria"/>
          <w:color w:val="auto"/>
        </w:rPr>
        <w:t xml:space="preserve"> and</w:t>
      </w:r>
      <w:r w:rsidR="00151C08" w:rsidRPr="00D34565">
        <w:rPr>
          <w:rFonts w:ascii="Cambria" w:hAnsi="Cambria"/>
          <w:color w:val="auto"/>
        </w:rPr>
        <w:t xml:space="preserve"> Trackable Multiplex </w:t>
      </w:r>
      <w:r w:rsidR="00C01B5A" w:rsidRPr="00D34565">
        <w:rPr>
          <w:rFonts w:ascii="Cambria" w:hAnsi="Cambria"/>
          <w:color w:val="auto"/>
        </w:rPr>
        <w:t>Recombineering</w:t>
      </w:r>
      <w:r w:rsidR="00151C08" w:rsidRPr="00D34565">
        <w:rPr>
          <w:rFonts w:ascii="Cambria" w:hAnsi="Cambria"/>
          <w:color w:val="auto"/>
        </w:rPr>
        <w:t xml:space="preserve"> </w:t>
      </w:r>
      <w:r w:rsidR="00151C08" w:rsidRPr="00D34565">
        <w:rPr>
          <w:rFonts w:ascii="Cambria" w:hAnsi="Cambria"/>
          <w:color w:val="auto"/>
        </w:rPr>
        <w:lastRenderedPageBreak/>
        <w:t xml:space="preserve">(TRMR) </w:t>
      </w:r>
      <w:r w:rsidR="00195F8B" w:rsidRPr="00D34565">
        <w:rPr>
          <w:rFonts w:ascii="Cambria" w:hAnsi="Cambria"/>
          <w:color w:val="auto"/>
        </w:rPr>
        <w:t xml:space="preserve">have achieved the introduction of multiple mutations concomitantly in a time-effective manner in organisms such as </w:t>
      </w:r>
      <w:r w:rsidR="00195F8B" w:rsidRPr="00D34565">
        <w:rPr>
          <w:rFonts w:ascii="Cambria" w:hAnsi="Cambria"/>
          <w:i/>
          <w:iCs/>
          <w:color w:val="auto"/>
        </w:rPr>
        <w:t>E. coli</w:t>
      </w:r>
      <w:r w:rsidR="00262BAF" w:rsidRPr="00D34565">
        <w:rPr>
          <w:rFonts w:ascii="Cambria" w:hAnsi="Cambria"/>
          <w:i/>
          <w:iCs/>
          <w:color w:val="auto"/>
        </w:rPr>
        <w:t xml:space="preserve"> </w:t>
      </w:r>
      <w:r w:rsidR="00012547" w:rsidRPr="00D34565">
        <w:rPr>
          <w:rFonts w:ascii="Cambria" w:hAnsi="Cambria"/>
          <w:iCs/>
        </w:rPr>
        <w:fldChar w:fldCharType="begin"/>
      </w:r>
      <w:r w:rsidR="000B6B4C">
        <w:rPr>
          <w:rFonts w:ascii="Cambria" w:hAnsi="Cambria"/>
          <w:iCs/>
        </w:rPr>
        <w:instrText xml:space="preserve"> ADDIN EN.CITE &lt;EndNote&gt;&lt;Cite&gt;&lt;Author&gt;Kantor&lt;/Author&gt;&lt;Year&gt;2020&lt;/Year&gt;&lt;RecNum&gt;1121&lt;/RecNum&gt;&lt;DisplayText&gt;(Kantor et al., 2020)&lt;/DisplayText&gt;&lt;record&gt;&lt;rec-number&gt;1121&lt;/rec-number&gt;&lt;foreign-keys&gt;&lt;key app="EN" db-id="prftt9asa5przeep5rz5fwazzp9dwws2dap0" timestamp="1643242646" guid="340e0307-be5e-493d-bd7e-1b20cfd45261"&gt;1121&lt;/key&gt;&lt;/foreign-keys&gt;&lt;ref-type name="Journal Article"&gt;17&lt;/ref-type&gt;&lt;contributors&gt;&lt;authors&gt;&lt;author&gt;Kantor, Ariel&lt;/author&gt;&lt;author&gt;McClements, Michelle E&lt;/author&gt;&lt;author&gt;MacLaren, Robert E&lt;/author&gt;&lt;/authors&gt;&lt;/contributors&gt;&lt;titles&gt;&lt;title&gt;CRISPR-Cas9 DNA base-editing and prime-editing&lt;/title&gt;&lt;secondary-title&gt;International Journal of Molecular Sciences&lt;/secondary-title&gt;&lt;/titles&gt;&lt;periodical&gt;&lt;full-title&gt;International Journal of Molecular Sciences&lt;/full-title&gt;&lt;/periodical&gt;&lt;pages&gt;6240&lt;/pages&gt;&lt;volume&gt;21&lt;/volume&gt;&lt;number&gt;17&lt;/number&gt;&lt;dates&gt;&lt;year&gt;2020&lt;/year&gt;&lt;/dates&gt;&lt;urls&gt;&lt;/urls&gt;&lt;/record&gt;&lt;/Cite&gt;&lt;/EndNote&gt;</w:instrText>
      </w:r>
      <w:r w:rsidR="00012547" w:rsidRPr="00D34565">
        <w:rPr>
          <w:rFonts w:ascii="Cambria" w:hAnsi="Cambria"/>
          <w:iCs/>
        </w:rPr>
        <w:fldChar w:fldCharType="separate"/>
      </w:r>
      <w:r w:rsidR="00D10CBB">
        <w:rPr>
          <w:rFonts w:ascii="Cambria" w:hAnsi="Cambria"/>
          <w:iCs/>
          <w:noProof/>
        </w:rPr>
        <w:t>(Kantor et al., 2020)</w:t>
      </w:r>
      <w:r w:rsidR="00012547" w:rsidRPr="00D34565">
        <w:rPr>
          <w:rFonts w:ascii="Cambria" w:hAnsi="Cambria"/>
          <w:iCs/>
        </w:rPr>
        <w:fldChar w:fldCharType="end"/>
      </w:r>
      <w:r w:rsidR="00195F8B" w:rsidRPr="00D34565">
        <w:rPr>
          <w:rFonts w:ascii="Cambria" w:hAnsi="Cambria"/>
          <w:iCs/>
          <w:color w:val="auto"/>
        </w:rPr>
        <w:t>. Un</w:t>
      </w:r>
      <w:r w:rsidR="00707E07">
        <w:rPr>
          <w:rFonts w:ascii="Cambria" w:hAnsi="Cambria"/>
          <w:iCs/>
          <w:color w:val="auto"/>
        </w:rPr>
        <w:t>fortunately</w:t>
      </w:r>
      <w:r w:rsidR="00195F8B" w:rsidRPr="00D34565">
        <w:rPr>
          <w:rFonts w:ascii="Cambria" w:hAnsi="Cambria"/>
          <w:iCs/>
          <w:color w:val="auto"/>
        </w:rPr>
        <w:t xml:space="preserve">, these cannot be implemented in </w:t>
      </w:r>
      <w:r w:rsidR="00195F8B" w:rsidRPr="00D34565">
        <w:rPr>
          <w:rFonts w:ascii="Cambria" w:hAnsi="Cambria"/>
          <w:i/>
          <w:iCs/>
          <w:color w:val="auto"/>
        </w:rPr>
        <w:t xml:space="preserve">Synechocystis </w:t>
      </w:r>
      <w:r w:rsidR="00195F8B" w:rsidRPr="00D34565">
        <w:rPr>
          <w:rFonts w:ascii="Cambria" w:hAnsi="Cambria"/>
          <w:color w:val="auto"/>
        </w:rPr>
        <w:t>given its highly polyploid</w:t>
      </w:r>
      <w:r w:rsidR="00CE612A" w:rsidRPr="00D34565">
        <w:rPr>
          <w:rFonts w:ascii="Cambria" w:hAnsi="Cambria"/>
          <w:color w:val="auto"/>
        </w:rPr>
        <w:t xml:space="preserve"> </w:t>
      </w:r>
      <w:r w:rsidR="0007759E">
        <w:rPr>
          <w:rFonts w:ascii="Cambria" w:hAnsi="Cambria"/>
          <w:color w:val="auto"/>
        </w:rPr>
        <w:t xml:space="preserve">genome </w:t>
      </w:r>
      <w:r w:rsidR="00CE612A" w:rsidRPr="00D34565">
        <w:rPr>
          <w:rFonts w:ascii="Cambria" w:hAnsi="Cambria"/>
          <w:color w:val="auto"/>
        </w:rPr>
        <w:fldChar w:fldCharType="begin"/>
      </w:r>
      <w:r w:rsidR="00D10CBB">
        <w:rPr>
          <w:rFonts w:ascii="Cambria" w:hAnsi="Cambria"/>
          <w:color w:val="auto"/>
        </w:rPr>
        <w:instrText xml:space="preserve"> ADDIN EN.CITE &lt;EndNote&gt;&lt;Cite&gt;&lt;Author&gt;Ng&lt;/Author&gt;&lt;Year&gt;2020&lt;/Year&gt;&lt;RecNum&gt;1112&lt;/RecNum&gt;&lt;DisplayText&gt;(Ng et al., 2020)&lt;/DisplayText&gt;&lt;record&gt;&lt;rec-number&gt;1112&lt;/rec-number&gt;&lt;foreign-keys&gt;&lt;key app="EN" db-id="prftt9asa5przeep5rz5fwazzp9dwws2dap0" timestamp="1643236146" guid="979eed9d-420b-44bb-a812-c02ed9c12278"&gt;1112&lt;/key&gt;&lt;/foreign-keys&gt;&lt;ref-type name="Journal Article"&gt;17&lt;/ref-type&gt;&lt;contributors&gt;&lt;authors&gt;&lt;author&gt;Ng, I‐Son&lt;/author&gt;&lt;author&gt;Keskin, Batuhan Birol&lt;/author&gt;&lt;author&gt;Tan, Shih‐I&lt;/author&gt;&lt;/authors&gt;&lt;/contributors&gt;&lt;titles&gt;&lt;title&gt;A critical review of genome editing and synthetic biology applications in metabolic engineering of microalgae and cyanobacteria&lt;/title&gt;&lt;secondary-title&gt;Biotechnology journal&lt;/secondary-title&gt;&lt;/titles&gt;&lt;periodical&gt;&lt;full-title&gt;Biotechnology Journal&lt;/full-title&gt;&lt;/periodical&gt;&lt;pages&gt;1900228&lt;/pages&gt;&lt;volume&gt;15&lt;/volume&gt;&lt;number&gt;8&lt;/number&gt;&lt;dates&gt;&lt;year&gt;2020&lt;/year&gt;&lt;/dates&gt;&lt;isbn&gt;1860-6768&lt;/isbn&gt;&lt;urls&gt;&lt;/urls&gt;&lt;/record&gt;&lt;/Cite&gt;&lt;/EndNote&gt;</w:instrText>
      </w:r>
      <w:r w:rsidR="00CE612A" w:rsidRPr="00D34565">
        <w:rPr>
          <w:rFonts w:ascii="Cambria" w:hAnsi="Cambria"/>
          <w:color w:val="auto"/>
        </w:rPr>
        <w:fldChar w:fldCharType="separate"/>
      </w:r>
      <w:r w:rsidR="00D10CBB">
        <w:rPr>
          <w:rFonts w:ascii="Cambria" w:hAnsi="Cambria"/>
          <w:noProof/>
          <w:color w:val="auto"/>
        </w:rPr>
        <w:t>(Ng et al., 2020)</w:t>
      </w:r>
      <w:r w:rsidR="00CE612A" w:rsidRPr="00D34565">
        <w:rPr>
          <w:rFonts w:ascii="Cambria" w:hAnsi="Cambria"/>
          <w:color w:val="auto"/>
        </w:rPr>
        <w:fldChar w:fldCharType="end"/>
      </w:r>
      <w:r w:rsidR="00CE612A" w:rsidRPr="00D34565">
        <w:rPr>
          <w:rFonts w:ascii="Cambria" w:hAnsi="Cambria"/>
          <w:color w:val="auto"/>
        </w:rPr>
        <w:t xml:space="preserve">. </w:t>
      </w:r>
    </w:p>
    <w:p w14:paraId="4E2D7C56" w14:textId="77777777" w:rsidR="00F307C2" w:rsidRPr="00D34565" w:rsidRDefault="00F307C2" w:rsidP="00F307C2">
      <w:pPr>
        <w:ind w:left="0" w:firstLine="0"/>
        <w:rPr>
          <w:rFonts w:ascii="Cambria" w:hAnsi="Cambria"/>
        </w:rPr>
      </w:pPr>
    </w:p>
    <w:p w14:paraId="4207CF60" w14:textId="0FEFFCF3" w:rsidR="00F307C2" w:rsidRPr="00D34565" w:rsidRDefault="00F307C2" w:rsidP="00F307C2">
      <w:pPr>
        <w:ind w:firstLine="710"/>
        <w:rPr>
          <w:rFonts w:ascii="Cambria" w:hAnsi="Cambria"/>
          <w:color w:val="auto"/>
        </w:rPr>
      </w:pPr>
      <w:r w:rsidRPr="00D34565">
        <w:rPr>
          <w:rFonts w:ascii="Cambria" w:hAnsi="Cambria"/>
          <w:color w:val="auto"/>
        </w:rPr>
        <w:t>CRISPR/Cas9 has been successfully and widely implemented in many organisms such as humans, yeast, plants, monkeys, pigs and mice to name a few. Nevertheless, the CRISPR/Cas</w:t>
      </w:r>
      <w:r w:rsidR="006B3084">
        <w:rPr>
          <w:rFonts w:ascii="Cambria" w:hAnsi="Cambria"/>
          <w:color w:val="auto"/>
        </w:rPr>
        <w:t>9</w:t>
      </w:r>
      <w:r w:rsidRPr="00D34565">
        <w:rPr>
          <w:rFonts w:ascii="Cambria" w:hAnsi="Cambria"/>
          <w:color w:val="auto"/>
        </w:rPr>
        <w:t xml:space="preserve"> gene editing technology has not yet been demonstrated in </w:t>
      </w:r>
      <w:r w:rsidRPr="00D34565">
        <w:rPr>
          <w:rFonts w:ascii="Cambria" w:hAnsi="Cambria"/>
          <w:i/>
          <w:iCs/>
          <w:color w:val="auto"/>
        </w:rPr>
        <w:t>Synechocystis</w:t>
      </w:r>
      <w:r w:rsidRPr="00D34565">
        <w:rPr>
          <w:rFonts w:ascii="Cambria" w:hAnsi="Cambria"/>
          <w:color w:val="auto"/>
        </w:rPr>
        <w:t xml:space="preserve"> </w:t>
      </w:r>
      <w:r w:rsidRPr="00D34565">
        <w:rPr>
          <w:rFonts w:ascii="Cambria" w:hAnsi="Cambria"/>
          <w:color w:val="auto"/>
        </w:rPr>
        <w:fldChar w:fldCharType="begin">
          <w:fldData xml:space="preserve">PEVuZE5vdGU+PENpdGU+PEF1dGhvcj5Bc21hbWF3PC9BdXRob3I+PFllYXI+MjAyMTwvWWVhcj48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</w:fldData>
        </w:fldChar>
      </w:r>
      <w:r w:rsidR="000B6B4C">
        <w:rPr>
          <w:rFonts w:ascii="Cambria" w:hAnsi="Cambria"/>
          <w:color w:val="auto"/>
        </w:rPr>
        <w:instrText xml:space="preserve"> ADDIN EN.CITE </w:instrText>
      </w:r>
      <w:r w:rsidR="000B6B4C">
        <w:rPr>
          <w:rFonts w:ascii="Cambria" w:hAnsi="Cambria"/>
          <w:color w:val="auto"/>
        </w:rPr>
        <w:fldChar w:fldCharType="begin">
          <w:fldData xml:space="preserve">PEVuZE5vdGU+PENpdGU+PEF1dGhvcj5Bc21hbWF3PC9BdXRob3I+PFllYXI+MjAyMTwvWWVhcj48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</w:fldData>
        </w:fldChar>
      </w:r>
      <w:r w:rsidR="000B6B4C">
        <w:rPr>
          <w:rFonts w:ascii="Cambria" w:hAnsi="Cambria"/>
          <w:color w:val="auto"/>
        </w:rPr>
        <w:instrText xml:space="preserve"> ADDIN EN.CITE.DATA </w:instrText>
      </w:r>
      <w:r w:rsidR="000B6B4C">
        <w:rPr>
          <w:rFonts w:ascii="Cambria" w:hAnsi="Cambria"/>
          <w:color w:val="auto"/>
        </w:rPr>
      </w:r>
      <w:r w:rsidR="000B6B4C">
        <w:rPr>
          <w:rFonts w:ascii="Cambria" w:hAnsi="Cambria"/>
          <w:color w:val="auto"/>
        </w:rPr>
        <w:fldChar w:fldCharType="end"/>
      </w:r>
      <w:r w:rsidRPr="00D34565">
        <w:rPr>
          <w:rFonts w:ascii="Cambria" w:hAnsi="Cambria"/>
          <w:color w:val="auto"/>
        </w:rPr>
      </w:r>
      <w:r w:rsidRPr="00D34565">
        <w:rPr>
          <w:rFonts w:ascii="Cambria" w:hAnsi="Cambria"/>
          <w:color w:val="auto"/>
        </w:rPr>
        <w:fldChar w:fldCharType="separate"/>
      </w:r>
      <w:r w:rsidR="000B6B4C">
        <w:rPr>
          <w:rFonts w:ascii="Cambria" w:hAnsi="Cambria"/>
          <w:noProof/>
          <w:color w:val="auto"/>
        </w:rPr>
        <w:t>(Asmamaw and Zawdie, 2021, Biot-Pelletier and Martin, 2016, Choi and Lee, 2016, Estrela and Cate, 2016, Gordon et al., 2016, Heidi, 2019, Li et al., 2016, Miura et al., 2018, Sasano et al., 2016)</w:t>
      </w:r>
      <w:r w:rsidRPr="00D34565">
        <w:rPr>
          <w:rFonts w:ascii="Cambria" w:hAnsi="Cambria"/>
          <w:color w:val="auto"/>
        </w:rPr>
        <w:fldChar w:fldCharType="end"/>
      </w:r>
      <w:r w:rsidRPr="00D34565">
        <w:rPr>
          <w:rFonts w:ascii="Cambria" w:hAnsi="Cambria"/>
          <w:color w:val="auto"/>
        </w:rPr>
        <w:t xml:space="preserve">, which constitutes the novelty of the present project. </w:t>
      </w:r>
    </w:p>
    <w:p w14:paraId="43A408CC" w14:textId="77777777" w:rsidR="00F307C2" w:rsidRPr="00D34565" w:rsidRDefault="00F307C2" w:rsidP="00F307C2">
      <w:pPr>
        <w:ind w:firstLine="710"/>
        <w:rPr>
          <w:rFonts w:ascii="Cambria" w:hAnsi="Cambria"/>
          <w:color w:val="auto"/>
        </w:rPr>
      </w:pPr>
    </w:p>
    <w:p w14:paraId="282CDBC8" w14:textId="6AEB5268" w:rsidR="00710936" w:rsidRPr="00D34565" w:rsidRDefault="009424E4" w:rsidP="00F307C2">
      <w:pPr>
        <w:ind w:firstLine="710"/>
        <w:rPr>
          <w:rFonts w:ascii="Cambria" w:hAnsi="Cambria"/>
          <w:color w:val="auto"/>
        </w:rPr>
      </w:pPr>
      <w:bookmarkStart w:id="44" w:name="_Hlk62565740"/>
      <w:r w:rsidRPr="00D34565">
        <w:rPr>
          <w:rFonts w:ascii="Cambria" w:hAnsi="Cambria"/>
        </w:rPr>
        <w:t xml:space="preserve">Given that </w:t>
      </w:r>
      <w:r w:rsidR="00707E07">
        <w:rPr>
          <w:rFonts w:ascii="Cambria" w:hAnsi="Cambria"/>
        </w:rPr>
        <w:t>CRISPR/Cas9-based genome editing</w:t>
      </w:r>
      <w:r w:rsidRPr="00D34565">
        <w:rPr>
          <w:rFonts w:ascii="Cambria" w:hAnsi="Cambria"/>
        </w:rPr>
        <w:t xml:space="preserve"> acts upon DNA sequence complementarity</w:t>
      </w:r>
      <w:r w:rsidR="007C3167" w:rsidRPr="00D34565">
        <w:rPr>
          <w:rFonts w:ascii="Cambria" w:hAnsi="Cambria"/>
        </w:rPr>
        <w:t xml:space="preserve"> </w:t>
      </w:r>
      <w:r w:rsidR="003620E7" w:rsidRPr="00D34565">
        <w:rPr>
          <w:rFonts w:ascii="Cambria" w:hAnsi="Cambria"/>
        </w:rPr>
        <w:t xml:space="preserve">rather than protein-DNA interaction, which </w:t>
      </w:r>
      <w:r w:rsidR="00521FC7" w:rsidRPr="00D34565">
        <w:rPr>
          <w:rFonts w:ascii="Cambria" w:hAnsi="Cambria"/>
        </w:rPr>
        <w:t>a</w:t>
      </w:r>
      <w:r w:rsidR="003620E7" w:rsidRPr="00D34565">
        <w:rPr>
          <w:rFonts w:ascii="Cambria" w:hAnsi="Cambria"/>
        </w:rPr>
        <w:t>re more complex, CRISPR/Cas9 holds a</w:t>
      </w:r>
      <w:r w:rsidR="007C3167" w:rsidRPr="00D34565">
        <w:rPr>
          <w:rFonts w:ascii="Cambria" w:hAnsi="Cambria"/>
        </w:rPr>
        <w:t xml:space="preserve"> simple effectiveness</w:t>
      </w:r>
      <w:r w:rsidR="00CE612A" w:rsidRPr="00D34565">
        <w:rPr>
          <w:rFonts w:ascii="Cambria" w:hAnsi="Cambria"/>
        </w:rPr>
        <w:t xml:space="preserve"> </w:t>
      </w:r>
      <w:r w:rsidR="00CE612A" w:rsidRPr="00D34565">
        <w:rPr>
          <w:rFonts w:ascii="Cambria" w:hAnsi="Cambria"/>
        </w:rPr>
        <w:fldChar w:fldCharType="begin">
          <w:fldData xml:space="preserve">PEVuZE5vdGU+PENpdGU+PEF1dGhvcj5BcXVpbm8tSmFycXVpbjwvQXV0aG9yPjxZZWFyPjIwMjE8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</w:fldData>
        </w:fldChar>
      </w:r>
      <w:r w:rsidR="0053246E">
        <w:rPr>
          <w:rFonts w:ascii="Cambria" w:hAnsi="Cambria"/>
        </w:rPr>
        <w:instrText xml:space="preserve"> ADDIN EN.CITE </w:instrText>
      </w:r>
      <w:r w:rsidR="0053246E">
        <w:rPr>
          <w:rFonts w:ascii="Cambria" w:hAnsi="Cambria"/>
        </w:rPr>
        <w:fldChar w:fldCharType="begin">
          <w:fldData xml:space="preserve">PEVuZE5vdGU+PENpdGU+PEF1dGhvcj5BcXVpbm8tSmFycXVpbjwvQXV0aG9yPjxZZWFyPjIwMjE8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</w:fldData>
        </w:fldChar>
      </w:r>
      <w:r w:rsidR="0053246E">
        <w:rPr>
          <w:rFonts w:ascii="Cambria" w:hAnsi="Cambria"/>
        </w:rPr>
        <w:instrText xml:space="preserve"> ADDIN EN.CITE.DATA </w:instrText>
      </w:r>
      <w:r w:rsidR="0053246E">
        <w:rPr>
          <w:rFonts w:ascii="Cambria" w:hAnsi="Cambria"/>
        </w:rPr>
      </w:r>
      <w:r w:rsidR="0053246E">
        <w:rPr>
          <w:rFonts w:ascii="Cambria" w:hAnsi="Cambria"/>
        </w:rPr>
        <w:fldChar w:fldCharType="end"/>
      </w:r>
      <w:r w:rsidR="00CE612A" w:rsidRPr="00D34565">
        <w:rPr>
          <w:rFonts w:ascii="Cambria" w:hAnsi="Cambria"/>
        </w:rPr>
      </w:r>
      <w:r w:rsidR="00CE612A" w:rsidRPr="00D34565">
        <w:rPr>
          <w:rFonts w:ascii="Cambria" w:hAnsi="Cambria"/>
        </w:rPr>
        <w:fldChar w:fldCharType="separate"/>
      </w:r>
      <w:r w:rsidR="000B6B4C">
        <w:rPr>
          <w:rFonts w:ascii="Cambria" w:hAnsi="Cambria"/>
          <w:noProof/>
        </w:rPr>
        <w:t>(Aquino-Jarquin, 2021, Jinek et al., 2012, Ran et al., 2013a)</w:t>
      </w:r>
      <w:r w:rsidR="00CE612A" w:rsidRPr="00D34565">
        <w:rPr>
          <w:rFonts w:ascii="Cambria" w:hAnsi="Cambria"/>
        </w:rPr>
        <w:fldChar w:fldCharType="end"/>
      </w:r>
      <w:r w:rsidR="003620E7" w:rsidRPr="00D34565">
        <w:rPr>
          <w:rFonts w:ascii="Cambria" w:hAnsi="Cambria"/>
        </w:rPr>
        <w:t xml:space="preserve">. This, aided </w:t>
      </w:r>
      <w:r w:rsidR="00521FC7" w:rsidRPr="00D34565">
        <w:rPr>
          <w:rFonts w:ascii="Cambria" w:hAnsi="Cambria"/>
        </w:rPr>
        <w:t>by</w:t>
      </w:r>
      <w:r w:rsidR="003620E7" w:rsidRPr="00D34565">
        <w:rPr>
          <w:rFonts w:ascii="Cambria" w:hAnsi="Cambria"/>
        </w:rPr>
        <w:t xml:space="preserve"> the </w:t>
      </w:r>
      <w:r w:rsidR="00350DF2" w:rsidRPr="00D34565">
        <w:rPr>
          <w:rFonts w:ascii="Cambria" w:hAnsi="Cambria"/>
        </w:rPr>
        <w:t>DSB</w:t>
      </w:r>
      <w:r w:rsidR="003620E7" w:rsidRPr="00D34565">
        <w:rPr>
          <w:rFonts w:ascii="Cambria" w:hAnsi="Cambria"/>
        </w:rPr>
        <w:t xml:space="preserve"> repair machinery that acts after the activity of</w:t>
      </w:r>
      <w:r w:rsidRPr="00D34565">
        <w:rPr>
          <w:rFonts w:ascii="Cambria" w:hAnsi="Cambria"/>
        </w:rPr>
        <w:t xml:space="preserve"> CRISPR</w:t>
      </w:r>
      <w:r w:rsidR="00594ED4" w:rsidRPr="00D34565">
        <w:rPr>
          <w:rFonts w:ascii="Cambria" w:hAnsi="Cambria"/>
        </w:rPr>
        <w:t>/Cas</w:t>
      </w:r>
      <w:r w:rsidR="00AA151E" w:rsidRPr="00D34565">
        <w:rPr>
          <w:rFonts w:ascii="Cambria" w:hAnsi="Cambria"/>
        </w:rPr>
        <w:t xml:space="preserve">9 </w:t>
      </w:r>
      <w:r w:rsidRPr="00D34565">
        <w:rPr>
          <w:rFonts w:ascii="Cambria" w:hAnsi="Cambria"/>
        </w:rPr>
        <w:t>ha</w:t>
      </w:r>
      <w:r w:rsidR="003620E7" w:rsidRPr="00D34565">
        <w:rPr>
          <w:rFonts w:ascii="Cambria" w:hAnsi="Cambria"/>
        </w:rPr>
        <w:t>ve</w:t>
      </w:r>
      <w:r w:rsidRPr="00D34565">
        <w:rPr>
          <w:rFonts w:ascii="Cambria" w:hAnsi="Cambria"/>
        </w:rPr>
        <w:t xml:space="preserve"> the potential of overcoming the obstacle </w:t>
      </w:r>
      <w:r w:rsidR="007C3167" w:rsidRPr="00D34565">
        <w:rPr>
          <w:rFonts w:ascii="Cambria" w:hAnsi="Cambria"/>
        </w:rPr>
        <w:t xml:space="preserve">of high polyploidy and mutation </w:t>
      </w:r>
      <w:r w:rsidR="00733F53" w:rsidRPr="00D34565">
        <w:rPr>
          <w:rFonts w:ascii="Cambria" w:hAnsi="Cambria"/>
        </w:rPr>
        <w:t>dilution</w:t>
      </w:r>
      <w:r w:rsidR="007C3167" w:rsidRPr="00D34565">
        <w:rPr>
          <w:rFonts w:ascii="Cambria" w:hAnsi="Cambria"/>
        </w:rPr>
        <w:t>/deletion</w:t>
      </w:r>
      <w:r w:rsidR="00733F53" w:rsidRPr="00D34565">
        <w:rPr>
          <w:rFonts w:ascii="Cambria" w:hAnsi="Cambria"/>
        </w:rPr>
        <w:t xml:space="preserve"> and</w:t>
      </w:r>
      <w:r w:rsidR="00B20A55">
        <w:rPr>
          <w:rFonts w:ascii="Cambria" w:hAnsi="Cambria"/>
        </w:rPr>
        <w:t xml:space="preserve"> achieving full mutant segregation in highly polyploid genomes and, </w:t>
      </w:r>
      <w:r w:rsidR="00733F53" w:rsidRPr="00D34565">
        <w:rPr>
          <w:rFonts w:ascii="Cambria" w:hAnsi="Cambria"/>
        </w:rPr>
        <w:t xml:space="preserve">therefore, leverage </w:t>
      </w:r>
      <w:r w:rsidR="00733F53" w:rsidRPr="00D34565">
        <w:rPr>
          <w:rFonts w:ascii="Cambria" w:hAnsi="Cambria"/>
          <w:i/>
          <w:iCs/>
          <w:color w:val="auto"/>
        </w:rPr>
        <w:t xml:space="preserve">Synechocystis </w:t>
      </w:r>
      <w:r w:rsidR="00733F53" w:rsidRPr="00D34565">
        <w:rPr>
          <w:rFonts w:ascii="Cambria" w:hAnsi="Cambria"/>
          <w:color w:val="auto"/>
        </w:rPr>
        <w:t>as a biofuel-producer strain.</w:t>
      </w:r>
      <w:r w:rsidR="00710936" w:rsidRPr="00D34565">
        <w:rPr>
          <w:rFonts w:ascii="Cambria" w:hAnsi="Cambria"/>
          <w:color w:val="auto"/>
        </w:rPr>
        <w:t xml:space="preserve"> Such a promising strategy should be coupled with biofuel candidate</w:t>
      </w:r>
      <w:r w:rsidR="00707E07">
        <w:rPr>
          <w:rFonts w:ascii="Cambria" w:hAnsi="Cambria"/>
          <w:color w:val="auto"/>
        </w:rPr>
        <w:t>s</w:t>
      </w:r>
      <w:r w:rsidR="00710936" w:rsidRPr="00D34565">
        <w:rPr>
          <w:rFonts w:ascii="Cambria" w:hAnsi="Cambria"/>
          <w:color w:val="auto"/>
        </w:rPr>
        <w:t xml:space="preserve"> of similar promising opportunities, which is the case</w:t>
      </w:r>
      <w:r w:rsidR="00594ED4" w:rsidRPr="00D34565">
        <w:rPr>
          <w:rFonts w:ascii="Cambria" w:hAnsi="Cambria"/>
          <w:color w:val="auto"/>
        </w:rPr>
        <w:t xml:space="preserve"> </w:t>
      </w:r>
      <w:r w:rsidR="00707E07">
        <w:rPr>
          <w:rFonts w:ascii="Cambria" w:hAnsi="Cambria"/>
          <w:color w:val="auto"/>
        </w:rPr>
        <w:t xml:space="preserve">for </w:t>
      </w:r>
      <w:r w:rsidR="00594ED4" w:rsidRPr="00D34565">
        <w:rPr>
          <w:rFonts w:ascii="Cambria" w:hAnsi="Cambria"/>
          <w:color w:val="auto"/>
        </w:rPr>
        <w:t>isoprenoid and methyl ketone derived biofuel</w:t>
      </w:r>
      <w:r w:rsidR="00707E07">
        <w:rPr>
          <w:rFonts w:ascii="Cambria" w:hAnsi="Cambria"/>
          <w:color w:val="auto"/>
        </w:rPr>
        <w:t>s focussed on in this work.</w:t>
      </w:r>
      <w:r w:rsidR="00710936" w:rsidRPr="00D34565">
        <w:rPr>
          <w:rFonts w:ascii="Cambria" w:hAnsi="Cambria"/>
          <w:color w:val="auto"/>
        </w:rPr>
        <w:t xml:space="preserve"> </w:t>
      </w:r>
    </w:p>
    <w:bookmarkEnd w:id="44"/>
    <w:p w14:paraId="724A6F6C" w14:textId="7E27963E" w:rsidR="003E0859" w:rsidRDefault="003E0859" w:rsidP="00151C08">
      <w:pPr>
        <w:pStyle w:val="ListParagraph"/>
        <w:ind w:left="570" w:firstLine="0"/>
        <w:rPr>
          <w:rFonts w:ascii="Cambria" w:hAnsi="Cambria"/>
        </w:rPr>
      </w:pPr>
    </w:p>
    <w:p w14:paraId="4FBBD41D" w14:textId="77777777" w:rsidR="000850D0" w:rsidRPr="00D34565" w:rsidRDefault="000850D0" w:rsidP="00151C08">
      <w:pPr>
        <w:pStyle w:val="ListParagraph"/>
        <w:ind w:left="570" w:firstLine="0"/>
        <w:rPr>
          <w:rFonts w:ascii="Cambria" w:hAnsi="Cambria"/>
        </w:rPr>
      </w:pPr>
    </w:p>
    <w:p w14:paraId="1E4A7CC0" w14:textId="1CD298F0" w:rsidR="00151C08" w:rsidRPr="00FB2FD5" w:rsidRDefault="00151C08" w:rsidP="00D34565">
      <w:pPr>
        <w:pStyle w:val="Heading2"/>
        <w:numPr>
          <w:ilvl w:val="1"/>
          <w:numId w:val="1"/>
        </w:numPr>
        <w:tabs>
          <w:tab w:val="left" w:pos="567"/>
          <w:tab w:val="center" w:pos="1134"/>
        </w:tabs>
        <w:spacing w:after="0" w:line="240" w:lineRule="auto"/>
        <w:ind w:left="709" w:firstLine="0"/>
        <w:rPr>
          <w:rFonts w:ascii="Cambria" w:hAnsi="Cambria"/>
          <w:i/>
          <w:sz w:val="24"/>
          <w:szCs w:val="24"/>
        </w:rPr>
      </w:pPr>
      <w:bookmarkStart w:id="45" w:name="_Toc98945017"/>
      <w:r w:rsidRPr="00FB2FD5">
        <w:rPr>
          <w:rFonts w:ascii="Cambria" w:hAnsi="Cambria"/>
          <w:i/>
          <w:sz w:val="24"/>
          <w:szCs w:val="24"/>
        </w:rPr>
        <w:t>Isoprenoid-derived biofuels</w:t>
      </w:r>
      <w:bookmarkEnd w:id="45"/>
    </w:p>
    <w:p w14:paraId="5641F76B" w14:textId="3BBDA19B" w:rsidR="00E56CAB" w:rsidRPr="00D34565" w:rsidRDefault="00E56CAB" w:rsidP="00E56CAB">
      <w:pPr>
        <w:rPr>
          <w:rFonts w:ascii="Cambria" w:hAnsi="Cambria"/>
        </w:rPr>
      </w:pPr>
    </w:p>
    <w:p w14:paraId="1783AB0E" w14:textId="6B48C44D" w:rsidR="00E56CAB" w:rsidRPr="00D34565" w:rsidRDefault="00E56CAB" w:rsidP="00275A57">
      <w:pPr>
        <w:rPr>
          <w:rFonts w:ascii="Cambria" w:hAnsi="Cambria"/>
        </w:rPr>
      </w:pPr>
      <w:r w:rsidRPr="00D34565">
        <w:rPr>
          <w:rFonts w:ascii="Cambria" w:hAnsi="Cambria"/>
        </w:rPr>
        <w:t>Isoprenoids have been described as highly promising candidates for biofuel substitutes for fossil-based fuels. The following paragraphs describe their advantages for such description.</w:t>
      </w:r>
    </w:p>
    <w:p w14:paraId="0DE86B40" w14:textId="61C86898" w:rsidR="00E56CAB" w:rsidRDefault="00E56CAB" w:rsidP="00DA36BA">
      <w:pPr>
        <w:ind w:left="0" w:firstLine="0"/>
        <w:rPr>
          <w:rFonts w:ascii="Cambria" w:hAnsi="Cambria"/>
        </w:rPr>
      </w:pPr>
    </w:p>
    <w:p w14:paraId="60617A5D" w14:textId="74B91DC6" w:rsidR="000B6B4C" w:rsidRDefault="000B6B4C" w:rsidP="00DA36BA">
      <w:pPr>
        <w:ind w:left="0" w:firstLine="0"/>
        <w:rPr>
          <w:rFonts w:ascii="Cambria" w:hAnsi="Cambria"/>
        </w:rPr>
      </w:pPr>
    </w:p>
    <w:p w14:paraId="7CB82219" w14:textId="77777777" w:rsidR="000B6B4C" w:rsidRPr="00D34565" w:rsidRDefault="000B6B4C" w:rsidP="00DA36BA">
      <w:pPr>
        <w:ind w:left="0" w:firstLine="0"/>
        <w:rPr>
          <w:rFonts w:ascii="Cambria" w:hAnsi="Cambria"/>
        </w:rPr>
      </w:pPr>
    </w:p>
    <w:p w14:paraId="70466055" w14:textId="77777777" w:rsidR="00643C14" w:rsidRPr="00D34565" w:rsidRDefault="00643C14" w:rsidP="00DA36BA">
      <w:pPr>
        <w:ind w:left="0" w:firstLine="0"/>
        <w:rPr>
          <w:rFonts w:ascii="Cambria" w:hAnsi="Cambria"/>
        </w:rPr>
      </w:pPr>
    </w:p>
    <w:p w14:paraId="6F7C41B1" w14:textId="20773ADB" w:rsidR="00151C08" w:rsidRPr="00FB2FD5" w:rsidRDefault="00151C08" w:rsidP="00371B87">
      <w:pPr>
        <w:pStyle w:val="Heading3"/>
        <w:numPr>
          <w:ilvl w:val="2"/>
          <w:numId w:val="1"/>
        </w:numPr>
        <w:rPr>
          <w:rFonts w:ascii="Cambria" w:hAnsi="Cambria"/>
          <w:i/>
          <w:sz w:val="24"/>
          <w:szCs w:val="24"/>
        </w:rPr>
      </w:pPr>
      <w:bookmarkStart w:id="46" w:name="_Toc98945018"/>
      <w:r w:rsidRPr="00FB2FD5">
        <w:rPr>
          <w:rFonts w:ascii="Cambria" w:hAnsi="Cambria"/>
          <w:i/>
          <w:sz w:val="24"/>
          <w:szCs w:val="24"/>
        </w:rPr>
        <w:t xml:space="preserve">Isoprenoid </w:t>
      </w:r>
      <w:r w:rsidR="001730EE" w:rsidRPr="00FB2FD5">
        <w:rPr>
          <w:rFonts w:ascii="Cambria" w:hAnsi="Cambria"/>
          <w:i/>
          <w:sz w:val="24"/>
          <w:szCs w:val="24"/>
        </w:rPr>
        <w:t>biosynthesis</w:t>
      </w:r>
      <w:bookmarkEnd w:id="46"/>
    </w:p>
    <w:p w14:paraId="4403E6E4" w14:textId="77777777" w:rsidR="00E56CAB" w:rsidRPr="00D34565" w:rsidRDefault="00E56CAB" w:rsidP="00E56CAB">
      <w:pPr>
        <w:ind w:left="0" w:firstLine="0"/>
        <w:rPr>
          <w:rFonts w:ascii="Cambria" w:hAnsi="Cambria"/>
        </w:rPr>
      </w:pPr>
    </w:p>
    <w:p w14:paraId="16B58D7A" w14:textId="18F77915" w:rsidR="00521FC7" w:rsidRPr="00D34565" w:rsidRDefault="00521FC7">
      <w:pPr>
        <w:spacing w:line="360" w:lineRule="auto"/>
        <w:rPr>
          <w:rFonts w:ascii="Cambria" w:hAnsi="Cambria" w:cstheme="minorHAnsi"/>
          <w:iCs/>
          <w:color w:val="auto"/>
          <w:szCs w:val="24"/>
          <w:shd w:val="clear" w:color="auto" w:fill="FFFFFF"/>
        </w:rPr>
      </w:pPr>
      <w:r w:rsidRPr="00D34565">
        <w:rPr>
          <w:rFonts w:ascii="Cambria" w:hAnsi="Cambria" w:cstheme="minorHAnsi"/>
          <w:color w:val="auto"/>
          <w:szCs w:val="24"/>
          <w:shd w:val="clear" w:color="auto" w:fill="FFFFFF"/>
        </w:rPr>
        <w:t xml:space="preserve">Isoprenoids, also called terpenes or terpenoids are carbon based compounds that belong to a highly </w:t>
      </w:r>
      <w:r w:rsidR="00643C14" w:rsidRPr="00D34565">
        <w:rPr>
          <w:rFonts w:ascii="Cambria" w:hAnsi="Cambria" w:cstheme="minorHAnsi"/>
          <w:color w:val="auto"/>
          <w:szCs w:val="24"/>
          <w:shd w:val="clear" w:color="auto" w:fill="FFFFFF"/>
        </w:rPr>
        <w:t xml:space="preserve">diverse </w:t>
      </w:r>
      <w:r w:rsidRPr="00D34565">
        <w:rPr>
          <w:rFonts w:ascii="Cambria" w:hAnsi="Cambria" w:cstheme="minorHAnsi"/>
          <w:color w:val="auto"/>
          <w:szCs w:val="24"/>
          <w:shd w:val="clear" w:color="auto" w:fill="FFFFFF"/>
        </w:rPr>
        <w:t xml:space="preserve">classification. They are naturally present in plants and bacteria, to name a few, counting </w:t>
      </w:r>
      <w:r w:rsidRPr="00D34565">
        <w:rPr>
          <w:rFonts w:ascii="Cambria" w:hAnsi="Cambria" w:cstheme="minorHAnsi"/>
          <w:i/>
          <w:color w:val="auto"/>
          <w:szCs w:val="24"/>
          <w:shd w:val="clear" w:color="auto" w:fill="FFFFFF"/>
        </w:rPr>
        <w:t xml:space="preserve">Synechocystis </w:t>
      </w:r>
      <w:r w:rsidRPr="00D34565">
        <w:rPr>
          <w:rFonts w:ascii="Cambria" w:hAnsi="Cambria" w:cstheme="minorHAnsi"/>
          <w:iCs/>
          <w:color w:val="auto"/>
          <w:szCs w:val="24"/>
          <w:shd w:val="clear" w:color="auto" w:fill="FFFFFF"/>
        </w:rPr>
        <w:fldChar w:fldCharType="begin">
          <w:fldData xml:space="preserve">PEVuZE5vdGU+PENpdGU+PEF1dGhvcj5EYWxldG9zPC9BdXRob3I+PFllYXI+MjAyMDwvWWVhcj48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</w:fldData>
        </w:fldChar>
      </w:r>
      <w:r w:rsidR="0053246E">
        <w:rPr>
          <w:rFonts w:ascii="Cambria" w:hAnsi="Cambria" w:cstheme="minorHAnsi"/>
          <w:iCs/>
          <w:color w:val="auto"/>
          <w:szCs w:val="24"/>
          <w:shd w:val="clear" w:color="auto" w:fill="FFFFFF"/>
        </w:rPr>
        <w:instrText xml:space="preserve"> ADDIN EN.CITE </w:instrText>
      </w:r>
      <w:r w:rsidR="0053246E">
        <w:rPr>
          <w:rFonts w:ascii="Cambria" w:hAnsi="Cambria" w:cstheme="minorHAnsi"/>
          <w:iCs/>
          <w:color w:val="auto"/>
          <w:szCs w:val="24"/>
          <w:shd w:val="clear" w:color="auto" w:fill="FFFFFF"/>
        </w:rPr>
        <w:fldChar w:fldCharType="begin">
          <w:fldData xml:space="preserve">PEVuZE5vdGU+PENpdGU+PEF1dGhvcj5EYWxldG9zPC9BdXRob3I+PFllYXI+MjAyMDwvWWVhcj48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</w:fldData>
        </w:fldChar>
      </w:r>
      <w:r w:rsidR="0053246E">
        <w:rPr>
          <w:rFonts w:ascii="Cambria" w:hAnsi="Cambria" w:cstheme="minorHAnsi"/>
          <w:iCs/>
          <w:color w:val="auto"/>
          <w:szCs w:val="24"/>
          <w:shd w:val="clear" w:color="auto" w:fill="FFFFFF"/>
        </w:rPr>
        <w:instrText xml:space="preserve"> ADDIN EN.CITE.DATA </w:instrText>
      </w:r>
      <w:r w:rsidR="0053246E">
        <w:rPr>
          <w:rFonts w:ascii="Cambria" w:hAnsi="Cambria" w:cstheme="minorHAnsi"/>
          <w:iCs/>
          <w:color w:val="auto"/>
          <w:szCs w:val="24"/>
          <w:shd w:val="clear" w:color="auto" w:fill="FFFFFF"/>
        </w:rPr>
      </w:r>
      <w:r w:rsidR="0053246E">
        <w:rPr>
          <w:rFonts w:ascii="Cambria" w:hAnsi="Cambria" w:cstheme="minorHAnsi"/>
          <w:iCs/>
          <w:color w:val="auto"/>
          <w:szCs w:val="24"/>
          <w:shd w:val="clear" w:color="auto" w:fill="FFFFFF"/>
        </w:rPr>
        <w:fldChar w:fldCharType="end"/>
      </w:r>
      <w:r w:rsidRPr="00D34565">
        <w:rPr>
          <w:rFonts w:ascii="Cambria" w:hAnsi="Cambria" w:cstheme="minorHAnsi"/>
          <w:iCs/>
          <w:color w:val="auto"/>
          <w:szCs w:val="24"/>
          <w:shd w:val="clear" w:color="auto" w:fill="FFFFFF"/>
        </w:rPr>
      </w:r>
      <w:r w:rsidRPr="00D34565">
        <w:rPr>
          <w:rFonts w:ascii="Cambria" w:hAnsi="Cambria" w:cstheme="minorHAnsi"/>
          <w:iCs/>
          <w:color w:val="auto"/>
          <w:szCs w:val="24"/>
          <w:shd w:val="clear" w:color="auto" w:fill="FFFFFF"/>
        </w:rPr>
        <w:fldChar w:fldCharType="separate"/>
      </w:r>
      <w:r w:rsidR="00FD31EA">
        <w:rPr>
          <w:rFonts w:ascii="Cambria" w:hAnsi="Cambria" w:cstheme="minorHAnsi"/>
          <w:iCs/>
          <w:noProof/>
          <w:color w:val="auto"/>
          <w:szCs w:val="24"/>
          <w:shd w:val="clear" w:color="auto" w:fill="FFFFFF"/>
        </w:rPr>
        <w:t>(Daletos et al., 2020, Englund et al., 2015)</w:t>
      </w:r>
      <w:r w:rsidRPr="00D34565">
        <w:rPr>
          <w:rFonts w:ascii="Cambria" w:hAnsi="Cambria" w:cstheme="minorHAnsi"/>
          <w:iCs/>
          <w:color w:val="auto"/>
          <w:szCs w:val="24"/>
          <w:shd w:val="clear" w:color="auto" w:fill="FFFFFF"/>
        </w:rPr>
        <w:fldChar w:fldCharType="end"/>
      </w:r>
      <w:r w:rsidRPr="00D34565">
        <w:rPr>
          <w:rFonts w:ascii="Cambria" w:hAnsi="Cambria" w:cstheme="minorHAnsi"/>
          <w:i/>
          <w:color w:val="auto"/>
          <w:szCs w:val="24"/>
          <w:shd w:val="clear" w:color="auto" w:fill="FFFFFF"/>
        </w:rPr>
        <w:t xml:space="preserve">. </w:t>
      </w:r>
      <w:r w:rsidRPr="00D34565">
        <w:rPr>
          <w:rFonts w:ascii="Cambria" w:hAnsi="Cambria" w:cstheme="minorHAnsi"/>
          <w:iCs/>
          <w:color w:val="auto"/>
          <w:szCs w:val="24"/>
          <w:shd w:val="clear" w:color="auto" w:fill="FFFFFF"/>
        </w:rPr>
        <w:t xml:space="preserve">They are naturally synthesized via two metabolic pathways, </w:t>
      </w:r>
      <w:r w:rsidRPr="00D34565">
        <w:rPr>
          <w:rFonts w:ascii="Cambria" w:hAnsi="Cambria"/>
          <w:color w:val="auto"/>
        </w:rPr>
        <w:t xml:space="preserve">the 2-methyl-D-erythrito-4-phosphate </w:t>
      </w:r>
      <w:r w:rsidRPr="00D34565">
        <w:rPr>
          <w:rFonts w:ascii="Cambria" w:hAnsi="Cambria"/>
        </w:rPr>
        <w:t>(MEP), also known as the 1-deoxy-D-xylulose-5-phosphate (DXP) pathway and also, through the mevalonate pathway (MVA)</w:t>
      </w:r>
      <w:r w:rsidR="000850D0">
        <w:rPr>
          <w:rFonts w:ascii="Cambria" w:hAnsi="Cambria"/>
          <w:b/>
          <w:bCs/>
        </w:rPr>
        <w:t xml:space="preserve"> </w:t>
      </w:r>
      <w:r w:rsidR="000850D0" w:rsidRPr="00D34565">
        <w:rPr>
          <w:rFonts w:ascii="Cambria" w:hAnsi="Cambria" w:cstheme="minorHAnsi"/>
          <w:iCs/>
          <w:color w:val="auto"/>
          <w:szCs w:val="24"/>
          <w:shd w:val="clear" w:color="auto" w:fill="FFFFFF"/>
        </w:rPr>
        <w:t>(</w:t>
      </w:r>
      <w:r w:rsidR="000850D0" w:rsidRPr="00D34565">
        <w:rPr>
          <w:rFonts w:ascii="Cambria" w:hAnsi="Cambria" w:cstheme="minorHAnsi"/>
          <w:b/>
          <w:bCs/>
          <w:iCs/>
          <w:color w:val="auto"/>
          <w:szCs w:val="24"/>
          <w:shd w:val="clear" w:color="auto" w:fill="FFFFFF"/>
        </w:rPr>
        <w:t>Figure 1</w:t>
      </w:r>
      <w:r w:rsidR="00033D46">
        <w:rPr>
          <w:rFonts w:ascii="Cambria" w:hAnsi="Cambria" w:cstheme="minorHAnsi"/>
          <w:b/>
          <w:bCs/>
          <w:iCs/>
          <w:color w:val="auto"/>
          <w:szCs w:val="24"/>
          <w:shd w:val="clear" w:color="auto" w:fill="FFFFFF"/>
        </w:rPr>
        <w:t>5</w:t>
      </w:r>
      <w:r w:rsidR="000850D0" w:rsidRPr="00D34565">
        <w:rPr>
          <w:rFonts w:ascii="Cambria" w:hAnsi="Cambria" w:cstheme="minorHAnsi"/>
          <w:iCs/>
          <w:color w:val="auto"/>
          <w:szCs w:val="24"/>
          <w:shd w:val="clear" w:color="auto" w:fill="FFFFFF"/>
        </w:rPr>
        <w:t>)</w:t>
      </w:r>
      <w:r w:rsidR="000850D0">
        <w:rPr>
          <w:rFonts w:ascii="Cambria" w:hAnsi="Cambria" w:cstheme="minorHAnsi"/>
          <w:iCs/>
          <w:color w:val="auto"/>
          <w:szCs w:val="24"/>
          <w:shd w:val="clear" w:color="auto" w:fill="FFFFFF"/>
        </w:rPr>
        <w:t>.</w:t>
      </w:r>
      <w:r w:rsidR="000850D0" w:rsidRPr="00D34565">
        <w:rPr>
          <w:rFonts w:ascii="Cambria" w:hAnsi="Cambria" w:cstheme="minorHAnsi"/>
          <w:iCs/>
          <w:color w:val="auto"/>
          <w:szCs w:val="24"/>
          <w:shd w:val="clear" w:color="auto" w:fill="FFFFFF"/>
        </w:rPr>
        <w:t xml:space="preserve"> </w:t>
      </w:r>
      <w:r w:rsidRPr="00D34565">
        <w:rPr>
          <w:rFonts w:ascii="Cambria" w:hAnsi="Cambria"/>
        </w:rPr>
        <w:t xml:space="preserve">Terpenoids are synthesized through the MEP pathway in bacteria and plants, including </w:t>
      </w:r>
      <w:r w:rsidRPr="00D34565">
        <w:rPr>
          <w:rFonts w:ascii="Cambria" w:hAnsi="Cambria" w:cstheme="minorHAnsi"/>
          <w:i/>
          <w:color w:val="auto"/>
          <w:szCs w:val="24"/>
          <w:shd w:val="clear" w:color="auto" w:fill="FFFFFF"/>
        </w:rPr>
        <w:t xml:space="preserve">Synechocystis </w:t>
      </w:r>
      <w:r w:rsidRPr="00D34565">
        <w:rPr>
          <w:rFonts w:ascii="Cambria" w:hAnsi="Cambria" w:cstheme="minorHAnsi"/>
          <w:iCs/>
          <w:color w:val="auto"/>
          <w:szCs w:val="24"/>
          <w:shd w:val="clear" w:color="auto" w:fill="FFFFFF"/>
        </w:rPr>
        <w:t>and through the MVA pathway in eukaryotic organisms, both of them converge in the generation of the isoprenoid-precursors DMAPP and IPP</w:t>
      </w:r>
      <w:r w:rsidR="000F4544" w:rsidRPr="00D34565">
        <w:rPr>
          <w:rFonts w:ascii="Cambria" w:hAnsi="Cambria" w:cstheme="minorHAnsi"/>
          <w:iCs/>
          <w:color w:val="auto"/>
          <w:szCs w:val="24"/>
          <w:shd w:val="clear" w:color="auto" w:fill="FFFFFF"/>
        </w:rPr>
        <w:t xml:space="preserve"> (</w:t>
      </w:r>
      <w:r w:rsidR="003B45C2" w:rsidRPr="00D34565">
        <w:rPr>
          <w:rFonts w:ascii="Cambria" w:hAnsi="Cambria" w:cstheme="minorHAnsi"/>
          <w:b/>
          <w:bCs/>
          <w:iCs/>
          <w:color w:val="auto"/>
          <w:szCs w:val="24"/>
          <w:shd w:val="clear" w:color="auto" w:fill="FFFFFF"/>
        </w:rPr>
        <w:t>F</w:t>
      </w:r>
      <w:r w:rsidR="000F4544" w:rsidRPr="00D34565">
        <w:rPr>
          <w:rFonts w:ascii="Cambria" w:hAnsi="Cambria" w:cstheme="minorHAnsi"/>
          <w:b/>
          <w:bCs/>
          <w:iCs/>
          <w:color w:val="auto"/>
          <w:szCs w:val="24"/>
          <w:shd w:val="clear" w:color="auto" w:fill="FFFFFF"/>
        </w:rPr>
        <w:t>igure 1</w:t>
      </w:r>
      <w:r w:rsidR="00033D46">
        <w:rPr>
          <w:rFonts w:ascii="Cambria" w:hAnsi="Cambria" w:cstheme="minorHAnsi"/>
          <w:b/>
          <w:bCs/>
          <w:iCs/>
          <w:color w:val="auto"/>
          <w:szCs w:val="24"/>
          <w:shd w:val="clear" w:color="auto" w:fill="FFFFFF"/>
        </w:rPr>
        <w:t>6</w:t>
      </w:r>
      <w:r w:rsidR="000F4544" w:rsidRPr="00D34565">
        <w:rPr>
          <w:rFonts w:ascii="Cambria" w:hAnsi="Cambria" w:cstheme="minorHAnsi"/>
          <w:iCs/>
          <w:color w:val="auto"/>
          <w:szCs w:val="24"/>
          <w:shd w:val="clear" w:color="auto" w:fill="FFFFFF"/>
        </w:rPr>
        <w:t>)</w:t>
      </w:r>
      <w:r w:rsidR="00D36CA5">
        <w:rPr>
          <w:rFonts w:ascii="Cambria" w:hAnsi="Cambria" w:cstheme="minorHAnsi"/>
          <w:iCs/>
          <w:color w:val="auto"/>
          <w:szCs w:val="24"/>
          <w:shd w:val="clear" w:color="auto" w:fill="FFFFFF"/>
        </w:rPr>
        <w:t>.</w:t>
      </w:r>
      <w:r w:rsidRPr="00D34565">
        <w:rPr>
          <w:rFonts w:ascii="Cambria" w:hAnsi="Cambria" w:cstheme="minorHAnsi"/>
          <w:iCs/>
          <w:color w:val="auto"/>
          <w:szCs w:val="24"/>
          <w:shd w:val="clear" w:color="auto" w:fill="FFFFFF"/>
        </w:rPr>
        <w:t xml:space="preserve"> </w:t>
      </w:r>
      <w:r w:rsidR="00D36CA5">
        <w:rPr>
          <w:rFonts w:ascii="Cambria" w:hAnsi="Cambria" w:cstheme="minorHAnsi"/>
          <w:iCs/>
          <w:color w:val="auto"/>
          <w:szCs w:val="24"/>
          <w:shd w:val="clear" w:color="auto" w:fill="FFFFFF"/>
        </w:rPr>
        <w:t>A</w:t>
      </w:r>
      <w:r w:rsidRPr="00D34565">
        <w:rPr>
          <w:rFonts w:ascii="Cambria" w:hAnsi="Cambria" w:cstheme="minorHAnsi"/>
          <w:iCs/>
          <w:color w:val="auto"/>
          <w:szCs w:val="24"/>
          <w:shd w:val="clear" w:color="auto" w:fill="FFFFFF"/>
        </w:rPr>
        <w:t xml:space="preserve">ll terpenoids derive from these two building blocks </w:t>
      </w:r>
      <w:r w:rsidRPr="00D34565">
        <w:rPr>
          <w:rFonts w:ascii="Cambria" w:hAnsi="Cambria" w:cstheme="minorHAnsi"/>
          <w:iCs/>
          <w:color w:val="auto"/>
          <w:szCs w:val="24"/>
          <w:shd w:val="clear" w:color="auto" w:fill="FFFFFF"/>
        </w:rPr>
        <w:fldChar w:fldCharType="begin"/>
      </w:r>
      <w:r w:rsidR="0053246E">
        <w:rPr>
          <w:rFonts w:ascii="Cambria" w:hAnsi="Cambria" w:cstheme="minorHAnsi"/>
          <w:iCs/>
          <w:color w:val="auto"/>
          <w:szCs w:val="24"/>
          <w:shd w:val="clear" w:color="auto" w:fill="FFFFFF"/>
        </w:rPr>
        <w:instrText xml:space="preserve"> ADDIN EN.CITE &lt;EndNote&gt;&lt;Cite&gt;&lt;Author&gt;Abby&lt;/Author&gt;&lt;Year&gt;2020&lt;/Year&gt;&lt;RecNum&gt;1126&lt;/RecNum&gt;&lt;DisplayText&gt;(Abby et al., 2020)&lt;/DisplayText&gt;&lt;record&gt;&lt;rec-number&gt;1126&lt;/rec-number&gt;&lt;foreign-keys&gt;&lt;key app="EN" db-id="prftt9asa5przeep5rz5fwazzp9dwws2dap0" timestamp="1643243714" guid="07ced50f-4f35-4184-81a8-38917c15f214"&gt;1126&lt;/key&gt;&lt;/foreign-keys&gt;&lt;ref-type name="Journal Article"&gt;17&lt;/ref-type&gt;&lt;contributors&gt;&lt;authors&gt;&lt;author&gt;Abby, Sophie Saphia&lt;/author&gt;&lt;author&gt;Kazemzadeh, Katayoun&lt;/author&gt;&lt;author&gt;Vragniau, Charles&lt;/author&gt;&lt;author&gt;Pelosi, Ludovic&lt;/author&gt;&lt;author&gt;Pierrel, Fabien&lt;/author&gt;&lt;/authors&gt;&lt;/contributors&gt;&lt;titles&gt;&lt;title&gt;Advances in bacterial pathways for the biosynthesis of ubiquinone&lt;/title&gt;&lt;secondary-title&gt;Biochimica et Biophysica Acta (BBA)-Bioenergetics&lt;/secondary-title&gt;&lt;/titles&gt;&lt;periodical&gt;&lt;full-title&gt;Biochimica et Biophysica Acta (BBA)-Bioenergetics&lt;/full-title&gt;&lt;/periodical&gt;&lt;pages&gt;148259&lt;/pages&gt;&lt;volume&gt;1861&lt;/volume&gt;&lt;number&gt;11&lt;/number&gt;&lt;dates&gt;&lt;year&gt;2020&lt;/year&gt;&lt;/dates&gt;&lt;isbn&gt;0005-2728&lt;/isbn&gt;&lt;urls&gt;&lt;/urls&gt;&lt;/record&gt;&lt;/Cite&gt;&lt;/EndNote&gt;</w:instrText>
      </w:r>
      <w:r w:rsidRPr="00D34565">
        <w:rPr>
          <w:rFonts w:ascii="Cambria" w:hAnsi="Cambria" w:cstheme="minorHAnsi"/>
          <w:iCs/>
          <w:color w:val="auto"/>
          <w:szCs w:val="24"/>
          <w:shd w:val="clear" w:color="auto" w:fill="FFFFFF"/>
        </w:rPr>
        <w:fldChar w:fldCharType="separate"/>
      </w:r>
      <w:r w:rsidR="00FD31EA">
        <w:rPr>
          <w:rFonts w:ascii="Cambria" w:hAnsi="Cambria" w:cstheme="minorHAnsi"/>
          <w:iCs/>
          <w:noProof/>
          <w:color w:val="auto"/>
          <w:szCs w:val="24"/>
          <w:shd w:val="clear" w:color="auto" w:fill="FFFFFF"/>
        </w:rPr>
        <w:t>(Abby et al., 2020)</w:t>
      </w:r>
      <w:r w:rsidRPr="00D34565">
        <w:rPr>
          <w:rFonts w:ascii="Cambria" w:hAnsi="Cambria" w:cstheme="minorHAnsi"/>
          <w:iCs/>
          <w:color w:val="auto"/>
          <w:szCs w:val="24"/>
          <w:shd w:val="clear" w:color="auto" w:fill="FFFFFF"/>
        </w:rPr>
        <w:fldChar w:fldCharType="end"/>
      </w:r>
      <w:r w:rsidRPr="00D34565">
        <w:rPr>
          <w:rFonts w:ascii="Cambria" w:hAnsi="Cambria" w:cstheme="minorHAnsi"/>
          <w:iCs/>
          <w:color w:val="auto"/>
          <w:szCs w:val="24"/>
          <w:shd w:val="clear" w:color="auto" w:fill="FFFFFF"/>
        </w:rPr>
        <w:t xml:space="preserve">. Although highly similar, the MEP pathway has been reported more efficacious given that more </w:t>
      </w:r>
      <w:r w:rsidR="000F4544" w:rsidRPr="00D34565">
        <w:rPr>
          <w:rFonts w:ascii="Cambria" w:hAnsi="Cambria" w:cstheme="minorHAnsi"/>
          <w:iCs/>
          <w:color w:val="auto"/>
          <w:szCs w:val="24"/>
          <w:shd w:val="clear" w:color="auto" w:fill="FFFFFF"/>
        </w:rPr>
        <w:t xml:space="preserve">important rate-limiting </w:t>
      </w:r>
      <w:r w:rsidRPr="00D34565">
        <w:rPr>
          <w:rFonts w:ascii="Cambria" w:hAnsi="Cambria" w:cstheme="minorHAnsi"/>
          <w:iCs/>
          <w:color w:val="auto"/>
          <w:szCs w:val="24"/>
          <w:shd w:val="clear" w:color="auto" w:fill="FFFFFF"/>
        </w:rPr>
        <w:t xml:space="preserve">steps have been widely described as well as its carbon efficiency </w:t>
      </w:r>
      <w:r w:rsidRPr="00D34565">
        <w:rPr>
          <w:rFonts w:ascii="Cambria" w:hAnsi="Cambria" w:cstheme="minorHAnsi"/>
          <w:iCs/>
          <w:color w:val="auto"/>
          <w:szCs w:val="24"/>
          <w:shd w:val="clear" w:color="auto" w:fill="FFFFFF"/>
        </w:rPr>
        <w:fldChar w:fldCharType="begin"/>
      </w:r>
      <w:r w:rsidR="00BF2C50">
        <w:rPr>
          <w:rFonts w:ascii="Cambria" w:hAnsi="Cambria" w:cstheme="minorHAnsi"/>
          <w:iCs/>
          <w:color w:val="auto"/>
          <w:szCs w:val="24"/>
          <w:shd w:val="clear" w:color="auto" w:fill="FFFFFF"/>
        </w:rPr>
        <w:instrText xml:space="preserve"> ADDIN EN.CITE &lt;EndNote&gt;&lt;Cite&gt;&lt;Author&gt;George&lt;/Author&gt;&lt;Year&gt;2015&lt;/Year&gt;&lt;RecNum&gt;828&lt;/RecNum&gt;&lt;DisplayText&gt;(George et al., 2015, Pérez-Gil and Rodríguez-Concepcíon, 2013)&lt;/DisplayText&gt;&lt;record&gt;&lt;rec-number&gt;828&lt;/rec-number&gt;&lt;foreign-keys&gt;&lt;key app="EN" db-id="prftt9asa5przeep5rz5fwazzp9dwws2dap0" timestamp="1587543637" guid="ca04376e-2384-4d70-8dd5-3aa724d06126"&gt;828&lt;/key&gt;&lt;/foreign-keys&gt;&lt;ref-type name="Book Section"&gt;5&lt;/ref-type&gt;&lt;contributors&gt;&lt;authors&gt;&lt;author&gt;George, Kevin W&lt;/author&gt;&lt;author&gt;Alonso-Gutierrez, Jorge&lt;/author&gt;&lt;author&gt;Keasling, Jay D&lt;/author&gt;&lt;author&gt;Lee, Taek Soon&lt;/author&gt;&lt;/authors&gt;&lt;/contributors&gt;&lt;titles&gt;&lt;title&gt;Isoprenoid drugs, biofuels, and chemicals—artemisinin, farnesene, and beyond&lt;/title&gt;&lt;secondary-title&gt;Biotechnology of isoprenoids&lt;/secondary-title&gt;&lt;/titles&gt;&lt;pages&gt;355-389&lt;/pages&gt;&lt;dates&gt;&lt;year&gt;2015&lt;/year&gt;&lt;/dates&gt;&lt;publisher&gt;Springer&lt;/publisher&gt;&lt;urls&gt;&lt;/urls&gt;&lt;/record&gt;&lt;/Cite&gt;&lt;Cite&gt;&lt;Author&gt;Pérez-Gil&lt;/Author&gt;&lt;Year&gt;2013&lt;/Year&gt;&lt;RecNum&gt;461&lt;/RecNum&gt;&lt;record&gt;&lt;rec-number&gt;461&lt;/rec-number&gt;&lt;foreign-keys&gt;&lt;key app="EN" db-id="prftt9asa5przeep5rz5fwazzp9dwws2dap0" timestamp="1587486876" guid="2a71b94d-2f40-4411-803f-f4f7da142fb6"&gt;461&lt;/key&gt;&lt;/foreign-keys&gt;&lt;ref-type name="Journal Article"&gt;17&lt;/ref-type&gt;&lt;contributors&gt;&lt;authors&gt;&lt;author&gt;Pérez-Gil, Jordi&lt;/author&gt;&lt;author&gt;Rodríguez-Concepcíon, Manuel&lt;/author&gt;&lt;/authors&gt;&lt;/contributors&gt;&lt;titles&gt;&lt;title&gt;Metabolic plasticity for isoprenoid biosynthesis in bacteria&lt;/title&gt;&lt;secondary-title&gt;Biochemical Journal&lt;/secondary-title&gt;&lt;/titles&gt;&lt;periodical&gt;&lt;full-title&gt;Biochemical Journal&lt;/full-title&gt;&lt;/periodical&gt;&lt;pages&gt;19-25&lt;/pages&gt;&lt;volume&gt;452&lt;/volume&gt;&lt;number&gt;1&lt;/number&gt;&lt;keywords&gt;&lt;keyword&gt;Antibiotic&lt;/keyword&gt;&lt;keyword&gt;Fosmidomycin&lt;/keyword&gt;&lt;keyword&gt;Isoprenoid&lt;/keyword&gt;&lt;keyword&gt;Methylerythritol 4-phosphate pathway (MEP pathway)&lt;/keyword&gt;&lt;keyword&gt;Mevalonate pathway (MVA pathway)&lt;/keyword&gt;&lt;/keywords&gt;&lt;dates&gt;&lt;year&gt;2013&lt;/year&gt;&lt;/dates&gt;&lt;urls&gt;&lt;/urls&gt;&lt;electronic-resource-num&gt;10.1042/BJ20121899&lt;/electronic-resource-num&gt;&lt;/record&gt;&lt;/Cite&gt;&lt;/EndNote&gt;</w:instrText>
      </w:r>
      <w:r w:rsidRPr="00D34565">
        <w:rPr>
          <w:rFonts w:ascii="Cambria" w:hAnsi="Cambria" w:cstheme="minorHAnsi"/>
          <w:iCs/>
          <w:color w:val="auto"/>
          <w:szCs w:val="24"/>
          <w:shd w:val="clear" w:color="auto" w:fill="FFFFFF"/>
        </w:rPr>
        <w:fldChar w:fldCharType="separate"/>
      </w:r>
      <w:r w:rsidR="00BF2C50">
        <w:rPr>
          <w:rFonts w:ascii="Cambria" w:hAnsi="Cambria" w:cstheme="minorHAnsi"/>
          <w:iCs/>
          <w:noProof/>
          <w:color w:val="auto"/>
          <w:szCs w:val="24"/>
          <w:shd w:val="clear" w:color="auto" w:fill="FFFFFF"/>
        </w:rPr>
        <w:t>(George et al., 2015, Pérez-Gil and Rodríguez-Concepcíon, 2013)</w:t>
      </w:r>
      <w:r w:rsidRPr="00D34565">
        <w:rPr>
          <w:rFonts w:ascii="Cambria" w:hAnsi="Cambria" w:cstheme="minorHAnsi"/>
          <w:iCs/>
          <w:color w:val="auto"/>
          <w:szCs w:val="24"/>
          <w:shd w:val="clear" w:color="auto" w:fill="FFFFFF"/>
        </w:rPr>
        <w:fldChar w:fldCharType="end"/>
      </w:r>
      <w:r w:rsidRPr="00D34565">
        <w:rPr>
          <w:rFonts w:ascii="Cambria" w:hAnsi="Cambria" w:cstheme="minorHAnsi"/>
          <w:iCs/>
          <w:szCs w:val="24"/>
          <w:shd w:val="clear" w:color="auto" w:fill="FFFFFF"/>
        </w:rPr>
        <w:t>.</w:t>
      </w:r>
    </w:p>
    <w:p w14:paraId="398E5B3A" w14:textId="7F6FEA31" w:rsidR="00FD0C47" w:rsidRPr="00D34565" w:rsidRDefault="00FD0C47" w:rsidP="00151C08">
      <w:pPr>
        <w:spacing w:line="360" w:lineRule="auto"/>
        <w:rPr>
          <w:rFonts w:ascii="Cambria" w:hAnsi="Cambria" w:cstheme="minorHAnsi"/>
          <w:iCs/>
          <w:color w:val="auto"/>
          <w:szCs w:val="24"/>
          <w:shd w:val="clear" w:color="auto" w:fill="FFFFFF"/>
        </w:rPr>
      </w:pPr>
    </w:p>
    <w:p w14:paraId="03784A0C" w14:textId="1A640842" w:rsidR="00643C14" w:rsidRPr="00D34565" w:rsidRDefault="00643C14" w:rsidP="00151C08">
      <w:pPr>
        <w:spacing w:line="360" w:lineRule="auto"/>
        <w:rPr>
          <w:rFonts w:ascii="Cambria" w:hAnsi="Cambria" w:cstheme="minorHAnsi"/>
          <w:iCs/>
          <w:color w:val="auto"/>
          <w:szCs w:val="24"/>
          <w:shd w:val="clear" w:color="auto" w:fill="FFFFFF"/>
        </w:rPr>
      </w:pPr>
    </w:p>
    <w:p w14:paraId="739FF3F8" w14:textId="50EB8258" w:rsidR="000850D0" w:rsidRDefault="000850D0" w:rsidP="008858AE">
      <w:pPr>
        <w:spacing w:line="360" w:lineRule="auto"/>
        <w:ind w:left="0" w:firstLine="0"/>
        <w:jc w:val="center"/>
        <w:rPr>
          <w:rFonts w:ascii="Cambria" w:hAnsi="Cambria" w:cstheme="minorHAnsi"/>
          <w:iCs/>
          <w:color w:val="auto"/>
          <w:szCs w:val="24"/>
          <w:shd w:val="clear" w:color="auto" w:fill="FFFFFF"/>
        </w:rPr>
      </w:pPr>
    </w:p>
    <w:p w14:paraId="1B2B3B1E" w14:textId="3B1447FF" w:rsidR="000850D0" w:rsidRDefault="000850D0" w:rsidP="008858AE">
      <w:pPr>
        <w:spacing w:line="360" w:lineRule="auto"/>
        <w:ind w:left="0" w:firstLine="0"/>
        <w:jc w:val="center"/>
        <w:rPr>
          <w:rFonts w:ascii="Cambria" w:hAnsi="Cambria" w:cstheme="minorHAnsi"/>
          <w:iCs/>
          <w:color w:val="auto"/>
          <w:szCs w:val="24"/>
          <w:shd w:val="clear" w:color="auto" w:fill="FFFFFF"/>
        </w:rPr>
      </w:pPr>
      <w:r w:rsidRPr="00D34565">
        <w:rPr>
          <w:rFonts w:ascii="Cambria" w:hAnsi="Cambria"/>
          <w:noProof/>
          <w:color w:val="00B0F0"/>
          <w:lang w:val="es-MX" w:eastAsia="es-MX"/>
        </w:rPr>
        <w:lastRenderedPageBreak/>
        <w:drawing>
          <wp:anchor distT="0" distB="0" distL="114300" distR="114300" simplePos="0" relativeHeight="251795456" behindDoc="1" locked="0" layoutInCell="1" allowOverlap="1" wp14:anchorId="06DCACEB" wp14:editId="5095E3AA">
            <wp:simplePos x="0" y="0"/>
            <wp:positionH relativeFrom="column">
              <wp:posOffset>18415</wp:posOffset>
            </wp:positionH>
            <wp:positionV relativeFrom="paragraph">
              <wp:posOffset>188595</wp:posOffset>
            </wp:positionV>
            <wp:extent cx="5689265" cy="6502400"/>
            <wp:effectExtent l="0" t="0" r="635" b="0"/>
            <wp:wrapTight wrapText="bothSides">
              <wp:wrapPolygon edited="0">
                <wp:start x="0" y="0"/>
                <wp:lineTo x="0" y="21558"/>
                <wp:lineTo x="21554" y="21558"/>
                <wp:lineTo x="21554"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89265" cy="6502400"/>
                    </a:xfrm>
                    <a:prstGeom prst="rect">
                      <a:avLst/>
                    </a:prstGeom>
                    <a:noFill/>
                  </pic:spPr>
                </pic:pic>
              </a:graphicData>
            </a:graphic>
            <wp14:sizeRelH relativeFrom="page">
              <wp14:pctWidth>0</wp14:pctWidth>
            </wp14:sizeRelH>
            <wp14:sizeRelV relativeFrom="page">
              <wp14:pctHeight>0</wp14:pctHeight>
            </wp14:sizeRelV>
          </wp:anchor>
        </w:drawing>
      </w:r>
    </w:p>
    <w:p w14:paraId="1C7A6F17" w14:textId="78038515" w:rsidR="000850D0" w:rsidRPr="004F440D" w:rsidRDefault="000850D0" w:rsidP="009A4175">
      <w:pPr>
        <w:pStyle w:val="Caption"/>
      </w:pPr>
      <w:bookmarkStart w:id="47" w:name="_Toc97132331"/>
      <w:r w:rsidRPr="00D34565">
        <w:t>F</w:t>
      </w:r>
      <w:r w:rsidRPr="004F440D">
        <w:t xml:space="preserve">igure </w:t>
      </w:r>
      <w:fldSimple w:instr=" SEQ Figure \* ARABIC ">
        <w:r w:rsidRPr="004F440D">
          <w:rPr>
            <w:noProof/>
          </w:rPr>
          <w:t>1</w:t>
        </w:r>
        <w:r w:rsidR="00033D46">
          <w:rPr>
            <w:noProof/>
          </w:rPr>
          <w:t>5</w:t>
        </w:r>
      </w:fldSimple>
      <w:r w:rsidRPr="004F440D">
        <w:t xml:space="preserve"> – The MEP and MVA pathways for the biosynthesis of isoprenoids.</w:t>
      </w:r>
      <w:bookmarkEnd w:id="47"/>
      <w:r w:rsidRPr="004F440D">
        <w:t xml:space="preserve"> </w:t>
      </w:r>
    </w:p>
    <w:p w14:paraId="20048319" w14:textId="77777777" w:rsidR="000850D0" w:rsidRPr="004F440D" w:rsidRDefault="000850D0" w:rsidP="009A4175">
      <w:pPr>
        <w:pStyle w:val="Caption"/>
      </w:pPr>
      <w:r w:rsidRPr="004F440D">
        <w:t>Isoprenoids can be synthesized through two pathways: the 2-methyl-D-erythrito-4-phosphate (MEP), also known as the 1-deoxy-D-xylulose-5-phosphate (DXP) pathway and through the mevalonate pathway (MVA). Both pathways generate the isoprenoid precursors IPP and DMAPP. The MEP pathway initiates with the condensation of glyceral-3-aldehyde (G3P) and pyruvate into IPP and DMAPP. The MVA-pathway initiates with the condensation of three molecules of Acetyl-CoA to generate both main-precursors. The production of IPP and DMAPP leads to the production of generate-geranyl-diphosphate (GPP), followed by farnesyl-diphosphate (FPP) and geranylgeranyl-diphosphate (GGPP). To enable the formation of different and more complex terpenoids, diverse routes are followed within the pathways. A series of reactions elongate these precursors through different enzymes, which results in the high-diversity and chemical-richness of these compounds.</w:t>
      </w:r>
    </w:p>
    <w:p w14:paraId="68262355" w14:textId="557A0FF0" w:rsidR="000850D0" w:rsidRPr="004F440D" w:rsidRDefault="000850D0" w:rsidP="009A4175">
      <w:pPr>
        <w:pStyle w:val="Caption"/>
      </w:pPr>
      <w:r w:rsidRPr="004F440D">
        <w:t xml:space="preserve">From </w:t>
      </w:r>
      <w:r w:rsidRPr="004F440D">
        <w:fldChar w:fldCharType="begin"/>
      </w:r>
      <w:r w:rsidR="00BF2C50">
        <w:instrText xml:space="preserve"> ADDIN EN.CITE &lt;EndNote&gt;&lt;Cite&gt;&lt;Author&gt;George&lt;/Author&gt;&lt;Year&gt;2015&lt;/Year&gt;&lt;RecNum&gt;828&lt;/RecNum&gt;&lt;DisplayText&gt;(George et al., 2015)&lt;/DisplayText&gt;&lt;record&gt;&lt;rec-number&gt;828&lt;/rec-number&gt;&lt;foreign-keys&gt;&lt;key app="EN" db-id="prftt9asa5przeep5rz5fwazzp9dwws2dap0" timestamp="1587543637" guid="ca04376e-2384-4d70-8dd5-3aa724d06126"&gt;828&lt;/key&gt;&lt;/foreign-keys&gt;&lt;ref-type name="Book Section"&gt;5&lt;/ref-type&gt;&lt;contributors&gt;&lt;authors&gt;&lt;author&gt;George, Kevin W&lt;/author&gt;&lt;author&gt;Alonso-Gutierrez, Jorge&lt;/author&gt;&lt;author&gt;Keasling, Jay D&lt;/author&gt;&lt;author&gt;Lee, Taek Soon&lt;/author&gt;&lt;/authors&gt;&lt;/contributors&gt;&lt;titles&gt;&lt;title&gt;Isoprenoid drugs, biofuels, and chemicals—artemisinin, farnesene, and beyond&lt;/title&gt;&lt;secondary-title&gt;Biotechnology of isoprenoids&lt;/secondary-title&gt;&lt;/titles&gt;&lt;pages&gt;355-389&lt;/pages&gt;&lt;dates&gt;&lt;year&gt;2015&lt;/year&gt;&lt;/dates&gt;&lt;publisher&gt;Springer&lt;/publisher&gt;&lt;urls&gt;&lt;/urls&gt;&lt;/record&gt;&lt;/Cite&gt;&lt;/EndNote&gt;</w:instrText>
      </w:r>
      <w:r w:rsidRPr="004F440D">
        <w:fldChar w:fldCharType="separate"/>
      </w:r>
      <w:r w:rsidR="00BF2C50">
        <w:rPr>
          <w:noProof/>
        </w:rPr>
        <w:t>(George et al., 2015)</w:t>
      </w:r>
      <w:r w:rsidRPr="004F440D">
        <w:fldChar w:fldCharType="end"/>
      </w:r>
      <w:r w:rsidRPr="004F440D">
        <w:t xml:space="preserve">. </w:t>
      </w:r>
    </w:p>
    <w:p w14:paraId="4329C755" w14:textId="77777777" w:rsidR="000850D0" w:rsidRDefault="000850D0" w:rsidP="008858AE">
      <w:pPr>
        <w:spacing w:line="360" w:lineRule="auto"/>
        <w:ind w:left="0" w:firstLine="0"/>
        <w:jc w:val="center"/>
        <w:rPr>
          <w:rFonts w:ascii="Cambria" w:hAnsi="Cambria" w:cstheme="minorHAnsi"/>
          <w:iCs/>
          <w:color w:val="auto"/>
          <w:szCs w:val="24"/>
          <w:shd w:val="clear" w:color="auto" w:fill="FFFFFF"/>
        </w:rPr>
      </w:pPr>
    </w:p>
    <w:p w14:paraId="32969563" w14:textId="77777777" w:rsidR="003A2D11" w:rsidRDefault="003A2D11" w:rsidP="008858AE">
      <w:pPr>
        <w:spacing w:line="360" w:lineRule="auto"/>
        <w:ind w:left="0" w:firstLine="0"/>
        <w:jc w:val="center"/>
        <w:rPr>
          <w:rFonts w:ascii="Cambria" w:hAnsi="Cambria" w:cstheme="minorHAnsi"/>
          <w:iCs/>
          <w:color w:val="auto"/>
          <w:szCs w:val="24"/>
          <w:shd w:val="clear" w:color="auto" w:fill="FFFFFF"/>
        </w:rPr>
      </w:pPr>
    </w:p>
    <w:p w14:paraId="1F452273" w14:textId="77777777" w:rsidR="003A2D11" w:rsidRDefault="003A2D11" w:rsidP="008858AE">
      <w:pPr>
        <w:spacing w:line="360" w:lineRule="auto"/>
        <w:ind w:left="0" w:firstLine="0"/>
        <w:jc w:val="center"/>
        <w:rPr>
          <w:rFonts w:ascii="Cambria" w:hAnsi="Cambria" w:cstheme="minorHAnsi"/>
          <w:iCs/>
          <w:color w:val="auto"/>
          <w:szCs w:val="24"/>
          <w:shd w:val="clear" w:color="auto" w:fill="FFFFFF"/>
        </w:rPr>
      </w:pPr>
    </w:p>
    <w:p w14:paraId="475E916E" w14:textId="1B8AB855" w:rsidR="00643C14" w:rsidRPr="00D34565" w:rsidRDefault="008858AE" w:rsidP="008858AE">
      <w:pPr>
        <w:spacing w:line="360" w:lineRule="auto"/>
        <w:ind w:left="0" w:firstLine="0"/>
        <w:jc w:val="center"/>
        <w:rPr>
          <w:rFonts w:ascii="Cambria" w:hAnsi="Cambria" w:cstheme="minorHAnsi"/>
          <w:iCs/>
          <w:color w:val="auto"/>
          <w:szCs w:val="24"/>
          <w:shd w:val="clear" w:color="auto" w:fill="FFFFFF"/>
        </w:rPr>
      </w:pPr>
      <w:r w:rsidRPr="008858AE">
        <w:rPr>
          <w:rFonts w:ascii="Cambria" w:hAnsi="Cambria" w:cstheme="minorHAnsi"/>
          <w:iCs/>
          <w:noProof/>
          <w:color w:val="auto"/>
          <w:szCs w:val="24"/>
          <w:shd w:val="clear" w:color="auto" w:fill="FFFFFF"/>
          <w:lang w:val="es-MX" w:eastAsia="es-MX"/>
        </w:rPr>
        <w:drawing>
          <wp:anchor distT="0" distB="0" distL="114300" distR="114300" simplePos="0" relativeHeight="251794432" behindDoc="1" locked="0" layoutInCell="1" allowOverlap="1" wp14:anchorId="7231B474" wp14:editId="5869D58A">
            <wp:simplePos x="0" y="0"/>
            <wp:positionH relativeFrom="column">
              <wp:posOffset>262255</wp:posOffset>
            </wp:positionH>
            <wp:positionV relativeFrom="paragraph">
              <wp:posOffset>351506</wp:posOffset>
            </wp:positionV>
            <wp:extent cx="5133975" cy="2362200"/>
            <wp:effectExtent l="25400" t="25400" r="22225" b="25400"/>
            <wp:wrapTight wrapText="bothSides">
              <wp:wrapPolygon edited="0">
                <wp:start x="-107" y="-232"/>
                <wp:lineTo x="-107" y="21716"/>
                <wp:lineTo x="21640" y="21716"/>
                <wp:lineTo x="21640" y="-232"/>
                <wp:lineTo x="-107" y="-232"/>
              </wp:wrapPolygon>
            </wp:wrapTight>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133975" cy="2362200"/>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3460DA01" w14:textId="1A4B5B0B" w:rsidR="00931D27" w:rsidRPr="00636DE7" w:rsidRDefault="00643C14" w:rsidP="009A4175">
      <w:pPr>
        <w:pStyle w:val="Caption"/>
      </w:pPr>
      <w:bookmarkStart w:id="48" w:name="_Toc494459790"/>
      <w:bookmarkStart w:id="49" w:name="_Toc97132332"/>
      <w:r w:rsidRPr="000850D0">
        <w:t xml:space="preserve">Figure </w:t>
      </w:r>
      <w:fldSimple w:instr=" SEQ Figure \* ARABIC ">
        <w:r w:rsidR="00FD24CE" w:rsidRPr="00636DE7">
          <w:rPr>
            <w:noProof/>
          </w:rPr>
          <w:t>1</w:t>
        </w:r>
        <w:r w:rsidR="00033D46">
          <w:rPr>
            <w:noProof/>
          </w:rPr>
          <w:t>6</w:t>
        </w:r>
      </w:fldSimple>
      <w:r w:rsidRPr="000850D0">
        <w:t xml:space="preserve"> - Basic isoprenoid building-block precursors: IPP and DMAPP.</w:t>
      </w:r>
      <w:bookmarkEnd w:id="48"/>
      <w:bookmarkEnd w:id="49"/>
      <w:r w:rsidR="00E05A77" w:rsidRPr="00636DE7">
        <w:t xml:space="preserve"> </w:t>
      </w:r>
    </w:p>
    <w:p w14:paraId="4EFFF6EA" w14:textId="51E30D5D" w:rsidR="000850D0" w:rsidRPr="00636DE7" w:rsidRDefault="00643C14" w:rsidP="00636DE7">
      <w:pPr>
        <w:spacing w:line="240" w:lineRule="auto"/>
        <w:rPr>
          <w:lang w:eastAsia="en-US"/>
        </w:rPr>
      </w:pPr>
      <w:r w:rsidRPr="00636DE7">
        <w:rPr>
          <w:rFonts w:asciiTheme="minorHAnsi" w:hAnsiTheme="minorHAnsi" w:cstheme="minorHAnsi"/>
          <w:b/>
          <w:sz w:val="18"/>
          <w:szCs w:val="18"/>
        </w:rPr>
        <w:t>All isoprenoids are constructed from two basic building-block isomeric precursors: isopentenyl diphosphate (IPP) and dimethylallyl diphosphate (DMAPP). Both have a five-carbon skeleton and react in within each-other to produce the vast diversity of isoprenoids. All isoprenoids derive from these two precursors.</w:t>
      </w:r>
      <w:r w:rsidRPr="004F440D">
        <w:t xml:space="preserve"> </w:t>
      </w:r>
    </w:p>
    <w:p w14:paraId="37BF3EC5" w14:textId="7C5409D7" w:rsidR="007B2083" w:rsidRDefault="007B2083" w:rsidP="009A4175">
      <w:pPr>
        <w:pStyle w:val="Caption"/>
        <w:rPr>
          <w:shd w:val="clear" w:color="auto" w:fill="FFFFFF"/>
        </w:rPr>
      </w:pPr>
    </w:p>
    <w:p w14:paraId="481BAF60" w14:textId="6CEE7092" w:rsidR="007B2083" w:rsidRDefault="007B2083" w:rsidP="00B9214A">
      <w:pPr>
        <w:spacing w:line="360" w:lineRule="auto"/>
        <w:ind w:left="0" w:firstLine="0"/>
        <w:rPr>
          <w:rFonts w:ascii="Cambria" w:hAnsi="Cambria" w:cstheme="minorHAnsi"/>
          <w:iCs/>
          <w:color w:val="auto"/>
          <w:szCs w:val="24"/>
          <w:shd w:val="clear" w:color="auto" w:fill="FFFFFF"/>
        </w:rPr>
      </w:pPr>
    </w:p>
    <w:p w14:paraId="48AD2D4E" w14:textId="36AFDA42" w:rsidR="00E1228F" w:rsidRPr="00D34565" w:rsidRDefault="00E1228F" w:rsidP="00443951">
      <w:pPr>
        <w:ind w:left="0" w:firstLine="0"/>
        <w:rPr>
          <w:rFonts w:ascii="Cambria" w:hAnsi="Cambria"/>
        </w:rPr>
      </w:pPr>
      <w:bookmarkStart w:id="50" w:name="_Toc494459774"/>
    </w:p>
    <w:p w14:paraId="7ED07925" w14:textId="4F4C4F48" w:rsidR="00521FC7" w:rsidRPr="00D34565" w:rsidRDefault="00521FC7">
      <w:pPr>
        <w:spacing w:line="360" w:lineRule="auto"/>
        <w:ind w:firstLine="710"/>
        <w:rPr>
          <w:rFonts w:ascii="Cambria" w:hAnsi="Cambria" w:cstheme="minorHAnsi"/>
          <w:iCs/>
          <w:color w:val="auto"/>
          <w:szCs w:val="24"/>
          <w:shd w:val="clear" w:color="auto" w:fill="FFFFFF"/>
        </w:rPr>
      </w:pPr>
      <w:r w:rsidRPr="00D34565">
        <w:rPr>
          <w:rFonts w:ascii="Cambria" w:hAnsi="Cambria" w:cstheme="minorHAnsi"/>
          <w:iCs/>
          <w:color w:val="auto"/>
          <w:szCs w:val="24"/>
          <w:shd w:val="clear" w:color="auto" w:fill="FFFFFF"/>
        </w:rPr>
        <w:t>Although they both lead to the generation of DMAPP and IPP, the MVA and the MEP pathways synthetize these molecules slightly different. The MVA pathway constructs these two building blocks starting from three molecules of acetyl-CoA, a carbon</w:t>
      </w:r>
      <w:r w:rsidR="00D36CA5">
        <w:rPr>
          <w:rFonts w:ascii="Cambria" w:hAnsi="Cambria" w:cstheme="minorHAnsi"/>
          <w:iCs/>
          <w:color w:val="auto"/>
          <w:szCs w:val="24"/>
          <w:shd w:val="clear" w:color="auto" w:fill="FFFFFF"/>
        </w:rPr>
        <w:t xml:space="preserve"> </w:t>
      </w:r>
      <w:r w:rsidRPr="00D34565">
        <w:rPr>
          <w:rFonts w:ascii="Cambria" w:hAnsi="Cambria" w:cstheme="minorHAnsi"/>
          <w:iCs/>
          <w:color w:val="auto"/>
          <w:szCs w:val="24"/>
          <w:shd w:val="clear" w:color="auto" w:fill="FFFFFF"/>
        </w:rPr>
        <w:t xml:space="preserve">loss occurs during the biotransformation of these three molecules. On the other hand, the MEP pathway produces DMAPP and IPP from </w:t>
      </w:r>
      <w:r w:rsidRPr="00D34565">
        <w:rPr>
          <w:rFonts w:ascii="Cambria" w:hAnsi="Cambria"/>
          <w:color w:val="auto"/>
          <w:szCs w:val="24"/>
        </w:rPr>
        <w:t xml:space="preserve">glyceral-3-aldehyde (G3P) and one of pyruvate; by producing these compounds through </w:t>
      </w:r>
      <w:r w:rsidR="000F4544" w:rsidRPr="00D34565">
        <w:rPr>
          <w:rFonts w:ascii="Cambria" w:hAnsi="Cambria"/>
          <w:color w:val="auto"/>
          <w:szCs w:val="24"/>
        </w:rPr>
        <w:t>the MEP pathway</w:t>
      </w:r>
      <w:r w:rsidRPr="00D34565">
        <w:rPr>
          <w:rFonts w:ascii="Cambria" w:hAnsi="Cambria"/>
          <w:color w:val="auto"/>
          <w:szCs w:val="24"/>
        </w:rPr>
        <w:t xml:space="preserve"> all the carbon available from its precursors is utilized, preventing carbon</w:t>
      </w:r>
      <w:r w:rsidR="00D36CA5">
        <w:rPr>
          <w:rFonts w:ascii="Cambria" w:hAnsi="Cambria"/>
          <w:color w:val="auto"/>
          <w:szCs w:val="24"/>
        </w:rPr>
        <w:t xml:space="preserve"> </w:t>
      </w:r>
      <w:r w:rsidRPr="00D34565">
        <w:rPr>
          <w:rFonts w:ascii="Cambria" w:hAnsi="Cambria"/>
          <w:color w:val="auto"/>
          <w:szCs w:val="24"/>
        </w:rPr>
        <w:t xml:space="preserve">loss </w:t>
      </w:r>
      <w:r w:rsidRPr="00D34565">
        <w:rPr>
          <w:rFonts w:ascii="Cambria" w:hAnsi="Cambria"/>
          <w:color w:val="auto"/>
          <w:szCs w:val="24"/>
        </w:rPr>
        <w:fldChar w:fldCharType="begin">
          <w:fldData xml:space="preserve">PEVuZE5vdGU+PENpdGU+PEF1dGhvcj5EYWxldG9zPC9BdXRob3I+PFllYXI+MjAyMDwvWWVhcj48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</w:fldData>
        </w:fldChar>
      </w:r>
      <w:r w:rsidR="0053246E">
        <w:rPr>
          <w:rFonts w:ascii="Cambria" w:hAnsi="Cambria"/>
          <w:color w:val="auto"/>
          <w:szCs w:val="24"/>
        </w:rPr>
        <w:instrText xml:space="preserve"> ADDIN EN.CITE </w:instrText>
      </w:r>
      <w:r w:rsidR="0053246E">
        <w:rPr>
          <w:rFonts w:ascii="Cambria" w:hAnsi="Cambria"/>
          <w:color w:val="auto"/>
          <w:szCs w:val="24"/>
        </w:rPr>
        <w:fldChar w:fldCharType="begin">
          <w:fldData xml:space="preserve">PEVuZE5vdGU+PENpdGU+PEF1dGhvcj5EYWxldG9zPC9BdXRob3I+PFllYXI+MjAyMDwvWWVhcj48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</w:fldData>
        </w:fldChar>
      </w:r>
      <w:r w:rsidR="0053246E">
        <w:rPr>
          <w:rFonts w:ascii="Cambria" w:hAnsi="Cambria"/>
          <w:color w:val="auto"/>
          <w:szCs w:val="24"/>
        </w:rPr>
        <w:instrText xml:space="preserve"> ADDIN EN.CITE.DATA </w:instrText>
      </w:r>
      <w:r w:rsidR="0053246E">
        <w:rPr>
          <w:rFonts w:ascii="Cambria" w:hAnsi="Cambria"/>
          <w:color w:val="auto"/>
          <w:szCs w:val="24"/>
        </w:rPr>
      </w:r>
      <w:r w:rsidR="0053246E">
        <w:rPr>
          <w:rFonts w:ascii="Cambria" w:hAnsi="Cambria"/>
          <w:color w:val="auto"/>
          <w:szCs w:val="24"/>
        </w:rPr>
        <w:fldChar w:fldCharType="end"/>
      </w:r>
      <w:r w:rsidRPr="00D34565">
        <w:rPr>
          <w:rFonts w:ascii="Cambria" w:hAnsi="Cambria"/>
          <w:color w:val="auto"/>
          <w:szCs w:val="24"/>
        </w:rPr>
      </w:r>
      <w:r w:rsidRPr="00D34565">
        <w:rPr>
          <w:rFonts w:ascii="Cambria" w:hAnsi="Cambria"/>
          <w:color w:val="auto"/>
          <w:szCs w:val="24"/>
        </w:rPr>
        <w:fldChar w:fldCharType="separate"/>
      </w:r>
      <w:r w:rsidR="00FD31EA">
        <w:rPr>
          <w:rFonts w:ascii="Cambria" w:hAnsi="Cambria"/>
          <w:noProof/>
          <w:color w:val="auto"/>
          <w:szCs w:val="24"/>
        </w:rPr>
        <w:t>(Daletos et al., 2020, Kirby et al., 2014, Kung et al., 2014)</w:t>
      </w:r>
      <w:r w:rsidRPr="00D34565">
        <w:rPr>
          <w:rFonts w:ascii="Cambria" w:hAnsi="Cambria"/>
          <w:color w:val="auto"/>
          <w:szCs w:val="24"/>
        </w:rPr>
        <w:fldChar w:fldCharType="end"/>
      </w:r>
      <w:r w:rsidRPr="00D34565">
        <w:rPr>
          <w:rFonts w:ascii="Cambria" w:hAnsi="Cambria"/>
          <w:color w:val="auto"/>
          <w:szCs w:val="24"/>
        </w:rPr>
        <w:t xml:space="preserve">, thus, the MEP metabolic pathway is more carbon-efficient. This is particularly relevant given that the more carbon-efficient pathway, the MEP pathway, is the one present in the chassis or relevance, </w:t>
      </w:r>
      <w:r w:rsidRPr="00D34565">
        <w:rPr>
          <w:rFonts w:ascii="Cambria" w:hAnsi="Cambria" w:cstheme="minorHAnsi"/>
          <w:i/>
          <w:color w:val="auto"/>
          <w:szCs w:val="24"/>
          <w:shd w:val="clear" w:color="auto" w:fill="FFFFFF"/>
        </w:rPr>
        <w:t>Synechocystis</w:t>
      </w:r>
      <w:r w:rsidRPr="00D34565">
        <w:rPr>
          <w:rFonts w:ascii="Cambria" w:hAnsi="Cambria" w:cstheme="minorHAnsi"/>
          <w:iCs/>
          <w:color w:val="auto"/>
          <w:szCs w:val="24"/>
          <w:shd w:val="clear" w:color="auto" w:fill="FFFFFF"/>
        </w:rPr>
        <w:t xml:space="preserve">, which is a photosynthetic organism and which metabolism depends on carbon fixation </w:t>
      </w:r>
      <w:r w:rsidRPr="00D34565">
        <w:rPr>
          <w:rFonts w:ascii="Cambria" w:hAnsi="Cambria" w:cstheme="minorHAnsi"/>
          <w:iCs/>
          <w:color w:val="auto"/>
          <w:szCs w:val="24"/>
          <w:shd w:val="clear" w:color="auto" w:fill="FFFFFF"/>
        </w:rPr>
        <w:fldChar w:fldCharType="begin">
          <w:fldData xml:space="preserve">PEVuZE5vdGU+PENpdGU+PEF1dGhvcj5CZW50bGV5PC9BdXRob3I+PFllYXI+MjAxMjwvWWVhcj48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</w:fldData>
        </w:fldChar>
      </w:r>
      <w:r w:rsidR="00CC0F2C">
        <w:rPr>
          <w:rFonts w:ascii="Cambria" w:hAnsi="Cambria" w:cstheme="minorHAnsi"/>
          <w:iCs/>
          <w:color w:val="auto"/>
          <w:szCs w:val="24"/>
          <w:shd w:val="clear" w:color="auto" w:fill="FFFFFF"/>
        </w:rPr>
        <w:instrText xml:space="preserve"> ADDIN EN.CITE </w:instrText>
      </w:r>
      <w:r w:rsidR="00CC0F2C">
        <w:rPr>
          <w:rFonts w:ascii="Cambria" w:hAnsi="Cambria" w:cstheme="minorHAnsi"/>
          <w:iCs/>
          <w:color w:val="auto"/>
          <w:szCs w:val="24"/>
          <w:shd w:val="clear" w:color="auto" w:fill="FFFFFF"/>
        </w:rPr>
        <w:fldChar w:fldCharType="begin">
          <w:fldData xml:space="preserve">PEVuZE5vdGU+PENpdGU+PEF1dGhvcj5CZW50bGV5PC9BdXRob3I+PFllYXI+MjAxMjwvWWVhcj48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</w:fldData>
        </w:fldChar>
      </w:r>
      <w:r w:rsidR="00CC0F2C">
        <w:rPr>
          <w:rFonts w:ascii="Cambria" w:hAnsi="Cambria" w:cstheme="minorHAnsi"/>
          <w:iCs/>
          <w:color w:val="auto"/>
          <w:szCs w:val="24"/>
          <w:shd w:val="clear" w:color="auto" w:fill="FFFFFF"/>
        </w:rPr>
        <w:instrText xml:space="preserve"> ADDIN EN.CITE.DATA </w:instrText>
      </w:r>
      <w:r w:rsidR="00CC0F2C">
        <w:rPr>
          <w:rFonts w:ascii="Cambria" w:hAnsi="Cambria" w:cstheme="minorHAnsi"/>
          <w:iCs/>
          <w:color w:val="auto"/>
          <w:szCs w:val="24"/>
          <w:shd w:val="clear" w:color="auto" w:fill="FFFFFF"/>
        </w:rPr>
      </w:r>
      <w:r w:rsidR="00CC0F2C">
        <w:rPr>
          <w:rFonts w:ascii="Cambria" w:hAnsi="Cambria" w:cstheme="minorHAnsi"/>
          <w:iCs/>
          <w:color w:val="auto"/>
          <w:szCs w:val="24"/>
          <w:shd w:val="clear" w:color="auto" w:fill="FFFFFF"/>
        </w:rPr>
        <w:fldChar w:fldCharType="end"/>
      </w:r>
      <w:r w:rsidRPr="00D34565">
        <w:rPr>
          <w:rFonts w:ascii="Cambria" w:hAnsi="Cambria" w:cstheme="minorHAnsi"/>
          <w:iCs/>
          <w:color w:val="auto"/>
          <w:szCs w:val="24"/>
          <w:shd w:val="clear" w:color="auto" w:fill="FFFFFF"/>
        </w:rPr>
      </w:r>
      <w:r w:rsidRPr="00D34565">
        <w:rPr>
          <w:rFonts w:ascii="Cambria" w:hAnsi="Cambria" w:cstheme="minorHAnsi"/>
          <w:iCs/>
          <w:color w:val="auto"/>
          <w:szCs w:val="24"/>
          <w:shd w:val="clear" w:color="auto" w:fill="FFFFFF"/>
        </w:rPr>
        <w:fldChar w:fldCharType="separate"/>
      </w:r>
      <w:r w:rsidRPr="00D34565">
        <w:rPr>
          <w:rFonts w:ascii="Cambria" w:hAnsi="Cambria" w:cstheme="minorHAnsi"/>
          <w:iCs/>
          <w:noProof/>
          <w:color w:val="auto"/>
          <w:szCs w:val="24"/>
          <w:shd w:val="clear" w:color="auto" w:fill="FFFFFF"/>
        </w:rPr>
        <w:t>(Bentley and Melis, 2012, Durall and Lindblad, 2015, Oliver and Atsumi, 2015)</w:t>
      </w:r>
      <w:r w:rsidRPr="00D34565">
        <w:rPr>
          <w:rFonts w:ascii="Cambria" w:hAnsi="Cambria" w:cstheme="minorHAnsi"/>
          <w:iCs/>
          <w:color w:val="auto"/>
          <w:szCs w:val="24"/>
          <w:shd w:val="clear" w:color="auto" w:fill="FFFFFF"/>
        </w:rPr>
        <w:fldChar w:fldCharType="end"/>
      </w:r>
      <w:r w:rsidRPr="00D34565">
        <w:rPr>
          <w:rFonts w:ascii="Cambria" w:hAnsi="Cambria" w:cstheme="minorHAnsi"/>
          <w:iCs/>
          <w:color w:val="auto"/>
          <w:szCs w:val="24"/>
          <w:shd w:val="clear" w:color="auto" w:fill="FFFFFF"/>
        </w:rPr>
        <w:t xml:space="preserve">, </w:t>
      </w:r>
      <w:r w:rsidRPr="00D34565">
        <w:rPr>
          <w:rFonts w:ascii="Cambria" w:hAnsi="Cambria" w:cstheme="minorHAnsi"/>
          <w:iCs/>
          <w:szCs w:val="24"/>
          <w:shd w:val="clear" w:color="auto" w:fill="FFFFFF"/>
        </w:rPr>
        <w:t xml:space="preserve">therefore, harnessing all the available carbon is vital, resulting in the MEP pathway highly crucial to be present in </w:t>
      </w:r>
      <w:r w:rsidRPr="00D34565">
        <w:rPr>
          <w:rFonts w:ascii="Cambria" w:hAnsi="Cambria" w:cstheme="minorHAnsi"/>
          <w:i/>
          <w:color w:val="auto"/>
          <w:szCs w:val="24"/>
          <w:shd w:val="clear" w:color="auto" w:fill="FFFFFF"/>
        </w:rPr>
        <w:t xml:space="preserve">Synechocystis </w:t>
      </w:r>
      <w:r w:rsidR="000F4544" w:rsidRPr="00D34565">
        <w:rPr>
          <w:rFonts w:ascii="Cambria" w:hAnsi="Cambria" w:cstheme="minorHAnsi"/>
          <w:iCs/>
          <w:color w:val="auto"/>
          <w:szCs w:val="24"/>
          <w:shd w:val="clear" w:color="auto" w:fill="FFFFFF"/>
        </w:rPr>
        <w:t xml:space="preserve">for </w:t>
      </w:r>
      <w:r w:rsidRPr="00D34565">
        <w:rPr>
          <w:rFonts w:ascii="Cambria" w:hAnsi="Cambria" w:cstheme="minorHAnsi"/>
          <w:iCs/>
          <w:color w:val="auto"/>
          <w:szCs w:val="24"/>
          <w:shd w:val="clear" w:color="auto" w:fill="FFFFFF"/>
        </w:rPr>
        <w:t xml:space="preserve">diverting metabolic resources towards this pathway and utilizing </w:t>
      </w:r>
      <w:r w:rsidR="000F4544" w:rsidRPr="00D34565">
        <w:rPr>
          <w:rFonts w:ascii="Cambria" w:hAnsi="Cambria" w:cstheme="minorHAnsi"/>
          <w:iCs/>
          <w:color w:val="auto"/>
          <w:szCs w:val="24"/>
          <w:shd w:val="clear" w:color="auto" w:fill="FFFFFF"/>
        </w:rPr>
        <w:t>them</w:t>
      </w:r>
      <w:r w:rsidRPr="00D34565">
        <w:rPr>
          <w:rFonts w:ascii="Cambria" w:hAnsi="Cambria" w:cstheme="minorHAnsi"/>
          <w:iCs/>
          <w:color w:val="auto"/>
          <w:szCs w:val="24"/>
          <w:shd w:val="clear" w:color="auto" w:fill="FFFFFF"/>
        </w:rPr>
        <w:t xml:space="preserve"> for biofuel production.</w:t>
      </w:r>
    </w:p>
    <w:p w14:paraId="1EC47F26" w14:textId="77777777" w:rsidR="00521FC7" w:rsidRPr="00D34565" w:rsidRDefault="00521FC7" w:rsidP="00521FC7">
      <w:pPr>
        <w:spacing w:line="360" w:lineRule="auto"/>
        <w:rPr>
          <w:rFonts w:ascii="Cambria" w:hAnsi="Cambria" w:cstheme="minorHAnsi"/>
          <w:iCs/>
          <w:color w:val="auto"/>
          <w:szCs w:val="24"/>
          <w:shd w:val="clear" w:color="auto" w:fill="FFFFFF"/>
        </w:rPr>
      </w:pPr>
    </w:p>
    <w:p w14:paraId="734E8E46" w14:textId="58F231F7" w:rsidR="00521FC7" w:rsidRDefault="00521FC7" w:rsidP="00521FC7">
      <w:pPr>
        <w:spacing w:line="360" w:lineRule="auto"/>
        <w:ind w:firstLine="710"/>
        <w:rPr>
          <w:rFonts w:ascii="Cambria" w:hAnsi="Cambria" w:cstheme="minorHAnsi"/>
          <w:iCs/>
          <w:szCs w:val="24"/>
          <w:shd w:val="clear" w:color="auto" w:fill="FFFFFF"/>
        </w:rPr>
      </w:pPr>
      <w:r w:rsidRPr="00D34565">
        <w:rPr>
          <w:rFonts w:ascii="Cambria" w:hAnsi="Cambria" w:cstheme="minorHAnsi"/>
          <w:iCs/>
          <w:color w:val="auto"/>
          <w:szCs w:val="24"/>
          <w:shd w:val="clear" w:color="auto" w:fill="FFFFFF"/>
        </w:rPr>
        <w:lastRenderedPageBreak/>
        <w:t xml:space="preserve">Furthermore, the generation of DMAPP and IPP has been described as a rate determining-step and an important control mechanism for the rest of the pathway. In this step not only </w:t>
      </w:r>
      <w:r w:rsidR="00D36CA5">
        <w:rPr>
          <w:rFonts w:ascii="Cambria" w:hAnsi="Cambria" w:cstheme="minorHAnsi"/>
          <w:iCs/>
          <w:color w:val="auto"/>
          <w:szCs w:val="24"/>
          <w:shd w:val="clear" w:color="auto" w:fill="FFFFFF"/>
        </w:rPr>
        <w:t xml:space="preserve">does </w:t>
      </w:r>
      <w:r w:rsidRPr="00D34565">
        <w:rPr>
          <w:rFonts w:ascii="Cambria" w:hAnsi="Cambria" w:cstheme="minorHAnsi"/>
          <w:iCs/>
          <w:color w:val="auto"/>
          <w:szCs w:val="24"/>
          <w:shd w:val="clear" w:color="auto" w:fill="FFFFFF"/>
        </w:rPr>
        <w:t>carbon</w:t>
      </w:r>
      <w:r w:rsidR="00D36CA5">
        <w:rPr>
          <w:rFonts w:ascii="Cambria" w:hAnsi="Cambria" w:cstheme="minorHAnsi"/>
          <w:iCs/>
          <w:color w:val="auto"/>
          <w:szCs w:val="24"/>
          <w:shd w:val="clear" w:color="auto" w:fill="FFFFFF"/>
        </w:rPr>
        <w:t xml:space="preserve"> </w:t>
      </w:r>
      <w:r w:rsidRPr="00D34565">
        <w:rPr>
          <w:rFonts w:ascii="Cambria" w:hAnsi="Cambria" w:cstheme="minorHAnsi"/>
          <w:iCs/>
          <w:color w:val="auto"/>
          <w:szCs w:val="24"/>
          <w:shd w:val="clear" w:color="auto" w:fill="FFFFFF"/>
        </w:rPr>
        <w:t xml:space="preserve">harnessing occur but also, </w:t>
      </w:r>
      <w:r w:rsidR="00EC3D40">
        <w:rPr>
          <w:rFonts w:ascii="Cambria" w:hAnsi="Cambria" w:cstheme="minorHAnsi"/>
          <w:iCs/>
          <w:color w:val="auto"/>
          <w:szCs w:val="24"/>
          <w:shd w:val="clear" w:color="auto" w:fill="FFFFFF"/>
        </w:rPr>
        <w:t xml:space="preserve">defines the type of terpenoid that will be produced at the end of the pathway, that is, the number of carbons the main skeleton will have as well as their branching </w:t>
      </w:r>
      <w:r w:rsidRPr="00D34565">
        <w:rPr>
          <w:rFonts w:ascii="Cambria" w:hAnsi="Cambria" w:cstheme="minorHAnsi"/>
          <w:iCs/>
          <w:color w:val="auto"/>
          <w:szCs w:val="24"/>
          <w:shd w:val="clear" w:color="auto" w:fill="FFFFFF"/>
        </w:rPr>
        <w:fldChar w:fldCharType="begin">
          <w:fldData xml:space="preserve">PEVuZE5vdGU+PENpdGU+PEF1dGhvcj5CYW5lcmplZTwvQXV0aG9yPjxZZWFyPjIwMTc8L1llYXI+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</w:fldData>
        </w:fldChar>
      </w:r>
      <w:r w:rsidR="00CC0F2C">
        <w:rPr>
          <w:rFonts w:ascii="Cambria" w:hAnsi="Cambria" w:cstheme="minorHAnsi"/>
          <w:iCs/>
          <w:color w:val="auto"/>
          <w:szCs w:val="24"/>
          <w:shd w:val="clear" w:color="auto" w:fill="FFFFFF"/>
        </w:rPr>
        <w:instrText xml:space="preserve"> ADDIN EN.CITE </w:instrText>
      </w:r>
      <w:r w:rsidR="00CC0F2C">
        <w:rPr>
          <w:rFonts w:ascii="Cambria" w:hAnsi="Cambria" w:cstheme="minorHAnsi"/>
          <w:iCs/>
          <w:color w:val="auto"/>
          <w:szCs w:val="24"/>
          <w:shd w:val="clear" w:color="auto" w:fill="FFFFFF"/>
        </w:rPr>
        <w:fldChar w:fldCharType="begin">
          <w:fldData xml:space="preserve">PEVuZE5vdGU+PENpdGU+PEF1dGhvcj5CYW5lcmplZTwvQXV0aG9yPjxZZWFyPjIwMTc8L1llYXI+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</w:fldData>
        </w:fldChar>
      </w:r>
      <w:r w:rsidR="00CC0F2C">
        <w:rPr>
          <w:rFonts w:ascii="Cambria" w:hAnsi="Cambria" w:cstheme="minorHAnsi"/>
          <w:iCs/>
          <w:color w:val="auto"/>
          <w:szCs w:val="24"/>
          <w:shd w:val="clear" w:color="auto" w:fill="FFFFFF"/>
        </w:rPr>
        <w:instrText xml:space="preserve"> ADDIN EN.CITE.DATA </w:instrText>
      </w:r>
      <w:r w:rsidR="00CC0F2C">
        <w:rPr>
          <w:rFonts w:ascii="Cambria" w:hAnsi="Cambria" w:cstheme="minorHAnsi"/>
          <w:iCs/>
          <w:color w:val="auto"/>
          <w:szCs w:val="24"/>
          <w:shd w:val="clear" w:color="auto" w:fill="FFFFFF"/>
        </w:rPr>
      </w:r>
      <w:r w:rsidR="00CC0F2C">
        <w:rPr>
          <w:rFonts w:ascii="Cambria" w:hAnsi="Cambria" w:cstheme="minorHAnsi"/>
          <w:iCs/>
          <w:color w:val="auto"/>
          <w:szCs w:val="24"/>
          <w:shd w:val="clear" w:color="auto" w:fill="FFFFFF"/>
        </w:rPr>
        <w:fldChar w:fldCharType="end"/>
      </w:r>
      <w:r w:rsidRPr="00D34565">
        <w:rPr>
          <w:rFonts w:ascii="Cambria" w:hAnsi="Cambria" w:cstheme="minorHAnsi"/>
          <w:iCs/>
          <w:color w:val="auto"/>
          <w:szCs w:val="24"/>
          <w:shd w:val="clear" w:color="auto" w:fill="FFFFFF"/>
        </w:rPr>
      </w:r>
      <w:r w:rsidRPr="00D34565">
        <w:rPr>
          <w:rFonts w:ascii="Cambria" w:hAnsi="Cambria" w:cstheme="minorHAnsi"/>
          <w:iCs/>
          <w:color w:val="auto"/>
          <w:szCs w:val="24"/>
          <w:shd w:val="clear" w:color="auto" w:fill="FFFFFF"/>
        </w:rPr>
        <w:fldChar w:fldCharType="separate"/>
      </w:r>
      <w:r w:rsidRPr="00D34565">
        <w:rPr>
          <w:rFonts w:ascii="Cambria" w:hAnsi="Cambria" w:cstheme="minorHAnsi"/>
          <w:iCs/>
          <w:noProof/>
          <w:color w:val="auto"/>
          <w:szCs w:val="24"/>
          <w:shd w:val="clear" w:color="auto" w:fill="FFFFFF"/>
        </w:rPr>
        <w:t>(Banerjee et al., 2017, Gao et al., 2016a)</w:t>
      </w:r>
      <w:r w:rsidRPr="00D34565">
        <w:rPr>
          <w:rFonts w:ascii="Cambria" w:hAnsi="Cambria" w:cstheme="minorHAnsi"/>
          <w:iCs/>
          <w:color w:val="auto"/>
          <w:szCs w:val="24"/>
          <w:shd w:val="clear" w:color="auto" w:fill="FFFFFF"/>
        </w:rPr>
        <w:fldChar w:fldCharType="end"/>
      </w:r>
      <w:r w:rsidRPr="00D34565">
        <w:rPr>
          <w:rFonts w:ascii="Cambria" w:hAnsi="Cambria" w:cstheme="minorHAnsi"/>
          <w:iCs/>
          <w:color w:val="auto"/>
          <w:szCs w:val="24"/>
          <w:shd w:val="clear" w:color="auto" w:fill="FFFFFF"/>
        </w:rPr>
        <w:t xml:space="preserve">. </w:t>
      </w:r>
      <w:r w:rsidRPr="00D34565">
        <w:rPr>
          <w:rFonts w:ascii="Cambria" w:hAnsi="Cambria" w:cstheme="minorHAnsi"/>
          <w:iCs/>
          <w:szCs w:val="24"/>
          <w:shd w:val="clear" w:color="auto" w:fill="FFFFFF"/>
        </w:rPr>
        <w:t>Different concentrations of DMAPP and IPP could result in a vast variety of terpenoids, these varying concentrations of these two building blocks give rise to numerous more complex isoprenoids</w:t>
      </w:r>
      <w:r w:rsidR="00EC3D40">
        <w:rPr>
          <w:rFonts w:ascii="Cambria" w:hAnsi="Cambria" w:cstheme="minorHAnsi"/>
          <w:iCs/>
          <w:szCs w:val="24"/>
          <w:shd w:val="clear" w:color="auto" w:fill="FFFFFF"/>
        </w:rPr>
        <w:t>.</w:t>
      </w:r>
      <w:r w:rsidRPr="00D34565">
        <w:rPr>
          <w:rFonts w:ascii="Cambria" w:hAnsi="Cambria" w:cstheme="minorHAnsi"/>
          <w:iCs/>
          <w:szCs w:val="24"/>
          <w:shd w:val="clear" w:color="auto" w:fill="FFFFFF"/>
        </w:rPr>
        <w:t xml:space="preserve"> </w:t>
      </w:r>
      <w:r w:rsidR="00EC3D40">
        <w:rPr>
          <w:rFonts w:ascii="Cambria" w:hAnsi="Cambria" w:cstheme="minorHAnsi"/>
          <w:iCs/>
          <w:szCs w:val="24"/>
          <w:shd w:val="clear" w:color="auto" w:fill="FFFFFF"/>
        </w:rPr>
        <w:t>Different concentrations and combinations of DMAPP and IPP</w:t>
      </w:r>
      <w:r w:rsidR="00EC3D40" w:rsidRPr="00D34565">
        <w:rPr>
          <w:rFonts w:ascii="Cambria" w:hAnsi="Cambria" w:cstheme="minorHAnsi"/>
          <w:iCs/>
          <w:szCs w:val="24"/>
          <w:shd w:val="clear" w:color="auto" w:fill="FFFFFF"/>
        </w:rPr>
        <w:t xml:space="preserve"> </w:t>
      </w:r>
      <w:r w:rsidR="00EC3D40">
        <w:rPr>
          <w:rFonts w:ascii="Cambria" w:hAnsi="Cambria" w:cstheme="minorHAnsi"/>
          <w:iCs/>
          <w:szCs w:val="24"/>
          <w:shd w:val="clear" w:color="auto" w:fill="FFFFFF"/>
        </w:rPr>
        <w:t xml:space="preserve">would generate the vast array of isoprenoids at the end of the pathway </w:t>
      </w:r>
      <w:r w:rsidRPr="00D34565">
        <w:rPr>
          <w:rFonts w:ascii="Cambria" w:hAnsi="Cambria" w:cstheme="minorHAnsi"/>
          <w:iCs/>
          <w:szCs w:val="24"/>
          <w:shd w:val="clear" w:color="auto" w:fill="FFFFFF"/>
        </w:rPr>
        <w:t>(</w:t>
      </w:r>
      <w:r w:rsidR="003B45C2" w:rsidRPr="00D34565">
        <w:rPr>
          <w:rFonts w:ascii="Cambria" w:hAnsi="Cambria" w:cstheme="minorHAnsi"/>
          <w:b/>
          <w:bCs/>
          <w:iCs/>
          <w:szCs w:val="24"/>
          <w:shd w:val="clear" w:color="auto" w:fill="FFFFFF"/>
        </w:rPr>
        <w:t>T</w:t>
      </w:r>
      <w:r w:rsidRPr="00D34565">
        <w:rPr>
          <w:rFonts w:ascii="Cambria" w:hAnsi="Cambria" w:cstheme="minorHAnsi"/>
          <w:b/>
          <w:bCs/>
          <w:iCs/>
          <w:szCs w:val="24"/>
          <w:shd w:val="clear" w:color="auto" w:fill="FFFFFF"/>
        </w:rPr>
        <w:t xml:space="preserve">able </w:t>
      </w:r>
      <w:r w:rsidR="0034382D" w:rsidRPr="00D34565">
        <w:rPr>
          <w:rFonts w:ascii="Cambria" w:hAnsi="Cambria" w:cstheme="minorHAnsi"/>
          <w:b/>
          <w:bCs/>
          <w:iCs/>
          <w:szCs w:val="24"/>
          <w:shd w:val="clear" w:color="auto" w:fill="FFFFFF"/>
        </w:rPr>
        <w:t>5</w:t>
      </w:r>
      <w:r w:rsidRPr="00D34565">
        <w:rPr>
          <w:rFonts w:ascii="Cambria" w:hAnsi="Cambria" w:cstheme="minorHAnsi"/>
          <w:iCs/>
          <w:szCs w:val="24"/>
          <w:shd w:val="clear" w:color="auto" w:fill="FFFFFF"/>
        </w:rPr>
        <w:t>)</w:t>
      </w:r>
      <w:r w:rsidR="00DF7D0D">
        <w:rPr>
          <w:rFonts w:ascii="Cambria" w:hAnsi="Cambria" w:cstheme="minorHAnsi"/>
          <w:iCs/>
          <w:szCs w:val="24"/>
          <w:shd w:val="clear" w:color="auto" w:fill="FFFFFF"/>
        </w:rPr>
        <w:t>.</w:t>
      </w:r>
    </w:p>
    <w:p w14:paraId="14E7281B" w14:textId="02FA41E5" w:rsidR="00EC3D40" w:rsidRDefault="00EC3D40" w:rsidP="00521FC7">
      <w:pPr>
        <w:spacing w:line="360" w:lineRule="auto"/>
        <w:ind w:firstLine="710"/>
        <w:rPr>
          <w:rFonts w:ascii="Cambria" w:hAnsi="Cambria" w:cstheme="minorHAnsi"/>
          <w:iCs/>
          <w:szCs w:val="24"/>
          <w:shd w:val="clear" w:color="auto" w:fill="FFFFFF"/>
        </w:rPr>
      </w:pPr>
    </w:p>
    <w:p w14:paraId="55BE9680" w14:textId="77777777" w:rsidR="00EC3D40" w:rsidRPr="00D34565" w:rsidRDefault="00EC3D40" w:rsidP="00521FC7">
      <w:pPr>
        <w:spacing w:line="360" w:lineRule="auto"/>
        <w:ind w:firstLine="710"/>
        <w:rPr>
          <w:rFonts w:ascii="Cambria" w:hAnsi="Cambria" w:cstheme="minorHAnsi"/>
          <w:iCs/>
          <w:szCs w:val="24"/>
          <w:shd w:val="clear" w:color="auto" w:fill="FFFFFF"/>
        </w:rPr>
      </w:pPr>
    </w:p>
    <w:p w14:paraId="4F65ED13" w14:textId="77777777" w:rsidR="00E1228F" w:rsidRPr="00D34565" w:rsidRDefault="00E1228F" w:rsidP="00EC3D40">
      <w:pPr>
        <w:ind w:left="0" w:firstLine="0"/>
        <w:rPr>
          <w:rFonts w:ascii="Cambria" w:hAnsi="Cambria"/>
        </w:rPr>
      </w:pPr>
    </w:p>
    <w:p w14:paraId="5AD86BFD" w14:textId="77777777" w:rsidR="0065234F" w:rsidRPr="00D34565" w:rsidRDefault="0065234F" w:rsidP="0065234F">
      <w:pPr>
        <w:spacing w:line="360" w:lineRule="auto"/>
        <w:ind w:left="0" w:firstLine="0"/>
        <w:rPr>
          <w:rFonts w:ascii="Cambria" w:hAnsi="Cambria"/>
          <w:color w:val="00B0F0"/>
          <w:szCs w:val="24"/>
        </w:rPr>
      </w:pPr>
    </w:p>
    <w:p w14:paraId="3BB3AB37" w14:textId="2138DBC8" w:rsidR="0065234F" w:rsidRPr="00D34565" w:rsidRDefault="0065234F" w:rsidP="0065234F">
      <w:pPr>
        <w:spacing w:after="0" w:line="240" w:lineRule="auto"/>
        <w:jc w:val="center"/>
        <w:rPr>
          <w:rFonts w:ascii="Cambria" w:hAnsi="Cambria" w:cstheme="minorHAnsi"/>
          <w:b/>
          <w:color w:val="2F5496" w:themeColor="accent1" w:themeShade="BF"/>
        </w:rPr>
      </w:pPr>
      <w:bookmarkStart w:id="51" w:name="_Hlk62733743"/>
      <w:r w:rsidRPr="00D34565">
        <w:rPr>
          <w:rFonts w:ascii="Cambria" w:hAnsi="Cambria" w:cstheme="minorHAnsi"/>
          <w:b/>
          <w:color w:val="2F5496" w:themeColor="accent1" w:themeShade="BF"/>
        </w:rPr>
        <w:t xml:space="preserve">Table </w:t>
      </w:r>
      <w:r w:rsidR="0034382D" w:rsidRPr="00D34565">
        <w:rPr>
          <w:rFonts w:ascii="Cambria" w:hAnsi="Cambria" w:cstheme="minorHAnsi"/>
          <w:b/>
          <w:color w:val="2F5496" w:themeColor="accent1" w:themeShade="BF"/>
        </w:rPr>
        <w:t>5</w:t>
      </w:r>
      <w:r w:rsidR="009A5FBA">
        <w:rPr>
          <w:rFonts w:ascii="Cambria" w:hAnsi="Cambria" w:cstheme="minorHAnsi"/>
          <w:b/>
          <w:color w:val="2F5496" w:themeColor="accent1" w:themeShade="BF"/>
        </w:rPr>
        <w:t xml:space="preserve">: Isoprenoid </w:t>
      </w:r>
      <w:r w:rsidR="00B973C7">
        <w:rPr>
          <w:rFonts w:ascii="Cambria" w:hAnsi="Cambria" w:cstheme="minorHAnsi"/>
          <w:b/>
          <w:color w:val="2F5496" w:themeColor="accent1" w:themeShade="BF"/>
        </w:rPr>
        <w:t>classification</w:t>
      </w:r>
    </w:p>
    <w:tbl>
      <w:tblPr>
        <w:tblStyle w:val="PlainTable41"/>
        <w:tblpPr w:leftFromText="180" w:rightFromText="180" w:vertAnchor="text" w:horzAnchor="margin" w:tblpXSpec="center" w:tblpY="42"/>
        <w:tblW w:w="0" w:type="auto"/>
        <w:tblLook w:val="04A0" w:firstRow="1" w:lastRow="0" w:firstColumn="1" w:lastColumn="0" w:noHBand="0" w:noVBand="1"/>
      </w:tblPr>
      <w:tblGrid>
        <w:gridCol w:w="1607"/>
        <w:gridCol w:w="2160"/>
        <w:gridCol w:w="1869"/>
      </w:tblGrid>
      <w:tr w:rsidR="0065234F" w:rsidRPr="00FB2FD5" w14:paraId="497C3DE3" w14:textId="77777777" w:rsidTr="007A6166">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1607" w:type="dxa"/>
            <w:tcBorders>
              <w:top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76BC42CE" w14:textId="77777777" w:rsidR="0065234F" w:rsidRPr="00D34565" w:rsidRDefault="0065234F" w:rsidP="00B72FF5">
            <w:pPr>
              <w:contextualSpacing/>
              <w:jc w:val="center"/>
              <w:rPr>
                <w:rFonts w:ascii="Cambria" w:eastAsia="Calibri" w:hAnsi="Cambria" w:cs="Times New Roman"/>
                <w:color w:val="2F5496" w:themeColor="accent1" w:themeShade="BF"/>
                <w:sz w:val="22"/>
              </w:rPr>
            </w:pPr>
            <w:bookmarkStart w:id="52" w:name="_Hlk62733731"/>
            <w:bookmarkEnd w:id="51"/>
            <w:r w:rsidRPr="00D34565">
              <w:rPr>
                <w:rFonts w:ascii="Cambria" w:eastAsia="Calibri" w:hAnsi="Cambria" w:cs="Times New Roman"/>
                <w:i/>
                <w:iCs/>
                <w:color w:val="323E4F" w:themeColor="text2" w:themeShade="BF"/>
                <w:sz w:val="22"/>
              </w:rPr>
              <w:t>Carbon number</w:t>
            </w:r>
          </w:p>
        </w:tc>
        <w:tc>
          <w:tcPr>
            <w:tcW w:w="2160" w:type="dxa"/>
            <w:tcBorders>
              <w:top w:val="single" w:sz="18" w:space="0" w:color="323E4F" w:themeColor="text2" w:themeShade="BF"/>
              <w:left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2F5BD345" w14:textId="77777777" w:rsidR="0065234F" w:rsidRPr="00D34565" w:rsidRDefault="0065234F" w:rsidP="00B72FF5">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color w:val="2F5496" w:themeColor="accent1" w:themeShade="BF"/>
                <w:sz w:val="20"/>
                <w:szCs w:val="20"/>
              </w:rPr>
            </w:pPr>
            <w:r w:rsidRPr="00D34565">
              <w:rPr>
                <w:rFonts w:ascii="Cambria" w:eastAsia="Calibri" w:hAnsi="Cambria" w:cs="Times New Roman"/>
                <w:i/>
                <w:iCs/>
                <w:color w:val="323E4F" w:themeColor="text2" w:themeShade="BF"/>
                <w:sz w:val="22"/>
              </w:rPr>
              <w:t>Classification</w:t>
            </w:r>
          </w:p>
        </w:tc>
        <w:tc>
          <w:tcPr>
            <w:tcW w:w="1869" w:type="dxa"/>
            <w:tcBorders>
              <w:top w:val="single" w:sz="18" w:space="0" w:color="323E4F" w:themeColor="text2" w:themeShade="BF"/>
              <w:left w:val="single" w:sz="18" w:space="0" w:color="323E4F" w:themeColor="text2" w:themeShade="BF"/>
              <w:bottom w:val="single" w:sz="18" w:space="0" w:color="323E4F" w:themeColor="text2" w:themeShade="BF"/>
            </w:tcBorders>
            <w:shd w:val="clear" w:color="auto" w:fill="D9D9D9" w:themeFill="background1" w:themeFillShade="D9"/>
          </w:tcPr>
          <w:p w14:paraId="70C4D069" w14:textId="77777777" w:rsidR="0065234F" w:rsidRPr="00D34565" w:rsidRDefault="0065234F" w:rsidP="00B72FF5">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Cs w:val="0"/>
                <w:i/>
                <w:iCs/>
                <w:color w:val="323E4F" w:themeColor="text2" w:themeShade="BF"/>
                <w:sz w:val="22"/>
              </w:rPr>
            </w:pPr>
            <w:r w:rsidRPr="00D34565">
              <w:rPr>
                <w:rFonts w:ascii="Cambria" w:eastAsia="Calibri" w:hAnsi="Cambria" w:cs="Times New Roman"/>
                <w:i/>
                <w:iCs/>
                <w:color w:val="323E4F" w:themeColor="text2" w:themeShade="BF"/>
                <w:sz w:val="22"/>
              </w:rPr>
              <w:t>Examples</w:t>
            </w:r>
          </w:p>
        </w:tc>
      </w:tr>
      <w:tr w:rsidR="0065234F" w:rsidRPr="00FB2FD5" w14:paraId="387CB48C" w14:textId="77777777" w:rsidTr="007A6166">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607" w:type="dxa"/>
            <w:tcBorders>
              <w:top w:val="single" w:sz="18" w:space="0" w:color="323E4F" w:themeColor="text2" w:themeShade="BF"/>
              <w:right w:val="single" w:sz="18" w:space="0" w:color="323E4F" w:themeColor="text2" w:themeShade="BF"/>
            </w:tcBorders>
            <w:shd w:val="clear" w:color="auto" w:fill="FFFFFF" w:themeFill="background1"/>
          </w:tcPr>
          <w:p w14:paraId="3E5EFD1D"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r w:rsidRPr="00D34565">
              <w:rPr>
                <w:rFonts w:ascii="Cambria" w:eastAsia="Calibri" w:hAnsi="Cambria" w:cs="Times New Roman"/>
                <w:color w:val="808080" w:themeColor="background1" w:themeShade="80"/>
                <w:sz w:val="20"/>
                <w:szCs w:val="20"/>
              </w:rPr>
              <w:t>5</w:t>
            </w:r>
          </w:p>
        </w:tc>
        <w:tc>
          <w:tcPr>
            <w:tcW w:w="2160" w:type="dxa"/>
            <w:tcBorders>
              <w:top w:val="single" w:sz="18" w:space="0" w:color="323E4F" w:themeColor="text2" w:themeShade="BF"/>
              <w:left w:val="single" w:sz="18" w:space="0" w:color="323E4F" w:themeColor="text2" w:themeShade="BF"/>
              <w:right w:val="single" w:sz="18" w:space="0" w:color="323E4F" w:themeColor="text2" w:themeShade="BF"/>
            </w:tcBorders>
            <w:shd w:val="clear" w:color="auto" w:fill="FFFFFF" w:themeFill="background1"/>
          </w:tcPr>
          <w:p w14:paraId="5D211E98"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Hemiterpenes</w:t>
            </w:r>
          </w:p>
        </w:tc>
        <w:tc>
          <w:tcPr>
            <w:tcW w:w="1869" w:type="dxa"/>
            <w:tcBorders>
              <w:top w:val="single" w:sz="18" w:space="0" w:color="323E4F" w:themeColor="text2" w:themeShade="BF"/>
              <w:left w:val="single" w:sz="18" w:space="0" w:color="323E4F" w:themeColor="text2" w:themeShade="BF"/>
            </w:tcBorders>
            <w:shd w:val="clear" w:color="auto" w:fill="FFFFFF" w:themeFill="background1"/>
          </w:tcPr>
          <w:p w14:paraId="5A9F9DFC"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Isoprene</w:t>
            </w:r>
          </w:p>
        </w:tc>
      </w:tr>
      <w:tr w:rsidR="0065234F" w:rsidRPr="00FB2FD5" w14:paraId="0FA8FB44" w14:textId="77777777" w:rsidTr="007A6166">
        <w:trPr>
          <w:trHeight w:val="236"/>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D9D9D9" w:themeFill="background1" w:themeFillShade="D9"/>
          </w:tcPr>
          <w:p w14:paraId="23273D32"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r w:rsidRPr="00D34565">
              <w:rPr>
                <w:rFonts w:ascii="Cambria" w:eastAsia="Calibri" w:hAnsi="Cambria" w:cs="Times New Roman"/>
                <w:color w:val="808080" w:themeColor="background1" w:themeShade="80"/>
                <w:sz w:val="20"/>
                <w:szCs w:val="20"/>
              </w:rPr>
              <w:t>10</w:t>
            </w:r>
          </w:p>
        </w:tc>
        <w:tc>
          <w:tcPr>
            <w:tcW w:w="2160" w:type="dxa"/>
            <w:tcBorders>
              <w:left w:val="single" w:sz="18" w:space="0" w:color="323E4F" w:themeColor="text2" w:themeShade="BF"/>
              <w:right w:val="single" w:sz="18" w:space="0" w:color="323E4F" w:themeColor="text2" w:themeShade="BF"/>
            </w:tcBorders>
            <w:shd w:val="clear" w:color="auto" w:fill="D9D9D9" w:themeFill="background1" w:themeFillShade="D9"/>
          </w:tcPr>
          <w:p w14:paraId="336374F1" w14:textId="77777777" w:rsidR="0065234F" w:rsidRPr="00D34565" w:rsidRDefault="0065234F" w:rsidP="00B72FF5">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Monoterpenes</w:t>
            </w:r>
          </w:p>
        </w:tc>
        <w:tc>
          <w:tcPr>
            <w:tcW w:w="1869" w:type="dxa"/>
            <w:tcBorders>
              <w:left w:val="single" w:sz="18" w:space="0" w:color="323E4F" w:themeColor="text2" w:themeShade="BF"/>
            </w:tcBorders>
            <w:shd w:val="clear" w:color="auto" w:fill="D9D9D9" w:themeFill="background1" w:themeFillShade="D9"/>
          </w:tcPr>
          <w:p w14:paraId="098A09DC" w14:textId="77777777" w:rsidR="0065234F" w:rsidRPr="00D34565" w:rsidRDefault="0065234F" w:rsidP="00B72FF5">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Geraniol</w:t>
            </w:r>
          </w:p>
        </w:tc>
      </w:tr>
      <w:tr w:rsidR="0065234F" w:rsidRPr="00FB2FD5" w14:paraId="72D39879" w14:textId="77777777" w:rsidTr="007A6166">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D9D9D9" w:themeFill="background1" w:themeFillShade="D9"/>
          </w:tcPr>
          <w:p w14:paraId="60BC17F9"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p>
        </w:tc>
        <w:tc>
          <w:tcPr>
            <w:tcW w:w="2160" w:type="dxa"/>
            <w:tcBorders>
              <w:left w:val="single" w:sz="18" w:space="0" w:color="323E4F" w:themeColor="text2" w:themeShade="BF"/>
              <w:right w:val="single" w:sz="18" w:space="0" w:color="323E4F" w:themeColor="text2" w:themeShade="BF"/>
            </w:tcBorders>
            <w:shd w:val="clear" w:color="auto" w:fill="D9D9D9" w:themeFill="background1" w:themeFillShade="D9"/>
          </w:tcPr>
          <w:p w14:paraId="2AF0951C"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p>
        </w:tc>
        <w:tc>
          <w:tcPr>
            <w:tcW w:w="1869" w:type="dxa"/>
            <w:tcBorders>
              <w:left w:val="single" w:sz="18" w:space="0" w:color="323E4F" w:themeColor="text2" w:themeShade="BF"/>
            </w:tcBorders>
            <w:shd w:val="clear" w:color="auto" w:fill="D9D9D9" w:themeFill="background1" w:themeFillShade="D9"/>
          </w:tcPr>
          <w:p w14:paraId="6A950AFE"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Pinene</w:t>
            </w:r>
          </w:p>
        </w:tc>
      </w:tr>
      <w:tr w:rsidR="0065234F" w:rsidRPr="00FB2FD5" w14:paraId="7A7A9725" w14:textId="77777777" w:rsidTr="007A6166">
        <w:trPr>
          <w:trHeight w:val="285"/>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D9D9D9" w:themeFill="background1" w:themeFillShade="D9"/>
          </w:tcPr>
          <w:p w14:paraId="3A8D50DE"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p>
        </w:tc>
        <w:tc>
          <w:tcPr>
            <w:tcW w:w="2160" w:type="dxa"/>
            <w:tcBorders>
              <w:left w:val="single" w:sz="18" w:space="0" w:color="323E4F" w:themeColor="text2" w:themeShade="BF"/>
              <w:right w:val="single" w:sz="18" w:space="0" w:color="323E4F" w:themeColor="text2" w:themeShade="BF"/>
            </w:tcBorders>
            <w:shd w:val="clear" w:color="auto" w:fill="D9D9D9" w:themeFill="background1" w:themeFillShade="D9"/>
          </w:tcPr>
          <w:p w14:paraId="5A6438AD" w14:textId="77777777" w:rsidR="0065234F" w:rsidRPr="00D34565" w:rsidRDefault="0065234F" w:rsidP="00B72FF5">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p>
        </w:tc>
        <w:tc>
          <w:tcPr>
            <w:tcW w:w="1869" w:type="dxa"/>
            <w:tcBorders>
              <w:left w:val="single" w:sz="18" w:space="0" w:color="323E4F" w:themeColor="text2" w:themeShade="BF"/>
            </w:tcBorders>
            <w:shd w:val="clear" w:color="auto" w:fill="D9D9D9" w:themeFill="background1" w:themeFillShade="D9"/>
          </w:tcPr>
          <w:p w14:paraId="51DF317E" w14:textId="77777777" w:rsidR="0065234F" w:rsidRPr="00D34565" w:rsidRDefault="0065234F" w:rsidP="00B72FF5">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Limonene</w:t>
            </w:r>
          </w:p>
        </w:tc>
      </w:tr>
      <w:tr w:rsidR="0065234F" w:rsidRPr="00FB2FD5" w14:paraId="0B583776" w14:textId="77777777" w:rsidTr="007A6166">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D9D9D9" w:themeFill="background1" w:themeFillShade="D9"/>
          </w:tcPr>
          <w:p w14:paraId="4C05679E"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p>
        </w:tc>
        <w:tc>
          <w:tcPr>
            <w:tcW w:w="2160" w:type="dxa"/>
            <w:tcBorders>
              <w:left w:val="single" w:sz="18" w:space="0" w:color="323E4F" w:themeColor="text2" w:themeShade="BF"/>
              <w:right w:val="single" w:sz="18" w:space="0" w:color="323E4F" w:themeColor="text2" w:themeShade="BF"/>
            </w:tcBorders>
            <w:shd w:val="clear" w:color="auto" w:fill="D9D9D9" w:themeFill="background1" w:themeFillShade="D9"/>
          </w:tcPr>
          <w:p w14:paraId="0664F7F0"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p>
        </w:tc>
        <w:tc>
          <w:tcPr>
            <w:tcW w:w="1869" w:type="dxa"/>
            <w:tcBorders>
              <w:left w:val="single" w:sz="18" w:space="0" w:color="323E4F" w:themeColor="text2" w:themeShade="BF"/>
            </w:tcBorders>
            <w:shd w:val="clear" w:color="auto" w:fill="D9D9D9" w:themeFill="background1" w:themeFillShade="D9"/>
          </w:tcPr>
          <w:p w14:paraId="6A885600"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Sabinene</w:t>
            </w:r>
          </w:p>
        </w:tc>
      </w:tr>
      <w:tr w:rsidR="0065234F" w:rsidRPr="00FB2FD5" w14:paraId="505A4BF1" w14:textId="77777777" w:rsidTr="007A6166">
        <w:trPr>
          <w:trHeight w:val="292"/>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FFFFFF" w:themeFill="background1"/>
          </w:tcPr>
          <w:p w14:paraId="52546E33"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r w:rsidRPr="00D34565">
              <w:rPr>
                <w:rFonts w:ascii="Cambria" w:eastAsia="Calibri" w:hAnsi="Cambria" w:cs="Times New Roman"/>
                <w:color w:val="808080" w:themeColor="background1" w:themeShade="80"/>
                <w:sz w:val="20"/>
                <w:szCs w:val="20"/>
              </w:rPr>
              <w:t>15</w:t>
            </w:r>
          </w:p>
        </w:tc>
        <w:tc>
          <w:tcPr>
            <w:tcW w:w="2160" w:type="dxa"/>
            <w:tcBorders>
              <w:left w:val="single" w:sz="18" w:space="0" w:color="323E4F" w:themeColor="text2" w:themeShade="BF"/>
              <w:right w:val="single" w:sz="18" w:space="0" w:color="323E4F" w:themeColor="text2" w:themeShade="BF"/>
            </w:tcBorders>
            <w:shd w:val="clear" w:color="auto" w:fill="FFFFFF" w:themeFill="background1"/>
          </w:tcPr>
          <w:p w14:paraId="0C148D8C" w14:textId="77777777" w:rsidR="0065234F" w:rsidRPr="00D34565" w:rsidRDefault="0065234F" w:rsidP="00B72FF5">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Sesquiterpenes</w:t>
            </w:r>
          </w:p>
        </w:tc>
        <w:tc>
          <w:tcPr>
            <w:tcW w:w="1869" w:type="dxa"/>
            <w:tcBorders>
              <w:left w:val="single" w:sz="18" w:space="0" w:color="323E4F" w:themeColor="text2" w:themeShade="BF"/>
            </w:tcBorders>
            <w:shd w:val="clear" w:color="auto" w:fill="FFFFFF" w:themeFill="background1"/>
          </w:tcPr>
          <w:p w14:paraId="0B86E05F" w14:textId="77777777" w:rsidR="0065234F" w:rsidRPr="00D34565" w:rsidRDefault="0065234F" w:rsidP="00B72FF5">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Farnesene</w:t>
            </w:r>
          </w:p>
        </w:tc>
      </w:tr>
      <w:tr w:rsidR="0065234F" w:rsidRPr="00FB2FD5" w14:paraId="6070F979" w14:textId="77777777" w:rsidTr="007A6166">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FFFFFF" w:themeFill="background1"/>
          </w:tcPr>
          <w:p w14:paraId="33203591"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p>
        </w:tc>
        <w:tc>
          <w:tcPr>
            <w:tcW w:w="2160" w:type="dxa"/>
            <w:tcBorders>
              <w:left w:val="single" w:sz="18" w:space="0" w:color="323E4F" w:themeColor="text2" w:themeShade="BF"/>
              <w:right w:val="single" w:sz="18" w:space="0" w:color="323E4F" w:themeColor="text2" w:themeShade="BF"/>
            </w:tcBorders>
            <w:shd w:val="clear" w:color="auto" w:fill="FFFFFF" w:themeFill="background1"/>
          </w:tcPr>
          <w:p w14:paraId="75B3CD6B"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p>
        </w:tc>
        <w:tc>
          <w:tcPr>
            <w:tcW w:w="1869" w:type="dxa"/>
            <w:tcBorders>
              <w:left w:val="single" w:sz="18" w:space="0" w:color="323E4F" w:themeColor="text2" w:themeShade="BF"/>
            </w:tcBorders>
            <w:shd w:val="clear" w:color="auto" w:fill="FFFFFF" w:themeFill="background1"/>
          </w:tcPr>
          <w:p w14:paraId="0DDC8898"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Bisabolene</w:t>
            </w:r>
          </w:p>
        </w:tc>
      </w:tr>
      <w:tr w:rsidR="0065234F" w:rsidRPr="00FB2FD5" w14:paraId="05F2C032" w14:textId="77777777" w:rsidTr="007A6166">
        <w:trPr>
          <w:trHeight w:val="292"/>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FFFFFF" w:themeFill="background1"/>
          </w:tcPr>
          <w:p w14:paraId="691F7105"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p>
        </w:tc>
        <w:tc>
          <w:tcPr>
            <w:tcW w:w="2160" w:type="dxa"/>
            <w:tcBorders>
              <w:left w:val="single" w:sz="18" w:space="0" w:color="323E4F" w:themeColor="text2" w:themeShade="BF"/>
              <w:right w:val="single" w:sz="18" w:space="0" w:color="323E4F" w:themeColor="text2" w:themeShade="BF"/>
            </w:tcBorders>
            <w:shd w:val="clear" w:color="auto" w:fill="FFFFFF" w:themeFill="background1"/>
          </w:tcPr>
          <w:p w14:paraId="763FB364" w14:textId="77777777" w:rsidR="0065234F" w:rsidRPr="00D34565" w:rsidRDefault="0065234F" w:rsidP="00B72FF5">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p>
        </w:tc>
        <w:tc>
          <w:tcPr>
            <w:tcW w:w="1869" w:type="dxa"/>
            <w:tcBorders>
              <w:left w:val="single" w:sz="18" w:space="0" w:color="323E4F" w:themeColor="text2" w:themeShade="BF"/>
            </w:tcBorders>
            <w:shd w:val="clear" w:color="auto" w:fill="FFFFFF" w:themeFill="background1"/>
          </w:tcPr>
          <w:p w14:paraId="04D1F6B9" w14:textId="77777777" w:rsidR="0065234F" w:rsidRPr="00D34565" w:rsidRDefault="0065234F" w:rsidP="00B72FF5">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Farnesol</w:t>
            </w:r>
          </w:p>
        </w:tc>
      </w:tr>
      <w:tr w:rsidR="0065234F" w:rsidRPr="00FB2FD5" w14:paraId="208268E9" w14:textId="77777777" w:rsidTr="007A6166">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D9D9D9" w:themeFill="background1" w:themeFillShade="D9"/>
          </w:tcPr>
          <w:p w14:paraId="4CC3FF5A"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r w:rsidRPr="00D34565">
              <w:rPr>
                <w:rFonts w:ascii="Cambria" w:eastAsia="Calibri" w:hAnsi="Cambria" w:cs="Times New Roman"/>
                <w:color w:val="808080" w:themeColor="background1" w:themeShade="80"/>
                <w:sz w:val="20"/>
                <w:szCs w:val="20"/>
              </w:rPr>
              <w:t>20</w:t>
            </w:r>
          </w:p>
        </w:tc>
        <w:tc>
          <w:tcPr>
            <w:tcW w:w="2160" w:type="dxa"/>
            <w:tcBorders>
              <w:left w:val="single" w:sz="18" w:space="0" w:color="323E4F" w:themeColor="text2" w:themeShade="BF"/>
              <w:right w:val="single" w:sz="18" w:space="0" w:color="323E4F" w:themeColor="text2" w:themeShade="BF"/>
            </w:tcBorders>
            <w:shd w:val="clear" w:color="auto" w:fill="D9D9D9" w:themeFill="background1" w:themeFillShade="D9"/>
          </w:tcPr>
          <w:p w14:paraId="1627FA96"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Diterpenes</w:t>
            </w:r>
          </w:p>
        </w:tc>
        <w:tc>
          <w:tcPr>
            <w:tcW w:w="1869" w:type="dxa"/>
            <w:tcBorders>
              <w:left w:val="single" w:sz="18" w:space="0" w:color="323E4F" w:themeColor="text2" w:themeShade="BF"/>
            </w:tcBorders>
            <w:shd w:val="clear" w:color="auto" w:fill="D9D9D9" w:themeFill="background1" w:themeFillShade="D9"/>
          </w:tcPr>
          <w:p w14:paraId="16C50CA2" w14:textId="69E4CCFE" w:rsidR="0065234F" w:rsidRPr="00D34565" w:rsidRDefault="00521FC7"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Phytol</w:t>
            </w:r>
          </w:p>
        </w:tc>
      </w:tr>
      <w:tr w:rsidR="0065234F" w:rsidRPr="00FB2FD5" w14:paraId="5BC938C9" w14:textId="77777777" w:rsidTr="007A6166">
        <w:trPr>
          <w:trHeight w:val="292"/>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FFFFFF" w:themeFill="background1"/>
          </w:tcPr>
          <w:p w14:paraId="45FF861D"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r w:rsidRPr="00D34565">
              <w:rPr>
                <w:rFonts w:ascii="Cambria" w:eastAsia="Calibri" w:hAnsi="Cambria" w:cs="Times New Roman"/>
                <w:color w:val="808080" w:themeColor="background1" w:themeShade="80"/>
                <w:sz w:val="20"/>
                <w:szCs w:val="20"/>
              </w:rPr>
              <w:t>30</w:t>
            </w:r>
          </w:p>
        </w:tc>
        <w:tc>
          <w:tcPr>
            <w:tcW w:w="2160" w:type="dxa"/>
            <w:tcBorders>
              <w:left w:val="single" w:sz="18" w:space="0" w:color="323E4F" w:themeColor="text2" w:themeShade="BF"/>
              <w:right w:val="single" w:sz="18" w:space="0" w:color="323E4F" w:themeColor="text2" w:themeShade="BF"/>
            </w:tcBorders>
            <w:shd w:val="clear" w:color="auto" w:fill="FFFFFF" w:themeFill="background1"/>
          </w:tcPr>
          <w:p w14:paraId="76C8EDB5" w14:textId="77777777" w:rsidR="0065234F" w:rsidRPr="00D34565" w:rsidRDefault="0065234F" w:rsidP="00B72FF5">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Triterpenes</w:t>
            </w:r>
          </w:p>
        </w:tc>
        <w:tc>
          <w:tcPr>
            <w:tcW w:w="1869" w:type="dxa"/>
            <w:tcBorders>
              <w:left w:val="single" w:sz="18" w:space="0" w:color="323E4F" w:themeColor="text2" w:themeShade="BF"/>
            </w:tcBorders>
            <w:shd w:val="clear" w:color="auto" w:fill="FFFFFF" w:themeFill="background1"/>
          </w:tcPr>
          <w:p w14:paraId="15543D88" w14:textId="77777777" w:rsidR="0065234F" w:rsidRPr="00D34565" w:rsidRDefault="0065234F" w:rsidP="00B72FF5">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Botryococcene</w:t>
            </w:r>
          </w:p>
        </w:tc>
      </w:tr>
      <w:tr w:rsidR="0065234F" w:rsidRPr="00FB2FD5" w14:paraId="220C8D1E" w14:textId="77777777" w:rsidTr="007A6166">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FFFFFF" w:themeFill="background1"/>
          </w:tcPr>
          <w:p w14:paraId="51946191"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p>
        </w:tc>
        <w:tc>
          <w:tcPr>
            <w:tcW w:w="2160" w:type="dxa"/>
            <w:tcBorders>
              <w:left w:val="single" w:sz="18" w:space="0" w:color="323E4F" w:themeColor="text2" w:themeShade="BF"/>
              <w:right w:val="single" w:sz="18" w:space="0" w:color="323E4F" w:themeColor="text2" w:themeShade="BF"/>
            </w:tcBorders>
            <w:shd w:val="clear" w:color="auto" w:fill="FFFFFF" w:themeFill="background1"/>
          </w:tcPr>
          <w:p w14:paraId="446FDCC1"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p>
        </w:tc>
        <w:tc>
          <w:tcPr>
            <w:tcW w:w="1869" w:type="dxa"/>
            <w:tcBorders>
              <w:left w:val="single" w:sz="18" w:space="0" w:color="323E4F" w:themeColor="text2" w:themeShade="BF"/>
            </w:tcBorders>
            <w:shd w:val="clear" w:color="auto" w:fill="FFFFFF" w:themeFill="background1"/>
          </w:tcPr>
          <w:p w14:paraId="1274B33B"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Squalene</w:t>
            </w:r>
          </w:p>
        </w:tc>
      </w:tr>
      <w:tr w:rsidR="0065234F" w:rsidRPr="00FB2FD5" w14:paraId="5CB6554E" w14:textId="77777777" w:rsidTr="00B9214A">
        <w:trPr>
          <w:trHeight w:val="292"/>
        </w:trPr>
        <w:tc>
          <w:tcPr>
            <w:cnfStyle w:val="001000000000" w:firstRow="0" w:lastRow="0" w:firstColumn="1" w:lastColumn="0" w:oddVBand="0" w:evenVBand="0" w:oddHBand="0" w:evenHBand="0" w:firstRowFirstColumn="0" w:firstRowLastColumn="0" w:lastRowFirstColumn="0" w:lastRowLastColumn="0"/>
            <w:tcW w:w="0" w:type="dxa"/>
            <w:tcBorders>
              <w:bottom w:val="single" w:sz="18" w:space="0" w:color="323E4F" w:themeColor="text2" w:themeShade="BF"/>
              <w:right w:val="single" w:sz="18" w:space="0" w:color="323E4F" w:themeColor="text2" w:themeShade="BF"/>
            </w:tcBorders>
            <w:shd w:val="clear" w:color="auto" w:fill="D9D9D9" w:themeFill="background1" w:themeFillShade="D9"/>
          </w:tcPr>
          <w:p w14:paraId="568E7198"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r w:rsidRPr="00D34565">
              <w:rPr>
                <w:rFonts w:ascii="Cambria" w:eastAsia="Calibri" w:hAnsi="Cambria" w:cs="Times New Roman"/>
                <w:color w:val="808080" w:themeColor="background1" w:themeShade="80"/>
                <w:sz w:val="20"/>
                <w:szCs w:val="20"/>
              </w:rPr>
              <w:t>40</w:t>
            </w:r>
          </w:p>
        </w:tc>
        <w:tc>
          <w:tcPr>
            <w:tcW w:w="0" w:type="dxa"/>
            <w:tcBorders>
              <w:left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31A8A8D0" w14:textId="77777777" w:rsidR="0065234F" w:rsidRPr="00D34565" w:rsidRDefault="0065234F" w:rsidP="00B72FF5">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Tetraterpenes</w:t>
            </w:r>
          </w:p>
        </w:tc>
        <w:tc>
          <w:tcPr>
            <w:tcW w:w="0" w:type="dxa"/>
            <w:tcBorders>
              <w:left w:val="single" w:sz="18" w:space="0" w:color="323E4F" w:themeColor="text2" w:themeShade="BF"/>
              <w:bottom w:val="single" w:sz="18" w:space="0" w:color="323E4F" w:themeColor="text2" w:themeShade="BF"/>
            </w:tcBorders>
            <w:shd w:val="clear" w:color="auto" w:fill="D9D9D9" w:themeFill="background1" w:themeFillShade="D9"/>
          </w:tcPr>
          <w:p w14:paraId="2E61102D" w14:textId="77777777" w:rsidR="0065234F" w:rsidRPr="00D34565" w:rsidRDefault="0065234F" w:rsidP="00B72FF5">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Lycopadiene</w:t>
            </w:r>
          </w:p>
        </w:tc>
      </w:tr>
      <w:tr w:rsidR="0065234F" w:rsidRPr="00FB2FD5" w14:paraId="4CD6ACE6" w14:textId="77777777" w:rsidTr="00B9214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0" w:type="dxa"/>
            <w:tcBorders>
              <w:top w:val="single" w:sz="18" w:space="0" w:color="323E4F" w:themeColor="text2" w:themeShade="BF"/>
              <w:bottom w:val="single" w:sz="24" w:space="0" w:color="323E4F" w:themeColor="text2" w:themeShade="BF"/>
              <w:right w:val="single" w:sz="18" w:space="0" w:color="323E4F" w:themeColor="text2" w:themeShade="BF"/>
            </w:tcBorders>
            <w:shd w:val="clear" w:color="auto" w:fill="FFFFFF" w:themeFill="background1"/>
          </w:tcPr>
          <w:p w14:paraId="59F36BB3" w14:textId="77777777" w:rsidR="0065234F" w:rsidRPr="00D34565" w:rsidRDefault="0065234F" w:rsidP="00B72FF5">
            <w:pPr>
              <w:contextualSpacing/>
              <w:jc w:val="center"/>
              <w:rPr>
                <w:rFonts w:ascii="Cambria" w:eastAsia="Calibri" w:hAnsi="Cambria" w:cs="Times New Roman"/>
                <w:color w:val="808080" w:themeColor="background1" w:themeShade="80"/>
                <w:sz w:val="20"/>
                <w:szCs w:val="20"/>
              </w:rPr>
            </w:pPr>
            <w:r w:rsidRPr="00D34565">
              <w:rPr>
                <w:rFonts w:ascii="Cambria" w:eastAsia="Calibri" w:hAnsi="Cambria" w:cs="Times New Roman"/>
                <w:color w:val="808080" w:themeColor="background1" w:themeShade="80"/>
                <w:sz w:val="20"/>
                <w:szCs w:val="20"/>
              </w:rPr>
              <w:t>5</w:t>
            </w:r>
          </w:p>
        </w:tc>
        <w:tc>
          <w:tcPr>
            <w:tcW w:w="0" w:type="dxa"/>
            <w:tcBorders>
              <w:top w:val="single" w:sz="18" w:space="0" w:color="323E4F" w:themeColor="text2" w:themeShade="BF"/>
              <w:left w:val="single" w:sz="18" w:space="0" w:color="323E4F" w:themeColor="text2" w:themeShade="BF"/>
              <w:bottom w:val="single" w:sz="24" w:space="0" w:color="323E4F" w:themeColor="text2" w:themeShade="BF"/>
              <w:right w:val="single" w:sz="18" w:space="0" w:color="323E4F" w:themeColor="text2" w:themeShade="BF"/>
            </w:tcBorders>
            <w:shd w:val="clear" w:color="auto" w:fill="FFFFFF" w:themeFill="background1"/>
          </w:tcPr>
          <w:p w14:paraId="6A778E1D"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Isopentenols (alcohols)</w:t>
            </w:r>
          </w:p>
        </w:tc>
        <w:tc>
          <w:tcPr>
            <w:tcW w:w="0" w:type="dxa"/>
            <w:tcBorders>
              <w:top w:val="single" w:sz="18" w:space="0" w:color="323E4F" w:themeColor="text2" w:themeShade="BF"/>
              <w:left w:val="single" w:sz="18" w:space="0" w:color="323E4F" w:themeColor="text2" w:themeShade="BF"/>
              <w:bottom w:val="single" w:sz="24" w:space="0" w:color="323E4F" w:themeColor="text2" w:themeShade="BF"/>
            </w:tcBorders>
            <w:shd w:val="clear" w:color="auto" w:fill="FFFFFF" w:themeFill="background1"/>
          </w:tcPr>
          <w:p w14:paraId="0793D172" w14:textId="77777777" w:rsidR="0065234F" w:rsidRPr="00D34565" w:rsidRDefault="0065234F" w:rsidP="00B72FF5">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Isopentenol</w:t>
            </w:r>
          </w:p>
        </w:tc>
      </w:tr>
      <w:bookmarkEnd w:id="52"/>
    </w:tbl>
    <w:p w14:paraId="62B3CD04" w14:textId="77777777" w:rsidR="0065234F" w:rsidRPr="00D34565" w:rsidRDefault="0065234F" w:rsidP="009A4175">
      <w:pPr>
        <w:pStyle w:val="Caption"/>
      </w:pPr>
    </w:p>
    <w:p w14:paraId="26CD0E03" w14:textId="77777777" w:rsidR="0065234F" w:rsidRPr="00D34565" w:rsidRDefault="0065234F" w:rsidP="009A4175">
      <w:pPr>
        <w:pStyle w:val="Caption"/>
      </w:pPr>
    </w:p>
    <w:p w14:paraId="239F50B9" w14:textId="77777777" w:rsidR="0065234F" w:rsidRPr="00D34565" w:rsidRDefault="0065234F" w:rsidP="009A4175">
      <w:pPr>
        <w:pStyle w:val="Caption"/>
      </w:pPr>
    </w:p>
    <w:p w14:paraId="31E8958F" w14:textId="77777777" w:rsidR="0065234F" w:rsidRPr="00D34565" w:rsidRDefault="0065234F" w:rsidP="009A4175">
      <w:pPr>
        <w:pStyle w:val="Caption"/>
      </w:pPr>
    </w:p>
    <w:p w14:paraId="42BE6C4F" w14:textId="77777777" w:rsidR="0065234F" w:rsidRPr="00D34565" w:rsidRDefault="0065234F" w:rsidP="009A4175">
      <w:pPr>
        <w:pStyle w:val="Caption"/>
      </w:pPr>
    </w:p>
    <w:p w14:paraId="1E4DF8FB" w14:textId="77777777" w:rsidR="0065234F" w:rsidRPr="00D34565" w:rsidRDefault="0065234F" w:rsidP="009A4175">
      <w:pPr>
        <w:pStyle w:val="Caption"/>
      </w:pPr>
    </w:p>
    <w:p w14:paraId="30556656" w14:textId="77777777" w:rsidR="0065234F" w:rsidRPr="00D34565" w:rsidRDefault="0065234F" w:rsidP="009A4175">
      <w:pPr>
        <w:pStyle w:val="Caption"/>
      </w:pPr>
    </w:p>
    <w:p w14:paraId="5743D113" w14:textId="77777777" w:rsidR="0065234F" w:rsidRPr="00D34565" w:rsidRDefault="0065234F" w:rsidP="009A4175">
      <w:pPr>
        <w:pStyle w:val="Caption"/>
      </w:pPr>
    </w:p>
    <w:p w14:paraId="5FB8ABF4" w14:textId="77777777" w:rsidR="0065234F" w:rsidRPr="00D34565" w:rsidRDefault="0065234F" w:rsidP="009A4175">
      <w:pPr>
        <w:pStyle w:val="Caption"/>
      </w:pPr>
    </w:p>
    <w:p w14:paraId="4AA9989D" w14:textId="77777777" w:rsidR="0065234F" w:rsidRPr="00D34565" w:rsidRDefault="0065234F" w:rsidP="009A4175">
      <w:pPr>
        <w:pStyle w:val="Caption"/>
      </w:pPr>
    </w:p>
    <w:p w14:paraId="6750AB3B" w14:textId="77777777" w:rsidR="0065234F" w:rsidRPr="00D34565" w:rsidRDefault="0065234F" w:rsidP="009A4175">
      <w:pPr>
        <w:pStyle w:val="Caption"/>
      </w:pPr>
    </w:p>
    <w:p w14:paraId="1CC5DB5D" w14:textId="77777777" w:rsidR="0065234F" w:rsidRPr="00D34565" w:rsidRDefault="0065234F" w:rsidP="009A4175">
      <w:pPr>
        <w:pStyle w:val="Caption"/>
      </w:pPr>
    </w:p>
    <w:p w14:paraId="6D7D4BF5" w14:textId="77777777" w:rsidR="0065234F" w:rsidRPr="00D34565" w:rsidRDefault="0065234F" w:rsidP="009A4175">
      <w:pPr>
        <w:pStyle w:val="Caption"/>
      </w:pPr>
    </w:p>
    <w:p w14:paraId="7AD7F9A6" w14:textId="77777777" w:rsidR="0065234F" w:rsidRPr="00D34565" w:rsidRDefault="0065234F" w:rsidP="009A4175">
      <w:pPr>
        <w:pStyle w:val="Caption"/>
      </w:pPr>
    </w:p>
    <w:p w14:paraId="4A915B0D" w14:textId="77777777" w:rsidR="0065234F" w:rsidRPr="00D34565" w:rsidRDefault="0065234F" w:rsidP="009A4175">
      <w:pPr>
        <w:pStyle w:val="Caption"/>
      </w:pPr>
    </w:p>
    <w:p w14:paraId="455EE467" w14:textId="77777777" w:rsidR="0065234F" w:rsidRPr="00D34565" w:rsidRDefault="0065234F" w:rsidP="009A4175">
      <w:pPr>
        <w:pStyle w:val="Caption"/>
      </w:pPr>
    </w:p>
    <w:p w14:paraId="406BC5F3" w14:textId="77777777" w:rsidR="00303449" w:rsidRPr="00D34565" w:rsidRDefault="00303449" w:rsidP="00443951">
      <w:pPr>
        <w:rPr>
          <w:rFonts w:ascii="Cambria" w:hAnsi="Cambria"/>
        </w:rPr>
      </w:pPr>
    </w:p>
    <w:p w14:paraId="7B043A99" w14:textId="77777777" w:rsidR="0065234F" w:rsidRPr="00D34565" w:rsidRDefault="0065234F" w:rsidP="009A4175">
      <w:pPr>
        <w:pStyle w:val="Caption"/>
      </w:pPr>
    </w:p>
    <w:p w14:paraId="6466970E" w14:textId="77777777" w:rsidR="00443951" w:rsidRPr="00D34565" w:rsidRDefault="00443951" w:rsidP="009A4175">
      <w:pPr>
        <w:pStyle w:val="Caption"/>
      </w:pPr>
    </w:p>
    <w:p w14:paraId="656A1546" w14:textId="77777777" w:rsidR="008858AE" w:rsidRPr="008858AE" w:rsidRDefault="008858AE" w:rsidP="008858AE">
      <w:pPr>
        <w:ind w:left="0" w:firstLine="0"/>
        <w:rPr>
          <w:lang w:eastAsia="en-US"/>
        </w:rPr>
      </w:pPr>
    </w:p>
    <w:p w14:paraId="464EB3DD" w14:textId="77777777" w:rsidR="00D36CA5" w:rsidRDefault="00D36CA5" w:rsidP="009A4175">
      <w:pPr>
        <w:pStyle w:val="Caption"/>
      </w:pPr>
      <w:bookmarkStart w:id="53" w:name="_Hlk62733821"/>
    </w:p>
    <w:p w14:paraId="2721D056" w14:textId="77777777" w:rsidR="00D36CA5" w:rsidRDefault="00D36CA5" w:rsidP="009A4175">
      <w:pPr>
        <w:pStyle w:val="Caption"/>
      </w:pPr>
    </w:p>
    <w:p w14:paraId="219A5E16" w14:textId="77777777" w:rsidR="00D36CA5" w:rsidRDefault="00D36CA5" w:rsidP="009A4175">
      <w:pPr>
        <w:pStyle w:val="Caption"/>
      </w:pPr>
    </w:p>
    <w:p w14:paraId="4B793D3B" w14:textId="77777777" w:rsidR="00D36CA5" w:rsidRDefault="00D36CA5" w:rsidP="009A4175">
      <w:pPr>
        <w:pStyle w:val="Caption"/>
      </w:pPr>
    </w:p>
    <w:p w14:paraId="72363890" w14:textId="77777777" w:rsidR="00D36CA5" w:rsidRDefault="00D36CA5" w:rsidP="009A4175">
      <w:pPr>
        <w:pStyle w:val="Caption"/>
      </w:pPr>
    </w:p>
    <w:p w14:paraId="13FCDC6E" w14:textId="77777777" w:rsidR="00D36CA5" w:rsidRDefault="00D36CA5" w:rsidP="009A4175">
      <w:pPr>
        <w:pStyle w:val="Caption"/>
      </w:pPr>
    </w:p>
    <w:p w14:paraId="4C3F1986" w14:textId="77777777" w:rsidR="00D36CA5" w:rsidRDefault="00D36CA5" w:rsidP="009A4175">
      <w:pPr>
        <w:pStyle w:val="Caption"/>
      </w:pPr>
    </w:p>
    <w:p w14:paraId="6C48F8BD" w14:textId="66A11212" w:rsidR="0065234F" w:rsidRPr="004F440D" w:rsidRDefault="0065234F" w:rsidP="009A4175">
      <w:pPr>
        <w:pStyle w:val="Caption"/>
      </w:pPr>
      <w:bookmarkStart w:id="54" w:name="_Toc97132387"/>
      <w:r w:rsidRPr="004F440D">
        <w:t xml:space="preserve">Table </w:t>
      </w:r>
      <w:fldSimple w:instr=" SEQ Table \* ARABIC ">
        <w:r w:rsidR="007A6166" w:rsidRPr="004F440D">
          <w:rPr>
            <w:noProof/>
          </w:rPr>
          <w:t>5</w:t>
        </w:r>
      </w:fldSimple>
      <w:r w:rsidRPr="004F440D">
        <w:t xml:space="preserve"> - Isoprenoid structural diversity classification according to their carbon number on their main skeleton structure.</w:t>
      </w:r>
      <w:bookmarkEnd w:id="54"/>
      <w:r w:rsidRPr="004F440D">
        <w:t xml:space="preserve"> </w:t>
      </w:r>
    </w:p>
    <w:bookmarkEnd w:id="53"/>
    <w:p w14:paraId="467B5FEC" w14:textId="1571BBC2" w:rsidR="0065234F" w:rsidRPr="004F440D" w:rsidRDefault="0065234F" w:rsidP="009A4175">
      <w:pPr>
        <w:pStyle w:val="Caption"/>
        <w:rPr>
          <w:lang w:eastAsia="en-GB"/>
        </w:rPr>
      </w:pPr>
      <w:r w:rsidRPr="004F440D">
        <w:t xml:space="preserve">Adapted from </w:t>
      </w:r>
      <w:r w:rsidR="00E613D5" w:rsidRPr="004F440D">
        <w:fldChar w:fldCharType="begin">
          <w:fldData xml:space="preserve">PEVuZE5vdGU+PENpdGU+PEF1dGhvcj5HZW9yZ2U8L0F1dGhvcj48WWVhcj4yMDE1PC9ZZWFyPjxS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==
</w:fldData>
        </w:fldChar>
      </w:r>
      <w:r w:rsidR="00BF2C50">
        <w:instrText xml:space="preserve"> ADDIN EN.CITE </w:instrText>
      </w:r>
      <w:r w:rsidR="00BF2C50">
        <w:fldChar w:fldCharType="begin">
          <w:fldData xml:space="preserve">PEVuZE5vdGU+PENpdGU+PEF1dGhvcj5HZW9yZ2U8L0F1dGhvcj48WWVhcj4yMDE1PC9ZZWFyPjxS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==
</w:fldData>
        </w:fldChar>
      </w:r>
      <w:r w:rsidR="00BF2C50">
        <w:instrText xml:space="preserve"> ADDIN EN.CITE.DATA </w:instrText>
      </w:r>
      <w:r w:rsidR="00BF2C50">
        <w:fldChar w:fldCharType="end"/>
      </w:r>
      <w:r w:rsidR="00E613D5" w:rsidRPr="004F440D">
        <w:fldChar w:fldCharType="separate"/>
      </w:r>
      <w:r w:rsidR="00BF2C50">
        <w:rPr>
          <w:noProof/>
        </w:rPr>
        <w:t>(George et al., 2015, Zhao et al., 2016)</w:t>
      </w:r>
      <w:r w:rsidR="00E613D5" w:rsidRPr="004F440D">
        <w:fldChar w:fldCharType="end"/>
      </w:r>
      <w:r w:rsidRPr="004F440D">
        <w:rPr>
          <w:lang w:eastAsia="en-GB"/>
        </w:rPr>
        <w:t xml:space="preserve">. </w:t>
      </w:r>
    </w:p>
    <w:p w14:paraId="3FD7CE08" w14:textId="77777777" w:rsidR="0065234F" w:rsidRPr="00D34565" w:rsidRDefault="0065234F" w:rsidP="00B72FF5">
      <w:pPr>
        <w:rPr>
          <w:rFonts w:ascii="Cambria" w:hAnsi="Cambria"/>
        </w:rPr>
      </w:pPr>
    </w:p>
    <w:p w14:paraId="0EC29B9C" w14:textId="77777777" w:rsidR="0065234F" w:rsidRPr="00D34565" w:rsidRDefault="0065234F" w:rsidP="00651E08">
      <w:pPr>
        <w:ind w:left="0" w:firstLine="0"/>
        <w:rPr>
          <w:rFonts w:ascii="Cambria" w:hAnsi="Cambria"/>
        </w:rPr>
      </w:pPr>
    </w:p>
    <w:p w14:paraId="01774C15" w14:textId="01CA6469" w:rsidR="00151C08" w:rsidRPr="00D34565" w:rsidRDefault="00D51602" w:rsidP="00151C08">
      <w:pPr>
        <w:pStyle w:val="Heading3"/>
        <w:ind w:left="360" w:firstLine="0"/>
        <w:rPr>
          <w:rFonts w:ascii="Cambria" w:hAnsi="Cambria"/>
        </w:rPr>
      </w:pPr>
      <w:bookmarkStart w:id="55" w:name="_Toc98945019"/>
      <w:r w:rsidRPr="00FB2FD5">
        <w:rPr>
          <w:rFonts w:ascii="Cambria" w:hAnsi="Cambria"/>
          <w:i/>
          <w:sz w:val="24"/>
          <w:szCs w:val="24"/>
        </w:rPr>
        <w:lastRenderedPageBreak/>
        <w:t>2</w:t>
      </w:r>
      <w:r w:rsidR="00151C08" w:rsidRPr="00FB2FD5">
        <w:rPr>
          <w:rFonts w:ascii="Cambria" w:hAnsi="Cambria"/>
          <w:i/>
          <w:sz w:val="24"/>
          <w:szCs w:val="24"/>
        </w:rPr>
        <w:t>.</w:t>
      </w:r>
      <w:r w:rsidR="00A2406C" w:rsidRPr="00FB2FD5">
        <w:rPr>
          <w:rFonts w:ascii="Cambria" w:hAnsi="Cambria"/>
          <w:i/>
          <w:sz w:val="24"/>
          <w:szCs w:val="24"/>
        </w:rPr>
        <w:t>4</w:t>
      </w:r>
      <w:r w:rsidR="00151C08" w:rsidRPr="00FB2FD5">
        <w:rPr>
          <w:rFonts w:ascii="Cambria" w:hAnsi="Cambria"/>
          <w:i/>
          <w:sz w:val="24"/>
          <w:szCs w:val="24"/>
        </w:rPr>
        <w:t>.2 Isoprenoid chemical-richness</w:t>
      </w:r>
      <w:bookmarkEnd w:id="50"/>
      <w:bookmarkEnd w:id="55"/>
    </w:p>
    <w:p w14:paraId="6ED532B1" w14:textId="77777777" w:rsidR="00E56CAB" w:rsidRPr="00D34565" w:rsidRDefault="00E56CAB" w:rsidP="00151C08">
      <w:pPr>
        <w:spacing w:line="360" w:lineRule="auto"/>
        <w:rPr>
          <w:rFonts w:ascii="Cambria" w:hAnsi="Cambria"/>
          <w:color w:val="00B0F0"/>
          <w:szCs w:val="24"/>
        </w:rPr>
      </w:pPr>
    </w:p>
    <w:p w14:paraId="02AB48FC" w14:textId="3988C3AF" w:rsidR="00E21EE1" w:rsidRPr="00D34565" w:rsidRDefault="00E56CAB" w:rsidP="00E21EE1">
      <w:pPr>
        <w:spacing w:line="360" w:lineRule="auto"/>
        <w:rPr>
          <w:rFonts w:ascii="Cambria" w:hAnsi="Cambria"/>
          <w:szCs w:val="24"/>
        </w:rPr>
      </w:pPr>
      <w:r w:rsidRPr="00D34565">
        <w:rPr>
          <w:rFonts w:ascii="Cambria" w:hAnsi="Cambria"/>
          <w:color w:val="auto"/>
          <w:szCs w:val="24"/>
        </w:rPr>
        <w:t>Fossil-based fuels are highly effective due to their physicochemical specific properties</w:t>
      </w:r>
      <w:r w:rsidR="004736E1" w:rsidRPr="00D34565">
        <w:rPr>
          <w:rFonts w:ascii="Cambria" w:hAnsi="Cambria"/>
          <w:color w:val="auto"/>
          <w:szCs w:val="24"/>
        </w:rPr>
        <w:t xml:space="preserve">. Characteristics such as </w:t>
      </w:r>
      <w:bookmarkStart w:id="56" w:name="_Hlk62728139"/>
      <w:r w:rsidR="004736E1" w:rsidRPr="00D34565">
        <w:rPr>
          <w:rFonts w:ascii="Cambria" w:hAnsi="Cambria"/>
          <w:color w:val="auto"/>
          <w:szCs w:val="24"/>
        </w:rPr>
        <w:t>optimal carbon-length, cetane number as well as high energy-content</w:t>
      </w:r>
      <w:r w:rsidR="00BC1B6F" w:rsidRPr="00D34565">
        <w:rPr>
          <w:rFonts w:ascii="Cambria" w:hAnsi="Cambria"/>
          <w:color w:val="auto"/>
          <w:szCs w:val="24"/>
        </w:rPr>
        <w:t xml:space="preserve"> provide fossil-fuels with maximum efficiency per lit</w:t>
      </w:r>
      <w:r w:rsidR="00D36CA5">
        <w:rPr>
          <w:rFonts w:ascii="Cambria" w:hAnsi="Cambria"/>
          <w:color w:val="auto"/>
          <w:szCs w:val="24"/>
        </w:rPr>
        <w:t>re</w:t>
      </w:r>
      <w:r w:rsidR="00BC1B6F" w:rsidRPr="00D34565">
        <w:rPr>
          <w:rFonts w:ascii="Cambria" w:hAnsi="Cambria"/>
          <w:color w:val="auto"/>
          <w:szCs w:val="24"/>
        </w:rPr>
        <w:t xml:space="preserve"> of fuel under the required conditions</w:t>
      </w:r>
      <w:r w:rsidR="0011247D" w:rsidRPr="00D34565">
        <w:rPr>
          <w:rFonts w:ascii="Cambria" w:hAnsi="Cambria"/>
          <w:color w:val="auto"/>
          <w:szCs w:val="24"/>
        </w:rPr>
        <w:t xml:space="preserve"> </w:t>
      </w:r>
      <w:r w:rsidR="0011247D" w:rsidRPr="00D34565">
        <w:rPr>
          <w:rFonts w:ascii="Cambria" w:hAnsi="Cambria"/>
          <w:color w:val="auto"/>
          <w:szCs w:val="24"/>
        </w:rPr>
        <w:fldChar w:fldCharType="begin">
          <w:fldData xml:space="preserve">PEVuZE5vdGU+PENpdGU+PEF1dGhvcj5DaG9pPC9BdXRob3I+PFllYXI+MjAyMDwvWWVhcj48UmVj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</w:fldData>
        </w:fldChar>
      </w:r>
      <w:r w:rsidR="00BF2C50">
        <w:rPr>
          <w:rFonts w:ascii="Cambria" w:hAnsi="Cambria"/>
          <w:color w:val="auto"/>
          <w:szCs w:val="24"/>
        </w:rPr>
        <w:instrText xml:space="preserve"> ADDIN EN.CITE </w:instrText>
      </w:r>
      <w:r w:rsidR="00BF2C50">
        <w:rPr>
          <w:rFonts w:ascii="Cambria" w:hAnsi="Cambria"/>
          <w:color w:val="auto"/>
          <w:szCs w:val="24"/>
        </w:rPr>
        <w:fldChar w:fldCharType="begin">
          <w:fldData xml:space="preserve">PEVuZE5vdGU+PENpdGU+PEF1dGhvcj5DaG9pPC9BdXRob3I+PFllYXI+MjAyMDwvWWVhcj48UmVj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</w:fldData>
        </w:fldChar>
      </w:r>
      <w:r w:rsidR="00BF2C50">
        <w:rPr>
          <w:rFonts w:ascii="Cambria" w:hAnsi="Cambria"/>
          <w:color w:val="auto"/>
          <w:szCs w:val="24"/>
        </w:rPr>
        <w:instrText xml:space="preserve"> ADDIN EN.CITE.DATA </w:instrText>
      </w:r>
      <w:r w:rsidR="00BF2C50">
        <w:rPr>
          <w:rFonts w:ascii="Cambria" w:hAnsi="Cambria"/>
          <w:color w:val="auto"/>
          <w:szCs w:val="24"/>
        </w:rPr>
      </w:r>
      <w:r w:rsidR="00BF2C50">
        <w:rPr>
          <w:rFonts w:ascii="Cambria" w:hAnsi="Cambria"/>
          <w:color w:val="auto"/>
          <w:szCs w:val="24"/>
        </w:rPr>
        <w:fldChar w:fldCharType="end"/>
      </w:r>
      <w:r w:rsidR="0011247D" w:rsidRPr="00D34565">
        <w:rPr>
          <w:rFonts w:ascii="Cambria" w:hAnsi="Cambria"/>
          <w:color w:val="auto"/>
          <w:szCs w:val="24"/>
        </w:rPr>
      </w:r>
      <w:r w:rsidR="0011247D" w:rsidRPr="00D34565">
        <w:rPr>
          <w:rFonts w:ascii="Cambria" w:hAnsi="Cambria"/>
          <w:color w:val="auto"/>
          <w:szCs w:val="24"/>
        </w:rPr>
        <w:fldChar w:fldCharType="separate"/>
      </w:r>
      <w:r w:rsidR="0053246E">
        <w:rPr>
          <w:rFonts w:ascii="Cambria" w:hAnsi="Cambria"/>
          <w:noProof/>
          <w:color w:val="auto"/>
          <w:szCs w:val="24"/>
        </w:rPr>
        <w:t>(Choi et al., 2020, Das et al., 2020, Menendez-Bravo et al., 2014)</w:t>
      </w:r>
      <w:r w:rsidR="0011247D" w:rsidRPr="00D34565">
        <w:rPr>
          <w:rFonts w:ascii="Cambria" w:hAnsi="Cambria"/>
          <w:color w:val="auto"/>
          <w:szCs w:val="24"/>
        </w:rPr>
        <w:fldChar w:fldCharType="end"/>
      </w:r>
      <w:bookmarkEnd w:id="56"/>
      <w:r w:rsidR="0011247D" w:rsidRPr="00D34565">
        <w:rPr>
          <w:rFonts w:ascii="Cambria" w:hAnsi="Cambria"/>
          <w:color w:val="auto"/>
          <w:szCs w:val="24"/>
        </w:rPr>
        <w:t xml:space="preserve">, </w:t>
      </w:r>
      <w:r w:rsidR="00BC1B6F" w:rsidRPr="00D34565">
        <w:rPr>
          <w:rFonts w:ascii="Cambria" w:hAnsi="Cambria"/>
          <w:color w:val="auto"/>
          <w:szCs w:val="24"/>
        </w:rPr>
        <w:t xml:space="preserve">and </w:t>
      </w:r>
      <w:r w:rsidR="00E21EE1" w:rsidRPr="00D34565">
        <w:rPr>
          <w:rFonts w:ascii="Cambria" w:hAnsi="Cambria"/>
          <w:color w:val="auto"/>
          <w:szCs w:val="24"/>
        </w:rPr>
        <w:t>hence,</w:t>
      </w:r>
      <w:r w:rsidR="00D36CA5">
        <w:rPr>
          <w:rFonts w:ascii="Cambria" w:hAnsi="Cambria"/>
          <w:color w:val="auto"/>
          <w:szCs w:val="24"/>
        </w:rPr>
        <w:t xml:space="preserve"> equivalent physicochemical properties</w:t>
      </w:r>
      <w:r w:rsidR="00E21EE1" w:rsidRPr="00D34565">
        <w:rPr>
          <w:rFonts w:ascii="Cambria" w:hAnsi="Cambria"/>
          <w:color w:val="auto"/>
          <w:szCs w:val="24"/>
        </w:rPr>
        <w:t xml:space="preserve"> are desirable in any biofuel to substitute fossil-based fuels. Thus, the paramount objective in any biofuel </w:t>
      </w:r>
      <w:r w:rsidR="00D36CA5">
        <w:rPr>
          <w:rFonts w:ascii="Cambria" w:hAnsi="Cambria"/>
          <w:color w:val="auto"/>
          <w:szCs w:val="24"/>
        </w:rPr>
        <w:t xml:space="preserve">production </w:t>
      </w:r>
      <w:r w:rsidR="00E21EE1" w:rsidRPr="00D34565">
        <w:rPr>
          <w:rFonts w:ascii="Cambria" w:hAnsi="Cambria"/>
          <w:color w:val="auto"/>
          <w:szCs w:val="24"/>
        </w:rPr>
        <w:t>strategy is to equate</w:t>
      </w:r>
      <w:r w:rsidR="00D36CA5">
        <w:rPr>
          <w:rFonts w:ascii="Cambria" w:hAnsi="Cambria"/>
          <w:color w:val="auto"/>
          <w:szCs w:val="24"/>
        </w:rPr>
        <w:t xml:space="preserve"> to</w:t>
      </w:r>
      <w:r w:rsidR="00E21EE1" w:rsidRPr="00D34565">
        <w:rPr>
          <w:rFonts w:ascii="Cambria" w:hAnsi="Cambria"/>
          <w:color w:val="auto"/>
          <w:szCs w:val="24"/>
        </w:rPr>
        <w:t xml:space="preserve"> such properties in fossil-based fuels. The physicochemical properties between fossil-based fuels and terpenes are highly similar (</w:t>
      </w:r>
      <w:r w:rsidR="003B45C2" w:rsidRPr="00D34565">
        <w:rPr>
          <w:rFonts w:ascii="Cambria" w:hAnsi="Cambria"/>
          <w:b/>
          <w:bCs/>
          <w:color w:val="auto"/>
          <w:szCs w:val="24"/>
        </w:rPr>
        <w:t>F</w:t>
      </w:r>
      <w:r w:rsidR="00E21EE1" w:rsidRPr="00D34565">
        <w:rPr>
          <w:rFonts w:ascii="Cambria" w:hAnsi="Cambria"/>
          <w:b/>
          <w:bCs/>
          <w:color w:val="auto"/>
          <w:szCs w:val="24"/>
        </w:rPr>
        <w:t xml:space="preserve">igure </w:t>
      </w:r>
      <w:r w:rsidR="001C1EA8">
        <w:rPr>
          <w:rFonts w:ascii="Cambria" w:hAnsi="Cambria"/>
          <w:b/>
          <w:bCs/>
          <w:color w:val="auto"/>
          <w:szCs w:val="24"/>
        </w:rPr>
        <w:t>1</w:t>
      </w:r>
      <w:r w:rsidR="00033D46">
        <w:rPr>
          <w:rFonts w:ascii="Cambria" w:hAnsi="Cambria"/>
          <w:b/>
          <w:bCs/>
          <w:color w:val="auto"/>
          <w:szCs w:val="24"/>
        </w:rPr>
        <w:t>7</w:t>
      </w:r>
      <w:r w:rsidR="00E21EE1" w:rsidRPr="00D34565">
        <w:rPr>
          <w:rFonts w:ascii="Cambria" w:hAnsi="Cambria"/>
          <w:color w:val="auto"/>
          <w:szCs w:val="24"/>
        </w:rPr>
        <w:t>). Hence, they are considered strong candidates for substituting fossil-based fuels.</w:t>
      </w:r>
    </w:p>
    <w:p w14:paraId="001B92E3" w14:textId="4E2C0AD6" w:rsidR="00E21EE1" w:rsidRPr="00D34565" w:rsidRDefault="00E21EE1" w:rsidP="00E21EE1">
      <w:pPr>
        <w:spacing w:line="360" w:lineRule="auto"/>
        <w:rPr>
          <w:rFonts w:ascii="Cambria" w:hAnsi="Cambria"/>
          <w:color w:val="00B0F0"/>
          <w:szCs w:val="24"/>
        </w:rPr>
      </w:pPr>
    </w:p>
    <w:p w14:paraId="4764F1F4" w14:textId="21A38550" w:rsidR="00A566F2" w:rsidRPr="00D34565" w:rsidRDefault="008858AE" w:rsidP="00A566F2">
      <w:pPr>
        <w:spacing w:after="0" w:line="240" w:lineRule="auto"/>
        <w:jc w:val="center"/>
        <w:rPr>
          <w:rFonts w:ascii="Cambria" w:hAnsi="Cambria"/>
          <w:color w:val="2F5496" w:themeColor="accent1" w:themeShade="BF"/>
          <w:szCs w:val="24"/>
        </w:rPr>
      </w:pPr>
      <w:r w:rsidRPr="00D34565">
        <w:rPr>
          <w:rFonts w:ascii="Cambria" w:hAnsi="Cambria"/>
          <w:noProof/>
          <w:color w:val="2F5496" w:themeColor="accent1" w:themeShade="BF"/>
          <w:lang w:val="es-MX" w:eastAsia="es-MX"/>
        </w:rPr>
        <w:lastRenderedPageBreak/>
        <w:drawing>
          <wp:anchor distT="0" distB="0" distL="114300" distR="114300" simplePos="0" relativeHeight="251732992" behindDoc="0" locked="0" layoutInCell="1" allowOverlap="1" wp14:anchorId="1ECB9255" wp14:editId="05EFFE88">
            <wp:simplePos x="0" y="0"/>
            <wp:positionH relativeFrom="margin">
              <wp:posOffset>-215900</wp:posOffset>
            </wp:positionH>
            <wp:positionV relativeFrom="margin">
              <wp:posOffset>189284</wp:posOffset>
            </wp:positionV>
            <wp:extent cx="6389370" cy="7495540"/>
            <wp:effectExtent l="0" t="0" r="1143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e geroge et al 2015 isop n fuels properties.png"/>
                    <pic:cNvPicPr/>
                  </pic:nvPicPr>
                  <pic:blipFill>
                    <a:blip r:embed="rId25">
                      <a:extLst>
                        <a:ext uri="{28A0092B-C50C-407E-A947-70E740481C1C}">
                          <a14:useLocalDpi xmlns:a14="http://schemas.microsoft.com/office/drawing/2010/main" val="0"/>
                        </a:ext>
                      </a:extLst>
                    </a:blip>
                    <a:stretch>
                      <a:fillRect/>
                    </a:stretch>
                  </pic:blipFill>
                  <pic:spPr>
                    <a:xfrm>
                      <a:off x="0" y="0"/>
                      <a:ext cx="6389370" cy="7495540"/>
                    </a:xfrm>
                    <a:prstGeom prst="rect">
                      <a:avLst/>
                    </a:prstGeom>
                  </pic:spPr>
                </pic:pic>
              </a:graphicData>
            </a:graphic>
          </wp:anchor>
        </w:drawing>
      </w:r>
    </w:p>
    <w:p w14:paraId="06A2FAEE" w14:textId="54897A19" w:rsidR="00A566F2" w:rsidRPr="004F440D" w:rsidRDefault="000F4544" w:rsidP="009A4175">
      <w:pPr>
        <w:pStyle w:val="Caption"/>
      </w:pPr>
      <w:bookmarkStart w:id="57" w:name="_Toc97132333"/>
      <w:r w:rsidRPr="004F440D">
        <w:t xml:space="preserve">Figure </w:t>
      </w:r>
      <w:fldSimple w:instr=" SEQ Figure \* ARABIC ">
        <w:r w:rsidR="001C1EA8" w:rsidRPr="004F440D">
          <w:rPr>
            <w:noProof/>
          </w:rPr>
          <w:t>1</w:t>
        </w:r>
        <w:r w:rsidR="00033D46">
          <w:rPr>
            <w:noProof/>
          </w:rPr>
          <w:t>7</w:t>
        </w:r>
      </w:fldSimple>
      <w:r w:rsidRPr="004F440D">
        <w:t xml:space="preserve"> </w:t>
      </w:r>
      <w:r w:rsidR="00A566F2" w:rsidRPr="004F440D">
        <w:t xml:space="preserve"> – Properties of fossil-based fuels and isoprenoid-based fuels.</w:t>
      </w:r>
      <w:bookmarkEnd w:id="57"/>
    </w:p>
    <w:p w14:paraId="35813568" w14:textId="64D37921" w:rsidR="00A566F2" w:rsidRPr="004F440D" w:rsidRDefault="00A566F2" w:rsidP="009A4175">
      <w:pPr>
        <w:pStyle w:val="Caption"/>
      </w:pPr>
      <w:r w:rsidRPr="004F440D">
        <w:t xml:space="preserve">From </w:t>
      </w:r>
      <w:r w:rsidR="0013375C" w:rsidRPr="004F440D">
        <w:fldChar w:fldCharType="begin"/>
      </w:r>
      <w:r w:rsidR="00BF2C50">
        <w:instrText xml:space="preserve"> ADDIN EN.CITE &lt;EndNote&gt;&lt;Cite&gt;&lt;Author&gt;George&lt;/Author&gt;&lt;Year&gt;2015&lt;/Year&gt;&lt;RecNum&gt;828&lt;/RecNum&gt;&lt;DisplayText&gt;(George et al., 2015)&lt;/DisplayText&gt;&lt;record&gt;&lt;rec-number&gt;828&lt;/rec-number&gt;&lt;foreign-keys&gt;&lt;key app="EN" db-id="prftt9asa5przeep5rz5fwazzp9dwws2dap0" timestamp="1587543637" guid="ca04376e-2384-4d70-8dd5-3aa724d06126"&gt;828&lt;/key&gt;&lt;/foreign-keys&gt;&lt;ref-type name="Book Section"&gt;5&lt;/ref-type&gt;&lt;contributors&gt;&lt;authors&gt;&lt;author&gt;George, Kevin W&lt;/author&gt;&lt;author&gt;Alonso-Gutierrez, Jorge&lt;/author&gt;&lt;author&gt;Keasling, Jay D&lt;/author&gt;&lt;author&gt;Lee, Taek Soon&lt;/author&gt;&lt;/authors&gt;&lt;/contributors&gt;&lt;titles&gt;&lt;title&gt;Isoprenoid drugs, biofuels, and chemicals—artemisinin, farnesene, and beyond&lt;/title&gt;&lt;secondary-title&gt;Biotechnology of isoprenoids&lt;/secondary-title&gt;&lt;/titles&gt;&lt;pages&gt;355-389&lt;/pages&gt;&lt;dates&gt;&lt;year&gt;2015&lt;/year&gt;&lt;/dates&gt;&lt;publisher&gt;Springer&lt;/publisher&gt;&lt;urls&gt;&lt;/urls&gt;&lt;/record&gt;&lt;/Cite&gt;&lt;/EndNote&gt;</w:instrText>
      </w:r>
      <w:r w:rsidR="0013375C" w:rsidRPr="004F440D">
        <w:fldChar w:fldCharType="separate"/>
      </w:r>
      <w:r w:rsidR="00BF2C50">
        <w:rPr>
          <w:noProof/>
        </w:rPr>
        <w:t>(George et al., 2015)</w:t>
      </w:r>
      <w:r w:rsidR="0013375C" w:rsidRPr="004F440D">
        <w:fldChar w:fldCharType="end"/>
      </w:r>
      <w:r w:rsidRPr="004F440D">
        <w:t xml:space="preserve">. </w:t>
      </w:r>
    </w:p>
    <w:p w14:paraId="098A7EC5" w14:textId="0195CDA1" w:rsidR="00A566F2" w:rsidRPr="00D34565" w:rsidRDefault="00A566F2">
      <w:pPr>
        <w:spacing w:line="360" w:lineRule="auto"/>
        <w:ind w:left="0" w:firstLine="0"/>
        <w:rPr>
          <w:rFonts w:ascii="Cambria" w:hAnsi="Cambria"/>
          <w:color w:val="auto"/>
          <w:szCs w:val="24"/>
        </w:rPr>
      </w:pPr>
    </w:p>
    <w:p w14:paraId="6AFE3E80" w14:textId="77777777" w:rsidR="00303449" w:rsidRPr="00D34565" w:rsidRDefault="00303449" w:rsidP="00443951">
      <w:pPr>
        <w:spacing w:line="360" w:lineRule="auto"/>
        <w:ind w:left="0" w:firstLine="0"/>
        <w:rPr>
          <w:rFonts w:ascii="Cambria" w:hAnsi="Cambria"/>
          <w:color w:val="auto"/>
          <w:szCs w:val="24"/>
        </w:rPr>
      </w:pPr>
    </w:p>
    <w:p w14:paraId="3CDECFCE" w14:textId="7E82A57D" w:rsidR="00E21EE1" w:rsidRPr="00D34565" w:rsidRDefault="00E21EE1" w:rsidP="0065234F">
      <w:pPr>
        <w:spacing w:line="360" w:lineRule="auto"/>
        <w:ind w:firstLine="710"/>
        <w:rPr>
          <w:rFonts w:ascii="Cambria" w:hAnsi="Cambria"/>
          <w:color w:val="auto"/>
          <w:szCs w:val="24"/>
        </w:rPr>
      </w:pPr>
      <w:r w:rsidRPr="00D34565">
        <w:rPr>
          <w:rFonts w:ascii="Cambria" w:hAnsi="Cambria"/>
          <w:color w:val="auto"/>
          <w:szCs w:val="24"/>
        </w:rPr>
        <w:lastRenderedPageBreak/>
        <w:t xml:space="preserve">The chemical structure of terpenes is highly </w:t>
      </w:r>
      <w:r w:rsidR="006F5788" w:rsidRPr="00D34565">
        <w:rPr>
          <w:rFonts w:ascii="Cambria" w:hAnsi="Cambria"/>
          <w:color w:val="auto"/>
          <w:szCs w:val="24"/>
        </w:rPr>
        <w:t>diverse;</w:t>
      </w:r>
      <w:r w:rsidRPr="00D34565">
        <w:rPr>
          <w:rFonts w:ascii="Cambria" w:hAnsi="Cambria"/>
          <w:color w:val="auto"/>
          <w:szCs w:val="24"/>
        </w:rPr>
        <w:t xml:space="preserve"> they hold a wide range of molecular weights as well as carbon skeletons. Within this variety, numerous isoprenoids can be found t</w:t>
      </w:r>
      <w:r w:rsidR="0007759E">
        <w:rPr>
          <w:rFonts w:ascii="Cambria" w:hAnsi="Cambria"/>
          <w:color w:val="auto"/>
          <w:szCs w:val="24"/>
        </w:rPr>
        <w:t>o</w:t>
      </w:r>
      <w:r w:rsidRPr="00D34565">
        <w:rPr>
          <w:rFonts w:ascii="Cambria" w:hAnsi="Cambria"/>
          <w:color w:val="auto"/>
          <w:szCs w:val="24"/>
        </w:rPr>
        <w:t xml:space="preserve"> hold similar a similar carbon-number to that in fossil-based fuel</w:t>
      </w:r>
      <w:r w:rsidR="0007759E">
        <w:rPr>
          <w:rFonts w:ascii="Cambria" w:hAnsi="Cambria"/>
          <w:color w:val="auto"/>
          <w:szCs w:val="24"/>
        </w:rPr>
        <w:t>s</w:t>
      </w:r>
      <w:r w:rsidRPr="00D34565">
        <w:rPr>
          <w:rFonts w:ascii="Cambria" w:hAnsi="Cambria"/>
          <w:color w:val="auto"/>
          <w:szCs w:val="24"/>
        </w:rPr>
        <w:t xml:space="preserve"> (</w:t>
      </w:r>
      <w:r w:rsidR="003B45C2" w:rsidRPr="00D34565">
        <w:rPr>
          <w:rFonts w:ascii="Cambria" w:hAnsi="Cambria"/>
          <w:b/>
          <w:bCs/>
          <w:color w:val="auto"/>
          <w:szCs w:val="24"/>
        </w:rPr>
        <w:t>T</w:t>
      </w:r>
      <w:r w:rsidR="00A566F2" w:rsidRPr="00D34565">
        <w:rPr>
          <w:rFonts w:ascii="Cambria" w:hAnsi="Cambria"/>
          <w:b/>
          <w:bCs/>
          <w:color w:val="auto"/>
          <w:szCs w:val="24"/>
        </w:rPr>
        <w:t xml:space="preserve">able </w:t>
      </w:r>
      <w:r w:rsidR="0034382D" w:rsidRPr="00D34565">
        <w:rPr>
          <w:rFonts w:ascii="Cambria" w:hAnsi="Cambria"/>
          <w:b/>
          <w:bCs/>
          <w:color w:val="auto"/>
          <w:szCs w:val="24"/>
        </w:rPr>
        <w:t>6</w:t>
      </w:r>
      <w:r w:rsidRPr="00D34565">
        <w:rPr>
          <w:rFonts w:ascii="Cambria" w:hAnsi="Cambria"/>
          <w:color w:val="auto"/>
          <w:szCs w:val="24"/>
        </w:rPr>
        <w:t>)</w:t>
      </w:r>
      <w:r w:rsidR="008D46A0" w:rsidRPr="00D34565">
        <w:rPr>
          <w:rFonts w:ascii="Cambria" w:hAnsi="Cambria"/>
          <w:color w:val="auto"/>
          <w:szCs w:val="24"/>
        </w:rPr>
        <w:t xml:space="preserve"> </w:t>
      </w:r>
      <w:r w:rsidR="008D46A0" w:rsidRPr="00D34565">
        <w:rPr>
          <w:rFonts w:ascii="Cambria" w:hAnsi="Cambria"/>
          <w:color w:val="auto"/>
          <w:szCs w:val="24"/>
        </w:rPr>
        <w:fldChar w:fldCharType="begin">
          <w:fldData xml:space="preserve">PEVuZE5vdGU+PENpdGU+PEF1dGhvcj5EYXM8L0F1dGhvcj48WWVhcj4yMDIwPC9ZZWFyPjxSZWNO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</w:fldData>
        </w:fldChar>
      </w:r>
      <w:r w:rsidR="00BF2C50">
        <w:rPr>
          <w:rFonts w:ascii="Cambria" w:hAnsi="Cambria"/>
          <w:color w:val="auto"/>
          <w:szCs w:val="24"/>
        </w:rPr>
        <w:instrText xml:space="preserve"> ADDIN EN.CITE </w:instrText>
      </w:r>
      <w:r w:rsidR="00BF2C50">
        <w:rPr>
          <w:rFonts w:ascii="Cambria" w:hAnsi="Cambria"/>
          <w:color w:val="auto"/>
          <w:szCs w:val="24"/>
        </w:rPr>
        <w:fldChar w:fldCharType="begin">
          <w:fldData xml:space="preserve">PEVuZE5vdGU+PENpdGU+PEF1dGhvcj5EYXM8L0F1dGhvcj48WWVhcj4yMDIwPC9ZZWFyPjxSZWNO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</w:fldData>
        </w:fldChar>
      </w:r>
      <w:r w:rsidR="00BF2C50">
        <w:rPr>
          <w:rFonts w:ascii="Cambria" w:hAnsi="Cambria"/>
          <w:color w:val="auto"/>
          <w:szCs w:val="24"/>
        </w:rPr>
        <w:instrText xml:space="preserve"> ADDIN EN.CITE.DATA </w:instrText>
      </w:r>
      <w:r w:rsidR="00BF2C50">
        <w:rPr>
          <w:rFonts w:ascii="Cambria" w:hAnsi="Cambria"/>
          <w:color w:val="auto"/>
          <w:szCs w:val="24"/>
        </w:rPr>
      </w:r>
      <w:r w:rsidR="00BF2C50">
        <w:rPr>
          <w:rFonts w:ascii="Cambria" w:hAnsi="Cambria"/>
          <w:color w:val="auto"/>
          <w:szCs w:val="24"/>
        </w:rPr>
        <w:fldChar w:fldCharType="end"/>
      </w:r>
      <w:r w:rsidR="008D46A0" w:rsidRPr="00D34565">
        <w:rPr>
          <w:rFonts w:ascii="Cambria" w:hAnsi="Cambria"/>
          <w:color w:val="auto"/>
          <w:szCs w:val="24"/>
        </w:rPr>
      </w:r>
      <w:r w:rsidR="008D46A0" w:rsidRPr="00D34565">
        <w:rPr>
          <w:rFonts w:ascii="Cambria" w:hAnsi="Cambria"/>
          <w:color w:val="auto"/>
          <w:szCs w:val="24"/>
        </w:rPr>
        <w:fldChar w:fldCharType="separate"/>
      </w:r>
      <w:r w:rsidR="0053246E">
        <w:rPr>
          <w:rFonts w:ascii="Cambria" w:hAnsi="Cambria"/>
          <w:noProof/>
          <w:color w:val="auto"/>
          <w:szCs w:val="24"/>
        </w:rPr>
        <w:t>(Das et al., 2020, Zhao et al., 2016)</w:t>
      </w:r>
      <w:r w:rsidR="008D46A0" w:rsidRPr="00D34565">
        <w:rPr>
          <w:rFonts w:ascii="Cambria" w:hAnsi="Cambria"/>
          <w:color w:val="auto"/>
          <w:szCs w:val="24"/>
        </w:rPr>
        <w:fldChar w:fldCharType="end"/>
      </w:r>
      <w:r w:rsidR="0011247D" w:rsidRPr="00D34565">
        <w:rPr>
          <w:rFonts w:ascii="Cambria" w:hAnsi="Cambria"/>
          <w:color w:val="auto"/>
          <w:szCs w:val="24"/>
        </w:rPr>
        <w:t xml:space="preserve">, </w:t>
      </w:r>
      <w:r w:rsidRPr="00D34565">
        <w:rPr>
          <w:rFonts w:ascii="Cambria" w:hAnsi="Cambria"/>
          <w:color w:val="auto"/>
          <w:szCs w:val="24"/>
        </w:rPr>
        <w:t>optimal for their substitution.</w:t>
      </w:r>
    </w:p>
    <w:p w14:paraId="36FE910F" w14:textId="0C432BE1" w:rsidR="00E21EE1" w:rsidRPr="00D34565" w:rsidRDefault="00E21EE1" w:rsidP="00E21EE1">
      <w:pPr>
        <w:spacing w:line="360" w:lineRule="auto"/>
        <w:ind w:left="0" w:firstLine="0"/>
        <w:rPr>
          <w:rFonts w:ascii="Cambria" w:hAnsi="Cambria"/>
          <w:color w:val="auto"/>
          <w:szCs w:val="24"/>
        </w:rPr>
      </w:pPr>
    </w:p>
    <w:p w14:paraId="4661D56B" w14:textId="77777777" w:rsidR="00BE2EA4" w:rsidRPr="00D34565" w:rsidRDefault="00BE2EA4" w:rsidP="00BE2EA4">
      <w:pPr>
        <w:spacing w:line="360" w:lineRule="auto"/>
        <w:ind w:left="0" w:firstLine="0"/>
        <w:rPr>
          <w:rFonts w:ascii="Cambria" w:hAnsi="Cambria"/>
          <w:iCs/>
          <w:color w:val="auto"/>
          <w:szCs w:val="24"/>
        </w:rPr>
      </w:pPr>
    </w:p>
    <w:p w14:paraId="3245370C" w14:textId="4305EA8D" w:rsidR="00BE2EA4" w:rsidRPr="00D34565" w:rsidRDefault="00BE2EA4" w:rsidP="00BE2EA4">
      <w:pPr>
        <w:spacing w:after="0" w:line="240" w:lineRule="auto"/>
        <w:jc w:val="center"/>
        <w:rPr>
          <w:rFonts w:ascii="Cambria" w:hAnsi="Cambria" w:cstheme="minorHAnsi"/>
          <w:b/>
          <w:color w:val="2F5496" w:themeColor="accent1" w:themeShade="BF"/>
        </w:rPr>
      </w:pPr>
      <w:r w:rsidRPr="00D34565">
        <w:rPr>
          <w:rFonts w:ascii="Cambria" w:hAnsi="Cambria" w:cstheme="minorHAnsi"/>
          <w:b/>
          <w:color w:val="2F5496" w:themeColor="accent1" w:themeShade="BF"/>
        </w:rPr>
        <w:t xml:space="preserve">Table </w:t>
      </w:r>
      <w:r w:rsidR="0034382D" w:rsidRPr="00D34565">
        <w:rPr>
          <w:rFonts w:ascii="Cambria" w:hAnsi="Cambria" w:cstheme="minorHAnsi"/>
          <w:b/>
          <w:color w:val="2F5496" w:themeColor="accent1" w:themeShade="BF"/>
        </w:rPr>
        <w:t>6</w:t>
      </w:r>
      <w:r w:rsidR="009A5FBA">
        <w:rPr>
          <w:rFonts w:ascii="Cambria" w:hAnsi="Cambria" w:cstheme="minorHAnsi"/>
          <w:b/>
          <w:color w:val="2F5496" w:themeColor="accent1" w:themeShade="BF"/>
        </w:rPr>
        <w:t>: Carbon number of isoprenoid and fossil fuels</w:t>
      </w:r>
    </w:p>
    <w:tbl>
      <w:tblPr>
        <w:tblStyle w:val="PlainTable41"/>
        <w:tblpPr w:leftFromText="180" w:rightFromText="180" w:vertAnchor="text" w:horzAnchor="margin" w:tblpXSpec="center" w:tblpY="42"/>
        <w:tblW w:w="0" w:type="auto"/>
        <w:tblLook w:val="04A0" w:firstRow="1" w:lastRow="0" w:firstColumn="1" w:lastColumn="0" w:noHBand="0" w:noVBand="1"/>
      </w:tblPr>
      <w:tblGrid>
        <w:gridCol w:w="1555"/>
        <w:gridCol w:w="2105"/>
        <w:gridCol w:w="1613"/>
        <w:gridCol w:w="1552"/>
      </w:tblGrid>
      <w:tr w:rsidR="00BE2EA4" w:rsidRPr="00FB2FD5" w14:paraId="3567214F" w14:textId="77777777" w:rsidTr="007A6166">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1555" w:type="dxa"/>
            <w:tcBorders>
              <w:top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245DA4A6" w14:textId="77777777" w:rsidR="00BE2EA4" w:rsidRPr="00D34565" w:rsidRDefault="00BE2EA4" w:rsidP="00EB181F">
            <w:pPr>
              <w:contextualSpacing/>
              <w:jc w:val="center"/>
              <w:rPr>
                <w:rFonts w:ascii="Cambria" w:eastAsia="Calibri" w:hAnsi="Cambria" w:cs="Times New Roman"/>
                <w:color w:val="2F5496" w:themeColor="accent1" w:themeShade="BF"/>
                <w:sz w:val="22"/>
              </w:rPr>
            </w:pPr>
            <w:r w:rsidRPr="00D34565">
              <w:rPr>
                <w:rFonts w:ascii="Cambria" w:eastAsia="Calibri" w:hAnsi="Cambria" w:cs="Times New Roman"/>
                <w:i/>
                <w:iCs/>
                <w:color w:val="2F5496" w:themeColor="accent1" w:themeShade="BF"/>
                <w:sz w:val="22"/>
              </w:rPr>
              <w:t>Terpene carbon number</w:t>
            </w:r>
          </w:p>
        </w:tc>
        <w:tc>
          <w:tcPr>
            <w:tcW w:w="2105" w:type="dxa"/>
            <w:tcBorders>
              <w:top w:val="single" w:sz="18" w:space="0" w:color="323E4F" w:themeColor="text2" w:themeShade="BF"/>
              <w:left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37822D40" w14:textId="77777777" w:rsidR="00BE2EA4" w:rsidRPr="00D34565" w:rsidRDefault="00BE2EA4" w:rsidP="00EB181F">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color w:val="2F5496" w:themeColor="accent1" w:themeShade="BF"/>
                <w:sz w:val="20"/>
                <w:szCs w:val="20"/>
              </w:rPr>
            </w:pPr>
            <w:r w:rsidRPr="00D34565">
              <w:rPr>
                <w:rFonts w:ascii="Cambria" w:eastAsia="Calibri" w:hAnsi="Cambria" w:cs="Times New Roman"/>
                <w:i/>
                <w:iCs/>
                <w:color w:val="2F5496" w:themeColor="accent1" w:themeShade="BF"/>
                <w:sz w:val="22"/>
              </w:rPr>
              <w:t>Classification</w:t>
            </w:r>
          </w:p>
        </w:tc>
        <w:tc>
          <w:tcPr>
            <w:tcW w:w="1613" w:type="dxa"/>
            <w:tcBorders>
              <w:top w:val="single" w:sz="18" w:space="0" w:color="323E4F" w:themeColor="text2" w:themeShade="BF"/>
              <w:left w:val="single" w:sz="18" w:space="0" w:color="323E4F" w:themeColor="text2" w:themeShade="BF"/>
              <w:bottom w:val="single" w:sz="18" w:space="0" w:color="323E4F" w:themeColor="text2" w:themeShade="BF"/>
            </w:tcBorders>
            <w:shd w:val="clear" w:color="auto" w:fill="D9D9D9" w:themeFill="background1" w:themeFillShade="D9"/>
          </w:tcPr>
          <w:p w14:paraId="180ECBE4" w14:textId="77777777" w:rsidR="00BE2EA4" w:rsidRPr="00D34565" w:rsidRDefault="00BE2EA4" w:rsidP="00EB181F">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Cs w:val="0"/>
                <w:i/>
                <w:iCs/>
                <w:color w:val="2F5496" w:themeColor="accent1" w:themeShade="BF"/>
                <w:sz w:val="20"/>
                <w:szCs w:val="20"/>
              </w:rPr>
            </w:pPr>
            <w:r w:rsidRPr="00D34565">
              <w:rPr>
                <w:rFonts w:ascii="Cambria" w:eastAsia="Calibri" w:hAnsi="Cambria" w:cs="Times New Roman"/>
                <w:i/>
                <w:iCs/>
                <w:color w:val="2F5496" w:themeColor="accent1" w:themeShade="BF"/>
                <w:sz w:val="20"/>
                <w:szCs w:val="20"/>
              </w:rPr>
              <w:t>Fossil-fuel to replace</w:t>
            </w:r>
          </w:p>
        </w:tc>
        <w:tc>
          <w:tcPr>
            <w:tcW w:w="1552" w:type="dxa"/>
            <w:tcBorders>
              <w:top w:val="single" w:sz="18" w:space="0" w:color="323E4F" w:themeColor="text2" w:themeShade="BF"/>
              <w:left w:val="single" w:sz="18" w:space="0" w:color="323E4F" w:themeColor="text2" w:themeShade="BF"/>
              <w:bottom w:val="single" w:sz="18" w:space="0" w:color="323E4F" w:themeColor="text2" w:themeShade="BF"/>
            </w:tcBorders>
            <w:shd w:val="clear" w:color="auto" w:fill="D9D9D9" w:themeFill="background1" w:themeFillShade="D9"/>
          </w:tcPr>
          <w:p w14:paraId="0AB0A2ED" w14:textId="77777777" w:rsidR="00BE2EA4" w:rsidRPr="00D34565" w:rsidRDefault="00BE2EA4" w:rsidP="00EB181F">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Cs w:val="0"/>
                <w:i/>
                <w:iCs/>
                <w:color w:val="2F5496" w:themeColor="accent1" w:themeShade="BF"/>
                <w:sz w:val="20"/>
                <w:szCs w:val="20"/>
              </w:rPr>
            </w:pPr>
            <w:r w:rsidRPr="00D34565">
              <w:rPr>
                <w:rFonts w:ascii="Cambria" w:eastAsia="Calibri" w:hAnsi="Cambria" w:cs="Times New Roman"/>
                <w:i/>
                <w:iCs/>
                <w:color w:val="2F5496" w:themeColor="accent1" w:themeShade="BF"/>
                <w:sz w:val="22"/>
              </w:rPr>
              <w:t>Fossil fuel carbon number</w:t>
            </w:r>
          </w:p>
        </w:tc>
      </w:tr>
      <w:tr w:rsidR="00BE2EA4" w:rsidRPr="00FB2FD5" w14:paraId="5F733F35" w14:textId="77777777" w:rsidTr="007A6166">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555" w:type="dxa"/>
            <w:tcBorders>
              <w:top w:val="single" w:sz="18" w:space="0" w:color="323E4F" w:themeColor="text2" w:themeShade="BF"/>
              <w:right w:val="single" w:sz="18" w:space="0" w:color="323E4F" w:themeColor="text2" w:themeShade="BF"/>
            </w:tcBorders>
            <w:shd w:val="clear" w:color="auto" w:fill="FFFFFF" w:themeFill="background1"/>
          </w:tcPr>
          <w:p w14:paraId="5075AAEA" w14:textId="77777777" w:rsidR="00BE2EA4" w:rsidRPr="00D34565" w:rsidRDefault="00BE2EA4" w:rsidP="00EB181F">
            <w:pPr>
              <w:contextualSpacing/>
              <w:jc w:val="center"/>
              <w:rPr>
                <w:rFonts w:ascii="Cambria" w:eastAsia="Calibri" w:hAnsi="Cambria" w:cs="Times New Roman"/>
                <w:color w:val="808080" w:themeColor="background1" w:themeShade="80"/>
                <w:sz w:val="20"/>
                <w:szCs w:val="20"/>
              </w:rPr>
            </w:pPr>
            <w:r w:rsidRPr="00D34565">
              <w:rPr>
                <w:rFonts w:ascii="Cambria" w:eastAsia="Calibri" w:hAnsi="Cambria" w:cs="Times New Roman"/>
                <w:color w:val="808080" w:themeColor="background1" w:themeShade="80"/>
                <w:sz w:val="20"/>
                <w:szCs w:val="20"/>
              </w:rPr>
              <w:t>5</w:t>
            </w:r>
          </w:p>
        </w:tc>
        <w:tc>
          <w:tcPr>
            <w:tcW w:w="2105" w:type="dxa"/>
            <w:tcBorders>
              <w:top w:val="single" w:sz="18" w:space="0" w:color="323E4F" w:themeColor="text2" w:themeShade="BF"/>
              <w:left w:val="single" w:sz="18" w:space="0" w:color="323E4F" w:themeColor="text2" w:themeShade="BF"/>
              <w:right w:val="single" w:sz="18" w:space="0" w:color="323E4F" w:themeColor="text2" w:themeShade="BF"/>
            </w:tcBorders>
            <w:shd w:val="clear" w:color="auto" w:fill="FFFFFF" w:themeFill="background1"/>
          </w:tcPr>
          <w:p w14:paraId="4D2ABD55" w14:textId="77777777" w:rsidR="00BE2EA4" w:rsidRPr="00D34565" w:rsidRDefault="00BE2EA4" w:rsidP="00EB181F">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Hemiterpenes</w:t>
            </w:r>
          </w:p>
        </w:tc>
        <w:tc>
          <w:tcPr>
            <w:tcW w:w="1613" w:type="dxa"/>
            <w:tcBorders>
              <w:top w:val="single" w:sz="18" w:space="0" w:color="323E4F" w:themeColor="text2" w:themeShade="BF"/>
              <w:left w:val="single" w:sz="18" w:space="0" w:color="323E4F" w:themeColor="text2" w:themeShade="BF"/>
            </w:tcBorders>
            <w:shd w:val="clear" w:color="auto" w:fill="FFFFFF" w:themeFill="background1"/>
          </w:tcPr>
          <w:p w14:paraId="7BAE360D" w14:textId="77777777" w:rsidR="00BE2EA4" w:rsidRPr="00D34565" w:rsidRDefault="00BE2EA4" w:rsidP="00EB181F">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 xml:space="preserve">Gasoline, </w:t>
            </w:r>
          </w:p>
          <w:p w14:paraId="655C7832" w14:textId="77777777" w:rsidR="00BE2EA4" w:rsidRPr="00D34565" w:rsidRDefault="00BE2EA4" w:rsidP="00EB181F">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Jet-fuel</w:t>
            </w:r>
          </w:p>
        </w:tc>
        <w:tc>
          <w:tcPr>
            <w:tcW w:w="1552" w:type="dxa"/>
            <w:tcBorders>
              <w:top w:val="single" w:sz="18" w:space="0" w:color="323E4F" w:themeColor="text2" w:themeShade="BF"/>
              <w:left w:val="single" w:sz="18" w:space="0" w:color="323E4F" w:themeColor="text2" w:themeShade="BF"/>
            </w:tcBorders>
            <w:shd w:val="clear" w:color="auto" w:fill="FFFFFF" w:themeFill="background1"/>
          </w:tcPr>
          <w:p w14:paraId="277C1086" w14:textId="77777777" w:rsidR="00BE2EA4" w:rsidRPr="00D34565" w:rsidRDefault="00BE2EA4" w:rsidP="00EB181F">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5 to 10</w:t>
            </w:r>
          </w:p>
          <w:p w14:paraId="5D92AFE8" w14:textId="77777777" w:rsidR="00BE2EA4" w:rsidRPr="00D34565" w:rsidRDefault="00BE2EA4" w:rsidP="00EB181F">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15 to 25</w:t>
            </w:r>
          </w:p>
        </w:tc>
      </w:tr>
      <w:tr w:rsidR="00BE2EA4" w:rsidRPr="00FB2FD5" w14:paraId="403E551D" w14:textId="77777777" w:rsidTr="007A6166">
        <w:trPr>
          <w:trHeight w:val="236"/>
        </w:trPr>
        <w:tc>
          <w:tcPr>
            <w:cnfStyle w:val="001000000000" w:firstRow="0" w:lastRow="0" w:firstColumn="1" w:lastColumn="0" w:oddVBand="0" w:evenVBand="0" w:oddHBand="0" w:evenHBand="0" w:firstRowFirstColumn="0" w:firstRowLastColumn="0" w:lastRowFirstColumn="0" w:lastRowLastColumn="0"/>
            <w:tcW w:w="1555" w:type="dxa"/>
            <w:tcBorders>
              <w:right w:val="single" w:sz="18" w:space="0" w:color="323E4F" w:themeColor="text2" w:themeShade="BF"/>
            </w:tcBorders>
            <w:shd w:val="clear" w:color="auto" w:fill="D9D9D9" w:themeFill="background1" w:themeFillShade="D9"/>
          </w:tcPr>
          <w:p w14:paraId="634CAB9E" w14:textId="77777777" w:rsidR="00BE2EA4" w:rsidRPr="00D34565" w:rsidRDefault="00BE2EA4" w:rsidP="00EB181F">
            <w:pPr>
              <w:contextualSpacing/>
              <w:jc w:val="center"/>
              <w:rPr>
                <w:rFonts w:ascii="Cambria" w:eastAsia="Calibri" w:hAnsi="Cambria" w:cs="Times New Roman"/>
                <w:color w:val="808080" w:themeColor="background1" w:themeShade="80"/>
                <w:sz w:val="20"/>
                <w:szCs w:val="20"/>
              </w:rPr>
            </w:pPr>
            <w:r w:rsidRPr="00D34565">
              <w:rPr>
                <w:rFonts w:ascii="Cambria" w:eastAsia="Calibri" w:hAnsi="Cambria" w:cs="Times New Roman"/>
                <w:color w:val="808080" w:themeColor="background1" w:themeShade="80"/>
                <w:sz w:val="20"/>
                <w:szCs w:val="20"/>
              </w:rPr>
              <w:t>10</w:t>
            </w:r>
          </w:p>
        </w:tc>
        <w:tc>
          <w:tcPr>
            <w:tcW w:w="2105" w:type="dxa"/>
            <w:tcBorders>
              <w:left w:val="single" w:sz="18" w:space="0" w:color="323E4F" w:themeColor="text2" w:themeShade="BF"/>
              <w:right w:val="single" w:sz="18" w:space="0" w:color="323E4F" w:themeColor="text2" w:themeShade="BF"/>
            </w:tcBorders>
            <w:shd w:val="clear" w:color="auto" w:fill="D9D9D9" w:themeFill="background1" w:themeFillShade="D9"/>
          </w:tcPr>
          <w:p w14:paraId="0F60C4A9" w14:textId="77777777" w:rsidR="00BE2EA4" w:rsidRPr="00D34565" w:rsidRDefault="00BE2EA4" w:rsidP="00EB181F">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Monoterpenes</w:t>
            </w:r>
          </w:p>
        </w:tc>
        <w:tc>
          <w:tcPr>
            <w:tcW w:w="1613" w:type="dxa"/>
            <w:tcBorders>
              <w:left w:val="single" w:sz="18" w:space="0" w:color="323E4F" w:themeColor="text2" w:themeShade="BF"/>
            </w:tcBorders>
            <w:shd w:val="clear" w:color="auto" w:fill="D9D9D9" w:themeFill="background1" w:themeFillShade="D9"/>
          </w:tcPr>
          <w:p w14:paraId="0E654F54" w14:textId="77777777" w:rsidR="00BE2EA4" w:rsidRPr="00D34565" w:rsidRDefault="00BE2EA4" w:rsidP="00EB181F">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Gasoline</w:t>
            </w:r>
          </w:p>
        </w:tc>
        <w:tc>
          <w:tcPr>
            <w:tcW w:w="1552" w:type="dxa"/>
            <w:tcBorders>
              <w:left w:val="single" w:sz="18" w:space="0" w:color="323E4F" w:themeColor="text2" w:themeShade="BF"/>
            </w:tcBorders>
            <w:shd w:val="clear" w:color="auto" w:fill="D9D9D9" w:themeFill="background1" w:themeFillShade="D9"/>
          </w:tcPr>
          <w:p w14:paraId="5FA10B60" w14:textId="77777777" w:rsidR="00BE2EA4" w:rsidRPr="00D34565" w:rsidRDefault="00BE2EA4" w:rsidP="00EB181F">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5 to 10</w:t>
            </w:r>
          </w:p>
        </w:tc>
      </w:tr>
      <w:tr w:rsidR="00BE2EA4" w:rsidRPr="00FB2FD5" w14:paraId="77A03AB4" w14:textId="77777777" w:rsidTr="00EB181F">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555" w:type="dxa"/>
            <w:tcBorders>
              <w:right w:val="single" w:sz="18" w:space="0" w:color="323E4F" w:themeColor="text2" w:themeShade="BF"/>
            </w:tcBorders>
            <w:shd w:val="clear" w:color="auto" w:fill="FFFFFF" w:themeFill="background1"/>
          </w:tcPr>
          <w:p w14:paraId="32542150" w14:textId="77777777" w:rsidR="00BE2EA4" w:rsidRPr="00D34565" w:rsidRDefault="00BE2EA4" w:rsidP="00EB181F">
            <w:pPr>
              <w:contextualSpacing/>
              <w:jc w:val="center"/>
              <w:rPr>
                <w:rFonts w:ascii="Cambria" w:eastAsia="Calibri" w:hAnsi="Cambria" w:cs="Times New Roman"/>
                <w:color w:val="808080" w:themeColor="background1" w:themeShade="80"/>
                <w:sz w:val="20"/>
                <w:szCs w:val="20"/>
              </w:rPr>
            </w:pPr>
          </w:p>
        </w:tc>
        <w:tc>
          <w:tcPr>
            <w:tcW w:w="2105" w:type="dxa"/>
            <w:tcBorders>
              <w:left w:val="single" w:sz="18" w:space="0" w:color="323E4F" w:themeColor="text2" w:themeShade="BF"/>
              <w:right w:val="single" w:sz="18" w:space="0" w:color="323E4F" w:themeColor="text2" w:themeShade="BF"/>
            </w:tcBorders>
            <w:shd w:val="clear" w:color="auto" w:fill="FFFFFF" w:themeFill="background1"/>
          </w:tcPr>
          <w:p w14:paraId="608EC37E" w14:textId="77777777" w:rsidR="00BE2EA4" w:rsidRPr="00D34565" w:rsidRDefault="00BE2EA4" w:rsidP="00EB181F">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p>
        </w:tc>
        <w:tc>
          <w:tcPr>
            <w:tcW w:w="1613" w:type="dxa"/>
            <w:tcBorders>
              <w:left w:val="single" w:sz="18" w:space="0" w:color="323E4F" w:themeColor="text2" w:themeShade="BF"/>
            </w:tcBorders>
            <w:shd w:val="clear" w:color="auto" w:fill="FFFFFF" w:themeFill="background1"/>
          </w:tcPr>
          <w:p w14:paraId="5FEE92E9" w14:textId="77777777" w:rsidR="00BE2EA4" w:rsidRPr="00D34565" w:rsidRDefault="00BE2EA4" w:rsidP="00EB181F">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Jet-fuel</w:t>
            </w:r>
          </w:p>
        </w:tc>
        <w:tc>
          <w:tcPr>
            <w:tcW w:w="1552" w:type="dxa"/>
            <w:tcBorders>
              <w:left w:val="single" w:sz="18" w:space="0" w:color="323E4F" w:themeColor="text2" w:themeShade="BF"/>
            </w:tcBorders>
            <w:shd w:val="clear" w:color="auto" w:fill="FFFFFF" w:themeFill="background1"/>
          </w:tcPr>
          <w:p w14:paraId="5E86E230" w14:textId="77777777" w:rsidR="00BE2EA4" w:rsidRPr="00D34565" w:rsidRDefault="00BE2EA4" w:rsidP="00EB181F">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8 to 17</w:t>
            </w:r>
          </w:p>
        </w:tc>
      </w:tr>
      <w:tr w:rsidR="00BE2EA4" w:rsidRPr="00FB2FD5" w14:paraId="0C1F33F4" w14:textId="77777777" w:rsidTr="007A6166">
        <w:trPr>
          <w:trHeight w:val="292"/>
        </w:trPr>
        <w:tc>
          <w:tcPr>
            <w:cnfStyle w:val="001000000000" w:firstRow="0" w:lastRow="0" w:firstColumn="1" w:lastColumn="0" w:oddVBand="0" w:evenVBand="0" w:oddHBand="0" w:evenHBand="0" w:firstRowFirstColumn="0" w:firstRowLastColumn="0" w:lastRowFirstColumn="0" w:lastRowLastColumn="0"/>
            <w:tcW w:w="1555" w:type="dxa"/>
            <w:tcBorders>
              <w:right w:val="single" w:sz="18" w:space="0" w:color="323E4F" w:themeColor="text2" w:themeShade="BF"/>
            </w:tcBorders>
            <w:shd w:val="clear" w:color="auto" w:fill="D9D9D9" w:themeFill="background1" w:themeFillShade="D9"/>
          </w:tcPr>
          <w:p w14:paraId="1729F5D1" w14:textId="77777777" w:rsidR="00BE2EA4" w:rsidRPr="00D34565" w:rsidRDefault="00BE2EA4" w:rsidP="00EB181F">
            <w:pPr>
              <w:contextualSpacing/>
              <w:jc w:val="center"/>
              <w:rPr>
                <w:rFonts w:ascii="Cambria" w:eastAsia="Calibri" w:hAnsi="Cambria" w:cs="Times New Roman"/>
                <w:color w:val="808080" w:themeColor="background1" w:themeShade="80"/>
                <w:sz w:val="20"/>
                <w:szCs w:val="20"/>
              </w:rPr>
            </w:pPr>
            <w:r w:rsidRPr="00D34565">
              <w:rPr>
                <w:rFonts w:ascii="Cambria" w:eastAsia="Calibri" w:hAnsi="Cambria" w:cs="Times New Roman"/>
                <w:color w:val="808080" w:themeColor="background1" w:themeShade="80"/>
                <w:sz w:val="20"/>
                <w:szCs w:val="20"/>
              </w:rPr>
              <w:t>15</w:t>
            </w:r>
          </w:p>
        </w:tc>
        <w:tc>
          <w:tcPr>
            <w:tcW w:w="2105" w:type="dxa"/>
            <w:tcBorders>
              <w:left w:val="single" w:sz="18" w:space="0" w:color="323E4F" w:themeColor="text2" w:themeShade="BF"/>
              <w:right w:val="single" w:sz="18" w:space="0" w:color="323E4F" w:themeColor="text2" w:themeShade="BF"/>
            </w:tcBorders>
            <w:shd w:val="clear" w:color="auto" w:fill="D9D9D9" w:themeFill="background1" w:themeFillShade="D9"/>
          </w:tcPr>
          <w:p w14:paraId="3FC810F7" w14:textId="77777777" w:rsidR="00BE2EA4" w:rsidRPr="00D34565" w:rsidRDefault="00BE2EA4" w:rsidP="00EB181F">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Sesquiterpenes</w:t>
            </w:r>
          </w:p>
        </w:tc>
        <w:tc>
          <w:tcPr>
            <w:tcW w:w="1613" w:type="dxa"/>
            <w:tcBorders>
              <w:left w:val="single" w:sz="18" w:space="0" w:color="323E4F" w:themeColor="text2" w:themeShade="BF"/>
            </w:tcBorders>
            <w:shd w:val="clear" w:color="auto" w:fill="D9D9D9" w:themeFill="background1" w:themeFillShade="D9"/>
          </w:tcPr>
          <w:p w14:paraId="793FBCDA" w14:textId="77777777" w:rsidR="00BE2EA4" w:rsidRPr="00D34565" w:rsidRDefault="00BE2EA4" w:rsidP="00EB181F">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 xml:space="preserve">Jet-fuel, </w:t>
            </w:r>
          </w:p>
          <w:p w14:paraId="1D3CF155" w14:textId="77777777" w:rsidR="00BE2EA4" w:rsidRPr="00D34565" w:rsidRDefault="00BE2EA4" w:rsidP="00EB181F">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diesel</w:t>
            </w:r>
          </w:p>
        </w:tc>
        <w:tc>
          <w:tcPr>
            <w:tcW w:w="1552" w:type="dxa"/>
            <w:tcBorders>
              <w:left w:val="single" w:sz="18" w:space="0" w:color="323E4F" w:themeColor="text2" w:themeShade="BF"/>
            </w:tcBorders>
            <w:shd w:val="clear" w:color="auto" w:fill="D9D9D9" w:themeFill="background1" w:themeFillShade="D9"/>
          </w:tcPr>
          <w:p w14:paraId="4603005A" w14:textId="77777777" w:rsidR="00BE2EA4" w:rsidRPr="00D34565" w:rsidRDefault="00BE2EA4" w:rsidP="00EB181F">
            <w:pPr>
              <w:ind w:left="0" w:firstLine="0"/>
              <w:contextualSpacing/>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 xml:space="preserve">         8 to 17</w:t>
            </w:r>
          </w:p>
          <w:p w14:paraId="7C31588E" w14:textId="77777777" w:rsidR="00BE2EA4" w:rsidRPr="00D34565" w:rsidRDefault="00BE2EA4" w:rsidP="00EB181F">
            <w:pPr>
              <w:ind w:left="0" w:firstLine="0"/>
              <w:contextualSpacing/>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 xml:space="preserve">        12 to 30</w:t>
            </w:r>
          </w:p>
        </w:tc>
      </w:tr>
      <w:tr w:rsidR="00BE2EA4" w:rsidRPr="00FB2FD5" w14:paraId="09EF6EA3" w14:textId="77777777" w:rsidTr="00B9214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0" w:type="dxa"/>
            <w:tcBorders>
              <w:right w:val="single" w:sz="18" w:space="0" w:color="323E4F" w:themeColor="text2" w:themeShade="BF"/>
            </w:tcBorders>
            <w:shd w:val="clear" w:color="auto" w:fill="FFFFFF" w:themeFill="background1"/>
          </w:tcPr>
          <w:p w14:paraId="5E2AA620" w14:textId="77777777" w:rsidR="00BE2EA4" w:rsidRPr="00D34565" w:rsidRDefault="00BE2EA4" w:rsidP="00EB181F">
            <w:pPr>
              <w:contextualSpacing/>
              <w:jc w:val="center"/>
              <w:rPr>
                <w:rFonts w:ascii="Cambria" w:eastAsia="Calibri" w:hAnsi="Cambria" w:cs="Times New Roman"/>
                <w:color w:val="808080" w:themeColor="background1" w:themeShade="80"/>
                <w:sz w:val="20"/>
                <w:szCs w:val="20"/>
              </w:rPr>
            </w:pPr>
            <w:r w:rsidRPr="00D34565">
              <w:rPr>
                <w:rFonts w:ascii="Cambria" w:eastAsia="Calibri" w:hAnsi="Cambria" w:cs="Times New Roman"/>
                <w:color w:val="808080" w:themeColor="background1" w:themeShade="80"/>
                <w:sz w:val="20"/>
                <w:szCs w:val="20"/>
              </w:rPr>
              <w:t>30</w:t>
            </w:r>
          </w:p>
        </w:tc>
        <w:tc>
          <w:tcPr>
            <w:tcW w:w="0" w:type="dxa"/>
            <w:tcBorders>
              <w:left w:val="single" w:sz="18" w:space="0" w:color="323E4F" w:themeColor="text2" w:themeShade="BF"/>
              <w:right w:val="single" w:sz="18" w:space="0" w:color="323E4F" w:themeColor="text2" w:themeShade="BF"/>
            </w:tcBorders>
            <w:shd w:val="clear" w:color="auto" w:fill="FFFFFF" w:themeFill="background1"/>
          </w:tcPr>
          <w:p w14:paraId="25340167" w14:textId="77777777" w:rsidR="00BE2EA4" w:rsidRPr="00D34565" w:rsidRDefault="00BE2EA4" w:rsidP="00EB181F">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Triterpenes</w:t>
            </w:r>
          </w:p>
        </w:tc>
        <w:tc>
          <w:tcPr>
            <w:tcW w:w="0" w:type="dxa"/>
            <w:tcBorders>
              <w:left w:val="single" w:sz="18" w:space="0" w:color="323E4F" w:themeColor="text2" w:themeShade="BF"/>
            </w:tcBorders>
            <w:shd w:val="clear" w:color="auto" w:fill="FFFFFF" w:themeFill="background1"/>
          </w:tcPr>
          <w:p w14:paraId="572695D9" w14:textId="77777777" w:rsidR="00BE2EA4" w:rsidRPr="00D34565" w:rsidRDefault="00BE2EA4" w:rsidP="00EB181F">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Ship fuel</w:t>
            </w:r>
          </w:p>
          <w:p w14:paraId="7E4F7FF8" w14:textId="77777777" w:rsidR="00BE2EA4" w:rsidRPr="00D34565" w:rsidRDefault="00BE2EA4" w:rsidP="00EB181F">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Jet-fuel</w:t>
            </w:r>
          </w:p>
        </w:tc>
        <w:tc>
          <w:tcPr>
            <w:tcW w:w="0" w:type="dxa"/>
            <w:tcBorders>
              <w:left w:val="single" w:sz="18" w:space="0" w:color="323E4F" w:themeColor="text2" w:themeShade="BF"/>
            </w:tcBorders>
            <w:shd w:val="clear" w:color="auto" w:fill="FFFFFF" w:themeFill="background1"/>
          </w:tcPr>
          <w:p w14:paraId="4AED3AA3" w14:textId="77777777" w:rsidR="00BE2EA4" w:rsidRPr="00D34565" w:rsidRDefault="00BE2EA4" w:rsidP="00EB181F">
            <w:pPr>
              <w:ind w:left="0" w:firstLine="0"/>
              <w:contextualSpacing/>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 xml:space="preserve">       30 to 40</w:t>
            </w:r>
          </w:p>
        </w:tc>
      </w:tr>
      <w:tr w:rsidR="00BE2EA4" w:rsidRPr="00FB2FD5" w14:paraId="5DE6F405" w14:textId="77777777" w:rsidTr="00B9214A">
        <w:trPr>
          <w:trHeight w:val="292"/>
        </w:trPr>
        <w:tc>
          <w:tcPr>
            <w:cnfStyle w:val="001000000000" w:firstRow="0" w:lastRow="0" w:firstColumn="1" w:lastColumn="0" w:oddVBand="0" w:evenVBand="0" w:oddHBand="0" w:evenHBand="0" w:firstRowFirstColumn="0" w:firstRowLastColumn="0" w:lastRowFirstColumn="0" w:lastRowLastColumn="0"/>
            <w:tcW w:w="0" w:type="dxa"/>
            <w:tcBorders>
              <w:bottom w:val="single" w:sz="24" w:space="0" w:color="323E4F" w:themeColor="text2" w:themeShade="BF"/>
              <w:right w:val="single" w:sz="18" w:space="0" w:color="323E4F" w:themeColor="text2" w:themeShade="BF"/>
            </w:tcBorders>
            <w:shd w:val="clear" w:color="auto" w:fill="D9D9D9" w:themeFill="background1" w:themeFillShade="D9"/>
          </w:tcPr>
          <w:p w14:paraId="41741A83" w14:textId="77777777" w:rsidR="00BE2EA4" w:rsidRPr="00D34565" w:rsidRDefault="00BE2EA4" w:rsidP="00EB181F">
            <w:pPr>
              <w:contextualSpacing/>
              <w:jc w:val="center"/>
              <w:rPr>
                <w:rFonts w:ascii="Cambria" w:eastAsia="Calibri" w:hAnsi="Cambria" w:cs="Times New Roman"/>
                <w:color w:val="808080" w:themeColor="background1" w:themeShade="80"/>
                <w:sz w:val="20"/>
                <w:szCs w:val="20"/>
              </w:rPr>
            </w:pPr>
            <w:r w:rsidRPr="00D34565">
              <w:rPr>
                <w:rFonts w:ascii="Cambria" w:eastAsia="Calibri" w:hAnsi="Cambria" w:cs="Times New Roman"/>
                <w:color w:val="808080" w:themeColor="background1" w:themeShade="80"/>
                <w:sz w:val="20"/>
                <w:szCs w:val="20"/>
              </w:rPr>
              <w:t>40</w:t>
            </w:r>
          </w:p>
        </w:tc>
        <w:tc>
          <w:tcPr>
            <w:tcW w:w="0" w:type="dxa"/>
            <w:tcBorders>
              <w:left w:val="single" w:sz="18" w:space="0" w:color="323E4F" w:themeColor="text2" w:themeShade="BF"/>
              <w:bottom w:val="single" w:sz="24" w:space="0" w:color="323E4F" w:themeColor="text2" w:themeShade="BF"/>
              <w:right w:val="single" w:sz="18" w:space="0" w:color="323E4F" w:themeColor="text2" w:themeShade="BF"/>
            </w:tcBorders>
            <w:shd w:val="clear" w:color="auto" w:fill="D9D9D9" w:themeFill="background1" w:themeFillShade="D9"/>
          </w:tcPr>
          <w:p w14:paraId="1E29EF61" w14:textId="77777777" w:rsidR="00BE2EA4" w:rsidRPr="00D34565" w:rsidRDefault="00BE2EA4" w:rsidP="00EB181F">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Tetraterpenes</w:t>
            </w:r>
          </w:p>
        </w:tc>
        <w:tc>
          <w:tcPr>
            <w:tcW w:w="0" w:type="dxa"/>
            <w:tcBorders>
              <w:left w:val="single" w:sz="18" w:space="0" w:color="323E4F" w:themeColor="text2" w:themeShade="BF"/>
              <w:bottom w:val="single" w:sz="24" w:space="0" w:color="323E4F" w:themeColor="text2" w:themeShade="BF"/>
            </w:tcBorders>
            <w:shd w:val="clear" w:color="auto" w:fill="D9D9D9" w:themeFill="background1" w:themeFillShade="D9"/>
          </w:tcPr>
          <w:p w14:paraId="49D12345" w14:textId="77777777" w:rsidR="00BE2EA4" w:rsidRPr="00D34565" w:rsidRDefault="00BE2EA4" w:rsidP="00EB181F">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Ship fuel</w:t>
            </w:r>
          </w:p>
        </w:tc>
        <w:tc>
          <w:tcPr>
            <w:tcW w:w="0" w:type="dxa"/>
            <w:tcBorders>
              <w:left w:val="single" w:sz="18" w:space="0" w:color="323E4F" w:themeColor="text2" w:themeShade="BF"/>
              <w:bottom w:val="single" w:sz="24" w:space="0" w:color="323E4F" w:themeColor="text2" w:themeShade="BF"/>
            </w:tcBorders>
            <w:shd w:val="clear" w:color="auto" w:fill="D9D9D9" w:themeFill="background1" w:themeFillShade="D9"/>
          </w:tcPr>
          <w:p w14:paraId="7742EF65" w14:textId="77777777" w:rsidR="00BE2EA4" w:rsidRPr="00D34565" w:rsidRDefault="00BE2EA4" w:rsidP="00EB181F">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sidRPr="00D34565">
              <w:rPr>
                <w:rFonts w:ascii="Cambria" w:eastAsia="Calibri" w:hAnsi="Cambria" w:cs="Times New Roman"/>
                <w:b/>
                <w:i/>
                <w:iCs/>
                <w:color w:val="808080" w:themeColor="background1" w:themeShade="80"/>
                <w:sz w:val="20"/>
                <w:szCs w:val="20"/>
              </w:rPr>
              <w:t>30 to 40</w:t>
            </w:r>
          </w:p>
        </w:tc>
      </w:tr>
    </w:tbl>
    <w:p w14:paraId="002C4740" w14:textId="77777777" w:rsidR="00BE2EA4" w:rsidRPr="00D34565" w:rsidRDefault="00BE2EA4" w:rsidP="009A4175">
      <w:pPr>
        <w:pStyle w:val="Caption"/>
      </w:pPr>
    </w:p>
    <w:p w14:paraId="3DB61726" w14:textId="77777777" w:rsidR="00BE2EA4" w:rsidRPr="00D34565" w:rsidRDefault="00BE2EA4" w:rsidP="009A4175">
      <w:pPr>
        <w:pStyle w:val="Caption"/>
      </w:pPr>
    </w:p>
    <w:p w14:paraId="0DA2EFCA" w14:textId="77777777" w:rsidR="00BE2EA4" w:rsidRPr="00D34565" w:rsidRDefault="00BE2EA4" w:rsidP="009A4175">
      <w:pPr>
        <w:pStyle w:val="Caption"/>
      </w:pPr>
    </w:p>
    <w:p w14:paraId="3ED5D839" w14:textId="77777777" w:rsidR="00BE2EA4" w:rsidRPr="00D34565" w:rsidRDefault="00BE2EA4" w:rsidP="009A4175">
      <w:pPr>
        <w:pStyle w:val="Caption"/>
      </w:pPr>
    </w:p>
    <w:p w14:paraId="2CD4D342" w14:textId="77777777" w:rsidR="00BE2EA4" w:rsidRPr="00D34565" w:rsidRDefault="00BE2EA4" w:rsidP="009A4175">
      <w:pPr>
        <w:pStyle w:val="Caption"/>
      </w:pPr>
    </w:p>
    <w:p w14:paraId="7BB94890" w14:textId="77777777" w:rsidR="00BE2EA4" w:rsidRPr="00D34565" w:rsidRDefault="00BE2EA4" w:rsidP="009A4175">
      <w:pPr>
        <w:pStyle w:val="Caption"/>
      </w:pPr>
    </w:p>
    <w:p w14:paraId="0E21C85B" w14:textId="77777777" w:rsidR="00BE2EA4" w:rsidRPr="00D34565" w:rsidRDefault="00BE2EA4" w:rsidP="009A4175">
      <w:pPr>
        <w:pStyle w:val="Caption"/>
      </w:pPr>
    </w:p>
    <w:p w14:paraId="41101144" w14:textId="77777777" w:rsidR="00BE2EA4" w:rsidRPr="00D34565" w:rsidRDefault="00BE2EA4" w:rsidP="009A4175">
      <w:pPr>
        <w:pStyle w:val="Caption"/>
      </w:pPr>
    </w:p>
    <w:p w14:paraId="20733F1D" w14:textId="77777777" w:rsidR="00BE2EA4" w:rsidRPr="00D34565" w:rsidRDefault="00BE2EA4" w:rsidP="009A4175">
      <w:pPr>
        <w:pStyle w:val="Caption"/>
      </w:pPr>
    </w:p>
    <w:p w14:paraId="0048F41C" w14:textId="77777777" w:rsidR="00BE2EA4" w:rsidRPr="00D34565" w:rsidRDefault="00BE2EA4" w:rsidP="009A4175">
      <w:pPr>
        <w:pStyle w:val="Caption"/>
      </w:pPr>
    </w:p>
    <w:p w14:paraId="09C98EF9" w14:textId="77777777" w:rsidR="00BE2EA4" w:rsidRPr="00D34565" w:rsidRDefault="00BE2EA4" w:rsidP="009A4175">
      <w:pPr>
        <w:pStyle w:val="Caption"/>
      </w:pPr>
    </w:p>
    <w:p w14:paraId="147E8DCD" w14:textId="77777777" w:rsidR="00BE2EA4" w:rsidRPr="00D34565" w:rsidRDefault="00BE2EA4" w:rsidP="009A4175">
      <w:pPr>
        <w:pStyle w:val="Caption"/>
      </w:pPr>
    </w:p>
    <w:p w14:paraId="56129AD3" w14:textId="77777777" w:rsidR="00BE2EA4" w:rsidRPr="00D34565" w:rsidRDefault="00BE2EA4" w:rsidP="009A4175">
      <w:pPr>
        <w:pStyle w:val="Caption"/>
      </w:pPr>
    </w:p>
    <w:p w14:paraId="22CA6570" w14:textId="77777777" w:rsidR="00BE2EA4" w:rsidRPr="00D34565" w:rsidRDefault="00BE2EA4" w:rsidP="009A4175">
      <w:pPr>
        <w:pStyle w:val="Caption"/>
      </w:pPr>
    </w:p>
    <w:p w14:paraId="49A22E23" w14:textId="77777777" w:rsidR="00BE2EA4" w:rsidRPr="00D34565" w:rsidRDefault="00BE2EA4" w:rsidP="009A4175">
      <w:pPr>
        <w:pStyle w:val="Caption"/>
      </w:pPr>
    </w:p>
    <w:p w14:paraId="544F12FB" w14:textId="77777777" w:rsidR="00857F03" w:rsidRPr="00D34565" w:rsidRDefault="00857F03" w:rsidP="009A4175">
      <w:pPr>
        <w:pStyle w:val="Caption"/>
      </w:pPr>
    </w:p>
    <w:p w14:paraId="71D9D993" w14:textId="77777777" w:rsidR="001B46D3" w:rsidRDefault="001B46D3" w:rsidP="009A4175">
      <w:pPr>
        <w:pStyle w:val="Caption"/>
      </w:pPr>
    </w:p>
    <w:p w14:paraId="4AB4D1A5" w14:textId="77777777" w:rsidR="001B46D3" w:rsidRDefault="001B46D3" w:rsidP="009A4175">
      <w:pPr>
        <w:pStyle w:val="Caption"/>
      </w:pPr>
    </w:p>
    <w:p w14:paraId="1F52FC91" w14:textId="77777777" w:rsidR="001B46D3" w:rsidRDefault="001B46D3" w:rsidP="009A4175">
      <w:pPr>
        <w:pStyle w:val="Caption"/>
      </w:pPr>
    </w:p>
    <w:p w14:paraId="110B7007" w14:textId="77777777" w:rsidR="00EC3D40" w:rsidRPr="00651E08" w:rsidRDefault="00EC3D40" w:rsidP="00651E08">
      <w:pPr>
        <w:ind w:left="0" w:firstLine="0"/>
        <w:rPr>
          <w:lang w:eastAsia="en-US"/>
        </w:rPr>
      </w:pPr>
    </w:p>
    <w:p w14:paraId="228D060A" w14:textId="77777777" w:rsidR="001B46D3" w:rsidRDefault="001B46D3" w:rsidP="009A4175">
      <w:pPr>
        <w:pStyle w:val="Caption"/>
      </w:pPr>
    </w:p>
    <w:p w14:paraId="1F8D5E89" w14:textId="61D4D577" w:rsidR="00BE2EA4" w:rsidRPr="004F440D" w:rsidRDefault="00BE2EA4" w:rsidP="009A4175">
      <w:pPr>
        <w:pStyle w:val="Caption"/>
      </w:pPr>
      <w:bookmarkStart w:id="58" w:name="_Toc97132388"/>
      <w:r w:rsidRPr="004F440D">
        <w:t xml:space="preserve">Table </w:t>
      </w:r>
      <w:fldSimple w:instr=" SEQ Table \* ARABIC ">
        <w:r w:rsidR="007A6166" w:rsidRPr="004F440D">
          <w:rPr>
            <w:noProof/>
          </w:rPr>
          <w:t>6</w:t>
        </w:r>
      </w:fldSimple>
      <w:r w:rsidRPr="004F440D">
        <w:t xml:space="preserve"> – Isoprenoid and fossil fuel carbon number and fossil fuel to substitute.</w:t>
      </w:r>
      <w:bookmarkEnd w:id="58"/>
    </w:p>
    <w:p w14:paraId="0D70782D" w14:textId="56C04F87" w:rsidR="00BE2EA4" w:rsidRPr="004F440D" w:rsidRDefault="00BE2EA4" w:rsidP="009A4175">
      <w:pPr>
        <w:pStyle w:val="Caption"/>
        <w:rPr>
          <w:lang w:eastAsia="en-GB"/>
        </w:rPr>
      </w:pPr>
      <w:r w:rsidRPr="004F440D">
        <w:t xml:space="preserve">Adapted from </w:t>
      </w:r>
      <w:r w:rsidR="005E7F7E" w:rsidRPr="004F440D">
        <w:fldChar w:fldCharType="begin">
          <w:fldData xml:space="preserve">PEVuZE5vdGU+PENpdGU+PEF1dGhvcj5HZW9yZ2U8L0F1dGhvcj48WWVhcj4yMDE1PC9ZZWFyPjxS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</w:fldData>
        </w:fldChar>
      </w:r>
      <w:r w:rsidR="00BF2C50">
        <w:instrText xml:space="preserve"> ADDIN EN.CITE </w:instrText>
      </w:r>
      <w:r w:rsidR="00BF2C50">
        <w:fldChar w:fldCharType="begin">
          <w:fldData xml:space="preserve">PEVuZE5vdGU+PENpdGU+PEF1dGhvcj5HZW9yZ2U8L0F1dGhvcj48WWVhcj4yMDE1PC9ZZWFyPjxS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</w:fldData>
        </w:fldChar>
      </w:r>
      <w:r w:rsidR="00BF2C50">
        <w:instrText xml:space="preserve"> ADDIN EN.CITE.DATA </w:instrText>
      </w:r>
      <w:r w:rsidR="00BF2C50">
        <w:fldChar w:fldCharType="end"/>
      </w:r>
      <w:r w:rsidR="005E7F7E" w:rsidRPr="004F440D">
        <w:fldChar w:fldCharType="separate"/>
      </w:r>
      <w:r w:rsidR="00BF2C50">
        <w:rPr>
          <w:noProof/>
        </w:rPr>
        <w:t>(George et al., 2015, Lohr et al., 2012)</w:t>
      </w:r>
      <w:r w:rsidR="005E7F7E" w:rsidRPr="004F440D">
        <w:fldChar w:fldCharType="end"/>
      </w:r>
      <w:r w:rsidRPr="004F440D">
        <w:t>.</w:t>
      </w:r>
      <w:r w:rsidRPr="004F440D">
        <w:rPr>
          <w:lang w:eastAsia="en-GB"/>
        </w:rPr>
        <w:t xml:space="preserve"> </w:t>
      </w:r>
    </w:p>
    <w:p w14:paraId="30C310A2" w14:textId="49677C8F" w:rsidR="00BE2EA4" w:rsidRDefault="00BE2EA4" w:rsidP="00E21EE1">
      <w:pPr>
        <w:spacing w:line="360" w:lineRule="auto"/>
        <w:ind w:left="0" w:firstLine="0"/>
        <w:rPr>
          <w:rFonts w:ascii="Cambria" w:hAnsi="Cambria"/>
          <w:color w:val="auto"/>
          <w:szCs w:val="24"/>
        </w:rPr>
      </w:pPr>
    </w:p>
    <w:p w14:paraId="22225630" w14:textId="1A5139EB" w:rsidR="000850D0" w:rsidRDefault="000850D0" w:rsidP="00E21EE1">
      <w:pPr>
        <w:spacing w:line="360" w:lineRule="auto"/>
        <w:ind w:left="0" w:firstLine="0"/>
        <w:rPr>
          <w:rFonts w:ascii="Cambria" w:hAnsi="Cambria"/>
          <w:color w:val="auto"/>
          <w:szCs w:val="24"/>
        </w:rPr>
      </w:pPr>
    </w:p>
    <w:p w14:paraId="3927B4FA" w14:textId="77777777" w:rsidR="000850D0" w:rsidRPr="00D34565" w:rsidRDefault="000850D0" w:rsidP="00E21EE1">
      <w:pPr>
        <w:spacing w:line="360" w:lineRule="auto"/>
        <w:ind w:left="0" w:firstLine="0"/>
        <w:rPr>
          <w:rFonts w:ascii="Cambria" w:hAnsi="Cambria"/>
          <w:color w:val="auto"/>
          <w:szCs w:val="24"/>
        </w:rPr>
      </w:pPr>
    </w:p>
    <w:p w14:paraId="7FE81A63" w14:textId="4F1D7D51" w:rsidR="00BE2EA4" w:rsidRPr="00D34565" w:rsidRDefault="00E21EE1" w:rsidP="00B748EE">
      <w:pPr>
        <w:spacing w:line="360" w:lineRule="auto"/>
        <w:ind w:firstLine="710"/>
        <w:rPr>
          <w:rFonts w:ascii="Cambria" w:hAnsi="Cambria"/>
          <w:color w:val="auto"/>
          <w:szCs w:val="24"/>
        </w:rPr>
      </w:pPr>
      <w:r w:rsidRPr="00D34565">
        <w:rPr>
          <w:rFonts w:ascii="Cambria" w:hAnsi="Cambria"/>
          <w:color w:val="auto"/>
          <w:szCs w:val="24"/>
        </w:rPr>
        <w:t>Furthermore, isoprenoids hold similar cetane and octane numbers as fossil-based fuels (</w:t>
      </w:r>
      <w:r w:rsidR="003B45C2" w:rsidRPr="00D34565">
        <w:rPr>
          <w:rFonts w:ascii="Cambria" w:hAnsi="Cambria"/>
          <w:b/>
          <w:bCs/>
          <w:color w:val="auto"/>
          <w:szCs w:val="24"/>
        </w:rPr>
        <w:t>T</w:t>
      </w:r>
      <w:r w:rsidRPr="00D34565">
        <w:rPr>
          <w:rFonts w:ascii="Cambria" w:hAnsi="Cambria"/>
          <w:b/>
          <w:bCs/>
          <w:color w:val="auto"/>
          <w:szCs w:val="24"/>
        </w:rPr>
        <w:t>able 1</w:t>
      </w:r>
      <w:r w:rsidR="00B748EE" w:rsidRPr="00D34565">
        <w:rPr>
          <w:rFonts w:ascii="Cambria" w:hAnsi="Cambria"/>
          <w:b/>
          <w:bCs/>
          <w:color w:val="auto"/>
          <w:szCs w:val="24"/>
        </w:rPr>
        <w:t xml:space="preserve">, </w:t>
      </w:r>
      <w:r w:rsidR="003B45C2" w:rsidRPr="00D34565">
        <w:rPr>
          <w:rFonts w:ascii="Cambria" w:hAnsi="Cambria"/>
          <w:b/>
          <w:bCs/>
          <w:color w:val="auto"/>
          <w:szCs w:val="24"/>
        </w:rPr>
        <w:t>F</w:t>
      </w:r>
      <w:r w:rsidR="00B748EE" w:rsidRPr="00D34565">
        <w:rPr>
          <w:rFonts w:ascii="Cambria" w:hAnsi="Cambria"/>
          <w:b/>
          <w:bCs/>
          <w:color w:val="auto"/>
          <w:szCs w:val="24"/>
        </w:rPr>
        <w:t xml:space="preserve">igure </w:t>
      </w:r>
      <w:r w:rsidR="001C1EA8">
        <w:rPr>
          <w:rFonts w:ascii="Cambria" w:hAnsi="Cambria"/>
          <w:b/>
          <w:bCs/>
          <w:color w:val="auto"/>
          <w:szCs w:val="24"/>
        </w:rPr>
        <w:t>1</w:t>
      </w:r>
      <w:r w:rsidR="00033D46">
        <w:rPr>
          <w:rFonts w:ascii="Cambria" w:hAnsi="Cambria"/>
          <w:b/>
          <w:bCs/>
          <w:color w:val="auto"/>
          <w:szCs w:val="24"/>
        </w:rPr>
        <w:t>7</w:t>
      </w:r>
      <w:r w:rsidRPr="00D34565">
        <w:rPr>
          <w:rFonts w:ascii="Cambria" w:hAnsi="Cambria"/>
          <w:color w:val="auto"/>
          <w:szCs w:val="24"/>
        </w:rPr>
        <w:t>), converting them in high quality fuels, able to deliver a high efficiency per litr</w:t>
      </w:r>
      <w:r w:rsidR="001B46D3">
        <w:rPr>
          <w:rFonts w:ascii="Cambria" w:hAnsi="Cambria"/>
          <w:color w:val="auto"/>
          <w:szCs w:val="24"/>
        </w:rPr>
        <w:t>e</w:t>
      </w:r>
      <w:r w:rsidRPr="00D34565">
        <w:rPr>
          <w:rFonts w:ascii="Cambria" w:hAnsi="Cambria"/>
          <w:color w:val="auto"/>
          <w:szCs w:val="24"/>
        </w:rPr>
        <w:t xml:space="preserve"> to an engine</w:t>
      </w:r>
      <w:r w:rsidR="008D46A0" w:rsidRPr="00D34565">
        <w:rPr>
          <w:rFonts w:ascii="Cambria" w:hAnsi="Cambria"/>
          <w:color w:val="auto"/>
          <w:szCs w:val="24"/>
        </w:rPr>
        <w:t xml:space="preserve">. </w:t>
      </w:r>
      <w:r w:rsidRPr="00D34565">
        <w:rPr>
          <w:rFonts w:ascii="Cambria" w:hAnsi="Cambria"/>
          <w:color w:val="auto"/>
          <w:szCs w:val="24"/>
        </w:rPr>
        <w:t>Furthermore, cyclic structure</w:t>
      </w:r>
      <w:r w:rsidR="006F5788">
        <w:rPr>
          <w:rFonts w:ascii="Cambria" w:hAnsi="Cambria"/>
          <w:color w:val="auto"/>
          <w:szCs w:val="24"/>
        </w:rPr>
        <w:t>s</w:t>
      </w:r>
      <w:r w:rsidRPr="00D34565">
        <w:rPr>
          <w:rFonts w:ascii="Cambria" w:hAnsi="Cambria"/>
          <w:color w:val="auto"/>
          <w:szCs w:val="24"/>
        </w:rPr>
        <w:t xml:space="preserve"> are commonly present in terpenoids</w:t>
      </w:r>
      <w:r w:rsidR="001B46D3">
        <w:rPr>
          <w:rFonts w:ascii="Cambria" w:hAnsi="Cambria"/>
          <w:color w:val="auto"/>
          <w:szCs w:val="24"/>
        </w:rPr>
        <w:t>.</w:t>
      </w:r>
      <w:r w:rsidRPr="00D34565">
        <w:rPr>
          <w:rFonts w:ascii="Cambria" w:hAnsi="Cambria"/>
          <w:color w:val="auto"/>
          <w:szCs w:val="24"/>
        </w:rPr>
        <w:t xml:space="preserve"> </w:t>
      </w:r>
      <w:r w:rsidR="001B46D3">
        <w:rPr>
          <w:rFonts w:ascii="Cambria" w:hAnsi="Cambria"/>
          <w:color w:val="auto"/>
          <w:szCs w:val="24"/>
        </w:rPr>
        <w:t>S</w:t>
      </w:r>
      <w:r w:rsidRPr="00D34565">
        <w:rPr>
          <w:rFonts w:ascii="Cambria" w:hAnsi="Cambria"/>
          <w:color w:val="auto"/>
          <w:szCs w:val="24"/>
        </w:rPr>
        <w:t>uch structures increase the fuel’s energy density as well as high ignition quality</w:t>
      </w:r>
      <w:r w:rsidR="008D46A0" w:rsidRPr="00D34565">
        <w:rPr>
          <w:rFonts w:ascii="Cambria" w:hAnsi="Cambria"/>
          <w:color w:val="auto"/>
          <w:szCs w:val="24"/>
        </w:rPr>
        <w:t xml:space="preserve"> </w:t>
      </w:r>
      <w:r w:rsidRPr="00D34565">
        <w:rPr>
          <w:rFonts w:ascii="Cambria" w:hAnsi="Cambria"/>
          <w:color w:val="auto"/>
          <w:szCs w:val="24"/>
        </w:rPr>
        <w:t>endowing terpenoids with further optimal qualities as fuels</w:t>
      </w:r>
      <w:r w:rsidR="0053246E">
        <w:rPr>
          <w:rFonts w:ascii="Cambria" w:hAnsi="Cambria"/>
          <w:color w:val="auto"/>
          <w:szCs w:val="24"/>
        </w:rPr>
        <w:t xml:space="preserve"> </w:t>
      </w:r>
      <w:r w:rsidR="0053246E" w:rsidRPr="00D34565">
        <w:rPr>
          <w:rFonts w:ascii="Cambria" w:hAnsi="Cambria"/>
          <w:color w:val="auto"/>
          <w:szCs w:val="24"/>
        </w:rPr>
        <w:fldChar w:fldCharType="begin"/>
      </w:r>
      <w:r w:rsidR="00BF2C50">
        <w:rPr>
          <w:rFonts w:ascii="Cambria" w:hAnsi="Cambria"/>
          <w:color w:val="auto"/>
          <w:szCs w:val="24"/>
        </w:rPr>
        <w:instrText xml:space="preserve"> ADDIN EN.CITE &lt;EndNote&gt;&lt;Cite&gt;&lt;Author&gt;Li&lt;/Author&gt;&lt;Year&gt;2020&lt;/Year&gt;&lt;RecNum&gt;1129&lt;/RecNum&gt;&lt;DisplayText&gt;(Li et al., 2020)&lt;/DisplayText&gt;&lt;record&gt;&lt;rec-number&gt;1129&lt;/rec-number&gt;&lt;foreign-keys&gt;&lt;key app="EN" db-id="prftt9asa5przeep5rz5fwazzp9dwws2dap0" timestamp="1643244715" guid="a02e0e89-865e-4b76-b707-50a8e4254bd7"&gt;1129&lt;/key&gt;&lt;/foreign-keys&gt;&lt;ref-type name="Journal Article"&gt;17&lt;/ref-type&gt;&lt;contributors&gt;&lt;authors&gt;&lt;author&gt;Li, Meijie&lt;/author&gt;&lt;author&gt;Hou, Feifei&lt;/author&gt;&lt;author&gt;Wu, Tong&lt;/author&gt;&lt;author&gt;Jiang, Xinglin&lt;/author&gt;&lt;author&gt;Li, Fuli&lt;/author&gt;&lt;author&gt;Liu, Haobao&lt;/author&gt;&lt;author&gt;Xian, Mo&lt;/author&gt;&lt;author&gt;Zhang, Haibo&lt;/author&gt;&lt;/authors&gt;&lt;/contributors&gt;&lt;titles&gt;&lt;title&gt;Recent advances of metabolic engineering strategies in natural isoprenoid production using cell factories&lt;/title&gt;&lt;secondary-title&gt;Natural product reports&lt;/secondary-title&gt;&lt;/titles&gt;&lt;periodical&gt;&lt;full-title&gt;Natural Product Reports&lt;/full-title&gt;&lt;/periodical&gt;&lt;pages&gt;80-99&lt;/pages&gt;&lt;volume&gt;37&lt;/volume&gt;&lt;number&gt;1&lt;/number&gt;&lt;dates&gt;&lt;year&gt;2020&lt;/year&gt;&lt;/dates&gt;&lt;urls&gt;&lt;/urls&gt;&lt;/record&gt;&lt;/Cite&gt;&lt;/EndNote&gt;</w:instrText>
      </w:r>
      <w:r w:rsidR="0053246E" w:rsidRPr="00D34565">
        <w:rPr>
          <w:rFonts w:ascii="Cambria" w:hAnsi="Cambria"/>
          <w:color w:val="auto"/>
          <w:szCs w:val="24"/>
        </w:rPr>
        <w:fldChar w:fldCharType="separate"/>
      </w:r>
      <w:r w:rsidR="0053246E">
        <w:rPr>
          <w:rFonts w:ascii="Cambria" w:hAnsi="Cambria"/>
          <w:noProof/>
          <w:color w:val="auto"/>
          <w:szCs w:val="24"/>
        </w:rPr>
        <w:t>(Li et al., 2020)</w:t>
      </w:r>
      <w:r w:rsidR="0053246E" w:rsidRPr="00D34565">
        <w:rPr>
          <w:rFonts w:ascii="Cambria" w:hAnsi="Cambria"/>
          <w:color w:val="auto"/>
          <w:szCs w:val="24"/>
        </w:rPr>
        <w:fldChar w:fldCharType="end"/>
      </w:r>
      <w:r w:rsidRPr="00D34565">
        <w:rPr>
          <w:rFonts w:ascii="Cambria" w:hAnsi="Cambria"/>
          <w:color w:val="auto"/>
          <w:szCs w:val="24"/>
        </w:rPr>
        <w:t>. Moreover, methyl-branched structures are another desirable property to be present in a fuel given that they decrease the freezing point of the compound and increase its molecular stability</w:t>
      </w:r>
      <w:r w:rsidR="008D46A0" w:rsidRPr="00D34565">
        <w:rPr>
          <w:rFonts w:ascii="Cambria" w:hAnsi="Cambria"/>
          <w:color w:val="auto"/>
          <w:szCs w:val="24"/>
        </w:rPr>
        <w:t xml:space="preserve">. </w:t>
      </w:r>
      <w:r w:rsidRPr="00D34565">
        <w:rPr>
          <w:rFonts w:ascii="Cambria" w:hAnsi="Cambria"/>
          <w:szCs w:val="24"/>
        </w:rPr>
        <w:t>Such structures are common in terpenoids. Furthermore, the frequent cyclic</w:t>
      </w:r>
      <w:r w:rsidR="00194907" w:rsidRPr="00D34565">
        <w:rPr>
          <w:rFonts w:ascii="Cambria" w:hAnsi="Cambria"/>
          <w:szCs w:val="24"/>
        </w:rPr>
        <w:t xml:space="preserve"> as well </w:t>
      </w:r>
      <w:r w:rsidR="0065234F" w:rsidRPr="00D34565">
        <w:rPr>
          <w:rFonts w:ascii="Cambria" w:hAnsi="Cambria"/>
          <w:szCs w:val="24"/>
        </w:rPr>
        <w:t xml:space="preserve">as branched structures in isoprenoids allows them to remain liquid under low temperatures and high pressures through molecular stacking, enabling terpene transportation and implementation as fuels under extreme temperatures and </w:t>
      </w:r>
      <w:r w:rsidR="0065234F" w:rsidRPr="00D34565">
        <w:rPr>
          <w:rFonts w:ascii="Cambria" w:hAnsi="Cambria"/>
          <w:szCs w:val="24"/>
        </w:rPr>
        <w:lastRenderedPageBreak/>
        <w:t>pressures, required for aviation fuels</w:t>
      </w:r>
      <w:r w:rsidR="0053246E" w:rsidRPr="0053246E">
        <w:rPr>
          <w:rFonts w:ascii="Cambria" w:hAnsi="Cambria"/>
          <w:noProof/>
          <w:color w:val="auto"/>
          <w:szCs w:val="24"/>
        </w:rPr>
        <w:t xml:space="preserve"> </w:t>
      </w:r>
      <w:r w:rsidR="0053246E">
        <w:rPr>
          <w:rFonts w:ascii="Cambria" w:hAnsi="Cambria"/>
          <w:noProof/>
          <w:color w:val="auto"/>
          <w:szCs w:val="24"/>
        </w:rPr>
        <w:t>(George et al., 2015b, Zargar et al., 2017).</w:t>
      </w:r>
      <w:r w:rsidR="0065234F" w:rsidRPr="00D34565">
        <w:rPr>
          <w:rFonts w:ascii="Cambria" w:hAnsi="Cambria"/>
          <w:color w:val="auto"/>
          <w:szCs w:val="24"/>
        </w:rPr>
        <w:t xml:space="preserve"> Given their similarities with fossil-based fuels and their properties, isoprenoids are promising candidates for substituting them</w:t>
      </w:r>
      <w:r w:rsidR="00A566F2" w:rsidRPr="00D34565">
        <w:rPr>
          <w:rFonts w:ascii="Cambria" w:hAnsi="Cambria"/>
          <w:color w:val="auto"/>
          <w:szCs w:val="24"/>
        </w:rPr>
        <w:t>.</w:t>
      </w:r>
    </w:p>
    <w:p w14:paraId="696CC484" w14:textId="77777777" w:rsidR="00E21EE1" w:rsidRPr="00D34565" w:rsidRDefault="00E21EE1" w:rsidP="00443951">
      <w:pPr>
        <w:spacing w:line="360" w:lineRule="auto"/>
        <w:ind w:firstLine="710"/>
        <w:rPr>
          <w:rFonts w:ascii="Cambria" w:hAnsi="Cambria"/>
          <w:color w:val="auto"/>
          <w:szCs w:val="24"/>
        </w:rPr>
      </w:pPr>
    </w:p>
    <w:p w14:paraId="262FB65D" w14:textId="2F1F6BDD" w:rsidR="00151C08" w:rsidRPr="00D34565" w:rsidRDefault="00E21EE1" w:rsidP="00B748EE">
      <w:pPr>
        <w:spacing w:line="360" w:lineRule="auto"/>
        <w:ind w:left="0" w:firstLine="720"/>
        <w:rPr>
          <w:rFonts w:ascii="Cambria" w:hAnsi="Cambria"/>
          <w:iCs/>
          <w:color w:val="auto"/>
          <w:szCs w:val="24"/>
        </w:rPr>
      </w:pPr>
      <w:r w:rsidRPr="00D34565">
        <w:rPr>
          <w:rFonts w:ascii="Cambria" w:hAnsi="Cambria"/>
          <w:color w:val="auto"/>
          <w:szCs w:val="24"/>
        </w:rPr>
        <w:t xml:space="preserve">The structural benefits </w:t>
      </w:r>
      <w:r w:rsidR="005758C2" w:rsidRPr="00D34565">
        <w:rPr>
          <w:rFonts w:ascii="Cambria" w:hAnsi="Cambria"/>
          <w:color w:val="auto"/>
          <w:szCs w:val="24"/>
        </w:rPr>
        <w:t>o</w:t>
      </w:r>
      <w:r w:rsidRPr="00D34565">
        <w:rPr>
          <w:rFonts w:ascii="Cambria" w:hAnsi="Cambria"/>
          <w:color w:val="auto"/>
          <w:szCs w:val="24"/>
        </w:rPr>
        <w:t>f terpenes are due to terpene-synthases (TSs) and cytochrome-monooxygenases (P450s). Such enzymes generate rings and other cyclic and branched structures in terpenoids as well as enlarg</w:t>
      </w:r>
      <w:r w:rsidR="001B46D3">
        <w:rPr>
          <w:rFonts w:ascii="Cambria" w:hAnsi="Cambria"/>
          <w:color w:val="auto"/>
          <w:szCs w:val="24"/>
        </w:rPr>
        <w:t xml:space="preserve">e </w:t>
      </w:r>
      <w:r w:rsidRPr="00D34565">
        <w:rPr>
          <w:rFonts w:ascii="Cambria" w:hAnsi="Cambria"/>
          <w:color w:val="auto"/>
          <w:szCs w:val="24"/>
        </w:rPr>
        <w:t>the carbon skeletons, converting the main terpene building blocks into complex structures, which are strenuous and expensive to achieve through</w:t>
      </w:r>
      <w:r w:rsidR="005758C2" w:rsidRPr="00D34565">
        <w:rPr>
          <w:rFonts w:ascii="Cambria" w:hAnsi="Cambria"/>
          <w:color w:val="auto"/>
          <w:szCs w:val="24"/>
        </w:rPr>
        <w:t xml:space="preserve"> chemical routes </w:t>
      </w:r>
      <w:r w:rsidR="00F55ACA" w:rsidRPr="00D34565">
        <w:rPr>
          <w:rFonts w:ascii="Cambria" w:hAnsi="Cambria"/>
          <w:color w:val="auto"/>
          <w:szCs w:val="24"/>
        </w:rPr>
        <w:fldChar w:fldCharType="begin">
          <w:fldData xml:space="preserve">PEVuZE5vdGU+PENpdGU+PEF1dGhvcj5EYXM8L0F1dGhvcj48WWVhcj4yMDIwPC9ZZWFyPjxSZWNO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</w:fldData>
        </w:fldChar>
      </w:r>
      <w:r w:rsidR="00BF2C50">
        <w:rPr>
          <w:rFonts w:ascii="Cambria" w:hAnsi="Cambria"/>
          <w:color w:val="auto"/>
          <w:szCs w:val="24"/>
        </w:rPr>
        <w:instrText xml:space="preserve"> ADDIN EN.CITE </w:instrText>
      </w:r>
      <w:r w:rsidR="00BF2C50">
        <w:rPr>
          <w:rFonts w:ascii="Cambria" w:hAnsi="Cambria"/>
          <w:color w:val="auto"/>
          <w:szCs w:val="24"/>
        </w:rPr>
        <w:fldChar w:fldCharType="begin">
          <w:fldData xml:space="preserve">PEVuZE5vdGU+PENpdGU+PEF1dGhvcj5EYXM8L0F1dGhvcj48WWVhcj4yMDIwPC9ZZWFyPjxSZWNO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</w:fldData>
        </w:fldChar>
      </w:r>
      <w:r w:rsidR="00BF2C50">
        <w:rPr>
          <w:rFonts w:ascii="Cambria" w:hAnsi="Cambria"/>
          <w:color w:val="auto"/>
          <w:szCs w:val="24"/>
        </w:rPr>
        <w:instrText xml:space="preserve"> ADDIN EN.CITE.DATA </w:instrText>
      </w:r>
      <w:r w:rsidR="00BF2C50">
        <w:rPr>
          <w:rFonts w:ascii="Cambria" w:hAnsi="Cambria"/>
          <w:color w:val="auto"/>
          <w:szCs w:val="24"/>
        </w:rPr>
      </w:r>
      <w:r w:rsidR="00BF2C50">
        <w:rPr>
          <w:rFonts w:ascii="Cambria" w:hAnsi="Cambria"/>
          <w:color w:val="auto"/>
          <w:szCs w:val="24"/>
        </w:rPr>
        <w:fldChar w:fldCharType="end"/>
      </w:r>
      <w:r w:rsidR="00F55ACA" w:rsidRPr="00D34565">
        <w:rPr>
          <w:rFonts w:ascii="Cambria" w:hAnsi="Cambria"/>
          <w:color w:val="auto"/>
          <w:szCs w:val="24"/>
        </w:rPr>
      </w:r>
      <w:r w:rsidR="00F55ACA" w:rsidRPr="00D34565">
        <w:rPr>
          <w:rFonts w:ascii="Cambria" w:hAnsi="Cambria"/>
          <w:color w:val="auto"/>
          <w:szCs w:val="24"/>
        </w:rPr>
        <w:fldChar w:fldCharType="separate"/>
      </w:r>
      <w:r w:rsidR="00BF2C50">
        <w:rPr>
          <w:rFonts w:ascii="Cambria" w:hAnsi="Cambria"/>
          <w:noProof/>
          <w:color w:val="auto"/>
          <w:szCs w:val="24"/>
        </w:rPr>
        <w:t>(Das et al., 2020, Kirby et al., 2016, Zebec et al., 2016, Zhao et al., 2016)</w:t>
      </w:r>
      <w:r w:rsidR="00F55ACA" w:rsidRPr="00D34565">
        <w:rPr>
          <w:rFonts w:ascii="Cambria" w:hAnsi="Cambria"/>
          <w:color w:val="auto"/>
          <w:szCs w:val="24"/>
        </w:rPr>
        <w:fldChar w:fldCharType="end"/>
      </w:r>
      <w:r w:rsidR="00521FC7" w:rsidRPr="00D34565">
        <w:rPr>
          <w:rFonts w:ascii="Cambria" w:hAnsi="Cambria"/>
          <w:color w:val="auto"/>
          <w:szCs w:val="24"/>
        </w:rPr>
        <w:t>. This</w:t>
      </w:r>
      <w:r w:rsidR="00F55ACA" w:rsidRPr="00D34565">
        <w:rPr>
          <w:rFonts w:ascii="Cambria" w:hAnsi="Cambria"/>
          <w:color w:val="auto"/>
          <w:szCs w:val="24"/>
        </w:rPr>
        <w:t xml:space="preserve"> </w:t>
      </w:r>
      <w:r w:rsidR="00CB42F2" w:rsidRPr="00D34565">
        <w:rPr>
          <w:rFonts w:ascii="Cambria" w:hAnsi="Cambria"/>
          <w:color w:val="auto"/>
          <w:szCs w:val="24"/>
        </w:rPr>
        <w:t xml:space="preserve">highlights the significance of biological routes for the production of terpenes in </w:t>
      </w:r>
      <w:r w:rsidR="00CB42F2" w:rsidRPr="00D34565">
        <w:rPr>
          <w:rFonts w:ascii="Cambria" w:hAnsi="Cambria"/>
          <w:i/>
          <w:color w:val="auto"/>
          <w:szCs w:val="24"/>
        </w:rPr>
        <w:t xml:space="preserve">Synechocystis. </w:t>
      </w:r>
      <w:r w:rsidR="00CB42F2" w:rsidRPr="00D34565">
        <w:rPr>
          <w:rFonts w:ascii="Cambria" w:hAnsi="Cambria"/>
          <w:iCs/>
          <w:color w:val="auto"/>
          <w:szCs w:val="24"/>
        </w:rPr>
        <w:t>Almost</w:t>
      </w:r>
      <w:r w:rsidR="00B066F6" w:rsidRPr="00D34565">
        <w:rPr>
          <w:rFonts w:ascii="Cambria" w:hAnsi="Cambria"/>
          <w:iCs/>
          <w:color w:val="auto"/>
          <w:szCs w:val="24"/>
        </w:rPr>
        <w:t xml:space="preserve"> able</w:t>
      </w:r>
      <w:r w:rsidR="00CB42F2" w:rsidRPr="00D34565">
        <w:rPr>
          <w:rFonts w:ascii="Cambria" w:hAnsi="Cambria"/>
          <w:iCs/>
          <w:color w:val="auto"/>
          <w:szCs w:val="24"/>
        </w:rPr>
        <w:t xml:space="preserve"> to equate the physicochemical properties of fossil-based fuels, </w:t>
      </w:r>
      <w:r w:rsidR="00275A57" w:rsidRPr="00D34565">
        <w:rPr>
          <w:rFonts w:ascii="Cambria" w:hAnsi="Cambria"/>
          <w:iCs/>
          <w:color w:val="auto"/>
          <w:szCs w:val="24"/>
        </w:rPr>
        <w:t xml:space="preserve">biologically-produced </w:t>
      </w:r>
      <w:r w:rsidR="00CB42F2" w:rsidRPr="00D34565">
        <w:rPr>
          <w:rFonts w:ascii="Cambria" w:hAnsi="Cambria"/>
          <w:iCs/>
          <w:color w:val="auto"/>
          <w:szCs w:val="24"/>
        </w:rPr>
        <w:t>isoprenoids are highly promising candidates for the production of biofuels</w:t>
      </w:r>
      <w:r w:rsidR="00275A57" w:rsidRPr="00D34565">
        <w:rPr>
          <w:rFonts w:ascii="Cambria" w:hAnsi="Cambria"/>
          <w:iCs/>
          <w:color w:val="auto"/>
          <w:szCs w:val="24"/>
        </w:rPr>
        <w:t>.</w:t>
      </w:r>
    </w:p>
    <w:p w14:paraId="297D1E14" w14:textId="3FF7A315" w:rsidR="00F55ACA" w:rsidRPr="00D34565" w:rsidRDefault="00F55ACA" w:rsidP="00F55ACA">
      <w:pPr>
        <w:spacing w:line="360" w:lineRule="auto"/>
        <w:ind w:left="0" w:firstLine="0"/>
        <w:rPr>
          <w:rFonts w:ascii="Cambria" w:hAnsi="Cambria"/>
          <w:iCs/>
          <w:color w:val="auto"/>
          <w:szCs w:val="24"/>
        </w:rPr>
      </w:pPr>
    </w:p>
    <w:p w14:paraId="15694026" w14:textId="77777777" w:rsidR="00275A57" w:rsidRPr="00D34565" w:rsidRDefault="00275A57" w:rsidP="00B903C7">
      <w:pPr>
        <w:spacing w:line="360" w:lineRule="auto"/>
        <w:ind w:left="0" w:firstLine="0"/>
        <w:rPr>
          <w:rFonts w:ascii="Cambria" w:hAnsi="Cambria"/>
          <w:color w:val="00B0F0"/>
          <w:szCs w:val="24"/>
        </w:rPr>
      </w:pPr>
    </w:p>
    <w:p w14:paraId="7A62CC75" w14:textId="06F5F4CD" w:rsidR="00151C08" w:rsidRPr="00FB2FD5" w:rsidRDefault="00151C08" w:rsidP="00371B87">
      <w:pPr>
        <w:pStyle w:val="Heading3"/>
        <w:numPr>
          <w:ilvl w:val="2"/>
          <w:numId w:val="4"/>
        </w:numPr>
        <w:rPr>
          <w:rFonts w:ascii="Cambria" w:hAnsi="Cambria"/>
          <w:i/>
          <w:sz w:val="24"/>
          <w:szCs w:val="24"/>
        </w:rPr>
      </w:pPr>
      <w:bookmarkStart w:id="59" w:name="_Toc494459775"/>
      <w:bookmarkStart w:id="60" w:name="_Toc98945020"/>
      <w:r w:rsidRPr="00FB2FD5">
        <w:rPr>
          <w:rFonts w:ascii="Cambria" w:hAnsi="Cambria"/>
          <w:i/>
          <w:sz w:val="24"/>
          <w:szCs w:val="24"/>
        </w:rPr>
        <w:t>Current Isoprenoid-biofuel production strategies in Synechocystis</w:t>
      </w:r>
      <w:bookmarkEnd w:id="59"/>
      <w:bookmarkEnd w:id="60"/>
      <w:r w:rsidRPr="00FB2FD5">
        <w:rPr>
          <w:rFonts w:ascii="Cambria" w:hAnsi="Cambria"/>
          <w:i/>
          <w:sz w:val="24"/>
          <w:szCs w:val="24"/>
        </w:rPr>
        <w:t xml:space="preserve"> </w:t>
      </w:r>
    </w:p>
    <w:p w14:paraId="3A4E9CFC" w14:textId="77777777" w:rsidR="00B903C7" w:rsidRPr="00D34565" w:rsidRDefault="00B903C7" w:rsidP="00B903C7">
      <w:pPr>
        <w:pStyle w:val="ListParagraph"/>
        <w:ind w:firstLine="0"/>
        <w:rPr>
          <w:rFonts w:ascii="Cambria" w:hAnsi="Cambria"/>
        </w:rPr>
      </w:pPr>
    </w:p>
    <w:p w14:paraId="1E06E04C" w14:textId="4FB9FBF5" w:rsidR="000850D0" w:rsidRPr="00D34565" w:rsidRDefault="00521FC7" w:rsidP="00BF2C50">
      <w:pPr>
        <w:spacing w:line="360" w:lineRule="auto"/>
        <w:rPr>
          <w:rFonts w:ascii="Cambria" w:hAnsi="Cambria"/>
          <w:iCs/>
          <w:color w:val="auto"/>
          <w:szCs w:val="24"/>
        </w:rPr>
      </w:pPr>
      <w:r w:rsidRPr="00D34565">
        <w:rPr>
          <w:rFonts w:ascii="Cambria" w:hAnsi="Cambria"/>
          <w:color w:val="auto"/>
          <w:szCs w:val="24"/>
        </w:rPr>
        <w:t xml:space="preserve">As previously stated, isoprenoids are naturally produced in numerous organisms </w:t>
      </w:r>
      <w:r w:rsidRPr="00D34565">
        <w:rPr>
          <w:rFonts w:ascii="Cambria" w:hAnsi="Cambria"/>
          <w:color w:val="auto"/>
          <w:szCs w:val="24"/>
        </w:rPr>
        <w:fldChar w:fldCharType="begin"/>
      </w:r>
      <w:r w:rsidR="00BF2C50">
        <w:rPr>
          <w:rFonts w:ascii="Cambria" w:hAnsi="Cambria"/>
          <w:color w:val="auto"/>
          <w:szCs w:val="24"/>
        </w:rPr>
        <w:instrText xml:space="preserve"> ADDIN EN.CITE &lt;EndNote&gt;&lt;Cite&gt;&lt;Author&gt;Choi&lt;/Author&gt;&lt;Year&gt;2020&lt;/Year&gt;&lt;RecNum&gt;1127&lt;/RecNum&gt;&lt;DisplayText&gt;(Choi et al., 2020)&lt;/DisplayText&gt;&lt;record&gt;&lt;rec-number&gt;1127&lt;/rec-number&gt;&lt;foreign-keys&gt;&lt;key app="EN" db-id="prftt9asa5przeep5rz5fwazzp9dwws2dap0" timestamp="1643244495" guid="462c2d6d-2c3b-4650-8f12-a66a9076784e"&gt;1127&lt;/key&gt;&lt;/foreign-keys&gt;&lt;ref-type name="Journal Article"&gt;17&lt;/ref-type&gt;&lt;contributors&gt;&lt;authors&gt;&lt;author&gt;Choi, Kyeong Rok&lt;/author&gt;&lt;author&gt;Jiao, Song&lt;/author&gt;&lt;author&gt;Lee, Sang Yup&lt;/author&gt;&lt;/authors&gt;&lt;/contributors&gt;&lt;titles&gt;&lt;title&gt;Metabolic engineering strategies toward production of biofuels&lt;/title&gt;&lt;secondary-title&gt;Current opinion in chemical biology&lt;/secondary-title&gt;&lt;/titles&gt;&lt;periodical&gt;&lt;full-title&gt;Current Opinion in Chemical Biology&lt;/full-title&gt;&lt;/periodical&gt;&lt;pages&gt;1-14&lt;/pages&gt;&lt;volume&gt;59&lt;/volume&gt;&lt;dates&gt;&lt;year&gt;2020&lt;/year&gt;&lt;/dates&gt;&lt;isbn&gt;1367-5931&lt;/isbn&gt;&lt;urls&gt;&lt;/urls&gt;&lt;/record&gt;&lt;/Cite&gt;&lt;/EndNote&gt;</w:instrText>
      </w:r>
      <w:r w:rsidRPr="00D34565">
        <w:rPr>
          <w:rFonts w:ascii="Cambria" w:hAnsi="Cambria"/>
          <w:color w:val="auto"/>
          <w:szCs w:val="24"/>
        </w:rPr>
        <w:fldChar w:fldCharType="separate"/>
      </w:r>
      <w:r w:rsidR="00BF2C50">
        <w:rPr>
          <w:rFonts w:ascii="Cambria" w:hAnsi="Cambria"/>
          <w:noProof/>
          <w:color w:val="auto"/>
          <w:szCs w:val="24"/>
        </w:rPr>
        <w:t>(Choi et al., 2020)</w:t>
      </w:r>
      <w:r w:rsidRPr="00D34565">
        <w:rPr>
          <w:rFonts w:ascii="Cambria" w:hAnsi="Cambria"/>
          <w:color w:val="auto"/>
          <w:szCs w:val="24"/>
        </w:rPr>
        <w:fldChar w:fldCharType="end"/>
      </w:r>
      <w:r w:rsidRPr="00D34565">
        <w:rPr>
          <w:rFonts w:ascii="Cambria" w:hAnsi="Cambria"/>
          <w:color w:val="auto"/>
          <w:szCs w:val="24"/>
        </w:rPr>
        <w:t xml:space="preserve">. However, the titres of such productions are too low in order to compete with fossil-based fuels and cover the demand </w:t>
      </w:r>
      <w:r w:rsidRPr="00D34565">
        <w:rPr>
          <w:rFonts w:ascii="Cambria" w:hAnsi="Cambria"/>
          <w:color w:val="auto"/>
          <w:szCs w:val="24"/>
        </w:rPr>
        <w:fldChar w:fldCharType="begin"/>
      </w:r>
      <w:r w:rsidR="00BF2C50">
        <w:rPr>
          <w:rFonts w:ascii="Cambria" w:hAnsi="Cambria"/>
          <w:color w:val="auto"/>
          <w:szCs w:val="24"/>
        </w:rPr>
        <w:instrText xml:space="preserve"> ADDIN EN.CITE &lt;EndNote&gt;&lt;Cite&gt;&lt;Author&gt;Li&lt;/Author&gt;&lt;Year&gt;2020&lt;/Year&gt;&lt;RecNum&gt;1129&lt;/RecNum&gt;&lt;DisplayText&gt;(Li et al., 2020)&lt;/DisplayText&gt;&lt;record&gt;&lt;rec-number&gt;1129&lt;/rec-number&gt;&lt;foreign-keys&gt;&lt;key app="EN" db-id="prftt9asa5przeep5rz5fwazzp9dwws2dap0" timestamp="1643244715" guid="a02e0e89-865e-4b76-b707-50a8e4254bd7"&gt;1129&lt;/key&gt;&lt;/foreign-keys&gt;&lt;ref-type name="Journal Article"&gt;17&lt;/ref-type&gt;&lt;contributors&gt;&lt;authors&gt;&lt;author&gt;Li, Meijie&lt;/author&gt;&lt;author&gt;Hou, Feifei&lt;/author&gt;&lt;author&gt;Wu, Tong&lt;/author&gt;&lt;author&gt;Jiang, Xinglin&lt;/author&gt;&lt;author&gt;Li, Fuli&lt;/author&gt;&lt;author&gt;Liu, Haobao&lt;/author&gt;&lt;author&gt;Xian, Mo&lt;/author&gt;&lt;author&gt;Zhang, Haibo&lt;/author&gt;&lt;/authors&gt;&lt;/contributors&gt;&lt;titles&gt;&lt;title&gt;Recent advances of metabolic engineering strategies in natural isoprenoid production using cell factories&lt;/title&gt;&lt;secondary-title&gt;Natural product reports&lt;/secondary-title&gt;&lt;/titles&gt;&lt;periodical&gt;&lt;full-title&gt;Natural Product Reports&lt;/full-title&gt;&lt;/periodical&gt;&lt;pages&gt;80-99&lt;/pages&gt;&lt;volume&gt;37&lt;/volume&gt;&lt;number&gt;1&lt;/number&gt;&lt;dates&gt;&lt;year&gt;2020&lt;/year&gt;&lt;/dates&gt;&lt;urls&gt;&lt;/urls&gt;&lt;/record&gt;&lt;/Cite&gt;&lt;/EndNote&gt;</w:instrText>
      </w:r>
      <w:r w:rsidRPr="00D34565">
        <w:rPr>
          <w:rFonts w:ascii="Cambria" w:hAnsi="Cambria"/>
          <w:color w:val="auto"/>
          <w:szCs w:val="24"/>
        </w:rPr>
        <w:fldChar w:fldCharType="separate"/>
      </w:r>
      <w:r w:rsidR="00BF2C50">
        <w:rPr>
          <w:rFonts w:ascii="Cambria" w:hAnsi="Cambria"/>
          <w:noProof/>
          <w:color w:val="auto"/>
          <w:szCs w:val="24"/>
        </w:rPr>
        <w:t>(Li et al., 2020)</w:t>
      </w:r>
      <w:r w:rsidRPr="00D34565">
        <w:rPr>
          <w:rFonts w:ascii="Cambria" w:hAnsi="Cambria"/>
          <w:color w:val="auto"/>
          <w:szCs w:val="24"/>
        </w:rPr>
        <w:fldChar w:fldCharType="end"/>
      </w:r>
      <w:r w:rsidRPr="00D34565">
        <w:rPr>
          <w:rFonts w:ascii="Cambria" w:hAnsi="Cambria"/>
          <w:color w:val="auto"/>
          <w:szCs w:val="24"/>
        </w:rPr>
        <w:t xml:space="preserve">. As a consequence, genetic engineering efforts have focused on increasing such titres in </w:t>
      </w:r>
      <w:r w:rsidRPr="00D34565">
        <w:rPr>
          <w:rFonts w:ascii="Cambria" w:hAnsi="Cambria"/>
          <w:i/>
          <w:color w:val="auto"/>
          <w:szCs w:val="24"/>
        </w:rPr>
        <w:t xml:space="preserve">Synechocystis. </w:t>
      </w:r>
      <w:r w:rsidRPr="00D34565">
        <w:rPr>
          <w:rFonts w:ascii="Cambria" w:hAnsi="Cambria"/>
          <w:iCs/>
          <w:color w:val="auto"/>
          <w:szCs w:val="24"/>
        </w:rPr>
        <w:t>Such production is constituted by a series of processes taking place inside the organism</w:t>
      </w:r>
      <w:r w:rsidR="000F4544" w:rsidRPr="00D34565">
        <w:rPr>
          <w:rFonts w:ascii="Cambria" w:hAnsi="Cambria"/>
          <w:iCs/>
          <w:color w:val="auto"/>
          <w:szCs w:val="24"/>
        </w:rPr>
        <w:t>, including pathway engineering and the introduction of heterologous genes</w:t>
      </w:r>
      <w:r w:rsidRPr="00D34565">
        <w:rPr>
          <w:rFonts w:ascii="Cambria" w:hAnsi="Cambria"/>
          <w:iCs/>
          <w:color w:val="auto"/>
          <w:szCs w:val="24"/>
        </w:rPr>
        <w:t>. Most</w:t>
      </w:r>
      <w:r w:rsidRPr="00D34565">
        <w:rPr>
          <w:rFonts w:ascii="Cambria" w:hAnsi="Cambria"/>
          <w:i/>
          <w:color w:val="auto"/>
          <w:szCs w:val="24"/>
        </w:rPr>
        <w:t xml:space="preserve"> </w:t>
      </w:r>
      <w:r w:rsidRPr="00D34565">
        <w:rPr>
          <w:rFonts w:ascii="Cambria" w:hAnsi="Cambria"/>
          <w:iCs/>
          <w:color w:val="auto"/>
          <w:szCs w:val="24"/>
        </w:rPr>
        <w:t xml:space="preserve">isoprenoid production strategies have aimed to increase the yields of the biofuel produced. As a result, </w:t>
      </w:r>
      <w:r w:rsidR="006568A7" w:rsidRPr="00D34565">
        <w:rPr>
          <w:rFonts w:ascii="Cambria" w:hAnsi="Cambria"/>
        </w:rPr>
        <w:t>yields of biofuels have been produced in high enough concentrations, bringing them closer for commercialisation</w:t>
      </w:r>
      <w:r w:rsidR="006568A7" w:rsidRPr="00D34565">
        <w:rPr>
          <w:rFonts w:ascii="Cambria" w:hAnsi="Cambria"/>
          <w:iCs/>
          <w:color w:val="auto"/>
          <w:szCs w:val="24"/>
        </w:rPr>
        <w:t xml:space="preserve"> and </w:t>
      </w:r>
      <w:r w:rsidRPr="00D34565">
        <w:rPr>
          <w:rFonts w:ascii="Cambria" w:hAnsi="Cambria"/>
          <w:iCs/>
          <w:color w:val="auto"/>
          <w:szCs w:val="24"/>
        </w:rPr>
        <w:t>numerous terpenoid-derived biofuels and products have been successfully generated</w:t>
      </w:r>
      <w:r w:rsidR="006568A7" w:rsidRPr="00D34565">
        <w:rPr>
          <w:rFonts w:ascii="Cambria" w:hAnsi="Cambria"/>
          <w:iCs/>
          <w:color w:val="auto"/>
          <w:szCs w:val="24"/>
        </w:rPr>
        <w:t xml:space="preserve"> in </w:t>
      </w:r>
      <w:r w:rsidR="006568A7" w:rsidRPr="00D34565">
        <w:rPr>
          <w:rFonts w:ascii="Cambria" w:hAnsi="Cambria"/>
          <w:i/>
          <w:color w:val="auto"/>
          <w:szCs w:val="24"/>
        </w:rPr>
        <w:t>Synechocystis</w:t>
      </w:r>
      <w:r w:rsidRPr="00D34565">
        <w:rPr>
          <w:rFonts w:ascii="Cambria" w:hAnsi="Cambria"/>
          <w:iCs/>
          <w:color w:val="auto"/>
          <w:szCs w:val="24"/>
        </w:rPr>
        <w:t xml:space="preserve"> (</w:t>
      </w:r>
      <w:r w:rsidR="003B45C2" w:rsidRPr="00D34565">
        <w:rPr>
          <w:rFonts w:ascii="Cambria" w:hAnsi="Cambria"/>
          <w:b/>
          <w:bCs/>
          <w:iCs/>
          <w:color w:val="auto"/>
          <w:szCs w:val="24"/>
        </w:rPr>
        <w:t>T</w:t>
      </w:r>
      <w:r w:rsidRPr="00D34565">
        <w:rPr>
          <w:rFonts w:ascii="Cambria" w:hAnsi="Cambria"/>
          <w:b/>
          <w:bCs/>
          <w:iCs/>
          <w:color w:val="auto"/>
          <w:szCs w:val="24"/>
        </w:rPr>
        <w:t xml:space="preserve">able </w:t>
      </w:r>
      <w:r w:rsidR="0034382D" w:rsidRPr="00D34565">
        <w:rPr>
          <w:rFonts w:ascii="Cambria" w:hAnsi="Cambria"/>
          <w:b/>
          <w:bCs/>
          <w:iCs/>
          <w:color w:val="auto"/>
          <w:szCs w:val="24"/>
        </w:rPr>
        <w:t>7</w:t>
      </w:r>
      <w:r w:rsidRPr="00D34565">
        <w:rPr>
          <w:rFonts w:ascii="Cambria" w:hAnsi="Cambria"/>
          <w:iCs/>
          <w:color w:val="auto"/>
          <w:szCs w:val="24"/>
        </w:rPr>
        <w:t xml:space="preserve">) </w:t>
      </w:r>
      <w:r w:rsidRPr="00D34565">
        <w:rPr>
          <w:rFonts w:ascii="Cambria" w:hAnsi="Cambria"/>
          <w:iCs/>
          <w:color w:val="auto"/>
          <w:szCs w:val="24"/>
        </w:rPr>
        <w:fldChar w:fldCharType="begin">
          <w:fldData xml:space="preserve">PEVuZE5vdGU+PENpdGU+PEF1dGhvcj5CZW50bGV5PC9BdXRob3I+PFllYXI+MjAxNDwvWWVhcj48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==
</w:fldData>
        </w:fldChar>
      </w:r>
      <w:r w:rsidR="002E278B">
        <w:rPr>
          <w:rFonts w:ascii="Cambria" w:hAnsi="Cambria"/>
          <w:iCs/>
          <w:color w:val="auto"/>
          <w:szCs w:val="24"/>
        </w:rPr>
        <w:instrText xml:space="preserve"> ADDIN EN.CITE </w:instrText>
      </w:r>
      <w:r w:rsidR="002E278B">
        <w:rPr>
          <w:rFonts w:ascii="Cambria" w:hAnsi="Cambria"/>
          <w:iCs/>
          <w:color w:val="auto"/>
          <w:szCs w:val="24"/>
        </w:rPr>
        <w:fldChar w:fldCharType="begin">
          <w:fldData xml:space="preserve">PEVuZE5vdGU+PENpdGU+PEF1dGhvcj5CZW50bGV5PC9BdXRob3I+PFllYXI+MjAxNDwvWWVhcj48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==
</w:fldData>
        </w:fldChar>
      </w:r>
      <w:r w:rsidR="002E278B">
        <w:rPr>
          <w:rFonts w:ascii="Cambria" w:hAnsi="Cambria"/>
          <w:iCs/>
          <w:color w:val="auto"/>
          <w:szCs w:val="24"/>
        </w:rPr>
        <w:instrText xml:space="preserve"> ADDIN EN.CITE.DATA </w:instrText>
      </w:r>
      <w:r w:rsidR="002E278B">
        <w:rPr>
          <w:rFonts w:ascii="Cambria" w:hAnsi="Cambria"/>
          <w:iCs/>
          <w:color w:val="auto"/>
          <w:szCs w:val="24"/>
        </w:rPr>
      </w:r>
      <w:r w:rsidR="002E278B">
        <w:rPr>
          <w:rFonts w:ascii="Cambria" w:hAnsi="Cambria"/>
          <w:iCs/>
          <w:color w:val="auto"/>
          <w:szCs w:val="24"/>
        </w:rPr>
        <w:fldChar w:fldCharType="end"/>
      </w:r>
      <w:r w:rsidRPr="00D34565">
        <w:rPr>
          <w:rFonts w:ascii="Cambria" w:hAnsi="Cambria"/>
          <w:iCs/>
          <w:color w:val="auto"/>
          <w:szCs w:val="24"/>
        </w:rPr>
      </w:r>
      <w:r w:rsidRPr="00D34565">
        <w:rPr>
          <w:rFonts w:ascii="Cambria" w:hAnsi="Cambria"/>
          <w:iCs/>
          <w:color w:val="auto"/>
          <w:szCs w:val="24"/>
        </w:rPr>
        <w:fldChar w:fldCharType="separate"/>
      </w:r>
      <w:r w:rsidR="00BF2C50">
        <w:rPr>
          <w:rFonts w:ascii="Cambria" w:hAnsi="Cambria"/>
          <w:iCs/>
          <w:noProof/>
          <w:color w:val="auto"/>
          <w:szCs w:val="24"/>
        </w:rPr>
        <w:t>(Bentley et al., 2014, Gao et al., 2016a, Gao et al., 2016b, Nazhand, 2020, Pattanaik and Lindberg, 2015)</w:t>
      </w:r>
      <w:r w:rsidRPr="00D34565">
        <w:rPr>
          <w:rFonts w:ascii="Cambria" w:hAnsi="Cambria"/>
          <w:iCs/>
          <w:color w:val="auto"/>
          <w:szCs w:val="24"/>
        </w:rPr>
        <w:fldChar w:fldCharType="end"/>
      </w:r>
      <w:r w:rsidRPr="00D34565">
        <w:rPr>
          <w:rFonts w:ascii="Cambria" w:hAnsi="Cambria"/>
          <w:iCs/>
          <w:color w:val="auto"/>
          <w:szCs w:val="24"/>
        </w:rPr>
        <w:t>.</w:t>
      </w:r>
      <w:r w:rsidR="006568A7" w:rsidRPr="00D34565">
        <w:rPr>
          <w:rFonts w:ascii="Cambria" w:hAnsi="Cambria"/>
          <w:iCs/>
          <w:color w:val="auto"/>
          <w:szCs w:val="24"/>
        </w:rPr>
        <w:t xml:space="preserve"> This not only demonstrates the capacity of </w:t>
      </w:r>
      <w:r w:rsidR="006568A7" w:rsidRPr="00D34565">
        <w:rPr>
          <w:rFonts w:ascii="Cambria" w:hAnsi="Cambria"/>
          <w:i/>
          <w:color w:val="auto"/>
          <w:szCs w:val="24"/>
        </w:rPr>
        <w:t>Synechocystis</w:t>
      </w:r>
      <w:r w:rsidR="006568A7" w:rsidRPr="00D34565">
        <w:rPr>
          <w:rFonts w:ascii="Cambria" w:hAnsi="Cambria"/>
          <w:iCs/>
          <w:color w:val="auto"/>
          <w:szCs w:val="24"/>
        </w:rPr>
        <w:t xml:space="preserve"> to effectively produce isoprenoids that are relevant for biofuel production but also, its ability for up taking and expressing several heterologous genes, effective resource diversion and increase of biofuel-relevant terpene production. Furthermore, the majority of such studies reported no undesired phenotypical changes in </w:t>
      </w:r>
      <w:r w:rsidR="006568A7" w:rsidRPr="00D34565">
        <w:rPr>
          <w:rFonts w:ascii="Cambria" w:hAnsi="Cambria"/>
          <w:i/>
          <w:color w:val="auto"/>
          <w:szCs w:val="24"/>
        </w:rPr>
        <w:t>Synechocystis</w:t>
      </w:r>
      <w:r w:rsidR="006568A7" w:rsidRPr="00D34565">
        <w:rPr>
          <w:rFonts w:ascii="Cambria" w:hAnsi="Cambria"/>
          <w:iCs/>
          <w:color w:val="auto"/>
          <w:szCs w:val="24"/>
        </w:rPr>
        <w:t xml:space="preserve"> </w:t>
      </w:r>
      <w:r w:rsidR="006568A7" w:rsidRPr="00D34565">
        <w:rPr>
          <w:rFonts w:ascii="Cambria" w:hAnsi="Cambria"/>
          <w:iCs/>
          <w:color w:val="auto"/>
          <w:szCs w:val="24"/>
        </w:rPr>
        <w:fldChar w:fldCharType="begin">
          <w:fldData xml:space="preserve">PEVuZE5vdGU+PENpdGU+PEF1dGhvcj5CZW50bGV5PC9BdXRob3I+PFllYXI+MjAxNDwvWWVhcj48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</w:fldData>
        </w:fldChar>
      </w:r>
      <w:r w:rsidR="00CC0F2C">
        <w:rPr>
          <w:rFonts w:ascii="Cambria" w:hAnsi="Cambria"/>
          <w:iCs/>
          <w:color w:val="auto"/>
          <w:szCs w:val="24"/>
        </w:rPr>
        <w:instrText xml:space="preserve"> ADDIN EN.CITE </w:instrText>
      </w:r>
      <w:r w:rsidR="00CC0F2C">
        <w:rPr>
          <w:rFonts w:ascii="Cambria" w:hAnsi="Cambria"/>
          <w:iCs/>
          <w:color w:val="auto"/>
          <w:szCs w:val="24"/>
        </w:rPr>
        <w:fldChar w:fldCharType="begin">
          <w:fldData xml:space="preserve">PEVuZE5vdGU+PENpdGU+PEF1dGhvcj5CZW50bGV5PC9BdXRob3I+PFllYXI+MjAxNDwvWWVhcj48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</w:fldData>
        </w:fldChar>
      </w:r>
      <w:r w:rsidR="00CC0F2C">
        <w:rPr>
          <w:rFonts w:ascii="Cambria" w:hAnsi="Cambria"/>
          <w:iCs/>
          <w:color w:val="auto"/>
          <w:szCs w:val="24"/>
        </w:rPr>
        <w:instrText xml:space="preserve"> ADDIN EN.CITE.DATA </w:instrText>
      </w:r>
      <w:r w:rsidR="00CC0F2C">
        <w:rPr>
          <w:rFonts w:ascii="Cambria" w:hAnsi="Cambria"/>
          <w:iCs/>
          <w:color w:val="auto"/>
          <w:szCs w:val="24"/>
        </w:rPr>
      </w:r>
      <w:r w:rsidR="00CC0F2C">
        <w:rPr>
          <w:rFonts w:ascii="Cambria" w:hAnsi="Cambria"/>
          <w:iCs/>
          <w:color w:val="auto"/>
          <w:szCs w:val="24"/>
        </w:rPr>
        <w:fldChar w:fldCharType="end"/>
      </w:r>
      <w:r w:rsidR="006568A7" w:rsidRPr="00D34565">
        <w:rPr>
          <w:rFonts w:ascii="Cambria" w:hAnsi="Cambria"/>
          <w:iCs/>
          <w:color w:val="auto"/>
          <w:szCs w:val="24"/>
        </w:rPr>
      </w:r>
      <w:r w:rsidR="006568A7" w:rsidRPr="00D34565">
        <w:rPr>
          <w:rFonts w:ascii="Cambria" w:hAnsi="Cambria"/>
          <w:iCs/>
          <w:color w:val="auto"/>
          <w:szCs w:val="24"/>
        </w:rPr>
        <w:fldChar w:fldCharType="separate"/>
      </w:r>
      <w:r w:rsidR="006568A7" w:rsidRPr="00D34565">
        <w:rPr>
          <w:rFonts w:ascii="Cambria" w:hAnsi="Cambria"/>
          <w:iCs/>
          <w:noProof/>
          <w:color w:val="auto"/>
          <w:szCs w:val="24"/>
        </w:rPr>
        <w:t xml:space="preserve">(Bentley et al., </w:t>
      </w:r>
      <w:r w:rsidR="006568A7" w:rsidRPr="00D34565">
        <w:rPr>
          <w:rFonts w:ascii="Cambria" w:hAnsi="Cambria"/>
          <w:iCs/>
          <w:noProof/>
          <w:color w:val="auto"/>
          <w:szCs w:val="24"/>
        </w:rPr>
        <w:lastRenderedPageBreak/>
        <w:t>2014, Chaves et al., 2015, Pade et al., 2016)</w:t>
      </w:r>
      <w:r w:rsidR="006568A7" w:rsidRPr="00D34565">
        <w:rPr>
          <w:rFonts w:ascii="Cambria" w:hAnsi="Cambria"/>
          <w:iCs/>
          <w:color w:val="auto"/>
          <w:szCs w:val="24"/>
        </w:rPr>
        <w:fldChar w:fldCharType="end"/>
      </w:r>
      <w:r w:rsidR="006568A7" w:rsidRPr="00D34565">
        <w:rPr>
          <w:rFonts w:ascii="Cambria" w:hAnsi="Cambria"/>
          <w:i/>
          <w:color w:val="auto"/>
          <w:szCs w:val="24"/>
        </w:rPr>
        <w:t xml:space="preserve">, </w:t>
      </w:r>
      <w:r w:rsidR="006568A7" w:rsidRPr="00D34565">
        <w:rPr>
          <w:rFonts w:ascii="Cambria" w:hAnsi="Cambria"/>
          <w:iCs/>
          <w:color w:val="auto"/>
          <w:szCs w:val="24"/>
        </w:rPr>
        <w:t>which is of benefit regarding cell-viability and the titers to be obtained. However, these results are still unable to compete with fossil-based fuels and cover the demand</w:t>
      </w:r>
      <w:r w:rsidR="000F566B" w:rsidRPr="00D34565">
        <w:rPr>
          <w:rFonts w:ascii="Cambria" w:hAnsi="Cambria"/>
          <w:iCs/>
          <w:color w:val="auto"/>
          <w:szCs w:val="24"/>
        </w:rPr>
        <w:t>. Hence, a new strategy is needed in order to achieve such issue.</w:t>
      </w:r>
    </w:p>
    <w:p w14:paraId="1BCB7F49" w14:textId="47A77595" w:rsidR="000850D0" w:rsidRDefault="000850D0" w:rsidP="00B748EE">
      <w:pPr>
        <w:spacing w:line="360" w:lineRule="auto"/>
        <w:ind w:left="0" w:firstLine="0"/>
        <w:rPr>
          <w:rFonts w:ascii="Cambria" w:hAnsi="Cambria"/>
          <w:color w:val="00B0F0"/>
          <w:szCs w:val="24"/>
        </w:rPr>
      </w:pPr>
    </w:p>
    <w:p w14:paraId="7E56BF26" w14:textId="01D8FF5F" w:rsidR="000850D0" w:rsidRDefault="000850D0" w:rsidP="00B748EE">
      <w:pPr>
        <w:spacing w:line="360" w:lineRule="auto"/>
        <w:ind w:left="0" w:firstLine="0"/>
        <w:rPr>
          <w:rFonts w:ascii="Cambria" w:hAnsi="Cambria"/>
          <w:color w:val="00B0F0"/>
          <w:szCs w:val="24"/>
        </w:rPr>
      </w:pPr>
    </w:p>
    <w:p w14:paraId="7CC9917C" w14:textId="5BDF482B" w:rsidR="00BF2C50" w:rsidRDefault="00BF2C50" w:rsidP="00B748EE">
      <w:pPr>
        <w:spacing w:line="360" w:lineRule="auto"/>
        <w:ind w:left="0" w:firstLine="0"/>
        <w:rPr>
          <w:rFonts w:ascii="Cambria" w:hAnsi="Cambria"/>
          <w:color w:val="00B0F0"/>
          <w:szCs w:val="24"/>
        </w:rPr>
      </w:pPr>
    </w:p>
    <w:p w14:paraId="1FE08FC9" w14:textId="04F8D6A8" w:rsidR="00BF2C50" w:rsidRDefault="00BF2C50" w:rsidP="00B748EE">
      <w:pPr>
        <w:spacing w:line="360" w:lineRule="auto"/>
        <w:ind w:left="0" w:firstLine="0"/>
        <w:rPr>
          <w:rFonts w:ascii="Cambria" w:hAnsi="Cambria"/>
          <w:color w:val="00B0F0"/>
          <w:szCs w:val="24"/>
        </w:rPr>
      </w:pPr>
    </w:p>
    <w:p w14:paraId="594FAD31" w14:textId="60B4198D" w:rsidR="00BF2C50" w:rsidRDefault="00BF2C50" w:rsidP="00B748EE">
      <w:pPr>
        <w:spacing w:line="360" w:lineRule="auto"/>
        <w:ind w:left="0" w:firstLine="0"/>
        <w:rPr>
          <w:rFonts w:ascii="Cambria" w:hAnsi="Cambria"/>
          <w:color w:val="00B0F0"/>
          <w:szCs w:val="24"/>
        </w:rPr>
      </w:pPr>
    </w:p>
    <w:p w14:paraId="78450D83" w14:textId="0C244BE3" w:rsidR="00BF2C50" w:rsidRDefault="00BF2C50" w:rsidP="00B748EE">
      <w:pPr>
        <w:spacing w:line="360" w:lineRule="auto"/>
        <w:ind w:left="0" w:firstLine="0"/>
        <w:rPr>
          <w:rFonts w:ascii="Cambria" w:hAnsi="Cambria"/>
          <w:color w:val="00B0F0"/>
          <w:szCs w:val="24"/>
        </w:rPr>
      </w:pPr>
    </w:p>
    <w:p w14:paraId="677FE927" w14:textId="31206505" w:rsidR="00BF2C50" w:rsidRDefault="00BF2C50" w:rsidP="00B748EE">
      <w:pPr>
        <w:spacing w:line="360" w:lineRule="auto"/>
        <w:ind w:left="0" w:firstLine="0"/>
        <w:rPr>
          <w:rFonts w:ascii="Cambria" w:hAnsi="Cambria"/>
          <w:color w:val="00B0F0"/>
          <w:szCs w:val="24"/>
        </w:rPr>
      </w:pPr>
    </w:p>
    <w:p w14:paraId="42D04137" w14:textId="29E160C5" w:rsidR="00BF2C50" w:rsidRDefault="00BF2C50" w:rsidP="00B748EE">
      <w:pPr>
        <w:spacing w:line="360" w:lineRule="auto"/>
        <w:ind w:left="0" w:firstLine="0"/>
        <w:rPr>
          <w:rFonts w:ascii="Cambria" w:hAnsi="Cambria"/>
          <w:color w:val="00B0F0"/>
          <w:szCs w:val="24"/>
        </w:rPr>
      </w:pPr>
    </w:p>
    <w:p w14:paraId="464A3391" w14:textId="27A91EE3" w:rsidR="00BF2C50" w:rsidRDefault="00BF2C50" w:rsidP="00B748EE">
      <w:pPr>
        <w:spacing w:line="360" w:lineRule="auto"/>
        <w:ind w:left="0" w:firstLine="0"/>
        <w:rPr>
          <w:rFonts w:ascii="Cambria" w:hAnsi="Cambria"/>
          <w:color w:val="00B0F0"/>
          <w:szCs w:val="24"/>
        </w:rPr>
      </w:pPr>
    </w:p>
    <w:p w14:paraId="1E12C2CF" w14:textId="50C83898" w:rsidR="00BF2C50" w:rsidRDefault="00BF2C50" w:rsidP="00B748EE">
      <w:pPr>
        <w:spacing w:line="360" w:lineRule="auto"/>
        <w:ind w:left="0" w:firstLine="0"/>
        <w:rPr>
          <w:rFonts w:ascii="Cambria" w:hAnsi="Cambria"/>
          <w:color w:val="00B0F0"/>
          <w:szCs w:val="24"/>
        </w:rPr>
      </w:pPr>
    </w:p>
    <w:p w14:paraId="2C2FFE4E" w14:textId="483BBD11" w:rsidR="00BF2C50" w:rsidRDefault="00BF2C50" w:rsidP="00B748EE">
      <w:pPr>
        <w:spacing w:line="360" w:lineRule="auto"/>
        <w:ind w:left="0" w:firstLine="0"/>
        <w:rPr>
          <w:rFonts w:ascii="Cambria" w:hAnsi="Cambria"/>
          <w:color w:val="00B0F0"/>
          <w:szCs w:val="24"/>
        </w:rPr>
      </w:pPr>
    </w:p>
    <w:p w14:paraId="36D12100" w14:textId="72E6FEBA" w:rsidR="00BF2C50" w:rsidRDefault="00BF2C50" w:rsidP="00B748EE">
      <w:pPr>
        <w:spacing w:line="360" w:lineRule="auto"/>
        <w:ind w:left="0" w:firstLine="0"/>
        <w:rPr>
          <w:rFonts w:ascii="Cambria" w:hAnsi="Cambria"/>
          <w:color w:val="00B0F0"/>
          <w:szCs w:val="24"/>
        </w:rPr>
      </w:pPr>
    </w:p>
    <w:p w14:paraId="22C713DE" w14:textId="4A51ED83" w:rsidR="00BF2C50" w:rsidRDefault="00BF2C50" w:rsidP="00B748EE">
      <w:pPr>
        <w:spacing w:line="360" w:lineRule="auto"/>
        <w:ind w:left="0" w:firstLine="0"/>
        <w:rPr>
          <w:rFonts w:ascii="Cambria" w:hAnsi="Cambria"/>
          <w:color w:val="00B0F0"/>
          <w:szCs w:val="24"/>
        </w:rPr>
      </w:pPr>
    </w:p>
    <w:p w14:paraId="44118777" w14:textId="6F86C801" w:rsidR="00BF2C50" w:rsidRDefault="00BF2C50" w:rsidP="00B748EE">
      <w:pPr>
        <w:spacing w:line="360" w:lineRule="auto"/>
        <w:ind w:left="0" w:firstLine="0"/>
        <w:rPr>
          <w:rFonts w:ascii="Cambria" w:hAnsi="Cambria"/>
          <w:color w:val="00B0F0"/>
          <w:szCs w:val="24"/>
        </w:rPr>
      </w:pPr>
    </w:p>
    <w:p w14:paraId="20B3BE29" w14:textId="2A92DEAC" w:rsidR="00BF2C50" w:rsidRDefault="00BF2C50" w:rsidP="00B748EE">
      <w:pPr>
        <w:spacing w:line="360" w:lineRule="auto"/>
        <w:ind w:left="0" w:firstLine="0"/>
        <w:rPr>
          <w:rFonts w:ascii="Cambria" w:hAnsi="Cambria"/>
          <w:color w:val="00B0F0"/>
          <w:szCs w:val="24"/>
        </w:rPr>
      </w:pPr>
    </w:p>
    <w:p w14:paraId="5F7533AA" w14:textId="2E4BF007" w:rsidR="00BF2C50" w:rsidRDefault="00BF2C50" w:rsidP="00B748EE">
      <w:pPr>
        <w:spacing w:line="360" w:lineRule="auto"/>
        <w:ind w:left="0" w:firstLine="0"/>
        <w:rPr>
          <w:rFonts w:ascii="Cambria" w:hAnsi="Cambria"/>
          <w:color w:val="00B0F0"/>
          <w:szCs w:val="24"/>
        </w:rPr>
      </w:pPr>
    </w:p>
    <w:p w14:paraId="32440C45" w14:textId="09A4D620" w:rsidR="00BF2C50" w:rsidRDefault="00BF2C50" w:rsidP="00B748EE">
      <w:pPr>
        <w:spacing w:line="360" w:lineRule="auto"/>
        <w:ind w:left="0" w:firstLine="0"/>
        <w:rPr>
          <w:rFonts w:ascii="Cambria" w:hAnsi="Cambria"/>
          <w:color w:val="00B0F0"/>
          <w:szCs w:val="24"/>
        </w:rPr>
      </w:pPr>
    </w:p>
    <w:p w14:paraId="13B73DC7" w14:textId="77C9BEF3" w:rsidR="00BF2C50" w:rsidRDefault="00BF2C50" w:rsidP="00B748EE">
      <w:pPr>
        <w:spacing w:line="360" w:lineRule="auto"/>
        <w:ind w:left="0" w:firstLine="0"/>
        <w:rPr>
          <w:rFonts w:ascii="Cambria" w:hAnsi="Cambria"/>
          <w:color w:val="00B0F0"/>
          <w:szCs w:val="24"/>
        </w:rPr>
      </w:pPr>
    </w:p>
    <w:p w14:paraId="11AF714F" w14:textId="129A8F16" w:rsidR="00BF2C50" w:rsidRDefault="00BF2C50" w:rsidP="00B748EE">
      <w:pPr>
        <w:spacing w:line="360" w:lineRule="auto"/>
        <w:ind w:left="0" w:firstLine="0"/>
        <w:rPr>
          <w:rFonts w:ascii="Cambria" w:hAnsi="Cambria"/>
          <w:color w:val="00B0F0"/>
          <w:szCs w:val="24"/>
        </w:rPr>
      </w:pPr>
    </w:p>
    <w:p w14:paraId="4E6FF8FC" w14:textId="5829681F" w:rsidR="00BF2C50" w:rsidRDefault="00BF2C50" w:rsidP="00B748EE">
      <w:pPr>
        <w:spacing w:line="360" w:lineRule="auto"/>
        <w:ind w:left="0" w:firstLine="0"/>
        <w:rPr>
          <w:rFonts w:ascii="Cambria" w:hAnsi="Cambria"/>
          <w:color w:val="00B0F0"/>
          <w:szCs w:val="24"/>
        </w:rPr>
      </w:pPr>
    </w:p>
    <w:p w14:paraId="478C3F9C" w14:textId="6A710F0C" w:rsidR="00BF2C50" w:rsidRDefault="00BF2C50" w:rsidP="00B748EE">
      <w:pPr>
        <w:spacing w:line="360" w:lineRule="auto"/>
        <w:ind w:left="0" w:firstLine="0"/>
        <w:rPr>
          <w:rFonts w:ascii="Cambria" w:hAnsi="Cambria"/>
          <w:color w:val="00B0F0"/>
          <w:szCs w:val="24"/>
        </w:rPr>
      </w:pPr>
    </w:p>
    <w:p w14:paraId="0E5B353A" w14:textId="5C159AD4" w:rsidR="00BF2C50" w:rsidRDefault="00BF2C50" w:rsidP="00B748EE">
      <w:pPr>
        <w:spacing w:line="360" w:lineRule="auto"/>
        <w:ind w:left="0" w:firstLine="0"/>
        <w:rPr>
          <w:rFonts w:ascii="Cambria" w:hAnsi="Cambria"/>
          <w:color w:val="00B0F0"/>
          <w:szCs w:val="24"/>
        </w:rPr>
      </w:pPr>
    </w:p>
    <w:p w14:paraId="43E1B006" w14:textId="73CEC87E" w:rsidR="00BF2C50" w:rsidRDefault="00BF2C50" w:rsidP="00B748EE">
      <w:pPr>
        <w:spacing w:line="360" w:lineRule="auto"/>
        <w:ind w:left="0" w:firstLine="0"/>
        <w:rPr>
          <w:rFonts w:ascii="Cambria" w:hAnsi="Cambria"/>
          <w:color w:val="00B0F0"/>
          <w:szCs w:val="24"/>
        </w:rPr>
      </w:pPr>
    </w:p>
    <w:p w14:paraId="5EEE87A7" w14:textId="7FD6F17F" w:rsidR="00BF2C50" w:rsidRDefault="00BF2C50" w:rsidP="00B748EE">
      <w:pPr>
        <w:spacing w:line="360" w:lineRule="auto"/>
        <w:ind w:left="0" w:firstLine="0"/>
        <w:rPr>
          <w:rFonts w:ascii="Cambria" w:hAnsi="Cambria"/>
          <w:color w:val="00B0F0"/>
          <w:szCs w:val="24"/>
        </w:rPr>
      </w:pPr>
    </w:p>
    <w:p w14:paraId="73FBA18D" w14:textId="42A84D21" w:rsidR="00BF2C50" w:rsidRDefault="00BF2C50" w:rsidP="00B748EE">
      <w:pPr>
        <w:spacing w:line="360" w:lineRule="auto"/>
        <w:ind w:left="0" w:firstLine="0"/>
        <w:rPr>
          <w:rFonts w:ascii="Cambria" w:hAnsi="Cambria"/>
          <w:color w:val="00B0F0"/>
          <w:szCs w:val="24"/>
        </w:rPr>
      </w:pPr>
    </w:p>
    <w:p w14:paraId="4DA3D0D1" w14:textId="208EB5FF" w:rsidR="00BF2C50" w:rsidRDefault="00BF2C50" w:rsidP="00B748EE">
      <w:pPr>
        <w:spacing w:line="360" w:lineRule="auto"/>
        <w:ind w:left="0" w:firstLine="0"/>
        <w:rPr>
          <w:rFonts w:ascii="Cambria" w:hAnsi="Cambria"/>
          <w:color w:val="00B0F0"/>
          <w:szCs w:val="24"/>
        </w:rPr>
      </w:pPr>
    </w:p>
    <w:p w14:paraId="1DE8C9D6" w14:textId="6B03E1D7" w:rsidR="00BF2C50" w:rsidRDefault="00BF2C50" w:rsidP="00B748EE">
      <w:pPr>
        <w:spacing w:line="360" w:lineRule="auto"/>
        <w:ind w:left="0" w:firstLine="0"/>
        <w:rPr>
          <w:rFonts w:ascii="Cambria" w:hAnsi="Cambria"/>
          <w:color w:val="00B0F0"/>
          <w:szCs w:val="24"/>
        </w:rPr>
      </w:pPr>
    </w:p>
    <w:p w14:paraId="0EFBE6DA" w14:textId="700EDF88" w:rsidR="00BF2C50" w:rsidRDefault="00BF2C50" w:rsidP="00B748EE">
      <w:pPr>
        <w:spacing w:line="360" w:lineRule="auto"/>
        <w:ind w:left="0" w:firstLine="0"/>
        <w:rPr>
          <w:rFonts w:ascii="Cambria" w:hAnsi="Cambria"/>
          <w:color w:val="00B0F0"/>
          <w:szCs w:val="24"/>
        </w:rPr>
      </w:pPr>
    </w:p>
    <w:p w14:paraId="05A25D0B" w14:textId="04DBFEFB" w:rsidR="00BF2C50" w:rsidRDefault="00BF2C50" w:rsidP="00B748EE">
      <w:pPr>
        <w:spacing w:line="360" w:lineRule="auto"/>
        <w:ind w:left="0" w:firstLine="0"/>
        <w:rPr>
          <w:rFonts w:ascii="Cambria" w:hAnsi="Cambria"/>
          <w:color w:val="00B0F0"/>
          <w:szCs w:val="24"/>
        </w:rPr>
      </w:pPr>
    </w:p>
    <w:p w14:paraId="06D19D42" w14:textId="6E5F53E6" w:rsidR="00BF2C50" w:rsidRDefault="00BF2C50" w:rsidP="00B748EE">
      <w:pPr>
        <w:spacing w:line="360" w:lineRule="auto"/>
        <w:ind w:left="0" w:firstLine="0"/>
        <w:rPr>
          <w:rFonts w:ascii="Cambria" w:hAnsi="Cambria"/>
          <w:color w:val="00B0F0"/>
          <w:szCs w:val="24"/>
        </w:rPr>
      </w:pPr>
    </w:p>
    <w:p w14:paraId="5A229577" w14:textId="77777777" w:rsidR="00BF2C50" w:rsidRPr="00D34565" w:rsidRDefault="00BF2C50" w:rsidP="00B748EE">
      <w:pPr>
        <w:spacing w:line="360" w:lineRule="auto"/>
        <w:ind w:left="0" w:firstLine="0"/>
        <w:rPr>
          <w:rFonts w:ascii="Cambria" w:hAnsi="Cambria"/>
          <w:color w:val="00B0F0"/>
          <w:szCs w:val="24"/>
        </w:rPr>
      </w:pPr>
    </w:p>
    <w:p w14:paraId="0F7282CA" w14:textId="551C44D2" w:rsidR="00151C08" w:rsidRPr="00D34565" w:rsidRDefault="00151C08" w:rsidP="00151C08">
      <w:pPr>
        <w:spacing w:after="0" w:line="240" w:lineRule="auto"/>
        <w:jc w:val="center"/>
        <w:rPr>
          <w:rFonts w:ascii="Cambria" w:hAnsi="Cambria" w:cstheme="minorHAnsi"/>
          <w:b/>
          <w:color w:val="2F5496" w:themeColor="accent1" w:themeShade="BF"/>
        </w:rPr>
      </w:pPr>
      <w:r w:rsidRPr="00D34565">
        <w:rPr>
          <w:rFonts w:ascii="Cambria" w:hAnsi="Cambria" w:cstheme="minorHAnsi"/>
          <w:b/>
          <w:color w:val="2F5496" w:themeColor="accent1" w:themeShade="BF"/>
        </w:rPr>
        <w:t xml:space="preserve">Table </w:t>
      </w:r>
      <w:r w:rsidR="0034382D" w:rsidRPr="00D34565">
        <w:rPr>
          <w:rFonts w:ascii="Cambria" w:hAnsi="Cambria" w:cstheme="minorHAnsi"/>
          <w:b/>
          <w:color w:val="2F5496" w:themeColor="accent1" w:themeShade="BF"/>
        </w:rPr>
        <w:t>7</w:t>
      </w:r>
      <w:r w:rsidR="009A5FBA">
        <w:rPr>
          <w:rFonts w:ascii="Cambria" w:hAnsi="Cambria" w:cstheme="minorHAnsi"/>
          <w:b/>
          <w:color w:val="2F5496" w:themeColor="accent1" w:themeShade="BF"/>
        </w:rPr>
        <w:t xml:space="preserve">: Production of isoprenoid-biofuels in </w:t>
      </w:r>
      <w:r w:rsidR="009A5FBA" w:rsidRPr="009A5FBA">
        <w:rPr>
          <w:rFonts w:ascii="Cambria" w:hAnsi="Cambria" w:cstheme="minorHAnsi"/>
          <w:b/>
          <w:i/>
          <w:iCs/>
          <w:color w:val="2F5496" w:themeColor="accent1" w:themeShade="BF"/>
        </w:rPr>
        <w:t>Synechocystis</w:t>
      </w:r>
    </w:p>
    <w:tbl>
      <w:tblPr>
        <w:tblStyle w:val="PlainTable41"/>
        <w:tblpPr w:leftFromText="180" w:rightFromText="180" w:vertAnchor="text" w:horzAnchor="page" w:tblpX="2641" w:tblpY="73"/>
        <w:tblW w:w="0" w:type="auto"/>
        <w:tblLook w:val="04A0" w:firstRow="1" w:lastRow="0" w:firstColumn="1" w:lastColumn="0" w:noHBand="0" w:noVBand="1"/>
      </w:tblPr>
      <w:tblGrid>
        <w:gridCol w:w="1325"/>
        <w:gridCol w:w="1477"/>
        <w:gridCol w:w="1335"/>
        <w:gridCol w:w="1959"/>
      </w:tblGrid>
      <w:tr w:rsidR="007D5824" w:rsidRPr="00FB2FD5" w14:paraId="5B3130D4" w14:textId="77777777" w:rsidTr="007A6166">
        <w:trPr>
          <w:cnfStyle w:val="100000000000" w:firstRow="1" w:lastRow="0" w:firstColumn="0" w:lastColumn="0" w:oddVBand="0" w:evenVBand="0" w:oddHBand="0" w:evenHBand="0" w:firstRowFirstColumn="0" w:firstRowLastColumn="0" w:lastRowFirstColumn="0" w:lastRowLastColumn="0"/>
          <w:trHeight w:val="1007"/>
        </w:trPr>
        <w:tc>
          <w:tcPr>
            <w:cnfStyle w:val="001000000000" w:firstRow="0" w:lastRow="0" w:firstColumn="1" w:lastColumn="0" w:oddVBand="0" w:evenVBand="0" w:oddHBand="0" w:evenHBand="0" w:firstRowFirstColumn="0" w:firstRowLastColumn="0" w:lastRowFirstColumn="0" w:lastRowLastColumn="0"/>
            <w:tcW w:w="1325" w:type="dxa"/>
            <w:tcBorders>
              <w:top w:val="single" w:sz="18" w:space="0" w:color="323E4F" w:themeColor="text2" w:themeShade="BF"/>
              <w:bottom w:val="single" w:sz="18" w:space="0" w:color="323E4F" w:themeColor="text2" w:themeShade="BF"/>
              <w:right w:val="single" w:sz="12" w:space="0" w:color="323E4F" w:themeColor="text2" w:themeShade="BF"/>
            </w:tcBorders>
            <w:shd w:val="clear" w:color="auto" w:fill="D9D9D9" w:themeFill="background1" w:themeFillShade="D9"/>
          </w:tcPr>
          <w:p w14:paraId="6F55E0EC" w14:textId="77777777" w:rsidR="007D5824" w:rsidRPr="00076D2D" w:rsidRDefault="007D5824" w:rsidP="007D5824">
            <w:pPr>
              <w:contextualSpacing/>
              <w:jc w:val="center"/>
              <w:rPr>
                <w:rFonts w:ascii="Cambria" w:eastAsia="Calibri" w:hAnsi="Cambria" w:cs="Times New Roman"/>
                <w:i/>
                <w:color w:val="2F5496" w:themeColor="accent1" w:themeShade="BF"/>
                <w:sz w:val="17"/>
                <w:szCs w:val="17"/>
              </w:rPr>
            </w:pPr>
            <w:bookmarkStart w:id="61" w:name="_Toc494459821"/>
          </w:p>
          <w:p w14:paraId="4CA2C20F" w14:textId="77777777" w:rsidR="007D5824" w:rsidRPr="00076D2D" w:rsidRDefault="007D5824" w:rsidP="007D5824">
            <w:pPr>
              <w:contextualSpacing/>
              <w:jc w:val="center"/>
              <w:rPr>
                <w:rFonts w:ascii="Cambria" w:eastAsia="Calibri" w:hAnsi="Cambria" w:cs="Times New Roman"/>
                <w:i/>
                <w:color w:val="2F5496" w:themeColor="accent1" w:themeShade="BF"/>
                <w:sz w:val="17"/>
                <w:szCs w:val="17"/>
              </w:rPr>
            </w:pPr>
            <w:r w:rsidRPr="00076D2D">
              <w:rPr>
                <w:rFonts w:ascii="Cambria" w:eastAsia="Calibri" w:hAnsi="Cambria" w:cs="Times New Roman"/>
                <w:i/>
                <w:color w:val="2F5496" w:themeColor="accent1" w:themeShade="BF"/>
                <w:sz w:val="17"/>
                <w:szCs w:val="17"/>
              </w:rPr>
              <w:t>Isoprenoid</w:t>
            </w:r>
          </w:p>
        </w:tc>
        <w:tc>
          <w:tcPr>
            <w:tcW w:w="1477" w:type="dxa"/>
            <w:tcBorders>
              <w:top w:val="single" w:sz="18" w:space="0" w:color="323E4F" w:themeColor="text2" w:themeShade="BF"/>
              <w:left w:val="single" w:sz="12" w:space="0" w:color="323E4F" w:themeColor="text2" w:themeShade="BF"/>
              <w:bottom w:val="single" w:sz="18" w:space="0" w:color="323E4F" w:themeColor="text2" w:themeShade="BF"/>
              <w:right w:val="single" w:sz="12" w:space="0" w:color="323E4F" w:themeColor="text2" w:themeShade="BF"/>
            </w:tcBorders>
            <w:shd w:val="clear" w:color="auto" w:fill="D9D9D9" w:themeFill="background1" w:themeFillShade="D9"/>
          </w:tcPr>
          <w:p w14:paraId="1AFB8AE6" w14:textId="77777777" w:rsidR="007D5824" w:rsidRPr="00076D2D" w:rsidRDefault="007D5824" w:rsidP="007D5824">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color w:val="2F5496" w:themeColor="accent1" w:themeShade="BF"/>
                <w:sz w:val="17"/>
                <w:szCs w:val="17"/>
              </w:rPr>
            </w:pPr>
          </w:p>
          <w:p w14:paraId="3F0C5E0A" w14:textId="77777777" w:rsidR="007D5824" w:rsidRPr="00076D2D" w:rsidRDefault="007D5824" w:rsidP="007D5824">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color w:val="2F5496" w:themeColor="accent1" w:themeShade="BF"/>
                <w:sz w:val="17"/>
                <w:szCs w:val="17"/>
              </w:rPr>
            </w:pPr>
            <w:r w:rsidRPr="00076D2D">
              <w:rPr>
                <w:rFonts w:ascii="Cambria" w:eastAsia="Calibri" w:hAnsi="Cambria" w:cs="Times New Roman"/>
                <w:i/>
                <w:color w:val="2F5496" w:themeColor="accent1" w:themeShade="BF"/>
                <w:sz w:val="17"/>
                <w:szCs w:val="17"/>
              </w:rPr>
              <w:t>Titers-reported</w:t>
            </w:r>
          </w:p>
        </w:tc>
        <w:tc>
          <w:tcPr>
            <w:tcW w:w="1335" w:type="dxa"/>
            <w:tcBorders>
              <w:top w:val="single" w:sz="18" w:space="0" w:color="323E4F" w:themeColor="text2" w:themeShade="BF"/>
              <w:left w:val="single" w:sz="12" w:space="0" w:color="323E4F" w:themeColor="text2" w:themeShade="BF"/>
              <w:bottom w:val="single" w:sz="18" w:space="0" w:color="323E4F" w:themeColor="text2" w:themeShade="BF"/>
              <w:right w:val="single" w:sz="12" w:space="0" w:color="323E4F" w:themeColor="text2" w:themeShade="BF"/>
            </w:tcBorders>
            <w:shd w:val="clear" w:color="auto" w:fill="D9D9D9" w:themeFill="background1" w:themeFillShade="D9"/>
          </w:tcPr>
          <w:p w14:paraId="58808038" w14:textId="77777777" w:rsidR="007D5824" w:rsidRPr="00076D2D" w:rsidRDefault="007D5824" w:rsidP="007D5824">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color w:val="2F5496" w:themeColor="accent1" w:themeShade="BF"/>
                <w:sz w:val="17"/>
                <w:szCs w:val="17"/>
              </w:rPr>
            </w:pPr>
          </w:p>
          <w:p w14:paraId="54C3D556" w14:textId="77777777" w:rsidR="007D5824" w:rsidRPr="00076D2D" w:rsidRDefault="007D5824" w:rsidP="007D5824">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color w:val="2F5496" w:themeColor="accent1" w:themeShade="BF"/>
                <w:sz w:val="17"/>
                <w:szCs w:val="17"/>
              </w:rPr>
            </w:pPr>
            <w:r w:rsidRPr="00076D2D">
              <w:rPr>
                <w:rFonts w:ascii="Cambria" w:eastAsia="Calibri" w:hAnsi="Cambria" w:cs="Times New Roman"/>
                <w:i/>
                <w:color w:val="2F5496" w:themeColor="accent1" w:themeShade="BF"/>
                <w:sz w:val="17"/>
                <w:szCs w:val="17"/>
              </w:rPr>
              <w:t>Heterologous</w:t>
            </w:r>
          </w:p>
          <w:p w14:paraId="77DC1AC8" w14:textId="77777777" w:rsidR="007D5824" w:rsidRPr="00076D2D" w:rsidRDefault="007D5824" w:rsidP="007D5824">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color w:val="2F5496" w:themeColor="accent1" w:themeShade="BF"/>
                <w:sz w:val="17"/>
                <w:szCs w:val="17"/>
              </w:rPr>
            </w:pPr>
            <w:r w:rsidRPr="00076D2D">
              <w:rPr>
                <w:rFonts w:ascii="Cambria" w:eastAsia="Calibri" w:hAnsi="Cambria" w:cs="Times New Roman"/>
                <w:i/>
                <w:color w:val="2F5496" w:themeColor="accent1" w:themeShade="BF"/>
                <w:sz w:val="17"/>
                <w:szCs w:val="17"/>
              </w:rPr>
              <w:t>enzymes</w:t>
            </w:r>
          </w:p>
        </w:tc>
        <w:tc>
          <w:tcPr>
            <w:tcW w:w="1959" w:type="dxa"/>
            <w:tcBorders>
              <w:top w:val="single" w:sz="18" w:space="0" w:color="323E4F" w:themeColor="text2" w:themeShade="BF"/>
              <w:left w:val="single" w:sz="12" w:space="0" w:color="323E4F" w:themeColor="text2" w:themeShade="BF"/>
              <w:bottom w:val="single" w:sz="18" w:space="0" w:color="323E4F" w:themeColor="text2" w:themeShade="BF"/>
            </w:tcBorders>
            <w:shd w:val="clear" w:color="auto" w:fill="D9D9D9" w:themeFill="background1" w:themeFillShade="D9"/>
          </w:tcPr>
          <w:p w14:paraId="51FC62FE" w14:textId="77777777" w:rsidR="007D5824" w:rsidRPr="00076D2D" w:rsidRDefault="007D5824" w:rsidP="007D5824">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 w:val="0"/>
                <w:bCs w:val="0"/>
                <w:i/>
                <w:color w:val="2F5496" w:themeColor="accent1" w:themeShade="BF"/>
                <w:sz w:val="17"/>
                <w:szCs w:val="17"/>
              </w:rPr>
            </w:pPr>
          </w:p>
          <w:p w14:paraId="5A6E7952" w14:textId="77777777" w:rsidR="007D5824" w:rsidRPr="00076D2D" w:rsidRDefault="007D5824" w:rsidP="007D5824">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color w:val="2F5496" w:themeColor="accent1" w:themeShade="BF"/>
                <w:sz w:val="17"/>
                <w:szCs w:val="17"/>
              </w:rPr>
            </w:pPr>
            <w:r w:rsidRPr="00076D2D">
              <w:rPr>
                <w:rFonts w:ascii="Cambria" w:eastAsia="Calibri" w:hAnsi="Cambria" w:cs="Times New Roman"/>
                <w:i/>
                <w:color w:val="2F5496" w:themeColor="accent1" w:themeShade="BF"/>
                <w:sz w:val="17"/>
                <w:szCs w:val="17"/>
              </w:rPr>
              <w:t>Source</w:t>
            </w:r>
          </w:p>
        </w:tc>
      </w:tr>
      <w:tr w:rsidR="007D5824" w:rsidRPr="00FB2FD5" w14:paraId="5A7A7199" w14:textId="77777777" w:rsidTr="00076D2D">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0" w:type="dxa"/>
            <w:tcBorders>
              <w:top w:val="single" w:sz="18" w:space="0" w:color="323E4F" w:themeColor="text2" w:themeShade="BF"/>
              <w:right w:val="single" w:sz="12" w:space="0" w:color="323E4F" w:themeColor="text2" w:themeShade="BF"/>
            </w:tcBorders>
            <w:shd w:val="clear" w:color="auto" w:fill="FFFFFF" w:themeFill="background1"/>
          </w:tcPr>
          <w:p w14:paraId="092B2064" w14:textId="2D03BD39" w:rsidR="007D5824" w:rsidRPr="00076D2D" w:rsidRDefault="007D5824" w:rsidP="00076D2D">
            <w:pPr>
              <w:ind w:left="0" w:firstLine="0"/>
              <w:contextualSpacing/>
              <w:rPr>
                <w:rFonts w:ascii="Cambria" w:eastAsia="Calibri" w:hAnsi="Cambria" w:cs="Times New Roman"/>
                <w:i/>
                <w:color w:val="808080" w:themeColor="background1" w:themeShade="80"/>
                <w:sz w:val="17"/>
                <w:szCs w:val="17"/>
              </w:rPr>
            </w:pPr>
          </w:p>
          <w:p w14:paraId="56865AF8" w14:textId="03AA838B" w:rsidR="007D5824" w:rsidRPr="00076D2D" w:rsidRDefault="009D5578" w:rsidP="007D5824">
            <w:pPr>
              <w:contextualSpacing/>
              <w:jc w:val="center"/>
              <w:rPr>
                <w:rFonts w:ascii="Cambria" w:eastAsia="Calibri" w:hAnsi="Cambria" w:cs="Times New Roman"/>
                <w:i/>
                <w:color w:val="808080" w:themeColor="background1" w:themeShade="80"/>
                <w:sz w:val="17"/>
                <w:szCs w:val="17"/>
              </w:rPr>
            </w:pPr>
            <w:r w:rsidRPr="00076D2D">
              <w:rPr>
                <w:rFonts w:ascii="Cambria" w:eastAsia="Calibri" w:hAnsi="Cambria" w:cs="Times New Roman"/>
                <w:i/>
                <w:color w:val="808080" w:themeColor="background1" w:themeShade="80"/>
                <w:sz w:val="17"/>
                <w:szCs w:val="17"/>
              </w:rPr>
              <w:t>Bisabolene</w:t>
            </w:r>
          </w:p>
        </w:tc>
        <w:tc>
          <w:tcPr>
            <w:tcW w:w="0" w:type="dxa"/>
            <w:tcBorders>
              <w:top w:val="single" w:sz="18" w:space="0" w:color="323E4F" w:themeColor="text2" w:themeShade="BF"/>
              <w:left w:val="single" w:sz="12" w:space="0" w:color="323E4F" w:themeColor="text2" w:themeShade="BF"/>
              <w:right w:val="single" w:sz="12" w:space="0" w:color="323E4F" w:themeColor="text2" w:themeShade="BF"/>
            </w:tcBorders>
            <w:shd w:val="clear" w:color="auto" w:fill="FFFFFF" w:themeFill="background1"/>
          </w:tcPr>
          <w:p w14:paraId="7B5CB03C"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t>0.6 mg/L</w:t>
            </w:r>
          </w:p>
        </w:tc>
        <w:tc>
          <w:tcPr>
            <w:tcW w:w="0" w:type="dxa"/>
            <w:tcBorders>
              <w:top w:val="single" w:sz="18" w:space="0" w:color="323E4F" w:themeColor="text2" w:themeShade="BF"/>
              <w:left w:val="single" w:sz="12" w:space="0" w:color="323E4F" w:themeColor="text2" w:themeShade="BF"/>
              <w:right w:val="single" w:sz="12" w:space="0" w:color="323E4F" w:themeColor="text2" w:themeShade="BF"/>
            </w:tcBorders>
            <w:shd w:val="clear" w:color="auto" w:fill="FFFFFF" w:themeFill="background1"/>
          </w:tcPr>
          <w:p w14:paraId="2DE1ED54"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t>Bisabolene synthases</w:t>
            </w:r>
          </w:p>
        </w:tc>
        <w:tc>
          <w:tcPr>
            <w:tcW w:w="0" w:type="dxa"/>
            <w:tcBorders>
              <w:top w:val="single" w:sz="18" w:space="0" w:color="323E4F" w:themeColor="text2" w:themeShade="BF"/>
              <w:left w:val="single" w:sz="12" w:space="0" w:color="323E4F" w:themeColor="text2" w:themeShade="BF"/>
            </w:tcBorders>
            <w:shd w:val="clear" w:color="auto" w:fill="FFFFFF" w:themeFill="background1"/>
          </w:tcPr>
          <w:p w14:paraId="4F5A68FC" w14:textId="0571E249"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fldChar w:fldCharType="begin"/>
            </w:r>
            <w:r w:rsidR="00CC0F2C" w:rsidRPr="00076D2D">
              <w:rPr>
                <w:rFonts w:ascii="Cambria" w:eastAsia="Calibri" w:hAnsi="Cambria" w:cs="Times New Roman"/>
                <w:b/>
                <w:i/>
                <w:color w:val="808080" w:themeColor="background1" w:themeShade="80"/>
                <w:sz w:val="17"/>
                <w:szCs w:val="17"/>
              </w:rPr>
              <w:instrText xml:space="preserve"> ADDIN EN.CITE &lt;EndNote&gt;&lt;Cite&gt;&lt;Author&gt;Reinsvold&lt;/Author&gt;&lt;Year&gt;2011&lt;/Year&gt;&lt;RecNum&gt;406&lt;/RecNum&gt;&lt;DisplayText&gt;(Reinsvold et al., 2011)&lt;/DisplayText&gt;&lt;record&gt;&lt;rec-number&gt;406&lt;/rec-number&gt;&lt;foreign-keys&gt;&lt;key app="EN" db-id="prftt9asa5przeep5rz5fwazzp9dwws2dap0" timestamp="1587486876" guid="de088a56-a8d8-4ab2-a9de-aa4b504cd088"&gt;406&lt;/key&gt;&lt;/foreign-keys&gt;&lt;ref-type name="Journal Article"&gt;17&lt;/ref-type&gt;&lt;contributors&gt;&lt;authors&gt;&lt;author&gt;Reinsvold, Robert E.&lt;/author&gt;&lt;author&gt;Jinkerson, Robert E.&lt;/author&gt;&lt;author&gt;Radakovits, Randor&lt;/author&gt;&lt;author&gt;Posewitz, Matthew C.&lt;/author&gt;&lt;author&gt;Basu, Chhandak&lt;/author&gt;&lt;/authors&gt;&lt;/contributors&gt;&lt;titles&gt;&lt;title&gt;The production of the sesquiterpene β-caryophyllene in a transgenic strain of the cyanobacterium Synechocystis&lt;/title&gt;&lt;secondary-title&gt;Journal of Plant Physiology&lt;/secondary-title&gt;&lt;/titles&gt;&lt;periodical&gt;&lt;full-title&gt;Journal of Plant Physiology&lt;/full-title&gt;&lt;/periodical&gt;&lt;pages&gt;848-852&lt;/pages&gt;&lt;volume&gt;168&lt;/volume&gt;&lt;number&gt;8&lt;/number&gt;&lt;keywords&gt;&lt;keyword&gt;Beta caryophyllene&lt;/keyword&gt;&lt;keyword&gt;Biofuel&lt;/keyword&gt;&lt;keyword&gt;Bp Gc-Fid Gc–MS Lb Pcr Rpm Rt-Pcr Beta Caryophylle&lt;/keyword&gt;&lt;keyword&gt;Cyanobacterium&lt;/keyword&gt;&lt;keyword&gt;Sesquiterpene&lt;/keyword&gt;&lt;/keywords&gt;&lt;dates&gt;&lt;year&gt;2011&lt;/year&gt;&lt;/dates&gt;&lt;publisher&gt;Elsevier GmbH.&lt;/publisher&gt;&lt;isbn&gt;0176-1617&lt;/isbn&gt;&lt;urls&gt;&lt;related-urls&gt;&lt;url&gt;http://dx.doi.org/10.1016/j.jplph.2010.11.006&lt;/url&gt;&lt;/related-urls&gt;&lt;pdf-urls&gt;&lt;url&gt;file://localhost/Volumes/ADATA%20BLANC/Office&amp;apos;s%20PC/Articles/Isop%20expression%20in%20synechocystis/bisabolene%20in%20synechocystis/reinsvold%20et%20al%202011.pdf&lt;/url&gt;&lt;/pdf-urls&gt;&lt;/urls&gt;&lt;electronic-resource-num&gt;10.1016/j.jplph.2010.11.006&lt;/electronic-resource-num&gt;&lt;/record&gt;&lt;/Cite&gt;&lt;/EndNote&gt;</w:instrText>
            </w:r>
            <w:r w:rsidRPr="00076D2D">
              <w:rPr>
                <w:rFonts w:ascii="Cambria" w:eastAsia="Calibri" w:hAnsi="Cambria" w:cs="Times New Roman"/>
                <w:b/>
                <w:i/>
                <w:color w:val="808080" w:themeColor="background1" w:themeShade="80"/>
                <w:sz w:val="17"/>
                <w:szCs w:val="17"/>
              </w:rPr>
              <w:fldChar w:fldCharType="separate"/>
            </w:r>
            <w:r w:rsidRPr="00076D2D">
              <w:rPr>
                <w:rFonts w:ascii="Cambria" w:eastAsia="Calibri" w:hAnsi="Cambria" w:cs="Times New Roman"/>
                <w:b/>
                <w:i/>
                <w:noProof/>
                <w:color w:val="808080" w:themeColor="background1" w:themeShade="80"/>
                <w:sz w:val="17"/>
                <w:szCs w:val="17"/>
              </w:rPr>
              <w:t>(Reinsvold et al., 2011)</w:t>
            </w:r>
            <w:r w:rsidRPr="00076D2D">
              <w:rPr>
                <w:rFonts w:ascii="Cambria" w:eastAsia="Calibri" w:hAnsi="Cambria" w:cs="Times New Roman"/>
                <w:b/>
                <w:i/>
                <w:color w:val="808080" w:themeColor="background1" w:themeShade="80"/>
                <w:sz w:val="17"/>
                <w:szCs w:val="17"/>
              </w:rPr>
              <w:fldChar w:fldCharType="end"/>
            </w:r>
          </w:p>
        </w:tc>
      </w:tr>
      <w:tr w:rsidR="009D5578" w:rsidRPr="00FB2FD5" w14:paraId="5E8D8500" w14:textId="77777777" w:rsidTr="00076D2D">
        <w:trPr>
          <w:trHeight w:val="533"/>
        </w:trPr>
        <w:tc>
          <w:tcPr>
            <w:cnfStyle w:val="001000000000" w:firstRow="0" w:lastRow="0" w:firstColumn="1" w:lastColumn="0" w:oddVBand="0" w:evenVBand="0" w:oddHBand="0" w:evenHBand="0" w:firstRowFirstColumn="0" w:firstRowLastColumn="0" w:lastRowFirstColumn="0" w:lastRowLastColumn="0"/>
            <w:tcW w:w="0" w:type="dxa"/>
            <w:tcBorders>
              <w:right w:val="single" w:sz="12" w:space="0" w:color="323E4F" w:themeColor="text2" w:themeShade="BF"/>
            </w:tcBorders>
            <w:shd w:val="clear" w:color="auto" w:fill="FFFFFF" w:themeFill="background1"/>
          </w:tcPr>
          <w:p w14:paraId="1DC52ABB" w14:textId="77777777" w:rsidR="009D5578" w:rsidRPr="00076D2D" w:rsidRDefault="009D5578" w:rsidP="007D5824">
            <w:pPr>
              <w:contextualSpacing/>
              <w:jc w:val="center"/>
              <w:rPr>
                <w:rFonts w:ascii="Cambria" w:eastAsia="Calibri" w:hAnsi="Cambria" w:cs="Times New Roman"/>
                <w:i/>
                <w:color w:val="808080" w:themeColor="background1" w:themeShade="80"/>
                <w:sz w:val="17"/>
                <w:szCs w:val="17"/>
              </w:rPr>
            </w:pPr>
          </w:p>
        </w:tc>
        <w:tc>
          <w:tcPr>
            <w:tcW w:w="0" w:type="dxa"/>
            <w:tcBorders>
              <w:left w:val="single" w:sz="12" w:space="0" w:color="323E4F" w:themeColor="text2" w:themeShade="BF"/>
              <w:right w:val="single" w:sz="12" w:space="0" w:color="323E4F" w:themeColor="text2" w:themeShade="BF"/>
            </w:tcBorders>
            <w:shd w:val="clear" w:color="auto" w:fill="FFFFFF" w:themeFill="background1"/>
          </w:tcPr>
          <w:p w14:paraId="30050A52" w14:textId="028A4970" w:rsidR="009D5578" w:rsidRPr="00076D2D" w:rsidRDefault="009D5578"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t>179.4 mg/L</w:t>
            </w:r>
          </w:p>
        </w:tc>
        <w:tc>
          <w:tcPr>
            <w:tcW w:w="0" w:type="dxa"/>
            <w:tcBorders>
              <w:left w:val="single" w:sz="12" w:space="0" w:color="323E4F" w:themeColor="text2" w:themeShade="BF"/>
              <w:right w:val="single" w:sz="12" w:space="0" w:color="323E4F" w:themeColor="text2" w:themeShade="BF"/>
            </w:tcBorders>
            <w:shd w:val="clear" w:color="auto" w:fill="FFFFFF" w:themeFill="background1"/>
          </w:tcPr>
          <w:p w14:paraId="4C69C315" w14:textId="0C550BCD" w:rsidR="009D5578" w:rsidRPr="00076D2D" w:rsidRDefault="009D5578"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t>Bisabolene synthase</w:t>
            </w:r>
          </w:p>
        </w:tc>
        <w:tc>
          <w:tcPr>
            <w:tcW w:w="0" w:type="dxa"/>
            <w:tcBorders>
              <w:left w:val="single" w:sz="12" w:space="0" w:color="323E4F" w:themeColor="text2" w:themeShade="BF"/>
            </w:tcBorders>
            <w:shd w:val="clear" w:color="auto" w:fill="FFFFFF" w:themeFill="background1"/>
          </w:tcPr>
          <w:p w14:paraId="106DC78F" w14:textId="30AF1FA3" w:rsidR="009D5578" w:rsidRPr="00076D2D" w:rsidRDefault="009D5578"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fldChar w:fldCharType="begin"/>
            </w:r>
            <w:r w:rsidR="006768F1">
              <w:rPr>
                <w:rFonts w:ascii="Cambria" w:eastAsia="Calibri" w:hAnsi="Cambria" w:cs="Times New Roman"/>
                <w:b/>
                <w:i/>
                <w:color w:val="808080" w:themeColor="background1" w:themeShade="80"/>
                <w:sz w:val="17"/>
                <w:szCs w:val="17"/>
              </w:rPr>
              <w:instrText xml:space="preserve"> ADDIN EN.CITE &lt;EndNote&gt;&lt;Cite&gt;&lt;Author&gt;Dienst&lt;/Author&gt;&lt;Year&gt;2020&lt;/Year&gt;&lt;RecNum&gt;1138&lt;/RecNum&gt;&lt;DisplayText&gt;(Dienst et al., 2020)&lt;/DisplayText&gt;&lt;record&gt;&lt;rec-number&gt;1138&lt;/rec-number&gt;&lt;foreign-keys&gt;&lt;key app="EN" db-id="prftt9asa5przeep5rz5fwazzp9dwws2dap0" timestamp="1643303151" guid="b3c80f31-5de9-43a5-b24c-1b1e98f331a3"&gt;1138&lt;/key&gt;&lt;/foreign-keys&gt;&lt;ref-type name="Journal Article"&gt;17&lt;/ref-type&gt;&lt;contributors&gt;&lt;authors&gt;&lt;author&gt;Dienst, Dennis&lt;/author&gt;&lt;author&gt;Wichmann, Julian&lt;/author&gt;&lt;author&gt;Mantovani, Oliver&lt;/author&gt;&lt;author&gt;Rodrigues, João S&lt;/author&gt;&lt;author&gt;Lindberg, Pia&lt;/author&gt;&lt;/authors&gt;&lt;/contributors&gt;&lt;titles&gt;&lt;title&gt;High density cultivation for efficient sesquiterpenoid biosynthesis in Synechocystis sp. PCC 6803&lt;/title&gt;&lt;secondary-title&gt;Scientific reports&lt;/secondary-title&gt;&lt;/titles&gt;&lt;periodical&gt;&lt;full-title&gt;Scientific Reports&lt;/full-title&gt;&lt;/periodical&gt;&lt;pages&gt;1-16&lt;/pages&gt;&lt;volume&gt;10&lt;/volume&gt;&lt;number&gt;1&lt;/number&gt;&lt;dates&gt;&lt;year&gt;2020&lt;/year&gt;&lt;/dates&gt;&lt;isbn&gt;2045-2322&lt;/isbn&gt;&lt;urls&gt;&lt;/urls&gt;&lt;/record&gt;&lt;/Cite&gt;&lt;/EndNote&gt;</w:instrText>
            </w:r>
            <w:r w:rsidRPr="00076D2D">
              <w:rPr>
                <w:rFonts w:ascii="Cambria" w:eastAsia="Calibri" w:hAnsi="Cambria" w:cs="Times New Roman"/>
                <w:b/>
                <w:i/>
                <w:color w:val="808080" w:themeColor="background1" w:themeShade="80"/>
                <w:sz w:val="17"/>
                <w:szCs w:val="17"/>
              </w:rPr>
              <w:fldChar w:fldCharType="separate"/>
            </w:r>
            <w:r w:rsidRPr="00076D2D">
              <w:rPr>
                <w:rFonts w:ascii="Cambria" w:eastAsia="Calibri" w:hAnsi="Cambria" w:cs="Times New Roman"/>
                <w:b/>
                <w:i/>
                <w:noProof/>
                <w:color w:val="808080" w:themeColor="background1" w:themeShade="80"/>
                <w:sz w:val="17"/>
                <w:szCs w:val="17"/>
              </w:rPr>
              <w:t>(Dienst et al., 2020)</w:t>
            </w:r>
            <w:r w:rsidRPr="00076D2D">
              <w:rPr>
                <w:rFonts w:ascii="Cambria" w:eastAsia="Calibri" w:hAnsi="Cambria" w:cs="Times New Roman"/>
                <w:b/>
                <w:i/>
                <w:color w:val="808080" w:themeColor="background1" w:themeShade="80"/>
                <w:sz w:val="17"/>
                <w:szCs w:val="17"/>
              </w:rPr>
              <w:fldChar w:fldCharType="end"/>
            </w:r>
          </w:p>
        </w:tc>
      </w:tr>
      <w:tr w:rsidR="007D5824" w:rsidRPr="00FB2FD5" w14:paraId="62BF25FE" w14:textId="77777777" w:rsidTr="007A6166">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1325" w:type="dxa"/>
            <w:tcBorders>
              <w:right w:val="single" w:sz="12" w:space="0" w:color="323E4F" w:themeColor="text2" w:themeShade="BF"/>
            </w:tcBorders>
            <w:shd w:val="clear" w:color="auto" w:fill="D9D9D9" w:themeFill="background1" w:themeFillShade="D9"/>
          </w:tcPr>
          <w:p w14:paraId="2664E38F"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p>
          <w:p w14:paraId="077AAAC9"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r w:rsidRPr="00076D2D">
              <w:rPr>
                <w:rFonts w:ascii="Cambria" w:eastAsia="Calibri" w:hAnsi="Cambria" w:cs="Times New Roman"/>
                <w:i/>
                <w:color w:val="808080" w:themeColor="background1" w:themeShade="80"/>
                <w:sz w:val="17"/>
                <w:szCs w:val="17"/>
              </w:rPr>
              <w:t>Farnesene</w:t>
            </w:r>
          </w:p>
        </w:tc>
        <w:tc>
          <w:tcPr>
            <w:tcW w:w="1477" w:type="dxa"/>
            <w:tcBorders>
              <w:left w:val="single" w:sz="12" w:space="0" w:color="323E4F" w:themeColor="text2" w:themeShade="BF"/>
              <w:right w:val="single" w:sz="12" w:space="0" w:color="323E4F" w:themeColor="text2" w:themeShade="BF"/>
            </w:tcBorders>
            <w:shd w:val="clear" w:color="auto" w:fill="D9D9D9" w:themeFill="background1" w:themeFillShade="D9"/>
          </w:tcPr>
          <w:p w14:paraId="07F69F97"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17"/>
                <w:szCs w:val="17"/>
              </w:rPr>
            </w:pPr>
          </w:p>
          <w:p w14:paraId="1B550AAC"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17"/>
                <w:szCs w:val="17"/>
              </w:rPr>
            </w:pPr>
            <w:r w:rsidRPr="00076D2D">
              <w:rPr>
                <w:rFonts w:ascii="Cambria" w:eastAsia="Calibri" w:hAnsi="Cambria" w:cs="Times New Roman"/>
                <w:b/>
                <w:bCs/>
                <w:i/>
                <w:color w:val="808080" w:themeColor="background1" w:themeShade="80"/>
                <w:sz w:val="17"/>
                <w:szCs w:val="17"/>
              </w:rPr>
              <w:t>4.8 g/L</w:t>
            </w:r>
          </w:p>
        </w:tc>
        <w:tc>
          <w:tcPr>
            <w:tcW w:w="1335" w:type="dxa"/>
            <w:tcBorders>
              <w:left w:val="single" w:sz="12" w:space="0" w:color="323E4F" w:themeColor="text2" w:themeShade="BF"/>
              <w:right w:val="single" w:sz="12" w:space="0" w:color="323E4F" w:themeColor="text2" w:themeShade="BF"/>
            </w:tcBorders>
            <w:shd w:val="clear" w:color="auto" w:fill="D9D9D9" w:themeFill="background1" w:themeFillShade="D9"/>
          </w:tcPr>
          <w:p w14:paraId="28871F69"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t>Farnesyl diphosphate synthases</w:t>
            </w:r>
          </w:p>
        </w:tc>
        <w:tc>
          <w:tcPr>
            <w:tcW w:w="1959" w:type="dxa"/>
            <w:tcBorders>
              <w:left w:val="single" w:sz="12" w:space="0" w:color="323E4F" w:themeColor="text2" w:themeShade="BF"/>
            </w:tcBorders>
            <w:shd w:val="clear" w:color="auto" w:fill="D9D9D9" w:themeFill="background1" w:themeFillShade="D9"/>
          </w:tcPr>
          <w:p w14:paraId="1D3CAE8A"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p>
          <w:p w14:paraId="62CCB817" w14:textId="6D39F9DF"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fldChar w:fldCharType="begin"/>
            </w:r>
            <w:r w:rsidR="00CC0F2C" w:rsidRPr="00076D2D">
              <w:rPr>
                <w:rFonts w:ascii="Cambria" w:eastAsia="Calibri" w:hAnsi="Cambria" w:cs="Times New Roman"/>
                <w:b/>
                <w:i/>
                <w:color w:val="808080" w:themeColor="background1" w:themeShade="80"/>
                <w:sz w:val="17"/>
                <w:szCs w:val="17"/>
              </w:rPr>
              <w:instrText xml:space="preserve"> ADDIN EN.CITE &lt;EndNote&gt;&lt;Cite&gt;&lt;Author&gt;Jiménez-Díaz&lt;/Author&gt;&lt;Year&gt;2017&lt;/Year&gt;&lt;RecNum&gt;315&lt;/RecNum&gt;&lt;DisplayText&gt;(Jiménez-Díaz et al., 2017)&lt;/DisplayText&gt;&lt;record&gt;&lt;rec-number&gt;315&lt;/rec-number&gt;&lt;foreign-keys&gt;&lt;key app="EN" db-id="prftt9asa5przeep5rz5fwazzp9dwws2dap0" timestamp="1587486876" guid="e56f8f7f-921a-44b0-9cc6-cee89f751ddd"&gt;315&lt;/key&gt;&lt;/foreign-keys&gt;&lt;ref-type name="Journal Article"&gt;17&lt;/ref-type&gt;&lt;contributors&gt;&lt;authors&gt;&lt;author&gt;Jiménez-Díaz, Lorena&lt;/author&gt;&lt;author&gt;Caballero, Antonio&lt;/author&gt;&lt;author&gt;Pérez-Hernández, Natalia&lt;/author&gt;&lt;author&gt;Segura, Ana&lt;/author&gt;&lt;/authors&gt;&lt;/contributors&gt;&lt;titles&gt;&lt;title&gt;Microbial alkane production for jet fuel industry: motivation, state of the art and perspectives&lt;/title&gt;&lt;secondary-title&gt;Microbial Biotechnology&lt;/secondary-title&gt;&lt;/titles&gt;&lt;periodical&gt;&lt;full-title&gt;Microbial Biotechnology&lt;/full-title&gt;&lt;/periodical&gt;&lt;pages&gt;103-124&lt;/pages&gt;&lt;volume&gt;10&lt;/volume&gt;&lt;number&gt;1&lt;/number&gt;&lt;dates&gt;&lt;year&gt;2017&lt;/year&gt;&lt;/dates&gt;&lt;urls&gt;&lt;pdf-urls&gt;&lt;url&gt;file://localhost/Volumes/ADATA%20BLANC/Office&amp;apos;s%20PC/Articles/Synthetic%20biology/SynBio%20FAME%20ISOP%20ALKENE/Jim-nez-D-az_et_al-2017-Microbial_Biotechnology.pdf&lt;/url&gt;&lt;/pdf-urls&gt;&lt;/urls&gt;&lt;electronic-resource-num&gt;10.1111/1751-7915.12423&lt;/electronic-resource-num&gt;&lt;/record&gt;&lt;/Cite&gt;&lt;/EndNote&gt;</w:instrText>
            </w:r>
            <w:r w:rsidRPr="00076D2D">
              <w:rPr>
                <w:rFonts w:ascii="Cambria" w:eastAsia="Calibri" w:hAnsi="Cambria" w:cs="Times New Roman"/>
                <w:b/>
                <w:i/>
                <w:color w:val="808080" w:themeColor="background1" w:themeShade="80"/>
                <w:sz w:val="17"/>
                <w:szCs w:val="17"/>
              </w:rPr>
              <w:fldChar w:fldCharType="separate"/>
            </w:r>
            <w:r w:rsidRPr="00076D2D">
              <w:rPr>
                <w:rFonts w:ascii="Cambria" w:eastAsia="Calibri" w:hAnsi="Cambria" w:cs="Times New Roman"/>
                <w:b/>
                <w:i/>
                <w:noProof/>
                <w:color w:val="808080" w:themeColor="background1" w:themeShade="80"/>
                <w:sz w:val="17"/>
                <w:szCs w:val="17"/>
              </w:rPr>
              <w:t>(Jiménez-Díaz et al., 2017)</w:t>
            </w:r>
            <w:r w:rsidRPr="00076D2D">
              <w:rPr>
                <w:rFonts w:ascii="Cambria" w:eastAsia="Calibri" w:hAnsi="Cambria" w:cs="Times New Roman"/>
                <w:b/>
                <w:i/>
                <w:color w:val="808080" w:themeColor="background1" w:themeShade="80"/>
                <w:sz w:val="17"/>
                <w:szCs w:val="17"/>
              </w:rPr>
              <w:fldChar w:fldCharType="end"/>
            </w:r>
          </w:p>
        </w:tc>
      </w:tr>
      <w:tr w:rsidR="007D5824" w:rsidRPr="00FB2FD5" w14:paraId="4E114431" w14:textId="77777777" w:rsidTr="007A6166">
        <w:trPr>
          <w:trHeight w:val="977"/>
        </w:trPr>
        <w:tc>
          <w:tcPr>
            <w:cnfStyle w:val="001000000000" w:firstRow="0" w:lastRow="0" w:firstColumn="1" w:lastColumn="0" w:oddVBand="0" w:evenVBand="0" w:oddHBand="0" w:evenHBand="0" w:firstRowFirstColumn="0" w:firstRowLastColumn="0" w:lastRowFirstColumn="0" w:lastRowLastColumn="0"/>
            <w:tcW w:w="1325" w:type="dxa"/>
            <w:tcBorders>
              <w:right w:val="single" w:sz="12" w:space="0" w:color="323E4F" w:themeColor="text2" w:themeShade="BF"/>
            </w:tcBorders>
            <w:shd w:val="clear" w:color="auto" w:fill="FFFFFF" w:themeFill="background1"/>
          </w:tcPr>
          <w:p w14:paraId="5A2160BB"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p>
          <w:p w14:paraId="4D88CF82"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r w:rsidRPr="00076D2D">
              <w:rPr>
                <w:rFonts w:ascii="Cambria" w:eastAsia="Calibri" w:hAnsi="Cambria" w:cs="Times New Roman"/>
                <w:i/>
                <w:color w:val="808080" w:themeColor="background1" w:themeShade="80"/>
                <w:sz w:val="17"/>
                <w:szCs w:val="17"/>
              </w:rPr>
              <w:t>Isoprene</w:t>
            </w:r>
          </w:p>
          <w:p w14:paraId="148D8572"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p>
        </w:tc>
        <w:tc>
          <w:tcPr>
            <w:tcW w:w="1477" w:type="dxa"/>
            <w:tcBorders>
              <w:left w:val="single" w:sz="12" w:space="0" w:color="323E4F" w:themeColor="text2" w:themeShade="BF"/>
              <w:right w:val="single" w:sz="12" w:space="0" w:color="323E4F" w:themeColor="text2" w:themeShade="BF"/>
            </w:tcBorders>
            <w:shd w:val="clear" w:color="auto" w:fill="FFFFFF" w:themeFill="background1"/>
          </w:tcPr>
          <w:p w14:paraId="14452A61" w14:textId="77777777" w:rsidR="007D5824" w:rsidRPr="00076D2D" w:rsidRDefault="007D5824"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bCs/>
                <w:i/>
                <w:color w:val="808080" w:themeColor="background1" w:themeShade="80"/>
                <w:sz w:val="17"/>
                <w:szCs w:val="17"/>
              </w:rPr>
            </w:pPr>
            <w:r w:rsidRPr="00076D2D">
              <w:rPr>
                <w:rFonts w:ascii="Cambria" w:eastAsia="Calibri" w:hAnsi="Cambria" w:cs="Times New Roman"/>
                <w:b/>
                <w:bCs/>
                <w:i/>
                <w:color w:val="808080" w:themeColor="background1" w:themeShade="80"/>
                <w:sz w:val="17"/>
                <w:szCs w:val="17"/>
              </w:rPr>
              <w:t xml:space="preserve">320 </w:t>
            </w:r>
            <w:r w:rsidRPr="00076D2D">
              <w:rPr>
                <w:rFonts w:ascii="Cambria" w:eastAsia="Calibri" w:hAnsi="Cambria" w:cs="Times New Roman"/>
                <w:b/>
                <w:bCs/>
                <w:i/>
                <w:color w:val="808080" w:themeColor="background1" w:themeShade="80"/>
                <w:sz w:val="17"/>
                <w:szCs w:val="17"/>
              </w:rPr>
              <w:sym w:font="Symbol" w:char="F06D"/>
            </w:r>
            <w:r w:rsidRPr="00076D2D">
              <w:rPr>
                <w:rFonts w:ascii="Cambria" w:eastAsia="Calibri" w:hAnsi="Cambria" w:cs="Times New Roman"/>
                <w:b/>
                <w:bCs/>
                <w:i/>
                <w:color w:val="808080" w:themeColor="background1" w:themeShade="80"/>
                <w:sz w:val="17"/>
                <w:szCs w:val="17"/>
              </w:rPr>
              <w:t>g/gDW /day</w:t>
            </w:r>
          </w:p>
          <w:p w14:paraId="3C77750C" w14:textId="77777777" w:rsidR="007D5824" w:rsidRPr="00076D2D" w:rsidRDefault="007D5824"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bCs/>
                <w:i/>
                <w:color w:val="808080" w:themeColor="background1" w:themeShade="80"/>
                <w:sz w:val="17"/>
                <w:szCs w:val="17"/>
              </w:rPr>
            </w:pPr>
          </w:p>
          <w:p w14:paraId="4DD234D6" w14:textId="77777777" w:rsidR="007D5824" w:rsidRPr="00076D2D" w:rsidRDefault="007D5824"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bCs/>
                <w:i/>
                <w:color w:val="808080" w:themeColor="background1" w:themeShade="80"/>
                <w:sz w:val="17"/>
                <w:szCs w:val="17"/>
              </w:rPr>
            </w:pPr>
            <w:r w:rsidRPr="00076D2D">
              <w:rPr>
                <w:rFonts w:ascii="Cambria" w:eastAsia="Calibri" w:hAnsi="Cambria" w:cs="Times New Roman"/>
                <w:b/>
                <w:bCs/>
                <w:i/>
                <w:color w:val="808080" w:themeColor="background1" w:themeShade="80"/>
                <w:sz w:val="17"/>
                <w:szCs w:val="17"/>
              </w:rPr>
              <w:t>50ug/gDCW</w:t>
            </w:r>
          </w:p>
        </w:tc>
        <w:tc>
          <w:tcPr>
            <w:tcW w:w="1335" w:type="dxa"/>
            <w:tcBorders>
              <w:left w:val="single" w:sz="12" w:space="0" w:color="323E4F" w:themeColor="text2" w:themeShade="BF"/>
              <w:right w:val="single" w:sz="12" w:space="0" w:color="323E4F" w:themeColor="text2" w:themeShade="BF"/>
            </w:tcBorders>
            <w:shd w:val="clear" w:color="auto" w:fill="FFFFFF" w:themeFill="background1"/>
          </w:tcPr>
          <w:p w14:paraId="1441C9AA" w14:textId="77777777" w:rsidR="007D5824" w:rsidRPr="00076D2D" w:rsidRDefault="007D5824"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p>
          <w:p w14:paraId="3AE24305" w14:textId="77777777" w:rsidR="007D5824" w:rsidRPr="00076D2D" w:rsidRDefault="007D5824"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t>Isoprene synthases</w:t>
            </w:r>
          </w:p>
          <w:p w14:paraId="1531DC81" w14:textId="77777777" w:rsidR="007D5824" w:rsidRPr="00076D2D" w:rsidRDefault="007D5824"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p>
        </w:tc>
        <w:tc>
          <w:tcPr>
            <w:tcW w:w="1959" w:type="dxa"/>
            <w:tcBorders>
              <w:left w:val="single" w:sz="12" w:space="0" w:color="323E4F" w:themeColor="text2" w:themeShade="BF"/>
            </w:tcBorders>
            <w:shd w:val="clear" w:color="auto" w:fill="FFFFFF" w:themeFill="background1"/>
          </w:tcPr>
          <w:p w14:paraId="312AC2A7" w14:textId="77777777" w:rsidR="007D5824" w:rsidRPr="00076D2D" w:rsidRDefault="007D5824"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p>
          <w:p w14:paraId="34E4F17E" w14:textId="029F209C" w:rsidR="007C6971" w:rsidRPr="00076D2D" w:rsidRDefault="007C6971" w:rsidP="00076D2D">
            <w:pPr>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fldChar w:fldCharType="begin"/>
            </w:r>
            <w:r w:rsidR="00CC0F2C" w:rsidRPr="00076D2D">
              <w:rPr>
                <w:rFonts w:ascii="Cambria" w:eastAsia="Calibri" w:hAnsi="Cambria" w:cs="Times New Roman"/>
                <w:b/>
                <w:i/>
                <w:color w:val="808080" w:themeColor="background1" w:themeShade="80"/>
                <w:sz w:val="17"/>
                <w:szCs w:val="17"/>
              </w:rPr>
              <w:instrText xml:space="preserve"> ADDIN EN.CITE &lt;EndNote&gt;&lt;Cite&gt;&lt;Author&gt;Angermayr&lt;/Author&gt;&lt;Year&gt;2015&lt;/Year&gt;&lt;RecNum&gt;429&lt;/RecNum&gt;&lt;DisplayText&gt;(Angermayr et al., 2015)&lt;/DisplayText&gt;&lt;record&gt;&lt;rec-number&gt;429&lt;/rec-number&gt;&lt;foreign-keys&gt;&lt;key app="EN" db-id="prftt9asa5przeep5rz5fwazzp9dwws2dap0" timestamp="1587486876" guid="7042faa9-63b4-4690-8461-15f708c2ad7f"&gt;429&lt;/key&gt;&lt;/foreign-keys&gt;&lt;ref-type name="Journal Article"&gt;17&lt;/ref-type&gt;&lt;contributors&gt;&lt;authors&gt;&lt;author&gt;Angermayr, S. Andreas&lt;/author&gt;&lt;author&gt;Gorchs Rovira, Aleix&lt;/author&gt;&lt;author&gt;Hellingwerf, Klaas J.&lt;/author&gt;&lt;/authors&gt;&lt;/contributors&gt;&lt;titles&gt;&lt;title&gt;Metabolic engineering of cyanobacteria for the synthesis of commodity products&lt;/title&gt;&lt;secondary-title&gt;Trends in Biotechnology&lt;/secondary-title&gt;&lt;/titles&gt;&lt;periodical&gt;&lt;full-title&gt;Trends in Biotechnology&lt;/full-title&gt;&lt;/periodical&gt;&lt;pages&gt;352-361&lt;/pages&gt;&lt;volume&gt;33&lt;/volume&gt;&lt;number&gt;6&lt;/number&gt;&lt;keywords&gt;&lt;keyword&gt;Genetic Engineering Metabolites Genes Abiotic Stre&lt;/keyword&gt;&lt;/keywords&gt;&lt;dates&gt;&lt;year&gt;2015&lt;/year&gt;&lt;/dates&gt;&lt;publisher&gt;Elsevier Ltd&lt;/publisher&gt;&lt;isbn&gt;0167-7799&lt;/isbn&gt;&lt;urls&gt;&lt;related-urls&gt;&lt;url&gt;http://dx.doi.org/10.1016/j.tibtech.2015.03.009&lt;/url&gt;&lt;/related-urls&gt;&lt;pdf-urls&gt;&lt;url&gt;file://localhost/Volumes/ADATA%20BLANC/Office&amp;apos;s%20PC/Articles/Isop%20expression%20in%20synechocystis/bisabolene%20in%20synechocystis/angermayr%20et%20al%202015.pdf&lt;/url&gt;&lt;/pdf-urls&gt;&lt;/urls&gt;&lt;electronic-resource-num&gt;10.1016/j.tibtech.2015.03.009&lt;/electronic-resource-num&gt;&lt;/record&gt;&lt;/Cite&gt;&lt;/EndNote&gt;</w:instrText>
            </w:r>
            <w:r w:rsidRPr="00076D2D">
              <w:rPr>
                <w:rFonts w:ascii="Cambria" w:eastAsia="Calibri" w:hAnsi="Cambria" w:cs="Times New Roman"/>
                <w:b/>
                <w:i/>
                <w:color w:val="808080" w:themeColor="background1" w:themeShade="80"/>
                <w:sz w:val="17"/>
                <w:szCs w:val="17"/>
              </w:rPr>
              <w:fldChar w:fldCharType="separate"/>
            </w:r>
            <w:r w:rsidRPr="00076D2D">
              <w:rPr>
                <w:rFonts w:ascii="Cambria" w:eastAsia="Calibri" w:hAnsi="Cambria" w:cs="Times New Roman"/>
                <w:b/>
                <w:i/>
                <w:noProof/>
                <w:color w:val="808080" w:themeColor="background1" w:themeShade="80"/>
                <w:sz w:val="17"/>
                <w:szCs w:val="17"/>
              </w:rPr>
              <w:t>(Angermayr et al., 2015)</w:t>
            </w:r>
            <w:r w:rsidRPr="00076D2D">
              <w:rPr>
                <w:rFonts w:ascii="Cambria" w:eastAsia="Calibri" w:hAnsi="Cambria" w:cs="Times New Roman"/>
                <w:b/>
                <w:i/>
                <w:color w:val="808080" w:themeColor="background1" w:themeShade="80"/>
                <w:sz w:val="17"/>
                <w:szCs w:val="17"/>
              </w:rPr>
              <w:fldChar w:fldCharType="end"/>
            </w:r>
          </w:p>
        </w:tc>
      </w:tr>
      <w:tr w:rsidR="007D5824" w:rsidRPr="00FB2FD5" w14:paraId="4059F117" w14:textId="77777777" w:rsidTr="007A6166">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1325" w:type="dxa"/>
            <w:tcBorders>
              <w:right w:val="single" w:sz="12" w:space="0" w:color="323E4F" w:themeColor="text2" w:themeShade="BF"/>
            </w:tcBorders>
            <w:shd w:val="clear" w:color="auto" w:fill="D9D9D9" w:themeFill="background1" w:themeFillShade="D9"/>
          </w:tcPr>
          <w:p w14:paraId="0771E857"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p>
          <w:p w14:paraId="37EB1198" w14:textId="037EF7AC" w:rsidR="007D5824" w:rsidRPr="00076D2D" w:rsidRDefault="007D5824" w:rsidP="007D5824">
            <w:pPr>
              <w:contextualSpacing/>
              <w:jc w:val="center"/>
              <w:rPr>
                <w:rFonts w:ascii="Cambria" w:eastAsia="Calibri" w:hAnsi="Cambria" w:cs="Times New Roman"/>
                <w:i/>
                <w:color w:val="808080" w:themeColor="background1" w:themeShade="80"/>
                <w:sz w:val="17"/>
                <w:szCs w:val="17"/>
              </w:rPr>
            </w:pPr>
          </w:p>
          <w:p w14:paraId="500ED2B4" w14:textId="4852CB52" w:rsidR="007D5824" w:rsidRPr="00076D2D" w:rsidRDefault="003365A3" w:rsidP="007D5824">
            <w:pPr>
              <w:contextualSpacing/>
              <w:jc w:val="center"/>
              <w:rPr>
                <w:rFonts w:ascii="Cambria" w:eastAsia="Calibri" w:hAnsi="Cambria" w:cs="Times New Roman"/>
                <w:i/>
                <w:color w:val="808080" w:themeColor="background1" w:themeShade="80"/>
                <w:sz w:val="17"/>
                <w:szCs w:val="17"/>
              </w:rPr>
            </w:pPr>
            <w:r w:rsidRPr="00076D2D">
              <w:rPr>
                <w:rFonts w:ascii="Cambria" w:eastAsia="Calibri" w:hAnsi="Cambria" w:cs="Times New Roman"/>
                <w:i/>
                <w:color w:val="808080" w:themeColor="background1" w:themeShade="80"/>
                <w:sz w:val="17"/>
                <w:szCs w:val="17"/>
              </w:rPr>
              <w:t>Limonene</w:t>
            </w:r>
          </w:p>
        </w:tc>
        <w:tc>
          <w:tcPr>
            <w:tcW w:w="1477" w:type="dxa"/>
            <w:tcBorders>
              <w:left w:val="single" w:sz="12" w:space="0" w:color="323E4F" w:themeColor="text2" w:themeShade="BF"/>
              <w:right w:val="single" w:sz="12" w:space="0" w:color="323E4F" w:themeColor="text2" w:themeShade="BF"/>
            </w:tcBorders>
            <w:shd w:val="clear" w:color="auto" w:fill="D9D9D9" w:themeFill="background1" w:themeFillShade="D9"/>
          </w:tcPr>
          <w:p w14:paraId="63B61F1A"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17"/>
                <w:szCs w:val="17"/>
              </w:rPr>
            </w:pPr>
          </w:p>
          <w:p w14:paraId="5CD40EDF"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17"/>
                <w:szCs w:val="17"/>
              </w:rPr>
            </w:pPr>
            <w:r w:rsidRPr="00076D2D">
              <w:rPr>
                <w:rFonts w:ascii="Cambria" w:eastAsia="Calibri" w:hAnsi="Cambria" w:cs="Times New Roman"/>
                <w:b/>
                <w:bCs/>
                <w:i/>
                <w:color w:val="808080" w:themeColor="background1" w:themeShade="80"/>
                <w:sz w:val="17"/>
                <w:szCs w:val="17"/>
              </w:rPr>
              <w:t>56 mg/L/day</w:t>
            </w:r>
          </w:p>
        </w:tc>
        <w:tc>
          <w:tcPr>
            <w:tcW w:w="1335" w:type="dxa"/>
            <w:tcBorders>
              <w:left w:val="single" w:sz="12" w:space="0" w:color="323E4F" w:themeColor="text2" w:themeShade="BF"/>
              <w:right w:val="single" w:sz="12" w:space="0" w:color="323E4F" w:themeColor="text2" w:themeShade="BF"/>
            </w:tcBorders>
            <w:shd w:val="clear" w:color="auto" w:fill="D9D9D9" w:themeFill="background1" w:themeFillShade="D9"/>
          </w:tcPr>
          <w:p w14:paraId="4E4B6677"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t>Limonene synthases</w:t>
            </w:r>
          </w:p>
        </w:tc>
        <w:tc>
          <w:tcPr>
            <w:tcW w:w="1959" w:type="dxa"/>
            <w:tcBorders>
              <w:left w:val="single" w:sz="12" w:space="0" w:color="323E4F" w:themeColor="text2" w:themeShade="BF"/>
            </w:tcBorders>
            <w:shd w:val="clear" w:color="auto" w:fill="D9D9D9" w:themeFill="background1" w:themeFillShade="D9"/>
          </w:tcPr>
          <w:p w14:paraId="7A5B3AF0"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p>
          <w:p w14:paraId="3DA6BAD2" w14:textId="13EB52E8"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fldChar w:fldCharType="begin"/>
            </w:r>
            <w:r w:rsidR="00CC0F2C" w:rsidRPr="00076D2D">
              <w:rPr>
                <w:rFonts w:ascii="Cambria" w:eastAsia="Calibri" w:hAnsi="Cambria" w:cs="Times New Roman"/>
                <w:b/>
                <w:i/>
                <w:color w:val="808080" w:themeColor="background1" w:themeShade="80"/>
                <w:sz w:val="17"/>
                <w:szCs w:val="17"/>
              </w:rPr>
              <w:instrText xml:space="preserve"> ADDIN EN.CITE &lt;EndNote&gt;&lt;Cite&gt;&lt;Author&gt;Kiyota&lt;/Author&gt;&lt;Year&gt;2014&lt;/Year&gt;&lt;RecNum&gt;164&lt;/RecNum&gt;&lt;DisplayText&gt;(Kiyota et al., 2014)&lt;/DisplayText&gt;&lt;record&gt;&lt;rec-number&gt;164&lt;/rec-number&gt;&lt;foreign-keys&gt;&lt;key app="EN" db-id="prftt9asa5przeep5rz5fwazzp9dwws2dap0" timestamp="1587486876" guid="fa94aa9a-85e3-4cf5-930e-cd9d5ed59bc7"&gt;164&lt;/key&gt;&lt;/foreign-keys&gt;&lt;ref-type name="Journal Article"&gt;17&lt;/ref-type&gt;&lt;contributors&gt;&lt;authors&gt;&lt;author&gt;Kiyota, Hiroshi&lt;/author&gt;&lt;author&gt;Okuda, Yukiko&lt;/author&gt;&lt;author&gt;Ito, Michiho&lt;/author&gt;&lt;author&gt;Hirai, Masami Yokota&lt;/author&gt;&lt;author&gt;Ikeuchi, Masahiko&lt;/author&gt;&lt;/authors&gt;&lt;/contributors&gt;&lt;titles&gt;&lt;title&gt;Engineering of cyanobacteria for the photosynthetic production of limonene from CO2&lt;/title&gt;&lt;secondary-title&gt;Journal of Biotechnology&lt;/secondary-title&gt;&lt;/titles&gt;&lt;periodical&gt;&lt;full-title&gt;Journal of Biotechnology&lt;/full-title&gt;&lt;/periodical&gt;&lt;pages&gt;1-7&lt;/pages&gt;&lt;volume&gt;185&lt;/volume&gt;&lt;keywords&gt;&lt;keyword&gt;Isoprenoid&lt;/keyword&gt;&lt;keyword&gt;Limonene&lt;/keyword&gt;&lt;keyword&gt;MEP pathway&lt;/keyword&gt;&lt;keyword&gt;Synechocystis&lt;/keyword&gt;&lt;keyword&gt;Synthetic biology&lt;/keyword&gt;&lt;/keywords&gt;&lt;dates&gt;&lt;year&gt;2014&lt;/year&gt;&lt;/dates&gt;&lt;publisher&gt;Elsevier B.V.&lt;/publisher&gt;&lt;urls&gt;&lt;related-urls&gt;&lt;url&gt;http://dx.doi.org/10.1016/j.jbiotec.2014.05.025&lt;/url&gt;&lt;/related-urls&gt;&lt;pdf-urls&gt;&lt;url&gt;file://localhost/Volumes/ADATA%20BLANC/Office&amp;apos;s%20PC/Articles/GGR/kiyota%20el%20al%202014.pdf&lt;/url&gt;&lt;/pdf-urls&gt;&lt;/urls&gt;&lt;electronic-resource-num&gt;10.1016/j.jbiotec.2014.05.025&lt;/electronic-resource-num&gt;&lt;/record&gt;&lt;/Cite&gt;&lt;/EndNote&gt;</w:instrText>
            </w:r>
            <w:r w:rsidRPr="00076D2D">
              <w:rPr>
                <w:rFonts w:ascii="Cambria" w:eastAsia="Calibri" w:hAnsi="Cambria" w:cs="Times New Roman"/>
                <w:b/>
                <w:i/>
                <w:color w:val="808080" w:themeColor="background1" w:themeShade="80"/>
                <w:sz w:val="17"/>
                <w:szCs w:val="17"/>
              </w:rPr>
              <w:fldChar w:fldCharType="separate"/>
            </w:r>
            <w:r w:rsidRPr="00076D2D">
              <w:rPr>
                <w:rFonts w:ascii="Cambria" w:eastAsia="Calibri" w:hAnsi="Cambria" w:cs="Times New Roman"/>
                <w:b/>
                <w:i/>
                <w:noProof/>
                <w:color w:val="808080" w:themeColor="background1" w:themeShade="80"/>
                <w:sz w:val="17"/>
                <w:szCs w:val="17"/>
              </w:rPr>
              <w:t>(Kiyota et al., 2014)</w:t>
            </w:r>
            <w:r w:rsidRPr="00076D2D">
              <w:rPr>
                <w:rFonts w:ascii="Cambria" w:eastAsia="Calibri" w:hAnsi="Cambria" w:cs="Times New Roman"/>
                <w:b/>
                <w:i/>
                <w:color w:val="808080" w:themeColor="background1" w:themeShade="80"/>
                <w:sz w:val="17"/>
                <w:szCs w:val="17"/>
              </w:rPr>
              <w:fldChar w:fldCharType="end"/>
            </w:r>
          </w:p>
        </w:tc>
      </w:tr>
      <w:tr w:rsidR="003365A3" w:rsidRPr="00FB2FD5" w14:paraId="23EFB026" w14:textId="77777777" w:rsidTr="007A6166">
        <w:trPr>
          <w:trHeight w:val="758"/>
        </w:trPr>
        <w:tc>
          <w:tcPr>
            <w:cnfStyle w:val="001000000000" w:firstRow="0" w:lastRow="0" w:firstColumn="1" w:lastColumn="0" w:oddVBand="0" w:evenVBand="0" w:oddHBand="0" w:evenHBand="0" w:firstRowFirstColumn="0" w:firstRowLastColumn="0" w:lastRowFirstColumn="0" w:lastRowLastColumn="0"/>
            <w:tcW w:w="1325" w:type="dxa"/>
            <w:tcBorders>
              <w:right w:val="single" w:sz="12" w:space="0" w:color="323E4F" w:themeColor="text2" w:themeShade="BF"/>
            </w:tcBorders>
            <w:shd w:val="clear" w:color="auto" w:fill="D9D9D9" w:themeFill="background1" w:themeFillShade="D9"/>
          </w:tcPr>
          <w:p w14:paraId="3684DB48" w14:textId="77777777" w:rsidR="003365A3" w:rsidRPr="00076D2D" w:rsidRDefault="003365A3" w:rsidP="007D5824">
            <w:pPr>
              <w:contextualSpacing/>
              <w:jc w:val="center"/>
              <w:rPr>
                <w:rFonts w:ascii="Cambria" w:eastAsia="Calibri" w:hAnsi="Cambria" w:cs="Times New Roman"/>
                <w:i/>
                <w:color w:val="808080" w:themeColor="background1" w:themeShade="80"/>
                <w:sz w:val="17"/>
                <w:szCs w:val="17"/>
              </w:rPr>
            </w:pPr>
          </w:p>
        </w:tc>
        <w:tc>
          <w:tcPr>
            <w:tcW w:w="1477" w:type="dxa"/>
            <w:tcBorders>
              <w:left w:val="single" w:sz="12" w:space="0" w:color="323E4F" w:themeColor="text2" w:themeShade="BF"/>
              <w:right w:val="single" w:sz="12" w:space="0" w:color="323E4F" w:themeColor="text2" w:themeShade="BF"/>
            </w:tcBorders>
            <w:shd w:val="clear" w:color="auto" w:fill="D9D9D9" w:themeFill="background1" w:themeFillShade="D9"/>
          </w:tcPr>
          <w:p w14:paraId="7C2F0EA7" w14:textId="77777777" w:rsidR="003365A3" w:rsidRPr="00076D2D" w:rsidRDefault="003365A3"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bCs/>
                <w:i/>
                <w:color w:val="808080" w:themeColor="background1" w:themeShade="80"/>
                <w:sz w:val="17"/>
                <w:szCs w:val="17"/>
              </w:rPr>
            </w:pPr>
          </w:p>
          <w:p w14:paraId="21DD3219" w14:textId="326608B7" w:rsidR="003365A3" w:rsidRPr="00076D2D" w:rsidRDefault="003365A3"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bCs/>
                <w:i/>
                <w:color w:val="808080" w:themeColor="background1" w:themeShade="80"/>
                <w:sz w:val="17"/>
                <w:szCs w:val="17"/>
              </w:rPr>
            </w:pPr>
            <w:r w:rsidRPr="00076D2D">
              <w:rPr>
                <w:rFonts w:ascii="Cambria" w:eastAsia="Calibri" w:hAnsi="Cambria" w:cs="Times New Roman"/>
                <w:b/>
                <w:bCs/>
                <w:i/>
                <w:color w:val="808080" w:themeColor="background1" w:themeShade="80"/>
                <w:sz w:val="17"/>
                <w:szCs w:val="17"/>
              </w:rPr>
              <w:t>6.7 mg/L</w:t>
            </w:r>
          </w:p>
        </w:tc>
        <w:tc>
          <w:tcPr>
            <w:tcW w:w="1335" w:type="dxa"/>
            <w:tcBorders>
              <w:left w:val="single" w:sz="12" w:space="0" w:color="323E4F" w:themeColor="text2" w:themeShade="BF"/>
              <w:right w:val="single" w:sz="12" w:space="0" w:color="323E4F" w:themeColor="text2" w:themeShade="BF"/>
            </w:tcBorders>
            <w:shd w:val="clear" w:color="auto" w:fill="D9D9D9" w:themeFill="background1" w:themeFillShade="D9"/>
          </w:tcPr>
          <w:p w14:paraId="4FE291B4" w14:textId="77777777" w:rsidR="003365A3" w:rsidRPr="00076D2D" w:rsidRDefault="003365A3"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p>
          <w:p w14:paraId="3DD7B3DC" w14:textId="5E3583BC" w:rsidR="003365A3" w:rsidRPr="00076D2D" w:rsidRDefault="003365A3"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t>Limonene synthase</w:t>
            </w:r>
          </w:p>
        </w:tc>
        <w:tc>
          <w:tcPr>
            <w:tcW w:w="1959" w:type="dxa"/>
            <w:tcBorders>
              <w:left w:val="single" w:sz="12" w:space="0" w:color="323E4F" w:themeColor="text2" w:themeShade="BF"/>
            </w:tcBorders>
            <w:shd w:val="clear" w:color="auto" w:fill="D9D9D9" w:themeFill="background1" w:themeFillShade="D9"/>
          </w:tcPr>
          <w:p w14:paraId="270FBBDF" w14:textId="77777777" w:rsidR="003365A3" w:rsidRPr="00076D2D" w:rsidRDefault="003365A3"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p>
          <w:p w14:paraId="171BE367" w14:textId="54ECB512" w:rsidR="003365A3" w:rsidRPr="00076D2D" w:rsidRDefault="003365A3" w:rsidP="00076D2D">
            <w:pPr>
              <w:ind w:left="0" w:firstLine="0"/>
              <w:contextualSpacing/>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fldChar w:fldCharType="begin"/>
            </w:r>
            <w:r w:rsidR="006768F1">
              <w:rPr>
                <w:rFonts w:ascii="Cambria" w:eastAsia="Calibri" w:hAnsi="Cambria" w:cs="Times New Roman"/>
                <w:b/>
                <w:i/>
                <w:color w:val="808080" w:themeColor="background1" w:themeShade="80"/>
                <w:sz w:val="17"/>
                <w:szCs w:val="17"/>
              </w:rPr>
              <w:instrText xml:space="preserve"> ADDIN EN.CITE &lt;EndNote&gt;&lt;Cite&gt;&lt;Author&gt;Lin&lt;/Author&gt;&lt;Year&gt;2017&lt;/Year&gt;&lt;RecNum&gt;1139&lt;/RecNum&gt;&lt;DisplayText&gt;(Lin et al., 2017)&lt;/DisplayText&gt;&lt;record&gt;&lt;rec-number&gt;1139&lt;/rec-number&gt;&lt;foreign-keys&gt;&lt;key app="EN" db-id="prftt9asa5przeep5rz5fwazzp9dwws2dap0" timestamp="1643303364" guid="75570db1-0c55-4815-a599-27e70a9b4006"&gt;1139&lt;/key&gt;&lt;/foreign-keys&gt;&lt;ref-type name="Journal Article"&gt;17&lt;/ref-type&gt;&lt;contributors&gt;&lt;authors&gt;&lt;author&gt;Lin, Po-Cheng&lt;/author&gt;&lt;author&gt;Saha, Rajib&lt;/author&gt;&lt;author&gt;Zhang, Fuzhong&lt;/author&gt;&lt;author&gt;Pakrasi, Himadri B&lt;/author&gt;&lt;/authors&gt;&lt;/contributors&gt;&lt;titles&gt;&lt;title&gt;Metabolic engineering of the pentose phosphate pathway for enhanced limonene production in the cyanobacterium Synechocysti s sp. PCC 6803&lt;/title&gt;&lt;secondary-title&gt;Scientific reports&lt;/secondary-title&gt;&lt;/titles&gt;&lt;periodical&gt;&lt;full-title&gt;Scientific Reports&lt;/full-title&gt;&lt;/periodical&gt;&lt;pages&gt;1-10&lt;/pages&gt;&lt;volume&gt;7&lt;/volume&gt;&lt;number&gt;1&lt;/number&gt;&lt;dates&gt;&lt;year&gt;2017&lt;/year&gt;&lt;/dates&gt;&lt;isbn&gt;2045-2322&lt;/isbn&gt;&lt;urls&gt;&lt;/urls&gt;&lt;/record&gt;&lt;/Cite&gt;&lt;/EndNote&gt;</w:instrText>
            </w:r>
            <w:r w:rsidRPr="00076D2D">
              <w:rPr>
                <w:rFonts w:ascii="Cambria" w:eastAsia="Calibri" w:hAnsi="Cambria" w:cs="Times New Roman"/>
                <w:b/>
                <w:i/>
                <w:color w:val="808080" w:themeColor="background1" w:themeShade="80"/>
                <w:sz w:val="17"/>
                <w:szCs w:val="17"/>
              </w:rPr>
              <w:fldChar w:fldCharType="separate"/>
            </w:r>
            <w:r w:rsidRPr="00076D2D">
              <w:rPr>
                <w:rFonts w:ascii="Cambria" w:eastAsia="Calibri" w:hAnsi="Cambria" w:cs="Times New Roman"/>
                <w:b/>
                <w:i/>
                <w:noProof/>
                <w:color w:val="808080" w:themeColor="background1" w:themeShade="80"/>
                <w:sz w:val="17"/>
                <w:szCs w:val="17"/>
              </w:rPr>
              <w:t>(Lin et al., 2017)</w:t>
            </w:r>
            <w:r w:rsidRPr="00076D2D">
              <w:rPr>
                <w:rFonts w:ascii="Cambria" w:eastAsia="Calibri" w:hAnsi="Cambria" w:cs="Times New Roman"/>
                <w:b/>
                <w:i/>
                <w:color w:val="808080" w:themeColor="background1" w:themeShade="80"/>
                <w:sz w:val="17"/>
                <w:szCs w:val="17"/>
              </w:rPr>
              <w:fldChar w:fldCharType="end"/>
            </w:r>
          </w:p>
        </w:tc>
      </w:tr>
      <w:tr w:rsidR="007D5824" w:rsidRPr="003F2513" w14:paraId="1AF54FE0" w14:textId="77777777" w:rsidTr="007A6166">
        <w:trPr>
          <w:cnfStyle w:val="000000100000" w:firstRow="0" w:lastRow="0" w:firstColumn="0" w:lastColumn="0" w:oddVBand="0" w:evenVBand="0" w:oddHBand="1" w:evenHBand="0" w:firstRowFirstColumn="0" w:firstRowLastColumn="0" w:lastRowFirstColumn="0" w:lastRowLastColumn="0"/>
          <w:trHeight w:val="1278"/>
        </w:trPr>
        <w:tc>
          <w:tcPr>
            <w:cnfStyle w:val="001000000000" w:firstRow="0" w:lastRow="0" w:firstColumn="1" w:lastColumn="0" w:oddVBand="0" w:evenVBand="0" w:oddHBand="0" w:evenHBand="0" w:firstRowFirstColumn="0" w:firstRowLastColumn="0" w:lastRowFirstColumn="0" w:lastRowLastColumn="0"/>
            <w:tcW w:w="1325" w:type="dxa"/>
            <w:tcBorders>
              <w:right w:val="single" w:sz="12" w:space="0" w:color="323E4F" w:themeColor="text2" w:themeShade="BF"/>
            </w:tcBorders>
            <w:shd w:val="clear" w:color="auto" w:fill="FFFFFF" w:themeFill="background1"/>
          </w:tcPr>
          <w:p w14:paraId="5582E149"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p>
          <w:p w14:paraId="190996DF"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p>
          <w:p w14:paraId="1FEDAB53"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r w:rsidRPr="00076D2D">
              <w:rPr>
                <w:rFonts w:ascii="Cambria" w:eastAsia="Calibri" w:hAnsi="Cambria" w:cs="Times New Roman"/>
                <w:i/>
                <w:color w:val="808080" w:themeColor="background1" w:themeShade="80"/>
                <w:sz w:val="17"/>
                <w:szCs w:val="17"/>
              </w:rPr>
              <w:t>Squalene</w:t>
            </w:r>
          </w:p>
          <w:p w14:paraId="7BD25F79"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p>
        </w:tc>
        <w:tc>
          <w:tcPr>
            <w:tcW w:w="1477" w:type="dxa"/>
            <w:tcBorders>
              <w:left w:val="single" w:sz="12" w:space="0" w:color="323E4F" w:themeColor="text2" w:themeShade="BF"/>
              <w:right w:val="single" w:sz="12" w:space="0" w:color="323E4F" w:themeColor="text2" w:themeShade="BF"/>
            </w:tcBorders>
            <w:shd w:val="clear" w:color="auto" w:fill="FFFFFF" w:themeFill="background1"/>
          </w:tcPr>
          <w:p w14:paraId="50A59A5E"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17"/>
                <w:szCs w:val="17"/>
                <w:lang w:val="pl-PL"/>
              </w:rPr>
            </w:pPr>
            <w:r w:rsidRPr="00076D2D">
              <w:rPr>
                <w:rFonts w:ascii="Cambria" w:eastAsia="Calibri" w:hAnsi="Cambria" w:cs="Times New Roman"/>
                <w:b/>
                <w:bCs/>
                <w:i/>
                <w:color w:val="808080" w:themeColor="background1" w:themeShade="80"/>
                <w:sz w:val="17"/>
                <w:szCs w:val="17"/>
                <w:lang w:val="pl-PL"/>
              </w:rPr>
              <w:t xml:space="preserve">670 </w:t>
            </w:r>
            <w:r w:rsidRPr="00076D2D">
              <w:rPr>
                <w:rFonts w:ascii="Cambria" w:eastAsia="Calibri" w:hAnsi="Cambria" w:cs="Times New Roman"/>
                <w:b/>
                <w:bCs/>
                <w:i/>
                <w:color w:val="808080" w:themeColor="background1" w:themeShade="80"/>
                <w:sz w:val="17"/>
                <w:szCs w:val="17"/>
              </w:rPr>
              <w:sym w:font="Symbol" w:char="F06D"/>
            </w:r>
            <w:r w:rsidRPr="00076D2D">
              <w:rPr>
                <w:rFonts w:ascii="Cambria" w:eastAsia="Calibri" w:hAnsi="Cambria" w:cs="Times New Roman"/>
                <w:b/>
                <w:bCs/>
                <w:i/>
                <w:color w:val="808080" w:themeColor="background1" w:themeShade="80"/>
                <w:sz w:val="17"/>
                <w:szCs w:val="17"/>
                <w:lang w:val="pl-PL"/>
              </w:rPr>
              <w:t>g/L</w:t>
            </w:r>
          </w:p>
          <w:p w14:paraId="7C1FFA43"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17"/>
                <w:szCs w:val="17"/>
                <w:lang w:val="pl-PL"/>
              </w:rPr>
            </w:pPr>
          </w:p>
          <w:p w14:paraId="71D0CEAD"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17"/>
                <w:szCs w:val="17"/>
                <w:lang w:val="pl-PL"/>
              </w:rPr>
            </w:pPr>
            <w:r w:rsidRPr="00076D2D">
              <w:rPr>
                <w:rFonts w:ascii="Cambria" w:eastAsia="Calibri" w:hAnsi="Cambria" w:cs="Times New Roman"/>
                <w:b/>
                <w:bCs/>
                <w:i/>
                <w:color w:val="808080" w:themeColor="background1" w:themeShade="80"/>
                <w:sz w:val="17"/>
                <w:szCs w:val="17"/>
                <w:lang w:val="pl-PL"/>
              </w:rPr>
              <w:t>0.7mg/OD750/ L</w:t>
            </w:r>
          </w:p>
          <w:p w14:paraId="7295CA3E"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17"/>
                <w:szCs w:val="17"/>
                <w:lang w:val="pl-PL"/>
              </w:rPr>
            </w:pPr>
          </w:p>
          <w:p w14:paraId="777C8F0D"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17"/>
                <w:szCs w:val="17"/>
                <w:lang w:val="pl-PL"/>
              </w:rPr>
            </w:pPr>
            <w:r w:rsidRPr="00076D2D">
              <w:rPr>
                <w:rFonts w:ascii="Cambria" w:eastAsia="Calibri" w:hAnsi="Cambria" w:cs="Times New Roman"/>
                <w:b/>
                <w:bCs/>
                <w:i/>
                <w:color w:val="808080" w:themeColor="background1" w:themeShade="80"/>
                <w:sz w:val="17"/>
                <w:szCs w:val="17"/>
                <w:lang w:val="pl-PL"/>
              </w:rPr>
              <w:t>0.8 mg/gDCW</w:t>
            </w:r>
          </w:p>
        </w:tc>
        <w:tc>
          <w:tcPr>
            <w:tcW w:w="1335" w:type="dxa"/>
            <w:tcBorders>
              <w:left w:val="single" w:sz="12" w:space="0" w:color="323E4F" w:themeColor="text2" w:themeShade="BF"/>
              <w:right w:val="single" w:sz="12" w:space="0" w:color="323E4F" w:themeColor="text2" w:themeShade="BF"/>
            </w:tcBorders>
            <w:shd w:val="clear" w:color="auto" w:fill="FFFFFF" w:themeFill="background1"/>
          </w:tcPr>
          <w:p w14:paraId="0088E089"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t>Squalene synthases</w:t>
            </w:r>
          </w:p>
          <w:p w14:paraId="1E1A9029"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p>
          <w:p w14:paraId="7C1924B2"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t>Squalene-hopene synthases</w:t>
            </w:r>
          </w:p>
          <w:p w14:paraId="6BA1C805"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p>
        </w:tc>
        <w:tc>
          <w:tcPr>
            <w:tcW w:w="1959" w:type="dxa"/>
            <w:tcBorders>
              <w:left w:val="single" w:sz="12" w:space="0" w:color="323E4F" w:themeColor="text2" w:themeShade="BF"/>
            </w:tcBorders>
            <w:shd w:val="clear" w:color="auto" w:fill="FFFFFF" w:themeFill="background1"/>
          </w:tcPr>
          <w:p w14:paraId="38835A15"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lang w:val="fr-FR"/>
              </w:rPr>
            </w:pPr>
          </w:p>
          <w:p w14:paraId="2223B19F"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lang w:val="fr-FR"/>
              </w:rPr>
            </w:pPr>
          </w:p>
          <w:p w14:paraId="7F447D65" w14:textId="5E9FBBB3" w:rsidR="007D5824" w:rsidRPr="00076D2D" w:rsidRDefault="007D5824" w:rsidP="00076D2D">
            <w:pPr>
              <w:ind w:lef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lang w:val="fr-FR"/>
              </w:rPr>
            </w:pPr>
            <w:r w:rsidRPr="00076D2D">
              <w:rPr>
                <w:rFonts w:ascii="Cambria" w:eastAsia="Calibri" w:hAnsi="Cambria" w:cs="Times New Roman"/>
                <w:b/>
                <w:i/>
                <w:color w:val="808080" w:themeColor="background1" w:themeShade="80"/>
                <w:sz w:val="17"/>
                <w:szCs w:val="17"/>
              </w:rPr>
              <w:fldChar w:fldCharType="begin"/>
            </w:r>
            <w:r w:rsidR="00CC0F2C" w:rsidRPr="00076D2D">
              <w:rPr>
                <w:rFonts w:ascii="Cambria" w:eastAsia="Calibri" w:hAnsi="Cambria" w:cs="Times New Roman"/>
                <w:b/>
                <w:i/>
                <w:color w:val="808080" w:themeColor="background1" w:themeShade="80"/>
                <w:sz w:val="17"/>
                <w:szCs w:val="17"/>
              </w:rPr>
              <w:instrText xml:space="preserve"> ADDIN EN.CITE &lt;EndNote&gt;&lt;Cite&gt;&lt;Author&gt;Englund&lt;/Author&gt;&lt;Year&gt;2014&lt;/Year&gt;&lt;RecNum&gt;415&lt;/RecNum&gt;&lt;DisplayText&gt;(Englund et al., 2014)&lt;/DisplayText&gt;&lt;record&gt;&lt;rec-number&gt;415&lt;/rec-number&gt;&lt;foreign-keys&gt;&lt;key app="EN" db-id="prftt9asa5przeep5rz5fwazzp9dwws2dap0" timestamp="1587486876" guid="8247a85e-70d3-4684-94fa-a7af50ef9670"&gt;415&lt;/key&gt;&lt;/foreign-keys&gt;&lt;ref-type name="Journal Article"&gt;17&lt;/ref-type&gt;&lt;contributors&gt;&lt;authors&gt;&lt;author&gt;Englund, Elias&lt;/author&gt;&lt;author&gt;Pattanaik, Bagmi&lt;/author&gt;&lt;author&gt;Ubhayasekera, Sarojini Jayantha K.&lt;/author&gt;&lt;author&gt;Stensjö, Karin&lt;/author&gt;&lt;author&gt;Bergquist, Jonas&lt;/author&gt;&lt;author&gt;Lindberg, Pia&lt;/author&gt;&lt;/authors&gt;&lt;/contributors&gt;&lt;titles&gt;&lt;title&gt;Production of squalene in Synechocystis sp. PCC 6803&lt;/title&gt;&lt;secondary-title&gt;PLoS ONE&lt;/secondary-title&gt;&lt;/titles&gt;&lt;periodical&gt;&lt;full-title&gt;PLoS ONE&lt;/full-title&gt;&lt;/periodical&gt;&lt;pages&gt;1-8&lt;/pages&gt;&lt;volume&gt;9&lt;/volume&gt;&lt;number&gt;3&lt;/number&gt;&lt;dates&gt;&lt;year&gt;2014&lt;/year&gt;&lt;/dates&gt;&lt;isbn&gt;1932-6203 (Electronic)\r1932-6203 (Linking)&lt;/isbn&gt;&lt;urls&gt;&lt;/urls&gt;&lt;electronic-resource-num&gt;10.1371/journal.pone.0090270&lt;/electronic-resource-num&gt;&lt;/record&gt;&lt;/Cite&gt;&lt;/EndNote&gt;</w:instrText>
            </w:r>
            <w:r w:rsidRPr="00076D2D">
              <w:rPr>
                <w:rFonts w:ascii="Cambria" w:eastAsia="Calibri" w:hAnsi="Cambria" w:cs="Times New Roman"/>
                <w:b/>
                <w:i/>
                <w:color w:val="808080" w:themeColor="background1" w:themeShade="80"/>
                <w:sz w:val="17"/>
                <w:szCs w:val="17"/>
              </w:rPr>
              <w:fldChar w:fldCharType="separate"/>
            </w:r>
            <w:r w:rsidRPr="00076D2D">
              <w:rPr>
                <w:rFonts w:ascii="Cambria" w:eastAsia="Calibri" w:hAnsi="Cambria" w:cs="Times New Roman"/>
                <w:b/>
                <w:i/>
                <w:noProof/>
                <w:color w:val="808080" w:themeColor="background1" w:themeShade="80"/>
                <w:sz w:val="17"/>
                <w:szCs w:val="17"/>
                <w:lang w:val="fr-FR"/>
              </w:rPr>
              <w:t>(Englund et al., 2014)</w:t>
            </w:r>
            <w:r w:rsidRPr="00076D2D">
              <w:rPr>
                <w:rFonts w:ascii="Cambria" w:eastAsia="Calibri" w:hAnsi="Cambria" w:cs="Times New Roman"/>
                <w:b/>
                <w:i/>
                <w:color w:val="808080" w:themeColor="background1" w:themeShade="80"/>
                <w:sz w:val="17"/>
                <w:szCs w:val="17"/>
              </w:rPr>
              <w:fldChar w:fldCharType="end"/>
            </w:r>
          </w:p>
          <w:p w14:paraId="4E61DA02" w14:textId="51F5FD8C" w:rsidR="007D5824" w:rsidRPr="00B95887" w:rsidRDefault="007D5824" w:rsidP="007D5824">
            <w:pPr>
              <w:ind w:left="0" w:firstLine="0"/>
              <w:contextualSpacing/>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lang w:val="fr-FR"/>
              </w:rPr>
            </w:pPr>
            <w:r w:rsidRPr="00076D2D">
              <w:rPr>
                <w:rFonts w:ascii="Cambria" w:eastAsia="Calibri" w:hAnsi="Cambria" w:cs="Times New Roman"/>
                <w:b/>
                <w:i/>
                <w:color w:val="808080" w:themeColor="background1" w:themeShade="80"/>
                <w:sz w:val="17"/>
                <w:szCs w:val="17"/>
              </w:rPr>
              <w:fldChar w:fldCharType="begin"/>
            </w:r>
            <w:r w:rsidR="00CC0F2C" w:rsidRPr="00076D2D">
              <w:rPr>
                <w:rFonts w:ascii="Cambria" w:eastAsia="Calibri" w:hAnsi="Cambria" w:cs="Times New Roman"/>
                <w:b/>
                <w:i/>
                <w:color w:val="808080" w:themeColor="background1" w:themeShade="80"/>
                <w:sz w:val="17"/>
                <w:szCs w:val="17"/>
              </w:rPr>
              <w:instrText xml:space="preserve"> ADDIN EN.CITE &lt;EndNote&gt;&lt;Cite&gt;&lt;Author&gt;Choi&lt;/Author&gt;&lt;Year&gt;2016&lt;/Year&gt;&lt;RecNum&gt;24&lt;/RecNum&gt;&lt;DisplayText&gt;(Choi et al., 2016)&lt;/DisplayText&gt;&lt;record&gt;&lt;rec-number&gt;24&lt;/rec-number&gt;&lt;foreign-keys&gt;&lt;key app="EN" db-id="prftt9asa5przeep5rz5fwazzp9dwws2dap0" timestamp="1587486875" guid="745a79d4-e887-40ab-8d4a-6067b77ce893"&gt;24&lt;/key&gt;&lt;/foreign-keys&gt;&lt;ref-type name="Journal Article"&gt;17&lt;/ref-type&gt;&lt;contributors&gt;&lt;authors&gt;&lt;author&gt;Choi, Sun Young&lt;/author&gt;&lt;author&gt;Lee, Hyun Jeong&lt;/author&gt;&lt;author&gt;Choi, Jaeyeon&lt;/author&gt;&lt;author&gt;Kim, Jiye&lt;/author&gt;&lt;author&gt;Sim, Sang Jun&lt;/author&gt;&lt;author&gt;Um, Youngsoon&lt;/author&gt;&lt;author&gt;Kim, Yunje&lt;/author&gt;&lt;author&gt;Lee, Taek Soon&lt;/author&gt;&lt;author&gt;Keasling, Jay D.&lt;/author&gt;&lt;author&gt;Woo, Han Min&lt;/author&gt;&lt;/authors&gt;&lt;/contributors&gt;&lt;titles&gt;&lt;title&gt;Photosynthetic conversion of CO2 to farnesyl diphosphate-derived phytochemicals (amorpha-4,11-diene and squalene) by engineered cyanobacteria&lt;/title&gt;&lt;secondary-title&gt;Biotechnology for Biofuels&lt;/secondary-title&gt;&lt;/titles&gt;&lt;periodical&gt;&lt;full-title&gt;Biotechnology for Biofuels&lt;/full-title&gt;&lt;/periodical&gt;&lt;pages&gt;1-12&lt;/pages&gt;&lt;volume&gt;9&lt;/volume&gt;&lt;number&gt;1&lt;/number&gt;&lt;keywords&gt;&lt;keyword&gt;Cyanobacteria&lt;/keyword&gt;&lt;keyword&gt;Isoprenoids&lt;/keyword&gt;&lt;keyword&gt;Metabolic engineering&lt;/keyword&gt;&lt;keyword&gt;Synthetic biology&lt;/keyword&gt;&lt;/keywords&gt;&lt;dates&gt;&lt;year&gt;2016&lt;/year&gt;&lt;/dates&gt;&lt;publisher&gt;BioMed Central&lt;/publisher&gt;&lt;urls&gt;&lt;pdf-urls&gt;&lt;url&gt;file://localhost/Volumes/ADATA%20BLANC/Office&amp;apos;s%20PC/Articles/Adv%20biofuels/Photosynthetic%20conversion.pdf&lt;/url&gt;&lt;/pdf-urls&gt;&lt;/urls&gt;&lt;electronic-resource-num&gt;10.1186/s13068-016-0617-8&lt;/electronic-resource-num&gt;&lt;/record&gt;&lt;/Cite&gt;&lt;/EndNote&gt;</w:instrText>
            </w:r>
            <w:r w:rsidRPr="00076D2D">
              <w:rPr>
                <w:rFonts w:ascii="Cambria" w:eastAsia="Calibri" w:hAnsi="Cambria" w:cs="Times New Roman"/>
                <w:b/>
                <w:i/>
                <w:color w:val="808080" w:themeColor="background1" w:themeShade="80"/>
                <w:sz w:val="17"/>
                <w:szCs w:val="17"/>
              </w:rPr>
              <w:fldChar w:fldCharType="separate"/>
            </w:r>
            <w:r w:rsidRPr="00076D2D">
              <w:rPr>
                <w:rFonts w:ascii="Cambria" w:eastAsia="Calibri" w:hAnsi="Cambria" w:cs="Times New Roman"/>
                <w:b/>
                <w:i/>
                <w:noProof/>
                <w:color w:val="808080" w:themeColor="background1" w:themeShade="80"/>
                <w:sz w:val="17"/>
                <w:szCs w:val="17"/>
                <w:lang w:val="fr-FR"/>
              </w:rPr>
              <w:t>(Choi et al., 2016)</w:t>
            </w:r>
            <w:r w:rsidRPr="00076D2D">
              <w:rPr>
                <w:rFonts w:ascii="Cambria" w:eastAsia="Calibri" w:hAnsi="Cambria" w:cs="Times New Roman"/>
                <w:b/>
                <w:i/>
                <w:color w:val="808080" w:themeColor="background1" w:themeShade="80"/>
                <w:sz w:val="17"/>
                <w:szCs w:val="17"/>
              </w:rPr>
              <w:fldChar w:fldCharType="end"/>
            </w:r>
          </w:p>
        </w:tc>
      </w:tr>
      <w:tr w:rsidR="007D5824" w:rsidRPr="00FB2FD5" w14:paraId="3462AF12" w14:textId="77777777" w:rsidTr="00B9214A">
        <w:trPr>
          <w:trHeight w:val="1258"/>
        </w:trPr>
        <w:tc>
          <w:tcPr>
            <w:cnfStyle w:val="001000000000" w:firstRow="0" w:lastRow="0" w:firstColumn="1" w:lastColumn="0" w:oddVBand="0" w:evenVBand="0" w:oddHBand="0" w:evenHBand="0" w:firstRowFirstColumn="0" w:firstRowLastColumn="0" w:lastRowFirstColumn="0" w:lastRowLastColumn="0"/>
            <w:tcW w:w="0" w:type="dxa"/>
            <w:tcBorders>
              <w:right w:val="single" w:sz="12" w:space="0" w:color="323E4F" w:themeColor="text2" w:themeShade="BF"/>
            </w:tcBorders>
            <w:shd w:val="clear" w:color="auto" w:fill="D9D9D9" w:themeFill="background1" w:themeFillShade="D9"/>
          </w:tcPr>
          <w:p w14:paraId="50061359"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lang w:val="fr-FR"/>
              </w:rPr>
            </w:pPr>
          </w:p>
          <w:p w14:paraId="14212868"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r w:rsidRPr="00076D2D">
              <w:rPr>
                <w:rFonts w:ascii="Cambria" w:eastAsia="Calibri" w:hAnsi="Cambria" w:cs="Times New Roman"/>
                <w:i/>
                <w:color w:val="808080" w:themeColor="background1" w:themeShade="80"/>
                <w:sz w:val="17"/>
                <w:szCs w:val="17"/>
              </w:rPr>
              <w:t>Manoyl-oxide</w:t>
            </w:r>
          </w:p>
        </w:tc>
        <w:tc>
          <w:tcPr>
            <w:tcW w:w="0" w:type="dxa"/>
            <w:tcBorders>
              <w:left w:val="single" w:sz="12" w:space="0" w:color="323E4F" w:themeColor="text2" w:themeShade="BF"/>
              <w:right w:val="single" w:sz="12" w:space="0" w:color="323E4F" w:themeColor="text2" w:themeShade="BF"/>
            </w:tcBorders>
            <w:shd w:val="clear" w:color="auto" w:fill="D9D9D9" w:themeFill="background1" w:themeFillShade="D9"/>
          </w:tcPr>
          <w:p w14:paraId="5717E6E9" w14:textId="77777777" w:rsidR="007D5824" w:rsidRPr="00076D2D" w:rsidRDefault="007D5824"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bCs/>
                <w:i/>
                <w:color w:val="808080" w:themeColor="background1" w:themeShade="80"/>
                <w:sz w:val="17"/>
                <w:szCs w:val="17"/>
              </w:rPr>
            </w:pPr>
          </w:p>
          <w:p w14:paraId="4B025D46" w14:textId="77777777" w:rsidR="007D5824" w:rsidRPr="00076D2D" w:rsidRDefault="007D5824"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bCs/>
                <w:i/>
                <w:color w:val="808080" w:themeColor="background1" w:themeShade="80"/>
                <w:sz w:val="17"/>
                <w:szCs w:val="17"/>
              </w:rPr>
            </w:pPr>
            <w:r w:rsidRPr="00076D2D">
              <w:rPr>
                <w:rFonts w:ascii="Cambria" w:eastAsia="Calibri" w:hAnsi="Cambria" w:cs="Times New Roman"/>
                <w:b/>
                <w:bCs/>
                <w:i/>
                <w:color w:val="808080" w:themeColor="background1" w:themeShade="80"/>
                <w:sz w:val="17"/>
                <w:szCs w:val="17"/>
              </w:rPr>
              <w:t>0.45 mg/gDCW</w:t>
            </w:r>
          </w:p>
        </w:tc>
        <w:tc>
          <w:tcPr>
            <w:tcW w:w="0" w:type="dxa"/>
            <w:tcBorders>
              <w:left w:val="single" w:sz="12" w:space="0" w:color="323E4F" w:themeColor="text2" w:themeShade="BF"/>
              <w:right w:val="single" w:sz="12" w:space="0" w:color="323E4F" w:themeColor="text2" w:themeShade="BF"/>
            </w:tcBorders>
            <w:shd w:val="clear" w:color="auto" w:fill="D9D9D9" w:themeFill="background1" w:themeFillShade="D9"/>
          </w:tcPr>
          <w:p w14:paraId="34C11E19" w14:textId="77777777" w:rsidR="007D5824" w:rsidRPr="00076D2D" w:rsidRDefault="007D5824"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p>
          <w:p w14:paraId="6FAC6C7C" w14:textId="77777777" w:rsidR="007D5824" w:rsidRPr="00076D2D" w:rsidRDefault="007D5824"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t>Manoyl-oxide synthases</w:t>
            </w:r>
          </w:p>
        </w:tc>
        <w:tc>
          <w:tcPr>
            <w:tcW w:w="0" w:type="dxa"/>
            <w:tcBorders>
              <w:left w:val="single" w:sz="12" w:space="0" w:color="323E4F" w:themeColor="text2" w:themeShade="BF"/>
            </w:tcBorders>
            <w:shd w:val="clear" w:color="auto" w:fill="D9D9D9" w:themeFill="background1" w:themeFillShade="D9"/>
          </w:tcPr>
          <w:p w14:paraId="1648489E" w14:textId="77777777" w:rsidR="007D5824" w:rsidRPr="00076D2D" w:rsidRDefault="007D5824" w:rsidP="000F3334">
            <w:pPr>
              <w:ind w:left="0" w:firstLine="0"/>
              <w:contextualSpacing/>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p>
          <w:p w14:paraId="44CAD538" w14:textId="53207EC0" w:rsidR="007D5824" w:rsidRPr="00076D2D" w:rsidRDefault="007D5824"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fldChar w:fldCharType="begin"/>
            </w:r>
            <w:r w:rsidR="00CC0F2C" w:rsidRPr="00076D2D">
              <w:rPr>
                <w:rFonts w:ascii="Cambria" w:eastAsia="Calibri" w:hAnsi="Cambria" w:cs="Times New Roman"/>
                <w:b/>
                <w:i/>
                <w:color w:val="808080" w:themeColor="background1" w:themeShade="80"/>
                <w:sz w:val="17"/>
                <w:szCs w:val="17"/>
              </w:rPr>
              <w:instrText xml:space="preserve"> ADDIN EN.CITE &lt;EndNote&gt;&lt;Cite&gt;&lt;Author&gt;Englund&lt;/Author&gt;&lt;Year&gt;2015&lt;/Year&gt;&lt;RecNum&gt;201&lt;/RecNum&gt;&lt;DisplayText&gt;(Englund et al., 2015)&lt;/DisplayText&gt;&lt;record&gt;&lt;rec-number&gt;201&lt;/rec-number&gt;&lt;foreign-keys&gt;&lt;key app="EN" db-id="prftt9asa5przeep5rz5fwazzp9dwws2dap0" timestamp="1587486876" guid="60a68de8-471e-42b0-ba62-1277ccbc8114"&gt;201&lt;/key&gt;&lt;/foreign-keys&gt;&lt;ref-type name="Journal Article"&gt;17&lt;/ref-type&gt;&lt;contributors&gt;&lt;authors&gt;&lt;author&gt;Englund, Elias&lt;/author&gt;&lt;author&gt;Andersen-Ranberg, Johan&lt;/author&gt;&lt;author&gt;Miao, Rui&lt;/author&gt;&lt;author&gt;Hamberger, Björn&lt;/author&gt;&lt;author&gt;Lindberg, Pia&lt;/author&gt;&lt;/authors&gt;&lt;/contributors&gt;&lt;titles&gt;&lt;title&gt;Metabolic Engineering of Synechocystis sp. PCC 6803 for Production of the Plant Diterpenoid Manoyl Oxide&lt;/title&gt;&lt;secondary-title&gt;ACS Synthetic Biology&lt;/secondary-title&gt;&lt;/titles&gt;&lt;periodical&gt;&lt;full-title&gt;ACS Synthetic Biology&lt;/full-title&gt;&lt;/periodical&gt;&lt;pages&gt;1270-1278&lt;/pages&gt;&lt;volume&gt;4&lt;/volume&gt;&lt;number&gt;12&lt;/number&gt;&lt;keywords&gt;&lt;keyword&gt;MEP-pathway&lt;/keyword&gt;&lt;keyword&gt;Synechocystis&lt;/keyword&gt;&lt;keyword&gt;diterpenoid&lt;/keyword&gt;&lt;keyword&gt;forskolin&lt;/keyword&gt;&lt;keyword&gt;genetic tools&lt;/keyword&gt;&lt;keyword&gt;manoyl oxide&lt;/keyword&gt;&lt;/keywords&gt;&lt;dates&gt;&lt;year&gt;2015&lt;/year&gt;&lt;/dates&gt;&lt;urls&gt;&lt;pdf-urls&gt;&lt;url&gt;file://localhost/Volumes/ADATA%20BLANC/Office&amp;apos;s%20PC/Articles/Neutral%20sites/Englund%20et%20al%202015%20-%20Metabolic%20Engineering%20of%20Synechocystis%20sp.%20PCC%206803%20for%20Production%20of%20the%20Plant%20Diterpenoid%20Manoyl%20Oxide..pdf&lt;/url&gt;&lt;/pdf-urls&gt;&lt;/urls&gt;&lt;electronic-resource-num&gt;10.1021/acssynbio.5b00070&lt;/electronic-resource-num&gt;&lt;/record&gt;&lt;/Cite&gt;&lt;/EndNote&gt;</w:instrText>
            </w:r>
            <w:r w:rsidRPr="00076D2D">
              <w:rPr>
                <w:rFonts w:ascii="Cambria" w:eastAsia="Calibri" w:hAnsi="Cambria" w:cs="Times New Roman"/>
                <w:b/>
                <w:i/>
                <w:color w:val="808080" w:themeColor="background1" w:themeShade="80"/>
                <w:sz w:val="17"/>
                <w:szCs w:val="17"/>
              </w:rPr>
              <w:fldChar w:fldCharType="separate"/>
            </w:r>
            <w:r w:rsidRPr="00076D2D">
              <w:rPr>
                <w:rFonts w:ascii="Cambria" w:eastAsia="Calibri" w:hAnsi="Cambria" w:cs="Times New Roman"/>
                <w:b/>
                <w:i/>
                <w:noProof/>
                <w:color w:val="808080" w:themeColor="background1" w:themeShade="80"/>
                <w:sz w:val="17"/>
                <w:szCs w:val="17"/>
              </w:rPr>
              <w:t>(Englund et al., 2015)</w:t>
            </w:r>
            <w:r w:rsidRPr="00076D2D">
              <w:rPr>
                <w:rFonts w:ascii="Cambria" w:eastAsia="Calibri" w:hAnsi="Cambria" w:cs="Times New Roman"/>
                <w:b/>
                <w:i/>
                <w:color w:val="808080" w:themeColor="background1" w:themeShade="80"/>
                <w:sz w:val="17"/>
                <w:szCs w:val="17"/>
              </w:rPr>
              <w:fldChar w:fldCharType="end"/>
            </w:r>
          </w:p>
        </w:tc>
      </w:tr>
      <w:tr w:rsidR="007D5824" w:rsidRPr="00FB2FD5" w14:paraId="7F64E4BA" w14:textId="77777777" w:rsidTr="00076D2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tcBorders>
              <w:right w:val="single" w:sz="12" w:space="0" w:color="323E4F" w:themeColor="text2" w:themeShade="BF"/>
            </w:tcBorders>
            <w:shd w:val="clear" w:color="auto" w:fill="FFFFFF" w:themeFill="background1"/>
          </w:tcPr>
          <w:p w14:paraId="48E30454"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r w:rsidRPr="00076D2D">
              <w:rPr>
                <w:rFonts w:ascii="Cambria" w:eastAsia="Calibri" w:hAnsi="Cambria" w:cs="Times New Roman"/>
                <w:i/>
                <w:color w:val="808080" w:themeColor="background1" w:themeShade="80"/>
                <w:sz w:val="17"/>
                <w:szCs w:val="17"/>
              </w:rPr>
              <w:t>B-Phellandrene</w:t>
            </w:r>
          </w:p>
          <w:p w14:paraId="4829EC99" w14:textId="77777777" w:rsidR="007D5824" w:rsidRPr="00076D2D" w:rsidRDefault="007D5824" w:rsidP="007D5824">
            <w:pPr>
              <w:contextualSpacing/>
              <w:jc w:val="center"/>
              <w:rPr>
                <w:rFonts w:ascii="Cambria" w:eastAsia="Calibri" w:hAnsi="Cambria" w:cs="Times New Roman"/>
                <w:i/>
                <w:color w:val="808080" w:themeColor="background1" w:themeShade="80"/>
                <w:sz w:val="17"/>
                <w:szCs w:val="17"/>
              </w:rPr>
            </w:pPr>
          </w:p>
        </w:tc>
        <w:tc>
          <w:tcPr>
            <w:tcW w:w="0" w:type="dxa"/>
            <w:tcBorders>
              <w:left w:val="single" w:sz="12" w:space="0" w:color="323E4F" w:themeColor="text2" w:themeShade="BF"/>
              <w:right w:val="single" w:sz="12" w:space="0" w:color="323E4F" w:themeColor="text2" w:themeShade="BF"/>
            </w:tcBorders>
            <w:shd w:val="clear" w:color="auto" w:fill="FFFFFF" w:themeFill="background1"/>
          </w:tcPr>
          <w:p w14:paraId="48D67E01" w14:textId="77777777" w:rsidR="007C6971" w:rsidRPr="00076D2D" w:rsidRDefault="007C6971"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17"/>
                <w:szCs w:val="17"/>
              </w:rPr>
            </w:pPr>
          </w:p>
          <w:p w14:paraId="0B667A82" w14:textId="14A63F49"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17"/>
                <w:szCs w:val="17"/>
              </w:rPr>
            </w:pPr>
            <w:r w:rsidRPr="00076D2D">
              <w:rPr>
                <w:rFonts w:ascii="Cambria" w:eastAsia="Calibri" w:hAnsi="Cambria" w:cs="Times New Roman"/>
                <w:b/>
                <w:bCs/>
                <w:i/>
                <w:color w:val="808080" w:themeColor="background1" w:themeShade="80"/>
                <w:sz w:val="17"/>
                <w:szCs w:val="17"/>
              </w:rPr>
              <w:t>3.2 mg/gDW</w:t>
            </w:r>
          </w:p>
        </w:tc>
        <w:tc>
          <w:tcPr>
            <w:tcW w:w="0" w:type="dxa"/>
            <w:tcBorders>
              <w:left w:val="single" w:sz="12" w:space="0" w:color="323E4F" w:themeColor="text2" w:themeShade="BF"/>
              <w:right w:val="single" w:sz="12" w:space="0" w:color="323E4F" w:themeColor="text2" w:themeShade="BF"/>
            </w:tcBorders>
            <w:shd w:val="clear" w:color="auto" w:fill="FFFFFF" w:themeFill="background1"/>
          </w:tcPr>
          <w:p w14:paraId="7576874B"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t>B-Phellandrene synthases</w:t>
            </w:r>
          </w:p>
        </w:tc>
        <w:tc>
          <w:tcPr>
            <w:tcW w:w="0" w:type="dxa"/>
            <w:tcBorders>
              <w:left w:val="single" w:sz="12" w:space="0" w:color="323E4F" w:themeColor="text2" w:themeShade="BF"/>
            </w:tcBorders>
            <w:shd w:val="clear" w:color="auto" w:fill="FFFFFF" w:themeFill="background1"/>
          </w:tcPr>
          <w:p w14:paraId="71BA56F1" w14:textId="77777777" w:rsidR="007D5824" w:rsidRPr="00076D2D" w:rsidRDefault="007D5824"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p>
          <w:p w14:paraId="5F313FAE" w14:textId="0D32034F" w:rsidR="007C6971" w:rsidRPr="00076D2D" w:rsidRDefault="007C6971" w:rsidP="007D5824">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fldChar w:fldCharType="begin"/>
            </w:r>
            <w:r w:rsidR="00CC0F2C" w:rsidRPr="00076D2D">
              <w:rPr>
                <w:rFonts w:ascii="Cambria" w:eastAsia="Calibri" w:hAnsi="Cambria" w:cs="Times New Roman"/>
                <w:b/>
                <w:i/>
                <w:color w:val="808080" w:themeColor="background1" w:themeShade="80"/>
                <w:sz w:val="17"/>
                <w:szCs w:val="17"/>
              </w:rPr>
              <w:instrText xml:space="preserve"> ADDIN EN.CITE &lt;EndNote&gt;&lt;Cite&gt;&lt;Author&gt;Peralta-Yahya&lt;/Author&gt;&lt;Year&gt;2012&lt;/Year&gt;&lt;RecNum&gt;27&lt;/RecNum&gt;&lt;DisplayText&gt;(Peralta-Yahya et al., 2012)&lt;/DisplayText&gt;&lt;record&gt;&lt;rec-number&gt;27&lt;/rec-number&gt;&lt;foreign-keys&gt;&lt;key app="EN" db-id="prftt9asa5przeep5rz5fwazzp9dwws2dap0" timestamp="1587486875" guid="f5516c53-e3b8-447c-92d3-9a5c6acff4d9"&gt;27&lt;/key&gt;&lt;/foreign-keys&gt;&lt;ref-type name="Journal Article"&gt;17&lt;/ref-type&gt;&lt;contributors&gt;&lt;authors&gt;&lt;author&gt;Peralta-Yahya, Pamela P.&lt;/author&gt;&lt;author&gt;Zhang, Fuzhong&lt;/author&gt;&lt;author&gt;Del Cardayre, Stephen B.&lt;/author&gt;&lt;author&gt;Keasling, Jay D.&lt;/author&gt;&lt;/authors&gt;&lt;/contributors&gt;&lt;titles&gt;&lt;title&gt;Microbial engineering for the production of advanced biofuels&lt;/title&gt;&lt;secondary-title&gt;Nature&lt;/secondary-title&gt;&lt;/titles&gt;&lt;periodical&gt;&lt;full-title&gt;Nature&lt;/full-title&gt;&lt;/periodical&gt;&lt;pages&gt;320-328&lt;/pages&gt;&lt;volume&gt;488&lt;/volume&gt;&lt;number&gt;7411&lt;/number&gt;&lt;dates&gt;&lt;year&gt;2012&lt;/year&gt;&lt;/dates&gt;&lt;urls&gt;&lt;pdf-urls&gt;&lt;url&gt;file://localhost/Volumes/ADATA%20BLANC/Office&amp;apos;s%20PC/Articles/Adv%20biofuels/Microbial%20engineering%20for%20the.pdf&lt;/url&gt;&lt;/pdf-urls&gt;&lt;/urls&gt;&lt;electronic-resource-num&gt;10.1038/nature11478&lt;/electronic-resource-num&gt;&lt;/record&gt;&lt;/Cite&gt;&lt;/EndNote&gt;</w:instrText>
            </w:r>
            <w:r w:rsidRPr="00076D2D">
              <w:rPr>
                <w:rFonts w:ascii="Cambria" w:eastAsia="Calibri" w:hAnsi="Cambria" w:cs="Times New Roman"/>
                <w:b/>
                <w:i/>
                <w:color w:val="808080" w:themeColor="background1" w:themeShade="80"/>
                <w:sz w:val="17"/>
                <w:szCs w:val="17"/>
              </w:rPr>
              <w:fldChar w:fldCharType="separate"/>
            </w:r>
            <w:r w:rsidRPr="00076D2D">
              <w:rPr>
                <w:rFonts w:ascii="Cambria" w:eastAsia="Calibri" w:hAnsi="Cambria" w:cs="Times New Roman"/>
                <w:b/>
                <w:i/>
                <w:noProof/>
                <w:color w:val="808080" w:themeColor="background1" w:themeShade="80"/>
                <w:sz w:val="17"/>
                <w:szCs w:val="17"/>
              </w:rPr>
              <w:t>(Peralta-Yahya et al., 2012)</w:t>
            </w:r>
            <w:r w:rsidRPr="00076D2D">
              <w:rPr>
                <w:rFonts w:ascii="Cambria" w:eastAsia="Calibri" w:hAnsi="Cambria" w:cs="Times New Roman"/>
                <w:b/>
                <w:i/>
                <w:color w:val="808080" w:themeColor="background1" w:themeShade="80"/>
                <w:sz w:val="17"/>
                <w:szCs w:val="17"/>
              </w:rPr>
              <w:fldChar w:fldCharType="end"/>
            </w:r>
          </w:p>
        </w:tc>
      </w:tr>
      <w:tr w:rsidR="003365A3" w:rsidRPr="00FB2FD5" w14:paraId="1F41342A" w14:textId="77777777" w:rsidTr="00076D2D">
        <w:trPr>
          <w:trHeight w:val="288"/>
        </w:trPr>
        <w:tc>
          <w:tcPr>
            <w:cnfStyle w:val="001000000000" w:firstRow="0" w:lastRow="0" w:firstColumn="1" w:lastColumn="0" w:oddVBand="0" w:evenVBand="0" w:oddHBand="0" w:evenHBand="0" w:firstRowFirstColumn="0" w:firstRowLastColumn="0" w:lastRowFirstColumn="0" w:lastRowLastColumn="0"/>
            <w:tcW w:w="0" w:type="dxa"/>
            <w:tcBorders>
              <w:bottom w:val="single" w:sz="24" w:space="0" w:color="323E4F" w:themeColor="text2" w:themeShade="BF"/>
              <w:right w:val="single" w:sz="12" w:space="0" w:color="323E4F" w:themeColor="text2" w:themeShade="BF"/>
            </w:tcBorders>
            <w:shd w:val="clear" w:color="auto" w:fill="BFBFBF" w:themeFill="background1" w:themeFillShade="BF"/>
          </w:tcPr>
          <w:p w14:paraId="50CFD647" w14:textId="5DDEB339" w:rsidR="003365A3" w:rsidRPr="00076D2D" w:rsidRDefault="003365A3" w:rsidP="007D5824">
            <w:pPr>
              <w:contextualSpacing/>
              <w:jc w:val="center"/>
              <w:rPr>
                <w:rFonts w:ascii="Cambria" w:eastAsia="Calibri" w:hAnsi="Cambria" w:cs="Times New Roman"/>
                <w:i/>
                <w:color w:val="808080" w:themeColor="background1" w:themeShade="80"/>
                <w:sz w:val="17"/>
                <w:szCs w:val="17"/>
              </w:rPr>
            </w:pPr>
            <w:r w:rsidRPr="00076D2D">
              <w:rPr>
                <w:rFonts w:ascii="Cambria" w:eastAsia="Calibri" w:hAnsi="Cambria" w:cs="Times New Roman"/>
                <w:i/>
                <w:color w:val="808080" w:themeColor="background1" w:themeShade="80"/>
                <w:sz w:val="17"/>
                <w:szCs w:val="17"/>
              </w:rPr>
              <w:t>Valencene</w:t>
            </w:r>
          </w:p>
        </w:tc>
        <w:tc>
          <w:tcPr>
            <w:tcW w:w="0" w:type="dxa"/>
            <w:tcBorders>
              <w:left w:val="single" w:sz="12" w:space="0" w:color="323E4F" w:themeColor="text2" w:themeShade="BF"/>
              <w:bottom w:val="single" w:sz="24" w:space="0" w:color="323E4F" w:themeColor="text2" w:themeShade="BF"/>
              <w:right w:val="single" w:sz="12" w:space="0" w:color="323E4F" w:themeColor="text2" w:themeShade="BF"/>
            </w:tcBorders>
            <w:shd w:val="clear" w:color="auto" w:fill="BFBFBF" w:themeFill="background1" w:themeFillShade="BF"/>
          </w:tcPr>
          <w:p w14:paraId="72C4F359" w14:textId="77777777" w:rsidR="003365A3" w:rsidRPr="00076D2D" w:rsidRDefault="003365A3" w:rsidP="003365A3">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bCs/>
                <w:i/>
                <w:color w:val="808080" w:themeColor="background1" w:themeShade="80"/>
                <w:sz w:val="17"/>
                <w:szCs w:val="17"/>
              </w:rPr>
            </w:pPr>
            <w:r w:rsidRPr="00076D2D">
              <w:rPr>
                <w:rFonts w:ascii="Cambria" w:eastAsia="Calibri" w:hAnsi="Cambria" w:cs="Times New Roman"/>
                <w:b/>
                <w:bCs/>
                <w:i/>
                <w:color w:val="808080" w:themeColor="background1" w:themeShade="80"/>
                <w:sz w:val="17"/>
                <w:szCs w:val="17"/>
              </w:rPr>
              <w:t>19 mg/g DCW</w:t>
            </w:r>
          </w:p>
          <w:p w14:paraId="505C40F4" w14:textId="77777777" w:rsidR="003365A3" w:rsidRPr="00B95887" w:rsidRDefault="003365A3"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bCs/>
                <w:i/>
                <w:color w:val="808080" w:themeColor="background1" w:themeShade="80"/>
                <w:sz w:val="17"/>
                <w:szCs w:val="17"/>
              </w:rPr>
            </w:pPr>
          </w:p>
        </w:tc>
        <w:tc>
          <w:tcPr>
            <w:tcW w:w="0" w:type="dxa"/>
            <w:tcBorders>
              <w:left w:val="single" w:sz="12" w:space="0" w:color="323E4F" w:themeColor="text2" w:themeShade="BF"/>
              <w:bottom w:val="single" w:sz="24" w:space="0" w:color="323E4F" w:themeColor="text2" w:themeShade="BF"/>
              <w:right w:val="single" w:sz="12" w:space="0" w:color="323E4F" w:themeColor="text2" w:themeShade="BF"/>
            </w:tcBorders>
            <w:shd w:val="clear" w:color="auto" w:fill="BFBFBF" w:themeFill="background1" w:themeFillShade="BF"/>
          </w:tcPr>
          <w:p w14:paraId="7E349E56" w14:textId="3B9CA02D" w:rsidR="003365A3" w:rsidRPr="00B95887" w:rsidRDefault="00B95887"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B95887">
              <w:rPr>
                <w:rFonts w:ascii="Cambria" w:eastAsia="Calibri" w:hAnsi="Cambria" w:cs="Times New Roman"/>
                <w:b/>
                <w:i/>
                <w:color w:val="808080" w:themeColor="background1" w:themeShade="80"/>
                <w:sz w:val="17"/>
                <w:szCs w:val="17"/>
              </w:rPr>
              <w:t>Valencene synthase</w:t>
            </w:r>
          </w:p>
        </w:tc>
        <w:tc>
          <w:tcPr>
            <w:tcW w:w="0" w:type="dxa"/>
            <w:tcBorders>
              <w:left w:val="single" w:sz="12" w:space="0" w:color="323E4F" w:themeColor="text2" w:themeShade="BF"/>
              <w:bottom w:val="single" w:sz="24" w:space="0" w:color="323E4F" w:themeColor="text2" w:themeShade="BF"/>
            </w:tcBorders>
            <w:shd w:val="clear" w:color="auto" w:fill="BFBFBF" w:themeFill="background1" w:themeFillShade="BF"/>
          </w:tcPr>
          <w:p w14:paraId="43AB574E" w14:textId="3F32D026" w:rsidR="003365A3" w:rsidRPr="00B95887" w:rsidRDefault="00B95887" w:rsidP="007D5824">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17"/>
                <w:szCs w:val="17"/>
              </w:rPr>
            </w:pPr>
            <w:r w:rsidRPr="00076D2D">
              <w:rPr>
                <w:rFonts w:ascii="Cambria" w:eastAsia="Calibri" w:hAnsi="Cambria" w:cs="Times New Roman"/>
                <w:b/>
                <w:i/>
                <w:color w:val="808080" w:themeColor="background1" w:themeShade="80"/>
                <w:sz w:val="17"/>
                <w:szCs w:val="17"/>
              </w:rPr>
              <w:fldChar w:fldCharType="begin"/>
            </w:r>
            <w:r w:rsidR="006768F1">
              <w:rPr>
                <w:rFonts w:ascii="Cambria" w:eastAsia="Calibri" w:hAnsi="Cambria" w:cs="Times New Roman"/>
                <w:b/>
                <w:i/>
                <w:color w:val="808080" w:themeColor="background1" w:themeShade="80"/>
                <w:sz w:val="17"/>
                <w:szCs w:val="17"/>
              </w:rPr>
              <w:instrText xml:space="preserve"> ADDIN EN.CITE &lt;EndNote&gt;&lt;Cite&gt;&lt;Author&gt;Dietsch&lt;/Author&gt;&lt;Year&gt;2021&lt;/Year&gt;&lt;RecNum&gt;1140&lt;/RecNum&gt;&lt;DisplayText&gt;(Dietsch et al., 2021)&lt;/DisplayText&gt;&lt;record&gt;&lt;rec-number&gt;1140&lt;/rec-number&gt;&lt;foreign-keys&gt;&lt;key app="EN" db-id="prftt9asa5przeep5rz5fwazzp9dwws2dap0" timestamp="1643303569" guid="22c158a5-f54f-40a6-bc9a-9dc5cc6aded9"&gt;1140&lt;/key&gt;&lt;/foreign-keys&gt;&lt;ref-type name="Journal Article"&gt;17&lt;/ref-type&gt;&lt;contributors&gt;&lt;authors&gt;&lt;author&gt;Dietsch, Maximilian&lt;/author&gt;&lt;author&gt;Behle, Anna&lt;/author&gt;&lt;author&gt;Westhoff, Philipp&lt;/author&gt;&lt;author&gt;Axmann, Ilka M&lt;/author&gt;&lt;/authors&gt;&lt;/contributors&gt;&lt;titles&gt;&lt;title&gt;Metabolic engineering of Synechocystis sp. PCC 6803 for the photoproduction of the sesquiterpene valencene&lt;/title&gt;&lt;secondary-title&gt;Metabolic engineering communications&lt;/secondary-title&gt;&lt;/titles&gt;&lt;periodical&gt;&lt;full-title&gt;Metabolic Engineering Communications&lt;/full-title&gt;&lt;/periodical&gt;&lt;pages&gt;e00178&lt;/pages&gt;&lt;volume&gt;13&lt;/volume&gt;&lt;dates&gt;&lt;year&gt;2021&lt;/year&gt;&lt;/dates&gt;&lt;isbn&gt;2214-0301&lt;/isbn&gt;&lt;urls&gt;&lt;/urls&gt;&lt;/record&gt;&lt;/Cite&gt;&lt;/EndNote&gt;</w:instrText>
            </w:r>
            <w:r w:rsidRPr="00076D2D">
              <w:rPr>
                <w:rFonts w:ascii="Cambria" w:eastAsia="Calibri" w:hAnsi="Cambria" w:cs="Times New Roman"/>
                <w:b/>
                <w:i/>
                <w:color w:val="808080" w:themeColor="background1" w:themeShade="80"/>
                <w:sz w:val="17"/>
                <w:szCs w:val="17"/>
              </w:rPr>
              <w:fldChar w:fldCharType="separate"/>
            </w:r>
            <w:r w:rsidRPr="00B95887">
              <w:rPr>
                <w:rFonts w:ascii="Cambria" w:eastAsia="Calibri" w:hAnsi="Cambria" w:cs="Times New Roman"/>
                <w:b/>
                <w:i/>
                <w:noProof/>
                <w:color w:val="808080" w:themeColor="background1" w:themeShade="80"/>
                <w:sz w:val="17"/>
                <w:szCs w:val="17"/>
              </w:rPr>
              <w:t>(Dietsch et al., 2021)</w:t>
            </w:r>
            <w:r w:rsidRPr="00076D2D">
              <w:rPr>
                <w:rFonts w:ascii="Cambria" w:eastAsia="Calibri" w:hAnsi="Cambria" w:cs="Times New Roman"/>
                <w:b/>
                <w:i/>
                <w:color w:val="808080" w:themeColor="background1" w:themeShade="80"/>
                <w:sz w:val="17"/>
                <w:szCs w:val="17"/>
              </w:rPr>
              <w:fldChar w:fldCharType="end"/>
            </w:r>
          </w:p>
        </w:tc>
      </w:tr>
    </w:tbl>
    <w:p w14:paraId="6C2038CE" w14:textId="77777777" w:rsidR="006568A7" w:rsidRPr="00D34565" w:rsidRDefault="006568A7" w:rsidP="009A4175">
      <w:pPr>
        <w:pStyle w:val="Caption"/>
      </w:pPr>
    </w:p>
    <w:p w14:paraId="1281E309" w14:textId="77777777" w:rsidR="006568A7" w:rsidRPr="00D34565" w:rsidRDefault="006568A7" w:rsidP="009A4175">
      <w:pPr>
        <w:pStyle w:val="Caption"/>
      </w:pPr>
    </w:p>
    <w:p w14:paraId="7ACD95E6" w14:textId="77777777" w:rsidR="006568A7" w:rsidRPr="00D34565" w:rsidRDefault="006568A7" w:rsidP="009A4175">
      <w:pPr>
        <w:pStyle w:val="Caption"/>
      </w:pPr>
    </w:p>
    <w:p w14:paraId="07D465EA" w14:textId="77777777" w:rsidR="006568A7" w:rsidRPr="00D34565" w:rsidRDefault="006568A7" w:rsidP="009A4175">
      <w:pPr>
        <w:pStyle w:val="Caption"/>
      </w:pPr>
    </w:p>
    <w:p w14:paraId="5DBE1886" w14:textId="77777777" w:rsidR="006568A7" w:rsidRPr="00D34565" w:rsidRDefault="006568A7" w:rsidP="009A4175">
      <w:pPr>
        <w:pStyle w:val="Caption"/>
      </w:pPr>
    </w:p>
    <w:p w14:paraId="6B225911" w14:textId="77777777" w:rsidR="006568A7" w:rsidRPr="00D34565" w:rsidRDefault="006568A7" w:rsidP="009A4175">
      <w:pPr>
        <w:pStyle w:val="Caption"/>
      </w:pPr>
    </w:p>
    <w:p w14:paraId="5C55CBF3" w14:textId="77777777" w:rsidR="006568A7" w:rsidRPr="00D34565" w:rsidRDefault="006568A7" w:rsidP="009A4175">
      <w:pPr>
        <w:pStyle w:val="Caption"/>
      </w:pPr>
    </w:p>
    <w:p w14:paraId="09EC0D07" w14:textId="77777777" w:rsidR="006568A7" w:rsidRPr="00D34565" w:rsidRDefault="006568A7" w:rsidP="009A4175">
      <w:pPr>
        <w:pStyle w:val="Caption"/>
      </w:pPr>
    </w:p>
    <w:p w14:paraId="7689AFA8" w14:textId="77777777" w:rsidR="006568A7" w:rsidRPr="00D34565" w:rsidRDefault="006568A7" w:rsidP="009A4175">
      <w:pPr>
        <w:pStyle w:val="Caption"/>
      </w:pPr>
    </w:p>
    <w:p w14:paraId="42019030" w14:textId="77777777" w:rsidR="006568A7" w:rsidRPr="00D34565" w:rsidRDefault="006568A7" w:rsidP="009A4175">
      <w:pPr>
        <w:pStyle w:val="Caption"/>
      </w:pPr>
    </w:p>
    <w:p w14:paraId="776756F4" w14:textId="77777777" w:rsidR="006568A7" w:rsidRPr="00D34565" w:rsidRDefault="006568A7" w:rsidP="009A4175">
      <w:pPr>
        <w:pStyle w:val="Caption"/>
      </w:pPr>
    </w:p>
    <w:p w14:paraId="734F3427" w14:textId="77777777" w:rsidR="006568A7" w:rsidRPr="00D34565" w:rsidRDefault="006568A7" w:rsidP="009A4175">
      <w:pPr>
        <w:pStyle w:val="Caption"/>
      </w:pPr>
    </w:p>
    <w:p w14:paraId="6CF9F686" w14:textId="77777777" w:rsidR="006568A7" w:rsidRPr="00D34565" w:rsidRDefault="006568A7" w:rsidP="009A4175">
      <w:pPr>
        <w:pStyle w:val="Caption"/>
      </w:pPr>
    </w:p>
    <w:p w14:paraId="2B29B67D" w14:textId="77777777" w:rsidR="006568A7" w:rsidRPr="00D34565" w:rsidRDefault="006568A7" w:rsidP="009A4175">
      <w:pPr>
        <w:pStyle w:val="Caption"/>
      </w:pPr>
    </w:p>
    <w:p w14:paraId="0ACF89B4" w14:textId="77777777" w:rsidR="006568A7" w:rsidRPr="00D34565" w:rsidRDefault="006568A7" w:rsidP="009A4175">
      <w:pPr>
        <w:pStyle w:val="Caption"/>
      </w:pPr>
    </w:p>
    <w:p w14:paraId="2B5BB44B" w14:textId="77777777" w:rsidR="006568A7" w:rsidRPr="00D34565" w:rsidRDefault="006568A7" w:rsidP="009A4175">
      <w:pPr>
        <w:pStyle w:val="Caption"/>
      </w:pPr>
    </w:p>
    <w:p w14:paraId="138CC385" w14:textId="77777777" w:rsidR="006568A7" w:rsidRPr="00D34565" w:rsidRDefault="006568A7" w:rsidP="009A4175">
      <w:pPr>
        <w:pStyle w:val="Caption"/>
      </w:pPr>
    </w:p>
    <w:p w14:paraId="329EAC1F" w14:textId="77777777" w:rsidR="006568A7" w:rsidRPr="00D34565" w:rsidRDefault="006568A7" w:rsidP="009A4175">
      <w:pPr>
        <w:pStyle w:val="Caption"/>
      </w:pPr>
    </w:p>
    <w:p w14:paraId="75E5AF7E" w14:textId="77777777" w:rsidR="006568A7" w:rsidRPr="00D34565" w:rsidRDefault="006568A7" w:rsidP="009A4175">
      <w:pPr>
        <w:pStyle w:val="Caption"/>
      </w:pPr>
    </w:p>
    <w:p w14:paraId="455E1649" w14:textId="77777777" w:rsidR="006568A7" w:rsidRPr="00D34565" w:rsidRDefault="006568A7" w:rsidP="009A4175">
      <w:pPr>
        <w:pStyle w:val="Caption"/>
      </w:pPr>
    </w:p>
    <w:p w14:paraId="3F9AED7D" w14:textId="77777777" w:rsidR="006568A7" w:rsidRPr="00D34565" w:rsidRDefault="006568A7" w:rsidP="009A4175">
      <w:pPr>
        <w:pStyle w:val="Caption"/>
      </w:pPr>
    </w:p>
    <w:p w14:paraId="24D1956D" w14:textId="77777777" w:rsidR="006568A7" w:rsidRPr="00D34565" w:rsidRDefault="006568A7" w:rsidP="009A4175">
      <w:pPr>
        <w:pStyle w:val="Caption"/>
      </w:pPr>
    </w:p>
    <w:p w14:paraId="1E42EAF1" w14:textId="77777777" w:rsidR="006568A7" w:rsidRPr="00D34565" w:rsidRDefault="006568A7" w:rsidP="009A4175">
      <w:pPr>
        <w:pStyle w:val="Caption"/>
      </w:pPr>
    </w:p>
    <w:p w14:paraId="450D236E" w14:textId="77777777" w:rsidR="006568A7" w:rsidRPr="00D34565" w:rsidRDefault="006568A7" w:rsidP="009A4175">
      <w:pPr>
        <w:pStyle w:val="Caption"/>
      </w:pPr>
    </w:p>
    <w:p w14:paraId="206D3191" w14:textId="77777777" w:rsidR="006568A7" w:rsidRPr="00D34565" w:rsidRDefault="006568A7" w:rsidP="009A4175">
      <w:pPr>
        <w:pStyle w:val="Caption"/>
      </w:pPr>
    </w:p>
    <w:p w14:paraId="0B05E39F" w14:textId="77777777" w:rsidR="006568A7" w:rsidRPr="00D34565" w:rsidRDefault="006568A7" w:rsidP="009A4175">
      <w:pPr>
        <w:pStyle w:val="Caption"/>
      </w:pPr>
    </w:p>
    <w:p w14:paraId="008F6EE4" w14:textId="77777777" w:rsidR="006568A7" w:rsidRPr="00D34565" w:rsidRDefault="006568A7" w:rsidP="009A4175">
      <w:pPr>
        <w:pStyle w:val="Caption"/>
      </w:pPr>
    </w:p>
    <w:p w14:paraId="063F911F" w14:textId="77777777" w:rsidR="006568A7" w:rsidRPr="00D34565" w:rsidRDefault="006568A7" w:rsidP="009A4175">
      <w:pPr>
        <w:pStyle w:val="Caption"/>
      </w:pPr>
    </w:p>
    <w:p w14:paraId="297148C7" w14:textId="77777777" w:rsidR="006568A7" w:rsidRPr="00D34565" w:rsidRDefault="006568A7" w:rsidP="009A4175">
      <w:pPr>
        <w:pStyle w:val="Caption"/>
      </w:pPr>
    </w:p>
    <w:p w14:paraId="0602D50A" w14:textId="77777777" w:rsidR="006568A7" w:rsidRPr="00D34565" w:rsidRDefault="006568A7" w:rsidP="009A4175">
      <w:pPr>
        <w:pStyle w:val="Caption"/>
      </w:pPr>
    </w:p>
    <w:p w14:paraId="00CA6274" w14:textId="77777777" w:rsidR="006568A7" w:rsidRPr="00D34565" w:rsidRDefault="006568A7" w:rsidP="009A4175">
      <w:pPr>
        <w:pStyle w:val="Caption"/>
      </w:pPr>
    </w:p>
    <w:p w14:paraId="46854A15" w14:textId="77777777" w:rsidR="006568A7" w:rsidRPr="00D34565" w:rsidRDefault="006568A7" w:rsidP="009A4175">
      <w:pPr>
        <w:pStyle w:val="Caption"/>
      </w:pPr>
    </w:p>
    <w:p w14:paraId="5F07AF35" w14:textId="77777777" w:rsidR="006568A7" w:rsidRPr="00D34565" w:rsidRDefault="006568A7" w:rsidP="009A4175">
      <w:pPr>
        <w:pStyle w:val="Caption"/>
      </w:pPr>
    </w:p>
    <w:p w14:paraId="4570B9B4" w14:textId="77777777" w:rsidR="006568A7" w:rsidRPr="00D34565" w:rsidRDefault="006568A7" w:rsidP="009A4175">
      <w:pPr>
        <w:pStyle w:val="Caption"/>
      </w:pPr>
    </w:p>
    <w:p w14:paraId="13EF76E4" w14:textId="77777777" w:rsidR="00FD38FC" w:rsidRPr="004F440D" w:rsidRDefault="00FD38FC" w:rsidP="004F440D">
      <w:pPr>
        <w:rPr>
          <w:lang w:eastAsia="en-US"/>
        </w:rPr>
      </w:pPr>
    </w:p>
    <w:p w14:paraId="6E3D2C07" w14:textId="77777777" w:rsidR="006568A7" w:rsidRPr="00D34565" w:rsidRDefault="006568A7" w:rsidP="009A4175">
      <w:pPr>
        <w:pStyle w:val="Caption"/>
      </w:pPr>
    </w:p>
    <w:p w14:paraId="6CDD41EE" w14:textId="77777777" w:rsidR="001B46D3" w:rsidRDefault="001B46D3" w:rsidP="009A4175">
      <w:pPr>
        <w:pStyle w:val="Caption"/>
      </w:pPr>
    </w:p>
    <w:p w14:paraId="02AEC595" w14:textId="77777777" w:rsidR="001B46D3" w:rsidRDefault="001B46D3" w:rsidP="009A4175">
      <w:pPr>
        <w:pStyle w:val="Caption"/>
      </w:pPr>
    </w:p>
    <w:p w14:paraId="4923B1E0" w14:textId="77777777" w:rsidR="001B46D3" w:rsidRDefault="001B46D3" w:rsidP="009A4175">
      <w:pPr>
        <w:pStyle w:val="Caption"/>
      </w:pPr>
    </w:p>
    <w:p w14:paraId="37AE474D" w14:textId="77777777" w:rsidR="001B46D3" w:rsidRDefault="001B46D3" w:rsidP="009A4175">
      <w:pPr>
        <w:pStyle w:val="Caption"/>
      </w:pPr>
    </w:p>
    <w:p w14:paraId="6B8AC3C9" w14:textId="77777777" w:rsidR="001B46D3" w:rsidRDefault="001B46D3" w:rsidP="009A4175">
      <w:pPr>
        <w:pStyle w:val="Caption"/>
      </w:pPr>
    </w:p>
    <w:p w14:paraId="3DC28BC9" w14:textId="77777777" w:rsidR="001B46D3" w:rsidRDefault="001B46D3" w:rsidP="009A4175">
      <w:pPr>
        <w:pStyle w:val="Caption"/>
      </w:pPr>
    </w:p>
    <w:p w14:paraId="2B77016F" w14:textId="77777777" w:rsidR="001B46D3" w:rsidRDefault="001B46D3" w:rsidP="009A4175">
      <w:pPr>
        <w:pStyle w:val="Caption"/>
      </w:pPr>
    </w:p>
    <w:p w14:paraId="100D758E" w14:textId="77777777" w:rsidR="001B46D3" w:rsidRDefault="001B46D3" w:rsidP="009A4175">
      <w:pPr>
        <w:pStyle w:val="Caption"/>
      </w:pPr>
    </w:p>
    <w:p w14:paraId="569583BE" w14:textId="77777777" w:rsidR="001B46D3" w:rsidRDefault="001B46D3" w:rsidP="009A4175">
      <w:pPr>
        <w:pStyle w:val="Caption"/>
      </w:pPr>
    </w:p>
    <w:p w14:paraId="36A28782" w14:textId="77777777" w:rsidR="001B46D3" w:rsidRDefault="001B46D3" w:rsidP="009A4175">
      <w:pPr>
        <w:pStyle w:val="Caption"/>
      </w:pPr>
    </w:p>
    <w:p w14:paraId="5DA50A01" w14:textId="77777777" w:rsidR="001B46D3" w:rsidRDefault="001B46D3" w:rsidP="009A4175">
      <w:pPr>
        <w:pStyle w:val="Caption"/>
      </w:pPr>
    </w:p>
    <w:p w14:paraId="3242F0E0" w14:textId="77777777" w:rsidR="001B46D3" w:rsidRDefault="001B46D3" w:rsidP="009A4175">
      <w:pPr>
        <w:pStyle w:val="Caption"/>
      </w:pPr>
    </w:p>
    <w:p w14:paraId="629EB451" w14:textId="77777777" w:rsidR="003365A3" w:rsidRDefault="003365A3" w:rsidP="009A4175">
      <w:pPr>
        <w:pStyle w:val="Caption"/>
      </w:pPr>
    </w:p>
    <w:p w14:paraId="2FF30838" w14:textId="77777777" w:rsidR="003365A3" w:rsidRDefault="003365A3" w:rsidP="009A4175">
      <w:pPr>
        <w:pStyle w:val="Caption"/>
      </w:pPr>
    </w:p>
    <w:p w14:paraId="1007E688" w14:textId="77777777" w:rsidR="003365A3" w:rsidRDefault="003365A3" w:rsidP="009A4175">
      <w:pPr>
        <w:pStyle w:val="Caption"/>
      </w:pPr>
    </w:p>
    <w:p w14:paraId="6FBAA313" w14:textId="25718BAB" w:rsidR="00931D27" w:rsidRPr="004F440D" w:rsidRDefault="00151C08" w:rsidP="009A4175">
      <w:pPr>
        <w:pStyle w:val="Caption"/>
      </w:pPr>
      <w:bookmarkStart w:id="62" w:name="_Toc97132389"/>
      <w:r w:rsidRPr="004F440D">
        <w:t xml:space="preserve">Table </w:t>
      </w:r>
      <w:fldSimple w:instr=" SEQ Table \* ARABIC ">
        <w:r w:rsidR="007A6166" w:rsidRPr="004F440D">
          <w:rPr>
            <w:noProof/>
          </w:rPr>
          <w:t>7</w:t>
        </w:r>
      </w:fldSimple>
      <w:r w:rsidR="00B748EE" w:rsidRPr="004F440D">
        <w:rPr>
          <w:noProof/>
        </w:rPr>
        <w:t xml:space="preserve"> </w:t>
      </w:r>
      <w:r w:rsidRPr="004F440D">
        <w:t xml:space="preserve">– Production of Isoprenoid-based biofuels in </w:t>
      </w:r>
      <w:r w:rsidRPr="004F440D">
        <w:rPr>
          <w:i/>
        </w:rPr>
        <w:t>Synechocystis</w:t>
      </w:r>
      <w:r w:rsidRPr="004F440D">
        <w:t>.</w:t>
      </w:r>
      <w:bookmarkEnd w:id="61"/>
      <w:bookmarkEnd w:id="62"/>
      <w:r w:rsidRPr="004F440D">
        <w:t xml:space="preserve"> </w:t>
      </w:r>
    </w:p>
    <w:p w14:paraId="050A32D0" w14:textId="17BB2FA3" w:rsidR="00151C08" w:rsidRPr="004F440D" w:rsidRDefault="00151C08" w:rsidP="009A4175">
      <w:pPr>
        <w:pStyle w:val="Caption"/>
      </w:pPr>
      <w:r w:rsidRPr="004F440D">
        <w:t>The table illustrates the titers in milligrams per litr</w:t>
      </w:r>
      <w:r w:rsidR="001B46D3">
        <w:t>e</w:t>
      </w:r>
      <w:r w:rsidRPr="004F440D">
        <w:t xml:space="preserve"> (mg/L), grams per litr</w:t>
      </w:r>
      <w:r w:rsidR="001B46D3">
        <w:t>e</w:t>
      </w:r>
      <w:r w:rsidRPr="004F440D">
        <w:t xml:space="preserve"> (g/L), grams per gram of dry cell weight (gDCW), micro-grams per litr</w:t>
      </w:r>
      <w:r w:rsidR="001B46D3">
        <w:t>e</w:t>
      </w:r>
      <w:r w:rsidRPr="004F440D">
        <w:t xml:space="preserve"> (</w:t>
      </w:r>
      <w:r w:rsidR="007C6971" w:rsidRPr="004F440D">
        <w:sym w:font="Symbol" w:char="F06D"/>
      </w:r>
      <w:r w:rsidRPr="004F440D">
        <w:t>g/L) and optical-density at a wavelength of 750 (OD</w:t>
      </w:r>
      <w:r w:rsidRPr="004F440D">
        <w:rPr>
          <w:vertAlign w:val="subscript"/>
        </w:rPr>
        <w:t>750</w:t>
      </w:r>
      <w:r w:rsidRPr="004F440D">
        <w:t>). The table also illustrates some of the competing-pathways such as the oxidative pentose phosphate (OPPP)</w:t>
      </w:r>
      <w:r w:rsidR="00C90693" w:rsidRPr="004F440D">
        <w:t xml:space="preserve"> </w:t>
      </w:r>
      <w:r w:rsidR="00F07D8E" w:rsidRPr="004F440D">
        <w:t xml:space="preserve">and the hopanoid </w:t>
      </w:r>
      <w:r w:rsidR="00C90693" w:rsidRPr="004F440D">
        <w:t>pathway</w:t>
      </w:r>
      <w:r w:rsidR="00F07D8E" w:rsidRPr="004F440D">
        <w:t>s</w:t>
      </w:r>
      <w:r w:rsidRPr="004F440D">
        <w:t>.</w:t>
      </w:r>
    </w:p>
    <w:p w14:paraId="7DB5323D" w14:textId="77777777" w:rsidR="00B95887" w:rsidRDefault="00B95887" w:rsidP="00151C08">
      <w:pPr>
        <w:spacing w:line="360" w:lineRule="auto"/>
        <w:rPr>
          <w:rFonts w:ascii="Cambria" w:hAnsi="Cambria" w:cstheme="minorHAnsi"/>
          <w:color w:val="00B0F0"/>
          <w:szCs w:val="24"/>
        </w:rPr>
      </w:pPr>
    </w:p>
    <w:p w14:paraId="27D9731A" w14:textId="77777777" w:rsidR="000850D0" w:rsidRDefault="000850D0" w:rsidP="00076D2D">
      <w:pPr>
        <w:spacing w:line="360" w:lineRule="auto"/>
        <w:ind w:left="0" w:firstLine="0"/>
        <w:rPr>
          <w:rFonts w:ascii="Cambria" w:hAnsi="Cambria" w:cstheme="minorHAnsi"/>
          <w:color w:val="00B0F0"/>
          <w:szCs w:val="24"/>
        </w:rPr>
      </w:pPr>
    </w:p>
    <w:p w14:paraId="7953E75F" w14:textId="1223E718" w:rsidR="00085068" w:rsidRPr="00FB2FD5" w:rsidRDefault="00085068" w:rsidP="00371B87">
      <w:pPr>
        <w:pStyle w:val="Heading3"/>
        <w:numPr>
          <w:ilvl w:val="2"/>
          <w:numId w:val="7"/>
        </w:numPr>
        <w:rPr>
          <w:rFonts w:ascii="Cambria" w:hAnsi="Cambria"/>
          <w:i/>
          <w:sz w:val="24"/>
          <w:szCs w:val="24"/>
        </w:rPr>
      </w:pPr>
      <w:bookmarkStart w:id="63" w:name="_Toc40682306"/>
      <w:bookmarkStart w:id="64" w:name="_Toc98945021"/>
      <w:bookmarkStart w:id="65" w:name="_Toc494459776"/>
      <w:r w:rsidRPr="00FB2FD5">
        <w:rPr>
          <w:rFonts w:ascii="Cambria" w:hAnsi="Cambria"/>
          <w:i/>
          <w:sz w:val="24"/>
          <w:szCs w:val="24"/>
        </w:rPr>
        <w:t>Drawbacks of current strategies isoprenoid-biofuel production in Synechocystis and the GGR leverage</w:t>
      </w:r>
      <w:bookmarkEnd w:id="63"/>
      <w:bookmarkEnd w:id="64"/>
    </w:p>
    <w:bookmarkEnd w:id="65"/>
    <w:p w14:paraId="219E9A56" w14:textId="2AE546CC" w:rsidR="00142E0E" w:rsidRPr="00D34565" w:rsidRDefault="00142E0E" w:rsidP="00142E0E">
      <w:pPr>
        <w:rPr>
          <w:rFonts w:ascii="Cambria" w:hAnsi="Cambria"/>
        </w:rPr>
      </w:pPr>
    </w:p>
    <w:p w14:paraId="38D9C27F" w14:textId="174344C6" w:rsidR="00142E0E" w:rsidRPr="00D34565" w:rsidRDefault="00142E0E" w:rsidP="00142E0E">
      <w:pPr>
        <w:rPr>
          <w:rFonts w:ascii="Cambria" w:hAnsi="Cambria"/>
        </w:rPr>
      </w:pPr>
      <w:r w:rsidRPr="00D34565">
        <w:rPr>
          <w:rFonts w:ascii="Cambria" w:hAnsi="Cambria"/>
        </w:rPr>
        <w:t xml:space="preserve">Current strategies for the production of terpene-derived biofuels in </w:t>
      </w:r>
      <w:r w:rsidRPr="00D34565">
        <w:rPr>
          <w:rFonts w:ascii="Cambria" w:hAnsi="Cambria"/>
          <w:i/>
          <w:iCs/>
        </w:rPr>
        <w:t>Synechocystis</w:t>
      </w:r>
      <w:r w:rsidRPr="00D34565">
        <w:rPr>
          <w:rFonts w:ascii="Cambria" w:hAnsi="Cambria"/>
        </w:rPr>
        <w:t xml:space="preserve"> have achieved significant progress in such field and can be seen as promising. However, the present review has identified important drawbacks in such strategies. Firstly, </w:t>
      </w:r>
      <w:r w:rsidR="007C6971" w:rsidRPr="00D34565">
        <w:rPr>
          <w:rFonts w:ascii="Cambria" w:hAnsi="Cambria"/>
        </w:rPr>
        <w:t xml:space="preserve">the yields produced are not enough in order to compete with fossil-based fuels; additionally, </w:t>
      </w:r>
      <w:r w:rsidRPr="00D34565">
        <w:rPr>
          <w:rFonts w:ascii="Cambria" w:hAnsi="Cambria"/>
        </w:rPr>
        <w:t xml:space="preserve">they do not address the highly polyploid genome of </w:t>
      </w:r>
      <w:r w:rsidRPr="00D34565">
        <w:rPr>
          <w:rFonts w:ascii="Cambria" w:hAnsi="Cambria"/>
          <w:i/>
          <w:iCs/>
        </w:rPr>
        <w:t>Synechocystis</w:t>
      </w:r>
      <w:r w:rsidR="007C6971" w:rsidRPr="00D34565">
        <w:rPr>
          <w:rFonts w:ascii="Cambria" w:hAnsi="Cambria"/>
          <w:i/>
          <w:iCs/>
        </w:rPr>
        <w:t>;</w:t>
      </w:r>
      <w:r w:rsidR="007C6971" w:rsidRPr="00D34565">
        <w:rPr>
          <w:rFonts w:ascii="Cambria" w:hAnsi="Cambria"/>
        </w:rPr>
        <w:t xml:space="preserve"> and finally,</w:t>
      </w:r>
      <w:r w:rsidR="007C6971" w:rsidRPr="00D34565">
        <w:rPr>
          <w:rFonts w:ascii="Cambria" w:hAnsi="Cambria"/>
          <w:i/>
          <w:iCs/>
        </w:rPr>
        <w:t xml:space="preserve"> </w:t>
      </w:r>
      <w:r w:rsidR="00D71AD8" w:rsidRPr="00D34565">
        <w:rPr>
          <w:rFonts w:ascii="Cambria" w:hAnsi="Cambria"/>
        </w:rPr>
        <w:t>they also do not address the required hydrogenation process for terpenes in order to make them apt as biofuels.</w:t>
      </w:r>
      <w:r w:rsidR="007C6971" w:rsidRPr="00D34565">
        <w:rPr>
          <w:rFonts w:ascii="Cambria" w:hAnsi="Cambria"/>
        </w:rPr>
        <w:t xml:space="preserve"> The following </w:t>
      </w:r>
      <w:r w:rsidR="00CB1DC0">
        <w:rPr>
          <w:rFonts w:ascii="Cambria" w:hAnsi="Cambria"/>
        </w:rPr>
        <w:t>sections</w:t>
      </w:r>
      <w:r w:rsidR="00CB1DC0" w:rsidRPr="00D34565">
        <w:rPr>
          <w:rFonts w:ascii="Cambria" w:hAnsi="Cambria"/>
        </w:rPr>
        <w:t xml:space="preserve"> </w:t>
      </w:r>
      <w:r w:rsidR="007C6971" w:rsidRPr="00D34565">
        <w:rPr>
          <w:rFonts w:ascii="Cambria" w:hAnsi="Cambria"/>
        </w:rPr>
        <w:t xml:space="preserve">describe </w:t>
      </w:r>
      <w:r w:rsidR="00CB1DC0">
        <w:rPr>
          <w:rFonts w:ascii="Cambria" w:hAnsi="Cambria"/>
        </w:rPr>
        <w:t>these</w:t>
      </w:r>
      <w:r w:rsidR="00CB1DC0" w:rsidRPr="00D34565">
        <w:rPr>
          <w:rFonts w:ascii="Cambria" w:hAnsi="Cambria"/>
        </w:rPr>
        <w:t xml:space="preserve"> </w:t>
      </w:r>
      <w:r w:rsidR="007C6971" w:rsidRPr="00D34565">
        <w:rPr>
          <w:rFonts w:ascii="Cambria" w:hAnsi="Cambria"/>
        </w:rPr>
        <w:t>issues</w:t>
      </w:r>
      <w:r w:rsidR="00CB1DC0">
        <w:rPr>
          <w:rFonts w:ascii="Cambria" w:hAnsi="Cambria"/>
        </w:rPr>
        <w:t xml:space="preserve"> in greater detail</w:t>
      </w:r>
      <w:r w:rsidR="007C6971" w:rsidRPr="00D34565">
        <w:rPr>
          <w:rFonts w:ascii="Cambria" w:hAnsi="Cambria"/>
        </w:rPr>
        <w:t>.</w:t>
      </w:r>
    </w:p>
    <w:p w14:paraId="33CF05EC" w14:textId="77777777" w:rsidR="007C6971" w:rsidRPr="00D34565" w:rsidRDefault="007C6971" w:rsidP="00B748EE">
      <w:pPr>
        <w:spacing w:line="360" w:lineRule="auto"/>
        <w:ind w:firstLine="710"/>
        <w:rPr>
          <w:rFonts w:ascii="Cambria" w:hAnsi="Cambria"/>
          <w:color w:val="auto"/>
          <w:szCs w:val="24"/>
        </w:rPr>
      </w:pPr>
    </w:p>
    <w:p w14:paraId="312916E2" w14:textId="57ABD91C" w:rsidR="007C6971" w:rsidRPr="00D34565" w:rsidRDefault="007C6971" w:rsidP="0092363B">
      <w:pPr>
        <w:pStyle w:val="Heading4"/>
        <w:numPr>
          <w:ilvl w:val="3"/>
          <w:numId w:val="7"/>
        </w:numPr>
        <w:rPr>
          <w:rFonts w:ascii="Cambria" w:hAnsi="Cambria"/>
          <w:i/>
          <w:szCs w:val="24"/>
        </w:rPr>
      </w:pPr>
      <w:bookmarkStart w:id="66" w:name="_Toc98945022"/>
      <w:r w:rsidRPr="00D34565">
        <w:rPr>
          <w:rFonts w:ascii="Cambria" w:hAnsi="Cambria"/>
          <w:i/>
          <w:szCs w:val="24"/>
        </w:rPr>
        <w:t>Insufficient yield</w:t>
      </w:r>
      <w:r w:rsidR="0092363B" w:rsidRPr="00D34565">
        <w:rPr>
          <w:rFonts w:ascii="Cambria" w:hAnsi="Cambria"/>
          <w:i/>
          <w:szCs w:val="24"/>
        </w:rPr>
        <w:t>s</w:t>
      </w:r>
      <w:bookmarkEnd w:id="66"/>
    </w:p>
    <w:p w14:paraId="58636837" w14:textId="0157C43F" w:rsidR="00B35315" w:rsidRPr="00D34565" w:rsidRDefault="007C6971" w:rsidP="00B35315">
      <w:pPr>
        <w:spacing w:line="360" w:lineRule="auto"/>
        <w:rPr>
          <w:rFonts w:ascii="Cambria" w:hAnsi="Cambria"/>
          <w:iCs/>
          <w:color w:val="auto"/>
          <w:szCs w:val="24"/>
        </w:rPr>
      </w:pPr>
      <w:r w:rsidRPr="00D34565">
        <w:rPr>
          <w:rFonts w:ascii="Cambria" w:hAnsi="Cambria"/>
          <w:color w:val="auto"/>
          <w:szCs w:val="24"/>
        </w:rPr>
        <w:t xml:space="preserve">As previously stated, </w:t>
      </w:r>
      <w:r w:rsidRPr="00D34565">
        <w:rPr>
          <w:rFonts w:ascii="Cambria" w:hAnsi="Cambria"/>
          <w:i/>
          <w:color w:val="auto"/>
          <w:szCs w:val="24"/>
        </w:rPr>
        <w:t xml:space="preserve">Synechocystis </w:t>
      </w:r>
      <w:r w:rsidRPr="00D34565">
        <w:rPr>
          <w:rFonts w:ascii="Cambria" w:hAnsi="Cambria"/>
          <w:iCs/>
          <w:color w:val="auto"/>
          <w:szCs w:val="24"/>
        </w:rPr>
        <w:t>has a natural tendency for producing terpenes</w:t>
      </w:r>
      <w:r w:rsidR="00A73421" w:rsidRPr="00D34565">
        <w:rPr>
          <w:rFonts w:ascii="Cambria" w:hAnsi="Cambria"/>
          <w:iCs/>
          <w:color w:val="auto"/>
          <w:szCs w:val="24"/>
        </w:rPr>
        <w:t xml:space="preserve"> </w:t>
      </w:r>
      <w:r w:rsidR="00A73421" w:rsidRPr="00D34565">
        <w:rPr>
          <w:rFonts w:ascii="Cambria" w:hAnsi="Cambria"/>
          <w:iCs/>
          <w:color w:val="auto"/>
          <w:szCs w:val="24"/>
        </w:rPr>
        <w:fldChar w:fldCharType="begin">
          <w:fldData xml:space="preserve">PEVuZE5vdGU+PENpdGU+PEF1dGhvcj5CZW50bGV5PC9BdXRob3I+PFllYXI+MjAxMzwvWWVhcj48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</w:fldData>
        </w:fldChar>
      </w:r>
      <w:r w:rsidR="00CC0F2C">
        <w:rPr>
          <w:rFonts w:ascii="Cambria" w:hAnsi="Cambria"/>
          <w:iCs/>
          <w:color w:val="auto"/>
          <w:szCs w:val="24"/>
        </w:rPr>
        <w:instrText xml:space="preserve"> ADDIN EN.CITE </w:instrText>
      </w:r>
      <w:r w:rsidR="00CC0F2C">
        <w:rPr>
          <w:rFonts w:ascii="Cambria" w:hAnsi="Cambria"/>
          <w:iCs/>
          <w:color w:val="auto"/>
          <w:szCs w:val="24"/>
        </w:rPr>
        <w:fldChar w:fldCharType="begin">
          <w:fldData xml:space="preserve">PEVuZE5vdGU+PENpdGU+PEF1dGhvcj5CZW50bGV5PC9BdXRob3I+PFllYXI+MjAxMzwvWWVhcj48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</w:fldData>
        </w:fldChar>
      </w:r>
      <w:r w:rsidR="00CC0F2C">
        <w:rPr>
          <w:rFonts w:ascii="Cambria" w:hAnsi="Cambria"/>
          <w:iCs/>
          <w:color w:val="auto"/>
          <w:szCs w:val="24"/>
        </w:rPr>
        <w:instrText xml:space="preserve"> ADDIN EN.CITE.DATA </w:instrText>
      </w:r>
      <w:r w:rsidR="00CC0F2C">
        <w:rPr>
          <w:rFonts w:ascii="Cambria" w:hAnsi="Cambria"/>
          <w:iCs/>
          <w:color w:val="auto"/>
          <w:szCs w:val="24"/>
        </w:rPr>
      </w:r>
      <w:r w:rsidR="00CC0F2C">
        <w:rPr>
          <w:rFonts w:ascii="Cambria" w:hAnsi="Cambria"/>
          <w:iCs/>
          <w:color w:val="auto"/>
          <w:szCs w:val="24"/>
        </w:rPr>
        <w:fldChar w:fldCharType="end"/>
      </w:r>
      <w:r w:rsidR="00A73421" w:rsidRPr="00D34565">
        <w:rPr>
          <w:rFonts w:ascii="Cambria" w:hAnsi="Cambria"/>
          <w:iCs/>
          <w:color w:val="auto"/>
          <w:szCs w:val="24"/>
        </w:rPr>
      </w:r>
      <w:r w:rsidR="00A73421" w:rsidRPr="00D34565">
        <w:rPr>
          <w:rFonts w:ascii="Cambria" w:hAnsi="Cambria"/>
          <w:iCs/>
          <w:color w:val="auto"/>
          <w:szCs w:val="24"/>
        </w:rPr>
        <w:fldChar w:fldCharType="separate"/>
      </w:r>
      <w:r w:rsidR="00A73421" w:rsidRPr="00D34565">
        <w:rPr>
          <w:rFonts w:ascii="Cambria" w:hAnsi="Cambria"/>
          <w:iCs/>
          <w:noProof/>
          <w:color w:val="auto"/>
          <w:szCs w:val="24"/>
        </w:rPr>
        <w:t>(Bentley et al., 2013, Gao et al., 2016b)</w:t>
      </w:r>
      <w:r w:rsidR="00A73421" w:rsidRPr="00D34565">
        <w:rPr>
          <w:rFonts w:ascii="Cambria" w:hAnsi="Cambria"/>
          <w:iCs/>
          <w:color w:val="auto"/>
          <w:szCs w:val="24"/>
        </w:rPr>
        <w:fldChar w:fldCharType="end"/>
      </w:r>
      <w:r w:rsidR="00A73421" w:rsidRPr="00D34565">
        <w:rPr>
          <w:rFonts w:ascii="Cambria" w:hAnsi="Cambria"/>
          <w:iCs/>
          <w:color w:val="auto"/>
          <w:szCs w:val="24"/>
        </w:rPr>
        <w:t xml:space="preserve"> and several engineering efforts have successfully achieved the production of several biofuel-relevant terpenes in the cyanobacterium (</w:t>
      </w:r>
      <w:r w:rsidR="003B45C2" w:rsidRPr="00D34565">
        <w:rPr>
          <w:rFonts w:ascii="Cambria" w:hAnsi="Cambria"/>
          <w:b/>
          <w:bCs/>
          <w:iCs/>
          <w:color w:val="auto"/>
          <w:szCs w:val="24"/>
        </w:rPr>
        <w:t>T</w:t>
      </w:r>
      <w:r w:rsidR="00A73421" w:rsidRPr="00D34565">
        <w:rPr>
          <w:rFonts w:ascii="Cambria" w:hAnsi="Cambria"/>
          <w:b/>
          <w:bCs/>
          <w:iCs/>
          <w:color w:val="auto"/>
          <w:szCs w:val="24"/>
        </w:rPr>
        <w:t xml:space="preserve">able </w:t>
      </w:r>
      <w:r w:rsidR="0034382D" w:rsidRPr="00D34565">
        <w:rPr>
          <w:rFonts w:ascii="Cambria" w:hAnsi="Cambria"/>
          <w:b/>
          <w:bCs/>
          <w:iCs/>
          <w:color w:val="auto"/>
          <w:szCs w:val="24"/>
        </w:rPr>
        <w:t>7</w:t>
      </w:r>
      <w:r w:rsidR="00A73421" w:rsidRPr="00D34565">
        <w:rPr>
          <w:rFonts w:ascii="Cambria" w:hAnsi="Cambria"/>
          <w:iCs/>
          <w:color w:val="auto"/>
          <w:szCs w:val="24"/>
        </w:rPr>
        <w:t>)</w:t>
      </w:r>
      <w:r w:rsidR="0092363B" w:rsidRPr="00D34565">
        <w:rPr>
          <w:rFonts w:ascii="Cambria" w:hAnsi="Cambria"/>
          <w:iCs/>
          <w:color w:val="auto"/>
          <w:szCs w:val="24"/>
        </w:rPr>
        <w:t xml:space="preserve">. </w:t>
      </w:r>
      <w:r w:rsidR="008F479B" w:rsidRPr="00D34565">
        <w:rPr>
          <w:rFonts w:ascii="Cambria" w:hAnsi="Cambria"/>
          <w:iCs/>
          <w:color w:val="auto"/>
          <w:szCs w:val="24"/>
        </w:rPr>
        <w:t xml:space="preserve">Furthermore, most of the produced terpenoids reported no undesired phenotypical changes in </w:t>
      </w:r>
      <w:r w:rsidR="008F479B" w:rsidRPr="00D34565">
        <w:rPr>
          <w:rFonts w:ascii="Cambria" w:hAnsi="Cambria"/>
          <w:i/>
          <w:color w:val="auto"/>
          <w:szCs w:val="24"/>
        </w:rPr>
        <w:t>Synechocystis</w:t>
      </w:r>
      <w:r w:rsidR="008F479B" w:rsidRPr="00D34565">
        <w:rPr>
          <w:rFonts w:ascii="Cambria" w:hAnsi="Cambria"/>
          <w:iCs/>
          <w:color w:val="auto"/>
          <w:szCs w:val="24"/>
        </w:rPr>
        <w:t xml:space="preserve"> </w:t>
      </w:r>
      <w:r w:rsidR="008F479B" w:rsidRPr="00D34565">
        <w:rPr>
          <w:rFonts w:ascii="Cambria" w:hAnsi="Cambria"/>
          <w:iCs/>
          <w:color w:val="auto"/>
          <w:szCs w:val="24"/>
        </w:rPr>
        <w:fldChar w:fldCharType="begin">
          <w:fldData xml:space="preserve">PEVuZE5vdGU+PENpdGU+PEF1dGhvcj5CZW50bGV5PC9BdXRob3I+PFllYXI+MjAxNDwvWWVhcj48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</w:fldData>
        </w:fldChar>
      </w:r>
      <w:r w:rsidR="00CC0F2C">
        <w:rPr>
          <w:rFonts w:ascii="Cambria" w:hAnsi="Cambria"/>
          <w:iCs/>
          <w:color w:val="auto"/>
          <w:szCs w:val="24"/>
        </w:rPr>
        <w:instrText xml:space="preserve"> ADDIN EN.CITE </w:instrText>
      </w:r>
      <w:r w:rsidR="00CC0F2C">
        <w:rPr>
          <w:rFonts w:ascii="Cambria" w:hAnsi="Cambria"/>
          <w:iCs/>
          <w:color w:val="auto"/>
          <w:szCs w:val="24"/>
        </w:rPr>
        <w:fldChar w:fldCharType="begin">
          <w:fldData xml:space="preserve">PEVuZE5vdGU+PENpdGU+PEF1dGhvcj5CZW50bGV5PC9BdXRob3I+PFllYXI+MjAxNDwvWWVhcj48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</w:fldData>
        </w:fldChar>
      </w:r>
      <w:r w:rsidR="00CC0F2C">
        <w:rPr>
          <w:rFonts w:ascii="Cambria" w:hAnsi="Cambria"/>
          <w:iCs/>
          <w:color w:val="auto"/>
          <w:szCs w:val="24"/>
        </w:rPr>
        <w:instrText xml:space="preserve"> ADDIN EN.CITE.DATA </w:instrText>
      </w:r>
      <w:r w:rsidR="00CC0F2C">
        <w:rPr>
          <w:rFonts w:ascii="Cambria" w:hAnsi="Cambria"/>
          <w:iCs/>
          <w:color w:val="auto"/>
          <w:szCs w:val="24"/>
        </w:rPr>
      </w:r>
      <w:r w:rsidR="00CC0F2C">
        <w:rPr>
          <w:rFonts w:ascii="Cambria" w:hAnsi="Cambria"/>
          <w:iCs/>
          <w:color w:val="auto"/>
          <w:szCs w:val="24"/>
        </w:rPr>
        <w:fldChar w:fldCharType="end"/>
      </w:r>
      <w:r w:rsidR="008F479B" w:rsidRPr="00D34565">
        <w:rPr>
          <w:rFonts w:ascii="Cambria" w:hAnsi="Cambria"/>
          <w:iCs/>
          <w:color w:val="auto"/>
          <w:szCs w:val="24"/>
        </w:rPr>
      </w:r>
      <w:r w:rsidR="008F479B" w:rsidRPr="00D34565">
        <w:rPr>
          <w:rFonts w:ascii="Cambria" w:hAnsi="Cambria"/>
          <w:iCs/>
          <w:color w:val="auto"/>
          <w:szCs w:val="24"/>
        </w:rPr>
        <w:fldChar w:fldCharType="separate"/>
      </w:r>
      <w:r w:rsidR="008F479B" w:rsidRPr="00D34565">
        <w:rPr>
          <w:rFonts w:ascii="Cambria" w:hAnsi="Cambria"/>
          <w:iCs/>
          <w:noProof/>
          <w:color w:val="auto"/>
          <w:szCs w:val="24"/>
        </w:rPr>
        <w:t>(Bentley et al., 2014, Chaves et al., 2015, Pade et al., 2016)</w:t>
      </w:r>
      <w:r w:rsidR="008F479B" w:rsidRPr="00D34565">
        <w:rPr>
          <w:rFonts w:ascii="Cambria" w:hAnsi="Cambria"/>
          <w:iCs/>
          <w:color w:val="auto"/>
          <w:szCs w:val="24"/>
        </w:rPr>
        <w:fldChar w:fldCharType="end"/>
      </w:r>
      <w:r w:rsidR="008F479B" w:rsidRPr="00D34565">
        <w:rPr>
          <w:rFonts w:ascii="Cambria" w:hAnsi="Cambria"/>
          <w:iCs/>
          <w:color w:val="auto"/>
          <w:szCs w:val="24"/>
        </w:rPr>
        <w:t>, hence, the titers were not affected by damages to the cell viability given that none were reported.</w:t>
      </w:r>
      <w:r w:rsidR="00B35315" w:rsidRPr="00D34565">
        <w:rPr>
          <w:rFonts w:ascii="Cambria" w:hAnsi="Cambria"/>
          <w:iCs/>
          <w:color w:val="auto"/>
          <w:szCs w:val="24"/>
        </w:rPr>
        <w:t xml:space="preserve"> This is promising and worth of be taken into consideration when designing a strategy to increase the titers obtained.</w:t>
      </w:r>
      <w:r w:rsidR="008F479B" w:rsidRPr="00D34565">
        <w:rPr>
          <w:rFonts w:ascii="Cambria" w:hAnsi="Cambria"/>
          <w:iCs/>
          <w:color w:val="auto"/>
          <w:szCs w:val="24"/>
        </w:rPr>
        <w:t xml:space="preserve"> </w:t>
      </w:r>
      <w:r w:rsidR="008F479B" w:rsidRPr="00D34565">
        <w:rPr>
          <w:rFonts w:ascii="Cambria" w:hAnsi="Cambria"/>
          <w:i/>
          <w:color w:val="auto"/>
          <w:szCs w:val="24"/>
        </w:rPr>
        <w:t xml:space="preserve"> </w:t>
      </w:r>
      <w:r w:rsidR="0092363B" w:rsidRPr="00D34565">
        <w:rPr>
          <w:rFonts w:ascii="Cambria" w:hAnsi="Cambria"/>
          <w:iCs/>
          <w:color w:val="auto"/>
          <w:szCs w:val="24"/>
        </w:rPr>
        <w:t xml:space="preserve">However, the titers of </w:t>
      </w:r>
      <w:r w:rsidR="00B35315" w:rsidRPr="00D34565">
        <w:rPr>
          <w:rFonts w:ascii="Cambria" w:hAnsi="Cambria"/>
          <w:iCs/>
          <w:color w:val="auto"/>
          <w:szCs w:val="24"/>
        </w:rPr>
        <w:t>the reported</w:t>
      </w:r>
      <w:r w:rsidR="0092363B" w:rsidRPr="00D34565">
        <w:rPr>
          <w:rFonts w:ascii="Cambria" w:hAnsi="Cambria"/>
          <w:iCs/>
          <w:color w:val="auto"/>
          <w:szCs w:val="24"/>
        </w:rPr>
        <w:t xml:space="preserve"> terpenes </w:t>
      </w:r>
      <w:r w:rsidR="00B35315" w:rsidRPr="00D34565">
        <w:rPr>
          <w:rFonts w:ascii="Cambria" w:hAnsi="Cambria"/>
          <w:iCs/>
          <w:color w:val="auto"/>
          <w:szCs w:val="24"/>
        </w:rPr>
        <w:t xml:space="preserve">being produced in </w:t>
      </w:r>
      <w:r w:rsidR="00B35315" w:rsidRPr="00D34565">
        <w:rPr>
          <w:rFonts w:ascii="Cambria" w:hAnsi="Cambria"/>
          <w:i/>
          <w:color w:val="auto"/>
          <w:szCs w:val="24"/>
        </w:rPr>
        <w:t>Synechocystis</w:t>
      </w:r>
      <w:r w:rsidR="00B35315" w:rsidRPr="00D34565">
        <w:rPr>
          <w:rFonts w:ascii="Cambria" w:hAnsi="Cambria"/>
          <w:iCs/>
          <w:color w:val="auto"/>
          <w:szCs w:val="24"/>
        </w:rPr>
        <w:t xml:space="preserve"> </w:t>
      </w:r>
      <w:r w:rsidR="0092363B" w:rsidRPr="00D34565">
        <w:rPr>
          <w:rFonts w:ascii="Cambria" w:hAnsi="Cambria"/>
          <w:iCs/>
          <w:color w:val="auto"/>
          <w:szCs w:val="24"/>
        </w:rPr>
        <w:t>are</w:t>
      </w:r>
      <w:r w:rsidR="0092363B" w:rsidRPr="00D34565">
        <w:rPr>
          <w:rFonts w:ascii="Cambria" w:hAnsi="Cambria"/>
          <w:color w:val="auto"/>
          <w:szCs w:val="24"/>
        </w:rPr>
        <w:t xml:space="preserve"> </w:t>
      </w:r>
      <w:r w:rsidR="00B35315" w:rsidRPr="00D34565">
        <w:rPr>
          <w:rFonts w:ascii="Cambria" w:hAnsi="Cambria"/>
          <w:color w:val="auto"/>
          <w:szCs w:val="24"/>
        </w:rPr>
        <w:t xml:space="preserve">still </w:t>
      </w:r>
      <w:r w:rsidR="0092363B" w:rsidRPr="00D34565">
        <w:rPr>
          <w:rFonts w:ascii="Cambria" w:hAnsi="Cambria"/>
          <w:color w:val="auto"/>
          <w:szCs w:val="24"/>
        </w:rPr>
        <w:t xml:space="preserve">too low in order to achieve commercialization stage, compete with fossil-based fuels and cover the demand </w:t>
      </w:r>
      <w:r w:rsidR="0092363B" w:rsidRPr="00D34565">
        <w:rPr>
          <w:rFonts w:ascii="Cambria" w:hAnsi="Cambria"/>
          <w:color w:val="auto"/>
          <w:szCs w:val="24"/>
        </w:rPr>
        <w:fldChar w:fldCharType="begin">
          <w:fldData xml:space="preserve">PEVuZE5vdGU+PENpdGU+PEF1dGhvcj5IZWxsaWVyPC9BdXRob3I+PFllYXI+MjAxMzwvWWVhcj48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</w:fldData>
        </w:fldChar>
      </w:r>
      <w:r w:rsidR="00CC0F2C">
        <w:rPr>
          <w:rFonts w:ascii="Cambria" w:hAnsi="Cambria"/>
          <w:color w:val="auto"/>
          <w:szCs w:val="24"/>
        </w:rPr>
        <w:instrText xml:space="preserve"> ADDIN EN.CITE </w:instrText>
      </w:r>
      <w:r w:rsidR="00CC0F2C">
        <w:rPr>
          <w:rFonts w:ascii="Cambria" w:hAnsi="Cambria"/>
          <w:color w:val="auto"/>
          <w:szCs w:val="24"/>
        </w:rPr>
        <w:fldChar w:fldCharType="begin">
          <w:fldData xml:space="preserve">PEVuZE5vdGU+PENpdGU+PEF1dGhvcj5IZWxsaWVyPC9BdXRob3I+PFllYXI+MjAxMzwvWWVhcj48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</w:fldData>
        </w:fldChar>
      </w:r>
      <w:r w:rsidR="00CC0F2C">
        <w:rPr>
          <w:rFonts w:ascii="Cambria" w:hAnsi="Cambria"/>
          <w:color w:val="auto"/>
          <w:szCs w:val="24"/>
        </w:rPr>
        <w:instrText xml:space="preserve"> ADDIN EN.CITE.DATA </w:instrText>
      </w:r>
      <w:r w:rsidR="00CC0F2C">
        <w:rPr>
          <w:rFonts w:ascii="Cambria" w:hAnsi="Cambria"/>
          <w:color w:val="auto"/>
          <w:szCs w:val="24"/>
        </w:rPr>
      </w:r>
      <w:r w:rsidR="00CC0F2C">
        <w:rPr>
          <w:rFonts w:ascii="Cambria" w:hAnsi="Cambria"/>
          <w:color w:val="auto"/>
          <w:szCs w:val="24"/>
        </w:rPr>
        <w:fldChar w:fldCharType="end"/>
      </w:r>
      <w:r w:rsidR="0092363B" w:rsidRPr="00D34565">
        <w:rPr>
          <w:rFonts w:ascii="Cambria" w:hAnsi="Cambria"/>
          <w:color w:val="auto"/>
          <w:szCs w:val="24"/>
        </w:rPr>
      </w:r>
      <w:r w:rsidR="0092363B" w:rsidRPr="00D34565">
        <w:rPr>
          <w:rFonts w:ascii="Cambria" w:hAnsi="Cambria"/>
          <w:color w:val="auto"/>
          <w:szCs w:val="24"/>
        </w:rPr>
        <w:fldChar w:fldCharType="separate"/>
      </w:r>
      <w:r w:rsidR="0092363B" w:rsidRPr="00D34565">
        <w:rPr>
          <w:rFonts w:ascii="Cambria" w:hAnsi="Cambria"/>
          <w:noProof/>
          <w:color w:val="auto"/>
          <w:szCs w:val="24"/>
        </w:rPr>
        <w:t>(Hellier et al., 2013, Mewalal et al., 2017)</w:t>
      </w:r>
      <w:r w:rsidR="0092363B" w:rsidRPr="00D34565">
        <w:rPr>
          <w:rFonts w:ascii="Cambria" w:hAnsi="Cambria"/>
          <w:color w:val="auto"/>
          <w:szCs w:val="24"/>
        </w:rPr>
        <w:fldChar w:fldCharType="end"/>
      </w:r>
      <w:r w:rsidR="0092363B" w:rsidRPr="00D34565">
        <w:rPr>
          <w:rFonts w:ascii="Cambria" w:hAnsi="Cambria"/>
          <w:color w:val="auto"/>
          <w:szCs w:val="24"/>
        </w:rPr>
        <w:t>.</w:t>
      </w:r>
      <w:r w:rsidR="00B35315" w:rsidRPr="00D34565">
        <w:rPr>
          <w:rFonts w:ascii="Cambria" w:hAnsi="Cambria"/>
          <w:color w:val="auto"/>
          <w:szCs w:val="24"/>
        </w:rPr>
        <w:t xml:space="preserve"> Taking into consideration </w:t>
      </w:r>
      <w:r w:rsidR="00B35315" w:rsidRPr="00D34565">
        <w:rPr>
          <w:rFonts w:ascii="Cambria" w:hAnsi="Cambria"/>
          <w:i/>
          <w:color w:val="auto"/>
          <w:szCs w:val="24"/>
        </w:rPr>
        <w:t xml:space="preserve">Synechocystis’ </w:t>
      </w:r>
      <w:r w:rsidR="00B35315" w:rsidRPr="00D34565">
        <w:rPr>
          <w:rFonts w:ascii="Cambria" w:hAnsi="Cambria"/>
          <w:iCs/>
          <w:color w:val="auto"/>
          <w:szCs w:val="24"/>
        </w:rPr>
        <w:t xml:space="preserve">natural tendency to produce terpenes and the lack of reported unwanted phenotypical changes in the cyanobacterium cells, a new genetic modification strategy indicates to be the way to follow in order to increase the titers of isoprenoids produced in </w:t>
      </w:r>
      <w:r w:rsidR="00B35315" w:rsidRPr="00D34565">
        <w:rPr>
          <w:rFonts w:ascii="Cambria" w:hAnsi="Cambria"/>
          <w:i/>
          <w:color w:val="auto"/>
          <w:szCs w:val="24"/>
        </w:rPr>
        <w:t>Synechocystis.</w:t>
      </w:r>
      <w:r w:rsidR="004E44BF" w:rsidRPr="00D34565">
        <w:rPr>
          <w:rFonts w:ascii="Cambria" w:hAnsi="Cambria"/>
          <w:i/>
          <w:color w:val="auto"/>
          <w:szCs w:val="24"/>
        </w:rPr>
        <w:t xml:space="preserve"> </w:t>
      </w:r>
    </w:p>
    <w:p w14:paraId="5D63DC91" w14:textId="5B119292" w:rsidR="004E44BF" w:rsidRPr="00D34565" w:rsidRDefault="004E44BF" w:rsidP="00B35315">
      <w:pPr>
        <w:spacing w:line="360" w:lineRule="auto"/>
        <w:rPr>
          <w:rFonts w:ascii="Cambria" w:hAnsi="Cambria"/>
          <w:iCs/>
          <w:color w:val="auto"/>
          <w:szCs w:val="24"/>
        </w:rPr>
      </w:pPr>
    </w:p>
    <w:p w14:paraId="5FBACC15" w14:textId="2C92A8C9" w:rsidR="000B4315" w:rsidRPr="00D34565" w:rsidRDefault="004E44BF" w:rsidP="00B35315">
      <w:pPr>
        <w:spacing w:line="360" w:lineRule="auto"/>
        <w:rPr>
          <w:rFonts w:ascii="Cambria" w:hAnsi="Cambria"/>
          <w:iCs/>
          <w:color w:val="auto"/>
          <w:szCs w:val="24"/>
        </w:rPr>
      </w:pPr>
      <w:r w:rsidRPr="00D34565">
        <w:rPr>
          <w:rFonts w:ascii="Cambria" w:hAnsi="Cambria"/>
          <w:iCs/>
          <w:color w:val="auto"/>
          <w:szCs w:val="24"/>
        </w:rPr>
        <w:tab/>
      </w:r>
      <w:r w:rsidRPr="00D34565">
        <w:rPr>
          <w:rFonts w:ascii="Cambria" w:hAnsi="Cambria"/>
          <w:iCs/>
          <w:color w:val="auto"/>
          <w:szCs w:val="24"/>
        </w:rPr>
        <w:tab/>
      </w:r>
      <w:r w:rsidR="00617032" w:rsidRPr="00D34565">
        <w:rPr>
          <w:rFonts w:ascii="Cambria" w:hAnsi="Cambria"/>
          <w:iCs/>
          <w:color w:val="auto"/>
          <w:szCs w:val="24"/>
        </w:rPr>
        <w:t>With a higher efficiency tha</w:t>
      </w:r>
      <w:r w:rsidR="00BE6CA5">
        <w:rPr>
          <w:rFonts w:ascii="Cambria" w:hAnsi="Cambria"/>
          <w:iCs/>
          <w:color w:val="auto"/>
          <w:szCs w:val="24"/>
        </w:rPr>
        <w:t>n</w:t>
      </w:r>
      <w:r w:rsidR="00617032" w:rsidRPr="00D34565">
        <w:rPr>
          <w:rFonts w:ascii="Cambria" w:hAnsi="Cambria"/>
          <w:iCs/>
          <w:color w:val="auto"/>
          <w:szCs w:val="24"/>
        </w:rPr>
        <w:t xml:space="preserve"> the current genetic manipulation strategies in </w:t>
      </w:r>
      <w:r w:rsidR="00617032" w:rsidRPr="00D34565">
        <w:rPr>
          <w:rFonts w:ascii="Cambria" w:hAnsi="Cambria"/>
          <w:i/>
          <w:color w:val="auto"/>
          <w:szCs w:val="24"/>
        </w:rPr>
        <w:t>Synechocystis,</w:t>
      </w:r>
      <w:r w:rsidR="00617032" w:rsidRPr="00D34565">
        <w:rPr>
          <w:rFonts w:ascii="Cambria" w:hAnsi="Cambria"/>
          <w:iCs/>
          <w:color w:val="auto"/>
          <w:szCs w:val="24"/>
        </w:rPr>
        <w:t xml:space="preserve"> genetic manipulation through </w:t>
      </w:r>
      <w:r w:rsidRPr="00D34565">
        <w:rPr>
          <w:rFonts w:ascii="Cambria" w:hAnsi="Cambria"/>
          <w:iCs/>
          <w:color w:val="auto"/>
          <w:szCs w:val="24"/>
        </w:rPr>
        <w:t xml:space="preserve">CRISPR/Cas 9 </w:t>
      </w:r>
      <w:r w:rsidR="00617032" w:rsidRPr="00D34565">
        <w:rPr>
          <w:rFonts w:ascii="Cambria" w:hAnsi="Cambria"/>
          <w:iCs/>
          <w:color w:val="auto"/>
          <w:szCs w:val="24"/>
        </w:rPr>
        <w:t xml:space="preserve">indicates a promising strategy to follow in order to address the low titers of isoprenoids in the cyanobacterium. Such genetic manipulation strategy could decrease </w:t>
      </w:r>
      <w:r w:rsidR="00BE6CA5">
        <w:rPr>
          <w:rFonts w:ascii="Cambria" w:hAnsi="Cambria"/>
          <w:iCs/>
          <w:color w:val="auto"/>
          <w:szCs w:val="24"/>
        </w:rPr>
        <w:t>mutant</w:t>
      </w:r>
      <w:r w:rsidR="00617032" w:rsidRPr="00D34565">
        <w:rPr>
          <w:rFonts w:ascii="Cambria" w:hAnsi="Cambria"/>
          <w:iCs/>
          <w:color w:val="auto"/>
          <w:szCs w:val="24"/>
        </w:rPr>
        <w:t xml:space="preserve"> dilution. With more chromosome copies and mutants carrying the desired mutations, it is more probable that heterologous </w:t>
      </w:r>
      <w:r w:rsidR="00617032" w:rsidRPr="00D34565">
        <w:rPr>
          <w:rFonts w:ascii="Cambria" w:hAnsi="Cambria"/>
          <w:iCs/>
          <w:color w:val="auto"/>
          <w:szCs w:val="24"/>
        </w:rPr>
        <w:lastRenderedPageBreak/>
        <w:t>gene expression would increase and, therefore, increase the yield of the desired terpene product.</w:t>
      </w:r>
    </w:p>
    <w:p w14:paraId="17F68937" w14:textId="67FACD88" w:rsidR="007C6971" w:rsidRPr="00D34565" w:rsidRDefault="007C6971" w:rsidP="001D5294">
      <w:pPr>
        <w:ind w:left="0" w:firstLine="0"/>
        <w:rPr>
          <w:rFonts w:ascii="Cambria" w:hAnsi="Cambria"/>
        </w:rPr>
      </w:pPr>
    </w:p>
    <w:p w14:paraId="1BABD059" w14:textId="77777777" w:rsidR="007C6971" w:rsidRPr="00D34565" w:rsidRDefault="007C6971" w:rsidP="007C6971">
      <w:pPr>
        <w:rPr>
          <w:rFonts w:ascii="Cambria" w:hAnsi="Cambria"/>
        </w:rPr>
      </w:pPr>
    </w:p>
    <w:p w14:paraId="0A81CEB7" w14:textId="2175F362" w:rsidR="00850B28" w:rsidRPr="00FB2FD5" w:rsidRDefault="00850B28" w:rsidP="00850B28">
      <w:pPr>
        <w:pStyle w:val="Heading4"/>
        <w:numPr>
          <w:ilvl w:val="3"/>
          <w:numId w:val="7"/>
        </w:numPr>
        <w:rPr>
          <w:rFonts w:ascii="Cambria" w:hAnsi="Cambria"/>
          <w:i/>
          <w:szCs w:val="24"/>
        </w:rPr>
      </w:pPr>
      <w:bookmarkStart w:id="67" w:name="_Toc98945023"/>
      <w:r w:rsidRPr="00FB2FD5">
        <w:rPr>
          <w:rFonts w:ascii="Cambria" w:hAnsi="Cambria"/>
          <w:i/>
          <w:szCs w:val="24"/>
        </w:rPr>
        <w:t>Polyploidy in Synechocystis</w:t>
      </w:r>
      <w:bookmarkEnd w:id="67"/>
    </w:p>
    <w:p w14:paraId="3DF33B3A" w14:textId="77777777" w:rsidR="007C6971" w:rsidRPr="00D34565" w:rsidRDefault="007C6971" w:rsidP="00B748EE">
      <w:pPr>
        <w:spacing w:line="360" w:lineRule="auto"/>
        <w:ind w:firstLine="710"/>
        <w:rPr>
          <w:rFonts w:ascii="Cambria" w:hAnsi="Cambria"/>
          <w:color w:val="auto"/>
          <w:szCs w:val="24"/>
        </w:rPr>
      </w:pPr>
    </w:p>
    <w:p w14:paraId="1BA3D480" w14:textId="13453575" w:rsidR="00D71AD8" w:rsidRPr="00D34565" w:rsidRDefault="00D71AD8" w:rsidP="00B35315">
      <w:pPr>
        <w:spacing w:line="360" w:lineRule="auto"/>
        <w:ind w:firstLine="0"/>
        <w:rPr>
          <w:rFonts w:ascii="Cambria" w:hAnsi="Cambria"/>
          <w:color w:val="auto"/>
          <w:szCs w:val="24"/>
        </w:rPr>
      </w:pPr>
      <w:r w:rsidRPr="00D34565">
        <w:rPr>
          <w:rFonts w:ascii="Cambria" w:hAnsi="Cambria"/>
          <w:color w:val="auto"/>
          <w:szCs w:val="24"/>
        </w:rPr>
        <w:t>As long as the high levels of polyploid presented by</w:t>
      </w:r>
      <w:r w:rsidRPr="00D34565">
        <w:rPr>
          <w:rFonts w:ascii="Cambria" w:hAnsi="Cambria"/>
          <w:i/>
          <w:iCs/>
          <w:color w:val="auto"/>
          <w:szCs w:val="24"/>
        </w:rPr>
        <w:t xml:space="preserve"> Synechocystis </w:t>
      </w:r>
      <w:r w:rsidRPr="00D34565">
        <w:rPr>
          <w:rFonts w:ascii="Cambria" w:hAnsi="Cambria"/>
          <w:color w:val="auto"/>
          <w:szCs w:val="24"/>
        </w:rPr>
        <w:t>are not address</w:t>
      </w:r>
      <w:r w:rsidR="00B35315" w:rsidRPr="00D34565">
        <w:rPr>
          <w:rFonts w:ascii="Cambria" w:hAnsi="Cambria"/>
          <w:color w:val="auto"/>
          <w:szCs w:val="24"/>
        </w:rPr>
        <w:t>ed</w:t>
      </w:r>
      <w:r w:rsidRPr="00D34565">
        <w:rPr>
          <w:rFonts w:ascii="Cambria" w:hAnsi="Cambria"/>
          <w:color w:val="auto"/>
          <w:szCs w:val="24"/>
        </w:rPr>
        <w:t>, any biofuel-producing engineering effort will remain to be subjected to mutation dilution and/or deletion, which will generate low or null titers of the desired product and will only make the process less cost-effective</w:t>
      </w:r>
      <w:r w:rsidR="001076F5" w:rsidRPr="00D34565">
        <w:rPr>
          <w:rFonts w:ascii="Cambria" w:hAnsi="Cambria"/>
          <w:color w:val="auto"/>
          <w:szCs w:val="24"/>
        </w:rPr>
        <w:t xml:space="preserve"> and will make isoprenoid-derived biofuels unable to compete with fossil fuel prices, decreasing their feasibility</w:t>
      </w:r>
      <w:r w:rsidRPr="00D34565">
        <w:rPr>
          <w:rFonts w:ascii="Cambria" w:hAnsi="Cambria"/>
          <w:color w:val="auto"/>
          <w:szCs w:val="24"/>
        </w:rPr>
        <w:t>.</w:t>
      </w:r>
      <w:r w:rsidR="001076F5" w:rsidRPr="00D34565">
        <w:rPr>
          <w:rFonts w:ascii="Cambria" w:hAnsi="Cambria"/>
          <w:color w:val="auto"/>
          <w:szCs w:val="24"/>
        </w:rPr>
        <w:t xml:space="preserve"> The current genetic engineering methodologies implemented by such biofuel production strategies must be </w:t>
      </w:r>
      <w:r w:rsidR="00C95C65" w:rsidRPr="00D34565">
        <w:rPr>
          <w:rFonts w:ascii="Cambria" w:hAnsi="Cambria"/>
          <w:color w:val="auto"/>
          <w:szCs w:val="24"/>
        </w:rPr>
        <w:t xml:space="preserve">re-evaluated in order to achieve further progress in the field. Technologies such as CRISPR/Cas 9 might be able to overcome such drawback and leverage the production of terpene-derived biofuels in </w:t>
      </w:r>
      <w:r w:rsidR="00C95C65" w:rsidRPr="00D34565">
        <w:rPr>
          <w:rFonts w:ascii="Cambria" w:hAnsi="Cambria"/>
          <w:i/>
          <w:iCs/>
          <w:color w:val="auto"/>
          <w:szCs w:val="24"/>
        </w:rPr>
        <w:t>Synechocystis</w:t>
      </w:r>
      <w:r w:rsidR="00A566F2" w:rsidRPr="00D34565">
        <w:rPr>
          <w:rFonts w:ascii="Cambria" w:hAnsi="Cambria"/>
          <w:color w:val="auto"/>
          <w:szCs w:val="24"/>
        </w:rPr>
        <w:t>.</w:t>
      </w:r>
    </w:p>
    <w:p w14:paraId="6A369173" w14:textId="198E0056" w:rsidR="00B35315" w:rsidRDefault="00B35315" w:rsidP="00F25632">
      <w:pPr>
        <w:spacing w:line="360" w:lineRule="auto"/>
        <w:ind w:left="0" w:firstLine="0"/>
        <w:rPr>
          <w:rFonts w:ascii="Cambria" w:hAnsi="Cambria"/>
          <w:color w:val="auto"/>
          <w:szCs w:val="24"/>
        </w:rPr>
      </w:pPr>
    </w:p>
    <w:p w14:paraId="491F1ED9" w14:textId="77777777" w:rsidR="00B973C7" w:rsidRPr="00D34565" w:rsidRDefault="00B973C7" w:rsidP="001D5294">
      <w:pPr>
        <w:spacing w:line="360" w:lineRule="auto"/>
        <w:ind w:firstLine="0"/>
        <w:rPr>
          <w:rFonts w:ascii="Cambria" w:hAnsi="Cambria"/>
          <w:color w:val="auto"/>
          <w:szCs w:val="24"/>
        </w:rPr>
      </w:pPr>
    </w:p>
    <w:p w14:paraId="558B7DC1" w14:textId="568A680E" w:rsidR="00850B28" w:rsidRPr="00FB2FD5" w:rsidRDefault="00850B28" w:rsidP="00850B28">
      <w:pPr>
        <w:pStyle w:val="Heading4"/>
        <w:numPr>
          <w:ilvl w:val="3"/>
          <w:numId w:val="7"/>
        </w:numPr>
        <w:rPr>
          <w:rFonts w:ascii="Cambria" w:hAnsi="Cambria"/>
          <w:i/>
          <w:szCs w:val="24"/>
        </w:rPr>
      </w:pPr>
      <w:bookmarkStart w:id="68" w:name="_Toc98945024"/>
      <w:r w:rsidRPr="00FB2FD5">
        <w:rPr>
          <w:rFonts w:ascii="Cambria" w:hAnsi="Cambria"/>
          <w:i/>
          <w:szCs w:val="24"/>
        </w:rPr>
        <w:t>The hydrogenation process</w:t>
      </w:r>
      <w:bookmarkEnd w:id="68"/>
    </w:p>
    <w:p w14:paraId="49D47EC5" w14:textId="77777777" w:rsidR="006E35CE" w:rsidRPr="00D34565" w:rsidRDefault="006E35CE" w:rsidP="006E35CE">
      <w:pPr>
        <w:pStyle w:val="ListParagraph"/>
        <w:ind w:left="1080" w:firstLine="0"/>
        <w:rPr>
          <w:rFonts w:ascii="Cambria" w:hAnsi="Cambria"/>
        </w:rPr>
      </w:pPr>
    </w:p>
    <w:p w14:paraId="5D6B576F" w14:textId="0CEC0AB7" w:rsidR="00DB1928" w:rsidRDefault="00DB1928" w:rsidP="007C6971">
      <w:pPr>
        <w:spacing w:line="360" w:lineRule="auto"/>
        <w:ind w:firstLine="0"/>
        <w:rPr>
          <w:rFonts w:ascii="Cambria" w:hAnsi="Cambria"/>
          <w:szCs w:val="24"/>
        </w:rPr>
      </w:pPr>
      <w:r>
        <w:rPr>
          <w:rFonts w:ascii="Cambria" w:hAnsi="Cambria"/>
          <w:color w:val="auto"/>
          <w:szCs w:val="24"/>
        </w:rPr>
        <w:t xml:space="preserve">Isoprenoids, terpenoids or terpenes are promising candidates for the production of biofuels given that their physicochemical properties are highly similar </w:t>
      </w:r>
      <w:r w:rsidRPr="00D34565">
        <w:rPr>
          <w:rFonts w:ascii="Cambria" w:hAnsi="Cambria"/>
          <w:iCs/>
          <w:color w:val="auto"/>
          <w:szCs w:val="24"/>
        </w:rPr>
        <w:fldChar w:fldCharType="begin"/>
      </w:r>
      <w:r w:rsidR="00B92EA0">
        <w:rPr>
          <w:rFonts w:ascii="Cambria" w:hAnsi="Cambria"/>
          <w:iCs/>
          <w:color w:val="auto"/>
          <w:szCs w:val="24"/>
        </w:rPr>
        <w:instrText xml:space="preserve"> ADDIN EN.CITE &lt;EndNote&gt;&lt;Cite&gt;&lt;Author&gt;Das&lt;/Author&gt;&lt;Year&gt;2020&lt;/Year&gt;&lt;RecNum&gt;1128&lt;/RecNum&gt;&lt;DisplayText&gt;(Das et al., 2020, Li et al., 2020)&lt;/DisplayText&gt;&lt;record&gt;&lt;rec-number&gt;1128&lt;/rec-number&gt;&lt;foreign-keys&gt;&lt;key app="EN" db-id="prftt9asa5przeep5rz5fwazzp9dwws2dap0" timestamp="1643244537" guid="3e96397b-f15a-4ae2-8457-76a7152d4d7c"&gt;1128&lt;/key&gt;&lt;/foreign-keys&gt;&lt;ref-type name="Journal Article"&gt;17&lt;/ref-type&gt;&lt;contributors&gt;&lt;authors&gt;&lt;author&gt;Das, Manali&lt;/author&gt;&lt;author&gt;Patra, Pradipta&lt;/author&gt;&lt;author&gt;Ghosh, Amit&lt;/author&gt;&lt;/authors&gt;&lt;/contributors&gt;&lt;titles&gt;&lt;title&gt;Metabolic engineering for enhancing microbial biosynthesis of advanced biofuels&lt;/title&gt;&lt;secondary-title&gt;Renewable and Sustainable Energy Reviews&lt;/secondary-title&gt;&lt;/titles&gt;&lt;periodical&gt;&lt;full-title&gt;Renewable and Sustainable Energy Reviews&lt;/full-title&gt;&lt;/periodical&gt;&lt;pages&gt;109562&lt;/pages&gt;&lt;volume&gt;119&lt;/volume&gt;&lt;dates&gt;&lt;year&gt;2020&lt;/year&gt;&lt;/dates&gt;&lt;isbn&gt;1364-0321&lt;/isbn&gt;&lt;urls&gt;&lt;/urls&gt;&lt;/record&gt;&lt;/Cite&gt;&lt;Cite&gt;&lt;Author&gt;Li&lt;/Author&gt;&lt;Year&gt;2020&lt;/Year&gt;&lt;RecNum&gt;1129&lt;/RecNum&gt;&lt;record&gt;&lt;rec-number&gt;1129&lt;/rec-number&gt;&lt;foreign-keys&gt;&lt;key app="EN" db-id="prftt9asa5przeep5rz5fwazzp9dwws2dap0" timestamp="1643244715" guid="a02e0e89-865e-4b76-b707-50a8e4254bd7"&gt;1129&lt;/key&gt;&lt;/foreign-keys&gt;&lt;ref-type name="Journal Article"&gt;17&lt;/ref-type&gt;&lt;contributors&gt;&lt;authors&gt;&lt;author&gt;Li, Meijie&lt;/author&gt;&lt;author&gt;Hou, Feifei&lt;/author&gt;&lt;author&gt;Wu, Tong&lt;/author&gt;&lt;author&gt;Jiang, Xinglin&lt;/author&gt;&lt;author&gt;Li, Fuli&lt;/author&gt;&lt;author&gt;Liu, Haobao&lt;/author&gt;&lt;author&gt;Xian, Mo&lt;/author&gt;&lt;author&gt;Zhang, Haibo&lt;/author&gt;&lt;/authors&gt;&lt;/contributors&gt;&lt;titles&gt;&lt;title&gt;Recent advances of metabolic engineering strategies in natural isoprenoid production using cell factories&lt;/title&gt;&lt;secondary-title&gt;Natural product reports&lt;/secondary-title&gt;&lt;/titles&gt;&lt;periodical&gt;&lt;full-title&gt;Natural Product Reports&lt;/full-title&gt;&lt;/periodical&gt;&lt;pages&gt;80-99&lt;/pages&gt;&lt;volume&gt;37&lt;/volume&gt;&lt;number&gt;1&lt;/number&gt;&lt;dates&gt;&lt;year&gt;2020&lt;/year&gt;&lt;/dates&gt;&lt;urls&gt;&lt;/urls&gt;&lt;/record&gt;&lt;/Cite&gt;&lt;/EndNote&gt;</w:instrText>
      </w:r>
      <w:r w:rsidRPr="00D34565">
        <w:rPr>
          <w:rFonts w:ascii="Cambria" w:hAnsi="Cambria"/>
          <w:iCs/>
          <w:color w:val="auto"/>
          <w:szCs w:val="24"/>
        </w:rPr>
        <w:fldChar w:fldCharType="separate"/>
      </w:r>
      <w:r w:rsidR="00B92EA0">
        <w:rPr>
          <w:rFonts w:ascii="Cambria" w:hAnsi="Cambria"/>
          <w:iCs/>
          <w:noProof/>
          <w:color w:val="auto"/>
          <w:szCs w:val="24"/>
        </w:rPr>
        <w:t>(Das et al., 2020, Li et al., 2020)</w:t>
      </w:r>
      <w:r w:rsidRPr="00D34565">
        <w:rPr>
          <w:rFonts w:ascii="Cambria" w:hAnsi="Cambria"/>
          <w:iCs/>
          <w:color w:val="auto"/>
          <w:szCs w:val="24"/>
        </w:rPr>
        <w:fldChar w:fldCharType="end"/>
      </w:r>
      <w:r>
        <w:rPr>
          <w:rFonts w:ascii="Cambria" w:hAnsi="Cambria"/>
          <w:szCs w:val="24"/>
        </w:rPr>
        <w:t>. However,</w:t>
      </w:r>
      <w:r>
        <w:rPr>
          <w:rFonts w:ascii="Cambria" w:hAnsi="Cambria"/>
          <w:color w:val="auto"/>
          <w:szCs w:val="24"/>
        </w:rPr>
        <w:t xml:space="preserve"> c</w:t>
      </w:r>
      <w:r w:rsidR="001076F5" w:rsidRPr="00D34565">
        <w:rPr>
          <w:rFonts w:ascii="Cambria" w:hAnsi="Cambria"/>
          <w:color w:val="auto"/>
          <w:szCs w:val="24"/>
        </w:rPr>
        <w:t xml:space="preserve">urrent terpenoid-derived biofuel strategies in </w:t>
      </w:r>
      <w:r w:rsidR="001076F5" w:rsidRPr="00D34565">
        <w:rPr>
          <w:rFonts w:ascii="Cambria" w:hAnsi="Cambria"/>
          <w:i/>
          <w:iCs/>
          <w:color w:val="auto"/>
          <w:szCs w:val="24"/>
        </w:rPr>
        <w:t xml:space="preserve">Synechocystis </w:t>
      </w:r>
      <w:r w:rsidR="001076F5" w:rsidRPr="00D34565">
        <w:rPr>
          <w:rFonts w:ascii="Cambria" w:hAnsi="Cambria"/>
          <w:color w:val="auto"/>
          <w:szCs w:val="24"/>
        </w:rPr>
        <w:t xml:space="preserve">do not address the need for the hydrogenation process in isoprenoids. </w:t>
      </w:r>
      <w:r w:rsidR="00C95C65" w:rsidRPr="00D34565">
        <w:rPr>
          <w:rFonts w:ascii="Cambria" w:hAnsi="Cambria"/>
          <w:color w:val="auto"/>
          <w:szCs w:val="24"/>
        </w:rPr>
        <w:t xml:space="preserve">The production of terpenes </w:t>
      </w:r>
      <w:r>
        <w:rPr>
          <w:rFonts w:ascii="Cambria" w:hAnsi="Cambria"/>
          <w:color w:val="auto"/>
          <w:szCs w:val="24"/>
        </w:rPr>
        <w:t xml:space="preserve">as biofuels </w:t>
      </w:r>
      <w:r w:rsidR="00C95C65" w:rsidRPr="00D34565">
        <w:rPr>
          <w:rFonts w:ascii="Cambria" w:hAnsi="Cambria"/>
          <w:color w:val="auto"/>
          <w:szCs w:val="24"/>
        </w:rPr>
        <w:t xml:space="preserve">in </w:t>
      </w:r>
      <w:r w:rsidR="00C95C65" w:rsidRPr="00D34565">
        <w:rPr>
          <w:rFonts w:ascii="Cambria" w:hAnsi="Cambria"/>
          <w:i/>
          <w:iCs/>
          <w:color w:val="auto"/>
          <w:szCs w:val="24"/>
        </w:rPr>
        <w:t>Synechocysti</w:t>
      </w:r>
      <w:r>
        <w:rPr>
          <w:rFonts w:ascii="Cambria" w:hAnsi="Cambria"/>
          <w:color w:val="auto"/>
          <w:szCs w:val="24"/>
        </w:rPr>
        <w:t>s generates</w:t>
      </w:r>
      <w:r w:rsidR="00C95C65" w:rsidRPr="00D34565">
        <w:rPr>
          <w:rFonts w:ascii="Cambria" w:hAnsi="Cambria"/>
          <w:color w:val="auto"/>
          <w:szCs w:val="24"/>
        </w:rPr>
        <w:t xml:space="preserve"> a biofuel-precursor</w:t>
      </w:r>
      <w:r w:rsidR="0096314D" w:rsidRPr="00D34565">
        <w:rPr>
          <w:rFonts w:ascii="Cambria" w:hAnsi="Cambria"/>
          <w:color w:val="auto"/>
          <w:szCs w:val="24"/>
        </w:rPr>
        <w:t xml:space="preserve"> </w:t>
      </w:r>
      <w:r w:rsidR="00FF3D6C" w:rsidRPr="00D34565">
        <w:rPr>
          <w:rFonts w:ascii="Cambria" w:hAnsi="Cambria"/>
          <w:color w:val="auto"/>
          <w:szCs w:val="24"/>
        </w:rPr>
        <w:fldChar w:fldCharType="begin"/>
      </w:r>
      <w:r w:rsidR="00CC0F2C">
        <w:rPr>
          <w:rFonts w:ascii="Cambria" w:hAnsi="Cambria"/>
          <w:color w:val="auto"/>
          <w:szCs w:val="24"/>
        </w:rPr>
        <w:instrText xml:space="preserve"> ADDIN EN.CITE &lt;EndNote&gt;&lt;Cite&gt;&lt;Author&gt;Tracy&lt;/Author&gt;&lt;Year&gt;2009&lt;/Year&gt;&lt;RecNum&gt;698&lt;/RecNum&gt;&lt;DisplayText&gt;(Tracy et al., 2009)&lt;/DisplayText&gt;&lt;record&gt;&lt;rec-number&gt;698&lt;/rec-number&gt;&lt;foreign-keys&gt;&lt;key app="EN" db-id="prftt9asa5przeep5rz5fwazzp9dwws2dap0" timestamp="1587486876" guid="0e6c3d9e-71d4-45fb-8b3d-f875b05592ee"&gt;698&lt;/key&gt;&lt;/foreign-keys&gt;&lt;ref-type name="Journal Article"&gt;17&lt;/ref-type&gt;&lt;contributors&gt;&lt;authors&gt;&lt;author&gt;Tracy, Noah I.&lt;/author&gt;&lt;author&gt;Chen, Daichuan&lt;/author&gt;&lt;author&gt;Crunkleton, Daniel W.&lt;/author&gt;&lt;author&gt;Price, Geoffrey L.&lt;/author&gt;&lt;/authors&gt;&lt;/contributors&gt;&lt;titles&gt;&lt;title&gt;Hydrogenated monoterpenes as diesel fuel additives&lt;/title&gt;&lt;secondary-title&gt;Fuel&lt;/secondary-title&gt;&lt;/titles&gt;&lt;periodical&gt;&lt;full-title&gt;Fuel&lt;/full-title&gt;&lt;/periodical&gt;&lt;pages&gt;2238-2240&lt;/pages&gt;&lt;volume&gt;88&lt;/volume&gt;&lt;number&gt;11&lt;/number&gt;&lt;keywords&gt;&lt;keyword&gt;Diesel&lt;/keyword&gt;&lt;keyword&gt;Fuel additive&lt;/keyword&gt;&lt;keyword&gt;Limonene&lt;/keyword&gt;&lt;keyword&gt;Myrcene&lt;/keyword&gt;&lt;keyword&gt;Renewable fuel&lt;/keyword&gt;&lt;/keywords&gt;&lt;dates&gt;&lt;year&gt;2009&lt;/year&gt;&lt;/dates&gt;&lt;publisher&gt;Elsevier Ltd&lt;/publisher&gt;&lt;isbn&gt;0016-2361&lt;/isbn&gt;&lt;urls&gt;&lt;related-urls&gt;&lt;url&gt;http://dx.doi.org/10.1016/j.fuel.2009.02.002&lt;/url&gt;&lt;/related-urls&gt;&lt;/urls&gt;&lt;electronic-resource-num&gt;10.1016/j.fuel.2009.02.002&lt;/electronic-resource-num&gt;&lt;/record&gt;&lt;/Cite&gt;&lt;/EndNote&gt;</w:instrText>
      </w:r>
      <w:r w:rsidR="00FF3D6C" w:rsidRPr="00D34565">
        <w:rPr>
          <w:rFonts w:ascii="Cambria" w:hAnsi="Cambria"/>
          <w:color w:val="auto"/>
          <w:szCs w:val="24"/>
        </w:rPr>
        <w:fldChar w:fldCharType="separate"/>
      </w:r>
      <w:r w:rsidR="00FF3D6C" w:rsidRPr="00D34565">
        <w:rPr>
          <w:rFonts w:ascii="Cambria" w:hAnsi="Cambria"/>
          <w:noProof/>
          <w:color w:val="auto"/>
          <w:szCs w:val="24"/>
        </w:rPr>
        <w:t>(Tracy et al., 2009)</w:t>
      </w:r>
      <w:r w:rsidR="00FF3D6C" w:rsidRPr="00D34565">
        <w:rPr>
          <w:rFonts w:ascii="Cambria" w:hAnsi="Cambria"/>
          <w:color w:val="auto"/>
          <w:szCs w:val="24"/>
        </w:rPr>
        <w:fldChar w:fldCharType="end"/>
      </w:r>
      <w:r w:rsidR="00FF3D6C" w:rsidRPr="00D34565">
        <w:rPr>
          <w:rFonts w:ascii="Cambria" w:hAnsi="Cambria"/>
          <w:color w:val="auto"/>
          <w:szCs w:val="24"/>
        </w:rPr>
        <w:t xml:space="preserve">. </w:t>
      </w:r>
      <w:r w:rsidR="00C95C65" w:rsidRPr="00D34565">
        <w:rPr>
          <w:rFonts w:ascii="Cambria" w:hAnsi="Cambria"/>
          <w:color w:val="auto"/>
          <w:szCs w:val="24"/>
        </w:rPr>
        <w:t xml:space="preserve">Such precursors are not yet fully hydrogenated, that is to say that they cannot act as fuels until they </w:t>
      </w:r>
      <w:r w:rsidR="00850509" w:rsidRPr="00D34565">
        <w:rPr>
          <w:rFonts w:ascii="Cambria" w:hAnsi="Cambria"/>
          <w:color w:val="auto"/>
          <w:szCs w:val="24"/>
        </w:rPr>
        <w:t>achieve such state</w:t>
      </w:r>
      <w:r w:rsidR="00C95C65" w:rsidRPr="00D34565">
        <w:rPr>
          <w:rFonts w:ascii="Cambria" w:hAnsi="Cambria"/>
          <w:color w:val="auto"/>
          <w:szCs w:val="24"/>
        </w:rPr>
        <w:t xml:space="preserve">. Through the hydrogenation process, precursors are </w:t>
      </w:r>
      <w:r w:rsidR="00850509" w:rsidRPr="00D34565">
        <w:rPr>
          <w:rFonts w:ascii="Cambria" w:hAnsi="Cambria"/>
          <w:color w:val="auto"/>
          <w:szCs w:val="24"/>
        </w:rPr>
        <w:t>fully reduced (or saturated) and hence, enabled as fuels</w:t>
      </w:r>
      <w:r w:rsidR="0096314D" w:rsidRPr="00D34565">
        <w:rPr>
          <w:rFonts w:ascii="Cambria" w:hAnsi="Cambria"/>
          <w:color w:val="auto"/>
          <w:szCs w:val="24"/>
        </w:rPr>
        <w:t xml:space="preserve"> </w:t>
      </w:r>
      <w:r w:rsidR="0096314D" w:rsidRPr="00D34565">
        <w:rPr>
          <w:rFonts w:ascii="Cambria" w:hAnsi="Cambria"/>
          <w:color w:val="auto"/>
          <w:szCs w:val="24"/>
        </w:rPr>
        <w:fldChar w:fldCharType="begin"/>
      </w:r>
      <w:r w:rsidR="00CC0F2C">
        <w:rPr>
          <w:rFonts w:ascii="Cambria" w:hAnsi="Cambria"/>
          <w:color w:val="auto"/>
          <w:szCs w:val="24"/>
        </w:rPr>
        <w:instrText xml:space="preserve"> ADDIN EN.CITE &lt;EndNote&gt;&lt;Cite&gt;&lt;Author&gt;Zhang&lt;/Author&gt;&lt;Year&gt;2015&lt;/Year&gt;&lt;RecNum&gt;83&lt;/RecNum&gt;&lt;DisplayText&gt;(Zhang and Zhao, 2015)&lt;/DisplayText&gt;&lt;record&gt;&lt;rec-number&gt;83&lt;/rec-number&gt;&lt;foreign-keys&gt;&lt;key app="EN" db-id="prftt9asa5przeep5rz5fwazzp9dwws2dap0" timestamp="1587486875" guid="5c844c96-b3b7-40b9-89c3-db21f7925d93"&gt;83&lt;/key&gt;&lt;/foreign-keys&gt;&lt;ref-type name="Journal Article"&gt;17&lt;/ref-type&gt;&lt;contributors&gt;&lt;authors&gt;&lt;author&gt;Zhang, Jingjing&lt;/author&gt;&lt;author&gt;Zhao, Chen&lt;/author&gt;&lt;/authors&gt;&lt;/contributors&gt;&lt;titles&gt;&lt;title&gt;A new approach for bio-jet fuel generation from palm oil and limonene in the absence of hydrogen&lt;/title&gt;&lt;secondary-title&gt;Chemical Communications&lt;/secondary-title&gt;&lt;/titles&gt;&lt;periodical&gt;&lt;full-title&gt;Chemical Communications&lt;/full-title&gt;&lt;/periodical&gt;&lt;pages&gt;17249-17252&lt;/pages&gt;&lt;volume&gt;51&lt;/volume&gt;&lt;number&gt;97&lt;/number&gt;&lt;dates&gt;&lt;year&gt;2015&lt;/year&gt;&lt;/dates&gt;&lt;publisher&gt;Royal Society of Chemistry&lt;/publisher&gt;&lt;urls&gt;&lt;related-urls&gt;&lt;url&gt;http://dx.doi.org/10.1039/C5CC06601H&lt;/url&gt;&lt;/related-urls&gt;&lt;pdf-urls&gt;&lt;url&gt;file://localhost/Volumes/ADATA%20BLANC/Office&amp;apos;s%20PC/Articles/Bio%20jet%20fuel/A%20new%20approach%20for%20bio-jet%20fuel%20generation%20from%20palm%20oil%20and%20limonene%20in%20the%20absence%20of%20hydrogen%E2%80%A0.pdf&lt;/url&gt;&lt;/pdf-urls&gt;&lt;/urls&gt;&lt;electronic-resource-num&gt;10.1039/c5cc06601h&lt;/electronic-resource-num&gt;&lt;/record&gt;&lt;/Cite&gt;&lt;/EndNote&gt;</w:instrText>
      </w:r>
      <w:r w:rsidR="0096314D" w:rsidRPr="00D34565">
        <w:rPr>
          <w:rFonts w:ascii="Cambria" w:hAnsi="Cambria"/>
          <w:color w:val="auto"/>
          <w:szCs w:val="24"/>
        </w:rPr>
        <w:fldChar w:fldCharType="separate"/>
      </w:r>
      <w:r w:rsidR="0096314D" w:rsidRPr="00D34565">
        <w:rPr>
          <w:rFonts w:ascii="Cambria" w:hAnsi="Cambria"/>
          <w:noProof/>
          <w:color w:val="auto"/>
          <w:szCs w:val="24"/>
        </w:rPr>
        <w:t>(Zhang and Zhao, 2015)</w:t>
      </w:r>
      <w:r w:rsidR="0096314D" w:rsidRPr="00D34565">
        <w:rPr>
          <w:rFonts w:ascii="Cambria" w:hAnsi="Cambria"/>
          <w:color w:val="auto"/>
          <w:szCs w:val="24"/>
        </w:rPr>
        <w:fldChar w:fldCharType="end"/>
      </w:r>
      <w:r w:rsidR="0096314D" w:rsidRPr="00D34565">
        <w:rPr>
          <w:rFonts w:ascii="Cambria" w:hAnsi="Cambria"/>
          <w:color w:val="auto"/>
          <w:szCs w:val="24"/>
        </w:rPr>
        <w:t xml:space="preserve">, </w:t>
      </w:r>
      <w:r w:rsidR="00850509" w:rsidRPr="00D34565">
        <w:rPr>
          <w:rFonts w:ascii="Cambria" w:hAnsi="Cambria"/>
          <w:szCs w:val="24"/>
        </w:rPr>
        <w:t>becoming “ready to use” fuels.</w:t>
      </w:r>
      <w:r w:rsidR="00E90197" w:rsidRPr="00D34565">
        <w:rPr>
          <w:rFonts w:ascii="Cambria" w:hAnsi="Cambria"/>
          <w:szCs w:val="24"/>
        </w:rPr>
        <w:t xml:space="preserve"> Currently, the hydrogenation of isoprenoid biofuel precursors is done following a chemical route and is quite expensive</w:t>
      </w:r>
      <w:r>
        <w:rPr>
          <w:rFonts w:ascii="Cambria" w:hAnsi="Cambria"/>
          <w:szCs w:val="24"/>
        </w:rPr>
        <w:t xml:space="preserve">, which is an economic </w:t>
      </w:r>
      <w:r w:rsidR="006F5788">
        <w:rPr>
          <w:rFonts w:ascii="Cambria" w:hAnsi="Cambria"/>
          <w:szCs w:val="24"/>
        </w:rPr>
        <w:t>hindrance</w:t>
      </w:r>
      <w:r>
        <w:rPr>
          <w:rFonts w:ascii="Cambria" w:hAnsi="Cambria"/>
          <w:szCs w:val="24"/>
        </w:rPr>
        <w:t xml:space="preserve"> for these biofuels given that it </w:t>
      </w:r>
      <w:r w:rsidRPr="00D34565">
        <w:rPr>
          <w:rFonts w:ascii="Cambria" w:hAnsi="Cambria"/>
          <w:szCs w:val="24"/>
        </w:rPr>
        <w:t>increases the overall production cost of the biofuel, hindering its feasibility</w:t>
      </w:r>
      <w:r>
        <w:rPr>
          <w:rFonts w:ascii="Cambria" w:hAnsi="Cambria"/>
          <w:szCs w:val="24"/>
        </w:rPr>
        <w:t xml:space="preserve"> and makes them unable to compete with fossil-fuel costs</w:t>
      </w:r>
      <w:r w:rsidRPr="00D34565">
        <w:rPr>
          <w:rFonts w:ascii="Cambria" w:hAnsi="Cambria"/>
          <w:szCs w:val="24"/>
        </w:rPr>
        <w:t>.</w:t>
      </w:r>
      <w:r>
        <w:rPr>
          <w:rFonts w:ascii="Cambria" w:hAnsi="Cambria"/>
          <w:szCs w:val="24"/>
        </w:rPr>
        <w:t xml:space="preserve"> Therefore, it is necessary to adopt a strategy that takes into consideration the in vivo </w:t>
      </w:r>
      <w:r>
        <w:rPr>
          <w:rFonts w:ascii="Cambria" w:hAnsi="Cambria"/>
          <w:szCs w:val="24"/>
        </w:rPr>
        <w:lastRenderedPageBreak/>
        <w:t xml:space="preserve">saturation state of the </w:t>
      </w:r>
      <w:r w:rsidR="00651E08">
        <w:rPr>
          <w:rFonts w:ascii="Cambria" w:hAnsi="Cambria"/>
          <w:szCs w:val="24"/>
        </w:rPr>
        <w:t xml:space="preserve">terpenoid </w:t>
      </w:r>
      <w:r>
        <w:rPr>
          <w:rFonts w:ascii="Cambria" w:hAnsi="Cambria"/>
          <w:szCs w:val="24"/>
        </w:rPr>
        <w:t>biofuel precursors to eliminate the costly chemical hydrogenation and decrease the biofuel production cost</w:t>
      </w:r>
      <w:r w:rsidR="00651E08" w:rsidRPr="00651E08">
        <w:rPr>
          <w:rFonts w:ascii="Cambria" w:hAnsi="Cambria"/>
          <w:szCs w:val="24"/>
        </w:rPr>
        <w:t xml:space="preserve">. </w:t>
      </w:r>
      <w:r w:rsidR="00651E08" w:rsidRPr="00651E08">
        <w:rPr>
          <w:rFonts w:ascii="Cambria" w:hAnsi="Cambria"/>
        </w:rPr>
        <w:t>This can be achieved with</w:t>
      </w:r>
      <w:r w:rsidR="00651E08">
        <w:rPr>
          <w:rStyle w:val="CommentReference"/>
        </w:rPr>
        <w:t xml:space="preserve"> </w:t>
      </w:r>
      <w:r w:rsidR="00651E08" w:rsidRPr="00D34565">
        <w:rPr>
          <w:rFonts w:ascii="Cambria" w:hAnsi="Cambria"/>
          <w:szCs w:val="24"/>
        </w:rPr>
        <w:t xml:space="preserve">biological routes that substitute the chemical hydrogenation process of isoprenoids in </w:t>
      </w:r>
      <w:r w:rsidR="00651E08" w:rsidRPr="00D34565">
        <w:rPr>
          <w:rFonts w:ascii="Cambria" w:hAnsi="Cambria"/>
          <w:i/>
          <w:iCs/>
          <w:color w:val="auto"/>
          <w:szCs w:val="24"/>
        </w:rPr>
        <w:t>Synechocystis</w:t>
      </w:r>
      <w:r w:rsidR="00651E08" w:rsidRPr="00D34565">
        <w:rPr>
          <w:rFonts w:ascii="Cambria" w:hAnsi="Cambria"/>
          <w:szCs w:val="24"/>
        </w:rPr>
        <w:t xml:space="preserve">. </w:t>
      </w:r>
    </w:p>
    <w:p w14:paraId="0469AB87" w14:textId="32910C31" w:rsidR="00596331" w:rsidRPr="00D34565" w:rsidRDefault="00596331" w:rsidP="00651E08">
      <w:pPr>
        <w:spacing w:line="360" w:lineRule="auto"/>
        <w:ind w:left="0" w:firstLine="0"/>
        <w:rPr>
          <w:rFonts w:ascii="Cambria" w:hAnsi="Cambria"/>
          <w:color w:val="auto"/>
          <w:szCs w:val="24"/>
        </w:rPr>
      </w:pPr>
    </w:p>
    <w:p w14:paraId="1DEBD337" w14:textId="42AA9A1F" w:rsidR="00880932" w:rsidRPr="00D34565" w:rsidRDefault="00596331" w:rsidP="00B748EE">
      <w:pPr>
        <w:spacing w:line="360" w:lineRule="auto"/>
        <w:ind w:firstLine="710"/>
        <w:rPr>
          <w:rFonts w:ascii="Cambria" w:hAnsi="Cambria"/>
          <w:szCs w:val="24"/>
        </w:rPr>
      </w:pPr>
      <w:r w:rsidRPr="00D34565">
        <w:rPr>
          <w:rFonts w:ascii="Cambria" w:hAnsi="Cambria"/>
          <w:color w:val="auto"/>
          <w:szCs w:val="24"/>
        </w:rPr>
        <w:t xml:space="preserve">Although not in </w:t>
      </w:r>
      <w:r w:rsidRPr="00D34565">
        <w:rPr>
          <w:rFonts w:ascii="Cambria" w:hAnsi="Cambria"/>
          <w:i/>
          <w:iCs/>
          <w:color w:val="auto"/>
          <w:szCs w:val="24"/>
        </w:rPr>
        <w:t>Synechocystis</w:t>
      </w:r>
      <w:r w:rsidRPr="00D34565">
        <w:rPr>
          <w:rFonts w:ascii="Cambria" w:hAnsi="Cambria"/>
          <w:color w:val="auto"/>
          <w:szCs w:val="24"/>
        </w:rPr>
        <w:t>, a few biofuel strategies have focused on the hydrogenation of terpenoids through biological routes</w:t>
      </w:r>
      <w:r w:rsidR="00844F0E" w:rsidRPr="00D34565">
        <w:rPr>
          <w:rFonts w:ascii="Cambria" w:hAnsi="Cambria"/>
          <w:color w:val="auto"/>
          <w:szCs w:val="24"/>
        </w:rPr>
        <w:t>. R</w:t>
      </w:r>
      <w:r w:rsidRPr="00D34565">
        <w:rPr>
          <w:rFonts w:ascii="Cambria" w:hAnsi="Cambria"/>
          <w:color w:val="auto"/>
          <w:szCs w:val="24"/>
        </w:rPr>
        <w:t xml:space="preserve">ecent studies have reported the enzyme geranyl-geranyl reductase (GGR) to be able to partially hydrogenate limonene in </w:t>
      </w:r>
      <w:r w:rsidRPr="00D34565">
        <w:rPr>
          <w:rFonts w:ascii="Cambria" w:hAnsi="Cambria"/>
          <w:i/>
          <w:iCs/>
          <w:color w:val="auto"/>
          <w:szCs w:val="24"/>
        </w:rPr>
        <w:t>E. coli</w:t>
      </w:r>
      <w:r w:rsidR="00844F0E" w:rsidRPr="00D34565">
        <w:rPr>
          <w:rFonts w:ascii="Cambria" w:hAnsi="Cambria"/>
          <w:i/>
          <w:iCs/>
          <w:color w:val="auto"/>
          <w:szCs w:val="24"/>
        </w:rPr>
        <w:t xml:space="preserve"> </w:t>
      </w:r>
      <w:r w:rsidR="00844F0E" w:rsidRPr="00D34565">
        <w:rPr>
          <w:rFonts w:ascii="Cambria" w:hAnsi="Cambria"/>
          <w:color w:val="auto"/>
          <w:szCs w:val="24"/>
        </w:rPr>
        <w:fldChar w:fldCharType="begin">
          <w:fldData xml:space="preserve">PEVuZE5vdGU+PENpdGU+PEF1dGhvcj5Jc29iZTwvQXV0aG9yPjxZZWFyPjIwMTQ8L1llYXI+PFJl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=
</w:fldData>
        </w:fldChar>
      </w:r>
      <w:r w:rsidR="00CC0F2C">
        <w:rPr>
          <w:rFonts w:ascii="Cambria" w:hAnsi="Cambria"/>
          <w:color w:val="auto"/>
          <w:szCs w:val="24"/>
        </w:rPr>
        <w:instrText xml:space="preserve"> ADDIN EN.CITE </w:instrText>
      </w:r>
      <w:r w:rsidR="00CC0F2C">
        <w:rPr>
          <w:rFonts w:ascii="Cambria" w:hAnsi="Cambria"/>
          <w:color w:val="auto"/>
          <w:szCs w:val="24"/>
        </w:rPr>
        <w:fldChar w:fldCharType="begin">
          <w:fldData xml:space="preserve">PEVuZE5vdGU+PENpdGU+PEF1dGhvcj5Jc29iZTwvQXV0aG9yPjxZZWFyPjIwMTQ8L1llYXI+PFJl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=
</w:fldData>
        </w:fldChar>
      </w:r>
      <w:r w:rsidR="00CC0F2C">
        <w:rPr>
          <w:rFonts w:ascii="Cambria" w:hAnsi="Cambria"/>
          <w:color w:val="auto"/>
          <w:szCs w:val="24"/>
        </w:rPr>
        <w:instrText xml:space="preserve"> ADDIN EN.CITE.DATA </w:instrText>
      </w:r>
      <w:r w:rsidR="00CC0F2C">
        <w:rPr>
          <w:rFonts w:ascii="Cambria" w:hAnsi="Cambria"/>
          <w:color w:val="auto"/>
          <w:szCs w:val="24"/>
        </w:rPr>
      </w:r>
      <w:r w:rsidR="00CC0F2C">
        <w:rPr>
          <w:rFonts w:ascii="Cambria" w:hAnsi="Cambria"/>
          <w:color w:val="auto"/>
          <w:szCs w:val="24"/>
        </w:rPr>
        <w:fldChar w:fldCharType="end"/>
      </w:r>
      <w:r w:rsidR="00844F0E" w:rsidRPr="00D34565">
        <w:rPr>
          <w:rFonts w:ascii="Cambria" w:hAnsi="Cambria"/>
          <w:color w:val="auto"/>
          <w:szCs w:val="24"/>
        </w:rPr>
      </w:r>
      <w:r w:rsidR="00844F0E" w:rsidRPr="00D34565">
        <w:rPr>
          <w:rFonts w:ascii="Cambria" w:hAnsi="Cambria"/>
          <w:color w:val="auto"/>
          <w:szCs w:val="24"/>
        </w:rPr>
        <w:fldChar w:fldCharType="separate"/>
      </w:r>
      <w:r w:rsidR="0096314D" w:rsidRPr="00D34565">
        <w:rPr>
          <w:rFonts w:ascii="Cambria" w:hAnsi="Cambria"/>
          <w:noProof/>
          <w:color w:val="auto"/>
          <w:szCs w:val="24"/>
        </w:rPr>
        <w:t>(Isobe et al., 2014, Murakami et al., 2007, Sato et al., 2008)</w:t>
      </w:r>
      <w:r w:rsidR="00844F0E" w:rsidRPr="00D34565">
        <w:rPr>
          <w:rFonts w:ascii="Cambria" w:hAnsi="Cambria"/>
          <w:color w:val="auto"/>
          <w:szCs w:val="24"/>
        </w:rPr>
        <w:fldChar w:fldCharType="end"/>
      </w:r>
      <w:r w:rsidR="00130018" w:rsidRPr="00D34565">
        <w:rPr>
          <w:rFonts w:ascii="Cambria" w:hAnsi="Cambria"/>
          <w:color w:val="auto"/>
          <w:szCs w:val="24"/>
        </w:rPr>
        <w:t>.</w:t>
      </w:r>
      <w:r w:rsidR="00130018" w:rsidRPr="00D34565">
        <w:rPr>
          <w:rFonts w:ascii="Cambria" w:hAnsi="Cambria"/>
          <w:i/>
          <w:iCs/>
          <w:color w:val="auto"/>
          <w:szCs w:val="24"/>
        </w:rPr>
        <w:t xml:space="preserve"> </w:t>
      </w:r>
      <w:r w:rsidR="00130018" w:rsidRPr="00D34565">
        <w:rPr>
          <w:rFonts w:ascii="Cambria" w:hAnsi="Cambria"/>
          <w:color w:val="auto"/>
          <w:szCs w:val="24"/>
        </w:rPr>
        <w:t>Nevertheless, the enzyme is not capable of full reductions in such chass</w:t>
      </w:r>
      <w:r w:rsidR="00A566F2" w:rsidRPr="00D34565">
        <w:rPr>
          <w:rFonts w:ascii="Cambria" w:hAnsi="Cambria"/>
          <w:color w:val="auto"/>
          <w:szCs w:val="24"/>
        </w:rPr>
        <w:t>i</w:t>
      </w:r>
      <w:r w:rsidR="00130018" w:rsidRPr="00D34565">
        <w:rPr>
          <w:rFonts w:ascii="Cambria" w:hAnsi="Cambria"/>
          <w:color w:val="auto"/>
          <w:szCs w:val="24"/>
        </w:rPr>
        <w:t>s</w:t>
      </w:r>
      <w:r w:rsidR="00844F0E" w:rsidRPr="00D34565">
        <w:rPr>
          <w:rFonts w:ascii="Cambria" w:hAnsi="Cambria"/>
          <w:color w:val="auto"/>
          <w:szCs w:val="24"/>
        </w:rPr>
        <w:t xml:space="preserve"> </w:t>
      </w:r>
      <w:r w:rsidR="00844F0E" w:rsidRPr="00D34565">
        <w:rPr>
          <w:rFonts w:ascii="Cambria" w:hAnsi="Cambria"/>
          <w:color w:val="auto"/>
          <w:szCs w:val="24"/>
        </w:rPr>
        <w:fldChar w:fldCharType="begin"/>
      </w:r>
      <w:r w:rsidR="00CC0F2C">
        <w:rPr>
          <w:rFonts w:ascii="Cambria" w:hAnsi="Cambria"/>
          <w:color w:val="auto"/>
          <w:szCs w:val="24"/>
        </w:rPr>
        <w:instrText xml:space="preserve"> ADDIN EN.CITE &lt;EndNote&gt;&lt;Cite&gt;&lt;Author&gt;Matsuoka&lt;/Author&gt;&lt;Year&gt;2001&lt;/Year&gt;&lt;RecNum&gt;270&lt;/RecNum&gt;&lt;DisplayText&gt;(Matsuoka et al., 2001)&lt;/DisplayText&gt;&lt;record&gt;&lt;rec-number&gt;270&lt;/rec-number&gt;&lt;foreign-keys&gt;&lt;key app="EN" db-id="prftt9asa5przeep5rz5fwazzp9dwws2dap0" timestamp="1587486876" guid="efef5c5c-c5de-4a33-afae-5169ea150caf"&gt;270&lt;/key&gt;&lt;/foreign-keys&gt;&lt;ref-type name="Journal Article"&gt;17&lt;/ref-type&gt;&lt;contributors&gt;&lt;authors&gt;&lt;author&gt;Matsuoka, M.&lt;/author&gt;&lt;author&gt;Takahama, K.&lt;/author&gt;&lt;author&gt;Ogawa, T.&lt;/author&gt;&lt;/authors&gt;&lt;/contributors&gt;&lt;titles&gt;&lt;title&gt;Gene replacement in cyanobacteria mediated by a dominant streptomycin-sensitive rps12 gene that allows selection of mutants free from drug resistance markers&lt;/title&gt;&lt;secondary-title&gt;Microbiology&lt;/secondary-title&gt;&lt;/titles&gt;&lt;periodical&gt;&lt;full-title&gt;Microbiology&lt;/full-title&gt;&lt;/periodical&gt;&lt;pages&gt;2077-2087&lt;/pages&gt;&lt;volume&gt;147&lt;/volume&gt;&lt;number&gt;8&lt;/number&gt;&lt;keywords&gt;&lt;keyword&gt;Gene conversion&lt;/keyword&gt;&lt;keyword&gt;Homologous recombination&lt;/keyword&gt;&lt;keyword&gt;Merodiploid&lt;/keyword&gt;&lt;keyword&gt;Synechococcus&lt;/keyword&gt;&lt;keyword&gt;psbAI&lt;/keyword&gt;&lt;/keywords&gt;&lt;dates&gt;&lt;year&gt;2001&lt;/year&gt;&lt;/dates&gt;&lt;urls&gt;&lt;pdf-urls&gt;&lt;url&gt;file://localhost/Volumes/ADATA%20BLANC/Office&amp;apos;s%20PC/Articles/synechocystis%20and%20biofuels/matsuoka%20et%20al%202001%20Gene%20replacement%20in%20cyanobacteria%20mediated.pdf&lt;/url&gt;&lt;/pdf-urls&gt;&lt;/urls&gt;&lt;electronic-resource-num&gt;10.1099/00221287-147-8-2077&lt;/electronic-resource-num&gt;&lt;/record&gt;&lt;/Cite&gt;&lt;/EndNote&gt;</w:instrText>
      </w:r>
      <w:r w:rsidR="00844F0E" w:rsidRPr="00D34565">
        <w:rPr>
          <w:rFonts w:ascii="Cambria" w:hAnsi="Cambria"/>
          <w:color w:val="auto"/>
          <w:szCs w:val="24"/>
        </w:rPr>
        <w:fldChar w:fldCharType="separate"/>
      </w:r>
      <w:r w:rsidR="00844F0E" w:rsidRPr="00D34565">
        <w:rPr>
          <w:rFonts w:ascii="Cambria" w:hAnsi="Cambria"/>
          <w:noProof/>
          <w:color w:val="auto"/>
          <w:szCs w:val="24"/>
        </w:rPr>
        <w:t>(Matsuoka et al., 2001)</w:t>
      </w:r>
      <w:r w:rsidR="00844F0E" w:rsidRPr="00D34565">
        <w:rPr>
          <w:rFonts w:ascii="Cambria" w:hAnsi="Cambria"/>
          <w:color w:val="auto"/>
          <w:szCs w:val="24"/>
        </w:rPr>
        <w:fldChar w:fldCharType="end"/>
      </w:r>
      <w:r w:rsidR="00844F0E" w:rsidRPr="00D34565">
        <w:rPr>
          <w:rFonts w:ascii="Cambria" w:hAnsi="Cambria"/>
          <w:color w:val="auto"/>
          <w:szCs w:val="24"/>
        </w:rPr>
        <w:t xml:space="preserve">. </w:t>
      </w:r>
      <w:r w:rsidR="00130018" w:rsidRPr="00D34565">
        <w:rPr>
          <w:rFonts w:ascii="Cambria" w:hAnsi="Cambria"/>
          <w:szCs w:val="24"/>
        </w:rPr>
        <w:t xml:space="preserve">GGR is NADPH-dependent and given the low amount of readily available NADPH in </w:t>
      </w:r>
      <w:r w:rsidR="00130018" w:rsidRPr="00D34565">
        <w:rPr>
          <w:rFonts w:ascii="Cambria" w:hAnsi="Cambria"/>
          <w:i/>
          <w:iCs/>
          <w:szCs w:val="24"/>
        </w:rPr>
        <w:t>E. coli</w:t>
      </w:r>
      <w:r w:rsidR="00844F0E" w:rsidRPr="00D34565">
        <w:rPr>
          <w:rFonts w:ascii="Cambria" w:hAnsi="Cambria"/>
          <w:i/>
          <w:iCs/>
          <w:szCs w:val="24"/>
        </w:rPr>
        <w:t xml:space="preserve"> </w:t>
      </w:r>
      <w:r w:rsidR="00844F0E" w:rsidRPr="00D34565">
        <w:rPr>
          <w:rFonts w:ascii="Cambria" w:hAnsi="Cambria"/>
          <w:szCs w:val="24"/>
        </w:rPr>
        <w:fldChar w:fldCharType="begin">
          <w:fldData xml:space="preserve">PEVuZE5vdGU+PENpdGU+PEF1dGhvcj5LaXlvdGE8L0F1dGhvcj48WWVhcj4yMDE0PC9ZZWFyPjxS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</w:fldData>
        </w:fldChar>
      </w:r>
      <w:r w:rsidR="00CC0F2C">
        <w:rPr>
          <w:rFonts w:ascii="Cambria" w:hAnsi="Cambria"/>
          <w:szCs w:val="24"/>
        </w:rPr>
        <w:instrText xml:space="preserve"> ADDIN EN.CITE </w:instrText>
      </w:r>
      <w:r w:rsidR="00CC0F2C">
        <w:rPr>
          <w:rFonts w:ascii="Cambria" w:hAnsi="Cambria"/>
          <w:szCs w:val="24"/>
        </w:rPr>
        <w:fldChar w:fldCharType="begin">
          <w:fldData xml:space="preserve">PEVuZE5vdGU+PENpdGU+PEF1dGhvcj5LaXlvdGE8L0F1dGhvcj48WWVhcj4yMDE0PC9ZZWFyPjxS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</w:fldData>
        </w:fldChar>
      </w:r>
      <w:r w:rsidR="00CC0F2C">
        <w:rPr>
          <w:rFonts w:ascii="Cambria" w:hAnsi="Cambria"/>
          <w:szCs w:val="24"/>
        </w:rPr>
        <w:instrText xml:space="preserve"> ADDIN EN.CITE.DATA </w:instrText>
      </w:r>
      <w:r w:rsidR="00CC0F2C">
        <w:rPr>
          <w:rFonts w:ascii="Cambria" w:hAnsi="Cambria"/>
          <w:szCs w:val="24"/>
        </w:rPr>
      </w:r>
      <w:r w:rsidR="00CC0F2C">
        <w:rPr>
          <w:rFonts w:ascii="Cambria" w:hAnsi="Cambria"/>
          <w:szCs w:val="24"/>
        </w:rPr>
        <w:fldChar w:fldCharType="end"/>
      </w:r>
      <w:r w:rsidR="00844F0E" w:rsidRPr="00D34565">
        <w:rPr>
          <w:rFonts w:ascii="Cambria" w:hAnsi="Cambria"/>
          <w:szCs w:val="24"/>
        </w:rPr>
      </w:r>
      <w:r w:rsidR="00844F0E" w:rsidRPr="00D34565">
        <w:rPr>
          <w:rFonts w:ascii="Cambria" w:hAnsi="Cambria"/>
          <w:szCs w:val="24"/>
        </w:rPr>
        <w:fldChar w:fldCharType="separate"/>
      </w:r>
      <w:r w:rsidR="00844F0E" w:rsidRPr="00D34565">
        <w:rPr>
          <w:rFonts w:ascii="Cambria" w:hAnsi="Cambria"/>
          <w:noProof/>
          <w:szCs w:val="24"/>
        </w:rPr>
        <w:t>(Kiyota et al., 2014, Kung et al., 2014)</w:t>
      </w:r>
      <w:r w:rsidR="00844F0E" w:rsidRPr="00D34565">
        <w:rPr>
          <w:rFonts w:ascii="Cambria" w:hAnsi="Cambria"/>
          <w:szCs w:val="24"/>
        </w:rPr>
        <w:fldChar w:fldCharType="end"/>
      </w:r>
      <w:r w:rsidR="00130018" w:rsidRPr="00D34565">
        <w:rPr>
          <w:rFonts w:ascii="Cambria" w:hAnsi="Cambria"/>
          <w:color w:val="auto"/>
          <w:szCs w:val="24"/>
        </w:rPr>
        <w:t>, such chassis might be considered not optimal for GGR activity. O</w:t>
      </w:r>
      <w:r w:rsidR="000C4915" w:rsidRPr="00D34565">
        <w:rPr>
          <w:rFonts w:ascii="Cambria" w:hAnsi="Cambria"/>
          <w:color w:val="auto"/>
          <w:szCs w:val="24"/>
        </w:rPr>
        <w:t>n</w:t>
      </w:r>
      <w:r w:rsidR="00130018" w:rsidRPr="00D34565">
        <w:rPr>
          <w:rFonts w:ascii="Cambria" w:hAnsi="Cambria"/>
          <w:color w:val="auto"/>
          <w:szCs w:val="24"/>
        </w:rPr>
        <w:t xml:space="preserve"> the other hand, NADPH are naturally and readily available in </w:t>
      </w:r>
      <w:r w:rsidR="00130018" w:rsidRPr="00D34565">
        <w:rPr>
          <w:rFonts w:ascii="Cambria" w:hAnsi="Cambria"/>
          <w:i/>
          <w:iCs/>
          <w:color w:val="auto"/>
          <w:szCs w:val="24"/>
        </w:rPr>
        <w:t xml:space="preserve">Synechocystis </w:t>
      </w:r>
      <w:r w:rsidR="00130018" w:rsidRPr="00D34565">
        <w:rPr>
          <w:rFonts w:ascii="Cambria" w:hAnsi="Cambria"/>
          <w:color w:val="auto"/>
          <w:szCs w:val="24"/>
        </w:rPr>
        <w:t>through photosynthesis</w:t>
      </w:r>
      <w:r w:rsidR="00844F0E" w:rsidRPr="00D34565">
        <w:rPr>
          <w:rFonts w:ascii="Cambria" w:hAnsi="Cambria"/>
          <w:color w:val="auto"/>
          <w:szCs w:val="24"/>
        </w:rPr>
        <w:t xml:space="preserve"> </w:t>
      </w:r>
      <w:r w:rsidR="00844F0E" w:rsidRPr="00D34565">
        <w:rPr>
          <w:rFonts w:ascii="Cambria" w:hAnsi="Cambria"/>
          <w:color w:val="auto"/>
          <w:szCs w:val="24"/>
        </w:rPr>
        <w:fldChar w:fldCharType="begin">
          <w:fldData xml:space="preserve">PEVuZE5vdGU+PENpdGU+PEF1dGhvcj5DaG9pPC9BdXRob3I+PFllYXI+MjAxMzwvWWVhcj48UmVj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</w:fldData>
        </w:fldChar>
      </w:r>
      <w:r w:rsidR="00CC0F2C">
        <w:rPr>
          <w:rFonts w:ascii="Cambria" w:hAnsi="Cambria"/>
          <w:color w:val="auto"/>
          <w:szCs w:val="24"/>
        </w:rPr>
        <w:instrText xml:space="preserve"> ADDIN EN.CITE </w:instrText>
      </w:r>
      <w:r w:rsidR="00CC0F2C">
        <w:rPr>
          <w:rFonts w:ascii="Cambria" w:hAnsi="Cambria"/>
          <w:color w:val="auto"/>
          <w:szCs w:val="24"/>
        </w:rPr>
        <w:fldChar w:fldCharType="begin">
          <w:fldData xml:space="preserve">PEVuZE5vdGU+PENpdGU+PEF1dGhvcj5DaG9pPC9BdXRob3I+PFllYXI+MjAxMzwvWWVhcj48UmVj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</w:fldData>
        </w:fldChar>
      </w:r>
      <w:r w:rsidR="00CC0F2C">
        <w:rPr>
          <w:rFonts w:ascii="Cambria" w:hAnsi="Cambria"/>
          <w:color w:val="auto"/>
          <w:szCs w:val="24"/>
        </w:rPr>
        <w:instrText xml:space="preserve"> ADDIN EN.CITE.DATA </w:instrText>
      </w:r>
      <w:r w:rsidR="00CC0F2C">
        <w:rPr>
          <w:rFonts w:ascii="Cambria" w:hAnsi="Cambria"/>
          <w:color w:val="auto"/>
          <w:szCs w:val="24"/>
        </w:rPr>
      </w:r>
      <w:r w:rsidR="00CC0F2C">
        <w:rPr>
          <w:rFonts w:ascii="Cambria" w:hAnsi="Cambria"/>
          <w:color w:val="auto"/>
          <w:szCs w:val="24"/>
        </w:rPr>
        <w:fldChar w:fldCharType="end"/>
      </w:r>
      <w:r w:rsidR="00844F0E" w:rsidRPr="00D34565">
        <w:rPr>
          <w:rFonts w:ascii="Cambria" w:hAnsi="Cambria"/>
          <w:color w:val="auto"/>
          <w:szCs w:val="24"/>
        </w:rPr>
      </w:r>
      <w:r w:rsidR="00844F0E" w:rsidRPr="00D34565">
        <w:rPr>
          <w:rFonts w:ascii="Cambria" w:hAnsi="Cambria"/>
          <w:color w:val="auto"/>
          <w:szCs w:val="24"/>
        </w:rPr>
        <w:fldChar w:fldCharType="separate"/>
      </w:r>
      <w:r w:rsidR="00844F0E" w:rsidRPr="00D34565">
        <w:rPr>
          <w:rFonts w:ascii="Cambria" w:hAnsi="Cambria"/>
          <w:noProof/>
          <w:color w:val="auto"/>
          <w:szCs w:val="24"/>
        </w:rPr>
        <w:t>(Choi and Lee, 2013, Zargar et al., 2017)</w:t>
      </w:r>
      <w:r w:rsidR="00844F0E" w:rsidRPr="00D34565">
        <w:rPr>
          <w:rFonts w:ascii="Cambria" w:hAnsi="Cambria"/>
          <w:color w:val="auto"/>
          <w:szCs w:val="24"/>
        </w:rPr>
        <w:fldChar w:fldCharType="end"/>
      </w:r>
      <w:r w:rsidR="00844F0E" w:rsidRPr="00D34565">
        <w:rPr>
          <w:rFonts w:ascii="Cambria" w:hAnsi="Cambria"/>
          <w:i/>
          <w:iCs/>
          <w:color w:val="auto"/>
          <w:szCs w:val="24"/>
        </w:rPr>
        <w:t xml:space="preserve">. </w:t>
      </w:r>
      <w:r w:rsidR="00130018" w:rsidRPr="00D34565">
        <w:rPr>
          <w:rFonts w:ascii="Cambria" w:hAnsi="Cambria" w:cstheme="minorHAnsi"/>
          <w:color w:val="auto"/>
          <w:szCs w:val="24"/>
        </w:rPr>
        <w:t>This might contribute to enabling GGR for full-saturations and eliminating the need of chemical-hydrogenation of isoprenoids</w:t>
      </w:r>
      <w:r w:rsidR="00BA7D10" w:rsidRPr="00D34565">
        <w:rPr>
          <w:rFonts w:ascii="Cambria" w:hAnsi="Cambria" w:cstheme="minorHAnsi"/>
          <w:color w:val="auto"/>
          <w:szCs w:val="24"/>
        </w:rPr>
        <w:t>.</w:t>
      </w:r>
    </w:p>
    <w:p w14:paraId="16F349B3" w14:textId="77777777" w:rsidR="00880932" w:rsidRPr="00D34565" w:rsidRDefault="00880932" w:rsidP="001076F5">
      <w:pPr>
        <w:spacing w:line="360" w:lineRule="auto"/>
        <w:rPr>
          <w:rFonts w:ascii="Cambria" w:hAnsi="Cambria"/>
          <w:szCs w:val="24"/>
        </w:rPr>
      </w:pPr>
    </w:p>
    <w:p w14:paraId="389357E6" w14:textId="035BA5D5" w:rsidR="005758C2" w:rsidRPr="00D34565" w:rsidRDefault="00B748EE" w:rsidP="00B748EE">
      <w:pPr>
        <w:spacing w:line="360" w:lineRule="auto"/>
        <w:ind w:firstLine="710"/>
        <w:rPr>
          <w:rFonts w:ascii="Cambria" w:hAnsi="Cambria"/>
          <w:color w:val="auto"/>
          <w:szCs w:val="24"/>
        </w:rPr>
      </w:pPr>
      <w:r w:rsidRPr="00D34565">
        <w:rPr>
          <w:rFonts w:ascii="Cambria" w:hAnsi="Cambria"/>
          <w:szCs w:val="24"/>
        </w:rPr>
        <w:t>Even though this enzyme is</w:t>
      </w:r>
      <w:r w:rsidR="00880932" w:rsidRPr="00D34565">
        <w:rPr>
          <w:rFonts w:ascii="Cambria" w:hAnsi="Cambria"/>
          <w:szCs w:val="24"/>
        </w:rPr>
        <w:t xml:space="preserve"> not capable yet of full reductions, it is necessary to redirect genetic engineering efforts in order to endow GGR of full hydrogenating capabilities. A chassis with the proper environment</w:t>
      </w:r>
      <w:r w:rsidR="00130018" w:rsidRPr="00D34565">
        <w:rPr>
          <w:rFonts w:ascii="Cambria" w:hAnsi="Cambria"/>
          <w:szCs w:val="24"/>
        </w:rPr>
        <w:t xml:space="preserve">, such as </w:t>
      </w:r>
      <w:r w:rsidR="00130018" w:rsidRPr="00D34565">
        <w:rPr>
          <w:rFonts w:ascii="Cambria" w:hAnsi="Cambria"/>
          <w:i/>
          <w:iCs/>
          <w:szCs w:val="24"/>
        </w:rPr>
        <w:t>Synechocystis,</w:t>
      </w:r>
      <w:r w:rsidR="00880932" w:rsidRPr="00D34565">
        <w:rPr>
          <w:rFonts w:ascii="Cambria" w:hAnsi="Cambria"/>
          <w:szCs w:val="24"/>
        </w:rPr>
        <w:t xml:space="preserve"> could be beneficial to such objective</w:t>
      </w:r>
      <w:r w:rsidR="00130018" w:rsidRPr="00D34565">
        <w:rPr>
          <w:rFonts w:ascii="Cambria" w:hAnsi="Cambria"/>
          <w:szCs w:val="24"/>
        </w:rPr>
        <w:t xml:space="preserve"> as well as to the </w:t>
      </w:r>
      <w:r w:rsidR="00880932" w:rsidRPr="00D34565">
        <w:rPr>
          <w:rFonts w:ascii="Cambria" w:hAnsi="Cambria"/>
          <w:szCs w:val="24"/>
        </w:rPr>
        <w:t>purpose of reducing the production costs of terpene-derived biofuels to leverage such biofuels, increase their feasibility and to make them able to compete with fossil fuels</w:t>
      </w:r>
      <w:r w:rsidR="002D1CCC" w:rsidRPr="00D34565">
        <w:rPr>
          <w:rFonts w:ascii="Cambria" w:hAnsi="Cambria"/>
          <w:szCs w:val="24"/>
        </w:rPr>
        <w:t>.</w:t>
      </w:r>
      <w:r w:rsidR="005758C2" w:rsidRPr="00D34565">
        <w:rPr>
          <w:rFonts w:ascii="Cambria" w:hAnsi="Cambria"/>
          <w:szCs w:val="24"/>
        </w:rPr>
        <w:t xml:space="preserve"> At par with isoprenoids, methyl ketone-derived biofuels are as well highly promising candidates for biofuel production.</w:t>
      </w:r>
    </w:p>
    <w:p w14:paraId="0EE41F77" w14:textId="77777777" w:rsidR="00201BB9" w:rsidRPr="00D34565" w:rsidRDefault="00201BB9" w:rsidP="00130018">
      <w:pPr>
        <w:ind w:left="0" w:firstLine="0"/>
        <w:rPr>
          <w:rFonts w:ascii="Cambria" w:hAnsi="Cambria"/>
        </w:rPr>
      </w:pPr>
    </w:p>
    <w:p w14:paraId="5A3A019A" w14:textId="77777777" w:rsidR="00151C08" w:rsidRPr="00D34565" w:rsidRDefault="00151C08" w:rsidP="00151C08">
      <w:pPr>
        <w:rPr>
          <w:rFonts w:ascii="Cambria" w:hAnsi="Cambria"/>
        </w:rPr>
      </w:pPr>
    </w:p>
    <w:p w14:paraId="7E5C6109" w14:textId="77777777" w:rsidR="00151C08" w:rsidRPr="00FB2FD5" w:rsidRDefault="00151C08" w:rsidP="00D34565">
      <w:pPr>
        <w:pStyle w:val="Heading2"/>
        <w:numPr>
          <w:ilvl w:val="1"/>
          <w:numId w:val="4"/>
        </w:numPr>
        <w:tabs>
          <w:tab w:val="left" w:pos="567"/>
          <w:tab w:val="center" w:pos="851"/>
        </w:tabs>
        <w:spacing w:after="0" w:line="240" w:lineRule="auto"/>
        <w:ind w:left="709" w:firstLine="0"/>
        <w:rPr>
          <w:rFonts w:ascii="Cambria" w:hAnsi="Cambria"/>
          <w:i/>
          <w:sz w:val="24"/>
          <w:szCs w:val="24"/>
        </w:rPr>
      </w:pPr>
      <w:bookmarkStart w:id="69" w:name="_Toc98945025"/>
      <w:r w:rsidRPr="00FB2FD5">
        <w:rPr>
          <w:rFonts w:ascii="Cambria" w:hAnsi="Cambria"/>
          <w:i/>
          <w:sz w:val="24"/>
          <w:szCs w:val="24"/>
        </w:rPr>
        <w:t>Methyl ketone-derived biofuels</w:t>
      </w:r>
      <w:bookmarkEnd w:id="69"/>
    </w:p>
    <w:p w14:paraId="39038C48" w14:textId="3D650942" w:rsidR="00151C08" w:rsidRPr="00D34565" w:rsidRDefault="00151C08" w:rsidP="00151C08">
      <w:pPr>
        <w:rPr>
          <w:rFonts w:ascii="Cambria" w:hAnsi="Cambria"/>
        </w:rPr>
      </w:pPr>
    </w:p>
    <w:p w14:paraId="2E77EFA5" w14:textId="30D9E16C" w:rsidR="000C4915" w:rsidRPr="00D34565" w:rsidRDefault="001730EE" w:rsidP="001730EE">
      <w:pPr>
        <w:rPr>
          <w:rFonts w:ascii="Cambria" w:hAnsi="Cambria"/>
        </w:rPr>
      </w:pPr>
      <w:r w:rsidRPr="00D34565">
        <w:rPr>
          <w:rFonts w:ascii="Cambria" w:hAnsi="Cambria"/>
        </w:rPr>
        <w:t>As in the case for terpenes, methyl ketones-derived biofuels have been described as well as highly promising candidates for substituting fossil-based fuels. The following sections describe their advantages.</w:t>
      </w:r>
    </w:p>
    <w:p w14:paraId="5829834A" w14:textId="612AAC20" w:rsidR="00151C08" w:rsidRPr="00D34565" w:rsidRDefault="00151C08" w:rsidP="00151C08">
      <w:pPr>
        <w:rPr>
          <w:rFonts w:ascii="Cambria" w:hAnsi="Cambria"/>
        </w:rPr>
      </w:pPr>
    </w:p>
    <w:p w14:paraId="51D91E94" w14:textId="77777777" w:rsidR="00BA6D9D" w:rsidRPr="00D34565" w:rsidRDefault="00BA6D9D" w:rsidP="00BA6D9D">
      <w:pPr>
        <w:ind w:left="0" w:firstLine="0"/>
        <w:rPr>
          <w:rFonts w:ascii="Cambria" w:hAnsi="Cambria"/>
          <w:i/>
          <w:iCs/>
        </w:rPr>
      </w:pPr>
    </w:p>
    <w:p w14:paraId="1177074F" w14:textId="77777777" w:rsidR="00BA6D9D" w:rsidRPr="00FB2FD5" w:rsidRDefault="00BA6D9D" w:rsidP="00BA6D9D">
      <w:pPr>
        <w:pStyle w:val="Heading3"/>
        <w:numPr>
          <w:ilvl w:val="2"/>
          <w:numId w:val="5"/>
        </w:numPr>
        <w:rPr>
          <w:rFonts w:ascii="Cambria" w:hAnsi="Cambria"/>
          <w:i/>
          <w:iCs/>
          <w:sz w:val="24"/>
          <w:szCs w:val="24"/>
        </w:rPr>
      </w:pPr>
      <w:bookmarkStart w:id="70" w:name="_Toc98945026"/>
      <w:r w:rsidRPr="00FB2FD5">
        <w:rPr>
          <w:rFonts w:ascii="Cambria" w:hAnsi="Cambria"/>
          <w:i/>
          <w:iCs/>
          <w:sz w:val="24"/>
          <w:szCs w:val="24"/>
        </w:rPr>
        <w:lastRenderedPageBreak/>
        <w:t>Methyl ketone benefits as biofuels</w:t>
      </w:r>
      <w:bookmarkEnd w:id="70"/>
    </w:p>
    <w:p w14:paraId="1E6018A0" w14:textId="77777777" w:rsidR="00BA6D9D" w:rsidRPr="00D34565" w:rsidRDefault="00BA6D9D" w:rsidP="00BA6D9D">
      <w:pPr>
        <w:rPr>
          <w:rFonts w:ascii="Cambria" w:hAnsi="Cambria"/>
          <w:i/>
          <w:iCs/>
        </w:rPr>
      </w:pPr>
    </w:p>
    <w:p w14:paraId="679D6B12" w14:textId="3D37FD28" w:rsidR="00BA6D9D" w:rsidRDefault="00BA6D9D" w:rsidP="00BA6D9D">
      <w:pPr>
        <w:rPr>
          <w:rFonts w:ascii="Cambria" w:hAnsi="Cambria"/>
        </w:rPr>
      </w:pPr>
      <w:r w:rsidRPr="00D34565">
        <w:rPr>
          <w:rFonts w:ascii="Cambria" w:hAnsi="Cambria"/>
        </w:rPr>
        <w:t>Methyl ketones are promising candidates for fossil fuel substitutes given that they share several physicochemical properties with them (</w:t>
      </w:r>
      <w:r w:rsidR="003B45C2" w:rsidRPr="00D34565">
        <w:rPr>
          <w:rFonts w:ascii="Cambria" w:hAnsi="Cambria"/>
          <w:b/>
          <w:bCs/>
        </w:rPr>
        <w:t>T</w:t>
      </w:r>
      <w:r w:rsidRPr="00D34565">
        <w:rPr>
          <w:rFonts w:ascii="Cambria" w:hAnsi="Cambria"/>
          <w:b/>
          <w:bCs/>
        </w:rPr>
        <w:t xml:space="preserve">able </w:t>
      </w:r>
      <w:r w:rsidR="0034382D" w:rsidRPr="00D34565">
        <w:rPr>
          <w:rFonts w:ascii="Cambria" w:hAnsi="Cambria"/>
          <w:b/>
          <w:bCs/>
        </w:rPr>
        <w:t>8</w:t>
      </w:r>
      <w:r w:rsidRPr="00D34565">
        <w:rPr>
          <w:rFonts w:ascii="Cambria" w:hAnsi="Cambria"/>
        </w:rPr>
        <w:t xml:space="preserve">). Firstly, their main carbon skeleton falls within a range that is ideal for substituting diesel and gasoline </w:t>
      </w:r>
      <w:r w:rsidRPr="00D34565">
        <w:rPr>
          <w:rFonts w:ascii="Cambria" w:hAnsi="Cambria"/>
        </w:rPr>
        <w:fldChar w:fldCharType="begin"/>
      </w:r>
      <w:r w:rsidR="00B92EA0">
        <w:rPr>
          <w:rFonts w:ascii="Cambria" w:hAnsi="Cambria"/>
        </w:rPr>
        <w:instrText xml:space="preserve"> ADDIN EN.CITE &lt;EndNote&gt;&lt;Cite&gt;&lt;Author&gt;Das&lt;/Author&gt;&lt;Year&gt;2020&lt;/Year&gt;&lt;RecNum&gt;1128&lt;/RecNum&gt;&lt;DisplayText&gt;(Das et al., 2020)&lt;/DisplayText&gt;&lt;record&gt;&lt;rec-number&gt;1128&lt;/rec-number&gt;&lt;foreign-keys&gt;&lt;key app="EN" db-id="prftt9asa5przeep5rz5fwazzp9dwws2dap0" timestamp="1643244537" guid="3e96397b-f15a-4ae2-8457-76a7152d4d7c"&gt;1128&lt;/key&gt;&lt;/foreign-keys&gt;&lt;ref-type name="Journal Article"&gt;17&lt;/ref-type&gt;&lt;contributors&gt;&lt;authors&gt;&lt;author&gt;Das, Manali&lt;/author&gt;&lt;author&gt;Patra, Pradipta&lt;/author&gt;&lt;author&gt;Ghosh, Amit&lt;/author&gt;&lt;/authors&gt;&lt;/contributors&gt;&lt;titles&gt;&lt;title&gt;Metabolic engineering for enhancing microbial biosynthesis of advanced biofuels&lt;/title&gt;&lt;secondary-title&gt;Renewable and Sustainable Energy Reviews&lt;/secondary-title&gt;&lt;/titles&gt;&lt;periodical&gt;&lt;full-title&gt;Renewable and Sustainable Energy Reviews&lt;/full-title&gt;&lt;/periodical&gt;&lt;pages&gt;109562&lt;/pages&gt;&lt;volume&gt;119&lt;/volume&gt;&lt;dates&gt;&lt;year&gt;2020&lt;/year&gt;&lt;/dates&gt;&lt;isbn&gt;1364-0321&lt;/isbn&gt;&lt;urls&gt;&lt;/urls&gt;&lt;/record&gt;&lt;/Cite&gt;&lt;/EndNote&gt;</w:instrText>
      </w:r>
      <w:r w:rsidRPr="00D34565">
        <w:rPr>
          <w:rFonts w:ascii="Cambria" w:hAnsi="Cambria"/>
        </w:rPr>
        <w:fldChar w:fldCharType="separate"/>
      </w:r>
      <w:r w:rsidR="00B92EA0">
        <w:rPr>
          <w:rFonts w:ascii="Cambria" w:hAnsi="Cambria"/>
          <w:noProof/>
        </w:rPr>
        <w:t>(Das et al., 2020)</w:t>
      </w:r>
      <w:r w:rsidRPr="00D34565">
        <w:rPr>
          <w:rFonts w:ascii="Cambria" w:hAnsi="Cambria"/>
        </w:rPr>
        <w:fldChar w:fldCharType="end"/>
      </w:r>
      <w:r w:rsidRPr="00D34565">
        <w:rPr>
          <w:rFonts w:ascii="Cambria" w:hAnsi="Cambria"/>
        </w:rPr>
        <w:t>.</w:t>
      </w:r>
    </w:p>
    <w:p w14:paraId="58A45BFD" w14:textId="77777777" w:rsidR="00BE6CA5" w:rsidRPr="00D34565" w:rsidRDefault="00BE6CA5" w:rsidP="00BA6D9D">
      <w:pPr>
        <w:rPr>
          <w:rFonts w:ascii="Cambria" w:hAnsi="Cambria"/>
        </w:rPr>
      </w:pPr>
    </w:p>
    <w:p w14:paraId="266636CF" w14:textId="57520499" w:rsidR="00BA6D9D" w:rsidRPr="00D34565" w:rsidRDefault="00BA6D9D" w:rsidP="00BA6D9D">
      <w:pPr>
        <w:spacing w:after="0" w:line="240" w:lineRule="auto"/>
        <w:ind w:left="0" w:right="0" w:firstLine="0"/>
        <w:jc w:val="center"/>
        <w:rPr>
          <w:rFonts w:ascii="Cambria" w:eastAsia="Calibri" w:hAnsi="Cambria" w:cs="Calibri"/>
          <w:b/>
          <w:color w:val="365F91"/>
          <w:sz w:val="22"/>
          <w:lang w:eastAsia="en-US"/>
        </w:rPr>
      </w:pPr>
      <w:r w:rsidRPr="00D34565">
        <w:rPr>
          <w:rFonts w:ascii="Cambria" w:hAnsi="Cambria"/>
        </w:rPr>
        <w:t xml:space="preserve"> </w:t>
      </w:r>
      <w:r w:rsidRPr="00D34565">
        <w:rPr>
          <w:rFonts w:ascii="Cambria" w:eastAsia="Calibri" w:hAnsi="Cambria" w:cs="Calibri"/>
          <w:b/>
          <w:color w:val="365F91"/>
          <w:sz w:val="22"/>
          <w:lang w:eastAsia="en-US"/>
        </w:rPr>
        <w:t xml:space="preserve">Table </w:t>
      </w:r>
      <w:r w:rsidR="0034382D" w:rsidRPr="00D34565">
        <w:rPr>
          <w:rFonts w:ascii="Cambria" w:eastAsia="Calibri" w:hAnsi="Cambria" w:cs="Calibri"/>
          <w:b/>
          <w:color w:val="365F91"/>
          <w:sz w:val="22"/>
          <w:lang w:eastAsia="en-US"/>
        </w:rPr>
        <w:t>8</w:t>
      </w:r>
      <w:r w:rsidR="0098042C">
        <w:rPr>
          <w:rFonts w:ascii="Cambria" w:eastAsia="Calibri" w:hAnsi="Cambria" w:cs="Calibri"/>
          <w:b/>
          <w:color w:val="365F91"/>
          <w:sz w:val="22"/>
          <w:lang w:eastAsia="en-US"/>
        </w:rPr>
        <w:t>: Methyl ketone and fossil fuels physicochemical properties</w:t>
      </w:r>
    </w:p>
    <w:tbl>
      <w:tblPr>
        <w:tblStyle w:val="PlainTable41"/>
        <w:tblpPr w:leftFromText="180" w:rightFromText="180" w:vertAnchor="text" w:horzAnchor="page" w:tblpX="1961" w:tblpY="72"/>
        <w:tblW w:w="0" w:type="auto"/>
        <w:tblLook w:val="04A0" w:firstRow="1" w:lastRow="0" w:firstColumn="1" w:lastColumn="0" w:noHBand="0" w:noVBand="1"/>
      </w:tblPr>
      <w:tblGrid>
        <w:gridCol w:w="987"/>
        <w:gridCol w:w="1281"/>
        <w:gridCol w:w="1327"/>
        <w:gridCol w:w="992"/>
        <w:gridCol w:w="993"/>
        <w:gridCol w:w="1134"/>
        <w:gridCol w:w="1275"/>
      </w:tblGrid>
      <w:tr w:rsidR="00A44534" w:rsidRPr="00FB2FD5" w14:paraId="471D1215" w14:textId="77777777" w:rsidTr="00A44534">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936" w:type="dxa"/>
            <w:tcBorders>
              <w:top w:val="single" w:sz="18" w:space="0" w:color="17365D"/>
              <w:bottom w:val="single" w:sz="18" w:space="0" w:color="17365D"/>
              <w:right w:val="single" w:sz="18" w:space="0" w:color="17365D"/>
            </w:tcBorders>
            <w:shd w:val="clear" w:color="auto" w:fill="D9D9D9" w:themeFill="background1" w:themeFillShade="D9"/>
          </w:tcPr>
          <w:p w14:paraId="3A516669" w14:textId="77777777" w:rsidR="00BA6D9D" w:rsidRPr="00D34565" w:rsidRDefault="00BA6D9D" w:rsidP="00BA6D9D">
            <w:pPr>
              <w:spacing w:after="0" w:line="240" w:lineRule="auto"/>
              <w:ind w:left="0" w:right="0" w:firstLine="0"/>
              <w:contextualSpacing/>
              <w:jc w:val="center"/>
              <w:rPr>
                <w:rFonts w:ascii="Cambria" w:eastAsia="Calibri" w:hAnsi="Cambria" w:cs="Times New Roman"/>
                <w:color w:val="365F91"/>
                <w:sz w:val="22"/>
              </w:rPr>
            </w:pPr>
            <w:r w:rsidRPr="00D34565">
              <w:rPr>
                <w:rFonts w:ascii="Cambria" w:eastAsia="Calibri" w:hAnsi="Cambria" w:cs="Times New Roman"/>
                <w:i/>
                <w:iCs/>
                <w:color w:val="17365D"/>
                <w:sz w:val="22"/>
              </w:rPr>
              <w:t xml:space="preserve">Fossil-fuel </w:t>
            </w:r>
          </w:p>
        </w:tc>
        <w:tc>
          <w:tcPr>
            <w:tcW w:w="1281" w:type="dxa"/>
            <w:tcBorders>
              <w:top w:val="single" w:sz="18" w:space="0" w:color="17365D"/>
              <w:left w:val="single" w:sz="18" w:space="0" w:color="17365D"/>
              <w:bottom w:val="single" w:sz="18" w:space="0" w:color="17365D"/>
              <w:right w:val="single" w:sz="18" w:space="0" w:color="17365D"/>
            </w:tcBorders>
            <w:shd w:val="clear" w:color="auto" w:fill="D9D9D9" w:themeFill="background1" w:themeFillShade="D9"/>
          </w:tcPr>
          <w:p w14:paraId="5FD2A15C" w14:textId="34CEE7F9" w:rsidR="00BA6D9D" w:rsidRPr="00D34565" w:rsidRDefault="00BA6D9D" w:rsidP="00BA6D9D">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2"/>
              </w:rPr>
            </w:pPr>
            <w:r w:rsidRPr="00D34565">
              <w:rPr>
                <w:rFonts w:ascii="Cambria" w:eastAsia="Calibri" w:hAnsi="Cambria" w:cs="Times New Roman"/>
                <w:i/>
                <w:iCs/>
                <w:color w:val="17365D"/>
                <w:sz w:val="22"/>
              </w:rPr>
              <w:t>Energy density</w:t>
            </w:r>
          </w:p>
          <w:p w14:paraId="2E8530BF" w14:textId="77777777" w:rsidR="00BA6D9D" w:rsidRPr="00D34565" w:rsidRDefault="00BA6D9D" w:rsidP="00BA6D9D">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2"/>
              </w:rPr>
            </w:pPr>
            <w:r w:rsidRPr="00D34565">
              <w:rPr>
                <w:rFonts w:ascii="Cambria" w:eastAsia="Calibri" w:hAnsi="Cambria" w:cs="Times New Roman"/>
                <w:i/>
                <w:iCs/>
                <w:color w:val="17365D"/>
                <w:sz w:val="22"/>
              </w:rPr>
              <w:t>(MJ/Kg)</w:t>
            </w:r>
          </w:p>
        </w:tc>
        <w:tc>
          <w:tcPr>
            <w:tcW w:w="1327" w:type="dxa"/>
            <w:tcBorders>
              <w:top w:val="single" w:sz="18" w:space="0" w:color="17365D"/>
              <w:left w:val="single" w:sz="18" w:space="0" w:color="17365D"/>
              <w:bottom w:val="single" w:sz="18" w:space="0" w:color="17365D"/>
              <w:right w:val="single" w:sz="18" w:space="0" w:color="17365D"/>
            </w:tcBorders>
            <w:shd w:val="clear" w:color="auto" w:fill="D9D9D9" w:themeFill="background1" w:themeFillShade="D9"/>
          </w:tcPr>
          <w:p w14:paraId="46ABDF8F" w14:textId="77777777" w:rsidR="00BA6D9D" w:rsidRPr="00D34565" w:rsidRDefault="00BA6D9D" w:rsidP="00BA6D9D">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2"/>
              </w:rPr>
            </w:pPr>
            <w:r w:rsidRPr="00D34565">
              <w:rPr>
                <w:rFonts w:ascii="Cambria" w:eastAsia="Calibri" w:hAnsi="Cambria" w:cs="Times New Roman"/>
                <w:i/>
                <w:iCs/>
                <w:color w:val="17365D"/>
                <w:sz w:val="22"/>
              </w:rPr>
              <w:t xml:space="preserve">Freezing point </w:t>
            </w:r>
          </w:p>
          <w:p w14:paraId="4AAC586D" w14:textId="77777777" w:rsidR="00BA6D9D" w:rsidRPr="00D34565" w:rsidRDefault="00BA6D9D" w:rsidP="00BA6D9D">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2"/>
              </w:rPr>
            </w:pPr>
            <w:r w:rsidRPr="00D34565">
              <w:rPr>
                <w:rFonts w:ascii="Cambria" w:eastAsia="Calibri" w:hAnsi="Cambria" w:cs="Times New Roman"/>
                <w:i/>
                <w:iCs/>
                <w:color w:val="17365D"/>
                <w:sz w:val="22"/>
              </w:rPr>
              <w:t>(</w:t>
            </w:r>
            <w:r w:rsidRPr="00D34565">
              <w:rPr>
                <w:rFonts w:ascii="Cambria" w:eastAsia="Calibri" w:hAnsi="Cambria" w:cs="Times New Roman"/>
                <w:i/>
                <w:iCs/>
                <w:color w:val="17365D"/>
                <w:sz w:val="22"/>
              </w:rPr>
              <w:sym w:font="Symbol" w:char="F0B0"/>
            </w:r>
            <w:r w:rsidRPr="00D34565">
              <w:rPr>
                <w:rFonts w:ascii="Cambria" w:eastAsia="Calibri" w:hAnsi="Cambria" w:cs="Times New Roman"/>
                <w:i/>
                <w:iCs/>
                <w:color w:val="17365D"/>
                <w:sz w:val="22"/>
              </w:rPr>
              <w:t>C)</w:t>
            </w:r>
          </w:p>
        </w:tc>
        <w:tc>
          <w:tcPr>
            <w:tcW w:w="992" w:type="dxa"/>
            <w:tcBorders>
              <w:top w:val="single" w:sz="18" w:space="0" w:color="17365D"/>
              <w:left w:val="single" w:sz="18" w:space="0" w:color="17365D"/>
              <w:bottom w:val="single" w:sz="18" w:space="0" w:color="17365D"/>
              <w:right w:val="single" w:sz="18" w:space="0" w:color="17365D"/>
            </w:tcBorders>
            <w:shd w:val="clear" w:color="auto" w:fill="D9D9D9" w:themeFill="background1" w:themeFillShade="D9"/>
          </w:tcPr>
          <w:p w14:paraId="50C92184" w14:textId="77777777" w:rsidR="00BA6D9D" w:rsidRPr="00D34565" w:rsidRDefault="00BA6D9D" w:rsidP="00BA6D9D">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2"/>
              </w:rPr>
            </w:pPr>
            <w:r w:rsidRPr="00D34565">
              <w:rPr>
                <w:rFonts w:ascii="Cambria" w:eastAsia="Calibri" w:hAnsi="Cambria" w:cs="Times New Roman"/>
                <w:i/>
                <w:iCs/>
                <w:color w:val="17365D"/>
                <w:sz w:val="22"/>
              </w:rPr>
              <w:t xml:space="preserve">Flash point </w:t>
            </w:r>
          </w:p>
          <w:p w14:paraId="4F17AF93" w14:textId="77777777" w:rsidR="00BA6D9D" w:rsidRPr="00D34565" w:rsidRDefault="00BA6D9D" w:rsidP="00BA6D9D">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2"/>
              </w:rPr>
            </w:pPr>
            <w:r w:rsidRPr="00D34565">
              <w:rPr>
                <w:rFonts w:ascii="Cambria" w:eastAsia="Calibri" w:hAnsi="Cambria" w:cs="Times New Roman"/>
                <w:i/>
                <w:iCs/>
                <w:color w:val="17365D"/>
                <w:sz w:val="22"/>
              </w:rPr>
              <w:t>(</w:t>
            </w:r>
            <w:r w:rsidRPr="00D34565">
              <w:rPr>
                <w:rFonts w:ascii="Cambria" w:eastAsia="Calibri" w:hAnsi="Cambria" w:cs="Times New Roman"/>
                <w:i/>
                <w:iCs/>
                <w:color w:val="17365D"/>
                <w:sz w:val="22"/>
              </w:rPr>
              <w:sym w:font="Symbol" w:char="F0B0"/>
            </w:r>
            <w:r w:rsidRPr="00D34565">
              <w:rPr>
                <w:rFonts w:ascii="Cambria" w:eastAsia="Calibri" w:hAnsi="Cambria" w:cs="Times New Roman"/>
                <w:i/>
                <w:iCs/>
                <w:color w:val="17365D"/>
                <w:sz w:val="22"/>
              </w:rPr>
              <w:t>C)</w:t>
            </w:r>
          </w:p>
        </w:tc>
        <w:tc>
          <w:tcPr>
            <w:tcW w:w="993" w:type="dxa"/>
            <w:tcBorders>
              <w:top w:val="single" w:sz="18" w:space="0" w:color="17365D"/>
              <w:left w:val="single" w:sz="18" w:space="0" w:color="17365D"/>
              <w:bottom w:val="single" w:sz="18" w:space="0" w:color="17365D"/>
              <w:right w:val="single" w:sz="18" w:space="0" w:color="17365D"/>
            </w:tcBorders>
            <w:shd w:val="clear" w:color="auto" w:fill="D9D9D9" w:themeFill="background1" w:themeFillShade="D9"/>
          </w:tcPr>
          <w:p w14:paraId="5AB78673" w14:textId="77777777" w:rsidR="00BA6D9D" w:rsidRPr="00D34565" w:rsidRDefault="00BA6D9D" w:rsidP="00BA6D9D">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2"/>
              </w:rPr>
            </w:pPr>
            <w:r w:rsidRPr="00D34565">
              <w:rPr>
                <w:rFonts w:ascii="Cambria" w:eastAsia="Calibri" w:hAnsi="Cambria" w:cs="Times New Roman"/>
                <w:i/>
                <w:iCs/>
                <w:color w:val="17365D"/>
                <w:sz w:val="22"/>
              </w:rPr>
              <w:t>Carbon length</w:t>
            </w:r>
          </w:p>
        </w:tc>
        <w:tc>
          <w:tcPr>
            <w:tcW w:w="1134" w:type="dxa"/>
            <w:tcBorders>
              <w:top w:val="single" w:sz="18" w:space="0" w:color="17365D"/>
              <w:left w:val="single" w:sz="18" w:space="0" w:color="17365D"/>
              <w:bottom w:val="single" w:sz="18" w:space="0" w:color="17365D"/>
            </w:tcBorders>
            <w:shd w:val="clear" w:color="auto" w:fill="D9D9D9" w:themeFill="background1" w:themeFillShade="D9"/>
          </w:tcPr>
          <w:p w14:paraId="4DADC0C5" w14:textId="77777777" w:rsidR="00BA6D9D" w:rsidRPr="00D34565" w:rsidRDefault="00BA6D9D" w:rsidP="00BA6D9D">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2"/>
              </w:rPr>
            </w:pPr>
            <w:r w:rsidRPr="00D34565">
              <w:rPr>
                <w:rFonts w:ascii="Cambria" w:eastAsia="Calibri" w:hAnsi="Cambria" w:cs="Times New Roman"/>
                <w:i/>
                <w:iCs/>
                <w:color w:val="17365D"/>
                <w:sz w:val="22"/>
              </w:rPr>
              <w:t xml:space="preserve">Cetane number </w:t>
            </w:r>
          </w:p>
        </w:tc>
        <w:tc>
          <w:tcPr>
            <w:tcW w:w="1275" w:type="dxa"/>
            <w:tcBorders>
              <w:top w:val="single" w:sz="18" w:space="0" w:color="17365D"/>
              <w:left w:val="single" w:sz="18" w:space="0" w:color="17365D"/>
              <w:bottom w:val="single" w:sz="18" w:space="0" w:color="17365D"/>
            </w:tcBorders>
            <w:shd w:val="clear" w:color="auto" w:fill="D9D9D9" w:themeFill="background1" w:themeFillShade="D9"/>
          </w:tcPr>
          <w:p w14:paraId="1DC91AFD" w14:textId="77777777" w:rsidR="00BA6D9D" w:rsidRPr="00D34565" w:rsidRDefault="00BA6D9D" w:rsidP="00BA6D9D">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17365D"/>
                <w:sz w:val="22"/>
              </w:rPr>
            </w:pPr>
            <w:r w:rsidRPr="00D34565">
              <w:rPr>
                <w:rFonts w:ascii="Cambria" w:eastAsia="Calibri" w:hAnsi="Cambria" w:cs="Times New Roman"/>
                <w:i/>
                <w:iCs/>
                <w:color w:val="17365D"/>
                <w:sz w:val="22"/>
              </w:rPr>
              <w:t>Octane number</w:t>
            </w:r>
          </w:p>
        </w:tc>
      </w:tr>
      <w:tr w:rsidR="00BA6D9D" w:rsidRPr="00FB2FD5" w14:paraId="15DA86C0" w14:textId="77777777" w:rsidTr="007A6166">
        <w:trPr>
          <w:cnfStyle w:val="000000100000" w:firstRow="0" w:lastRow="0" w:firstColumn="0" w:lastColumn="0" w:oddVBand="0" w:evenVBand="0" w:oddHBand="1"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936" w:type="dxa"/>
            <w:tcBorders>
              <w:top w:val="single" w:sz="18" w:space="0" w:color="17365D"/>
              <w:right w:val="single" w:sz="18" w:space="0" w:color="17365D"/>
            </w:tcBorders>
            <w:shd w:val="clear" w:color="auto" w:fill="FFFFFF" w:themeFill="background1"/>
          </w:tcPr>
          <w:p w14:paraId="414B95FB" w14:textId="77777777" w:rsidR="00BA6D9D" w:rsidRPr="00D34565" w:rsidRDefault="00BA6D9D" w:rsidP="00BA6D9D">
            <w:pPr>
              <w:spacing w:after="0" w:line="240" w:lineRule="auto"/>
              <w:ind w:left="0" w:right="0" w:firstLine="0"/>
              <w:contextualSpacing/>
              <w:jc w:val="center"/>
              <w:rPr>
                <w:rFonts w:ascii="Cambria" w:eastAsia="Calibri" w:hAnsi="Cambria" w:cs="Times New Roman"/>
                <w:i/>
                <w:iCs/>
                <w:color w:val="595959"/>
                <w:sz w:val="20"/>
                <w:szCs w:val="20"/>
              </w:rPr>
            </w:pPr>
          </w:p>
          <w:p w14:paraId="0BC59CAC" w14:textId="77777777" w:rsidR="00BA6D9D" w:rsidRPr="00D34565" w:rsidRDefault="00BA6D9D" w:rsidP="00BA6D9D">
            <w:pPr>
              <w:spacing w:after="0" w:line="240" w:lineRule="auto"/>
              <w:ind w:left="0" w:right="0" w:firstLine="0"/>
              <w:contextualSpacing/>
              <w:jc w:val="center"/>
              <w:rPr>
                <w:rFonts w:ascii="Cambria" w:eastAsia="Calibri" w:hAnsi="Cambria" w:cs="Times New Roman"/>
                <w:i/>
                <w:iCs/>
                <w:color w:val="595959"/>
                <w:sz w:val="20"/>
                <w:szCs w:val="20"/>
              </w:rPr>
            </w:pPr>
            <w:r w:rsidRPr="00D34565">
              <w:rPr>
                <w:rFonts w:ascii="Cambria" w:eastAsia="Calibri" w:hAnsi="Cambria" w:cs="Times New Roman"/>
                <w:i/>
                <w:iCs/>
                <w:color w:val="595959"/>
                <w:sz w:val="20"/>
                <w:szCs w:val="20"/>
              </w:rPr>
              <w:t>Jet-fuel</w:t>
            </w:r>
          </w:p>
          <w:p w14:paraId="371827D6" w14:textId="77777777" w:rsidR="00BA6D9D" w:rsidRPr="00D34565" w:rsidRDefault="00BA6D9D" w:rsidP="00BA6D9D">
            <w:pPr>
              <w:spacing w:after="0" w:line="240" w:lineRule="auto"/>
              <w:ind w:left="0" w:right="0" w:firstLine="0"/>
              <w:contextualSpacing/>
              <w:jc w:val="center"/>
              <w:rPr>
                <w:rFonts w:ascii="Cambria" w:eastAsia="Calibri" w:hAnsi="Cambria" w:cs="Times New Roman"/>
                <w:i/>
                <w:iCs/>
                <w:color w:val="595959"/>
                <w:sz w:val="20"/>
                <w:szCs w:val="20"/>
              </w:rPr>
            </w:pPr>
          </w:p>
        </w:tc>
        <w:tc>
          <w:tcPr>
            <w:tcW w:w="1281" w:type="dxa"/>
            <w:tcBorders>
              <w:top w:val="single" w:sz="18" w:space="0" w:color="17365D"/>
              <w:left w:val="single" w:sz="18" w:space="0" w:color="17365D"/>
              <w:right w:val="single" w:sz="18" w:space="0" w:color="17365D"/>
            </w:tcBorders>
            <w:shd w:val="clear" w:color="auto" w:fill="FFFFFF" w:themeFill="background1"/>
          </w:tcPr>
          <w:p w14:paraId="34BCFCCF"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513B504A" w14:textId="3B399102"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41.6 to 4</w:t>
            </w:r>
            <w:r w:rsidR="00C3228F">
              <w:rPr>
                <w:rFonts w:ascii="Cambria" w:eastAsia="Calibri" w:hAnsi="Cambria" w:cs="Times New Roman"/>
                <w:b/>
                <w:i/>
                <w:iCs/>
                <w:color w:val="595959"/>
                <w:sz w:val="20"/>
                <w:szCs w:val="20"/>
              </w:rPr>
              <w:t>3</w:t>
            </w:r>
          </w:p>
        </w:tc>
        <w:tc>
          <w:tcPr>
            <w:tcW w:w="1327" w:type="dxa"/>
            <w:tcBorders>
              <w:top w:val="single" w:sz="18" w:space="0" w:color="17365D"/>
              <w:left w:val="single" w:sz="18" w:space="0" w:color="17365D"/>
              <w:right w:val="single" w:sz="18" w:space="0" w:color="17365D"/>
            </w:tcBorders>
            <w:shd w:val="clear" w:color="auto" w:fill="FFFFFF" w:themeFill="background1"/>
          </w:tcPr>
          <w:p w14:paraId="6B83FE79"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41C64EC2"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-79.15 to - 18.15</w:t>
            </w:r>
          </w:p>
        </w:tc>
        <w:tc>
          <w:tcPr>
            <w:tcW w:w="992" w:type="dxa"/>
            <w:tcBorders>
              <w:top w:val="single" w:sz="18" w:space="0" w:color="17365D"/>
              <w:left w:val="single" w:sz="18" w:space="0" w:color="17365D"/>
              <w:right w:val="single" w:sz="18" w:space="0" w:color="17365D"/>
            </w:tcBorders>
            <w:shd w:val="clear" w:color="auto" w:fill="FFFFFF" w:themeFill="background1"/>
          </w:tcPr>
          <w:p w14:paraId="6FC84A68"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71DB6121"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38 to  43</w:t>
            </w:r>
          </w:p>
        </w:tc>
        <w:tc>
          <w:tcPr>
            <w:tcW w:w="993" w:type="dxa"/>
            <w:tcBorders>
              <w:top w:val="single" w:sz="18" w:space="0" w:color="17365D"/>
              <w:left w:val="single" w:sz="18" w:space="0" w:color="17365D"/>
              <w:right w:val="single" w:sz="18" w:space="0" w:color="17365D"/>
            </w:tcBorders>
            <w:shd w:val="clear" w:color="auto" w:fill="FFFFFF" w:themeFill="background1"/>
          </w:tcPr>
          <w:p w14:paraId="082A17D1"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51E064E5"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8 to 17</w:t>
            </w:r>
          </w:p>
        </w:tc>
        <w:tc>
          <w:tcPr>
            <w:tcW w:w="1134" w:type="dxa"/>
            <w:tcBorders>
              <w:top w:val="single" w:sz="18" w:space="0" w:color="17365D"/>
              <w:left w:val="single" w:sz="18" w:space="0" w:color="17365D"/>
            </w:tcBorders>
            <w:shd w:val="clear" w:color="auto" w:fill="FFFFFF" w:themeFill="background1"/>
          </w:tcPr>
          <w:p w14:paraId="288B9955"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0E861A30"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36 to 47</w:t>
            </w:r>
          </w:p>
        </w:tc>
        <w:tc>
          <w:tcPr>
            <w:tcW w:w="1275" w:type="dxa"/>
            <w:tcBorders>
              <w:top w:val="single" w:sz="18" w:space="0" w:color="17365D"/>
              <w:left w:val="single" w:sz="18" w:space="0" w:color="17365D"/>
            </w:tcBorders>
            <w:shd w:val="clear" w:color="auto" w:fill="FFFFFF" w:themeFill="background1"/>
          </w:tcPr>
          <w:p w14:paraId="49A761C7"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355EEDEE"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15 to 25</w:t>
            </w:r>
          </w:p>
        </w:tc>
      </w:tr>
      <w:tr w:rsidR="00B973C7" w:rsidRPr="00FB2FD5" w14:paraId="67E69EFB" w14:textId="77777777" w:rsidTr="007A6166">
        <w:trPr>
          <w:trHeight w:val="285"/>
        </w:trPr>
        <w:tc>
          <w:tcPr>
            <w:cnfStyle w:val="001000000000" w:firstRow="0" w:lastRow="0" w:firstColumn="1" w:lastColumn="0" w:oddVBand="0" w:evenVBand="0" w:oddHBand="0" w:evenHBand="0" w:firstRowFirstColumn="0" w:firstRowLastColumn="0" w:lastRowFirstColumn="0" w:lastRowLastColumn="0"/>
            <w:tcW w:w="936" w:type="dxa"/>
            <w:tcBorders>
              <w:right w:val="single" w:sz="18" w:space="0" w:color="17365D"/>
            </w:tcBorders>
            <w:shd w:val="clear" w:color="auto" w:fill="D9D9D9" w:themeFill="background1" w:themeFillShade="D9"/>
          </w:tcPr>
          <w:p w14:paraId="7B702B91" w14:textId="77777777" w:rsidR="00BA6D9D" w:rsidRPr="00D34565" w:rsidRDefault="00BA6D9D" w:rsidP="00BA6D9D">
            <w:pPr>
              <w:spacing w:after="0" w:line="240" w:lineRule="auto"/>
              <w:ind w:left="0" w:right="0" w:firstLine="0"/>
              <w:contextualSpacing/>
              <w:jc w:val="center"/>
              <w:rPr>
                <w:rFonts w:ascii="Cambria" w:eastAsia="Calibri" w:hAnsi="Cambria" w:cs="Times New Roman"/>
                <w:i/>
                <w:iCs/>
                <w:color w:val="595959"/>
                <w:sz w:val="20"/>
                <w:szCs w:val="20"/>
              </w:rPr>
            </w:pPr>
          </w:p>
          <w:p w14:paraId="1944663E" w14:textId="77777777" w:rsidR="00BA6D9D" w:rsidRPr="00D34565" w:rsidRDefault="00BA6D9D" w:rsidP="00BA6D9D">
            <w:pPr>
              <w:spacing w:after="0" w:line="240" w:lineRule="auto"/>
              <w:ind w:left="0" w:right="0" w:firstLine="0"/>
              <w:contextualSpacing/>
              <w:jc w:val="center"/>
              <w:rPr>
                <w:rFonts w:ascii="Cambria" w:eastAsia="Calibri" w:hAnsi="Cambria" w:cs="Times New Roman"/>
                <w:i/>
                <w:iCs/>
                <w:color w:val="595959"/>
                <w:sz w:val="20"/>
                <w:szCs w:val="20"/>
              </w:rPr>
            </w:pPr>
            <w:r w:rsidRPr="00D34565">
              <w:rPr>
                <w:rFonts w:ascii="Cambria" w:eastAsia="Calibri" w:hAnsi="Cambria" w:cs="Times New Roman"/>
                <w:i/>
                <w:iCs/>
                <w:color w:val="595959"/>
                <w:sz w:val="20"/>
                <w:szCs w:val="20"/>
              </w:rPr>
              <w:t>Diesel</w:t>
            </w:r>
          </w:p>
          <w:p w14:paraId="70132912" w14:textId="77777777" w:rsidR="00BA6D9D" w:rsidRPr="00D34565" w:rsidRDefault="00BA6D9D" w:rsidP="00BA6D9D">
            <w:pPr>
              <w:spacing w:after="0" w:line="240" w:lineRule="auto"/>
              <w:ind w:left="0" w:right="0" w:firstLine="0"/>
              <w:contextualSpacing/>
              <w:jc w:val="center"/>
              <w:rPr>
                <w:rFonts w:ascii="Cambria" w:eastAsia="Calibri" w:hAnsi="Cambria" w:cs="Times New Roman"/>
                <w:i/>
                <w:iCs/>
                <w:color w:val="595959"/>
                <w:sz w:val="20"/>
                <w:szCs w:val="20"/>
              </w:rPr>
            </w:pPr>
          </w:p>
        </w:tc>
        <w:tc>
          <w:tcPr>
            <w:tcW w:w="1281" w:type="dxa"/>
            <w:tcBorders>
              <w:left w:val="single" w:sz="18" w:space="0" w:color="17365D"/>
              <w:right w:val="single" w:sz="18" w:space="0" w:color="17365D"/>
            </w:tcBorders>
            <w:shd w:val="clear" w:color="auto" w:fill="D9D9D9" w:themeFill="background1" w:themeFillShade="D9"/>
          </w:tcPr>
          <w:p w14:paraId="2A1B7B7F"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7B5D7699"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42.4 to 43.6</w:t>
            </w:r>
          </w:p>
        </w:tc>
        <w:tc>
          <w:tcPr>
            <w:tcW w:w="1327" w:type="dxa"/>
            <w:tcBorders>
              <w:left w:val="single" w:sz="18" w:space="0" w:color="17365D"/>
              <w:right w:val="single" w:sz="18" w:space="0" w:color="17365D"/>
            </w:tcBorders>
            <w:shd w:val="clear" w:color="auto" w:fill="D9D9D9" w:themeFill="background1" w:themeFillShade="D9"/>
          </w:tcPr>
          <w:p w14:paraId="4B9BC604"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320859CD"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-12.15 to- 6.15</w:t>
            </w:r>
          </w:p>
        </w:tc>
        <w:tc>
          <w:tcPr>
            <w:tcW w:w="992" w:type="dxa"/>
            <w:tcBorders>
              <w:left w:val="single" w:sz="18" w:space="0" w:color="17365D"/>
              <w:right w:val="single" w:sz="18" w:space="0" w:color="17365D"/>
            </w:tcBorders>
            <w:shd w:val="clear" w:color="auto" w:fill="D9D9D9" w:themeFill="background1" w:themeFillShade="D9"/>
          </w:tcPr>
          <w:p w14:paraId="0569D8DB"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48B0F2B2"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58.3 to 80</w:t>
            </w:r>
          </w:p>
        </w:tc>
        <w:tc>
          <w:tcPr>
            <w:tcW w:w="993" w:type="dxa"/>
            <w:tcBorders>
              <w:left w:val="single" w:sz="18" w:space="0" w:color="17365D"/>
              <w:right w:val="single" w:sz="18" w:space="0" w:color="17365D"/>
            </w:tcBorders>
            <w:shd w:val="clear" w:color="auto" w:fill="D9D9D9" w:themeFill="background1" w:themeFillShade="D9"/>
          </w:tcPr>
          <w:p w14:paraId="475B65CA"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185CC908"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10 to 20</w:t>
            </w:r>
          </w:p>
          <w:p w14:paraId="3A98F8CB"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tc>
        <w:tc>
          <w:tcPr>
            <w:tcW w:w="1134" w:type="dxa"/>
            <w:tcBorders>
              <w:left w:val="single" w:sz="18" w:space="0" w:color="17365D"/>
            </w:tcBorders>
            <w:shd w:val="clear" w:color="auto" w:fill="D9D9D9" w:themeFill="background1" w:themeFillShade="D9"/>
          </w:tcPr>
          <w:p w14:paraId="198D6920"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6106C13F"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40 to 55</w:t>
            </w:r>
          </w:p>
        </w:tc>
        <w:tc>
          <w:tcPr>
            <w:tcW w:w="1275" w:type="dxa"/>
            <w:tcBorders>
              <w:left w:val="single" w:sz="18" w:space="0" w:color="17365D"/>
            </w:tcBorders>
            <w:shd w:val="clear" w:color="auto" w:fill="D9D9D9" w:themeFill="background1" w:themeFillShade="D9"/>
          </w:tcPr>
          <w:p w14:paraId="5B3078CF"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6D977EC1"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25 to 30</w:t>
            </w:r>
          </w:p>
        </w:tc>
      </w:tr>
      <w:tr w:rsidR="00BA6D9D" w:rsidRPr="00FB2FD5" w14:paraId="16D56415" w14:textId="77777777" w:rsidTr="007A6166">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936" w:type="dxa"/>
            <w:tcBorders>
              <w:right w:val="single" w:sz="18" w:space="0" w:color="17365D"/>
            </w:tcBorders>
            <w:shd w:val="clear" w:color="auto" w:fill="FFFFFF" w:themeFill="background1"/>
          </w:tcPr>
          <w:p w14:paraId="156E008B" w14:textId="77777777" w:rsidR="00BA6D9D" w:rsidRPr="00D34565" w:rsidRDefault="00BA6D9D" w:rsidP="00BA6D9D">
            <w:pPr>
              <w:spacing w:after="0" w:line="240" w:lineRule="auto"/>
              <w:ind w:left="0" w:right="0" w:firstLine="0"/>
              <w:contextualSpacing/>
              <w:jc w:val="center"/>
              <w:rPr>
                <w:rFonts w:ascii="Cambria" w:eastAsia="Calibri" w:hAnsi="Cambria" w:cs="Times New Roman"/>
                <w:i/>
                <w:iCs/>
                <w:color w:val="595959"/>
                <w:sz w:val="20"/>
                <w:szCs w:val="20"/>
              </w:rPr>
            </w:pPr>
          </w:p>
          <w:p w14:paraId="3817838D" w14:textId="77777777" w:rsidR="00BA6D9D" w:rsidRPr="00D34565" w:rsidRDefault="00BA6D9D" w:rsidP="00BA6D9D">
            <w:pPr>
              <w:spacing w:after="0" w:line="240" w:lineRule="auto"/>
              <w:ind w:left="0" w:right="0" w:firstLine="0"/>
              <w:contextualSpacing/>
              <w:jc w:val="center"/>
              <w:rPr>
                <w:rFonts w:ascii="Cambria" w:eastAsia="Calibri" w:hAnsi="Cambria" w:cs="Times New Roman"/>
                <w:i/>
                <w:iCs/>
                <w:color w:val="595959"/>
                <w:sz w:val="20"/>
                <w:szCs w:val="20"/>
              </w:rPr>
            </w:pPr>
            <w:r w:rsidRPr="00D34565">
              <w:rPr>
                <w:rFonts w:ascii="Cambria" w:eastAsia="Calibri" w:hAnsi="Cambria" w:cs="Times New Roman"/>
                <w:i/>
                <w:iCs/>
                <w:color w:val="595959"/>
                <w:sz w:val="20"/>
                <w:szCs w:val="20"/>
              </w:rPr>
              <w:t>Gasoline</w:t>
            </w:r>
          </w:p>
          <w:p w14:paraId="791E94C2" w14:textId="77777777" w:rsidR="00BA6D9D" w:rsidRPr="00D34565" w:rsidRDefault="00BA6D9D" w:rsidP="00BA6D9D">
            <w:pPr>
              <w:spacing w:after="0" w:line="240" w:lineRule="auto"/>
              <w:ind w:left="0" w:right="0" w:firstLine="0"/>
              <w:contextualSpacing/>
              <w:jc w:val="center"/>
              <w:rPr>
                <w:rFonts w:ascii="Cambria" w:eastAsia="Calibri" w:hAnsi="Cambria" w:cs="Times New Roman"/>
                <w:i/>
                <w:iCs/>
                <w:color w:val="595959"/>
                <w:sz w:val="20"/>
                <w:szCs w:val="20"/>
              </w:rPr>
            </w:pPr>
          </w:p>
        </w:tc>
        <w:tc>
          <w:tcPr>
            <w:tcW w:w="1281" w:type="dxa"/>
            <w:tcBorders>
              <w:left w:val="single" w:sz="18" w:space="0" w:color="17365D"/>
              <w:right w:val="single" w:sz="18" w:space="0" w:color="17365D"/>
            </w:tcBorders>
            <w:shd w:val="clear" w:color="auto" w:fill="FFFFFF" w:themeFill="background1"/>
          </w:tcPr>
          <w:p w14:paraId="253DBCD5"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4C81EFA6"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43.6</w:t>
            </w:r>
          </w:p>
        </w:tc>
        <w:tc>
          <w:tcPr>
            <w:tcW w:w="1327" w:type="dxa"/>
            <w:tcBorders>
              <w:left w:val="single" w:sz="18" w:space="0" w:color="17365D"/>
              <w:right w:val="single" w:sz="18" w:space="0" w:color="17365D"/>
            </w:tcBorders>
            <w:shd w:val="clear" w:color="auto" w:fill="FFFFFF" w:themeFill="background1"/>
          </w:tcPr>
          <w:p w14:paraId="2FD39CF4"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64391AD3"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&lt;-100.5</w:t>
            </w:r>
          </w:p>
        </w:tc>
        <w:tc>
          <w:tcPr>
            <w:tcW w:w="992" w:type="dxa"/>
            <w:tcBorders>
              <w:left w:val="single" w:sz="18" w:space="0" w:color="17365D"/>
              <w:right w:val="single" w:sz="18" w:space="0" w:color="17365D"/>
            </w:tcBorders>
            <w:shd w:val="clear" w:color="auto" w:fill="FFFFFF" w:themeFill="background1"/>
          </w:tcPr>
          <w:p w14:paraId="7DC6F6DA"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54F9001B" w14:textId="77777777" w:rsidR="00BA6D9D" w:rsidRPr="00D34565" w:rsidRDefault="00BA6D9D" w:rsidP="00BA6D9D">
            <w:pPr>
              <w:spacing w:after="0" w:line="240" w:lineRule="auto"/>
              <w:ind w:right="0"/>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 xml:space="preserve">     43</w:t>
            </w:r>
          </w:p>
        </w:tc>
        <w:tc>
          <w:tcPr>
            <w:tcW w:w="993" w:type="dxa"/>
            <w:tcBorders>
              <w:left w:val="single" w:sz="18" w:space="0" w:color="17365D"/>
              <w:right w:val="single" w:sz="18" w:space="0" w:color="17365D"/>
            </w:tcBorders>
            <w:shd w:val="clear" w:color="auto" w:fill="FFFFFF" w:themeFill="background1"/>
          </w:tcPr>
          <w:p w14:paraId="6F85EFD6"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004ED164"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5 to 10</w:t>
            </w:r>
          </w:p>
        </w:tc>
        <w:tc>
          <w:tcPr>
            <w:tcW w:w="1134" w:type="dxa"/>
            <w:tcBorders>
              <w:left w:val="single" w:sz="18" w:space="0" w:color="17365D"/>
            </w:tcBorders>
            <w:shd w:val="clear" w:color="auto" w:fill="FFFFFF" w:themeFill="background1"/>
          </w:tcPr>
          <w:p w14:paraId="6AC3AB7D"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6F96C329"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0 to 17</w:t>
            </w:r>
          </w:p>
        </w:tc>
        <w:tc>
          <w:tcPr>
            <w:tcW w:w="1275" w:type="dxa"/>
            <w:tcBorders>
              <w:left w:val="single" w:sz="18" w:space="0" w:color="17365D"/>
            </w:tcBorders>
            <w:shd w:val="clear" w:color="auto" w:fill="FFFFFF" w:themeFill="background1"/>
          </w:tcPr>
          <w:p w14:paraId="05C9E193"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2CDF8A9D"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80 to 100</w:t>
            </w:r>
          </w:p>
        </w:tc>
      </w:tr>
      <w:tr w:rsidR="00BA6D9D" w:rsidRPr="00FB2FD5" w14:paraId="3A60A0F5" w14:textId="77777777" w:rsidTr="00B9214A">
        <w:trPr>
          <w:trHeight w:val="292"/>
        </w:trPr>
        <w:tc>
          <w:tcPr>
            <w:cnfStyle w:val="001000000000" w:firstRow="0" w:lastRow="0" w:firstColumn="1" w:lastColumn="0" w:oddVBand="0" w:evenVBand="0" w:oddHBand="0" w:evenHBand="0" w:firstRowFirstColumn="0" w:firstRowLastColumn="0" w:lastRowFirstColumn="0" w:lastRowLastColumn="0"/>
            <w:tcW w:w="0" w:type="dxa"/>
            <w:tcBorders>
              <w:right w:val="single" w:sz="18" w:space="0" w:color="17365D"/>
            </w:tcBorders>
            <w:shd w:val="clear" w:color="auto" w:fill="D9D9D9" w:themeFill="background1" w:themeFillShade="D9"/>
          </w:tcPr>
          <w:p w14:paraId="136D3234" w14:textId="77777777" w:rsidR="00BA6D9D" w:rsidRPr="00D34565" w:rsidRDefault="00BA6D9D" w:rsidP="00BA6D9D">
            <w:pPr>
              <w:spacing w:after="0" w:line="240" w:lineRule="auto"/>
              <w:ind w:left="0" w:right="0" w:firstLine="0"/>
              <w:contextualSpacing/>
              <w:jc w:val="center"/>
              <w:rPr>
                <w:rFonts w:ascii="Cambria" w:eastAsia="Calibri" w:hAnsi="Cambria" w:cs="Times New Roman"/>
                <w:i/>
                <w:iCs/>
                <w:color w:val="595959"/>
                <w:sz w:val="20"/>
                <w:szCs w:val="20"/>
              </w:rPr>
            </w:pPr>
            <w:r w:rsidRPr="00D34565">
              <w:rPr>
                <w:rFonts w:ascii="Cambria" w:eastAsia="Calibri" w:hAnsi="Cambria" w:cs="Times New Roman"/>
                <w:i/>
                <w:iCs/>
                <w:color w:val="595959"/>
                <w:sz w:val="20"/>
                <w:szCs w:val="20"/>
              </w:rPr>
              <w:t>Short chain methyl ketones</w:t>
            </w:r>
          </w:p>
        </w:tc>
        <w:tc>
          <w:tcPr>
            <w:tcW w:w="0" w:type="dxa"/>
            <w:tcBorders>
              <w:left w:val="single" w:sz="18" w:space="0" w:color="17365D"/>
              <w:right w:val="single" w:sz="18" w:space="0" w:color="17365D"/>
            </w:tcBorders>
            <w:shd w:val="clear" w:color="auto" w:fill="D9D9D9" w:themeFill="background1" w:themeFillShade="D9"/>
          </w:tcPr>
          <w:p w14:paraId="5F2BADAF"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29B306A4"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43</w:t>
            </w:r>
          </w:p>
        </w:tc>
        <w:tc>
          <w:tcPr>
            <w:tcW w:w="0" w:type="dxa"/>
            <w:tcBorders>
              <w:left w:val="single" w:sz="18" w:space="0" w:color="17365D"/>
              <w:right w:val="single" w:sz="18" w:space="0" w:color="17365D"/>
            </w:tcBorders>
            <w:shd w:val="clear" w:color="auto" w:fill="D9D9D9" w:themeFill="background1" w:themeFillShade="D9"/>
          </w:tcPr>
          <w:p w14:paraId="541282EA"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653533D5" w14:textId="77777777" w:rsidR="00BA6D9D" w:rsidRPr="00D34565" w:rsidRDefault="00BA6D9D" w:rsidP="00BA6D9D">
            <w:pPr>
              <w:spacing w:after="0" w:line="240" w:lineRule="auto"/>
              <w:ind w:right="0"/>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-51</w:t>
            </w:r>
          </w:p>
        </w:tc>
        <w:tc>
          <w:tcPr>
            <w:tcW w:w="0" w:type="dxa"/>
            <w:tcBorders>
              <w:left w:val="single" w:sz="18" w:space="0" w:color="17365D"/>
              <w:right w:val="single" w:sz="18" w:space="0" w:color="17365D"/>
            </w:tcBorders>
            <w:shd w:val="clear" w:color="auto" w:fill="D9D9D9" w:themeFill="background1" w:themeFillShade="D9"/>
          </w:tcPr>
          <w:p w14:paraId="451250A4"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6AAC6A62"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39</w:t>
            </w:r>
          </w:p>
        </w:tc>
        <w:tc>
          <w:tcPr>
            <w:tcW w:w="0" w:type="dxa"/>
            <w:tcBorders>
              <w:left w:val="single" w:sz="18" w:space="0" w:color="17365D"/>
              <w:right w:val="single" w:sz="18" w:space="0" w:color="17365D"/>
            </w:tcBorders>
            <w:shd w:val="clear" w:color="auto" w:fill="D9D9D9" w:themeFill="background1" w:themeFillShade="D9"/>
          </w:tcPr>
          <w:p w14:paraId="737A2464"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2FD2F4A9"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5 to 7</w:t>
            </w:r>
          </w:p>
        </w:tc>
        <w:tc>
          <w:tcPr>
            <w:tcW w:w="0" w:type="dxa"/>
            <w:tcBorders>
              <w:left w:val="single" w:sz="18" w:space="0" w:color="17365D"/>
            </w:tcBorders>
            <w:shd w:val="clear" w:color="auto" w:fill="D9D9D9" w:themeFill="background1" w:themeFillShade="D9"/>
          </w:tcPr>
          <w:p w14:paraId="4B00B343"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74E9F032"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57</w:t>
            </w:r>
          </w:p>
        </w:tc>
        <w:tc>
          <w:tcPr>
            <w:tcW w:w="0" w:type="dxa"/>
            <w:tcBorders>
              <w:left w:val="single" w:sz="18" w:space="0" w:color="17365D"/>
            </w:tcBorders>
            <w:shd w:val="clear" w:color="auto" w:fill="D9D9D9" w:themeFill="background1" w:themeFillShade="D9"/>
          </w:tcPr>
          <w:p w14:paraId="4DB0ACB8"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p>
          <w:p w14:paraId="0DDEE0BE" w14:textId="77777777" w:rsidR="00BA6D9D" w:rsidRPr="00D34565" w:rsidRDefault="00BA6D9D" w:rsidP="00BA6D9D">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98</w:t>
            </w:r>
          </w:p>
        </w:tc>
      </w:tr>
      <w:tr w:rsidR="00AB4C46" w:rsidRPr="00FB2FD5" w14:paraId="762169CC" w14:textId="77777777" w:rsidTr="003A2D11">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0" w:type="dxa"/>
            <w:tcBorders>
              <w:bottom w:val="single" w:sz="24" w:space="0" w:color="323E4F" w:themeColor="text2" w:themeShade="BF"/>
              <w:right w:val="single" w:sz="18" w:space="0" w:color="17365D"/>
            </w:tcBorders>
            <w:shd w:val="clear" w:color="auto" w:fill="FFFFFF" w:themeFill="background1"/>
          </w:tcPr>
          <w:p w14:paraId="280B98DE" w14:textId="77777777" w:rsidR="00BA6D9D" w:rsidRPr="00D34565" w:rsidRDefault="00BA6D9D" w:rsidP="00BA6D9D">
            <w:pPr>
              <w:spacing w:after="0" w:line="240" w:lineRule="auto"/>
              <w:ind w:left="0" w:right="0" w:firstLine="0"/>
              <w:contextualSpacing/>
              <w:jc w:val="center"/>
              <w:rPr>
                <w:rFonts w:ascii="Cambria" w:eastAsia="Calibri" w:hAnsi="Cambria" w:cs="Times New Roman"/>
                <w:i/>
                <w:iCs/>
                <w:color w:val="595959"/>
                <w:sz w:val="20"/>
                <w:szCs w:val="20"/>
              </w:rPr>
            </w:pPr>
            <w:r w:rsidRPr="00D34565">
              <w:rPr>
                <w:rFonts w:ascii="Cambria" w:eastAsia="Calibri" w:hAnsi="Cambria" w:cs="Times New Roman"/>
                <w:i/>
                <w:iCs/>
                <w:color w:val="595959"/>
                <w:sz w:val="20"/>
                <w:szCs w:val="20"/>
              </w:rPr>
              <w:t>Medium chain methyl ketones</w:t>
            </w:r>
          </w:p>
        </w:tc>
        <w:tc>
          <w:tcPr>
            <w:tcW w:w="0" w:type="dxa"/>
            <w:tcBorders>
              <w:left w:val="single" w:sz="18" w:space="0" w:color="17365D"/>
              <w:bottom w:val="single" w:sz="24" w:space="0" w:color="323E4F" w:themeColor="text2" w:themeShade="BF"/>
              <w:right w:val="single" w:sz="18" w:space="0" w:color="17365D"/>
            </w:tcBorders>
            <w:shd w:val="clear" w:color="auto" w:fill="FFFFFF" w:themeFill="background1"/>
          </w:tcPr>
          <w:p w14:paraId="5FF44986"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39B58175"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42</w:t>
            </w:r>
          </w:p>
        </w:tc>
        <w:tc>
          <w:tcPr>
            <w:tcW w:w="0" w:type="dxa"/>
            <w:tcBorders>
              <w:left w:val="single" w:sz="18" w:space="0" w:color="17365D"/>
              <w:bottom w:val="single" w:sz="24" w:space="0" w:color="323E4F" w:themeColor="text2" w:themeShade="BF"/>
              <w:right w:val="single" w:sz="18" w:space="0" w:color="17365D"/>
            </w:tcBorders>
            <w:shd w:val="clear" w:color="auto" w:fill="FFFFFF" w:themeFill="background1"/>
          </w:tcPr>
          <w:p w14:paraId="03342EF0"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03F960F8"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-25</w:t>
            </w:r>
          </w:p>
        </w:tc>
        <w:tc>
          <w:tcPr>
            <w:tcW w:w="0" w:type="dxa"/>
            <w:tcBorders>
              <w:left w:val="single" w:sz="18" w:space="0" w:color="17365D"/>
              <w:bottom w:val="single" w:sz="24" w:space="0" w:color="323E4F" w:themeColor="text2" w:themeShade="BF"/>
              <w:right w:val="single" w:sz="18" w:space="0" w:color="17365D"/>
            </w:tcBorders>
            <w:shd w:val="clear" w:color="auto" w:fill="FFFFFF" w:themeFill="background1"/>
          </w:tcPr>
          <w:p w14:paraId="1109AAEB"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3AEEB2E8"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30.5</w:t>
            </w:r>
          </w:p>
        </w:tc>
        <w:tc>
          <w:tcPr>
            <w:tcW w:w="0" w:type="dxa"/>
            <w:tcBorders>
              <w:left w:val="single" w:sz="18" w:space="0" w:color="17365D"/>
              <w:bottom w:val="single" w:sz="24" w:space="0" w:color="323E4F" w:themeColor="text2" w:themeShade="BF"/>
              <w:right w:val="single" w:sz="18" w:space="0" w:color="17365D"/>
            </w:tcBorders>
            <w:shd w:val="clear" w:color="auto" w:fill="FFFFFF" w:themeFill="background1"/>
          </w:tcPr>
          <w:p w14:paraId="72524C0D"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5A3C881B"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11 to 15</w:t>
            </w:r>
          </w:p>
        </w:tc>
        <w:tc>
          <w:tcPr>
            <w:tcW w:w="0" w:type="dxa"/>
            <w:tcBorders>
              <w:left w:val="single" w:sz="18" w:space="0" w:color="17365D"/>
              <w:bottom w:val="single" w:sz="24" w:space="0" w:color="323E4F" w:themeColor="text2" w:themeShade="BF"/>
            </w:tcBorders>
            <w:shd w:val="clear" w:color="auto" w:fill="FFFFFF" w:themeFill="background1"/>
          </w:tcPr>
          <w:p w14:paraId="5F3E5789"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75B119E7"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56.6 to 58.4</w:t>
            </w:r>
          </w:p>
        </w:tc>
        <w:tc>
          <w:tcPr>
            <w:tcW w:w="0" w:type="dxa"/>
            <w:tcBorders>
              <w:left w:val="single" w:sz="18" w:space="0" w:color="17365D"/>
              <w:bottom w:val="single" w:sz="24" w:space="0" w:color="323E4F" w:themeColor="text2" w:themeShade="BF"/>
            </w:tcBorders>
            <w:shd w:val="clear" w:color="auto" w:fill="FFFFFF" w:themeFill="background1"/>
          </w:tcPr>
          <w:p w14:paraId="263BABC7"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p>
          <w:p w14:paraId="5A39CAAE" w14:textId="77777777" w:rsidR="00BA6D9D" w:rsidRPr="00D34565" w:rsidRDefault="00BA6D9D" w:rsidP="00BA6D9D">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595959"/>
                <w:sz w:val="20"/>
                <w:szCs w:val="20"/>
              </w:rPr>
            </w:pPr>
            <w:r w:rsidRPr="00D34565">
              <w:rPr>
                <w:rFonts w:ascii="Cambria" w:eastAsia="Calibri" w:hAnsi="Cambria" w:cs="Times New Roman"/>
                <w:b/>
                <w:i/>
                <w:iCs/>
                <w:color w:val="595959"/>
                <w:sz w:val="20"/>
                <w:szCs w:val="20"/>
              </w:rPr>
              <w:t>27</w:t>
            </w:r>
          </w:p>
        </w:tc>
      </w:tr>
    </w:tbl>
    <w:p w14:paraId="7AE4A939" w14:textId="75AB7C35" w:rsidR="00BA6D9D" w:rsidRPr="004F440D" w:rsidRDefault="00BA6D9D" w:rsidP="009A4175">
      <w:pPr>
        <w:pStyle w:val="Caption"/>
        <w:rPr>
          <w:rFonts w:eastAsia="Calibri"/>
        </w:rPr>
      </w:pPr>
      <w:bookmarkStart w:id="71" w:name="_Toc97132390"/>
      <w:r w:rsidRPr="004F440D">
        <w:t xml:space="preserve">Table </w:t>
      </w:r>
      <w:fldSimple w:instr=" SEQ Table \* ARABIC ">
        <w:r w:rsidR="007A6166" w:rsidRPr="004F440D">
          <w:rPr>
            <w:noProof/>
          </w:rPr>
          <w:t>8</w:t>
        </w:r>
      </w:fldSimple>
      <w:r w:rsidRPr="004F440D">
        <w:rPr>
          <w:noProof/>
        </w:rPr>
        <w:t xml:space="preserve"> </w:t>
      </w:r>
      <w:r w:rsidRPr="004F440D">
        <w:rPr>
          <w:rFonts w:eastAsia="Calibri"/>
        </w:rPr>
        <w:t xml:space="preserve">– </w:t>
      </w:r>
      <w:r w:rsidRPr="004F440D">
        <w:t>Methyl ketone and fossil fuel physicochemical properties.</w:t>
      </w:r>
      <w:bookmarkEnd w:id="71"/>
    </w:p>
    <w:p w14:paraId="313CE220" w14:textId="2C0D4AF9" w:rsidR="00BA6D9D" w:rsidRPr="004F440D" w:rsidRDefault="00BA6D9D" w:rsidP="009A4175">
      <w:pPr>
        <w:pStyle w:val="Caption"/>
        <w:rPr>
          <w:lang w:eastAsia="en-GB"/>
        </w:rPr>
      </w:pPr>
      <w:r w:rsidRPr="004F440D">
        <w:t xml:space="preserve">Adapted from </w:t>
      </w:r>
      <w:r w:rsidRPr="004F440D">
        <w:fldChar w:fldCharType="begin">
          <w:fldData xml:space="preserve">PEVuZE5vdGU+PENpdGU+PEF1dGhvcj5Hb2g8L0F1dGhvcj48WWVhcj4yMDEyPC9ZZWFyPjxSZWNO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</w:fldData>
        </w:fldChar>
      </w:r>
      <w:r w:rsidR="00CC0F2C" w:rsidRPr="004F440D">
        <w:instrText xml:space="preserve"> ADDIN EN.CITE </w:instrText>
      </w:r>
      <w:r w:rsidR="00CC0F2C" w:rsidRPr="004F440D">
        <w:fldChar w:fldCharType="begin">
          <w:fldData xml:space="preserve">PEVuZE5vdGU+PENpdGU+PEF1dGhvcj5Hb2g8L0F1dGhvcj48WWVhcj4yMDEyPC9ZZWFyPjxSZWNO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</w:fldData>
        </w:fldChar>
      </w:r>
      <w:r w:rsidR="00CC0F2C" w:rsidRPr="004F440D">
        <w:instrText xml:space="preserve"> ADDIN EN.CITE.DATA </w:instrText>
      </w:r>
      <w:r w:rsidR="00CC0F2C" w:rsidRPr="004F440D">
        <w:fldChar w:fldCharType="end"/>
      </w:r>
      <w:r w:rsidRPr="004F440D">
        <w:fldChar w:fldCharType="separate"/>
      </w:r>
      <w:r w:rsidRPr="004F440D">
        <w:rPr>
          <w:noProof/>
        </w:rPr>
        <w:t>(Goh et al., 2012, Harrison and Harvey, 2018, Jenkins et al., 2016)</w:t>
      </w:r>
      <w:r w:rsidRPr="004F440D">
        <w:fldChar w:fldCharType="end"/>
      </w:r>
      <w:r w:rsidRPr="004F440D">
        <w:t>.</w:t>
      </w:r>
      <w:r w:rsidRPr="004F440D">
        <w:rPr>
          <w:lang w:eastAsia="en-GB"/>
        </w:rPr>
        <w:t xml:space="preserve"> </w:t>
      </w:r>
    </w:p>
    <w:p w14:paraId="07BBA731" w14:textId="77777777" w:rsidR="00BA6D9D" w:rsidRPr="00D34565" w:rsidRDefault="00BA6D9D" w:rsidP="00BA6D9D">
      <w:pPr>
        <w:rPr>
          <w:rFonts w:ascii="Cambria" w:hAnsi="Cambria"/>
        </w:rPr>
      </w:pPr>
    </w:p>
    <w:p w14:paraId="4509B3CE" w14:textId="77777777" w:rsidR="00BA6D9D" w:rsidRPr="00D34565" w:rsidRDefault="00BA6D9D" w:rsidP="00BA6D9D">
      <w:pPr>
        <w:rPr>
          <w:rFonts w:ascii="Cambria" w:hAnsi="Cambria"/>
        </w:rPr>
      </w:pPr>
    </w:p>
    <w:p w14:paraId="2043B7BC" w14:textId="05ADB21E" w:rsidR="00BA6D9D" w:rsidRPr="00D34565" w:rsidRDefault="00BA6D9D" w:rsidP="00BA6D9D">
      <w:pPr>
        <w:ind w:firstLine="710"/>
        <w:rPr>
          <w:rFonts w:ascii="Cambria" w:hAnsi="Cambria"/>
        </w:rPr>
      </w:pPr>
      <w:r w:rsidRPr="00D34565">
        <w:rPr>
          <w:rFonts w:ascii="Cambria" w:hAnsi="Cambria"/>
        </w:rPr>
        <w:t>Short chain methyl ketones</w:t>
      </w:r>
      <w:r w:rsidR="00F25632">
        <w:rPr>
          <w:rFonts w:ascii="Cambria" w:hAnsi="Cambria"/>
        </w:rPr>
        <w:t>, such as 2-pentanone</w:t>
      </w:r>
      <w:r w:rsidRPr="00D34565">
        <w:rPr>
          <w:rFonts w:ascii="Cambria" w:hAnsi="Cambria"/>
        </w:rPr>
        <w:t xml:space="preserve"> (</w:t>
      </w:r>
      <w:r w:rsidR="003B45C2" w:rsidRPr="00D34565">
        <w:rPr>
          <w:rFonts w:ascii="Cambria" w:hAnsi="Cambria"/>
          <w:b/>
          <w:bCs/>
        </w:rPr>
        <w:t>F</w:t>
      </w:r>
      <w:r w:rsidRPr="00D34565">
        <w:rPr>
          <w:rFonts w:ascii="Cambria" w:hAnsi="Cambria"/>
          <w:b/>
          <w:bCs/>
        </w:rPr>
        <w:t xml:space="preserve">igure </w:t>
      </w:r>
      <w:r w:rsidR="000850D0">
        <w:rPr>
          <w:rFonts w:ascii="Cambria" w:hAnsi="Cambria"/>
          <w:b/>
          <w:bCs/>
        </w:rPr>
        <w:t>1</w:t>
      </w:r>
      <w:r w:rsidR="00033D46">
        <w:rPr>
          <w:rFonts w:ascii="Cambria" w:hAnsi="Cambria"/>
          <w:b/>
          <w:bCs/>
        </w:rPr>
        <w:t>8</w:t>
      </w:r>
      <w:r w:rsidRPr="00D34565">
        <w:rPr>
          <w:rFonts w:ascii="Cambria" w:hAnsi="Cambria"/>
        </w:rPr>
        <w:t>)</w:t>
      </w:r>
      <w:r w:rsidR="00F25632">
        <w:rPr>
          <w:rFonts w:ascii="Cambria" w:hAnsi="Cambria"/>
        </w:rPr>
        <w:t>,</w:t>
      </w:r>
      <w:r w:rsidRPr="00D34565">
        <w:rPr>
          <w:rFonts w:ascii="Cambria" w:hAnsi="Cambria"/>
        </w:rPr>
        <w:t xml:space="preserve"> hold a main carbon skeleton that ranges from 5 to 7 carbons, which makes them ideal for gasoline substitutes. On the other hand, medium chain methyl ketones</w:t>
      </w:r>
      <w:r w:rsidR="00F25632">
        <w:rPr>
          <w:rFonts w:ascii="Cambria" w:hAnsi="Cambria"/>
        </w:rPr>
        <w:t>, such as 2-dodecanone</w:t>
      </w:r>
      <w:r w:rsidRPr="00D34565">
        <w:rPr>
          <w:rFonts w:ascii="Cambria" w:hAnsi="Cambria"/>
        </w:rPr>
        <w:t xml:space="preserve"> (</w:t>
      </w:r>
      <w:r w:rsidR="003B45C2" w:rsidRPr="00D34565">
        <w:rPr>
          <w:rFonts w:ascii="Cambria" w:hAnsi="Cambria"/>
          <w:b/>
          <w:bCs/>
        </w:rPr>
        <w:t>F</w:t>
      </w:r>
      <w:r w:rsidRPr="00D34565">
        <w:rPr>
          <w:rFonts w:ascii="Cambria" w:hAnsi="Cambria"/>
          <w:b/>
          <w:bCs/>
        </w:rPr>
        <w:t xml:space="preserve">igure </w:t>
      </w:r>
      <w:r w:rsidR="00033D46">
        <w:rPr>
          <w:rFonts w:ascii="Cambria" w:hAnsi="Cambria"/>
          <w:b/>
          <w:bCs/>
        </w:rPr>
        <w:t>19</w:t>
      </w:r>
      <w:r w:rsidRPr="00D34565">
        <w:rPr>
          <w:rFonts w:ascii="Cambria" w:hAnsi="Cambria"/>
        </w:rPr>
        <w:t>)</w:t>
      </w:r>
      <w:r w:rsidR="00F25632">
        <w:rPr>
          <w:rFonts w:ascii="Cambria" w:hAnsi="Cambria"/>
        </w:rPr>
        <w:t>,</w:t>
      </w:r>
      <w:r w:rsidRPr="00D34565">
        <w:rPr>
          <w:rFonts w:ascii="Cambria" w:hAnsi="Cambria"/>
        </w:rPr>
        <w:t xml:space="preserve"> present a main carbon skeleton that bears 11 to 15 carbons (</w:t>
      </w:r>
      <w:r w:rsidR="003B45C2" w:rsidRPr="00D34565">
        <w:rPr>
          <w:rFonts w:ascii="Cambria" w:hAnsi="Cambria"/>
          <w:b/>
          <w:bCs/>
        </w:rPr>
        <w:t>T</w:t>
      </w:r>
      <w:r w:rsidRPr="00D34565">
        <w:rPr>
          <w:rFonts w:ascii="Cambria" w:hAnsi="Cambria"/>
          <w:b/>
          <w:bCs/>
        </w:rPr>
        <w:t xml:space="preserve">able </w:t>
      </w:r>
      <w:r w:rsidR="006A5FBB" w:rsidRPr="00D34565">
        <w:rPr>
          <w:rFonts w:ascii="Cambria" w:hAnsi="Cambria"/>
          <w:b/>
          <w:bCs/>
        </w:rPr>
        <w:t>8</w:t>
      </w:r>
      <w:r w:rsidRPr="00D34565">
        <w:rPr>
          <w:rFonts w:ascii="Cambria" w:hAnsi="Cambria"/>
        </w:rPr>
        <w:t xml:space="preserve">) </w:t>
      </w:r>
      <w:r w:rsidRPr="00D34565">
        <w:rPr>
          <w:rFonts w:ascii="Cambria" w:hAnsi="Cambria"/>
        </w:rPr>
        <w:fldChar w:fldCharType="begin">
          <w:fldData xml:space="preserve">PEVuZE5vdGU+PENpdGU+PEF1dGhvcj5TaW5naGFsPC9BdXRob3I+PFllYXI+MjAyMDwvWWVhcj48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==
</w:fldData>
        </w:fldChar>
      </w:r>
      <w:r w:rsidR="002E278B">
        <w:rPr>
          <w:rFonts w:ascii="Cambria" w:hAnsi="Cambria"/>
        </w:rPr>
        <w:instrText xml:space="preserve"> ADDIN EN.CITE </w:instrText>
      </w:r>
      <w:r w:rsidR="002E278B">
        <w:rPr>
          <w:rFonts w:ascii="Cambria" w:hAnsi="Cambria"/>
        </w:rPr>
        <w:fldChar w:fldCharType="begin">
          <w:fldData xml:space="preserve">PEVuZE5vdGU+PENpdGU+PEF1dGhvcj5TaW5naGFsPC9BdXRob3I+PFllYXI+MjAyMDwvWWVhcj48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==
</w:fldData>
        </w:fldChar>
      </w:r>
      <w:r w:rsidR="002E278B">
        <w:rPr>
          <w:rFonts w:ascii="Cambria" w:hAnsi="Cambria"/>
        </w:rPr>
        <w:instrText xml:space="preserve"> ADDIN EN.CITE.DATA </w:instrText>
      </w:r>
      <w:r w:rsidR="002E278B">
        <w:rPr>
          <w:rFonts w:ascii="Cambria" w:hAnsi="Cambria"/>
        </w:rPr>
      </w:r>
      <w:r w:rsidR="002E278B">
        <w:rPr>
          <w:rFonts w:ascii="Cambria" w:hAnsi="Cambria"/>
        </w:rPr>
        <w:fldChar w:fldCharType="end"/>
      </w:r>
      <w:r w:rsidRPr="00D34565">
        <w:rPr>
          <w:rFonts w:ascii="Cambria" w:hAnsi="Cambria"/>
        </w:rPr>
      </w:r>
      <w:r w:rsidRPr="00D34565">
        <w:rPr>
          <w:rFonts w:ascii="Cambria" w:hAnsi="Cambria"/>
        </w:rPr>
        <w:fldChar w:fldCharType="separate"/>
      </w:r>
      <w:r w:rsidR="002E278B">
        <w:rPr>
          <w:rFonts w:ascii="Cambria" w:hAnsi="Cambria"/>
          <w:noProof/>
        </w:rPr>
        <w:t>(Singhal et al., 2020, Yuzawa et al., 2018)</w:t>
      </w:r>
      <w:r w:rsidRPr="00D34565">
        <w:rPr>
          <w:rFonts w:ascii="Cambria" w:hAnsi="Cambria"/>
        </w:rPr>
        <w:fldChar w:fldCharType="end"/>
      </w:r>
      <w:r w:rsidRPr="00D34565">
        <w:rPr>
          <w:rFonts w:ascii="Cambria" w:hAnsi="Cambria"/>
        </w:rPr>
        <w:t>, making them ideal for substituting diesel fuels. Moreover, short and medium chain methyl ketones present favourable octane/cetane number for substituting fossil-based gasoline and diesel respectively (</w:t>
      </w:r>
      <w:r w:rsidR="001C1EA8">
        <w:rPr>
          <w:rFonts w:ascii="Cambria" w:hAnsi="Cambria"/>
          <w:b/>
          <w:bCs/>
        </w:rPr>
        <w:t>T</w:t>
      </w:r>
      <w:r w:rsidRPr="000E6EDC">
        <w:rPr>
          <w:rFonts w:ascii="Cambria" w:hAnsi="Cambria"/>
          <w:b/>
          <w:bCs/>
        </w:rPr>
        <w:t xml:space="preserve">able </w:t>
      </w:r>
      <w:r w:rsidR="001C1EA8">
        <w:rPr>
          <w:rFonts w:ascii="Cambria" w:hAnsi="Cambria"/>
          <w:b/>
          <w:bCs/>
        </w:rPr>
        <w:t>8</w:t>
      </w:r>
      <w:r w:rsidRPr="00D34565">
        <w:rPr>
          <w:rFonts w:ascii="Cambria" w:hAnsi="Cambria"/>
        </w:rPr>
        <w:t xml:space="preserve">) </w:t>
      </w:r>
      <w:r w:rsidRPr="00D34565">
        <w:rPr>
          <w:rFonts w:ascii="Cambria" w:hAnsi="Cambria"/>
        </w:rPr>
        <w:fldChar w:fldCharType="begin">
          <w:fldData xml:space="preserve">PEVuZE5vdGU+PENpdGU+PEF1dGhvcj5IYXJyaXNvbjwvQXV0aG9yPjxZZWFyPjIwMTg8L1llYXI+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</w:fldData>
        </w:fldChar>
      </w:r>
      <w:r w:rsidR="00CC0F2C">
        <w:rPr>
          <w:rFonts w:ascii="Cambria" w:hAnsi="Cambria"/>
        </w:rPr>
        <w:instrText xml:space="preserve"> ADDIN EN.CITE </w:instrText>
      </w:r>
      <w:r w:rsidR="00CC0F2C">
        <w:rPr>
          <w:rFonts w:ascii="Cambria" w:hAnsi="Cambria"/>
        </w:rPr>
        <w:fldChar w:fldCharType="begin">
          <w:fldData xml:space="preserve">PEVuZE5vdGU+PENpdGU+PEF1dGhvcj5IYXJyaXNvbjwvQXV0aG9yPjxZZWFyPjIwMTg8L1llYXI+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</w:fldData>
        </w:fldChar>
      </w:r>
      <w:r w:rsidR="00CC0F2C">
        <w:rPr>
          <w:rFonts w:ascii="Cambria" w:hAnsi="Cambria"/>
        </w:rPr>
        <w:instrText xml:space="preserve"> ADDIN EN.CITE.DATA </w:instrText>
      </w:r>
      <w:r w:rsidR="00CC0F2C">
        <w:rPr>
          <w:rFonts w:ascii="Cambria" w:hAnsi="Cambria"/>
        </w:rPr>
      </w:r>
      <w:r w:rsidR="00CC0F2C">
        <w:rPr>
          <w:rFonts w:ascii="Cambria" w:hAnsi="Cambria"/>
        </w:rPr>
        <w:fldChar w:fldCharType="end"/>
      </w:r>
      <w:r w:rsidRPr="00D34565">
        <w:rPr>
          <w:rFonts w:ascii="Cambria" w:hAnsi="Cambria"/>
        </w:rPr>
      </w:r>
      <w:r w:rsidRPr="00D34565">
        <w:rPr>
          <w:rFonts w:ascii="Cambria" w:hAnsi="Cambria"/>
        </w:rPr>
        <w:fldChar w:fldCharType="separate"/>
      </w:r>
      <w:r w:rsidRPr="00D34565">
        <w:rPr>
          <w:rFonts w:ascii="Cambria" w:hAnsi="Cambria"/>
          <w:noProof/>
        </w:rPr>
        <w:t>(Harrison and Harvey, 2018, Jenkins et al., 2016)</w:t>
      </w:r>
      <w:r w:rsidRPr="00D34565">
        <w:rPr>
          <w:rFonts w:ascii="Cambria" w:hAnsi="Cambria"/>
        </w:rPr>
        <w:fldChar w:fldCharType="end"/>
      </w:r>
      <w:r w:rsidRPr="00D34565">
        <w:rPr>
          <w:rFonts w:ascii="Cambria" w:hAnsi="Cambria"/>
        </w:rPr>
        <w:t>; endowing them with high quality fuel properties able to deliver energy at a high efficiency per litr</w:t>
      </w:r>
      <w:r w:rsidR="00BE6CA5">
        <w:rPr>
          <w:rFonts w:ascii="Cambria" w:hAnsi="Cambria"/>
        </w:rPr>
        <w:t>e</w:t>
      </w:r>
      <w:r w:rsidRPr="00D34565">
        <w:rPr>
          <w:rFonts w:ascii="Cambria" w:hAnsi="Cambria"/>
        </w:rPr>
        <w:t xml:space="preserve"> of fuel and which will also have a positive impact of the carbon emissions of such fuel. Moreover, methyl ketones can present a </w:t>
      </w:r>
      <w:r w:rsidRPr="00D34565">
        <w:rPr>
          <w:rFonts w:ascii="Cambria" w:hAnsi="Cambria"/>
        </w:rPr>
        <w:lastRenderedPageBreak/>
        <w:t xml:space="preserve">range regarding their degree of saturation. Saturated methyl ketones tend to present ideal cetane numbers for fuel candidates </w:t>
      </w:r>
      <w:r w:rsidRPr="00D34565">
        <w:rPr>
          <w:rFonts w:ascii="Cambria" w:hAnsi="Cambria"/>
        </w:rPr>
        <w:fldChar w:fldCharType="begin"/>
      </w:r>
      <w:r w:rsidR="002E278B">
        <w:rPr>
          <w:rFonts w:ascii="Cambria" w:hAnsi="Cambria"/>
        </w:rPr>
        <w:instrText xml:space="preserve"> ADDIN EN.CITE &lt;EndNote&gt;&lt;Cite&gt;&lt;Author&gt;Das&lt;/Author&gt;&lt;Year&gt;2020&lt;/Year&gt;&lt;RecNum&gt;1128&lt;/RecNum&gt;&lt;DisplayText&gt;(Das et al., 2020)&lt;/DisplayText&gt;&lt;record&gt;&lt;rec-number&gt;1128&lt;/rec-number&gt;&lt;foreign-keys&gt;&lt;key app="EN" db-id="prftt9asa5przeep5rz5fwazzp9dwws2dap0" timestamp="1643244537" guid="3e96397b-f15a-4ae2-8457-76a7152d4d7c"&gt;1128&lt;/key&gt;&lt;/foreign-keys&gt;&lt;ref-type name="Journal Article"&gt;17&lt;/ref-type&gt;&lt;contributors&gt;&lt;authors&gt;&lt;author&gt;Das, Manali&lt;/author&gt;&lt;author&gt;Patra, Pradipta&lt;/author&gt;&lt;author&gt;Ghosh, Amit&lt;/author&gt;&lt;/authors&gt;&lt;/contributors&gt;&lt;titles&gt;&lt;title&gt;Metabolic engineering for enhancing microbial biosynthesis of advanced biofuels&lt;/title&gt;&lt;secondary-title&gt;Renewable and Sustainable Energy Reviews&lt;/secondary-title&gt;&lt;/titles&gt;&lt;periodical&gt;&lt;full-title&gt;Renewable and Sustainable Energy Reviews&lt;/full-title&gt;&lt;/periodical&gt;&lt;pages&gt;109562&lt;/pages&gt;&lt;volume&gt;119&lt;/volume&gt;&lt;dates&gt;&lt;year&gt;2020&lt;/year&gt;&lt;/dates&gt;&lt;isbn&gt;1364-0321&lt;/isbn&gt;&lt;urls&gt;&lt;/urls&gt;&lt;/record&gt;&lt;/Cite&gt;&lt;/EndNote&gt;</w:instrText>
      </w:r>
      <w:r w:rsidRPr="00D34565">
        <w:rPr>
          <w:rFonts w:ascii="Cambria" w:hAnsi="Cambria"/>
        </w:rPr>
        <w:fldChar w:fldCharType="separate"/>
      </w:r>
      <w:r w:rsidR="002E278B">
        <w:rPr>
          <w:rFonts w:ascii="Cambria" w:hAnsi="Cambria"/>
          <w:noProof/>
        </w:rPr>
        <w:t>(Das et al., 2020)</w:t>
      </w:r>
      <w:r w:rsidRPr="00D34565">
        <w:rPr>
          <w:rFonts w:ascii="Cambria" w:hAnsi="Cambria"/>
        </w:rPr>
        <w:fldChar w:fldCharType="end"/>
      </w:r>
      <w:r w:rsidRPr="00D34565">
        <w:rPr>
          <w:rFonts w:ascii="Cambria" w:hAnsi="Cambria"/>
        </w:rPr>
        <w:t xml:space="preserve">, therefore, an ideal scenario for methyl ketone biofuels would be that with the production of saturated methyl ketones. Furthermore, they are easy to harvest and blend. Methyl ketone molecules are easily </w:t>
      </w:r>
      <w:r w:rsidR="00245B2A" w:rsidRPr="00D34565">
        <w:rPr>
          <w:rFonts w:ascii="Cambria" w:hAnsi="Cambria"/>
        </w:rPr>
        <w:t xml:space="preserve">secreted </w:t>
      </w:r>
      <w:r w:rsidR="00883061">
        <w:rPr>
          <w:rFonts w:ascii="Cambria" w:hAnsi="Cambria"/>
        </w:rPr>
        <w:t>f</w:t>
      </w:r>
      <w:r w:rsidRPr="00D34565">
        <w:rPr>
          <w:rFonts w:ascii="Cambria" w:hAnsi="Cambria"/>
        </w:rPr>
        <w:t xml:space="preserve">rom cells and can be effortlessly englobed or trapped by organic substances and its blending procedures into diesel fuel is less strenuous when compared to other biofuels, such as those derived from free fatty acids, for instance </w:t>
      </w:r>
      <w:r w:rsidRPr="00D34565">
        <w:rPr>
          <w:rFonts w:ascii="Cambria" w:hAnsi="Cambria"/>
        </w:rPr>
        <w:fldChar w:fldCharType="begin"/>
      </w:r>
      <w:r w:rsidR="00CC0F2C">
        <w:rPr>
          <w:rFonts w:ascii="Cambria" w:hAnsi="Cambria"/>
        </w:rPr>
        <w:instrText xml:space="preserve"> ADDIN EN.CITE &lt;EndNote&gt;&lt;Cite&gt;&lt;Author&gt;Dong&lt;/Author&gt;&lt;Year&gt;2019&lt;/Year&gt;&lt;RecNum&gt;519&lt;/RecNum&gt;&lt;DisplayText&gt;(Dong et al., 2019)&lt;/DisplayText&gt;&lt;record&gt;&lt;rec-number&gt;519&lt;/rec-number&gt;&lt;foreign-keys&gt;&lt;key app="EN" db-id="prftt9asa5przeep5rz5fwazzp9dwws2dap0" timestamp="1587486876" guid="d92a7c31-b45e-49b3-9682-b5ffaafaa02d"&gt;519&lt;/key&gt;&lt;/foreign-keys&gt;&lt;ref-type name="Journal Article"&gt;17&lt;/ref-type&gt;&lt;contributors&gt;&lt;authors&gt;&lt;author&gt;Dong, Jie&lt;/author&gt;&lt;author&gt;Chen, Yan&lt;/author&gt;&lt;author&gt;Benites, Veronica Teixeira&lt;/author&gt;&lt;author&gt;Baidoo, Edward E. K.&lt;/author&gt;&lt;author&gt;Petzold, Christopher J.&lt;/author&gt;&lt;author&gt;Beller, Harry R.&lt;/author&gt;&lt;author&gt;Eudes, Aymerick&lt;/author&gt;&lt;author&gt;Scheller, Henrik V.&lt;/author&gt;&lt;author&gt;Adams, Paul D.&lt;/author&gt;&lt;author&gt;Mukhopadhyay, Aindrila&lt;/author&gt;&lt;author&gt;Simmons, Blake A.&lt;/author&gt;&lt;author&gt;Singer, Steven W.&lt;/author&gt;&lt;/authors&gt;&lt;/contributors&gt;&lt;titles&gt;&lt;title&gt;Methyl ketone production by Pseudomonas putida is enhanced by plant-derived amino acids&lt;/title&gt;&lt;secondary-title&gt;Biotechnology and Bioengineering&lt;/secondary-title&gt;&lt;/titles&gt;&lt;periodical&gt;&lt;full-title&gt;Biotechnology and Bioengineering&lt;/full-title&gt;&lt;/periodical&gt;&lt;pages&gt;1909-1922&lt;/pages&gt;&lt;volume&gt;116&lt;/volume&gt;&lt;number&gt;8&lt;/number&gt;&lt;keywords&gt;&lt;keyword&gt;amino acids.&lt;/keyword&gt;&lt;keyword&gt;biomass hydrolysates&lt;/keyword&gt;&lt;keyword&gt;lignin-related aromatics&lt;/keyword&gt;&lt;keyword&gt;methyl ketones&lt;/keyword&gt;&lt;keyword&gt;protein&lt;/keyword&gt;&lt;/keywords&gt;&lt;dates&gt;&lt;year&gt;2019&lt;/year&gt;&lt;/dates&gt;&lt;urls&gt;&lt;/urls&gt;&lt;electronic-resource-num&gt;10.1002/bit.26995&lt;/electronic-resource-num&gt;&lt;/record&gt;&lt;/Cite&gt;&lt;/EndNote&gt;</w:instrText>
      </w:r>
      <w:r w:rsidRPr="00D34565">
        <w:rPr>
          <w:rFonts w:ascii="Cambria" w:hAnsi="Cambria"/>
        </w:rPr>
        <w:fldChar w:fldCharType="separate"/>
      </w:r>
      <w:r w:rsidRPr="00D34565">
        <w:rPr>
          <w:rFonts w:ascii="Cambria" w:hAnsi="Cambria"/>
          <w:noProof/>
        </w:rPr>
        <w:t>(Dong et al., 2019)</w:t>
      </w:r>
      <w:r w:rsidRPr="00D34565">
        <w:rPr>
          <w:rFonts w:ascii="Cambria" w:hAnsi="Cambria"/>
        </w:rPr>
        <w:fldChar w:fldCharType="end"/>
      </w:r>
      <w:r w:rsidRPr="00D34565">
        <w:rPr>
          <w:rFonts w:ascii="Cambria" w:hAnsi="Cambria"/>
        </w:rPr>
        <w:t xml:space="preserve">. With physicochemical characteristics almost equating those in fossil-derived biofuels, methyl ketones are </w:t>
      </w:r>
      <w:r w:rsidRPr="00D34565">
        <w:rPr>
          <w:rFonts w:ascii="Cambria" w:hAnsi="Cambria"/>
          <w:iCs/>
          <w:color w:val="auto"/>
          <w:szCs w:val="24"/>
        </w:rPr>
        <w:t>highly promising candidates for the production of biofuels.</w:t>
      </w:r>
    </w:p>
    <w:p w14:paraId="60EC6F3A" w14:textId="445CFD18" w:rsidR="00BA6D9D" w:rsidRPr="00D34565" w:rsidRDefault="00BA6D9D" w:rsidP="00BA6D9D">
      <w:pPr>
        <w:ind w:left="0" w:firstLine="0"/>
        <w:rPr>
          <w:rFonts w:ascii="Cambria" w:hAnsi="Cambria"/>
        </w:rPr>
      </w:pPr>
    </w:p>
    <w:p w14:paraId="3E666932" w14:textId="74DB9FA5" w:rsidR="00BA6D9D" w:rsidRDefault="00BA6D9D" w:rsidP="00BA6D9D">
      <w:pPr>
        <w:ind w:left="0" w:firstLine="0"/>
        <w:rPr>
          <w:rFonts w:ascii="Cambria" w:hAnsi="Cambria"/>
        </w:rPr>
      </w:pPr>
    </w:p>
    <w:p w14:paraId="288877E7" w14:textId="18FE2F6D" w:rsidR="008858AE" w:rsidRPr="00D34565" w:rsidRDefault="00B973C7" w:rsidP="00BA6D9D">
      <w:pPr>
        <w:ind w:left="0" w:firstLine="0"/>
        <w:rPr>
          <w:rFonts w:ascii="Cambria" w:hAnsi="Cambria"/>
        </w:rPr>
      </w:pPr>
      <w:r w:rsidRPr="008858AE">
        <w:rPr>
          <w:rFonts w:ascii="Cambria" w:hAnsi="Cambria"/>
          <w:noProof/>
          <w:lang w:val="es-MX" w:eastAsia="es-MX"/>
        </w:rPr>
        <w:drawing>
          <wp:anchor distT="0" distB="0" distL="114300" distR="114300" simplePos="0" relativeHeight="251796480" behindDoc="1" locked="0" layoutInCell="1" allowOverlap="1" wp14:anchorId="1644B43E" wp14:editId="2F4FD493">
            <wp:simplePos x="0" y="0"/>
            <wp:positionH relativeFrom="column">
              <wp:posOffset>1750695</wp:posOffset>
            </wp:positionH>
            <wp:positionV relativeFrom="paragraph">
              <wp:posOffset>128905</wp:posOffset>
            </wp:positionV>
            <wp:extent cx="2276475" cy="2047875"/>
            <wp:effectExtent l="25400" t="25400" r="22225" b="22225"/>
            <wp:wrapTight wrapText="bothSides">
              <wp:wrapPolygon edited="0">
                <wp:start x="-241" y="-268"/>
                <wp:lineTo x="-241" y="21700"/>
                <wp:lineTo x="21690" y="21700"/>
                <wp:lineTo x="21690" y="-268"/>
                <wp:lineTo x="-241" y="-268"/>
              </wp:wrapPolygon>
            </wp:wrapTight>
            <wp:docPr id="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276475" cy="2047875"/>
                    </a:xfrm>
                    <a:prstGeom prst="rect">
                      <a:avLst/>
                    </a:prstGeom>
                    <a:ln w="25400">
                      <a:solidFill>
                        <a:schemeClr val="accent1"/>
                      </a:solidFill>
                    </a:ln>
                  </pic:spPr>
                </pic:pic>
              </a:graphicData>
            </a:graphic>
            <wp14:sizeRelH relativeFrom="page">
              <wp14:pctWidth>0</wp14:pctWidth>
            </wp14:sizeRelH>
            <wp14:sizeRelV relativeFrom="page">
              <wp14:pctHeight>0</wp14:pctHeight>
            </wp14:sizeRelV>
          </wp:anchor>
        </w:drawing>
      </w:r>
    </w:p>
    <w:p w14:paraId="7BE82964" w14:textId="43B8861F" w:rsidR="001C5A3B" w:rsidRPr="00D34565" w:rsidRDefault="001C5A3B" w:rsidP="001C5A3B">
      <w:pPr>
        <w:ind w:left="0" w:firstLine="0"/>
        <w:jc w:val="center"/>
        <w:rPr>
          <w:rFonts w:ascii="Cambria" w:hAnsi="Cambria" w:cstheme="minorHAnsi"/>
          <w:b/>
          <w:color w:val="2F5496" w:themeColor="accent1" w:themeShade="BF"/>
        </w:rPr>
      </w:pPr>
    </w:p>
    <w:p w14:paraId="668B4B40" w14:textId="3A591EC4" w:rsidR="00BA6D9D" w:rsidRPr="00D34565" w:rsidRDefault="00BA6D9D" w:rsidP="00BA6D9D">
      <w:pPr>
        <w:ind w:left="0" w:firstLine="0"/>
        <w:rPr>
          <w:rFonts w:ascii="Cambria" w:hAnsi="Cambria"/>
        </w:rPr>
      </w:pPr>
    </w:p>
    <w:p w14:paraId="18779479" w14:textId="3E87B741" w:rsidR="00BA6D9D" w:rsidRPr="00D34565" w:rsidRDefault="00BA6D9D" w:rsidP="00BA6D9D">
      <w:pPr>
        <w:ind w:left="0" w:firstLine="0"/>
        <w:rPr>
          <w:rFonts w:ascii="Cambria" w:hAnsi="Cambria"/>
        </w:rPr>
      </w:pPr>
    </w:p>
    <w:p w14:paraId="778E1585" w14:textId="20DC9883" w:rsidR="00BA6D9D" w:rsidRPr="00D34565" w:rsidRDefault="00BA6D9D" w:rsidP="00BA6D9D">
      <w:pPr>
        <w:ind w:left="0" w:firstLine="0"/>
        <w:rPr>
          <w:rFonts w:ascii="Cambria" w:hAnsi="Cambria"/>
        </w:rPr>
      </w:pPr>
    </w:p>
    <w:p w14:paraId="49D3A38B" w14:textId="157348AD" w:rsidR="00BA6D9D" w:rsidRDefault="00BA6D9D" w:rsidP="00BA6D9D">
      <w:pPr>
        <w:ind w:left="0" w:firstLine="0"/>
        <w:rPr>
          <w:rFonts w:ascii="Cambria" w:hAnsi="Cambria"/>
        </w:rPr>
      </w:pPr>
    </w:p>
    <w:p w14:paraId="02B7D31E" w14:textId="03C3DCE5" w:rsidR="008858AE" w:rsidRDefault="008858AE" w:rsidP="00BA6D9D">
      <w:pPr>
        <w:ind w:left="0" w:firstLine="0"/>
        <w:rPr>
          <w:rFonts w:ascii="Cambria" w:hAnsi="Cambria"/>
        </w:rPr>
      </w:pPr>
    </w:p>
    <w:p w14:paraId="4B46F36C" w14:textId="7BF541C2" w:rsidR="00BA6D9D" w:rsidRPr="00D34565" w:rsidRDefault="00BA6D9D" w:rsidP="00BA6D9D">
      <w:pPr>
        <w:ind w:left="0" w:firstLine="0"/>
        <w:rPr>
          <w:rFonts w:ascii="Cambria" w:hAnsi="Cambria"/>
        </w:rPr>
      </w:pPr>
    </w:p>
    <w:p w14:paraId="0AE8B347" w14:textId="10C7323A" w:rsidR="00BA6D9D" w:rsidRPr="004F440D" w:rsidRDefault="001C5A3B" w:rsidP="009A4175">
      <w:pPr>
        <w:pStyle w:val="Caption"/>
        <w:rPr>
          <w:i/>
          <w:iCs/>
        </w:rPr>
      </w:pPr>
      <w:bookmarkStart w:id="72" w:name="_Toc97132334"/>
      <w:r w:rsidRPr="004F440D">
        <w:t xml:space="preserve">Figure </w:t>
      </w:r>
      <w:fldSimple w:instr=" SEQ Figure \* ARABIC ">
        <w:r w:rsidR="000850D0">
          <w:rPr>
            <w:noProof/>
          </w:rPr>
          <w:t>1</w:t>
        </w:r>
        <w:r w:rsidR="00033D46">
          <w:rPr>
            <w:noProof/>
          </w:rPr>
          <w:t>8</w:t>
        </w:r>
      </w:fldSimple>
      <w:r w:rsidRPr="004F440D">
        <w:t xml:space="preserve"> – Example of short chain methyl ketone, 2-pentanone.</w:t>
      </w:r>
      <w:bookmarkEnd w:id="72"/>
    </w:p>
    <w:p w14:paraId="5642AD1D" w14:textId="56F80D9F" w:rsidR="00BA6D9D" w:rsidRPr="00D34565" w:rsidRDefault="00BA6D9D" w:rsidP="00BA6D9D">
      <w:pPr>
        <w:ind w:left="0" w:firstLine="0"/>
        <w:rPr>
          <w:rFonts w:ascii="Cambria" w:hAnsi="Cambria"/>
        </w:rPr>
      </w:pPr>
    </w:p>
    <w:p w14:paraId="590E75F7" w14:textId="77777777" w:rsidR="008858AE" w:rsidRDefault="008858AE" w:rsidP="001C5A3B">
      <w:pPr>
        <w:ind w:left="0" w:firstLine="0"/>
        <w:jc w:val="center"/>
        <w:rPr>
          <w:rFonts w:ascii="Cambria" w:hAnsi="Cambria" w:cstheme="minorHAnsi"/>
          <w:b/>
          <w:color w:val="2F5496" w:themeColor="accent1" w:themeShade="BF"/>
        </w:rPr>
      </w:pPr>
    </w:p>
    <w:p w14:paraId="46F9B683" w14:textId="6E4ADF6F" w:rsidR="008858AE" w:rsidRDefault="008858AE" w:rsidP="001C5A3B">
      <w:pPr>
        <w:ind w:left="0" w:firstLine="0"/>
        <w:jc w:val="center"/>
        <w:rPr>
          <w:rFonts w:ascii="Cambria" w:hAnsi="Cambria" w:cstheme="minorHAnsi"/>
          <w:b/>
          <w:color w:val="2F5496" w:themeColor="accent1" w:themeShade="BF"/>
        </w:rPr>
      </w:pPr>
    </w:p>
    <w:p w14:paraId="496A9DF5" w14:textId="77777777" w:rsidR="008858AE" w:rsidRDefault="008858AE" w:rsidP="001C5A3B">
      <w:pPr>
        <w:ind w:left="0" w:firstLine="0"/>
        <w:jc w:val="center"/>
        <w:rPr>
          <w:rFonts w:ascii="Cambria" w:hAnsi="Cambria" w:cstheme="minorHAnsi"/>
          <w:b/>
          <w:color w:val="2F5496" w:themeColor="accent1" w:themeShade="BF"/>
        </w:rPr>
      </w:pPr>
    </w:p>
    <w:p w14:paraId="1488CD27" w14:textId="54699C4E" w:rsidR="001C5A3B" w:rsidRPr="00D34565" w:rsidRDefault="001C5A3B" w:rsidP="001C5A3B">
      <w:pPr>
        <w:ind w:left="0" w:firstLine="0"/>
        <w:jc w:val="center"/>
        <w:rPr>
          <w:rFonts w:ascii="Cambria" w:hAnsi="Cambria" w:cstheme="minorHAnsi"/>
          <w:b/>
          <w:color w:val="2F5496" w:themeColor="accent1" w:themeShade="BF"/>
        </w:rPr>
      </w:pPr>
    </w:p>
    <w:p w14:paraId="052F6FAC" w14:textId="23973DBF" w:rsidR="00BA6D9D" w:rsidRPr="00D34565" w:rsidRDefault="008858AE" w:rsidP="00BA6D9D">
      <w:pPr>
        <w:ind w:left="0" w:firstLine="0"/>
        <w:rPr>
          <w:rFonts w:ascii="Cambria" w:hAnsi="Cambria"/>
        </w:rPr>
      </w:pPr>
      <w:r w:rsidRPr="008858AE">
        <w:rPr>
          <w:rFonts w:ascii="Cambria" w:hAnsi="Cambria"/>
          <w:noProof/>
          <w:lang w:val="es-MX" w:eastAsia="es-MX"/>
        </w:rPr>
        <w:lastRenderedPageBreak/>
        <w:drawing>
          <wp:anchor distT="0" distB="0" distL="114300" distR="114300" simplePos="0" relativeHeight="251797504" behindDoc="1" locked="0" layoutInCell="1" allowOverlap="1" wp14:anchorId="38FE157C" wp14:editId="76EE22DD">
            <wp:simplePos x="0" y="0"/>
            <wp:positionH relativeFrom="column">
              <wp:posOffset>340468</wp:posOffset>
            </wp:positionH>
            <wp:positionV relativeFrom="paragraph">
              <wp:posOffset>273685</wp:posOffset>
            </wp:positionV>
            <wp:extent cx="4991100" cy="2143125"/>
            <wp:effectExtent l="25400" t="25400" r="25400" b="28575"/>
            <wp:wrapTight wrapText="bothSides">
              <wp:wrapPolygon edited="0">
                <wp:start x="-110" y="-256"/>
                <wp:lineTo x="-110" y="21760"/>
                <wp:lineTo x="21655" y="21760"/>
                <wp:lineTo x="21655" y="-256"/>
                <wp:lineTo x="-110" y="-256"/>
              </wp:wrapPolygon>
            </wp:wrapTight>
            <wp:docPr id="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4991100" cy="2143125"/>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14F9DA90" w14:textId="1AC8C76C" w:rsidR="00BA6D9D" w:rsidRPr="00D34565" w:rsidRDefault="00BA6D9D" w:rsidP="00BA6D9D">
      <w:pPr>
        <w:ind w:left="0" w:firstLine="0"/>
        <w:rPr>
          <w:rFonts w:ascii="Cambria" w:hAnsi="Cambria"/>
        </w:rPr>
      </w:pPr>
    </w:p>
    <w:p w14:paraId="2094D413" w14:textId="0898A942" w:rsidR="00BA6D9D" w:rsidRPr="00D34565" w:rsidRDefault="00BA6D9D" w:rsidP="00BA6D9D">
      <w:pPr>
        <w:ind w:left="0" w:firstLine="0"/>
        <w:rPr>
          <w:rFonts w:ascii="Cambria" w:hAnsi="Cambria"/>
        </w:rPr>
      </w:pPr>
    </w:p>
    <w:p w14:paraId="63A1FFF9" w14:textId="58EC4D3A" w:rsidR="00BA6D9D" w:rsidRDefault="00BA6D9D" w:rsidP="00BA6D9D">
      <w:pPr>
        <w:ind w:left="0" w:firstLine="0"/>
        <w:rPr>
          <w:rFonts w:ascii="Cambria" w:hAnsi="Cambria"/>
        </w:rPr>
      </w:pPr>
    </w:p>
    <w:p w14:paraId="7C5B876D" w14:textId="688BB327" w:rsidR="008858AE" w:rsidRDefault="008858AE" w:rsidP="00BA6D9D">
      <w:pPr>
        <w:ind w:left="0" w:firstLine="0"/>
        <w:rPr>
          <w:rFonts w:ascii="Cambria" w:hAnsi="Cambria"/>
        </w:rPr>
      </w:pPr>
    </w:p>
    <w:p w14:paraId="5264C885" w14:textId="207A3F1F" w:rsidR="008858AE" w:rsidRDefault="008858AE" w:rsidP="00BA6D9D">
      <w:pPr>
        <w:ind w:left="0" w:firstLine="0"/>
        <w:rPr>
          <w:rFonts w:ascii="Cambria" w:hAnsi="Cambria"/>
        </w:rPr>
      </w:pPr>
    </w:p>
    <w:p w14:paraId="0CD45AD6" w14:textId="567B1270" w:rsidR="008858AE" w:rsidRDefault="008858AE" w:rsidP="00BA6D9D">
      <w:pPr>
        <w:ind w:left="0" w:firstLine="0"/>
        <w:rPr>
          <w:rFonts w:ascii="Cambria" w:hAnsi="Cambria"/>
        </w:rPr>
      </w:pPr>
    </w:p>
    <w:p w14:paraId="4A7F4122" w14:textId="37B1BA00" w:rsidR="008858AE" w:rsidRDefault="008858AE" w:rsidP="00BA6D9D">
      <w:pPr>
        <w:ind w:left="0" w:firstLine="0"/>
        <w:rPr>
          <w:rFonts w:ascii="Cambria" w:hAnsi="Cambria"/>
        </w:rPr>
      </w:pPr>
    </w:p>
    <w:p w14:paraId="155187BC" w14:textId="77777777" w:rsidR="008858AE" w:rsidRPr="00D34565" w:rsidRDefault="008858AE" w:rsidP="00BA6D9D">
      <w:pPr>
        <w:ind w:left="0" w:firstLine="0"/>
        <w:rPr>
          <w:rFonts w:ascii="Cambria" w:hAnsi="Cambria"/>
        </w:rPr>
      </w:pPr>
    </w:p>
    <w:p w14:paraId="142B7822" w14:textId="02F2AD7C" w:rsidR="00245B2A" w:rsidRPr="004F440D" w:rsidRDefault="00245B2A" w:rsidP="009A4175">
      <w:pPr>
        <w:pStyle w:val="Caption"/>
        <w:rPr>
          <w:i/>
          <w:iCs/>
        </w:rPr>
      </w:pPr>
      <w:bookmarkStart w:id="73" w:name="_Toc97132335"/>
      <w:r w:rsidRPr="004F440D">
        <w:t xml:space="preserve">Figure </w:t>
      </w:r>
      <w:fldSimple w:instr=" SEQ Figure \* ARABIC ">
        <w:r w:rsidR="00033D46">
          <w:rPr>
            <w:noProof/>
          </w:rPr>
          <w:t>19</w:t>
        </w:r>
      </w:fldSimple>
      <w:r w:rsidRPr="004F440D">
        <w:t xml:space="preserve"> – Example of medium chain methyl ketone, 2-dodecanone.</w:t>
      </w:r>
      <w:bookmarkEnd w:id="73"/>
    </w:p>
    <w:p w14:paraId="3D1A2E94" w14:textId="23A3D403" w:rsidR="005758C2" w:rsidRDefault="005758C2" w:rsidP="008858AE">
      <w:pPr>
        <w:ind w:left="0" w:firstLine="0"/>
        <w:rPr>
          <w:rFonts w:ascii="Cambria" w:hAnsi="Cambria"/>
        </w:rPr>
      </w:pPr>
    </w:p>
    <w:p w14:paraId="5F092C10" w14:textId="77777777" w:rsidR="000850D0" w:rsidRDefault="000850D0" w:rsidP="008858AE">
      <w:pPr>
        <w:ind w:left="0" w:firstLine="0"/>
        <w:rPr>
          <w:rFonts w:ascii="Cambria" w:hAnsi="Cambria"/>
        </w:rPr>
      </w:pPr>
    </w:p>
    <w:p w14:paraId="4B9EA59E" w14:textId="65BC1FEB" w:rsidR="00151C08" w:rsidRPr="00FB2FD5" w:rsidRDefault="00151C08" w:rsidP="00371B87">
      <w:pPr>
        <w:pStyle w:val="Heading3"/>
        <w:numPr>
          <w:ilvl w:val="2"/>
          <w:numId w:val="5"/>
        </w:numPr>
        <w:rPr>
          <w:rFonts w:ascii="Cambria" w:hAnsi="Cambria"/>
          <w:i/>
          <w:iCs/>
          <w:sz w:val="24"/>
          <w:szCs w:val="24"/>
        </w:rPr>
      </w:pPr>
      <w:bookmarkStart w:id="74" w:name="_Toc98945027"/>
      <w:r w:rsidRPr="00FB2FD5">
        <w:rPr>
          <w:rFonts w:ascii="Cambria" w:hAnsi="Cambria"/>
          <w:i/>
          <w:iCs/>
          <w:sz w:val="24"/>
          <w:szCs w:val="24"/>
        </w:rPr>
        <w:t xml:space="preserve">Methyl ketone </w:t>
      </w:r>
      <w:r w:rsidR="001730EE" w:rsidRPr="00FB2FD5">
        <w:rPr>
          <w:rFonts w:ascii="Cambria" w:hAnsi="Cambria"/>
          <w:i/>
          <w:iCs/>
          <w:sz w:val="24"/>
          <w:szCs w:val="24"/>
        </w:rPr>
        <w:t>biosynthesis</w:t>
      </w:r>
      <w:bookmarkEnd w:id="74"/>
    </w:p>
    <w:p w14:paraId="20448248" w14:textId="31A9B54A" w:rsidR="00151C08" w:rsidRPr="00D34565" w:rsidRDefault="00151C08" w:rsidP="00151C08">
      <w:pPr>
        <w:rPr>
          <w:rFonts w:ascii="Cambria" w:hAnsi="Cambria"/>
        </w:rPr>
      </w:pPr>
    </w:p>
    <w:p w14:paraId="0E8CBBCB" w14:textId="62E68DA4" w:rsidR="00085068" w:rsidRPr="00D34565" w:rsidRDefault="00085068">
      <w:pPr>
        <w:rPr>
          <w:rFonts w:ascii="Cambria" w:hAnsi="Cambria"/>
        </w:rPr>
      </w:pPr>
      <w:r w:rsidRPr="00D34565">
        <w:rPr>
          <w:rFonts w:ascii="Cambria" w:hAnsi="Cambria"/>
        </w:rPr>
        <w:t>Aliphatic methyl ketones are a group of compounds that can be naturally found in a variety of organisms including bacteria, plants and mammals</w:t>
      </w:r>
      <w:r w:rsidR="002E278B">
        <w:rPr>
          <w:rFonts w:ascii="Cambria" w:hAnsi="Cambria"/>
        </w:rPr>
        <w:t>.</w:t>
      </w:r>
      <w:r w:rsidRPr="00D34565">
        <w:rPr>
          <w:rFonts w:ascii="Cambria" w:hAnsi="Cambria"/>
        </w:rPr>
        <w:t xml:space="preserve"> They have diverse applications in the dairy, insecticide and fragrance industries </w:t>
      </w:r>
      <w:r w:rsidRPr="00D34565">
        <w:rPr>
          <w:rFonts w:ascii="Cambria" w:hAnsi="Cambria"/>
        </w:rPr>
        <w:fldChar w:fldCharType="begin">
          <w:fldData xml:space="preserve">PEVuZE5vdGU+PENpdGU+PEF1dGhvcj5CZWxsZXI8L0F1dGhvcj48WWVhcj4yMDE1PC9ZZWFyPjxS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</w:fldData>
        </w:fldChar>
      </w:r>
      <w:r w:rsidR="00CC0F2C">
        <w:rPr>
          <w:rFonts w:ascii="Cambria" w:hAnsi="Cambria"/>
        </w:rPr>
        <w:instrText xml:space="preserve"> ADDIN EN.CITE </w:instrText>
      </w:r>
      <w:r w:rsidR="00CC0F2C">
        <w:rPr>
          <w:rFonts w:ascii="Cambria" w:hAnsi="Cambria"/>
        </w:rPr>
        <w:fldChar w:fldCharType="begin">
          <w:fldData xml:space="preserve">PEVuZE5vdGU+PENpdGU+PEF1dGhvcj5CZWxsZXI8L0F1dGhvcj48WWVhcj4yMDE1PC9ZZWFyPjxS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</w:fldData>
        </w:fldChar>
      </w:r>
      <w:r w:rsidR="00CC0F2C">
        <w:rPr>
          <w:rFonts w:ascii="Cambria" w:hAnsi="Cambria"/>
        </w:rPr>
        <w:instrText xml:space="preserve"> ADDIN EN.CITE.DATA </w:instrText>
      </w:r>
      <w:r w:rsidR="00CC0F2C">
        <w:rPr>
          <w:rFonts w:ascii="Cambria" w:hAnsi="Cambria"/>
        </w:rPr>
      </w:r>
      <w:r w:rsidR="00CC0F2C">
        <w:rPr>
          <w:rFonts w:ascii="Cambria" w:hAnsi="Cambria"/>
        </w:rPr>
        <w:fldChar w:fldCharType="end"/>
      </w:r>
      <w:r w:rsidRPr="00D34565">
        <w:rPr>
          <w:rFonts w:ascii="Cambria" w:hAnsi="Cambria"/>
        </w:rPr>
      </w:r>
      <w:r w:rsidRPr="00D34565">
        <w:rPr>
          <w:rFonts w:ascii="Cambria" w:hAnsi="Cambria"/>
        </w:rPr>
        <w:fldChar w:fldCharType="separate"/>
      </w:r>
      <w:r w:rsidRPr="00D34565">
        <w:rPr>
          <w:rFonts w:ascii="Cambria" w:hAnsi="Cambria"/>
          <w:noProof/>
        </w:rPr>
        <w:t>(Beller et al., 2015, Dong et al., 2019)</w:t>
      </w:r>
      <w:r w:rsidRPr="00D34565">
        <w:rPr>
          <w:rFonts w:ascii="Cambria" w:hAnsi="Cambria"/>
        </w:rPr>
        <w:fldChar w:fldCharType="end"/>
      </w:r>
      <w:r w:rsidR="00E07838" w:rsidRPr="00D34565">
        <w:rPr>
          <w:rFonts w:ascii="Cambria" w:hAnsi="Cambria"/>
        </w:rPr>
        <w:t>.</w:t>
      </w:r>
      <w:r w:rsidRPr="00D34565">
        <w:rPr>
          <w:rFonts w:ascii="Cambria" w:hAnsi="Cambria"/>
        </w:rPr>
        <w:t xml:space="preserve"> Recently they have gathered attention as diesel and gasoline substitutes</w:t>
      </w:r>
      <w:r w:rsidR="002E278B">
        <w:rPr>
          <w:rFonts w:ascii="Cambria" w:hAnsi="Cambria"/>
        </w:rPr>
        <w:t>.</w:t>
      </w:r>
    </w:p>
    <w:p w14:paraId="480D12A4" w14:textId="77777777" w:rsidR="00085068" w:rsidRPr="00D34565" w:rsidRDefault="00085068" w:rsidP="00085068">
      <w:pPr>
        <w:rPr>
          <w:rFonts w:ascii="Cambria" w:hAnsi="Cambria"/>
        </w:rPr>
      </w:pPr>
    </w:p>
    <w:p w14:paraId="38910AC0" w14:textId="5663D570" w:rsidR="00085068" w:rsidRPr="00D34565" w:rsidRDefault="00085068" w:rsidP="00085068">
      <w:pPr>
        <w:ind w:left="0" w:firstLine="720"/>
        <w:rPr>
          <w:rFonts w:ascii="Cambria" w:hAnsi="Cambria"/>
        </w:rPr>
      </w:pPr>
      <w:r w:rsidRPr="00D34565">
        <w:rPr>
          <w:rFonts w:ascii="Cambria" w:hAnsi="Cambria"/>
        </w:rPr>
        <w:t xml:space="preserve">The literature suggests that methyl ketones can be synthesized from diverse metabolic pathways, including the aerobic alkene/alkane degradation pathway, the stigmasterol pathway and the </w:t>
      </w:r>
      <w:r w:rsidRPr="00D34565">
        <w:rPr>
          <w:rFonts w:ascii="Cambria" w:hAnsi="Cambria"/>
        </w:rPr>
        <w:sym w:font="Symbol" w:char="F062"/>
      </w:r>
      <w:r w:rsidRPr="00D34565">
        <w:rPr>
          <w:rFonts w:ascii="Cambria" w:hAnsi="Cambria"/>
        </w:rPr>
        <w:t xml:space="preserve">-oxidation fatty acid pathway </w:t>
      </w:r>
      <w:r w:rsidRPr="00D34565">
        <w:rPr>
          <w:rFonts w:ascii="Cambria" w:hAnsi="Cambria"/>
        </w:rPr>
        <w:fldChar w:fldCharType="begin">
          <w:fldData xml:space="preserve">PEVuZE5vdGU+PENpdGU+PEF1dGhvcj5Gb3JuZXk8L0F1dGhvcj48WWVhcj4xOTcxPC9ZZWFyPjxS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</w:fldData>
        </w:fldChar>
      </w:r>
      <w:r w:rsidR="002E278B">
        <w:rPr>
          <w:rFonts w:ascii="Cambria" w:hAnsi="Cambria"/>
        </w:rPr>
        <w:instrText xml:space="preserve"> ADDIN EN.CITE </w:instrText>
      </w:r>
      <w:r w:rsidR="002E278B">
        <w:rPr>
          <w:rFonts w:ascii="Cambria" w:hAnsi="Cambria"/>
        </w:rPr>
        <w:fldChar w:fldCharType="begin">
          <w:fldData xml:space="preserve">PEVuZE5vdGU+PENpdGU+PEF1dGhvcj5Gb3JuZXk8L0F1dGhvcj48WWVhcj4xOTcxPC9ZZWFyPjxS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</w:fldData>
        </w:fldChar>
      </w:r>
      <w:r w:rsidR="002E278B">
        <w:rPr>
          <w:rFonts w:ascii="Cambria" w:hAnsi="Cambria"/>
        </w:rPr>
        <w:instrText xml:space="preserve"> ADDIN EN.CITE.DATA </w:instrText>
      </w:r>
      <w:r w:rsidR="002E278B">
        <w:rPr>
          <w:rFonts w:ascii="Cambria" w:hAnsi="Cambria"/>
        </w:rPr>
      </w:r>
      <w:r w:rsidR="002E278B">
        <w:rPr>
          <w:rFonts w:ascii="Cambria" w:hAnsi="Cambria"/>
        </w:rPr>
        <w:fldChar w:fldCharType="end"/>
      </w:r>
      <w:r w:rsidRPr="00D34565">
        <w:rPr>
          <w:rFonts w:ascii="Cambria" w:hAnsi="Cambria"/>
        </w:rPr>
      </w:r>
      <w:r w:rsidRPr="00D34565">
        <w:rPr>
          <w:rFonts w:ascii="Cambria" w:hAnsi="Cambria"/>
        </w:rPr>
        <w:fldChar w:fldCharType="separate"/>
      </w:r>
      <w:r w:rsidR="002E278B">
        <w:rPr>
          <w:rFonts w:ascii="Cambria" w:hAnsi="Cambria"/>
          <w:noProof/>
        </w:rPr>
        <w:t>(Forney and Markovetz, 1971, Patel et al., 1980, Raczyk et al., 2017, Singhal et al., 2020)</w:t>
      </w:r>
      <w:r w:rsidRPr="00D34565">
        <w:rPr>
          <w:rFonts w:ascii="Cambria" w:hAnsi="Cambria"/>
        </w:rPr>
        <w:fldChar w:fldCharType="end"/>
      </w:r>
      <w:r w:rsidRPr="00D34565">
        <w:rPr>
          <w:rFonts w:ascii="Cambria" w:hAnsi="Cambria"/>
        </w:rPr>
        <w:t xml:space="preserve">. Nevertheless, the biosynthesis of methyl ketones has not been as widely studied as the other compounds. However, from all the available pathways, the </w:t>
      </w:r>
      <w:r w:rsidRPr="00D34565">
        <w:rPr>
          <w:rFonts w:ascii="Cambria" w:hAnsi="Cambria"/>
        </w:rPr>
        <w:sym w:font="Symbol" w:char="F062"/>
      </w:r>
      <w:r w:rsidRPr="00D34565">
        <w:rPr>
          <w:rFonts w:ascii="Cambria" w:hAnsi="Cambria"/>
        </w:rPr>
        <w:t xml:space="preserve">-oxidation fatty acid pathway seems to be the most relevant, although the entire set of steps of such pathway regarding the biosynthesis of such compounds has not yet been elucidated </w:t>
      </w:r>
      <w:r w:rsidR="00201BB9" w:rsidRPr="00D34565">
        <w:rPr>
          <w:rFonts w:ascii="Cambria" w:hAnsi="Cambria"/>
        </w:rPr>
        <w:t xml:space="preserve">in many organisms </w:t>
      </w:r>
      <w:r w:rsidRPr="00D34565">
        <w:rPr>
          <w:rFonts w:ascii="Cambria" w:hAnsi="Cambria"/>
        </w:rPr>
        <w:fldChar w:fldCharType="begin">
          <w:fldData xml:space="preserve">PEVuZE5vdGU+PENpdGU+PEF1dGhvcj5EYXM8L0F1dGhvcj48WWVhcj4yMDIwPC9ZZWFyPjxSZWNO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</w:fldData>
        </w:fldChar>
      </w:r>
      <w:r w:rsidR="002E278B">
        <w:rPr>
          <w:rFonts w:ascii="Cambria" w:hAnsi="Cambria"/>
        </w:rPr>
        <w:instrText xml:space="preserve"> ADDIN EN.CITE </w:instrText>
      </w:r>
      <w:r w:rsidR="002E278B">
        <w:rPr>
          <w:rFonts w:ascii="Cambria" w:hAnsi="Cambria"/>
        </w:rPr>
        <w:fldChar w:fldCharType="begin">
          <w:fldData xml:space="preserve">PEVuZE5vdGU+PENpdGU+PEF1dGhvcj5EYXM8L0F1dGhvcj48WWVhcj4yMDIwPC9ZZWFyPjxSZWNO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</w:fldData>
        </w:fldChar>
      </w:r>
      <w:r w:rsidR="002E278B">
        <w:rPr>
          <w:rFonts w:ascii="Cambria" w:hAnsi="Cambria"/>
        </w:rPr>
        <w:instrText xml:space="preserve"> ADDIN EN.CITE.DATA </w:instrText>
      </w:r>
      <w:r w:rsidR="002E278B">
        <w:rPr>
          <w:rFonts w:ascii="Cambria" w:hAnsi="Cambria"/>
        </w:rPr>
      </w:r>
      <w:r w:rsidR="002E278B">
        <w:rPr>
          <w:rFonts w:ascii="Cambria" w:hAnsi="Cambria"/>
        </w:rPr>
        <w:fldChar w:fldCharType="end"/>
      </w:r>
      <w:r w:rsidRPr="00D34565">
        <w:rPr>
          <w:rFonts w:ascii="Cambria" w:hAnsi="Cambria"/>
        </w:rPr>
      </w:r>
      <w:r w:rsidRPr="00D34565">
        <w:rPr>
          <w:rFonts w:ascii="Cambria" w:hAnsi="Cambria"/>
        </w:rPr>
        <w:fldChar w:fldCharType="separate"/>
      </w:r>
      <w:r w:rsidR="002E278B">
        <w:rPr>
          <w:rFonts w:ascii="Cambria" w:hAnsi="Cambria"/>
          <w:noProof/>
        </w:rPr>
        <w:t>(Das et al., 2020, Kour et al., 2016)</w:t>
      </w:r>
      <w:r w:rsidRPr="00D34565">
        <w:rPr>
          <w:rFonts w:ascii="Cambria" w:hAnsi="Cambria"/>
        </w:rPr>
        <w:fldChar w:fldCharType="end"/>
      </w:r>
      <w:r w:rsidRPr="00D34565">
        <w:rPr>
          <w:rFonts w:ascii="Cambria" w:hAnsi="Cambria"/>
        </w:rPr>
        <w:t xml:space="preserve">. Nevertheless, the </w:t>
      </w:r>
      <w:r w:rsidRPr="00D34565">
        <w:rPr>
          <w:rFonts w:ascii="Cambria" w:hAnsi="Cambria"/>
        </w:rPr>
        <w:sym w:font="Symbol" w:char="F062"/>
      </w:r>
      <w:r w:rsidRPr="00D34565">
        <w:rPr>
          <w:rFonts w:ascii="Cambria" w:hAnsi="Cambria"/>
        </w:rPr>
        <w:t xml:space="preserve">-oxidation fatty acid pathway in </w:t>
      </w:r>
      <w:r w:rsidRPr="00D34565">
        <w:rPr>
          <w:rFonts w:ascii="Cambria" w:hAnsi="Cambria"/>
          <w:i/>
          <w:iCs/>
        </w:rPr>
        <w:t>E. coli</w:t>
      </w:r>
      <w:r w:rsidRPr="00D34565">
        <w:rPr>
          <w:rFonts w:ascii="Cambria" w:hAnsi="Cambria"/>
        </w:rPr>
        <w:t xml:space="preserve"> has been partially described and hypothesised to generate methyl ketones in the organism (</w:t>
      </w:r>
      <w:r w:rsidR="003B45C2" w:rsidRPr="00D34565">
        <w:rPr>
          <w:rFonts w:ascii="Cambria" w:hAnsi="Cambria"/>
          <w:b/>
          <w:bCs/>
        </w:rPr>
        <w:t>F</w:t>
      </w:r>
      <w:r w:rsidRPr="00D34565">
        <w:rPr>
          <w:rFonts w:ascii="Cambria" w:hAnsi="Cambria"/>
          <w:b/>
          <w:bCs/>
        </w:rPr>
        <w:t>igure 2</w:t>
      </w:r>
      <w:r w:rsidR="00033D46">
        <w:rPr>
          <w:rFonts w:ascii="Cambria" w:hAnsi="Cambria"/>
          <w:b/>
          <w:bCs/>
        </w:rPr>
        <w:t>0</w:t>
      </w:r>
      <w:r w:rsidRPr="00D34565">
        <w:rPr>
          <w:rFonts w:ascii="Cambria" w:hAnsi="Cambria"/>
        </w:rPr>
        <w:t>). Such pathway initiates with the transformation of free fatty acids into acyl-</w:t>
      </w:r>
      <w:r w:rsidR="00AB7A16" w:rsidRPr="00D34565">
        <w:rPr>
          <w:rFonts w:ascii="Cambria" w:hAnsi="Cambria"/>
        </w:rPr>
        <w:t>Coenzyme A</w:t>
      </w:r>
      <w:r w:rsidRPr="00D34565">
        <w:rPr>
          <w:rFonts w:ascii="Cambria" w:hAnsi="Cambria"/>
        </w:rPr>
        <w:t xml:space="preserve"> (CoA); the next step is the oxidation of acyl-CoA to 2-enoyl-CoA; afterwards, this compound is then hydrated to </w:t>
      </w:r>
      <w:r w:rsidRPr="00D34565">
        <w:rPr>
          <w:rFonts w:ascii="Cambria" w:hAnsi="Cambria"/>
        </w:rPr>
        <w:sym w:font="Symbol" w:char="F062"/>
      </w:r>
      <w:r w:rsidRPr="00D34565">
        <w:rPr>
          <w:rFonts w:ascii="Cambria" w:hAnsi="Cambria"/>
        </w:rPr>
        <w:t xml:space="preserve">-hydroxyacyl-CoA; which undergoes a subsequent </w:t>
      </w:r>
      <w:r w:rsidRPr="00D34565">
        <w:rPr>
          <w:rFonts w:ascii="Cambria" w:hAnsi="Cambria"/>
        </w:rPr>
        <w:lastRenderedPageBreak/>
        <w:t xml:space="preserve">oxidation and is converted into </w:t>
      </w:r>
      <w:r w:rsidRPr="00D34565">
        <w:rPr>
          <w:rFonts w:ascii="Cambria" w:hAnsi="Cambria"/>
        </w:rPr>
        <w:sym w:font="Symbol" w:char="F062"/>
      </w:r>
      <w:r w:rsidRPr="00D34565">
        <w:rPr>
          <w:rFonts w:ascii="Cambria" w:hAnsi="Cambria"/>
        </w:rPr>
        <w:t xml:space="preserve">-ketoacyl-CoA. </w:t>
      </w:r>
      <w:r w:rsidR="00607355">
        <w:rPr>
          <w:rFonts w:ascii="Cambria" w:hAnsi="Cambria"/>
        </w:rPr>
        <w:t>Consequently</w:t>
      </w:r>
      <w:r w:rsidRPr="00D34565">
        <w:rPr>
          <w:rFonts w:ascii="Cambria" w:hAnsi="Cambria"/>
        </w:rPr>
        <w:t xml:space="preserve">, the molecules of ketoacyl-CoA are converted into </w:t>
      </w:r>
      <w:r w:rsidRPr="00D34565">
        <w:rPr>
          <w:rFonts w:ascii="Cambria" w:hAnsi="Cambria"/>
        </w:rPr>
        <w:sym w:font="Symbol" w:char="F062"/>
      </w:r>
      <w:r w:rsidRPr="00D34565">
        <w:rPr>
          <w:rFonts w:ascii="Cambria" w:hAnsi="Cambria"/>
        </w:rPr>
        <w:t xml:space="preserve">-ketoacid and this compound is finally transformed into methyl ketones </w:t>
      </w:r>
      <w:r w:rsidRPr="00D34565">
        <w:rPr>
          <w:rFonts w:ascii="Cambria" w:hAnsi="Cambria"/>
        </w:rPr>
        <w:fldChar w:fldCharType="begin">
          <w:fldData xml:space="preserve">PEVuZE5vdGU+PENpdGU+PEF1dGhvcj5Eb25nPC9BdXRob3I+PFllYXI+MjAxOTwvWWVhcj48UmVj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</w:fldData>
        </w:fldChar>
      </w:r>
      <w:r w:rsidR="00CC0F2C">
        <w:rPr>
          <w:rFonts w:ascii="Cambria" w:hAnsi="Cambria"/>
        </w:rPr>
        <w:instrText xml:space="preserve"> ADDIN EN.CITE </w:instrText>
      </w:r>
      <w:r w:rsidR="00CC0F2C">
        <w:rPr>
          <w:rFonts w:ascii="Cambria" w:hAnsi="Cambria"/>
        </w:rPr>
        <w:fldChar w:fldCharType="begin">
          <w:fldData xml:space="preserve">PEVuZE5vdGU+PENpdGU+PEF1dGhvcj5Eb25nPC9BdXRob3I+PFllYXI+MjAxOTwvWWVhcj48UmVj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</w:fldData>
        </w:fldChar>
      </w:r>
      <w:r w:rsidR="00CC0F2C">
        <w:rPr>
          <w:rFonts w:ascii="Cambria" w:hAnsi="Cambria"/>
        </w:rPr>
        <w:instrText xml:space="preserve"> ADDIN EN.CITE.DATA </w:instrText>
      </w:r>
      <w:r w:rsidR="00CC0F2C">
        <w:rPr>
          <w:rFonts w:ascii="Cambria" w:hAnsi="Cambria"/>
        </w:rPr>
      </w:r>
      <w:r w:rsidR="00CC0F2C">
        <w:rPr>
          <w:rFonts w:ascii="Cambria" w:hAnsi="Cambria"/>
        </w:rPr>
        <w:fldChar w:fldCharType="end"/>
      </w:r>
      <w:r w:rsidRPr="00D34565">
        <w:rPr>
          <w:rFonts w:ascii="Cambria" w:hAnsi="Cambria"/>
        </w:rPr>
      </w:r>
      <w:r w:rsidRPr="00D34565">
        <w:rPr>
          <w:rFonts w:ascii="Cambria" w:hAnsi="Cambria"/>
        </w:rPr>
        <w:fldChar w:fldCharType="separate"/>
      </w:r>
      <w:r w:rsidRPr="00D34565">
        <w:rPr>
          <w:rFonts w:ascii="Cambria" w:hAnsi="Cambria"/>
          <w:noProof/>
        </w:rPr>
        <w:t>(Dong et al., 2019, Goh et al., 2012)</w:t>
      </w:r>
      <w:r w:rsidRPr="00D34565">
        <w:rPr>
          <w:rFonts w:ascii="Cambria" w:hAnsi="Cambria"/>
        </w:rPr>
        <w:fldChar w:fldCharType="end"/>
      </w:r>
      <w:r w:rsidRPr="00D34565">
        <w:rPr>
          <w:rFonts w:ascii="Cambria" w:hAnsi="Cambria"/>
        </w:rPr>
        <w:t xml:space="preserve">. </w:t>
      </w:r>
      <w:r w:rsidR="00201BB9" w:rsidRPr="00D34565">
        <w:rPr>
          <w:rFonts w:ascii="Cambria" w:hAnsi="Cambria"/>
        </w:rPr>
        <w:t xml:space="preserve">In </w:t>
      </w:r>
      <w:r w:rsidR="00607355">
        <w:rPr>
          <w:rFonts w:ascii="Cambria" w:hAnsi="Cambria"/>
        </w:rPr>
        <w:t>this</w:t>
      </w:r>
      <w:r w:rsidR="00607355" w:rsidRPr="00D34565">
        <w:rPr>
          <w:rFonts w:ascii="Cambria" w:hAnsi="Cambria"/>
        </w:rPr>
        <w:t xml:space="preserve"> </w:t>
      </w:r>
      <w:r w:rsidR="00201BB9" w:rsidRPr="00D34565">
        <w:rPr>
          <w:rFonts w:ascii="Cambria" w:hAnsi="Cambria"/>
        </w:rPr>
        <w:t xml:space="preserve">pathway, </w:t>
      </w:r>
      <w:r w:rsidRPr="00D34565">
        <w:rPr>
          <w:rFonts w:ascii="Cambria" w:hAnsi="Cambria"/>
        </w:rPr>
        <w:t xml:space="preserve">some key steps have been described. Two genes have been identified as essential for the production of methyl ketones from fatty acids, which are the genes encoding for the enzymes methyl ketone synthase I (ShMKS1) and methyl ketone synthase II (ShMKS2) </w:t>
      </w:r>
      <w:r w:rsidRPr="00D34565">
        <w:rPr>
          <w:rFonts w:ascii="Cambria" w:hAnsi="Cambria"/>
        </w:rPr>
        <w:fldChar w:fldCharType="begin">
          <w:fldData xml:space="preserve">PEVuZE5vdGU+PENpdGU+PEF1dGhvcj5CZW4tSXNyYWVsPC9BdXRob3I+PFllYXI+MjAwOTwvWWVh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=
</w:fldData>
        </w:fldChar>
      </w:r>
      <w:r w:rsidR="00CC0F2C">
        <w:rPr>
          <w:rFonts w:ascii="Cambria" w:hAnsi="Cambria"/>
        </w:rPr>
        <w:instrText xml:space="preserve"> ADDIN EN.CITE </w:instrText>
      </w:r>
      <w:r w:rsidR="00CC0F2C">
        <w:rPr>
          <w:rFonts w:ascii="Cambria" w:hAnsi="Cambria"/>
        </w:rPr>
        <w:fldChar w:fldCharType="begin">
          <w:fldData xml:space="preserve">PEVuZE5vdGU+PENpdGU+PEF1dGhvcj5CZW4tSXNyYWVsPC9BdXRob3I+PFllYXI+MjAwOTwvWWVh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=
</w:fldData>
        </w:fldChar>
      </w:r>
      <w:r w:rsidR="00CC0F2C">
        <w:rPr>
          <w:rFonts w:ascii="Cambria" w:hAnsi="Cambria"/>
        </w:rPr>
        <w:instrText xml:space="preserve"> ADDIN EN.CITE.DATA </w:instrText>
      </w:r>
      <w:r w:rsidR="00CC0F2C">
        <w:rPr>
          <w:rFonts w:ascii="Cambria" w:hAnsi="Cambria"/>
        </w:rPr>
      </w:r>
      <w:r w:rsidR="00CC0F2C">
        <w:rPr>
          <w:rFonts w:ascii="Cambria" w:hAnsi="Cambria"/>
        </w:rPr>
        <w:fldChar w:fldCharType="end"/>
      </w:r>
      <w:r w:rsidRPr="00D34565">
        <w:rPr>
          <w:rFonts w:ascii="Cambria" w:hAnsi="Cambria"/>
        </w:rPr>
      </w:r>
      <w:r w:rsidRPr="00D34565">
        <w:rPr>
          <w:rFonts w:ascii="Cambria" w:hAnsi="Cambria"/>
        </w:rPr>
        <w:fldChar w:fldCharType="separate"/>
      </w:r>
      <w:r w:rsidRPr="00D34565">
        <w:rPr>
          <w:rFonts w:ascii="Cambria" w:hAnsi="Cambria"/>
          <w:noProof/>
        </w:rPr>
        <w:t>(Ben-Israel et al., 2009, Fridman et al., 2005, Yu et al., 2010)</w:t>
      </w:r>
      <w:r w:rsidRPr="00D34565">
        <w:rPr>
          <w:rFonts w:ascii="Cambria" w:hAnsi="Cambria"/>
        </w:rPr>
        <w:fldChar w:fldCharType="end"/>
      </w:r>
      <w:r w:rsidRPr="00D34565">
        <w:rPr>
          <w:rFonts w:ascii="Cambria" w:hAnsi="Cambria"/>
        </w:rPr>
        <w:t>. ShMKS1 and ShMKS2 are naturally occurring in a wild tomato species (</w:t>
      </w:r>
      <w:r w:rsidRPr="00D34565">
        <w:rPr>
          <w:rFonts w:ascii="Cambria" w:hAnsi="Cambria"/>
          <w:i/>
          <w:iCs/>
        </w:rPr>
        <w:t>Solanum habrochaites</w:t>
      </w:r>
      <w:r w:rsidRPr="00D34565">
        <w:rPr>
          <w:rFonts w:ascii="Cambria" w:hAnsi="Cambria"/>
        </w:rPr>
        <w:t xml:space="preserve">) and, in spite of their relevance to the biofuel and other industries, they have not been widely targeted in many engineering strategies </w:t>
      </w:r>
      <w:r w:rsidRPr="00D34565">
        <w:rPr>
          <w:rFonts w:ascii="Cambria" w:hAnsi="Cambria"/>
        </w:rPr>
        <w:fldChar w:fldCharType="begin"/>
      </w:r>
      <w:r w:rsidR="00CC0F2C">
        <w:rPr>
          <w:rFonts w:ascii="Cambria" w:hAnsi="Cambria"/>
        </w:rPr>
        <w:instrText xml:space="preserve"> ADDIN EN.CITE &lt;EndNote&gt;&lt;Cite&gt;&lt;Author&gt;Goh&lt;/Author&gt;&lt;Year&gt;2014&lt;/Year&gt;&lt;RecNum&gt;832&lt;/RecNum&gt;&lt;DisplayText&gt;(Goh et al., 2014)&lt;/DisplayText&gt;&lt;record&gt;&lt;rec-number&gt;832&lt;/rec-number&gt;&lt;foreign-keys&gt;&lt;key app="EN" db-id="prftt9asa5przeep5rz5fwazzp9dwws2dap0" timestamp="1587978956" guid="6ff1e418-f4bc-4d8c-b0ed-2dd06f344753"&gt;832&lt;/key&gt;&lt;/foreign-keys&gt;&lt;ref-type name="Journal Article"&gt;17&lt;/ref-type&gt;&lt;contributors&gt;&lt;authors&gt;&lt;author&gt;Goh, Ee-Been&lt;/author&gt;&lt;author&gt;Baidoo, Edward EK&lt;/author&gt;&lt;author&gt;Burd, Helcio&lt;/author&gt;&lt;author&gt;Lee, Taek Soon&lt;/author&gt;&lt;author&gt;Keasling, Jay D&lt;/author&gt;&lt;author&gt;Beller, Harry R&lt;/author&gt;&lt;/authors&gt;&lt;/contributors&gt;&lt;titles&gt;&lt;title&gt;Substantial improvements in methyl ketone production in E. coli and insights on the pathway from in vitro studies&lt;/title&gt;&lt;secondary-title&gt;Metabolic engineering&lt;/secondary-title&gt;&lt;/titles&gt;&lt;periodical&gt;&lt;full-title&gt;Metabolic Engineering&lt;/full-title&gt;&lt;/periodical&gt;&lt;pages&gt;67-76&lt;/pages&gt;&lt;volume&gt;26&lt;/volume&gt;&lt;dates&gt;&lt;year&gt;2014&lt;/year&gt;&lt;/dates&gt;&lt;isbn&gt;1096-7176&lt;/isbn&gt;&lt;urls&gt;&lt;/urls&gt;&lt;/record&gt;&lt;/Cite&gt;&lt;/EndNote&gt;</w:instrText>
      </w:r>
      <w:r w:rsidRPr="00D34565">
        <w:rPr>
          <w:rFonts w:ascii="Cambria" w:hAnsi="Cambria"/>
        </w:rPr>
        <w:fldChar w:fldCharType="separate"/>
      </w:r>
      <w:r w:rsidRPr="00D34565">
        <w:rPr>
          <w:rFonts w:ascii="Cambria" w:hAnsi="Cambria"/>
          <w:noProof/>
        </w:rPr>
        <w:t>(Goh et al., 2014)</w:t>
      </w:r>
      <w:r w:rsidRPr="00D34565">
        <w:rPr>
          <w:rFonts w:ascii="Cambria" w:hAnsi="Cambria"/>
        </w:rPr>
        <w:fldChar w:fldCharType="end"/>
      </w:r>
      <w:r w:rsidRPr="00D34565">
        <w:rPr>
          <w:rFonts w:ascii="Cambria" w:hAnsi="Cambria"/>
        </w:rPr>
        <w:t xml:space="preserve">. ShMKS2 carries out the function of </w:t>
      </w:r>
      <w:r w:rsidR="006F5788" w:rsidRPr="00D34565">
        <w:rPr>
          <w:rFonts w:ascii="Cambria" w:hAnsi="Cambria"/>
        </w:rPr>
        <w:t>hydroxylation</w:t>
      </w:r>
      <w:r w:rsidRPr="00D34565">
        <w:rPr>
          <w:rFonts w:ascii="Cambria" w:hAnsi="Cambria"/>
        </w:rPr>
        <w:t xml:space="preserve"> over a </w:t>
      </w:r>
      <w:r w:rsidRPr="00D34565">
        <w:rPr>
          <w:rFonts w:ascii="Cambria" w:hAnsi="Cambria"/>
        </w:rPr>
        <w:sym w:font="Symbol" w:char="F062"/>
      </w:r>
      <w:r w:rsidRPr="00D34565">
        <w:rPr>
          <w:rFonts w:ascii="Cambria" w:hAnsi="Cambria"/>
        </w:rPr>
        <w:t xml:space="preserve">-ketoacyl carrier protein (ACP) in order to produce </w:t>
      </w:r>
      <w:r w:rsidRPr="00D34565">
        <w:rPr>
          <w:rFonts w:ascii="Cambria" w:hAnsi="Cambria"/>
        </w:rPr>
        <w:sym w:font="Symbol" w:char="F062"/>
      </w:r>
      <w:r w:rsidRPr="00D34565">
        <w:rPr>
          <w:rFonts w:ascii="Cambria" w:hAnsi="Cambria"/>
        </w:rPr>
        <w:t xml:space="preserve">-keto acid, this reaction can also be carried out by the enzyme FadM when the substrate is </w:t>
      </w:r>
      <w:r w:rsidRPr="00D34565">
        <w:rPr>
          <w:rFonts w:ascii="Cambria" w:hAnsi="Cambria"/>
        </w:rPr>
        <w:sym w:font="Symbol" w:char="F062"/>
      </w:r>
      <w:r w:rsidRPr="00D34565">
        <w:rPr>
          <w:rFonts w:ascii="Cambria" w:hAnsi="Cambria"/>
        </w:rPr>
        <w:t xml:space="preserve">-ketoacyl-CoA </w:t>
      </w:r>
      <w:r w:rsidR="00245B2A" w:rsidRPr="00D34565">
        <w:rPr>
          <w:rFonts w:ascii="Cambria" w:hAnsi="Cambria"/>
        </w:rPr>
        <w:fldChar w:fldCharType="begin"/>
      </w:r>
      <w:r w:rsidR="00CC0F2C">
        <w:rPr>
          <w:rFonts w:ascii="Cambria" w:hAnsi="Cambria"/>
        </w:rPr>
        <w:instrText xml:space="preserve"> ADDIN EN.CITE &lt;EndNote&gt;&lt;Cite&gt;&lt;Author&gt;Forney&lt;/Author&gt;&lt;Year&gt;1971&lt;/Year&gt;&lt;RecNum&gt;338&lt;/RecNum&gt;&lt;DisplayText&gt;(Forney and Markovetz, 1971, Spencer et al., 1978)&lt;/DisplayText&gt;&lt;record&gt;&lt;rec-number&gt;338&lt;/rec-number&gt;&lt;foreign-keys&gt;&lt;key app="EN" db-id="prftt9asa5przeep5rz5fwazzp9dwws2dap0" timestamp="1587486876" guid="f2077959-a5f9-4ce7-9420-6a9c8864e0b7"&gt;338&lt;/key&gt;&lt;/foreign-keys&gt;&lt;ref-type name="Journal Article"&gt;17&lt;/ref-type&gt;&lt;contributors&gt;&lt;authors&gt;&lt;author&gt;Forney, F. W.&lt;/author&gt;&lt;author&gt;Markovetz, A. J.&lt;/author&gt;&lt;/authors&gt;&lt;/contributors&gt;&lt;titles&gt;&lt;title&gt;The biolow of methvl ketones&lt;/title&gt;&lt;/titles&gt;&lt;pages&gt;383-395&lt;/pages&gt;&lt;volume&gt;12&lt;/volume&gt;&lt;dates&gt;&lt;year&gt;1971&lt;/year&gt;&lt;/dates&gt;&lt;urls&gt;&lt;pdf-urls&gt;&lt;url&gt;file://localhost/Volumes/ADATA%20BLANC/Office&amp;apos;s%20PC/Articles/Methyl%20ketones/forney%20and%20markovetz%20The%20biolow%20of%20methvl%20ketones%20.pdf&lt;/url&gt;&lt;/pdf-urls&gt;&lt;/urls&gt;&lt;/record&gt;&lt;/Cite&gt;&lt;Cite&gt;&lt;Author&gt;Spencer&lt;/Author&gt;&lt;Year&gt;1978&lt;/Year&gt;&lt;RecNum&gt;994&lt;/RecNum&gt;&lt;record&gt;&lt;rec-number&gt;994&lt;/rec-number&gt;&lt;foreign-keys&gt;&lt;key app="EN" db-id="prftt9asa5przeep5rz5fwazzp9dwws2dap0" timestamp="1593506666" guid="4ff6f11b-b388-44ff-aa96-83acbfc05520"&gt;994&lt;/key&gt;&lt;/foreign-keys&gt;&lt;ref-type name="Journal Article"&gt;17&lt;/ref-type&gt;&lt;contributors&gt;&lt;authors&gt;&lt;author&gt;Spencer, AK&lt;/author&gt;&lt;author&gt;Greenspan, AD&lt;/author&gt;&lt;author&gt;Cronan, John E&lt;/author&gt;&lt;/authors&gt;&lt;/contributors&gt;&lt;titles&gt;&lt;title&gt;Thioesterases I and II of Escherichia coli. Hydrolysis of native acyl-acyl carrier protein thioesters&lt;/title&gt;&lt;secondary-title&gt;Journal of Biological Chemistry&lt;/secondary-title&gt;&lt;/titles&gt;&lt;periodical&gt;&lt;full-title&gt;Journal of Biological Chemistry&lt;/full-title&gt;&lt;/periodical&gt;&lt;pages&gt;5922-5926&lt;/pages&gt;&lt;volume&gt;253&lt;/volume&gt;&lt;number&gt;17&lt;/number&gt;&lt;dates&gt;&lt;year&gt;1978&lt;/year&gt;&lt;/dates&gt;&lt;isbn&gt;0021-9258&lt;/isbn&gt;&lt;urls&gt;&lt;/urls&gt;&lt;/record&gt;&lt;/Cite&gt;&lt;/EndNote&gt;</w:instrText>
      </w:r>
      <w:r w:rsidR="00245B2A" w:rsidRPr="00D34565">
        <w:rPr>
          <w:rFonts w:ascii="Cambria" w:hAnsi="Cambria"/>
        </w:rPr>
        <w:fldChar w:fldCharType="separate"/>
      </w:r>
      <w:r w:rsidR="00245B2A" w:rsidRPr="00D34565">
        <w:rPr>
          <w:rFonts w:ascii="Cambria" w:hAnsi="Cambria"/>
          <w:noProof/>
        </w:rPr>
        <w:t>(Forney and Markovetz, 1971, Spencer et al., 1978)</w:t>
      </w:r>
      <w:r w:rsidR="00245B2A" w:rsidRPr="00D34565">
        <w:rPr>
          <w:rFonts w:ascii="Cambria" w:hAnsi="Cambria"/>
        </w:rPr>
        <w:fldChar w:fldCharType="end"/>
      </w:r>
      <w:r w:rsidR="00245B2A" w:rsidRPr="00D34565">
        <w:rPr>
          <w:rFonts w:ascii="Cambria" w:hAnsi="Cambria"/>
        </w:rPr>
        <w:t xml:space="preserve">. </w:t>
      </w:r>
      <w:r w:rsidRPr="00D34565">
        <w:rPr>
          <w:rFonts w:ascii="Cambria" w:hAnsi="Cambria"/>
        </w:rPr>
        <w:t xml:space="preserve">Subsequently, ShMKS1 executes a decarboxylation over </w:t>
      </w:r>
      <w:r w:rsidRPr="00D34565">
        <w:rPr>
          <w:rFonts w:ascii="Cambria" w:hAnsi="Cambria"/>
        </w:rPr>
        <w:sym w:font="Symbol" w:char="F062"/>
      </w:r>
      <w:r w:rsidRPr="00D34565">
        <w:rPr>
          <w:rFonts w:ascii="Cambria" w:hAnsi="Cambria"/>
        </w:rPr>
        <w:t xml:space="preserve">-ketoacyl-ACP to generate methyl ketone molecules </w:t>
      </w:r>
      <w:r w:rsidRPr="00D34565">
        <w:rPr>
          <w:rFonts w:ascii="Cambria" w:hAnsi="Cambria"/>
        </w:rPr>
        <w:fldChar w:fldCharType="begin"/>
      </w:r>
      <w:r w:rsidR="00CC0F2C">
        <w:rPr>
          <w:rFonts w:ascii="Cambria" w:hAnsi="Cambria"/>
        </w:rPr>
        <w:instrText xml:space="preserve"> ADDIN EN.CITE &lt;EndNote&gt;&lt;Cite&gt;&lt;Author&gt;Park&lt;/Author&gt;&lt;Year&gt;2012&lt;/Year&gt;&lt;RecNum&gt;831&lt;/RecNum&gt;&lt;DisplayText&gt;(Park et al., 2012)&lt;/DisplayText&gt;&lt;record&gt;&lt;rec-number&gt;831&lt;/rec-number&gt;&lt;foreign-keys&gt;&lt;key app="EN" db-id="prftt9asa5przeep5rz5fwazzp9dwws2dap0" timestamp="1587978651" guid="c8cac88a-d011-458d-80a6-15db83ccbfe1"&gt;831&lt;/key&gt;&lt;/foreign-keys&gt;&lt;ref-type name="Journal Article"&gt;17&lt;/ref-type&gt;&lt;contributors&gt;&lt;authors&gt;&lt;author&gt;Park, John&lt;/author&gt;&lt;author&gt;Rodríguez-Moyá, María&lt;/author&gt;&lt;author&gt;Li, Mai&lt;/author&gt;&lt;author&gt;Pichersky, Eran&lt;/author&gt;&lt;author&gt;San, Ka-Yiu&lt;/author&gt;&lt;author&gt;Gonzalez, Ramon&lt;/author&gt;&lt;/authors&gt;&lt;/contributors&gt;&lt;titles&gt;&lt;title&gt;Synthesis of methyl ketones by metabolically engineered Escherichia coli&lt;/title&gt;&lt;secondary-title&gt;Journal of industrial microbiology &amp;amp; biotechnology&lt;/secondary-title&gt;&lt;/titles&gt;&lt;periodical&gt;&lt;full-title&gt;Journal of industrial microbiology &amp;amp; biotechnology&lt;/full-title&gt;&lt;/periodical&gt;&lt;pages&gt;1703-1712&lt;/pages&gt;&lt;volume&gt;39&lt;/volume&gt;&lt;number&gt;11&lt;/number&gt;&lt;dates&gt;&lt;year&gt;2012&lt;/year&gt;&lt;/dates&gt;&lt;isbn&gt;1367-5435&lt;/isbn&gt;&lt;urls&gt;&lt;/urls&gt;&lt;/record&gt;&lt;/Cite&gt;&lt;/EndNote&gt;</w:instrText>
      </w:r>
      <w:r w:rsidRPr="00D34565">
        <w:rPr>
          <w:rFonts w:ascii="Cambria" w:hAnsi="Cambria"/>
        </w:rPr>
        <w:fldChar w:fldCharType="separate"/>
      </w:r>
      <w:r w:rsidRPr="00D34565">
        <w:rPr>
          <w:rFonts w:ascii="Cambria" w:hAnsi="Cambria"/>
          <w:noProof/>
        </w:rPr>
        <w:t>(Park et al., 2012)</w:t>
      </w:r>
      <w:r w:rsidRPr="00D34565">
        <w:rPr>
          <w:rFonts w:ascii="Cambria" w:hAnsi="Cambria"/>
        </w:rPr>
        <w:fldChar w:fldCharType="end"/>
      </w:r>
      <w:r w:rsidRPr="00D34565">
        <w:rPr>
          <w:rFonts w:ascii="Cambria" w:hAnsi="Cambria"/>
        </w:rPr>
        <w:t xml:space="preserve">. This last reaction has been described as spontaneous in some organisms </w:t>
      </w:r>
      <w:r w:rsidRPr="00D34565">
        <w:rPr>
          <w:rFonts w:ascii="Cambria" w:hAnsi="Cambria"/>
        </w:rPr>
        <w:fldChar w:fldCharType="begin"/>
      </w:r>
      <w:r w:rsidR="00CC0F2C">
        <w:rPr>
          <w:rFonts w:ascii="Cambria" w:hAnsi="Cambria"/>
        </w:rPr>
        <w:instrText xml:space="preserve"> ADDIN EN.CITE &lt;EndNote&gt;&lt;Cite&gt;&lt;Author&gt;Goh&lt;/Author&gt;&lt;Year&gt;2012&lt;/Year&gt;&lt;RecNum&gt;333&lt;/RecNum&gt;&lt;DisplayText&gt;(Goh et al., 2012)&lt;/DisplayText&gt;&lt;record&gt;&lt;rec-number&gt;333&lt;/rec-number&gt;&lt;foreign-keys&gt;&lt;key app="EN" db-id="prftt9asa5przeep5rz5fwazzp9dwws2dap0" timestamp="1587486876" guid="59527776-819c-4051-bb0f-53544c5de41f"&gt;333&lt;/key&gt;&lt;/foreign-keys&gt;&lt;ref-type name="Journal Article"&gt;17&lt;/ref-type&gt;&lt;contributors&gt;&lt;authors&gt;&lt;author&gt;Goh, Ee-Been Been&lt;/author&gt;&lt;author&gt;Baidoo, Edward E. K. K.&lt;/author&gt;&lt;author&gt;Keasling, Jay D.&lt;/author&gt;&lt;author&gt;Beller, Harry R.&lt;/author&gt;&lt;/authors&gt;&lt;/contributors&gt;&lt;titles&gt;&lt;title&gt;Engineering of bacterial methyl ketone synthesis for biofuels&lt;/title&gt;&lt;secondary-title&gt;Applied and Environmental Microbiology&lt;/secondary-title&gt;&lt;/titles&gt;&lt;periodical&gt;&lt;full-title&gt;Applied and Environmental Microbiology&lt;/full-title&gt;&lt;/periodical&gt;&lt;pages&gt;70-80&lt;/pages&gt;&lt;volume&gt;78&lt;/volume&gt;&lt;number&gt;1&lt;/number&gt;&lt;keywords&gt;&lt;keyword&gt;Biofuels Escherichia Coli -- Metabolism Ketones --&lt;/keyword&gt;&lt;/keywords&gt;&lt;dates&gt;&lt;year&gt;2012&lt;/year&gt;&lt;/dates&gt;&lt;isbn&gt;1098-5336 (Electronic)\r0099-2240 (Linking)&lt;/isbn&gt;&lt;urls&gt;&lt;/urls&gt;&lt;electronic-resource-num&gt;10.1128/AEM.06785-11&lt;/electronic-resource-num&gt;&lt;/record&gt;&lt;/Cite&gt;&lt;/EndNote&gt;</w:instrText>
      </w:r>
      <w:r w:rsidRPr="00D34565">
        <w:rPr>
          <w:rFonts w:ascii="Cambria" w:hAnsi="Cambria"/>
        </w:rPr>
        <w:fldChar w:fldCharType="separate"/>
      </w:r>
      <w:r w:rsidRPr="00D34565">
        <w:rPr>
          <w:rFonts w:ascii="Cambria" w:hAnsi="Cambria"/>
          <w:noProof/>
        </w:rPr>
        <w:t>(Goh et al., 2012)</w:t>
      </w:r>
      <w:r w:rsidRPr="00D34565">
        <w:rPr>
          <w:rFonts w:ascii="Cambria" w:hAnsi="Cambria"/>
        </w:rPr>
        <w:fldChar w:fldCharType="end"/>
      </w:r>
      <w:r w:rsidRPr="00D34565">
        <w:rPr>
          <w:rFonts w:ascii="Cambria" w:hAnsi="Cambria"/>
        </w:rPr>
        <w:t>, which only highlights the need for further attention to the production of these compounds and their pathways control steps. Nevertheless, directing research attention towards such key genes might dictate the efficiency of the production of methyl ketones.</w:t>
      </w:r>
    </w:p>
    <w:p w14:paraId="27AFF365" w14:textId="463528D6" w:rsidR="005758E3" w:rsidRPr="00D34565" w:rsidRDefault="005758E3" w:rsidP="0029632B">
      <w:pPr>
        <w:rPr>
          <w:rFonts w:ascii="Cambria" w:hAnsi="Cambria"/>
        </w:rPr>
      </w:pPr>
    </w:p>
    <w:p w14:paraId="0929D0BF" w14:textId="13D96448" w:rsidR="003929D6" w:rsidRPr="00D34565" w:rsidRDefault="003929D6" w:rsidP="00F00EC1">
      <w:pPr>
        <w:ind w:left="0" w:firstLine="0"/>
        <w:rPr>
          <w:rFonts w:ascii="Cambria" w:hAnsi="Cambria"/>
        </w:rPr>
      </w:pPr>
    </w:p>
    <w:p w14:paraId="359D2E4A" w14:textId="77777777" w:rsidR="00743EBD" w:rsidRPr="00D34565" w:rsidRDefault="00743EBD" w:rsidP="00F00EC1">
      <w:pPr>
        <w:ind w:left="0" w:firstLine="0"/>
        <w:rPr>
          <w:rFonts w:ascii="Cambria" w:hAnsi="Cambria"/>
        </w:rPr>
      </w:pPr>
    </w:p>
    <w:p w14:paraId="63B6E382" w14:textId="480E6EB1" w:rsidR="00132029" w:rsidRPr="00D34565" w:rsidRDefault="00132029" w:rsidP="00743EBD">
      <w:pPr>
        <w:ind w:left="0" w:firstLine="0"/>
        <w:jc w:val="center"/>
        <w:rPr>
          <w:rFonts w:ascii="Cambria" w:hAnsi="Cambria" w:cstheme="minorHAnsi"/>
          <w:b/>
          <w:color w:val="2F5496" w:themeColor="accent1" w:themeShade="BF"/>
        </w:rPr>
      </w:pPr>
    </w:p>
    <w:p w14:paraId="73CE897A" w14:textId="77777777" w:rsidR="00132029" w:rsidRPr="00D34565" w:rsidRDefault="00132029" w:rsidP="00743EBD">
      <w:pPr>
        <w:ind w:left="0" w:firstLine="0"/>
        <w:jc w:val="center"/>
        <w:rPr>
          <w:rFonts w:ascii="Cambria" w:hAnsi="Cambria" w:cstheme="minorHAnsi"/>
          <w:b/>
          <w:color w:val="2F5496" w:themeColor="accent1" w:themeShade="BF"/>
        </w:rPr>
      </w:pPr>
    </w:p>
    <w:p w14:paraId="3868ABD8" w14:textId="77777777" w:rsidR="00132029" w:rsidRPr="00D34565" w:rsidRDefault="00132029" w:rsidP="00743EBD">
      <w:pPr>
        <w:ind w:left="0" w:firstLine="0"/>
        <w:jc w:val="center"/>
        <w:rPr>
          <w:rFonts w:ascii="Cambria" w:hAnsi="Cambria" w:cstheme="minorHAnsi"/>
          <w:b/>
          <w:color w:val="2F5496" w:themeColor="accent1" w:themeShade="BF"/>
        </w:rPr>
      </w:pPr>
    </w:p>
    <w:p w14:paraId="6F6BA268" w14:textId="4995256C" w:rsidR="00132029" w:rsidRPr="00D34565" w:rsidRDefault="00132029" w:rsidP="00132029">
      <w:pPr>
        <w:ind w:left="0" w:firstLine="0"/>
        <w:rPr>
          <w:rFonts w:ascii="Cambria" w:hAnsi="Cambria" w:cstheme="minorHAnsi"/>
          <w:b/>
          <w:color w:val="2F5496" w:themeColor="accent1" w:themeShade="BF"/>
        </w:rPr>
      </w:pPr>
    </w:p>
    <w:p w14:paraId="79C97AD2" w14:textId="4179BB48" w:rsidR="00245B2A" w:rsidRPr="00D34565" w:rsidRDefault="00245B2A" w:rsidP="00132029">
      <w:pPr>
        <w:ind w:left="0" w:firstLine="0"/>
        <w:rPr>
          <w:rFonts w:ascii="Cambria" w:hAnsi="Cambria" w:cstheme="minorHAnsi"/>
          <w:b/>
          <w:color w:val="2F5496" w:themeColor="accent1" w:themeShade="BF"/>
        </w:rPr>
      </w:pPr>
    </w:p>
    <w:p w14:paraId="76128FB2" w14:textId="411F9800" w:rsidR="00245B2A" w:rsidRPr="00D34565" w:rsidRDefault="00245B2A" w:rsidP="00132029">
      <w:pPr>
        <w:ind w:left="0" w:firstLine="0"/>
        <w:rPr>
          <w:rFonts w:ascii="Cambria" w:hAnsi="Cambria" w:cstheme="minorHAnsi"/>
          <w:b/>
          <w:color w:val="2F5496" w:themeColor="accent1" w:themeShade="BF"/>
        </w:rPr>
      </w:pPr>
    </w:p>
    <w:p w14:paraId="7417070C" w14:textId="32764967" w:rsidR="00245B2A" w:rsidRPr="00D34565" w:rsidRDefault="00245B2A" w:rsidP="00132029">
      <w:pPr>
        <w:ind w:left="0" w:firstLine="0"/>
        <w:rPr>
          <w:rFonts w:ascii="Cambria" w:hAnsi="Cambria" w:cstheme="minorHAnsi"/>
          <w:b/>
          <w:color w:val="2F5496" w:themeColor="accent1" w:themeShade="BF"/>
        </w:rPr>
      </w:pPr>
    </w:p>
    <w:p w14:paraId="7EEAB993" w14:textId="0DDE2F59" w:rsidR="00245B2A" w:rsidRPr="00D34565" w:rsidRDefault="00245B2A" w:rsidP="00132029">
      <w:pPr>
        <w:ind w:left="0" w:firstLine="0"/>
        <w:rPr>
          <w:rFonts w:ascii="Cambria" w:hAnsi="Cambria" w:cstheme="minorHAnsi"/>
          <w:b/>
          <w:color w:val="2F5496" w:themeColor="accent1" w:themeShade="BF"/>
        </w:rPr>
      </w:pPr>
    </w:p>
    <w:p w14:paraId="1FCB0F06" w14:textId="4C0C1AAB" w:rsidR="00245B2A" w:rsidRPr="00D34565" w:rsidRDefault="00245B2A" w:rsidP="00132029">
      <w:pPr>
        <w:ind w:left="0" w:firstLine="0"/>
        <w:rPr>
          <w:rFonts w:ascii="Cambria" w:hAnsi="Cambria" w:cstheme="minorHAnsi"/>
          <w:b/>
          <w:color w:val="2F5496" w:themeColor="accent1" w:themeShade="BF"/>
        </w:rPr>
      </w:pPr>
    </w:p>
    <w:p w14:paraId="0767E286" w14:textId="3769DE56" w:rsidR="00245B2A" w:rsidRPr="00D34565" w:rsidRDefault="00245B2A" w:rsidP="00132029">
      <w:pPr>
        <w:ind w:left="0" w:firstLine="0"/>
        <w:rPr>
          <w:rFonts w:ascii="Cambria" w:hAnsi="Cambria" w:cstheme="minorHAnsi"/>
          <w:b/>
          <w:color w:val="2F5496" w:themeColor="accent1" w:themeShade="BF"/>
        </w:rPr>
      </w:pPr>
    </w:p>
    <w:p w14:paraId="738350CC" w14:textId="0FBF8DDC" w:rsidR="00245B2A" w:rsidRPr="00D34565" w:rsidRDefault="00245B2A" w:rsidP="00132029">
      <w:pPr>
        <w:ind w:left="0" w:firstLine="0"/>
        <w:rPr>
          <w:rFonts w:ascii="Cambria" w:hAnsi="Cambria" w:cstheme="minorHAnsi"/>
          <w:b/>
          <w:color w:val="2F5496" w:themeColor="accent1" w:themeShade="BF"/>
        </w:rPr>
      </w:pPr>
    </w:p>
    <w:p w14:paraId="02928B17" w14:textId="0F860635" w:rsidR="00132029" w:rsidRPr="00D34565" w:rsidRDefault="00132029" w:rsidP="00132029">
      <w:pPr>
        <w:ind w:left="0" w:firstLine="0"/>
        <w:jc w:val="center"/>
        <w:rPr>
          <w:rFonts w:ascii="Cambria" w:hAnsi="Cambria" w:cstheme="minorHAnsi"/>
          <w:b/>
          <w:color w:val="2F5496" w:themeColor="accent1" w:themeShade="BF"/>
        </w:rPr>
      </w:pPr>
    </w:p>
    <w:p w14:paraId="03427E99" w14:textId="0AA254E6" w:rsidR="00132029" w:rsidRPr="00D34565" w:rsidRDefault="00132029" w:rsidP="00132029">
      <w:pPr>
        <w:ind w:left="0" w:firstLine="0"/>
        <w:jc w:val="center"/>
        <w:rPr>
          <w:rFonts w:ascii="Cambria" w:hAnsi="Cambria" w:cstheme="minorHAnsi"/>
          <w:b/>
          <w:color w:val="2F5496" w:themeColor="accent1" w:themeShade="BF"/>
        </w:rPr>
      </w:pPr>
      <w:r w:rsidRPr="00D34565">
        <w:rPr>
          <w:rFonts w:ascii="Cambria" w:hAnsi="Cambria" w:cstheme="minorHAnsi"/>
          <w:b/>
          <w:noProof/>
          <w:color w:val="2F5496" w:themeColor="accent1" w:themeShade="BF"/>
          <w:lang w:val="es-MX" w:eastAsia="es-MX"/>
        </w:rPr>
        <w:drawing>
          <wp:inline distT="0" distB="0" distL="0" distR="0" wp14:anchorId="1483BC2F" wp14:editId="08AEAABF">
            <wp:extent cx="5727700" cy="7655560"/>
            <wp:effectExtent l="50800" t="50800" r="50800" b="533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ethyl ketone in syn .jpg"/>
                    <pic:cNvPicPr/>
                  </pic:nvPicPr>
                  <pic:blipFill>
                    <a:blip r:embed="rId28">
                      <a:extLst>
                        <a:ext uri="{28A0092B-C50C-407E-A947-70E740481C1C}">
                          <a14:useLocalDpi xmlns:a14="http://schemas.microsoft.com/office/drawing/2010/main" val="0"/>
                        </a:ext>
                      </a:extLst>
                    </a:blip>
                    <a:stretch>
                      <a:fillRect/>
                    </a:stretch>
                  </pic:blipFill>
                  <pic:spPr>
                    <a:xfrm>
                      <a:off x="0" y="0"/>
                      <a:ext cx="5727700" cy="7655560"/>
                    </a:xfrm>
                    <a:prstGeom prst="rect">
                      <a:avLst/>
                    </a:prstGeom>
                    <a:ln w="41275">
                      <a:solidFill>
                        <a:schemeClr val="accent1"/>
                      </a:solidFill>
                    </a:ln>
                  </pic:spPr>
                </pic:pic>
              </a:graphicData>
            </a:graphic>
          </wp:inline>
        </w:drawing>
      </w:r>
    </w:p>
    <w:p w14:paraId="79067292" w14:textId="27C15FBC" w:rsidR="006212CE" w:rsidRPr="004F440D" w:rsidRDefault="006212CE" w:rsidP="009A4175">
      <w:pPr>
        <w:pStyle w:val="Caption"/>
      </w:pPr>
      <w:bookmarkStart w:id="75" w:name="_Toc97132336"/>
      <w:r w:rsidRPr="004F440D">
        <w:t xml:space="preserve">Figure </w:t>
      </w:r>
      <w:fldSimple w:instr=" SEQ Figure \* ARABIC ">
        <w:r w:rsidR="00FD24CE" w:rsidRPr="004F440D">
          <w:rPr>
            <w:noProof/>
          </w:rPr>
          <w:t>2</w:t>
        </w:r>
        <w:r w:rsidR="00033D46">
          <w:rPr>
            <w:noProof/>
          </w:rPr>
          <w:t>0</w:t>
        </w:r>
      </w:fldSimple>
      <w:r w:rsidRPr="004F440D">
        <w:t xml:space="preserve"> – </w:t>
      </w:r>
      <w:r w:rsidR="005758E3" w:rsidRPr="004F440D">
        <w:t>Summarized e</w:t>
      </w:r>
      <w:r w:rsidRPr="004F440D">
        <w:t>ngineered (colours) and natural (black)</w:t>
      </w:r>
      <w:r w:rsidR="00B54D0B" w:rsidRPr="004F440D">
        <w:t xml:space="preserve"> fatty acid</w:t>
      </w:r>
      <w:r w:rsidRPr="004F440D">
        <w:t xml:space="preserve"> </w:t>
      </w:r>
      <w:r w:rsidR="00636F1C" w:rsidRPr="004F440D">
        <w:sym w:font="Symbol" w:char="F062"/>
      </w:r>
      <w:r w:rsidR="00636F1C" w:rsidRPr="004F440D">
        <w:t xml:space="preserve">-oxidation </w:t>
      </w:r>
      <w:r w:rsidRPr="004F440D">
        <w:t xml:space="preserve">pathway for the production of methyl ketones in </w:t>
      </w:r>
      <w:r w:rsidRPr="004F440D">
        <w:rPr>
          <w:i/>
          <w:iCs/>
        </w:rPr>
        <w:t>E. coli.</w:t>
      </w:r>
      <w:bookmarkEnd w:id="75"/>
    </w:p>
    <w:p w14:paraId="47492042" w14:textId="592153B4" w:rsidR="006212CE" w:rsidRPr="004F440D" w:rsidRDefault="00BA6D9D" w:rsidP="009A4175">
      <w:pPr>
        <w:pStyle w:val="Caption"/>
      </w:pPr>
      <w:r w:rsidRPr="004F440D">
        <w:t>Adapted f</w:t>
      </w:r>
      <w:r w:rsidR="006212CE" w:rsidRPr="004F440D">
        <w:t xml:space="preserve">rom </w:t>
      </w:r>
      <w:r w:rsidR="003929D6" w:rsidRPr="004F440D">
        <w:fldChar w:fldCharType="begin"/>
      </w:r>
      <w:r w:rsidR="00CC0F2C" w:rsidRPr="004F440D">
        <w:instrText xml:space="preserve"> ADDIN EN.CITE &lt;EndNote&gt;&lt;Cite&gt;&lt;Author&gt;Goh&lt;/Author&gt;&lt;Year&gt;2012&lt;/Year&gt;&lt;RecNum&gt;333&lt;/RecNum&gt;&lt;DisplayText&gt;(Goh et al., 2012)&lt;/DisplayText&gt;&lt;record&gt;&lt;rec-number&gt;333&lt;/rec-number&gt;&lt;foreign-keys&gt;&lt;key app="EN" db-id="prftt9asa5przeep5rz5fwazzp9dwws2dap0" timestamp="1587486876" guid="59527776-819c-4051-bb0f-53544c5de41f"&gt;333&lt;/key&gt;&lt;/foreign-keys&gt;&lt;ref-type name="Journal Article"&gt;17&lt;/ref-type&gt;&lt;contributors&gt;&lt;authors&gt;&lt;author&gt;Goh, Ee-Been Been&lt;/author&gt;&lt;author&gt;Baidoo, Edward E. K. K.&lt;/author&gt;&lt;author&gt;Keasling, Jay D.&lt;/author&gt;&lt;author&gt;Beller, Harry R.&lt;/author&gt;&lt;/authors&gt;&lt;/contributors&gt;&lt;titles&gt;&lt;title&gt;Engineering of bacterial methyl ketone synthesis for biofuels&lt;/title&gt;&lt;secondary-title&gt;Applied and Environmental Microbiology&lt;/secondary-title&gt;&lt;/titles&gt;&lt;periodical&gt;&lt;full-title&gt;Applied and Environmental Microbiology&lt;/full-title&gt;&lt;/periodical&gt;&lt;pages&gt;70-80&lt;/pages&gt;&lt;volume&gt;78&lt;/volume&gt;&lt;number&gt;1&lt;/number&gt;&lt;keywords&gt;&lt;keyword&gt;Biofuels Escherichia Coli -- Metabolism Ketones --&lt;/keyword&gt;&lt;/keywords&gt;&lt;dates&gt;&lt;year&gt;2012&lt;/year&gt;&lt;/dates&gt;&lt;isbn&gt;1098-5336 (Electronic)\r0099-2240 (Linking)&lt;/isbn&gt;&lt;urls&gt;&lt;/urls&gt;&lt;electronic-resource-num&gt;10.1128/AEM.06785-11&lt;/electronic-resource-num&gt;&lt;/record&gt;&lt;/Cite&gt;&lt;/EndNote&gt;</w:instrText>
      </w:r>
      <w:r w:rsidR="003929D6" w:rsidRPr="004F440D">
        <w:fldChar w:fldCharType="separate"/>
      </w:r>
      <w:r w:rsidR="003929D6" w:rsidRPr="004F440D">
        <w:rPr>
          <w:noProof/>
        </w:rPr>
        <w:t>(Goh et al., 2012)</w:t>
      </w:r>
      <w:r w:rsidR="003929D6" w:rsidRPr="004F440D">
        <w:fldChar w:fldCharType="end"/>
      </w:r>
      <w:r w:rsidR="000C556C" w:rsidRPr="004F440D">
        <w:t>.</w:t>
      </w:r>
    </w:p>
    <w:p w14:paraId="6E94F5E2" w14:textId="77777777" w:rsidR="008858AE" w:rsidRPr="008858AE" w:rsidRDefault="008858AE" w:rsidP="008858AE">
      <w:pPr>
        <w:rPr>
          <w:lang w:eastAsia="en-US"/>
        </w:rPr>
      </w:pPr>
    </w:p>
    <w:p w14:paraId="0F4F80D6" w14:textId="7A3456C8" w:rsidR="00151C08" w:rsidRPr="00FB2FD5" w:rsidRDefault="0099004C" w:rsidP="000E6EDC">
      <w:pPr>
        <w:pStyle w:val="Heading3"/>
        <w:ind w:left="426"/>
        <w:rPr>
          <w:rFonts w:ascii="Cambria" w:hAnsi="Cambria"/>
          <w:i/>
          <w:sz w:val="24"/>
          <w:szCs w:val="24"/>
        </w:rPr>
      </w:pPr>
      <w:bookmarkStart w:id="76" w:name="_Toc98945028"/>
      <w:r w:rsidRPr="000E6EDC">
        <w:rPr>
          <w:rFonts w:ascii="Cambria" w:eastAsiaTheme="minorHAnsi" w:hAnsi="Cambria" w:cstheme="minorBidi"/>
          <w:i/>
          <w:color w:val="auto"/>
          <w:sz w:val="24"/>
          <w:szCs w:val="24"/>
          <w:lang w:eastAsia="en-US"/>
        </w:rPr>
        <w:lastRenderedPageBreak/>
        <w:t>2.5.3</w:t>
      </w:r>
      <w:r w:rsidRPr="000E6EDC">
        <w:t xml:space="preserve"> </w:t>
      </w:r>
      <w:r w:rsidR="00334F79" w:rsidRPr="00FB2FD5">
        <w:rPr>
          <w:rFonts w:ascii="Cambria" w:hAnsi="Cambria"/>
          <w:i/>
          <w:sz w:val="24"/>
          <w:szCs w:val="24"/>
        </w:rPr>
        <w:t>Benefits of</w:t>
      </w:r>
      <w:r w:rsidR="00151C08" w:rsidRPr="00FB2FD5">
        <w:rPr>
          <w:rFonts w:ascii="Cambria" w:hAnsi="Cambria"/>
          <w:i/>
          <w:sz w:val="24"/>
          <w:szCs w:val="24"/>
        </w:rPr>
        <w:t xml:space="preserve"> methyl ketone-biofuel production</w:t>
      </w:r>
      <w:r w:rsidR="00C3383C" w:rsidRPr="00FB2FD5">
        <w:rPr>
          <w:rFonts w:ascii="Cambria" w:hAnsi="Cambria"/>
          <w:i/>
          <w:sz w:val="24"/>
          <w:szCs w:val="24"/>
        </w:rPr>
        <w:t xml:space="preserve"> </w:t>
      </w:r>
      <w:r w:rsidR="00334F79" w:rsidRPr="00FB2FD5">
        <w:rPr>
          <w:rFonts w:ascii="Cambria" w:hAnsi="Cambria"/>
          <w:i/>
          <w:sz w:val="24"/>
          <w:szCs w:val="24"/>
        </w:rPr>
        <w:t>in Synechocystis</w:t>
      </w:r>
      <w:bookmarkEnd w:id="76"/>
      <w:r w:rsidR="00334F79" w:rsidRPr="00FB2FD5">
        <w:rPr>
          <w:rFonts w:ascii="Cambria" w:hAnsi="Cambria"/>
          <w:i/>
          <w:sz w:val="24"/>
          <w:szCs w:val="24"/>
        </w:rPr>
        <w:t xml:space="preserve"> </w:t>
      </w:r>
    </w:p>
    <w:p w14:paraId="22191FD8" w14:textId="6FDA35FC" w:rsidR="001730EE" w:rsidRPr="00D34565" w:rsidRDefault="001730EE" w:rsidP="001730EE">
      <w:pPr>
        <w:pStyle w:val="ListParagraph"/>
        <w:ind w:left="3923" w:firstLine="0"/>
        <w:rPr>
          <w:rFonts w:ascii="Cambria" w:hAnsi="Cambria"/>
        </w:rPr>
      </w:pPr>
    </w:p>
    <w:p w14:paraId="61F925C9" w14:textId="740B1372" w:rsidR="00E13AE8" w:rsidRPr="00D34565" w:rsidRDefault="00E13AE8" w:rsidP="00901A38">
      <w:pPr>
        <w:pStyle w:val="ListParagraph"/>
        <w:ind w:left="0" w:firstLine="0"/>
        <w:rPr>
          <w:rFonts w:ascii="Cambria" w:hAnsi="Cambria"/>
          <w:i/>
          <w:iCs/>
        </w:rPr>
      </w:pPr>
      <w:r w:rsidRPr="00D34565">
        <w:rPr>
          <w:rFonts w:ascii="Cambria" w:hAnsi="Cambria"/>
        </w:rPr>
        <w:t xml:space="preserve">The production of methyl ketone derived biofuels in several bacteria have achieved significant titers, however, none of these strategies have been implemented in </w:t>
      </w:r>
      <w:r w:rsidRPr="00D34565">
        <w:rPr>
          <w:rFonts w:ascii="Cambria" w:hAnsi="Cambria"/>
          <w:i/>
          <w:iCs/>
        </w:rPr>
        <w:t>Synechocystis</w:t>
      </w:r>
      <w:r w:rsidRPr="00D34565">
        <w:rPr>
          <w:rFonts w:ascii="Cambria" w:hAnsi="Cambria"/>
        </w:rPr>
        <w:t>, which might present further advantages for such purpose. For instance, current methyl ketone strategies have had to transfer full pathways and their respective set of enzymes</w:t>
      </w:r>
      <w:r w:rsidR="009D0D33" w:rsidRPr="00D34565">
        <w:rPr>
          <w:rFonts w:ascii="Cambria" w:hAnsi="Cambria"/>
        </w:rPr>
        <w:t xml:space="preserve"> into their selected chassis</w:t>
      </w:r>
      <w:r w:rsidRPr="00D34565">
        <w:rPr>
          <w:rFonts w:ascii="Cambria" w:hAnsi="Cambria"/>
        </w:rPr>
        <w:t xml:space="preserve"> </w:t>
      </w:r>
      <w:r w:rsidRPr="00D34565">
        <w:rPr>
          <w:rFonts w:ascii="Cambria" w:hAnsi="Cambria"/>
        </w:rPr>
        <w:fldChar w:fldCharType="begin">
          <w:fldData xml:space="preserve">PEVuZE5vdGU+PENpdGU+PEF1dGhvcj5Hb2g8L0F1dGhvcj48WWVhcj4yMDEyPC9ZZWFyPjxSZWNO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=
</w:fldData>
        </w:fldChar>
      </w:r>
      <w:r w:rsidR="0006247A">
        <w:rPr>
          <w:rFonts w:ascii="Cambria" w:hAnsi="Cambria"/>
        </w:rPr>
        <w:instrText xml:space="preserve"> ADDIN EN.CITE </w:instrText>
      </w:r>
      <w:r w:rsidR="0006247A">
        <w:rPr>
          <w:rFonts w:ascii="Cambria" w:hAnsi="Cambria"/>
        </w:rPr>
        <w:fldChar w:fldCharType="begin">
          <w:fldData xml:space="preserve">PEVuZE5vdGU+PENpdGU+PEF1dGhvcj5Hb2g8L0F1dGhvcj48WWVhcj4yMDEyPC9ZZWFyPjxSZWNO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=
</w:fldData>
        </w:fldChar>
      </w:r>
      <w:r w:rsidR="0006247A">
        <w:rPr>
          <w:rFonts w:ascii="Cambria" w:hAnsi="Cambria"/>
        </w:rPr>
        <w:instrText xml:space="preserve"> ADDIN EN.CITE.DATA </w:instrText>
      </w:r>
      <w:r w:rsidR="0006247A">
        <w:rPr>
          <w:rFonts w:ascii="Cambria" w:hAnsi="Cambria"/>
        </w:rPr>
      </w:r>
      <w:r w:rsidR="0006247A">
        <w:rPr>
          <w:rFonts w:ascii="Cambria" w:hAnsi="Cambria"/>
        </w:rPr>
        <w:fldChar w:fldCharType="end"/>
      </w:r>
      <w:r w:rsidRPr="00D34565">
        <w:rPr>
          <w:rFonts w:ascii="Cambria" w:hAnsi="Cambria"/>
        </w:rPr>
      </w:r>
      <w:r w:rsidRPr="00D34565">
        <w:rPr>
          <w:rFonts w:ascii="Cambria" w:hAnsi="Cambria"/>
        </w:rPr>
        <w:fldChar w:fldCharType="separate"/>
      </w:r>
      <w:r w:rsidR="0006247A">
        <w:rPr>
          <w:rFonts w:ascii="Cambria" w:hAnsi="Cambria"/>
          <w:noProof/>
        </w:rPr>
        <w:t>(Goh et al., 2012, Goh et al., 2014, Lan et al., 2013, Müller et al., 2013a, Nie et al., 2008, Park et al., 2012, Yoneda et al., 2014)</w:t>
      </w:r>
      <w:r w:rsidRPr="00D34565">
        <w:rPr>
          <w:rFonts w:ascii="Cambria" w:hAnsi="Cambria"/>
        </w:rPr>
        <w:fldChar w:fldCharType="end"/>
      </w:r>
      <w:r w:rsidR="009D0D33" w:rsidRPr="00D34565">
        <w:rPr>
          <w:rFonts w:ascii="Cambria" w:hAnsi="Cambria"/>
        </w:rPr>
        <w:t xml:space="preserve">. The transfer of whole pathways as well as numerous genes can generate </w:t>
      </w:r>
      <w:r w:rsidR="0001126B">
        <w:rPr>
          <w:rFonts w:ascii="Cambria" w:hAnsi="Cambria"/>
        </w:rPr>
        <w:t>significant</w:t>
      </w:r>
      <w:r w:rsidR="0001126B" w:rsidRPr="00D34565">
        <w:rPr>
          <w:rFonts w:ascii="Cambria" w:hAnsi="Cambria"/>
        </w:rPr>
        <w:t xml:space="preserve"> </w:t>
      </w:r>
      <w:r w:rsidR="009D0D33" w:rsidRPr="00D34565">
        <w:rPr>
          <w:rFonts w:ascii="Cambria" w:hAnsi="Cambria"/>
        </w:rPr>
        <w:t xml:space="preserve">levels of metabolic burden </w:t>
      </w:r>
      <w:r w:rsidR="009D0D33" w:rsidRPr="00D34565">
        <w:rPr>
          <w:rFonts w:ascii="Cambria" w:hAnsi="Cambria"/>
        </w:rPr>
        <w:fldChar w:fldCharType="begin">
          <w:fldData xml:space="preserve">PEVuZE5vdGU+PENpdGU+PEF1dGhvcj5CZW50bGV5PC9BdXRob3I+PFllYXI+MTk5MDwvWWVhcj48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</w:fldData>
        </w:fldChar>
      </w:r>
      <w:r w:rsidR="00CC0F2C">
        <w:rPr>
          <w:rFonts w:ascii="Cambria" w:hAnsi="Cambria"/>
        </w:rPr>
        <w:instrText xml:space="preserve"> ADDIN EN.CITE </w:instrText>
      </w:r>
      <w:r w:rsidR="00CC0F2C">
        <w:rPr>
          <w:rFonts w:ascii="Cambria" w:hAnsi="Cambria"/>
        </w:rPr>
        <w:fldChar w:fldCharType="begin">
          <w:fldData xml:space="preserve">PEVuZE5vdGU+PENpdGU+PEF1dGhvcj5CZW50bGV5PC9BdXRob3I+PFllYXI+MTk5MDwvWWVhcj48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</w:fldData>
        </w:fldChar>
      </w:r>
      <w:r w:rsidR="00CC0F2C">
        <w:rPr>
          <w:rFonts w:ascii="Cambria" w:hAnsi="Cambria"/>
        </w:rPr>
        <w:instrText xml:space="preserve"> ADDIN EN.CITE.DATA </w:instrText>
      </w:r>
      <w:r w:rsidR="00CC0F2C">
        <w:rPr>
          <w:rFonts w:ascii="Cambria" w:hAnsi="Cambria"/>
        </w:rPr>
      </w:r>
      <w:r w:rsidR="00CC0F2C">
        <w:rPr>
          <w:rFonts w:ascii="Cambria" w:hAnsi="Cambria"/>
        </w:rPr>
        <w:fldChar w:fldCharType="end"/>
      </w:r>
      <w:r w:rsidR="009D0D33" w:rsidRPr="00D34565">
        <w:rPr>
          <w:rFonts w:ascii="Cambria" w:hAnsi="Cambria"/>
        </w:rPr>
      </w:r>
      <w:r w:rsidR="009D0D33" w:rsidRPr="00D34565">
        <w:rPr>
          <w:rFonts w:ascii="Cambria" w:hAnsi="Cambria"/>
        </w:rPr>
        <w:fldChar w:fldCharType="separate"/>
      </w:r>
      <w:r w:rsidR="00C05BB8" w:rsidRPr="00D34565">
        <w:rPr>
          <w:rFonts w:ascii="Cambria" w:hAnsi="Cambria"/>
          <w:noProof/>
        </w:rPr>
        <w:t>(Bentley et al., 1990, Brosnan et al., 2011, Wu et al., 2016)</w:t>
      </w:r>
      <w:r w:rsidR="009D0D33" w:rsidRPr="00D34565">
        <w:rPr>
          <w:rFonts w:ascii="Cambria" w:hAnsi="Cambria"/>
        </w:rPr>
        <w:fldChar w:fldCharType="end"/>
      </w:r>
      <w:r w:rsidR="00C05BB8" w:rsidRPr="00D34565">
        <w:rPr>
          <w:rFonts w:ascii="Cambria" w:hAnsi="Cambria"/>
        </w:rPr>
        <w:t>, which can lead to the an overexploitation of the chassis organism and end up being reflected in decreased titers. Therefore, a strategy where not a full pathway transfer i</w:t>
      </w:r>
      <w:r w:rsidR="0001126B">
        <w:rPr>
          <w:rFonts w:ascii="Cambria" w:hAnsi="Cambria"/>
        </w:rPr>
        <w:t>s</w:t>
      </w:r>
      <w:r w:rsidR="00C05BB8" w:rsidRPr="00D34565">
        <w:rPr>
          <w:rFonts w:ascii="Cambria" w:hAnsi="Cambria"/>
        </w:rPr>
        <w:t xml:space="preserve"> necessary might be beneficial given that it would imply that less metabolic burden would be generated on the chassis and hence, an increase in the titers of the desired product might be observed, which is the case of the production of methyl ketones in </w:t>
      </w:r>
      <w:r w:rsidR="00C05BB8" w:rsidRPr="00D34565">
        <w:rPr>
          <w:rFonts w:ascii="Cambria" w:hAnsi="Cambria"/>
          <w:i/>
          <w:iCs/>
        </w:rPr>
        <w:t>Synechocystis.</w:t>
      </w:r>
    </w:p>
    <w:p w14:paraId="49E200C8" w14:textId="7E44C348" w:rsidR="00C05BB8" w:rsidRPr="00D34565" w:rsidRDefault="00C05BB8" w:rsidP="00901A38">
      <w:pPr>
        <w:pStyle w:val="ListParagraph"/>
        <w:ind w:left="0" w:firstLine="0"/>
        <w:rPr>
          <w:rFonts w:ascii="Cambria" w:hAnsi="Cambria"/>
          <w:i/>
          <w:iCs/>
        </w:rPr>
      </w:pPr>
    </w:p>
    <w:p w14:paraId="1556F588" w14:textId="400202DF" w:rsidR="00B6617C" w:rsidRPr="00D34565" w:rsidRDefault="00B6617C" w:rsidP="00B6617C">
      <w:pPr>
        <w:pStyle w:val="ListParagraph"/>
        <w:ind w:left="0" w:firstLine="720"/>
        <w:rPr>
          <w:rFonts w:ascii="Cambria" w:hAnsi="Cambria"/>
        </w:rPr>
      </w:pPr>
      <w:r w:rsidRPr="00D34565">
        <w:rPr>
          <w:rFonts w:ascii="Cambria" w:hAnsi="Cambria"/>
        </w:rPr>
        <w:t xml:space="preserve">Although not fully developed to produce methyl ketones, a fatty acid pathway is presumed to exist in </w:t>
      </w:r>
      <w:r w:rsidRPr="00D34565">
        <w:rPr>
          <w:rFonts w:ascii="Cambria" w:hAnsi="Cambria"/>
          <w:i/>
          <w:iCs/>
        </w:rPr>
        <w:t xml:space="preserve">Synechocystis </w:t>
      </w:r>
      <w:r w:rsidRPr="00D34565">
        <w:rPr>
          <w:rFonts w:ascii="Cambria" w:hAnsi="Cambria"/>
        </w:rPr>
        <w:t>(</w:t>
      </w:r>
      <w:r w:rsidR="003B45C2" w:rsidRPr="00D34565">
        <w:rPr>
          <w:rFonts w:ascii="Cambria" w:hAnsi="Cambria"/>
          <w:b/>
          <w:bCs/>
        </w:rPr>
        <w:t>F</w:t>
      </w:r>
      <w:r w:rsidRPr="00D34565">
        <w:rPr>
          <w:rFonts w:ascii="Cambria" w:hAnsi="Cambria"/>
          <w:b/>
          <w:bCs/>
        </w:rPr>
        <w:t xml:space="preserve">igure </w:t>
      </w:r>
      <w:r w:rsidR="006A5FBB" w:rsidRPr="00D34565">
        <w:rPr>
          <w:rFonts w:ascii="Cambria" w:hAnsi="Cambria"/>
          <w:b/>
          <w:bCs/>
        </w:rPr>
        <w:t>2</w:t>
      </w:r>
      <w:r w:rsidR="00033D46">
        <w:rPr>
          <w:rFonts w:ascii="Cambria" w:hAnsi="Cambria"/>
          <w:b/>
          <w:bCs/>
        </w:rPr>
        <w:t>1</w:t>
      </w:r>
      <w:r w:rsidRPr="00D34565">
        <w:rPr>
          <w:rFonts w:ascii="Cambria" w:hAnsi="Cambria"/>
        </w:rPr>
        <w:t xml:space="preserve">). It is a cyclical pathway that, can be said, initiates with the conversion of acyl-ACP into Manoyl-ACP and furtherly presents a series of reactions that culminate in the production of trans-2-enoyl-ACP, which is cyclically converted again into acyl-ACP to start the pathway again </w:t>
      </w:r>
      <w:r w:rsidRPr="00D34565">
        <w:rPr>
          <w:rFonts w:ascii="Cambria" w:hAnsi="Cambria"/>
        </w:rPr>
        <w:fldChar w:fldCharType="begin"/>
      </w:r>
      <w:r w:rsidR="00CC0F2C">
        <w:rPr>
          <w:rFonts w:ascii="Cambria" w:hAnsi="Cambria"/>
        </w:rPr>
        <w:instrText xml:space="preserve"> ADDIN EN.CITE &lt;EndNote&gt;&lt;Cite&gt;&lt;Author&gt;Kizawa&lt;/Author&gt;&lt;Year&gt;2017&lt;/Year&gt;&lt;RecNum&gt;521&lt;/RecNum&gt;&lt;DisplayText&gt;(Kizawa et al., 2017)&lt;/DisplayText&gt;&lt;record&gt;&lt;rec-number&gt;521&lt;/rec-number&gt;&lt;foreign-keys&gt;&lt;key app="EN" db-id="prftt9asa5przeep5rz5fwazzp9dwws2dap0" timestamp="1587486876" guid="a8f123e8-56c4-49fb-a48a-e518c9a8b0b0"&gt;521&lt;/key&gt;&lt;/foreign-keys&gt;&lt;ref-type name="Journal Article"&gt;17&lt;/ref-type&gt;&lt;contributors&gt;&lt;authors&gt;&lt;author&gt;Kizawa, Ayumi&lt;/author&gt;&lt;author&gt;Kawahara, Akihito&lt;/author&gt;&lt;author&gt;Takashima, Kosuke&lt;/author&gt;&lt;author&gt;Takimura, Yasushi&lt;/author&gt;&lt;author&gt;Nishiyama, Yoshitaka&lt;/author&gt;&lt;author&gt;Hihara, Yukako&lt;/author&gt;&lt;/authors&gt;&lt;/contributors&gt;&lt;titles&gt;&lt;title&gt;The LexA transcription factor regulates fatty acid biosynthetic genes in the cyanobacterium Synechocystis sp. PCC 6803&lt;/title&gt;&lt;secondary-title&gt;Plant Journal&lt;/secondary-title&gt;&lt;/titles&gt;&lt;periodical&gt;&lt;full-title&gt;Plant Journal&lt;/full-title&gt;&lt;/periodical&gt;&lt;pages&gt;189-198&lt;/pages&gt;&lt;volume&gt;92&lt;/volume&gt;&lt;number&gt;2&lt;/number&gt;&lt;keywords&gt;&lt;keyword&gt;LexA&lt;/keyword&gt;&lt;keyword&gt;Synechocystis sp. PCC 6803&lt;/keyword&gt;&lt;keyword&gt;biofuel&lt;/keyword&gt;&lt;keyword&gt;cyanobacteria&lt;/keyword&gt;&lt;keyword&gt;fatty acid synthesis&lt;/keyword&gt;&lt;keyword&gt;transcriptional regulation&lt;/keyword&gt;&lt;/keywords&gt;&lt;dates&gt;&lt;year&gt;2017&lt;/year&gt;&lt;/dates&gt;&lt;urls&gt;&lt;/urls&gt;&lt;electronic-resource-num&gt;10.1111/tpj.13644&lt;/electronic-resource-num&gt;&lt;/record&gt;&lt;/Cite&gt;&lt;/EndNote&gt;</w:instrText>
      </w:r>
      <w:r w:rsidRPr="00D34565">
        <w:rPr>
          <w:rFonts w:ascii="Cambria" w:hAnsi="Cambria"/>
        </w:rPr>
        <w:fldChar w:fldCharType="separate"/>
      </w:r>
      <w:r w:rsidRPr="00D34565">
        <w:rPr>
          <w:rFonts w:ascii="Cambria" w:hAnsi="Cambria"/>
          <w:noProof/>
        </w:rPr>
        <w:t>(Kizawa et al., 2017)</w:t>
      </w:r>
      <w:r w:rsidRPr="00D34565">
        <w:rPr>
          <w:rFonts w:ascii="Cambria" w:hAnsi="Cambria"/>
        </w:rPr>
        <w:fldChar w:fldCharType="end"/>
      </w:r>
      <w:r w:rsidRPr="00D34565">
        <w:rPr>
          <w:rFonts w:ascii="Cambria" w:hAnsi="Cambria"/>
        </w:rPr>
        <w:t xml:space="preserve">. When compared to the native fatty acid pathway in </w:t>
      </w:r>
      <w:r w:rsidRPr="00D34565">
        <w:rPr>
          <w:rFonts w:ascii="Cambria" w:hAnsi="Cambria"/>
          <w:i/>
          <w:iCs/>
        </w:rPr>
        <w:t>E. coli</w:t>
      </w:r>
      <w:r w:rsidRPr="00D34565">
        <w:rPr>
          <w:rFonts w:ascii="Cambria" w:hAnsi="Cambria"/>
        </w:rPr>
        <w:t xml:space="preserve"> for the production of methyl ketones, the pathway in </w:t>
      </w:r>
      <w:r w:rsidRPr="00D34565">
        <w:rPr>
          <w:rFonts w:ascii="Cambria" w:hAnsi="Cambria"/>
          <w:i/>
          <w:iCs/>
        </w:rPr>
        <w:t>Synechocystis</w:t>
      </w:r>
      <w:r w:rsidRPr="00D34565">
        <w:rPr>
          <w:rFonts w:ascii="Cambria" w:hAnsi="Cambria"/>
        </w:rPr>
        <w:t xml:space="preserve"> covers up to the production of </w:t>
      </w:r>
      <w:r w:rsidRPr="00D34565">
        <w:rPr>
          <w:rFonts w:ascii="Cambria" w:hAnsi="Cambria"/>
        </w:rPr>
        <w:sym w:font="Symbol" w:char="F062"/>
      </w:r>
      <w:r w:rsidRPr="00D34565">
        <w:rPr>
          <w:rFonts w:ascii="Cambria" w:hAnsi="Cambria"/>
        </w:rPr>
        <w:t>-ketoacyl-ACP (</w:t>
      </w:r>
      <w:r w:rsidR="003B45C2" w:rsidRPr="00D34565">
        <w:rPr>
          <w:rFonts w:ascii="Cambria" w:hAnsi="Cambria"/>
          <w:b/>
          <w:bCs/>
        </w:rPr>
        <w:t>F</w:t>
      </w:r>
      <w:r w:rsidRPr="00D34565">
        <w:rPr>
          <w:rFonts w:ascii="Cambria" w:hAnsi="Cambria"/>
          <w:b/>
          <w:bCs/>
        </w:rPr>
        <w:t>igure 2</w:t>
      </w:r>
      <w:r w:rsidR="00033D46">
        <w:rPr>
          <w:rFonts w:ascii="Cambria" w:hAnsi="Cambria"/>
          <w:b/>
          <w:bCs/>
        </w:rPr>
        <w:t>1</w:t>
      </w:r>
      <w:r w:rsidRPr="00D34565">
        <w:rPr>
          <w:rFonts w:ascii="Cambria" w:hAnsi="Cambria"/>
        </w:rPr>
        <w:t xml:space="preserve">); in the </w:t>
      </w:r>
      <w:r w:rsidRPr="00D34565">
        <w:rPr>
          <w:rFonts w:ascii="Cambria" w:hAnsi="Cambria"/>
          <w:i/>
          <w:iCs/>
        </w:rPr>
        <w:t>E. coli</w:t>
      </w:r>
      <w:r w:rsidRPr="00D34565">
        <w:rPr>
          <w:rFonts w:ascii="Cambria" w:hAnsi="Cambria"/>
        </w:rPr>
        <w:t xml:space="preserve"> pathway, this is subsequently converted into </w:t>
      </w:r>
      <w:r w:rsidRPr="00D34565">
        <w:rPr>
          <w:rFonts w:ascii="Cambria" w:hAnsi="Cambria"/>
        </w:rPr>
        <w:sym w:font="Symbol" w:char="F062"/>
      </w:r>
      <w:r w:rsidRPr="00D34565">
        <w:rPr>
          <w:rFonts w:ascii="Cambria" w:hAnsi="Cambria"/>
        </w:rPr>
        <w:t xml:space="preserve">-ketoacid and then into methyl ketones, so the pathway in </w:t>
      </w:r>
      <w:r w:rsidRPr="00D34565">
        <w:rPr>
          <w:rFonts w:ascii="Cambria" w:hAnsi="Cambria"/>
          <w:i/>
          <w:iCs/>
        </w:rPr>
        <w:t>Synechocystis</w:t>
      </w:r>
      <w:r w:rsidRPr="00D34565">
        <w:rPr>
          <w:rFonts w:ascii="Cambria" w:hAnsi="Cambria"/>
        </w:rPr>
        <w:t xml:space="preserve"> covers up to approximately 80% of the native fatty acid pathway in</w:t>
      </w:r>
      <w:r w:rsidRPr="00D34565">
        <w:rPr>
          <w:rFonts w:ascii="Cambria" w:hAnsi="Cambria"/>
          <w:i/>
          <w:iCs/>
        </w:rPr>
        <w:t xml:space="preserve"> E. coli. </w:t>
      </w:r>
      <w:r w:rsidRPr="00D34565">
        <w:rPr>
          <w:rFonts w:ascii="Cambria" w:hAnsi="Cambria"/>
        </w:rPr>
        <w:t xml:space="preserve">Therefore, only a small section of the pathway would have to be transferred into </w:t>
      </w:r>
      <w:r w:rsidRPr="00D34565">
        <w:rPr>
          <w:rFonts w:ascii="Cambria" w:hAnsi="Cambria"/>
          <w:i/>
          <w:iCs/>
        </w:rPr>
        <w:t>Synechocystis</w:t>
      </w:r>
      <w:r w:rsidRPr="00D34565">
        <w:rPr>
          <w:rFonts w:ascii="Cambria" w:hAnsi="Cambria"/>
        </w:rPr>
        <w:t xml:space="preserve"> in order to produce methyl ketones, decreasing the metabolic burden imposed in the cyanobacterium and possibly yielding </w:t>
      </w:r>
      <w:r w:rsidR="0001126B">
        <w:rPr>
          <w:rFonts w:ascii="Cambria" w:hAnsi="Cambria"/>
        </w:rPr>
        <w:t>higher</w:t>
      </w:r>
      <w:r w:rsidR="0001126B" w:rsidRPr="00D34565">
        <w:rPr>
          <w:rFonts w:ascii="Cambria" w:hAnsi="Cambria"/>
        </w:rPr>
        <w:t xml:space="preserve"> </w:t>
      </w:r>
      <w:r w:rsidRPr="00D34565">
        <w:rPr>
          <w:rFonts w:ascii="Cambria" w:hAnsi="Cambria"/>
        </w:rPr>
        <w:t xml:space="preserve">titers of the desired compound. This portrays to be a more efficient strategy for the production of methyl ketones than the transfer of a whole pathway from one organism to another and, hence, can be seen a promising strategy for the production of methyl ketone biofuels in </w:t>
      </w:r>
      <w:r w:rsidRPr="00D34565">
        <w:rPr>
          <w:rFonts w:ascii="Cambria" w:hAnsi="Cambria"/>
          <w:i/>
          <w:iCs/>
        </w:rPr>
        <w:t>Synechocystis.</w:t>
      </w:r>
    </w:p>
    <w:p w14:paraId="2F049E10" w14:textId="0D8DF259" w:rsidR="00C05BB8" w:rsidRDefault="00C05BB8" w:rsidP="00901A38">
      <w:pPr>
        <w:pStyle w:val="ListParagraph"/>
        <w:ind w:left="0" w:firstLine="0"/>
        <w:rPr>
          <w:rFonts w:ascii="Cambria" w:hAnsi="Cambria"/>
        </w:rPr>
      </w:pPr>
    </w:p>
    <w:p w14:paraId="1996EC05" w14:textId="4DE92B52" w:rsidR="00B43605" w:rsidRDefault="00B43605" w:rsidP="00901A38">
      <w:pPr>
        <w:pStyle w:val="ListParagraph"/>
        <w:ind w:left="0" w:firstLine="0"/>
        <w:rPr>
          <w:rFonts w:ascii="Cambria" w:hAnsi="Cambria"/>
        </w:rPr>
      </w:pPr>
    </w:p>
    <w:p w14:paraId="40B5AC27" w14:textId="42775C1A" w:rsidR="00CF17D6" w:rsidRPr="00D34565" w:rsidRDefault="0098042C" w:rsidP="00901A38">
      <w:pPr>
        <w:pStyle w:val="ListParagraph"/>
        <w:ind w:left="0" w:firstLine="0"/>
        <w:rPr>
          <w:rFonts w:ascii="Cambria" w:hAnsi="Cambria"/>
        </w:rPr>
      </w:pPr>
      <w:r w:rsidRPr="00D34565">
        <w:rPr>
          <w:rFonts w:ascii="Cambria" w:hAnsi="Cambria"/>
          <w:noProof/>
          <w:lang w:val="es-MX" w:eastAsia="es-MX"/>
        </w:rPr>
        <w:drawing>
          <wp:anchor distT="0" distB="0" distL="114300" distR="114300" simplePos="0" relativeHeight="251700224" behindDoc="1" locked="0" layoutInCell="1" allowOverlap="1" wp14:anchorId="5D9B5E18" wp14:editId="7D33DA73">
            <wp:simplePos x="0" y="0"/>
            <wp:positionH relativeFrom="column">
              <wp:posOffset>279400</wp:posOffset>
            </wp:positionH>
            <wp:positionV relativeFrom="paragraph">
              <wp:posOffset>72026</wp:posOffset>
            </wp:positionV>
            <wp:extent cx="4965700" cy="4782820"/>
            <wp:effectExtent l="25400" t="25400" r="25400" b="30480"/>
            <wp:wrapTight wrapText="bothSides">
              <wp:wrapPolygon edited="0">
                <wp:start x="-110" y="-115"/>
                <wp:lineTo x="-110" y="21680"/>
                <wp:lineTo x="21655" y="21680"/>
                <wp:lineTo x="21655" y="-115"/>
                <wp:lineTo x="-110" y="-115"/>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aty acid pathway in syn.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965700" cy="4782820"/>
                    </a:xfrm>
                    <a:prstGeom prst="rect">
                      <a:avLst/>
                    </a:prstGeom>
                    <a:ln w="25400" cmpd="sng">
                      <a:solidFill>
                        <a:schemeClr val="accent1">
                          <a:lumMod val="75000"/>
                        </a:schemeClr>
                      </a:solidFill>
                    </a:ln>
                  </pic:spPr>
                </pic:pic>
              </a:graphicData>
            </a:graphic>
            <wp14:sizeRelH relativeFrom="page">
              <wp14:pctWidth>0</wp14:pctWidth>
            </wp14:sizeRelH>
            <wp14:sizeRelV relativeFrom="page">
              <wp14:pctHeight>0</wp14:pctHeight>
            </wp14:sizeRelV>
          </wp:anchor>
        </w:drawing>
      </w:r>
    </w:p>
    <w:p w14:paraId="2D37E1A1" w14:textId="410DD283" w:rsidR="00A1186B" w:rsidRPr="00D34565" w:rsidRDefault="00A1186B" w:rsidP="00901A38">
      <w:pPr>
        <w:pStyle w:val="ListParagraph"/>
        <w:ind w:left="0" w:firstLine="0"/>
        <w:rPr>
          <w:rFonts w:ascii="Cambria" w:hAnsi="Cambria"/>
        </w:rPr>
      </w:pPr>
    </w:p>
    <w:p w14:paraId="3598B22B" w14:textId="74DDB80C" w:rsidR="00CF17D6" w:rsidRPr="00D34565" w:rsidRDefault="00CF17D6" w:rsidP="00901A38">
      <w:pPr>
        <w:pStyle w:val="ListParagraph"/>
        <w:ind w:left="0" w:firstLine="0"/>
        <w:rPr>
          <w:rFonts w:ascii="Cambria" w:hAnsi="Cambria"/>
        </w:rPr>
      </w:pPr>
    </w:p>
    <w:p w14:paraId="7C443F1D" w14:textId="2DD0C2B1" w:rsidR="00CF17D6" w:rsidRPr="00D34565" w:rsidRDefault="00CF17D6" w:rsidP="00CF17D6">
      <w:pPr>
        <w:pStyle w:val="ListParagraph"/>
        <w:ind w:left="0" w:firstLine="0"/>
        <w:jc w:val="center"/>
        <w:rPr>
          <w:rFonts w:ascii="Cambria" w:hAnsi="Cambria"/>
        </w:rPr>
      </w:pPr>
    </w:p>
    <w:p w14:paraId="6A7CB976" w14:textId="3DAF34FA" w:rsidR="00CF17D6" w:rsidRPr="00D34565" w:rsidRDefault="00CF17D6" w:rsidP="00901A38">
      <w:pPr>
        <w:pStyle w:val="ListParagraph"/>
        <w:ind w:left="0" w:firstLine="0"/>
        <w:rPr>
          <w:rFonts w:ascii="Cambria" w:hAnsi="Cambria"/>
        </w:rPr>
      </w:pPr>
    </w:p>
    <w:p w14:paraId="39E54165" w14:textId="48007D39" w:rsidR="00CF17D6" w:rsidRPr="00D34565" w:rsidRDefault="00CF17D6" w:rsidP="00901A38">
      <w:pPr>
        <w:pStyle w:val="ListParagraph"/>
        <w:ind w:left="0" w:firstLine="0"/>
        <w:rPr>
          <w:rFonts w:ascii="Cambria" w:hAnsi="Cambria"/>
        </w:rPr>
      </w:pPr>
    </w:p>
    <w:p w14:paraId="4E7A818E" w14:textId="5614A779" w:rsidR="00CF17D6" w:rsidRPr="00D34565" w:rsidRDefault="00CF17D6" w:rsidP="00901A38">
      <w:pPr>
        <w:pStyle w:val="ListParagraph"/>
        <w:ind w:left="0" w:firstLine="0"/>
        <w:rPr>
          <w:rFonts w:ascii="Cambria" w:hAnsi="Cambria"/>
        </w:rPr>
      </w:pPr>
    </w:p>
    <w:p w14:paraId="56B2C34F" w14:textId="02764C51" w:rsidR="00CF17D6" w:rsidRPr="00D34565" w:rsidRDefault="00815289" w:rsidP="00901A38">
      <w:pPr>
        <w:pStyle w:val="ListParagraph"/>
        <w:ind w:left="0" w:firstLine="0"/>
        <w:rPr>
          <w:rFonts w:ascii="Cambria" w:hAnsi="Cambria"/>
        </w:rPr>
      </w:pPr>
      <w:r w:rsidRPr="00D34565">
        <w:rPr>
          <w:rFonts w:ascii="Cambria" w:hAnsi="Cambria"/>
          <w:noProof/>
          <w:lang w:val="es-MX" w:eastAsia="es-MX"/>
        </w:rPr>
        <mc:AlternateContent>
          <mc:Choice Requires="wps">
            <w:drawing>
              <wp:anchor distT="0" distB="0" distL="114300" distR="114300" simplePos="0" relativeHeight="251703296" behindDoc="0" locked="0" layoutInCell="1" allowOverlap="1" wp14:anchorId="61412288" wp14:editId="65896053">
                <wp:simplePos x="0" y="0"/>
                <wp:positionH relativeFrom="column">
                  <wp:posOffset>3403600</wp:posOffset>
                </wp:positionH>
                <wp:positionV relativeFrom="paragraph">
                  <wp:posOffset>14605</wp:posOffset>
                </wp:positionV>
                <wp:extent cx="952500" cy="292100"/>
                <wp:effectExtent l="0" t="0" r="12700" b="12700"/>
                <wp:wrapNone/>
                <wp:docPr id="40" name="Oval 40"/>
                <wp:cNvGraphicFramePr/>
                <a:graphic xmlns:a="http://schemas.openxmlformats.org/drawingml/2006/main">
                  <a:graphicData uri="http://schemas.microsoft.com/office/word/2010/wordprocessingShape">
                    <wps:wsp>
                      <wps:cNvSpPr/>
                      <wps:spPr>
                        <a:xfrm>
                          <a:off x="0" y="0"/>
                          <a:ext cx="952500" cy="2921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2BD070" id="Oval 40" o:spid="_x0000_s1026" style="position:absolute;margin-left:268pt;margin-top:1.15pt;width:75pt;height:23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" filled="f" strokecolor="red" strokeweight="1pt">
                <v:stroke joinstyle="miter"/>
              </v:oval>
            </w:pict>
          </mc:Fallback>
        </mc:AlternateContent>
      </w:r>
    </w:p>
    <w:p w14:paraId="2AAA7B58" w14:textId="0CF66D25" w:rsidR="00CF17D6" w:rsidRPr="00D34565" w:rsidRDefault="00CF17D6" w:rsidP="00901A38">
      <w:pPr>
        <w:pStyle w:val="ListParagraph"/>
        <w:ind w:left="0" w:firstLine="0"/>
        <w:rPr>
          <w:rFonts w:ascii="Cambria" w:hAnsi="Cambria"/>
        </w:rPr>
      </w:pPr>
    </w:p>
    <w:p w14:paraId="701FABB5" w14:textId="5CBF8BFC" w:rsidR="00CF17D6" w:rsidRPr="00D34565" w:rsidRDefault="00CF17D6" w:rsidP="00901A38">
      <w:pPr>
        <w:pStyle w:val="ListParagraph"/>
        <w:ind w:left="0" w:firstLine="0"/>
        <w:rPr>
          <w:rFonts w:ascii="Cambria" w:hAnsi="Cambria"/>
        </w:rPr>
      </w:pPr>
    </w:p>
    <w:p w14:paraId="6C27B293" w14:textId="7036D42A" w:rsidR="00CF17D6" w:rsidRPr="00D34565" w:rsidRDefault="00CF17D6" w:rsidP="00901A38">
      <w:pPr>
        <w:pStyle w:val="ListParagraph"/>
        <w:ind w:left="0" w:firstLine="0"/>
        <w:rPr>
          <w:rFonts w:ascii="Cambria" w:hAnsi="Cambria"/>
        </w:rPr>
      </w:pPr>
    </w:p>
    <w:p w14:paraId="2E6B9C70" w14:textId="21795E62" w:rsidR="00CF17D6" w:rsidRPr="00D34565" w:rsidRDefault="00CF17D6" w:rsidP="00901A38">
      <w:pPr>
        <w:pStyle w:val="ListParagraph"/>
        <w:ind w:left="0" w:firstLine="0"/>
        <w:rPr>
          <w:rFonts w:ascii="Cambria" w:hAnsi="Cambria"/>
        </w:rPr>
      </w:pPr>
    </w:p>
    <w:p w14:paraId="21C0180E" w14:textId="61679FFC" w:rsidR="00CF17D6" w:rsidRPr="00D34565" w:rsidRDefault="00CF17D6" w:rsidP="00901A38">
      <w:pPr>
        <w:pStyle w:val="ListParagraph"/>
        <w:ind w:left="0" w:firstLine="0"/>
        <w:rPr>
          <w:rFonts w:ascii="Cambria" w:hAnsi="Cambria"/>
        </w:rPr>
      </w:pPr>
    </w:p>
    <w:p w14:paraId="5F716AA6" w14:textId="1D1555EC" w:rsidR="00CF17D6" w:rsidRPr="00D34565" w:rsidRDefault="00CF17D6" w:rsidP="00901A38">
      <w:pPr>
        <w:pStyle w:val="ListParagraph"/>
        <w:ind w:left="0" w:firstLine="0"/>
        <w:rPr>
          <w:rFonts w:ascii="Cambria" w:hAnsi="Cambria"/>
        </w:rPr>
      </w:pPr>
    </w:p>
    <w:p w14:paraId="568DFCA0" w14:textId="20216151" w:rsidR="00CF17D6" w:rsidRPr="00D34565" w:rsidRDefault="00CF17D6" w:rsidP="00901A38">
      <w:pPr>
        <w:pStyle w:val="ListParagraph"/>
        <w:ind w:left="0" w:firstLine="0"/>
        <w:rPr>
          <w:rFonts w:ascii="Cambria" w:hAnsi="Cambria"/>
        </w:rPr>
      </w:pPr>
    </w:p>
    <w:p w14:paraId="3B9F1613" w14:textId="611EB2D6" w:rsidR="00CF17D6" w:rsidRPr="00D34565" w:rsidRDefault="00CF17D6" w:rsidP="00901A38">
      <w:pPr>
        <w:pStyle w:val="ListParagraph"/>
        <w:ind w:left="0" w:firstLine="0"/>
        <w:rPr>
          <w:rFonts w:ascii="Cambria" w:hAnsi="Cambria"/>
        </w:rPr>
      </w:pPr>
    </w:p>
    <w:p w14:paraId="71BFB712" w14:textId="62DF2CFE" w:rsidR="00CF17D6" w:rsidRPr="00D34565" w:rsidRDefault="00CF17D6" w:rsidP="00901A38">
      <w:pPr>
        <w:pStyle w:val="ListParagraph"/>
        <w:ind w:left="0" w:firstLine="0"/>
        <w:rPr>
          <w:rFonts w:ascii="Cambria" w:hAnsi="Cambria"/>
        </w:rPr>
      </w:pPr>
    </w:p>
    <w:p w14:paraId="5371B42D" w14:textId="77777777" w:rsidR="00C05BB8" w:rsidRPr="00D34565" w:rsidRDefault="00C05BB8" w:rsidP="00901A38">
      <w:pPr>
        <w:pStyle w:val="ListParagraph"/>
        <w:ind w:left="0" w:firstLine="0"/>
        <w:rPr>
          <w:rFonts w:ascii="Cambria" w:hAnsi="Cambria"/>
        </w:rPr>
      </w:pPr>
    </w:p>
    <w:p w14:paraId="3607CE0C" w14:textId="28350333" w:rsidR="00CF17D6" w:rsidRPr="004F440D" w:rsidRDefault="00CF17D6" w:rsidP="009A4175">
      <w:pPr>
        <w:pStyle w:val="Caption"/>
        <w:rPr>
          <w:i/>
          <w:iCs/>
        </w:rPr>
      </w:pPr>
      <w:bookmarkStart w:id="77" w:name="_Toc97132337"/>
      <w:r w:rsidRPr="004F440D">
        <w:t xml:space="preserve">Figure </w:t>
      </w:r>
      <w:fldSimple w:instr=" SEQ Figure \* ARABIC ">
        <w:r w:rsidR="00FD24CE" w:rsidRPr="004F440D">
          <w:rPr>
            <w:noProof/>
          </w:rPr>
          <w:t>2</w:t>
        </w:r>
        <w:r w:rsidR="00033D46">
          <w:rPr>
            <w:noProof/>
          </w:rPr>
          <w:t>1</w:t>
        </w:r>
      </w:fldSimple>
      <w:r w:rsidR="001D5DDD" w:rsidRPr="004F440D">
        <w:rPr>
          <w:noProof/>
        </w:rPr>
        <w:t xml:space="preserve"> </w:t>
      </w:r>
      <w:r w:rsidRPr="004F440D">
        <w:t xml:space="preserve">– Presumed fatty acid pathway in </w:t>
      </w:r>
      <w:r w:rsidRPr="004F440D">
        <w:rPr>
          <w:i/>
          <w:iCs/>
        </w:rPr>
        <w:t>Synechocystis.</w:t>
      </w:r>
      <w:bookmarkEnd w:id="77"/>
    </w:p>
    <w:p w14:paraId="68714143" w14:textId="760C7DFE" w:rsidR="001C0FF5" w:rsidRPr="004F440D" w:rsidRDefault="001C0FF5" w:rsidP="00B6617C">
      <w:pPr>
        <w:spacing w:line="240" w:lineRule="auto"/>
        <w:ind w:right="656"/>
        <w:rPr>
          <w:rFonts w:asciiTheme="minorHAnsi" w:hAnsiTheme="minorHAnsi" w:cstheme="minorHAnsi"/>
          <w:sz w:val="18"/>
          <w:szCs w:val="18"/>
          <w:lang w:eastAsia="en-US"/>
        </w:rPr>
      </w:pPr>
      <w:r w:rsidRPr="004F440D">
        <w:rPr>
          <w:rFonts w:asciiTheme="minorHAnsi" w:eastAsiaTheme="minorHAnsi" w:hAnsiTheme="minorHAnsi" w:cstheme="minorHAnsi"/>
          <w:b/>
          <w:color w:val="auto"/>
          <w:sz w:val="18"/>
          <w:szCs w:val="18"/>
          <w:lang w:eastAsia="en-US"/>
        </w:rPr>
        <w:t>The red circle indicates where the remaining part of the pathway should be inserted in order to obtain methyl ketone production</w:t>
      </w:r>
      <w:r w:rsidR="0050679A" w:rsidRPr="004F440D">
        <w:rPr>
          <w:rFonts w:asciiTheme="minorHAnsi" w:eastAsiaTheme="minorHAnsi" w:hAnsiTheme="minorHAnsi" w:cstheme="minorHAnsi"/>
          <w:b/>
          <w:color w:val="auto"/>
          <w:sz w:val="18"/>
          <w:szCs w:val="18"/>
          <w:lang w:eastAsia="en-US"/>
        </w:rPr>
        <w:t xml:space="preserve"> from this pathway</w:t>
      </w:r>
      <w:r w:rsidRPr="004F440D">
        <w:rPr>
          <w:rFonts w:asciiTheme="minorHAnsi" w:eastAsiaTheme="minorHAnsi" w:hAnsiTheme="minorHAnsi" w:cstheme="minorHAnsi"/>
          <w:b/>
          <w:color w:val="auto"/>
          <w:sz w:val="18"/>
          <w:szCs w:val="18"/>
          <w:lang w:eastAsia="en-US"/>
        </w:rPr>
        <w:t>.</w:t>
      </w:r>
    </w:p>
    <w:p w14:paraId="37C966AE" w14:textId="5840FE34" w:rsidR="00151C08" w:rsidRPr="004F440D" w:rsidRDefault="00CF17D6" w:rsidP="009A4175">
      <w:pPr>
        <w:pStyle w:val="Caption"/>
      </w:pPr>
      <w:r w:rsidRPr="004F440D">
        <w:t xml:space="preserve">From </w:t>
      </w:r>
      <w:r w:rsidRPr="004F440D">
        <w:fldChar w:fldCharType="begin"/>
      </w:r>
      <w:r w:rsidR="00CC0F2C" w:rsidRPr="004F440D">
        <w:instrText xml:space="preserve"> ADDIN EN.CITE &lt;EndNote&gt;&lt;Cite&gt;&lt;Author&gt;Kizawa&lt;/Author&gt;&lt;Year&gt;2017&lt;/Year&gt;&lt;RecNum&gt;521&lt;/RecNum&gt;&lt;DisplayText&gt;(Kizawa et al., 2017)&lt;/DisplayText&gt;&lt;record&gt;&lt;rec-number&gt;521&lt;/rec-number&gt;&lt;foreign-keys&gt;&lt;key app="EN" db-id="prftt9asa5przeep5rz5fwazzp9dwws2dap0" timestamp="1587486876" guid="a8f123e8-56c4-49fb-a48a-e518c9a8b0b0"&gt;521&lt;/key&gt;&lt;/foreign-keys&gt;&lt;ref-type name="Journal Article"&gt;17&lt;/ref-type&gt;&lt;contributors&gt;&lt;authors&gt;&lt;author&gt;Kizawa, Ayumi&lt;/author&gt;&lt;author&gt;Kawahara, Akihito&lt;/author&gt;&lt;author&gt;Takashima, Kosuke&lt;/author&gt;&lt;author&gt;Takimura, Yasushi&lt;/author&gt;&lt;author&gt;Nishiyama, Yoshitaka&lt;/author&gt;&lt;author&gt;Hihara, Yukako&lt;/author&gt;&lt;/authors&gt;&lt;/contributors&gt;&lt;titles&gt;&lt;title&gt;The LexA transcription factor regulates fatty acid biosynthetic genes in the cyanobacterium Synechocystis sp. PCC 6803&lt;/title&gt;&lt;secondary-title&gt;Plant Journal&lt;/secondary-title&gt;&lt;/titles&gt;&lt;periodical&gt;&lt;full-title&gt;Plant Journal&lt;/full-title&gt;&lt;/periodical&gt;&lt;pages&gt;189-198&lt;/pages&gt;&lt;volume&gt;92&lt;/volume&gt;&lt;number&gt;2&lt;/number&gt;&lt;keywords&gt;&lt;keyword&gt;LexA&lt;/keyword&gt;&lt;keyword&gt;Synechocystis sp. PCC 6803&lt;/keyword&gt;&lt;keyword&gt;biofuel&lt;/keyword&gt;&lt;keyword&gt;cyanobacteria&lt;/keyword&gt;&lt;keyword&gt;fatty acid synthesis&lt;/keyword&gt;&lt;keyword&gt;transcriptional regulation&lt;/keyword&gt;&lt;/keywords&gt;&lt;dates&gt;&lt;year&gt;2017&lt;/year&gt;&lt;/dates&gt;&lt;urls&gt;&lt;/urls&gt;&lt;electronic-resource-num&gt;10.1111/tpj.13644&lt;/electronic-resource-num&gt;&lt;/record&gt;&lt;/Cite&gt;&lt;/EndNote&gt;</w:instrText>
      </w:r>
      <w:r w:rsidRPr="004F440D">
        <w:fldChar w:fldCharType="separate"/>
      </w:r>
      <w:r w:rsidRPr="004F440D">
        <w:rPr>
          <w:noProof/>
        </w:rPr>
        <w:t>(Kizawa et al., 2017)</w:t>
      </w:r>
      <w:r w:rsidRPr="004F440D">
        <w:fldChar w:fldCharType="end"/>
      </w:r>
      <w:r w:rsidRPr="004F440D">
        <w:t>.</w:t>
      </w:r>
    </w:p>
    <w:p w14:paraId="48D0A1E0" w14:textId="77777777" w:rsidR="00430E71" w:rsidRDefault="00430E71" w:rsidP="00151C08">
      <w:pPr>
        <w:ind w:left="0" w:firstLine="0"/>
        <w:rPr>
          <w:rFonts w:ascii="Cambria" w:hAnsi="Cambria"/>
        </w:rPr>
      </w:pPr>
    </w:p>
    <w:p w14:paraId="2CC170A5" w14:textId="140B33D3" w:rsidR="00B43605" w:rsidRDefault="00B43605" w:rsidP="00151C08">
      <w:pPr>
        <w:ind w:left="0" w:firstLine="0"/>
        <w:rPr>
          <w:rFonts w:ascii="Cambria" w:hAnsi="Cambria"/>
        </w:rPr>
      </w:pPr>
    </w:p>
    <w:p w14:paraId="3D2BCC4F" w14:textId="5449C8A4" w:rsidR="004B7715" w:rsidRPr="00D34565" w:rsidRDefault="004B7715" w:rsidP="00151C08">
      <w:pPr>
        <w:ind w:left="0" w:firstLine="0"/>
        <w:rPr>
          <w:rFonts w:ascii="Cambria" w:hAnsi="Cambria"/>
        </w:rPr>
      </w:pPr>
    </w:p>
    <w:p w14:paraId="2DA32288" w14:textId="47E83840" w:rsidR="004B7715" w:rsidRPr="00FB2FD5" w:rsidRDefault="004B7715" w:rsidP="002A1020">
      <w:pPr>
        <w:pStyle w:val="Heading2"/>
        <w:numPr>
          <w:ilvl w:val="1"/>
          <w:numId w:val="5"/>
        </w:numPr>
        <w:tabs>
          <w:tab w:val="left" w:pos="567"/>
          <w:tab w:val="center" w:pos="1276"/>
        </w:tabs>
        <w:spacing w:after="0" w:line="240" w:lineRule="auto"/>
        <w:rPr>
          <w:rFonts w:ascii="Cambria" w:hAnsi="Cambria"/>
          <w:i/>
          <w:sz w:val="24"/>
          <w:szCs w:val="24"/>
        </w:rPr>
      </w:pPr>
      <w:bookmarkStart w:id="78" w:name="_Toc98945029"/>
      <w:r w:rsidRPr="00FB2FD5">
        <w:rPr>
          <w:rFonts w:ascii="Cambria" w:hAnsi="Cambria"/>
          <w:i/>
          <w:sz w:val="24"/>
          <w:szCs w:val="24"/>
        </w:rPr>
        <w:t>Harvesting cyanobacteria</w:t>
      </w:r>
      <w:bookmarkEnd w:id="78"/>
    </w:p>
    <w:p w14:paraId="2DA1A3DD" w14:textId="1858A344" w:rsidR="001730EE" w:rsidRPr="00D34565" w:rsidRDefault="001730EE" w:rsidP="001730EE">
      <w:pPr>
        <w:rPr>
          <w:rFonts w:ascii="Cambria" w:hAnsi="Cambria"/>
        </w:rPr>
      </w:pPr>
    </w:p>
    <w:p w14:paraId="610FC281" w14:textId="41D4B5ED" w:rsidR="00B6617C" w:rsidRPr="00D34565" w:rsidRDefault="00B6617C">
      <w:pPr>
        <w:rPr>
          <w:rFonts w:ascii="Cambria" w:hAnsi="Cambria"/>
        </w:rPr>
      </w:pPr>
      <w:r w:rsidRPr="00D34565">
        <w:rPr>
          <w:rFonts w:ascii="Cambria" w:hAnsi="Cambria"/>
        </w:rPr>
        <w:t xml:space="preserve">For </w:t>
      </w:r>
      <w:r w:rsidR="003E22F4" w:rsidRPr="00D34565">
        <w:rPr>
          <w:rFonts w:ascii="Cambria" w:hAnsi="Cambria"/>
        </w:rPr>
        <w:t>the</w:t>
      </w:r>
      <w:r w:rsidRPr="00D34565">
        <w:rPr>
          <w:rFonts w:ascii="Cambria" w:hAnsi="Cambria"/>
        </w:rPr>
        <w:t xml:space="preserve"> cases of </w:t>
      </w:r>
      <w:r w:rsidR="00E462E3" w:rsidRPr="00D34565">
        <w:rPr>
          <w:rFonts w:ascii="Cambria" w:hAnsi="Cambria"/>
        </w:rPr>
        <w:t xml:space="preserve">methyl ketone biofuels, methyl ketones are secreted by </w:t>
      </w:r>
      <w:r w:rsidR="00E462E3" w:rsidRPr="00D34565">
        <w:rPr>
          <w:rFonts w:ascii="Cambria" w:hAnsi="Cambria"/>
          <w:i/>
          <w:iCs/>
        </w:rPr>
        <w:t>Synechocystis</w:t>
      </w:r>
      <w:r w:rsidR="00E462E3" w:rsidRPr="00D34565">
        <w:rPr>
          <w:rFonts w:ascii="Cambria" w:hAnsi="Cambria"/>
        </w:rPr>
        <w:t xml:space="preserve">, which makes them easier to harvest once there are secreted into the media. For </w:t>
      </w:r>
      <w:r w:rsidR="003E22F4" w:rsidRPr="00D34565">
        <w:rPr>
          <w:rFonts w:ascii="Cambria" w:hAnsi="Cambria"/>
        </w:rPr>
        <w:t xml:space="preserve">isoprenoid </w:t>
      </w:r>
      <w:r w:rsidRPr="00D34565">
        <w:rPr>
          <w:rFonts w:ascii="Cambria" w:hAnsi="Cambria"/>
        </w:rPr>
        <w:t xml:space="preserve">biofuels, </w:t>
      </w:r>
      <w:r w:rsidRPr="00D34565">
        <w:rPr>
          <w:rFonts w:ascii="Cambria" w:hAnsi="Cambria"/>
          <w:i/>
          <w:iCs/>
        </w:rPr>
        <w:t>Synechocystis</w:t>
      </w:r>
      <w:r w:rsidRPr="00D34565">
        <w:rPr>
          <w:rFonts w:ascii="Cambria" w:hAnsi="Cambria"/>
        </w:rPr>
        <w:t xml:space="preserve"> cells must be harvested or separated from the aqueous phase of the media to subsequently extract the desired compounds from the cyanobacterial cells. This cell-liquid separation or dewatering is considered a major </w:t>
      </w:r>
      <w:r w:rsidRPr="00D34565">
        <w:rPr>
          <w:rFonts w:ascii="Cambria" w:hAnsi="Cambria"/>
        </w:rPr>
        <w:lastRenderedPageBreak/>
        <w:t xml:space="preserve">drawback in the biofuel production industry, being one of the factor that significantly increases the production costs of biofuels </w:t>
      </w:r>
      <w:r w:rsidRPr="00D34565">
        <w:rPr>
          <w:rFonts w:ascii="Cambria" w:hAnsi="Cambria"/>
        </w:rPr>
        <w:fldChar w:fldCharType="begin">
          <w:fldData xml:space="preserve">PEVuZE5vdGU+PENpdGU+PEF1dGhvcj5CcmVudG5lcjwvQXV0aG9yPjxZZWFyPjIwMTE8L1llYXI+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==
</w:fldData>
        </w:fldChar>
      </w:r>
      <w:r w:rsidR="00324711">
        <w:rPr>
          <w:rFonts w:ascii="Cambria" w:hAnsi="Cambria"/>
        </w:rPr>
        <w:instrText xml:space="preserve"> ADDIN EN.CITE </w:instrText>
      </w:r>
      <w:r w:rsidR="00324711">
        <w:rPr>
          <w:rFonts w:ascii="Cambria" w:hAnsi="Cambria"/>
        </w:rPr>
        <w:fldChar w:fldCharType="begin">
          <w:fldData xml:space="preserve">PEVuZE5vdGU+PENpdGU+PEF1dGhvcj5CcmVudG5lcjwvQXV0aG9yPjxZZWFyPjIwMTE8L1llYXI+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==
</w:fldData>
        </w:fldChar>
      </w:r>
      <w:r w:rsidR="00324711">
        <w:rPr>
          <w:rFonts w:ascii="Cambria" w:hAnsi="Cambria"/>
        </w:rPr>
        <w:instrText xml:space="preserve"> ADDIN EN.CITE.DATA </w:instrText>
      </w:r>
      <w:r w:rsidR="00324711">
        <w:rPr>
          <w:rFonts w:ascii="Cambria" w:hAnsi="Cambria"/>
        </w:rPr>
      </w:r>
      <w:r w:rsidR="00324711">
        <w:rPr>
          <w:rFonts w:ascii="Cambria" w:hAnsi="Cambria"/>
        </w:rPr>
        <w:fldChar w:fldCharType="end"/>
      </w:r>
      <w:r w:rsidRPr="00D34565">
        <w:rPr>
          <w:rFonts w:ascii="Cambria" w:hAnsi="Cambria"/>
        </w:rPr>
      </w:r>
      <w:r w:rsidRPr="00D34565">
        <w:rPr>
          <w:rFonts w:ascii="Cambria" w:hAnsi="Cambria"/>
        </w:rPr>
        <w:fldChar w:fldCharType="separate"/>
      </w:r>
      <w:r w:rsidR="00324711">
        <w:rPr>
          <w:rFonts w:ascii="Cambria" w:hAnsi="Cambria"/>
          <w:noProof/>
        </w:rPr>
        <w:t>(Brentner et al., 2011, Sharma et al., 2013, Zhang et al., 2021)</w:t>
      </w:r>
      <w:r w:rsidRPr="00D34565">
        <w:rPr>
          <w:rFonts w:ascii="Cambria" w:hAnsi="Cambria"/>
        </w:rPr>
        <w:fldChar w:fldCharType="end"/>
      </w:r>
      <w:r w:rsidRPr="00D34565">
        <w:rPr>
          <w:rFonts w:ascii="Cambria" w:hAnsi="Cambria"/>
        </w:rPr>
        <w:t xml:space="preserve">, decreasing their feasibility. Cell-liquid separation must be done in an efficacious, energy-effective as well as a cost-effective manner. Dewatering techniques include centrifugation, filtration, flotation and sedimentation </w:t>
      </w:r>
      <w:r w:rsidRPr="00D34565">
        <w:rPr>
          <w:rFonts w:ascii="Cambria" w:hAnsi="Cambria"/>
        </w:rPr>
        <w:fldChar w:fldCharType="begin">
          <w:fldData xml:space="preserve">PEVuZE5vdGU+PENpdGU+PEF1dGhvcj5HZXJhcmRvPC9BdXRob3I+PFllYXI+MjAxNTwvWWVhcj48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</w:fldData>
        </w:fldChar>
      </w:r>
      <w:r w:rsidR="00324711">
        <w:rPr>
          <w:rFonts w:ascii="Cambria" w:hAnsi="Cambria"/>
        </w:rPr>
        <w:instrText xml:space="preserve"> ADDIN EN.CITE </w:instrText>
      </w:r>
      <w:r w:rsidR="00324711">
        <w:rPr>
          <w:rFonts w:ascii="Cambria" w:hAnsi="Cambria"/>
        </w:rPr>
        <w:fldChar w:fldCharType="begin">
          <w:fldData xml:space="preserve">PEVuZE5vdGU+PENpdGU+PEF1dGhvcj5HZXJhcmRvPC9BdXRob3I+PFllYXI+MjAxNTwvWWVhcj48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</w:fldData>
        </w:fldChar>
      </w:r>
      <w:r w:rsidR="00324711">
        <w:rPr>
          <w:rFonts w:ascii="Cambria" w:hAnsi="Cambria"/>
        </w:rPr>
        <w:instrText xml:space="preserve"> ADDIN EN.CITE.DATA </w:instrText>
      </w:r>
      <w:r w:rsidR="00324711">
        <w:rPr>
          <w:rFonts w:ascii="Cambria" w:hAnsi="Cambria"/>
        </w:rPr>
      </w:r>
      <w:r w:rsidR="00324711">
        <w:rPr>
          <w:rFonts w:ascii="Cambria" w:hAnsi="Cambria"/>
        </w:rPr>
        <w:fldChar w:fldCharType="end"/>
      </w:r>
      <w:r w:rsidRPr="00D34565">
        <w:rPr>
          <w:rFonts w:ascii="Cambria" w:hAnsi="Cambria"/>
        </w:rPr>
      </w:r>
      <w:r w:rsidRPr="00D34565">
        <w:rPr>
          <w:rFonts w:ascii="Cambria" w:hAnsi="Cambria"/>
        </w:rPr>
        <w:fldChar w:fldCharType="separate"/>
      </w:r>
      <w:r w:rsidR="00324711">
        <w:rPr>
          <w:rFonts w:ascii="Cambria" w:hAnsi="Cambria"/>
          <w:noProof/>
        </w:rPr>
        <w:t>(Gerardo et al., 2015, Mo et al., 2015, Serrà et al., 2021, Sobczuk et al., 2015)</w:t>
      </w:r>
      <w:r w:rsidRPr="00D34565">
        <w:rPr>
          <w:rFonts w:ascii="Cambria" w:hAnsi="Cambria"/>
        </w:rPr>
        <w:fldChar w:fldCharType="end"/>
      </w:r>
      <w:r w:rsidRPr="00D34565">
        <w:rPr>
          <w:rFonts w:ascii="Cambria" w:hAnsi="Cambria"/>
        </w:rPr>
        <w:t>, however, not all of them signify the most favourable route for harvesting cyanobacteria.</w:t>
      </w:r>
    </w:p>
    <w:p w14:paraId="058CAE05" w14:textId="77777777" w:rsidR="007C445A" w:rsidRPr="00D34565" w:rsidRDefault="007C445A" w:rsidP="001730EE">
      <w:pPr>
        <w:rPr>
          <w:rFonts w:ascii="Cambria" w:hAnsi="Cambria"/>
        </w:rPr>
      </w:pPr>
    </w:p>
    <w:p w14:paraId="3CA63FB5" w14:textId="6A7214C2" w:rsidR="0039705E" w:rsidRPr="00D34565" w:rsidRDefault="001A71DB" w:rsidP="00B72FF5">
      <w:pPr>
        <w:ind w:firstLine="710"/>
        <w:rPr>
          <w:rFonts w:ascii="Cambria" w:hAnsi="Cambria"/>
        </w:rPr>
      </w:pPr>
      <w:r w:rsidRPr="00D34565">
        <w:rPr>
          <w:rFonts w:ascii="Cambria" w:hAnsi="Cambria"/>
        </w:rPr>
        <w:t>Centrifugation, filtration</w:t>
      </w:r>
      <w:r w:rsidR="00324711">
        <w:rPr>
          <w:rFonts w:ascii="Cambria" w:hAnsi="Cambria"/>
        </w:rPr>
        <w:t xml:space="preserve"> and </w:t>
      </w:r>
      <w:r w:rsidRPr="00D34565">
        <w:rPr>
          <w:rFonts w:ascii="Cambria" w:hAnsi="Cambria"/>
        </w:rPr>
        <w:t xml:space="preserve">flotation are well-established methods for cell-liquid separation </w:t>
      </w:r>
      <w:r w:rsidR="006C2281" w:rsidRPr="00D34565">
        <w:rPr>
          <w:rFonts w:ascii="Cambria" w:hAnsi="Cambria"/>
        </w:rPr>
        <w:t>that</w:t>
      </w:r>
      <w:r w:rsidRPr="00D34565">
        <w:rPr>
          <w:rFonts w:ascii="Cambria" w:hAnsi="Cambria"/>
        </w:rPr>
        <w:t xml:space="preserve"> have been proven effective</w:t>
      </w:r>
      <w:r w:rsidR="008E080F">
        <w:rPr>
          <w:rFonts w:ascii="Cambria" w:hAnsi="Cambria"/>
        </w:rPr>
        <w:t>,</w:t>
      </w:r>
      <w:r w:rsidRPr="00D34565">
        <w:rPr>
          <w:rFonts w:ascii="Cambria" w:hAnsi="Cambria"/>
        </w:rPr>
        <w:t xml:space="preserve"> nevertheless, they are highly expensive, difficult to implement at industrial levels since they require equipment and machinery </w:t>
      </w:r>
      <w:r w:rsidR="006C2281" w:rsidRPr="00D34565">
        <w:rPr>
          <w:rFonts w:ascii="Cambria" w:hAnsi="Cambria"/>
        </w:rPr>
        <w:t>and are also</w:t>
      </w:r>
      <w:r w:rsidRPr="00D34565">
        <w:rPr>
          <w:rFonts w:ascii="Cambria" w:hAnsi="Cambria"/>
        </w:rPr>
        <w:t xml:space="preserve"> energy-intensive </w:t>
      </w:r>
      <w:r w:rsidR="00324711" w:rsidRPr="00D34565">
        <w:rPr>
          <w:rFonts w:ascii="Cambria" w:hAnsi="Cambria"/>
        </w:rPr>
        <w:fldChar w:fldCharType="begin">
          <w:fldData xml:space="preserve">PEVuZE5vdGU+PENpdGU+PEF1dGhvcj5BbmFudGhpPC9BdXRob3I+PFllYXI+MjAyMTwvWWVhcj48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</w:fldData>
        </w:fldChar>
      </w:r>
      <w:r w:rsidR="009D5578">
        <w:rPr>
          <w:rFonts w:ascii="Cambria" w:hAnsi="Cambria"/>
        </w:rPr>
        <w:instrText xml:space="preserve"> ADDIN EN.CITE </w:instrText>
      </w:r>
      <w:r w:rsidR="009D5578">
        <w:rPr>
          <w:rFonts w:ascii="Cambria" w:hAnsi="Cambria"/>
        </w:rPr>
        <w:fldChar w:fldCharType="begin">
          <w:fldData xml:space="preserve">PEVuZE5vdGU+PENpdGU+PEF1dGhvcj5BbmFudGhpPC9BdXRob3I+PFllYXI+MjAyMTwvWWVhcj48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</w:fldData>
        </w:fldChar>
      </w:r>
      <w:r w:rsidR="009D5578">
        <w:rPr>
          <w:rFonts w:ascii="Cambria" w:hAnsi="Cambria"/>
        </w:rPr>
        <w:instrText xml:space="preserve"> ADDIN EN.CITE.DATA </w:instrText>
      </w:r>
      <w:r w:rsidR="009D5578">
        <w:rPr>
          <w:rFonts w:ascii="Cambria" w:hAnsi="Cambria"/>
        </w:rPr>
      </w:r>
      <w:r w:rsidR="009D5578">
        <w:rPr>
          <w:rFonts w:ascii="Cambria" w:hAnsi="Cambria"/>
        </w:rPr>
        <w:fldChar w:fldCharType="end"/>
      </w:r>
      <w:r w:rsidR="00324711" w:rsidRPr="00D34565">
        <w:rPr>
          <w:rFonts w:ascii="Cambria" w:hAnsi="Cambria"/>
        </w:rPr>
      </w:r>
      <w:r w:rsidR="00324711" w:rsidRPr="00D34565">
        <w:rPr>
          <w:rFonts w:ascii="Cambria" w:hAnsi="Cambria"/>
        </w:rPr>
        <w:fldChar w:fldCharType="separate"/>
      </w:r>
      <w:r w:rsidR="00324711">
        <w:rPr>
          <w:rFonts w:ascii="Cambria" w:hAnsi="Cambria"/>
          <w:noProof/>
        </w:rPr>
        <w:t>(Ananthi et al., 2021, Chatsungnoen and Chisti, 2016, Sobczuk et al., 2015)</w:t>
      </w:r>
      <w:r w:rsidR="00324711" w:rsidRPr="00D34565">
        <w:rPr>
          <w:rFonts w:ascii="Cambria" w:hAnsi="Cambria"/>
        </w:rPr>
        <w:fldChar w:fldCharType="end"/>
      </w:r>
      <w:r w:rsidR="00F25632">
        <w:rPr>
          <w:rFonts w:ascii="Cambria" w:hAnsi="Cambria"/>
        </w:rPr>
        <w:t xml:space="preserve">. Therefore, a strategy that is more cost-effective would be more adequate since decreasing biofuels production costs is one of the objectives for enabling biofuels to compete with fossil fuels. </w:t>
      </w:r>
      <w:r w:rsidR="0039705E" w:rsidRPr="00D34565">
        <w:rPr>
          <w:rFonts w:ascii="Cambria" w:hAnsi="Cambria"/>
        </w:rPr>
        <w:t>Hence, other harvesting techniques must be considered.</w:t>
      </w:r>
    </w:p>
    <w:p w14:paraId="60EB183C" w14:textId="77777777" w:rsidR="0039705E" w:rsidRPr="00D34565" w:rsidRDefault="0039705E" w:rsidP="001730EE">
      <w:pPr>
        <w:rPr>
          <w:rFonts w:ascii="Cambria" w:hAnsi="Cambria"/>
        </w:rPr>
      </w:pPr>
    </w:p>
    <w:p w14:paraId="4EEA36D0" w14:textId="3AE7231D" w:rsidR="00AD11CE" w:rsidRPr="00D34565" w:rsidRDefault="00AD11CE" w:rsidP="00F25632">
      <w:pPr>
        <w:ind w:firstLine="710"/>
        <w:rPr>
          <w:rFonts w:ascii="Cambria" w:hAnsi="Cambria"/>
        </w:rPr>
      </w:pPr>
      <w:r w:rsidRPr="00D34565">
        <w:rPr>
          <w:rFonts w:ascii="Cambria" w:hAnsi="Cambria"/>
        </w:rPr>
        <w:t xml:space="preserve">Flocculation accompanied by sedimentation is another well-established dewatering method. It is the most cost-effective dewatering technique as well as easy to implement since it does not require machinery and equipment </w:t>
      </w:r>
      <w:r w:rsidRPr="00D34565">
        <w:rPr>
          <w:rFonts w:ascii="Cambria" w:hAnsi="Cambria"/>
        </w:rPr>
        <w:fldChar w:fldCharType="begin"/>
      </w:r>
      <w:r w:rsidR="009D5578">
        <w:rPr>
          <w:rFonts w:ascii="Cambria" w:hAnsi="Cambria"/>
        </w:rPr>
        <w:instrText xml:space="preserve"> ADDIN EN.CITE &lt;EndNote&gt;&lt;Cite&gt;&lt;Author&gt;Cheng&lt;/Author&gt;&lt;Year&gt;2021&lt;/Year&gt;&lt;RecNum&gt;1135&lt;/RecNum&gt;&lt;DisplayText&gt;(Cheng et al., 2021)&lt;/DisplayText&gt;&lt;record&gt;&lt;rec-number&gt;1135&lt;/rec-number&gt;&lt;foreign-keys&gt;&lt;key app="EN" db-id="prftt9asa5przeep5rz5fwazzp9dwws2dap0" timestamp="1643247130" guid="e41d082b-157f-4f0a-a666-243277ac6116"&gt;1135&lt;/key&gt;&lt;/foreign-keys&gt;&lt;ref-type name="Journal Article"&gt;17&lt;/ref-type&gt;&lt;contributors&gt;&lt;authors&gt;&lt;author&gt;Cheng, Sze Yin&lt;/author&gt;&lt;author&gt;Show, Pau-Loke&lt;/author&gt;&lt;author&gt;Juan, Joon Ching&lt;/author&gt;&lt;author&gt;Chang, Jo-Shu&lt;/author&gt;&lt;author&gt;Lau, Beng Fye&lt;/author&gt;&lt;author&gt;Lai, Sai Hin&lt;/author&gt;&lt;author&gt;Ng, Eng Poh&lt;/author&gt;&lt;author&gt;Yian, Haw Choon&lt;/author&gt;&lt;author&gt;Ling, Tau Chuan&lt;/author&gt;&lt;/authors&gt;&lt;/contributors&gt;&lt;titles&gt;&lt;title&gt;Landfill leachate wastewater treatment to facilitate resource recovery by a coagulation-flocculation process via hydrogen bond&lt;/title&gt;&lt;secondary-title&gt;Chemosphere&lt;/secondary-title&gt;&lt;/titles&gt;&lt;periodical&gt;&lt;full-title&gt;Chemosphere&lt;/full-title&gt;&lt;/periodical&gt;&lt;pages&gt;127829&lt;/pages&gt;&lt;volume&gt;262&lt;/volume&gt;&lt;dates&gt;&lt;year&gt;2021&lt;/year&gt;&lt;/dates&gt;&lt;isbn&gt;0045-6535&lt;/isbn&gt;&lt;urls&gt;&lt;/urls&gt;&lt;/record&gt;&lt;/Cite&gt;&lt;/EndNote&gt;</w:instrText>
      </w:r>
      <w:r w:rsidRPr="00D34565">
        <w:rPr>
          <w:rFonts w:ascii="Cambria" w:hAnsi="Cambria"/>
        </w:rPr>
        <w:fldChar w:fldCharType="separate"/>
      </w:r>
      <w:r w:rsidR="008E080F">
        <w:rPr>
          <w:rFonts w:ascii="Cambria" w:hAnsi="Cambria"/>
          <w:noProof/>
        </w:rPr>
        <w:t>(Cheng et al., 2021)</w:t>
      </w:r>
      <w:r w:rsidRPr="00D34565">
        <w:rPr>
          <w:rFonts w:ascii="Cambria" w:hAnsi="Cambria"/>
        </w:rPr>
        <w:fldChar w:fldCharType="end"/>
      </w:r>
      <w:r w:rsidRPr="00D34565">
        <w:rPr>
          <w:rFonts w:ascii="Cambria" w:hAnsi="Cambria"/>
        </w:rPr>
        <w:t xml:space="preserve">, so it is not energy-intensive. Furthermore, flocculation has been highlighted as one of the most effective harvesting techniques for microalgae </w:t>
      </w:r>
      <w:r w:rsidRPr="00D34565">
        <w:rPr>
          <w:rFonts w:ascii="Cambria" w:hAnsi="Cambria"/>
        </w:rPr>
        <w:fldChar w:fldCharType="begin"/>
      </w:r>
      <w:r w:rsidR="00CC0F2C">
        <w:rPr>
          <w:rFonts w:ascii="Cambria" w:hAnsi="Cambria"/>
        </w:rPr>
        <w:instrText xml:space="preserve"> ADDIN EN.CITE &lt;EndNote&gt;&lt;Cite&gt;&lt;Author&gt;Sharma&lt;/Author&gt;&lt;Year&gt;2013&lt;/Year&gt;&lt;RecNum&gt;889&lt;/RecNum&gt;&lt;DisplayText&gt;(Sharma et al., 2013)&lt;/DisplayText&gt;&lt;record&gt;&lt;rec-number&gt;889&lt;/rec-number&gt;&lt;foreign-keys&gt;&lt;key app="EN" db-id="prftt9asa5przeep5rz5fwazzp9dwws2dap0" timestamp="1588164425" guid="c7b159ba-a076-45e7-9067-ed54d70534cc"&gt;889&lt;/key&gt;&lt;/foreign-keys&gt;&lt;ref-type name="Journal Article"&gt;17&lt;/ref-type&gt;&lt;contributors&gt;&lt;authors&gt;&lt;author&gt;Sharma, Kalpesh K&lt;/author&gt;&lt;author&gt;Garg, Sourabh&lt;/author&gt;&lt;author&gt;Li, Yan&lt;/author&gt;&lt;author&gt;Malekizadeh, Ali&lt;/author&gt;&lt;author&gt;Schenk, Peer M&lt;/author&gt;&lt;/authors&gt;&lt;/contributors&gt;&lt;titles&gt;&lt;title&gt;Critical analysis of current microalgae dewatering techniques&lt;/title&gt;&lt;secondary-title&gt;Biofuels&lt;/secondary-title&gt;&lt;/titles&gt;&lt;periodical&gt;&lt;full-title&gt;Biofuels&lt;/full-title&gt;&lt;/periodical&gt;&lt;pages&gt;397-407&lt;/pages&gt;&lt;volume&gt;4&lt;/volume&gt;&lt;number&gt;4&lt;/number&gt;&lt;dates&gt;&lt;year&gt;2013&lt;/year&gt;&lt;/dates&gt;&lt;isbn&gt;1759-7269&lt;/isbn&gt;&lt;urls&gt;&lt;/urls&gt;&lt;/record&gt;&lt;/Cite&gt;&lt;/EndNote&gt;</w:instrText>
      </w:r>
      <w:r w:rsidRPr="00D34565">
        <w:rPr>
          <w:rFonts w:ascii="Cambria" w:hAnsi="Cambria"/>
        </w:rPr>
        <w:fldChar w:fldCharType="separate"/>
      </w:r>
      <w:r w:rsidRPr="00D34565">
        <w:rPr>
          <w:rFonts w:ascii="Cambria" w:hAnsi="Cambria"/>
          <w:noProof/>
        </w:rPr>
        <w:t>(Sharma et al., 2013)</w:t>
      </w:r>
      <w:r w:rsidRPr="00D34565">
        <w:rPr>
          <w:rFonts w:ascii="Cambria" w:hAnsi="Cambria"/>
        </w:rPr>
        <w:fldChar w:fldCharType="end"/>
      </w:r>
      <w:r w:rsidRPr="00D34565">
        <w:rPr>
          <w:rFonts w:ascii="Cambria" w:hAnsi="Cambria"/>
        </w:rPr>
        <w:t>. Since single cells would not sink to the bottom by gravity due to their low density</w:t>
      </w:r>
      <w:r w:rsidR="008E080F">
        <w:rPr>
          <w:rFonts w:ascii="Cambria" w:hAnsi="Cambria"/>
        </w:rPr>
        <w:t xml:space="preserve">, </w:t>
      </w:r>
      <w:r w:rsidRPr="00D34565">
        <w:rPr>
          <w:rFonts w:ascii="Cambria" w:hAnsi="Cambria"/>
        </w:rPr>
        <w:t xml:space="preserve">this strategy consists </w:t>
      </w:r>
      <w:r w:rsidR="00B43238">
        <w:rPr>
          <w:rFonts w:ascii="Cambria" w:hAnsi="Cambria"/>
        </w:rPr>
        <w:t>of</w:t>
      </w:r>
      <w:r w:rsidRPr="00D34565">
        <w:rPr>
          <w:rFonts w:ascii="Cambria" w:hAnsi="Cambria"/>
        </w:rPr>
        <w:t xml:space="preserve"> adding a flocculant to the culture to generate cell</w:t>
      </w:r>
      <w:r w:rsidR="00B43238">
        <w:rPr>
          <w:rFonts w:ascii="Cambria" w:hAnsi="Cambria"/>
        </w:rPr>
        <w:t xml:space="preserve"> </w:t>
      </w:r>
      <w:r w:rsidRPr="00D34565">
        <w:rPr>
          <w:rFonts w:ascii="Cambria" w:hAnsi="Cambria"/>
        </w:rPr>
        <w:t xml:space="preserve">aggregates dense enough in order to sink to the bottom just by gravity </w:t>
      </w:r>
      <w:r w:rsidRPr="00D34565">
        <w:rPr>
          <w:rFonts w:ascii="Cambria" w:hAnsi="Cambria"/>
        </w:rPr>
        <w:fldChar w:fldCharType="begin"/>
      </w:r>
      <w:r w:rsidR="009D5578">
        <w:rPr>
          <w:rFonts w:ascii="Cambria" w:hAnsi="Cambria"/>
        </w:rPr>
        <w:instrText xml:space="preserve"> ADDIN EN.CITE &lt;EndNote&gt;&lt;Cite&gt;&lt;Author&gt;Zhao&lt;/Author&gt;&lt;Year&gt;2021&lt;/Year&gt;&lt;RecNum&gt;1136&lt;/RecNum&gt;&lt;DisplayText&gt;(Zhao et al., 2021)&lt;/DisplayText&gt;&lt;record&gt;&lt;rec-number&gt;1136&lt;/rec-number&gt;&lt;foreign-keys&gt;&lt;key app="EN" db-id="prftt9asa5przeep5rz5fwazzp9dwws2dap0" timestamp="1643247227" guid="94e9eaa6-c32d-4c25-8391-abf1340ac009"&gt;1136&lt;/key&gt;&lt;/foreign-keys&gt;&lt;ref-type name="Journal Article"&gt;17&lt;/ref-type&gt;&lt;contributors&gt;&lt;authors&gt;&lt;author&gt;Zhao, Chuanliang&lt;/author&gt;&lt;author&gt;Zhou, Junyuan&lt;/author&gt;&lt;author&gt;Yan, Yi&lt;/author&gt;&lt;author&gt;Yang, Liwei&lt;/author&gt;&lt;author&gt;Xing, Guohua&lt;/author&gt;&lt;author&gt;Li, Huanyu&lt;/author&gt;&lt;author&gt;Wu, Pei&lt;/author&gt;&lt;author&gt;Wang, Mingyuan&lt;/author&gt;&lt;author&gt;Zheng, Huaili&lt;/author&gt;&lt;/authors&gt;&lt;/contributors&gt;&lt;titles&gt;&lt;title&gt;Application of coagulation/flocculation in oily wastewater treatment: A review&lt;/title&gt;&lt;secondary-title&gt;science of the total environment&lt;/secondary-title&gt;&lt;/titles&gt;&lt;periodical&gt;&lt;full-title&gt;Science of the Total Environment&lt;/full-title&gt;&lt;/periodical&gt;&lt;pages&gt;142795&lt;/pages&gt;&lt;volume&gt;765&lt;/volume&gt;&lt;dates&gt;&lt;year&gt;2021&lt;/year&gt;&lt;/dates&gt;&lt;isbn&gt;0048-9697&lt;/isbn&gt;&lt;urls&gt;&lt;/urls&gt;&lt;/record&gt;&lt;/Cite&gt;&lt;/EndNote&gt;</w:instrText>
      </w:r>
      <w:r w:rsidRPr="00D34565">
        <w:rPr>
          <w:rFonts w:ascii="Cambria" w:hAnsi="Cambria"/>
        </w:rPr>
        <w:fldChar w:fldCharType="separate"/>
      </w:r>
      <w:r w:rsidR="008E080F">
        <w:rPr>
          <w:rFonts w:ascii="Cambria" w:hAnsi="Cambria"/>
          <w:noProof/>
        </w:rPr>
        <w:t>(Zhao et al., 2021)</w:t>
      </w:r>
      <w:r w:rsidRPr="00D34565">
        <w:rPr>
          <w:rFonts w:ascii="Cambria" w:hAnsi="Cambria"/>
        </w:rPr>
        <w:fldChar w:fldCharType="end"/>
      </w:r>
      <w:r w:rsidRPr="00D34565">
        <w:rPr>
          <w:rFonts w:ascii="Cambria" w:hAnsi="Cambria"/>
        </w:rPr>
        <w:t>. The flocculant neutralizes the negatively-charged surface of the cells that prevents these to aggregate naturally</w:t>
      </w:r>
      <w:r w:rsidR="00B43238">
        <w:rPr>
          <w:rFonts w:ascii="Cambria" w:hAnsi="Cambria"/>
        </w:rPr>
        <w:t xml:space="preserve">. </w:t>
      </w:r>
      <w:r w:rsidRPr="00D34565">
        <w:rPr>
          <w:rFonts w:ascii="Cambria" w:hAnsi="Cambria"/>
        </w:rPr>
        <w:t xml:space="preserve"> </w:t>
      </w:r>
      <w:r w:rsidR="00B43238">
        <w:rPr>
          <w:rFonts w:ascii="Cambria" w:hAnsi="Cambria"/>
        </w:rPr>
        <w:t>T</w:t>
      </w:r>
      <w:r w:rsidRPr="00D34565">
        <w:rPr>
          <w:rFonts w:ascii="Cambria" w:hAnsi="Cambria"/>
        </w:rPr>
        <w:t xml:space="preserve">his charge neutralization allows cells to aggregate </w:t>
      </w:r>
      <w:r w:rsidRPr="00D34565">
        <w:rPr>
          <w:rFonts w:ascii="Cambria" w:hAnsi="Cambria"/>
        </w:rPr>
        <w:fldChar w:fldCharType="begin"/>
      </w:r>
      <w:r w:rsidR="00CC0F2C">
        <w:rPr>
          <w:rFonts w:ascii="Cambria" w:hAnsi="Cambria"/>
        </w:rPr>
        <w:instrText xml:space="preserve"> ADDIN EN.CITE &lt;EndNote&gt;&lt;Cite&gt;&lt;Author&gt;Henderson&lt;/Author&gt;&lt;Year&gt;2008&lt;/Year&gt;&lt;RecNum&gt;881&lt;/RecNum&gt;&lt;DisplayText&gt;(Henderson et al., 2008, Ndikubwimana et al., 2015)&lt;/DisplayText&gt;&lt;record&gt;&lt;rec-number&gt;881&lt;/rec-number&gt;&lt;foreign-keys&gt;&lt;key app="EN" db-id="prftt9asa5przeep5rz5fwazzp9dwws2dap0" timestamp="1588160338" guid="dd53fb79-934f-4f35-a69e-907fd7ee7a2d"&gt;881&lt;/key&gt;&lt;/foreign-keys&gt;&lt;ref-type name="Journal Article"&gt;17&lt;/ref-type&gt;&lt;contributors&gt;&lt;authors&gt;&lt;author&gt;Henderson, RK&lt;/author&gt;&lt;author&gt;Parsons, SA&lt;/author&gt;&lt;author&gt;Jefferson, B&lt;/author&gt;&lt;/authors&gt;&lt;/contributors&gt;&lt;titles&gt;&lt;title&gt;Successful removal of algae through the control of zeta potential&lt;/title&gt;&lt;secondary-title&gt;Separation Science and Technology&lt;/secondary-title&gt;&lt;/titles&gt;&lt;periodical&gt;&lt;full-title&gt;Separation Science and Technology&lt;/full-title&gt;&lt;/periodical&gt;&lt;pages&gt;1653-1666&lt;/pages&gt;&lt;volume&gt;43&lt;/volume&gt;&lt;number&gt;7&lt;/number&gt;&lt;dates&gt;&lt;year&gt;2008&lt;/year&gt;&lt;/dates&gt;&lt;isbn&gt;0149-6395&lt;/isbn&gt;&lt;urls&gt;&lt;/urls&gt;&lt;/record&gt;&lt;/Cite&gt;&lt;Cite&gt;&lt;Author&gt;Ndikubwimana&lt;/Author&gt;&lt;Year&gt;2015&lt;/Year&gt;&lt;RecNum&gt;880&lt;/RecNum&gt;&lt;record&gt;&lt;rec-number&gt;880&lt;/rec-number&gt;&lt;foreign-keys&gt;&lt;key app="EN" db-id="prftt9asa5przeep5rz5fwazzp9dwws2dap0" timestamp="1588157968" guid="a8d88145-bcd8-4af4-83a0-4e436ea47b65"&gt;880&lt;/key&gt;&lt;/foreign-keys&gt;&lt;ref-type name="Journal Article"&gt;17&lt;/ref-type&gt;&lt;contributors&gt;&lt;authors&gt;&lt;author&gt;Ndikubwimana, Theoneste&lt;/author&gt;&lt;author&gt;Zeng, Xianhai&lt;/author&gt;&lt;author&gt;He, Ning&lt;/author&gt;&lt;author&gt;Xiao, Zongyuan&lt;/author&gt;&lt;author&gt;Xie, Youping&lt;/author&gt;&lt;author&gt;Chang, Jo-Shu&lt;/author&gt;&lt;author&gt;Lin, Lu&lt;/author&gt;&lt;author&gt;Lu, Yinghua&lt;/author&gt;&lt;/authors&gt;&lt;/contributors&gt;&lt;titles&gt;&lt;title&gt;Microalgae biomass harvesting by bioflocculation-interpretation by classical DLVO theory&lt;/title&gt;&lt;secondary-title&gt;Biochemical Engineering Journal&lt;/secondary-title&gt;&lt;/titles&gt;&lt;periodical&gt;&lt;full-title&gt;Biochemical Engineering Journal&lt;/full-title&gt;&lt;/periodical&gt;&lt;pages&gt;160-167&lt;/pages&gt;&lt;volume&gt;101&lt;/volume&gt;&lt;dates&gt;&lt;year&gt;2015&lt;/year&gt;&lt;/dates&gt;&lt;isbn&gt;1369-703X&lt;/isbn&gt;&lt;urls&gt;&lt;/urls&gt;&lt;/record&gt;&lt;/Cite&gt;&lt;/EndNote&gt;</w:instrText>
      </w:r>
      <w:r w:rsidRPr="00D34565">
        <w:rPr>
          <w:rFonts w:ascii="Cambria" w:hAnsi="Cambria"/>
        </w:rPr>
        <w:fldChar w:fldCharType="separate"/>
      </w:r>
      <w:r w:rsidRPr="00D34565">
        <w:rPr>
          <w:rFonts w:ascii="Cambria" w:hAnsi="Cambria"/>
          <w:noProof/>
        </w:rPr>
        <w:t>(Henderson et al., 2008, Ndikubwimana et al., 2015)</w:t>
      </w:r>
      <w:r w:rsidRPr="00D34565">
        <w:rPr>
          <w:rFonts w:ascii="Cambria" w:hAnsi="Cambria"/>
        </w:rPr>
        <w:fldChar w:fldCharType="end"/>
      </w:r>
      <w:r w:rsidRPr="00D34565">
        <w:rPr>
          <w:rFonts w:ascii="Cambria" w:hAnsi="Cambria"/>
        </w:rPr>
        <w:t xml:space="preserve">. Various types of flocculants are used to achieve these results including salts of metal ions such as ferric chloride and aluminium </w:t>
      </w:r>
      <w:r w:rsidR="00895AF7" w:rsidRPr="00D34565">
        <w:rPr>
          <w:rFonts w:ascii="Cambria" w:hAnsi="Cambria"/>
        </w:rPr>
        <w:t>sulphate</w:t>
      </w:r>
      <w:r w:rsidRPr="00D34565">
        <w:rPr>
          <w:rFonts w:ascii="Cambria" w:hAnsi="Cambria"/>
        </w:rPr>
        <w:t xml:space="preserve"> </w:t>
      </w:r>
      <w:r w:rsidRPr="00D34565">
        <w:rPr>
          <w:rFonts w:ascii="Cambria" w:hAnsi="Cambria"/>
        </w:rPr>
        <w:fldChar w:fldCharType="begin"/>
      </w:r>
      <w:r w:rsidR="00CC0F2C">
        <w:rPr>
          <w:rFonts w:ascii="Cambria" w:hAnsi="Cambria"/>
        </w:rPr>
        <w:instrText xml:space="preserve"> ADDIN EN.CITE &lt;EndNote&gt;&lt;Cite&gt;&lt;Author&gt;Gorin&lt;/Author&gt;&lt;Year&gt;2015&lt;/Year&gt;&lt;RecNum&gt;882&lt;/RecNum&gt;&lt;DisplayText&gt;(Gorin et al., 2015)&lt;/DisplayText&gt;&lt;record&gt;&lt;rec-number&gt;882&lt;/rec-number&gt;&lt;foreign-keys&gt;&lt;key app="EN" db-id="prftt9asa5przeep5rz5fwazzp9dwws2dap0" timestamp="1588161067" guid="ba41107c-833b-4e4c-86fb-cc7667bc914a"&gt;882&lt;/key&gt;&lt;/foreign-keys&gt;&lt;ref-type name="Journal Article"&gt;17&lt;/ref-type&gt;&lt;contributors&gt;&lt;authors&gt;&lt;author&gt;Gorin, Kirill V&lt;/author&gt;&lt;author&gt;Sergeeva, Yana E&lt;/author&gt;&lt;author&gt;Butylin, Victor V&lt;/author&gt;&lt;author&gt;Komova, Anastasiya V&lt;/author&gt;&lt;author&gt;Pojidaev, Victor M&lt;/author&gt;&lt;author&gt;Badranova, Gulfiya U&lt;/author&gt;&lt;author&gt;Shapovalova, Anna A&lt;/author&gt;&lt;author&gt;Konova, Irina A&lt;/author&gt;&lt;author&gt;Gotovtsev, Pavel M&lt;/author&gt;&lt;/authors&gt;&lt;/contributors&gt;&lt;titles&gt;&lt;title&gt;Methods coagulation/flocculation and flocculation with ballast agent for effective harvesting of microalgae&lt;/title&gt;&lt;secondary-title&gt;Bioresource Technology&lt;/secondary-title&gt;&lt;/titles&gt;&lt;periodical&gt;&lt;full-title&gt;Bioresource Technology&lt;/full-title&gt;&lt;/periodical&gt;&lt;pages&gt;178-184&lt;/pages&gt;&lt;volume&gt;193&lt;/volume&gt;&lt;dates&gt;&lt;year&gt;2015&lt;/year&gt;&lt;/dates&gt;&lt;isbn&gt;0960-8524&lt;/isbn&gt;&lt;urls&gt;&lt;/urls&gt;&lt;/record&gt;&lt;/Cite&gt;&lt;/EndNote&gt;</w:instrText>
      </w:r>
      <w:r w:rsidRPr="00D34565">
        <w:rPr>
          <w:rFonts w:ascii="Cambria" w:hAnsi="Cambria"/>
        </w:rPr>
        <w:fldChar w:fldCharType="separate"/>
      </w:r>
      <w:r w:rsidRPr="00D34565">
        <w:rPr>
          <w:rFonts w:ascii="Cambria" w:hAnsi="Cambria"/>
          <w:noProof/>
        </w:rPr>
        <w:t>(Gorin et al., 2015)</w:t>
      </w:r>
      <w:r w:rsidRPr="00D34565">
        <w:rPr>
          <w:rFonts w:ascii="Cambria" w:hAnsi="Cambria"/>
        </w:rPr>
        <w:fldChar w:fldCharType="end"/>
      </w:r>
      <w:r w:rsidRPr="00D34565">
        <w:rPr>
          <w:rFonts w:ascii="Cambria" w:hAnsi="Cambria"/>
        </w:rPr>
        <w:t xml:space="preserve">; cationic polymers, although they are considered not cost-effective when compared to salts </w:t>
      </w:r>
      <w:r w:rsidRPr="00D34565">
        <w:rPr>
          <w:rFonts w:ascii="Cambria" w:hAnsi="Cambria"/>
        </w:rPr>
        <w:fldChar w:fldCharType="begin">
          <w:fldData xml:space="preserve">PEVuZE5vdGU+PENpdGU+PEF1dGhvcj5DaGVuPC9BdXRob3I+PFllYXI+MjAxNTwvWWVhcj48UmVj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</w:fldData>
        </w:fldChar>
      </w:r>
      <w:r w:rsidR="00CC0F2C">
        <w:rPr>
          <w:rFonts w:ascii="Cambria" w:hAnsi="Cambria"/>
        </w:rPr>
        <w:instrText xml:space="preserve"> ADDIN EN.CITE </w:instrText>
      </w:r>
      <w:r w:rsidR="00CC0F2C">
        <w:rPr>
          <w:rFonts w:ascii="Cambria" w:hAnsi="Cambria"/>
        </w:rPr>
        <w:fldChar w:fldCharType="begin">
          <w:fldData xml:space="preserve">PEVuZE5vdGU+PENpdGU+PEF1dGhvcj5DaGVuPC9BdXRob3I+PFllYXI+MjAxNTwvWWVhcj48UmVj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</w:fldData>
        </w:fldChar>
      </w:r>
      <w:r w:rsidR="00CC0F2C">
        <w:rPr>
          <w:rFonts w:ascii="Cambria" w:hAnsi="Cambria"/>
        </w:rPr>
        <w:instrText xml:space="preserve"> ADDIN EN.CITE.DATA </w:instrText>
      </w:r>
      <w:r w:rsidR="00CC0F2C">
        <w:rPr>
          <w:rFonts w:ascii="Cambria" w:hAnsi="Cambria"/>
        </w:rPr>
      </w:r>
      <w:r w:rsidR="00CC0F2C">
        <w:rPr>
          <w:rFonts w:ascii="Cambria" w:hAnsi="Cambria"/>
        </w:rPr>
        <w:fldChar w:fldCharType="end"/>
      </w:r>
      <w:r w:rsidRPr="00D34565">
        <w:rPr>
          <w:rFonts w:ascii="Cambria" w:hAnsi="Cambria"/>
        </w:rPr>
      </w:r>
      <w:r w:rsidRPr="00D34565">
        <w:rPr>
          <w:rFonts w:ascii="Cambria" w:hAnsi="Cambria"/>
        </w:rPr>
        <w:fldChar w:fldCharType="separate"/>
      </w:r>
      <w:r w:rsidRPr="00D34565">
        <w:rPr>
          <w:rFonts w:ascii="Cambria" w:hAnsi="Cambria"/>
          <w:noProof/>
        </w:rPr>
        <w:t>(Chen et al., 2015, Gorin et al., 2015, Roselet et al., 2015, Wu et al., 2015)</w:t>
      </w:r>
      <w:r w:rsidRPr="00D34565">
        <w:rPr>
          <w:rFonts w:ascii="Cambria" w:hAnsi="Cambria"/>
        </w:rPr>
        <w:fldChar w:fldCharType="end"/>
      </w:r>
      <w:r w:rsidRPr="00D34565">
        <w:rPr>
          <w:rFonts w:ascii="Cambria" w:hAnsi="Cambria"/>
        </w:rPr>
        <w:t xml:space="preserve">; acids, although these are needed in high volumes to reach the desired effect </w:t>
      </w:r>
      <w:r w:rsidRPr="00D34565">
        <w:rPr>
          <w:rFonts w:ascii="Cambria" w:hAnsi="Cambria"/>
        </w:rPr>
        <w:fldChar w:fldCharType="begin"/>
      </w:r>
      <w:r w:rsidR="00CC0F2C">
        <w:rPr>
          <w:rFonts w:ascii="Cambria" w:hAnsi="Cambria"/>
        </w:rPr>
        <w:instrText xml:space="preserve"> ADDIN EN.CITE &lt;EndNote&gt;&lt;Cite&gt;&lt;Author&gt;Pezzolesi&lt;/Author&gt;&lt;Year&gt;2015&lt;/Year&gt;&lt;RecNum&gt;886&lt;/RecNum&gt;&lt;DisplayText&gt;(Pezzolesi et al., 2015)&lt;/DisplayText&gt;&lt;record&gt;&lt;rec-number&gt;886&lt;/rec-number&gt;&lt;foreign-keys&gt;&lt;key app="EN" db-id="prftt9asa5przeep5rz5fwazzp9dwws2dap0" timestamp="1588161504" guid="1261e761-588c-4275-9af3-6357f201b9ae"&gt;886&lt;/key&gt;&lt;/foreign-keys&gt;&lt;ref-type name="Journal Article"&gt;17&lt;/ref-type&gt;&lt;contributors&gt;&lt;authors&gt;&lt;author&gt;Pezzolesi, Laura&lt;/author&gt;&lt;author&gt;Samorì, Chiara&lt;/author&gt;&lt;author&gt;Pistocchi, Rossella&lt;/author&gt;&lt;/authors&gt;&lt;/contributors&gt;&lt;titles&gt;&lt;title&gt;Flocculation induced by homogeneous and heterogeneous acid treatments in Desmodesmus communis&lt;/title&gt;&lt;secondary-title&gt;Algal research&lt;/secondary-title&gt;&lt;/titles&gt;&lt;periodical&gt;&lt;full-title&gt;Algal Research&lt;/full-title&gt;&lt;/periodical&gt;&lt;pages&gt;145-151&lt;/pages&gt;&lt;volume&gt;10&lt;/volume&gt;&lt;dates&gt;&lt;year&gt;2015&lt;/year&gt;&lt;/dates&gt;&lt;isbn&gt;2211-9264&lt;/isbn&gt;&lt;urls&gt;&lt;/urls&gt;&lt;/record&gt;&lt;/Cite&gt;&lt;/EndNote&gt;</w:instrText>
      </w:r>
      <w:r w:rsidRPr="00D34565">
        <w:rPr>
          <w:rFonts w:ascii="Cambria" w:hAnsi="Cambria"/>
        </w:rPr>
        <w:fldChar w:fldCharType="separate"/>
      </w:r>
      <w:r w:rsidRPr="00D34565">
        <w:rPr>
          <w:rFonts w:ascii="Cambria" w:hAnsi="Cambria"/>
          <w:noProof/>
        </w:rPr>
        <w:t>(Pezzolesi et al., 2015)</w:t>
      </w:r>
      <w:r w:rsidRPr="00D34565">
        <w:rPr>
          <w:rFonts w:ascii="Cambria" w:hAnsi="Cambria"/>
        </w:rPr>
        <w:fldChar w:fldCharType="end"/>
      </w:r>
      <w:r w:rsidRPr="00D34565">
        <w:rPr>
          <w:rFonts w:ascii="Cambria" w:hAnsi="Cambria"/>
        </w:rPr>
        <w:t xml:space="preserve"> and organic </w:t>
      </w:r>
      <w:r w:rsidRPr="00D34565">
        <w:rPr>
          <w:rFonts w:ascii="Cambria" w:hAnsi="Cambria"/>
        </w:rPr>
        <w:lastRenderedPageBreak/>
        <w:t xml:space="preserve">biopolymers, such as chitosan </w:t>
      </w:r>
      <w:r w:rsidRPr="00D34565">
        <w:rPr>
          <w:rFonts w:ascii="Cambria" w:hAnsi="Cambria"/>
        </w:rPr>
        <w:fldChar w:fldCharType="begin">
          <w:fldData xml:space="preserve">PEVuZE5vdGU+PENpdGU+PEF1dGhvcj5Sd2VodW1iaXphPC9BdXRob3I+PFllYXI+MjAxMjwvWWVh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</w:fldData>
        </w:fldChar>
      </w:r>
      <w:r w:rsidR="00CC0F2C">
        <w:rPr>
          <w:rFonts w:ascii="Cambria" w:hAnsi="Cambria"/>
        </w:rPr>
        <w:instrText xml:space="preserve"> ADDIN EN.CITE </w:instrText>
      </w:r>
      <w:r w:rsidR="00CC0F2C">
        <w:rPr>
          <w:rFonts w:ascii="Cambria" w:hAnsi="Cambria"/>
        </w:rPr>
        <w:fldChar w:fldCharType="begin">
          <w:fldData xml:space="preserve">PEVuZE5vdGU+PENpdGU+PEF1dGhvcj5Sd2VodW1iaXphPC9BdXRob3I+PFllYXI+MjAxMjwvWWVh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</w:fldData>
        </w:fldChar>
      </w:r>
      <w:r w:rsidR="00CC0F2C">
        <w:rPr>
          <w:rFonts w:ascii="Cambria" w:hAnsi="Cambria"/>
        </w:rPr>
        <w:instrText xml:space="preserve"> ADDIN EN.CITE.DATA </w:instrText>
      </w:r>
      <w:r w:rsidR="00CC0F2C">
        <w:rPr>
          <w:rFonts w:ascii="Cambria" w:hAnsi="Cambria"/>
        </w:rPr>
      </w:r>
      <w:r w:rsidR="00CC0F2C">
        <w:rPr>
          <w:rFonts w:ascii="Cambria" w:hAnsi="Cambria"/>
        </w:rPr>
        <w:fldChar w:fldCharType="end"/>
      </w:r>
      <w:r w:rsidRPr="00D34565">
        <w:rPr>
          <w:rFonts w:ascii="Cambria" w:hAnsi="Cambria"/>
        </w:rPr>
      </w:r>
      <w:r w:rsidRPr="00D34565">
        <w:rPr>
          <w:rFonts w:ascii="Cambria" w:hAnsi="Cambria"/>
        </w:rPr>
        <w:fldChar w:fldCharType="separate"/>
      </w:r>
      <w:r w:rsidRPr="00D34565">
        <w:rPr>
          <w:rFonts w:ascii="Cambria" w:hAnsi="Cambria"/>
          <w:noProof/>
        </w:rPr>
        <w:t>(Rwehumbiza et al., 2012, Şirin et al., 2013)</w:t>
      </w:r>
      <w:r w:rsidRPr="00D34565">
        <w:rPr>
          <w:rFonts w:ascii="Cambria" w:hAnsi="Cambria"/>
        </w:rPr>
        <w:fldChar w:fldCharType="end"/>
      </w:r>
      <w:r w:rsidRPr="00D34565">
        <w:rPr>
          <w:rFonts w:ascii="Cambria" w:hAnsi="Cambria"/>
        </w:rPr>
        <w:t xml:space="preserve"> . Inorganic salts have been reported to contaminate the harvested culture </w:t>
      </w:r>
      <w:r w:rsidRPr="00D34565">
        <w:rPr>
          <w:rFonts w:ascii="Cambria" w:hAnsi="Cambria"/>
        </w:rPr>
        <w:fldChar w:fldCharType="begin"/>
      </w:r>
      <w:r w:rsidR="00CC0F2C">
        <w:rPr>
          <w:rFonts w:ascii="Cambria" w:hAnsi="Cambria"/>
        </w:rPr>
        <w:instrText xml:space="preserve"> ADDIN EN.CITE &lt;EndNote&gt;&lt;Cite&gt;&lt;Author&gt;Chua&lt;/Author&gt;&lt;Year&gt;2019&lt;/Year&gt;&lt;RecNum&gt;861&lt;/RecNum&gt;&lt;DisplayText&gt;(Chua et al., 2019)&lt;/DisplayText&gt;&lt;record&gt;&lt;rec-number&gt;861&lt;/rec-number&gt;&lt;foreign-keys&gt;&lt;key app="EN" db-id="prftt9asa5przeep5rz5fwazzp9dwws2dap0" timestamp="1588002712" guid="5b5636c4-0587-435f-b587-9cabfac9663a"&gt;861&lt;/key&gt;&lt;/foreign-keys&gt;&lt;ref-type name="Journal Article"&gt;17&lt;/ref-type&gt;&lt;contributors&gt;&lt;authors&gt;&lt;author&gt;Chua, Elvis&lt;/author&gt;&lt;author&gt;Eltanahy, Eladl&lt;/author&gt;&lt;author&gt;Jung, Heejae&lt;/author&gt;&lt;author&gt;Uy, Manuel&lt;/author&gt;&lt;author&gt;Schenk, Peer&lt;/author&gt;&lt;/authors&gt;&lt;/contributors&gt;&lt;titles&gt;&lt;title&gt;Efficient Harvesting of Nannochloropsis Microalgae via Optimized Chitosan���Mediated Flocculation&lt;/title&gt;&lt;secondary-title&gt;Global Challenges&lt;/secondary-title&gt;&lt;/titles&gt;&lt;periodical&gt;&lt;full-title&gt;Global Challenges&lt;/full-title&gt;&lt;/periodical&gt;&lt;volume&gt;3&lt;/volume&gt;&lt;number&gt;1&lt;/number&gt;&lt;keywords&gt;&lt;keyword&gt;Nannochloropsis&lt;/keyword&gt;&lt;keyword&gt;Viscosity&lt;/keyword&gt;&lt;keyword&gt;Food&lt;/keyword&gt;&lt;keyword&gt;Ph&lt;/keyword&gt;&lt;keyword&gt;Flocculation&lt;/keyword&gt;&lt;keyword&gt;Nanoparticles&lt;/keyword&gt;&lt;keyword&gt;Optical Density&lt;/keyword&gt;&lt;keyword&gt;Aluminum&lt;/keyword&gt;&lt;keyword&gt;Food Production&lt;/keyword&gt;&lt;keyword&gt;Algae&lt;/keyword&gt;&lt;keyword&gt;Polymers&lt;/keyword&gt;&lt;keyword&gt;Organic Chemistry&lt;/keyword&gt;&lt;keyword&gt;Flocculants&lt;/keyword&gt;&lt;keyword&gt;Chitosan&lt;/keyword&gt;&lt;keyword&gt;Biopolymers&lt;/keyword&gt;&lt;/keywords&gt;&lt;dates&gt;&lt;year&gt;2019&lt;/year&gt;&lt;/dates&gt;&lt;pub-location&gt;Hoboken&lt;/pub-location&gt;&lt;isbn&gt;20566646&lt;/isbn&gt;&lt;urls&gt;&lt;/urls&gt;&lt;electronic-resource-num&gt;10.1002/gch2.201800038&lt;/electronic-resource-num&gt;&lt;/record&gt;&lt;/Cite&gt;&lt;/EndNote&gt;</w:instrText>
      </w:r>
      <w:r w:rsidRPr="00D34565">
        <w:rPr>
          <w:rFonts w:ascii="Cambria" w:hAnsi="Cambria"/>
        </w:rPr>
        <w:fldChar w:fldCharType="separate"/>
      </w:r>
      <w:r w:rsidRPr="00D34565">
        <w:rPr>
          <w:rFonts w:ascii="Cambria" w:hAnsi="Cambria"/>
          <w:noProof/>
        </w:rPr>
        <w:t>(Chua et al., 2019)</w:t>
      </w:r>
      <w:r w:rsidRPr="00D34565">
        <w:rPr>
          <w:rFonts w:ascii="Cambria" w:hAnsi="Cambria"/>
        </w:rPr>
        <w:fldChar w:fldCharType="end"/>
      </w:r>
      <w:r w:rsidRPr="00D34565">
        <w:rPr>
          <w:rFonts w:ascii="Cambria" w:hAnsi="Cambria"/>
        </w:rPr>
        <w:t xml:space="preserve">, affecting its purity. </w:t>
      </w:r>
      <w:r w:rsidR="00B5418C" w:rsidRPr="00D34565">
        <w:rPr>
          <w:rFonts w:ascii="Cambria" w:hAnsi="Cambria"/>
        </w:rPr>
        <w:t xml:space="preserve">Inorganic salts </w:t>
      </w:r>
      <w:r w:rsidR="00B43238">
        <w:rPr>
          <w:rFonts w:ascii="Cambria" w:hAnsi="Cambria"/>
        </w:rPr>
        <w:t>result in cell</w:t>
      </w:r>
      <w:r w:rsidR="00B5418C" w:rsidRPr="00D34565">
        <w:rPr>
          <w:rFonts w:ascii="Cambria" w:hAnsi="Cambria"/>
        </w:rPr>
        <w:t xml:space="preserve"> lysis, affecting the yields obtained</w:t>
      </w:r>
      <w:r w:rsidR="00B43238">
        <w:rPr>
          <w:rFonts w:ascii="Cambria" w:hAnsi="Cambria"/>
        </w:rPr>
        <w:t>.</w:t>
      </w:r>
      <w:r w:rsidR="00B5418C" w:rsidRPr="00D34565">
        <w:rPr>
          <w:rFonts w:ascii="Cambria" w:hAnsi="Cambria"/>
        </w:rPr>
        <w:t xml:space="preserve"> </w:t>
      </w:r>
      <w:r w:rsidR="00B43238">
        <w:rPr>
          <w:rFonts w:ascii="Cambria" w:hAnsi="Cambria"/>
        </w:rPr>
        <w:t xml:space="preserve">Also the use of inorganic salts </w:t>
      </w:r>
      <w:r w:rsidR="00B5418C" w:rsidRPr="00D34565">
        <w:rPr>
          <w:rFonts w:ascii="Cambria" w:hAnsi="Cambria"/>
        </w:rPr>
        <w:t>add</w:t>
      </w:r>
      <w:r w:rsidR="00B43238">
        <w:rPr>
          <w:rFonts w:ascii="Cambria" w:hAnsi="Cambria"/>
        </w:rPr>
        <w:t>s</w:t>
      </w:r>
      <w:r w:rsidR="00B5418C" w:rsidRPr="00D34565">
        <w:rPr>
          <w:rFonts w:ascii="Cambria" w:hAnsi="Cambria"/>
        </w:rPr>
        <w:t xml:space="preserve"> additional steps </w:t>
      </w:r>
      <w:r w:rsidR="00B43238">
        <w:rPr>
          <w:rFonts w:ascii="Cambria" w:hAnsi="Cambria"/>
        </w:rPr>
        <w:t xml:space="preserve">during </w:t>
      </w:r>
      <w:r w:rsidR="00B5418C" w:rsidRPr="00D34565">
        <w:rPr>
          <w:rFonts w:ascii="Cambria" w:hAnsi="Cambria"/>
        </w:rPr>
        <w:t xml:space="preserve">downstream processing to remove metals from the final product </w:t>
      </w:r>
      <w:r w:rsidRPr="00D34565">
        <w:rPr>
          <w:rFonts w:ascii="Cambria" w:hAnsi="Cambria"/>
        </w:rPr>
        <w:fldChar w:fldCharType="begin"/>
      </w:r>
      <w:r w:rsidR="00CC0F2C">
        <w:rPr>
          <w:rFonts w:ascii="Cambria" w:hAnsi="Cambria"/>
        </w:rPr>
        <w:instrText xml:space="preserve"> ADDIN EN.CITE &lt;EndNote&gt;&lt;Cite&gt;&lt;Author&gt;Pezzolesi&lt;/Author&gt;&lt;Year&gt;2015&lt;/Year&gt;&lt;RecNum&gt;886&lt;/RecNum&gt;&lt;DisplayText&gt;(Pezzolesi et al., 2015, Roselet et al., 2015)&lt;/DisplayText&gt;&lt;record&gt;&lt;rec-number&gt;886&lt;/rec-number&gt;&lt;foreign-keys&gt;&lt;key app="EN" db-id="prftt9asa5przeep5rz5fwazzp9dwws2dap0" timestamp="1588161504" guid="1261e761-588c-4275-9af3-6357f201b9ae"&gt;886&lt;/key&gt;&lt;/foreign-keys&gt;&lt;ref-type name="Journal Article"&gt;17&lt;/ref-type&gt;&lt;contributors&gt;&lt;authors&gt;&lt;author&gt;Pezzolesi, Laura&lt;/author&gt;&lt;author&gt;Samorì, Chiara&lt;/author&gt;&lt;author&gt;Pistocchi, Rossella&lt;/author&gt;&lt;/authors&gt;&lt;/contributors&gt;&lt;titles&gt;&lt;title&gt;Flocculation induced by homogeneous and heterogeneous acid treatments in Desmodesmus communis&lt;/title&gt;&lt;secondary-title&gt;Algal research&lt;/secondary-title&gt;&lt;/titles&gt;&lt;periodical&gt;&lt;full-title&gt;Algal Research&lt;/full-title&gt;&lt;/periodical&gt;&lt;pages&gt;145-151&lt;/pages&gt;&lt;volume&gt;10&lt;/volume&gt;&lt;dates&gt;&lt;year&gt;2015&lt;/year&gt;&lt;/dates&gt;&lt;isbn&gt;2211-9264&lt;/isbn&gt;&lt;urls&gt;&lt;/urls&gt;&lt;/record&gt;&lt;/Cite&gt;&lt;Cite&gt;&lt;Author&gt;Roselet&lt;/Author&gt;&lt;Year&gt;2015&lt;/Year&gt;&lt;RecNum&gt;884&lt;/RecNum&gt;&lt;record&gt;&lt;rec-number&gt;884&lt;/rec-number&gt;&lt;foreign-keys&gt;&lt;key app="EN" db-id="prftt9asa5przeep5rz5fwazzp9dwws2dap0" timestamp="1588161346" guid="8bf20f82-90e0-4692-af48-7c67f10af74e"&gt;884&lt;/key&gt;&lt;/foreign-keys&gt;&lt;ref-type name="Journal Article"&gt;17&lt;/ref-type&gt;&lt;contributors&gt;&lt;authors&gt;&lt;author&gt;Roselet, Fabio&lt;/author&gt;&lt;author&gt;Vandamme, Dries&lt;/author&gt;&lt;author&gt;Roselet, Milene&lt;/author&gt;&lt;author&gt;Muylaert, Koenraad&lt;/author&gt;&lt;author&gt;Abreu, Paulo Cesar&lt;/author&gt;&lt;/authors&gt;&lt;/contributors&gt;&lt;titles&gt;&lt;title&gt;Screening of commercial natural and synthetic cationic polymers for flocculation of freshwater and marine microalgae and effects of molecular weight and charge density&lt;/title&gt;&lt;secondary-title&gt;Algal research&lt;/secondary-title&gt;&lt;/titles&gt;&lt;periodical&gt;&lt;full-title&gt;Algal Research&lt;/full-title&gt;&lt;/periodical&gt;&lt;pages&gt;183-188&lt;/pages&gt;&lt;volume&gt;10&lt;/volume&gt;&lt;dates&gt;&lt;year&gt;2015&lt;/year&gt;&lt;/dates&gt;&lt;isbn&gt;2211-9264&lt;/isbn&gt;&lt;urls&gt;&lt;/urls&gt;&lt;/record&gt;&lt;/Cite&gt;&lt;/EndNote&gt;</w:instrText>
      </w:r>
      <w:r w:rsidRPr="00D34565">
        <w:rPr>
          <w:rFonts w:ascii="Cambria" w:hAnsi="Cambria"/>
        </w:rPr>
        <w:fldChar w:fldCharType="separate"/>
      </w:r>
      <w:r w:rsidRPr="00D34565">
        <w:rPr>
          <w:rFonts w:ascii="Cambria" w:hAnsi="Cambria"/>
          <w:noProof/>
        </w:rPr>
        <w:t>(Pezzolesi et al., 2015, Roselet et al., 2015)</w:t>
      </w:r>
      <w:r w:rsidRPr="00D34565">
        <w:rPr>
          <w:rFonts w:ascii="Cambria" w:hAnsi="Cambria"/>
        </w:rPr>
        <w:fldChar w:fldCharType="end"/>
      </w:r>
      <w:r w:rsidRPr="00D34565">
        <w:rPr>
          <w:rFonts w:ascii="Cambria" w:hAnsi="Cambria"/>
        </w:rPr>
        <w:t xml:space="preserve">. Organic biopolymers, including chitosan </w:t>
      </w:r>
      <w:r w:rsidR="00B5418C" w:rsidRPr="00D34565">
        <w:rPr>
          <w:rFonts w:ascii="Cambria" w:hAnsi="Cambria"/>
        </w:rPr>
        <w:t xml:space="preserve">do not lyse the cells during flocculation and therefore greater recovery of the intracellular product is theoretically possible. Also as organic biopolymers are very similar in their properties to cell wall components, they do not need a dedicated downstream processing step to remove them. Furthermore, organic biopolymers </w:t>
      </w:r>
      <w:r w:rsidRPr="00D34565">
        <w:rPr>
          <w:rFonts w:ascii="Cambria" w:hAnsi="Cambria"/>
        </w:rPr>
        <w:t>are more cost-effective than all the previously mentioned options</w:t>
      </w:r>
      <w:r w:rsidR="00F25632">
        <w:rPr>
          <w:rFonts w:ascii="Cambria" w:hAnsi="Cambria"/>
        </w:rPr>
        <w:t xml:space="preserve">, such as centrifugation </w:t>
      </w:r>
      <w:r w:rsidR="00B5418C" w:rsidRPr="00D34565">
        <w:rPr>
          <w:rFonts w:ascii="Cambria" w:hAnsi="Cambria"/>
        </w:rPr>
        <w:t>(Roselet et al., 2015)</w:t>
      </w:r>
      <w:r w:rsidRPr="00D34565">
        <w:rPr>
          <w:rFonts w:ascii="Cambria" w:hAnsi="Cambria"/>
        </w:rPr>
        <w:t xml:space="preserve">. </w:t>
      </w:r>
    </w:p>
    <w:p w14:paraId="410E14C9" w14:textId="77777777" w:rsidR="00B013CB" w:rsidRPr="00D34565" w:rsidRDefault="00B013CB" w:rsidP="00E73D94">
      <w:pPr>
        <w:rPr>
          <w:rFonts w:ascii="Cambria" w:hAnsi="Cambria"/>
        </w:rPr>
      </w:pPr>
    </w:p>
    <w:p w14:paraId="3F0E9B55" w14:textId="1A3DEDAA" w:rsidR="00AD11CE" w:rsidRPr="00D34565" w:rsidRDefault="00AD11CE" w:rsidP="00AD11CE">
      <w:pPr>
        <w:ind w:firstLine="710"/>
        <w:rPr>
          <w:rFonts w:ascii="Cambria" w:hAnsi="Cambria"/>
        </w:rPr>
      </w:pPr>
      <w:r w:rsidRPr="00D34565">
        <w:rPr>
          <w:rFonts w:ascii="Cambria" w:hAnsi="Cambria"/>
        </w:rPr>
        <w:t xml:space="preserve">Chitosan is a natural polymer insoluble in water generated by the deacetylation of chitin, a derivative of glucose commonly found in fungi and exoskeletons of arthropods </w:t>
      </w:r>
      <w:r w:rsidRPr="00D34565">
        <w:rPr>
          <w:rFonts w:ascii="Cambria" w:hAnsi="Cambria"/>
        </w:rPr>
        <w:fldChar w:fldCharType="begin">
          <w:fldData xml:space="preserve">PEVuZE5vdGU+PENpdGU+PEF1dGhvcj5DaGVuPC9BdXRob3I+PFllYXI+MjAxNDwvWWVhcj48UmVj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</w:fldData>
        </w:fldChar>
      </w:r>
      <w:r w:rsidR="00636DE7">
        <w:rPr>
          <w:rFonts w:ascii="Cambria" w:hAnsi="Cambria"/>
        </w:rPr>
        <w:instrText xml:space="preserve"> ADDIN EN.CITE </w:instrText>
      </w:r>
      <w:r w:rsidR="00636DE7">
        <w:rPr>
          <w:rFonts w:ascii="Cambria" w:hAnsi="Cambria"/>
        </w:rPr>
        <w:fldChar w:fldCharType="begin">
          <w:fldData xml:space="preserve">PEVuZE5vdGU+PENpdGU+PEF1dGhvcj5DaGVuPC9BdXRob3I+PFllYXI+MjAxNDwvWWVhcj48UmVj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</w:fldData>
        </w:fldChar>
      </w:r>
      <w:r w:rsidR="00636DE7">
        <w:rPr>
          <w:rFonts w:ascii="Cambria" w:hAnsi="Cambria"/>
        </w:rPr>
        <w:instrText xml:space="preserve"> ADDIN EN.CITE.DATA </w:instrText>
      </w:r>
      <w:r w:rsidR="00636DE7">
        <w:rPr>
          <w:rFonts w:ascii="Cambria" w:hAnsi="Cambria"/>
        </w:rPr>
      </w:r>
      <w:r w:rsidR="00636DE7">
        <w:rPr>
          <w:rFonts w:ascii="Cambria" w:hAnsi="Cambria"/>
        </w:rPr>
        <w:fldChar w:fldCharType="end"/>
      </w:r>
      <w:r w:rsidRPr="00D34565">
        <w:rPr>
          <w:rFonts w:ascii="Cambria" w:hAnsi="Cambria"/>
        </w:rPr>
      </w:r>
      <w:r w:rsidRPr="00D34565">
        <w:rPr>
          <w:rFonts w:ascii="Cambria" w:hAnsi="Cambria"/>
        </w:rPr>
        <w:fldChar w:fldCharType="separate"/>
      </w:r>
      <w:r w:rsidR="00636DE7">
        <w:rPr>
          <w:rFonts w:ascii="Cambria" w:hAnsi="Cambria"/>
          <w:noProof/>
        </w:rPr>
        <w:t>(Chen et al., 2014, Rashid et al., 2013b)</w:t>
      </w:r>
      <w:r w:rsidRPr="00D34565">
        <w:rPr>
          <w:rFonts w:ascii="Cambria" w:hAnsi="Cambria"/>
        </w:rPr>
        <w:fldChar w:fldCharType="end"/>
      </w:r>
      <w:r w:rsidRPr="00D34565">
        <w:rPr>
          <w:rFonts w:ascii="Cambria" w:hAnsi="Cambria"/>
        </w:rPr>
        <w:t xml:space="preserve">. Chitosan </w:t>
      </w:r>
      <w:r w:rsidR="00B5418C" w:rsidRPr="00D34565">
        <w:rPr>
          <w:rFonts w:ascii="Cambria" w:hAnsi="Cambria"/>
        </w:rPr>
        <w:t>can be</w:t>
      </w:r>
      <w:r w:rsidRPr="00D34565">
        <w:rPr>
          <w:rFonts w:ascii="Cambria" w:hAnsi="Cambria"/>
        </w:rPr>
        <w:t xml:space="preserve"> found in the exoskeletons of crustaceans </w:t>
      </w:r>
      <w:r w:rsidRPr="00D34565">
        <w:rPr>
          <w:rFonts w:ascii="Cambria" w:hAnsi="Cambria"/>
        </w:rPr>
        <w:fldChar w:fldCharType="begin"/>
      </w:r>
      <w:r w:rsidR="00CC0F2C">
        <w:rPr>
          <w:rFonts w:ascii="Cambria" w:hAnsi="Cambria"/>
        </w:rPr>
        <w:instrText xml:space="preserve"> ADDIN EN.CITE &lt;EndNote&gt;&lt;Cite&gt;&lt;Author&gt;Zheng&lt;/Author&gt;&lt;Year&gt;2012&lt;/Year&gt;&lt;RecNum&gt;890&lt;/RecNum&gt;&lt;DisplayText&gt;(Zheng et al., 2012)&lt;/DisplayText&gt;&lt;record&gt;&lt;rec-number&gt;890&lt;/rec-number&gt;&lt;foreign-keys&gt;&lt;key app="EN" db-id="prftt9asa5przeep5rz5fwazzp9dwws2dap0" timestamp="1588165815" guid="5f159c32-734f-4688-94ad-cbc0a4b4eec2"&gt;890&lt;/key&gt;&lt;/foreign-keys&gt;&lt;ref-type name="Journal Article"&gt;17&lt;/ref-type&gt;&lt;contributors&gt;&lt;authors&gt;&lt;author&gt;Zheng, Hongli&lt;/author&gt;&lt;author&gt;Gao, Zhen&lt;/author&gt;&lt;author&gt;Yin, Jilong&lt;/author&gt;&lt;author&gt;Tang, Xiaohong&lt;/author&gt;&lt;author&gt;Ji, Xiaojun&lt;/author&gt;&lt;author&gt;Huang, He&lt;/author&gt;&lt;/authors&gt;&lt;/contributors&gt;&lt;titles&gt;&lt;title&gt;Harvesting of microalgae by flocculation with poly (γ-glutamic acid)&lt;/title&gt;&lt;secondary-title&gt;Bioresource technology&lt;/secondary-title&gt;&lt;/titles&gt;&lt;periodical&gt;&lt;full-title&gt;Bioresource Technology&lt;/full-title&gt;&lt;/periodical&gt;&lt;pages&gt;212-220&lt;/pages&gt;&lt;volume&gt;112&lt;/volume&gt;&lt;dates&gt;&lt;year&gt;2012&lt;/year&gt;&lt;/dates&gt;&lt;isbn&gt;0960-8524&lt;/isbn&gt;&lt;urls&gt;&lt;/urls&gt;&lt;/record&gt;&lt;/Cite&gt;&lt;/EndNote&gt;</w:instrText>
      </w:r>
      <w:r w:rsidRPr="00D34565">
        <w:rPr>
          <w:rFonts w:ascii="Cambria" w:hAnsi="Cambria"/>
        </w:rPr>
        <w:fldChar w:fldCharType="separate"/>
      </w:r>
      <w:r w:rsidRPr="00D34565">
        <w:rPr>
          <w:rFonts w:ascii="Cambria" w:hAnsi="Cambria"/>
          <w:noProof/>
        </w:rPr>
        <w:t>(Zheng et al., 2012)</w:t>
      </w:r>
      <w:r w:rsidRPr="00D34565">
        <w:rPr>
          <w:rFonts w:ascii="Cambria" w:hAnsi="Cambria"/>
        </w:rPr>
        <w:fldChar w:fldCharType="end"/>
      </w:r>
      <w:r w:rsidRPr="00D34565">
        <w:rPr>
          <w:rFonts w:ascii="Cambria" w:hAnsi="Cambria"/>
        </w:rPr>
        <w:t xml:space="preserve"> and has increasingly gattered attention as a flocculant for microalgae and cyanobacteria  given that it is non-toxic, biodegradable and biocompatible</w:t>
      </w:r>
      <w:r w:rsidR="00B43238">
        <w:rPr>
          <w:rFonts w:ascii="Cambria" w:hAnsi="Cambria"/>
        </w:rPr>
        <w:t xml:space="preserve"> and</w:t>
      </w:r>
      <w:r w:rsidRPr="00D34565">
        <w:rPr>
          <w:rFonts w:ascii="Cambria" w:hAnsi="Cambria"/>
        </w:rPr>
        <w:t xml:space="preserve"> renewable </w:t>
      </w:r>
      <w:r w:rsidR="003446C1" w:rsidRPr="00D34565">
        <w:rPr>
          <w:rFonts w:ascii="Cambria" w:hAnsi="Cambria"/>
        </w:rPr>
        <w:fldChar w:fldCharType="begin"/>
      </w:r>
      <w:r w:rsidR="003446C1">
        <w:rPr>
          <w:rFonts w:ascii="Cambria" w:hAnsi="Cambria"/>
        </w:rPr>
        <w:instrText xml:space="preserve"> ADDIN EN.CITE &lt;EndNote&gt;&lt;Cite&gt;&lt;Author&gt;Chen&lt;/Author&gt;&lt;Year&gt;2014&lt;/Year&gt;&lt;RecNum&gt;865&lt;/RecNum&gt;&lt;DisplayText&gt;(Chen et al., 2014)&lt;/DisplayText&gt;&lt;record&gt;&lt;rec-number&gt;865&lt;/rec-number&gt;&lt;foreign-keys&gt;&lt;key app="EN" db-id="prftt9asa5przeep5rz5fwazzp9dwws2dap0" timestamp="1588003112" guid="638739f2-ee78-4020-a611-55399a53c901"&gt;865&lt;/key&gt;&lt;/foreign-keys&gt;&lt;ref-type name="Journal Article"&gt;17&lt;/ref-type&gt;&lt;contributors&gt;&lt;authors&gt;&lt;author&gt;Chen, Guanyi&lt;/author&gt;&lt;author&gt;Liu, Zhao&lt;/author&gt;&lt;author&gt;Qi, Yun&lt;/author&gt;&lt;author&gt;Yuan-Lu, Cui&lt;/author&gt;&lt;/authors&gt;&lt;/contributors&gt;&lt;titles&gt;&lt;title&gt;Chitosan and Its Derivatives Applied in Harvesting Microalgae for Biodiesel Production: An Outlook&lt;/title&gt;&lt;secondary-title&gt;Journal of Nanomaterials&lt;/secondary-title&gt;&lt;/titles&gt;&lt;periodical&gt;&lt;full-title&gt;Journal of Nanomaterials&lt;/full-title&gt;&lt;/periodical&gt;&lt;volume&gt;2014&lt;/volume&gt;&lt;number&gt;2014&lt;/number&gt;&lt;keywords&gt;&lt;keyword&gt;Biodiesel Fuels&lt;/keyword&gt;&lt;keyword&gt;Outdoor Air Quality&lt;/keyword&gt;&lt;keyword&gt;Algae&lt;/keyword&gt;&lt;keyword&gt;Emissions&lt;/keyword&gt;&lt;/keywords&gt;&lt;dates&gt;&lt;year&gt;2014&lt;/year&gt;&lt;/dates&gt;&lt;pub-location&gt;New York&lt;/pub-location&gt;&lt;isbn&gt;16874110&lt;/isbn&gt;&lt;urls&gt;&lt;/urls&gt;&lt;electronic-resource-num&gt;10.1155/2014/217537&lt;/electronic-resource-num&gt;&lt;/record&gt;&lt;/Cite&gt;&lt;/EndNote&gt;</w:instrText>
      </w:r>
      <w:r w:rsidR="003446C1" w:rsidRPr="00D34565">
        <w:rPr>
          <w:rFonts w:ascii="Cambria" w:hAnsi="Cambria"/>
        </w:rPr>
        <w:fldChar w:fldCharType="separate"/>
      </w:r>
      <w:r w:rsidR="003446C1" w:rsidRPr="00D34565">
        <w:rPr>
          <w:rFonts w:ascii="Cambria" w:hAnsi="Cambria"/>
          <w:noProof/>
        </w:rPr>
        <w:t>(Chen et al., 2014)</w:t>
      </w:r>
      <w:r w:rsidR="003446C1" w:rsidRPr="00D34565">
        <w:rPr>
          <w:rFonts w:ascii="Cambria" w:hAnsi="Cambria"/>
        </w:rPr>
        <w:fldChar w:fldCharType="end"/>
      </w:r>
      <w:r w:rsidR="003446C1">
        <w:rPr>
          <w:rFonts w:ascii="Cambria" w:hAnsi="Cambria"/>
        </w:rPr>
        <w:t xml:space="preserve">. </w:t>
      </w:r>
      <w:r w:rsidRPr="00D34565">
        <w:rPr>
          <w:rFonts w:ascii="Cambria" w:hAnsi="Cambria"/>
        </w:rPr>
        <w:t>Furthermore, chitosan is a favoured flocculant due to its structure and its charge interactions with the surface of algal and cyanobacterial cells. Chitosan is formed by peripheral positively charged amino groups (NH</w:t>
      </w:r>
      <w:r w:rsidRPr="0000134A">
        <w:rPr>
          <w:rFonts w:ascii="Cambria" w:hAnsi="Cambria"/>
          <w:vertAlign w:val="subscript"/>
        </w:rPr>
        <w:t>2</w:t>
      </w:r>
      <w:r w:rsidRPr="00D34565">
        <w:rPr>
          <w:rFonts w:ascii="Cambria" w:hAnsi="Cambria"/>
        </w:rPr>
        <w:t>) and a glucosamine function unit (</w:t>
      </w:r>
      <w:r w:rsidR="003B45C2" w:rsidRPr="00D34565">
        <w:rPr>
          <w:rFonts w:ascii="Cambria" w:hAnsi="Cambria"/>
          <w:b/>
          <w:bCs/>
        </w:rPr>
        <w:t>F</w:t>
      </w:r>
      <w:r w:rsidRPr="00D34565">
        <w:rPr>
          <w:rFonts w:ascii="Cambria" w:hAnsi="Cambria"/>
          <w:b/>
          <w:bCs/>
        </w:rPr>
        <w:t xml:space="preserve">igure </w:t>
      </w:r>
      <w:r w:rsidR="00EE7846" w:rsidRPr="00D34565">
        <w:rPr>
          <w:rFonts w:ascii="Cambria" w:hAnsi="Cambria"/>
          <w:b/>
          <w:bCs/>
        </w:rPr>
        <w:t>2</w:t>
      </w:r>
      <w:r w:rsidR="00033D46">
        <w:rPr>
          <w:rFonts w:ascii="Cambria" w:hAnsi="Cambria"/>
          <w:b/>
          <w:bCs/>
        </w:rPr>
        <w:t>2</w:t>
      </w:r>
      <w:r w:rsidRPr="00D34565">
        <w:rPr>
          <w:rFonts w:ascii="Cambria" w:hAnsi="Cambria"/>
        </w:rPr>
        <w:t xml:space="preserve">) </w:t>
      </w:r>
      <w:r w:rsidRPr="00D34565">
        <w:rPr>
          <w:rFonts w:ascii="Cambria" w:hAnsi="Cambria"/>
        </w:rPr>
        <w:fldChar w:fldCharType="begin"/>
      </w:r>
      <w:r w:rsidR="003446C1">
        <w:rPr>
          <w:rFonts w:ascii="Cambria" w:hAnsi="Cambria"/>
        </w:rPr>
        <w:instrText xml:space="preserve"> ADDIN EN.CITE &lt;EndNote&gt;&lt;Cite&gt;&lt;Author&gt;Chua&lt;/Author&gt;&lt;Year&gt;2019&lt;/Year&gt;&lt;RecNum&gt;861&lt;/RecNum&gt;&lt;DisplayText&gt;(Chua et al., 2019)&lt;/DisplayText&gt;&lt;record&gt;&lt;rec-number&gt;861&lt;/rec-number&gt;&lt;foreign-keys&gt;&lt;key app="EN" db-id="prftt9asa5przeep5rz5fwazzp9dwws2dap0" timestamp="1588002712" guid="5b5636c4-0587-435f-b587-9cabfac9663a"&gt;861&lt;/key&gt;&lt;/foreign-keys&gt;&lt;ref-type name="Journal Article"&gt;17&lt;/ref-type&gt;&lt;contributors&gt;&lt;authors&gt;&lt;author&gt;Chua, Elvis&lt;/author&gt;&lt;author&gt;Eltanahy, Eladl&lt;/author&gt;&lt;author&gt;Jung, Heejae&lt;/author&gt;&lt;author&gt;Uy, Manuel&lt;/author&gt;&lt;author&gt;Schenk, Peer&lt;/author&gt;&lt;/authors&gt;&lt;/contributors&gt;&lt;titles&gt;&lt;title&gt;Efficient Harvesting of Nannochloropsis Microalgae via Optimized Chitosan���Mediated Flocculation&lt;/title&gt;&lt;secondary-title&gt;Global Challenges&lt;/secondary-title&gt;&lt;/titles&gt;&lt;periodical&gt;&lt;full-title&gt;Global Challenges&lt;/full-title&gt;&lt;/periodical&gt;&lt;volume&gt;3&lt;/volume&gt;&lt;number&gt;1&lt;/number&gt;&lt;keywords&gt;&lt;keyword&gt;Nannochloropsis&lt;/keyword&gt;&lt;keyword&gt;Viscosity&lt;/keyword&gt;&lt;keyword&gt;Food&lt;/keyword&gt;&lt;keyword&gt;Ph&lt;/keyword&gt;&lt;keyword&gt;Flocculation&lt;/keyword&gt;&lt;keyword&gt;Nanoparticles&lt;/keyword&gt;&lt;keyword&gt;Optical Density&lt;/keyword&gt;&lt;keyword&gt;Aluminum&lt;/keyword&gt;&lt;keyword&gt;Food Production&lt;/keyword&gt;&lt;keyword&gt;Algae&lt;/keyword&gt;&lt;keyword&gt;Polymers&lt;/keyword&gt;&lt;keyword&gt;Organic Chemistry&lt;/keyword&gt;&lt;keyword&gt;Flocculants&lt;/keyword&gt;&lt;keyword&gt;Chitosan&lt;/keyword&gt;&lt;keyword&gt;Biopolymers&lt;/keyword&gt;&lt;/keywords&gt;&lt;dates&gt;&lt;year&gt;2019&lt;/year&gt;&lt;/dates&gt;&lt;pub-location&gt;Hoboken&lt;/pub-location&gt;&lt;isbn&gt;20566646&lt;/isbn&gt;&lt;urls&gt;&lt;/urls&gt;&lt;electronic-resource-num&gt;10.1002/gch2.201800038&lt;/electronic-resource-num&gt;&lt;/record&gt;&lt;/Cite&gt;&lt;/EndNote&gt;</w:instrText>
      </w:r>
      <w:r w:rsidRPr="00D34565">
        <w:rPr>
          <w:rFonts w:ascii="Cambria" w:hAnsi="Cambria"/>
        </w:rPr>
        <w:fldChar w:fldCharType="separate"/>
      </w:r>
      <w:r w:rsidR="003446C1">
        <w:rPr>
          <w:rFonts w:ascii="Cambria" w:hAnsi="Cambria"/>
          <w:noProof/>
        </w:rPr>
        <w:t>(Chua et al., 2019)</w:t>
      </w:r>
      <w:r w:rsidRPr="00D34565">
        <w:rPr>
          <w:rFonts w:ascii="Cambria" w:hAnsi="Cambria"/>
        </w:rPr>
        <w:fldChar w:fldCharType="end"/>
      </w:r>
      <w:r w:rsidRPr="00D34565">
        <w:rPr>
          <w:rFonts w:ascii="Cambria" w:hAnsi="Cambria"/>
        </w:rPr>
        <w:t>.</w:t>
      </w:r>
    </w:p>
    <w:p w14:paraId="3FD90981" w14:textId="48A731E5" w:rsidR="008858AE" w:rsidRDefault="008858AE" w:rsidP="002D784C">
      <w:pPr>
        <w:ind w:left="0" w:firstLine="0"/>
        <w:jc w:val="center"/>
        <w:rPr>
          <w:rFonts w:ascii="Cambria" w:hAnsi="Cambria" w:cstheme="minorHAnsi"/>
          <w:b/>
          <w:color w:val="2F5496" w:themeColor="accent1" w:themeShade="BF"/>
        </w:rPr>
      </w:pPr>
    </w:p>
    <w:p w14:paraId="00ED15B9" w14:textId="0E8ADA94" w:rsidR="002D784C" w:rsidRPr="004F440D" w:rsidRDefault="008858AE" w:rsidP="008858AE">
      <w:pPr>
        <w:ind w:left="0" w:firstLine="0"/>
        <w:rPr>
          <w:rFonts w:asciiTheme="minorHAnsi" w:hAnsiTheme="minorHAnsi" w:cstheme="minorHAnsi"/>
          <w:b/>
          <w:bCs/>
          <w:sz w:val="18"/>
          <w:szCs w:val="18"/>
        </w:rPr>
      </w:pPr>
      <w:bookmarkStart w:id="79" w:name="_Toc97132338"/>
      <w:r w:rsidRPr="004F440D">
        <w:rPr>
          <w:rFonts w:asciiTheme="minorHAnsi" w:hAnsiTheme="minorHAnsi" w:cstheme="minorHAnsi"/>
          <w:b/>
          <w:bCs/>
          <w:noProof/>
          <w:color w:val="2F5496" w:themeColor="accent1" w:themeShade="BF"/>
          <w:sz w:val="18"/>
          <w:szCs w:val="18"/>
          <w:lang w:val="es-MX" w:eastAsia="es-MX"/>
        </w:rPr>
        <w:lastRenderedPageBreak/>
        <w:drawing>
          <wp:anchor distT="0" distB="0" distL="114300" distR="114300" simplePos="0" relativeHeight="251798528" behindDoc="1" locked="0" layoutInCell="1" allowOverlap="1" wp14:anchorId="310C65DD" wp14:editId="494FDF6B">
            <wp:simplePos x="0" y="0"/>
            <wp:positionH relativeFrom="column">
              <wp:posOffset>22225</wp:posOffset>
            </wp:positionH>
            <wp:positionV relativeFrom="paragraph">
              <wp:posOffset>112395</wp:posOffset>
            </wp:positionV>
            <wp:extent cx="5727700" cy="3106420"/>
            <wp:effectExtent l="25400" t="25400" r="25400" b="30480"/>
            <wp:wrapTight wrapText="bothSides">
              <wp:wrapPolygon edited="0">
                <wp:start x="-96" y="-177"/>
                <wp:lineTo x="-96" y="21724"/>
                <wp:lineTo x="21648" y="21724"/>
                <wp:lineTo x="21648" y="-177"/>
                <wp:lineTo x="-96" y="-177"/>
              </wp:wrapPolygon>
            </wp:wrapTight>
            <wp:docPr id="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27700" cy="3106420"/>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r w:rsidR="002D784C" w:rsidRPr="004F440D">
        <w:rPr>
          <w:rFonts w:asciiTheme="minorHAnsi" w:hAnsiTheme="minorHAnsi" w:cstheme="minorHAnsi"/>
          <w:b/>
          <w:bCs/>
          <w:sz w:val="18"/>
          <w:szCs w:val="18"/>
        </w:rPr>
        <w:t xml:space="preserve">Figure </w:t>
      </w:r>
      <w:r w:rsidR="009811BE" w:rsidRPr="004F440D">
        <w:rPr>
          <w:rFonts w:asciiTheme="minorHAnsi" w:hAnsiTheme="minorHAnsi" w:cstheme="minorHAnsi"/>
          <w:b/>
          <w:bCs/>
          <w:sz w:val="18"/>
          <w:szCs w:val="18"/>
        </w:rPr>
        <w:fldChar w:fldCharType="begin"/>
      </w:r>
      <w:r w:rsidR="009811BE" w:rsidRPr="004F440D">
        <w:rPr>
          <w:rFonts w:asciiTheme="minorHAnsi" w:hAnsiTheme="minorHAnsi" w:cstheme="minorHAnsi"/>
          <w:b/>
          <w:bCs/>
          <w:sz w:val="18"/>
          <w:szCs w:val="18"/>
        </w:rPr>
        <w:instrText xml:space="preserve"> SEQ Figure \* ARABIC </w:instrText>
      </w:r>
      <w:r w:rsidR="009811BE" w:rsidRPr="004F440D">
        <w:rPr>
          <w:rFonts w:asciiTheme="minorHAnsi" w:hAnsiTheme="minorHAnsi" w:cstheme="minorHAnsi"/>
          <w:b/>
          <w:bCs/>
          <w:sz w:val="18"/>
          <w:szCs w:val="18"/>
        </w:rPr>
        <w:fldChar w:fldCharType="separate"/>
      </w:r>
      <w:r w:rsidR="00FD24CE" w:rsidRPr="004F440D">
        <w:rPr>
          <w:rFonts w:asciiTheme="minorHAnsi" w:hAnsiTheme="minorHAnsi" w:cstheme="minorHAnsi"/>
          <w:b/>
          <w:bCs/>
          <w:noProof/>
          <w:sz w:val="18"/>
          <w:szCs w:val="18"/>
        </w:rPr>
        <w:t>2</w:t>
      </w:r>
      <w:r w:rsidR="00033D46">
        <w:rPr>
          <w:rFonts w:asciiTheme="minorHAnsi" w:hAnsiTheme="minorHAnsi" w:cstheme="minorHAnsi"/>
          <w:b/>
          <w:bCs/>
          <w:noProof/>
          <w:sz w:val="18"/>
          <w:szCs w:val="18"/>
        </w:rPr>
        <w:t>2</w:t>
      </w:r>
      <w:r w:rsidR="009811BE" w:rsidRPr="004F440D">
        <w:rPr>
          <w:rFonts w:asciiTheme="minorHAnsi" w:hAnsiTheme="minorHAnsi" w:cstheme="minorHAnsi"/>
          <w:b/>
          <w:bCs/>
          <w:noProof/>
          <w:sz w:val="18"/>
          <w:szCs w:val="18"/>
        </w:rPr>
        <w:fldChar w:fldCharType="end"/>
      </w:r>
      <w:r w:rsidR="001D5DDD" w:rsidRPr="004F440D">
        <w:rPr>
          <w:rFonts w:asciiTheme="minorHAnsi" w:hAnsiTheme="minorHAnsi" w:cstheme="minorHAnsi"/>
          <w:b/>
          <w:bCs/>
          <w:noProof/>
          <w:sz w:val="18"/>
          <w:szCs w:val="18"/>
        </w:rPr>
        <w:t xml:space="preserve"> </w:t>
      </w:r>
      <w:r w:rsidR="002D784C" w:rsidRPr="004F440D">
        <w:rPr>
          <w:rFonts w:asciiTheme="minorHAnsi" w:hAnsiTheme="minorHAnsi" w:cstheme="minorHAnsi"/>
          <w:b/>
          <w:bCs/>
          <w:sz w:val="18"/>
          <w:szCs w:val="18"/>
        </w:rPr>
        <w:t>– Chemical structure of chitosan</w:t>
      </w:r>
      <w:r w:rsidR="00AD420F" w:rsidRPr="004F440D">
        <w:rPr>
          <w:rFonts w:asciiTheme="minorHAnsi" w:hAnsiTheme="minorHAnsi" w:cstheme="minorHAnsi"/>
          <w:b/>
          <w:bCs/>
          <w:sz w:val="18"/>
          <w:szCs w:val="18"/>
        </w:rPr>
        <w:t xml:space="preserve"> and chitin</w:t>
      </w:r>
      <w:r w:rsidR="002D784C" w:rsidRPr="004F440D">
        <w:rPr>
          <w:rFonts w:asciiTheme="minorHAnsi" w:hAnsiTheme="minorHAnsi" w:cstheme="minorHAnsi"/>
          <w:b/>
          <w:bCs/>
          <w:sz w:val="18"/>
          <w:szCs w:val="18"/>
        </w:rPr>
        <w:t>.</w:t>
      </w:r>
      <w:bookmarkEnd w:id="79"/>
    </w:p>
    <w:p w14:paraId="7670583C" w14:textId="77777777" w:rsidR="002D784C" w:rsidRPr="00D34565" w:rsidRDefault="002D784C" w:rsidP="002D784C">
      <w:pPr>
        <w:ind w:left="0" w:firstLine="0"/>
        <w:rPr>
          <w:rFonts w:ascii="Cambria" w:hAnsi="Cambria"/>
        </w:rPr>
      </w:pPr>
    </w:p>
    <w:p w14:paraId="016C10C4" w14:textId="41F9941C" w:rsidR="002D784C" w:rsidRPr="00D34565" w:rsidRDefault="002D784C" w:rsidP="00E73D94">
      <w:pPr>
        <w:rPr>
          <w:rFonts w:ascii="Cambria" w:hAnsi="Cambria"/>
        </w:rPr>
      </w:pPr>
    </w:p>
    <w:p w14:paraId="1EB3CCB7" w14:textId="77777777" w:rsidR="002D784C" w:rsidRPr="00D34565" w:rsidRDefault="002D784C" w:rsidP="00E73D94">
      <w:pPr>
        <w:rPr>
          <w:rFonts w:ascii="Cambria" w:hAnsi="Cambria"/>
        </w:rPr>
      </w:pPr>
    </w:p>
    <w:p w14:paraId="25F71B92" w14:textId="0356222F" w:rsidR="00FB3564" w:rsidRPr="00D34565" w:rsidRDefault="00FC511C" w:rsidP="00430E71">
      <w:pPr>
        <w:ind w:firstLine="710"/>
        <w:rPr>
          <w:rFonts w:ascii="Cambria" w:hAnsi="Cambria"/>
        </w:rPr>
      </w:pPr>
      <w:r w:rsidRPr="00D34565">
        <w:rPr>
          <w:rFonts w:ascii="Cambria" w:hAnsi="Cambria"/>
        </w:rPr>
        <w:t xml:space="preserve">The surface of algal and cyanobacterial cells is negatively charged. The positive charge in the amino groups will neutralize the negative charge of the cells, this will allow the formation of aggregates or flocs among the cells given that their repellent negative charge has been neutralized </w:t>
      </w:r>
      <w:r w:rsidRPr="00D34565">
        <w:rPr>
          <w:rFonts w:ascii="Cambria" w:hAnsi="Cambria"/>
        </w:rPr>
        <w:fldChar w:fldCharType="begin"/>
      </w:r>
      <w:r w:rsidR="00CC0F2C">
        <w:rPr>
          <w:rFonts w:ascii="Cambria" w:hAnsi="Cambria"/>
        </w:rPr>
        <w:instrText xml:space="preserve"> ADDIN EN.CITE &lt;EndNote&gt;&lt;Cite&gt;&lt;Author&gt;Chua&lt;/Author&gt;&lt;Year&gt;2019&lt;/Year&gt;&lt;RecNum&gt;861&lt;/RecNum&gt;&lt;DisplayText&gt;(Chua et al., 2019)&lt;/DisplayText&gt;&lt;record&gt;&lt;rec-number&gt;861&lt;/rec-number&gt;&lt;foreign-keys&gt;&lt;key app="EN" db-id="prftt9asa5przeep5rz5fwazzp9dwws2dap0" timestamp="1588002712" guid="5b5636c4-0587-435f-b587-9cabfac9663a"&gt;861&lt;/key&gt;&lt;/foreign-keys&gt;&lt;ref-type name="Journal Article"&gt;17&lt;/ref-type&gt;&lt;contributors&gt;&lt;authors&gt;&lt;author&gt;Chua, Elvis&lt;/author&gt;&lt;author&gt;Eltanahy, Eladl&lt;/author&gt;&lt;author&gt;Jung, Heejae&lt;/author&gt;&lt;author&gt;Uy, Manuel&lt;/author&gt;&lt;author&gt;Schenk, Peer&lt;/author&gt;&lt;/authors&gt;&lt;/contributors&gt;&lt;titles&gt;&lt;title&gt;Efficient Harvesting of Nannochloropsis Microalgae via Optimized Chitosan���Mediated Flocculation&lt;/title&gt;&lt;secondary-title&gt;Global Challenges&lt;/secondary-title&gt;&lt;/titles&gt;&lt;periodical&gt;&lt;full-title&gt;Global Challenges&lt;/full-title&gt;&lt;/periodical&gt;&lt;volume&gt;3&lt;/volume&gt;&lt;number&gt;1&lt;/number&gt;&lt;keywords&gt;&lt;keyword&gt;Nannochloropsis&lt;/keyword&gt;&lt;keyword&gt;Viscosity&lt;/keyword&gt;&lt;keyword&gt;Food&lt;/keyword&gt;&lt;keyword&gt;Ph&lt;/keyword&gt;&lt;keyword&gt;Flocculation&lt;/keyword&gt;&lt;keyword&gt;Nanoparticles&lt;/keyword&gt;&lt;keyword&gt;Optical Density&lt;/keyword&gt;&lt;keyword&gt;Aluminum&lt;/keyword&gt;&lt;keyword&gt;Food Production&lt;/keyword&gt;&lt;keyword&gt;Algae&lt;/keyword&gt;&lt;keyword&gt;Polymers&lt;/keyword&gt;&lt;keyword&gt;Organic Chemistry&lt;/keyword&gt;&lt;keyword&gt;Flocculants&lt;/keyword&gt;&lt;keyword&gt;Chitosan&lt;/keyword&gt;&lt;keyword&gt;Biopolymers&lt;/keyword&gt;&lt;/keywords&gt;&lt;dates&gt;&lt;year&gt;2019&lt;/year&gt;&lt;/dates&gt;&lt;pub-location&gt;Hoboken&lt;/pub-location&gt;&lt;isbn&gt;20566646&lt;/isbn&gt;&lt;urls&gt;&lt;/urls&gt;&lt;electronic-resource-num&gt;10.1002/gch2.201800038&lt;/electronic-resource-num&gt;&lt;/record&gt;&lt;/Cite&gt;&lt;/EndNote&gt;</w:instrText>
      </w:r>
      <w:r w:rsidRPr="00D34565">
        <w:rPr>
          <w:rFonts w:ascii="Cambria" w:hAnsi="Cambria"/>
        </w:rPr>
        <w:fldChar w:fldCharType="separate"/>
      </w:r>
      <w:r w:rsidRPr="00D34565">
        <w:rPr>
          <w:rFonts w:ascii="Cambria" w:hAnsi="Cambria"/>
          <w:noProof/>
        </w:rPr>
        <w:t>(Chua et al., 2019)</w:t>
      </w:r>
      <w:r w:rsidRPr="00D34565">
        <w:rPr>
          <w:rFonts w:ascii="Cambria" w:hAnsi="Cambria"/>
        </w:rPr>
        <w:fldChar w:fldCharType="end"/>
      </w:r>
      <w:r w:rsidR="00B43238">
        <w:rPr>
          <w:rFonts w:ascii="Cambria" w:hAnsi="Cambria"/>
        </w:rPr>
        <w:t>.</w:t>
      </w:r>
      <w:r w:rsidRPr="00D34565">
        <w:rPr>
          <w:rFonts w:ascii="Cambria" w:hAnsi="Cambria"/>
        </w:rPr>
        <w:t xml:space="preserve"> </w:t>
      </w:r>
      <w:r w:rsidR="00B43238">
        <w:rPr>
          <w:rFonts w:ascii="Cambria" w:hAnsi="Cambria"/>
        </w:rPr>
        <w:t>T</w:t>
      </w:r>
      <w:r w:rsidRPr="00D34565">
        <w:rPr>
          <w:rFonts w:ascii="Cambria" w:hAnsi="Cambria"/>
        </w:rPr>
        <w:t xml:space="preserve">his mechanism of action has been found quite effective. Chitosan has been reported to effectively flocculate 90% of cells at a concentration of 5 mg/L </w:t>
      </w:r>
      <w:r w:rsidRPr="00D34565">
        <w:rPr>
          <w:rFonts w:ascii="Cambria" w:hAnsi="Cambria"/>
        </w:rPr>
        <w:fldChar w:fldCharType="begin"/>
      </w:r>
      <w:r w:rsidR="00CC0F2C">
        <w:rPr>
          <w:rFonts w:ascii="Cambria" w:hAnsi="Cambria"/>
        </w:rPr>
        <w:instrText xml:space="preserve"> ADDIN EN.CITE &lt;EndNote&gt;&lt;Cite&gt;&lt;Author&gt;Divakaran&lt;/Author&gt;&lt;Year&gt;2002&lt;/Year&gt;&lt;RecNum&gt;866&lt;/RecNum&gt;&lt;DisplayText&gt;(Divakaran and Pillai, 2002)&lt;/DisplayText&gt;&lt;record&gt;&lt;rec-number&gt;866&lt;/rec-number&gt;&lt;foreign-keys&gt;&lt;key app="EN" db-id="prftt9asa5przeep5rz5fwazzp9dwws2dap0" timestamp="1588003206" guid="62d9fa50-4a3d-46b7-9583-6965d05dd6d4"&gt;866&lt;/key&gt;&lt;/foreign-keys&gt;&lt;ref-type name="Journal Article"&gt;17&lt;/ref-type&gt;&lt;contributors&gt;&lt;authors&gt;&lt;author&gt;Divakaran, Ravi&lt;/author&gt;&lt;author&gt;Pillai, VN Sivasankara&lt;/author&gt;&lt;/authors&gt;&lt;/contributors&gt;&lt;titles&gt;&lt;title&gt;Flocculation of algae using chitosan&lt;/title&gt;&lt;secondary-title&gt;Journal of Applied Phycology&lt;/secondary-title&gt;&lt;/titles&gt;&lt;periodical&gt;&lt;full-title&gt;Journal of Applied Phycology&lt;/full-title&gt;&lt;/periodical&gt;&lt;pages&gt;419-422&lt;/pages&gt;&lt;volume&gt;14&lt;/volume&gt;&lt;number&gt;5&lt;/number&gt;&lt;dates&gt;&lt;year&gt;2002&lt;/year&gt;&lt;/dates&gt;&lt;isbn&gt;0921-8971&lt;/isbn&gt;&lt;urls&gt;&lt;/urls&gt;&lt;/record&gt;&lt;/Cite&gt;&lt;/EndNote&gt;</w:instrText>
      </w:r>
      <w:r w:rsidRPr="00D34565">
        <w:rPr>
          <w:rFonts w:ascii="Cambria" w:hAnsi="Cambria"/>
        </w:rPr>
        <w:fldChar w:fldCharType="separate"/>
      </w:r>
      <w:r w:rsidRPr="00D34565">
        <w:rPr>
          <w:rFonts w:ascii="Cambria" w:hAnsi="Cambria"/>
          <w:noProof/>
        </w:rPr>
        <w:t>(Divakaran and Pillai, 2002)</w:t>
      </w:r>
      <w:r w:rsidRPr="00D34565">
        <w:rPr>
          <w:rFonts w:ascii="Cambria" w:hAnsi="Cambria"/>
        </w:rPr>
        <w:fldChar w:fldCharType="end"/>
      </w:r>
      <w:r w:rsidRPr="00D34565">
        <w:rPr>
          <w:rFonts w:ascii="Cambria" w:hAnsi="Cambria"/>
        </w:rPr>
        <w:t>, which is a conce</w:t>
      </w:r>
      <w:r w:rsidR="00B43238">
        <w:rPr>
          <w:rFonts w:ascii="Cambria" w:hAnsi="Cambria"/>
        </w:rPr>
        <w:t>n</w:t>
      </w:r>
      <w:r w:rsidRPr="00D34565">
        <w:rPr>
          <w:rFonts w:ascii="Cambria" w:hAnsi="Cambria"/>
        </w:rPr>
        <w:t>t</w:t>
      </w:r>
      <w:r w:rsidR="00B43238">
        <w:rPr>
          <w:rFonts w:ascii="Cambria" w:hAnsi="Cambria"/>
        </w:rPr>
        <w:t>r</w:t>
      </w:r>
      <w:r w:rsidRPr="00D34565">
        <w:rPr>
          <w:rFonts w:ascii="Cambria" w:hAnsi="Cambria"/>
        </w:rPr>
        <w:t xml:space="preserve">ation considered low when compared to the required concentrations of other flocculants, such as acids. Nevertheless, studies have shown that significantly large quantities of chitosan, up to 200 ppm, are required in order to achieve flocculation in microalgae, such as </w:t>
      </w:r>
      <w:r w:rsidRPr="00D34565">
        <w:rPr>
          <w:rFonts w:ascii="Cambria" w:hAnsi="Cambria"/>
          <w:i/>
          <w:iCs/>
        </w:rPr>
        <w:t xml:space="preserve">Nannochloropsis </w:t>
      </w:r>
      <w:r w:rsidRPr="00D34565">
        <w:rPr>
          <w:rFonts w:ascii="Cambria" w:hAnsi="Cambria"/>
        </w:rPr>
        <w:t xml:space="preserve">sp. </w:t>
      </w:r>
      <w:r w:rsidRPr="00D34565">
        <w:rPr>
          <w:rFonts w:ascii="Cambria" w:hAnsi="Cambria"/>
        </w:rPr>
        <w:fldChar w:fldCharType="begin">
          <w:fldData xml:space="preserve">PEVuZE5vdGU+PENpdGU+PEF1dGhvcj5GYXJpZDwvQXV0aG9yPjxZZWFyPjIwMTM8L1llYXI+PFJl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</w:fldData>
        </w:fldChar>
      </w:r>
      <w:r w:rsidR="00CC0F2C">
        <w:rPr>
          <w:rFonts w:ascii="Cambria" w:hAnsi="Cambria"/>
        </w:rPr>
        <w:instrText xml:space="preserve"> ADDIN EN.CITE </w:instrText>
      </w:r>
      <w:r w:rsidR="00CC0F2C">
        <w:rPr>
          <w:rFonts w:ascii="Cambria" w:hAnsi="Cambria"/>
        </w:rPr>
        <w:fldChar w:fldCharType="begin">
          <w:fldData xml:space="preserve">PEVuZE5vdGU+PENpdGU+PEF1dGhvcj5GYXJpZDwvQXV0aG9yPjxZZWFyPjIwMTM8L1llYXI+PFJl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</w:fldData>
        </w:fldChar>
      </w:r>
      <w:r w:rsidR="00CC0F2C">
        <w:rPr>
          <w:rFonts w:ascii="Cambria" w:hAnsi="Cambria"/>
        </w:rPr>
        <w:instrText xml:space="preserve"> ADDIN EN.CITE.DATA </w:instrText>
      </w:r>
      <w:r w:rsidR="00CC0F2C">
        <w:rPr>
          <w:rFonts w:ascii="Cambria" w:hAnsi="Cambria"/>
        </w:rPr>
      </w:r>
      <w:r w:rsidR="00CC0F2C">
        <w:rPr>
          <w:rFonts w:ascii="Cambria" w:hAnsi="Cambria"/>
        </w:rPr>
        <w:fldChar w:fldCharType="end"/>
      </w:r>
      <w:r w:rsidRPr="00D34565">
        <w:rPr>
          <w:rFonts w:ascii="Cambria" w:hAnsi="Cambria"/>
        </w:rPr>
      </w:r>
      <w:r w:rsidRPr="00D34565">
        <w:rPr>
          <w:rFonts w:ascii="Cambria" w:hAnsi="Cambria"/>
        </w:rPr>
        <w:fldChar w:fldCharType="separate"/>
      </w:r>
      <w:r w:rsidRPr="00D34565">
        <w:rPr>
          <w:rFonts w:ascii="Cambria" w:hAnsi="Cambria"/>
          <w:noProof/>
        </w:rPr>
        <w:t>(Farid et al., 2013, Şirin et al., 2013)</w:t>
      </w:r>
      <w:r w:rsidRPr="00D34565">
        <w:rPr>
          <w:rFonts w:ascii="Cambria" w:hAnsi="Cambria"/>
        </w:rPr>
        <w:fldChar w:fldCharType="end"/>
      </w:r>
      <w:r w:rsidR="00B43238">
        <w:rPr>
          <w:rFonts w:ascii="Cambria" w:hAnsi="Cambria"/>
        </w:rPr>
        <w:t>.</w:t>
      </w:r>
      <w:r w:rsidRPr="00D34565">
        <w:rPr>
          <w:rFonts w:ascii="Cambria" w:hAnsi="Cambria"/>
        </w:rPr>
        <w:t xml:space="preserve"> Nevertheless, flocculation/sedimentation using chitosan is the most cost-effective dewatering method without compromising effectiveness. Hence, chitosan is the favoured flocculant to implement in the sedimentation/flocculation technique in </w:t>
      </w:r>
      <w:r w:rsidRPr="00D34565">
        <w:rPr>
          <w:rFonts w:ascii="Cambria" w:hAnsi="Cambria"/>
          <w:i/>
          <w:iCs/>
        </w:rPr>
        <w:t>Synechocystis.</w:t>
      </w:r>
    </w:p>
    <w:p w14:paraId="683A3986" w14:textId="744B4440" w:rsidR="004B7715" w:rsidRPr="00D34565" w:rsidRDefault="004B7715" w:rsidP="00F51E7D">
      <w:pPr>
        <w:ind w:firstLine="710"/>
        <w:rPr>
          <w:rFonts w:ascii="Cambria" w:hAnsi="Cambria"/>
        </w:rPr>
      </w:pPr>
    </w:p>
    <w:p w14:paraId="71B802EE" w14:textId="77777777" w:rsidR="00F42EB0" w:rsidRPr="00D34565" w:rsidRDefault="00F42EB0" w:rsidP="00F51E7D">
      <w:pPr>
        <w:ind w:firstLine="710"/>
        <w:rPr>
          <w:rFonts w:ascii="Cambria" w:hAnsi="Cambria"/>
        </w:rPr>
      </w:pPr>
    </w:p>
    <w:p w14:paraId="3DD82A5A" w14:textId="17E1341B" w:rsidR="0098042C" w:rsidRPr="00D34565" w:rsidRDefault="00A416B1" w:rsidP="00B9214A">
      <w:pPr>
        <w:ind w:firstLine="710"/>
        <w:rPr>
          <w:rFonts w:ascii="Cambria" w:hAnsi="Cambria"/>
        </w:rPr>
      </w:pPr>
      <w:r w:rsidRPr="00D34565">
        <w:rPr>
          <w:rFonts w:ascii="Cambria" w:hAnsi="Cambria"/>
        </w:rPr>
        <w:lastRenderedPageBreak/>
        <w:t xml:space="preserve"> </w:t>
      </w:r>
      <w:r w:rsidR="00B013CB" w:rsidRPr="00D34565">
        <w:rPr>
          <w:rFonts w:ascii="Cambria" w:hAnsi="Cambria"/>
        </w:rPr>
        <w:t xml:space="preserve">According to the literature, chitosan can </w:t>
      </w:r>
      <w:r w:rsidR="006D67A4" w:rsidRPr="00D34565">
        <w:rPr>
          <w:rFonts w:ascii="Cambria" w:hAnsi="Cambria"/>
        </w:rPr>
        <w:t xml:space="preserve">efficaciously </w:t>
      </w:r>
      <w:r w:rsidR="00B013CB" w:rsidRPr="00D34565">
        <w:rPr>
          <w:rFonts w:ascii="Cambria" w:hAnsi="Cambria"/>
        </w:rPr>
        <w:t>flocculate alga</w:t>
      </w:r>
      <w:r w:rsidR="006D67A4" w:rsidRPr="00D34565">
        <w:rPr>
          <w:rFonts w:ascii="Cambria" w:hAnsi="Cambria"/>
        </w:rPr>
        <w:t>e</w:t>
      </w:r>
      <w:r w:rsidR="00B013CB" w:rsidRPr="00D34565">
        <w:rPr>
          <w:rFonts w:ascii="Cambria" w:hAnsi="Cambria"/>
        </w:rPr>
        <w:t xml:space="preserve"> at concentrations that range from 5 mg/L to 200 mg/L </w:t>
      </w:r>
      <w:r w:rsidR="00B013CB" w:rsidRPr="00D34565">
        <w:rPr>
          <w:rFonts w:ascii="Cambria" w:hAnsi="Cambria"/>
        </w:rPr>
        <w:fldChar w:fldCharType="begin"/>
      </w:r>
      <w:r w:rsidR="00CC0F2C">
        <w:rPr>
          <w:rFonts w:ascii="Cambria" w:hAnsi="Cambria"/>
        </w:rPr>
        <w:instrText xml:space="preserve"> ADDIN EN.CITE &lt;EndNote&gt;&lt;Cite&gt;&lt;Author&gt;Chen&lt;/Author&gt;&lt;Year&gt;2014&lt;/Year&gt;&lt;RecNum&gt;865&lt;/RecNum&gt;&lt;DisplayText&gt;(Chen et al., 2014)&lt;/DisplayText&gt;&lt;record&gt;&lt;rec-number&gt;865&lt;/rec-number&gt;&lt;foreign-keys&gt;&lt;key app="EN" db-id="prftt9asa5przeep5rz5fwazzp9dwws2dap0" timestamp="1588003112" guid="638739f2-ee78-4020-a611-55399a53c901"&gt;865&lt;/key&gt;&lt;/foreign-keys&gt;&lt;ref-type name="Journal Article"&gt;17&lt;/ref-type&gt;&lt;contributors&gt;&lt;authors&gt;&lt;author&gt;Chen, Guanyi&lt;/author&gt;&lt;author&gt;Liu, Zhao&lt;/author&gt;&lt;author&gt;Qi, Yun&lt;/author&gt;&lt;author&gt;Yuan-Lu, Cui&lt;/author&gt;&lt;/authors&gt;&lt;/contributors&gt;&lt;titles&gt;&lt;title&gt;Chitosan and Its Derivatives Applied in Harvesting Microalgae for Biodiesel Production: An Outlook&lt;/title&gt;&lt;secondary-title&gt;Journal of Nanomaterials&lt;/secondary-title&gt;&lt;/titles&gt;&lt;periodical&gt;&lt;full-title&gt;Journal of Nanomaterials&lt;/full-title&gt;&lt;/periodical&gt;&lt;volume&gt;2014&lt;/volume&gt;&lt;number&gt;2014&lt;/number&gt;&lt;keywords&gt;&lt;keyword&gt;Biodiesel Fuels&lt;/keyword&gt;&lt;keyword&gt;Outdoor Air Quality&lt;/keyword&gt;&lt;keyword&gt;Algae&lt;/keyword&gt;&lt;keyword&gt;Emissions&lt;/keyword&gt;&lt;/keywords&gt;&lt;dates&gt;&lt;year&gt;2014&lt;/year&gt;&lt;/dates&gt;&lt;pub-location&gt;New York&lt;/pub-location&gt;&lt;isbn&gt;16874110&lt;/isbn&gt;&lt;urls&gt;&lt;/urls&gt;&lt;electronic-resource-num&gt;10.1155/2014/217537&lt;/electronic-resource-num&gt;&lt;/record&gt;&lt;/Cite&gt;&lt;/EndNote&gt;</w:instrText>
      </w:r>
      <w:r w:rsidR="00B013CB" w:rsidRPr="00D34565">
        <w:rPr>
          <w:rFonts w:ascii="Cambria" w:hAnsi="Cambria"/>
        </w:rPr>
        <w:fldChar w:fldCharType="separate"/>
      </w:r>
      <w:r w:rsidR="00B013CB" w:rsidRPr="00D34565">
        <w:rPr>
          <w:rFonts w:ascii="Cambria" w:hAnsi="Cambria"/>
          <w:noProof/>
        </w:rPr>
        <w:t>(Chen et al., 2014)</w:t>
      </w:r>
      <w:r w:rsidR="00B013CB" w:rsidRPr="00D34565">
        <w:rPr>
          <w:rFonts w:ascii="Cambria" w:hAnsi="Cambria"/>
        </w:rPr>
        <w:fldChar w:fldCharType="end"/>
      </w:r>
      <w:r w:rsidR="00B013CB" w:rsidRPr="00D34565">
        <w:rPr>
          <w:rFonts w:ascii="Cambria" w:hAnsi="Cambria"/>
        </w:rPr>
        <w:t xml:space="preserve">. </w:t>
      </w:r>
      <w:r w:rsidR="00994D85" w:rsidRPr="00D34565">
        <w:rPr>
          <w:rFonts w:ascii="Cambria" w:hAnsi="Cambria"/>
        </w:rPr>
        <w:t xml:space="preserve">A study by Divakaran and Sivasankara Pillai implemented chitosan to flocculate several microalgae </w:t>
      </w:r>
      <w:r w:rsidR="006D67A4" w:rsidRPr="00D34565">
        <w:rPr>
          <w:rFonts w:ascii="Cambria" w:hAnsi="Cambria"/>
        </w:rPr>
        <w:t xml:space="preserve">species </w:t>
      </w:r>
      <w:r w:rsidR="00994D85" w:rsidRPr="00D34565">
        <w:rPr>
          <w:rFonts w:ascii="Cambria" w:hAnsi="Cambria"/>
        </w:rPr>
        <w:t xml:space="preserve">and </w:t>
      </w:r>
      <w:r w:rsidR="00994D85" w:rsidRPr="00D34565">
        <w:rPr>
          <w:rFonts w:ascii="Cambria" w:hAnsi="Cambria"/>
          <w:i/>
          <w:iCs/>
        </w:rPr>
        <w:t>Synechocystis.</w:t>
      </w:r>
      <w:r w:rsidR="00994D85" w:rsidRPr="00D34565">
        <w:rPr>
          <w:rFonts w:ascii="Cambria" w:hAnsi="Cambria"/>
        </w:rPr>
        <w:t xml:space="preserve"> The study reported a percentage of turbidity removed ranging from 48 to </w:t>
      </w:r>
      <w:r w:rsidR="00B013CB" w:rsidRPr="00D34565">
        <w:rPr>
          <w:rFonts w:ascii="Cambria" w:hAnsi="Cambria"/>
        </w:rPr>
        <w:t>90</w:t>
      </w:r>
      <w:r w:rsidR="006D67A4" w:rsidRPr="00D34565">
        <w:rPr>
          <w:rFonts w:ascii="Cambria" w:hAnsi="Cambria"/>
        </w:rPr>
        <w:t>%</w:t>
      </w:r>
      <w:r w:rsidR="00994D85" w:rsidRPr="00D34565">
        <w:rPr>
          <w:rFonts w:ascii="Cambria" w:hAnsi="Cambria"/>
        </w:rPr>
        <w:t xml:space="preserve"> when implementing 5 mg/L of chitosan, finding pH as a key element to affect flocculation </w:t>
      </w:r>
      <w:r w:rsidR="00994D85" w:rsidRPr="00D34565">
        <w:rPr>
          <w:rFonts w:ascii="Cambria" w:hAnsi="Cambria"/>
        </w:rPr>
        <w:fldChar w:fldCharType="begin"/>
      </w:r>
      <w:r w:rsidR="00CC0F2C">
        <w:rPr>
          <w:rFonts w:ascii="Cambria" w:hAnsi="Cambria"/>
        </w:rPr>
        <w:instrText xml:space="preserve"> ADDIN EN.CITE &lt;EndNote&gt;&lt;Cite&gt;&lt;Author&gt;Divakaran&lt;/Author&gt;&lt;Year&gt;2002&lt;/Year&gt;&lt;RecNum&gt;866&lt;/RecNum&gt;&lt;DisplayText&gt;(Divakaran and Pillai, 2002)&lt;/DisplayText&gt;&lt;record&gt;&lt;rec-number&gt;866&lt;/rec-number&gt;&lt;foreign-keys&gt;&lt;key app="EN" db-id="prftt9asa5przeep5rz5fwazzp9dwws2dap0" timestamp="1588003206" guid="62d9fa50-4a3d-46b7-9583-6965d05dd6d4"&gt;866&lt;/key&gt;&lt;/foreign-keys&gt;&lt;ref-type name="Journal Article"&gt;17&lt;/ref-type&gt;&lt;contributors&gt;&lt;authors&gt;&lt;author&gt;Divakaran, Ravi&lt;/author&gt;&lt;author&gt;Pillai, VN Sivasankara&lt;/author&gt;&lt;/authors&gt;&lt;/contributors&gt;&lt;titles&gt;&lt;title&gt;Flocculation of algae using chitosan&lt;/title&gt;&lt;secondary-title&gt;Journal of Applied Phycology&lt;/secondary-title&gt;&lt;/titles&gt;&lt;periodical&gt;&lt;full-title&gt;Journal of Applied Phycology&lt;/full-title&gt;&lt;/periodical&gt;&lt;pages&gt;419-422&lt;/pages&gt;&lt;volume&gt;14&lt;/volume&gt;&lt;number&gt;5&lt;/number&gt;&lt;dates&gt;&lt;year&gt;2002&lt;/year&gt;&lt;/dates&gt;&lt;isbn&gt;0921-8971&lt;/isbn&gt;&lt;urls&gt;&lt;/urls&gt;&lt;/record&gt;&lt;/Cite&gt;&lt;/EndNote&gt;</w:instrText>
      </w:r>
      <w:r w:rsidR="00994D85" w:rsidRPr="00D34565">
        <w:rPr>
          <w:rFonts w:ascii="Cambria" w:hAnsi="Cambria"/>
        </w:rPr>
        <w:fldChar w:fldCharType="separate"/>
      </w:r>
      <w:r w:rsidR="00994D85" w:rsidRPr="00D34565">
        <w:rPr>
          <w:rFonts w:ascii="Cambria" w:hAnsi="Cambria"/>
          <w:noProof/>
        </w:rPr>
        <w:t>(Divakaran and Pillai, 2002)</w:t>
      </w:r>
      <w:r w:rsidR="00994D85" w:rsidRPr="00D34565">
        <w:rPr>
          <w:rFonts w:ascii="Cambria" w:hAnsi="Cambria"/>
        </w:rPr>
        <w:fldChar w:fldCharType="end"/>
      </w:r>
      <w:r w:rsidR="00994D85" w:rsidRPr="00D34565">
        <w:rPr>
          <w:rFonts w:ascii="Cambria" w:hAnsi="Cambria"/>
        </w:rPr>
        <w:t>.</w:t>
      </w:r>
      <w:r w:rsidR="00B013CB" w:rsidRPr="00D34565">
        <w:rPr>
          <w:rFonts w:ascii="Cambria" w:hAnsi="Cambria"/>
        </w:rPr>
        <w:t xml:space="preserve"> Other studies reported a turbidity removal </w:t>
      </w:r>
      <w:r w:rsidR="006D67A4" w:rsidRPr="00D34565">
        <w:rPr>
          <w:rFonts w:ascii="Cambria" w:hAnsi="Cambria"/>
        </w:rPr>
        <w:t>o</w:t>
      </w:r>
      <w:r w:rsidR="00B013CB" w:rsidRPr="00D34565">
        <w:rPr>
          <w:rFonts w:ascii="Cambria" w:hAnsi="Cambria"/>
        </w:rPr>
        <w:t xml:space="preserve">f 100% from </w:t>
      </w:r>
      <w:r w:rsidR="00B013CB" w:rsidRPr="00D34565">
        <w:rPr>
          <w:rFonts w:ascii="Cambria" w:hAnsi="Cambria"/>
          <w:i/>
          <w:iCs/>
        </w:rPr>
        <w:t xml:space="preserve">Chlorella </w:t>
      </w:r>
      <w:r w:rsidR="00B013CB" w:rsidRPr="00D34565">
        <w:rPr>
          <w:rFonts w:ascii="Cambria" w:hAnsi="Cambria"/>
        </w:rPr>
        <w:t xml:space="preserve">sp. and </w:t>
      </w:r>
      <w:r w:rsidR="00B013CB" w:rsidRPr="00D34565">
        <w:rPr>
          <w:rFonts w:ascii="Cambria" w:hAnsi="Cambria"/>
          <w:i/>
          <w:iCs/>
        </w:rPr>
        <w:t xml:space="preserve">Skeletonema costatum </w:t>
      </w:r>
      <w:r w:rsidR="00B013CB" w:rsidRPr="00D34565">
        <w:rPr>
          <w:rFonts w:ascii="Cambria" w:hAnsi="Cambria"/>
        </w:rPr>
        <w:t>at chitosan concentrations of 20 mg/L and 2 mg/L respectively</w:t>
      </w:r>
      <w:r w:rsidR="00AC4701" w:rsidRPr="00D34565">
        <w:rPr>
          <w:rFonts w:ascii="Cambria" w:hAnsi="Cambria"/>
        </w:rPr>
        <w:t xml:space="preserve"> </w:t>
      </w:r>
      <w:r w:rsidR="00971E86" w:rsidRPr="00D34565">
        <w:rPr>
          <w:rFonts w:ascii="Cambria" w:hAnsi="Cambria"/>
        </w:rPr>
        <w:fldChar w:fldCharType="begin"/>
      </w:r>
      <w:r w:rsidR="00CC0F2C">
        <w:rPr>
          <w:rFonts w:ascii="Cambria" w:hAnsi="Cambria"/>
        </w:rPr>
        <w:instrText xml:space="preserve"> ADDIN EN.CITE &lt;EndNote&gt;&lt;Cite&gt;&lt;Author&gt;Ahmad&lt;/Author&gt;&lt;Year&gt;2011&lt;/Year&gt;&lt;RecNum&gt;896&lt;/RecNum&gt;&lt;DisplayText&gt;(Ahmad et al., 2011, Morales et al., 1985)&lt;/DisplayText&gt;&lt;record&gt;&lt;rec-number&gt;896&lt;/rec-number&gt;&lt;foreign-keys&gt;&lt;key app="EN" db-id="prftt9asa5przeep5rz5fwazzp9dwws2dap0" timestamp="1588174991" guid="6300b97c-8a55-4a49-b7c5-26b4379a508f"&gt;896&lt;/key&gt;&lt;/foreign-keys&gt;&lt;ref-type name="Journal Article"&gt;17&lt;/ref-type&gt;&lt;contributors&gt;&lt;authors&gt;&lt;author&gt;Ahmad, AL&lt;/author&gt;&lt;author&gt;Yasin, NH Mat&lt;/author&gt;&lt;author&gt;Derek, CJC&lt;/author&gt;&lt;author&gt;Lim, JK&lt;/author&gt;&lt;/authors&gt;&lt;/contributors&gt;&lt;titles&gt;&lt;title&gt;Optimization of microalgae coagulation process using chitosan&lt;/title&gt;&lt;secondary-title&gt;Chemical Engineering Journal&lt;/secondary-title&gt;&lt;/titles&gt;&lt;periodical&gt;&lt;full-title&gt;Chemical Engineering Journal&lt;/full-title&gt;&lt;/periodical&gt;&lt;pages&gt;879-882&lt;/pages&gt;&lt;volume&gt;173&lt;/volume&gt;&lt;number&gt;3&lt;/number&gt;&lt;dates&gt;&lt;year&gt;2011&lt;/year&gt;&lt;/dates&gt;&lt;isbn&gt;1385-8947&lt;/isbn&gt;&lt;urls&gt;&lt;/urls&gt;&lt;/record&gt;&lt;/Cite&gt;&lt;Cite&gt;&lt;Author&gt;Morales&lt;/Author&gt;&lt;Year&gt;1985&lt;/Year&gt;&lt;RecNum&gt;900&lt;/RecNum&gt;&lt;record&gt;&lt;rec-number&gt;900&lt;/rec-number&gt;&lt;foreign-keys&gt;&lt;key app="EN" db-id="prftt9asa5przeep5rz5fwazzp9dwws2dap0" timestamp="1588175325" guid="a36728d3-aac6-4d55-b52b-304e53674c0e"&gt;900&lt;/key&gt;&lt;/foreign-keys&gt;&lt;ref-type name="Journal Article"&gt;17&lt;/ref-type&gt;&lt;contributors&gt;&lt;authors&gt;&lt;author&gt;Morales, J&lt;/author&gt;&lt;author&gt;De La Noüe, J&lt;/author&gt;&lt;author&gt;Picard, G&lt;/author&gt;&lt;/authors&gt;&lt;/contributors&gt;&lt;titles&gt;&lt;title&gt;Harvesting marine microalgae species by chitosan flocculation&lt;/title&gt;&lt;secondary-title&gt;Aquacultural Engineering&lt;/secondary-title&gt;&lt;/titles&gt;&lt;periodical&gt;&lt;full-title&gt;Aquacultural Engineering&lt;/full-title&gt;&lt;/periodical&gt;&lt;pages&gt;257-270&lt;/pages&gt;&lt;volume&gt;4&lt;/volume&gt;&lt;number&gt;4&lt;/number&gt;&lt;dates&gt;&lt;year&gt;1985&lt;/year&gt;&lt;/dates&gt;&lt;isbn&gt;0144-8609&lt;/isbn&gt;&lt;urls&gt;&lt;/urls&gt;&lt;/record&gt;&lt;/Cite&gt;&lt;/EndNote&gt;</w:instrText>
      </w:r>
      <w:r w:rsidR="00971E86" w:rsidRPr="00D34565">
        <w:rPr>
          <w:rFonts w:ascii="Cambria" w:hAnsi="Cambria"/>
        </w:rPr>
        <w:fldChar w:fldCharType="separate"/>
      </w:r>
      <w:r w:rsidR="00971E86" w:rsidRPr="00D34565">
        <w:rPr>
          <w:rFonts w:ascii="Cambria" w:hAnsi="Cambria"/>
          <w:noProof/>
        </w:rPr>
        <w:t>(Ahmad et al., 2011, Morales et al., 1985)</w:t>
      </w:r>
      <w:r w:rsidR="00971E86" w:rsidRPr="00D34565">
        <w:rPr>
          <w:rFonts w:ascii="Cambria" w:hAnsi="Cambria"/>
        </w:rPr>
        <w:fldChar w:fldCharType="end"/>
      </w:r>
      <w:r w:rsidR="00AC4701" w:rsidRPr="00D34565">
        <w:rPr>
          <w:rFonts w:ascii="Cambria" w:hAnsi="Cambria"/>
        </w:rPr>
        <w:t xml:space="preserve">. Other efforts have obtained a turbidity removal of more than 90% with a chitosan concentration ranging from 5 to 214 mg/L </w:t>
      </w:r>
      <w:r w:rsidR="005B61BF" w:rsidRPr="00D34565">
        <w:rPr>
          <w:rFonts w:ascii="Cambria" w:hAnsi="Cambria"/>
        </w:rPr>
        <w:fldChar w:fldCharType="begin">
          <w:fldData xml:space="preserve">PEVuZE5vdGU+PENpdGU+PEF1dGhvcj5CZWFjaDwvQXV0aG9yPjxZZWFyPjIwMTI8L1llYXI+PFJl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</w:fldData>
        </w:fldChar>
      </w:r>
      <w:r w:rsidR="00CC0F2C">
        <w:rPr>
          <w:rFonts w:ascii="Cambria" w:hAnsi="Cambria"/>
        </w:rPr>
        <w:instrText xml:space="preserve"> ADDIN EN.CITE </w:instrText>
      </w:r>
      <w:r w:rsidR="00CC0F2C">
        <w:rPr>
          <w:rFonts w:ascii="Cambria" w:hAnsi="Cambria"/>
        </w:rPr>
        <w:fldChar w:fldCharType="begin">
          <w:fldData xml:space="preserve">PEVuZE5vdGU+PENpdGU+PEF1dGhvcj5CZWFjaDwvQXV0aG9yPjxZZWFyPjIwMTI8L1llYXI+PFJl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</w:fldData>
        </w:fldChar>
      </w:r>
      <w:r w:rsidR="00CC0F2C">
        <w:rPr>
          <w:rFonts w:ascii="Cambria" w:hAnsi="Cambria"/>
        </w:rPr>
        <w:instrText xml:space="preserve"> ADDIN EN.CITE.DATA </w:instrText>
      </w:r>
      <w:r w:rsidR="00CC0F2C">
        <w:rPr>
          <w:rFonts w:ascii="Cambria" w:hAnsi="Cambria"/>
        </w:rPr>
      </w:r>
      <w:r w:rsidR="00CC0F2C">
        <w:rPr>
          <w:rFonts w:ascii="Cambria" w:hAnsi="Cambria"/>
        </w:rPr>
        <w:fldChar w:fldCharType="end"/>
      </w:r>
      <w:r w:rsidR="005B61BF" w:rsidRPr="00D34565">
        <w:rPr>
          <w:rFonts w:ascii="Cambria" w:hAnsi="Cambria"/>
        </w:rPr>
      </w:r>
      <w:r w:rsidR="005B61BF" w:rsidRPr="00D34565">
        <w:rPr>
          <w:rFonts w:ascii="Cambria" w:hAnsi="Cambria"/>
        </w:rPr>
        <w:fldChar w:fldCharType="separate"/>
      </w:r>
      <w:r w:rsidR="00FD44D7" w:rsidRPr="00D34565">
        <w:rPr>
          <w:rFonts w:ascii="Cambria" w:hAnsi="Cambria"/>
          <w:noProof/>
        </w:rPr>
        <w:t>(Beach et al., 2012, Chang and Lee, 2012, Farid et al., 2013, Heasman et al., 2000, Riaño et al., 2012, Xu et al., 2013)</w:t>
      </w:r>
      <w:r w:rsidR="005B61BF" w:rsidRPr="00D34565">
        <w:rPr>
          <w:rFonts w:ascii="Cambria" w:hAnsi="Cambria"/>
        </w:rPr>
        <w:fldChar w:fldCharType="end"/>
      </w:r>
      <w:r w:rsidR="00FD44D7" w:rsidRPr="00D34565">
        <w:rPr>
          <w:rFonts w:ascii="Cambria" w:hAnsi="Cambria"/>
        </w:rPr>
        <w:t xml:space="preserve">. </w:t>
      </w:r>
      <w:r w:rsidR="005B61BF" w:rsidRPr="00D34565">
        <w:rPr>
          <w:rFonts w:ascii="Cambria" w:hAnsi="Cambria"/>
        </w:rPr>
        <w:t>Another study reported a turbidity removal of more than 90% with a chitosan concentration of 15 mg/L</w:t>
      </w:r>
      <w:r w:rsidR="00971E86" w:rsidRPr="00D34565">
        <w:rPr>
          <w:rFonts w:ascii="Cambria" w:hAnsi="Cambria"/>
        </w:rPr>
        <w:t xml:space="preserve"> in </w:t>
      </w:r>
      <w:r w:rsidR="00971E86" w:rsidRPr="00D34565">
        <w:rPr>
          <w:rFonts w:ascii="Cambria" w:hAnsi="Cambria"/>
          <w:i/>
          <w:iCs/>
        </w:rPr>
        <w:t>Synechocystis</w:t>
      </w:r>
      <w:r w:rsidR="005B61BF" w:rsidRPr="00D34565">
        <w:rPr>
          <w:rFonts w:ascii="Cambria" w:hAnsi="Cambria"/>
        </w:rPr>
        <w:t xml:space="preserve"> </w:t>
      </w:r>
      <w:r w:rsidR="00971E86" w:rsidRPr="00D34565">
        <w:rPr>
          <w:rFonts w:ascii="Cambria" w:hAnsi="Cambria"/>
        </w:rPr>
        <w:fldChar w:fldCharType="begin"/>
      </w:r>
      <w:r w:rsidR="00CC0F2C">
        <w:rPr>
          <w:rFonts w:ascii="Cambria" w:hAnsi="Cambria"/>
        </w:rPr>
        <w:instrText xml:space="preserve"> ADDIN EN.CITE &lt;EndNote&gt;&lt;Cite&gt;&lt;Author&gt;Divakaran&lt;/Author&gt;&lt;Year&gt;2002&lt;/Year&gt;&lt;RecNum&gt;866&lt;/RecNum&gt;&lt;DisplayText&gt;(Divakaran and Pillai, 2002)&lt;/DisplayText&gt;&lt;record&gt;&lt;rec-number&gt;866&lt;/rec-number&gt;&lt;foreign-keys&gt;&lt;key app="EN" db-id="prftt9asa5przeep5rz5fwazzp9dwws2dap0" timestamp="1588003206" guid="62d9fa50-4a3d-46b7-9583-6965d05dd6d4"&gt;866&lt;/key&gt;&lt;/foreign-keys&gt;&lt;ref-type name="Journal Article"&gt;17&lt;/ref-type&gt;&lt;contributors&gt;&lt;authors&gt;&lt;author&gt;Divakaran, Ravi&lt;/author&gt;&lt;author&gt;Pillai, VN Sivasankara&lt;/author&gt;&lt;/authors&gt;&lt;/contributors&gt;&lt;titles&gt;&lt;title&gt;Flocculation of algae using chitosan&lt;/title&gt;&lt;secondary-title&gt;Journal of Applied Phycology&lt;/secondary-title&gt;&lt;/titles&gt;&lt;periodical&gt;&lt;full-title&gt;Journal of Applied Phycology&lt;/full-title&gt;&lt;/periodical&gt;&lt;pages&gt;419-422&lt;/pages&gt;&lt;volume&gt;14&lt;/volume&gt;&lt;number&gt;5&lt;/number&gt;&lt;dates&gt;&lt;year&gt;2002&lt;/year&gt;&lt;/dates&gt;&lt;isbn&gt;0921-8971&lt;/isbn&gt;&lt;urls&gt;&lt;/urls&gt;&lt;/record&gt;&lt;/Cite&gt;&lt;/EndNote&gt;</w:instrText>
      </w:r>
      <w:r w:rsidR="00971E86" w:rsidRPr="00D34565">
        <w:rPr>
          <w:rFonts w:ascii="Cambria" w:hAnsi="Cambria"/>
        </w:rPr>
        <w:fldChar w:fldCharType="separate"/>
      </w:r>
      <w:r w:rsidR="00971E86" w:rsidRPr="00D34565">
        <w:rPr>
          <w:rFonts w:ascii="Cambria" w:hAnsi="Cambria"/>
          <w:noProof/>
        </w:rPr>
        <w:t>(Divakaran and Pillai, 2002)</w:t>
      </w:r>
      <w:r w:rsidR="00971E86" w:rsidRPr="00D34565">
        <w:rPr>
          <w:rFonts w:ascii="Cambria" w:hAnsi="Cambria"/>
        </w:rPr>
        <w:fldChar w:fldCharType="end"/>
      </w:r>
      <w:r w:rsidR="00971E86" w:rsidRPr="00D34565">
        <w:rPr>
          <w:rFonts w:ascii="Cambria" w:hAnsi="Cambria"/>
        </w:rPr>
        <w:t>.</w:t>
      </w:r>
      <w:r w:rsidR="006D67A4" w:rsidRPr="00D34565">
        <w:rPr>
          <w:rFonts w:ascii="Cambria" w:hAnsi="Cambria"/>
        </w:rPr>
        <w:t xml:space="preserve"> With this into consideration, chitosan can be highlighted as a successful flocculant</w:t>
      </w:r>
      <w:r w:rsidR="000730EA">
        <w:rPr>
          <w:rFonts w:ascii="Cambria" w:hAnsi="Cambria"/>
        </w:rPr>
        <w:t>.</w:t>
      </w:r>
    </w:p>
    <w:p w14:paraId="65B52372" w14:textId="77777777" w:rsidR="004B7715" w:rsidRPr="00D34565" w:rsidRDefault="004B7715" w:rsidP="00151C08">
      <w:pPr>
        <w:ind w:left="0" w:firstLine="0"/>
        <w:rPr>
          <w:rFonts w:ascii="Cambria" w:hAnsi="Cambria"/>
        </w:rPr>
      </w:pPr>
    </w:p>
    <w:p w14:paraId="4474EA31" w14:textId="1886D528" w:rsidR="00151C08" w:rsidRPr="00D34565" w:rsidRDefault="00AC4701" w:rsidP="00B72FF5">
      <w:pPr>
        <w:ind w:left="0" w:firstLine="720"/>
        <w:rPr>
          <w:rFonts w:ascii="Cambria" w:hAnsi="Cambria"/>
        </w:rPr>
      </w:pPr>
      <w:r w:rsidRPr="00D34565">
        <w:rPr>
          <w:rFonts w:ascii="Cambria" w:hAnsi="Cambria"/>
        </w:rPr>
        <w:t>Therefore, there is no doubt that chitosan is effective</w:t>
      </w:r>
      <w:r w:rsidR="006D67A4" w:rsidRPr="00D34565">
        <w:rPr>
          <w:rFonts w:ascii="Cambria" w:hAnsi="Cambria"/>
        </w:rPr>
        <w:t xml:space="preserve"> in flocculating microalgae and cyanobacteria</w:t>
      </w:r>
      <w:r w:rsidRPr="00D34565">
        <w:rPr>
          <w:rFonts w:ascii="Cambria" w:hAnsi="Cambria"/>
        </w:rPr>
        <w:t xml:space="preserve">. Nevertheless, </w:t>
      </w:r>
      <w:r w:rsidR="005B61BF" w:rsidRPr="00D34565">
        <w:rPr>
          <w:rFonts w:ascii="Cambria" w:hAnsi="Cambria"/>
        </w:rPr>
        <w:t xml:space="preserve">given </w:t>
      </w:r>
      <w:r w:rsidRPr="00D34565">
        <w:rPr>
          <w:rFonts w:ascii="Cambria" w:hAnsi="Cambria"/>
        </w:rPr>
        <w:t>the highly varying concentrations of chitosan required coupled with its price</w:t>
      </w:r>
      <w:r w:rsidR="005B61BF" w:rsidRPr="00D34565">
        <w:rPr>
          <w:rFonts w:ascii="Cambria" w:hAnsi="Cambria"/>
        </w:rPr>
        <w:t>,</w:t>
      </w:r>
      <w:r w:rsidR="00B013CB" w:rsidRPr="00D34565">
        <w:rPr>
          <w:rFonts w:ascii="Cambria" w:hAnsi="Cambria"/>
        </w:rPr>
        <w:t xml:space="preserve"> </w:t>
      </w:r>
      <w:r w:rsidR="005A706F" w:rsidRPr="00D34565">
        <w:rPr>
          <w:rFonts w:ascii="Cambria" w:hAnsi="Cambria"/>
        </w:rPr>
        <w:t xml:space="preserve">for achieving industrial and commercial levels, </w:t>
      </w:r>
      <w:r w:rsidR="00B013CB" w:rsidRPr="00D34565">
        <w:rPr>
          <w:rFonts w:ascii="Cambria" w:hAnsi="Cambria"/>
        </w:rPr>
        <w:t>it is imperative to reduce the cost</w:t>
      </w:r>
      <w:r w:rsidR="006D67A4" w:rsidRPr="00D34565">
        <w:rPr>
          <w:rFonts w:ascii="Cambria" w:hAnsi="Cambria"/>
        </w:rPr>
        <w:t>s</w:t>
      </w:r>
      <w:r w:rsidR="00B013CB" w:rsidRPr="00D34565">
        <w:rPr>
          <w:rFonts w:ascii="Cambria" w:hAnsi="Cambria"/>
        </w:rPr>
        <w:t xml:space="preserve"> </w:t>
      </w:r>
      <w:r w:rsidR="009902C2" w:rsidRPr="00D34565">
        <w:rPr>
          <w:rFonts w:ascii="Cambria" w:hAnsi="Cambria"/>
        </w:rPr>
        <w:t xml:space="preserve">and quantities </w:t>
      </w:r>
      <w:r w:rsidR="00B013CB" w:rsidRPr="00D34565">
        <w:rPr>
          <w:rFonts w:ascii="Cambria" w:hAnsi="Cambria"/>
        </w:rPr>
        <w:t>of chitosan</w:t>
      </w:r>
      <w:r w:rsidR="006D67A4" w:rsidRPr="00D34565">
        <w:rPr>
          <w:rFonts w:ascii="Cambria" w:hAnsi="Cambria"/>
        </w:rPr>
        <w:t xml:space="preserve"> required</w:t>
      </w:r>
      <w:r w:rsidR="00B013CB" w:rsidRPr="00D34565">
        <w:rPr>
          <w:rFonts w:ascii="Cambria" w:hAnsi="Cambria"/>
        </w:rPr>
        <w:t xml:space="preserve"> </w:t>
      </w:r>
      <w:r w:rsidR="006D67A4" w:rsidRPr="00D34565">
        <w:rPr>
          <w:rFonts w:ascii="Cambria" w:hAnsi="Cambria"/>
        </w:rPr>
        <w:t>regarding</w:t>
      </w:r>
      <w:r w:rsidR="00B013CB" w:rsidRPr="00D34565">
        <w:rPr>
          <w:rFonts w:ascii="Cambria" w:hAnsi="Cambria"/>
        </w:rPr>
        <w:t xml:space="preserve"> the overall costs of biofuel production by directing research focus </w:t>
      </w:r>
      <w:r w:rsidR="00D87D52" w:rsidRPr="00D34565">
        <w:rPr>
          <w:rFonts w:ascii="Cambria" w:hAnsi="Cambria"/>
        </w:rPr>
        <w:t>to</w:t>
      </w:r>
      <w:r w:rsidR="00B013CB" w:rsidRPr="00D34565">
        <w:rPr>
          <w:rFonts w:ascii="Cambria" w:hAnsi="Cambria"/>
        </w:rPr>
        <w:t xml:space="preserve"> elucidating the optimal concentrations of chitosan required to flocculate a specific organism, in this case </w:t>
      </w:r>
      <w:r w:rsidR="00B013CB" w:rsidRPr="00D34565">
        <w:rPr>
          <w:rFonts w:ascii="Cambria" w:hAnsi="Cambria"/>
          <w:i/>
          <w:iCs/>
        </w:rPr>
        <w:t>Synechocystis</w:t>
      </w:r>
      <w:r w:rsidRPr="00D34565">
        <w:rPr>
          <w:rFonts w:ascii="Cambria" w:hAnsi="Cambria"/>
          <w:i/>
          <w:iCs/>
        </w:rPr>
        <w:t xml:space="preserve"> </w:t>
      </w:r>
      <w:r w:rsidRPr="00D34565">
        <w:rPr>
          <w:rFonts w:ascii="Cambria" w:hAnsi="Cambria"/>
        </w:rPr>
        <w:t>under specific conditions of pH and salinity.</w:t>
      </w:r>
    </w:p>
    <w:p w14:paraId="084F6ADF" w14:textId="69C3AF79" w:rsidR="006D67A4" w:rsidRPr="00D34565" w:rsidRDefault="006D67A4" w:rsidP="00151C08">
      <w:pPr>
        <w:ind w:left="0" w:firstLine="0"/>
        <w:rPr>
          <w:rFonts w:ascii="Cambria" w:hAnsi="Cambria"/>
        </w:rPr>
      </w:pPr>
    </w:p>
    <w:p w14:paraId="7C54FEC5" w14:textId="2F1BA9B6" w:rsidR="008633A5" w:rsidRDefault="008633A5" w:rsidP="00A61A55">
      <w:pPr>
        <w:ind w:left="0" w:firstLine="0"/>
        <w:rPr>
          <w:rFonts w:ascii="Cambria" w:hAnsi="Cambria"/>
        </w:rPr>
      </w:pPr>
    </w:p>
    <w:p w14:paraId="515AAFA1" w14:textId="23C2AF68" w:rsidR="000730EA" w:rsidRPr="00FB2FD5" w:rsidRDefault="002A1020" w:rsidP="000730EA">
      <w:pPr>
        <w:pStyle w:val="Heading2"/>
        <w:numPr>
          <w:ilvl w:val="1"/>
          <w:numId w:val="5"/>
        </w:numPr>
        <w:tabs>
          <w:tab w:val="left" w:pos="567"/>
          <w:tab w:val="center" w:pos="1276"/>
        </w:tabs>
        <w:spacing w:after="0" w:line="240" w:lineRule="auto"/>
        <w:rPr>
          <w:rFonts w:ascii="Cambria" w:hAnsi="Cambria"/>
          <w:i/>
          <w:sz w:val="24"/>
          <w:szCs w:val="24"/>
        </w:rPr>
      </w:pPr>
      <w:bookmarkStart w:id="80" w:name="_Toc98945030"/>
      <w:r>
        <w:rPr>
          <w:rFonts w:ascii="Cambria" w:hAnsi="Cambria"/>
          <w:i/>
          <w:sz w:val="24"/>
          <w:szCs w:val="24"/>
        </w:rPr>
        <w:t>S</w:t>
      </w:r>
      <w:r w:rsidR="000730EA">
        <w:rPr>
          <w:rFonts w:ascii="Cambria" w:hAnsi="Cambria"/>
          <w:i/>
          <w:sz w:val="24"/>
          <w:szCs w:val="24"/>
        </w:rPr>
        <w:t>ummary</w:t>
      </w:r>
      <w:bookmarkEnd w:id="80"/>
    </w:p>
    <w:p w14:paraId="534A65B6" w14:textId="682CD29A" w:rsidR="003F0668" w:rsidRDefault="003F0668" w:rsidP="00A61A55">
      <w:pPr>
        <w:ind w:left="0" w:firstLine="0"/>
        <w:rPr>
          <w:rFonts w:ascii="Cambria" w:hAnsi="Cambria"/>
        </w:rPr>
      </w:pPr>
    </w:p>
    <w:p w14:paraId="59D8C131" w14:textId="4F00040D" w:rsidR="000730EA" w:rsidRPr="002A1020" w:rsidRDefault="000730EA" w:rsidP="002A1020">
      <w:pPr>
        <w:ind w:left="0" w:firstLine="0"/>
        <w:rPr>
          <w:rFonts w:ascii="Cambria" w:hAnsi="Cambria"/>
        </w:rPr>
      </w:pPr>
      <w:r>
        <w:rPr>
          <w:rFonts w:ascii="Cambria" w:hAnsi="Cambria"/>
        </w:rPr>
        <w:t xml:space="preserve">To summarize, the need to find a biofuel that equates the physicochemical properties of fossil fuels is imperative in order for it to be able to deliver similar amounts of energy per L. 3G biofuels are a promising alternative, although, biofuels derived from microalgae bear an important drawback since their genetic plasticity is reduced and their production rates are lower than, for example, bacteria. On the other </w:t>
      </w:r>
      <w:r w:rsidR="006F5788">
        <w:rPr>
          <w:rFonts w:ascii="Cambria" w:hAnsi="Cambria"/>
        </w:rPr>
        <w:t>hand,</w:t>
      </w:r>
      <w:r>
        <w:rPr>
          <w:rFonts w:ascii="Cambria" w:hAnsi="Cambria"/>
        </w:rPr>
        <w:t xml:space="preserve"> </w:t>
      </w:r>
      <w:r w:rsidRPr="00D34565">
        <w:rPr>
          <w:rFonts w:ascii="Cambria" w:hAnsi="Cambria"/>
          <w:color w:val="auto"/>
          <w:szCs w:val="24"/>
        </w:rPr>
        <w:t xml:space="preserve">cyanobacteria hold an </w:t>
      </w:r>
      <w:r w:rsidRPr="00D34565">
        <w:rPr>
          <w:rFonts w:ascii="Cambria" w:hAnsi="Cambria"/>
          <w:color w:val="auto"/>
          <w:szCs w:val="24"/>
        </w:rPr>
        <w:lastRenderedPageBreak/>
        <w:t>increased genetic malleability</w:t>
      </w:r>
      <w:r>
        <w:rPr>
          <w:rFonts w:ascii="Cambria" w:hAnsi="Cambria"/>
          <w:color w:val="auto"/>
          <w:szCs w:val="24"/>
        </w:rPr>
        <w:t xml:space="preserve"> and higher production rates than microalgae</w:t>
      </w:r>
      <w:r w:rsidR="00EF0AF8">
        <w:rPr>
          <w:rFonts w:ascii="Cambria" w:hAnsi="Cambria"/>
          <w:color w:val="auto"/>
          <w:szCs w:val="24"/>
        </w:rPr>
        <w:t>,</w:t>
      </w:r>
      <w:r w:rsidRPr="00D34565">
        <w:rPr>
          <w:rFonts w:ascii="Cambria" w:hAnsi="Cambria"/>
          <w:color w:val="auto"/>
          <w:szCs w:val="24"/>
        </w:rPr>
        <w:t xml:space="preserve"> advantage</w:t>
      </w:r>
      <w:r>
        <w:rPr>
          <w:rFonts w:ascii="Cambria" w:hAnsi="Cambria"/>
          <w:color w:val="auto"/>
          <w:szCs w:val="24"/>
        </w:rPr>
        <w:t>s</w:t>
      </w:r>
      <w:r w:rsidRPr="00D34565">
        <w:rPr>
          <w:rFonts w:ascii="Cambria" w:hAnsi="Cambria"/>
          <w:color w:val="auto"/>
          <w:szCs w:val="24"/>
        </w:rPr>
        <w:t xml:space="preserve"> that pos</w:t>
      </w:r>
      <w:r>
        <w:rPr>
          <w:rFonts w:ascii="Cambria" w:hAnsi="Cambria"/>
          <w:color w:val="auto"/>
          <w:szCs w:val="24"/>
        </w:rPr>
        <w:t>itions</w:t>
      </w:r>
      <w:r w:rsidRPr="00D34565">
        <w:rPr>
          <w:rFonts w:ascii="Cambria" w:hAnsi="Cambria"/>
          <w:color w:val="auto"/>
          <w:szCs w:val="24"/>
        </w:rPr>
        <w:t xml:space="preserve"> cyanobacteria as better candidates to </w:t>
      </w:r>
      <w:r>
        <w:rPr>
          <w:rFonts w:ascii="Cambria" w:hAnsi="Cambria"/>
          <w:color w:val="auto"/>
          <w:szCs w:val="24"/>
        </w:rPr>
        <w:t>produce biofuels of relevance.</w:t>
      </w:r>
    </w:p>
    <w:p w14:paraId="7B50B197" w14:textId="77777777" w:rsidR="000730EA" w:rsidRDefault="000730EA" w:rsidP="00A61A55">
      <w:pPr>
        <w:ind w:left="0" w:firstLine="0"/>
        <w:rPr>
          <w:rFonts w:ascii="Cambria" w:hAnsi="Cambria"/>
        </w:rPr>
      </w:pPr>
    </w:p>
    <w:p w14:paraId="7B55CF7E" w14:textId="32A67BA5" w:rsidR="002A1020" w:rsidRDefault="00EF0AF8" w:rsidP="002A1020">
      <w:pPr>
        <w:ind w:left="0" w:firstLine="720"/>
        <w:rPr>
          <w:rFonts w:ascii="Cambria" w:hAnsi="Cambria"/>
        </w:rPr>
      </w:pPr>
      <w:r>
        <w:rPr>
          <w:rFonts w:ascii="Cambria" w:hAnsi="Cambria"/>
        </w:rPr>
        <w:t xml:space="preserve">Being the model cyanobacteria, </w:t>
      </w:r>
      <w:r w:rsidRPr="002A1020">
        <w:rPr>
          <w:rFonts w:ascii="Cambria" w:hAnsi="Cambria"/>
          <w:i/>
          <w:iCs/>
        </w:rPr>
        <w:t>Synechocystis</w:t>
      </w:r>
      <w:r>
        <w:rPr>
          <w:rFonts w:ascii="Cambria" w:hAnsi="Cambria"/>
        </w:rPr>
        <w:t xml:space="preserve"> is a highly promising chassis for genetic engineering for the production of biofuels. However, its high polyploidy is an important drawback that must be considered given that it could hinder full mutant segregation and decrease the yields of the desired product. This has been addressed by implementing strategies such as DHR coupled with several rounds of selection and counter selection. However, full mutant segregation still remains difficult to achieve with these strategies are still. To contrast, new technologies have emerged and are promising in regards to addressing this issue. Such is the case of CRISPR/Cas9, which holds the potential of overcoming the obstacle of high polyploidy in </w:t>
      </w:r>
      <w:r w:rsidRPr="002A1020">
        <w:rPr>
          <w:rFonts w:ascii="Cambria" w:hAnsi="Cambria"/>
          <w:i/>
          <w:iCs/>
        </w:rPr>
        <w:t>Synechocystis</w:t>
      </w:r>
      <w:r>
        <w:rPr>
          <w:rFonts w:ascii="Cambria" w:hAnsi="Cambria"/>
        </w:rPr>
        <w:t xml:space="preserve"> and facilitate the achievement of full mutant segregation in the cyanobacterium </w:t>
      </w:r>
      <w:r w:rsidR="002A1020">
        <w:rPr>
          <w:rFonts w:ascii="Cambria" w:hAnsi="Cambria"/>
        </w:rPr>
        <w:t>due to its simplicity and cited effectiveness.  With this in mind, it remains to couple this strategy with an equally promising biofuel candidate to engineer.</w:t>
      </w:r>
    </w:p>
    <w:p w14:paraId="37E23751" w14:textId="7C70F81D" w:rsidR="002A1020" w:rsidRDefault="002A1020" w:rsidP="002A1020">
      <w:pPr>
        <w:ind w:left="0" w:firstLine="720"/>
        <w:rPr>
          <w:rFonts w:ascii="Cambria" w:hAnsi="Cambria"/>
        </w:rPr>
      </w:pPr>
    </w:p>
    <w:p w14:paraId="0CB41391" w14:textId="2817E21B" w:rsidR="002A1020" w:rsidRDefault="002A1020" w:rsidP="002A1020">
      <w:pPr>
        <w:ind w:left="0" w:firstLine="720"/>
        <w:rPr>
          <w:rFonts w:ascii="Cambria" w:hAnsi="Cambria"/>
        </w:rPr>
      </w:pPr>
      <w:r>
        <w:rPr>
          <w:rFonts w:ascii="Cambria" w:hAnsi="Cambria"/>
        </w:rPr>
        <w:t xml:space="preserve">Isoprenoids and methyl ketones are highly promising biofuel candidates given that they equate the physicochemical properties of biofuels. The energy per L they deliver is </w:t>
      </w:r>
      <w:r w:rsidR="006F5788">
        <w:rPr>
          <w:rFonts w:ascii="Cambria" w:hAnsi="Cambria"/>
        </w:rPr>
        <w:t xml:space="preserve">comparable </w:t>
      </w:r>
      <w:r>
        <w:rPr>
          <w:rFonts w:ascii="Cambria" w:hAnsi="Cambria"/>
        </w:rPr>
        <w:t xml:space="preserve">to that </w:t>
      </w:r>
      <w:r w:rsidR="006F5788">
        <w:rPr>
          <w:rFonts w:ascii="Cambria" w:hAnsi="Cambria"/>
        </w:rPr>
        <w:t>of</w:t>
      </w:r>
      <w:r>
        <w:rPr>
          <w:rFonts w:ascii="Cambria" w:hAnsi="Cambria"/>
        </w:rPr>
        <w:t xml:space="preserve"> fossil-fuels. Therefore, they are optimal biofuel candidates to engineer in </w:t>
      </w:r>
      <w:r w:rsidRPr="002A1020">
        <w:rPr>
          <w:rFonts w:ascii="Cambria" w:hAnsi="Cambria"/>
          <w:i/>
          <w:iCs/>
        </w:rPr>
        <w:t>Synechocystis</w:t>
      </w:r>
      <w:r>
        <w:rPr>
          <w:rFonts w:ascii="Cambria" w:hAnsi="Cambria"/>
        </w:rPr>
        <w:t xml:space="preserve"> using CRISPR/Cas9. </w:t>
      </w:r>
    </w:p>
    <w:p w14:paraId="2A0DB975" w14:textId="77777777" w:rsidR="002A1020" w:rsidRDefault="002A1020" w:rsidP="002A1020">
      <w:pPr>
        <w:ind w:left="0" w:firstLine="720"/>
        <w:rPr>
          <w:rFonts w:ascii="Cambria" w:hAnsi="Cambria"/>
        </w:rPr>
      </w:pPr>
    </w:p>
    <w:p w14:paraId="2008D652" w14:textId="3749F6A8" w:rsidR="002A1020" w:rsidRDefault="002A1020" w:rsidP="002A1020">
      <w:pPr>
        <w:ind w:left="0" w:firstLine="720"/>
        <w:rPr>
          <w:rFonts w:ascii="Cambria" w:hAnsi="Cambria"/>
        </w:rPr>
      </w:pPr>
      <w:r>
        <w:rPr>
          <w:rFonts w:ascii="Cambria" w:hAnsi="Cambria"/>
        </w:rPr>
        <w:t xml:space="preserve">Moreover, cell harvesting has been highlighted as a bottleneck step in biofuel production. Strategies such as centrifugation and filtration have been found effective but highly expensive. On the other hand, flocculation has as well been reported as an effective harvesting strategy, although, more cost-effective than the previously mentioned ones. More specifically, chitosan has been reported as a highly effective bioflocculant that is able to flocculate the cells while maintaining their integrity and without damaging them. </w:t>
      </w:r>
      <w:r w:rsidR="00BE787E">
        <w:rPr>
          <w:rFonts w:ascii="Cambria" w:hAnsi="Cambria"/>
        </w:rPr>
        <w:t>Henc</w:t>
      </w:r>
      <w:r w:rsidR="001F3901">
        <w:rPr>
          <w:rFonts w:ascii="Cambria" w:hAnsi="Cambria"/>
        </w:rPr>
        <w:t>e,</w:t>
      </w:r>
      <w:r w:rsidR="00BE787E">
        <w:rPr>
          <w:rFonts w:ascii="Cambria" w:hAnsi="Cambria"/>
        </w:rPr>
        <w:t xml:space="preserve"> developing a chitosan-based cell harvesting method is </w:t>
      </w:r>
      <w:r w:rsidR="001F3901">
        <w:rPr>
          <w:rFonts w:ascii="Cambria" w:hAnsi="Cambria"/>
        </w:rPr>
        <w:t>highly</w:t>
      </w:r>
      <w:r w:rsidR="00BE787E">
        <w:rPr>
          <w:rFonts w:ascii="Cambria" w:hAnsi="Cambria"/>
        </w:rPr>
        <w:t xml:space="preserve"> significant.</w:t>
      </w:r>
    </w:p>
    <w:p w14:paraId="04D135E4" w14:textId="77777777" w:rsidR="002A1020" w:rsidRDefault="002A1020" w:rsidP="002A1020">
      <w:pPr>
        <w:ind w:left="0" w:firstLine="720"/>
        <w:rPr>
          <w:rFonts w:ascii="Cambria" w:hAnsi="Cambria"/>
        </w:rPr>
      </w:pPr>
    </w:p>
    <w:p w14:paraId="14EB5AA3" w14:textId="0E12DDBC" w:rsidR="002A1020" w:rsidRDefault="002A1020" w:rsidP="002A1020">
      <w:pPr>
        <w:ind w:left="0" w:firstLine="720"/>
        <w:rPr>
          <w:rFonts w:ascii="Cambria" w:hAnsi="Cambria"/>
        </w:rPr>
      </w:pPr>
      <w:r>
        <w:rPr>
          <w:rFonts w:ascii="Cambria" w:hAnsi="Cambria"/>
        </w:rPr>
        <w:t xml:space="preserve">Altogether, this strategy results highly promising and holds important attributes that might leverage terpene and methyl ketone-derived biofuels and </w:t>
      </w:r>
      <w:r w:rsidRPr="002A1020">
        <w:rPr>
          <w:rFonts w:ascii="Cambria" w:hAnsi="Cambria"/>
          <w:i/>
          <w:iCs/>
        </w:rPr>
        <w:t xml:space="preserve">Synechocystis </w:t>
      </w:r>
      <w:r>
        <w:rPr>
          <w:rFonts w:ascii="Cambria" w:hAnsi="Cambria"/>
        </w:rPr>
        <w:t>as a biofuel producer.</w:t>
      </w:r>
    </w:p>
    <w:p w14:paraId="14E7B841" w14:textId="189454B5" w:rsidR="00EF0AF8" w:rsidRDefault="00EF0AF8" w:rsidP="00A61A55">
      <w:pPr>
        <w:ind w:left="0" w:firstLine="0"/>
        <w:rPr>
          <w:rFonts w:ascii="Cambria" w:hAnsi="Cambria"/>
        </w:rPr>
      </w:pPr>
    </w:p>
    <w:p w14:paraId="208633FB" w14:textId="67F202A1" w:rsidR="007F33B0" w:rsidRPr="00D34565" w:rsidRDefault="007F33B0" w:rsidP="00151C08">
      <w:pPr>
        <w:spacing w:after="148" w:line="240" w:lineRule="auto"/>
        <w:ind w:left="0" w:right="8264" w:firstLine="0"/>
        <w:jc w:val="left"/>
        <w:rPr>
          <w:rFonts w:ascii="Cambria" w:hAnsi="Cambria"/>
          <w:sz w:val="22"/>
        </w:rPr>
      </w:pPr>
    </w:p>
    <w:p w14:paraId="7B0F355D" w14:textId="61991493" w:rsidR="00CC0F2C" w:rsidRPr="00B43605" w:rsidRDefault="00CC0F2C" w:rsidP="00B43605">
      <w:pPr>
        <w:jc w:val="right"/>
        <w:rPr>
          <w:rFonts w:ascii="Cambria" w:hAnsi="Cambria"/>
          <w:b/>
          <w:bCs/>
          <w:color w:val="4472C4" w:themeColor="accent1"/>
          <w:sz w:val="96"/>
          <w:szCs w:val="96"/>
        </w:rPr>
      </w:pPr>
      <w:r w:rsidRPr="00B43605">
        <w:rPr>
          <w:rFonts w:ascii="Cambria" w:eastAsia="Calibri" w:hAnsi="Cambria" w:cs="Calibri"/>
          <w:b/>
          <w:bCs/>
          <w:noProof/>
          <w:color w:val="4472C4" w:themeColor="accent1"/>
          <w:sz w:val="96"/>
          <w:szCs w:val="96"/>
          <w:lang w:val="es-MX" w:eastAsia="es-MX"/>
        </w:rPr>
        <mc:AlternateContent>
          <mc:Choice Requires="wpg">
            <w:drawing>
              <wp:anchor distT="0" distB="0" distL="114300" distR="114300" simplePos="0" relativeHeight="251766784" behindDoc="1" locked="0" layoutInCell="1" allowOverlap="1" wp14:anchorId="03887934" wp14:editId="259E7983">
                <wp:simplePos x="0" y="0"/>
                <wp:positionH relativeFrom="margin">
                  <wp:align>right</wp:align>
                </wp:positionH>
                <wp:positionV relativeFrom="paragraph">
                  <wp:posOffset>924560</wp:posOffset>
                </wp:positionV>
                <wp:extent cx="5727700" cy="74295"/>
                <wp:effectExtent l="12700" t="12700" r="12700" b="0"/>
                <wp:wrapTight wrapText="bothSides">
                  <wp:wrapPolygon edited="0">
                    <wp:start x="-48" y="-3692"/>
                    <wp:lineTo x="-48" y="0"/>
                    <wp:lineTo x="21600" y="0"/>
                    <wp:lineTo x="21600" y="-3692"/>
                    <wp:lineTo x="-48" y="-3692"/>
                  </wp:wrapPolygon>
                </wp:wrapTight>
                <wp:docPr id="25" name="Group 25"/>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36"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6643F7F" id="Group 25" o:spid="_x0000_s1026" style="position:absolute;margin-left:399.8pt;margin-top:72.8pt;width:451pt;height:5.85pt;z-index:-251549696;mso-position-horizontal:right;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" path="m,l5260340,e" filled="f" strokecolor="#4472c4 [3204]" strokeweight="2.25pt">
                  <v:stroke endcap="round"/>
                  <v:path arrowok="t" textboxrect="0,0,5260340,0"/>
                </v:shape>
                <w10:wrap type="tight" anchorx="margin"/>
              </v:group>
            </w:pict>
          </mc:Fallback>
        </mc:AlternateContent>
      </w:r>
      <w:r w:rsidRPr="00B43605">
        <w:rPr>
          <w:rFonts w:ascii="Cambria" w:hAnsi="Cambria"/>
          <w:b/>
          <w:bCs/>
          <w:color w:val="4472C4" w:themeColor="accent1"/>
          <w:sz w:val="96"/>
          <w:szCs w:val="96"/>
        </w:rPr>
        <w:t xml:space="preserve">Chapter 3 </w:t>
      </w:r>
    </w:p>
    <w:p w14:paraId="117F2DB2" w14:textId="77777777" w:rsidR="00CC0F2C" w:rsidRPr="00B43605" w:rsidRDefault="00CC0F2C" w:rsidP="00B43605">
      <w:pPr>
        <w:jc w:val="right"/>
        <w:rPr>
          <w:rFonts w:ascii="Cambria" w:hAnsi="Cambria"/>
          <w:b/>
          <w:bCs/>
          <w:sz w:val="56"/>
          <w:szCs w:val="56"/>
        </w:rPr>
      </w:pPr>
      <w:r w:rsidRPr="00B43605">
        <w:rPr>
          <w:rFonts w:ascii="Cambria" w:hAnsi="Cambria"/>
          <w:b/>
          <w:bCs/>
          <w:sz w:val="56"/>
          <w:szCs w:val="56"/>
        </w:rPr>
        <w:t>Strain engineering:</w:t>
      </w:r>
    </w:p>
    <w:p w14:paraId="5708B159" w14:textId="68475182" w:rsidR="00CC0F2C" w:rsidRPr="00B43605" w:rsidRDefault="00CC0F2C" w:rsidP="00B43605">
      <w:pPr>
        <w:jc w:val="right"/>
        <w:rPr>
          <w:rFonts w:ascii="Cambria" w:hAnsi="Cambria"/>
          <w:b/>
          <w:sz w:val="56"/>
          <w:szCs w:val="56"/>
        </w:rPr>
      </w:pPr>
      <w:r w:rsidRPr="00B43605">
        <w:rPr>
          <w:rFonts w:ascii="Cambria" w:hAnsi="Cambria"/>
          <w:sz w:val="56"/>
          <w:szCs w:val="56"/>
        </w:rPr>
        <w:t xml:space="preserve">Generation of a </w:t>
      </w:r>
      <w:r w:rsidR="001F4353" w:rsidRPr="00B43605">
        <w:rPr>
          <w:rFonts w:ascii="Cambria" w:hAnsi="Cambria"/>
          <w:sz w:val="56"/>
          <w:szCs w:val="56"/>
        </w:rPr>
        <w:t>squalane</w:t>
      </w:r>
      <w:r w:rsidRPr="00B43605">
        <w:rPr>
          <w:rFonts w:ascii="Cambria" w:hAnsi="Cambria"/>
          <w:sz w:val="56"/>
          <w:szCs w:val="56"/>
        </w:rPr>
        <w:t xml:space="preserve"> producing strain of</w:t>
      </w:r>
      <w:r w:rsidRPr="00B43605">
        <w:rPr>
          <w:rFonts w:ascii="Cambria" w:hAnsi="Cambria"/>
          <w:i/>
          <w:sz w:val="56"/>
          <w:szCs w:val="56"/>
        </w:rPr>
        <w:t xml:space="preserve"> Synechocystis </w:t>
      </w:r>
      <w:r w:rsidRPr="00B43605">
        <w:rPr>
          <w:rFonts w:ascii="Cambria" w:hAnsi="Cambria"/>
          <w:sz w:val="56"/>
          <w:szCs w:val="56"/>
        </w:rPr>
        <w:t>using CRISPR/Cas9</w:t>
      </w:r>
    </w:p>
    <w:p w14:paraId="4A5BCE2D" w14:textId="71ED7731" w:rsidR="007F33B0" w:rsidRPr="00D34565" w:rsidRDefault="007F33B0" w:rsidP="00151C08">
      <w:pPr>
        <w:spacing w:after="148" w:line="240" w:lineRule="auto"/>
        <w:ind w:left="0" w:right="8264" w:firstLine="0"/>
        <w:jc w:val="left"/>
        <w:rPr>
          <w:rFonts w:ascii="Cambria" w:hAnsi="Cambria"/>
          <w:sz w:val="22"/>
        </w:rPr>
      </w:pPr>
    </w:p>
    <w:p w14:paraId="3E029194" w14:textId="063BEEC5" w:rsidR="007F33B0" w:rsidRPr="00D34565" w:rsidRDefault="007F33B0" w:rsidP="00151C08">
      <w:pPr>
        <w:spacing w:after="148" w:line="240" w:lineRule="auto"/>
        <w:ind w:left="0" w:right="8264" w:firstLine="0"/>
        <w:jc w:val="left"/>
        <w:rPr>
          <w:rFonts w:ascii="Cambria" w:hAnsi="Cambria"/>
          <w:sz w:val="22"/>
        </w:rPr>
      </w:pPr>
    </w:p>
    <w:p w14:paraId="4443BD94" w14:textId="5626063A" w:rsidR="007F33B0" w:rsidRPr="00D34565" w:rsidRDefault="007F33B0" w:rsidP="00151C08">
      <w:pPr>
        <w:spacing w:after="148" w:line="240" w:lineRule="auto"/>
        <w:ind w:left="0" w:right="8264" w:firstLine="0"/>
        <w:jc w:val="left"/>
        <w:rPr>
          <w:rFonts w:ascii="Cambria" w:hAnsi="Cambria"/>
          <w:sz w:val="22"/>
        </w:rPr>
      </w:pPr>
    </w:p>
    <w:p w14:paraId="0BC9B923" w14:textId="0783D0C3" w:rsidR="007F33B0" w:rsidRPr="00D34565" w:rsidRDefault="007F33B0" w:rsidP="00151C08">
      <w:pPr>
        <w:spacing w:after="148" w:line="240" w:lineRule="auto"/>
        <w:ind w:left="0" w:right="8264" w:firstLine="0"/>
        <w:jc w:val="left"/>
        <w:rPr>
          <w:rFonts w:ascii="Cambria" w:hAnsi="Cambria"/>
          <w:sz w:val="22"/>
        </w:rPr>
      </w:pPr>
    </w:p>
    <w:p w14:paraId="66EC8A07" w14:textId="383B464A" w:rsidR="007F33B0" w:rsidRPr="00D34565" w:rsidRDefault="007F33B0" w:rsidP="00151C08">
      <w:pPr>
        <w:spacing w:after="148" w:line="240" w:lineRule="auto"/>
        <w:ind w:left="0" w:right="8264" w:firstLine="0"/>
        <w:jc w:val="left"/>
        <w:rPr>
          <w:rFonts w:ascii="Cambria" w:hAnsi="Cambria"/>
          <w:sz w:val="22"/>
        </w:rPr>
      </w:pPr>
    </w:p>
    <w:p w14:paraId="5504585A" w14:textId="0F67FBFB" w:rsidR="007F33B0" w:rsidRPr="00D34565" w:rsidRDefault="007F33B0" w:rsidP="00151C08">
      <w:pPr>
        <w:spacing w:after="148" w:line="240" w:lineRule="auto"/>
        <w:ind w:left="0" w:right="8264" w:firstLine="0"/>
        <w:jc w:val="left"/>
        <w:rPr>
          <w:rFonts w:ascii="Cambria" w:hAnsi="Cambria"/>
          <w:sz w:val="22"/>
        </w:rPr>
      </w:pPr>
    </w:p>
    <w:p w14:paraId="233A9072" w14:textId="411EEF52" w:rsidR="007F33B0" w:rsidRPr="00D34565" w:rsidRDefault="007F33B0" w:rsidP="00151C08">
      <w:pPr>
        <w:spacing w:after="148" w:line="240" w:lineRule="auto"/>
        <w:ind w:left="0" w:right="8264" w:firstLine="0"/>
        <w:jc w:val="left"/>
        <w:rPr>
          <w:rFonts w:ascii="Cambria" w:hAnsi="Cambria"/>
          <w:sz w:val="22"/>
        </w:rPr>
      </w:pPr>
    </w:p>
    <w:p w14:paraId="5ACFF953" w14:textId="5E591C1E" w:rsidR="007F33B0" w:rsidRPr="00D34565" w:rsidRDefault="007F33B0" w:rsidP="00151C08">
      <w:pPr>
        <w:spacing w:after="148" w:line="240" w:lineRule="auto"/>
        <w:ind w:left="0" w:right="8264" w:firstLine="0"/>
        <w:jc w:val="left"/>
        <w:rPr>
          <w:rFonts w:ascii="Cambria" w:hAnsi="Cambria"/>
          <w:sz w:val="22"/>
        </w:rPr>
      </w:pPr>
    </w:p>
    <w:p w14:paraId="1B98984C" w14:textId="28704037" w:rsidR="007F33B0" w:rsidRPr="00D34565" w:rsidRDefault="007F33B0" w:rsidP="00151C08">
      <w:pPr>
        <w:spacing w:after="148" w:line="240" w:lineRule="auto"/>
        <w:ind w:left="0" w:right="8264" w:firstLine="0"/>
        <w:jc w:val="left"/>
        <w:rPr>
          <w:rFonts w:ascii="Cambria" w:hAnsi="Cambria"/>
          <w:sz w:val="22"/>
        </w:rPr>
      </w:pPr>
    </w:p>
    <w:p w14:paraId="755C4B4E" w14:textId="58E790C9" w:rsidR="007F33B0" w:rsidRPr="00D34565" w:rsidRDefault="007F33B0" w:rsidP="00151C08">
      <w:pPr>
        <w:spacing w:after="148" w:line="240" w:lineRule="auto"/>
        <w:ind w:left="0" w:right="8264" w:firstLine="0"/>
        <w:jc w:val="left"/>
        <w:rPr>
          <w:rFonts w:ascii="Cambria" w:hAnsi="Cambria"/>
          <w:sz w:val="22"/>
        </w:rPr>
      </w:pPr>
    </w:p>
    <w:p w14:paraId="46AA4A48" w14:textId="5C6A7BC0" w:rsidR="007F33B0" w:rsidRPr="00D34565" w:rsidRDefault="007F33B0" w:rsidP="00151C08">
      <w:pPr>
        <w:spacing w:after="148" w:line="240" w:lineRule="auto"/>
        <w:ind w:left="0" w:right="8264" w:firstLine="0"/>
        <w:jc w:val="left"/>
        <w:rPr>
          <w:rFonts w:ascii="Cambria" w:hAnsi="Cambria"/>
          <w:sz w:val="22"/>
        </w:rPr>
      </w:pPr>
    </w:p>
    <w:p w14:paraId="7C1A4A51" w14:textId="5EC333C2" w:rsidR="007F33B0" w:rsidRDefault="007F33B0" w:rsidP="00151C08">
      <w:pPr>
        <w:spacing w:after="148" w:line="240" w:lineRule="auto"/>
        <w:ind w:left="0" w:right="8264" w:firstLine="0"/>
        <w:jc w:val="left"/>
        <w:rPr>
          <w:rFonts w:ascii="Cambria" w:hAnsi="Cambria"/>
          <w:sz w:val="22"/>
        </w:rPr>
      </w:pPr>
    </w:p>
    <w:p w14:paraId="01A57E09" w14:textId="60CB72F9" w:rsidR="00FA2B24" w:rsidRDefault="00FA2B24" w:rsidP="00151C08">
      <w:pPr>
        <w:spacing w:after="148" w:line="240" w:lineRule="auto"/>
        <w:ind w:left="0" w:right="8264" w:firstLine="0"/>
        <w:jc w:val="left"/>
        <w:rPr>
          <w:rFonts w:ascii="Cambria" w:hAnsi="Cambria"/>
          <w:sz w:val="22"/>
        </w:rPr>
      </w:pPr>
    </w:p>
    <w:p w14:paraId="7806A6BA" w14:textId="32371978" w:rsidR="00455116" w:rsidRDefault="00455116" w:rsidP="00151C08">
      <w:pPr>
        <w:spacing w:after="148" w:line="240" w:lineRule="auto"/>
        <w:ind w:left="0" w:right="8264" w:firstLine="0"/>
        <w:jc w:val="left"/>
        <w:rPr>
          <w:rFonts w:ascii="Cambria" w:hAnsi="Cambria"/>
          <w:sz w:val="22"/>
        </w:rPr>
      </w:pPr>
    </w:p>
    <w:p w14:paraId="06D8D9A7" w14:textId="77777777" w:rsidR="00455116" w:rsidRDefault="00455116" w:rsidP="00151C08">
      <w:pPr>
        <w:spacing w:after="148" w:line="240" w:lineRule="auto"/>
        <w:ind w:left="0" w:right="8264" w:firstLine="0"/>
        <w:jc w:val="left"/>
        <w:rPr>
          <w:rFonts w:ascii="Cambria" w:hAnsi="Cambria"/>
          <w:sz w:val="22"/>
        </w:rPr>
      </w:pPr>
    </w:p>
    <w:p w14:paraId="7EA30AD5" w14:textId="48B742EA" w:rsidR="00FA2B24" w:rsidRDefault="00FA2B24" w:rsidP="00151C08">
      <w:pPr>
        <w:spacing w:after="148" w:line="240" w:lineRule="auto"/>
        <w:ind w:left="0" w:right="8264" w:firstLine="0"/>
        <w:jc w:val="left"/>
        <w:rPr>
          <w:rFonts w:ascii="Cambria" w:hAnsi="Cambria"/>
          <w:sz w:val="22"/>
        </w:rPr>
      </w:pPr>
    </w:p>
    <w:p w14:paraId="398ED9FC" w14:textId="0562CE71" w:rsidR="00CC0F2C" w:rsidRDefault="00CC0F2C" w:rsidP="00151C08">
      <w:pPr>
        <w:spacing w:after="148" w:line="240" w:lineRule="auto"/>
        <w:ind w:left="0" w:right="8264" w:firstLine="0"/>
        <w:jc w:val="left"/>
        <w:rPr>
          <w:rFonts w:ascii="Cambria" w:hAnsi="Cambria"/>
          <w:sz w:val="22"/>
        </w:rPr>
      </w:pPr>
    </w:p>
    <w:p w14:paraId="35C9D4AF" w14:textId="77777777" w:rsidR="00455116" w:rsidRPr="000935E8" w:rsidRDefault="00455116" w:rsidP="00455116">
      <w:pPr>
        <w:spacing w:after="0" w:line="240" w:lineRule="auto"/>
        <w:ind w:left="0" w:right="8264" w:firstLine="0"/>
        <w:jc w:val="left"/>
        <w:rPr>
          <w:rFonts w:ascii="Cambria" w:hAnsi="Cambria"/>
          <w:b/>
          <w:szCs w:val="24"/>
        </w:rPr>
      </w:pPr>
    </w:p>
    <w:p w14:paraId="1AF10642" w14:textId="77777777" w:rsidR="00455116" w:rsidRPr="000935E8" w:rsidRDefault="00455116" w:rsidP="00455116">
      <w:pPr>
        <w:spacing w:after="0" w:line="240" w:lineRule="auto"/>
        <w:ind w:left="0" w:right="8264" w:firstLine="0"/>
        <w:jc w:val="left"/>
        <w:rPr>
          <w:rFonts w:ascii="Cambria" w:hAnsi="Cambria"/>
          <w:b/>
          <w:szCs w:val="24"/>
        </w:rPr>
      </w:pPr>
    </w:p>
    <w:p w14:paraId="2B89CCCC" w14:textId="5207B70E" w:rsidR="00455116" w:rsidRPr="000935E8" w:rsidRDefault="00455116" w:rsidP="00455116">
      <w:pPr>
        <w:pStyle w:val="Heading1"/>
        <w:ind w:left="567"/>
        <w:rPr>
          <w:rFonts w:ascii="Cambria" w:hAnsi="Cambria"/>
          <w:i/>
          <w:sz w:val="24"/>
          <w:szCs w:val="24"/>
        </w:rPr>
      </w:pPr>
      <w:bookmarkStart w:id="81" w:name="_Toc98945031"/>
      <w:r w:rsidRPr="000935E8">
        <w:rPr>
          <w:rFonts w:ascii="Cambria" w:hAnsi="Cambria"/>
          <w:i/>
          <w:sz w:val="24"/>
          <w:szCs w:val="24"/>
        </w:rPr>
        <w:t>3. Chapter 3.</w:t>
      </w:r>
      <w:r w:rsidR="00B43605">
        <w:rPr>
          <w:rFonts w:ascii="Cambria" w:hAnsi="Cambria"/>
          <w:i/>
          <w:sz w:val="24"/>
          <w:szCs w:val="24"/>
        </w:rPr>
        <w:t xml:space="preserve"> Strain engineering: Generation of a squalane producing strain of Synechocystis using CRISPR/Cas9</w:t>
      </w:r>
      <w:bookmarkEnd w:id="81"/>
    </w:p>
    <w:p w14:paraId="60827823" w14:textId="77777777" w:rsidR="00455116" w:rsidRPr="000935E8" w:rsidRDefault="00455116" w:rsidP="00455116">
      <w:pPr>
        <w:rPr>
          <w:rFonts w:ascii="Cambria" w:hAnsi="Cambria"/>
          <w:szCs w:val="24"/>
        </w:rPr>
      </w:pPr>
    </w:p>
    <w:p w14:paraId="0847C23E" w14:textId="77777777" w:rsidR="00455116" w:rsidRPr="000935E8" w:rsidRDefault="00455116" w:rsidP="00455116">
      <w:pPr>
        <w:spacing w:after="148" w:line="240" w:lineRule="auto"/>
        <w:ind w:left="0" w:right="8264" w:firstLine="0"/>
        <w:jc w:val="left"/>
        <w:rPr>
          <w:rFonts w:ascii="Cambria" w:hAnsi="Cambria"/>
          <w:szCs w:val="24"/>
        </w:rPr>
      </w:pPr>
    </w:p>
    <w:p w14:paraId="43F36ABD" w14:textId="77777777" w:rsidR="00455116" w:rsidRDefault="00455116" w:rsidP="00455116">
      <w:pPr>
        <w:pStyle w:val="Heading2"/>
        <w:spacing w:after="0"/>
        <w:ind w:left="1134" w:hanging="567"/>
        <w:rPr>
          <w:rFonts w:ascii="Cambria" w:hAnsi="Cambria"/>
          <w:i/>
          <w:sz w:val="24"/>
          <w:szCs w:val="24"/>
        </w:rPr>
      </w:pPr>
      <w:bookmarkStart w:id="82" w:name="_Toc98945032"/>
      <w:r w:rsidRPr="000935E8">
        <w:rPr>
          <w:rFonts w:ascii="Cambria" w:hAnsi="Cambria"/>
          <w:i/>
          <w:sz w:val="24"/>
          <w:szCs w:val="24"/>
        </w:rPr>
        <w:t xml:space="preserve">3.1 </w:t>
      </w:r>
      <w:r w:rsidRPr="000935E8">
        <w:rPr>
          <w:rFonts w:ascii="Cambria" w:hAnsi="Cambria"/>
          <w:i/>
          <w:sz w:val="24"/>
          <w:szCs w:val="24"/>
        </w:rPr>
        <w:tab/>
        <w:t>Introduction</w:t>
      </w:r>
      <w:bookmarkEnd w:id="82"/>
      <w:r w:rsidRPr="000935E8">
        <w:rPr>
          <w:rFonts w:ascii="Cambria" w:hAnsi="Cambria"/>
          <w:i/>
          <w:sz w:val="24"/>
          <w:szCs w:val="24"/>
        </w:rPr>
        <w:t xml:space="preserve">  </w:t>
      </w:r>
    </w:p>
    <w:p w14:paraId="6C52A08F" w14:textId="77777777" w:rsidR="00455116" w:rsidRPr="00A669A6" w:rsidRDefault="00455116" w:rsidP="00455116"/>
    <w:p w14:paraId="38E68E3A" w14:textId="77777777" w:rsidR="00455116" w:rsidRPr="000935E8" w:rsidRDefault="00455116" w:rsidP="00455116">
      <w:pPr>
        <w:pStyle w:val="Heading3"/>
        <w:ind w:hanging="2278"/>
        <w:rPr>
          <w:rFonts w:ascii="Cambria" w:hAnsi="Cambria"/>
          <w:sz w:val="24"/>
          <w:szCs w:val="24"/>
        </w:rPr>
      </w:pPr>
      <w:bookmarkStart w:id="83" w:name="_Toc98945033"/>
      <w:r w:rsidRPr="000935E8">
        <w:rPr>
          <w:rFonts w:ascii="Cambria" w:hAnsi="Cambria"/>
          <w:sz w:val="24"/>
          <w:szCs w:val="24"/>
        </w:rPr>
        <w:t xml:space="preserve">3.1.1 Traditional genetic modification in </w:t>
      </w:r>
      <w:r w:rsidRPr="000935E8">
        <w:rPr>
          <w:rFonts w:ascii="Cambria" w:hAnsi="Cambria"/>
          <w:i/>
          <w:iCs/>
          <w:sz w:val="24"/>
          <w:szCs w:val="24"/>
        </w:rPr>
        <w:t>Synechocystis</w:t>
      </w:r>
      <w:r w:rsidRPr="000935E8">
        <w:rPr>
          <w:rFonts w:ascii="Cambria" w:hAnsi="Cambria"/>
          <w:sz w:val="24"/>
          <w:szCs w:val="24"/>
        </w:rPr>
        <w:t>: DHR</w:t>
      </w:r>
      <w:bookmarkEnd w:id="83"/>
    </w:p>
    <w:p w14:paraId="7FEB1FB5" w14:textId="77777777" w:rsidR="00455116" w:rsidRPr="00265B75" w:rsidRDefault="00455116" w:rsidP="00455116">
      <w:pPr>
        <w:rPr>
          <w:szCs w:val="24"/>
        </w:rPr>
      </w:pPr>
    </w:p>
    <w:p w14:paraId="7A2C5E62" w14:textId="77777777" w:rsidR="00455116" w:rsidRPr="00E36F77" w:rsidRDefault="00455116" w:rsidP="00455116">
      <w:pPr>
        <w:rPr>
          <w:rFonts w:ascii="Cambria" w:hAnsi="Cambria"/>
          <w:i/>
          <w:iCs/>
          <w:szCs w:val="24"/>
        </w:rPr>
      </w:pPr>
      <w:r w:rsidRPr="00E36F77">
        <w:rPr>
          <w:rFonts w:ascii="Cambria" w:hAnsi="Cambria"/>
          <w:szCs w:val="24"/>
        </w:rPr>
        <w:t xml:space="preserve">One of the main objectives of the present dissertation is to engineer </w:t>
      </w:r>
      <w:r w:rsidRPr="00E36F77">
        <w:rPr>
          <w:rFonts w:ascii="Cambria" w:hAnsi="Cambria"/>
          <w:i/>
          <w:iCs/>
          <w:szCs w:val="24"/>
        </w:rPr>
        <w:t xml:space="preserve">Synechocystis </w:t>
      </w:r>
      <w:r w:rsidRPr="00E36F77">
        <w:rPr>
          <w:rFonts w:ascii="Cambria" w:hAnsi="Cambria"/>
          <w:szCs w:val="24"/>
        </w:rPr>
        <w:t xml:space="preserve">to produce isoprenoid-derived biofuels. However, </w:t>
      </w:r>
      <w:r>
        <w:rPr>
          <w:rFonts w:ascii="Cambria" w:hAnsi="Cambria"/>
          <w:szCs w:val="24"/>
        </w:rPr>
        <w:t xml:space="preserve">conventional </w:t>
      </w:r>
      <w:r w:rsidRPr="00E36F77">
        <w:rPr>
          <w:rFonts w:ascii="Cambria" w:hAnsi="Cambria"/>
          <w:szCs w:val="24"/>
        </w:rPr>
        <w:t>genetic modification relies on double homologous recombination</w:t>
      </w:r>
      <w:r>
        <w:rPr>
          <w:rFonts w:ascii="Cambria" w:hAnsi="Cambria"/>
          <w:szCs w:val="24"/>
        </w:rPr>
        <w:t xml:space="preserve"> (DHR)</w:t>
      </w:r>
      <w:r w:rsidRPr="00E36F77">
        <w:rPr>
          <w:rFonts w:ascii="Cambria" w:hAnsi="Cambria"/>
          <w:szCs w:val="24"/>
        </w:rPr>
        <w:t xml:space="preserve">, which remains challenging for highly polyploid organisms, such as </w:t>
      </w:r>
      <w:r w:rsidRPr="00E36F77">
        <w:rPr>
          <w:rFonts w:ascii="Cambria" w:hAnsi="Cambria"/>
          <w:i/>
          <w:iCs/>
          <w:szCs w:val="24"/>
        </w:rPr>
        <w:t>Synechocystis.</w:t>
      </w:r>
    </w:p>
    <w:p w14:paraId="132DCAB8" w14:textId="77777777" w:rsidR="00455116" w:rsidRPr="00E36F77" w:rsidRDefault="00455116" w:rsidP="00455116">
      <w:pPr>
        <w:rPr>
          <w:rFonts w:ascii="Cambria" w:hAnsi="Cambria"/>
          <w:szCs w:val="24"/>
        </w:rPr>
      </w:pPr>
    </w:p>
    <w:p w14:paraId="5EC6A4B9" w14:textId="2A843155" w:rsidR="00455116" w:rsidRPr="00E36F77" w:rsidRDefault="00455116" w:rsidP="00455116">
      <w:pPr>
        <w:ind w:firstLine="710"/>
        <w:rPr>
          <w:rFonts w:ascii="Cambria" w:hAnsi="Cambria"/>
          <w:szCs w:val="24"/>
        </w:rPr>
      </w:pPr>
      <w:r w:rsidRPr="00E36F77">
        <w:rPr>
          <w:rFonts w:ascii="Cambria" w:hAnsi="Cambria"/>
          <w:szCs w:val="24"/>
        </w:rPr>
        <w:t xml:space="preserve">DHR is </w:t>
      </w:r>
      <w:r>
        <w:rPr>
          <w:rFonts w:ascii="Cambria" w:hAnsi="Cambria"/>
          <w:szCs w:val="24"/>
        </w:rPr>
        <w:t xml:space="preserve">a </w:t>
      </w:r>
      <w:r w:rsidRPr="00E36F77">
        <w:rPr>
          <w:rFonts w:ascii="Cambria" w:hAnsi="Cambria"/>
          <w:szCs w:val="24"/>
        </w:rPr>
        <w:t>naturally occurring</w:t>
      </w:r>
      <w:r>
        <w:rPr>
          <w:rFonts w:ascii="Cambria" w:hAnsi="Cambria"/>
          <w:szCs w:val="24"/>
        </w:rPr>
        <w:t xml:space="preserve"> mechanism</w:t>
      </w:r>
      <w:r w:rsidRPr="00E36F77">
        <w:rPr>
          <w:rFonts w:ascii="Cambria" w:hAnsi="Cambria"/>
          <w:szCs w:val="24"/>
        </w:rPr>
        <w:t xml:space="preserve"> in cyanobacteria, including </w:t>
      </w:r>
      <w:r w:rsidRPr="00E36F77">
        <w:rPr>
          <w:rFonts w:ascii="Cambria" w:hAnsi="Cambria"/>
          <w:i/>
          <w:iCs/>
          <w:szCs w:val="24"/>
        </w:rPr>
        <w:t>Synechocystis.</w:t>
      </w:r>
      <w:r w:rsidRPr="00E36F77">
        <w:rPr>
          <w:rFonts w:ascii="Cambria" w:hAnsi="Cambria"/>
          <w:szCs w:val="24"/>
        </w:rPr>
        <w:t xml:space="preserve"> </w:t>
      </w:r>
      <w:r>
        <w:rPr>
          <w:rFonts w:ascii="Cambria" w:hAnsi="Cambria"/>
          <w:szCs w:val="24"/>
        </w:rPr>
        <w:t>Engineering using DHR</w:t>
      </w:r>
      <w:r w:rsidRPr="00E36F77">
        <w:rPr>
          <w:rFonts w:ascii="Cambria" w:hAnsi="Cambria"/>
          <w:szCs w:val="24"/>
        </w:rPr>
        <w:t xml:space="preserve"> enables a variety of genetic modification events, from indels to targeted mutations </w:t>
      </w:r>
      <w:r>
        <w:rPr>
          <w:rFonts w:ascii="Cambria" w:hAnsi="Cambria"/>
          <w:szCs w:val="24"/>
        </w:rPr>
        <w:fldChar w:fldCharType="begin">
          <w:fldData xml:space="preserve">PEVuZE5vdGU+PENpdGU+PEF1dGhvcj5UcmF1dG1hbm48L0F1dGhvcj48WWVhcj4yMDEyPC9ZZWFy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</w:fldData>
        </w:fldChar>
      </w:r>
      <w:r w:rsidR="009E0301">
        <w:rPr>
          <w:rFonts w:ascii="Cambria" w:hAnsi="Cambria"/>
          <w:szCs w:val="24"/>
        </w:rPr>
        <w:instrText xml:space="preserve"> ADDIN EN.CITE </w:instrText>
      </w:r>
      <w:r w:rsidR="009E0301">
        <w:rPr>
          <w:rFonts w:ascii="Cambria" w:hAnsi="Cambria"/>
          <w:szCs w:val="24"/>
        </w:rPr>
        <w:fldChar w:fldCharType="begin">
          <w:fldData xml:space="preserve">PEVuZE5vdGU+PENpdGU+PEF1dGhvcj5UcmF1dG1hbm48L0F1dGhvcj48WWVhcj4yMDEyPC9ZZWFy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</w:fldData>
        </w:fldChar>
      </w:r>
      <w:r w:rsidR="009E0301">
        <w:rPr>
          <w:rFonts w:ascii="Cambria" w:hAnsi="Cambria"/>
          <w:szCs w:val="24"/>
        </w:rPr>
        <w:instrText xml:space="preserve"> ADDIN EN.CITE.DATA </w:instrText>
      </w:r>
      <w:r w:rsidR="009E0301">
        <w:rPr>
          <w:rFonts w:ascii="Cambria" w:hAnsi="Cambria"/>
          <w:szCs w:val="24"/>
        </w:rPr>
      </w:r>
      <w:r w:rsidR="009E0301">
        <w:rPr>
          <w:rFonts w:ascii="Cambria" w:hAnsi="Cambria"/>
          <w:szCs w:val="24"/>
        </w:rPr>
        <w:fldChar w:fldCharType="end"/>
      </w:r>
      <w:r>
        <w:rPr>
          <w:rFonts w:ascii="Cambria" w:hAnsi="Cambria"/>
          <w:szCs w:val="24"/>
        </w:rPr>
      </w:r>
      <w:r>
        <w:rPr>
          <w:rFonts w:ascii="Cambria" w:hAnsi="Cambria"/>
          <w:szCs w:val="24"/>
        </w:rPr>
        <w:fldChar w:fldCharType="separate"/>
      </w:r>
      <w:r w:rsidR="009E0301">
        <w:rPr>
          <w:rFonts w:ascii="Cambria" w:hAnsi="Cambria"/>
          <w:noProof/>
          <w:szCs w:val="24"/>
        </w:rPr>
        <w:t>(Trautmann et al., 2012, Wang et al., 2012, Watanabe, 2020)</w:t>
      </w:r>
      <w:r>
        <w:rPr>
          <w:rFonts w:ascii="Cambria" w:hAnsi="Cambria"/>
          <w:szCs w:val="24"/>
        </w:rPr>
        <w:fldChar w:fldCharType="end"/>
      </w:r>
      <w:r w:rsidRPr="00E36F77">
        <w:rPr>
          <w:rFonts w:ascii="Cambria" w:hAnsi="Cambria"/>
          <w:szCs w:val="24"/>
        </w:rPr>
        <w:t xml:space="preserve">, facilitating the genetic modification of the </w:t>
      </w:r>
      <w:r>
        <w:rPr>
          <w:rFonts w:ascii="Cambria" w:hAnsi="Cambria"/>
          <w:szCs w:val="24"/>
        </w:rPr>
        <w:t>cyanobacteria</w:t>
      </w:r>
      <w:r w:rsidRPr="00E36F77">
        <w:rPr>
          <w:rFonts w:ascii="Cambria" w:hAnsi="Cambria"/>
          <w:szCs w:val="24"/>
        </w:rPr>
        <w:t xml:space="preserve">, increasing </w:t>
      </w:r>
      <w:r>
        <w:rPr>
          <w:rFonts w:ascii="Cambria" w:hAnsi="Cambria"/>
          <w:szCs w:val="24"/>
        </w:rPr>
        <w:t>their</w:t>
      </w:r>
      <w:r w:rsidRPr="00E36F77">
        <w:rPr>
          <w:rFonts w:ascii="Cambria" w:hAnsi="Cambria"/>
          <w:szCs w:val="24"/>
        </w:rPr>
        <w:t xml:space="preserve"> genetic plasticity and ultimately, </w:t>
      </w:r>
      <w:r w:rsidR="00D04BCB" w:rsidRPr="00E36F77">
        <w:rPr>
          <w:rFonts w:ascii="Cambria" w:hAnsi="Cambria"/>
          <w:szCs w:val="24"/>
        </w:rPr>
        <w:t>favouring their</w:t>
      </w:r>
      <w:r>
        <w:rPr>
          <w:rFonts w:ascii="Cambria" w:hAnsi="Cambria"/>
          <w:szCs w:val="24"/>
        </w:rPr>
        <w:t xml:space="preserve"> </w:t>
      </w:r>
      <w:r w:rsidRPr="00E36F77">
        <w:rPr>
          <w:rFonts w:ascii="Cambria" w:hAnsi="Cambria"/>
          <w:szCs w:val="24"/>
        </w:rPr>
        <w:t>select</w:t>
      </w:r>
      <w:r>
        <w:rPr>
          <w:rFonts w:ascii="Cambria" w:hAnsi="Cambria"/>
          <w:szCs w:val="24"/>
        </w:rPr>
        <w:t>ion</w:t>
      </w:r>
      <w:r w:rsidRPr="00E36F77">
        <w:rPr>
          <w:rFonts w:ascii="Cambria" w:hAnsi="Cambria"/>
          <w:szCs w:val="24"/>
        </w:rPr>
        <w:t xml:space="preserve"> as host </w:t>
      </w:r>
      <w:r>
        <w:rPr>
          <w:rFonts w:ascii="Cambria" w:hAnsi="Cambria"/>
          <w:szCs w:val="24"/>
        </w:rPr>
        <w:t xml:space="preserve">for </w:t>
      </w:r>
      <w:r w:rsidRPr="00E36F77">
        <w:rPr>
          <w:rFonts w:ascii="Cambria" w:hAnsi="Cambria"/>
          <w:szCs w:val="24"/>
        </w:rPr>
        <w:t>generat</w:t>
      </w:r>
      <w:r>
        <w:rPr>
          <w:rFonts w:ascii="Cambria" w:hAnsi="Cambria"/>
          <w:szCs w:val="24"/>
        </w:rPr>
        <w:t>ing</w:t>
      </w:r>
      <w:r w:rsidRPr="00E36F77">
        <w:rPr>
          <w:rFonts w:ascii="Cambria" w:hAnsi="Cambria"/>
          <w:szCs w:val="24"/>
        </w:rPr>
        <w:t xml:space="preserve"> a vast array of products. However, in order to be successful in such strategies, </w:t>
      </w:r>
      <w:r>
        <w:rPr>
          <w:rFonts w:ascii="Cambria" w:hAnsi="Cambria"/>
          <w:szCs w:val="24"/>
        </w:rPr>
        <w:t>the complete segregation of mutants</w:t>
      </w:r>
      <w:r w:rsidRPr="00E36F77">
        <w:rPr>
          <w:rFonts w:ascii="Cambria" w:hAnsi="Cambria"/>
          <w:szCs w:val="24"/>
        </w:rPr>
        <w:t xml:space="preserve"> is crucial </w:t>
      </w:r>
      <w:r w:rsidR="00D81F37">
        <w:rPr>
          <w:rFonts w:ascii="Cambria" w:hAnsi="Cambria"/>
          <w:szCs w:val="24"/>
        </w:rPr>
        <w:fldChar w:fldCharType="begin"/>
      </w:r>
      <w:r w:rsidR="001102A1">
        <w:rPr>
          <w:rFonts w:ascii="Cambria" w:hAnsi="Cambria"/>
          <w:szCs w:val="24"/>
        </w:rPr>
        <w:instrText xml:space="preserve"> ADDIN EN.CITE &lt;EndNote&gt;&lt;Cite&gt;&lt;Author&gt;Berla&lt;/Author&gt;&lt;Year&gt;2013&lt;/Year&gt;&lt;RecNum&gt;289&lt;/RecNum&gt;&lt;DisplayText&gt;(Berla et al., 2013, Pope, 2020)&lt;/DisplayText&gt;&lt;record&gt;&lt;rec-number&gt;289&lt;/rec-number&gt;&lt;foreign-keys&gt;&lt;key app="EN" db-id="prftt9asa5przeep5rz5fwazzp9dwws2dap0" timestamp="1587486876" guid="1e712753-7f37-46f2-bdda-df5aa31d390c"&gt;289&lt;/key&gt;&lt;/foreign-keys&gt;&lt;ref-type name="Journal Article"&gt;17&lt;/ref-type&gt;&lt;contributors&gt;&lt;authors&gt;&lt;author&gt;Berla, Bertram M.&lt;/author&gt;&lt;author&gt;Saha, Rajib&lt;/author&gt;&lt;author&gt;Immethun, Cheryl M.&lt;/author&gt;&lt;author&gt;Maranas, Costas D.&lt;/author&gt;&lt;author&gt;Moon, Tae Seok&lt;/author&gt;&lt;author&gt;Pakrasi, Himadri B.&lt;/author&gt;&lt;/authors&gt;&lt;/contributors&gt;&lt;titles&gt;&lt;title&gt;Synthetic biology of cyanobacteria: Unique challenges and opportunities&lt;/title&gt;&lt;secondary-title&gt;Frontiers in Microbiology&lt;/secondary-title&gt;&lt;/titles&gt;&lt;periodical&gt;&lt;full-title&gt;Frontiers in Microbiology&lt;/full-title&gt;&lt;/periodical&gt;&lt;pages&gt;1-14&lt;/pages&gt;&lt;volume&gt;4&lt;/volume&gt;&lt;number&gt;AUG&lt;/number&gt;&lt;keywords&gt;&lt;keyword&gt;Biofuel&lt;/keyword&gt;&lt;keyword&gt;Cyanobacteria&lt;/keyword&gt;&lt;keyword&gt;Flux balance analysis&lt;/keyword&gt;&lt;keyword&gt;Metabolic flux analysis&lt;/keyword&gt;&lt;keyword&gt;Synthetic biology&lt;/keyword&gt;&lt;keyword&gt;Systems biology&lt;/keyword&gt;&lt;/keywords&gt;&lt;dates&gt;&lt;year&gt;2013&lt;/year&gt;&lt;/dates&gt;&lt;urls&gt;&lt;pdf-urls&gt;&lt;url&gt;file://localhost/Volumes/ADATA%20BLANC/Office&amp;apos;s%20PC/Articles/synechocystis%20and%20biofuels/Poly/berla%20et%20al%202013%20Synthetic%20biology%20of%20cyanobacteria%20unique%20challenges%20and%20opportunities.pdf&lt;/url&gt;&lt;/pdf-urls&gt;&lt;/urls&gt;&lt;electronic-resource-num&gt;10.3389/fmicb.2013.00246&lt;/electronic-resource-num&gt;&lt;/record&gt;&lt;/Cite&gt;&lt;Cite&gt;&lt;Author&gt;Pope&lt;/Author&gt;&lt;Year&gt;2020&lt;/Year&gt;&lt;RecNum&gt;106&lt;/RecNum&gt;&lt;record&gt;&lt;rec-number&gt;106&lt;/rec-number&gt;&lt;foreign-keys&gt;&lt;key app="EN" db-id="devd5pp5appa58eraz8xwwf7epsssatdsxf9" timestamp="1646063029"&gt;106&lt;/key&gt;&lt;/foreign-keys&gt;&lt;ref-type name="Journal Article"&gt;17&lt;/ref-type&gt;&lt;contributors&gt;&lt;authors&gt;&lt;author&gt;Pope, Matthew Allan&lt;/author&gt;&lt;/authors&gt;&lt;/contributors&gt;&lt;titles&gt;&lt;title&gt;Improving Synechocystis sp. PCC 6803 as a model organism&lt;/title&gt;&lt;/titles&gt;&lt;dates&gt;&lt;year&gt;2020&lt;/year&gt;&lt;/dates&gt;&lt;urls&gt;&lt;/urls&gt;&lt;/record&gt;&lt;/Cite&gt;&lt;/EndNote&gt;</w:instrText>
      </w:r>
      <w:r w:rsidR="00D81F37">
        <w:rPr>
          <w:rFonts w:ascii="Cambria" w:hAnsi="Cambria"/>
          <w:szCs w:val="24"/>
        </w:rPr>
        <w:fldChar w:fldCharType="separate"/>
      </w:r>
      <w:r w:rsidR="001102A1">
        <w:rPr>
          <w:rFonts w:ascii="Cambria" w:hAnsi="Cambria"/>
          <w:noProof/>
          <w:szCs w:val="24"/>
        </w:rPr>
        <w:t>(Berla et al., 2013, Pope, 2020)</w:t>
      </w:r>
      <w:r w:rsidR="00D81F37">
        <w:rPr>
          <w:rFonts w:ascii="Cambria" w:hAnsi="Cambria"/>
          <w:szCs w:val="24"/>
        </w:rPr>
        <w:fldChar w:fldCharType="end"/>
      </w:r>
      <w:r w:rsidRPr="00E36F77">
        <w:rPr>
          <w:rFonts w:ascii="Cambria" w:hAnsi="Cambria"/>
          <w:szCs w:val="24"/>
        </w:rPr>
        <w:t xml:space="preserve">, which is challenging for organisms with highly polyploid genomes, such as </w:t>
      </w:r>
      <w:r w:rsidRPr="00E36F77">
        <w:rPr>
          <w:rFonts w:ascii="Cambria" w:hAnsi="Cambria"/>
          <w:i/>
          <w:iCs/>
          <w:szCs w:val="24"/>
        </w:rPr>
        <w:t>Synechocystis</w:t>
      </w:r>
      <w:r w:rsidRPr="00E36F77">
        <w:rPr>
          <w:rFonts w:ascii="Cambria" w:hAnsi="Cambria"/>
          <w:szCs w:val="24"/>
        </w:rPr>
        <w:t xml:space="preserve"> </w:t>
      </w:r>
      <w:r w:rsidR="00D81F37">
        <w:rPr>
          <w:rFonts w:ascii="Cambria" w:hAnsi="Cambria"/>
          <w:szCs w:val="24"/>
        </w:rPr>
        <w:fldChar w:fldCharType="begin">
          <w:fldData xml:space="preserve">PEVuZE5vdGU+PENpdGU+PEF1dGhvcj5DYWljZWRvLUJ1cmJhbm88L0F1dGhvcj48WWVhcj4yMDIw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</w:fldData>
        </w:fldChar>
      </w:r>
      <w:r w:rsidR="001102A1">
        <w:rPr>
          <w:rFonts w:ascii="Cambria" w:hAnsi="Cambria"/>
          <w:szCs w:val="24"/>
        </w:rPr>
        <w:instrText xml:space="preserve"> ADDIN EN.CITE </w:instrText>
      </w:r>
      <w:r w:rsidR="001102A1">
        <w:rPr>
          <w:rFonts w:ascii="Cambria" w:hAnsi="Cambria"/>
          <w:szCs w:val="24"/>
        </w:rPr>
        <w:fldChar w:fldCharType="begin">
          <w:fldData xml:space="preserve">PEVuZE5vdGU+PENpdGU+PEF1dGhvcj5DYWljZWRvLUJ1cmJhbm88L0F1dGhvcj48WWVhcj4yMDIw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</w:fldData>
        </w:fldChar>
      </w:r>
      <w:r w:rsidR="001102A1">
        <w:rPr>
          <w:rFonts w:ascii="Cambria" w:hAnsi="Cambria"/>
          <w:szCs w:val="24"/>
        </w:rPr>
        <w:instrText xml:space="preserve"> ADDIN EN.CITE.DATA </w:instrText>
      </w:r>
      <w:r w:rsidR="001102A1">
        <w:rPr>
          <w:rFonts w:ascii="Cambria" w:hAnsi="Cambria"/>
          <w:szCs w:val="24"/>
        </w:rPr>
      </w:r>
      <w:r w:rsidR="001102A1">
        <w:rPr>
          <w:rFonts w:ascii="Cambria" w:hAnsi="Cambria"/>
          <w:szCs w:val="24"/>
        </w:rPr>
        <w:fldChar w:fldCharType="end"/>
      </w:r>
      <w:r w:rsidR="00D81F37">
        <w:rPr>
          <w:rFonts w:ascii="Cambria" w:hAnsi="Cambria"/>
          <w:szCs w:val="24"/>
        </w:rPr>
      </w:r>
      <w:r w:rsidR="00D81F37">
        <w:rPr>
          <w:rFonts w:ascii="Cambria" w:hAnsi="Cambria"/>
          <w:szCs w:val="24"/>
        </w:rPr>
        <w:fldChar w:fldCharType="separate"/>
      </w:r>
      <w:r w:rsidR="001102A1">
        <w:rPr>
          <w:rFonts w:ascii="Cambria" w:hAnsi="Cambria"/>
          <w:noProof/>
          <w:szCs w:val="24"/>
        </w:rPr>
        <w:t>(Caicedo-Burbano et al., 2020, Zerulla et al., 2016)</w:t>
      </w:r>
      <w:r w:rsidR="00D81F37">
        <w:rPr>
          <w:rFonts w:ascii="Cambria" w:hAnsi="Cambria"/>
          <w:szCs w:val="24"/>
        </w:rPr>
        <w:fldChar w:fldCharType="end"/>
      </w:r>
      <w:r w:rsidRPr="00E36F77">
        <w:rPr>
          <w:rFonts w:ascii="Cambria" w:hAnsi="Cambria"/>
          <w:i/>
          <w:iCs/>
          <w:szCs w:val="24"/>
        </w:rPr>
        <w:t>.</w:t>
      </w:r>
    </w:p>
    <w:p w14:paraId="05AA29AC" w14:textId="77777777" w:rsidR="00455116" w:rsidRPr="00E36F77" w:rsidRDefault="00455116" w:rsidP="00455116">
      <w:pPr>
        <w:rPr>
          <w:rFonts w:ascii="Cambria" w:hAnsi="Cambria"/>
          <w:szCs w:val="24"/>
        </w:rPr>
      </w:pPr>
    </w:p>
    <w:p w14:paraId="6C0D6481" w14:textId="38A1E300" w:rsidR="00455116" w:rsidRPr="00E36F77" w:rsidRDefault="00455116" w:rsidP="00455116">
      <w:pPr>
        <w:rPr>
          <w:rFonts w:ascii="Cambria" w:hAnsi="Cambria"/>
          <w:szCs w:val="24"/>
        </w:rPr>
      </w:pPr>
      <w:r w:rsidRPr="00E36F77">
        <w:rPr>
          <w:rFonts w:ascii="Cambria" w:hAnsi="Cambria"/>
          <w:szCs w:val="24"/>
        </w:rPr>
        <w:tab/>
      </w:r>
      <w:r w:rsidRPr="00E36F77">
        <w:rPr>
          <w:rFonts w:ascii="Cambria" w:hAnsi="Cambria"/>
          <w:szCs w:val="24"/>
        </w:rPr>
        <w:tab/>
        <w:t xml:space="preserve">To tackle this challenge, DHR conjoined with selective pressure </w:t>
      </w:r>
      <w:r>
        <w:rPr>
          <w:rFonts w:ascii="Cambria" w:hAnsi="Cambria"/>
          <w:szCs w:val="24"/>
        </w:rPr>
        <w:t>is</w:t>
      </w:r>
      <w:r w:rsidRPr="00E36F77">
        <w:rPr>
          <w:rFonts w:ascii="Cambria" w:hAnsi="Cambria"/>
          <w:szCs w:val="24"/>
        </w:rPr>
        <w:t xml:space="preserve"> commonly implemented. Even though significant success has been achieved </w:t>
      </w:r>
      <w:r>
        <w:rPr>
          <w:rFonts w:ascii="Cambria" w:hAnsi="Cambria"/>
          <w:szCs w:val="24"/>
        </w:rPr>
        <w:t xml:space="preserve">with this strategy </w:t>
      </w:r>
      <w:r w:rsidRPr="00E36F77">
        <w:rPr>
          <w:rFonts w:ascii="Cambria" w:hAnsi="Cambria"/>
          <w:szCs w:val="24"/>
        </w:rPr>
        <w:t>and the full</w:t>
      </w:r>
      <w:r>
        <w:rPr>
          <w:rFonts w:ascii="Cambria" w:hAnsi="Cambria"/>
          <w:szCs w:val="24"/>
        </w:rPr>
        <w:t>y</w:t>
      </w:r>
      <w:r w:rsidRPr="00E36F77">
        <w:rPr>
          <w:rFonts w:ascii="Cambria" w:hAnsi="Cambria"/>
          <w:szCs w:val="24"/>
        </w:rPr>
        <w:t xml:space="preserve"> segregated mutants in highly polyploid organisms has been accomplished, </w:t>
      </w:r>
      <w:r>
        <w:rPr>
          <w:rFonts w:ascii="Cambria" w:hAnsi="Cambria"/>
          <w:szCs w:val="24"/>
        </w:rPr>
        <w:t>the strategy</w:t>
      </w:r>
      <w:r w:rsidRPr="00E36F77">
        <w:rPr>
          <w:rFonts w:ascii="Cambria" w:hAnsi="Cambria"/>
          <w:szCs w:val="24"/>
        </w:rPr>
        <w:t xml:space="preserve"> is extremely arduous, time-consuming and not cost-effective given that, after homologous recombination, numerous rounds of selective pressure have to be carried out and, in spite of this, full mutant segregation is not guaranteed </w:t>
      </w:r>
      <w:r w:rsidR="00D81F37">
        <w:rPr>
          <w:rFonts w:ascii="Cambria" w:hAnsi="Cambria"/>
          <w:szCs w:val="24"/>
        </w:rPr>
        <w:fldChar w:fldCharType="begin">
          <w:fldData xml:space="preserve">PEVuZE5vdGU+PENpdGU+PEF1dGhvcj5IaXRjaGNvY2s8L0F1dGhvcj48WWVhcj4yMDIwPC9ZZWFy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</w:fldData>
        </w:fldChar>
      </w:r>
      <w:r w:rsidR="00DE52E1">
        <w:rPr>
          <w:rFonts w:ascii="Cambria" w:hAnsi="Cambria"/>
          <w:szCs w:val="24"/>
        </w:rPr>
        <w:instrText xml:space="preserve"> ADDIN EN.CITE </w:instrText>
      </w:r>
      <w:r w:rsidR="00DE52E1">
        <w:rPr>
          <w:rFonts w:ascii="Cambria" w:hAnsi="Cambria"/>
          <w:szCs w:val="24"/>
        </w:rPr>
        <w:fldChar w:fldCharType="begin">
          <w:fldData xml:space="preserve">PEVuZE5vdGU+PENpdGU+PEF1dGhvcj5IaXRjaGNvY2s8L0F1dGhvcj48WWVhcj4yMDIwPC9ZZWFy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</w:fldData>
        </w:fldChar>
      </w:r>
      <w:r w:rsidR="00DE52E1">
        <w:rPr>
          <w:rFonts w:ascii="Cambria" w:hAnsi="Cambria"/>
          <w:szCs w:val="24"/>
        </w:rPr>
        <w:instrText xml:space="preserve"> ADDIN EN.CITE.DATA </w:instrText>
      </w:r>
      <w:r w:rsidR="00DE52E1">
        <w:rPr>
          <w:rFonts w:ascii="Cambria" w:hAnsi="Cambria"/>
          <w:szCs w:val="24"/>
        </w:rPr>
      </w:r>
      <w:r w:rsidR="00DE52E1">
        <w:rPr>
          <w:rFonts w:ascii="Cambria" w:hAnsi="Cambria"/>
          <w:szCs w:val="24"/>
        </w:rPr>
        <w:fldChar w:fldCharType="end"/>
      </w:r>
      <w:r w:rsidR="00D81F37">
        <w:rPr>
          <w:rFonts w:ascii="Cambria" w:hAnsi="Cambria"/>
          <w:szCs w:val="24"/>
        </w:rPr>
      </w:r>
      <w:r w:rsidR="00D81F37">
        <w:rPr>
          <w:rFonts w:ascii="Cambria" w:hAnsi="Cambria"/>
          <w:szCs w:val="24"/>
        </w:rPr>
        <w:fldChar w:fldCharType="separate"/>
      </w:r>
      <w:r w:rsidR="00DE52E1">
        <w:rPr>
          <w:rFonts w:ascii="Cambria" w:hAnsi="Cambria"/>
          <w:noProof/>
          <w:szCs w:val="24"/>
        </w:rPr>
        <w:t>(Hitchcock et al., 2020, Pope, 2020, Taton et al., 2017)</w:t>
      </w:r>
      <w:r w:rsidR="00D81F37">
        <w:rPr>
          <w:rFonts w:ascii="Cambria" w:hAnsi="Cambria"/>
          <w:szCs w:val="24"/>
        </w:rPr>
        <w:fldChar w:fldCharType="end"/>
      </w:r>
      <w:r w:rsidRPr="00E36F77">
        <w:rPr>
          <w:rFonts w:ascii="Cambria" w:hAnsi="Cambria"/>
          <w:szCs w:val="24"/>
        </w:rPr>
        <w:t xml:space="preserve">. Thus, a genetic modification strategy that is not hindered by the highly polyploid genome if </w:t>
      </w:r>
      <w:r w:rsidRPr="00E36F77">
        <w:rPr>
          <w:rFonts w:ascii="Cambria" w:hAnsi="Cambria"/>
          <w:i/>
          <w:iCs/>
          <w:szCs w:val="24"/>
        </w:rPr>
        <w:t>Synechocystis</w:t>
      </w:r>
      <w:r w:rsidRPr="00E36F77">
        <w:rPr>
          <w:rFonts w:ascii="Cambria" w:hAnsi="Cambria"/>
          <w:szCs w:val="24"/>
        </w:rPr>
        <w:t xml:space="preserve"> is required.</w:t>
      </w:r>
    </w:p>
    <w:p w14:paraId="58D58B78" w14:textId="77777777" w:rsidR="00455116" w:rsidRPr="00E36F77" w:rsidRDefault="00455116" w:rsidP="00455116">
      <w:pPr>
        <w:rPr>
          <w:rFonts w:ascii="Cambria" w:hAnsi="Cambria"/>
          <w:szCs w:val="24"/>
        </w:rPr>
      </w:pPr>
    </w:p>
    <w:p w14:paraId="135455EF" w14:textId="1E7434F0" w:rsidR="00455116" w:rsidRPr="00E36F77" w:rsidRDefault="00455116" w:rsidP="00455116">
      <w:pPr>
        <w:rPr>
          <w:rFonts w:ascii="Cambria" w:hAnsi="Cambria"/>
          <w:i/>
          <w:iCs/>
          <w:szCs w:val="24"/>
        </w:rPr>
      </w:pPr>
      <w:r w:rsidRPr="00E36F77">
        <w:rPr>
          <w:rFonts w:ascii="Cambria" w:hAnsi="Cambria"/>
          <w:szCs w:val="24"/>
        </w:rPr>
        <w:lastRenderedPageBreak/>
        <w:tab/>
      </w:r>
      <w:r w:rsidRPr="00E36F77">
        <w:rPr>
          <w:rFonts w:ascii="Cambria" w:hAnsi="Cambria"/>
          <w:szCs w:val="24"/>
        </w:rPr>
        <w:tab/>
        <w:t>Given these reasons, it became apparent to the present dissertation that a different genetic modification strategy had to be followed. Therefore, it became a pivotal objective for this PhD investigation to implement CRISPR/Cas9 as the mean</w:t>
      </w:r>
      <w:r>
        <w:rPr>
          <w:rFonts w:ascii="Cambria" w:hAnsi="Cambria"/>
          <w:szCs w:val="24"/>
        </w:rPr>
        <w:t>s</w:t>
      </w:r>
      <w:r w:rsidRPr="00E36F77">
        <w:rPr>
          <w:rFonts w:ascii="Cambria" w:hAnsi="Cambria"/>
          <w:szCs w:val="24"/>
        </w:rPr>
        <w:t xml:space="preserve"> for the genetic modification of </w:t>
      </w:r>
      <w:r w:rsidRPr="00E36F77">
        <w:rPr>
          <w:rFonts w:ascii="Cambria" w:hAnsi="Cambria"/>
          <w:i/>
          <w:iCs/>
          <w:szCs w:val="24"/>
        </w:rPr>
        <w:t>Synechocystis.</w:t>
      </w:r>
    </w:p>
    <w:p w14:paraId="25717569" w14:textId="77777777" w:rsidR="00455116" w:rsidRPr="00E36F77" w:rsidRDefault="00455116" w:rsidP="00455116">
      <w:pPr>
        <w:rPr>
          <w:rFonts w:ascii="Cambria" w:hAnsi="Cambria"/>
          <w:szCs w:val="24"/>
        </w:rPr>
      </w:pPr>
    </w:p>
    <w:p w14:paraId="0CB210D8" w14:textId="77777777" w:rsidR="00455116" w:rsidRPr="00E36F77" w:rsidRDefault="00455116" w:rsidP="00455116">
      <w:pPr>
        <w:rPr>
          <w:rFonts w:ascii="Cambria" w:hAnsi="Cambria"/>
          <w:szCs w:val="24"/>
        </w:rPr>
      </w:pPr>
    </w:p>
    <w:p w14:paraId="263CDDD3" w14:textId="77777777" w:rsidR="00455116" w:rsidRPr="00E36F77" w:rsidRDefault="00455116" w:rsidP="00455116">
      <w:pPr>
        <w:pStyle w:val="Heading3"/>
        <w:ind w:hanging="2278"/>
        <w:rPr>
          <w:rFonts w:ascii="Cambria" w:hAnsi="Cambria"/>
          <w:sz w:val="24"/>
          <w:szCs w:val="24"/>
        </w:rPr>
      </w:pPr>
      <w:bookmarkStart w:id="84" w:name="_Toc98945034"/>
      <w:r w:rsidRPr="00E36F77">
        <w:rPr>
          <w:rFonts w:ascii="Cambria" w:hAnsi="Cambria"/>
          <w:sz w:val="24"/>
          <w:szCs w:val="24"/>
        </w:rPr>
        <w:t>3.1.2 Full mutant segregation through CRISPR/Cas 9</w:t>
      </w:r>
      <w:bookmarkEnd w:id="84"/>
      <w:r w:rsidRPr="00E36F77">
        <w:rPr>
          <w:rFonts w:ascii="Cambria" w:hAnsi="Cambria"/>
          <w:sz w:val="24"/>
          <w:szCs w:val="24"/>
        </w:rPr>
        <w:t xml:space="preserve"> </w:t>
      </w:r>
    </w:p>
    <w:p w14:paraId="0816B9B4" w14:textId="77777777" w:rsidR="00455116" w:rsidRPr="00E36F77" w:rsidRDefault="00455116" w:rsidP="00455116">
      <w:pPr>
        <w:rPr>
          <w:rFonts w:ascii="Cambria" w:hAnsi="Cambria"/>
          <w:szCs w:val="24"/>
        </w:rPr>
      </w:pPr>
    </w:p>
    <w:p w14:paraId="6ADEDDE5" w14:textId="7E4D9BD9" w:rsidR="00455116" w:rsidRPr="00E36F77" w:rsidRDefault="00455116" w:rsidP="00455116">
      <w:pPr>
        <w:ind w:left="0" w:firstLine="0"/>
        <w:rPr>
          <w:rFonts w:ascii="Cambria" w:hAnsi="Cambria"/>
          <w:color w:val="auto"/>
          <w:szCs w:val="24"/>
        </w:rPr>
      </w:pPr>
      <w:r w:rsidRPr="00E36F77">
        <w:rPr>
          <w:rFonts w:ascii="Cambria" w:hAnsi="Cambria"/>
          <w:iCs/>
          <w:color w:val="auto"/>
          <w:szCs w:val="24"/>
        </w:rPr>
        <w:t xml:space="preserve">CRISPR/Cas9 </w:t>
      </w:r>
      <w:r w:rsidRPr="00E36F77">
        <w:rPr>
          <w:rFonts w:ascii="Cambria" w:hAnsi="Cambria"/>
          <w:color w:val="auto"/>
          <w:szCs w:val="24"/>
        </w:rPr>
        <w:t>is a highly effective, precise, easy to implement and cost-effective genome editing technology that emerged from an adaptive immune system identified in archaea and bacteria</w:t>
      </w:r>
      <w:r w:rsidR="00D81F37">
        <w:rPr>
          <w:rFonts w:ascii="Cambria" w:hAnsi="Cambria"/>
          <w:color w:val="auto"/>
          <w:szCs w:val="24"/>
        </w:rPr>
        <w:t xml:space="preserve"> </w:t>
      </w:r>
      <w:r w:rsidR="00D81F37">
        <w:rPr>
          <w:rFonts w:ascii="Cambria" w:hAnsi="Cambria"/>
          <w:color w:val="auto"/>
          <w:szCs w:val="24"/>
        </w:rPr>
        <w:fldChar w:fldCharType="begin">
          <w:fldData xml:space="preserve">PEVuZE5vdGU+PENpdGU+PEF1dGhvcj5BbnphbG9uZTwvQXV0aG9yPjxZZWFyPjIwMjA8L1llYXI+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</w:fldData>
        </w:fldChar>
      </w:r>
      <w:r w:rsidR="00DE52E1">
        <w:rPr>
          <w:rFonts w:ascii="Cambria" w:hAnsi="Cambria"/>
          <w:color w:val="auto"/>
          <w:szCs w:val="24"/>
        </w:rPr>
        <w:instrText xml:space="preserve"> ADDIN EN.CITE </w:instrText>
      </w:r>
      <w:r w:rsidR="00DE52E1">
        <w:rPr>
          <w:rFonts w:ascii="Cambria" w:hAnsi="Cambria"/>
          <w:color w:val="auto"/>
          <w:szCs w:val="24"/>
        </w:rPr>
        <w:fldChar w:fldCharType="begin">
          <w:fldData xml:space="preserve">PEVuZE5vdGU+PENpdGU+PEF1dGhvcj5BbnphbG9uZTwvQXV0aG9yPjxZZWFyPjIwMjA8L1llYXI+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</w:fldData>
        </w:fldChar>
      </w:r>
      <w:r w:rsidR="00DE52E1">
        <w:rPr>
          <w:rFonts w:ascii="Cambria" w:hAnsi="Cambria"/>
          <w:color w:val="auto"/>
          <w:szCs w:val="24"/>
        </w:rPr>
        <w:instrText xml:space="preserve"> ADDIN EN.CITE.DATA </w:instrText>
      </w:r>
      <w:r w:rsidR="00DE52E1">
        <w:rPr>
          <w:rFonts w:ascii="Cambria" w:hAnsi="Cambria"/>
          <w:color w:val="auto"/>
          <w:szCs w:val="24"/>
        </w:rPr>
      </w:r>
      <w:r w:rsidR="00DE52E1">
        <w:rPr>
          <w:rFonts w:ascii="Cambria" w:hAnsi="Cambria"/>
          <w:color w:val="auto"/>
          <w:szCs w:val="24"/>
        </w:rPr>
        <w:fldChar w:fldCharType="end"/>
      </w:r>
      <w:r w:rsidR="00D81F37">
        <w:rPr>
          <w:rFonts w:ascii="Cambria" w:hAnsi="Cambria"/>
          <w:color w:val="auto"/>
          <w:szCs w:val="24"/>
        </w:rPr>
      </w:r>
      <w:r w:rsidR="00D81F37">
        <w:rPr>
          <w:rFonts w:ascii="Cambria" w:hAnsi="Cambria"/>
          <w:color w:val="auto"/>
          <w:szCs w:val="24"/>
        </w:rPr>
        <w:fldChar w:fldCharType="separate"/>
      </w:r>
      <w:r w:rsidR="00DE52E1">
        <w:rPr>
          <w:rFonts w:ascii="Cambria" w:hAnsi="Cambria"/>
          <w:noProof/>
          <w:color w:val="auto"/>
          <w:szCs w:val="24"/>
        </w:rPr>
        <w:t>(Anzalone et al., 2020, Jinek et al., 2012, Sasano et al., 2016)</w:t>
      </w:r>
      <w:r w:rsidR="00D81F37">
        <w:rPr>
          <w:rFonts w:ascii="Cambria" w:hAnsi="Cambria"/>
          <w:color w:val="auto"/>
          <w:szCs w:val="24"/>
        </w:rPr>
        <w:fldChar w:fldCharType="end"/>
      </w:r>
      <w:r w:rsidRPr="00E36F77">
        <w:rPr>
          <w:rFonts w:ascii="Cambria" w:hAnsi="Cambria"/>
          <w:color w:val="auto"/>
          <w:szCs w:val="24"/>
        </w:rPr>
        <w:t>.  Its effectiveness relies on the simplicity of its mechanism of action.</w:t>
      </w:r>
    </w:p>
    <w:p w14:paraId="02F37A2E" w14:textId="77777777" w:rsidR="00455116" w:rsidRPr="00E36F77" w:rsidRDefault="00455116" w:rsidP="00455116">
      <w:pPr>
        <w:ind w:left="0" w:firstLine="0"/>
        <w:rPr>
          <w:rFonts w:ascii="Cambria" w:hAnsi="Cambria"/>
          <w:color w:val="auto"/>
          <w:szCs w:val="24"/>
        </w:rPr>
      </w:pPr>
    </w:p>
    <w:p w14:paraId="51A2DE0C" w14:textId="5A832A44" w:rsidR="00455116" w:rsidRPr="00F9513C" w:rsidRDefault="00455116" w:rsidP="00455116">
      <w:pPr>
        <w:ind w:left="0" w:firstLine="0"/>
        <w:rPr>
          <w:rFonts w:ascii="Cambria" w:hAnsi="Cambria"/>
          <w:color w:val="auto"/>
          <w:szCs w:val="24"/>
        </w:rPr>
      </w:pPr>
      <w:r w:rsidRPr="00E36F77">
        <w:rPr>
          <w:rFonts w:ascii="Cambria" w:hAnsi="Cambria"/>
          <w:color w:val="auto"/>
          <w:szCs w:val="24"/>
        </w:rPr>
        <w:tab/>
        <w:t xml:space="preserve">First, a modifiable single guide RNA (sgRNA) guides and attaches itself, along with a </w:t>
      </w:r>
      <w:r>
        <w:rPr>
          <w:rFonts w:ascii="Cambria" w:hAnsi="Cambria"/>
          <w:color w:val="auto"/>
          <w:szCs w:val="24"/>
        </w:rPr>
        <w:t>nuclease</w:t>
      </w:r>
      <w:r w:rsidRPr="00E36F77">
        <w:rPr>
          <w:rFonts w:ascii="Cambria" w:hAnsi="Cambria"/>
          <w:color w:val="auto"/>
          <w:szCs w:val="24"/>
        </w:rPr>
        <w:t xml:space="preserve"> (Cas9) to a target section of the DNA of the host genome. Once attached, Cas9 effectuates a DSB on the target DNA. Unlike other genetic modification tools, the attachment of the CRISPR guide to the target DNA sequence is based on sequence complementarity, which are much less intricate than protein-DNA interactions</w:t>
      </w:r>
      <w:r w:rsidR="00D81F37">
        <w:rPr>
          <w:rFonts w:ascii="Cambria" w:hAnsi="Cambria"/>
          <w:color w:val="auto"/>
          <w:szCs w:val="24"/>
        </w:rPr>
        <w:t xml:space="preserve"> </w:t>
      </w:r>
      <w:r w:rsidR="001D3ACC">
        <w:rPr>
          <w:rFonts w:ascii="Cambria" w:hAnsi="Cambria"/>
          <w:color w:val="auto"/>
          <w:szCs w:val="24"/>
        </w:rPr>
        <w:fldChar w:fldCharType="begin">
          <w:fldData xml:space="preserve">PEVuZE5vdGU+PENpdGU+PEF1dGhvcj5EYXZpczwvQXV0aG9yPjxZZWFyPjIwMTQ8L1llYXI+PFJl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</w:fldData>
        </w:fldChar>
      </w:r>
      <w:r w:rsidR="00C017BE">
        <w:rPr>
          <w:rFonts w:ascii="Cambria" w:hAnsi="Cambria"/>
          <w:color w:val="auto"/>
          <w:szCs w:val="24"/>
        </w:rPr>
        <w:instrText xml:space="preserve"> ADDIN EN.CITE </w:instrText>
      </w:r>
      <w:r w:rsidR="00C017BE">
        <w:rPr>
          <w:rFonts w:ascii="Cambria" w:hAnsi="Cambria"/>
          <w:color w:val="auto"/>
          <w:szCs w:val="24"/>
        </w:rPr>
        <w:fldChar w:fldCharType="begin">
          <w:fldData xml:space="preserve">PEVuZE5vdGU+PENpdGU+PEF1dGhvcj5EYXZpczwvQXV0aG9yPjxZZWFyPjIwMTQ8L1llYXI+PFJl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</w:fldData>
        </w:fldChar>
      </w:r>
      <w:r w:rsidR="00C017BE">
        <w:rPr>
          <w:rFonts w:ascii="Cambria" w:hAnsi="Cambria"/>
          <w:color w:val="auto"/>
          <w:szCs w:val="24"/>
        </w:rPr>
        <w:instrText xml:space="preserve"> ADDIN EN.CITE.DATA </w:instrText>
      </w:r>
      <w:r w:rsidR="00C017BE">
        <w:rPr>
          <w:rFonts w:ascii="Cambria" w:hAnsi="Cambria"/>
          <w:color w:val="auto"/>
          <w:szCs w:val="24"/>
        </w:rPr>
      </w:r>
      <w:r w:rsidR="00C017BE">
        <w:rPr>
          <w:rFonts w:ascii="Cambria" w:hAnsi="Cambria"/>
          <w:color w:val="auto"/>
          <w:szCs w:val="24"/>
        </w:rPr>
        <w:fldChar w:fldCharType="end"/>
      </w:r>
      <w:r w:rsidR="001D3ACC">
        <w:rPr>
          <w:rFonts w:ascii="Cambria" w:hAnsi="Cambria"/>
          <w:color w:val="auto"/>
          <w:szCs w:val="24"/>
        </w:rPr>
      </w:r>
      <w:r w:rsidR="001D3ACC">
        <w:rPr>
          <w:rFonts w:ascii="Cambria" w:hAnsi="Cambria"/>
          <w:color w:val="auto"/>
          <w:szCs w:val="24"/>
        </w:rPr>
        <w:fldChar w:fldCharType="separate"/>
      </w:r>
      <w:r w:rsidR="00C017BE">
        <w:rPr>
          <w:rFonts w:ascii="Cambria" w:hAnsi="Cambria"/>
          <w:noProof/>
          <w:color w:val="auto"/>
          <w:szCs w:val="24"/>
        </w:rPr>
        <w:t>(Davis and Maizels, 2014, Jinek et al., 2013, Overballe-Petersen et al., 2013, Sternberg et al., 2014, Yip, 2020)</w:t>
      </w:r>
      <w:r w:rsidR="001D3ACC">
        <w:rPr>
          <w:rFonts w:ascii="Cambria" w:hAnsi="Cambria"/>
          <w:color w:val="auto"/>
          <w:szCs w:val="24"/>
        </w:rPr>
        <w:fldChar w:fldCharType="end"/>
      </w:r>
      <w:r w:rsidRPr="00E36F77">
        <w:rPr>
          <w:rFonts w:ascii="Cambria" w:hAnsi="Cambria"/>
          <w:color w:val="auto"/>
          <w:szCs w:val="24"/>
        </w:rPr>
        <w:t>. Subsequently, the DSB will then be repaired by the cell machinery through the homology directed repair pathway and allow the insertion of an also modifiable donor DNA in the region of the DSB</w:t>
      </w:r>
      <w:r w:rsidR="001D3ACC">
        <w:rPr>
          <w:rFonts w:ascii="Cambria" w:hAnsi="Cambria"/>
          <w:color w:val="auto"/>
          <w:szCs w:val="24"/>
        </w:rPr>
        <w:t xml:space="preserve"> </w:t>
      </w:r>
      <w:r w:rsidR="001D3ACC">
        <w:rPr>
          <w:rFonts w:ascii="Cambria" w:hAnsi="Cambria"/>
          <w:color w:val="auto"/>
          <w:szCs w:val="24"/>
        </w:rPr>
        <w:fldChar w:fldCharType="begin">
          <w:fldData xml:space="preserve">PEVuZE5vdGU+PENpdGU+PEF1dGhvcj5BbnphbG9uZTwvQXV0aG9yPjxZZWFyPjIwMjA8L1llYXI+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</w:fldData>
        </w:fldChar>
      </w:r>
      <w:r w:rsidR="00C017BE">
        <w:rPr>
          <w:rFonts w:ascii="Cambria" w:hAnsi="Cambria"/>
          <w:color w:val="auto"/>
          <w:szCs w:val="24"/>
        </w:rPr>
        <w:instrText xml:space="preserve"> ADDIN EN.CITE </w:instrText>
      </w:r>
      <w:r w:rsidR="00C017BE">
        <w:rPr>
          <w:rFonts w:ascii="Cambria" w:hAnsi="Cambria"/>
          <w:color w:val="auto"/>
          <w:szCs w:val="24"/>
        </w:rPr>
        <w:fldChar w:fldCharType="begin">
          <w:fldData xml:space="preserve">PEVuZE5vdGU+PENpdGU+PEF1dGhvcj5BbnphbG9uZTwvQXV0aG9yPjxZZWFyPjIwMjA8L1llYXI+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</w:fldData>
        </w:fldChar>
      </w:r>
      <w:r w:rsidR="00C017BE">
        <w:rPr>
          <w:rFonts w:ascii="Cambria" w:hAnsi="Cambria"/>
          <w:color w:val="auto"/>
          <w:szCs w:val="24"/>
        </w:rPr>
        <w:instrText xml:space="preserve"> ADDIN EN.CITE.DATA </w:instrText>
      </w:r>
      <w:r w:rsidR="00C017BE">
        <w:rPr>
          <w:rFonts w:ascii="Cambria" w:hAnsi="Cambria"/>
          <w:color w:val="auto"/>
          <w:szCs w:val="24"/>
        </w:rPr>
      </w:r>
      <w:r w:rsidR="00C017BE">
        <w:rPr>
          <w:rFonts w:ascii="Cambria" w:hAnsi="Cambria"/>
          <w:color w:val="auto"/>
          <w:szCs w:val="24"/>
        </w:rPr>
        <w:fldChar w:fldCharType="end"/>
      </w:r>
      <w:r w:rsidR="001D3ACC">
        <w:rPr>
          <w:rFonts w:ascii="Cambria" w:hAnsi="Cambria"/>
          <w:color w:val="auto"/>
          <w:szCs w:val="24"/>
        </w:rPr>
      </w:r>
      <w:r w:rsidR="001D3ACC">
        <w:rPr>
          <w:rFonts w:ascii="Cambria" w:hAnsi="Cambria"/>
          <w:color w:val="auto"/>
          <w:szCs w:val="24"/>
        </w:rPr>
        <w:fldChar w:fldCharType="separate"/>
      </w:r>
      <w:r w:rsidR="00C017BE">
        <w:rPr>
          <w:rFonts w:ascii="Cambria" w:hAnsi="Cambria"/>
          <w:noProof/>
          <w:color w:val="auto"/>
          <w:szCs w:val="24"/>
        </w:rPr>
        <w:t>(Anzalone et al., 2020, Barrangou and Marraffini, 2014, Jinek et al., 2012, Jinek et al., 2013)</w:t>
      </w:r>
      <w:r w:rsidR="001D3ACC">
        <w:rPr>
          <w:rFonts w:ascii="Cambria" w:hAnsi="Cambria"/>
          <w:color w:val="auto"/>
          <w:szCs w:val="24"/>
        </w:rPr>
        <w:fldChar w:fldCharType="end"/>
      </w:r>
      <w:r w:rsidRPr="00E36F77">
        <w:rPr>
          <w:rFonts w:ascii="Cambria" w:hAnsi="Cambria"/>
          <w:color w:val="auto"/>
          <w:szCs w:val="24"/>
        </w:rPr>
        <w:t xml:space="preserve">. The homology directed repair is highly effective, clean and specific and the insertion of the donor DNA while repairing the cut results in a highly precise and multiple deletion of genes and the insertion of new mutations at specific locations </w:t>
      </w:r>
      <w:r w:rsidR="001D3ACC">
        <w:rPr>
          <w:rFonts w:ascii="Cambria" w:hAnsi="Cambria"/>
          <w:color w:val="auto"/>
          <w:szCs w:val="24"/>
        </w:rPr>
        <w:fldChar w:fldCharType="begin"/>
      </w:r>
      <w:r w:rsidR="001D3ACC">
        <w:rPr>
          <w:rFonts w:ascii="Cambria" w:hAnsi="Cambria"/>
          <w:color w:val="auto"/>
          <w:szCs w:val="24"/>
        </w:rPr>
        <w:instrText xml:space="preserve"> ADDIN EN.CITE &lt;EndNote&gt;&lt;Cite&gt;&lt;Author&gt;Alberts&lt;/Author&gt;&lt;Year&gt;2008&lt;/Year&gt;&lt;RecNum&gt;929&lt;/RecNum&gt;&lt;DisplayText&gt;(Alberts, 2008)&lt;/DisplayText&gt;&lt;record&gt;&lt;rec-number&gt;929&lt;/rec-number&gt;&lt;foreign-keys&gt;&lt;key app="EN" db-id="prftt9asa5przeep5rz5fwazzp9dwws2dap0" timestamp="1589363664" guid="8c380a7d-702e-4ff0-a760-e3262a3115f1"&gt;929&lt;/key&gt;&lt;/foreign-keys&gt;&lt;ref-type name="Book"&gt;6&lt;/ref-type&gt;&lt;contributors&gt;&lt;authors&gt;&lt;author&gt;Alberts, Bruce&lt;/author&gt;&lt;/authors&gt;&lt;/contributors&gt;&lt;titles&gt;&lt;title&gt;Molecular biology of the cell&lt;/title&gt;&lt;/titles&gt;&lt;edition&gt;5th ed.&lt;/edition&gt;&lt;keywords&gt;&lt;keyword&gt;Cytology&lt;/keyword&gt;&lt;keyword&gt;Molecular biology&lt;/keyword&gt;&lt;keyword&gt;Biochemistry&lt;/keyword&gt;&lt;keyword&gt;Biophysics&lt;/keyword&gt;&lt;keyword&gt;Biomolecules&lt;/keyword&gt;&lt;keyword&gt;Systems biology&lt;/keyword&gt;&lt;keyword&gt;Biology&lt;/keyword&gt;&lt;keyword&gt;Cells&lt;/keyword&gt;&lt;keyword&gt;Cytologists&lt;/keyword&gt;&lt;/keywords&gt;&lt;dates&gt;&lt;year&gt;2008&lt;/year&gt;&lt;/dates&gt;&lt;pub-location&gt;New York&lt;/pub-location&gt;&lt;publisher&gt;New York : Garland Science, c2008&lt;/publisher&gt;&lt;isbn&gt;9780815341062&amp;#xD;0815341067&amp;#xD;9780815341055&lt;/isbn&gt;&lt;urls&gt;&lt;/urls&gt;&lt;/record&gt;&lt;/Cite&gt;&lt;/EndNote&gt;</w:instrText>
      </w:r>
      <w:r w:rsidR="001D3ACC">
        <w:rPr>
          <w:rFonts w:ascii="Cambria" w:hAnsi="Cambria"/>
          <w:color w:val="auto"/>
          <w:szCs w:val="24"/>
        </w:rPr>
        <w:fldChar w:fldCharType="separate"/>
      </w:r>
      <w:r w:rsidR="001D3ACC">
        <w:rPr>
          <w:rFonts w:ascii="Cambria" w:hAnsi="Cambria"/>
          <w:noProof/>
          <w:color w:val="auto"/>
          <w:szCs w:val="24"/>
        </w:rPr>
        <w:t>(Alberts, 2008)</w:t>
      </w:r>
      <w:r w:rsidR="001D3ACC">
        <w:rPr>
          <w:rFonts w:ascii="Cambria" w:hAnsi="Cambria"/>
          <w:color w:val="auto"/>
          <w:szCs w:val="24"/>
        </w:rPr>
        <w:fldChar w:fldCharType="end"/>
      </w:r>
      <w:r w:rsidRPr="00E36F77">
        <w:rPr>
          <w:rFonts w:ascii="Cambria" w:hAnsi="Cambria"/>
          <w:color w:val="auto"/>
          <w:szCs w:val="24"/>
        </w:rPr>
        <w:t>.</w:t>
      </w:r>
      <w:r>
        <w:rPr>
          <w:rFonts w:ascii="Cambria" w:hAnsi="Cambria"/>
          <w:color w:val="auto"/>
          <w:szCs w:val="24"/>
        </w:rPr>
        <w:t xml:space="preserve"> </w:t>
      </w:r>
      <w:r w:rsidRPr="00E36F77">
        <w:rPr>
          <w:rFonts w:ascii="Cambria" w:hAnsi="Cambria"/>
          <w:color w:val="auto"/>
          <w:szCs w:val="24"/>
        </w:rPr>
        <w:t xml:space="preserve">Given that it accts upon sequence complementarity rather than protein-DNA interactions, CRISPR/Cas9 has the potential of overcoming the </w:t>
      </w:r>
      <w:r w:rsidRPr="00E36F77">
        <w:rPr>
          <w:rFonts w:ascii="Cambria" w:hAnsi="Cambria"/>
          <w:szCs w:val="24"/>
        </w:rPr>
        <w:t xml:space="preserve">obstacle of high polyploidy in the genetic engineering of </w:t>
      </w:r>
      <w:r w:rsidRPr="00E36F77">
        <w:rPr>
          <w:rFonts w:ascii="Cambria" w:hAnsi="Cambria"/>
          <w:i/>
          <w:iCs/>
          <w:szCs w:val="24"/>
        </w:rPr>
        <w:t xml:space="preserve">Synechocystis </w:t>
      </w:r>
      <w:r w:rsidRPr="00E36F77">
        <w:rPr>
          <w:rFonts w:ascii="Cambria" w:hAnsi="Cambria"/>
          <w:szCs w:val="24"/>
        </w:rPr>
        <w:t>and constitute a more effective genetic engineering strategy for the cyanobacterium.</w:t>
      </w:r>
    </w:p>
    <w:p w14:paraId="50F7C3A2" w14:textId="77777777" w:rsidR="001D3ACC" w:rsidRPr="00E36F77" w:rsidRDefault="001D3ACC" w:rsidP="00455116">
      <w:pPr>
        <w:ind w:left="0" w:firstLine="0"/>
        <w:rPr>
          <w:rFonts w:ascii="Cambria" w:hAnsi="Cambria"/>
          <w:color w:val="auto"/>
          <w:szCs w:val="24"/>
        </w:rPr>
      </w:pPr>
    </w:p>
    <w:p w14:paraId="702D5A0F" w14:textId="66D45A73" w:rsidR="00455116" w:rsidRPr="00E36F77" w:rsidRDefault="00455116" w:rsidP="00455116">
      <w:pPr>
        <w:ind w:left="0" w:firstLine="0"/>
        <w:rPr>
          <w:rFonts w:ascii="Cambria" w:hAnsi="Cambria"/>
          <w:szCs w:val="24"/>
        </w:rPr>
      </w:pPr>
      <w:r>
        <w:rPr>
          <w:rFonts w:ascii="Cambria" w:hAnsi="Cambria"/>
          <w:szCs w:val="24"/>
        </w:rPr>
        <w:lastRenderedPageBreak/>
        <w:tab/>
      </w:r>
      <w:r w:rsidRPr="00E36F77">
        <w:rPr>
          <w:rFonts w:ascii="Cambria" w:hAnsi="Cambria"/>
          <w:szCs w:val="24"/>
        </w:rPr>
        <w:t xml:space="preserve">Due to these reasons, it became a crucial objective for this dissertation to design and construct CRISPR/Cas9 tools for </w:t>
      </w:r>
      <w:r w:rsidRPr="00E36F77">
        <w:rPr>
          <w:rFonts w:ascii="Cambria" w:hAnsi="Cambria"/>
          <w:i/>
          <w:iCs/>
          <w:szCs w:val="24"/>
        </w:rPr>
        <w:t>Synechocystis</w:t>
      </w:r>
      <w:r w:rsidRPr="00E36F77">
        <w:rPr>
          <w:rFonts w:ascii="Cambria" w:hAnsi="Cambria"/>
          <w:szCs w:val="24"/>
        </w:rPr>
        <w:t xml:space="preserve"> in order to engineer it under such strategy for the production of biofuels.</w:t>
      </w:r>
    </w:p>
    <w:p w14:paraId="16E4F148" w14:textId="77777777" w:rsidR="00455116" w:rsidRPr="00E36F77" w:rsidRDefault="00455116" w:rsidP="00455116">
      <w:pPr>
        <w:ind w:left="0" w:firstLine="0"/>
        <w:rPr>
          <w:rFonts w:ascii="Cambria" w:hAnsi="Cambria"/>
          <w:szCs w:val="24"/>
        </w:rPr>
      </w:pPr>
    </w:p>
    <w:p w14:paraId="68090622" w14:textId="77777777" w:rsidR="00455116" w:rsidRPr="00E36F77" w:rsidRDefault="00455116" w:rsidP="00455116">
      <w:pPr>
        <w:ind w:left="0" w:firstLine="0"/>
        <w:rPr>
          <w:rFonts w:ascii="Cambria" w:hAnsi="Cambria"/>
          <w:szCs w:val="24"/>
        </w:rPr>
      </w:pPr>
    </w:p>
    <w:p w14:paraId="3D3D4249" w14:textId="77777777" w:rsidR="00455116" w:rsidRPr="00E36F77" w:rsidRDefault="00455116" w:rsidP="00455116">
      <w:pPr>
        <w:pStyle w:val="Heading3"/>
        <w:ind w:hanging="2278"/>
        <w:rPr>
          <w:rFonts w:ascii="Cambria" w:hAnsi="Cambria"/>
          <w:sz w:val="24"/>
          <w:szCs w:val="24"/>
        </w:rPr>
      </w:pPr>
      <w:bookmarkStart w:id="85" w:name="_Toc98945035"/>
      <w:r w:rsidRPr="00E36F77">
        <w:rPr>
          <w:rFonts w:ascii="Cambria" w:hAnsi="Cambria"/>
          <w:sz w:val="24"/>
          <w:szCs w:val="24"/>
        </w:rPr>
        <w:t xml:space="preserve">3.1.3 Squalane biofuel in </w:t>
      </w:r>
      <w:r w:rsidRPr="00E36F77">
        <w:rPr>
          <w:rFonts w:ascii="Cambria" w:hAnsi="Cambria"/>
          <w:i/>
          <w:iCs/>
          <w:sz w:val="24"/>
          <w:szCs w:val="24"/>
        </w:rPr>
        <w:t>Synechocystis</w:t>
      </w:r>
      <w:bookmarkEnd w:id="85"/>
    </w:p>
    <w:p w14:paraId="7224AEA0" w14:textId="77777777" w:rsidR="00455116" w:rsidRPr="00E36F77" w:rsidRDefault="00455116" w:rsidP="00455116">
      <w:pPr>
        <w:rPr>
          <w:rFonts w:ascii="Cambria" w:hAnsi="Cambria"/>
          <w:szCs w:val="24"/>
        </w:rPr>
      </w:pPr>
    </w:p>
    <w:p w14:paraId="044C349A" w14:textId="65CBA948" w:rsidR="00455116" w:rsidRPr="00E36F77" w:rsidRDefault="00455116" w:rsidP="00455116">
      <w:pPr>
        <w:rPr>
          <w:rFonts w:ascii="Cambria" w:hAnsi="Cambria"/>
          <w:color w:val="auto"/>
          <w:szCs w:val="24"/>
        </w:rPr>
      </w:pPr>
      <w:r w:rsidRPr="00E36F77">
        <w:rPr>
          <w:rFonts w:ascii="Cambria" w:hAnsi="Cambria"/>
          <w:szCs w:val="24"/>
        </w:rPr>
        <w:t>Squalane (</w:t>
      </w:r>
      <w:r w:rsidRPr="00E36F77">
        <w:rPr>
          <w:rFonts w:ascii="Cambria" w:hAnsi="Cambria"/>
          <w:b/>
          <w:bCs/>
          <w:szCs w:val="24"/>
        </w:rPr>
        <w:t>Figure 2</w:t>
      </w:r>
      <w:r w:rsidR="00033D46">
        <w:rPr>
          <w:rFonts w:ascii="Cambria" w:hAnsi="Cambria"/>
          <w:b/>
          <w:bCs/>
          <w:szCs w:val="24"/>
        </w:rPr>
        <w:t>3</w:t>
      </w:r>
      <w:r w:rsidRPr="00E36F77">
        <w:rPr>
          <w:rFonts w:ascii="Cambria" w:hAnsi="Cambria"/>
          <w:szCs w:val="24"/>
        </w:rPr>
        <w:t xml:space="preserve">) is an isoprenoid and being such, it holds highly valuable properties as a biofuel. Characteristics such as </w:t>
      </w:r>
      <w:r w:rsidRPr="00E36F77">
        <w:rPr>
          <w:rFonts w:ascii="Cambria" w:hAnsi="Cambria"/>
          <w:color w:val="auto"/>
          <w:szCs w:val="24"/>
        </w:rPr>
        <w:t xml:space="preserve">optimal carbon-length, cetane number, freezing point as well as high energy-content provide squalene with maximum efficiency per litter of fuel and make it an ideal candidate for substituting fossil-based jet as well as ship fuel </w:t>
      </w:r>
      <w:r w:rsidR="00D21019">
        <w:rPr>
          <w:rFonts w:ascii="Cambria" w:hAnsi="Cambria"/>
          <w:color w:val="auto"/>
          <w:szCs w:val="24"/>
        </w:rPr>
        <w:fldChar w:fldCharType="begin">
          <w:fldData xml:space="preserve">PEVuZE5vdGU+PENpdGU+PEF1dGhvcj5EYWxldG9zPC9BdXRob3I+PFllYXI+MjAyMDwvWWVhcj48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</w:fldData>
        </w:fldChar>
      </w:r>
      <w:r w:rsidR="00DD4830">
        <w:rPr>
          <w:rFonts w:ascii="Cambria" w:hAnsi="Cambria"/>
          <w:color w:val="auto"/>
          <w:szCs w:val="24"/>
        </w:rPr>
        <w:instrText xml:space="preserve"> ADDIN EN.CITE </w:instrText>
      </w:r>
      <w:r w:rsidR="00DD4830">
        <w:rPr>
          <w:rFonts w:ascii="Cambria" w:hAnsi="Cambria"/>
          <w:color w:val="auto"/>
          <w:szCs w:val="24"/>
        </w:rPr>
        <w:fldChar w:fldCharType="begin">
          <w:fldData xml:space="preserve">PEVuZE5vdGU+PENpdGU+PEF1dGhvcj5EYWxldG9zPC9BdXRob3I+PFllYXI+MjAyMDwvWWVhcj48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</w:fldData>
        </w:fldChar>
      </w:r>
      <w:r w:rsidR="00DD4830">
        <w:rPr>
          <w:rFonts w:ascii="Cambria" w:hAnsi="Cambria"/>
          <w:color w:val="auto"/>
          <w:szCs w:val="24"/>
        </w:rPr>
        <w:instrText xml:space="preserve"> ADDIN EN.CITE.DATA </w:instrText>
      </w:r>
      <w:r w:rsidR="00DD4830">
        <w:rPr>
          <w:rFonts w:ascii="Cambria" w:hAnsi="Cambria"/>
          <w:color w:val="auto"/>
          <w:szCs w:val="24"/>
        </w:rPr>
      </w:r>
      <w:r w:rsidR="00DD4830">
        <w:rPr>
          <w:rFonts w:ascii="Cambria" w:hAnsi="Cambria"/>
          <w:color w:val="auto"/>
          <w:szCs w:val="24"/>
        </w:rPr>
        <w:fldChar w:fldCharType="end"/>
      </w:r>
      <w:r w:rsidR="00D21019">
        <w:rPr>
          <w:rFonts w:ascii="Cambria" w:hAnsi="Cambria"/>
          <w:color w:val="auto"/>
          <w:szCs w:val="24"/>
        </w:rPr>
      </w:r>
      <w:r w:rsidR="00D21019">
        <w:rPr>
          <w:rFonts w:ascii="Cambria" w:hAnsi="Cambria"/>
          <w:color w:val="auto"/>
          <w:szCs w:val="24"/>
        </w:rPr>
        <w:fldChar w:fldCharType="separate"/>
      </w:r>
      <w:r w:rsidR="00DD4830">
        <w:rPr>
          <w:rFonts w:ascii="Cambria" w:hAnsi="Cambria"/>
          <w:noProof/>
          <w:color w:val="auto"/>
          <w:szCs w:val="24"/>
        </w:rPr>
        <w:t>(Daletos et al., 2020, Lee et al., 2015, Menendez-Bravo et al., 2014)</w:t>
      </w:r>
      <w:r w:rsidR="00D21019">
        <w:rPr>
          <w:rFonts w:ascii="Cambria" w:hAnsi="Cambria"/>
          <w:color w:val="auto"/>
          <w:szCs w:val="24"/>
        </w:rPr>
        <w:fldChar w:fldCharType="end"/>
      </w:r>
      <w:r w:rsidR="00D21019">
        <w:rPr>
          <w:rFonts w:ascii="Cambria" w:hAnsi="Cambria"/>
          <w:color w:val="auto"/>
          <w:szCs w:val="24"/>
        </w:rPr>
        <w:t>.</w:t>
      </w:r>
    </w:p>
    <w:p w14:paraId="7A8AB0D0" w14:textId="77777777" w:rsidR="00455116" w:rsidRDefault="00455116" w:rsidP="00455116">
      <w:pPr>
        <w:ind w:left="0" w:firstLine="0"/>
        <w:rPr>
          <w:rFonts w:ascii="Cambria" w:hAnsi="Cambria"/>
          <w:color w:val="auto"/>
          <w:szCs w:val="24"/>
        </w:rPr>
      </w:pPr>
    </w:p>
    <w:p w14:paraId="35AE1699" w14:textId="77777777" w:rsidR="00455116" w:rsidRDefault="00455116" w:rsidP="00455116">
      <w:pPr>
        <w:ind w:left="0" w:firstLine="0"/>
        <w:rPr>
          <w:rFonts w:ascii="Cambria" w:hAnsi="Cambria"/>
          <w:color w:val="auto"/>
          <w:szCs w:val="24"/>
        </w:rPr>
      </w:pPr>
    </w:p>
    <w:p w14:paraId="72A5A8F2" w14:textId="77777777" w:rsidR="00455116" w:rsidRPr="00E36F77" w:rsidRDefault="00455116" w:rsidP="00455116">
      <w:pPr>
        <w:rPr>
          <w:rFonts w:ascii="Cambria" w:hAnsi="Cambria"/>
          <w:color w:val="auto"/>
          <w:szCs w:val="24"/>
        </w:rPr>
      </w:pPr>
      <w:r w:rsidRPr="00EA0493">
        <w:rPr>
          <w:rFonts w:ascii="Cambria" w:hAnsi="Cambria"/>
          <w:noProof/>
          <w:color w:val="4472C4" w:themeColor="accent1"/>
          <w:szCs w:val="24"/>
          <w:lang w:val="es-MX" w:eastAsia="es-MX"/>
        </w:rPr>
        <w:drawing>
          <wp:anchor distT="0" distB="0" distL="114300" distR="114300" simplePos="0" relativeHeight="251814912" behindDoc="1" locked="0" layoutInCell="1" allowOverlap="1" wp14:anchorId="621B5B12" wp14:editId="4E81AC3D">
            <wp:simplePos x="0" y="0"/>
            <wp:positionH relativeFrom="column">
              <wp:posOffset>291830</wp:posOffset>
            </wp:positionH>
            <wp:positionV relativeFrom="paragraph">
              <wp:posOffset>281305</wp:posOffset>
            </wp:positionV>
            <wp:extent cx="5110480" cy="1030605"/>
            <wp:effectExtent l="25400" t="25400" r="20320" b="23495"/>
            <wp:wrapTight wrapText="bothSides">
              <wp:wrapPolygon edited="0">
                <wp:start x="-107" y="-532"/>
                <wp:lineTo x="-107" y="21826"/>
                <wp:lineTo x="21632" y="21826"/>
                <wp:lineTo x="21632" y="-532"/>
                <wp:lineTo x="-107" y="-532"/>
              </wp:wrapPolygon>
            </wp:wrapTight>
            <wp:docPr id="1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10480" cy="1030605"/>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584F430D" w14:textId="49FDA049" w:rsidR="00455116" w:rsidRPr="004F440D" w:rsidRDefault="00455116" w:rsidP="00455116">
      <w:pPr>
        <w:ind w:left="0" w:firstLine="0"/>
        <w:rPr>
          <w:rFonts w:asciiTheme="minorHAnsi" w:hAnsiTheme="minorHAnsi" w:cstheme="minorHAnsi"/>
          <w:bCs/>
          <w:sz w:val="18"/>
          <w:szCs w:val="18"/>
        </w:rPr>
      </w:pPr>
      <w:bookmarkStart w:id="86" w:name="_Toc97132339"/>
      <w:r w:rsidRPr="004F440D">
        <w:rPr>
          <w:rFonts w:asciiTheme="minorHAnsi" w:hAnsiTheme="minorHAnsi" w:cstheme="minorHAnsi"/>
          <w:b/>
          <w:bCs/>
          <w:sz w:val="18"/>
          <w:szCs w:val="18"/>
        </w:rPr>
        <w:t xml:space="preserve">Figure </w:t>
      </w:r>
      <w:r w:rsidRPr="004F440D">
        <w:rPr>
          <w:rFonts w:asciiTheme="minorHAnsi" w:hAnsiTheme="minorHAnsi" w:cstheme="minorHAnsi"/>
          <w:b/>
          <w:bCs/>
          <w:sz w:val="18"/>
          <w:szCs w:val="18"/>
        </w:rPr>
        <w:fldChar w:fldCharType="begin"/>
      </w:r>
      <w:r w:rsidRPr="004F440D">
        <w:rPr>
          <w:rFonts w:asciiTheme="minorHAnsi" w:hAnsiTheme="minorHAnsi" w:cstheme="minorHAnsi"/>
          <w:b/>
          <w:bCs/>
          <w:sz w:val="18"/>
          <w:szCs w:val="18"/>
        </w:rPr>
        <w:instrText xml:space="preserve"> SEQ Figure \* ARABIC </w:instrText>
      </w:r>
      <w:r w:rsidRPr="004F440D">
        <w:rPr>
          <w:rFonts w:asciiTheme="minorHAnsi" w:hAnsiTheme="minorHAnsi" w:cstheme="minorHAnsi"/>
          <w:b/>
          <w:bCs/>
          <w:sz w:val="18"/>
          <w:szCs w:val="18"/>
        </w:rPr>
        <w:fldChar w:fldCharType="separate"/>
      </w:r>
      <w:r w:rsidRPr="004F440D">
        <w:rPr>
          <w:rFonts w:asciiTheme="minorHAnsi" w:hAnsiTheme="minorHAnsi" w:cstheme="minorHAnsi"/>
          <w:b/>
          <w:bCs/>
          <w:noProof/>
          <w:sz w:val="18"/>
          <w:szCs w:val="18"/>
        </w:rPr>
        <w:t>2</w:t>
      </w:r>
      <w:r w:rsidR="00033D46">
        <w:rPr>
          <w:rFonts w:asciiTheme="minorHAnsi" w:hAnsiTheme="minorHAnsi" w:cstheme="minorHAnsi"/>
          <w:b/>
          <w:bCs/>
          <w:noProof/>
          <w:sz w:val="18"/>
          <w:szCs w:val="18"/>
        </w:rPr>
        <w:t>3</w:t>
      </w:r>
      <w:r w:rsidRPr="004F440D">
        <w:rPr>
          <w:rFonts w:asciiTheme="minorHAnsi" w:hAnsiTheme="minorHAnsi" w:cstheme="minorHAnsi"/>
          <w:b/>
          <w:bCs/>
          <w:noProof/>
          <w:sz w:val="18"/>
          <w:szCs w:val="18"/>
        </w:rPr>
        <w:fldChar w:fldCharType="end"/>
      </w:r>
      <w:r w:rsidRPr="004F440D">
        <w:rPr>
          <w:rFonts w:asciiTheme="minorHAnsi" w:hAnsiTheme="minorHAnsi" w:cstheme="minorHAnsi"/>
          <w:b/>
          <w:bCs/>
          <w:sz w:val="18"/>
          <w:szCs w:val="18"/>
        </w:rPr>
        <w:t>– Chemical structure of squalane.</w:t>
      </w:r>
      <w:bookmarkEnd w:id="86"/>
    </w:p>
    <w:p w14:paraId="73CC1C5E" w14:textId="77777777" w:rsidR="00455116" w:rsidRPr="00E36F77" w:rsidRDefault="00455116" w:rsidP="00455116">
      <w:pPr>
        <w:ind w:left="0" w:firstLine="0"/>
        <w:rPr>
          <w:rFonts w:ascii="Cambria" w:hAnsi="Cambria"/>
          <w:color w:val="auto"/>
          <w:szCs w:val="24"/>
        </w:rPr>
      </w:pPr>
    </w:p>
    <w:p w14:paraId="78692966" w14:textId="77777777" w:rsidR="00455116" w:rsidRPr="00E36F77" w:rsidRDefault="00455116" w:rsidP="00455116">
      <w:pPr>
        <w:ind w:left="0" w:firstLine="0"/>
        <w:rPr>
          <w:rFonts w:ascii="Cambria" w:hAnsi="Cambria"/>
          <w:color w:val="auto"/>
          <w:szCs w:val="24"/>
        </w:rPr>
      </w:pPr>
    </w:p>
    <w:p w14:paraId="75661394" w14:textId="137D6145" w:rsidR="00455116" w:rsidRPr="00E36F77" w:rsidRDefault="00455116" w:rsidP="00455116">
      <w:pPr>
        <w:rPr>
          <w:rFonts w:ascii="Cambria" w:hAnsi="Cambria"/>
          <w:color w:val="auto"/>
          <w:szCs w:val="24"/>
        </w:rPr>
      </w:pPr>
      <w:r w:rsidRPr="00E36F77">
        <w:rPr>
          <w:rFonts w:ascii="Cambria" w:hAnsi="Cambria"/>
          <w:color w:val="auto"/>
          <w:szCs w:val="24"/>
        </w:rPr>
        <w:tab/>
      </w:r>
      <w:r w:rsidRPr="00E36F77">
        <w:rPr>
          <w:rFonts w:ascii="Cambria" w:hAnsi="Cambria"/>
          <w:color w:val="auto"/>
          <w:szCs w:val="24"/>
        </w:rPr>
        <w:tab/>
        <w:t xml:space="preserve">Despite its multiple qualities, the present dissertation found no evidence of squalane being produced in any host organism through genetic engineering. On the other hand, its non-hydrogenated version, squalene, is naturally produced by </w:t>
      </w:r>
      <w:r w:rsidRPr="00E36F77">
        <w:rPr>
          <w:rFonts w:ascii="Cambria" w:hAnsi="Cambria"/>
          <w:i/>
          <w:iCs/>
          <w:color w:val="auto"/>
          <w:szCs w:val="24"/>
        </w:rPr>
        <w:t xml:space="preserve">Synechocystis </w:t>
      </w:r>
      <w:r w:rsidR="00D21019" w:rsidRPr="00317636">
        <w:rPr>
          <w:rFonts w:ascii="Cambria" w:hAnsi="Cambria"/>
          <w:color w:val="auto"/>
          <w:szCs w:val="24"/>
        </w:rPr>
        <w:fldChar w:fldCharType="begin">
          <w:fldData xml:space="preserve">PEVuZE5vdGU+PENpdGU+PEF1dGhvcj5DaG9pPC9BdXRob3I+PFllYXI+MjAxNjwvWWVhcj48UmVj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</w:fldData>
        </w:fldChar>
      </w:r>
      <w:r w:rsidR="00D21019">
        <w:rPr>
          <w:rFonts w:ascii="Cambria" w:hAnsi="Cambria"/>
          <w:color w:val="auto"/>
          <w:szCs w:val="24"/>
        </w:rPr>
        <w:instrText xml:space="preserve"> ADDIN EN.CITE </w:instrText>
      </w:r>
      <w:r w:rsidR="00D21019">
        <w:rPr>
          <w:rFonts w:ascii="Cambria" w:hAnsi="Cambria"/>
          <w:color w:val="auto"/>
          <w:szCs w:val="24"/>
        </w:rPr>
        <w:fldChar w:fldCharType="begin">
          <w:fldData xml:space="preserve">PEVuZE5vdGU+PENpdGU+PEF1dGhvcj5DaG9pPC9BdXRob3I+PFllYXI+MjAxNjwvWWVhcj48UmVj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</w:fldData>
        </w:fldChar>
      </w:r>
      <w:r w:rsidR="00D21019">
        <w:rPr>
          <w:rFonts w:ascii="Cambria" w:hAnsi="Cambria"/>
          <w:color w:val="auto"/>
          <w:szCs w:val="24"/>
        </w:rPr>
        <w:instrText xml:space="preserve"> ADDIN EN.CITE.DATA </w:instrText>
      </w:r>
      <w:r w:rsidR="00D21019">
        <w:rPr>
          <w:rFonts w:ascii="Cambria" w:hAnsi="Cambria"/>
          <w:color w:val="auto"/>
          <w:szCs w:val="24"/>
        </w:rPr>
      </w:r>
      <w:r w:rsidR="00D21019">
        <w:rPr>
          <w:rFonts w:ascii="Cambria" w:hAnsi="Cambria"/>
          <w:color w:val="auto"/>
          <w:szCs w:val="24"/>
        </w:rPr>
        <w:fldChar w:fldCharType="end"/>
      </w:r>
      <w:r w:rsidR="00D21019" w:rsidRPr="00317636">
        <w:rPr>
          <w:rFonts w:ascii="Cambria" w:hAnsi="Cambria"/>
          <w:color w:val="auto"/>
          <w:szCs w:val="24"/>
        </w:rPr>
      </w:r>
      <w:r w:rsidR="00D21019" w:rsidRPr="00317636">
        <w:rPr>
          <w:rFonts w:ascii="Cambria" w:hAnsi="Cambria"/>
          <w:color w:val="auto"/>
          <w:szCs w:val="24"/>
        </w:rPr>
        <w:fldChar w:fldCharType="separate"/>
      </w:r>
      <w:r w:rsidR="00D21019">
        <w:rPr>
          <w:rFonts w:ascii="Cambria" w:hAnsi="Cambria"/>
          <w:noProof/>
          <w:color w:val="auto"/>
          <w:szCs w:val="24"/>
        </w:rPr>
        <w:t>(Choi et al., 2016, Englund et al., 2014)</w:t>
      </w:r>
      <w:r w:rsidR="00D21019" w:rsidRPr="00317636">
        <w:rPr>
          <w:rFonts w:ascii="Cambria" w:hAnsi="Cambria"/>
          <w:color w:val="auto"/>
          <w:szCs w:val="24"/>
        </w:rPr>
        <w:fldChar w:fldCharType="end"/>
      </w:r>
      <w:r w:rsidRPr="00E36F77">
        <w:rPr>
          <w:rFonts w:ascii="Cambria" w:hAnsi="Cambria"/>
          <w:i/>
          <w:iCs/>
          <w:color w:val="auto"/>
          <w:szCs w:val="24"/>
        </w:rPr>
        <w:t>.</w:t>
      </w:r>
      <w:r w:rsidRPr="00E36F77">
        <w:rPr>
          <w:rFonts w:ascii="Cambria" w:hAnsi="Cambria"/>
          <w:color w:val="auto"/>
          <w:szCs w:val="24"/>
        </w:rPr>
        <w:t xml:space="preserve"> However, not being fully hydrogenated, squalene is not apt to function as a biofuel. It must be subjected to processes of full hydrogenation to become squalane. These processes are currently chemical and expensive</w:t>
      </w:r>
      <w:r w:rsidR="00D21019">
        <w:rPr>
          <w:rFonts w:ascii="Cambria" w:hAnsi="Cambria"/>
          <w:color w:val="auto"/>
          <w:szCs w:val="24"/>
        </w:rPr>
        <w:t xml:space="preserve"> </w:t>
      </w:r>
      <w:r w:rsidR="00D21019">
        <w:rPr>
          <w:rFonts w:ascii="Cambria" w:hAnsi="Cambria"/>
          <w:color w:val="auto"/>
          <w:szCs w:val="24"/>
        </w:rPr>
        <w:fldChar w:fldCharType="begin"/>
      </w:r>
      <w:r w:rsidR="0006247A">
        <w:rPr>
          <w:rFonts w:ascii="Cambria" w:hAnsi="Cambria"/>
          <w:color w:val="auto"/>
          <w:szCs w:val="24"/>
        </w:rPr>
        <w:instrText xml:space="preserve"> ADDIN EN.CITE &lt;EndNote&gt;&lt;Cite&gt;&lt;Author&gt;Das&lt;/Author&gt;&lt;Year&gt;2020&lt;/Year&gt;&lt;RecNum&gt;159&lt;/RecNum&gt;&lt;DisplayText&gt;(Das et al., 2020, Zhang and Zhao, 2015)&lt;/DisplayText&gt;&lt;record&gt;&lt;rec-number&gt;159&lt;/rec-number&gt;&lt;foreign-keys&gt;&lt;key app="EN" db-id="d0f5ewdsuv5v5se5esypx9sttar0zvp202tz" timestamp="1646230815"&gt;159&lt;/key&gt;&lt;/foreign-keys&gt;&lt;ref-type name="Journal Article"&gt;17&lt;/ref-type&gt;&lt;contributors&gt;&lt;authors&gt;&lt;author&gt;Das, Manali&lt;/author&gt;&lt;author&gt;Patra, Pradipta&lt;/author&gt;&lt;author&gt;Ghosh, Amit&lt;/author&gt;&lt;/authors&gt;&lt;/contributors&gt;&lt;titles&gt;&lt;title&gt;Metabolic engineering for enhancing microbial biosynthesis of advanced biofuels&lt;/title&gt;&lt;secondary-title&gt;Renewable and Sustainable Energy Reviews&lt;/secondary-title&gt;&lt;/titles&gt;&lt;pages&gt;109562&lt;/pages&gt;&lt;volume&gt;119&lt;/volume&gt;&lt;dates&gt;&lt;year&gt;2020&lt;/year&gt;&lt;/dates&gt;&lt;isbn&gt;1364-0321&lt;/isbn&gt;&lt;urls&gt;&lt;/urls&gt;&lt;/record&gt;&lt;/Cite&gt;&lt;Cite&gt;&lt;Author&gt;Zhang&lt;/Author&gt;&lt;Year&gt;2015&lt;/Year&gt;&lt;RecNum&gt;83&lt;/RecNum&gt;&lt;record&gt;&lt;rec-number&gt;83&lt;/rec-number&gt;&lt;foreign-keys&gt;&lt;key app="EN" db-id="prftt9asa5przeep5rz5fwazzp9dwws2dap0" timestamp="1587486875" guid="5c844c96-b3b7-40b9-89c3-db21f7925d93"&gt;83&lt;/key&gt;&lt;/foreign-keys&gt;&lt;ref-type name="Journal Article"&gt;17&lt;/ref-type&gt;&lt;contributors&gt;&lt;authors&gt;&lt;author&gt;Zhang, Jingjing&lt;/author&gt;&lt;author&gt;Zhao, Chen&lt;/author&gt;&lt;/authors&gt;&lt;/contributors&gt;&lt;titles&gt;&lt;title&gt;A new approach for bio-jet fuel generation from palm oil and limonene in the absence of hydrogen&lt;/title&gt;&lt;secondary-title&gt;Chemical Communications&lt;/secondary-title&gt;&lt;/titles&gt;&lt;periodical&gt;&lt;full-title&gt;Chemical Communications&lt;/full-title&gt;&lt;/periodical&gt;&lt;pages&gt;17249-17252&lt;/pages&gt;&lt;volume&gt;51&lt;/volume&gt;&lt;number&gt;97&lt;/number&gt;&lt;dates&gt;&lt;year&gt;2015&lt;/year&gt;&lt;/dates&gt;&lt;publisher&gt;Royal Society of Chemistry&lt;/publisher&gt;&lt;urls&gt;&lt;related-urls&gt;&lt;url&gt;http://dx.doi.org/10.1039/C5CC06601H&lt;/url&gt;&lt;/related-urls&gt;&lt;pdf-urls&gt;&lt;url&gt;file://localhost/Volumes/ADATA%20BLANC/Office&amp;apos;s%20PC/Articles/Bio%20jet%20fuel/A%20new%20approach%20for%20bio-jet%20fuel%20generation%20from%20palm%20oil%20and%20limonene%20in%20the%20absence%20of%20hydrogen%E2%80%A0.pdf&lt;/url&gt;&lt;/pdf-urls&gt;&lt;/urls&gt;&lt;electronic-resource-num&gt;10.1039/c5cc06601h&lt;/electronic-resource-num&gt;&lt;/record&gt;&lt;/Cite&gt;&lt;/EndNote&gt;</w:instrText>
      </w:r>
      <w:r w:rsidR="00D21019">
        <w:rPr>
          <w:rFonts w:ascii="Cambria" w:hAnsi="Cambria"/>
          <w:color w:val="auto"/>
          <w:szCs w:val="24"/>
        </w:rPr>
        <w:fldChar w:fldCharType="separate"/>
      </w:r>
      <w:r w:rsidR="0006247A">
        <w:rPr>
          <w:rFonts w:ascii="Cambria" w:hAnsi="Cambria"/>
          <w:noProof/>
          <w:color w:val="auto"/>
          <w:szCs w:val="24"/>
        </w:rPr>
        <w:t>(Das et al., 2020, Zhang and Zhao, 2015)</w:t>
      </w:r>
      <w:r w:rsidR="00D21019">
        <w:rPr>
          <w:rFonts w:ascii="Cambria" w:hAnsi="Cambria"/>
          <w:color w:val="auto"/>
          <w:szCs w:val="24"/>
        </w:rPr>
        <w:fldChar w:fldCharType="end"/>
      </w:r>
      <w:r w:rsidRPr="00E36F77">
        <w:rPr>
          <w:rFonts w:ascii="Cambria" w:hAnsi="Cambria"/>
          <w:color w:val="auto"/>
          <w:szCs w:val="24"/>
        </w:rPr>
        <w:t xml:space="preserve">, which hinders the </w:t>
      </w:r>
      <w:r>
        <w:rPr>
          <w:rFonts w:ascii="Cambria" w:hAnsi="Cambria"/>
          <w:color w:val="auto"/>
          <w:szCs w:val="24"/>
        </w:rPr>
        <w:t xml:space="preserve">economic </w:t>
      </w:r>
      <w:r w:rsidRPr="00E36F77">
        <w:rPr>
          <w:rFonts w:ascii="Cambria" w:hAnsi="Cambria"/>
          <w:color w:val="auto"/>
          <w:szCs w:val="24"/>
        </w:rPr>
        <w:t xml:space="preserve">feasibility of squalane as a biofuel. Hence, alternative strategies must be followed, such as biologic routes. </w:t>
      </w:r>
    </w:p>
    <w:p w14:paraId="680A19C3" w14:textId="77777777" w:rsidR="00455116" w:rsidRPr="00E36F77" w:rsidRDefault="00455116" w:rsidP="00455116">
      <w:pPr>
        <w:rPr>
          <w:rFonts w:ascii="Cambria" w:hAnsi="Cambria"/>
          <w:color w:val="auto"/>
          <w:szCs w:val="24"/>
        </w:rPr>
      </w:pPr>
    </w:p>
    <w:p w14:paraId="668B3790" w14:textId="5A272749" w:rsidR="00455116" w:rsidRPr="00E36F77" w:rsidRDefault="00455116" w:rsidP="00455116">
      <w:pPr>
        <w:ind w:firstLine="689"/>
        <w:rPr>
          <w:rFonts w:ascii="Cambria" w:hAnsi="Cambria"/>
          <w:color w:val="auto"/>
          <w:szCs w:val="24"/>
        </w:rPr>
      </w:pPr>
      <w:r w:rsidRPr="00E36F77">
        <w:rPr>
          <w:rFonts w:ascii="Cambria" w:hAnsi="Cambria"/>
          <w:color w:val="auto"/>
          <w:szCs w:val="24"/>
        </w:rPr>
        <w:lastRenderedPageBreak/>
        <w:t xml:space="preserve">Recent investigations have found hydrogenating properties in the enzyme geranyl-geranyl-reductase (GGR). GGR has been reported to be able to partially hydrogenate isoprenoids in organisms such as </w:t>
      </w:r>
      <w:r w:rsidRPr="00E36F77">
        <w:rPr>
          <w:rFonts w:ascii="Cambria" w:hAnsi="Cambria"/>
          <w:i/>
          <w:iCs/>
          <w:color w:val="auto"/>
          <w:szCs w:val="24"/>
        </w:rPr>
        <w:t>E. coli</w:t>
      </w:r>
      <w:r w:rsidRPr="00E36F77">
        <w:rPr>
          <w:rFonts w:ascii="Cambria" w:hAnsi="Cambria"/>
          <w:color w:val="auto"/>
          <w:szCs w:val="24"/>
        </w:rPr>
        <w:t xml:space="preserve"> </w:t>
      </w:r>
      <w:r w:rsidR="00D21019">
        <w:rPr>
          <w:rFonts w:ascii="Cambria" w:hAnsi="Cambria"/>
          <w:color w:val="auto"/>
          <w:szCs w:val="24"/>
        </w:rPr>
        <w:fldChar w:fldCharType="begin">
          <w:fldData xml:space="preserve">PEVuZE5vdGU+PENpdGU+PEF1dGhvcj5Jc29iZTwvQXV0aG9yPjxZZWFyPjIwMTQ8L1llYXI+PFJl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=
</w:fldData>
        </w:fldChar>
      </w:r>
      <w:r w:rsidR="00D21019">
        <w:rPr>
          <w:rFonts w:ascii="Cambria" w:hAnsi="Cambria"/>
          <w:color w:val="auto"/>
          <w:szCs w:val="24"/>
        </w:rPr>
        <w:instrText xml:space="preserve"> ADDIN EN.CITE </w:instrText>
      </w:r>
      <w:r w:rsidR="00D21019">
        <w:rPr>
          <w:rFonts w:ascii="Cambria" w:hAnsi="Cambria"/>
          <w:color w:val="auto"/>
          <w:szCs w:val="24"/>
        </w:rPr>
        <w:fldChar w:fldCharType="begin">
          <w:fldData xml:space="preserve">PEVuZE5vdGU+PENpdGU+PEF1dGhvcj5Jc29iZTwvQXV0aG9yPjxZZWFyPjIwMTQ8L1llYXI+PFJl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=
</w:fldData>
        </w:fldChar>
      </w:r>
      <w:r w:rsidR="00D21019">
        <w:rPr>
          <w:rFonts w:ascii="Cambria" w:hAnsi="Cambria"/>
          <w:color w:val="auto"/>
          <w:szCs w:val="24"/>
        </w:rPr>
        <w:instrText xml:space="preserve"> ADDIN EN.CITE.DATA </w:instrText>
      </w:r>
      <w:r w:rsidR="00D21019">
        <w:rPr>
          <w:rFonts w:ascii="Cambria" w:hAnsi="Cambria"/>
          <w:color w:val="auto"/>
          <w:szCs w:val="24"/>
        </w:rPr>
      </w:r>
      <w:r w:rsidR="00D21019">
        <w:rPr>
          <w:rFonts w:ascii="Cambria" w:hAnsi="Cambria"/>
          <w:color w:val="auto"/>
          <w:szCs w:val="24"/>
        </w:rPr>
        <w:fldChar w:fldCharType="end"/>
      </w:r>
      <w:r w:rsidR="00D21019">
        <w:rPr>
          <w:rFonts w:ascii="Cambria" w:hAnsi="Cambria"/>
          <w:color w:val="auto"/>
          <w:szCs w:val="24"/>
        </w:rPr>
      </w:r>
      <w:r w:rsidR="00D21019">
        <w:rPr>
          <w:rFonts w:ascii="Cambria" w:hAnsi="Cambria"/>
          <w:color w:val="auto"/>
          <w:szCs w:val="24"/>
        </w:rPr>
        <w:fldChar w:fldCharType="separate"/>
      </w:r>
      <w:r w:rsidR="00D21019">
        <w:rPr>
          <w:rFonts w:ascii="Cambria" w:hAnsi="Cambria"/>
          <w:noProof/>
          <w:color w:val="auto"/>
          <w:szCs w:val="24"/>
        </w:rPr>
        <w:t>(Isobe et al., 2014, Murakami et al., 2007, Sato et al., 2008)</w:t>
      </w:r>
      <w:r w:rsidR="00D21019">
        <w:rPr>
          <w:rFonts w:ascii="Cambria" w:hAnsi="Cambria"/>
          <w:color w:val="auto"/>
          <w:szCs w:val="24"/>
        </w:rPr>
        <w:fldChar w:fldCharType="end"/>
      </w:r>
      <w:r w:rsidRPr="00E36F77">
        <w:rPr>
          <w:rFonts w:ascii="Cambria" w:hAnsi="Cambria"/>
          <w:color w:val="auto"/>
          <w:szCs w:val="24"/>
        </w:rPr>
        <w:t xml:space="preserve">. Possible explanations for the only partial hydrogenating activity of the enzyme include host environment and the availability of enzymatic co-factors. GGR is a NADPH-dependent enzyme and such co-factor is not readily available in organisms where the enzyme has been proven to partially hydrogenate isoprenoids, such as </w:t>
      </w:r>
      <w:r w:rsidRPr="00E36F77">
        <w:rPr>
          <w:rFonts w:ascii="Cambria" w:hAnsi="Cambria"/>
          <w:i/>
          <w:iCs/>
          <w:color w:val="auto"/>
          <w:szCs w:val="24"/>
        </w:rPr>
        <w:t xml:space="preserve">E. coli, </w:t>
      </w:r>
      <w:r w:rsidRPr="00E36F77">
        <w:rPr>
          <w:rFonts w:ascii="Cambria" w:hAnsi="Cambria"/>
          <w:color w:val="auto"/>
          <w:szCs w:val="24"/>
        </w:rPr>
        <w:t xml:space="preserve">which might not be an optimal host for the enzyme’s activity </w:t>
      </w:r>
      <w:r w:rsidR="00D21019">
        <w:rPr>
          <w:rFonts w:ascii="Cambria" w:hAnsi="Cambria"/>
          <w:color w:val="auto"/>
          <w:szCs w:val="24"/>
        </w:rPr>
        <w:fldChar w:fldCharType="begin">
          <w:fldData xml:space="preserve">PEVuZE5vdGU+PENpdGU+PEF1dGhvcj5LaXlvdGE8L0F1dGhvcj48WWVhcj4yMDE0PC9ZZWFyPjxS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</w:fldData>
        </w:fldChar>
      </w:r>
      <w:r w:rsidR="00D21019">
        <w:rPr>
          <w:rFonts w:ascii="Cambria" w:hAnsi="Cambria"/>
          <w:color w:val="auto"/>
          <w:szCs w:val="24"/>
        </w:rPr>
        <w:instrText xml:space="preserve"> ADDIN EN.CITE </w:instrText>
      </w:r>
      <w:r w:rsidR="00D21019">
        <w:rPr>
          <w:rFonts w:ascii="Cambria" w:hAnsi="Cambria"/>
          <w:color w:val="auto"/>
          <w:szCs w:val="24"/>
        </w:rPr>
        <w:fldChar w:fldCharType="begin">
          <w:fldData xml:space="preserve">PEVuZE5vdGU+PENpdGU+PEF1dGhvcj5LaXlvdGE8L0F1dGhvcj48WWVhcj4yMDE0PC9ZZWFyPjxS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</w:fldData>
        </w:fldChar>
      </w:r>
      <w:r w:rsidR="00D21019">
        <w:rPr>
          <w:rFonts w:ascii="Cambria" w:hAnsi="Cambria"/>
          <w:color w:val="auto"/>
          <w:szCs w:val="24"/>
        </w:rPr>
        <w:instrText xml:space="preserve"> ADDIN EN.CITE.DATA </w:instrText>
      </w:r>
      <w:r w:rsidR="00D21019">
        <w:rPr>
          <w:rFonts w:ascii="Cambria" w:hAnsi="Cambria"/>
          <w:color w:val="auto"/>
          <w:szCs w:val="24"/>
        </w:rPr>
      </w:r>
      <w:r w:rsidR="00D21019">
        <w:rPr>
          <w:rFonts w:ascii="Cambria" w:hAnsi="Cambria"/>
          <w:color w:val="auto"/>
          <w:szCs w:val="24"/>
        </w:rPr>
        <w:fldChar w:fldCharType="end"/>
      </w:r>
      <w:r w:rsidR="00D21019">
        <w:rPr>
          <w:rFonts w:ascii="Cambria" w:hAnsi="Cambria"/>
          <w:color w:val="auto"/>
          <w:szCs w:val="24"/>
        </w:rPr>
      </w:r>
      <w:r w:rsidR="00D21019">
        <w:rPr>
          <w:rFonts w:ascii="Cambria" w:hAnsi="Cambria"/>
          <w:color w:val="auto"/>
          <w:szCs w:val="24"/>
        </w:rPr>
        <w:fldChar w:fldCharType="separate"/>
      </w:r>
      <w:r w:rsidR="00D21019">
        <w:rPr>
          <w:rFonts w:ascii="Cambria" w:hAnsi="Cambria"/>
          <w:noProof/>
          <w:color w:val="auto"/>
          <w:szCs w:val="24"/>
        </w:rPr>
        <w:t>(Kiyota et al., 2014, Kung et al., 2014)</w:t>
      </w:r>
      <w:r w:rsidR="00D21019">
        <w:rPr>
          <w:rFonts w:ascii="Cambria" w:hAnsi="Cambria"/>
          <w:color w:val="auto"/>
          <w:szCs w:val="24"/>
        </w:rPr>
        <w:fldChar w:fldCharType="end"/>
      </w:r>
      <w:r w:rsidRPr="00E36F77">
        <w:rPr>
          <w:rFonts w:ascii="Cambria" w:hAnsi="Cambria"/>
          <w:color w:val="auto"/>
          <w:szCs w:val="24"/>
        </w:rPr>
        <w:t xml:space="preserve">. On the other hand, NADPH is naturally and readily available in </w:t>
      </w:r>
      <w:r w:rsidRPr="00E36F77">
        <w:rPr>
          <w:rFonts w:ascii="Cambria" w:hAnsi="Cambria"/>
          <w:i/>
          <w:iCs/>
          <w:color w:val="auto"/>
          <w:szCs w:val="24"/>
        </w:rPr>
        <w:t>Synechocystis</w:t>
      </w:r>
      <w:r w:rsidRPr="00E36F77">
        <w:rPr>
          <w:rFonts w:ascii="Cambria" w:hAnsi="Cambria"/>
          <w:color w:val="auto"/>
          <w:szCs w:val="24"/>
        </w:rPr>
        <w:t xml:space="preserve"> </w:t>
      </w:r>
      <w:r w:rsidR="00D21019">
        <w:rPr>
          <w:rFonts w:ascii="Cambria" w:hAnsi="Cambria"/>
          <w:color w:val="auto"/>
          <w:szCs w:val="24"/>
        </w:rPr>
        <w:fldChar w:fldCharType="begin">
          <w:fldData xml:space="preserve">PEVuZE5vdGU+PENpdGU+PEF1dGhvcj5DaG9pPC9BdXRob3I+PFllYXI+MjAxMzwvWWVhcj48UmVj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</w:fldData>
        </w:fldChar>
      </w:r>
      <w:r w:rsidR="00D21019">
        <w:rPr>
          <w:rFonts w:ascii="Cambria" w:hAnsi="Cambria"/>
          <w:color w:val="auto"/>
          <w:szCs w:val="24"/>
        </w:rPr>
        <w:instrText xml:space="preserve"> ADDIN EN.CITE </w:instrText>
      </w:r>
      <w:r w:rsidR="00D21019">
        <w:rPr>
          <w:rFonts w:ascii="Cambria" w:hAnsi="Cambria"/>
          <w:color w:val="auto"/>
          <w:szCs w:val="24"/>
        </w:rPr>
        <w:fldChar w:fldCharType="begin">
          <w:fldData xml:space="preserve">PEVuZE5vdGU+PENpdGU+PEF1dGhvcj5DaG9pPC9BdXRob3I+PFllYXI+MjAxMzwvWWVhcj48UmVj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</w:fldData>
        </w:fldChar>
      </w:r>
      <w:r w:rsidR="00D21019">
        <w:rPr>
          <w:rFonts w:ascii="Cambria" w:hAnsi="Cambria"/>
          <w:color w:val="auto"/>
          <w:szCs w:val="24"/>
        </w:rPr>
        <w:instrText xml:space="preserve"> ADDIN EN.CITE.DATA </w:instrText>
      </w:r>
      <w:r w:rsidR="00D21019">
        <w:rPr>
          <w:rFonts w:ascii="Cambria" w:hAnsi="Cambria"/>
          <w:color w:val="auto"/>
          <w:szCs w:val="24"/>
        </w:rPr>
      </w:r>
      <w:r w:rsidR="00D21019">
        <w:rPr>
          <w:rFonts w:ascii="Cambria" w:hAnsi="Cambria"/>
          <w:color w:val="auto"/>
          <w:szCs w:val="24"/>
        </w:rPr>
        <w:fldChar w:fldCharType="end"/>
      </w:r>
      <w:r w:rsidR="00D21019">
        <w:rPr>
          <w:rFonts w:ascii="Cambria" w:hAnsi="Cambria"/>
          <w:color w:val="auto"/>
          <w:szCs w:val="24"/>
        </w:rPr>
      </w:r>
      <w:r w:rsidR="00D21019">
        <w:rPr>
          <w:rFonts w:ascii="Cambria" w:hAnsi="Cambria"/>
          <w:color w:val="auto"/>
          <w:szCs w:val="24"/>
        </w:rPr>
        <w:fldChar w:fldCharType="separate"/>
      </w:r>
      <w:r w:rsidR="00D21019">
        <w:rPr>
          <w:rFonts w:ascii="Cambria" w:hAnsi="Cambria"/>
          <w:noProof/>
          <w:color w:val="auto"/>
          <w:szCs w:val="24"/>
        </w:rPr>
        <w:t>(Choi and Lee, 2013, Zargar et al., 2017)</w:t>
      </w:r>
      <w:r w:rsidR="00D21019">
        <w:rPr>
          <w:rFonts w:ascii="Cambria" w:hAnsi="Cambria"/>
          <w:color w:val="auto"/>
          <w:szCs w:val="24"/>
        </w:rPr>
        <w:fldChar w:fldCharType="end"/>
      </w:r>
      <w:r w:rsidRPr="00E36F77">
        <w:rPr>
          <w:rFonts w:ascii="Cambria" w:hAnsi="Cambria"/>
          <w:color w:val="auto"/>
          <w:szCs w:val="24"/>
        </w:rPr>
        <w:t>. This might position the cyanobacterium as an optimal candidate for the effective functioning of the GGR and allow the fully hydrogenating activity of the GGR to be achieved, conceding the production of squalane in such host organism and leveraging the production of squalane as a biofuel. Hence, following the biological route for the hydrogenation of squalene through the GGR enzyme portrays to be a promising strategy.</w:t>
      </w:r>
    </w:p>
    <w:p w14:paraId="05DF7478" w14:textId="77777777" w:rsidR="00455116" w:rsidRPr="00E36F77" w:rsidRDefault="00455116" w:rsidP="00455116">
      <w:pPr>
        <w:ind w:left="0" w:firstLine="0"/>
        <w:rPr>
          <w:rFonts w:ascii="Cambria" w:hAnsi="Cambria"/>
          <w:szCs w:val="24"/>
        </w:rPr>
      </w:pPr>
    </w:p>
    <w:p w14:paraId="6883DB4F" w14:textId="77777777" w:rsidR="00455116" w:rsidRPr="00E36F77" w:rsidRDefault="00455116" w:rsidP="00455116">
      <w:pPr>
        <w:ind w:left="0" w:firstLine="699"/>
        <w:rPr>
          <w:rFonts w:ascii="Cambria" w:hAnsi="Cambria"/>
          <w:szCs w:val="24"/>
        </w:rPr>
      </w:pPr>
      <w:r w:rsidRPr="00E36F77">
        <w:rPr>
          <w:rFonts w:ascii="Cambria" w:hAnsi="Cambria"/>
          <w:szCs w:val="24"/>
        </w:rPr>
        <w:t xml:space="preserve">For the reasons mentioned above, one of the main objectives of the present dissertation is to engineer </w:t>
      </w:r>
      <w:r w:rsidRPr="00E36F77">
        <w:rPr>
          <w:rFonts w:ascii="Cambria" w:hAnsi="Cambria"/>
          <w:i/>
          <w:iCs/>
          <w:szCs w:val="24"/>
        </w:rPr>
        <w:t>Synechocystis</w:t>
      </w:r>
      <w:r w:rsidRPr="00E36F77">
        <w:rPr>
          <w:rFonts w:ascii="Cambria" w:hAnsi="Cambria"/>
          <w:szCs w:val="24"/>
        </w:rPr>
        <w:t xml:space="preserve"> to perform the insertion of the GGR enzyme in its genome with an equally promising genetic engineering strategy, CRISPR/Cas9, with the purpose of producing squalane to leverage it as a biofuel substitute for fossil-based jet and ship fuel.</w:t>
      </w:r>
    </w:p>
    <w:p w14:paraId="25815CFD" w14:textId="7F7A301D" w:rsidR="00455116" w:rsidRDefault="00455116" w:rsidP="00455116">
      <w:pPr>
        <w:ind w:left="0" w:firstLine="0"/>
        <w:rPr>
          <w:rFonts w:ascii="Cambria" w:hAnsi="Cambria"/>
          <w:szCs w:val="24"/>
        </w:rPr>
      </w:pPr>
    </w:p>
    <w:p w14:paraId="0D94C2BF" w14:textId="0D1D28F7" w:rsidR="00B973C7" w:rsidRDefault="00B973C7" w:rsidP="00455116">
      <w:pPr>
        <w:ind w:left="0" w:firstLine="0"/>
        <w:rPr>
          <w:rFonts w:ascii="Cambria" w:hAnsi="Cambria"/>
          <w:szCs w:val="24"/>
        </w:rPr>
      </w:pPr>
    </w:p>
    <w:p w14:paraId="32B93EAF" w14:textId="07A686D6" w:rsidR="00B973C7" w:rsidRDefault="00B973C7" w:rsidP="00455116">
      <w:pPr>
        <w:ind w:left="0" w:firstLine="0"/>
        <w:rPr>
          <w:rFonts w:ascii="Cambria" w:hAnsi="Cambria"/>
          <w:szCs w:val="24"/>
        </w:rPr>
      </w:pPr>
    </w:p>
    <w:p w14:paraId="1A8F6941" w14:textId="0AC5AE38" w:rsidR="00B973C7" w:rsidRDefault="00B973C7" w:rsidP="00455116">
      <w:pPr>
        <w:ind w:left="0" w:firstLine="0"/>
        <w:rPr>
          <w:rFonts w:ascii="Cambria" w:hAnsi="Cambria"/>
          <w:szCs w:val="24"/>
        </w:rPr>
      </w:pPr>
    </w:p>
    <w:p w14:paraId="5CB95862" w14:textId="660EF042" w:rsidR="00B973C7" w:rsidRDefault="00B973C7" w:rsidP="00455116">
      <w:pPr>
        <w:ind w:left="0" w:firstLine="0"/>
        <w:rPr>
          <w:rFonts w:ascii="Cambria" w:hAnsi="Cambria"/>
          <w:szCs w:val="24"/>
        </w:rPr>
      </w:pPr>
    </w:p>
    <w:p w14:paraId="66240497" w14:textId="0ED11549" w:rsidR="00931D27" w:rsidRDefault="00931D27" w:rsidP="00455116">
      <w:pPr>
        <w:ind w:left="0" w:firstLine="0"/>
        <w:rPr>
          <w:rFonts w:ascii="Cambria" w:hAnsi="Cambria"/>
          <w:szCs w:val="24"/>
        </w:rPr>
      </w:pPr>
    </w:p>
    <w:p w14:paraId="062A51BD" w14:textId="30C735C5" w:rsidR="00931D27" w:rsidRDefault="00931D27" w:rsidP="00455116">
      <w:pPr>
        <w:ind w:left="0" w:firstLine="0"/>
        <w:rPr>
          <w:rFonts w:ascii="Cambria" w:hAnsi="Cambria"/>
          <w:szCs w:val="24"/>
        </w:rPr>
      </w:pPr>
    </w:p>
    <w:p w14:paraId="656684FB" w14:textId="77777777" w:rsidR="009855C8" w:rsidRDefault="009855C8" w:rsidP="00455116">
      <w:pPr>
        <w:ind w:left="0" w:firstLine="0"/>
        <w:rPr>
          <w:rFonts w:ascii="Cambria" w:hAnsi="Cambria"/>
          <w:szCs w:val="24"/>
        </w:rPr>
      </w:pPr>
    </w:p>
    <w:p w14:paraId="4E5744DE" w14:textId="77777777" w:rsidR="00B43605" w:rsidRPr="00E36F77" w:rsidRDefault="00B43605" w:rsidP="00455116">
      <w:pPr>
        <w:ind w:left="0" w:firstLine="0"/>
        <w:rPr>
          <w:rFonts w:ascii="Cambria" w:hAnsi="Cambria"/>
          <w:szCs w:val="24"/>
        </w:rPr>
      </w:pPr>
    </w:p>
    <w:p w14:paraId="6ED90FFA" w14:textId="77777777" w:rsidR="00455116" w:rsidRPr="00E36F77" w:rsidRDefault="00455116" w:rsidP="00455116">
      <w:pPr>
        <w:ind w:left="0" w:firstLine="0"/>
        <w:rPr>
          <w:rFonts w:ascii="Cambria" w:hAnsi="Cambria"/>
          <w:szCs w:val="24"/>
        </w:rPr>
      </w:pPr>
    </w:p>
    <w:p w14:paraId="1846E142" w14:textId="77777777" w:rsidR="00455116" w:rsidRPr="00E36F77" w:rsidRDefault="00455116" w:rsidP="00455116">
      <w:pPr>
        <w:pStyle w:val="Heading2"/>
        <w:ind w:left="709"/>
        <w:rPr>
          <w:rFonts w:ascii="Cambria" w:hAnsi="Cambria"/>
          <w:i/>
          <w:sz w:val="24"/>
          <w:szCs w:val="24"/>
        </w:rPr>
      </w:pPr>
      <w:bookmarkStart w:id="87" w:name="_Toc98945036"/>
      <w:r w:rsidRPr="00E36F77">
        <w:rPr>
          <w:rFonts w:ascii="Cambria" w:hAnsi="Cambria"/>
          <w:i/>
          <w:sz w:val="24"/>
          <w:szCs w:val="24"/>
        </w:rPr>
        <w:lastRenderedPageBreak/>
        <w:t>3.2 Chapter aims</w:t>
      </w:r>
      <w:bookmarkEnd w:id="87"/>
    </w:p>
    <w:p w14:paraId="723C6921" w14:textId="77777777" w:rsidR="00455116" w:rsidRPr="00E36F77" w:rsidRDefault="00455116" w:rsidP="00455116">
      <w:pPr>
        <w:rPr>
          <w:rFonts w:ascii="Cambria" w:hAnsi="Cambria"/>
          <w:szCs w:val="24"/>
        </w:rPr>
      </w:pPr>
    </w:p>
    <w:p w14:paraId="129A141F" w14:textId="77777777" w:rsidR="00455116" w:rsidRPr="00E36F77" w:rsidRDefault="00455116" w:rsidP="00455116">
      <w:pPr>
        <w:rPr>
          <w:rFonts w:ascii="Cambria" w:hAnsi="Cambria"/>
          <w:szCs w:val="24"/>
        </w:rPr>
      </w:pPr>
      <w:r w:rsidRPr="00E36F77">
        <w:rPr>
          <w:rFonts w:ascii="Cambria" w:hAnsi="Cambria"/>
          <w:szCs w:val="24"/>
        </w:rPr>
        <w:t xml:space="preserve">The aim of this </w:t>
      </w:r>
      <w:r w:rsidRPr="00E36F77">
        <w:rPr>
          <w:rFonts w:ascii="Cambria" w:hAnsi="Cambria"/>
          <w:b/>
          <w:bCs/>
          <w:szCs w:val="24"/>
        </w:rPr>
        <w:t>Chapter 3</w:t>
      </w:r>
      <w:r w:rsidRPr="00E36F77">
        <w:rPr>
          <w:rFonts w:ascii="Cambria" w:hAnsi="Cambria"/>
          <w:szCs w:val="24"/>
        </w:rPr>
        <w:t xml:space="preserve"> is described in the following lines: </w:t>
      </w:r>
    </w:p>
    <w:p w14:paraId="3C02A9ED" w14:textId="77777777" w:rsidR="00455116" w:rsidRPr="005F475D" w:rsidRDefault="00455116" w:rsidP="00455116">
      <w:pPr>
        <w:ind w:left="0" w:firstLine="0"/>
        <w:rPr>
          <w:rFonts w:ascii="Cambria" w:hAnsi="Cambria"/>
          <w:color w:val="auto"/>
          <w:szCs w:val="24"/>
        </w:rPr>
      </w:pPr>
    </w:p>
    <w:p w14:paraId="4D3DB992" w14:textId="77777777" w:rsidR="00455116" w:rsidRDefault="00455116" w:rsidP="00455116">
      <w:pPr>
        <w:pStyle w:val="ListParagraph"/>
        <w:numPr>
          <w:ilvl w:val="0"/>
          <w:numId w:val="22"/>
        </w:numPr>
        <w:rPr>
          <w:rFonts w:ascii="Cambria" w:hAnsi="Cambria"/>
          <w:color w:val="auto"/>
          <w:szCs w:val="24"/>
        </w:rPr>
      </w:pPr>
      <w:r w:rsidRPr="00E36F77">
        <w:rPr>
          <w:rFonts w:ascii="Cambria" w:hAnsi="Cambria"/>
          <w:color w:val="auto"/>
          <w:szCs w:val="24"/>
        </w:rPr>
        <w:t xml:space="preserve">To improve the saturation-state of isoprenoid-biofuel precursors via </w:t>
      </w:r>
      <w:r w:rsidRPr="00E36F77">
        <w:rPr>
          <w:rFonts w:ascii="Cambria" w:hAnsi="Cambria"/>
          <w:i/>
          <w:iCs/>
          <w:color w:val="auto"/>
          <w:szCs w:val="24"/>
        </w:rPr>
        <w:t>in vivo</w:t>
      </w:r>
      <w:r w:rsidRPr="00E36F77">
        <w:rPr>
          <w:rFonts w:ascii="Cambria" w:hAnsi="Cambria"/>
          <w:color w:val="auto"/>
          <w:szCs w:val="24"/>
        </w:rPr>
        <w:t xml:space="preserve"> production to generate “ready-to-use” biofuels through the insertion of heterologous geranyl-geranyl-reductase (GGR) in mutants of </w:t>
      </w:r>
      <w:r w:rsidRPr="00E36F77">
        <w:rPr>
          <w:rFonts w:ascii="Cambria" w:hAnsi="Cambria"/>
          <w:i/>
          <w:iCs/>
          <w:color w:val="auto"/>
          <w:szCs w:val="24"/>
        </w:rPr>
        <w:t>Synechocystis</w:t>
      </w:r>
      <w:r w:rsidRPr="00E36F77">
        <w:rPr>
          <w:rFonts w:ascii="Cambria" w:hAnsi="Cambria"/>
          <w:color w:val="auto"/>
          <w:szCs w:val="24"/>
        </w:rPr>
        <w:t xml:space="preserve"> </w:t>
      </w:r>
      <w:r w:rsidRPr="00E36F77">
        <w:rPr>
          <w:rFonts w:ascii="Cambria" w:hAnsi="Cambria"/>
          <w:i/>
          <w:iCs/>
          <w:color w:val="auto"/>
          <w:szCs w:val="24"/>
        </w:rPr>
        <w:t>sp</w:t>
      </w:r>
      <w:r w:rsidRPr="00E36F77">
        <w:rPr>
          <w:rFonts w:ascii="Cambria" w:hAnsi="Cambria"/>
          <w:color w:val="auto"/>
          <w:szCs w:val="24"/>
        </w:rPr>
        <w:t xml:space="preserve">. PCC 6803. </w:t>
      </w:r>
    </w:p>
    <w:p w14:paraId="5404F306" w14:textId="77777777" w:rsidR="00455116" w:rsidRPr="00E36F77" w:rsidRDefault="00455116" w:rsidP="00455116">
      <w:pPr>
        <w:pStyle w:val="ListParagraph"/>
        <w:rPr>
          <w:rFonts w:ascii="Cambria" w:hAnsi="Cambria"/>
          <w:color w:val="auto"/>
          <w:szCs w:val="24"/>
        </w:rPr>
      </w:pPr>
    </w:p>
    <w:p w14:paraId="5CEC16FA" w14:textId="77777777" w:rsidR="00455116" w:rsidRPr="00E36F77" w:rsidRDefault="00455116" w:rsidP="00455116">
      <w:pPr>
        <w:pStyle w:val="ListParagraph"/>
        <w:numPr>
          <w:ilvl w:val="0"/>
          <w:numId w:val="22"/>
        </w:numPr>
        <w:rPr>
          <w:rFonts w:ascii="Cambria" w:hAnsi="Cambria"/>
          <w:color w:val="auto"/>
          <w:szCs w:val="24"/>
        </w:rPr>
      </w:pPr>
      <w:r w:rsidRPr="00C62BF0">
        <w:rPr>
          <w:rFonts w:ascii="Cambria" w:hAnsi="Cambria"/>
          <w:color w:val="auto"/>
          <w:szCs w:val="24"/>
        </w:rPr>
        <w:t xml:space="preserve">To design and develop two CRISPR/Cas9 tools specific for </w:t>
      </w:r>
      <w:r w:rsidRPr="00C62BF0">
        <w:rPr>
          <w:rFonts w:ascii="Cambria" w:hAnsi="Cambria"/>
          <w:i/>
          <w:iCs/>
          <w:color w:val="auto"/>
          <w:szCs w:val="24"/>
        </w:rPr>
        <w:t>Synechocystis sp</w:t>
      </w:r>
      <w:r w:rsidRPr="00C62BF0">
        <w:rPr>
          <w:rFonts w:ascii="Cambria" w:hAnsi="Cambria"/>
          <w:color w:val="auto"/>
          <w:szCs w:val="24"/>
        </w:rPr>
        <w:t xml:space="preserve">. PCC 6803, an sgRNA and a dDNA, to tackle the highly polyploid genome of the cyanobacterium, achieve full mutant segregation, allow the production </w:t>
      </w:r>
      <w:r>
        <w:rPr>
          <w:rFonts w:ascii="Cambria" w:hAnsi="Cambria"/>
          <w:color w:val="auto"/>
          <w:szCs w:val="24"/>
        </w:rPr>
        <w:t xml:space="preserve">of squalane </w:t>
      </w:r>
      <w:r w:rsidRPr="00C62BF0">
        <w:rPr>
          <w:rFonts w:ascii="Cambria" w:hAnsi="Cambria"/>
          <w:color w:val="auto"/>
          <w:szCs w:val="24"/>
        </w:rPr>
        <w:t>in the cyanobacterium.</w:t>
      </w:r>
    </w:p>
    <w:p w14:paraId="683A60F1" w14:textId="77777777" w:rsidR="00455116" w:rsidRPr="00E36F77" w:rsidRDefault="00455116" w:rsidP="00455116">
      <w:pPr>
        <w:ind w:left="0" w:firstLine="0"/>
        <w:rPr>
          <w:rFonts w:ascii="Cambria" w:hAnsi="Cambria"/>
          <w:color w:val="auto"/>
          <w:szCs w:val="24"/>
        </w:rPr>
      </w:pPr>
    </w:p>
    <w:p w14:paraId="22A5DB83" w14:textId="77777777" w:rsidR="00455116" w:rsidRPr="00E36F77" w:rsidRDefault="00455116" w:rsidP="00455116">
      <w:pPr>
        <w:ind w:left="0" w:firstLine="0"/>
        <w:rPr>
          <w:rFonts w:ascii="Cambria" w:hAnsi="Cambria" w:cstheme="minorBidi"/>
        </w:rPr>
      </w:pPr>
      <w:bookmarkStart w:id="88" w:name="_Hlk64977178"/>
    </w:p>
    <w:p w14:paraId="4FE301E3" w14:textId="77777777" w:rsidR="00455116" w:rsidRPr="00E36F77" w:rsidRDefault="00455116" w:rsidP="00455116">
      <w:pPr>
        <w:pStyle w:val="Heading2"/>
        <w:ind w:left="709"/>
        <w:rPr>
          <w:rFonts w:ascii="Cambria" w:hAnsi="Cambria" w:cstheme="minorBidi"/>
          <w:i/>
          <w:sz w:val="24"/>
          <w:szCs w:val="24"/>
        </w:rPr>
      </w:pPr>
      <w:bookmarkStart w:id="89" w:name="_Toc98945037"/>
      <w:r w:rsidRPr="00E36F77">
        <w:rPr>
          <w:rFonts w:ascii="Cambria" w:hAnsi="Cambria" w:cstheme="minorBidi"/>
          <w:i/>
          <w:sz w:val="24"/>
          <w:szCs w:val="24"/>
        </w:rPr>
        <w:t>3.3 Materials and methods</w:t>
      </w:r>
      <w:bookmarkEnd w:id="89"/>
      <w:r w:rsidRPr="00E36F77">
        <w:rPr>
          <w:rFonts w:ascii="Cambria" w:hAnsi="Cambria" w:cstheme="minorBidi"/>
          <w:i/>
          <w:sz w:val="24"/>
          <w:szCs w:val="24"/>
        </w:rPr>
        <w:t xml:space="preserve"> </w:t>
      </w:r>
    </w:p>
    <w:p w14:paraId="52CC3E60" w14:textId="77777777" w:rsidR="00455116" w:rsidRPr="00E36F77" w:rsidRDefault="00455116" w:rsidP="00455116">
      <w:pPr>
        <w:spacing w:after="0" w:line="240" w:lineRule="auto"/>
        <w:ind w:left="0" w:right="8264" w:firstLine="0"/>
        <w:jc w:val="left"/>
        <w:rPr>
          <w:rFonts w:ascii="Cambria" w:hAnsi="Cambria" w:cstheme="minorBidi"/>
          <w:b/>
        </w:rPr>
      </w:pPr>
    </w:p>
    <w:p w14:paraId="0081CBB6" w14:textId="77777777" w:rsidR="00455116" w:rsidRPr="00E36F77" w:rsidRDefault="00455116" w:rsidP="00455116">
      <w:pPr>
        <w:pStyle w:val="Heading3"/>
        <w:ind w:left="0" w:firstLine="0"/>
        <w:rPr>
          <w:rFonts w:ascii="Cambria" w:hAnsi="Cambria" w:cstheme="minorBidi"/>
          <w:sz w:val="24"/>
          <w:szCs w:val="24"/>
        </w:rPr>
      </w:pPr>
      <w:bookmarkStart w:id="90" w:name="_Toc98945038"/>
      <w:r w:rsidRPr="00E36F77">
        <w:rPr>
          <w:rFonts w:ascii="Cambria" w:hAnsi="Cambria" w:cstheme="minorBidi"/>
          <w:sz w:val="24"/>
          <w:szCs w:val="24"/>
        </w:rPr>
        <w:t>3.3.1 Materials</w:t>
      </w:r>
      <w:bookmarkEnd w:id="90"/>
      <w:r w:rsidRPr="00E36F77">
        <w:rPr>
          <w:rFonts w:ascii="Cambria" w:hAnsi="Cambria" w:cstheme="minorBidi"/>
          <w:sz w:val="24"/>
          <w:szCs w:val="24"/>
        </w:rPr>
        <w:t xml:space="preserve"> </w:t>
      </w:r>
    </w:p>
    <w:p w14:paraId="0E70A8A3" w14:textId="77777777" w:rsidR="00455116" w:rsidRPr="00E36F77" w:rsidRDefault="00455116" w:rsidP="00455116">
      <w:pPr>
        <w:rPr>
          <w:rFonts w:ascii="Cambria" w:hAnsi="Cambria" w:cstheme="minorBidi"/>
        </w:rPr>
      </w:pPr>
    </w:p>
    <w:p w14:paraId="13022C71" w14:textId="77777777" w:rsidR="00455116" w:rsidRPr="00E36F77" w:rsidRDefault="00455116" w:rsidP="00455116">
      <w:r w:rsidRPr="00C62BF0">
        <w:rPr>
          <w:rFonts w:ascii="Cambria" w:hAnsi="Cambria"/>
        </w:rPr>
        <w:t xml:space="preserve">A list of the materials, including detailed information regarding the reagents, kits, enzymes, equipment and software used in this </w:t>
      </w:r>
      <w:r w:rsidRPr="00C62BF0">
        <w:rPr>
          <w:rFonts w:ascii="Cambria" w:hAnsi="Cambria"/>
          <w:bCs/>
        </w:rPr>
        <w:t>chapter</w:t>
      </w:r>
      <w:r w:rsidRPr="00C62BF0">
        <w:rPr>
          <w:rFonts w:ascii="Cambria" w:hAnsi="Cambria"/>
        </w:rPr>
        <w:t xml:space="preserve"> can be found in </w:t>
      </w:r>
      <w:r w:rsidRPr="00C62BF0">
        <w:rPr>
          <w:rFonts w:ascii="Cambria" w:hAnsi="Cambria"/>
          <w:b/>
          <w:bCs/>
        </w:rPr>
        <w:t xml:space="preserve">Appendixes </w:t>
      </w:r>
      <w:r w:rsidRPr="00781EB1">
        <w:rPr>
          <w:rFonts w:ascii="Cambria" w:hAnsi="Cambria"/>
          <w:b/>
          <w:bCs/>
        </w:rPr>
        <w:t>1, 2 and 3</w:t>
      </w:r>
      <w:r w:rsidRPr="00C62BF0">
        <w:rPr>
          <w:rFonts w:ascii="Cambria" w:hAnsi="Cambria"/>
          <w:b/>
          <w:bCs/>
        </w:rPr>
        <w:t xml:space="preserve">. </w:t>
      </w:r>
      <w:r w:rsidRPr="00C62BF0">
        <w:rPr>
          <w:rFonts w:ascii="Cambria" w:hAnsi="Cambria"/>
        </w:rPr>
        <w:t>Unless specified otherwise, the solutions in the present section were prepared with distilled water (dH</w:t>
      </w:r>
      <w:r w:rsidRPr="00C62BF0">
        <w:rPr>
          <w:rFonts w:ascii="Cambria" w:hAnsi="Cambria"/>
          <w:vertAlign w:val="subscript"/>
        </w:rPr>
        <w:t>2</w:t>
      </w:r>
      <w:r w:rsidRPr="00C62BF0">
        <w:rPr>
          <w:rFonts w:ascii="Cambria" w:hAnsi="Cambria"/>
        </w:rPr>
        <w:t>O) from a Barnstead Smart 2 Pore 6 water filtration unit. All the solutions that required autoclaving were sterilised with a Priorclave Tactrol 2 autoclave at 121 °C and 1.5 atm for 30 minutes. The reagents implemented in this section as well as the kits and equipment were the highest grade and quality available</w:t>
      </w:r>
      <w:r w:rsidRPr="00DB7D0B">
        <w:t>.</w:t>
      </w:r>
    </w:p>
    <w:p w14:paraId="26E0AA5D" w14:textId="77777777" w:rsidR="00B43605" w:rsidRDefault="00B43605" w:rsidP="00455116">
      <w:pPr>
        <w:ind w:left="0" w:firstLine="0"/>
        <w:rPr>
          <w:rFonts w:ascii="Cambria" w:hAnsi="Cambria" w:cstheme="minorBidi"/>
        </w:rPr>
      </w:pPr>
    </w:p>
    <w:p w14:paraId="371A1787" w14:textId="77777777" w:rsidR="00455116" w:rsidRPr="00E36F77" w:rsidRDefault="00455116" w:rsidP="00455116">
      <w:pPr>
        <w:ind w:left="0" w:firstLine="0"/>
        <w:rPr>
          <w:rFonts w:ascii="Cambria" w:hAnsi="Cambria" w:cstheme="minorBidi"/>
        </w:rPr>
      </w:pPr>
    </w:p>
    <w:p w14:paraId="7F057772" w14:textId="77777777" w:rsidR="00455116" w:rsidRPr="00E36F77" w:rsidRDefault="00455116" w:rsidP="00455116">
      <w:pPr>
        <w:pStyle w:val="Heading3"/>
        <w:ind w:left="0" w:firstLine="0"/>
        <w:rPr>
          <w:rFonts w:ascii="Cambria" w:hAnsi="Cambria" w:cstheme="minorBidi"/>
          <w:sz w:val="24"/>
          <w:szCs w:val="24"/>
        </w:rPr>
      </w:pPr>
      <w:bookmarkStart w:id="91" w:name="_Toc98945039"/>
      <w:r w:rsidRPr="00E36F77">
        <w:rPr>
          <w:rFonts w:ascii="Cambria" w:hAnsi="Cambria" w:cstheme="minorBidi"/>
          <w:sz w:val="24"/>
          <w:szCs w:val="24"/>
        </w:rPr>
        <w:t>3.3.2 Strains, plasmids and constructs implemented</w:t>
      </w:r>
      <w:bookmarkEnd w:id="91"/>
    </w:p>
    <w:p w14:paraId="0FC455B7" w14:textId="77777777" w:rsidR="00455116" w:rsidRPr="00E36F77" w:rsidRDefault="00455116" w:rsidP="00455116">
      <w:pPr>
        <w:rPr>
          <w:rFonts w:ascii="Cambria" w:hAnsi="Cambria" w:cstheme="minorBidi"/>
        </w:rPr>
      </w:pPr>
    </w:p>
    <w:p w14:paraId="2D157F5E" w14:textId="286679EA" w:rsidR="00455116" w:rsidRDefault="00455116" w:rsidP="00B973C7">
      <w:pPr>
        <w:rPr>
          <w:rFonts w:ascii="Cambria" w:hAnsi="Cambria" w:cstheme="minorBidi"/>
        </w:rPr>
      </w:pPr>
      <w:r w:rsidRPr="00E36F77">
        <w:rPr>
          <w:rFonts w:ascii="Cambria" w:hAnsi="Cambria" w:cstheme="minorBidi"/>
        </w:rPr>
        <w:t xml:space="preserve">All the strains, plasmids as well as constructs </w:t>
      </w:r>
      <w:r>
        <w:rPr>
          <w:rFonts w:ascii="Cambria" w:hAnsi="Cambria" w:cstheme="minorBidi"/>
        </w:rPr>
        <w:t xml:space="preserve">and primers </w:t>
      </w:r>
      <w:r w:rsidRPr="00E36F77">
        <w:rPr>
          <w:rFonts w:ascii="Cambria" w:hAnsi="Cambria" w:cstheme="minorBidi"/>
        </w:rPr>
        <w:t xml:space="preserve">used in this </w:t>
      </w:r>
      <w:r w:rsidRPr="00E36F77">
        <w:rPr>
          <w:rFonts w:ascii="Cambria" w:hAnsi="Cambria" w:cstheme="minorBidi"/>
          <w:b/>
          <w:bCs/>
        </w:rPr>
        <w:t>Chapter 3</w:t>
      </w:r>
      <w:r w:rsidRPr="00E36F77">
        <w:rPr>
          <w:rFonts w:ascii="Cambria" w:hAnsi="Cambria" w:cstheme="minorBidi"/>
        </w:rPr>
        <w:t xml:space="preserve"> are listed in the following </w:t>
      </w:r>
      <w:r w:rsidRPr="00E36F77">
        <w:rPr>
          <w:rFonts w:ascii="Cambria" w:hAnsi="Cambria" w:cstheme="minorBidi"/>
          <w:b/>
          <w:bCs/>
        </w:rPr>
        <w:t xml:space="preserve">Table </w:t>
      </w:r>
      <w:r>
        <w:rPr>
          <w:rFonts w:ascii="Cambria" w:hAnsi="Cambria" w:cstheme="minorBidi"/>
          <w:b/>
          <w:bCs/>
        </w:rPr>
        <w:t>9</w:t>
      </w:r>
      <w:r w:rsidRPr="00E36F77">
        <w:rPr>
          <w:rFonts w:ascii="Cambria" w:hAnsi="Cambria" w:cstheme="minorBidi"/>
          <w:b/>
          <w:bCs/>
        </w:rPr>
        <w:t>.</w:t>
      </w:r>
    </w:p>
    <w:p w14:paraId="2CC3F684" w14:textId="77777777" w:rsidR="00455116" w:rsidRPr="00E36F77" w:rsidRDefault="00455116" w:rsidP="00455116">
      <w:pPr>
        <w:rPr>
          <w:rFonts w:ascii="Cambria" w:hAnsi="Cambria" w:cstheme="minorBidi"/>
        </w:rPr>
      </w:pPr>
    </w:p>
    <w:p w14:paraId="74D4F6B9" w14:textId="77777777" w:rsidR="00455116" w:rsidRDefault="00455116" w:rsidP="00455116">
      <w:pPr>
        <w:spacing w:after="0" w:line="240" w:lineRule="auto"/>
        <w:jc w:val="center"/>
        <w:rPr>
          <w:rFonts w:ascii="Cambria" w:hAnsi="Cambria" w:cstheme="minorBidi"/>
          <w:b/>
          <w:color w:val="2E74B5" w:themeColor="accent5" w:themeShade="BF"/>
        </w:rPr>
      </w:pPr>
      <w:r w:rsidRPr="00E36F77">
        <w:rPr>
          <w:rFonts w:ascii="Cambria" w:hAnsi="Cambria" w:cstheme="minorBidi"/>
          <w:b/>
          <w:color w:val="2E74B5" w:themeColor="accent5" w:themeShade="BF"/>
        </w:rPr>
        <w:t xml:space="preserve">Table </w:t>
      </w:r>
      <w:r>
        <w:rPr>
          <w:rFonts w:ascii="Cambria" w:hAnsi="Cambria" w:cstheme="minorBidi"/>
          <w:b/>
          <w:color w:val="2E74B5" w:themeColor="accent5" w:themeShade="BF"/>
        </w:rPr>
        <w:t xml:space="preserve">9: </w:t>
      </w:r>
      <w:r w:rsidRPr="00C62BF0">
        <w:rPr>
          <w:rFonts w:ascii="Cambria" w:hAnsi="Cambria" w:cstheme="minorBidi"/>
          <w:b/>
          <w:color w:val="2E74B5" w:themeColor="accent5" w:themeShade="BF"/>
        </w:rPr>
        <w:t>List of strains</w:t>
      </w:r>
      <w:r>
        <w:rPr>
          <w:rFonts w:ascii="Cambria" w:hAnsi="Cambria" w:cstheme="minorBidi"/>
          <w:b/>
          <w:color w:val="2E74B5" w:themeColor="accent5" w:themeShade="BF"/>
        </w:rPr>
        <w:t>, plasmids, constructs and primers</w:t>
      </w:r>
      <w:r w:rsidRPr="00C62BF0">
        <w:rPr>
          <w:rFonts w:ascii="Cambria" w:hAnsi="Cambria" w:cstheme="minorBidi"/>
          <w:b/>
          <w:color w:val="2E74B5" w:themeColor="accent5" w:themeShade="BF"/>
        </w:rPr>
        <w:t xml:space="preserve"> used in this chapter</w:t>
      </w:r>
    </w:p>
    <w:tbl>
      <w:tblPr>
        <w:tblStyle w:val="PlainTable41"/>
        <w:tblpPr w:leftFromText="181" w:rightFromText="181" w:vertAnchor="text" w:horzAnchor="margin" w:tblpXSpec="center" w:tblpY="41"/>
        <w:tblW w:w="0" w:type="auto"/>
        <w:tblLook w:val="04A0" w:firstRow="1" w:lastRow="0" w:firstColumn="1" w:lastColumn="0" w:noHBand="0" w:noVBand="1"/>
      </w:tblPr>
      <w:tblGrid>
        <w:gridCol w:w="3734"/>
        <w:gridCol w:w="2504"/>
        <w:gridCol w:w="2754"/>
      </w:tblGrid>
      <w:tr w:rsidR="00455116" w:rsidRPr="00FB2FD5" w14:paraId="68446EAC" w14:textId="77777777" w:rsidTr="00C55FA2">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3734" w:type="dxa"/>
            <w:tcBorders>
              <w:top w:val="single" w:sz="24" w:space="0" w:color="323E4F" w:themeColor="text2" w:themeShade="BF"/>
              <w:bottom w:val="single" w:sz="18" w:space="0" w:color="323E4F" w:themeColor="text2" w:themeShade="BF"/>
              <w:right w:val="single" w:sz="18" w:space="0" w:color="323E4F" w:themeColor="text2" w:themeShade="BF"/>
            </w:tcBorders>
          </w:tcPr>
          <w:p w14:paraId="290A1011" w14:textId="77777777" w:rsidR="00455116" w:rsidRPr="00E81792" w:rsidRDefault="00455116" w:rsidP="00C55FA2">
            <w:pPr>
              <w:spacing w:after="0" w:line="240" w:lineRule="auto"/>
              <w:contextualSpacing/>
              <w:jc w:val="center"/>
              <w:rPr>
                <w:rFonts w:ascii="Cambria" w:eastAsia="Calibri" w:hAnsi="Cambria" w:cs="Times New Roman"/>
                <w:color w:val="2F5496" w:themeColor="accent1" w:themeShade="BF"/>
                <w:sz w:val="18"/>
                <w:szCs w:val="18"/>
              </w:rPr>
            </w:pPr>
            <w:r w:rsidRPr="00E81792">
              <w:rPr>
                <w:rFonts w:ascii="Cambria" w:eastAsia="Calibri" w:hAnsi="Cambria" w:cs="Times New Roman"/>
                <w:i/>
                <w:iCs/>
                <w:color w:val="323E4F" w:themeColor="text2" w:themeShade="BF"/>
                <w:sz w:val="18"/>
                <w:szCs w:val="18"/>
              </w:rPr>
              <w:t>Strain, plasmid, construct or primers</w:t>
            </w:r>
          </w:p>
        </w:tc>
        <w:tc>
          <w:tcPr>
            <w:tcW w:w="2504" w:type="dxa"/>
            <w:tcBorders>
              <w:top w:val="single" w:sz="24" w:space="0" w:color="323E4F" w:themeColor="text2" w:themeShade="BF"/>
              <w:left w:val="single" w:sz="18" w:space="0" w:color="323E4F" w:themeColor="text2" w:themeShade="BF"/>
              <w:bottom w:val="single" w:sz="18" w:space="0" w:color="323E4F" w:themeColor="text2" w:themeShade="BF"/>
              <w:right w:val="single" w:sz="18" w:space="0" w:color="323E4F" w:themeColor="text2" w:themeShade="BF"/>
            </w:tcBorders>
          </w:tcPr>
          <w:p w14:paraId="02173592" w14:textId="77777777" w:rsidR="00455116" w:rsidRPr="00E81792" w:rsidRDefault="00455116" w:rsidP="00C55F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color w:val="2F5496" w:themeColor="accent1" w:themeShade="BF"/>
                <w:sz w:val="18"/>
                <w:szCs w:val="18"/>
              </w:rPr>
            </w:pPr>
            <w:r w:rsidRPr="00E81792">
              <w:rPr>
                <w:rFonts w:ascii="Cambria" w:eastAsia="Calibri" w:hAnsi="Cambria" w:cs="Times New Roman"/>
                <w:i/>
                <w:iCs/>
                <w:color w:val="323E4F" w:themeColor="text2" w:themeShade="BF"/>
                <w:sz w:val="18"/>
                <w:szCs w:val="18"/>
              </w:rPr>
              <w:t>Description</w:t>
            </w:r>
          </w:p>
        </w:tc>
        <w:tc>
          <w:tcPr>
            <w:tcW w:w="2754" w:type="dxa"/>
            <w:tcBorders>
              <w:top w:val="single" w:sz="24" w:space="0" w:color="323E4F" w:themeColor="text2" w:themeShade="BF"/>
              <w:left w:val="single" w:sz="18" w:space="0" w:color="323E4F" w:themeColor="text2" w:themeShade="BF"/>
              <w:bottom w:val="single" w:sz="18" w:space="0" w:color="323E4F" w:themeColor="text2" w:themeShade="BF"/>
            </w:tcBorders>
          </w:tcPr>
          <w:p w14:paraId="4F6EC9E6" w14:textId="77777777" w:rsidR="00455116" w:rsidRPr="00E81792" w:rsidRDefault="00455116" w:rsidP="00C55F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Cs w:val="0"/>
                <w:i/>
                <w:iCs/>
                <w:color w:val="323E4F" w:themeColor="text2" w:themeShade="BF"/>
                <w:sz w:val="18"/>
                <w:szCs w:val="18"/>
              </w:rPr>
            </w:pPr>
            <w:r w:rsidRPr="00E81792">
              <w:rPr>
                <w:rFonts w:ascii="Cambria" w:eastAsia="Calibri" w:hAnsi="Cambria" w:cs="Times New Roman"/>
                <w:i/>
                <w:iCs/>
                <w:color w:val="323E4F" w:themeColor="text2" w:themeShade="BF"/>
                <w:sz w:val="18"/>
                <w:szCs w:val="18"/>
              </w:rPr>
              <w:t>Source</w:t>
            </w:r>
          </w:p>
        </w:tc>
      </w:tr>
      <w:tr w:rsidR="00455116" w:rsidRPr="00FB2FD5" w14:paraId="2A30700C" w14:textId="77777777" w:rsidTr="00C55FA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8992" w:type="dxa"/>
            <w:gridSpan w:val="3"/>
            <w:tcBorders>
              <w:top w:val="single" w:sz="18" w:space="0" w:color="323E4F" w:themeColor="text2" w:themeShade="BF"/>
              <w:bottom w:val="single" w:sz="18" w:space="0" w:color="323E4F" w:themeColor="text2" w:themeShade="BF"/>
            </w:tcBorders>
            <w:shd w:val="clear" w:color="auto" w:fill="FFFFFF" w:themeFill="background1"/>
          </w:tcPr>
          <w:p w14:paraId="24569F77" w14:textId="77777777" w:rsidR="00455116" w:rsidRPr="00E81792" w:rsidRDefault="00455116" w:rsidP="00C55FA2">
            <w:pPr>
              <w:spacing w:after="0" w:line="240" w:lineRule="auto"/>
              <w:contextualSpacing/>
              <w:jc w:val="left"/>
              <w:rPr>
                <w:rFonts w:ascii="Cambria" w:eastAsia="Calibri" w:hAnsi="Cambria" w:cs="Times New Roman"/>
                <w:i/>
                <w:iCs/>
                <w:color w:val="323E4F" w:themeColor="text2" w:themeShade="BF"/>
                <w:sz w:val="18"/>
                <w:szCs w:val="18"/>
              </w:rPr>
            </w:pPr>
            <w:r w:rsidRPr="00E81792">
              <w:rPr>
                <w:rFonts w:ascii="Cambria" w:eastAsia="Calibri" w:hAnsi="Cambria" w:cs="Times New Roman"/>
                <w:i/>
                <w:iCs/>
                <w:color w:val="323E4F" w:themeColor="text2" w:themeShade="BF"/>
                <w:sz w:val="18"/>
                <w:szCs w:val="18"/>
              </w:rPr>
              <w:t>Strains</w:t>
            </w:r>
          </w:p>
        </w:tc>
      </w:tr>
      <w:tr w:rsidR="00455116" w:rsidRPr="00FB2FD5" w14:paraId="580FF66E" w14:textId="77777777" w:rsidTr="00C55FA2">
        <w:trPr>
          <w:trHeight w:val="351"/>
        </w:trPr>
        <w:tc>
          <w:tcPr>
            <w:cnfStyle w:val="001000000000" w:firstRow="0" w:lastRow="0" w:firstColumn="1" w:lastColumn="0" w:oddVBand="0" w:evenVBand="0" w:oddHBand="0" w:evenHBand="0" w:firstRowFirstColumn="0" w:firstRowLastColumn="0" w:lastRowFirstColumn="0" w:lastRowLastColumn="0"/>
            <w:tcW w:w="3734" w:type="dxa"/>
            <w:tcBorders>
              <w:top w:val="single" w:sz="18" w:space="0" w:color="323E4F" w:themeColor="text2" w:themeShade="BF"/>
              <w:right w:val="single" w:sz="18" w:space="0" w:color="323E4F" w:themeColor="text2" w:themeShade="BF"/>
            </w:tcBorders>
            <w:shd w:val="clear" w:color="auto" w:fill="D9D9D9" w:themeFill="background1" w:themeFillShade="D9"/>
          </w:tcPr>
          <w:p w14:paraId="1F4751B4" w14:textId="77777777" w:rsidR="00455116" w:rsidRPr="00E81792" w:rsidRDefault="00455116" w:rsidP="00C55FA2">
            <w:pPr>
              <w:spacing w:after="0" w:line="240" w:lineRule="auto"/>
              <w:contextualSpacing/>
              <w:jc w:val="center"/>
              <w:rPr>
                <w:rFonts w:ascii="Cambria" w:eastAsia="Calibri" w:hAnsi="Cambria" w:cs="Times New Roman"/>
                <w:color w:val="808080" w:themeColor="background1" w:themeShade="80"/>
                <w:sz w:val="18"/>
                <w:szCs w:val="18"/>
              </w:rPr>
            </w:pPr>
            <w:r w:rsidRPr="00E81792">
              <w:rPr>
                <w:rFonts w:ascii="Cambria" w:eastAsia="Calibri" w:hAnsi="Cambria" w:cs="Times New Roman"/>
                <w:i/>
                <w:iCs/>
                <w:color w:val="808080" w:themeColor="background1" w:themeShade="80"/>
                <w:sz w:val="18"/>
                <w:szCs w:val="18"/>
              </w:rPr>
              <w:t>E. coli</w:t>
            </w:r>
            <w:r w:rsidRPr="00E81792">
              <w:rPr>
                <w:rFonts w:ascii="Cambria" w:eastAsia="Calibri" w:hAnsi="Cambria" w:cs="Times New Roman"/>
                <w:color w:val="808080" w:themeColor="background1" w:themeShade="80"/>
                <w:sz w:val="18"/>
                <w:szCs w:val="18"/>
              </w:rPr>
              <w:t xml:space="preserve"> 10-Beta</w:t>
            </w:r>
          </w:p>
        </w:tc>
        <w:tc>
          <w:tcPr>
            <w:tcW w:w="2504" w:type="dxa"/>
            <w:tcBorders>
              <w:top w:val="single" w:sz="18" w:space="0" w:color="323E4F" w:themeColor="text2" w:themeShade="BF"/>
              <w:left w:val="single" w:sz="18" w:space="0" w:color="323E4F" w:themeColor="text2" w:themeShade="BF"/>
              <w:right w:val="single" w:sz="18" w:space="0" w:color="323E4F" w:themeColor="text2" w:themeShade="BF"/>
            </w:tcBorders>
            <w:shd w:val="clear" w:color="auto" w:fill="D9D9D9" w:themeFill="background1" w:themeFillShade="D9"/>
          </w:tcPr>
          <w:p w14:paraId="0E163BF6"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High efficiency cloning strain</w:t>
            </w:r>
          </w:p>
        </w:tc>
        <w:tc>
          <w:tcPr>
            <w:tcW w:w="2754" w:type="dxa"/>
            <w:tcBorders>
              <w:top w:val="single" w:sz="18" w:space="0" w:color="323E4F" w:themeColor="text2" w:themeShade="BF"/>
              <w:left w:val="single" w:sz="18" w:space="0" w:color="323E4F" w:themeColor="text2" w:themeShade="BF"/>
            </w:tcBorders>
            <w:shd w:val="clear" w:color="auto" w:fill="D9D9D9" w:themeFill="background1" w:themeFillShade="D9"/>
          </w:tcPr>
          <w:p w14:paraId="0607107B"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New England BioLabs, UK</w:t>
            </w:r>
          </w:p>
        </w:tc>
      </w:tr>
      <w:tr w:rsidR="00455116" w:rsidRPr="00FB2FD5" w14:paraId="6838E11F" w14:textId="77777777" w:rsidTr="00C55FA2">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3734" w:type="dxa"/>
            <w:tcBorders>
              <w:right w:val="single" w:sz="18" w:space="0" w:color="323E4F" w:themeColor="text2" w:themeShade="BF"/>
            </w:tcBorders>
            <w:shd w:val="clear" w:color="auto" w:fill="FFFFFF" w:themeFill="background1"/>
          </w:tcPr>
          <w:p w14:paraId="776DB931" w14:textId="77777777" w:rsidR="00455116" w:rsidRPr="00E81792" w:rsidRDefault="00455116"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lang w:val="it-IT"/>
              </w:rPr>
            </w:pPr>
          </w:p>
          <w:p w14:paraId="476687D5" w14:textId="77777777" w:rsidR="00455116" w:rsidRPr="00E81792" w:rsidRDefault="00455116"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lang w:val="it-IT"/>
              </w:rPr>
            </w:pPr>
          </w:p>
          <w:p w14:paraId="4375DA1C" w14:textId="77777777" w:rsidR="00455116" w:rsidRPr="00E81792" w:rsidRDefault="00455116" w:rsidP="00C55FA2">
            <w:pPr>
              <w:spacing w:after="0" w:line="240" w:lineRule="auto"/>
              <w:contextualSpacing/>
              <w:jc w:val="center"/>
              <w:rPr>
                <w:rFonts w:ascii="Cambria" w:eastAsia="Calibri" w:hAnsi="Cambria" w:cs="Times New Roman"/>
                <w:i/>
                <w:iCs/>
                <w:color w:val="808080" w:themeColor="background1" w:themeShade="80"/>
                <w:sz w:val="18"/>
                <w:szCs w:val="18"/>
                <w:lang w:val="it-IT"/>
              </w:rPr>
            </w:pPr>
            <w:r w:rsidRPr="00E81792">
              <w:rPr>
                <w:rFonts w:ascii="Cambria" w:eastAsia="Calibri" w:hAnsi="Cambria" w:cs="Times New Roman"/>
                <w:i/>
                <w:iCs/>
                <w:color w:val="808080" w:themeColor="background1" w:themeShade="80"/>
                <w:sz w:val="18"/>
                <w:szCs w:val="18"/>
                <w:lang w:val="it-IT"/>
              </w:rPr>
              <w:t>E. coli pPMQK1</w:t>
            </w:r>
          </w:p>
        </w:tc>
        <w:tc>
          <w:tcPr>
            <w:tcW w:w="2504" w:type="dxa"/>
            <w:tcBorders>
              <w:left w:val="single" w:sz="18" w:space="0" w:color="323E4F" w:themeColor="text2" w:themeShade="BF"/>
              <w:right w:val="single" w:sz="18" w:space="0" w:color="323E4F" w:themeColor="text2" w:themeShade="BF"/>
            </w:tcBorders>
            <w:shd w:val="clear" w:color="auto" w:fill="FFFFFF" w:themeFill="background1"/>
          </w:tcPr>
          <w:p w14:paraId="1B3D34F2"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1624FA6A"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E. coli copy cutter strain bearing the plasmid pPMQK1::Cas 9, Km</w:t>
            </w:r>
            <w:r w:rsidRPr="00E81792">
              <w:rPr>
                <w:rFonts w:ascii="Cambria" w:eastAsia="Calibri" w:hAnsi="Cambria" w:cs="Times New Roman"/>
                <w:b/>
                <w:i/>
                <w:iCs/>
                <w:color w:val="808080" w:themeColor="background1" w:themeShade="80"/>
                <w:sz w:val="18"/>
                <w:szCs w:val="18"/>
                <w:vertAlign w:val="superscript"/>
              </w:rPr>
              <w:t>R</w:t>
            </w:r>
          </w:p>
        </w:tc>
        <w:tc>
          <w:tcPr>
            <w:tcW w:w="2754" w:type="dxa"/>
            <w:tcBorders>
              <w:left w:val="single" w:sz="18" w:space="0" w:color="323E4F" w:themeColor="text2" w:themeShade="BF"/>
            </w:tcBorders>
            <w:shd w:val="clear" w:color="auto" w:fill="FFFFFF" w:themeFill="background1"/>
          </w:tcPr>
          <w:p w14:paraId="23A76776"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Dr. Paul Hudson research group, Science for Life Laboratories, Karolinska Institute, Stockholm, Sweden</w:t>
            </w:r>
          </w:p>
        </w:tc>
      </w:tr>
      <w:tr w:rsidR="00455116" w:rsidRPr="00BD04D4" w14:paraId="3C54BEC4" w14:textId="77777777" w:rsidTr="00C55FA2">
        <w:trPr>
          <w:trHeight w:val="236"/>
        </w:trPr>
        <w:tc>
          <w:tcPr>
            <w:cnfStyle w:val="001000000000" w:firstRow="0" w:lastRow="0" w:firstColumn="1" w:lastColumn="0" w:oddVBand="0" w:evenVBand="0" w:oddHBand="0" w:evenHBand="0" w:firstRowFirstColumn="0" w:firstRowLastColumn="0" w:lastRowFirstColumn="0" w:lastRowLastColumn="0"/>
            <w:tcW w:w="3734" w:type="dxa"/>
            <w:tcBorders>
              <w:right w:val="single" w:sz="18" w:space="0" w:color="323E4F" w:themeColor="text2" w:themeShade="BF"/>
            </w:tcBorders>
            <w:shd w:val="clear" w:color="auto" w:fill="D9D9D9" w:themeFill="background1" w:themeFillShade="D9"/>
          </w:tcPr>
          <w:p w14:paraId="6921587F" w14:textId="77777777" w:rsidR="00455116" w:rsidRPr="00E81792" w:rsidRDefault="00455116"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3F4CF21A" w14:textId="77777777" w:rsidR="00455116" w:rsidRPr="00E81792" w:rsidRDefault="00455116"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05F0B3DA" w14:textId="77777777" w:rsidR="00455116" w:rsidRPr="00E81792" w:rsidRDefault="00455116" w:rsidP="00C55FA2">
            <w:pPr>
              <w:spacing w:after="0" w:line="240" w:lineRule="auto"/>
              <w:contextualSpacing/>
              <w:jc w:val="center"/>
              <w:rPr>
                <w:rFonts w:ascii="Cambria" w:eastAsia="Calibri" w:hAnsi="Cambria" w:cs="Times New Roman"/>
                <w:color w:val="808080" w:themeColor="background1" w:themeShade="80"/>
                <w:sz w:val="18"/>
                <w:szCs w:val="18"/>
                <w:lang w:val="fr-FR"/>
              </w:rPr>
            </w:pPr>
            <w:r w:rsidRPr="00E81792">
              <w:rPr>
                <w:rFonts w:ascii="Cambria" w:eastAsia="Calibri" w:hAnsi="Cambria" w:cs="Times New Roman"/>
                <w:i/>
                <w:iCs/>
                <w:color w:val="808080" w:themeColor="background1" w:themeShade="80"/>
                <w:sz w:val="18"/>
                <w:szCs w:val="18"/>
                <w:lang w:val="fr-FR"/>
              </w:rPr>
              <w:t>E. coli</w:t>
            </w:r>
            <w:r w:rsidRPr="00E81792">
              <w:rPr>
                <w:rFonts w:ascii="Cambria" w:eastAsia="Calibri" w:hAnsi="Cambria" w:cs="Times New Roman"/>
                <w:color w:val="808080" w:themeColor="background1" w:themeShade="80"/>
                <w:sz w:val="18"/>
                <w:szCs w:val="18"/>
                <w:lang w:val="fr-FR"/>
              </w:rPr>
              <w:t xml:space="preserve"> MC1061</w:t>
            </w:r>
          </w:p>
        </w:tc>
        <w:tc>
          <w:tcPr>
            <w:tcW w:w="2504" w:type="dxa"/>
            <w:tcBorders>
              <w:left w:val="single" w:sz="18" w:space="0" w:color="323E4F" w:themeColor="text2" w:themeShade="BF"/>
              <w:right w:val="single" w:sz="18" w:space="0" w:color="323E4F" w:themeColor="text2" w:themeShade="BF"/>
            </w:tcBorders>
            <w:shd w:val="clear" w:color="auto" w:fill="D9D9D9" w:themeFill="background1" w:themeFillShade="D9"/>
          </w:tcPr>
          <w:p w14:paraId="7E3074F4" w14:textId="77777777" w:rsidR="00455116" w:rsidRPr="00E81792" w:rsidRDefault="00455116" w:rsidP="00C55FA2">
            <w:pPr>
              <w:spacing w:after="0" w:line="240" w:lineRule="auto"/>
              <w:ind w:left="0" w:firstLine="0"/>
              <w:contextualSpacing/>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Conjugal helper strain carrying the helper mobility plasmids pRK24 and pRL528, Amp</w:t>
            </w:r>
            <w:r w:rsidRPr="00E81792">
              <w:rPr>
                <w:rFonts w:ascii="Cambria" w:eastAsia="Calibri" w:hAnsi="Cambria" w:cs="Times New Roman"/>
                <w:b/>
                <w:i/>
                <w:iCs/>
                <w:color w:val="808080" w:themeColor="background1" w:themeShade="80"/>
                <w:sz w:val="18"/>
                <w:szCs w:val="18"/>
                <w:vertAlign w:val="superscript"/>
              </w:rPr>
              <w:t>R</w:t>
            </w:r>
            <w:r w:rsidRPr="00E81792">
              <w:rPr>
                <w:rFonts w:ascii="Cambria" w:eastAsia="Calibri" w:hAnsi="Cambria" w:cs="Times New Roman"/>
                <w:b/>
                <w:i/>
                <w:iCs/>
                <w:color w:val="808080" w:themeColor="background1" w:themeShade="80"/>
                <w:sz w:val="18"/>
                <w:szCs w:val="18"/>
              </w:rPr>
              <w:t xml:space="preserve"> and Cm</w:t>
            </w:r>
            <w:r w:rsidRPr="00E81792">
              <w:rPr>
                <w:rFonts w:ascii="Cambria" w:eastAsia="Calibri" w:hAnsi="Cambria" w:cs="Times New Roman"/>
                <w:b/>
                <w:i/>
                <w:iCs/>
                <w:color w:val="808080" w:themeColor="background1" w:themeShade="80"/>
                <w:sz w:val="18"/>
                <w:szCs w:val="18"/>
                <w:vertAlign w:val="superscript"/>
              </w:rPr>
              <w:t>R</w:t>
            </w:r>
          </w:p>
        </w:tc>
        <w:tc>
          <w:tcPr>
            <w:tcW w:w="2754" w:type="dxa"/>
            <w:tcBorders>
              <w:left w:val="single" w:sz="18" w:space="0" w:color="323E4F" w:themeColor="text2" w:themeShade="BF"/>
            </w:tcBorders>
            <w:shd w:val="clear" w:color="auto" w:fill="D9D9D9" w:themeFill="background1" w:themeFillShade="D9"/>
          </w:tcPr>
          <w:p w14:paraId="2403AEC7"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Dr. Alastair McCormick research group, Centre for Synthetic and Systems Biology, University of Edinburgh, UK</w:t>
            </w:r>
          </w:p>
        </w:tc>
      </w:tr>
      <w:tr w:rsidR="00455116" w:rsidRPr="005C625E" w14:paraId="554F844A" w14:textId="77777777" w:rsidTr="00C55FA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34" w:type="dxa"/>
            <w:tcBorders>
              <w:right w:val="single" w:sz="18" w:space="0" w:color="323E4F" w:themeColor="text2" w:themeShade="BF"/>
            </w:tcBorders>
            <w:shd w:val="clear" w:color="auto" w:fill="FFFFFF" w:themeFill="background1"/>
          </w:tcPr>
          <w:p w14:paraId="1A274111" w14:textId="77777777" w:rsidR="00455116" w:rsidRPr="00E81792" w:rsidRDefault="00455116" w:rsidP="00C55FA2">
            <w:pPr>
              <w:spacing w:after="0" w:line="240" w:lineRule="auto"/>
              <w:contextualSpacing/>
              <w:jc w:val="center"/>
              <w:rPr>
                <w:rFonts w:ascii="Cambria" w:eastAsia="Calibri" w:hAnsi="Cambria" w:cs="Times New Roman"/>
                <w:color w:val="808080" w:themeColor="background1" w:themeShade="80"/>
                <w:sz w:val="18"/>
                <w:szCs w:val="18"/>
              </w:rPr>
            </w:pPr>
            <w:r w:rsidRPr="00E81792">
              <w:rPr>
                <w:rFonts w:ascii="Cambria" w:eastAsia="Calibri" w:hAnsi="Cambria" w:cs="Times New Roman"/>
                <w:color w:val="808080" w:themeColor="background1" w:themeShade="80"/>
                <w:sz w:val="18"/>
                <w:szCs w:val="18"/>
              </w:rPr>
              <w:t>∆S</w:t>
            </w:r>
            <w:r w:rsidRPr="00E81792">
              <w:rPr>
                <w:rFonts w:ascii="Cambria" w:eastAsia="Calibri" w:hAnsi="Cambria" w:cs="Times New Roman"/>
                <w:i/>
                <w:iCs/>
                <w:color w:val="808080" w:themeColor="background1" w:themeShade="80"/>
                <w:sz w:val="18"/>
                <w:szCs w:val="18"/>
              </w:rPr>
              <w:t>ynechocystis</w:t>
            </w:r>
            <w:r w:rsidRPr="00E81792">
              <w:rPr>
                <w:rFonts w:ascii="Cambria" w:eastAsia="Calibri" w:hAnsi="Cambria" w:cs="Times New Roman"/>
                <w:color w:val="808080" w:themeColor="background1" w:themeShade="80"/>
                <w:sz w:val="18"/>
                <w:szCs w:val="18"/>
              </w:rPr>
              <w:t>::Cas 9</w:t>
            </w:r>
          </w:p>
        </w:tc>
        <w:tc>
          <w:tcPr>
            <w:tcW w:w="2504" w:type="dxa"/>
            <w:tcBorders>
              <w:left w:val="single" w:sz="18" w:space="0" w:color="323E4F" w:themeColor="text2" w:themeShade="BF"/>
              <w:right w:val="single" w:sz="18" w:space="0" w:color="323E4F" w:themeColor="text2" w:themeShade="BF"/>
            </w:tcBorders>
            <w:shd w:val="clear" w:color="auto" w:fill="FFFFFF" w:themeFill="background1"/>
          </w:tcPr>
          <w:p w14:paraId="6EF7F72C"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Strain bearing the Cas 9 gene, Km</w:t>
            </w:r>
            <w:r w:rsidRPr="00E81792">
              <w:rPr>
                <w:rFonts w:ascii="Cambria" w:eastAsia="Calibri" w:hAnsi="Cambria" w:cs="Times New Roman"/>
                <w:b/>
                <w:i/>
                <w:iCs/>
                <w:color w:val="808080" w:themeColor="background1" w:themeShade="80"/>
                <w:sz w:val="18"/>
                <w:szCs w:val="18"/>
                <w:vertAlign w:val="superscript"/>
              </w:rPr>
              <w:t>R</w:t>
            </w:r>
          </w:p>
        </w:tc>
        <w:tc>
          <w:tcPr>
            <w:tcW w:w="2754" w:type="dxa"/>
            <w:tcBorders>
              <w:left w:val="single" w:sz="18" w:space="0" w:color="323E4F" w:themeColor="text2" w:themeShade="BF"/>
            </w:tcBorders>
            <w:shd w:val="clear" w:color="auto" w:fill="FFFFFF" w:themeFill="background1"/>
          </w:tcPr>
          <w:p w14:paraId="39D2568F" w14:textId="77777777" w:rsidR="00455116" w:rsidRPr="00E81792" w:rsidRDefault="00455116" w:rsidP="00C55FA2">
            <w:pPr>
              <w:spacing w:after="0" w:line="240" w:lineRule="auto"/>
              <w:ind w:lef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This work</w:t>
            </w:r>
          </w:p>
        </w:tc>
      </w:tr>
      <w:tr w:rsidR="00455116" w:rsidRPr="005C625E" w14:paraId="799E35E1"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tcBorders>
              <w:right w:val="single" w:sz="18" w:space="0" w:color="323E4F" w:themeColor="text2" w:themeShade="BF"/>
            </w:tcBorders>
            <w:shd w:val="clear" w:color="auto" w:fill="D9D9D9" w:themeFill="background1" w:themeFillShade="D9"/>
          </w:tcPr>
          <w:p w14:paraId="6692EAA4" w14:textId="77777777" w:rsidR="00455116" w:rsidRPr="00E81792" w:rsidRDefault="00455116" w:rsidP="00C55FA2">
            <w:pPr>
              <w:spacing w:after="0" w:line="240" w:lineRule="auto"/>
              <w:contextualSpacing/>
              <w:jc w:val="center"/>
              <w:rPr>
                <w:rFonts w:ascii="Cambria" w:eastAsia="Calibri" w:hAnsi="Cambria" w:cs="Times New Roman"/>
                <w:b w:val="0"/>
                <w:bCs w:val="0"/>
                <w:color w:val="808080" w:themeColor="background1" w:themeShade="80"/>
                <w:sz w:val="18"/>
                <w:szCs w:val="18"/>
                <w:lang w:val="es-ES"/>
              </w:rPr>
            </w:pPr>
          </w:p>
          <w:p w14:paraId="2D4074AA" w14:textId="77777777" w:rsidR="00455116" w:rsidRPr="00E81792" w:rsidRDefault="00455116" w:rsidP="00C55FA2">
            <w:pPr>
              <w:spacing w:after="0" w:line="240" w:lineRule="auto"/>
              <w:contextualSpacing/>
              <w:jc w:val="center"/>
              <w:rPr>
                <w:rFonts w:ascii="Cambria" w:eastAsia="Calibri" w:hAnsi="Cambria" w:cs="Times New Roman"/>
                <w:color w:val="808080" w:themeColor="background1" w:themeShade="80"/>
                <w:sz w:val="18"/>
                <w:szCs w:val="18"/>
                <w:lang w:val="es-ES"/>
              </w:rPr>
            </w:pPr>
            <w:r w:rsidRPr="00E81792">
              <w:rPr>
                <w:rFonts w:ascii="Cambria" w:eastAsia="Calibri" w:hAnsi="Cambria" w:cs="Times New Roman"/>
                <w:color w:val="808080" w:themeColor="background1" w:themeShade="80"/>
                <w:sz w:val="18"/>
                <w:szCs w:val="18"/>
                <w:lang w:val="es-ES"/>
              </w:rPr>
              <w:t>∆S</w:t>
            </w:r>
            <w:r w:rsidRPr="00E81792">
              <w:rPr>
                <w:rFonts w:ascii="Cambria" w:eastAsia="Calibri" w:hAnsi="Cambria" w:cs="Times New Roman"/>
                <w:i/>
                <w:iCs/>
                <w:color w:val="808080" w:themeColor="background1" w:themeShade="80"/>
                <w:sz w:val="18"/>
                <w:szCs w:val="18"/>
                <w:lang w:val="es-ES"/>
              </w:rPr>
              <w:t>ynechocystis</w:t>
            </w:r>
            <w:r w:rsidRPr="00E81792">
              <w:rPr>
                <w:rFonts w:ascii="Cambria" w:eastAsia="Calibri" w:hAnsi="Cambria" w:cs="Times New Roman"/>
                <w:color w:val="808080" w:themeColor="background1" w:themeShade="80"/>
                <w:sz w:val="18"/>
                <w:szCs w:val="18"/>
                <w:lang w:val="es-ES"/>
              </w:rPr>
              <w:t>::Cas 9_sgRNA_GGR-dDNA</w:t>
            </w:r>
          </w:p>
        </w:tc>
        <w:tc>
          <w:tcPr>
            <w:tcW w:w="2504" w:type="dxa"/>
            <w:tcBorders>
              <w:left w:val="single" w:sz="18" w:space="0" w:color="323E4F" w:themeColor="text2" w:themeShade="BF"/>
              <w:right w:val="single" w:sz="18" w:space="0" w:color="323E4F" w:themeColor="text2" w:themeShade="BF"/>
            </w:tcBorders>
            <w:shd w:val="clear" w:color="auto" w:fill="D9D9D9" w:themeFill="background1" w:themeFillShade="D9"/>
          </w:tcPr>
          <w:p w14:paraId="1CC8647E"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Strain bearing the Cas 9 gene and the sgRNA_GGR-dDNA construct, Km</w:t>
            </w:r>
            <w:r w:rsidRPr="00E81792">
              <w:rPr>
                <w:rFonts w:ascii="Cambria" w:eastAsia="Calibri" w:hAnsi="Cambria" w:cs="Times New Roman"/>
                <w:b/>
                <w:i/>
                <w:iCs/>
                <w:color w:val="808080" w:themeColor="background1" w:themeShade="80"/>
                <w:sz w:val="18"/>
                <w:szCs w:val="18"/>
                <w:vertAlign w:val="superscript"/>
              </w:rPr>
              <w:t>R</w:t>
            </w:r>
          </w:p>
        </w:tc>
        <w:tc>
          <w:tcPr>
            <w:tcW w:w="2754" w:type="dxa"/>
            <w:tcBorders>
              <w:left w:val="single" w:sz="18" w:space="0" w:color="323E4F" w:themeColor="text2" w:themeShade="BF"/>
            </w:tcBorders>
            <w:shd w:val="clear" w:color="auto" w:fill="D9D9D9" w:themeFill="background1" w:themeFillShade="D9"/>
          </w:tcPr>
          <w:p w14:paraId="4EC3FB3B" w14:textId="77777777" w:rsidR="00455116" w:rsidRPr="00E81792" w:rsidRDefault="00455116" w:rsidP="00C55FA2">
            <w:pPr>
              <w:spacing w:after="0" w:line="240" w:lineRule="auto"/>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4F89EEE2" w14:textId="77777777" w:rsidR="00455116" w:rsidRPr="00E81792" w:rsidRDefault="00455116" w:rsidP="00C55FA2">
            <w:pPr>
              <w:spacing w:after="0" w:line="240" w:lineRule="auto"/>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This work</w:t>
            </w:r>
          </w:p>
        </w:tc>
      </w:tr>
      <w:tr w:rsidR="00455116" w:rsidRPr="00FB2FD5" w14:paraId="1C2CF491"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tcBorders>
              <w:bottom w:val="single" w:sz="18" w:space="0" w:color="auto"/>
              <w:right w:val="single" w:sz="18" w:space="0" w:color="323E4F" w:themeColor="text2" w:themeShade="BF"/>
            </w:tcBorders>
            <w:shd w:val="clear" w:color="auto" w:fill="FFFFFF" w:themeFill="background1"/>
          </w:tcPr>
          <w:p w14:paraId="4585FA84" w14:textId="77777777" w:rsidR="00455116" w:rsidRPr="00E81792" w:rsidRDefault="00455116" w:rsidP="00C55FA2">
            <w:pPr>
              <w:spacing w:after="0" w:line="240" w:lineRule="auto"/>
              <w:contextualSpacing/>
              <w:jc w:val="center"/>
              <w:rPr>
                <w:rFonts w:ascii="Cambria" w:eastAsia="Calibri" w:hAnsi="Cambria" w:cs="Times New Roman"/>
                <w:color w:val="808080" w:themeColor="background1" w:themeShade="80"/>
                <w:sz w:val="18"/>
                <w:szCs w:val="18"/>
              </w:rPr>
            </w:pPr>
            <w:r w:rsidRPr="00E81792">
              <w:rPr>
                <w:rFonts w:ascii="Cambria" w:eastAsia="Calibri" w:hAnsi="Cambria" w:cs="Times New Roman"/>
                <w:i/>
                <w:iCs/>
                <w:color w:val="808080" w:themeColor="background1" w:themeShade="80"/>
                <w:sz w:val="18"/>
                <w:szCs w:val="18"/>
              </w:rPr>
              <w:t>Synechocystis sp</w:t>
            </w:r>
            <w:r w:rsidRPr="00E81792">
              <w:rPr>
                <w:rFonts w:ascii="Cambria" w:eastAsia="Calibri" w:hAnsi="Cambria" w:cs="Times New Roman"/>
                <w:color w:val="808080" w:themeColor="background1" w:themeShade="80"/>
                <w:sz w:val="18"/>
                <w:szCs w:val="18"/>
              </w:rPr>
              <w:t>. PCC 6803 (Accession number: GCA_000009725.1)</w:t>
            </w:r>
          </w:p>
        </w:tc>
        <w:tc>
          <w:tcPr>
            <w:tcW w:w="2504" w:type="dxa"/>
            <w:tcBorders>
              <w:left w:val="single" w:sz="18" w:space="0" w:color="323E4F" w:themeColor="text2" w:themeShade="BF"/>
              <w:bottom w:val="single" w:sz="18" w:space="0" w:color="auto"/>
              <w:right w:val="single" w:sz="18" w:space="0" w:color="323E4F" w:themeColor="text2" w:themeShade="BF"/>
            </w:tcBorders>
            <w:shd w:val="clear" w:color="auto" w:fill="FFFFFF" w:themeFill="background1"/>
          </w:tcPr>
          <w:p w14:paraId="3FE86482"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Wild type</w:t>
            </w:r>
          </w:p>
        </w:tc>
        <w:tc>
          <w:tcPr>
            <w:tcW w:w="2754" w:type="dxa"/>
            <w:tcBorders>
              <w:left w:val="single" w:sz="18" w:space="0" w:color="323E4F" w:themeColor="text2" w:themeShade="BF"/>
              <w:bottom w:val="single" w:sz="18" w:space="0" w:color="auto"/>
            </w:tcBorders>
            <w:shd w:val="clear" w:color="auto" w:fill="FFFFFF" w:themeFill="background1"/>
          </w:tcPr>
          <w:p w14:paraId="51649ECD"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Pasteur Institute, Paris, France</w:t>
            </w:r>
          </w:p>
        </w:tc>
      </w:tr>
      <w:tr w:rsidR="00455116" w:rsidRPr="00FB2FD5" w14:paraId="7265E527" w14:textId="77777777" w:rsidTr="00C55FA2">
        <w:trPr>
          <w:trHeight w:val="197"/>
        </w:trPr>
        <w:tc>
          <w:tcPr>
            <w:cnfStyle w:val="001000000000" w:firstRow="0" w:lastRow="0" w:firstColumn="1" w:lastColumn="0" w:oddVBand="0" w:evenVBand="0" w:oddHBand="0" w:evenHBand="0" w:firstRowFirstColumn="0" w:firstRowLastColumn="0" w:lastRowFirstColumn="0" w:lastRowLastColumn="0"/>
            <w:tcW w:w="8992" w:type="dxa"/>
            <w:gridSpan w:val="3"/>
            <w:tcBorders>
              <w:top w:val="single" w:sz="18" w:space="0" w:color="auto"/>
              <w:bottom w:val="single" w:sz="18" w:space="0" w:color="auto"/>
            </w:tcBorders>
            <w:shd w:val="clear" w:color="auto" w:fill="FFFFFF" w:themeFill="background1"/>
          </w:tcPr>
          <w:p w14:paraId="03AF2D34" w14:textId="77777777" w:rsidR="00455116" w:rsidRPr="00E81792" w:rsidRDefault="00455116" w:rsidP="00C55FA2">
            <w:pPr>
              <w:spacing w:after="0" w:line="240" w:lineRule="auto"/>
              <w:contextualSpacing/>
              <w:jc w:val="left"/>
              <w:rPr>
                <w:rFonts w:ascii="Cambria" w:eastAsia="Calibri" w:hAnsi="Cambria" w:cs="Times New Roman"/>
                <w:b w:val="0"/>
                <w:i/>
                <w:iCs/>
                <w:color w:val="808080" w:themeColor="background1" w:themeShade="80"/>
                <w:sz w:val="18"/>
                <w:szCs w:val="18"/>
              </w:rPr>
            </w:pPr>
            <w:r w:rsidRPr="00E81792">
              <w:rPr>
                <w:rFonts w:ascii="Cambria" w:eastAsia="Calibri" w:hAnsi="Cambria" w:cs="Times New Roman"/>
                <w:i/>
                <w:iCs/>
                <w:color w:val="323E4F" w:themeColor="text2" w:themeShade="BF"/>
                <w:sz w:val="18"/>
                <w:szCs w:val="18"/>
              </w:rPr>
              <w:t>Plasmids backbones</w:t>
            </w:r>
          </w:p>
        </w:tc>
      </w:tr>
      <w:tr w:rsidR="00455116" w:rsidRPr="00FB2FD5" w14:paraId="66C61B74"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tcBorders>
              <w:top w:val="single" w:sz="18" w:space="0" w:color="auto"/>
              <w:right w:val="single" w:sz="18" w:space="0" w:color="323E4F" w:themeColor="text2" w:themeShade="BF"/>
            </w:tcBorders>
            <w:shd w:val="clear" w:color="auto" w:fill="D9D9D9" w:themeFill="background1" w:themeFillShade="D9"/>
          </w:tcPr>
          <w:p w14:paraId="4A14EB06" w14:textId="77777777" w:rsidR="00455116" w:rsidRPr="00E81792" w:rsidRDefault="00455116"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1F8927B6" w14:textId="77777777" w:rsidR="00455116" w:rsidRPr="00E81792" w:rsidRDefault="00455116" w:rsidP="00C55FA2">
            <w:pPr>
              <w:spacing w:after="0" w:line="240" w:lineRule="auto"/>
              <w:contextualSpacing/>
              <w:jc w:val="center"/>
              <w:rPr>
                <w:rFonts w:ascii="Cambria" w:eastAsia="Calibri" w:hAnsi="Cambria" w:cs="Times New Roman"/>
                <w:i/>
                <w:iCs/>
                <w:color w:val="808080" w:themeColor="background1" w:themeShade="80"/>
                <w:sz w:val="18"/>
                <w:szCs w:val="18"/>
              </w:rPr>
            </w:pPr>
            <w:r w:rsidRPr="00E81792">
              <w:rPr>
                <w:rFonts w:ascii="Cambria" w:eastAsia="Calibri" w:hAnsi="Cambria" w:cs="Times New Roman"/>
                <w:i/>
                <w:iCs/>
                <w:color w:val="808080" w:themeColor="background1" w:themeShade="80"/>
                <w:sz w:val="18"/>
                <w:szCs w:val="18"/>
              </w:rPr>
              <w:t>pPMQK1</w:t>
            </w:r>
          </w:p>
        </w:tc>
        <w:tc>
          <w:tcPr>
            <w:tcW w:w="2504" w:type="dxa"/>
            <w:tcBorders>
              <w:top w:val="single" w:sz="18" w:space="0" w:color="auto"/>
              <w:left w:val="single" w:sz="18" w:space="0" w:color="323E4F" w:themeColor="text2" w:themeShade="BF"/>
              <w:right w:val="single" w:sz="18" w:space="0" w:color="323E4F" w:themeColor="text2" w:themeShade="BF"/>
            </w:tcBorders>
            <w:shd w:val="clear" w:color="auto" w:fill="D9D9D9" w:themeFill="background1" w:themeFillShade="D9"/>
          </w:tcPr>
          <w:p w14:paraId="6BC5457C"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0A07941F"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Plasmid bearing the Cas 9 gene, Km</w:t>
            </w:r>
            <w:r w:rsidRPr="00E81792">
              <w:rPr>
                <w:rFonts w:ascii="Cambria" w:eastAsia="Calibri" w:hAnsi="Cambria" w:cs="Times New Roman"/>
                <w:b/>
                <w:i/>
                <w:iCs/>
                <w:color w:val="808080" w:themeColor="background1" w:themeShade="80"/>
                <w:sz w:val="18"/>
                <w:szCs w:val="18"/>
                <w:vertAlign w:val="superscript"/>
              </w:rPr>
              <w:t>R</w:t>
            </w:r>
          </w:p>
        </w:tc>
        <w:tc>
          <w:tcPr>
            <w:tcW w:w="2754" w:type="dxa"/>
            <w:tcBorders>
              <w:top w:val="single" w:sz="18" w:space="0" w:color="auto"/>
              <w:left w:val="single" w:sz="18" w:space="0" w:color="323E4F" w:themeColor="text2" w:themeShade="BF"/>
            </w:tcBorders>
            <w:shd w:val="clear" w:color="auto" w:fill="D9D9D9" w:themeFill="background1" w:themeFillShade="D9"/>
          </w:tcPr>
          <w:p w14:paraId="5FCA164B"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Dr. Paul Hudson research group, Science for Life Laboratories, Karolinska Institute, Stockholm, Sweden</w:t>
            </w:r>
          </w:p>
        </w:tc>
      </w:tr>
      <w:tr w:rsidR="00455116" w:rsidRPr="00FB2FD5" w14:paraId="009EC487"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tcBorders>
              <w:bottom w:val="single" w:sz="18" w:space="0" w:color="323E4F" w:themeColor="text2" w:themeShade="BF"/>
              <w:right w:val="single" w:sz="18" w:space="0" w:color="323E4F" w:themeColor="text2" w:themeShade="BF"/>
            </w:tcBorders>
            <w:shd w:val="clear" w:color="auto" w:fill="FFFFFF" w:themeFill="background1"/>
          </w:tcPr>
          <w:p w14:paraId="591813AC" w14:textId="77777777" w:rsidR="00455116" w:rsidRPr="00E81792" w:rsidRDefault="00455116" w:rsidP="00C55FA2">
            <w:pPr>
              <w:spacing w:after="0" w:line="240" w:lineRule="auto"/>
              <w:ind w:left="0" w:firstLine="0"/>
              <w:contextualSpacing/>
              <w:jc w:val="center"/>
              <w:rPr>
                <w:rFonts w:ascii="Cambria" w:eastAsia="Calibri" w:hAnsi="Cambria" w:cs="Times New Roman"/>
                <w:b w:val="0"/>
                <w:bCs w:val="0"/>
                <w:i/>
                <w:iCs/>
                <w:color w:val="808080" w:themeColor="background1" w:themeShade="80"/>
                <w:sz w:val="18"/>
                <w:szCs w:val="18"/>
              </w:rPr>
            </w:pPr>
          </w:p>
          <w:p w14:paraId="0BB781DB" w14:textId="77777777" w:rsidR="00455116" w:rsidRPr="00E81792" w:rsidRDefault="00455116" w:rsidP="00C55FA2">
            <w:pPr>
              <w:spacing w:after="0" w:line="240" w:lineRule="auto"/>
              <w:ind w:left="0" w:firstLine="0"/>
              <w:contextualSpacing/>
              <w:jc w:val="center"/>
              <w:rPr>
                <w:rFonts w:ascii="Cambria" w:eastAsia="Calibri" w:hAnsi="Cambria" w:cs="Times New Roman"/>
                <w:i/>
                <w:iCs/>
                <w:color w:val="808080" w:themeColor="background1" w:themeShade="80"/>
                <w:sz w:val="18"/>
                <w:szCs w:val="18"/>
              </w:rPr>
            </w:pPr>
            <w:r w:rsidRPr="00E81792">
              <w:rPr>
                <w:rFonts w:ascii="Cambria" w:eastAsia="Calibri" w:hAnsi="Cambria" w:cs="Times New Roman"/>
                <w:i/>
                <w:iCs/>
                <w:color w:val="808080" w:themeColor="background1" w:themeShade="80"/>
                <w:sz w:val="18"/>
                <w:szCs w:val="18"/>
              </w:rPr>
              <w:t>pEERM4</w:t>
            </w:r>
          </w:p>
        </w:tc>
        <w:tc>
          <w:tcPr>
            <w:tcW w:w="2504" w:type="dxa"/>
            <w:tcBorders>
              <w:left w:val="single" w:sz="18" w:space="0" w:color="323E4F" w:themeColor="text2" w:themeShade="BF"/>
              <w:bottom w:val="single" w:sz="18" w:space="0" w:color="323E4F" w:themeColor="text2" w:themeShade="BF"/>
              <w:right w:val="single" w:sz="18" w:space="0" w:color="323E4F" w:themeColor="text2" w:themeShade="BF"/>
            </w:tcBorders>
            <w:shd w:val="clear" w:color="auto" w:fill="FFFFFF" w:themeFill="background1"/>
          </w:tcPr>
          <w:p w14:paraId="19FD7645"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Plasmid no. 64026 for integration into neutral site slr2030-31  of Synechocystis, Cm</w:t>
            </w:r>
            <w:r w:rsidRPr="00E81792">
              <w:rPr>
                <w:rFonts w:ascii="Cambria" w:eastAsia="Calibri" w:hAnsi="Cambria" w:cs="Times New Roman"/>
                <w:b/>
                <w:i/>
                <w:iCs/>
                <w:color w:val="808080" w:themeColor="background1" w:themeShade="80"/>
                <w:sz w:val="18"/>
                <w:szCs w:val="18"/>
                <w:vertAlign w:val="superscript"/>
              </w:rPr>
              <w:t>R</w:t>
            </w:r>
          </w:p>
        </w:tc>
        <w:tc>
          <w:tcPr>
            <w:tcW w:w="2754" w:type="dxa"/>
            <w:tcBorders>
              <w:left w:val="single" w:sz="18" w:space="0" w:color="323E4F" w:themeColor="text2" w:themeShade="BF"/>
              <w:bottom w:val="single" w:sz="18" w:space="0" w:color="323E4F" w:themeColor="text2" w:themeShade="BF"/>
            </w:tcBorders>
            <w:shd w:val="clear" w:color="auto" w:fill="FFFFFF" w:themeFill="background1"/>
          </w:tcPr>
          <w:p w14:paraId="2BAEE206" w14:textId="77777777" w:rsidR="00455116" w:rsidRPr="00E81792" w:rsidRDefault="00455116" w:rsidP="00C55FA2">
            <w:pPr>
              <w:spacing w:after="0" w:line="240" w:lineRule="auto"/>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6F21D96B" w14:textId="2B1AF942" w:rsidR="00455116" w:rsidRPr="00E81792" w:rsidRDefault="00D21019" w:rsidP="00C55FA2">
            <w:pPr>
              <w:spacing w:after="0" w:line="240" w:lineRule="auto"/>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Addgene</w:t>
            </w:r>
            <w:r w:rsidR="00455116" w:rsidRPr="00E81792">
              <w:rPr>
                <w:rFonts w:ascii="Cambria" w:eastAsia="Calibri" w:hAnsi="Cambria" w:cs="Times New Roman"/>
                <w:b/>
                <w:i/>
                <w:iCs/>
                <w:color w:val="808080" w:themeColor="background1" w:themeShade="80"/>
                <w:sz w:val="18"/>
                <w:szCs w:val="18"/>
              </w:rPr>
              <w:t>, USA</w:t>
            </w:r>
          </w:p>
        </w:tc>
      </w:tr>
      <w:tr w:rsidR="00455116" w:rsidRPr="00FB2FD5" w14:paraId="47ECA3D1" w14:textId="77777777" w:rsidTr="00C55FA2">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8992" w:type="dxa"/>
            <w:gridSpan w:val="3"/>
            <w:tcBorders>
              <w:bottom w:val="single" w:sz="18" w:space="0" w:color="323E4F" w:themeColor="text2" w:themeShade="BF"/>
            </w:tcBorders>
            <w:shd w:val="clear" w:color="auto" w:fill="FFFFFF" w:themeFill="background1"/>
          </w:tcPr>
          <w:p w14:paraId="65E61CD2" w14:textId="77777777" w:rsidR="00455116" w:rsidRPr="00E81792" w:rsidRDefault="00455116" w:rsidP="00C55FA2">
            <w:pPr>
              <w:spacing w:after="0" w:line="240" w:lineRule="auto"/>
              <w:contextualSpacing/>
              <w:jc w:val="left"/>
              <w:rPr>
                <w:rFonts w:ascii="Cambria" w:eastAsia="Calibri" w:hAnsi="Cambria" w:cs="Times New Roman"/>
                <w:b w:val="0"/>
                <w:i/>
                <w:iCs/>
                <w:color w:val="808080" w:themeColor="background1" w:themeShade="80"/>
                <w:sz w:val="18"/>
                <w:szCs w:val="18"/>
              </w:rPr>
            </w:pPr>
            <w:r w:rsidRPr="00E81792">
              <w:rPr>
                <w:rFonts w:ascii="Cambria" w:eastAsia="Calibri" w:hAnsi="Cambria" w:cs="Times New Roman"/>
                <w:i/>
                <w:iCs/>
                <w:color w:val="323E4F" w:themeColor="text2" w:themeShade="BF"/>
                <w:sz w:val="18"/>
                <w:szCs w:val="18"/>
              </w:rPr>
              <w:t>Plasmids constructed</w:t>
            </w:r>
          </w:p>
        </w:tc>
      </w:tr>
      <w:tr w:rsidR="00455116" w:rsidRPr="00FB2FD5" w14:paraId="466EB3D8"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tcBorders>
              <w:bottom w:val="single" w:sz="18" w:space="0" w:color="auto"/>
              <w:right w:val="single" w:sz="18" w:space="0" w:color="323E4F" w:themeColor="text2" w:themeShade="BF"/>
            </w:tcBorders>
            <w:shd w:val="clear" w:color="auto" w:fill="D9D9D9" w:themeFill="background1" w:themeFillShade="D9"/>
          </w:tcPr>
          <w:p w14:paraId="5C557412" w14:textId="77777777" w:rsidR="00455116" w:rsidRPr="00E81792" w:rsidRDefault="00455116"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5552CD00" w14:textId="77777777" w:rsidR="00455116" w:rsidRPr="00E81792" w:rsidRDefault="00455116" w:rsidP="00C55FA2">
            <w:pPr>
              <w:spacing w:after="0" w:line="240" w:lineRule="auto"/>
              <w:contextualSpacing/>
              <w:jc w:val="center"/>
              <w:rPr>
                <w:rFonts w:ascii="Cambria" w:eastAsia="Calibri" w:hAnsi="Cambria" w:cs="Times New Roman"/>
                <w:i/>
                <w:iCs/>
                <w:color w:val="808080" w:themeColor="background1" w:themeShade="80"/>
                <w:sz w:val="18"/>
                <w:szCs w:val="18"/>
              </w:rPr>
            </w:pPr>
            <w:r w:rsidRPr="00E81792">
              <w:rPr>
                <w:rFonts w:ascii="Cambria" w:eastAsia="Calibri" w:hAnsi="Cambria" w:cs="Times New Roman"/>
                <w:i/>
                <w:iCs/>
                <w:color w:val="808080" w:themeColor="background1" w:themeShade="80"/>
                <w:sz w:val="18"/>
                <w:szCs w:val="18"/>
              </w:rPr>
              <w:t>pEERM4::sgRNA_GGR-dDNA</w:t>
            </w:r>
          </w:p>
        </w:tc>
        <w:tc>
          <w:tcPr>
            <w:tcW w:w="2504" w:type="dxa"/>
            <w:tcBorders>
              <w:left w:val="single" w:sz="18" w:space="0" w:color="323E4F" w:themeColor="text2" w:themeShade="BF"/>
              <w:bottom w:val="single" w:sz="18" w:space="0" w:color="auto"/>
              <w:right w:val="single" w:sz="18" w:space="0" w:color="323E4F" w:themeColor="text2" w:themeShade="BF"/>
            </w:tcBorders>
            <w:shd w:val="clear" w:color="auto" w:fill="D9D9D9" w:themeFill="background1" w:themeFillShade="D9"/>
          </w:tcPr>
          <w:p w14:paraId="648F5981"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Plasmid bearing the sgRNA construct and the GGR-dDNA construct, Cm</w:t>
            </w:r>
            <w:r w:rsidRPr="00E81792">
              <w:rPr>
                <w:rFonts w:ascii="Cambria" w:eastAsia="Calibri" w:hAnsi="Cambria" w:cs="Times New Roman"/>
                <w:b/>
                <w:i/>
                <w:iCs/>
                <w:color w:val="808080" w:themeColor="background1" w:themeShade="80"/>
                <w:sz w:val="18"/>
                <w:szCs w:val="18"/>
                <w:vertAlign w:val="superscript"/>
              </w:rPr>
              <w:t>R</w:t>
            </w:r>
          </w:p>
        </w:tc>
        <w:tc>
          <w:tcPr>
            <w:tcW w:w="2754" w:type="dxa"/>
            <w:tcBorders>
              <w:left w:val="single" w:sz="18" w:space="0" w:color="323E4F" w:themeColor="text2" w:themeShade="BF"/>
              <w:bottom w:val="single" w:sz="18" w:space="0" w:color="auto"/>
            </w:tcBorders>
            <w:shd w:val="clear" w:color="auto" w:fill="D9D9D9" w:themeFill="background1" w:themeFillShade="D9"/>
          </w:tcPr>
          <w:p w14:paraId="6A69A844"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726922F3"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This work</w:t>
            </w:r>
          </w:p>
        </w:tc>
      </w:tr>
      <w:tr w:rsidR="00455116" w:rsidRPr="00FB2FD5" w14:paraId="4793AC97"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992" w:type="dxa"/>
            <w:gridSpan w:val="3"/>
            <w:tcBorders>
              <w:top w:val="single" w:sz="18" w:space="0" w:color="auto"/>
              <w:bottom w:val="single" w:sz="18" w:space="0" w:color="323E4F" w:themeColor="text2" w:themeShade="BF"/>
            </w:tcBorders>
            <w:shd w:val="clear" w:color="auto" w:fill="FFFFFF" w:themeFill="background1"/>
          </w:tcPr>
          <w:p w14:paraId="1FF65125" w14:textId="77777777" w:rsidR="00455116" w:rsidRPr="00E81792" w:rsidRDefault="00455116" w:rsidP="00C55FA2">
            <w:pPr>
              <w:spacing w:after="0" w:line="240" w:lineRule="auto"/>
              <w:contextualSpacing/>
              <w:jc w:val="left"/>
              <w:rPr>
                <w:rFonts w:ascii="Cambria" w:eastAsia="Calibri" w:hAnsi="Cambria" w:cs="Times New Roman"/>
                <w:b w:val="0"/>
                <w:i/>
                <w:iCs/>
                <w:color w:val="808080" w:themeColor="background1" w:themeShade="80"/>
                <w:sz w:val="18"/>
                <w:szCs w:val="18"/>
              </w:rPr>
            </w:pPr>
            <w:r w:rsidRPr="00E81792">
              <w:rPr>
                <w:rFonts w:ascii="Cambria" w:eastAsia="Calibri" w:hAnsi="Cambria" w:cs="Times New Roman"/>
                <w:i/>
                <w:iCs/>
                <w:color w:val="323E4F" w:themeColor="text2" w:themeShade="BF"/>
                <w:sz w:val="18"/>
                <w:szCs w:val="18"/>
              </w:rPr>
              <w:t>Constructs</w:t>
            </w:r>
          </w:p>
        </w:tc>
      </w:tr>
      <w:tr w:rsidR="00455116" w:rsidRPr="00FB2FD5" w14:paraId="23A50BB9"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tcBorders>
              <w:bottom w:val="single" w:sz="18" w:space="0" w:color="323E4F" w:themeColor="text2" w:themeShade="BF"/>
              <w:right w:val="single" w:sz="18" w:space="0" w:color="323E4F" w:themeColor="text2" w:themeShade="BF"/>
            </w:tcBorders>
            <w:shd w:val="clear" w:color="auto" w:fill="D9D9D9" w:themeFill="background1" w:themeFillShade="D9"/>
          </w:tcPr>
          <w:p w14:paraId="075106E2" w14:textId="77777777" w:rsidR="00455116" w:rsidRPr="00E81792" w:rsidRDefault="00455116"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4A81C067" w14:textId="77777777" w:rsidR="00455116" w:rsidRPr="00E81792" w:rsidRDefault="00455116" w:rsidP="00C55FA2">
            <w:pPr>
              <w:spacing w:after="0" w:line="240" w:lineRule="auto"/>
              <w:ind w:left="0" w:firstLine="0"/>
              <w:contextualSpacing/>
              <w:jc w:val="center"/>
              <w:rPr>
                <w:rFonts w:ascii="Cambria" w:eastAsia="Calibri" w:hAnsi="Cambria" w:cs="Times New Roman"/>
                <w:i/>
                <w:iCs/>
                <w:color w:val="808080" w:themeColor="background1" w:themeShade="80"/>
                <w:sz w:val="18"/>
                <w:szCs w:val="18"/>
              </w:rPr>
            </w:pPr>
            <w:r w:rsidRPr="00E81792">
              <w:rPr>
                <w:rFonts w:ascii="Cambria" w:eastAsia="Calibri" w:hAnsi="Cambria" w:cs="Times New Roman"/>
                <w:i/>
                <w:iCs/>
                <w:color w:val="808080" w:themeColor="background1" w:themeShade="80"/>
                <w:sz w:val="18"/>
                <w:szCs w:val="18"/>
              </w:rPr>
              <w:t>sgRNA</w:t>
            </w:r>
          </w:p>
        </w:tc>
        <w:tc>
          <w:tcPr>
            <w:tcW w:w="2504" w:type="dxa"/>
            <w:tcBorders>
              <w:left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6EBF0103"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Construct designed to guide Cas 9 and ShMKS-dDNA  to the target site</w:t>
            </w:r>
          </w:p>
        </w:tc>
        <w:tc>
          <w:tcPr>
            <w:tcW w:w="2754" w:type="dxa"/>
            <w:tcBorders>
              <w:left w:val="single" w:sz="18" w:space="0" w:color="323E4F" w:themeColor="text2" w:themeShade="BF"/>
              <w:bottom w:val="single" w:sz="18" w:space="0" w:color="323E4F" w:themeColor="text2" w:themeShade="BF"/>
            </w:tcBorders>
            <w:shd w:val="clear" w:color="auto" w:fill="D9D9D9" w:themeFill="background1" w:themeFillShade="D9"/>
          </w:tcPr>
          <w:p w14:paraId="3096C8E0"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Design: this work, synthesized: Eurofins Genomics, Germany</w:t>
            </w:r>
          </w:p>
        </w:tc>
      </w:tr>
      <w:tr w:rsidR="00455116" w:rsidRPr="00FB2FD5" w14:paraId="385FFEB4"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tcBorders>
              <w:bottom w:val="single" w:sz="4" w:space="0" w:color="auto"/>
              <w:right w:val="single" w:sz="18" w:space="0" w:color="323E4F" w:themeColor="text2" w:themeShade="BF"/>
            </w:tcBorders>
            <w:shd w:val="clear" w:color="auto" w:fill="FFFFFF" w:themeFill="background1"/>
          </w:tcPr>
          <w:p w14:paraId="0DBF8397" w14:textId="77777777" w:rsidR="00455116" w:rsidRPr="00E81792" w:rsidRDefault="00455116" w:rsidP="00C55FA2">
            <w:pPr>
              <w:spacing w:after="0" w:line="240" w:lineRule="auto"/>
              <w:ind w:left="0" w:firstLine="0"/>
              <w:contextualSpacing/>
              <w:jc w:val="center"/>
              <w:rPr>
                <w:rFonts w:ascii="Cambria" w:eastAsia="Calibri" w:hAnsi="Cambria" w:cs="Times New Roman"/>
                <w:i/>
                <w:iCs/>
                <w:color w:val="808080" w:themeColor="background1" w:themeShade="80"/>
                <w:sz w:val="18"/>
                <w:szCs w:val="18"/>
              </w:rPr>
            </w:pPr>
            <w:r>
              <w:rPr>
                <w:rFonts w:ascii="Cambria" w:eastAsia="Calibri" w:hAnsi="Cambria" w:cs="Times New Roman"/>
                <w:i/>
                <w:iCs/>
                <w:color w:val="808080" w:themeColor="background1" w:themeShade="80"/>
                <w:sz w:val="18"/>
                <w:szCs w:val="18"/>
              </w:rPr>
              <w:t>G</w:t>
            </w:r>
            <w:r w:rsidRPr="00E81792">
              <w:rPr>
                <w:rFonts w:ascii="Cambria" w:eastAsia="Calibri" w:hAnsi="Cambria" w:cs="Times New Roman"/>
                <w:i/>
                <w:iCs/>
                <w:color w:val="808080" w:themeColor="background1" w:themeShade="80"/>
                <w:sz w:val="18"/>
                <w:szCs w:val="18"/>
              </w:rPr>
              <w:t>GR-dDNA</w:t>
            </w:r>
          </w:p>
        </w:tc>
        <w:tc>
          <w:tcPr>
            <w:tcW w:w="2504" w:type="dxa"/>
            <w:tcBorders>
              <w:left w:val="single" w:sz="18" w:space="0" w:color="323E4F" w:themeColor="text2" w:themeShade="BF"/>
              <w:bottom w:val="single" w:sz="4" w:space="0" w:color="auto"/>
              <w:right w:val="single" w:sz="18" w:space="0" w:color="323E4F" w:themeColor="text2" w:themeShade="BF"/>
            </w:tcBorders>
            <w:shd w:val="clear" w:color="auto" w:fill="FFFFFF" w:themeFill="background1"/>
          </w:tcPr>
          <w:p w14:paraId="0727E0FF"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Donor DNA construct bearing the GGR gene</w:t>
            </w:r>
          </w:p>
        </w:tc>
        <w:tc>
          <w:tcPr>
            <w:tcW w:w="2754" w:type="dxa"/>
            <w:tcBorders>
              <w:left w:val="single" w:sz="18" w:space="0" w:color="323E4F" w:themeColor="text2" w:themeShade="BF"/>
              <w:bottom w:val="single" w:sz="4" w:space="0" w:color="auto"/>
            </w:tcBorders>
            <w:shd w:val="clear" w:color="auto" w:fill="FFFFFF" w:themeFill="background1"/>
          </w:tcPr>
          <w:p w14:paraId="1FEF3F66"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Design: this work, synthesized: Eurofins Genomics, Germany</w:t>
            </w:r>
          </w:p>
        </w:tc>
      </w:tr>
      <w:tr w:rsidR="00455116" w:rsidRPr="00FB2FD5" w14:paraId="0206892D"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8992" w:type="dxa"/>
            <w:gridSpan w:val="3"/>
            <w:tcBorders>
              <w:top w:val="single" w:sz="4" w:space="0" w:color="auto"/>
              <w:bottom w:val="single" w:sz="4" w:space="0" w:color="auto"/>
            </w:tcBorders>
            <w:shd w:val="clear" w:color="auto" w:fill="FFFFFF" w:themeFill="background1"/>
          </w:tcPr>
          <w:p w14:paraId="55BB0047" w14:textId="77777777" w:rsidR="00455116" w:rsidRPr="00E81792" w:rsidRDefault="00455116" w:rsidP="00C55FA2">
            <w:pPr>
              <w:spacing w:after="0" w:line="240" w:lineRule="auto"/>
              <w:contextualSpacing/>
              <w:jc w:val="left"/>
              <w:rPr>
                <w:rFonts w:ascii="Cambria" w:eastAsia="Calibri" w:hAnsi="Cambria" w:cs="Times New Roman"/>
                <w:b w:val="0"/>
                <w:i/>
                <w:iCs/>
                <w:color w:val="808080" w:themeColor="background1" w:themeShade="80"/>
                <w:sz w:val="18"/>
                <w:szCs w:val="18"/>
              </w:rPr>
            </w:pPr>
            <w:r w:rsidRPr="00E81792">
              <w:rPr>
                <w:rFonts w:ascii="Cambria" w:eastAsia="Calibri" w:hAnsi="Cambria" w:cs="Times New Roman"/>
                <w:i/>
                <w:iCs/>
                <w:color w:val="323E4F" w:themeColor="text2" w:themeShade="BF"/>
                <w:sz w:val="18"/>
                <w:szCs w:val="18"/>
              </w:rPr>
              <w:t>Primers (5’ to 3’)</w:t>
            </w:r>
          </w:p>
        </w:tc>
      </w:tr>
      <w:tr w:rsidR="00455116" w:rsidRPr="00FB2FD5" w14:paraId="7A97C7F7"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tcBorders>
              <w:top w:val="single" w:sz="4" w:space="0" w:color="auto"/>
              <w:right w:val="single" w:sz="18" w:space="0" w:color="323E4F" w:themeColor="text2" w:themeShade="BF"/>
            </w:tcBorders>
            <w:shd w:val="clear" w:color="auto" w:fill="D9D9D9" w:themeFill="background1" w:themeFillShade="D9"/>
          </w:tcPr>
          <w:p w14:paraId="4FC92D9B" w14:textId="77777777" w:rsidR="00455116" w:rsidRPr="00E81792" w:rsidRDefault="00455116" w:rsidP="00C55FA2">
            <w:pPr>
              <w:spacing w:after="0" w:line="240" w:lineRule="auto"/>
              <w:ind w:left="0" w:firstLine="0"/>
              <w:contextualSpacing/>
              <w:rPr>
                <w:rFonts w:ascii="Cambria" w:eastAsia="Calibri" w:hAnsi="Cambria" w:cs="Times New Roman"/>
                <w:b w:val="0"/>
                <w:bCs w:val="0"/>
                <w:i/>
                <w:iCs/>
                <w:color w:val="808080" w:themeColor="background1" w:themeShade="80"/>
                <w:sz w:val="18"/>
                <w:szCs w:val="18"/>
              </w:rPr>
            </w:pPr>
          </w:p>
          <w:p w14:paraId="73E77E3B" w14:textId="77777777" w:rsidR="00455116" w:rsidRPr="00E81792" w:rsidRDefault="00455116"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r w:rsidRPr="00E81792">
              <w:rPr>
                <w:rFonts w:ascii="Cambria" w:eastAsia="Calibri" w:hAnsi="Cambria" w:cs="Times New Roman"/>
                <w:i/>
                <w:iCs/>
                <w:color w:val="808080" w:themeColor="background1" w:themeShade="80"/>
                <w:sz w:val="18"/>
                <w:szCs w:val="18"/>
              </w:rPr>
              <w:t>Mutant segregation primers</w:t>
            </w:r>
          </w:p>
        </w:tc>
        <w:tc>
          <w:tcPr>
            <w:tcW w:w="2504" w:type="dxa"/>
            <w:tcBorders>
              <w:top w:val="single" w:sz="4" w:space="0" w:color="auto"/>
              <w:left w:val="single" w:sz="18" w:space="0" w:color="323E4F" w:themeColor="text2" w:themeShade="BF"/>
              <w:right w:val="single" w:sz="18" w:space="0" w:color="323E4F" w:themeColor="text2" w:themeShade="BF"/>
            </w:tcBorders>
            <w:shd w:val="clear" w:color="auto" w:fill="D9D9D9" w:themeFill="background1" w:themeFillShade="D9"/>
          </w:tcPr>
          <w:p w14:paraId="12E295FF"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Forward: gccgaagcaggggaaactccta</w:t>
            </w:r>
          </w:p>
          <w:p w14:paraId="19A11528"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Reverse:</w:t>
            </w:r>
          </w:p>
          <w:p w14:paraId="53B557E0"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tggcttggtcatcagcggc</w:t>
            </w:r>
          </w:p>
        </w:tc>
        <w:tc>
          <w:tcPr>
            <w:tcW w:w="2754" w:type="dxa"/>
            <w:tcBorders>
              <w:top w:val="single" w:sz="4" w:space="0" w:color="auto"/>
              <w:left w:val="single" w:sz="18" w:space="0" w:color="323E4F" w:themeColor="text2" w:themeShade="BF"/>
            </w:tcBorders>
            <w:shd w:val="clear" w:color="auto" w:fill="D9D9D9" w:themeFill="background1" w:themeFillShade="D9"/>
          </w:tcPr>
          <w:p w14:paraId="6EF91CFD" w14:textId="77777777" w:rsidR="00455116" w:rsidRPr="00E81792" w:rsidRDefault="00455116" w:rsidP="00C55FA2">
            <w:pPr>
              <w:spacing w:after="0" w:line="240" w:lineRule="auto"/>
              <w:ind w:left="0" w:firstLine="0"/>
              <w:contextualSpacing/>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65DA1656"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This work</w:t>
            </w:r>
          </w:p>
        </w:tc>
      </w:tr>
      <w:tr w:rsidR="00455116" w:rsidRPr="00FB2FD5" w14:paraId="44034B70"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tcBorders>
              <w:bottom w:val="single" w:sz="24" w:space="0" w:color="323E4F" w:themeColor="text2" w:themeShade="BF"/>
              <w:right w:val="single" w:sz="18" w:space="0" w:color="323E4F" w:themeColor="text2" w:themeShade="BF"/>
            </w:tcBorders>
            <w:shd w:val="clear" w:color="auto" w:fill="FFFFFF" w:themeFill="background1"/>
          </w:tcPr>
          <w:p w14:paraId="2BDF500F" w14:textId="77777777" w:rsidR="00455116" w:rsidRPr="00E81792" w:rsidRDefault="00455116"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310F16B5" w14:textId="77777777" w:rsidR="00455116" w:rsidRPr="00E81792" w:rsidRDefault="00455116" w:rsidP="00C55FA2">
            <w:pPr>
              <w:spacing w:after="0" w:line="240" w:lineRule="auto"/>
              <w:contextualSpacing/>
              <w:jc w:val="center"/>
              <w:rPr>
                <w:rFonts w:ascii="Cambria" w:eastAsia="Calibri" w:hAnsi="Cambria" w:cs="Times New Roman"/>
                <w:i/>
                <w:iCs/>
                <w:color w:val="808080" w:themeColor="background1" w:themeShade="80"/>
                <w:sz w:val="18"/>
                <w:szCs w:val="18"/>
              </w:rPr>
            </w:pPr>
            <w:r w:rsidRPr="00E81792">
              <w:rPr>
                <w:rFonts w:ascii="Cambria" w:eastAsia="Calibri" w:hAnsi="Cambria" w:cs="Times New Roman"/>
                <w:i/>
                <w:iCs/>
                <w:color w:val="808080" w:themeColor="background1" w:themeShade="80"/>
                <w:sz w:val="18"/>
                <w:szCs w:val="18"/>
              </w:rPr>
              <w:t>Cas9 primers</w:t>
            </w:r>
          </w:p>
        </w:tc>
        <w:tc>
          <w:tcPr>
            <w:tcW w:w="2504" w:type="dxa"/>
            <w:tcBorders>
              <w:left w:val="single" w:sz="18" w:space="0" w:color="323E4F" w:themeColor="text2" w:themeShade="BF"/>
              <w:bottom w:val="single" w:sz="24" w:space="0" w:color="323E4F" w:themeColor="text2" w:themeShade="BF"/>
              <w:right w:val="single" w:sz="18" w:space="0" w:color="323E4F" w:themeColor="text2" w:themeShade="BF"/>
            </w:tcBorders>
            <w:shd w:val="clear" w:color="auto" w:fill="FFFFFF" w:themeFill="background1"/>
          </w:tcPr>
          <w:p w14:paraId="2AE6EDA1"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Forward:</w:t>
            </w:r>
          </w:p>
          <w:p w14:paraId="78370516"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ataggcgtatcacgaggcaga</w:t>
            </w:r>
          </w:p>
          <w:p w14:paraId="71CB27C2"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Reverse:</w:t>
            </w:r>
          </w:p>
          <w:p w14:paraId="19C1269B" w14:textId="77777777" w:rsidR="00455116" w:rsidRPr="00E81792" w:rsidRDefault="00455116" w:rsidP="00C55FA2">
            <w:pPr>
              <w:spacing w:after="0" w:line="240" w:lineRule="auto"/>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tcattaagcagctctaatgcgc</w:t>
            </w:r>
          </w:p>
        </w:tc>
        <w:tc>
          <w:tcPr>
            <w:tcW w:w="2754" w:type="dxa"/>
            <w:tcBorders>
              <w:left w:val="single" w:sz="18" w:space="0" w:color="323E4F" w:themeColor="text2" w:themeShade="BF"/>
              <w:bottom w:val="single" w:sz="24" w:space="0" w:color="323E4F" w:themeColor="text2" w:themeShade="BF"/>
            </w:tcBorders>
            <w:shd w:val="clear" w:color="auto" w:fill="FFFFFF" w:themeFill="background1"/>
          </w:tcPr>
          <w:p w14:paraId="21F2B5CB"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7734EA09"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This work</w:t>
            </w:r>
          </w:p>
        </w:tc>
      </w:tr>
    </w:tbl>
    <w:p w14:paraId="4D71DE61" w14:textId="3BD11F66" w:rsidR="00455116" w:rsidRPr="004F440D" w:rsidRDefault="00A44534" w:rsidP="009A4175">
      <w:pPr>
        <w:pStyle w:val="Caption"/>
      </w:pPr>
      <w:bookmarkStart w:id="92" w:name="_Toc97132391"/>
      <w:r w:rsidRPr="004F440D">
        <w:t xml:space="preserve">Table </w:t>
      </w:r>
      <w:fldSimple w:instr=" SEQ Table \* ARABIC ">
        <w:r w:rsidR="007A6166" w:rsidRPr="004F440D">
          <w:rPr>
            <w:noProof/>
          </w:rPr>
          <w:t>9</w:t>
        </w:r>
      </w:fldSimple>
      <w:r w:rsidR="00455116" w:rsidRPr="004F440D">
        <w:t xml:space="preserve"> – List of strains, plasmids, constructs and primers implemented in Chapter 3 of the present dissertation. Abbreviations: </w:t>
      </w:r>
      <w:r w:rsidR="00455116" w:rsidRPr="004F440D">
        <w:rPr>
          <w:i/>
          <w:iCs/>
        </w:rPr>
        <w:t>Km</w:t>
      </w:r>
      <w:r w:rsidR="00455116" w:rsidRPr="004F440D">
        <w:rPr>
          <w:i/>
          <w:iCs/>
          <w:vertAlign w:val="superscript"/>
        </w:rPr>
        <w:t>R</w:t>
      </w:r>
      <w:r w:rsidR="00455116" w:rsidRPr="004F440D">
        <w:t xml:space="preserve">, kanamycin resistance; </w:t>
      </w:r>
      <w:r w:rsidR="00455116" w:rsidRPr="004F440D">
        <w:rPr>
          <w:i/>
          <w:iCs/>
        </w:rPr>
        <w:t>Cm</w:t>
      </w:r>
      <w:r w:rsidR="00455116" w:rsidRPr="004F440D">
        <w:rPr>
          <w:i/>
          <w:iCs/>
          <w:vertAlign w:val="superscript"/>
        </w:rPr>
        <w:t>R</w:t>
      </w:r>
      <w:r w:rsidR="00455116" w:rsidRPr="004F440D">
        <w:t xml:space="preserve">, chloramphenicol resistance; </w:t>
      </w:r>
      <w:r w:rsidR="00455116" w:rsidRPr="004F440D">
        <w:rPr>
          <w:i/>
          <w:iCs/>
        </w:rPr>
        <w:t>Amp</w:t>
      </w:r>
      <w:r w:rsidR="00455116" w:rsidRPr="004F440D">
        <w:rPr>
          <w:i/>
          <w:iCs/>
          <w:vertAlign w:val="superscript"/>
        </w:rPr>
        <w:t>R</w:t>
      </w:r>
      <w:r w:rsidR="00455116" w:rsidRPr="004F440D">
        <w:t>, ampicillin resistance.</w:t>
      </w:r>
      <w:bookmarkEnd w:id="92"/>
    </w:p>
    <w:p w14:paraId="246D0F26" w14:textId="77777777" w:rsidR="00455116" w:rsidRDefault="00455116" w:rsidP="00455116">
      <w:pPr>
        <w:spacing w:after="0" w:line="240" w:lineRule="auto"/>
        <w:jc w:val="center"/>
        <w:rPr>
          <w:rFonts w:ascii="Cambria" w:hAnsi="Cambria" w:cstheme="minorBidi"/>
          <w:b/>
          <w:color w:val="2E74B5" w:themeColor="accent5" w:themeShade="BF"/>
        </w:rPr>
      </w:pPr>
    </w:p>
    <w:p w14:paraId="06EAEB77" w14:textId="77777777" w:rsidR="00455116" w:rsidRPr="00E36F77" w:rsidRDefault="00455116" w:rsidP="00455116">
      <w:pPr>
        <w:spacing w:after="0" w:line="240" w:lineRule="auto"/>
        <w:jc w:val="center"/>
        <w:rPr>
          <w:rFonts w:ascii="Cambria" w:hAnsi="Cambria" w:cstheme="minorBidi"/>
          <w:b/>
          <w:color w:val="2E74B5" w:themeColor="accent5" w:themeShade="BF"/>
        </w:rPr>
      </w:pPr>
      <w:r>
        <w:rPr>
          <w:rFonts w:ascii="Cambria" w:hAnsi="Cambria" w:cstheme="minorBidi"/>
          <w:b/>
          <w:color w:val="2E74B5" w:themeColor="accent5" w:themeShade="BF"/>
        </w:rPr>
        <w:br w:type="page"/>
      </w:r>
    </w:p>
    <w:p w14:paraId="7D57F2B8" w14:textId="77777777" w:rsidR="00455116" w:rsidRPr="00E36F77" w:rsidRDefault="00455116" w:rsidP="00455116">
      <w:pPr>
        <w:pStyle w:val="Heading3"/>
        <w:ind w:left="0" w:firstLine="0"/>
        <w:rPr>
          <w:rFonts w:ascii="Cambria" w:hAnsi="Cambria" w:cstheme="minorBidi"/>
          <w:sz w:val="24"/>
          <w:szCs w:val="24"/>
        </w:rPr>
      </w:pPr>
      <w:bookmarkStart w:id="93" w:name="_Toc98945040"/>
      <w:r w:rsidRPr="00E36F77">
        <w:rPr>
          <w:rFonts w:ascii="Cambria" w:hAnsi="Cambria" w:cstheme="minorBidi"/>
          <w:sz w:val="24"/>
          <w:szCs w:val="24"/>
        </w:rPr>
        <w:lastRenderedPageBreak/>
        <w:t>3.3.3 Growing conditions of bacteria</w:t>
      </w:r>
      <w:bookmarkEnd w:id="93"/>
    </w:p>
    <w:p w14:paraId="3207696B" w14:textId="77777777" w:rsidR="00455116" w:rsidRPr="00E36F77" w:rsidRDefault="00455116" w:rsidP="00455116">
      <w:pPr>
        <w:rPr>
          <w:rFonts w:ascii="Cambria" w:hAnsi="Cambria"/>
        </w:rPr>
      </w:pPr>
    </w:p>
    <w:p w14:paraId="6163E8FD" w14:textId="77777777" w:rsidR="00455116" w:rsidRPr="00E36F77" w:rsidRDefault="00455116" w:rsidP="00455116">
      <w:pPr>
        <w:pStyle w:val="Heading4"/>
        <w:rPr>
          <w:rFonts w:ascii="Cambria" w:hAnsi="Cambria" w:cstheme="minorBidi"/>
          <w:b w:val="0"/>
          <w:i/>
          <w:iCs/>
          <w:szCs w:val="24"/>
        </w:rPr>
      </w:pPr>
      <w:bookmarkStart w:id="94" w:name="_Toc98945041"/>
      <w:r w:rsidRPr="00E36F77">
        <w:rPr>
          <w:rFonts w:ascii="Cambria" w:hAnsi="Cambria" w:cstheme="minorBidi"/>
          <w:szCs w:val="24"/>
        </w:rPr>
        <w:t xml:space="preserve">3.3.3.1 Growing conditions of </w:t>
      </w:r>
      <w:r w:rsidRPr="00F9513C">
        <w:rPr>
          <w:rFonts w:ascii="Cambria" w:hAnsi="Cambria" w:cstheme="minorBidi"/>
          <w:i/>
          <w:iCs/>
          <w:szCs w:val="24"/>
        </w:rPr>
        <w:t>E. coli</w:t>
      </w:r>
      <w:r w:rsidRPr="00E36F77">
        <w:rPr>
          <w:rFonts w:ascii="Cambria" w:hAnsi="Cambria" w:cstheme="minorBidi"/>
          <w:szCs w:val="24"/>
        </w:rPr>
        <w:t xml:space="preserve"> strains</w:t>
      </w:r>
      <w:bookmarkEnd w:id="94"/>
    </w:p>
    <w:p w14:paraId="50EE17D0" w14:textId="77777777" w:rsidR="00455116" w:rsidRPr="00E36F77" w:rsidRDefault="00455116" w:rsidP="00455116">
      <w:pPr>
        <w:rPr>
          <w:rFonts w:ascii="Cambria" w:hAnsi="Cambria"/>
        </w:rPr>
      </w:pPr>
    </w:p>
    <w:p w14:paraId="59146199" w14:textId="3B77676A" w:rsidR="00455116" w:rsidRPr="006C7C33" w:rsidRDefault="00455116" w:rsidP="00455116">
      <w:pPr>
        <w:rPr>
          <w:rFonts w:ascii="Cambria" w:hAnsi="Cambria"/>
        </w:rPr>
      </w:pPr>
      <w:r w:rsidRPr="006C7C33">
        <w:rPr>
          <w:rFonts w:ascii="Cambria" w:hAnsi="Cambria"/>
        </w:rPr>
        <w:t xml:space="preserve">The high efficiency </w:t>
      </w:r>
      <w:r w:rsidRPr="006C7C33">
        <w:rPr>
          <w:rFonts w:ascii="Cambria" w:hAnsi="Cambria"/>
          <w:i/>
          <w:iCs/>
        </w:rPr>
        <w:t>E. coli</w:t>
      </w:r>
      <w:r>
        <w:rPr>
          <w:rFonts w:ascii="Cambria" w:hAnsi="Cambria"/>
        </w:rPr>
        <w:t xml:space="preserve"> 10-Beta</w:t>
      </w:r>
      <w:r w:rsidRPr="006C7C33">
        <w:rPr>
          <w:rFonts w:ascii="Cambria" w:hAnsi="Cambria"/>
          <w:i/>
          <w:iCs/>
        </w:rPr>
        <w:t xml:space="preserve"> </w:t>
      </w:r>
      <w:r w:rsidRPr="006C7C33">
        <w:rPr>
          <w:rFonts w:ascii="Cambria" w:hAnsi="Cambria"/>
        </w:rPr>
        <w:t xml:space="preserve">strain (NEB) was used for all the molecular cloning experiments, plasmid propagation and maintenance. </w:t>
      </w:r>
      <w:r w:rsidRPr="006C7C33">
        <w:rPr>
          <w:rFonts w:ascii="Cambria" w:hAnsi="Cambria"/>
          <w:i/>
          <w:iCs/>
        </w:rPr>
        <w:t>E. coli</w:t>
      </w:r>
      <w:r w:rsidRPr="006C7C33">
        <w:rPr>
          <w:rFonts w:ascii="Cambria" w:hAnsi="Cambria"/>
        </w:rPr>
        <w:t xml:space="preserve"> 10-Beta cells were cultivated at 37 °C in sterile lysogeny broth (LB) medium at an orbital agitation of 250 rpm. When required, the medium was supplemented with chloramphenicol, at a concentration of 25 µg/mL. </w:t>
      </w:r>
      <w:r w:rsidRPr="006C7C33">
        <w:rPr>
          <w:rFonts w:ascii="Cambria" w:hAnsi="Cambria"/>
          <w:i/>
          <w:iCs/>
        </w:rPr>
        <w:t>E. coli</w:t>
      </w:r>
      <w:r w:rsidRPr="006C7C33">
        <w:rPr>
          <w:rFonts w:ascii="Cambria" w:hAnsi="Cambria"/>
        </w:rPr>
        <w:t xml:space="preserve"> copy cutter pPMQK1 cells were cultivated at 37 °C in sterile LB medium at an orbital agitation of 250 rpm. The medium was supplemented with kanamycin, at a concentration of 50 µg/mL. The strain was used for the propagation of the Cas9 gene. </w:t>
      </w:r>
      <w:r w:rsidRPr="006C7C33">
        <w:rPr>
          <w:rFonts w:ascii="Cambria" w:hAnsi="Cambria"/>
          <w:i/>
          <w:iCs/>
        </w:rPr>
        <w:t>E. coli</w:t>
      </w:r>
      <w:r w:rsidRPr="006C7C33">
        <w:rPr>
          <w:rFonts w:ascii="Cambria" w:hAnsi="Cambria"/>
        </w:rPr>
        <w:t xml:space="preserve"> MC1061 cells were cultivated at 37 °C in sterile LB medium at an orbital agitation of 250 rpm. The medium was supplemented with chloramphenicol at a concentration of 25 µg/mL and ampicillin at a concentration of 100 µg/mL. The strain was used as a helper strain in all conjugation (tri-parental mating) events with</w:t>
      </w:r>
      <w:r w:rsidRPr="006C7C33">
        <w:rPr>
          <w:rFonts w:ascii="Cambria" w:hAnsi="Cambria"/>
          <w:i/>
          <w:iCs/>
        </w:rPr>
        <w:t xml:space="preserve"> Synechocystis</w:t>
      </w:r>
      <w:r w:rsidRPr="006C7C33">
        <w:rPr>
          <w:rFonts w:ascii="Cambria" w:hAnsi="Cambria"/>
        </w:rPr>
        <w:t>.</w:t>
      </w:r>
    </w:p>
    <w:p w14:paraId="7DF11F04" w14:textId="77777777" w:rsidR="00455116" w:rsidRPr="00E36F77" w:rsidRDefault="00455116" w:rsidP="00455116">
      <w:pPr>
        <w:rPr>
          <w:rFonts w:ascii="Cambria" w:hAnsi="Cambria"/>
        </w:rPr>
      </w:pPr>
    </w:p>
    <w:p w14:paraId="263FE6FF" w14:textId="77777777" w:rsidR="00455116" w:rsidRPr="00E36F77" w:rsidRDefault="00455116" w:rsidP="00455116">
      <w:pPr>
        <w:rPr>
          <w:rFonts w:ascii="Cambria" w:hAnsi="Cambria"/>
        </w:rPr>
      </w:pPr>
    </w:p>
    <w:p w14:paraId="7C8D98ED" w14:textId="77777777" w:rsidR="00455116" w:rsidRPr="00E36F77" w:rsidRDefault="00455116" w:rsidP="00455116">
      <w:pPr>
        <w:pStyle w:val="Heading4"/>
        <w:rPr>
          <w:rFonts w:ascii="Cambria" w:hAnsi="Cambria" w:cstheme="minorBidi"/>
          <w:b w:val="0"/>
          <w:i/>
          <w:iCs/>
          <w:szCs w:val="24"/>
        </w:rPr>
      </w:pPr>
      <w:bookmarkStart w:id="95" w:name="_Toc98945042"/>
      <w:r w:rsidRPr="00E36F77">
        <w:rPr>
          <w:rFonts w:ascii="Cambria" w:hAnsi="Cambria" w:cstheme="minorBidi"/>
          <w:szCs w:val="24"/>
        </w:rPr>
        <w:t xml:space="preserve">3.3.3.2 Growing conditions of </w:t>
      </w:r>
      <w:r w:rsidRPr="00F9513C">
        <w:rPr>
          <w:rFonts w:ascii="Cambria" w:hAnsi="Cambria" w:cstheme="minorBidi"/>
          <w:i/>
          <w:iCs/>
          <w:szCs w:val="24"/>
        </w:rPr>
        <w:t>Synechocystis</w:t>
      </w:r>
      <w:r w:rsidRPr="00E36F77">
        <w:rPr>
          <w:rFonts w:ascii="Cambria" w:hAnsi="Cambria" w:cstheme="minorBidi"/>
          <w:szCs w:val="24"/>
        </w:rPr>
        <w:t xml:space="preserve"> strains</w:t>
      </w:r>
      <w:bookmarkEnd w:id="95"/>
    </w:p>
    <w:p w14:paraId="5F30C990" w14:textId="77777777" w:rsidR="00455116" w:rsidRPr="00E36F77" w:rsidRDefault="00455116" w:rsidP="00455116">
      <w:pPr>
        <w:rPr>
          <w:rFonts w:ascii="Cambria" w:hAnsi="Cambria"/>
        </w:rPr>
      </w:pPr>
    </w:p>
    <w:p w14:paraId="6DB170C0" w14:textId="1947CCED" w:rsidR="00455116" w:rsidRPr="00821527" w:rsidRDefault="00455116" w:rsidP="00455116">
      <w:pPr>
        <w:rPr>
          <w:rFonts w:ascii="Cambria" w:hAnsi="Cambria"/>
        </w:rPr>
      </w:pPr>
      <w:r w:rsidRPr="006C7C33">
        <w:rPr>
          <w:rFonts w:ascii="Cambria" w:hAnsi="Cambria"/>
          <w:i/>
        </w:rPr>
        <w:t xml:space="preserve">Synechocystis </w:t>
      </w:r>
      <w:r w:rsidRPr="006C7C33">
        <w:rPr>
          <w:rFonts w:ascii="Cambria" w:hAnsi="Cambria"/>
        </w:rPr>
        <w:t>cells were grown photoautotrophically in sterile Blue-Green liquid medium (BG-11). One litre of BG-11 medium was prepared by adding the following chemicals, in the quantities respectively indicated, to 1 L of d</w:t>
      </w:r>
      <w:r w:rsidR="00B9214A">
        <w:rPr>
          <w:rFonts w:ascii="Cambria" w:hAnsi="Cambria"/>
        </w:rPr>
        <w:t>istilled water</w:t>
      </w:r>
      <w:r w:rsidRPr="006C7C33">
        <w:rPr>
          <w:rFonts w:ascii="Cambria" w:hAnsi="Cambria"/>
        </w:rPr>
        <w:t xml:space="preserve"> (dH</w:t>
      </w:r>
      <w:r w:rsidRPr="006C7C33">
        <w:rPr>
          <w:rFonts w:ascii="Cambria" w:hAnsi="Cambria"/>
          <w:vertAlign w:val="subscript"/>
        </w:rPr>
        <w:t>2</w:t>
      </w:r>
      <w:r w:rsidRPr="006C7C33">
        <w:rPr>
          <w:rFonts w:ascii="Cambria" w:hAnsi="Cambria"/>
        </w:rPr>
        <w:t>O): NaNO</w:t>
      </w:r>
      <w:r w:rsidRPr="006C7C33">
        <w:rPr>
          <w:rFonts w:ascii="Cambria" w:hAnsi="Cambria"/>
          <w:vertAlign w:val="subscript"/>
        </w:rPr>
        <w:t>3</w:t>
      </w:r>
      <w:r w:rsidRPr="006C7C33">
        <w:rPr>
          <w:rFonts w:ascii="Cambria" w:hAnsi="Cambria"/>
        </w:rPr>
        <w:t xml:space="preserve"> 1.5 g; K</w:t>
      </w:r>
      <w:r w:rsidRPr="006C7C33">
        <w:rPr>
          <w:rFonts w:ascii="Cambria" w:hAnsi="Cambria"/>
          <w:vertAlign w:val="subscript"/>
        </w:rPr>
        <w:t>2</w:t>
      </w:r>
      <w:r w:rsidRPr="006C7C33">
        <w:rPr>
          <w:rFonts w:ascii="Cambria" w:hAnsi="Cambria"/>
        </w:rPr>
        <w:t>HPO</w:t>
      </w:r>
      <w:r w:rsidRPr="006C7C33">
        <w:rPr>
          <w:rFonts w:ascii="Cambria" w:hAnsi="Cambria"/>
          <w:vertAlign w:val="subscript"/>
        </w:rPr>
        <w:t>4</w:t>
      </w:r>
      <w:r w:rsidRPr="006C7C33">
        <w:rPr>
          <w:rFonts w:ascii="Cambria" w:hAnsi="Cambria"/>
        </w:rPr>
        <w:t xml:space="preserve"> 0.04 g, MgSO</w:t>
      </w:r>
      <w:r w:rsidRPr="006C7C33">
        <w:rPr>
          <w:rFonts w:ascii="Cambria" w:hAnsi="Cambria"/>
          <w:vertAlign w:val="subscript"/>
        </w:rPr>
        <w:t>4</w:t>
      </w:r>
      <w:r w:rsidRPr="006C7C33">
        <w:rPr>
          <w:rFonts w:ascii="Cambria" w:hAnsi="Cambria"/>
        </w:rPr>
        <w:t>·7H</w:t>
      </w:r>
      <w:r w:rsidRPr="006C7C33">
        <w:rPr>
          <w:rFonts w:ascii="Cambria" w:hAnsi="Cambria"/>
          <w:vertAlign w:val="subscript"/>
        </w:rPr>
        <w:t>2</w:t>
      </w:r>
      <w:r w:rsidRPr="006C7C33">
        <w:rPr>
          <w:rFonts w:ascii="Cambria" w:hAnsi="Cambria"/>
        </w:rPr>
        <w:t xml:space="preserve">O 0.075 g, </w:t>
      </w:r>
      <w:bookmarkStart w:id="96" w:name="OLE_LINK16"/>
      <w:bookmarkStart w:id="97" w:name="OLE_LINK17"/>
      <w:r w:rsidRPr="006C7C33">
        <w:rPr>
          <w:rFonts w:ascii="Cambria" w:hAnsi="Cambria"/>
        </w:rPr>
        <w:t>CaCl</w:t>
      </w:r>
      <w:r w:rsidRPr="006C7C33">
        <w:rPr>
          <w:rFonts w:ascii="Cambria" w:hAnsi="Cambria"/>
          <w:vertAlign w:val="subscript"/>
        </w:rPr>
        <w:t>2</w:t>
      </w:r>
      <w:r w:rsidRPr="006C7C33">
        <w:rPr>
          <w:rFonts w:ascii="Cambria" w:hAnsi="Cambria"/>
        </w:rPr>
        <w:t>·2H</w:t>
      </w:r>
      <w:r w:rsidRPr="006C7C33">
        <w:rPr>
          <w:rFonts w:ascii="Cambria" w:hAnsi="Cambria"/>
          <w:vertAlign w:val="subscript"/>
        </w:rPr>
        <w:t>2</w:t>
      </w:r>
      <w:r w:rsidRPr="006C7C33">
        <w:rPr>
          <w:rFonts w:ascii="Cambria" w:hAnsi="Cambria"/>
        </w:rPr>
        <w:t>O</w:t>
      </w:r>
      <w:bookmarkEnd w:id="96"/>
      <w:bookmarkEnd w:id="97"/>
      <w:r w:rsidRPr="006C7C33">
        <w:rPr>
          <w:rFonts w:ascii="Cambria" w:hAnsi="Cambria"/>
        </w:rPr>
        <w:t xml:space="preserve"> 0.036 g, Citric acid 0.006 g, Ammonium ferric citrate green 0.006 g, EDTANa</w:t>
      </w:r>
      <w:r w:rsidRPr="006C7C33">
        <w:rPr>
          <w:rFonts w:ascii="Cambria" w:hAnsi="Cambria"/>
          <w:vertAlign w:val="subscript"/>
        </w:rPr>
        <w:t>2</w:t>
      </w:r>
      <w:r w:rsidRPr="006C7C33">
        <w:rPr>
          <w:rFonts w:ascii="Cambria" w:hAnsi="Cambria"/>
        </w:rPr>
        <w:t xml:space="preserve"> 0.001 g, Na</w:t>
      </w:r>
      <w:r w:rsidRPr="006C7C33">
        <w:rPr>
          <w:rFonts w:ascii="Cambria" w:hAnsi="Cambria"/>
          <w:vertAlign w:val="subscript"/>
        </w:rPr>
        <w:t>2</w:t>
      </w:r>
      <w:r w:rsidRPr="006C7C33">
        <w:rPr>
          <w:rFonts w:ascii="Cambria" w:hAnsi="Cambria"/>
        </w:rPr>
        <w:t>CO</w:t>
      </w:r>
      <w:r w:rsidRPr="006C7C33">
        <w:rPr>
          <w:rFonts w:ascii="Cambria" w:hAnsi="Cambria"/>
          <w:vertAlign w:val="subscript"/>
        </w:rPr>
        <w:t>3</w:t>
      </w:r>
      <w:r w:rsidRPr="006C7C33">
        <w:rPr>
          <w:rFonts w:ascii="Cambria" w:hAnsi="Cambria"/>
        </w:rPr>
        <w:t xml:space="preserve"> 0.02 g; trace metals stock solution 1 mL. To prepare 50 mL of the trace metals stock solution, the following chemicals were added to dH</w:t>
      </w:r>
      <w:r w:rsidRPr="006C7C33">
        <w:rPr>
          <w:rFonts w:ascii="Cambria" w:hAnsi="Cambria"/>
          <w:vertAlign w:val="subscript"/>
        </w:rPr>
        <w:t>2</w:t>
      </w:r>
      <w:r w:rsidRPr="006C7C33">
        <w:rPr>
          <w:rFonts w:ascii="Cambria" w:hAnsi="Cambria"/>
        </w:rPr>
        <w:t>O in the respectively indicated quantities: H</w:t>
      </w:r>
      <w:r w:rsidRPr="006C7C33">
        <w:rPr>
          <w:rFonts w:ascii="Cambria" w:hAnsi="Cambria"/>
          <w:vertAlign w:val="subscript"/>
        </w:rPr>
        <w:t>3</w:t>
      </w:r>
      <w:r w:rsidRPr="006C7C33">
        <w:rPr>
          <w:rFonts w:ascii="Cambria" w:hAnsi="Cambria"/>
        </w:rPr>
        <w:t>BO</w:t>
      </w:r>
      <w:r w:rsidRPr="006C7C33">
        <w:rPr>
          <w:rFonts w:ascii="Cambria" w:hAnsi="Cambria"/>
          <w:vertAlign w:val="subscript"/>
        </w:rPr>
        <w:t>3</w:t>
      </w:r>
      <w:r w:rsidRPr="006C7C33">
        <w:rPr>
          <w:rFonts w:ascii="Cambria" w:hAnsi="Cambria"/>
        </w:rPr>
        <w:t xml:space="preserve"> 2.86 mg, MnCl</w:t>
      </w:r>
      <w:r w:rsidRPr="006C7C33">
        <w:rPr>
          <w:rFonts w:ascii="Cambria" w:hAnsi="Cambria"/>
          <w:vertAlign w:val="subscript"/>
        </w:rPr>
        <w:t>2</w:t>
      </w:r>
      <w:r w:rsidRPr="006C7C33">
        <w:rPr>
          <w:rFonts w:ascii="Cambria" w:hAnsi="Cambria"/>
        </w:rPr>
        <w:t>·4H</w:t>
      </w:r>
      <w:r w:rsidRPr="006C7C33">
        <w:rPr>
          <w:rFonts w:ascii="Cambria" w:hAnsi="Cambria"/>
          <w:vertAlign w:val="subscript"/>
        </w:rPr>
        <w:t>2</w:t>
      </w:r>
      <w:r w:rsidRPr="006C7C33">
        <w:rPr>
          <w:rFonts w:ascii="Cambria" w:hAnsi="Cambria"/>
        </w:rPr>
        <w:t>O 1.81 mg, ZnSO</w:t>
      </w:r>
      <w:r w:rsidRPr="006C7C33">
        <w:rPr>
          <w:rFonts w:ascii="Cambria" w:hAnsi="Cambria"/>
          <w:vertAlign w:val="subscript"/>
        </w:rPr>
        <w:t>4</w:t>
      </w:r>
      <w:r w:rsidRPr="006C7C33">
        <w:rPr>
          <w:rFonts w:ascii="Cambria" w:hAnsi="Cambria"/>
        </w:rPr>
        <w:t>·7H</w:t>
      </w:r>
      <w:r w:rsidRPr="006C7C33">
        <w:rPr>
          <w:rFonts w:ascii="Cambria" w:hAnsi="Cambria"/>
          <w:vertAlign w:val="subscript"/>
        </w:rPr>
        <w:t>2</w:t>
      </w:r>
      <w:r w:rsidRPr="006C7C33">
        <w:rPr>
          <w:rFonts w:ascii="Cambria" w:hAnsi="Cambria"/>
        </w:rPr>
        <w:t>O 0.22 mg, Na</w:t>
      </w:r>
      <w:r w:rsidRPr="006C7C33">
        <w:rPr>
          <w:rFonts w:ascii="Cambria" w:hAnsi="Cambria"/>
          <w:vertAlign w:val="subscript"/>
        </w:rPr>
        <w:t>2</w:t>
      </w:r>
      <w:r w:rsidRPr="006C7C33">
        <w:rPr>
          <w:rFonts w:ascii="Cambria" w:hAnsi="Cambria"/>
        </w:rPr>
        <w:t>MoO</w:t>
      </w:r>
      <w:r w:rsidRPr="006C7C33">
        <w:rPr>
          <w:rFonts w:ascii="Cambria" w:hAnsi="Cambria"/>
          <w:vertAlign w:val="subscript"/>
        </w:rPr>
        <w:t>4</w:t>
      </w:r>
      <w:r w:rsidRPr="006C7C33">
        <w:rPr>
          <w:rFonts w:ascii="Cambria" w:hAnsi="Cambria"/>
        </w:rPr>
        <w:t>·2H</w:t>
      </w:r>
      <w:r w:rsidRPr="006C7C33">
        <w:rPr>
          <w:rFonts w:ascii="Cambria" w:hAnsi="Cambria"/>
          <w:vertAlign w:val="subscript"/>
        </w:rPr>
        <w:t>2</w:t>
      </w:r>
      <w:r w:rsidRPr="006C7C33">
        <w:rPr>
          <w:rFonts w:ascii="Cambria" w:hAnsi="Cambria"/>
        </w:rPr>
        <w:t>O 0.39 mg, CuSO</w:t>
      </w:r>
      <w:r w:rsidRPr="006C7C33">
        <w:rPr>
          <w:rFonts w:ascii="Cambria" w:hAnsi="Cambria"/>
          <w:vertAlign w:val="subscript"/>
        </w:rPr>
        <w:t>4</w:t>
      </w:r>
      <w:r w:rsidRPr="006C7C33">
        <w:rPr>
          <w:rFonts w:ascii="Cambria" w:hAnsi="Cambria"/>
        </w:rPr>
        <w:t>·5H</w:t>
      </w:r>
      <w:r w:rsidRPr="006C7C33">
        <w:rPr>
          <w:rFonts w:ascii="Cambria" w:hAnsi="Cambria"/>
          <w:vertAlign w:val="subscript"/>
        </w:rPr>
        <w:t>2</w:t>
      </w:r>
      <w:r w:rsidRPr="006C7C33">
        <w:rPr>
          <w:rFonts w:ascii="Cambria" w:hAnsi="Cambria"/>
        </w:rPr>
        <w:t>O 0.08 mg, Co(NO</w:t>
      </w:r>
      <w:r w:rsidRPr="006C7C33">
        <w:rPr>
          <w:rFonts w:ascii="Cambria" w:hAnsi="Cambria"/>
          <w:vertAlign w:val="subscript"/>
        </w:rPr>
        <w:t>3</w:t>
      </w:r>
      <w:r w:rsidRPr="006C7C33">
        <w:rPr>
          <w:rFonts w:ascii="Cambria" w:hAnsi="Cambria"/>
        </w:rPr>
        <w:t>)</w:t>
      </w:r>
      <w:r w:rsidRPr="006C7C33">
        <w:rPr>
          <w:rFonts w:ascii="Cambria" w:hAnsi="Cambria"/>
          <w:vertAlign w:val="subscript"/>
        </w:rPr>
        <w:t>2</w:t>
      </w:r>
      <w:r w:rsidRPr="006C7C33">
        <w:rPr>
          <w:rFonts w:ascii="Cambria" w:hAnsi="Cambria"/>
        </w:rPr>
        <w:t>·6H</w:t>
      </w:r>
      <w:r w:rsidRPr="006C7C33">
        <w:rPr>
          <w:rFonts w:ascii="Cambria" w:hAnsi="Cambria"/>
          <w:vertAlign w:val="subscript"/>
        </w:rPr>
        <w:t>2</w:t>
      </w:r>
      <w:r w:rsidRPr="006C7C33">
        <w:rPr>
          <w:rFonts w:ascii="Cambria" w:hAnsi="Cambria"/>
        </w:rPr>
        <w:t xml:space="preserve">O 0.05 mg. The solution was subsequently autoclaved in a Priorclave Tactrol 2 autoclave at 121 °C and 1.5 atm for 30 minutes. </w:t>
      </w:r>
      <w:r w:rsidRPr="00821527">
        <w:rPr>
          <w:rFonts w:ascii="Cambria" w:hAnsi="Cambria"/>
          <w:i/>
          <w:iCs/>
        </w:rPr>
        <w:t>Synechocystis::</w:t>
      </w:r>
      <w:r w:rsidRPr="00821527">
        <w:rPr>
          <w:rFonts w:ascii="Cambria" w:hAnsi="Cambria"/>
        </w:rPr>
        <w:t>Cas 9 cells w</w:t>
      </w:r>
      <w:r>
        <w:rPr>
          <w:rFonts w:ascii="Cambria" w:hAnsi="Cambria"/>
        </w:rPr>
        <w:t>ere</w:t>
      </w:r>
      <w:r w:rsidRPr="00821527">
        <w:rPr>
          <w:rFonts w:ascii="Cambria" w:hAnsi="Cambria"/>
        </w:rPr>
        <w:t xml:space="preserve"> cultivated in BG-11 medium supplemented with kanamycin at a concentration of 20 µg/mL </w:t>
      </w:r>
      <w:r w:rsidRPr="000973B0">
        <w:rPr>
          <w:rFonts w:ascii="Cambria" w:hAnsi="Cambria"/>
          <w:i/>
          <w:iCs/>
        </w:rPr>
        <w:t>Synechocystis::</w:t>
      </w:r>
      <w:r w:rsidRPr="000973B0">
        <w:rPr>
          <w:rFonts w:ascii="Cambria" w:hAnsi="Cambria"/>
        </w:rPr>
        <w:t>Cas 9_sgRNA_</w:t>
      </w:r>
      <w:r>
        <w:rPr>
          <w:rFonts w:ascii="Cambria" w:hAnsi="Cambria"/>
        </w:rPr>
        <w:t>GGR</w:t>
      </w:r>
      <w:r w:rsidRPr="000973B0">
        <w:rPr>
          <w:rFonts w:ascii="Cambria" w:hAnsi="Cambria"/>
        </w:rPr>
        <w:t>-dDNA</w:t>
      </w:r>
      <w:r>
        <w:rPr>
          <w:rFonts w:ascii="Cambria" w:hAnsi="Cambria"/>
        </w:rPr>
        <w:t xml:space="preserve"> and </w:t>
      </w:r>
      <w:r w:rsidRPr="00821527">
        <w:rPr>
          <w:rFonts w:ascii="Cambria" w:hAnsi="Cambria"/>
          <w:i/>
          <w:iCs/>
        </w:rPr>
        <w:t>Synechocystis::</w:t>
      </w:r>
      <w:r>
        <w:rPr>
          <w:rFonts w:ascii="Cambria" w:hAnsi="Cambria"/>
        </w:rPr>
        <w:t>GGR</w:t>
      </w:r>
      <w:r w:rsidRPr="00821527">
        <w:rPr>
          <w:rFonts w:ascii="Cambria" w:hAnsi="Cambria"/>
        </w:rPr>
        <w:t xml:space="preserve">-dDNA </w:t>
      </w:r>
      <w:r>
        <w:rPr>
          <w:rFonts w:ascii="Cambria" w:hAnsi="Cambria"/>
        </w:rPr>
        <w:t>cells were</w:t>
      </w:r>
      <w:r w:rsidRPr="006C7C33">
        <w:rPr>
          <w:rFonts w:ascii="Cambria" w:hAnsi="Cambria"/>
        </w:rPr>
        <w:t xml:space="preserve"> </w:t>
      </w:r>
      <w:r>
        <w:rPr>
          <w:rFonts w:ascii="Cambria" w:hAnsi="Cambria"/>
        </w:rPr>
        <w:t xml:space="preserve">as well </w:t>
      </w:r>
      <w:r>
        <w:rPr>
          <w:rFonts w:ascii="Cambria" w:hAnsi="Cambria"/>
        </w:rPr>
        <w:lastRenderedPageBreak/>
        <w:t xml:space="preserve">cultivated in BG-11 medium supplemented with kanamycin, at a concentration of </w:t>
      </w:r>
      <w:r w:rsidRPr="000973B0">
        <w:rPr>
          <w:rFonts w:ascii="Cambria" w:hAnsi="Cambria"/>
        </w:rPr>
        <w:t>20 µg/mL</w:t>
      </w:r>
      <w:r>
        <w:rPr>
          <w:rFonts w:ascii="Cambria" w:hAnsi="Cambria"/>
        </w:rPr>
        <w:t xml:space="preserve">. </w:t>
      </w:r>
    </w:p>
    <w:p w14:paraId="4B3F74FA" w14:textId="77777777" w:rsidR="00455116" w:rsidRPr="00E36F77" w:rsidRDefault="00455116" w:rsidP="00455116">
      <w:pPr>
        <w:rPr>
          <w:rFonts w:ascii="Cambria" w:hAnsi="Cambria"/>
        </w:rPr>
      </w:pPr>
    </w:p>
    <w:p w14:paraId="5C778524" w14:textId="77777777" w:rsidR="00455116" w:rsidRPr="00821527" w:rsidRDefault="00455116" w:rsidP="00455116">
      <w:pPr>
        <w:ind w:firstLine="710"/>
        <w:rPr>
          <w:rFonts w:ascii="Cambria" w:hAnsi="Cambria"/>
        </w:rPr>
      </w:pPr>
      <w:r w:rsidRPr="00821527">
        <w:rPr>
          <w:rFonts w:ascii="Cambria" w:hAnsi="Cambria"/>
        </w:rPr>
        <w:t xml:space="preserve">All </w:t>
      </w:r>
      <w:r w:rsidRPr="00821527">
        <w:rPr>
          <w:rFonts w:ascii="Cambria" w:hAnsi="Cambria"/>
          <w:i/>
          <w:iCs/>
        </w:rPr>
        <w:t>Synechocystis</w:t>
      </w:r>
      <w:r w:rsidRPr="00821527">
        <w:rPr>
          <w:rFonts w:ascii="Cambria" w:hAnsi="Cambria"/>
        </w:rPr>
        <w:t xml:space="preserve"> strains cells were grown at a temperature of 25</w:t>
      </w:r>
      <w:r w:rsidRPr="00821527">
        <w:rPr>
          <w:rFonts w:ascii="Cambria" w:hAnsi="Cambria"/>
        </w:rPr>
        <w:sym w:font="Symbol" w:char="F0B0"/>
      </w:r>
      <w:r w:rsidRPr="00821527">
        <w:rPr>
          <w:rFonts w:ascii="Cambria" w:hAnsi="Cambria"/>
        </w:rPr>
        <w:t xml:space="preserve">C, under a continuous light intensity of 100 </w:t>
      </w:r>
      <w:r w:rsidRPr="00821527">
        <w:rPr>
          <w:rFonts w:ascii="Cambria" w:hAnsi="Cambria"/>
        </w:rPr>
        <w:sym w:font="Symbol" w:char="F06D"/>
      </w:r>
      <w:r w:rsidRPr="00821527">
        <w:rPr>
          <w:rFonts w:ascii="Cambria" w:hAnsi="Cambria"/>
        </w:rPr>
        <w:t>mol/m</w:t>
      </w:r>
      <w:r w:rsidRPr="00821527">
        <w:rPr>
          <w:rFonts w:ascii="Cambria" w:hAnsi="Cambria"/>
          <w:vertAlign w:val="superscript"/>
        </w:rPr>
        <w:t>2</w:t>
      </w:r>
      <w:r w:rsidRPr="00821527">
        <w:rPr>
          <w:rFonts w:ascii="Cambria" w:hAnsi="Cambria"/>
        </w:rPr>
        <w:t>/s and under continuous orbital agitation conditions of 100 rpm for aeration. The optical density was measured using a Jenway 7315 spectrophotometer at a wavelength of 750 nm (OD</w:t>
      </w:r>
      <w:r w:rsidRPr="00821527">
        <w:rPr>
          <w:rFonts w:ascii="Cambria" w:hAnsi="Cambria"/>
          <w:vertAlign w:val="subscript"/>
        </w:rPr>
        <w:t>750</w:t>
      </w:r>
      <w:r w:rsidRPr="00821527">
        <w:rPr>
          <w:rFonts w:ascii="Cambria" w:hAnsi="Cambria"/>
        </w:rPr>
        <w:t>). All manipulations of the cultures were done under a SAFE 2020 class II microbiology safety cabinet in order to maintain axenic conditions.</w:t>
      </w:r>
    </w:p>
    <w:p w14:paraId="703BAC9D" w14:textId="77777777" w:rsidR="00455116" w:rsidRPr="00E36F77" w:rsidRDefault="00455116" w:rsidP="00455116">
      <w:pPr>
        <w:rPr>
          <w:rFonts w:ascii="Cambria" w:hAnsi="Cambria" w:cstheme="minorBidi"/>
        </w:rPr>
      </w:pPr>
    </w:p>
    <w:p w14:paraId="3C59EA83" w14:textId="77777777" w:rsidR="00455116" w:rsidRPr="00E36F77" w:rsidRDefault="00455116" w:rsidP="00455116">
      <w:pPr>
        <w:rPr>
          <w:rFonts w:ascii="Cambria" w:hAnsi="Cambria" w:cstheme="minorBidi"/>
        </w:rPr>
      </w:pPr>
    </w:p>
    <w:p w14:paraId="60867795" w14:textId="77777777" w:rsidR="00455116" w:rsidRPr="00E36F77" w:rsidRDefault="00455116" w:rsidP="00455116">
      <w:pPr>
        <w:pStyle w:val="Heading3"/>
        <w:ind w:left="0" w:firstLine="0"/>
        <w:rPr>
          <w:rFonts w:ascii="Cambria" w:hAnsi="Cambria"/>
          <w:sz w:val="24"/>
          <w:szCs w:val="24"/>
        </w:rPr>
      </w:pPr>
      <w:bookmarkStart w:id="98" w:name="_Toc98945043"/>
      <w:r w:rsidRPr="00E36F77">
        <w:rPr>
          <w:rFonts w:ascii="Cambria" w:hAnsi="Cambria" w:cstheme="minorBidi"/>
          <w:sz w:val="24"/>
          <w:szCs w:val="24"/>
        </w:rPr>
        <w:t>3.3.4 Bacterial transformation</w:t>
      </w:r>
      <w:bookmarkEnd w:id="98"/>
      <w:r w:rsidRPr="00E36F77">
        <w:rPr>
          <w:rFonts w:ascii="Cambria" w:hAnsi="Cambria" w:cstheme="minorBidi"/>
          <w:sz w:val="24"/>
          <w:szCs w:val="24"/>
        </w:rPr>
        <w:t xml:space="preserve"> </w:t>
      </w:r>
      <w:r w:rsidRPr="00E36F77">
        <w:rPr>
          <w:rFonts w:ascii="Cambria" w:hAnsi="Cambria"/>
          <w:sz w:val="24"/>
          <w:szCs w:val="24"/>
        </w:rPr>
        <w:t xml:space="preserve"> </w:t>
      </w:r>
    </w:p>
    <w:p w14:paraId="21A680B9" w14:textId="77777777" w:rsidR="00455116" w:rsidRPr="00E36F77" w:rsidRDefault="00455116" w:rsidP="00455116">
      <w:pPr>
        <w:rPr>
          <w:rFonts w:ascii="Cambria" w:hAnsi="Cambria"/>
        </w:rPr>
      </w:pPr>
    </w:p>
    <w:p w14:paraId="0BA4FAC6" w14:textId="77777777" w:rsidR="00455116" w:rsidRPr="00E36F77" w:rsidRDefault="00455116" w:rsidP="00455116">
      <w:pPr>
        <w:pStyle w:val="Heading4"/>
        <w:rPr>
          <w:rFonts w:ascii="Cambria" w:hAnsi="Cambria" w:cstheme="minorBidi"/>
          <w:b w:val="0"/>
          <w:i/>
          <w:iCs/>
          <w:szCs w:val="24"/>
        </w:rPr>
      </w:pPr>
      <w:bookmarkStart w:id="99" w:name="_Toc98945044"/>
      <w:r w:rsidRPr="00E36F77">
        <w:rPr>
          <w:rFonts w:ascii="Cambria" w:hAnsi="Cambria" w:cstheme="minorBidi"/>
          <w:szCs w:val="24"/>
        </w:rPr>
        <w:t xml:space="preserve">3.3.4.1 Bacterial transformation of </w:t>
      </w:r>
      <w:r w:rsidRPr="00F9513C">
        <w:rPr>
          <w:rFonts w:ascii="Cambria" w:hAnsi="Cambria" w:cstheme="minorBidi"/>
          <w:i/>
          <w:iCs/>
          <w:szCs w:val="24"/>
        </w:rPr>
        <w:t>E. coli</w:t>
      </w:r>
      <w:r w:rsidRPr="00E36F77">
        <w:rPr>
          <w:rFonts w:ascii="Cambria" w:hAnsi="Cambria" w:cstheme="minorBidi"/>
          <w:szCs w:val="24"/>
        </w:rPr>
        <w:t xml:space="preserve"> 10-Beta</w:t>
      </w:r>
      <w:bookmarkEnd w:id="99"/>
      <w:r w:rsidRPr="00E36F77">
        <w:rPr>
          <w:rFonts w:ascii="Cambria" w:hAnsi="Cambria" w:cstheme="minorBidi"/>
          <w:szCs w:val="24"/>
        </w:rPr>
        <w:t xml:space="preserve"> </w:t>
      </w:r>
    </w:p>
    <w:p w14:paraId="53352EEF" w14:textId="77777777" w:rsidR="00455116" w:rsidRPr="00E36F77" w:rsidRDefault="00455116" w:rsidP="00455116">
      <w:pPr>
        <w:rPr>
          <w:rFonts w:ascii="Cambria" w:hAnsi="Cambria" w:cstheme="minorBidi"/>
          <w:b/>
          <w:szCs w:val="24"/>
        </w:rPr>
      </w:pPr>
    </w:p>
    <w:p w14:paraId="3A5658B9" w14:textId="77777777" w:rsidR="00455116" w:rsidRPr="00821527" w:rsidRDefault="00455116" w:rsidP="00455116">
      <w:pPr>
        <w:rPr>
          <w:rFonts w:ascii="Cambria" w:hAnsi="Cambria"/>
        </w:rPr>
      </w:pPr>
      <w:r w:rsidRPr="00821527">
        <w:rPr>
          <w:rFonts w:ascii="Cambria" w:hAnsi="Cambria"/>
        </w:rPr>
        <w:t xml:space="preserve">High efficiency 10-Beta competent strain was transformed following the NEB heat-shock 10-Beta high efficiency transformation protocol (NEB, 2021). A tube containing 50 </w:t>
      </w:r>
      <w:r w:rsidRPr="00821527">
        <w:rPr>
          <w:rFonts w:ascii="Cambria" w:hAnsi="Cambria"/>
        </w:rPr>
        <w:sym w:font="Symbol" w:char="F06D"/>
      </w:r>
      <w:r w:rsidRPr="00821527">
        <w:rPr>
          <w:rFonts w:ascii="Cambria" w:hAnsi="Cambria"/>
        </w:rPr>
        <w:t>L of 10-Beta competent cells was thawed on ice for 10 minutes. Subsequently, 1 pg – 100 ng of plasmid DNA were added to the tube and carefully mixed by flicking the tube. The mix was placed on ice for 30 minutes and then heat-shocked at 42</w:t>
      </w:r>
      <w:r w:rsidRPr="00821527">
        <w:rPr>
          <w:rFonts w:ascii="Cambria" w:hAnsi="Cambria"/>
        </w:rPr>
        <w:sym w:font="Symbol" w:char="F0B0"/>
      </w:r>
      <w:r w:rsidRPr="00821527">
        <w:rPr>
          <w:rFonts w:ascii="Cambria" w:hAnsi="Cambria"/>
        </w:rPr>
        <w:t xml:space="preserve">C for 30 seconds and placed again on ice for 5 minutes. Thereafter, 950 </w:t>
      </w:r>
      <w:r w:rsidRPr="00821527">
        <w:rPr>
          <w:rFonts w:ascii="Cambria" w:hAnsi="Cambria"/>
        </w:rPr>
        <w:sym w:font="Symbol" w:char="F06D"/>
      </w:r>
      <w:r w:rsidRPr="00821527">
        <w:rPr>
          <w:rFonts w:ascii="Cambria" w:hAnsi="Cambria"/>
        </w:rPr>
        <w:t>L of room temperature NEB 10-Beta stable outgrowth medium were added to the mix and incubated at 37</w:t>
      </w:r>
      <w:r w:rsidRPr="00821527">
        <w:rPr>
          <w:rFonts w:ascii="Cambria" w:hAnsi="Cambria"/>
        </w:rPr>
        <w:sym w:font="Symbol" w:char="F0B0"/>
      </w:r>
      <w:r w:rsidRPr="00821527">
        <w:rPr>
          <w:rFonts w:ascii="Cambria" w:hAnsi="Cambria"/>
        </w:rPr>
        <w:t xml:space="preserve">C and 260 rpm for 60 minutes. Subsequently, the tube was inverted several times to mix the content and centrifuged at 3,000 x g for 3 minutes. 750 </w:t>
      </w:r>
      <w:r w:rsidRPr="00821527">
        <w:rPr>
          <w:rFonts w:ascii="Cambria" w:hAnsi="Cambria"/>
        </w:rPr>
        <w:sym w:font="Symbol" w:char="F06D"/>
      </w:r>
      <w:r w:rsidRPr="00821527">
        <w:rPr>
          <w:rFonts w:ascii="Cambria" w:hAnsi="Cambria"/>
        </w:rPr>
        <w:t>L of the supernatant was discarded, the pellet was resuspended in the remaining supernatant and then spread on pre-warmed agar plates of the appropriate medium with the pertinent antibiotics. The plates were incubated at 37</w:t>
      </w:r>
      <w:r w:rsidRPr="00821527">
        <w:rPr>
          <w:rFonts w:ascii="Cambria" w:hAnsi="Cambria"/>
        </w:rPr>
        <w:sym w:font="Symbol" w:char="F0B0"/>
      </w:r>
      <w:r w:rsidRPr="00821527">
        <w:rPr>
          <w:rFonts w:ascii="Cambria" w:hAnsi="Cambria"/>
        </w:rPr>
        <w:t>C for 18 hours and inspected for transformants the following day.</w:t>
      </w:r>
    </w:p>
    <w:p w14:paraId="1D967924" w14:textId="77777777" w:rsidR="00455116" w:rsidRPr="00E36F77" w:rsidRDefault="00455116" w:rsidP="00455116">
      <w:pPr>
        <w:rPr>
          <w:rFonts w:ascii="Cambria" w:hAnsi="Cambria" w:cstheme="minorBidi"/>
          <w:b/>
          <w:szCs w:val="24"/>
        </w:rPr>
      </w:pPr>
    </w:p>
    <w:p w14:paraId="30B21BF1" w14:textId="77777777" w:rsidR="00455116" w:rsidRDefault="00455116" w:rsidP="00455116">
      <w:pPr>
        <w:rPr>
          <w:rFonts w:ascii="Cambria" w:hAnsi="Cambria" w:cstheme="minorBidi"/>
          <w:b/>
          <w:szCs w:val="24"/>
        </w:rPr>
      </w:pPr>
    </w:p>
    <w:p w14:paraId="3BE6B96E" w14:textId="77777777" w:rsidR="00455116" w:rsidRDefault="00455116" w:rsidP="00455116">
      <w:pPr>
        <w:rPr>
          <w:rFonts w:ascii="Cambria" w:hAnsi="Cambria" w:cstheme="minorBidi"/>
          <w:b/>
          <w:szCs w:val="24"/>
        </w:rPr>
      </w:pPr>
    </w:p>
    <w:p w14:paraId="1D647260" w14:textId="77777777" w:rsidR="00455116" w:rsidRPr="00E36F77" w:rsidRDefault="00455116" w:rsidP="00455116">
      <w:pPr>
        <w:rPr>
          <w:rFonts w:ascii="Cambria" w:hAnsi="Cambria" w:cstheme="minorBidi"/>
          <w:b/>
          <w:szCs w:val="24"/>
        </w:rPr>
      </w:pPr>
    </w:p>
    <w:p w14:paraId="3184964E" w14:textId="77777777" w:rsidR="00455116" w:rsidRPr="00E36F77" w:rsidRDefault="00455116" w:rsidP="00455116">
      <w:pPr>
        <w:pStyle w:val="Heading4"/>
        <w:rPr>
          <w:rFonts w:ascii="Cambria" w:hAnsi="Cambria" w:cstheme="minorBidi"/>
          <w:b w:val="0"/>
          <w:i/>
          <w:iCs/>
          <w:szCs w:val="24"/>
        </w:rPr>
      </w:pPr>
      <w:bookmarkStart w:id="100" w:name="_Toc98945045"/>
      <w:r w:rsidRPr="00E36F77">
        <w:rPr>
          <w:rFonts w:ascii="Cambria" w:hAnsi="Cambria" w:cstheme="minorBidi"/>
          <w:szCs w:val="24"/>
        </w:rPr>
        <w:lastRenderedPageBreak/>
        <w:t xml:space="preserve">3.3.4.2 Bacterial transformation of </w:t>
      </w:r>
      <w:r w:rsidRPr="003F54FC">
        <w:rPr>
          <w:rFonts w:ascii="Cambria" w:hAnsi="Cambria" w:cstheme="minorBidi"/>
          <w:i/>
          <w:iCs/>
          <w:szCs w:val="24"/>
        </w:rPr>
        <w:t>Synechocystis</w:t>
      </w:r>
      <w:bookmarkEnd w:id="100"/>
      <w:r w:rsidRPr="003F54FC">
        <w:rPr>
          <w:rFonts w:ascii="Cambria" w:hAnsi="Cambria" w:cstheme="minorBidi"/>
          <w:i/>
          <w:iCs/>
          <w:szCs w:val="24"/>
        </w:rPr>
        <w:t xml:space="preserve"> </w:t>
      </w:r>
    </w:p>
    <w:p w14:paraId="46870879" w14:textId="77777777" w:rsidR="00455116" w:rsidRPr="00E36F77" w:rsidRDefault="00455116" w:rsidP="00455116">
      <w:pPr>
        <w:rPr>
          <w:rFonts w:ascii="Cambria" w:hAnsi="Cambria"/>
        </w:rPr>
      </w:pPr>
    </w:p>
    <w:p w14:paraId="455CF781" w14:textId="44D9155E" w:rsidR="00455116" w:rsidRPr="00821527" w:rsidRDefault="00455116" w:rsidP="00455116">
      <w:pPr>
        <w:rPr>
          <w:rFonts w:ascii="Cambria" w:hAnsi="Cambria"/>
        </w:rPr>
      </w:pPr>
      <w:r w:rsidRPr="00821527">
        <w:rPr>
          <w:rFonts w:ascii="Cambria" w:hAnsi="Cambria"/>
        </w:rPr>
        <w:t xml:space="preserve">Given that the transformation efficiency of </w:t>
      </w:r>
      <w:r w:rsidRPr="00821527">
        <w:rPr>
          <w:rFonts w:ascii="Cambria" w:hAnsi="Cambria"/>
          <w:i/>
          <w:iCs/>
        </w:rPr>
        <w:t>Synechocystis</w:t>
      </w:r>
      <w:r w:rsidRPr="00821527">
        <w:rPr>
          <w:rFonts w:ascii="Cambria" w:hAnsi="Cambria"/>
        </w:rPr>
        <w:t xml:space="preserve"> through natural transformation could be improved through conjugation or electroporation</w:t>
      </w:r>
      <w:r w:rsidR="00FC0881">
        <w:rPr>
          <w:rFonts w:ascii="Cambria" w:hAnsi="Cambria"/>
        </w:rPr>
        <w:t xml:space="preserve"> </w:t>
      </w:r>
      <w:r w:rsidR="00FC0881">
        <w:rPr>
          <w:rFonts w:ascii="Cambria" w:hAnsi="Cambria"/>
        </w:rPr>
        <w:fldChar w:fldCharType="begin">
          <w:fldData xml:space="preserve">PEVuZE5vdGU+PENpdGU+PEF1dGhvcj5GZXJyZWlyYTwvQXV0aG9yPjxZZWFyPjIwMTg8L1llYXI+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</w:fldData>
        </w:fldChar>
      </w:r>
      <w:r w:rsidR="00FC0881">
        <w:rPr>
          <w:rFonts w:ascii="Cambria" w:hAnsi="Cambria"/>
        </w:rPr>
        <w:instrText xml:space="preserve"> ADDIN EN.CITE </w:instrText>
      </w:r>
      <w:r w:rsidR="00FC0881">
        <w:rPr>
          <w:rFonts w:ascii="Cambria" w:hAnsi="Cambria"/>
        </w:rPr>
        <w:fldChar w:fldCharType="begin">
          <w:fldData xml:space="preserve">PEVuZE5vdGU+PENpdGU+PEF1dGhvcj5GZXJyZWlyYTwvQXV0aG9yPjxZZWFyPjIwMTg8L1llYXI+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</w:fldData>
        </w:fldChar>
      </w:r>
      <w:r w:rsidR="00FC0881">
        <w:rPr>
          <w:rFonts w:ascii="Cambria" w:hAnsi="Cambria"/>
        </w:rPr>
        <w:instrText xml:space="preserve"> ADDIN EN.CITE.DATA </w:instrText>
      </w:r>
      <w:r w:rsidR="00FC0881">
        <w:rPr>
          <w:rFonts w:ascii="Cambria" w:hAnsi="Cambria"/>
        </w:rPr>
      </w:r>
      <w:r w:rsidR="00FC0881">
        <w:rPr>
          <w:rFonts w:ascii="Cambria" w:hAnsi="Cambria"/>
        </w:rPr>
        <w:fldChar w:fldCharType="end"/>
      </w:r>
      <w:r w:rsidR="00FC0881">
        <w:rPr>
          <w:rFonts w:ascii="Cambria" w:hAnsi="Cambria"/>
        </w:rPr>
      </w:r>
      <w:r w:rsidR="00FC0881">
        <w:rPr>
          <w:rFonts w:ascii="Cambria" w:hAnsi="Cambria"/>
        </w:rPr>
        <w:fldChar w:fldCharType="separate"/>
      </w:r>
      <w:r w:rsidR="00FC0881">
        <w:rPr>
          <w:rFonts w:ascii="Cambria" w:hAnsi="Cambria"/>
          <w:noProof/>
        </w:rPr>
        <w:t>(Ferreira et al., 2018, Gale et al., 2019)</w:t>
      </w:r>
      <w:r w:rsidR="00FC0881">
        <w:rPr>
          <w:rFonts w:ascii="Cambria" w:hAnsi="Cambria"/>
        </w:rPr>
        <w:fldChar w:fldCharType="end"/>
      </w:r>
      <w:r w:rsidRPr="00821527">
        <w:rPr>
          <w:rFonts w:ascii="Cambria" w:hAnsi="Cambria"/>
        </w:rPr>
        <w:t xml:space="preserve"> and the large size of the plasmids implemented, conjugation and electroporation methods were evaluated in </w:t>
      </w:r>
      <w:r w:rsidRPr="00821527">
        <w:rPr>
          <w:rFonts w:ascii="Cambria" w:hAnsi="Cambria"/>
          <w:i/>
          <w:iCs/>
        </w:rPr>
        <w:t xml:space="preserve">Synechocystis </w:t>
      </w:r>
      <w:r w:rsidRPr="00821527">
        <w:rPr>
          <w:rFonts w:ascii="Cambria" w:hAnsi="Cambria"/>
        </w:rPr>
        <w:t>in order to determine which represented the highest transformation efficiency for the cyanobacterium.</w:t>
      </w:r>
    </w:p>
    <w:p w14:paraId="1A8FD8C5" w14:textId="77777777" w:rsidR="00455116" w:rsidRPr="00821527" w:rsidRDefault="00455116" w:rsidP="00455116">
      <w:pPr>
        <w:rPr>
          <w:rFonts w:ascii="Cambria" w:hAnsi="Cambria"/>
        </w:rPr>
      </w:pPr>
    </w:p>
    <w:p w14:paraId="1B7BCD4B" w14:textId="0A020E48" w:rsidR="00455116" w:rsidRDefault="00455116" w:rsidP="00455116">
      <w:pPr>
        <w:rPr>
          <w:rFonts w:ascii="Cambria" w:hAnsi="Cambria"/>
          <w:noProof/>
        </w:rPr>
      </w:pPr>
      <w:r w:rsidRPr="00821527">
        <w:rPr>
          <w:rFonts w:ascii="Cambria" w:hAnsi="Cambria"/>
        </w:rPr>
        <w:tab/>
      </w:r>
      <w:r w:rsidRPr="00821527">
        <w:rPr>
          <w:rFonts w:ascii="Cambria" w:hAnsi="Cambria"/>
        </w:rPr>
        <w:tab/>
      </w:r>
      <w:r w:rsidRPr="00821527">
        <w:rPr>
          <w:rFonts w:ascii="Cambria" w:hAnsi="Cambria"/>
          <w:noProof/>
        </w:rPr>
        <w:t>To evaluate the transformation efficiency of each method</w:t>
      </w:r>
      <w:r w:rsidRPr="00821527">
        <w:rPr>
          <w:rFonts w:ascii="Cambria" w:hAnsi="Cambria"/>
          <w:i/>
          <w:noProof/>
        </w:rPr>
        <w:t xml:space="preserve">, </w:t>
      </w:r>
      <w:r w:rsidRPr="00821527">
        <w:rPr>
          <w:rFonts w:ascii="Cambria" w:hAnsi="Cambria"/>
          <w:noProof/>
        </w:rPr>
        <w:t>the number of transformant colonies was enumerated</w:t>
      </w:r>
      <w:r>
        <w:rPr>
          <w:rFonts w:ascii="Cambria" w:hAnsi="Cambria"/>
          <w:noProof/>
        </w:rPr>
        <w:t xml:space="preserve">. </w:t>
      </w:r>
      <w:r w:rsidRPr="00821527">
        <w:rPr>
          <w:rFonts w:ascii="Cambria" w:hAnsi="Cambria"/>
          <w:noProof/>
        </w:rPr>
        <w:t>The transformation for both methods was effectuated implementing the largest plasmid implicated in the present investigation, pPMQK1</w:t>
      </w:r>
      <w:r>
        <w:rPr>
          <w:rFonts w:ascii="Cambria" w:hAnsi="Cambria"/>
          <w:noProof/>
        </w:rPr>
        <w:t xml:space="preserve">, </w:t>
      </w:r>
      <w:r w:rsidRPr="00345B9B">
        <w:rPr>
          <w:rFonts w:ascii="Cambria" w:hAnsi="Cambria"/>
          <w:noProof/>
        </w:rPr>
        <w:t>which bears the Cas9 gene (</w:t>
      </w:r>
      <w:r w:rsidRPr="00345B9B">
        <w:rPr>
          <w:rFonts w:ascii="Cambria" w:hAnsi="Cambria"/>
          <w:b/>
          <w:bCs/>
          <w:noProof/>
        </w:rPr>
        <w:t xml:space="preserve">Figure </w:t>
      </w:r>
      <w:r>
        <w:rPr>
          <w:rFonts w:ascii="Cambria" w:hAnsi="Cambria"/>
          <w:b/>
          <w:bCs/>
          <w:noProof/>
        </w:rPr>
        <w:t>2</w:t>
      </w:r>
      <w:r w:rsidR="00033D46">
        <w:rPr>
          <w:rFonts w:ascii="Cambria" w:hAnsi="Cambria"/>
          <w:b/>
          <w:bCs/>
          <w:noProof/>
        </w:rPr>
        <w:t>4</w:t>
      </w:r>
      <w:r w:rsidRPr="00345B9B">
        <w:rPr>
          <w:rFonts w:ascii="Cambria" w:hAnsi="Cambria"/>
          <w:noProof/>
        </w:rPr>
        <w:t>). The plasmid was displayed using the Benching online software tool.</w:t>
      </w:r>
    </w:p>
    <w:p w14:paraId="777F73E9" w14:textId="77777777" w:rsidR="00455116" w:rsidRDefault="00455116" w:rsidP="00455116">
      <w:pPr>
        <w:rPr>
          <w:rFonts w:ascii="Cambria" w:hAnsi="Cambria"/>
          <w:noProof/>
        </w:rPr>
      </w:pPr>
    </w:p>
    <w:p w14:paraId="6F8E9E4A" w14:textId="77777777" w:rsidR="00455116" w:rsidRDefault="00455116" w:rsidP="00455116">
      <w:pPr>
        <w:rPr>
          <w:rFonts w:ascii="Cambria" w:hAnsi="Cambria"/>
          <w:noProof/>
        </w:rPr>
      </w:pPr>
      <w:r>
        <w:rPr>
          <w:noProof/>
          <w:lang w:val="es-MX" w:eastAsia="es-MX"/>
        </w:rPr>
        <w:drawing>
          <wp:anchor distT="0" distB="0" distL="114300" distR="114300" simplePos="0" relativeHeight="251807744" behindDoc="1" locked="0" layoutInCell="1" allowOverlap="1" wp14:anchorId="5FB96CCF" wp14:editId="67903A6E">
            <wp:simplePos x="0" y="0"/>
            <wp:positionH relativeFrom="column">
              <wp:posOffset>1056505</wp:posOffset>
            </wp:positionH>
            <wp:positionV relativeFrom="paragraph">
              <wp:posOffset>278765</wp:posOffset>
            </wp:positionV>
            <wp:extent cx="3874770" cy="3510280"/>
            <wp:effectExtent l="25400" t="25400" r="24130" b="20320"/>
            <wp:wrapTight wrapText="bothSides">
              <wp:wrapPolygon edited="0">
                <wp:start x="-142" y="-156"/>
                <wp:lineTo x="-142" y="21647"/>
                <wp:lineTo x="21664" y="21647"/>
                <wp:lineTo x="21664" y="-156"/>
                <wp:lineTo x="-142" y="-156"/>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74770" cy="3510280"/>
                    </a:xfrm>
                    <a:prstGeom prst="rect">
                      <a:avLst/>
                    </a:prstGeom>
                    <a:ln w="25400">
                      <a:solidFill>
                        <a:schemeClr val="accent1"/>
                      </a:solidFill>
                    </a:ln>
                  </pic:spPr>
                </pic:pic>
              </a:graphicData>
            </a:graphic>
            <wp14:sizeRelH relativeFrom="page">
              <wp14:pctWidth>0</wp14:pctWidth>
            </wp14:sizeRelH>
            <wp14:sizeRelV relativeFrom="page">
              <wp14:pctHeight>0</wp14:pctHeight>
            </wp14:sizeRelV>
          </wp:anchor>
        </w:drawing>
      </w:r>
    </w:p>
    <w:p w14:paraId="4D5B6568" w14:textId="77777777" w:rsidR="00455116" w:rsidRDefault="00455116" w:rsidP="00455116">
      <w:pPr>
        <w:rPr>
          <w:rFonts w:ascii="Cambria" w:hAnsi="Cambria"/>
          <w:noProof/>
        </w:rPr>
      </w:pPr>
    </w:p>
    <w:p w14:paraId="464E2F9B" w14:textId="77777777" w:rsidR="00455116" w:rsidRDefault="00455116" w:rsidP="00455116">
      <w:pPr>
        <w:rPr>
          <w:rFonts w:ascii="Cambria" w:hAnsi="Cambria"/>
          <w:noProof/>
        </w:rPr>
      </w:pPr>
    </w:p>
    <w:p w14:paraId="40852B92" w14:textId="77777777" w:rsidR="00455116" w:rsidRPr="00821527" w:rsidRDefault="00455116" w:rsidP="00455116">
      <w:pPr>
        <w:rPr>
          <w:rFonts w:ascii="Cambria" w:hAnsi="Cambria"/>
          <w:noProof/>
        </w:rPr>
      </w:pPr>
    </w:p>
    <w:p w14:paraId="4FE546D8" w14:textId="77777777" w:rsidR="00455116" w:rsidRPr="00E36F77" w:rsidRDefault="00455116" w:rsidP="00455116">
      <w:pPr>
        <w:ind w:left="0" w:firstLine="0"/>
        <w:rPr>
          <w:rFonts w:ascii="Cambria" w:hAnsi="Cambria"/>
        </w:rPr>
      </w:pPr>
    </w:p>
    <w:p w14:paraId="29DBBF43" w14:textId="77777777" w:rsidR="00455116" w:rsidRDefault="00455116" w:rsidP="00455116">
      <w:pPr>
        <w:ind w:left="0" w:firstLine="0"/>
        <w:rPr>
          <w:rFonts w:ascii="Cambria" w:hAnsi="Cambria"/>
        </w:rPr>
      </w:pPr>
    </w:p>
    <w:p w14:paraId="6E452B4E" w14:textId="77777777" w:rsidR="00455116" w:rsidRDefault="00455116" w:rsidP="00455116">
      <w:pPr>
        <w:ind w:left="0" w:firstLine="0"/>
        <w:rPr>
          <w:rFonts w:ascii="Cambria" w:hAnsi="Cambria"/>
        </w:rPr>
      </w:pPr>
    </w:p>
    <w:p w14:paraId="6E9B317D" w14:textId="77777777" w:rsidR="00455116" w:rsidRDefault="00455116" w:rsidP="00455116">
      <w:pPr>
        <w:ind w:left="0" w:firstLine="0"/>
        <w:rPr>
          <w:rFonts w:ascii="Cambria" w:hAnsi="Cambria"/>
        </w:rPr>
      </w:pPr>
    </w:p>
    <w:p w14:paraId="52C686D0" w14:textId="77777777" w:rsidR="00455116" w:rsidRDefault="00455116" w:rsidP="00455116">
      <w:pPr>
        <w:ind w:left="0" w:firstLine="0"/>
        <w:rPr>
          <w:rFonts w:ascii="Cambria" w:hAnsi="Cambria"/>
        </w:rPr>
      </w:pPr>
    </w:p>
    <w:p w14:paraId="252EC3E3" w14:textId="77777777" w:rsidR="00455116" w:rsidRDefault="00455116" w:rsidP="00455116">
      <w:pPr>
        <w:ind w:left="0" w:firstLine="0"/>
        <w:rPr>
          <w:rFonts w:ascii="Cambria" w:hAnsi="Cambria"/>
        </w:rPr>
      </w:pPr>
    </w:p>
    <w:p w14:paraId="0E1DABA4" w14:textId="77777777" w:rsidR="00455116" w:rsidRDefault="00455116" w:rsidP="00455116">
      <w:pPr>
        <w:ind w:left="0" w:firstLine="0"/>
        <w:rPr>
          <w:rFonts w:ascii="Cambria" w:hAnsi="Cambria"/>
        </w:rPr>
      </w:pPr>
    </w:p>
    <w:p w14:paraId="234E73B1" w14:textId="77777777" w:rsidR="00455116" w:rsidRDefault="00455116" w:rsidP="00455116">
      <w:pPr>
        <w:ind w:left="0" w:firstLine="0"/>
        <w:rPr>
          <w:rFonts w:ascii="Cambria" w:hAnsi="Cambria"/>
        </w:rPr>
      </w:pPr>
    </w:p>
    <w:p w14:paraId="13B92139" w14:textId="77777777" w:rsidR="00455116" w:rsidRDefault="00455116" w:rsidP="00455116">
      <w:pPr>
        <w:ind w:left="0" w:firstLine="0"/>
        <w:rPr>
          <w:rFonts w:ascii="Cambria" w:hAnsi="Cambria"/>
        </w:rPr>
      </w:pPr>
    </w:p>
    <w:p w14:paraId="403C4BF8" w14:textId="77777777" w:rsidR="00455116" w:rsidRDefault="00455116" w:rsidP="00455116">
      <w:pPr>
        <w:ind w:left="0" w:firstLine="0"/>
        <w:rPr>
          <w:rFonts w:ascii="Cambria" w:hAnsi="Cambria"/>
        </w:rPr>
      </w:pPr>
    </w:p>
    <w:p w14:paraId="11F84D81" w14:textId="0BEA876C" w:rsidR="00931D27" w:rsidRPr="004F440D" w:rsidRDefault="00455116" w:rsidP="009A4175">
      <w:pPr>
        <w:pStyle w:val="Caption"/>
      </w:pPr>
      <w:bookmarkStart w:id="101" w:name="_Toc97132340"/>
      <w:r w:rsidRPr="004F440D">
        <w:t xml:space="preserve">Figure </w:t>
      </w:r>
      <w:fldSimple w:instr=" SEQ Figure \* ARABIC ">
        <w:r w:rsidRPr="004F440D">
          <w:rPr>
            <w:noProof/>
          </w:rPr>
          <w:t>2</w:t>
        </w:r>
        <w:r w:rsidR="00033D46">
          <w:rPr>
            <w:noProof/>
          </w:rPr>
          <w:t>4</w:t>
        </w:r>
      </w:fldSimple>
      <w:r w:rsidRPr="004F440D">
        <w:rPr>
          <w:bCs/>
          <w:noProof/>
        </w:rPr>
        <w:t xml:space="preserve"> </w:t>
      </w:r>
      <w:r w:rsidRPr="004F440D">
        <w:t>– The pPMQK1 plasmid.</w:t>
      </w:r>
      <w:bookmarkEnd w:id="101"/>
      <w:r w:rsidRPr="004F440D">
        <w:t xml:space="preserve"> </w:t>
      </w:r>
    </w:p>
    <w:p w14:paraId="643B2EC6" w14:textId="728D513F" w:rsidR="00455116" w:rsidRPr="004F440D" w:rsidRDefault="00455116" w:rsidP="009A4175">
      <w:pPr>
        <w:pStyle w:val="Caption"/>
      </w:pPr>
      <w:r w:rsidRPr="004F440D">
        <w:t>The pPMQK1 plasmid consists of 13,545 bp and displays an origin of replication (</w:t>
      </w:r>
      <w:r w:rsidRPr="004F440D">
        <w:rPr>
          <w:i/>
          <w:iCs/>
        </w:rPr>
        <w:t>ori</w:t>
      </w:r>
      <w:r w:rsidRPr="004F440D">
        <w:t>), mobility proteins to facilitate the insertion of the Cas9 gene into the host organism (</w:t>
      </w:r>
      <w:r w:rsidRPr="004F440D">
        <w:rPr>
          <w:i/>
          <w:iCs/>
        </w:rPr>
        <w:t xml:space="preserve">mobA, mobB, </w:t>
      </w:r>
      <w:r w:rsidR="006F5788" w:rsidRPr="004F440D">
        <w:rPr>
          <w:i/>
          <w:iCs/>
        </w:rPr>
        <w:t>mobC, repA</w:t>
      </w:r>
      <w:r w:rsidRPr="004F440D">
        <w:rPr>
          <w:i/>
          <w:iCs/>
        </w:rPr>
        <w:t xml:space="preserve">, repB </w:t>
      </w:r>
      <w:r w:rsidRPr="004F440D">
        <w:t>and</w:t>
      </w:r>
      <w:r w:rsidRPr="004F440D">
        <w:rPr>
          <w:i/>
          <w:iCs/>
        </w:rPr>
        <w:t xml:space="preserve"> repC)</w:t>
      </w:r>
      <w:r w:rsidRPr="004F440D">
        <w:t xml:space="preserve"> and a kanamycin resistance cassette (</w:t>
      </w:r>
      <w:r w:rsidRPr="004F440D">
        <w:rPr>
          <w:i/>
          <w:iCs/>
        </w:rPr>
        <w:t>Kan</w:t>
      </w:r>
      <w:r w:rsidRPr="004F440D">
        <w:rPr>
          <w:i/>
          <w:iCs/>
          <w:vertAlign w:val="superscript"/>
        </w:rPr>
        <w:t>r</w:t>
      </w:r>
      <w:r w:rsidRPr="004F440D">
        <w:t>).</w:t>
      </w:r>
    </w:p>
    <w:p w14:paraId="4D7E5F49" w14:textId="77777777" w:rsidR="00455116" w:rsidRDefault="00455116" w:rsidP="00455116">
      <w:pPr>
        <w:ind w:left="0" w:firstLine="0"/>
        <w:rPr>
          <w:rFonts w:ascii="Cambria" w:hAnsi="Cambria"/>
        </w:rPr>
      </w:pPr>
    </w:p>
    <w:p w14:paraId="041A48F1" w14:textId="77777777" w:rsidR="00455116" w:rsidRDefault="00455116" w:rsidP="00455116">
      <w:pPr>
        <w:ind w:left="0" w:firstLine="0"/>
        <w:rPr>
          <w:rFonts w:ascii="Cambria" w:hAnsi="Cambria"/>
        </w:rPr>
      </w:pPr>
    </w:p>
    <w:p w14:paraId="7F6CFBB8" w14:textId="77777777" w:rsidR="00455116" w:rsidRDefault="00455116" w:rsidP="00455116">
      <w:pPr>
        <w:ind w:firstLine="710"/>
        <w:rPr>
          <w:rFonts w:ascii="Cambria" w:hAnsi="Cambria"/>
          <w:noProof/>
        </w:rPr>
      </w:pPr>
      <w:r w:rsidRPr="00345B9B">
        <w:rPr>
          <w:rFonts w:ascii="Cambria" w:hAnsi="Cambria"/>
          <w:noProof/>
        </w:rPr>
        <w:lastRenderedPageBreak/>
        <w:t>The pPMQK1 plasmid bears the Cas9 nucelase as well as mobility and regulatory proteins (</w:t>
      </w:r>
      <w:r w:rsidRPr="00345B9B">
        <w:rPr>
          <w:rFonts w:ascii="Cambria" w:hAnsi="Cambria"/>
          <w:i/>
          <w:iCs/>
          <w:noProof/>
        </w:rPr>
        <w:t xml:space="preserve">mobA, mobB, repA, repC, repB </w:t>
      </w:r>
      <w:r w:rsidRPr="00345B9B">
        <w:rPr>
          <w:rFonts w:ascii="Cambria" w:hAnsi="Cambria"/>
          <w:noProof/>
        </w:rPr>
        <w:t>and</w:t>
      </w:r>
      <w:r w:rsidRPr="00345B9B">
        <w:rPr>
          <w:rFonts w:ascii="Cambria" w:hAnsi="Cambria"/>
          <w:i/>
          <w:iCs/>
          <w:noProof/>
        </w:rPr>
        <w:t xml:space="preserve"> mobC</w:t>
      </w:r>
      <w:r w:rsidRPr="00345B9B">
        <w:rPr>
          <w:rFonts w:ascii="Cambria" w:hAnsi="Cambria"/>
          <w:noProof/>
        </w:rPr>
        <w:t xml:space="preserve">) that facilitate the insertion of </w:t>
      </w:r>
      <w:r>
        <w:rPr>
          <w:rFonts w:ascii="Cambria" w:hAnsi="Cambria"/>
          <w:noProof/>
        </w:rPr>
        <w:t xml:space="preserve">pPMQK1 into </w:t>
      </w:r>
      <w:r w:rsidRPr="000607C2">
        <w:rPr>
          <w:rFonts w:ascii="Cambria" w:hAnsi="Cambria"/>
          <w:i/>
          <w:iCs/>
          <w:noProof/>
        </w:rPr>
        <w:t>Synechocystis</w:t>
      </w:r>
      <w:r>
        <w:rPr>
          <w:rFonts w:ascii="Cambria" w:hAnsi="Cambria"/>
          <w:noProof/>
        </w:rPr>
        <w:t xml:space="preserve"> via conjugation. </w:t>
      </w:r>
      <w:r w:rsidRPr="00345B9B">
        <w:rPr>
          <w:rFonts w:ascii="Cambria" w:hAnsi="Cambria"/>
          <w:noProof/>
        </w:rPr>
        <w:t>The plasmid encompases 13,545 bp and is considered a large plasmid.</w:t>
      </w:r>
    </w:p>
    <w:p w14:paraId="1301CE90" w14:textId="77777777" w:rsidR="00455116" w:rsidRPr="00821527" w:rsidRDefault="00455116" w:rsidP="00455116">
      <w:pPr>
        <w:ind w:left="0" w:firstLine="0"/>
        <w:rPr>
          <w:rFonts w:ascii="Cambria" w:hAnsi="Cambria"/>
          <w:noProof/>
        </w:rPr>
      </w:pPr>
    </w:p>
    <w:p w14:paraId="475E2295" w14:textId="77777777" w:rsidR="00455116" w:rsidRPr="00821527" w:rsidRDefault="00455116" w:rsidP="00455116">
      <w:pPr>
        <w:rPr>
          <w:rFonts w:ascii="Cambria" w:hAnsi="Cambria"/>
        </w:rPr>
      </w:pPr>
      <w:r w:rsidRPr="00821527">
        <w:rPr>
          <w:rFonts w:ascii="Cambria" w:hAnsi="Cambria"/>
          <w:noProof/>
        </w:rPr>
        <w:tab/>
      </w:r>
      <w:r w:rsidRPr="00821527">
        <w:rPr>
          <w:rFonts w:ascii="Cambria" w:hAnsi="Cambria"/>
          <w:noProof/>
        </w:rPr>
        <w:tab/>
        <w:t xml:space="preserve">The following sections provide details for the methods of conjugation as well as electroporation implemented in </w:t>
      </w:r>
      <w:r w:rsidRPr="00821527">
        <w:rPr>
          <w:rFonts w:ascii="Cambria" w:hAnsi="Cambria"/>
          <w:i/>
          <w:iCs/>
          <w:noProof/>
        </w:rPr>
        <w:t>Synechocystis.</w:t>
      </w:r>
    </w:p>
    <w:p w14:paraId="6A63E90D" w14:textId="23D4D322" w:rsidR="00CD2717" w:rsidRDefault="00CD2717" w:rsidP="00455116">
      <w:pPr>
        <w:ind w:left="0" w:firstLine="0"/>
        <w:rPr>
          <w:rFonts w:ascii="Cambria" w:hAnsi="Cambria"/>
        </w:rPr>
      </w:pPr>
    </w:p>
    <w:p w14:paraId="3B5C5AF0" w14:textId="77777777" w:rsidR="00CD2717" w:rsidRPr="00E36F77" w:rsidRDefault="00CD2717" w:rsidP="00455116">
      <w:pPr>
        <w:ind w:left="0" w:firstLine="0"/>
        <w:rPr>
          <w:rFonts w:ascii="Cambria" w:hAnsi="Cambria"/>
        </w:rPr>
      </w:pPr>
    </w:p>
    <w:p w14:paraId="1ADBAD87" w14:textId="77777777" w:rsidR="00455116" w:rsidRPr="00E36F77" w:rsidRDefault="00455116" w:rsidP="00455116">
      <w:pPr>
        <w:pStyle w:val="Heading4"/>
        <w:rPr>
          <w:rFonts w:ascii="Cambria" w:hAnsi="Cambria" w:cstheme="minorBidi"/>
          <w:b w:val="0"/>
          <w:i/>
          <w:iCs/>
          <w:szCs w:val="24"/>
        </w:rPr>
      </w:pPr>
      <w:bookmarkStart w:id="102" w:name="_Toc98945046"/>
      <w:r w:rsidRPr="00E36F77">
        <w:rPr>
          <w:rFonts w:ascii="Cambria" w:hAnsi="Cambria" w:cstheme="minorBidi"/>
          <w:szCs w:val="24"/>
        </w:rPr>
        <w:t xml:space="preserve">3.3.4.2.1 Transformation of </w:t>
      </w:r>
      <w:r w:rsidRPr="003F54FC">
        <w:rPr>
          <w:rFonts w:ascii="Cambria" w:hAnsi="Cambria" w:cstheme="minorBidi"/>
          <w:i/>
          <w:iCs/>
          <w:szCs w:val="24"/>
        </w:rPr>
        <w:t>Synechocystis</w:t>
      </w:r>
      <w:r w:rsidRPr="00E36F77">
        <w:rPr>
          <w:rFonts w:ascii="Cambria" w:hAnsi="Cambria" w:cstheme="minorBidi"/>
          <w:szCs w:val="24"/>
        </w:rPr>
        <w:t xml:space="preserve"> by conjugation</w:t>
      </w:r>
      <w:bookmarkEnd w:id="102"/>
    </w:p>
    <w:p w14:paraId="789CC9BA" w14:textId="77777777" w:rsidR="00455116" w:rsidRPr="00E36F77" w:rsidRDefault="00455116" w:rsidP="00455116">
      <w:pPr>
        <w:ind w:left="0" w:firstLine="0"/>
        <w:rPr>
          <w:rFonts w:ascii="Cambria" w:hAnsi="Cambria"/>
        </w:rPr>
      </w:pPr>
    </w:p>
    <w:p w14:paraId="31F3D72D" w14:textId="7CA4DFC1" w:rsidR="00455116" w:rsidRDefault="00455116" w:rsidP="00455116">
      <w:pPr>
        <w:ind w:left="0" w:firstLine="0"/>
        <w:rPr>
          <w:rFonts w:ascii="Cambria" w:hAnsi="Cambria"/>
        </w:rPr>
      </w:pPr>
      <w:r w:rsidRPr="00FE2A55">
        <w:rPr>
          <w:rFonts w:ascii="Cambria" w:hAnsi="Cambria"/>
        </w:rPr>
        <w:t xml:space="preserve">Transformation of </w:t>
      </w:r>
      <w:r w:rsidRPr="00FE2A55">
        <w:rPr>
          <w:rFonts w:ascii="Cambria" w:hAnsi="Cambria"/>
          <w:i/>
          <w:iCs/>
        </w:rPr>
        <w:t>Synechocystis</w:t>
      </w:r>
      <w:r w:rsidRPr="00FE2A55">
        <w:rPr>
          <w:rFonts w:ascii="Cambria" w:hAnsi="Cambria"/>
        </w:rPr>
        <w:t xml:space="preserve"> was effectuated via conjugation or tri-parental mating according to the protocol for cyanobacteria of Gale et al., 2019.</w:t>
      </w:r>
      <w:r w:rsidR="00CD2717" w:rsidRPr="00FE2A55">
        <w:rPr>
          <w:rFonts w:ascii="Cambria" w:hAnsi="Cambria"/>
        </w:rPr>
        <w:t xml:space="preserve"> The protocol was optimized in order to increase transformation efficiency with pPMQK1, which is a low copy number plasmid (20 copies per cell)</w:t>
      </w:r>
      <w:r w:rsidR="0019431F" w:rsidRPr="00FE2A55">
        <w:rPr>
          <w:rFonts w:ascii="Cambria" w:hAnsi="Cambria"/>
        </w:rPr>
        <w:t xml:space="preserve"> as well as with a highly polyploid organism, such as </w:t>
      </w:r>
      <w:r w:rsidR="0019431F" w:rsidRPr="00FE2A55">
        <w:rPr>
          <w:rFonts w:ascii="Cambria" w:hAnsi="Cambria"/>
          <w:i/>
          <w:iCs/>
        </w:rPr>
        <w:t>Synechocystis</w:t>
      </w:r>
      <w:r w:rsidR="0019431F" w:rsidRPr="00FE2A55">
        <w:rPr>
          <w:rFonts w:ascii="Cambria" w:hAnsi="Cambria"/>
        </w:rPr>
        <w:t xml:space="preserve">. Therefore, the protocol was effectuated when </w:t>
      </w:r>
      <w:r w:rsidR="0019431F" w:rsidRPr="00FE2A55">
        <w:rPr>
          <w:rFonts w:ascii="Cambria" w:hAnsi="Cambria"/>
          <w:i/>
          <w:iCs/>
        </w:rPr>
        <w:t>Synechocystis</w:t>
      </w:r>
      <w:r w:rsidR="0019431F" w:rsidRPr="00FE2A55">
        <w:rPr>
          <w:rFonts w:ascii="Cambria" w:hAnsi="Cambria"/>
        </w:rPr>
        <w:t xml:space="preserve"> was at its lowest polyploidy levels</w:t>
      </w:r>
      <w:r w:rsidR="003E17F5" w:rsidRPr="00FE2A55">
        <w:rPr>
          <w:rFonts w:ascii="Cambria" w:hAnsi="Cambria"/>
        </w:rPr>
        <w:t xml:space="preserve"> to increase the probabilities of full mutant segregation. This</w:t>
      </w:r>
      <w:r w:rsidR="0019431F" w:rsidRPr="00FE2A55">
        <w:rPr>
          <w:rFonts w:ascii="Cambria" w:hAnsi="Cambria"/>
        </w:rPr>
        <w:t xml:space="preserve"> was during the</w:t>
      </w:r>
      <w:r w:rsidR="003A0B9E" w:rsidRPr="00FE2A55">
        <w:rPr>
          <w:rFonts w:ascii="Cambria" w:hAnsi="Cambria"/>
        </w:rPr>
        <w:t xml:space="preserve"> log phase </w:t>
      </w:r>
      <w:r w:rsidR="0019431F" w:rsidRPr="00FE2A55">
        <w:rPr>
          <w:rFonts w:ascii="Cambria" w:hAnsi="Cambria"/>
        </w:rPr>
        <w:t>of the cyanobacterial culture, corresponding to an OD</w:t>
      </w:r>
      <w:r w:rsidR="0019431F" w:rsidRPr="00FE2A55">
        <w:rPr>
          <w:rFonts w:ascii="Cambria" w:hAnsi="Cambria"/>
          <w:vertAlign w:val="subscript"/>
        </w:rPr>
        <w:t>750</w:t>
      </w:r>
      <w:r w:rsidR="003E17F5" w:rsidRPr="00FE2A55">
        <w:rPr>
          <w:rFonts w:ascii="Cambria" w:hAnsi="Cambria"/>
        </w:rPr>
        <w:t xml:space="preserve"> </w:t>
      </w:r>
      <w:r w:rsidR="003E17F5" w:rsidRPr="00FE2A55">
        <w:rPr>
          <w:rFonts w:ascii="Cambria" w:hAnsi="Cambria"/>
          <w:vertAlign w:val="subscript"/>
        </w:rPr>
        <w:t>nm</w:t>
      </w:r>
      <w:r w:rsidR="0019431F" w:rsidRPr="00FE2A55">
        <w:rPr>
          <w:rFonts w:ascii="Cambria" w:hAnsi="Cambria"/>
        </w:rPr>
        <w:t xml:space="preserve"> equivalent to </w:t>
      </w:r>
      <w:r w:rsidR="003E17F5" w:rsidRPr="00FE2A55">
        <w:rPr>
          <w:rFonts w:ascii="Cambria" w:hAnsi="Cambria"/>
        </w:rPr>
        <w:t>1</w:t>
      </w:r>
      <w:r w:rsidR="0019431F" w:rsidRPr="00FE2A55">
        <w:rPr>
          <w:rFonts w:ascii="Cambria" w:hAnsi="Cambria"/>
        </w:rPr>
        <w:t xml:space="preserve">, where the </w:t>
      </w:r>
      <w:r w:rsidR="003E17F5" w:rsidRPr="00FE2A55">
        <w:rPr>
          <w:rFonts w:ascii="Cambria" w:hAnsi="Cambria"/>
        </w:rPr>
        <w:t>polyploidy</w:t>
      </w:r>
      <w:r w:rsidR="0019431F" w:rsidRPr="00FE2A55">
        <w:rPr>
          <w:rFonts w:ascii="Cambria" w:hAnsi="Cambria"/>
        </w:rPr>
        <w:t xml:space="preserve"> leve</w:t>
      </w:r>
      <w:r w:rsidR="003E17F5" w:rsidRPr="00FE2A55">
        <w:rPr>
          <w:rFonts w:ascii="Cambria" w:hAnsi="Cambria"/>
        </w:rPr>
        <w:t>l</w:t>
      </w:r>
      <w:r w:rsidR="0019431F" w:rsidRPr="00FE2A55">
        <w:rPr>
          <w:rFonts w:ascii="Cambria" w:hAnsi="Cambria"/>
        </w:rPr>
        <w:t>s were at its lowest, 57.8 chromosome copies per cell</w:t>
      </w:r>
      <w:r w:rsidR="008B725C" w:rsidRPr="00FE2A55">
        <w:rPr>
          <w:rFonts w:ascii="Cambria" w:hAnsi="Cambria"/>
        </w:rPr>
        <w:t>.</w:t>
      </w:r>
      <w:r w:rsidRPr="00FE2A55">
        <w:rPr>
          <w:rFonts w:ascii="Cambria" w:hAnsi="Cambria"/>
        </w:rPr>
        <w:t xml:space="preserve"> The protocol requires an </w:t>
      </w:r>
      <w:r w:rsidRPr="00FE2A55">
        <w:rPr>
          <w:rFonts w:ascii="Cambria" w:hAnsi="Cambria"/>
          <w:i/>
          <w:iCs/>
        </w:rPr>
        <w:t>E. coli</w:t>
      </w:r>
      <w:r w:rsidRPr="00FE2A55">
        <w:rPr>
          <w:rFonts w:ascii="Cambria" w:hAnsi="Cambria"/>
        </w:rPr>
        <w:t xml:space="preserve"> cargo strain, which carries the plasmid of interest, in this case pPMQK1, and an </w:t>
      </w:r>
      <w:r w:rsidRPr="00FE2A55">
        <w:rPr>
          <w:rFonts w:ascii="Cambria" w:hAnsi="Cambria"/>
          <w:i/>
          <w:iCs/>
        </w:rPr>
        <w:t>E. coli</w:t>
      </w:r>
      <w:r w:rsidRPr="00FE2A55">
        <w:rPr>
          <w:rFonts w:ascii="Cambria" w:hAnsi="Cambria"/>
        </w:rPr>
        <w:t xml:space="preserve"> helper strain (</w:t>
      </w:r>
      <w:r w:rsidRPr="00FE2A55">
        <w:rPr>
          <w:rFonts w:ascii="Cambria" w:hAnsi="Cambria"/>
          <w:i/>
          <w:iCs/>
        </w:rPr>
        <w:t>E. coli</w:t>
      </w:r>
      <w:r w:rsidRPr="00FE2A55">
        <w:rPr>
          <w:rFonts w:ascii="Cambria" w:hAnsi="Cambria"/>
        </w:rPr>
        <w:t xml:space="preserve"> MC1061) to facilitate the transfer of the plasmid of interest from the cargo strain into the cyanobacterial strain. </w:t>
      </w:r>
      <w:r w:rsidR="008B725C" w:rsidRPr="00FE2A55">
        <w:rPr>
          <w:rFonts w:ascii="Cambria" w:hAnsi="Cambria"/>
        </w:rPr>
        <w:t xml:space="preserve"> </w:t>
      </w:r>
      <w:r w:rsidR="009629D2" w:rsidRPr="00FE2A55">
        <w:rPr>
          <w:rFonts w:ascii="Cambria" w:hAnsi="Cambria"/>
        </w:rPr>
        <w:t>O</w:t>
      </w:r>
      <w:r w:rsidRPr="00FE2A55">
        <w:rPr>
          <w:rFonts w:ascii="Cambria" w:hAnsi="Cambria"/>
        </w:rPr>
        <w:t>vernight culture</w:t>
      </w:r>
      <w:r w:rsidR="009629D2" w:rsidRPr="00FE2A55">
        <w:rPr>
          <w:rFonts w:ascii="Cambria" w:hAnsi="Cambria"/>
        </w:rPr>
        <w:t xml:space="preserve"> </w:t>
      </w:r>
      <w:r w:rsidRPr="00FE2A55">
        <w:rPr>
          <w:rFonts w:ascii="Cambria" w:hAnsi="Cambria"/>
        </w:rPr>
        <w:t xml:space="preserve">of </w:t>
      </w:r>
      <w:r w:rsidR="008B725C" w:rsidRPr="00FE2A55">
        <w:rPr>
          <w:rFonts w:ascii="Cambria" w:hAnsi="Cambria"/>
        </w:rPr>
        <w:t>the</w:t>
      </w:r>
      <w:r w:rsidRPr="00FE2A55">
        <w:rPr>
          <w:rFonts w:ascii="Cambria" w:hAnsi="Cambria"/>
        </w:rPr>
        <w:t xml:space="preserve"> </w:t>
      </w:r>
      <w:r w:rsidRPr="00FE2A55">
        <w:rPr>
          <w:rFonts w:ascii="Cambria" w:hAnsi="Cambria"/>
          <w:i/>
          <w:iCs/>
        </w:rPr>
        <w:t>E. coli</w:t>
      </w:r>
      <w:r w:rsidRPr="00FE2A55">
        <w:rPr>
          <w:rFonts w:ascii="Cambria" w:hAnsi="Cambria"/>
        </w:rPr>
        <w:t xml:space="preserve"> </w:t>
      </w:r>
      <w:r w:rsidR="008B725C" w:rsidRPr="00FE2A55">
        <w:rPr>
          <w:rFonts w:ascii="Cambria" w:hAnsi="Cambria"/>
        </w:rPr>
        <w:t xml:space="preserve">helper </w:t>
      </w:r>
      <w:r w:rsidRPr="00FE2A55">
        <w:rPr>
          <w:rFonts w:ascii="Cambria" w:hAnsi="Cambria"/>
        </w:rPr>
        <w:t>strain w</w:t>
      </w:r>
      <w:r w:rsidR="008B725C" w:rsidRPr="00FE2A55">
        <w:rPr>
          <w:rFonts w:ascii="Cambria" w:hAnsi="Cambria"/>
        </w:rPr>
        <w:t>as</w:t>
      </w:r>
      <w:r w:rsidRPr="00FE2A55">
        <w:rPr>
          <w:rFonts w:ascii="Cambria" w:hAnsi="Cambria"/>
        </w:rPr>
        <w:t xml:space="preserve"> </w:t>
      </w:r>
      <w:r w:rsidR="009629D2" w:rsidRPr="00FE2A55">
        <w:rPr>
          <w:rFonts w:ascii="Cambria" w:hAnsi="Cambria"/>
        </w:rPr>
        <w:t xml:space="preserve">prepared </w:t>
      </w:r>
      <w:r w:rsidR="008B725C" w:rsidRPr="00FE2A55">
        <w:rPr>
          <w:rFonts w:ascii="Cambria" w:hAnsi="Cambria"/>
        </w:rPr>
        <w:t>by adding a single colony of the strain into the 5 mL of medium</w:t>
      </w:r>
      <w:r w:rsidR="00C520F3" w:rsidRPr="00FE2A55">
        <w:rPr>
          <w:rFonts w:ascii="Cambria" w:hAnsi="Cambria"/>
        </w:rPr>
        <w:t xml:space="preserve"> supplemented with appropriate antibiotics,</w:t>
      </w:r>
      <w:r w:rsidR="008B725C" w:rsidRPr="00FE2A55">
        <w:rPr>
          <w:rFonts w:ascii="Cambria" w:hAnsi="Cambria"/>
        </w:rPr>
        <w:t xml:space="preserve"> </w:t>
      </w:r>
      <w:r w:rsidR="00B36502" w:rsidRPr="00FE2A55">
        <w:rPr>
          <w:rFonts w:ascii="Cambria" w:hAnsi="Cambria"/>
        </w:rPr>
        <w:t>18 hours</w:t>
      </w:r>
      <w:r w:rsidRPr="00FE2A55">
        <w:rPr>
          <w:rFonts w:ascii="Cambria" w:hAnsi="Cambria"/>
        </w:rPr>
        <w:t xml:space="preserve"> before the conjugal transfer.</w:t>
      </w:r>
      <w:r w:rsidR="008B725C" w:rsidRPr="00FE2A55">
        <w:rPr>
          <w:rFonts w:ascii="Cambria" w:hAnsi="Cambria"/>
        </w:rPr>
        <w:t xml:space="preserve"> For the cargo strain, a</w:t>
      </w:r>
      <w:r w:rsidR="003A0B9E" w:rsidRPr="00FE2A55">
        <w:rPr>
          <w:rFonts w:ascii="Cambria" w:hAnsi="Cambria"/>
        </w:rPr>
        <w:t>n</w:t>
      </w:r>
      <w:r w:rsidR="008B725C" w:rsidRPr="00FE2A55">
        <w:rPr>
          <w:rFonts w:ascii="Cambria" w:hAnsi="Cambria"/>
        </w:rPr>
        <w:t xml:space="preserve"> overnight culture was </w:t>
      </w:r>
      <w:r w:rsidR="009629D2" w:rsidRPr="00FE2A55">
        <w:rPr>
          <w:rFonts w:ascii="Cambria" w:hAnsi="Cambria"/>
        </w:rPr>
        <w:t>prepared</w:t>
      </w:r>
      <w:r w:rsidR="008B725C" w:rsidRPr="00FE2A55">
        <w:rPr>
          <w:rFonts w:ascii="Cambria" w:hAnsi="Cambria"/>
        </w:rPr>
        <w:t xml:space="preserve"> by adding a single colony of the strain into the 10 mL of </w:t>
      </w:r>
      <w:r w:rsidR="009629D2" w:rsidRPr="00FE2A55">
        <w:rPr>
          <w:rFonts w:ascii="Cambria" w:hAnsi="Cambria"/>
        </w:rPr>
        <w:t>medium</w:t>
      </w:r>
      <w:r w:rsidR="00C520F3" w:rsidRPr="00FE2A55">
        <w:rPr>
          <w:rFonts w:ascii="Cambria" w:hAnsi="Cambria"/>
        </w:rPr>
        <w:t xml:space="preserve"> with appropriate antibiotics,</w:t>
      </w:r>
      <w:r w:rsidR="008B725C" w:rsidRPr="00FE2A55">
        <w:rPr>
          <w:rFonts w:ascii="Cambria" w:hAnsi="Cambria"/>
        </w:rPr>
        <w:t xml:space="preserve"> </w:t>
      </w:r>
      <w:r w:rsidR="00B36502" w:rsidRPr="00FE2A55">
        <w:rPr>
          <w:rFonts w:ascii="Cambria" w:hAnsi="Cambria"/>
        </w:rPr>
        <w:t>18 hours</w:t>
      </w:r>
      <w:r w:rsidR="008B725C" w:rsidRPr="00FE2A55">
        <w:rPr>
          <w:rFonts w:ascii="Cambria" w:hAnsi="Cambria"/>
        </w:rPr>
        <w:t xml:space="preserve"> before the conjugal transfer. </w:t>
      </w:r>
      <w:r w:rsidR="00B36502" w:rsidRPr="00FE2A55">
        <w:rPr>
          <w:rFonts w:ascii="Cambria" w:hAnsi="Cambria"/>
        </w:rPr>
        <w:t xml:space="preserve">For the cargo strain, 10 mL instead of 5 mL of overnight cultures were used in order to increase the density of cargo cells and the occurrence of them being transformed into the host in order to increase transformation efficiency. </w:t>
      </w:r>
      <w:r w:rsidRPr="00FE2A55">
        <w:rPr>
          <w:rFonts w:ascii="Cambria" w:hAnsi="Cambria"/>
        </w:rPr>
        <w:t xml:space="preserve">Both </w:t>
      </w:r>
      <w:r w:rsidRPr="00FE2A55">
        <w:rPr>
          <w:rFonts w:ascii="Cambria" w:hAnsi="Cambria"/>
          <w:i/>
          <w:iCs/>
        </w:rPr>
        <w:t>E. coli</w:t>
      </w:r>
      <w:r w:rsidRPr="00FE2A55">
        <w:rPr>
          <w:rFonts w:ascii="Cambria" w:hAnsi="Cambria"/>
        </w:rPr>
        <w:t xml:space="preserve"> strains were centrifuged at 3,000 x g for 10 minutes at room temperature. The pellets were washed with </w:t>
      </w:r>
      <w:r w:rsidR="00B36502" w:rsidRPr="00FE2A55">
        <w:rPr>
          <w:rFonts w:ascii="Cambria" w:hAnsi="Cambria"/>
        </w:rPr>
        <w:t xml:space="preserve">5 mL of </w:t>
      </w:r>
      <w:r w:rsidRPr="00FE2A55">
        <w:rPr>
          <w:rFonts w:ascii="Cambria" w:hAnsi="Cambria"/>
        </w:rPr>
        <w:t xml:space="preserve">LB medium without antibiotics three times to eliminate antibiotics. After the washing, the pellets were centrifuged a last time, </w:t>
      </w:r>
      <w:r w:rsidRPr="00FE2A55">
        <w:rPr>
          <w:rFonts w:ascii="Cambria" w:hAnsi="Cambria"/>
        </w:rPr>
        <w:lastRenderedPageBreak/>
        <w:t xml:space="preserve">the supernatants were discarded and the pellets resuspended in 2.5 mL of LB medium without antibiotics. Subsequently, both </w:t>
      </w:r>
      <w:r w:rsidRPr="00FE2A55">
        <w:rPr>
          <w:rFonts w:ascii="Cambria" w:hAnsi="Cambria"/>
          <w:i/>
          <w:iCs/>
        </w:rPr>
        <w:t>E. coli</w:t>
      </w:r>
      <w:r w:rsidRPr="00FE2A55">
        <w:rPr>
          <w:rFonts w:ascii="Cambria" w:hAnsi="Cambria"/>
        </w:rPr>
        <w:t xml:space="preserve"> strains were combined</w:t>
      </w:r>
      <w:r w:rsidR="00B36502" w:rsidRPr="00FE2A55">
        <w:rPr>
          <w:rFonts w:ascii="Cambria" w:hAnsi="Cambria"/>
        </w:rPr>
        <w:t xml:space="preserve"> by adding the whole 2.5 mL of each strain</w:t>
      </w:r>
      <w:r w:rsidRPr="00FE2A55">
        <w:rPr>
          <w:rFonts w:ascii="Cambria" w:hAnsi="Cambria"/>
        </w:rPr>
        <w:t xml:space="preserve">. Thereafter, 1 mL of </w:t>
      </w:r>
      <w:r w:rsidRPr="00FE2A55">
        <w:rPr>
          <w:rFonts w:ascii="Cambria" w:hAnsi="Cambria"/>
          <w:i/>
          <w:iCs/>
        </w:rPr>
        <w:t xml:space="preserve">Synechocystis </w:t>
      </w:r>
      <w:r w:rsidRPr="00FE2A55">
        <w:rPr>
          <w:rFonts w:ascii="Cambria" w:hAnsi="Cambria"/>
        </w:rPr>
        <w:t>culture</w:t>
      </w:r>
      <w:r w:rsidR="00F226EB" w:rsidRPr="00FE2A55">
        <w:rPr>
          <w:rFonts w:ascii="Cambria" w:hAnsi="Cambria"/>
        </w:rPr>
        <w:t>, with an OD</w:t>
      </w:r>
      <w:r w:rsidR="00F226EB" w:rsidRPr="00FE2A55">
        <w:rPr>
          <w:rFonts w:ascii="Cambria" w:hAnsi="Cambria"/>
          <w:vertAlign w:val="subscript"/>
        </w:rPr>
        <w:t>750</w:t>
      </w:r>
      <w:r w:rsidR="00F226EB" w:rsidRPr="00FE2A55">
        <w:rPr>
          <w:rFonts w:ascii="Cambria" w:hAnsi="Cambria"/>
        </w:rPr>
        <w:t xml:space="preserve"> </w:t>
      </w:r>
      <w:r w:rsidR="00F226EB" w:rsidRPr="00FE2A55">
        <w:rPr>
          <w:rFonts w:ascii="Cambria" w:hAnsi="Cambria"/>
          <w:vertAlign w:val="subscript"/>
        </w:rPr>
        <w:t>nm</w:t>
      </w:r>
      <w:r w:rsidR="00F226EB" w:rsidRPr="00FE2A55">
        <w:rPr>
          <w:rFonts w:ascii="Cambria" w:hAnsi="Cambria"/>
        </w:rPr>
        <w:t xml:space="preserve"> of 1, </w:t>
      </w:r>
      <w:r w:rsidRPr="00FE2A55">
        <w:rPr>
          <w:rFonts w:ascii="Cambria" w:hAnsi="Cambria"/>
        </w:rPr>
        <w:t xml:space="preserve">was centrifuged at 1,500 x g for 10 minutes at room temperature. The culture was washed three times with BG-11 medium without antibiotics, the pellet was resuspended in 1 mL of BG-11 medium without antibiotics. </w:t>
      </w:r>
      <w:r w:rsidR="00F226EB" w:rsidRPr="00FE2A55">
        <w:rPr>
          <w:rFonts w:ascii="Cambria" w:hAnsi="Cambria"/>
        </w:rPr>
        <w:t xml:space="preserve">Subsequently, the </w:t>
      </w:r>
      <w:r w:rsidR="00F226EB" w:rsidRPr="00FE2A55">
        <w:rPr>
          <w:rFonts w:ascii="Cambria" w:hAnsi="Cambria"/>
          <w:i/>
          <w:iCs/>
        </w:rPr>
        <w:t xml:space="preserve">Synechocystis </w:t>
      </w:r>
      <w:r w:rsidR="006F5788" w:rsidRPr="00FE2A55">
        <w:rPr>
          <w:rFonts w:ascii="Cambria" w:hAnsi="Cambria"/>
        </w:rPr>
        <w:t>culture was</w:t>
      </w:r>
      <w:r w:rsidRPr="00FE2A55">
        <w:rPr>
          <w:rFonts w:ascii="Cambria" w:hAnsi="Cambria"/>
        </w:rPr>
        <w:t xml:space="preserve"> combined with the mixed </w:t>
      </w:r>
      <w:r w:rsidRPr="00FE2A55">
        <w:rPr>
          <w:rFonts w:ascii="Cambria" w:hAnsi="Cambria"/>
          <w:i/>
          <w:iCs/>
        </w:rPr>
        <w:t>E. coli</w:t>
      </w:r>
      <w:r w:rsidRPr="00FE2A55">
        <w:rPr>
          <w:rFonts w:ascii="Cambria" w:hAnsi="Cambria"/>
        </w:rPr>
        <w:t xml:space="preserve"> cultures </w:t>
      </w:r>
      <w:r w:rsidR="00F226EB" w:rsidRPr="00FE2A55">
        <w:rPr>
          <w:rFonts w:ascii="Cambria" w:hAnsi="Cambria"/>
        </w:rPr>
        <w:t xml:space="preserve">by adding the whole 5 mL into the 5 mL </w:t>
      </w:r>
      <w:r w:rsidR="00F226EB" w:rsidRPr="00FE2A55">
        <w:rPr>
          <w:rFonts w:ascii="Cambria" w:hAnsi="Cambria"/>
          <w:i/>
          <w:iCs/>
        </w:rPr>
        <w:t>E. coli</w:t>
      </w:r>
      <w:r w:rsidR="00F226EB" w:rsidRPr="00FE2A55">
        <w:rPr>
          <w:rFonts w:ascii="Cambria" w:hAnsi="Cambria"/>
        </w:rPr>
        <w:t xml:space="preserve"> mix </w:t>
      </w:r>
      <w:r w:rsidRPr="00FE2A55">
        <w:rPr>
          <w:rFonts w:ascii="Cambria" w:hAnsi="Cambria"/>
        </w:rPr>
        <w:t xml:space="preserve">and incubated for 30 minutes at room temperature. The culture was then centrifuged at 1,500 x g for 10 minutes at room temperature and the pellet resuspended in 200 </w:t>
      </w:r>
      <w:r w:rsidRPr="00FE2A55">
        <w:rPr>
          <w:rFonts w:ascii="Cambria" w:hAnsi="Cambria"/>
        </w:rPr>
        <w:sym w:font="Symbol" w:char="F06D"/>
      </w:r>
      <w:r w:rsidRPr="00FE2A55">
        <w:rPr>
          <w:rFonts w:ascii="Cambria" w:hAnsi="Cambria"/>
        </w:rPr>
        <w:t xml:space="preserve">L of </w:t>
      </w:r>
      <w:r w:rsidR="00C520F3" w:rsidRPr="00FE2A55">
        <w:rPr>
          <w:rFonts w:ascii="Cambria" w:hAnsi="Cambria"/>
        </w:rPr>
        <w:t xml:space="preserve">the remaining </w:t>
      </w:r>
      <w:r w:rsidRPr="00FE2A55">
        <w:rPr>
          <w:rFonts w:ascii="Cambria" w:hAnsi="Cambria"/>
        </w:rPr>
        <w:t xml:space="preserve">supernatant, which was finally spread on 0.45 </w:t>
      </w:r>
      <w:r w:rsidRPr="00FE2A55">
        <w:rPr>
          <w:rFonts w:ascii="Cambria" w:hAnsi="Cambria"/>
        </w:rPr>
        <w:sym w:font="Symbol" w:char="F06D"/>
      </w:r>
      <w:r w:rsidRPr="00FE2A55">
        <w:rPr>
          <w:rFonts w:ascii="Cambria" w:hAnsi="Cambria"/>
        </w:rPr>
        <w:t>m membrane filters on top of BG-11 agar plates without antibiotics and incubated for 24 hours. The filters were then transferred to BG-11 agar plates supplemented with kanamycin, at a concentration of 20 µg/mL, and incubated until colonies appeared.</w:t>
      </w:r>
    </w:p>
    <w:p w14:paraId="76897EFE" w14:textId="77777777" w:rsidR="00C520F3" w:rsidRDefault="00C520F3" w:rsidP="00455116">
      <w:pPr>
        <w:ind w:left="0" w:firstLine="0"/>
        <w:rPr>
          <w:rFonts w:ascii="Cambria" w:hAnsi="Cambria"/>
        </w:rPr>
      </w:pPr>
    </w:p>
    <w:p w14:paraId="315E28A3" w14:textId="77777777" w:rsidR="00C520F3" w:rsidRPr="00E36F77" w:rsidRDefault="00C520F3" w:rsidP="00455116">
      <w:pPr>
        <w:ind w:left="0" w:firstLine="0"/>
        <w:rPr>
          <w:rFonts w:ascii="Cambria" w:hAnsi="Cambria"/>
        </w:rPr>
      </w:pPr>
    </w:p>
    <w:p w14:paraId="7292991C" w14:textId="77777777" w:rsidR="00455116" w:rsidRPr="00E36F77" w:rsidRDefault="00455116" w:rsidP="00455116">
      <w:pPr>
        <w:pStyle w:val="Heading4"/>
        <w:rPr>
          <w:rFonts w:ascii="Cambria" w:hAnsi="Cambria" w:cstheme="minorBidi"/>
          <w:b w:val="0"/>
          <w:i/>
          <w:iCs/>
          <w:szCs w:val="24"/>
        </w:rPr>
      </w:pPr>
      <w:bookmarkStart w:id="103" w:name="_Toc98945047"/>
      <w:r w:rsidRPr="00E36F77">
        <w:rPr>
          <w:rFonts w:ascii="Cambria" w:hAnsi="Cambria" w:cstheme="minorBidi"/>
          <w:szCs w:val="24"/>
        </w:rPr>
        <w:t xml:space="preserve">3.3.4.2.2 Transformation of </w:t>
      </w:r>
      <w:r w:rsidRPr="003F54FC">
        <w:rPr>
          <w:rFonts w:ascii="Cambria" w:hAnsi="Cambria" w:cstheme="minorBidi"/>
          <w:i/>
          <w:iCs/>
          <w:szCs w:val="24"/>
        </w:rPr>
        <w:t xml:space="preserve">Synechocystis </w:t>
      </w:r>
      <w:r w:rsidRPr="00E36F77">
        <w:rPr>
          <w:rFonts w:ascii="Cambria" w:hAnsi="Cambria" w:cstheme="minorBidi"/>
          <w:szCs w:val="24"/>
        </w:rPr>
        <w:t>by electroporation</w:t>
      </w:r>
      <w:bookmarkEnd w:id="103"/>
    </w:p>
    <w:p w14:paraId="690D8B56" w14:textId="77777777" w:rsidR="003E17F5" w:rsidRPr="00E36F77" w:rsidRDefault="003E17F5" w:rsidP="00455116">
      <w:pPr>
        <w:ind w:left="0" w:firstLine="0"/>
        <w:rPr>
          <w:rFonts w:ascii="Cambria" w:hAnsi="Cambria"/>
        </w:rPr>
      </w:pPr>
    </w:p>
    <w:p w14:paraId="5265BBC2" w14:textId="27020450" w:rsidR="00455116" w:rsidRPr="00821527" w:rsidRDefault="00455116" w:rsidP="00455116">
      <w:pPr>
        <w:ind w:left="0" w:firstLine="0"/>
        <w:rPr>
          <w:rFonts w:ascii="Cambria" w:hAnsi="Cambria"/>
        </w:rPr>
      </w:pPr>
      <w:r w:rsidRPr="00FE2A55">
        <w:rPr>
          <w:rFonts w:ascii="Cambria" w:hAnsi="Cambria"/>
        </w:rPr>
        <w:t xml:space="preserve">The transformation of </w:t>
      </w:r>
      <w:r w:rsidRPr="00FE2A55">
        <w:rPr>
          <w:rFonts w:ascii="Cambria" w:hAnsi="Cambria"/>
          <w:i/>
          <w:iCs/>
        </w:rPr>
        <w:t>Synechocystis</w:t>
      </w:r>
      <w:r w:rsidRPr="00FE2A55">
        <w:rPr>
          <w:rFonts w:ascii="Cambria" w:hAnsi="Cambria"/>
        </w:rPr>
        <w:t xml:space="preserve"> through electroporation was effectuated according to the protocol of Ferreira et al., 2018. </w:t>
      </w:r>
      <w:r w:rsidR="003E17F5" w:rsidRPr="00FE2A55">
        <w:rPr>
          <w:rFonts w:ascii="Cambria" w:hAnsi="Cambria"/>
        </w:rPr>
        <w:t xml:space="preserve">The protocol was optimized in order to increase transformation efficiency with pPMQK1, which is a low copy number plasmid (20 copies per cell) as well as with a highly polyploid organism, such as </w:t>
      </w:r>
      <w:r w:rsidR="003E17F5" w:rsidRPr="00FE2A55">
        <w:rPr>
          <w:rFonts w:ascii="Cambria" w:hAnsi="Cambria"/>
          <w:i/>
          <w:iCs/>
        </w:rPr>
        <w:t>Synechocystis</w:t>
      </w:r>
      <w:r w:rsidR="003E17F5" w:rsidRPr="00FE2A55">
        <w:rPr>
          <w:rFonts w:ascii="Cambria" w:hAnsi="Cambria"/>
        </w:rPr>
        <w:t xml:space="preserve">. Therefore, the protocol was effectuated when </w:t>
      </w:r>
      <w:r w:rsidR="003E17F5" w:rsidRPr="00FE2A55">
        <w:rPr>
          <w:rFonts w:ascii="Cambria" w:hAnsi="Cambria"/>
          <w:i/>
          <w:iCs/>
        </w:rPr>
        <w:t>Synechocystis</w:t>
      </w:r>
      <w:r w:rsidR="003E17F5" w:rsidRPr="00FE2A55">
        <w:rPr>
          <w:rFonts w:ascii="Cambria" w:hAnsi="Cambria"/>
        </w:rPr>
        <w:t xml:space="preserve"> was at its lowest polyploidy levels to increase the probabilities of full mutant segregation. This was during the</w:t>
      </w:r>
      <w:r w:rsidR="003A0B9E" w:rsidRPr="00FE2A55">
        <w:rPr>
          <w:rFonts w:ascii="Cambria" w:hAnsi="Cambria"/>
        </w:rPr>
        <w:t xml:space="preserve"> log phase o</w:t>
      </w:r>
      <w:r w:rsidR="003E17F5" w:rsidRPr="00FE2A55">
        <w:rPr>
          <w:rFonts w:ascii="Cambria" w:hAnsi="Cambria"/>
        </w:rPr>
        <w:t>f the cyanobacterial culture, corresponding to an OD</w:t>
      </w:r>
      <w:r w:rsidR="003E17F5" w:rsidRPr="00FE2A55">
        <w:rPr>
          <w:rFonts w:ascii="Cambria" w:hAnsi="Cambria"/>
          <w:vertAlign w:val="subscript"/>
        </w:rPr>
        <w:t>750</w:t>
      </w:r>
      <w:r w:rsidR="003E17F5" w:rsidRPr="00FE2A55">
        <w:rPr>
          <w:rFonts w:ascii="Cambria" w:hAnsi="Cambria"/>
        </w:rPr>
        <w:t xml:space="preserve"> </w:t>
      </w:r>
      <w:r w:rsidR="003E17F5" w:rsidRPr="00FE2A55">
        <w:rPr>
          <w:rFonts w:ascii="Cambria" w:hAnsi="Cambria"/>
          <w:vertAlign w:val="subscript"/>
        </w:rPr>
        <w:t>nm</w:t>
      </w:r>
      <w:r w:rsidR="003E17F5" w:rsidRPr="00FE2A55">
        <w:rPr>
          <w:rFonts w:ascii="Cambria" w:hAnsi="Cambria"/>
        </w:rPr>
        <w:t xml:space="preserve"> equivalent to 1, where the polyploidy levels were at its lowest, 57.8 chromosome copies per cell. 1 mL of</w:t>
      </w:r>
      <w:r w:rsidRPr="00FE2A55">
        <w:rPr>
          <w:rFonts w:ascii="Cambria" w:hAnsi="Cambria"/>
        </w:rPr>
        <w:t xml:space="preserve"> culture of </w:t>
      </w:r>
      <w:r w:rsidRPr="00FE2A55">
        <w:rPr>
          <w:rFonts w:ascii="Cambria" w:hAnsi="Cambria"/>
          <w:i/>
          <w:iCs/>
        </w:rPr>
        <w:t>Synechocystis</w:t>
      </w:r>
      <w:r w:rsidRPr="00FE2A55">
        <w:rPr>
          <w:rFonts w:ascii="Cambria" w:hAnsi="Cambria"/>
        </w:rPr>
        <w:t xml:space="preserve"> </w:t>
      </w:r>
      <w:r w:rsidR="003E17F5" w:rsidRPr="00FE2A55">
        <w:rPr>
          <w:rFonts w:ascii="Cambria" w:hAnsi="Cambria"/>
        </w:rPr>
        <w:t>of OD</w:t>
      </w:r>
      <w:r w:rsidR="003E17F5" w:rsidRPr="00FE2A55">
        <w:rPr>
          <w:rFonts w:ascii="Cambria" w:hAnsi="Cambria"/>
          <w:vertAlign w:val="subscript"/>
        </w:rPr>
        <w:t xml:space="preserve">750 nm </w:t>
      </w:r>
      <w:r w:rsidR="003E17F5" w:rsidRPr="00FE2A55">
        <w:rPr>
          <w:rFonts w:ascii="Cambria" w:hAnsi="Cambria"/>
        </w:rPr>
        <w:t xml:space="preserve">equivalent to 1 </w:t>
      </w:r>
      <w:r w:rsidRPr="00FE2A55">
        <w:rPr>
          <w:rFonts w:ascii="Cambria" w:hAnsi="Cambria"/>
        </w:rPr>
        <w:t>was centrifuged at 4,190 x g for 10 minutes</w:t>
      </w:r>
      <w:r w:rsidR="003E17F5" w:rsidRPr="00FE2A55">
        <w:rPr>
          <w:rFonts w:ascii="Cambria" w:hAnsi="Cambria"/>
        </w:rPr>
        <w:t>, at room temperature,</w:t>
      </w:r>
      <w:r w:rsidRPr="00FE2A55">
        <w:rPr>
          <w:rFonts w:ascii="Cambria" w:hAnsi="Cambria"/>
        </w:rPr>
        <w:t xml:space="preserve"> and washed three times with 1mM HEPES buffer, at pH 7.5. The </w:t>
      </w:r>
      <w:r w:rsidR="003E17F5" w:rsidRPr="00FE2A55">
        <w:rPr>
          <w:rFonts w:ascii="Cambria" w:hAnsi="Cambria"/>
        </w:rPr>
        <w:t xml:space="preserve">supernatant was discarded and the </w:t>
      </w:r>
      <w:r w:rsidRPr="00FE2A55">
        <w:rPr>
          <w:rFonts w:ascii="Cambria" w:hAnsi="Cambria"/>
        </w:rPr>
        <w:t xml:space="preserve">pellet resuspended in 1 mL of HEPES buffer and mixed with 1 </w:t>
      </w:r>
      <w:r w:rsidRPr="00FE2A55">
        <w:rPr>
          <w:rFonts w:ascii="Cambria" w:hAnsi="Cambria"/>
        </w:rPr>
        <w:sym w:font="Symbol" w:char="F06D"/>
      </w:r>
      <w:r w:rsidRPr="00FE2A55">
        <w:rPr>
          <w:rFonts w:ascii="Cambria" w:hAnsi="Cambria"/>
        </w:rPr>
        <w:t xml:space="preserve">g of the plasmid of interest, in this case, pPMQK1. </w:t>
      </w:r>
      <w:r w:rsidR="004D291B" w:rsidRPr="00FE2A55">
        <w:rPr>
          <w:rFonts w:ascii="Cambria" w:hAnsi="Cambria"/>
        </w:rPr>
        <w:t xml:space="preserve">The </w:t>
      </w:r>
      <w:r w:rsidR="00924590" w:rsidRPr="00FE2A55">
        <w:rPr>
          <w:rFonts w:ascii="Cambria" w:hAnsi="Cambria"/>
        </w:rPr>
        <w:t xml:space="preserve">pPMQK1 </w:t>
      </w:r>
      <w:r w:rsidR="003134D0" w:rsidRPr="00FE2A55">
        <w:rPr>
          <w:rFonts w:ascii="Cambria" w:hAnsi="Cambria"/>
        </w:rPr>
        <w:t xml:space="preserve">culture (cargo cells) </w:t>
      </w:r>
      <w:r w:rsidR="00924590" w:rsidRPr="00FE2A55">
        <w:rPr>
          <w:rFonts w:ascii="Cambria" w:hAnsi="Cambria"/>
        </w:rPr>
        <w:t xml:space="preserve">was obtaining by setting up a 10 mL overnight culture with LB medium and the appropriate antibiotics 18 hours before electroporation. The next day, the culture was centrifuged at 4,190 x g for 10 minutes at room temperature. The pellet was resuspended </w:t>
      </w:r>
      <w:r w:rsidR="00924590" w:rsidRPr="00FE2A55">
        <w:rPr>
          <w:rFonts w:ascii="Cambria" w:hAnsi="Cambria"/>
        </w:rPr>
        <w:lastRenderedPageBreak/>
        <w:t xml:space="preserve">in the remaining 2 mL of supernatant to increase the occurrence of cargo cells to be delivered into the host and favour transformation efficiency. </w:t>
      </w:r>
      <w:r w:rsidRPr="00FE2A55">
        <w:rPr>
          <w:rFonts w:ascii="Cambria" w:hAnsi="Cambria"/>
        </w:rPr>
        <w:t xml:space="preserve">The mix was electroporated in an Eppendorf Eporator electroporator at 25 μF and 400 Ω of resistance </w:t>
      </w:r>
      <w:r w:rsidR="00924590" w:rsidRPr="00FE2A55">
        <w:rPr>
          <w:rFonts w:ascii="Cambria" w:hAnsi="Cambria"/>
        </w:rPr>
        <w:t xml:space="preserve">with an electric field of 12 kV/cm </w:t>
      </w:r>
      <w:r w:rsidRPr="00FE2A55">
        <w:rPr>
          <w:rFonts w:ascii="Cambria" w:hAnsi="Cambria"/>
        </w:rPr>
        <w:t xml:space="preserve">for </w:t>
      </w:r>
      <w:r w:rsidR="00924590" w:rsidRPr="00FE2A55">
        <w:rPr>
          <w:rFonts w:ascii="Cambria" w:hAnsi="Cambria"/>
        </w:rPr>
        <w:t xml:space="preserve">an optimized time length of </w:t>
      </w:r>
      <w:r w:rsidRPr="00FE2A55">
        <w:rPr>
          <w:rFonts w:ascii="Cambria" w:hAnsi="Cambria"/>
        </w:rPr>
        <w:t xml:space="preserve">9 </w:t>
      </w:r>
      <w:r w:rsidR="003134D0" w:rsidRPr="00FE2A55">
        <w:rPr>
          <w:rFonts w:ascii="Cambria" w:hAnsi="Cambria"/>
        </w:rPr>
        <w:t>seconds.</w:t>
      </w:r>
      <w:r w:rsidRPr="00FE2A55">
        <w:rPr>
          <w:rFonts w:ascii="Cambria" w:hAnsi="Cambria"/>
        </w:rPr>
        <w:t xml:space="preserve"> </w:t>
      </w:r>
      <w:r w:rsidR="00924590" w:rsidRPr="00FE2A55">
        <w:rPr>
          <w:rFonts w:ascii="Cambria" w:hAnsi="Cambria"/>
        </w:rPr>
        <w:t xml:space="preserve">This exposure time was extended from 2 </w:t>
      </w:r>
      <w:r w:rsidR="002E795B" w:rsidRPr="00FE2A55">
        <w:rPr>
          <w:rFonts w:ascii="Cambria" w:hAnsi="Cambria"/>
        </w:rPr>
        <w:t>seconds</w:t>
      </w:r>
      <w:r w:rsidR="00924590" w:rsidRPr="00FE2A55">
        <w:rPr>
          <w:rFonts w:ascii="Cambria" w:hAnsi="Cambria"/>
        </w:rPr>
        <w:t>, stated for organisms with low ploidy levels, such as</w:t>
      </w:r>
      <w:r w:rsidR="00375B5F" w:rsidRPr="00FE2A55">
        <w:rPr>
          <w:rFonts w:ascii="Cambria" w:hAnsi="Cambria"/>
        </w:rPr>
        <w:t xml:space="preserve"> </w:t>
      </w:r>
      <w:r w:rsidR="00375B5F" w:rsidRPr="00FE2A55">
        <w:rPr>
          <w:rFonts w:ascii="Cambria" w:hAnsi="Cambria"/>
          <w:i/>
          <w:iCs/>
        </w:rPr>
        <w:t>E. coli</w:t>
      </w:r>
      <w:r w:rsidR="00375B5F" w:rsidRPr="00FE2A55">
        <w:rPr>
          <w:rFonts w:ascii="Cambria" w:hAnsi="Cambria"/>
        </w:rPr>
        <w:t>, with</w:t>
      </w:r>
      <w:r w:rsidR="00924590" w:rsidRPr="00FE2A55">
        <w:rPr>
          <w:rFonts w:ascii="Cambria" w:hAnsi="Cambria"/>
        </w:rPr>
        <w:t xml:space="preserve"> </w:t>
      </w:r>
      <w:r w:rsidR="00375B5F" w:rsidRPr="00FE2A55">
        <w:rPr>
          <w:rFonts w:ascii="Cambria" w:hAnsi="Cambria"/>
        </w:rPr>
        <w:t xml:space="preserve">2 chromosomes copies per cell to an optimal time length of 9 </w:t>
      </w:r>
      <w:r w:rsidR="002E795B" w:rsidRPr="00FE2A55">
        <w:rPr>
          <w:rFonts w:ascii="Cambria" w:hAnsi="Cambria"/>
        </w:rPr>
        <w:t xml:space="preserve">seconds </w:t>
      </w:r>
      <w:r w:rsidR="00375B5F" w:rsidRPr="00FE2A55">
        <w:rPr>
          <w:rFonts w:ascii="Cambria" w:hAnsi="Cambria"/>
        </w:rPr>
        <w:t xml:space="preserve">for </w:t>
      </w:r>
      <w:r w:rsidR="00375B5F" w:rsidRPr="00FE2A55">
        <w:rPr>
          <w:rFonts w:ascii="Cambria" w:hAnsi="Cambria"/>
          <w:i/>
          <w:iCs/>
        </w:rPr>
        <w:t>Synechocystis</w:t>
      </w:r>
      <w:r w:rsidR="00375B5F" w:rsidRPr="00FE2A55">
        <w:rPr>
          <w:rFonts w:ascii="Cambria" w:hAnsi="Cambria"/>
        </w:rPr>
        <w:t xml:space="preserve">, with high ploidy levels, with 57.8 chromosome copies per cell. </w:t>
      </w:r>
      <w:r w:rsidRPr="00FE2A55">
        <w:rPr>
          <w:rFonts w:ascii="Cambria" w:hAnsi="Cambria"/>
        </w:rPr>
        <w:t xml:space="preserve">After electroporation, the mix was spread on 0.45 </w:t>
      </w:r>
      <w:r w:rsidRPr="00FE2A55">
        <w:rPr>
          <w:rFonts w:ascii="Cambria" w:hAnsi="Cambria"/>
        </w:rPr>
        <w:sym w:font="Symbol" w:char="F06D"/>
      </w:r>
      <w:r w:rsidRPr="00FE2A55">
        <w:rPr>
          <w:rFonts w:ascii="Cambria" w:hAnsi="Cambria"/>
        </w:rPr>
        <w:t>m membrane filters on top of BG-11 agar plates without antibiotics and incubated for 24 hours. Subsequently, the filters were transferred to BG-11 agar plates supplemented with kanamycin, at a concentration of 20 µg/mL, and incubated until colonies appeared.</w:t>
      </w:r>
    </w:p>
    <w:p w14:paraId="23E0F4CB" w14:textId="77777777" w:rsidR="00455116" w:rsidRPr="00E36F77" w:rsidRDefault="00455116" w:rsidP="00455116">
      <w:pPr>
        <w:ind w:left="0" w:firstLine="0"/>
        <w:rPr>
          <w:rFonts w:ascii="Cambria" w:hAnsi="Cambria"/>
        </w:rPr>
      </w:pPr>
    </w:p>
    <w:p w14:paraId="081BD821" w14:textId="77777777" w:rsidR="00455116" w:rsidRPr="00E36F77" w:rsidRDefault="00455116" w:rsidP="00455116">
      <w:pPr>
        <w:ind w:left="0" w:firstLine="0"/>
        <w:rPr>
          <w:rFonts w:ascii="Cambria" w:hAnsi="Cambria"/>
        </w:rPr>
      </w:pPr>
    </w:p>
    <w:p w14:paraId="2F3F2F4C" w14:textId="77777777" w:rsidR="00455116" w:rsidRPr="00E36F77" w:rsidRDefault="00455116" w:rsidP="00455116">
      <w:pPr>
        <w:pStyle w:val="Heading3"/>
        <w:ind w:left="0" w:firstLine="0"/>
        <w:rPr>
          <w:rFonts w:ascii="Cambria" w:hAnsi="Cambria"/>
          <w:sz w:val="24"/>
          <w:szCs w:val="24"/>
        </w:rPr>
      </w:pPr>
      <w:bookmarkStart w:id="104" w:name="_Toc98945048"/>
      <w:r w:rsidRPr="00E36F77">
        <w:rPr>
          <w:rFonts w:ascii="Cambria" w:hAnsi="Cambria"/>
          <w:sz w:val="24"/>
          <w:szCs w:val="24"/>
        </w:rPr>
        <w:t>3.3.5 DNA preparation</w:t>
      </w:r>
      <w:bookmarkEnd w:id="104"/>
      <w:r w:rsidRPr="00E36F77">
        <w:rPr>
          <w:rFonts w:ascii="Cambria" w:hAnsi="Cambria"/>
          <w:sz w:val="24"/>
          <w:szCs w:val="24"/>
        </w:rPr>
        <w:t xml:space="preserve"> </w:t>
      </w:r>
    </w:p>
    <w:p w14:paraId="26065120" w14:textId="77777777" w:rsidR="00455116" w:rsidRPr="00E36F77" w:rsidRDefault="00455116" w:rsidP="00455116">
      <w:pPr>
        <w:rPr>
          <w:rFonts w:ascii="Cambria" w:hAnsi="Cambria"/>
        </w:rPr>
      </w:pPr>
    </w:p>
    <w:p w14:paraId="5B62FC49" w14:textId="66CE4262" w:rsidR="00455116" w:rsidRDefault="00455116" w:rsidP="00455116">
      <w:pPr>
        <w:ind w:left="0" w:firstLine="0"/>
        <w:rPr>
          <w:rFonts w:ascii="Cambria" w:hAnsi="Cambria"/>
          <w:b/>
          <w:bCs/>
        </w:rPr>
      </w:pPr>
      <w:r w:rsidRPr="00821527">
        <w:rPr>
          <w:rFonts w:ascii="Cambria" w:hAnsi="Cambria"/>
        </w:rPr>
        <w:t xml:space="preserve">DNA preparation for this </w:t>
      </w:r>
      <w:r w:rsidRPr="00821527">
        <w:rPr>
          <w:rFonts w:ascii="Cambria" w:hAnsi="Cambria"/>
          <w:b/>
          <w:bCs/>
        </w:rPr>
        <w:t xml:space="preserve">Chapter </w:t>
      </w:r>
      <w:r>
        <w:rPr>
          <w:rFonts w:ascii="Cambria" w:hAnsi="Cambria"/>
          <w:b/>
          <w:bCs/>
        </w:rPr>
        <w:t>3</w:t>
      </w:r>
      <w:r w:rsidRPr="00821527">
        <w:rPr>
          <w:rFonts w:ascii="Cambria" w:hAnsi="Cambria"/>
        </w:rPr>
        <w:t>, including plasmid purification, enzymatic restriction digestions, GoTaq Green (Promega) polymerase chain reactions (PCR), electrophoresis gel extractions, PCR purifications and T4 DNA (</w:t>
      </w:r>
      <w:r>
        <w:rPr>
          <w:rFonts w:ascii="Cambria" w:hAnsi="Cambria"/>
        </w:rPr>
        <w:t>NEB</w:t>
      </w:r>
      <w:r w:rsidRPr="00821527">
        <w:rPr>
          <w:rFonts w:ascii="Cambria" w:hAnsi="Cambria"/>
        </w:rPr>
        <w:t>) ligations were effectuated following standard procedures</w:t>
      </w:r>
      <w:r w:rsidR="00FC0881">
        <w:rPr>
          <w:rFonts w:ascii="Cambria" w:hAnsi="Cambria"/>
        </w:rPr>
        <w:t xml:space="preserve"> </w:t>
      </w:r>
      <w:r w:rsidR="00FC0881">
        <w:rPr>
          <w:rFonts w:ascii="Cambria" w:hAnsi="Cambria"/>
        </w:rPr>
        <w:fldChar w:fldCharType="begin"/>
      </w:r>
      <w:r w:rsidR="00FC0881">
        <w:rPr>
          <w:rFonts w:ascii="Cambria" w:hAnsi="Cambria"/>
        </w:rPr>
        <w:instrText xml:space="preserve"> ADDIN EN.CITE &lt;EndNote&gt;&lt;Cite&gt;&lt;Author&gt;Sambrook&lt;/Author&gt;&lt;Year&gt;2011&lt;/Year&gt;&lt;RecNum&gt;1040&lt;/RecNum&gt;&lt;DisplayText&gt;(Sambrook and Russell, 2011)&lt;/DisplayText&gt;&lt;record&gt;&lt;rec-number&gt;1040&lt;/rec-number&gt;&lt;foreign-keys&gt;&lt;key app="EN" db-id="prftt9asa5przeep5rz5fwazzp9dwws2dap0" timestamp="1620320808" guid="8f471639-a413-4c12-8112-2cd02fb626c1"&gt;1040&lt;/key&gt;&lt;/foreign-keys&gt;&lt;ref-type name="Generic"&gt;13&lt;/ref-type&gt;&lt;contributors&gt;&lt;authors&gt;&lt;author&gt;Sambrook, J&lt;/author&gt;&lt;author&gt;Russell, DW&lt;/author&gt;&lt;/authors&gt;&lt;/contributors&gt;&lt;titles&gt;&lt;title&gt;Molecular Cloning: A Laboratory Manual. 137-450&lt;/title&gt;&lt;/titles&gt;&lt;dates&gt;&lt;year&gt;2011&lt;/year&gt;&lt;/dates&gt;&lt;publisher&gt;Cold Spring Harbor Laboratory Press, Cold Spring Harbor, New York&lt;/publisher&gt;&lt;urls&gt;&lt;/urls&gt;&lt;/record&gt;&lt;/Cite&gt;&lt;/EndNote&gt;</w:instrText>
      </w:r>
      <w:r w:rsidR="00FC0881">
        <w:rPr>
          <w:rFonts w:ascii="Cambria" w:hAnsi="Cambria"/>
        </w:rPr>
        <w:fldChar w:fldCharType="separate"/>
      </w:r>
      <w:r w:rsidR="00FC0881">
        <w:rPr>
          <w:rFonts w:ascii="Cambria" w:hAnsi="Cambria"/>
          <w:noProof/>
        </w:rPr>
        <w:t>(Sambrook and Russell, 2011)</w:t>
      </w:r>
      <w:r w:rsidR="00FC0881">
        <w:rPr>
          <w:rFonts w:ascii="Cambria" w:hAnsi="Cambria"/>
        </w:rPr>
        <w:fldChar w:fldCharType="end"/>
      </w:r>
      <w:r w:rsidRPr="00821527">
        <w:rPr>
          <w:rFonts w:ascii="Cambria" w:hAnsi="Cambria"/>
        </w:rPr>
        <w:t xml:space="preserve"> as well as manufacturers’ recommendations.</w:t>
      </w:r>
      <w:r>
        <w:rPr>
          <w:rFonts w:ascii="Cambria" w:hAnsi="Cambria"/>
        </w:rPr>
        <w:t xml:space="preserve"> </w:t>
      </w:r>
      <w:r w:rsidRPr="00C62BF0">
        <w:rPr>
          <w:rFonts w:ascii="Cambria" w:hAnsi="Cambria"/>
        </w:rPr>
        <w:t xml:space="preserve">A list of the materials, including detailed information regarding the reagents, kits, enzymes, equipment and software used in this </w:t>
      </w:r>
      <w:r w:rsidRPr="00C62BF0">
        <w:rPr>
          <w:rFonts w:ascii="Cambria" w:hAnsi="Cambria"/>
          <w:bCs/>
        </w:rPr>
        <w:t>chapter</w:t>
      </w:r>
      <w:r w:rsidRPr="00C62BF0">
        <w:rPr>
          <w:rFonts w:ascii="Cambria" w:hAnsi="Cambria"/>
        </w:rPr>
        <w:t xml:space="preserve"> can be found in </w:t>
      </w:r>
      <w:r w:rsidRPr="00C62BF0">
        <w:rPr>
          <w:rFonts w:ascii="Cambria" w:hAnsi="Cambria"/>
          <w:b/>
          <w:bCs/>
        </w:rPr>
        <w:t xml:space="preserve">Appendixes </w:t>
      </w:r>
      <w:r w:rsidRPr="00781EB1">
        <w:rPr>
          <w:rFonts w:ascii="Cambria" w:hAnsi="Cambria"/>
          <w:b/>
          <w:bCs/>
        </w:rPr>
        <w:t>1, 2 and 3</w:t>
      </w:r>
      <w:r w:rsidRPr="007D63ED">
        <w:rPr>
          <w:rFonts w:ascii="Cambria" w:hAnsi="Cambria"/>
          <w:b/>
          <w:bCs/>
        </w:rPr>
        <w:t>.</w:t>
      </w:r>
    </w:p>
    <w:p w14:paraId="7F75572E" w14:textId="77777777" w:rsidR="00455116" w:rsidRPr="00E36F77" w:rsidRDefault="00455116" w:rsidP="00455116">
      <w:pPr>
        <w:rPr>
          <w:rFonts w:ascii="Cambria" w:hAnsi="Cambria"/>
        </w:rPr>
      </w:pPr>
    </w:p>
    <w:p w14:paraId="539E77AC" w14:textId="77777777" w:rsidR="00455116" w:rsidRPr="00E36F77" w:rsidRDefault="00455116" w:rsidP="00455116">
      <w:pPr>
        <w:rPr>
          <w:rFonts w:ascii="Cambria" w:hAnsi="Cambria"/>
        </w:rPr>
      </w:pPr>
    </w:p>
    <w:p w14:paraId="0161D3FC" w14:textId="77777777" w:rsidR="00455116" w:rsidRPr="00E36F77" w:rsidRDefault="00455116" w:rsidP="00455116">
      <w:pPr>
        <w:pStyle w:val="Heading3"/>
        <w:ind w:left="0" w:firstLine="0"/>
        <w:rPr>
          <w:rFonts w:ascii="Cambria" w:hAnsi="Cambria"/>
          <w:sz w:val="24"/>
          <w:szCs w:val="24"/>
        </w:rPr>
      </w:pPr>
      <w:bookmarkStart w:id="105" w:name="_Toc98945049"/>
      <w:r w:rsidRPr="00E36F77">
        <w:rPr>
          <w:rFonts w:ascii="Cambria" w:hAnsi="Cambria"/>
          <w:sz w:val="24"/>
          <w:szCs w:val="24"/>
        </w:rPr>
        <w:t>3.3.6 Gel electrophoresis</w:t>
      </w:r>
      <w:bookmarkEnd w:id="105"/>
      <w:r w:rsidRPr="00E36F77">
        <w:rPr>
          <w:rFonts w:ascii="Cambria" w:hAnsi="Cambria"/>
          <w:sz w:val="24"/>
          <w:szCs w:val="24"/>
        </w:rPr>
        <w:t xml:space="preserve">  </w:t>
      </w:r>
    </w:p>
    <w:p w14:paraId="210E1D80" w14:textId="77777777" w:rsidR="00455116" w:rsidRPr="00E36F77" w:rsidRDefault="00455116" w:rsidP="00455116">
      <w:pPr>
        <w:rPr>
          <w:rFonts w:ascii="Cambria" w:hAnsi="Cambria"/>
        </w:rPr>
      </w:pPr>
    </w:p>
    <w:p w14:paraId="358E7EC2" w14:textId="77777777" w:rsidR="00455116" w:rsidRPr="00B53373" w:rsidRDefault="00455116" w:rsidP="00455116">
      <w:pPr>
        <w:rPr>
          <w:rFonts w:ascii="Cambria" w:hAnsi="Cambria"/>
        </w:rPr>
      </w:pPr>
      <w:r w:rsidRPr="00821527">
        <w:rPr>
          <w:rFonts w:ascii="Cambria" w:hAnsi="Cambria"/>
        </w:rPr>
        <w:t xml:space="preserve">1% agarose gels were prepared to effectuate electrophoresis and estimate the size of linearized plasmids, DNA fragments and constructs. 1 g of agarose was dissolved in 100 mL of 1x TAE buffer and microwaved for 1.45 minutes. Subsequently, the mix was cooled down at room temperature and 5 </w:t>
      </w:r>
      <w:r w:rsidRPr="00B53373">
        <w:rPr>
          <w:rFonts w:ascii="Cambria" w:hAnsi="Cambria"/>
        </w:rPr>
        <w:sym w:font="Symbol" w:char="F06D"/>
      </w:r>
      <w:r w:rsidRPr="00B53373">
        <w:rPr>
          <w:rFonts w:ascii="Cambria" w:hAnsi="Cambria"/>
        </w:rPr>
        <w:t xml:space="preserve">L of ethidium bromide were added to the mix. The gel was then poured in a casting tray with a comb and left at room temperature until the mix solidified. To perform the electrophoresis, 1 </w:t>
      </w:r>
      <w:r w:rsidRPr="00B53373">
        <w:rPr>
          <w:rFonts w:ascii="Cambria" w:hAnsi="Cambria"/>
        </w:rPr>
        <w:sym w:font="Symbol" w:char="F06D"/>
      </w:r>
      <w:r w:rsidRPr="00B53373">
        <w:rPr>
          <w:rFonts w:ascii="Cambria" w:hAnsi="Cambria"/>
        </w:rPr>
        <w:t xml:space="preserve">L of 1 kb DNA ladder (BioLine) and the </w:t>
      </w:r>
      <w:r w:rsidRPr="00B53373">
        <w:rPr>
          <w:rFonts w:ascii="Cambria" w:hAnsi="Cambria"/>
        </w:rPr>
        <w:lastRenderedPageBreak/>
        <w:t>pertinent amount of DNA of interest were loaded into the wells of the gel. Electrophoresis was then run at 150 V for 45 minutes. The images of the DNA samples were captured with a Biospectrum MultiSpecial 410 UV transilluminator.</w:t>
      </w:r>
    </w:p>
    <w:p w14:paraId="36A1B3DA" w14:textId="77777777" w:rsidR="00455116" w:rsidRPr="00E36F77" w:rsidRDefault="00455116" w:rsidP="00455116">
      <w:pPr>
        <w:rPr>
          <w:rFonts w:ascii="Cambria" w:hAnsi="Cambria"/>
        </w:rPr>
      </w:pPr>
    </w:p>
    <w:p w14:paraId="747D8C68" w14:textId="77777777" w:rsidR="00455116" w:rsidRPr="00E36F77" w:rsidRDefault="00455116" w:rsidP="00455116">
      <w:pPr>
        <w:rPr>
          <w:rFonts w:ascii="Cambria" w:hAnsi="Cambria"/>
        </w:rPr>
      </w:pPr>
    </w:p>
    <w:p w14:paraId="0F80664C" w14:textId="77777777" w:rsidR="00455116" w:rsidRPr="00E36F77" w:rsidRDefault="00455116" w:rsidP="00455116">
      <w:pPr>
        <w:pStyle w:val="Heading3"/>
        <w:ind w:left="0" w:firstLine="0"/>
        <w:rPr>
          <w:rFonts w:ascii="Cambria" w:hAnsi="Cambria"/>
          <w:sz w:val="24"/>
          <w:szCs w:val="24"/>
        </w:rPr>
      </w:pPr>
      <w:bookmarkStart w:id="106" w:name="_Toc98945050"/>
      <w:r w:rsidRPr="00E36F77">
        <w:rPr>
          <w:rFonts w:ascii="Cambria" w:hAnsi="Cambria"/>
          <w:sz w:val="24"/>
          <w:szCs w:val="24"/>
        </w:rPr>
        <w:t xml:space="preserve">3.3.7 Construction of the </w:t>
      </w:r>
      <w:r>
        <w:rPr>
          <w:rFonts w:ascii="Cambria" w:hAnsi="Cambria"/>
          <w:sz w:val="24"/>
          <w:szCs w:val="24"/>
        </w:rPr>
        <w:t xml:space="preserve">CRISPR/Cas9 tools for squalane production in </w:t>
      </w:r>
      <w:r w:rsidRPr="0082108A">
        <w:rPr>
          <w:rFonts w:ascii="Cambria" w:hAnsi="Cambria"/>
          <w:i/>
          <w:iCs/>
          <w:sz w:val="24"/>
          <w:szCs w:val="24"/>
        </w:rPr>
        <w:t>Synechocystis</w:t>
      </w:r>
      <w:bookmarkEnd w:id="106"/>
      <w:r w:rsidRPr="0082108A">
        <w:rPr>
          <w:rFonts w:ascii="Cambria" w:hAnsi="Cambria"/>
          <w:i/>
          <w:iCs/>
          <w:sz w:val="24"/>
          <w:szCs w:val="24"/>
        </w:rPr>
        <w:t xml:space="preserve"> </w:t>
      </w:r>
    </w:p>
    <w:p w14:paraId="4BE13678" w14:textId="77777777" w:rsidR="00455116" w:rsidRPr="00E36F77" w:rsidRDefault="00455116" w:rsidP="00076D2D"/>
    <w:p w14:paraId="19F370AA" w14:textId="0B2AF2CD" w:rsidR="00455116" w:rsidRPr="00E36F77" w:rsidRDefault="00455116" w:rsidP="00430E71">
      <w:pPr>
        <w:ind w:firstLine="0"/>
        <w:rPr>
          <w:rFonts w:ascii="Cambria" w:hAnsi="Cambria" w:cstheme="minorBidi"/>
        </w:rPr>
      </w:pPr>
      <w:r w:rsidRPr="00E36F77">
        <w:rPr>
          <w:rFonts w:ascii="Cambria" w:hAnsi="Cambria" w:cstheme="minorBidi"/>
        </w:rPr>
        <w:t xml:space="preserve">For achieving the production of squalane in </w:t>
      </w:r>
      <w:r w:rsidRPr="00E36F77">
        <w:rPr>
          <w:rFonts w:ascii="Cambria" w:hAnsi="Cambria" w:cstheme="minorBidi"/>
          <w:i/>
          <w:iCs/>
        </w:rPr>
        <w:t>Synechocystis</w:t>
      </w:r>
      <w:r w:rsidRPr="00E36F77">
        <w:rPr>
          <w:rFonts w:ascii="Cambria" w:hAnsi="Cambria" w:cstheme="minorBidi"/>
        </w:rPr>
        <w:t xml:space="preserve">, the strategy proposed in the present dissertation included the design of two CRISPR/Cas 9 tools for </w:t>
      </w:r>
      <w:r w:rsidRPr="00E36F77">
        <w:rPr>
          <w:rFonts w:ascii="Cambria" w:hAnsi="Cambria" w:cstheme="minorBidi"/>
          <w:i/>
          <w:iCs/>
        </w:rPr>
        <w:t xml:space="preserve">Synechocystis. </w:t>
      </w:r>
      <w:r w:rsidRPr="00E36F77">
        <w:rPr>
          <w:rFonts w:ascii="Cambria" w:hAnsi="Cambria" w:cstheme="minorBidi"/>
        </w:rPr>
        <w:t>Firstly, a dDNA that will insert the heterologous GGR enzyme (GGR</w:t>
      </w:r>
      <w:r>
        <w:rPr>
          <w:rFonts w:ascii="Cambria" w:hAnsi="Cambria" w:cstheme="minorBidi"/>
        </w:rPr>
        <w:t>-dDNA</w:t>
      </w:r>
      <w:r w:rsidRPr="00E36F77">
        <w:rPr>
          <w:rFonts w:ascii="Cambria" w:hAnsi="Cambria" w:cstheme="minorBidi"/>
        </w:rPr>
        <w:t>) into the target site</w:t>
      </w:r>
      <w:r>
        <w:rPr>
          <w:rFonts w:ascii="Cambria" w:hAnsi="Cambria" w:cstheme="minorBidi"/>
        </w:rPr>
        <w:t xml:space="preserve"> </w:t>
      </w:r>
      <w:r w:rsidRPr="00E36F77">
        <w:rPr>
          <w:rFonts w:ascii="Cambria" w:hAnsi="Cambria" w:cstheme="minorBidi"/>
        </w:rPr>
        <w:t xml:space="preserve">in the genome of </w:t>
      </w:r>
      <w:r w:rsidRPr="00E36F77">
        <w:rPr>
          <w:rFonts w:ascii="Cambria" w:hAnsi="Cambria" w:cstheme="minorBidi"/>
          <w:i/>
          <w:iCs/>
        </w:rPr>
        <w:t>Synechocystis</w:t>
      </w:r>
      <w:r w:rsidRPr="00E36F77">
        <w:rPr>
          <w:rFonts w:ascii="Cambria" w:hAnsi="Cambria" w:cstheme="minorBidi"/>
        </w:rPr>
        <w:t xml:space="preserve">, and a sgRNA, which will guide the Cas9 nuclease and the dDNA into the selected target site in order to effectuate the insertion; Both, the sgRNA and the dDNA were assembled into the same construct and built into the backbone </w:t>
      </w:r>
      <w:r>
        <w:rPr>
          <w:rFonts w:ascii="Cambria" w:hAnsi="Cambria" w:cstheme="minorBidi"/>
        </w:rPr>
        <w:t>o</w:t>
      </w:r>
      <w:r w:rsidRPr="00E36F77">
        <w:rPr>
          <w:rFonts w:ascii="Cambria" w:hAnsi="Cambria" w:cstheme="minorBidi"/>
        </w:rPr>
        <w:t>f</w:t>
      </w:r>
      <w:r>
        <w:rPr>
          <w:rFonts w:ascii="Cambria" w:hAnsi="Cambria" w:cstheme="minorBidi"/>
        </w:rPr>
        <w:t xml:space="preserve"> the</w:t>
      </w:r>
      <w:r w:rsidRPr="00E36F77">
        <w:rPr>
          <w:rFonts w:ascii="Cambria" w:hAnsi="Cambria" w:cstheme="minorBidi"/>
        </w:rPr>
        <w:t xml:space="preserve"> pEERM4 plasmid together to generate the pEERM4::GGR-dDNA_sgRNA </w:t>
      </w:r>
      <w:r w:rsidRPr="007F33A9">
        <w:rPr>
          <w:rFonts w:ascii="Cambria" w:hAnsi="Cambria" w:cstheme="minorBidi"/>
        </w:rPr>
        <w:t>plasmid</w:t>
      </w:r>
      <w:r w:rsidRPr="00193506">
        <w:rPr>
          <w:rFonts w:ascii="Cambria" w:hAnsi="Cambria" w:cstheme="minorBidi"/>
        </w:rPr>
        <w:t xml:space="preserve"> (</w:t>
      </w:r>
      <w:r w:rsidRPr="003F54FC">
        <w:rPr>
          <w:rFonts w:ascii="Cambria" w:hAnsi="Cambria" w:cstheme="minorBidi"/>
          <w:b/>
          <w:bCs/>
        </w:rPr>
        <w:t>Figure 3</w:t>
      </w:r>
      <w:r w:rsidR="007F33A9" w:rsidRPr="003F54FC">
        <w:rPr>
          <w:rFonts w:ascii="Cambria" w:hAnsi="Cambria" w:cstheme="minorBidi"/>
          <w:b/>
          <w:bCs/>
        </w:rPr>
        <w:t>2</w:t>
      </w:r>
      <w:r w:rsidRPr="003F54FC">
        <w:rPr>
          <w:rFonts w:ascii="Cambria" w:hAnsi="Cambria" w:cstheme="minorBidi"/>
          <w:b/>
          <w:bCs/>
        </w:rPr>
        <w:t>, Section 3</w:t>
      </w:r>
      <w:r w:rsidRPr="007F33A9">
        <w:rPr>
          <w:rFonts w:ascii="Cambria" w:hAnsi="Cambria" w:cstheme="minorBidi"/>
          <w:b/>
          <w:bCs/>
        </w:rPr>
        <w:t>.4.3</w:t>
      </w:r>
      <w:r w:rsidRPr="00193506">
        <w:rPr>
          <w:rFonts w:ascii="Cambria" w:hAnsi="Cambria" w:cstheme="minorBidi"/>
        </w:rPr>
        <w:t>).</w:t>
      </w:r>
      <w:r w:rsidRPr="00E36F77">
        <w:rPr>
          <w:rFonts w:ascii="Cambria" w:hAnsi="Cambria" w:cstheme="minorBidi"/>
        </w:rPr>
        <w:t xml:space="preserve"> </w:t>
      </w:r>
    </w:p>
    <w:p w14:paraId="2B35DFC8" w14:textId="77777777" w:rsidR="00455116" w:rsidRDefault="00455116" w:rsidP="00455116">
      <w:pPr>
        <w:ind w:left="0" w:firstLine="0"/>
        <w:rPr>
          <w:rFonts w:ascii="Cambria" w:hAnsi="Cambria"/>
        </w:rPr>
      </w:pPr>
    </w:p>
    <w:p w14:paraId="4CD6D412" w14:textId="09B15607" w:rsidR="00455116" w:rsidRDefault="00455116" w:rsidP="00455116">
      <w:pPr>
        <w:ind w:firstLine="710"/>
        <w:rPr>
          <w:rFonts w:ascii="Cambria" w:hAnsi="Cambria"/>
        </w:rPr>
      </w:pPr>
      <w:r w:rsidRPr="00345B9B">
        <w:rPr>
          <w:rFonts w:ascii="Cambria" w:hAnsi="Cambria"/>
        </w:rPr>
        <w:t xml:space="preserve">The sgRNA was designed and constructed according to the protocols of Larson et al., 2013 and Ran et al., 2013. The </w:t>
      </w:r>
      <w:r w:rsidRPr="007F33A9">
        <w:rPr>
          <w:rFonts w:ascii="Cambria" w:hAnsi="Cambria"/>
        </w:rPr>
        <w:t>sgRNA (</w:t>
      </w:r>
      <w:r w:rsidRPr="00193506">
        <w:rPr>
          <w:rFonts w:ascii="Cambria" w:hAnsi="Cambria"/>
          <w:b/>
          <w:bCs/>
        </w:rPr>
        <w:t>F</w:t>
      </w:r>
      <w:r w:rsidRPr="003F54FC">
        <w:rPr>
          <w:rFonts w:ascii="Cambria" w:hAnsi="Cambria"/>
          <w:b/>
          <w:bCs/>
        </w:rPr>
        <w:t>igure 2</w:t>
      </w:r>
      <w:r w:rsidR="007F33A9" w:rsidRPr="003F54FC">
        <w:rPr>
          <w:rFonts w:ascii="Cambria" w:hAnsi="Cambria"/>
          <w:b/>
          <w:bCs/>
        </w:rPr>
        <w:t>8</w:t>
      </w:r>
      <w:r w:rsidRPr="003F54FC">
        <w:rPr>
          <w:rFonts w:ascii="Cambria" w:hAnsi="Cambria"/>
          <w:b/>
          <w:bCs/>
        </w:rPr>
        <w:t>, Section</w:t>
      </w:r>
      <w:r w:rsidRPr="007F33A9">
        <w:rPr>
          <w:rFonts w:ascii="Cambria" w:hAnsi="Cambria"/>
          <w:b/>
          <w:bCs/>
        </w:rPr>
        <w:t xml:space="preserve"> 3.4</w:t>
      </w:r>
      <w:r w:rsidRPr="00044DF1">
        <w:rPr>
          <w:rFonts w:ascii="Cambria" w:hAnsi="Cambria"/>
          <w:b/>
          <w:bCs/>
        </w:rPr>
        <w:t>.2.</w:t>
      </w:r>
      <w:r>
        <w:rPr>
          <w:rFonts w:ascii="Cambria" w:hAnsi="Cambria"/>
          <w:b/>
          <w:bCs/>
        </w:rPr>
        <w:t>1</w:t>
      </w:r>
      <w:r w:rsidRPr="00044DF1">
        <w:rPr>
          <w:rFonts w:ascii="Cambria" w:hAnsi="Cambria"/>
        </w:rPr>
        <w:t>)</w:t>
      </w:r>
      <w:r w:rsidRPr="00345B9B">
        <w:rPr>
          <w:rFonts w:ascii="Cambria" w:hAnsi="Cambria"/>
          <w:b/>
          <w:bCs/>
        </w:rPr>
        <w:t xml:space="preserve"> </w:t>
      </w:r>
      <w:r w:rsidRPr="00345B9B">
        <w:rPr>
          <w:rFonts w:ascii="Cambria" w:hAnsi="Cambria"/>
        </w:rPr>
        <w:t xml:space="preserve">consisted of three sections: </w:t>
      </w:r>
      <w:r w:rsidRPr="00345B9B">
        <w:rPr>
          <w:rFonts w:ascii="Cambria" w:hAnsi="Cambria"/>
          <w:b/>
          <w:bCs/>
        </w:rPr>
        <w:t>1)</w:t>
      </w:r>
      <w:r w:rsidRPr="00345B9B">
        <w:rPr>
          <w:rFonts w:ascii="Cambria" w:hAnsi="Cambria"/>
        </w:rPr>
        <w:t xml:space="preserve"> a protospacer, which were 20 bp taken from the target site </w:t>
      </w:r>
      <w:r>
        <w:rPr>
          <w:rFonts w:ascii="Cambria" w:hAnsi="Cambria"/>
        </w:rPr>
        <w:t xml:space="preserve">(slr0168 gene) </w:t>
      </w:r>
      <w:r w:rsidRPr="00345B9B">
        <w:rPr>
          <w:rFonts w:ascii="Cambria" w:hAnsi="Cambria"/>
        </w:rPr>
        <w:t xml:space="preserve">in the genome of </w:t>
      </w:r>
      <w:r w:rsidRPr="00345B9B">
        <w:rPr>
          <w:rFonts w:ascii="Cambria" w:hAnsi="Cambria"/>
          <w:i/>
          <w:iCs/>
        </w:rPr>
        <w:t>Synechocystis</w:t>
      </w:r>
      <w:r w:rsidRPr="00345B9B">
        <w:rPr>
          <w:rFonts w:ascii="Cambria" w:hAnsi="Cambria"/>
        </w:rPr>
        <w:t xml:space="preserve"> and are complementary to the target site and which were placed after the anhydrotetracycline inducible PL22 promoter, </w:t>
      </w:r>
      <w:r w:rsidRPr="00345B9B">
        <w:rPr>
          <w:rFonts w:ascii="Cambria" w:hAnsi="Cambria"/>
          <w:b/>
          <w:bCs/>
        </w:rPr>
        <w:t xml:space="preserve">2) </w:t>
      </w:r>
      <w:r w:rsidRPr="00345B9B">
        <w:rPr>
          <w:rFonts w:ascii="Cambria" w:hAnsi="Cambria"/>
        </w:rPr>
        <w:t xml:space="preserve">a Cas9-handle sequence, which allowed the binding between the Cas9 nuclease and the sgRNA and </w:t>
      </w:r>
      <w:r w:rsidRPr="00345B9B">
        <w:rPr>
          <w:rFonts w:ascii="Cambria" w:hAnsi="Cambria"/>
          <w:b/>
          <w:bCs/>
        </w:rPr>
        <w:t>3)</w:t>
      </w:r>
      <w:r w:rsidRPr="00345B9B">
        <w:rPr>
          <w:rFonts w:ascii="Cambria" w:hAnsi="Cambria"/>
        </w:rPr>
        <w:t xml:space="preserve"> a terminator sequence from </w:t>
      </w:r>
      <w:r w:rsidRPr="00345B9B">
        <w:rPr>
          <w:rFonts w:ascii="Cambria" w:hAnsi="Cambria"/>
          <w:i/>
          <w:iCs/>
        </w:rPr>
        <w:t>Streptococcus pyogenes</w:t>
      </w:r>
      <w:r w:rsidRPr="00345B9B">
        <w:rPr>
          <w:rFonts w:ascii="Cambria" w:hAnsi="Cambria"/>
        </w:rPr>
        <w:t xml:space="preserve">. A total of 51 protospacer regions were evaluated for off-target binding using the CasOT software </w:t>
      </w:r>
      <w:r w:rsidR="00081A6D">
        <w:rPr>
          <w:rFonts w:ascii="Cambria" w:hAnsi="Cambria"/>
        </w:rPr>
        <w:fldChar w:fldCharType="begin"/>
      </w:r>
      <w:r w:rsidR="00081A6D">
        <w:rPr>
          <w:rFonts w:ascii="Cambria" w:hAnsi="Cambria"/>
        </w:rPr>
        <w:instrText xml:space="preserve"> ADDIN EN.CITE &lt;EndNote&gt;&lt;Cite&gt;&lt;Author&gt;Xiao&lt;/Author&gt;&lt;Year&gt;2014&lt;/Year&gt;&lt;RecNum&gt;95&lt;/RecNum&gt;&lt;DisplayText&gt;(Xiao et al., 2014)&lt;/DisplayText&gt;&lt;record&gt;&lt;rec-number&gt;95&lt;/rec-number&gt;&lt;foreign-keys&gt;&lt;key app="EN" db-id="prftt9asa5przeep5rz5fwazzp9dwws2dap0" timestamp="1587486875" guid="34cff5c6-2aed-4fa9-922d-0d65d3266130"&gt;95&lt;/key&gt;&lt;/foreign-keys&gt;&lt;ref-type name="Journal Article"&gt;17&lt;/ref-type&gt;&lt;contributors&gt;&lt;authors&gt;&lt;author&gt;Xiao, An&lt;/author&gt;&lt;author&gt;Cheng, Zhenchao&lt;/author&gt;&lt;author&gt;Kong, Lei&lt;/author&gt;&lt;author&gt;Zhu, Zuoyan&lt;/author&gt;&lt;author&gt;Lin, Shuo&lt;/author&gt;&lt;author&gt;Gao, Ge&lt;/author&gt;&lt;author&gt;Zhang, Bo&lt;/author&gt;&lt;/authors&gt;&lt;/contributors&gt;&lt;titles&gt;&lt;title&gt;CasOT: A genome-wide Cas9/gRNA off-target searching tool&lt;/title&gt;&lt;secondary-title&gt;Bioinformatics&lt;/secondary-title&gt;&lt;/titles&gt;&lt;periodical&gt;&lt;full-title&gt;Bioinformatics&lt;/full-title&gt;&lt;/periodical&gt;&lt;pages&gt;1180-1182&lt;/pages&gt;&lt;volume&gt;30&lt;/volume&gt;&lt;number&gt;8&lt;/number&gt;&lt;dates&gt;&lt;year&gt;2014&lt;/year&gt;&lt;/dates&gt;&lt;urls&gt;&lt;pdf-urls&gt;&lt;url&gt;file://localhost/Volumes/ADATA%20BLANC/Office&amp;apos;s%20PC/Articles/CRISPR%20Cas%209/CRISPR%20protocols/xiao%20et%20al%202014%20casOT.pdf&lt;/url&gt;&lt;/pdf-urls&gt;&lt;/urls&gt;&lt;electronic-resource-num&gt;10.1093/bioinformatics/btt764&lt;/electronic-resource-num&gt;&lt;/record&gt;&lt;/Cite&gt;&lt;/EndNote&gt;</w:instrText>
      </w:r>
      <w:r w:rsidR="00081A6D">
        <w:rPr>
          <w:rFonts w:ascii="Cambria" w:hAnsi="Cambria"/>
        </w:rPr>
        <w:fldChar w:fldCharType="separate"/>
      </w:r>
      <w:r w:rsidR="00081A6D">
        <w:rPr>
          <w:rFonts w:ascii="Cambria" w:hAnsi="Cambria"/>
          <w:noProof/>
        </w:rPr>
        <w:t>(Xiao et al., 2014)</w:t>
      </w:r>
      <w:r w:rsidR="00081A6D">
        <w:rPr>
          <w:rFonts w:ascii="Cambria" w:hAnsi="Cambria"/>
        </w:rPr>
        <w:fldChar w:fldCharType="end"/>
      </w:r>
      <w:r w:rsidRPr="00345B9B">
        <w:rPr>
          <w:rFonts w:ascii="Cambria" w:hAnsi="Cambria"/>
        </w:rPr>
        <w:t xml:space="preserve">. After the off-target analysis, the final protospacer selected was the one showing less potential off-target binding probabilities. The selected protospacer region was then placed next to the Cas9-handle sequence, to allow the binding between the Cas9 nuclease and the sgRNA, and </w:t>
      </w:r>
      <w:r>
        <w:rPr>
          <w:rFonts w:ascii="Cambria" w:hAnsi="Cambria"/>
        </w:rPr>
        <w:t>a</w:t>
      </w:r>
      <w:r w:rsidRPr="00345B9B">
        <w:rPr>
          <w:rFonts w:ascii="Cambria" w:hAnsi="Cambria"/>
        </w:rPr>
        <w:t xml:space="preserve"> terminator sequence. </w:t>
      </w:r>
      <w:r>
        <w:rPr>
          <w:rFonts w:ascii="Cambria" w:hAnsi="Cambria"/>
        </w:rPr>
        <w:t xml:space="preserve"> The GGR-dDNA construct followed the sgRNA insert.</w:t>
      </w:r>
    </w:p>
    <w:p w14:paraId="68929D43" w14:textId="77777777" w:rsidR="00455116" w:rsidRDefault="00455116" w:rsidP="00455116">
      <w:pPr>
        <w:ind w:firstLine="710"/>
        <w:rPr>
          <w:rFonts w:ascii="Cambria" w:hAnsi="Cambria"/>
        </w:rPr>
      </w:pPr>
    </w:p>
    <w:p w14:paraId="5BA814AA" w14:textId="733DFCD1" w:rsidR="00455116" w:rsidRDefault="00455116" w:rsidP="00455116">
      <w:pPr>
        <w:ind w:firstLine="710"/>
        <w:rPr>
          <w:rFonts w:ascii="Cambria" w:hAnsi="Cambria" w:cstheme="minorBidi"/>
        </w:rPr>
      </w:pPr>
      <w:r w:rsidRPr="00E36F77">
        <w:rPr>
          <w:rFonts w:ascii="Cambria" w:hAnsi="Cambria"/>
        </w:rPr>
        <w:t>The GGR-</w:t>
      </w:r>
      <w:r w:rsidRPr="007F33A9">
        <w:rPr>
          <w:rFonts w:ascii="Cambria" w:hAnsi="Cambria"/>
        </w:rPr>
        <w:t>dDNA</w:t>
      </w:r>
      <w:r w:rsidRPr="00193506">
        <w:rPr>
          <w:rFonts w:ascii="Cambria" w:hAnsi="Cambria"/>
        </w:rPr>
        <w:t xml:space="preserve"> (</w:t>
      </w:r>
      <w:r w:rsidRPr="003F54FC">
        <w:rPr>
          <w:rFonts w:ascii="Cambria" w:hAnsi="Cambria"/>
          <w:b/>
          <w:bCs/>
        </w:rPr>
        <w:t xml:space="preserve">Figure </w:t>
      </w:r>
      <w:r w:rsidR="007F33A9" w:rsidRPr="003F54FC">
        <w:rPr>
          <w:rFonts w:ascii="Cambria" w:hAnsi="Cambria"/>
          <w:b/>
          <w:bCs/>
        </w:rPr>
        <w:t>29</w:t>
      </w:r>
      <w:r w:rsidRPr="003F54FC">
        <w:rPr>
          <w:rFonts w:ascii="Cambria" w:hAnsi="Cambria"/>
          <w:b/>
          <w:bCs/>
        </w:rPr>
        <w:t>, Section</w:t>
      </w:r>
      <w:r w:rsidRPr="007F33A9">
        <w:rPr>
          <w:rFonts w:ascii="Cambria" w:hAnsi="Cambria"/>
          <w:b/>
          <w:bCs/>
        </w:rPr>
        <w:t xml:space="preserve"> 3.4.2.2</w:t>
      </w:r>
      <w:r w:rsidRPr="00193506">
        <w:rPr>
          <w:rFonts w:ascii="Cambria" w:hAnsi="Cambria"/>
        </w:rPr>
        <w:t>)</w:t>
      </w:r>
      <w:r w:rsidRPr="00345B9B">
        <w:rPr>
          <w:rFonts w:ascii="Cambria" w:hAnsi="Cambria"/>
        </w:rPr>
        <w:t xml:space="preserve"> </w:t>
      </w:r>
      <w:r w:rsidRPr="00B53373">
        <w:rPr>
          <w:rFonts w:ascii="Cambria" w:hAnsi="Cambria"/>
        </w:rPr>
        <w:t xml:space="preserve">was designed and constructed according to the protocols of </w:t>
      </w:r>
      <w:r w:rsidR="00FC0881">
        <w:rPr>
          <w:rFonts w:ascii="Cambria" w:hAnsi="Cambria"/>
        </w:rPr>
        <w:fldChar w:fldCharType="begin">
          <w:fldData xml:space="preserve">PEVuZE5vdGU+PENpdGU+PEF1dGhvcj5MYXJzb248L0F1dGhvcj48WWVhcj4yMDEzPC9ZZWFyPjxS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</w:fldData>
        </w:fldChar>
      </w:r>
      <w:r w:rsidR="00FC0881">
        <w:rPr>
          <w:rFonts w:ascii="Cambria" w:hAnsi="Cambria"/>
        </w:rPr>
        <w:instrText xml:space="preserve"> ADDIN EN.CITE </w:instrText>
      </w:r>
      <w:r w:rsidR="00FC0881">
        <w:rPr>
          <w:rFonts w:ascii="Cambria" w:hAnsi="Cambria"/>
        </w:rPr>
        <w:fldChar w:fldCharType="begin">
          <w:fldData xml:space="preserve">PEVuZE5vdGU+PENpdGU+PEF1dGhvcj5MYXJzb248L0F1dGhvcj48WWVhcj4yMDEzPC9ZZWFyPjxS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</w:fldData>
        </w:fldChar>
      </w:r>
      <w:r w:rsidR="00FC0881">
        <w:rPr>
          <w:rFonts w:ascii="Cambria" w:hAnsi="Cambria"/>
        </w:rPr>
        <w:instrText xml:space="preserve"> ADDIN EN.CITE.DATA </w:instrText>
      </w:r>
      <w:r w:rsidR="00FC0881">
        <w:rPr>
          <w:rFonts w:ascii="Cambria" w:hAnsi="Cambria"/>
        </w:rPr>
      </w:r>
      <w:r w:rsidR="00FC0881">
        <w:rPr>
          <w:rFonts w:ascii="Cambria" w:hAnsi="Cambria"/>
        </w:rPr>
        <w:fldChar w:fldCharType="end"/>
      </w:r>
      <w:r w:rsidR="00FC0881">
        <w:rPr>
          <w:rFonts w:ascii="Cambria" w:hAnsi="Cambria"/>
        </w:rPr>
      </w:r>
      <w:r w:rsidR="00FC0881">
        <w:rPr>
          <w:rFonts w:ascii="Cambria" w:hAnsi="Cambria"/>
        </w:rPr>
        <w:fldChar w:fldCharType="separate"/>
      </w:r>
      <w:r w:rsidR="00FC0881">
        <w:rPr>
          <w:rFonts w:ascii="Cambria" w:hAnsi="Cambria"/>
          <w:noProof/>
        </w:rPr>
        <w:t>(Larson et al., 2013, Ran et al., 2013a)</w:t>
      </w:r>
      <w:r w:rsidR="00FC0881">
        <w:rPr>
          <w:rFonts w:ascii="Cambria" w:hAnsi="Cambria"/>
        </w:rPr>
        <w:fldChar w:fldCharType="end"/>
      </w:r>
      <w:r w:rsidRPr="00B53373">
        <w:rPr>
          <w:rFonts w:ascii="Cambria" w:hAnsi="Cambria"/>
        </w:rPr>
        <w:t xml:space="preserve">. The </w:t>
      </w:r>
      <w:r>
        <w:rPr>
          <w:rFonts w:ascii="Cambria" w:hAnsi="Cambria"/>
        </w:rPr>
        <w:t>GGR</w:t>
      </w:r>
      <w:r w:rsidRPr="00B53373">
        <w:rPr>
          <w:rFonts w:ascii="Cambria" w:hAnsi="Cambria"/>
        </w:rPr>
        <w:t xml:space="preserve">-dDNA contained an insulator, an anhydrotetracycline inducible PL22 promoter, the </w:t>
      </w:r>
      <w:r>
        <w:rPr>
          <w:rFonts w:ascii="Cambria" w:hAnsi="Cambria"/>
        </w:rPr>
        <w:t xml:space="preserve">ribosome </w:t>
      </w:r>
      <w:r>
        <w:rPr>
          <w:rFonts w:ascii="Cambria" w:hAnsi="Cambria"/>
        </w:rPr>
        <w:lastRenderedPageBreak/>
        <w:t>binding site (</w:t>
      </w:r>
      <w:r w:rsidRPr="00B53373">
        <w:rPr>
          <w:rFonts w:ascii="Cambria" w:hAnsi="Cambria"/>
        </w:rPr>
        <w:t>RBS</w:t>
      </w:r>
      <w:r>
        <w:rPr>
          <w:rFonts w:ascii="Cambria" w:hAnsi="Cambria"/>
        </w:rPr>
        <w:t>)</w:t>
      </w:r>
      <w:r w:rsidRPr="00B53373">
        <w:rPr>
          <w:rFonts w:ascii="Cambria" w:hAnsi="Cambria"/>
        </w:rPr>
        <w:t xml:space="preserve"> B0034, </w:t>
      </w:r>
      <w:r w:rsidRPr="00E36F77">
        <w:rPr>
          <w:rFonts w:ascii="Cambria" w:hAnsi="Cambria"/>
        </w:rPr>
        <w:t xml:space="preserve">the GGR gene </w:t>
      </w:r>
      <w:r w:rsidRPr="00E36F77">
        <w:rPr>
          <w:rFonts w:ascii="Cambria" w:hAnsi="Cambria" w:cstheme="minorBidi"/>
        </w:rPr>
        <w:t xml:space="preserve">from </w:t>
      </w:r>
      <w:r w:rsidRPr="00E36F77">
        <w:rPr>
          <w:rFonts w:ascii="Cambria" w:hAnsi="Cambria" w:cstheme="minorBidi"/>
          <w:i/>
        </w:rPr>
        <w:t>Sulfolobus acidocaldarius</w:t>
      </w:r>
      <w:r w:rsidRPr="00E36F77">
        <w:rPr>
          <w:rFonts w:ascii="Cambria" w:hAnsi="Cambria"/>
        </w:rPr>
        <w:t xml:space="preserve"> </w:t>
      </w:r>
      <w:r w:rsidRPr="00E36F77">
        <w:rPr>
          <w:rFonts w:ascii="Cambria" w:hAnsi="Cambria" w:cstheme="minorBidi"/>
        </w:rPr>
        <w:t>which has been hypothesized to saturate the squalane precursor into squalene</w:t>
      </w:r>
      <w:r>
        <w:rPr>
          <w:rFonts w:ascii="Cambria" w:hAnsi="Cambria"/>
        </w:rPr>
        <w:t xml:space="preserve"> and </w:t>
      </w:r>
      <w:r w:rsidRPr="00B53373">
        <w:rPr>
          <w:rFonts w:ascii="Cambria" w:hAnsi="Cambria" w:cstheme="minorBidi"/>
        </w:rPr>
        <w:t>a t7 terminator sequence</w:t>
      </w:r>
      <w:r>
        <w:rPr>
          <w:rFonts w:ascii="Cambria" w:hAnsi="Cambria" w:cstheme="minorBidi"/>
        </w:rPr>
        <w:t>. This whole sequence was</w:t>
      </w:r>
      <w:r w:rsidRPr="00345B9B">
        <w:rPr>
          <w:rFonts w:ascii="Cambria" w:hAnsi="Cambria" w:cstheme="minorBidi"/>
        </w:rPr>
        <w:t xml:space="preserve"> flanked by two homology regions taken from the upstream and downstream sequences from the target site in the genome of </w:t>
      </w:r>
      <w:r w:rsidRPr="00345B9B">
        <w:rPr>
          <w:rFonts w:ascii="Cambria" w:hAnsi="Cambria" w:cstheme="minorBidi"/>
          <w:i/>
          <w:iCs/>
        </w:rPr>
        <w:t>Synechocystis</w:t>
      </w:r>
      <w:r>
        <w:rPr>
          <w:rFonts w:ascii="Cambria" w:hAnsi="Cambria" w:cstheme="minorBidi"/>
        </w:rPr>
        <w:t>.</w:t>
      </w:r>
    </w:p>
    <w:p w14:paraId="5A2DAB3A" w14:textId="77777777" w:rsidR="00455116" w:rsidRDefault="00455116" w:rsidP="00455116">
      <w:pPr>
        <w:ind w:firstLine="710"/>
        <w:rPr>
          <w:rFonts w:ascii="Cambria" w:hAnsi="Cambria" w:cstheme="minorBidi"/>
        </w:rPr>
      </w:pPr>
    </w:p>
    <w:p w14:paraId="250EB85F" w14:textId="2C18D98F" w:rsidR="00455116" w:rsidRPr="0082108A" w:rsidRDefault="00455116" w:rsidP="00455116">
      <w:pPr>
        <w:ind w:firstLine="710"/>
        <w:rPr>
          <w:rFonts w:ascii="Cambria" w:hAnsi="Cambria" w:cstheme="minorBidi"/>
        </w:rPr>
      </w:pPr>
      <w:r>
        <w:rPr>
          <w:rFonts w:ascii="Cambria" w:hAnsi="Cambria" w:cstheme="minorBidi"/>
        </w:rPr>
        <w:t xml:space="preserve">The complete insert, containing the GGR-dDNA followed by the </w:t>
      </w:r>
      <w:r w:rsidRPr="007F33A9">
        <w:rPr>
          <w:rFonts w:ascii="Cambria" w:hAnsi="Cambria" w:cstheme="minorBidi"/>
        </w:rPr>
        <w:t>sgRNA (</w:t>
      </w:r>
      <w:r w:rsidRPr="003F54FC">
        <w:rPr>
          <w:rFonts w:ascii="Cambria" w:hAnsi="Cambria" w:cstheme="minorBidi"/>
          <w:b/>
          <w:bCs/>
        </w:rPr>
        <w:t>Figure 3</w:t>
      </w:r>
      <w:r w:rsidR="007F33A9" w:rsidRPr="003F54FC">
        <w:rPr>
          <w:rFonts w:ascii="Cambria" w:hAnsi="Cambria" w:cstheme="minorBidi"/>
          <w:b/>
          <w:bCs/>
        </w:rPr>
        <w:t>0</w:t>
      </w:r>
      <w:r w:rsidRPr="003F54FC">
        <w:rPr>
          <w:rFonts w:ascii="Cambria" w:hAnsi="Cambria" w:cstheme="minorBidi"/>
          <w:b/>
          <w:bCs/>
        </w:rPr>
        <w:t>, Section 3.4.2.3.)</w:t>
      </w:r>
      <w:r w:rsidRPr="007F33A9">
        <w:rPr>
          <w:rFonts w:ascii="Cambria" w:hAnsi="Cambria" w:cstheme="minorBidi"/>
          <w:b/>
          <w:bCs/>
        </w:rPr>
        <w:t xml:space="preserve">, </w:t>
      </w:r>
      <w:r w:rsidRPr="00193506">
        <w:rPr>
          <w:rFonts w:ascii="Cambria" w:hAnsi="Cambria" w:cstheme="minorBidi"/>
        </w:rPr>
        <w:t>was flanked by the BioBrick prefix and suffix. The insert w</w:t>
      </w:r>
      <w:r w:rsidRPr="00345B9B">
        <w:rPr>
          <w:rFonts w:ascii="Cambria" w:hAnsi="Cambria" w:cstheme="minorBidi"/>
        </w:rPr>
        <w:t xml:space="preserve">as designed using the </w:t>
      </w:r>
      <w:r w:rsidRPr="00345B9B">
        <w:rPr>
          <w:rFonts w:ascii="Cambria" w:hAnsi="Cambria"/>
        </w:rPr>
        <w:t>SBOL Designer and diagrams.net software tools and synthesized</w:t>
      </w:r>
      <w:r w:rsidRPr="00345B9B">
        <w:rPr>
          <w:rFonts w:ascii="Cambria" w:hAnsi="Cambria" w:cstheme="minorBidi"/>
        </w:rPr>
        <w:t xml:space="preserve"> </w:t>
      </w:r>
      <w:r w:rsidRPr="00345B9B">
        <w:rPr>
          <w:rFonts w:ascii="Cambria" w:hAnsi="Cambria"/>
        </w:rPr>
        <w:t>by Eurofins Genomics as a custom gene.</w:t>
      </w:r>
    </w:p>
    <w:p w14:paraId="40C3E85B" w14:textId="77777777" w:rsidR="00455116" w:rsidRDefault="00455116" w:rsidP="00455116">
      <w:pPr>
        <w:ind w:firstLine="710"/>
        <w:rPr>
          <w:rFonts w:ascii="Cambria" w:hAnsi="Cambria"/>
        </w:rPr>
      </w:pPr>
    </w:p>
    <w:p w14:paraId="36B5CEB7" w14:textId="77777777" w:rsidR="00455116" w:rsidRPr="00E36F77" w:rsidRDefault="00455116" w:rsidP="00455116">
      <w:pPr>
        <w:ind w:left="0" w:firstLine="0"/>
        <w:rPr>
          <w:rFonts w:ascii="Cambria" w:hAnsi="Cambria"/>
        </w:rPr>
      </w:pPr>
    </w:p>
    <w:p w14:paraId="77C80C48" w14:textId="77777777" w:rsidR="00455116" w:rsidRPr="00E36F77" w:rsidRDefault="00455116" w:rsidP="00455116">
      <w:pPr>
        <w:pStyle w:val="Heading3"/>
        <w:ind w:left="0" w:firstLine="0"/>
        <w:rPr>
          <w:rFonts w:ascii="Cambria" w:hAnsi="Cambria"/>
          <w:sz w:val="24"/>
          <w:szCs w:val="24"/>
        </w:rPr>
      </w:pPr>
      <w:bookmarkStart w:id="107" w:name="_Toc98945051"/>
      <w:r w:rsidRPr="00E36F77">
        <w:rPr>
          <w:rFonts w:ascii="Cambria" w:hAnsi="Cambria"/>
          <w:sz w:val="24"/>
          <w:szCs w:val="24"/>
        </w:rPr>
        <w:t xml:space="preserve">3.3.8 </w:t>
      </w:r>
      <w:r w:rsidRPr="00D40D85">
        <w:rPr>
          <w:rFonts w:ascii="Cambria" w:hAnsi="Cambria"/>
          <w:sz w:val="24"/>
          <w:szCs w:val="24"/>
        </w:rPr>
        <w:t>Construction of the</w:t>
      </w:r>
      <w:r w:rsidRPr="00D81283">
        <w:rPr>
          <w:rFonts w:ascii="Cambria" w:hAnsi="Cambria"/>
          <w:sz w:val="24"/>
          <w:szCs w:val="24"/>
        </w:rPr>
        <w:t xml:space="preserve"> pEERM</w:t>
      </w:r>
      <w:r>
        <w:rPr>
          <w:rFonts w:ascii="Cambria" w:hAnsi="Cambria"/>
          <w:sz w:val="24"/>
          <w:szCs w:val="24"/>
        </w:rPr>
        <w:t>4</w:t>
      </w:r>
      <w:r w:rsidRPr="00D81283">
        <w:rPr>
          <w:rFonts w:ascii="Cambria" w:hAnsi="Cambria"/>
          <w:sz w:val="24"/>
          <w:szCs w:val="24"/>
        </w:rPr>
        <w:t>::sgRNA_</w:t>
      </w:r>
      <w:r>
        <w:rPr>
          <w:rFonts w:ascii="Cambria" w:hAnsi="Cambria"/>
          <w:sz w:val="24"/>
          <w:szCs w:val="24"/>
        </w:rPr>
        <w:t>GGR</w:t>
      </w:r>
      <w:r w:rsidRPr="00D81283">
        <w:rPr>
          <w:rFonts w:ascii="Cambria" w:hAnsi="Cambria"/>
          <w:sz w:val="24"/>
          <w:szCs w:val="24"/>
        </w:rPr>
        <w:t>-dDNA plasmid</w:t>
      </w:r>
      <w:bookmarkEnd w:id="107"/>
    </w:p>
    <w:p w14:paraId="508C2323" w14:textId="77777777" w:rsidR="00455116" w:rsidRPr="00E36F77" w:rsidRDefault="00455116" w:rsidP="00455116">
      <w:pPr>
        <w:rPr>
          <w:rFonts w:ascii="Cambria" w:hAnsi="Cambria"/>
        </w:rPr>
      </w:pPr>
    </w:p>
    <w:p w14:paraId="2B2CCEA8" w14:textId="217A13BB" w:rsidR="00455116" w:rsidRPr="00345B9B" w:rsidRDefault="00455116" w:rsidP="00455116">
      <w:pPr>
        <w:rPr>
          <w:rFonts w:ascii="Cambria" w:hAnsi="Cambria"/>
        </w:rPr>
      </w:pPr>
      <w:r w:rsidRPr="00345B9B">
        <w:rPr>
          <w:rFonts w:ascii="Cambria" w:hAnsi="Cambria"/>
        </w:rPr>
        <w:t xml:space="preserve">The </w:t>
      </w:r>
      <w:r>
        <w:rPr>
          <w:rFonts w:ascii="Cambria" w:hAnsi="Cambria"/>
        </w:rPr>
        <w:t>GGR</w:t>
      </w:r>
      <w:r w:rsidRPr="00345B9B">
        <w:rPr>
          <w:rFonts w:ascii="Cambria" w:hAnsi="Cambria"/>
        </w:rPr>
        <w:t>-dDNA</w:t>
      </w:r>
      <w:r>
        <w:rPr>
          <w:rFonts w:ascii="Cambria" w:hAnsi="Cambria"/>
        </w:rPr>
        <w:t>_sgRNA</w:t>
      </w:r>
      <w:r w:rsidRPr="00345B9B">
        <w:rPr>
          <w:rFonts w:ascii="Cambria" w:hAnsi="Cambria"/>
        </w:rPr>
        <w:t xml:space="preserve"> were inserted into the backbone of pEERM</w:t>
      </w:r>
      <w:r>
        <w:rPr>
          <w:rFonts w:ascii="Cambria" w:hAnsi="Cambria"/>
        </w:rPr>
        <w:t>4</w:t>
      </w:r>
      <w:r w:rsidRPr="00345B9B">
        <w:rPr>
          <w:rFonts w:ascii="Cambria" w:hAnsi="Cambria"/>
        </w:rPr>
        <w:t xml:space="preserve"> (</w:t>
      </w:r>
      <w:r w:rsidRPr="00345B9B">
        <w:rPr>
          <w:rFonts w:ascii="Cambria" w:hAnsi="Cambria"/>
          <w:b/>
          <w:bCs/>
        </w:rPr>
        <w:t xml:space="preserve">Figure </w:t>
      </w:r>
      <w:r w:rsidR="00275053">
        <w:rPr>
          <w:rFonts w:ascii="Cambria" w:hAnsi="Cambria"/>
          <w:b/>
          <w:bCs/>
        </w:rPr>
        <w:t>2</w:t>
      </w:r>
      <w:r w:rsidR="00033D46">
        <w:rPr>
          <w:rFonts w:ascii="Cambria" w:hAnsi="Cambria"/>
          <w:b/>
          <w:bCs/>
        </w:rPr>
        <w:t>5</w:t>
      </w:r>
      <w:r w:rsidRPr="00345B9B">
        <w:rPr>
          <w:rFonts w:ascii="Cambria" w:hAnsi="Cambria"/>
        </w:rPr>
        <w:t xml:space="preserve">), a plasmid designed for the integration into a neutral site </w:t>
      </w:r>
      <w:r>
        <w:rPr>
          <w:rFonts w:ascii="Cambria" w:hAnsi="Cambria"/>
        </w:rPr>
        <w:t xml:space="preserve">srl2030-2031 </w:t>
      </w:r>
      <w:r w:rsidRPr="00345B9B">
        <w:rPr>
          <w:rFonts w:ascii="Cambria" w:hAnsi="Cambria"/>
        </w:rPr>
        <w:t xml:space="preserve">of </w:t>
      </w:r>
      <w:r w:rsidRPr="00345B9B">
        <w:rPr>
          <w:rFonts w:ascii="Cambria" w:hAnsi="Cambria"/>
          <w:i/>
          <w:iCs/>
        </w:rPr>
        <w:t xml:space="preserve">Synechocystis. </w:t>
      </w:r>
      <w:r w:rsidRPr="00345B9B">
        <w:rPr>
          <w:rFonts w:ascii="Cambria" w:hAnsi="Cambria"/>
        </w:rPr>
        <w:t>The backbone contained a pMB1 origin of replication (</w:t>
      </w:r>
      <w:r w:rsidRPr="00345B9B">
        <w:rPr>
          <w:rFonts w:ascii="Cambria" w:hAnsi="Cambria"/>
          <w:i/>
          <w:iCs/>
        </w:rPr>
        <w:t>ori</w:t>
      </w:r>
      <w:r w:rsidRPr="00345B9B">
        <w:rPr>
          <w:rFonts w:ascii="Cambria" w:hAnsi="Cambria"/>
        </w:rPr>
        <w:t xml:space="preserve">), a </w:t>
      </w:r>
      <w:r>
        <w:rPr>
          <w:rFonts w:ascii="Cambria" w:hAnsi="Cambria"/>
        </w:rPr>
        <w:t>chloramphenicol</w:t>
      </w:r>
      <w:r w:rsidRPr="00345B9B">
        <w:rPr>
          <w:rFonts w:ascii="Cambria" w:hAnsi="Cambria"/>
        </w:rPr>
        <w:t xml:space="preserve"> resistance cassette (</w:t>
      </w:r>
      <w:r>
        <w:rPr>
          <w:rFonts w:ascii="Cambria" w:hAnsi="Cambria"/>
          <w:i/>
          <w:iCs/>
        </w:rPr>
        <w:t>Cm</w:t>
      </w:r>
      <w:r w:rsidRPr="00345B9B">
        <w:rPr>
          <w:rFonts w:ascii="Cambria" w:hAnsi="Cambria"/>
          <w:i/>
          <w:iCs/>
          <w:vertAlign w:val="superscript"/>
        </w:rPr>
        <w:t>R</w:t>
      </w:r>
      <w:r w:rsidRPr="00345B9B">
        <w:rPr>
          <w:rFonts w:ascii="Cambria" w:hAnsi="Cambria"/>
        </w:rPr>
        <w:t>) as well as a multiple cloning site (</w:t>
      </w:r>
      <w:r w:rsidRPr="00345B9B">
        <w:rPr>
          <w:rFonts w:ascii="Cambria" w:hAnsi="Cambria"/>
          <w:i/>
          <w:iCs/>
        </w:rPr>
        <w:t>MCS</w:t>
      </w:r>
      <w:r w:rsidRPr="00345B9B">
        <w:rPr>
          <w:rFonts w:ascii="Cambria" w:hAnsi="Cambria"/>
        </w:rPr>
        <w:t xml:space="preserve">) </w:t>
      </w:r>
      <w:r w:rsidR="00FC0881">
        <w:rPr>
          <w:rFonts w:ascii="Cambria" w:hAnsi="Cambria"/>
        </w:rPr>
        <w:fldChar w:fldCharType="begin"/>
      </w:r>
      <w:r w:rsidR="00FC0881">
        <w:rPr>
          <w:rFonts w:ascii="Cambria" w:hAnsi="Cambria"/>
        </w:rPr>
        <w:instrText xml:space="preserve"> ADDIN EN.CITE &lt;EndNote&gt;&lt;Cite&gt;&lt;Author&gt;Englund&lt;/Author&gt;&lt;Year&gt;2015&lt;/Year&gt;&lt;RecNum&gt;201&lt;/RecNum&gt;&lt;DisplayText&gt;(Englund et al., 2015)&lt;/DisplayText&gt;&lt;record&gt;&lt;rec-number&gt;201&lt;/rec-number&gt;&lt;foreign-keys&gt;&lt;key app="EN" db-id="prftt9asa5przeep5rz5fwazzp9dwws2dap0" timestamp="1587486876" guid="60a68de8-471e-42b0-ba62-1277ccbc8114"&gt;201&lt;/key&gt;&lt;/foreign-keys&gt;&lt;ref-type name="Journal Article"&gt;17&lt;/ref-type&gt;&lt;contributors&gt;&lt;authors&gt;&lt;author&gt;Englund, Elias&lt;/author&gt;&lt;author&gt;Andersen-Ranberg, Johan&lt;/author&gt;&lt;author&gt;Miao, Rui&lt;/author&gt;&lt;author&gt;Hamberger, Björn&lt;/author&gt;&lt;author&gt;Lindberg, Pia&lt;/author&gt;&lt;/authors&gt;&lt;/contributors&gt;&lt;titles&gt;&lt;title&gt;Metabolic Engineering of Synechocystis sp. PCC 6803 for Production of the Plant Diterpenoid Manoyl Oxide&lt;/title&gt;&lt;secondary-title&gt;ACS Synthetic Biology&lt;/secondary-title&gt;&lt;/titles&gt;&lt;periodical&gt;&lt;full-title&gt;ACS Synthetic Biology&lt;/full-title&gt;&lt;/periodical&gt;&lt;pages&gt;1270-1278&lt;/pages&gt;&lt;volume&gt;4&lt;/volume&gt;&lt;number&gt;12&lt;/number&gt;&lt;keywords&gt;&lt;keyword&gt;MEP-pathway&lt;/keyword&gt;&lt;keyword&gt;Synechocystis&lt;/keyword&gt;&lt;keyword&gt;diterpenoid&lt;/keyword&gt;&lt;keyword&gt;forskolin&lt;/keyword&gt;&lt;keyword&gt;genetic tools&lt;/keyword&gt;&lt;keyword&gt;manoyl oxide&lt;/keyword&gt;&lt;/keywords&gt;&lt;dates&gt;&lt;year&gt;2015&lt;/year&gt;&lt;/dates&gt;&lt;urls&gt;&lt;pdf-urls&gt;&lt;url&gt;file://localhost/Volumes/ADATA%20BLANC/Office&amp;apos;s%20PC/Articles/Neutral%20sites/Englund%20et%20al%202015%20-%20Metabolic%20Engineering%20of%20Synechocystis%20sp.%20PCC%206803%20for%20Production%20of%20the%20Plant%20Diterpenoid%20Manoyl%20Oxide..pdf&lt;/url&gt;&lt;/pdf-urls&gt;&lt;/urls&gt;&lt;electronic-resource-num&gt;10.1021/acssynbio.5b00070&lt;/electronic-resource-num&gt;&lt;/record&gt;&lt;/Cite&gt;&lt;/EndNote&gt;</w:instrText>
      </w:r>
      <w:r w:rsidR="00FC0881">
        <w:rPr>
          <w:rFonts w:ascii="Cambria" w:hAnsi="Cambria"/>
        </w:rPr>
        <w:fldChar w:fldCharType="separate"/>
      </w:r>
      <w:r w:rsidR="00FC0881">
        <w:rPr>
          <w:rFonts w:ascii="Cambria" w:hAnsi="Cambria"/>
          <w:noProof/>
        </w:rPr>
        <w:t>(Englund et al., 2015)</w:t>
      </w:r>
      <w:r w:rsidR="00FC0881">
        <w:rPr>
          <w:rFonts w:ascii="Cambria" w:hAnsi="Cambria"/>
        </w:rPr>
        <w:fldChar w:fldCharType="end"/>
      </w:r>
      <w:r w:rsidRPr="00345B9B">
        <w:rPr>
          <w:rFonts w:ascii="Cambria" w:hAnsi="Cambria"/>
        </w:rPr>
        <w:t>.</w:t>
      </w:r>
    </w:p>
    <w:p w14:paraId="7100CDCF" w14:textId="77777777" w:rsidR="00455116" w:rsidRPr="00E36F77" w:rsidRDefault="00455116" w:rsidP="00455116">
      <w:pPr>
        <w:rPr>
          <w:rFonts w:ascii="Cambria" w:hAnsi="Cambria"/>
        </w:rPr>
      </w:pPr>
    </w:p>
    <w:p w14:paraId="46E462AE" w14:textId="77777777" w:rsidR="00455116" w:rsidRDefault="00455116" w:rsidP="00455116">
      <w:pPr>
        <w:rPr>
          <w:rFonts w:ascii="Cambria" w:hAnsi="Cambria"/>
        </w:rPr>
      </w:pPr>
    </w:p>
    <w:p w14:paraId="42AA7704" w14:textId="77777777" w:rsidR="00455116" w:rsidRDefault="00455116" w:rsidP="00455116">
      <w:pPr>
        <w:rPr>
          <w:rFonts w:ascii="Cambria" w:hAnsi="Cambria"/>
        </w:rPr>
      </w:pPr>
    </w:p>
    <w:p w14:paraId="20A4AB13" w14:textId="77777777" w:rsidR="00455116" w:rsidRDefault="00455116" w:rsidP="00455116">
      <w:pPr>
        <w:rPr>
          <w:rFonts w:ascii="Cambria" w:hAnsi="Cambria"/>
        </w:rPr>
      </w:pPr>
    </w:p>
    <w:p w14:paraId="6843AA7A" w14:textId="77777777" w:rsidR="00455116" w:rsidRDefault="00455116" w:rsidP="00455116">
      <w:pPr>
        <w:rPr>
          <w:rFonts w:ascii="Cambria" w:hAnsi="Cambria"/>
        </w:rPr>
      </w:pPr>
    </w:p>
    <w:p w14:paraId="06EFFB77" w14:textId="77777777" w:rsidR="00455116" w:rsidRDefault="00455116" w:rsidP="00455116">
      <w:pPr>
        <w:rPr>
          <w:rFonts w:ascii="Cambria" w:hAnsi="Cambria"/>
        </w:rPr>
      </w:pPr>
    </w:p>
    <w:p w14:paraId="3F8EC259" w14:textId="77777777" w:rsidR="00455116" w:rsidRDefault="00455116" w:rsidP="00455116">
      <w:pPr>
        <w:rPr>
          <w:rFonts w:ascii="Cambria" w:hAnsi="Cambria"/>
        </w:rPr>
      </w:pPr>
    </w:p>
    <w:p w14:paraId="62C29A0F" w14:textId="77777777" w:rsidR="00455116" w:rsidRDefault="00455116" w:rsidP="00455116">
      <w:pPr>
        <w:rPr>
          <w:rFonts w:ascii="Cambria" w:hAnsi="Cambria"/>
        </w:rPr>
      </w:pPr>
    </w:p>
    <w:p w14:paraId="5E9D2776" w14:textId="084AE00F" w:rsidR="00455116" w:rsidRDefault="00455116" w:rsidP="00455116">
      <w:pPr>
        <w:rPr>
          <w:rFonts w:ascii="Cambria" w:hAnsi="Cambria"/>
        </w:rPr>
      </w:pPr>
    </w:p>
    <w:p w14:paraId="4DFFB6ED" w14:textId="77777777" w:rsidR="00455116" w:rsidRDefault="00455116" w:rsidP="00455116">
      <w:pPr>
        <w:rPr>
          <w:rFonts w:ascii="Cambria" w:hAnsi="Cambria"/>
        </w:rPr>
      </w:pPr>
    </w:p>
    <w:p w14:paraId="661992DD" w14:textId="77777777" w:rsidR="00455116" w:rsidRDefault="00455116" w:rsidP="00455116">
      <w:pPr>
        <w:rPr>
          <w:rFonts w:ascii="Cambria" w:hAnsi="Cambria"/>
        </w:rPr>
      </w:pPr>
    </w:p>
    <w:p w14:paraId="7E241048" w14:textId="77777777" w:rsidR="00455116" w:rsidRDefault="00455116" w:rsidP="00455116">
      <w:pPr>
        <w:rPr>
          <w:rFonts w:ascii="Cambria" w:hAnsi="Cambria"/>
        </w:rPr>
      </w:pPr>
    </w:p>
    <w:p w14:paraId="48919EDB" w14:textId="77777777" w:rsidR="00455116" w:rsidRDefault="00455116" w:rsidP="00455116">
      <w:pPr>
        <w:rPr>
          <w:rFonts w:ascii="Cambria" w:hAnsi="Cambria"/>
        </w:rPr>
      </w:pPr>
    </w:p>
    <w:p w14:paraId="15880569" w14:textId="6353C220" w:rsidR="00455116" w:rsidRDefault="00BE066B" w:rsidP="00455116">
      <w:pPr>
        <w:rPr>
          <w:rFonts w:ascii="Cambria" w:hAnsi="Cambria"/>
        </w:rPr>
      </w:pPr>
      <w:r>
        <w:rPr>
          <w:rFonts w:ascii="Cambria" w:hAnsi="Cambria"/>
          <w:noProof/>
          <w:lang w:val="es-MX" w:eastAsia="es-MX"/>
        </w:rPr>
        <w:lastRenderedPageBreak/>
        <w:drawing>
          <wp:anchor distT="0" distB="0" distL="114300" distR="114300" simplePos="0" relativeHeight="251865088" behindDoc="1" locked="0" layoutInCell="1" allowOverlap="1" wp14:anchorId="6AE11C6D" wp14:editId="5FC8ECA6">
            <wp:simplePos x="0" y="0"/>
            <wp:positionH relativeFrom="column">
              <wp:posOffset>698500</wp:posOffset>
            </wp:positionH>
            <wp:positionV relativeFrom="paragraph">
              <wp:posOffset>61595</wp:posOffset>
            </wp:positionV>
            <wp:extent cx="4318000" cy="4427220"/>
            <wp:effectExtent l="25400" t="25400" r="25400" b="30480"/>
            <wp:wrapTight wrapText="bothSides">
              <wp:wrapPolygon edited="0">
                <wp:start x="-127" y="-124"/>
                <wp:lineTo x="-127" y="21687"/>
                <wp:lineTo x="21664" y="21687"/>
                <wp:lineTo x="21664" y="-124"/>
                <wp:lineTo x="-127" y="-124"/>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3">
                      <a:extLst>
                        <a:ext uri="{28A0092B-C50C-407E-A947-70E740481C1C}">
                          <a14:useLocalDpi xmlns:a14="http://schemas.microsoft.com/office/drawing/2010/main" val="0"/>
                        </a:ext>
                      </a:extLst>
                    </a:blip>
                    <a:stretch>
                      <a:fillRect/>
                    </a:stretch>
                  </pic:blipFill>
                  <pic:spPr>
                    <a:xfrm>
                      <a:off x="0" y="0"/>
                      <a:ext cx="4318000" cy="4427220"/>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1E445C6C" w14:textId="7A53C7FE" w:rsidR="00455116" w:rsidRDefault="00455116" w:rsidP="00455116">
      <w:pPr>
        <w:rPr>
          <w:rFonts w:ascii="Cambria" w:hAnsi="Cambria"/>
        </w:rPr>
      </w:pPr>
    </w:p>
    <w:p w14:paraId="3F9A5574" w14:textId="77777777" w:rsidR="00455116" w:rsidRDefault="00455116" w:rsidP="00455116">
      <w:pPr>
        <w:rPr>
          <w:rFonts w:ascii="Cambria" w:hAnsi="Cambria"/>
        </w:rPr>
      </w:pPr>
    </w:p>
    <w:p w14:paraId="1ECD2227" w14:textId="77777777" w:rsidR="00455116" w:rsidRDefault="00455116" w:rsidP="00455116">
      <w:pPr>
        <w:rPr>
          <w:rFonts w:ascii="Cambria" w:hAnsi="Cambria"/>
        </w:rPr>
      </w:pPr>
    </w:p>
    <w:p w14:paraId="3EA3F1EF" w14:textId="77777777" w:rsidR="00455116" w:rsidRDefault="00455116" w:rsidP="00455116">
      <w:pPr>
        <w:rPr>
          <w:rFonts w:ascii="Cambria" w:hAnsi="Cambria"/>
        </w:rPr>
      </w:pPr>
    </w:p>
    <w:p w14:paraId="32852768" w14:textId="77777777" w:rsidR="00455116" w:rsidRDefault="00455116" w:rsidP="00455116">
      <w:pPr>
        <w:rPr>
          <w:rFonts w:ascii="Cambria" w:hAnsi="Cambria"/>
        </w:rPr>
      </w:pPr>
    </w:p>
    <w:p w14:paraId="3945827E" w14:textId="77777777" w:rsidR="00455116" w:rsidRDefault="00455116" w:rsidP="00455116">
      <w:pPr>
        <w:rPr>
          <w:rFonts w:ascii="Cambria" w:hAnsi="Cambria"/>
        </w:rPr>
      </w:pPr>
    </w:p>
    <w:p w14:paraId="3AAC0114" w14:textId="77777777" w:rsidR="00455116" w:rsidRDefault="00455116" w:rsidP="00455116">
      <w:pPr>
        <w:rPr>
          <w:rFonts w:ascii="Cambria" w:hAnsi="Cambria"/>
        </w:rPr>
      </w:pPr>
    </w:p>
    <w:p w14:paraId="73B225EB" w14:textId="77777777" w:rsidR="00455116" w:rsidRDefault="00455116" w:rsidP="00455116">
      <w:pPr>
        <w:rPr>
          <w:rFonts w:ascii="Cambria" w:hAnsi="Cambria"/>
        </w:rPr>
      </w:pPr>
    </w:p>
    <w:p w14:paraId="1465976B" w14:textId="77777777" w:rsidR="00455116" w:rsidRDefault="00455116" w:rsidP="00455116">
      <w:pPr>
        <w:rPr>
          <w:rFonts w:ascii="Cambria" w:hAnsi="Cambria"/>
        </w:rPr>
      </w:pPr>
    </w:p>
    <w:p w14:paraId="186E9ED8" w14:textId="159899DE" w:rsidR="00455116" w:rsidRDefault="00455116" w:rsidP="00455116">
      <w:pPr>
        <w:spacing w:line="240" w:lineRule="auto"/>
        <w:rPr>
          <w:rFonts w:ascii="Cambria" w:hAnsi="Cambria"/>
        </w:rPr>
      </w:pPr>
    </w:p>
    <w:p w14:paraId="1A53A21B" w14:textId="0CE7B601" w:rsidR="00B9214A" w:rsidRDefault="00B9214A" w:rsidP="00455116">
      <w:pPr>
        <w:spacing w:line="240" w:lineRule="auto"/>
        <w:rPr>
          <w:rFonts w:ascii="Cambria" w:hAnsi="Cambria"/>
        </w:rPr>
      </w:pPr>
    </w:p>
    <w:p w14:paraId="303DF525" w14:textId="147CC381" w:rsidR="00B9214A" w:rsidRDefault="00B9214A" w:rsidP="00455116">
      <w:pPr>
        <w:spacing w:line="240" w:lineRule="auto"/>
        <w:rPr>
          <w:rFonts w:ascii="Cambria" w:hAnsi="Cambria"/>
        </w:rPr>
      </w:pPr>
    </w:p>
    <w:p w14:paraId="1164DCF2" w14:textId="3ACC89D0" w:rsidR="00B9214A" w:rsidRDefault="00B9214A" w:rsidP="00455116">
      <w:pPr>
        <w:spacing w:line="240" w:lineRule="auto"/>
        <w:rPr>
          <w:rFonts w:ascii="Cambria" w:hAnsi="Cambria"/>
        </w:rPr>
      </w:pPr>
    </w:p>
    <w:p w14:paraId="53CFB9EB" w14:textId="5F1DB76F" w:rsidR="00B9214A" w:rsidRDefault="00B9214A" w:rsidP="00455116">
      <w:pPr>
        <w:spacing w:line="240" w:lineRule="auto"/>
        <w:rPr>
          <w:rFonts w:ascii="Cambria" w:hAnsi="Cambria"/>
        </w:rPr>
      </w:pPr>
    </w:p>
    <w:p w14:paraId="121316DC" w14:textId="245B6532" w:rsidR="00B9214A" w:rsidRDefault="00B9214A" w:rsidP="00455116">
      <w:pPr>
        <w:spacing w:line="240" w:lineRule="auto"/>
        <w:rPr>
          <w:rFonts w:ascii="Cambria" w:hAnsi="Cambria"/>
        </w:rPr>
      </w:pPr>
    </w:p>
    <w:p w14:paraId="6145E6AF" w14:textId="04DFB3C2" w:rsidR="00B9214A" w:rsidRDefault="00B9214A" w:rsidP="00455116">
      <w:pPr>
        <w:spacing w:line="240" w:lineRule="auto"/>
        <w:rPr>
          <w:rFonts w:ascii="Cambria" w:hAnsi="Cambria"/>
        </w:rPr>
      </w:pPr>
    </w:p>
    <w:p w14:paraId="14FFC084" w14:textId="50EADAB5" w:rsidR="00B9214A" w:rsidRDefault="00B9214A" w:rsidP="00455116">
      <w:pPr>
        <w:spacing w:line="240" w:lineRule="auto"/>
        <w:rPr>
          <w:rFonts w:ascii="Cambria" w:hAnsi="Cambria"/>
        </w:rPr>
      </w:pPr>
    </w:p>
    <w:p w14:paraId="5CD526A5" w14:textId="65012842" w:rsidR="00B9214A" w:rsidRDefault="00B9214A" w:rsidP="00455116">
      <w:pPr>
        <w:spacing w:line="240" w:lineRule="auto"/>
        <w:rPr>
          <w:rFonts w:ascii="Cambria" w:hAnsi="Cambria"/>
        </w:rPr>
      </w:pPr>
    </w:p>
    <w:p w14:paraId="7872674E" w14:textId="77777777" w:rsidR="00B9214A" w:rsidRDefault="00B9214A" w:rsidP="00455116">
      <w:pPr>
        <w:spacing w:line="240" w:lineRule="auto"/>
        <w:rPr>
          <w:rFonts w:ascii="Cambria" w:hAnsi="Cambria"/>
        </w:rPr>
      </w:pPr>
    </w:p>
    <w:p w14:paraId="18C8409D" w14:textId="7909A4E3" w:rsidR="00931D27" w:rsidRPr="004F440D" w:rsidRDefault="00455116" w:rsidP="009A4175">
      <w:pPr>
        <w:pStyle w:val="Caption"/>
      </w:pPr>
      <w:bookmarkStart w:id="108" w:name="_Toc97132341"/>
      <w:r w:rsidRPr="004F440D">
        <w:t xml:space="preserve">Figure </w:t>
      </w:r>
      <w:fldSimple w:instr=" SEQ Figure \* ARABIC ">
        <w:r w:rsidRPr="004F440D">
          <w:rPr>
            <w:noProof/>
          </w:rPr>
          <w:t>2</w:t>
        </w:r>
        <w:r w:rsidR="00033D46">
          <w:rPr>
            <w:noProof/>
          </w:rPr>
          <w:t>5</w:t>
        </w:r>
      </w:fldSimple>
      <w:r w:rsidRPr="004F440D">
        <w:rPr>
          <w:noProof/>
        </w:rPr>
        <w:t xml:space="preserve"> </w:t>
      </w:r>
      <w:r w:rsidRPr="004F440D">
        <w:t>– The pEERM4 plasmid backbone.</w:t>
      </w:r>
      <w:bookmarkEnd w:id="108"/>
      <w:r w:rsidRPr="004F440D">
        <w:t xml:space="preserve"> </w:t>
      </w:r>
    </w:p>
    <w:p w14:paraId="295B250E" w14:textId="0B8EDB74" w:rsidR="00BE066B" w:rsidRPr="004F440D" w:rsidRDefault="00BE066B" w:rsidP="009A4175">
      <w:pPr>
        <w:pStyle w:val="Caption"/>
      </w:pPr>
      <w:r w:rsidRPr="004F440D">
        <w:t>The pEERM4 plasmid backbone consists of 3,792 base pairs (bp) and displays an origin of replication (</w:t>
      </w:r>
      <w:r w:rsidRPr="004F440D">
        <w:rPr>
          <w:i/>
          <w:iCs/>
        </w:rPr>
        <w:t>ori</w:t>
      </w:r>
      <w:r w:rsidRPr="004F440D">
        <w:t>), a chloramphenicol resistance cassette (</w:t>
      </w:r>
      <w:r w:rsidR="006F5788" w:rsidRPr="004F440D">
        <w:rPr>
          <w:i/>
          <w:iCs/>
        </w:rPr>
        <w:t>Cm</w:t>
      </w:r>
      <w:r w:rsidR="006F5788" w:rsidRPr="004F440D">
        <w:rPr>
          <w:i/>
          <w:iCs/>
          <w:vertAlign w:val="superscript"/>
        </w:rPr>
        <w:t>R</w:t>
      </w:r>
      <w:r w:rsidR="006F5788" w:rsidRPr="004F440D">
        <w:t>)</w:t>
      </w:r>
      <w:r w:rsidR="006F5788">
        <w:t xml:space="preserve"> </w:t>
      </w:r>
      <w:r w:rsidR="006F5788" w:rsidRPr="004F440D">
        <w:t>and</w:t>
      </w:r>
      <w:r w:rsidRPr="004F440D">
        <w:t xml:space="preserve"> a multiple cloning site (</w:t>
      </w:r>
      <w:r w:rsidRPr="004F440D">
        <w:rPr>
          <w:i/>
          <w:iCs/>
        </w:rPr>
        <w:t>MCS</w:t>
      </w:r>
      <w:r w:rsidRPr="004F440D">
        <w:t>).</w:t>
      </w:r>
    </w:p>
    <w:p w14:paraId="664E73D1" w14:textId="77777777" w:rsidR="00455116" w:rsidRDefault="00455116" w:rsidP="00455116">
      <w:pPr>
        <w:rPr>
          <w:rFonts w:ascii="Cambria" w:hAnsi="Cambria"/>
        </w:rPr>
      </w:pPr>
    </w:p>
    <w:p w14:paraId="6ABE0C9D" w14:textId="77777777" w:rsidR="00455116" w:rsidRDefault="00455116" w:rsidP="00455116">
      <w:pPr>
        <w:rPr>
          <w:rFonts w:ascii="Cambria" w:hAnsi="Cambria"/>
        </w:rPr>
      </w:pPr>
    </w:p>
    <w:p w14:paraId="17F6CE43" w14:textId="0285BA0D" w:rsidR="00455116" w:rsidRPr="00C02A07" w:rsidRDefault="00455116" w:rsidP="00455116">
      <w:pPr>
        <w:ind w:firstLine="710"/>
        <w:rPr>
          <w:rFonts w:ascii="Cambria" w:hAnsi="Cambria"/>
        </w:rPr>
      </w:pPr>
      <w:r w:rsidRPr="00C02A07">
        <w:rPr>
          <w:rFonts w:ascii="Cambria" w:hAnsi="Cambria"/>
        </w:rPr>
        <w:t xml:space="preserve">The </w:t>
      </w:r>
      <w:r>
        <w:rPr>
          <w:rFonts w:ascii="Cambria" w:hAnsi="Cambria"/>
        </w:rPr>
        <w:t>GGR</w:t>
      </w:r>
      <w:r w:rsidRPr="00C02A07">
        <w:rPr>
          <w:rFonts w:ascii="Cambria" w:hAnsi="Cambria"/>
        </w:rPr>
        <w:t>-dDNA</w:t>
      </w:r>
      <w:r>
        <w:rPr>
          <w:rFonts w:ascii="Cambria" w:hAnsi="Cambria"/>
        </w:rPr>
        <w:t xml:space="preserve"> and the sgRNA were</w:t>
      </w:r>
      <w:r w:rsidRPr="00C02A07">
        <w:rPr>
          <w:rFonts w:ascii="Cambria" w:hAnsi="Cambria"/>
        </w:rPr>
        <w:t xml:space="preserve"> inserted into the</w:t>
      </w:r>
      <w:r>
        <w:rPr>
          <w:rFonts w:ascii="Cambria" w:hAnsi="Cambria"/>
        </w:rPr>
        <w:t xml:space="preserve"> pEERM4 backbone in the same construct</w:t>
      </w:r>
      <w:r w:rsidRPr="00C02A07">
        <w:rPr>
          <w:rFonts w:ascii="Cambria" w:hAnsi="Cambria"/>
        </w:rPr>
        <w:t>. Initially, the construct w</w:t>
      </w:r>
      <w:r>
        <w:rPr>
          <w:rFonts w:ascii="Cambria" w:hAnsi="Cambria"/>
        </w:rPr>
        <w:t>as</w:t>
      </w:r>
      <w:r w:rsidRPr="00C02A07">
        <w:rPr>
          <w:rFonts w:ascii="Cambria" w:hAnsi="Cambria"/>
        </w:rPr>
        <w:t xml:space="preserve"> delivered as </w:t>
      </w:r>
      <w:r>
        <w:rPr>
          <w:rFonts w:ascii="Cambria" w:hAnsi="Cambria"/>
        </w:rPr>
        <w:t xml:space="preserve">a </w:t>
      </w:r>
      <w:r w:rsidRPr="00C02A07">
        <w:rPr>
          <w:rFonts w:ascii="Cambria" w:hAnsi="Cambria"/>
        </w:rPr>
        <w:t>standard gene in a generic plasmid, which w</w:t>
      </w:r>
      <w:r>
        <w:rPr>
          <w:rFonts w:ascii="Cambria" w:hAnsi="Cambria"/>
        </w:rPr>
        <w:t xml:space="preserve">as </w:t>
      </w:r>
      <w:r w:rsidRPr="00C02A07">
        <w:rPr>
          <w:rFonts w:ascii="Cambria" w:hAnsi="Cambria"/>
        </w:rPr>
        <w:t xml:space="preserve">rehydrated with pertinent volume of </w:t>
      </w:r>
      <w:r w:rsidR="00B9214A" w:rsidRPr="00B9214A">
        <w:rPr>
          <w:rFonts w:ascii="Cambria" w:hAnsi="Cambria"/>
        </w:rPr>
        <w:t xml:space="preserve">distilled </w:t>
      </w:r>
      <w:r w:rsidR="00B9214A">
        <w:rPr>
          <w:rFonts w:ascii="Cambria" w:hAnsi="Cambria"/>
        </w:rPr>
        <w:t>water</w:t>
      </w:r>
      <w:r w:rsidRPr="00C02A07">
        <w:rPr>
          <w:rFonts w:ascii="Cambria" w:hAnsi="Cambria"/>
        </w:rPr>
        <w:t xml:space="preserve"> and then transformed into </w:t>
      </w:r>
      <w:r w:rsidRPr="00C02A07">
        <w:rPr>
          <w:rFonts w:ascii="Cambria" w:hAnsi="Cambria"/>
          <w:i/>
          <w:iCs/>
        </w:rPr>
        <w:t>E. coli</w:t>
      </w:r>
      <w:r w:rsidRPr="00C02A07">
        <w:rPr>
          <w:rFonts w:ascii="Cambria" w:hAnsi="Cambria"/>
        </w:rPr>
        <w:t xml:space="preserve"> 10-Beta. </w:t>
      </w:r>
      <w:r w:rsidR="006F5788">
        <w:rPr>
          <w:rFonts w:ascii="Cambria" w:hAnsi="Cambria"/>
        </w:rPr>
        <w:t>Subsequently</w:t>
      </w:r>
      <w:r w:rsidRPr="00C02A07">
        <w:rPr>
          <w:rFonts w:ascii="Cambria" w:hAnsi="Cambria"/>
        </w:rPr>
        <w:t xml:space="preserve">, </w:t>
      </w:r>
      <w:r>
        <w:rPr>
          <w:rFonts w:ascii="Cambria" w:hAnsi="Cambria"/>
        </w:rPr>
        <w:t xml:space="preserve">a </w:t>
      </w:r>
      <w:r w:rsidRPr="00C02A07">
        <w:rPr>
          <w:rFonts w:ascii="Cambria" w:hAnsi="Cambria"/>
        </w:rPr>
        <w:t>5 mL overnight culture with LB media and the appropriate antibiotics w</w:t>
      </w:r>
      <w:r>
        <w:rPr>
          <w:rFonts w:ascii="Cambria" w:hAnsi="Cambria"/>
        </w:rPr>
        <w:t>as</w:t>
      </w:r>
      <w:r w:rsidRPr="00C02A07">
        <w:rPr>
          <w:rFonts w:ascii="Cambria" w:hAnsi="Cambria"/>
        </w:rPr>
        <w:t xml:space="preserve"> made and the respective plasmid w</w:t>
      </w:r>
      <w:r>
        <w:rPr>
          <w:rFonts w:ascii="Cambria" w:hAnsi="Cambria"/>
        </w:rPr>
        <w:t>as</w:t>
      </w:r>
      <w:r w:rsidRPr="00C02A07">
        <w:rPr>
          <w:rFonts w:ascii="Cambria" w:hAnsi="Cambria"/>
        </w:rPr>
        <w:t xml:space="preserve"> isolated. Subsequently, the purified plasmid w</w:t>
      </w:r>
      <w:r>
        <w:rPr>
          <w:rFonts w:ascii="Cambria" w:hAnsi="Cambria"/>
        </w:rPr>
        <w:t>as</w:t>
      </w:r>
      <w:r w:rsidRPr="00C02A07">
        <w:rPr>
          <w:rFonts w:ascii="Cambria" w:hAnsi="Cambria"/>
        </w:rPr>
        <w:t xml:space="preserve"> restriction digested using standard procedures (Sambrook and Russell, 2011) with </w:t>
      </w:r>
      <w:r>
        <w:rPr>
          <w:rFonts w:ascii="Cambria" w:hAnsi="Cambria"/>
        </w:rPr>
        <w:t xml:space="preserve">EcoRI and PstI from </w:t>
      </w:r>
      <w:r w:rsidRPr="00C02A07">
        <w:rPr>
          <w:rFonts w:ascii="Cambria" w:hAnsi="Cambria"/>
        </w:rPr>
        <w:t>the BioBrick prefix and suffix for the</w:t>
      </w:r>
      <w:r>
        <w:rPr>
          <w:rFonts w:ascii="Cambria" w:hAnsi="Cambria"/>
        </w:rPr>
        <w:t xml:space="preserve"> construct</w:t>
      </w:r>
      <w:r w:rsidRPr="00C02A07">
        <w:rPr>
          <w:rFonts w:ascii="Cambria" w:hAnsi="Cambria"/>
        </w:rPr>
        <w:t xml:space="preserve">. To insert the </w:t>
      </w:r>
      <w:r>
        <w:rPr>
          <w:rFonts w:ascii="Cambria" w:hAnsi="Cambria"/>
        </w:rPr>
        <w:t>construct</w:t>
      </w:r>
      <w:r w:rsidRPr="00C02A07">
        <w:rPr>
          <w:rFonts w:ascii="Cambria" w:hAnsi="Cambria"/>
        </w:rPr>
        <w:t xml:space="preserve"> into pEERM</w:t>
      </w:r>
      <w:r>
        <w:rPr>
          <w:rFonts w:ascii="Cambria" w:hAnsi="Cambria"/>
        </w:rPr>
        <w:t>4</w:t>
      </w:r>
      <w:r w:rsidRPr="00C02A07">
        <w:rPr>
          <w:rFonts w:ascii="Cambria" w:hAnsi="Cambria"/>
        </w:rPr>
        <w:t xml:space="preserve">, the backbone of the plasmid was restriction digested with </w:t>
      </w:r>
      <w:r>
        <w:rPr>
          <w:rFonts w:ascii="Cambria" w:hAnsi="Cambria"/>
        </w:rPr>
        <w:t>EcoRI and PstI</w:t>
      </w:r>
      <w:r w:rsidRPr="00C02A07">
        <w:rPr>
          <w:rFonts w:ascii="Cambria" w:hAnsi="Cambria"/>
        </w:rPr>
        <w:t xml:space="preserve"> and treated with shrimp alkaline Phosphatase (rSAP) (NEB) to maximize transformation efficiency. Subsequently, all restriction digests were run on a 1% electrophoresis gel in order to identify the DNA fragments of the respective correct size for the insert and for the backbone. The correct DNA fragments </w:t>
      </w:r>
      <w:r w:rsidRPr="00C02A07">
        <w:rPr>
          <w:rFonts w:ascii="Cambria" w:hAnsi="Cambria"/>
        </w:rPr>
        <w:lastRenderedPageBreak/>
        <w:t>were then gel extracted and PCR purified. The following step was to ligate the digested pEERM</w:t>
      </w:r>
      <w:r>
        <w:rPr>
          <w:rFonts w:ascii="Cambria" w:hAnsi="Cambria"/>
        </w:rPr>
        <w:t>4</w:t>
      </w:r>
      <w:r w:rsidRPr="00C02A07">
        <w:rPr>
          <w:rFonts w:ascii="Cambria" w:hAnsi="Cambria"/>
        </w:rPr>
        <w:t xml:space="preserve"> backbone with the digested </w:t>
      </w:r>
      <w:r>
        <w:rPr>
          <w:rFonts w:ascii="Cambria" w:hAnsi="Cambria"/>
        </w:rPr>
        <w:t>construct</w:t>
      </w:r>
      <w:r w:rsidRPr="00C02A07">
        <w:rPr>
          <w:rFonts w:ascii="Cambria" w:hAnsi="Cambria"/>
        </w:rPr>
        <w:t xml:space="preserve">. The </w:t>
      </w:r>
      <w:r>
        <w:rPr>
          <w:rFonts w:ascii="Cambria" w:hAnsi="Cambria"/>
        </w:rPr>
        <w:t>construct</w:t>
      </w:r>
      <w:r w:rsidRPr="00C02A07">
        <w:rPr>
          <w:rFonts w:ascii="Cambria" w:hAnsi="Cambria"/>
        </w:rPr>
        <w:t xml:space="preserve"> was inserted into the pEERM</w:t>
      </w:r>
      <w:r>
        <w:rPr>
          <w:rFonts w:ascii="Cambria" w:hAnsi="Cambria"/>
        </w:rPr>
        <w:t>4</w:t>
      </w:r>
      <w:r w:rsidRPr="00C02A07">
        <w:rPr>
          <w:rFonts w:ascii="Cambria" w:hAnsi="Cambria"/>
        </w:rPr>
        <w:t xml:space="preserve"> backbone by T4DNA ligation (Sambrook and Russel, 2011). The plasmid was then transformed into </w:t>
      </w:r>
      <w:r w:rsidRPr="00C02A07">
        <w:rPr>
          <w:rFonts w:ascii="Cambria" w:hAnsi="Cambria"/>
          <w:i/>
          <w:iCs/>
        </w:rPr>
        <w:t>E. coli</w:t>
      </w:r>
      <w:r w:rsidRPr="00C02A07">
        <w:rPr>
          <w:rFonts w:ascii="Cambria" w:hAnsi="Cambria"/>
        </w:rPr>
        <w:t xml:space="preserve"> 10-Beta, cultured overnight with LB media and the appropriate antibiotics and plasmid purified the next day in order to isolate the newly constructed pEERM</w:t>
      </w:r>
      <w:r>
        <w:rPr>
          <w:rFonts w:ascii="Cambria" w:hAnsi="Cambria"/>
        </w:rPr>
        <w:t>4</w:t>
      </w:r>
      <w:r w:rsidRPr="00C02A07">
        <w:rPr>
          <w:rFonts w:ascii="Cambria" w:hAnsi="Cambria"/>
        </w:rPr>
        <w:t>::sgRNA</w:t>
      </w:r>
      <w:r>
        <w:rPr>
          <w:rFonts w:ascii="Cambria" w:hAnsi="Cambria"/>
        </w:rPr>
        <w:t>_GGR-dDNA</w:t>
      </w:r>
      <w:r w:rsidRPr="00C02A07">
        <w:rPr>
          <w:rFonts w:ascii="Cambria" w:hAnsi="Cambria"/>
        </w:rPr>
        <w:t xml:space="preserve"> plasmid</w:t>
      </w:r>
      <w:r>
        <w:rPr>
          <w:rFonts w:ascii="Cambria" w:hAnsi="Cambria"/>
        </w:rPr>
        <w:t xml:space="preserve"> </w:t>
      </w:r>
      <w:r w:rsidRPr="005E1F50">
        <w:rPr>
          <w:rFonts w:ascii="Cambria" w:hAnsi="Cambria"/>
        </w:rPr>
        <w:t>(</w:t>
      </w:r>
      <w:r w:rsidRPr="003F54FC">
        <w:rPr>
          <w:rFonts w:ascii="Cambria" w:hAnsi="Cambria"/>
          <w:b/>
          <w:bCs/>
        </w:rPr>
        <w:t>Figure 3</w:t>
      </w:r>
      <w:r w:rsidR="005E1F50" w:rsidRPr="003F54FC">
        <w:rPr>
          <w:rFonts w:ascii="Cambria" w:hAnsi="Cambria"/>
          <w:b/>
          <w:bCs/>
        </w:rPr>
        <w:t>2</w:t>
      </w:r>
      <w:r w:rsidRPr="003F54FC">
        <w:rPr>
          <w:rFonts w:ascii="Cambria" w:hAnsi="Cambria"/>
          <w:b/>
          <w:bCs/>
        </w:rPr>
        <w:t>, Section</w:t>
      </w:r>
      <w:r w:rsidRPr="005E1F50">
        <w:rPr>
          <w:rFonts w:ascii="Cambria" w:hAnsi="Cambria"/>
          <w:b/>
          <w:bCs/>
        </w:rPr>
        <w:t xml:space="preserve"> 3.4.3</w:t>
      </w:r>
      <w:r w:rsidRPr="00193506">
        <w:rPr>
          <w:rFonts w:ascii="Cambria" w:hAnsi="Cambria"/>
        </w:rPr>
        <w:t>)</w:t>
      </w:r>
      <w:r w:rsidRPr="00193506">
        <w:rPr>
          <w:rFonts w:ascii="Cambria" w:hAnsi="Cambria" w:cstheme="minorBidi"/>
        </w:rPr>
        <w:t>,</w:t>
      </w:r>
      <w:r w:rsidRPr="00C02A07">
        <w:rPr>
          <w:rFonts w:ascii="Cambria" w:hAnsi="Cambria" w:cstheme="minorBidi"/>
        </w:rPr>
        <w:t xml:space="preserve"> </w:t>
      </w:r>
      <w:r w:rsidRPr="00345B9B">
        <w:rPr>
          <w:rFonts w:ascii="Cambria" w:hAnsi="Cambria" w:cstheme="minorBidi"/>
        </w:rPr>
        <w:t xml:space="preserve">which </w:t>
      </w:r>
      <w:r w:rsidRPr="00345B9B">
        <w:rPr>
          <w:rFonts w:ascii="Cambria" w:hAnsi="Cambria"/>
        </w:rPr>
        <w:t xml:space="preserve">contained both CRISPR/Cas9 tools here-designed for </w:t>
      </w:r>
      <w:r w:rsidRPr="00345B9B">
        <w:rPr>
          <w:rFonts w:ascii="Cambria" w:hAnsi="Cambria"/>
          <w:i/>
          <w:iCs/>
        </w:rPr>
        <w:t>Synechocystis</w:t>
      </w:r>
      <w:r w:rsidRPr="00345B9B">
        <w:rPr>
          <w:rFonts w:ascii="Cambria" w:hAnsi="Cambria"/>
        </w:rPr>
        <w:t xml:space="preserve"> to produce </w:t>
      </w:r>
      <w:r>
        <w:rPr>
          <w:rFonts w:ascii="Cambria" w:hAnsi="Cambria"/>
        </w:rPr>
        <w:t>squalane</w:t>
      </w:r>
      <w:r w:rsidRPr="00345B9B">
        <w:rPr>
          <w:rFonts w:ascii="Cambria" w:hAnsi="Cambria"/>
        </w:rPr>
        <w:t xml:space="preserve"> in the cyanobacterium. The plasmid was then transformed into </w:t>
      </w:r>
      <w:r w:rsidRPr="00345B9B">
        <w:rPr>
          <w:rFonts w:ascii="Cambria" w:hAnsi="Cambria"/>
          <w:i/>
          <w:iCs/>
        </w:rPr>
        <w:t>E. coli</w:t>
      </w:r>
      <w:r w:rsidRPr="00345B9B">
        <w:rPr>
          <w:rFonts w:ascii="Cambria" w:hAnsi="Cambria"/>
        </w:rPr>
        <w:t xml:space="preserve"> 10-Beta for maintenance and future work.</w:t>
      </w:r>
    </w:p>
    <w:p w14:paraId="7253910A" w14:textId="77777777" w:rsidR="00455116" w:rsidRDefault="00455116" w:rsidP="00455116">
      <w:pPr>
        <w:ind w:left="0" w:firstLine="0"/>
        <w:rPr>
          <w:rFonts w:ascii="Cambria" w:hAnsi="Cambria"/>
        </w:rPr>
      </w:pPr>
    </w:p>
    <w:p w14:paraId="0AF02F63" w14:textId="77777777" w:rsidR="00455116" w:rsidRPr="00E36F77" w:rsidRDefault="00455116" w:rsidP="00455116">
      <w:pPr>
        <w:rPr>
          <w:rFonts w:ascii="Cambria" w:hAnsi="Cambria"/>
        </w:rPr>
      </w:pPr>
    </w:p>
    <w:p w14:paraId="3B569B18" w14:textId="6563BF0E" w:rsidR="00455116" w:rsidRPr="00E36F77" w:rsidRDefault="00455116" w:rsidP="00455116">
      <w:pPr>
        <w:pStyle w:val="Heading3"/>
        <w:ind w:left="0" w:firstLine="0"/>
        <w:rPr>
          <w:rFonts w:ascii="Cambria" w:hAnsi="Cambria"/>
          <w:sz w:val="24"/>
          <w:szCs w:val="24"/>
        </w:rPr>
      </w:pPr>
      <w:bookmarkStart w:id="109" w:name="_Toc98945052"/>
      <w:r w:rsidRPr="00E36F77">
        <w:rPr>
          <w:rFonts w:ascii="Cambria" w:hAnsi="Cambria"/>
          <w:sz w:val="24"/>
          <w:szCs w:val="24"/>
        </w:rPr>
        <w:t xml:space="preserve">3.3.9 Generation of </w:t>
      </w:r>
      <w:r w:rsidRPr="00E36F77">
        <w:rPr>
          <w:rFonts w:ascii="Cambria" w:hAnsi="Cambria"/>
          <w:i/>
          <w:iCs/>
          <w:sz w:val="24"/>
          <w:szCs w:val="24"/>
        </w:rPr>
        <w:t>Synechocystis</w:t>
      </w:r>
      <w:r w:rsidRPr="00E36F77">
        <w:rPr>
          <w:rFonts w:ascii="Cambria" w:hAnsi="Cambria"/>
          <w:sz w:val="24"/>
          <w:szCs w:val="24"/>
        </w:rPr>
        <w:t>::Cas9</w:t>
      </w:r>
      <w:bookmarkEnd w:id="109"/>
    </w:p>
    <w:p w14:paraId="0488AF0E" w14:textId="77777777" w:rsidR="00455116" w:rsidRPr="00E36F77" w:rsidRDefault="00455116" w:rsidP="00455116">
      <w:pPr>
        <w:rPr>
          <w:rFonts w:ascii="Cambria" w:hAnsi="Cambria"/>
        </w:rPr>
      </w:pPr>
    </w:p>
    <w:p w14:paraId="0AB05C91" w14:textId="1A7D72E5" w:rsidR="00455116" w:rsidRPr="00C02A07" w:rsidRDefault="00455116" w:rsidP="00455116">
      <w:pPr>
        <w:rPr>
          <w:rFonts w:ascii="Cambria" w:hAnsi="Cambria"/>
        </w:rPr>
      </w:pPr>
      <w:r w:rsidRPr="00C02A07">
        <w:rPr>
          <w:rFonts w:ascii="Cambria" w:hAnsi="Cambria"/>
        </w:rPr>
        <w:t xml:space="preserve">To perform genome editing in </w:t>
      </w:r>
      <w:r w:rsidRPr="00C02A07">
        <w:rPr>
          <w:rFonts w:ascii="Cambria" w:hAnsi="Cambria"/>
          <w:i/>
          <w:iCs/>
        </w:rPr>
        <w:t xml:space="preserve">Synechocystis </w:t>
      </w:r>
      <w:r w:rsidRPr="00C02A07">
        <w:rPr>
          <w:rFonts w:ascii="Cambria" w:hAnsi="Cambria"/>
        </w:rPr>
        <w:t xml:space="preserve">using CRISPR/Cas9, a pivotal step was to insert the Cas9 nuclease into the cyanobacterium in order to effectuate the DSB and the subsequent homology-directed double strand break repair mechanism to integrate the dDNA. </w:t>
      </w:r>
      <w:r>
        <w:rPr>
          <w:rFonts w:ascii="Cambria" w:hAnsi="Cambria"/>
        </w:rPr>
        <w:t>T</w:t>
      </w:r>
      <w:r w:rsidRPr="00C02A07">
        <w:rPr>
          <w:rFonts w:ascii="Cambria" w:hAnsi="Cambria"/>
        </w:rPr>
        <w:t xml:space="preserve">he plasmid pPMQK1, bearing Cas9, was inserted into </w:t>
      </w:r>
      <w:r w:rsidRPr="00C02A07">
        <w:rPr>
          <w:rFonts w:ascii="Cambria" w:hAnsi="Cambria"/>
          <w:i/>
          <w:iCs/>
        </w:rPr>
        <w:t>Synechocystis</w:t>
      </w:r>
      <w:r w:rsidRPr="00C02A07">
        <w:rPr>
          <w:rFonts w:ascii="Cambria" w:hAnsi="Cambria"/>
        </w:rPr>
        <w:t xml:space="preserve"> through the standard protocol of conjugation in cyanobacteria</w:t>
      </w:r>
      <w:r w:rsidR="00FC0881">
        <w:rPr>
          <w:rFonts w:ascii="Cambria" w:hAnsi="Cambria"/>
        </w:rPr>
        <w:t xml:space="preserve"> </w:t>
      </w:r>
      <w:r w:rsidR="00FC0881">
        <w:rPr>
          <w:rFonts w:ascii="Cambria" w:hAnsi="Cambria"/>
        </w:rPr>
        <w:fldChar w:fldCharType="begin"/>
      </w:r>
      <w:r w:rsidR="00FC0881">
        <w:rPr>
          <w:rFonts w:ascii="Cambria" w:hAnsi="Cambria"/>
        </w:rPr>
        <w:instrText xml:space="preserve"> ADDIN EN.CITE &lt;EndNote&gt;&lt;Cite&gt;&lt;Author&gt;Gale&lt;/Author&gt;&lt;Year&gt;2019&lt;/Year&gt;&lt;RecNum&gt;872&lt;/RecNum&gt;&lt;DisplayText&gt;(Gale et al., 2019)&lt;/DisplayText&gt;&lt;record&gt;&lt;rec-number&gt;872&lt;/rec-number&gt;&lt;foreign-keys&gt;&lt;key app="EN" db-id="prftt9asa5przeep5rz5fwazzp9dwws2dap0" timestamp="1588076512" guid="24b021e6-b2a9-4c2e-9ec2-81fe0f66accb"&gt;872&lt;/key&gt;&lt;/foreign-keys&gt;&lt;ref-type name="Journal Article"&gt;17&lt;/ref-type&gt;&lt;contributors&gt;&lt;authors&gt;&lt;author&gt;Gale, Grant AR&lt;/author&gt;&lt;author&gt;Osorio, Alejandra A Schiavon&lt;/author&gt;&lt;author&gt;Puzorjov, Anton&lt;/author&gt;&lt;author&gt;Wang, Baojun&lt;/author&gt;&lt;author&gt;McCormick, Alistair J&lt;/author&gt;&lt;/authors&gt;&lt;/contributors&gt;&lt;titles&gt;&lt;title&gt;Genetic Modification of Cyanobacteria by Conjugation Using the CyanoGate Modular Cloning Toolkit&lt;/title&gt;&lt;secondary-title&gt;JoVE (Journal of Visualized Experiments)&lt;/secondary-title&gt;&lt;/titles&gt;&lt;periodical&gt;&lt;full-title&gt;JoVE (Journal of Visualized Experiments)&lt;/full-title&gt;&lt;/periodical&gt;&lt;pages&gt;e60451&lt;/pages&gt;&lt;number&gt;152&lt;/number&gt;&lt;dates&gt;&lt;year&gt;2019&lt;/year&gt;&lt;/dates&gt;&lt;isbn&gt;1940-087X&lt;/isbn&gt;&lt;urls&gt;&lt;/urls&gt;&lt;/record&gt;&lt;/Cite&gt;&lt;/EndNote&gt;</w:instrText>
      </w:r>
      <w:r w:rsidR="00FC0881">
        <w:rPr>
          <w:rFonts w:ascii="Cambria" w:hAnsi="Cambria"/>
        </w:rPr>
        <w:fldChar w:fldCharType="separate"/>
      </w:r>
      <w:r w:rsidR="00FC0881">
        <w:rPr>
          <w:rFonts w:ascii="Cambria" w:hAnsi="Cambria"/>
          <w:noProof/>
        </w:rPr>
        <w:t>(Gale et al., 2019)</w:t>
      </w:r>
      <w:r w:rsidR="00FC0881">
        <w:rPr>
          <w:rFonts w:ascii="Cambria" w:hAnsi="Cambria"/>
        </w:rPr>
        <w:fldChar w:fldCharType="end"/>
      </w:r>
      <w:r w:rsidRPr="00C02A07">
        <w:rPr>
          <w:rFonts w:ascii="Cambria" w:hAnsi="Cambria"/>
        </w:rPr>
        <w:t>.</w:t>
      </w:r>
    </w:p>
    <w:p w14:paraId="2ADBEE29" w14:textId="77777777" w:rsidR="00455116" w:rsidRPr="00E36F77" w:rsidRDefault="00455116" w:rsidP="00455116">
      <w:pPr>
        <w:ind w:left="0" w:firstLine="0"/>
        <w:rPr>
          <w:rFonts w:ascii="Cambria" w:hAnsi="Cambria"/>
        </w:rPr>
      </w:pPr>
    </w:p>
    <w:p w14:paraId="524C594F" w14:textId="77777777" w:rsidR="00455116" w:rsidRPr="00E36F77" w:rsidRDefault="00455116" w:rsidP="00455116">
      <w:pPr>
        <w:ind w:firstLine="710"/>
        <w:rPr>
          <w:rFonts w:ascii="Cambria" w:hAnsi="Cambria" w:cstheme="minorBidi"/>
        </w:rPr>
      </w:pPr>
    </w:p>
    <w:p w14:paraId="560B114D" w14:textId="1B08FFA6" w:rsidR="00455116" w:rsidRPr="00E36F77" w:rsidRDefault="00455116" w:rsidP="00455116">
      <w:pPr>
        <w:pStyle w:val="Heading3"/>
        <w:ind w:left="0" w:firstLine="0"/>
        <w:rPr>
          <w:rFonts w:ascii="Cambria" w:hAnsi="Cambria"/>
          <w:sz w:val="24"/>
          <w:szCs w:val="24"/>
        </w:rPr>
      </w:pPr>
      <w:bookmarkStart w:id="110" w:name="_Toc98945053"/>
      <w:r w:rsidRPr="00E36F77">
        <w:rPr>
          <w:rFonts w:ascii="Cambria" w:hAnsi="Cambria"/>
          <w:sz w:val="24"/>
          <w:szCs w:val="24"/>
        </w:rPr>
        <w:t xml:space="preserve">3.3.10 </w:t>
      </w:r>
      <w:r w:rsidRPr="00D81283">
        <w:rPr>
          <w:rFonts w:ascii="Cambria" w:hAnsi="Cambria"/>
          <w:sz w:val="24"/>
          <w:szCs w:val="24"/>
        </w:rPr>
        <w:t xml:space="preserve">Generation of </w:t>
      </w:r>
      <w:r w:rsidRPr="006762E1">
        <w:rPr>
          <w:rFonts w:ascii="Cambria" w:hAnsi="Cambria"/>
          <w:i/>
          <w:iCs/>
          <w:sz w:val="24"/>
          <w:szCs w:val="24"/>
        </w:rPr>
        <w:t>Synechocystis</w:t>
      </w:r>
      <w:r w:rsidRPr="006762E1">
        <w:rPr>
          <w:rFonts w:ascii="Cambria" w:hAnsi="Cambria"/>
          <w:sz w:val="24"/>
          <w:szCs w:val="24"/>
        </w:rPr>
        <w:t>::Cas9</w:t>
      </w:r>
      <w:r w:rsidRPr="00D40D85">
        <w:rPr>
          <w:rFonts w:ascii="Cambria" w:hAnsi="Cambria"/>
          <w:sz w:val="24"/>
          <w:szCs w:val="24"/>
        </w:rPr>
        <w:t>_sgRNA_</w:t>
      </w:r>
      <w:r>
        <w:rPr>
          <w:rFonts w:ascii="Cambria" w:hAnsi="Cambria"/>
          <w:sz w:val="24"/>
          <w:szCs w:val="24"/>
        </w:rPr>
        <w:t>GGR</w:t>
      </w:r>
      <w:r w:rsidRPr="00D40D85">
        <w:rPr>
          <w:rFonts w:ascii="Cambria" w:hAnsi="Cambria"/>
          <w:sz w:val="24"/>
          <w:szCs w:val="24"/>
        </w:rPr>
        <w:t xml:space="preserve">-dDNA </w:t>
      </w:r>
      <w:r w:rsidRPr="00D81283">
        <w:rPr>
          <w:rFonts w:ascii="Cambria" w:hAnsi="Cambria"/>
          <w:sz w:val="24"/>
          <w:szCs w:val="24"/>
        </w:rPr>
        <w:t>through CRISPR/Cas9</w:t>
      </w:r>
      <w:bookmarkEnd w:id="110"/>
      <w:r w:rsidRPr="00D81283">
        <w:rPr>
          <w:rFonts w:ascii="Cambria" w:hAnsi="Cambria"/>
          <w:sz w:val="24"/>
          <w:szCs w:val="24"/>
        </w:rPr>
        <w:t xml:space="preserve"> </w:t>
      </w:r>
    </w:p>
    <w:p w14:paraId="01A39C81" w14:textId="77777777" w:rsidR="00455116" w:rsidRDefault="00455116" w:rsidP="00455116">
      <w:pPr>
        <w:ind w:firstLine="710"/>
        <w:rPr>
          <w:rFonts w:ascii="Cambria" w:hAnsi="Cambria" w:cstheme="minorBidi"/>
        </w:rPr>
      </w:pPr>
    </w:p>
    <w:p w14:paraId="7CB7B90E" w14:textId="1AFE25AB" w:rsidR="00455116" w:rsidRPr="005D4E1C" w:rsidRDefault="00455116" w:rsidP="00455116">
      <w:pPr>
        <w:ind w:firstLine="0"/>
        <w:rPr>
          <w:rFonts w:ascii="Cambria" w:hAnsi="Cambria"/>
        </w:rPr>
      </w:pPr>
      <w:r w:rsidRPr="00C02A07">
        <w:rPr>
          <w:rFonts w:ascii="Cambria" w:hAnsi="Cambria"/>
        </w:rPr>
        <w:t xml:space="preserve">Once the creation of </w:t>
      </w:r>
      <w:r w:rsidRPr="00C02A07">
        <w:rPr>
          <w:rFonts w:ascii="Cambria" w:hAnsi="Cambria" w:cstheme="minorBidi"/>
        </w:rPr>
        <w:t>pEERM</w:t>
      </w:r>
      <w:r>
        <w:rPr>
          <w:rFonts w:ascii="Cambria" w:hAnsi="Cambria" w:cstheme="minorBidi"/>
        </w:rPr>
        <w:t>4</w:t>
      </w:r>
      <w:r w:rsidRPr="00C02A07">
        <w:rPr>
          <w:rFonts w:ascii="Cambria" w:hAnsi="Cambria" w:cstheme="minorBidi"/>
        </w:rPr>
        <w:t>::sgRNA_</w:t>
      </w:r>
      <w:r>
        <w:rPr>
          <w:rFonts w:ascii="Cambria" w:hAnsi="Cambria" w:cstheme="minorBidi"/>
        </w:rPr>
        <w:t>GGR</w:t>
      </w:r>
      <w:r w:rsidRPr="00C02A07">
        <w:rPr>
          <w:rFonts w:ascii="Cambria" w:hAnsi="Cambria" w:cstheme="minorBidi"/>
        </w:rPr>
        <w:t>-dDNA plasmid and</w:t>
      </w:r>
      <w:r w:rsidRPr="00C02A07">
        <w:rPr>
          <w:rFonts w:ascii="Cambria" w:hAnsi="Cambria"/>
        </w:rPr>
        <w:t xml:space="preserve"> </w:t>
      </w:r>
      <w:r w:rsidRPr="00C02A07">
        <w:rPr>
          <w:rFonts w:ascii="Cambria" w:hAnsi="Cambria"/>
          <w:i/>
          <w:iCs/>
        </w:rPr>
        <w:t>Synechocystis</w:t>
      </w:r>
      <w:r w:rsidRPr="00C02A07">
        <w:rPr>
          <w:rFonts w:ascii="Cambria" w:hAnsi="Cambria"/>
        </w:rPr>
        <w:t xml:space="preserve">::Cas9 were successful, the generation of </w:t>
      </w:r>
      <w:r w:rsidRPr="00C02A07">
        <w:rPr>
          <w:rFonts w:ascii="Cambria" w:hAnsi="Cambria"/>
          <w:i/>
          <w:iCs/>
        </w:rPr>
        <w:t>Synechocystis</w:t>
      </w:r>
      <w:r w:rsidRPr="00C02A07">
        <w:rPr>
          <w:rFonts w:ascii="Cambria" w:hAnsi="Cambria"/>
        </w:rPr>
        <w:t>::Cas9_sgRNA_</w:t>
      </w:r>
      <w:r>
        <w:rPr>
          <w:rFonts w:ascii="Cambria" w:hAnsi="Cambria"/>
        </w:rPr>
        <w:t>GGR</w:t>
      </w:r>
      <w:r w:rsidRPr="00C02A07">
        <w:rPr>
          <w:rFonts w:ascii="Cambria" w:hAnsi="Cambria"/>
        </w:rPr>
        <w:t>-dDNA follow</w:t>
      </w:r>
      <w:r>
        <w:rPr>
          <w:rFonts w:ascii="Cambria" w:hAnsi="Cambria"/>
        </w:rPr>
        <w:t>ed</w:t>
      </w:r>
      <w:r w:rsidRPr="00C02A07">
        <w:rPr>
          <w:rFonts w:ascii="Cambria" w:hAnsi="Cambria"/>
        </w:rPr>
        <w:t xml:space="preserve">. To create </w:t>
      </w:r>
      <w:r w:rsidR="006146C4">
        <w:rPr>
          <w:rFonts w:ascii="Cambria" w:hAnsi="Cambria"/>
        </w:rPr>
        <w:t>the</w:t>
      </w:r>
      <w:r w:rsidRPr="00C02A07">
        <w:rPr>
          <w:rFonts w:ascii="Cambria" w:hAnsi="Cambria"/>
        </w:rPr>
        <w:t xml:space="preserve"> mutants, first, the insertion of the </w:t>
      </w:r>
      <w:r w:rsidRPr="00C02A07">
        <w:rPr>
          <w:rFonts w:ascii="Cambria" w:hAnsi="Cambria" w:cstheme="minorBidi"/>
        </w:rPr>
        <w:t>pEERM</w:t>
      </w:r>
      <w:r>
        <w:rPr>
          <w:rFonts w:ascii="Cambria" w:hAnsi="Cambria" w:cstheme="minorBidi"/>
        </w:rPr>
        <w:t>4</w:t>
      </w:r>
      <w:r w:rsidRPr="00C02A07">
        <w:rPr>
          <w:rFonts w:ascii="Cambria" w:hAnsi="Cambria" w:cstheme="minorBidi"/>
        </w:rPr>
        <w:t>::sgRNA_</w:t>
      </w:r>
      <w:r>
        <w:rPr>
          <w:rFonts w:ascii="Cambria" w:hAnsi="Cambria" w:cstheme="minorBidi"/>
        </w:rPr>
        <w:t>GGR</w:t>
      </w:r>
      <w:r w:rsidRPr="00C02A07">
        <w:rPr>
          <w:rFonts w:ascii="Cambria" w:hAnsi="Cambria" w:cstheme="minorBidi"/>
        </w:rPr>
        <w:t xml:space="preserve">-dDNA plasmid into </w:t>
      </w:r>
      <w:r w:rsidRPr="00C02A07">
        <w:rPr>
          <w:rFonts w:ascii="Cambria" w:hAnsi="Cambria" w:cstheme="minorBidi"/>
          <w:i/>
          <w:iCs/>
        </w:rPr>
        <w:t>Synechocystis</w:t>
      </w:r>
      <w:r w:rsidRPr="00C02A07">
        <w:rPr>
          <w:rFonts w:ascii="Cambria" w:hAnsi="Cambria" w:cstheme="minorBidi"/>
          <w:iCs/>
        </w:rPr>
        <w:t xml:space="preserve">::Cas9 </w:t>
      </w:r>
      <w:r w:rsidRPr="00C02A07">
        <w:rPr>
          <w:rFonts w:ascii="Cambria" w:hAnsi="Cambria" w:cstheme="minorBidi"/>
        </w:rPr>
        <w:t xml:space="preserve">was effectuated following the standard protocol of conjugation in cyanobacteria (Gale et al., 2019) and, subsequently, the generation of </w:t>
      </w:r>
      <w:r w:rsidRPr="00C02A07">
        <w:rPr>
          <w:rFonts w:ascii="Cambria" w:hAnsi="Cambria"/>
          <w:i/>
          <w:iCs/>
        </w:rPr>
        <w:t>Synechocystis</w:t>
      </w:r>
      <w:r w:rsidRPr="00C02A07">
        <w:rPr>
          <w:rFonts w:ascii="Cambria" w:hAnsi="Cambria"/>
        </w:rPr>
        <w:t>::Cas9_sgRNA_</w:t>
      </w:r>
      <w:r>
        <w:rPr>
          <w:rFonts w:ascii="Cambria" w:hAnsi="Cambria"/>
        </w:rPr>
        <w:t>GGR</w:t>
      </w:r>
      <w:r w:rsidRPr="00C02A07">
        <w:rPr>
          <w:rFonts w:ascii="Cambria" w:hAnsi="Cambria"/>
        </w:rPr>
        <w:t>-dDNA using CRISPR/Cas9</w:t>
      </w:r>
      <w:r w:rsidR="006146C4">
        <w:rPr>
          <w:rFonts w:ascii="Cambria" w:hAnsi="Cambria"/>
        </w:rPr>
        <w:t xml:space="preserve"> was effectuated.</w:t>
      </w:r>
      <w:r>
        <w:rPr>
          <w:rFonts w:ascii="Cambria" w:hAnsi="Cambria"/>
        </w:rPr>
        <w:t xml:space="preserve"> </w:t>
      </w:r>
    </w:p>
    <w:p w14:paraId="4EA7085D" w14:textId="77777777" w:rsidR="00B9214A" w:rsidRDefault="00B9214A" w:rsidP="00455116">
      <w:pPr>
        <w:ind w:firstLine="710"/>
        <w:rPr>
          <w:rFonts w:ascii="Cambria" w:hAnsi="Cambria"/>
        </w:rPr>
      </w:pPr>
    </w:p>
    <w:p w14:paraId="2F435722" w14:textId="150CAC38" w:rsidR="00455116" w:rsidRPr="005D4E1C" w:rsidRDefault="00455116" w:rsidP="00455116">
      <w:pPr>
        <w:ind w:firstLine="710"/>
        <w:rPr>
          <w:rFonts w:ascii="Cambria" w:hAnsi="Cambria"/>
        </w:rPr>
      </w:pPr>
      <w:r w:rsidRPr="005D4E1C">
        <w:rPr>
          <w:rFonts w:ascii="Cambria" w:hAnsi="Cambria"/>
        </w:rPr>
        <w:t xml:space="preserve">To perform gene editing through CRISPR/Cas9, the </w:t>
      </w:r>
      <w:r w:rsidRPr="005D4E1C">
        <w:rPr>
          <w:rFonts w:ascii="Cambria" w:hAnsi="Cambria" w:cstheme="minorBidi"/>
        </w:rPr>
        <w:t>pEERM</w:t>
      </w:r>
      <w:r w:rsidR="00B71F53">
        <w:rPr>
          <w:rFonts w:ascii="Cambria" w:hAnsi="Cambria" w:cstheme="minorBidi"/>
        </w:rPr>
        <w:t>4</w:t>
      </w:r>
      <w:r w:rsidRPr="005D4E1C">
        <w:rPr>
          <w:rFonts w:ascii="Cambria" w:hAnsi="Cambria" w:cstheme="minorBidi"/>
        </w:rPr>
        <w:t>::sgRNA_</w:t>
      </w:r>
      <w:r>
        <w:rPr>
          <w:rFonts w:ascii="Cambria" w:hAnsi="Cambria" w:cstheme="minorBidi"/>
        </w:rPr>
        <w:t>GGR</w:t>
      </w:r>
      <w:r w:rsidRPr="005D4E1C">
        <w:rPr>
          <w:rFonts w:ascii="Cambria" w:hAnsi="Cambria" w:cstheme="minorBidi"/>
        </w:rPr>
        <w:t xml:space="preserve">-dDNA </w:t>
      </w:r>
      <w:r w:rsidRPr="005D4E1C">
        <w:rPr>
          <w:rFonts w:ascii="Cambria" w:hAnsi="Cambria"/>
        </w:rPr>
        <w:t xml:space="preserve">plasmid was incorporated into </w:t>
      </w:r>
      <w:r w:rsidRPr="005D4E1C">
        <w:rPr>
          <w:rFonts w:ascii="Cambria" w:hAnsi="Cambria"/>
          <w:i/>
          <w:iCs/>
        </w:rPr>
        <w:t>Synechocystis</w:t>
      </w:r>
      <w:r w:rsidRPr="005D4E1C">
        <w:rPr>
          <w:rFonts w:ascii="Cambria" w:hAnsi="Cambria"/>
        </w:rPr>
        <w:t xml:space="preserve">::Cas9 by the standard conjugation protocol in cyanobacteria (Gale et al., 2019). Subsequently, the cultures after conjugation were </w:t>
      </w:r>
      <w:r w:rsidRPr="005D4E1C">
        <w:rPr>
          <w:rFonts w:ascii="Cambria" w:hAnsi="Cambria"/>
        </w:rPr>
        <w:lastRenderedPageBreak/>
        <w:t xml:space="preserve">placed on BG-11 agar plates supplemented with kanamycin, at a concentration of [20 </w:t>
      </w:r>
      <w:r w:rsidRPr="005D4E1C">
        <w:rPr>
          <w:rFonts w:ascii="Cambria" w:hAnsi="Cambria"/>
        </w:rPr>
        <w:sym w:font="Symbol" w:char="F06D"/>
      </w:r>
      <w:r w:rsidRPr="005D4E1C">
        <w:rPr>
          <w:rFonts w:ascii="Cambria" w:hAnsi="Cambria"/>
        </w:rPr>
        <w:t>g/mL]</w:t>
      </w:r>
      <w:r>
        <w:rPr>
          <w:rFonts w:ascii="Cambria" w:hAnsi="Cambria"/>
        </w:rPr>
        <w:t xml:space="preserve">, </w:t>
      </w:r>
      <w:r w:rsidRPr="005D4E1C">
        <w:rPr>
          <w:rFonts w:ascii="Cambria" w:hAnsi="Cambria"/>
        </w:rPr>
        <w:t xml:space="preserve">chloramphenicol, at a concentration of 12 </w:t>
      </w:r>
      <w:r w:rsidRPr="005D4E1C">
        <w:rPr>
          <w:rFonts w:ascii="Cambria" w:hAnsi="Cambria"/>
        </w:rPr>
        <w:sym w:font="Symbol" w:char="F06D"/>
      </w:r>
      <w:r w:rsidRPr="005D4E1C">
        <w:rPr>
          <w:rFonts w:ascii="Cambria" w:hAnsi="Cambria"/>
        </w:rPr>
        <w:t>g/mL</w:t>
      </w:r>
      <w:r>
        <w:rPr>
          <w:rFonts w:ascii="Cambria" w:hAnsi="Cambria"/>
        </w:rPr>
        <w:t xml:space="preserve"> </w:t>
      </w:r>
      <w:r w:rsidRPr="005D4E1C">
        <w:rPr>
          <w:rFonts w:ascii="Cambria" w:hAnsi="Cambria"/>
        </w:rPr>
        <w:t xml:space="preserve">and anhydrotetracycline, at a concentration of 200 ng/mL, in order to induce the anhydrotetracycline sensitive PL22 promoters present on the Cas9 nuclease and the sgRNA to finally obtain </w:t>
      </w:r>
      <w:r w:rsidRPr="005D4E1C">
        <w:rPr>
          <w:rFonts w:ascii="Cambria" w:hAnsi="Cambria"/>
          <w:i/>
          <w:iCs/>
        </w:rPr>
        <w:t>Synechocystis</w:t>
      </w:r>
      <w:r w:rsidRPr="005D4E1C">
        <w:rPr>
          <w:rFonts w:ascii="Cambria" w:hAnsi="Cambria"/>
        </w:rPr>
        <w:t>::Cas9_sgRNA_</w:t>
      </w:r>
      <w:r>
        <w:rPr>
          <w:rFonts w:ascii="Cambria" w:hAnsi="Cambria"/>
        </w:rPr>
        <w:t>GGR</w:t>
      </w:r>
      <w:r w:rsidRPr="005D4E1C">
        <w:rPr>
          <w:rFonts w:ascii="Cambria" w:hAnsi="Cambria"/>
        </w:rPr>
        <w:t xml:space="preserve">-dDNA and generate a </w:t>
      </w:r>
      <w:r>
        <w:rPr>
          <w:rFonts w:ascii="Cambria" w:hAnsi="Cambria"/>
        </w:rPr>
        <w:t>squalane</w:t>
      </w:r>
      <w:r w:rsidRPr="005D4E1C">
        <w:rPr>
          <w:rFonts w:ascii="Cambria" w:hAnsi="Cambria"/>
        </w:rPr>
        <w:t xml:space="preserve"> producing strain. The cultures were placed on liquid BG-11 media with the previously mentioned antibiotics, including anhydrotetracycline, which activated the PL22 promoter and kick-started the translation of the </w:t>
      </w:r>
      <w:r>
        <w:rPr>
          <w:rFonts w:ascii="Cambria" w:hAnsi="Cambria"/>
        </w:rPr>
        <w:t>GGR</w:t>
      </w:r>
      <w:r w:rsidRPr="005D4E1C">
        <w:rPr>
          <w:rFonts w:ascii="Cambria" w:hAnsi="Cambria"/>
        </w:rPr>
        <w:t xml:space="preserve"> gene in the </w:t>
      </w:r>
      <w:r>
        <w:rPr>
          <w:rFonts w:ascii="Cambria" w:hAnsi="Cambria"/>
        </w:rPr>
        <w:t>GGR</w:t>
      </w:r>
      <w:r w:rsidRPr="005D4E1C">
        <w:rPr>
          <w:rFonts w:ascii="Cambria" w:hAnsi="Cambria"/>
        </w:rPr>
        <w:t>-dDNA into protein.</w:t>
      </w:r>
    </w:p>
    <w:p w14:paraId="6EFB04AA" w14:textId="77777777" w:rsidR="00455116" w:rsidRDefault="00455116" w:rsidP="00455116">
      <w:pPr>
        <w:ind w:left="0" w:firstLine="0"/>
        <w:rPr>
          <w:rFonts w:ascii="Cambria" w:hAnsi="Cambria" w:cstheme="minorBidi"/>
        </w:rPr>
      </w:pPr>
    </w:p>
    <w:p w14:paraId="4C7CCFEE" w14:textId="77777777" w:rsidR="00455116" w:rsidRPr="00E36F77" w:rsidRDefault="00455116" w:rsidP="00B9214A">
      <w:pPr>
        <w:ind w:left="0" w:firstLine="0"/>
        <w:rPr>
          <w:rFonts w:ascii="Cambria" w:hAnsi="Cambria" w:cstheme="minorBidi"/>
        </w:rPr>
      </w:pPr>
    </w:p>
    <w:p w14:paraId="6B41B559" w14:textId="77777777" w:rsidR="00455116" w:rsidRPr="00E36F77" w:rsidRDefault="00455116" w:rsidP="00455116">
      <w:pPr>
        <w:pStyle w:val="Heading3"/>
        <w:ind w:left="0" w:firstLine="0"/>
        <w:rPr>
          <w:rFonts w:ascii="Cambria" w:hAnsi="Cambria"/>
          <w:sz w:val="24"/>
          <w:szCs w:val="24"/>
        </w:rPr>
      </w:pPr>
      <w:bookmarkStart w:id="111" w:name="_Toc98945054"/>
      <w:r w:rsidRPr="00E36F77">
        <w:rPr>
          <w:rFonts w:ascii="Cambria" w:hAnsi="Cambria"/>
          <w:sz w:val="24"/>
          <w:szCs w:val="24"/>
        </w:rPr>
        <w:t xml:space="preserve">3.3.11 </w:t>
      </w:r>
      <w:r w:rsidRPr="006762E1">
        <w:rPr>
          <w:rFonts w:ascii="Cambria" w:hAnsi="Cambria"/>
          <w:sz w:val="24"/>
          <w:szCs w:val="24"/>
        </w:rPr>
        <w:t>Mutant segregation analysis</w:t>
      </w:r>
      <w:bookmarkEnd w:id="111"/>
      <w:r w:rsidRPr="00D40D85">
        <w:rPr>
          <w:rFonts w:ascii="Cambria" w:hAnsi="Cambria"/>
          <w:sz w:val="24"/>
          <w:szCs w:val="24"/>
        </w:rPr>
        <w:t xml:space="preserve">  </w:t>
      </w:r>
    </w:p>
    <w:p w14:paraId="52D71A02" w14:textId="77777777" w:rsidR="00455116" w:rsidRPr="00E36F77" w:rsidRDefault="00455116" w:rsidP="00455116">
      <w:pPr>
        <w:ind w:left="0" w:firstLine="0"/>
        <w:rPr>
          <w:rFonts w:ascii="Cambria" w:hAnsi="Cambria"/>
        </w:rPr>
      </w:pPr>
    </w:p>
    <w:p w14:paraId="210D902D" w14:textId="06F5091A" w:rsidR="00455116" w:rsidRPr="005D4E1C" w:rsidRDefault="00455116" w:rsidP="00455116">
      <w:pPr>
        <w:rPr>
          <w:rFonts w:ascii="Cambria" w:hAnsi="Cambria"/>
        </w:rPr>
      </w:pPr>
      <w:r w:rsidRPr="005D4E1C">
        <w:rPr>
          <w:rFonts w:ascii="Cambria" w:hAnsi="Cambria"/>
        </w:rPr>
        <w:t xml:space="preserve">The achievement of full mutant segregation is desirable given that it reduces mutation dilution and increases gene expression, which consequently leads to an increase in titters of the desired product. DHR has been known for being difficult and laborious in the achievement of full mutant segregation in </w:t>
      </w:r>
      <w:r w:rsidRPr="005D4E1C">
        <w:rPr>
          <w:rFonts w:ascii="Cambria" w:hAnsi="Cambria"/>
          <w:i/>
          <w:iCs/>
        </w:rPr>
        <w:t>Synechocystis</w:t>
      </w:r>
      <w:r w:rsidRPr="005D4E1C">
        <w:rPr>
          <w:rFonts w:ascii="Cambria" w:hAnsi="Cambria"/>
        </w:rPr>
        <w:t xml:space="preserve"> </w:t>
      </w:r>
      <w:r w:rsidR="002F43DA">
        <w:rPr>
          <w:rFonts w:ascii="Cambria" w:hAnsi="Cambria"/>
        </w:rPr>
        <w:fldChar w:fldCharType="begin">
          <w:fldData xml:space="preserve">PEVuZE5vdGU+PENpdGU+PEF1dGhvcj5IZWlkb3JuPC9BdXRob3I+PFllYXI+MjAxMTwvWWVhcj48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</w:fldData>
        </w:fldChar>
      </w:r>
      <w:r w:rsidR="002F43DA">
        <w:rPr>
          <w:rFonts w:ascii="Cambria" w:hAnsi="Cambria"/>
        </w:rPr>
        <w:instrText xml:space="preserve"> ADDIN EN.CITE </w:instrText>
      </w:r>
      <w:r w:rsidR="002F43DA">
        <w:rPr>
          <w:rFonts w:ascii="Cambria" w:hAnsi="Cambria"/>
        </w:rPr>
        <w:fldChar w:fldCharType="begin">
          <w:fldData xml:space="preserve">PEVuZE5vdGU+PENpdGU+PEF1dGhvcj5IZWlkb3JuPC9BdXRob3I+PFllYXI+MjAxMTwvWWVhcj48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</w:fldData>
        </w:fldChar>
      </w:r>
      <w:r w:rsidR="002F43DA">
        <w:rPr>
          <w:rFonts w:ascii="Cambria" w:hAnsi="Cambria"/>
        </w:rPr>
        <w:instrText xml:space="preserve"> ADDIN EN.CITE.DATA </w:instrText>
      </w:r>
      <w:r w:rsidR="002F43DA">
        <w:rPr>
          <w:rFonts w:ascii="Cambria" w:hAnsi="Cambria"/>
        </w:rPr>
      </w:r>
      <w:r w:rsidR="002F43DA">
        <w:rPr>
          <w:rFonts w:ascii="Cambria" w:hAnsi="Cambria"/>
        </w:rPr>
        <w:fldChar w:fldCharType="end"/>
      </w:r>
      <w:r w:rsidR="002F43DA">
        <w:rPr>
          <w:rFonts w:ascii="Cambria" w:hAnsi="Cambria"/>
        </w:rPr>
      </w:r>
      <w:r w:rsidR="002F43DA">
        <w:rPr>
          <w:rFonts w:ascii="Cambria" w:hAnsi="Cambria"/>
        </w:rPr>
        <w:fldChar w:fldCharType="separate"/>
      </w:r>
      <w:r w:rsidR="002F43DA">
        <w:rPr>
          <w:rFonts w:ascii="Cambria" w:hAnsi="Cambria"/>
          <w:noProof/>
        </w:rPr>
        <w:t>(Heidorn et al., 2011, Lartigue et al., 2007, Qi et al., 2013)</w:t>
      </w:r>
      <w:r w:rsidR="002F43DA">
        <w:rPr>
          <w:rFonts w:ascii="Cambria" w:hAnsi="Cambria"/>
        </w:rPr>
        <w:fldChar w:fldCharType="end"/>
      </w:r>
      <w:r w:rsidRPr="005D4E1C">
        <w:rPr>
          <w:rFonts w:ascii="Cambria" w:hAnsi="Cambria"/>
        </w:rPr>
        <w:t>. On the other hand, CRISPR/Cas9 offers an increased potential in the achievement of such</w:t>
      </w:r>
      <w:r w:rsidR="002F43DA">
        <w:rPr>
          <w:rFonts w:ascii="Cambria" w:hAnsi="Cambria"/>
        </w:rPr>
        <w:t xml:space="preserve"> </w:t>
      </w:r>
      <w:r w:rsidR="002F43DA">
        <w:rPr>
          <w:rFonts w:ascii="Cambria" w:hAnsi="Cambria"/>
        </w:rPr>
        <w:fldChar w:fldCharType="begin">
          <w:fldData xml:space="preserve">PEVuZE5vdGU+PENpdGU+PEF1dGhvcj5CZXJsYTwvQXV0aG9yPjxZZWFyPjIwMTM8L1llYXI+PFJl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</w:fldData>
        </w:fldChar>
      </w:r>
      <w:r w:rsidR="002F43DA">
        <w:rPr>
          <w:rFonts w:ascii="Cambria" w:hAnsi="Cambria"/>
        </w:rPr>
        <w:instrText xml:space="preserve"> ADDIN EN.CITE </w:instrText>
      </w:r>
      <w:r w:rsidR="002F43DA">
        <w:rPr>
          <w:rFonts w:ascii="Cambria" w:hAnsi="Cambria"/>
        </w:rPr>
        <w:fldChar w:fldCharType="begin">
          <w:fldData xml:space="preserve">PEVuZE5vdGU+PENpdGU+PEF1dGhvcj5CZXJsYTwvQXV0aG9yPjxZZWFyPjIwMTM8L1llYXI+PFJl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</w:fldData>
        </w:fldChar>
      </w:r>
      <w:r w:rsidR="002F43DA">
        <w:rPr>
          <w:rFonts w:ascii="Cambria" w:hAnsi="Cambria"/>
        </w:rPr>
        <w:instrText xml:space="preserve"> ADDIN EN.CITE.DATA </w:instrText>
      </w:r>
      <w:r w:rsidR="002F43DA">
        <w:rPr>
          <w:rFonts w:ascii="Cambria" w:hAnsi="Cambria"/>
        </w:rPr>
      </w:r>
      <w:r w:rsidR="002F43DA">
        <w:rPr>
          <w:rFonts w:ascii="Cambria" w:hAnsi="Cambria"/>
        </w:rPr>
        <w:fldChar w:fldCharType="end"/>
      </w:r>
      <w:r w:rsidR="002F43DA">
        <w:rPr>
          <w:rFonts w:ascii="Cambria" w:hAnsi="Cambria"/>
        </w:rPr>
      </w:r>
      <w:r w:rsidR="002F43DA">
        <w:rPr>
          <w:rFonts w:ascii="Cambria" w:hAnsi="Cambria"/>
        </w:rPr>
        <w:fldChar w:fldCharType="separate"/>
      </w:r>
      <w:r w:rsidR="002F43DA">
        <w:rPr>
          <w:rFonts w:ascii="Cambria" w:hAnsi="Cambria"/>
          <w:noProof/>
        </w:rPr>
        <w:t>(Berla et al., 2013, Carroll, 2004, Ramey et al., 2015)</w:t>
      </w:r>
      <w:r w:rsidR="002F43DA">
        <w:rPr>
          <w:rFonts w:ascii="Cambria" w:hAnsi="Cambria"/>
        </w:rPr>
        <w:fldChar w:fldCharType="end"/>
      </w:r>
      <w:r w:rsidRPr="005D4E1C">
        <w:rPr>
          <w:rFonts w:ascii="Cambria" w:hAnsi="Cambria"/>
        </w:rPr>
        <w:t xml:space="preserve">. Thus, once the generation of </w:t>
      </w:r>
      <w:r w:rsidRPr="005D4E1C">
        <w:rPr>
          <w:rFonts w:ascii="Cambria" w:hAnsi="Cambria"/>
          <w:i/>
          <w:iCs/>
        </w:rPr>
        <w:t>Synechocystis</w:t>
      </w:r>
      <w:r w:rsidRPr="005D4E1C">
        <w:rPr>
          <w:rFonts w:ascii="Cambria" w:hAnsi="Cambria"/>
        </w:rPr>
        <w:t>::Cas9_sgRNA_</w:t>
      </w:r>
      <w:r>
        <w:rPr>
          <w:rFonts w:ascii="Cambria" w:hAnsi="Cambria"/>
        </w:rPr>
        <w:t>GGR</w:t>
      </w:r>
      <w:r w:rsidRPr="005D4E1C">
        <w:rPr>
          <w:rFonts w:ascii="Cambria" w:hAnsi="Cambria"/>
        </w:rPr>
        <w:t xml:space="preserve">-dDNA was accomplished, an analysis was performed in order to evaluate the mutant segregation achieved in the mutants. </w:t>
      </w:r>
    </w:p>
    <w:p w14:paraId="2060D2D6" w14:textId="77777777" w:rsidR="00455116" w:rsidRPr="005D4E1C" w:rsidRDefault="00455116" w:rsidP="00455116">
      <w:pPr>
        <w:rPr>
          <w:rFonts w:ascii="Cambria" w:hAnsi="Cambria"/>
        </w:rPr>
      </w:pPr>
    </w:p>
    <w:p w14:paraId="3D850FF8" w14:textId="016AD143" w:rsidR="00455116" w:rsidRDefault="00455116" w:rsidP="00455116">
      <w:pPr>
        <w:spacing w:line="360" w:lineRule="auto"/>
        <w:rPr>
          <w:rFonts w:ascii="Cambria" w:hAnsi="Cambria"/>
          <w:b/>
          <w:bCs/>
        </w:rPr>
      </w:pPr>
      <w:r w:rsidRPr="005D4E1C">
        <w:rPr>
          <w:rFonts w:ascii="Cambria" w:hAnsi="Cambria"/>
        </w:rPr>
        <w:tab/>
      </w:r>
      <w:r w:rsidRPr="005D4E1C">
        <w:rPr>
          <w:rFonts w:ascii="Cambria" w:hAnsi="Cambria"/>
        </w:rPr>
        <w:tab/>
        <w:t>Such mutant segregation analysis was effectuated by performing a GoTaq Green (Promega) PCR on DNA extraction samples of mutants</w:t>
      </w:r>
      <w:r w:rsidR="006146C4">
        <w:rPr>
          <w:rFonts w:ascii="Cambria" w:hAnsi="Cambria"/>
        </w:rPr>
        <w:t xml:space="preserve">. </w:t>
      </w:r>
      <w:r w:rsidRPr="005D4E1C">
        <w:rPr>
          <w:rFonts w:ascii="Cambria" w:hAnsi="Cambria"/>
        </w:rPr>
        <w:t>The primers used were the mutation segregation primers (</w:t>
      </w:r>
      <w:r w:rsidRPr="005D4E1C">
        <w:rPr>
          <w:rFonts w:ascii="Cambria" w:hAnsi="Cambria"/>
          <w:b/>
          <w:bCs/>
        </w:rPr>
        <w:t xml:space="preserve">Table </w:t>
      </w:r>
      <w:r>
        <w:rPr>
          <w:rFonts w:ascii="Cambria" w:hAnsi="Cambria"/>
          <w:b/>
          <w:bCs/>
        </w:rPr>
        <w:t>9</w:t>
      </w:r>
      <w:r w:rsidRPr="005D4E1C">
        <w:rPr>
          <w:rFonts w:ascii="Cambria" w:hAnsi="Cambria"/>
        </w:rPr>
        <w:t xml:space="preserve">), which amplify the </w:t>
      </w:r>
      <w:r>
        <w:rPr>
          <w:rFonts w:ascii="Cambria" w:hAnsi="Cambria"/>
        </w:rPr>
        <w:t>sgRNA_GGR</w:t>
      </w:r>
      <w:r w:rsidRPr="005D4E1C">
        <w:rPr>
          <w:rFonts w:ascii="Cambria" w:hAnsi="Cambria"/>
        </w:rPr>
        <w:t>-dDNA from the homology regions. Hence, the amplicons resulted from such PCR would determine if the culture</w:t>
      </w:r>
      <w:r>
        <w:rPr>
          <w:rFonts w:ascii="Cambria" w:hAnsi="Cambria"/>
        </w:rPr>
        <w:t>s</w:t>
      </w:r>
      <w:r w:rsidRPr="005D4E1C">
        <w:rPr>
          <w:rFonts w:ascii="Cambria" w:hAnsi="Cambria"/>
        </w:rPr>
        <w:t xml:space="preserve"> are fully segregated regarding the </w:t>
      </w:r>
      <w:r>
        <w:rPr>
          <w:rFonts w:ascii="Cambria" w:hAnsi="Cambria"/>
        </w:rPr>
        <w:t>sgRNA_GGR</w:t>
      </w:r>
      <w:r w:rsidRPr="005D4E1C">
        <w:rPr>
          <w:rFonts w:ascii="Cambria" w:hAnsi="Cambria"/>
        </w:rPr>
        <w:t>-dDNA</w:t>
      </w:r>
      <w:r>
        <w:rPr>
          <w:rFonts w:ascii="Cambria" w:hAnsi="Cambria"/>
        </w:rPr>
        <w:t xml:space="preserve"> construct</w:t>
      </w:r>
      <w:r w:rsidRPr="005D4E1C">
        <w:rPr>
          <w:rFonts w:ascii="Cambria" w:hAnsi="Cambria"/>
        </w:rPr>
        <w:t xml:space="preserve">, that is, if the insertion of the </w:t>
      </w:r>
      <w:r>
        <w:rPr>
          <w:rFonts w:ascii="Cambria" w:hAnsi="Cambria"/>
        </w:rPr>
        <w:t>sgRNA_GGR</w:t>
      </w:r>
      <w:r w:rsidRPr="005D4E1C">
        <w:rPr>
          <w:rFonts w:ascii="Cambria" w:hAnsi="Cambria"/>
        </w:rPr>
        <w:t xml:space="preserve">-dDNA was successful in all the mutants in the culture. The GoTaq Green PCR was performed following the </w:t>
      </w:r>
      <w:r w:rsidRPr="00430E71">
        <w:rPr>
          <w:rFonts w:ascii="Cambria" w:hAnsi="Cambria"/>
        </w:rPr>
        <w:t>manufacturers</w:t>
      </w:r>
      <w:r w:rsidRPr="005D4E1C">
        <w:rPr>
          <w:rFonts w:ascii="Cambria" w:hAnsi="Cambria"/>
        </w:rPr>
        <w:t xml:space="preserve"> recommendations as well as the parameters displayed in </w:t>
      </w:r>
      <w:r w:rsidRPr="005D4E1C">
        <w:rPr>
          <w:rFonts w:ascii="Cambria" w:hAnsi="Cambria"/>
          <w:b/>
          <w:bCs/>
        </w:rPr>
        <w:t>Table 1</w:t>
      </w:r>
      <w:r>
        <w:rPr>
          <w:rFonts w:ascii="Cambria" w:hAnsi="Cambria"/>
          <w:b/>
          <w:bCs/>
        </w:rPr>
        <w:t>0</w:t>
      </w:r>
      <w:r w:rsidRPr="005D4E1C">
        <w:rPr>
          <w:rFonts w:ascii="Cambria" w:hAnsi="Cambria"/>
          <w:b/>
          <w:bCs/>
        </w:rPr>
        <w:t>.</w:t>
      </w:r>
    </w:p>
    <w:p w14:paraId="34C267B9" w14:textId="77777777" w:rsidR="00455116" w:rsidRDefault="00455116" w:rsidP="00455116">
      <w:pPr>
        <w:spacing w:line="360" w:lineRule="auto"/>
        <w:rPr>
          <w:rFonts w:ascii="Cambria" w:hAnsi="Cambria"/>
          <w:b/>
          <w:bCs/>
        </w:rPr>
      </w:pPr>
    </w:p>
    <w:p w14:paraId="2111FAC0" w14:textId="77777777" w:rsidR="00455116" w:rsidRDefault="00455116" w:rsidP="00455116">
      <w:pPr>
        <w:spacing w:line="360" w:lineRule="auto"/>
        <w:rPr>
          <w:rFonts w:ascii="Cambria" w:hAnsi="Cambria"/>
          <w:b/>
          <w:bCs/>
        </w:rPr>
      </w:pPr>
      <w:r>
        <w:rPr>
          <w:rFonts w:ascii="Cambria" w:hAnsi="Cambria"/>
          <w:b/>
          <w:bCs/>
        </w:rPr>
        <w:br w:type="page"/>
      </w:r>
    </w:p>
    <w:p w14:paraId="49CD69B9" w14:textId="77777777" w:rsidR="00455116" w:rsidRDefault="00455116" w:rsidP="00455116">
      <w:pPr>
        <w:spacing w:line="360" w:lineRule="auto"/>
        <w:rPr>
          <w:rFonts w:ascii="Cambria" w:hAnsi="Cambria"/>
          <w:b/>
          <w:bCs/>
        </w:rPr>
      </w:pPr>
    </w:p>
    <w:p w14:paraId="685DAD1B" w14:textId="13F484E3" w:rsidR="00455116" w:rsidRDefault="00455116" w:rsidP="00455116">
      <w:pPr>
        <w:spacing w:line="360" w:lineRule="auto"/>
        <w:rPr>
          <w:rFonts w:ascii="Cambria" w:hAnsi="Cambria"/>
          <w:b/>
          <w:bCs/>
        </w:rPr>
      </w:pPr>
    </w:p>
    <w:p w14:paraId="269AA1F1" w14:textId="77777777" w:rsidR="00B43605" w:rsidRPr="005D4E1C" w:rsidRDefault="00B43605" w:rsidP="00455116">
      <w:pPr>
        <w:spacing w:line="360" w:lineRule="auto"/>
        <w:rPr>
          <w:rFonts w:ascii="Cambria" w:hAnsi="Cambria"/>
          <w:b/>
          <w:bCs/>
        </w:rPr>
      </w:pPr>
    </w:p>
    <w:p w14:paraId="6CC6C8E9" w14:textId="77777777" w:rsidR="00455116" w:rsidRPr="006A0CF2" w:rsidRDefault="00455116" w:rsidP="00455116">
      <w:pPr>
        <w:spacing w:after="0" w:line="240" w:lineRule="auto"/>
        <w:jc w:val="center"/>
        <w:rPr>
          <w:rFonts w:asciiTheme="minorBidi" w:hAnsiTheme="minorBidi" w:cstheme="minorBidi"/>
          <w:b/>
          <w:color w:val="2E74B5" w:themeColor="accent5" w:themeShade="BF"/>
        </w:rPr>
      </w:pPr>
      <w:r w:rsidRPr="00014493">
        <w:rPr>
          <w:rFonts w:asciiTheme="minorBidi" w:hAnsiTheme="minorBidi" w:cstheme="minorBidi"/>
          <w:b/>
          <w:color w:val="2E74B5" w:themeColor="accent5" w:themeShade="BF"/>
        </w:rPr>
        <w:t xml:space="preserve">Table </w:t>
      </w:r>
      <w:r>
        <w:rPr>
          <w:rFonts w:asciiTheme="minorBidi" w:hAnsiTheme="minorBidi" w:cstheme="minorBidi"/>
          <w:b/>
          <w:color w:val="2E74B5" w:themeColor="accent5" w:themeShade="BF"/>
        </w:rPr>
        <w:t>10: Parameters of the PCR for Cas9 insertion analysis and the mutant segregation analysis</w:t>
      </w:r>
    </w:p>
    <w:tbl>
      <w:tblPr>
        <w:tblStyle w:val="PlainTable41"/>
        <w:tblpPr w:leftFromText="181" w:rightFromText="181" w:vertAnchor="text" w:horzAnchor="margin" w:tblpXSpec="center" w:tblpY="41"/>
        <w:tblW w:w="0" w:type="auto"/>
        <w:tblLook w:val="04A0" w:firstRow="1" w:lastRow="0" w:firstColumn="1" w:lastColumn="0" w:noHBand="0" w:noVBand="1"/>
      </w:tblPr>
      <w:tblGrid>
        <w:gridCol w:w="2997"/>
        <w:gridCol w:w="737"/>
        <w:gridCol w:w="2260"/>
        <w:gridCol w:w="244"/>
        <w:gridCol w:w="2754"/>
      </w:tblGrid>
      <w:tr w:rsidR="00455116" w:rsidRPr="00FB2FD5" w14:paraId="176469D1" w14:textId="77777777" w:rsidTr="00C55FA2">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24" w:space="0" w:color="323E4F" w:themeColor="text2" w:themeShade="BF"/>
              <w:bottom w:val="single" w:sz="18" w:space="0" w:color="323E4F" w:themeColor="text2" w:themeShade="BF"/>
              <w:right w:val="single" w:sz="18" w:space="0" w:color="323E4F" w:themeColor="text2" w:themeShade="BF"/>
            </w:tcBorders>
          </w:tcPr>
          <w:p w14:paraId="21168643" w14:textId="77777777" w:rsidR="00455116" w:rsidRPr="00C632DA" w:rsidRDefault="00455116" w:rsidP="00C55FA2">
            <w:pPr>
              <w:spacing w:after="0" w:line="240" w:lineRule="auto"/>
              <w:contextualSpacing/>
              <w:jc w:val="center"/>
              <w:rPr>
                <w:rFonts w:ascii="Cambria" w:eastAsia="Calibri" w:hAnsi="Cambria" w:cs="Times New Roman"/>
                <w:color w:val="2F5496" w:themeColor="accent1" w:themeShade="BF"/>
                <w:sz w:val="20"/>
                <w:szCs w:val="20"/>
              </w:rPr>
            </w:pPr>
            <w:r>
              <w:rPr>
                <w:rFonts w:ascii="Cambria" w:eastAsia="Calibri" w:hAnsi="Cambria" w:cs="Times New Roman"/>
                <w:color w:val="2F5496" w:themeColor="accent1" w:themeShade="BF"/>
                <w:sz w:val="20"/>
                <w:szCs w:val="20"/>
              </w:rPr>
              <w:t>Stage</w:t>
            </w:r>
          </w:p>
        </w:tc>
        <w:tc>
          <w:tcPr>
            <w:tcW w:w="2504" w:type="dxa"/>
            <w:gridSpan w:val="2"/>
            <w:tcBorders>
              <w:top w:val="single" w:sz="24" w:space="0" w:color="323E4F" w:themeColor="text2" w:themeShade="BF"/>
              <w:left w:val="single" w:sz="18" w:space="0" w:color="323E4F" w:themeColor="text2" w:themeShade="BF"/>
              <w:bottom w:val="single" w:sz="18" w:space="0" w:color="323E4F" w:themeColor="text2" w:themeShade="BF"/>
              <w:right w:val="single" w:sz="18" w:space="0" w:color="323E4F" w:themeColor="text2" w:themeShade="BF"/>
            </w:tcBorders>
          </w:tcPr>
          <w:p w14:paraId="7829764D" w14:textId="77777777" w:rsidR="00455116" w:rsidRPr="00C632DA" w:rsidRDefault="00455116" w:rsidP="00C55F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color w:val="2F5496" w:themeColor="accent1" w:themeShade="BF"/>
                <w:sz w:val="20"/>
                <w:szCs w:val="20"/>
              </w:rPr>
            </w:pPr>
            <w:r>
              <w:rPr>
                <w:rFonts w:ascii="Cambria" w:eastAsia="Calibri" w:hAnsi="Cambria" w:cs="Times New Roman"/>
                <w:color w:val="2F5496" w:themeColor="accent1" w:themeShade="BF"/>
                <w:sz w:val="20"/>
                <w:szCs w:val="20"/>
              </w:rPr>
              <w:t>Time (min.)</w:t>
            </w:r>
          </w:p>
        </w:tc>
        <w:tc>
          <w:tcPr>
            <w:tcW w:w="2754" w:type="dxa"/>
            <w:tcBorders>
              <w:top w:val="single" w:sz="24" w:space="0" w:color="323E4F" w:themeColor="text2" w:themeShade="BF"/>
              <w:left w:val="single" w:sz="18" w:space="0" w:color="323E4F" w:themeColor="text2" w:themeShade="BF"/>
              <w:bottom w:val="single" w:sz="18" w:space="0" w:color="323E4F" w:themeColor="text2" w:themeShade="BF"/>
            </w:tcBorders>
          </w:tcPr>
          <w:p w14:paraId="69AC707D" w14:textId="77777777" w:rsidR="00455116" w:rsidRPr="008C57DB" w:rsidRDefault="00455116" w:rsidP="00C55F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color w:val="2F5496" w:themeColor="accent1" w:themeShade="BF"/>
                <w:sz w:val="20"/>
                <w:szCs w:val="20"/>
              </w:rPr>
            </w:pPr>
            <w:r w:rsidRPr="008C57DB">
              <w:rPr>
                <w:rFonts w:ascii="Cambria" w:eastAsia="Calibri" w:hAnsi="Cambria" w:cs="Times New Roman"/>
                <w:color w:val="2F5496" w:themeColor="accent1" w:themeShade="BF"/>
                <w:sz w:val="20"/>
                <w:szCs w:val="20"/>
              </w:rPr>
              <w:t>Temperature (</w:t>
            </w:r>
            <w:r w:rsidRPr="008C57DB">
              <w:rPr>
                <w:rFonts w:ascii="Cambria" w:eastAsia="Calibri" w:hAnsi="Cambria" w:cs="Times New Roman"/>
                <w:color w:val="2F5496" w:themeColor="accent1" w:themeShade="BF"/>
                <w:sz w:val="20"/>
                <w:szCs w:val="20"/>
              </w:rPr>
              <w:sym w:font="Symbol" w:char="F0B0"/>
            </w:r>
            <w:r w:rsidRPr="008C57DB">
              <w:rPr>
                <w:rFonts w:ascii="Cambria" w:eastAsia="Calibri" w:hAnsi="Cambria" w:cs="Times New Roman"/>
                <w:color w:val="2F5496" w:themeColor="accent1" w:themeShade="BF"/>
                <w:sz w:val="20"/>
                <w:szCs w:val="20"/>
              </w:rPr>
              <w:t>C)</w:t>
            </w:r>
          </w:p>
        </w:tc>
      </w:tr>
      <w:tr w:rsidR="00455116" w:rsidRPr="00FB2FD5" w14:paraId="5BA906C4" w14:textId="77777777" w:rsidTr="00C55FA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8992" w:type="dxa"/>
            <w:gridSpan w:val="5"/>
            <w:tcBorders>
              <w:top w:val="single" w:sz="18" w:space="0" w:color="323E4F" w:themeColor="text2" w:themeShade="BF"/>
              <w:bottom w:val="single" w:sz="18" w:space="0" w:color="323E4F" w:themeColor="text2" w:themeShade="BF"/>
            </w:tcBorders>
            <w:shd w:val="clear" w:color="auto" w:fill="FFFFFF" w:themeFill="background1"/>
          </w:tcPr>
          <w:p w14:paraId="023C3AD1" w14:textId="77777777" w:rsidR="00455116" w:rsidRPr="00C632DA" w:rsidRDefault="00455116" w:rsidP="00C55FA2">
            <w:pPr>
              <w:spacing w:after="0" w:line="240" w:lineRule="auto"/>
              <w:contextualSpacing/>
              <w:jc w:val="left"/>
              <w:rPr>
                <w:rFonts w:ascii="Cambria" w:eastAsia="Calibri" w:hAnsi="Cambria" w:cs="Times New Roman"/>
                <w:i/>
                <w:iCs/>
                <w:color w:val="323E4F" w:themeColor="text2" w:themeShade="BF"/>
                <w:sz w:val="20"/>
                <w:szCs w:val="20"/>
              </w:rPr>
            </w:pPr>
            <w:r>
              <w:rPr>
                <w:rFonts w:ascii="Cambria" w:eastAsia="Calibri" w:hAnsi="Cambria" w:cs="Times New Roman"/>
                <w:i/>
                <w:iCs/>
                <w:color w:val="323E4F" w:themeColor="text2" w:themeShade="BF"/>
                <w:sz w:val="20"/>
                <w:szCs w:val="20"/>
              </w:rPr>
              <w:t>Denaturation</w:t>
            </w:r>
          </w:p>
        </w:tc>
      </w:tr>
      <w:tr w:rsidR="00455116" w:rsidRPr="00FB2FD5" w14:paraId="4526D31F" w14:textId="77777777" w:rsidTr="00C55FA2">
        <w:trPr>
          <w:trHeight w:val="351"/>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323E4F" w:themeColor="text2" w:themeShade="BF"/>
              <w:right w:val="single" w:sz="18" w:space="0" w:color="323E4F" w:themeColor="text2" w:themeShade="BF"/>
            </w:tcBorders>
            <w:shd w:val="clear" w:color="auto" w:fill="D9D9D9" w:themeFill="background1" w:themeFillShade="D9"/>
          </w:tcPr>
          <w:p w14:paraId="7E7578CD" w14:textId="77777777" w:rsidR="00455116" w:rsidRPr="008C57DB" w:rsidRDefault="00455116" w:rsidP="00C55FA2">
            <w:pPr>
              <w:spacing w:after="0" w:line="240" w:lineRule="auto"/>
              <w:contextualSpacing/>
              <w:jc w:val="center"/>
              <w:rPr>
                <w:rFonts w:ascii="Cambria" w:eastAsia="Calibri" w:hAnsi="Cambria" w:cs="Times New Roman"/>
                <w:i/>
                <w:iCs/>
                <w:color w:val="808080" w:themeColor="background1" w:themeShade="80"/>
                <w:sz w:val="20"/>
                <w:szCs w:val="20"/>
              </w:rPr>
            </w:pPr>
            <w:r w:rsidRPr="008C57DB">
              <w:rPr>
                <w:rFonts w:ascii="Cambria" w:eastAsia="Calibri" w:hAnsi="Cambria" w:cs="Times New Roman"/>
                <w:i/>
                <w:iCs/>
                <w:color w:val="808080" w:themeColor="background1" w:themeShade="80"/>
                <w:sz w:val="20"/>
                <w:szCs w:val="20"/>
              </w:rPr>
              <w:t>Initial</w:t>
            </w:r>
          </w:p>
        </w:tc>
        <w:tc>
          <w:tcPr>
            <w:tcW w:w="2504" w:type="dxa"/>
            <w:gridSpan w:val="2"/>
            <w:tcBorders>
              <w:top w:val="single" w:sz="18" w:space="0" w:color="323E4F" w:themeColor="text2" w:themeShade="BF"/>
              <w:left w:val="single" w:sz="18" w:space="0" w:color="323E4F" w:themeColor="text2" w:themeShade="BF"/>
              <w:right w:val="single" w:sz="18" w:space="0" w:color="323E4F" w:themeColor="text2" w:themeShade="BF"/>
            </w:tcBorders>
            <w:shd w:val="clear" w:color="auto" w:fill="D9D9D9" w:themeFill="background1" w:themeFillShade="D9"/>
          </w:tcPr>
          <w:p w14:paraId="7BA83B04" w14:textId="77777777" w:rsidR="00455116" w:rsidRPr="008C57DB"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2</w:t>
            </w:r>
          </w:p>
        </w:tc>
        <w:tc>
          <w:tcPr>
            <w:tcW w:w="2754" w:type="dxa"/>
            <w:tcBorders>
              <w:top w:val="single" w:sz="18" w:space="0" w:color="323E4F" w:themeColor="text2" w:themeShade="BF"/>
              <w:left w:val="single" w:sz="18" w:space="0" w:color="323E4F" w:themeColor="text2" w:themeShade="BF"/>
            </w:tcBorders>
            <w:shd w:val="clear" w:color="auto" w:fill="D9D9D9" w:themeFill="background1" w:themeFillShade="D9"/>
          </w:tcPr>
          <w:p w14:paraId="7FED140A" w14:textId="77777777" w:rsidR="00455116" w:rsidRPr="008C57DB"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95</w:t>
            </w:r>
          </w:p>
        </w:tc>
      </w:tr>
      <w:tr w:rsidR="00455116" w:rsidRPr="00FB2FD5" w14:paraId="6F02F9A0" w14:textId="77777777" w:rsidTr="00C55FA2">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3734" w:type="dxa"/>
            <w:gridSpan w:val="2"/>
            <w:tcBorders>
              <w:bottom w:val="single" w:sz="18" w:space="0" w:color="auto"/>
              <w:right w:val="single" w:sz="18" w:space="0" w:color="323E4F" w:themeColor="text2" w:themeShade="BF"/>
            </w:tcBorders>
            <w:shd w:val="clear" w:color="auto" w:fill="FFFFFF" w:themeFill="background1"/>
          </w:tcPr>
          <w:p w14:paraId="7D7E201A" w14:textId="77777777" w:rsidR="00455116" w:rsidRPr="008C57DB" w:rsidRDefault="00455116" w:rsidP="00C55FA2">
            <w:pPr>
              <w:spacing w:after="0" w:line="240" w:lineRule="auto"/>
              <w:contextualSpacing/>
              <w:jc w:val="center"/>
              <w:rPr>
                <w:rFonts w:ascii="Cambria" w:eastAsia="Calibri" w:hAnsi="Cambria" w:cs="Times New Roman"/>
                <w:i/>
                <w:iCs/>
                <w:color w:val="808080" w:themeColor="background1" w:themeShade="80"/>
                <w:sz w:val="20"/>
                <w:szCs w:val="20"/>
                <w:lang w:val="it-IT"/>
              </w:rPr>
            </w:pPr>
            <w:r>
              <w:rPr>
                <w:rFonts w:ascii="Cambria" w:eastAsia="Calibri" w:hAnsi="Cambria" w:cs="Times New Roman"/>
                <w:i/>
                <w:iCs/>
                <w:color w:val="808080" w:themeColor="background1" w:themeShade="80"/>
                <w:sz w:val="20"/>
                <w:szCs w:val="20"/>
                <w:lang w:val="it-IT"/>
              </w:rPr>
              <w:t>Subsequent*</w:t>
            </w:r>
          </w:p>
        </w:tc>
        <w:tc>
          <w:tcPr>
            <w:tcW w:w="2504" w:type="dxa"/>
            <w:gridSpan w:val="2"/>
            <w:tcBorders>
              <w:left w:val="single" w:sz="18" w:space="0" w:color="323E4F" w:themeColor="text2" w:themeShade="BF"/>
              <w:bottom w:val="single" w:sz="18" w:space="0" w:color="auto"/>
              <w:right w:val="single" w:sz="18" w:space="0" w:color="323E4F" w:themeColor="text2" w:themeShade="BF"/>
            </w:tcBorders>
            <w:shd w:val="clear" w:color="auto" w:fill="FFFFFF" w:themeFill="background1"/>
          </w:tcPr>
          <w:p w14:paraId="6AA28F76" w14:textId="77777777" w:rsidR="00455116" w:rsidRPr="008C57DB"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1</w:t>
            </w:r>
          </w:p>
        </w:tc>
        <w:tc>
          <w:tcPr>
            <w:tcW w:w="2754" w:type="dxa"/>
            <w:tcBorders>
              <w:left w:val="single" w:sz="18" w:space="0" w:color="323E4F" w:themeColor="text2" w:themeShade="BF"/>
              <w:bottom w:val="single" w:sz="18" w:space="0" w:color="auto"/>
            </w:tcBorders>
            <w:shd w:val="clear" w:color="auto" w:fill="FFFFFF" w:themeFill="background1"/>
          </w:tcPr>
          <w:p w14:paraId="7966922E" w14:textId="77777777" w:rsidR="00455116" w:rsidRPr="008C57DB"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95</w:t>
            </w:r>
          </w:p>
        </w:tc>
      </w:tr>
      <w:tr w:rsidR="00455116" w:rsidRPr="00FB2FD5" w14:paraId="5AD0D9CC" w14:textId="77777777" w:rsidTr="00C55FA2">
        <w:trPr>
          <w:trHeight w:val="197"/>
        </w:trPr>
        <w:tc>
          <w:tcPr>
            <w:cnfStyle w:val="001000000000" w:firstRow="0" w:lastRow="0" w:firstColumn="1" w:lastColumn="0" w:oddVBand="0" w:evenVBand="0" w:oddHBand="0" w:evenHBand="0" w:firstRowFirstColumn="0" w:firstRowLastColumn="0" w:lastRowFirstColumn="0" w:lastRowLastColumn="0"/>
            <w:tcW w:w="2997" w:type="dxa"/>
            <w:tcBorders>
              <w:top w:val="single" w:sz="18" w:space="0" w:color="auto"/>
              <w:bottom w:val="single" w:sz="18" w:space="0" w:color="auto"/>
            </w:tcBorders>
            <w:shd w:val="clear" w:color="auto" w:fill="FFFFFF" w:themeFill="background1"/>
          </w:tcPr>
          <w:p w14:paraId="602F6656" w14:textId="77777777" w:rsidR="00455116" w:rsidRPr="00C632DA" w:rsidRDefault="00455116" w:rsidP="00C55FA2">
            <w:pPr>
              <w:spacing w:after="0" w:line="240" w:lineRule="auto"/>
              <w:contextualSpacing/>
              <w:jc w:val="left"/>
              <w:rPr>
                <w:rFonts w:ascii="Cambria" w:eastAsia="Calibri" w:hAnsi="Cambria" w:cs="Times New Roman"/>
                <w:bCs w:val="0"/>
                <w:i/>
                <w:iCs/>
                <w:color w:val="808080" w:themeColor="background1" w:themeShade="80"/>
                <w:sz w:val="20"/>
                <w:szCs w:val="20"/>
              </w:rPr>
            </w:pPr>
            <w:r>
              <w:rPr>
                <w:rFonts w:ascii="Cambria" w:eastAsia="Calibri" w:hAnsi="Cambria" w:cs="Times New Roman"/>
                <w:i/>
                <w:iCs/>
                <w:color w:val="323E4F" w:themeColor="text2" w:themeShade="BF"/>
                <w:sz w:val="20"/>
                <w:szCs w:val="20"/>
              </w:rPr>
              <w:t>Annealing*</w:t>
            </w:r>
          </w:p>
        </w:tc>
        <w:tc>
          <w:tcPr>
            <w:tcW w:w="2997" w:type="dxa"/>
            <w:gridSpan w:val="2"/>
            <w:tcBorders>
              <w:top w:val="single" w:sz="18" w:space="0" w:color="auto"/>
              <w:bottom w:val="single" w:sz="18" w:space="0" w:color="auto"/>
            </w:tcBorders>
            <w:shd w:val="clear" w:color="auto" w:fill="FFFFFF" w:themeFill="background1"/>
          </w:tcPr>
          <w:p w14:paraId="1575CAC9" w14:textId="77777777" w:rsidR="00455116" w:rsidRPr="00C632DA" w:rsidRDefault="00455116" w:rsidP="00C55FA2">
            <w:pPr>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Cs/>
                <w:i/>
                <w:iCs/>
                <w:color w:val="808080" w:themeColor="background1" w:themeShade="80"/>
                <w:sz w:val="20"/>
                <w:szCs w:val="20"/>
              </w:rPr>
            </w:pPr>
          </w:p>
        </w:tc>
        <w:tc>
          <w:tcPr>
            <w:tcW w:w="2998" w:type="dxa"/>
            <w:gridSpan w:val="2"/>
            <w:tcBorders>
              <w:top w:val="single" w:sz="18" w:space="0" w:color="auto"/>
              <w:bottom w:val="single" w:sz="18" w:space="0" w:color="auto"/>
            </w:tcBorders>
            <w:shd w:val="clear" w:color="auto" w:fill="FFFFFF" w:themeFill="background1"/>
          </w:tcPr>
          <w:p w14:paraId="62F136D1" w14:textId="77777777" w:rsidR="00455116" w:rsidRPr="00C632DA" w:rsidRDefault="00455116" w:rsidP="00C55FA2">
            <w:pPr>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p>
        </w:tc>
      </w:tr>
      <w:tr w:rsidR="00455116" w:rsidRPr="00FB2FD5" w14:paraId="4AEAECAE"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D9D9D9" w:themeFill="background1" w:themeFillShade="D9"/>
          </w:tcPr>
          <w:p w14:paraId="19405A34" w14:textId="77777777" w:rsidR="00455116" w:rsidRPr="00C632DA" w:rsidRDefault="00455116" w:rsidP="00C55FA2">
            <w:pPr>
              <w:spacing w:after="0" w:line="240" w:lineRule="auto"/>
              <w:contextualSpacing/>
              <w:jc w:val="center"/>
              <w:rPr>
                <w:rFonts w:ascii="Cambria" w:eastAsia="Calibri" w:hAnsi="Cambria" w:cs="Times New Roman"/>
                <w:i/>
                <w:iCs/>
                <w:color w:val="808080" w:themeColor="background1" w:themeShade="80"/>
                <w:sz w:val="20"/>
                <w:szCs w:val="20"/>
              </w:rPr>
            </w:pPr>
            <w:r>
              <w:rPr>
                <w:rFonts w:ascii="Cambria" w:eastAsia="Calibri" w:hAnsi="Cambria" w:cs="Times New Roman"/>
                <w:i/>
                <w:iCs/>
                <w:color w:val="808080" w:themeColor="background1" w:themeShade="80"/>
                <w:sz w:val="20"/>
                <w:szCs w:val="20"/>
              </w:rPr>
              <w:t>Annealing*</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D9D9D9" w:themeFill="background1" w:themeFillShade="D9"/>
          </w:tcPr>
          <w:p w14:paraId="54D1305E" w14:textId="77777777" w:rsidR="00455116" w:rsidRPr="00C632DA"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30 sec.</w:t>
            </w:r>
          </w:p>
        </w:tc>
        <w:tc>
          <w:tcPr>
            <w:tcW w:w="2754" w:type="dxa"/>
            <w:tcBorders>
              <w:top w:val="single" w:sz="18" w:space="0" w:color="auto"/>
              <w:left w:val="single" w:sz="18" w:space="0" w:color="323E4F" w:themeColor="text2" w:themeShade="BF"/>
              <w:bottom w:val="single" w:sz="4" w:space="0" w:color="auto"/>
            </w:tcBorders>
            <w:shd w:val="clear" w:color="auto" w:fill="D9D9D9" w:themeFill="background1" w:themeFillShade="D9"/>
          </w:tcPr>
          <w:p w14:paraId="783957D1" w14:textId="77777777" w:rsidR="00455116" w:rsidRPr="00C632DA"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54.8</w:t>
            </w:r>
          </w:p>
        </w:tc>
      </w:tr>
      <w:tr w:rsidR="00455116" w:rsidRPr="00FB2FD5" w14:paraId="14557D50"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8992" w:type="dxa"/>
            <w:gridSpan w:val="5"/>
            <w:tcBorders>
              <w:top w:val="single" w:sz="18" w:space="0" w:color="auto"/>
              <w:bottom w:val="single" w:sz="4" w:space="0" w:color="auto"/>
            </w:tcBorders>
            <w:shd w:val="clear" w:color="auto" w:fill="FFFFFF" w:themeFill="background1"/>
          </w:tcPr>
          <w:p w14:paraId="31869D83" w14:textId="77777777" w:rsidR="00455116" w:rsidRDefault="00455116" w:rsidP="00C55FA2">
            <w:pPr>
              <w:spacing w:after="0" w:line="240" w:lineRule="auto"/>
              <w:contextualSpacing/>
              <w:jc w:val="left"/>
              <w:rPr>
                <w:rFonts w:ascii="Cambria" w:eastAsia="Calibri" w:hAnsi="Cambria" w:cs="Times New Roman"/>
                <w:b w:val="0"/>
                <w:i/>
                <w:iCs/>
                <w:color w:val="808080" w:themeColor="background1" w:themeShade="80"/>
                <w:sz w:val="20"/>
                <w:szCs w:val="20"/>
              </w:rPr>
            </w:pPr>
            <w:r w:rsidRPr="00F73B21">
              <w:rPr>
                <w:rFonts w:ascii="Cambria" w:eastAsia="Calibri" w:hAnsi="Cambria" w:cs="Times New Roman"/>
                <w:i/>
                <w:iCs/>
                <w:color w:val="323E4F" w:themeColor="text2" w:themeShade="BF"/>
                <w:sz w:val="20"/>
                <w:szCs w:val="20"/>
              </w:rPr>
              <w:t>Extension</w:t>
            </w:r>
          </w:p>
        </w:tc>
      </w:tr>
      <w:tr w:rsidR="00455116" w:rsidRPr="00FB2FD5" w14:paraId="417DC286"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D9D9D9" w:themeFill="background1" w:themeFillShade="D9"/>
          </w:tcPr>
          <w:p w14:paraId="2EB52DEC" w14:textId="77777777" w:rsidR="00455116" w:rsidRDefault="00455116" w:rsidP="00C55FA2">
            <w:pPr>
              <w:spacing w:after="0" w:line="240" w:lineRule="auto"/>
              <w:contextualSpacing/>
              <w:jc w:val="center"/>
              <w:rPr>
                <w:rFonts w:ascii="Cambria" w:eastAsia="Calibri" w:hAnsi="Cambria" w:cs="Times New Roman"/>
                <w:i/>
                <w:iCs/>
                <w:color w:val="808080" w:themeColor="background1" w:themeShade="80"/>
                <w:sz w:val="20"/>
                <w:szCs w:val="20"/>
              </w:rPr>
            </w:pPr>
            <w:r>
              <w:rPr>
                <w:rFonts w:ascii="Cambria" w:eastAsia="Calibri" w:hAnsi="Cambria" w:cs="Times New Roman"/>
                <w:i/>
                <w:iCs/>
                <w:color w:val="808080" w:themeColor="background1" w:themeShade="80"/>
                <w:sz w:val="20"/>
                <w:szCs w:val="20"/>
              </w:rPr>
              <w:t>Negative control*</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D9D9D9" w:themeFill="background1" w:themeFillShade="D9"/>
          </w:tcPr>
          <w:p w14:paraId="77AF71A0" w14:textId="77777777" w:rsidR="00455116"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1</w:t>
            </w:r>
          </w:p>
        </w:tc>
        <w:tc>
          <w:tcPr>
            <w:tcW w:w="2754" w:type="dxa"/>
            <w:tcBorders>
              <w:top w:val="single" w:sz="18" w:space="0" w:color="auto"/>
              <w:left w:val="single" w:sz="18" w:space="0" w:color="323E4F" w:themeColor="text2" w:themeShade="BF"/>
              <w:bottom w:val="single" w:sz="4" w:space="0" w:color="auto"/>
            </w:tcBorders>
            <w:shd w:val="clear" w:color="auto" w:fill="D9D9D9" w:themeFill="background1" w:themeFillShade="D9"/>
          </w:tcPr>
          <w:p w14:paraId="20A6FE7D" w14:textId="77777777" w:rsidR="00455116"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72</w:t>
            </w:r>
          </w:p>
        </w:tc>
      </w:tr>
      <w:tr w:rsidR="00455116" w:rsidRPr="00FB2FD5" w14:paraId="37F56E2E"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FFFFFF" w:themeFill="background1"/>
          </w:tcPr>
          <w:p w14:paraId="109C629A" w14:textId="77777777" w:rsidR="00455116" w:rsidRDefault="00455116" w:rsidP="00C55FA2">
            <w:pPr>
              <w:spacing w:after="0" w:line="240" w:lineRule="auto"/>
              <w:contextualSpacing/>
              <w:jc w:val="center"/>
              <w:rPr>
                <w:rFonts w:ascii="Cambria" w:eastAsia="Calibri" w:hAnsi="Cambria" w:cs="Times New Roman"/>
                <w:i/>
                <w:iCs/>
                <w:color w:val="808080" w:themeColor="background1" w:themeShade="80"/>
                <w:sz w:val="20"/>
                <w:szCs w:val="20"/>
              </w:rPr>
            </w:pPr>
            <w:r>
              <w:rPr>
                <w:rFonts w:ascii="Cambria" w:eastAsia="Calibri" w:hAnsi="Cambria" w:cs="Times New Roman"/>
                <w:i/>
                <w:iCs/>
                <w:color w:val="808080" w:themeColor="background1" w:themeShade="80"/>
                <w:sz w:val="20"/>
                <w:szCs w:val="20"/>
              </w:rPr>
              <w:t>Synechocystis WT*</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FFFFFF" w:themeFill="background1"/>
          </w:tcPr>
          <w:p w14:paraId="5A7F7234" w14:textId="77777777" w:rsidR="00455116"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1</w:t>
            </w:r>
          </w:p>
        </w:tc>
        <w:tc>
          <w:tcPr>
            <w:tcW w:w="2754" w:type="dxa"/>
            <w:tcBorders>
              <w:top w:val="single" w:sz="18" w:space="0" w:color="auto"/>
              <w:left w:val="single" w:sz="18" w:space="0" w:color="323E4F" w:themeColor="text2" w:themeShade="BF"/>
              <w:bottom w:val="single" w:sz="4" w:space="0" w:color="auto"/>
            </w:tcBorders>
            <w:shd w:val="clear" w:color="auto" w:fill="FFFFFF" w:themeFill="background1"/>
          </w:tcPr>
          <w:p w14:paraId="664D20EF" w14:textId="77777777" w:rsidR="00455116"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72</w:t>
            </w:r>
          </w:p>
        </w:tc>
      </w:tr>
      <w:tr w:rsidR="00455116" w:rsidRPr="00FB2FD5" w14:paraId="60AF6E64"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D9D9D9" w:themeFill="background1" w:themeFillShade="D9"/>
          </w:tcPr>
          <w:p w14:paraId="5D90B021" w14:textId="77777777" w:rsidR="00455116" w:rsidRDefault="00455116" w:rsidP="00C55FA2">
            <w:pPr>
              <w:spacing w:after="0" w:line="240" w:lineRule="auto"/>
              <w:contextualSpacing/>
              <w:jc w:val="center"/>
              <w:rPr>
                <w:rFonts w:ascii="Cambria" w:eastAsia="Calibri" w:hAnsi="Cambria" w:cs="Times New Roman"/>
                <w:i/>
                <w:iCs/>
                <w:color w:val="808080" w:themeColor="background1" w:themeShade="80"/>
                <w:sz w:val="20"/>
                <w:szCs w:val="20"/>
              </w:rPr>
            </w:pPr>
            <w:r>
              <w:rPr>
                <w:rFonts w:ascii="Cambria" w:eastAsia="Calibri" w:hAnsi="Cambria" w:cs="Times New Roman"/>
                <w:i/>
                <w:iCs/>
                <w:color w:val="808080" w:themeColor="background1" w:themeShade="80"/>
                <w:sz w:val="20"/>
                <w:szCs w:val="20"/>
              </w:rPr>
              <w:t>Positive control*</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D9D9D9" w:themeFill="background1" w:themeFillShade="D9"/>
          </w:tcPr>
          <w:p w14:paraId="12C1BE87" w14:textId="77777777" w:rsidR="00455116"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3</w:t>
            </w:r>
          </w:p>
        </w:tc>
        <w:tc>
          <w:tcPr>
            <w:tcW w:w="2754" w:type="dxa"/>
            <w:tcBorders>
              <w:top w:val="single" w:sz="18" w:space="0" w:color="auto"/>
              <w:left w:val="single" w:sz="18" w:space="0" w:color="323E4F" w:themeColor="text2" w:themeShade="BF"/>
              <w:bottom w:val="single" w:sz="4" w:space="0" w:color="auto"/>
            </w:tcBorders>
            <w:shd w:val="clear" w:color="auto" w:fill="D9D9D9" w:themeFill="background1" w:themeFillShade="D9"/>
          </w:tcPr>
          <w:p w14:paraId="2DB70108" w14:textId="77777777" w:rsidR="00455116"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72</w:t>
            </w:r>
          </w:p>
        </w:tc>
      </w:tr>
      <w:tr w:rsidR="00455116" w:rsidRPr="00F73B21" w14:paraId="0E41AC4F"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FFFFFF" w:themeFill="background1"/>
          </w:tcPr>
          <w:p w14:paraId="162F3C10" w14:textId="3919418D" w:rsidR="00455116" w:rsidRPr="00F73B21" w:rsidRDefault="00455116" w:rsidP="00B71F53">
            <w:pPr>
              <w:spacing w:after="0" w:line="240" w:lineRule="auto"/>
              <w:contextualSpacing/>
              <w:jc w:val="center"/>
              <w:rPr>
                <w:rFonts w:ascii="Cambria" w:eastAsia="Calibri" w:hAnsi="Cambria" w:cs="Times New Roman"/>
                <w:i/>
                <w:iCs/>
                <w:color w:val="808080" w:themeColor="background1" w:themeShade="80"/>
                <w:sz w:val="20"/>
                <w:szCs w:val="20"/>
                <w:lang w:val="es-ES"/>
              </w:rPr>
            </w:pPr>
            <w:r w:rsidRPr="00F73B21">
              <w:rPr>
                <w:rFonts w:ascii="Cambria" w:eastAsia="Calibri" w:hAnsi="Cambria" w:cs="Times New Roman"/>
                <w:i/>
                <w:iCs/>
                <w:color w:val="808080" w:themeColor="background1" w:themeShade="80"/>
                <w:sz w:val="20"/>
                <w:szCs w:val="20"/>
                <w:lang w:val="es-ES"/>
              </w:rPr>
              <w:t>Synechocystis::</w:t>
            </w:r>
            <w:r>
              <w:rPr>
                <w:rFonts w:ascii="Cambria" w:eastAsia="Calibri" w:hAnsi="Cambria" w:cs="Times New Roman"/>
                <w:i/>
                <w:iCs/>
                <w:color w:val="808080" w:themeColor="background1" w:themeShade="80"/>
                <w:sz w:val="20"/>
                <w:szCs w:val="20"/>
                <w:lang w:val="es-ES"/>
              </w:rPr>
              <w:t>Cas9_</w:t>
            </w:r>
            <w:r w:rsidRPr="00F73B21">
              <w:rPr>
                <w:rFonts w:ascii="Cambria" w:eastAsia="Calibri" w:hAnsi="Cambria" w:cs="Times New Roman"/>
                <w:i/>
                <w:iCs/>
                <w:color w:val="808080" w:themeColor="background1" w:themeShade="80"/>
                <w:sz w:val="20"/>
                <w:szCs w:val="20"/>
                <w:lang w:val="es-ES"/>
              </w:rPr>
              <w:t>sgRNA_</w:t>
            </w:r>
            <w:r>
              <w:rPr>
                <w:rFonts w:ascii="Cambria" w:eastAsia="Calibri" w:hAnsi="Cambria" w:cs="Times New Roman"/>
                <w:i/>
                <w:iCs/>
                <w:color w:val="808080" w:themeColor="background1" w:themeShade="80"/>
                <w:sz w:val="20"/>
                <w:szCs w:val="20"/>
                <w:lang w:val="es-ES"/>
              </w:rPr>
              <w:t>GGR</w:t>
            </w:r>
            <w:r w:rsidRPr="00F73B21">
              <w:rPr>
                <w:rFonts w:ascii="Cambria" w:eastAsia="Calibri" w:hAnsi="Cambria" w:cs="Times New Roman"/>
                <w:i/>
                <w:iCs/>
                <w:color w:val="808080" w:themeColor="background1" w:themeShade="80"/>
                <w:sz w:val="20"/>
                <w:szCs w:val="20"/>
                <w:lang w:val="es-ES"/>
              </w:rPr>
              <w:t xml:space="preserve">-dDNA* </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FFFFFF" w:themeFill="background1"/>
          </w:tcPr>
          <w:p w14:paraId="2D1FF0E7" w14:textId="77777777" w:rsidR="00455116"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p>
          <w:p w14:paraId="3D69A582" w14:textId="77777777" w:rsidR="00455116" w:rsidRPr="00F73B21"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r>
              <w:rPr>
                <w:rFonts w:ascii="Cambria" w:eastAsia="Calibri" w:hAnsi="Cambria" w:cs="Times New Roman"/>
                <w:b/>
                <w:i/>
                <w:iCs/>
                <w:color w:val="808080" w:themeColor="background1" w:themeShade="80"/>
                <w:sz w:val="20"/>
                <w:szCs w:val="20"/>
                <w:lang w:val="es-ES"/>
              </w:rPr>
              <w:t>3</w:t>
            </w:r>
          </w:p>
        </w:tc>
        <w:tc>
          <w:tcPr>
            <w:tcW w:w="2754" w:type="dxa"/>
            <w:tcBorders>
              <w:top w:val="single" w:sz="18" w:space="0" w:color="auto"/>
              <w:left w:val="single" w:sz="18" w:space="0" w:color="323E4F" w:themeColor="text2" w:themeShade="BF"/>
              <w:bottom w:val="single" w:sz="4" w:space="0" w:color="auto"/>
            </w:tcBorders>
            <w:shd w:val="clear" w:color="auto" w:fill="FFFFFF" w:themeFill="background1"/>
          </w:tcPr>
          <w:p w14:paraId="18FF5308" w14:textId="77777777" w:rsidR="00455116"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p>
          <w:p w14:paraId="1621157A" w14:textId="77777777" w:rsidR="00455116" w:rsidRPr="00F73B21"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r>
              <w:rPr>
                <w:rFonts w:ascii="Cambria" w:eastAsia="Calibri" w:hAnsi="Cambria" w:cs="Times New Roman"/>
                <w:b/>
                <w:i/>
                <w:iCs/>
                <w:color w:val="808080" w:themeColor="background1" w:themeShade="80"/>
                <w:sz w:val="20"/>
                <w:szCs w:val="20"/>
                <w:lang w:val="es-ES"/>
              </w:rPr>
              <w:t>72</w:t>
            </w:r>
          </w:p>
        </w:tc>
      </w:tr>
      <w:tr w:rsidR="00455116" w:rsidRPr="00F73B21" w14:paraId="0B4DA0AD"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D9D9D9" w:themeFill="background1" w:themeFillShade="D9"/>
          </w:tcPr>
          <w:p w14:paraId="0861D13A" w14:textId="77777777" w:rsidR="00455116" w:rsidRDefault="00455116" w:rsidP="00C55FA2">
            <w:pPr>
              <w:spacing w:after="0" w:line="240" w:lineRule="auto"/>
              <w:contextualSpacing/>
              <w:jc w:val="center"/>
              <w:rPr>
                <w:rFonts w:ascii="Cambria" w:eastAsia="Calibri" w:hAnsi="Cambria" w:cs="Times New Roman"/>
                <w:i/>
                <w:iCs/>
                <w:color w:val="808080" w:themeColor="background1" w:themeShade="80"/>
                <w:sz w:val="20"/>
                <w:szCs w:val="20"/>
              </w:rPr>
            </w:pPr>
            <w:r>
              <w:rPr>
                <w:rFonts w:ascii="Cambria" w:eastAsia="Calibri" w:hAnsi="Cambria" w:cs="Times New Roman"/>
                <w:i/>
                <w:iCs/>
                <w:color w:val="808080" w:themeColor="background1" w:themeShade="80"/>
                <w:sz w:val="20"/>
                <w:szCs w:val="20"/>
              </w:rPr>
              <w:sym w:font="Symbol" w:char="F044"/>
            </w:r>
            <w:r w:rsidRPr="00F73B21">
              <w:rPr>
                <w:rFonts w:ascii="Cambria" w:eastAsia="Calibri" w:hAnsi="Cambria" w:cs="Times New Roman"/>
                <w:i/>
                <w:iCs/>
                <w:color w:val="808080" w:themeColor="background1" w:themeShade="80"/>
                <w:sz w:val="20"/>
                <w:szCs w:val="20"/>
                <w:lang w:val="es-ES"/>
              </w:rPr>
              <w:t>Synechocystis::</w:t>
            </w:r>
            <w:r>
              <w:rPr>
                <w:rFonts w:ascii="Cambria" w:eastAsia="Calibri" w:hAnsi="Cambria" w:cs="Times New Roman"/>
                <w:i/>
                <w:iCs/>
                <w:color w:val="808080" w:themeColor="background1" w:themeShade="80"/>
                <w:sz w:val="20"/>
                <w:szCs w:val="20"/>
                <w:lang w:val="es-ES"/>
              </w:rPr>
              <w:t>Cas9</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D9D9D9" w:themeFill="background1" w:themeFillShade="D9"/>
          </w:tcPr>
          <w:p w14:paraId="2BA450F3" w14:textId="77777777" w:rsidR="00455116"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r>
              <w:rPr>
                <w:rFonts w:ascii="Cambria" w:eastAsia="Calibri" w:hAnsi="Cambria" w:cs="Times New Roman"/>
                <w:b/>
                <w:i/>
                <w:iCs/>
                <w:color w:val="808080" w:themeColor="background1" w:themeShade="80"/>
                <w:sz w:val="20"/>
                <w:szCs w:val="20"/>
                <w:lang w:val="es-ES"/>
              </w:rPr>
              <w:t>1</w:t>
            </w:r>
          </w:p>
        </w:tc>
        <w:tc>
          <w:tcPr>
            <w:tcW w:w="2754" w:type="dxa"/>
            <w:tcBorders>
              <w:top w:val="single" w:sz="18" w:space="0" w:color="auto"/>
              <w:left w:val="single" w:sz="18" w:space="0" w:color="323E4F" w:themeColor="text2" w:themeShade="BF"/>
              <w:bottom w:val="single" w:sz="4" w:space="0" w:color="auto"/>
            </w:tcBorders>
            <w:shd w:val="clear" w:color="auto" w:fill="D9D9D9" w:themeFill="background1" w:themeFillShade="D9"/>
          </w:tcPr>
          <w:p w14:paraId="59C23A91" w14:textId="77777777" w:rsidR="00455116"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r>
              <w:rPr>
                <w:rFonts w:ascii="Cambria" w:eastAsia="Calibri" w:hAnsi="Cambria" w:cs="Times New Roman"/>
                <w:b/>
                <w:i/>
                <w:iCs/>
                <w:color w:val="808080" w:themeColor="background1" w:themeShade="80"/>
                <w:sz w:val="20"/>
                <w:szCs w:val="20"/>
                <w:lang w:val="es-ES"/>
              </w:rPr>
              <w:t>72</w:t>
            </w:r>
          </w:p>
        </w:tc>
      </w:tr>
      <w:tr w:rsidR="00455116" w:rsidRPr="00F73B21" w14:paraId="0636BDB0"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FFFFFF" w:themeFill="background1"/>
          </w:tcPr>
          <w:p w14:paraId="3C19B1B7" w14:textId="77777777" w:rsidR="00455116" w:rsidRPr="00F73B21" w:rsidRDefault="00455116" w:rsidP="00C55FA2">
            <w:pPr>
              <w:spacing w:after="0" w:line="240" w:lineRule="auto"/>
              <w:contextualSpacing/>
              <w:jc w:val="center"/>
              <w:rPr>
                <w:rFonts w:ascii="Cambria" w:eastAsia="Calibri" w:hAnsi="Cambria" w:cs="Times New Roman"/>
                <w:i/>
                <w:iCs/>
                <w:color w:val="808080" w:themeColor="background1" w:themeShade="80"/>
                <w:sz w:val="20"/>
                <w:szCs w:val="20"/>
                <w:lang w:val="es-ES"/>
              </w:rPr>
            </w:pPr>
            <w:r>
              <w:rPr>
                <w:rFonts w:ascii="Cambria" w:eastAsia="Calibri" w:hAnsi="Cambria" w:cs="Times New Roman"/>
                <w:i/>
                <w:iCs/>
                <w:color w:val="808080" w:themeColor="background1" w:themeShade="80"/>
                <w:sz w:val="20"/>
                <w:szCs w:val="20"/>
                <w:lang w:val="es-ES"/>
              </w:rPr>
              <w:t>Final extension</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FFFFFF" w:themeFill="background1"/>
          </w:tcPr>
          <w:p w14:paraId="40C37B0B" w14:textId="77777777" w:rsidR="00455116" w:rsidRPr="00F73B21"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r>
              <w:rPr>
                <w:rFonts w:ascii="Cambria" w:eastAsia="Calibri" w:hAnsi="Cambria" w:cs="Times New Roman"/>
                <w:b/>
                <w:i/>
                <w:iCs/>
                <w:color w:val="808080" w:themeColor="background1" w:themeShade="80"/>
                <w:sz w:val="20"/>
                <w:szCs w:val="20"/>
                <w:lang w:val="es-ES"/>
              </w:rPr>
              <w:t>5</w:t>
            </w:r>
          </w:p>
        </w:tc>
        <w:tc>
          <w:tcPr>
            <w:tcW w:w="2754" w:type="dxa"/>
            <w:tcBorders>
              <w:top w:val="single" w:sz="18" w:space="0" w:color="auto"/>
              <w:left w:val="single" w:sz="18" w:space="0" w:color="323E4F" w:themeColor="text2" w:themeShade="BF"/>
              <w:bottom w:val="single" w:sz="4" w:space="0" w:color="auto"/>
            </w:tcBorders>
            <w:shd w:val="clear" w:color="auto" w:fill="FFFFFF" w:themeFill="background1"/>
          </w:tcPr>
          <w:p w14:paraId="26542C5D" w14:textId="77777777" w:rsidR="00455116" w:rsidRPr="00F73B21"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r>
              <w:rPr>
                <w:rFonts w:ascii="Cambria" w:eastAsia="Calibri" w:hAnsi="Cambria" w:cs="Times New Roman"/>
                <w:b/>
                <w:i/>
                <w:iCs/>
                <w:color w:val="808080" w:themeColor="background1" w:themeShade="80"/>
                <w:sz w:val="20"/>
                <w:szCs w:val="20"/>
                <w:lang w:val="es-ES"/>
              </w:rPr>
              <w:t>72</w:t>
            </w:r>
          </w:p>
        </w:tc>
      </w:tr>
      <w:tr w:rsidR="00455116" w:rsidRPr="00FB2FD5" w14:paraId="0FF4FF18"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992" w:type="dxa"/>
            <w:gridSpan w:val="5"/>
            <w:tcBorders>
              <w:top w:val="single" w:sz="18" w:space="0" w:color="auto"/>
              <w:bottom w:val="single" w:sz="18" w:space="0" w:color="323E4F" w:themeColor="text2" w:themeShade="BF"/>
            </w:tcBorders>
            <w:shd w:val="clear" w:color="auto" w:fill="FFFFFF" w:themeFill="background1"/>
          </w:tcPr>
          <w:p w14:paraId="7D17AA81" w14:textId="77777777" w:rsidR="00455116" w:rsidRPr="00C632DA" w:rsidRDefault="00455116" w:rsidP="00C55FA2">
            <w:pPr>
              <w:spacing w:after="0" w:line="240" w:lineRule="auto"/>
              <w:contextualSpacing/>
              <w:jc w:val="left"/>
              <w:rPr>
                <w:rFonts w:ascii="Cambria" w:eastAsia="Calibri" w:hAnsi="Cambria" w:cs="Times New Roman"/>
                <w:b w:val="0"/>
                <w:i/>
                <w:iCs/>
                <w:color w:val="808080" w:themeColor="background1" w:themeShade="80"/>
                <w:sz w:val="20"/>
                <w:szCs w:val="20"/>
              </w:rPr>
            </w:pPr>
            <w:r w:rsidRPr="00E166A4">
              <w:rPr>
                <w:rFonts w:ascii="Cambria" w:eastAsia="Calibri" w:hAnsi="Cambria" w:cs="Times New Roman"/>
                <w:i/>
                <w:iCs/>
                <w:color w:val="323E4F" w:themeColor="text2" w:themeShade="BF"/>
                <w:sz w:val="20"/>
                <w:szCs w:val="20"/>
              </w:rPr>
              <w:t>Final store</w:t>
            </w:r>
          </w:p>
        </w:tc>
      </w:tr>
      <w:tr w:rsidR="00455116" w:rsidRPr="00FB2FD5" w14:paraId="009314B5"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bottom w:val="single" w:sz="18" w:space="0" w:color="323E4F" w:themeColor="text2" w:themeShade="BF"/>
              <w:right w:val="single" w:sz="18" w:space="0" w:color="323E4F" w:themeColor="text2" w:themeShade="BF"/>
            </w:tcBorders>
            <w:shd w:val="clear" w:color="auto" w:fill="D9D9D9" w:themeFill="background1" w:themeFillShade="D9"/>
          </w:tcPr>
          <w:p w14:paraId="44EAE24F" w14:textId="77777777" w:rsidR="00455116" w:rsidRPr="00C632DA" w:rsidRDefault="00455116" w:rsidP="00C55FA2">
            <w:pPr>
              <w:spacing w:after="0" w:line="240" w:lineRule="auto"/>
              <w:ind w:left="0" w:firstLine="0"/>
              <w:contextualSpacing/>
              <w:jc w:val="center"/>
              <w:rPr>
                <w:rFonts w:ascii="Cambria" w:eastAsia="Calibri" w:hAnsi="Cambria" w:cs="Times New Roman"/>
                <w:i/>
                <w:iCs/>
                <w:color w:val="808080" w:themeColor="background1" w:themeShade="80"/>
                <w:sz w:val="20"/>
                <w:szCs w:val="20"/>
              </w:rPr>
            </w:pPr>
            <w:r>
              <w:rPr>
                <w:rFonts w:ascii="Cambria" w:eastAsia="Calibri" w:hAnsi="Cambria" w:cs="Times New Roman"/>
                <w:i/>
                <w:iCs/>
                <w:color w:val="808080" w:themeColor="background1" w:themeShade="80"/>
                <w:sz w:val="20"/>
                <w:szCs w:val="20"/>
              </w:rPr>
              <w:t>Final store</w:t>
            </w:r>
          </w:p>
        </w:tc>
        <w:tc>
          <w:tcPr>
            <w:tcW w:w="2504" w:type="dxa"/>
            <w:gridSpan w:val="2"/>
            <w:tcBorders>
              <w:left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01F8B916" w14:textId="77777777" w:rsidR="00455116" w:rsidRPr="00C632DA"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sym w:font="Symbol" w:char="F0A5"/>
            </w:r>
          </w:p>
        </w:tc>
        <w:tc>
          <w:tcPr>
            <w:tcW w:w="2754" w:type="dxa"/>
            <w:tcBorders>
              <w:left w:val="single" w:sz="18" w:space="0" w:color="323E4F" w:themeColor="text2" w:themeShade="BF"/>
              <w:bottom w:val="single" w:sz="18" w:space="0" w:color="323E4F" w:themeColor="text2" w:themeShade="BF"/>
            </w:tcBorders>
            <w:shd w:val="clear" w:color="auto" w:fill="D9D9D9" w:themeFill="background1" w:themeFillShade="D9"/>
          </w:tcPr>
          <w:p w14:paraId="3DE11FF0" w14:textId="77777777" w:rsidR="00455116" w:rsidRPr="00C632DA"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25</w:t>
            </w:r>
          </w:p>
        </w:tc>
      </w:tr>
      <w:tr w:rsidR="00455116" w:rsidRPr="00FB2FD5" w14:paraId="573DA2AF"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992" w:type="dxa"/>
            <w:gridSpan w:val="5"/>
            <w:tcBorders>
              <w:top w:val="single" w:sz="4" w:space="0" w:color="auto"/>
              <w:bottom w:val="single" w:sz="24" w:space="0" w:color="323E4F" w:themeColor="text2" w:themeShade="BF"/>
            </w:tcBorders>
            <w:shd w:val="clear" w:color="auto" w:fill="FFFFFF" w:themeFill="background1"/>
          </w:tcPr>
          <w:p w14:paraId="258E180E" w14:textId="77777777" w:rsidR="00455116" w:rsidRPr="00C632DA" w:rsidRDefault="00455116" w:rsidP="00C55FA2">
            <w:pPr>
              <w:spacing w:after="0" w:line="240" w:lineRule="auto"/>
              <w:contextualSpacing/>
              <w:jc w:val="left"/>
              <w:rPr>
                <w:rFonts w:ascii="Cambria" w:eastAsia="Calibri" w:hAnsi="Cambria" w:cs="Times New Roman"/>
                <w:b w:val="0"/>
                <w:i/>
                <w:iCs/>
                <w:color w:val="808080" w:themeColor="background1" w:themeShade="80"/>
                <w:sz w:val="20"/>
                <w:szCs w:val="20"/>
              </w:rPr>
            </w:pPr>
            <w:r w:rsidRPr="00E166A4">
              <w:rPr>
                <w:rFonts w:ascii="Cambria" w:eastAsia="Calibri" w:hAnsi="Cambria" w:cs="Times New Roman"/>
                <w:i/>
                <w:iCs/>
                <w:color w:val="323E4F" w:themeColor="text2" w:themeShade="BF"/>
                <w:sz w:val="20"/>
                <w:szCs w:val="20"/>
              </w:rPr>
              <w:t>Cycles</w:t>
            </w:r>
            <w:r>
              <w:rPr>
                <w:rFonts w:ascii="Cambria" w:eastAsia="Calibri" w:hAnsi="Cambria" w:cs="Times New Roman"/>
                <w:i/>
                <w:iCs/>
                <w:color w:val="323E4F" w:themeColor="text2" w:themeShade="BF"/>
                <w:sz w:val="20"/>
                <w:szCs w:val="20"/>
              </w:rPr>
              <w:t>: 35</w:t>
            </w:r>
          </w:p>
        </w:tc>
      </w:tr>
    </w:tbl>
    <w:p w14:paraId="7296F17E" w14:textId="77777777" w:rsidR="00455116" w:rsidRDefault="00455116" w:rsidP="009A4175">
      <w:pPr>
        <w:pStyle w:val="Caption"/>
      </w:pPr>
    </w:p>
    <w:tbl>
      <w:tblPr>
        <w:tblStyle w:val="PlainTable41"/>
        <w:tblpPr w:leftFromText="181" w:rightFromText="181" w:vertAnchor="text" w:horzAnchor="margin" w:tblpXSpec="center" w:tblpY="41"/>
        <w:tblW w:w="0" w:type="auto"/>
        <w:tblLook w:val="04A0" w:firstRow="1" w:lastRow="0" w:firstColumn="1" w:lastColumn="0" w:noHBand="0" w:noVBand="1"/>
      </w:tblPr>
      <w:tblGrid>
        <w:gridCol w:w="3734"/>
        <w:gridCol w:w="2504"/>
        <w:gridCol w:w="2754"/>
      </w:tblGrid>
      <w:tr w:rsidR="00455116" w:rsidRPr="00E81792" w14:paraId="69AE525B" w14:textId="77777777" w:rsidTr="00C55FA2">
        <w:trPr>
          <w:cnfStyle w:val="100000000000" w:firstRow="1" w:lastRow="0" w:firstColumn="0" w:lastColumn="0" w:oddVBand="0" w:evenVBand="0" w:oddHBand="0"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992" w:type="dxa"/>
            <w:gridSpan w:val="3"/>
            <w:tcBorders>
              <w:top w:val="single" w:sz="4" w:space="0" w:color="auto"/>
              <w:bottom w:val="single" w:sz="4" w:space="0" w:color="auto"/>
            </w:tcBorders>
            <w:shd w:val="clear" w:color="auto" w:fill="FFFFFF" w:themeFill="background1"/>
          </w:tcPr>
          <w:p w14:paraId="23BB7619" w14:textId="77777777" w:rsidR="00455116" w:rsidRPr="00E81792" w:rsidRDefault="00455116" w:rsidP="00C55FA2">
            <w:pPr>
              <w:spacing w:after="0" w:line="240" w:lineRule="auto"/>
              <w:contextualSpacing/>
              <w:jc w:val="left"/>
              <w:rPr>
                <w:rFonts w:ascii="Cambria" w:eastAsia="Calibri" w:hAnsi="Cambria" w:cs="Times New Roman"/>
                <w:b w:val="0"/>
                <w:i/>
                <w:iCs/>
                <w:color w:val="808080" w:themeColor="background1" w:themeShade="80"/>
                <w:sz w:val="18"/>
                <w:szCs w:val="18"/>
              </w:rPr>
            </w:pPr>
            <w:r w:rsidRPr="00E81792">
              <w:rPr>
                <w:rFonts w:ascii="Cambria" w:eastAsia="Calibri" w:hAnsi="Cambria" w:cs="Times New Roman"/>
                <w:i/>
                <w:iCs/>
                <w:color w:val="323E4F" w:themeColor="text2" w:themeShade="BF"/>
                <w:sz w:val="18"/>
                <w:szCs w:val="18"/>
              </w:rPr>
              <w:t>Primers (5’ to 3’)</w:t>
            </w:r>
          </w:p>
        </w:tc>
      </w:tr>
      <w:tr w:rsidR="00455116" w:rsidRPr="00E81792" w14:paraId="1D01F74E"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tcBorders>
              <w:top w:val="single" w:sz="4" w:space="0" w:color="auto"/>
              <w:right w:val="single" w:sz="18" w:space="0" w:color="323E4F" w:themeColor="text2" w:themeShade="BF"/>
            </w:tcBorders>
            <w:shd w:val="clear" w:color="auto" w:fill="D9D9D9" w:themeFill="background1" w:themeFillShade="D9"/>
          </w:tcPr>
          <w:p w14:paraId="5F9A4C84" w14:textId="77777777" w:rsidR="00455116" w:rsidRPr="00E81792" w:rsidRDefault="00455116" w:rsidP="00C55FA2">
            <w:pPr>
              <w:spacing w:after="0" w:line="240" w:lineRule="auto"/>
              <w:ind w:left="0" w:firstLine="0"/>
              <w:contextualSpacing/>
              <w:rPr>
                <w:rFonts w:ascii="Cambria" w:eastAsia="Calibri" w:hAnsi="Cambria" w:cs="Times New Roman"/>
                <w:b w:val="0"/>
                <w:bCs w:val="0"/>
                <w:i/>
                <w:iCs/>
                <w:color w:val="808080" w:themeColor="background1" w:themeShade="80"/>
                <w:sz w:val="18"/>
                <w:szCs w:val="18"/>
              </w:rPr>
            </w:pPr>
          </w:p>
          <w:p w14:paraId="3D764D87" w14:textId="77777777" w:rsidR="00455116" w:rsidRPr="00E81792" w:rsidRDefault="00455116"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r w:rsidRPr="00E81792">
              <w:rPr>
                <w:rFonts w:ascii="Cambria" w:eastAsia="Calibri" w:hAnsi="Cambria" w:cs="Times New Roman"/>
                <w:i/>
                <w:iCs/>
                <w:color w:val="808080" w:themeColor="background1" w:themeShade="80"/>
                <w:sz w:val="18"/>
                <w:szCs w:val="18"/>
              </w:rPr>
              <w:t>Mutant segregation primers</w:t>
            </w:r>
          </w:p>
        </w:tc>
        <w:tc>
          <w:tcPr>
            <w:tcW w:w="2504" w:type="dxa"/>
            <w:tcBorders>
              <w:top w:val="single" w:sz="4" w:space="0" w:color="auto"/>
              <w:left w:val="single" w:sz="18" w:space="0" w:color="323E4F" w:themeColor="text2" w:themeShade="BF"/>
              <w:right w:val="single" w:sz="18" w:space="0" w:color="323E4F" w:themeColor="text2" w:themeShade="BF"/>
            </w:tcBorders>
            <w:shd w:val="clear" w:color="auto" w:fill="D9D9D9" w:themeFill="background1" w:themeFillShade="D9"/>
          </w:tcPr>
          <w:p w14:paraId="7E890B42" w14:textId="77777777" w:rsidR="00455116"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Forward: gccgaagcaggggaaactccta</w:t>
            </w:r>
          </w:p>
          <w:p w14:paraId="6A81CD4C"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10ADD339"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Reverse:</w:t>
            </w:r>
          </w:p>
          <w:p w14:paraId="778CF9C9"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tggcttggtcatcagcggc</w:t>
            </w:r>
          </w:p>
        </w:tc>
        <w:tc>
          <w:tcPr>
            <w:tcW w:w="2754" w:type="dxa"/>
            <w:tcBorders>
              <w:top w:val="single" w:sz="4" w:space="0" w:color="auto"/>
              <w:left w:val="single" w:sz="18" w:space="0" w:color="323E4F" w:themeColor="text2" w:themeShade="BF"/>
            </w:tcBorders>
            <w:shd w:val="clear" w:color="auto" w:fill="D9D9D9" w:themeFill="background1" w:themeFillShade="D9"/>
          </w:tcPr>
          <w:p w14:paraId="76578A2E" w14:textId="77777777" w:rsidR="00455116" w:rsidRDefault="00455116" w:rsidP="00C55FA2">
            <w:pPr>
              <w:spacing w:after="0" w:line="240" w:lineRule="auto"/>
              <w:ind w:left="0" w:firstLine="0"/>
              <w:contextualSpacing/>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175CF1C9" w14:textId="77777777" w:rsidR="00455116" w:rsidRPr="00E81792" w:rsidRDefault="00455116" w:rsidP="00C55FA2">
            <w:pPr>
              <w:spacing w:after="0" w:line="240" w:lineRule="auto"/>
              <w:ind w:left="0" w:firstLine="0"/>
              <w:contextualSpacing/>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63B47539" w14:textId="77777777" w:rsidR="00455116" w:rsidRPr="00E81792"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Pr>
                <w:rFonts w:ascii="Cambria" w:eastAsia="Calibri" w:hAnsi="Cambria" w:cs="Times New Roman"/>
                <w:b/>
                <w:i/>
                <w:iCs/>
                <w:color w:val="808080" w:themeColor="background1" w:themeShade="80"/>
                <w:sz w:val="18"/>
                <w:szCs w:val="18"/>
              </w:rPr>
              <w:t>Source: t</w:t>
            </w:r>
            <w:r w:rsidRPr="00E81792">
              <w:rPr>
                <w:rFonts w:ascii="Cambria" w:eastAsia="Calibri" w:hAnsi="Cambria" w:cs="Times New Roman"/>
                <w:b/>
                <w:i/>
                <w:iCs/>
                <w:color w:val="808080" w:themeColor="background1" w:themeShade="80"/>
                <w:sz w:val="18"/>
                <w:szCs w:val="18"/>
              </w:rPr>
              <w:t>his work</w:t>
            </w:r>
          </w:p>
        </w:tc>
      </w:tr>
      <w:tr w:rsidR="00455116" w:rsidRPr="00E81792" w14:paraId="43A2F860"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tcBorders>
              <w:bottom w:val="single" w:sz="24" w:space="0" w:color="323E4F" w:themeColor="text2" w:themeShade="BF"/>
              <w:right w:val="single" w:sz="18" w:space="0" w:color="323E4F" w:themeColor="text2" w:themeShade="BF"/>
            </w:tcBorders>
            <w:shd w:val="clear" w:color="auto" w:fill="FFFFFF" w:themeFill="background1"/>
          </w:tcPr>
          <w:p w14:paraId="6F793EE1" w14:textId="77777777" w:rsidR="00455116" w:rsidRPr="00E81792" w:rsidRDefault="00455116"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196E2BE3" w14:textId="77777777" w:rsidR="00455116" w:rsidRPr="00E81792" w:rsidRDefault="00455116" w:rsidP="00C55FA2">
            <w:pPr>
              <w:spacing w:after="0" w:line="240" w:lineRule="auto"/>
              <w:contextualSpacing/>
              <w:jc w:val="center"/>
              <w:rPr>
                <w:rFonts w:ascii="Cambria" w:eastAsia="Calibri" w:hAnsi="Cambria" w:cs="Times New Roman"/>
                <w:i/>
                <w:iCs/>
                <w:color w:val="808080" w:themeColor="background1" w:themeShade="80"/>
                <w:sz w:val="18"/>
                <w:szCs w:val="18"/>
              </w:rPr>
            </w:pPr>
            <w:r w:rsidRPr="00E81792">
              <w:rPr>
                <w:rFonts w:ascii="Cambria" w:eastAsia="Calibri" w:hAnsi="Cambria" w:cs="Times New Roman"/>
                <w:i/>
                <w:iCs/>
                <w:color w:val="808080" w:themeColor="background1" w:themeShade="80"/>
                <w:sz w:val="18"/>
                <w:szCs w:val="18"/>
              </w:rPr>
              <w:t>Cas9 primers</w:t>
            </w:r>
          </w:p>
        </w:tc>
        <w:tc>
          <w:tcPr>
            <w:tcW w:w="2504" w:type="dxa"/>
            <w:tcBorders>
              <w:left w:val="single" w:sz="18" w:space="0" w:color="323E4F" w:themeColor="text2" w:themeShade="BF"/>
              <w:bottom w:val="single" w:sz="24" w:space="0" w:color="323E4F" w:themeColor="text2" w:themeShade="BF"/>
              <w:right w:val="single" w:sz="18" w:space="0" w:color="323E4F" w:themeColor="text2" w:themeShade="BF"/>
            </w:tcBorders>
            <w:shd w:val="clear" w:color="auto" w:fill="FFFFFF" w:themeFill="background1"/>
          </w:tcPr>
          <w:p w14:paraId="3296578B"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Forward:</w:t>
            </w:r>
          </w:p>
          <w:p w14:paraId="4CA92C30" w14:textId="77777777" w:rsidR="00455116"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Ataggcgtatcacgaggcaga</w:t>
            </w:r>
          </w:p>
          <w:p w14:paraId="11110C3A"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560EB7EE"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Reverse:</w:t>
            </w:r>
          </w:p>
          <w:p w14:paraId="0DB2FB68" w14:textId="77777777" w:rsidR="00455116" w:rsidRPr="00E81792" w:rsidRDefault="00455116" w:rsidP="00C55FA2">
            <w:pPr>
              <w:spacing w:after="0" w:line="240" w:lineRule="auto"/>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tcattaagcagctctaatgcgc</w:t>
            </w:r>
          </w:p>
        </w:tc>
        <w:tc>
          <w:tcPr>
            <w:tcW w:w="2754" w:type="dxa"/>
            <w:tcBorders>
              <w:left w:val="single" w:sz="18" w:space="0" w:color="323E4F" w:themeColor="text2" w:themeShade="BF"/>
              <w:bottom w:val="single" w:sz="24" w:space="0" w:color="323E4F" w:themeColor="text2" w:themeShade="BF"/>
            </w:tcBorders>
            <w:shd w:val="clear" w:color="auto" w:fill="FFFFFF" w:themeFill="background1"/>
          </w:tcPr>
          <w:p w14:paraId="2663855F" w14:textId="77777777" w:rsidR="00455116"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53005704"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4F17158F" w14:textId="77777777" w:rsidR="00455116" w:rsidRPr="00E81792"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Pr>
                <w:rFonts w:ascii="Cambria" w:eastAsia="Calibri" w:hAnsi="Cambria" w:cs="Times New Roman"/>
                <w:b/>
                <w:i/>
                <w:iCs/>
                <w:color w:val="808080" w:themeColor="background1" w:themeShade="80"/>
                <w:sz w:val="18"/>
                <w:szCs w:val="18"/>
              </w:rPr>
              <w:t>Source: t</w:t>
            </w:r>
            <w:r w:rsidRPr="00E81792">
              <w:rPr>
                <w:rFonts w:ascii="Cambria" w:eastAsia="Calibri" w:hAnsi="Cambria" w:cs="Times New Roman"/>
                <w:b/>
                <w:i/>
                <w:iCs/>
                <w:color w:val="808080" w:themeColor="background1" w:themeShade="80"/>
                <w:sz w:val="18"/>
                <w:szCs w:val="18"/>
              </w:rPr>
              <w:t>his work</w:t>
            </w:r>
          </w:p>
        </w:tc>
      </w:tr>
    </w:tbl>
    <w:p w14:paraId="66486F46" w14:textId="77777777" w:rsidR="00931D27" w:rsidRPr="004F440D" w:rsidRDefault="00A44534" w:rsidP="009A4175">
      <w:pPr>
        <w:pStyle w:val="Caption"/>
      </w:pPr>
      <w:bookmarkStart w:id="112" w:name="_Toc97132392"/>
      <w:r w:rsidRPr="004F440D">
        <w:t xml:space="preserve">Table </w:t>
      </w:r>
      <w:fldSimple w:instr=" SEQ Table \* ARABIC ">
        <w:r w:rsidR="007A6166" w:rsidRPr="004F440D">
          <w:rPr>
            <w:noProof/>
          </w:rPr>
          <w:t>10</w:t>
        </w:r>
      </w:fldSimple>
      <w:r w:rsidR="00455116" w:rsidRPr="004F440D">
        <w:t xml:space="preserve"> – Parameters and primers implemented in the GoTaq Green PCR for the Cas9 insertion analysis and the mutant segregation analysis.</w:t>
      </w:r>
      <w:bookmarkEnd w:id="112"/>
      <w:r w:rsidR="00455116" w:rsidRPr="004F440D">
        <w:t xml:space="preserve">  </w:t>
      </w:r>
    </w:p>
    <w:p w14:paraId="5E1F4427" w14:textId="26C70A7C" w:rsidR="00455116" w:rsidRPr="004F440D" w:rsidRDefault="00455116" w:rsidP="009A4175">
      <w:pPr>
        <w:pStyle w:val="Caption"/>
      </w:pPr>
      <w:r w:rsidRPr="004F440D">
        <w:t xml:space="preserve">Stages of the GoTaq green PCR mutant analysis for </w:t>
      </w:r>
      <w:r w:rsidRPr="004F440D">
        <w:rPr>
          <w:i/>
          <w:iCs/>
        </w:rPr>
        <w:t>Synechocystis</w:t>
      </w:r>
      <w:r w:rsidRPr="004F440D">
        <w:t xml:space="preserve">::Cas9_sgRNA_GGR-dDNA, the time, in minutes, and temperature, in </w:t>
      </w:r>
      <w:r w:rsidRPr="004F440D">
        <w:sym w:font="Symbol" w:char="F0B0"/>
      </w:r>
      <w:r w:rsidRPr="004F440D">
        <w:t>C, for each stage. In the negative control, dH</w:t>
      </w:r>
      <w:r w:rsidRPr="004F440D">
        <w:rPr>
          <w:vertAlign w:val="subscript"/>
        </w:rPr>
        <w:t>2</w:t>
      </w:r>
      <w:r w:rsidRPr="004F440D">
        <w:t xml:space="preserve">O was used as a DNA template instead of a DNA sample and a plasmid purification from the pEERM4::sgRNA_GGR-dDNA plasmid was used as DNA template for the positive control. Symbols: * denotes a stage that is part of the 35 cycles of the PCR process, </w:t>
      </w:r>
      <w:r w:rsidRPr="004F440D">
        <w:sym w:font="Symbol" w:char="F0A5"/>
      </w:r>
      <w:r w:rsidRPr="004F440D">
        <w:t xml:space="preserve"> denotes indefinite time.</w:t>
      </w:r>
    </w:p>
    <w:p w14:paraId="70867EBB" w14:textId="77777777" w:rsidR="00455116" w:rsidRDefault="00455116" w:rsidP="00455116">
      <w:pPr>
        <w:ind w:left="0" w:firstLine="0"/>
        <w:rPr>
          <w:rFonts w:ascii="Cambria" w:hAnsi="Cambria"/>
        </w:rPr>
      </w:pPr>
    </w:p>
    <w:p w14:paraId="72B8C1B8" w14:textId="77777777" w:rsidR="00455116" w:rsidRDefault="00455116" w:rsidP="00455116">
      <w:pPr>
        <w:ind w:left="0" w:firstLine="0"/>
        <w:rPr>
          <w:rFonts w:ascii="Cambria" w:hAnsi="Cambria"/>
        </w:rPr>
      </w:pPr>
    </w:p>
    <w:p w14:paraId="34EC9E5D" w14:textId="1260B6EA" w:rsidR="00455116" w:rsidRDefault="00455116" w:rsidP="00455116">
      <w:pPr>
        <w:ind w:left="0" w:firstLine="0"/>
        <w:rPr>
          <w:rFonts w:ascii="Cambria" w:hAnsi="Cambria"/>
        </w:rPr>
      </w:pPr>
    </w:p>
    <w:p w14:paraId="2355DA65" w14:textId="77777777" w:rsidR="00B71F53" w:rsidRDefault="00B71F53" w:rsidP="00455116">
      <w:pPr>
        <w:ind w:left="0" w:firstLine="0"/>
        <w:rPr>
          <w:rFonts w:ascii="Cambria" w:hAnsi="Cambria"/>
        </w:rPr>
      </w:pPr>
    </w:p>
    <w:p w14:paraId="74842CA0" w14:textId="77777777" w:rsidR="00455116" w:rsidRDefault="00455116" w:rsidP="00455116">
      <w:pPr>
        <w:ind w:left="0" w:firstLine="0"/>
        <w:rPr>
          <w:rFonts w:ascii="Cambria" w:hAnsi="Cambria"/>
        </w:rPr>
      </w:pPr>
    </w:p>
    <w:p w14:paraId="0DB0E3F9" w14:textId="6A36D631" w:rsidR="00455116" w:rsidRPr="00133DB0" w:rsidRDefault="00455116" w:rsidP="00455116">
      <w:pPr>
        <w:pStyle w:val="Heading3"/>
        <w:ind w:left="0" w:firstLine="0"/>
        <w:rPr>
          <w:rFonts w:ascii="Cambria" w:hAnsi="Cambria"/>
          <w:sz w:val="24"/>
          <w:szCs w:val="24"/>
        </w:rPr>
      </w:pPr>
      <w:bookmarkStart w:id="113" w:name="_Toc98945055"/>
      <w:r>
        <w:rPr>
          <w:rFonts w:ascii="Cambria" w:hAnsi="Cambria"/>
          <w:sz w:val="24"/>
          <w:szCs w:val="24"/>
        </w:rPr>
        <w:lastRenderedPageBreak/>
        <w:t>3.3.12 G</w:t>
      </w:r>
      <w:r w:rsidR="00BE787E">
        <w:rPr>
          <w:rFonts w:ascii="Cambria" w:hAnsi="Cambria"/>
          <w:sz w:val="24"/>
          <w:szCs w:val="24"/>
        </w:rPr>
        <w:t>as chromatography</w:t>
      </w:r>
      <w:r>
        <w:rPr>
          <w:rFonts w:ascii="Cambria" w:hAnsi="Cambria"/>
          <w:sz w:val="24"/>
          <w:szCs w:val="24"/>
        </w:rPr>
        <w:t xml:space="preserve"> analysis</w:t>
      </w:r>
      <w:bookmarkEnd w:id="113"/>
      <w:r>
        <w:rPr>
          <w:rFonts w:ascii="Cambria" w:hAnsi="Cambria"/>
          <w:sz w:val="24"/>
          <w:szCs w:val="24"/>
        </w:rPr>
        <w:t xml:space="preserve"> </w:t>
      </w:r>
      <w:r w:rsidRPr="00133DB0">
        <w:rPr>
          <w:rFonts w:ascii="Cambria" w:hAnsi="Cambria"/>
          <w:sz w:val="24"/>
          <w:szCs w:val="24"/>
        </w:rPr>
        <w:t xml:space="preserve">  </w:t>
      </w:r>
    </w:p>
    <w:p w14:paraId="56268605" w14:textId="77777777" w:rsidR="00455116" w:rsidRDefault="00455116" w:rsidP="00455116">
      <w:pPr>
        <w:ind w:left="0" w:firstLine="0"/>
        <w:rPr>
          <w:rFonts w:ascii="Cambria" w:hAnsi="Cambria"/>
        </w:rPr>
      </w:pPr>
    </w:p>
    <w:p w14:paraId="1EF0615C" w14:textId="77B4543C" w:rsidR="00455116" w:rsidRPr="00FE2A55" w:rsidRDefault="00455116" w:rsidP="00455116">
      <w:pPr>
        <w:spacing w:after="0" w:line="360" w:lineRule="auto"/>
        <w:ind w:left="0" w:right="0" w:firstLine="0"/>
        <w:rPr>
          <w:rFonts w:ascii="Cambria" w:hAnsi="Cambria"/>
        </w:rPr>
      </w:pPr>
      <w:r w:rsidRPr="00FE2A55">
        <w:rPr>
          <w:rFonts w:ascii="Cambria" w:hAnsi="Cambria"/>
        </w:rPr>
        <w:t>Gas chromatography</w:t>
      </w:r>
      <w:r w:rsidR="00BE787E" w:rsidRPr="00FE2A55">
        <w:rPr>
          <w:rFonts w:ascii="Cambria" w:hAnsi="Cambria"/>
        </w:rPr>
        <w:t xml:space="preserve"> </w:t>
      </w:r>
      <w:r w:rsidRPr="00FE2A55">
        <w:rPr>
          <w:rFonts w:ascii="Cambria" w:hAnsi="Cambria"/>
        </w:rPr>
        <w:t>(GC) analysis were performed on the mutant in order to confirm if they were producing squalane. The studies were effectuated following the protocol described by Goh et al., 201</w:t>
      </w:r>
      <w:r w:rsidR="00081A6D" w:rsidRPr="00FE2A55">
        <w:rPr>
          <w:rFonts w:ascii="Cambria" w:hAnsi="Cambria"/>
        </w:rPr>
        <w:t>2</w:t>
      </w:r>
      <w:r w:rsidRPr="00FE2A55">
        <w:rPr>
          <w:rFonts w:ascii="Cambria" w:hAnsi="Cambria"/>
        </w:rPr>
        <w:t xml:space="preserve"> and performed on </w:t>
      </w:r>
      <w:r w:rsidRPr="00FE2A55">
        <w:rPr>
          <w:rFonts w:ascii="Cambria" w:hAnsi="Cambria"/>
          <w:i/>
          <w:iCs/>
        </w:rPr>
        <w:t>Synechocystis</w:t>
      </w:r>
      <w:r w:rsidR="006146C4" w:rsidRPr="00FE2A55">
        <w:rPr>
          <w:rFonts w:ascii="Cambria" w:hAnsi="Cambria"/>
        </w:rPr>
        <w:t xml:space="preserve"> </w:t>
      </w:r>
      <w:r w:rsidR="006768F1" w:rsidRPr="00FE2A55">
        <w:rPr>
          <w:rFonts w:ascii="Cambria" w:hAnsi="Cambria"/>
        </w:rPr>
        <w:t xml:space="preserve">WT </w:t>
      </w:r>
      <w:r w:rsidR="006146C4" w:rsidRPr="00FE2A55">
        <w:rPr>
          <w:rFonts w:ascii="Cambria" w:hAnsi="Cambria"/>
        </w:rPr>
        <w:t xml:space="preserve">as well as </w:t>
      </w:r>
      <w:r w:rsidR="006768F1" w:rsidRPr="00FE2A55">
        <w:rPr>
          <w:rFonts w:ascii="Cambria" w:hAnsi="Cambria"/>
        </w:rPr>
        <w:t xml:space="preserve">on the </w:t>
      </w:r>
      <w:r w:rsidRPr="00FE2A55">
        <w:rPr>
          <w:rFonts w:ascii="Cambria" w:hAnsi="Cambria"/>
          <w:i/>
        </w:rPr>
        <w:t>Synechocystis</w:t>
      </w:r>
      <w:r w:rsidRPr="00FE2A55">
        <w:rPr>
          <w:rFonts w:ascii="Cambria" w:hAnsi="Cambria"/>
        </w:rPr>
        <w:t>::Cas9_sgRNA_GGR-dDNA</w:t>
      </w:r>
      <w:r w:rsidR="006768F1" w:rsidRPr="00FE2A55">
        <w:rPr>
          <w:rFonts w:ascii="Cambria" w:hAnsi="Cambria"/>
        </w:rPr>
        <w:t xml:space="preserve"> mutant</w:t>
      </w:r>
      <w:r w:rsidRPr="00FE2A55">
        <w:rPr>
          <w:rFonts w:ascii="Cambria" w:hAnsi="Cambria"/>
        </w:rPr>
        <w:t xml:space="preserve">. </w:t>
      </w:r>
    </w:p>
    <w:p w14:paraId="06D3BD59" w14:textId="77777777" w:rsidR="00455116" w:rsidRPr="00FE2A55" w:rsidRDefault="00455116" w:rsidP="00455116">
      <w:pPr>
        <w:spacing w:after="0" w:line="360" w:lineRule="auto"/>
        <w:ind w:left="0" w:right="0" w:firstLine="0"/>
        <w:jc w:val="left"/>
        <w:rPr>
          <w:rFonts w:ascii="Cambria" w:hAnsi="Cambria"/>
        </w:rPr>
      </w:pPr>
    </w:p>
    <w:p w14:paraId="0413B848" w14:textId="5F3F2E15" w:rsidR="00455116" w:rsidRPr="00FE2A55" w:rsidRDefault="00455116" w:rsidP="00455116">
      <w:pPr>
        <w:spacing w:after="0" w:line="360" w:lineRule="auto"/>
        <w:ind w:left="0" w:right="0" w:firstLine="720"/>
        <w:rPr>
          <w:rFonts w:ascii="Cambria" w:hAnsi="Cambria"/>
        </w:rPr>
      </w:pPr>
      <w:r w:rsidRPr="00FE2A55">
        <w:rPr>
          <w:rFonts w:ascii="Cambria" w:hAnsi="Cambria"/>
        </w:rPr>
        <w:t xml:space="preserve">Isoprenoid generation in </w:t>
      </w:r>
      <w:r w:rsidRPr="00FE2A55">
        <w:rPr>
          <w:rFonts w:ascii="Cambria" w:hAnsi="Cambria"/>
          <w:i/>
          <w:iCs/>
        </w:rPr>
        <w:t xml:space="preserve">Synechocystis </w:t>
      </w:r>
      <w:r w:rsidRPr="00FE2A55">
        <w:rPr>
          <w:rFonts w:ascii="Cambria" w:hAnsi="Cambria"/>
        </w:rPr>
        <w:t>occurs intracellularly and after its production, squalane would remain inside the cell</w:t>
      </w:r>
      <w:r w:rsidR="002F43DA" w:rsidRPr="00FE2A55">
        <w:rPr>
          <w:rFonts w:ascii="Cambria" w:hAnsi="Cambria"/>
        </w:rPr>
        <w:t xml:space="preserve"> </w:t>
      </w:r>
      <w:r w:rsidR="002F43DA" w:rsidRPr="00FE2A55">
        <w:rPr>
          <w:rFonts w:ascii="Cambria" w:hAnsi="Cambria"/>
        </w:rPr>
        <w:fldChar w:fldCharType="begin"/>
      </w:r>
      <w:r w:rsidR="002F43DA" w:rsidRPr="00FE2A55">
        <w:rPr>
          <w:rFonts w:ascii="Cambria" w:hAnsi="Cambria"/>
        </w:rPr>
        <w:instrText xml:space="preserve"> ADDIN EN.CITE &lt;EndNote&gt;&lt;Cite&gt;&lt;Author&gt;Englund&lt;/Author&gt;&lt;Year&gt;2014&lt;/Year&gt;&lt;RecNum&gt;415&lt;/RecNum&gt;&lt;DisplayText&gt;(Englund et al., 2014)&lt;/DisplayText&gt;&lt;record&gt;&lt;rec-number&gt;415&lt;/rec-number&gt;&lt;foreign-keys&gt;&lt;key app="EN" db-id="prftt9asa5przeep5rz5fwazzp9dwws2dap0" timestamp="1587486876" guid="8247a85e-70d3-4684-94fa-a7af50ef9670"&gt;415&lt;/key&gt;&lt;/foreign-keys&gt;&lt;ref-type name="Journal Article"&gt;17&lt;/ref-type&gt;&lt;contributors&gt;&lt;authors&gt;&lt;author&gt;Englund, Elias&lt;/author&gt;&lt;author&gt;Pattanaik, Bagmi&lt;/author&gt;&lt;author&gt;Ubhayasekera, Sarojini Jayantha K.&lt;/author&gt;&lt;author&gt;Stensjö, Karin&lt;/author&gt;&lt;author&gt;Bergquist, Jonas&lt;/author&gt;&lt;author&gt;Lindberg, Pia&lt;/author&gt;&lt;/authors&gt;&lt;/contributors&gt;&lt;titles&gt;&lt;title&gt;Production of squalene in Synechocystis sp. PCC 6803&lt;/title&gt;&lt;secondary-title&gt;PLoS ONE&lt;/secondary-title&gt;&lt;/titles&gt;&lt;periodical&gt;&lt;full-title&gt;PLoS ONE&lt;/full-title&gt;&lt;/periodical&gt;&lt;pages&gt;1-8&lt;/pages&gt;&lt;volume&gt;9&lt;/volume&gt;&lt;number&gt;3&lt;/number&gt;&lt;dates&gt;&lt;year&gt;2014&lt;/year&gt;&lt;/dates&gt;&lt;isbn&gt;1932-6203 (Electronic)\r1932-6203 (Linking)&lt;/isbn&gt;&lt;urls&gt;&lt;/urls&gt;&lt;electronic-resource-num&gt;10.1371/journal.pone.0090270&lt;/electronic-resource-num&gt;&lt;/record&gt;&lt;/Cite&gt;&lt;/EndNote&gt;</w:instrText>
      </w:r>
      <w:r w:rsidR="002F43DA" w:rsidRPr="00FE2A55">
        <w:rPr>
          <w:rFonts w:ascii="Cambria" w:hAnsi="Cambria"/>
        </w:rPr>
        <w:fldChar w:fldCharType="separate"/>
      </w:r>
      <w:r w:rsidR="002F43DA" w:rsidRPr="00FE2A55">
        <w:rPr>
          <w:rFonts w:ascii="Cambria" w:hAnsi="Cambria"/>
          <w:noProof/>
        </w:rPr>
        <w:t>(Englund et al., 2014)</w:t>
      </w:r>
      <w:r w:rsidR="002F43DA" w:rsidRPr="00FE2A55">
        <w:rPr>
          <w:rFonts w:ascii="Cambria" w:hAnsi="Cambria"/>
        </w:rPr>
        <w:fldChar w:fldCharType="end"/>
      </w:r>
      <w:r w:rsidRPr="00FE2A55">
        <w:rPr>
          <w:rFonts w:ascii="Cambria" w:hAnsi="Cambria"/>
        </w:rPr>
        <w:t>. Therefore, a squalane extraction had to be performed in order to obtain mutant culture samples for the GC analysis. The extraction was effectuated according to the protocol of Englund et al., 2014, where 100 mL cultures of WT and mutants with an OD</w:t>
      </w:r>
      <w:r w:rsidRPr="00FE2A55">
        <w:rPr>
          <w:rFonts w:ascii="Cambria" w:hAnsi="Cambria"/>
          <w:vertAlign w:val="subscript"/>
        </w:rPr>
        <w:t>750</w:t>
      </w:r>
      <w:r w:rsidRPr="00FE2A55">
        <w:rPr>
          <w:rFonts w:ascii="Cambria" w:hAnsi="Cambria"/>
        </w:rPr>
        <w:t xml:space="preserve"> value of 1 were centrifuged at 4,000 x g for 10 minutes. The pellets were resuspended with 2 mL of chloroform (Sigma Aldrich) and 4 mL of methanol (Sigma Aldrich) and subsequently vortexed until complete resuspension was achieved. The mix was centrifuged again at 4,000 x g for 5 minutes and 5 mL of the supernatant was collected. Acetonitrile (Fisher Scientific) and heptane (Sigma Aldrich) were added at a ratio of 5:5:10 (</w:t>
      </w:r>
      <w:r w:rsidR="006F5788" w:rsidRPr="00FE2A55">
        <w:rPr>
          <w:rFonts w:ascii="Cambria" w:hAnsi="Cambria"/>
        </w:rPr>
        <w:t>supernatant: acetonitrile</w:t>
      </w:r>
      <w:r w:rsidRPr="00FE2A55">
        <w:rPr>
          <w:rFonts w:ascii="Cambria" w:hAnsi="Cambria"/>
        </w:rPr>
        <w:t>:heptane) and vortexed for 20 seconds, which generated a phase separation. The top phase, containing heptane, was collected and repeatedly washed with 5 mL of acetonitrile until the mix turned yellow, which indicated the removal of most of the chlorophyll from the mix. Subsequently, the mix was concentrated using a miVac speedvac (GeneVac, LTD) for 5 hours. The residue was resuspended in heptane and acetonitrile in a ratio of 1:20 v/v (heptane:acetonitrile) and sent for GC analysis on the same day.</w:t>
      </w:r>
    </w:p>
    <w:p w14:paraId="0391576F" w14:textId="77777777" w:rsidR="00455116" w:rsidRPr="00FE2A55" w:rsidRDefault="00455116" w:rsidP="00455116">
      <w:pPr>
        <w:spacing w:after="0" w:line="360" w:lineRule="auto"/>
        <w:ind w:left="0" w:right="0" w:firstLine="720"/>
        <w:rPr>
          <w:rFonts w:ascii="Cambria" w:hAnsi="Cambria"/>
        </w:rPr>
      </w:pPr>
    </w:p>
    <w:p w14:paraId="79D3F66B" w14:textId="1173EC9E" w:rsidR="00455116" w:rsidRPr="00C90AE7" w:rsidRDefault="00455116" w:rsidP="00455116">
      <w:pPr>
        <w:spacing w:after="0" w:line="360" w:lineRule="auto"/>
        <w:ind w:left="0" w:right="0" w:firstLine="720"/>
        <w:rPr>
          <w:rFonts w:ascii="Cambria" w:hAnsi="Cambria"/>
        </w:rPr>
      </w:pPr>
      <w:r w:rsidRPr="00FE2A55">
        <w:rPr>
          <w:rFonts w:ascii="Cambria" w:hAnsi="Cambria"/>
        </w:rPr>
        <w:t xml:space="preserve">The gas chromatograph was an Autosystem XL paired with a MS Turbomass mass selective detector (PerkinElmer) with a Phenomenex ZB-5plus capillary column (30 m length, 0.25 mm inner diameter, 0.25 </w:t>
      </w:r>
      <w:r w:rsidRPr="00FE2A55">
        <w:rPr>
          <w:rFonts w:ascii="Cambria" w:hAnsi="Cambria"/>
        </w:rPr>
        <w:sym w:font="Symbol" w:char="F06D"/>
      </w:r>
      <w:r w:rsidRPr="00FE2A55">
        <w:rPr>
          <w:rFonts w:ascii="Cambria" w:hAnsi="Cambria"/>
        </w:rPr>
        <w:t xml:space="preserve">m film thickness). The injection volume was 0.3 </w:t>
      </w:r>
      <w:r w:rsidRPr="00FE2A55">
        <w:rPr>
          <w:rFonts w:ascii="Cambria" w:hAnsi="Cambria"/>
        </w:rPr>
        <w:sym w:font="Symbol" w:char="F06D"/>
      </w:r>
      <w:r w:rsidRPr="00FE2A55">
        <w:rPr>
          <w:rFonts w:ascii="Cambria" w:hAnsi="Cambria"/>
        </w:rPr>
        <w:t xml:space="preserve">L. The GC oven was set at 260 </w:t>
      </w:r>
      <w:r w:rsidRPr="00FE2A55">
        <w:rPr>
          <w:rFonts w:ascii="Cambria" w:hAnsi="Cambria"/>
        </w:rPr>
        <w:sym w:font="Symbol" w:char="F0B0"/>
      </w:r>
      <w:r w:rsidRPr="00FE2A55">
        <w:rPr>
          <w:rFonts w:ascii="Cambria" w:hAnsi="Cambria"/>
        </w:rPr>
        <w:t>C. The carrier gas implemented was high-purity hydrogen supplied at a constant rate of 1.4 mL/min. The standard implemented was a squalane analytical standard (Sigma Aldrich) and a squalene analytical standard (Sigma Aldrich), heptane (Sigma Aldrich) was used as a solvent and acetone (Fisher Scientific) was used to wash the equipment’s needle in between samples.</w:t>
      </w:r>
      <w:r w:rsidRPr="00FE2A55">
        <w:rPr>
          <w:rFonts w:ascii="Cambria" w:eastAsia="Times New Roman" w:hAnsi="Cambria"/>
          <w:color w:val="222222"/>
          <w:szCs w:val="24"/>
          <w:shd w:val="clear" w:color="auto" w:fill="FFFFFF"/>
        </w:rPr>
        <w:t xml:space="preserve"> Squalene and squalane were </w:t>
      </w:r>
      <w:r w:rsidRPr="00FE2A55">
        <w:rPr>
          <w:rFonts w:ascii="Cambria" w:eastAsia="Times New Roman" w:hAnsi="Cambria"/>
          <w:color w:val="222222"/>
          <w:szCs w:val="24"/>
          <w:shd w:val="clear" w:color="auto" w:fill="FFFFFF"/>
        </w:rPr>
        <w:lastRenderedPageBreak/>
        <w:t xml:space="preserve">quantified through independent three-point calibration curves starting from </w:t>
      </w:r>
      <w:r w:rsidRPr="00FE2A55">
        <w:rPr>
          <w:rFonts w:ascii="Cambria" w:hAnsi="Cambria"/>
        </w:rPr>
        <w:t>1 µM, followed by 10 µM and 100 µM.</w:t>
      </w:r>
    </w:p>
    <w:p w14:paraId="53A15072" w14:textId="77777777" w:rsidR="00455116" w:rsidRDefault="00455116" w:rsidP="00455116">
      <w:pPr>
        <w:spacing w:after="0" w:line="360" w:lineRule="auto"/>
        <w:ind w:left="0" w:right="0" w:firstLine="0"/>
        <w:rPr>
          <w:rFonts w:ascii="Cambria" w:hAnsi="Cambria"/>
        </w:rPr>
      </w:pPr>
    </w:p>
    <w:p w14:paraId="6E97FCB4" w14:textId="77777777" w:rsidR="00455116" w:rsidRPr="00E36F77" w:rsidRDefault="00455116" w:rsidP="00455116">
      <w:pPr>
        <w:spacing w:after="0" w:line="360" w:lineRule="auto"/>
        <w:ind w:left="0" w:right="0" w:firstLine="0"/>
        <w:rPr>
          <w:rFonts w:ascii="Cambria" w:hAnsi="Cambria"/>
        </w:rPr>
      </w:pPr>
    </w:p>
    <w:p w14:paraId="57C676AE" w14:textId="77777777" w:rsidR="00455116" w:rsidRPr="00E36F77" w:rsidRDefault="00455116" w:rsidP="00455116">
      <w:pPr>
        <w:pStyle w:val="Heading2"/>
        <w:ind w:left="709"/>
        <w:rPr>
          <w:rFonts w:ascii="Cambria" w:hAnsi="Cambria"/>
          <w:i/>
          <w:sz w:val="24"/>
          <w:szCs w:val="24"/>
        </w:rPr>
      </w:pPr>
      <w:bookmarkStart w:id="114" w:name="_Toc98945056"/>
      <w:r w:rsidRPr="00E36F77">
        <w:rPr>
          <w:rFonts w:ascii="Cambria" w:hAnsi="Cambria"/>
          <w:i/>
          <w:sz w:val="24"/>
          <w:szCs w:val="24"/>
        </w:rPr>
        <w:t>3.4 Results and discussion</w:t>
      </w:r>
      <w:bookmarkEnd w:id="114"/>
    </w:p>
    <w:p w14:paraId="73C3E3A0" w14:textId="77777777" w:rsidR="00455116" w:rsidRPr="00E36F77" w:rsidRDefault="00455116" w:rsidP="00455116">
      <w:pPr>
        <w:tabs>
          <w:tab w:val="left" w:pos="1517"/>
        </w:tabs>
        <w:ind w:left="0" w:firstLine="0"/>
        <w:rPr>
          <w:rFonts w:ascii="Cambria" w:hAnsi="Cambria" w:cstheme="minorBidi"/>
        </w:rPr>
      </w:pPr>
    </w:p>
    <w:p w14:paraId="3D0058FA" w14:textId="77777777" w:rsidR="00455116" w:rsidRPr="00E36F77" w:rsidRDefault="00455116" w:rsidP="00455116">
      <w:pPr>
        <w:pStyle w:val="Heading3"/>
        <w:ind w:left="0" w:firstLine="0"/>
        <w:rPr>
          <w:rFonts w:ascii="Cambria" w:hAnsi="Cambria"/>
          <w:sz w:val="24"/>
          <w:szCs w:val="24"/>
        </w:rPr>
      </w:pPr>
      <w:bookmarkStart w:id="115" w:name="_Toc98945057"/>
      <w:r w:rsidRPr="00E36F77">
        <w:rPr>
          <w:rFonts w:ascii="Cambria" w:hAnsi="Cambria" w:cstheme="minorBidi"/>
          <w:sz w:val="24"/>
          <w:szCs w:val="24"/>
        </w:rPr>
        <w:t>3.4.</w:t>
      </w:r>
      <w:r w:rsidRPr="00E36F77">
        <w:rPr>
          <w:rFonts w:ascii="Cambria" w:hAnsi="Cambria"/>
          <w:sz w:val="24"/>
          <w:szCs w:val="24"/>
        </w:rPr>
        <w:t xml:space="preserve">1 Transformation efficiency of </w:t>
      </w:r>
      <w:r w:rsidRPr="00E36F77">
        <w:rPr>
          <w:rFonts w:ascii="Cambria" w:hAnsi="Cambria"/>
          <w:i/>
          <w:iCs/>
          <w:sz w:val="24"/>
          <w:szCs w:val="24"/>
        </w:rPr>
        <w:t>Synechocystis</w:t>
      </w:r>
      <w:r w:rsidRPr="00E36F77">
        <w:rPr>
          <w:rFonts w:ascii="Cambria" w:hAnsi="Cambria"/>
          <w:sz w:val="24"/>
          <w:szCs w:val="24"/>
        </w:rPr>
        <w:t xml:space="preserve"> by conjugation versus electroporation</w:t>
      </w:r>
      <w:bookmarkEnd w:id="115"/>
      <w:r w:rsidRPr="00E36F77">
        <w:rPr>
          <w:rFonts w:ascii="Cambria" w:hAnsi="Cambria"/>
          <w:sz w:val="24"/>
          <w:szCs w:val="24"/>
        </w:rPr>
        <w:t xml:space="preserve">  </w:t>
      </w:r>
    </w:p>
    <w:p w14:paraId="51623F5E" w14:textId="77777777" w:rsidR="00455116" w:rsidRPr="00E36F77" w:rsidRDefault="00455116" w:rsidP="00455116"/>
    <w:p w14:paraId="4125DD1A" w14:textId="79ABC1F2" w:rsidR="00455116" w:rsidRDefault="00455116" w:rsidP="00430E71">
      <w:pPr>
        <w:ind w:left="0" w:firstLine="0"/>
        <w:rPr>
          <w:rFonts w:ascii="Cambria" w:hAnsi="Cambria"/>
        </w:rPr>
      </w:pPr>
      <w:r w:rsidRPr="00345B9B">
        <w:rPr>
          <w:rFonts w:ascii="Cambria" w:hAnsi="Cambria"/>
        </w:rPr>
        <w:t xml:space="preserve">Transformation efficiency and the size of the plasmid in question maintain an inversely proportional relationship. The transformation of large plasmids (more than 12,000 bp) are known to be laborious and often to result in a decreased transformation efficiency </w:t>
      </w:r>
      <w:r w:rsidR="002F43DA">
        <w:rPr>
          <w:rFonts w:ascii="Cambria" w:hAnsi="Cambria"/>
        </w:rPr>
        <w:fldChar w:fldCharType="begin">
          <w:fldData xml:space="preserve">PEVuZE5vdGU+PENpdGU+PEF1dGhvcj5DaGFuPC9BdXRob3I+PFllYXI+MjAwMjwvWWVhcj48UmVj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=
</w:fldData>
        </w:fldChar>
      </w:r>
      <w:r w:rsidR="002F43DA">
        <w:rPr>
          <w:rFonts w:ascii="Cambria" w:hAnsi="Cambria"/>
        </w:rPr>
        <w:instrText xml:space="preserve"> ADDIN EN.CITE </w:instrText>
      </w:r>
      <w:r w:rsidR="002F43DA">
        <w:rPr>
          <w:rFonts w:ascii="Cambria" w:hAnsi="Cambria"/>
        </w:rPr>
        <w:fldChar w:fldCharType="begin">
          <w:fldData xml:space="preserve">PEVuZE5vdGU+PENpdGU+PEF1dGhvcj5DaGFuPC9BdXRob3I+PFllYXI+MjAwMjwvWWVhcj48UmVj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=
</w:fldData>
        </w:fldChar>
      </w:r>
      <w:r w:rsidR="002F43DA">
        <w:rPr>
          <w:rFonts w:ascii="Cambria" w:hAnsi="Cambria"/>
        </w:rPr>
        <w:instrText xml:space="preserve"> ADDIN EN.CITE.DATA </w:instrText>
      </w:r>
      <w:r w:rsidR="002F43DA">
        <w:rPr>
          <w:rFonts w:ascii="Cambria" w:hAnsi="Cambria"/>
        </w:rPr>
      </w:r>
      <w:r w:rsidR="002F43DA">
        <w:rPr>
          <w:rFonts w:ascii="Cambria" w:hAnsi="Cambria"/>
        </w:rPr>
        <w:fldChar w:fldCharType="end"/>
      </w:r>
      <w:r w:rsidR="002F43DA">
        <w:rPr>
          <w:rFonts w:ascii="Cambria" w:hAnsi="Cambria"/>
        </w:rPr>
      </w:r>
      <w:r w:rsidR="002F43DA">
        <w:rPr>
          <w:rFonts w:ascii="Cambria" w:hAnsi="Cambria"/>
        </w:rPr>
        <w:fldChar w:fldCharType="separate"/>
      </w:r>
      <w:r w:rsidR="002F43DA">
        <w:rPr>
          <w:rFonts w:ascii="Cambria" w:hAnsi="Cambria"/>
          <w:noProof/>
        </w:rPr>
        <w:t>(Chan et al., 2002, Szostkova and Horakova, 1998)</w:t>
      </w:r>
      <w:r w:rsidR="002F43DA">
        <w:rPr>
          <w:rFonts w:ascii="Cambria" w:hAnsi="Cambria"/>
        </w:rPr>
        <w:fldChar w:fldCharType="end"/>
      </w:r>
      <w:r w:rsidRPr="00345B9B">
        <w:rPr>
          <w:rFonts w:ascii="Cambria" w:hAnsi="Cambria"/>
        </w:rPr>
        <w:t>. Larger molecules are more prone to damage and breakage during the movement that involves DNA transfer</w:t>
      </w:r>
      <w:r w:rsidR="002F43DA">
        <w:rPr>
          <w:rFonts w:ascii="Cambria" w:hAnsi="Cambria"/>
        </w:rPr>
        <w:t xml:space="preserve"> </w:t>
      </w:r>
      <w:r w:rsidR="002F43DA">
        <w:rPr>
          <w:rFonts w:ascii="Cambria" w:hAnsi="Cambria"/>
        </w:rPr>
        <w:fldChar w:fldCharType="begin"/>
      </w:r>
      <w:r w:rsidR="002F43DA">
        <w:rPr>
          <w:rFonts w:ascii="Cambria" w:hAnsi="Cambria"/>
        </w:rPr>
        <w:instrText xml:space="preserve"> ADDIN EN.CITE &lt;EndNote&gt;&lt;Cite&gt;&lt;Author&gt;Chan&lt;/Author&gt;&lt;Year&gt;2002&lt;/Year&gt;&lt;RecNum&gt;1042&lt;/RecNum&gt;&lt;DisplayText&gt;(Chan et al., 2002, Donahue Jr and Bloom, 1998)&lt;/DisplayText&gt;&lt;record&gt;&lt;rec-number&gt;1042&lt;/rec-number&gt;&lt;foreign-keys&gt;&lt;key app="EN" db-id="prftt9asa5przeep5rz5fwazzp9dwws2dap0" timestamp="1621279076" guid="5f19215c-f5c4-4951-90ed-40859bf5635d"&gt;1042&lt;/key&gt;&lt;/foreign-keys&gt;&lt;ref-type name="Journal Article"&gt;17&lt;/ref-type&gt;&lt;contributors&gt;&lt;authors&gt;&lt;author&gt;Chan, VICKY&lt;/author&gt;&lt;author&gt;Dreolini, LISA F&lt;/author&gt;&lt;author&gt;Flintoff, KERRY A&lt;/author&gt;&lt;author&gt;Lloyd, SONJA J&lt;/author&gt;&lt;author&gt;Mattenley, ANDREA A&lt;/author&gt;&lt;/authors&gt;&lt;/contributors&gt;&lt;titles&gt;&lt;title&gt;The effect of increasing plasmid size on transformation efficiency in Escherichia coli&lt;/title&gt;&lt;secondary-title&gt;Journal of Experimental Microbiology and Immunology&lt;/secondary-title&gt;&lt;/titles&gt;&lt;periodical&gt;&lt;full-title&gt;Journal of Experimental Microbiology and Immunology&lt;/full-title&gt;&lt;/periodical&gt;&lt;pages&gt;207-223&lt;/pages&gt;&lt;volume&gt;2&lt;/volume&gt;&lt;dates&gt;&lt;year&gt;2002&lt;/year&gt;&lt;/dates&gt;&lt;urls&gt;&lt;/urls&gt;&lt;/record&gt;&lt;/Cite&gt;&lt;Cite&gt;&lt;Author&gt;Donahue Jr&lt;/Author&gt;&lt;Year&gt;1998&lt;/Year&gt;&lt;RecNum&gt;1046&lt;/RecNum&gt;&lt;record&gt;&lt;rec-number&gt;1046&lt;/rec-number&gt;&lt;foreign-keys&gt;&lt;key app="EN" db-id="prftt9asa5przeep5rz5fwazzp9dwws2dap0" timestamp="1621280277" guid="02470282-1bd5-41e2-a21f-7d872d4e02b0"&gt;1046&lt;/key&gt;&lt;/foreign-keys&gt;&lt;ref-type name="Journal Article"&gt;17&lt;/ref-type&gt;&lt;contributors&gt;&lt;authors&gt;&lt;author&gt;Donahue Jr, A&lt;/author&gt;&lt;author&gt;Bloom, Fredric R&lt;/author&gt;&lt;/authors&gt;&lt;/contributors&gt;&lt;titles&gt;&lt;title&gt;Transformation efficiency of E. coli electroporated with large plasmid DNA&lt;/title&gt;&lt;secondary-title&gt;Focus&lt;/secondary-title&gt;&lt;/titles&gt;&lt;periodical&gt;&lt;full-title&gt;Focus&lt;/full-title&gt;&lt;/periodical&gt;&lt;pages&gt;77-78&lt;/pages&gt;&lt;volume&gt;20&lt;/volume&gt;&lt;dates&gt;&lt;year&gt;1998&lt;/year&gt;&lt;/dates&gt;&lt;urls&gt;&lt;/urls&gt;&lt;/record&gt;&lt;/Cite&gt;&lt;/EndNote&gt;</w:instrText>
      </w:r>
      <w:r w:rsidR="002F43DA">
        <w:rPr>
          <w:rFonts w:ascii="Cambria" w:hAnsi="Cambria"/>
        </w:rPr>
        <w:fldChar w:fldCharType="separate"/>
      </w:r>
      <w:r w:rsidR="002F43DA">
        <w:rPr>
          <w:rFonts w:ascii="Cambria" w:hAnsi="Cambria"/>
          <w:noProof/>
        </w:rPr>
        <w:t>(Chan et al., 2002, Donahue Jr and Bloom, 1998)</w:t>
      </w:r>
      <w:r w:rsidR="002F43DA">
        <w:rPr>
          <w:rFonts w:ascii="Cambria" w:hAnsi="Cambria"/>
        </w:rPr>
        <w:fldChar w:fldCharType="end"/>
      </w:r>
      <w:r w:rsidRPr="00345B9B">
        <w:rPr>
          <w:rFonts w:ascii="Cambria" w:hAnsi="Cambria"/>
        </w:rPr>
        <w:t xml:space="preserve">, which often, result in incomplete plasmids that are discarded by the cell, decreasing the amount of healthy and viable plasmid copies available to be replicated, therefore, having an impact on transformation efficiency. Furthermore, the probabilities of developing secondary structures, such as hair-pins are higher in larger plasmids </w:t>
      </w:r>
      <w:r w:rsidR="002F43DA">
        <w:rPr>
          <w:rFonts w:ascii="Cambria" w:hAnsi="Cambria"/>
        </w:rPr>
        <w:fldChar w:fldCharType="begin"/>
      </w:r>
      <w:r w:rsidR="002F43DA">
        <w:rPr>
          <w:rFonts w:ascii="Cambria" w:hAnsi="Cambria"/>
        </w:rPr>
        <w:instrText xml:space="preserve"> ADDIN EN.CITE &lt;EndNote&gt;&lt;Cite&gt;&lt;Author&gt;Ohse&lt;/Author&gt;&lt;Year&gt;1995&lt;/Year&gt;&lt;RecNum&gt;1043&lt;/RecNum&gt;&lt;DisplayText&gt;(Ohse et al., 1995)&lt;/DisplayText&gt;&lt;record&gt;&lt;rec-number&gt;1043&lt;/rec-number&gt;&lt;foreign-keys&gt;&lt;key app="EN" db-id="prftt9asa5przeep5rz5fwazzp9dwws2dap0" timestamp="1621279799" guid="de63eed8-f50d-4582-8c47-399abf6ef55f"&gt;1043&lt;/key&gt;&lt;/foreign-keys&gt;&lt;ref-type name="Journal Article"&gt;17&lt;/ref-type&gt;&lt;contributors&gt;&lt;authors&gt;&lt;author&gt;Ohse, M.&lt;/author&gt;&lt;author&gt;Takahashi, K.&lt;/author&gt;&lt;author&gt;Kadowaki, Y.&lt;/author&gt;&lt;author&gt;Kusaoke, H.&lt;/author&gt;&lt;/authors&gt;&lt;/contributors&gt;&lt;auth-address&gt;Department of Applied Physics and Chemistry, Fukui University of Technology, Japan.&lt;/auth-address&gt;&lt;titles&gt;&lt;title&gt;Effects of plasmid DNA sizes and several other factors on transformation of Bacillus subtilis ISW1214 with plasmid DNA by electroporation&lt;/title&gt;&lt;secondary-title&gt;Biosci Biotechnol Biochem&lt;/secondary-title&gt;&lt;/titles&gt;&lt;periodical&gt;&lt;full-title&gt;Biosci Biotechnol Biochem&lt;/full-title&gt;&lt;/periodical&gt;&lt;pages&gt;1433-7&lt;/pages&gt;&lt;volume&gt;59&lt;/volume&gt;&lt;number&gt;8&lt;/number&gt;&lt;edition&gt;1995/08/01&lt;/edition&gt;&lt;keywords&gt;&lt;keyword&gt;Bacillus subtilis/*genetics&lt;/keyword&gt;&lt;keyword&gt;*Electroporation&lt;/keyword&gt;&lt;keyword&gt;Particle Size&lt;/keyword&gt;&lt;keyword&gt;*Plasmids&lt;/keyword&gt;&lt;keyword&gt;Stem Cells&lt;/keyword&gt;&lt;keyword&gt;Time Factors&lt;/keyword&gt;&lt;keyword&gt;*Transformation, Bacterial&lt;/keyword&gt;&lt;/keywords&gt;&lt;dates&gt;&lt;year&gt;1995&lt;/year&gt;&lt;pub-dates&gt;&lt;date&gt;Aug&lt;/date&gt;&lt;/pub-dates&gt;&lt;/dates&gt;&lt;isbn&gt;0916-8451 (Print)&amp;#xD;0916-8451&lt;/isbn&gt;&lt;accession-num&gt;7549093&lt;/accession-num&gt;&lt;urls&gt;&lt;/urls&gt;&lt;electronic-resource-num&gt;10.1271/bbb.59.1433&lt;/electronic-resource-num&gt;&lt;remote-database-provider&gt;NLM&lt;/remote-database-provider&gt;&lt;language&gt;eng&lt;/language&gt;&lt;/record&gt;&lt;/Cite&gt;&lt;/EndNote&gt;</w:instrText>
      </w:r>
      <w:r w:rsidR="002F43DA">
        <w:rPr>
          <w:rFonts w:ascii="Cambria" w:hAnsi="Cambria"/>
        </w:rPr>
        <w:fldChar w:fldCharType="separate"/>
      </w:r>
      <w:r w:rsidR="002F43DA">
        <w:rPr>
          <w:rFonts w:ascii="Cambria" w:hAnsi="Cambria"/>
          <w:noProof/>
        </w:rPr>
        <w:t>(Ohse et al., 1995)</w:t>
      </w:r>
      <w:r w:rsidR="002F43DA">
        <w:rPr>
          <w:rFonts w:ascii="Cambria" w:hAnsi="Cambria"/>
        </w:rPr>
        <w:fldChar w:fldCharType="end"/>
      </w:r>
      <w:r w:rsidRPr="00345B9B">
        <w:rPr>
          <w:rFonts w:ascii="Cambria" w:hAnsi="Cambria"/>
        </w:rPr>
        <w:t xml:space="preserve">. </w:t>
      </w:r>
      <w:r>
        <w:rPr>
          <w:rFonts w:ascii="Cambria" w:hAnsi="Cambria"/>
        </w:rPr>
        <w:t>These secondary structures</w:t>
      </w:r>
      <w:r w:rsidRPr="00345B9B">
        <w:rPr>
          <w:rFonts w:ascii="Cambria" w:hAnsi="Cambria"/>
        </w:rPr>
        <w:t xml:space="preserve"> could hinder the passage of the plasmid through the DNA transfer passageway, having a direct impact in their transformation efficiency. However, conjugation as well as electroporation could increase the transformation efficiency of large plasmids since they generate wider DNA transfer passageways, such as enlarged positively-charged pores and increased sized-channels, which would guide the DNA material through a gentler transfer route </w:t>
      </w:r>
      <w:r w:rsidR="002F43DA">
        <w:rPr>
          <w:rFonts w:ascii="Cambria" w:hAnsi="Cambria"/>
        </w:rPr>
        <w:fldChar w:fldCharType="begin">
          <w:fldData xml:space="preserve">PEVuZE5vdGU+PENpdGU+PEF1dGhvcj5DaGFuPC9BdXRob3I+PFllYXI+MjAwMjwvWWVhcj48UmVj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</w:fldData>
        </w:fldChar>
      </w:r>
      <w:r w:rsidR="00FE04E9">
        <w:rPr>
          <w:rFonts w:ascii="Cambria" w:hAnsi="Cambria"/>
        </w:rPr>
        <w:instrText xml:space="preserve"> ADDIN EN.CITE </w:instrText>
      </w:r>
      <w:r w:rsidR="00FE04E9">
        <w:rPr>
          <w:rFonts w:ascii="Cambria" w:hAnsi="Cambria"/>
        </w:rPr>
        <w:fldChar w:fldCharType="begin">
          <w:fldData xml:space="preserve">PEVuZE5vdGU+PENpdGU+PEF1dGhvcj5DaGFuPC9BdXRob3I+PFllYXI+MjAwMjwvWWVhcj48UmVj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</w:fldData>
        </w:fldChar>
      </w:r>
      <w:r w:rsidR="00FE04E9">
        <w:rPr>
          <w:rFonts w:ascii="Cambria" w:hAnsi="Cambria"/>
        </w:rPr>
        <w:instrText xml:space="preserve"> ADDIN EN.CITE.DATA </w:instrText>
      </w:r>
      <w:r w:rsidR="00FE04E9">
        <w:rPr>
          <w:rFonts w:ascii="Cambria" w:hAnsi="Cambria"/>
        </w:rPr>
      </w:r>
      <w:r w:rsidR="00FE04E9">
        <w:rPr>
          <w:rFonts w:ascii="Cambria" w:hAnsi="Cambria"/>
        </w:rPr>
        <w:fldChar w:fldCharType="end"/>
      </w:r>
      <w:r w:rsidR="002F43DA">
        <w:rPr>
          <w:rFonts w:ascii="Cambria" w:hAnsi="Cambria"/>
        </w:rPr>
      </w:r>
      <w:r w:rsidR="002F43DA">
        <w:rPr>
          <w:rFonts w:ascii="Cambria" w:hAnsi="Cambria"/>
        </w:rPr>
        <w:fldChar w:fldCharType="separate"/>
      </w:r>
      <w:r w:rsidR="00FE04E9">
        <w:rPr>
          <w:rFonts w:ascii="Cambria" w:hAnsi="Cambria"/>
          <w:noProof/>
        </w:rPr>
        <w:t>(Chan et al., 2002, Donahue Jr and Bloom, 1998, Marcus et al., 1990, Phornphisutthimas et al., 2007)</w:t>
      </w:r>
      <w:r w:rsidR="002F43DA">
        <w:rPr>
          <w:rFonts w:ascii="Cambria" w:hAnsi="Cambria"/>
        </w:rPr>
        <w:fldChar w:fldCharType="end"/>
      </w:r>
      <w:r w:rsidR="00317636">
        <w:rPr>
          <w:rFonts w:ascii="Cambria" w:hAnsi="Cambria"/>
        </w:rPr>
        <w:t>.</w:t>
      </w:r>
      <w:r w:rsidRPr="00345B9B">
        <w:rPr>
          <w:rFonts w:ascii="Cambria" w:hAnsi="Cambria"/>
        </w:rPr>
        <w:t xml:space="preserve"> Therefore, we </w:t>
      </w:r>
      <w:r>
        <w:rPr>
          <w:rFonts w:ascii="Cambria" w:hAnsi="Cambria"/>
        </w:rPr>
        <w:t>compared</w:t>
      </w:r>
      <w:r w:rsidRPr="00345B9B">
        <w:rPr>
          <w:rFonts w:ascii="Cambria" w:hAnsi="Cambria"/>
        </w:rPr>
        <w:t xml:space="preserve"> the transformation methods of conjugation</w:t>
      </w:r>
      <w:r w:rsidR="00317636">
        <w:rPr>
          <w:rFonts w:ascii="Cambria" w:hAnsi="Cambria"/>
        </w:rPr>
        <w:t xml:space="preserve"> </w:t>
      </w:r>
      <w:r w:rsidR="00317636">
        <w:rPr>
          <w:rFonts w:ascii="Cambria" w:hAnsi="Cambria"/>
        </w:rPr>
        <w:fldChar w:fldCharType="begin"/>
      </w:r>
      <w:r w:rsidR="00317636">
        <w:rPr>
          <w:rFonts w:ascii="Cambria" w:hAnsi="Cambria"/>
        </w:rPr>
        <w:instrText xml:space="preserve"> ADDIN EN.CITE &lt;EndNote&gt;&lt;Cite&gt;&lt;Author&gt;Gale&lt;/Author&gt;&lt;Year&gt;2019&lt;/Year&gt;&lt;RecNum&gt;872&lt;/RecNum&gt;&lt;DisplayText&gt;(Gale et al., 2019)&lt;/DisplayText&gt;&lt;record&gt;&lt;rec-number&gt;872&lt;/rec-number&gt;&lt;foreign-keys&gt;&lt;key app="EN" db-id="prftt9asa5przeep5rz5fwazzp9dwws2dap0" timestamp="1588076512" guid="24b021e6-b2a9-4c2e-9ec2-81fe0f66accb"&gt;872&lt;/key&gt;&lt;/foreign-keys&gt;&lt;ref-type name="Journal Article"&gt;17&lt;/ref-type&gt;&lt;contributors&gt;&lt;authors&gt;&lt;author&gt;Gale, Grant AR&lt;/author&gt;&lt;author&gt;Osorio, Alejandra A Schiavon&lt;/author&gt;&lt;author&gt;Puzorjov, Anton&lt;/author&gt;&lt;author&gt;Wang, Baojun&lt;/author&gt;&lt;author&gt;McCormick, Alistair J&lt;/author&gt;&lt;/authors&gt;&lt;/contributors&gt;&lt;titles&gt;&lt;title&gt;Genetic Modification of Cyanobacteria by Conjugation Using the CyanoGate Modular Cloning Toolkit&lt;/title&gt;&lt;secondary-title&gt;JoVE (Journal of Visualized Experiments)&lt;/secondary-title&gt;&lt;/titles&gt;&lt;periodical&gt;&lt;full-title&gt;JoVE (Journal of Visualized Experiments)&lt;/full-title&gt;&lt;/periodical&gt;&lt;pages&gt;e60451&lt;/pages&gt;&lt;number&gt;152&lt;/number&gt;&lt;dates&gt;&lt;year&gt;2019&lt;/year&gt;&lt;/dates&gt;&lt;isbn&gt;1940-087X&lt;/isbn&gt;&lt;urls&gt;&lt;/urls&gt;&lt;/record&gt;&lt;/Cite&gt;&lt;/EndNote&gt;</w:instrText>
      </w:r>
      <w:r w:rsidR="00317636">
        <w:rPr>
          <w:rFonts w:ascii="Cambria" w:hAnsi="Cambria"/>
        </w:rPr>
        <w:fldChar w:fldCharType="separate"/>
      </w:r>
      <w:r w:rsidR="00317636">
        <w:rPr>
          <w:rFonts w:ascii="Cambria" w:hAnsi="Cambria"/>
          <w:noProof/>
        </w:rPr>
        <w:t>(Gale et al., 2019)</w:t>
      </w:r>
      <w:r w:rsidR="00317636">
        <w:rPr>
          <w:rFonts w:ascii="Cambria" w:hAnsi="Cambria"/>
        </w:rPr>
        <w:fldChar w:fldCharType="end"/>
      </w:r>
      <w:r w:rsidRPr="00345B9B">
        <w:rPr>
          <w:rFonts w:ascii="Cambria" w:hAnsi="Cambria"/>
        </w:rPr>
        <w:t xml:space="preserve"> and electroporation </w:t>
      </w:r>
      <w:r w:rsidR="00317636">
        <w:rPr>
          <w:rFonts w:ascii="Cambria" w:hAnsi="Cambria"/>
        </w:rPr>
        <w:fldChar w:fldCharType="begin"/>
      </w:r>
      <w:r w:rsidR="00317636">
        <w:rPr>
          <w:rFonts w:ascii="Cambria" w:hAnsi="Cambria"/>
        </w:rPr>
        <w:instrText xml:space="preserve"> ADDIN EN.CITE &lt;EndNote&gt;&lt;Cite&gt;&lt;Author&gt;Ferreira&lt;/Author&gt;&lt;Year&gt;2018&lt;/Year&gt;&lt;RecNum&gt;1039&lt;/RecNum&gt;&lt;DisplayText&gt;(Ferreira et al., 2018)&lt;/DisplayText&gt;&lt;record&gt;&lt;rec-number&gt;1039&lt;/rec-number&gt;&lt;foreign-keys&gt;&lt;key app="EN" db-id="prftt9asa5przeep5rz5fwazzp9dwws2dap0" timestamp="1620315924" guid="c703b2ca-3564-4e5b-a873-dc516d75b950"&gt;1039&lt;/key&gt;&lt;/foreign-keys&gt;&lt;ref-type name="Journal Article"&gt;17&lt;/ref-type&gt;&lt;contributors&gt;&lt;authors&gt;&lt;author&gt;Ferreira, Eunice A&lt;/author&gt;&lt;author&gt;Pacheco, Catarina C&lt;/author&gt;&lt;author&gt;Pinto, Filipe&lt;/author&gt;&lt;author&gt;Pereira, Jose&lt;/author&gt;&lt;author&gt;Lamosa, Pedro&lt;/author&gt;&lt;author&gt;Oliveira, Paulo&lt;/author&gt;&lt;author&gt;Kirov, Boris&lt;/author&gt;&lt;author&gt;Jaramillo, Alfonso&lt;/author&gt;&lt;author&gt;Tamagnini, Paula&lt;/author&gt;&lt;/authors&gt;&lt;/contributors&gt;&lt;titles&gt;&lt;title&gt;Expanding the toolbox for Synechocystis sp. PCC 6803: validation of replicative vectors and characterization of a novel set of promoters&lt;/title&gt;&lt;secondary-title&gt;Synthetic Biology&lt;/secondary-title&gt;&lt;/titles&gt;&lt;periodical&gt;&lt;full-title&gt;Synthetic Biology&lt;/full-title&gt;&lt;/periodical&gt;&lt;pages&gt;ysy014&lt;/pages&gt;&lt;volume&gt;3&lt;/volume&gt;&lt;number&gt;1&lt;/number&gt;&lt;dates&gt;&lt;year&gt;2018&lt;/year&gt;&lt;/dates&gt;&lt;isbn&gt;2397-7000&lt;/isbn&gt;&lt;urls&gt;&lt;/urls&gt;&lt;/record&gt;&lt;/Cite&gt;&lt;/EndNote&gt;</w:instrText>
      </w:r>
      <w:r w:rsidR="00317636">
        <w:rPr>
          <w:rFonts w:ascii="Cambria" w:hAnsi="Cambria"/>
        </w:rPr>
        <w:fldChar w:fldCharType="separate"/>
      </w:r>
      <w:r w:rsidR="00317636">
        <w:rPr>
          <w:rFonts w:ascii="Cambria" w:hAnsi="Cambria"/>
          <w:noProof/>
        </w:rPr>
        <w:t>(Ferreira et al., 2018)</w:t>
      </w:r>
      <w:r w:rsidR="00317636">
        <w:rPr>
          <w:rFonts w:ascii="Cambria" w:hAnsi="Cambria"/>
        </w:rPr>
        <w:fldChar w:fldCharType="end"/>
      </w:r>
      <w:r w:rsidRPr="00345B9B">
        <w:rPr>
          <w:rFonts w:ascii="Cambria" w:hAnsi="Cambria"/>
        </w:rPr>
        <w:t xml:space="preserve"> of the pPMQK1 large plasmid (13,545 bp) in </w:t>
      </w:r>
      <w:r w:rsidRPr="00345B9B">
        <w:rPr>
          <w:rFonts w:ascii="Cambria" w:hAnsi="Cambria"/>
          <w:i/>
          <w:iCs/>
        </w:rPr>
        <w:t>Synechocystis</w:t>
      </w:r>
      <w:r w:rsidRPr="00345B9B">
        <w:rPr>
          <w:rFonts w:ascii="Cambria" w:hAnsi="Cambria"/>
        </w:rPr>
        <w:t xml:space="preserve"> in order to determine which represented the highest transformation efficiency in the cyanobacterium. </w:t>
      </w:r>
    </w:p>
    <w:p w14:paraId="64A0141F" w14:textId="77777777" w:rsidR="00455116" w:rsidRPr="00345B9B" w:rsidRDefault="00455116" w:rsidP="00455116">
      <w:pPr>
        <w:ind w:left="0" w:firstLine="720"/>
        <w:rPr>
          <w:noProof/>
        </w:rPr>
      </w:pPr>
    </w:p>
    <w:p w14:paraId="6C30D5C1" w14:textId="5ADC9962" w:rsidR="00455116" w:rsidRPr="00345B9B" w:rsidRDefault="00455116" w:rsidP="00455116">
      <w:pPr>
        <w:ind w:left="0" w:firstLine="720"/>
        <w:rPr>
          <w:rFonts w:ascii="Cambria" w:hAnsi="Cambria"/>
          <w:noProof/>
        </w:rPr>
      </w:pPr>
      <w:r w:rsidRPr="00345B9B">
        <w:rPr>
          <w:rFonts w:ascii="Cambria" w:hAnsi="Cambria"/>
          <w:noProof/>
        </w:rPr>
        <w:t xml:space="preserve">Electroporation generates an increase the size of this pores present on the cell-membrane, it as well endows them with positive charges that might attract the negativey charged DNA and facilitate its passing through, posibly decreasing their damage and </w:t>
      </w:r>
      <w:r w:rsidRPr="00345B9B">
        <w:rPr>
          <w:rFonts w:ascii="Cambria" w:hAnsi="Cambria"/>
          <w:noProof/>
        </w:rPr>
        <w:lastRenderedPageBreak/>
        <w:t xml:space="preserve">breakage as they pass through </w:t>
      </w:r>
      <w:r w:rsidR="00317636">
        <w:rPr>
          <w:rFonts w:ascii="Cambria" w:hAnsi="Cambria"/>
          <w:noProof/>
        </w:rPr>
        <w:fldChar w:fldCharType="begin">
          <w:fldData xml:space="preserve">PEVuZE5vdGU+PENpdGU+PEF1dGhvcj5PaHNlPC9BdXRob3I+PFllYXI+MTk5NTwvWWVhcj48UmVj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</w:fldData>
        </w:fldChar>
      </w:r>
      <w:r w:rsidR="00317636">
        <w:rPr>
          <w:rFonts w:ascii="Cambria" w:hAnsi="Cambria"/>
          <w:noProof/>
        </w:rPr>
        <w:instrText xml:space="preserve"> ADDIN EN.CITE </w:instrText>
      </w:r>
      <w:r w:rsidR="00317636">
        <w:rPr>
          <w:rFonts w:ascii="Cambria" w:hAnsi="Cambria"/>
          <w:noProof/>
        </w:rPr>
        <w:fldChar w:fldCharType="begin">
          <w:fldData xml:space="preserve">PEVuZE5vdGU+PENpdGU+PEF1dGhvcj5PaHNlPC9BdXRob3I+PFllYXI+MTk5NTwvWWVhcj48UmVj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</w:fldData>
        </w:fldChar>
      </w:r>
      <w:r w:rsidR="00317636">
        <w:rPr>
          <w:rFonts w:ascii="Cambria" w:hAnsi="Cambria"/>
          <w:noProof/>
        </w:rPr>
        <w:instrText xml:space="preserve"> ADDIN EN.CITE.DATA </w:instrText>
      </w:r>
      <w:r w:rsidR="00317636">
        <w:rPr>
          <w:rFonts w:ascii="Cambria" w:hAnsi="Cambria"/>
          <w:noProof/>
        </w:rPr>
      </w:r>
      <w:r w:rsidR="00317636">
        <w:rPr>
          <w:rFonts w:ascii="Cambria" w:hAnsi="Cambria"/>
          <w:noProof/>
        </w:rPr>
        <w:fldChar w:fldCharType="end"/>
      </w:r>
      <w:r w:rsidR="00317636">
        <w:rPr>
          <w:rFonts w:ascii="Cambria" w:hAnsi="Cambria"/>
          <w:noProof/>
        </w:rPr>
      </w:r>
      <w:r w:rsidR="00317636">
        <w:rPr>
          <w:rFonts w:ascii="Cambria" w:hAnsi="Cambria"/>
          <w:noProof/>
        </w:rPr>
        <w:fldChar w:fldCharType="separate"/>
      </w:r>
      <w:r w:rsidR="00317636">
        <w:rPr>
          <w:rFonts w:ascii="Cambria" w:hAnsi="Cambria"/>
          <w:noProof/>
        </w:rPr>
        <w:t>(Ohse et al., 1995, Szostkova and Horakova, 1998)</w:t>
      </w:r>
      <w:r w:rsidR="00317636">
        <w:rPr>
          <w:rFonts w:ascii="Cambria" w:hAnsi="Cambria"/>
          <w:noProof/>
        </w:rPr>
        <w:fldChar w:fldCharType="end"/>
      </w:r>
      <w:r w:rsidRPr="00345B9B">
        <w:rPr>
          <w:rFonts w:ascii="Cambria" w:hAnsi="Cambria"/>
          <w:noProof/>
        </w:rPr>
        <w:t xml:space="preserve">. On the other hand, helper strains in conjugation develop a pilus, which reach the recipient strain cell-wall and generate a wall-to-wall channel between the helper and the recipient strain, where the genetic material is passed across as single stranded DNA to then be recircularized once it is inside the recipient cell </w:t>
      </w:r>
      <w:r w:rsidR="00317636">
        <w:rPr>
          <w:rFonts w:ascii="Cambria" w:hAnsi="Cambria"/>
          <w:noProof/>
        </w:rPr>
        <w:fldChar w:fldCharType="begin">
          <w:fldData xml:space="preserve">PEVuZE5vdGU+PENpdGU+PEF1dGhvcj5Ew7xycmVuYmVyZ2VyPC9BdXRob3I+PFllYXI+MTk5MTwv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</w:fldData>
        </w:fldChar>
      </w:r>
      <w:r w:rsidR="00317636">
        <w:rPr>
          <w:rFonts w:ascii="Cambria" w:hAnsi="Cambria"/>
          <w:noProof/>
        </w:rPr>
        <w:instrText xml:space="preserve"> ADDIN EN.CITE </w:instrText>
      </w:r>
      <w:r w:rsidR="00317636">
        <w:rPr>
          <w:rFonts w:ascii="Cambria" w:hAnsi="Cambria"/>
          <w:noProof/>
        </w:rPr>
        <w:fldChar w:fldCharType="begin">
          <w:fldData xml:space="preserve">PEVuZE5vdGU+PENpdGU+PEF1dGhvcj5Ew7xycmVuYmVyZ2VyPC9BdXRob3I+PFllYXI+MTk5MTwv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</w:fldData>
        </w:fldChar>
      </w:r>
      <w:r w:rsidR="00317636">
        <w:rPr>
          <w:rFonts w:ascii="Cambria" w:hAnsi="Cambria"/>
          <w:noProof/>
        </w:rPr>
        <w:instrText xml:space="preserve"> ADDIN EN.CITE.DATA </w:instrText>
      </w:r>
      <w:r w:rsidR="00317636">
        <w:rPr>
          <w:rFonts w:ascii="Cambria" w:hAnsi="Cambria"/>
          <w:noProof/>
        </w:rPr>
      </w:r>
      <w:r w:rsidR="00317636">
        <w:rPr>
          <w:rFonts w:ascii="Cambria" w:hAnsi="Cambria"/>
          <w:noProof/>
        </w:rPr>
        <w:fldChar w:fldCharType="end"/>
      </w:r>
      <w:r w:rsidR="00317636">
        <w:rPr>
          <w:rFonts w:ascii="Cambria" w:hAnsi="Cambria"/>
          <w:noProof/>
        </w:rPr>
      </w:r>
      <w:r w:rsidR="00317636">
        <w:rPr>
          <w:rFonts w:ascii="Cambria" w:hAnsi="Cambria"/>
          <w:noProof/>
        </w:rPr>
        <w:fldChar w:fldCharType="separate"/>
      </w:r>
      <w:r w:rsidR="00317636">
        <w:rPr>
          <w:rFonts w:ascii="Cambria" w:hAnsi="Cambria"/>
          <w:noProof/>
        </w:rPr>
        <w:t>(Dürrenberger et al., 1991, Hobot, 2015, Phornphisutthimas et al., 2007, Tang et al., 2014, Tsinoremas et al., 1994)</w:t>
      </w:r>
      <w:r w:rsidR="00317636">
        <w:rPr>
          <w:rFonts w:ascii="Cambria" w:hAnsi="Cambria"/>
          <w:noProof/>
        </w:rPr>
        <w:fldChar w:fldCharType="end"/>
      </w:r>
      <w:r w:rsidRPr="00345B9B">
        <w:rPr>
          <w:rFonts w:ascii="Cambria" w:hAnsi="Cambria"/>
          <w:noProof/>
        </w:rPr>
        <w:t>. This way, the plasmid stays protected from damage and breakage.</w:t>
      </w:r>
    </w:p>
    <w:p w14:paraId="28854DEB" w14:textId="77777777" w:rsidR="00455116" w:rsidRPr="00345B9B" w:rsidRDefault="00455116" w:rsidP="00455116">
      <w:pPr>
        <w:ind w:left="0" w:firstLine="720"/>
        <w:rPr>
          <w:rFonts w:ascii="Cambria" w:hAnsi="Cambria"/>
          <w:noProof/>
        </w:rPr>
      </w:pPr>
    </w:p>
    <w:p w14:paraId="1D0AED24" w14:textId="5BF53511" w:rsidR="00455116" w:rsidRDefault="00455116" w:rsidP="00455116">
      <w:pPr>
        <w:ind w:left="0" w:firstLine="720"/>
        <w:rPr>
          <w:rFonts w:ascii="Cambria" w:hAnsi="Cambria"/>
        </w:rPr>
      </w:pPr>
      <w:r w:rsidRPr="00345B9B">
        <w:rPr>
          <w:rFonts w:ascii="Cambria" w:hAnsi="Cambria"/>
          <w:noProof/>
        </w:rPr>
        <w:t>The positively-charged and enlarged pores generated during electroporation portray a promising strategy for avoiding damage and breakage on the plasmid. However, since the channels produced during conjugation are similar to a contin</w:t>
      </w:r>
      <w:r>
        <w:rPr>
          <w:rFonts w:ascii="Cambria" w:hAnsi="Cambria"/>
          <w:noProof/>
        </w:rPr>
        <w:t>u</w:t>
      </w:r>
      <w:r w:rsidRPr="00345B9B">
        <w:rPr>
          <w:rFonts w:ascii="Cambria" w:hAnsi="Cambria"/>
          <w:noProof/>
        </w:rPr>
        <w:t xml:space="preserve">ous protein channel across the periplasmic gel, the channel generated trough conjugation is wider than the positevely-charged, enlarged pores produced in electroporation </w:t>
      </w:r>
      <w:r w:rsidR="00273E20">
        <w:rPr>
          <w:rFonts w:ascii="Cambria" w:hAnsi="Cambria"/>
          <w:noProof/>
        </w:rPr>
        <w:fldChar w:fldCharType="begin">
          <w:fldData xml:space="preserve">PEVuZE5vdGU+PENpdGU+PEF1dGhvcj5Ib2JvdDwvQXV0aG9yPjxZZWFyPjIwMTU8L1llYXI+PFJl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</w:fldData>
        </w:fldChar>
      </w:r>
      <w:r w:rsidR="00273E20">
        <w:rPr>
          <w:rFonts w:ascii="Cambria" w:hAnsi="Cambria"/>
          <w:noProof/>
        </w:rPr>
        <w:instrText xml:space="preserve"> ADDIN EN.CITE </w:instrText>
      </w:r>
      <w:r w:rsidR="00273E20">
        <w:rPr>
          <w:rFonts w:ascii="Cambria" w:hAnsi="Cambria"/>
          <w:noProof/>
        </w:rPr>
        <w:fldChar w:fldCharType="begin">
          <w:fldData xml:space="preserve">PEVuZE5vdGU+PENpdGU+PEF1dGhvcj5Ib2JvdDwvQXV0aG9yPjxZZWFyPjIwMTU8L1llYXI+PFJl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</w:fldData>
        </w:fldChar>
      </w:r>
      <w:r w:rsidR="00273E20">
        <w:rPr>
          <w:rFonts w:ascii="Cambria" w:hAnsi="Cambria"/>
          <w:noProof/>
        </w:rPr>
        <w:instrText xml:space="preserve"> ADDIN EN.CITE.DATA </w:instrText>
      </w:r>
      <w:r w:rsidR="00273E20">
        <w:rPr>
          <w:rFonts w:ascii="Cambria" w:hAnsi="Cambria"/>
          <w:noProof/>
        </w:rPr>
      </w:r>
      <w:r w:rsidR="00273E20">
        <w:rPr>
          <w:rFonts w:ascii="Cambria" w:hAnsi="Cambria"/>
          <w:noProof/>
        </w:rPr>
        <w:fldChar w:fldCharType="end"/>
      </w:r>
      <w:r w:rsidR="00273E20">
        <w:rPr>
          <w:rFonts w:ascii="Cambria" w:hAnsi="Cambria"/>
          <w:noProof/>
        </w:rPr>
      </w:r>
      <w:r w:rsidR="00273E20">
        <w:rPr>
          <w:rFonts w:ascii="Cambria" w:hAnsi="Cambria"/>
          <w:noProof/>
        </w:rPr>
        <w:fldChar w:fldCharType="separate"/>
      </w:r>
      <w:r w:rsidR="00273E20">
        <w:rPr>
          <w:rFonts w:ascii="Cambria" w:hAnsi="Cambria"/>
          <w:noProof/>
        </w:rPr>
        <w:t>(Hobot, 2015, Tang et al., 2014)</w:t>
      </w:r>
      <w:r w:rsidR="00273E20">
        <w:rPr>
          <w:rFonts w:ascii="Cambria" w:hAnsi="Cambria"/>
          <w:noProof/>
        </w:rPr>
        <w:fldChar w:fldCharType="end"/>
      </w:r>
      <w:r w:rsidRPr="00345B9B">
        <w:rPr>
          <w:rFonts w:ascii="Cambria" w:hAnsi="Cambria"/>
          <w:noProof/>
        </w:rPr>
        <w:t xml:space="preserve">. Hence, from the two strategies, the one posed by conjugation suggest to be more effective for a large plasmid, since larger channels would provide a wider protected space and be more pertinent for a plasmid of large size and its safe transfer to the inside of the recipient cell. Moreover, it would posibly allow the passage of plasmids presenting double structures and hair-pins more easily, increasing the number of available plasmid copies in the recipient cell. </w:t>
      </w:r>
      <w:r>
        <w:rPr>
          <w:rFonts w:ascii="Cambria" w:hAnsi="Cambria"/>
          <w:noProof/>
        </w:rPr>
        <w:t xml:space="preserve">We therefore hypothesised that conjugation would be more appropriate to transform </w:t>
      </w:r>
      <w:r w:rsidRPr="0076709C">
        <w:rPr>
          <w:rFonts w:ascii="Cambria" w:hAnsi="Cambria"/>
          <w:i/>
          <w:iCs/>
          <w:noProof/>
        </w:rPr>
        <w:t>Synechocystis</w:t>
      </w:r>
      <w:r>
        <w:rPr>
          <w:rFonts w:ascii="Cambria" w:hAnsi="Cambria"/>
          <w:noProof/>
        </w:rPr>
        <w:t xml:space="preserve"> with the pPMQK1 plasmid. </w:t>
      </w:r>
    </w:p>
    <w:p w14:paraId="47383D78" w14:textId="77777777" w:rsidR="00455116" w:rsidRDefault="00455116" w:rsidP="00455116">
      <w:pPr>
        <w:ind w:left="0" w:firstLine="0"/>
        <w:rPr>
          <w:rFonts w:ascii="Cambria" w:hAnsi="Cambria"/>
        </w:rPr>
      </w:pPr>
    </w:p>
    <w:p w14:paraId="539AF1B2" w14:textId="3366A794" w:rsidR="00455116" w:rsidRDefault="00455116" w:rsidP="00455116">
      <w:pPr>
        <w:ind w:firstLine="710"/>
        <w:rPr>
          <w:rFonts w:ascii="Cambria" w:hAnsi="Cambria"/>
          <w:noProof/>
        </w:rPr>
      </w:pPr>
      <w:r w:rsidRPr="00345B9B">
        <w:rPr>
          <w:rFonts w:ascii="Cambria" w:hAnsi="Cambria"/>
          <w:noProof/>
        </w:rPr>
        <w:t>To evaluate the transformation efficiency of each method</w:t>
      </w:r>
      <w:r w:rsidRPr="00345B9B">
        <w:rPr>
          <w:rFonts w:ascii="Cambria" w:hAnsi="Cambria"/>
          <w:i/>
          <w:noProof/>
        </w:rPr>
        <w:t xml:space="preserve">, </w:t>
      </w:r>
      <w:r w:rsidR="007B43B0">
        <w:rPr>
          <w:rFonts w:ascii="Cambria" w:hAnsi="Cambria"/>
          <w:iCs/>
          <w:noProof/>
        </w:rPr>
        <w:t xml:space="preserve">both methods were optimized as stated in </w:t>
      </w:r>
      <w:r w:rsidR="007B43B0" w:rsidRPr="00076D2D">
        <w:rPr>
          <w:rFonts w:ascii="Cambria" w:hAnsi="Cambria"/>
          <w:b/>
          <w:bCs/>
          <w:iCs/>
          <w:noProof/>
        </w:rPr>
        <w:t>Sections 3.3.4.2.1. and 3.3.4.2.2</w:t>
      </w:r>
      <w:r w:rsidR="007B43B0">
        <w:rPr>
          <w:rFonts w:ascii="Cambria" w:hAnsi="Cambria"/>
          <w:iCs/>
          <w:noProof/>
        </w:rPr>
        <w:t xml:space="preserve"> and </w:t>
      </w:r>
      <w:r w:rsidRPr="00345B9B">
        <w:rPr>
          <w:rFonts w:ascii="Cambria" w:hAnsi="Cambria"/>
          <w:noProof/>
        </w:rPr>
        <w:t xml:space="preserve">the number of transformant colonies was enumerated after </w:t>
      </w:r>
      <w:r w:rsidR="007B43B0">
        <w:rPr>
          <w:rFonts w:ascii="Cambria" w:hAnsi="Cambria"/>
          <w:noProof/>
        </w:rPr>
        <w:t xml:space="preserve">each </w:t>
      </w:r>
      <w:r w:rsidRPr="00345B9B">
        <w:rPr>
          <w:rFonts w:ascii="Cambria" w:hAnsi="Cambria"/>
          <w:noProof/>
        </w:rPr>
        <w:t>transformation. After transformation, colonies initially appeared after 6 days in cultures transformed by conjugation and after 8 days in electroporated cultures. After 2 weeks, the plates transformed via conjugation presented an elevated number of colonies imposible too count due to its conglomeration, the number of colonies was defined as “too many to count” (TMTC) (</w:t>
      </w:r>
      <w:r w:rsidRPr="00345B9B">
        <w:rPr>
          <w:rFonts w:ascii="Cambria" w:hAnsi="Cambria"/>
          <w:b/>
          <w:bCs/>
          <w:noProof/>
        </w:rPr>
        <w:t xml:space="preserve">Figure </w:t>
      </w:r>
      <w:r>
        <w:rPr>
          <w:rFonts w:ascii="Cambria" w:hAnsi="Cambria"/>
          <w:b/>
          <w:bCs/>
          <w:noProof/>
        </w:rPr>
        <w:t>2</w:t>
      </w:r>
      <w:r w:rsidR="00033D46">
        <w:rPr>
          <w:rFonts w:ascii="Cambria" w:hAnsi="Cambria"/>
          <w:b/>
          <w:bCs/>
          <w:noProof/>
        </w:rPr>
        <w:t>6</w:t>
      </w:r>
      <w:r w:rsidRPr="00345B9B">
        <w:rPr>
          <w:rFonts w:ascii="Cambria" w:hAnsi="Cambria"/>
          <w:b/>
          <w:bCs/>
          <w:noProof/>
        </w:rPr>
        <w:t>a</w:t>
      </w:r>
      <w:r w:rsidRPr="00345B9B">
        <w:rPr>
          <w:rFonts w:ascii="Cambria" w:hAnsi="Cambria"/>
          <w:noProof/>
        </w:rPr>
        <w:t xml:space="preserve">). Contrastingly, the plates where </w:t>
      </w:r>
      <w:r w:rsidRPr="00345B9B">
        <w:rPr>
          <w:rFonts w:ascii="Cambria" w:hAnsi="Cambria"/>
          <w:i/>
          <w:iCs/>
          <w:noProof/>
        </w:rPr>
        <w:t>Synechocystis</w:t>
      </w:r>
      <w:r w:rsidRPr="00345B9B">
        <w:rPr>
          <w:rFonts w:ascii="Cambria" w:hAnsi="Cambria"/>
          <w:noProof/>
        </w:rPr>
        <w:t xml:space="preserve"> was transformed via electroporation presented less than 50 colonies per plate (</w:t>
      </w:r>
      <w:r w:rsidRPr="00345B9B">
        <w:rPr>
          <w:rFonts w:ascii="Cambria" w:hAnsi="Cambria"/>
          <w:b/>
          <w:bCs/>
          <w:noProof/>
        </w:rPr>
        <w:t xml:space="preserve">Figure </w:t>
      </w:r>
      <w:r>
        <w:rPr>
          <w:rFonts w:ascii="Cambria" w:hAnsi="Cambria"/>
          <w:b/>
          <w:bCs/>
          <w:noProof/>
        </w:rPr>
        <w:t>2</w:t>
      </w:r>
      <w:r w:rsidR="00033D46">
        <w:rPr>
          <w:rFonts w:ascii="Cambria" w:hAnsi="Cambria"/>
          <w:b/>
          <w:bCs/>
          <w:noProof/>
        </w:rPr>
        <w:t>6</w:t>
      </w:r>
      <w:r w:rsidRPr="00345B9B">
        <w:rPr>
          <w:rFonts w:ascii="Cambria" w:hAnsi="Cambria"/>
          <w:b/>
          <w:bCs/>
          <w:noProof/>
        </w:rPr>
        <w:t>b</w:t>
      </w:r>
      <w:r w:rsidRPr="00345B9B">
        <w:rPr>
          <w:rFonts w:ascii="Cambria" w:hAnsi="Cambria"/>
          <w:noProof/>
        </w:rPr>
        <w:t xml:space="preserve">). It can then be inferred that the wider channels, generated during conjugation, provided a wide-enough protected passage space for the DNA material to be transferred all the way to the inside of the cell. </w:t>
      </w:r>
      <w:r w:rsidRPr="00345B9B">
        <w:rPr>
          <w:rFonts w:ascii="Cambria" w:hAnsi="Cambria"/>
          <w:noProof/>
        </w:rPr>
        <w:lastRenderedPageBreak/>
        <w:t>Furthermore, by transferring the plasmid as a single DNA strand dimished even more the probabilities of it being damaged or broken, favouring the plasmid copy number overall. It can be inferred that the two helper strains implemented during conjugation (</w:t>
      </w:r>
      <w:r w:rsidRPr="00345B9B">
        <w:rPr>
          <w:rFonts w:ascii="Cambria" w:hAnsi="Cambria"/>
          <w:b/>
          <w:bCs/>
          <w:noProof/>
        </w:rPr>
        <w:t xml:space="preserve">see </w:t>
      </w:r>
      <w:r>
        <w:rPr>
          <w:rFonts w:ascii="Cambria" w:hAnsi="Cambria"/>
          <w:b/>
          <w:bCs/>
          <w:noProof/>
        </w:rPr>
        <w:t>S</w:t>
      </w:r>
      <w:r w:rsidRPr="00345B9B">
        <w:rPr>
          <w:rFonts w:ascii="Cambria" w:hAnsi="Cambria"/>
          <w:b/>
          <w:bCs/>
          <w:noProof/>
        </w:rPr>
        <w:t xml:space="preserve">ection </w:t>
      </w:r>
      <w:r>
        <w:rPr>
          <w:rFonts w:ascii="Cambria" w:hAnsi="Cambria"/>
          <w:b/>
          <w:bCs/>
          <w:noProof/>
        </w:rPr>
        <w:t>3</w:t>
      </w:r>
      <w:r w:rsidRPr="00345B9B">
        <w:rPr>
          <w:rFonts w:ascii="Cambria" w:hAnsi="Cambria"/>
          <w:b/>
          <w:bCs/>
          <w:noProof/>
        </w:rPr>
        <w:t>.3.4.2.1</w:t>
      </w:r>
      <w:r w:rsidRPr="00345B9B">
        <w:rPr>
          <w:rFonts w:ascii="Cambria" w:hAnsi="Cambria"/>
          <w:noProof/>
        </w:rPr>
        <w:t xml:space="preserve">) generated enough and pertinent shelter and protection of a plasmid the size of pPMQK1 and its transfer to the </w:t>
      </w:r>
      <w:r w:rsidRPr="00345B9B">
        <w:rPr>
          <w:rFonts w:ascii="Cambria" w:hAnsi="Cambria"/>
          <w:i/>
          <w:iCs/>
          <w:noProof/>
        </w:rPr>
        <w:t>Synechocystis</w:t>
      </w:r>
      <w:r w:rsidRPr="00345B9B">
        <w:rPr>
          <w:rFonts w:ascii="Cambria" w:hAnsi="Cambria"/>
          <w:noProof/>
        </w:rPr>
        <w:t>. Thus, conjugation was contrastingly more efficient. On the other hand, the plasm</w:t>
      </w:r>
      <w:r>
        <w:rPr>
          <w:rFonts w:ascii="Cambria" w:hAnsi="Cambria"/>
          <w:noProof/>
        </w:rPr>
        <w:t>i</w:t>
      </w:r>
      <w:r w:rsidRPr="00345B9B">
        <w:rPr>
          <w:rFonts w:ascii="Cambria" w:hAnsi="Cambria"/>
          <w:noProof/>
        </w:rPr>
        <w:t>d was electroporated at the conditions recommended for cyanobacteria</w:t>
      </w:r>
      <w:r w:rsidR="00273E20">
        <w:rPr>
          <w:rFonts w:ascii="Cambria" w:hAnsi="Cambria"/>
          <w:noProof/>
        </w:rPr>
        <w:t xml:space="preserve"> </w:t>
      </w:r>
      <w:r w:rsidR="00273E20">
        <w:rPr>
          <w:rFonts w:ascii="Cambria" w:hAnsi="Cambria"/>
          <w:noProof/>
        </w:rPr>
        <w:fldChar w:fldCharType="begin"/>
      </w:r>
      <w:r w:rsidR="00273E20">
        <w:rPr>
          <w:rFonts w:ascii="Cambria" w:hAnsi="Cambria"/>
          <w:noProof/>
        </w:rPr>
        <w:instrText xml:space="preserve"> ADDIN EN.CITE &lt;EndNote&gt;&lt;Cite&gt;&lt;Author&gt;Ferreira&lt;/Author&gt;&lt;Year&gt;2018&lt;/Year&gt;&lt;RecNum&gt;1039&lt;/RecNum&gt;&lt;DisplayText&gt;(Ferreira et al., 2018)&lt;/DisplayText&gt;&lt;record&gt;&lt;rec-number&gt;1039&lt;/rec-number&gt;&lt;foreign-keys&gt;&lt;key app="EN" db-id="prftt9asa5przeep5rz5fwazzp9dwws2dap0" timestamp="1620315924" guid="c703b2ca-3564-4e5b-a873-dc516d75b950"&gt;1039&lt;/key&gt;&lt;/foreign-keys&gt;&lt;ref-type name="Journal Article"&gt;17&lt;/ref-type&gt;&lt;contributors&gt;&lt;authors&gt;&lt;author&gt;Ferreira, Eunice A&lt;/author&gt;&lt;author&gt;Pacheco, Catarina C&lt;/author&gt;&lt;author&gt;Pinto, Filipe&lt;/author&gt;&lt;author&gt;Pereira, Jose&lt;/author&gt;&lt;author&gt;Lamosa, Pedro&lt;/author&gt;&lt;author&gt;Oliveira, Paulo&lt;/author&gt;&lt;author&gt;Kirov, Boris&lt;/author&gt;&lt;author&gt;Jaramillo, Alfonso&lt;/author&gt;&lt;author&gt;Tamagnini, Paula&lt;/author&gt;&lt;/authors&gt;&lt;/contributors&gt;&lt;titles&gt;&lt;title&gt;Expanding the toolbox for Synechocystis sp. PCC 6803: validation of replicative vectors and characterization of a novel set of promoters&lt;/title&gt;&lt;secondary-title&gt;Synthetic Biology&lt;/secondary-title&gt;&lt;/titles&gt;&lt;periodical&gt;&lt;full-title&gt;Synthetic Biology&lt;/full-title&gt;&lt;/periodical&gt;&lt;pages&gt;ysy014&lt;/pages&gt;&lt;volume&gt;3&lt;/volume&gt;&lt;number&gt;1&lt;/number&gt;&lt;dates&gt;&lt;year&gt;2018&lt;/year&gt;&lt;/dates&gt;&lt;isbn&gt;2397-7000&lt;/isbn&gt;&lt;urls&gt;&lt;/urls&gt;&lt;/record&gt;&lt;/Cite&gt;&lt;/EndNote&gt;</w:instrText>
      </w:r>
      <w:r w:rsidR="00273E20">
        <w:rPr>
          <w:rFonts w:ascii="Cambria" w:hAnsi="Cambria"/>
          <w:noProof/>
        </w:rPr>
        <w:fldChar w:fldCharType="separate"/>
      </w:r>
      <w:r w:rsidR="00273E20">
        <w:rPr>
          <w:rFonts w:ascii="Cambria" w:hAnsi="Cambria"/>
          <w:noProof/>
        </w:rPr>
        <w:t>(Ferreira et al., 2018)</w:t>
      </w:r>
      <w:r w:rsidR="00273E20">
        <w:rPr>
          <w:rFonts w:ascii="Cambria" w:hAnsi="Cambria"/>
          <w:noProof/>
        </w:rPr>
        <w:fldChar w:fldCharType="end"/>
      </w:r>
      <w:r w:rsidRPr="00345B9B">
        <w:rPr>
          <w:rFonts w:ascii="Cambria" w:hAnsi="Cambria"/>
          <w:noProof/>
        </w:rPr>
        <w:t xml:space="preserve"> (</w:t>
      </w:r>
      <w:r w:rsidRPr="00345B9B">
        <w:rPr>
          <w:rFonts w:ascii="Cambria" w:hAnsi="Cambria"/>
          <w:b/>
          <w:bCs/>
          <w:noProof/>
        </w:rPr>
        <w:t xml:space="preserve">see </w:t>
      </w:r>
      <w:r>
        <w:rPr>
          <w:rFonts w:ascii="Cambria" w:hAnsi="Cambria"/>
          <w:b/>
          <w:bCs/>
          <w:noProof/>
        </w:rPr>
        <w:t>S</w:t>
      </w:r>
      <w:r w:rsidRPr="00345B9B">
        <w:rPr>
          <w:rFonts w:ascii="Cambria" w:hAnsi="Cambria"/>
          <w:b/>
          <w:bCs/>
          <w:noProof/>
        </w:rPr>
        <w:t xml:space="preserve">ection </w:t>
      </w:r>
      <w:r>
        <w:rPr>
          <w:rFonts w:ascii="Cambria" w:hAnsi="Cambria"/>
          <w:b/>
          <w:bCs/>
          <w:noProof/>
        </w:rPr>
        <w:t>3</w:t>
      </w:r>
      <w:r w:rsidRPr="00345B9B">
        <w:rPr>
          <w:rFonts w:ascii="Cambria" w:hAnsi="Cambria"/>
          <w:b/>
          <w:bCs/>
          <w:noProof/>
        </w:rPr>
        <w:t>.3.4.2.2</w:t>
      </w:r>
      <w:r w:rsidRPr="00345B9B">
        <w:rPr>
          <w:rFonts w:ascii="Cambria" w:hAnsi="Cambria"/>
          <w:noProof/>
        </w:rPr>
        <w:t xml:space="preserve">). It remains to be determined if, by altering any of these conditions and/or their exposure time, would increase the membrase size pore any larger, equivalent to the conjugation channel or enough in order to transfer of the pPMQK1 into </w:t>
      </w:r>
      <w:r w:rsidRPr="00345B9B">
        <w:rPr>
          <w:rFonts w:ascii="Cambria" w:hAnsi="Cambria"/>
          <w:i/>
          <w:iCs/>
          <w:noProof/>
        </w:rPr>
        <w:t>Synechocystis</w:t>
      </w:r>
      <w:r w:rsidRPr="00345B9B">
        <w:rPr>
          <w:rFonts w:ascii="Cambria" w:hAnsi="Cambria"/>
          <w:noProof/>
        </w:rPr>
        <w:t xml:space="preserve"> with equitable transformation efficiency as conjugation, which could constitute part of the future work regarding this dissertation.</w:t>
      </w:r>
    </w:p>
    <w:p w14:paraId="7A370FFA" w14:textId="15434F7E" w:rsidR="00455116" w:rsidRDefault="00455116" w:rsidP="00455116">
      <w:pPr>
        <w:ind w:left="0" w:firstLine="0"/>
        <w:rPr>
          <w:rFonts w:ascii="Cambria" w:hAnsi="Cambria"/>
          <w:noProof/>
        </w:rPr>
      </w:pPr>
    </w:p>
    <w:p w14:paraId="524D41B1" w14:textId="77777777" w:rsidR="00B43605" w:rsidRDefault="00B43605" w:rsidP="00455116">
      <w:pPr>
        <w:ind w:left="0" w:firstLine="0"/>
        <w:rPr>
          <w:rFonts w:ascii="Cambria" w:hAnsi="Cambria"/>
          <w:noProof/>
        </w:rPr>
      </w:pPr>
    </w:p>
    <w:p w14:paraId="2D6CF39D" w14:textId="6F834500" w:rsidR="00455116" w:rsidRDefault="004F440D" w:rsidP="00455116">
      <w:pPr>
        <w:ind w:firstLine="710"/>
        <w:rPr>
          <w:rFonts w:ascii="Cambria" w:hAnsi="Cambria"/>
          <w:noProof/>
        </w:rPr>
      </w:pPr>
      <w:r w:rsidRPr="004F440D">
        <w:rPr>
          <w:rFonts w:ascii="Cambria" w:hAnsi="Cambria"/>
          <w:noProof/>
          <w:color w:val="2E74B5" w:themeColor="accent5" w:themeShade="BF"/>
          <w:sz w:val="18"/>
          <w:szCs w:val="18"/>
          <w:lang w:val="es-MX" w:eastAsia="es-MX"/>
        </w:rPr>
        <w:drawing>
          <wp:anchor distT="0" distB="0" distL="114300" distR="114300" simplePos="0" relativeHeight="251811840" behindDoc="1" locked="0" layoutInCell="1" allowOverlap="1" wp14:anchorId="1842D7C2" wp14:editId="47470289">
            <wp:simplePos x="0" y="0"/>
            <wp:positionH relativeFrom="column">
              <wp:posOffset>0</wp:posOffset>
            </wp:positionH>
            <wp:positionV relativeFrom="paragraph">
              <wp:posOffset>462280</wp:posOffset>
            </wp:positionV>
            <wp:extent cx="5551805" cy="2102485"/>
            <wp:effectExtent l="50800" t="50800" r="99695" b="107315"/>
            <wp:wrapTight wrapText="bothSides">
              <wp:wrapPolygon edited="0">
                <wp:start x="-49" y="-522"/>
                <wp:lineTo x="-198" y="-391"/>
                <wp:lineTo x="-198" y="21920"/>
                <wp:lineTo x="-49" y="22572"/>
                <wp:lineTo x="21840" y="22572"/>
                <wp:lineTo x="21938" y="20615"/>
                <wp:lineTo x="21938" y="1696"/>
                <wp:lineTo x="21790" y="-261"/>
                <wp:lineTo x="21790" y="-522"/>
                <wp:lineTo x="-49" y="-522"/>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jug vs elect.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51805" cy="2102485"/>
                    </a:xfrm>
                    <a:prstGeom prst="rect">
                      <a:avLst/>
                    </a:prstGeom>
                    <a:ln w="22225">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7CAA95F" w14:textId="15D7BFAA" w:rsidR="00455116" w:rsidRPr="004F440D" w:rsidRDefault="00455116" w:rsidP="009A4175">
      <w:pPr>
        <w:pStyle w:val="Caption"/>
      </w:pPr>
      <w:bookmarkStart w:id="116" w:name="_Toc97132342"/>
      <w:r w:rsidRPr="004F440D">
        <w:t xml:space="preserve">Figure </w:t>
      </w:r>
      <w:fldSimple w:instr=" SEQ Figure \* ARABIC ">
        <w:r w:rsidRPr="004F440D">
          <w:rPr>
            <w:noProof/>
          </w:rPr>
          <w:t>2</w:t>
        </w:r>
        <w:r w:rsidR="00033D46">
          <w:rPr>
            <w:noProof/>
          </w:rPr>
          <w:t>6</w:t>
        </w:r>
      </w:fldSimple>
      <w:r w:rsidRPr="004F440D">
        <w:rPr>
          <w:noProof/>
        </w:rPr>
        <w:t xml:space="preserve"> </w:t>
      </w:r>
      <w:r w:rsidRPr="004F440D">
        <w:t xml:space="preserve">– Transformation efficiency evaluation of conjugation versus electroporation in </w:t>
      </w:r>
      <w:r w:rsidRPr="004F440D">
        <w:rPr>
          <w:i/>
          <w:iCs/>
        </w:rPr>
        <w:t>Synechocystis.</w:t>
      </w:r>
      <w:r w:rsidRPr="004F440D">
        <w:t xml:space="preserve"> Transformation efficiency evaluation of the pPMQK1 plasmid into the genome of </w:t>
      </w:r>
      <w:r w:rsidRPr="004F440D">
        <w:rPr>
          <w:i/>
          <w:iCs/>
        </w:rPr>
        <w:t>Synechocystis</w:t>
      </w:r>
      <w:r w:rsidRPr="004F440D">
        <w:t xml:space="preserve"> via a) conjugation, presenting a “TMTC” (too many to count) number of </w:t>
      </w:r>
      <w:r w:rsidR="006F5788" w:rsidRPr="004F440D">
        <w:t>colonies, versus</w:t>
      </w:r>
      <w:r w:rsidRPr="004F440D">
        <w:t xml:space="preserve"> b) electroporation, presenting a contrastingly low number of colonies.</w:t>
      </w:r>
      <w:bookmarkEnd w:id="116"/>
      <w:r w:rsidRPr="004F440D">
        <w:t xml:space="preserve">  </w:t>
      </w:r>
    </w:p>
    <w:p w14:paraId="44D08B76" w14:textId="4D8090BA" w:rsidR="00455116" w:rsidRDefault="00455116" w:rsidP="00B973C7">
      <w:pPr>
        <w:rPr>
          <w:rFonts w:ascii="Cambria" w:hAnsi="Cambria"/>
          <w:noProof/>
        </w:rPr>
      </w:pPr>
    </w:p>
    <w:p w14:paraId="0F95EFED" w14:textId="77777777" w:rsidR="00BE787E" w:rsidRPr="00345B9B" w:rsidRDefault="00BE787E" w:rsidP="00076D2D">
      <w:pPr>
        <w:pStyle w:val="IOPText"/>
        <w:spacing w:line="360" w:lineRule="auto"/>
        <w:ind w:firstLine="0"/>
        <w:rPr>
          <w:rFonts w:ascii="Cambria" w:eastAsia="Arial" w:hAnsi="Cambria" w:cs="Arial"/>
          <w:noProof/>
          <w:color w:val="000000"/>
          <w:sz w:val="24"/>
          <w:lang w:eastAsia="en-GB"/>
        </w:rPr>
      </w:pPr>
    </w:p>
    <w:p w14:paraId="2FDFC708" w14:textId="6220F839" w:rsidR="00455116" w:rsidRDefault="00455116" w:rsidP="00455116">
      <w:pPr>
        <w:pStyle w:val="IOPText"/>
        <w:spacing w:line="360" w:lineRule="auto"/>
        <w:ind w:firstLine="720"/>
      </w:pPr>
      <w:r w:rsidRPr="00345B9B">
        <w:rPr>
          <w:rFonts w:ascii="Cambria" w:eastAsia="Arial" w:hAnsi="Cambria" w:cs="Arial"/>
          <w:noProof/>
          <w:color w:val="000000"/>
          <w:sz w:val="24"/>
          <w:lang w:eastAsia="en-GB"/>
        </w:rPr>
        <w:t xml:space="preserve">Moreover, the results indicated that the number of colonies was significantly higher in the plates where </w:t>
      </w:r>
      <w:r w:rsidRPr="00345B9B">
        <w:rPr>
          <w:rFonts w:ascii="Cambria" w:eastAsia="Arial" w:hAnsi="Cambria" w:cs="Arial"/>
          <w:i/>
          <w:iCs/>
          <w:noProof/>
          <w:color w:val="000000"/>
          <w:sz w:val="24"/>
          <w:lang w:eastAsia="en-GB"/>
        </w:rPr>
        <w:t>Synechocystis</w:t>
      </w:r>
      <w:r w:rsidRPr="00345B9B">
        <w:rPr>
          <w:rFonts w:ascii="Cambria" w:eastAsia="Arial" w:hAnsi="Cambria" w:cs="Arial"/>
          <w:noProof/>
          <w:color w:val="000000"/>
          <w:sz w:val="24"/>
          <w:lang w:eastAsia="en-GB"/>
        </w:rPr>
        <w:t xml:space="preserve"> was transformed via conjugation as oposed to electroporation, thus, conjugation was the most effective method for the transformation for </w:t>
      </w:r>
      <w:r w:rsidRPr="00345B9B">
        <w:rPr>
          <w:rFonts w:ascii="Cambria" w:eastAsia="Arial" w:hAnsi="Cambria" w:cs="Arial"/>
          <w:i/>
          <w:iCs/>
          <w:noProof/>
          <w:color w:val="000000"/>
          <w:sz w:val="24"/>
          <w:lang w:eastAsia="en-GB"/>
        </w:rPr>
        <w:t>Synechocystis</w:t>
      </w:r>
      <w:r>
        <w:rPr>
          <w:rFonts w:ascii="Cambria" w:eastAsia="Arial" w:hAnsi="Cambria" w:cs="Arial"/>
          <w:noProof/>
          <w:color w:val="000000"/>
          <w:sz w:val="24"/>
          <w:lang w:eastAsia="en-GB"/>
        </w:rPr>
        <w:t>.</w:t>
      </w:r>
      <w:r w:rsidRPr="00345B9B">
        <w:rPr>
          <w:rFonts w:ascii="Cambria" w:eastAsia="Arial" w:hAnsi="Cambria" w:cs="Arial"/>
          <w:noProof/>
          <w:color w:val="000000"/>
          <w:sz w:val="24"/>
          <w:lang w:eastAsia="en-GB"/>
        </w:rPr>
        <w:t xml:space="preserve">Therefore, all transformations events regarding </w:t>
      </w:r>
      <w:r w:rsidRPr="00345B9B">
        <w:rPr>
          <w:rFonts w:ascii="Cambria" w:eastAsia="Arial" w:hAnsi="Cambria" w:cs="Arial"/>
          <w:i/>
          <w:iCs/>
          <w:noProof/>
          <w:color w:val="000000"/>
          <w:sz w:val="24"/>
          <w:lang w:eastAsia="en-GB"/>
        </w:rPr>
        <w:t>Synechocystis</w:t>
      </w:r>
      <w:r w:rsidRPr="00345B9B">
        <w:rPr>
          <w:rFonts w:ascii="Cambria" w:eastAsia="Arial" w:hAnsi="Cambria" w:cs="Arial"/>
          <w:noProof/>
          <w:color w:val="000000"/>
          <w:sz w:val="24"/>
          <w:lang w:eastAsia="en-GB"/>
        </w:rPr>
        <w:t xml:space="preserve"> in this </w:t>
      </w:r>
      <w:r w:rsidRPr="00345B9B">
        <w:rPr>
          <w:rFonts w:ascii="Cambria" w:eastAsia="Arial" w:hAnsi="Cambria" w:cs="Arial"/>
          <w:noProof/>
          <w:color w:val="000000"/>
          <w:sz w:val="24"/>
          <w:lang w:eastAsia="en-GB"/>
        </w:rPr>
        <w:lastRenderedPageBreak/>
        <w:t>investigation were effectuated following the standard protocol of conjugation for cyanobacteria</w:t>
      </w:r>
      <w:r w:rsidR="00273E20">
        <w:rPr>
          <w:rFonts w:ascii="Cambria" w:eastAsia="Arial" w:hAnsi="Cambria" w:cs="Arial"/>
          <w:noProof/>
          <w:color w:val="000000"/>
          <w:sz w:val="24"/>
          <w:lang w:eastAsia="en-GB"/>
        </w:rPr>
        <w:t xml:space="preserve"> </w:t>
      </w:r>
      <w:r w:rsidR="00273E20">
        <w:rPr>
          <w:rFonts w:ascii="Cambria" w:eastAsia="Arial" w:hAnsi="Cambria" w:cs="Arial"/>
          <w:noProof/>
          <w:color w:val="000000"/>
          <w:sz w:val="24"/>
          <w:lang w:eastAsia="en-GB"/>
        </w:rPr>
        <w:fldChar w:fldCharType="begin"/>
      </w:r>
      <w:r w:rsidR="00273E20">
        <w:rPr>
          <w:rFonts w:ascii="Cambria" w:eastAsia="Arial" w:hAnsi="Cambria" w:cs="Arial"/>
          <w:noProof/>
          <w:color w:val="000000"/>
          <w:sz w:val="24"/>
          <w:lang w:eastAsia="en-GB"/>
        </w:rPr>
        <w:instrText xml:space="preserve"> ADDIN EN.CITE &lt;EndNote&gt;&lt;Cite&gt;&lt;Author&gt;Gale&lt;/Author&gt;&lt;Year&gt;2019&lt;/Year&gt;&lt;RecNum&gt;872&lt;/RecNum&gt;&lt;DisplayText&gt;(Gale et al., 2019)&lt;/DisplayText&gt;&lt;record&gt;&lt;rec-number&gt;872&lt;/rec-number&gt;&lt;foreign-keys&gt;&lt;key app="EN" db-id="prftt9asa5przeep5rz5fwazzp9dwws2dap0" timestamp="1588076512" guid="24b021e6-b2a9-4c2e-9ec2-81fe0f66accb"&gt;872&lt;/key&gt;&lt;/foreign-keys&gt;&lt;ref-type name="Journal Article"&gt;17&lt;/ref-type&gt;&lt;contributors&gt;&lt;authors&gt;&lt;author&gt;Gale, Grant AR&lt;/author&gt;&lt;author&gt;Osorio, Alejandra A Schiavon&lt;/author&gt;&lt;author&gt;Puzorjov, Anton&lt;/author&gt;&lt;author&gt;Wang, Baojun&lt;/author&gt;&lt;author&gt;McCormick, Alistair J&lt;/author&gt;&lt;/authors&gt;&lt;/contributors&gt;&lt;titles&gt;&lt;title&gt;Genetic Modification of Cyanobacteria by Conjugation Using the CyanoGate Modular Cloning Toolkit&lt;/title&gt;&lt;secondary-title&gt;JoVE (Journal of Visualized Experiments)&lt;/secondary-title&gt;&lt;/titles&gt;&lt;periodical&gt;&lt;full-title&gt;JoVE (Journal of Visualized Experiments)&lt;/full-title&gt;&lt;/periodical&gt;&lt;pages&gt;e60451&lt;/pages&gt;&lt;number&gt;152&lt;/number&gt;&lt;dates&gt;&lt;year&gt;2019&lt;/year&gt;&lt;/dates&gt;&lt;isbn&gt;1940-087X&lt;/isbn&gt;&lt;urls&gt;&lt;/urls&gt;&lt;/record&gt;&lt;/Cite&gt;&lt;/EndNote&gt;</w:instrText>
      </w:r>
      <w:r w:rsidR="00273E20">
        <w:rPr>
          <w:rFonts w:ascii="Cambria" w:eastAsia="Arial" w:hAnsi="Cambria" w:cs="Arial"/>
          <w:noProof/>
          <w:color w:val="000000"/>
          <w:sz w:val="24"/>
          <w:lang w:eastAsia="en-GB"/>
        </w:rPr>
        <w:fldChar w:fldCharType="separate"/>
      </w:r>
      <w:r w:rsidR="00273E20">
        <w:rPr>
          <w:rFonts w:ascii="Cambria" w:eastAsia="Arial" w:hAnsi="Cambria" w:cs="Arial"/>
          <w:noProof/>
          <w:color w:val="000000"/>
          <w:sz w:val="24"/>
          <w:lang w:eastAsia="en-GB"/>
        </w:rPr>
        <w:t>(Gale et al., 2019)</w:t>
      </w:r>
      <w:r w:rsidR="00273E20">
        <w:rPr>
          <w:rFonts w:ascii="Cambria" w:eastAsia="Arial" w:hAnsi="Cambria" w:cs="Arial"/>
          <w:noProof/>
          <w:color w:val="000000"/>
          <w:sz w:val="24"/>
          <w:lang w:eastAsia="en-GB"/>
        </w:rPr>
        <w:fldChar w:fldCharType="end"/>
      </w:r>
      <w:r w:rsidR="00273E20">
        <w:rPr>
          <w:rFonts w:ascii="Cambria" w:eastAsia="Arial" w:hAnsi="Cambria" w:cs="Arial"/>
          <w:noProof/>
          <w:color w:val="000000"/>
          <w:sz w:val="24"/>
          <w:lang w:eastAsia="en-GB"/>
        </w:rPr>
        <w:t>.</w:t>
      </w:r>
    </w:p>
    <w:p w14:paraId="36E34FF4" w14:textId="77777777" w:rsidR="00455116" w:rsidRDefault="00455116" w:rsidP="00455116">
      <w:pPr>
        <w:ind w:left="0" w:firstLine="0"/>
        <w:rPr>
          <w:rFonts w:ascii="Cambria" w:hAnsi="Cambria"/>
        </w:rPr>
      </w:pPr>
    </w:p>
    <w:p w14:paraId="497F1982" w14:textId="77777777" w:rsidR="00455116" w:rsidRPr="00E36F77" w:rsidRDefault="00455116" w:rsidP="00455116">
      <w:pPr>
        <w:ind w:firstLine="710"/>
        <w:rPr>
          <w:rFonts w:ascii="Cambria" w:hAnsi="Cambria" w:cstheme="minorBidi"/>
        </w:rPr>
      </w:pPr>
    </w:p>
    <w:p w14:paraId="2C027036" w14:textId="4D542100" w:rsidR="00455116" w:rsidRPr="00E36F77" w:rsidRDefault="00455116" w:rsidP="00455116">
      <w:pPr>
        <w:pStyle w:val="Heading4"/>
        <w:rPr>
          <w:rFonts w:ascii="Cambria" w:hAnsi="Cambria"/>
          <w:b w:val="0"/>
          <w:i/>
          <w:iCs/>
          <w:szCs w:val="24"/>
          <w:lang w:val="fr-FR"/>
        </w:rPr>
      </w:pPr>
      <w:bookmarkStart w:id="117" w:name="_Toc98945058"/>
      <w:r w:rsidRPr="00E36F77">
        <w:rPr>
          <w:rFonts w:ascii="Cambria" w:hAnsi="Cambria"/>
          <w:szCs w:val="24"/>
          <w:lang w:val="fr-FR"/>
        </w:rPr>
        <w:t>3.4.</w:t>
      </w:r>
      <w:r>
        <w:rPr>
          <w:rFonts w:ascii="Cambria" w:hAnsi="Cambria"/>
          <w:szCs w:val="24"/>
          <w:lang w:val="fr-FR"/>
        </w:rPr>
        <w:t>1</w:t>
      </w:r>
      <w:r w:rsidRPr="00E36F77">
        <w:rPr>
          <w:rFonts w:ascii="Cambria" w:hAnsi="Cambria"/>
          <w:szCs w:val="24"/>
          <w:lang w:val="fr-FR"/>
        </w:rPr>
        <w:t xml:space="preserve">.1 </w:t>
      </w:r>
      <w:r>
        <w:rPr>
          <w:rFonts w:ascii="Cambria" w:hAnsi="Cambria"/>
          <w:szCs w:val="24"/>
        </w:rPr>
        <w:t xml:space="preserve">Generation of </w:t>
      </w:r>
      <w:r w:rsidRPr="00F9513C">
        <w:rPr>
          <w:rFonts w:ascii="Cambria" w:hAnsi="Cambria"/>
          <w:i/>
          <w:szCs w:val="24"/>
        </w:rPr>
        <w:t>Synechocystis</w:t>
      </w:r>
      <w:r w:rsidRPr="00A074F2">
        <w:rPr>
          <w:rFonts w:ascii="Cambria" w:hAnsi="Cambria"/>
          <w:szCs w:val="24"/>
        </w:rPr>
        <w:t>::Cas9</w:t>
      </w:r>
      <w:bookmarkEnd w:id="117"/>
    </w:p>
    <w:p w14:paraId="7497953D" w14:textId="77777777" w:rsidR="00455116" w:rsidRDefault="00455116" w:rsidP="00455116">
      <w:pPr>
        <w:rPr>
          <w:rFonts w:ascii="Cambria" w:hAnsi="Cambria" w:cstheme="minorBidi"/>
          <w:lang w:val="fr-FR"/>
        </w:rPr>
      </w:pPr>
    </w:p>
    <w:p w14:paraId="76454C41" w14:textId="10E093AF" w:rsidR="00455116" w:rsidRPr="00F8202F" w:rsidRDefault="006F5788" w:rsidP="00455116">
      <w:pPr>
        <w:rPr>
          <w:rFonts w:ascii="Cambria" w:hAnsi="Cambria"/>
          <w:b/>
          <w:bCs/>
        </w:rPr>
      </w:pPr>
      <w:r>
        <w:rPr>
          <w:rFonts w:ascii="Cambria" w:hAnsi="Cambria"/>
        </w:rPr>
        <w:t>Subsequently</w:t>
      </w:r>
      <w:r w:rsidR="00455116">
        <w:rPr>
          <w:rFonts w:ascii="Cambria" w:hAnsi="Cambria"/>
        </w:rPr>
        <w:t xml:space="preserve">, the </w:t>
      </w:r>
      <w:r w:rsidR="00455116" w:rsidRPr="00854414">
        <w:rPr>
          <w:rFonts w:ascii="Cambria" w:hAnsi="Cambria"/>
        </w:rPr>
        <w:t>Cas9</w:t>
      </w:r>
      <w:r w:rsidR="00455116">
        <w:rPr>
          <w:rFonts w:ascii="Cambria" w:hAnsi="Cambria"/>
        </w:rPr>
        <w:t xml:space="preserve"> nuclease, in the pPMQK1 plasmid, </w:t>
      </w:r>
      <w:r w:rsidR="00455116" w:rsidRPr="00854414">
        <w:rPr>
          <w:rFonts w:ascii="Cambria" w:hAnsi="Cambria"/>
        </w:rPr>
        <w:t xml:space="preserve">was inserted into </w:t>
      </w:r>
      <w:r w:rsidR="00455116" w:rsidRPr="00854414">
        <w:rPr>
          <w:rFonts w:ascii="Cambria" w:hAnsi="Cambria"/>
          <w:i/>
          <w:iCs/>
        </w:rPr>
        <w:t>Synechocystis</w:t>
      </w:r>
      <w:r w:rsidR="00455116" w:rsidRPr="00854414">
        <w:rPr>
          <w:rFonts w:ascii="Cambria" w:hAnsi="Cambria"/>
        </w:rPr>
        <w:t xml:space="preserve"> via conjugation</w:t>
      </w:r>
      <w:r w:rsidR="00455116">
        <w:rPr>
          <w:rFonts w:ascii="Cambria" w:hAnsi="Cambria"/>
        </w:rPr>
        <w:t xml:space="preserve"> </w:t>
      </w:r>
      <w:r w:rsidR="00455116" w:rsidRPr="00854414">
        <w:rPr>
          <w:rFonts w:ascii="Cambria" w:hAnsi="Cambria"/>
        </w:rPr>
        <w:t>in order to generate</w:t>
      </w:r>
      <w:r w:rsidR="00455116">
        <w:rPr>
          <w:rFonts w:ascii="Cambria" w:hAnsi="Cambria"/>
        </w:rPr>
        <w:t xml:space="preserve"> </w:t>
      </w:r>
      <w:r w:rsidR="00455116" w:rsidRPr="00854414">
        <w:rPr>
          <w:rFonts w:ascii="Cambria" w:hAnsi="Cambria"/>
          <w:i/>
          <w:iCs/>
        </w:rPr>
        <w:t>Synechocystis</w:t>
      </w:r>
      <w:r w:rsidR="00455116" w:rsidRPr="00854414">
        <w:rPr>
          <w:rFonts w:ascii="Cambria" w:hAnsi="Cambria"/>
        </w:rPr>
        <w:t>::Cas</w:t>
      </w:r>
      <w:r w:rsidR="00455116" w:rsidRPr="00C92D3E">
        <w:rPr>
          <w:rFonts w:ascii="Cambria" w:hAnsi="Cambria"/>
        </w:rPr>
        <w:t>9.</w:t>
      </w:r>
      <w:r w:rsidR="00455116" w:rsidRPr="00000797">
        <w:rPr>
          <w:rFonts w:ascii="Cambria" w:hAnsi="Cambria"/>
        </w:rPr>
        <w:t xml:space="preserve"> As pPMQK1 is a low copy number plasmid, the presence of pPMQK1 in the transformants was confirmed by PCR. </w:t>
      </w:r>
      <w:r w:rsidR="00455116" w:rsidRPr="0076709C">
        <w:rPr>
          <w:rFonts w:ascii="Cambria" w:hAnsi="Cambria"/>
          <w:b/>
          <w:bCs/>
        </w:rPr>
        <w:t>Figure 2</w:t>
      </w:r>
      <w:r w:rsidR="00033D46">
        <w:rPr>
          <w:rFonts w:ascii="Cambria" w:hAnsi="Cambria"/>
          <w:b/>
          <w:bCs/>
        </w:rPr>
        <w:t>7</w:t>
      </w:r>
      <w:r w:rsidR="00455116" w:rsidRPr="00C92D3E">
        <w:rPr>
          <w:rFonts w:ascii="Cambria" w:hAnsi="Cambria"/>
        </w:rPr>
        <w:t xml:space="preserve"> shows the results of this investigation</w:t>
      </w:r>
      <w:r w:rsidR="00455116">
        <w:rPr>
          <w:rFonts w:ascii="Cambria" w:hAnsi="Cambria"/>
        </w:rPr>
        <w:t xml:space="preserve">. </w:t>
      </w:r>
    </w:p>
    <w:p w14:paraId="5B8B46A2" w14:textId="78DE0C3C" w:rsidR="00455116" w:rsidRDefault="00455116" w:rsidP="00455116">
      <w:pPr>
        <w:ind w:left="0" w:firstLine="0"/>
        <w:rPr>
          <w:rFonts w:ascii="Cambria" w:hAnsi="Cambria"/>
          <w:color w:val="2E74B5" w:themeColor="accent5" w:themeShade="BF"/>
        </w:rPr>
      </w:pPr>
    </w:p>
    <w:p w14:paraId="798855BA" w14:textId="77777777" w:rsidR="00B43605" w:rsidRDefault="00B43605" w:rsidP="00455116">
      <w:pPr>
        <w:ind w:left="0" w:firstLine="0"/>
        <w:rPr>
          <w:rFonts w:ascii="Cambria" w:hAnsi="Cambria"/>
          <w:color w:val="2E74B5" w:themeColor="accent5" w:themeShade="BF"/>
        </w:rPr>
      </w:pPr>
    </w:p>
    <w:p w14:paraId="092199C9" w14:textId="77777777" w:rsidR="00455116" w:rsidRPr="00E36F77" w:rsidRDefault="00455116" w:rsidP="00455116">
      <w:pPr>
        <w:ind w:left="0" w:firstLine="0"/>
        <w:rPr>
          <w:rFonts w:ascii="Cambria" w:hAnsi="Cambria"/>
          <w:color w:val="2E74B5" w:themeColor="accent5" w:themeShade="BF"/>
        </w:rPr>
      </w:pPr>
    </w:p>
    <w:p w14:paraId="69155AD5" w14:textId="77777777" w:rsidR="00455116" w:rsidRPr="00E36F77" w:rsidRDefault="00455116" w:rsidP="00455116">
      <w:pPr>
        <w:spacing w:after="0" w:line="240" w:lineRule="auto"/>
        <w:jc w:val="center"/>
        <w:rPr>
          <w:rFonts w:ascii="Cambria" w:hAnsi="Cambria" w:cstheme="minorBidi"/>
          <w:b/>
          <w:color w:val="2E74B5" w:themeColor="accent5" w:themeShade="BF"/>
        </w:rPr>
      </w:pPr>
    </w:p>
    <w:p w14:paraId="734A7AA9" w14:textId="77777777" w:rsidR="00455116" w:rsidRPr="00E36F77" w:rsidRDefault="00455116" w:rsidP="00455116">
      <w:pPr>
        <w:spacing w:after="0" w:line="240" w:lineRule="auto"/>
        <w:jc w:val="center"/>
        <w:rPr>
          <w:rFonts w:ascii="Cambria" w:hAnsi="Cambria" w:cstheme="minorBidi"/>
          <w:b/>
          <w:color w:val="2F5496" w:themeColor="accent1" w:themeShade="BF"/>
        </w:rPr>
      </w:pPr>
      <w:r w:rsidRPr="00E36F77">
        <w:rPr>
          <w:rFonts w:ascii="Cambria" w:hAnsi="Cambria" w:cstheme="minorBidi"/>
          <w:b/>
          <w:noProof/>
          <w:color w:val="2F5496" w:themeColor="accent1" w:themeShade="BF"/>
          <w:lang w:val="es-MX" w:eastAsia="es-MX"/>
        </w:rPr>
        <w:drawing>
          <wp:anchor distT="0" distB="0" distL="114300" distR="114300" simplePos="0" relativeHeight="251810816" behindDoc="1" locked="0" layoutInCell="1" allowOverlap="1" wp14:anchorId="7BCBD70F" wp14:editId="4ED4E521">
            <wp:simplePos x="0" y="0"/>
            <wp:positionH relativeFrom="margin">
              <wp:posOffset>1640205</wp:posOffset>
            </wp:positionH>
            <wp:positionV relativeFrom="paragraph">
              <wp:posOffset>147320</wp:posOffset>
            </wp:positionV>
            <wp:extent cx="2395220" cy="2238375"/>
            <wp:effectExtent l="50800" t="50800" r="106680" b="98425"/>
            <wp:wrapTight wrapText="bothSides">
              <wp:wrapPolygon edited="0">
                <wp:start x="-115" y="-490"/>
                <wp:lineTo x="-458" y="-368"/>
                <wp:lineTo x="-458" y="21814"/>
                <wp:lineTo x="-115" y="22427"/>
                <wp:lineTo x="22218" y="22427"/>
                <wp:lineTo x="22448" y="21324"/>
                <wp:lineTo x="22448" y="1593"/>
                <wp:lineTo x="22104" y="-245"/>
                <wp:lineTo x="22104" y="-490"/>
                <wp:lineTo x="-115" y="-490"/>
              </wp:wrapPolygon>
            </wp:wrapTight>
            <wp:docPr id="24" name="Picture 2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greg cas9.jpg"/>
                    <pic:cNvPicPr/>
                  </pic:nvPicPr>
                  <pic:blipFill>
                    <a:blip r:embed="rId35">
                      <a:extLst>
                        <a:ext uri="{28A0092B-C50C-407E-A947-70E740481C1C}">
                          <a14:useLocalDpi xmlns:a14="http://schemas.microsoft.com/office/drawing/2010/main" val="0"/>
                        </a:ext>
                      </a:extLst>
                    </a:blip>
                    <a:stretch>
                      <a:fillRect/>
                    </a:stretch>
                  </pic:blipFill>
                  <pic:spPr>
                    <a:xfrm>
                      <a:off x="0" y="0"/>
                      <a:ext cx="2395220" cy="2238375"/>
                    </a:xfrm>
                    <a:prstGeom prst="rect">
                      <a:avLst/>
                    </a:prstGeom>
                    <a:ln w="22225">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B50AB12" w14:textId="77777777" w:rsidR="00455116" w:rsidRPr="00E36F77" w:rsidRDefault="00455116" w:rsidP="00455116">
      <w:pPr>
        <w:spacing w:after="0" w:line="240" w:lineRule="auto"/>
        <w:jc w:val="center"/>
        <w:rPr>
          <w:rFonts w:ascii="Cambria" w:hAnsi="Cambria" w:cstheme="minorBidi"/>
          <w:b/>
          <w:color w:val="2F5496" w:themeColor="accent1" w:themeShade="BF"/>
        </w:rPr>
      </w:pPr>
    </w:p>
    <w:p w14:paraId="30BF86D0" w14:textId="77777777" w:rsidR="00455116" w:rsidRPr="00E36F77" w:rsidRDefault="00455116" w:rsidP="00455116">
      <w:pPr>
        <w:spacing w:after="0" w:line="240" w:lineRule="auto"/>
        <w:jc w:val="center"/>
        <w:rPr>
          <w:rFonts w:ascii="Cambria" w:hAnsi="Cambria" w:cstheme="minorBidi"/>
          <w:b/>
          <w:color w:val="2F5496" w:themeColor="accent1" w:themeShade="BF"/>
        </w:rPr>
      </w:pPr>
    </w:p>
    <w:p w14:paraId="3EA3B906" w14:textId="77777777" w:rsidR="00455116" w:rsidRPr="00E36F77" w:rsidRDefault="00455116" w:rsidP="00455116">
      <w:pPr>
        <w:spacing w:after="0" w:line="240" w:lineRule="auto"/>
        <w:jc w:val="center"/>
        <w:rPr>
          <w:rFonts w:ascii="Cambria" w:hAnsi="Cambria" w:cstheme="minorBidi"/>
          <w:b/>
          <w:color w:val="2F5496" w:themeColor="accent1" w:themeShade="BF"/>
        </w:rPr>
      </w:pPr>
    </w:p>
    <w:p w14:paraId="29FDDE64" w14:textId="77777777" w:rsidR="00455116" w:rsidRPr="00E36F77" w:rsidRDefault="00455116" w:rsidP="00455116">
      <w:pPr>
        <w:spacing w:after="0" w:line="240" w:lineRule="auto"/>
        <w:jc w:val="center"/>
        <w:rPr>
          <w:rFonts w:ascii="Cambria" w:hAnsi="Cambria" w:cstheme="minorBidi"/>
          <w:b/>
          <w:color w:val="2F5496" w:themeColor="accent1" w:themeShade="BF"/>
        </w:rPr>
      </w:pPr>
    </w:p>
    <w:p w14:paraId="0B49798C" w14:textId="77777777" w:rsidR="00455116" w:rsidRPr="00E36F77" w:rsidRDefault="00455116" w:rsidP="00455116">
      <w:pPr>
        <w:spacing w:after="0" w:line="240" w:lineRule="auto"/>
        <w:jc w:val="center"/>
        <w:rPr>
          <w:rFonts w:ascii="Cambria" w:hAnsi="Cambria" w:cstheme="minorBidi"/>
          <w:b/>
          <w:color w:val="2F5496" w:themeColor="accent1" w:themeShade="BF"/>
        </w:rPr>
      </w:pPr>
    </w:p>
    <w:p w14:paraId="1CC8B3D2" w14:textId="77777777" w:rsidR="00455116" w:rsidRPr="00E36F77" w:rsidRDefault="00455116" w:rsidP="00455116">
      <w:pPr>
        <w:spacing w:after="0" w:line="240" w:lineRule="auto"/>
        <w:jc w:val="center"/>
        <w:rPr>
          <w:rFonts w:ascii="Cambria" w:hAnsi="Cambria" w:cstheme="minorBidi"/>
          <w:b/>
          <w:color w:val="2F5496" w:themeColor="accent1" w:themeShade="BF"/>
        </w:rPr>
      </w:pPr>
    </w:p>
    <w:p w14:paraId="5AA74F76" w14:textId="77777777" w:rsidR="00455116" w:rsidRPr="00E36F77" w:rsidRDefault="00455116" w:rsidP="00455116">
      <w:pPr>
        <w:spacing w:after="0" w:line="240" w:lineRule="auto"/>
        <w:jc w:val="center"/>
        <w:rPr>
          <w:rFonts w:ascii="Cambria" w:hAnsi="Cambria" w:cstheme="minorBidi"/>
          <w:b/>
          <w:color w:val="2F5496" w:themeColor="accent1" w:themeShade="BF"/>
        </w:rPr>
      </w:pPr>
    </w:p>
    <w:p w14:paraId="5FA04957" w14:textId="77777777" w:rsidR="00455116" w:rsidRPr="00E36F77" w:rsidRDefault="00455116" w:rsidP="00455116">
      <w:pPr>
        <w:spacing w:after="0" w:line="240" w:lineRule="auto"/>
        <w:jc w:val="center"/>
        <w:rPr>
          <w:rFonts w:ascii="Cambria" w:hAnsi="Cambria" w:cstheme="minorBidi"/>
          <w:b/>
          <w:color w:val="2F5496" w:themeColor="accent1" w:themeShade="BF"/>
        </w:rPr>
      </w:pPr>
    </w:p>
    <w:p w14:paraId="232A88E4" w14:textId="77777777" w:rsidR="00455116" w:rsidRPr="00E36F77" w:rsidRDefault="00455116" w:rsidP="00455116">
      <w:pPr>
        <w:spacing w:after="0" w:line="240" w:lineRule="auto"/>
        <w:jc w:val="center"/>
        <w:rPr>
          <w:rFonts w:ascii="Cambria" w:hAnsi="Cambria" w:cstheme="minorBidi"/>
          <w:b/>
          <w:color w:val="2F5496" w:themeColor="accent1" w:themeShade="BF"/>
        </w:rPr>
      </w:pPr>
    </w:p>
    <w:p w14:paraId="31D25717" w14:textId="77777777" w:rsidR="00455116" w:rsidRPr="00E36F77" w:rsidRDefault="00455116" w:rsidP="00455116">
      <w:pPr>
        <w:spacing w:after="0" w:line="240" w:lineRule="auto"/>
        <w:jc w:val="center"/>
        <w:rPr>
          <w:rFonts w:ascii="Cambria" w:hAnsi="Cambria" w:cstheme="minorBidi"/>
          <w:b/>
          <w:color w:val="2F5496" w:themeColor="accent1" w:themeShade="BF"/>
        </w:rPr>
      </w:pPr>
    </w:p>
    <w:p w14:paraId="6D63D309" w14:textId="77777777" w:rsidR="00455116" w:rsidRDefault="00455116" w:rsidP="00455116">
      <w:pPr>
        <w:spacing w:after="0" w:line="240" w:lineRule="auto"/>
        <w:jc w:val="center"/>
        <w:rPr>
          <w:rFonts w:ascii="Cambria" w:hAnsi="Cambria" w:cstheme="minorBidi"/>
          <w:b/>
          <w:color w:val="2F5496" w:themeColor="accent1" w:themeShade="BF"/>
        </w:rPr>
      </w:pPr>
    </w:p>
    <w:p w14:paraId="29A3FDA0" w14:textId="77777777" w:rsidR="00455116" w:rsidRPr="00E36F77" w:rsidRDefault="00455116" w:rsidP="00455116">
      <w:pPr>
        <w:spacing w:after="0" w:line="240" w:lineRule="auto"/>
        <w:jc w:val="center"/>
        <w:rPr>
          <w:rFonts w:ascii="Cambria" w:hAnsi="Cambria" w:cstheme="minorBidi"/>
          <w:b/>
          <w:color w:val="2F5496" w:themeColor="accent1" w:themeShade="BF"/>
        </w:rPr>
      </w:pPr>
    </w:p>
    <w:p w14:paraId="1345B89F" w14:textId="77777777" w:rsidR="00455116" w:rsidRPr="00E36F77" w:rsidRDefault="00455116" w:rsidP="00455116">
      <w:pPr>
        <w:spacing w:after="0" w:line="240" w:lineRule="auto"/>
        <w:jc w:val="center"/>
        <w:rPr>
          <w:rFonts w:ascii="Cambria" w:hAnsi="Cambria" w:cstheme="minorBidi"/>
          <w:b/>
          <w:color w:val="2F5496" w:themeColor="accent1" w:themeShade="BF"/>
        </w:rPr>
      </w:pPr>
    </w:p>
    <w:p w14:paraId="64F1EA1B" w14:textId="2F82E214" w:rsidR="00931D27" w:rsidRPr="004F440D" w:rsidRDefault="00455116" w:rsidP="009A4175">
      <w:pPr>
        <w:pStyle w:val="Caption"/>
        <w:rPr>
          <w:noProof/>
        </w:rPr>
      </w:pPr>
      <w:bookmarkStart w:id="118" w:name="_Toc97132343"/>
      <w:r w:rsidRPr="004F440D">
        <w:t xml:space="preserve">Figure </w:t>
      </w:r>
      <w:fldSimple w:instr=" SEQ Figure \* ARABIC ">
        <w:r w:rsidRPr="004F440D">
          <w:rPr>
            <w:noProof/>
          </w:rPr>
          <w:t>2</w:t>
        </w:r>
        <w:r w:rsidR="00033D46">
          <w:rPr>
            <w:noProof/>
          </w:rPr>
          <w:t>7</w:t>
        </w:r>
      </w:fldSimple>
      <w:r w:rsidRPr="004F440D">
        <w:rPr>
          <w:noProof/>
        </w:rPr>
        <w:t xml:space="preserve"> </w:t>
      </w:r>
      <w:r w:rsidRPr="004F440D">
        <w:t xml:space="preserve">– Insertion and mutant segregation analysis of </w:t>
      </w:r>
      <w:r w:rsidRPr="004F440D">
        <w:rPr>
          <w:noProof/>
        </w:rPr>
        <w:t xml:space="preserve"> </w:t>
      </w:r>
      <w:r w:rsidRPr="004F440D">
        <w:rPr>
          <w:i/>
          <w:iCs/>
          <w:noProof/>
        </w:rPr>
        <w:t>Synechocysti</w:t>
      </w:r>
      <w:r w:rsidRPr="004F440D">
        <w:rPr>
          <w:noProof/>
        </w:rPr>
        <w:t>s::Cas9.</w:t>
      </w:r>
      <w:bookmarkEnd w:id="118"/>
      <w:r w:rsidRPr="004F440D">
        <w:rPr>
          <w:noProof/>
        </w:rPr>
        <w:t xml:space="preserve"> </w:t>
      </w:r>
    </w:p>
    <w:p w14:paraId="74C868E6" w14:textId="4B27F461" w:rsidR="00455116" w:rsidRPr="004F440D" w:rsidRDefault="00455116" w:rsidP="009A4175">
      <w:pPr>
        <w:pStyle w:val="Caption"/>
      </w:pPr>
      <w:r w:rsidRPr="004F440D">
        <w:rPr>
          <w:noProof/>
        </w:rPr>
        <w:t xml:space="preserve">Displaying 1) </w:t>
      </w:r>
      <w:r w:rsidRPr="004F440D">
        <w:t xml:space="preserve">1KB DNA ladder. 2) PCR of the </w:t>
      </w:r>
      <w:r w:rsidRPr="004F440D">
        <w:rPr>
          <w:noProof/>
        </w:rPr>
        <w:t xml:space="preserve">negative control, where sterile distilled water was used as a DNA template sample and displaying no bands at all. 3) PCR of </w:t>
      </w:r>
      <w:r w:rsidRPr="004F440D">
        <w:rPr>
          <w:i/>
          <w:iCs/>
          <w:noProof/>
        </w:rPr>
        <w:t>Synechocystis</w:t>
      </w:r>
      <w:r w:rsidRPr="004F440D">
        <w:rPr>
          <w:noProof/>
        </w:rPr>
        <w:t xml:space="preserve"> WT. 4) PCR of the positive control, where the sequence of the Cas9 itself in the pPMQk1 was used as a DNA template sample and showing</w:t>
      </w:r>
      <w:r w:rsidRPr="004F440D">
        <w:t xml:space="preserve"> a band of the desired and expected size (orange arrow, lane 4). 5) PCR of </w:t>
      </w:r>
      <w:r w:rsidRPr="004F440D">
        <w:rPr>
          <w:i/>
          <w:iCs/>
          <w:noProof/>
        </w:rPr>
        <w:t>Synechocysti</w:t>
      </w:r>
      <w:r w:rsidRPr="004F440D">
        <w:rPr>
          <w:noProof/>
        </w:rPr>
        <w:t xml:space="preserve">s::Cas9, showing only a band of the expected and desired size (orange arrow, lane 5) that coincides to the desired band on the PCR of the positive control and not any other bands of other sizes. </w:t>
      </w:r>
    </w:p>
    <w:p w14:paraId="476D4826" w14:textId="77777777" w:rsidR="00455116" w:rsidRDefault="00455116" w:rsidP="00455116">
      <w:pPr>
        <w:spacing w:after="0" w:line="240" w:lineRule="auto"/>
        <w:ind w:left="0" w:firstLine="0"/>
        <w:rPr>
          <w:rFonts w:ascii="Cambria" w:hAnsi="Cambria" w:cstheme="minorBidi"/>
          <w:b/>
          <w:color w:val="2F5496" w:themeColor="accent1" w:themeShade="BF"/>
        </w:rPr>
      </w:pPr>
    </w:p>
    <w:p w14:paraId="4675B8BD" w14:textId="77777777" w:rsidR="00455116" w:rsidRDefault="00455116" w:rsidP="00455116">
      <w:pPr>
        <w:spacing w:after="0" w:line="240" w:lineRule="auto"/>
        <w:ind w:left="0" w:firstLine="0"/>
        <w:rPr>
          <w:rFonts w:ascii="Cambria" w:hAnsi="Cambria" w:cstheme="minorBidi"/>
          <w:b/>
          <w:color w:val="2F5496" w:themeColor="accent1" w:themeShade="BF"/>
        </w:rPr>
      </w:pPr>
    </w:p>
    <w:p w14:paraId="2D3D09D2" w14:textId="77777777" w:rsidR="00455116" w:rsidRPr="00E36F77" w:rsidRDefault="00455116" w:rsidP="00455116">
      <w:pPr>
        <w:spacing w:after="0" w:line="240" w:lineRule="auto"/>
        <w:ind w:left="0" w:firstLine="0"/>
        <w:rPr>
          <w:rFonts w:ascii="Cambria" w:hAnsi="Cambria" w:cstheme="minorBidi"/>
          <w:b/>
          <w:color w:val="2F5496" w:themeColor="accent1" w:themeShade="BF"/>
        </w:rPr>
      </w:pPr>
    </w:p>
    <w:p w14:paraId="19AE8AFE" w14:textId="29F0DE47" w:rsidR="00455116" w:rsidRPr="00EE36CC" w:rsidRDefault="00455116" w:rsidP="00455116">
      <w:pPr>
        <w:spacing w:line="360" w:lineRule="auto"/>
        <w:ind w:firstLine="710"/>
        <w:rPr>
          <w:rFonts w:ascii="Cambria" w:hAnsi="Cambria" w:cstheme="minorBidi"/>
        </w:rPr>
      </w:pPr>
      <w:r w:rsidRPr="00125EF1">
        <w:rPr>
          <w:rFonts w:ascii="Cambria" w:hAnsi="Cambria"/>
          <w:lang w:eastAsia="en-US"/>
        </w:rPr>
        <w:t xml:space="preserve">The primers implemented in this analysis </w:t>
      </w:r>
      <w:r>
        <w:rPr>
          <w:rFonts w:ascii="Cambria" w:hAnsi="Cambria"/>
          <w:lang w:eastAsia="en-US"/>
        </w:rPr>
        <w:t>(</w:t>
      </w:r>
      <w:r w:rsidRPr="00F247DE">
        <w:rPr>
          <w:rFonts w:ascii="Cambria" w:hAnsi="Cambria"/>
          <w:b/>
          <w:bCs/>
          <w:lang w:eastAsia="en-US"/>
        </w:rPr>
        <w:t xml:space="preserve">Table </w:t>
      </w:r>
      <w:r>
        <w:rPr>
          <w:rFonts w:ascii="Cambria" w:hAnsi="Cambria"/>
          <w:b/>
          <w:bCs/>
          <w:lang w:eastAsia="en-US"/>
        </w:rPr>
        <w:t>9</w:t>
      </w:r>
      <w:r>
        <w:rPr>
          <w:rFonts w:ascii="Cambria" w:hAnsi="Cambria"/>
          <w:lang w:eastAsia="en-US"/>
        </w:rPr>
        <w:t xml:space="preserve"> and </w:t>
      </w:r>
      <w:r w:rsidRPr="00F247DE">
        <w:rPr>
          <w:rFonts w:ascii="Cambria" w:hAnsi="Cambria"/>
          <w:b/>
          <w:bCs/>
          <w:lang w:eastAsia="en-US"/>
        </w:rPr>
        <w:t>Table</w:t>
      </w:r>
      <w:r>
        <w:rPr>
          <w:rFonts w:ascii="Cambria" w:hAnsi="Cambria"/>
          <w:lang w:eastAsia="en-US"/>
        </w:rPr>
        <w:t xml:space="preserve"> </w:t>
      </w:r>
      <w:r w:rsidRPr="00F247DE">
        <w:rPr>
          <w:rFonts w:ascii="Cambria" w:hAnsi="Cambria"/>
          <w:b/>
          <w:bCs/>
          <w:lang w:eastAsia="en-US"/>
        </w:rPr>
        <w:t>1</w:t>
      </w:r>
      <w:r>
        <w:rPr>
          <w:rFonts w:ascii="Cambria" w:hAnsi="Cambria"/>
          <w:b/>
          <w:bCs/>
          <w:lang w:eastAsia="en-US"/>
        </w:rPr>
        <w:t>0</w:t>
      </w:r>
      <w:r>
        <w:rPr>
          <w:rFonts w:ascii="Cambria" w:hAnsi="Cambria"/>
          <w:lang w:eastAsia="en-US"/>
        </w:rPr>
        <w:t xml:space="preserve">: </w:t>
      </w:r>
      <w:r w:rsidRPr="00953A99">
        <w:rPr>
          <w:rFonts w:ascii="Cambria" w:hAnsi="Cambria"/>
          <w:b/>
          <w:bCs/>
          <w:lang w:eastAsia="en-US"/>
        </w:rPr>
        <w:t>Cas 9 primers</w:t>
      </w:r>
      <w:r>
        <w:rPr>
          <w:rFonts w:ascii="Cambria" w:hAnsi="Cambria"/>
          <w:lang w:eastAsia="en-US"/>
        </w:rPr>
        <w:t xml:space="preserve">) </w:t>
      </w:r>
      <w:r w:rsidRPr="00125EF1">
        <w:rPr>
          <w:rFonts w:ascii="Cambria" w:hAnsi="Cambria"/>
          <w:lang w:eastAsia="en-US"/>
        </w:rPr>
        <w:t>flanked the sequence of the Cas9 nuclease</w:t>
      </w:r>
      <w:r>
        <w:rPr>
          <w:rFonts w:ascii="Cambria" w:hAnsi="Cambria"/>
          <w:lang w:eastAsia="en-US"/>
        </w:rPr>
        <w:t xml:space="preserve"> in the pPMQK1 plasmid</w:t>
      </w:r>
      <w:r w:rsidRPr="00125EF1">
        <w:rPr>
          <w:rFonts w:ascii="Cambria" w:hAnsi="Cambria"/>
          <w:lang w:eastAsia="en-US"/>
        </w:rPr>
        <w:t xml:space="preserve">. Therefore, if </w:t>
      </w:r>
      <w:r>
        <w:rPr>
          <w:rFonts w:ascii="Cambria" w:hAnsi="Cambria"/>
          <w:lang w:eastAsia="en-US"/>
        </w:rPr>
        <w:t>Cas9</w:t>
      </w:r>
      <w:r w:rsidRPr="00125EF1">
        <w:rPr>
          <w:rFonts w:ascii="Cambria" w:hAnsi="Cambria"/>
          <w:lang w:eastAsia="en-US"/>
        </w:rPr>
        <w:t xml:space="preserve"> was </w:t>
      </w:r>
      <w:r>
        <w:rPr>
          <w:rFonts w:ascii="Cambria" w:hAnsi="Cambria"/>
          <w:lang w:eastAsia="en-US"/>
        </w:rPr>
        <w:t>present in the genomic DNA used as the template for the PCR</w:t>
      </w:r>
      <w:r>
        <w:rPr>
          <w:rFonts w:ascii="Cambria" w:hAnsi="Cambria" w:cstheme="minorBidi"/>
        </w:rPr>
        <w:t xml:space="preserve">, then </w:t>
      </w:r>
      <w:r w:rsidRPr="00125EF1">
        <w:rPr>
          <w:rFonts w:ascii="Cambria" w:hAnsi="Cambria"/>
          <w:lang w:eastAsia="en-US"/>
        </w:rPr>
        <w:t>the Cas9</w:t>
      </w:r>
      <w:r>
        <w:rPr>
          <w:rFonts w:ascii="Cambria" w:hAnsi="Cambria"/>
          <w:lang w:eastAsia="en-US"/>
        </w:rPr>
        <w:t xml:space="preserve"> sequence </w:t>
      </w:r>
      <w:r w:rsidRPr="00125EF1">
        <w:rPr>
          <w:rFonts w:ascii="Cambria" w:hAnsi="Cambria"/>
          <w:lang w:eastAsia="en-US"/>
        </w:rPr>
        <w:t xml:space="preserve">would </w:t>
      </w:r>
      <w:r>
        <w:rPr>
          <w:rFonts w:ascii="Cambria" w:hAnsi="Cambria"/>
          <w:lang w:eastAsia="en-US"/>
        </w:rPr>
        <w:t xml:space="preserve">be </w:t>
      </w:r>
      <w:r w:rsidRPr="00125EF1">
        <w:rPr>
          <w:rFonts w:ascii="Cambria" w:hAnsi="Cambria"/>
          <w:lang w:eastAsia="en-US"/>
        </w:rPr>
        <w:t>amplified</w:t>
      </w:r>
      <w:r>
        <w:rPr>
          <w:rFonts w:ascii="Cambria" w:hAnsi="Cambria"/>
          <w:lang w:eastAsia="en-US"/>
        </w:rPr>
        <w:t xml:space="preserve"> in</w:t>
      </w:r>
      <w:r w:rsidRPr="00125EF1">
        <w:rPr>
          <w:rFonts w:ascii="Cambria" w:hAnsi="Cambria"/>
          <w:lang w:eastAsia="en-US"/>
        </w:rPr>
        <w:t xml:space="preserve"> the PCR product </w:t>
      </w:r>
      <w:r>
        <w:rPr>
          <w:rFonts w:ascii="Cambria" w:hAnsi="Cambria"/>
          <w:lang w:eastAsia="en-US"/>
        </w:rPr>
        <w:t xml:space="preserve">and it would be shown as a band of the expected </w:t>
      </w:r>
      <w:r>
        <w:rPr>
          <w:rFonts w:ascii="Cambria" w:hAnsi="Cambria"/>
          <w:lang w:eastAsia="en-US"/>
        </w:rPr>
        <w:lastRenderedPageBreak/>
        <w:t>length, which is a single band at approximately 200 bp (</w:t>
      </w:r>
      <w:r w:rsidRPr="00125EF1">
        <w:rPr>
          <w:rFonts w:ascii="Cambria" w:hAnsi="Cambria"/>
          <w:b/>
          <w:bCs/>
          <w:lang w:eastAsia="en-US"/>
        </w:rPr>
        <w:t xml:space="preserve">Figure </w:t>
      </w:r>
      <w:r>
        <w:rPr>
          <w:rFonts w:ascii="Cambria" w:hAnsi="Cambria"/>
          <w:b/>
          <w:bCs/>
          <w:lang w:eastAsia="en-US"/>
        </w:rPr>
        <w:t>2</w:t>
      </w:r>
      <w:r w:rsidR="00033D46">
        <w:rPr>
          <w:rFonts w:ascii="Cambria" w:hAnsi="Cambria"/>
          <w:b/>
          <w:bCs/>
          <w:lang w:eastAsia="en-US"/>
        </w:rPr>
        <w:t>7</w:t>
      </w:r>
      <w:r w:rsidRPr="00125EF1">
        <w:rPr>
          <w:rFonts w:ascii="Cambria" w:hAnsi="Cambria"/>
          <w:b/>
          <w:bCs/>
          <w:lang w:eastAsia="en-US"/>
        </w:rPr>
        <w:t>, l</w:t>
      </w:r>
      <w:r>
        <w:rPr>
          <w:rFonts w:ascii="Cambria" w:hAnsi="Cambria"/>
          <w:b/>
          <w:bCs/>
          <w:lang w:eastAsia="en-US"/>
        </w:rPr>
        <w:t>ane</w:t>
      </w:r>
      <w:r w:rsidRPr="00125EF1">
        <w:rPr>
          <w:rFonts w:ascii="Cambria" w:hAnsi="Cambria"/>
          <w:b/>
          <w:bCs/>
          <w:lang w:eastAsia="en-US"/>
        </w:rPr>
        <w:t xml:space="preserve"> 4</w:t>
      </w:r>
      <w:r w:rsidRPr="00125EF1">
        <w:rPr>
          <w:rFonts w:ascii="Cambria" w:hAnsi="Cambria"/>
          <w:lang w:eastAsia="en-US"/>
        </w:rPr>
        <w:t>)</w:t>
      </w:r>
      <w:r>
        <w:rPr>
          <w:rFonts w:ascii="Cambria" w:hAnsi="Cambria"/>
          <w:lang w:eastAsia="en-US"/>
        </w:rPr>
        <w:t>. According to the results of this analysis, neither the negative control (</w:t>
      </w:r>
      <w:r w:rsidRPr="00125EF1">
        <w:rPr>
          <w:rFonts w:ascii="Cambria" w:hAnsi="Cambria"/>
          <w:b/>
          <w:bCs/>
          <w:lang w:eastAsia="en-US"/>
        </w:rPr>
        <w:t xml:space="preserve">Figure </w:t>
      </w:r>
      <w:r>
        <w:rPr>
          <w:rFonts w:ascii="Cambria" w:hAnsi="Cambria"/>
          <w:b/>
          <w:bCs/>
          <w:lang w:eastAsia="en-US"/>
        </w:rPr>
        <w:t>2</w:t>
      </w:r>
      <w:r w:rsidR="00033D46">
        <w:rPr>
          <w:rFonts w:ascii="Cambria" w:hAnsi="Cambria"/>
          <w:b/>
          <w:bCs/>
          <w:lang w:eastAsia="en-US"/>
        </w:rPr>
        <w:t>7</w:t>
      </w:r>
      <w:r w:rsidRPr="00125EF1">
        <w:rPr>
          <w:rFonts w:ascii="Cambria" w:hAnsi="Cambria"/>
          <w:b/>
          <w:bCs/>
          <w:lang w:eastAsia="en-US"/>
        </w:rPr>
        <w:t>, l</w:t>
      </w:r>
      <w:r>
        <w:rPr>
          <w:rFonts w:ascii="Cambria" w:hAnsi="Cambria"/>
          <w:b/>
          <w:bCs/>
          <w:lang w:eastAsia="en-US"/>
        </w:rPr>
        <w:t>ane</w:t>
      </w:r>
      <w:r w:rsidRPr="00125EF1">
        <w:rPr>
          <w:rFonts w:ascii="Cambria" w:hAnsi="Cambria"/>
          <w:b/>
          <w:bCs/>
          <w:lang w:eastAsia="en-US"/>
        </w:rPr>
        <w:t xml:space="preserve"> </w:t>
      </w:r>
      <w:r>
        <w:rPr>
          <w:rFonts w:ascii="Cambria" w:hAnsi="Cambria"/>
          <w:b/>
          <w:bCs/>
          <w:lang w:eastAsia="en-US"/>
        </w:rPr>
        <w:t>2</w:t>
      </w:r>
      <w:r w:rsidRPr="00125EF1">
        <w:rPr>
          <w:rFonts w:ascii="Cambria" w:hAnsi="Cambria"/>
          <w:lang w:eastAsia="en-US"/>
        </w:rPr>
        <w:t>)</w:t>
      </w:r>
      <w:r>
        <w:rPr>
          <w:rFonts w:ascii="Cambria" w:hAnsi="Cambria"/>
          <w:lang w:eastAsia="en-US"/>
        </w:rPr>
        <w:t xml:space="preserve"> nor </w:t>
      </w:r>
      <w:r w:rsidRPr="00125EF1">
        <w:rPr>
          <w:rFonts w:ascii="Cambria" w:hAnsi="Cambria" w:cstheme="minorBidi"/>
          <w:i/>
          <w:iCs/>
        </w:rPr>
        <w:t>Synechocystis</w:t>
      </w:r>
      <w:r w:rsidRPr="00125EF1">
        <w:rPr>
          <w:rFonts w:ascii="Cambria" w:hAnsi="Cambria" w:cstheme="minorBidi"/>
        </w:rPr>
        <w:t xml:space="preserve"> </w:t>
      </w:r>
      <w:r>
        <w:rPr>
          <w:rFonts w:ascii="Cambria" w:hAnsi="Cambria" w:cstheme="minorBidi"/>
        </w:rPr>
        <w:t xml:space="preserve">WT </w:t>
      </w:r>
      <w:r>
        <w:rPr>
          <w:rFonts w:ascii="Cambria" w:hAnsi="Cambria"/>
          <w:lang w:eastAsia="en-US"/>
        </w:rPr>
        <w:t>(</w:t>
      </w:r>
      <w:r w:rsidRPr="00125EF1">
        <w:rPr>
          <w:rFonts w:ascii="Cambria" w:hAnsi="Cambria"/>
          <w:b/>
          <w:bCs/>
          <w:lang w:eastAsia="en-US"/>
        </w:rPr>
        <w:t xml:space="preserve">Figure </w:t>
      </w:r>
      <w:r>
        <w:rPr>
          <w:rFonts w:ascii="Cambria" w:hAnsi="Cambria"/>
          <w:b/>
          <w:bCs/>
          <w:lang w:eastAsia="en-US"/>
        </w:rPr>
        <w:t>2</w:t>
      </w:r>
      <w:r w:rsidR="00033D46">
        <w:rPr>
          <w:rFonts w:ascii="Cambria" w:hAnsi="Cambria"/>
          <w:b/>
          <w:bCs/>
          <w:lang w:eastAsia="en-US"/>
        </w:rPr>
        <w:t>7</w:t>
      </w:r>
      <w:r w:rsidRPr="00125EF1">
        <w:rPr>
          <w:rFonts w:ascii="Cambria" w:hAnsi="Cambria"/>
          <w:b/>
          <w:bCs/>
          <w:lang w:eastAsia="en-US"/>
        </w:rPr>
        <w:t>, l</w:t>
      </w:r>
      <w:r>
        <w:rPr>
          <w:rFonts w:ascii="Cambria" w:hAnsi="Cambria"/>
          <w:b/>
          <w:bCs/>
          <w:lang w:eastAsia="en-US"/>
        </w:rPr>
        <w:t>ane</w:t>
      </w:r>
      <w:r w:rsidRPr="00125EF1">
        <w:rPr>
          <w:rFonts w:ascii="Cambria" w:hAnsi="Cambria"/>
          <w:b/>
          <w:bCs/>
          <w:lang w:eastAsia="en-US"/>
        </w:rPr>
        <w:t xml:space="preserve"> </w:t>
      </w:r>
      <w:r>
        <w:rPr>
          <w:rFonts w:ascii="Cambria" w:hAnsi="Cambria"/>
          <w:b/>
          <w:bCs/>
          <w:lang w:eastAsia="en-US"/>
        </w:rPr>
        <w:t>3</w:t>
      </w:r>
      <w:r w:rsidRPr="00125EF1">
        <w:rPr>
          <w:rFonts w:ascii="Cambria" w:hAnsi="Cambria"/>
          <w:lang w:eastAsia="en-US"/>
        </w:rPr>
        <w:t>)</w:t>
      </w:r>
      <w:r>
        <w:rPr>
          <w:rFonts w:ascii="Cambria" w:hAnsi="Cambria" w:cstheme="minorBidi"/>
        </w:rPr>
        <w:t xml:space="preserve"> present any bands, including the band of the desired length. This implies that the sequence of Cas9 is not present in </w:t>
      </w:r>
      <w:r w:rsidRPr="00430E71">
        <w:rPr>
          <w:rFonts w:ascii="Cambria" w:hAnsi="Cambria" w:cstheme="minorBidi"/>
        </w:rPr>
        <w:t>any</w:t>
      </w:r>
      <w:r>
        <w:rPr>
          <w:rFonts w:ascii="Cambria" w:hAnsi="Cambria" w:cstheme="minorBidi"/>
        </w:rPr>
        <w:t xml:space="preserve"> of these samples and is not surprising considering that there was no DNA in the negative control and that, although there are CRISPR systems naturally present in </w:t>
      </w:r>
      <w:r w:rsidRPr="00125EF1">
        <w:rPr>
          <w:rFonts w:ascii="Cambria" w:hAnsi="Cambria" w:cstheme="minorBidi"/>
          <w:i/>
          <w:iCs/>
        </w:rPr>
        <w:t>Synechocystis</w:t>
      </w:r>
      <w:r>
        <w:rPr>
          <w:rFonts w:ascii="Cambria" w:hAnsi="Cambria" w:cstheme="minorBidi"/>
        </w:rPr>
        <w:t xml:space="preserve">, none of them belongs to the type II, the one that naturally implements the Cas9 nuclease </w:t>
      </w:r>
      <w:r w:rsidR="00273E20">
        <w:rPr>
          <w:rFonts w:ascii="Cambria" w:hAnsi="Cambria" w:cstheme="minorBidi"/>
        </w:rPr>
        <w:fldChar w:fldCharType="begin">
          <w:fldData xml:space="preserve">PEVuZE5vdGU+PENpdGU+PEF1dGhvcj5CYXJyYW5nb3U8L0F1dGhvcj48WWVhcj4yMDE0PC9ZZWFy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</w:fldData>
        </w:fldChar>
      </w:r>
      <w:r w:rsidR="00273E20">
        <w:rPr>
          <w:rFonts w:ascii="Cambria" w:hAnsi="Cambria" w:cstheme="minorBidi"/>
        </w:rPr>
        <w:instrText xml:space="preserve"> ADDIN EN.CITE </w:instrText>
      </w:r>
      <w:r w:rsidR="00273E20">
        <w:rPr>
          <w:rFonts w:ascii="Cambria" w:hAnsi="Cambria" w:cstheme="minorBidi"/>
        </w:rPr>
        <w:fldChar w:fldCharType="begin">
          <w:fldData xml:space="preserve">PEVuZE5vdGU+PENpdGU+PEF1dGhvcj5CYXJyYW5nb3U8L0F1dGhvcj48WWVhcj4yMDE0PC9ZZWFy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</w:fldData>
        </w:fldChar>
      </w:r>
      <w:r w:rsidR="00273E20">
        <w:rPr>
          <w:rFonts w:ascii="Cambria" w:hAnsi="Cambria" w:cstheme="minorBidi"/>
        </w:rPr>
        <w:instrText xml:space="preserve"> ADDIN EN.CITE.DATA </w:instrText>
      </w:r>
      <w:r w:rsidR="00273E20">
        <w:rPr>
          <w:rFonts w:ascii="Cambria" w:hAnsi="Cambria" w:cstheme="minorBidi"/>
        </w:rPr>
      </w:r>
      <w:r w:rsidR="00273E20">
        <w:rPr>
          <w:rFonts w:ascii="Cambria" w:hAnsi="Cambria" w:cstheme="minorBidi"/>
        </w:rPr>
        <w:fldChar w:fldCharType="end"/>
      </w:r>
      <w:r w:rsidR="00273E20">
        <w:rPr>
          <w:rFonts w:ascii="Cambria" w:hAnsi="Cambria" w:cstheme="minorBidi"/>
        </w:rPr>
      </w:r>
      <w:r w:rsidR="00273E20">
        <w:rPr>
          <w:rFonts w:ascii="Cambria" w:hAnsi="Cambria" w:cstheme="minorBidi"/>
        </w:rPr>
        <w:fldChar w:fldCharType="separate"/>
      </w:r>
      <w:r w:rsidR="00273E20">
        <w:rPr>
          <w:rFonts w:ascii="Cambria" w:hAnsi="Cambria" w:cstheme="minorBidi"/>
          <w:noProof/>
        </w:rPr>
        <w:t>(Barrangou and Marraffini, 2014, Jiang et al., 2013, Mohanraju et al., 2016)</w:t>
      </w:r>
      <w:r w:rsidR="00273E20">
        <w:rPr>
          <w:rFonts w:ascii="Cambria" w:hAnsi="Cambria" w:cstheme="minorBidi"/>
        </w:rPr>
        <w:fldChar w:fldCharType="end"/>
      </w:r>
      <w:r w:rsidR="00273E20">
        <w:rPr>
          <w:rFonts w:ascii="Cambria" w:hAnsi="Cambria" w:cstheme="minorBidi"/>
        </w:rPr>
        <w:t>.</w:t>
      </w:r>
      <w:r>
        <w:rPr>
          <w:rFonts w:ascii="Cambria" w:hAnsi="Cambria" w:cstheme="minorBidi"/>
        </w:rPr>
        <w:t xml:space="preserve"> Thus other CRISPR nucleases might be present in </w:t>
      </w:r>
      <w:r w:rsidRPr="00125EF1">
        <w:rPr>
          <w:rFonts w:ascii="Cambria" w:hAnsi="Cambria" w:cstheme="minorBidi"/>
          <w:i/>
          <w:iCs/>
        </w:rPr>
        <w:t>Synechocystis</w:t>
      </w:r>
      <w:r w:rsidRPr="00125EF1">
        <w:rPr>
          <w:rFonts w:ascii="Cambria" w:hAnsi="Cambria" w:cstheme="minorBidi"/>
        </w:rPr>
        <w:t xml:space="preserve"> </w:t>
      </w:r>
      <w:r>
        <w:rPr>
          <w:rFonts w:ascii="Cambria" w:hAnsi="Cambria" w:cstheme="minorBidi"/>
        </w:rPr>
        <w:t>WT but not Cas9, which explains the absence of the desired band in its PCR results. Furthermore, the positive control displays a band of the desired height (</w:t>
      </w:r>
      <w:r w:rsidRPr="00125EF1">
        <w:rPr>
          <w:rFonts w:ascii="Cambria" w:hAnsi="Cambria"/>
          <w:b/>
          <w:bCs/>
          <w:lang w:eastAsia="en-US"/>
        </w:rPr>
        <w:t xml:space="preserve">Figure </w:t>
      </w:r>
      <w:r>
        <w:rPr>
          <w:rFonts w:ascii="Cambria" w:hAnsi="Cambria"/>
          <w:b/>
          <w:bCs/>
          <w:lang w:eastAsia="en-US"/>
        </w:rPr>
        <w:t>2</w:t>
      </w:r>
      <w:r w:rsidR="00033D46">
        <w:rPr>
          <w:rFonts w:ascii="Cambria" w:hAnsi="Cambria"/>
          <w:b/>
          <w:bCs/>
          <w:lang w:eastAsia="en-US"/>
        </w:rPr>
        <w:t>7</w:t>
      </w:r>
      <w:r w:rsidRPr="00125EF1">
        <w:rPr>
          <w:rFonts w:ascii="Cambria" w:hAnsi="Cambria"/>
          <w:b/>
          <w:bCs/>
          <w:lang w:eastAsia="en-US"/>
        </w:rPr>
        <w:t>, l</w:t>
      </w:r>
      <w:r>
        <w:rPr>
          <w:rFonts w:ascii="Cambria" w:hAnsi="Cambria"/>
          <w:b/>
          <w:bCs/>
          <w:lang w:eastAsia="en-US"/>
        </w:rPr>
        <w:t>ane</w:t>
      </w:r>
      <w:r w:rsidRPr="00125EF1">
        <w:rPr>
          <w:rFonts w:ascii="Cambria" w:hAnsi="Cambria"/>
          <w:b/>
          <w:bCs/>
          <w:lang w:eastAsia="en-US"/>
        </w:rPr>
        <w:t xml:space="preserve"> </w:t>
      </w:r>
      <w:r>
        <w:rPr>
          <w:rFonts w:ascii="Cambria" w:hAnsi="Cambria"/>
          <w:b/>
          <w:bCs/>
          <w:lang w:eastAsia="en-US"/>
        </w:rPr>
        <w:t>4</w:t>
      </w:r>
      <w:r>
        <w:rPr>
          <w:rFonts w:ascii="Cambria" w:hAnsi="Cambria" w:cstheme="minorBidi"/>
        </w:rPr>
        <w:t xml:space="preserve">), which is expected since the DNA sample implemented was the sequence of the Cas9 itself, taken from the plasmid that bears it, the pPMQK1. Therefore, this band was not only expected to appear but to be replicated in the PCR results of </w:t>
      </w:r>
      <w:r w:rsidRPr="00125EF1">
        <w:rPr>
          <w:rFonts w:ascii="Cambria" w:hAnsi="Cambria" w:cstheme="minorBidi"/>
        </w:rPr>
        <w:sym w:font="Symbol" w:char="F044"/>
      </w:r>
      <w:r w:rsidRPr="00125EF1">
        <w:rPr>
          <w:rFonts w:ascii="Cambria" w:hAnsi="Cambria" w:cstheme="minorBidi"/>
          <w:i/>
          <w:iCs/>
        </w:rPr>
        <w:t>Synechocystis</w:t>
      </w:r>
      <w:r w:rsidRPr="00125EF1">
        <w:rPr>
          <w:rFonts w:ascii="Cambria" w:hAnsi="Cambria" w:cstheme="minorBidi"/>
        </w:rPr>
        <w:t>::Cas9</w:t>
      </w:r>
      <w:r>
        <w:rPr>
          <w:rFonts w:ascii="Cambria" w:hAnsi="Cambria" w:cstheme="minorBidi"/>
        </w:rPr>
        <w:t xml:space="preserve">. On the same token, the PCR results of </w:t>
      </w:r>
      <w:r w:rsidRPr="00125EF1">
        <w:rPr>
          <w:rFonts w:ascii="Cambria" w:hAnsi="Cambria" w:cstheme="minorBidi"/>
        </w:rPr>
        <w:sym w:font="Symbol" w:char="F044"/>
      </w:r>
      <w:r w:rsidRPr="00125EF1">
        <w:rPr>
          <w:rFonts w:ascii="Cambria" w:hAnsi="Cambria" w:cstheme="minorBidi"/>
          <w:i/>
          <w:iCs/>
        </w:rPr>
        <w:t>Synechocystis</w:t>
      </w:r>
      <w:r w:rsidRPr="00125EF1">
        <w:rPr>
          <w:rFonts w:ascii="Cambria" w:hAnsi="Cambria" w:cstheme="minorBidi"/>
        </w:rPr>
        <w:t>::Cas9</w:t>
      </w:r>
      <w:r>
        <w:rPr>
          <w:rFonts w:ascii="Cambria" w:hAnsi="Cambria" w:cstheme="minorBidi"/>
        </w:rPr>
        <w:t xml:space="preserve"> display a band of the expected and desired height (</w:t>
      </w:r>
      <w:r w:rsidRPr="00125EF1">
        <w:rPr>
          <w:rFonts w:ascii="Cambria" w:hAnsi="Cambria"/>
          <w:b/>
          <w:bCs/>
          <w:lang w:eastAsia="en-US"/>
        </w:rPr>
        <w:t xml:space="preserve">Figure </w:t>
      </w:r>
      <w:r>
        <w:rPr>
          <w:rFonts w:ascii="Cambria" w:hAnsi="Cambria"/>
          <w:b/>
          <w:bCs/>
          <w:lang w:eastAsia="en-US"/>
        </w:rPr>
        <w:t>2</w:t>
      </w:r>
      <w:r w:rsidR="00033D46">
        <w:rPr>
          <w:rFonts w:ascii="Cambria" w:hAnsi="Cambria"/>
          <w:b/>
          <w:bCs/>
          <w:lang w:eastAsia="en-US"/>
        </w:rPr>
        <w:t>7</w:t>
      </w:r>
      <w:r w:rsidRPr="00125EF1">
        <w:rPr>
          <w:rFonts w:ascii="Cambria" w:hAnsi="Cambria"/>
          <w:b/>
          <w:bCs/>
          <w:lang w:eastAsia="en-US"/>
        </w:rPr>
        <w:t>, l</w:t>
      </w:r>
      <w:r>
        <w:rPr>
          <w:rFonts w:ascii="Cambria" w:hAnsi="Cambria"/>
          <w:b/>
          <w:bCs/>
          <w:lang w:eastAsia="en-US"/>
        </w:rPr>
        <w:t>ane</w:t>
      </w:r>
      <w:r w:rsidRPr="00125EF1">
        <w:rPr>
          <w:rFonts w:ascii="Cambria" w:hAnsi="Cambria"/>
          <w:b/>
          <w:bCs/>
          <w:lang w:eastAsia="en-US"/>
        </w:rPr>
        <w:t xml:space="preserve"> </w:t>
      </w:r>
      <w:r>
        <w:rPr>
          <w:rFonts w:ascii="Cambria" w:hAnsi="Cambria"/>
          <w:b/>
          <w:bCs/>
          <w:lang w:eastAsia="en-US"/>
        </w:rPr>
        <w:t>5</w:t>
      </w:r>
      <w:r>
        <w:rPr>
          <w:rFonts w:ascii="Cambria" w:hAnsi="Cambria" w:cstheme="minorBidi"/>
        </w:rPr>
        <w:t xml:space="preserve">). Implying that the plasmid pPMQK1, bearing the Cas9 nuclease sequence was successful and that it is present in all the mutants. </w:t>
      </w:r>
    </w:p>
    <w:p w14:paraId="5816F39C" w14:textId="77777777" w:rsidR="00455116" w:rsidRPr="00E36F77" w:rsidRDefault="00455116" w:rsidP="00455116">
      <w:pPr>
        <w:rPr>
          <w:rFonts w:ascii="Cambria" w:hAnsi="Cambria" w:cstheme="minorBidi"/>
        </w:rPr>
      </w:pPr>
    </w:p>
    <w:p w14:paraId="038C9080" w14:textId="77777777" w:rsidR="00455116" w:rsidRPr="00E36F77" w:rsidRDefault="00455116" w:rsidP="00455116">
      <w:pPr>
        <w:ind w:left="0" w:firstLine="0"/>
        <w:rPr>
          <w:rFonts w:ascii="Cambria" w:hAnsi="Cambria"/>
        </w:rPr>
      </w:pPr>
    </w:p>
    <w:p w14:paraId="42903666" w14:textId="77777777" w:rsidR="00455116" w:rsidRPr="00E36F77" w:rsidRDefault="00455116" w:rsidP="00455116">
      <w:pPr>
        <w:pStyle w:val="Heading3"/>
        <w:ind w:left="0" w:firstLine="0"/>
        <w:rPr>
          <w:rFonts w:ascii="Cambria" w:hAnsi="Cambria"/>
          <w:sz w:val="24"/>
          <w:szCs w:val="24"/>
        </w:rPr>
      </w:pPr>
      <w:bookmarkStart w:id="119" w:name="_Toc98945059"/>
      <w:r w:rsidRPr="00E36F77">
        <w:rPr>
          <w:rFonts w:ascii="Cambria" w:hAnsi="Cambria"/>
          <w:sz w:val="24"/>
          <w:szCs w:val="24"/>
        </w:rPr>
        <w:t>3.4.2 Construct</w:t>
      </w:r>
      <w:r>
        <w:rPr>
          <w:rFonts w:ascii="Cambria" w:hAnsi="Cambria"/>
          <w:sz w:val="24"/>
          <w:szCs w:val="24"/>
        </w:rPr>
        <w:t xml:space="preserve">ion of CRISPR/Cas9 tools for squalane production in </w:t>
      </w:r>
      <w:r w:rsidRPr="004A6949">
        <w:rPr>
          <w:rFonts w:ascii="Cambria" w:hAnsi="Cambria"/>
          <w:i/>
          <w:iCs/>
          <w:sz w:val="24"/>
          <w:szCs w:val="24"/>
        </w:rPr>
        <w:t>Synechocystis</w:t>
      </w:r>
      <w:bookmarkEnd w:id="119"/>
    </w:p>
    <w:p w14:paraId="3183ADDD" w14:textId="77777777" w:rsidR="00455116" w:rsidRDefault="00455116" w:rsidP="00455116"/>
    <w:p w14:paraId="23B1C3B7" w14:textId="77777777" w:rsidR="00455116" w:rsidRPr="00C42D1A" w:rsidRDefault="00455116" w:rsidP="00455116">
      <w:pPr>
        <w:pStyle w:val="Heading4"/>
        <w:rPr>
          <w:rFonts w:ascii="Cambria" w:hAnsi="Cambria"/>
          <w:b w:val="0"/>
          <w:i/>
          <w:iCs/>
          <w:szCs w:val="24"/>
        </w:rPr>
      </w:pPr>
      <w:bookmarkStart w:id="120" w:name="_Toc98945060"/>
      <w:r>
        <w:rPr>
          <w:rFonts w:ascii="Cambria" w:hAnsi="Cambria"/>
          <w:szCs w:val="24"/>
        </w:rPr>
        <w:t>3</w:t>
      </w:r>
      <w:r w:rsidRPr="00C42D1A">
        <w:rPr>
          <w:rFonts w:ascii="Cambria" w:hAnsi="Cambria"/>
          <w:szCs w:val="24"/>
        </w:rPr>
        <w:t>.</w:t>
      </w:r>
      <w:r>
        <w:rPr>
          <w:rFonts w:ascii="Cambria" w:hAnsi="Cambria"/>
          <w:szCs w:val="24"/>
        </w:rPr>
        <w:t>4.2</w:t>
      </w:r>
      <w:r w:rsidRPr="00C42D1A">
        <w:rPr>
          <w:rFonts w:ascii="Cambria" w:hAnsi="Cambria"/>
          <w:szCs w:val="24"/>
        </w:rPr>
        <w:t xml:space="preserve">.1 </w:t>
      </w:r>
      <w:r>
        <w:rPr>
          <w:rFonts w:ascii="Cambria" w:hAnsi="Cambria"/>
          <w:szCs w:val="24"/>
        </w:rPr>
        <w:t xml:space="preserve">Construction of the </w:t>
      </w:r>
      <w:r w:rsidRPr="00C42D1A">
        <w:rPr>
          <w:rFonts w:ascii="Cambria" w:hAnsi="Cambria"/>
          <w:szCs w:val="24"/>
        </w:rPr>
        <w:t>sgRNA</w:t>
      </w:r>
      <w:bookmarkEnd w:id="120"/>
    </w:p>
    <w:p w14:paraId="75AE0171" w14:textId="77777777" w:rsidR="00455116" w:rsidRDefault="00455116" w:rsidP="00455116"/>
    <w:p w14:paraId="61331283" w14:textId="01BFD92D" w:rsidR="00455116" w:rsidRDefault="00455116" w:rsidP="00B43605">
      <w:r w:rsidRPr="00345B9B">
        <w:rPr>
          <w:rFonts w:ascii="Cambria" w:hAnsi="Cambria"/>
        </w:rPr>
        <w:t xml:space="preserve">As mentioned in </w:t>
      </w:r>
      <w:r>
        <w:rPr>
          <w:rFonts w:ascii="Cambria" w:hAnsi="Cambria"/>
          <w:b/>
          <w:bCs/>
        </w:rPr>
        <w:t>S</w:t>
      </w:r>
      <w:r w:rsidRPr="00345B9B">
        <w:rPr>
          <w:rFonts w:ascii="Cambria" w:hAnsi="Cambria"/>
          <w:b/>
          <w:bCs/>
        </w:rPr>
        <w:t xml:space="preserve">ection </w:t>
      </w:r>
      <w:r>
        <w:rPr>
          <w:rFonts w:ascii="Cambria" w:hAnsi="Cambria"/>
          <w:b/>
          <w:bCs/>
        </w:rPr>
        <w:t>3</w:t>
      </w:r>
      <w:r w:rsidRPr="00345B9B">
        <w:rPr>
          <w:rFonts w:ascii="Cambria" w:hAnsi="Cambria"/>
          <w:b/>
          <w:bCs/>
        </w:rPr>
        <w:t>.3.7.2,</w:t>
      </w:r>
      <w:r w:rsidRPr="00345B9B">
        <w:rPr>
          <w:rFonts w:ascii="Cambria" w:hAnsi="Cambria"/>
        </w:rPr>
        <w:t xml:space="preserve"> the sgRNA (</w:t>
      </w:r>
      <w:r w:rsidRPr="00345B9B">
        <w:rPr>
          <w:rFonts w:ascii="Cambria" w:hAnsi="Cambria"/>
          <w:b/>
          <w:bCs/>
        </w:rPr>
        <w:t xml:space="preserve">Figure </w:t>
      </w:r>
      <w:r w:rsidR="00275053">
        <w:rPr>
          <w:rFonts w:ascii="Cambria" w:hAnsi="Cambria"/>
          <w:b/>
          <w:bCs/>
        </w:rPr>
        <w:t>2</w:t>
      </w:r>
      <w:r w:rsidR="00033D46">
        <w:rPr>
          <w:rFonts w:ascii="Cambria" w:hAnsi="Cambria"/>
          <w:b/>
          <w:bCs/>
        </w:rPr>
        <w:t>8</w:t>
      </w:r>
      <w:r w:rsidRPr="00345B9B">
        <w:rPr>
          <w:rFonts w:ascii="Cambria" w:hAnsi="Cambria"/>
        </w:rPr>
        <w:t xml:space="preserve">) is an anhydrotetracycline inducible CRISPR/Cas9 tool and was constructed to guide the Cas9 nuclease into the target DNA location in the genome of </w:t>
      </w:r>
      <w:r w:rsidRPr="00345B9B">
        <w:rPr>
          <w:rFonts w:ascii="Cambria" w:hAnsi="Cambria"/>
          <w:i/>
          <w:iCs/>
        </w:rPr>
        <w:t>Synechocystis</w:t>
      </w:r>
      <w:r w:rsidRPr="00345B9B">
        <w:rPr>
          <w:rFonts w:ascii="Cambria" w:hAnsi="Cambria"/>
        </w:rPr>
        <w:t xml:space="preserve"> in order to effectuate the DSB, the respective repair and allow the insertion of the </w:t>
      </w:r>
      <w:r>
        <w:rPr>
          <w:rFonts w:ascii="Cambria" w:hAnsi="Cambria"/>
        </w:rPr>
        <w:t>GGR</w:t>
      </w:r>
      <w:r w:rsidRPr="00345B9B">
        <w:rPr>
          <w:rFonts w:ascii="Cambria" w:hAnsi="Cambria"/>
        </w:rPr>
        <w:t xml:space="preserve"> to allow the production of methyl ketones in </w:t>
      </w:r>
      <w:r w:rsidRPr="00345B9B">
        <w:rPr>
          <w:rFonts w:ascii="Cambria" w:hAnsi="Cambria"/>
          <w:i/>
          <w:iCs/>
        </w:rPr>
        <w:t>Synechocystis.</w:t>
      </w:r>
    </w:p>
    <w:p w14:paraId="7F5A1B28" w14:textId="117F6438" w:rsidR="00455116" w:rsidRDefault="00455116" w:rsidP="00455116"/>
    <w:p w14:paraId="2EE32A91" w14:textId="2EB57D19" w:rsidR="00DC38F3" w:rsidRDefault="00B40C4D" w:rsidP="009A4175">
      <w:pPr>
        <w:pStyle w:val="Caption"/>
      </w:pPr>
      <w:r w:rsidRPr="00495487">
        <w:rPr>
          <w:noProof/>
          <w:lang w:val="es-MX" w:eastAsia="es-MX"/>
        </w:rPr>
        <w:lastRenderedPageBreak/>
        <w:drawing>
          <wp:anchor distT="0" distB="0" distL="114300" distR="114300" simplePos="0" relativeHeight="251867136" behindDoc="1" locked="0" layoutInCell="1" allowOverlap="1" wp14:anchorId="54D21514" wp14:editId="65891519">
            <wp:simplePos x="0" y="0"/>
            <wp:positionH relativeFrom="column">
              <wp:posOffset>419100</wp:posOffset>
            </wp:positionH>
            <wp:positionV relativeFrom="paragraph">
              <wp:posOffset>19685</wp:posOffset>
            </wp:positionV>
            <wp:extent cx="5003800" cy="2572385"/>
            <wp:effectExtent l="25400" t="25400" r="25400" b="31115"/>
            <wp:wrapTight wrapText="bothSides">
              <wp:wrapPolygon edited="0">
                <wp:start x="-110" y="-213"/>
                <wp:lineTo x="-110" y="21755"/>
                <wp:lineTo x="21655" y="21755"/>
                <wp:lineTo x="21655" y="-213"/>
                <wp:lineTo x="-110" y="-213"/>
              </wp:wrapPolygon>
            </wp:wrapTight>
            <wp:docPr id="30" name="Picture 4">
              <a:extLst xmlns:a="http://schemas.openxmlformats.org/drawingml/2006/main">
                <a:ext uri="{FF2B5EF4-FFF2-40B4-BE49-F238E27FC236}">
                  <a16:creationId xmlns:a16="http://schemas.microsoft.com/office/drawing/2014/main" id="{BF1771B9-D4B1-594A-8346-0E2BF8DB52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F1771B9-D4B1-594A-8346-0E2BF8DB524A}"/>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03800" cy="2572385"/>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724BD70C" w14:textId="1111BFC6" w:rsidR="00DC38F3" w:rsidRDefault="00DC38F3" w:rsidP="009A4175">
      <w:pPr>
        <w:pStyle w:val="Caption"/>
      </w:pPr>
    </w:p>
    <w:p w14:paraId="46986B0E" w14:textId="070713F8" w:rsidR="00DC38F3" w:rsidRDefault="00DC38F3" w:rsidP="009A4175">
      <w:pPr>
        <w:pStyle w:val="Caption"/>
      </w:pPr>
    </w:p>
    <w:p w14:paraId="72F2CEB9" w14:textId="0957152D" w:rsidR="00DC38F3" w:rsidRDefault="00DC38F3" w:rsidP="009A4175">
      <w:pPr>
        <w:pStyle w:val="Caption"/>
      </w:pPr>
    </w:p>
    <w:p w14:paraId="35490CA9" w14:textId="7B0E4A82" w:rsidR="00DC38F3" w:rsidRDefault="00DC38F3" w:rsidP="009A4175">
      <w:pPr>
        <w:pStyle w:val="Caption"/>
      </w:pPr>
    </w:p>
    <w:p w14:paraId="576BDBE9" w14:textId="4E370730" w:rsidR="00DC38F3" w:rsidRDefault="00DC38F3" w:rsidP="009A4175">
      <w:pPr>
        <w:pStyle w:val="Caption"/>
      </w:pPr>
    </w:p>
    <w:p w14:paraId="40423BEE" w14:textId="03337460" w:rsidR="00DC38F3" w:rsidRDefault="00DC38F3" w:rsidP="009A4175">
      <w:pPr>
        <w:pStyle w:val="Caption"/>
      </w:pPr>
    </w:p>
    <w:p w14:paraId="0BC05B17" w14:textId="56830CDD" w:rsidR="00DC38F3" w:rsidRDefault="00DC38F3" w:rsidP="009A4175">
      <w:pPr>
        <w:pStyle w:val="Caption"/>
      </w:pPr>
    </w:p>
    <w:p w14:paraId="796AEDC7" w14:textId="2F200D4E" w:rsidR="00DC38F3" w:rsidRDefault="00DC38F3" w:rsidP="009A4175">
      <w:pPr>
        <w:pStyle w:val="Caption"/>
      </w:pPr>
    </w:p>
    <w:p w14:paraId="0357132C" w14:textId="37FB3ECF" w:rsidR="00931D27" w:rsidRPr="004F440D" w:rsidRDefault="00455116" w:rsidP="009A4175">
      <w:pPr>
        <w:pStyle w:val="Caption"/>
      </w:pPr>
      <w:bookmarkStart w:id="121" w:name="_Toc97132344"/>
      <w:r w:rsidRPr="004F440D">
        <w:t xml:space="preserve">Figure </w:t>
      </w:r>
      <w:fldSimple w:instr=" SEQ Figure \* ARABIC ">
        <w:r w:rsidR="00275053">
          <w:rPr>
            <w:noProof/>
          </w:rPr>
          <w:t>2</w:t>
        </w:r>
        <w:r w:rsidR="00033D46">
          <w:rPr>
            <w:noProof/>
          </w:rPr>
          <w:t>8</w:t>
        </w:r>
      </w:fldSimple>
      <w:r w:rsidRPr="004F440D">
        <w:rPr>
          <w:noProof/>
        </w:rPr>
        <w:t xml:space="preserve"> </w:t>
      </w:r>
      <w:r w:rsidRPr="004F440D">
        <w:t xml:space="preserve">– </w:t>
      </w:r>
      <w:r w:rsidR="00AB4C46" w:rsidRPr="004F440D">
        <w:t xml:space="preserve">sgRNA construct designed for squalane production in </w:t>
      </w:r>
      <w:r w:rsidR="00AB4C46" w:rsidRPr="004F440D">
        <w:rPr>
          <w:i/>
          <w:iCs/>
        </w:rPr>
        <w:t>Synechocystis.</w:t>
      </w:r>
      <w:bookmarkEnd w:id="121"/>
      <w:r w:rsidR="00AB4C46" w:rsidRPr="004F440D">
        <w:t xml:space="preserve"> </w:t>
      </w:r>
    </w:p>
    <w:p w14:paraId="36379A9C" w14:textId="77777777" w:rsidR="00B40C4D" w:rsidRPr="004F440D" w:rsidRDefault="00B40C4D" w:rsidP="009A4175">
      <w:pPr>
        <w:pStyle w:val="Caption"/>
      </w:pPr>
      <w:r w:rsidRPr="004F440D">
        <w:t xml:space="preserve">a) Shows the genetic context of the selected protospacer of the sgRNA, showing the base positions of the elements upstream and downstream of the selected protospacer in the genome of </w:t>
      </w:r>
      <w:r w:rsidRPr="004F440D">
        <w:rPr>
          <w:i/>
          <w:iCs/>
        </w:rPr>
        <w:t>Synechocystis</w:t>
      </w:r>
      <w:r w:rsidRPr="004F440D">
        <w:t xml:space="preserve"> where H1 and H2 are the homology regions up and downstream the selected neutral site (</w:t>
      </w:r>
      <w:r w:rsidRPr="00BB4A3F">
        <w:rPr>
          <w:i/>
        </w:rPr>
        <w:t>slr</w:t>
      </w:r>
      <w:r w:rsidRPr="004F440D">
        <w:t xml:space="preserve">0168). b) Illustrates the SBOL diagram of the constructed sgRNA (in black) and a </w:t>
      </w:r>
      <w:r>
        <w:t>schematic</w:t>
      </w:r>
      <w:r w:rsidRPr="004F440D">
        <w:t xml:space="preserve"> description of its elements (in colours), illustrating PL22 as the promoter the sgRNA was put under the control of, as well as the selected protospacer, Cas9 handle and terminator. c) Shows the </w:t>
      </w:r>
      <w:r>
        <w:t>nucleic</w:t>
      </w:r>
      <w:r w:rsidRPr="004F440D">
        <w:t xml:space="preserve"> acid sequences of the protospacer, Cas9 handle and terminator of the sgRNA.</w:t>
      </w:r>
    </w:p>
    <w:p w14:paraId="2CCD7F10" w14:textId="77777777" w:rsidR="00B40C4D" w:rsidRPr="004F440D" w:rsidRDefault="00B40C4D" w:rsidP="009A4175">
      <w:pPr>
        <w:pStyle w:val="Caption"/>
      </w:pPr>
    </w:p>
    <w:p w14:paraId="6BCD72E7" w14:textId="77777777" w:rsidR="00455116" w:rsidRDefault="00455116" w:rsidP="00455116"/>
    <w:p w14:paraId="787FE4EE" w14:textId="3CA54C2A" w:rsidR="00455116" w:rsidRPr="0076709C" w:rsidRDefault="00455116" w:rsidP="00455116">
      <w:pPr>
        <w:ind w:firstLine="710"/>
        <w:rPr>
          <w:rFonts w:ascii="Cambria" w:hAnsi="Cambria"/>
        </w:rPr>
      </w:pPr>
      <w:r w:rsidRPr="0076709C">
        <w:rPr>
          <w:rFonts w:ascii="Cambria" w:hAnsi="Cambria"/>
        </w:rPr>
        <w:t>The sgRNA is comprised by the anhydrotetracycline inducible promoter PL22 (</w:t>
      </w:r>
      <w:r w:rsidRPr="0076709C">
        <w:rPr>
          <w:rFonts w:ascii="Cambria" w:hAnsi="Cambria"/>
          <w:i/>
          <w:iCs/>
        </w:rPr>
        <w:t>PL22</w:t>
      </w:r>
      <w:r w:rsidRPr="0076709C">
        <w:rPr>
          <w:rFonts w:ascii="Cambria" w:hAnsi="Cambria"/>
        </w:rPr>
        <w:t xml:space="preserve">), a protospacer, which was which was taken from the target site in the genome of </w:t>
      </w:r>
      <w:r w:rsidRPr="0076709C">
        <w:rPr>
          <w:rFonts w:ascii="Cambria" w:hAnsi="Cambria"/>
          <w:i/>
          <w:iCs/>
        </w:rPr>
        <w:t>Synechocystis</w:t>
      </w:r>
      <w:r w:rsidRPr="0076709C">
        <w:rPr>
          <w:rFonts w:ascii="Cambria" w:hAnsi="Cambria"/>
        </w:rPr>
        <w:t xml:space="preserve"> and selected for presenting the least off-target binding probabilities and constitutes the leading element in the whole sgRNA. The insert comprises as well a Cas9-handle sequence, which allows the binding between the sgRNA and the Cas9 nuclease for it to be guided onto the cleavage target site and a terminator sequence. Since the protospacer is the main leading element of the sgRNA and was taken from the integration target site, it is considered a CRISPR insertion target site, which has been denoted as such by the Synthetic Biology Open Language (SBOL) symbol on top of the protospacer (</w:t>
      </w:r>
      <w:r w:rsidRPr="0076709C">
        <w:rPr>
          <w:rFonts w:ascii="Cambria" w:hAnsi="Cambria"/>
          <w:b/>
          <w:bCs/>
        </w:rPr>
        <w:t xml:space="preserve">Figure </w:t>
      </w:r>
      <w:r w:rsidR="00275053">
        <w:rPr>
          <w:rFonts w:ascii="Cambria" w:hAnsi="Cambria"/>
          <w:b/>
          <w:bCs/>
        </w:rPr>
        <w:t>2</w:t>
      </w:r>
      <w:r w:rsidR="00033D46">
        <w:rPr>
          <w:rFonts w:ascii="Cambria" w:hAnsi="Cambria"/>
          <w:b/>
          <w:bCs/>
        </w:rPr>
        <w:t>8</w:t>
      </w:r>
      <w:r w:rsidRPr="0076709C">
        <w:rPr>
          <w:rFonts w:ascii="Cambria" w:hAnsi="Cambria"/>
        </w:rPr>
        <w:t>).</w:t>
      </w:r>
    </w:p>
    <w:p w14:paraId="5D7E8435" w14:textId="77777777" w:rsidR="00455116" w:rsidRDefault="00455116" w:rsidP="00455116">
      <w:pPr>
        <w:ind w:firstLine="710"/>
      </w:pPr>
    </w:p>
    <w:p w14:paraId="59A2C7EF" w14:textId="05F34873" w:rsidR="00455116" w:rsidRPr="0076709C" w:rsidRDefault="00455116" w:rsidP="00455116">
      <w:pPr>
        <w:ind w:firstLine="710"/>
        <w:rPr>
          <w:rFonts w:ascii="Cambria" w:hAnsi="Cambria"/>
        </w:rPr>
      </w:pPr>
      <w:r w:rsidRPr="0076709C">
        <w:rPr>
          <w:rFonts w:ascii="Cambria" w:hAnsi="Cambria"/>
        </w:rPr>
        <w:t xml:space="preserve">To construct the protospacer of the sgRNA, the slr0168 gene was selected given that it has been identified as a neutral site in </w:t>
      </w:r>
      <w:r w:rsidRPr="0076709C">
        <w:rPr>
          <w:rFonts w:ascii="Cambria" w:hAnsi="Cambria"/>
          <w:i/>
          <w:iCs/>
        </w:rPr>
        <w:t>Synechocystis</w:t>
      </w:r>
      <w:r w:rsidRPr="0076709C">
        <w:rPr>
          <w:rFonts w:ascii="Cambria" w:hAnsi="Cambria"/>
        </w:rPr>
        <w:t xml:space="preserve">. A neutral site is a gene in the genome that allows the genetic engineering of its host organism without presenting any phenotypical changes </w:t>
      </w:r>
      <w:r w:rsidR="00273E20">
        <w:rPr>
          <w:rFonts w:ascii="Cambria" w:hAnsi="Cambria"/>
        </w:rPr>
        <w:fldChar w:fldCharType="begin"/>
      </w:r>
      <w:r w:rsidR="00273E20">
        <w:rPr>
          <w:rFonts w:ascii="Cambria" w:hAnsi="Cambria"/>
        </w:rPr>
        <w:instrText xml:space="preserve"> ADDIN EN.CITE &lt;EndNote&gt;&lt;Cite&gt;&lt;Author&gt;Pinto&lt;/Author&gt;&lt;Year&gt;2015&lt;/Year&gt;&lt;RecNum&gt;276&lt;/RecNum&gt;&lt;DisplayText&gt;(Pinto et al., 2015)&lt;/DisplayText&gt;&lt;record&gt;&lt;rec-number&gt;276&lt;/rec-number&gt;&lt;foreign-keys&gt;&lt;key app="EN" db-id="prftt9asa5przeep5rz5fwazzp9dwws2dap0" timestamp="1587486876" guid="fc1de6fb-f81c-4f18-a861-111f30b7424f"&gt;276&lt;/key&gt;&lt;/foreign-keys&gt;&lt;ref-type name="Journal Article"&gt;17&lt;/ref-type&gt;&lt;contributors&gt;&lt;authors&gt;&lt;author&gt;Pinto, Filipe&lt;/author&gt;&lt;author&gt;Pacheco, Catarina C.&lt;/author&gt;&lt;author&gt;Oliveira, Paulo&lt;/author&gt;&lt;author&gt;Montagud, Arnau&lt;/author&gt;&lt;author&gt;Landels, Andrew&lt;/author&gt;&lt;author&gt;Couto, Narciso&lt;/author&gt;&lt;author&gt;Wright, Phillip C.&lt;/author&gt;&lt;author&gt;Urchueguía, Javier F.&lt;/author&gt;&lt;author&gt;Tamagnini, Paula&lt;/author&gt;&lt;/authors&gt;&lt;/contributors&gt;&lt;titles&gt;&lt;title&gt;Improving a Synechocystis-based photoautotrophic chassis through systematic genome mapping and validation of neutral sites&lt;/title&gt;&lt;secondary-title&gt;DNA Research&lt;/secondary-title&gt;&lt;/titles&gt;&lt;periodical&gt;&lt;full-title&gt;DNA Research&lt;/full-title&gt;&lt;/periodical&gt;&lt;pages&gt;425-437&lt;/pages&gt;&lt;volume&gt;22&lt;/volume&gt;&lt;number&gt;6&lt;/number&gt;&lt;keywords&gt;&lt;keyword&gt;Synechocystis&lt;/keyword&gt;&lt;keyword&gt;neutral sites&lt;/keyword&gt;&lt;keyword&gt;photoautotrophic chassis&lt;/keyword&gt;&lt;keyword&gt;synthetic biology&lt;/keyword&gt;&lt;/keywords&gt;&lt;dates&gt;&lt;year&gt;2015&lt;/year&gt;&lt;/dates&gt;&lt;urls&gt;&lt;pdf-urls&gt;&lt;url&gt;file://localhost/Volumes/ADATA%20BLANC/Office&amp;apos;s%20PC/Articles/synechocystis%20and%20biofuels/pinto%20et%20al%202015%20Improving%20a%20Synechocystis-based%20photoautotrophic%20chassis%20through%20integration%20neutral%20sites.pdf&lt;/url&gt;&lt;/pdf-urls&gt;&lt;/urls&gt;&lt;electronic-resource-num&gt;10.1093/dnares/dsv024&lt;/electronic-resource-num&gt;&lt;/record&gt;&lt;/Cite&gt;&lt;/EndNote&gt;</w:instrText>
      </w:r>
      <w:r w:rsidR="00273E20">
        <w:rPr>
          <w:rFonts w:ascii="Cambria" w:hAnsi="Cambria"/>
        </w:rPr>
        <w:fldChar w:fldCharType="separate"/>
      </w:r>
      <w:r w:rsidR="00273E20">
        <w:rPr>
          <w:rFonts w:ascii="Cambria" w:hAnsi="Cambria"/>
          <w:noProof/>
        </w:rPr>
        <w:t>(Pinto et al., 2015)</w:t>
      </w:r>
      <w:r w:rsidR="00273E20">
        <w:rPr>
          <w:rFonts w:ascii="Cambria" w:hAnsi="Cambria"/>
        </w:rPr>
        <w:fldChar w:fldCharType="end"/>
      </w:r>
      <w:r w:rsidRPr="0076709C">
        <w:rPr>
          <w:rFonts w:ascii="Cambria" w:hAnsi="Cambria"/>
        </w:rPr>
        <w:t xml:space="preserve">. Therefore, all possible protospacers available in slr0168 were evaluated for off-target activity. The selected protospacer in the sgRNA was the one with the least off-target activity. </w:t>
      </w:r>
      <w:r w:rsidRPr="0076709C">
        <w:rPr>
          <w:rFonts w:ascii="Cambria" w:hAnsi="Cambria"/>
          <w:b/>
          <w:bCs/>
        </w:rPr>
        <w:t xml:space="preserve">Figure </w:t>
      </w:r>
      <w:r w:rsidR="00275053">
        <w:rPr>
          <w:rFonts w:ascii="Cambria" w:hAnsi="Cambria"/>
          <w:b/>
          <w:bCs/>
        </w:rPr>
        <w:t>2</w:t>
      </w:r>
      <w:r w:rsidR="00033D46">
        <w:rPr>
          <w:rFonts w:ascii="Cambria" w:hAnsi="Cambria"/>
          <w:b/>
          <w:bCs/>
        </w:rPr>
        <w:t>8</w:t>
      </w:r>
      <w:r w:rsidRPr="0076709C">
        <w:rPr>
          <w:rFonts w:ascii="Cambria" w:hAnsi="Cambria"/>
        </w:rPr>
        <w:t xml:space="preserve"> illustrates as well the genetic </w:t>
      </w:r>
      <w:r w:rsidRPr="0076709C">
        <w:rPr>
          <w:rFonts w:ascii="Cambria" w:hAnsi="Cambria"/>
        </w:rPr>
        <w:lastRenderedPageBreak/>
        <w:t>context of the designed sgRNA within slr0168. Similarly, such Figure shows the beginning and end positions of the slr0168 gene along with the position of the upstream and downstream elements of the sgRNA, such as the homology regions (</w:t>
      </w:r>
      <w:r w:rsidRPr="0076709C">
        <w:rPr>
          <w:rFonts w:ascii="Cambria" w:hAnsi="Cambria"/>
          <w:i/>
          <w:iCs/>
        </w:rPr>
        <w:t>H1</w:t>
      </w:r>
      <w:r w:rsidRPr="0076709C">
        <w:rPr>
          <w:rFonts w:ascii="Cambria" w:hAnsi="Cambria"/>
        </w:rPr>
        <w:t xml:space="preserve"> and </w:t>
      </w:r>
      <w:r w:rsidRPr="0076709C">
        <w:rPr>
          <w:rFonts w:ascii="Cambria" w:hAnsi="Cambria"/>
          <w:i/>
          <w:iCs/>
        </w:rPr>
        <w:t>H2</w:t>
      </w:r>
      <w:r w:rsidRPr="0076709C">
        <w:rPr>
          <w:rFonts w:ascii="Cambria" w:hAnsi="Cambria"/>
        </w:rPr>
        <w:t>), to aid in the recognition site and the insertion of the GGR-dDNA and the Protospacer Adjacent Region (</w:t>
      </w:r>
      <w:r w:rsidRPr="0076709C">
        <w:rPr>
          <w:rFonts w:ascii="Cambria" w:hAnsi="Cambria"/>
          <w:i/>
          <w:iCs/>
        </w:rPr>
        <w:t>PAM</w:t>
      </w:r>
      <w:r w:rsidRPr="0076709C">
        <w:rPr>
          <w:rFonts w:ascii="Cambria" w:hAnsi="Cambria"/>
        </w:rPr>
        <w:t xml:space="preserve">), a key element to identify the target binding site in the genome of </w:t>
      </w:r>
      <w:r w:rsidRPr="0076709C">
        <w:rPr>
          <w:rFonts w:ascii="Cambria" w:hAnsi="Cambria"/>
          <w:i/>
          <w:iCs/>
        </w:rPr>
        <w:t xml:space="preserve">Synechocystis. </w:t>
      </w:r>
      <w:r w:rsidRPr="0076709C">
        <w:rPr>
          <w:rFonts w:ascii="Cambria" w:hAnsi="Cambria"/>
        </w:rPr>
        <w:t xml:space="preserve">Moreover, </w:t>
      </w:r>
      <w:r w:rsidRPr="0076709C">
        <w:rPr>
          <w:rFonts w:ascii="Cambria" w:hAnsi="Cambria"/>
          <w:b/>
          <w:bCs/>
        </w:rPr>
        <w:t>Table 1</w:t>
      </w:r>
      <w:r>
        <w:rPr>
          <w:rFonts w:ascii="Cambria" w:hAnsi="Cambria"/>
          <w:b/>
          <w:bCs/>
        </w:rPr>
        <w:t>1</w:t>
      </w:r>
      <w:r w:rsidRPr="0076709C">
        <w:rPr>
          <w:rFonts w:ascii="Cambria" w:hAnsi="Cambria"/>
        </w:rPr>
        <w:t xml:space="preserve"> provides further details of the elements of the sgRNA, </w:t>
      </w:r>
      <w:r>
        <w:rPr>
          <w:rFonts w:ascii="Cambria" w:hAnsi="Cambria"/>
        </w:rPr>
        <w:t>such as their</w:t>
      </w:r>
      <w:r w:rsidRPr="0076709C">
        <w:rPr>
          <w:rFonts w:ascii="Cambria" w:hAnsi="Cambria"/>
        </w:rPr>
        <w:t xml:space="preserve"> </w:t>
      </w:r>
      <w:r w:rsidR="00BE76BA">
        <w:rPr>
          <w:rFonts w:ascii="Cambria" w:hAnsi="Cambria"/>
        </w:rPr>
        <w:t xml:space="preserve">nucleic </w:t>
      </w:r>
      <w:r w:rsidRPr="0076709C">
        <w:rPr>
          <w:rFonts w:ascii="Cambria" w:hAnsi="Cambria"/>
        </w:rPr>
        <w:t>acid sequences.</w:t>
      </w:r>
    </w:p>
    <w:p w14:paraId="54DCFE21" w14:textId="77777777" w:rsidR="00455116" w:rsidRDefault="00455116" w:rsidP="00455116">
      <w:pPr>
        <w:ind w:firstLine="710"/>
      </w:pPr>
    </w:p>
    <w:p w14:paraId="3D0E1DD1" w14:textId="77777777" w:rsidR="00455116" w:rsidRPr="00015C85" w:rsidRDefault="00455116" w:rsidP="00455116">
      <w:pPr>
        <w:ind w:left="0" w:firstLine="0"/>
      </w:pPr>
    </w:p>
    <w:p w14:paraId="619AAEFE" w14:textId="6939AC26" w:rsidR="00455116" w:rsidRPr="00B43605" w:rsidRDefault="00B43605" w:rsidP="00B43605">
      <w:pPr>
        <w:spacing w:after="0" w:line="240" w:lineRule="auto"/>
        <w:jc w:val="center"/>
        <w:rPr>
          <w:rFonts w:asciiTheme="minorBidi" w:hAnsiTheme="minorBidi" w:cstheme="minorBidi"/>
          <w:b/>
          <w:color w:val="2E74B5" w:themeColor="accent5" w:themeShade="BF"/>
        </w:rPr>
      </w:pPr>
      <w:r w:rsidRPr="00014493">
        <w:rPr>
          <w:rFonts w:asciiTheme="minorBidi" w:hAnsiTheme="minorBidi" w:cstheme="minorBidi"/>
          <w:b/>
          <w:color w:val="2E74B5" w:themeColor="accent5" w:themeShade="BF"/>
        </w:rPr>
        <w:t xml:space="preserve">Table </w:t>
      </w:r>
      <w:r>
        <w:rPr>
          <w:rFonts w:asciiTheme="minorBidi" w:hAnsiTheme="minorBidi" w:cstheme="minorBidi"/>
          <w:b/>
          <w:color w:val="2E74B5" w:themeColor="accent5" w:themeShade="BF"/>
        </w:rPr>
        <w:t xml:space="preserve">11: </w:t>
      </w:r>
      <w:r w:rsidR="00BE76BA">
        <w:rPr>
          <w:rFonts w:asciiTheme="minorBidi" w:hAnsiTheme="minorBidi" w:cstheme="minorBidi"/>
          <w:b/>
          <w:color w:val="2E74B5" w:themeColor="accent5" w:themeShade="BF"/>
        </w:rPr>
        <w:t xml:space="preserve">Nucleic </w:t>
      </w:r>
      <w:r>
        <w:rPr>
          <w:rFonts w:asciiTheme="minorBidi" w:hAnsiTheme="minorBidi" w:cstheme="minorBidi"/>
          <w:b/>
          <w:color w:val="2E74B5" w:themeColor="accent5" w:themeShade="BF"/>
        </w:rPr>
        <w:t>acid sequences of the elements of the sgRNA</w:t>
      </w:r>
    </w:p>
    <w:tbl>
      <w:tblPr>
        <w:tblStyle w:val="PlainTable41"/>
        <w:tblpPr w:leftFromText="180" w:rightFromText="180" w:vertAnchor="text" w:horzAnchor="margin" w:tblpXSpec="center" w:tblpY="42"/>
        <w:tblW w:w="0" w:type="auto"/>
        <w:tblLook w:val="04A0" w:firstRow="1" w:lastRow="0" w:firstColumn="1" w:lastColumn="0" w:noHBand="0" w:noVBand="1"/>
      </w:tblPr>
      <w:tblGrid>
        <w:gridCol w:w="1607"/>
        <w:gridCol w:w="7419"/>
      </w:tblGrid>
      <w:tr w:rsidR="00455116" w:rsidRPr="00FB2FD5" w14:paraId="4B03C3D1" w14:textId="77777777" w:rsidTr="00B43605">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1607" w:type="dxa"/>
            <w:tcBorders>
              <w:top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06383ED6" w14:textId="77777777" w:rsidR="00455116" w:rsidRPr="00D34565" w:rsidRDefault="00455116" w:rsidP="00C55FA2">
            <w:pPr>
              <w:contextualSpacing/>
              <w:jc w:val="center"/>
              <w:rPr>
                <w:rFonts w:ascii="Cambria" w:hAnsi="Cambria" w:cs="Times New Roman"/>
                <w:color w:val="2F5496" w:themeColor="accent1" w:themeShade="BF"/>
                <w:sz w:val="22"/>
              </w:rPr>
            </w:pPr>
            <w:r>
              <w:rPr>
                <w:rFonts w:ascii="Cambria" w:hAnsi="Cambria" w:cs="Times New Roman"/>
                <w:i/>
                <w:iCs/>
                <w:color w:val="323E4F" w:themeColor="text2" w:themeShade="BF"/>
                <w:sz w:val="22"/>
              </w:rPr>
              <w:t>Element</w:t>
            </w:r>
          </w:p>
        </w:tc>
        <w:tc>
          <w:tcPr>
            <w:tcW w:w="7419" w:type="dxa"/>
            <w:tcBorders>
              <w:top w:val="single" w:sz="18" w:space="0" w:color="323E4F" w:themeColor="text2" w:themeShade="BF"/>
              <w:left w:val="single" w:sz="18" w:space="0" w:color="323E4F" w:themeColor="text2" w:themeShade="BF"/>
              <w:bottom w:val="single" w:sz="18" w:space="0" w:color="323E4F" w:themeColor="text2" w:themeShade="BF"/>
            </w:tcBorders>
            <w:shd w:val="clear" w:color="auto" w:fill="D9D9D9" w:themeFill="background1" w:themeFillShade="D9"/>
          </w:tcPr>
          <w:p w14:paraId="36CF552F" w14:textId="3D4B771D" w:rsidR="00455116" w:rsidRPr="00D34565" w:rsidRDefault="00BE76BA" w:rsidP="00C55FA2">
            <w:pPr>
              <w:contextualSpacing/>
              <w:jc w:val="center"/>
              <w:cnfStyle w:val="100000000000" w:firstRow="1" w:lastRow="0" w:firstColumn="0" w:lastColumn="0" w:oddVBand="0" w:evenVBand="0" w:oddHBand="0" w:evenHBand="0" w:firstRowFirstColumn="0" w:firstRowLastColumn="0" w:lastRowFirstColumn="0" w:lastRowLastColumn="0"/>
              <w:rPr>
                <w:rFonts w:ascii="Cambria" w:hAnsi="Cambria" w:cs="Times New Roman"/>
                <w:bCs w:val="0"/>
                <w:i/>
                <w:iCs/>
                <w:color w:val="323E4F" w:themeColor="text2" w:themeShade="BF"/>
                <w:sz w:val="22"/>
              </w:rPr>
            </w:pPr>
            <w:r>
              <w:rPr>
                <w:rFonts w:ascii="Cambria" w:hAnsi="Cambria" w:cs="Times New Roman"/>
                <w:i/>
                <w:iCs/>
                <w:color w:val="323E4F" w:themeColor="text2" w:themeShade="BF"/>
                <w:sz w:val="22"/>
              </w:rPr>
              <w:t xml:space="preserve">Nucleic </w:t>
            </w:r>
            <w:r w:rsidR="00455116">
              <w:rPr>
                <w:rFonts w:ascii="Cambria" w:hAnsi="Cambria" w:cs="Times New Roman"/>
                <w:i/>
                <w:iCs/>
                <w:color w:val="323E4F" w:themeColor="text2" w:themeShade="BF"/>
                <w:sz w:val="22"/>
              </w:rPr>
              <w:t>acid sequence(5’ to 3’)</w:t>
            </w:r>
          </w:p>
        </w:tc>
      </w:tr>
      <w:tr w:rsidR="00455116" w:rsidRPr="00FB2FD5" w14:paraId="7B64237D" w14:textId="77777777" w:rsidTr="00B43605">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607" w:type="dxa"/>
            <w:tcBorders>
              <w:top w:val="single" w:sz="18" w:space="0" w:color="323E4F" w:themeColor="text2" w:themeShade="BF"/>
              <w:right w:val="single" w:sz="18" w:space="0" w:color="323E4F" w:themeColor="text2" w:themeShade="BF"/>
            </w:tcBorders>
            <w:shd w:val="clear" w:color="auto" w:fill="FFFFFF" w:themeFill="background1"/>
          </w:tcPr>
          <w:p w14:paraId="6A7BF74C" w14:textId="77777777" w:rsidR="00455116" w:rsidRPr="00A44747" w:rsidRDefault="00455116" w:rsidP="00C55FA2">
            <w:pPr>
              <w:contextualSpacing/>
              <w:jc w:val="center"/>
              <w:rPr>
                <w:rFonts w:ascii="Cambria" w:hAnsi="Cambria" w:cs="Times New Roman"/>
                <w:b w:val="0"/>
                <w:bCs w:val="0"/>
                <w:i/>
                <w:iCs/>
                <w:color w:val="808080" w:themeColor="background1" w:themeShade="80"/>
                <w:sz w:val="20"/>
                <w:szCs w:val="20"/>
              </w:rPr>
            </w:pPr>
            <w:r w:rsidRPr="00A44747">
              <w:rPr>
                <w:rFonts w:ascii="Cambria" w:hAnsi="Cambria" w:cs="Times New Roman"/>
                <w:b w:val="0"/>
                <w:bCs w:val="0"/>
                <w:i/>
                <w:iCs/>
                <w:color w:val="808080" w:themeColor="background1" w:themeShade="80"/>
                <w:sz w:val="20"/>
                <w:szCs w:val="20"/>
              </w:rPr>
              <w:t>PL22 promoter</w:t>
            </w:r>
          </w:p>
        </w:tc>
        <w:tc>
          <w:tcPr>
            <w:tcW w:w="7419" w:type="dxa"/>
            <w:tcBorders>
              <w:top w:val="single" w:sz="18" w:space="0" w:color="323E4F" w:themeColor="text2" w:themeShade="BF"/>
              <w:left w:val="single" w:sz="18" w:space="0" w:color="323E4F" w:themeColor="text2" w:themeShade="BF"/>
            </w:tcBorders>
            <w:shd w:val="clear" w:color="auto" w:fill="FFFFFF" w:themeFill="background1"/>
          </w:tcPr>
          <w:p w14:paraId="30CB1EAA" w14:textId="77777777" w:rsidR="00455116" w:rsidRPr="00A44747" w:rsidRDefault="00455116"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A44747">
              <w:rPr>
                <w:rFonts w:ascii="Cambria" w:hAnsi="Cambria" w:cs="Times New Roman"/>
                <w:i/>
                <w:iCs/>
                <w:color w:val="808080" w:themeColor="background1" w:themeShade="80"/>
                <w:sz w:val="20"/>
                <w:szCs w:val="20"/>
              </w:rPr>
              <w:t>tccctatcagtgatagagattgacatccctatcagtgatagagatactgggagcta</w:t>
            </w:r>
            <w:r w:rsidRPr="00A44747" w:rsidDel="00A44747">
              <w:rPr>
                <w:rFonts w:ascii="Cambria" w:hAnsi="Cambria" w:cs="Times New Roman"/>
                <w:i/>
                <w:iCs/>
                <w:color w:val="808080" w:themeColor="background1" w:themeShade="80"/>
                <w:sz w:val="20"/>
                <w:szCs w:val="20"/>
              </w:rPr>
              <w:t xml:space="preserve"> </w:t>
            </w:r>
          </w:p>
        </w:tc>
      </w:tr>
      <w:tr w:rsidR="00455116" w:rsidRPr="00FB2FD5" w14:paraId="644F57A4" w14:textId="77777777" w:rsidTr="00B43605">
        <w:trPr>
          <w:trHeight w:val="236"/>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D9D9D9" w:themeFill="background1" w:themeFillShade="D9"/>
          </w:tcPr>
          <w:p w14:paraId="4BB27A68" w14:textId="77777777" w:rsidR="00455116" w:rsidRPr="00A44747" w:rsidRDefault="00455116" w:rsidP="00C55FA2">
            <w:pPr>
              <w:contextualSpacing/>
              <w:jc w:val="center"/>
              <w:rPr>
                <w:rFonts w:ascii="Cambria" w:hAnsi="Cambria" w:cs="Times New Roman"/>
                <w:b w:val="0"/>
                <w:bCs w:val="0"/>
                <w:i/>
                <w:iCs/>
                <w:color w:val="808080" w:themeColor="background1" w:themeShade="80"/>
                <w:sz w:val="20"/>
                <w:szCs w:val="20"/>
              </w:rPr>
            </w:pPr>
            <w:r w:rsidRPr="00A44747">
              <w:rPr>
                <w:rFonts w:ascii="Cambria" w:hAnsi="Cambria" w:cs="Times New Roman"/>
                <w:b w:val="0"/>
                <w:bCs w:val="0"/>
                <w:i/>
                <w:iCs/>
                <w:color w:val="808080" w:themeColor="background1" w:themeShade="80"/>
                <w:sz w:val="20"/>
                <w:szCs w:val="20"/>
              </w:rPr>
              <w:t>Cas9 handle</w:t>
            </w:r>
          </w:p>
        </w:tc>
        <w:tc>
          <w:tcPr>
            <w:tcW w:w="7419" w:type="dxa"/>
            <w:tcBorders>
              <w:left w:val="single" w:sz="18" w:space="0" w:color="323E4F" w:themeColor="text2" w:themeShade="BF"/>
            </w:tcBorders>
            <w:shd w:val="clear" w:color="auto" w:fill="D9D9D9" w:themeFill="background1" w:themeFillShade="D9"/>
          </w:tcPr>
          <w:p w14:paraId="190EB556" w14:textId="77777777" w:rsidR="00455116" w:rsidRPr="00A44747" w:rsidRDefault="00455116" w:rsidP="00C55FA2">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sidRPr="00A44747">
              <w:rPr>
                <w:rFonts w:ascii="Cambria" w:hAnsi="Cambria" w:cs="Times New Roman"/>
                <w:i/>
                <w:iCs/>
                <w:color w:val="808080" w:themeColor="background1" w:themeShade="80"/>
                <w:sz w:val="20"/>
                <w:szCs w:val="20"/>
              </w:rPr>
              <w:t>gttttagagctagaaatagcaagttaaaataaggctagtccg</w:t>
            </w:r>
            <w:r w:rsidRPr="00A44747" w:rsidDel="00A44747">
              <w:rPr>
                <w:rFonts w:ascii="Cambria" w:hAnsi="Cambria" w:cs="Times New Roman"/>
                <w:i/>
                <w:iCs/>
                <w:color w:val="808080" w:themeColor="background1" w:themeShade="80"/>
                <w:sz w:val="20"/>
                <w:szCs w:val="20"/>
              </w:rPr>
              <w:t xml:space="preserve"> </w:t>
            </w:r>
          </w:p>
        </w:tc>
      </w:tr>
      <w:tr w:rsidR="00455116" w:rsidRPr="00FB2FD5" w14:paraId="319D61FE" w14:textId="77777777" w:rsidTr="00B9214A">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0" w:type="dxa"/>
            <w:tcBorders>
              <w:right w:val="single" w:sz="18" w:space="0" w:color="323E4F" w:themeColor="text2" w:themeShade="BF"/>
            </w:tcBorders>
            <w:shd w:val="clear" w:color="auto" w:fill="D9D9D9" w:themeFill="background1" w:themeFillShade="D9"/>
          </w:tcPr>
          <w:p w14:paraId="52E21FA5" w14:textId="77777777" w:rsidR="00455116" w:rsidRPr="00A44747" w:rsidRDefault="00455116" w:rsidP="00C55FA2">
            <w:pPr>
              <w:contextualSpacing/>
              <w:jc w:val="center"/>
              <w:rPr>
                <w:rFonts w:ascii="Cambria" w:hAnsi="Cambria" w:cs="Times New Roman"/>
                <w:i/>
                <w:iCs/>
                <w:color w:val="808080" w:themeColor="background1" w:themeShade="80"/>
                <w:sz w:val="20"/>
                <w:szCs w:val="20"/>
              </w:rPr>
            </w:pPr>
            <w:r w:rsidRPr="007565B3">
              <w:rPr>
                <w:rFonts w:ascii="Cambria" w:hAnsi="Cambria" w:cs="Times New Roman"/>
                <w:b w:val="0"/>
                <w:bCs w:val="0"/>
                <w:i/>
                <w:iCs/>
                <w:color w:val="808080" w:themeColor="background1" w:themeShade="80"/>
                <w:sz w:val="20"/>
                <w:szCs w:val="20"/>
              </w:rPr>
              <w:t>Protospacer</w:t>
            </w:r>
          </w:p>
        </w:tc>
        <w:tc>
          <w:tcPr>
            <w:tcW w:w="0" w:type="dxa"/>
            <w:tcBorders>
              <w:left w:val="single" w:sz="18" w:space="0" w:color="323E4F" w:themeColor="text2" w:themeShade="BF"/>
            </w:tcBorders>
            <w:shd w:val="clear" w:color="auto" w:fill="D9D9D9" w:themeFill="background1" w:themeFillShade="D9"/>
          </w:tcPr>
          <w:p w14:paraId="47E4DA74" w14:textId="77777777" w:rsidR="00455116" w:rsidRPr="00A44747" w:rsidRDefault="00455116"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tgaagggattacgcaatac</w:t>
            </w:r>
          </w:p>
        </w:tc>
      </w:tr>
      <w:tr w:rsidR="00455116" w:rsidRPr="00FB2FD5" w14:paraId="19775A73" w14:textId="77777777" w:rsidTr="00B9214A">
        <w:trPr>
          <w:trHeight w:val="236"/>
        </w:trPr>
        <w:tc>
          <w:tcPr>
            <w:cnfStyle w:val="001000000000" w:firstRow="0" w:lastRow="0" w:firstColumn="1" w:lastColumn="0" w:oddVBand="0" w:evenVBand="0" w:oddHBand="0" w:evenHBand="0" w:firstRowFirstColumn="0" w:firstRowLastColumn="0" w:lastRowFirstColumn="0" w:lastRowLastColumn="0"/>
            <w:tcW w:w="0" w:type="dxa"/>
            <w:tcBorders>
              <w:bottom w:val="single" w:sz="24" w:space="0" w:color="323E4F" w:themeColor="text2" w:themeShade="BF"/>
              <w:right w:val="single" w:sz="18" w:space="0" w:color="323E4F" w:themeColor="text2" w:themeShade="BF"/>
            </w:tcBorders>
            <w:shd w:val="clear" w:color="auto" w:fill="FFFFFF" w:themeFill="background1"/>
          </w:tcPr>
          <w:p w14:paraId="7DC51C8B" w14:textId="77777777" w:rsidR="00455116" w:rsidRPr="00A44747" w:rsidRDefault="00455116" w:rsidP="00C55FA2">
            <w:pPr>
              <w:contextualSpacing/>
              <w:jc w:val="center"/>
              <w:rPr>
                <w:rFonts w:ascii="Cambria" w:hAnsi="Cambria" w:cs="Times New Roman"/>
                <w:b w:val="0"/>
                <w:bCs w:val="0"/>
                <w:i/>
                <w:iCs/>
                <w:color w:val="808080" w:themeColor="background1" w:themeShade="80"/>
                <w:sz w:val="20"/>
                <w:szCs w:val="20"/>
              </w:rPr>
            </w:pPr>
            <w:r w:rsidRPr="00A44747">
              <w:rPr>
                <w:rFonts w:ascii="Cambria" w:hAnsi="Cambria" w:cs="Times New Roman"/>
                <w:b w:val="0"/>
                <w:bCs w:val="0"/>
                <w:i/>
                <w:iCs/>
                <w:color w:val="808080" w:themeColor="background1" w:themeShade="80"/>
                <w:sz w:val="20"/>
                <w:szCs w:val="20"/>
              </w:rPr>
              <w:t xml:space="preserve">Terminator </w:t>
            </w:r>
            <w:r>
              <w:rPr>
                <w:rFonts w:ascii="Cambria" w:hAnsi="Cambria" w:cs="Times New Roman"/>
                <w:b w:val="0"/>
                <w:bCs w:val="0"/>
                <w:i/>
                <w:iCs/>
                <w:color w:val="808080" w:themeColor="background1" w:themeShade="80"/>
                <w:sz w:val="20"/>
                <w:szCs w:val="20"/>
              </w:rPr>
              <w:t xml:space="preserve">from </w:t>
            </w:r>
            <w:r w:rsidRPr="00A44747">
              <w:rPr>
                <w:rFonts w:ascii="Cambria" w:hAnsi="Cambria" w:cs="Times New Roman"/>
                <w:b w:val="0"/>
                <w:bCs w:val="0"/>
                <w:i/>
                <w:iCs/>
                <w:color w:val="808080" w:themeColor="background1" w:themeShade="80"/>
                <w:sz w:val="20"/>
                <w:szCs w:val="20"/>
              </w:rPr>
              <w:t>S. pyogenes</w:t>
            </w:r>
          </w:p>
        </w:tc>
        <w:tc>
          <w:tcPr>
            <w:tcW w:w="0" w:type="dxa"/>
            <w:tcBorders>
              <w:left w:val="single" w:sz="18" w:space="0" w:color="323E4F" w:themeColor="text2" w:themeShade="BF"/>
              <w:bottom w:val="single" w:sz="24" w:space="0" w:color="323E4F" w:themeColor="text2" w:themeShade="BF"/>
            </w:tcBorders>
            <w:shd w:val="clear" w:color="auto" w:fill="FFFFFF" w:themeFill="background1"/>
          </w:tcPr>
          <w:p w14:paraId="0DE50772" w14:textId="77777777" w:rsidR="00455116" w:rsidRDefault="00455116" w:rsidP="00C55FA2">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p>
          <w:p w14:paraId="265B5923" w14:textId="77777777" w:rsidR="00455116" w:rsidRPr="00A44747" w:rsidRDefault="00455116" w:rsidP="00C55FA2">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sidRPr="00A44747">
              <w:rPr>
                <w:rFonts w:ascii="Cambria" w:hAnsi="Cambria" w:cs="Times New Roman"/>
                <w:i/>
                <w:iCs/>
                <w:color w:val="808080" w:themeColor="background1" w:themeShade="80"/>
                <w:sz w:val="20"/>
                <w:szCs w:val="20"/>
              </w:rPr>
              <w:t>ttatcaacttgaaaaagtggcaccgagtcggtgcttttttt</w:t>
            </w:r>
          </w:p>
        </w:tc>
      </w:tr>
    </w:tbl>
    <w:p w14:paraId="12D5B33D" w14:textId="1F491D62" w:rsidR="00455116" w:rsidRPr="004F440D" w:rsidRDefault="00A44534" w:rsidP="009A4175">
      <w:pPr>
        <w:pStyle w:val="Caption"/>
      </w:pPr>
      <w:bookmarkStart w:id="122" w:name="_Toc97132393"/>
      <w:r w:rsidRPr="004F440D">
        <w:t xml:space="preserve">Table </w:t>
      </w:r>
      <w:fldSimple w:instr=" SEQ Table \* ARABIC ">
        <w:r w:rsidR="007A6166" w:rsidRPr="004F440D">
          <w:rPr>
            <w:noProof/>
          </w:rPr>
          <w:t>11</w:t>
        </w:r>
      </w:fldSimple>
      <w:r w:rsidR="00455116" w:rsidRPr="004F440D">
        <w:t xml:space="preserve"> – </w:t>
      </w:r>
      <w:r w:rsidR="00BE76BA">
        <w:t xml:space="preserve">Nucleic </w:t>
      </w:r>
      <w:r w:rsidR="00455116" w:rsidRPr="004F440D">
        <w:t>acid sequences of the elements of the sgRNA.</w:t>
      </w:r>
      <w:bookmarkEnd w:id="122"/>
    </w:p>
    <w:p w14:paraId="2B49ED40" w14:textId="77777777" w:rsidR="00455116" w:rsidRDefault="00455116" w:rsidP="00455116">
      <w:pPr>
        <w:ind w:left="0" w:firstLine="0"/>
      </w:pPr>
    </w:p>
    <w:p w14:paraId="4E1F6BAB" w14:textId="77777777" w:rsidR="00455116" w:rsidRDefault="00455116" w:rsidP="00455116">
      <w:pPr>
        <w:ind w:left="0" w:firstLine="0"/>
        <w:rPr>
          <w:rFonts w:ascii="Cambria" w:hAnsi="Cambria"/>
        </w:rPr>
      </w:pPr>
    </w:p>
    <w:p w14:paraId="26725A89" w14:textId="77777777" w:rsidR="00455116" w:rsidRPr="00E36F77" w:rsidRDefault="00455116" w:rsidP="00455116">
      <w:pPr>
        <w:ind w:left="0" w:firstLine="0"/>
        <w:rPr>
          <w:rFonts w:ascii="Cambria" w:hAnsi="Cambria"/>
        </w:rPr>
      </w:pPr>
    </w:p>
    <w:p w14:paraId="0C080454" w14:textId="77777777" w:rsidR="00455116" w:rsidRPr="00E36F77" w:rsidRDefault="00455116" w:rsidP="00455116">
      <w:pPr>
        <w:pStyle w:val="Heading4"/>
        <w:rPr>
          <w:rFonts w:ascii="Cambria" w:hAnsi="Cambria"/>
          <w:b w:val="0"/>
          <w:i/>
          <w:iCs/>
          <w:szCs w:val="24"/>
        </w:rPr>
      </w:pPr>
      <w:bookmarkStart w:id="123" w:name="_Toc98945061"/>
      <w:r w:rsidRPr="00E36F77">
        <w:rPr>
          <w:rFonts w:ascii="Cambria" w:hAnsi="Cambria"/>
          <w:szCs w:val="24"/>
        </w:rPr>
        <w:t xml:space="preserve">3.4.2.2 </w:t>
      </w:r>
      <w:r>
        <w:rPr>
          <w:rFonts w:ascii="Cambria" w:hAnsi="Cambria"/>
          <w:szCs w:val="24"/>
        </w:rPr>
        <w:t>Construction of the GGR-dDNA</w:t>
      </w:r>
      <w:bookmarkEnd w:id="123"/>
    </w:p>
    <w:p w14:paraId="2A9AB3BA" w14:textId="77777777" w:rsidR="00455116" w:rsidRPr="00E36F77" w:rsidRDefault="00455116" w:rsidP="00455116">
      <w:pPr>
        <w:rPr>
          <w:rFonts w:ascii="Cambria" w:hAnsi="Cambria"/>
        </w:rPr>
      </w:pPr>
      <w:r w:rsidRPr="00E36F77">
        <w:rPr>
          <w:rFonts w:ascii="Cambria" w:hAnsi="Cambria"/>
        </w:rPr>
        <w:t xml:space="preserve"> </w:t>
      </w:r>
    </w:p>
    <w:p w14:paraId="0BEDBCAB" w14:textId="730EFDE8" w:rsidR="00455116" w:rsidRDefault="00455116" w:rsidP="00455116">
      <w:pPr>
        <w:rPr>
          <w:i/>
          <w:iCs/>
        </w:rPr>
      </w:pPr>
      <w:r w:rsidRPr="00345B9B">
        <w:rPr>
          <w:rFonts w:ascii="Cambria" w:hAnsi="Cambria"/>
        </w:rPr>
        <w:t xml:space="preserve">As previously mentioned in </w:t>
      </w:r>
      <w:r>
        <w:rPr>
          <w:rFonts w:ascii="Cambria" w:hAnsi="Cambria"/>
          <w:b/>
          <w:bCs/>
        </w:rPr>
        <w:t>Se</w:t>
      </w:r>
      <w:r w:rsidRPr="00AF59E9">
        <w:rPr>
          <w:rFonts w:ascii="Cambria" w:hAnsi="Cambria"/>
          <w:b/>
          <w:bCs/>
        </w:rPr>
        <w:t>ction</w:t>
      </w:r>
      <w:r w:rsidRPr="00345B9B">
        <w:rPr>
          <w:rFonts w:ascii="Cambria" w:hAnsi="Cambria"/>
        </w:rPr>
        <w:t xml:space="preserve"> </w:t>
      </w:r>
      <w:r>
        <w:rPr>
          <w:rFonts w:ascii="Cambria" w:hAnsi="Cambria"/>
          <w:b/>
          <w:bCs/>
        </w:rPr>
        <w:t>3</w:t>
      </w:r>
      <w:r w:rsidRPr="00345B9B">
        <w:rPr>
          <w:rFonts w:ascii="Cambria" w:hAnsi="Cambria"/>
          <w:b/>
          <w:bCs/>
        </w:rPr>
        <w:t>.3.7.2</w:t>
      </w:r>
      <w:r w:rsidRPr="00345B9B">
        <w:rPr>
          <w:rFonts w:ascii="Cambria" w:hAnsi="Cambria"/>
        </w:rPr>
        <w:t xml:space="preserve">, the </w:t>
      </w:r>
      <w:r>
        <w:rPr>
          <w:rFonts w:ascii="Cambria" w:hAnsi="Cambria"/>
        </w:rPr>
        <w:t>GGR</w:t>
      </w:r>
      <w:r w:rsidRPr="00345B9B">
        <w:rPr>
          <w:rFonts w:ascii="Cambria" w:hAnsi="Cambria"/>
        </w:rPr>
        <w:t>-dDNA (</w:t>
      </w:r>
      <w:r w:rsidRPr="00345B9B">
        <w:rPr>
          <w:rFonts w:ascii="Cambria" w:hAnsi="Cambria"/>
          <w:b/>
          <w:bCs/>
        </w:rPr>
        <w:t xml:space="preserve">Figure </w:t>
      </w:r>
      <w:r w:rsidR="00033D46">
        <w:rPr>
          <w:rFonts w:ascii="Cambria" w:hAnsi="Cambria"/>
          <w:b/>
          <w:bCs/>
        </w:rPr>
        <w:t>29</w:t>
      </w:r>
      <w:r w:rsidRPr="00345B9B">
        <w:rPr>
          <w:rFonts w:ascii="Cambria" w:hAnsi="Cambria"/>
        </w:rPr>
        <w:t xml:space="preserve">) is an anhydrotetracycline inducible CRISPR/Cas9 tool and was constructed to be used as a repair template after the generation of the DSB </w:t>
      </w:r>
      <w:r>
        <w:rPr>
          <w:rFonts w:ascii="Cambria" w:hAnsi="Cambria"/>
        </w:rPr>
        <w:t>to</w:t>
      </w:r>
      <w:r w:rsidRPr="00345B9B">
        <w:rPr>
          <w:rFonts w:ascii="Cambria" w:hAnsi="Cambria"/>
        </w:rPr>
        <w:t xml:space="preserve"> insert the heterologous </w:t>
      </w:r>
      <w:r>
        <w:rPr>
          <w:rFonts w:ascii="Cambria" w:hAnsi="Cambria"/>
        </w:rPr>
        <w:t>GGR gene</w:t>
      </w:r>
      <w:r w:rsidRPr="00C7282E">
        <w:rPr>
          <w:rFonts w:ascii="Cambria" w:hAnsi="Cambria"/>
        </w:rPr>
        <w:t xml:space="preserve"> </w:t>
      </w:r>
      <w:r>
        <w:rPr>
          <w:rFonts w:ascii="Cambria" w:hAnsi="Cambria"/>
        </w:rPr>
        <w:t>in</w:t>
      </w:r>
      <w:r w:rsidRPr="00345B9B">
        <w:rPr>
          <w:rFonts w:ascii="Cambria" w:hAnsi="Cambria"/>
        </w:rPr>
        <w:t xml:space="preserve"> </w:t>
      </w:r>
      <w:r>
        <w:rPr>
          <w:rFonts w:ascii="Cambria" w:hAnsi="Cambria"/>
        </w:rPr>
        <w:t xml:space="preserve">the genome of </w:t>
      </w:r>
      <w:r w:rsidRPr="00345B9B">
        <w:rPr>
          <w:rFonts w:ascii="Cambria" w:hAnsi="Cambria"/>
          <w:i/>
          <w:iCs/>
        </w:rPr>
        <w:t>Synechocystis</w:t>
      </w:r>
      <w:r>
        <w:rPr>
          <w:rFonts w:ascii="Cambria" w:hAnsi="Cambria"/>
        </w:rPr>
        <w:t xml:space="preserve">, which encodes for the GGR protein </w:t>
      </w:r>
      <w:r w:rsidRPr="00345B9B">
        <w:rPr>
          <w:rFonts w:ascii="Cambria" w:hAnsi="Cambria"/>
        </w:rPr>
        <w:t xml:space="preserve">in order to produce the </w:t>
      </w:r>
      <w:r>
        <w:rPr>
          <w:rFonts w:ascii="Cambria" w:hAnsi="Cambria"/>
        </w:rPr>
        <w:t xml:space="preserve">squalane </w:t>
      </w:r>
      <w:r w:rsidRPr="00345B9B">
        <w:rPr>
          <w:rFonts w:ascii="Cambria" w:hAnsi="Cambria"/>
        </w:rPr>
        <w:t>biofuel</w:t>
      </w:r>
      <w:r>
        <w:rPr>
          <w:rFonts w:ascii="Cambria" w:hAnsi="Cambria"/>
        </w:rPr>
        <w:t xml:space="preserve"> in the cyanobacteria</w:t>
      </w:r>
      <w:r w:rsidRPr="00345B9B">
        <w:rPr>
          <w:rFonts w:ascii="Cambria" w:hAnsi="Cambria"/>
        </w:rPr>
        <w:t>.</w:t>
      </w:r>
    </w:p>
    <w:p w14:paraId="3A6B9449" w14:textId="77777777" w:rsidR="00455116" w:rsidRDefault="00455116" w:rsidP="00455116">
      <w:pPr>
        <w:ind w:left="0" w:firstLine="0"/>
        <w:rPr>
          <w:i/>
          <w:iCs/>
        </w:rPr>
        <w:sectPr w:rsidR="00455116" w:rsidSect="00C55FA2">
          <w:headerReference w:type="default" r:id="rId37"/>
          <w:footerReference w:type="even" r:id="rId38"/>
          <w:footerReference w:type="default" r:id="rId39"/>
          <w:pgSz w:w="11906" w:h="16838"/>
          <w:pgMar w:top="1440" w:right="1440" w:bottom="1440" w:left="1440" w:header="708" w:footer="708" w:gutter="0"/>
          <w:cols w:space="708"/>
          <w:docGrid w:linePitch="360"/>
        </w:sectPr>
      </w:pPr>
    </w:p>
    <w:p w14:paraId="4C2475C8" w14:textId="77777777" w:rsidR="00455116" w:rsidRDefault="00455116" w:rsidP="00455116">
      <w:pPr>
        <w:ind w:left="0" w:firstLine="0"/>
      </w:pPr>
    </w:p>
    <w:p w14:paraId="2DC75B84" w14:textId="77777777" w:rsidR="00455116" w:rsidRDefault="00455116" w:rsidP="00455116">
      <w:pPr>
        <w:rPr>
          <w:rFonts w:ascii="Cambria" w:hAnsi="Cambria"/>
        </w:rPr>
      </w:pPr>
      <w:r w:rsidRPr="00021B98">
        <w:rPr>
          <w:rFonts w:ascii="Cambria" w:hAnsi="Cambria"/>
          <w:noProof/>
          <w:lang w:val="es-MX" w:eastAsia="es-MX"/>
        </w:rPr>
        <w:drawing>
          <wp:inline distT="0" distB="0" distL="0" distR="0" wp14:anchorId="2B3723C2" wp14:editId="7D638D82">
            <wp:extent cx="8863330" cy="3839210"/>
            <wp:effectExtent l="25400" t="25400" r="26670" b="21590"/>
            <wp:docPr id="17" name="Picture 4">
              <a:extLst xmlns:a="http://schemas.openxmlformats.org/drawingml/2006/main">
                <a:ext uri="{FF2B5EF4-FFF2-40B4-BE49-F238E27FC236}">
                  <a16:creationId xmlns:a16="http://schemas.microsoft.com/office/drawing/2014/main" id="{294AFE23-8FAD-BB4C-A289-79C810ECF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94AFE23-8FAD-BB4C-A289-79C810ECFAD7}"/>
                        </a:ext>
                      </a:extLst>
                    </pic:cNvPr>
                    <pic:cNvPicPr>
                      <a:picLocks noChangeAspect="1"/>
                    </pic:cNvPicPr>
                  </pic:nvPicPr>
                  <pic:blipFill>
                    <a:blip r:embed="rId40"/>
                    <a:stretch>
                      <a:fillRect/>
                    </a:stretch>
                  </pic:blipFill>
                  <pic:spPr>
                    <a:xfrm>
                      <a:off x="0" y="0"/>
                      <a:ext cx="8863330" cy="3839210"/>
                    </a:xfrm>
                    <a:prstGeom prst="rect">
                      <a:avLst/>
                    </a:prstGeom>
                    <a:ln w="25400">
                      <a:solidFill>
                        <a:schemeClr val="accent1"/>
                      </a:solidFill>
                    </a:ln>
                  </pic:spPr>
                </pic:pic>
              </a:graphicData>
            </a:graphic>
          </wp:inline>
        </w:drawing>
      </w:r>
    </w:p>
    <w:p w14:paraId="64376412" w14:textId="3DBD58C2" w:rsidR="00931D27" w:rsidRPr="004F440D" w:rsidRDefault="00A44534" w:rsidP="009A4175">
      <w:pPr>
        <w:pStyle w:val="Caption"/>
      </w:pPr>
      <w:bookmarkStart w:id="124" w:name="_Toc97132345"/>
      <w:r w:rsidRPr="004F440D">
        <w:t xml:space="preserve">Figure </w:t>
      </w:r>
      <w:fldSimple w:instr=" SEQ Figure \* ARABIC ">
        <w:r w:rsidR="00033D46">
          <w:rPr>
            <w:noProof/>
          </w:rPr>
          <w:t>29</w:t>
        </w:r>
      </w:fldSimple>
      <w:r w:rsidR="00455116" w:rsidRPr="004F440D">
        <w:rPr>
          <w:noProof/>
        </w:rPr>
        <w:t xml:space="preserve"> </w:t>
      </w:r>
      <w:r w:rsidR="00455116" w:rsidRPr="004F440D">
        <w:t xml:space="preserve">– GGR-dDNA construct designed for squalane production in </w:t>
      </w:r>
      <w:r w:rsidR="00455116" w:rsidRPr="004F440D">
        <w:rPr>
          <w:i/>
          <w:iCs/>
        </w:rPr>
        <w:t>Synechocystis.</w:t>
      </w:r>
      <w:bookmarkEnd w:id="124"/>
      <w:r w:rsidR="00455116" w:rsidRPr="004F440D">
        <w:t xml:space="preserve"> </w:t>
      </w:r>
    </w:p>
    <w:p w14:paraId="540E92F8" w14:textId="7A0D1EF3" w:rsidR="00455116" w:rsidRPr="004F440D" w:rsidRDefault="00455116" w:rsidP="009A4175">
      <w:pPr>
        <w:pStyle w:val="Caption"/>
      </w:pPr>
      <w:r w:rsidRPr="004F440D">
        <w:t>The GGR-dDNA design is displayed, showing in black the design in SBOL and furtherly explained in colours. The GGR-dDNA design comprises an insulator (</w:t>
      </w:r>
      <w:r w:rsidRPr="004F440D">
        <w:rPr>
          <w:i/>
          <w:iCs/>
        </w:rPr>
        <w:t>Ins</w:t>
      </w:r>
      <w:r w:rsidRPr="004F440D">
        <w:t>: in lilac) an inducible PL22 promoter (</w:t>
      </w:r>
      <w:r w:rsidRPr="004F440D">
        <w:rPr>
          <w:i/>
          <w:iCs/>
        </w:rPr>
        <w:t>PL22</w:t>
      </w:r>
      <w:r w:rsidRPr="004F440D">
        <w:t>: in orange), an RBS (</w:t>
      </w:r>
      <w:r w:rsidRPr="004F440D">
        <w:rPr>
          <w:i/>
          <w:iCs/>
        </w:rPr>
        <w:t>RBS</w:t>
      </w:r>
      <w:r w:rsidRPr="004F440D">
        <w:t>: in grey), the squalane producing heterologous gene (</w:t>
      </w:r>
      <w:r w:rsidRPr="004F440D">
        <w:rPr>
          <w:i/>
          <w:iCs/>
        </w:rPr>
        <w:t>GGR</w:t>
      </w:r>
      <w:r w:rsidRPr="004F440D">
        <w:t xml:space="preserve">: in </w:t>
      </w:r>
      <w:r w:rsidR="006F5788" w:rsidRPr="004F440D">
        <w:t>turquoise)</w:t>
      </w:r>
      <w:r w:rsidRPr="004F440D">
        <w:t xml:space="preserve"> and a terminator sequence (</w:t>
      </w:r>
      <w:r w:rsidRPr="004F440D">
        <w:rPr>
          <w:i/>
          <w:iCs/>
        </w:rPr>
        <w:t>T</w:t>
      </w:r>
      <w:r w:rsidRPr="004F440D">
        <w:t>: in pink).</w:t>
      </w:r>
    </w:p>
    <w:p w14:paraId="4E2920E4" w14:textId="77777777" w:rsidR="00455116" w:rsidRDefault="00455116" w:rsidP="00455116">
      <w:pPr>
        <w:rPr>
          <w:rFonts w:ascii="Cambria" w:hAnsi="Cambria"/>
        </w:rPr>
      </w:pPr>
    </w:p>
    <w:p w14:paraId="1ADF9AC7" w14:textId="77777777" w:rsidR="00455116" w:rsidRPr="00E36F77" w:rsidRDefault="00455116" w:rsidP="00455116">
      <w:pPr>
        <w:rPr>
          <w:rFonts w:ascii="Cambria" w:hAnsi="Cambria"/>
        </w:rPr>
      </w:pPr>
    </w:p>
    <w:p w14:paraId="0F4196DE" w14:textId="77777777" w:rsidR="00455116" w:rsidRDefault="00455116" w:rsidP="00455116">
      <w:pPr>
        <w:ind w:left="0" w:firstLine="0"/>
        <w:rPr>
          <w:rFonts w:ascii="Cambria" w:hAnsi="Cambria"/>
        </w:rPr>
        <w:sectPr w:rsidR="00455116" w:rsidSect="00C55FA2">
          <w:pgSz w:w="16838" w:h="11906" w:orient="landscape"/>
          <w:pgMar w:top="1440" w:right="1440" w:bottom="1440" w:left="1440" w:header="708" w:footer="708" w:gutter="0"/>
          <w:cols w:space="708"/>
          <w:docGrid w:linePitch="360"/>
        </w:sectPr>
      </w:pPr>
    </w:p>
    <w:p w14:paraId="43087B92" w14:textId="262D63C8" w:rsidR="009855C8" w:rsidRDefault="009855C8" w:rsidP="00FD38FC"/>
    <w:p w14:paraId="3659A648" w14:textId="3818E6CF" w:rsidR="004F440D" w:rsidRPr="00F9513C" w:rsidRDefault="004F440D" w:rsidP="004F440D">
      <w:pPr>
        <w:ind w:firstLine="710"/>
        <w:rPr>
          <w:rFonts w:ascii="Cambria" w:hAnsi="Cambria"/>
        </w:rPr>
      </w:pPr>
      <w:r w:rsidRPr="00F9513C">
        <w:rPr>
          <w:rFonts w:ascii="Cambria" w:hAnsi="Cambria"/>
        </w:rPr>
        <w:t xml:space="preserve">The GGR-dDNA was </w:t>
      </w:r>
      <w:r w:rsidR="00450692">
        <w:rPr>
          <w:rFonts w:ascii="Cambria" w:hAnsi="Cambria"/>
        </w:rPr>
        <w:t>constructed</w:t>
      </w:r>
      <w:r w:rsidRPr="00F9513C">
        <w:rPr>
          <w:rFonts w:ascii="Cambria" w:hAnsi="Cambria"/>
        </w:rPr>
        <w:t xml:space="preserve"> </w:t>
      </w:r>
      <w:r w:rsidR="00450692">
        <w:rPr>
          <w:rFonts w:ascii="Cambria" w:hAnsi="Cambria"/>
        </w:rPr>
        <w:t>using</w:t>
      </w:r>
      <w:r w:rsidRPr="00F9513C">
        <w:rPr>
          <w:rFonts w:ascii="Cambria" w:hAnsi="Cambria"/>
        </w:rPr>
        <w:t xml:space="preserve"> an insulator (Ins), to block interference from upstream sequences, the anhydrotetracycline PL22 promoter (</w:t>
      </w:r>
      <w:r w:rsidRPr="00F9513C">
        <w:rPr>
          <w:rFonts w:ascii="Cambria" w:hAnsi="Cambria"/>
          <w:i/>
          <w:iCs/>
        </w:rPr>
        <w:t>PL22</w:t>
      </w:r>
      <w:r w:rsidRPr="00F9513C">
        <w:rPr>
          <w:rFonts w:ascii="Cambria" w:hAnsi="Cambria"/>
        </w:rPr>
        <w:t>), the ribosome binding site B0044 (</w:t>
      </w:r>
      <w:r w:rsidRPr="00F9513C">
        <w:rPr>
          <w:rFonts w:ascii="Cambria" w:hAnsi="Cambria"/>
          <w:i/>
          <w:iCs/>
        </w:rPr>
        <w:t>RBS</w:t>
      </w:r>
      <w:r w:rsidRPr="00F9513C">
        <w:rPr>
          <w:rFonts w:ascii="Cambria" w:hAnsi="Cambria"/>
        </w:rPr>
        <w:t xml:space="preserve">), the heterologous GGR from </w:t>
      </w:r>
      <w:r w:rsidRPr="00F9513C">
        <w:rPr>
          <w:rFonts w:ascii="Cambria" w:hAnsi="Cambria"/>
          <w:i/>
          <w:iCs/>
        </w:rPr>
        <w:t>S. acidocaldarius</w:t>
      </w:r>
      <w:r w:rsidRPr="00F9513C">
        <w:rPr>
          <w:rFonts w:ascii="Cambria" w:hAnsi="Cambria"/>
        </w:rPr>
        <w:t xml:space="preserve"> (</w:t>
      </w:r>
      <w:r w:rsidRPr="00F9513C">
        <w:rPr>
          <w:rFonts w:ascii="Cambria" w:hAnsi="Cambria"/>
          <w:i/>
          <w:iCs/>
        </w:rPr>
        <w:t>GGR</w:t>
      </w:r>
      <w:r w:rsidRPr="00F9513C">
        <w:rPr>
          <w:rFonts w:ascii="Cambria" w:hAnsi="Cambria"/>
        </w:rPr>
        <w:t>) and a terminator sequence (</w:t>
      </w:r>
      <w:r w:rsidRPr="00F9513C">
        <w:rPr>
          <w:rFonts w:ascii="Cambria" w:hAnsi="Cambria"/>
          <w:i/>
          <w:iCs/>
        </w:rPr>
        <w:t>T</w:t>
      </w:r>
      <w:r w:rsidRPr="00F9513C">
        <w:rPr>
          <w:rFonts w:ascii="Cambria" w:hAnsi="Cambria"/>
        </w:rPr>
        <w:t xml:space="preserve">). </w:t>
      </w:r>
      <w:r w:rsidRPr="00F9513C">
        <w:rPr>
          <w:rFonts w:ascii="Cambria" w:hAnsi="Cambria"/>
          <w:b/>
          <w:bCs/>
        </w:rPr>
        <w:t>Table 12</w:t>
      </w:r>
      <w:r w:rsidRPr="00F9513C">
        <w:rPr>
          <w:rFonts w:ascii="Cambria" w:hAnsi="Cambria"/>
        </w:rPr>
        <w:t xml:space="preserve"> provides accession numbers or the </w:t>
      </w:r>
      <w:r w:rsidR="005E17C1">
        <w:rPr>
          <w:rFonts w:ascii="Cambria" w:hAnsi="Cambria"/>
        </w:rPr>
        <w:t>nucleic</w:t>
      </w:r>
      <w:r w:rsidR="005E17C1" w:rsidRPr="00F9513C">
        <w:rPr>
          <w:rFonts w:ascii="Cambria" w:hAnsi="Cambria"/>
        </w:rPr>
        <w:t xml:space="preserve"> </w:t>
      </w:r>
      <w:r w:rsidRPr="00F9513C">
        <w:rPr>
          <w:rFonts w:ascii="Cambria" w:hAnsi="Cambria"/>
        </w:rPr>
        <w:t>acid sequences of the elements of the GGR-dDNA.</w:t>
      </w:r>
    </w:p>
    <w:p w14:paraId="0966F1E1" w14:textId="4D5A0939" w:rsidR="004F440D" w:rsidRDefault="004F440D" w:rsidP="004F440D">
      <w:pPr>
        <w:ind w:firstLine="710"/>
      </w:pPr>
    </w:p>
    <w:p w14:paraId="1220AA4C" w14:textId="77777777" w:rsidR="004F440D" w:rsidRPr="00DC38F3" w:rsidRDefault="004F440D" w:rsidP="004F440D">
      <w:pPr>
        <w:ind w:firstLine="710"/>
      </w:pPr>
    </w:p>
    <w:p w14:paraId="1EC8B02D" w14:textId="77777777" w:rsidR="00455116" w:rsidRDefault="00455116" w:rsidP="009A4175">
      <w:pPr>
        <w:pStyle w:val="Caption"/>
      </w:pPr>
    </w:p>
    <w:p w14:paraId="141B7E99" w14:textId="5BF52966" w:rsidR="00455116" w:rsidRPr="00B43605" w:rsidRDefault="00B43605" w:rsidP="00B43605">
      <w:pPr>
        <w:spacing w:after="0" w:line="240" w:lineRule="auto"/>
        <w:jc w:val="center"/>
        <w:rPr>
          <w:rFonts w:asciiTheme="minorBidi" w:hAnsiTheme="minorBidi" w:cstheme="minorBidi"/>
          <w:b/>
          <w:color w:val="2E74B5" w:themeColor="accent5" w:themeShade="BF"/>
        </w:rPr>
      </w:pPr>
      <w:r w:rsidRPr="00014493">
        <w:rPr>
          <w:rFonts w:asciiTheme="minorBidi" w:hAnsiTheme="minorBidi" w:cstheme="minorBidi"/>
          <w:b/>
          <w:color w:val="2E74B5" w:themeColor="accent5" w:themeShade="BF"/>
        </w:rPr>
        <w:t xml:space="preserve">Table </w:t>
      </w:r>
      <w:r>
        <w:rPr>
          <w:rFonts w:asciiTheme="minorBidi" w:hAnsiTheme="minorBidi" w:cstheme="minorBidi"/>
          <w:b/>
          <w:color w:val="2E74B5" w:themeColor="accent5" w:themeShade="BF"/>
        </w:rPr>
        <w:t>12: Accession numbers and sequences of the elements of the GGR-dDNA</w:t>
      </w:r>
    </w:p>
    <w:tbl>
      <w:tblPr>
        <w:tblStyle w:val="PlainTable41"/>
        <w:tblpPr w:leftFromText="180" w:rightFromText="180" w:vertAnchor="text" w:horzAnchor="margin" w:tblpXSpec="center" w:tblpY="42"/>
        <w:tblW w:w="0" w:type="auto"/>
        <w:tblLook w:val="04A0" w:firstRow="1" w:lastRow="0" w:firstColumn="1" w:lastColumn="0" w:noHBand="0" w:noVBand="1"/>
      </w:tblPr>
      <w:tblGrid>
        <w:gridCol w:w="1449"/>
        <w:gridCol w:w="7577"/>
      </w:tblGrid>
      <w:tr w:rsidR="00455116" w:rsidRPr="00FB2FD5" w14:paraId="16844AA9" w14:textId="77777777" w:rsidTr="00B43605">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1449" w:type="dxa"/>
            <w:tcBorders>
              <w:top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7DD47BA9" w14:textId="77777777" w:rsidR="00455116" w:rsidRPr="00D34565" w:rsidRDefault="00455116" w:rsidP="00C55FA2">
            <w:pPr>
              <w:contextualSpacing/>
              <w:jc w:val="center"/>
              <w:rPr>
                <w:rFonts w:ascii="Cambria" w:hAnsi="Cambria" w:cs="Times New Roman"/>
                <w:color w:val="2F5496" w:themeColor="accent1" w:themeShade="BF"/>
                <w:sz w:val="22"/>
              </w:rPr>
            </w:pPr>
            <w:r>
              <w:rPr>
                <w:rFonts w:ascii="Cambria" w:hAnsi="Cambria" w:cs="Times New Roman"/>
                <w:i/>
                <w:iCs/>
                <w:color w:val="323E4F" w:themeColor="text2" w:themeShade="BF"/>
                <w:sz w:val="22"/>
              </w:rPr>
              <w:t>Element</w:t>
            </w:r>
          </w:p>
        </w:tc>
        <w:tc>
          <w:tcPr>
            <w:tcW w:w="7577" w:type="dxa"/>
            <w:tcBorders>
              <w:top w:val="single" w:sz="18" w:space="0" w:color="323E4F" w:themeColor="text2" w:themeShade="BF"/>
              <w:left w:val="single" w:sz="18" w:space="0" w:color="323E4F" w:themeColor="text2" w:themeShade="BF"/>
              <w:bottom w:val="single" w:sz="18" w:space="0" w:color="323E4F" w:themeColor="text2" w:themeShade="BF"/>
            </w:tcBorders>
            <w:shd w:val="clear" w:color="auto" w:fill="D9D9D9" w:themeFill="background1" w:themeFillShade="D9"/>
          </w:tcPr>
          <w:p w14:paraId="5B98F88E" w14:textId="696D6332" w:rsidR="00455116" w:rsidRPr="00D34565" w:rsidRDefault="00455116" w:rsidP="009D6529">
            <w:pPr>
              <w:contextualSpacing/>
              <w:jc w:val="center"/>
              <w:cnfStyle w:val="100000000000" w:firstRow="1" w:lastRow="0" w:firstColumn="0" w:lastColumn="0" w:oddVBand="0" w:evenVBand="0" w:oddHBand="0" w:evenHBand="0" w:firstRowFirstColumn="0" w:firstRowLastColumn="0" w:lastRowFirstColumn="0" w:lastRowLastColumn="0"/>
              <w:rPr>
                <w:rFonts w:ascii="Cambria" w:hAnsi="Cambria" w:cs="Times New Roman"/>
                <w:bCs w:val="0"/>
                <w:i/>
                <w:iCs/>
                <w:color w:val="323E4F" w:themeColor="text2" w:themeShade="BF"/>
                <w:sz w:val="22"/>
              </w:rPr>
            </w:pPr>
            <w:r>
              <w:rPr>
                <w:rFonts w:ascii="Cambria" w:hAnsi="Cambria" w:cs="Times New Roman"/>
                <w:i/>
                <w:iCs/>
                <w:color w:val="323E4F" w:themeColor="text2" w:themeShade="BF"/>
                <w:sz w:val="22"/>
              </w:rPr>
              <w:t>Accession ID or</w:t>
            </w:r>
            <w:r w:rsidR="00EE3741">
              <w:rPr>
                <w:rFonts w:ascii="Cambria" w:hAnsi="Cambria" w:cs="Times New Roman"/>
                <w:i/>
                <w:iCs/>
                <w:color w:val="323E4F" w:themeColor="text2" w:themeShade="BF"/>
                <w:sz w:val="22"/>
              </w:rPr>
              <w:t xml:space="preserve"> </w:t>
            </w:r>
            <w:r w:rsidR="005E17C1">
              <w:rPr>
                <w:rFonts w:ascii="Cambria" w:hAnsi="Cambria" w:cs="Times New Roman"/>
                <w:i/>
                <w:iCs/>
                <w:color w:val="323E4F" w:themeColor="text2" w:themeShade="BF"/>
                <w:sz w:val="22"/>
              </w:rPr>
              <w:t xml:space="preserve">nucleic </w:t>
            </w:r>
            <w:r w:rsidR="00EE3741">
              <w:rPr>
                <w:rFonts w:ascii="Cambria" w:hAnsi="Cambria" w:cs="Times New Roman"/>
                <w:i/>
                <w:iCs/>
                <w:color w:val="323E4F" w:themeColor="text2" w:themeShade="BF"/>
                <w:sz w:val="22"/>
              </w:rPr>
              <w:t>acid</w:t>
            </w:r>
            <w:r>
              <w:rPr>
                <w:rFonts w:ascii="Cambria" w:hAnsi="Cambria" w:cs="Times New Roman"/>
                <w:i/>
                <w:iCs/>
                <w:color w:val="323E4F" w:themeColor="text2" w:themeShade="BF"/>
                <w:sz w:val="22"/>
              </w:rPr>
              <w:t xml:space="preserve"> sequence</w:t>
            </w:r>
            <w:r w:rsidR="00EE3741">
              <w:rPr>
                <w:rFonts w:ascii="Cambria" w:hAnsi="Cambria" w:cs="Times New Roman"/>
                <w:i/>
                <w:iCs/>
                <w:color w:val="323E4F" w:themeColor="text2" w:themeShade="BF"/>
                <w:sz w:val="22"/>
              </w:rPr>
              <w:t xml:space="preserve"> </w:t>
            </w:r>
            <w:r>
              <w:rPr>
                <w:rFonts w:ascii="Cambria" w:hAnsi="Cambria" w:cs="Times New Roman"/>
                <w:i/>
                <w:iCs/>
                <w:color w:val="323E4F" w:themeColor="text2" w:themeShade="BF"/>
                <w:sz w:val="22"/>
              </w:rPr>
              <w:t>(5’ to 3’)</w:t>
            </w:r>
          </w:p>
        </w:tc>
      </w:tr>
      <w:tr w:rsidR="00455116" w:rsidRPr="00FB2FD5" w14:paraId="7B069170" w14:textId="77777777" w:rsidTr="00B43605">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449" w:type="dxa"/>
            <w:tcBorders>
              <w:top w:val="single" w:sz="18" w:space="0" w:color="323E4F" w:themeColor="text2" w:themeShade="BF"/>
              <w:right w:val="single" w:sz="18" w:space="0" w:color="323E4F" w:themeColor="text2" w:themeShade="BF"/>
            </w:tcBorders>
            <w:shd w:val="clear" w:color="auto" w:fill="FFFFFF" w:themeFill="background1"/>
          </w:tcPr>
          <w:p w14:paraId="6C30FE86" w14:textId="77777777" w:rsidR="00455116" w:rsidRPr="00A44747" w:rsidRDefault="00455116" w:rsidP="00C55FA2">
            <w:pPr>
              <w:contextualSpacing/>
              <w:jc w:val="center"/>
              <w:rPr>
                <w:rFonts w:ascii="Cambria" w:hAnsi="Cambria" w:cs="Times New Roman"/>
                <w:b w:val="0"/>
                <w:bCs w:val="0"/>
                <w:i/>
                <w:iCs/>
                <w:color w:val="808080" w:themeColor="background1" w:themeShade="80"/>
                <w:sz w:val="20"/>
                <w:szCs w:val="20"/>
              </w:rPr>
            </w:pPr>
            <w:r w:rsidRPr="00A44747">
              <w:rPr>
                <w:rFonts w:ascii="Cambria" w:hAnsi="Cambria" w:cs="Times New Roman"/>
                <w:b w:val="0"/>
                <w:bCs w:val="0"/>
                <w:i/>
                <w:iCs/>
                <w:color w:val="808080" w:themeColor="background1" w:themeShade="80"/>
                <w:sz w:val="20"/>
                <w:szCs w:val="20"/>
              </w:rPr>
              <w:t>PL22 promoter</w:t>
            </w:r>
          </w:p>
        </w:tc>
        <w:tc>
          <w:tcPr>
            <w:tcW w:w="7577" w:type="dxa"/>
            <w:tcBorders>
              <w:top w:val="single" w:sz="18" w:space="0" w:color="323E4F" w:themeColor="text2" w:themeShade="BF"/>
              <w:left w:val="single" w:sz="18" w:space="0" w:color="323E4F" w:themeColor="text2" w:themeShade="BF"/>
            </w:tcBorders>
            <w:shd w:val="clear" w:color="auto" w:fill="FFFFFF" w:themeFill="background1"/>
          </w:tcPr>
          <w:p w14:paraId="2EA13F4F" w14:textId="77777777" w:rsidR="00455116" w:rsidRPr="00A44747" w:rsidRDefault="00455116"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A44747">
              <w:rPr>
                <w:rFonts w:ascii="Cambria" w:hAnsi="Cambria" w:cs="Times New Roman"/>
                <w:i/>
                <w:iCs/>
                <w:color w:val="808080" w:themeColor="background1" w:themeShade="80"/>
                <w:sz w:val="20"/>
                <w:szCs w:val="20"/>
              </w:rPr>
              <w:t>tccctatcagtgatagagattgacatccctatcagtgatagagatactgggagcta</w:t>
            </w:r>
            <w:r w:rsidRPr="00A44747" w:rsidDel="00A44747">
              <w:rPr>
                <w:rFonts w:ascii="Cambria" w:hAnsi="Cambria" w:cs="Times New Roman"/>
                <w:i/>
                <w:iCs/>
                <w:color w:val="808080" w:themeColor="background1" w:themeShade="80"/>
                <w:sz w:val="20"/>
                <w:szCs w:val="20"/>
              </w:rPr>
              <w:t xml:space="preserve"> </w:t>
            </w:r>
          </w:p>
        </w:tc>
      </w:tr>
      <w:tr w:rsidR="00455116" w:rsidRPr="00FB2FD5" w14:paraId="16FCE75D" w14:textId="77777777" w:rsidTr="00B43605">
        <w:trPr>
          <w:trHeight w:val="292"/>
        </w:trPr>
        <w:tc>
          <w:tcPr>
            <w:cnfStyle w:val="001000000000" w:firstRow="0" w:lastRow="0" w:firstColumn="1" w:lastColumn="0" w:oddVBand="0" w:evenVBand="0" w:oddHBand="0" w:evenHBand="0" w:firstRowFirstColumn="0" w:firstRowLastColumn="0" w:lastRowFirstColumn="0" w:lastRowLastColumn="0"/>
            <w:tcW w:w="1449" w:type="dxa"/>
            <w:tcBorders>
              <w:right w:val="single" w:sz="18" w:space="0" w:color="323E4F" w:themeColor="text2" w:themeShade="BF"/>
            </w:tcBorders>
            <w:shd w:val="clear" w:color="auto" w:fill="D9D9D9" w:themeFill="background1" w:themeFillShade="D9"/>
          </w:tcPr>
          <w:p w14:paraId="46066A6D" w14:textId="77777777" w:rsidR="00455116" w:rsidRPr="00A44747" w:rsidRDefault="00455116" w:rsidP="00C55FA2">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Insulator</w:t>
            </w:r>
          </w:p>
        </w:tc>
        <w:tc>
          <w:tcPr>
            <w:tcW w:w="7577" w:type="dxa"/>
            <w:tcBorders>
              <w:left w:val="single" w:sz="18" w:space="0" w:color="323E4F" w:themeColor="text2" w:themeShade="BF"/>
            </w:tcBorders>
            <w:shd w:val="clear" w:color="auto" w:fill="D9D9D9" w:themeFill="background1" w:themeFillShade="D9"/>
          </w:tcPr>
          <w:p w14:paraId="7F2DB16F" w14:textId="77777777" w:rsidR="00455116" w:rsidRPr="00A44747" w:rsidRDefault="00455116" w:rsidP="00C55FA2">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sidRPr="003F11F8">
              <w:rPr>
                <w:rFonts w:ascii="Cambria" w:hAnsi="Cambria" w:cs="Times New Roman"/>
                <w:i/>
                <w:iCs/>
                <w:color w:val="808080" w:themeColor="background1" w:themeShade="80"/>
                <w:sz w:val="20"/>
                <w:szCs w:val="20"/>
              </w:rPr>
              <w:t>agctgtcaccggatgtgctttccggtctgatgagtccgtgaggacgaaacagcctctacaaataattttgtttaaactaga</w:t>
            </w:r>
          </w:p>
        </w:tc>
      </w:tr>
      <w:tr w:rsidR="00455116" w:rsidRPr="00FB2FD5" w14:paraId="39B5D9D7" w14:textId="77777777" w:rsidTr="00B43605">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449" w:type="dxa"/>
            <w:tcBorders>
              <w:right w:val="single" w:sz="18" w:space="0" w:color="323E4F" w:themeColor="text2" w:themeShade="BF"/>
            </w:tcBorders>
            <w:shd w:val="clear" w:color="auto" w:fill="FFFFFF" w:themeFill="background1"/>
          </w:tcPr>
          <w:p w14:paraId="7F448DF5" w14:textId="77777777" w:rsidR="00455116" w:rsidRPr="00A44747" w:rsidRDefault="00455116" w:rsidP="00C55FA2">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Ribosome binding site(RBS)</w:t>
            </w:r>
          </w:p>
        </w:tc>
        <w:tc>
          <w:tcPr>
            <w:tcW w:w="7577" w:type="dxa"/>
            <w:tcBorders>
              <w:left w:val="single" w:sz="18" w:space="0" w:color="323E4F" w:themeColor="text2" w:themeShade="BF"/>
            </w:tcBorders>
            <w:shd w:val="clear" w:color="auto" w:fill="FFFFFF" w:themeFill="background1"/>
          </w:tcPr>
          <w:p w14:paraId="0406F288" w14:textId="77777777" w:rsidR="00455116" w:rsidRDefault="00455116"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p>
          <w:p w14:paraId="19930F12" w14:textId="46483932" w:rsidR="00455116" w:rsidRPr="00A44747" w:rsidRDefault="00455116"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BBa_B0034 (</w:t>
            </w:r>
            <w:r w:rsidR="00450692">
              <w:rPr>
                <w:rFonts w:ascii="Cambria" w:hAnsi="Cambria" w:cs="Times New Roman"/>
                <w:i/>
                <w:iCs/>
                <w:color w:val="808080" w:themeColor="background1" w:themeShade="80"/>
                <w:sz w:val="20"/>
                <w:szCs w:val="20"/>
              </w:rPr>
              <w:t>iG</w:t>
            </w:r>
            <w:r>
              <w:rPr>
                <w:rFonts w:ascii="Cambria" w:hAnsi="Cambria" w:cs="Times New Roman"/>
                <w:i/>
                <w:iCs/>
                <w:color w:val="808080" w:themeColor="background1" w:themeShade="80"/>
                <w:sz w:val="20"/>
                <w:szCs w:val="20"/>
              </w:rPr>
              <w:t>e</w:t>
            </w:r>
            <w:r w:rsidR="00450692">
              <w:rPr>
                <w:rFonts w:ascii="Cambria" w:hAnsi="Cambria" w:cs="Times New Roman"/>
                <w:i/>
                <w:iCs/>
                <w:color w:val="808080" w:themeColor="background1" w:themeShade="80"/>
                <w:sz w:val="20"/>
                <w:szCs w:val="20"/>
              </w:rPr>
              <w:t>M</w:t>
            </w:r>
            <w:r>
              <w:rPr>
                <w:rFonts w:ascii="Cambria" w:hAnsi="Cambria" w:cs="Times New Roman"/>
                <w:i/>
                <w:iCs/>
                <w:color w:val="808080" w:themeColor="background1" w:themeShade="80"/>
                <w:sz w:val="20"/>
                <w:szCs w:val="20"/>
              </w:rPr>
              <w:t xml:space="preserve"> ID)</w:t>
            </w:r>
          </w:p>
        </w:tc>
      </w:tr>
      <w:tr w:rsidR="00455116" w:rsidRPr="00FB2FD5" w14:paraId="3AD90AE9" w14:textId="77777777" w:rsidTr="00B43605">
        <w:trPr>
          <w:trHeight w:val="292"/>
        </w:trPr>
        <w:tc>
          <w:tcPr>
            <w:cnfStyle w:val="001000000000" w:firstRow="0" w:lastRow="0" w:firstColumn="1" w:lastColumn="0" w:oddVBand="0" w:evenVBand="0" w:oddHBand="0" w:evenHBand="0" w:firstRowFirstColumn="0" w:firstRowLastColumn="0" w:lastRowFirstColumn="0" w:lastRowLastColumn="0"/>
            <w:tcW w:w="1449" w:type="dxa"/>
            <w:tcBorders>
              <w:right w:val="single" w:sz="18" w:space="0" w:color="323E4F" w:themeColor="text2" w:themeShade="BF"/>
            </w:tcBorders>
            <w:shd w:val="clear" w:color="auto" w:fill="D9D9D9" w:themeFill="background1" w:themeFillShade="D9"/>
          </w:tcPr>
          <w:p w14:paraId="1072DEB5" w14:textId="77777777" w:rsidR="00455116" w:rsidRPr="00A44747" w:rsidRDefault="00455116" w:rsidP="00C55FA2">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GGR</w:t>
            </w:r>
          </w:p>
        </w:tc>
        <w:tc>
          <w:tcPr>
            <w:tcW w:w="7577" w:type="dxa"/>
            <w:tcBorders>
              <w:left w:val="single" w:sz="18" w:space="0" w:color="323E4F" w:themeColor="text2" w:themeShade="BF"/>
            </w:tcBorders>
            <w:shd w:val="clear" w:color="auto" w:fill="D9D9D9" w:themeFill="background1" w:themeFillShade="D9"/>
          </w:tcPr>
          <w:p w14:paraId="21D671D0" w14:textId="77777777" w:rsidR="00455116" w:rsidRPr="00A44747" w:rsidRDefault="00455116" w:rsidP="00C55FA2">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sidRPr="007565B3">
              <w:rPr>
                <w:rFonts w:ascii="Cambria" w:hAnsi="Cambria" w:cs="Times New Roman"/>
                <w:i/>
                <w:iCs/>
                <w:color w:val="808080" w:themeColor="background1" w:themeShade="80"/>
                <w:sz w:val="20"/>
                <w:szCs w:val="20"/>
              </w:rPr>
              <w:t xml:space="preserve">WP_011277849.1 </w:t>
            </w:r>
            <w:r w:rsidRPr="006F2461">
              <w:rPr>
                <w:rFonts w:ascii="Cambria" w:hAnsi="Cambria" w:cs="Times New Roman"/>
                <w:i/>
                <w:iCs/>
                <w:color w:val="808080" w:themeColor="background1" w:themeShade="80"/>
                <w:sz w:val="20"/>
                <w:szCs w:val="20"/>
              </w:rPr>
              <w:t xml:space="preserve"> </w:t>
            </w:r>
            <w:r>
              <w:rPr>
                <w:rFonts w:ascii="Cambria" w:hAnsi="Cambria" w:cs="Times New Roman"/>
                <w:i/>
                <w:iCs/>
                <w:color w:val="808080" w:themeColor="background1" w:themeShade="80"/>
                <w:sz w:val="20"/>
                <w:szCs w:val="20"/>
              </w:rPr>
              <w:t>(GenBank Accession number)</w:t>
            </w:r>
          </w:p>
        </w:tc>
      </w:tr>
      <w:tr w:rsidR="00455116" w:rsidRPr="00FB2FD5" w14:paraId="47E0BB56" w14:textId="77777777" w:rsidTr="00B43605">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449" w:type="dxa"/>
            <w:tcBorders>
              <w:bottom w:val="single" w:sz="18" w:space="0" w:color="323E4F" w:themeColor="text2" w:themeShade="BF"/>
              <w:right w:val="single" w:sz="18" w:space="0" w:color="323E4F" w:themeColor="text2" w:themeShade="BF"/>
            </w:tcBorders>
            <w:shd w:val="clear" w:color="auto" w:fill="FFFFFF" w:themeFill="background1"/>
          </w:tcPr>
          <w:p w14:paraId="33845806" w14:textId="77777777" w:rsidR="00455116" w:rsidRPr="00A44747" w:rsidRDefault="00455116" w:rsidP="00C55FA2">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Terminator</w:t>
            </w:r>
          </w:p>
        </w:tc>
        <w:tc>
          <w:tcPr>
            <w:tcW w:w="7577" w:type="dxa"/>
            <w:tcBorders>
              <w:left w:val="single" w:sz="18" w:space="0" w:color="323E4F" w:themeColor="text2" w:themeShade="BF"/>
              <w:bottom w:val="single" w:sz="18" w:space="0" w:color="323E4F" w:themeColor="text2" w:themeShade="BF"/>
            </w:tcBorders>
            <w:shd w:val="clear" w:color="auto" w:fill="FFFFFF" w:themeFill="background1"/>
          </w:tcPr>
          <w:p w14:paraId="7731ADAD" w14:textId="77777777" w:rsidR="00455116" w:rsidRPr="00A44747" w:rsidRDefault="00455116"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6F2461">
              <w:rPr>
                <w:rFonts w:ascii="Cambria" w:hAnsi="Cambria" w:cs="Times New Roman"/>
                <w:i/>
                <w:iCs/>
                <w:color w:val="808080" w:themeColor="background1" w:themeShade="80"/>
                <w:sz w:val="20"/>
                <w:szCs w:val="20"/>
              </w:rPr>
              <w:t>agctgtcaccggatgtgctttccggtctgatgagtccgtgaggacgaaacagcctctacaaataattttgtttaaactaga</w:t>
            </w:r>
          </w:p>
        </w:tc>
      </w:tr>
    </w:tbl>
    <w:p w14:paraId="137FA4E4" w14:textId="181C7A98" w:rsidR="00455116" w:rsidRPr="00314734" w:rsidRDefault="00A44534" w:rsidP="009A4175">
      <w:pPr>
        <w:pStyle w:val="Caption"/>
      </w:pPr>
      <w:bookmarkStart w:id="125" w:name="_Toc97132394"/>
      <w:r>
        <w:t xml:space="preserve">Table </w:t>
      </w:r>
      <w:fldSimple w:instr=" SEQ Table \* ARABIC ">
        <w:r w:rsidR="007A6166">
          <w:rPr>
            <w:noProof/>
          </w:rPr>
          <w:t>12</w:t>
        </w:r>
      </w:fldSimple>
      <w:r w:rsidR="00455116" w:rsidRPr="00314734">
        <w:t xml:space="preserve"> – Accession numbers and/or sequences of the elements of the GGR-dDNA.</w:t>
      </w:r>
      <w:bookmarkEnd w:id="125"/>
    </w:p>
    <w:p w14:paraId="22E57FB8" w14:textId="269200FA" w:rsidR="00455116" w:rsidRDefault="00455116" w:rsidP="00455116">
      <w:pPr>
        <w:rPr>
          <w:lang w:eastAsia="en-US"/>
        </w:rPr>
      </w:pPr>
    </w:p>
    <w:p w14:paraId="688D0574" w14:textId="77777777" w:rsidR="00A75F9E" w:rsidRPr="00A75F9E" w:rsidRDefault="00A75F9E" w:rsidP="00A75F9E">
      <w:pPr>
        <w:rPr>
          <w:lang w:eastAsia="en-US"/>
        </w:rPr>
      </w:pPr>
    </w:p>
    <w:p w14:paraId="596174DB" w14:textId="77777777" w:rsidR="00455116" w:rsidRDefault="00455116" w:rsidP="009A4175">
      <w:pPr>
        <w:pStyle w:val="Caption"/>
      </w:pPr>
    </w:p>
    <w:p w14:paraId="0ACCEC8C" w14:textId="77777777" w:rsidR="00455116" w:rsidRPr="00E36F77" w:rsidRDefault="00455116" w:rsidP="00455116">
      <w:pPr>
        <w:pStyle w:val="Heading4"/>
        <w:rPr>
          <w:rFonts w:ascii="Cambria" w:hAnsi="Cambria"/>
          <w:b w:val="0"/>
          <w:i/>
          <w:iCs/>
          <w:szCs w:val="24"/>
        </w:rPr>
      </w:pPr>
      <w:bookmarkStart w:id="126" w:name="_Toc98945062"/>
      <w:r w:rsidRPr="00E36F77">
        <w:rPr>
          <w:rFonts w:ascii="Cambria" w:hAnsi="Cambria"/>
          <w:szCs w:val="24"/>
        </w:rPr>
        <w:t>3.4.2.</w:t>
      </w:r>
      <w:r>
        <w:rPr>
          <w:rFonts w:ascii="Cambria" w:hAnsi="Cambria"/>
          <w:szCs w:val="24"/>
        </w:rPr>
        <w:t>3</w:t>
      </w:r>
      <w:r w:rsidRPr="00E36F77">
        <w:rPr>
          <w:rFonts w:ascii="Cambria" w:hAnsi="Cambria"/>
          <w:szCs w:val="24"/>
        </w:rPr>
        <w:t xml:space="preserve"> </w:t>
      </w:r>
      <w:r>
        <w:rPr>
          <w:rFonts w:ascii="Cambria" w:hAnsi="Cambria"/>
          <w:szCs w:val="24"/>
        </w:rPr>
        <w:t>Construction of the final GGR-dDNA_sgRNA construct</w:t>
      </w:r>
      <w:bookmarkEnd w:id="126"/>
    </w:p>
    <w:p w14:paraId="1C7EC83B" w14:textId="5CB4FB11" w:rsidR="004F440D" w:rsidRDefault="004F440D" w:rsidP="004F440D">
      <w:pPr>
        <w:rPr>
          <w:lang w:eastAsia="en-US"/>
        </w:rPr>
      </w:pPr>
    </w:p>
    <w:p w14:paraId="573E9478" w14:textId="2402CEF7" w:rsidR="004F440D" w:rsidRPr="00F9513C" w:rsidRDefault="004F440D" w:rsidP="00A75F9E">
      <w:pPr>
        <w:rPr>
          <w:rFonts w:ascii="Cambria" w:hAnsi="Cambria"/>
          <w:lang w:eastAsia="en-US"/>
        </w:rPr>
      </w:pPr>
      <w:r w:rsidRPr="00F9513C">
        <w:rPr>
          <w:rFonts w:ascii="Cambria" w:hAnsi="Cambria"/>
          <w:lang w:eastAsia="en-US"/>
        </w:rPr>
        <w:t xml:space="preserve">As </w:t>
      </w:r>
      <w:r w:rsidR="00A75F9E" w:rsidRPr="00F9513C">
        <w:rPr>
          <w:rFonts w:ascii="Cambria" w:hAnsi="Cambria"/>
          <w:lang w:eastAsia="en-US"/>
        </w:rPr>
        <w:t>previously</w:t>
      </w:r>
      <w:r w:rsidRPr="00F9513C">
        <w:rPr>
          <w:rFonts w:ascii="Cambria" w:hAnsi="Cambria"/>
          <w:lang w:eastAsia="en-US"/>
        </w:rPr>
        <w:t xml:space="preserve"> mentioned in </w:t>
      </w:r>
      <w:r w:rsidRPr="00F9513C">
        <w:rPr>
          <w:rFonts w:ascii="Cambria" w:hAnsi="Cambria"/>
          <w:b/>
          <w:bCs/>
          <w:lang w:eastAsia="en-US"/>
        </w:rPr>
        <w:t>Section 3.3.7</w:t>
      </w:r>
      <w:r w:rsidRPr="00F9513C">
        <w:rPr>
          <w:rFonts w:ascii="Cambria" w:hAnsi="Cambria"/>
          <w:lang w:eastAsia="en-US"/>
        </w:rPr>
        <w:t xml:space="preserve">, the sgRNA and the GGR-dDNA were built into a single construct and subsequently inserted into the backbone of the pEERM4 plasmid. </w:t>
      </w:r>
      <w:r w:rsidRPr="00F9513C">
        <w:rPr>
          <w:rFonts w:ascii="Cambria" w:hAnsi="Cambria"/>
          <w:b/>
          <w:bCs/>
          <w:lang w:eastAsia="en-US"/>
        </w:rPr>
        <w:t>Figure 3</w:t>
      </w:r>
      <w:r w:rsidR="00033D46" w:rsidRPr="00F9513C">
        <w:rPr>
          <w:rFonts w:ascii="Cambria" w:hAnsi="Cambria"/>
          <w:b/>
          <w:bCs/>
          <w:lang w:eastAsia="en-US"/>
        </w:rPr>
        <w:t>0</w:t>
      </w:r>
      <w:r w:rsidRPr="00F9513C">
        <w:rPr>
          <w:rFonts w:ascii="Cambria" w:hAnsi="Cambria"/>
          <w:lang w:eastAsia="en-US"/>
        </w:rPr>
        <w:t xml:space="preserve"> illustrates both constructs built into the GGR-dDNA_sgRNA fina</w:t>
      </w:r>
      <w:r w:rsidR="00A75F9E" w:rsidRPr="00F9513C">
        <w:rPr>
          <w:rFonts w:ascii="Cambria" w:hAnsi="Cambria"/>
          <w:lang w:eastAsia="en-US"/>
        </w:rPr>
        <w:t>l</w:t>
      </w:r>
      <w:r w:rsidRPr="00F9513C">
        <w:rPr>
          <w:rFonts w:ascii="Cambria" w:hAnsi="Cambria"/>
          <w:lang w:eastAsia="en-US"/>
        </w:rPr>
        <w:t xml:space="preserve"> insert, which encompasses 2,541 bp. The whole insert was flanked </w:t>
      </w:r>
      <w:r w:rsidR="00A75F9E" w:rsidRPr="00F9513C">
        <w:rPr>
          <w:rFonts w:ascii="Cambria" w:hAnsi="Cambria"/>
          <w:lang w:eastAsia="en-US"/>
        </w:rPr>
        <w:t>first by upstream and downstream homologous sequences (</w:t>
      </w:r>
      <w:r w:rsidR="00A75F9E" w:rsidRPr="00F9513C">
        <w:rPr>
          <w:rFonts w:ascii="Cambria" w:hAnsi="Cambria"/>
          <w:i/>
          <w:iCs/>
          <w:lang w:eastAsia="en-US"/>
        </w:rPr>
        <w:t>H1</w:t>
      </w:r>
      <w:r w:rsidR="00A75F9E" w:rsidRPr="00F9513C">
        <w:rPr>
          <w:rFonts w:ascii="Cambria" w:hAnsi="Cambria"/>
          <w:lang w:eastAsia="en-US"/>
        </w:rPr>
        <w:t xml:space="preserve"> and </w:t>
      </w:r>
      <w:r w:rsidR="00A75F9E" w:rsidRPr="00F9513C">
        <w:rPr>
          <w:rFonts w:ascii="Cambria" w:hAnsi="Cambria"/>
          <w:i/>
          <w:iCs/>
          <w:lang w:eastAsia="en-US"/>
        </w:rPr>
        <w:t>H2</w:t>
      </w:r>
      <w:r w:rsidR="00A75F9E" w:rsidRPr="00F9513C">
        <w:rPr>
          <w:rFonts w:ascii="Cambria" w:hAnsi="Cambria"/>
          <w:lang w:eastAsia="en-US"/>
        </w:rPr>
        <w:t xml:space="preserve">), taken from the </w:t>
      </w:r>
      <w:r w:rsidR="00A75F9E" w:rsidRPr="00F9513C">
        <w:rPr>
          <w:rFonts w:ascii="Cambria" w:hAnsi="Cambria"/>
          <w:i/>
          <w:iCs/>
          <w:lang w:eastAsia="en-US"/>
        </w:rPr>
        <w:t>slr0168</w:t>
      </w:r>
      <w:r w:rsidR="00A75F9E" w:rsidRPr="00F9513C">
        <w:rPr>
          <w:rFonts w:ascii="Cambria" w:hAnsi="Cambria"/>
          <w:lang w:eastAsia="en-US"/>
        </w:rPr>
        <w:t xml:space="preserve"> gene in the genome of </w:t>
      </w:r>
      <w:r w:rsidR="00A75F9E" w:rsidRPr="00F9513C">
        <w:rPr>
          <w:rFonts w:ascii="Cambria" w:hAnsi="Cambria"/>
          <w:i/>
          <w:iCs/>
          <w:lang w:eastAsia="en-US"/>
        </w:rPr>
        <w:t xml:space="preserve">Synechocystis </w:t>
      </w:r>
      <w:r w:rsidR="00A75F9E" w:rsidRPr="00F9513C">
        <w:rPr>
          <w:rFonts w:ascii="Cambria" w:hAnsi="Cambria"/>
          <w:lang w:eastAsia="en-US"/>
        </w:rPr>
        <w:t>and finally, flanked by the BioBrick prefix and suffix (</w:t>
      </w:r>
      <w:r w:rsidR="00A75F9E" w:rsidRPr="00F9513C">
        <w:rPr>
          <w:rFonts w:ascii="Cambria" w:hAnsi="Cambria"/>
          <w:i/>
          <w:iCs/>
          <w:lang w:eastAsia="en-US"/>
        </w:rPr>
        <w:t>BBp</w:t>
      </w:r>
      <w:r w:rsidR="00A75F9E" w:rsidRPr="00F9513C">
        <w:rPr>
          <w:rFonts w:ascii="Cambria" w:hAnsi="Cambria"/>
          <w:lang w:eastAsia="en-US"/>
        </w:rPr>
        <w:t xml:space="preserve"> and </w:t>
      </w:r>
      <w:r w:rsidR="00A75F9E" w:rsidRPr="00F9513C">
        <w:rPr>
          <w:rFonts w:ascii="Cambria" w:hAnsi="Cambria"/>
          <w:i/>
          <w:iCs/>
          <w:lang w:eastAsia="en-US"/>
        </w:rPr>
        <w:t>BBs</w:t>
      </w:r>
      <w:r w:rsidR="00A75F9E" w:rsidRPr="00F9513C">
        <w:rPr>
          <w:rFonts w:ascii="Cambria" w:hAnsi="Cambria"/>
          <w:lang w:eastAsia="en-US"/>
        </w:rPr>
        <w:t xml:space="preserve">) in order to allow the insertion of the construct in pEERM4 plasmid backbone. </w:t>
      </w:r>
      <w:r w:rsidR="00A75F9E" w:rsidRPr="00F9513C">
        <w:rPr>
          <w:rFonts w:ascii="Cambria" w:hAnsi="Cambria"/>
          <w:b/>
          <w:bCs/>
          <w:lang w:eastAsia="en-US"/>
        </w:rPr>
        <w:t>Table 13</w:t>
      </w:r>
      <w:r w:rsidR="00A75F9E" w:rsidRPr="00F9513C">
        <w:rPr>
          <w:rFonts w:ascii="Cambria" w:hAnsi="Cambria"/>
          <w:lang w:eastAsia="en-US"/>
        </w:rPr>
        <w:t xml:space="preserve"> provides further details of the elements of the final construct.</w:t>
      </w:r>
    </w:p>
    <w:p w14:paraId="4A3CD79E" w14:textId="77777777" w:rsidR="00455116" w:rsidRDefault="00455116" w:rsidP="00455116">
      <w:pPr>
        <w:ind w:left="0" w:firstLine="0"/>
        <w:rPr>
          <w:rFonts w:ascii="Cambria" w:hAnsi="Cambria"/>
        </w:rPr>
      </w:pPr>
    </w:p>
    <w:p w14:paraId="1B28AD41" w14:textId="77777777" w:rsidR="00455116" w:rsidRDefault="00455116" w:rsidP="00455116">
      <w:pPr>
        <w:ind w:left="0" w:firstLine="0"/>
        <w:rPr>
          <w:rFonts w:ascii="Cambria" w:hAnsi="Cambria"/>
        </w:rPr>
        <w:sectPr w:rsidR="00455116" w:rsidSect="00C55FA2">
          <w:pgSz w:w="11906" w:h="16838"/>
          <w:pgMar w:top="1440" w:right="1440" w:bottom="1440" w:left="1440" w:header="708" w:footer="708" w:gutter="0"/>
          <w:cols w:space="708"/>
          <w:docGrid w:linePitch="360"/>
        </w:sectPr>
      </w:pPr>
    </w:p>
    <w:p w14:paraId="028B5CD3" w14:textId="77777777" w:rsidR="00455116" w:rsidRDefault="00455116" w:rsidP="00455116">
      <w:pPr>
        <w:ind w:left="0" w:firstLine="0"/>
        <w:rPr>
          <w:rFonts w:ascii="Cambria" w:hAnsi="Cambria"/>
        </w:rPr>
      </w:pPr>
    </w:p>
    <w:p w14:paraId="7267120A" w14:textId="36AC1D5F" w:rsidR="00931D27" w:rsidRPr="00FD38FC" w:rsidRDefault="003D771F" w:rsidP="00FD38FC">
      <w:pPr>
        <w:ind w:left="0" w:firstLine="0"/>
        <w:rPr>
          <w:rFonts w:cstheme="minorHAnsi"/>
          <w:bCs/>
          <w:sz w:val="18"/>
          <w:szCs w:val="18"/>
        </w:rPr>
      </w:pPr>
      <w:bookmarkStart w:id="127" w:name="_Toc97132346"/>
      <w:r w:rsidRPr="00FD38FC">
        <w:rPr>
          <w:rFonts w:asciiTheme="minorHAnsi" w:hAnsiTheme="minorHAnsi" w:cstheme="minorHAnsi"/>
          <w:b/>
          <w:bCs/>
          <w:noProof/>
          <w:sz w:val="18"/>
          <w:szCs w:val="18"/>
          <w:lang w:val="es-MX" w:eastAsia="es-MX"/>
        </w:rPr>
        <w:drawing>
          <wp:anchor distT="0" distB="0" distL="114300" distR="114300" simplePos="0" relativeHeight="251846656" behindDoc="1" locked="0" layoutInCell="1" allowOverlap="1" wp14:anchorId="71319286" wp14:editId="609BAC26">
            <wp:simplePos x="0" y="0"/>
            <wp:positionH relativeFrom="column">
              <wp:posOffset>0</wp:posOffset>
            </wp:positionH>
            <wp:positionV relativeFrom="paragraph">
              <wp:posOffset>1905</wp:posOffset>
            </wp:positionV>
            <wp:extent cx="8863330" cy="3607435"/>
            <wp:effectExtent l="25400" t="25400" r="26670" b="24765"/>
            <wp:wrapTight wrapText="bothSides">
              <wp:wrapPolygon edited="0">
                <wp:start x="-62" y="-152"/>
                <wp:lineTo x="-62" y="21672"/>
                <wp:lineTo x="21634" y="21672"/>
                <wp:lineTo x="21634" y="-152"/>
                <wp:lineTo x="-62" y="-152"/>
              </wp:wrapPolygon>
            </wp:wrapTight>
            <wp:docPr id="3614" name="Picture 2">
              <a:extLst xmlns:a="http://schemas.openxmlformats.org/drawingml/2006/main">
                <a:ext uri="{FF2B5EF4-FFF2-40B4-BE49-F238E27FC236}">
                  <a16:creationId xmlns:a16="http://schemas.microsoft.com/office/drawing/2014/main" id="{1C46EC5B-0E6A-F04C-8218-026B0CE6D3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C46EC5B-0E6A-F04C-8218-026B0CE6D34B}"/>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8863330" cy="3607435"/>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r w:rsidR="00A44534" w:rsidRPr="00FD38FC">
        <w:rPr>
          <w:rFonts w:asciiTheme="minorHAnsi" w:hAnsiTheme="minorHAnsi" w:cstheme="minorHAnsi"/>
          <w:b/>
          <w:bCs/>
          <w:sz w:val="18"/>
          <w:szCs w:val="18"/>
        </w:rPr>
        <w:t xml:space="preserve">Figure </w:t>
      </w:r>
      <w:r w:rsidR="006038BD" w:rsidRPr="00FD38FC">
        <w:rPr>
          <w:rFonts w:asciiTheme="minorHAnsi" w:hAnsiTheme="minorHAnsi" w:cstheme="minorHAnsi"/>
          <w:b/>
          <w:bCs/>
          <w:sz w:val="18"/>
          <w:szCs w:val="18"/>
        </w:rPr>
        <w:fldChar w:fldCharType="begin"/>
      </w:r>
      <w:r w:rsidR="006038BD" w:rsidRPr="00FD38FC">
        <w:rPr>
          <w:rFonts w:asciiTheme="minorHAnsi" w:hAnsiTheme="minorHAnsi" w:cstheme="minorHAnsi"/>
          <w:b/>
          <w:bCs/>
          <w:sz w:val="18"/>
          <w:szCs w:val="18"/>
        </w:rPr>
        <w:instrText xml:space="preserve"> SEQ Figure \* ARABIC </w:instrText>
      </w:r>
      <w:r w:rsidR="006038BD" w:rsidRPr="00FD38FC">
        <w:rPr>
          <w:rFonts w:asciiTheme="minorHAnsi" w:hAnsiTheme="minorHAnsi" w:cstheme="minorHAnsi"/>
          <w:b/>
          <w:bCs/>
          <w:sz w:val="18"/>
          <w:szCs w:val="18"/>
        </w:rPr>
        <w:fldChar w:fldCharType="separate"/>
      </w:r>
      <w:r w:rsidR="00A44534" w:rsidRPr="00FD38FC">
        <w:rPr>
          <w:rFonts w:asciiTheme="minorHAnsi" w:hAnsiTheme="minorHAnsi" w:cstheme="minorHAnsi"/>
          <w:b/>
          <w:bCs/>
          <w:noProof/>
          <w:sz w:val="18"/>
          <w:szCs w:val="18"/>
        </w:rPr>
        <w:t>3</w:t>
      </w:r>
      <w:r w:rsidR="00033D46">
        <w:rPr>
          <w:rFonts w:asciiTheme="minorHAnsi" w:hAnsiTheme="minorHAnsi" w:cstheme="minorHAnsi"/>
          <w:b/>
          <w:bCs/>
          <w:noProof/>
          <w:sz w:val="18"/>
          <w:szCs w:val="18"/>
        </w:rPr>
        <w:t>0</w:t>
      </w:r>
      <w:r w:rsidR="006038BD" w:rsidRPr="00FD38FC">
        <w:rPr>
          <w:rFonts w:asciiTheme="minorHAnsi" w:hAnsiTheme="minorHAnsi" w:cstheme="minorHAnsi"/>
          <w:b/>
          <w:bCs/>
          <w:noProof/>
          <w:sz w:val="18"/>
          <w:szCs w:val="18"/>
        </w:rPr>
        <w:fldChar w:fldCharType="end"/>
      </w:r>
      <w:r w:rsidR="00A44534" w:rsidRPr="00FD38FC">
        <w:rPr>
          <w:rFonts w:asciiTheme="minorHAnsi" w:hAnsiTheme="minorHAnsi" w:cstheme="minorHAnsi"/>
          <w:b/>
          <w:bCs/>
          <w:noProof/>
          <w:sz w:val="18"/>
          <w:szCs w:val="18"/>
        </w:rPr>
        <w:t xml:space="preserve"> </w:t>
      </w:r>
      <w:r w:rsidR="00455116" w:rsidRPr="00FD38FC">
        <w:rPr>
          <w:rFonts w:asciiTheme="minorHAnsi" w:hAnsiTheme="minorHAnsi" w:cstheme="minorHAnsi"/>
          <w:b/>
          <w:bCs/>
          <w:noProof/>
          <w:sz w:val="18"/>
          <w:szCs w:val="18"/>
        </w:rPr>
        <w:t xml:space="preserve"> </w:t>
      </w:r>
      <w:r w:rsidR="00455116" w:rsidRPr="00FD38FC">
        <w:rPr>
          <w:rFonts w:asciiTheme="minorHAnsi" w:hAnsiTheme="minorHAnsi" w:cstheme="minorHAnsi"/>
          <w:b/>
          <w:bCs/>
          <w:sz w:val="18"/>
          <w:szCs w:val="18"/>
        </w:rPr>
        <w:t xml:space="preserve">– Final </w:t>
      </w:r>
      <w:r w:rsidR="008D3F7B">
        <w:rPr>
          <w:rFonts w:asciiTheme="minorHAnsi" w:hAnsiTheme="minorHAnsi" w:cstheme="minorHAnsi"/>
          <w:b/>
          <w:bCs/>
          <w:sz w:val="18"/>
          <w:szCs w:val="18"/>
        </w:rPr>
        <w:t>sgRNA_</w:t>
      </w:r>
      <w:r w:rsidR="00455116" w:rsidRPr="00FD38FC">
        <w:rPr>
          <w:rFonts w:asciiTheme="minorHAnsi" w:hAnsiTheme="minorHAnsi" w:cstheme="minorHAnsi"/>
          <w:b/>
          <w:bCs/>
          <w:sz w:val="18"/>
          <w:szCs w:val="18"/>
        </w:rPr>
        <w:t xml:space="preserve">GGR-dDNA  construct designed for squalane production in </w:t>
      </w:r>
      <w:r w:rsidR="00455116" w:rsidRPr="00FD38FC">
        <w:rPr>
          <w:rFonts w:asciiTheme="minorHAnsi" w:hAnsiTheme="minorHAnsi" w:cstheme="minorHAnsi"/>
          <w:b/>
          <w:bCs/>
          <w:i/>
          <w:iCs/>
          <w:sz w:val="18"/>
          <w:szCs w:val="18"/>
        </w:rPr>
        <w:t>Synechocystis.</w:t>
      </w:r>
      <w:bookmarkEnd w:id="127"/>
      <w:r w:rsidR="00455116" w:rsidRPr="00FD38FC">
        <w:rPr>
          <w:rFonts w:asciiTheme="minorHAnsi" w:hAnsiTheme="minorHAnsi" w:cstheme="minorHAnsi"/>
          <w:b/>
          <w:bCs/>
          <w:sz w:val="18"/>
          <w:szCs w:val="18"/>
        </w:rPr>
        <w:t xml:space="preserve"> </w:t>
      </w:r>
    </w:p>
    <w:p w14:paraId="27A8C358" w14:textId="7CD2CD34" w:rsidR="00455116" w:rsidRPr="003D771F" w:rsidRDefault="00455116" w:rsidP="009A4175">
      <w:pPr>
        <w:pStyle w:val="Caption"/>
      </w:pPr>
      <w:r w:rsidRPr="003D771F">
        <w:t>The</w:t>
      </w:r>
      <w:r w:rsidR="008D3F7B">
        <w:t xml:space="preserve"> sgRNA_</w:t>
      </w:r>
      <w:r w:rsidRPr="003D771F">
        <w:t>GGR-</w:t>
      </w:r>
      <w:r w:rsidR="00450692" w:rsidRPr="003D771F">
        <w:t>dDNA design</w:t>
      </w:r>
      <w:r w:rsidRPr="003D771F">
        <w:t xml:space="preserve"> is displayed, showing in black the design in SBOL and furtherly explained in colours. The </w:t>
      </w:r>
      <w:r w:rsidR="008D3F7B">
        <w:t>sgRNA_</w:t>
      </w:r>
      <w:r w:rsidRPr="003D771F">
        <w:t>GGR-dDNA is flanked by the BioBrick prefix and suffix (</w:t>
      </w:r>
      <w:r w:rsidRPr="003D771F">
        <w:rPr>
          <w:i/>
          <w:iCs/>
        </w:rPr>
        <w:t xml:space="preserve">BBp </w:t>
      </w:r>
      <w:r w:rsidRPr="003D771F">
        <w:t>and</w:t>
      </w:r>
      <w:r w:rsidRPr="003D771F">
        <w:rPr>
          <w:i/>
          <w:iCs/>
        </w:rPr>
        <w:t xml:space="preserve"> BBs</w:t>
      </w:r>
      <w:r w:rsidRPr="003D771F">
        <w:t>: in blue), followed by the upstream and downstream target site homologous region sequences (</w:t>
      </w:r>
      <w:r w:rsidRPr="003D771F">
        <w:rPr>
          <w:i/>
          <w:iCs/>
        </w:rPr>
        <w:t>H</w:t>
      </w:r>
      <w:r w:rsidR="00D06BC0" w:rsidRPr="003D771F">
        <w:rPr>
          <w:i/>
          <w:iCs/>
        </w:rPr>
        <w:t>1</w:t>
      </w:r>
      <w:r w:rsidRPr="003D771F">
        <w:rPr>
          <w:i/>
          <w:iCs/>
        </w:rPr>
        <w:t xml:space="preserve"> </w:t>
      </w:r>
      <w:r w:rsidRPr="003D771F">
        <w:t>and</w:t>
      </w:r>
      <w:r w:rsidRPr="003D771F">
        <w:rPr>
          <w:i/>
          <w:iCs/>
        </w:rPr>
        <w:t xml:space="preserve"> H</w:t>
      </w:r>
      <w:r w:rsidR="00D06BC0" w:rsidRPr="003D771F">
        <w:rPr>
          <w:i/>
          <w:iCs/>
        </w:rPr>
        <w:t>2</w:t>
      </w:r>
      <w:r w:rsidRPr="003D771F">
        <w:t>: in yellow). The GGR-dDNA initiates with an insulator (</w:t>
      </w:r>
      <w:r w:rsidRPr="003D771F">
        <w:rPr>
          <w:i/>
          <w:iCs/>
        </w:rPr>
        <w:t>Ins</w:t>
      </w:r>
      <w:r w:rsidRPr="003D771F">
        <w:t xml:space="preserve">: in lilac), followed </w:t>
      </w:r>
      <w:r w:rsidR="00450692" w:rsidRPr="003D771F">
        <w:t>by an</w:t>
      </w:r>
      <w:r w:rsidRPr="003D771F">
        <w:t xml:space="preserve"> inducible PL22 promoter (</w:t>
      </w:r>
      <w:r w:rsidRPr="003D771F">
        <w:rPr>
          <w:i/>
          <w:iCs/>
        </w:rPr>
        <w:t>PL22</w:t>
      </w:r>
      <w:r w:rsidRPr="003D771F">
        <w:t>: in orange), an RBS</w:t>
      </w:r>
      <w:r w:rsidR="00D06BC0" w:rsidRPr="003D771F">
        <w:t xml:space="preserve"> B0034</w:t>
      </w:r>
      <w:r w:rsidRPr="003D771F">
        <w:t xml:space="preserve"> (</w:t>
      </w:r>
      <w:r w:rsidRPr="003D771F">
        <w:rPr>
          <w:i/>
          <w:iCs/>
        </w:rPr>
        <w:t>RBS</w:t>
      </w:r>
      <w:r w:rsidRPr="003D771F">
        <w:t>: in grey), the squalane producing heterologous gene (</w:t>
      </w:r>
      <w:r w:rsidRPr="003D771F">
        <w:rPr>
          <w:i/>
          <w:iCs/>
        </w:rPr>
        <w:t>GGR</w:t>
      </w:r>
      <w:r w:rsidRPr="003D771F">
        <w:t xml:space="preserve">: in turquoise ) and finally a </w:t>
      </w:r>
      <w:r w:rsidR="00D06BC0" w:rsidRPr="003D771F">
        <w:t xml:space="preserve">T7 </w:t>
      </w:r>
      <w:r w:rsidRPr="003D771F">
        <w:t>terminator sequence (</w:t>
      </w:r>
      <w:r w:rsidRPr="003D771F">
        <w:rPr>
          <w:i/>
          <w:iCs/>
        </w:rPr>
        <w:t>T</w:t>
      </w:r>
      <w:r w:rsidRPr="003D771F">
        <w:t xml:space="preserve">: in </w:t>
      </w:r>
      <w:r w:rsidR="00D06BC0" w:rsidRPr="003D771F">
        <w:t>red</w:t>
      </w:r>
      <w:r w:rsidRPr="003D771F">
        <w:t xml:space="preserve">). The sgRNA initiates with another </w:t>
      </w:r>
      <w:r w:rsidR="00450692" w:rsidRPr="003D771F">
        <w:t>insulator (</w:t>
      </w:r>
      <w:r w:rsidRPr="003D771F">
        <w:rPr>
          <w:i/>
          <w:iCs/>
        </w:rPr>
        <w:t>Ins</w:t>
      </w:r>
      <w:r w:rsidRPr="003D771F">
        <w:t>: in lilac), which is followed by an inducible PL22 promoter (</w:t>
      </w:r>
      <w:r w:rsidRPr="003D771F">
        <w:rPr>
          <w:i/>
          <w:iCs/>
        </w:rPr>
        <w:t>PL22</w:t>
      </w:r>
      <w:r w:rsidRPr="003D771F">
        <w:t>: in orange), the Cas9 Handle sequence (</w:t>
      </w:r>
      <w:r w:rsidRPr="003D771F">
        <w:rPr>
          <w:i/>
          <w:iCs/>
        </w:rPr>
        <w:t>Cas9H</w:t>
      </w:r>
      <w:r w:rsidRPr="003D771F">
        <w:t>: in turquoise), and finalises with another terminator sequence</w:t>
      </w:r>
      <w:r w:rsidR="00D06BC0" w:rsidRPr="003D771F">
        <w:t xml:space="preserve"> from</w:t>
      </w:r>
      <w:r w:rsidR="00D06BC0" w:rsidRPr="003D771F">
        <w:rPr>
          <w:i/>
          <w:iCs/>
        </w:rPr>
        <w:t xml:space="preserve"> S. pyogenes</w:t>
      </w:r>
      <w:r w:rsidRPr="003D771F">
        <w:t xml:space="preserve"> (</w:t>
      </w:r>
      <w:r w:rsidRPr="003D771F">
        <w:rPr>
          <w:i/>
          <w:iCs/>
        </w:rPr>
        <w:t>T</w:t>
      </w:r>
      <w:r w:rsidRPr="003D771F">
        <w:t xml:space="preserve">: in </w:t>
      </w:r>
      <w:r w:rsidR="00D06BC0" w:rsidRPr="003D771F">
        <w:t>red</w:t>
      </w:r>
      <w:r w:rsidRPr="003D771F">
        <w:t>).</w:t>
      </w:r>
    </w:p>
    <w:p w14:paraId="6887540B" w14:textId="77777777" w:rsidR="00455116" w:rsidRDefault="00455116" w:rsidP="00455116">
      <w:pPr>
        <w:ind w:left="0" w:firstLine="0"/>
        <w:rPr>
          <w:rFonts w:ascii="Cambria" w:hAnsi="Cambria"/>
        </w:rPr>
      </w:pPr>
    </w:p>
    <w:p w14:paraId="105AC95C" w14:textId="16F24D2C" w:rsidR="001C4AE9" w:rsidRDefault="001C4AE9" w:rsidP="00455116">
      <w:pPr>
        <w:ind w:left="0" w:firstLine="0"/>
        <w:rPr>
          <w:rFonts w:ascii="Cambria" w:hAnsi="Cambria"/>
        </w:rPr>
        <w:sectPr w:rsidR="001C4AE9" w:rsidSect="00C55FA2">
          <w:pgSz w:w="16838" w:h="11906" w:orient="landscape"/>
          <w:pgMar w:top="1440" w:right="1440" w:bottom="1440" w:left="1440" w:header="708" w:footer="708" w:gutter="0"/>
          <w:cols w:space="708"/>
          <w:docGrid w:linePitch="360"/>
        </w:sectPr>
      </w:pPr>
    </w:p>
    <w:p w14:paraId="373206DE" w14:textId="77777777" w:rsidR="001C4AE9" w:rsidRDefault="001C4AE9" w:rsidP="001C4AE9">
      <w:pPr>
        <w:spacing w:after="0" w:line="240" w:lineRule="auto"/>
        <w:jc w:val="center"/>
        <w:rPr>
          <w:rFonts w:asciiTheme="minorBidi" w:hAnsiTheme="minorBidi" w:cstheme="minorBidi"/>
          <w:b/>
          <w:color w:val="2E74B5" w:themeColor="accent5" w:themeShade="BF"/>
        </w:rPr>
      </w:pPr>
    </w:p>
    <w:p w14:paraId="3F057039" w14:textId="5F5A89ED" w:rsidR="001C4AE9" w:rsidRDefault="001C4AE9" w:rsidP="001C4AE9">
      <w:pPr>
        <w:spacing w:after="0" w:line="240" w:lineRule="auto"/>
        <w:jc w:val="center"/>
        <w:rPr>
          <w:rFonts w:asciiTheme="minorBidi" w:hAnsiTheme="minorBidi" w:cstheme="minorBidi"/>
          <w:b/>
          <w:color w:val="2E74B5" w:themeColor="accent5" w:themeShade="BF"/>
        </w:rPr>
      </w:pPr>
      <w:r w:rsidRPr="00014493">
        <w:rPr>
          <w:rFonts w:asciiTheme="minorBidi" w:hAnsiTheme="minorBidi" w:cstheme="minorBidi"/>
          <w:b/>
          <w:color w:val="2E74B5" w:themeColor="accent5" w:themeShade="BF"/>
        </w:rPr>
        <w:t xml:space="preserve">Table </w:t>
      </w:r>
      <w:r>
        <w:rPr>
          <w:rFonts w:asciiTheme="minorBidi" w:hAnsiTheme="minorBidi" w:cstheme="minorBidi"/>
          <w:b/>
          <w:color w:val="2E74B5" w:themeColor="accent5" w:themeShade="BF"/>
        </w:rPr>
        <w:t xml:space="preserve">13: Accession number, bp position or </w:t>
      </w:r>
      <w:r w:rsidR="005E17C1">
        <w:rPr>
          <w:rFonts w:asciiTheme="minorBidi" w:hAnsiTheme="minorBidi" w:cstheme="minorBidi"/>
          <w:b/>
          <w:color w:val="2E74B5" w:themeColor="accent5" w:themeShade="BF"/>
        </w:rPr>
        <w:t xml:space="preserve">nucleic </w:t>
      </w:r>
      <w:r>
        <w:rPr>
          <w:rFonts w:asciiTheme="minorBidi" w:hAnsiTheme="minorBidi" w:cstheme="minorBidi"/>
          <w:b/>
          <w:color w:val="2E74B5" w:themeColor="accent5" w:themeShade="BF"/>
        </w:rPr>
        <w:t>acid sequence of the elements of the final sgRNA-GGR-dDNA</w:t>
      </w:r>
    </w:p>
    <w:p w14:paraId="541F32E0" w14:textId="77777777" w:rsidR="001C4AE9" w:rsidRDefault="001C4AE9" w:rsidP="001C4AE9">
      <w:pPr>
        <w:spacing w:after="0" w:line="240" w:lineRule="auto"/>
        <w:ind w:left="0" w:firstLine="0"/>
      </w:pPr>
    </w:p>
    <w:tbl>
      <w:tblPr>
        <w:tblStyle w:val="PlainTable41"/>
        <w:tblpPr w:leftFromText="180" w:rightFromText="180" w:vertAnchor="text" w:horzAnchor="margin" w:tblpY="177"/>
        <w:tblW w:w="9026" w:type="dxa"/>
        <w:tblLayout w:type="fixed"/>
        <w:tblLook w:val="04A0" w:firstRow="1" w:lastRow="0" w:firstColumn="1" w:lastColumn="0" w:noHBand="0" w:noVBand="1"/>
      </w:tblPr>
      <w:tblGrid>
        <w:gridCol w:w="993"/>
        <w:gridCol w:w="992"/>
        <w:gridCol w:w="7041"/>
      </w:tblGrid>
      <w:tr w:rsidR="001C4AE9" w:rsidRPr="00FB2FD5" w14:paraId="0BE5B74B" w14:textId="77777777" w:rsidTr="00EE3741">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993" w:type="dxa"/>
            <w:tcBorders>
              <w:top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622E3D23" w14:textId="77777777" w:rsidR="001C4AE9" w:rsidRPr="00924DAB" w:rsidRDefault="001C4AE9" w:rsidP="001C4AE9">
            <w:pPr>
              <w:ind w:left="0" w:firstLine="0"/>
              <w:contextualSpacing/>
              <w:rPr>
                <w:rFonts w:ascii="Cambria" w:hAnsi="Cambria" w:cs="Times New Roman"/>
                <w:color w:val="2F5496" w:themeColor="accent1" w:themeShade="BF"/>
                <w:sz w:val="16"/>
                <w:szCs w:val="16"/>
              </w:rPr>
            </w:pPr>
            <w:r w:rsidRPr="00924DAB">
              <w:rPr>
                <w:rFonts w:ascii="Cambria" w:hAnsi="Cambria" w:cs="Times New Roman"/>
                <w:i/>
                <w:iCs/>
                <w:color w:val="323E4F" w:themeColor="text2" w:themeShade="BF"/>
                <w:sz w:val="16"/>
                <w:szCs w:val="16"/>
              </w:rPr>
              <w:t>Element</w:t>
            </w:r>
          </w:p>
        </w:tc>
        <w:tc>
          <w:tcPr>
            <w:tcW w:w="992" w:type="dxa"/>
            <w:tcBorders>
              <w:top w:val="single" w:sz="18" w:space="0" w:color="323E4F" w:themeColor="text2" w:themeShade="BF"/>
              <w:left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22EC42FB" w14:textId="77777777" w:rsidR="001C4AE9" w:rsidRPr="00B65140" w:rsidRDefault="001C4AE9" w:rsidP="001C4AE9">
            <w:pPr>
              <w:contextualSpacing/>
              <w:jc w:val="center"/>
              <w:cnfStyle w:val="100000000000" w:firstRow="1" w:lastRow="0" w:firstColumn="0" w:lastColumn="0" w:oddVBand="0" w:evenVBand="0" w:oddHBand="0" w:evenHBand="0" w:firstRowFirstColumn="0" w:firstRowLastColumn="0" w:lastRowFirstColumn="0" w:lastRowLastColumn="0"/>
              <w:rPr>
                <w:rFonts w:ascii="Cambria" w:hAnsi="Cambria" w:cs="Times New Roman"/>
                <w:color w:val="2F5496" w:themeColor="accent1" w:themeShade="BF"/>
                <w:sz w:val="16"/>
                <w:szCs w:val="16"/>
              </w:rPr>
            </w:pPr>
            <w:r w:rsidRPr="00B65140">
              <w:rPr>
                <w:rFonts w:ascii="Cambria" w:hAnsi="Cambria" w:cs="Times New Roman"/>
                <w:i/>
                <w:iCs/>
                <w:color w:val="323E4F" w:themeColor="text2" w:themeShade="BF"/>
                <w:sz w:val="16"/>
                <w:szCs w:val="16"/>
              </w:rPr>
              <w:t>Construct</w:t>
            </w:r>
          </w:p>
        </w:tc>
        <w:tc>
          <w:tcPr>
            <w:tcW w:w="7041" w:type="dxa"/>
            <w:tcBorders>
              <w:top w:val="single" w:sz="18" w:space="0" w:color="323E4F" w:themeColor="text2" w:themeShade="BF"/>
              <w:left w:val="single" w:sz="18" w:space="0" w:color="323E4F" w:themeColor="text2" w:themeShade="BF"/>
              <w:bottom w:val="single" w:sz="18" w:space="0" w:color="323E4F" w:themeColor="text2" w:themeShade="BF"/>
            </w:tcBorders>
            <w:shd w:val="clear" w:color="auto" w:fill="D9D9D9" w:themeFill="background1" w:themeFillShade="D9"/>
          </w:tcPr>
          <w:p w14:paraId="5CD253CD" w14:textId="1899C288" w:rsidR="001C4AE9" w:rsidRPr="00D34565" w:rsidRDefault="001C4AE9" w:rsidP="009D6529">
            <w:pPr>
              <w:contextualSpacing/>
              <w:jc w:val="center"/>
              <w:cnfStyle w:val="100000000000" w:firstRow="1" w:lastRow="0" w:firstColumn="0" w:lastColumn="0" w:oddVBand="0" w:evenVBand="0" w:oddHBand="0" w:evenHBand="0" w:firstRowFirstColumn="0" w:firstRowLastColumn="0" w:lastRowFirstColumn="0" w:lastRowLastColumn="0"/>
              <w:rPr>
                <w:rFonts w:ascii="Cambria" w:hAnsi="Cambria" w:cs="Times New Roman"/>
                <w:bCs w:val="0"/>
                <w:i/>
                <w:iCs/>
                <w:color w:val="323E4F" w:themeColor="text2" w:themeShade="BF"/>
                <w:sz w:val="22"/>
              </w:rPr>
            </w:pPr>
            <w:r>
              <w:rPr>
                <w:rFonts w:ascii="Cambria" w:hAnsi="Cambria" w:cs="Times New Roman"/>
                <w:i/>
                <w:iCs/>
                <w:color w:val="323E4F" w:themeColor="text2" w:themeShade="BF"/>
                <w:sz w:val="22"/>
              </w:rPr>
              <w:t xml:space="preserve">Accession ID, position in the genome or </w:t>
            </w:r>
            <w:r w:rsidR="005E17C1">
              <w:rPr>
                <w:rFonts w:ascii="Cambria" w:hAnsi="Cambria" w:cs="Times New Roman"/>
                <w:i/>
                <w:iCs/>
                <w:color w:val="323E4F" w:themeColor="text2" w:themeShade="BF"/>
                <w:sz w:val="22"/>
              </w:rPr>
              <w:t xml:space="preserve">nucleic </w:t>
            </w:r>
            <w:r>
              <w:rPr>
                <w:rFonts w:ascii="Cambria" w:hAnsi="Cambria" w:cs="Times New Roman"/>
                <w:i/>
                <w:iCs/>
                <w:color w:val="323E4F" w:themeColor="text2" w:themeShade="BF"/>
                <w:sz w:val="22"/>
              </w:rPr>
              <w:t>acid sequence(5’ to 3’)</w:t>
            </w:r>
          </w:p>
        </w:tc>
      </w:tr>
      <w:tr w:rsidR="001C4AE9" w:rsidRPr="00FB2FD5" w14:paraId="6379121F" w14:textId="77777777" w:rsidTr="00EE3741">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993" w:type="dxa"/>
            <w:tcBorders>
              <w:top w:val="single" w:sz="18" w:space="0" w:color="323E4F" w:themeColor="text2" w:themeShade="BF"/>
              <w:right w:val="single" w:sz="18" w:space="0" w:color="323E4F" w:themeColor="text2" w:themeShade="BF"/>
            </w:tcBorders>
            <w:shd w:val="clear" w:color="auto" w:fill="FFFFFF" w:themeFill="background1"/>
          </w:tcPr>
          <w:p w14:paraId="06B5673B" w14:textId="77777777" w:rsidR="001C4AE9" w:rsidRPr="00B65140" w:rsidRDefault="001C4AE9" w:rsidP="001C4AE9">
            <w:pPr>
              <w:contextualSpacing/>
              <w:jc w:val="center"/>
              <w:rPr>
                <w:rFonts w:ascii="Cambria" w:hAnsi="Cambria" w:cs="Times New Roman"/>
                <w:b w:val="0"/>
                <w:bCs w:val="0"/>
                <w:i/>
                <w:iCs/>
                <w:color w:val="808080" w:themeColor="background1" w:themeShade="80"/>
                <w:sz w:val="15"/>
                <w:szCs w:val="15"/>
              </w:rPr>
            </w:pPr>
            <w:r w:rsidRPr="00B65140">
              <w:rPr>
                <w:rFonts w:ascii="Cambria" w:hAnsi="Cambria" w:cs="Times New Roman"/>
                <w:b w:val="0"/>
                <w:bCs w:val="0"/>
                <w:i/>
                <w:iCs/>
                <w:color w:val="808080" w:themeColor="background1" w:themeShade="80"/>
                <w:sz w:val="15"/>
                <w:szCs w:val="15"/>
              </w:rPr>
              <w:t>PL22 promoter</w:t>
            </w:r>
          </w:p>
        </w:tc>
        <w:tc>
          <w:tcPr>
            <w:tcW w:w="992" w:type="dxa"/>
            <w:tcBorders>
              <w:top w:val="single" w:sz="18" w:space="0" w:color="323E4F" w:themeColor="text2" w:themeShade="BF"/>
              <w:left w:val="single" w:sz="18" w:space="0" w:color="323E4F" w:themeColor="text2" w:themeShade="BF"/>
              <w:right w:val="single" w:sz="18" w:space="0" w:color="323E4F" w:themeColor="text2" w:themeShade="BF"/>
            </w:tcBorders>
            <w:shd w:val="clear" w:color="auto" w:fill="FFFFFF" w:themeFill="background1"/>
          </w:tcPr>
          <w:p w14:paraId="7845F1A3" w14:textId="77777777" w:rsidR="001C4AE9" w:rsidRPr="00A44747"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A44747">
              <w:rPr>
                <w:rFonts w:ascii="Cambria" w:hAnsi="Cambria" w:cs="Times New Roman"/>
                <w:i/>
                <w:iCs/>
                <w:color w:val="808080" w:themeColor="background1" w:themeShade="80"/>
                <w:sz w:val="20"/>
                <w:szCs w:val="20"/>
              </w:rPr>
              <w:t>sgRNA</w:t>
            </w:r>
          </w:p>
        </w:tc>
        <w:tc>
          <w:tcPr>
            <w:tcW w:w="7041" w:type="dxa"/>
            <w:tcBorders>
              <w:top w:val="single" w:sz="18" w:space="0" w:color="323E4F" w:themeColor="text2" w:themeShade="BF"/>
              <w:left w:val="single" w:sz="18" w:space="0" w:color="323E4F" w:themeColor="text2" w:themeShade="BF"/>
            </w:tcBorders>
            <w:shd w:val="clear" w:color="auto" w:fill="FFFFFF" w:themeFill="background1"/>
          </w:tcPr>
          <w:p w14:paraId="2E53E4B0" w14:textId="77777777" w:rsidR="001C4AE9" w:rsidRPr="00A44747"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A44747">
              <w:rPr>
                <w:rFonts w:ascii="Cambria" w:hAnsi="Cambria" w:cs="Times New Roman"/>
                <w:i/>
                <w:iCs/>
                <w:color w:val="808080" w:themeColor="background1" w:themeShade="80"/>
                <w:sz w:val="20"/>
                <w:szCs w:val="20"/>
              </w:rPr>
              <w:t>tccctatcagtgatagagattgacatccctatcagtgatagagatactgggagcta</w:t>
            </w:r>
            <w:r w:rsidRPr="00A44747" w:rsidDel="00A44747">
              <w:rPr>
                <w:rFonts w:ascii="Cambria" w:hAnsi="Cambria" w:cs="Times New Roman"/>
                <w:i/>
                <w:iCs/>
                <w:color w:val="808080" w:themeColor="background1" w:themeShade="80"/>
                <w:sz w:val="20"/>
                <w:szCs w:val="20"/>
              </w:rPr>
              <w:t xml:space="preserve"> </w:t>
            </w:r>
          </w:p>
        </w:tc>
      </w:tr>
      <w:tr w:rsidR="001C4AE9" w:rsidRPr="00FB2FD5" w14:paraId="4F846AB7" w14:textId="77777777" w:rsidTr="00EE3741">
        <w:trPr>
          <w:trHeight w:val="236"/>
        </w:trPr>
        <w:tc>
          <w:tcPr>
            <w:cnfStyle w:val="001000000000" w:firstRow="0" w:lastRow="0" w:firstColumn="1" w:lastColumn="0" w:oddVBand="0" w:evenVBand="0" w:oddHBand="0" w:evenHBand="0" w:firstRowFirstColumn="0" w:firstRowLastColumn="0" w:lastRowFirstColumn="0" w:lastRowLastColumn="0"/>
            <w:tcW w:w="993" w:type="dxa"/>
            <w:tcBorders>
              <w:right w:val="single" w:sz="18" w:space="0" w:color="323E4F" w:themeColor="text2" w:themeShade="BF"/>
            </w:tcBorders>
            <w:shd w:val="clear" w:color="auto" w:fill="D9D9D9" w:themeFill="background1" w:themeFillShade="D9"/>
          </w:tcPr>
          <w:p w14:paraId="36B91577" w14:textId="77777777" w:rsidR="001C4AE9" w:rsidRPr="00924DAB" w:rsidRDefault="001C4AE9" w:rsidP="001C4AE9">
            <w:pPr>
              <w:contextualSpacing/>
              <w:jc w:val="center"/>
              <w:rPr>
                <w:rFonts w:ascii="Cambria" w:hAnsi="Cambria" w:cs="Times New Roman"/>
                <w:b w:val="0"/>
                <w:bCs w:val="0"/>
                <w:i/>
                <w:iCs/>
                <w:color w:val="808080" w:themeColor="background1" w:themeShade="80"/>
                <w:sz w:val="13"/>
                <w:szCs w:val="13"/>
              </w:rPr>
            </w:pPr>
            <w:r w:rsidRPr="00924DAB">
              <w:rPr>
                <w:rFonts w:ascii="Cambria" w:hAnsi="Cambria" w:cs="Times New Roman"/>
                <w:b w:val="0"/>
                <w:bCs w:val="0"/>
                <w:i/>
                <w:iCs/>
                <w:color w:val="808080" w:themeColor="background1" w:themeShade="80"/>
                <w:sz w:val="13"/>
                <w:szCs w:val="13"/>
              </w:rPr>
              <w:t>Protospacer</w:t>
            </w:r>
          </w:p>
        </w:tc>
        <w:tc>
          <w:tcPr>
            <w:tcW w:w="992" w:type="dxa"/>
            <w:tcBorders>
              <w:left w:val="single" w:sz="18" w:space="0" w:color="323E4F" w:themeColor="text2" w:themeShade="BF"/>
              <w:right w:val="single" w:sz="18" w:space="0" w:color="323E4F" w:themeColor="text2" w:themeShade="BF"/>
            </w:tcBorders>
            <w:shd w:val="clear" w:color="auto" w:fill="D9D9D9" w:themeFill="background1" w:themeFillShade="D9"/>
          </w:tcPr>
          <w:p w14:paraId="757946C7" w14:textId="77777777" w:rsidR="001C4AE9" w:rsidRPr="00A44747"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sgRNA</w:t>
            </w:r>
          </w:p>
        </w:tc>
        <w:tc>
          <w:tcPr>
            <w:tcW w:w="7041" w:type="dxa"/>
            <w:tcBorders>
              <w:left w:val="single" w:sz="18" w:space="0" w:color="323E4F" w:themeColor="text2" w:themeShade="BF"/>
            </w:tcBorders>
            <w:shd w:val="clear" w:color="auto" w:fill="D9D9D9" w:themeFill="background1" w:themeFillShade="D9"/>
          </w:tcPr>
          <w:p w14:paraId="489D243F" w14:textId="77777777" w:rsidR="001C4AE9" w:rsidRPr="00A44747"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tgaagggattacgcaatac</w:t>
            </w:r>
          </w:p>
        </w:tc>
      </w:tr>
      <w:tr w:rsidR="001C4AE9" w:rsidRPr="00FB2FD5" w14:paraId="16491597" w14:textId="77777777" w:rsidTr="00EE3741">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993" w:type="dxa"/>
            <w:tcBorders>
              <w:right w:val="single" w:sz="18" w:space="0" w:color="323E4F" w:themeColor="text2" w:themeShade="BF"/>
            </w:tcBorders>
            <w:shd w:val="clear" w:color="auto" w:fill="FFFFFF" w:themeFill="background1"/>
          </w:tcPr>
          <w:p w14:paraId="25FEC28D" w14:textId="77777777" w:rsidR="001C4AE9" w:rsidRPr="00A44747" w:rsidRDefault="001C4AE9" w:rsidP="001C4AE9">
            <w:pPr>
              <w:contextualSpacing/>
              <w:jc w:val="center"/>
              <w:rPr>
                <w:rFonts w:ascii="Cambria" w:hAnsi="Cambria" w:cs="Times New Roman"/>
                <w:b w:val="0"/>
                <w:bCs w:val="0"/>
                <w:i/>
                <w:iCs/>
                <w:color w:val="808080" w:themeColor="background1" w:themeShade="80"/>
                <w:sz w:val="20"/>
                <w:szCs w:val="20"/>
              </w:rPr>
            </w:pPr>
            <w:r w:rsidRPr="00A44747">
              <w:rPr>
                <w:rFonts w:ascii="Cambria" w:hAnsi="Cambria" w:cs="Times New Roman"/>
                <w:b w:val="0"/>
                <w:bCs w:val="0"/>
                <w:i/>
                <w:iCs/>
                <w:color w:val="808080" w:themeColor="background1" w:themeShade="80"/>
                <w:sz w:val="20"/>
                <w:szCs w:val="20"/>
              </w:rPr>
              <w:t>Cas9 handle</w:t>
            </w:r>
          </w:p>
        </w:tc>
        <w:tc>
          <w:tcPr>
            <w:tcW w:w="992" w:type="dxa"/>
            <w:tcBorders>
              <w:left w:val="single" w:sz="18" w:space="0" w:color="323E4F" w:themeColor="text2" w:themeShade="BF"/>
              <w:right w:val="single" w:sz="18" w:space="0" w:color="323E4F" w:themeColor="text2" w:themeShade="BF"/>
            </w:tcBorders>
            <w:shd w:val="clear" w:color="auto" w:fill="FFFFFF" w:themeFill="background1"/>
          </w:tcPr>
          <w:p w14:paraId="397A6D6B" w14:textId="77777777" w:rsidR="001C4AE9" w:rsidRPr="00A44747"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A44747">
              <w:rPr>
                <w:rFonts w:ascii="Cambria" w:hAnsi="Cambria" w:cs="Times New Roman"/>
                <w:i/>
                <w:iCs/>
                <w:color w:val="808080" w:themeColor="background1" w:themeShade="80"/>
                <w:sz w:val="20"/>
                <w:szCs w:val="20"/>
              </w:rPr>
              <w:t>sgRNA</w:t>
            </w:r>
          </w:p>
        </w:tc>
        <w:tc>
          <w:tcPr>
            <w:tcW w:w="7041" w:type="dxa"/>
            <w:tcBorders>
              <w:left w:val="single" w:sz="18" w:space="0" w:color="323E4F" w:themeColor="text2" w:themeShade="BF"/>
            </w:tcBorders>
            <w:shd w:val="clear" w:color="auto" w:fill="FFFFFF" w:themeFill="background1"/>
          </w:tcPr>
          <w:p w14:paraId="28C485AD" w14:textId="77777777" w:rsidR="001C4AE9" w:rsidRPr="00A44747"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A44747">
              <w:rPr>
                <w:rFonts w:ascii="Cambria" w:hAnsi="Cambria" w:cs="Times New Roman"/>
                <w:i/>
                <w:iCs/>
                <w:color w:val="808080" w:themeColor="background1" w:themeShade="80"/>
                <w:sz w:val="20"/>
                <w:szCs w:val="20"/>
              </w:rPr>
              <w:t>gttttagagctagaaatagcaagttaaaataaggctagtccg</w:t>
            </w:r>
            <w:r w:rsidRPr="00A44747" w:rsidDel="00A44747">
              <w:rPr>
                <w:rFonts w:ascii="Cambria" w:hAnsi="Cambria" w:cs="Times New Roman"/>
                <w:i/>
                <w:iCs/>
                <w:color w:val="808080" w:themeColor="background1" w:themeShade="80"/>
                <w:sz w:val="20"/>
                <w:szCs w:val="20"/>
              </w:rPr>
              <w:t xml:space="preserve"> </w:t>
            </w:r>
          </w:p>
        </w:tc>
      </w:tr>
      <w:tr w:rsidR="001C4AE9" w:rsidRPr="00FB2FD5" w14:paraId="4EF0E70E" w14:textId="77777777" w:rsidTr="00EE3741">
        <w:trPr>
          <w:trHeight w:val="236"/>
        </w:trPr>
        <w:tc>
          <w:tcPr>
            <w:cnfStyle w:val="001000000000" w:firstRow="0" w:lastRow="0" w:firstColumn="1" w:lastColumn="0" w:oddVBand="0" w:evenVBand="0" w:oddHBand="0" w:evenHBand="0" w:firstRowFirstColumn="0" w:firstRowLastColumn="0" w:lastRowFirstColumn="0" w:lastRowLastColumn="0"/>
            <w:tcW w:w="993" w:type="dxa"/>
            <w:tcBorders>
              <w:right w:val="single" w:sz="18" w:space="0" w:color="323E4F" w:themeColor="text2" w:themeShade="BF"/>
            </w:tcBorders>
            <w:shd w:val="clear" w:color="auto" w:fill="D9D9D9" w:themeFill="background1" w:themeFillShade="D9"/>
          </w:tcPr>
          <w:p w14:paraId="0CCE103C" w14:textId="77777777" w:rsidR="001C4AE9" w:rsidRPr="00924DAB" w:rsidRDefault="001C4AE9" w:rsidP="001C4AE9">
            <w:pPr>
              <w:contextualSpacing/>
              <w:jc w:val="center"/>
              <w:rPr>
                <w:rFonts w:ascii="Cambria" w:hAnsi="Cambria" w:cs="Times New Roman"/>
                <w:b w:val="0"/>
                <w:bCs w:val="0"/>
                <w:i/>
                <w:iCs/>
                <w:color w:val="808080" w:themeColor="background1" w:themeShade="80"/>
                <w:sz w:val="13"/>
                <w:szCs w:val="13"/>
              </w:rPr>
            </w:pPr>
            <w:r w:rsidRPr="00924DAB">
              <w:rPr>
                <w:rFonts w:ascii="Cambria" w:hAnsi="Cambria" w:cs="Times New Roman"/>
                <w:b w:val="0"/>
                <w:bCs w:val="0"/>
                <w:i/>
                <w:iCs/>
                <w:color w:val="808080" w:themeColor="background1" w:themeShade="80"/>
                <w:sz w:val="13"/>
                <w:szCs w:val="13"/>
              </w:rPr>
              <w:t>Terminator from S. pyogenes</w:t>
            </w:r>
          </w:p>
        </w:tc>
        <w:tc>
          <w:tcPr>
            <w:tcW w:w="992" w:type="dxa"/>
            <w:tcBorders>
              <w:left w:val="single" w:sz="18" w:space="0" w:color="323E4F" w:themeColor="text2" w:themeShade="BF"/>
              <w:right w:val="single" w:sz="18" w:space="0" w:color="323E4F" w:themeColor="text2" w:themeShade="BF"/>
            </w:tcBorders>
            <w:shd w:val="clear" w:color="auto" w:fill="D9D9D9" w:themeFill="background1" w:themeFillShade="D9"/>
          </w:tcPr>
          <w:p w14:paraId="5851811F" w14:textId="77777777" w:rsidR="001C4AE9" w:rsidRPr="00A44747" w:rsidRDefault="001C4AE9" w:rsidP="001C4AE9">
            <w:pPr>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s</w:t>
            </w:r>
            <w:r w:rsidRPr="00A44747">
              <w:rPr>
                <w:rFonts w:ascii="Cambria" w:hAnsi="Cambria" w:cs="Times New Roman"/>
                <w:i/>
                <w:iCs/>
                <w:color w:val="808080" w:themeColor="background1" w:themeShade="80"/>
                <w:sz w:val="20"/>
                <w:szCs w:val="20"/>
              </w:rPr>
              <w:t>gRNA</w:t>
            </w:r>
          </w:p>
        </w:tc>
        <w:tc>
          <w:tcPr>
            <w:tcW w:w="7041" w:type="dxa"/>
            <w:tcBorders>
              <w:left w:val="single" w:sz="18" w:space="0" w:color="323E4F" w:themeColor="text2" w:themeShade="BF"/>
            </w:tcBorders>
            <w:shd w:val="clear" w:color="auto" w:fill="D9D9D9" w:themeFill="background1" w:themeFillShade="D9"/>
          </w:tcPr>
          <w:p w14:paraId="49D36C5C" w14:textId="77777777" w:rsidR="001C4AE9" w:rsidRPr="00A44747" w:rsidRDefault="001C4AE9" w:rsidP="001C4AE9">
            <w:pPr>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tt</w:t>
            </w:r>
            <w:r w:rsidRPr="00A44747">
              <w:rPr>
                <w:rFonts w:ascii="Cambria" w:hAnsi="Cambria" w:cs="Times New Roman"/>
                <w:i/>
                <w:iCs/>
                <w:color w:val="808080" w:themeColor="background1" w:themeShade="80"/>
                <w:sz w:val="20"/>
                <w:szCs w:val="20"/>
              </w:rPr>
              <w:t>tatcaacttgaaaaagtggcaccgagtcggtgcttttttt</w:t>
            </w:r>
          </w:p>
        </w:tc>
      </w:tr>
      <w:tr w:rsidR="001C4AE9" w:rsidRPr="00FB2FD5" w14:paraId="000607C7" w14:textId="77777777" w:rsidTr="00EE3741">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993" w:type="dxa"/>
            <w:tcBorders>
              <w:right w:val="single" w:sz="18" w:space="0" w:color="323E4F" w:themeColor="text2" w:themeShade="BF"/>
            </w:tcBorders>
            <w:shd w:val="clear" w:color="auto" w:fill="FFFFFF" w:themeFill="background1"/>
          </w:tcPr>
          <w:p w14:paraId="0ADCD191" w14:textId="77777777" w:rsidR="001C4AE9" w:rsidRPr="00B65140" w:rsidRDefault="001C4AE9" w:rsidP="001C4AE9">
            <w:pPr>
              <w:contextualSpacing/>
              <w:jc w:val="center"/>
              <w:rPr>
                <w:rFonts w:ascii="Cambria" w:hAnsi="Cambria" w:cs="Times New Roman"/>
                <w:i/>
                <w:iCs/>
                <w:color w:val="808080" w:themeColor="background1" w:themeShade="80"/>
                <w:sz w:val="16"/>
                <w:szCs w:val="16"/>
              </w:rPr>
            </w:pPr>
            <w:r w:rsidRPr="00B65140">
              <w:rPr>
                <w:rFonts w:ascii="Cambria" w:hAnsi="Cambria" w:cs="Times New Roman"/>
                <w:b w:val="0"/>
                <w:bCs w:val="0"/>
                <w:i/>
                <w:iCs/>
                <w:color w:val="808080" w:themeColor="background1" w:themeShade="80"/>
                <w:sz w:val="16"/>
                <w:szCs w:val="16"/>
              </w:rPr>
              <w:t>Slr0168 gene</w:t>
            </w:r>
          </w:p>
        </w:tc>
        <w:tc>
          <w:tcPr>
            <w:tcW w:w="992" w:type="dxa"/>
            <w:tcBorders>
              <w:left w:val="single" w:sz="18" w:space="0" w:color="323E4F" w:themeColor="text2" w:themeShade="BF"/>
              <w:right w:val="single" w:sz="18" w:space="0" w:color="323E4F" w:themeColor="text2" w:themeShade="BF"/>
            </w:tcBorders>
            <w:shd w:val="clear" w:color="auto" w:fill="FFFFFF" w:themeFill="background1"/>
          </w:tcPr>
          <w:p w14:paraId="5460541B" w14:textId="77777777" w:rsidR="001C4AE9"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924DAB">
              <w:rPr>
                <w:rFonts w:ascii="Cambria" w:hAnsi="Cambria" w:cs="Times New Roman"/>
                <w:i/>
                <w:iCs/>
                <w:color w:val="808080" w:themeColor="background1" w:themeShade="80"/>
                <w:sz w:val="16"/>
                <w:szCs w:val="16"/>
              </w:rPr>
              <w:t>Final construct</w:t>
            </w:r>
          </w:p>
        </w:tc>
        <w:tc>
          <w:tcPr>
            <w:tcW w:w="7041" w:type="dxa"/>
            <w:tcBorders>
              <w:left w:val="single" w:sz="18" w:space="0" w:color="323E4F" w:themeColor="text2" w:themeShade="BF"/>
            </w:tcBorders>
            <w:shd w:val="clear" w:color="auto" w:fill="FFFFFF" w:themeFill="background1"/>
          </w:tcPr>
          <w:p w14:paraId="0E878500" w14:textId="77777777" w:rsidR="001C4AE9"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Start: 2,300,515. End: 2,302,447</w:t>
            </w:r>
            <w:r w:rsidRPr="006F2461">
              <w:rPr>
                <w:rFonts w:ascii="Cambria" w:hAnsi="Cambria" w:cs="Times New Roman"/>
                <w:i/>
                <w:iCs/>
                <w:color w:val="808080" w:themeColor="background1" w:themeShade="80"/>
                <w:sz w:val="20"/>
                <w:szCs w:val="20"/>
              </w:rPr>
              <w:t xml:space="preserve"> </w:t>
            </w:r>
            <w:r>
              <w:rPr>
                <w:rFonts w:ascii="Cambria" w:hAnsi="Cambria" w:cs="Times New Roman"/>
                <w:i/>
                <w:iCs/>
                <w:color w:val="808080" w:themeColor="background1" w:themeShade="80"/>
                <w:sz w:val="20"/>
                <w:szCs w:val="20"/>
              </w:rPr>
              <w:t>(bp end and start position in the genome of Synechocystis)</w:t>
            </w:r>
          </w:p>
        </w:tc>
      </w:tr>
      <w:tr w:rsidR="001C4AE9" w:rsidRPr="00FB2FD5" w14:paraId="465A3C4F" w14:textId="77777777" w:rsidTr="00EE3741">
        <w:trPr>
          <w:trHeight w:val="285"/>
        </w:trPr>
        <w:tc>
          <w:tcPr>
            <w:cnfStyle w:val="001000000000" w:firstRow="0" w:lastRow="0" w:firstColumn="1" w:lastColumn="0" w:oddVBand="0" w:evenVBand="0" w:oddHBand="0" w:evenHBand="0" w:firstRowFirstColumn="0" w:firstRowLastColumn="0" w:lastRowFirstColumn="0" w:lastRowLastColumn="0"/>
            <w:tcW w:w="993" w:type="dxa"/>
            <w:tcBorders>
              <w:right w:val="single" w:sz="18" w:space="0" w:color="323E4F" w:themeColor="text2" w:themeShade="BF"/>
            </w:tcBorders>
            <w:shd w:val="clear" w:color="auto" w:fill="D9D9D9" w:themeFill="background1" w:themeFillShade="D9"/>
          </w:tcPr>
          <w:p w14:paraId="0265084E" w14:textId="77777777" w:rsidR="001C4AE9" w:rsidRPr="00B65140" w:rsidRDefault="001C4AE9" w:rsidP="001C4AE9">
            <w:pPr>
              <w:contextualSpacing/>
              <w:jc w:val="center"/>
              <w:rPr>
                <w:rFonts w:ascii="Cambria" w:hAnsi="Cambria" w:cs="Times New Roman"/>
                <w:b w:val="0"/>
                <w:bCs w:val="0"/>
                <w:i/>
                <w:iCs/>
                <w:color w:val="808080" w:themeColor="background1" w:themeShade="80"/>
                <w:sz w:val="16"/>
                <w:szCs w:val="16"/>
              </w:rPr>
            </w:pPr>
            <w:r w:rsidRPr="00B65140">
              <w:rPr>
                <w:rFonts w:ascii="Cambria" w:hAnsi="Cambria" w:cs="Times New Roman"/>
                <w:b w:val="0"/>
                <w:bCs w:val="0"/>
                <w:i/>
                <w:iCs/>
                <w:color w:val="808080" w:themeColor="background1" w:themeShade="80"/>
                <w:sz w:val="16"/>
                <w:szCs w:val="16"/>
              </w:rPr>
              <w:t>BioBrick prefix</w:t>
            </w:r>
          </w:p>
        </w:tc>
        <w:tc>
          <w:tcPr>
            <w:tcW w:w="992" w:type="dxa"/>
            <w:tcBorders>
              <w:left w:val="single" w:sz="18" w:space="0" w:color="323E4F" w:themeColor="text2" w:themeShade="BF"/>
              <w:right w:val="single" w:sz="18" w:space="0" w:color="323E4F" w:themeColor="text2" w:themeShade="BF"/>
            </w:tcBorders>
            <w:shd w:val="clear" w:color="auto" w:fill="D9D9D9" w:themeFill="background1" w:themeFillShade="D9"/>
          </w:tcPr>
          <w:p w14:paraId="78FC55DA" w14:textId="77777777" w:rsidR="001C4AE9" w:rsidRPr="00924DAB"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16"/>
                <w:szCs w:val="16"/>
              </w:rPr>
            </w:pPr>
            <w:r w:rsidRPr="00924DAB">
              <w:rPr>
                <w:rFonts w:ascii="Cambria" w:hAnsi="Cambria" w:cs="Times New Roman"/>
                <w:i/>
                <w:iCs/>
                <w:color w:val="808080" w:themeColor="background1" w:themeShade="80"/>
                <w:sz w:val="16"/>
                <w:szCs w:val="16"/>
              </w:rPr>
              <w:t>Final construct</w:t>
            </w:r>
          </w:p>
        </w:tc>
        <w:tc>
          <w:tcPr>
            <w:tcW w:w="7041" w:type="dxa"/>
            <w:tcBorders>
              <w:left w:val="single" w:sz="18" w:space="0" w:color="323E4F" w:themeColor="text2" w:themeShade="BF"/>
            </w:tcBorders>
            <w:shd w:val="clear" w:color="auto" w:fill="D9D9D9" w:themeFill="background1" w:themeFillShade="D9"/>
          </w:tcPr>
          <w:p w14:paraId="03767890" w14:textId="77777777" w:rsidR="001C4AE9"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p>
          <w:p w14:paraId="72FBF105" w14:textId="77777777" w:rsidR="001C4AE9" w:rsidRPr="00A44747"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sidRPr="003F11F8">
              <w:rPr>
                <w:rFonts w:ascii="Cambria" w:hAnsi="Cambria" w:cs="Times New Roman"/>
                <w:i/>
                <w:iCs/>
                <w:color w:val="808080" w:themeColor="background1" w:themeShade="80"/>
                <w:sz w:val="20"/>
                <w:szCs w:val="20"/>
              </w:rPr>
              <w:t>gaattcgcggccgcttctagag</w:t>
            </w:r>
          </w:p>
        </w:tc>
      </w:tr>
      <w:tr w:rsidR="001C4AE9" w:rsidRPr="00FB2FD5" w14:paraId="5CD6A67F" w14:textId="77777777" w:rsidTr="00EE3741">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993" w:type="dxa"/>
            <w:tcBorders>
              <w:right w:val="single" w:sz="18" w:space="0" w:color="323E4F" w:themeColor="text2" w:themeShade="BF"/>
            </w:tcBorders>
            <w:shd w:val="clear" w:color="auto" w:fill="FFFFFF" w:themeFill="background1"/>
          </w:tcPr>
          <w:p w14:paraId="0EC88755" w14:textId="77777777" w:rsidR="001C4AE9" w:rsidRPr="00B65140" w:rsidRDefault="001C4AE9" w:rsidP="001C4AE9">
            <w:pPr>
              <w:contextualSpacing/>
              <w:jc w:val="center"/>
              <w:rPr>
                <w:rFonts w:ascii="Cambria" w:hAnsi="Cambria" w:cs="Times New Roman"/>
                <w:b w:val="0"/>
                <w:bCs w:val="0"/>
                <w:i/>
                <w:iCs/>
                <w:color w:val="808080" w:themeColor="background1" w:themeShade="80"/>
                <w:sz w:val="16"/>
                <w:szCs w:val="16"/>
              </w:rPr>
            </w:pPr>
            <w:r w:rsidRPr="00B65140">
              <w:rPr>
                <w:rFonts w:ascii="Cambria" w:hAnsi="Cambria" w:cs="Times New Roman"/>
                <w:b w:val="0"/>
                <w:bCs w:val="0"/>
                <w:i/>
                <w:iCs/>
                <w:color w:val="808080" w:themeColor="background1" w:themeShade="80"/>
                <w:sz w:val="16"/>
                <w:szCs w:val="16"/>
              </w:rPr>
              <w:t>BioBrick suffix</w:t>
            </w:r>
          </w:p>
        </w:tc>
        <w:tc>
          <w:tcPr>
            <w:tcW w:w="992" w:type="dxa"/>
            <w:tcBorders>
              <w:left w:val="single" w:sz="18" w:space="0" w:color="323E4F" w:themeColor="text2" w:themeShade="BF"/>
              <w:right w:val="single" w:sz="18" w:space="0" w:color="323E4F" w:themeColor="text2" w:themeShade="BF"/>
            </w:tcBorders>
            <w:shd w:val="clear" w:color="auto" w:fill="FFFFFF" w:themeFill="background1"/>
          </w:tcPr>
          <w:p w14:paraId="3DFC792F" w14:textId="77777777" w:rsidR="001C4AE9" w:rsidRPr="00924DAB"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16"/>
                <w:szCs w:val="16"/>
              </w:rPr>
            </w:pPr>
            <w:r w:rsidRPr="00924DAB">
              <w:rPr>
                <w:rFonts w:ascii="Cambria" w:hAnsi="Cambria" w:cs="Times New Roman"/>
                <w:i/>
                <w:iCs/>
                <w:color w:val="808080" w:themeColor="background1" w:themeShade="80"/>
                <w:sz w:val="16"/>
                <w:szCs w:val="16"/>
              </w:rPr>
              <w:t>Final construct</w:t>
            </w:r>
          </w:p>
        </w:tc>
        <w:tc>
          <w:tcPr>
            <w:tcW w:w="7041" w:type="dxa"/>
            <w:tcBorders>
              <w:left w:val="single" w:sz="18" w:space="0" w:color="323E4F" w:themeColor="text2" w:themeShade="BF"/>
            </w:tcBorders>
            <w:shd w:val="clear" w:color="auto" w:fill="FFFFFF" w:themeFill="background1"/>
          </w:tcPr>
          <w:p w14:paraId="19C1C77C" w14:textId="77777777" w:rsidR="001C4AE9"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p>
          <w:p w14:paraId="3A0E977F" w14:textId="77777777" w:rsidR="001C4AE9" w:rsidRPr="00A44747"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3F11F8">
              <w:rPr>
                <w:rFonts w:ascii="Cambria" w:hAnsi="Cambria" w:cs="Times New Roman"/>
                <w:i/>
                <w:iCs/>
                <w:color w:val="808080" w:themeColor="background1" w:themeShade="80"/>
                <w:sz w:val="20"/>
                <w:szCs w:val="20"/>
              </w:rPr>
              <w:t>tactagtagcggccgctgcag</w:t>
            </w:r>
          </w:p>
        </w:tc>
      </w:tr>
      <w:tr w:rsidR="001C4AE9" w:rsidRPr="00FB2FD5" w14:paraId="5FE76E52" w14:textId="77777777" w:rsidTr="00EE3741">
        <w:trPr>
          <w:trHeight w:val="292"/>
        </w:trPr>
        <w:tc>
          <w:tcPr>
            <w:cnfStyle w:val="001000000000" w:firstRow="0" w:lastRow="0" w:firstColumn="1" w:lastColumn="0" w:oddVBand="0" w:evenVBand="0" w:oddHBand="0" w:evenHBand="0" w:firstRowFirstColumn="0" w:firstRowLastColumn="0" w:lastRowFirstColumn="0" w:lastRowLastColumn="0"/>
            <w:tcW w:w="993" w:type="dxa"/>
            <w:tcBorders>
              <w:right w:val="single" w:sz="18" w:space="0" w:color="323E4F" w:themeColor="text2" w:themeShade="BF"/>
            </w:tcBorders>
            <w:shd w:val="clear" w:color="auto" w:fill="D9D9D9" w:themeFill="background1" w:themeFillShade="D9"/>
          </w:tcPr>
          <w:p w14:paraId="31BE3B4B" w14:textId="77777777" w:rsidR="001C4AE9" w:rsidRDefault="001C4AE9" w:rsidP="001C4AE9">
            <w:pPr>
              <w:contextualSpacing/>
              <w:jc w:val="center"/>
              <w:rPr>
                <w:rFonts w:ascii="Cambria" w:hAnsi="Cambria" w:cs="Times New Roman"/>
                <w:i/>
                <w:iCs/>
                <w:color w:val="808080" w:themeColor="background1" w:themeShade="80"/>
                <w:sz w:val="20"/>
                <w:szCs w:val="20"/>
              </w:rPr>
            </w:pPr>
          </w:p>
          <w:p w14:paraId="69F567F6" w14:textId="77777777" w:rsidR="001C4AE9" w:rsidRPr="00924DAB" w:rsidRDefault="001C4AE9" w:rsidP="001C4AE9">
            <w:pPr>
              <w:contextualSpacing/>
              <w:jc w:val="center"/>
              <w:rPr>
                <w:rFonts w:ascii="Cambria" w:hAnsi="Cambria" w:cs="Times New Roman"/>
                <w:b w:val="0"/>
                <w:bCs w:val="0"/>
                <w:i/>
                <w:iCs/>
                <w:color w:val="808080" w:themeColor="background1" w:themeShade="80"/>
                <w:sz w:val="16"/>
                <w:szCs w:val="16"/>
              </w:rPr>
            </w:pPr>
            <w:r w:rsidRPr="00924DAB">
              <w:rPr>
                <w:rFonts w:ascii="Cambria" w:hAnsi="Cambria" w:cs="Times New Roman"/>
                <w:b w:val="0"/>
                <w:bCs w:val="0"/>
                <w:i/>
                <w:iCs/>
                <w:color w:val="808080" w:themeColor="background1" w:themeShade="80"/>
                <w:sz w:val="16"/>
                <w:szCs w:val="16"/>
              </w:rPr>
              <w:t>Insulator</w:t>
            </w:r>
          </w:p>
        </w:tc>
        <w:tc>
          <w:tcPr>
            <w:tcW w:w="992" w:type="dxa"/>
            <w:tcBorders>
              <w:left w:val="single" w:sz="18" w:space="0" w:color="323E4F" w:themeColor="text2" w:themeShade="BF"/>
              <w:right w:val="single" w:sz="18" w:space="0" w:color="323E4F" w:themeColor="text2" w:themeShade="BF"/>
            </w:tcBorders>
            <w:shd w:val="clear" w:color="auto" w:fill="D9D9D9" w:themeFill="background1" w:themeFillShade="D9"/>
          </w:tcPr>
          <w:p w14:paraId="06A23FA8" w14:textId="77777777" w:rsidR="001C4AE9" w:rsidRPr="00A44747"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sgRNA, GGR-dDNA</w:t>
            </w:r>
          </w:p>
        </w:tc>
        <w:tc>
          <w:tcPr>
            <w:tcW w:w="7041" w:type="dxa"/>
            <w:tcBorders>
              <w:left w:val="single" w:sz="18" w:space="0" w:color="323E4F" w:themeColor="text2" w:themeShade="BF"/>
            </w:tcBorders>
            <w:shd w:val="clear" w:color="auto" w:fill="D9D9D9" w:themeFill="background1" w:themeFillShade="D9"/>
          </w:tcPr>
          <w:p w14:paraId="1970CA1A" w14:textId="77777777" w:rsidR="001C4AE9"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p>
          <w:p w14:paraId="17061885" w14:textId="77777777" w:rsidR="001C4AE9" w:rsidRPr="00A44747"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sidRPr="003F11F8">
              <w:rPr>
                <w:rFonts w:ascii="Cambria" w:hAnsi="Cambria" w:cs="Times New Roman"/>
                <w:i/>
                <w:iCs/>
                <w:color w:val="808080" w:themeColor="background1" w:themeShade="80"/>
                <w:sz w:val="20"/>
                <w:szCs w:val="20"/>
              </w:rPr>
              <w:t>agctgtcaccggatgtgctttccggtctgatgagtccgtgaggacgaaacagcctctacaaataattttgtttaaactaga</w:t>
            </w:r>
          </w:p>
        </w:tc>
      </w:tr>
      <w:tr w:rsidR="001C4AE9" w:rsidRPr="00FB2FD5" w14:paraId="405BCDAF" w14:textId="77777777" w:rsidTr="00EE3741">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993" w:type="dxa"/>
            <w:tcBorders>
              <w:right w:val="single" w:sz="18" w:space="0" w:color="323E4F" w:themeColor="text2" w:themeShade="BF"/>
            </w:tcBorders>
            <w:shd w:val="clear" w:color="auto" w:fill="FFFFFF" w:themeFill="background1"/>
          </w:tcPr>
          <w:p w14:paraId="4C802EFB" w14:textId="77777777" w:rsidR="001C4AE9" w:rsidRPr="00924DAB" w:rsidRDefault="001C4AE9" w:rsidP="001C4AE9">
            <w:pPr>
              <w:contextualSpacing/>
              <w:jc w:val="center"/>
              <w:rPr>
                <w:rFonts w:ascii="Cambria" w:hAnsi="Cambria" w:cs="Times New Roman"/>
                <w:b w:val="0"/>
                <w:bCs w:val="0"/>
                <w:i/>
                <w:iCs/>
                <w:color w:val="808080" w:themeColor="background1" w:themeShade="80"/>
                <w:sz w:val="16"/>
                <w:szCs w:val="16"/>
              </w:rPr>
            </w:pPr>
            <w:r w:rsidRPr="00924DAB">
              <w:rPr>
                <w:rFonts w:ascii="Cambria" w:hAnsi="Cambria" w:cs="Times New Roman"/>
                <w:b w:val="0"/>
                <w:bCs w:val="0"/>
                <w:i/>
                <w:iCs/>
                <w:color w:val="808080" w:themeColor="background1" w:themeShade="80"/>
                <w:sz w:val="16"/>
                <w:szCs w:val="16"/>
              </w:rPr>
              <w:t>PL22 promoter</w:t>
            </w:r>
          </w:p>
        </w:tc>
        <w:tc>
          <w:tcPr>
            <w:tcW w:w="992" w:type="dxa"/>
            <w:tcBorders>
              <w:left w:val="single" w:sz="18" w:space="0" w:color="323E4F" w:themeColor="text2" w:themeShade="BF"/>
              <w:right w:val="single" w:sz="18" w:space="0" w:color="323E4F" w:themeColor="text2" w:themeShade="BF"/>
            </w:tcBorders>
            <w:shd w:val="clear" w:color="auto" w:fill="FFFFFF" w:themeFill="background1"/>
          </w:tcPr>
          <w:p w14:paraId="6C97424D" w14:textId="77777777" w:rsidR="001C4AE9" w:rsidRPr="00A44747"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GGR-dDNA</w:t>
            </w:r>
          </w:p>
        </w:tc>
        <w:tc>
          <w:tcPr>
            <w:tcW w:w="7041" w:type="dxa"/>
            <w:tcBorders>
              <w:left w:val="single" w:sz="18" w:space="0" w:color="323E4F" w:themeColor="text2" w:themeShade="BF"/>
            </w:tcBorders>
            <w:shd w:val="clear" w:color="auto" w:fill="FFFFFF" w:themeFill="background1"/>
          </w:tcPr>
          <w:p w14:paraId="01D76C21" w14:textId="77777777" w:rsidR="001C4AE9" w:rsidRPr="00A44747"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A44747">
              <w:rPr>
                <w:rFonts w:ascii="Cambria" w:hAnsi="Cambria" w:cs="Times New Roman"/>
                <w:i/>
                <w:iCs/>
                <w:color w:val="808080" w:themeColor="background1" w:themeShade="80"/>
                <w:sz w:val="20"/>
                <w:szCs w:val="20"/>
              </w:rPr>
              <w:t>tccctatcagtgatagagattgacatccctatcagtgatagagatactgggagcta</w:t>
            </w:r>
          </w:p>
        </w:tc>
      </w:tr>
      <w:tr w:rsidR="001C4AE9" w:rsidRPr="00FB2FD5" w14:paraId="2CF0431F" w14:textId="77777777" w:rsidTr="00EE3741">
        <w:trPr>
          <w:trHeight w:val="292"/>
        </w:trPr>
        <w:tc>
          <w:tcPr>
            <w:cnfStyle w:val="001000000000" w:firstRow="0" w:lastRow="0" w:firstColumn="1" w:lastColumn="0" w:oddVBand="0" w:evenVBand="0" w:oddHBand="0" w:evenHBand="0" w:firstRowFirstColumn="0" w:firstRowLastColumn="0" w:lastRowFirstColumn="0" w:lastRowLastColumn="0"/>
            <w:tcW w:w="993" w:type="dxa"/>
            <w:tcBorders>
              <w:right w:val="single" w:sz="18" w:space="0" w:color="323E4F" w:themeColor="text2" w:themeShade="BF"/>
            </w:tcBorders>
            <w:shd w:val="clear" w:color="auto" w:fill="D9D9D9" w:themeFill="background1" w:themeFillShade="D9"/>
          </w:tcPr>
          <w:p w14:paraId="1CEE860D" w14:textId="77777777" w:rsidR="001C4AE9" w:rsidRPr="00924DAB" w:rsidRDefault="001C4AE9" w:rsidP="001C4AE9">
            <w:pPr>
              <w:contextualSpacing/>
              <w:jc w:val="center"/>
              <w:rPr>
                <w:rFonts w:ascii="Cambria" w:hAnsi="Cambria" w:cs="Times New Roman"/>
                <w:b w:val="0"/>
                <w:bCs w:val="0"/>
                <w:i/>
                <w:iCs/>
                <w:color w:val="808080" w:themeColor="background1" w:themeShade="80"/>
                <w:sz w:val="16"/>
                <w:szCs w:val="16"/>
              </w:rPr>
            </w:pPr>
            <w:r w:rsidRPr="00924DAB">
              <w:rPr>
                <w:rFonts w:ascii="Cambria" w:hAnsi="Cambria" w:cs="Times New Roman"/>
                <w:b w:val="0"/>
                <w:bCs w:val="0"/>
                <w:i/>
                <w:iCs/>
                <w:color w:val="808080" w:themeColor="background1" w:themeShade="80"/>
                <w:sz w:val="16"/>
                <w:szCs w:val="16"/>
              </w:rPr>
              <w:t>Ribosome binding site(RBS)</w:t>
            </w:r>
          </w:p>
        </w:tc>
        <w:tc>
          <w:tcPr>
            <w:tcW w:w="992" w:type="dxa"/>
            <w:tcBorders>
              <w:left w:val="single" w:sz="18" w:space="0" w:color="323E4F" w:themeColor="text2" w:themeShade="BF"/>
              <w:right w:val="single" w:sz="18" w:space="0" w:color="323E4F" w:themeColor="text2" w:themeShade="BF"/>
            </w:tcBorders>
            <w:shd w:val="clear" w:color="auto" w:fill="D9D9D9" w:themeFill="background1" w:themeFillShade="D9"/>
          </w:tcPr>
          <w:p w14:paraId="0599522E" w14:textId="77777777" w:rsidR="001C4AE9" w:rsidRPr="00A44747" w:rsidRDefault="001C4AE9" w:rsidP="001C4AE9">
            <w:pPr>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GGR-dDNA</w:t>
            </w:r>
          </w:p>
        </w:tc>
        <w:tc>
          <w:tcPr>
            <w:tcW w:w="7041" w:type="dxa"/>
            <w:tcBorders>
              <w:left w:val="single" w:sz="18" w:space="0" w:color="323E4F" w:themeColor="text2" w:themeShade="BF"/>
            </w:tcBorders>
            <w:shd w:val="clear" w:color="auto" w:fill="D9D9D9" w:themeFill="background1" w:themeFillShade="D9"/>
          </w:tcPr>
          <w:p w14:paraId="65F25DB0" w14:textId="77777777" w:rsidR="001C4AE9"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p>
          <w:p w14:paraId="1E0124DF" w14:textId="3E17418C" w:rsidR="001C4AE9" w:rsidRPr="00A44747"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BBa_B0034 (</w:t>
            </w:r>
            <w:r w:rsidR="00450692">
              <w:rPr>
                <w:rFonts w:ascii="Cambria" w:hAnsi="Cambria" w:cs="Times New Roman"/>
                <w:i/>
                <w:iCs/>
                <w:color w:val="808080" w:themeColor="background1" w:themeShade="80"/>
                <w:sz w:val="20"/>
                <w:szCs w:val="20"/>
              </w:rPr>
              <w:t>iGeM</w:t>
            </w:r>
            <w:r>
              <w:rPr>
                <w:rFonts w:ascii="Cambria" w:hAnsi="Cambria" w:cs="Times New Roman"/>
                <w:i/>
                <w:iCs/>
                <w:color w:val="808080" w:themeColor="background1" w:themeShade="80"/>
                <w:sz w:val="20"/>
                <w:szCs w:val="20"/>
              </w:rPr>
              <w:t xml:space="preserve"> ID)</w:t>
            </w:r>
          </w:p>
        </w:tc>
      </w:tr>
      <w:tr w:rsidR="001C4AE9" w:rsidRPr="00FB2FD5" w14:paraId="7A5895AA" w14:textId="77777777" w:rsidTr="00EE3741">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993" w:type="dxa"/>
            <w:tcBorders>
              <w:right w:val="single" w:sz="18" w:space="0" w:color="323E4F" w:themeColor="text2" w:themeShade="BF"/>
            </w:tcBorders>
            <w:shd w:val="clear" w:color="auto" w:fill="FFFFFF" w:themeFill="background1"/>
          </w:tcPr>
          <w:p w14:paraId="184BDA60" w14:textId="77777777" w:rsidR="001C4AE9" w:rsidRPr="00A44747" w:rsidRDefault="001C4AE9" w:rsidP="001C4AE9">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GGR</w:t>
            </w:r>
          </w:p>
        </w:tc>
        <w:tc>
          <w:tcPr>
            <w:tcW w:w="992" w:type="dxa"/>
            <w:tcBorders>
              <w:left w:val="single" w:sz="18" w:space="0" w:color="323E4F" w:themeColor="text2" w:themeShade="BF"/>
              <w:right w:val="single" w:sz="18" w:space="0" w:color="323E4F" w:themeColor="text2" w:themeShade="BF"/>
            </w:tcBorders>
            <w:shd w:val="clear" w:color="auto" w:fill="FFFFFF" w:themeFill="background1"/>
          </w:tcPr>
          <w:p w14:paraId="31054DBF" w14:textId="77777777" w:rsidR="001C4AE9" w:rsidRPr="00A44747"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GGR-dDNA</w:t>
            </w:r>
          </w:p>
        </w:tc>
        <w:tc>
          <w:tcPr>
            <w:tcW w:w="7041" w:type="dxa"/>
            <w:tcBorders>
              <w:left w:val="single" w:sz="18" w:space="0" w:color="323E4F" w:themeColor="text2" w:themeShade="BF"/>
            </w:tcBorders>
            <w:shd w:val="clear" w:color="auto" w:fill="FFFFFF" w:themeFill="background1"/>
          </w:tcPr>
          <w:p w14:paraId="33846D0F" w14:textId="77777777" w:rsidR="001C4AE9" w:rsidRPr="00A44747"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7565B3">
              <w:rPr>
                <w:rFonts w:ascii="Cambria" w:hAnsi="Cambria" w:cs="Times New Roman"/>
                <w:i/>
                <w:iCs/>
                <w:color w:val="808080" w:themeColor="background1" w:themeShade="80"/>
                <w:sz w:val="20"/>
                <w:szCs w:val="20"/>
              </w:rPr>
              <w:t xml:space="preserve">WP_011277849.1 </w:t>
            </w:r>
            <w:r w:rsidRPr="006F2461">
              <w:rPr>
                <w:rFonts w:ascii="Cambria" w:hAnsi="Cambria" w:cs="Times New Roman"/>
                <w:i/>
                <w:iCs/>
                <w:color w:val="808080" w:themeColor="background1" w:themeShade="80"/>
                <w:sz w:val="20"/>
                <w:szCs w:val="20"/>
              </w:rPr>
              <w:t xml:space="preserve"> </w:t>
            </w:r>
            <w:r>
              <w:rPr>
                <w:rFonts w:ascii="Cambria" w:hAnsi="Cambria" w:cs="Times New Roman"/>
                <w:i/>
                <w:iCs/>
                <w:color w:val="808080" w:themeColor="background1" w:themeShade="80"/>
                <w:sz w:val="20"/>
                <w:szCs w:val="20"/>
              </w:rPr>
              <w:t>(GenBank Accession number)</w:t>
            </w:r>
          </w:p>
        </w:tc>
      </w:tr>
      <w:tr w:rsidR="001C4AE9" w:rsidRPr="00FB2FD5" w14:paraId="2CB84428" w14:textId="77777777" w:rsidTr="00EE3741">
        <w:trPr>
          <w:trHeight w:val="292"/>
        </w:trPr>
        <w:tc>
          <w:tcPr>
            <w:cnfStyle w:val="001000000000" w:firstRow="0" w:lastRow="0" w:firstColumn="1" w:lastColumn="0" w:oddVBand="0" w:evenVBand="0" w:oddHBand="0" w:evenHBand="0" w:firstRowFirstColumn="0" w:firstRowLastColumn="0" w:lastRowFirstColumn="0" w:lastRowLastColumn="0"/>
            <w:tcW w:w="993" w:type="dxa"/>
            <w:tcBorders>
              <w:right w:val="single" w:sz="18" w:space="0" w:color="323E4F" w:themeColor="text2" w:themeShade="BF"/>
            </w:tcBorders>
            <w:shd w:val="clear" w:color="auto" w:fill="D9D9D9" w:themeFill="background1" w:themeFillShade="D9"/>
          </w:tcPr>
          <w:p w14:paraId="337283F5" w14:textId="5FDE8997" w:rsidR="001C4AE9" w:rsidRPr="00A44747" w:rsidRDefault="001C4AE9" w:rsidP="001C4AE9">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H1</w:t>
            </w:r>
          </w:p>
        </w:tc>
        <w:tc>
          <w:tcPr>
            <w:tcW w:w="992" w:type="dxa"/>
            <w:tcBorders>
              <w:left w:val="single" w:sz="18" w:space="0" w:color="323E4F" w:themeColor="text2" w:themeShade="BF"/>
              <w:right w:val="single" w:sz="18" w:space="0" w:color="323E4F" w:themeColor="text2" w:themeShade="BF"/>
            </w:tcBorders>
            <w:shd w:val="clear" w:color="auto" w:fill="D9D9D9" w:themeFill="background1" w:themeFillShade="D9"/>
          </w:tcPr>
          <w:p w14:paraId="4B3D28BE" w14:textId="77777777" w:rsidR="001C4AE9" w:rsidRPr="00924DAB"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16"/>
                <w:szCs w:val="16"/>
              </w:rPr>
            </w:pPr>
            <w:r w:rsidRPr="00924DAB">
              <w:rPr>
                <w:rFonts w:ascii="Cambria" w:hAnsi="Cambria" w:cs="Times New Roman"/>
                <w:i/>
                <w:iCs/>
                <w:color w:val="808080" w:themeColor="background1" w:themeShade="80"/>
                <w:sz w:val="16"/>
                <w:szCs w:val="16"/>
              </w:rPr>
              <w:t>Final construct</w:t>
            </w:r>
          </w:p>
        </w:tc>
        <w:tc>
          <w:tcPr>
            <w:tcW w:w="7041" w:type="dxa"/>
            <w:tcBorders>
              <w:left w:val="single" w:sz="18" w:space="0" w:color="323E4F" w:themeColor="text2" w:themeShade="BF"/>
            </w:tcBorders>
            <w:shd w:val="clear" w:color="auto" w:fill="D9D9D9" w:themeFill="background1" w:themeFillShade="D9"/>
          </w:tcPr>
          <w:p w14:paraId="0450D998" w14:textId="77777777" w:rsidR="001C4AE9" w:rsidRPr="00A44747"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Start: 2,301,376. End: 2,301,778</w:t>
            </w:r>
            <w:r w:rsidRPr="006F2461">
              <w:rPr>
                <w:rFonts w:ascii="Cambria" w:hAnsi="Cambria" w:cs="Times New Roman"/>
                <w:i/>
                <w:iCs/>
                <w:color w:val="808080" w:themeColor="background1" w:themeShade="80"/>
                <w:sz w:val="20"/>
                <w:szCs w:val="20"/>
              </w:rPr>
              <w:t xml:space="preserve"> </w:t>
            </w:r>
            <w:r>
              <w:rPr>
                <w:rFonts w:ascii="Cambria" w:hAnsi="Cambria" w:cs="Times New Roman"/>
                <w:i/>
                <w:iCs/>
                <w:color w:val="808080" w:themeColor="background1" w:themeShade="80"/>
                <w:sz w:val="20"/>
                <w:szCs w:val="20"/>
              </w:rPr>
              <w:t>(bp end and start position in the genome of Synechocystis)</w:t>
            </w:r>
          </w:p>
        </w:tc>
      </w:tr>
      <w:tr w:rsidR="001C4AE9" w:rsidRPr="00FB2FD5" w14:paraId="4D5C6E31" w14:textId="77777777" w:rsidTr="00EE3741">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993" w:type="dxa"/>
            <w:tcBorders>
              <w:right w:val="single" w:sz="18" w:space="0" w:color="323E4F" w:themeColor="text2" w:themeShade="BF"/>
            </w:tcBorders>
            <w:shd w:val="clear" w:color="auto" w:fill="FFFFFF" w:themeFill="background1"/>
          </w:tcPr>
          <w:p w14:paraId="341B8541" w14:textId="03391F03" w:rsidR="001C4AE9" w:rsidRPr="00A44747" w:rsidRDefault="001C4AE9" w:rsidP="001C4AE9">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H2</w:t>
            </w:r>
          </w:p>
        </w:tc>
        <w:tc>
          <w:tcPr>
            <w:tcW w:w="992" w:type="dxa"/>
            <w:tcBorders>
              <w:left w:val="single" w:sz="18" w:space="0" w:color="323E4F" w:themeColor="text2" w:themeShade="BF"/>
              <w:right w:val="single" w:sz="18" w:space="0" w:color="323E4F" w:themeColor="text2" w:themeShade="BF"/>
            </w:tcBorders>
            <w:shd w:val="clear" w:color="auto" w:fill="FFFFFF" w:themeFill="background1"/>
          </w:tcPr>
          <w:p w14:paraId="1ED3D679" w14:textId="77777777" w:rsidR="001C4AE9" w:rsidRPr="00924DAB" w:rsidRDefault="001C4AE9" w:rsidP="001C4AE9">
            <w:pPr>
              <w:ind w:lef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16"/>
                <w:szCs w:val="16"/>
              </w:rPr>
            </w:pPr>
            <w:r w:rsidRPr="00924DAB">
              <w:rPr>
                <w:rFonts w:ascii="Cambria" w:hAnsi="Cambria" w:cs="Times New Roman"/>
                <w:i/>
                <w:iCs/>
                <w:color w:val="808080" w:themeColor="background1" w:themeShade="80"/>
                <w:sz w:val="16"/>
                <w:szCs w:val="16"/>
              </w:rPr>
              <w:t>Final construct</w:t>
            </w:r>
          </w:p>
        </w:tc>
        <w:tc>
          <w:tcPr>
            <w:tcW w:w="7041" w:type="dxa"/>
            <w:tcBorders>
              <w:left w:val="single" w:sz="18" w:space="0" w:color="323E4F" w:themeColor="text2" w:themeShade="BF"/>
            </w:tcBorders>
            <w:shd w:val="clear" w:color="auto" w:fill="FFFFFF" w:themeFill="background1"/>
          </w:tcPr>
          <w:p w14:paraId="3FD79ADA" w14:textId="77777777" w:rsidR="001C4AE9" w:rsidRPr="00A44747" w:rsidRDefault="001C4AE9" w:rsidP="001C4AE9">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Start: 2,301,800. End: 2,302,203</w:t>
            </w:r>
            <w:r w:rsidRPr="006F2461">
              <w:rPr>
                <w:rFonts w:ascii="Cambria" w:hAnsi="Cambria" w:cs="Times New Roman"/>
                <w:i/>
                <w:iCs/>
                <w:color w:val="808080" w:themeColor="background1" w:themeShade="80"/>
                <w:sz w:val="20"/>
                <w:szCs w:val="20"/>
              </w:rPr>
              <w:t xml:space="preserve"> </w:t>
            </w:r>
            <w:r>
              <w:rPr>
                <w:rFonts w:ascii="Cambria" w:hAnsi="Cambria" w:cs="Times New Roman"/>
                <w:i/>
                <w:iCs/>
                <w:color w:val="808080" w:themeColor="background1" w:themeShade="80"/>
                <w:sz w:val="20"/>
                <w:szCs w:val="20"/>
              </w:rPr>
              <w:t>(bp end and start position in the genome of Synechocystis)</w:t>
            </w:r>
          </w:p>
        </w:tc>
      </w:tr>
      <w:tr w:rsidR="001C4AE9" w:rsidRPr="00FB2FD5" w14:paraId="23A53724" w14:textId="77777777" w:rsidTr="00EE3741">
        <w:trPr>
          <w:trHeight w:val="292"/>
        </w:trPr>
        <w:tc>
          <w:tcPr>
            <w:cnfStyle w:val="001000000000" w:firstRow="0" w:lastRow="0" w:firstColumn="1" w:lastColumn="0" w:oddVBand="0" w:evenVBand="0" w:oddHBand="0" w:evenHBand="0" w:firstRowFirstColumn="0" w:firstRowLastColumn="0" w:lastRowFirstColumn="0" w:lastRowLastColumn="0"/>
            <w:tcW w:w="993" w:type="dxa"/>
            <w:tcBorders>
              <w:bottom w:val="single" w:sz="18" w:space="0" w:color="323E4F" w:themeColor="text2" w:themeShade="BF"/>
              <w:right w:val="single" w:sz="18" w:space="0" w:color="323E4F" w:themeColor="text2" w:themeShade="BF"/>
            </w:tcBorders>
            <w:shd w:val="clear" w:color="auto" w:fill="D9D9D9" w:themeFill="background1" w:themeFillShade="D9"/>
          </w:tcPr>
          <w:p w14:paraId="6DFC3533" w14:textId="77777777" w:rsidR="001C4AE9" w:rsidRDefault="001C4AE9" w:rsidP="001C4AE9">
            <w:pPr>
              <w:contextualSpacing/>
              <w:jc w:val="center"/>
              <w:rPr>
                <w:rFonts w:ascii="Cambria" w:hAnsi="Cambria" w:cs="Times New Roman"/>
                <w:i/>
                <w:iCs/>
                <w:color w:val="808080" w:themeColor="background1" w:themeShade="80"/>
                <w:sz w:val="13"/>
                <w:szCs w:val="13"/>
              </w:rPr>
            </w:pPr>
          </w:p>
          <w:p w14:paraId="7F91D8D7" w14:textId="77777777" w:rsidR="001C4AE9" w:rsidRPr="00B65140" w:rsidRDefault="001C4AE9" w:rsidP="001C4AE9">
            <w:pPr>
              <w:contextualSpacing/>
              <w:jc w:val="center"/>
              <w:rPr>
                <w:rFonts w:ascii="Cambria" w:hAnsi="Cambria" w:cs="Times New Roman"/>
                <w:b w:val="0"/>
                <w:bCs w:val="0"/>
                <w:i/>
                <w:iCs/>
                <w:color w:val="808080" w:themeColor="background1" w:themeShade="80"/>
                <w:sz w:val="16"/>
                <w:szCs w:val="16"/>
              </w:rPr>
            </w:pPr>
            <w:r w:rsidRPr="00B65140">
              <w:rPr>
                <w:rFonts w:ascii="Cambria" w:hAnsi="Cambria" w:cs="Times New Roman"/>
                <w:b w:val="0"/>
                <w:bCs w:val="0"/>
                <w:i/>
                <w:iCs/>
                <w:color w:val="808080" w:themeColor="background1" w:themeShade="80"/>
                <w:sz w:val="16"/>
                <w:szCs w:val="16"/>
              </w:rPr>
              <w:t>Terminator</w:t>
            </w:r>
          </w:p>
        </w:tc>
        <w:tc>
          <w:tcPr>
            <w:tcW w:w="992" w:type="dxa"/>
            <w:tcBorders>
              <w:left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19389EED" w14:textId="77777777" w:rsidR="001C4AE9" w:rsidRPr="00A44747"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GGR-dDNA</w:t>
            </w:r>
          </w:p>
        </w:tc>
        <w:tc>
          <w:tcPr>
            <w:tcW w:w="7041" w:type="dxa"/>
            <w:tcBorders>
              <w:left w:val="single" w:sz="18" w:space="0" w:color="323E4F" w:themeColor="text2" w:themeShade="BF"/>
              <w:bottom w:val="single" w:sz="18" w:space="0" w:color="323E4F" w:themeColor="text2" w:themeShade="BF"/>
            </w:tcBorders>
            <w:shd w:val="clear" w:color="auto" w:fill="D9D9D9" w:themeFill="background1" w:themeFillShade="D9"/>
          </w:tcPr>
          <w:p w14:paraId="2C35B673" w14:textId="77777777" w:rsidR="001C4AE9" w:rsidRPr="00A44747" w:rsidRDefault="001C4AE9" w:rsidP="001C4AE9">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sidRPr="006F2461">
              <w:rPr>
                <w:rFonts w:ascii="Cambria" w:hAnsi="Cambria" w:cs="Times New Roman"/>
                <w:i/>
                <w:iCs/>
                <w:color w:val="808080" w:themeColor="background1" w:themeShade="80"/>
                <w:sz w:val="20"/>
                <w:szCs w:val="20"/>
              </w:rPr>
              <w:t>agctgtcaccggatgtgctttccggtctgatgagtccgtgaggacgaaacagcctctacaaataattttgtttaaactaga</w:t>
            </w:r>
          </w:p>
        </w:tc>
      </w:tr>
    </w:tbl>
    <w:p w14:paraId="39623F58" w14:textId="72E1BCFA" w:rsidR="00455116" w:rsidRPr="00B65140" w:rsidRDefault="001C4AE9" w:rsidP="009A4175">
      <w:pPr>
        <w:pStyle w:val="Caption"/>
      </w:pPr>
      <w:bookmarkStart w:id="128" w:name="_Toc97132395"/>
      <w:r>
        <w:t>T</w:t>
      </w:r>
      <w:r w:rsidR="00A44534">
        <w:t xml:space="preserve">able </w:t>
      </w:r>
      <w:fldSimple w:instr=" SEQ Table \* ARABIC ">
        <w:r w:rsidR="007A6166">
          <w:rPr>
            <w:noProof/>
          </w:rPr>
          <w:t>13</w:t>
        </w:r>
      </w:fldSimple>
      <w:r w:rsidR="00455116" w:rsidRPr="00B65140">
        <w:t xml:space="preserve"> – Accession numbers, bp position or </w:t>
      </w:r>
      <w:r w:rsidR="005E17C1">
        <w:t xml:space="preserve">nucleic </w:t>
      </w:r>
      <w:r w:rsidR="00455116" w:rsidRPr="00B65140">
        <w:t>acid sequences of the elements of the final sgRNA_GGR-dDNA construct.</w:t>
      </w:r>
      <w:bookmarkEnd w:id="128"/>
    </w:p>
    <w:p w14:paraId="0924E744" w14:textId="77777777" w:rsidR="00455116" w:rsidRDefault="00455116" w:rsidP="00455116"/>
    <w:p w14:paraId="0895DD92" w14:textId="772C0B7B" w:rsidR="00455116" w:rsidRDefault="00455116" w:rsidP="00EE3741">
      <w:pPr>
        <w:ind w:left="0" w:firstLine="0"/>
      </w:pPr>
    </w:p>
    <w:p w14:paraId="6FC165A4" w14:textId="77777777" w:rsidR="00931D27" w:rsidRDefault="00931D27" w:rsidP="00EE3741">
      <w:pPr>
        <w:ind w:left="0" w:firstLine="0"/>
      </w:pPr>
    </w:p>
    <w:p w14:paraId="7861CD07" w14:textId="77777777" w:rsidR="00455116" w:rsidRPr="00E36F77" w:rsidRDefault="00455116" w:rsidP="00455116">
      <w:pPr>
        <w:pStyle w:val="Heading3"/>
        <w:ind w:left="0" w:firstLine="0"/>
        <w:rPr>
          <w:rFonts w:ascii="Cambria" w:hAnsi="Cambria"/>
          <w:sz w:val="24"/>
          <w:szCs w:val="24"/>
        </w:rPr>
      </w:pPr>
      <w:bookmarkStart w:id="129" w:name="_Toc98945063"/>
      <w:r w:rsidRPr="00E36F77">
        <w:rPr>
          <w:rFonts w:ascii="Cambria" w:hAnsi="Cambria"/>
          <w:sz w:val="24"/>
          <w:szCs w:val="24"/>
        </w:rPr>
        <w:lastRenderedPageBreak/>
        <w:t>3.4.3 Construction of plasmid pEERM4::sgRNA_GGR-dDNA</w:t>
      </w:r>
      <w:bookmarkEnd w:id="129"/>
    </w:p>
    <w:p w14:paraId="5B037F13" w14:textId="77777777" w:rsidR="00455116" w:rsidRPr="00E36F77" w:rsidRDefault="00455116" w:rsidP="00455116">
      <w:pPr>
        <w:ind w:left="0" w:firstLine="0"/>
        <w:rPr>
          <w:rFonts w:ascii="Cambria" w:hAnsi="Cambria"/>
        </w:rPr>
      </w:pPr>
    </w:p>
    <w:p w14:paraId="302EEDB8" w14:textId="591BB6E2" w:rsidR="00455116" w:rsidRPr="00426F5E" w:rsidRDefault="00455116" w:rsidP="00455116">
      <w:pPr>
        <w:ind w:left="0" w:firstLine="0"/>
        <w:rPr>
          <w:rFonts w:ascii="Cambria" w:hAnsi="Cambria"/>
        </w:rPr>
      </w:pPr>
      <w:r>
        <w:rPr>
          <w:rFonts w:ascii="Cambria" w:hAnsi="Cambria"/>
        </w:rPr>
        <w:t xml:space="preserve">As mentioned in </w:t>
      </w:r>
      <w:r w:rsidRPr="00DC3C26">
        <w:rPr>
          <w:rFonts w:ascii="Cambria" w:hAnsi="Cambria"/>
          <w:b/>
          <w:bCs/>
        </w:rPr>
        <w:t xml:space="preserve">Section </w:t>
      </w:r>
      <w:r>
        <w:rPr>
          <w:rFonts w:ascii="Cambria" w:hAnsi="Cambria"/>
          <w:b/>
          <w:bCs/>
        </w:rPr>
        <w:t>3</w:t>
      </w:r>
      <w:r w:rsidRPr="00DC3C26">
        <w:rPr>
          <w:rFonts w:ascii="Cambria" w:hAnsi="Cambria"/>
          <w:b/>
          <w:bCs/>
        </w:rPr>
        <w:t>.3.8</w:t>
      </w:r>
      <w:r>
        <w:rPr>
          <w:rFonts w:ascii="Cambria" w:hAnsi="Cambria"/>
        </w:rPr>
        <w:t>, t</w:t>
      </w:r>
      <w:r w:rsidRPr="00E36F77">
        <w:rPr>
          <w:rFonts w:ascii="Cambria" w:hAnsi="Cambria"/>
        </w:rPr>
        <w:t>he GGR-dDNA</w:t>
      </w:r>
      <w:r>
        <w:rPr>
          <w:rFonts w:ascii="Cambria" w:hAnsi="Cambria"/>
        </w:rPr>
        <w:t>_sgRNA</w:t>
      </w:r>
      <w:r w:rsidRPr="00E36F77">
        <w:rPr>
          <w:rFonts w:ascii="Cambria" w:hAnsi="Cambria"/>
        </w:rPr>
        <w:t xml:space="preserve"> construct </w:t>
      </w:r>
      <w:r w:rsidR="00B9214A">
        <w:rPr>
          <w:rFonts w:ascii="Cambria" w:hAnsi="Cambria"/>
        </w:rPr>
        <w:t xml:space="preserve">(2,541 bp) </w:t>
      </w:r>
      <w:r w:rsidRPr="00E36F77">
        <w:rPr>
          <w:rFonts w:ascii="Cambria" w:hAnsi="Cambria"/>
        </w:rPr>
        <w:t>w</w:t>
      </w:r>
      <w:r>
        <w:rPr>
          <w:rFonts w:ascii="Cambria" w:hAnsi="Cambria"/>
        </w:rPr>
        <w:t>as</w:t>
      </w:r>
      <w:r w:rsidRPr="00E36F77">
        <w:rPr>
          <w:rFonts w:ascii="Cambria" w:hAnsi="Cambria"/>
        </w:rPr>
        <w:t xml:space="preserve"> inserted into pEERM4 via restriction digestion using </w:t>
      </w:r>
      <w:r>
        <w:rPr>
          <w:rFonts w:ascii="Cambria" w:hAnsi="Cambria"/>
        </w:rPr>
        <w:t xml:space="preserve">XbaI and PstI from </w:t>
      </w:r>
      <w:r w:rsidRPr="00E36F77">
        <w:rPr>
          <w:rFonts w:ascii="Cambria" w:hAnsi="Cambria"/>
        </w:rPr>
        <w:t>the BioBrick prefix and suffix to obtain pEERM4::sgRNA_GGR-dDNA</w:t>
      </w:r>
      <w:r>
        <w:rPr>
          <w:rFonts w:ascii="Cambria" w:hAnsi="Cambria"/>
        </w:rPr>
        <w:t xml:space="preserve">, which was </w:t>
      </w:r>
      <w:r w:rsidRPr="00E36F77">
        <w:rPr>
          <w:rFonts w:ascii="Cambria" w:hAnsi="Cambria"/>
        </w:rPr>
        <w:t xml:space="preserve">transformed with 10-Beta competent cells </w:t>
      </w:r>
      <w:r>
        <w:rPr>
          <w:rFonts w:ascii="Cambria" w:hAnsi="Cambria"/>
        </w:rPr>
        <w:t xml:space="preserve">for future work and maintenance. The plasmid was then restriction digested with the BioBrick prefix and suffix and its digestion </w:t>
      </w:r>
      <w:r w:rsidRPr="00E36F77">
        <w:rPr>
          <w:rFonts w:ascii="Cambria" w:hAnsi="Cambria"/>
        </w:rPr>
        <w:t>product was run on a gel to confirm the presence of the insert</w:t>
      </w:r>
      <w:r>
        <w:rPr>
          <w:rFonts w:ascii="Cambria" w:hAnsi="Cambria"/>
        </w:rPr>
        <w:t xml:space="preserve"> in the plasmid. The results show two bands of the expected height corresponding to the remaining plasmid backbone after digestion and to the sgRNA_GGR-dDNA insert</w:t>
      </w:r>
      <w:r w:rsidRPr="00E36F77">
        <w:rPr>
          <w:rFonts w:ascii="Cambria" w:hAnsi="Cambria"/>
        </w:rPr>
        <w:t xml:space="preserve"> (</w:t>
      </w:r>
      <w:r w:rsidRPr="00E36F77">
        <w:rPr>
          <w:rFonts w:ascii="Cambria" w:hAnsi="Cambria"/>
          <w:b/>
          <w:bCs/>
        </w:rPr>
        <w:t>Figure 3</w:t>
      </w:r>
      <w:r w:rsidR="00033D46">
        <w:rPr>
          <w:rFonts w:ascii="Cambria" w:hAnsi="Cambria"/>
          <w:b/>
          <w:bCs/>
        </w:rPr>
        <w:t>1</w:t>
      </w:r>
      <w:r w:rsidRPr="00E36F77">
        <w:rPr>
          <w:rFonts w:ascii="Cambria" w:hAnsi="Cambria"/>
        </w:rPr>
        <w:t>)</w:t>
      </w:r>
      <w:r>
        <w:rPr>
          <w:rFonts w:ascii="Cambria" w:hAnsi="Cambria"/>
        </w:rPr>
        <w:t>, confirming the presence of the insert in the plasmid.</w:t>
      </w:r>
    </w:p>
    <w:p w14:paraId="13628250" w14:textId="77777777" w:rsidR="00455116" w:rsidRPr="00E36F77" w:rsidRDefault="00455116" w:rsidP="00455116">
      <w:pPr>
        <w:ind w:left="0" w:firstLine="0"/>
        <w:rPr>
          <w:rFonts w:ascii="Cambria" w:hAnsi="Cambria"/>
          <w:lang w:val="it-IT"/>
        </w:rPr>
      </w:pPr>
    </w:p>
    <w:p w14:paraId="452E0211" w14:textId="77777777" w:rsidR="00455116" w:rsidRPr="00E36F77" w:rsidRDefault="00455116" w:rsidP="00455116">
      <w:pPr>
        <w:spacing w:after="0" w:line="240" w:lineRule="auto"/>
        <w:jc w:val="center"/>
        <w:rPr>
          <w:rFonts w:ascii="Cambria" w:hAnsi="Cambria" w:cstheme="minorBidi"/>
          <w:b/>
          <w:color w:val="2E74B5" w:themeColor="accent5" w:themeShade="BF"/>
        </w:rPr>
      </w:pPr>
    </w:p>
    <w:p w14:paraId="11121933" w14:textId="77777777" w:rsidR="00455116" w:rsidRPr="00E36F77" w:rsidRDefault="00455116" w:rsidP="00455116">
      <w:pPr>
        <w:spacing w:after="0" w:line="240" w:lineRule="auto"/>
        <w:rPr>
          <w:rFonts w:ascii="Cambria" w:hAnsi="Cambria" w:cstheme="minorBidi"/>
          <w:b/>
          <w:color w:val="2F5496" w:themeColor="accent1" w:themeShade="BF"/>
        </w:rPr>
      </w:pPr>
      <w:r w:rsidRPr="00E36F77">
        <w:rPr>
          <w:rFonts w:ascii="Cambria" w:hAnsi="Cambria" w:cstheme="minorBidi"/>
          <w:b/>
          <w:noProof/>
          <w:color w:val="2F5496" w:themeColor="accent1" w:themeShade="BF"/>
          <w:lang w:val="es-MX" w:eastAsia="es-MX"/>
        </w:rPr>
        <w:drawing>
          <wp:anchor distT="0" distB="0" distL="114300" distR="114300" simplePos="0" relativeHeight="251806720" behindDoc="1" locked="0" layoutInCell="1" allowOverlap="1" wp14:anchorId="48BD691F" wp14:editId="2576B44A">
            <wp:simplePos x="0" y="0"/>
            <wp:positionH relativeFrom="margin">
              <wp:align>center</wp:align>
            </wp:positionH>
            <wp:positionV relativeFrom="paragraph">
              <wp:posOffset>59909</wp:posOffset>
            </wp:positionV>
            <wp:extent cx="3242310" cy="1946275"/>
            <wp:effectExtent l="50800" t="50800" r="97790" b="98425"/>
            <wp:wrapTight wrapText="bothSides">
              <wp:wrapPolygon edited="0">
                <wp:start x="-85" y="-564"/>
                <wp:lineTo x="-338" y="-423"/>
                <wp:lineTo x="-338" y="21847"/>
                <wp:lineTo x="-85" y="22551"/>
                <wp:lineTo x="21998" y="22551"/>
                <wp:lineTo x="22167" y="22129"/>
                <wp:lineTo x="22167" y="1832"/>
                <wp:lineTo x="21913" y="-282"/>
                <wp:lineTo x="21913" y="-564"/>
                <wp:lineTo x="-85" y="-564"/>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GR in pEERM4 confirm presence.jpg"/>
                    <pic:cNvPicPr/>
                  </pic:nvPicPr>
                  <pic:blipFill>
                    <a:blip r:embed="rId42">
                      <a:extLst>
                        <a:ext uri="{28A0092B-C50C-407E-A947-70E740481C1C}">
                          <a14:useLocalDpi xmlns:a14="http://schemas.microsoft.com/office/drawing/2010/main" val="0"/>
                        </a:ext>
                      </a:extLst>
                    </a:blip>
                    <a:stretch>
                      <a:fillRect/>
                    </a:stretch>
                  </pic:blipFill>
                  <pic:spPr>
                    <a:xfrm>
                      <a:off x="0" y="0"/>
                      <a:ext cx="3242310" cy="1946275"/>
                    </a:xfrm>
                    <a:prstGeom prst="rect">
                      <a:avLst/>
                    </a:prstGeom>
                    <a:ln w="22225">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E5D76E4" w14:textId="77777777" w:rsidR="00455116" w:rsidRPr="00E36F77" w:rsidRDefault="00455116" w:rsidP="00455116">
      <w:pPr>
        <w:spacing w:after="0" w:line="240" w:lineRule="auto"/>
        <w:rPr>
          <w:rFonts w:ascii="Cambria" w:hAnsi="Cambria" w:cstheme="minorBidi"/>
          <w:b/>
          <w:color w:val="2F5496" w:themeColor="accent1" w:themeShade="BF"/>
        </w:rPr>
      </w:pPr>
    </w:p>
    <w:p w14:paraId="62A6FFF6" w14:textId="77777777" w:rsidR="00455116" w:rsidRPr="00E36F77" w:rsidRDefault="00455116" w:rsidP="00455116">
      <w:pPr>
        <w:spacing w:after="0" w:line="240" w:lineRule="auto"/>
        <w:rPr>
          <w:rFonts w:ascii="Cambria" w:hAnsi="Cambria" w:cstheme="minorBidi"/>
          <w:b/>
          <w:color w:val="2F5496" w:themeColor="accent1" w:themeShade="BF"/>
        </w:rPr>
      </w:pPr>
    </w:p>
    <w:p w14:paraId="3BB67961" w14:textId="77777777" w:rsidR="00455116" w:rsidRPr="00E36F77" w:rsidRDefault="00455116" w:rsidP="00455116">
      <w:pPr>
        <w:spacing w:after="0" w:line="240" w:lineRule="auto"/>
        <w:rPr>
          <w:rFonts w:ascii="Cambria" w:hAnsi="Cambria" w:cstheme="minorBidi"/>
          <w:b/>
          <w:color w:val="2F5496" w:themeColor="accent1" w:themeShade="BF"/>
        </w:rPr>
      </w:pPr>
    </w:p>
    <w:p w14:paraId="625B3F20" w14:textId="77777777" w:rsidR="00455116" w:rsidRPr="00E36F77" w:rsidRDefault="00455116" w:rsidP="00455116">
      <w:pPr>
        <w:spacing w:after="0" w:line="240" w:lineRule="auto"/>
        <w:rPr>
          <w:rFonts w:ascii="Cambria" w:hAnsi="Cambria" w:cstheme="minorBidi"/>
          <w:b/>
          <w:color w:val="2F5496" w:themeColor="accent1" w:themeShade="BF"/>
        </w:rPr>
      </w:pPr>
    </w:p>
    <w:p w14:paraId="61919400" w14:textId="77777777" w:rsidR="00455116" w:rsidRPr="00E36F77" w:rsidRDefault="00455116" w:rsidP="00455116">
      <w:pPr>
        <w:spacing w:after="0" w:line="240" w:lineRule="auto"/>
        <w:rPr>
          <w:rFonts w:ascii="Cambria" w:hAnsi="Cambria" w:cstheme="minorBidi"/>
          <w:b/>
          <w:color w:val="2F5496" w:themeColor="accent1" w:themeShade="BF"/>
        </w:rPr>
      </w:pPr>
    </w:p>
    <w:p w14:paraId="28E7BAFD" w14:textId="77777777" w:rsidR="00455116" w:rsidRPr="00E36F77" w:rsidRDefault="00455116" w:rsidP="00455116">
      <w:pPr>
        <w:spacing w:after="0" w:line="240" w:lineRule="auto"/>
        <w:rPr>
          <w:rFonts w:ascii="Cambria" w:hAnsi="Cambria" w:cstheme="minorBidi"/>
          <w:b/>
          <w:color w:val="2F5496" w:themeColor="accent1" w:themeShade="BF"/>
        </w:rPr>
      </w:pPr>
    </w:p>
    <w:p w14:paraId="5CFD4078" w14:textId="77777777" w:rsidR="00455116" w:rsidRPr="00E36F77" w:rsidRDefault="00455116" w:rsidP="00455116">
      <w:pPr>
        <w:spacing w:after="0" w:line="240" w:lineRule="auto"/>
        <w:rPr>
          <w:rFonts w:ascii="Cambria" w:hAnsi="Cambria" w:cstheme="minorBidi"/>
          <w:b/>
          <w:color w:val="2F5496" w:themeColor="accent1" w:themeShade="BF"/>
        </w:rPr>
      </w:pPr>
    </w:p>
    <w:p w14:paraId="7A9F1D26" w14:textId="77777777" w:rsidR="00455116" w:rsidRPr="00E36F77" w:rsidRDefault="00455116" w:rsidP="00455116">
      <w:pPr>
        <w:spacing w:after="0" w:line="240" w:lineRule="auto"/>
        <w:rPr>
          <w:rFonts w:ascii="Cambria" w:hAnsi="Cambria" w:cstheme="minorBidi"/>
          <w:b/>
          <w:color w:val="2F5496" w:themeColor="accent1" w:themeShade="BF"/>
        </w:rPr>
      </w:pPr>
    </w:p>
    <w:p w14:paraId="452E27AD" w14:textId="77777777" w:rsidR="00455116" w:rsidRPr="00E36F77" w:rsidRDefault="00455116" w:rsidP="00455116">
      <w:pPr>
        <w:spacing w:after="0" w:line="240" w:lineRule="auto"/>
        <w:rPr>
          <w:rFonts w:ascii="Cambria" w:hAnsi="Cambria" w:cstheme="minorBidi"/>
          <w:b/>
          <w:color w:val="2F5496" w:themeColor="accent1" w:themeShade="BF"/>
        </w:rPr>
      </w:pPr>
    </w:p>
    <w:p w14:paraId="16B4EED8" w14:textId="77777777" w:rsidR="00455116" w:rsidRPr="00E36F77" w:rsidRDefault="00455116" w:rsidP="00455116">
      <w:pPr>
        <w:spacing w:after="0" w:line="240" w:lineRule="auto"/>
        <w:rPr>
          <w:rFonts w:ascii="Cambria" w:hAnsi="Cambria" w:cstheme="minorBidi"/>
          <w:b/>
          <w:color w:val="2F5496" w:themeColor="accent1" w:themeShade="BF"/>
        </w:rPr>
      </w:pPr>
    </w:p>
    <w:p w14:paraId="363B8386" w14:textId="77777777" w:rsidR="00455116" w:rsidRPr="00E36F77" w:rsidRDefault="00455116" w:rsidP="00455116">
      <w:pPr>
        <w:spacing w:after="0" w:line="240" w:lineRule="auto"/>
        <w:ind w:left="0" w:firstLine="0"/>
        <w:rPr>
          <w:rFonts w:ascii="Cambria" w:hAnsi="Cambria" w:cstheme="minorBidi"/>
          <w:b/>
          <w:color w:val="2F5496" w:themeColor="accent1" w:themeShade="BF"/>
        </w:rPr>
      </w:pPr>
    </w:p>
    <w:p w14:paraId="2167CC06" w14:textId="1B68AF65" w:rsidR="00931D27" w:rsidRDefault="00A44534" w:rsidP="009A4175">
      <w:pPr>
        <w:pStyle w:val="Caption"/>
      </w:pPr>
      <w:bookmarkStart w:id="130" w:name="_Toc97132347"/>
      <w:r w:rsidRPr="0076709C">
        <w:t xml:space="preserve">Figure </w:t>
      </w:r>
      <w:fldSimple w:instr=" SEQ Figure \* ARABIC ">
        <w:r>
          <w:rPr>
            <w:noProof/>
          </w:rPr>
          <w:t>3</w:t>
        </w:r>
        <w:r w:rsidR="00033D46">
          <w:rPr>
            <w:noProof/>
          </w:rPr>
          <w:t>1</w:t>
        </w:r>
      </w:fldSimple>
      <w:r w:rsidRPr="0087231F">
        <w:rPr>
          <w:noProof/>
        </w:rPr>
        <w:t xml:space="preserve"> </w:t>
      </w:r>
      <w:r w:rsidR="00455116" w:rsidRPr="0076709C">
        <w:rPr>
          <w:noProof/>
        </w:rPr>
        <w:t xml:space="preserve"> </w:t>
      </w:r>
      <w:r w:rsidR="00455116" w:rsidRPr="0076709C">
        <w:t>– Gel electrophoresis after insertion of the sgRNA_GGR-dDNA in the pEEERM4 plasmid backbone.</w:t>
      </w:r>
      <w:bookmarkEnd w:id="130"/>
      <w:r w:rsidR="00455116" w:rsidRPr="0076709C">
        <w:t xml:space="preserve">  </w:t>
      </w:r>
    </w:p>
    <w:p w14:paraId="24318838" w14:textId="3ECB8987" w:rsidR="00455116" w:rsidRPr="0076709C" w:rsidRDefault="00455116" w:rsidP="009A4175">
      <w:pPr>
        <w:pStyle w:val="Caption"/>
      </w:pPr>
      <w:r w:rsidRPr="0076709C">
        <w:t xml:space="preserve">Lane 1 shows the ladder implemented, while lane number 2, 5, 7 and 11 show one higher expected band that corresponds to the remaining digested part of pEERM4 as well as a lower expected band at the height that corresponds to the size of the sgRNA_GGR-dDNA construct, confirming its presence in pEERM4 for the mentioned wells and its respective patches. Lanes number 3, 4, 6, 8 and 10 show a unique expected band that correspond to the remaining digested section of pEERM4 and the absence of the expected lower band, that corresponds to the insert, showing that such patches lack the sgRNA_GGR-dDNA insert. </w:t>
      </w:r>
    </w:p>
    <w:p w14:paraId="1B438C56" w14:textId="77777777" w:rsidR="00455116" w:rsidRDefault="00455116" w:rsidP="009A4175">
      <w:pPr>
        <w:pStyle w:val="Caption"/>
      </w:pPr>
    </w:p>
    <w:p w14:paraId="096B775E" w14:textId="77777777" w:rsidR="00455116" w:rsidRPr="00E36F77" w:rsidRDefault="00455116" w:rsidP="009A4175">
      <w:pPr>
        <w:pStyle w:val="Caption"/>
      </w:pPr>
    </w:p>
    <w:p w14:paraId="7ACF067E" w14:textId="77777777" w:rsidR="00455116" w:rsidRPr="00E36F77" w:rsidRDefault="00455116" w:rsidP="00455116">
      <w:pPr>
        <w:ind w:left="0" w:firstLine="0"/>
        <w:rPr>
          <w:rFonts w:ascii="Cambria" w:hAnsi="Cambria"/>
        </w:rPr>
      </w:pPr>
    </w:p>
    <w:p w14:paraId="73391C90" w14:textId="24A044BD" w:rsidR="00455116" w:rsidRDefault="00455116" w:rsidP="00455116">
      <w:pPr>
        <w:ind w:left="0" w:firstLine="720"/>
        <w:rPr>
          <w:rFonts w:ascii="Cambria" w:hAnsi="Cambria"/>
        </w:rPr>
      </w:pPr>
      <w:r w:rsidRPr="00E36F77">
        <w:rPr>
          <w:rFonts w:ascii="Cambria" w:hAnsi="Cambria"/>
        </w:rPr>
        <w:t>The gel showed the</w:t>
      </w:r>
      <w:r>
        <w:rPr>
          <w:rFonts w:ascii="Cambria" w:hAnsi="Cambria"/>
        </w:rPr>
        <w:t xml:space="preserve"> presence of the two expected bands on four patch samples (</w:t>
      </w:r>
      <w:r w:rsidRPr="00426F5E">
        <w:rPr>
          <w:rFonts w:ascii="Cambria" w:hAnsi="Cambria"/>
          <w:b/>
          <w:bCs/>
        </w:rPr>
        <w:t>Figure 3</w:t>
      </w:r>
      <w:r w:rsidR="00033D46">
        <w:rPr>
          <w:rFonts w:ascii="Cambria" w:hAnsi="Cambria"/>
          <w:b/>
          <w:bCs/>
        </w:rPr>
        <w:t>1</w:t>
      </w:r>
      <w:r w:rsidRPr="00426F5E">
        <w:rPr>
          <w:rFonts w:ascii="Cambria" w:hAnsi="Cambria"/>
          <w:b/>
          <w:bCs/>
        </w:rPr>
        <w:t xml:space="preserve">, </w:t>
      </w:r>
      <w:r>
        <w:rPr>
          <w:rFonts w:ascii="Cambria" w:hAnsi="Cambria"/>
          <w:b/>
          <w:bCs/>
        </w:rPr>
        <w:t>lanes</w:t>
      </w:r>
      <w:r w:rsidRPr="00426F5E">
        <w:rPr>
          <w:rFonts w:ascii="Cambria" w:hAnsi="Cambria"/>
          <w:b/>
          <w:bCs/>
        </w:rPr>
        <w:t xml:space="preserve"> 2, 5, 7 and </w:t>
      </w:r>
      <w:r>
        <w:rPr>
          <w:rFonts w:ascii="Cambria" w:hAnsi="Cambria"/>
          <w:b/>
          <w:bCs/>
        </w:rPr>
        <w:t>11)</w:t>
      </w:r>
      <w:r>
        <w:rPr>
          <w:rFonts w:ascii="Cambria" w:hAnsi="Cambria"/>
        </w:rPr>
        <w:t xml:space="preserve"> of the digested pEERM4::sgRNA_GGR-dDNA. The presence of the higher expected represents the remaining digested portion of the pEERM4 plasmid while the lower expected band corresponds to the size of the sgRNA_GGR-dDNA insert, </w:t>
      </w:r>
      <w:r w:rsidRPr="00E36F77">
        <w:rPr>
          <w:rFonts w:ascii="Cambria" w:hAnsi="Cambria"/>
        </w:rPr>
        <w:t xml:space="preserve">confirming the presence </w:t>
      </w:r>
      <w:r>
        <w:rPr>
          <w:rFonts w:ascii="Cambria" w:hAnsi="Cambria"/>
        </w:rPr>
        <w:t xml:space="preserve">and the successful insertion </w:t>
      </w:r>
      <w:r w:rsidRPr="00E36F77">
        <w:rPr>
          <w:rFonts w:ascii="Cambria" w:hAnsi="Cambria"/>
        </w:rPr>
        <w:t xml:space="preserve">of the </w:t>
      </w:r>
      <w:r>
        <w:rPr>
          <w:rFonts w:ascii="Cambria" w:hAnsi="Cambria"/>
        </w:rPr>
        <w:t>construct</w:t>
      </w:r>
      <w:r w:rsidRPr="00E36F77">
        <w:rPr>
          <w:rFonts w:ascii="Cambria" w:hAnsi="Cambria"/>
        </w:rPr>
        <w:t xml:space="preserve"> in </w:t>
      </w:r>
      <w:r>
        <w:rPr>
          <w:rFonts w:ascii="Cambria" w:hAnsi="Cambria"/>
        </w:rPr>
        <w:t xml:space="preserve">such </w:t>
      </w:r>
      <w:r w:rsidRPr="00E36F77">
        <w:rPr>
          <w:rFonts w:ascii="Cambria" w:hAnsi="Cambria"/>
        </w:rPr>
        <w:t>f</w:t>
      </w:r>
      <w:r>
        <w:rPr>
          <w:rFonts w:ascii="Cambria" w:hAnsi="Cambria"/>
        </w:rPr>
        <w:t>our</w:t>
      </w:r>
      <w:r w:rsidRPr="00E36F77">
        <w:rPr>
          <w:rFonts w:ascii="Cambria" w:hAnsi="Cambria"/>
        </w:rPr>
        <w:t xml:space="preserve"> patches of pEERM4::sgRNA_GGR-dDNA</w:t>
      </w:r>
      <w:r w:rsidR="004B0A9B">
        <w:rPr>
          <w:rFonts w:ascii="Cambria" w:hAnsi="Cambria"/>
          <w:b/>
          <w:bCs/>
        </w:rPr>
        <w:t xml:space="preserve"> </w:t>
      </w:r>
      <w:r w:rsidR="004B0A9B" w:rsidRPr="00D06E04">
        <w:rPr>
          <w:rFonts w:ascii="Cambria" w:hAnsi="Cambria"/>
        </w:rPr>
        <w:t>(</w:t>
      </w:r>
      <w:r w:rsidR="004B0A9B">
        <w:rPr>
          <w:rFonts w:ascii="Cambria" w:hAnsi="Cambria"/>
          <w:b/>
          <w:bCs/>
        </w:rPr>
        <w:t>Figure 32</w:t>
      </w:r>
      <w:r w:rsidR="004B0A9B" w:rsidRPr="00D06E04">
        <w:rPr>
          <w:rFonts w:ascii="Cambria" w:hAnsi="Cambria"/>
        </w:rPr>
        <w:t>)</w:t>
      </w:r>
      <w:r w:rsidRPr="00E36F77">
        <w:rPr>
          <w:rFonts w:ascii="Cambria" w:hAnsi="Cambria"/>
        </w:rPr>
        <w:t xml:space="preserve">. </w:t>
      </w:r>
      <w:r>
        <w:rPr>
          <w:rFonts w:ascii="Cambria" w:hAnsi="Cambria"/>
        </w:rPr>
        <w:t xml:space="preserve">On the other </w:t>
      </w:r>
      <w:r>
        <w:rPr>
          <w:rFonts w:ascii="Cambria" w:hAnsi="Cambria"/>
        </w:rPr>
        <w:lastRenderedPageBreak/>
        <w:t>hand, five patches showed only the band corresponding to the remaining digested section of the pEERM4 and lack the lower expected band that corresponded to the insert (</w:t>
      </w:r>
      <w:r w:rsidRPr="00426F5E">
        <w:rPr>
          <w:rFonts w:ascii="Cambria" w:hAnsi="Cambria"/>
          <w:b/>
          <w:bCs/>
        </w:rPr>
        <w:t>Figure 3</w:t>
      </w:r>
      <w:r w:rsidR="00033D46">
        <w:rPr>
          <w:rFonts w:ascii="Cambria" w:hAnsi="Cambria"/>
          <w:b/>
          <w:bCs/>
        </w:rPr>
        <w:t>1</w:t>
      </w:r>
      <w:r w:rsidRPr="00426F5E">
        <w:rPr>
          <w:rFonts w:ascii="Cambria" w:hAnsi="Cambria"/>
          <w:b/>
          <w:bCs/>
        </w:rPr>
        <w:t xml:space="preserve">, </w:t>
      </w:r>
      <w:r>
        <w:rPr>
          <w:rFonts w:ascii="Cambria" w:hAnsi="Cambria"/>
          <w:b/>
          <w:bCs/>
        </w:rPr>
        <w:t>lanes</w:t>
      </w:r>
      <w:r w:rsidRPr="00426F5E">
        <w:rPr>
          <w:rFonts w:ascii="Cambria" w:hAnsi="Cambria"/>
          <w:b/>
          <w:bCs/>
        </w:rPr>
        <w:t xml:space="preserve"> 3, 4, 6, 8 and 10</w:t>
      </w:r>
      <w:r>
        <w:rPr>
          <w:rFonts w:ascii="Cambria" w:hAnsi="Cambria"/>
        </w:rPr>
        <w:t>), highlighting the absence of the insert in such patches.</w:t>
      </w:r>
    </w:p>
    <w:p w14:paraId="7109A5D6" w14:textId="77777777" w:rsidR="00455116" w:rsidRDefault="00455116" w:rsidP="00455116">
      <w:pPr>
        <w:ind w:left="0" w:firstLine="720"/>
        <w:rPr>
          <w:rFonts w:ascii="Cambria" w:hAnsi="Cambria"/>
        </w:rPr>
      </w:pPr>
    </w:p>
    <w:p w14:paraId="706C96E5" w14:textId="77777777" w:rsidR="003D771F" w:rsidRDefault="003D771F" w:rsidP="00455116">
      <w:pPr>
        <w:ind w:left="0" w:firstLine="720"/>
        <w:rPr>
          <w:rFonts w:ascii="Cambria" w:hAnsi="Cambria"/>
        </w:rPr>
      </w:pPr>
    </w:p>
    <w:p w14:paraId="229D8D38" w14:textId="4CD52F1B" w:rsidR="001C4AE9" w:rsidRDefault="001C4AE9" w:rsidP="00FD38FC">
      <w:pPr>
        <w:ind w:left="0" w:firstLine="0"/>
        <w:rPr>
          <w:rFonts w:ascii="Cambria" w:hAnsi="Cambria"/>
        </w:rPr>
      </w:pPr>
    </w:p>
    <w:p w14:paraId="56B7C316" w14:textId="78AB6A7B" w:rsidR="00455116" w:rsidRPr="00E36F77" w:rsidRDefault="00B40C4D" w:rsidP="00455116">
      <w:pPr>
        <w:ind w:left="0" w:firstLine="0"/>
        <w:rPr>
          <w:rFonts w:ascii="Cambria" w:hAnsi="Cambria"/>
        </w:rPr>
      </w:pPr>
      <w:r>
        <w:rPr>
          <w:noProof/>
          <w:lang w:val="es-MX" w:eastAsia="es-MX"/>
        </w:rPr>
        <w:drawing>
          <wp:anchor distT="0" distB="0" distL="114300" distR="114300" simplePos="0" relativeHeight="251869184" behindDoc="1" locked="0" layoutInCell="1" allowOverlap="1" wp14:anchorId="4DF2E0F8" wp14:editId="6B87B978">
            <wp:simplePos x="0" y="0"/>
            <wp:positionH relativeFrom="column">
              <wp:posOffset>685800</wp:posOffset>
            </wp:positionH>
            <wp:positionV relativeFrom="paragraph">
              <wp:posOffset>201295</wp:posOffset>
            </wp:positionV>
            <wp:extent cx="4381500" cy="4472305"/>
            <wp:effectExtent l="25400" t="25400" r="25400" b="23495"/>
            <wp:wrapTight wrapText="bothSides">
              <wp:wrapPolygon edited="0">
                <wp:start x="-125" y="-123"/>
                <wp:lineTo x="-125" y="21652"/>
                <wp:lineTo x="21663" y="21652"/>
                <wp:lineTo x="21663" y="-123"/>
                <wp:lineTo x="-125" y="-123"/>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3">
                      <a:extLst>
                        <a:ext uri="{28A0092B-C50C-407E-A947-70E740481C1C}">
                          <a14:useLocalDpi xmlns:a14="http://schemas.microsoft.com/office/drawing/2010/main" val="0"/>
                        </a:ext>
                      </a:extLst>
                    </a:blip>
                    <a:stretch>
                      <a:fillRect/>
                    </a:stretch>
                  </pic:blipFill>
                  <pic:spPr>
                    <a:xfrm>
                      <a:off x="0" y="0"/>
                      <a:ext cx="4381500" cy="4472305"/>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412C7A75" w14:textId="1743E3E1" w:rsidR="00B9214A" w:rsidRDefault="00B9214A" w:rsidP="009A4175">
      <w:pPr>
        <w:pStyle w:val="Caption"/>
      </w:pPr>
    </w:p>
    <w:p w14:paraId="00FDB683" w14:textId="4C389918" w:rsidR="00B9214A" w:rsidRDefault="00B9214A" w:rsidP="009A4175">
      <w:pPr>
        <w:pStyle w:val="Caption"/>
      </w:pPr>
    </w:p>
    <w:p w14:paraId="2568290C" w14:textId="77777777" w:rsidR="00B9214A" w:rsidRDefault="00B9214A" w:rsidP="009A4175">
      <w:pPr>
        <w:pStyle w:val="Caption"/>
      </w:pPr>
    </w:p>
    <w:p w14:paraId="73735AAC" w14:textId="77777777" w:rsidR="00B9214A" w:rsidRDefault="00B9214A" w:rsidP="009A4175">
      <w:pPr>
        <w:pStyle w:val="Caption"/>
      </w:pPr>
    </w:p>
    <w:p w14:paraId="2E1C3FCB" w14:textId="77777777" w:rsidR="00B9214A" w:rsidRDefault="00B9214A" w:rsidP="009A4175">
      <w:pPr>
        <w:pStyle w:val="Caption"/>
      </w:pPr>
    </w:p>
    <w:p w14:paraId="71156A59" w14:textId="77777777" w:rsidR="00B9214A" w:rsidRDefault="00B9214A" w:rsidP="009A4175">
      <w:pPr>
        <w:pStyle w:val="Caption"/>
      </w:pPr>
    </w:p>
    <w:p w14:paraId="0B85F1B9" w14:textId="77777777" w:rsidR="00B9214A" w:rsidRDefault="00B9214A" w:rsidP="009A4175">
      <w:pPr>
        <w:pStyle w:val="Caption"/>
      </w:pPr>
    </w:p>
    <w:p w14:paraId="399901DB" w14:textId="77777777" w:rsidR="00B9214A" w:rsidRDefault="00B9214A" w:rsidP="009A4175">
      <w:pPr>
        <w:pStyle w:val="Caption"/>
      </w:pPr>
    </w:p>
    <w:p w14:paraId="2E7B73AB" w14:textId="77777777" w:rsidR="00B9214A" w:rsidRDefault="00B9214A" w:rsidP="009A4175">
      <w:pPr>
        <w:pStyle w:val="Caption"/>
      </w:pPr>
    </w:p>
    <w:p w14:paraId="1E4F0B08" w14:textId="77777777" w:rsidR="00B9214A" w:rsidRDefault="00B9214A" w:rsidP="009A4175">
      <w:pPr>
        <w:pStyle w:val="Caption"/>
      </w:pPr>
    </w:p>
    <w:p w14:paraId="5F4366B0" w14:textId="77777777" w:rsidR="00B9214A" w:rsidRDefault="00B9214A" w:rsidP="009A4175">
      <w:pPr>
        <w:pStyle w:val="Caption"/>
      </w:pPr>
    </w:p>
    <w:p w14:paraId="779FDAD8" w14:textId="77777777" w:rsidR="00B9214A" w:rsidRDefault="00B9214A" w:rsidP="009A4175">
      <w:pPr>
        <w:pStyle w:val="Caption"/>
      </w:pPr>
    </w:p>
    <w:p w14:paraId="4B4C5C34" w14:textId="77777777" w:rsidR="00B9214A" w:rsidRDefault="00B9214A" w:rsidP="009A4175">
      <w:pPr>
        <w:pStyle w:val="Caption"/>
      </w:pPr>
    </w:p>
    <w:p w14:paraId="22CCDF88" w14:textId="77777777" w:rsidR="00B9214A" w:rsidRDefault="00B9214A" w:rsidP="009A4175">
      <w:pPr>
        <w:pStyle w:val="Caption"/>
      </w:pPr>
    </w:p>
    <w:p w14:paraId="589CB1BD" w14:textId="77777777" w:rsidR="00B9214A" w:rsidRDefault="00B9214A" w:rsidP="009A4175">
      <w:pPr>
        <w:pStyle w:val="Caption"/>
      </w:pPr>
    </w:p>
    <w:p w14:paraId="69DA6C6F" w14:textId="77777777" w:rsidR="00B9214A" w:rsidRDefault="00B9214A" w:rsidP="009A4175">
      <w:pPr>
        <w:pStyle w:val="Caption"/>
      </w:pPr>
    </w:p>
    <w:p w14:paraId="48494AF9" w14:textId="77777777" w:rsidR="00B9214A" w:rsidRDefault="00B9214A" w:rsidP="009A4175">
      <w:pPr>
        <w:pStyle w:val="Caption"/>
      </w:pPr>
    </w:p>
    <w:p w14:paraId="001CA3E9" w14:textId="77777777" w:rsidR="00B9214A" w:rsidRDefault="00B9214A" w:rsidP="009A4175">
      <w:pPr>
        <w:pStyle w:val="Caption"/>
      </w:pPr>
    </w:p>
    <w:p w14:paraId="6185BBE3" w14:textId="77777777" w:rsidR="00B9214A" w:rsidRDefault="00B9214A" w:rsidP="009A4175">
      <w:pPr>
        <w:pStyle w:val="Caption"/>
      </w:pPr>
    </w:p>
    <w:p w14:paraId="436F6C02" w14:textId="77777777" w:rsidR="00B9214A" w:rsidRDefault="00B9214A" w:rsidP="009A4175">
      <w:pPr>
        <w:pStyle w:val="Caption"/>
      </w:pPr>
    </w:p>
    <w:p w14:paraId="290D85A5" w14:textId="77777777" w:rsidR="00B9214A" w:rsidRDefault="00B9214A" w:rsidP="009A4175">
      <w:pPr>
        <w:pStyle w:val="Caption"/>
      </w:pPr>
    </w:p>
    <w:p w14:paraId="48F46B62" w14:textId="05172E54" w:rsidR="003D771F" w:rsidRDefault="003D771F" w:rsidP="00FD38FC"/>
    <w:p w14:paraId="6558F14E" w14:textId="202E1E4C" w:rsidR="00A75F9E" w:rsidRDefault="00A75F9E" w:rsidP="00FD38FC"/>
    <w:p w14:paraId="244CFEBC" w14:textId="38D543D2" w:rsidR="00A75F9E" w:rsidRDefault="00A75F9E" w:rsidP="00FD38FC"/>
    <w:p w14:paraId="68979ABD" w14:textId="1B18417E" w:rsidR="00A75F9E" w:rsidRDefault="00A75F9E" w:rsidP="00FD38FC"/>
    <w:p w14:paraId="0C9549C8" w14:textId="77777777" w:rsidR="00A75F9E" w:rsidRPr="00FD38FC" w:rsidRDefault="00A75F9E" w:rsidP="00FD38FC"/>
    <w:p w14:paraId="23EF1862" w14:textId="77777777" w:rsidR="00B9214A" w:rsidRDefault="00B9214A" w:rsidP="009A4175">
      <w:pPr>
        <w:pStyle w:val="Caption"/>
      </w:pPr>
    </w:p>
    <w:p w14:paraId="04F5F38D" w14:textId="3379BC4F" w:rsidR="00931D27" w:rsidRPr="003D771F" w:rsidRDefault="00455116" w:rsidP="009A4175">
      <w:pPr>
        <w:pStyle w:val="Caption"/>
      </w:pPr>
      <w:bookmarkStart w:id="131" w:name="_Toc97132348"/>
      <w:r w:rsidRPr="003D771F">
        <w:t xml:space="preserve">Figure </w:t>
      </w:r>
      <w:r w:rsidR="006038BD" w:rsidRPr="00FD38FC">
        <w:fldChar w:fldCharType="begin"/>
      </w:r>
      <w:r w:rsidR="006038BD" w:rsidRPr="003D771F">
        <w:instrText xml:space="preserve"> SEQ Figure \* ARABIC </w:instrText>
      </w:r>
      <w:r w:rsidR="006038BD" w:rsidRPr="00FD38FC">
        <w:fldChar w:fldCharType="separate"/>
      </w:r>
      <w:r w:rsidRPr="003D771F">
        <w:rPr>
          <w:noProof/>
        </w:rPr>
        <w:t>3</w:t>
      </w:r>
      <w:r w:rsidR="004B0A9B">
        <w:rPr>
          <w:noProof/>
        </w:rPr>
        <w:t>2</w:t>
      </w:r>
      <w:r w:rsidR="006038BD" w:rsidRPr="00FD38FC">
        <w:rPr>
          <w:noProof/>
        </w:rPr>
        <w:fldChar w:fldCharType="end"/>
      </w:r>
      <w:r w:rsidRPr="003D771F">
        <w:rPr>
          <w:noProof/>
        </w:rPr>
        <w:t xml:space="preserve"> </w:t>
      </w:r>
      <w:r w:rsidRPr="003D771F">
        <w:t>– The pEERM4::sgRNA_GGR-dDNA plasmid.</w:t>
      </w:r>
      <w:bookmarkEnd w:id="131"/>
      <w:r w:rsidRPr="003D771F">
        <w:t xml:space="preserve"> </w:t>
      </w:r>
    </w:p>
    <w:p w14:paraId="1E611EDD" w14:textId="77777777" w:rsidR="00B40C4D" w:rsidRPr="003D771F" w:rsidRDefault="00B40C4D" w:rsidP="009A4175">
      <w:pPr>
        <w:pStyle w:val="Caption"/>
      </w:pPr>
      <w:r w:rsidRPr="003D771F">
        <w:t>The image displays the 6,330 bp pEERM4::sgRNA_GGR-dDNA plasmid, containing the basic elements from the pEERM4 plasmid backbone</w:t>
      </w:r>
      <w:r>
        <w:t>,</w:t>
      </w:r>
      <w:r w:rsidRPr="003D771F">
        <w:t xml:space="preserve"> an origin or replication (</w:t>
      </w:r>
      <w:r w:rsidRPr="003D771F">
        <w:rPr>
          <w:i/>
          <w:iCs/>
        </w:rPr>
        <w:t>ori</w:t>
      </w:r>
      <w:r w:rsidRPr="003D771F">
        <w:t>) and a chloramphenicol resistance cassette (</w:t>
      </w:r>
      <w:r w:rsidRPr="003D771F">
        <w:rPr>
          <w:i/>
          <w:iCs/>
        </w:rPr>
        <w:t>Cm</w:t>
      </w:r>
      <w:r w:rsidRPr="003D771F">
        <w:rPr>
          <w:i/>
          <w:iCs/>
          <w:vertAlign w:val="superscript"/>
        </w:rPr>
        <w:t>R</w:t>
      </w:r>
      <w:r w:rsidRPr="003D771F">
        <w:t>) as well as the newly inserted CRISPR/Cas9 tools as a single construct, the sgRNA_GGR-dDNA.</w:t>
      </w:r>
    </w:p>
    <w:p w14:paraId="12B91536" w14:textId="77777777" w:rsidR="00455116" w:rsidRDefault="00455116" w:rsidP="00455116">
      <w:pPr>
        <w:ind w:firstLine="710"/>
        <w:rPr>
          <w:rFonts w:ascii="Cambria" w:hAnsi="Cambria" w:cstheme="minorBidi"/>
        </w:rPr>
      </w:pPr>
    </w:p>
    <w:p w14:paraId="66C8271B" w14:textId="77777777" w:rsidR="00455116" w:rsidRDefault="00455116" w:rsidP="00455116">
      <w:pPr>
        <w:ind w:left="0" w:firstLine="0"/>
        <w:rPr>
          <w:rFonts w:ascii="Cambria" w:hAnsi="Cambria" w:cstheme="minorBidi"/>
        </w:rPr>
      </w:pPr>
    </w:p>
    <w:p w14:paraId="27911D89" w14:textId="113F5E4F" w:rsidR="00455116" w:rsidRDefault="00455116" w:rsidP="00455116">
      <w:pPr>
        <w:ind w:firstLine="710"/>
        <w:rPr>
          <w:rFonts w:ascii="Cambria" w:hAnsi="Cambria" w:cstheme="minorBidi"/>
        </w:rPr>
      </w:pPr>
    </w:p>
    <w:p w14:paraId="4711C2AF" w14:textId="0F668014" w:rsidR="001C4AE9" w:rsidRDefault="001C4AE9" w:rsidP="00455116">
      <w:pPr>
        <w:ind w:firstLine="710"/>
        <w:rPr>
          <w:rFonts w:ascii="Cambria" w:hAnsi="Cambria" w:cstheme="minorBidi"/>
        </w:rPr>
      </w:pPr>
    </w:p>
    <w:p w14:paraId="0235D84F" w14:textId="20316409" w:rsidR="001C4AE9" w:rsidRDefault="001C4AE9" w:rsidP="0005116E">
      <w:pPr>
        <w:ind w:left="0" w:firstLine="0"/>
        <w:rPr>
          <w:rFonts w:ascii="Cambria" w:hAnsi="Cambria" w:cstheme="minorBidi"/>
        </w:rPr>
      </w:pPr>
    </w:p>
    <w:p w14:paraId="21D7622C" w14:textId="04559F1A" w:rsidR="00A366DD" w:rsidRDefault="00A366DD" w:rsidP="0005116E">
      <w:pPr>
        <w:ind w:left="0" w:firstLine="0"/>
        <w:rPr>
          <w:rFonts w:ascii="Cambria" w:hAnsi="Cambria" w:cstheme="minorBidi"/>
        </w:rPr>
      </w:pPr>
    </w:p>
    <w:p w14:paraId="63C564D6" w14:textId="07BCA247" w:rsidR="00A366DD" w:rsidRDefault="00A366DD" w:rsidP="0005116E">
      <w:pPr>
        <w:ind w:left="0" w:firstLine="0"/>
        <w:rPr>
          <w:rFonts w:ascii="Cambria" w:hAnsi="Cambria" w:cstheme="minorBidi"/>
        </w:rPr>
      </w:pPr>
    </w:p>
    <w:p w14:paraId="5625BC74" w14:textId="1B347596" w:rsidR="006025F8" w:rsidRDefault="006025F8" w:rsidP="00076D2D"/>
    <w:p w14:paraId="0526EBBD" w14:textId="52809303" w:rsidR="00455116" w:rsidRPr="00E36F77" w:rsidRDefault="00455116" w:rsidP="00455116">
      <w:pPr>
        <w:pStyle w:val="Heading3"/>
        <w:ind w:left="0" w:firstLine="0"/>
        <w:rPr>
          <w:rFonts w:ascii="Cambria" w:hAnsi="Cambria"/>
          <w:sz w:val="24"/>
          <w:szCs w:val="24"/>
        </w:rPr>
      </w:pPr>
      <w:bookmarkStart w:id="132" w:name="_Toc98945064"/>
      <w:r w:rsidRPr="00E36F77">
        <w:rPr>
          <w:rFonts w:ascii="Cambria" w:hAnsi="Cambria"/>
          <w:sz w:val="24"/>
          <w:szCs w:val="24"/>
        </w:rPr>
        <w:t xml:space="preserve">3.4.4 </w:t>
      </w:r>
      <w:r w:rsidRPr="00055C85">
        <w:rPr>
          <w:rFonts w:ascii="Cambria" w:hAnsi="Cambria"/>
          <w:sz w:val="24"/>
          <w:szCs w:val="24"/>
        </w:rPr>
        <w:t>Generation of</w:t>
      </w:r>
      <w:r w:rsidR="006146C4">
        <w:rPr>
          <w:rFonts w:ascii="Cambria" w:hAnsi="Cambria"/>
          <w:sz w:val="24"/>
          <w:szCs w:val="24"/>
        </w:rPr>
        <w:t xml:space="preserve"> </w:t>
      </w:r>
      <w:r w:rsidRPr="00055C85">
        <w:rPr>
          <w:rFonts w:ascii="Cambria" w:hAnsi="Cambria"/>
          <w:i/>
          <w:iCs/>
          <w:sz w:val="24"/>
          <w:szCs w:val="24"/>
        </w:rPr>
        <w:t>Synechocystis</w:t>
      </w:r>
      <w:r w:rsidRPr="00055C85">
        <w:rPr>
          <w:rFonts w:ascii="Cambria" w:hAnsi="Cambria"/>
          <w:sz w:val="24"/>
          <w:szCs w:val="24"/>
        </w:rPr>
        <w:t>::Cas9_sgRNA_</w:t>
      </w:r>
      <w:r>
        <w:rPr>
          <w:rFonts w:ascii="Cambria" w:hAnsi="Cambria"/>
          <w:sz w:val="24"/>
          <w:szCs w:val="24"/>
        </w:rPr>
        <w:t>GGR</w:t>
      </w:r>
      <w:r w:rsidRPr="00055C85">
        <w:rPr>
          <w:rFonts w:ascii="Cambria" w:hAnsi="Cambria"/>
          <w:sz w:val="24"/>
          <w:szCs w:val="24"/>
        </w:rPr>
        <w:t xml:space="preserve"> -dDNA: mutant segregation analysis</w:t>
      </w:r>
      <w:bookmarkEnd w:id="132"/>
    </w:p>
    <w:p w14:paraId="412E5267" w14:textId="577E06AD" w:rsidR="00455116" w:rsidRPr="00E36F77" w:rsidRDefault="00455116" w:rsidP="00455116">
      <w:pPr>
        <w:rPr>
          <w:rFonts w:ascii="Cambria" w:hAnsi="Cambria" w:cstheme="minorBidi"/>
        </w:rPr>
      </w:pPr>
    </w:p>
    <w:p w14:paraId="291C21B8" w14:textId="3AFE479E" w:rsidR="00455116" w:rsidRDefault="00455116" w:rsidP="00455116">
      <w:pPr>
        <w:rPr>
          <w:rFonts w:ascii="Cambria" w:hAnsi="Cambria" w:cstheme="minorBidi"/>
        </w:rPr>
      </w:pPr>
      <w:r w:rsidRPr="003720B6">
        <w:rPr>
          <w:rFonts w:ascii="Cambria" w:hAnsi="Cambria" w:cstheme="minorBidi"/>
        </w:rPr>
        <w:t xml:space="preserve">Once the </w:t>
      </w:r>
      <w:r>
        <w:rPr>
          <w:rFonts w:ascii="Cambria" w:hAnsi="Cambria" w:cstheme="minorBidi"/>
        </w:rPr>
        <w:t xml:space="preserve">pEERM4::sgRNA_GGR-dDNA </w:t>
      </w:r>
      <w:r w:rsidRPr="003720B6">
        <w:rPr>
          <w:rFonts w:ascii="Cambria" w:hAnsi="Cambria" w:cstheme="minorBidi"/>
        </w:rPr>
        <w:t>plasmid was constructed</w:t>
      </w:r>
      <w:r>
        <w:rPr>
          <w:rFonts w:ascii="Cambria" w:hAnsi="Cambria" w:cstheme="minorBidi"/>
        </w:rPr>
        <w:t xml:space="preserve">, </w:t>
      </w:r>
      <w:r w:rsidRPr="00D25116">
        <w:rPr>
          <w:rFonts w:ascii="Cambria" w:hAnsi="Cambria" w:cstheme="minorBidi"/>
          <w:i/>
          <w:iCs/>
        </w:rPr>
        <w:t>Synechocystis</w:t>
      </w:r>
      <w:r>
        <w:rPr>
          <w:rFonts w:ascii="Cambria" w:hAnsi="Cambria" w:cstheme="minorBidi"/>
        </w:rPr>
        <w:t xml:space="preserve">::Cas9, </w:t>
      </w:r>
      <w:r w:rsidRPr="00D25116">
        <w:rPr>
          <w:rFonts w:ascii="Cambria" w:hAnsi="Cambria" w:cstheme="minorBidi"/>
          <w:i/>
          <w:iCs/>
        </w:rPr>
        <w:t>Synechocystis</w:t>
      </w:r>
      <w:r>
        <w:rPr>
          <w:rFonts w:ascii="Cambria" w:hAnsi="Cambria" w:cstheme="minorBidi"/>
        </w:rPr>
        <w:t>::Cas9_sgRNA_GGR-dDNA w</w:t>
      </w:r>
      <w:r w:rsidR="006146C4">
        <w:rPr>
          <w:rFonts w:ascii="Cambria" w:hAnsi="Cambria" w:cstheme="minorBidi"/>
        </w:rPr>
        <w:t>as</w:t>
      </w:r>
      <w:r>
        <w:rPr>
          <w:rFonts w:ascii="Cambria" w:hAnsi="Cambria" w:cstheme="minorBidi"/>
        </w:rPr>
        <w:t xml:space="preserve"> constructed. An analysis of the mutant segregation was carried out by performing a GoTaq Green PCR followed by running an electrophoresis gel of the products in order to determine if the insertion of the constructs and plasmid was successful as well as if full mutant segregation was achieved.</w:t>
      </w:r>
    </w:p>
    <w:p w14:paraId="0518D308" w14:textId="24648631" w:rsidR="00273E20" w:rsidRDefault="00273E20" w:rsidP="00455116">
      <w:pPr>
        <w:rPr>
          <w:rFonts w:ascii="Cambria" w:hAnsi="Cambria" w:cstheme="minorBidi"/>
        </w:rPr>
      </w:pPr>
    </w:p>
    <w:p w14:paraId="6EBD3AD4" w14:textId="798B4EC1" w:rsidR="00A366DD" w:rsidRDefault="00A366DD" w:rsidP="00A366DD"/>
    <w:p w14:paraId="460D72A3" w14:textId="42FC6C8E" w:rsidR="00A366DD" w:rsidRDefault="00A366DD" w:rsidP="00A366DD">
      <w:pPr>
        <w:pStyle w:val="Heading3"/>
        <w:ind w:left="0"/>
        <w:rPr>
          <w:rFonts w:ascii="Cambria" w:hAnsi="Cambria"/>
          <w:sz w:val="24"/>
          <w:szCs w:val="24"/>
        </w:rPr>
      </w:pPr>
      <w:bookmarkStart w:id="133" w:name="_Toc98945065"/>
      <w:r>
        <w:rPr>
          <w:rFonts w:ascii="Cambria" w:hAnsi="Cambria"/>
          <w:sz w:val="24"/>
          <w:szCs w:val="24"/>
        </w:rPr>
        <w:t>3</w:t>
      </w:r>
      <w:r w:rsidRPr="00E3240F">
        <w:rPr>
          <w:rFonts w:ascii="Cambria" w:hAnsi="Cambria"/>
          <w:sz w:val="24"/>
          <w:szCs w:val="24"/>
        </w:rPr>
        <w:t>.</w:t>
      </w:r>
      <w:r w:rsidR="00675492">
        <w:rPr>
          <w:rFonts w:ascii="Cambria" w:hAnsi="Cambria"/>
          <w:sz w:val="24"/>
          <w:szCs w:val="24"/>
        </w:rPr>
        <w:t>4</w:t>
      </w:r>
      <w:r w:rsidRPr="00E3240F">
        <w:rPr>
          <w:rFonts w:ascii="Cambria" w:hAnsi="Cambria"/>
          <w:sz w:val="24"/>
          <w:szCs w:val="24"/>
        </w:rPr>
        <w:t>.</w:t>
      </w:r>
      <w:r w:rsidR="00675492">
        <w:rPr>
          <w:rFonts w:ascii="Cambria" w:hAnsi="Cambria"/>
          <w:sz w:val="24"/>
          <w:szCs w:val="24"/>
        </w:rPr>
        <w:t>4</w:t>
      </w:r>
      <w:r w:rsidRPr="00E3240F">
        <w:rPr>
          <w:rFonts w:ascii="Cambria" w:hAnsi="Cambria"/>
          <w:sz w:val="24"/>
          <w:szCs w:val="24"/>
        </w:rPr>
        <w:t>.</w:t>
      </w:r>
      <w:r w:rsidR="00675492">
        <w:rPr>
          <w:rFonts w:ascii="Cambria" w:hAnsi="Cambria"/>
          <w:sz w:val="24"/>
          <w:szCs w:val="24"/>
        </w:rPr>
        <w:t>1</w:t>
      </w:r>
      <w:r w:rsidRPr="00E3240F">
        <w:rPr>
          <w:rFonts w:ascii="Cambria" w:hAnsi="Cambria"/>
          <w:sz w:val="24"/>
          <w:szCs w:val="24"/>
        </w:rPr>
        <w:t xml:space="preserve"> Growth of </w:t>
      </w:r>
      <w:r w:rsidRPr="00E3240F">
        <w:rPr>
          <w:rFonts w:ascii="Cambria" w:hAnsi="Cambria"/>
          <w:i/>
          <w:iCs/>
          <w:sz w:val="24"/>
          <w:szCs w:val="24"/>
        </w:rPr>
        <w:t>Synechocystis</w:t>
      </w:r>
      <w:r w:rsidRPr="00E3240F">
        <w:rPr>
          <w:rFonts w:ascii="Cambria" w:hAnsi="Cambria"/>
          <w:sz w:val="24"/>
          <w:szCs w:val="24"/>
        </w:rPr>
        <w:t>::Cas9_sgRNA_</w:t>
      </w:r>
      <w:r w:rsidR="00C02B54">
        <w:rPr>
          <w:rFonts w:ascii="Cambria" w:hAnsi="Cambria"/>
          <w:sz w:val="24"/>
          <w:szCs w:val="24"/>
        </w:rPr>
        <w:t>GGR</w:t>
      </w:r>
      <w:r w:rsidRPr="00E3240F">
        <w:rPr>
          <w:rFonts w:ascii="Cambria" w:hAnsi="Cambria"/>
          <w:sz w:val="24"/>
          <w:szCs w:val="24"/>
        </w:rPr>
        <w:t>-dDNA</w:t>
      </w:r>
      <w:bookmarkEnd w:id="133"/>
    </w:p>
    <w:p w14:paraId="0CF39FE6" w14:textId="77777777" w:rsidR="00A366DD" w:rsidRDefault="00A366DD" w:rsidP="00A366DD"/>
    <w:p w14:paraId="7949F55F" w14:textId="4F8A559F" w:rsidR="00A366DD" w:rsidRDefault="00A366DD" w:rsidP="00A366DD">
      <w:pPr>
        <w:rPr>
          <w:rFonts w:ascii="Cambria" w:hAnsi="Cambria" w:cstheme="minorBidi"/>
        </w:rPr>
      </w:pPr>
      <w:r w:rsidRPr="00FE2A55">
        <w:rPr>
          <w:rFonts w:ascii="Cambria" w:hAnsi="Cambria" w:cstheme="minorBidi"/>
        </w:rPr>
        <w:t xml:space="preserve">Once the pEERM4::sgRNA_GGR-dDNA plasmid was constructed, </w:t>
      </w:r>
      <w:r w:rsidRPr="00FE2A55">
        <w:rPr>
          <w:rFonts w:ascii="Cambria" w:hAnsi="Cambria" w:cstheme="minorBidi"/>
          <w:i/>
          <w:iCs/>
        </w:rPr>
        <w:t>Synechocystis</w:t>
      </w:r>
      <w:r w:rsidRPr="00FE2A55">
        <w:rPr>
          <w:rFonts w:ascii="Cambria" w:hAnsi="Cambria" w:cstheme="minorBidi"/>
        </w:rPr>
        <w:t xml:space="preserve">::Cas9_sgRNA_GGR-dDNA was constructed by inserting such plasmid into </w:t>
      </w:r>
      <w:r w:rsidRPr="00FE2A55">
        <w:rPr>
          <w:rFonts w:ascii="Cambria" w:hAnsi="Cambria"/>
          <w:i/>
          <w:iCs/>
          <w:szCs w:val="24"/>
        </w:rPr>
        <w:t>Synechocystis</w:t>
      </w:r>
      <w:r w:rsidRPr="00FE2A55">
        <w:rPr>
          <w:rFonts w:ascii="Cambria" w:hAnsi="Cambria"/>
          <w:szCs w:val="24"/>
        </w:rPr>
        <w:t xml:space="preserve">::Cas9 via conjugation, a growth curve analysis was effectuated in order to evaluate in this insertion had negative effects regarding the growth of the mutant compared with </w:t>
      </w:r>
      <w:r w:rsidRPr="00FE2A55">
        <w:rPr>
          <w:rFonts w:ascii="Cambria" w:hAnsi="Cambria" w:cstheme="minorBidi"/>
          <w:i/>
          <w:iCs/>
        </w:rPr>
        <w:t xml:space="preserve">Synechocystis </w:t>
      </w:r>
      <w:r w:rsidRPr="00FE2A55">
        <w:rPr>
          <w:rFonts w:ascii="Cambria" w:hAnsi="Cambria" w:cstheme="minorBidi"/>
        </w:rPr>
        <w:t xml:space="preserve">WT. The results are shown in </w:t>
      </w:r>
      <w:r w:rsidRPr="00FE2A55">
        <w:rPr>
          <w:rFonts w:ascii="Cambria" w:hAnsi="Cambria" w:cstheme="minorBidi"/>
          <w:b/>
          <w:bCs/>
        </w:rPr>
        <w:t>Figure 33.</w:t>
      </w:r>
    </w:p>
    <w:p w14:paraId="25572DE8" w14:textId="183FB571" w:rsidR="00A366DD" w:rsidRDefault="00A366DD" w:rsidP="00A366DD">
      <w:pPr>
        <w:rPr>
          <w:rFonts w:ascii="Cambria" w:hAnsi="Cambria" w:cstheme="minorBidi"/>
        </w:rPr>
      </w:pPr>
    </w:p>
    <w:p w14:paraId="4A63D5A1" w14:textId="15987678" w:rsidR="00A366DD" w:rsidRDefault="00A366DD" w:rsidP="00430E71">
      <w:pPr>
        <w:ind w:left="0" w:firstLine="0"/>
      </w:pPr>
    </w:p>
    <w:p w14:paraId="73074D63" w14:textId="09038B28" w:rsidR="00A366DD" w:rsidRDefault="006025F8" w:rsidP="00A366DD">
      <w:r>
        <w:rPr>
          <w:rFonts w:ascii="Cambria" w:hAnsi="Cambria" w:cstheme="minorBidi"/>
          <w:noProof/>
          <w:lang w:val="es-MX" w:eastAsia="es-MX"/>
        </w:rPr>
        <w:drawing>
          <wp:anchor distT="0" distB="0" distL="114300" distR="114300" simplePos="0" relativeHeight="251876352" behindDoc="1" locked="0" layoutInCell="1" allowOverlap="1" wp14:anchorId="4475CD5E" wp14:editId="2F50E9B2">
            <wp:simplePos x="0" y="0"/>
            <wp:positionH relativeFrom="column">
              <wp:posOffset>648038</wp:posOffset>
            </wp:positionH>
            <wp:positionV relativeFrom="paragraph">
              <wp:posOffset>266065</wp:posOffset>
            </wp:positionV>
            <wp:extent cx="4351655" cy="2645410"/>
            <wp:effectExtent l="25400" t="25400" r="29845" b="21590"/>
            <wp:wrapTight wrapText="bothSides">
              <wp:wrapPolygon edited="0">
                <wp:start x="-126" y="-207"/>
                <wp:lineTo x="-126" y="21673"/>
                <wp:lineTo x="21685" y="21673"/>
                <wp:lineTo x="21685" y="-207"/>
                <wp:lineTo x="-126" y="-207"/>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51655" cy="2645410"/>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7A30CF3D" w14:textId="77777777" w:rsidR="00A366DD" w:rsidRDefault="00A366DD" w:rsidP="00A366DD"/>
    <w:p w14:paraId="3D8B562A" w14:textId="77777777" w:rsidR="00A366DD" w:rsidRDefault="00A366DD" w:rsidP="00A366DD"/>
    <w:p w14:paraId="25755E9A" w14:textId="77777777" w:rsidR="00A366DD" w:rsidRDefault="00A366DD" w:rsidP="00A366DD"/>
    <w:p w14:paraId="22BB0F84" w14:textId="77777777" w:rsidR="00A366DD" w:rsidRDefault="00A366DD" w:rsidP="00A366DD"/>
    <w:p w14:paraId="7D4EFF0F" w14:textId="77777777" w:rsidR="00A366DD" w:rsidRDefault="00A366DD" w:rsidP="00A366DD"/>
    <w:p w14:paraId="5A9BE6EC" w14:textId="77777777" w:rsidR="00A366DD" w:rsidRDefault="00A366DD" w:rsidP="00A366DD"/>
    <w:p w14:paraId="29F6CAF8" w14:textId="77777777" w:rsidR="00A366DD" w:rsidRDefault="00A366DD" w:rsidP="00A366DD"/>
    <w:p w14:paraId="7BD560C2" w14:textId="77777777" w:rsidR="00A366DD" w:rsidRDefault="00A366DD" w:rsidP="00A366DD"/>
    <w:p w14:paraId="43EDFC6B" w14:textId="77777777" w:rsidR="00A366DD" w:rsidRDefault="00A366DD" w:rsidP="00A366DD"/>
    <w:p w14:paraId="1BF97E26" w14:textId="77777777" w:rsidR="00A366DD" w:rsidRDefault="00A366DD" w:rsidP="00A366DD"/>
    <w:p w14:paraId="6052C0BC" w14:textId="7E125B50" w:rsidR="006025F8" w:rsidRPr="003D771F" w:rsidRDefault="006025F8" w:rsidP="009A4175">
      <w:pPr>
        <w:pStyle w:val="Caption"/>
        <w:rPr>
          <w:noProof/>
        </w:rPr>
      </w:pPr>
      <w:bookmarkStart w:id="134" w:name="_Toc97132349"/>
      <w:r w:rsidRPr="00FE2A55">
        <w:t xml:space="preserve">Figure </w:t>
      </w:r>
      <w:fldSimple w:instr=" SEQ Figure \* ARABIC ">
        <w:r w:rsidRPr="00FE2A55">
          <w:rPr>
            <w:noProof/>
          </w:rPr>
          <w:t>33</w:t>
        </w:r>
      </w:fldSimple>
      <w:r w:rsidRPr="00FE2A55">
        <w:rPr>
          <w:noProof/>
        </w:rPr>
        <w:t xml:space="preserve"> </w:t>
      </w:r>
      <w:r w:rsidRPr="00FE2A55">
        <w:t>– Growth analysis of</w:t>
      </w:r>
      <w:r w:rsidRPr="00FE2A55">
        <w:rPr>
          <w:noProof/>
        </w:rPr>
        <w:t xml:space="preserve"> </w:t>
      </w:r>
      <w:r w:rsidRPr="00FE2A55">
        <w:rPr>
          <w:i/>
          <w:iCs/>
          <w:noProof/>
        </w:rPr>
        <w:t>Synechocysti</w:t>
      </w:r>
      <w:r w:rsidRPr="00FE2A55">
        <w:rPr>
          <w:noProof/>
        </w:rPr>
        <w:t>s</w:t>
      </w:r>
      <w:r w:rsidRPr="00FE2A55">
        <w:rPr>
          <w:i/>
          <w:iCs/>
          <w:noProof/>
        </w:rPr>
        <w:t xml:space="preserve"> </w:t>
      </w:r>
      <w:r w:rsidRPr="00FE2A55">
        <w:rPr>
          <w:noProof/>
        </w:rPr>
        <w:t>WT and</w:t>
      </w:r>
      <w:r w:rsidRPr="00FE2A55">
        <w:rPr>
          <w:i/>
          <w:iCs/>
          <w:noProof/>
        </w:rPr>
        <w:t xml:space="preserve"> Synechocysti</w:t>
      </w:r>
      <w:r w:rsidRPr="00FE2A55">
        <w:rPr>
          <w:noProof/>
        </w:rPr>
        <w:t>s::Cas9_sgRNA_GGR-dDNA.</w:t>
      </w:r>
      <w:bookmarkEnd w:id="134"/>
      <w:r w:rsidRPr="003D771F">
        <w:rPr>
          <w:noProof/>
        </w:rPr>
        <w:t xml:space="preserve"> </w:t>
      </w:r>
    </w:p>
    <w:p w14:paraId="4D693326" w14:textId="77777777" w:rsidR="00A366DD" w:rsidRDefault="00A366DD" w:rsidP="00A366DD"/>
    <w:p w14:paraId="57DC0D3F" w14:textId="41CFB173" w:rsidR="00A366DD" w:rsidRDefault="00A366DD" w:rsidP="00A366DD"/>
    <w:p w14:paraId="505AF585" w14:textId="22CBC1D7" w:rsidR="006025F8" w:rsidRPr="009F02EB" w:rsidRDefault="006025F8" w:rsidP="00076D2D">
      <w:pPr>
        <w:ind w:firstLine="710"/>
        <w:rPr>
          <w:rFonts w:ascii="Cambria" w:hAnsi="Cambria"/>
        </w:rPr>
      </w:pPr>
      <w:r w:rsidRPr="00FE2A55">
        <w:rPr>
          <w:rFonts w:ascii="Cambria" w:hAnsi="Cambria"/>
        </w:rPr>
        <w:t>The results show that the insertion of Cas9 as well as the creation of the</w:t>
      </w:r>
      <w:r w:rsidRPr="00FE2A55">
        <w:rPr>
          <w:rFonts w:ascii="Cambria" w:hAnsi="Cambria"/>
          <w:i/>
          <w:iCs/>
          <w:szCs w:val="24"/>
        </w:rPr>
        <w:t xml:space="preserve"> Synechocystis</w:t>
      </w:r>
      <w:r w:rsidRPr="00FE2A55">
        <w:rPr>
          <w:rFonts w:ascii="Cambria" w:hAnsi="Cambria"/>
          <w:szCs w:val="24"/>
        </w:rPr>
        <w:t>::Cas9_sgRNA_GGR -dDNA</w:t>
      </w:r>
      <w:r w:rsidRPr="00FE2A55">
        <w:rPr>
          <w:rFonts w:ascii="Cambria" w:hAnsi="Cambria"/>
        </w:rPr>
        <w:t xml:space="preserve"> had no effect on the growth patterns. It can be seen from </w:t>
      </w:r>
      <w:r w:rsidR="00642407" w:rsidRPr="00FE2A55">
        <w:rPr>
          <w:rFonts w:ascii="Cambria" w:hAnsi="Cambria"/>
          <w:b/>
          <w:bCs/>
        </w:rPr>
        <w:t>Figure 33</w:t>
      </w:r>
      <w:r w:rsidR="00642407" w:rsidRPr="00FE2A55">
        <w:rPr>
          <w:rFonts w:ascii="Cambria" w:hAnsi="Cambria"/>
        </w:rPr>
        <w:t xml:space="preserve"> that there are no differences in the growth patterns of</w:t>
      </w:r>
      <w:r w:rsidR="00642407" w:rsidRPr="00FE2A55">
        <w:rPr>
          <w:rFonts w:ascii="Cambria" w:hAnsi="Cambria"/>
          <w:i/>
          <w:iCs/>
          <w:szCs w:val="24"/>
        </w:rPr>
        <w:t xml:space="preserve"> Synechocystis </w:t>
      </w:r>
      <w:r w:rsidR="00642407" w:rsidRPr="00FE2A55">
        <w:rPr>
          <w:rFonts w:ascii="Cambria" w:hAnsi="Cambria"/>
          <w:szCs w:val="24"/>
        </w:rPr>
        <w:t>WT and</w:t>
      </w:r>
      <w:r w:rsidR="00642407" w:rsidRPr="00FE2A55">
        <w:rPr>
          <w:rFonts w:ascii="Cambria" w:hAnsi="Cambria"/>
        </w:rPr>
        <w:t xml:space="preserve"> </w:t>
      </w:r>
      <w:r w:rsidR="00642407" w:rsidRPr="00FE2A55">
        <w:rPr>
          <w:rFonts w:ascii="Cambria" w:hAnsi="Cambria"/>
          <w:i/>
          <w:iCs/>
          <w:szCs w:val="24"/>
        </w:rPr>
        <w:t>Synechocystis</w:t>
      </w:r>
      <w:r w:rsidR="00642407" w:rsidRPr="00FE2A55">
        <w:rPr>
          <w:rFonts w:ascii="Cambria" w:hAnsi="Cambria"/>
          <w:szCs w:val="24"/>
        </w:rPr>
        <w:t xml:space="preserve">::Cas9_sgRNA_GGR -dDNA. Therefore, the insertion of the CRISPR/Cas9 elements had no effect on the growth of </w:t>
      </w:r>
      <w:r w:rsidR="00642407" w:rsidRPr="00FE2A55">
        <w:rPr>
          <w:rFonts w:ascii="Cambria" w:hAnsi="Cambria"/>
          <w:i/>
          <w:iCs/>
          <w:szCs w:val="24"/>
        </w:rPr>
        <w:t>Synechocystis.</w:t>
      </w:r>
      <w:r w:rsidR="009F02EB" w:rsidRPr="00FE2A55">
        <w:rPr>
          <w:rFonts w:ascii="Cambria" w:hAnsi="Cambria"/>
          <w:i/>
          <w:iCs/>
          <w:szCs w:val="24"/>
        </w:rPr>
        <w:t xml:space="preserve"> </w:t>
      </w:r>
      <w:r w:rsidR="009F02EB" w:rsidRPr="00FE2A55">
        <w:rPr>
          <w:rFonts w:ascii="Cambria" w:hAnsi="Cambria"/>
          <w:szCs w:val="24"/>
        </w:rPr>
        <w:t xml:space="preserve">This signifies that the mutant can be expected to grow at the same rate as the normal rate, described for </w:t>
      </w:r>
      <w:r w:rsidR="009F02EB" w:rsidRPr="00FE2A55">
        <w:rPr>
          <w:rFonts w:ascii="Cambria" w:hAnsi="Cambria"/>
          <w:i/>
          <w:iCs/>
          <w:szCs w:val="24"/>
        </w:rPr>
        <w:t xml:space="preserve">Synechocystis </w:t>
      </w:r>
      <w:r w:rsidR="009F02EB" w:rsidRPr="00FE2A55">
        <w:rPr>
          <w:rFonts w:ascii="Cambria" w:hAnsi="Cambria"/>
          <w:szCs w:val="24"/>
        </w:rPr>
        <w:t>WT and hence, titers of squalane generated by the mutant are not expected to be affected.</w:t>
      </w:r>
    </w:p>
    <w:p w14:paraId="3288A483" w14:textId="77777777" w:rsidR="00642407" w:rsidRPr="00076D2D" w:rsidRDefault="00642407" w:rsidP="00642407">
      <w:pPr>
        <w:rPr>
          <w:rFonts w:ascii="Cambria" w:hAnsi="Cambria"/>
        </w:rPr>
      </w:pPr>
    </w:p>
    <w:p w14:paraId="5D1F1364" w14:textId="77777777" w:rsidR="006025F8" w:rsidRPr="0076419D" w:rsidRDefault="006025F8" w:rsidP="00A366DD"/>
    <w:p w14:paraId="2FF51EED" w14:textId="0E9B18AE" w:rsidR="00A366DD" w:rsidRPr="00E3240F" w:rsidRDefault="00A366DD" w:rsidP="00A366DD">
      <w:pPr>
        <w:pStyle w:val="Heading3"/>
        <w:ind w:left="0"/>
        <w:rPr>
          <w:rFonts w:ascii="Cambria" w:hAnsi="Cambria"/>
          <w:sz w:val="24"/>
          <w:szCs w:val="24"/>
        </w:rPr>
      </w:pPr>
      <w:bookmarkStart w:id="135" w:name="_Toc98945066"/>
      <w:r>
        <w:rPr>
          <w:rFonts w:ascii="Cambria" w:hAnsi="Cambria"/>
          <w:sz w:val="24"/>
          <w:szCs w:val="24"/>
        </w:rPr>
        <w:t>3</w:t>
      </w:r>
      <w:r w:rsidRPr="00E3240F">
        <w:rPr>
          <w:rFonts w:ascii="Cambria" w:hAnsi="Cambria"/>
          <w:sz w:val="24"/>
          <w:szCs w:val="24"/>
        </w:rPr>
        <w:t>.</w:t>
      </w:r>
      <w:r w:rsidR="00640C96">
        <w:rPr>
          <w:rFonts w:ascii="Cambria" w:hAnsi="Cambria"/>
          <w:sz w:val="24"/>
          <w:szCs w:val="24"/>
        </w:rPr>
        <w:t>4</w:t>
      </w:r>
      <w:r w:rsidRPr="00E3240F">
        <w:rPr>
          <w:rFonts w:ascii="Cambria" w:hAnsi="Cambria"/>
          <w:sz w:val="24"/>
          <w:szCs w:val="24"/>
        </w:rPr>
        <w:t>.</w:t>
      </w:r>
      <w:r w:rsidR="00640C96">
        <w:rPr>
          <w:rFonts w:ascii="Cambria" w:hAnsi="Cambria"/>
          <w:sz w:val="24"/>
          <w:szCs w:val="24"/>
        </w:rPr>
        <w:t>4</w:t>
      </w:r>
      <w:r w:rsidRPr="00E3240F">
        <w:rPr>
          <w:rFonts w:ascii="Cambria" w:hAnsi="Cambria"/>
          <w:sz w:val="24"/>
          <w:szCs w:val="24"/>
        </w:rPr>
        <w:t>.</w:t>
      </w:r>
      <w:r>
        <w:rPr>
          <w:rFonts w:ascii="Cambria" w:hAnsi="Cambria"/>
          <w:sz w:val="24"/>
          <w:szCs w:val="24"/>
        </w:rPr>
        <w:t xml:space="preserve">2 Mutant segregation analysis of </w:t>
      </w:r>
      <w:r w:rsidRPr="00E3240F">
        <w:rPr>
          <w:rFonts w:ascii="Cambria" w:hAnsi="Cambria"/>
          <w:i/>
          <w:iCs/>
          <w:sz w:val="24"/>
          <w:szCs w:val="24"/>
        </w:rPr>
        <w:t>Synechocystis</w:t>
      </w:r>
      <w:r w:rsidRPr="00E3240F">
        <w:rPr>
          <w:rFonts w:ascii="Cambria" w:hAnsi="Cambria"/>
          <w:sz w:val="24"/>
          <w:szCs w:val="24"/>
        </w:rPr>
        <w:t>::Cas9_sgRNA_</w:t>
      </w:r>
      <w:r>
        <w:rPr>
          <w:rFonts w:ascii="Cambria" w:hAnsi="Cambria"/>
          <w:sz w:val="24"/>
          <w:szCs w:val="24"/>
        </w:rPr>
        <w:t>GGR</w:t>
      </w:r>
      <w:r w:rsidRPr="00E3240F">
        <w:rPr>
          <w:rFonts w:ascii="Cambria" w:hAnsi="Cambria"/>
          <w:sz w:val="24"/>
          <w:szCs w:val="24"/>
        </w:rPr>
        <w:t xml:space="preserve"> -dDNA</w:t>
      </w:r>
      <w:bookmarkEnd w:id="135"/>
    </w:p>
    <w:p w14:paraId="226B3A98" w14:textId="77777777" w:rsidR="00455116" w:rsidRPr="00E36F77" w:rsidRDefault="00455116" w:rsidP="00076D2D">
      <w:pPr>
        <w:ind w:left="0" w:firstLine="0"/>
        <w:rPr>
          <w:rFonts w:ascii="Cambria" w:hAnsi="Cambria" w:cstheme="minorBidi"/>
        </w:rPr>
      </w:pPr>
    </w:p>
    <w:p w14:paraId="06B3A307" w14:textId="351DE21A" w:rsidR="00455116" w:rsidRPr="00E36F77" w:rsidRDefault="00455116" w:rsidP="00455116">
      <w:pPr>
        <w:rPr>
          <w:rFonts w:ascii="Cambria" w:hAnsi="Cambria"/>
        </w:rPr>
      </w:pPr>
      <w:r>
        <w:rPr>
          <w:rFonts w:ascii="Cambria" w:hAnsi="Cambria" w:cstheme="minorBidi"/>
        </w:rPr>
        <w:t xml:space="preserve">The plasmid </w:t>
      </w:r>
      <w:r w:rsidRPr="00E36F77">
        <w:rPr>
          <w:rFonts w:ascii="Cambria" w:hAnsi="Cambria"/>
        </w:rPr>
        <w:t xml:space="preserve">pEERM4::sgRNA_GGR-dDNA was </w:t>
      </w:r>
      <w:r>
        <w:rPr>
          <w:rFonts w:ascii="Cambria" w:hAnsi="Cambria"/>
        </w:rPr>
        <w:t>introduced</w:t>
      </w:r>
      <w:r w:rsidRPr="00E36F77">
        <w:rPr>
          <w:rFonts w:ascii="Cambria" w:hAnsi="Cambria"/>
        </w:rPr>
        <w:t xml:space="preserve"> into</w:t>
      </w:r>
      <w:r>
        <w:rPr>
          <w:rFonts w:ascii="Cambria" w:hAnsi="Cambria"/>
        </w:rPr>
        <w:t xml:space="preserve"> </w:t>
      </w:r>
      <w:r w:rsidRPr="00F8202F">
        <w:rPr>
          <w:rFonts w:ascii="Cambria" w:hAnsi="Cambria"/>
          <w:i/>
        </w:rPr>
        <w:t>Synechocystis</w:t>
      </w:r>
      <w:r>
        <w:rPr>
          <w:rFonts w:ascii="Cambria" w:hAnsi="Cambria"/>
        </w:rPr>
        <w:t xml:space="preserve">::Cas9 via conjugation </w:t>
      </w:r>
      <w:r w:rsidRPr="00E36F77">
        <w:rPr>
          <w:rFonts w:ascii="Cambria" w:hAnsi="Cambria"/>
        </w:rPr>
        <w:t>to generate</w:t>
      </w:r>
      <w:r>
        <w:rPr>
          <w:rFonts w:ascii="Cambria" w:hAnsi="Cambria"/>
        </w:rPr>
        <w:t xml:space="preserve"> </w:t>
      </w:r>
      <w:r w:rsidRPr="00415468">
        <w:rPr>
          <w:rFonts w:ascii="Cambria" w:hAnsi="Cambria" w:cstheme="minorBidi"/>
          <w:i/>
          <w:iCs/>
        </w:rPr>
        <w:t>Synechocystis</w:t>
      </w:r>
      <w:r w:rsidRPr="00415468">
        <w:rPr>
          <w:rFonts w:ascii="Cambria" w:hAnsi="Cambria" w:cstheme="minorBidi"/>
        </w:rPr>
        <w:t>::</w:t>
      </w:r>
      <w:r>
        <w:rPr>
          <w:rFonts w:ascii="Cambria" w:hAnsi="Cambria" w:cstheme="minorBidi"/>
        </w:rPr>
        <w:t>Cas9_sgRNA_GGR</w:t>
      </w:r>
      <w:r w:rsidRPr="00415468">
        <w:rPr>
          <w:rFonts w:ascii="Cambria" w:hAnsi="Cambria" w:cstheme="minorBidi"/>
        </w:rPr>
        <w:t>-dDNA</w:t>
      </w:r>
      <w:r>
        <w:rPr>
          <w:rFonts w:ascii="Cambria" w:hAnsi="Cambria" w:cstheme="minorBidi"/>
        </w:rPr>
        <w:t>.</w:t>
      </w:r>
      <w:r>
        <w:rPr>
          <w:rFonts w:ascii="Cambria" w:hAnsi="Cambria"/>
        </w:rPr>
        <w:t xml:space="preserve"> The insertion of such plasmid was performed by </w:t>
      </w:r>
      <w:r w:rsidR="00047791">
        <w:rPr>
          <w:rFonts w:ascii="Cambria" w:hAnsi="Cambria"/>
        </w:rPr>
        <w:t>conjugation</w:t>
      </w:r>
      <w:r>
        <w:rPr>
          <w:rFonts w:ascii="Cambria" w:hAnsi="Cambria"/>
        </w:rPr>
        <w:t xml:space="preserve">. </w:t>
      </w:r>
      <w:r w:rsidRPr="00C02B54">
        <w:rPr>
          <w:rFonts w:ascii="Cambria" w:hAnsi="Cambria"/>
          <w:b/>
          <w:bCs/>
        </w:rPr>
        <w:t>Figure 3</w:t>
      </w:r>
      <w:r w:rsidR="00C02B54" w:rsidRPr="00076D2D">
        <w:rPr>
          <w:rFonts w:ascii="Cambria" w:hAnsi="Cambria"/>
          <w:b/>
          <w:bCs/>
        </w:rPr>
        <w:t>4</w:t>
      </w:r>
      <w:r w:rsidRPr="00C02B54">
        <w:rPr>
          <w:rFonts w:ascii="Cambria" w:hAnsi="Cambria"/>
        </w:rPr>
        <w:t xml:space="preserve"> shows</w:t>
      </w:r>
      <w:r w:rsidRPr="00E36F77">
        <w:rPr>
          <w:rFonts w:ascii="Cambria" w:hAnsi="Cambria"/>
        </w:rPr>
        <w:t xml:space="preserve"> the </w:t>
      </w:r>
      <w:r>
        <w:rPr>
          <w:rFonts w:ascii="Cambria" w:hAnsi="Cambria"/>
        </w:rPr>
        <w:t xml:space="preserve">results of the </w:t>
      </w:r>
      <w:r w:rsidRPr="00E36F77">
        <w:rPr>
          <w:rFonts w:ascii="Cambria" w:hAnsi="Cambria"/>
        </w:rPr>
        <w:t xml:space="preserve">analysis </w:t>
      </w:r>
      <w:r>
        <w:rPr>
          <w:rFonts w:ascii="Cambria" w:hAnsi="Cambria"/>
        </w:rPr>
        <w:t>performed on</w:t>
      </w:r>
      <w:r w:rsidRPr="00E36F77">
        <w:rPr>
          <w:rFonts w:ascii="Cambria" w:hAnsi="Cambria"/>
        </w:rPr>
        <w:t xml:space="preserve"> </w:t>
      </w:r>
      <w:r w:rsidR="006146C4">
        <w:rPr>
          <w:rFonts w:ascii="Cambria" w:hAnsi="Cambria"/>
        </w:rPr>
        <w:t>the</w:t>
      </w:r>
      <w:r w:rsidRPr="00E36F77">
        <w:rPr>
          <w:rFonts w:ascii="Cambria" w:hAnsi="Cambria"/>
        </w:rPr>
        <w:t xml:space="preserve"> mutants </w:t>
      </w:r>
      <w:r>
        <w:rPr>
          <w:rFonts w:ascii="Cambria" w:hAnsi="Cambria"/>
        </w:rPr>
        <w:t xml:space="preserve">in order to evaluate </w:t>
      </w:r>
      <w:r>
        <w:rPr>
          <w:rFonts w:ascii="Cambria" w:hAnsi="Cambria" w:cstheme="minorBidi"/>
        </w:rPr>
        <w:t>the insertion of the construct into right neutral site and subsequently evaluate mutant segregation.</w:t>
      </w:r>
    </w:p>
    <w:p w14:paraId="3481F3CC" w14:textId="77777777" w:rsidR="00455116" w:rsidRDefault="00455116" w:rsidP="00455116">
      <w:pPr>
        <w:rPr>
          <w:rFonts w:ascii="Cambria" w:hAnsi="Cambria" w:cstheme="minorBidi"/>
        </w:rPr>
      </w:pPr>
    </w:p>
    <w:p w14:paraId="7872B20C" w14:textId="77777777" w:rsidR="00455116" w:rsidRDefault="00455116" w:rsidP="00455116">
      <w:pPr>
        <w:ind w:left="0" w:firstLine="0"/>
        <w:rPr>
          <w:rFonts w:ascii="Cambria" w:hAnsi="Cambria" w:cstheme="minorBidi"/>
        </w:rPr>
      </w:pPr>
    </w:p>
    <w:p w14:paraId="63256780" w14:textId="77777777" w:rsidR="00455116" w:rsidRDefault="00455116" w:rsidP="00455116">
      <w:pPr>
        <w:ind w:left="0" w:firstLine="0"/>
        <w:rPr>
          <w:rFonts w:ascii="Cambria" w:hAnsi="Cambria" w:cstheme="minorBidi"/>
        </w:rPr>
      </w:pPr>
    </w:p>
    <w:p w14:paraId="2D007E21" w14:textId="7B219FA5" w:rsidR="00455116" w:rsidRDefault="00455116" w:rsidP="00455116">
      <w:pPr>
        <w:ind w:left="0" w:firstLine="0"/>
        <w:rPr>
          <w:rFonts w:ascii="Cambria" w:hAnsi="Cambria" w:cstheme="minorBidi"/>
        </w:rPr>
      </w:pPr>
    </w:p>
    <w:p w14:paraId="11224314" w14:textId="78F2BFF4" w:rsidR="00455116" w:rsidRDefault="00455116" w:rsidP="00455116">
      <w:pPr>
        <w:ind w:left="0" w:firstLine="0"/>
        <w:rPr>
          <w:rFonts w:ascii="Cambria" w:hAnsi="Cambria" w:cstheme="minorBidi"/>
        </w:rPr>
      </w:pPr>
    </w:p>
    <w:p w14:paraId="6A7411FB" w14:textId="7FE03C14" w:rsidR="00455116" w:rsidRPr="00E36F77" w:rsidRDefault="00455116" w:rsidP="00455116">
      <w:pPr>
        <w:ind w:left="0" w:firstLine="0"/>
        <w:rPr>
          <w:rFonts w:ascii="Cambria" w:hAnsi="Cambria" w:cstheme="minorBidi"/>
        </w:rPr>
      </w:pPr>
    </w:p>
    <w:p w14:paraId="01E2C179" w14:textId="77429545" w:rsidR="00455116" w:rsidRPr="00E36F77" w:rsidRDefault="006146C4" w:rsidP="00455116">
      <w:pPr>
        <w:spacing w:after="0" w:line="240" w:lineRule="auto"/>
        <w:jc w:val="center"/>
        <w:rPr>
          <w:rFonts w:ascii="Cambria" w:hAnsi="Cambria" w:cstheme="minorBidi"/>
          <w:b/>
          <w:color w:val="2E74B5" w:themeColor="accent5" w:themeShade="BF"/>
        </w:rPr>
      </w:pPr>
      <w:r w:rsidRPr="006146C4">
        <w:rPr>
          <w:rFonts w:ascii="Cambria" w:hAnsi="Cambria" w:cstheme="minorBidi"/>
          <w:noProof/>
          <w:lang w:val="es-MX" w:eastAsia="es-MX"/>
        </w:rPr>
        <w:lastRenderedPageBreak/>
        <w:drawing>
          <wp:anchor distT="0" distB="0" distL="114300" distR="114300" simplePos="0" relativeHeight="251872256" behindDoc="1" locked="0" layoutInCell="1" allowOverlap="1" wp14:anchorId="77718F93" wp14:editId="15D50FCC">
            <wp:simplePos x="0" y="0"/>
            <wp:positionH relativeFrom="column">
              <wp:posOffset>1363133</wp:posOffset>
            </wp:positionH>
            <wp:positionV relativeFrom="paragraph">
              <wp:posOffset>423</wp:posOffset>
            </wp:positionV>
            <wp:extent cx="2878455" cy="2726690"/>
            <wp:effectExtent l="25400" t="25400" r="29845" b="29210"/>
            <wp:wrapTight wrapText="bothSides">
              <wp:wrapPolygon edited="0">
                <wp:start x="-191" y="-201"/>
                <wp:lineTo x="-191" y="21731"/>
                <wp:lineTo x="21729" y="21731"/>
                <wp:lineTo x="21729" y="-201"/>
                <wp:lineTo x="-191" y="-201"/>
              </wp:wrapPolygon>
            </wp:wrapTight>
            <wp:docPr id="52" name="Picture 4">
              <a:extLst xmlns:a="http://schemas.openxmlformats.org/drawingml/2006/main">
                <a:ext uri="{FF2B5EF4-FFF2-40B4-BE49-F238E27FC236}">
                  <a16:creationId xmlns:a16="http://schemas.microsoft.com/office/drawing/2014/main" id="{5E4FDA5A-237A-ED41-99B8-B234D7CC74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E4FDA5A-237A-ED41-99B8-B234D7CC742F}"/>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78455" cy="2726690"/>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6FF8618B" w14:textId="77777777" w:rsidR="006146C4" w:rsidRDefault="006146C4" w:rsidP="009A4175">
      <w:pPr>
        <w:pStyle w:val="Caption"/>
      </w:pPr>
    </w:p>
    <w:p w14:paraId="21493748" w14:textId="77777777" w:rsidR="006146C4" w:rsidRDefault="006146C4" w:rsidP="009A4175">
      <w:pPr>
        <w:pStyle w:val="Caption"/>
      </w:pPr>
    </w:p>
    <w:p w14:paraId="2A2CFB30" w14:textId="77777777" w:rsidR="006146C4" w:rsidRDefault="006146C4" w:rsidP="009A4175">
      <w:pPr>
        <w:pStyle w:val="Caption"/>
      </w:pPr>
    </w:p>
    <w:p w14:paraId="7E65D838" w14:textId="77777777" w:rsidR="006146C4" w:rsidRDefault="006146C4" w:rsidP="009A4175">
      <w:pPr>
        <w:pStyle w:val="Caption"/>
      </w:pPr>
    </w:p>
    <w:p w14:paraId="3239BA8C" w14:textId="77777777" w:rsidR="006146C4" w:rsidRDefault="006146C4" w:rsidP="009A4175">
      <w:pPr>
        <w:pStyle w:val="Caption"/>
      </w:pPr>
    </w:p>
    <w:p w14:paraId="4B308502" w14:textId="77777777" w:rsidR="006146C4" w:rsidRDefault="006146C4" w:rsidP="009A4175">
      <w:pPr>
        <w:pStyle w:val="Caption"/>
      </w:pPr>
    </w:p>
    <w:p w14:paraId="778F1616" w14:textId="77777777" w:rsidR="006146C4" w:rsidRDefault="006146C4" w:rsidP="009A4175">
      <w:pPr>
        <w:pStyle w:val="Caption"/>
      </w:pPr>
    </w:p>
    <w:p w14:paraId="49372264" w14:textId="77777777" w:rsidR="006146C4" w:rsidRDefault="006146C4" w:rsidP="009A4175">
      <w:pPr>
        <w:pStyle w:val="Caption"/>
      </w:pPr>
    </w:p>
    <w:p w14:paraId="25F2C0CD" w14:textId="77777777" w:rsidR="006146C4" w:rsidRDefault="006146C4" w:rsidP="009A4175">
      <w:pPr>
        <w:pStyle w:val="Caption"/>
      </w:pPr>
    </w:p>
    <w:p w14:paraId="32CC9170" w14:textId="77777777" w:rsidR="006146C4" w:rsidRDefault="006146C4" w:rsidP="009A4175">
      <w:pPr>
        <w:pStyle w:val="Caption"/>
      </w:pPr>
    </w:p>
    <w:p w14:paraId="70C7604D" w14:textId="77777777" w:rsidR="006146C4" w:rsidRDefault="006146C4" w:rsidP="009A4175">
      <w:pPr>
        <w:pStyle w:val="Caption"/>
      </w:pPr>
    </w:p>
    <w:p w14:paraId="76400DF4" w14:textId="77777777" w:rsidR="006146C4" w:rsidRDefault="006146C4" w:rsidP="009A4175">
      <w:pPr>
        <w:pStyle w:val="Caption"/>
      </w:pPr>
    </w:p>
    <w:p w14:paraId="2AE7E702" w14:textId="77777777" w:rsidR="006146C4" w:rsidRDefault="006146C4" w:rsidP="009A4175">
      <w:pPr>
        <w:pStyle w:val="Caption"/>
      </w:pPr>
    </w:p>
    <w:p w14:paraId="219154D3" w14:textId="77777777" w:rsidR="006146C4" w:rsidRDefault="006146C4" w:rsidP="009A4175">
      <w:pPr>
        <w:pStyle w:val="Caption"/>
      </w:pPr>
    </w:p>
    <w:p w14:paraId="61C6D287" w14:textId="77777777" w:rsidR="006146C4" w:rsidRDefault="006146C4" w:rsidP="009A4175">
      <w:pPr>
        <w:pStyle w:val="Caption"/>
      </w:pPr>
    </w:p>
    <w:p w14:paraId="1DB9D9F9" w14:textId="77777777" w:rsidR="006146C4" w:rsidRDefault="006146C4" w:rsidP="009A4175">
      <w:pPr>
        <w:pStyle w:val="Caption"/>
      </w:pPr>
    </w:p>
    <w:p w14:paraId="5B50019C" w14:textId="77777777" w:rsidR="006146C4" w:rsidRDefault="006146C4" w:rsidP="009A4175">
      <w:pPr>
        <w:pStyle w:val="Caption"/>
      </w:pPr>
    </w:p>
    <w:p w14:paraId="58DDD4FC" w14:textId="77777777" w:rsidR="006146C4" w:rsidRDefault="006146C4" w:rsidP="009A4175">
      <w:pPr>
        <w:pStyle w:val="Caption"/>
      </w:pPr>
    </w:p>
    <w:p w14:paraId="3AC93E9E" w14:textId="77777777" w:rsidR="006146C4" w:rsidRDefault="006146C4" w:rsidP="009A4175">
      <w:pPr>
        <w:pStyle w:val="Caption"/>
      </w:pPr>
    </w:p>
    <w:p w14:paraId="41CB7AF1" w14:textId="5677CE0C" w:rsidR="00931D27" w:rsidRPr="003D771F" w:rsidRDefault="00455116" w:rsidP="009A4175">
      <w:pPr>
        <w:pStyle w:val="Caption"/>
        <w:rPr>
          <w:noProof/>
        </w:rPr>
      </w:pPr>
      <w:bookmarkStart w:id="136" w:name="_Toc97132350"/>
      <w:r w:rsidRPr="003D771F">
        <w:t xml:space="preserve">Figure </w:t>
      </w:r>
      <w:r w:rsidR="006038BD" w:rsidRPr="00FD38FC">
        <w:fldChar w:fldCharType="begin"/>
      </w:r>
      <w:r w:rsidR="006038BD" w:rsidRPr="003D771F">
        <w:instrText xml:space="preserve"> SEQ Figure \* ARABIC </w:instrText>
      </w:r>
      <w:r w:rsidR="006038BD" w:rsidRPr="00FD38FC">
        <w:fldChar w:fldCharType="separate"/>
      </w:r>
      <w:r w:rsidRPr="003D771F">
        <w:rPr>
          <w:noProof/>
        </w:rPr>
        <w:t>3</w:t>
      </w:r>
      <w:r w:rsidR="00C02B54">
        <w:rPr>
          <w:noProof/>
        </w:rPr>
        <w:t>4</w:t>
      </w:r>
      <w:r w:rsidR="006038BD" w:rsidRPr="00FD38FC">
        <w:rPr>
          <w:noProof/>
        </w:rPr>
        <w:fldChar w:fldCharType="end"/>
      </w:r>
      <w:r w:rsidRPr="003D771F">
        <w:rPr>
          <w:noProof/>
        </w:rPr>
        <w:t xml:space="preserve"> </w:t>
      </w:r>
      <w:r w:rsidRPr="003D771F">
        <w:t>– Insertion and mutant segregation analysis of</w:t>
      </w:r>
      <w:r w:rsidRPr="003D771F">
        <w:rPr>
          <w:noProof/>
        </w:rPr>
        <w:t xml:space="preserve"> </w:t>
      </w:r>
      <w:r w:rsidRPr="003D771F">
        <w:rPr>
          <w:i/>
          <w:iCs/>
          <w:noProof/>
        </w:rPr>
        <w:t>Synechocysti</w:t>
      </w:r>
      <w:r w:rsidRPr="003D771F">
        <w:rPr>
          <w:noProof/>
        </w:rPr>
        <w:t>s::Cas9_sgRNA_GGR-dDNA.</w:t>
      </w:r>
      <w:bookmarkEnd w:id="136"/>
      <w:r w:rsidRPr="003D771F">
        <w:rPr>
          <w:noProof/>
        </w:rPr>
        <w:t xml:space="preserve"> </w:t>
      </w:r>
    </w:p>
    <w:p w14:paraId="7324F906" w14:textId="6450DBB9" w:rsidR="00455116" w:rsidRPr="003D771F" w:rsidRDefault="00455116" w:rsidP="009A4175">
      <w:pPr>
        <w:pStyle w:val="Caption"/>
      </w:pPr>
      <w:r w:rsidRPr="003D771F">
        <w:rPr>
          <w:noProof/>
        </w:rPr>
        <w:t>PCR showing the integration and segregation analysis of the mutant</w:t>
      </w:r>
      <w:r w:rsidR="006146C4">
        <w:rPr>
          <w:noProof/>
        </w:rPr>
        <w:t xml:space="preserve">s </w:t>
      </w:r>
      <w:r w:rsidRPr="003D771F">
        <w:rPr>
          <w:i/>
          <w:iCs/>
          <w:noProof/>
        </w:rPr>
        <w:t>Synechocysti</w:t>
      </w:r>
      <w:r w:rsidRPr="003D771F">
        <w:rPr>
          <w:noProof/>
        </w:rPr>
        <w:t xml:space="preserve">s::Cas9_sgRNA_GGR-dDNA through CRISPR/Cas9 where lane 1 displays the </w:t>
      </w:r>
      <w:r w:rsidRPr="003D771F">
        <w:t>1KB DNA ladder. Lane 2</w:t>
      </w:r>
      <w:r w:rsidR="006146C4">
        <w:t xml:space="preserve"> </w:t>
      </w:r>
      <w:r w:rsidRPr="003D771F">
        <w:t xml:space="preserve">shows the PCR of the </w:t>
      </w:r>
      <w:r w:rsidRPr="003D771F">
        <w:rPr>
          <w:noProof/>
        </w:rPr>
        <w:t xml:space="preserve">negative control, where sterile distilled water was used instead of the  DNA template sample and displaying a low band which is probably the result of primer dimers. Lane 3 represents the PCR of </w:t>
      </w:r>
      <w:r w:rsidRPr="003D771F">
        <w:rPr>
          <w:i/>
          <w:iCs/>
          <w:noProof/>
        </w:rPr>
        <w:t>Synechocystis</w:t>
      </w:r>
      <w:r w:rsidRPr="003D771F">
        <w:rPr>
          <w:noProof/>
        </w:rPr>
        <w:t xml:space="preserve"> WT, displaying an expected band (blue arrow) corresponding to the homology regions present in the GGR-dDNA, taken from the target site in the genome of </w:t>
      </w:r>
      <w:r w:rsidRPr="003D771F">
        <w:rPr>
          <w:i/>
          <w:iCs/>
          <w:noProof/>
        </w:rPr>
        <w:t>Synechocystis</w:t>
      </w:r>
      <w:r w:rsidRPr="003D771F">
        <w:rPr>
          <w:noProof/>
        </w:rPr>
        <w:t xml:space="preserve"> WT and a lower band, which correspond to the formation of primer dimers. Lane 4 illustrates the PCR of the positive control, where the sequence of the GGR-dDNA in the pEERM4 plasmid was used as a DNA template sample. </w:t>
      </w:r>
      <w:r w:rsidR="006146C4">
        <w:rPr>
          <w:noProof/>
        </w:rPr>
        <w:t>A</w:t>
      </w:r>
      <w:r w:rsidRPr="003D771F">
        <w:rPr>
          <w:noProof/>
        </w:rPr>
        <w:t xml:space="preserve"> </w:t>
      </w:r>
      <w:r w:rsidRPr="003D771F">
        <w:t xml:space="preserve">band of the expected size (orange arrow) is present. Lane 5 displays the PCR of the mutants generated, </w:t>
      </w:r>
      <w:r w:rsidRPr="003D771F">
        <w:rPr>
          <w:i/>
          <w:iCs/>
          <w:noProof/>
        </w:rPr>
        <w:t>Synechocysti</w:t>
      </w:r>
      <w:r w:rsidRPr="003D771F">
        <w:rPr>
          <w:noProof/>
        </w:rPr>
        <w:t>s::</w:t>
      </w:r>
      <w:r w:rsidR="006146C4">
        <w:rPr>
          <w:noProof/>
        </w:rPr>
        <w:t>Cas9_</w:t>
      </w:r>
      <w:r w:rsidR="00A71BBD">
        <w:rPr>
          <w:noProof/>
        </w:rPr>
        <w:t>sgRNA_</w:t>
      </w:r>
      <w:r w:rsidRPr="003D771F">
        <w:rPr>
          <w:noProof/>
        </w:rPr>
        <w:t>GGR-dDNA, showing a band of the expected size (orange arrow),</w:t>
      </w:r>
      <w:r w:rsidR="006146C4">
        <w:rPr>
          <w:noProof/>
        </w:rPr>
        <w:t xml:space="preserve"> that coincides with the desired band of the positive control </w:t>
      </w:r>
      <w:r w:rsidRPr="003D771F">
        <w:rPr>
          <w:noProof/>
        </w:rPr>
        <w:t>to the GGR-dDNA as well as a non-expected aditional lower band (green arrow)</w:t>
      </w:r>
      <w:r w:rsidR="006146C4">
        <w:rPr>
          <w:noProof/>
        </w:rPr>
        <w:t>.</w:t>
      </w:r>
    </w:p>
    <w:p w14:paraId="6C72529E" w14:textId="77777777" w:rsidR="00455116" w:rsidRDefault="00455116" w:rsidP="009A4175">
      <w:pPr>
        <w:pStyle w:val="Caption"/>
      </w:pPr>
    </w:p>
    <w:p w14:paraId="78D8567B" w14:textId="3638498A" w:rsidR="00455116" w:rsidRDefault="00455116" w:rsidP="009A4175">
      <w:pPr>
        <w:pStyle w:val="Caption"/>
      </w:pPr>
    </w:p>
    <w:p w14:paraId="12A16AF6" w14:textId="77777777" w:rsidR="00931D27" w:rsidRPr="00403D10" w:rsidRDefault="00931D27" w:rsidP="00076D2D">
      <w:pPr>
        <w:ind w:left="0" w:firstLine="0"/>
        <w:rPr>
          <w:lang w:eastAsia="en-US"/>
        </w:rPr>
      </w:pPr>
    </w:p>
    <w:p w14:paraId="1E7A99DB" w14:textId="77777777" w:rsidR="00455116" w:rsidRDefault="00455116" w:rsidP="009A4175">
      <w:pPr>
        <w:pStyle w:val="Caption"/>
      </w:pPr>
    </w:p>
    <w:p w14:paraId="340F9FA5" w14:textId="725F80A8" w:rsidR="00242CA6" w:rsidRDefault="00455116" w:rsidP="00430E71">
      <w:pPr>
        <w:spacing w:line="360" w:lineRule="auto"/>
        <w:ind w:left="0" w:firstLine="720"/>
        <w:rPr>
          <w:rFonts w:ascii="Cambria" w:hAnsi="Cambria" w:cstheme="minorBidi"/>
        </w:rPr>
      </w:pPr>
      <w:r w:rsidRPr="002B457F">
        <w:rPr>
          <w:rFonts w:ascii="Cambria" w:hAnsi="Cambria"/>
          <w:noProof/>
        </w:rPr>
        <w:t>The primers implemented in this</w:t>
      </w:r>
      <w:r>
        <w:rPr>
          <w:rFonts w:ascii="Cambria" w:hAnsi="Cambria"/>
          <w:noProof/>
        </w:rPr>
        <w:t xml:space="preserve"> analysis</w:t>
      </w:r>
      <w:r w:rsidRPr="002B457F">
        <w:rPr>
          <w:rFonts w:ascii="Cambria" w:hAnsi="Cambria"/>
          <w:noProof/>
        </w:rPr>
        <w:t xml:space="preserve"> </w:t>
      </w:r>
      <w:r>
        <w:rPr>
          <w:rFonts w:ascii="Cambria" w:hAnsi="Cambria"/>
          <w:noProof/>
        </w:rPr>
        <w:t>(</w:t>
      </w:r>
      <w:r w:rsidRPr="00965ECE">
        <w:rPr>
          <w:rFonts w:ascii="Cambria" w:hAnsi="Cambria"/>
          <w:b/>
          <w:bCs/>
          <w:noProof/>
        </w:rPr>
        <w:t>Table 9 and Table 10: mutant</w:t>
      </w:r>
      <w:r>
        <w:rPr>
          <w:rFonts w:ascii="Cambria" w:hAnsi="Cambria"/>
          <w:b/>
          <w:bCs/>
          <w:noProof/>
        </w:rPr>
        <w:t xml:space="preserve"> s</w:t>
      </w:r>
      <w:r w:rsidRPr="00965ECE">
        <w:rPr>
          <w:rFonts w:ascii="Cambria" w:hAnsi="Cambria"/>
          <w:b/>
          <w:bCs/>
          <w:noProof/>
        </w:rPr>
        <w:t>egregation primers</w:t>
      </w:r>
      <w:r>
        <w:rPr>
          <w:rFonts w:ascii="Cambria" w:hAnsi="Cambria"/>
          <w:noProof/>
        </w:rPr>
        <w:t xml:space="preserve">) </w:t>
      </w:r>
      <w:r w:rsidRPr="002B457F">
        <w:rPr>
          <w:rFonts w:ascii="Cambria" w:hAnsi="Cambria"/>
          <w:noProof/>
        </w:rPr>
        <w:t xml:space="preserve">flanked </w:t>
      </w:r>
      <w:r>
        <w:rPr>
          <w:rFonts w:ascii="Cambria" w:hAnsi="Cambria"/>
          <w:noProof/>
        </w:rPr>
        <w:t>the sgRNA_GGR-dDNA construct and include its homology regions</w:t>
      </w:r>
      <w:r w:rsidRPr="00474D73">
        <w:rPr>
          <w:rFonts w:ascii="Cambria" w:hAnsi="Cambria"/>
          <w:noProof/>
        </w:rPr>
        <w:t xml:space="preserve"> </w:t>
      </w:r>
      <w:r>
        <w:rPr>
          <w:rFonts w:ascii="Cambria" w:hAnsi="Cambria"/>
          <w:noProof/>
        </w:rPr>
        <w:t xml:space="preserve">taken from the upstream and downstream sequences of the target site in the genome of </w:t>
      </w:r>
      <w:r w:rsidRPr="002B457F">
        <w:rPr>
          <w:rFonts w:ascii="Cambria" w:hAnsi="Cambria"/>
          <w:i/>
          <w:iCs/>
          <w:noProof/>
        </w:rPr>
        <w:t>Synechocystis</w:t>
      </w:r>
      <w:r>
        <w:rPr>
          <w:rFonts w:ascii="Cambria" w:hAnsi="Cambria"/>
          <w:noProof/>
        </w:rPr>
        <w:t xml:space="preserve"> (or </w:t>
      </w:r>
      <w:r w:rsidRPr="002B457F">
        <w:rPr>
          <w:rFonts w:ascii="Cambria" w:hAnsi="Cambria"/>
          <w:i/>
          <w:iCs/>
          <w:noProof/>
        </w:rPr>
        <w:t>Synechocystis</w:t>
      </w:r>
      <w:r w:rsidRPr="002B457F">
        <w:rPr>
          <w:rFonts w:ascii="Cambria" w:hAnsi="Cambria"/>
          <w:noProof/>
        </w:rPr>
        <w:t xml:space="preserve"> WT</w:t>
      </w:r>
      <w:r>
        <w:rPr>
          <w:rFonts w:ascii="Cambria" w:hAnsi="Cambria"/>
          <w:noProof/>
        </w:rPr>
        <w:t xml:space="preserve">). </w:t>
      </w:r>
      <w:r w:rsidRPr="00125EF1">
        <w:rPr>
          <w:rFonts w:ascii="Cambria" w:hAnsi="Cambria"/>
          <w:lang w:eastAsia="en-US"/>
        </w:rPr>
        <w:t xml:space="preserve">Therefore, if </w:t>
      </w:r>
      <w:r>
        <w:rPr>
          <w:rFonts w:ascii="Cambria" w:hAnsi="Cambria"/>
          <w:lang w:eastAsia="en-US"/>
        </w:rPr>
        <w:t>the</w:t>
      </w:r>
      <w:r w:rsidRPr="00125EF1">
        <w:rPr>
          <w:rFonts w:ascii="Cambria" w:hAnsi="Cambria"/>
          <w:lang w:eastAsia="en-US"/>
        </w:rPr>
        <w:t xml:space="preserve"> sequence </w:t>
      </w:r>
      <w:r>
        <w:rPr>
          <w:rFonts w:ascii="Cambria" w:hAnsi="Cambria"/>
          <w:lang w:eastAsia="en-US"/>
        </w:rPr>
        <w:t xml:space="preserve">of the sgRNA_GGR-dDNA </w:t>
      </w:r>
      <w:r w:rsidRPr="00125EF1">
        <w:rPr>
          <w:rFonts w:ascii="Cambria" w:hAnsi="Cambria"/>
          <w:lang w:eastAsia="en-US"/>
        </w:rPr>
        <w:t>w</w:t>
      </w:r>
      <w:r>
        <w:rPr>
          <w:rFonts w:ascii="Cambria" w:hAnsi="Cambria"/>
          <w:lang w:eastAsia="en-US"/>
        </w:rPr>
        <w:t>as</w:t>
      </w:r>
      <w:r w:rsidRPr="00125EF1">
        <w:rPr>
          <w:rFonts w:ascii="Cambria" w:hAnsi="Cambria"/>
          <w:lang w:eastAsia="en-US"/>
        </w:rPr>
        <w:t xml:space="preserve"> </w:t>
      </w:r>
      <w:r>
        <w:rPr>
          <w:rFonts w:ascii="Cambria" w:hAnsi="Cambria"/>
          <w:lang w:eastAsia="en-US"/>
        </w:rPr>
        <w:t xml:space="preserve">present or successfully inserted </w:t>
      </w:r>
      <w:r w:rsidRPr="00125EF1">
        <w:rPr>
          <w:rFonts w:ascii="Cambria" w:hAnsi="Cambria"/>
          <w:lang w:eastAsia="en-US"/>
        </w:rPr>
        <w:t>in the DNA template</w:t>
      </w:r>
      <w:r>
        <w:rPr>
          <w:rFonts w:ascii="Cambria" w:hAnsi="Cambria"/>
          <w:lang w:eastAsia="en-US"/>
        </w:rPr>
        <w:t xml:space="preserve"> samples</w:t>
      </w:r>
      <w:r w:rsidRPr="00125EF1">
        <w:rPr>
          <w:rFonts w:ascii="Cambria" w:hAnsi="Cambria"/>
          <w:lang w:eastAsia="en-US"/>
        </w:rPr>
        <w:t xml:space="preserve"> analysed</w:t>
      </w:r>
      <w:r>
        <w:rPr>
          <w:rFonts w:ascii="Cambria" w:hAnsi="Cambria"/>
          <w:lang w:eastAsia="en-US"/>
        </w:rPr>
        <w:t xml:space="preserve">, they </w:t>
      </w:r>
      <w:r w:rsidRPr="00125EF1">
        <w:rPr>
          <w:rFonts w:ascii="Cambria" w:hAnsi="Cambria"/>
          <w:lang w:eastAsia="en-US"/>
        </w:rPr>
        <w:t xml:space="preserve">would </w:t>
      </w:r>
      <w:r>
        <w:rPr>
          <w:rFonts w:ascii="Cambria" w:hAnsi="Cambria"/>
          <w:lang w:eastAsia="en-US"/>
        </w:rPr>
        <w:t xml:space="preserve">be </w:t>
      </w:r>
      <w:r w:rsidRPr="00125EF1">
        <w:rPr>
          <w:rFonts w:ascii="Cambria" w:hAnsi="Cambria"/>
          <w:lang w:eastAsia="en-US"/>
        </w:rPr>
        <w:t>amplified</w:t>
      </w:r>
      <w:r>
        <w:rPr>
          <w:rFonts w:ascii="Cambria" w:hAnsi="Cambria"/>
          <w:lang w:eastAsia="en-US"/>
        </w:rPr>
        <w:t xml:space="preserve"> in</w:t>
      </w:r>
      <w:r w:rsidRPr="00125EF1">
        <w:rPr>
          <w:rFonts w:ascii="Cambria" w:hAnsi="Cambria"/>
          <w:lang w:eastAsia="en-US"/>
        </w:rPr>
        <w:t xml:space="preserve"> the PCR product </w:t>
      </w:r>
      <w:r>
        <w:rPr>
          <w:rFonts w:ascii="Cambria" w:hAnsi="Cambria"/>
          <w:lang w:eastAsia="en-US"/>
        </w:rPr>
        <w:t>and would be shown as a band of the expected length (</w:t>
      </w:r>
      <w:r w:rsidRPr="00125EF1">
        <w:rPr>
          <w:rFonts w:ascii="Cambria" w:hAnsi="Cambria"/>
          <w:b/>
          <w:bCs/>
          <w:lang w:eastAsia="en-US"/>
        </w:rPr>
        <w:t xml:space="preserve">Figure </w:t>
      </w:r>
      <w:r>
        <w:rPr>
          <w:rFonts w:ascii="Cambria" w:hAnsi="Cambria"/>
          <w:b/>
          <w:bCs/>
          <w:lang w:eastAsia="en-US"/>
        </w:rPr>
        <w:t>3</w:t>
      </w:r>
      <w:r w:rsidR="00C02B54">
        <w:rPr>
          <w:rFonts w:ascii="Cambria" w:hAnsi="Cambria"/>
          <w:b/>
          <w:bCs/>
          <w:lang w:eastAsia="en-US"/>
        </w:rPr>
        <w:t>4</w:t>
      </w:r>
      <w:r w:rsidRPr="00125EF1">
        <w:rPr>
          <w:rFonts w:ascii="Cambria" w:hAnsi="Cambria"/>
          <w:b/>
          <w:bCs/>
          <w:lang w:eastAsia="en-US"/>
        </w:rPr>
        <w:t xml:space="preserve">, </w:t>
      </w:r>
      <w:r>
        <w:rPr>
          <w:rFonts w:ascii="Cambria" w:hAnsi="Cambria"/>
          <w:b/>
          <w:bCs/>
          <w:lang w:eastAsia="en-US"/>
        </w:rPr>
        <w:t>lane</w:t>
      </w:r>
      <w:r w:rsidRPr="00125EF1">
        <w:rPr>
          <w:rFonts w:ascii="Cambria" w:hAnsi="Cambria"/>
          <w:b/>
          <w:bCs/>
          <w:lang w:eastAsia="en-US"/>
        </w:rPr>
        <w:t xml:space="preserve"> 4</w:t>
      </w:r>
      <w:r w:rsidRPr="00125EF1">
        <w:rPr>
          <w:rFonts w:ascii="Cambria" w:hAnsi="Cambria"/>
          <w:lang w:eastAsia="en-US"/>
        </w:rPr>
        <w:t>)</w:t>
      </w:r>
      <w:r>
        <w:rPr>
          <w:rFonts w:ascii="Cambria" w:hAnsi="Cambria"/>
          <w:lang w:eastAsia="en-US"/>
        </w:rPr>
        <w:t xml:space="preserve">. </w:t>
      </w:r>
      <w:r>
        <w:rPr>
          <w:rFonts w:ascii="Cambria" w:hAnsi="Cambria" w:cstheme="minorBidi"/>
        </w:rPr>
        <w:t>Accordin</w:t>
      </w:r>
      <w:r w:rsidR="00066EF5">
        <w:rPr>
          <w:rFonts w:ascii="Cambria" w:hAnsi="Cambria" w:cstheme="minorBidi"/>
        </w:rPr>
        <w:t>gly,</w:t>
      </w:r>
      <w:r>
        <w:rPr>
          <w:rFonts w:ascii="Cambria" w:hAnsi="Cambria" w:cstheme="minorBidi"/>
        </w:rPr>
        <w:t xml:space="preserve"> the results</w:t>
      </w:r>
      <w:r>
        <w:rPr>
          <w:rFonts w:ascii="Cambria" w:hAnsi="Cambria"/>
          <w:lang w:eastAsia="en-US"/>
        </w:rPr>
        <w:t xml:space="preserve"> for </w:t>
      </w:r>
      <w:r w:rsidRPr="00415468">
        <w:rPr>
          <w:rFonts w:ascii="Cambria" w:hAnsi="Cambria" w:cstheme="minorBidi"/>
          <w:i/>
          <w:iCs/>
        </w:rPr>
        <w:t>Synechocystis</w:t>
      </w:r>
      <w:r w:rsidRPr="00415468">
        <w:rPr>
          <w:rFonts w:ascii="Cambria" w:hAnsi="Cambria" w:cstheme="minorBidi"/>
        </w:rPr>
        <w:t>::</w:t>
      </w:r>
      <w:r w:rsidR="006146C4" w:rsidRPr="006146C4">
        <w:rPr>
          <w:rFonts w:ascii="Cambria" w:hAnsi="Cambria" w:cstheme="minorBidi"/>
        </w:rPr>
        <w:t xml:space="preserve"> </w:t>
      </w:r>
      <w:r w:rsidR="006146C4">
        <w:rPr>
          <w:rFonts w:ascii="Cambria" w:hAnsi="Cambria" w:cstheme="minorBidi"/>
        </w:rPr>
        <w:t>Cas9_sgRNA_</w:t>
      </w:r>
      <w:r>
        <w:rPr>
          <w:rFonts w:ascii="Cambria" w:hAnsi="Cambria" w:cstheme="minorBidi"/>
        </w:rPr>
        <w:t>GGR</w:t>
      </w:r>
      <w:r w:rsidRPr="00415468">
        <w:rPr>
          <w:rFonts w:ascii="Cambria" w:hAnsi="Cambria" w:cstheme="minorBidi"/>
        </w:rPr>
        <w:t>-dDN</w:t>
      </w:r>
      <w:r w:rsidR="006146C4">
        <w:rPr>
          <w:rFonts w:ascii="Cambria" w:hAnsi="Cambria" w:cstheme="minorBidi"/>
        </w:rPr>
        <w:t>A</w:t>
      </w:r>
      <w:r>
        <w:rPr>
          <w:rFonts w:ascii="Cambria" w:hAnsi="Cambria" w:cstheme="minorBidi"/>
        </w:rPr>
        <w:t xml:space="preserve"> display</w:t>
      </w:r>
      <w:r w:rsidR="00066EF5">
        <w:rPr>
          <w:rFonts w:ascii="Cambria" w:hAnsi="Cambria" w:cstheme="minorBidi"/>
        </w:rPr>
        <w:t>s</w:t>
      </w:r>
      <w:r>
        <w:rPr>
          <w:rFonts w:ascii="Cambria" w:hAnsi="Cambria" w:cstheme="minorBidi"/>
        </w:rPr>
        <w:t xml:space="preserve"> a band of the expected and desired height </w:t>
      </w:r>
      <w:r>
        <w:rPr>
          <w:rFonts w:ascii="Cambria" w:hAnsi="Cambria"/>
          <w:lang w:eastAsia="en-US"/>
        </w:rPr>
        <w:t>(</w:t>
      </w:r>
      <w:r w:rsidRPr="00125EF1">
        <w:rPr>
          <w:rFonts w:ascii="Cambria" w:hAnsi="Cambria"/>
          <w:b/>
          <w:bCs/>
          <w:lang w:eastAsia="en-US"/>
        </w:rPr>
        <w:t xml:space="preserve">Figure </w:t>
      </w:r>
      <w:r>
        <w:rPr>
          <w:rFonts w:ascii="Cambria" w:hAnsi="Cambria"/>
          <w:b/>
          <w:bCs/>
          <w:lang w:eastAsia="en-US"/>
        </w:rPr>
        <w:t>3</w:t>
      </w:r>
      <w:r w:rsidR="00C02B54">
        <w:rPr>
          <w:rFonts w:ascii="Cambria" w:hAnsi="Cambria"/>
          <w:b/>
          <w:bCs/>
          <w:lang w:eastAsia="en-US"/>
        </w:rPr>
        <w:t>4</w:t>
      </w:r>
      <w:r w:rsidRPr="00125EF1">
        <w:rPr>
          <w:rFonts w:ascii="Cambria" w:hAnsi="Cambria"/>
          <w:b/>
          <w:bCs/>
          <w:lang w:eastAsia="en-US"/>
        </w:rPr>
        <w:t>, l</w:t>
      </w:r>
      <w:r>
        <w:rPr>
          <w:rFonts w:ascii="Cambria" w:hAnsi="Cambria"/>
          <w:b/>
          <w:bCs/>
          <w:lang w:eastAsia="en-US"/>
        </w:rPr>
        <w:t>ane</w:t>
      </w:r>
      <w:r w:rsidRPr="00125EF1">
        <w:rPr>
          <w:rFonts w:ascii="Cambria" w:hAnsi="Cambria"/>
          <w:b/>
          <w:bCs/>
          <w:lang w:eastAsia="en-US"/>
        </w:rPr>
        <w:t xml:space="preserve"> </w:t>
      </w:r>
      <w:r>
        <w:rPr>
          <w:rFonts w:ascii="Cambria" w:hAnsi="Cambria"/>
          <w:b/>
          <w:bCs/>
          <w:lang w:eastAsia="en-US"/>
        </w:rPr>
        <w:t>5, orange arrow</w:t>
      </w:r>
      <w:r w:rsidRPr="00125EF1">
        <w:rPr>
          <w:rFonts w:ascii="Cambria" w:hAnsi="Cambria"/>
          <w:lang w:eastAsia="en-US"/>
        </w:rPr>
        <w:t>)</w:t>
      </w:r>
      <w:r>
        <w:rPr>
          <w:rFonts w:ascii="Cambria" w:hAnsi="Cambria"/>
          <w:lang w:eastAsia="en-US"/>
        </w:rPr>
        <w:t xml:space="preserve"> </w:t>
      </w:r>
      <w:r w:rsidR="00066EF5">
        <w:rPr>
          <w:rFonts w:ascii="Cambria" w:hAnsi="Cambria"/>
          <w:lang w:eastAsia="en-US"/>
        </w:rPr>
        <w:t>i</w:t>
      </w:r>
      <w:r>
        <w:rPr>
          <w:rFonts w:ascii="Cambria" w:hAnsi="Cambria"/>
          <w:lang w:eastAsia="en-US"/>
        </w:rPr>
        <w:t xml:space="preserve">mplying that the GGR-dDNA sequence is present in the genome of the mutants and, thus, the insertion of the construct was successful. However, the results display as well an additional </w:t>
      </w:r>
      <w:r w:rsidR="00047791">
        <w:rPr>
          <w:rFonts w:ascii="Cambria" w:hAnsi="Cambria"/>
          <w:lang w:eastAsia="en-US"/>
        </w:rPr>
        <w:t xml:space="preserve">band </w:t>
      </w:r>
      <w:r>
        <w:rPr>
          <w:rFonts w:ascii="Cambria" w:hAnsi="Cambria"/>
          <w:lang w:eastAsia="en-US"/>
        </w:rPr>
        <w:t>of a non-expected size (</w:t>
      </w:r>
      <w:r w:rsidRPr="00125EF1">
        <w:rPr>
          <w:rFonts w:ascii="Cambria" w:hAnsi="Cambria"/>
          <w:b/>
          <w:bCs/>
          <w:lang w:eastAsia="en-US"/>
        </w:rPr>
        <w:t xml:space="preserve">Figure </w:t>
      </w:r>
      <w:r>
        <w:rPr>
          <w:rFonts w:ascii="Cambria" w:hAnsi="Cambria"/>
          <w:b/>
          <w:bCs/>
          <w:lang w:eastAsia="en-US"/>
        </w:rPr>
        <w:t>3</w:t>
      </w:r>
      <w:r w:rsidR="00C02B54">
        <w:rPr>
          <w:rFonts w:ascii="Cambria" w:hAnsi="Cambria"/>
          <w:b/>
          <w:bCs/>
          <w:lang w:eastAsia="en-US"/>
        </w:rPr>
        <w:t>4</w:t>
      </w:r>
      <w:r w:rsidRPr="00125EF1">
        <w:rPr>
          <w:rFonts w:ascii="Cambria" w:hAnsi="Cambria"/>
          <w:b/>
          <w:bCs/>
          <w:lang w:eastAsia="en-US"/>
        </w:rPr>
        <w:t>, l</w:t>
      </w:r>
      <w:r>
        <w:rPr>
          <w:rFonts w:ascii="Cambria" w:hAnsi="Cambria"/>
          <w:b/>
          <w:bCs/>
          <w:lang w:eastAsia="en-US"/>
        </w:rPr>
        <w:t>ane</w:t>
      </w:r>
      <w:r w:rsidRPr="00125EF1">
        <w:rPr>
          <w:rFonts w:ascii="Cambria" w:hAnsi="Cambria"/>
          <w:b/>
          <w:bCs/>
          <w:lang w:eastAsia="en-US"/>
        </w:rPr>
        <w:t xml:space="preserve"> </w:t>
      </w:r>
      <w:r>
        <w:rPr>
          <w:rFonts w:ascii="Cambria" w:hAnsi="Cambria"/>
          <w:b/>
          <w:bCs/>
          <w:lang w:eastAsia="en-US"/>
        </w:rPr>
        <w:t>5, green arrow</w:t>
      </w:r>
      <w:r w:rsidRPr="00125EF1">
        <w:rPr>
          <w:rFonts w:ascii="Cambria" w:hAnsi="Cambria"/>
          <w:lang w:eastAsia="en-US"/>
        </w:rPr>
        <w:t>)</w:t>
      </w:r>
      <w:r w:rsidR="00047791">
        <w:rPr>
          <w:rFonts w:ascii="Cambria" w:hAnsi="Cambria"/>
          <w:lang w:eastAsia="en-US"/>
        </w:rPr>
        <w:t>, i</w:t>
      </w:r>
      <w:r>
        <w:rPr>
          <w:rFonts w:ascii="Cambria" w:hAnsi="Cambria"/>
          <w:lang w:eastAsia="en-US"/>
        </w:rPr>
        <w:t xml:space="preserve">mplying there are other incomplete sequences of the GGR-dDNA present in the mutants; that is, not all the individuals in the culture bear the complete and functional sequence of the GGR-dDNA in their genome. Therefore, full mutant segregation </w:t>
      </w:r>
      <w:r>
        <w:rPr>
          <w:rFonts w:ascii="Cambria" w:hAnsi="Cambria"/>
          <w:lang w:eastAsia="en-US"/>
        </w:rPr>
        <w:lastRenderedPageBreak/>
        <w:t xml:space="preserve">was not achieved. This is detrimental to the objective of producing and increasing the yields of squalane in </w:t>
      </w:r>
      <w:r w:rsidRPr="00765BFB">
        <w:rPr>
          <w:rFonts w:ascii="Cambria" w:hAnsi="Cambria"/>
          <w:i/>
          <w:iCs/>
          <w:lang w:eastAsia="en-US"/>
        </w:rPr>
        <w:t>Synechocystis</w:t>
      </w:r>
      <w:r>
        <w:rPr>
          <w:rFonts w:ascii="Cambria" w:hAnsi="Cambria"/>
          <w:lang w:eastAsia="en-US"/>
        </w:rPr>
        <w:t xml:space="preserve"> given that, as previously mentioned, the lack of full mutant segregation favours mutation loss and dilution, leading to low gene expression. The absence of the GGR-dDNA in all the mutants will eventually lead to the loss of such mutation and, finally, to a decreased or absent expression of the squalane producing protein. Hence, a decreased or no production of squalane can be expected from this mutant population.</w:t>
      </w:r>
    </w:p>
    <w:p w14:paraId="134D3F39" w14:textId="17B17641" w:rsidR="00242CA6" w:rsidRDefault="00242CA6" w:rsidP="00455116">
      <w:pPr>
        <w:spacing w:line="360" w:lineRule="auto"/>
        <w:ind w:firstLine="720"/>
        <w:rPr>
          <w:rFonts w:ascii="Cambria" w:hAnsi="Cambria" w:cstheme="minorBidi"/>
        </w:rPr>
      </w:pPr>
    </w:p>
    <w:p w14:paraId="0E124FB1" w14:textId="6D450CD1" w:rsidR="00242CA6" w:rsidRPr="00FE2A55" w:rsidRDefault="00242CA6" w:rsidP="00455116">
      <w:pPr>
        <w:spacing w:line="360" w:lineRule="auto"/>
        <w:ind w:firstLine="720"/>
        <w:rPr>
          <w:rFonts w:ascii="Cambria" w:hAnsi="Cambria" w:cstheme="minorBidi"/>
        </w:rPr>
      </w:pPr>
      <w:r w:rsidRPr="00FE2A55">
        <w:rPr>
          <w:rFonts w:ascii="Cambria" w:hAnsi="Cambria" w:cstheme="minorBidi"/>
        </w:rPr>
        <w:t>Th</w:t>
      </w:r>
      <w:r w:rsidR="00FE2A55">
        <w:rPr>
          <w:rFonts w:ascii="Cambria" w:hAnsi="Cambria" w:cstheme="minorBidi"/>
        </w:rPr>
        <w:t>ese</w:t>
      </w:r>
      <w:r w:rsidRPr="00FE2A55">
        <w:rPr>
          <w:rFonts w:ascii="Cambria" w:hAnsi="Cambria" w:cstheme="minorBidi"/>
        </w:rPr>
        <w:t xml:space="preserve"> results might be due to a number of reasons</w:t>
      </w:r>
      <w:r w:rsidR="00466A09" w:rsidRPr="00FE2A55">
        <w:rPr>
          <w:rFonts w:ascii="Cambria" w:hAnsi="Cambria" w:cstheme="minorBidi"/>
        </w:rPr>
        <w:t xml:space="preserve"> that</w:t>
      </w:r>
      <w:r w:rsidRPr="00FE2A55">
        <w:rPr>
          <w:rFonts w:ascii="Cambria" w:hAnsi="Cambria" w:cstheme="minorBidi"/>
        </w:rPr>
        <w:t>,</w:t>
      </w:r>
      <w:r w:rsidR="00466A09" w:rsidRPr="00FE2A55">
        <w:rPr>
          <w:rFonts w:ascii="Cambria" w:hAnsi="Cambria" w:cstheme="minorBidi"/>
        </w:rPr>
        <w:t xml:space="preserve"> due to time and COVID constraints, were unable to be implemented and highly possibly might have led to the results obtained. These reasons</w:t>
      </w:r>
      <w:r w:rsidRPr="00FE2A55">
        <w:rPr>
          <w:rFonts w:ascii="Cambria" w:hAnsi="Cambria" w:cstheme="minorBidi"/>
        </w:rPr>
        <w:t xml:space="preserve"> includ</w:t>
      </w:r>
      <w:r w:rsidR="00466A09" w:rsidRPr="00FE2A55">
        <w:rPr>
          <w:rFonts w:ascii="Cambria" w:hAnsi="Cambria" w:cstheme="minorBidi"/>
        </w:rPr>
        <w:t>e</w:t>
      </w:r>
      <w:r w:rsidRPr="00FE2A55">
        <w:rPr>
          <w:rFonts w:ascii="Cambria" w:hAnsi="Cambria" w:cstheme="minorBidi"/>
        </w:rPr>
        <w:t xml:space="preserve"> </w:t>
      </w:r>
      <w:r w:rsidR="00F801ED" w:rsidRPr="00FE2A55">
        <w:rPr>
          <w:rFonts w:ascii="Cambria" w:hAnsi="Cambria" w:cstheme="minorBidi"/>
        </w:rPr>
        <w:t xml:space="preserve">unoptimized </w:t>
      </w:r>
      <w:r w:rsidRPr="00FE2A55">
        <w:rPr>
          <w:rFonts w:ascii="Cambria" w:hAnsi="Cambria" w:cstheme="minorBidi"/>
        </w:rPr>
        <w:t xml:space="preserve">exposure time and concentration </w:t>
      </w:r>
      <w:r w:rsidR="00450692" w:rsidRPr="00FE2A55">
        <w:rPr>
          <w:rFonts w:ascii="Cambria" w:hAnsi="Cambria" w:cstheme="minorBidi"/>
        </w:rPr>
        <w:t>of anhydrotetracycline</w:t>
      </w:r>
      <w:r w:rsidRPr="00FE2A55">
        <w:rPr>
          <w:rFonts w:ascii="Cambria" w:hAnsi="Cambria" w:cstheme="minorBidi"/>
        </w:rPr>
        <w:t xml:space="preserve"> (aTc)</w:t>
      </w:r>
      <w:r w:rsidR="000B5C34" w:rsidRPr="00FE2A55">
        <w:rPr>
          <w:rFonts w:ascii="Cambria" w:hAnsi="Cambria" w:cstheme="minorBidi"/>
        </w:rPr>
        <w:t>, unoptimized conjugation</w:t>
      </w:r>
      <w:r w:rsidR="00466A09" w:rsidRPr="00FE2A55">
        <w:rPr>
          <w:rFonts w:ascii="Cambria" w:hAnsi="Cambria" w:cstheme="minorBidi"/>
        </w:rPr>
        <w:t xml:space="preserve"> protocol for the helper strain, </w:t>
      </w:r>
      <w:r w:rsidR="00551894" w:rsidRPr="00FE2A55">
        <w:rPr>
          <w:rFonts w:ascii="Cambria" w:hAnsi="Cambria" w:cstheme="minorBidi"/>
        </w:rPr>
        <w:t xml:space="preserve">as well as </w:t>
      </w:r>
      <w:r w:rsidR="00F801ED" w:rsidRPr="00FE2A55">
        <w:rPr>
          <w:rFonts w:ascii="Cambria" w:hAnsi="Cambria" w:cstheme="minorBidi"/>
        </w:rPr>
        <w:t xml:space="preserve">not </w:t>
      </w:r>
      <w:r w:rsidR="00551894" w:rsidRPr="00FE2A55">
        <w:rPr>
          <w:rFonts w:ascii="Cambria" w:hAnsi="Cambria" w:cstheme="minorBidi"/>
        </w:rPr>
        <w:t xml:space="preserve">having all the </w:t>
      </w:r>
      <w:r w:rsidR="00466A09" w:rsidRPr="00FE2A55">
        <w:rPr>
          <w:rFonts w:ascii="Cambria" w:hAnsi="Cambria" w:cstheme="minorBidi"/>
        </w:rPr>
        <w:t>CRISPR/Cas9 elements in a single, smaller plasmid</w:t>
      </w:r>
      <w:r w:rsidR="00551894" w:rsidRPr="00FE2A55">
        <w:rPr>
          <w:rFonts w:ascii="Cambria" w:hAnsi="Cambria" w:cstheme="minorBidi"/>
        </w:rPr>
        <w:t>.</w:t>
      </w:r>
    </w:p>
    <w:p w14:paraId="741117C9" w14:textId="4ECA816A" w:rsidR="00242CA6" w:rsidRPr="00FE2A55" w:rsidRDefault="00242CA6" w:rsidP="00455116">
      <w:pPr>
        <w:spacing w:line="360" w:lineRule="auto"/>
        <w:ind w:firstLine="720"/>
        <w:rPr>
          <w:rFonts w:ascii="Cambria" w:hAnsi="Cambria" w:cstheme="minorBidi"/>
        </w:rPr>
      </w:pPr>
    </w:p>
    <w:p w14:paraId="49D3A20A" w14:textId="094AF318" w:rsidR="00242CA6" w:rsidRPr="00FE2A55" w:rsidRDefault="00E57F2F" w:rsidP="00455116">
      <w:pPr>
        <w:spacing w:line="360" w:lineRule="auto"/>
        <w:ind w:firstLine="720"/>
        <w:rPr>
          <w:rFonts w:ascii="Cambria" w:hAnsi="Cambria" w:cstheme="minorBidi"/>
        </w:rPr>
      </w:pPr>
      <w:r w:rsidRPr="00FE2A55">
        <w:rPr>
          <w:rFonts w:ascii="Cambria" w:hAnsi="Cambria" w:cstheme="minorBidi"/>
        </w:rPr>
        <w:t xml:space="preserve">The concentration and exposure time of the mutant to aTc was determined by the literature, </w:t>
      </w:r>
      <w:r w:rsidR="002D2DC4" w:rsidRPr="00FE2A55">
        <w:rPr>
          <w:rFonts w:ascii="Cambria" w:hAnsi="Cambria" w:cstheme="minorBidi"/>
        </w:rPr>
        <w:t>in a study where not CRISPR/Cas9 technology, but similar CRISPR elements are used in cyanobacteria</w:t>
      </w:r>
      <w:r w:rsidRPr="00FE2A55">
        <w:rPr>
          <w:rFonts w:ascii="Cambria" w:hAnsi="Cambria" w:cstheme="minorBidi"/>
        </w:rPr>
        <w:t xml:space="preserve"> </w:t>
      </w:r>
      <w:r w:rsidR="002D2DC4" w:rsidRPr="00FE2A55">
        <w:rPr>
          <w:rFonts w:ascii="Cambria" w:hAnsi="Cambria" w:cstheme="minorBidi"/>
        </w:rPr>
        <w:fldChar w:fldCharType="begin"/>
      </w:r>
      <w:r w:rsidR="002D2DC4" w:rsidRPr="00FE2A55">
        <w:rPr>
          <w:rFonts w:ascii="Cambria" w:hAnsi="Cambria" w:cstheme="minorBidi"/>
        </w:rPr>
        <w:instrText xml:space="preserve"> ADDIN EN.CITE &lt;EndNote&gt;&lt;Cite&gt;&lt;Author&gt;Yao&lt;/Author&gt;&lt;Year&gt;2016&lt;/Year&gt;&lt;RecNum&gt;129&lt;/RecNum&gt;&lt;DisplayText&gt;(Yao et al., 2016)&lt;/DisplayText&gt;&lt;record&gt;&lt;rec-number&gt;129&lt;/rec-number&gt;&lt;foreign-keys&gt;&lt;key app="EN" db-id="prftt9asa5przeep5rz5fwazzp9dwws2dap0" timestamp="1587486875" guid="856f0378-e6b7-452e-a93a-8ebb90c97071"&gt;129&lt;/key&gt;&lt;/foreign-keys&gt;&lt;ref-type name="Journal Article"&gt;17&lt;/ref-type&gt;&lt;contributors&gt;&lt;authors&gt;&lt;author&gt;Yao, Lun&lt;/author&gt;&lt;author&gt;Cengic, Ivana&lt;/author&gt;&lt;author&gt;Anfelt, Josefine&lt;/author&gt;&lt;author&gt;Hudson, Elton P.&lt;/author&gt;&lt;/authors&gt;&lt;/contributors&gt;&lt;titles&gt;&lt;title&gt;Multiple Gene Repression in Cyanobacteria Using CRISPRi&lt;/title&gt;&lt;secondary-title&gt;ACS Synthetic Biology&lt;/secondary-title&gt;&lt;/titles&gt;&lt;periodical&gt;&lt;full-title&gt;ACS Synthetic Biology&lt;/full-title&gt;&lt;/periodical&gt;&lt;pages&gt;207-212&lt;/pages&gt;&lt;volume&gt;5&lt;/volume&gt;&lt;number&gt;3&lt;/number&gt;&lt;dates&gt;&lt;year&gt;2016&lt;/year&gt;&lt;/dates&gt;&lt;urls&gt;&lt;pdf-urls&gt;&lt;url&gt;file://localhost/Volumes/ADATA%20BLANC/Office&amp;apos;s%20PC/Articles/CRISPR%20Cas%209/Sweden/Yao%202015-Multiple%20Gene%20Repression%20in%20cyanobacteria%20using%20CRISPRi.pdf&lt;/url&gt;&lt;/pdf-urls&gt;&lt;/urls&gt;&lt;electronic-resource-num&gt;10.1021/acssynbio.5b00264&lt;/electronic-resource-num&gt;&lt;/record&gt;&lt;/Cite&gt;&lt;/EndNote&gt;</w:instrText>
      </w:r>
      <w:r w:rsidR="002D2DC4" w:rsidRPr="00FE2A55">
        <w:rPr>
          <w:rFonts w:ascii="Cambria" w:hAnsi="Cambria" w:cstheme="minorBidi"/>
        </w:rPr>
        <w:fldChar w:fldCharType="separate"/>
      </w:r>
      <w:r w:rsidR="002D2DC4" w:rsidRPr="00FE2A55">
        <w:rPr>
          <w:rFonts w:ascii="Cambria" w:hAnsi="Cambria" w:cstheme="minorBidi"/>
          <w:noProof/>
        </w:rPr>
        <w:t>(Yao et al., 2016)</w:t>
      </w:r>
      <w:r w:rsidR="002D2DC4" w:rsidRPr="00FE2A55">
        <w:rPr>
          <w:rFonts w:ascii="Cambria" w:hAnsi="Cambria" w:cstheme="minorBidi"/>
        </w:rPr>
        <w:fldChar w:fldCharType="end"/>
      </w:r>
      <w:r w:rsidR="002D2DC4" w:rsidRPr="00FE2A55">
        <w:rPr>
          <w:rFonts w:ascii="Cambria" w:hAnsi="Cambria" w:cstheme="minorBidi"/>
        </w:rPr>
        <w:t xml:space="preserve">, This dictated the concentration and exposure time of the mutant to aTc, the inducer of CRISPR/Cas9 elements used in this study. </w:t>
      </w:r>
      <w:r w:rsidR="002C4924" w:rsidRPr="00FE2A55">
        <w:rPr>
          <w:rFonts w:ascii="Cambria" w:hAnsi="Cambria" w:cstheme="minorBidi"/>
        </w:rPr>
        <w:t xml:space="preserve">These parameters were optimal for the conditions stablished in such study and followed as such for the present work. However, they were not optimized to our specific conditions and hence, they might not have been the optimal for the present study in order to achieve full mutant segregation. Higher concentrations of aTc as well as longer exposure times of the mutant to this inducer might have led to </w:t>
      </w:r>
      <w:r w:rsidR="0089553D" w:rsidRPr="00FE2A55">
        <w:rPr>
          <w:rFonts w:ascii="Cambria" w:hAnsi="Cambria" w:cstheme="minorBidi"/>
        </w:rPr>
        <w:t xml:space="preserve">the achievement of </w:t>
      </w:r>
      <w:r w:rsidR="002C4924" w:rsidRPr="00FE2A55">
        <w:rPr>
          <w:rFonts w:ascii="Cambria" w:hAnsi="Cambria" w:cstheme="minorBidi"/>
        </w:rPr>
        <w:t>full mutant segregation</w:t>
      </w:r>
      <w:r w:rsidR="0089553D" w:rsidRPr="00FE2A55">
        <w:rPr>
          <w:rFonts w:ascii="Cambria" w:hAnsi="Cambria" w:cstheme="minorBidi"/>
        </w:rPr>
        <w:t xml:space="preserve"> in this case. The lack of optimization of these parameters to our specific conditions might have been an important factor that hindered the achievement of full mutant segregation in this study.</w:t>
      </w:r>
    </w:p>
    <w:p w14:paraId="4625C1B9" w14:textId="01B2023E" w:rsidR="00E57F2F" w:rsidRPr="00FE2A55" w:rsidRDefault="00E57F2F" w:rsidP="00455116">
      <w:pPr>
        <w:spacing w:line="360" w:lineRule="auto"/>
        <w:ind w:firstLine="720"/>
        <w:rPr>
          <w:rFonts w:ascii="Cambria" w:hAnsi="Cambria" w:cstheme="minorBidi"/>
        </w:rPr>
      </w:pPr>
    </w:p>
    <w:p w14:paraId="250CA438" w14:textId="27AB2C25" w:rsidR="00E57F2F" w:rsidRPr="00FE2A55" w:rsidRDefault="005855B6" w:rsidP="00455116">
      <w:pPr>
        <w:spacing w:line="360" w:lineRule="auto"/>
        <w:ind w:firstLine="720"/>
        <w:rPr>
          <w:rFonts w:ascii="Cambria" w:hAnsi="Cambria" w:cstheme="minorBidi"/>
        </w:rPr>
      </w:pPr>
      <w:r w:rsidRPr="00FE2A55">
        <w:rPr>
          <w:rFonts w:ascii="Cambria" w:hAnsi="Cambria" w:cstheme="minorBidi"/>
        </w:rPr>
        <w:t xml:space="preserve">Furthermore, the </w:t>
      </w:r>
      <w:r w:rsidR="0089553D" w:rsidRPr="00FE2A55">
        <w:rPr>
          <w:rFonts w:ascii="Cambria" w:hAnsi="Cambria" w:cstheme="minorBidi"/>
        </w:rPr>
        <w:t>optimization of the conjugation protocol</w:t>
      </w:r>
      <w:r w:rsidRPr="00FE2A55">
        <w:rPr>
          <w:rFonts w:ascii="Cambria" w:hAnsi="Cambria" w:cstheme="minorBidi"/>
        </w:rPr>
        <w:t xml:space="preserve"> implemented for cyanobacteria was effectuated for the cargo </w:t>
      </w:r>
      <w:r w:rsidR="001F16DC" w:rsidRPr="00FE2A55">
        <w:rPr>
          <w:rFonts w:ascii="Cambria" w:hAnsi="Cambria" w:cstheme="minorBidi"/>
        </w:rPr>
        <w:t xml:space="preserve">and for the host </w:t>
      </w:r>
      <w:r w:rsidRPr="00FE2A55">
        <w:rPr>
          <w:rFonts w:ascii="Cambria" w:hAnsi="Cambria" w:cstheme="minorBidi"/>
        </w:rPr>
        <w:t>strain</w:t>
      </w:r>
      <w:r w:rsidR="003877D0" w:rsidRPr="00FE2A55">
        <w:rPr>
          <w:rFonts w:ascii="Cambria" w:hAnsi="Cambria" w:cstheme="minorBidi"/>
        </w:rPr>
        <w:t>s</w:t>
      </w:r>
      <w:r w:rsidRPr="00FE2A55">
        <w:rPr>
          <w:rFonts w:ascii="Cambria" w:hAnsi="Cambria" w:cstheme="minorBidi"/>
        </w:rPr>
        <w:t xml:space="preserve"> but not</w:t>
      </w:r>
      <w:r w:rsidR="0089553D" w:rsidRPr="00FE2A55">
        <w:rPr>
          <w:rFonts w:ascii="Cambria" w:hAnsi="Cambria" w:cstheme="minorBidi"/>
        </w:rPr>
        <w:t xml:space="preserve"> for the helper strain</w:t>
      </w:r>
      <w:r w:rsidR="001F16DC" w:rsidRPr="00FE2A55">
        <w:rPr>
          <w:rFonts w:ascii="Cambria" w:hAnsi="Cambria" w:cstheme="minorBidi"/>
        </w:rPr>
        <w:t xml:space="preserve">. The helper strain facilitates the delivery of the cargo strain into the host strain. Therefore, an effective transformation efficiency and the achievement of full mutant segregation depend on the optimization of these three elements </w:t>
      </w:r>
      <w:r w:rsidR="001F16DC" w:rsidRPr="00FE2A55">
        <w:rPr>
          <w:rFonts w:ascii="Cambria" w:hAnsi="Cambria" w:cstheme="minorBidi"/>
        </w:rPr>
        <w:fldChar w:fldCharType="begin"/>
      </w:r>
      <w:r w:rsidR="001F16DC" w:rsidRPr="00FE2A55">
        <w:rPr>
          <w:rFonts w:ascii="Cambria" w:hAnsi="Cambria" w:cstheme="minorBidi"/>
        </w:rPr>
        <w:instrText xml:space="preserve"> ADDIN EN.CITE &lt;EndNote&gt;&lt;Cite&gt;&lt;Author&gt;Gale&lt;/Author&gt;&lt;Year&gt;2019&lt;/Year&gt;&lt;RecNum&gt;872&lt;/RecNum&gt;&lt;DisplayText&gt;(Gale et al., 2019)&lt;/DisplayText&gt;&lt;record&gt;&lt;rec-number&gt;872&lt;/rec-number&gt;&lt;foreign-keys&gt;&lt;key app="EN" db-id="prftt9asa5przeep5rz5fwazzp9dwws2dap0" timestamp="1588076512" guid="24b021e6-b2a9-4c2e-9ec2-81fe0f66accb"&gt;872&lt;/key&gt;&lt;/foreign-keys&gt;&lt;ref-type name="Journal Article"&gt;17&lt;/ref-type&gt;&lt;contributors&gt;&lt;authors&gt;&lt;author&gt;Gale, Grant AR&lt;/author&gt;&lt;author&gt;Osorio, Alejandra A Schiavon&lt;/author&gt;&lt;author&gt;Puzorjov, Anton&lt;/author&gt;&lt;author&gt;Wang, Baojun&lt;/author&gt;&lt;author&gt;McCormick, Alistair J&lt;/author&gt;&lt;/authors&gt;&lt;/contributors&gt;&lt;titles&gt;&lt;title&gt;Genetic Modification of Cyanobacteria by Conjugation Using the CyanoGate Modular Cloning Toolkit&lt;/title&gt;&lt;secondary-title&gt;JoVE (Journal of Visualized Experiments)&lt;/secondary-title&gt;&lt;/titles&gt;&lt;periodical&gt;&lt;full-title&gt;JoVE (Journal of Visualized Experiments)&lt;/full-title&gt;&lt;/periodical&gt;&lt;pages&gt;e60451&lt;/pages&gt;&lt;number&gt;152&lt;/number&gt;&lt;dates&gt;&lt;year&gt;2019&lt;/year&gt;&lt;/dates&gt;&lt;isbn&gt;1940-087X&lt;/isbn&gt;&lt;urls&gt;&lt;/urls&gt;&lt;/record&gt;&lt;/Cite&gt;&lt;/EndNote&gt;</w:instrText>
      </w:r>
      <w:r w:rsidR="001F16DC" w:rsidRPr="00FE2A55">
        <w:rPr>
          <w:rFonts w:ascii="Cambria" w:hAnsi="Cambria" w:cstheme="minorBidi"/>
        </w:rPr>
        <w:fldChar w:fldCharType="separate"/>
      </w:r>
      <w:r w:rsidR="001F16DC" w:rsidRPr="00FE2A55">
        <w:rPr>
          <w:rFonts w:ascii="Cambria" w:hAnsi="Cambria" w:cstheme="minorBidi"/>
          <w:noProof/>
        </w:rPr>
        <w:t>(Gale et al., 2019)</w:t>
      </w:r>
      <w:r w:rsidR="001F16DC" w:rsidRPr="00FE2A55">
        <w:rPr>
          <w:rFonts w:ascii="Cambria" w:hAnsi="Cambria" w:cstheme="minorBidi"/>
        </w:rPr>
        <w:fldChar w:fldCharType="end"/>
      </w:r>
      <w:r w:rsidR="001F16DC" w:rsidRPr="00FE2A55">
        <w:rPr>
          <w:rFonts w:ascii="Cambria" w:hAnsi="Cambria" w:cstheme="minorBidi"/>
        </w:rPr>
        <w:t xml:space="preserve">. </w:t>
      </w:r>
      <w:r w:rsidR="00232F71" w:rsidRPr="00FE2A55">
        <w:rPr>
          <w:rFonts w:ascii="Cambria" w:hAnsi="Cambria" w:cstheme="minorBidi"/>
        </w:rPr>
        <w:t xml:space="preserve">Increasing the proportions of the helper strain will increase the probabilities of the cargo </w:t>
      </w:r>
      <w:r w:rsidR="00232F71" w:rsidRPr="00FE2A55">
        <w:rPr>
          <w:rFonts w:ascii="Cambria" w:hAnsi="Cambria" w:cstheme="minorBidi"/>
        </w:rPr>
        <w:lastRenderedPageBreak/>
        <w:t>strain to be delivered into the host strain. Hence, the probabilities of success are higher. One of the bottlenecks in this study could have been the lack of helper strain and hence, low delivery of the cargo strain into the host. So it is possible that the lack of optimization of the helper strain in the tri-parental mating protocol led to an insufficient availability of the helper strain and, therefore, that the cargo strain was not delivered into the host cells as opposed to CRISPR/Cas9 engineering failing.</w:t>
      </w:r>
    </w:p>
    <w:p w14:paraId="600BE8BD" w14:textId="5A019F61" w:rsidR="00E57F2F" w:rsidRPr="00FE2A55" w:rsidRDefault="00E57F2F" w:rsidP="00455116">
      <w:pPr>
        <w:spacing w:line="360" w:lineRule="auto"/>
        <w:ind w:firstLine="720"/>
        <w:rPr>
          <w:rFonts w:ascii="Cambria" w:hAnsi="Cambria" w:cstheme="minorBidi"/>
        </w:rPr>
      </w:pPr>
    </w:p>
    <w:p w14:paraId="634BD93D" w14:textId="3B9D308A" w:rsidR="003877D0" w:rsidRPr="00FE2A55" w:rsidRDefault="00551894" w:rsidP="00551894">
      <w:pPr>
        <w:spacing w:line="360" w:lineRule="auto"/>
        <w:ind w:firstLine="720"/>
        <w:rPr>
          <w:rFonts w:ascii="Cambria" w:hAnsi="Cambria" w:cstheme="minorBidi"/>
        </w:rPr>
      </w:pPr>
      <w:r w:rsidRPr="00FE2A55">
        <w:rPr>
          <w:rFonts w:ascii="Cambria" w:hAnsi="Cambria" w:cstheme="minorBidi"/>
        </w:rPr>
        <w:t>Finally, a</w:t>
      </w:r>
      <w:r w:rsidR="003877D0" w:rsidRPr="00FE2A55">
        <w:rPr>
          <w:rFonts w:ascii="Cambria" w:hAnsi="Cambria" w:cstheme="minorBidi"/>
        </w:rPr>
        <w:t xml:space="preserve">nother reason leading to the previously presented results might reside in the size of the Cas9 bearing plasmid and the CRISPR/Cas9 elements distributed in a separate plasmid. Having the Cas9 nuclease and all of the CRISPR/Cas9 tools in the same and smaller plasmid might have favoured the achievement of full mutant segregation. </w:t>
      </w:r>
      <w:r w:rsidR="00C47AF8" w:rsidRPr="00FE2A55">
        <w:rPr>
          <w:rFonts w:ascii="Cambria" w:hAnsi="Cambria" w:cstheme="minorBidi"/>
        </w:rPr>
        <w:t>When t</w:t>
      </w:r>
      <w:r w:rsidR="003877D0" w:rsidRPr="00FE2A55">
        <w:rPr>
          <w:rFonts w:ascii="Cambria" w:hAnsi="Cambria" w:cstheme="minorBidi"/>
        </w:rPr>
        <w:t xml:space="preserve">he exposure of the host, bearing all the desired </w:t>
      </w:r>
      <w:r w:rsidR="00C47AF8" w:rsidRPr="00FE2A55">
        <w:rPr>
          <w:rFonts w:ascii="Cambria" w:hAnsi="Cambria" w:cstheme="minorBidi"/>
        </w:rPr>
        <w:t xml:space="preserve">heterologous </w:t>
      </w:r>
      <w:r w:rsidR="003877D0" w:rsidRPr="00FE2A55">
        <w:rPr>
          <w:rFonts w:ascii="Cambria" w:hAnsi="Cambria" w:cstheme="minorBidi"/>
        </w:rPr>
        <w:t>elements</w:t>
      </w:r>
      <w:r w:rsidR="00C47AF8" w:rsidRPr="00FE2A55">
        <w:rPr>
          <w:rFonts w:ascii="Cambria" w:hAnsi="Cambria" w:cstheme="minorBidi"/>
        </w:rPr>
        <w:t xml:space="preserve"> in a single plasmid, to the selective pressure of antibiotics, only the ones that have </w:t>
      </w:r>
      <w:r w:rsidR="003134D0" w:rsidRPr="00FE2A55">
        <w:rPr>
          <w:rFonts w:ascii="Cambria" w:hAnsi="Cambria" w:cstheme="minorBidi"/>
        </w:rPr>
        <w:t>up taken</w:t>
      </w:r>
      <w:r w:rsidR="00C47AF8" w:rsidRPr="00FE2A55">
        <w:rPr>
          <w:rFonts w:ascii="Cambria" w:hAnsi="Cambria" w:cstheme="minorBidi"/>
        </w:rPr>
        <w:t xml:space="preserve"> all the elements simultaneously and in equal measure </w:t>
      </w:r>
      <w:r w:rsidR="005C1168" w:rsidRPr="00FE2A55">
        <w:rPr>
          <w:rFonts w:ascii="Cambria" w:hAnsi="Cambria" w:cstheme="minorBidi"/>
        </w:rPr>
        <w:t>i</w:t>
      </w:r>
      <w:r w:rsidR="00C47AF8" w:rsidRPr="00FE2A55">
        <w:rPr>
          <w:rFonts w:ascii="Cambria" w:hAnsi="Cambria" w:cstheme="minorBidi"/>
        </w:rPr>
        <w:t>n the same plasmid will survive and the rest will become diluted and lost</w:t>
      </w:r>
      <w:r w:rsidR="005C1168" w:rsidRPr="00FE2A55">
        <w:rPr>
          <w:rFonts w:ascii="Cambria" w:hAnsi="Cambria" w:cstheme="minorBidi"/>
        </w:rPr>
        <w:t>, this will increase mutant segregation</w:t>
      </w:r>
      <w:r w:rsidR="00C47AF8" w:rsidRPr="00FE2A55">
        <w:rPr>
          <w:rFonts w:ascii="Cambria" w:hAnsi="Cambria" w:cstheme="minorBidi"/>
        </w:rPr>
        <w:t xml:space="preserve"> </w:t>
      </w:r>
      <w:r w:rsidR="00C47AF8" w:rsidRPr="00FE2A55">
        <w:rPr>
          <w:rFonts w:ascii="Cambria" w:hAnsi="Cambria" w:cstheme="minorBidi"/>
        </w:rPr>
        <w:fldChar w:fldCharType="begin">
          <w:fldData xml:space="preserve">PEVuZE5vdGU+PENpdGU+PEF1dGhvcj5OYWd5PC9BdXRob3I+PFllYXI+MjAyMTwvWWVhcj48UmVj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</w:fldData>
        </w:fldChar>
      </w:r>
      <w:r w:rsidR="005C1168" w:rsidRPr="00FE2A55">
        <w:rPr>
          <w:rFonts w:ascii="Cambria" w:hAnsi="Cambria" w:cstheme="minorBidi"/>
        </w:rPr>
        <w:instrText xml:space="preserve"> ADDIN EN.CITE </w:instrText>
      </w:r>
      <w:r w:rsidR="005C1168" w:rsidRPr="00FE2A55">
        <w:rPr>
          <w:rFonts w:ascii="Cambria" w:hAnsi="Cambria" w:cstheme="minorBidi"/>
        </w:rPr>
        <w:fldChar w:fldCharType="begin">
          <w:fldData xml:space="preserve">PEVuZE5vdGU+PENpdGU+PEF1dGhvcj5OYWd5PC9BdXRob3I+PFllYXI+MjAyMTwvWWVhcj48UmVj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</w:fldData>
        </w:fldChar>
      </w:r>
      <w:r w:rsidR="005C1168" w:rsidRPr="00FE2A55">
        <w:rPr>
          <w:rFonts w:ascii="Cambria" w:hAnsi="Cambria" w:cstheme="minorBidi"/>
        </w:rPr>
        <w:instrText xml:space="preserve"> ADDIN EN.CITE.DATA </w:instrText>
      </w:r>
      <w:r w:rsidR="005C1168" w:rsidRPr="00A823F8">
        <w:rPr>
          <w:rFonts w:ascii="Cambria" w:hAnsi="Cambria" w:cstheme="minorBidi"/>
        </w:rPr>
      </w:r>
      <w:r w:rsidR="005C1168" w:rsidRPr="00FE2A55">
        <w:rPr>
          <w:rFonts w:ascii="Cambria" w:hAnsi="Cambria" w:cstheme="minorBidi"/>
        </w:rPr>
        <w:fldChar w:fldCharType="end"/>
      </w:r>
      <w:r w:rsidR="00C47AF8" w:rsidRPr="00A823F8">
        <w:rPr>
          <w:rFonts w:ascii="Cambria" w:hAnsi="Cambria" w:cstheme="minorBidi"/>
        </w:rPr>
      </w:r>
      <w:r w:rsidR="00C47AF8" w:rsidRPr="00FE2A55">
        <w:rPr>
          <w:rFonts w:ascii="Cambria" w:hAnsi="Cambria" w:cstheme="minorBidi"/>
        </w:rPr>
        <w:fldChar w:fldCharType="separate"/>
      </w:r>
      <w:r w:rsidR="00C47AF8" w:rsidRPr="00FE2A55">
        <w:rPr>
          <w:rFonts w:ascii="Cambria" w:hAnsi="Cambria" w:cstheme="minorBidi"/>
          <w:noProof/>
        </w:rPr>
        <w:t>(Nagy et al., 2021, Taylor et al., 2021)</w:t>
      </w:r>
      <w:r w:rsidR="00C47AF8" w:rsidRPr="00FE2A55">
        <w:rPr>
          <w:rFonts w:ascii="Cambria" w:hAnsi="Cambria" w:cstheme="minorBidi"/>
        </w:rPr>
        <w:fldChar w:fldCharType="end"/>
      </w:r>
      <w:r w:rsidR="005C1168" w:rsidRPr="00FE2A55">
        <w:rPr>
          <w:rFonts w:ascii="Cambria" w:hAnsi="Cambria" w:cstheme="minorBidi"/>
        </w:rPr>
        <w:t xml:space="preserve">. Furthermore, working with large or low copy number plasmids can reduce transformation efficiency and the achievement of the subsequent full mutant segregation due low availability of the desired DNA template, to breakage of the plasmid as well as difficulties to deliver it into the host </w:t>
      </w:r>
      <w:r w:rsidR="005C1168" w:rsidRPr="00FE2A55">
        <w:rPr>
          <w:rFonts w:ascii="Cambria" w:hAnsi="Cambria" w:cstheme="minorBidi"/>
        </w:rPr>
        <w:fldChar w:fldCharType="begin"/>
      </w:r>
      <w:r w:rsidR="00B46E3C" w:rsidRPr="00FE2A55">
        <w:rPr>
          <w:rFonts w:ascii="Cambria" w:hAnsi="Cambria" w:cstheme="minorBidi"/>
        </w:rPr>
        <w:instrText xml:space="preserve"> ADDIN EN.CITE &lt;EndNote&gt;&lt;Cite&gt;&lt;Author&gt;Hall&lt;/Author&gt;&lt;Year&gt;2021&lt;/Year&gt;&lt;RecNum&gt;1144&lt;/RecNum&gt;&lt;DisplayText&gt;(Hall et al., 2021, Rodríguez-Beltrán et al., 2021)&lt;/DisplayText&gt;&lt;record&gt;&lt;rec-number&gt;1144&lt;/rec-number&gt;&lt;foreign-keys&gt;&lt;key app="EN" db-id="prftt9asa5przeep5rz5fwazzp9dwws2dap0" timestamp="1643314668" guid="11c0cd5e-e790-4e71-aa89-104947fbf577"&gt;1144&lt;/key&gt;&lt;/foreign-keys&gt;&lt;ref-type name="Journal Article"&gt;17&lt;/ref-type&gt;&lt;contributors&gt;&lt;authors&gt;&lt;author&gt;Hall, James PJ&lt;/author&gt;&lt;author&gt;Wright, Rosanna CT&lt;/author&gt;&lt;author&gt;Harrison, Ellie&lt;/author&gt;&lt;author&gt;Muddiman, Katie J&lt;/author&gt;&lt;author&gt;Wood, A Jamie&lt;/author&gt;&lt;author&gt;Paterson, Steve&lt;/author&gt;&lt;author&gt;Brockhurst, Michael A&lt;/author&gt;&lt;/authors&gt;&lt;/contributors&gt;&lt;titles&gt;&lt;title&gt;Plasmid fitness costs are caused by specific genetic conflicts enabling resolution by compensatory mutation&lt;/title&gt;&lt;secondary-title&gt;PLoS biology&lt;/secondary-title&gt;&lt;/titles&gt;&lt;periodical&gt;&lt;full-title&gt;PLoS biology&lt;/full-title&gt;&lt;/periodical&gt;&lt;pages&gt;e3001225&lt;/pages&gt;&lt;volume&gt;19&lt;/volume&gt;&lt;number&gt;10&lt;/number&gt;&lt;dates&gt;&lt;year&gt;2021&lt;/year&gt;&lt;/dates&gt;&lt;isbn&gt;1544-9173&lt;/isbn&gt;&lt;urls&gt;&lt;/urls&gt;&lt;/record&gt;&lt;/Cite&gt;&lt;Cite&gt;&lt;Author&gt;Rodríguez-Beltrán&lt;/Author&gt;&lt;Year&gt;2021&lt;/Year&gt;&lt;RecNum&gt;1145&lt;/RecNum&gt;&lt;record&gt;&lt;rec-number&gt;1145&lt;/rec-number&gt;&lt;foreign-keys&gt;&lt;key app="EN" db-id="prftt9asa5przeep5rz5fwazzp9dwws2dap0" timestamp="1643314728" guid="4675996a-63ae-420e-952e-29c23d80a5a7"&gt;1145&lt;/key&gt;&lt;/foreign-keys&gt;&lt;ref-type name="Journal Article"&gt;17&lt;/ref-type&gt;&lt;contributors&gt;&lt;authors&gt;&lt;author&gt;Rodríguez-Beltrán, Jerónimo&lt;/author&gt;&lt;author&gt;DelaFuente, Javier&lt;/author&gt;&lt;author&gt;León-Sampedro, Ricardo&lt;/author&gt;&lt;author&gt;MacLean, R Craig&lt;/author&gt;&lt;author&gt;San Millán, Álvaro&lt;/author&gt;&lt;/authors&gt;&lt;/contributors&gt;&lt;titles&gt;&lt;title&gt;Beyond horizontal gene transfer: the role of plasmids in bacterial evolution&lt;/title&gt;&lt;secondary-title&gt;Nature Reviews Microbiology&lt;/secondary-title&gt;&lt;/titles&gt;&lt;periodical&gt;&lt;full-title&gt;Nature Reviews Microbiology&lt;/full-title&gt;&lt;/periodical&gt;&lt;pages&gt;1-13&lt;/pages&gt;&lt;dates&gt;&lt;year&gt;2021&lt;/year&gt;&lt;/dates&gt;&lt;isbn&gt;1740-1534&lt;/isbn&gt;&lt;urls&gt;&lt;/urls&gt;&lt;/record&gt;&lt;/Cite&gt;&lt;/EndNote&gt;</w:instrText>
      </w:r>
      <w:r w:rsidR="005C1168" w:rsidRPr="00FE2A55">
        <w:rPr>
          <w:rFonts w:ascii="Cambria" w:hAnsi="Cambria" w:cstheme="minorBidi"/>
        </w:rPr>
        <w:fldChar w:fldCharType="separate"/>
      </w:r>
      <w:r w:rsidR="005C1168" w:rsidRPr="00FE2A55">
        <w:rPr>
          <w:rFonts w:ascii="Cambria" w:hAnsi="Cambria" w:cstheme="minorBidi"/>
          <w:noProof/>
        </w:rPr>
        <w:t>(Hall et al., 2021, Rodríguez-Beltrán et al., 2021)</w:t>
      </w:r>
      <w:r w:rsidR="005C1168" w:rsidRPr="00FE2A55">
        <w:rPr>
          <w:rFonts w:ascii="Cambria" w:hAnsi="Cambria" w:cstheme="minorBidi"/>
        </w:rPr>
        <w:fldChar w:fldCharType="end"/>
      </w:r>
      <w:r w:rsidR="005C1168" w:rsidRPr="00FE2A55">
        <w:rPr>
          <w:rFonts w:ascii="Cambria" w:hAnsi="Cambria" w:cstheme="minorBidi"/>
        </w:rPr>
        <w:t>.</w:t>
      </w:r>
      <w:r w:rsidRPr="00FE2A55">
        <w:rPr>
          <w:rFonts w:ascii="Cambria" w:hAnsi="Cambria" w:cstheme="minorBidi"/>
        </w:rPr>
        <w:t xml:space="preserve"> </w:t>
      </w:r>
      <w:r w:rsidR="005C1168" w:rsidRPr="00FE2A55">
        <w:rPr>
          <w:rFonts w:ascii="Cambria" w:hAnsi="Cambria" w:cstheme="minorBidi"/>
        </w:rPr>
        <w:t>In this study, the Cas9 nuclease was in the pPMQK1 plasmid, which is a low copy number and large plasmid (more than 13,000 bp)</w:t>
      </w:r>
      <w:r w:rsidRPr="00FE2A55">
        <w:rPr>
          <w:rFonts w:ascii="Cambria" w:hAnsi="Cambria" w:cstheme="minorBidi"/>
        </w:rPr>
        <w:t>, which might have negatively affected the achievement of full mutant segregation</w:t>
      </w:r>
      <w:r w:rsidR="005C1168" w:rsidRPr="00FE2A55">
        <w:rPr>
          <w:rFonts w:ascii="Cambria" w:hAnsi="Cambria" w:cstheme="minorBidi"/>
        </w:rPr>
        <w:t xml:space="preserve">. Moreover, the CRISPR/Cas9 elements were put on a different plasmid. The fact that </w:t>
      </w:r>
      <w:r w:rsidR="00556972" w:rsidRPr="00FE2A55">
        <w:rPr>
          <w:rFonts w:ascii="Cambria" w:hAnsi="Cambria" w:cstheme="minorBidi"/>
        </w:rPr>
        <w:t>the pPMQK1 is a low copy number as well as a large plasmid and that the CRISPR/Cas9 tools were put in a separate plasmid, given that the pPMQK1 plasmid was already too large, might have led to failing to achieve full mutant segregation.</w:t>
      </w:r>
    </w:p>
    <w:p w14:paraId="4AEFF08D" w14:textId="49F94037" w:rsidR="003877D0" w:rsidRPr="00FE2A55" w:rsidRDefault="003877D0" w:rsidP="00455116">
      <w:pPr>
        <w:spacing w:line="360" w:lineRule="auto"/>
        <w:ind w:firstLine="720"/>
        <w:rPr>
          <w:rFonts w:ascii="Cambria" w:hAnsi="Cambria" w:cstheme="minorBidi"/>
        </w:rPr>
      </w:pPr>
    </w:p>
    <w:p w14:paraId="7A216082" w14:textId="03E8224B" w:rsidR="00551894" w:rsidRDefault="00DD011E" w:rsidP="00455116">
      <w:pPr>
        <w:spacing w:line="360" w:lineRule="auto"/>
        <w:ind w:firstLine="720"/>
        <w:rPr>
          <w:rFonts w:ascii="Cambria" w:hAnsi="Cambria" w:cstheme="minorBidi"/>
        </w:rPr>
      </w:pPr>
      <w:r w:rsidRPr="00FE2A55">
        <w:rPr>
          <w:rFonts w:ascii="Cambria" w:hAnsi="Cambria" w:cstheme="minorBidi"/>
        </w:rPr>
        <w:t>These factors are highly probable to have hindered the achievement of full mutant segregation, which coupled with the presence of single nucleotide polymorphisms (SNPs) in the final constructs and the lack of metabolic flux modelling are probably due to have caused the lack of generation of the desired product.</w:t>
      </w:r>
    </w:p>
    <w:p w14:paraId="74E12065" w14:textId="77777777" w:rsidR="00242CA6" w:rsidRDefault="00242CA6" w:rsidP="00076D2D">
      <w:pPr>
        <w:spacing w:line="360" w:lineRule="auto"/>
        <w:ind w:left="0" w:firstLine="0"/>
        <w:rPr>
          <w:rFonts w:ascii="Cambria" w:hAnsi="Cambria" w:cstheme="minorBidi"/>
        </w:rPr>
      </w:pPr>
    </w:p>
    <w:p w14:paraId="43BC29A5" w14:textId="77777777" w:rsidR="001C4AE9" w:rsidRPr="00E36F77" w:rsidRDefault="001C4AE9" w:rsidP="00455116">
      <w:pPr>
        <w:ind w:left="0" w:firstLine="0"/>
        <w:rPr>
          <w:rFonts w:ascii="Cambria" w:hAnsi="Cambria" w:cstheme="minorBidi"/>
        </w:rPr>
      </w:pPr>
    </w:p>
    <w:p w14:paraId="51DFCA76" w14:textId="77777777" w:rsidR="00455116" w:rsidRPr="00E36F77" w:rsidRDefault="00455116" w:rsidP="00455116">
      <w:pPr>
        <w:pStyle w:val="Heading3"/>
        <w:ind w:left="0" w:firstLine="0"/>
        <w:rPr>
          <w:rFonts w:ascii="Cambria" w:hAnsi="Cambria"/>
          <w:sz w:val="24"/>
          <w:szCs w:val="24"/>
        </w:rPr>
      </w:pPr>
      <w:bookmarkStart w:id="137" w:name="_Toc98945067"/>
      <w:r w:rsidRPr="00E36F77">
        <w:rPr>
          <w:rFonts w:ascii="Cambria" w:hAnsi="Cambria"/>
          <w:sz w:val="24"/>
          <w:szCs w:val="24"/>
        </w:rPr>
        <w:lastRenderedPageBreak/>
        <w:t>3.4.5 Gas Chromatography analysis</w:t>
      </w:r>
      <w:bookmarkEnd w:id="137"/>
      <w:r w:rsidRPr="00E36F77">
        <w:rPr>
          <w:rFonts w:ascii="Cambria" w:hAnsi="Cambria"/>
          <w:sz w:val="24"/>
          <w:szCs w:val="24"/>
        </w:rPr>
        <w:t xml:space="preserve">   </w:t>
      </w:r>
    </w:p>
    <w:p w14:paraId="116704DC" w14:textId="77777777" w:rsidR="00455116" w:rsidRPr="00E36F77" w:rsidRDefault="00455116" w:rsidP="00455116">
      <w:pPr>
        <w:rPr>
          <w:rFonts w:ascii="Cambria" w:hAnsi="Cambria"/>
        </w:rPr>
      </w:pPr>
    </w:p>
    <w:p w14:paraId="52451732" w14:textId="40726B09" w:rsidR="007B43B0" w:rsidRPr="00FE2A55" w:rsidRDefault="00455116" w:rsidP="00695556">
      <w:pPr>
        <w:spacing w:line="360" w:lineRule="auto"/>
        <w:rPr>
          <w:rFonts w:ascii="Cambria" w:hAnsi="Cambria" w:cstheme="minorBidi"/>
        </w:rPr>
      </w:pPr>
      <w:r w:rsidRPr="00FE2A55">
        <w:rPr>
          <w:rFonts w:ascii="Cambria" w:hAnsi="Cambria" w:cstheme="minorBidi"/>
        </w:rPr>
        <w:t xml:space="preserve">After the successful generation of the </w:t>
      </w:r>
      <w:r w:rsidRPr="00FE2A55">
        <w:rPr>
          <w:rFonts w:ascii="Cambria" w:hAnsi="Cambria" w:cstheme="minorBidi"/>
          <w:i/>
          <w:iCs/>
        </w:rPr>
        <w:t>Synechocystis</w:t>
      </w:r>
      <w:r w:rsidRPr="00FE2A55">
        <w:rPr>
          <w:rFonts w:ascii="Cambria" w:hAnsi="Cambria" w:cstheme="minorBidi"/>
        </w:rPr>
        <w:t>::Cas9_sgRNA_GGR-dDNA mutant, their cultures were subjected to a gas chromatograph</w:t>
      </w:r>
      <w:r w:rsidR="004B0A9B" w:rsidRPr="00FE2A55">
        <w:rPr>
          <w:rFonts w:ascii="Cambria" w:hAnsi="Cambria" w:cstheme="minorBidi"/>
        </w:rPr>
        <w:t>y</w:t>
      </w:r>
      <w:r w:rsidRPr="00FE2A55">
        <w:rPr>
          <w:rFonts w:ascii="Cambria" w:hAnsi="Cambria" w:cstheme="minorBidi"/>
        </w:rPr>
        <w:t xml:space="preserve"> (</w:t>
      </w:r>
      <w:r w:rsidR="00066EF5" w:rsidRPr="00FE2A55">
        <w:rPr>
          <w:rFonts w:ascii="Cambria" w:hAnsi="Cambria" w:cstheme="minorBidi"/>
        </w:rPr>
        <w:t>GC</w:t>
      </w:r>
      <w:r w:rsidRPr="00FE2A55">
        <w:rPr>
          <w:rFonts w:ascii="Cambria" w:hAnsi="Cambria" w:cstheme="minorBidi"/>
        </w:rPr>
        <w:t xml:space="preserve">) analysis in order to evaluate if they were producing squalane. </w:t>
      </w:r>
      <w:r w:rsidR="00EA022E" w:rsidRPr="00FE2A55">
        <w:rPr>
          <w:rFonts w:ascii="Cambria" w:hAnsi="Cambria"/>
        </w:rPr>
        <w:t xml:space="preserve">Isoprenoid generation in </w:t>
      </w:r>
      <w:r w:rsidR="00EA022E" w:rsidRPr="00FE2A55">
        <w:rPr>
          <w:rFonts w:ascii="Cambria" w:hAnsi="Cambria"/>
          <w:i/>
          <w:iCs/>
        </w:rPr>
        <w:t xml:space="preserve">Synechocystis </w:t>
      </w:r>
      <w:r w:rsidR="00EA022E" w:rsidRPr="00FE2A55">
        <w:rPr>
          <w:rFonts w:ascii="Cambria" w:hAnsi="Cambria"/>
        </w:rPr>
        <w:t xml:space="preserve">occurs intracellularly and after its production, squalane would remain inside the cell </w:t>
      </w:r>
      <w:r w:rsidR="00EA022E" w:rsidRPr="00FE2A55">
        <w:rPr>
          <w:rFonts w:ascii="Cambria" w:hAnsi="Cambria"/>
        </w:rPr>
        <w:fldChar w:fldCharType="begin"/>
      </w:r>
      <w:r w:rsidR="00EA022E" w:rsidRPr="00FE2A55">
        <w:rPr>
          <w:rFonts w:ascii="Cambria" w:hAnsi="Cambria"/>
        </w:rPr>
        <w:instrText xml:space="preserve"> ADDIN EN.CITE &lt;EndNote&gt;&lt;Cite&gt;&lt;Author&gt;Englund&lt;/Author&gt;&lt;Year&gt;2014&lt;/Year&gt;&lt;RecNum&gt;415&lt;/RecNum&gt;&lt;DisplayText&gt;(Englund et al., 2014)&lt;/DisplayText&gt;&lt;record&gt;&lt;rec-number&gt;415&lt;/rec-number&gt;&lt;foreign-keys&gt;&lt;key app="EN" db-id="prftt9asa5przeep5rz5fwazzp9dwws2dap0" timestamp="1587486876" guid="8247a85e-70d3-4684-94fa-a7af50ef9670"&gt;415&lt;/key&gt;&lt;/foreign-keys&gt;&lt;ref-type name="Journal Article"&gt;17&lt;/ref-type&gt;&lt;contributors&gt;&lt;authors&gt;&lt;author&gt;Englund, Elias&lt;/author&gt;&lt;author&gt;Pattanaik, Bagmi&lt;/author&gt;&lt;author&gt;Ubhayasekera, Sarojini Jayantha K.&lt;/author&gt;&lt;author&gt;Stensjö, Karin&lt;/author&gt;&lt;author&gt;Bergquist, Jonas&lt;/author&gt;&lt;author&gt;Lindberg, Pia&lt;/author&gt;&lt;/authors&gt;&lt;/contributors&gt;&lt;titles&gt;&lt;title&gt;Production of squalene in Synechocystis sp. PCC 6803&lt;/title&gt;&lt;secondary-title&gt;PLoS ONE&lt;/secondary-title&gt;&lt;/titles&gt;&lt;periodical&gt;&lt;full-title&gt;PLoS ONE&lt;/full-title&gt;&lt;/periodical&gt;&lt;pages&gt;1-8&lt;/pages&gt;&lt;volume&gt;9&lt;/volume&gt;&lt;number&gt;3&lt;/number&gt;&lt;dates&gt;&lt;year&gt;2014&lt;/year&gt;&lt;/dates&gt;&lt;isbn&gt;1932-6203 (Electronic)\r1932-6203 (Linking)&lt;/isbn&gt;&lt;urls&gt;&lt;/urls&gt;&lt;electronic-resource-num&gt;10.1371/journal.pone.0090270&lt;/electronic-resource-num&gt;&lt;/record&gt;&lt;/Cite&gt;&lt;/EndNote&gt;</w:instrText>
      </w:r>
      <w:r w:rsidR="00EA022E" w:rsidRPr="00FE2A55">
        <w:rPr>
          <w:rFonts w:ascii="Cambria" w:hAnsi="Cambria"/>
        </w:rPr>
        <w:fldChar w:fldCharType="separate"/>
      </w:r>
      <w:r w:rsidR="00EA022E" w:rsidRPr="00FE2A55">
        <w:rPr>
          <w:rFonts w:ascii="Cambria" w:hAnsi="Cambria"/>
          <w:noProof/>
        </w:rPr>
        <w:t>(Englund et al., 2014)</w:t>
      </w:r>
      <w:r w:rsidR="00EA022E" w:rsidRPr="00FE2A55">
        <w:rPr>
          <w:rFonts w:ascii="Cambria" w:hAnsi="Cambria"/>
        </w:rPr>
        <w:fldChar w:fldCharType="end"/>
      </w:r>
      <w:r w:rsidR="00EA022E" w:rsidRPr="00FE2A55">
        <w:rPr>
          <w:rFonts w:ascii="Cambria" w:hAnsi="Cambria"/>
        </w:rPr>
        <w:t xml:space="preserve">. Therefore, a squalane extraction had to be performed in order to obtain mutant culture samples for the GC analysis. The extraction was effectuated according to the protocol of Englund et al., 2014, where 100 mL cultures of </w:t>
      </w:r>
      <w:r w:rsidR="00EA022E" w:rsidRPr="00FE2A55">
        <w:rPr>
          <w:rFonts w:ascii="Cambria" w:hAnsi="Cambria"/>
          <w:i/>
          <w:iCs/>
        </w:rPr>
        <w:t>Synechocystis</w:t>
      </w:r>
      <w:r w:rsidR="00EA022E" w:rsidRPr="00FE2A55">
        <w:rPr>
          <w:rFonts w:ascii="Cambria" w:hAnsi="Cambria"/>
        </w:rPr>
        <w:t xml:space="preserve"> WT as well as the mutant with an OD</w:t>
      </w:r>
      <w:r w:rsidR="00EA022E" w:rsidRPr="00FE2A55">
        <w:rPr>
          <w:rFonts w:ascii="Cambria" w:hAnsi="Cambria"/>
          <w:vertAlign w:val="subscript"/>
        </w:rPr>
        <w:t>750</w:t>
      </w:r>
      <w:r w:rsidR="00EA022E" w:rsidRPr="00FE2A55">
        <w:rPr>
          <w:rFonts w:ascii="Cambria" w:hAnsi="Cambria"/>
        </w:rPr>
        <w:t xml:space="preserve"> value of 1 were used. The standards implemented were squalane analytical standard (Sigma Aldrich) and squalene analytical standard (Sigma Aldrich). Heptane (Sigma Aldrich) was used as a solvent and acetone (Fisher Scientific) was used to wash the equipment’s needle in between samples.</w:t>
      </w:r>
      <w:r w:rsidR="00695556" w:rsidRPr="00FE2A55">
        <w:rPr>
          <w:rFonts w:ascii="Cambria" w:hAnsi="Cambria" w:cstheme="minorBidi"/>
        </w:rPr>
        <w:t xml:space="preserve"> </w:t>
      </w:r>
      <w:r w:rsidRPr="00FE2A55">
        <w:rPr>
          <w:rFonts w:ascii="Cambria" w:hAnsi="Cambria" w:cstheme="minorBidi"/>
        </w:rPr>
        <w:t xml:space="preserve">As previously mentioned, </w:t>
      </w:r>
      <w:r w:rsidRPr="00FE2A55">
        <w:rPr>
          <w:rFonts w:ascii="Cambria" w:hAnsi="Cambria" w:cstheme="minorBidi"/>
          <w:b/>
          <w:bCs/>
        </w:rPr>
        <w:t xml:space="preserve">Section 3.3.3.12 </w:t>
      </w:r>
      <w:r w:rsidRPr="00FE2A55">
        <w:rPr>
          <w:rFonts w:ascii="Cambria" w:hAnsi="Cambria" w:cstheme="minorBidi"/>
        </w:rPr>
        <w:t xml:space="preserve">describes </w:t>
      </w:r>
      <w:r w:rsidR="007B43B0" w:rsidRPr="00FE2A55">
        <w:rPr>
          <w:rFonts w:ascii="Cambria" w:hAnsi="Cambria" w:cstheme="minorBidi"/>
        </w:rPr>
        <w:t>further</w:t>
      </w:r>
      <w:r w:rsidRPr="00FE2A55">
        <w:rPr>
          <w:rFonts w:ascii="Cambria" w:hAnsi="Cambria" w:cstheme="minorBidi"/>
        </w:rPr>
        <w:t xml:space="preserve"> details for the methodology followed for the GC analysis. </w:t>
      </w:r>
      <w:r w:rsidR="00695556" w:rsidRPr="00FE2A55">
        <w:rPr>
          <w:rFonts w:ascii="Cambria" w:hAnsi="Cambria" w:cstheme="minorBidi"/>
        </w:rPr>
        <w:t>Similarly, f</w:t>
      </w:r>
      <w:r w:rsidR="007B43B0" w:rsidRPr="00FE2A55">
        <w:rPr>
          <w:rFonts w:ascii="Cambria" w:hAnsi="Cambria" w:cstheme="minorBidi"/>
        </w:rPr>
        <w:t>urther details of t</w:t>
      </w:r>
      <w:r w:rsidRPr="00FE2A55">
        <w:rPr>
          <w:rFonts w:ascii="Cambria" w:hAnsi="Cambria" w:cstheme="minorBidi"/>
        </w:rPr>
        <w:t xml:space="preserve">he sampling process of the mutant cultures are described as well in such section. </w:t>
      </w:r>
    </w:p>
    <w:p w14:paraId="695DFFAB" w14:textId="77777777" w:rsidR="007B43B0" w:rsidRPr="00FE2A55" w:rsidRDefault="007B43B0" w:rsidP="00455116">
      <w:pPr>
        <w:spacing w:line="360" w:lineRule="auto"/>
        <w:rPr>
          <w:rFonts w:ascii="Cambria" w:hAnsi="Cambria" w:cstheme="minorBidi"/>
        </w:rPr>
      </w:pPr>
    </w:p>
    <w:p w14:paraId="3832264B" w14:textId="00811615" w:rsidR="00455116" w:rsidRPr="00FE2A55" w:rsidRDefault="00455116" w:rsidP="00076D2D">
      <w:pPr>
        <w:spacing w:line="360" w:lineRule="auto"/>
        <w:ind w:left="0" w:firstLine="720"/>
        <w:rPr>
          <w:rFonts w:ascii="Cambria" w:hAnsi="Cambria" w:cstheme="minorBidi"/>
        </w:rPr>
      </w:pPr>
      <w:r w:rsidRPr="00FE2A55">
        <w:rPr>
          <w:rFonts w:ascii="Cambria" w:hAnsi="Cambria" w:cstheme="minorBidi"/>
        </w:rPr>
        <w:t xml:space="preserve">Since squalene is naturally produced in </w:t>
      </w:r>
      <w:r w:rsidRPr="00FE2A55">
        <w:rPr>
          <w:rFonts w:ascii="Cambria" w:hAnsi="Cambria" w:cstheme="minorBidi"/>
          <w:i/>
          <w:iCs/>
        </w:rPr>
        <w:t xml:space="preserve">Synechocystis </w:t>
      </w:r>
      <w:r w:rsidR="00636798" w:rsidRPr="00FE2A55">
        <w:rPr>
          <w:rFonts w:ascii="Cambria" w:hAnsi="Cambria" w:cstheme="minorBidi"/>
        </w:rPr>
        <w:fldChar w:fldCharType="begin"/>
      </w:r>
      <w:r w:rsidR="00636798" w:rsidRPr="00FE2A55">
        <w:rPr>
          <w:rFonts w:ascii="Cambria" w:hAnsi="Cambria" w:cstheme="minorBidi"/>
        </w:rPr>
        <w:instrText xml:space="preserve"> ADDIN EN.CITE &lt;EndNote&gt;&lt;Cite&gt;&lt;Author&gt;Englund&lt;/Author&gt;&lt;Year&gt;2014&lt;/Year&gt;&lt;RecNum&gt;415&lt;/RecNum&gt;&lt;DisplayText&gt;(Englund et al., 2014)&lt;/DisplayText&gt;&lt;record&gt;&lt;rec-number&gt;415&lt;/rec-number&gt;&lt;foreign-keys&gt;&lt;key app="EN" db-id="prftt9asa5przeep5rz5fwazzp9dwws2dap0" timestamp="1587486876" guid="8247a85e-70d3-4684-94fa-a7af50ef9670"&gt;415&lt;/key&gt;&lt;/foreign-keys&gt;&lt;ref-type name="Journal Article"&gt;17&lt;/ref-type&gt;&lt;contributors&gt;&lt;authors&gt;&lt;author&gt;Englund, Elias&lt;/author&gt;&lt;author&gt;Pattanaik, Bagmi&lt;/author&gt;&lt;author&gt;Ubhayasekera, Sarojini Jayantha K.&lt;/author&gt;&lt;author&gt;Stensjö, Karin&lt;/author&gt;&lt;author&gt;Bergquist, Jonas&lt;/author&gt;&lt;author&gt;Lindberg, Pia&lt;/author&gt;&lt;/authors&gt;&lt;/contributors&gt;&lt;titles&gt;&lt;title&gt;Production of squalene in Synechocystis sp. PCC 6803&lt;/title&gt;&lt;secondary-title&gt;PLoS ONE&lt;/secondary-title&gt;&lt;/titles&gt;&lt;periodical&gt;&lt;full-title&gt;PLoS ONE&lt;/full-title&gt;&lt;/periodical&gt;&lt;pages&gt;1-8&lt;/pages&gt;&lt;volume&gt;9&lt;/volume&gt;&lt;number&gt;3&lt;/number&gt;&lt;dates&gt;&lt;year&gt;2014&lt;/year&gt;&lt;/dates&gt;&lt;isbn&gt;1932-6203 (Electronic)\r1932-6203 (Linking)&lt;/isbn&gt;&lt;urls&gt;&lt;/urls&gt;&lt;electronic-resource-num&gt;10.1371/journal.pone.0090270&lt;/electronic-resource-num&gt;&lt;/record&gt;&lt;/Cite&gt;&lt;/EndNote&gt;</w:instrText>
      </w:r>
      <w:r w:rsidR="00636798" w:rsidRPr="00FE2A55">
        <w:rPr>
          <w:rFonts w:ascii="Cambria" w:hAnsi="Cambria" w:cstheme="minorBidi"/>
        </w:rPr>
        <w:fldChar w:fldCharType="separate"/>
      </w:r>
      <w:r w:rsidR="00636798" w:rsidRPr="00FE2A55">
        <w:rPr>
          <w:rFonts w:ascii="Cambria" w:hAnsi="Cambria" w:cstheme="minorBidi"/>
          <w:noProof/>
        </w:rPr>
        <w:t>(Englund et al., 2014)</w:t>
      </w:r>
      <w:r w:rsidR="00636798" w:rsidRPr="00FE2A55">
        <w:rPr>
          <w:rFonts w:ascii="Cambria" w:hAnsi="Cambria" w:cstheme="minorBidi"/>
        </w:rPr>
        <w:fldChar w:fldCharType="end"/>
      </w:r>
      <w:r w:rsidR="00636798" w:rsidRPr="00FE2A55">
        <w:rPr>
          <w:rFonts w:ascii="Cambria" w:hAnsi="Cambria" w:cstheme="minorBidi"/>
        </w:rPr>
        <w:t>,</w:t>
      </w:r>
      <w:r w:rsidR="00066EF5" w:rsidRPr="00FE2A55">
        <w:rPr>
          <w:rFonts w:ascii="Cambria" w:hAnsi="Cambria" w:cstheme="minorBidi"/>
        </w:rPr>
        <w:t xml:space="preserve"> </w:t>
      </w:r>
      <w:r w:rsidRPr="00FE2A55">
        <w:rPr>
          <w:rFonts w:ascii="Cambria" w:hAnsi="Cambria" w:cstheme="minorBidi"/>
        </w:rPr>
        <w:t xml:space="preserve">both squalene and squalane were evaluated in the GC analysis of the mutant as well as </w:t>
      </w:r>
      <w:r w:rsidRPr="00FE2A55">
        <w:rPr>
          <w:rFonts w:ascii="Cambria" w:hAnsi="Cambria" w:cstheme="minorBidi"/>
          <w:i/>
          <w:iCs/>
        </w:rPr>
        <w:t xml:space="preserve">Synechocystis </w:t>
      </w:r>
      <w:r w:rsidRPr="00FE2A55">
        <w:rPr>
          <w:rFonts w:ascii="Cambria" w:hAnsi="Cambria" w:cstheme="minorBidi"/>
        </w:rPr>
        <w:t>WT in order to monitor the production of squalene and squalane.</w:t>
      </w:r>
    </w:p>
    <w:p w14:paraId="76F3D1D3" w14:textId="77777777" w:rsidR="00455116" w:rsidRPr="00A823F8" w:rsidRDefault="00455116" w:rsidP="00455116">
      <w:pPr>
        <w:spacing w:line="360" w:lineRule="auto"/>
        <w:ind w:left="0" w:firstLine="0"/>
        <w:rPr>
          <w:rFonts w:ascii="Cambria" w:hAnsi="Cambria" w:cstheme="minorBidi"/>
          <w:highlight w:val="yellow"/>
        </w:rPr>
      </w:pPr>
    </w:p>
    <w:p w14:paraId="02C58FE8" w14:textId="5CB5D621" w:rsidR="00455116" w:rsidRDefault="00455116" w:rsidP="00455116">
      <w:pPr>
        <w:spacing w:line="360" w:lineRule="auto"/>
        <w:ind w:firstLine="710"/>
        <w:rPr>
          <w:rFonts w:ascii="Cambria" w:hAnsi="Cambria" w:cstheme="minorBidi"/>
        </w:rPr>
      </w:pPr>
      <w:r w:rsidRPr="00D345AA">
        <w:rPr>
          <w:rFonts w:ascii="Cambria" w:hAnsi="Cambria" w:cstheme="minorBidi"/>
        </w:rPr>
        <w:t xml:space="preserve">In order to quantify squalene and squalene production in </w:t>
      </w:r>
      <w:r w:rsidRPr="00D345AA">
        <w:rPr>
          <w:rFonts w:ascii="Cambria" w:hAnsi="Cambria" w:cstheme="minorBidi"/>
          <w:i/>
          <w:iCs/>
        </w:rPr>
        <w:t xml:space="preserve">Synechocystis </w:t>
      </w:r>
      <w:r w:rsidRPr="00D345AA">
        <w:rPr>
          <w:rFonts w:ascii="Cambria" w:hAnsi="Cambria" w:cstheme="minorBidi"/>
        </w:rPr>
        <w:t xml:space="preserve">WT strain and in the mutant, three-point calibration curves were performed for both squalene and squalene using </w:t>
      </w:r>
      <w:r w:rsidR="00695556" w:rsidRPr="00D345AA">
        <w:rPr>
          <w:rFonts w:ascii="Cambria" w:hAnsi="Cambria" w:cstheme="minorBidi"/>
        </w:rPr>
        <w:t xml:space="preserve">their </w:t>
      </w:r>
      <w:r w:rsidRPr="00D345AA">
        <w:rPr>
          <w:rFonts w:ascii="Cambria" w:hAnsi="Cambria" w:cstheme="minorBidi"/>
        </w:rPr>
        <w:t>analytical standards (</w:t>
      </w:r>
      <w:r w:rsidRPr="00D345AA">
        <w:rPr>
          <w:rFonts w:ascii="Cambria" w:hAnsi="Cambria" w:cstheme="minorBidi"/>
          <w:b/>
          <w:bCs/>
        </w:rPr>
        <w:t>Figure 3</w:t>
      </w:r>
      <w:r w:rsidR="00C02B54" w:rsidRPr="00D345AA">
        <w:rPr>
          <w:rFonts w:ascii="Cambria" w:hAnsi="Cambria" w:cstheme="minorBidi"/>
          <w:b/>
          <w:bCs/>
        </w:rPr>
        <w:t>5</w:t>
      </w:r>
      <w:r w:rsidRPr="00D345AA">
        <w:rPr>
          <w:rFonts w:ascii="Cambria" w:hAnsi="Cambria" w:cstheme="minorBidi"/>
          <w:b/>
          <w:bCs/>
        </w:rPr>
        <w:t xml:space="preserve"> and Figure 3</w:t>
      </w:r>
      <w:r w:rsidR="00C02B54" w:rsidRPr="00D345AA">
        <w:rPr>
          <w:rFonts w:ascii="Cambria" w:hAnsi="Cambria" w:cstheme="minorBidi"/>
          <w:b/>
          <w:bCs/>
        </w:rPr>
        <w:t>7</w:t>
      </w:r>
      <w:r w:rsidRPr="00D345AA">
        <w:rPr>
          <w:rFonts w:ascii="Cambria" w:hAnsi="Cambria" w:cstheme="minorBidi"/>
          <w:b/>
          <w:bCs/>
        </w:rPr>
        <w:t>, respectively</w:t>
      </w:r>
      <w:r w:rsidRPr="00D345AA">
        <w:rPr>
          <w:rFonts w:ascii="Cambria" w:hAnsi="Cambria" w:cstheme="minorBidi"/>
        </w:rPr>
        <w:t>). Both curves initiated at 1 µM, followed by 10 µM and finalized at 100 µM. The calibration curves are also shown as regression analysis (</w:t>
      </w:r>
      <w:r w:rsidRPr="00D345AA">
        <w:rPr>
          <w:rFonts w:ascii="Cambria" w:hAnsi="Cambria" w:cstheme="minorBidi"/>
          <w:b/>
          <w:bCs/>
        </w:rPr>
        <w:t>Figure 3</w:t>
      </w:r>
      <w:r w:rsidR="00C02B54" w:rsidRPr="00D345AA">
        <w:rPr>
          <w:rFonts w:ascii="Cambria" w:hAnsi="Cambria" w:cstheme="minorBidi"/>
          <w:b/>
          <w:bCs/>
        </w:rPr>
        <w:t>6</w:t>
      </w:r>
      <w:r w:rsidRPr="00D345AA">
        <w:rPr>
          <w:rFonts w:ascii="Cambria" w:hAnsi="Cambria" w:cstheme="minorBidi"/>
          <w:b/>
          <w:bCs/>
        </w:rPr>
        <w:t xml:space="preserve"> and Figure 3</w:t>
      </w:r>
      <w:r w:rsidR="00C02B54" w:rsidRPr="00D345AA">
        <w:rPr>
          <w:rFonts w:ascii="Cambria" w:hAnsi="Cambria" w:cstheme="minorBidi"/>
          <w:b/>
          <w:bCs/>
        </w:rPr>
        <w:t>8</w:t>
      </w:r>
      <w:r w:rsidRPr="00D345AA">
        <w:rPr>
          <w:rFonts w:ascii="Cambria" w:hAnsi="Cambria" w:cstheme="minorBidi"/>
          <w:b/>
          <w:bCs/>
        </w:rPr>
        <w:t>, respectively</w:t>
      </w:r>
      <w:r w:rsidRPr="00D345AA">
        <w:rPr>
          <w:rFonts w:ascii="Cambria" w:hAnsi="Cambria" w:cstheme="minorBidi"/>
        </w:rPr>
        <w:t>).</w:t>
      </w:r>
    </w:p>
    <w:p w14:paraId="702E5B52" w14:textId="77777777" w:rsidR="00455116" w:rsidRDefault="00455116" w:rsidP="00455116">
      <w:pPr>
        <w:spacing w:line="360" w:lineRule="auto"/>
        <w:ind w:firstLine="710"/>
        <w:rPr>
          <w:rFonts w:ascii="Cambria" w:hAnsi="Cambria" w:cstheme="minorBidi"/>
        </w:rPr>
      </w:pPr>
    </w:p>
    <w:p w14:paraId="3D7240CB" w14:textId="46E49464" w:rsidR="00455116" w:rsidRDefault="00455116" w:rsidP="00455116">
      <w:pPr>
        <w:ind w:left="0" w:firstLine="720"/>
        <w:rPr>
          <w:rFonts w:ascii="Cambria" w:hAnsi="Cambria" w:cstheme="minorBidi"/>
        </w:rPr>
      </w:pPr>
      <w:r>
        <w:rPr>
          <w:rFonts w:ascii="Cambria" w:hAnsi="Cambria"/>
        </w:rPr>
        <w:t xml:space="preserve">In the squalene calibration curve, the results indicate that the solvent implemented, heptane, eluted at a retention time of 1 minute in all cases. Moreover, the results indicate that the squalene standard eluted at a retention time of 7.3 minutes for all concentrations </w:t>
      </w:r>
      <w:r>
        <w:rPr>
          <w:rFonts w:ascii="Cambria" w:hAnsi="Cambria" w:cstheme="minorBidi"/>
        </w:rPr>
        <w:t>(</w:t>
      </w:r>
      <w:r w:rsidRPr="00770314">
        <w:rPr>
          <w:rFonts w:ascii="Cambria" w:hAnsi="Cambria" w:cstheme="minorBidi"/>
          <w:b/>
          <w:bCs/>
        </w:rPr>
        <w:t xml:space="preserve">Figure </w:t>
      </w:r>
      <w:r>
        <w:rPr>
          <w:rFonts w:ascii="Cambria" w:hAnsi="Cambria" w:cstheme="minorBidi"/>
          <w:b/>
          <w:bCs/>
        </w:rPr>
        <w:t>3</w:t>
      </w:r>
      <w:r w:rsidR="00AF3732">
        <w:rPr>
          <w:rFonts w:ascii="Cambria" w:hAnsi="Cambria" w:cstheme="minorBidi"/>
          <w:b/>
          <w:bCs/>
        </w:rPr>
        <w:t>5</w:t>
      </w:r>
      <w:r w:rsidRPr="005F475D">
        <w:rPr>
          <w:rFonts w:ascii="Cambria" w:hAnsi="Cambria" w:cstheme="minorBidi"/>
        </w:rPr>
        <w:t>).</w:t>
      </w:r>
    </w:p>
    <w:p w14:paraId="632C7ACB" w14:textId="77777777" w:rsidR="00455116" w:rsidRDefault="00455116" w:rsidP="00455116">
      <w:pPr>
        <w:spacing w:line="360" w:lineRule="auto"/>
        <w:ind w:firstLine="710"/>
        <w:rPr>
          <w:rFonts w:ascii="Cambria" w:hAnsi="Cambria" w:cstheme="minorBidi"/>
        </w:rPr>
      </w:pPr>
    </w:p>
    <w:p w14:paraId="3C6FAFCA" w14:textId="77777777" w:rsidR="00455116" w:rsidRPr="00E36F77" w:rsidRDefault="00455116" w:rsidP="00455116">
      <w:pPr>
        <w:ind w:left="0" w:firstLine="0"/>
        <w:rPr>
          <w:rFonts w:ascii="Cambria" w:hAnsi="Cambria"/>
        </w:rPr>
      </w:pPr>
    </w:p>
    <w:p w14:paraId="23B79D65" w14:textId="77777777" w:rsidR="00455116" w:rsidRDefault="00455116" w:rsidP="00455116">
      <w:pPr>
        <w:spacing w:after="0" w:line="240" w:lineRule="auto"/>
        <w:jc w:val="center"/>
        <w:rPr>
          <w:rFonts w:ascii="Cambria" w:hAnsi="Cambria" w:cstheme="minorBidi"/>
          <w:b/>
          <w:color w:val="2E74B5" w:themeColor="accent5" w:themeShade="BF"/>
        </w:rPr>
      </w:pPr>
    </w:p>
    <w:p w14:paraId="561DEA55" w14:textId="77777777" w:rsidR="00455116" w:rsidRDefault="00455116" w:rsidP="00455116">
      <w:pPr>
        <w:spacing w:after="0" w:line="240" w:lineRule="auto"/>
        <w:jc w:val="center"/>
        <w:rPr>
          <w:rFonts w:ascii="Cambria" w:hAnsi="Cambria" w:cstheme="minorBidi"/>
          <w:b/>
          <w:color w:val="2E74B5" w:themeColor="accent5" w:themeShade="BF"/>
        </w:rPr>
      </w:pPr>
      <w:r w:rsidRPr="001D2636">
        <w:rPr>
          <w:rFonts w:ascii="Cambria" w:hAnsi="Cambria" w:cstheme="minorBidi"/>
          <w:b/>
          <w:noProof/>
          <w:color w:val="2E74B5" w:themeColor="accent5" w:themeShade="BF"/>
          <w:lang w:val="es-MX" w:eastAsia="es-MX"/>
        </w:rPr>
        <w:drawing>
          <wp:inline distT="0" distB="0" distL="0" distR="0" wp14:anchorId="66A96CDD" wp14:editId="0CC25027">
            <wp:extent cx="5731510" cy="3426460"/>
            <wp:effectExtent l="12700" t="12700" r="8890" b="15240"/>
            <wp:docPr id="37" name="Picture 4">
              <a:extLst xmlns:a="http://schemas.openxmlformats.org/drawingml/2006/main">
                <a:ext uri="{FF2B5EF4-FFF2-40B4-BE49-F238E27FC236}">
                  <a16:creationId xmlns:a16="http://schemas.microsoft.com/office/drawing/2014/main" id="{59A738A0-6759-2146-A0BB-1BF02625C7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9A738A0-6759-2146-A0BB-1BF02625C7CE}"/>
                        </a:ext>
                      </a:extLst>
                    </pic:cNvPr>
                    <pic:cNvPicPr>
                      <a:picLocks noChangeAspect="1"/>
                    </pic:cNvPicPr>
                  </pic:nvPicPr>
                  <pic:blipFill>
                    <a:blip r:embed="rId46"/>
                    <a:stretch>
                      <a:fillRect/>
                    </a:stretch>
                  </pic:blipFill>
                  <pic:spPr>
                    <a:xfrm>
                      <a:off x="0" y="0"/>
                      <a:ext cx="5731510" cy="3426460"/>
                    </a:xfrm>
                    <a:prstGeom prst="rect">
                      <a:avLst/>
                    </a:prstGeom>
                    <a:ln w="9525">
                      <a:solidFill>
                        <a:schemeClr val="accent1"/>
                      </a:solidFill>
                    </a:ln>
                  </pic:spPr>
                </pic:pic>
              </a:graphicData>
            </a:graphic>
          </wp:inline>
        </w:drawing>
      </w:r>
    </w:p>
    <w:p w14:paraId="3C21DC65" w14:textId="4A1DA974" w:rsidR="00931D27" w:rsidRPr="00403D10" w:rsidRDefault="00455116" w:rsidP="00455116">
      <w:pPr>
        <w:spacing w:line="240" w:lineRule="auto"/>
        <w:ind w:left="0" w:firstLine="0"/>
        <w:rPr>
          <w:rFonts w:asciiTheme="minorHAnsi" w:eastAsiaTheme="minorHAnsi" w:hAnsiTheme="minorHAnsi" w:cstheme="minorHAnsi"/>
          <w:b/>
          <w:color w:val="auto"/>
          <w:sz w:val="18"/>
          <w:szCs w:val="18"/>
          <w:lang w:eastAsia="en-US"/>
        </w:rPr>
      </w:pPr>
      <w:bookmarkStart w:id="138" w:name="_Toc97132351"/>
      <w:r w:rsidRPr="00403D10">
        <w:rPr>
          <w:rFonts w:asciiTheme="minorHAnsi" w:eastAsiaTheme="minorHAnsi" w:hAnsiTheme="minorHAnsi" w:cstheme="minorHAnsi"/>
          <w:b/>
          <w:color w:val="auto"/>
          <w:sz w:val="18"/>
          <w:szCs w:val="18"/>
          <w:lang w:eastAsia="en-US"/>
        </w:rPr>
        <w:t xml:space="preserve">Figure </w:t>
      </w:r>
      <w:r w:rsidRPr="00403D10">
        <w:rPr>
          <w:rFonts w:asciiTheme="minorHAnsi" w:eastAsiaTheme="minorHAnsi" w:hAnsiTheme="minorHAnsi" w:cstheme="minorHAnsi"/>
          <w:b/>
          <w:color w:val="auto"/>
          <w:sz w:val="18"/>
          <w:szCs w:val="18"/>
          <w:lang w:eastAsia="en-US"/>
        </w:rPr>
        <w:fldChar w:fldCharType="begin"/>
      </w:r>
      <w:r w:rsidRPr="00403D10">
        <w:rPr>
          <w:rFonts w:asciiTheme="minorHAnsi" w:eastAsiaTheme="minorHAnsi" w:hAnsiTheme="minorHAnsi" w:cstheme="minorHAnsi"/>
          <w:b/>
          <w:color w:val="auto"/>
          <w:sz w:val="18"/>
          <w:szCs w:val="18"/>
          <w:lang w:eastAsia="en-US"/>
        </w:rPr>
        <w:instrText xml:space="preserve"> SEQ Figure \* ARABIC </w:instrText>
      </w:r>
      <w:r w:rsidRPr="00403D10">
        <w:rPr>
          <w:rFonts w:asciiTheme="minorHAnsi" w:eastAsiaTheme="minorHAnsi" w:hAnsiTheme="minorHAnsi" w:cstheme="minorHAnsi"/>
          <w:b/>
          <w:color w:val="auto"/>
          <w:sz w:val="18"/>
          <w:szCs w:val="18"/>
          <w:lang w:eastAsia="en-US"/>
        </w:rPr>
        <w:fldChar w:fldCharType="separate"/>
      </w:r>
      <w:r w:rsidRPr="00403D10">
        <w:rPr>
          <w:rFonts w:asciiTheme="minorHAnsi" w:eastAsiaTheme="minorHAnsi" w:hAnsiTheme="minorHAnsi" w:cstheme="minorHAnsi"/>
          <w:b/>
          <w:color w:val="auto"/>
          <w:sz w:val="18"/>
          <w:szCs w:val="18"/>
          <w:lang w:eastAsia="en-US"/>
        </w:rPr>
        <w:t>3</w:t>
      </w:r>
      <w:r w:rsidR="00C02B54">
        <w:rPr>
          <w:rFonts w:asciiTheme="minorHAnsi" w:eastAsiaTheme="minorHAnsi" w:hAnsiTheme="minorHAnsi" w:cstheme="minorHAnsi"/>
          <w:b/>
          <w:color w:val="auto"/>
          <w:sz w:val="18"/>
          <w:szCs w:val="18"/>
          <w:lang w:eastAsia="en-US"/>
        </w:rPr>
        <w:t>5</w:t>
      </w:r>
      <w:r w:rsidRPr="00403D10">
        <w:rPr>
          <w:rFonts w:asciiTheme="minorHAnsi" w:eastAsiaTheme="minorHAnsi" w:hAnsiTheme="minorHAnsi" w:cstheme="minorHAnsi"/>
          <w:b/>
          <w:color w:val="auto"/>
          <w:sz w:val="18"/>
          <w:szCs w:val="18"/>
          <w:lang w:eastAsia="en-US"/>
        </w:rPr>
        <w:fldChar w:fldCharType="end"/>
      </w:r>
      <w:r w:rsidRPr="00403D10">
        <w:rPr>
          <w:rFonts w:asciiTheme="minorHAnsi" w:eastAsiaTheme="minorHAnsi" w:hAnsiTheme="minorHAnsi" w:cstheme="minorHAnsi"/>
          <w:b/>
          <w:color w:val="auto"/>
          <w:sz w:val="18"/>
          <w:szCs w:val="18"/>
          <w:lang w:eastAsia="en-US"/>
        </w:rPr>
        <w:t xml:space="preserve"> – GC analysis of the calibration curve of squalene.</w:t>
      </w:r>
      <w:bookmarkEnd w:id="138"/>
      <w:r w:rsidRPr="00403D10">
        <w:rPr>
          <w:rFonts w:asciiTheme="minorHAnsi" w:eastAsiaTheme="minorHAnsi" w:hAnsiTheme="minorHAnsi" w:cstheme="minorHAnsi"/>
          <w:b/>
          <w:color w:val="auto"/>
          <w:sz w:val="18"/>
          <w:szCs w:val="18"/>
          <w:lang w:eastAsia="en-US"/>
        </w:rPr>
        <w:t xml:space="preserve"> </w:t>
      </w:r>
    </w:p>
    <w:p w14:paraId="54B39306" w14:textId="55912413" w:rsidR="00455116" w:rsidRPr="00403D10" w:rsidRDefault="00455116" w:rsidP="00455116">
      <w:pPr>
        <w:spacing w:line="240" w:lineRule="auto"/>
        <w:ind w:left="0" w:firstLine="0"/>
        <w:rPr>
          <w:rFonts w:asciiTheme="minorHAnsi" w:eastAsiaTheme="minorHAnsi" w:hAnsiTheme="minorHAnsi" w:cstheme="minorHAnsi"/>
          <w:b/>
          <w:color w:val="auto"/>
          <w:sz w:val="18"/>
          <w:szCs w:val="18"/>
          <w:lang w:eastAsia="en-US"/>
        </w:rPr>
      </w:pPr>
      <w:r w:rsidRPr="00403D10">
        <w:rPr>
          <w:rFonts w:asciiTheme="minorHAnsi" w:eastAsiaTheme="minorHAnsi" w:hAnsiTheme="minorHAnsi" w:cstheme="minorHAnsi"/>
          <w:b/>
          <w:color w:val="auto"/>
          <w:sz w:val="18"/>
          <w:szCs w:val="18"/>
          <w:lang w:eastAsia="en-US"/>
        </w:rPr>
        <w:t xml:space="preserve">Chromatograms showing the intensity (mV) and retention times (min) of heptane (solvent) and the squalene standard in the calibration curve at a concentration of a) 1 µM, b) 10 µM and c) 100 µM. </w:t>
      </w:r>
    </w:p>
    <w:p w14:paraId="081C2659" w14:textId="77777777" w:rsidR="00455116" w:rsidRDefault="00455116" w:rsidP="00455116">
      <w:pPr>
        <w:ind w:left="0" w:firstLine="0"/>
        <w:rPr>
          <w:lang w:eastAsia="en-US"/>
        </w:rPr>
      </w:pPr>
    </w:p>
    <w:p w14:paraId="3AF7DDA7" w14:textId="77777777" w:rsidR="00455116" w:rsidRDefault="00455116" w:rsidP="00455116">
      <w:pPr>
        <w:rPr>
          <w:lang w:eastAsia="en-US"/>
        </w:rPr>
      </w:pPr>
    </w:p>
    <w:p w14:paraId="51FF27C8" w14:textId="77777777" w:rsidR="00455116" w:rsidRDefault="00455116" w:rsidP="00455116">
      <w:pPr>
        <w:rPr>
          <w:lang w:eastAsia="en-US"/>
        </w:rPr>
      </w:pPr>
      <w:r>
        <w:rPr>
          <w:noProof/>
          <w:lang w:val="es-MX" w:eastAsia="es-MX"/>
        </w:rPr>
        <w:drawing>
          <wp:anchor distT="0" distB="0" distL="114300" distR="114300" simplePos="0" relativeHeight="251813888" behindDoc="1" locked="0" layoutInCell="1" allowOverlap="1" wp14:anchorId="158990EF" wp14:editId="5989CD1B">
            <wp:simplePos x="0" y="0"/>
            <wp:positionH relativeFrom="column">
              <wp:posOffset>1016554</wp:posOffset>
            </wp:positionH>
            <wp:positionV relativeFrom="paragraph">
              <wp:posOffset>132080</wp:posOffset>
            </wp:positionV>
            <wp:extent cx="3758565" cy="2245995"/>
            <wp:effectExtent l="25400" t="25400" r="26035" b="27305"/>
            <wp:wrapTight wrapText="bothSides">
              <wp:wrapPolygon edited="0">
                <wp:start x="-146" y="-244"/>
                <wp:lineTo x="-146" y="21740"/>
                <wp:lineTo x="21677" y="21740"/>
                <wp:lineTo x="21677" y="-244"/>
                <wp:lineTo x="-146" y="-244"/>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758565" cy="2245995"/>
                    </a:xfrm>
                    <a:prstGeom prst="rect">
                      <a:avLst/>
                    </a:prstGeom>
                    <a:ln w="15875">
                      <a:solidFill>
                        <a:schemeClr val="accent1"/>
                      </a:solidFill>
                    </a:ln>
                  </pic:spPr>
                </pic:pic>
              </a:graphicData>
            </a:graphic>
            <wp14:sizeRelH relativeFrom="page">
              <wp14:pctWidth>0</wp14:pctWidth>
            </wp14:sizeRelH>
            <wp14:sizeRelV relativeFrom="page">
              <wp14:pctHeight>0</wp14:pctHeight>
            </wp14:sizeRelV>
          </wp:anchor>
        </w:drawing>
      </w:r>
    </w:p>
    <w:p w14:paraId="44A614DF" w14:textId="77777777" w:rsidR="00455116" w:rsidRDefault="00455116" w:rsidP="00455116">
      <w:pPr>
        <w:rPr>
          <w:lang w:eastAsia="en-US"/>
        </w:rPr>
      </w:pPr>
    </w:p>
    <w:p w14:paraId="327B9A76" w14:textId="77777777" w:rsidR="00455116" w:rsidRDefault="00455116" w:rsidP="00455116">
      <w:pPr>
        <w:rPr>
          <w:lang w:eastAsia="en-US"/>
        </w:rPr>
      </w:pPr>
    </w:p>
    <w:p w14:paraId="4AE1667A" w14:textId="77777777" w:rsidR="00455116" w:rsidRDefault="00455116" w:rsidP="00455116">
      <w:pPr>
        <w:rPr>
          <w:lang w:eastAsia="en-US"/>
        </w:rPr>
      </w:pPr>
    </w:p>
    <w:p w14:paraId="44252658" w14:textId="77777777" w:rsidR="00455116" w:rsidRDefault="00455116" w:rsidP="00455116">
      <w:pPr>
        <w:rPr>
          <w:lang w:eastAsia="en-US"/>
        </w:rPr>
      </w:pPr>
    </w:p>
    <w:p w14:paraId="603CD782" w14:textId="77777777" w:rsidR="00455116" w:rsidRDefault="00455116" w:rsidP="00455116">
      <w:pPr>
        <w:rPr>
          <w:lang w:eastAsia="en-US"/>
        </w:rPr>
      </w:pPr>
    </w:p>
    <w:p w14:paraId="19247264" w14:textId="77777777" w:rsidR="00455116" w:rsidRDefault="00455116" w:rsidP="00455116">
      <w:pPr>
        <w:rPr>
          <w:lang w:eastAsia="en-US"/>
        </w:rPr>
      </w:pPr>
    </w:p>
    <w:p w14:paraId="264529D7" w14:textId="77777777" w:rsidR="00455116" w:rsidRDefault="00455116" w:rsidP="00455116">
      <w:pPr>
        <w:rPr>
          <w:lang w:eastAsia="en-US"/>
        </w:rPr>
      </w:pPr>
    </w:p>
    <w:p w14:paraId="4662E9D5" w14:textId="77777777" w:rsidR="00455116" w:rsidRDefault="00455116" w:rsidP="00455116">
      <w:pPr>
        <w:rPr>
          <w:lang w:eastAsia="en-US"/>
        </w:rPr>
      </w:pPr>
    </w:p>
    <w:p w14:paraId="5BB16A37" w14:textId="6EFA9AE8" w:rsidR="00455116" w:rsidRPr="00403D10" w:rsidRDefault="00455116" w:rsidP="00455116">
      <w:pPr>
        <w:spacing w:line="240" w:lineRule="auto"/>
        <w:rPr>
          <w:rFonts w:asciiTheme="minorHAnsi" w:eastAsiaTheme="minorHAnsi" w:hAnsiTheme="minorHAnsi" w:cstheme="minorHAnsi"/>
          <w:b/>
          <w:color w:val="auto"/>
          <w:sz w:val="18"/>
          <w:szCs w:val="18"/>
          <w:lang w:eastAsia="en-US"/>
        </w:rPr>
      </w:pPr>
      <w:bookmarkStart w:id="139" w:name="_Toc97132352"/>
      <w:r w:rsidRPr="00403D10">
        <w:rPr>
          <w:rFonts w:asciiTheme="minorHAnsi" w:eastAsiaTheme="minorHAnsi" w:hAnsiTheme="minorHAnsi" w:cstheme="minorHAnsi"/>
          <w:b/>
          <w:color w:val="auto"/>
          <w:sz w:val="18"/>
          <w:szCs w:val="18"/>
          <w:lang w:eastAsia="en-US"/>
        </w:rPr>
        <w:t xml:space="preserve">Figure </w:t>
      </w:r>
      <w:r w:rsidRPr="00403D10">
        <w:rPr>
          <w:rFonts w:asciiTheme="minorHAnsi" w:eastAsiaTheme="minorHAnsi" w:hAnsiTheme="minorHAnsi" w:cstheme="minorHAnsi"/>
          <w:b/>
          <w:color w:val="auto"/>
          <w:sz w:val="18"/>
          <w:szCs w:val="18"/>
          <w:lang w:eastAsia="en-US"/>
        </w:rPr>
        <w:fldChar w:fldCharType="begin"/>
      </w:r>
      <w:r w:rsidRPr="00403D10">
        <w:rPr>
          <w:rFonts w:asciiTheme="minorHAnsi" w:eastAsiaTheme="minorHAnsi" w:hAnsiTheme="minorHAnsi" w:cstheme="minorHAnsi"/>
          <w:b/>
          <w:color w:val="auto"/>
          <w:sz w:val="18"/>
          <w:szCs w:val="18"/>
          <w:lang w:eastAsia="en-US"/>
        </w:rPr>
        <w:instrText xml:space="preserve"> SEQ Figure \* ARABIC </w:instrText>
      </w:r>
      <w:r w:rsidRPr="00403D10">
        <w:rPr>
          <w:rFonts w:asciiTheme="minorHAnsi" w:eastAsiaTheme="minorHAnsi" w:hAnsiTheme="minorHAnsi" w:cstheme="minorHAnsi"/>
          <w:b/>
          <w:color w:val="auto"/>
          <w:sz w:val="18"/>
          <w:szCs w:val="18"/>
          <w:lang w:eastAsia="en-US"/>
        </w:rPr>
        <w:fldChar w:fldCharType="separate"/>
      </w:r>
      <w:r w:rsidRPr="00403D10">
        <w:rPr>
          <w:rFonts w:asciiTheme="minorHAnsi" w:eastAsiaTheme="minorHAnsi" w:hAnsiTheme="minorHAnsi" w:cstheme="minorHAnsi"/>
          <w:b/>
          <w:color w:val="auto"/>
          <w:sz w:val="18"/>
          <w:szCs w:val="18"/>
          <w:lang w:eastAsia="en-US"/>
        </w:rPr>
        <w:t>3</w:t>
      </w:r>
      <w:r w:rsidR="00C02B54">
        <w:rPr>
          <w:rFonts w:asciiTheme="minorHAnsi" w:eastAsiaTheme="minorHAnsi" w:hAnsiTheme="minorHAnsi" w:cstheme="minorHAnsi"/>
          <w:b/>
          <w:color w:val="auto"/>
          <w:sz w:val="18"/>
          <w:szCs w:val="18"/>
          <w:lang w:eastAsia="en-US"/>
        </w:rPr>
        <w:t>6</w:t>
      </w:r>
      <w:r w:rsidRPr="00403D10">
        <w:rPr>
          <w:rFonts w:asciiTheme="minorHAnsi" w:eastAsiaTheme="minorHAnsi" w:hAnsiTheme="minorHAnsi" w:cstheme="minorHAnsi"/>
          <w:b/>
          <w:color w:val="auto"/>
          <w:sz w:val="18"/>
          <w:szCs w:val="18"/>
          <w:lang w:eastAsia="en-US"/>
        </w:rPr>
        <w:fldChar w:fldCharType="end"/>
      </w:r>
      <w:r w:rsidRPr="00403D10">
        <w:rPr>
          <w:rFonts w:asciiTheme="minorHAnsi" w:eastAsiaTheme="minorHAnsi" w:hAnsiTheme="minorHAnsi" w:cstheme="minorHAnsi"/>
          <w:b/>
          <w:color w:val="auto"/>
          <w:sz w:val="18"/>
          <w:szCs w:val="18"/>
          <w:lang w:eastAsia="en-US"/>
        </w:rPr>
        <w:t xml:space="preserve"> – Regression analysis of the GC analysis of the calibration curve of squalene.</w:t>
      </w:r>
      <w:bookmarkEnd w:id="139"/>
      <w:r w:rsidRPr="00403D10">
        <w:rPr>
          <w:rFonts w:asciiTheme="minorHAnsi" w:eastAsiaTheme="minorHAnsi" w:hAnsiTheme="minorHAnsi" w:cstheme="minorHAnsi"/>
          <w:b/>
          <w:color w:val="auto"/>
          <w:sz w:val="18"/>
          <w:szCs w:val="18"/>
          <w:lang w:eastAsia="en-US"/>
        </w:rPr>
        <w:t xml:space="preserve"> </w:t>
      </w:r>
    </w:p>
    <w:p w14:paraId="7AAB9773" w14:textId="23DDFF87" w:rsidR="001C4AE9" w:rsidRDefault="001C4AE9" w:rsidP="00455116">
      <w:pPr>
        <w:ind w:left="0" w:firstLine="0"/>
        <w:rPr>
          <w:lang w:eastAsia="en-US"/>
        </w:rPr>
      </w:pPr>
    </w:p>
    <w:p w14:paraId="77536874" w14:textId="55DB180F" w:rsidR="00931D27" w:rsidRDefault="00931D27" w:rsidP="00455116">
      <w:pPr>
        <w:ind w:left="0" w:firstLine="0"/>
        <w:rPr>
          <w:rFonts w:ascii="Cambria" w:hAnsi="Cambria" w:cstheme="minorBidi"/>
        </w:rPr>
      </w:pPr>
    </w:p>
    <w:p w14:paraId="5136E345" w14:textId="41B9B684" w:rsidR="00931D27" w:rsidRDefault="00931D27" w:rsidP="00455116">
      <w:pPr>
        <w:ind w:left="0" w:firstLine="0"/>
        <w:rPr>
          <w:rFonts w:ascii="Cambria" w:hAnsi="Cambria" w:cstheme="minorBidi"/>
        </w:rPr>
      </w:pPr>
    </w:p>
    <w:p w14:paraId="0C9BC7BD" w14:textId="77777777" w:rsidR="00931D27" w:rsidRDefault="00931D27" w:rsidP="00455116">
      <w:pPr>
        <w:ind w:left="0" w:firstLine="0"/>
        <w:rPr>
          <w:lang w:eastAsia="en-US"/>
        </w:rPr>
      </w:pPr>
    </w:p>
    <w:p w14:paraId="043A6008" w14:textId="77777777" w:rsidR="001C4AE9" w:rsidRDefault="001C4AE9" w:rsidP="00455116">
      <w:pPr>
        <w:ind w:left="0" w:firstLine="720"/>
        <w:rPr>
          <w:rFonts w:ascii="Cambria" w:hAnsi="Cambria" w:cstheme="minorBidi"/>
        </w:rPr>
      </w:pPr>
    </w:p>
    <w:p w14:paraId="08DF1C57" w14:textId="77777777" w:rsidR="001C4AE9" w:rsidRDefault="001C4AE9" w:rsidP="00455116">
      <w:pPr>
        <w:ind w:left="0" w:firstLine="720"/>
        <w:rPr>
          <w:rFonts w:ascii="Cambria" w:hAnsi="Cambria" w:cstheme="minorBidi"/>
        </w:rPr>
      </w:pPr>
    </w:p>
    <w:p w14:paraId="67C80EB1" w14:textId="1F15B955" w:rsidR="00455116" w:rsidRPr="00640FDE" w:rsidRDefault="00455116" w:rsidP="00455116">
      <w:pPr>
        <w:ind w:left="0" w:firstLine="720"/>
        <w:rPr>
          <w:rFonts w:ascii="Cambria" w:hAnsi="Cambria"/>
        </w:rPr>
      </w:pPr>
      <w:r>
        <w:rPr>
          <w:rFonts w:ascii="Cambria" w:hAnsi="Cambria" w:cstheme="minorBidi"/>
        </w:rPr>
        <w:lastRenderedPageBreak/>
        <w:t xml:space="preserve">On the other hand, </w:t>
      </w:r>
      <w:r>
        <w:rPr>
          <w:rFonts w:ascii="Cambria" w:hAnsi="Cambria"/>
        </w:rPr>
        <w:t>the results of the squalane calibration curve illustrate that heptane eluted as well at a retention ti</w:t>
      </w:r>
      <w:r w:rsidR="003C07BC">
        <w:rPr>
          <w:rFonts w:ascii="Cambria" w:hAnsi="Cambria"/>
        </w:rPr>
        <w:t>m</w:t>
      </w:r>
      <w:r>
        <w:rPr>
          <w:rFonts w:ascii="Cambria" w:hAnsi="Cambria"/>
        </w:rPr>
        <w:t xml:space="preserve">e of 1 minute in all cases. Moreover, the results indicate that the squalane standard eluted at a retention time of 5 minutes for all concentrations </w:t>
      </w:r>
      <w:r>
        <w:rPr>
          <w:rFonts w:ascii="Cambria" w:hAnsi="Cambria" w:cstheme="minorBidi"/>
        </w:rPr>
        <w:t>(</w:t>
      </w:r>
      <w:r>
        <w:rPr>
          <w:rFonts w:ascii="Cambria" w:hAnsi="Cambria" w:cstheme="minorBidi"/>
          <w:b/>
          <w:bCs/>
        </w:rPr>
        <w:t>Figure 3</w:t>
      </w:r>
      <w:r w:rsidR="00AF3732">
        <w:rPr>
          <w:rFonts w:ascii="Cambria" w:hAnsi="Cambria" w:cstheme="minorBidi"/>
          <w:b/>
          <w:bCs/>
        </w:rPr>
        <w:t>7</w:t>
      </w:r>
      <w:r w:rsidRPr="005F475D">
        <w:rPr>
          <w:rFonts w:ascii="Cambria" w:hAnsi="Cambria" w:cstheme="minorBidi"/>
        </w:rPr>
        <w:t>)</w:t>
      </w:r>
      <w:r>
        <w:rPr>
          <w:rFonts w:ascii="Cambria" w:hAnsi="Cambria"/>
        </w:rPr>
        <w:t xml:space="preserve">. </w:t>
      </w:r>
    </w:p>
    <w:p w14:paraId="00E88E6C" w14:textId="77777777" w:rsidR="00455116" w:rsidRDefault="00455116" w:rsidP="00455116">
      <w:pPr>
        <w:ind w:left="0" w:firstLine="0"/>
        <w:rPr>
          <w:lang w:eastAsia="en-US"/>
        </w:rPr>
      </w:pPr>
    </w:p>
    <w:p w14:paraId="74AC6AD8" w14:textId="77777777" w:rsidR="00455116" w:rsidRDefault="00455116" w:rsidP="00455116">
      <w:pPr>
        <w:ind w:left="0" w:firstLine="0"/>
        <w:rPr>
          <w:lang w:eastAsia="en-US"/>
        </w:rPr>
      </w:pPr>
    </w:p>
    <w:p w14:paraId="158BE7B8" w14:textId="2E5F2EEA" w:rsidR="00455116" w:rsidRDefault="00455116" w:rsidP="00455116">
      <w:pPr>
        <w:ind w:left="0" w:firstLine="0"/>
        <w:rPr>
          <w:lang w:eastAsia="en-US"/>
        </w:rPr>
      </w:pPr>
    </w:p>
    <w:p w14:paraId="14978AD2" w14:textId="14B55C87" w:rsidR="001C4AE9" w:rsidRDefault="001C4AE9" w:rsidP="00455116">
      <w:pPr>
        <w:ind w:left="0" w:firstLine="0"/>
        <w:rPr>
          <w:lang w:eastAsia="en-US"/>
        </w:rPr>
      </w:pPr>
    </w:p>
    <w:p w14:paraId="0CAB7067" w14:textId="77777777" w:rsidR="001C4AE9" w:rsidRPr="00D03539" w:rsidRDefault="001C4AE9" w:rsidP="00455116">
      <w:pPr>
        <w:ind w:left="0" w:firstLine="0"/>
        <w:rPr>
          <w:lang w:eastAsia="en-US"/>
        </w:rPr>
      </w:pPr>
    </w:p>
    <w:p w14:paraId="3345379D" w14:textId="77777777" w:rsidR="00455116" w:rsidRDefault="00455116" w:rsidP="009A4175">
      <w:pPr>
        <w:pStyle w:val="Caption"/>
      </w:pPr>
    </w:p>
    <w:p w14:paraId="01735D9A" w14:textId="77777777" w:rsidR="00455116" w:rsidRDefault="00455116" w:rsidP="009A4175">
      <w:pPr>
        <w:pStyle w:val="Caption"/>
      </w:pPr>
      <w:r w:rsidRPr="00640FDE">
        <w:rPr>
          <w:noProof/>
          <w:lang w:val="es-MX" w:eastAsia="es-MX"/>
        </w:rPr>
        <w:drawing>
          <wp:inline distT="0" distB="0" distL="0" distR="0" wp14:anchorId="168E6C10" wp14:editId="42D70195">
            <wp:extent cx="5731510" cy="3724275"/>
            <wp:effectExtent l="25400" t="25400" r="21590" b="22225"/>
            <wp:docPr id="23" name="Picture 4">
              <a:extLst xmlns:a="http://schemas.openxmlformats.org/drawingml/2006/main">
                <a:ext uri="{FF2B5EF4-FFF2-40B4-BE49-F238E27FC236}">
                  <a16:creationId xmlns:a16="http://schemas.microsoft.com/office/drawing/2014/main" id="{0BEA75CF-9177-A740-85A2-6793773B8A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BEA75CF-9177-A740-85A2-6793773B8A57}"/>
                        </a:ext>
                      </a:extLst>
                    </pic:cNvPr>
                    <pic:cNvPicPr>
                      <a:picLocks noChangeAspect="1"/>
                    </pic:cNvPicPr>
                  </pic:nvPicPr>
                  <pic:blipFill>
                    <a:blip r:embed="rId48"/>
                    <a:stretch>
                      <a:fillRect/>
                    </a:stretch>
                  </pic:blipFill>
                  <pic:spPr>
                    <a:xfrm>
                      <a:off x="0" y="0"/>
                      <a:ext cx="5731510" cy="3724275"/>
                    </a:xfrm>
                    <a:prstGeom prst="rect">
                      <a:avLst/>
                    </a:prstGeom>
                    <a:ln w="19050">
                      <a:solidFill>
                        <a:schemeClr val="accent1"/>
                      </a:solidFill>
                    </a:ln>
                  </pic:spPr>
                </pic:pic>
              </a:graphicData>
            </a:graphic>
          </wp:inline>
        </w:drawing>
      </w:r>
    </w:p>
    <w:p w14:paraId="7153DAAB" w14:textId="1F73BFE2" w:rsidR="00931D27" w:rsidRPr="00403D10" w:rsidRDefault="00455116" w:rsidP="00455116">
      <w:pPr>
        <w:spacing w:line="240" w:lineRule="auto"/>
        <w:ind w:left="0" w:firstLine="0"/>
        <w:rPr>
          <w:rFonts w:asciiTheme="minorHAnsi" w:eastAsiaTheme="minorHAnsi" w:hAnsiTheme="minorHAnsi" w:cstheme="minorHAnsi"/>
          <w:b/>
          <w:color w:val="auto"/>
          <w:sz w:val="18"/>
          <w:szCs w:val="18"/>
          <w:lang w:eastAsia="en-US"/>
        </w:rPr>
      </w:pPr>
      <w:bookmarkStart w:id="140" w:name="_Toc97132353"/>
      <w:r w:rsidRPr="00403D10">
        <w:rPr>
          <w:rFonts w:asciiTheme="minorHAnsi" w:eastAsiaTheme="minorHAnsi" w:hAnsiTheme="minorHAnsi" w:cstheme="minorHAnsi"/>
          <w:b/>
          <w:color w:val="auto"/>
          <w:sz w:val="18"/>
          <w:szCs w:val="18"/>
          <w:lang w:eastAsia="en-US"/>
        </w:rPr>
        <w:t xml:space="preserve">Figure </w:t>
      </w:r>
      <w:r w:rsidRPr="00403D10">
        <w:rPr>
          <w:rFonts w:asciiTheme="minorHAnsi" w:eastAsiaTheme="minorHAnsi" w:hAnsiTheme="minorHAnsi" w:cstheme="minorHAnsi"/>
          <w:b/>
          <w:color w:val="auto"/>
          <w:sz w:val="18"/>
          <w:szCs w:val="18"/>
          <w:lang w:eastAsia="en-US"/>
        </w:rPr>
        <w:fldChar w:fldCharType="begin"/>
      </w:r>
      <w:r w:rsidRPr="00403D10">
        <w:rPr>
          <w:rFonts w:asciiTheme="minorHAnsi" w:eastAsiaTheme="minorHAnsi" w:hAnsiTheme="minorHAnsi" w:cstheme="minorHAnsi"/>
          <w:b/>
          <w:color w:val="auto"/>
          <w:sz w:val="18"/>
          <w:szCs w:val="18"/>
          <w:lang w:eastAsia="en-US"/>
        </w:rPr>
        <w:instrText xml:space="preserve"> SEQ Figure \* ARABIC </w:instrText>
      </w:r>
      <w:r w:rsidRPr="00403D10">
        <w:rPr>
          <w:rFonts w:asciiTheme="minorHAnsi" w:eastAsiaTheme="minorHAnsi" w:hAnsiTheme="minorHAnsi" w:cstheme="minorHAnsi"/>
          <w:b/>
          <w:color w:val="auto"/>
          <w:sz w:val="18"/>
          <w:szCs w:val="18"/>
          <w:lang w:eastAsia="en-US"/>
        </w:rPr>
        <w:fldChar w:fldCharType="separate"/>
      </w:r>
      <w:r w:rsidRPr="00403D10">
        <w:rPr>
          <w:rFonts w:asciiTheme="minorHAnsi" w:eastAsiaTheme="minorHAnsi" w:hAnsiTheme="minorHAnsi" w:cstheme="minorHAnsi"/>
          <w:b/>
          <w:color w:val="auto"/>
          <w:sz w:val="18"/>
          <w:szCs w:val="18"/>
          <w:lang w:eastAsia="en-US"/>
        </w:rPr>
        <w:t>3</w:t>
      </w:r>
      <w:r w:rsidR="00C02B54">
        <w:rPr>
          <w:rFonts w:asciiTheme="minorHAnsi" w:eastAsiaTheme="minorHAnsi" w:hAnsiTheme="minorHAnsi" w:cstheme="minorHAnsi"/>
          <w:b/>
          <w:color w:val="auto"/>
          <w:sz w:val="18"/>
          <w:szCs w:val="18"/>
          <w:lang w:eastAsia="en-US"/>
        </w:rPr>
        <w:t>7</w:t>
      </w:r>
      <w:r w:rsidRPr="00403D10">
        <w:rPr>
          <w:rFonts w:asciiTheme="minorHAnsi" w:eastAsiaTheme="minorHAnsi" w:hAnsiTheme="minorHAnsi" w:cstheme="minorHAnsi"/>
          <w:b/>
          <w:color w:val="auto"/>
          <w:sz w:val="18"/>
          <w:szCs w:val="18"/>
          <w:lang w:eastAsia="en-US"/>
        </w:rPr>
        <w:fldChar w:fldCharType="end"/>
      </w:r>
      <w:r w:rsidRPr="00403D10">
        <w:rPr>
          <w:rFonts w:asciiTheme="minorHAnsi" w:eastAsiaTheme="minorHAnsi" w:hAnsiTheme="minorHAnsi" w:cstheme="minorHAnsi"/>
          <w:b/>
          <w:color w:val="auto"/>
          <w:sz w:val="18"/>
          <w:szCs w:val="18"/>
          <w:lang w:eastAsia="en-US"/>
        </w:rPr>
        <w:t xml:space="preserve"> – GC analysis of the calibration curve of squalane.</w:t>
      </w:r>
      <w:bookmarkEnd w:id="140"/>
      <w:r w:rsidRPr="00403D10">
        <w:rPr>
          <w:rFonts w:asciiTheme="minorHAnsi" w:eastAsiaTheme="minorHAnsi" w:hAnsiTheme="minorHAnsi" w:cstheme="minorHAnsi"/>
          <w:b/>
          <w:color w:val="auto"/>
          <w:sz w:val="18"/>
          <w:szCs w:val="18"/>
          <w:lang w:eastAsia="en-US"/>
        </w:rPr>
        <w:t xml:space="preserve"> </w:t>
      </w:r>
    </w:p>
    <w:p w14:paraId="41DA8F13" w14:textId="4F4A52B5" w:rsidR="00455116" w:rsidRPr="00403D10" w:rsidRDefault="00455116" w:rsidP="00455116">
      <w:pPr>
        <w:spacing w:line="240" w:lineRule="auto"/>
        <w:ind w:left="0" w:firstLine="0"/>
        <w:rPr>
          <w:rFonts w:asciiTheme="minorHAnsi" w:eastAsiaTheme="minorHAnsi" w:hAnsiTheme="minorHAnsi" w:cstheme="minorHAnsi"/>
          <w:b/>
          <w:color w:val="auto"/>
          <w:sz w:val="18"/>
          <w:szCs w:val="18"/>
          <w:lang w:eastAsia="en-US"/>
        </w:rPr>
      </w:pPr>
      <w:r w:rsidRPr="00403D10">
        <w:rPr>
          <w:rFonts w:asciiTheme="minorHAnsi" w:eastAsiaTheme="minorHAnsi" w:hAnsiTheme="minorHAnsi" w:cstheme="minorHAnsi"/>
          <w:b/>
          <w:color w:val="auto"/>
          <w:sz w:val="18"/>
          <w:szCs w:val="18"/>
          <w:lang w:eastAsia="en-US"/>
        </w:rPr>
        <w:t>Chromatograms showing the intensity (mV) and retention times (min) of heptane (solvent) and the squalane standard in the calibration curve at a concentration of a) 1 µM, b) 10 µM and c) 100 µM.</w:t>
      </w:r>
      <w:r w:rsidRPr="00403D10">
        <w:rPr>
          <w:rFonts w:asciiTheme="minorHAnsi" w:eastAsiaTheme="minorHAnsi" w:hAnsiTheme="minorHAnsi" w:cstheme="minorHAnsi"/>
          <w:bCs/>
          <w:color w:val="auto"/>
          <w:sz w:val="18"/>
          <w:szCs w:val="18"/>
          <w:lang w:eastAsia="en-US"/>
        </w:rPr>
        <w:t xml:space="preserve"> </w:t>
      </w:r>
    </w:p>
    <w:p w14:paraId="78AF933B" w14:textId="77777777" w:rsidR="00455116" w:rsidRDefault="00455116" w:rsidP="009A4175">
      <w:pPr>
        <w:pStyle w:val="Caption"/>
      </w:pPr>
    </w:p>
    <w:p w14:paraId="02B0471B" w14:textId="77777777" w:rsidR="00455116" w:rsidRDefault="00455116" w:rsidP="009A4175">
      <w:pPr>
        <w:pStyle w:val="Caption"/>
      </w:pPr>
    </w:p>
    <w:p w14:paraId="3FA49646" w14:textId="003C7250" w:rsidR="00455116" w:rsidRDefault="00455116" w:rsidP="00455116">
      <w:pPr>
        <w:rPr>
          <w:lang w:eastAsia="en-US"/>
        </w:rPr>
      </w:pPr>
    </w:p>
    <w:p w14:paraId="29FA124C" w14:textId="51D76739" w:rsidR="00B973C7" w:rsidRDefault="00B973C7" w:rsidP="00455116">
      <w:pPr>
        <w:rPr>
          <w:lang w:eastAsia="en-US"/>
        </w:rPr>
      </w:pPr>
    </w:p>
    <w:p w14:paraId="4F9FDB29" w14:textId="77777777" w:rsidR="00931D27" w:rsidRDefault="00931D27" w:rsidP="00455116">
      <w:pPr>
        <w:rPr>
          <w:lang w:eastAsia="en-US"/>
        </w:rPr>
      </w:pPr>
    </w:p>
    <w:p w14:paraId="0D7FD3A4" w14:textId="77777777" w:rsidR="00B973C7" w:rsidRDefault="00B973C7" w:rsidP="00455116">
      <w:pPr>
        <w:rPr>
          <w:lang w:eastAsia="en-US"/>
        </w:rPr>
      </w:pPr>
    </w:p>
    <w:p w14:paraId="2825CF81" w14:textId="77777777" w:rsidR="00455116" w:rsidRDefault="00455116" w:rsidP="00455116">
      <w:pPr>
        <w:rPr>
          <w:lang w:eastAsia="en-US"/>
        </w:rPr>
      </w:pPr>
      <w:r>
        <w:rPr>
          <w:noProof/>
          <w:lang w:val="es-MX" w:eastAsia="es-MX"/>
        </w:rPr>
        <w:lastRenderedPageBreak/>
        <w:drawing>
          <wp:anchor distT="0" distB="0" distL="114300" distR="114300" simplePos="0" relativeHeight="251812864" behindDoc="1" locked="0" layoutInCell="1" allowOverlap="1" wp14:anchorId="1E9375A4" wp14:editId="1A14D924">
            <wp:simplePos x="0" y="0"/>
            <wp:positionH relativeFrom="column">
              <wp:posOffset>811922</wp:posOffset>
            </wp:positionH>
            <wp:positionV relativeFrom="paragraph">
              <wp:posOffset>73916</wp:posOffset>
            </wp:positionV>
            <wp:extent cx="4137660" cy="2579370"/>
            <wp:effectExtent l="25400" t="25400" r="27940" b="24130"/>
            <wp:wrapTight wrapText="bothSides">
              <wp:wrapPolygon edited="0">
                <wp:start x="-133" y="-213"/>
                <wp:lineTo x="-133" y="21696"/>
                <wp:lineTo x="21680" y="21696"/>
                <wp:lineTo x="21680" y="-213"/>
                <wp:lineTo x="-133" y="-213"/>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137660" cy="2579370"/>
                    </a:xfrm>
                    <a:prstGeom prst="rect">
                      <a:avLst/>
                    </a:prstGeom>
                    <a:ln w="25400">
                      <a:solidFill>
                        <a:schemeClr val="accent1"/>
                      </a:solidFill>
                    </a:ln>
                  </pic:spPr>
                </pic:pic>
              </a:graphicData>
            </a:graphic>
            <wp14:sizeRelH relativeFrom="page">
              <wp14:pctWidth>0</wp14:pctWidth>
            </wp14:sizeRelH>
            <wp14:sizeRelV relativeFrom="page">
              <wp14:pctHeight>0</wp14:pctHeight>
            </wp14:sizeRelV>
          </wp:anchor>
        </w:drawing>
      </w:r>
    </w:p>
    <w:p w14:paraId="4D964AB3" w14:textId="77777777" w:rsidR="00455116" w:rsidRDefault="00455116" w:rsidP="00455116">
      <w:pPr>
        <w:rPr>
          <w:lang w:eastAsia="en-US"/>
        </w:rPr>
      </w:pPr>
    </w:p>
    <w:p w14:paraId="19BC8FC5" w14:textId="77777777" w:rsidR="00455116" w:rsidRDefault="00455116" w:rsidP="00455116">
      <w:pPr>
        <w:rPr>
          <w:lang w:eastAsia="en-US"/>
        </w:rPr>
      </w:pPr>
    </w:p>
    <w:p w14:paraId="71E42AC4" w14:textId="77777777" w:rsidR="00455116" w:rsidRDefault="00455116" w:rsidP="00455116">
      <w:pPr>
        <w:rPr>
          <w:lang w:eastAsia="en-US"/>
        </w:rPr>
      </w:pPr>
    </w:p>
    <w:p w14:paraId="594995DE" w14:textId="77777777" w:rsidR="00455116" w:rsidRDefault="00455116" w:rsidP="00455116">
      <w:pPr>
        <w:rPr>
          <w:lang w:eastAsia="en-US"/>
        </w:rPr>
      </w:pPr>
    </w:p>
    <w:p w14:paraId="77073871" w14:textId="77777777" w:rsidR="00455116" w:rsidRDefault="00455116" w:rsidP="00455116">
      <w:pPr>
        <w:rPr>
          <w:lang w:eastAsia="en-US"/>
        </w:rPr>
      </w:pPr>
    </w:p>
    <w:p w14:paraId="6B0D3C3C" w14:textId="77777777" w:rsidR="00455116" w:rsidRDefault="00455116" w:rsidP="00455116">
      <w:pPr>
        <w:rPr>
          <w:lang w:eastAsia="en-US"/>
        </w:rPr>
      </w:pPr>
    </w:p>
    <w:p w14:paraId="75CCCD4B" w14:textId="77777777" w:rsidR="00455116" w:rsidRDefault="00455116" w:rsidP="00455116">
      <w:pPr>
        <w:rPr>
          <w:lang w:eastAsia="en-US"/>
        </w:rPr>
      </w:pPr>
    </w:p>
    <w:p w14:paraId="4CECAE0E" w14:textId="77777777" w:rsidR="00455116" w:rsidRDefault="00455116" w:rsidP="00455116">
      <w:pPr>
        <w:rPr>
          <w:lang w:eastAsia="en-US"/>
        </w:rPr>
      </w:pPr>
    </w:p>
    <w:p w14:paraId="2EDE3A03" w14:textId="77777777" w:rsidR="00455116" w:rsidRDefault="00455116" w:rsidP="00455116">
      <w:pPr>
        <w:rPr>
          <w:lang w:eastAsia="en-US"/>
        </w:rPr>
      </w:pPr>
    </w:p>
    <w:p w14:paraId="1E644049" w14:textId="3694F7F3" w:rsidR="00455116" w:rsidRPr="00403D10" w:rsidRDefault="00455116" w:rsidP="00455116">
      <w:pPr>
        <w:spacing w:line="240" w:lineRule="auto"/>
        <w:rPr>
          <w:rFonts w:asciiTheme="minorHAnsi" w:eastAsiaTheme="minorHAnsi" w:hAnsiTheme="minorHAnsi" w:cstheme="minorHAnsi"/>
          <w:b/>
          <w:color w:val="auto"/>
          <w:sz w:val="18"/>
          <w:szCs w:val="18"/>
          <w:lang w:eastAsia="en-US"/>
        </w:rPr>
      </w:pPr>
      <w:bookmarkStart w:id="141" w:name="_Toc97132354"/>
      <w:r w:rsidRPr="00403D10">
        <w:rPr>
          <w:rFonts w:asciiTheme="minorHAnsi" w:eastAsiaTheme="minorHAnsi" w:hAnsiTheme="minorHAnsi" w:cstheme="minorHAnsi"/>
          <w:b/>
          <w:color w:val="auto"/>
          <w:sz w:val="18"/>
          <w:szCs w:val="18"/>
          <w:lang w:eastAsia="en-US"/>
        </w:rPr>
        <w:t xml:space="preserve">Figure </w:t>
      </w:r>
      <w:r w:rsidRPr="00403D10">
        <w:rPr>
          <w:rFonts w:asciiTheme="minorHAnsi" w:eastAsiaTheme="minorHAnsi" w:hAnsiTheme="minorHAnsi" w:cstheme="minorHAnsi"/>
          <w:b/>
          <w:color w:val="auto"/>
          <w:sz w:val="18"/>
          <w:szCs w:val="18"/>
          <w:lang w:eastAsia="en-US"/>
        </w:rPr>
        <w:fldChar w:fldCharType="begin"/>
      </w:r>
      <w:r w:rsidRPr="00403D10">
        <w:rPr>
          <w:rFonts w:asciiTheme="minorHAnsi" w:eastAsiaTheme="minorHAnsi" w:hAnsiTheme="minorHAnsi" w:cstheme="minorHAnsi"/>
          <w:b/>
          <w:color w:val="auto"/>
          <w:sz w:val="18"/>
          <w:szCs w:val="18"/>
          <w:lang w:eastAsia="en-US"/>
        </w:rPr>
        <w:instrText xml:space="preserve"> SEQ Figure \* ARABIC </w:instrText>
      </w:r>
      <w:r w:rsidRPr="00403D10">
        <w:rPr>
          <w:rFonts w:asciiTheme="minorHAnsi" w:eastAsiaTheme="minorHAnsi" w:hAnsiTheme="minorHAnsi" w:cstheme="minorHAnsi"/>
          <w:b/>
          <w:color w:val="auto"/>
          <w:sz w:val="18"/>
          <w:szCs w:val="18"/>
          <w:lang w:eastAsia="en-US"/>
        </w:rPr>
        <w:fldChar w:fldCharType="separate"/>
      </w:r>
      <w:r w:rsidRPr="00403D10">
        <w:rPr>
          <w:rFonts w:asciiTheme="minorHAnsi" w:eastAsiaTheme="minorHAnsi" w:hAnsiTheme="minorHAnsi" w:cstheme="minorHAnsi"/>
          <w:b/>
          <w:color w:val="auto"/>
          <w:sz w:val="18"/>
          <w:szCs w:val="18"/>
          <w:lang w:eastAsia="en-US"/>
        </w:rPr>
        <w:t>3</w:t>
      </w:r>
      <w:r w:rsidR="00C02B54">
        <w:rPr>
          <w:rFonts w:asciiTheme="minorHAnsi" w:eastAsiaTheme="minorHAnsi" w:hAnsiTheme="minorHAnsi" w:cstheme="minorHAnsi"/>
          <w:b/>
          <w:color w:val="auto"/>
          <w:sz w:val="18"/>
          <w:szCs w:val="18"/>
          <w:lang w:eastAsia="en-US"/>
        </w:rPr>
        <w:t>8</w:t>
      </w:r>
      <w:r w:rsidRPr="00403D10">
        <w:rPr>
          <w:rFonts w:asciiTheme="minorHAnsi" w:eastAsiaTheme="minorHAnsi" w:hAnsiTheme="minorHAnsi" w:cstheme="minorHAnsi"/>
          <w:b/>
          <w:color w:val="auto"/>
          <w:sz w:val="18"/>
          <w:szCs w:val="18"/>
          <w:lang w:eastAsia="en-US"/>
        </w:rPr>
        <w:fldChar w:fldCharType="end"/>
      </w:r>
      <w:r w:rsidRPr="00403D10">
        <w:rPr>
          <w:rFonts w:asciiTheme="minorHAnsi" w:eastAsiaTheme="minorHAnsi" w:hAnsiTheme="minorHAnsi" w:cstheme="minorHAnsi"/>
          <w:b/>
          <w:color w:val="auto"/>
          <w:sz w:val="18"/>
          <w:szCs w:val="18"/>
          <w:lang w:eastAsia="en-US"/>
        </w:rPr>
        <w:t xml:space="preserve"> – Regression analysis of the GC analysis of the calibration curve of squalane.</w:t>
      </w:r>
      <w:bookmarkEnd w:id="141"/>
      <w:r w:rsidRPr="00403D10">
        <w:rPr>
          <w:rFonts w:asciiTheme="minorHAnsi" w:eastAsiaTheme="minorHAnsi" w:hAnsiTheme="minorHAnsi" w:cstheme="minorHAnsi"/>
          <w:b/>
          <w:color w:val="auto"/>
          <w:sz w:val="18"/>
          <w:szCs w:val="18"/>
          <w:lang w:eastAsia="en-US"/>
        </w:rPr>
        <w:t xml:space="preserve"> </w:t>
      </w:r>
    </w:p>
    <w:p w14:paraId="603F7B15" w14:textId="46F7EB1B" w:rsidR="00455116" w:rsidRDefault="00455116" w:rsidP="00455116">
      <w:pPr>
        <w:ind w:left="0" w:firstLine="0"/>
        <w:rPr>
          <w:rFonts w:ascii="Cambria" w:hAnsi="Cambria" w:cstheme="minorBidi"/>
        </w:rPr>
      </w:pPr>
    </w:p>
    <w:p w14:paraId="300345D9" w14:textId="27759EEE" w:rsidR="00430E71" w:rsidRDefault="00430E71" w:rsidP="00455116">
      <w:pPr>
        <w:ind w:left="0" w:firstLine="0"/>
        <w:rPr>
          <w:rFonts w:ascii="Cambria" w:hAnsi="Cambria" w:cstheme="minorBidi"/>
        </w:rPr>
      </w:pPr>
    </w:p>
    <w:p w14:paraId="665ED7CA" w14:textId="77777777" w:rsidR="00430E71" w:rsidRDefault="00430E71" w:rsidP="00455116">
      <w:pPr>
        <w:ind w:left="0" w:firstLine="0"/>
        <w:rPr>
          <w:rFonts w:ascii="Cambria" w:hAnsi="Cambria" w:cstheme="minorBidi"/>
        </w:rPr>
      </w:pPr>
    </w:p>
    <w:p w14:paraId="7E61BAC1" w14:textId="6A267628" w:rsidR="00455116" w:rsidRDefault="00455116" w:rsidP="00455116">
      <w:pPr>
        <w:spacing w:line="360" w:lineRule="auto"/>
        <w:ind w:left="0" w:firstLine="720"/>
        <w:rPr>
          <w:rFonts w:ascii="Cambria" w:hAnsi="Cambria" w:cstheme="minorBidi"/>
        </w:rPr>
      </w:pPr>
      <w:r>
        <w:rPr>
          <w:rFonts w:ascii="Cambria" w:hAnsi="Cambria" w:cstheme="minorBidi"/>
        </w:rPr>
        <w:t xml:space="preserve">The regression analysis for the calibration curve of squalene shows a </w:t>
      </w:r>
      <w:r w:rsidR="003C07BC">
        <w:rPr>
          <w:rFonts w:ascii="Cambria" w:hAnsi="Cambria" w:cstheme="minorBidi"/>
        </w:rPr>
        <w:t xml:space="preserve">regression </w:t>
      </w:r>
      <w:r>
        <w:rPr>
          <w:rFonts w:ascii="Cambria" w:hAnsi="Cambria" w:cstheme="minorBidi"/>
        </w:rPr>
        <w:t>coefficient of 0.9933 (</w:t>
      </w:r>
      <w:r w:rsidRPr="005F475D">
        <w:rPr>
          <w:rFonts w:ascii="Cambria" w:hAnsi="Cambria" w:cstheme="minorBidi"/>
          <w:b/>
          <w:bCs/>
        </w:rPr>
        <w:t>Figure 3</w:t>
      </w:r>
      <w:r w:rsidR="00AF3732">
        <w:rPr>
          <w:rFonts w:ascii="Cambria" w:hAnsi="Cambria" w:cstheme="minorBidi"/>
          <w:b/>
          <w:bCs/>
        </w:rPr>
        <w:t>6</w:t>
      </w:r>
      <w:r>
        <w:rPr>
          <w:rFonts w:ascii="Cambria" w:hAnsi="Cambria" w:cstheme="minorBidi"/>
        </w:rPr>
        <w:t>) while a value of 0.9988 is shown for the regression analysis for the calibration curve of squalane (</w:t>
      </w:r>
      <w:r w:rsidRPr="005F475D">
        <w:rPr>
          <w:rFonts w:ascii="Cambria" w:hAnsi="Cambria" w:cstheme="minorBidi"/>
          <w:b/>
          <w:bCs/>
        </w:rPr>
        <w:t>Figure 3</w:t>
      </w:r>
      <w:r w:rsidR="00AF3732">
        <w:rPr>
          <w:rFonts w:ascii="Cambria" w:hAnsi="Cambria" w:cstheme="minorBidi"/>
          <w:b/>
          <w:bCs/>
        </w:rPr>
        <w:t>8</w:t>
      </w:r>
      <w:r>
        <w:rPr>
          <w:rFonts w:ascii="Cambria" w:hAnsi="Cambria" w:cstheme="minorBidi"/>
        </w:rPr>
        <w:t>)</w:t>
      </w:r>
      <w:r w:rsidR="003C07BC">
        <w:rPr>
          <w:rFonts w:ascii="Cambria" w:hAnsi="Cambria" w:cstheme="minorBidi"/>
        </w:rPr>
        <w:t>, w</w:t>
      </w:r>
      <w:r>
        <w:rPr>
          <w:rFonts w:ascii="Cambria" w:hAnsi="Cambria" w:cstheme="minorBidi"/>
        </w:rPr>
        <w:t xml:space="preserve">hich indicates, in both cases </w:t>
      </w:r>
      <w:r w:rsidR="003C07BC">
        <w:rPr>
          <w:rFonts w:ascii="Cambria" w:hAnsi="Cambria" w:cstheme="minorBidi"/>
        </w:rPr>
        <w:t xml:space="preserve">the </w:t>
      </w:r>
      <w:r>
        <w:rPr>
          <w:rFonts w:ascii="Cambria" w:hAnsi="Cambria" w:cstheme="minorBidi"/>
        </w:rPr>
        <w:t>accuracy in the proportion of varia</w:t>
      </w:r>
      <w:r w:rsidR="003C07BC">
        <w:rPr>
          <w:rFonts w:ascii="Cambria" w:hAnsi="Cambria" w:cstheme="minorBidi"/>
        </w:rPr>
        <w:t>tion</w:t>
      </w:r>
      <w:r>
        <w:rPr>
          <w:rFonts w:ascii="Cambria" w:hAnsi="Cambria" w:cstheme="minorBidi"/>
        </w:rPr>
        <w:t xml:space="preserve"> of both calibration curves.</w:t>
      </w:r>
    </w:p>
    <w:p w14:paraId="06466E0F" w14:textId="77777777" w:rsidR="00455116" w:rsidRDefault="00455116" w:rsidP="00455116">
      <w:pPr>
        <w:spacing w:line="360" w:lineRule="auto"/>
        <w:ind w:left="0" w:firstLine="0"/>
        <w:rPr>
          <w:rFonts w:ascii="Cambria" w:hAnsi="Cambria" w:cstheme="minorBidi"/>
        </w:rPr>
      </w:pPr>
    </w:p>
    <w:p w14:paraId="56F8F74F" w14:textId="608FBB9D" w:rsidR="00455116" w:rsidRDefault="00455116" w:rsidP="00455116">
      <w:pPr>
        <w:spacing w:line="360" w:lineRule="auto"/>
        <w:ind w:left="0" w:firstLine="720"/>
        <w:rPr>
          <w:rFonts w:ascii="Cambria" w:hAnsi="Cambria" w:cstheme="minorBidi"/>
        </w:rPr>
      </w:pPr>
      <w:r>
        <w:rPr>
          <w:rFonts w:ascii="Cambria" w:hAnsi="Cambria" w:cstheme="minorBidi"/>
        </w:rPr>
        <w:t xml:space="preserve">Furthermore, </w:t>
      </w:r>
      <w:r w:rsidRPr="007B7E71">
        <w:rPr>
          <w:rFonts w:ascii="Cambria" w:hAnsi="Cambria" w:cstheme="minorBidi"/>
          <w:i/>
          <w:iCs/>
        </w:rPr>
        <w:t>Synechocystis</w:t>
      </w:r>
      <w:r w:rsidR="006146C4">
        <w:rPr>
          <w:rFonts w:ascii="Cambria" w:hAnsi="Cambria" w:cstheme="minorBidi"/>
        </w:rPr>
        <w:t xml:space="preserve"> and </w:t>
      </w:r>
      <w:r w:rsidRPr="007B7E71">
        <w:rPr>
          <w:rFonts w:ascii="Cambria" w:hAnsi="Cambria" w:cstheme="minorBidi"/>
          <w:i/>
          <w:iCs/>
        </w:rPr>
        <w:t>Synechocystis</w:t>
      </w:r>
      <w:r>
        <w:rPr>
          <w:rFonts w:ascii="Cambria" w:hAnsi="Cambria" w:cstheme="minorBidi"/>
        </w:rPr>
        <w:t xml:space="preserve">::Cas9_sgRNA_GGR-dDNA were subjected to GC analysis in order to evaluate if they were producing squalane. </w:t>
      </w:r>
      <w:r w:rsidRPr="007B7E71">
        <w:rPr>
          <w:rFonts w:ascii="Cambria" w:hAnsi="Cambria" w:cstheme="minorBidi"/>
          <w:b/>
          <w:bCs/>
        </w:rPr>
        <w:t xml:space="preserve">Figure </w:t>
      </w:r>
      <w:r w:rsidR="00275053">
        <w:rPr>
          <w:rFonts w:ascii="Cambria" w:hAnsi="Cambria" w:cstheme="minorBidi"/>
          <w:b/>
          <w:bCs/>
        </w:rPr>
        <w:t>3</w:t>
      </w:r>
      <w:r w:rsidR="00AF3732">
        <w:rPr>
          <w:rFonts w:ascii="Cambria" w:hAnsi="Cambria" w:cstheme="minorBidi"/>
          <w:b/>
          <w:bCs/>
        </w:rPr>
        <w:t>9</w:t>
      </w:r>
      <w:r w:rsidRPr="00F76B1D">
        <w:rPr>
          <w:rFonts w:ascii="Cambria" w:hAnsi="Cambria" w:cstheme="minorBidi"/>
        </w:rPr>
        <w:t xml:space="preserve"> illustrates </w:t>
      </w:r>
      <w:r>
        <w:rPr>
          <w:rFonts w:ascii="Cambria" w:hAnsi="Cambria" w:cstheme="minorBidi"/>
        </w:rPr>
        <w:t>the results obtained from such analysis.</w:t>
      </w:r>
    </w:p>
    <w:p w14:paraId="283484F1" w14:textId="7BE7013B" w:rsidR="00455116" w:rsidRDefault="00455116" w:rsidP="00455116">
      <w:pPr>
        <w:spacing w:line="360" w:lineRule="auto"/>
        <w:ind w:left="0" w:firstLine="720"/>
        <w:rPr>
          <w:rFonts w:ascii="Cambria" w:hAnsi="Cambria"/>
        </w:rPr>
      </w:pPr>
    </w:p>
    <w:p w14:paraId="68273FA6" w14:textId="7D2A9610" w:rsidR="00B973C7" w:rsidRDefault="00B973C7" w:rsidP="00455116">
      <w:pPr>
        <w:spacing w:line="360" w:lineRule="auto"/>
        <w:ind w:left="0" w:firstLine="720"/>
        <w:rPr>
          <w:rFonts w:ascii="Cambria" w:hAnsi="Cambria"/>
        </w:rPr>
      </w:pPr>
    </w:p>
    <w:p w14:paraId="65CBCF42" w14:textId="0196A929" w:rsidR="006146C4" w:rsidRDefault="006146C4" w:rsidP="00455116">
      <w:pPr>
        <w:spacing w:line="360" w:lineRule="auto"/>
        <w:ind w:left="0" w:firstLine="720"/>
        <w:rPr>
          <w:rFonts w:ascii="Cambria" w:hAnsi="Cambria"/>
        </w:rPr>
      </w:pPr>
    </w:p>
    <w:p w14:paraId="0BE4465D" w14:textId="4F6C27AA" w:rsidR="006146C4" w:rsidRDefault="006146C4" w:rsidP="00455116">
      <w:pPr>
        <w:spacing w:line="360" w:lineRule="auto"/>
        <w:ind w:left="0" w:firstLine="720"/>
        <w:rPr>
          <w:rFonts w:ascii="Cambria" w:hAnsi="Cambria"/>
        </w:rPr>
      </w:pPr>
    </w:p>
    <w:p w14:paraId="033A8DD9" w14:textId="78607AF8" w:rsidR="006146C4" w:rsidRDefault="006146C4" w:rsidP="00455116">
      <w:pPr>
        <w:spacing w:line="360" w:lineRule="auto"/>
        <w:ind w:left="0" w:firstLine="720"/>
        <w:rPr>
          <w:rFonts w:ascii="Cambria" w:hAnsi="Cambria"/>
        </w:rPr>
      </w:pPr>
    </w:p>
    <w:p w14:paraId="285A84B1" w14:textId="33A149CD" w:rsidR="006146C4" w:rsidRDefault="006146C4" w:rsidP="00455116">
      <w:pPr>
        <w:spacing w:line="360" w:lineRule="auto"/>
        <w:ind w:left="0" w:firstLine="720"/>
        <w:rPr>
          <w:rFonts w:ascii="Cambria" w:hAnsi="Cambria"/>
        </w:rPr>
      </w:pPr>
    </w:p>
    <w:p w14:paraId="4D990C99" w14:textId="77777777" w:rsidR="006146C4" w:rsidRDefault="006146C4" w:rsidP="00455116">
      <w:pPr>
        <w:spacing w:line="360" w:lineRule="auto"/>
        <w:ind w:left="0" w:firstLine="720"/>
        <w:rPr>
          <w:rFonts w:ascii="Cambria" w:hAnsi="Cambria"/>
        </w:rPr>
      </w:pPr>
    </w:p>
    <w:p w14:paraId="02B514E1" w14:textId="77EE9EA7" w:rsidR="00931D27" w:rsidRDefault="00931D27" w:rsidP="00455116">
      <w:pPr>
        <w:spacing w:line="360" w:lineRule="auto"/>
        <w:ind w:left="0" w:firstLine="720"/>
        <w:rPr>
          <w:rFonts w:ascii="Cambria" w:hAnsi="Cambria"/>
        </w:rPr>
      </w:pPr>
    </w:p>
    <w:p w14:paraId="18495F3D" w14:textId="31F676A5" w:rsidR="00931D27" w:rsidRDefault="00931D27" w:rsidP="00455116">
      <w:pPr>
        <w:spacing w:line="360" w:lineRule="auto"/>
        <w:ind w:left="0" w:firstLine="720"/>
        <w:rPr>
          <w:rFonts w:ascii="Cambria" w:hAnsi="Cambria"/>
        </w:rPr>
      </w:pPr>
    </w:p>
    <w:p w14:paraId="309EFADA" w14:textId="5E0A38C3" w:rsidR="00931D27" w:rsidRDefault="00931D27" w:rsidP="00455116">
      <w:pPr>
        <w:spacing w:line="360" w:lineRule="auto"/>
        <w:ind w:left="0" w:firstLine="720"/>
        <w:rPr>
          <w:rFonts w:ascii="Cambria" w:hAnsi="Cambria"/>
        </w:rPr>
      </w:pPr>
    </w:p>
    <w:p w14:paraId="49307A30" w14:textId="77777777" w:rsidR="00931D27" w:rsidRDefault="00931D27" w:rsidP="00455116">
      <w:pPr>
        <w:spacing w:line="360" w:lineRule="auto"/>
        <w:ind w:left="0" w:firstLine="720"/>
        <w:rPr>
          <w:rFonts w:ascii="Cambria" w:hAnsi="Cambria"/>
        </w:rPr>
      </w:pPr>
    </w:p>
    <w:p w14:paraId="01DCD2F8" w14:textId="77777777" w:rsidR="00455116" w:rsidRDefault="00455116" w:rsidP="00455116">
      <w:pPr>
        <w:ind w:left="0" w:firstLine="0"/>
        <w:rPr>
          <w:rFonts w:ascii="Cambria" w:hAnsi="Cambria"/>
        </w:rPr>
      </w:pPr>
    </w:p>
    <w:p w14:paraId="0F96172A" w14:textId="642C97C5" w:rsidR="00455116" w:rsidRDefault="00455116" w:rsidP="009A4175">
      <w:pPr>
        <w:pStyle w:val="Caption"/>
      </w:pPr>
      <w:r w:rsidRPr="00E04B64" w:rsidDel="00E04B64">
        <w:t xml:space="preserve"> </w:t>
      </w:r>
    </w:p>
    <w:p w14:paraId="3B1FBDB1" w14:textId="051D6322" w:rsidR="00931D27" w:rsidRPr="003D771F" w:rsidRDefault="006146C4" w:rsidP="009A4175">
      <w:pPr>
        <w:pStyle w:val="Caption"/>
      </w:pPr>
      <w:bookmarkStart w:id="142" w:name="_Toc97132355"/>
      <w:r w:rsidRPr="006146C4">
        <w:rPr>
          <w:rFonts w:ascii="Cambria" w:hAnsi="Cambria"/>
          <w:noProof/>
          <w:lang w:val="es-MX" w:eastAsia="es-MX"/>
        </w:rPr>
        <w:drawing>
          <wp:anchor distT="0" distB="0" distL="114300" distR="114300" simplePos="0" relativeHeight="251873280" behindDoc="1" locked="0" layoutInCell="1" allowOverlap="1" wp14:anchorId="26F05558" wp14:editId="303DE7AD">
            <wp:simplePos x="0" y="0"/>
            <wp:positionH relativeFrom="column">
              <wp:posOffset>220133</wp:posOffset>
            </wp:positionH>
            <wp:positionV relativeFrom="paragraph">
              <wp:posOffset>0</wp:posOffset>
            </wp:positionV>
            <wp:extent cx="5731510" cy="1604645"/>
            <wp:effectExtent l="25400" t="25400" r="21590" b="20955"/>
            <wp:wrapTight wrapText="bothSides">
              <wp:wrapPolygon edited="0">
                <wp:start x="-96" y="-342"/>
                <wp:lineTo x="-96" y="21711"/>
                <wp:lineTo x="21634" y="21711"/>
                <wp:lineTo x="21634" y="-342"/>
                <wp:lineTo x="-96" y="-342"/>
              </wp:wrapPolygon>
            </wp:wrapTight>
            <wp:docPr id="53" name="Picture 4">
              <a:extLst xmlns:a="http://schemas.openxmlformats.org/drawingml/2006/main">
                <a:ext uri="{FF2B5EF4-FFF2-40B4-BE49-F238E27FC236}">
                  <a16:creationId xmlns:a16="http://schemas.microsoft.com/office/drawing/2014/main" id="{AF0BDD7F-F418-4547-A1ED-8A7C8B4A1A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F0BDD7F-F418-4547-A1ED-8A7C8B4A1A7B}"/>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1604645"/>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r w:rsidR="00455116" w:rsidRPr="003D771F">
        <w:t xml:space="preserve">Figure </w:t>
      </w:r>
      <w:fldSimple w:instr=" SEQ Figure \* ARABIC ">
        <w:r w:rsidR="00275053">
          <w:rPr>
            <w:noProof/>
          </w:rPr>
          <w:t>3</w:t>
        </w:r>
        <w:r w:rsidR="00C02B54">
          <w:rPr>
            <w:noProof/>
          </w:rPr>
          <w:t>9</w:t>
        </w:r>
      </w:fldSimple>
      <w:r w:rsidR="00455116" w:rsidRPr="003D771F">
        <w:rPr>
          <w:noProof/>
        </w:rPr>
        <w:t xml:space="preserve"> </w:t>
      </w:r>
      <w:r w:rsidR="00455116" w:rsidRPr="003D771F">
        <w:t xml:space="preserve">– GC analysis of </w:t>
      </w:r>
      <w:r w:rsidR="00455116" w:rsidRPr="003D771F">
        <w:rPr>
          <w:i/>
          <w:iCs/>
        </w:rPr>
        <w:t>Synechocystis</w:t>
      </w:r>
      <w:r w:rsidR="00455116" w:rsidRPr="003D771F">
        <w:t xml:space="preserve"> and </w:t>
      </w:r>
      <w:r w:rsidR="00455116" w:rsidRPr="003D771F">
        <w:rPr>
          <w:i/>
          <w:iCs/>
        </w:rPr>
        <w:t>Synechocystis</w:t>
      </w:r>
      <w:r w:rsidR="00455116" w:rsidRPr="003D771F">
        <w:t>::Cas9_sgRNA_GGR-dDNA.</w:t>
      </w:r>
      <w:bookmarkEnd w:id="142"/>
      <w:r w:rsidR="00455116" w:rsidRPr="003D771F">
        <w:t xml:space="preserve"> </w:t>
      </w:r>
    </w:p>
    <w:p w14:paraId="0C035A0A" w14:textId="5C1A7629" w:rsidR="00455116" w:rsidRPr="003D771F" w:rsidRDefault="00455116" w:rsidP="009A4175">
      <w:pPr>
        <w:pStyle w:val="Caption"/>
      </w:pPr>
      <w:r w:rsidRPr="003D771F">
        <w:t xml:space="preserve">Chromatograms showing the absence or presence as well as retention times of cell polymers in the cultures, squalene and squalane in a) </w:t>
      </w:r>
      <w:r w:rsidRPr="003D771F">
        <w:rPr>
          <w:i/>
          <w:iCs/>
        </w:rPr>
        <w:t>Synechocystis</w:t>
      </w:r>
      <w:r w:rsidRPr="003D771F">
        <w:t xml:space="preserve"> WT</w:t>
      </w:r>
      <w:r w:rsidR="006146C4">
        <w:t xml:space="preserve"> and</w:t>
      </w:r>
      <w:r w:rsidRPr="003D771F">
        <w:t xml:space="preserve"> b) </w:t>
      </w:r>
      <w:r w:rsidRPr="003D771F">
        <w:rPr>
          <w:i/>
          <w:iCs/>
        </w:rPr>
        <w:t>Synechocystis</w:t>
      </w:r>
      <w:r w:rsidRPr="003D771F">
        <w:t xml:space="preserve">::Cas9_sgRNA_GGR-dDNA. </w:t>
      </w:r>
    </w:p>
    <w:p w14:paraId="77A1E974" w14:textId="77777777" w:rsidR="00455116" w:rsidRDefault="00455116" w:rsidP="00455116">
      <w:pPr>
        <w:ind w:left="0" w:firstLine="0"/>
        <w:rPr>
          <w:rFonts w:ascii="Cambria" w:hAnsi="Cambria"/>
        </w:rPr>
      </w:pPr>
    </w:p>
    <w:p w14:paraId="0E89E0EF" w14:textId="77777777" w:rsidR="00931D27" w:rsidRDefault="00931D27" w:rsidP="00455116">
      <w:pPr>
        <w:spacing w:line="360" w:lineRule="auto"/>
        <w:ind w:left="0" w:firstLine="0"/>
        <w:rPr>
          <w:rFonts w:ascii="Cambria" w:hAnsi="Cambria" w:cstheme="minorBidi"/>
        </w:rPr>
      </w:pPr>
    </w:p>
    <w:p w14:paraId="41EF1984" w14:textId="5370D4CF" w:rsidR="00455116" w:rsidRDefault="00455116" w:rsidP="00455116">
      <w:pPr>
        <w:spacing w:line="360" w:lineRule="auto"/>
        <w:ind w:left="0" w:firstLine="720"/>
        <w:rPr>
          <w:rFonts w:ascii="Cambria" w:hAnsi="Cambria" w:cstheme="minorBidi"/>
        </w:rPr>
      </w:pPr>
      <w:r>
        <w:rPr>
          <w:rFonts w:ascii="Cambria" w:hAnsi="Cambria" w:cstheme="minorBidi"/>
        </w:rPr>
        <w:t xml:space="preserve">As illustrated by </w:t>
      </w:r>
      <w:r w:rsidRPr="008A168B">
        <w:rPr>
          <w:rFonts w:ascii="Cambria" w:hAnsi="Cambria" w:cstheme="minorBidi"/>
          <w:b/>
          <w:bCs/>
        </w:rPr>
        <w:t xml:space="preserve">Figure </w:t>
      </w:r>
      <w:r w:rsidR="00275053">
        <w:rPr>
          <w:rFonts w:ascii="Cambria" w:hAnsi="Cambria" w:cstheme="minorBidi"/>
          <w:b/>
          <w:bCs/>
        </w:rPr>
        <w:t>3</w:t>
      </w:r>
      <w:r w:rsidR="00AF3732">
        <w:rPr>
          <w:rFonts w:ascii="Cambria" w:hAnsi="Cambria" w:cstheme="minorBidi"/>
          <w:b/>
          <w:bCs/>
        </w:rPr>
        <w:t>9</w:t>
      </w:r>
      <w:r>
        <w:rPr>
          <w:rFonts w:ascii="Cambria" w:hAnsi="Cambria" w:cstheme="minorBidi"/>
          <w:b/>
          <w:bCs/>
        </w:rPr>
        <w:t>a</w:t>
      </w:r>
      <w:r w:rsidR="006146C4">
        <w:rPr>
          <w:rFonts w:ascii="Cambria" w:hAnsi="Cambria" w:cstheme="minorBidi"/>
          <w:b/>
          <w:bCs/>
        </w:rPr>
        <w:t xml:space="preserve"> </w:t>
      </w:r>
      <w:r w:rsidRPr="00E3105B">
        <w:rPr>
          <w:rFonts w:ascii="Cambria" w:hAnsi="Cambria" w:cstheme="minorBidi"/>
        </w:rPr>
        <w:t>and</w:t>
      </w:r>
      <w:r>
        <w:rPr>
          <w:rFonts w:ascii="Cambria" w:hAnsi="Cambria" w:cstheme="minorBidi"/>
          <w:b/>
          <w:bCs/>
        </w:rPr>
        <w:t xml:space="preserve"> </w:t>
      </w:r>
      <w:r w:rsidR="006146C4">
        <w:rPr>
          <w:rFonts w:ascii="Cambria" w:hAnsi="Cambria" w:cstheme="minorBidi"/>
          <w:b/>
          <w:bCs/>
        </w:rPr>
        <w:t>b</w:t>
      </w:r>
      <w:r>
        <w:rPr>
          <w:rFonts w:ascii="Cambria" w:hAnsi="Cambria" w:cstheme="minorBidi"/>
        </w:rPr>
        <w:t>, t</w:t>
      </w:r>
      <w:r w:rsidRPr="00F76B1D">
        <w:rPr>
          <w:rFonts w:ascii="Cambria" w:hAnsi="Cambria" w:cstheme="minorBidi"/>
        </w:rPr>
        <w:t xml:space="preserve">he results </w:t>
      </w:r>
      <w:r>
        <w:rPr>
          <w:rFonts w:ascii="Cambria" w:hAnsi="Cambria" w:cstheme="minorBidi"/>
        </w:rPr>
        <w:t>of</w:t>
      </w:r>
      <w:r w:rsidRPr="00F76B1D">
        <w:rPr>
          <w:rFonts w:ascii="Cambria" w:hAnsi="Cambria" w:cstheme="minorBidi"/>
        </w:rPr>
        <w:t xml:space="preserve"> the GC analysis of </w:t>
      </w:r>
      <w:r w:rsidRPr="008A168B">
        <w:rPr>
          <w:rFonts w:ascii="Cambria" w:hAnsi="Cambria" w:cstheme="minorBidi"/>
          <w:i/>
          <w:iCs/>
        </w:rPr>
        <w:t xml:space="preserve">Synechocystis </w:t>
      </w:r>
      <w:r w:rsidRPr="00F76B1D">
        <w:rPr>
          <w:rFonts w:ascii="Cambria" w:hAnsi="Cambria" w:cstheme="minorBidi"/>
        </w:rPr>
        <w:t>WT</w:t>
      </w:r>
      <w:r>
        <w:rPr>
          <w:rFonts w:ascii="Cambria" w:hAnsi="Cambria" w:cstheme="minorBidi"/>
        </w:rPr>
        <w:t xml:space="preserve"> and </w:t>
      </w:r>
      <w:r w:rsidRPr="007B7E71">
        <w:rPr>
          <w:rFonts w:ascii="Cambria" w:hAnsi="Cambria" w:cstheme="minorBidi"/>
          <w:i/>
          <w:iCs/>
        </w:rPr>
        <w:t>Synechocystis</w:t>
      </w:r>
      <w:r>
        <w:rPr>
          <w:rFonts w:ascii="Cambria" w:hAnsi="Cambria" w:cstheme="minorBidi"/>
        </w:rPr>
        <w:t>::Cas9_sgRNA_GGR-dDNA</w:t>
      </w:r>
      <w:r w:rsidRPr="00F76B1D">
        <w:rPr>
          <w:rFonts w:ascii="Cambria" w:hAnsi="Cambria" w:cstheme="minorBidi"/>
        </w:rPr>
        <w:t xml:space="preserve"> showed the presence of</w:t>
      </w:r>
      <w:r>
        <w:rPr>
          <w:rFonts w:ascii="Cambria" w:hAnsi="Cambria" w:cstheme="minorBidi"/>
        </w:rPr>
        <w:t xml:space="preserve"> multiple peaks generating interference in the GC readings around its retention time. This was expected due to the remaining intracellular co-extracted compounds that could not be eliminated during the liquid-liquid extraction for the GC sampling process and were still present in the culture samples. In addition, squalene eluted at a retention time of 7.3 minutes for </w:t>
      </w:r>
      <w:r w:rsidRPr="008A168B">
        <w:rPr>
          <w:rFonts w:ascii="Cambria" w:hAnsi="Cambria" w:cstheme="minorBidi"/>
          <w:i/>
          <w:iCs/>
        </w:rPr>
        <w:t xml:space="preserve">Synechocystis </w:t>
      </w:r>
      <w:r w:rsidRPr="00F76B1D">
        <w:rPr>
          <w:rFonts w:ascii="Cambria" w:hAnsi="Cambria" w:cstheme="minorBidi"/>
        </w:rPr>
        <w:t>WT</w:t>
      </w:r>
      <w:r>
        <w:rPr>
          <w:rFonts w:ascii="Cambria" w:hAnsi="Cambria" w:cstheme="minorBidi"/>
        </w:rPr>
        <w:t xml:space="preserve"> and </w:t>
      </w:r>
      <w:r w:rsidRPr="007B7E71">
        <w:rPr>
          <w:rFonts w:ascii="Cambria" w:hAnsi="Cambria" w:cstheme="minorBidi"/>
          <w:i/>
          <w:iCs/>
        </w:rPr>
        <w:t>Synechocystis</w:t>
      </w:r>
      <w:r>
        <w:rPr>
          <w:rFonts w:ascii="Cambria" w:hAnsi="Cambria" w:cstheme="minorBidi"/>
        </w:rPr>
        <w:t xml:space="preserve">::Cas9_sgRNA_GGR-dDNA, while squalane showed a retention time of 5 minutes in the </w:t>
      </w:r>
      <w:r w:rsidR="006146C4">
        <w:rPr>
          <w:rFonts w:ascii="Cambria" w:hAnsi="Cambria" w:cstheme="minorBidi"/>
        </w:rPr>
        <w:t>two</w:t>
      </w:r>
      <w:r>
        <w:rPr>
          <w:rFonts w:ascii="Cambria" w:hAnsi="Cambria" w:cstheme="minorBidi"/>
        </w:rPr>
        <w:t xml:space="preserve"> instances.</w:t>
      </w:r>
      <w:r w:rsidR="00047791">
        <w:rPr>
          <w:rFonts w:ascii="Cambria" w:hAnsi="Cambria" w:cstheme="minorBidi"/>
        </w:rPr>
        <w:t xml:space="preserve"> Both peaks, for squalene and squalane were expected for the GC analysis of </w:t>
      </w:r>
      <w:r w:rsidR="00047791" w:rsidRPr="007B7E71">
        <w:rPr>
          <w:rFonts w:ascii="Cambria" w:hAnsi="Cambria" w:cstheme="minorBidi"/>
          <w:i/>
          <w:iCs/>
        </w:rPr>
        <w:t>Synechocystis</w:t>
      </w:r>
      <w:r w:rsidR="00047791">
        <w:rPr>
          <w:rFonts w:ascii="Cambria" w:hAnsi="Cambria" w:cstheme="minorBidi"/>
        </w:rPr>
        <w:t>::Cas9_sgRNA_GGR-dDNA.</w:t>
      </w:r>
    </w:p>
    <w:p w14:paraId="0CB2C0E9" w14:textId="77777777" w:rsidR="00455116" w:rsidRDefault="00455116" w:rsidP="00455116">
      <w:pPr>
        <w:spacing w:line="360" w:lineRule="auto"/>
        <w:ind w:left="0" w:firstLine="720"/>
        <w:rPr>
          <w:rFonts w:ascii="Cambria" w:hAnsi="Cambria" w:cstheme="minorBidi"/>
        </w:rPr>
      </w:pPr>
    </w:p>
    <w:p w14:paraId="409F69F6" w14:textId="2AA0F1A7" w:rsidR="00455116" w:rsidRDefault="00455116" w:rsidP="00455116">
      <w:pPr>
        <w:spacing w:line="360" w:lineRule="auto"/>
        <w:ind w:left="0" w:firstLine="720"/>
        <w:rPr>
          <w:rFonts w:ascii="Cambria" w:hAnsi="Cambria" w:cstheme="minorBidi"/>
        </w:rPr>
      </w:pPr>
      <w:r>
        <w:rPr>
          <w:rFonts w:ascii="Cambria" w:hAnsi="Cambria" w:cstheme="minorBidi"/>
        </w:rPr>
        <w:t xml:space="preserve">Furthermore, the results indicate an important production of squalene, which was highly similar for </w:t>
      </w:r>
      <w:r w:rsidRPr="008A168B">
        <w:rPr>
          <w:rFonts w:ascii="Cambria" w:hAnsi="Cambria" w:cstheme="minorBidi"/>
          <w:i/>
          <w:iCs/>
        </w:rPr>
        <w:t xml:space="preserve">Synechocystis </w:t>
      </w:r>
      <w:r w:rsidRPr="00F76B1D">
        <w:rPr>
          <w:rFonts w:ascii="Cambria" w:hAnsi="Cambria" w:cstheme="minorBidi"/>
        </w:rPr>
        <w:t>WT</w:t>
      </w:r>
      <w:r>
        <w:rPr>
          <w:rFonts w:ascii="Cambria" w:hAnsi="Cambria" w:cstheme="minorBidi"/>
        </w:rPr>
        <w:t xml:space="preserve"> and </w:t>
      </w:r>
      <w:r w:rsidRPr="007B7E71">
        <w:rPr>
          <w:rFonts w:ascii="Cambria" w:hAnsi="Cambria" w:cstheme="minorBidi"/>
          <w:i/>
          <w:iCs/>
        </w:rPr>
        <w:t>Synechocystis</w:t>
      </w:r>
      <w:r>
        <w:rPr>
          <w:rFonts w:ascii="Cambria" w:hAnsi="Cambria" w:cstheme="minorBidi"/>
        </w:rPr>
        <w:t>::</w:t>
      </w:r>
      <w:r w:rsidR="006146C4">
        <w:rPr>
          <w:rFonts w:ascii="Cambria" w:hAnsi="Cambria" w:cstheme="minorBidi"/>
        </w:rPr>
        <w:t>Cas9_</w:t>
      </w:r>
      <w:r w:rsidR="00A71BBD">
        <w:rPr>
          <w:rFonts w:ascii="Cambria" w:hAnsi="Cambria" w:cstheme="minorBidi"/>
        </w:rPr>
        <w:t>sgRNA_</w:t>
      </w:r>
      <w:r>
        <w:rPr>
          <w:rFonts w:ascii="Cambria" w:hAnsi="Cambria" w:cstheme="minorBidi"/>
        </w:rPr>
        <w:t>GGR-dDNA (</w:t>
      </w:r>
      <w:r w:rsidRPr="008A168B">
        <w:rPr>
          <w:rFonts w:ascii="Cambria" w:hAnsi="Cambria" w:cstheme="minorBidi"/>
          <w:b/>
          <w:bCs/>
        </w:rPr>
        <w:t xml:space="preserve">Figure </w:t>
      </w:r>
      <w:r w:rsidR="00275053">
        <w:rPr>
          <w:rFonts w:ascii="Cambria" w:hAnsi="Cambria" w:cstheme="minorBidi"/>
          <w:b/>
          <w:bCs/>
        </w:rPr>
        <w:t>3</w:t>
      </w:r>
      <w:r w:rsidR="00AF3732">
        <w:rPr>
          <w:rFonts w:ascii="Cambria" w:hAnsi="Cambria" w:cstheme="minorBidi"/>
          <w:b/>
          <w:bCs/>
        </w:rPr>
        <w:t>9</w:t>
      </w:r>
      <w:r>
        <w:rPr>
          <w:rFonts w:ascii="Cambria" w:hAnsi="Cambria" w:cstheme="minorBidi"/>
          <w:b/>
          <w:bCs/>
        </w:rPr>
        <w:t xml:space="preserve">a </w:t>
      </w:r>
      <w:r w:rsidRPr="00680F90">
        <w:rPr>
          <w:rFonts w:ascii="Cambria" w:hAnsi="Cambria" w:cstheme="minorBidi"/>
        </w:rPr>
        <w:t>and</w:t>
      </w:r>
      <w:r>
        <w:rPr>
          <w:rFonts w:ascii="Cambria" w:hAnsi="Cambria" w:cstheme="minorBidi"/>
          <w:b/>
          <w:bCs/>
        </w:rPr>
        <w:t xml:space="preserve"> b</w:t>
      </w:r>
      <w:r w:rsidRPr="00150941">
        <w:rPr>
          <w:rFonts w:ascii="Cambria" w:hAnsi="Cambria" w:cstheme="minorBidi"/>
        </w:rPr>
        <w:t>)</w:t>
      </w:r>
      <w:r w:rsidR="006146C4">
        <w:rPr>
          <w:rFonts w:ascii="Cambria" w:hAnsi="Cambria" w:cstheme="minorBidi"/>
        </w:rPr>
        <w:t xml:space="preserve">. </w:t>
      </w:r>
      <w:r>
        <w:rPr>
          <w:rFonts w:ascii="Cambria" w:hAnsi="Cambria" w:cstheme="minorBidi"/>
        </w:rPr>
        <w:t>Additionally, the results indicate as well a nearly null production of squalane, which was maintained in the t</w:t>
      </w:r>
      <w:r w:rsidR="006146C4">
        <w:rPr>
          <w:rFonts w:ascii="Cambria" w:hAnsi="Cambria" w:cstheme="minorBidi"/>
        </w:rPr>
        <w:t>wo</w:t>
      </w:r>
      <w:r>
        <w:rPr>
          <w:rFonts w:ascii="Cambria" w:hAnsi="Cambria" w:cstheme="minorBidi"/>
        </w:rPr>
        <w:t xml:space="preserve"> instances (</w:t>
      </w:r>
      <w:r w:rsidRPr="008A168B">
        <w:rPr>
          <w:rFonts w:ascii="Cambria" w:hAnsi="Cambria" w:cstheme="minorBidi"/>
          <w:b/>
          <w:bCs/>
        </w:rPr>
        <w:t xml:space="preserve">Figure </w:t>
      </w:r>
      <w:r w:rsidR="00275053">
        <w:rPr>
          <w:rFonts w:ascii="Cambria" w:hAnsi="Cambria" w:cstheme="minorBidi"/>
          <w:b/>
          <w:bCs/>
        </w:rPr>
        <w:t>3</w:t>
      </w:r>
      <w:r w:rsidR="004B0A9B">
        <w:rPr>
          <w:rFonts w:ascii="Cambria" w:hAnsi="Cambria" w:cstheme="minorBidi"/>
          <w:b/>
          <w:bCs/>
        </w:rPr>
        <w:t>8</w:t>
      </w:r>
      <w:r>
        <w:rPr>
          <w:rFonts w:ascii="Cambria" w:hAnsi="Cambria" w:cstheme="minorBidi"/>
          <w:b/>
          <w:bCs/>
        </w:rPr>
        <w:t>a</w:t>
      </w:r>
      <w:r w:rsidR="006146C4">
        <w:rPr>
          <w:rFonts w:ascii="Cambria" w:hAnsi="Cambria" w:cstheme="minorBidi"/>
          <w:b/>
          <w:bCs/>
        </w:rPr>
        <w:t xml:space="preserve"> </w:t>
      </w:r>
      <w:r w:rsidRPr="00680F90">
        <w:rPr>
          <w:rFonts w:ascii="Cambria" w:hAnsi="Cambria" w:cstheme="minorBidi"/>
        </w:rPr>
        <w:t>and</w:t>
      </w:r>
      <w:r>
        <w:rPr>
          <w:rFonts w:ascii="Cambria" w:hAnsi="Cambria" w:cstheme="minorBidi"/>
          <w:b/>
          <w:bCs/>
        </w:rPr>
        <w:t xml:space="preserve"> </w:t>
      </w:r>
      <w:r w:rsidR="006146C4">
        <w:rPr>
          <w:rFonts w:ascii="Cambria" w:hAnsi="Cambria" w:cstheme="minorBidi"/>
          <w:b/>
          <w:bCs/>
        </w:rPr>
        <w:t>b</w:t>
      </w:r>
      <w:r>
        <w:rPr>
          <w:rFonts w:ascii="Cambria" w:hAnsi="Cambria" w:cstheme="minorBidi"/>
        </w:rPr>
        <w:t>)</w:t>
      </w:r>
      <w:r w:rsidR="003C07BC">
        <w:rPr>
          <w:rFonts w:ascii="Cambria" w:hAnsi="Cambria" w:cstheme="minorBidi"/>
        </w:rPr>
        <w:t>, w</w:t>
      </w:r>
      <w:r w:rsidR="00047791">
        <w:rPr>
          <w:rFonts w:ascii="Cambria" w:hAnsi="Cambria" w:cstheme="minorBidi"/>
        </w:rPr>
        <w:t xml:space="preserve">hich was expected for </w:t>
      </w:r>
      <w:r w:rsidR="00047791" w:rsidRPr="008A168B">
        <w:rPr>
          <w:rFonts w:ascii="Cambria" w:hAnsi="Cambria" w:cstheme="minorBidi"/>
          <w:i/>
          <w:iCs/>
        </w:rPr>
        <w:t xml:space="preserve">Synechocystis </w:t>
      </w:r>
      <w:r w:rsidR="00047791" w:rsidRPr="00F76B1D">
        <w:rPr>
          <w:rFonts w:ascii="Cambria" w:hAnsi="Cambria" w:cstheme="minorBidi"/>
        </w:rPr>
        <w:t>WT</w:t>
      </w:r>
      <w:r w:rsidR="00047791">
        <w:rPr>
          <w:rFonts w:ascii="Cambria" w:hAnsi="Cambria" w:cstheme="minorBidi"/>
        </w:rPr>
        <w:t xml:space="preserve"> but not for </w:t>
      </w:r>
      <w:r w:rsidR="00047791" w:rsidRPr="007B7E71">
        <w:rPr>
          <w:rFonts w:ascii="Cambria" w:hAnsi="Cambria" w:cstheme="minorBidi"/>
          <w:i/>
          <w:iCs/>
        </w:rPr>
        <w:t>Synechocystis</w:t>
      </w:r>
      <w:r w:rsidR="00047791">
        <w:rPr>
          <w:rFonts w:ascii="Cambria" w:hAnsi="Cambria" w:cstheme="minorBidi"/>
        </w:rPr>
        <w:t>::Cas9_sgRNA_GGR-dDNA.</w:t>
      </w:r>
    </w:p>
    <w:p w14:paraId="3EB0C880" w14:textId="77777777" w:rsidR="00455116" w:rsidRDefault="00455116" w:rsidP="00455116">
      <w:pPr>
        <w:spacing w:line="360" w:lineRule="auto"/>
        <w:ind w:left="0" w:firstLine="720"/>
        <w:rPr>
          <w:rFonts w:ascii="Cambria" w:hAnsi="Cambria" w:cstheme="minorBidi"/>
        </w:rPr>
      </w:pPr>
    </w:p>
    <w:p w14:paraId="1F08B0F1" w14:textId="2BDDDA68" w:rsidR="00455116" w:rsidRDefault="00455116" w:rsidP="00455116">
      <w:pPr>
        <w:spacing w:line="360" w:lineRule="auto"/>
        <w:ind w:left="0" w:firstLine="720"/>
        <w:rPr>
          <w:rFonts w:ascii="Cambria" w:hAnsi="Cambria" w:cstheme="minorBidi"/>
        </w:rPr>
      </w:pPr>
      <w:r>
        <w:rPr>
          <w:rFonts w:ascii="Cambria" w:hAnsi="Cambria" w:cstheme="minorBidi"/>
        </w:rPr>
        <w:t>Moreover, the productio</w:t>
      </w:r>
      <w:r w:rsidR="00047791">
        <w:rPr>
          <w:rFonts w:ascii="Cambria" w:hAnsi="Cambria" w:cstheme="minorBidi"/>
        </w:rPr>
        <w:t>n</w:t>
      </w:r>
      <w:r>
        <w:rPr>
          <w:rFonts w:ascii="Cambria" w:hAnsi="Cambria" w:cstheme="minorBidi"/>
        </w:rPr>
        <w:t xml:space="preserve"> of the t</w:t>
      </w:r>
      <w:r w:rsidR="006146C4">
        <w:rPr>
          <w:rFonts w:ascii="Cambria" w:hAnsi="Cambria" w:cstheme="minorBidi"/>
        </w:rPr>
        <w:t>wo</w:t>
      </w:r>
      <w:r>
        <w:rPr>
          <w:rFonts w:ascii="Cambria" w:hAnsi="Cambria" w:cstheme="minorBidi"/>
        </w:rPr>
        <w:t xml:space="preserve"> instances was calculated for by using the regression equations obtained from the regression analysis and the value of the area under the curve of the peak of interest for both squalene (</w:t>
      </w:r>
      <w:r w:rsidRPr="00FD3638">
        <w:rPr>
          <w:rFonts w:ascii="Cambria" w:hAnsi="Cambria" w:cstheme="minorBidi"/>
          <w:b/>
          <w:bCs/>
        </w:rPr>
        <w:t>Figure 3</w:t>
      </w:r>
      <w:r w:rsidR="00AF3732">
        <w:rPr>
          <w:rFonts w:ascii="Cambria" w:hAnsi="Cambria" w:cstheme="minorBidi"/>
          <w:b/>
          <w:bCs/>
        </w:rPr>
        <w:t>6</w:t>
      </w:r>
      <w:r w:rsidRPr="00FD3638">
        <w:rPr>
          <w:rFonts w:ascii="Cambria" w:hAnsi="Cambria" w:cstheme="minorBidi"/>
          <w:b/>
          <w:bCs/>
        </w:rPr>
        <w:t>)</w:t>
      </w:r>
      <w:r>
        <w:rPr>
          <w:rFonts w:ascii="Cambria" w:hAnsi="Cambria" w:cstheme="minorBidi"/>
        </w:rPr>
        <w:t xml:space="preserve"> and squalane (</w:t>
      </w:r>
      <w:r w:rsidRPr="00FD3638">
        <w:rPr>
          <w:rFonts w:ascii="Cambria" w:hAnsi="Cambria" w:cstheme="minorBidi"/>
          <w:b/>
          <w:bCs/>
        </w:rPr>
        <w:t>Figure 3</w:t>
      </w:r>
      <w:r w:rsidR="00AF3732">
        <w:rPr>
          <w:rFonts w:ascii="Cambria" w:hAnsi="Cambria" w:cstheme="minorBidi"/>
          <w:b/>
          <w:bCs/>
        </w:rPr>
        <w:t>8</w:t>
      </w:r>
      <w:r>
        <w:rPr>
          <w:rFonts w:ascii="Cambria" w:hAnsi="Cambria" w:cstheme="minorBidi"/>
        </w:rPr>
        <w:t xml:space="preserve">). The results of such calculations are shown in </w:t>
      </w:r>
      <w:r w:rsidRPr="0042318B">
        <w:rPr>
          <w:rFonts w:ascii="Cambria" w:hAnsi="Cambria" w:cstheme="minorBidi"/>
          <w:b/>
          <w:bCs/>
        </w:rPr>
        <w:t>Table 1</w:t>
      </w:r>
      <w:r w:rsidR="007A6166">
        <w:rPr>
          <w:rFonts w:ascii="Cambria" w:hAnsi="Cambria" w:cstheme="minorBidi"/>
          <w:b/>
          <w:bCs/>
        </w:rPr>
        <w:t>4</w:t>
      </w:r>
      <w:r w:rsidRPr="0042318B">
        <w:rPr>
          <w:rFonts w:ascii="Cambria" w:hAnsi="Cambria" w:cstheme="minorBidi"/>
          <w:b/>
          <w:bCs/>
        </w:rPr>
        <w:t>.</w:t>
      </w:r>
    </w:p>
    <w:p w14:paraId="3E64100D" w14:textId="77777777" w:rsidR="001C4AE9" w:rsidRDefault="001C4AE9" w:rsidP="00455116">
      <w:pPr>
        <w:spacing w:line="360" w:lineRule="auto"/>
        <w:ind w:left="0" w:firstLine="720"/>
        <w:rPr>
          <w:rFonts w:ascii="Cambria" w:hAnsi="Cambria" w:cstheme="minorBidi"/>
        </w:rPr>
      </w:pPr>
    </w:p>
    <w:p w14:paraId="53F38B4F" w14:textId="77777777" w:rsidR="00455116" w:rsidRDefault="00455116" w:rsidP="00455116">
      <w:pPr>
        <w:spacing w:line="360" w:lineRule="auto"/>
        <w:ind w:left="0" w:firstLine="720"/>
        <w:rPr>
          <w:rFonts w:ascii="Cambria" w:hAnsi="Cambria" w:cstheme="minorBidi"/>
        </w:rPr>
      </w:pPr>
    </w:p>
    <w:p w14:paraId="413426EC" w14:textId="651F3167" w:rsidR="00455116" w:rsidRPr="006273B2" w:rsidRDefault="00455116" w:rsidP="00455116">
      <w:pPr>
        <w:spacing w:after="0" w:line="240" w:lineRule="auto"/>
        <w:jc w:val="center"/>
        <w:rPr>
          <w:rFonts w:asciiTheme="minorBidi" w:hAnsiTheme="minorBidi" w:cstheme="minorBidi"/>
          <w:b/>
          <w:color w:val="2E74B5" w:themeColor="accent5" w:themeShade="BF"/>
        </w:rPr>
      </w:pPr>
      <w:r w:rsidRPr="00014493">
        <w:rPr>
          <w:rFonts w:asciiTheme="minorBidi" w:hAnsiTheme="minorBidi" w:cstheme="minorBidi"/>
          <w:b/>
          <w:color w:val="2E74B5" w:themeColor="accent5" w:themeShade="BF"/>
        </w:rPr>
        <w:t xml:space="preserve">Table </w:t>
      </w:r>
      <w:r>
        <w:rPr>
          <w:rFonts w:asciiTheme="minorBidi" w:hAnsiTheme="minorBidi" w:cstheme="minorBidi"/>
          <w:b/>
          <w:color w:val="2E74B5" w:themeColor="accent5" w:themeShade="BF"/>
        </w:rPr>
        <w:t>1</w:t>
      </w:r>
      <w:r w:rsidR="0005116E">
        <w:rPr>
          <w:rFonts w:asciiTheme="minorBidi" w:hAnsiTheme="minorBidi" w:cstheme="minorBidi"/>
          <w:b/>
          <w:color w:val="2E74B5" w:themeColor="accent5" w:themeShade="BF"/>
        </w:rPr>
        <w:t>4</w:t>
      </w:r>
      <w:r>
        <w:rPr>
          <w:rFonts w:asciiTheme="minorBidi" w:hAnsiTheme="minorBidi" w:cstheme="minorBidi"/>
          <w:b/>
          <w:color w:val="2E74B5" w:themeColor="accent5" w:themeShade="BF"/>
        </w:rPr>
        <w:t>: Squalene and squalane production</w:t>
      </w:r>
    </w:p>
    <w:tbl>
      <w:tblPr>
        <w:tblStyle w:val="PlainTable41"/>
        <w:tblpPr w:leftFromText="181" w:rightFromText="181" w:vertAnchor="text" w:horzAnchor="margin" w:tblpXSpec="center" w:tblpY="41"/>
        <w:tblW w:w="0" w:type="auto"/>
        <w:tblLook w:val="04A0" w:firstRow="1" w:lastRow="0" w:firstColumn="1" w:lastColumn="0" w:noHBand="0" w:noVBand="1"/>
      </w:tblPr>
      <w:tblGrid>
        <w:gridCol w:w="3734"/>
        <w:gridCol w:w="2504"/>
        <w:gridCol w:w="2754"/>
      </w:tblGrid>
      <w:tr w:rsidR="001C4AE9" w:rsidRPr="00FB2FD5" w14:paraId="61714185" w14:textId="77777777" w:rsidTr="00EE3741">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3734" w:type="dxa"/>
            <w:tcBorders>
              <w:top w:val="single" w:sz="24"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08C601AE" w14:textId="77777777" w:rsidR="00455116" w:rsidRPr="00EE3741" w:rsidRDefault="00455116" w:rsidP="00C55FA2">
            <w:pPr>
              <w:spacing w:after="0" w:line="240" w:lineRule="auto"/>
              <w:contextualSpacing/>
              <w:jc w:val="center"/>
              <w:rPr>
                <w:rFonts w:ascii="Cambria" w:eastAsia="Calibri" w:hAnsi="Cambria" w:cs="Times New Roman"/>
                <w:i/>
                <w:iCs/>
                <w:color w:val="2F5496" w:themeColor="accent1" w:themeShade="BF"/>
                <w:sz w:val="20"/>
                <w:szCs w:val="20"/>
              </w:rPr>
            </w:pPr>
            <w:r w:rsidRPr="00EE3741">
              <w:rPr>
                <w:rFonts w:ascii="Cambria" w:eastAsia="Calibri" w:hAnsi="Cambria" w:cs="Times New Roman"/>
                <w:i/>
                <w:iCs/>
                <w:color w:val="2F5496" w:themeColor="accent1" w:themeShade="BF"/>
                <w:sz w:val="20"/>
                <w:szCs w:val="20"/>
              </w:rPr>
              <w:t>Organism</w:t>
            </w:r>
          </w:p>
        </w:tc>
        <w:tc>
          <w:tcPr>
            <w:tcW w:w="2504" w:type="dxa"/>
            <w:tcBorders>
              <w:top w:val="single" w:sz="24" w:space="0" w:color="323E4F" w:themeColor="text2" w:themeShade="BF"/>
              <w:left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2F3B30CD" w14:textId="2CC26270" w:rsidR="00455116" w:rsidRPr="00EE3741" w:rsidRDefault="00455116" w:rsidP="00C55F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2F5496" w:themeColor="accent1" w:themeShade="BF"/>
                <w:sz w:val="20"/>
                <w:szCs w:val="20"/>
              </w:rPr>
            </w:pPr>
            <w:r w:rsidRPr="00EE3741">
              <w:rPr>
                <w:rFonts w:ascii="Cambria" w:eastAsia="Calibri" w:hAnsi="Cambria" w:cs="Times New Roman"/>
                <w:i/>
                <w:iCs/>
                <w:color w:val="2F5496" w:themeColor="accent1" w:themeShade="BF"/>
                <w:sz w:val="20"/>
                <w:szCs w:val="20"/>
              </w:rPr>
              <w:t>Squalene production (µ</w:t>
            </w:r>
            <w:r w:rsidR="003C07BC">
              <w:rPr>
                <w:rFonts w:ascii="Cambria" w:eastAsia="Calibri" w:hAnsi="Cambria" w:cs="Times New Roman"/>
                <w:i/>
                <w:iCs/>
                <w:color w:val="2F5496" w:themeColor="accent1" w:themeShade="BF"/>
                <w:sz w:val="20"/>
                <w:szCs w:val="20"/>
              </w:rPr>
              <w:t>moles</w:t>
            </w:r>
            <w:r w:rsidRPr="00EE3741">
              <w:rPr>
                <w:rFonts w:ascii="Cambria" w:eastAsia="Calibri" w:hAnsi="Cambria" w:cs="Times New Roman"/>
                <w:i/>
                <w:iCs/>
                <w:color w:val="2F5496" w:themeColor="accent1" w:themeShade="BF"/>
                <w:sz w:val="20"/>
                <w:szCs w:val="20"/>
              </w:rPr>
              <w:t>/L)</w:t>
            </w:r>
          </w:p>
        </w:tc>
        <w:tc>
          <w:tcPr>
            <w:tcW w:w="2754" w:type="dxa"/>
            <w:tcBorders>
              <w:top w:val="single" w:sz="24" w:space="0" w:color="323E4F" w:themeColor="text2" w:themeShade="BF"/>
              <w:left w:val="single" w:sz="18" w:space="0" w:color="323E4F" w:themeColor="text2" w:themeShade="BF"/>
              <w:bottom w:val="single" w:sz="18" w:space="0" w:color="323E4F" w:themeColor="text2" w:themeShade="BF"/>
            </w:tcBorders>
            <w:shd w:val="clear" w:color="auto" w:fill="D9D9D9" w:themeFill="background1" w:themeFillShade="D9"/>
          </w:tcPr>
          <w:p w14:paraId="0CCBF1FB" w14:textId="77777777" w:rsidR="00455116" w:rsidRPr="00EE3741" w:rsidRDefault="00455116" w:rsidP="00C55F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 w:val="0"/>
                <w:bCs w:val="0"/>
                <w:i/>
                <w:iCs/>
                <w:color w:val="2F5496" w:themeColor="accent1" w:themeShade="BF"/>
                <w:sz w:val="20"/>
                <w:szCs w:val="20"/>
              </w:rPr>
            </w:pPr>
            <w:r w:rsidRPr="00EE3741">
              <w:rPr>
                <w:rFonts w:ascii="Cambria" w:eastAsia="Calibri" w:hAnsi="Cambria" w:cs="Times New Roman"/>
                <w:i/>
                <w:iCs/>
                <w:color w:val="2F5496" w:themeColor="accent1" w:themeShade="BF"/>
                <w:sz w:val="20"/>
                <w:szCs w:val="20"/>
              </w:rPr>
              <w:t xml:space="preserve">Squalane production </w:t>
            </w:r>
          </w:p>
          <w:p w14:paraId="070EE4EE" w14:textId="3847352F" w:rsidR="00455116" w:rsidRPr="00EE3741" w:rsidRDefault="00455116" w:rsidP="00C55F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iCs/>
                <w:color w:val="2F5496" w:themeColor="accent1" w:themeShade="BF"/>
                <w:sz w:val="20"/>
                <w:szCs w:val="20"/>
              </w:rPr>
            </w:pPr>
            <w:r w:rsidRPr="00EE3741">
              <w:rPr>
                <w:rFonts w:ascii="Cambria" w:eastAsia="Calibri" w:hAnsi="Cambria" w:cs="Times New Roman"/>
                <w:i/>
                <w:iCs/>
                <w:color w:val="2F5496" w:themeColor="accent1" w:themeShade="BF"/>
                <w:sz w:val="20"/>
                <w:szCs w:val="20"/>
              </w:rPr>
              <w:t>(µ</w:t>
            </w:r>
            <w:r w:rsidR="003C07BC">
              <w:rPr>
                <w:rFonts w:ascii="Cambria" w:eastAsia="Calibri" w:hAnsi="Cambria" w:cs="Times New Roman"/>
                <w:i/>
                <w:iCs/>
                <w:color w:val="2F5496" w:themeColor="accent1" w:themeShade="BF"/>
                <w:sz w:val="20"/>
                <w:szCs w:val="20"/>
              </w:rPr>
              <w:t>moles</w:t>
            </w:r>
            <w:r w:rsidRPr="00EE3741">
              <w:rPr>
                <w:rFonts w:ascii="Cambria" w:eastAsia="Calibri" w:hAnsi="Cambria" w:cs="Times New Roman"/>
                <w:i/>
                <w:iCs/>
                <w:color w:val="2F5496" w:themeColor="accent1" w:themeShade="BF"/>
                <w:sz w:val="20"/>
                <w:szCs w:val="20"/>
              </w:rPr>
              <w:t>/L)</w:t>
            </w:r>
          </w:p>
        </w:tc>
      </w:tr>
      <w:tr w:rsidR="00455116" w:rsidRPr="00FB2FD5" w14:paraId="5184A063" w14:textId="77777777" w:rsidTr="00B71F53">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0" w:type="dxa"/>
            <w:tcBorders>
              <w:top w:val="single" w:sz="18" w:space="0" w:color="323E4F" w:themeColor="text2" w:themeShade="BF"/>
              <w:right w:val="single" w:sz="18" w:space="0" w:color="323E4F" w:themeColor="text2" w:themeShade="BF"/>
            </w:tcBorders>
            <w:shd w:val="clear" w:color="auto" w:fill="FFFFFF" w:themeFill="background1"/>
          </w:tcPr>
          <w:p w14:paraId="50EB7AF5" w14:textId="77777777" w:rsidR="00455116" w:rsidRPr="008C57DB" w:rsidRDefault="00455116" w:rsidP="00C55FA2">
            <w:pPr>
              <w:spacing w:after="0" w:line="240" w:lineRule="auto"/>
              <w:contextualSpacing/>
              <w:jc w:val="center"/>
              <w:rPr>
                <w:rFonts w:ascii="Cambria" w:eastAsia="Calibri" w:hAnsi="Cambria" w:cs="Times New Roman"/>
                <w:i/>
                <w:iCs/>
                <w:color w:val="808080" w:themeColor="background1" w:themeShade="80"/>
                <w:sz w:val="20"/>
                <w:szCs w:val="20"/>
              </w:rPr>
            </w:pPr>
            <w:r w:rsidRPr="00F73B21">
              <w:rPr>
                <w:rFonts w:ascii="Cambria" w:eastAsia="Calibri" w:hAnsi="Cambria" w:cs="Times New Roman"/>
                <w:i/>
                <w:iCs/>
                <w:color w:val="808080" w:themeColor="background1" w:themeShade="80"/>
                <w:sz w:val="20"/>
                <w:szCs w:val="20"/>
                <w:lang w:val="es-ES"/>
              </w:rPr>
              <w:t>Synechocystis</w:t>
            </w:r>
            <w:r>
              <w:rPr>
                <w:rFonts w:ascii="Cambria" w:eastAsia="Calibri" w:hAnsi="Cambria" w:cs="Times New Roman"/>
                <w:i/>
                <w:iCs/>
                <w:color w:val="808080" w:themeColor="background1" w:themeShade="80"/>
                <w:sz w:val="20"/>
                <w:szCs w:val="20"/>
                <w:lang w:val="es-ES"/>
              </w:rPr>
              <w:t xml:space="preserve"> WT</w:t>
            </w:r>
          </w:p>
        </w:tc>
        <w:tc>
          <w:tcPr>
            <w:tcW w:w="0" w:type="dxa"/>
            <w:tcBorders>
              <w:top w:val="single" w:sz="18" w:space="0" w:color="323E4F" w:themeColor="text2" w:themeShade="BF"/>
              <w:left w:val="single" w:sz="18" w:space="0" w:color="323E4F" w:themeColor="text2" w:themeShade="BF"/>
              <w:right w:val="single" w:sz="18" w:space="0" w:color="323E4F" w:themeColor="text2" w:themeShade="BF"/>
            </w:tcBorders>
            <w:shd w:val="clear" w:color="auto" w:fill="FFFFFF" w:themeFill="background1"/>
          </w:tcPr>
          <w:p w14:paraId="74D8FB91" w14:textId="77777777" w:rsidR="00455116" w:rsidRPr="008C57DB"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0.0850</w:t>
            </w:r>
          </w:p>
        </w:tc>
        <w:tc>
          <w:tcPr>
            <w:tcW w:w="0" w:type="dxa"/>
            <w:tcBorders>
              <w:top w:val="single" w:sz="18" w:space="0" w:color="323E4F" w:themeColor="text2" w:themeShade="BF"/>
              <w:left w:val="single" w:sz="18" w:space="0" w:color="323E4F" w:themeColor="text2" w:themeShade="BF"/>
            </w:tcBorders>
            <w:shd w:val="clear" w:color="auto" w:fill="FFFFFF" w:themeFill="background1"/>
          </w:tcPr>
          <w:p w14:paraId="4337DF77" w14:textId="77777777" w:rsidR="00455116" w:rsidRPr="008C57DB" w:rsidRDefault="00455116"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0</w:t>
            </w:r>
          </w:p>
        </w:tc>
      </w:tr>
      <w:tr w:rsidR="00455116" w:rsidRPr="00FB2FD5" w14:paraId="23F059C0" w14:textId="77777777" w:rsidTr="00B71F53">
        <w:trPr>
          <w:trHeight w:val="351"/>
        </w:trPr>
        <w:tc>
          <w:tcPr>
            <w:cnfStyle w:val="001000000000" w:firstRow="0" w:lastRow="0" w:firstColumn="1" w:lastColumn="0" w:oddVBand="0" w:evenVBand="0" w:oddHBand="0" w:evenHBand="0" w:firstRowFirstColumn="0" w:firstRowLastColumn="0" w:lastRowFirstColumn="0" w:lastRowLastColumn="0"/>
            <w:tcW w:w="0" w:type="dxa"/>
            <w:tcBorders>
              <w:bottom w:val="single" w:sz="18" w:space="0" w:color="auto"/>
              <w:right w:val="single" w:sz="18" w:space="0" w:color="323E4F" w:themeColor="text2" w:themeShade="BF"/>
            </w:tcBorders>
            <w:shd w:val="clear" w:color="auto" w:fill="D9D9D9" w:themeFill="background1" w:themeFillShade="D9"/>
          </w:tcPr>
          <w:p w14:paraId="5B0008CF" w14:textId="2CA49610" w:rsidR="00455116" w:rsidRPr="008C57DB" w:rsidRDefault="00455116" w:rsidP="006146C4">
            <w:pPr>
              <w:spacing w:after="0" w:line="240" w:lineRule="auto"/>
              <w:contextualSpacing/>
              <w:jc w:val="center"/>
              <w:rPr>
                <w:rFonts w:ascii="Cambria" w:eastAsia="Calibri" w:hAnsi="Cambria" w:cs="Times New Roman"/>
                <w:i/>
                <w:iCs/>
                <w:color w:val="808080" w:themeColor="background1" w:themeShade="80"/>
                <w:sz w:val="20"/>
                <w:szCs w:val="20"/>
                <w:lang w:val="it-IT"/>
              </w:rPr>
            </w:pPr>
            <w:r w:rsidRPr="00F73B21">
              <w:rPr>
                <w:rFonts w:ascii="Cambria" w:eastAsia="Calibri" w:hAnsi="Cambria" w:cs="Times New Roman"/>
                <w:i/>
                <w:iCs/>
                <w:color w:val="808080" w:themeColor="background1" w:themeShade="80"/>
                <w:sz w:val="20"/>
                <w:szCs w:val="20"/>
                <w:lang w:val="es-ES"/>
              </w:rPr>
              <w:t>Synechocystis::</w:t>
            </w:r>
            <w:r w:rsidR="006146C4">
              <w:rPr>
                <w:rFonts w:ascii="Cambria" w:eastAsia="Calibri" w:hAnsi="Cambria" w:cs="Times New Roman"/>
                <w:i/>
                <w:iCs/>
                <w:color w:val="808080" w:themeColor="background1" w:themeShade="80"/>
                <w:sz w:val="20"/>
                <w:szCs w:val="20"/>
                <w:lang w:val="es-ES"/>
              </w:rPr>
              <w:t>Cas9_sgRNA_</w:t>
            </w:r>
            <w:r>
              <w:rPr>
                <w:rFonts w:ascii="Cambria" w:eastAsia="Calibri" w:hAnsi="Cambria" w:cs="Times New Roman"/>
                <w:i/>
                <w:iCs/>
                <w:color w:val="808080" w:themeColor="background1" w:themeShade="80"/>
                <w:sz w:val="20"/>
                <w:szCs w:val="20"/>
                <w:lang w:val="es-ES"/>
              </w:rPr>
              <w:t>GGR</w:t>
            </w:r>
            <w:r w:rsidRPr="00F73B21">
              <w:rPr>
                <w:rFonts w:ascii="Cambria" w:eastAsia="Calibri" w:hAnsi="Cambria" w:cs="Times New Roman"/>
                <w:i/>
                <w:iCs/>
                <w:color w:val="808080" w:themeColor="background1" w:themeShade="80"/>
                <w:sz w:val="20"/>
                <w:szCs w:val="20"/>
                <w:lang w:val="es-ES"/>
              </w:rPr>
              <w:t>-dDNA</w:t>
            </w:r>
          </w:p>
        </w:tc>
        <w:tc>
          <w:tcPr>
            <w:tcW w:w="0" w:type="dxa"/>
            <w:tcBorders>
              <w:left w:val="single" w:sz="18" w:space="0" w:color="323E4F" w:themeColor="text2" w:themeShade="BF"/>
              <w:bottom w:val="single" w:sz="18" w:space="0" w:color="auto"/>
              <w:right w:val="single" w:sz="18" w:space="0" w:color="323E4F" w:themeColor="text2" w:themeShade="BF"/>
            </w:tcBorders>
            <w:shd w:val="clear" w:color="auto" w:fill="D9D9D9" w:themeFill="background1" w:themeFillShade="D9"/>
          </w:tcPr>
          <w:p w14:paraId="2B5ED61A" w14:textId="77777777" w:rsidR="00455116" w:rsidRPr="008C57DB"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0.0844</w:t>
            </w:r>
          </w:p>
        </w:tc>
        <w:tc>
          <w:tcPr>
            <w:tcW w:w="0" w:type="dxa"/>
            <w:tcBorders>
              <w:left w:val="single" w:sz="18" w:space="0" w:color="323E4F" w:themeColor="text2" w:themeShade="BF"/>
              <w:bottom w:val="single" w:sz="18" w:space="0" w:color="auto"/>
            </w:tcBorders>
            <w:shd w:val="clear" w:color="auto" w:fill="D9D9D9" w:themeFill="background1" w:themeFillShade="D9"/>
          </w:tcPr>
          <w:p w14:paraId="7048624F" w14:textId="77777777" w:rsidR="00455116" w:rsidRPr="008C57DB" w:rsidRDefault="00455116"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0</w:t>
            </w:r>
          </w:p>
        </w:tc>
      </w:tr>
    </w:tbl>
    <w:p w14:paraId="5F73EA5D" w14:textId="1ED02564" w:rsidR="00455116" w:rsidRPr="00FD38FC" w:rsidRDefault="007A6166" w:rsidP="009A4175">
      <w:pPr>
        <w:pStyle w:val="Caption"/>
      </w:pPr>
      <w:bookmarkStart w:id="143" w:name="_Toc97132396"/>
      <w:r w:rsidRPr="00FD38FC">
        <w:t xml:space="preserve">Table </w:t>
      </w:r>
      <w:fldSimple w:instr=" SEQ Table \* ARABIC ">
        <w:r w:rsidRPr="00FD38FC">
          <w:rPr>
            <w:noProof/>
          </w:rPr>
          <w:t>14</w:t>
        </w:r>
      </w:fldSimple>
      <w:r w:rsidR="00455116" w:rsidRPr="00FD38FC">
        <w:t xml:space="preserve"> – Production of squalene and squalane in </w:t>
      </w:r>
      <w:r w:rsidR="00455116" w:rsidRPr="00FD38FC">
        <w:rPr>
          <w:i/>
          <w:iCs/>
        </w:rPr>
        <w:t>Synechocystis</w:t>
      </w:r>
      <w:r w:rsidR="00455116" w:rsidRPr="00FD38FC">
        <w:t xml:space="preserve"> WT and </w:t>
      </w:r>
      <w:r w:rsidR="00455116" w:rsidRPr="00FD38FC">
        <w:rPr>
          <w:i/>
          <w:iCs/>
        </w:rPr>
        <w:t>Synechocystis</w:t>
      </w:r>
      <w:r w:rsidR="00455116" w:rsidRPr="00FD38FC">
        <w:t>::Cas9_sgRNA_GGR-dDNA.</w:t>
      </w:r>
      <w:bookmarkEnd w:id="143"/>
    </w:p>
    <w:p w14:paraId="46F72266" w14:textId="6920D229" w:rsidR="007A6166" w:rsidRDefault="007A6166" w:rsidP="00455116">
      <w:pPr>
        <w:spacing w:line="360" w:lineRule="auto"/>
        <w:ind w:left="0" w:firstLine="720"/>
        <w:rPr>
          <w:rFonts w:ascii="Cambria" w:hAnsi="Cambria" w:cstheme="minorBidi"/>
        </w:rPr>
      </w:pPr>
    </w:p>
    <w:p w14:paraId="2B2B680E" w14:textId="1FB3A32C" w:rsidR="00430E71" w:rsidRDefault="00430E71" w:rsidP="00455116">
      <w:pPr>
        <w:spacing w:line="360" w:lineRule="auto"/>
        <w:ind w:left="0" w:firstLine="720"/>
        <w:rPr>
          <w:rFonts w:ascii="Cambria" w:hAnsi="Cambria" w:cstheme="minorBidi"/>
        </w:rPr>
      </w:pPr>
    </w:p>
    <w:p w14:paraId="498782B0" w14:textId="77777777" w:rsidR="00430E71" w:rsidRDefault="00430E71" w:rsidP="00455116">
      <w:pPr>
        <w:spacing w:line="360" w:lineRule="auto"/>
        <w:ind w:left="0" w:firstLine="720"/>
        <w:rPr>
          <w:rFonts w:ascii="Cambria" w:hAnsi="Cambria" w:cstheme="minorBidi"/>
        </w:rPr>
      </w:pPr>
    </w:p>
    <w:p w14:paraId="4BFB2C9E" w14:textId="6F437F58" w:rsidR="00455116" w:rsidRDefault="00455116" w:rsidP="006146C4">
      <w:pPr>
        <w:spacing w:line="360" w:lineRule="auto"/>
        <w:ind w:left="0" w:firstLine="720"/>
        <w:rPr>
          <w:rFonts w:ascii="Cambria" w:hAnsi="Cambria" w:cstheme="minorBidi"/>
        </w:rPr>
      </w:pPr>
      <w:r>
        <w:rPr>
          <w:rFonts w:ascii="Cambria" w:hAnsi="Cambria" w:cstheme="minorBidi"/>
        </w:rPr>
        <w:t xml:space="preserve">In the case of squalene, the results show that </w:t>
      </w:r>
      <w:r w:rsidRPr="008A168B">
        <w:rPr>
          <w:rFonts w:ascii="Cambria" w:hAnsi="Cambria" w:cstheme="minorBidi"/>
          <w:i/>
          <w:iCs/>
        </w:rPr>
        <w:t xml:space="preserve">Synechocystis </w:t>
      </w:r>
      <w:r w:rsidRPr="00F76B1D">
        <w:rPr>
          <w:rFonts w:ascii="Cambria" w:hAnsi="Cambria" w:cstheme="minorBidi"/>
        </w:rPr>
        <w:t>WT</w:t>
      </w:r>
      <w:r>
        <w:rPr>
          <w:rFonts w:ascii="Cambria" w:hAnsi="Cambria" w:cstheme="minorBidi"/>
        </w:rPr>
        <w:t xml:space="preserve"> reached a production of 0.0850 µ</w:t>
      </w:r>
      <w:r w:rsidR="003C07BC">
        <w:rPr>
          <w:rFonts w:ascii="Cambria" w:hAnsi="Cambria" w:cstheme="minorBidi"/>
        </w:rPr>
        <w:t>moles</w:t>
      </w:r>
      <w:r>
        <w:rPr>
          <w:rFonts w:ascii="Cambria" w:hAnsi="Cambria" w:cstheme="minorBidi"/>
        </w:rPr>
        <w:t>/L, while the production</w:t>
      </w:r>
      <w:r w:rsidR="003C07BC">
        <w:rPr>
          <w:rFonts w:ascii="Cambria" w:hAnsi="Cambria" w:cstheme="minorBidi"/>
        </w:rPr>
        <w:t xml:space="preserve"> of squalene</w:t>
      </w:r>
      <w:r>
        <w:rPr>
          <w:rFonts w:ascii="Cambria" w:hAnsi="Cambria" w:cstheme="minorBidi"/>
        </w:rPr>
        <w:t xml:space="preserve"> value for </w:t>
      </w:r>
      <w:r w:rsidRPr="007B7E71">
        <w:rPr>
          <w:rFonts w:ascii="Cambria" w:hAnsi="Cambria" w:cstheme="minorBidi"/>
          <w:i/>
          <w:iCs/>
        </w:rPr>
        <w:t>Synechocystis</w:t>
      </w:r>
      <w:r>
        <w:rPr>
          <w:rFonts w:ascii="Cambria" w:hAnsi="Cambria" w:cstheme="minorBidi"/>
        </w:rPr>
        <w:t>::</w:t>
      </w:r>
      <w:r w:rsidR="006146C4">
        <w:rPr>
          <w:rFonts w:ascii="Cambria" w:hAnsi="Cambria" w:cstheme="minorBidi"/>
        </w:rPr>
        <w:t>Cas9_sgRNA_</w:t>
      </w:r>
      <w:r>
        <w:rPr>
          <w:rFonts w:ascii="Cambria" w:hAnsi="Cambria" w:cstheme="minorBidi"/>
        </w:rPr>
        <w:t>GGR-dDNA was 0.0844 µ</w:t>
      </w:r>
      <w:r w:rsidR="003C07BC">
        <w:rPr>
          <w:rFonts w:ascii="Cambria" w:hAnsi="Cambria" w:cstheme="minorBidi"/>
        </w:rPr>
        <w:t>moles</w:t>
      </w:r>
      <w:r>
        <w:rPr>
          <w:rFonts w:ascii="Cambria" w:hAnsi="Cambria" w:cstheme="minorBidi"/>
        </w:rPr>
        <w:t xml:space="preserve">/L. Both values are similar, so it can be assumed that no significant amount of squalene is being converted into squalane. Moreover, the production of squalane for both, </w:t>
      </w:r>
      <w:r w:rsidRPr="002A6575">
        <w:rPr>
          <w:rFonts w:ascii="Cambria" w:hAnsi="Cambria" w:cstheme="minorBidi"/>
          <w:i/>
          <w:iCs/>
        </w:rPr>
        <w:t>Synechocystis</w:t>
      </w:r>
      <w:r>
        <w:rPr>
          <w:rFonts w:ascii="Cambria" w:hAnsi="Cambria" w:cstheme="minorBidi"/>
        </w:rPr>
        <w:t xml:space="preserve"> WT and for </w:t>
      </w:r>
      <w:r w:rsidRPr="007B7E71">
        <w:rPr>
          <w:rFonts w:ascii="Cambria" w:hAnsi="Cambria" w:cstheme="minorBidi"/>
          <w:i/>
          <w:iCs/>
        </w:rPr>
        <w:t>Synechocystis</w:t>
      </w:r>
      <w:r>
        <w:rPr>
          <w:rFonts w:ascii="Cambria" w:hAnsi="Cambria" w:cstheme="minorBidi"/>
        </w:rPr>
        <w:t>::</w:t>
      </w:r>
      <w:r w:rsidR="006146C4">
        <w:rPr>
          <w:rFonts w:ascii="Cambria" w:hAnsi="Cambria" w:cstheme="minorBidi"/>
        </w:rPr>
        <w:t>Cas9_sgRNA_</w:t>
      </w:r>
      <w:r>
        <w:rPr>
          <w:rFonts w:ascii="Cambria" w:hAnsi="Cambria" w:cstheme="minorBidi"/>
        </w:rPr>
        <w:t>GGR-dDNA is 0 µ</w:t>
      </w:r>
      <w:r w:rsidR="003C07BC">
        <w:rPr>
          <w:rFonts w:ascii="Cambria" w:hAnsi="Cambria" w:cstheme="minorBidi"/>
        </w:rPr>
        <w:t>moles</w:t>
      </w:r>
      <w:r>
        <w:rPr>
          <w:rFonts w:ascii="Cambria" w:hAnsi="Cambria" w:cstheme="minorBidi"/>
        </w:rPr>
        <w:t>/L</w:t>
      </w:r>
      <w:r w:rsidR="003C07BC">
        <w:rPr>
          <w:rFonts w:ascii="Cambria" w:hAnsi="Cambria" w:cstheme="minorBidi"/>
        </w:rPr>
        <w:t>, w</w:t>
      </w:r>
      <w:r>
        <w:rPr>
          <w:rFonts w:ascii="Cambria" w:hAnsi="Cambria" w:cstheme="minorBidi"/>
        </w:rPr>
        <w:t xml:space="preserve">hich supports the theory that no naturally available squalene is being converted into squalane. Therefore, it can be assumed that the insertion of the heterologous GGR via </w:t>
      </w:r>
      <w:r w:rsidR="006146C4">
        <w:rPr>
          <w:rFonts w:ascii="Cambria" w:hAnsi="Cambria" w:cstheme="minorBidi"/>
        </w:rPr>
        <w:t>CRISPR/Cas9</w:t>
      </w:r>
      <w:r>
        <w:rPr>
          <w:rFonts w:ascii="Cambria" w:hAnsi="Cambria" w:cstheme="minorBidi"/>
        </w:rPr>
        <w:t xml:space="preserve"> can be considered not effective. This is an expected result given that the inserted GGR-dDNA was designed to convert the naturally available squalene into squalane, an event that has been shown not to exist in </w:t>
      </w:r>
      <w:r w:rsidRPr="007B7E71">
        <w:rPr>
          <w:rFonts w:ascii="Cambria" w:hAnsi="Cambria" w:cstheme="minorBidi"/>
          <w:i/>
          <w:iCs/>
        </w:rPr>
        <w:t>Synechocystis</w:t>
      </w:r>
      <w:r>
        <w:rPr>
          <w:rFonts w:ascii="Cambria" w:hAnsi="Cambria" w:cstheme="minorBidi"/>
        </w:rPr>
        <w:t>::</w:t>
      </w:r>
      <w:r w:rsidR="006146C4">
        <w:rPr>
          <w:rFonts w:ascii="Cambria" w:hAnsi="Cambria" w:cstheme="minorBidi"/>
        </w:rPr>
        <w:t>Cas9_sgRNA_</w:t>
      </w:r>
      <w:r>
        <w:rPr>
          <w:rFonts w:ascii="Cambria" w:hAnsi="Cambria" w:cstheme="minorBidi"/>
        </w:rPr>
        <w:t>GGR-dDNA. Additionally, the segregation analysis of such mutants revealed that this population did not achieve full mutant segregation. Hence, low or none squalane production was expected. This is consistent wh</w:t>
      </w:r>
      <w:r w:rsidR="003C07BC">
        <w:rPr>
          <w:rFonts w:ascii="Cambria" w:hAnsi="Cambria" w:cstheme="minorBidi"/>
        </w:rPr>
        <w:t>it</w:t>
      </w:r>
      <w:r>
        <w:rPr>
          <w:rFonts w:ascii="Cambria" w:hAnsi="Cambria" w:cstheme="minorBidi"/>
        </w:rPr>
        <w:t xml:space="preserve"> the production values of squalane achieved by </w:t>
      </w:r>
      <w:r w:rsidRPr="008A168B">
        <w:rPr>
          <w:rFonts w:ascii="Cambria" w:hAnsi="Cambria" w:cstheme="minorBidi"/>
          <w:i/>
          <w:iCs/>
        </w:rPr>
        <w:t>Synechocystis</w:t>
      </w:r>
      <w:r>
        <w:rPr>
          <w:rFonts w:ascii="Cambria" w:hAnsi="Cambria" w:cstheme="minorBidi"/>
        </w:rPr>
        <w:t>::</w:t>
      </w:r>
      <w:r w:rsidR="006146C4">
        <w:rPr>
          <w:rFonts w:ascii="Cambria" w:hAnsi="Cambria" w:cstheme="minorBidi"/>
        </w:rPr>
        <w:t>Cas9_sgRNA_</w:t>
      </w:r>
      <w:r>
        <w:rPr>
          <w:rFonts w:ascii="Cambria" w:hAnsi="Cambria" w:cstheme="minorBidi"/>
        </w:rPr>
        <w:t>GGR-dDNA, whic</w:t>
      </w:r>
      <w:r w:rsidR="00B017A0">
        <w:rPr>
          <w:rFonts w:ascii="Cambria" w:hAnsi="Cambria" w:cstheme="minorBidi"/>
        </w:rPr>
        <w:t>h</w:t>
      </w:r>
      <w:r>
        <w:rPr>
          <w:rFonts w:ascii="Cambria" w:hAnsi="Cambria" w:cstheme="minorBidi"/>
        </w:rPr>
        <w:t xml:space="preserve"> were shown to </w:t>
      </w:r>
      <w:r w:rsidR="00450692">
        <w:rPr>
          <w:rFonts w:ascii="Cambria" w:hAnsi="Cambria" w:cstheme="minorBidi"/>
        </w:rPr>
        <w:t xml:space="preserve">be </w:t>
      </w:r>
      <w:r w:rsidR="00450692">
        <w:rPr>
          <w:rFonts w:ascii="Cambria" w:hAnsi="Cambria" w:cstheme="minorBidi"/>
          <w:vertAlign w:val="superscript"/>
        </w:rPr>
        <w:t>0</w:t>
      </w:r>
      <w:r>
        <w:rPr>
          <w:rFonts w:ascii="Cambria" w:hAnsi="Cambria" w:cstheme="minorBidi"/>
        </w:rPr>
        <w:t xml:space="preserve"> µ</w:t>
      </w:r>
      <w:r w:rsidR="00B017A0">
        <w:rPr>
          <w:rFonts w:ascii="Cambria" w:hAnsi="Cambria" w:cstheme="minorBidi"/>
        </w:rPr>
        <w:t>moles</w:t>
      </w:r>
      <w:r>
        <w:rPr>
          <w:rFonts w:ascii="Cambria" w:hAnsi="Cambria" w:cstheme="minorBidi"/>
        </w:rPr>
        <w:t xml:space="preserve">/L, the same value to that in </w:t>
      </w:r>
      <w:r w:rsidRPr="008A168B">
        <w:rPr>
          <w:rFonts w:ascii="Cambria" w:hAnsi="Cambria" w:cstheme="minorBidi"/>
          <w:i/>
          <w:iCs/>
        </w:rPr>
        <w:t xml:space="preserve">Synechocystis </w:t>
      </w:r>
      <w:r w:rsidRPr="00F76B1D">
        <w:rPr>
          <w:rFonts w:ascii="Cambria" w:hAnsi="Cambria" w:cstheme="minorBidi"/>
        </w:rPr>
        <w:t>WT</w:t>
      </w:r>
      <w:r>
        <w:rPr>
          <w:rFonts w:ascii="Cambria" w:hAnsi="Cambria" w:cstheme="minorBidi"/>
        </w:rPr>
        <w:t xml:space="preserve"> and reinforcing the expected lack of conversion of squalene into squalane.</w:t>
      </w:r>
    </w:p>
    <w:p w14:paraId="4825826D" w14:textId="77777777" w:rsidR="00455116" w:rsidRDefault="00455116" w:rsidP="00B71F53">
      <w:pPr>
        <w:spacing w:line="360" w:lineRule="auto"/>
        <w:ind w:left="0" w:firstLine="0"/>
        <w:rPr>
          <w:rFonts w:ascii="Cambria" w:hAnsi="Cambria" w:cstheme="minorBidi"/>
        </w:rPr>
      </w:pPr>
    </w:p>
    <w:p w14:paraId="4F939059" w14:textId="79109255" w:rsidR="006146C4" w:rsidRPr="00FE2A55" w:rsidRDefault="00455116" w:rsidP="00455116">
      <w:pPr>
        <w:spacing w:line="360" w:lineRule="auto"/>
        <w:ind w:left="0" w:firstLine="720"/>
        <w:rPr>
          <w:rFonts w:ascii="Cambria" w:hAnsi="Cambria" w:cstheme="minorBidi"/>
        </w:rPr>
      </w:pPr>
      <w:r w:rsidRPr="00FE2A55">
        <w:rPr>
          <w:rFonts w:ascii="Cambria" w:hAnsi="Cambria" w:cstheme="minorBidi"/>
        </w:rPr>
        <w:t xml:space="preserve">Therefore, it can be assumed that according to these results, the CRISPR/Cas9 tools developed for </w:t>
      </w:r>
      <w:r w:rsidRPr="00FE2A55">
        <w:rPr>
          <w:rFonts w:ascii="Cambria" w:hAnsi="Cambria" w:cstheme="minorBidi"/>
          <w:i/>
          <w:iCs/>
        </w:rPr>
        <w:t>Synechocystis</w:t>
      </w:r>
      <w:r w:rsidRPr="00FE2A55">
        <w:rPr>
          <w:rFonts w:ascii="Cambria" w:hAnsi="Cambria" w:cstheme="minorBidi"/>
        </w:rPr>
        <w:t xml:space="preserve"> and that the CRISPR/Cas9 engineering performed on the cyanobacteri</w:t>
      </w:r>
      <w:r w:rsidR="00047791" w:rsidRPr="00FE2A55">
        <w:rPr>
          <w:rFonts w:ascii="Cambria" w:hAnsi="Cambria" w:cstheme="minorBidi"/>
        </w:rPr>
        <w:t>um</w:t>
      </w:r>
      <w:r w:rsidRPr="00FE2A55">
        <w:rPr>
          <w:rFonts w:ascii="Cambria" w:hAnsi="Cambria" w:cstheme="minorBidi"/>
        </w:rPr>
        <w:t xml:space="preserve"> have </w:t>
      </w:r>
      <w:r w:rsidR="006146C4" w:rsidRPr="00FE2A55">
        <w:rPr>
          <w:rFonts w:ascii="Cambria" w:hAnsi="Cambria" w:cstheme="minorBidi"/>
        </w:rPr>
        <w:t xml:space="preserve">not </w:t>
      </w:r>
      <w:r w:rsidRPr="00FE2A55">
        <w:rPr>
          <w:rFonts w:ascii="Cambria" w:hAnsi="Cambria" w:cstheme="minorBidi"/>
        </w:rPr>
        <w:t>effectively worked</w:t>
      </w:r>
      <w:r w:rsidR="006146C4" w:rsidRPr="00FE2A55">
        <w:rPr>
          <w:rFonts w:ascii="Cambria" w:hAnsi="Cambria" w:cstheme="minorBidi"/>
        </w:rPr>
        <w:t>. Hence, the lack of squalane production.</w:t>
      </w:r>
      <w:r w:rsidR="0021550D" w:rsidRPr="00FE2A55">
        <w:rPr>
          <w:rFonts w:ascii="Cambria" w:hAnsi="Cambria" w:cstheme="minorBidi"/>
        </w:rPr>
        <w:t xml:space="preserve"> However, other factors, such as the presence of single nucleotide polymorphisms (SNPs) and the lack of metabolic flux modelling might be responsible for the lack of generation of the desired product.</w:t>
      </w:r>
    </w:p>
    <w:p w14:paraId="3189F92D" w14:textId="77777777" w:rsidR="006146C4" w:rsidRPr="00FE2A55" w:rsidRDefault="006146C4" w:rsidP="00455116">
      <w:pPr>
        <w:spacing w:line="360" w:lineRule="auto"/>
        <w:ind w:left="0" w:firstLine="720"/>
        <w:rPr>
          <w:rFonts w:ascii="Cambria" w:hAnsi="Cambria" w:cstheme="minorBidi"/>
        </w:rPr>
      </w:pPr>
    </w:p>
    <w:p w14:paraId="62097D5E" w14:textId="1D47024F" w:rsidR="00455116" w:rsidRPr="00FE2A55" w:rsidRDefault="00455116" w:rsidP="00455116">
      <w:pPr>
        <w:spacing w:line="360" w:lineRule="auto"/>
        <w:ind w:left="0" w:firstLine="720"/>
        <w:rPr>
          <w:rFonts w:ascii="Cambria" w:hAnsi="Cambria" w:cstheme="minorBidi"/>
        </w:rPr>
      </w:pPr>
      <w:r w:rsidRPr="00FE2A55">
        <w:rPr>
          <w:rFonts w:ascii="Cambria" w:hAnsi="Cambria" w:cstheme="minorBidi"/>
        </w:rPr>
        <w:lastRenderedPageBreak/>
        <w:t xml:space="preserve"> </w:t>
      </w:r>
    </w:p>
    <w:p w14:paraId="73723B2E" w14:textId="75E17E71" w:rsidR="009B3764" w:rsidRPr="00FE2A55" w:rsidRDefault="0021550D" w:rsidP="00B46E3C">
      <w:pPr>
        <w:spacing w:line="360" w:lineRule="auto"/>
        <w:ind w:firstLine="720"/>
        <w:rPr>
          <w:rFonts w:ascii="Cambria" w:hAnsi="Cambria" w:cstheme="minorBidi"/>
        </w:rPr>
      </w:pPr>
      <w:r w:rsidRPr="00FE2A55">
        <w:rPr>
          <w:rFonts w:ascii="Cambria" w:hAnsi="Cambria" w:cstheme="minorBidi"/>
        </w:rPr>
        <w:t xml:space="preserve">The lack of evaluation of the presence of SNPs in the final mutant constructs might be one cause in failing to generate squalane. </w:t>
      </w:r>
      <w:r w:rsidR="008675DB" w:rsidRPr="00FE2A55">
        <w:rPr>
          <w:rFonts w:ascii="Cambria" w:hAnsi="Cambria" w:cstheme="minorBidi"/>
        </w:rPr>
        <w:t>SNPs are changes in a single base after transformation events that can lead to a change in an amino</w:t>
      </w:r>
      <w:r w:rsidR="00135FDE" w:rsidRPr="00FE2A55">
        <w:rPr>
          <w:rFonts w:ascii="Cambria" w:hAnsi="Cambria" w:cstheme="minorBidi"/>
        </w:rPr>
        <w:t xml:space="preserve"> </w:t>
      </w:r>
      <w:r w:rsidR="008675DB" w:rsidRPr="00FE2A55">
        <w:rPr>
          <w:rFonts w:ascii="Cambria" w:hAnsi="Cambria" w:cstheme="minorBidi"/>
        </w:rPr>
        <w:t>acid in the translated protein, causing it to not fold properly and to loose activity, or lead to the generation of a stop codon, truncating the production of the protein and hence, imped</w:t>
      </w:r>
      <w:r w:rsidR="00135FDE" w:rsidRPr="00FE2A55">
        <w:rPr>
          <w:rFonts w:ascii="Cambria" w:hAnsi="Cambria" w:cstheme="minorBidi"/>
        </w:rPr>
        <w:t>ing</w:t>
      </w:r>
      <w:r w:rsidR="008675DB" w:rsidRPr="00FE2A55">
        <w:rPr>
          <w:rFonts w:ascii="Cambria" w:hAnsi="Cambria" w:cstheme="minorBidi"/>
        </w:rPr>
        <w:t xml:space="preserve"> the activity. Either way, SNPs stop the protein from functioning correctly and delivering its activity, such as the generation of a desired product</w:t>
      </w:r>
      <w:r w:rsidR="00B46E3C" w:rsidRPr="00FE2A55">
        <w:rPr>
          <w:rFonts w:ascii="Cambria" w:hAnsi="Cambria" w:cstheme="minorBidi"/>
        </w:rPr>
        <w:t xml:space="preserve"> </w:t>
      </w:r>
      <w:r w:rsidR="00B46E3C" w:rsidRPr="00FE2A55">
        <w:rPr>
          <w:rFonts w:ascii="Cambria" w:hAnsi="Cambria" w:cstheme="minorBidi"/>
        </w:rPr>
        <w:fldChar w:fldCharType="begin">
          <w:fldData xml:space="preserve">PEVuZE5vdGU+PENpdGU+PEF1dGhvcj5GaWd1ZXJvYTwvQXV0aG9yPjxZZWFyPjIwMTk8L1llYXI+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</w:fldData>
        </w:fldChar>
      </w:r>
      <w:r w:rsidR="007811DE" w:rsidRPr="00FE2A55">
        <w:rPr>
          <w:rFonts w:ascii="Cambria" w:hAnsi="Cambria" w:cstheme="minorBidi"/>
        </w:rPr>
        <w:instrText xml:space="preserve"> ADDIN EN.CITE </w:instrText>
      </w:r>
      <w:r w:rsidR="007811DE" w:rsidRPr="00FE2A55">
        <w:rPr>
          <w:rFonts w:ascii="Cambria" w:hAnsi="Cambria" w:cstheme="minorBidi"/>
        </w:rPr>
        <w:fldChar w:fldCharType="begin">
          <w:fldData xml:space="preserve">PEVuZE5vdGU+PENpdGU+PEF1dGhvcj5GaWd1ZXJvYTwvQXV0aG9yPjxZZWFyPjIwMTk8L1llYXI+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</w:fldData>
        </w:fldChar>
      </w:r>
      <w:r w:rsidR="007811DE" w:rsidRPr="00FE2A55">
        <w:rPr>
          <w:rFonts w:ascii="Cambria" w:hAnsi="Cambria" w:cstheme="minorBidi"/>
        </w:rPr>
        <w:instrText xml:space="preserve"> ADDIN EN.CITE.DATA </w:instrText>
      </w:r>
      <w:r w:rsidR="007811DE" w:rsidRPr="00A823F8">
        <w:rPr>
          <w:rFonts w:ascii="Cambria" w:hAnsi="Cambria" w:cstheme="minorBidi"/>
        </w:rPr>
      </w:r>
      <w:r w:rsidR="007811DE" w:rsidRPr="00FE2A55">
        <w:rPr>
          <w:rFonts w:ascii="Cambria" w:hAnsi="Cambria" w:cstheme="minorBidi"/>
        </w:rPr>
        <w:fldChar w:fldCharType="end"/>
      </w:r>
      <w:r w:rsidR="00B46E3C" w:rsidRPr="00A823F8">
        <w:rPr>
          <w:rFonts w:ascii="Cambria" w:hAnsi="Cambria" w:cstheme="minorBidi"/>
        </w:rPr>
      </w:r>
      <w:r w:rsidR="00B46E3C" w:rsidRPr="00FE2A55">
        <w:rPr>
          <w:rFonts w:ascii="Cambria" w:hAnsi="Cambria" w:cstheme="minorBidi"/>
        </w:rPr>
        <w:fldChar w:fldCharType="separate"/>
      </w:r>
      <w:r w:rsidR="00B46E3C" w:rsidRPr="00FE2A55">
        <w:rPr>
          <w:rFonts w:ascii="Cambria" w:hAnsi="Cambria" w:cstheme="minorBidi"/>
          <w:noProof/>
        </w:rPr>
        <w:t>(Figueroa et al., 2019, Overway et al., 2021)</w:t>
      </w:r>
      <w:r w:rsidR="00B46E3C" w:rsidRPr="00FE2A55">
        <w:rPr>
          <w:rFonts w:ascii="Cambria" w:hAnsi="Cambria" w:cstheme="minorBidi"/>
        </w:rPr>
        <w:fldChar w:fldCharType="end"/>
      </w:r>
      <w:r w:rsidR="00B46E3C" w:rsidRPr="00FE2A55">
        <w:rPr>
          <w:rFonts w:ascii="Cambria" w:hAnsi="Cambria" w:cstheme="minorBidi"/>
        </w:rPr>
        <w:t xml:space="preserve">. </w:t>
      </w:r>
      <w:r w:rsidRPr="00FE2A55">
        <w:rPr>
          <w:rFonts w:ascii="Cambria" w:hAnsi="Cambria" w:cstheme="minorBidi"/>
        </w:rPr>
        <w:t xml:space="preserve">After the insertion of the final mutant constructs into </w:t>
      </w:r>
      <w:r w:rsidRPr="00FE2A55">
        <w:rPr>
          <w:rFonts w:ascii="Cambria" w:hAnsi="Cambria" w:cstheme="minorBidi"/>
          <w:i/>
          <w:iCs/>
        </w:rPr>
        <w:t>Synechocystis</w:t>
      </w:r>
      <w:r w:rsidR="009B3764" w:rsidRPr="00FE2A55">
        <w:rPr>
          <w:rFonts w:ascii="Cambria" w:hAnsi="Cambria" w:cstheme="minorBidi"/>
        </w:rPr>
        <w:t xml:space="preserve">, the </w:t>
      </w:r>
      <w:r w:rsidRPr="00FE2A55">
        <w:rPr>
          <w:rFonts w:ascii="Cambria" w:hAnsi="Cambria" w:cstheme="minorBidi"/>
        </w:rPr>
        <w:t xml:space="preserve">evaluation of the presence of SNPs in </w:t>
      </w:r>
      <w:r w:rsidR="009B3764" w:rsidRPr="00FE2A55">
        <w:rPr>
          <w:rFonts w:ascii="Cambria" w:hAnsi="Cambria" w:cstheme="minorBidi"/>
        </w:rPr>
        <w:t>such</w:t>
      </w:r>
      <w:r w:rsidRPr="00FE2A55">
        <w:rPr>
          <w:rFonts w:ascii="Cambria" w:hAnsi="Cambria" w:cstheme="minorBidi"/>
        </w:rPr>
        <w:t xml:space="preserve"> constructs</w:t>
      </w:r>
      <w:r w:rsidR="009B3764" w:rsidRPr="00FE2A55">
        <w:rPr>
          <w:rFonts w:ascii="Cambria" w:hAnsi="Cambria" w:cstheme="minorBidi"/>
        </w:rPr>
        <w:t xml:space="preserve"> was not evaluated. </w:t>
      </w:r>
      <w:r w:rsidR="00B46E3C" w:rsidRPr="00FE2A55">
        <w:rPr>
          <w:rFonts w:ascii="Cambria" w:hAnsi="Cambria" w:cstheme="minorBidi"/>
        </w:rPr>
        <w:t xml:space="preserve">Therefore, the heterologous GGR might have not been translated or folded properly, leading it to lose its activity and finally impeding the production of squalane. This could have been </w:t>
      </w:r>
      <w:r w:rsidR="00450692" w:rsidRPr="00FE2A55">
        <w:rPr>
          <w:rFonts w:ascii="Cambria" w:hAnsi="Cambria" w:cstheme="minorBidi"/>
        </w:rPr>
        <w:t>prevented by</w:t>
      </w:r>
      <w:r w:rsidR="00B46E3C" w:rsidRPr="00FE2A55">
        <w:rPr>
          <w:rFonts w:ascii="Cambria" w:hAnsi="Cambria" w:cstheme="minorBidi"/>
        </w:rPr>
        <w:t xml:space="preserve"> sequencing the final mutant constructs, which was not done due to COVID related reasons. </w:t>
      </w:r>
      <w:r w:rsidR="009B3764" w:rsidRPr="00FE2A55">
        <w:rPr>
          <w:rFonts w:ascii="Cambria" w:hAnsi="Cambria" w:cstheme="minorBidi"/>
        </w:rPr>
        <w:t xml:space="preserve">The presence of SNPs in the final </w:t>
      </w:r>
      <w:r w:rsidR="00B46E3C" w:rsidRPr="00FE2A55">
        <w:rPr>
          <w:rFonts w:ascii="Cambria" w:hAnsi="Cambria" w:cstheme="minorBidi"/>
        </w:rPr>
        <w:t xml:space="preserve">mutant </w:t>
      </w:r>
      <w:r w:rsidR="009B3764" w:rsidRPr="00FE2A55">
        <w:rPr>
          <w:rFonts w:ascii="Cambria" w:hAnsi="Cambria" w:cstheme="minorBidi"/>
        </w:rPr>
        <w:t xml:space="preserve">constructs could have caused the failure in achieving production of the </w:t>
      </w:r>
      <w:r w:rsidR="00450692" w:rsidRPr="00FE2A55">
        <w:rPr>
          <w:rFonts w:ascii="Cambria" w:hAnsi="Cambria" w:cstheme="minorBidi"/>
        </w:rPr>
        <w:t>squalane.</w:t>
      </w:r>
      <w:r w:rsidR="009B3764" w:rsidRPr="00FE2A55">
        <w:rPr>
          <w:rFonts w:ascii="Cambria" w:hAnsi="Cambria" w:cstheme="minorBidi"/>
        </w:rPr>
        <w:t xml:space="preserve"> </w:t>
      </w:r>
    </w:p>
    <w:p w14:paraId="434DDD5B" w14:textId="77777777" w:rsidR="0021550D" w:rsidRPr="00FE2A55" w:rsidRDefault="0021550D" w:rsidP="0021550D">
      <w:pPr>
        <w:spacing w:line="360" w:lineRule="auto"/>
        <w:ind w:firstLine="720"/>
        <w:rPr>
          <w:rFonts w:ascii="Cambria" w:hAnsi="Cambria" w:cstheme="minorBidi"/>
        </w:rPr>
      </w:pPr>
    </w:p>
    <w:p w14:paraId="1D31BA10" w14:textId="4F0DACFE" w:rsidR="0021550D" w:rsidRPr="00FE2A55" w:rsidRDefault="0021550D" w:rsidP="0021550D">
      <w:pPr>
        <w:spacing w:line="360" w:lineRule="auto"/>
        <w:ind w:firstLine="720"/>
        <w:rPr>
          <w:rFonts w:ascii="Cambria" w:hAnsi="Cambria" w:cstheme="minorBidi"/>
        </w:rPr>
      </w:pPr>
      <w:r w:rsidRPr="00FE2A55">
        <w:rPr>
          <w:rFonts w:ascii="Cambria" w:hAnsi="Cambria" w:cstheme="minorBidi"/>
        </w:rPr>
        <w:t>Finally,</w:t>
      </w:r>
      <w:r w:rsidR="007811DE" w:rsidRPr="00FE2A55">
        <w:rPr>
          <w:rFonts w:ascii="Cambria" w:hAnsi="Cambria" w:cstheme="minorBidi"/>
        </w:rPr>
        <w:t xml:space="preserve"> another reason why this study failed in achieving the production of squalane was the</w:t>
      </w:r>
      <w:r w:rsidRPr="00FE2A55">
        <w:rPr>
          <w:rFonts w:ascii="Cambria" w:hAnsi="Cambria" w:cstheme="minorBidi"/>
        </w:rPr>
        <w:t xml:space="preserve"> absence of metabolic flux modelling</w:t>
      </w:r>
      <w:r w:rsidR="007811DE" w:rsidRPr="00FE2A55">
        <w:rPr>
          <w:rFonts w:ascii="Cambria" w:hAnsi="Cambria" w:cstheme="minorBidi"/>
        </w:rPr>
        <w:t xml:space="preserve"> and metabolomics. An important metabolic flux and metabolomics strategy to increase product titers is to measure the precursors of the desired product intracellularly under different growth conditions of the host and utilize and vary those conditions to evaluate the optimal ones to increase the product titers </w:t>
      </w:r>
      <w:r w:rsidR="007811DE" w:rsidRPr="00FE2A55">
        <w:rPr>
          <w:rFonts w:ascii="Cambria" w:hAnsi="Cambria" w:cstheme="minorBidi"/>
        </w:rPr>
        <w:fldChar w:fldCharType="begin">
          <w:fldData xml:space="preserve">PEVuZE5vdGU+PENpdGU+PEF1dGhvcj5Cb2doaWdpYW48L0F1dGhvcj48WWVhcj4yMDEwPC9ZZWFy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=
</w:fldData>
        </w:fldChar>
      </w:r>
      <w:r w:rsidR="00A92281" w:rsidRPr="00FE2A55">
        <w:rPr>
          <w:rFonts w:ascii="Cambria" w:hAnsi="Cambria" w:cstheme="minorBidi"/>
        </w:rPr>
        <w:instrText xml:space="preserve"> ADDIN EN.CITE </w:instrText>
      </w:r>
      <w:r w:rsidR="00A92281" w:rsidRPr="00FE2A55">
        <w:rPr>
          <w:rFonts w:ascii="Cambria" w:hAnsi="Cambria" w:cstheme="minorBidi"/>
        </w:rPr>
        <w:fldChar w:fldCharType="begin">
          <w:fldData xml:space="preserve">PEVuZE5vdGU+PENpdGU+PEF1dGhvcj5Cb2doaWdpYW48L0F1dGhvcj48WWVhcj4yMDEwPC9ZZWFy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=
</w:fldData>
        </w:fldChar>
      </w:r>
      <w:r w:rsidR="00A92281" w:rsidRPr="00FE2A55">
        <w:rPr>
          <w:rFonts w:ascii="Cambria" w:hAnsi="Cambria" w:cstheme="minorBidi"/>
        </w:rPr>
        <w:instrText xml:space="preserve"> ADDIN EN.CITE.DATA </w:instrText>
      </w:r>
      <w:r w:rsidR="00A92281" w:rsidRPr="00A823F8">
        <w:rPr>
          <w:rFonts w:ascii="Cambria" w:hAnsi="Cambria" w:cstheme="minorBidi"/>
        </w:rPr>
      </w:r>
      <w:r w:rsidR="00A92281" w:rsidRPr="00FE2A55">
        <w:rPr>
          <w:rFonts w:ascii="Cambria" w:hAnsi="Cambria" w:cstheme="minorBidi"/>
        </w:rPr>
        <w:fldChar w:fldCharType="end"/>
      </w:r>
      <w:r w:rsidR="007811DE" w:rsidRPr="00A823F8">
        <w:rPr>
          <w:rFonts w:ascii="Cambria" w:hAnsi="Cambria" w:cstheme="minorBidi"/>
        </w:rPr>
      </w:r>
      <w:r w:rsidR="007811DE" w:rsidRPr="00FE2A55">
        <w:rPr>
          <w:rFonts w:ascii="Cambria" w:hAnsi="Cambria" w:cstheme="minorBidi"/>
        </w:rPr>
        <w:fldChar w:fldCharType="separate"/>
      </w:r>
      <w:r w:rsidR="007811DE" w:rsidRPr="00FE2A55">
        <w:rPr>
          <w:rFonts w:ascii="Cambria" w:hAnsi="Cambria" w:cstheme="minorBidi"/>
          <w:noProof/>
        </w:rPr>
        <w:t>(Boghigian et al., 2010, Brunk et al., 2016, Ku et al., 2020)</w:t>
      </w:r>
      <w:r w:rsidR="007811DE" w:rsidRPr="00FE2A55">
        <w:rPr>
          <w:rFonts w:ascii="Cambria" w:hAnsi="Cambria" w:cstheme="minorBidi"/>
        </w:rPr>
        <w:fldChar w:fldCharType="end"/>
      </w:r>
      <w:r w:rsidR="007811DE" w:rsidRPr="00FE2A55">
        <w:rPr>
          <w:rFonts w:ascii="Cambria" w:hAnsi="Cambria" w:cstheme="minorBidi"/>
        </w:rPr>
        <w:t xml:space="preserve">. In this study, such optimal conditions were not </w:t>
      </w:r>
      <w:r w:rsidR="00244F8A" w:rsidRPr="00FE2A55">
        <w:rPr>
          <w:rFonts w:ascii="Cambria" w:hAnsi="Cambria" w:cstheme="minorBidi"/>
        </w:rPr>
        <w:t>evaluated. Hence, the lack of metabolic flux modelling and metabolomics might be another reason why squalane was not produced.</w:t>
      </w:r>
    </w:p>
    <w:p w14:paraId="211B5CF6" w14:textId="5ADE9454" w:rsidR="00455116" w:rsidRPr="00FE2A55" w:rsidRDefault="00455116" w:rsidP="00455116">
      <w:pPr>
        <w:spacing w:line="360" w:lineRule="auto"/>
        <w:ind w:left="0" w:firstLine="720"/>
        <w:rPr>
          <w:rFonts w:ascii="Cambria" w:hAnsi="Cambria" w:cstheme="minorBidi"/>
        </w:rPr>
      </w:pPr>
    </w:p>
    <w:p w14:paraId="27ED357B" w14:textId="11200D8A" w:rsidR="007A6166" w:rsidRDefault="00244F8A" w:rsidP="00455116">
      <w:pPr>
        <w:spacing w:line="360" w:lineRule="auto"/>
        <w:ind w:left="0" w:firstLine="720"/>
        <w:rPr>
          <w:rFonts w:ascii="Cambria" w:hAnsi="Cambria" w:cstheme="minorBidi"/>
        </w:rPr>
      </w:pPr>
      <w:r w:rsidRPr="00FE2A55">
        <w:rPr>
          <w:rFonts w:ascii="Cambria" w:hAnsi="Cambria" w:cstheme="minorBidi"/>
        </w:rPr>
        <w:t xml:space="preserve">These reasons are possible answers to why squalane was not produced in the mutant, indicating that probably the failure of the CRISPR/Cas9 engineering was </w:t>
      </w:r>
      <w:r w:rsidR="00450692" w:rsidRPr="00FE2A55">
        <w:rPr>
          <w:rFonts w:ascii="Cambria" w:hAnsi="Cambria" w:cstheme="minorBidi"/>
        </w:rPr>
        <w:t>not solely</w:t>
      </w:r>
      <w:r w:rsidRPr="00FE2A55">
        <w:rPr>
          <w:rFonts w:ascii="Cambria" w:hAnsi="Cambria" w:cstheme="minorBidi"/>
        </w:rPr>
        <w:t xml:space="preserve"> responsible for the lack of production of squalane.</w:t>
      </w:r>
    </w:p>
    <w:p w14:paraId="1BBF0BAF" w14:textId="0B300C6C" w:rsidR="007A6166" w:rsidRDefault="007A6166" w:rsidP="00455116">
      <w:pPr>
        <w:spacing w:line="360" w:lineRule="auto"/>
        <w:ind w:left="0" w:firstLine="720"/>
        <w:rPr>
          <w:rFonts w:ascii="Cambria" w:hAnsi="Cambria" w:cstheme="minorBidi"/>
        </w:rPr>
      </w:pPr>
    </w:p>
    <w:p w14:paraId="4D594886" w14:textId="547E6782" w:rsidR="007A6166" w:rsidRDefault="007A6166" w:rsidP="00455116">
      <w:pPr>
        <w:spacing w:line="360" w:lineRule="auto"/>
        <w:ind w:left="0" w:firstLine="720"/>
        <w:rPr>
          <w:rFonts w:ascii="Cambria" w:hAnsi="Cambria" w:cstheme="minorBidi"/>
        </w:rPr>
      </w:pPr>
    </w:p>
    <w:p w14:paraId="1055D07B" w14:textId="4E43D39A" w:rsidR="00244F8A" w:rsidRDefault="00244F8A" w:rsidP="00455116">
      <w:pPr>
        <w:spacing w:line="360" w:lineRule="auto"/>
        <w:ind w:left="0" w:firstLine="720"/>
        <w:rPr>
          <w:rFonts w:ascii="Cambria" w:hAnsi="Cambria" w:cstheme="minorBidi"/>
        </w:rPr>
      </w:pPr>
    </w:p>
    <w:p w14:paraId="1B19898C" w14:textId="77777777" w:rsidR="00430E71" w:rsidRDefault="00430E71" w:rsidP="00455116">
      <w:pPr>
        <w:spacing w:line="360" w:lineRule="auto"/>
        <w:ind w:left="0" w:firstLine="720"/>
        <w:rPr>
          <w:rFonts w:ascii="Cambria" w:hAnsi="Cambria" w:cstheme="minorBidi"/>
        </w:rPr>
      </w:pPr>
    </w:p>
    <w:p w14:paraId="3E3260E5" w14:textId="77777777" w:rsidR="00244F8A" w:rsidRDefault="00244F8A" w:rsidP="00455116">
      <w:pPr>
        <w:spacing w:line="360" w:lineRule="auto"/>
        <w:ind w:left="0" w:firstLine="720"/>
        <w:rPr>
          <w:rFonts w:ascii="Cambria" w:hAnsi="Cambria" w:cstheme="minorBidi"/>
        </w:rPr>
      </w:pPr>
    </w:p>
    <w:p w14:paraId="31CA0CBB" w14:textId="77777777" w:rsidR="00455116" w:rsidRDefault="00455116" w:rsidP="00C156F1">
      <w:pPr>
        <w:spacing w:line="360" w:lineRule="auto"/>
        <w:ind w:left="0" w:firstLine="0"/>
        <w:rPr>
          <w:rFonts w:ascii="Cambria" w:hAnsi="Cambria" w:cstheme="minorBidi"/>
        </w:rPr>
      </w:pPr>
    </w:p>
    <w:p w14:paraId="2F5720BA" w14:textId="77777777" w:rsidR="00455116" w:rsidRPr="00E36F77" w:rsidRDefault="00455116" w:rsidP="00455116">
      <w:pPr>
        <w:pStyle w:val="Heading2"/>
        <w:ind w:left="709"/>
        <w:rPr>
          <w:rFonts w:ascii="Cambria" w:hAnsi="Cambria"/>
          <w:i/>
          <w:sz w:val="24"/>
          <w:szCs w:val="24"/>
        </w:rPr>
      </w:pPr>
      <w:bookmarkStart w:id="144" w:name="_Toc98945068"/>
      <w:r w:rsidRPr="00E36F77">
        <w:rPr>
          <w:rFonts w:ascii="Cambria" w:hAnsi="Cambria"/>
          <w:i/>
          <w:sz w:val="24"/>
          <w:szCs w:val="24"/>
        </w:rPr>
        <w:t>3.5 Conclusions and future work</w:t>
      </w:r>
      <w:bookmarkEnd w:id="144"/>
      <w:r w:rsidRPr="00E36F77">
        <w:rPr>
          <w:rFonts w:ascii="Cambria" w:hAnsi="Cambria"/>
          <w:i/>
          <w:sz w:val="24"/>
          <w:szCs w:val="24"/>
        </w:rPr>
        <w:t xml:space="preserve">  </w:t>
      </w:r>
    </w:p>
    <w:p w14:paraId="3C8F3B4A" w14:textId="77777777" w:rsidR="00455116" w:rsidRPr="00E36F77" w:rsidRDefault="00455116" w:rsidP="00455116">
      <w:pPr>
        <w:rPr>
          <w:rFonts w:ascii="Cambria" w:hAnsi="Cambria"/>
        </w:rPr>
      </w:pPr>
    </w:p>
    <w:bookmarkEnd w:id="88"/>
    <w:p w14:paraId="5DE256CE" w14:textId="602D7DE1" w:rsidR="00455116" w:rsidRPr="00FE2A55" w:rsidRDefault="00455116" w:rsidP="00455116">
      <w:pPr>
        <w:rPr>
          <w:rFonts w:ascii="Cambria" w:hAnsi="Cambria" w:cstheme="minorBidi"/>
        </w:rPr>
      </w:pPr>
      <w:r w:rsidRPr="00FE2A55">
        <w:rPr>
          <w:rFonts w:ascii="Cambria" w:hAnsi="Cambria" w:cstheme="minorBidi"/>
        </w:rPr>
        <w:t xml:space="preserve">In this </w:t>
      </w:r>
      <w:r w:rsidRPr="00FE2A55">
        <w:rPr>
          <w:rFonts w:ascii="Cambria" w:hAnsi="Cambria" w:cstheme="minorBidi"/>
          <w:b/>
          <w:bCs/>
        </w:rPr>
        <w:t>Chapter 3</w:t>
      </w:r>
      <w:r w:rsidRPr="00FE2A55">
        <w:rPr>
          <w:rFonts w:ascii="Cambria" w:hAnsi="Cambria" w:cstheme="minorBidi"/>
        </w:rPr>
        <w:t xml:space="preserve"> of the present investigation, CRISPR/Cas9 was implemented in </w:t>
      </w:r>
      <w:r w:rsidRPr="00FE2A55">
        <w:rPr>
          <w:rFonts w:ascii="Cambria" w:hAnsi="Cambria" w:cstheme="minorBidi"/>
          <w:i/>
          <w:iCs/>
        </w:rPr>
        <w:t xml:space="preserve">Synechocystis </w:t>
      </w:r>
      <w:r w:rsidRPr="00FE2A55">
        <w:rPr>
          <w:rFonts w:ascii="Cambria" w:hAnsi="Cambria" w:cstheme="minorBidi"/>
        </w:rPr>
        <w:t xml:space="preserve">in order to overcome the obstacles of traditional gene engineering in the organism and produce increased yields of squalane to be used as biofuel. CRISPR/Cas9 tools were developed specifically for the organism and for the chapter’s aims. The genetic engineering of </w:t>
      </w:r>
      <w:r w:rsidRPr="00FE2A55">
        <w:rPr>
          <w:rFonts w:ascii="Cambria" w:hAnsi="Cambria" w:cstheme="minorBidi"/>
          <w:i/>
          <w:iCs/>
        </w:rPr>
        <w:t>Synechocystis</w:t>
      </w:r>
      <w:r w:rsidRPr="00FE2A55">
        <w:rPr>
          <w:rFonts w:ascii="Cambria" w:hAnsi="Cambria" w:cstheme="minorBidi"/>
        </w:rPr>
        <w:t xml:space="preserve"> through CRISPR/Cas9 represents important progress in tackling the obstacles for the future genetic engineering of the cyanobacterium. </w:t>
      </w:r>
    </w:p>
    <w:p w14:paraId="4F28FD45" w14:textId="77777777" w:rsidR="00455116" w:rsidRPr="00FE2A55" w:rsidRDefault="00455116" w:rsidP="00455116">
      <w:pPr>
        <w:rPr>
          <w:rFonts w:ascii="Cambria" w:hAnsi="Cambria" w:cstheme="minorBidi"/>
        </w:rPr>
      </w:pPr>
    </w:p>
    <w:p w14:paraId="45D8EADE" w14:textId="2AC15666" w:rsidR="002E240C" w:rsidRPr="00FE2A55" w:rsidRDefault="00455116" w:rsidP="002E240C">
      <w:pPr>
        <w:rPr>
          <w:rFonts w:ascii="Cambria" w:hAnsi="Cambria" w:cstheme="minorBidi"/>
        </w:rPr>
      </w:pPr>
      <w:r w:rsidRPr="00FE2A55">
        <w:rPr>
          <w:rFonts w:ascii="Cambria" w:hAnsi="Cambria" w:cstheme="minorBidi"/>
        </w:rPr>
        <w:tab/>
      </w:r>
      <w:r w:rsidRPr="00FE2A55">
        <w:rPr>
          <w:rFonts w:ascii="Cambria" w:hAnsi="Cambria" w:cstheme="minorBidi"/>
        </w:rPr>
        <w:tab/>
        <w:t xml:space="preserve">In this study, two CRISPR/Cas9 tools were developed and </w:t>
      </w:r>
      <w:r w:rsidRPr="00FE2A55">
        <w:rPr>
          <w:rFonts w:ascii="Cambria" w:hAnsi="Cambria" w:cstheme="minorBidi"/>
          <w:i/>
          <w:iCs/>
        </w:rPr>
        <w:t>Synechocystis</w:t>
      </w:r>
      <w:r w:rsidRPr="00FE2A55">
        <w:rPr>
          <w:rFonts w:ascii="Cambria" w:hAnsi="Cambria" w:cstheme="minorBidi"/>
        </w:rPr>
        <w:t xml:space="preserve"> was effectively through CRISPR/Cas9</w:t>
      </w:r>
      <w:r w:rsidR="006146C4" w:rsidRPr="00FE2A55">
        <w:rPr>
          <w:rFonts w:ascii="Cambria" w:hAnsi="Cambria" w:cstheme="minorBidi"/>
        </w:rPr>
        <w:t>. However, this failed to achieve</w:t>
      </w:r>
      <w:r w:rsidRPr="00FE2A55">
        <w:rPr>
          <w:rFonts w:ascii="Cambria" w:hAnsi="Cambria" w:cstheme="minorBidi"/>
        </w:rPr>
        <w:t xml:space="preserve"> full mutant segregation. </w:t>
      </w:r>
      <w:r w:rsidR="006146C4" w:rsidRPr="00FE2A55">
        <w:rPr>
          <w:rFonts w:ascii="Cambria" w:hAnsi="Cambria" w:cstheme="minorBidi"/>
        </w:rPr>
        <w:t>Therefore</w:t>
      </w:r>
      <w:r w:rsidRPr="00FE2A55">
        <w:rPr>
          <w:rFonts w:ascii="Cambria" w:hAnsi="Cambria" w:cstheme="minorBidi"/>
        </w:rPr>
        <w:t>, squalane production was not achieved</w:t>
      </w:r>
      <w:r w:rsidR="002E240C" w:rsidRPr="00FE2A55">
        <w:rPr>
          <w:rFonts w:ascii="Cambria" w:hAnsi="Cambria" w:cstheme="minorBidi"/>
        </w:rPr>
        <w:t xml:space="preserve">. It is possible </w:t>
      </w:r>
      <w:r w:rsidR="006146C4" w:rsidRPr="00FE2A55">
        <w:rPr>
          <w:rFonts w:ascii="Cambria" w:hAnsi="Cambria" w:cstheme="minorBidi"/>
        </w:rPr>
        <w:t>that the mechanism of action of CRISPR/Cas9 was not enough to overcome the obstacle of high polyploid in the cyanobacterium.</w:t>
      </w:r>
      <w:r w:rsidR="002E240C" w:rsidRPr="00FE2A55">
        <w:rPr>
          <w:rFonts w:ascii="Cambria" w:hAnsi="Cambria" w:cstheme="minorBidi"/>
        </w:rPr>
        <w:t xml:space="preserve"> However, th</w:t>
      </w:r>
      <w:r w:rsidR="00B6347C" w:rsidRPr="00FE2A55">
        <w:rPr>
          <w:rFonts w:ascii="Cambria" w:hAnsi="Cambria" w:cstheme="minorBidi"/>
        </w:rPr>
        <w:t>ese</w:t>
      </w:r>
      <w:r w:rsidR="002E240C" w:rsidRPr="00FE2A55">
        <w:rPr>
          <w:rFonts w:ascii="Cambria" w:hAnsi="Cambria" w:cstheme="minorBidi"/>
        </w:rPr>
        <w:t xml:space="preserve"> results might be due to a number of reasons that, due to time and COVID constraints, were unable to be implemented and highly possibly might have led to the results obtained. These reasons include exposure time and concentration </w:t>
      </w:r>
      <w:r w:rsidR="00450692" w:rsidRPr="00FE2A55">
        <w:rPr>
          <w:rFonts w:ascii="Cambria" w:hAnsi="Cambria" w:cstheme="minorBidi"/>
        </w:rPr>
        <w:t>of anhydrotetracycline</w:t>
      </w:r>
      <w:r w:rsidR="002E240C" w:rsidRPr="00FE2A55">
        <w:rPr>
          <w:rFonts w:ascii="Cambria" w:hAnsi="Cambria" w:cstheme="minorBidi"/>
        </w:rPr>
        <w:t>, optimization of the conjugation protocol for the helper strain, having all the CRISPR/Cas9 elements in a single and smaller plasmid, the presence of single nucleotide polymorphisms and the lack of metabolic flux modelling. Therefore, all of these procedures constitute an important part of the future work of the present investigation.</w:t>
      </w:r>
    </w:p>
    <w:p w14:paraId="45C939E5" w14:textId="2DB72FB3" w:rsidR="006146C4" w:rsidRPr="00FE2A55" w:rsidRDefault="006146C4" w:rsidP="00455116">
      <w:pPr>
        <w:rPr>
          <w:rFonts w:ascii="Cambria" w:hAnsi="Cambria" w:cstheme="minorBidi"/>
        </w:rPr>
      </w:pPr>
    </w:p>
    <w:p w14:paraId="27FC5199" w14:textId="2EA4FB9E" w:rsidR="002E240C" w:rsidRDefault="002E240C" w:rsidP="002E240C">
      <w:pPr>
        <w:ind w:firstLine="710"/>
        <w:rPr>
          <w:rFonts w:ascii="Cambria" w:hAnsi="Cambria" w:cstheme="minorBidi"/>
        </w:rPr>
      </w:pPr>
      <w:r w:rsidRPr="00FE2A55">
        <w:rPr>
          <w:rFonts w:ascii="Cambria" w:hAnsi="Cambria" w:cstheme="minorBidi"/>
        </w:rPr>
        <w:t xml:space="preserve">The objectives of this Chapter were not achieved. It remains to be elucidated if </w:t>
      </w:r>
      <w:r w:rsidR="00B6347C" w:rsidRPr="00FE2A55">
        <w:rPr>
          <w:rFonts w:ascii="Cambria" w:hAnsi="Cambria" w:cstheme="minorBidi"/>
        </w:rPr>
        <w:t>the implementation of the procedures mentioned in the above paragraph are</w:t>
      </w:r>
      <w:r w:rsidRPr="00FE2A55">
        <w:rPr>
          <w:rFonts w:ascii="Cambria" w:hAnsi="Cambria" w:cstheme="minorBidi"/>
        </w:rPr>
        <w:t xml:space="preserve"> able to overcome the highly polyploid genome of </w:t>
      </w:r>
      <w:r w:rsidRPr="00FE2A55">
        <w:rPr>
          <w:rFonts w:ascii="Cambria" w:hAnsi="Cambria" w:cstheme="minorBidi"/>
          <w:i/>
          <w:iCs/>
        </w:rPr>
        <w:t>Synechocystis</w:t>
      </w:r>
      <w:r w:rsidR="00B6347C" w:rsidRPr="00FE2A55">
        <w:rPr>
          <w:rFonts w:ascii="Cambria" w:hAnsi="Cambria" w:cstheme="minorBidi"/>
          <w:i/>
          <w:iCs/>
        </w:rPr>
        <w:t xml:space="preserve">, </w:t>
      </w:r>
      <w:r w:rsidRPr="00FE2A55">
        <w:rPr>
          <w:rFonts w:ascii="Cambria" w:hAnsi="Cambria" w:cstheme="minorBidi"/>
        </w:rPr>
        <w:t>achieve full mutant segregation</w:t>
      </w:r>
      <w:r w:rsidR="00B6347C" w:rsidRPr="00FE2A55">
        <w:rPr>
          <w:rFonts w:ascii="Cambria" w:hAnsi="Cambria" w:cstheme="minorBidi"/>
        </w:rPr>
        <w:t xml:space="preserve"> and the production of squalane in the cyanobacterium.</w:t>
      </w:r>
    </w:p>
    <w:p w14:paraId="0F635A16" w14:textId="6DCE5276" w:rsidR="00455116" w:rsidRDefault="00455116" w:rsidP="00455116">
      <w:pPr>
        <w:ind w:left="0" w:firstLine="0"/>
        <w:rPr>
          <w:rFonts w:ascii="Cambria" w:hAnsi="Cambria" w:cstheme="minorBidi"/>
        </w:rPr>
      </w:pPr>
    </w:p>
    <w:p w14:paraId="1F3E5F72" w14:textId="72BF4C2D" w:rsidR="002E240C" w:rsidRDefault="002E240C" w:rsidP="00455116">
      <w:pPr>
        <w:ind w:left="0" w:firstLine="0"/>
        <w:rPr>
          <w:rFonts w:ascii="Cambria" w:hAnsi="Cambria" w:cstheme="minorBidi"/>
        </w:rPr>
      </w:pPr>
    </w:p>
    <w:p w14:paraId="2FDA3EFA" w14:textId="77777777" w:rsidR="002E240C" w:rsidRDefault="002E240C" w:rsidP="00455116">
      <w:pPr>
        <w:ind w:left="0" w:firstLine="0"/>
        <w:rPr>
          <w:rFonts w:ascii="Cambria" w:hAnsi="Cambria" w:cstheme="minorBidi"/>
        </w:rPr>
      </w:pPr>
    </w:p>
    <w:p w14:paraId="5DA05E55" w14:textId="44016F72" w:rsidR="009A5020" w:rsidRDefault="00455116" w:rsidP="00B6347C">
      <w:pPr>
        <w:rPr>
          <w:rFonts w:ascii="Cambria" w:hAnsi="Cambria" w:cstheme="minorBidi"/>
        </w:rPr>
      </w:pPr>
      <w:r>
        <w:rPr>
          <w:rFonts w:ascii="Cambria" w:hAnsi="Cambria" w:cstheme="minorBidi"/>
        </w:rPr>
        <w:tab/>
      </w:r>
      <w:r>
        <w:rPr>
          <w:rFonts w:ascii="Cambria" w:hAnsi="Cambria" w:cstheme="minorBidi"/>
        </w:rPr>
        <w:tab/>
      </w:r>
    </w:p>
    <w:p w14:paraId="3A3C489A" w14:textId="19848474" w:rsidR="006146C4" w:rsidRDefault="00455116" w:rsidP="00B6347C">
      <w:pPr>
        <w:rPr>
          <w:rFonts w:ascii="Cambria" w:hAnsi="Cambria" w:cstheme="minorBidi"/>
        </w:rPr>
      </w:pPr>
      <w:r>
        <w:rPr>
          <w:rFonts w:ascii="Cambria" w:hAnsi="Cambria" w:cstheme="minorBidi"/>
        </w:rPr>
        <w:tab/>
      </w:r>
      <w:r>
        <w:rPr>
          <w:rFonts w:ascii="Cambria" w:hAnsi="Cambria" w:cstheme="minorBidi"/>
        </w:rPr>
        <w:tab/>
      </w:r>
    </w:p>
    <w:p w14:paraId="1C5738A5" w14:textId="77777777" w:rsidR="00151C08" w:rsidRPr="00FB2FD5" w:rsidRDefault="00151C08" w:rsidP="00D34565">
      <w:pPr>
        <w:ind w:left="0" w:firstLine="0"/>
        <w:rPr>
          <w:rFonts w:ascii="Cambria" w:hAnsi="Cambria"/>
          <w:b/>
          <w:szCs w:val="24"/>
        </w:rPr>
      </w:pPr>
    </w:p>
    <w:p w14:paraId="2ED1A4AD" w14:textId="3CC2A369" w:rsidR="00151C08" w:rsidRPr="00EE3741" w:rsidRDefault="00A97D5A" w:rsidP="00EE3741">
      <w:pPr>
        <w:jc w:val="right"/>
        <w:rPr>
          <w:rFonts w:ascii="Cambria" w:hAnsi="Cambria"/>
          <w:b/>
          <w:bCs/>
          <w:color w:val="4472C4" w:themeColor="accent1"/>
          <w:sz w:val="96"/>
          <w:szCs w:val="96"/>
        </w:rPr>
      </w:pPr>
      <w:r w:rsidRPr="00EE3741">
        <w:rPr>
          <w:rFonts w:ascii="Cambria" w:eastAsia="Calibri" w:hAnsi="Cambria" w:cs="Calibri"/>
          <w:b/>
          <w:bCs/>
          <w:noProof/>
          <w:color w:val="4472C4" w:themeColor="accent1"/>
          <w:sz w:val="96"/>
          <w:szCs w:val="96"/>
          <w:lang w:val="es-MX" w:eastAsia="es-MX"/>
        </w:rPr>
        <mc:AlternateContent>
          <mc:Choice Requires="wpg">
            <w:drawing>
              <wp:anchor distT="0" distB="0" distL="114300" distR="114300" simplePos="0" relativeHeight="251675648" behindDoc="1" locked="0" layoutInCell="1" allowOverlap="1" wp14:anchorId="4EE46465" wp14:editId="5E621E39">
                <wp:simplePos x="0" y="0"/>
                <wp:positionH relativeFrom="margin">
                  <wp:align>right</wp:align>
                </wp:positionH>
                <wp:positionV relativeFrom="paragraph">
                  <wp:posOffset>924560</wp:posOffset>
                </wp:positionV>
                <wp:extent cx="5727700" cy="74295"/>
                <wp:effectExtent l="12700" t="12700" r="12700" b="0"/>
                <wp:wrapTight wrapText="bothSides">
                  <wp:wrapPolygon edited="0">
                    <wp:start x="-48" y="-3692"/>
                    <wp:lineTo x="-48" y="0"/>
                    <wp:lineTo x="21600" y="0"/>
                    <wp:lineTo x="21600" y="-3692"/>
                    <wp:lineTo x="-48" y="-3692"/>
                  </wp:wrapPolygon>
                </wp:wrapTight>
                <wp:docPr id="13" name="Group 13"/>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14"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2BB9433" id="Group 13" o:spid="_x0000_s1026" style="position:absolute;margin-left:399.8pt;margin-top:72.8pt;width:451pt;height:5.85pt;z-index:-251640832;mso-position-horizontal:right;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" path="m,l5260340,e" filled="f" strokecolor="#4472c4 [3204]" strokeweight="2.25pt">
                  <v:stroke endcap="round"/>
                  <v:path arrowok="t" textboxrect="0,0,5260340,0"/>
                </v:shape>
                <w10:wrap type="tight" anchorx="margin"/>
              </v:group>
            </w:pict>
          </mc:Fallback>
        </mc:AlternateContent>
      </w:r>
      <w:r w:rsidR="00151C08" w:rsidRPr="00EE3741">
        <w:rPr>
          <w:rFonts w:ascii="Cambria" w:hAnsi="Cambria"/>
          <w:b/>
          <w:bCs/>
          <w:color w:val="4472C4" w:themeColor="accent1"/>
          <w:sz w:val="96"/>
          <w:szCs w:val="96"/>
        </w:rPr>
        <w:t xml:space="preserve">Chapter </w:t>
      </w:r>
      <w:r w:rsidR="001F4353" w:rsidRPr="00EE3741">
        <w:rPr>
          <w:rFonts w:ascii="Cambria" w:hAnsi="Cambria"/>
          <w:b/>
          <w:bCs/>
          <w:color w:val="4472C4" w:themeColor="accent1"/>
          <w:sz w:val="96"/>
          <w:szCs w:val="96"/>
        </w:rPr>
        <w:t>4</w:t>
      </w:r>
      <w:r w:rsidR="00151C08" w:rsidRPr="00EE3741">
        <w:rPr>
          <w:rFonts w:ascii="Cambria" w:hAnsi="Cambria"/>
          <w:b/>
          <w:bCs/>
          <w:color w:val="4472C4" w:themeColor="accent1"/>
          <w:sz w:val="96"/>
          <w:szCs w:val="96"/>
        </w:rPr>
        <w:t xml:space="preserve"> </w:t>
      </w:r>
    </w:p>
    <w:p w14:paraId="59714F28" w14:textId="7C3B6AFF" w:rsidR="00D34565" w:rsidRPr="00EE3741" w:rsidRDefault="00D34565" w:rsidP="00EE3741">
      <w:pPr>
        <w:jc w:val="right"/>
        <w:rPr>
          <w:rFonts w:ascii="Cambria" w:hAnsi="Cambria"/>
          <w:b/>
          <w:bCs/>
          <w:sz w:val="56"/>
          <w:szCs w:val="56"/>
        </w:rPr>
      </w:pPr>
      <w:r w:rsidRPr="00EE3741">
        <w:rPr>
          <w:rFonts w:ascii="Cambria" w:hAnsi="Cambria"/>
          <w:b/>
          <w:bCs/>
          <w:sz w:val="56"/>
          <w:szCs w:val="56"/>
        </w:rPr>
        <w:t>Strain engineering:</w:t>
      </w:r>
    </w:p>
    <w:p w14:paraId="3BA759A4" w14:textId="7862A7DF" w:rsidR="00151C08" w:rsidRPr="00EE3741" w:rsidRDefault="00151C08" w:rsidP="00EE3741">
      <w:pPr>
        <w:jc w:val="right"/>
        <w:rPr>
          <w:rFonts w:ascii="Cambria" w:hAnsi="Cambria"/>
          <w:b/>
          <w:sz w:val="56"/>
          <w:szCs w:val="56"/>
        </w:rPr>
      </w:pPr>
      <w:r w:rsidRPr="00EE3741">
        <w:rPr>
          <w:rFonts w:ascii="Cambria" w:hAnsi="Cambria"/>
          <w:sz w:val="56"/>
          <w:szCs w:val="56"/>
        </w:rPr>
        <w:t>Generation of</w:t>
      </w:r>
      <w:r w:rsidR="00D34565" w:rsidRPr="00EE3741">
        <w:rPr>
          <w:rFonts w:ascii="Cambria" w:hAnsi="Cambria"/>
          <w:sz w:val="56"/>
          <w:szCs w:val="56"/>
        </w:rPr>
        <w:t xml:space="preserve"> a</w:t>
      </w:r>
      <w:r w:rsidR="00D34565" w:rsidRPr="00EE3741">
        <w:rPr>
          <w:rFonts w:ascii="Cambria" w:hAnsi="Cambria"/>
          <w:iCs/>
          <w:sz w:val="56"/>
          <w:szCs w:val="56"/>
        </w:rPr>
        <w:t xml:space="preserve"> </w:t>
      </w:r>
      <w:r w:rsidR="001F4353" w:rsidRPr="00EE3741">
        <w:rPr>
          <w:rFonts w:ascii="Cambria" w:hAnsi="Cambria"/>
          <w:iCs/>
          <w:sz w:val="56"/>
          <w:szCs w:val="56"/>
        </w:rPr>
        <w:t>methyl ketone</w:t>
      </w:r>
      <w:r w:rsidR="00D34565" w:rsidRPr="00EE3741">
        <w:rPr>
          <w:rFonts w:ascii="Cambria" w:hAnsi="Cambria"/>
          <w:iCs/>
          <w:sz w:val="56"/>
          <w:szCs w:val="56"/>
        </w:rPr>
        <w:t xml:space="preserve"> producing strain of</w:t>
      </w:r>
      <w:r w:rsidR="00D34565" w:rsidRPr="00EE3741">
        <w:rPr>
          <w:rFonts w:ascii="Cambria" w:hAnsi="Cambria"/>
          <w:i/>
          <w:sz w:val="56"/>
          <w:szCs w:val="56"/>
        </w:rPr>
        <w:t xml:space="preserve"> Synechocystis</w:t>
      </w:r>
      <w:r w:rsidRPr="00EE3741">
        <w:rPr>
          <w:rFonts w:ascii="Cambria" w:hAnsi="Cambria"/>
          <w:i/>
          <w:sz w:val="56"/>
          <w:szCs w:val="56"/>
        </w:rPr>
        <w:t xml:space="preserve"> </w:t>
      </w:r>
      <w:r w:rsidRPr="00EE3741">
        <w:rPr>
          <w:rFonts w:ascii="Cambria" w:hAnsi="Cambria"/>
          <w:sz w:val="56"/>
          <w:szCs w:val="56"/>
        </w:rPr>
        <w:t>using CRISPR/Cas9</w:t>
      </w:r>
    </w:p>
    <w:p w14:paraId="42E91F37" w14:textId="715327CB" w:rsidR="00A97D5A" w:rsidRPr="00D34565" w:rsidRDefault="00A97D5A">
      <w:pPr>
        <w:spacing w:after="148" w:line="240" w:lineRule="auto"/>
        <w:ind w:left="0" w:right="8264" w:firstLine="0"/>
        <w:jc w:val="left"/>
        <w:rPr>
          <w:rFonts w:ascii="Cambria" w:hAnsi="Cambria"/>
          <w:sz w:val="22"/>
        </w:rPr>
      </w:pPr>
    </w:p>
    <w:p w14:paraId="18E719C7" w14:textId="296BA8B6" w:rsidR="00A97D5A" w:rsidRPr="00D34565" w:rsidRDefault="00A97D5A" w:rsidP="00151C08">
      <w:pPr>
        <w:spacing w:after="148" w:line="240" w:lineRule="auto"/>
        <w:ind w:left="0" w:right="8264" w:firstLine="0"/>
        <w:jc w:val="left"/>
        <w:rPr>
          <w:rFonts w:ascii="Cambria" w:hAnsi="Cambria"/>
          <w:sz w:val="22"/>
        </w:rPr>
      </w:pPr>
    </w:p>
    <w:p w14:paraId="223407BD" w14:textId="4119AB49" w:rsidR="00B10AAD" w:rsidRPr="00D34565" w:rsidRDefault="00B10AAD" w:rsidP="00151C08">
      <w:pPr>
        <w:spacing w:after="148" w:line="240" w:lineRule="auto"/>
        <w:ind w:left="0" w:right="8264" w:firstLine="0"/>
        <w:jc w:val="left"/>
        <w:rPr>
          <w:rFonts w:ascii="Cambria" w:hAnsi="Cambria"/>
          <w:sz w:val="22"/>
        </w:rPr>
      </w:pPr>
    </w:p>
    <w:p w14:paraId="10CCF041" w14:textId="2129B433" w:rsidR="00B10AAD" w:rsidRPr="00D34565" w:rsidRDefault="00B10AAD" w:rsidP="00151C08">
      <w:pPr>
        <w:spacing w:after="148" w:line="240" w:lineRule="auto"/>
        <w:ind w:left="0" w:right="8264" w:firstLine="0"/>
        <w:jc w:val="left"/>
        <w:rPr>
          <w:rFonts w:ascii="Cambria" w:hAnsi="Cambria"/>
          <w:sz w:val="22"/>
        </w:rPr>
      </w:pPr>
    </w:p>
    <w:p w14:paraId="57F2C00C" w14:textId="16BE7D0E" w:rsidR="00B10AAD" w:rsidRPr="00D34565" w:rsidRDefault="00B10AAD" w:rsidP="00151C08">
      <w:pPr>
        <w:spacing w:after="148" w:line="240" w:lineRule="auto"/>
        <w:ind w:left="0" w:right="8264" w:firstLine="0"/>
        <w:jc w:val="left"/>
        <w:rPr>
          <w:rFonts w:ascii="Cambria" w:hAnsi="Cambria"/>
          <w:sz w:val="22"/>
        </w:rPr>
      </w:pPr>
    </w:p>
    <w:p w14:paraId="24D03CC2" w14:textId="63B79A91" w:rsidR="00B10AAD" w:rsidRPr="00D34565" w:rsidRDefault="00B10AAD" w:rsidP="00151C08">
      <w:pPr>
        <w:spacing w:after="148" w:line="240" w:lineRule="auto"/>
        <w:ind w:left="0" w:right="8264" w:firstLine="0"/>
        <w:jc w:val="left"/>
        <w:rPr>
          <w:rFonts w:ascii="Cambria" w:hAnsi="Cambria"/>
          <w:sz w:val="22"/>
        </w:rPr>
      </w:pPr>
    </w:p>
    <w:p w14:paraId="15B1A071" w14:textId="5A64DAE0" w:rsidR="00B10AAD" w:rsidRPr="00D34565" w:rsidRDefault="00B10AAD" w:rsidP="00151C08">
      <w:pPr>
        <w:spacing w:after="148" w:line="240" w:lineRule="auto"/>
        <w:ind w:left="0" w:right="8264" w:firstLine="0"/>
        <w:jc w:val="left"/>
        <w:rPr>
          <w:rFonts w:ascii="Cambria" w:hAnsi="Cambria"/>
          <w:sz w:val="22"/>
        </w:rPr>
      </w:pPr>
    </w:p>
    <w:p w14:paraId="6A2DBCAF" w14:textId="77AC6255" w:rsidR="00B10AAD" w:rsidRPr="00D34565" w:rsidRDefault="00B10AAD" w:rsidP="00151C08">
      <w:pPr>
        <w:spacing w:after="148" w:line="240" w:lineRule="auto"/>
        <w:ind w:left="0" w:right="8264" w:firstLine="0"/>
        <w:jc w:val="left"/>
        <w:rPr>
          <w:rFonts w:ascii="Cambria" w:hAnsi="Cambria"/>
          <w:sz w:val="22"/>
        </w:rPr>
      </w:pPr>
    </w:p>
    <w:p w14:paraId="2B455223" w14:textId="1D6CDAEA" w:rsidR="00B10AAD" w:rsidRPr="00D34565" w:rsidRDefault="00B10AAD" w:rsidP="00151C08">
      <w:pPr>
        <w:spacing w:after="148" w:line="240" w:lineRule="auto"/>
        <w:ind w:left="0" w:right="8264" w:firstLine="0"/>
        <w:jc w:val="left"/>
        <w:rPr>
          <w:rFonts w:ascii="Cambria" w:hAnsi="Cambria"/>
          <w:sz w:val="22"/>
        </w:rPr>
      </w:pPr>
    </w:p>
    <w:p w14:paraId="74170072" w14:textId="31791385" w:rsidR="00B10AAD" w:rsidRPr="00D34565" w:rsidRDefault="00B10AAD" w:rsidP="00151C08">
      <w:pPr>
        <w:spacing w:after="148" w:line="240" w:lineRule="auto"/>
        <w:ind w:left="0" w:right="8264" w:firstLine="0"/>
        <w:jc w:val="left"/>
        <w:rPr>
          <w:rFonts w:ascii="Cambria" w:hAnsi="Cambria"/>
          <w:sz w:val="22"/>
        </w:rPr>
      </w:pPr>
    </w:p>
    <w:p w14:paraId="0CEEA3C5" w14:textId="3A0D76DC" w:rsidR="00B10AAD" w:rsidRPr="00D34565" w:rsidRDefault="00B10AAD" w:rsidP="00151C08">
      <w:pPr>
        <w:spacing w:after="148" w:line="240" w:lineRule="auto"/>
        <w:ind w:left="0" w:right="8264" w:firstLine="0"/>
        <w:jc w:val="left"/>
        <w:rPr>
          <w:rFonts w:ascii="Cambria" w:hAnsi="Cambria"/>
          <w:sz w:val="22"/>
        </w:rPr>
      </w:pPr>
    </w:p>
    <w:p w14:paraId="3195BBE7" w14:textId="16863208" w:rsidR="00B10AAD" w:rsidRDefault="00B10AAD" w:rsidP="00151C08">
      <w:pPr>
        <w:spacing w:after="148" w:line="240" w:lineRule="auto"/>
        <w:ind w:left="0" w:right="8264" w:firstLine="0"/>
        <w:jc w:val="left"/>
        <w:rPr>
          <w:rFonts w:ascii="Cambria" w:hAnsi="Cambria"/>
          <w:sz w:val="22"/>
        </w:rPr>
      </w:pPr>
    </w:p>
    <w:p w14:paraId="353A1FAB" w14:textId="11DDB6E5" w:rsidR="00CC0F2C" w:rsidRDefault="00CC0F2C" w:rsidP="00151C08">
      <w:pPr>
        <w:spacing w:after="148" w:line="240" w:lineRule="auto"/>
        <w:ind w:left="0" w:right="8264" w:firstLine="0"/>
        <w:jc w:val="left"/>
        <w:rPr>
          <w:rFonts w:ascii="Cambria" w:hAnsi="Cambria"/>
          <w:sz w:val="22"/>
        </w:rPr>
      </w:pPr>
    </w:p>
    <w:p w14:paraId="01BE2585" w14:textId="76B206E0" w:rsidR="00CC0F2C" w:rsidRDefault="00CC0F2C" w:rsidP="00151C08">
      <w:pPr>
        <w:spacing w:after="148" w:line="240" w:lineRule="auto"/>
        <w:ind w:left="0" w:right="8264" w:firstLine="0"/>
        <w:jc w:val="left"/>
        <w:rPr>
          <w:rFonts w:ascii="Cambria" w:hAnsi="Cambria"/>
          <w:sz w:val="22"/>
        </w:rPr>
      </w:pPr>
    </w:p>
    <w:p w14:paraId="26BEBBFC" w14:textId="77777777" w:rsidR="00CC0F2C" w:rsidRPr="00D34565" w:rsidRDefault="00CC0F2C" w:rsidP="00151C08">
      <w:pPr>
        <w:spacing w:after="148" w:line="240" w:lineRule="auto"/>
        <w:ind w:left="0" w:right="8264" w:firstLine="0"/>
        <w:jc w:val="left"/>
        <w:rPr>
          <w:rFonts w:ascii="Cambria" w:hAnsi="Cambria"/>
          <w:sz w:val="22"/>
        </w:rPr>
      </w:pPr>
    </w:p>
    <w:p w14:paraId="012A8645" w14:textId="7BCF03C7" w:rsidR="00B10AAD" w:rsidRDefault="00B10AAD" w:rsidP="00151C08">
      <w:pPr>
        <w:spacing w:after="148" w:line="240" w:lineRule="auto"/>
        <w:ind w:left="0" w:right="8264" w:firstLine="0"/>
        <w:jc w:val="left"/>
        <w:rPr>
          <w:rFonts w:ascii="Cambria" w:hAnsi="Cambria"/>
          <w:sz w:val="22"/>
        </w:rPr>
      </w:pPr>
    </w:p>
    <w:p w14:paraId="4FD0ED8A" w14:textId="77777777" w:rsidR="001F4353" w:rsidRPr="00D34565" w:rsidRDefault="001F4353" w:rsidP="00151C08">
      <w:pPr>
        <w:spacing w:after="148" w:line="240" w:lineRule="auto"/>
        <w:ind w:left="0" w:right="8264" w:firstLine="0"/>
        <w:jc w:val="left"/>
        <w:rPr>
          <w:rFonts w:ascii="Cambria" w:hAnsi="Cambria"/>
          <w:sz w:val="22"/>
        </w:rPr>
      </w:pPr>
    </w:p>
    <w:p w14:paraId="28E88BAD" w14:textId="7C4342D6" w:rsidR="00B10AAD" w:rsidRPr="00D34565" w:rsidRDefault="00B10AAD" w:rsidP="00151C08">
      <w:pPr>
        <w:spacing w:after="148" w:line="240" w:lineRule="auto"/>
        <w:ind w:left="0" w:right="8264" w:firstLine="0"/>
        <w:jc w:val="left"/>
        <w:rPr>
          <w:rFonts w:ascii="Cambria" w:hAnsi="Cambria"/>
          <w:sz w:val="22"/>
        </w:rPr>
      </w:pPr>
    </w:p>
    <w:p w14:paraId="3B680786" w14:textId="20F57C38" w:rsidR="00B10AAD" w:rsidRPr="00D34565" w:rsidRDefault="00B10AAD" w:rsidP="00151C08">
      <w:pPr>
        <w:spacing w:after="148" w:line="240" w:lineRule="auto"/>
        <w:ind w:left="0" w:right="8264" w:firstLine="0"/>
        <w:jc w:val="left"/>
        <w:rPr>
          <w:rFonts w:ascii="Cambria" w:hAnsi="Cambria"/>
          <w:sz w:val="22"/>
        </w:rPr>
      </w:pPr>
    </w:p>
    <w:p w14:paraId="04AB3056" w14:textId="366A0B5D" w:rsidR="00B10AAD" w:rsidRPr="00D34565" w:rsidRDefault="00B10AAD" w:rsidP="00151C08">
      <w:pPr>
        <w:spacing w:after="148" w:line="240" w:lineRule="auto"/>
        <w:ind w:left="0" w:right="8264" w:firstLine="0"/>
        <w:jc w:val="left"/>
        <w:rPr>
          <w:rFonts w:ascii="Cambria" w:hAnsi="Cambria"/>
          <w:sz w:val="22"/>
        </w:rPr>
      </w:pPr>
    </w:p>
    <w:p w14:paraId="672BF71F" w14:textId="16262C40" w:rsidR="0005116E" w:rsidRPr="000935E8" w:rsidRDefault="0005116E" w:rsidP="0005116E">
      <w:pPr>
        <w:pStyle w:val="Heading1"/>
        <w:ind w:left="567"/>
        <w:rPr>
          <w:rFonts w:ascii="Cambria" w:hAnsi="Cambria"/>
          <w:i/>
          <w:sz w:val="24"/>
          <w:szCs w:val="24"/>
        </w:rPr>
      </w:pPr>
      <w:bookmarkStart w:id="145" w:name="_Toc98945069"/>
      <w:r>
        <w:rPr>
          <w:rFonts w:ascii="Cambria" w:hAnsi="Cambria"/>
          <w:i/>
          <w:sz w:val="24"/>
          <w:szCs w:val="24"/>
        </w:rPr>
        <w:t>4</w:t>
      </w:r>
      <w:r w:rsidRPr="000935E8">
        <w:rPr>
          <w:rFonts w:ascii="Cambria" w:hAnsi="Cambria"/>
          <w:i/>
          <w:sz w:val="24"/>
          <w:szCs w:val="24"/>
        </w:rPr>
        <w:t xml:space="preserve">. Chapter </w:t>
      </w:r>
      <w:r>
        <w:rPr>
          <w:rFonts w:ascii="Cambria" w:hAnsi="Cambria"/>
          <w:i/>
          <w:sz w:val="24"/>
          <w:szCs w:val="24"/>
        </w:rPr>
        <w:t>4</w:t>
      </w:r>
      <w:r w:rsidRPr="000935E8">
        <w:rPr>
          <w:rFonts w:ascii="Cambria" w:hAnsi="Cambria"/>
          <w:i/>
          <w:sz w:val="24"/>
          <w:szCs w:val="24"/>
        </w:rPr>
        <w:t>. Engineering Synechocystis using CRISPR/Cas</w:t>
      </w:r>
      <w:r>
        <w:rPr>
          <w:rFonts w:ascii="Cambria" w:hAnsi="Cambria"/>
          <w:i/>
          <w:sz w:val="24"/>
          <w:szCs w:val="24"/>
        </w:rPr>
        <w:t xml:space="preserve"> </w:t>
      </w:r>
      <w:r w:rsidRPr="000935E8">
        <w:rPr>
          <w:rFonts w:ascii="Cambria" w:hAnsi="Cambria"/>
          <w:i/>
          <w:sz w:val="24"/>
          <w:szCs w:val="24"/>
        </w:rPr>
        <w:t xml:space="preserve">9 to generate </w:t>
      </w:r>
      <w:r w:rsidR="00450692">
        <w:rPr>
          <w:rFonts w:ascii="Cambria" w:hAnsi="Cambria"/>
          <w:i/>
          <w:sz w:val="24"/>
          <w:szCs w:val="24"/>
        </w:rPr>
        <w:t>Synechocystis:</w:t>
      </w:r>
      <w:r w:rsidR="00BD5E6A">
        <w:rPr>
          <w:rFonts w:ascii="Cambria" w:hAnsi="Cambria"/>
          <w:i/>
          <w:sz w:val="24"/>
          <w:szCs w:val="24"/>
        </w:rPr>
        <w:t xml:space="preserve"> </w:t>
      </w:r>
      <w:r>
        <w:rPr>
          <w:rFonts w:ascii="Cambria" w:hAnsi="Cambria"/>
          <w:i/>
          <w:sz w:val="24"/>
          <w:szCs w:val="24"/>
        </w:rPr>
        <w:t>ShMKS</w:t>
      </w:r>
      <w:r w:rsidRPr="000935E8">
        <w:rPr>
          <w:rFonts w:ascii="Cambria" w:hAnsi="Cambria"/>
          <w:i/>
          <w:sz w:val="24"/>
          <w:szCs w:val="24"/>
        </w:rPr>
        <w:t xml:space="preserve"> for </w:t>
      </w:r>
      <w:r>
        <w:rPr>
          <w:rFonts w:ascii="Cambria" w:hAnsi="Cambria"/>
          <w:i/>
          <w:sz w:val="24"/>
          <w:szCs w:val="24"/>
        </w:rPr>
        <w:t>methyl ketone</w:t>
      </w:r>
      <w:r w:rsidRPr="000935E8">
        <w:rPr>
          <w:rFonts w:ascii="Cambria" w:hAnsi="Cambria"/>
          <w:i/>
          <w:sz w:val="24"/>
          <w:szCs w:val="24"/>
        </w:rPr>
        <w:t xml:space="preserve"> production</w:t>
      </w:r>
      <w:bookmarkEnd w:id="145"/>
    </w:p>
    <w:p w14:paraId="1CB43ED3" w14:textId="77777777" w:rsidR="0005116E" w:rsidRPr="000935E8" w:rsidRDefault="0005116E" w:rsidP="0005116E">
      <w:pPr>
        <w:spacing w:after="148" w:line="240" w:lineRule="auto"/>
        <w:ind w:left="0" w:right="8264" w:firstLine="0"/>
        <w:jc w:val="left"/>
        <w:rPr>
          <w:rFonts w:ascii="Cambria" w:hAnsi="Cambria"/>
          <w:szCs w:val="24"/>
        </w:rPr>
      </w:pPr>
    </w:p>
    <w:p w14:paraId="49DAE0F8" w14:textId="77777777" w:rsidR="0005116E" w:rsidRPr="000935E8" w:rsidRDefault="0005116E" w:rsidP="0005116E">
      <w:pPr>
        <w:pStyle w:val="Heading2"/>
        <w:spacing w:after="0"/>
        <w:ind w:left="1134" w:hanging="567"/>
        <w:rPr>
          <w:rFonts w:ascii="Cambria" w:hAnsi="Cambria"/>
          <w:i/>
          <w:sz w:val="24"/>
          <w:szCs w:val="24"/>
        </w:rPr>
      </w:pPr>
      <w:bookmarkStart w:id="146" w:name="_Toc98945070"/>
      <w:r>
        <w:rPr>
          <w:rFonts w:ascii="Cambria" w:hAnsi="Cambria"/>
          <w:i/>
          <w:sz w:val="24"/>
          <w:szCs w:val="24"/>
        </w:rPr>
        <w:t>4</w:t>
      </w:r>
      <w:r w:rsidRPr="000935E8">
        <w:rPr>
          <w:rFonts w:ascii="Cambria" w:hAnsi="Cambria"/>
          <w:i/>
          <w:sz w:val="24"/>
          <w:szCs w:val="24"/>
        </w:rPr>
        <w:t xml:space="preserve">.1 </w:t>
      </w:r>
      <w:r w:rsidRPr="000935E8">
        <w:rPr>
          <w:rFonts w:ascii="Cambria" w:hAnsi="Cambria"/>
          <w:i/>
          <w:sz w:val="24"/>
          <w:szCs w:val="24"/>
        </w:rPr>
        <w:tab/>
        <w:t>Introduction</w:t>
      </w:r>
      <w:bookmarkEnd w:id="146"/>
      <w:r w:rsidRPr="000935E8">
        <w:rPr>
          <w:rFonts w:ascii="Cambria" w:hAnsi="Cambria"/>
          <w:i/>
          <w:sz w:val="24"/>
          <w:szCs w:val="24"/>
        </w:rPr>
        <w:t xml:space="preserve">  </w:t>
      </w:r>
    </w:p>
    <w:p w14:paraId="6CF56C66" w14:textId="77777777" w:rsidR="0005116E" w:rsidRPr="00265B75" w:rsidRDefault="0005116E" w:rsidP="0005116E">
      <w:pPr>
        <w:ind w:left="0" w:firstLine="0"/>
        <w:rPr>
          <w:szCs w:val="24"/>
        </w:rPr>
      </w:pPr>
    </w:p>
    <w:p w14:paraId="1E4C6AE2" w14:textId="1E500D3A" w:rsidR="0005116E" w:rsidRPr="006762E1" w:rsidRDefault="0005116E" w:rsidP="0005116E">
      <w:pPr>
        <w:rPr>
          <w:rFonts w:ascii="Cambria" w:hAnsi="Cambria"/>
          <w:color w:val="auto"/>
          <w:szCs w:val="24"/>
        </w:rPr>
      </w:pPr>
      <w:r w:rsidRPr="006762E1">
        <w:rPr>
          <w:rFonts w:ascii="Cambria" w:hAnsi="Cambria"/>
          <w:color w:val="auto"/>
          <w:szCs w:val="24"/>
        </w:rPr>
        <w:t xml:space="preserve">Methyl ketones have been described as highly promising candidates to substitute fossil fuels given that they have similar physicochemical properties, including their main carbon skeleton, cetane/octane number and saturation, which makes them ideal to </w:t>
      </w:r>
      <w:r>
        <w:rPr>
          <w:rFonts w:ascii="Cambria" w:hAnsi="Cambria"/>
          <w:color w:val="auto"/>
          <w:szCs w:val="24"/>
        </w:rPr>
        <w:t>replace</w:t>
      </w:r>
      <w:r w:rsidRPr="006762E1">
        <w:rPr>
          <w:rFonts w:ascii="Cambria" w:hAnsi="Cambria"/>
          <w:color w:val="auto"/>
          <w:szCs w:val="24"/>
        </w:rPr>
        <w:t xml:space="preserve"> fossil-based gasoline and diesel</w:t>
      </w:r>
      <w:r w:rsidR="00C156F1">
        <w:rPr>
          <w:rFonts w:ascii="Cambria" w:hAnsi="Cambria"/>
          <w:color w:val="auto"/>
          <w:szCs w:val="24"/>
        </w:rPr>
        <w:t xml:space="preserve"> </w:t>
      </w:r>
      <w:r w:rsidR="00C156F1">
        <w:rPr>
          <w:rFonts w:ascii="Cambria" w:hAnsi="Cambria"/>
          <w:color w:val="auto"/>
          <w:szCs w:val="24"/>
        </w:rPr>
        <w:fldChar w:fldCharType="begin">
          <w:fldData xml:space="preserve">PEVuZE5vdGU+PENpdGU+PEF1dGhvcj5CZWxsZXI8L0F1dGhvcj48WWVhcj4yMDE1PC9ZZWFyPjxS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</w:fldData>
        </w:fldChar>
      </w:r>
      <w:r w:rsidR="00C156F1">
        <w:rPr>
          <w:rFonts w:ascii="Cambria" w:hAnsi="Cambria"/>
          <w:color w:val="auto"/>
          <w:szCs w:val="24"/>
        </w:rPr>
        <w:instrText xml:space="preserve"> ADDIN EN.CITE </w:instrText>
      </w:r>
      <w:r w:rsidR="00C156F1">
        <w:rPr>
          <w:rFonts w:ascii="Cambria" w:hAnsi="Cambria"/>
          <w:color w:val="auto"/>
          <w:szCs w:val="24"/>
        </w:rPr>
        <w:fldChar w:fldCharType="begin">
          <w:fldData xml:space="preserve">PEVuZE5vdGU+PENpdGU+PEF1dGhvcj5CZWxsZXI8L0F1dGhvcj48WWVhcj4yMDE1PC9ZZWFyPjxS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</w:fldData>
        </w:fldChar>
      </w:r>
      <w:r w:rsidR="00C156F1">
        <w:rPr>
          <w:rFonts w:ascii="Cambria" w:hAnsi="Cambria"/>
          <w:color w:val="auto"/>
          <w:szCs w:val="24"/>
        </w:rPr>
        <w:instrText xml:space="preserve"> ADDIN EN.CITE.DATA </w:instrText>
      </w:r>
      <w:r w:rsidR="00C156F1">
        <w:rPr>
          <w:rFonts w:ascii="Cambria" w:hAnsi="Cambria"/>
          <w:color w:val="auto"/>
          <w:szCs w:val="24"/>
        </w:rPr>
      </w:r>
      <w:r w:rsidR="00C156F1">
        <w:rPr>
          <w:rFonts w:ascii="Cambria" w:hAnsi="Cambria"/>
          <w:color w:val="auto"/>
          <w:szCs w:val="24"/>
        </w:rPr>
        <w:fldChar w:fldCharType="end"/>
      </w:r>
      <w:r w:rsidR="00C156F1">
        <w:rPr>
          <w:rFonts w:ascii="Cambria" w:hAnsi="Cambria"/>
          <w:color w:val="auto"/>
          <w:szCs w:val="24"/>
        </w:rPr>
      </w:r>
      <w:r w:rsidR="00C156F1">
        <w:rPr>
          <w:rFonts w:ascii="Cambria" w:hAnsi="Cambria"/>
          <w:color w:val="auto"/>
          <w:szCs w:val="24"/>
        </w:rPr>
        <w:fldChar w:fldCharType="separate"/>
      </w:r>
      <w:r w:rsidR="00C156F1">
        <w:rPr>
          <w:rFonts w:ascii="Cambria" w:hAnsi="Cambria"/>
          <w:noProof/>
          <w:color w:val="auto"/>
          <w:szCs w:val="24"/>
        </w:rPr>
        <w:t>(Beller et al., 2015, Harrison and Harvey, 2018, Knothe, 2008, Yuzawa et al., 2018)</w:t>
      </w:r>
      <w:r w:rsidR="00C156F1">
        <w:rPr>
          <w:rFonts w:ascii="Cambria" w:hAnsi="Cambria"/>
          <w:color w:val="auto"/>
          <w:szCs w:val="24"/>
        </w:rPr>
        <w:fldChar w:fldCharType="end"/>
      </w:r>
      <w:r w:rsidR="00C156F1">
        <w:rPr>
          <w:rFonts w:ascii="Cambria" w:hAnsi="Cambria"/>
          <w:color w:val="auto"/>
          <w:szCs w:val="24"/>
        </w:rPr>
        <w:t xml:space="preserve">. </w:t>
      </w:r>
      <w:r w:rsidRPr="006762E1">
        <w:rPr>
          <w:rFonts w:ascii="Cambria" w:hAnsi="Cambria"/>
          <w:color w:val="auto"/>
          <w:szCs w:val="24"/>
        </w:rPr>
        <w:t>Moreover, methyl ketones are easier to harvest than other biofuels, such as the ones derived from fatty acids</w:t>
      </w:r>
      <w:r>
        <w:rPr>
          <w:rFonts w:ascii="Cambria" w:hAnsi="Cambria"/>
          <w:color w:val="auto"/>
          <w:szCs w:val="24"/>
        </w:rPr>
        <w:t xml:space="preserve"> as t</w:t>
      </w:r>
      <w:r w:rsidRPr="006762E1">
        <w:rPr>
          <w:rFonts w:ascii="Cambria" w:hAnsi="Cambria"/>
          <w:color w:val="auto"/>
          <w:szCs w:val="24"/>
        </w:rPr>
        <w:t xml:space="preserve">hey are easily secreted from cells and can be effortlessly trapped and harvested </w:t>
      </w:r>
      <w:r w:rsidR="00C156F1">
        <w:rPr>
          <w:rFonts w:ascii="Cambria" w:hAnsi="Cambria"/>
          <w:color w:val="auto"/>
          <w:szCs w:val="24"/>
        </w:rPr>
        <w:fldChar w:fldCharType="begin"/>
      </w:r>
      <w:r w:rsidR="00C156F1">
        <w:rPr>
          <w:rFonts w:ascii="Cambria" w:hAnsi="Cambria"/>
          <w:color w:val="auto"/>
          <w:szCs w:val="24"/>
        </w:rPr>
        <w:instrText xml:space="preserve"> ADDIN EN.CITE &lt;EndNote&gt;&lt;Cite&gt;&lt;Author&gt;Dong&lt;/Author&gt;&lt;Year&gt;2019&lt;/Year&gt;&lt;RecNum&gt;519&lt;/RecNum&gt;&lt;DisplayText&gt;(Dong et al., 2019)&lt;/DisplayText&gt;&lt;record&gt;&lt;rec-number&gt;519&lt;/rec-number&gt;&lt;foreign-keys&gt;&lt;key app="EN" db-id="prftt9asa5przeep5rz5fwazzp9dwws2dap0" timestamp="1587486876" guid="d92a7c31-b45e-49b3-9682-b5ffaafaa02d"&gt;519&lt;/key&gt;&lt;/foreign-keys&gt;&lt;ref-type name="Journal Article"&gt;17&lt;/ref-type&gt;&lt;contributors&gt;&lt;authors&gt;&lt;author&gt;Dong, Jie&lt;/author&gt;&lt;author&gt;Chen, Yan&lt;/author&gt;&lt;author&gt;Benites, Veronica Teixeira&lt;/author&gt;&lt;author&gt;Baidoo, Edward E. K.&lt;/author&gt;&lt;author&gt;Petzold, Christopher J.&lt;/author&gt;&lt;author&gt;Beller, Harry R.&lt;/author&gt;&lt;author&gt;Eudes, Aymerick&lt;/author&gt;&lt;author&gt;Scheller, Henrik V.&lt;/author&gt;&lt;author&gt;Adams, Paul D.&lt;/author&gt;&lt;author&gt;Mukhopadhyay, Aindrila&lt;/author&gt;&lt;author&gt;Simmons, Blake A.&lt;/author&gt;&lt;author&gt;Singer, Steven W.&lt;/author&gt;&lt;/authors&gt;&lt;/contributors&gt;&lt;titles&gt;&lt;title&gt;Methyl ketone production by Pseudomonas putida is enhanced by plant-derived amino acids&lt;/title&gt;&lt;secondary-title&gt;Biotechnology and Bioengineering&lt;/secondary-title&gt;&lt;/titles&gt;&lt;periodical&gt;&lt;full-title&gt;Biotechnology and Bioengineering&lt;/full-title&gt;&lt;/periodical&gt;&lt;pages&gt;1909-1922&lt;/pages&gt;&lt;volume&gt;116&lt;/volume&gt;&lt;number&gt;8&lt;/number&gt;&lt;keywords&gt;&lt;keyword&gt;amino acids.&lt;/keyword&gt;&lt;keyword&gt;biomass hydrolysates&lt;/keyword&gt;&lt;keyword&gt;lignin-related aromatics&lt;/keyword&gt;&lt;keyword&gt;methyl ketones&lt;/keyword&gt;&lt;keyword&gt;protein&lt;/keyword&gt;&lt;/keywords&gt;&lt;dates&gt;&lt;year&gt;2019&lt;/year&gt;&lt;/dates&gt;&lt;urls&gt;&lt;/urls&gt;&lt;electronic-resource-num&gt;10.1002/bit.26995&lt;/electronic-resource-num&gt;&lt;/record&gt;&lt;/Cite&gt;&lt;/EndNote&gt;</w:instrText>
      </w:r>
      <w:r w:rsidR="00C156F1">
        <w:rPr>
          <w:rFonts w:ascii="Cambria" w:hAnsi="Cambria"/>
          <w:color w:val="auto"/>
          <w:szCs w:val="24"/>
        </w:rPr>
        <w:fldChar w:fldCharType="separate"/>
      </w:r>
      <w:r w:rsidR="00C156F1">
        <w:rPr>
          <w:rFonts w:ascii="Cambria" w:hAnsi="Cambria"/>
          <w:noProof/>
          <w:color w:val="auto"/>
          <w:szCs w:val="24"/>
        </w:rPr>
        <w:t>(Dong et al., 2019)</w:t>
      </w:r>
      <w:r w:rsidR="00C156F1">
        <w:rPr>
          <w:rFonts w:ascii="Cambria" w:hAnsi="Cambria"/>
          <w:color w:val="auto"/>
          <w:szCs w:val="24"/>
        </w:rPr>
        <w:fldChar w:fldCharType="end"/>
      </w:r>
      <w:r w:rsidRPr="006762E1">
        <w:rPr>
          <w:rFonts w:ascii="Cambria" w:hAnsi="Cambria"/>
          <w:color w:val="auto"/>
          <w:szCs w:val="24"/>
        </w:rPr>
        <w:t>. Medium chain methyl ketone, 2-dodecanone (</w:t>
      </w:r>
      <w:r w:rsidRPr="006762E1">
        <w:rPr>
          <w:rFonts w:ascii="Cambria" w:hAnsi="Cambria"/>
          <w:b/>
          <w:bCs/>
          <w:color w:val="auto"/>
          <w:szCs w:val="24"/>
        </w:rPr>
        <w:t xml:space="preserve">Figure </w:t>
      </w:r>
      <w:r w:rsidR="00AF3732">
        <w:rPr>
          <w:rFonts w:ascii="Cambria" w:hAnsi="Cambria"/>
          <w:b/>
          <w:bCs/>
          <w:color w:val="auto"/>
          <w:szCs w:val="24"/>
        </w:rPr>
        <w:t>40</w:t>
      </w:r>
      <w:r w:rsidRPr="006762E1">
        <w:rPr>
          <w:rFonts w:ascii="Cambria" w:hAnsi="Cambria"/>
          <w:color w:val="auto"/>
          <w:szCs w:val="24"/>
        </w:rPr>
        <w:t xml:space="preserve">) for instance, is ideal for substituting fossil-based diesel </w:t>
      </w:r>
      <w:r w:rsidR="00C156F1">
        <w:rPr>
          <w:rFonts w:ascii="Cambria" w:hAnsi="Cambria"/>
          <w:color w:val="auto"/>
          <w:szCs w:val="24"/>
        </w:rPr>
        <w:fldChar w:fldCharType="begin"/>
      </w:r>
      <w:r w:rsidR="00C156F1">
        <w:rPr>
          <w:rFonts w:ascii="Cambria" w:hAnsi="Cambria"/>
          <w:color w:val="auto"/>
          <w:szCs w:val="24"/>
        </w:rPr>
        <w:instrText xml:space="preserve"> ADDIN EN.CITE &lt;EndNote&gt;&lt;Cite&gt;&lt;Author&gt;Wang&lt;/Author&gt;&lt;Year&gt;2018&lt;/Year&gt;&lt;RecNum&gt;523&lt;/RecNum&gt;&lt;DisplayText&gt;(Wang et al., 2018)&lt;/DisplayText&gt;&lt;record&gt;&lt;rec-number&gt;523&lt;/rec-number&gt;&lt;foreign-keys&gt;&lt;key app="EN" db-id="prftt9asa5przeep5rz5fwazzp9dwws2dap0" timestamp="1587486876" guid="528c3198-cb0d-46dd-9192-a248fbf433b4"&gt;523&lt;/key&gt;&lt;/foreign-keys&gt;&lt;ref-type name="Journal Article"&gt;17&lt;/ref-type&gt;&lt;contributors&gt;&lt;authors&gt;&lt;author&gt;Wang, Xi&lt;/author&gt;&lt;author&gt;Goh, Ee Been&lt;/author&gt;&lt;author&gt;Beller, Harry R.&lt;/author&gt;&lt;/authors&gt;&lt;/contributors&gt;&lt;titles&gt;&lt;title&gt;Engineering E. coli for simultaneous glucose-xylose utilization during methyl ketone production&lt;/title&gt;&lt;secondary-title&gt;Microbial Cell Factories&lt;/secondary-title&gt;&lt;/titles&gt;&lt;periodical&gt;&lt;full-title&gt;Microbial Cell Factories&lt;/full-title&gt;&lt;/periodical&gt;&lt;pages&gt;1-11&lt;/pages&gt;&lt;volume&gt;17&lt;/volume&gt;&lt;number&gt;1&lt;/number&gt;&lt;keywords&gt;&lt;keyword&gt;CAMP receptor protein&lt;/keyword&gt;&lt;keyword&gt;Carbon catabolite repression&lt;/keyword&gt;&lt;keyword&gt;Metabolic engineering&lt;/keyword&gt;&lt;keyword&gt;Methyl ketones&lt;/keyword&gt;&lt;keyword&gt;NADPH&lt;/keyword&gt;&lt;/keywords&gt;&lt;dates&gt;&lt;year&gt;2018&lt;/year&gt;&lt;/dates&gt;&lt;publisher&gt;BioMed Central&lt;/publisher&gt;&lt;urls&gt;&lt;related-urls&gt;&lt;url&gt;https://doi.org/10.1186/s12934-018-0862-6&lt;/url&gt;&lt;/related-urls&gt;&lt;/urls&gt;&lt;electronic-resource-num&gt;10.1186/s12934-018-0862-6&lt;/electronic-resource-num&gt;&lt;/record&gt;&lt;/Cite&gt;&lt;/EndNote&gt;</w:instrText>
      </w:r>
      <w:r w:rsidR="00C156F1">
        <w:rPr>
          <w:rFonts w:ascii="Cambria" w:hAnsi="Cambria"/>
          <w:color w:val="auto"/>
          <w:szCs w:val="24"/>
        </w:rPr>
        <w:fldChar w:fldCharType="separate"/>
      </w:r>
      <w:r w:rsidR="00C156F1">
        <w:rPr>
          <w:rFonts w:ascii="Cambria" w:hAnsi="Cambria"/>
          <w:noProof/>
          <w:color w:val="auto"/>
          <w:szCs w:val="24"/>
        </w:rPr>
        <w:t>(Wang et al., 2018)</w:t>
      </w:r>
      <w:r w:rsidR="00C156F1">
        <w:rPr>
          <w:rFonts w:ascii="Cambria" w:hAnsi="Cambria"/>
          <w:color w:val="auto"/>
          <w:szCs w:val="24"/>
        </w:rPr>
        <w:fldChar w:fldCharType="end"/>
      </w:r>
      <w:r w:rsidRPr="006762E1">
        <w:rPr>
          <w:rFonts w:ascii="Cambria" w:hAnsi="Cambria"/>
          <w:color w:val="auto"/>
          <w:szCs w:val="24"/>
        </w:rPr>
        <w:t>.</w:t>
      </w:r>
    </w:p>
    <w:p w14:paraId="74AD343E" w14:textId="77777777" w:rsidR="0005116E" w:rsidRDefault="0005116E" w:rsidP="0005116E">
      <w:pPr>
        <w:rPr>
          <w:color w:val="auto"/>
          <w:szCs w:val="24"/>
        </w:rPr>
      </w:pPr>
    </w:p>
    <w:p w14:paraId="33BA2E0D" w14:textId="77777777" w:rsidR="0005116E" w:rsidRDefault="0005116E" w:rsidP="0005116E">
      <w:pPr>
        <w:rPr>
          <w:color w:val="auto"/>
          <w:szCs w:val="24"/>
        </w:rPr>
      </w:pPr>
    </w:p>
    <w:p w14:paraId="0885888F" w14:textId="25D223DF" w:rsidR="0005116E" w:rsidRDefault="0005116E" w:rsidP="0005116E">
      <w:pPr>
        <w:jc w:val="center"/>
        <w:rPr>
          <w:rFonts w:asciiTheme="minorBidi" w:hAnsiTheme="minorBidi" w:cstheme="minorBidi"/>
          <w:b/>
          <w:color w:val="008080"/>
        </w:rPr>
      </w:pPr>
    </w:p>
    <w:p w14:paraId="05D495A4" w14:textId="09B6F051" w:rsidR="0005116E" w:rsidRPr="006D2B7B" w:rsidRDefault="00A75F9E" w:rsidP="0005116E">
      <w:pPr>
        <w:jc w:val="center"/>
        <w:rPr>
          <w:rFonts w:asciiTheme="minorBidi" w:hAnsiTheme="minorBidi" w:cstheme="minorBidi"/>
          <w:b/>
          <w:color w:val="008080"/>
        </w:rPr>
      </w:pPr>
      <w:r>
        <w:rPr>
          <w:rFonts w:asciiTheme="minorBidi" w:hAnsiTheme="minorBidi" w:cstheme="minorBidi"/>
          <w:b/>
          <w:noProof/>
          <w:color w:val="008080"/>
          <w:lang w:val="es-MX" w:eastAsia="es-MX"/>
        </w:rPr>
        <w:drawing>
          <wp:anchor distT="0" distB="0" distL="114300" distR="114300" simplePos="0" relativeHeight="251829248" behindDoc="1" locked="0" layoutInCell="1" allowOverlap="1" wp14:anchorId="5D75B1B4" wp14:editId="5E4F7183">
            <wp:simplePos x="0" y="0"/>
            <wp:positionH relativeFrom="column">
              <wp:posOffset>699162</wp:posOffset>
            </wp:positionH>
            <wp:positionV relativeFrom="paragraph">
              <wp:posOffset>52070</wp:posOffset>
            </wp:positionV>
            <wp:extent cx="4348136" cy="1108953"/>
            <wp:effectExtent l="25400" t="25400" r="20955" b="21590"/>
            <wp:wrapTight wrapText="bothSides">
              <wp:wrapPolygon edited="0">
                <wp:start x="-126" y="-495"/>
                <wp:lineTo x="-126" y="21773"/>
                <wp:lineTo x="21641" y="21773"/>
                <wp:lineTo x="21641" y="-495"/>
                <wp:lineTo x="-126" y="-495"/>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a:extLst>
                        <a:ext uri="{28A0092B-C50C-407E-A947-70E740481C1C}">
                          <a14:useLocalDpi xmlns:a14="http://schemas.microsoft.com/office/drawing/2010/main" val="0"/>
                        </a:ext>
                      </a:extLst>
                    </a:blip>
                    <a:stretch>
                      <a:fillRect/>
                    </a:stretch>
                  </pic:blipFill>
                  <pic:spPr>
                    <a:xfrm>
                      <a:off x="0" y="0"/>
                      <a:ext cx="4348136" cy="1108953"/>
                    </a:xfrm>
                    <a:prstGeom prst="rect">
                      <a:avLst/>
                    </a:prstGeom>
                    <a:ln w="25400">
                      <a:solidFill>
                        <a:schemeClr val="accent1"/>
                      </a:solidFill>
                    </a:ln>
                  </pic:spPr>
                </pic:pic>
              </a:graphicData>
            </a:graphic>
            <wp14:sizeRelH relativeFrom="page">
              <wp14:pctWidth>0</wp14:pctWidth>
            </wp14:sizeRelH>
            <wp14:sizeRelV relativeFrom="page">
              <wp14:pctHeight>0</wp14:pctHeight>
            </wp14:sizeRelV>
          </wp:anchor>
        </w:drawing>
      </w:r>
    </w:p>
    <w:p w14:paraId="477D7730" w14:textId="77777777" w:rsidR="0005116E" w:rsidRDefault="0005116E" w:rsidP="009A4175">
      <w:pPr>
        <w:pStyle w:val="Caption"/>
      </w:pPr>
    </w:p>
    <w:p w14:paraId="335258A3" w14:textId="77777777" w:rsidR="0005116E" w:rsidRDefault="0005116E" w:rsidP="009A4175">
      <w:pPr>
        <w:pStyle w:val="Caption"/>
      </w:pPr>
    </w:p>
    <w:p w14:paraId="540134C0" w14:textId="22AF8E05" w:rsidR="003D771F" w:rsidRDefault="003D771F" w:rsidP="00FD38FC"/>
    <w:p w14:paraId="6EF93D81" w14:textId="77777777" w:rsidR="00A75F9E" w:rsidRPr="00A75F9E" w:rsidRDefault="00A75F9E" w:rsidP="00A75F9E">
      <w:pPr>
        <w:rPr>
          <w:lang w:eastAsia="en-US"/>
        </w:rPr>
      </w:pPr>
    </w:p>
    <w:p w14:paraId="063DD4D1" w14:textId="77777777" w:rsidR="0005116E" w:rsidRDefault="0005116E" w:rsidP="009A4175">
      <w:pPr>
        <w:pStyle w:val="Caption"/>
      </w:pPr>
    </w:p>
    <w:p w14:paraId="0D1A1CD0" w14:textId="3BE12B1D" w:rsidR="0005116E" w:rsidRPr="00FD38FC" w:rsidRDefault="0005116E" w:rsidP="009A4175">
      <w:pPr>
        <w:pStyle w:val="Caption"/>
      </w:pPr>
      <w:bookmarkStart w:id="147" w:name="_Toc97132356"/>
      <w:r w:rsidRPr="00FD38FC">
        <w:t xml:space="preserve">Figure </w:t>
      </w:r>
      <w:fldSimple w:instr=" SEQ Figure \* ARABIC ">
        <w:r w:rsidR="00AF3732">
          <w:rPr>
            <w:noProof/>
          </w:rPr>
          <w:t>40</w:t>
        </w:r>
      </w:fldSimple>
      <w:r w:rsidR="00AF3732">
        <w:rPr>
          <w:noProof/>
        </w:rPr>
        <w:t xml:space="preserve"> </w:t>
      </w:r>
      <w:r w:rsidRPr="00FD38FC">
        <w:t>– Chemical structure of 2-dodecanone.</w:t>
      </w:r>
      <w:bookmarkEnd w:id="147"/>
    </w:p>
    <w:p w14:paraId="3DD00498" w14:textId="77777777" w:rsidR="0005116E" w:rsidRPr="000935E8" w:rsidRDefault="0005116E" w:rsidP="009A4175">
      <w:pPr>
        <w:pStyle w:val="Caption"/>
      </w:pPr>
      <w:r>
        <w:t xml:space="preserve">                                                 </w:t>
      </w:r>
    </w:p>
    <w:p w14:paraId="704D1B6D" w14:textId="63CC6C1C" w:rsidR="0005116E" w:rsidRDefault="0005116E" w:rsidP="0005116E">
      <w:pPr>
        <w:ind w:left="0" w:firstLine="0"/>
        <w:rPr>
          <w:color w:val="auto"/>
          <w:szCs w:val="24"/>
        </w:rPr>
      </w:pPr>
    </w:p>
    <w:p w14:paraId="345C64DC" w14:textId="57961AF8" w:rsidR="00931D27" w:rsidRDefault="00931D27" w:rsidP="0005116E">
      <w:pPr>
        <w:ind w:left="0" w:firstLine="0"/>
        <w:rPr>
          <w:color w:val="auto"/>
          <w:szCs w:val="24"/>
        </w:rPr>
      </w:pPr>
    </w:p>
    <w:p w14:paraId="34958E23" w14:textId="77777777" w:rsidR="00931D27" w:rsidRDefault="00931D27" w:rsidP="0005116E">
      <w:pPr>
        <w:ind w:left="0" w:firstLine="0"/>
        <w:rPr>
          <w:color w:val="auto"/>
          <w:szCs w:val="24"/>
        </w:rPr>
      </w:pPr>
    </w:p>
    <w:p w14:paraId="59220721" w14:textId="62A1B8B7" w:rsidR="0005116E" w:rsidRPr="00D34565" w:rsidRDefault="0005116E" w:rsidP="00086BB5">
      <w:pPr>
        <w:ind w:firstLine="557"/>
        <w:rPr>
          <w:rFonts w:ascii="Cambria" w:hAnsi="Cambria"/>
        </w:rPr>
      </w:pPr>
      <w:r>
        <w:rPr>
          <w:color w:val="auto"/>
          <w:szCs w:val="24"/>
        </w:rPr>
        <w:tab/>
      </w:r>
      <w:r>
        <w:rPr>
          <w:rFonts w:ascii="Cambria" w:hAnsi="Cambria"/>
        </w:rPr>
        <w:t>Over the</w:t>
      </w:r>
      <w:r w:rsidRPr="00D34565">
        <w:rPr>
          <w:rFonts w:ascii="Cambria" w:hAnsi="Cambria"/>
        </w:rPr>
        <w:t xml:space="preserve"> years, several engineering efforts have introduced various orthologue pathways for the production of short and medium</w:t>
      </w:r>
      <w:r>
        <w:rPr>
          <w:rFonts w:ascii="Cambria" w:hAnsi="Cambria"/>
        </w:rPr>
        <w:t xml:space="preserve"> chain</w:t>
      </w:r>
      <w:r w:rsidRPr="00D34565">
        <w:rPr>
          <w:rFonts w:ascii="Cambria" w:hAnsi="Cambria"/>
        </w:rPr>
        <w:t xml:space="preserve"> methyl ketones</w:t>
      </w:r>
      <w:r>
        <w:rPr>
          <w:rFonts w:ascii="Cambria" w:hAnsi="Cambria"/>
        </w:rPr>
        <w:t>. Full methyl ketone production pathways are not available in bacteria but pathways such as</w:t>
      </w:r>
      <w:r w:rsidRPr="00D34565">
        <w:rPr>
          <w:rFonts w:ascii="Cambria" w:hAnsi="Cambria"/>
        </w:rPr>
        <w:t xml:space="preserve"> glucose, fatty acids, H</w:t>
      </w:r>
      <w:r w:rsidRPr="00D34565">
        <w:rPr>
          <w:rFonts w:ascii="Cambria" w:hAnsi="Cambria"/>
          <w:vertAlign w:val="subscript"/>
        </w:rPr>
        <w:t>2</w:t>
      </w:r>
      <w:r w:rsidRPr="00D34565">
        <w:rPr>
          <w:rFonts w:ascii="Cambria" w:hAnsi="Cambria"/>
        </w:rPr>
        <w:t xml:space="preserve"> and CO</w:t>
      </w:r>
      <w:r w:rsidRPr="00D34565">
        <w:rPr>
          <w:rFonts w:ascii="Cambria" w:hAnsi="Cambria"/>
          <w:vertAlign w:val="subscript"/>
        </w:rPr>
        <w:t>2</w:t>
      </w:r>
      <w:r w:rsidRPr="00D34565">
        <w:rPr>
          <w:rFonts w:ascii="Cambria" w:hAnsi="Cambria"/>
        </w:rPr>
        <w:t xml:space="preserve"> in bacteria</w:t>
      </w:r>
      <w:r>
        <w:rPr>
          <w:rFonts w:ascii="Cambria" w:hAnsi="Cambria"/>
        </w:rPr>
        <w:t xml:space="preserve"> have been engineered to produce methyl ketones,</w:t>
      </w:r>
      <w:r w:rsidRPr="00D34565">
        <w:rPr>
          <w:rFonts w:ascii="Cambria" w:hAnsi="Cambria"/>
        </w:rPr>
        <w:t xml:space="preserve"> particularly</w:t>
      </w:r>
      <w:r>
        <w:rPr>
          <w:rFonts w:ascii="Cambria" w:hAnsi="Cambria"/>
        </w:rPr>
        <w:t xml:space="preserve"> in</w:t>
      </w:r>
      <w:r w:rsidRPr="00D34565">
        <w:rPr>
          <w:rFonts w:ascii="Cambria" w:hAnsi="Cambria"/>
        </w:rPr>
        <w:t xml:space="preserve"> </w:t>
      </w:r>
      <w:r w:rsidRPr="00D34565">
        <w:rPr>
          <w:rFonts w:ascii="Cambria" w:hAnsi="Cambria"/>
          <w:i/>
          <w:iCs/>
        </w:rPr>
        <w:t>E. coli</w:t>
      </w:r>
      <w:r w:rsidRPr="00D34565">
        <w:rPr>
          <w:rFonts w:ascii="Cambria" w:hAnsi="Cambria"/>
        </w:rPr>
        <w:t xml:space="preserve"> (</w:t>
      </w:r>
      <w:r w:rsidRPr="00D34565">
        <w:rPr>
          <w:rFonts w:ascii="Cambria" w:hAnsi="Cambria"/>
          <w:b/>
          <w:bCs/>
        </w:rPr>
        <w:t xml:space="preserve">Figure </w:t>
      </w:r>
      <w:r>
        <w:rPr>
          <w:rFonts w:ascii="Cambria" w:hAnsi="Cambria"/>
          <w:b/>
          <w:bCs/>
        </w:rPr>
        <w:t>4</w:t>
      </w:r>
      <w:r w:rsidR="00AF3732">
        <w:rPr>
          <w:rFonts w:ascii="Cambria" w:hAnsi="Cambria"/>
          <w:b/>
          <w:bCs/>
        </w:rPr>
        <w:t>1</w:t>
      </w:r>
      <w:r w:rsidRPr="00D34565">
        <w:rPr>
          <w:rFonts w:ascii="Cambria" w:hAnsi="Cambria"/>
        </w:rPr>
        <w:t>)</w:t>
      </w:r>
      <w:r w:rsidR="00C156F1">
        <w:rPr>
          <w:rFonts w:ascii="Cambria" w:hAnsi="Cambria"/>
        </w:rPr>
        <w:t xml:space="preserve"> </w:t>
      </w:r>
      <w:r w:rsidR="00BA3698">
        <w:rPr>
          <w:rFonts w:ascii="Cambria" w:hAnsi="Cambria"/>
        </w:rPr>
        <w:fldChar w:fldCharType="begin">
          <w:fldData xml:space="preserve">PEVuZE5vdGU+PENpdGU+PEF1dGhvcj5CZWxsZXI8L0F1dGhvcj48WWVhcj4yMDE1PC9ZZWFyPjxS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</w:fldData>
        </w:fldChar>
      </w:r>
      <w:r w:rsidR="0006247A">
        <w:rPr>
          <w:rFonts w:ascii="Cambria" w:hAnsi="Cambria"/>
        </w:rPr>
        <w:instrText xml:space="preserve"> ADDIN EN.CITE </w:instrText>
      </w:r>
      <w:r w:rsidR="0006247A">
        <w:rPr>
          <w:rFonts w:ascii="Cambria" w:hAnsi="Cambria"/>
        </w:rPr>
        <w:fldChar w:fldCharType="begin">
          <w:fldData xml:space="preserve">PEVuZE5vdGU+PENpdGU+PEF1dGhvcj5CZWxsZXI8L0F1dGhvcj48WWVhcj4yMDE1PC9ZZWFyPjxS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</w:fldData>
        </w:fldChar>
      </w:r>
      <w:r w:rsidR="0006247A">
        <w:rPr>
          <w:rFonts w:ascii="Cambria" w:hAnsi="Cambria"/>
        </w:rPr>
        <w:instrText xml:space="preserve"> ADDIN EN.CITE.DATA </w:instrText>
      </w:r>
      <w:r w:rsidR="0006247A">
        <w:rPr>
          <w:rFonts w:ascii="Cambria" w:hAnsi="Cambria"/>
        </w:rPr>
      </w:r>
      <w:r w:rsidR="0006247A">
        <w:rPr>
          <w:rFonts w:ascii="Cambria" w:hAnsi="Cambria"/>
        </w:rPr>
        <w:fldChar w:fldCharType="end"/>
      </w:r>
      <w:r w:rsidR="00BA3698">
        <w:rPr>
          <w:rFonts w:ascii="Cambria" w:hAnsi="Cambria"/>
        </w:rPr>
      </w:r>
      <w:r w:rsidR="00BA3698">
        <w:rPr>
          <w:rFonts w:ascii="Cambria" w:hAnsi="Cambria"/>
        </w:rPr>
        <w:fldChar w:fldCharType="separate"/>
      </w:r>
      <w:r w:rsidR="0006247A">
        <w:rPr>
          <w:rFonts w:ascii="Cambria" w:hAnsi="Cambria"/>
          <w:noProof/>
        </w:rPr>
        <w:t>(Beller et al., 2015, Dong et al., 2019, Hanko et al., 2018, Müller et al., 2013b, Park et al., 2012, Yuzawa et al., 2018)</w:t>
      </w:r>
      <w:r w:rsidR="00BA3698">
        <w:rPr>
          <w:rFonts w:ascii="Cambria" w:hAnsi="Cambria"/>
        </w:rPr>
        <w:fldChar w:fldCharType="end"/>
      </w:r>
      <w:r w:rsidR="00BA3698">
        <w:rPr>
          <w:rFonts w:ascii="Cambria" w:hAnsi="Cambria"/>
          <w:color w:val="auto"/>
          <w:szCs w:val="24"/>
        </w:rPr>
        <w:t xml:space="preserve">. </w:t>
      </w:r>
      <w:r>
        <w:rPr>
          <w:rFonts w:ascii="Cambria" w:hAnsi="Cambria"/>
        </w:rPr>
        <w:t xml:space="preserve">Heterologous methyl ketone genes from plants, such as MKS1 and 2, fadR and fadD, have been engineered into </w:t>
      </w:r>
      <w:r w:rsidRPr="00357B86">
        <w:rPr>
          <w:rFonts w:ascii="Cambria" w:hAnsi="Cambria"/>
          <w:i/>
          <w:iCs/>
        </w:rPr>
        <w:t>E. coli’s</w:t>
      </w:r>
      <w:r>
        <w:rPr>
          <w:rFonts w:ascii="Cambria" w:hAnsi="Cambria"/>
        </w:rPr>
        <w:t xml:space="preserve"> </w:t>
      </w:r>
      <w:r>
        <w:rPr>
          <w:rFonts w:ascii="Cambria" w:hAnsi="Cambria"/>
        </w:rPr>
        <w:lastRenderedPageBreak/>
        <w:t xml:space="preserve">pathways in order to allow the production of methyl ketones in the bacteria from its existent fatty acid and glycolysis pathways </w:t>
      </w:r>
      <w:r w:rsidR="00BA3698">
        <w:rPr>
          <w:rFonts w:ascii="Cambria" w:hAnsi="Cambria"/>
        </w:rPr>
        <w:fldChar w:fldCharType="begin">
          <w:fldData xml:space="preserve">PEVuZE5vdGU+PENpdGU+PEF1dGhvcj5CZWxsZXI8L0F1dGhvcj48WWVhcj4yMDE1PC9ZZWFyPjxS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</w:fldData>
        </w:fldChar>
      </w:r>
      <w:r w:rsidR="00BA3698">
        <w:rPr>
          <w:rFonts w:ascii="Cambria" w:hAnsi="Cambria"/>
        </w:rPr>
        <w:instrText xml:space="preserve"> ADDIN EN.CITE </w:instrText>
      </w:r>
      <w:r w:rsidR="00BA3698">
        <w:rPr>
          <w:rFonts w:ascii="Cambria" w:hAnsi="Cambria"/>
        </w:rPr>
        <w:fldChar w:fldCharType="begin">
          <w:fldData xml:space="preserve">PEVuZE5vdGU+PENpdGU+PEF1dGhvcj5CZWxsZXI8L0F1dGhvcj48WWVhcj4yMDE1PC9ZZWFyPjxS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</w:fldData>
        </w:fldChar>
      </w:r>
      <w:r w:rsidR="00BA3698">
        <w:rPr>
          <w:rFonts w:ascii="Cambria" w:hAnsi="Cambria"/>
        </w:rPr>
        <w:instrText xml:space="preserve"> ADDIN EN.CITE.DATA </w:instrText>
      </w:r>
      <w:r w:rsidR="00BA3698">
        <w:rPr>
          <w:rFonts w:ascii="Cambria" w:hAnsi="Cambria"/>
        </w:rPr>
      </w:r>
      <w:r w:rsidR="00BA3698">
        <w:rPr>
          <w:rFonts w:ascii="Cambria" w:hAnsi="Cambria"/>
        </w:rPr>
        <w:fldChar w:fldCharType="end"/>
      </w:r>
      <w:r w:rsidR="00BA3698">
        <w:rPr>
          <w:rFonts w:ascii="Cambria" w:hAnsi="Cambria"/>
        </w:rPr>
      </w:r>
      <w:r w:rsidR="00BA3698">
        <w:rPr>
          <w:rFonts w:ascii="Cambria" w:hAnsi="Cambria"/>
        </w:rPr>
        <w:fldChar w:fldCharType="separate"/>
      </w:r>
      <w:r w:rsidR="00BA3698">
        <w:rPr>
          <w:rFonts w:ascii="Cambria" w:hAnsi="Cambria"/>
          <w:noProof/>
        </w:rPr>
        <w:t>(Beller et al., 2015, Ben-Israel et al., 2009, Fridman et al., 2005, Goh et al., 2012, Goh et al., 2014, Harrison and Harvey, 2018, Lan et al., 2013, Raczyk et al., 2017, Yoneda et al., 2014)</w:t>
      </w:r>
      <w:r w:rsidR="00BA3698">
        <w:rPr>
          <w:rFonts w:ascii="Cambria" w:hAnsi="Cambria"/>
        </w:rPr>
        <w:fldChar w:fldCharType="end"/>
      </w:r>
      <w:r w:rsidR="00BA3698">
        <w:rPr>
          <w:rFonts w:ascii="Cambria" w:hAnsi="Cambria"/>
        </w:rPr>
        <w:t xml:space="preserve">. </w:t>
      </w:r>
      <w:r w:rsidRPr="00D34565">
        <w:rPr>
          <w:rFonts w:ascii="Cambria" w:hAnsi="Cambria"/>
        </w:rPr>
        <w:t>Further and as described previously, ShMKS1 and ShMKS2 have been identified as key for the production of methyl ketones from fatty acids</w:t>
      </w:r>
      <w:r w:rsidR="00BA3698">
        <w:rPr>
          <w:rFonts w:ascii="Cambria" w:hAnsi="Cambria"/>
        </w:rPr>
        <w:t xml:space="preserve"> </w:t>
      </w:r>
      <w:r w:rsidR="00BA3698">
        <w:rPr>
          <w:rFonts w:ascii="Cambria" w:hAnsi="Cambria"/>
        </w:rPr>
        <w:fldChar w:fldCharType="begin">
          <w:fldData xml:space="preserve">PEVuZE5vdGU+PENpdGU+PEF1dGhvcj5CZW4tSXNyYWVsPC9BdXRob3I+PFllYXI+MjAwOTwvWWVh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</w:fldData>
        </w:fldChar>
      </w:r>
      <w:r w:rsidR="00A67D16">
        <w:rPr>
          <w:rFonts w:ascii="Cambria" w:hAnsi="Cambria"/>
        </w:rPr>
        <w:instrText xml:space="preserve"> ADDIN EN.CITE </w:instrText>
      </w:r>
      <w:r w:rsidR="00A67D16">
        <w:rPr>
          <w:rFonts w:ascii="Cambria" w:hAnsi="Cambria"/>
        </w:rPr>
        <w:fldChar w:fldCharType="begin">
          <w:fldData xml:space="preserve">PEVuZE5vdGU+PENpdGU+PEF1dGhvcj5CZW4tSXNyYWVsPC9BdXRob3I+PFllYXI+MjAwOTwvWWVh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</w:fldData>
        </w:fldChar>
      </w:r>
      <w:r w:rsidR="00A67D16">
        <w:rPr>
          <w:rFonts w:ascii="Cambria" w:hAnsi="Cambria"/>
        </w:rPr>
        <w:instrText xml:space="preserve"> ADDIN EN.CITE.DATA </w:instrText>
      </w:r>
      <w:r w:rsidR="00A67D16">
        <w:rPr>
          <w:rFonts w:ascii="Cambria" w:hAnsi="Cambria"/>
        </w:rPr>
      </w:r>
      <w:r w:rsidR="00A67D16">
        <w:rPr>
          <w:rFonts w:ascii="Cambria" w:hAnsi="Cambria"/>
        </w:rPr>
        <w:fldChar w:fldCharType="end"/>
      </w:r>
      <w:r w:rsidR="00BA3698">
        <w:rPr>
          <w:rFonts w:ascii="Cambria" w:hAnsi="Cambria"/>
        </w:rPr>
      </w:r>
      <w:r w:rsidR="00BA3698">
        <w:rPr>
          <w:rFonts w:ascii="Cambria" w:hAnsi="Cambria"/>
        </w:rPr>
        <w:fldChar w:fldCharType="separate"/>
      </w:r>
      <w:r w:rsidR="00A67D16">
        <w:rPr>
          <w:rFonts w:ascii="Cambria" w:hAnsi="Cambria"/>
          <w:noProof/>
        </w:rPr>
        <w:t>(Ben-Israel et al., 2009, Fridman et al., 2005, Park et al., 2012, Yu et al., 2010)</w:t>
      </w:r>
      <w:r w:rsidR="00BA3698">
        <w:rPr>
          <w:rFonts w:ascii="Cambria" w:hAnsi="Cambria"/>
        </w:rPr>
        <w:fldChar w:fldCharType="end"/>
      </w:r>
      <w:r w:rsidR="00A67D16">
        <w:rPr>
          <w:rFonts w:ascii="Cambria" w:hAnsi="Cambria"/>
        </w:rPr>
        <w:t>.</w:t>
      </w:r>
    </w:p>
    <w:p w14:paraId="09785170" w14:textId="77777777" w:rsidR="0005116E" w:rsidRDefault="0005116E" w:rsidP="0005116E">
      <w:pPr>
        <w:ind w:left="0" w:firstLine="0"/>
        <w:rPr>
          <w:rFonts w:ascii="Cambria" w:hAnsi="Cambria"/>
          <w:color w:val="auto"/>
          <w:szCs w:val="24"/>
        </w:rPr>
      </w:pPr>
    </w:p>
    <w:p w14:paraId="67D8DDFF" w14:textId="77777777" w:rsidR="0005116E" w:rsidRDefault="0005116E" w:rsidP="0005116E">
      <w:pPr>
        <w:ind w:left="0" w:firstLine="0"/>
        <w:rPr>
          <w:rFonts w:ascii="Cambria" w:hAnsi="Cambria"/>
          <w:color w:val="auto"/>
          <w:szCs w:val="24"/>
        </w:rPr>
      </w:pPr>
    </w:p>
    <w:p w14:paraId="05C97534" w14:textId="77777777" w:rsidR="0005116E" w:rsidRDefault="0005116E" w:rsidP="0005116E">
      <w:pPr>
        <w:ind w:left="0" w:firstLine="0"/>
        <w:rPr>
          <w:rFonts w:ascii="Cambria" w:hAnsi="Cambria"/>
          <w:color w:val="auto"/>
          <w:szCs w:val="24"/>
        </w:rPr>
      </w:pPr>
    </w:p>
    <w:p w14:paraId="1CA1FF25" w14:textId="77777777" w:rsidR="0005116E" w:rsidRDefault="0005116E" w:rsidP="0005116E">
      <w:pPr>
        <w:ind w:left="0" w:firstLine="0"/>
        <w:rPr>
          <w:rFonts w:ascii="Cambria" w:hAnsi="Cambria"/>
          <w:color w:val="auto"/>
          <w:szCs w:val="24"/>
        </w:rPr>
      </w:pPr>
    </w:p>
    <w:p w14:paraId="0DC5EB36" w14:textId="77777777" w:rsidR="0005116E" w:rsidRDefault="0005116E" w:rsidP="0005116E">
      <w:pPr>
        <w:ind w:left="0" w:firstLine="0"/>
        <w:rPr>
          <w:rFonts w:ascii="Cambria" w:hAnsi="Cambria"/>
          <w:color w:val="auto"/>
          <w:szCs w:val="24"/>
        </w:rPr>
      </w:pPr>
    </w:p>
    <w:p w14:paraId="7CDD3601" w14:textId="77777777" w:rsidR="0005116E" w:rsidRDefault="0005116E" w:rsidP="0005116E">
      <w:pPr>
        <w:ind w:left="0" w:firstLine="0"/>
        <w:rPr>
          <w:rFonts w:ascii="Cambria" w:hAnsi="Cambria"/>
          <w:color w:val="auto"/>
          <w:szCs w:val="24"/>
        </w:rPr>
      </w:pPr>
    </w:p>
    <w:p w14:paraId="4D6DB7D4" w14:textId="77777777" w:rsidR="0005116E" w:rsidRDefault="0005116E" w:rsidP="0005116E">
      <w:pPr>
        <w:ind w:left="0" w:firstLine="0"/>
        <w:rPr>
          <w:rFonts w:ascii="Cambria" w:hAnsi="Cambria"/>
          <w:color w:val="auto"/>
          <w:szCs w:val="24"/>
        </w:rPr>
      </w:pPr>
    </w:p>
    <w:p w14:paraId="05321669" w14:textId="77777777" w:rsidR="0005116E" w:rsidRDefault="0005116E" w:rsidP="0005116E">
      <w:pPr>
        <w:ind w:left="0" w:firstLine="0"/>
        <w:rPr>
          <w:rFonts w:ascii="Cambria" w:hAnsi="Cambria"/>
          <w:color w:val="auto"/>
          <w:szCs w:val="24"/>
        </w:rPr>
      </w:pPr>
    </w:p>
    <w:p w14:paraId="6D927E2D" w14:textId="77777777" w:rsidR="0005116E" w:rsidRDefault="0005116E" w:rsidP="0005116E">
      <w:pPr>
        <w:ind w:left="0" w:firstLine="0"/>
        <w:rPr>
          <w:rFonts w:ascii="Cambria" w:hAnsi="Cambria"/>
          <w:color w:val="auto"/>
          <w:szCs w:val="24"/>
        </w:rPr>
      </w:pPr>
    </w:p>
    <w:p w14:paraId="27FF81DB" w14:textId="77777777" w:rsidR="0005116E" w:rsidRDefault="0005116E" w:rsidP="0005116E">
      <w:pPr>
        <w:ind w:left="0" w:firstLine="0"/>
        <w:rPr>
          <w:rFonts w:ascii="Cambria" w:hAnsi="Cambria"/>
          <w:color w:val="auto"/>
          <w:szCs w:val="24"/>
        </w:rPr>
      </w:pPr>
    </w:p>
    <w:p w14:paraId="10256BA1" w14:textId="77777777" w:rsidR="0005116E" w:rsidRDefault="0005116E" w:rsidP="0005116E">
      <w:pPr>
        <w:ind w:left="0" w:firstLine="0"/>
        <w:rPr>
          <w:rFonts w:ascii="Cambria" w:hAnsi="Cambria"/>
          <w:color w:val="auto"/>
          <w:szCs w:val="24"/>
        </w:rPr>
      </w:pPr>
    </w:p>
    <w:p w14:paraId="069EB464" w14:textId="77777777" w:rsidR="0005116E" w:rsidRDefault="0005116E" w:rsidP="0005116E">
      <w:pPr>
        <w:ind w:left="0" w:firstLine="0"/>
        <w:rPr>
          <w:rFonts w:ascii="Cambria" w:hAnsi="Cambria"/>
          <w:color w:val="auto"/>
          <w:szCs w:val="24"/>
        </w:rPr>
      </w:pPr>
    </w:p>
    <w:p w14:paraId="117B1CF3" w14:textId="77777777" w:rsidR="0005116E" w:rsidRDefault="0005116E" w:rsidP="0005116E">
      <w:pPr>
        <w:ind w:left="0" w:firstLine="0"/>
        <w:rPr>
          <w:rFonts w:ascii="Cambria" w:hAnsi="Cambria"/>
          <w:color w:val="auto"/>
          <w:szCs w:val="24"/>
        </w:rPr>
      </w:pPr>
    </w:p>
    <w:p w14:paraId="3B1247BB" w14:textId="77777777" w:rsidR="0005116E" w:rsidRDefault="0005116E" w:rsidP="0005116E">
      <w:pPr>
        <w:ind w:left="0" w:firstLine="0"/>
        <w:rPr>
          <w:rFonts w:ascii="Cambria" w:hAnsi="Cambria"/>
          <w:color w:val="auto"/>
          <w:szCs w:val="24"/>
        </w:rPr>
      </w:pPr>
    </w:p>
    <w:p w14:paraId="4756A647" w14:textId="77777777" w:rsidR="0005116E" w:rsidRDefault="0005116E" w:rsidP="0005116E">
      <w:pPr>
        <w:ind w:left="0" w:firstLine="0"/>
        <w:rPr>
          <w:rFonts w:ascii="Cambria" w:hAnsi="Cambria"/>
          <w:color w:val="auto"/>
          <w:szCs w:val="24"/>
        </w:rPr>
      </w:pPr>
    </w:p>
    <w:p w14:paraId="6235C75C" w14:textId="77777777" w:rsidR="0005116E" w:rsidRDefault="0005116E" w:rsidP="0005116E">
      <w:pPr>
        <w:ind w:left="0" w:firstLine="0"/>
        <w:rPr>
          <w:rFonts w:ascii="Cambria" w:hAnsi="Cambria"/>
          <w:color w:val="auto"/>
          <w:szCs w:val="24"/>
        </w:rPr>
      </w:pPr>
    </w:p>
    <w:p w14:paraId="442DFEE5" w14:textId="77777777" w:rsidR="0005116E" w:rsidRDefault="0005116E" w:rsidP="0005116E">
      <w:pPr>
        <w:ind w:left="0" w:firstLine="0"/>
        <w:rPr>
          <w:rFonts w:ascii="Cambria" w:hAnsi="Cambria"/>
          <w:color w:val="auto"/>
          <w:szCs w:val="24"/>
        </w:rPr>
      </w:pPr>
      <w:r w:rsidRPr="00D34565">
        <w:rPr>
          <w:rFonts w:ascii="Cambria" w:hAnsi="Cambria"/>
          <w:noProof/>
          <w:lang w:val="es-MX" w:eastAsia="es-MX"/>
        </w:rPr>
        <w:lastRenderedPageBreak/>
        <w:drawing>
          <wp:anchor distT="0" distB="0" distL="114300" distR="114300" simplePos="0" relativeHeight="251823104" behindDoc="1" locked="0" layoutInCell="1" allowOverlap="1" wp14:anchorId="37D45382" wp14:editId="67947DF0">
            <wp:simplePos x="0" y="0"/>
            <wp:positionH relativeFrom="column">
              <wp:posOffset>1905</wp:posOffset>
            </wp:positionH>
            <wp:positionV relativeFrom="paragraph">
              <wp:posOffset>332740</wp:posOffset>
            </wp:positionV>
            <wp:extent cx="5702300" cy="7122795"/>
            <wp:effectExtent l="50800" t="50800" r="50800" b="52705"/>
            <wp:wrapTight wrapText="bothSides">
              <wp:wrapPolygon edited="0">
                <wp:start x="-192" y="-154"/>
                <wp:lineTo x="-192" y="21721"/>
                <wp:lineTo x="21696" y="21721"/>
                <wp:lineTo x="21744" y="21452"/>
                <wp:lineTo x="21744" y="-154"/>
                <wp:lineTo x="-192" y="-154"/>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ng methy ketone pathways.jpg"/>
                    <pic:cNvPicPr/>
                  </pic:nvPicPr>
                  <pic:blipFill>
                    <a:blip r:embed="rId52">
                      <a:extLst>
                        <a:ext uri="{28A0092B-C50C-407E-A947-70E740481C1C}">
                          <a14:useLocalDpi xmlns:a14="http://schemas.microsoft.com/office/drawing/2010/main" val="0"/>
                        </a:ext>
                      </a:extLst>
                    </a:blip>
                    <a:stretch>
                      <a:fillRect/>
                    </a:stretch>
                  </pic:blipFill>
                  <pic:spPr>
                    <a:xfrm>
                      <a:off x="0" y="0"/>
                      <a:ext cx="5702300" cy="7122795"/>
                    </a:xfrm>
                    <a:prstGeom prst="rect">
                      <a:avLst/>
                    </a:prstGeom>
                    <a:ln w="41275" cmpd="sng">
                      <a:solidFill>
                        <a:schemeClr val="accent1">
                          <a:lumMod val="75000"/>
                        </a:schemeClr>
                      </a:solidFill>
                    </a:ln>
                  </pic:spPr>
                </pic:pic>
              </a:graphicData>
            </a:graphic>
            <wp14:sizeRelH relativeFrom="page">
              <wp14:pctWidth>0</wp14:pctWidth>
            </wp14:sizeRelH>
            <wp14:sizeRelV relativeFrom="page">
              <wp14:pctHeight>0</wp14:pctHeight>
            </wp14:sizeRelV>
          </wp:anchor>
        </w:drawing>
      </w:r>
    </w:p>
    <w:p w14:paraId="3398754D" w14:textId="0618E3FA" w:rsidR="0005116E" w:rsidRPr="00FD38FC" w:rsidRDefault="0005116E" w:rsidP="009A4175">
      <w:pPr>
        <w:pStyle w:val="Caption"/>
      </w:pPr>
      <w:bookmarkStart w:id="148" w:name="_Toc45105761"/>
      <w:bookmarkStart w:id="149" w:name="_Toc97132357"/>
      <w:r w:rsidRPr="00FD38FC">
        <w:t xml:space="preserve">Figure </w:t>
      </w:r>
      <w:fldSimple w:instr=" SEQ Figure \* ARABIC ">
        <w:r w:rsidRPr="00FD38FC">
          <w:rPr>
            <w:noProof/>
          </w:rPr>
          <w:t>4</w:t>
        </w:r>
        <w:r w:rsidR="00AF3732">
          <w:rPr>
            <w:noProof/>
          </w:rPr>
          <w:t>1</w:t>
        </w:r>
      </w:fldSimple>
      <w:r w:rsidRPr="00FD38FC">
        <w:rPr>
          <w:noProof/>
        </w:rPr>
        <w:t xml:space="preserve"> </w:t>
      </w:r>
      <w:r w:rsidRPr="00FD38FC">
        <w:t xml:space="preserve">– Heterologous engineered pathways for the production of medium chain methyl ketones (A and B) and short chain methyl ketones (C and D) in </w:t>
      </w:r>
      <w:r w:rsidRPr="00FD38FC">
        <w:rPr>
          <w:i/>
          <w:iCs/>
        </w:rPr>
        <w:t>E. coli.</w:t>
      </w:r>
      <w:bookmarkEnd w:id="148"/>
      <w:bookmarkEnd w:id="149"/>
    </w:p>
    <w:p w14:paraId="7AD8EA34" w14:textId="77777777" w:rsidR="0005116E" w:rsidRPr="00FD38FC" w:rsidRDefault="0005116E" w:rsidP="009A4175">
      <w:pPr>
        <w:pStyle w:val="Caption"/>
      </w:pPr>
      <w:r w:rsidRPr="00FD38FC">
        <w:t>Taken from (Beller et al., 2015).</w:t>
      </w:r>
    </w:p>
    <w:p w14:paraId="6E9DC7EC" w14:textId="77777777" w:rsidR="0005116E" w:rsidRDefault="0005116E" w:rsidP="0005116E">
      <w:pPr>
        <w:ind w:left="0" w:firstLine="0"/>
        <w:rPr>
          <w:rFonts w:ascii="Cambria" w:hAnsi="Cambria"/>
          <w:color w:val="auto"/>
          <w:szCs w:val="24"/>
        </w:rPr>
      </w:pPr>
    </w:p>
    <w:p w14:paraId="360B8C77" w14:textId="77777777" w:rsidR="0005116E" w:rsidRDefault="0005116E" w:rsidP="0005116E">
      <w:pPr>
        <w:ind w:left="0" w:firstLine="0"/>
        <w:rPr>
          <w:rFonts w:ascii="Cambria" w:hAnsi="Cambria"/>
          <w:color w:val="auto"/>
          <w:szCs w:val="24"/>
        </w:rPr>
      </w:pPr>
    </w:p>
    <w:p w14:paraId="74188213" w14:textId="77777777" w:rsidR="0005116E" w:rsidRPr="00D34565" w:rsidRDefault="0005116E" w:rsidP="0005116E">
      <w:pPr>
        <w:ind w:left="0" w:firstLine="0"/>
        <w:rPr>
          <w:rFonts w:ascii="Cambria" w:hAnsi="Cambria"/>
        </w:rPr>
      </w:pPr>
    </w:p>
    <w:p w14:paraId="6B4312BA" w14:textId="23D9B447" w:rsidR="0005116E" w:rsidRPr="00D34565" w:rsidRDefault="0005116E" w:rsidP="0005116E">
      <w:pPr>
        <w:ind w:left="0" w:firstLine="720"/>
        <w:rPr>
          <w:rFonts w:ascii="Cambria" w:hAnsi="Cambria"/>
        </w:rPr>
      </w:pPr>
      <w:r w:rsidRPr="00D34565">
        <w:rPr>
          <w:rFonts w:ascii="Cambria" w:hAnsi="Cambria"/>
        </w:rPr>
        <w:lastRenderedPageBreak/>
        <w:t>Such engineering efforts have given raise to the production of short and medium chain methyl ketones in several bacteria, such as 2-tridecanon</w:t>
      </w:r>
      <w:r>
        <w:rPr>
          <w:rFonts w:ascii="Cambria" w:hAnsi="Cambria"/>
        </w:rPr>
        <w:t>e</w:t>
      </w:r>
      <w:r w:rsidRPr="00D34565">
        <w:rPr>
          <w:rFonts w:ascii="Cambria" w:hAnsi="Cambria"/>
        </w:rPr>
        <w:t>, 2-pentanone and 2-undecanone to name a few (</w:t>
      </w:r>
      <w:r w:rsidRPr="00D34565">
        <w:rPr>
          <w:rFonts w:ascii="Cambria" w:hAnsi="Cambria"/>
          <w:b/>
          <w:bCs/>
        </w:rPr>
        <w:t xml:space="preserve">Table </w:t>
      </w:r>
      <w:r>
        <w:rPr>
          <w:rFonts w:ascii="Cambria" w:hAnsi="Cambria"/>
          <w:b/>
          <w:bCs/>
        </w:rPr>
        <w:t>15</w:t>
      </w:r>
      <w:r w:rsidRPr="00D34565">
        <w:rPr>
          <w:rFonts w:ascii="Cambria" w:hAnsi="Cambria"/>
        </w:rPr>
        <w:t xml:space="preserve">). Goh et al. achieved the production of methyl ketones in </w:t>
      </w:r>
      <w:r w:rsidRPr="00D34565">
        <w:rPr>
          <w:rFonts w:ascii="Cambria" w:hAnsi="Cambria"/>
          <w:i/>
          <w:iCs/>
        </w:rPr>
        <w:t xml:space="preserve">Micrococcus luteus </w:t>
      </w:r>
      <w:r w:rsidRPr="00D34565">
        <w:rPr>
          <w:rFonts w:ascii="Cambria" w:hAnsi="Cambria"/>
        </w:rPr>
        <w:t xml:space="preserve">by altering the </w:t>
      </w:r>
      <w:r w:rsidRPr="00D34565">
        <w:rPr>
          <w:rFonts w:ascii="Cambria" w:hAnsi="Cambria"/>
        </w:rPr>
        <w:sym w:font="Symbol" w:char="F062"/>
      </w:r>
      <w:r w:rsidRPr="00D34565">
        <w:rPr>
          <w:rFonts w:ascii="Cambria" w:hAnsi="Cambria"/>
        </w:rPr>
        <w:t>-oxidation pathway by overexpressing the native thioesterases FadM and FadB, obtaining 1.4 g/L of medium chain methyl ketones, 700-fold more production of methyl ketones tha</w:t>
      </w:r>
      <w:r>
        <w:rPr>
          <w:rFonts w:ascii="Cambria" w:hAnsi="Cambria"/>
        </w:rPr>
        <w:t>n</w:t>
      </w:r>
      <w:r w:rsidRPr="00D34565">
        <w:rPr>
          <w:rFonts w:ascii="Cambria" w:hAnsi="Cambria"/>
        </w:rPr>
        <w:t xml:space="preserve"> a similar study in </w:t>
      </w:r>
      <w:r w:rsidRPr="00D34565">
        <w:rPr>
          <w:rFonts w:ascii="Cambria" w:hAnsi="Cambria"/>
          <w:i/>
          <w:iCs/>
        </w:rPr>
        <w:t>E. coli</w:t>
      </w:r>
      <w:r w:rsidRPr="00D34565">
        <w:rPr>
          <w:rFonts w:ascii="Cambria" w:hAnsi="Cambria"/>
        </w:rPr>
        <w:t xml:space="preserve"> and the highest reported yields of methyl ketones. The same study reported the production of saturated methyl ketones, favourable for biofuel applications, by implementing ShMKS2 </w:t>
      </w:r>
      <w:r>
        <w:rPr>
          <w:rFonts w:ascii="Cambria" w:hAnsi="Cambria"/>
        </w:rPr>
        <w:t>(Goh et al., 201</w:t>
      </w:r>
      <w:r w:rsidR="00A90C41">
        <w:rPr>
          <w:rFonts w:ascii="Cambria" w:hAnsi="Cambria"/>
        </w:rPr>
        <w:t>2</w:t>
      </w:r>
      <w:r>
        <w:rPr>
          <w:rFonts w:ascii="Cambria" w:hAnsi="Cambria"/>
        </w:rPr>
        <w:t>; Goh et al., 201</w:t>
      </w:r>
      <w:r w:rsidR="00A90C41">
        <w:rPr>
          <w:rFonts w:ascii="Cambria" w:hAnsi="Cambria"/>
        </w:rPr>
        <w:t>4</w:t>
      </w:r>
      <w:r>
        <w:rPr>
          <w:rFonts w:ascii="Cambria" w:hAnsi="Cambria"/>
        </w:rPr>
        <w:t>)</w:t>
      </w:r>
      <w:r w:rsidRPr="00D34565">
        <w:rPr>
          <w:rFonts w:ascii="Cambria" w:hAnsi="Cambria"/>
        </w:rPr>
        <w:t xml:space="preserve">, such enzyme, described as key before, might be worth of attention when designing strategies for biofuel production. Muller et al implemented the same pathways as in the previously mentioned study </w:t>
      </w:r>
      <w:r>
        <w:rPr>
          <w:rFonts w:ascii="Cambria" w:hAnsi="Cambria"/>
        </w:rPr>
        <w:t xml:space="preserve">and introduced the ShMKS gene </w:t>
      </w:r>
      <w:r w:rsidRPr="00D34565">
        <w:rPr>
          <w:rFonts w:ascii="Cambria" w:hAnsi="Cambria"/>
        </w:rPr>
        <w:t xml:space="preserve">into </w:t>
      </w:r>
      <w:r w:rsidRPr="00D34565">
        <w:rPr>
          <w:rFonts w:ascii="Cambria" w:hAnsi="Cambria"/>
          <w:i/>
          <w:iCs/>
        </w:rPr>
        <w:t xml:space="preserve">Ralstonia eutropha </w:t>
      </w:r>
      <w:r w:rsidRPr="00D34565">
        <w:rPr>
          <w:rFonts w:ascii="Cambria" w:hAnsi="Cambria"/>
        </w:rPr>
        <w:t>and achieved titers of 180 mg/L under chemolithoau</w:t>
      </w:r>
      <w:r>
        <w:rPr>
          <w:rFonts w:ascii="Cambria" w:hAnsi="Cambria"/>
        </w:rPr>
        <w:t>to</w:t>
      </w:r>
      <w:r w:rsidRPr="00D34565">
        <w:rPr>
          <w:rFonts w:ascii="Cambria" w:hAnsi="Cambria"/>
        </w:rPr>
        <w:t>trophic grow conditions</w:t>
      </w:r>
      <w:r>
        <w:rPr>
          <w:rFonts w:ascii="Cambria" w:hAnsi="Cambria"/>
        </w:rPr>
        <w:t xml:space="preserve"> </w:t>
      </w:r>
      <w:r w:rsidR="00A90C41">
        <w:rPr>
          <w:rFonts w:ascii="Cambria" w:hAnsi="Cambria"/>
        </w:rPr>
        <w:fldChar w:fldCharType="begin"/>
      </w:r>
      <w:r w:rsidR="0006247A">
        <w:rPr>
          <w:rFonts w:ascii="Cambria" w:hAnsi="Cambria"/>
        </w:rPr>
        <w:instrText xml:space="preserve"> ADDIN EN.CITE &lt;EndNote&gt;&lt;Cite&gt;&lt;Author&gt;Müller&lt;/Author&gt;&lt;Year&gt;2013&lt;/Year&gt;&lt;RecNum&gt;995&lt;/RecNum&gt;&lt;DisplayText&gt;(Müller et al., 2013b)&lt;/DisplayText&gt;&lt;record&gt;&lt;rec-number&gt;995&lt;/rec-number&gt;&lt;foreign-keys&gt;&lt;key app="EN" db-id="prftt9asa5przeep5rz5fwazzp9dwws2dap0" timestamp="1593774478" guid="d9490d46-7725-4d12-b819-ef736349d132"&gt;995&lt;/key&gt;&lt;/foreign-keys&gt;&lt;ref-type name="Journal Article"&gt;17&lt;/ref-type&gt;&lt;contributors&gt;&lt;authors&gt;&lt;author&gt;Müller, Jana&lt;/author&gt;&lt;author&gt;MacEachran, Daniel&lt;/author&gt;&lt;author&gt;Burd, Helcio&lt;/author&gt;&lt;author&gt;Sathitsuksanoh, Noppadon&lt;/author&gt;&lt;author&gt;Bi, Changhao&lt;/author&gt;&lt;author&gt;Yeh, Yi-Chun&lt;/author&gt;&lt;author&gt;Lee, Taek Soon&lt;/author&gt;&lt;author&gt;Hillson, Nathan J&lt;/author&gt;&lt;author&gt;Chhabra, Swapnil R&lt;/author&gt;&lt;author&gt;Singer, Steven W&lt;/author&gt;&lt;/authors&gt;&lt;/contributors&gt;&lt;titles&gt;&lt;title&gt;Engineering of Ralstonia eutropha H16 for autotrophic and heterotrophic production of methyl ketones&lt;/title&gt;&lt;secondary-title&gt;Applied and environmental microbiology&lt;/secondary-title&gt;&lt;/titles&gt;&lt;periodical&gt;&lt;full-title&gt;Applied and Environmental Microbiology&lt;/full-title&gt;&lt;/periodical&gt;&lt;pages&gt;4433-4439&lt;/pages&gt;&lt;volume&gt;79&lt;/volume&gt;&lt;number&gt;14&lt;/number&gt;&lt;dates&gt;&lt;year&gt;2013&lt;/year&gt;&lt;/dates&gt;&lt;isbn&gt;0099-2240&lt;/isbn&gt;&lt;urls&gt;&lt;/urls&gt;&lt;/record&gt;&lt;/Cite&gt;&lt;/EndNote&gt;</w:instrText>
      </w:r>
      <w:r w:rsidR="00A90C41">
        <w:rPr>
          <w:rFonts w:ascii="Cambria" w:hAnsi="Cambria"/>
        </w:rPr>
        <w:fldChar w:fldCharType="separate"/>
      </w:r>
      <w:r w:rsidR="0006247A">
        <w:rPr>
          <w:rFonts w:ascii="Cambria" w:hAnsi="Cambria"/>
          <w:noProof/>
        </w:rPr>
        <w:t>(Müller et al., 2013b)</w:t>
      </w:r>
      <w:r w:rsidR="00A90C41">
        <w:rPr>
          <w:rFonts w:ascii="Cambria" w:hAnsi="Cambria"/>
        </w:rPr>
        <w:fldChar w:fldCharType="end"/>
      </w:r>
      <w:r>
        <w:rPr>
          <w:rFonts w:ascii="Cambria" w:hAnsi="Cambria"/>
        </w:rPr>
        <w:t xml:space="preserve">. </w:t>
      </w:r>
      <w:r w:rsidRPr="00D34565">
        <w:rPr>
          <w:rFonts w:ascii="Cambria" w:hAnsi="Cambria"/>
        </w:rPr>
        <w:t xml:space="preserve">Lan et al. generated 2-pentanone in </w:t>
      </w:r>
      <w:r w:rsidRPr="00D34565">
        <w:rPr>
          <w:rFonts w:ascii="Cambria" w:hAnsi="Cambria"/>
          <w:i/>
          <w:iCs/>
        </w:rPr>
        <w:t>E. coli</w:t>
      </w:r>
      <w:r w:rsidRPr="00D34565">
        <w:rPr>
          <w:rFonts w:ascii="Cambria" w:hAnsi="Cambria"/>
        </w:rPr>
        <w:t xml:space="preserve"> using the Acetoacetyl-CoA pathway, which does not initiate with fatty acids. The study reported titers of 240 mg/L </w:t>
      </w:r>
      <w:r w:rsidR="00A90C41">
        <w:rPr>
          <w:rFonts w:ascii="Cambria" w:hAnsi="Cambria"/>
        </w:rPr>
        <w:fldChar w:fldCharType="begin"/>
      </w:r>
      <w:r w:rsidR="00A90C41">
        <w:rPr>
          <w:rFonts w:ascii="Cambria" w:hAnsi="Cambria"/>
        </w:rPr>
        <w:instrText xml:space="preserve"> ADDIN EN.CITE &lt;EndNote&gt;&lt;Cite&gt;&lt;Author&gt;Lan&lt;/Author&gt;&lt;Year&gt;2013&lt;/Year&gt;&lt;RecNum&gt;833&lt;/RecNum&gt;&lt;DisplayText&gt;(Lan et al., 2013)&lt;/DisplayText&gt;&lt;record&gt;&lt;rec-number&gt;833&lt;/rec-number&gt;&lt;foreign-keys&gt;&lt;key app="EN" db-id="prftt9asa5przeep5rz5fwazzp9dwws2dap0" timestamp="1587979545" guid="0f7ebc69-b374-49fa-9ab8-20ebfd487cdd"&gt;833&lt;/key&gt;&lt;/foreign-keys&gt;&lt;ref-type name="Journal Article"&gt;17&lt;/ref-type&gt;&lt;contributors&gt;&lt;authors&gt;&lt;author&gt;Lan, Ethan I&lt;/author&gt;&lt;author&gt;Dekishima, Yasumasa&lt;/author&gt;&lt;author&gt;Chuang, Derrick S&lt;/author&gt;&lt;author&gt;Liao, James C&lt;/author&gt;&lt;/authors&gt;&lt;/contributors&gt;&lt;titles&gt;&lt;title&gt;Metabolic engineering of 2‐pentanone synthesis in Escherichia coli&lt;/title&gt;&lt;secondary-title&gt;AIChE Journal&lt;/secondary-title&gt;&lt;/titles&gt;&lt;periodical&gt;&lt;full-title&gt;AIChE Journal&lt;/full-title&gt;&lt;/periodical&gt;&lt;pages&gt;3167-3175&lt;/pages&gt;&lt;volume&gt;59&lt;/volume&gt;&lt;number&gt;9&lt;/number&gt;&lt;dates&gt;&lt;year&gt;2013&lt;/year&gt;&lt;/dates&gt;&lt;isbn&gt;0001-1541&lt;/isbn&gt;&lt;urls&gt;&lt;/urls&gt;&lt;/record&gt;&lt;/Cite&gt;&lt;/EndNote&gt;</w:instrText>
      </w:r>
      <w:r w:rsidR="00A90C41">
        <w:rPr>
          <w:rFonts w:ascii="Cambria" w:hAnsi="Cambria"/>
        </w:rPr>
        <w:fldChar w:fldCharType="separate"/>
      </w:r>
      <w:r w:rsidR="00A90C41">
        <w:rPr>
          <w:rFonts w:ascii="Cambria" w:hAnsi="Cambria"/>
          <w:noProof/>
        </w:rPr>
        <w:t>(Lan et al., 2013)</w:t>
      </w:r>
      <w:r w:rsidR="00A90C41">
        <w:rPr>
          <w:rFonts w:ascii="Cambria" w:hAnsi="Cambria"/>
        </w:rPr>
        <w:fldChar w:fldCharType="end"/>
      </w:r>
      <w:r w:rsidRPr="00D34565">
        <w:rPr>
          <w:rFonts w:ascii="Cambria" w:hAnsi="Cambria"/>
        </w:rPr>
        <w:t xml:space="preserve">. </w:t>
      </w:r>
      <w:r>
        <w:rPr>
          <w:rFonts w:ascii="Cambria" w:hAnsi="Cambria"/>
        </w:rPr>
        <w:t>Whilst t</w:t>
      </w:r>
      <w:r w:rsidRPr="00D34565">
        <w:rPr>
          <w:rFonts w:ascii="Cambria" w:hAnsi="Cambria"/>
        </w:rPr>
        <w:t>h</w:t>
      </w:r>
      <w:r>
        <w:rPr>
          <w:rFonts w:ascii="Cambria" w:hAnsi="Cambria"/>
        </w:rPr>
        <w:t>e</w:t>
      </w:r>
      <w:r w:rsidRPr="00D34565">
        <w:rPr>
          <w:rFonts w:ascii="Cambria" w:hAnsi="Cambria"/>
        </w:rPr>
        <w:t>s</w:t>
      </w:r>
      <w:r>
        <w:rPr>
          <w:rFonts w:ascii="Cambria" w:hAnsi="Cambria"/>
        </w:rPr>
        <w:t>e</w:t>
      </w:r>
      <w:r w:rsidRPr="00D34565">
        <w:rPr>
          <w:rFonts w:ascii="Cambria" w:hAnsi="Cambria"/>
        </w:rPr>
        <w:t xml:space="preserve"> studies have contribute</w:t>
      </w:r>
      <w:r>
        <w:rPr>
          <w:rFonts w:ascii="Cambria" w:hAnsi="Cambria"/>
        </w:rPr>
        <w:t>d</w:t>
      </w:r>
      <w:r w:rsidRPr="00D34565">
        <w:rPr>
          <w:rFonts w:ascii="Cambria" w:hAnsi="Cambria"/>
        </w:rPr>
        <w:t xml:space="preserve"> important knowledge regarding the production of </w:t>
      </w:r>
      <w:r>
        <w:rPr>
          <w:rFonts w:ascii="Cambria" w:hAnsi="Cambria"/>
        </w:rPr>
        <w:t>methyl ketones in bacteria</w:t>
      </w:r>
      <w:r w:rsidRPr="00D34565">
        <w:rPr>
          <w:rFonts w:ascii="Cambria" w:hAnsi="Cambria"/>
        </w:rPr>
        <w:t>, none of them ha</w:t>
      </w:r>
      <w:r>
        <w:rPr>
          <w:rFonts w:ascii="Cambria" w:hAnsi="Cambria"/>
        </w:rPr>
        <w:t>ve</w:t>
      </w:r>
      <w:r w:rsidRPr="00D34565">
        <w:rPr>
          <w:rFonts w:ascii="Cambria" w:hAnsi="Cambria"/>
        </w:rPr>
        <w:t xml:space="preserve"> been implemented in </w:t>
      </w:r>
      <w:r w:rsidRPr="00D34565">
        <w:rPr>
          <w:rFonts w:ascii="Cambria" w:hAnsi="Cambria"/>
          <w:i/>
          <w:iCs/>
        </w:rPr>
        <w:t xml:space="preserve">Synechocystis, </w:t>
      </w:r>
      <w:r w:rsidRPr="00D34565">
        <w:rPr>
          <w:rFonts w:ascii="Cambria" w:hAnsi="Cambria"/>
        </w:rPr>
        <w:t>which was considered as a research opportunity by the present dissertation</w:t>
      </w:r>
      <w:r>
        <w:rPr>
          <w:rFonts w:ascii="Cambria" w:hAnsi="Cambria"/>
        </w:rPr>
        <w:t>.</w:t>
      </w:r>
    </w:p>
    <w:p w14:paraId="07326548" w14:textId="77777777" w:rsidR="0005116E" w:rsidRDefault="0005116E" w:rsidP="0005116E">
      <w:pPr>
        <w:ind w:left="0" w:firstLine="720"/>
        <w:rPr>
          <w:rFonts w:ascii="Cambria" w:hAnsi="Cambria"/>
        </w:rPr>
      </w:pPr>
    </w:p>
    <w:p w14:paraId="33642A70" w14:textId="77777777" w:rsidR="0005116E" w:rsidRDefault="0005116E" w:rsidP="0005116E">
      <w:pPr>
        <w:ind w:left="0" w:firstLine="720"/>
        <w:rPr>
          <w:rFonts w:ascii="Cambria" w:hAnsi="Cambria"/>
        </w:rPr>
      </w:pPr>
      <w:r>
        <w:rPr>
          <w:rFonts w:ascii="Cambria" w:hAnsi="Cambria"/>
        </w:rPr>
        <w:br w:type="page"/>
      </w:r>
    </w:p>
    <w:p w14:paraId="24BCD5C5" w14:textId="77777777" w:rsidR="0005116E" w:rsidRPr="00D34565" w:rsidRDefault="0005116E" w:rsidP="0005116E">
      <w:pPr>
        <w:ind w:left="0" w:firstLine="720"/>
        <w:rPr>
          <w:rFonts w:ascii="Cambria" w:hAnsi="Cambria"/>
        </w:rPr>
      </w:pPr>
    </w:p>
    <w:p w14:paraId="7B619A30" w14:textId="77777777" w:rsidR="0005116E" w:rsidRPr="00FC6839" w:rsidRDefault="0005116E" w:rsidP="0005116E">
      <w:pPr>
        <w:spacing w:after="0" w:line="240" w:lineRule="auto"/>
        <w:jc w:val="center"/>
        <w:rPr>
          <w:rFonts w:ascii="Cambria" w:hAnsi="Cambria" w:cstheme="minorHAnsi"/>
          <w:b/>
          <w:color w:val="2F5496" w:themeColor="accent1" w:themeShade="BF"/>
        </w:rPr>
      </w:pPr>
      <w:r w:rsidRPr="00D34565">
        <w:rPr>
          <w:rFonts w:ascii="Cambria" w:hAnsi="Cambria" w:cstheme="minorHAnsi"/>
          <w:b/>
          <w:color w:val="2F5496" w:themeColor="accent1" w:themeShade="BF"/>
        </w:rPr>
        <w:t xml:space="preserve">Table </w:t>
      </w:r>
      <w:r>
        <w:rPr>
          <w:rFonts w:ascii="Cambria" w:hAnsi="Cambria" w:cstheme="minorHAnsi"/>
          <w:b/>
          <w:color w:val="2F5496" w:themeColor="accent1" w:themeShade="BF"/>
        </w:rPr>
        <w:t>15: Production of methyl ketones</w:t>
      </w:r>
    </w:p>
    <w:tbl>
      <w:tblPr>
        <w:tblStyle w:val="PlainTable41"/>
        <w:tblpPr w:leftFromText="180" w:rightFromText="180" w:vertAnchor="text" w:horzAnchor="margin" w:tblpXSpec="center" w:tblpY="42"/>
        <w:tblW w:w="0" w:type="auto"/>
        <w:tblLook w:val="04A0" w:firstRow="1" w:lastRow="0" w:firstColumn="1" w:lastColumn="0" w:noHBand="0" w:noVBand="1"/>
      </w:tblPr>
      <w:tblGrid>
        <w:gridCol w:w="1535"/>
        <w:gridCol w:w="1780"/>
        <w:gridCol w:w="1655"/>
        <w:gridCol w:w="1655"/>
      </w:tblGrid>
      <w:tr w:rsidR="0005116E" w:rsidRPr="00FB2FD5" w14:paraId="3D95EC4D" w14:textId="77777777" w:rsidTr="00C55FA2">
        <w:trPr>
          <w:cnfStyle w:val="100000000000" w:firstRow="1" w:lastRow="0" w:firstColumn="0" w:lastColumn="0" w:oddVBand="0" w:evenVBand="0" w:oddHBand="0" w:evenHBand="0" w:firstRowFirstColumn="0" w:firstRowLastColumn="0" w:lastRowFirstColumn="0" w:lastRowLastColumn="0"/>
          <w:trHeight w:val="1007"/>
        </w:trPr>
        <w:tc>
          <w:tcPr>
            <w:cnfStyle w:val="001000000000" w:firstRow="0" w:lastRow="0" w:firstColumn="1" w:lastColumn="0" w:oddVBand="0" w:evenVBand="0" w:oddHBand="0" w:evenHBand="0" w:firstRowFirstColumn="0" w:firstRowLastColumn="0" w:lastRowFirstColumn="0" w:lastRowLastColumn="0"/>
            <w:tcW w:w="1535" w:type="dxa"/>
            <w:tcBorders>
              <w:top w:val="single" w:sz="24" w:space="0" w:color="323E4F" w:themeColor="text2" w:themeShade="BF"/>
              <w:bottom w:val="single" w:sz="24" w:space="0" w:color="323E4F" w:themeColor="text2" w:themeShade="BF"/>
              <w:right w:val="single" w:sz="12" w:space="0" w:color="323E4F" w:themeColor="text2" w:themeShade="BF"/>
            </w:tcBorders>
            <w:shd w:val="clear" w:color="auto" w:fill="D9D9D9" w:themeFill="background1" w:themeFillShade="D9"/>
          </w:tcPr>
          <w:p w14:paraId="6A652968" w14:textId="77777777" w:rsidR="0005116E" w:rsidRPr="00D34565" w:rsidRDefault="0005116E" w:rsidP="00C55FA2">
            <w:pPr>
              <w:contextualSpacing/>
              <w:jc w:val="center"/>
              <w:rPr>
                <w:rFonts w:ascii="Cambria" w:eastAsia="Calibri" w:hAnsi="Cambria" w:cs="Times New Roman"/>
                <w:i/>
                <w:color w:val="2F5496" w:themeColor="accent1" w:themeShade="BF"/>
                <w:sz w:val="20"/>
                <w:szCs w:val="20"/>
              </w:rPr>
            </w:pPr>
          </w:p>
          <w:p w14:paraId="45F2724B" w14:textId="77777777" w:rsidR="0005116E" w:rsidRPr="00D34565" w:rsidRDefault="0005116E" w:rsidP="00C55FA2">
            <w:pPr>
              <w:contextualSpacing/>
              <w:jc w:val="center"/>
              <w:rPr>
                <w:rFonts w:ascii="Cambria" w:eastAsia="Calibri" w:hAnsi="Cambria" w:cs="Times New Roman"/>
                <w:i/>
                <w:color w:val="2F5496" w:themeColor="accent1" w:themeShade="BF"/>
                <w:sz w:val="20"/>
                <w:szCs w:val="20"/>
              </w:rPr>
            </w:pPr>
            <w:r w:rsidRPr="00D34565">
              <w:rPr>
                <w:rFonts w:ascii="Cambria" w:eastAsia="Calibri" w:hAnsi="Cambria" w:cs="Times New Roman"/>
                <w:i/>
                <w:color w:val="2F5496" w:themeColor="accent1" w:themeShade="BF"/>
                <w:sz w:val="20"/>
                <w:szCs w:val="20"/>
              </w:rPr>
              <w:t>Methyl ketone</w:t>
            </w:r>
          </w:p>
        </w:tc>
        <w:tc>
          <w:tcPr>
            <w:tcW w:w="1780" w:type="dxa"/>
            <w:tcBorders>
              <w:top w:val="single" w:sz="24" w:space="0" w:color="323E4F" w:themeColor="text2" w:themeShade="BF"/>
              <w:left w:val="single" w:sz="12" w:space="0" w:color="323E4F" w:themeColor="text2" w:themeShade="BF"/>
              <w:bottom w:val="single" w:sz="24" w:space="0" w:color="323E4F" w:themeColor="text2" w:themeShade="BF"/>
              <w:right w:val="single" w:sz="12" w:space="0" w:color="323E4F" w:themeColor="text2" w:themeShade="BF"/>
            </w:tcBorders>
            <w:shd w:val="clear" w:color="auto" w:fill="D9D9D9" w:themeFill="background1" w:themeFillShade="D9"/>
          </w:tcPr>
          <w:p w14:paraId="0117763A" w14:textId="77777777" w:rsidR="0005116E" w:rsidRPr="00D34565" w:rsidRDefault="0005116E" w:rsidP="00C55FA2">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color w:val="2F5496" w:themeColor="accent1" w:themeShade="BF"/>
                <w:sz w:val="20"/>
                <w:szCs w:val="20"/>
              </w:rPr>
            </w:pPr>
          </w:p>
          <w:p w14:paraId="7C1F2D6A" w14:textId="77777777" w:rsidR="0005116E" w:rsidRPr="00D34565" w:rsidRDefault="0005116E" w:rsidP="00C55FA2">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color w:val="2F5496" w:themeColor="accent1" w:themeShade="BF"/>
                <w:sz w:val="20"/>
                <w:szCs w:val="20"/>
              </w:rPr>
            </w:pPr>
            <w:r w:rsidRPr="00D34565">
              <w:rPr>
                <w:rFonts w:ascii="Cambria" w:eastAsia="Calibri" w:hAnsi="Cambria" w:cs="Times New Roman"/>
                <w:i/>
                <w:color w:val="2F5496" w:themeColor="accent1" w:themeShade="BF"/>
                <w:sz w:val="20"/>
                <w:szCs w:val="20"/>
              </w:rPr>
              <w:t>Titers-reported</w:t>
            </w:r>
          </w:p>
        </w:tc>
        <w:tc>
          <w:tcPr>
            <w:tcW w:w="1655" w:type="dxa"/>
            <w:tcBorders>
              <w:top w:val="single" w:sz="24" w:space="0" w:color="323E4F" w:themeColor="text2" w:themeShade="BF"/>
              <w:left w:val="single" w:sz="12" w:space="0" w:color="323E4F" w:themeColor="text2" w:themeShade="BF"/>
              <w:bottom w:val="single" w:sz="24" w:space="0" w:color="323E4F" w:themeColor="text2" w:themeShade="BF"/>
            </w:tcBorders>
            <w:shd w:val="clear" w:color="auto" w:fill="D9D9D9" w:themeFill="background1" w:themeFillShade="D9"/>
          </w:tcPr>
          <w:p w14:paraId="531E2B00" w14:textId="77777777" w:rsidR="0005116E" w:rsidRPr="00D34565" w:rsidRDefault="0005116E" w:rsidP="00C55FA2">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color w:val="2F5496" w:themeColor="accent1" w:themeShade="BF"/>
                <w:sz w:val="20"/>
                <w:szCs w:val="20"/>
              </w:rPr>
            </w:pPr>
          </w:p>
          <w:p w14:paraId="47648F2B" w14:textId="77777777" w:rsidR="0005116E" w:rsidRPr="00D34565" w:rsidRDefault="0005116E" w:rsidP="00C55FA2">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color w:val="2F5496" w:themeColor="accent1" w:themeShade="BF"/>
                <w:sz w:val="20"/>
                <w:szCs w:val="20"/>
              </w:rPr>
            </w:pPr>
            <w:r w:rsidRPr="00D34565">
              <w:rPr>
                <w:rFonts w:ascii="Cambria" w:eastAsia="Calibri" w:hAnsi="Cambria" w:cs="Times New Roman"/>
                <w:i/>
                <w:color w:val="2F5496" w:themeColor="accent1" w:themeShade="BF"/>
                <w:sz w:val="20"/>
                <w:szCs w:val="20"/>
              </w:rPr>
              <w:t>Organism</w:t>
            </w:r>
          </w:p>
        </w:tc>
        <w:tc>
          <w:tcPr>
            <w:tcW w:w="1655" w:type="dxa"/>
            <w:tcBorders>
              <w:top w:val="single" w:sz="24" w:space="0" w:color="323E4F" w:themeColor="text2" w:themeShade="BF"/>
              <w:left w:val="single" w:sz="12" w:space="0" w:color="323E4F" w:themeColor="text2" w:themeShade="BF"/>
              <w:bottom w:val="single" w:sz="24" w:space="0" w:color="323E4F" w:themeColor="text2" w:themeShade="BF"/>
            </w:tcBorders>
            <w:shd w:val="clear" w:color="auto" w:fill="D9D9D9" w:themeFill="background1" w:themeFillShade="D9"/>
          </w:tcPr>
          <w:p w14:paraId="77D53B3C" w14:textId="77777777" w:rsidR="0005116E" w:rsidRPr="00D34565" w:rsidRDefault="0005116E" w:rsidP="00C55FA2">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 w:val="0"/>
                <w:bCs w:val="0"/>
                <w:i/>
                <w:color w:val="2F5496" w:themeColor="accent1" w:themeShade="BF"/>
                <w:sz w:val="20"/>
                <w:szCs w:val="20"/>
              </w:rPr>
            </w:pPr>
          </w:p>
          <w:p w14:paraId="4A4E6C1A" w14:textId="77777777" w:rsidR="0005116E" w:rsidRPr="00D34565" w:rsidRDefault="0005116E" w:rsidP="00C55FA2">
            <w:pPr>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i/>
                <w:color w:val="2F5496" w:themeColor="accent1" w:themeShade="BF"/>
                <w:sz w:val="20"/>
                <w:szCs w:val="20"/>
              </w:rPr>
            </w:pPr>
            <w:r w:rsidRPr="00D34565">
              <w:rPr>
                <w:rFonts w:ascii="Cambria" w:eastAsia="Calibri" w:hAnsi="Cambria" w:cs="Times New Roman"/>
                <w:i/>
                <w:color w:val="2F5496" w:themeColor="accent1" w:themeShade="BF"/>
                <w:sz w:val="20"/>
                <w:szCs w:val="20"/>
              </w:rPr>
              <w:t>Source</w:t>
            </w:r>
          </w:p>
        </w:tc>
      </w:tr>
      <w:tr w:rsidR="0005116E" w:rsidRPr="00FB2FD5" w14:paraId="610FF883" w14:textId="77777777" w:rsidTr="00C55FA2">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1535" w:type="dxa"/>
            <w:tcBorders>
              <w:top w:val="single" w:sz="24" w:space="0" w:color="323E4F" w:themeColor="text2" w:themeShade="BF"/>
              <w:right w:val="single" w:sz="12" w:space="0" w:color="323E4F" w:themeColor="text2" w:themeShade="BF"/>
            </w:tcBorders>
            <w:shd w:val="clear" w:color="auto" w:fill="FFFFFF" w:themeFill="background1"/>
          </w:tcPr>
          <w:p w14:paraId="3B970B0F" w14:textId="77777777" w:rsidR="0005116E" w:rsidRPr="00D34565" w:rsidRDefault="0005116E" w:rsidP="00C55FA2">
            <w:pPr>
              <w:contextualSpacing/>
              <w:jc w:val="center"/>
              <w:rPr>
                <w:rFonts w:ascii="Cambria" w:eastAsia="Calibri" w:hAnsi="Cambria" w:cs="Times New Roman"/>
                <w:i/>
                <w:color w:val="808080" w:themeColor="background1" w:themeShade="80"/>
                <w:sz w:val="20"/>
                <w:szCs w:val="20"/>
              </w:rPr>
            </w:pPr>
            <w:r w:rsidRPr="00D34565">
              <w:rPr>
                <w:rFonts w:ascii="Cambria" w:eastAsia="Calibri" w:hAnsi="Cambria" w:cs="Times New Roman"/>
                <w:i/>
                <w:color w:val="808080" w:themeColor="background1" w:themeShade="80"/>
                <w:sz w:val="20"/>
                <w:szCs w:val="20"/>
              </w:rPr>
              <w:t>Short and medium chain methyl ketones</w:t>
            </w:r>
          </w:p>
        </w:tc>
        <w:tc>
          <w:tcPr>
            <w:tcW w:w="1780" w:type="dxa"/>
            <w:tcBorders>
              <w:top w:val="single" w:sz="24" w:space="0" w:color="323E4F" w:themeColor="text2" w:themeShade="BF"/>
              <w:left w:val="single" w:sz="12" w:space="0" w:color="323E4F" w:themeColor="text2" w:themeShade="BF"/>
              <w:right w:val="single" w:sz="12" w:space="0" w:color="323E4F" w:themeColor="text2" w:themeShade="BF"/>
            </w:tcBorders>
            <w:shd w:val="clear" w:color="auto" w:fill="FFFFFF" w:themeFill="background1"/>
          </w:tcPr>
          <w:p w14:paraId="2C90040F" w14:textId="77777777" w:rsidR="0005116E" w:rsidRPr="00D34565"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20"/>
                <w:szCs w:val="20"/>
              </w:rPr>
            </w:pPr>
            <w:r w:rsidRPr="00D34565">
              <w:rPr>
                <w:rFonts w:ascii="Cambria" w:eastAsia="Calibri" w:hAnsi="Cambria" w:cs="Times New Roman"/>
                <w:b/>
                <w:i/>
                <w:color w:val="808080" w:themeColor="background1" w:themeShade="80"/>
                <w:sz w:val="20"/>
                <w:szCs w:val="20"/>
              </w:rPr>
              <w:t>380 mg/L</w:t>
            </w:r>
          </w:p>
          <w:p w14:paraId="2BF88379" w14:textId="77777777" w:rsidR="0005116E" w:rsidRPr="00D34565" w:rsidRDefault="0005116E" w:rsidP="00C55FA2">
            <w:pPr>
              <w:ind w:left="0" w:firstLine="0"/>
              <w:contextualSpacing/>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20"/>
                <w:szCs w:val="20"/>
              </w:rPr>
            </w:pPr>
          </w:p>
          <w:p w14:paraId="77D8927E" w14:textId="77777777" w:rsidR="0005116E" w:rsidRPr="00D34565" w:rsidRDefault="0005116E" w:rsidP="00C55FA2">
            <w:pPr>
              <w:ind w:left="0" w:firstLine="0"/>
              <w:contextualSpacing/>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20"/>
                <w:szCs w:val="20"/>
              </w:rPr>
            </w:pPr>
          </w:p>
        </w:tc>
        <w:tc>
          <w:tcPr>
            <w:tcW w:w="1655" w:type="dxa"/>
            <w:tcBorders>
              <w:top w:val="single" w:sz="24" w:space="0" w:color="323E4F" w:themeColor="text2" w:themeShade="BF"/>
              <w:left w:val="single" w:sz="12" w:space="0" w:color="323E4F" w:themeColor="text2" w:themeShade="BF"/>
            </w:tcBorders>
            <w:shd w:val="clear" w:color="auto" w:fill="FFFFFF" w:themeFill="background1"/>
          </w:tcPr>
          <w:p w14:paraId="4A78EE4C" w14:textId="77777777" w:rsidR="0005116E" w:rsidRPr="00D34565"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20"/>
                <w:szCs w:val="20"/>
              </w:rPr>
            </w:pPr>
            <w:r w:rsidRPr="00D34565">
              <w:rPr>
                <w:rFonts w:ascii="Cambria" w:eastAsia="Calibri" w:hAnsi="Cambria" w:cs="Times New Roman"/>
                <w:b/>
                <w:i/>
                <w:color w:val="808080" w:themeColor="background1" w:themeShade="80"/>
                <w:sz w:val="20"/>
                <w:szCs w:val="20"/>
              </w:rPr>
              <w:t>E. coli</w:t>
            </w:r>
          </w:p>
        </w:tc>
        <w:tc>
          <w:tcPr>
            <w:tcW w:w="1655" w:type="dxa"/>
            <w:tcBorders>
              <w:top w:val="single" w:sz="24" w:space="0" w:color="323E4F" w:themeColor="text2" w:themeShade="BF"/>
              <w:left w:val="single" w:sz="12" w:space="0" w:color="323E4F" w:themeColor="text2" w:themeShade="BF"/>
            </w:tcBorders>
            <w:shd w:val="clear" w:color="auto" w:fill="FFFFFF" w:themeFill="background1"/>
          </w:tcPr>
          <w:p w14:paraId="1C5AC3A3" w14:textId="77777777" w:rsidR="0005116E" w:rsidRPr="00D34565"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20"/>
                <w:szCs w:val="20"/>
              </w:rPr>
            </w:pPr>
            <w:r w:rsidRPr="00D34565">
              <w:rPr>
                <w:rFonts w:ascii="Cambria" w:eastAsia="Calibri" w:hAnsi="Cambria" w:cs="Times New Roman"/>
                <w:b/>
                <w:i/>
                <w:color w:val="808080" w:themeColor="background1" w:themeShade="80"/>
                <w:sz w:val="20"/>
                <w:szCs w:val="20"/>
              </w:rPr>
              <w:fldChar w:fldCharType="begin"/>
            </w:r>
            <w:r>
              <w:rPr>
                <w:rFonts w:ascii="Cambria" w:eastAsia="Calibri" w:hAnsi="Cambria" w:cs="Times New Roman"/>
                <w:b/>
                <w:i/>
                <w:color w:val="808080" w:themeColor="background1" w:themeShade="80"/>
                <w:sz w:val="20"/>
                <w:szCs w:val="20"/>
              </w:rPr>
              <w:instrText xml:space="preserve"> ADDIN EN.CITE &lt;EndNote&gt;&lt;Cite&gt;&lt;Author&gt;Goh&lt;/Author&gt;&lt;Year&gt;2012&lt;/Year&gt;&lt;RecNum&gt;333&lt;/RecNum&gt;&lt;DisplayText&gt;(Goh et al., 2012)&lt;/DisplayText&gt;&lt;record&gt;&lt;rec-number&gt;333&lt;/rec-number&gt;&lt;foreign-keys&gt;&lt;key app="EN" db-id="prftt9asa5przeep5rz5fwazzp9dwws2dap0" timestamp="1587486876" guid="59527776-819c-4051-bb0f-53544c5de41f"&gt;333&lt;/key&gt;&lt;/foreign-keys&gt;&lt;ref-type name="Journal Article"&gt;17&lt;/ref-type&gt;&lt;contributors&gt;&lt;authors&gt;&lt;author&gt;Goh, Ee-Been Been&lt;/author&gt;&lt;author&gt;Baidoo, Edward E. K. K.&lt;/author&gt;&lt;author&gt;Keasling, Jay D.&lt;/author&gt;&lt;author&gt;Beller, Harry R.&lt;/author&gt;&lt;/authors&gt;&lt;/contributors&gt;&lt;titles&gt;&lt;title&gt;Engineering of bacterial methyl ketone synthesis for biofuels&lt;/title&gt;&lt;secondary-title&gt;Applied and Environmental Microbiology&lt;/secondary-title&gt;&lt;/titles&gt;&lt;periodical&gt;&lt;full-title&gt;Applied and Environmental Microbiology&lt;/full-title&gt;&lt;/periodical&gt;&lt;pages&gt;70-80&lt;/pages&gt;&lt;volume&gt;78&lt;/volume&gt;&lt;number&gt;1&lt;/number&gt;&lt;keywords&gt;&lt;keyword&gt;Biofuels Escherichia Coli -- Metabolism Ketones --&lt;/keyword&gt;&lt;/keywords&gt;&lt;dates&gt;&lt;year&gt;2012&lt;/year&gt;&lt;/dates&gt;&lt;isbn&gt;1098-5336 (Electronic)\r0099-2240 (Linking)&lt;/isbn&gt;&lt;urls&gt;&lt;/urls&gt;&lt;electronic-resource-num&gt;10.1128/AEM.06785-11&lt;/electronic-resource-num&gt;&lt;/record&gt;&lt;/Cite&gt;&lt;/EndNote&gt;</w:instrText>
            </w:r>
            <w:r w:rsidRPr="00D34565">
              <w:rPr>
                <w:rFonts w:ascii="Cambria" w:eastAsia="Calibri" w:hAnsi="Cambria" w:cs="Times New Roman"/>
                <w:b/>
                <w:i/>
                <w:color w:val="808080" w:themeColor="background1" w:themeShade="80"/>
                <w:sz w:val="20"/>
                <w:szCs w:val="20"/>
              </w:rPr>
              <w:fldChar w:fldCharType="separate"/>
            </w:r>
            <w:r w:rsidRPr="00D34565">
              <w:rPr>
                <w:rFonts w:ascii="Cambria" w:eastAsia="Calibri" w:hAnsi="Cambria" w:cs="Times New Roman"/>
                <w:b/>
                <w:i/>
                <w:noProof/>
                <w:color w:val="808080" w:themeColor="background1" w:themeShade="80"/>
                <w:sz w:val="20"/>
                <w:szCs w:val="20"/>
              </w:rPr>
              <w:t>(Goh et al., 2012)</w:t>
            </w:r>
            <w:r w:rsidRPr="00D34565">
              <w:rPr>
                <w:rFonts w:ascii="Cambria" w:eastAsia="Calibri" w:hAnsi="Cambria" w:cs="Times New Roman"/>
                <w:b/>
                <w:i/>
                <w:color w:val="808080" w:themeColor="background1" w:themeShade="80"/>
                <w:sz w:val="20"/>
                <w:szCs w:val="20"/>
              </w:rPr>
              <w:fldChar w:fldCharType="end"/>
            </w:r>
          </w:p>
        </w:tc>
      </w:tr>
      <w:tr w:rsidR="0005116E" w:rsidRPr="00FB2FD5" w14:paraId="5ABD1FD6" w14:textId="77777777" w:rsidTr="00C55FA2">
        <w:trPr>
          <w:trHeight w:val="977"/>
        </w:trPr>
        <w:tc>
          <w:tcPr>
            <w:cnfStyle w:val="001000000000" w:firstRow="0" w:lastRow="0" w:firstColumn="1" w:lastColumn="0" w:oddVBand="0" w:evenVBand="0" w:oddHBand="0" w:evenHBand="0" w:firstRowFirstColumn="0" w:firstRowLastColumn="0" w:lastRowFirstColumn="0" w:lastRowLastColumn="0"/>
            <w:tcW w:w="1535" w:type="dxa"/>
            <w:tcBorders>
              <w:right w:val="single" w:sz="12" w:space="0" w:color="323E4F" w:themeColor="text2" w:themeShade="BF"/>
            </w:tcBorders>
            <w:shd w:val="clear" w:color="auto" w:fill="D9D9D9" w:themeFill="background1" w:themeFillShade="D9"/>
          </w:tcPr>
          <w:p w14:paraId="3CBDB18D" w14:textId="77777777" w:rsidR="0005116E" w:rsidRPr="00D34565" w:rsidRDefault="0005116E" w:rsidP="00C55FA2">
            <w:pPr>
              <w:ind w:left="0" w:firstLine="0"/>
              <w:contextualSpacing/>
              <w:jc w:val="center"/>
              <w:rPr>
                <w:rFonts w:ascii="Cambria" w:eastAsia="Calibri" w:hAnsi="Cambria" w:cs="Times New Roman"/>
                <w:i/>
                <w:color w:val="808080" w:themeColor="background1" w:themeShade="80"/>
                <w:sz w:val="20"/>
                <w:szCs w:val="20"/>
              </w:rPr>
            </w:pPr>
            <w:r w:rsidRPr="00D34565">
              <w:rPr>
                <w:rFonts w:ascii="Cambria" w:eastAsia="Calibri" w:hAnsi="Cambria" w:cs="Times New Roman"/>
                <w:i/>
                <w:color w:val="808080" w:themeColor="background1" w:themeShade="80"/>
                <w:sz w:val="20"/>
                <w:szCs w:val="20"/>
              </w:rPr>
              <w:t>Short chain methyl ketones</w:t>
            </w:r>
          </w:p>
        </w:tc>
        <w:tc>
          <w:tcPr>
            <w:tcW w:w="1780" w:type="dxa"/>
            <w:tcBorders>
              <w:left w:val="single" w:sz="12" w:space="0" w:color="323E4F" w:themeColor="text2" w:themeShade="BF"/>
              <w:right w:val="single" w:sz="12" w:space="0" w:color="323E4F" w:themeColor="text2" w:themeShade="BF"/>
            </w:tcBorders>
            <w:shd w:val="clear" w:color="auto" w:fill="D9D9D9" w:themeFill="background1" w:themeFillShade="D9"/>
          </w:tcPr>
          <w:p w14:paraId="545140A5" w14:textId="77777777" w:rsidR="0005116E" w:rsidRPr="00D34565" w:rsidRDefault="0005116E" w:rsidP="00C55FA2">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bCs/>
                <w:i/>
                <w:color w:val="808080" w:themeColor="background1" w:themeShade="80"/>
                <w:sz w:val="20"/>
                <w:szCs w:val="20"/>
              </w:rPr>
            </w:pPr>
            <w:r w:rsidRPr="00D34565">
              <w:rPr>
                <w:rFonts w:ascii="Cambria" w:eastAsia="Calibri" w:hAnsi="Cambria" w:cs="Times New Roman"/>
                <w:b/>
                <w:bCs/>
                <w:i/>
                <w:color w:val="808080" w:themeColor="background1" w:themeShade="80"/>
                <w:sz w:val="20"/>
                <w:szCs w:val="20"/>
              </w:rPr>
              <w:t>180 mg/L</w:t>
            </w:r>
          </w:p>
        </w:tc>
        <w:tc>
          <w:tcPr>
            <w:tcW w:w="1655" w:type="dxa"/>
            <w:tcBorders>
              <w:left w:val="single" w:sz="12" w:space="0" w:color="323E4F" w:themeColor="text2" w:themeShade="BF"/>
            </w:tcBorders>
            <w:shd w:val="clear" w:color="auto" w:fill="D9D9D9" w:themeFill="background1" w:themeFillShade="D9"/>
          </w:tcPr>
          <w:p w14:paraId="4C29CC4A" w14:textId="77777777" w:rsidR="0005116E" w:rsidRPr="00D34565" w:rsidRDefault="0005116E" w:rsidP="00C55FA2">
            <w:pPr>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20"/>
                <w:szCs w:val="20"/>
              </w:rPr>
            </w:pPr>
            <w:r w:rsidRPr="00D34565">
              <w:rPr>
                <w:rFonts w:ascii="Cambria" w:eastAsia="Calibri" w:hAnsi="Cambria" w:cs="Times New Roman"/>
                <w:b/>
                <w:i/>
                <w:color w:val="808080" w:themeColor="background1" w:themeShade="80"/>
                <w:sz w:val="20"/>
                <w:szCs w:val="20"/>
              </w:rPr>
              <w:t>Ralstonia eutropha</w:t>
            </w:r>
          </w:p>
        </w:tc>
        <w:tc>
          <w:tcPr>
            <w:tcW w:w="1655" w:type="dxa"/>
            <w:tcBorders>
              <w:left w:val="single" w:sz="12" w:space="0" w:color="323E4F" w:themeColor="text2" w:themeShade="BF"/>
            </w:tcBorders>
            <w:shd w:val="clear" w:color="auto" w:fill="D9D9D9" w:themeFill="background1" w:themeFillShade="D9"/>
          </w:tcPr>
          <w:p w14:paraId="7A8EFE42" w14:textId="0EF8AD8E" w:rsidR="0005116E" w:rsidRPr="00D34565" w:rsidRDefault="0005116E" w:rsidP="00C55FA2">
            <w:pPr>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20"/>
                <w:szCs w:val="20"/>
              </w:rPr>
            </w:pPr>
            <w:r w:rsidRPr="00D34565">
              <w:rPr>
                <w:rFonts w:ascii="Cambria" w:eastAsia="Calibri" w:hAnsi="Cambria" w:cs="Times New Roman"/>
                <w:b/>
                <w:i/>
                <w:color w:val="808080" w:themeColor="background1" w:themeShade="80"/>
                <w:sz w:val="20"/>
                <w:szCs w:val="20"/>
              </w:rPr>
              <w:fldChar w:fldCharType="begin"/>
            </w:r>
            <w:r w:rsidR="0006247A">
              <w:rPr>
                <w:rFonts w:ascii="Cambria" w:eastAsia="Calibri" w:hAnsi="Cambria" w:cs="Times New Roman"/>
                <w:b/>
                <w:i/>
                <w:color w:val="808080" w:themeColor="background1" w:themeShade="80"/>
                <w:sz w:val="20"/>
                <w:szCs w:val="20"/>
              </w:rPr>
              <w:instrText xml:space="preserve"> ADDIN EN.CITE &lt;EndNote&gt;&lt;Cite&gt;&lt;Author&gt;Müller&lt;/Author&gt;&lt;Year&gt;2013&lt;/Year&gt;&lt;RecNum&gt;836&lt;/RecNum&gt;&lt;DisplayText&gt;(Müller et al., 2013a)&lt;/DisplayText&gt;&lt;record&gt;&lt;rec-number&gt;836&lt;/rec-number&gt;&lt;foreign-keys&gt;&lt;key app="EN" db-id="prftt9asa5przeep5rz5fwazzp9dwws2dap0" timestamp="1587980722"&gt;836&lt;/key&gt;&lt;/foreign-keys&gt;&lt;ref-type name="Journal Article"&gt;17&lt;/ref-type&gt;&lt;contributors&gt;&lt;authors&gt;&lt;author&gt;Müller, Jana&lt;/author&gt;&lt;author&gt;MacEachran, Daniel&lt;/author&gt;&lt;author&gt;Burd, Helcio&lt;/author&gt;&lt;author&gt;Sathitsuksanoh, Noppadon&lt;/author&gt;&lt;author&gt;Bi, Changhao&lt;/author&gt;&lt;author&gt;Yeh, Yi-Chun&lt;/author&gt;&lt;author&gt;Lee, Taek Soon&lt;/author&gt;&lt;author&gt;Hillson, Nathan J&lt;/author&gt;&lt;author&gt;Chhabra, Swapnil R&lt;/author&gt;&lt;author&gt;Singer, Steven W&lt;/author&gt;&lt;/authors&gt;&lt;/contributors&gt;&lt;titles&gt;&lt;title&gt;Engineering of Ralstonia eutropha H16 for autotrophic and heterotrophic production of methyl ketones&lt;/title&gt;&lt;secondary-title&gt;Appl. Environ. Microbiol.&lt;/secondary-title&gt;&lt;/titles&gt;&lt;periodical&gt;&lt;full-title&gt;Appl. Environ. Microbiol.&lt;/full-title&gt;&lt;/periodical&gt;&lt;pages&gt;4433-4439&lt;/pages&gt;&lt;volume&gt;79&lt;/volume&gt;&lt;number&gt;14&lt;/number&gt;&lt;dates&gt;&lt;year&gt;2013&lt;/year&gt;&lt;/dates&gt;&lt;isbn&gt;0099-2240&lt;/isbn&gt;&lt;urls&gt;&lt;/urls&gt;&lt;/record&gt;&lt;/Cite&gt;&lt;/EndNote&gt;</w:instrText>
            </w:r>
            <w:r w:rsidRPr="00D34565">
              <w:rPr>
                <w:rFonts w:ascii="Cambria" w:eastAsia="Calibri" w:hAnsi="Cambria" w:cs="Times New Roman"/>
                <w:b/>
                <w:i/>
                <w:color w:val="808080" w:themeColor="background1" w:themeShade="80"/>
                <w:sz w:val="20"/>
                <w:szCs w:val="20"/>
              </w:rPr>
              <w:fldChar w:fldCharType="separate"/>
            </w:r>
            <w:r w:rsidR="0006247A">
              <w:rPr>
                <w:rFonts w:ascii="Cambria" w:eastAsia="Calibri" w:hAnsi="Cambria" w:cs="Times New Roman"/>
                <w:b/>
                <w:i/>
                <w:noProof/>
                <w:color w:val="808080" w:themeColor="background1" w:themeShade="80"/>
                <w:sz w:val="20"/>
                <w:szCs w:val="20"/>
              </w:rPr>
              <w:t>(Müller et al., 2013a)</w:t>
            </w:r>
            <w:r w:rsidRPr="00D34565">
              <w:rPr>
                <w:rFonts w:ascii="Cambria" w:eastAsia="Calibri" w:hAnsi="Cambria" w:cs="Times New Roman"/>
                <w:b/>
                <w:i/>
                <w:color w:val="808080" w:themeColor="background1" w:themeShade="80"/>
                <w:sz w:val="20"/>
                <w:szCs w:val="20"/>
              </w:rPr>
              <w:fldChar w:fldCharType="end"/>
            </w:r>
          </w:p>
        </w:tc>
      </w:tr>
      <w:tr w:rsidR="0005116E" w:rsidRPr="00FB2FD5" w14:paraId="01A33DDC" w14:textId="77777777" w:rsidTr="00C55FA2">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1535" w:type="dxa"/>
            <w:tcBorders>
              <w:right w:val="single" w:sz="12" w:space="0" w:color="323E4F" w:themeColor="text2" w:themeShade="BF"/>
            </w:tcBorders>
            <w:shd w:val="clear" w:color="auto" w:fill="FFFFFF" w:themeFill="background1"/>
          </w:tcPr>
          <w:p w14:paraId="247B4A4F" w14:textId="77777777" w:rsidR="0005116E" w:rsidRPr="00D34565" w:rsidRDefault="0005116E" w:rsidP="00C55FA2">
            <w:pPr>
              <w:ind w:left="0" w:firstLine="0"/>
              <w:contextualSpacing/>
              <w:jc w:val="center"/>
              <w:rPr>
                <w:rFonts w:ascii="Cambria" w:eastAsia="Calibri" w:hAnsi="Cambria" w:cs="Times New Roman"/>
                <w:b w:val="0"/>
                <w:bCs w:val="0"/>
                <w:i/>
                <w:color w:val="808080" w:themeColor="background1" w:themeShade="80"/>
                <w:sz w:val="20"/>
                <w:szCs w:val="20"/>
              </w:rPr>
            </w:pPr>
          </w:p>
          <w:p w14:paraId="28DE6BF4" w14:textId="77777777" w:rsidR="0005116E" w:rsidRPr="00D34565" w:rsidRDefault="0005116E" w:rsidP="00C55FA2">
            <w:pPr>
              <w:ind w:left="0" w:firstLine="0"/>
              <w:contextualSpacing/>
              <w:jc w:val="center"/>
              <w:rPr>
                <w:rFonts w:ascii="Cambria" w:eastAsia="Calibri" w:hAnsi="Cambria" w:cs="Times New Roman"/>
                <w:i/>
                <w:color w:val="808080" w:themeColor="background1" w:themeShade="80"/>
                <w:sz w:val="20"/>
                <w:szCs w:val="20"/>
              </w:rPr>
            </w:pPr>
            <w:r w:rsidRPr="00D34565">
              <w:rPr>
                <w:rFonts w:ascii="Cambria" w:eastAsia="Calibri" w:hAnsi="Cambria" w:cs="Times New Roman"/>
                <w:i/>
                <w:color w:val="808080" w:themeColor="background1" w:themeShade="80"/>
                <w:sz w:val="20"/>
                <w:szCs w:val="20"/>
              </w:rPr>
              <w:t>Medium chain methyl ketones</w:t>
            </w:r>
          </w:p>
        </w:tc>
        <w:tc>
          <w:tcPr>
            <w:tcW w:w="1780" w:type="dxa"/>
            <w:tcBorders>
              <w:left w:val="single" w:sz="12" w:space="0" w:color="323E4F" w:themeColor="text2" w:themeShade="BF"/>
              <w:right w:val="single" w:sz="12" w:space="0" w:color="323E4F" w:themeColor="text2" w:themeShade="BF"/>
            </w:tcBorders>
            <w:shd w:val="clear" w:color="auto" w:fill="FFFFFF" w:themeFill="background1"/>
          </w:tcPr>
          <w:p w14:paraId="77E02C68" w14:textId="77777777" w:rsidR="0005116E" w:rsidRPr="00D34565"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20"/>
                <w:szCs w:val="20"/>
              </w:rPr>
            </w:pPr>
            <w:r w:rsidRPr="00D34565">
              <w:rPr>
                <w:rFonts w:ascii="Cambria" w:eastAsia="Calibri" w:hAnsi="Cambria" w:cs="Times New Roman"/>
                <w:b/>
                <w:bCs/>
                <w:i/>
                <w:color w:val="808080" w:themeColor="background1" w:themeShade="80"/>
                <w:sz w:val="20"/>
                <w:szCs w:val="20"/>
              </w:rPr>
              <w:t>500 mg/L</w:t>
            </w:r>
          </w:p>
          <w:p w14:paraId="6E147788" w14:textId="77777777" w:rsidR="0005116E" w:rsidRPr="00D34565" w:rsidRDefault="0005116E" w:rsidP="00C55FA2">
            <w:pPr>
              <w:ind w:lef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20"/>
                <w:szCs w:val="20"/>
              </w:rPr>
            </w:pPr>
          </w:p>
          <w:p w14:paraId="223A9006" w14:textId="77777777" w:rsidR="0005116E" w:rsidRDefault="0005116E" w:rsidP="00C55FA2">
            <w:pPr>
              <w:ind w:lef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20"/>
                <w:szCs w:val="20"/>
              </w:rPr>
            </w:pPr>
          </w:p>
          <w:p w14:paraId="3BB3F425" w14:textId="77777777" w:rsidR="0005116E" w:rsidRDefault="0005116E" w:rsidP="00C55FA2">
            <w:pPr>
              <w:ind w:lef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20"/>
                <w:szCs w:val="20"/>
              </w:rPr>
            </w:pPr>
          </w:p>
          <w:p w14:paraId="01AA119A" w14:textId="77777777" w:rsidR="0005116E" w:rsidRPr="00D34565" w:rsidRDefault="0005116E" w:rsidP="00C55FA2">
            <w:pPr>
              <w:ind w:lef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bCs/>
                <w:i/>
                <w:color w:val="808080" w:themeColor="background1" w:themeShade="80"/>
                <w:sz w:val="20"/>
                <w:szCs w:val="20"/>
              </w:rPr>
            </w:pPr>
            <w:r>
              <w:rPr>
                <w:rFonts w:ascii="Cambria" w:eastAsia="Calibri" w:hAnsi="Cambria" w:cs="Times New Roman"/>
                <w:b/>
                <w:bCs/>
                <w:i/>
                <w:color w:val="808080" w:themeColor="background1" w:themeShade="80"/>
                <w:sz w:val="20"/>
                <w:szCs w:val="20"/>
              </w:rPr>
              <w:t>1</w:t>
            </w:r>
            <w:r w:rsidRPr="00D34565">
              <w:rPr>
                <w:rFonts w:ascii="Cambria" w:eastAsia="Calibri" w:hAnsi="Cambria" w:cs="Times New Roman"/>
                <w:b/>
                <w:bCs/>
                <w:i/>
                <w:color w:val="808080" w:themeColor="background1" w:themeShade="80"/>
                <w:sz w:val="20"/>
                <w:szCs w:val="20"/>
              </w:rPr>
              <w:t>.4 g/L</w:t>
            </w:r>
          </w:p>
        </w:tc>
        <w:tc>
          <w:tcPr>
            <w:tcW w:w="1655" w:type="dxa"/>
            <w:tcBorders>
              <w:left w:val="single" w:sz="12" w:space="0" w:color="323E4F" w:themeColor="text2" w:themeShade="BF"/>
            </w:tcBorders>
            <w:shd w:val="clear" w:color="auto" w:fill="FFFFFF" w:themeFill="background1"/>
          </w:tcPr>
          <w:p w14:paraId="7471F278" w14:textId="77777777" w:rsidR="0005116E" w:rsidRPr="00D34565"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20"/>
                <w:szCs w:val="20"/>
              </w:rPr>
            </w:pPr>
            <w:r w:rsidRPr="00D34565">
              <w:rPr>
                <w:rFonts w:ascii="Cambria" w:eastAsia="Calibri" w:hAnsi="Cambria" w:cs="Times New Roman"/>
                <w:b/>
                <w:i/>
                <w:color w:val="808080" w:themeColor="background1" w:themeShade="80"/>
                <w:sz w:val="20"/>
                <w:szCs w:val="20"/>
              </w:rPr>
              <w:t>Pseudomonas putida</w:t>
            </w:r>
          </w:p>
          <w:p w14:paraId="526FE845" w14:textId="77777777" w:rsidR="0005116E"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20"/>
                <w:szCs w:val="20"/>
              </w:rPr>
            </w:pPr>
          </w:p>
          <w:p w14:paraId="2A2E7C0E" w14:textId="77777777" w:rsidR="0005116E"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20"/>
                <w:szCs w:val="20"/>
              </w:rPr>
            </w:pPr>
          </w:p>
          <w:p w14:paraId="5459E885" w14:textId="77777777" w:rsidR="0005116E" w:rsidRPr="00D34565"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20"/>
                <w:szCs w:val="20"/>
              </w:rPr>
            </w:pPr>
            <w:r w:rsidRPr="00D34565">
              <w:rPr>
                <w:rFonts w:ascii="Cambria" w:eastAsia="Calibri" w:hAnsi="Cambria" w:cs="Times New Roman"/>
                <w:b/>
                <w:i/>
                <w:color w:val="808080" w:themeColor="background1" w:themeShade="80"/>
                <w:sz w:val="20"/>
                <w:szCs w:val="20"/>
              </w:rPr>
              <w:t>E. coli</w:t>
            </w:r>
          </w:p>
        </w:tc>
        <w:tc>
          <w:tcPr>
            <w:tcW w:w="1655" w:type="dxa"/>
            <w:tcBorders>
              <w:left w:val="single" w:sz="12" w:space="0" w:color="323E4F" w:themeColor="text2" w:themeShade="BF"/>
            </w:tcBorders>
            <w:shd w:val="clear" w:color="auto" w:fill="FFFFFF" w:themeFill="background1"/>
          </w:tcPr>
          <w:p w14:paraId="183A2271" w14:textId="77777777" w:rsidR="0005116E" w:rsidRPr="00D34565"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20"/>
                <w:szCs w:val="20"/>
              </w:rPr>
            </w:pPr>
            <w:r w:rsidRPr="00D34565">
              <w:rPr>
                <w:rFonts w:ascii="Cambria" w:eastAsia="Calibri" w:hAnsi="Cambria" w:cs="Times New Roman"/>
                <w:b/>
                <w:i/>
                <w:color w:val="808080" w:themeColor="background1" w:themeShade="80"/>
                <w:sz w:val="20"/>
                <w:szCs w:val="20"/>
              </w:rPr>
              <w:fldChar w:fldCharType="begin"/>
            </w:r>
            <w:r>
              <w:rPr>
                <w:rFonts w:ascii="Cambria" w:eastAsia="Calibri" w:hAnsi="Cambria" w:cs="Times New Roman"/>
                <w:b/>
                <w:i/>
                <w:color w:val="808080" w:themeColor="background1" w:themeShade="80"/>
                <w:sz w:val="20"/>
                <w:szCs w:val="20"/>
              </w:rPr>
              <w:instrText xml:space="preserve"> ADDIN EN.CITE &lt;EndNote&gt;&lt;Cite&gt;&lt;Author&gt;Dong&lt;/Author&gt;&lt;Year&gt;2019&lt;/Year&gt;&lt;RecNum&gt;519&lt;/RecNum&gt;&lt;DisplayText&gt;(Dong et al., 2019)&lt;/DisplayText&gt;&lt;record&gt;&lt;rec-number&gt;519&lt;/rec-number&gt;&lt;foreign-keys&gt;&lt;key app="EN" db-id="prftt9asa5przeep5rz5fwazzp9dwws2dap0" timestamp="1587486876" guid="d92a7c31-b45e-49b3-9682-b5ffaafaa02d"&gt;519&lt;/key&gt;&lt;/foreign-keys&gt;&lt;ref-type name="Journal Article"&gt;17&lt;/ref-type&gt;&lt;contributors&gt;&lt;authors&gt;&lt;author&gt;Dong, Jie&lt;/author&gt;&lt;author&gt;Chen, Yan&lt;/author&gt;&lt;author&gt;Benites, Veronica Teixeira&lt;/author&gt;&lt;author&gt;Baidoo, Edward E. K.&lt;/author&gt;&lt;author&gt;Petzold, Christopher J.&lt;/author&gt;&lt;author&gt;Beller, Harry R.&lt;/author&gt;&lt;author&gt;Eudes, Aymerick&lt;/author&gt;&lt;author&gt;Scheller, Henrik V.&lt;/author&gt;&lt;author&gt;Adams, Paul D.&lt;/author&gt;&lt;author&gt;Mukhopadhyay, Aindrila&lt;/author&gt;&lt;author&gt;Simmons, Blake A.&lt;/author&gt;&lt;author&gt;Singer, Steven W.&lt;/author&gt;&lt;/authors&gt;&lt;/contributors&gt;&lt;titles&gt;&lt;title&gt;Methyl ketone production by Pseudomonas putida is enhanced by plant-derived amino acids&lt;/title&gt;&lt;secondary-title&gt;Biotechnology and Bioengineering&lt;/secondary-title&gt;&lt;/titles&gt;&lt;periodical&gt;&lt;full-title&gt;Biotechnology and Bioengineering&lt;/full-title&gt;&lt;/periodical&gt;&lt;pages&gt;1909-1922&lt;/pages&gt;&lt;volume&gt;116&lt;/volume&gt;&lt;number&gt;8&lt;/number&gt;&lt;keywords&gt;&lt;keyword&gt;amino acids.&lt;/keyword&gt;&lt;keyword&gt;biomass hydrolysates&lt;/keyword&gt;&lt;keyword&gt;lignin-related aromatics&lt;/keyword&gt;&lt;keyword&gt;methyl ketones&lt;/keyword&gt;&lt;keyword&gt;protein&lt;/keyword&gt;&lt;/keywords&gt;&lt;dates&gt;&lt;year&gt;2019&lt;/year&gt;&lt;/dates&gt;&lt;urls&gt;&lt;/urls&gt;&lt;electronic-resource-num&gt;10.1002/bit.26995&lt;/electronic-resource-num&gt;&lt;/record&gt;&lt;/Cite&gt;&lt;/EndNote&gt;</w:instrText>
            </w:r>
            <w:r w:rsidRPr="00D34565">
              <w:rPr>
                <w:rFonts w:ascii="Cambria" w:eastAsia="Calibri" w:hAnsi="Cambria" w:cs="Times New Roman"/>
                <w:b/>
                <w:i/>
                <w:color w:val="808080" w:themeColor="background1" w:themeShade="80"/>
                <w:sz w:val="20"/>
                <w:szCs w:val="20"/>
              </w:rPr>
              <w:fldChar w:fldCharType="separate"/>
            </w:r>
            <w:r w:rsidRPr="00D34565">
              <w:rPr>
                <w:rFonts w:ascii="Cambria" w:eastAsia="Calibri" w:hAnsi="Cambria" w:cs="Times New Roman"/>
                <w:b/>
                <w:i/>
                <w:noProof/>
                <w:color w:val="808080" w:themeColor="background1" w:themeShade="80"/>
                <w:sz w:val="20"/>
                <w:szCs w:val="20"/>
              </w:rPr>
              <w:t>(Dong et al., 2019)</w:t>
            </w:r>
            <w:r w:rsidRPr="00D34565">
              <w:rPr>
                <w:rFonts w:ascii="Cambria" w:eastAsia="Calibri" w:hAnsi="Cambria" w:cs="Times New Roman"/>
                <w:b/>
                <w:i/>
                <w:color w:val="808080" w:themeColor="background1" w:themeShade="80"/>
                <w:sz w:val="20"/>
                <w:szCs w:val="20"/>
              </w:rPr>
              <w:fldChar w:fldCharType="end"/>
            </w:r>
          </w:p>
          <w:p w14:paraId="094800A7" w14:textId="77777777" w:rsidR="0005116E" w:rsidRPr="00D34565" w:rsidRDefault="0005116E" w:rsidP="00C55FA2">
            <w:pPr>
              <w:contextualSpacing/>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20"/>
                <w:szCs w:val="20"/>
              </w:rPr>
            </w:pPr>
            <w:r w:rsidRPr="00D34565">
              <w:rPr>
                <w:rFonts w:ascii="Cambria" w:eastAsia="Calibri" w:hAnsi="Cambria" w:cs="Times New Roman"/>
                <w:b/>
                <w:i/>
                <w:color w:val="808080" w:themeColor="background1" w:themeShade="80"/>
                <w:sz w:val="20"/>
                <w:szCs w:val="20"/>
              </w:rPr>
              <w:t xml:space="preserve"> </w:t>
            </w:r>
            <w:r w:rsidRPr="00D34565">
              <w:rPr>
                <w:rFonts w:ascii="Cambria" w:eastAsia="Calibri" w:hAnsi="Cambria" w:cs="Times New Roman"/>
                <w:b/>
                <w:i/>
                <w:color w:val="808080" w:themeColor="background1" w:themeShade="80"/>
                <w:sz w:val="20"/>
                <w:szCs w:val="20"/>
              </w:rPr>
              <w:fldChar w:fldCharType="begin"/>
            </w:r>
            <w:r>
              <w:rPr>
                <w:rFonts w:ascii="Cambria" w:eastAsia="Calibri" w:hAnsi="Cambria" w:cs="Times New Roman"/>
                <w:b/>
                <w:i/>
                <w:color w:val="808080" w:themeColor="background1" w:themeShade="80"/>
                <w:sz w:val="20"/>
                <w:szCs w:val="20"/>
              </w:rPr>
              <w:instrText xml:space="preserve"> ADDIN EN.CITE &lt;EndNote&gt;&lt;Cite&gt;&lt;Author&gt;Harrison&lt;/Author&gt;&lt;Year&gt;2018&lt;/Year&gt;&lt;RecNum&gt;332&lt;/RecNum&gt;&lt;DisplayText&gt;(Harrison and Harvey, 2018)&lt;/DisplayText&gt;&lt;record&gt;&lt;rec-number&gt;332&lt;/rec-number&gt;&lt;foreign-keys&gt;&lt;key app="EN" db-id="prftt9asa5przeep5rz5fwazzp9dwws2dap0" timestamp="1587486876" guid="0c9ba579-2580-4766-959e-9b28185aaf50"&gt;332&lt;/key&gt;&lt;/foreign-keys&gt;&lt;ref-type name="Journal Article"&gt;17&lt;/ref-type&gt;&lt;contributors&gt;&lt;authors&gt;&lt;author&gt;Harrison, Kale W.&lt;/author&gt;&lt;author&gt;Harvey, Benjamin G.&lt;/author&gt;&lt;/authors&gt;&lt;/contributors&gt;&lt;titles&gt;&lt;title&gt;High cetane renewable diesel fuels prepared from bio-based methyl ketones and diols&lt;/title&gt;&lt;secondary-title&gt;Sustainable Energy and Fuels&lt;/secondary-title&gt;&lt;/titles&gt;&lt;periodical&gt;&lt;full-title&gt;Sustainable Energy and Fuels&lt;/full-title&gt;&lt;/periodical&gt;&lt;pages&gt;367-371&lt;/pages&gt;&lt;volume&gt;2&lt;/volume&gt;&lt;number&gt;2&lt;/number&gt;&lt;dates&gt;&lt;year&gt;2018&lt;/year&gt;&lt;/dates&gt;&lt;publisher&gt;Royal Society of Chemistry&lt;/publisher&gt;&lt;urls&gt;&lt;pdf-urls&gt;&lt;url&gt;file://localhost/Volumes/ADATA%20BLANC/Office&amp;apos;s%20PC/Articles/Methyl%20ketones/harrison%20and%20harvey%202018%20High%20cetane%20renewable%20diesel%20fuels%20prepared%20from%20bio-based%20methyl%20ketones%20and%20diols%E2%80%A0.pdf&lt;/url&gt;&lt;/pdf-urls&gt;&lt;/urls&gt;&lt;electronic-resource-num&gt;10.1039/c7se00415j&lt;/electronic-resource-num&gt;&lt;/record&gt;&lt;/Cite&gt;&lt;/EndNote&gt;</w:instrText>
            </w:r>
            <w:r w:rsidRPr="00D34565">
              <w:rPr>
                <w:rFonts w:ascii="Cambria" w:eastAsia="Calibri" w:hAnsi="Cambria" w:cs="Times New Roman"/>
                <w:b/>
                <w:i/>
                <w:color w:val="808080" w:themeColor="background1" w:themeShade="80"/>
                <w:sz w:val="20"/>
                <w:szCs w:val="20"/>
              </w:rPr>
              <w:fldChar w:fldCharType="separate"/>
            </w:r>
            <w:r w:rsidRPr="00D34565">
              <w:rPr>
                <w:rFonts w:ascii="Cambria" w:eastAsia="Calibri" w:hAnsi="Cambria" w:cs="Times New Roman"/>
                <w:b/>
                <w:i/>
                <w:noProof/>
                <w:color w:val="808080" w:themeColor="background1" w:themeShade="80"/>
                <w:sz w:val="20"/>
                <w:szCs w:val="20"/>
              </w:rPr>
              <w:t>(Harrison and Harvey, 2018)</w:t>
            </w:r>
            <w:r w:rsidRPr="00D34565">
              <w:rPr>
                <w:rFonts w:ascii="Cambria" w:eastAsia="Calibri" w:hAnsi="Cambria" w:cs="Times New Roman"/>
                <w:b/>
                <w:i/>
                <w:color w:val="808080" w:themeColor="background1" w:themeShade="80"/>
                <w:sz w:val="20"/>
                <w:szCs w:val="20"/>
              </w:rPr>
              <w:fldChar w:fldCharType="end"/>
            </w:r>
          </w:p>
          <w:p w14:paraId="2A4DB19B" w14:textId="77777777" w:rsidR="0005116E" w:rsidRPr="00D34565"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color w:val="808080" w:themeColor="background1" w:themeShade="80"/>
                <w:sz w:val="20"/>
                <w:szCs w:val="20"/>
                <w:lang w:val="es-ES"/>
              </w:rPr>
            </w:pPr>
            <w:r w:rsidRPr="00D34565">
              <w:rPr>
                <w:rFonts w:ascii="Cambria" w:eastAsia="Calibri" w:hAnsi="Cambria" w:cs="Times New Roman"/>
                <w:b/>
                <w:i/>
                <w:color w:val="808080" w:themeColor="background1" w:themeShade="80"/>
                <w:sz w:val="20"/>
                <w:szCs w:val="20"/>
              </w:rPr>
              <w:fldChar w:fldCharType="begin"/>
            </w:r>
            <w:r>
              <w:rPr>
                <w:rFonts w:ascii="Cambria" w:eastAsia="Calibri" w:hAnsi="Cambria" w:cs="Times New Roman"/>
                <w:b/>
                <w:i/>
                <w:color w:val="808080" w:themeColor="background1" w:themeShade="80"/>
                <w:sz w:val="20"/>
                <w:szCs w:val="20"/>
              </w:rPr>
              <w:instrText xml:space="preserve"> ADDIN EN.CITE &lt;EndNote&gt;&lt;Cite&gt;&lt;Author&gt;Goh&lt;/Author&gt;&lt;Year&gt;2014&lt;/Year&gt;&lt;RecNum&gt;832&lt;/RecNum&gt;&lt;DisplayText&gt;(Goh et al., 2014)&lt;/DisplayText&gt;&lt;record&gt;&lt;rec-number&gt;832&lt;/rec-number&gt;&lt;foreign-keys&gt;&lt;key app="EN" db-id="prftt9asa5przeep5rz5fwazzp9dwws2dap0" timestamp="1587978956" guid="6ff1e418-f4bc-4d8c-b0ed-2dd06f344753"&gt;832&lt;/key&gt;&lt;/foreign-keys&gt;&lt;ref-type name="Journal Article"&gt;17&lt;/ref-type&gt;&lt;contributors&gt;&lt;authors&gt;&lt;author&gt;Goh, Ee-Been&lt;/author&gt;&lt;author&gt;Baidoo, Edward EK&lt;/author&gt;&lt;author&gt;Burd, Helcio&lt;/author&gt;&lt;author&gt;Lee, Taek Soon&lt;/author&gt;&lt;author&gt;Keasling, Jay D&lt;/author&gt;&lt;author&gt;Beller, Harry R&lt;/author&gt;&lt;/authors&gt;&lt;/contributors&gt;&lt;titles&gt;&lt;title&gt;Substantial improvements in methyl ketone production in E. coli and insights on the pathway from in vitro studies&lt;/title&gt;&lt;secondary-title&gt;Metabolic engineering&lt;/secondary-title&gt;&lt;/titles&gt;&lt;periodical&gt;&lt;full-title&gt;Metabolic Engineering&lt;/full-title&gt;&lt;/periodical&gt;&lt;pages&gt;67-76&lt;/pages&gt;&lt;volume&gt;26&lt;/volume&gt;&lt;dates&gt;&lt;year&gt;2014&lt;/year&gt;&lt;/dates&gt;&lt;isbn&gt;1096-7176&lt;/isbn&gt;&lt;urls&gt;&lt;/urls&gt;&lt;/record&gt;&lt;/Cite&gt;&lt;/EndNote&gt;</w:instrText>
            </w:r>
            <w:r w:rsidRPr="00D34565">
              <w:rPr>
                <w:rFonts w:ascii="Cambria" w:eastAsia="Calibri" w:hAnsi="Cambria" w:cs="Times New Roman"/>
                <w:b/>
                <w:i/>
                <w:color w:val="808080" w:themeColor="background1" w:themeShade="80"/>
                <w:sz w:val="20"/>
                <w:szCs w:val="20"/>
              </w:rPr>
              <w:fldChar w:fldCharType="separate"/>
            </w:r>
            <w:r w:rsidRPr="00D34565">
              <w:rPr>
                <w:rFonts w:ascii="Cambria" w:eastAsia="Calibri" w:hAnsi="Cambria" w:cs="Times New Roman"/>
                <w:b/>
                <w:i/>
                <w:noProof/>
                <w:color w:val="808080" w:themeColor="background1" w:themeShade="80"/>
                <w:sz w:val="20"/>
                <w:szCs w:val="20"/>
                <w:lang w:val="es-ES"/>
              </w:rPr>
              <w:t>(Goh et al., 2014)</w:t>
            </w:r>
            <w:r w:rsidRPr="00D34565">
              <w:rPr>
                <w:rFonts w:ascii="Cambria" w:eastAsia="Calibri" w:hAnsi="Cambria" w:cs="Times New Roman"/>
                <w:b/>
                <w:i/>
                <w:color w:val="808080" w:themeColor="background1" w:themeShade="80"/>
                <w:sz w:val="20"/>
                <w:szCs w:val="20"/>
              </w:rPr>
              <w:fldChar w:fldCharType="end"/>
            </w:r>
          </w:p>
        </w:tc>
      </w:tr>
      <w:tr w:rsidR="0005116E" w:rsidRPr="00FB2FD5" w14:paraId="2CFF676A" w14:textId="77777777" w:rsidTr="00C55FA2">
        <w:trPr>
          <w:trHeight w:val="758"/>
        </w:trPr>
        <w:tc>
          <w:tcPr>
            <w:cnfStyle w:val="001000000000" w:firstRow="0" w:lastRow="0" w:firstColumn="1" w:lastColumn="0" w:oddVBand="0" w:evenVBand="0" w:oddHBand="0" w:evenHBand="0" w:firstRowFirstColumn="0" w:firstRowLastColumn="0" w:lastRowFirstColumn="0" w:lastRowLastColumn="0"/>
            <w:tcW w:w="1535" w:type="dxa"/>
            <w:tcBorders>
              <w:bottom w:val="single" w:sz="24" w:space="0" w:color="323E4F" w:themeColor="text2" w:themeShade="BF"/>
              <w:right w:val="single" w:sz="12" w:space="0" w:color="323E4F" w:themeColor="text2" w:themeShade="BF"/>
            </w:tcBorders>
            <w:shd w:val="clear" w:color="auto" w:fill="D9D9D9" w:themeFill="background1" w:themeFillShade="D9"/>
          </w:tcPr>
          <w:p w14:paraId="6E88DD63" w14:textId="77777777" w:rsidR="0005116E" w:rsidRPr="00D34565" w:rsidRDefault="0005116E" w:rsidP="00C55FA2">
            <w:pPr>
              <w:ind w:left="0" w:firstLine="0"/>
              <w:contextualSpacing/>
              <w:jc w:val="center"/>
              <w:rPr>
                <w:rFonts w:ascii="Cambria" w:eastAsia="Calibri" w:hAnsi="Cambria" w:cs="Times New Roman"/>
                <w:b w:val="0"/>
                <w:bCs w:val="0"/>
                <w:i/>
                <w:color w:val="808080" w:themeColor="background1" w:themeShade="80"/>
                <w:sz w:val="20"/>
                <w:szCs w:val="20"/>
              </w:rPr>
            </w:pPr>
            <w:r w:rsidRPr="00D34565">
              <w:rPr>
                <w:rFonts w:ascii="Cambria" w:eastAsia="Calibri" w:hAnsi="Cambria" w:cs="Times New Roman"/>
                <w:i/>
                <w:color w:val="808080" w:themeColor="background1" w:themeShade="80"/>
                <w:sz w:val="20"/>
                <w:szCs w:val="20"/>
              </w:rPr>
              <w:t>Medium chain methyl ketones</w:t>
            </w:r>
          </w:p>
        </w:tc>
        <w:tc>
          <w:tcPr>
            <w:tcW w:w="1780" w:type="dxa"/>
            <w:tcBorders>
              <w:left w:val="single" w:sz="12" w:space="0" w:color="323E4F" w:themeColor="text2" w:themeShade="BF"/>
              <w:bottom w:val="single" w:sz="24" w:space="0" w:color="323E4F" w:themeColor="text2" w:themeShade="BF"/>
              <w:right w:val="single" w:sz="12" w:space="0" w:color="323E4F" w:themeColor="text2" w:themeShade="BF"/>
            </w:tcBorders>
            <w:shd w:val="clear" w:color="auto" w:fill="D9D9D9" w:themeFill="background1" w:themeFillShade="D9"/>
          </w:tcPr>
          <w:p w14:paraId="13A20F36" w14:textId="77777777" w:rsidR="0005116E" w:rsidRPr="00D34565" w:rsidRDefault="0005116E" w:rsidP="00C55FA2">
            <w:pPr>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bCs/>
                <w:i/>
                <w:color w:val="808080" w:themeColor="background1" w:themeShade="80"/>
                <w:sz w:val="20"/>
                <w:szCs w:val="20"/>
              </w:rPr>
            </w:pPr>
            <w:r w:rsidRPr="00D34565">
              <w:rPr>
                <w:rFonts w:ascii="Cambria" w:eastAsia="Calibri" w:hAnsi="Cambria" w:cs="Times New Roman"/>
                <w:b/>
                <w:bCs/>
                <w:i/>
                <w:color w:val="808080" w:themeColor="background1" w:themeShade="80"/>
                <w:sz w:val="20"/>
                <w:szCs w:val="20"/>
              </w:rPr>
              <w:t>314.8 mg/L</w:t>
            </w:r>
          </w:p>
        </w:tc>
        <w:tc>
          <w:tcPr>
            <w:tcW w:w="1655" w:type="dxa"/>
            <w:tcBorders>
              <w:left w:val="single" w:sz="12" w:space="0" w:color="323E4F" w:themeColor="text2" w:themeShade="BF"/>
              <w:bottom w:val="single" w:sz="24" w:space="0" w:color="323E4F" w:themeColor="text2" w:themeShade="BF"/>
            </w:tcBorders>
            <w:shd w:val="clear" w:color="auto" w:fill="D9D9D9" w:themeFill="background1" w:themeFillShade="D9"/>
          </w:tcPr>
          <w:p w14:paraId="4B2E4D61" w14:textId="77777777" w:rsidR="0005116E" w:rsidRPr="00D34565" w:rsidRDefault="0005116E" w:rsidP="00C55FA2">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20"/>
                <w:szCs w:val="20"/>
              </w:rPr>
            </w:pPr>
            <w:r w:rsidRPr="00D34565">
              <w:rPr>
                <w:rFonts w:ascii="Cambria" w:eastAsia="Calibri" w:hAnsi="Cambria" w:cs="Times New Roman"/>
                <w:b/>
                <w:i/>
                <w:color w:val="808080" w:themeColor="background1" w:themeShade="80"/>
                <w:sz w:val="20"/>
                <w:szCs w:val="20"/>
              </w:rPr>
              <w:t>Yarrowia lipolytica</w:t>
            </w:r>
          </w:p>
        </w:tc>
        <w:tc>
          <w:tcPr>
            <w:tcW w:w="1655" w:type="dxa"/>
            <w:tcBorders>
              <w:left w:val="single" w:sz="12" w:space="0" w:color="323E4F" w:themeColor="text2" w:themeShade="BF"/>
              <w:bottom w:val="single" w:sz="24" w:space="0" w:color="323E4F" w:themeColor="text2" w:themeShade="BF"/>
            </w:tcBorders>
            <w:shd w:val="clear" w:color="auto" w:fill="D9D9D9" w:themeFill="background1" w:themeFillShade="D9"/>
          </w:tcPr>
          <w:p w14:paraId="4A5B5602" w14:textId="77777777" w:rsidR="0005116E" w:rsidRPr="00D34565" w:rsidRDefault="0005116E" w:rsidP="00C55FA2">
            <w:pPr>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color w:val="808080" w:themeColor="background1" w:themeShade="80"/>
                <w:sz w:val="20"/>
                <w:szCs w:val="20"/>
                <w:lang w:val="es-ES"/>
              </w:rPr>
            </w:pPr>
            <w:r w:rsidRPr="00D34565">
              <w:rPr>
                <w:rFonts w:ascii="Cambria" w:eastAsia="Calibri" w:hAnsi="Cambria" w:cs="Times New Roman"/>
                <w:b/>
                <w:i/>
                <w:color w:val="808080" w:themeColor="background1" w:themeShade="80"/>
                <w:sz w:val="20"/>
                <w:szCs w:val="20"/>
              </w:rPr>
              <w:fldChar w:fldCharType="begin"/>
            </w:r>
            <w:r>
              <w:rPr>
                <w:rFonts w:ascii="Cambria" w:eastAsia="Calibri" w:hAnsi="Cambria" w:cs="Times New Roman"/>
                <w:b/>
                <w:i/>
                <w:color w:val="808080" w:themeColor="background1" w:themeShade="80"/>
                <w:sz w:val="20"/>
                <w:szCs w:val="20"/>
              </w:rPr>
              <w:instrText xml:space="preserve"> ADDIN EN.CITE &lt;EndNote&gt;&lt;Cite&gt;&lt;Author&gt;Hanko&lt;/Author&gt;&lt;Year&gt;2018&lt;/Year&gt;&lt;RecNum&gt;868&lt;/RecNum&gt;&lt;DisplayText&gt;(Hanko et al., 2018)&lt;/DisplayText&gt;&lt;record&gt;&lt;rec-number&gt;868&lt;/rec-number&gt;&lt;foreign-keys&gt;&lt;key app="EN" db-id="prftt9asa5przeep5rz5fwazzp9dwws2dap0" timestamp="1588062980" guid="ed943af0-300e-439a-8a78-4150d4335fd0"&gt;868&lt;/key&gt;&lt;/foreign-keys&gt;&lt;ref-type name="Journal Article"&gt;17&lt;/ref-type&gt;&lt;contributors&gt;&lt;authors&gt;&lt;author&gt;Hanko, Erik KR&lt;/author&gt;&lt;author&gt;Denby, Charles M&lt;/author&gt;&lt;author&gt;i Nogué, Violeta Sànchez&lt;/author&gt;&lt;author&gt;Lin, Weiyin&lt;/author&gt;&lt;author&gt;Ramirez, Kelsey J&lt;/author&gt;&lt;author&gt;Singer, Christine A&lt;/author&gt;&lt;author&gt;Beckham, Gregg T&lt;/author&gt;&lt;author&gt;Keasling, Jay D&lt;/author&gt;&lt;/authors&gt;&lt;/contributors&gt;&lt;titles&gt;&lt;title&gt;Engineering β-oxidation in Yarrowia lipolytica for methyl ketone production&lt;/title&gt;&lt;secondary-title&gt;Metabolic engineering&lt;/secondary-title&gt;&lt;/titles&gt;&lt;periodical&gt;&lt;full-title&gt;Metabolic Engineering&lt;/full-title&gt;&lt;/periodical&gt;&lt;pages&gt;52-62&lt;/pages&gt;&lt;volume&gt;48&lt;/volume&gt;&lt;dates&gt;&lt;year&gt;2018&lt;/year&gt;&lt;/dates&gt;&lt;isbn&gt;1096-7176&lt;/isbn&gt;&lt;urls&gt;&lt;/urls&gt;&lt;/record&gt;&lt;/Cite&gt;&lt;/EndNote&gt;</w:instrText>
            </w:r>
            <w:r w:rsidRPr="00D34565">
              <w:rPr>
                <w:rFonts w:ascii="Cambria" w:eastAsia="Calibri" w:hAnsi="Cambria" w:cs="Times New Roman"/>
                <w:b/>
                <w:i/>
                <w:color w:val="808080" w:themeColor="background1" w:themeShade="80"/>
                <w:sz w:val="20"/>
                <w:szCs w:val="20"/>
              </w:rPr>
              <w:fldChar w:fldCharType="separate"/>
            </w:r>
            <w:r w:rsidRPr="00D34565">
              <w:rPr>
                <w:rFonts w:ascii="Cambria" w:eastAsia="Calibri" w:hAnsi="Cambria" w:cs="Times New Roman"/>
                <w:b/>
                <w:i/>
                <w:noProof/>
                <w:color w:val="808080" w:themeColor="background1" w:themeShade="80"/>
                <w:sz w:val="20"/>
                <w:szCs w:val="20"/>
                <w:lang w:val="es-ES"/>
              </w:rPr>
              <w:t>(Hanko et al., 2018)</w:t>
            </w:r>
            <w:r w:rsidRPr="00D34565">
              <w:rPr>
                <w:rFonts w:ascii="Cambria" w:eastAsia="Calibri" w:hAnsi="Cambria" w:cs="Times New Roman"/>
                <w:b/>
                <w:i/>
                <w:color w:val="808080" w:themeColor="background1" w:themeShade="80"/>
                <w:sz w:val="20"/>
                <w:szCs w:val="20"/>
              </w:rPr>
              <w:fldChar w:fldCharType="end"/>
            </w:r>
          </w:p>
        </w:tc>
      </w:tr>
    </w:tbl>
    <w:p w14:paraId="5D2F1B6F" w14:textId="77777777" w:rsidR="0005116E" w:rsidRDefault="0005116E" w:rsidP="0005116E">
      <w:pPr>
        <w:ind w:left="0" w:firstLine="0"/>
        <w:rPr>
          <w:rFonts w:ascii="Cambria" w:hAnsi="Cambria"/>
          <w:color w:val="auto"/>
          <w:szCs w:val="24"/>
        </w:rPr>
      </w:pPr>
    </w:p>
    <w:p w14:paraId="733C4790" w14:textId="77777777" w:rsidR="0005116E" w:rsidRDefault="0005116E" w:rsidP="0005116E">
      <w:pPr>
        <w:ind w:left="0" w:firstLine="0"/>
        <w:rPr>
          <w:rFonts w:ascii="Cambria" w:hAnsi="Cambria"/>
          <w:color w:val="auto"/>
          <w:szCs w:val="24"/>
        </w:rPr>
      </w:pPr>
    </w:p>
    <w:p w14:paraId="6A926223" w14:textId="77777777" w:rsidR="0005116E" w:rsidRDefault="0005116E" w:rsidP="0005116E">
      <w:pPr>
        <w:ind w:left="0" w:firstLine="0"/>
        <w:rPr>
          <w:rFonts w:ascii="Cambria" w:hAnsi="Cambria"/>
          <w:color w:val="auto"/>
          <w:szCs w:val="24"/>
        </w:rPr>
      </w:pPr>
    </w:p>
    <w:p w14:paraId="0CCBB840" w14:textId="77777777" w:rsidR="0005116E" w:rsidRDefault="0005116E" w:rsidP="0005116E">
      <w:pPr>
        <w:ind w:left="0" w:firstLine="0"/>
        <w:rPr>
          <w:rFonts w:ascii="Cambria" w:hAnsi="Cambria"/>
          <w:color w:val="auto"/>
          <w:szCs w:val="24"/>
        </w:rPr>
      </w:pPr>
    </w:p>
    <w:p w14:paraId="7E68396D" w14:textId="77777777" w:rsidR="0005116E" w:rsidRDefault="0005116E" w:rsidP="0005116E">
      <w:pPr>
        <w:ind w:left="0" w:firstLine="0"/>
        <w:rPr>
          <w:rFonts w:ascii="Cambria" w:hAnsi="Cambria"/>
          <w:color w:val="auto"/>
          <w:szCs w:val="24"/>
        </w:rPr>
      </w:pPr>
    </w:p>
    <w:p w14:paraId="7F70040E" w14:textId="77777777" w:rsidR="0005116E" w:rsidRDefault="0005116E" w:rsidP="0005116E">
      <w:pPr>
        <w:ind w:left="0" w:firstLine="0"/>
        <w:rPr>
          <w:rFonts w:ascii="Cambria" w:hAnsi="Cambria"/>
          <w:color w:val="auto"/>
          <w:szCs w:val="24"/>
        </w:rPr>
      </w:pPr>
    </w:p>
    <w:p w14:paraId="075877DD" w14:textId="77777777" w:rsidR="0005116E" w:rsidRDefault="0005116E" w:rsidP="0005116E">
      <w:pPr>
        <w:ind w:left="0" w:firstLine="0"/>
        <w:rPr>
          <w:rFonts w:ascii="Cambria" w:hAnsi="Cambria"/>
          <w:color w:val="auto"/>
          <w:szCs w:val="24"/>
        </w:rPr>
      </w:pPr>
    </w:p>
    <w:p w14:paraId="67FB069D" w14:textId="77777777" w:rsidR="0005116E" w:rsidRDefault="0005116E" w:rsidP="0005116E">
      <w:pPr>
        <w:ind w:left="0" w:firstLine="0"/>
        <w:rPr>
          <w:rFonts w:ascii="Cambria" w:hAnsi="Cambria"/>
          <w:color w:val="auto"/>
          <w:szCs w:val="24"/>
        </w:rPr>
      </w:pPr>
    </w:p>
    <w:p w14:paraId="2439B11E" w14:textId="77777777" w:rsidR="0005116E" w:rsidRDefault="0005116E" w:rsidP="0005116E">
      <w:pPr>
        <w:ind w:left="0" w:firstLine="0"/>
        <w:rPr>
          <w:rFonts w:ascii="Cambria" w:hAnsi="Cambria"/>
          <w:color w:val="auto"/>
          <w:szCs w:val="24"/>
        </w:rPr>
      </w:pPr>
    </w:p>
    <w:p w14:paraId="544C9DF2" w14:textId="77777777" w:rsidR="0005116E" w:rsidRDefault="0005116E" w:rsidP="0005116E">
      <w:pPr>
        <w:ind w:left="0" w:firstLine="0"/>
        <w:rPr>
          <w:rFonts w:ascii="Cambria" w:hAnsi="Cambria"/>
          <w:color w:val="auto"/>
          <w:szCs w:val="24"/>
        </w:rPr>
      </w:pPr>
    </w:p>
    <w:p w14:paraId="1A5422C9" w14:textId="77777777" w:rsidR="0005116E" w:rsidRDefault="0005116E" w:rsidP="0005116E">
      <w:pPr>
        <w:ind w:left="0" w:firstLine="0"/>
        <w:rPr>
          <w:rFonts w:ascii="Cambria" w:hAnsi="Cambria"/>
          <w:color w:val="auto"/>
          <w:szCs w:val="24"/>
        </w:rPr>
      </w:pPr>
    </w:p>
    <w:p w14:paraId="28C732A4" w14:textId="77777777" w:rsidR="0005116E" w:rsidRDefault="0005116E" w:rsidP="0005116E">
      <w:pPr>
        <w:ind w:left="0" w:firstLine="0"/>
        <w:rPr>
          <w:rFonts w:ascii="Cambria" w:hAnsi="Cambria"/>
          <w:color w:val="auto"/>
          <w:szCs w:val="24"/>
        </w:rPr>
      </w:pPr>
    </w:p>
    <w:p w14:paraId="7CEE8B33" w14:textId="77777777" w:rsidR="0005116E" w:rsidRDefault="0005116E" w:rsidP="0005116E">
      <w:pPr>
        <w:ind w:left="0" w:firstLine="0"/>
        <w:rPr>
          <w:rFonts w:ascii="Cambria" w:hAnsi="Cambria"/>
          <w:color w:val="auto"/>
          <w:szCs w:val="24"/>
        </w:rPr>
      </w:pPr>
    </w:p>
    <w:p w14:paraId="665F2A9F" w14:textId="77777777" w:rsidR="0005116E" w:rsidRDefault="0005116E" w:rsidP="0005116E">
      <w:pPr>
        <w:ind w:left="0" w:firstLine="0"/>
        <w:rPr>
          <w:rFonts w:ascii="Cambria" w:hAnsi="Cambria"/>
          <w:color w:val="auto"/>
          <w:szCs w:val="24"/>
        </w:rPr>
      </w:pPr>
    </w:p>
    <w:p w14:paraId="6BF302C8" w14:textId="77777777" w:rsidR="0005116E" w:rsidRDefault="0005116E" w:rsidP="0005116E">
      <w:pPr>
        <w:ind w:left="0" w:firstLine="0"/>
        <w:rPr>
          <w:rFonts w:ascii="Cambria" w:hAnsi="Cambria"/>
          <w:color w:val="auto"/>
          <w:szCs w:val="24"/>
        </w:rPr>
      </w:pPr>
    </w:p>
    <w:p w14:paraId="64BE9782" w14:textId="77777777" w:rsidR="0005116E" w:rsidRDefault="0005116E" w:rsidP="0005116E">
      <w:pPr>
        <w:ind w:left="0" w:firstLine="0"/>
        <w:rPr>
          <w:rFonts w:ascii="Cambria" w:hAnsi="Cambria"/>
          <w:color w:val="auto"/>
          <w:szCs w:val="24"/>
        </w:rPr>
      </w:pPr>
    </w:p>
    <w:p w14:paraId="7EC742F2" w14:textId="77777777" w:rsidR="0005116E" w:rsidRPr="00FD38FC" w:rsidRDefault="0005116E" w:rsidP="009A4175">
      <w:pPr>
        <w:pStyle w:val="Caption"/>
      </w:pPr>
      <w:bookmarkStart w:id="150" w:name="_Toc97132397"/>
      <w:bookmarkStart w:id="151" w:name="_Toc45105810"/>
      <w:r w:rsidRPr="00FD38FC">
        <w:t xml:space="preserve">Table </w:t>
      </w:r>
      <w:fldSimple w:instr=" SEQ Table \* ARABIC ">
        <w:r w:rsidRPr="00FD38FC">
          <w:rPr>
            <w:noProof/>
          </w:rPr>
          <w:t>15</w:t>
        </w:r>
      </w:fldSimple>
      <w:r w:rsidRPr="00FD38FC">
        <w:t xml:space="preserve"> –</w:t>
      </w:r>
      <w:r w:rsidRPr="00FD38FC">
        <w:rPr>
          <w:bCs/>
        </w:rPr>
        <w:t xml:space="preserve"> Production of methyl ketones in various organisms.</w:t>
      </w:r>
      <w:r w:rsidRPr="00FD38FC">
        <w:t xml:space="preserve">  The table illustrates the maximum obtained titers in milligrams per litter (mg/L) or grams per litter (g/L).</w:t>
      </w:r>
      <w:bookmarkEnd w:id="150"/>
    </w:p>
    <w:p w14:paraId="3D602D42" w14:textId="0E510F74" w:rsidR="0005116E" w:rsidRPr="00FD38FC" w:rsidRDefault="0005116E" w:rsidP="009A4175">
      <w:pPr>
        <w:pStyle w:val="Caption"/>
      </w:pPr>
      <w:r w:rsidRPr="00FD38FC">
        <w:t>From (Dong et al., 2019; Goh et al., 2012; Goh et al., 2014; Hanko et al., 2018; Müller et al., 2013; Park et al., 2012; Yoneda et al., 2</w:t>
      </w:r>
      <w:r w:rsidR="00A90C41" w:rsidRPr="00FD38FC">
        <w:t>0</w:t>
      </w:r>
      <w:r w:rsidRPr="00FD38FC">
        <w:t xml:space="preserve">14). </w:t>
      </w:r>
    </w:p>
    <w:bookmarkEnd w:id="151"/>
    <w:p w14:paraId="2DB513D2" w14:textId="77777777" w:rsidR="0005116E" w:rsidRDefault="0005116E" w:rsidP="009A4175">
      <w:pPr>
        <w:pStyle w:val="Caption"/>
      </w:pPr>
    </w:p>
    <w:p w14:paraId="16C626C6" w14:textId="77777777" w:rsidR="0005116E" w:rsidRPr="00B476D6" w:rsidRDefault="0005116E" w:rsidP="0005116E"/>
    <w:p w14:paraId="4ACA3858" w14:textId="77777777" w:rsidR="0005116E" w:rsidRPr="00FC6839" w:rsidRDefault="0005116E" w:rsidP="0005116E">
      <w:pPr>
        <w:ind w:left="0" w:firstLine="0"/>
        <w:rPr>
          <w:rFonts w:ascii="Cambria" w:hAnsi="Cambria"/>
          <w:color w:val="auto"/>
          <w:szCs w:val="24"/>
        </w:rPr>
      </w:pPr>
    </w:p>
    <w:p w14:paraId="4AE06D92" w14:textId="38864DC9" w:rsidR="0005116E" w:rsidRPr="00C62BF0" w:rsidRDefault="0005116E" w:rsidP="0005116E">
      <w:pPr>
        <w:ind w:left="0" w:firstLine="0"/>
        <w:rPr>
          <w:rFonts w:ascii="Cambria" w:hAnsi="Cambria"/>
          <w:color w:val="auto"/>
          <w:szCs w:val="24"/>
        </w:rPr>
      </w:pPr>
      <w:r w:rsidRPr="00FC6839">
        <w:rPr>
          <w:rFonts w:ascii="Cambria" w:hAnsi="Cambria"/>
          <w:color w:val="auto"/>
          <w:szCs w:val="24"/>
        </w:rPr>
        <w:tab/>
        <w:t>A fatty acid biosynthesis pathway is presumably present in</w:t>
      </w:r>
      <w:r w:rsidRPr="00C62BF0">
        <w:rPr>
          <w:rFonts w:ascii="Cambria" w:hAnsi="Cambria"/>
          <w:i/>
          <w:iCs/>
          <w:color w:val="auto"/>
          <w:szCs w:val="24"/>
        </w:rPr>
        <w:t xml:space="preserve"> Synechocystis </w:t>
      </w:r>
      <w:r w:rsidR="00A90C41" w:rsidRPr="00086BB5">
        <w:rPr>
          <w:rFonts w:ascii="Cambria" w:hAnsi="Cambria"/>
          <w:color w:val="auto"/>
          <w:szCs w:val="24"/>
        </w:rPr>
        <w:fldChar w:fldCharType="begin"/>
      </w:r>
      <w:r w:rsidR="00A90C41" w:rsidRPr="00086BB5">
        <w:rPr>
          <w:rFonts w:ascii="Cambria" w:hAnsi="Cambria"/>
          <w:color w:val="auto"/>
          <w:szCs w:val="24"/>
        </w:rPr>
        <w:instrText xml:space="preserve"> ADDIN EN.CITE &lt;EndNote&gt;&lt;Cite&gt;&lt;Author&gt;Kizawa&lt;/Author&gt;&lt;Year&gt;2017&lt;/Year&gt;&lt;RecNum&gt;521&lt;/RecNum&gt;&lt;DisplayText&gt;(Kizawa et al., 2017)&lt;/DisplayText&gt;&lt;record&gt;&lt;rec-number&gt;521&lt;/rec-number&gt;&lt;foreign-keys&gt;&lt;key app="EN" db-id="prftt9asa5przeep5rz5fwazzp9dwws2dap0" timestamp="1587486876" guid="a8f123e8-56c4-49fb-a48a-e518c9a8b0b0"&gt;521&lt;/key&gt;&lt;/foreign-keys&gt;&lt;ref-type name="Journal Article"&gt;17&lt;/ref-type&gt;&lt;contributors&gt;&lt;authors&gt;&lt;author&gt;Kizawa, Ayumi&lt;/author&gt;&lt;author&gt;Kawahara, Akihito&lt;/author&gt;&lt;author&gt;Takashima, Kosuke&lt;/author&gt;&lt;author&gt;Takimura, Yasushi&lt;/author&gt;&lt;author&gt;Nishiyama, Yoshitaka&lt;/author&gt;&lt;author&gt;Hihara, Yukako&lt;/author&gt;&lt;/authors&gt;&lt;/contributors&gt;&lt;titles&gt;&lt;title&gt;The LexA transcription factor regulates fatty acid biosynthetic genes in the cyanobacterium Synechocystis sp. PCC 6803&lt;/title&gt;&lt;secondary-title&gt;Plant Journal&lt;/secondary-title&gt;&lt;/titles&gt;&lt;periodical&gt;&lt;full-title&gt;Plant Journal&lt;/full-title&gt;&lt;/periodical&gt;&lt;pages&gt;189-198&lt;/pages&gt;&lt;volume&gt;92&lt;/volume&gt;&lt;number&gt;2&lt;/number&gt;&lt;keywords&gt;&lt;keyword&gt;LexA&lt;/keyword&gt;&lt;keyword&gt;Synechocystis sp. PCC 6803&lt;/keyword&gt;&lt;keyword&gt;biofuel&lt;/keyword&gt;&lt;keyword&gt;cyanobacteria&lt;/keyword&gt;&lt;keyword&gt;fatty acid synthesis&lt;/keyword&gt;&lt;keyword&gt;transcriptional regulation&lt;/keyword&gt;&lt;/keywords&gt;&lt;dates&gt;&lt;year&gt;2017&lt;/year&gt;&lt;/dates&gt;&lt;urls&gt;&lt;/urls&gt;&lt;electronic-resource-num&gt;10.1111/tpj.13644&lt;/electronic-resource-num&gt;&lt;/record&gt;&lt;/Cite&gt;&lt;/EndNote&gt;</w:instrText>
      </w:r>
      <w:r w:rsidR="00A90C41" w:rsidRPr="00086BB5">
        <w:rPr>
          <w:rFonts w:ascii="Cambria" w:hAnsi="Cambria"/>
          <w:color w:val="auto"/>
          <w:szCs w:val="24"/>
        </w:rPr>
        <w:fldChar w:fldCharType="separate"/>
      </w:r>
      <w:r w:rsidR="00A90C41" w:rsidRPr="00086BB5">
        <w:rPr>
          <w:rFonts w:ascii="Cambria" w:hAnsi="Cambria"/>
          <w:noProof/>
          <w:color w:val="auto"/>
          <w:szCs w:val="24"/>
        </w:rPr>
        <w:t>(Kizawa et al., 2017)</w:t>
      </w:r>
      <w:r w:rsidR="00A90C41" w:rsidRPr="00086BB5">
        <w:rPr>
          <w:rFonts w:ascii="Cambria" w:hAnsi="Cambria"/>
          <w:color w:val="auto"/>
          <w:szCs w:val="24"/>
        </w:rPr>
        <w:fldChar w:fldCharType="end"/>
      </w:r>
      <w:r w:rsidRPr="00A90C41">
        <w:rPr>
          <w:rFonts w:ascii="Cambria" w:hAnsi="Cambria"/>
          <w:color w:val="auto"/>
          <w:szCs w:val="24"/>
        </w:rPr>
        <w:t xml:space="preserve">. </w:t>
      </w:r>
      <w:r w:rsidRPr="00FC6839">
        <w:rPr>
          <w:rFonts w:ascii="Cambria" w:hAnsi="Cambria"/>
          <w:color w:val="auto"/>
          <w:szCs w:val="24"/>
        </w:rPr>
        <w:t xml:space="preserve">Where the fatty acid intermediate </w:t>
      </w:r>
      <w:r w:rsidRPr="00FC6839">
        <w:rPr>
          <w:color w:val="auto"/>
          <w:szCs w:val="24"/>
        </w:rPr>
        <w:sym w:font="Symbol" w:char="F062"/>
      </w:r>
      <w:r w:rsidRPr="00FC6839">
        <w:rPr>
          <w:rFonts w:ascii="Cambria" w:hAnsi="Cambria"/>
          <w:color w:val="auto"/>
          <w:szCs w:val="24"/>
        </w:rPr>
        <w:t xml:space="preserve">-ketoacyl-ACP can be hydrolysed into </w:t>
      </w:r>
      <w:r w:rsidRPr="00FC6839">
        <w:rPr>
          <w:rFonts w:ascii="Cambria" w:hAnsi="Cambria"/>
          <w:color w:val="auto"/>
          <w:szCs w:val="24"/>
        </w:rPr>
        <w:sym w:font="Symbol" w:char="F062"/>
      </w:r>
      <w:r w:rsidRPr="00FC6839">
        <w:rPr>
          <w:rFonts w:ascii="Cambria" w:hAnsi="Cambria"/>
          <w:color w:val="auto"/>
          <w:szCs w:val="24"/>
        </w:rPr>
        <w:t xml:space="preserve">-ketoacid and finally decarboxylated into methyl ketones by the action of only two heterologous enzymes (ShMKS1 and ShMKS2) from </w:t>
      </w:r>
      <w:r w:rsidRPr="00FC6839">
        <w:rPr>
          <w:rStyle w:val="named-content"/>
          <w:rFonts w:ascii="Cambria" w:hAnsi="Cambria"/>
          <w:i/>
          <w:iCs/>
          <w:szCs w:val="24"/>
          <w:bdr w:val="none" w:sz="0" w:space="0" w:color="auto" w:frame="1"/>
          <w:shd w:val="clear" w:color="auto" w:fill="FFFFFF"/>
        </w:rPr>
        <w:t xml:space="preserve">Solanum habrochaites, </w:t>
      </w:r>
      <w:r w:rsidRPr="00FC6839">
        <w:rPr>
          <w:rStyle w:val="named-content"/>
          <w:rFonts w:ascii="Cambria" w:hAnsi="Cambria"/>
          <w:szCs w:val="24"/>
          <w:bdr w:val="none" w:sz="0" w:space="0" w:color="auto" w:frame="1"/>
          <w:shd w:val="clear" w:color="auto" w:fill="FFFFFF"/>
        </w:rPr>
        <w:t xml:space="preserve">a wild tomato species (Goh et al., 2012; Goh et al., 2014). This </w:t>
      </w:r>
      <w:r>
        <w:rPr>
          <w:rStyle w:val="named-content"/>
          <w:rFonts w:ascii="Cambria" w:hAnsi="Cambria"/>
          <w:szCs w:val="24"/>
          <w:bdr w:val="none" w:sz="0" w:space="0" w:color="auto" w:frame="1"/>
          <w:shd w:val="clear" w:color="auto" w:fill="FFFFFF"/>
        </w:rPr>
        <w:t xml:space="preserve">minimalist </w:t>
      </w:r>
      <w:r w:rsidRPr="00FC6839">
        <w:rPr>
          <w:rStyle w:val="named-content"/>
          <w:rFonts w:ascii="Cambria" w:hAnsi="Cambria"/>
          <w:szCs w:val="24"/>
          <w:bdr w:val="none" w:sz="0" w:space="0" w:color="auto" w:frame="1"/>
          <w:shd w:val="clear" w:color="auto" w:fill="FFFFFF"/>
        </w:rPr>
        <w:t xml:space="preserve">strategy would not only imply less metabolic burden in </w:t>
      </w:r>
      <w:r w:rsidRPr="00FC6839">
        <w:rPr>
          <w:rStyle w:val="named-content"/>
          <w:rFonts w:ascii="Cambria" w:hAnsi="Cambria"/>
          <w:i/>
          <w:iCs/>
          <w:szCs w:val="24"/>
          <w:bdr w:val="none" w:sz="0" w:space="0" w:color="auto" w:frame="1"/>
          <w:shd w:val="clear" w:color="auto" w:fill="FFFFFF"/>
        </w:rPr>
        <w:t>Synechocystis</w:t>
      </w:r>
      <w:r w:rsidRPr="00FC6839">
        <w:rPr>
          <w:rStyle w:val="named-content"/>
          <w:rFonts w:ascii="Cambria" w:hAnsi="Cambria"/>
          <w:szCs w:val="24"/>
          <w:bdr w:val="none" w:sz="0" w:space="0" w:color="auto" w:frame="1"/>
          <w:shd w:val="clear" w:color="auto" w:fill="FFFFFF"/>
        </w:rPr>
        <w:t xml:space="preserve"> but also</w:t>
      </w:r>
      <w:r>
        <w:rPr>
          <w:rStyle w:val="named-content"/>
          <w:rFonts w:ascii="Cambria" w:hAnsi="Cambria"/>
          <w:szCs w:val="24"/>
          <w:bdr w:val="none" w:sz="0" w:space="0" w:color="auto" w:frame="1"/>
          <w:shd w:val="clear" w:color="auto" w:fill="FFFFFF"/>
        </w:rPr>
        <w:t xml:space="preserve"> when</w:t>
      </w:r>
      <w:r w:rsidRPr="00FC6839">
        <w:rPr>
          <w:rStyle w:val="named-content"/>
          <w:rFonts w:ascii="Cambria" w:hAnsi="Cambria"/>
          <w:szCs w:val="24"/>
          <w:bdr w:val="none" w:sz="0" w:space="0" w:color="auto" w:frame="1"/>
          <w:shd w:val="clear" w:color="auto" w:fill="FFFFFF"/>
        </w:rPr>
        <w:t xml:space="preserve"> coupled with CRISPR/Cas9 to address the genetic engineering obstacles of the cyanobacterium</w:t>
      </w:r>
      <w:r>
        <w:rPr>
          <w:rStyle w:val="named-content"/>
          <w:rFonts w:ascii="Cambria" w:hAnsi="Cambria"/>
          <w:szCs w:val="24"/>
          <w:bdr w:val="none" w:sz="0" w:space="0" w:color="auto" w:frame="1"/>
          <w:shd w:val="clear" w:color="auto" w:fill="FFFFFF"/>
        </w:rPr>
        <w:t xml:space="preserve"> (</w:t>
      </w:r>
      <w:r w:rsidRPr="00C62BF0">
        <w:rPr>
          <w:rStyle w:val="named-content"/>
          <w:rFonts w:ascii="Cambria" w:hAnsi="Cambria"/>
          <w:b/>
          <w:bCs/>
          <w:szCs w:val="24"/>
          <w:bdr w:val="none" w:sz="0" w:space="0" w:color="auto" w:frame="1"/>
          <w:shd w:val="clear" w:color="auto" w:fill="FFFFFF"/>
        </w:rPr>
        <w:t>see Section 2.2.2</w:t>
      </w:r>
      <w:r>
        <w:rPr>
          <w:rStyle w:val="named-content"/>
          <w:rFonts w:ascii="Cambria" w:hAnsi="Cambria"/>
          <w:szCs w:val="24"/>
          <w:bdr w:val="none" w:sz="0" w:space="0" w:color="auto" w:frame="1"/>
          <w:shd w:val="clear" w:color="auto" w:fill="FFFFFF"/>
        </w:rPr>
        <w:t>)</w:t>
      </w:r>
      <w:r w:rsidRPr="00C62BF0">
        <w:rPr>
          <w:rStyle w:val="named-content"/>
          <w:rFonts w:ascii="Cambria" w:hAnsi="Cambria"/>
          <w:szCs w:val="24"/>
          <w:bdr w:val="none" w:sz="0" w:space="0" w:color="auto" w:frame="1"/>
          <w:shd w:val="clear" w:color="auto" w:fill="FFFFFF"/>
        </w:rPr>
        <w:t xml:space="preserve">, could lead to increased yields of methyl ketones in </w:t>
      </w:r>
      <w:r w:rsidRPr="00C62BF0">
        <w:rPr>
          <w:rStyle w:val="named-content"/>
          <w:rFonts w:ascii="Cambria" w:hAnsi="Cambria"/>
          <w:i/>
          <w:iCs/>
          <w:szCs w:val="24"/>
          <w:bdr w:val="none" w:sz="0" w:space="0" w:color="auto" w:frame="1"/>
          <w:shd w:val="clear" w:color="auto" w:fill="FFFFFF"/>
        </w:rPr>
        <w:t>Synechocystis.</w:t>
      </w:r>
    </w:p>
    <w:p w14:paraId="1ED85F92" w14:textId="77777777" w:rsidR="0005116E" w:rsidRPr="00C62BF0" w:rsidRDefault="0005116E" w:rsidP="0005116E">
      <w:pPr>
        <w:ind w:left="0" w:firstLine="0"/>
        <w:rPr>
          <w:rFonts w:ascii="Cambria" w:hAnsi="Cambria"/>
          <w:color w:val="auto"/>
          <w:szCs w:val="24"/>
        </w:rPr>
      </w:pPr>
    </w:p>
    <w:p w14:paraId="6DD71C3C" w14:textId="77777777" w:rsidR="0005116E" w:rsidRPr="00C62BF0" w:rsidRDefault="0005116E" w:rsidP="0005116E">
      <w:pPr>
        <w:ind w:left="0" w:firstLine="0"/>
        <w:rPr>
          <w:rFonts w:ascii="Cambria" w:hAnsi="Cambria"/>
          <w:color w:val="auto"/>
          <w:szCs w:val="24"/>
        </w:rPr>
      </w:pPr>
      <w:r w:rsidRPr="00C62BF0">
        <w:rPr>
          <w:rFonts w:ascii="Cambria" w:hAnsi="Cambria"/>
          <w:color w:val="auto"/>
          <w:szCs w:val="24"/>
        </w:rPr>
        <w:lastRenderedPageBreak/>
        <w:tab/>
        <w:t xml:space="preserve">Therefore, the main objective of the present work is to engineer </w:t>
      </w:r>
      <w:r w:rsidRPr="00C62BF0">
        <w:rPr>
          <w:rFonts w:ascii="Cambria" w:hAnsi="Cambria"/>
          <w:i/>
          <w:iCs/>
          <w:color w:val="auto"/>
          <w:szCs w:val="24"/>
        </w:rPr>
        <w:t>Synechocystis</w:t>
      </w:r>
      <w:r w:rsidRPr="00C62BF0">
        <w:rPr>
          <w:rFonts w:ascii="Cambria" w:hAnsi="Cambria"/>
          <w:color w:val="auto"/>
          <w:szCs w:val="24"/>
        </w:rPr>
        <w:t xml:space="preserve"> using CRISPR/Cas9 to insert ShMKS1 and ShMKS2 into its genome with the purpose of producing increased yields of methyl ketones in the cyanobacterium and leverage it as a biofuel producing strain.</w:t>
      </w:r>
    </w:p>
    <w:p w14:paraId="70630C7A" w14:textId="77777777" w:rsidR="0005116E" w:rsidRPr="00C62BF0" w:rsidRDefault="0005116E" w:rsidP="0005116E">
      <w:pPr>
        <w:rPr>
          <w:rFonts w:ascii="Cambria" w:hAnsi="Cambria"/>
          <w:color w:val="auto"/>
          <w:szCs w:val="24"/>
        </w:rPr>
      </w:pPr>
      <w:r w:rsidRPr="00C62BF0">
        <w:rPr>
          <w:rFonts w:ascii="Cambria" w:hAnsi="Cambria"/>
          <w:color w:val="auto"/>
          <w:szCs w:val="24"/>
        </w:rPr>
        <w:tab/>
      </w:r>
      <w:r w:rsidRPr="00C62BF0">
        <w:rPr>
          <w:rFonts w:ascii="Cambria" w:hAnsi="Cambria"/>
          <w:color w:val="auto"/>
          <w:szCs w:val="24"/>
        </w:rPr>
        <w:tab/>
      </w:r>
    </w:p>
    <w:p w14:paraId="22E286B4" w14:textId="4C430824" w:rsidR="0005116E" w:rsidRDefault="0005116E" w:rsidP="0005116E">
      <w:pPr>
        <w:rPr>
          <w:rFonts w:ascii="Cambria" w:hAnsi="Cambria"/>
          <w:szCs w:val="24"/>
        </w:rPr>
      </w:pPr>
    </w:p>
    <w:p w14:paraId="429C1A08" w14:textId="77777777" w:rsidR="00430E71" w:rsidRPr="00C62BF0" w:rsidRDefault="00430E71" w:rsidP="0005116E">
      <w:pPr>
        <w:rPr>
          <w:rFonts w:ascii="Cambria" w:hAnsi="Cambria"/>
          <w:szCs w:val="24"/>
        </w:rPr>
      </w:pPr>
    </w:p>
    <w:p w14:paraId="67566DE5" w14:textId="77777777" w:rsidR="0005116E" w:rsidRPr="00265B75" w:rsidRDefault="0005116E" w:rsidP="0005116E">
      <w:pPr>
        <w:pStyle w:val="Heading2"/>
        <w:ind w:left="709"/>
        <w:rPr>
          <w:i/>
          <w:sz w:val="24"/>
          <w:szCs w:val="24"/>
        </w:rPr>
      </w:pPr>
      <w:bookmarkStart w:id="152" w:name="_Toc98945071"/>
      <w:r>
        <w:rPr>
          <w:rFonts w:ascii="Cambria" w:hAnsi="Cambria"/>
          <w:i/>
          <w:sz w:val="24"/>
          <w:szCs w:val="24"/>
        </w:rPr>
        <w:t>4</w:t>
      </w:r>
      <w:r w:rsidRPr="00DE7C71">
        <w:rPr>
          <w:rFonts w:ascii="Cambria" w:hAnsi="Cambria"/>
          <w:i/>
          <w:sz w:val="24"/>
          <w:szCs w:val="24"/>
        </w:rPr>
        <w:t>.2 Chapter</w:t>
      </w:r>
      <w:r w:rsidRPr="000935E8">
        <w:rPr>
          <w:rFonts w:ascii="Cambria" w:hAnsi="Cambria"/>
          <w:i/>
          <w:sz w:val="24"/>
          <w:szCs w:val="24"/>
        </w:rPr>
        <w:t xml:space="preserve"> aims</w:t>
      </w:r>
      <w:bookmarkEnd w:id="152"/>
    </w:p>
    <w:p w14:paraId="79C2E778" w14:textId="77777777" w:rsidR="0005116E" w:rsidRPr="00265B75" w:rsidRDefault="0005116E" w:rsidP="0005116E">
      <w:pPr>
        <w:rPr>
          <w:szCs w:val="24"/>
        </w:rPr>
      </w:pPr>
    </w:p>
    <w:p w14:paraId="4536DB68" w14:textId="77777777" w:rsidR="0005116E" w:rsidRPr="00C62BF0" w:rsidRDefault="0005116E" w:rsidP="0005116E">
      <w:pPr>
        <w:rPr>
          <w:rFonts w:ascii="Cambria" w:hAnsi="Cambria"/>
          <w:szCs w:val="24"/>
        </w:rPr>
      </w:pPr>
      <w:r w:rsidRPr="00C62BF0">
        <w:rPr>
          <w:rFonts w:ascii="Cambria" w:hAnsi="Cambria"/>
          <w:szCs w:val="24"/>
        </w:rPr>
        <w:t xml:space="preserve">The aim of this </w:t>
      </w:r>
      <w:r w:rsidRPr="00C62BF0">
        <w:rPr>
          <w:rFonts w:ascii="Cambria" w:hAnsi="Cambria"/>
          <w:b/>
          <w:bCs/>
          <w:szCs w:val="24"/>
        </w:rPr>
        <w:t>Chapter 4</w:t>
      </w:r>
      <w:r w:rsidRPr="00C62BF0">
        <w:rPr>
          <w:rFonts w:ascii="Cambria" w:hAnsi="Cambria"/>
          <w:szCs w:val="24"/>
        </w:rPr>
        <w:t xml:space="preserve"> is described in the following lines: </w:t>
      </w:r>
    </w:p>
    <w:p w14:paraId="648C0583" w14:textId="77777777" w:rsidR="0005116E" w:rsidRPr="00C62BF0" w:rsidRDefault="0005116E" w:rsidP="0005116E">
      <w:pPr>
        <w:rPr>
          <w:rFonts w:ascii="Cambria" w:hAnsi="Cambria"/>
          <w:szCs w:val="24"/>
        </w:rPr>
      </w:pPr>
    </w:p>
    <w:p w14:paraId="6ABC5F89" w14:textId="77777777" w:rsidR="0005116E" w:rsidRDefault="0005116E" w:rsidP="0005116E">
      <w:pPr>
        <w:pStyle w:val="ListParagraph"/>
        <w:numPr>
          <w:ilvl w:val="0"/>
          <w:numId w:val="22"/>
        </w:numPr>
        <w:ind w:left="1080"/>
        <w:rPr>
          <w:rFonts w:ascii="Cambria" w:hAnsi="Cambria"/>
          <w:color w:val="auto"/>
          <w:szCs w:val="24"/>
        </w:rPr>
      </w:pPr>
      <w:r w:rsidRPr="00C62BF0">
        <w:rPr>
          <w:rFonts w:ascii="Cambria" w:hAnsi="Cambria"/>
          <w:color w:val="auto"/>
          <w:szCs w:val="24"/>
        </w:rPr>
        <w:t>To produce methyl ketones</w:t>
      </w:r>
      <w:r>
        <w:rPr>
          <w:rFonts w:ascii="Cambria" w:hAnsi="Cambria"/>
          <w:color w:val="auto"/>
          <w:szCs w:val="24"/>
        </w:rPr>
        <w:t xml:space="preserve"> </w:t>
      </w:r>
      <w:r w:rsidRPr="00C62BF0">
        <w:rPr>
          <w:rFonts w:ascii="Cambria" w:hAnsi="Cambria"/>
          <w:color w:val="auto"/>
          <w:szCs w:val="24"/>
        </w:rPr>
        <w:t xml:space="preserve">through the insertion of the heterologous enzymes ShMK1 and ShMKS2 in </w:t>
      </w:r>
      <w:r w:rsidRPr="00C62BF0">
        <w:rPr>
          <w:rFonts w:ascii="Cambria" w:hAnsi="Cambria"/>
          <w:i/>
          <w:iCs/>
          <w:color w:val="auto"/>
          <w:szCs w:val="24"/>
        </w:rPr>
        <w:t>Synechocystis sp</w:t>
      </w:r>
      <w:r w:rsidRPr="00C62BF0">
        <w:rPr>
          <w:rFonts w:ascii="Cambria" w:hAnsi="Cambria"/>
          <w:color w:val="auto"/>
          <w:szCs w:val="24"/>
        </w:rPr>
        <w:t>. PCC 6803.</w:t>
      </w:r>
    </w:p>
    <w:p w14:paraId="57A9E8A7" w14:textId="77777777" w:rsidR="0005116E" w:rsidRPr="00C62BF0" w:rsidRDefault="0005116E" w:rsidP="0005116E">
      <w:pPr>
        <w:pStyle w:val="ListParagraph"/>
        <w:ind w:firstLine="0"/>
        <w:rPr>
          <w:rFonts w:ascii="Cambria" w:hAnsi="Cambria"/>
          <w:color w:val="auto"/>
          <w:szCs w:val="24"/>
        </w:rPr>
      </w:pPr>
    </w:p>
    <w:p w14:paraId="2C4F3F5D" w14:textId="77777777" w:rsidR="0005116E" w:rsidRPr="00F771CA" w:rsidRDefault="0005116E" w:rsidP="0005116E">
      <w:pPr>
        <w:pStyle w:val="ListParagraph"/>
        <w:numPr>
          <w:ilvl w:val="0"/>
          <w:numId w:val="26"/>
        </w:numPr>
        <w:rPr>
          <w:rFonts w:ascii="Cambria" w:hAnsi="Cambria"/>
          <w:color w:val="auto"/>
          <w:szCs w:val="24"/>
        </w:rPr>
      </w:pPr>
      <w:r w:rsidRPr="00F771CA">
        <w:rPr>
          <w:rFonts w:ascii="Cambria" w:hAnsi="Cambria"/>
          <w:color w:val="auto"/>
          <w:szCs w:val="24"/>
        </w:rPr>
        <w:t>To design and develop</w:t>
      </w:r>
      <w:r w:rsidRPr="0071197C">
        <w:rPr>
          <w:rFonts w:ascii="Cambria" w:hAnsi="Cambria"/>
          <w:color w:val="auto"/>
          <w:szCs w:val="24"/>
        </w:rPr>
        <w:t xml:space="preserve"> CRISPR/Cas9 tools </w:t>
      </w:r>
      <w:r>
        <w:rPr>
          <w:rFonts w:ascii="Cambria" w:hAnsi="Cambria"/>
          <w:color w:val="auto"/>
          <w:szCs w:val="24"/>
        </w:rPr>
        <w:t xml:space="preserve">i.e. </w:t>
      </w:r>
      <w:r w:rsidRPr="003D40EC">
        <w:rPr>
          <w:rFonts w:ascii="Cambria" w:hAnsi="Cambria"/>
          <w:color w:val="auto"/>
          <w:szCs w:val="24"/>
        </w:rPr>
        <w:t xml:space="preserve">an sgRNA and a dDNA, </w:t>
      </w:r>
      <w:r w:rsidRPr="00F771CA">
        <w:rPr>
          <w:rFonts w:ascii="Cambria" w:hAnsi="Cambria"/>
          <w:color w:val="auto"/>
          <w:szCs w:val="24"/>
        </w:rPr>
        <w:t xml:space="preserve">specific for </w:t>
      </w:r>
      <w:r w:rsidRPr="0071197C">
        <w:rPr>
          <w:rFonts w:ascii="Cambria" w:hAnsi="Cambria"/>
          <w:i/>
          <w:iCs/>
          <w:color w:val="auto"/>
          <w:szCs w:val="24"/>
        </w:rPr>
        <w:t>Synechocystis sp</w:t>
      </w:r>
      <w:r w:rsidRPr="0071197C">
        <w:rPr>
          <w:rFonts w:ascii="Cambria" w:hAnsi="Cambria"/>
          <w:color w:val="auto"/>
          <w:szCs w:val="24"/>
        </w:rPr>
        <w:t>. PCC 6803</w:t>
      </w:r>
      <w:r>
        <w:rPr>
          <w:rFonts w:ascii="Cambria" w:hAnsi="Cambria"/>
          <w:color w:val="auto"/>
          <w:szCs w:val="24"/>
        </w:rPr>
        <w:t xml:space="preserve"> and methyl ketone production</w:t>
      </w:r>
      <w:r w:rsidRPr="0071197C">
        <w:rPr>
          <w:rFonts w:ascii="Cambria" w:hAnsi="Cambria"/>
          <w:color w:val="auto"/>
          <w:szCs w:val="24"/>
        </w:rPr>
        <w:t>, to tackle the highly polyploid genome of the cyanobacterium and achieve full mutant segregation</w:t>
      </w:r>
      <w:r>
        <w:rPr>
          <w:rFonts w:ascii="Cambria" w:hAnsi="Cambria"/>
          <w:color w:val="auto"/>
          <w:szCs w:val="24"/>
        </w:rPr>
        <w:t xml:space="preserve"> rapidly.</w:t>
      </w:r>
    </w:p>
    <w:p w14:paraId="773E8D73" w14:textId="77777777" w:rsidR="0005116E" w:rsidRPr="00C62BF0" w:rsidRDefault="0005116E" w:rsidP="0005116E">
      <w:pPr>
        <w:ind w:left="0" w:firstLine="0"/>
        <w:rPr>
          <w:rFonts w:ascii="Cambria" w:hAnsi="Cambria" w:cstheme="minorBidi"/>
          <w:szCs w:val="24"/>
        </w:rPr>
      </w:pPr>
    </w:p>
    <w:p w14:paraId="0608BE7A" w14:textId="77777777" w:rsidR="00637321" w:rsidRPr="00C62BF0" w:rsidRDefault="00637321" w:rsidP="0005116E">
      <w:pPr>
        <w:ind w:left="0" w:firstLine="0"/>
        <w:rPr>
          <w:rFonts w:ascii="Cambria" w:hAnsi="Cambria" w:cstheme="minorBidi"/>
          <w:szCs w:val="24"/>
        </w:rPr>
      </w:pPr>
    </w:p>
    <w:p w14:paraId="74702421" w14:textId="77777777" w:rsidR="0005116E" w:rsidRDefault="0005116E" w:rsidP="0005116E">
      <w:pPr>
        <w:pStyle w:val="Heading2"/>
        <w:ind w:left="709"/>
        <w:rPr>
          <w:rFonts w:ascii="Cambria" w:hAnsi="Cambria" w:cstheme="minorBidi"/>
          <w:i/>
          <w:sz w:val="24"/>
          <w:szCs w:val="24"/>
        </w:rPr>
      </w:pPr>
      <w:bookmarkStart w:id="153" w:name="_Toc98945072"/>
      <w:r>
        <w:rPr>
          <w:rFonts w:ascii="Cambria" w:hAnsi="Cambria" w:cstheme="minorBidi"/>
          <w:i/>
          <w:sz w:val="24"/>
          <w:szCs w:val="24"/>
        </w:rPr>
        <w:t>4</w:t>
      </w:r>
      <w:r w:rsidRPr="00DE7C71">
        <w:rPr>
          <w:rFonts w:ascii="Cambria" w:hAnsi="Cambria" w:cstheme="minorBidi"/>
          <w:i/>
          <w:sz w:val="24"/>
          <w:szCs w:val="24"/>
        </w:rPr>
        <w:t>.3 Materials</w:t>
      </w:r>
      <w:r w:rsidRPr="000935E8">
        <w:rPr>
          <w:rFonts w:ascii="Cambria" w:hAnsi="Cambria" w:cstheme="minorBidi"/>
          <w:i/>
          <w:sz w:val="24"/>
          <w:szCs w:val="24"/>
        </w:rPr>
        <w:t xml:space="preserve"> and methods</w:t>
      </w:r>
      <w:bookmarkEnd w:id="153"/>
      <w:r w:rsidRPr="000935E8">
        <w:rPr>
          <w:rFonts w:ascii="Cambria" w:hAnsi="Cambria" w:cstheme="minorBidi"/>
          <w:i/>
          <w:sz w:val="24"/>
          <w:szCs w:val="24"/>
        </w:rPr>
        <w:t xml:space="preserve"> </w:t>
      </w:r>
    </w:p>
    <w:p w14:paraId="0D27061E" w14:textId="77777777" w:rsidR="0005116E" w:rsidRPr="000935E8" w:rsidRDefault="0005116E" w:rsidP="0005116E">
      <w:pPr>
        <w:spacing w:after="0" w:line="240" w:lineRule="auto"/>
        <w:ind w:left="0" w:right="8264" w:firstLine="0"/>
        <w:jc w:val="left"/>
        <w:rPr>
          <w:rFonts w:ascii="Cambria" w:hAnsi="Cambria" w:cstheme="minorBidi"/>
          <w:b/>
        </w:rPr>
      </w:pPr>
    </w:p>
    <w:p w14:paraId="2D2277C1" w14:textId="77777777" w:rsidR="0005116E" w:rsidRPr="000935E8" w:rsidRDefault="0005116E" w:rsidP="0005116E">
      <w:pPr>
        <w:pStyle w:val="Heading3"/>
        <w:ind w:left="0" w:firstLine="0"/>
        <w:rPr>
          <w:rFonts w:ascii="Cambria" w:hAnsi="Cambria" w:cstheme="minorBidi"/>
          <w:sz w:val="24"/>
          <w:szCs w:val="24"/>
        </w:rPr>
      </w:pPr>
      <w:bookmarkStart w:id="154" w:name="_Toc98945073"/>
      <w:r>
        <w:rPr>
          <w:rFonts w:ascii="Cambria" w:hAnsi="Cambria" w:cstheme="minorBidi"/>
          <w:sz w:val="24"/>
          <w:szCs w:val="24"/>
        </w:rPr>
        <w:t>4</w:t>
      </w:r>
      <w:r w:rsidRPr="000935E8">
        <w:rPr>
          <w:rFonts w:ascii="Cambria" w:hAnsi="Cambria" w:cstheme="minorBidi"/>
          <w:sz w:val="24"/>
          <w:szCs w:val="24"/>
        </w:rPr>
        <w:t>.3.1 Materials</w:t>
      </w:r>
      <w:bookmarkEnd w:id="154"/>
      <w:r w:rsidRPr="000935E8">
        <w:rPr>
          <w:rFonts w:ascii="Cambria" w:hAnsi="Cambria" w:cstheme="minorBidi"/>
          <w:sz w:val="24"/>
          <w:szCs w:val="24"/>
        </w:rPr>
        <w:t xml:space="preserve"> </w:t>
      </w:r>
    </w:p>
    <w:p w14:paraId="1E58EC33" w14:textId="77777777" w:rsidR="0005116E" w:rsidRPr="000935E8" w:rsidRDefault="0005116E" w:rsidP="0005116E">
      <w:pPr>
        <w:rPr>
          <w:rFonts w:asciiTheme="minorBidi" w:hAnsiTheme="minorBidi" w:cstheme="minorBidi"/>
        </w:rPr>
      </w:pPr>
    </w:p>
    <w:p w14:paraId="546A2623" w14:textId="77777777" w:rsidR="0005116E" w:rsidRPr="00DB7D0B" w:rsidRDefault="0005116E" w:rsidP="0005116E">
      <w:r w:rsidRPr="00C62BF0">
        <w:rPr>
          <w:rFonts w:ascii="Cambria" w:hAnsi="Cambria"/>
        </w:rPr>
        <w:t xml:space="preserve">A list of the materials, including detailed information regarding the reagents, kits, enzymes, equipment and software used in this </w:t>
      </w:r>
      <w:r w:rsidRPr="00C62BF0">
        <w:rPr>
          <w:rFonts w:ascii="Cambria" w:hAnsi="Cambria"/>
          <w:bCs/>
        </w:rPr>
        <w:t>chapter</w:t>
      </w:r>
      <w:r w:rsidRPr="00C62BF0">
        <w:rPr>
          <w:rFonts w:ascii="Cambria" w:hAnsi="Cambria"/>
        </w:rPr>
        <w:t xml:space="preserve"> can be found in </w:t>
      </w:r>
      <w:r w:rsidRPr="00C62BF0">
        <w:rPr>
          <w:rFonts w:ascii="Cambria" w:hAnsi="Cambria"/>
          <w:b/>
          <w:bCs/>
        </w:rPr>
        <w:t xml:space="preserve">Appendixes </w:t>
      </w:r>
      <w:r w:rsidRPr="006010AA">
        <w:rPr>
          <w:rFonts w:ascii="Cambria" w:hAnsi="Cambria"/>
          <w:b/>
          <w:bCs/>
        </w:rPr>
        <w:t>1, 2 and 3.</w:t>
      </w:r>
      <w:r w:rsidRPr="00C62BF0">
        <w:rPr>
          <w:rFonts w:ascii="Cambria" w:hAnsi="Cambria"/>
          <w:b/>
          <w:bCs/>
        </w:rPr>
        <w:t xml:space="preserve"> </w:t>
      </w:r>
      <w:r w:rsidRPr="00C62BF0">
        <w:rPr>
          <w:rFonts w:ascii="Cambria" w:hAnsi="Cambria"/>
        </w:rPr>
        <w:t>Unless specified otherwise, the solutions in the present section were prepared with distilled water (dH</w:t>
      </w:r>
      <w:r w:rsidRPr="00C62BF0">
        <w:rPr>
          <w:rFonts w:ascii="Cambria" w:hAnsi="Cambria"/>
          <w:vertAlign w:val="subscript"/>
        </w:rPr>
        <w:t>2</w:t>
      </w:r>
      <w:r w:rsidRPr="00C62BF0">
        <w:rPr>
          <w:rFonts w:ascii="Cambria" w:hAnsi="Cambria"/>
        </w:rPr>
        <w:t>O) from a Barnstead Smart 2 Pore 6 water filtration unit. All the solutions that required autoclaving were sterilised with a Priorclave Tactrol 2 autoclave at 121 °C and 1.5 atm for 30 minutes. The reagents implemented in this section as well as the kits and equipment were the highest grade and quality available</w:t>
      </w:r>
      <w:r w:rsidRPr="00DB7D0B">
        <w:t>.</w:t>
      </w:r>
    </w:p>
    <w:p w14:paraId="1E321834" w14:textId="77777777" w:rsidR="0005116E" w:rsidRPr="000935E8" w:rsidRDefault="0005116E" w:rsidP="0005116E">
      <w:pPr>
        <w:ind w:left="0" w:firstLine="0"/>
        <w:rPr>
          <w:rFonts w:ascii="Cambria" w:hAnsi="Cambria" w:cstheme="minorBidi"/>
        </w:rPr>
      </w:pPr>
    </w:p>
    <w:p w14:paraId="02D738B1" w14:textId="77777777" w:rsidR="0005116E" w:rsidRPr="000935E8" w:rsidRDefault="0005116E" w:rsidP="0005116E">
      <w:pPr>
        <w:pStyle w:val="Heading3"/>
        <w:ind w:left="0" w:firstLine="0"/>
        <w:rPr>
          <w:rFonts w:ascii="Cambria" w:hAnsi="Cambria" w:cstheme="minorBidi"/>
          <w:sz w:val="24"/>
          <w:szCs w:val="24"/>
        </w:rPr>
      </w:pPr>
      <w:bookmarkStart w:id="155" w:name="_Toc98945074"/>
      <w:r>
        <w:rPr>
          <w:rFonts w:ascii="Cambria" w:hAnsi="Cambria" w:cstheme="minorBidi"/>
          <w:sz w:val="24"/>
          <w:szCs w:val="24"/>
        </w:rPr>
        <w:lastRenderedPageBreak/>
        <w:t>4</w:t>
      </w:r>
      <w:r w:rsidRPr="000935E8">
        <w:rPr>
          <w:rFonts w:ascii="Cambria" w:hAnsi="Cambria" w:cstheme="minorBidi"/>
          <w:sz w:val="24"/>
          <w:szCs w:val="24"/>
        </w:rPr>
        <w:t>.3.2 Strains</w:t>
      </w:r>
      <w:r>
        <w:rPr>
          <w:rFonts w:ascii="Cambria" w:hAnsi="Cambria" w:cstheme="minorBidi"/>
          <w:sz w:val="24"/>
          <w:szCs w:val="24"/>
        </w:rPr>
        <w:t>, plasmids and constructs</w:t>
      </w:r>
      <w:r w:rsidRPr="000935E8">
        <w:rPr>
          <w:rFonts w:ascii="Cambria" w:hAnsi="Cambria" w:cstheme="minorBidi"/>
          <w:sz w:val="24"/>
          <w:szCs w:val="24"/>
        </w:rPr>
        <w:t xml:space="preserve"> implemented</w:t>
      </w:r>
      <w:bookmarkEnd w:id="155"/>
    </w:p>
    <w:p w14:paraId="15A6A1D0" w14:textId="77777777" w:rsidR="0005116E" w:rsidRPr="00A074F2" w:rsidRDefault="0005116E" w:rsidP="0005116E">
      <w:pPr>
        <w:rPr>
          <w:rFonts w:ascii="Cambria" w:hAnsi="Cambria" w:cstheme="minorBidi"/>
        </w:rPr>
      </w:pPr>
    </w:p>
    <w:p w14:paraId="349A754B" w14:textId="77777777" w:rsidR="0005116E" w:rsidRPr="006C7C33" w:rsidRDefault="0005116E" w:rsidP="0005116E">
      <w:pPr>
        <w:rPr>
          <w:rFonts w:ascii="Cambria" w:hAnsi="Cambria"/>
          <w:b/>
          <w:bCs/>
        </w:rPr>
      </w:pPr>
      <w:r w:rsidRPr="00C62BF0">
        <w:rPr>
          <w:rFonts w:ascii="Cambria" w:hAnsi="Cambria"/>
        </w:rPr>
        <w:t xml:space="preserve">All the strains, plasmids as well as constructs and primers used in this </w:t>
      </w:r>
      <w:r w:rsidRPr="00C62BF0">
        <w:rPr>
          <w:rFonts w:ascii="Cambria" w:hAnsi="Cambria"/>
          <w:b/>
          <w:bCs/>
        </w:rPr>
        <w:t>Chapter 4</w:t>
      </w:r>
      <w:r w:rsidRPr="00C62BF0">
        <w:rPr>
          <w:rFonts w:ascii="Cambria" w:hAnsi="Cambria"/>
        </w:rPr>
        <w:t xml:space="preserve"> are listed in the following </w:t>
      </w:r>
      <w:r w:rsidRPr="00C62BF0">
        <w:rPr>
          <w:rFonts w:ascii="Cambria" w:hAnsi="Cambria"/>
          <w:b/>
          <w:bCs/>
        </w:rPr>
        <w:t>Table 1</w:t>
      </w:r>
      <w:r>
        <w:rPr>
          <w:rFonts w:ascii="Cambria" w:hAnsi="Cambria"/>
          <w:b/>
          <w:bCs/>
        </w:rPr>
        <w:t>6</w:t>
      </w:r>
      <w:r w:rsidRPr="006C7C33">
        <w:rPr>
          <w:rFonts w:ascii="Cambria" w:hAnsi="Cambria"/>
          <w:b/>
          <w:bCs/>
        </w:rPr>
        <w:t>.</w:t>
      </w:r>
    </w:p>
    <w:p w14:paraId="249288BA" w14:textId="0F284B6B" w:rsidR="0005116E" w:rsidRDefault="0005116E" w:rsidP="0005116E">
      <w:pPr>
        <w:spacing w:after="160" w:line="259" w:lineRule="auto"/>
        <w:ind w:left="0" w:right="0" w:firstLine="0"/>
        <w:jc w:val="left"/>
        <w:rPr>
          <w:b/>
          <w:bCs/>
        </w:rPr>
      </w:pPr>
    </w:p>
    <w:p w14:paraId="2494102E" w14:textId="77777777" w:rsidR="0005116E" w:rsidRDefault="0005116E" w:rsidP="0005116E">
      <w:pPr>
        <w:spacing w:after="0" w:line="240" w:lineRule="auto"/>
        <w:jc w:val="center"/>
        <w:rPr>
          <w:rFonts w:ascii="Cambria" w:hAnsi="Cambria" w:cstheme="minorBidi"/>
          <w:b/>
          <w:color w:val="2E74B5" w:themeColor="accent5" w:themeShade="BF"/>
        </w:rPr>
      </w:pPr>
      <w:r w:rsidRPr="00C62BF0">
        <w:rPr>
          <w:rFonts w:ascii="Cambria" w:hAnsi="Cambria" w:cstheme="minorBidi"/>
          <w:b/>
          <w:color w:val="2E74B5" w:themeColor="accent5" w:themeShade="BF"/>
        </w:rPr>
        <w:t>Table 1</w:t>
      </w:r>
      <w:r>
        <w:rPr>
          <w:rFonts w:ascii="Cambria" w:hAnsi="Cambria" w:cstheme="minorBidi"/>
          <w:b/>
          <w:color w:val="2E74B5" w:themeColor="accent5" w:themeShade="BF"/>
        </w:rPr>
        <w:t>6:</w:t>
      </w:r>
      <w:r w:rsidRPr="00C62BF0">
        <w:rPr>
          <w:rFonts w:ascii="Cambria" w:hAnsi="Cambria" w:cstheme="minorBidi"/>
          <w:b/>
          <w:color w:val="2E74B5" w:themeColor="accent5" w:themeShade="BF"/>
        </w:rPr>
        <w:t xml:space="preserve"> List of strains</w:t>
      </w:r>
      <w:r>
        <w:rPr>
          <w:rFonts w:ascii="Cambria" w:hAnsi="Cambria" w:cstheme="minorBidi"/>
          <w:b/>
          <w:color w:val="2E74B5" w:themeColor="accent5" w:themeShade="BF"/>
        </w:rPr>
        <w:t>, plasmids, constructs and primers</w:t>
      </w:r>
      <w:r w:rsidRPr="00C62BF0">
        <w:rPr>
          <w:rFonts w:ascii="Cambria" w:hAnsi="Cambria" w:cstheme="minorBidi"/>
          <w:b/>
          <w:color w:val="2E74B5" w:themeColor="accent5" w:themeShade="BF"/>
        </w:rPr>
        <w:t xml:space="preserve"> used in this chapter</w:t>
      </w:r>
    </w:p>
    <w:tbl>
      <w:tblPr>
        <w:tblStyle w:val="PlainTable41"/>
        <w:tblpPr w:leftFromText="181" w:rightFromText="181" w:vertAnchor="text" w:horzAnchor="margin" w:tblpXSpec="center" w:tblpY="41"/>
        <w:tblW w:w="0" w:type="auto"/>
        <w:tblLook w:val="04A0" w:firstRow="1" w:lastRow="0" w:firstColumn="1" w:lastColumn="0" w:noHBand="0" w:noVBand="1"/>
      </w:tblPr>
      <w:tblGrid>
        <w:gridCol w:w="3734"/>
        <w:gridCol w:w="2504"/>
        <w:gridCol w:w="2754"/>
      </w:tblGrid>
      <w:tr w:rsidR="0005116E" w:rsidRPr="00FB2FD5" w14:paraId="5BD3558D" w14:textId="77777777" w:rsidTr="00C55FA2">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3734" w:type="dxa"/>
            <w:tcBorders>
              <w:top w:val="single" w:sz="24"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5F3D688F" w14:textId="77777777" w:rsidR="0005116E" w:rsidRPr="00CE62F8" w:rsidRDefault="0005116E" w:rsidP="00C55FA2">
            <w:pPr>
              <w:spacing w:after="0" w:line="240" w:lineRule="auto"/>
              <w:contextualSpacing/>
              <w:jc w:val="center"/>
              <w:rPr>
                <w:rFonts w:ascii="Cambria" w:eastAsia="Calibri" w:hAnsi="Cambria" w:cs="Times New Roman"/>
                <w:color w:val="2F5496" w:themeColor="accent1" w:themeShade="BF"/>
                <w:sz w:val="18"/>
                <w:szCs w:val="18"/>
              </w:rPr>
            </w:pPr>
            <w:r w:rsidRPr="00CE62F8">
              <w:rPr>
                <w:rFonts w:ascii="Cambria" w:eastAsia="Calibri" w:hAnsi="Cambria" w:cs="Times New Roman"/>
                <w:i/>
                <w:iCs/>
                <w:color w:val="323E4F" w:themeColor="text2" w:themeShade="BF"/>
                <w:sz w:val="18"/>
                <w:szCs w:val="18"/>
              </w:rPr>
              <w:t>Strain, plasmid, construct or primers</w:t>
            </w:r>
          </w:p>
        </w:tc>
        <w:tc>
          <w:tcPr>
            <w:tcW w:w="2504" w:type="dxa"/>
            <w:tcBorders>
              <w:top w:val="single" w:sz="24" w:space="0" w:color="323E4F" w:themeColor="text2" w:themeShade="BF"/>
              <w:left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51E12A76" w14:textId="77777777" w:rsidR="0005116E" w:rsidRPr="00CE62F8" w:rsidRDefault="0005116E" w:rsidP="00C55F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color w:val="2F5496" w:themeColor="accent1" w:themeShade="BF"/>
                <w:sz w:val="18"/>
                <w:szCs w:val="18"/>
              </w:rPr>
            </w:pPr>
            <w:r w:rsidRPr="00CE62F8">
              <w:rPr>
                <w:rFonts w:ascii="Cambria" w:eastAsia="Calibri" w:hAnsi="Cambria" w:cs="Times New Roman"/>
                <w:i/>
                <w:iCs/>
                <w:color w:val="323E4F" w:themeColor="text2" w:themeShade="BF"/>
                <w:sz w:val="18"/>
                <w:szCs w:val="18"/>
              </w:rPr>
              <w:t>Description</w:t>
            </w:r>
          </w:p>
        </w:tc>
        <w:tc>
          <w:tcPr>
            <w:tcW w:w="2754" w:type="dxa"/>
            <w:tcBorders>
              <w:top w:val="single" w:sz="24" w:space="0" w:color="323E4F" w:themeColor="text2" w:themeShade="BF"/>
              <w:left w:val="single" w:sz="18" w:space="0" w:color="323E4F" w:themeColor="text2" w:themeShade="BF"/>
              <w:bottom w:val="single" w:sz="18" w:space="0" w:color="323E4F" w:themeColor="text2" w:themeShade="BF"/>
            </w:tcBorders>
            <w:shd w:val="clear" w:color="auto" w:fill="D9D9D9" w:themeFill="background1" w:themeFillShade="D9"/>
          </w:tcPr>
          <w:p w14:paraId="4626DC04" w14:textId="77777777" w:rsidR="0005116E" w:rsidRPr="00CE62F8" w:rsidRDefault="0005116E" w:rsidP="00C55F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bCs w:val="0"/>
                <w:i/>
                <w:iCs/>
                <w:color w:val="323E4F" w:themeColor="text2" w:themeShade="BF"/>
                <w:sz w:val="18"/>
                <w:szCs w:val="18"/>
              </w:rPr>
            </w:pPr>
            <w:r w:rsidRPr="00CE62F8">
              <w:rPr>
                <w:rFonts w:ascii="Cambria" w:eastAsia="Calibri" w:hAnsi="Cambria" w:cs="Times New Roman"/>
                <w:i/>
                <w:iCs/>
                <w:color w:val="323E4F" w:themeColor="text2" w:themeShade="BF"/>
                <w:sz w:val="18"/>
                <w:szCs w:val="18"/>
              </w:rPr>
              <w:t>Source</w:t>
            </w:r>
          </w:p>
        </w:tc>
      </w:tr>
      <w:tr w:rsidR="0005116E" w:rsidRPr="00FB2FD5" w14:paraId="0C57F7FA" w14:textId="77777777" w:rsidTr="00C55FA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8992" w:type="dxa"/>
            <w:gridSpan w:val="3"/>
            <w:tcBorders>
              <w:top w:val="single" w:sz="18" w:space="0" w:color="323E4F" w:themeColor="text2" w:themeShade="BF"/>
              <w:bottom w:val="single" w:sz="18" w:space="0" w:color="323E4F" w:themeColor="text2" w:themeShade="BF"/>
            </w:tcBorders>
            <w:shd w:val="clear" w:color="auto" w:fill="FFFFFF" w:themeFill="background1"/>
          </w:tcPr>
          <w:p w14:paraId="5585E2BB" w14:textId="77777777" w:rsidR="0005116E" w:rsidRPr="00CE62F8" w:rsidRDefault="0005116E" w:rsidP="00C55FA2">
            <w:pPr>
              <w:spacing w:after="0" w:line="240" w:lineRule="auto"/>
              <w:contextualSpacing/>
              <w:jc w:val="left"/>
              <w:rPr>
                <w:rFonts w:ascii="Cambria" w:eastAsia="Calibri" w:hAnsi="Cambria" w:cs="Times New Roman"/>
                <w:i/>
                <w:iCs/>
                <w:color w:val="323E4F" w:themeColor="text2" w:themeShade="BF"/>
                <w:sz w:val="18"/>
                <w:szCs w:val="18"/>
              </w:rPr>
            </w:pPr>
            <w:r w:rsidRPr="00CE62F8">
              <w:rPr>
                <w:rFonts w:ascii="Cambria" w:eastAsia="Calibri" w:hAnsi="Cambria" w:cs="Times New Roman"/>
                <w:i/>
                <w:iCs/>
                <w:color w:val="323E4F" w:themeColor="text2" w:themeShade="BF"/>
                <w:sz w:val="18"/>
                <w:szCs w:val="18"/>
              </w:rPr>
              <w:t>Strains</w:t>
            </w:r>
          </w:p>
        </w:tc>
      </w:tr>
      <w:tr w:rsidR="0005116E" w:rsidRPr="00FB2FD5" w14:paraId="2651B27E" w14:textId="77777777" w:rsidTr="00C55FA2">
        <w:trPr>
          <w:trHeight w:val="351"/>
        </w:trPr>
        <w:tc>
          <w:tcPr>
            <w:cnfStyle w:val="001000000000" w:firstRow="0" w:lastRow="0" w:firstColumn="1" w:lastColumn="0" w:oddVBand="0" w:evenVBand="0" w:oddHBand="0" w:evenHBand="0" w:firstRowFirstColumn="0" w:firstRowLastColumn="0" w:lastRowFirstColumn="0" w:lastRowLastColumn="0"/>
            <w:tcW w:w="3734" w:type="dxa"/>
            <w:tcBorders>
              <w:top w:val="single" w:sz="18" w:space="0" w:color="323E4F" w:themeColor="text2" w:themeShade="BF"/>
              <w:right w:val="single" w:sz="18" w:space="0" w:color="323E4F" w:themeColor="text2" w:themeShade="BF"/>
            </w:tcBorders>
            <w:shd w:val="clear" w:color="auto" w:fill="D9D9D9" w:themeFill="background1" w:themeFillShade="D9"/>
          </w:tcPr>
          <w:p w14:paraId="25D0F5B5" w14:textId="77777777" w:rsidR="0005116E" w:rsidRPr="00CE62F8" w:rsidRDefault="0005116E" w:rsidP="00C55FA2">
            <w:pPr>
              <w:spacing w:after="0" w:line="240" w:lineRule="auto"/>
              <w:contextualSpacing/>
              <w:jc w:val="center"/>
              <w:rPr>
                <w:rFonts w:ascii="Cambria" w:eastAsia="Calibri" w:hAnsi="Cambria" w:cs="Times New Roman"/>
                <w:color w:val="808080" w:themeColor="background1" w:themeShade="80"/>
                <w:sz w:val="18"/>
                <w:szCs w:val="18"/>
              </w:rPr>
            </w:pPr>
            <w:r w:rsidRPr="00CE62F8">
              <w:rPr>
                <w:rFonts w:ascii="Cambria" w:eastAsia="Calibri" w:hAnsi="Cambria" w:cs="Times New Roman"/>
                <w:i/>
                <w:iCs/>
                <w:color w:val="808080" w:themeColor="background1" w:themeShade="80"/>
                <w:sz w:val="18"/>
                <w:szCs w:val="18"/>
              </w:rPr>
              <w:t>E. coli</w:t>
            </w:r>
            <w:r w:rsidRPr="00CE62F8">
              <w:rPr>
                <w:rFonts w:ascii="Cambria" w:eastAsia="Calibri" w:hAnsi="Cambria" w:cs="Times New Roman"/>
                <w:color w:val="808080" w:themeColor="background1" w:themeShade="80"/>
                <w:sz w:val="18"/>
                <w:szCs w:val="18"/>
              </w:rPr>
              <w:t xml:space="preserve"> 10-Beta</w:t>
            </w:r>
          </w:p>
        </w:tc>
        <w:tc>
          <w:tcPr>
            <w:tcW w:w="2504" w:type="dxa"/>
            <w:tcBorders>
              <w:top w:val="single" w:sz="18" w:space="0" w:color="323E4F" w:themeColor="text2" w:themeShade="BF"/>
              <w:left w:val="single" w:sz="18" w:space="0" w:color="323E4F" w:themeColor="text2" w:themeShade="BF"/>
              <w:right w:val="single" w:sz="18" w:space="0" w:color="323E4F" w:themeColor="text2" w:themeShade="BF"/>
            </w:tcBorders>
            <w:shd w:val="clear" w:color="auto" w:fill="D9D9D9" w:themeFill="background1" w:themeFillShade="D9"/>
          </w:tcPr>
          <w:p w14:paraId="5C6EE9F5"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High efficiency cloning strain</w:t>
            </w:r>
          </w:p>
        </w:tc>
        <w:tc>
          <w:tcPr>
            <w:tcW w:w="2754" w:type="dxa"/>
            <w:tcBorders>
              <w:top w:val="single" w:sz="18" w:space="0" w:color="323E4F" w:themeColor="text2" w:themeShade="BF"/>
              <w:left w:val="single" w:sz="18" w:space="0" w:color="323E4F" w:themeColor="text2" w:themeShade="BF"/>
            </w:tcBorders>
            <w:shd w:val="clear" w:color="auto" w:fill="D9D9D9" w:themeFill="background1" w:themeFillShade="D9"/>
          </w:tcPr>
          <w:p w14:paraId="2612479A"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New England BioLabs, UK</w:t>
            </w:r>
          </w:p>
        </w:tc>
      </w:tr>
      <w:tr w:rsidR="0005116E" w:rsidRPr="00FB2FD5" w14:paraId="2B0B5F19" w14:textId="77777777" w:rsidTr="00C55FA2">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3734" w:type="dxa"/>
            <w:tcBorders>
              <w:right w:val="single" w:sz="18" w:space="0" w:color="323E4F" w:themeColor="text2" w:themeShade="BF"/>
            </w:tcBorders>
            <w:shd w:val="clear" w:color="auto" w:fill="FFFFFF" w:themeFill="background1"/>
          </w:tcPr>
          <w:p w14:paraId="2739538E" w14:textId="77777777" w:rsidR="0005116E" w:rsidRPr="00CE62F8"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lang w:val="it-IT"/>
              </w:rPr>
            </w:pPr>
          </w:p>
          <w:p w14:paraId="5D4748E0" w14:textId="77777777" w:rsidR="0005116E" w:rsidRPr="00CE62F8"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lang w:val="it-IT"/>
              </w:rPr>
            </w:pPr>
          </w:p>
          <w:p w14:paraId="12C38E7F" w14:textId="77777777" w:rsidR="0005116E" w:rsidRPr="00CE62F8" w:rsidRDefault="0005116E" w:rsidP="00C55FA2">
            <w:pPr>
              <w:spacing w:after="0" w:line="240" w:lineRule="auto"/>
              <w:contextualSpacing/>
              <w:jc w:val="center"/>
              <w:rPr>
                <w:rFonts w:ascii="Cambria" w:eastAsia="Calibri" w:hAnsi="Cambria" w:cs="Times New Roman"/>
                <w:i/>
                <w:iCs/>
                <w:color w:val="808080" w:themeColor="background1" w:themeShade="80"/>
                <w:sz w:val="18"/>
                <w:szCs w:val="18"/>
                <w:lang w:val="it-IT"/>
              </w:rPr>
            </w:pPr>
            <w:r w:rsidRPr="00CE62F8">
              <w:rPr>
                <w:rFonts w:ascii="Cambria" w:eastAsia="Calibri" w:hAnsi="Cambria" w:cs="Times New Roman"/>
                <w:i/>
                <w:iCs/>
                <w:color w:val="808080" w:themeColor="background1" w:themeShade="80"/>
                <w:sz w:val="18"/>
                <w:szCs w:val="18"/>
                <w:lang w:val="it-IT"/>
              </w:rPr>
              <w:t>E. coli pPMQK1</w:t>
            </w:r>
          </w:p>
        </w:tc>
        <w:tc>
          <w:tcPr>
            <w:tcW w:w="2504" w:type="dxa"/>
            <w:tcBorders>
              <w:left w:val="single" w:sz="18" w:space="0" w:color="323E4F" w:themeColor="text2" w:themeShade="BF"/>
              <w:right w:val="single" w:sz="18" w:space="0" w:color="323E4F" w:themeColor="text2" w:themeShade="BF"/>
            </w:tcBorders>
            <w:shd w:val="clear" w:color="auto" w:fill="FFFFFF" w:themeFill="background1"/>
          </w:tcPr>
          <w:p w14:paraId="733E5ECC"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3AC7AEF2"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E. coli copy cutter strain bearing the plasmid pPMQK1::Cas 9, Km</w:t>
            </w:r>
            <w:r w:rsidRPr="00CE62F8">
              <w:rPr>
                <w:rFonts w:ascii="Cambria" w:eastAsia="Calibri" w:hAnsi="Cambria" w:cs="Times New Roman"/>
                <w:b/>
                <w:i/>
                <w:iCs/>
                <w:color w:val="808080" w:themeColor="background1" w:themeShade="80"/>
                <w:sz w:val="18"/>
                <w:szCs w:val="18"/>
                <w:vertAlign w:val="superscript"/>
              </w:rPr>
              <w:t>R</w:t>
            </w:r>
          </w:p>
        </w:tc>
        <w:tc>
          <w:tcPr>
            <w:tcW w:w="2754" w:type="dxa"/>
            <w:tcBorders>
              <w:left w:val="single" w:sz="18" w:space="0" w:color="323E4F" w:themeColor="text2" w:themeShade="BF"/>
            </w:tcBorders>
            <w:shd w:val="clear" w:color="auto" w:fill="FFFFFF" w:themeFill="background1"/>
          </w:tcPr>
          <w:p w14:paraId="198F570D"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Dr. Paul Hudson research group, Science for Life Laboratories, Karolinska Institute, Stockholm, Sweden</w:t>
            </w:r>
          </w:p>
        </w:tc>
      </w:tr>
      <w:tr w:rsidR="0005116E" w:rsidRPr="00BD04D4" w14:paraId="4C02BDBF" w14:textId="77777777" w:rsidTr="00C55FA2">
        <w:trPr>
          <w:trHeight w:val="236"/>
        </w:trPr>
        <w:tc>
          <w:tcPr>
            <w:cnfStyle w:val="001000000000" w:firstRow="0" w:lastRow="0" w:firstColumn="1" w:lastColumn="0" w:oddVBand="0" w:evenVBand="0" w:oddHBand="0" w:evenHBand="0" w:firstRowFirstColumn="0" w:firstRowLastColumn="0" w:lastRowFirstColumn="0" w:lastRowLastColumn="0"/>
            <w:tcW w:w="3734" w:type="dxa"/>
            <w:tcBorders>
              <w:right w:val="single" w:sz="18" w:space="0" w:color="323E4F" w:themeColor="text2" w:themeShade="BF"/>
            </w:tcBorders>
            <w:shd w:val="clear" w:color="auto" w:fill="D9D9D9" w:themeFill="background1" w:themeFillShade="D9"/>
          </w:tcPr>
          <w:p w14:paraId="6E4BFF98" w14:textId="77777777" w:rsidR="0005116E" w:rsidRPr="00CE62F8"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74996F4A" w14:textId="77777777" w:rsidR="0005116E" w:rsidRPr="00CE62F8"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3D4F5A80" w14:textId="77777777" w:rsidR="0005116E" w:rsidRPr="00CE62F8" w:rsidRDefault="0005116E" w:rsidP="00C55FA2">
            <w:pPr>
              <w:spacing w:after="0" w:line="240" w:lineRule="auto"/>
              <w:contextualSpacing/>
              <w:jc w:val="center"/>
              <w:rPr>
                <w:rFonts w:ascii="Cambria" w:eastAsia="Calibri" w:hAnsi="Cambria" w:cs="Times New Roman"/>
                <w:color w:val="808080" w:themeColor="background1" w:themeShade="80"/>
                <w:sz w:val="18"/>
                <w:szCs w:val="18"/>
                <w:lang w:val="fr-FR"/>
              </w:rPr>
            </w:pPr>
            <w:r w:rsidRPr="00CE62F8">
              <w:rPr>
                <w:rFonts w:ascii="Cambria" w:eastAsia="Calibri" w:hAnsi="Cambria" w:cs="Times New Roman"/>
                <w:i/>
                <w:iCs/>
                <w:color w:val="808080" w:themeColor="background1" w:themeShade="80"/>
                <w:sz w:val="18"/>
                <w:szCs w:val="18"/>
                <w:lang w:val="fr-FR"/>
              </w:rPr>
              <w:t>E. coli</w:t>
            </w:r>
            <w:r w:rsidRPr="00CE62F8">
              <w:rPr>
                <w:rFonts w:ascii="Cambria" w:eastAsia="Calibri" w:hAnsi="Cambria" w:cs="Times New Roman"/>
                <w:color w:val="808080" w:themeColor="background1" w:themeShade="80"/>
                <w:sz w:val="18"/>
                <w:szCs w:val="18"/>
                <w:lang w:val="fr-FR"/>
              </w:rPr>
              <w:t xml:space="preserve"> MC1061</w:t>
            </w:r>
          </w:p>
        </w:tc>
        <w:tc>
          <w:tcPr>
            <w:tcW w:w="2504" w:type="dxa"/>
            <w:tcBorders>
              <w:left w:val="single" w:sz="18" w:space="0" w:color="323E4F" w:themeColor="text2" w:themeShade="BF"/>
              <w:right w:val="single" w:sz="18" w:space="0" w:color="323E4F" w:themeColor="text2" w:themeShade="BF"/>
            </w:tcBorders>
            <w:shd w:val="clear" w:color="auto" w:fill="D9D9D9" w:themeFill="background1" w:themeFillShade="D9"/>
          </w:tcPr>
          <w:p w14:paraId="284FBAA4" w14:textId="77777777" w:rsidR="0005116E" w:rsidRPr="00CE62F8" w:rsidRDefault="0005116E" w:rsidP="00C55FA2">
            <w:pPr>
              <w:spacing w:after="0" w:line="240" w:lineRule="auto"/>
              <w:ind w:left="0" w:firstLine="0"/>
              <w:contextualSpacing/>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Conjugal helper strain carrying the helper mobility plasmids pRK24 and pRL528, Amp</w:t>
            </w:r>
            <w:r w:rsidRPr="00CE62F8">
              <w:rPr>
                <w:rFonts w:ascii="Cambria" w:eastAsia="Calibri" w:hAnsi="Cambria" w:cs="Times New Roman"/>
                <w:b/>
                <w:i/>
                <w:iCs/>
                <w:color w:val="808080" w:themeColor="background1" w:themeShade="80"/>
                <w:sz w:val="18"/>
                <w:szCs w:val="18"/>
                <w:vertAlign w:val="superscript"/>
              </w:rPr>
              <w:t>R</w:t>
            </w:r>
            <w:r w:rsidRPr="00CE62F8">
              <w:rPr>
                <w:rFonts w:ascii="Cambria" w:eastAsia="Calibri" w:hAnsi="Cambria" w:cs="Times New Roman"/>
                <w:b/>
                <w:i/>
                <w:iCs/>
                <w:color w:val="808080" w:themeColor="background1" w:themeShade="80"/>
                <w:sz w:val="18"/>
                <w:szCs w:val="18"/>
              </w:rPr>
              <w:t xml:space="preserve"> and Cm</w:t>
            </w:r>
            <w:r w:rsidRPr="00CE62F8">
              <w:rPr>
                <w:rFonts w:ascii="Cambria" w:eastAsia="Calibri" w:hAnsi="Cambria" w:cs="Times New Roman"/>
                <w:b/>
                <w:i/>
                <w:iCs/>
                <w:color w:val="808080" w:themeColor="background1" w:themeShade="80"/>
                <w:sz w:val="18"/>
                <w:szCs w:val="18"/>
                <w:vertAlign w:val="superscript"/>
              </w:rPr>
              <w:t>R</w:t>
            </w:r>
          </w:p>
        </w:tc>
        <w:tc>
          <w:tcPr>
            <w:tcW w:w="2754" w:type="dxa"/>
            <w:tcBorders>
              <w:left w:val="single" w:sz="18" w:space="0" w:color="323E4F" w:themeColor="text2" w:themeShade="BF"/>
            </w:tcBorders>
            <w:shd w:val="clear" w:color="auto" w:fill="D9D9D9" w:themeFill="background1" w:themeFillShade="D9"/>
          </w:tcPr>
          <w:p w14:paraId="15B7ECC3"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Dr. Alastair McCormick research group, Centre for Synthetic and Systems Biology, University of Edinburgh, UK</w:t>
            </w:r>
          </w:p>
        </w:tc>
      </w:tr>
      <w:tr w:rsidR="0005116E" w:rsidRPr="005C625E" w14:paraId="7288EB5B" w14:textId="77777777" w:rsidTr="00C55FA2">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734" w:type="dxa"/>
            <w:tcBorders>
              <w:right w:val="single" w:sz="18" w:space="0" w:color="323E4F" w:themeColor="text2" w:themeShade="BF"/>
            </w:tcBorders>
            <w:shd w:val="clear" w:color="auto" w:fill="FFFFFF" w:themeFill="background1"/>
          </w:tcPr>
          <w:p w14:paraId="2036181D" w14:textId="77777777" w:rsidR="0005116E" w:rsidRPr="00CE62F8" w:rsidRDefault="0005116E" w:rsidP="00C55FA2">
            <w:pPr>
              <w:spacing w:after="0" w:line="240" w:lineRule="auto"/>
              <w:contextualSpacing/>
              <w:jc w:val="center"/>
              <w:rPr>
                <w:rFonts w:ascii="Cambria" w:eastAsia="Calibri" w:hAnsi="Cambria" w:cs="Times New Roman"/>
                <w:color w:val="808080" w:themeColor="background1" w:themeShade="80"/>
                <w:sz w:val="18"/>
                <w:szCs w:val="18"/>
              </w:rPr>
            </w:pPr>
            <w:r w:rsidRPr="00CE62F8">
              <w:rPr>
                <w:rFonts w:ascii="Cambria" w:eastAsia="Calibri" w:hAnsi="Cambria" w:cs="Times New Roman"/>
                <w:color w:val="808080" w:themeColor="background1" w:themeShade="80"/>
                <w:sz w:val="18"/>
                <w:szCs w:val="18"/>
              </w:rPr>
              <w:t>∆S</w:t>
            </w:r>
            <w:r w:rsidRPr="00CE62F8">
              <w:rPr>
                <w:rFonts w:ascii="Cambria" w:eastAsia="Calibri" w:hAnsi="Cambria" w:cs="Times New Roman"/>
                <w:i/>
                <w:iCs/>
                <w:color w:val="808080" w:themeColor="background1" w:themeShade="80"/>
                <w:sz w:val="18"/>
                <w:szCs w:val="18"/>
              </w:rPr>
              <w:t>ynechocystis</w:t>
            </w:r>
            <w:r w:rsidRPr="00CE62F8">
              <w:rPr>
                <w:rFonts w:ascii="Cambria" w:eastAsia="Calibri" w:hAnsi="Cambria" w:cs="Times New Roman"/>
                <w:color w:val="808080" w:themeColor="background1" w:themeShade="80"/>
                <w:sz w:val="18"/>
                <w:szCs w:val="18"/>
              </w:rPr>
              <w:t>::Cas 9</w:t>
            </w:r>
          </w:p>
        </w:tc>
        <w:tc>
          <w:tcPr>
            <w:tcW w:w="2504" w:type="dxa"/>
            <w:tcBorders>
              <w:left w:val="single" w:sz="18" w:space="0" w:color="323E4F" w:themeColor="text2" w:themeShade="BF"/>
              <w:right w:val="single" w:sz="18" w:space="0" w:color="323E4F" w:themeColor="text2" w:themeShade="BF"/>
            </w:tcBorders>
            <w:shd w:val="clear" w:color="auto" w:fill="FFFFFF" w:themeFill="background1"/>
          </w:tcPr>
          <w:p w14:paraId="5647CE33"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Strain bearing the Cas 9 gene, Km</w:t>
            </w:r>
            <w:r w:rsidRPr="00CE62F8">
              <w:rPr>
                <w:rFonts w:ascii="Cambria" w:eastAsia="Calibri" w:hAnsi="Cambria" w:cs="Times New Roman"/>
                <w:b/>
                <w:i/>
                <w:iCs/>
                <w:color w:val="808080" w:themeColor="background1" w:themeShade="80"/>
                <w:sz w:val="18"/>
                <w:szCs w:val="18"/>
                <w:vertAlign w:val="superscript"/>
              </w:rPr>
              <w:t>R</w:t>
            </w:r>
          </w:p>
        </w:tc>
        <w:tc>
          <w:tcPr>
            <w:tcW w:w="2754" w:type="dxa"/>
            <w:tcBorders>
              <w:left w:val="single" w:sz="18" w:space="0" w:color="323E4F" w:themeColor="text2" w:themeShade="BF"/>
            </w:tcBorders>
            <w:shd w:val="clear" w:color="auto" w:fill="FFFFFF" w:themeFill="background1"/>
          </w:tcPr>
          <w:p w14:paraId="1BBE672D" w14:textId="77777777" w:rsidR="0005116E" w:rsidRPr="00CE62F8" w:rsidRDefault="0005116E" w:rsidP="00C55FA2">
            <w:pPr>
              <w:spacing w:after="0" w:line="240" w:lineRule="auto"/>
              <w:ind w:lef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This work</w:t>
            </w:r>
          </w:p>
        </w:tc>
      </w:tr>
      <w:tr w:rsidR="0005116E" w:rsidRPr="005C625E" w14:paraId="31F4A6D1"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tcBorders>
              <w:right w:val="single" w:sz="18" w:space="0" w:color="323E4F" w:themeColor="text2" w:themeShade="BF"/>
            </w:tcBorders>
            <w:shd w:val="clear" w:color="auto" w:fill="D9D9D9" w:themeFill="background1" w:themeFillShade="D9"/>
          </w:tcPr>
          <w:p w14:paraId="09BA033D" w14:textId="77777777" w:rsidR="0005116E" w:rsidRPr="00CE62F8" w:rsidRDefault="0005116E" w:rsidP="00C55FA2">
            <w:pPr>
              <w:spacing w:after="0" w:line="240" w:lineRule="auto"/>
              <w:contextualSpacing/>
              <w:jc w:val="center"/>
              <w:rPr>
                <w:rFonts w:ascii="Cambria" w:eastAsia="Calibri" w:hAnsi="Cambria" w:cs="Times New Roman"/>
                <w:b w:val="0"/>
                <w:bCs w:val="0"/>
                <w:color w:val="808080" w:themeColor="background1" w:themeShade="80"/>
                <w:sz w:val="18"/>
                <w:szCs w:val="18"/>
              </w:rPr>
            </w:pPr>
          </w:p>
          <w:p w14:paraId="401AF455" w14:textId="77777777" w:rsidR="0005116E" w:rsidRPr="00CE62F8" w:rsidRDefault="0005116E" w:rsidP="00C55FA2">
            <w:pPr>
              <w:spacing w:after="0" w:line="240" w:lineRule="auto"/>
              <w:contextualSpacing/>
              <w:jc w:val="center"/>
              <w:rPr>
                <w:rFonts w:ascii="Cambria" w:eastAsia="Calibri" w:hAnsi="Cambria" w:cs="Times New Roman"/>
                <w:color w:val="808080" w:themeColor="background1" w:themeShade="80"/>
                <w:sz w:val="18"/>
                <w:szCs w:val="18"/>
              </w:rPr>
            </w:pPr>
            <w:r w:rsidRPr="00CE62F8">
              <w:rPr>
                <w:rFonts w:ascii="Cambria" w:eastAsia="Calibri" w:hAnsi="Cambria" w:cs="Times New Roman"/>
                <w:color w:val="808080" w:themeColor="background1" w:themeShade="80"/>
                <w:sz w:val="18"/>
                <w:szCs w:val="18"/>
              </w:rPr>
              <w:t>∆S</w:t>
            </w:r>
            <w:r w:rsidRPr="00CE62F8">
              <w:rPr>
                <w:rFonts w:ascii="Cambria" w:eastAsia="Calibri" w:hAnsi="Cambria" w:cs="Times New Roman"/>
                <w:i/>
                <w:iCs/>
                <w:color w:val="808080" w:themeColor="background1" w:themeShade="80"/>
                <w:sz w:val="18"/>
                <w:szCs w:val="18"/>
              </w:rPr>
              <w:t>ynechocystis</w:t>
            </w:r>
            <w:r w:rsidRPr="00CE62F8">
              <w:rPr>
                <w:rFonts w:ascii="Cambria" w:eastAsia="Calibri" w:hAnsi="Cambria" w:cs="Times New Roman"/>
                <w:color w:val="808080" w:themeColor="background1" w:themeShade="80"/>
                <w:sz w:val="18"/>
                <w:szCs w:val="18"/>
              </w:rPr>
              <w:t>::Cas 9_sgRNA_ShMKS-dDNA</w:t>
            </w:r>
          </w:p>
        </w:tc>
        <w:tc>
          <w:tcPr>
            <w:tcW w:w="2504" w:type="dxa"/>
            <w:tcBorders>
              <w:left w:val="single" w:sz="18" w:space="0" w:color="323E4F" w:themeColor="text2" w:themeShade="BF"/>
              <w:right w:val="single" w:sz="18" w:space="0" w:color="323E4F" w:themeColor="text2" w:themeShade="BF"/>
            </w:tcBorders>
            <w:shd w:val="clear" w:color="auto" w:fill="D9D9D9" w:themeFill="background1" w:themeFillShade="D9"/>
          </w:tcPr>
          <w:p w14:paraId="651C2B0E"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Strain bearing the Cas 9 gene and the sgRNA_ShMKS-dDNA construct, Km</w:t>
            </w:r>
            <w:r w:rsidRPr="00CE62F8">
              <w:rPr>
                <w:rFonts w:ascii="Cambria" w:eastAsia="Calibri" w:hAnsi="Cambria" w:cs="Times New Roman"/>
                <w:b/>
                <w:i/>
                <w:iCs/>
                <w:color w:val="808080" w:themeColor="background1" w:themeShade="80"/>
                <w:sz w:val="18"/>
                <w:szCs w:val="18"/>
                <w:vertAlign w:val="superscript"/>
              </w:rPr>
              <w:t>R</w:t>
            </w:r>
          </w:p>
        </w:tc>
        <w:tc>
          <w:tcPr>
            <w:tcW w:w="2754" w:type="dxa"/>
            <w:tcBorders>
              <w:left w:val="single" w:sz="18" w:space="0" w:color="323E4F" w:themeColor="text2" w:themeShade="BF"/>
            </w:tcBorders>
            <w:shd w:val="clear" w:color="auto" w:fill="D9D9D9" w:themeFill="background1" w:themeFillShade="D9"/>
          </w:tcPr>
          <w:p w14:paraId="04ACB18C" w14:textId="77777777" w:rsidR="0005116E" w:rsidRPr="00CE62F8" w:rsidRDefault="0005116E" w:rsidP="00C55FA2">
            <w:pPr>
              <w:spacing w:after="0" w:line="240" w:lineRule="auto"/>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70240C31" w14:textId="77777777" w:rsidR="0005116E" w:rsidRPr="00CE62F8" w:rsidRDefault="0005116E" w:rsidP="00C55FA2">
            <w:pPr>
              <w:spacing w:after="0" w:line="240" w:lineRule="auto"/>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This work</w:t>
            </w:r>
          </w:p>
        </w:tc>
      </w:tr>
      <w:tr w:rsidR="0005116E" w:rsidRPr="00FB2FD5" w14:paraId="6ADFE9C5"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tcBorders>
              <w:bottom w:val="single" w:sz="18" w:space="0" w:color="auto"/>
              <w:right w:val="single" w:sz="18" w:space="0" w:color="323E4F" w:themeColor="text2" w:themeShade="BF"/>
            </w:tcBorders>
            <w:shd w:val="clear" w:color="auto" w:fill="FFFFFF" w:themeFill="background1"/>
          </w:tcPr>
          <w:p w14:paraId="11B072E0" w14:textId="77777777" w:rsidR="0005116E" w:rsidRPr="00CE62F8" w:rsidRDefault="0005116E" w:rsidP="00C55FA2">
            <w:pPr>
              <w:spacing w:after="0" w:line="240" w:lineRule="auto"/>
              <w:contextualSpacing/>
              <w:jc w:val="center"/>
              <w:rPr>
                <w:rFonts w:ascii="Cambria" w:eastAsia="Calibri" w:hAnsi="Cambria" w:cs="Times New Roman"/>
                <w:color w:val="808080" w:themeColor="background1" w:themeShade="80"/>
                <w:sz w:val="18"/>
                <w:szCs w:val="18"/>
              </w:rPr>
            </w:pPr>
            <w:r w:rsidRPr="00CE62F8">
              <w:rPr>
                <w:rFonts w:ascii="Cambria" w:eastAsia="Calibri" w:hAnsi="Cambria" w:cs="Times New Roman"/>
                <w:i/>
                <w:iCs/>
                <w:color w:val="808080" w:themeColor="background1" w:themeShade="80"/>
                <w:sz w:val="18"/>
                <w:szCs w:val="18"/>
              </w:rPr>
              <w:t>Synechocystis sp</w:t>
            </w:r>
            <w:r w:rsidRPr="00CE62F8">
              <w:rPr>
                <w:rFonts w:ascii="Cambria" w:eastAsia="Calibri" w:hAnsi="Cambria" w:cs="Times New Roman"/>
                <w:color w:val="808080" w:themeColor="background1" w:themeShade="80"/>
                <w:sz w:val="18"/>
                <w:szCs w:val="18"/>
              </w:rPr>
              <w:t>. PCC 6803 (Accession number: GCA_000009725.1)</w:t>
            </w:r>
          </w:p>
        </w:tc>
        <w:tc>
          <w:tcPr>
            <w:tcW w:w="2504" w:type="dxa"/>
            <w:tcBorders>
              <w:left w:val="single" w:sz="18" w:space="0" w:color="323E4F" w:themeColor="text2" w:themeShade="BF"/>
              <w:bottom w:val="single" w:sz="18" w:space="0" w:color="auto"/>
              <w:right w:val="single" w:sz="18" w:space="0" w:color="323E4F" w:themeColor="text2" w:themeShade="BF"/>
            </w:tcBorders>
            <w:shd w:val="clear" w:color="auto" w:fill="FFFFFF" w:themeFill="background1"/>
          </w:tcPr>
          <w:p w14:paraId="3933B1C6"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Wild type</w:t>
            </w:r>
          </w:p>
        </w:tc>
        <w:tc>
          <w:tcPr>
            <w:tcW w:w="2754" w:type="dxa"/>
            <w:tcBorders>
              <w:left w:val="single" w:sz="18" w:space="0" w:color="323E4F" w:themeColor="text2" w:themeShade="BF"/>
              <w:bottom w:val="single" w:sz="18" w:space="0" w:color="auto"/>
            </w:tcBorders>
            <w:shd w:val="clear" w:color="auto" w:fill="FFFFFF" w:themeFill="background1"/>
          </w:tcPr>
          <w:p w14:paraId="0F37CDD4"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Pasteur Institute, Paris, France</w:t>
            </w:r>
          </w:p>
        </w:tc>
      </w:tr>
      <w:tr w:rsidR="0005116E" w:rsidRPr="00FB2FD5" w14:paraId="59A09424" w14:textId="77777777" w:rsidTr="00C55FA2">
        <w:trPr>
          <w:trHeight w:val="197"/>
        </w:trPr>
        <w:tc>
          <w:tcPr>
            <w:cnfStyle w:val="001000000000" w:firstRow="0" w:lastRow="0" w:firstColumn="1" w:lastColumn="0" w:oddVBand="0" w:evenVBand="0" w:oddHBand="0" w:evenHBand="0" w:firstRowFirstColumn="0" w:firstRowLastColumn="0" w:lastRowFirstColumn="0" w:lastRowLastColumn="0"/>
            <w:tcW w:w="8992" w:type="dxa"/>
            <w:gridSpan w:val="3"/>
            <w:tcBorders>
              <w:top w:val="single" w:sz="18" w:space="0" w:color="auto"/>
              <w:bottom w:val="single" w:sz="18" w:space="0" w:color="auto"/>
            </w:tcBorders>
            <w:shd w:val="clear" w:color="auto" w:fill="FFFFFF" w:themeFill="background1"/>
          </w:tcPr>
          <w:p w14:paraId="2B182DC4" w14:textId="77777777" w:rsidR="0005116E" w:rsidRPr="00CE62F8" w:rsidRDefault="0005116E" w:rsidP="00C55FA2">
            <w:pPr>
              <w:spacing w:after="0" w:line="240" w:lineRule="auto"/>
              <w:contextualSpacing/>
              <w:jc w:val="left"/>
              <w:rPr>
                <w:rFonts w:ascii="Cambria" w:eastAsia="Calibri" w:hAnsi="Cambria" w:cs="Times New Roman"/>
                <w:b w:val="0"/>
                <w:i/>
                <w:iCs/>
                <w:color w:val="808080" w:themeColor="background1" w:themeShade="80"/>
                <w:sz w:val="18"/>
                <w:szCs w:val="18"/>
              </w:rPr>
            </w:pPr>
            <w:r w:rsidRPr="00CE62F8">
              <w:rPr>
                <w:rFonts w:ascii="Cambria" w:eastAsia="Calibri" w:hAnsi="Cambria" w:cs="Times New Roman"/>
                <w:i/>
                <w:iCs/>
                <w:color w:val="323E4F" w:themeColor="text2" w:themeShade="BF"/>
                <w:sz w:val="18"/>
                <w:szCs w:val="18"/>
              </w:rPr>
              <w:t>Plasmids backbones</w:t>
            </w:r>
          </w:p>
        </w:tc>
      </w:tr>
      <w:tr w:rsidR="0005116E" w:rsidRPr="00FB2FD5" w14:paraId="31F5AACE"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tcBorders>
              <w:top w:val="single" w:sz="18" w:space="0" w:color="auto"/>
              <w:right w:val="single" w:sz="18" w:space="0" w:color="323E4F" w:themeColor="text2" w:themeShade="BF"/>
            </w:tcBorders>
            <w:shd w:val="clear" w:color="auto" w:fill="D9D9D9" w:themeFill="background1" w:themeFillShade="D9"/>
          </w:tcPr>
          <w:p w14:paraId="005FFE0D" w14:textId="77777777" w:rsidR="0005116E" w:rsidRPr="00CE62F8"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7DA1EB72" w14:textId="77777777" w:rsidR="0005116E" w:rsidRPr="00CE62F8" w:rsidRDefault="0005116E" w:rsidP="00C55FA2">
            <w:pPr>
              <w:spacing w:after="0" w:line="240" w:lineRule="auto"/>
              <w:contextualSpacing/>
              <w:jc w:val="center"/>
              <w:rPr>
                <w:rFonts w:ascii="Cambria" w:eastAsia="Calibri" w:hAnsi="Cambria" w:cs="Times New Roman"/>
                <w:i/>
                <w:iCs/>
                <w:color w:val="808080" w:themeColor="background1" w:themeShade="80"/>
                <w:sz w:val="18"/>
                <w:szCs w:val="18"/>
              </w:rPr>
            </w:pPr>
            <w:r w:rsidRPr="00CE62F8">
              <w:rPr>
                <w:rFonts w:ascii="Cambria" w:eastAsia="Calibri" w:hAnsi="Cambria" w:cs="Times New Roman"/>
                <w:i/>
                <w:iCs/>
                <w:color w:val="808080" w:themeColor="background1" w:themeShade="80"/>
                <w:sz w:val="18"/>
                <w:szCs w:val="18"/>
              </w:rPr>
              <w:t>pPMQK1</w:t>
            </w:r>
          </w:p>
        </w:tc>
        <w:tc>
          <w:tcPr>
            <w:tcW w:w="2504" w:type="dxa"/>
            <w:tcBorders>
              <w:top w:val="single" w:sz="18" w:space="0" w:color="auto"/>
              <w:left w:val="single" w:sz="18" w:space="0" w:color="323E4F" w:themeColor="text2" w:themeShade="BF"/>
              <w:right w:val="single" w:sz="18" w:space="0" w:color="323E4F" w:themeColor="text2" w:themeShade="BF"/>
            </w:tcBorders>
            <w:shd w:val="clear" w:color="auto" w:fill="D9D9D9" w:themeFill="background1" w:themeFillShade="D9"/>
          </w:tcPr>
          <w:p w14:paraId="47D2737E"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6FA59365"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Plasmid bearing the Cas 9 gene, Km</w:t>
            </w:r>
            <w:r w:rsidRPr="00CE62F8">
              <w:rPr>
                <w:rFonts w:ascii="Cambria" w:eastAsia="Calibri" w:hAnsi="Cambria" w:cs="Times New Roman"/>
                <w:b/>
                <w:i/>
                <w:iCs/>
                <w:color w:val="808080" w:themeColor="background1" w:themeShade="80"/>
                <w:sz w:val="18"/>
                <w:szCs w:val="18"/>
                <w:vertAlign w:val="superscript"/>
              </w:rPr>
              <w:t>R</w:t>
            </w:r>
          </w:p>
        </w:tc>
        <w:tc>
          <w:tcPr>
            <w:tcW w:w="2754" w:type="dxa"/>
            <w:tcBorders>
              <w:top w:val="single" w:sz="18" w:space="0" w:color="auto"/>
              <w:left w:val="single" w:sz="18" w:space="0" w:color="323E4F" w:themeColor="text2" w:themeShade="BF"/>
            </w:tcBorders>
            <w:shd w:val="clear" w:color="auto" w:fill="D9D9D9" w:themeFill="background1" w:themeFillShade="D9"/>
          </w:tcPr>
          <w:p w14:paraId="3E1475BD"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Dr. Paul Hudson research group, Science for Life Laboratories, Karolinska Institute, Stockholm, Sweden</w:t>
            </w:r>
          </w:p>
        </w:tc>
      </w:tr>
      <w:tr w:rsidR="0005116E" w:rsidRPr="00FB2FD5" w14:paraId="7E5DF42E"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tcBorders>
              <w:bottom w:val="single" w:sz="18" w:space="0" w:color="323E4F" w:themeColor="text2" w:themeShade="BF"/>
              <w:right w:val="single" w:sz="18" w:space="0" w:color="323E4F" w:themeColor="text2" w:themeShade="BF"/>
            </w:tcBorders>
            <w:shd w:val="clear" w:color="auto" w:fill="FFFFFF" w:themeFill="background1"/>
          </w:tcPr>
          <w:p w14:paraId="38A65DD4" w14:textId="77777777" w:rsidR="0005116E" w:rsidRPr="00CE62F8" w:rsidRDefault="0005116E" w:rsidP="00C55FA2">
            <w:pPr>
              <w:spacing w:after="0" w:line="240" w:lineRule="auto"/>
              <w:ind w:left="0" w:firstLine="0"/>
              <w:contextualSpacing/>
              <w:jc w:val="center"/>
              <w:rPr>
                <w:rFonts w:ascii="Cambria" w:eastAsia="Calibri" w:hAnsi="Cambria" w:cs="Times New Roman"/>
                <w:b w:val="0"/>
                <w:bCs w:val="0"/>
                <w:i/>
                <w:iCs/>
                <w:color w:val="808080" w:themeColor="background1" w:themeShade="80"/>
                <w:sz w:val="18"/>
                <w:szCs w:val="18"/>
              </w:rPr>
            </w:pPr>
          </w:p>
          <w:p w14:paraId="616A624F" w14:textId="77777777" w:rsidR="0005116E" w:rsidRPr="00CE62F8" w:rsidRDefault="0005116E" w:rsidP="00C55FA2">
            <w:pPr>
              <w:spacing w:after="0" w:line="240" w:lineRule="auto"/>
              <w:ind w:left="0" w:firstLine="0"/>
              <w:contextualSpacing/>
              <w:jc w:val="center"/>
              <w:rPr>
                <w:rFonts w:ascii="Cambria" w:eastAsia="Calibri" w:hAnsi="Cambria" w:cs="Times New Roman"/>
                <w:i/>
                <w:iCs/>
                <w:color w:val="808080" w:themeColor="background1" w:themeShade="80"/>
                <w:sz w:val="18"/>
                <w:szCs w:val="18"/>
              </w:rPr>
            </w:pPr>
            <w:r w:rsidRPr="00CE62F8">
              <w:rPr>
                <w:rFonts w:ascii="Cambria" w:eastAsia="Calibri" w:hAnsi="Cambria" w:cs="Times New Roman"/>
                <w:i/>
                <w:iCs/>
                <w:color w:val="808080" w:themeColor="background1" w:themeShade="80"/>
                <w:sz w:val="18"/>
                <w:szCs w:val="18"/>
              </w:rPr>
              <w:t>pEERM3</w:t>
            </w:r>
          </w:p>
        </w:tc>
        <w:tc>
          <w:tcPr>
            <w:tcW w:w="2504" w:type="dxa"/>
            <w:tcBorders>
              <w:left w:val="single" w:sz="18" w:space="0" w:color="323E4F" w:themeColor="text2" w:themeShade="BF"/>
              <w:bottom w:val="single" w:sz="18" w:space="0" w:color="323E4F" w:themeColor="text2" w:themeShade="BF"/>
              <w:right w:val="single" w:sz="18" w:space="0" w:color="323E4F" w:themeColor="text2" w:themeShade="BF"/>
            </w:tcBorders>
            <w:shd w:val="clear" w:color="auto" w:fill="FFFFFF" w:themeFill="background1"/>
          </w:tcPr>
          <w:p w14:paraId="494A57CD"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Plasmid no. 64025 for integration into neutral site slr0168  of Synechocystis, Km</w:t>
            </w:r>
            <w:r w:rsidRPr="00CE62F8">
              <w:rPr>
                <w:rFonts w:ascii="Cambria" w:eastAsia="Calibri" w:hAnsi="Cambria" w:cs="Times New Roman"/>
                <w:b/>
                <w:i/>
                <w:iCs/>
                <w:color w:val="808080" w:themeColor="background1" w:themeShade="80"/>
                <w:sz w:val="18"/>
                <w:szCs w:val="18"/>
                <w:vertAlign w:val="superscript"/>
              </w:rPr>
              <w:t>R</w:t>
            </w:r>
          </w:p>
        </w:tc>
        <w:tc>
          <w:tcPr>
            <w:tcW w:w="2754" w:type="dxa"/>
            <w:tcBorders>
              <w:left w:val="single" w:sz="18" w:space="0" w:color="323E4F" w:themeColor="text2" w:themeShade="BF"/>
              <w:bottom w:val="single" w:sz="18" w:space="0" w:color="323E4F" w:themeColor="text2" w:themeShade="BF"/>
            </w:tcBorders>
            <w:shd w:val="clear" w:color="auto" w:fill="FFFFFF" w:themeFill="background1"/>
          </w:tcPr>
          <w:p w14:paraId="44172AEA" w14:textId="77777777" w:rsidR="0005116E" w:rsidRPr="00CE62F8" w:rsidRDefault="0005116E" w:rsidP="00C55FA2">
            <w:pPr>
              <w:spacing w:after="0" w:line="240" w:lineRule="auto"/>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47D62BDF" w14:textId="77777777" w:rsidR="0005116E" w:rsidRPr="00CE62F8" w:rsidRDefault="0005116E" w:rsidP="00C55FA2">
            <w:pPr>
              <w:spacing w:after="0" w:line="240" w:lineRule="auto"/>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Addgene, USA</w:t>
            </w:r>
          </w:p>
        </w:tc>
      </w:tr>
      <w:tr w:rsidR="0005116E" w:rsidRPr="00FB2FD5" w14:paraId="08609135" w14:textId="77777777" w:rsidTr="00C55FA2">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8992" w:type="dxa"/>
            <w:gridSpan w:val="3"/>
            <w:tcBorders>
              <w:bottom w:val="single" w:sz="18" w:space="0" w:color="323E4F" w:themeColor="text2" w:themeShade="BF"/>
            </w:tcBorders>
            <w:shd w:val="clear" w:color="auto" w:fill="FFFFFF" w:themeFill="background1"/>
          </w:tcPr>
          <w:p w14:paraId="756D97AC" w14:textId="77777777" w:rsidR="0005116E" w:rsidRPr="00CE62F8" w:rsidRDefault="0005116E" w:rsidP="00C55FA2">
            <w:pPr>
              <w:spacing w:after="0" w:line="240" w:lineRule="auto"/>
              <w:contextualSpacing/>
              <w:jc w:val="left"/>
              <w:rPr>
                <w:rFonts w:ascii="Cambria" w:eastAsia="Calibri" w:hAnsi="Cambria" w:cs="Times New Roman"/>
                <w:b w:val="0"/>
                <w:i/>
                <w:iCs/>
                <w:color w:val="808080" w:themeColor="background1" w:themeShade="80"/>
                <w:sz w:val="18"/>
                <w:szCs w:val="18"/>
              </w:rPr>
            </w:pPr>
            <w:r w:rsidRPr="00CE62F8">
              <w:rPr>
                <w:rFonts w:ascii="Cambria" w:eastAsia="Calibri" w:hAnsi="Cambria" w:cs="Times New Roman"/>
                <w:i/>
                <w:iCs/>
                <w:color w:val="323E4F" w:themeColor="text2" w:themeShade="BF"/>
                <w:sz w:val="18"/>
                <w:szCs w:val="18"/>
              </w:rPr>
              <w:t>Plasmids constructed</w:t>
            </w:r>
          </w:p>
        </w:tc>
      </w:tr>
      <w:tr w:rsidR="0005116E" w:rsidRPr="00FB2FD5" w14:paraId="4A3B93C4"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tcBorders>
              <w:bottom w:val="single" w:sz="18" w:space="0" w:color="auto"/>
              <w:right w:val="single" w:sz="18" w:space="0" w:color="323E4F" w:themeColor="text2" w:themeShade="BF"/>
            </w:tcBorders>
            <w:shd w:val="clear" w:color="auto" w:fill="D9D9D9" w:themeFill="background1" w:themeFillShade="D9"/>
          </w:tcPr>
          <w:p w14:paraId="7BAF4B22" w14:textId="77777777" w:rsidR="0005116E" w:rsidRPr="00CE62F8"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0EE24FFD" w14:textId="77777777" w:rsidR="0005116E" w:rsidRPr="00CE62F8" w:rsidRDefault="0005116E" w:rsidP="00C55FA2">
            <w:pPr>
              <w:spacing w:after="0" w:line="240" w:lineRule="auto"/>
              <w:contextualSpacing/>
              <w:jc w:val="center"/>
              <w:rPr>
                <w:rFonts w:ascii="Cambria" w:eastAsia="Calibri" w:hAnsi="Cambria" w:cs="Times New Roman"/>
                <w:i/>
                <w:iCs/>
                <w:color w:val="808080" w:themeColor="background1" w:themeShade="80"/>
                <w:sz w:val="18"/>
                <w:szCs w:val="18"/>
              </w:rPr>
            </w:pPr>
            <w:r w:rsidRPr="00CE62F8">
              <w:rPr>
                <w:rFonts w:ascii="Cambria" w:eastAsia="Calibri" w:hAnsi="Cambria" w:cs="Times New Roman"/>
                <w:i/>
                <w:iCs/>
                <w:color w:val="808080" w:themeColor="background1" w:themeShade="80"/>
                <w:sz w:val="18"/>
                <w:szCs w:val="18"/>
              </w:rPr>
              <w:t>pEERM3::sgRNA_ShMKS-dDNA</w:t>
            </w:r>
          </w:p>
        </w:tc>
        <w:tc>
          <w:tcPr>
            <w:tcW w:w="2504" w:type="dxa"/>
            <w:tcBorders>
              <w:left w:val="single" w:sz="18" w:space="0" w:color="323E4F" w:themeColor="text2" w:themeShade="BF"/>
              <w:bottom w:val="single" w:sz="18" w:space="0" w:color="auto"/>
              <w:right w:val="single" w:sz="18" w:space="0" w:color="323E4F" w:themeColor="text2" w:themeShade="BF"/>
            </w:tcBorders>
            <w:shd w:val="clear" w:color="auto" w:fill="D9D9D9" w:themeFill="background1" w:themeFillShade="D9"/>
          </w:tcPr>
          <w:p w14:paraId="1B236179"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Plasmid bearing the sgRNA construct and the ShMKS-dDNA construct,  Km</w:t>
            </w:r>
            <w:r w:rsidRPr="00CE62F8">
              <w:rPr>
                <w:rFonts w:ascii="Cambria" w:eastAsia="Calibri" w:hAnsi="Cambria" w:cs="Times New Roman"/>
                <w:b/>
                <w:i/>
                <w:iCs/>
                <w:color w:val="808080" w:themeColor="background1" w:themeShade="80"/>
                <w:sz w:val="18"/>
                <w:szCs w:val="18"/>
                <w:vertAlign w:val="superscript"/>
              </w:rPr>
              <w:t>R</w:t>
            </w:r>
            <w:r w:rsidRPr="00CE62F8">
              <w:rPr>
                <w:rFonts w:ascii="Cambria" w:eastAsia="Calibri" w:hAnsi="Cambria" w:cs="Times New Roman"/>
                <w:b/>
                <w:i/>
                <w:iCs/>
                <w:color w:val="808080" w:themeColor="background1" w:themeShade="80"/>
                <w:sz w:val="18"/>
                <w:szCs w:val="18"/>
              </w:rPr>
              <w:t>, Cm</w:t>
            </w:r>
            <w:r w:rsidRPr="00CE62F8">
              <w:rPr>
                <w:rFonts w:ascii="Cambria" w:eastAsia="Calibri" w:hAnsi="Cambria" w:cs="Times New Roman"/>
                <w:b/>
                <w:i/>
                <w:iCs/>
                <w:color w:val="808080" w:themeColor="background1" w:themeShade="80"/>
                <w:sz w:val="18"/>
                <w:szCs w:val="18"/>
                <w:vertAlign w:val="superscript"/>
              </w:rPr>
              <w:t>R</w:t>
            </w:r>
          </w:p>
        </w:tc>
        <w:tc>
          <w:tcPr>
            <w:tcW w:w="2754" w:type="dxa"/>
            <w:tcBorders>
              <w:left w:val="single" w:sz="18" w:space="0" w:color="323E4F" w:themeColor="text2" w:themeShade="BF"/>
              <w:bottom w:val="single" w:sz="18" w:space="0" w:color="auto"/>
            </w:tcBorders>
            <w:shd w:val="clear" w:color="auto" w:fill="D9D9D9" w:themeFill="background1" w:themeFillShade="D9"/>
          </w:tcPr>
          <w:p w14:paraId="375F1A27"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567B10AD"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This work</w:t>
            </w:r>
          </w:p>
        </w:tc>
      </w:tr>
      <w:tr w:rsidR="0005116E" w:rsidRPr="00FB2FD5" w14:paraId="2D73AB54"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992" w:type="dxa"/>
            <w:gridSpan w:val="3"/>
            <w:tcBorders>
              <w:top w:val="single" w:sz="18" w:space="0" w:color="auto"/>
              <w:bottom w:val="single" w:sz="18" w:space="0" w:color="323E4F" w:themeColor="text2" w:themeShade="BF"/>
            </w:tcBorders>
            <w:shd w:val="clear" w:color="auto" w:fill="FFFFFF" w:themeFill="background1"/>
          </w:tcPr>
          <w:p w14:paraId="6AA094A7" w14:textId="77777777" w:rsidR="0005116E" w:rsidRPr="00CE62F8" w:rsidRDefault="0005116E" w:rsidP="00C55FA2">
            <w:pPr>
              <w:spacing w:after="0" w:line="240" w:lineRule="auto"/>
              <w:contextualSpacing/>
              <w:jc w:val="left"/>
              <w:rPr>
                <w:rFonts w:ascii="Cambria" w:eastAsia="Calibri" w:hAnsi="Cambria" w:cs="Times New Roman"/>
                <w:b w:val="0"/>
                <w:i/>
                <w:iCs/>
                <w:color w:val="808080" w:themeColor="background1" w:themeShade="80"/>
                <w:sz w:val="18"/>
                <w:szCs w:val="18"/>
              </w:rPr>
            </w:pPr>
            <w:r w:rsidRPr="00CE62F8">
              <w:rPr>
                <w:rFonts w:ascii="Cambria" w:eastAsia="Calibri" w:hAnsi="Cambria" w:cs="Times New Roman"/>
                <w:i/>
                <w:iCs/>
                <w:color w:val="323E4F" w:themeColor="text2" w:themeShade="BF"/>
                <w:sz w:val="18"/>
                <w:szCs w:val="18"/>
              </w:rPr>
              <w:t>Constructs</w:t>
            </w:r>
          </w:p>
        </w:tc>
      </w:tr>
      <w:tr w:rsidR="0005116E" w:rsidRPr="00FB2FD5" w14:paraId="6CF081FD"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tcBorders>
              <w:bottom w:val="single" w:sz="18" w:space="0" w:color="323E4F" w:themeColor="text2" w:themeShade="BF"/>
              <w:right w:val="single" w:sz="18" w:space="0" w:color="323E4F" w:themeColor="text2" w:themeShade="BF"/>
            </w:tcBorders>
            <w:shd w:val="clear" w:color="auto" w:fill="D9D9D9" w:themeFill="background1" w:themeFillShade="D9"/>
          </w:tcPr>
          <w:p w14:paraId="49807521" w14:textId="77777777" w:rsidR="0005116E" w:rsidRPr="00CE62F8"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601A54FE" w14:textId="77777777" w:rsidR="0005116E" w:rsidRPr="00CE62F8" w:rsidRDefault="0005116E" w:rsidP="00C55FA2">
            <w:pPr>
              <w:spacing w:after="0" w:line="240" w:lineRule="auto"/>
              <w:ind w:left="0" w:firstLine="0"/>
              <w:contextualSpacing/>
              <w:jc w:val="center"/>
              <w:rPr>
                <w:rFonts w:ascii="Cambria" w:eastAsia="Calibri" w:hAnsi="Cambria" w:cs="Times New Roman"/>
                <w:i/>
                <w:iCs/>
                <w:color w:val="808080" w:themeColor="background1" w:themeShade="80"/>
                <w:sz w:val="18"/>
                <w:szCs w:val="18"/>
              </w:rPr>
            </w:pPr>
            <w:r w:rsidRPr="00CE62F8">
              <w:rPr>
                <w:rFonts w:ascii="Cambria" w:eastAsia="Calibri" w:hAnsi="Cambria" w:cs="Times New Roman"/>
                <w:i/>
                <w:iCs/>
                <w:color w:val="808080" w:themeColor="background1" w:themeShade="80"/>
                <w:sz w:val="18"/>
                <w:szCs w:val="18"/>
              </w:rPr>
              <w:t>sgRNA</w:t>
            </w:r>
          </w:p>
        </w:tc>
        <w:tc>
          <w:tcPr>
            <w:tcW w:w="2504" w:type="dxa"/>
            <w:tcBorders>
              <w:left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6D3B8497"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Construct designed to guide Cas 9 and ShMKS-dDNA  to the target site</w:t>
            </w:r>
          </w:p>
        </w:tc>
        <w:tc>
          <w:tcPr>
            <w:tcW w:w="2754" w:type="dxa"/>
            <w:tcBorders>
              <w:left w:val="single" w:sz="18" w:space="0" w:color="323E4F" w:themeColor="text2" w:themeShade="BF"/>
              <w:bottom w:val="single" w:sz="18" w:space="0" w:color="323E4F" w:themeColor="text2" w:themeShade="BF"/>
            </w:tcBorders>
            <w:shd w:val="clear" w:color="auto" w:fill="D9D9D9" w:themeFill="background1" w:themeFillShade="D9"/>
          </w:tcPr>
          <w:p w14:paraId="1F5A7969"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Design: this work, synthesized: Eurofins Genomics, Germany</w:t>
            </w:r>
          </w:p>
        </w:tc>
      </w:tr>
      <w:tr w:rsidR="0005116E" w:rsidRPr="00FB2FD5" w14:paraId="680EF3EF"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tcBorders>
              <w:bottom w:val="single" w:sz="4" w:space="0" w:color="auto"/>
              <w:right w:val="single" w:sz="18" w:space="0" w:color="323E4F" w:themeColor="text2" w:themeShade="BF"/>
            </w:tcBorders>
            <w:shd w:val="clear" w:color="auto" w:fill="FFFFFF" w:themeFill="background1"/>
          </w:tcPr>
          <w:p w14:paraId="61B7C6BC" w14:textId="77777777" w:rsidR="0005116E" w:rsidRPr="00CE62F8"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62501600" w14:textId="77777777" w:rsidR="0005116E" w:rsidRPr="00CE62F8" w:rsidRDefault="0005116E" w:rsidP="00C55FA2">
            <w:pPr>
              <w:spacing w:after="0" w:line="240" w:lineRule="auto"/>
              <w:contextualSpacing/>
              <w:jc w:val="center"/>
              <w:rPr>
                <w:rFonts w:ascii="Cambria" w:eastAsia="Calibri" w:hAnsi="Cambria" w:cs="Times New Roman"/>
                <w:i/>
                <w:iCs/>
                <w:color w:val="808080" w:themeColor="background1" w:themeShade="80"/>
                <w:sz w:val="18"/>
                <w:szCs w:val="18"/>
              </w:rPr>
            </w:pPr>
            <w:r w:rsidRPr="00CE62F8">
              <w:rPr>
                <w:rFonts w:ascii="Cambria" w:eastAsia="Calibri" w:hAnsi="Cambria" w:cs="Times New Roman"/>
                <w:i/>
                <w:iCs/>
                <w:color w:val="808080" w:themeColor="background1" w:themeShade="80"/>
                <w:sz w:val="18"/>
                <w:szCs w:val="18"/>
              </w:rPr>
              <w:t>ShMKS-dDNA</w:t>
            </w:r>
          </w:p>
        </w:tc>
        <w:tc>
          <w:tcPr>
            <w:tcW w:w="2504" w:type="dxa"/>
            <w:tcBorders>
              <w:left w:val="single" w:sz="18" w:space="0" w:color="323E4F" w:themeColor="text2" w:themeShade="BF"/>
              <w:bottom w:val="single" w:sz="4" w:space="0" w:color="auto"/>
              <w:right w:val="single" w:sz="18" w:space="0" w:color="323E4F" w:themeColor="text2" w:themeShade="BF"/>
            </w:tcBorders>
            <w:shd w:val="clear" w:color="auto" w:fill="FFFFFF" w:themeFill="background1"/>
          </w:tcPr>
          <w:p w14:paraId="3568F9EF"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Donor DNA construct bearing the ShMKS genes</w:t>
            </w:r>
          </w:p>
        </w:tc>
        <w:tc>
          <w:tcPr>
            <w:tcW w:w="2754" w:type="dxa"/>
            <w:tcBorders>
              <w:left w:val="single" w:sz="18" w:space="0" w:color="323E4F" w:themeColor="text2" w:themeShade="BF"/>
              <w:bottom w:val="single" w:sz="4" w:space="0" w:color="auto"/>
            </w:tcBorders>
            <w:shd w:val="clear" w:color="auto" w:fill="FFFFFF" w:themeFill="background1"/>
          </w:tcPr>
          <w:p w14:paraId="174909F0"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Design: this work, synthesized: Eurofins Genomics, Germany</w:t>
            </w:r>
          </w:p>
        </w:tc>
      </w:tr>
      <w:tr w:rsidR="0005116E" w:rsidRPr="00FB2FD5" w14:paraId="4002CF1E"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8992" w:type="dxa"/>
            <w:gridSpan w:val="3"/>
            <w:tcBorders>
              <w:top w:val="single" w:sz="4" w:space="0" w:color="auto"/>
              <w:bottom w:val="single" w:sz="4" w:space="0" w:color="auto"/>
            </w:tcBorders>
            <w:shd w:val="clear" w:color="auto" w:fill="FFFFFF" w:themeFill="background1"/>
          </w:tcPr>
          <w:p w14:paraId="20B0F70F" w14:textId="77777777" w:rsidR="0005116E" w:rsidRPr="00CE62F8" w:rsidRDefault="0005116E" w:rsidP="00C55FA2">
            <w:pPr>
              <w:spacing w:after="0" w:line="240" w:lineRule="auto"/>
              <w:contextualSpacing/>
              <w:jc w:val="left"/>
              <w:rPr>
                <w:rFonts w:ascii="Cambria" w:eastAsia="Calibri" w:hAnsi="Cambria" w:cs="Times New Roman"/>
                <w:b w:val="0"/>
                <w:i/>
                <w:iCs/>
                <w:color w:val="808080" w:themeColor="background1" w:themeShade="80"/>
                <w:sz w:val="18"/>
                <w:szCs w:val="18"/>
              </w:rPr>
            </w:pPr>
            <w:r w:rsidRPr="00CE62F8">
              <w:rPr>
                <w:rFonts w:ascii="Cambria" w:eastAsia="Calibri" w:hAnsi="Cambria" w:cs="Times New Roman"/>
                <w:i/>
                <w:iCs/>
                <w:color w:val="323E4F" w:themeColor="text2" w:themeShade="BF"/>
                <w:sz w:val="18"/>
                <w:szCs w:val="18"/>
              </w:rPr>
              <w:t>Primers (5’ to 3’)</w:t>
            </w:r>
          </w:p>
        </w:tc>
      </w:tr>
      <w:tr w:rsidR="0005116E" w:rsidRPr="00FB2FD5" w14:paraId="581C3527"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tcBorders>
              <w:top w:val="single" w:sz="4" w:space="0" w:color="auto"/>
              <w:bottom w:val="single" w:sz="4" w:space="0" w:color="auto"/>
              <w:right w:val="single" w:sz="18" w:space="0" w:color="323E4F" w:themeColor="text2" w:themeShade="BF"/>
            </w:tcBorders>
            <w:shd w:val="clear" w:color="auto" w:fill="D9D9D9" w:themeFill="background1" w:themeFillShade="D9"/>
          </w:tcPr>
          <w:p w14:paraId="46D0957A" w14:textId="77777777" w:rsidR="0005116E" w:rsidRPr="00CE62F8" w:rsidRDefault="0005116E" w:rsidP="00C55FA2">
            <w:pPr>
              <w:spacing w:after="0" w:line="240" w:lineRule="auto"/>
              <w:contextualSpacing/>
              <w:jc w:val="center"/>
              <w:rPr>
                <w:rFonts w:ascii="Cambria" w:eastAsia="Calibri" w:hAnsi="Cambria" w:cs="Times New Roman"/>
                <w:i/>
                <w:iCs/>
                <w:color w:val="808080" w:themeColor="background1" w:themeShade="80"/>
                <w:sz w:val="18"/>
                <w:szCs w:val="18"/>
              </w:rPr>
            </w:pPr>
          </w:p>
          <w:p w14:paraId="4B035285" w14:textId="77777777" w:rsidR="0005116E" w:rsidRPr="00CE62F8"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5981930E" w14:textId="77777777" w:rsidR="0005116E" w:rsidRPr="00CE62F8"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r w:rsidRPr="00CE62F8">
              <w:rPr>
                <w:rFonts w:ascii="Cambria" w:eastAsia="Calibri" w:hAnsi="Cambria" w:cs="Times New Roman"/>
                <w:i/>
                <w:iCs/>
                <w:color w:val="808080" w:themeColor="background1" w:themeShade="80"/>
                <w:sz w:val="18"/>
                <w:szCs w:val="18"/>
              </w:rPr>
              <w:t>Mutant segregation primers</w:t>
            </w:r>
          </w:p>
        </w:tc>
        <w:tc>
          <w:tcPr>
            <w:tcW w:w="2504" w:type="dxa"/>
            <w:tcBorders>
              <w:top w:val="single" w:sz="4" w:space="0" w:color="auto"/>
              <w:left w:val="single" w:sz="18" w:space="0" w:color="323E4F" w:themeColor="text2" w:themeShade="BF"/>
              <w:bottom w:val="single" w:sz="4" w:space="0" w:color="auto"/>
              <w:right w:val="single" w:sz="18" w:space="0" w:color="323E4F" w:themeColor="text2" w:themeShade="BF"/>
            </w:tcBorders>
            <w:shd w:val="clear" w:color="auto" w:fill="D9D9D9" w:themeFill="background1" w:themeFillShade="D9"/>
          </w:tcPr>
          <w:p w14:paraId="5AF358A6"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Forward: gccgaagcaggggaaactccta</w:t>
            </w:r>
          </w:p>
          <w:p w14:paraId="449CCCF8"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4E7018D0"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Reverse:</w:t>
            </w:r>
          </w:p>
          <w:p w14:paraId="3D74D1C8"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tggcttggtcatcagcggc</w:t>
            </w:r>
          </w:p>
        </w:tc>
        <w:tc>
          <w:tcPr>
            <w:tcW w:w="2754" w:type="dxa"/>
            <w:tcBorders>
              <w:top w:val="single" w:sz="4" w:space="0" w:color="auto"/>
              <w:left w:val="single" w:sz="18" w:space="0" w:color="323E4F" w:themeColor="text2" w:themeShade="BF"/>
              <w:bottom w:val="single" w:sz="4" w:space="0" w:color="auto"/>
            </w:tcBorders>
            <w:shd w:val="clear" w:color="auto" w:fill="D9D9D9" w:themeFill="background1" w:themeFillShade="D9"/>
          </w:tcPr>
          <w:p w14:paraId="45A0C6EA"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43FBD001"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2E679DC4" w14:textId="77777777" w:rsidR="0005116E" w:rsidRPr="00CE62F8"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This work</w:t>
            </w:r>
          </w:p>
        </w:tc>
      </w:tr>
      <w:tr w:rsidR="0005116E" w:rsidRPr="00FB2FD5" w14:paraId="352CBA47"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tcBorders>
              <w:top w:val="single" w:sz="4" w:space="0" w:color="auto"/>
              <w:bottom w:val="single" w:sz="24" w:space="0" w:color="323E4F" w:themeColor="text2" w:themeShade="BF"/>
              <w:right w:val="single" w:sz="18" w:space="0" w:color="323E4F" w:themeColor="text2" w:themeShade="BF"/>
            </w:tcBorders>
            <w:shd w:val="clear" w:color="auto" w:fill="FFFFFF" w:themeFill="background1"/>
          </w:tcPr>
          <w:p w14:paraId="4D3007E9" w14:textId="77777777" w:rsidR="0005116E" w:rsidRPr="00CE62F8"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46AC6151" w14:textId="77777777" w:rsidR="0005116E" w:rsidRPr="00CE62F8" w:rsidRDefault="0005116E" w:rsidP="00C55FA2">
            <w:pPr>
              <w:spacing w:after="0" w:line="240" w:lineRule="auto"/>
              <w:contextualSpacing/>
              <w:jc w:val="center"/>
              <w:rPr>
                <w:rFonts w:ascii="Cambria" w:eastAsia="Calibri" w:hAnsi="Cambria" w:cs="Times New Roman"/>
                <w:i/>
                <w:iCs/>
                <w:color w:val="808080" w:themeColor="background1" w:themeShade="80"/>
                <w:sz w:val="18"/>
                <w:szCs w:val="18"/>
              </w:rPr>
            </w:pPr>
            <w:r w:rsidRPr="00CE62F8">
              <w:rPr>
                <w:rFonts w:ascii="Cambria" w:eastAsia="Calibri" w:hAnsi="Cambria" w:cs="Times New Roman"/>
                <w:i/>
                <w:iCs/>
                <w:color w:val="808080" w:themeColor="background1" w:themeShade="80"/>
                <w:sz w:val="18"/>
                <w:szCs w:val="18"/>
              </w:rPr>
              <w:t>Cas9 primers</w:t>
            </w:r>
          </w:p>
        </w:tc>
        <w:tc>
          <w:tcPr>
            <w:tcW w:w="2504" w:type="dxa"/>
            <w:tcBorders>
              <w:top w:val="single" w:sz="4" w:space="0" w:color="auto"/>
              <w:left w:val="single" w:sz="18" w:space="0" w:color="323E4F" w:themeColor="text2" w:themeShade="BF"/>
              <w:bottom w:val="single" w:sz="24" w:space="0" w:color="323E4F" w:themeColor="text2" w:themeShade="BF"/>
              <w:right w:val="single" w:sz="18" w:space="0" w:color="323E4F" w:themeColor="text2" w:themeShade="BF"/>
            </w:tcBorders>
            <w:shd w:val="clear" w:color="auto" w:fill="FFFFFF" w:themeFill="background1"/>
          </w:tcPr>
          <w:p w14:paraId="5E1E3AF0"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Forward:</w:t>
            </w:r>
          </w:p>
          <w:p w14:paraId="48C7F336"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ataggcgtatcacgaggcaga</w:t>
            </w:r>
          </w:p>
          <w:p w14:paraId="39CA3948"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Reverse:</w:t>
            </w:r>
          </w:p>
          <w:p w14:paraId="1E0450C1"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tcattaagcagctctaatgcgc</w:t>
            </w:r>
          </w:p>
        </w:tc>
        <w:tc>
          <w:tcPr>
            <w:tcW w:w="2754" w:type="dxa"/>
            <w:tcBorders>
              <w:top w:val="single" w:sz="4" w:space="0" w:color="auto"/>
              <w:left w:val="single" w:sz="18" w:space="0" w:color="323E4F" w:themeColor="text2" w:themeShade="BF"/>
              <w:bottom w:val="single" w:sz="24" w:space="0" w:color="323E4F" w:themeColor="text2" w:themeShade="BF"/>
            </w:tcBorders>
            <w:shd w:val="clear" w:color="auto" w:fill="FFFFFF" w:themeFill="background1"/>
          </w:tcPr>
          <w:p w14:paraId="269ACE89"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1BF2301E" w14:textId="77777777" w:rsidR="0005116E" w:rsidRPr="00CE62F8"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CE62F8">
              <w:rPr>
                <w:rFonts w:ascii="Cambria" w:eastAsia="Calibri" w:hAnsi="Cambria" w:cs="Times New Roman"/>
                <w:b/>
                <w:i/>
                <w:iCs/>
                <w:color w:val="808080" w:themeColor="background1" w:themeShade="80"/>
                <w:sz w:val="18"/>
                <w:szCs w:val="18"/>
              </w:rPr>
              <w:t>This work</w:t>
            </w:r>
          </w:p>
        </w:tc>
      </w:tr>
    </w:tbl>
    <w:p w14:paraId="271D6B18" w14:textId="771860BE" w:rsidR="00145D3A" w:rsidRDefault="0005116E" w:rsidP="009A4175">
      <w:pPr>
        <w:pStyle w:val="Caption"/>
        <w:rPr>
          <w:bCs/>
        </w:rPr>
      </w:pPr>
      <w:bookmarkStart w:id="156" w:name="_Toc97132398"/>
      <w:r w:rsidRPr="00FD38FC">
        <w:t xml:space="preserve">Table </w:t>
      </w:r>
      <w:fldSimple w:instr=" SEQ Table \* ARABIC ">
        <w:r w:rsidRPr="00FD38FC">
          <w:rPr>
            <w:noProof/>
          </w:rPr>
          <w:t>16</w:t>
        </w:r>
      </w:fldSimple>
      <w:r w:rsidRPr="00FD38FC">
        <w:t xml:space="preserve"> – List of strains, plasmids, constructs and primers implemented in Chapter 4 of the present dissertation. </w:t>
      </w:r>
      <w:r w:rsidRPr="00FD38FC">
        <w:rPr>
          <w:bCs/>
        </w:rPr>
        <w:t xml:space="preserve">Abbreviations: </w:t>
      </w:r>
      <w:r w:rsidRPr="00FD38FC">
        <w:rPr>
          <w:bCs/>
          <w:i/>
          <w:iCs/>
        </w:rPr>
        <w:t>Km</w:t>
      </w:r>
      <w:r w:rsidRPr="00FD38FC">
        <w:rPr>
          <w:bCs/>
          <w:i/>
          <w:iCs/>
          <w:vertAlign w:val="superscript"/>
        </w:rPr>
        <w:t>R</w:t>
      </w:r>
      <w:r w:rsidRPr="00FD38FC">
        <w:rPr>
          <w:bCs/>
        </w:rPr>
        <w:t xml:space="preserve">, kanamycin resistance; </w:t>
      </w:r>
      <w:r w:rsidRPr="00FD38FC">
        <w:rPr>
          <w:bCs/>
          <w:i/>
          <w:iCs/>
        </w:rPr>
        <w:t>Cm</w:t>
      </w:r>
      <w:r w:rsidRPr="00FD38FC">
        <w:rPr>
          <w:bCs/>
          <w:i/>
          <w:iCs/>
          <w:vertAlign w:val="superscript"/>
        </w:rPr>
        <w:t>R</w:t>
      </w:r>
      <w:r w:rsidRPr="00FD38FC">
        <w:rPr>
          <w:bCs/>
        </w:rPr>
        <w:t xml:space="preserve">, chloramphenicol resistance; </w:t>
      </w:r>
      <w:r w:rsidRPr="00FD38FC">
        <w:rPr>
          <w:bCs/>
          <w:i/>
          <w:iCs/>
        </w:rPr>
        <w:t>Amp</w:t>
      </w:r>
      <w:r w:rsidRPr="00FD38FC">
        <w:rPr>
          <w:bCs/>
          <w:i/>
          <w:iCs/>
          <w:vertAlign w:val="superscript"/>
        </w:rPr>
        <w:t>R</w:t>
      </w:r>
      <w:r w:rsidRPr="00FD38FC">
        <w:rPr>
          <w:bCs/>
        </w:rPr>
        <w:t>, ampicillin resistance.</w:t>
      </w:r>
      <w:bookmarkEnd w:id="156"/>
    </w:p>
    <w:p w14:paraId="7D4440B9" w14:textId="77777777" w:rsidR="00430E71" w:rsidRPr="00430E71" w:rsidRDefault="00430E71" w:rsidP="00430E71">
      <w:pPr>
        <w:rPr>
          <w:lang w:eastAsia="en-US"/>
        </w:rPr>
      </w:pPr>
    </w:p>
    <w:p w14:paraId="6723AD79" w14:textId="52B3E361" w:rsidR="0005116E" w:rsidRPr="00FE2A55" w:rsidRDefault="0005116E" w:rsidP="00076D2D">
      <w:pPr>
        <w:pStyle w:val="Heading3"/>
        <w:ind w:left="0"/>
        <w:rPr>
          <w:rFonts w:ascii="Cambria" w:hAnsi="Cambria"/>
          <w:sz w:val="24"/>
          <w:szCs w:val="24"/>
        </w:rPr>
      </w:pPr>
      <w:bookmarkStart w:id="157" w:name="_Toc98945075"/>
      <w:r w:rsidRPr="00FE2A55">
        <w:rPr>
          <w:rFonts w:ascii="Cambria" w:hAnsi="Cambria"/>
          <w:sz w:val="24"/>
          <w:szCs w:val="24"/>
        </w:rPr>
        <w:t>4.3.3 Growing conditions of bacteria</w:t>
      </w:r>
      <w:bookmarkEnd w:id="157"/>
    </w:p>
    <w:p w14:paraId="5A26F221" w14:textId="77777777" w:rsidR="00430E71" w:rsidRPr="00FE2A55" w:rsidRDefault="00430E71" w:rsidP="00430E71"/>
    <w:p w14:paraId="76E85F8F" w14:textId="718554EC" w:rsidR="0005116E" w:rsidRPr="00FE2A55" w:rsidRDefault="0005116E" w:rsidP="00076D2D">
      <w:pPr>
        <w:pStyle w:val="Heading4"/>
      </w:pPr>
      <w:bookmarkStart w:id="158" w:name="_Toc98945076"/>
      <w:r w:rsidRPr="00FE2A55">
        <w:rPr>
          <w:rFonts w:ascii="Cambria" w:hAnsi="Cambria"/>
        </w:rPr>
        <w:t xml:space="preserve">4.3.3.1 Growth conditions of </w:t>
      </w:r>
      <w:r w:rsidRPr="00FE2A55">
        <w:rPr>
          <w:rFonts w:ascii="Cambria" w:hAnsi="Cambria"/>
          <w:i/>
          <w:iCs/>
        </w:rPr>
        <w:t>E.</w:t>
      </w:r>
      <w:r w:rsidRPr="00FE2A55">
        <w:rPr>
          <w:rFonts w:ascii="Cambria" w:hAnsi="Cambria"/>
        </w:rPr>
        <w:t xml:space="preserve"> </w:t>
      </w:r>
      <w:r w:rsidRPr="00FE2A55">
        <w:rPr>
          <w:rFonts w:ascii="Cambria" w:hAnsi="Cambria"/>
          <w:i/>
          <w:iCs/>
        </w:rPr>
        <w:t xml:space="preserve">coli </w:t>
      </w:r>
      <w:r w:rsidRPr="00FE2A55">
        <w:rPr>
          <w:rFonts w:ascii="Cambria" w:hAnsi="Cambria"/>
        </w:rPr>
        <w:t>strains</w:t>
      </w:r>
      <w:bookmarkEnd w:id="158"/>
    </w:p>
    <w:p w14:paraId="4BA6E10B" w14:textId="097C4937" w:rsidR="0005116E" w:rsidRPr="00FE2A55" w:rsidRDefault="0005116E" w:rsidP="0005116E">
      <w:pPr>
        <w:rPr>
          <w:rFonts w:ascii="Cambria" w:hAnsi="Cambria"/>
        </w:rPr>
      </w:pPr>
      <w:r w:rsidRPr="00FE2A55">
        <w:rPr>
          <w:rFonts w:ascii="Cambria" w:hAnsi="Cambria"/>
        </w:rPr>
        <w:t xml:space="preserve">The </w:t>
      </w:r>
      <w:r w:rsidR="00145D3A" w:rsidRPr="00FE2A55">
        <w:rPr>
          <w:rFonts w:ascii="Cambria" w:hAnsi="Cambria"/>
        </w:rPr>
        <w:t xml:space="preserve">growth conditions of the </w:t>
      </w:r>
      <w:r w:rsidR="00145D3A" w:rsidRPr="00FE2A55">
        <w:rPr>
          <w:rFonts w:ascii="Cambria" w:hAnsi="Cambria"/>
          <w:i/>
          <w:iCs/>
        </w:rPr>
        <w:t>E. coli</w:t>
      </w:r>
      <w:r w:rsidR="00145D3A" w:rsidRPr="00FE2A55">
        <w:rPr>
          <w:rFonts w:ascii="Cambria" w:hAnsi="Cambria"/>
        </w:rPr>
        <w:t xml:space="preserve"> strains for this </w:t>
      </w:r>
      <w:r w:rsidR="00145D3A" w:rsidRPr="00FE2A55">
        <w:rPr>
          <w:rFonts w:ascii="Cambria" w:hAnsi="Cambria"/>
          <w:b/>
          <w:bCs/>
        </w:rPr>
        <w:t>Chapter 4</w:t>
      </w:r>
      <w:r w:rsidR="00145D3A" w:rsidRPr="00FE2A55">
        <w:rPr>
          <w:rFonts w:ascii="Cambria" w:hAnsi="Cambria"/>
        </w:rPr>
        <w:t xml:space="preserve"> were the same </w:t>
      </w:r>
      <w:r w:rsidR="00984921" w:rsidRPr="00FE2A55">
        <w:rPr>
          <w:rFonts w:ascii="Cambria" w:hAnsi="Cambria"/>
        </w:rPr>
        <w:t xml:space="preserve">as </w:t>
      </w:r>
      <w:r w:rsidR="00B76D61" w:rsidRPr="00FE2A55">
        <w:rPr>
          <w:rFonts w:ascii="Cambria" w:hAnsi="Cambria"/>
        </w:rPr>
        <w:t xml:space="preserve">those </w:t>
      </w:r>
      <w:r w:rsidR="00145D3A" w:rsidRPr="00FE2A55">
        <w:rPr>
          <w:rFonts w:ascii="Cambria" w:hAnsi="Cambria"/>
        </w:rPr>
        <w:t xml:space="preserve">implemented in </w:t>
      </w:r>
      <w:r w:rsidR="00145D3A" w:rsidRPr="00FE2A55">
        <w:rPr>
          <w:rFonts w:ascii="Cambria" w:hAnsi="Cambria"/>
          <w:b/>
          <w:bCs/>
        </w:rPr>
        <w:t>Chapter 3, Section 3.3.3.1.</w:t>
      </w:r>
    </w:p>
    <w:p w14:paraId="0DE7C101" w14:textId="77777777" w:rsidR="0005116E" w:rsidRPr="00FE2A55" w:rsidRDefault="0005116E" w:rsidP="00076D2D">
      <w:pPr>
        <w:ind w:left="0" w:firstLine="0"/>
        <w:rPr>
          <w:rFonts w:ascii="Cambria" w:hAnsi="Cambria"/>
        </w:rPr>
      </w:pPr>
    </w:p>
    <w:p w14:paraId="5DF10034" w14:textId="0FA18DD5" w:rsidR="0005116E" w:rsidRPr="00FE2A55" w:rsidRDefault="0005116E" w:rsidP="00076D2D">
      <w:pPr>
        <w:pStyle w:val="Heading4"/>
      </w:pPr>
      <w:bookmarkStart w:id="159" w:name="_Toc98945077"/>
      <w:r w:rsidRPr="00FE2A55">
        <w:rPr>
          <w:rFonts w:ascii="Cambria" w:hAnsi="Cambria"/>
        </w:rPr>
        <w:t xml:space="preserve">4.3.3.2 Growth conditions of </w:t>
      </w:r>
      <w:r w:rsidRPr="00FE2A55">
        <w:rPr>
          <w:rFonts w:ascii="Cambria" w:hAnsi="Cambria"/>
          <w:i/>
          <w:iCs/>
        </w:rPr>
        <w:t xml:space="preserve">Synechocystis </w:t>
      </w:r>
      <w:r w:rsidRPr="00FE2A55">
        <w:rPr>
          <w:rFonts w:ascii="Cambria" w:hAnsi="Cambria"/>
        </w:rPr>
        <w:t>strains</w:t>
      </w:r>
      <w:bookmarkEnd w:id="159"/>
    </w:p>
    <w:p w14:paraId="5B62C423" w14:textId="19D8228B" w:rsidR="0005116E" w:rsidRPr="00FE2A55" w:rsidRDefault="00145D3A" w:rsidP="00076D2D">
      <w:pPr>
        <w:rPr>
          <w:rFonts w:ascii="Cambria" w:hAnsi="Cambria"/>
        </w:rPr>
      </w:pPr>
      <w:r w:rsidRPr="00FE2A55">
        <w:rPr>
          <w:rFonts w:ascii="Cambria" w:hAnsi="Cambria"/>
          <w:iCs/>
        </w:rPr>
        <w:t xml:space="preserve">The growth conditions for </w:t>
      </w:r>
      <w:r w:rsidR="00984921" w:rsidRPr="00FE2A55">
        <w:rPr>
          <w:rFonts w:ascii="Cambria" w:hAnsi="Cambria"/>
          <w:iCs/>
        </w:rPr>
        <w:t xml:space="preserve">the </w:t>
      </w:r>
      <w:r w:rsidR="0005116E" w:rsidRPr="00FE2A55">
        <w:rPr>
          <w:rFonts w:ascii="Cambria" w:hAnsi="Cambria"/>
          <w:i/>
        </w:rPr>
        <w:t>Synechocystis</w:t>
      </w:r>
      <w:r w:rsidR="00984921" w:rsidRPr="00FE2A55">
        <w:rPr>
          <w:rFonts w:ascii="Cambria" w:hAnsi="Cambria"/>
          <w:i/>
        </w:rPr>
        <w:t xml:space="preserve"> </w:t>
      </w:r>
      <w:r w:rsidR="00984921" w:rsidRPr="00FE2A55">
        <w:rPr>
          <w:rFonts w:ascii="Cambria" w:hAnsi="Cambria"/>
          <w:iCs/>
        </w:rPr>
        <w:t xml:space="preserve">strains for this </w:t>
      </w:r>
      <w:r w:rsidR="00984921" w:rsidRPr="00FE2A55">
        <w:rPr>
          <w:rFonts w:ascii="Cambria" w:hAnsi="Cambria"/>
          <w:b/>
          <w:bCs/>
          <w:iCs/>
        </w:rPr>
        <w:t>Chapter 4</w:t>
      </w:r>
      <w:r w:rsidR="00984921" w:rsidRPr="00FE2A55">
        <w:rPr>
          <w:rFonts w:ascii="Cambria" w:hAnsi="Cambria"/>
          <w:iCs/>
        </w:rPr>
        <w:t xml:space="preserve"> were the same as implemented in </w:t>
      </w:r>
      <w:r w:rsidR="00984921" w:rsidRPr="00FE2A55">
        <w:rPr>
          <w:rFonts w:ascii="Cambria" w:hAnsi="Cambria"/>
          <w:b/>
          <w:bCs/>
          <w:iCs/>
        </w:rPr>
        <w:t>Chapter 3, Section 3.3.3.2.</w:t>
      </w:r>
    </w:p>
    <w:p w14:paraId="0ADEBE9F" w14:textId="1C63C7ED" w:rsidR="0005116E" w:rsidRPr="00FE2A55" w:rsidRDefault="0005116E" w:rsidP="0005116E">
      <w:pPr>
        <w:rPr>
          <w:rFonts w:ascii="Cambria" w:hAnsi="Cambria" w:cstheme="minorBidi"/>
        </w:rPr>
      </w:pPr>
    </w:p>
    <w:p w14:paraId="3AF99B27" w14:textId="77777777" w:rsidR="00430E71" w:rsidRPr="00FE2A55" w:rsidRDefault="00430E71" w:rsidP="0005116E">
      <w:pPr>
        <w:rPr>
          <w:rFonts w:ascii="Cambria" w:hAnsi="Cambria" w:cstheme="minorBidi"/>
        </w:rPr>
      </w:pPr>
    </w:p>
    <w:p w14:paraId="1F9CB9B3" w14:textId="22CF1173" w:rsidR="0005116E" w:rsidRPr="00FE2A55" w:rsidRDefault="0005116E" w:rsidP="00076D2D">
      <w:pPr>
        <w:pStyle w:val="Heading3"/>
        <w:ind w:left="0"/>
        <w:rPr>
          <w:rFonts w:ascii="Cambria" w:hAnsi="Cambria"/>
          <w:sz w:val="24"/>
          <w:szCs w:val="24"/>
        </w:rPr>
      </w:pPr>
      <w:bookmarkStart w:id="160" w:name="_Toc98945078"/>
      <w:r w:rsidRPr="00FE2A55">
        <w:rPr>
          <w:rFonts w:ascii="Cambria" w:hAnsi="Cambria"/>
          <w:sz w:val="24"/>
          <w:szCs w:val="24"/>
        </w:rPr>
        <w:t>4.3.4 Bacterial transformation</w:t>
      </w:r>
      <w:bookmarkEnd w:id="160"/>
      <w:r w:rsidRPr="00FE2A55">
        <w:rPr>
          <w:rFonts w:ascii="Cambria" w:hAnsi="Cambria"/>
          <w:sz w:val="24"/>
          <w:szCs w:val="24"/>
        </w:rPr>
        <w:t xml:space="preserve">  </w:t>
      </w:r>
    </w:p>
    <w:p w14:paraId="7CDD27F0" w14:textId="77777777" w:rsidR="00430E71" w:rsidRPr="00FE2A55" w:rsidRDefault="00430E71" w:rsidP="00430E71"/>
    <w:p w14:paraId="641354C2" w14:textId="1ED38674" w:rsidR="0005116E" w:rsidRPr="00FE2A55" w:rsidRDefault="0005116E" w:rsidP="00076D2D">
      <w:pPr>
        <w:pStyle w:val="Heading4"/>
      </w:pPr>
      <w:bookmarkStart w:id="161" w:name="_Toc98945079"/>
      <w:r w:rsidRPr="00FE2A55">
        <w:rPr>
          <w:rFonts w:ascii="Cambria" w:hAnsi="Cambria"/>
        </w:rPr>
        <w:t xml:space="preserve">4.3.4.1 Transformation of </w:t>
      </w:r>
      <w:r w:rsidRPr="00FE2A55">
        <w:rPr>
          <w:rFonts w:ascii="Cambria" w:hAnsi="Cambria"/>
          <w:i/>
          <w:iCs/>
        </w:rPr>
        <w:t xml:space="preserve">E. coli </w:t>
      </w:r>
      <w:r w:rsidRPr="00FE2A55">
        <w:rPr>
          <w:rFonts w:ascii="Cambria" w:hAnsi="Cambria"/>
        </w:rPr>
        <w:t>10-Beta</w:t>
      </w:r>
      <w:bookmarkEnd w:id="161"/>
      <w:r w:rsidRPr="00FE2A55">
        <w:rPr>
          <w:rFonts w:ascii="Cambria" w:hAnsi="Cambria" w:cstheme="minorBidi"/>
          <w:szCs w:val="24"/>
        </w:rPr>
        <w:t xml:space="preserve"> </w:t>
      </w:r>
    </w:p>
    <w:p w14:paraId="1EA371FB" w14:textId="4B525F9C" w:rsidR="00984921" w:rsidRPr="00FE2A55" w:rsidRDefault="00984921" w:rsidP="00076D2D">
      <w:pPr>
        <w:ind w:left="0" w:firstLine="0"/>
        <w:rPr>
          <w:rFonts w:ascii="Cambria" w:hAnsi="Cambria"/>
        </w:rPr>
      </w:pPr>
      <w:r w:rsidRPr="00FE2A55">
        <w:rPr>
          <w:rFonts w:ascii="Cambria" w:hAnsi="Cambria"/>
        </w:rPr>
        <w:t xml:space="preserve">The transformation methods for the </w:t>
      </w:r>
      <w:r w:rsidRPr="00FE2A55">
        <w:rPr>
          <w:rFonts w:ascii="Cambria" w:hAnsi="Cambria"/>
          <w:i/>
          <w:iCs/>
        </w:rPr>
        <w:t>E. coli</w:t>
      </w:r>
      <w:r w:rsidRPr="00FE2A55">
        <w:rPr>
          <w:rFonts w:ascii="Cambria" w:hAnsi="Cambria"/>
        </w:rPr>
        <w:t xml:space="preserve"> strains for this </w:t>
      </w:r>
      <w:r w:rsidRPr="00FE2A55">
        <w:rPr>
          <w:rFonts w:ascii="Cambria" w:hAnsi="Cambria"/>
          <w:b/>
          <w:bCs/>
        </w:rPr>
        <w:t>Chapter 4</w:t>
      </w:r>
      <w:r w:rsidRPr="00FE2A55">
        <w:rPr>
          <w:rFonts w:ascii="Cambria" w:hAnsi="Cambria"/>
        </w:rPr>
        <w:t xml:space="preserve"> were the same as </w:t>
      </w:r>
      <w:r w:rsidR="00B76D61" w:rsidRPr="00FE2A55">
        <w:rPr>
          <w:rFonts w:ascii="Cambria" w:hAnsi="Cambria"/>
        </w:rPr>
        <w:t xml:space="preserve">those </w:t>
      </w:r>
      <w:r w:rsidRPr="00FE2A55">
        <w:rPr>
          <w:rFonts w:ascii="Cambria" w:hAnsi="Cambria"/>
        </w:rPr>
        <w:t xml:space="preserve">implemented in </w:t>
      </w:r>
      <w:r w:rsidRPr="00FE2A55">
        <w:rPr>
          <w:rFonts w:ascii="Cambria" w:hAnsi="Cambria"/>
          <w:b/>
          <w:bCs/>
        </w:rPr>
        <w:t>Chapter 3, Section 3.3.4.1.</w:t>
      </w:r>
    </w:p>
    <w:p w14:paraId="61366B9A" w14:textId="77777777" w:rsidR="0005116E" w:rsidRPr="00FE2A55" w:rsidRDefault="0005116E" w:rsidP="00076D2D">
      <w:pPr>
        <w:ind w:left="0" w:firstLine="0"/>
        <w:rPr>
          <w:rFonts w:ascii="Cambria" w:hAnsi="Cambria"/>
        </w:rPr>
      </w:pPr>
    </w:p>
    <w:p w14:paraId="21E58F48" w14:textId="03B32319" w:rsidR="0005116E" w:rsidRPr="00FE2A55" w:rsidRDefault="0005116E" w:rsidP="00076D2D">
      <w:pPr>
        <w:pStyle w:val="Heading4"/>
      </w:pPr>
      <w:bookmarkStart w:id="162" w:name="_Toc98945080"/>
      <w:r w:rsidRPr="00FE2A55">
        <w:rPr>
          <w:rFonts w:ascii="Cambria" w:hAnsi="Cambria"/>
        </w:rPr>
        <w:t xml:space="preserve">4.3.4.2 Transformation of </w:t>
      </w:r>
      <w:r w:rsidRPr="00FE2A55">
        <w:rPr>
          <w:rFonts w:ascii="Cambria" w:hAnsi="Cambria"/>
          <w:i/>
          <w:iCs/>
        </w:rPr>
        <w:t>Synechocystis</w:t>
      </w:r>
      <w:bookmarkEnd w:id="162"/>
    </w:p>
    <w:p w14:paraId="38DABF36" w14:textId="6A111416" w:rsidR="0005116E" w:rsidRPr="00FE2A55" w:rsidRDefault="00984921" w:rsidP="0005116E">
      <w:pPr>
        <w:ind w:left="0" w:firstLine="0"/>
        <w:rPr>
          <w:rFonts w:ascii="Cambria" w:hAnsi="Cambria"/>
        </w:rPr>
      </w:pPr>
      <w:r w:rsidRPr="00FE2A55">
        <w:rPr>
          <w:rFonts w:ascii="Cambria" w:hAnsi="Cambria"/>
          <w:iCs/>
        </w:rPr>
        <w:t xml:space="preserve">The transformation methods for the </w:t>
      </w:r>
      <w:r w:rsidRPr="00FE2A55">
        <w:rPr>
          <w:rFonts w:ascii="Cambria" w:hAnsi="Cambria"/>
          <w:i/>
        </w:rPr>
        <w:t xml:space="preserve">Synechocystis </w:t>
      </w:r>
      <w:r w:rsidRPr="00FE2A55">
        <w:rPr>
          <w:rFonts w:ascii="Cambria" w:hAnsi="Cambria"/>
          <w:iCs/>
        </w:rPr>
        <w:t xml:space="preserve">strains for this </w:t>
      </w:r>
      <w:r w:rsidRPr="00FE2A55">
        <w:rPr>
          <w:rFonts w:ascii="Cambria" w:hAnsi="Cambria"/>
          <w:b/>
          <w:bCs/>
          <w:iCs/>
        </w:rPr>
        <w:t>Chapter 4</w:t>
      </w:r>
      <w:r w:rsidRPr="00FE2A55">
        <w:rPr>
          <w:rFonts w:ascii="Cambria" w:hAnsi="Cambria"/>
          <w:iCs/>
        </w:rPr>
        <w:t xml:space="preserve"> were the same as</w:t>
      </w:r>
      <w:r w:rsidR="00B76D61" w:rsidRPr="00FE2A55">
        <w:rPr>
          <w:rFonts w:ascii="Cambria" w:hAnsi="Cambria"/>
          <w:iCs/>
        </w:rPr>
        <w:t xml:space="preserve"> those</w:t>
      </w:r>
      <w:r w:rsidRPr="00FE2A55">
        <w:rPr>
          <w:rFonts w:ascii="Cambria" w:hAnsi="Cambria"/>
          <w:iCs/>
        </w:rPr>
        <w:t xml:space="preserve"> implemented in </w:t>
      </w:r>
      <w:r w:rsidRPr="00FE2A55">
        <w:rPr>
          <w:rFonts w:ascii="Cambria" w:hAnsi="Cambria"/>
          <w:b/>
          <w:bCs/>
          <w:iCs/>
        </w:rPr>
        <w:t>Chapter 3, Section 3.3.4.2.</w:t>
      </w:r>
    </w:p>
    <w:p w14:paraId="246C6C10" w14:textId="56A95A63" w:rsidR="0005116E" w:rsidRPr="00FE2A55" w:rsidRDefault="0005116E" w:rsidP="0005116E">
      <w:pPr>
        <w:ind w:left="0" w:firstLine="0"/>
        <w:rPr>
          <w:rFonts w:ascii="Cambria" w:hAnsi="Cambria"/>
        </w:rPr>
      </w:pPr>
    </w:p>
    <w:p w14:paraId="39FD6C4B" w14:textId="77777777" w:rsidR="00430E71" w:rsidRPr="00FE2A55" w:rsidRDefault="00430E71" w:rsidP="0005116E">
      <w:pPr>
        <w:ind w:left="0" w:firstLine="0"/>
        <w:rPr>
          <w:rFonts w:ascii="Cambria" w:hAnsi="Cambria"/>
        </w:rPr>
      </w:pPr>
    </w:p>
    <w:p w14:paraId="67BEF730" w14:textId="2C3C834F" w:rsidR="0005116E" w:rsidRPr="00FE2A55" w:rsidRDefault="0005116E" w:rsidP="00076D2D">
      <w:pPr>
        <w:pStyle w:val="Heading4"/>
      </w:pPr>
      <w:bookmarkStart w:id="163" w:name="_Toc98945081"/>
      <w:r w:rsidRPr="00FE2A55">
        <w:rPr>
          <w:rFonts w:ascii="Cambria" w:hAnsi="Cambria"/>
        </w:rPr>
        <w:t>4.3.5 DNA preparation</w:t>
      </w:r>
      <w:bookmarkEnd w:id="163"/>
      <w:r w:rsidRPr="00FE2A55">
        <w:rPr>
          <w:rFonts w:ascii="Cambria" w:hAnsi="Cambria"/>
        </w:rPr>
        <w:t xml:space="preserve"> </w:t>
      </w:r>
    </w:p>
    <w:p w14:paraId="298532D7" w14:textId="7E258D01" w:rsidR="0005116E" w:rsidRPr="00FE2A55" w:rsidRDefault="00984921" w:rsidP="0005116E">
      <w:pPr>
        <w:ind w:left="0" w:firstLine="0"/>
        <w:rPr>
          <w:rFonts w:ascii="Cambria" w:hAnsi="Cambria"/>
          <w:b/>
          <w:bCs/>
        </w:rPr>
      </w:pPr>
      <w:r w:rsidRPr="00FE2A55">
        <w:rPr>
          <w:rFonts w:ascii="Cambria" w:hAnsi="Cambria"/>
          <w:iCs/>
        </w:rPr>
        <w:t xml:space="preserve">The DNA preparation methods for this </w:t>
      </w:r>
      <w:r w:rsidRPr="00FE2A55">
        <w:rPr>
          <w:rFonts w:ascii="Cambria" w:hAnsi="Cambria"/>
          <w:b/>
          <w:bCs/>
          <w:iCs/>
        </w:rPr>
        <w:t>Chapter 4</w:t>
      </w:r>
      <w:r w:rsidRPr="00FE2A55">
        <w:rPr>
          <w:rFonts w:ascii="Cambria" w:hAnsi="Cambria"/>
          <w:iCs/>
        </w:rPr>
        <w:t xml:space="preserve"> were the same as</w:t>
      </w:r>
      <w:r w:rsidR="00B76D61" w:rsidRPr="00FE2A55">
        <w:rPr>
          <w:rFonts w:ascii="Cambria" w:hAnsi="Cambria"/>
          <w:iCs/>
        </w:rPr>
        <w:t xml:space="preserve"> </w:t>
      </w:r>
      <w:r w:rsidR="00450692" w:rsidRPr="00FE2A55">
        <w:rPr>
          <w:rFonts w:ascii="Cambria" w:hAnsi="Cambria"/>
          <w:iCs/>
        </w:rPr>
        <w:t>those implemented</w:t>
      </w:r>
      <w:r w:rsidRPr="00FE2A55">
        <w:rPr>
          <w:rFonts w:ascii="Cambria" w:hAnsi="Cambria"/>
          <w:iCs/>
        </w:rPr>
        <w:t xml:space="preserve"> in </w:t>
      </w:r>
      <w:r w:rsidRPr="00FE2A55">
        <w:rPr>
          <w:rFonts w:ascii="Cambria" w:hAnsi="Cambria"/>
          <w:b/>
          <w:bCs/>
          <w:iCs/>
        </w:rPr>
        <w:t>Chapter 3, Section 3.3.5.</w:t>
      </w:r>
    </w:p>
    <w:p w14:paraId="6646E9E6" w14:textId="77777777" w:rsidR="00984921" w:rsidRPr="00FE2A55" w:rsidRDefault="00984921" w:rsidP="0005116E">
      <w:pPr>
        <w:ind w:left="0" w:firstLine="0"/>
        <w:rPr>
          <w:rFonts w:ascii="Cambria" w:hAnsi="Cambria"/>
        </w:rPr>
      </w:pPr>
    </w:p>
    <w:p w14:paraId="68061267" w14:textId="7E2DF47D" w:rsidR="0005116E" w:rsidRPr="00FE2A55" w:rsidRDefault="0005116E" w:rsidP="00076D2D">
      <w:pPr>
        <w:pStyle w:val="Heading4"/>
      </w:pPr>
      <w:bookmarkStart w:id="164" w:name="_Toc98945082"/>
      <w:r w:rsidRPr="00FE2A55">
        <w:rPr>
          <w:rFonts w:ascii="Cambria" w:hAnsi="Cambria"/>
        </w:rPr>
        <w:t>4.3.6 Gel electrophoresis</w:t>
      </w:r>
      <w:bookmarkEnd w:id="164"/>
      <w:r w:rsidRPr="00FE2A55">
        <w:rPr>
          <w:rFonts w:ascii="Cambria" w:hAnsi="Cambria"/>
        </w:rPr>
        <w:t xml:space="preserve">  </w:t>
      </w:r>
    </w:p>
    <w:p w14:paraId="41324F41" w14:textId="0CC05334" w:rsidR="0005116E" w:rsidRPr="00B53373" w:rsidRDefault="00984921" w:rsidP="0005116E">
      <w:pPr>
        <w:rPr>
          <w:rFonts w:ascii="Cambria" w:hAnsi="Cambria"/>
        </w:rPr>
      </w:pPr>
      <w:r w:rsidRPr="00FE2A55">
        <w:rPr>
          <w:rFonts w:ascii="Cambria" w:hAnsi="Cambria"/>
          <w:iCs/>
        </w:rPr>
        <w:t xml:space="preserve">The gel electrophoresis methods for this </w:t>
      </w:r>
      <w:r w:rsidRPr="00FE2A55">
        <w:rPr>
          <w:rFonts w:ascii="Cambria" w:hAnsi="Cambria"/>
          <w:b/>
          <w:bCs/>
          <w:iCs/>
        </w:rPr>
        <w:t>Chapter 4</w:t>
      </w:r>
      <w:r w:rsidRPr="00FE2A55">
        <w:rPr>
          <w:rFonts w:ascii="Cambria" w:hAnsi="Cambria"/>
          <w:iCs/>
        </w:rPr>
        <w:t xml:space="preserve"> were the same as</w:t>
      </w:r>
      <w:r w:rsidR="00B76D61" w:rsidRPr="00FE2A55">
        <w:rPr>
          <w:rFonts w:ascii="Cambria" w:hAnsi="Cambria"/>
          <w:iCs/>
        </w:rPr>
        <w:t xml:space="preserve"> those</w:t>
      </w:r>
      <w:r w:rsidRPr="00FE2A55">
        <w:rPr>
          <w:rFonts w:ascii="Cambria" w:hAnsi="Cambria"/>
          <w:iCs/>
        </w:rPr>
        <w:t xml:space="preserve"> implemented in </w:t>
      </w:r>
      <w:r w:rsidRPr="00FE2A55">
        <w:rPr>
          <w:rFonts w:ascii="Cambria" w:hAnsi="Cambria"/>
          <w:b/>
          <w:bCs/>
          <w:iCs/>
        </w:rPr>
        <w:t>Chapter 3, Section 3.3.6.</w:t>
      </w:r>
    </w:p>
    <w:p w14:paraId="42175551" w14:textId="6995B3F7" w:rsidR="0005116E" w:rsidRDefault="0005116E" w:rsidP="0005116E">
      <w:pPr>
        <w:rPr>
          <w:rFonts w:ascii="Cambria" w:hAnsi="Cambria"/>
        </w:rPr>
      </w:pPr>
    </w:p>
    <w:p w14:paraId="1680291E" w14:textId="77777777" w:rsidR="00730DF0" w:rsidRPr="00B53373" w:rsidRDefault="00730DF0" w:rsidP="0005116E">
      <w:pPr>
        <w:rPr>
          <w:rFonts w:ascii="Cambria" w:hAnsi="Cambria"/>
        </w:rPr>
      </w:pPr>
    </w:p>
    <w:p w14:paraId="1430E310" w14:textId="77777777" w:rsidR="0005116E" w:rsidRPr="00D81283" w:rsidRDefault="0005116E" w:rsidP="0005116E">
      <w:pPr>
        <w:pStyle w:val="Heading3"/>
        <w:ind w:left="0" w:firstLine="0"/>
        <w:rPr>
          <w:rFonts w:ascii="Cambria" w:hAnsi="Cambria"/>
          <w:sz w:val="24"/>
          <w:szCs w:val="24"/>
        </w:rPr>
      </w:pPr>
      <w:bookmarkStart w:id="165" w:name="_Toc98945083"/>
      <w:r w:rsidRPr="006762E1">
        <w:rPr>
          <w:rFonts w:ascii="Cambria" w:hAnsi="Cambria"/>
          <w:sz w:val="24"/>
          <w:szCs w:val="24"/>
        </w:rPr>
        <w:t>4.3.</w:t>
      </w:r>
      <w:r w:rsidRPr="00D40D85">
        <w:rPr>
          <w:rFonts w:ascii="Cambria" w:hAnsi="Cambria"/>
          <w:sz w:val="24"/>
          <w:szCs w:val="24"/>
        </w:rPr>
        <w:t>7 Con</w:t>
      </w:r>
      <w:r w:rsidRPr="00D81283">
        <w:rPr>
          <w:rFonts w:ascii="Cambria" w:hAnsi="Cambria"/>
          <w:sz w:val="24"/>
          <w:szCs w:val="24"/>
        </w:rPr>
        <w:t xml:space="preserve">struction of CRISPR/Cas9 tools for methyl ketone production in </w:t>
      </w:r>
      <w:r w:rsidRPr="00D81283">
        <w:rPr>
          <w:rFonts w:ascii="Cambria" w:hAnsi="Cambria"/>
          <w:i/>
          <w:iCs/>
          <w:sz w:val="24"/>
          <w:szCs w:val="24"/>
        </w:rPr>
        <w:t>Synechocystis</w:t>
      </w:r>
      <w:bookmarkEnd w:id="165"/>
    </w:p>
    <w:p w14:paraId="3283A019" w14:textId="77777777" w:rsidR="0005116E" w:rsidRPr="00FC6839" w:rsidRDefault="0005116E" w:rsidP="00076D2D"/>
    <w:p w14:paraId="7EA1BD43" w14:textId="019F6E41" w:rsidR="0005116E" w:rsidRPr="00B53373" w:rsidRDefault="0005116E" w:rsidP="00430E71">
      <w:pPr>
        <w:ind w:firstLine="0"/>
        <w:rPr>
          <w:rFonts w:ascii="Cambria" w:hAnsi="Cambria" w:cstheme="minorBidi"/>
        </w:rPr>
      </w:pPr>
      <w:r w:rsidRPr="00B53373">
        <w:rPr>
          <w:rFonts w:ascii="Cambria" w:hAnsi="Cambria" w:cstheme="minorBidi"/>
        </w:rPr>
        <w:t xml:space="preserve">In the same fashion as </w:t>
      </w:r>
      <w:r w:rsidRPr="00B53373">
        <w:rPr>
          <w:rFonts w:ascii="Cambria" w:hAnsi="Cambria" w:cstheme="minorBidi"/>
          <w:b/>
          <w:bCs/>
        </w:rPr>
        <w:t>Chapter 3, section 3.3.7</w:t>
      </w:r>
      <w:r w:rsidRPr="00B53373">
        <w:rPr>
          <w:rFonts w:ascii="Cambria" w:hAnsi="Cambria" w:cstheme="minorBidi"/>
        </w:rPr>
        <w:t xml:space="preserve">, for achieving the production of methyl ketones in </w:t>
      </w:r>
      <w:r w:rsidRPr="00B53373">
        <w:rPr>
          <w:rFonts w:ascii="Cambria" w:hAnsi="Cambria" w:cstheme="minorBidi"/>
          <w:i/>
          <w:iCs/>
        </w:rPr>
        <w:t>Synechocystis,</w:t>
      </w:r>
      <w:r w:rsidRPr="00B53373">
        <w:rPr>
          <w:rFonts w:ascii="Cambria" w:hAnsi="Cambria" w:cstheme="minorBidi"/>
        </w:rPr>
        <w:t xml:space="preserve"> the strategy proposed in the present dissertation includes the design of two CRISPR/Cas 9 tools for </w:t>
      </w:r>
      <w:r w:rsidRPr="00B53373">
        <w:rPr>
          <w:rFonts w:ascii="Cambria" w:hAnsi="Cambria" w:cstheme="minorBidi"/>
          <w:i/>
          <w:iCs/>
        </w:rPr>
        <w:t xml:space="preserve">Synechocystis. </w:t>
      </w:r>
      <w:r w:rsidRPr="00B53373">
        <w:rPr>
          <w:rFonts w:ascii="Cambria" w:hAnsi="Cambria" w:cstheme="minorBidi"/>
        </w:rPr>
        <w:t xml:space="preserve">Firstly, a sgRNA, which will guide the Cas9 nuclease and the dDNA into the selected target site in order to effectuate the insertion; and a dDNA that will insert the two necessary heterologous </w:t>
      </w:r>
      <w:r>
        <w:rPr>
          <w:rFonts w:ascii="Cambria" w:hAnsi="Cambria" w:cstheme="minorBidi"/>
        </w:rPr>
        <w:t xml:space="preserve">genes encoding </w:t>
      </w:r>
      <w:r w:rsidRPr="00B53373">
        <w:rPr>
          <w:rFonts w:ascii="Cambria" w:hAnsi="Cambria" w:cstheme="minorBidi"/>
        </w:rPr>
        <w:t xml:space="preserve">enzymes to produce methyl ketones from the fatty acid biosynthesis pathway (ShMKS-dDNA) into the target site in the genome of </w:t>
      </w:r>
      <w:r w:rsidRPr="00B53373">
        <w:rPr>
          <w:rFonts w:ascii="Cambria" w:hAnsi="Cambria" w:cstheme="minorBidi"/>
          <w:i/>
          <w:iCs/>
        </w:rPr>
        <w:t>Synechocystis</w:t>
      </w:r>
      <w:r w:rsidRPr="00B53373">
        <w:rPr>
          <w:rFonts w:ascii="Cambria" w:hAnsi="Cambria" w:cstheme="minorBidi"/>
        </w:rPr>
        <w:t>. The sgRNA as well as the ShMKS-dDNA were synthesized and inserted into the pEERM3 plasmid as two separate constructs to generate the pEERM</w:t>
      </w:r>
      <w:r w:rsidR="00450692" w:rsidRPr="00B53373">
        <w:rPr>
          <w:rFonts w:ascii="Cambria" w:hAnsi="Cambria" w:cstheme="minorBidi"/>
        </w:rPr>
        <w:t>3:</w:t>
      </w:r>
      <w:r w:rsidRPr="00B53373">
        <w:rPr>
          <w:rFonts w:ascii="Cambria" w:hAnsi="Cambria" w:cstheme="minorBidi"/>
        </w:rPr>
        <w:t>sgRNA-ShMKS-dDNA plasmid.</w:t>
      </w:r>
    </w:p>
    <w:p w14:paraId="1DE6BFE8" w14:textId="77777777" w:rsidR="0005116E" w:rsidRDefault="0005116E" w:rsidP="0005116E">
      <w:pPr>
        <w:ind w:left="0" w:firstLine="0"/>
        <w:rPr>
          <w:rFonts w:ascii="Cambria" w:hAnsi="Cambria" w:cstheme="minorBidi"/>
        </w:rPr>
      </w:pPr>
    </w:p>
    <w:p w14:paraId="385CF7D4" w14:textId="77777777" w:rsidR="0005116E" w:rsidRPr="00B53373" w:rsidRDefault="0005116E" w:rsidP="0005116E">
      <w:pPr>
        <w:ind w:firstLine="710"/>
        <w:rPr>
          <w:rFonts w:ascii="Cambria" w:hAnsi="Cambria" w:cstheme="minorBidi"/>
        </w:rPr>
      </w:pPr>
    </w:p>
    <w:p w14:paraId="619C63F8" w14:textId="77777777" w:rsidR="0005116E" w:rsidRPr="00D81283" w:rsidRDefault="0005116E" w:rsidP="0005116E">
      <w:pPr>
        <w:pStyle w:val="Heading4"/>
        <w:rPr>
          <w:rFonts w:ascii="Cambria" w:hAnsi="Cambria"/>
          <w:b w:val="0"/>
          <w:i/>
          <w:iCs/>
          <w:szCs w:val="24"/>
        </w:rPr>
      </w:pPr>
      <w:bookmarkStart w:id="166" w:name="_Toc98945084"/>
      <w:r w:rsidRPr="006762E1">
        <w:rPr>
          <w:rFonts w:ascii="Cambria" w:hAnsi="Cambria"/>
          <w:szCs w:val="24"/>
        </w:rPr>
        <w:t xml:space="preserve">4.3.7.1 </w:t>
      </w:r>
      <w:r w:rsidRPr="00D40D85">
        <w:rPr>
          <w:rFonts w:ascii="Cambria" w:hAnsi="Cambria"/>
          <w:szCs w:val="24"/>
        </w:rPr>
        <w:t xml:space="preserve">Construction of the </w:t>
      </w:r>
      <w:r w:rsidRPr="00D81283">
        <w:rPr>
          <w:rFonts w:ascii="Cambria" w:hAnsi="Cambria"/>
          <w:szCs w:val="24"/>
        </w:rPr>
        <w:t>sgRNA</w:t>
      </w:r>
      <w:bookmarkEnd w:id="166"/>
      <w:r w:rsidRPr="00D81283">
        <w:rPr>
          <w:rFonts w:ascii="Cambria" w:hAnsi="Cambria"/>
          <w:szCs w:val="24"/>
        </w:rPr>
        <w:t xml:space="preserve"> </w:t>
      </w:r>
    </w:p>
    <w:p w14:paraId="47B406C5" w14:textId="77777777" w:rsidR="0005116E" w:rsidRPr="00B53373" w:rsidRDefault="0005116E" w:rsidP="0005116E">
      <w:pPr>
        <w:rPr>
          <w:rFonts w:ascii="Cambria" w:hAnsi="Cambria"/>
        </w:rPr>
      </w:pPr>
    </w:p>
    <w:p w14:paraId="6074A010" w14:textId="4F7D5B38" w:rsidR="0005116E" w:rsidRPr="00345B9B" w:rsidRDefault="0005116E" w:rsidP="0005116E">
      <w:pPr>
        <w:rPr>
          <w:rFonts w:ascii="Cambria" w:hAnsi="Cambria"/>
        </w:rPr>
      </w:pPr>
      <w:r w:rsidRPr="00345B9B">
        <w:rPr>
          <w:rFonts w:ascii="Cambria" w:hAnsi="Cambria"/>
        </w:rPr>
        <w:t xml:space="preserve">The sgRNA was designed and constructed according to the protocols of Larson et al., 2013 and Ran et al., 2013. The </w:t>
      </w:r>
      <w:r w:rsidRPr="00D06E04">
        <w:rPr>
          <w:rFonts w:ascii="Cambria" w:hAnsi="Cambria"/>
        </w:rPr>
        <w:t xml:space="preserve">sgRNA </w:t>
      </w:r>
      <w:r w:rsidRPr="00345B9B">
        <w:rPr>
          <w:rFonts w:ascii="Cambria" w:hAnsi="Cambria"/>
        </w:rPr>
        <w:t xml:space="preserve">consisted of three sections: </w:t>
      </w:r>
      <w:r w:rsidRPr="00345B9B">
        <w:rPr>
          <w:rFonts w:ascii="Cambria" w:hAnsi="Cambria"/>
          <w:b/>
          <w:bCs/>
        </w:rPr>
        <w:t>1)</w:t>
      </w:r>
      <w:r w:rsidRPr="00345B9B">
        <w:rPr>
          <w:rFonts w:ascii="Cambria" w:hAnsi="Cambria"/>
        </w:rPr>
        <w:t xml:space="preserve"> a protospacer, which were 20 bp taken from the target site in the genome of </w:t>
      </w:r>
      <w:r w:rsidRPr="00345B9B">
        <w:rPr>
          <w:rFonts w:ascii="Cambria" w:hAnsi="Cambria"/>
          <w:i/>
          <w:iCs/>
        </w:rPr>
        <w:t>Synechocystis</w:t>
      </w:r>
      <w:r w:rsidRPr="00345B9B">
        <w:rPr>
          <w:rFonts w:ascii="Cambria" w:hAnsi="Cambria"/>
        </w:rPr>
        <w:t xml:space="preserve"> and are complementary to the target site and which were placed after the anhydrotetracycline inducible PL22 promoter, </w:t>
      </w:r>
      <w:r w:rsidRPr="00345B9B">
        <w:rPr>
          <w:rFonts w:ascii="Cambria" w:hAnsi="Cambria"/>
          <w:b/>
          <w:bCs/>
        </w:rPr>
        <w:t xml:space="preserve">2) </w:t>
      </w:r>
      <w:r w:rsidRPr="00345B9B">
        <w:rPr>
          <w:rFonts w:ascii="Cambria" w:hAnsi="Cambria"/>
        </w:rPr>
        <w:t xml:space="preserve">a Cas9-handle sequence, which allowed the binding between the Cas9 nuclease and the sgRNA and </w:t>
      </w:r>
      <w:r w:rsidRPr="00345B9B">
        <w:rPr>
          <w:rFonts w:ascii="Cambria" w:hAnsi="Cambria"/>
          <w:b/>
          <w:bCs/>
        </w:rPr>
        <w:t>3)</w:t>
      </w:r>
      <w:r w:rsidRPr="00345B9B">
        <w:rPr>
          <w:rFonts w:ascii="Cambria" w:hAnsi="Cambria"/>
        </w:rPr>
        <w:t xml:space="preserve"> a terminator sequence from </w:t>
      </w:r>
      <w:r w:rsidRPr="00345B9B">
        <w:rPr>
          <w:rFonts w:ascii="Cambria" w:hAnsi="Cambria"/>
          <w:i/>
          <w:iCs/>
        </w:rPr>
        <w:t>Streptococcus pyogenes</w:t>
      </w:r>
      <w:r w:rsidRPr="00345B9B">
        <w:rPr>
          <w:rFonts w:ascii="Cambria" w:hAnsi="Cambria"/>
        </w:rPr>
        <w:t>. A total of 51 protospacer regions were evaluated for off-target binding using the CasOT software (Xiao et al., 2014). After the off-target analysis, the final protospacer selected was the one showing le</w:t>
      </w:r>
      <w:r>
        <w:rPr>
          <w:rFonts w:ascii="Cambria" w:hAnsi="Cambria"/>
        </w:rPr>
        <w:t>ast</w:t>
      </w:r>
      <w:r w:rsidRPr="00345B9B">
        <w:rPr>
          <w:rFonts w:ascii="Cambria" w:hAnsi="Cambria"/>
        </w:rPr>
        <w:t xml:space="preserve"> potential off-target binding probabilities. The selected protospacer region was then placed next to the Cas9-handle sequence, to allow the binding between the Cas9 nuclease and the sgRNA, and the terminator sequence. The full sgRNA sequence was flanked by BssHII, designed using the SBOL Designer and diagrams.net software tools and synthesized by Eurofins Genomics as a custom gene. </w:t>
      </w:r>
    </w:p>
    <w:p w14:paraId="752D603F" w14:textId="77777777" w:rsidR="0005116E" w:rsidRPr="00B53373" w:rsidRDefault="0005116E" w:rsidP="0005116E">
      <w:pPr>
        <w:rPr>
          <w:rFonts w:ascii="Cambria" w:hAnsi="Cambria"/>
        </w:rPr>
      </w:pPr>
    </w:p>
    <w:p w14:paraId="68D25A4E" w14:textId="12354D43" w:rsidR="0005116E" w:rsidRDefault="0005116E" w:rsidP="0005116E">
      <w:pPr>
        <w:rPr>
          <w:rFonts w:ascii="Cambria" w:hAnsi="Cambria"/>
        </w:rPr>
      </w:pPr>
    </w:p>
    <w:p w14:paraId="21E1BAA4" w14:textId="77777777" w:rsidR="00430E71" w:rsidRPr="00B53373" w:rsidRDefault="00430E71" w:rsidP="0005116E">
      <w:pPr>
        <w:rPr>
          <w:rFonts w:ascii="Cambria" w:hAnsi="Cambria"/>
        </w:rPr>
      </w:pPr>
    </w:p>
    <w:p w14:paraId="68DF4145" w14:textId="77777777" w:rsidR="0005116E" w:rsidRPr="00D81283" w:rsidRDefault="0005116E" w:rsidP="0005116E">
      <w:pPr>
        <w:pStyle w:val="Heading4"/>
        <w:rPr>
          <w:rFonts w:ascii="Cambria" w:hAnsi="Cambria"/>
          <w:b w:val="0"/>
          <w:i/>
          <w:iCs/>
          <w:szCs w:val="24"/>
        </w:rPr>
      </w:pPr>
      <w:bookmarkStart w:id="167" w:name="_Toc98945085"/>
      <w:r w:rsidRPr="006762E1">
        <w:rPr>
          <w:rFonts w:ascii="Cambria" w:hAnsi="Cambria"/>
          <w:szCs w:val="24"/>
        </w:rPr>
        <w:t xml:space="preserve">4.3.7.2 </w:t>
      </w:r>
      <w:r w:rsidRPr="00D40D85">
        <w:rPr>
          <w:rFonts w:ascii="Cambria" w:hAnsi="Cambria"/>
          <w:szCs w:val="24"/>
        </w:rPr>
        <w:t xml:space="preserve">Construction of the </w:t>
      </w:r>
      <w:r w:rsidRPr="00D81283">
        <w:rPr>
          <w:rFonts w:ascii="Cambria" w:hAnsi="Cambria"/>
          <w:szCs w:val="24"/>
        </w:rPr>
        <w:t>ShMKS-dDNA</w:t>
      </w:r>
      <w:bookmarkEnd w:id="167"/>
      <w:r w:rsidRPr="00D81283">
        <w:rPr>
          <w:rFonts w:ascii="Cambria" w:hAnsi="Cambria"/>
          <w:szCs w:val="24"/>
        </w:rPr>
        <w:t xml:space="preserve"> </w:t>
      </w:r>
    </w:p>
    <w:p w14:paraId="57D7D339" w14:textId="77777777" w:rsidR="0005116E" w:rsidRPr="00B53373" w:rsidRDefault="0005116E" w:rsidP="0005116E">
      <w:pPr>
        <w:rPr>
          <w:rFonts w:ascii="Cambria" w:hAnsi="Cambria"/>
        </w:rPr>
      </w:pPr>
      <w:r w:rsidRPr="00B53373">
        <w:rPr>
          <w:rFonts w:ascii="Cambria" w:hAnsi="Cambria"/>
        </w:rPr>
        <w:t xml:space="preserve"> </w:t>
      </w:r>
    </w:p>
    <w:p w14:paraId="0DCF25C6" w14:textId="23A89B4E" w:rsidR="0005116E" w:rsidRPr="00B53373" w:rsidRDefault="0005116E" w:rsidP="0005116E">
      <w:pPr>
        <w:rPr>
          <w:rFonts w:ascii="Cambria" w:hAnsi="Cambria"/>
        </w:rPr>
      </w:pPr>
      <w:r w:rsidRPr="00B53373">
        <w:rPr>
          <w:rFonts w:ascii="Cambria" w:hAnsi="Cambria"/>
        </w:rPr>
        <w:t xml:space="preserve">The ShMKS-dDNA </w:t>
      </w:r>
      <w:r w:rsidRPr="001C3A1B">
        <w:rPr>
          <w:rFonts w:ascii="Cambria" w:hAnsi="Cambria"/>
        </w:rPr>
        <w:t>was</w:t>
      </w:r>
      <w:r w:rsidRPr="00B53373">
        <w:rPr>
          <w:rFonts w:ascii="Cambria" w:hAnsi="Cambria"/>
        </w:rPr>
        <w:t xml:space="preserve"> designed and constructed according to the protocols of Larson et al., 2013 and Ran et al., 2013. The ShMKS-dDNA contained an insulator, an anhydrotetracycline inducible PL22 promoter, the RBS B0034, the ShMK1 and ShMK2</w:t>
      </w:r>
      <w:r w:rsidRPr="00B53373">
        <w:rPr>
          <w:rFonts w:ascii="Cambria" w:hAnsi="Cambria" w:cstheme="minorBidi"/>
        </w:rPr>
        <w:t xml:space="preserve"> genes from </w:t>
      </w:r>
      <w:r w:rsidRPr="00B53373">
        <w:rPr>
          <w:rFonts w:ascii="Cambria" w:hAnsi="Cambria" w:cstheme="minorBidi"/>
          <w:i/>
          <w:iCs/>
        </w:rPr>
        <w:t xml:space="preserve">Solanum habrochaites, </w:t>
      </w:r>
      <w:r w:rsidRPr="00B53373">
        <w:rPr>
          <w:rFonts w:ascii="Cambria" w:hAnsi="Cambria" w:cstheme="minorBidi"/>
        </w:rPr>
        <w:t>a wild tomato species,</w:t>
      </w:r>
      <w:r w:rsidRPr="00B53373">
        <w:rPr>
          <w:rFonts w:ascii="Cambria" w:hAnsi="Cambria"/>
        </w:rPr>
        <w:t xml:space="preserve"> and which </w:t>
      </w:r>
      <w:r>
        <w:rPr>
          <w:rFonts w:ascii="Cambria" w:hAnsi="Cambria"/>
        </w:rPr>
        <w:t>encode</w:t>
      </w:r>
      <w:r w:rsidRPr="00B53373">
        <w:rPr>
          <w:rFonts w:ascii="Cambria" w:hAnsi="Cambria"/>
        </w:rPr>
        <w:t xml:space="preserve"> the two necessary proteins to produce methyl ketones from the fatty acid biosynthesis pathway,</w:t>
      </w:r>
      <w:r w:rsidRPr="00B53373">
        <w:rPr>
          <w:rFonts w:ascii="Cambria" w:hAnsi="Cambria" w:cstheme="minorBidi"/>
        </w:rPr>
        <w:t xml:space="preserve"> a</w:t>
      </w:r>
      <w:r>
        <w:rPr>
          <w:rFonts w:ascii="Cambria" w:hAnsi="Cambria" w:cstheme="minorBidi"/>
        </w:rPr>
        <w:t>nd a</w:t>
      </w:r>
      <w:r w:rsidRPr="00B53373">
        <w:rPr>
          <w:rFonts w:ascii="Cambria" w:hAnsi="Cambria" w:cstheme="minorBidi"/>
        </w:rPr>
        <w:t xml:space="preserve"> t7 terminator sequence</w:t>
      </w:r>
      <w:r>
        <w:rPr>
          <w:rFonts w:ascii="Cambria" w:hAnsi="Cambria" w:cstheme="minorBidi"/>
        </w:rPr>
        <w:t>. A chloramphenicol resistance cassette was as well included, its sequence, along with its control elements (promoter, RBS and terminator) were taken from the chloramphenicol resistance cassette of the pEERM4 plasmid (Addgene plasmid no. 64026, bp start location: 950, bp end location: 1610)</w:t>
      </w:r>
      <w:r w:rsidRPr="00B53373">
        <w:rPr>
          <w:rFonts w:ascii="Cambria" w:hAnsi="Cambria" w:cstheme="minorBidi"/>
        </w:rPr>
        <w:t xml:space="preserve">. </w:t>
      </w:r>
      <w:r w:rsidRPr="00345B9B">
        <w:rPr>
          <w:rFonts w:ascii="Cambria" w:hAnsi="Cambria" w:cstheme="minorBidi"/>
        </w:rPr>
        <w:t xml:space="preserve">This whole sequence was flanked by two 400 bp each homology regions taken from the upstream and downstream sequences from the target site in the genome of </w:t>
      </w:r>
      <w:r w:rsidRPr="00345B9B">
        <w:rPr>
          <w:rFonts w:ascii="Cambria" w:hAnsi="Cambria" w:cstheme="minorBidi"/>
          <w:i/>
          <w:iCs/>
        </w:rPr>
        <w:t>Synechocystis</w:t>
      </w:r>
      <w:r w:rsidRPr="00345B9B">
        <w:rPr>
          <w:rFonts w:ascii="Cambria" w:hAnsi="Cambria" w:cstheme="minorBidi"/>
        </w:rPr>
        <w:t xml:space="preserve">, also flanked by the BioBrick prefix and suffix. The insert was designed using the </w:t>
      </w:r>
      <w:r w:rsidRPr="00345B9B">
        <w:rPr>
          <w:rFonts w:ascii="Cambria" w:hAnsi="Cambria"/>
        </w:rPr>
        <w:t>SBOL Designer and diagrams.net software tools and synthesized</w:t>
      </w:r>
      <w:r w:rsidRPr="00345B9B">
        <w:rPr>
          <w:rFonts w:ascii="Cambria" w:hAnsi="Cambria" w:cstheme="minorBidi"/>
        </w:rPr>
        <w:t xml:space="preserve"> </w:t>
      </w:r>
      <w:r w:rsidRPr="00345B9B">
        <w:rPr>
          <w:rFonts w:ascii="Cambria" w:hAnsi="Cambria"/>
        </w:rPr>
        <w:t>by Eurofins Genomics as a custom gene.</w:t>
      </w:r>
    </w:p>
    <w:p w14:paraId="5EE8DE44" w14:textId="77777777" w:rsidR="0005116E" w:rsidRPr="00B53373" w:rsidRDefault="0005116E" w:rsidP="0005116E">
      <w:pPr>
        <w:ind w:left="0" w:firstLine="0"/>
        <w:rPr>
          <w:rFonts w:ascii="Cambria" w:hAnsi="Cambria"/>
        </w:rPr>
      </w:pPr>
    </w:p>
    <w:p w14:paraId="26A3BF88" w14:textId="77777777" w:rsidR="0005116E" w:rsidRPr="00B53373" w:rsidRDefault="0005116E" w:rsidP="0005116E">
      <w:pPr>
        <w:rPr>
          <w:rFonts w:ascii="Cambria" w:hAnsi="Cambria"/>
        </w:rPr>
      </w:pPr>
    </w:p>
    <w:p w14:paraId="72F77C4D" w14:textId="559F952A" w:rsidR="0005116E" w:rsidRPr="00D81283" w:rsidRDefault="0005116E" w:rsidP="0005116E">
      <w:pPr>
        <w:pStyle w:val="Heading3"/>
        <w:ind w:left="0" w:firstLine="0"/>
        <w:rPr>
          <w:rFonts w:ascii="Cambria" w:hAnsi="Cambria"/>
          <w:sz w:val="24"/>
          <w:szCs w:val="24"/>
        </w:rPr>
      </w:pPr>
      <w:bookmarkStart w:id="168" w:name="_Toc98945086"/>
      <w:r w:rsidRPr="006762E1">
        <w:rPr>
          <w:rFonts w:ascii="Cambria" w:hAnsi="Cambria"/>
          <w:sz w:val="24"/>
          <w:szCs w:val="24"/>
        </w:rPr>
        <w:t>4.3.</w:t>
      </w:r>
      <w:r w:rsidRPr="00D40D85">
        <w:rPr>
          <w:rFonts w:ascii="Cambria" w:hAnsi="Cambria"/>
          <w:sz w:val="24"/>
          <w:szCs w:val="24"/>
        </w:rPr>
        <w:t xml:space="preserve">8 Construction </w:t>
      </w:r>
      <w:r w:rsidR="00450692" w:rsidRPr="00D40D85">
        <w:rPr>
          <w:rFonts w:ascii="Cambria" w:hAnsi="Cambria"/>
          <w:sz w:val="24"/>
          <w:szCs w:val="24"/>
        </w:rPr>
        <w:t>of</w:t>
      </w:r>
      <w:r w:rsidR="00BD5E6A">
        <w:rPr>
          <w:rFonts w:ascii="Cambria" w:hAnsi="Cambria"/>
          <w:sz w:val="24"/>
          <w:szCs w:val="24"/>
        </w:rPr>
        <w:t xml:space="preserve"> the</w:t>
      </w:r>
      <w:r w:rsidRPr="00D81283">
        <w:rPr>
          <w:rFonts w:ascii="Cambria" w:hAnsi="Cambria"/>
          <w:sz w:val="24"/>
          <w:szCs w:val="24"/>
        </w:rPr>
        <w:t xml:space="preserve"> pEERM3::sgRNA_ShMKS-dDNA plasmid</w:t>
      </w:r>
      <w:bookmarkEnd w:id="168"/>
    </w:p>
    <w:p w14:paraId="1B688325" w14:textId="77777777" w:rsidR="0005116E" w:rsidRPr="00B53373" w:rsidRDefault="0005116E" w:rsidP="0005116E">
      <w:pPr>
        <w:rPr>
          <w:rFonts w:ascii="Cambria" w:hAnsi="Cambria"/>
        </w:rPr>
      </w:pPr>
    </w:p>
    <w:p w14:paraId="137BEEF2" w14:textId="4944B7E0" w:rsidR="0005116E" w:rsidRPr="00345B9B" w:rsidRDefault="0005116E" w:rsidP="0005116E">
      <w:pPr>
        <w:rPr>
          <w:rFonts w:ascii="Cambria" w:hAnsi="Cambria"/>
        </w:rPr>
      </w:pPr>
      <w:r w:rsidRPr="00345B9B">
        <w:rPr>
          <w:rFonts w:ascii="Cambria" w:hAnsi="Cambria"/>
        </w:rPr>
        <w:t xml:space="preserve">The sgRNA and ShMKS-dDNA were inserted into the backbone of pEERM3 </w:t>
      </w:r>
      <w:r w:rsidRPr="00D06E04">
        <w:rPr>
          <w:rFonts w:ascii="Cambria" w:hAnsi="Cambria"/>
        </w:rPr>
        <w:t>(</w:t>
      </w:r>
      <w:r w:rsidRPr="00D06E04">
        <w:rPr>
          <w:rFonts w:ascii="Cambria" w:hAnsi="Cambria"/>
          <w:b/>
          <w:bCs/>
        </w:rPr>
        <w:t>Figure 4</w:t>
      </w:r>
      <w:r w:rsidR="009A4175">
        <w:rPr>
          <w:rFonts w:ascii="Cambria" w:hAnsi="Cambria"/>
          <w:b/>
          <w:bCs/>
        </w:rPr>
        <w:t>2</w:t>
      </w:r>
      <w:r w:rsidRPr="00D06E04">
        <w:rPr>
          <w:rFonts w:ascii="Cambria" w:hAnsi="Cambria"/>
        </w:rPr>
        <w:t>),</w:t>
      </w:r>
      <w:r w:rsidRPr="00345B9B">
        <w:rPr>
          <w:rFonts w:ascii="Cambria" w:hAnsi="Cambria"/>
        </w:rPr>
        <w:t xml:space="preserve"> a plasmid designed for the integration into a neutral site </w:t>
      </w:r>
      <w:r>
        <w:rPr>
          <w:rFonts w:ascii="Cambria" w:hAnsi="Cambria"/>
        </w:rPr>
        <w:t xml:space="preserve">srl0168 </w:t>
      </w:r>
      <w:r w:rsidRPr="00345B9B">
        <w:rPr>
          <w:rFonts w:ascii="Cambria" w:hAnsi="Cambria"/>
        </w:rPr>
        <w:t xml:space="preserve">of </w:t>
      </w:r>
      <w:r w:rsidRPr="00345B9B">
        <w:rPr>
          <w:rFonts w:ascii="Cambria" w:hAnsi="Cambria"/>
          <w:i/>
          <w:iCs/>
        </w:rPr>
        <w:t xml:space="preserve">Synechocystis. </w:t>
      </w:r>
      <w:r w:rsidRPr="00345B9B">
        <w:rPr>
          <w:rFonts w:ascii="Cambria" w:hAnsi="Cambria"/>
        </w:rPr>
        <w:t>The backbone contained a pMB1 origin of replication (</w:t>
      </w:r>
      <w:r w:rsidRPr="00345B9B">
        <w:rPr>
          <w:rFonts w:ascii="Cambria" w:hAnsi="Cambria"/>
          <w:i/>
          <w:iCs/>
        </w:rPr>
        <w:t>ori</w:t>
      </w:r>
      <w:r w:rsidRPr="00345B9B">
        <w:rPr>
          <w:rFonts w:ascii="Cambria" w:hAnsi="Cambria"/>
        </w:rPr>
        <w:t>), a kanamycin resistance cassette (</w:t>
      </w:r>
      <w:r w:rsidRPr="00345B9B">
        <w:rPr>
          <w:rFonts w:ascii="Cambria" w:hAnsi="Cambria"/>
          <w:i/>
          <w:iCs/>
        </w:rPr>
        <w:t>kan</w:t>
      </w:r>
      <w:r w:rsidRPr="00345B9B">
        <w:rPr>
          <w:rFonts w:ascii="Cambria" w:hAnsi="Cambria"/>
          <w:i/>
          <w:iCs/>
          <w:vertAlign w:val="superscript"/>
        </w:rPr>
        <w:t>r</w:t>
      </w:r>
      <w:r w:rsidRPr="00345B9B">
        <w:rPr>
          <w:rFonts w:ascii="Cambria" w:hAnsi="Cambria"/>
        </w:rPr>
        <w:t>) as well as upstream (</w:t>
      </w:r>
      <w:r w:rsidR="00B92A0C">
        <w:rPr>
          <w:rFonts w:ascii="Cambria" w:hAnsi="Cambria"/>
          <w:i/>
          <w:iCs/>
        </w:rPr>
        <w:t>H1</w:t>
      </w:r>
      <w:r w:rsidRPr="00345B9B">
        <w:rPr>
          <w:rFonts w:ascii="Cambria" w:hAnsi="Cambria"/>
        </w:rPr>
        <w:t>) as well as downstream neutral site homologous sequences (</w:t>
      </w:r>
      <w:r w:rsidR="00B92A0C">
        <w:rPr>
          <w:rFonts w:ascii="Cambria" w:hAnsi="Cambria"/>
          <w:i/>
          <w:iCs/>
        </w:rPr>
        <w:t>H2</w:t>
      </w:r>
      <w:r w:rsidRPr="00345B9B">
        <w:rPr>
          <w:rFonts w:ascii="Cambria" w:hAnsi="Cambria"/>
        </w:rPr>
        <w:t>) and a multiple cloning site (</w:t>
      </w:r>
      <w:r w:rsidRPr="00345B9B">
        <w:rPr>
          <w:rFonts w:ascii="Cambria" w:hAnsi="Cambria"/>
          <w:i/>
          <w:iCs/>
        </w:rPr>
        <w:t>MCS</w:t>
      </w:r>
      <w:r w:rsidRPr="00345B9B">
        <w:rPr>
          <w:rFonts w:ascii="Cambria" w:hAnsi="Cambria"/>
        </w:rPr>
        <w:t>) (Englund et al., 2015).</w:t>
      </w:r>
    </w:p>
    <w:p w14:paraId="148A7EDA" w14:textId="77777777" w:rsidR="0005116E" w:rsidRDefault="0005116E" w:rsidP="0005116E">
      <w:pPr>
        <w:rPr>
          <w:rFonts w:ascii="Cambria" w:hAnsi="Cambria"/>
        </w:rPr>
      </w:pPr>
    </w:p>
    <w:p w14:paraId="03F8F19A" w14:textId="77777777" w:rsidR="0005116E" w:rsidRDefault="0005116E" w:rsidP="00076D2D">
      <w:pPr>
        <w:ind w:left="0" w:firstLine="0"/>
      </w:pPr>
    </w:p>
    <w:p w14:paraId="005957DF" w14:textId="77777777" w:rsidR="0005116E" w:rsidRDefault="0005116E" w:rsidP="0005116E"/>
    <w:p w14:paraId="788698A4" w14:textId="77777777" w:rsidR="0005116E" w:rsidRDefault="0005116E" w:rsidP="00076D2D">
      <w:pPr>
        <w:ind w:left="0" w:firstLine="0"/>
      </w:pPr>
    </w:p>
    <w:p w14:paraId="5E9AB97F" w14:textId="33D68D03" w:rsidR="0005116E" w:rsidRDefault="00B40C4D" w:rsidP="0005116E">
      <w:pPr>
        <w:ind w:left="0" w:firstLine="0"/>
      </w:pPr>
      <w:r w:rsidRPr="00B40C4D">
        <w:rPr>
          <w:noProof/>
          <w:lang w:val="es-MX" w:eastAsia="es-MX"/>
        </w:rPr>
        <w:lastRenderedPageBreak/>
        <w:drawing>
          <wp:anchor distT="0" distB="0" distL="114300" distR="114300" simplePos="0" relativeHeight="251870208" behindDoc="1" locked="0" layoutInCell="1" allowOverlap="1" wp14:anchorId="48EC89D3" wp14:editId="25BCEB43">
            <wp:simplePos x="0" y="0"/>
            <wp:positionH relativeFrom="column">
              <wp:posOffset>1003300</wp:posOffset>
            </wp:positionH>
            <wp:positionV relativeFrom="paragraph">
              <wp:posOffset>0</wp:posOffset>
            </wp:positionV>
            <wp:extent cx="3937000" cy="3868420"/>
            <wp:effectExtent l="0" t="0" r="0" b="5080"/>
            <wp:wrapTight wrapText="bothSides">
              <wp:wrapPolygon edited="0">
                <wp:start x="0" y="0"/>
                <wp:lineTo x="0" y="21557"/>
                <wp:lineTo x="21530" y="21557"/>
                <wp:lineTo x="21530" y="0"/>
                <wp:lineTo x="0" y="0"/>
              </wp:wrapPolygon>
            </wp:wrapTight>
            <wp:docPr id="61" name="Picture 4">
              <a:extLst xmlns:a="http://schemas.openxmlformats.org/drawingml/2006/main">
                <a:ext uri="{FF2B5EF4-FFF2-40B4-BE49-F238E27FC236}">
                  <a16:creationId xmlns:a16="http://schemas.microsoft.com/office/drawing/2014/main" id="{61316273-E596-BF46-9611-E47228D54F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1316273-E596-BF46-9611-E47228D54FC1}"/>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937000" cy="3868420"/>
                    </a:xfrm>
                    <a:prstGeom prst="rect">
                      <a:avLst/>
                    </a:prstGeom>
                  </pic:spPr>
                </pic:pic>
              </a:graphicData>
            </a:graphic>
            <wp14:sizeRelH relativeFrom="page">
              <wp14:pctWidth>0</wp14:pctWidth>
            </wp14:sizeRelH>
            <wp14:sizeRelV relativeFrom="page">
              <wp14:pctHeight>0</wp14:pctHeight>
            </wp14:sizeRelV>
          </wp:anchor>
        </w:drawing>
      </w:r>
    </w:p>
    <w:p w14:paraId="70CB28F5" w14:textId="77777777" w:rsidR="0005116E" w:rsidRDefault="0005116E" w:rsidP="0005116E">
      <w:pPr>
        <w:ind w:left="0" w:firstLine="0"/>
      </w:pPr>
    </w:p>
    <w:p w14:paraId="466F4023" w14:textId="77777777" w:rsidR="00B40C4D" w:rsidRDefault="00B40C4D" w:rsidP="009A4175">
      <w:pPr>
        <w:pStyle w:val="Caption"/>
      </w:pPr>
    </w:p>
    <w:p w14:paraId="4D5D0E19" w14:textId="77777777" w:rsidR="00B40C4D" w:rsidRDefault="00B40C4D" w:rsidP="009A4175">
      <w:pPr>
        <w:pStyle w:val="Caption"/>
      </w:pPr>
    </w:p>
    <w:p w14:paraId="49DA0928" w14:textId="77777777" w:rsidR="00B40C4D" w:rsidRDefault="00B40C4D" w:rsidP="009A4175">
      <w:pPr>
        <w:pStyle w:val="Caption"/>
      </w:pPr>
    </w:p>
    <w:p w14:paraId="6971F054" w14:textId="77777777" w:rsidR="00B40C4D" w:rsidRDefault="00B40C4D" w:rsidP="009A4175">
      <w:pPr>
        <w:pStyle w:val="Caption"/>
      </w:pPr>
    </w:p>
    <w:p w14:paraId="344FA134" w14:textId="77777777" w:rsidR="00B40C4D" w:rsidRDefault="00B40C4D" w:rsidP="009A4175">
      <w:pPr>
        <w:pStyle w:val="Caption"/>
      </w:pPr>
    </w:p>
    <w:p w14:paraId="7C0CC3FE" w14:textId="77777777" w:rsidR="00B40C4D" w:rsidRDefault="00B40C4D" w:rsidP="009A4175">
      <w:pPr>
        <w:pStyle w:val="Caption"/>
      </w:pPr>
    </w:p>
    <w:p w14:paraId="5EBA9411" w14:textId="77777777" w:rsidR="00B40C4D" w:rsidRDefault="00B40C4D" w:rsidP="009A4175">
      <w:pPr>
        <w:pStyle w:val="Caption"/>
      </w:pPr>
    </w:p>
    <w:p w14:paraId="482C235A" w14:textId="77777777" w:rsidR="00B40C4D" w:rsidRDefault="00B40C4D" w:rsidP="009A4175">
      <w:pPr>
        <w:pStyle w:val="Caption"/>
      </w:pPr>
    </w:p>
    <w:p w14:paraId="3BA15F2C" w14:textId="77777777" w:rsidR="00B40C4D" w:rsidRDefault="00B40C4D" w:rsidP="009A4175">
      <w:pPr>
        <w:pStyle w:val="Caption"/>
      </w:pPr>
    </w:p>
    <w:p w14:paraId="29BF357D" w14:textId="77777777" w:rsidR="00B40C4D" w:rsidRDefault="00B40C4D" w:rsidP="009A4175">
      <w:pPr>
        <w:pStyle w:val="Caption"/>
      </w:pPr>
    </w:p>
    <w:p w14:paraId="21AD09E6" w14:textId="77777777" w:rsidR="00B40C4D" w:rsidRDefault="00B40C4D" w:rsidP="009A4175">
      <w:pPr>
        <w:pStyle w:val="Caption"/>
      </w:pPr>
    </w:p>
    <w:p w14:paraId="65B7362F" w14:textId="77777777" w:rsidR="00B40C4D" w:rsidRDefault="00B40C4D" w:rsidP="009A4175">
      <w:pPr>
        <w:pStyle w:val="Caption"/>
      </w:pPr>
    </w:p>
    <w:p w14:paraId="53404B68" w14:textId="77777777" w:rsidR="00B40C4D" w:rsidRDefault="00B40C4D" w:rsidP="009A4175">
      <w:pPr>
        <w:pStyle w:val="Caption"/>
      </w:pPr>
    </w:p>
    <w:p w14:paraId="7725F76C" w14:textId="77777777" w:rsidR="00B40C4D" w:rsidRDefault="00B40C4D" w:rsidP="009A4175">
      <w:pPr>
        <w:pStyle w:val="Caption"/>
      </w:pPr>
    </w:p>
    <w:p w14:paraId="24E492FE" w14:textId="77777777" w:rsidR="00B40C4D" w:rsidRDefault="00B40C4D" w:rsidP="009A4175">
      <w:pPr>
        <w:pStyle w:val="Caption"/>
      </w:pPr>
    </w:p>
    <w:p w14:paraId="2F537C4E" w14:textId="77777777" w:rsidR="00B40C4D" w:rsidRDefault="00B40C4D" w:rsidP="009A4175">
      <w:pPr>
        <w:pStyle w:val="Caption"/>
      </w:pPr>
    </w:p>
    <w:p w14:paraId="64D761EF" w14:textId="77777777" w:rsidR="00B40C4D" w:rsidRDefault="00B40C4D" w:rsidP="009A4175">
      <w:pPr>
        <w:pStyle w:val="Caption"/>
      </w:pPr>
    </w:p>
    <w:p w14:paraId="46D61341" w14:textId="77777777" w:rsidR="00B40C4D" w:rsidRDefault="00B40C4D" w:rsidP="009A4175">
      <w:pPr>
        <w:pStyle w:val="Caption"/>
      </w:pPr>
    </w:p>
    <w:p w14:paraId="2285C913" w14:textId="77777777" w:rsidR="00B40C4D" w:rsidRDefault="00B40C4D" w:rsidP="009A4175">
      <w:pPr>
        <w:pStyle w:val="Caption"/>
      </w:pPr>
    </w:p>
    <w:p w14:paraId="19CA5BF1" w14:textId="77777777" w:rsidR="00B40C4D" w:rsidRDefault="00B40C4D" w:rsidP="009A4175">
      <w:pPr>
        <w:pStyle w:val="Caption"/>
      </w:pPr>
    </w:p>
    <w:p w14:paraId="478C6AF0" w14:textId="77777777" w:rsidR="00B40C4D" w:rsidRDefault="00B40C4D" w:rsidP="009A4175">
      <w:pPr>
        <w:pStyle w:val="Caption"/>
      </w:pPr>
    </w:p>
    <w:p w14:paraId="2730392E" w14:textId="77777777" w:rsidR="00B40C4D" w:rsidRDefault="00B40C4D" w:rsidP="009A4175">
      <w:pPr>
        <w:pStyle w:val="Caption"/>
      </w:pPr>
    </w:p>
    <w:p w14:paraId="425A5D97" w14:textId="77777777" w:rsidR="00B40C4D" w:rsidRDefault="00B40C4D" w:rsidP="009A4175">
      <w:pPr>
        <w:pStyle w:val="Caption"/>
      </w:pPr>
    </w:p>
    <w:p w14:paraId="6BAC3B06" w14:textId="77777777" w:rsidR="00B40C4D" w:rsidRDefault="00B40C4D" w:rsidP="009A4175">
      <w:pPr>
        <w:pStyle w:val="Caption"/>
      </w:pPr>
    </w:p>
    <w:p w14:paraId="42683336" w14:textId="6C4ED8E0" w:rsidR="00931D27" w:rsidRPr="00FD38FC" w:rsidRDefault="0005116E" w:rsidP="009A4175">
      <w:pPr>
        <w:pStyle w:val="Caption"/>
      </w:pPr>
      <w:bookmarkStart w:id="169" w:name="_Toc97132358"/>
      <w:r w:rsidRPr="00FD38FC">
        <w:t xml:space="preserve">Figure </w:t>
      </w:r>
      <w:fldSimple w:instr=" SEQ Figure \* ARABIC ">
        <w:r w:rsidRPr="00FD38FC">
          <w:rPr>
            <w:noProof/>
          </w:rPr>
          <w:t>4</w:t>
        </w:r>
        <w:r w:rsidR="009A4175">
          <w:rPr>
            <w:noProof/>
          </w:rPr>
          <w:t>2</w:t>
        </w:r>
      </w:fldSimple>
      <w:r w:rsidRPr="00FD38FC">
        <w:rPr>
          <w:noProof/>
        </w:rPr>
        <w:t xml:space="preserve"> </w:t>
      </w:r>
      <w:r w:rsidRPr="00FD38FC">
        <w:t>– The pEERM3 plasmid backbone.</w:t>
      </w:r>
      <w:bookmarkEnd w:id="169"/>
      <w:r w:rsidRPr="00FD38FC">
        <w:t xml:space="preserve"> </w:t>
      </w:r>
    </w:p>
    <w:p w14:paraId="3CEF2774" w14:textId="6B9ED099" w:rsidR="0005116E" w:rsidRPr="00FD38FC" w:rsidRDefault="0005116E" w:rsidP="009A4175">
      <w:pPr>
        <w:pStyle w:val="Caption"/>
      </w:pPr>
      <w:r w:rsidRPr="00FD38FC">
        <w:t>The pEERM3 plasmid backbone consists of 3</w:t>
      </w:r>
      <w:r w:rsidR="00B92A0C" w:rsidRPr="00FD38FC">
        <w:t>,</w:t>
      </w:r>
      <w:r w:rsidRPr="00FD38FC">
        <w:t>919 base pairs (bp) and displays an origin of replication (</w:t>
      </w:r>
      <w:r w:rsidRPr="00FD38FC">
        <w:rPr>
          <w:i/>
          <w:iCs/>
        </w:rPr>
        <w:t>ori</w:t>
      </w:r>
      <w:r w:rsidR="00450692" w:rsidRPr="00FD38FC">
        <w:t>), kanamycin</w:t>
      </w:r>
      <w:r w:rsidRPr="00FD38FC">
        <w:t xml:space="preserve"> resistance cassette (</w:t>
      </w:r>
      <w:r w:rsidRPr="00FD38FC">
        <w:rPr>
          <w:i/>
          <w:iCs/>
        </w:rPr>
        <w:t>Kan</w:t>
      </w:r>
      <w:r w:rsidRPr="00FD38FC">
        <w:rPr>
          <w:i/>
          <w:iCs/>
          <w:vertAlign w:val="superscript"/>
        </w:rPr>
        <w:t>r</w:t>
      </w:r>
      <w:r w:rsidRPr="00FD38FC">
        <w:t>)</w:t>
      </w:r>
      <w:r w:rsidR="00F9513C">
        <w:t xml:space="preserve"> </w:t>
      </w:r>
      <w:r w:rsidRPr="00FD38FC">
        <w:t>and a multiple cloning site (</w:t>
      </w:r>
      <w:r w:rsidRPr="00FD38FC">
        <w:rPr>
          <w:i/>
          <w:iCs/>
        </w:rPr>
        <w:t>MCS</w:t>
      </w:r>
      <w:r w:rsidRPr="00FD38FC">
        <w:t>).</w:t>
      </w:r>
    </w:p>
    <w:p w14:paraId="3DC96F13" w14:textId="77777777" w:rsidR="0005116E" w:rsidRDefault="0005116E" w:rsidP="009A4175">
      <w:pPr>
        <w:pStyle w:val="Caption"/>
      </w:pPr>
      <w:r w:rsidRPr="00C02A07">
        <w:t xml:space="preserve">                                                 </w:t>
      </w:r>
    </w:p>
    <w:p w14:paraId="73B6EEE3" w14:textId="77777777" w:rsidR="0005116E" w:rsidRDefault="0005116E" w:rsidP="0005116E">
      <w:pPr>
        <w:ind w:firstLine="710"/>
        <w:rPr>
          <w:rFonts w:ascii="Cambria" w:hAnsi="Cambria"/>
        </w:rPr>
      </w:pPr>
    </w:p>
    <w:p w14:paraId="4BF76324" w14:textId="77777777" w:rsidR="0005116E" w:rsidRDefault="0005116E" w:rsidP="0005116E">
      <w:pPr>
        <w:ind w:firstLine="710"/>
        <w:rPr>
          <w:rFonts w:ascii="Cambria" w:hAnsi="Cambria"/>
        </w:rPr>
      </w:pPr>
    </w:p>
    <w:p w14:paraId="6CA32C79" w14:textId="46B56C97" w:rsidR="0005116E" w:rsidRDefault="0005116E" w:rsidP="0005116E">
      <w:pPr>
        <w:ind w:firstLine="710"/>
        <w:rPr>
          <w:rFonts w:ascii="Cambria" w:hAnsi="Cambria"/>
        </w:rPr>
      </w:pPr>
      <w:r w:rsidRPr="00C02A07">
        <w:rPr>
          <w:rFonts w:ascii="Cambria" w:hAnsi="Cambria"/>
        </w:rPr>
        <w:t xml:space="preserve">The sgRNA and the ShMKS-dDNA were inserted into the backbone independently. Initially, the constructs were delivered as standard genes in a generic plasmid, which were rehydrated with pertinent volumes of </w:t>
      </w:r>
      <w:r>
        <w:rPr>
          <w:rFonts w:ascii="Cambria" w:hAnsi="Cambria"/>
        </w:rPr>
        <w:t>distilled water</w:t>
      </w:r>
      <w:r w:rsidRPr="00C02A07">
        <w:rPr>
          <w:rFonts w:ascii="Cambria" w:hAnsi="Cambria"/>
        </w:rPr>
        <w:t xml:space="preserve"> and then transformed into </w:t>
      </w:r>
      <w:r w:rsidRPr="00C02A07">
        <w:rPr>
          <w:rFonts w:ascii="Cambria" w:hAnsi="Cambria"/>
          <w:i/>
          <w:iCs/>
        </w:rPr>
        <w:t>E. coli</w:t>
      </w:r>
      <w:r w:rsidRPr="00C02A07">
        <w:rPr>
          <w:rFonts w:ascii="Cambria" w:hAnsi="Cambria"/>
        </w:rPr>
        <w:t xml:space="preserve"> 10-Beta separately. </w:t>
      </w:r>
      <w:r w:rsidR="00450692">
        <w:rPr>
          <w:rFonts w:ascii="Cambria" w:hAnsi="Cambria"/>
        </w:rPr>
        <w:t>Subsequently</w:t>
      </w:r>
      <w:r w:rsidRPr="00C02A07">
        <w:rPr>
          <w:rFonts w:ascii="Cambria" w:hAnsi="Cambria"/>
        </w:rPr>
        <w:t xml:space="preserve">, 5 mL overnight cultures with LB media and the appropriate antibiotics for each construct were made and the respective plasmids were isolated. Subsequently, the purified plasmids were restriction digested using standard procedures (Sambrook and Russell, 2011) with BssHII for the sgRNA and with </w:t>
      </w:r>
      <w:r>
        <w:rPr>
          <w:rFonts w:ascii="Cambria" w:hAnsi="Cambria"/>
        </w:rPr>
        <w:t xml:space="preserve">EcoRI and PstI from </w:t>
      </w:r>
      <w:r w:rsidRPr="00C02A07">
        <w:rPr>
          <w:rFonts w:ascii="Cambria" w:hAnsi="Cambria"/>
        </w:rPr>
        <w:t xml:space="preserve">the BioBrick prefix and suffix for the ShMKS-dDNA insert. To insert the sgRNA into pEERM3, the backbone of the plasmid was restriction digested with BssHII and treated with shrimp alkaline Phosphatase (rSAP) (NEB) to maximize transformation efficiency. Subsequently, all restriction digests were run on a 1% electrophoresis gel in order to identify the DNA fragments of the respective correct size for all the inserts and for the backbone. The correct DNA fragments were then gel extracted and PCR purified. The following step was to ligate the digested pEERM3 backbone with the digested sgRNA. </w:t>
      </w:r>
      <w:r w:rsidRPr="00C02A07">
        <w:rPr>
          <w:rFonts w:ascii="Cambria" w:hAnsi="Cambria"/>
        </w:rPr>
        <w:lastRenderedPageBreak/>
        <w:t xml:space="preserve">The sgRNA was inserted into the pEERM3 backbone by T4DNA ligation (Sambrook and Russel, 2011). The plasmid was then transformed into </w:t>
      </w:r>
      <w:r w:rsidRPr="00C02A07">
        <w:rPr>
          <w:rFonts w:ascii="Cambria" w:hAnsi="Cambria"/>
          <w:i/>
          <w:iCs/>
        </w:rPr>
        <w:t>E. coli</w:t>
      </w:r>
      <w:r w:rsidRPr="00C02A07">
        <w:rPr>
          <w:rFonts w:ascii="Cambria" w:hAnsi="Cambria"/>
        </w:rPr>
        <w:t xml:space="preserve"> 10-Beta, cultured overnight with LB media and the appropriate antibiotics and plasmid purified the next day in order to isolate the newly constructed pEERM3::sgRNA plasmid. </w:t>
      </w:r>
    </w:p>
    <w:p w14:paraId="4AEE1A56" w14:textId="77777777" w:rsidR="0005116E" w:rsidRPr="00C02A07" w:rsidRDefault="0005116E" w:rsidP="0005116E">
      <w:pPr>
        <w:ind w:firstLine="710"/>
        <w:rPr>
          <w:rFonts w:ascii="Cambria" w:hAnsi="Cambria"/>
        </w:rPr>
      </w:pPr>
    </w:p>
    <w:p w14:paraId="2B75432A" w14:textId="005FECAF" w:rsidR="0005116E" w:rsidRPr="00C02A07" w:rsidRDefault="0005116E" w:rsidP="0005116E">
      <w:pPr>
        <w:ind w:firstLine="710"/>
        <w:rPr>
          <w:rFonts w:ascii="Cambria" w:hAnsi="Cambria"/>
        </w:rPr>
      </w:pPr>
      <w:r w:rsidRPr="00C02A07">
        <w:rPr>
          <w:rFonts w:ascii="Cambria" w:hAnsi="Cambria"/>
        </w:rPr>
        <w:t>The pEERM3::sgRNA plasmid was restriction digested using EcoRI and PstI and run in a 1% electrophoresis gel to identify the plasmid portion with the correct size, which was gel extracted and PCR purified and finally ligated with the previously digested ShMKS-</w:t>
      </w:r>
      <w:r>
        <w:rPr>
          <w:rFonts w:ascii="Cambria" w:hAnsi="Cambria"/>
        </w:rPr>
        <w:t>dDNA</w:t>
      </w:r>
      <w:r w:rsidRPr="00C02A07">
        <w:rPr>
          <w:rFonts w:ascii="Cambria" w:hAnsi="Cambria"/>
        </w:rPr>
        <w:t xml:space="preserve"> via T4DNA ligation (Sambrook and Russel, 2011) to </w:t>
      </w:r>
      <w:r w:rsidRPr="00C02A07">
        <w:rPr>
          <w:rFonts w:ascii="Cambria" w:hAnsi="Cambria" w:cstheme="minorBidi"/>
        </w:rPr>
        <w:t xml:space="preserve">generate the pEERM3::sgRNA_ShMKS-dDNA </w:t>
      </w:r>
      <w:r w:rsidRPr="00D06E04">
        <w:rPr>
          <w:rFonts w:ascii="Cambria" w:hAnsi="Cambria" w:cstheme="minorBidi"/>
        </w:rPr>
        <w:t xml:space="preserve">plasmid </w:t>
      </w:r>
      <w:r w:rsidRPr="00D06E04">
        <w:rPr>
          <w:rFonts w:ascii="Cambria" w:hAnsi="Cambria"/>
        </w:rPr>
        <w:t>(</w:t>
      </w:r>
      <w:r w:rsidRPr="001C3A1B">
        <w:rPr>
          <w:rFonts w:ascii="Cambria" w:hAnsi="Cambria"/>
          <w:b/>
          <w:bCs/>
        </w:rPr>
        <w:t>Figure 4</w:t>
      </w:r>
      <w:r w:rsidR="00D06E04" w:rsidRPr="001C3A1B">
        <w:rPr>
          <w:rFonts w:ascii="Cambria" w:hAnsi="Cambria"/>
          <w:b/>
          <w:bCs/>
        </w:rPr>
        <w:t>6</w:t>
      </w:r>
      <w:r w:rsidRPr="001C3A1B">
        <w:rPr>
          <w:rFonts w:ascii="Cambria" w:hAnsi="Cambria"/>
          <w:b/>
          <w:bCs/>
        </w:rPr>
        <w:t>, see Section</w:t>
      </w:r>
      <w:r w:rsidRPr="00D06E04">
        <w:rPr>
          <w:rFonts w:ascii="Cambria" w:hAnsi="Cambria"/>
          <w:b/>
          <w:bCs/>
        </w:rPr>
        <w:t xml:space="preserve"> 4.4.</w:t>
      </w:r>
      <w:r w:rsidRPr="001C3A1B">
        <w:rPr>
          <w:rFonts w:ascii="Cambria" w:hAnsi="Cambria"/>
          <w:b/>
          <w:bCs/>
        </w:rPr>
        <w:t>2</w:t>
      </w:r>
      <w:r w:rsidRPr="001C3A1B">
        <w:rPr>
          <w:rFonts w:ascii="Cambria" w:hAnsi="Cambria"/>
        </w:rPr>
        <w:t>)</w:t>
      </w:r>
      <w:r w:rsidRPr="001C3A1B">
        <w:rPr>
          <w:rFonts w:ascii="Cambria" w:hAnsi="Cambria" w:cstheme="minorBidi"/>
        </w:rPr>
        <w:t>,</w:t>
      </w:r>
      <w:r w:rsidRPr="00C02A07">
        <w:rPr>
          <w:rFonts w:ascii="Cambria" w:hAnsi="Cambria" w:cstheme="minorBidi"/>
        </w:rPr>
        <w:t xml:space="preserve"> </w:t>
      </w:r>
      <w:r w:rsidRPr="00345B9B">
        <w:rPr>
          <w:rFonts w:ascii="Cambria" w:hAnsi="Cambria" w:cstheme="minorBidi"/>
        </w:rPr>
        <w:t xml:space="preserve">which </w:t>
      </w:r>
      <w:r w:rsidRPr="00345B9B">
        <w:rPr>
          <w:rFonts w:ascii="Cambria" w:hAnsi="Cambria"/>
        </w:rPr>
        <w:t xml:space="preserve">contained both CRISPR/Cas9 tools here-designed for </w:t>
      </w:r>
      <w:r w:rsidRPr="00345B9B">
        <w:rPr>
          <w:rFonts w:ascii="Cambria" w:hAnsi="Cambria"/>
          <w:i/>
          <w:iCs/>
        </w:rPr>
        <w:t>Synechocystis</w:t>
      </w:r>
      <w:r w:rsidRPr="00345B9B">
        <w:rPr>
          <w:rFonts w:ascii="Cambria" w:hAnsi="Cambria"/>
        </w:rPr>
        <w:t xml:space="preserve"> to produce methyl ketones in the cyanobacterium. The plasmid was then transformed into </w:t>
      </w:r>
      <w:r w:rsidRPr="00345B9B">
        <w:rPr>
          <w:rFonts w:ascii="Cambria" w:hAnsi="Cambria"/>
          <w:i/>
          <w:iCs/>
        </w:rPr>
        <w:t>E. coli</w:t>
      </w:r>
      <w:r w:rsidRPr="00345B9B">
        <w:rPr>
          <w:rFonts w:ascii="Cambria" w:hAnsi="Cambria"/>
        </w:rPr>
        <w:t xml:space="preserve"> 10-Beta for maintenance and future work.</w:t>
      </w:r>
    </w:p>
    <w:p w14:paraId="4C9E67A4" w14:textId="77777777" w:rsidR="0005116E" w:rsidRDefault="0005116E" w:rsidP="0005116E">
      <w:pPr>
        <w:ind w:left="0" w:firstLine="0"/>
        <w:rPr>
          <w:rFonts w:ascii="Cambria" w:hAnsi="Cambria"/>
        </w:rPr>
      </w:pPr>
    </w:p>
    <w:p w14:paraId="73FAE00F" w14:textId="77777777" w:rsidR="0005116E" w:rsidRPr="00C02A07" w:rsidRDefault="0005116E" w:rsidP="0005116E">
      <w:pPr>
        <w:rPr>
          <w:rFonts w:ascii="Cambria" w:hAnsi="Cambria"/>
        </w:rPr>
      </w:pPr>
    </w:p>
    <w:p w14:paraId="1672A8BC" w14:textId="5DBA35EE" w:rsidR="0005116E" w:rsidRPr="00FE2A55" w:rsidRDefault="0005116E" w:rsidP="00076D2D">
      <w:pPr>
        <w:pStyle w:val="Heading3"/>
        <w:ind w:left="0"/>
      </w:pPr>
      <w:bookmarkStart w:id="170" w:name="_Toc98945087"/>
      <w:r w:rsidRPr="00FE2A55">
        <w:rPr>
          <w:rFonts w:ascii="Cambria" w:hAnsi="Cambria"/>
          <w:sz w:val="24"/>
          <w:szCs w:val="24"/>
        </w:rPr>
        <w:t xml:space="preserve">4.3.9 Generation of </w:t>
      </w:r>
      <w:r w:rsidRPr="00FE2A55">
        <w:rPr>
          <w:rFonts w:ascii="Cambria" w:hAnsi="Cambria"/>
          <w:i/>
          <w:iCs/>
          <w:sz w:val="24"/>
          <w:szCs w:val="24"/>
        </w:rPr>
        <w:t>Synechocystis</w:t>
      </w:r>
      <w:r w:rsidRPr="00FE2A55">
        <w:rPr>
          <w:rFonts w:ascii="Cambria" w:hAnsi="Cambria"/>
          <w:sz w:val="24"/>
          <w:szCs w:val="24"/>
        </w:rPr>
        <w:t>::Cas9</w:t>
      </w:r>
      <w:bookmarkEnd w:id="170"/>
    </w:p>
    <w:p w14:paraId="7B0AF268" w14:textId="77777777" w:rsidR="00430E71" w:rsidRPr="00FE2A55" w:rsidRDefault="00430E71" w:rsidP="00935787">
      <w:pPr>
        <w:rPr>
          <w:rFonts w:ascii="Cambria" w:hAnsi="Cambria"/>
        </w:rPr>
      </w:pPr>
    </w:p>
    <w:p w14:paraId="2C2ABA90" w14:textId="6B24BA46" w:rsidR="0005116E" w:rsidRPr="00FE2A55" w:rsidRDefault="0005116E" w:rsidP="00935787">
      <w:pPr>
        <w:rPr>
          <w:rFonts w:ascii="Cambria" w:hAnsi="Cambria"/>
        </w:rPr>
      </w:pPr>
      <w:r w:rsidRPr="00FE2A55">
        <w:rPr>
          <w:rFonts w:ascii="Cambria" w:hAnsi="Cambria"/>
        </w:rPr>
        <w:t>T</w:t>
      </w:r>
      <w:r w:rsidR="00935787" w:rsidRPr="00FE2A55">
        <w:rPr>
          <w:rFonts w:ascii="Cambria" w:hAnsi="Cambria"/>
        </w:rPr>
        <w:t xml:space="preserve">he methods for the generation of </w:t>
      </w:r>
      <w:r w:rsidR="00935787" w:rsidRPr="00FE2A55">
        <w:rPr>
          <w:rFonts w:ascii="Cambria" w:hAnsi="Cambria"/>
          <w:i/>
          <w:iCs/>
          <w:szCs w:val="24"/>
        </w:rPr>
        <w:t>Synechocystis</w:t>
      </w:r>
      <w:r w:rsidR="00935787" w:rsidRPr="00FE2A55">
        <w:rPr>
          <w:rFonts w:ascii="Cambria" w:hAnsi="Cambria"/>
          <w:szCs w:val="24"/>
        </w:rPr>
        <w:t>::Cas9 were the same</w:t>
      </w:r>
      <w:r w:rsidR="00B76D61" w:rsidRPr="00FE2A55">
        <w:rPr>
          <w:rFonts w:ascii="Cambria" w:hAnsi="Cambria"/>
          <w:szCs w:val="24"/>
        </w:rPr>
        <w:t xml:space="preserve"> as those</w:t>
      </w:r>
      <w:r w:rsidR="00935787" w:rsidRPr="00FE2A55">
        <w:rPr>
          <w:rFonts w:ascii="Cambria" w:hAnsi="Cambria"/>
          <w:szCs w:val="24"/>
        </w:rPr>
        <w:t xml:space="preserve"> implemented in </w:t>
      </w:r>
      <w:r w:rsidR="00935787" w:rsidRPr="00FE2A55">
        <w:rPr>
          <w:rFonts w:ascii="Cambria" w:hAnsi="Cambria"/>
          <w:b/>
          <w:bCs/>
          <w:szCs w:val="24"/>
        </w:rPr>
        <w:t>Chapter 3, Section 3.3.9.</w:t>
      </w:r>
    </w:p>
    <w:p w14:paraId="7E43F668" w14:textId="77777777" w:rsidR="0005116E" w:rsidRPr="00FE2A55" w:rsidRDefault="0005116E" w:rsidP="0005116E">
      <w:pPr>
        <w:ind w:left="0" w:firstLine="0"/>
        <w:rPr>
          <w:rFonts w:ascii="Cambria" w:hAnsi="Cambria" w:cstheme="minorBidi"/>
        </w:rPr>
      </w:pPr>
    </w:p>
    <w:p w14:paraId="0DACB0B6" w14:textId="7C1D28AF" w:rsidR="0005116E" w:rsidRPr="00FE2A55" w:rsidRDefault="0005116E" w:rsidP="00076D2D">
      <w:pPr>
        <w:pStyle w:val="Heading3"/>
        <w:ind w:left="0"/>
      </w:pPr>
      <w:bookmarkStart w:id="171" w:name="_Toc98945088"/>
      <w:r w:rsidRPr="00FE2A55">
        <w:rPr>
          <w:rFonts w:ascii="Cambria" w:hAnsi="Cambria"/>
          <w:sz w:val="24"/>
          <w:szCs w:val="24"/>
        </w:rPr>
        <w:t xml:space="preserve">4.3.10 Generation of </w:t>
      </w:r>
      <w:r w:rsidRPr="00FE2A55">
        <w:rPr>
          <w:rFonts w:ascii="Cambria" w:hAnsi="Cambria"/>
          <w:i/>
          <w:iCs/>
          <w:sz w:val="24"/>
          <w:szCs w:val="24"/>
        </w:rPr>
        <w:t>Synechocystis</w:t>
      </w:r>
      <w:r w:rsidRPr="00FE2A55">
        <w:rPr>
          <w:rFonts w:ascii="Cambria" w:hAnsi="Cambria"/>
          <w:sz w:val="24"/>
          <w:szCs w:val="24"/>
        </w:rPr>
        <w:t>::Cas9_sgRNA_ShMKS-dDNA through CRISPR/Cas9</w:t>
      </w:r>
      <w:bookmarkEnd w:id="171"/>
    </w:p>
    <w:p w14:paraId="12322E52" w14:textId="77777777" w:rsidR="00430E71" w:rsidRPr="00FE2A55" w:rsidRDefault="00430E71" w:rsidP="0005116E">
      <w:pPr>
        <w:rPr>
          <w:rFonts w:ascii="Cambria" w:hAnsi="Cambria"/>
        </w:rPr>
      </w:pPr>
    </w:p>
    <w:p w14:paraId="6EC434BB" w14:textId="22C24733" w:rsidR="00B71F53" w:rsidRPr="00FE2A55" w:rsidRDefault="00935787" w:rsidP="0005116E">
      <w:pPr>
        <w:rPr>
          <w:rFonts w:ascii="Cambria" w:hAnsi="Cambria"/>
        </w:rPr>
      </w:pPr>
      <w:r w:rsidRPr="00FE2A55">
        <w:rPr>
          <w:rFonts w:ascii="Cambria" w:hAnsi="Cambria"/>
        </w:rPr>
        <w:t xml:space="preserve">The methods for the generation of </w:t>
      </w:r>
      <w:r w:rsidRPr="00FE2A55">
        <w:rPr>
          <w:rFonts w:ascii="Cambria" w:hAnsi="Cambria"/>
          <w:i/>
          <w:iCs/>
          <w:szCs w:val="24"/>
        </w:rPr>
        <w:t>Synechocystis</w:t>
      </w:r>
      <w:r w:rsidRPr="00FE2A55">
        <w:rPr>
          <w:rFonts w:ascii="Cambria" w:hAnsi="Cambria"/>
          <w:szCs w:val="24"/>
        </w:rPr>
        <w:t xml:space="preserve">::Cas9_sgRNA_GGR-dDNA were the same </w:t>
      </w:r>
      <w:r w:rsidR="00B76D61" w:rsidRPr="00FE2A55">
        <w:rPr>
          <w:rFonts w:ascii="Cambria" w:hAnsi="Cambria"/>
          <w:szCs w:val="24"/>
        </w:rPr>
        <w:t xml:space="preserve">as those </w:t>
      </w:r>
      <w:r w:rsidRPr="00FE2A55">
        <w:rPr>
          <w:rFonts w:ascii="Cambria" w:hAnsi="Cambria"/>
          <w:szCs w:val="24"/>
        </w:rPr>
        <w:t xml:space="preserve">implemented in </w:t>
      </w:r>
      <w:r w:rsidRPr="00FE2A55">
        <w:rPr>
          <w:rFonts w:ascii="Cambria" w:hAnsi="Cambria"/>
          <w:b/>
          <w:bCs/>
          <w:szCs w:val="24"/>
        </w:rPr>
        <w:t>Chapter 3, Section 3.3.10.</w:t>
      </w:r>
    </w:p>
    <w:p w14:paraId="33E6AC21" w14:textId="77777777" w:rsidR="00935787" w:rsidRPr="00FE2A55" w:rsidRDefault="00935787" w:rsidP="0005116E">
      <w:pPr>
        <w:ind w:left="0" w:firstLine="0"/>
        <w:rPr>
          <w:rFonts w:ascii="Cambria" w:hAnsi="Cambria"/>
        </w:rPr>
      </w:pPr>
    </w:p>
    <w:p w14:paraId="3BFF23CF" w14:textId="798BB1E0" w:rsidR="0005116E" w:rsidRPr="00FE2A55" w:rsidRDefault="0005116E" w:rsidP="00076D2D">
      <w:pPr>
        <w:pStyle w:val="Heading3"/>
        <w:ind w:left="0"/>
      </w:pPr>
      <w:bookmarkStart w:id="172" w:name="_Toc98945089"/>
      <w:r w:rsidRPr="00FE2A55">
        <w:rPr>
          <w:rFonts w:ascii="Cambria" w:hAnsi="Cambria"/>
          <w:sz w:val="24"/>
          <w:szCs w:val="24"/>
        </w:rPr>
        <w:t>4.3.11 Mutant segregation analysis</w:t>
      </w:r>
      <w:bookmarkEnd w:id="172"/>
      <w:r w:rsidRPr="00FE2A55">
        <w:rPr>
          <w:rFonts w:ascii="Cambria" w:hAnsi="Cambria"/>
          <w:sz w:val="24"/>
          <w:szCs w:val="24"/>
        </w:rPr>
        <w:t xml:space="preserve">  </w:t>
      </w:r>
    </w:p>
    <w:p w14:paraId="40995AE0" w14:textId="77777777" w:rsidR="00430E71" w:rsidRPr="00FE2A55" w:rsidRDefault="00430E71" w:rsidP="0005116E">
      <w:pPr>
        <w:spacing w:line="360" w:lineRule="auto"/>
        <w:rPr>
          <w:rFonts w:ascii="Cambria" w:hAnsi="Cambria"/>
        </w:rPr>
      </w:pPr>
    </w:p>
    <w:p w14:paraId="303B46AE" w14:textId="43EB9AAB" w:rsidR="0005116E" w:rsidRDefault="00935787" w:rsidP="0005116E">
      <w:pPr>
        <w:spacing w:line="360" w:lineRule="auto"/>
        <w:rPr>
          <w:rFonts w:ascii="Cambria" w:hAnsi="Cambria"/>
          <w:b/>
          <w:bCs/>
        </w:rPr>
      </w:pPr>
      <w:r w:rsidRPr="00FE2A55">
        <w:rPr>
          <w:rFonts w:ascii="Cambria" w:hAnsi="Cambria"/>
        </w:rPr>
        <w:t>The methods for the mutant segregation analysis</w:t>
      </w:r>
      <w:r w:rsidRPr="00FE2A55">
        <w:rPr>
          <w:rFonts w:ascii="Cambria" w:hAnsi="Cambria"/>
          <w:szCs w:val="24"/>
        </w:rPr>
        <w:t xml:space="preserve"> were the same implemented as </w:t>
      </w:r>
      <w:r w:rsidR="00B76D61" w:rsidRPr="00FE2A55">
        <w:rPr>
          <w:rFonts w:ascii="Cambria" w:hAnsi="Cambria"/>
          <w:szCs w:val="24"/>
        </w:rPr>
        <w:t xml:space="preserve">those </w:t>
      </w:r>
      <w:r w:rsidRPr="00FE2A55">
        <w:rPr>
          <w:rFonts w:ascii="Cambria" w:hAnsi="Cambria"/>
          <w:szCs w:val="24"/>
        </w:rPr>
        <w:t xml:space="preserve">in </w:t>
      </w:r>
      <w:r w:rsidRPr="00FE2A55">
        <w:rPr>
          <w:rFonts w:ascii="Cambria" w:hAnsi="Cambria"/>
          <w:b/>
          <w:bCs/>
          <w:szCs w:val="24"/>
        </w:rPr>
        <w:t>Chapter 3, Section 3.3.11.</w:t>
      </w:r>
      <w:r w:rsidRPr="00FE2A55">
        <w:rPr>
          <w:rFonts w:ascii="Cambria" w:hAnsi="Cambria"/>
          <w:szCs w:val="24"/>
        </w:rPr>
        <w:t xml:space="preserve"> However, the parameters for the PCR implemented are shown in</w:t>
      </w:r>
      <w:r w:rsidRPr="00FE2A55">
        <w:rPr>
          <w:rFonts w:ascii="Cambria" w:hAnsi="Cambria"/>
          <w:b/>
          <w:bCs/>
          <w:szCs w:val="24"/>
        </w:rPr>
        <w:t xml:space="preserve"> Table 17.</w:t>
      </w:r>
    </w:p>
    <w:p w14:paraId="04F5645E" w14:textId="0B2E4F81" w:rsidR="00730DF0" w:rsidRDefault="00730DF0" w:rsidP="0005116E">
      <w:pPr>
        <w:spacing w:line="360" w:lineRule="auto"/>
        <w:rPr>
          <w:rFonts w:ascii="Cambria" w:hAnsi="Cambria"/>
          <w:b/>
          <w:bCs/>
        </w:rPr>
      </w:pPr>
    </w:p>
    <w:p w14:paraId="0AACB5F3" w14:textId="1ECCD397" w:rsidR="00730DF0" w:rsidRDefault="00730DF0" w:rsidP="0005116E">
      <w:pPr>
        <w:spacing w:line="360" w:lineRule="auto"/>
        <w:rPr>
          <w:rFonts w:ascii="Cambria" w:hAnsi="Cambria"/>
          <w:b/>
          <w:bCs/>
        </w:rPr>
      </w:pPr>
    </w:p>
    <w:p w14:paraId="61B8CE85" w14:textId="17A8577B" w:rsidR="00730DF0" w:rsidRDefault="00730DF0" w:rsidP="0005116E">
      <w:pPr>
        <w:spacing w:line="360" w:lineRule="auto"/>
        <w:rPr>
          <w:rFonts w:ascii="Cambria" w:hAnsi="Cambria"/>
          <w:b/>
          <w:bCs/>
        </w:rPr>
      </w:pPr>
    </w:p>
    <w:p w14:paraId="3030C208" w14:textId="77777777" w:rsidR="00730DF0" w:rsidRPr="005D4E1C" w:rsidRDefault="00730DF0" w:rsidP="0005116E">
      <w:pPr>
        <w:spacing w:line="360" w:lineRule="auto"/>
        <w:rPr>
          <w:rFonts w:ascii="Cambria" w:hAnsi="Cambria"/>
          <w:b/>
          <w:bCs/>
        </w:rPr>
      </w:pPr>
    </w:p>
    <w:p w14:paraId="12F9691B" w14:textId="77777777" w:rsidR="0005116E" w:rsidRDefault="0005116E" w:rsidP="0005116E">
      <w:pPr>
        <w:spacing w:after="0" w:line="240" w:lineRule="auto"/>
        <w:jc w:val="center"/>
        <w:rPr>
          <w:rFonts w:asciiTheme="minorBidi" w:hAnsiTheme="minorBidi" w:cstheme="minorBidi"/>
          <w:b/>
          <w:color w:val="2E74B5" w:themeColor="accent5" w:themeShade="BF"/>
        </w:rPr>
      </w:pPr>
      <w:r w:rsidRPr="00014493">
        <w:rPr>
          <w:rFonts w:asciiTheme="minorBidi" w:hAnsiTheme="minorBidi" w:cstheme="minorBidi"/>
          <w:b/>
          <w:color w:val="2E74B5" w:themeColor="accent5" w:themeShade="BF"/>
        </w:rPr>
        <w:t xml:space="preserve">Table </w:t>
      </w:r>
      <w:r>
        <w:rPr>
          <w:rFonts w:asciiTheme="minorBidi" w:hAnsiTheme="minorBidi" w:cstheme="minorBidi"/>
          <w:b/>
          <w:color w:val="2E74B5" w:themeColor="accent5" w:themeShade="BF"/>
        </w:rPr>
        <w:t>17: Parameters of the PCR of the mutant segregation analysis</w:t>
      </w:r>
    </w:p>
    <w:tbl>
      <w:tblPr>
        <w:tblStyle w:val="PlainTable41"/>
        <w:tblpPr w:leftFromText="181" w:rightFromText="181" w:vertAnchor="text" w:horzAnchor="margin" w:tblpXSpec="center" w:tblpY="41"/>
        <w:tblW w:w="0" w:type="auto"/>
        <w:tblLook w:val="04A0" w:firstRow="1" w:lastRow="0" w:firstColumn="1" w:lastColumn="0" w:noHBand="0" w:noVBand="1"/>
      </w:tblPr>
      <w:tblGrid>
        <w:gridCol w:w="2997"/>
        <w:gridCol w:w="737"/>
        <w:gridCol w:w="2260"/>
        <w:gridCol w:w="244"/>
        <w:gridCol w:w="2754"/>
      </w:tblGrid>
      <w:tr w:rsidR="0005116E" w:rsidRPr="00FB2FD5" w14:paraId="6D867EC6" w14:textId="77777777" w:rsidTr="00C55FA2">
        <w:trPr>
          <w:cnfStyle w:val="100000000000" w:firstRow="1" w:lastRow="0" w:firstColumn="0" w:lastColumn="0" w:oddVBand="0" w:evenVBand="0" w:oddHBand="0"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24"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0541FE10" w14:textId="77777777" w:rsidR="0005116E" w:rsidRPr="00C632DA" w:rsidRDefault="0005116E" w:rsidP="00C55FA2">
            <w:pPr>
              <w:spacing w:after="0" w:line="240" w:lineRule="auto"/>
              <w:contextualSpacing/>
              <w:jc w:val="center"/>
              <w:rPr>
                <w:rFonts w:ascii="Cambria" w:eastAsia="Calibri" w:hAnsi="Cambria" w:cs="Times New Roman"/>
                <w:color w:val="2F5496" w:themeColor="accent1" w:themeShade="BF"/>
                <w:sz w:val="20"/>
                <w:szCs w:val="20"/>
              </w:rPr>
            </w:pPr>
            <w:r>
              <w:rPr>
                <w:rFonts w:ascii="Cambria" w:eastAsia="Calibri" w:hAnsi="Cambria" w:cs="Times New Roman"/>
                <w:color w:val="2F5496" w:themeColor="accent1" w:themeShade="BF"/>
                <w:sz w:val="20"/>
                <w:szCs w:val="20"/>
              </w:rPr>
              <w:t>Stage</w:t>
            </w:r>
          </w:p>
        </w:tc>
        <w:tc>
          <w:tcPr>
            <w:tcW w:w="2504" w:type="dxa"/>
            <w:gridSpan w:val="2"/>
            <w:tcBorders>
              <w:top w:val="single" w:sz="24" w:space="0" w:color="323E4F" w:themeColor="text2" w:themeShade="BF"/>
              <w:left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4FBC69B4" w14:textId="77777777" w:rsidR="0005116E" w:rsidRPr="00C632DA" w:rsidRDefault="0005116E" w:rsidP="00C55F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color w:val="2F5496" w:themeColor="accent1" w:themeShade="BF"/>
                <w:sz w:val="20"/>
                <w:szCs w:val="20"/>
              </w:rPr>
            </w:pPr>
            <w:r>
              <w:rPr>
                <w:rFonts w:ascii="Cambria" w:eastAsia="Calibri" w:hAnsi="Cambria" w:cs="Times New Roman"/>
                <w:color w:val="2F5496" w:themeColor="accent1" w:themeShade="BF"/>
                <w:sz w:val="20"/>
                <w:szCs w:val="20"/>
              </w:rPr>
              <w:t>Time (min.)</w:t>
            </w:r>
          </w:p>
        </w:tc>
        <w:tc>
          <w:tcPr>
            <w:tcW w:w="2754" w:type="dxa"/>
            <w:tcBorders>
              <w:top w:val="single" w:sz="24" w:space="0" w:color="323E4F" w:themeColor="text2" w:themeShade="BF"/>
              <w:left w:val="single" w:sz="18" w:space="0" w:color="323E4F" w:themeColor="text2" w:themeShade="BF"/>
              <w:bottom w:val="single" w:sz="18" w:space="0" w:color="323E4F" w:themeColor="text2" w:themeShade="BF"/>
            </w:tcBorders>
            <w:shd w:val="clear" w:color="auto" w:fill="D9D9D9" w:themeFill="background1" w:themeFillShade="D9"/>
          </w:tcPr>
          <w:p w14:paraId="0A2FF995" w14:textId="77777777" w:rsidR="0005116E" w:rsidRPr="008C57DB" w:rsidRDefault="0005116E" w:rsidP="00C55FA2">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Cambria" w:eastAsia="Calibri" w:hAnsi="Cambria" w:cs="Times New Roman"/>
                <w:color w:val="2F5496" w:themeColor="accent1" w:themeShade="BF"/>
                <w:sz w:val="20"/>
                <w:szCs w:val="20"/>
              </w:rPr>
            </w:pPr>
            <w:r w:rsidRPr="008C57DB">
              <w:rPr>
                <w:rFonts w:ascii="Cambria" w:eastAsia="Calibri" w:hAnsi="Cambria" w:cs="Times New Roman"/>
                <w:color w:val="2F5496" w:themeColor="accent1" w:themeShade="BF"/>
                <w:sz w:val="20"/>
                <w:szCs w:val="20"/>
              </w:rPr>
              <w:t>Temperature (</w:t>
            </w:r>
            <w:r w:rsidRPr="008C57DB">
              <w:rPr>
                <w:rFonts w:ascii="Cambria" w:eastAsia="Calibri" w:hAnsi="Cambria" w:cs="Times New Roman"/>
                <w:color w:val="2F5496" w:themeColor="accent1" w:themeShade="BF"/>
                <w:sz w:val="20"/>
                <w:szCs w:val="20"/>
              </w:rPr>
              <w:sym w:font="Symbol" w:char="F0B0"/>
            </w:r>
            <w:r w:rsidRPr="008C57DB">
              <w:rPr>
                <w:rFonts w:ascii="Cambria" w:eastAsia="Calibri" w:hAnsi="Cambria" w:cs="Times New Roman"/>
                <w:color w:val="2F5496" w:themeColor="accent1" w:themeShade="BF"/>
                <w:sz w:val="20"/>
                <w:szCs w:val="20"/>
              </w:rPr>
              <w:t>C)</w:t>
            </w:r>
          </w:p>
        </w:tc>
      </w:tr>
      <w:tr w:rsidR="0005116E" w:rsidRPr="00FB2FD5" w14:paraId="1B09D07B" w14:textId="77777777" w:rsidTr="00C55FA2">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8992" w:type="dxa"/>
            <w:gridSpan w:val="5"/>
            <w:tcBorders>
              <w:top w:val="single" w:sz="18" w:space="0" w:color="323E4F" w:themeColor="text2" w:themeShade="BF"/>
              <w:bottom w:val="single" w:sz="18" w:space="0" w:color="323E4F" w:themeColor="text2" w:themeShade="BF"/>
            </w:tcBorders>
            <w:shd w:val="clear" w:color="auto" w:fill="FFFFFF" w:themeFill="background1"/>
          </w:tcPr>
          <w:p w14:paraId="5BBA743B" w14:textId="77777777" w:rsidR="0005116E" w:rsidRPr="00C632DA" w:rsidRDefault="0005116E" w:rsidP="00C55FA2">
            <w:pPr>
              <w:spacing w:after="0" w:line="240" w:lineRule="auto"/>
              <w:contextualSpacing/>
              <w:jc w:val="left"/>
              <w:rPr>
                <w:rFonts w:ascii="Cambria" w:eastAsia="Calibri" w:hAnsi="Cambria" w:cs="Times New Roman"/>
                <w:i/>
                <w:iCs/>
                <w:color w:val="323E4F" w:themeColor="text2" w:themeShade="BF"/>
                <w:sz w:val="20"/>
                <w:szCs w:val="20"/>
              </w:rPr>
            </w:pPr>
            <w:r>
              <w:rPr>
                <w:rFonts w:ascii="Cambria" w:eastAsia="Calibri" w:hAnsi="Cambria" w:cs="Times New Roman"/>
                <w:i/>
                <w:iCs/>
                <w:color w:val="323E4F" w:themeColor="text2" w:themeShade="BF"/>
                <w:sz w:val="20"/>
                <w:szCs w:val="20"/>
              </w:rPr>
              <w:t>Denaturation</w:t>
            </w:r>
          </w:p>
        </w:tc>
      </w:tr>
      <w:tr w:rsidR="0005116E" w:rsidRPr="00FB2FD5" w14:paraId="5BB4BF3B" w14:textId="77777777" w:rsidTr="00C55FA2">
        <w:trPr>
          <w:trHeight w:val="351"/>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323E4F" w:themeColor="text2" w:themeShade="BF"/>
              <w:right w:val="single" w:sz="18" w:space="0" w:color="323E4F" w:themeColor="text2" w:themeShade="BF"/>
            </w:tcBorders>
            <w:shd w:val="clear" w:color="auto" w:fill="D9D9D9" w:themeFill="background1" w:themeFillShade="D9"/>
          </w:tcPr>
          <w:p w14:paraId="628FB860" w14:textId="77777777" w:rsidR="0005116E" w:rsidRPr="008C57DB" w:rsidRDefault="0005116E" w:rsidP="00C55FA2">
            <w:pPr>
              <w:spacing w:after="0" w:line="240" w:lineRule="auto"/>
              <w:contextualSpacing/>
              <w:jc w:val="center"/>
              <w:rPr>
                <w:rFonts w:ascii="Cambria" w:eastAsia="Calibri" w:hAnsi="Cambria" w:cs="Times New Roman"/>
                <w:i/>
                <w:iCs/>
                <w:color w:val="808080" w:themeColor="background1" w:themeShade="80"/>
                <w:sz w:val="20"/>
                <w:szCs w:val="20"/>
              </w:rPr>
            </w:pPr>
            <w:r w:rsidRPr="008C57DB">
              <w:rPr>
                <w:rFonts w:ascii="Cambria" w:eastAsia="Calibri" w:hAnsi="Cambria" w:cs="Times New Roman"/>
                <w:i/>
                <w:iCs/>
                <w:color w:val="808080" w:themeColor="background1" w:themeShade="80"/>
                <w:sz w:val="20"/>
                <w:szCs w:val="20"/>
              </w:rPr>
              <w:t>Initial</w:t>
            </w:r>
          </w:p>
        </w:tc>
        <w:tc>
          <w:tcPr>
            <w:tcW w:w="2504" w:type="dxa"/>
            <w:gridSpan w:val="2"/>
            <w:tcBorders>
              <w:top w:val="single" w:sz="18" w:space="0" w:color="323E4F" w:themeColor="text2" w:themeShade="BF"/>
              <w:left w:val="single" w:sz="18" w:space="0" w:color="323E4F" w:themeColor="text2" w:themeShade="BF"/>
              <w:right w:val="single" w:sz="18" w:space="0" w:color="323E4F" w:themeColor="text2" w:themeShade="BF"/>
            </w:tcBorders>
            <w:shd w:val="clear" w:color="auto" w:fill="D9D9D9" w:themeFill="background1" w:themeFillShade="D9"/>
          </w:tcPr>
          <w:p w14:paraId="3EA135D5" w14:textId="77777777" w:rsidR="0005116E" w:rsidRPr="008C57DB"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2</w:t>
            </w:r>
          </w:p>
        </w:tc>
        <w:tc>
          <w:tcPr>
            <w:tcW w:w="2754" w:type="dxa"/>
            <w:tcBorders>
              <w:top w:val="single" w:sz="18" w:space="0" w:color="323E4F" w:themeColor="text2" w:themeShade="BF"/>
              <w:left w:val="single" w:sz="18" w:space="0" w:color="323E4F" w:themeColor="text2" w:themeShade="BF"/>
            </w:tcBorders>
            <w:shd w:val="clear" w:color="auto" w:fill="D9D9D9" w:themeFill="background1" w:themeFillShade="D9"/>
          </w:tcPr>
          <w:p w14:paraId="499B08FD" w14:textId="77777777" w:rsidR="0005116E" w:rsidRPr="008C57DB"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95</w:t>
            </w:r>
          </w:p>
        </w:tc>
      </w:tr>
      <w:tr w:rsidR="0005116E" w:rsidRPr="00FB2FD5" w14:paraId="43498263" w14:textId="77777777" w:rsidTr="00C55FA2">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3734" w:type="dxa"/>
            <w:gridSpan w:val="2"/>
            <w:tcBorders>
              <w:bottom w:val="single" w:sz="18" w:space="0" w:color="auto"/>
              <w:right w:val="single" w:sz="18" w:space="0" w:color="323E4F" w:themeColor="text2" w:themeShade="BF"/>
            </w:tcBorders>
            <w:shd w:val="clear" w:color="auto" w:fill="FFFFFF" w:themeFill="background1"/>
          </w:tcPr>
          <w:p w14:paraId="401914CC" w14:textId="77777777" w:rsidR="0005116E" w:rsidRPr="008C57DB" w:rsidRDefault="0005116E" w:rsidP="00C55FA2">
            <w:pPr>
              <w:spacing w:after="0" w:line="240" w:lineRule="auto"/>
              <w:contextualSpacing/>
              <w:jc w:val="center"/>
              <w:rPr>
                <w:rFonts w:ascii="Cambria" w:eastAsia="Calibri" w:hAnsi="Cambria" w:cs="Times New Roman"/>
                <w:i/>
                <w:iCs/>
                <w:color w:val="808080" w:themeColor="background1" w:themeShade="80"/>
                <w:sz w:val="20"/>
                <w:szCs w:val="20"/>
                <w:lang w:val="it-IT"/>
              </w:rPr>
            </w:pPr>
            <w:r>
              <w:rPr>
                <w:rFonts w:ascii="Cambria" w:eastAsia="Calibri" w:hAnsi="Cambria" w:cs="Times New Roman"/>
                <w:i/>
                <w:iCs/>
                <w:color w:val="808080" w:themeColor="background1" w:themeShade="80"/>
                <w:sz w:val="20"/>
                <w:szCs w:val="20"/>
                <w:lang w:val="it-IT"/>
              </w:rPr>
              <w:t>Subsequent*</w:t>
            </w:r>
          </w:p>
        </w:tc>
        <w:tc>
          <w:tcPr>
            <w:tcW w:w="2504" w:type="dxa"/>
            <w:gridSpan w:val="2"/>
            <w:tcBorders>
              <w:left w:val="single" w:sz="18" w:space="0" w:color="323E4F" w:themeColor="text2" w:themeShade="BF"/>
              <w:bottom w:val="single" w:sz="18" w:space="0" w:color="auto"/>
              <w:right w:val="single" w:sz="18" w:space="0" w:color="323E4F" w:themeColor="text2" w:themeShade="BF"/>
            </w:tcBorders>
            <w:shd w:val="clear" w:color="auto" w:fill="FFFFFF" w:themeFill="background1"/>
          </w:tcPr>
          <w:p w14:paraId="1D3FB233" w14:textId="77777777" w:rsidR="0005116E" w:rsidRPr="008C57DB"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1</w:t>
            </w:r>
          </w:p>
        </w:tc>
        <w:tc>
          <w:tcPr>
            <w:tcW w:w="2754" w:type="dxa"/>
            <w:tcBorders>
              <w:left w:val="single" w:sz="18" w:space="0" w:color="323E4F" w:themeColor="text2" w:themeShade="BF"/>
              <w:bottom w:val="single" w:sz="18" w:space="0" w:color="auto"/>
            </w:tcBorders>
            <w:shd w:val="clear" w:color="auto" w:fill="FFFFFF" w:themeFill="background1"/>
          </w:tcPr>
          <w:p w14:paraId="2FA40B12" w14:textId="77777777" w:rsidR="0005116E" w:rsidRPr="008C57DB"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95</w:t>
            </w:r>
          </w:p>
        </w:tc>
      </w:tr>
      <w:tr w:rsidR="0005116E" w:rsidRPr="00FB2FD5" w14:paraId="3FB10B7B" w14:textId="77777777" w:rsidTr="00C55FA2">
        <w:trPr>
          <w:trHeight w:val="197"/>
        </w:trPr>
        <w:tc>
          <w:tcPr>
            <w:cnfStyle w:val="001000000000" w:firstRow="0" w:lastRow="0" w:firstColumn="1" w:lastColumn="0" w:oddVBand="0" w:evenVBand="0" w:oddHBand="0" w:evenHBand="0" w:firstRowFirstColumn="0" w:firstRowLastColumn="0" w:lastRowFirstColumn="0" w:lastRowLastColumn="0"/>
            <w:tcW w:w="2997" w:type="dxa"/>
            <w:tcBorders>
              <w:top w:val="single" w:sz="18" w:space="0" w:color="auto"/>
              <w:bottom w:val="single" w:sz="18" w:space="0" w:color="auto"/>
            </w:tcBorders>
            <w:shd w:val="clear" w:color="auto" w:fill="FFFFFF" w:themeFill="background1"/>
          </w:tcPr>
          <w:p w14:paraId="761BE96D" w14:textId="77777777" w:rsidR="0005116E" w:rsidRPr="00C632DA" w:rsidRDefault="0005116E" w:rsidP="00C55FA2">
            <w:pPr>
              <w:spacing w:after="0" w:line="240" w:lineRule="auto"/>
              <w:contextualSpacing/>
              <w:jc w:val="left"/>
              <w:rPr>
                <w:rFonts w:ascii="Cambria" w:eastAsia="Calibri" w:hAnsi="Cambria" w:cs="Times New Roman"/>
                <w:bCs w:val="0"/>
                <w:i/>
                <w:iCs/>
                <w:color w:val="808080" w:themeColor="background1" w:themeShade="80"/>
                <w:sz w:val="20"/>
                <w:szCs w:val="20"/>
              </w:rPr>
            </w:pPr>
            <w:r>
              <w:rPr>
                <w:rFonts w:ascii="Cambria" w:eastAsia="Calibri" w:hAnsi="Cambria" w:cs="Times New Roman"/>
                <w:i/>
                <w:iCs/>
                <w:color w:val="323E4F" w:themeColor="text2" w:themeShade="BF"/>
                <w:sz w:val="20"/>
                <w:szCs w:val="20"/>
              </w:rPr>
              <w:t>Annealing*</w:t>
            </w:r>
          </w:p>
        </w:tc>
        <w:tc>
          <w:tcPr>
            <w:tcW w:w="2997" w:type="dxa"/>
            <w:gridSpan w:val="2"/>
            <w:tcBorders>
              <w:top w:val="single" w:sz="18" w:space="0" w:color="auto"/>
              <w:bottom w:val="single" w:sz="18" w:space="0" w:color="auto"/>
            </w:tcBorders>
            <w:shd w:val="clear" w:color="auto" w:fill="FFFFFF" w:themeFill="background1"/>
          </w:tcPr>
          <w:p w14:paraId="27D6F628" w14:textId="77777777" w:rsidR="0005116E" w:rsidRPr="00C632DA" w:rsidRDefault="0005116E" w:rsidP="00C55FA2">
            <w:pPr>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Cs/>
                <w:i/>
                <w:iCs/>
                <w:color w:val="808080" w:themeColor="background1" w:themeShade="80"/>
                <w:sz w:val="20"/>
                <w:szCs w:val="20"/>
              </w:rPr>
            </w:pPr>
          </w:p>
        </w:tc>
        <w:tc>
          <w:tcPr>
            <w:tcW w:w="2998" w:type="dxa"/>
            <w:gridSpan w:val="2"/>
            <w:tcBorders>
              <w:top w:val="single" w:sz="18" w:space="0" w:color="auto"/>
              <w:bottom w:val="single" w:sz="18" w:space="0" w:color="auto"/>
            </w:tcBorders>
            <w:shd w:val="clear" w:color="auto" w:fill="FFFFFF" w:themeFill="background1"/>
          </w:tcPr>
          <w:p w14:paraId="7CAE243C" w14:textId="77777777" w:rsidR="0005116E" w:rsidRPr="00C632DA" w:rsidRDefault="0005116E" w:rsidP="00C55FA2">
            <w:pPr>
              <w:spacing w:after="0" w:line="240" w:lineRule="auto"/>
              <w:contextualSpacing/>
              <w:jc w:val="left"/>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p>
        </w:tc>
      </w:tr>
      <w:tr w:rsidR="0005116E" w:rsidRPr="00FB2FD5" w14:paraId="5D78CF98"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D9D9D9" w:themeFill="background1" w:themeFillShade="D9"/>
          </w:tcPr>
          <w:p w14:paraId="061246ED" w14:textId="77777777" w:rsidR="0005116E" w:rsidRPr="00C632DA" w:rsidRDefault="0005116E" w:rsidP="00C55FA2">
            <w:pPr>
              <w:spacing w:after="0" w:line="240" w:lineRule="auto"/>
              <w:contextualSpacing/>
              <w:jc w:val="center"/>
              <w:rPr>
                <w:rFonts w:ascii="Cambria" w:eastAsia="Calibri" w:hAnsi="Cambria" w:cs="Times New Roman"/>
                <w:i/>
                <w:iCs/>
                <w:color w:val="808080" w:themeColor="background1" w:themeShade="80"/>
                <w:sz w:val="20"/>
                <w:szCs w:val="20"/>
              </w:rPr>
            </w:pPr>
            <w:r>
              <w:rPr>
                <w:rFonts w:ascii="Cambria" w:eastAsia="Calibri" w:hAnsi="Cambria" w:cs="Times New Roman"/>
                <w:i/>
                <w:iCs/>
                <w:color w:val="808080" w:themeColor="background1" w:themeShade="80"/>
                <w:sz w:val="20"/>
                <w:szCs w:val="20"/>
              </w:rPr>
              <w:t>Annealing*</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D9D9D9" w:themeFill="background1" w:themeFillShade="D9"/>
          </w:tcPr>
          <w:p w14:paraId="0637B264" w14:textId="77777777" w:rsidR="0005116E" w:rsidRPr="00C632DA"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30 sec.</w:t>
            </w:r>
          </w:p>
        </w:tc>
        <w:tc>
          <w:tcPr>
            <w:tcW w:w="2754" w:type="dxa"/>
            <w:tcBorders>
              <w:top w:val="single" w:sz="18" w:space="0" w:color="auto"/>
              <w:left w:val="single" w:sz="18" w:space="0" w:color="323E4F" w:themeColor="text2" w:themeShade="BF"/>
              <w:bottom w:val="single" w:sz="4" w:space="0" w:color="auto"/>
            </w:tcBorders>
            <w:shd w:val="clear" w:color="auto" w:fill="D9D9D9" w:themeFill="background1" w:themeFillShade="D9"/>
          </w:tcPr>
          <w:p w14:paraId="21C353F6" w14:textId="77777777" w:rsidR="0005116E" w:rsidRPr="00C632DA"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54.8</w:t>
            </w:r>
          </w:p>
        </w:tc>
      </w:tr>
      <w:tr w:rsidR="0005116E" w:rsidRPr="00FB2FD5" w14:paraId="48B07CCF"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8992" w:type="dxa"/>
            <w:gridSpan w:val="5"/>
            <w:tcBorders>
              <w:top w:val="single" w:sz="18" w:space="0" w:color="auto"/>
              <w:bottom w:val="single" w:sz="4" w:space="0" w:color="auto"/>
            </w:tcBorders>
            <w:shd w:val="clear" w:color="auto" w:fill="FFFFFF" w:themeFill="background1"/>
          </w:tcPr>
          <w:p w14:paraId="7EC0E224" w14:textId="77777777" w:rsidR="0005116E" w:rsidRDefault="0005116E" w:rsidP="00C55FA2">
            <w:pPr>
              <w:spacing w:after="0" w:line="240" w:lineRule="auto"/>
              <w:contextualSpacing/>
              <w:jc w:val="left"/>
              <w:rPr>
                <w:rFonts w:ascii="Cambria" w:eastAsia="Calibri" w:hAnsi="Cambria" w:cs="Times New Roman"/>
                <w:b w:val="0"/>
                <w:i/>
                <w:iCs/>
                <w:color w:val="808080" w:themeColor="background1" w:themeShade="80"/>
                <w:sz w:val="20"/>
                <w:szCs w:val="20"/>
              </w:rPr>
            </w:pPr>
            <w:r w:rsidRPr="00F73B21">
              <w:rPr>
                <w:rFonts w:ascii="Cambria" w:eastAsia="Calibri" w:hAnsi="Cambria" w:cs="Times New Roman"/>
                <w:i/>
                <w:iCs/>
                <w:color w:val="323E4F" w:themeColor="text2" w:themeShade="BF"/>
                <w:sz w:val="20"/>
                <w:szCs w:val="20"/>
              </w:rPr>
              <w:t>Extension</w:t>
            </w:r>
          </w:p>
        </w:tc>
      </w:tr>
      <w:tr w:rsidR="0005116E" w:rsidRPr="00FB2FD5" w14:paraId="747F0DB4"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D9D9D9" w:themeFill="background1" w:themeFillShade="D9"/>
          </w:tcPr>
          <w:p w14:paraId="35B0E33F" w14:textId="77777777" w:rsidR="0005116E" w:rsidRDefault="0005116E" w:rsidP="00C55FA2">
            <w:pPr>
              <w:spacing w:after="0" w:line="240" w:lineRule="auto"/>
              <w:contextualSpacing/>
              <w:jc w:val="center"/>
              <w:rPr>
                <w:rFonts w:ascii="Cambria" w:eastAsia="Calibri" w:hAnsi="Cambria" w:cs="Times New Roman"/>
                <w:i/>
                <w:iCs/>
                <w:color w:val="808080" w:themeColor="background1" w:themeShade="80"/>
                <w:sz w:val="20"/>
                <w:szCs w:val="20"/>
              </w:rPr>
            </w:pPr>
            <w:r>
              <w:rPr>
                <w:rFonts w:ascii="Cambria" w:eastAsia="Calibri" w:hAnsi="Cambria" w:cs="Times New Roman"/>
                <w:i/>
                <w:iCs/>
                <w:color w:val="808080" w:themeColor="background1" w:themeShade="80"/>
                <w:sz w:val="20"/>
                <w:szCs w:val="20"/>
              </w:rPr>
              <w:t>Negative control*</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D9D9D9" w:themeFill="background1" w:themeFillShade="D9"/>
          </w:tcPr>
          <w:p w14:paraId="5E0ABDC1" w14:textId="77777777" w:rsidR="0005116E"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1</w:t>
            </w:r>
          </w:p>
        </w:tc>
        <w:tc>
          <w:tcPr>
            <w:tcW w:w="2754" w:type="dxa"/>
            <w:tcBorders>
              <w:top w:val="single" w:sz="18" w:space="0" w:color="auto"/>
              <w:left w:val="single" w:sz="18" w:space="0" w:color="323E4F" w:themeColor="text2" w:themeShade="BF"/>
              <w:bottom w:val="single" w:sz="4" w:space="0" w:color="auto"/>
            </w:tcBorders>
            <w:shd w:val="clear" w:color="auto" w:fill="D9D9D9" w:themeFill="background1" w:themeFillShade="D9"/>
          </w:tcPr>
          <w:p w14:paraId="5D1E7518" w14:textId="77777777" w:rsidR="0005116E"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72</w:t>
            </w:r>
          </w:p>
        </w:tc>
      </w:tr>
      <w:tr w:rsidR="0005116E" w:rsidRPr="00FB2FD5" w14:paraId="68E3B51D"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FFFFFF" w:themeFill="background1"/>
          </w:tcPr>
          <w:p w14:paraId="493DB97C" w14:textId="77777777" w:rsidR="0005116E" w:rsidRDefault="0005116E" w:rsidP="00C55FA2">
            <w:pPr>
              <w:spacing w:after="0" w:line="240" w:lineRule="auto"/>
              <w:contextualSpacing/>
              <w:jc w:val="center"/>
              <w:rPr>
                <w:rFonts w:ascii="Cambria" w:eastAsia="Calibri" w:hAnsi="Cambria" w:cs="Times New Roman"/>
                <w:i/>
                <w:iCs/>
                <w:color w:val="808080" w:themeColor="background1" w:themeShade="80"/>
                <w:sz w:val="20"/>
                <w:szCs w:val="20"/>
              </w:rPr>
            </w:pPr>
            <w:r>
              <w:rPr>
                <w:rFonts w:ascii="Cambria" w:eastAsia="Calibri" w:hAnsi="Cambria" w:cs="Times New Roman"/>
                <w:i/>
                <w:iCs/>
                <w:color w:val="808080" w:themeColor="background1" w:themeShade="80"/>
                <w:sz w:val="20"/>
                <w:szCs w:val="20"/>
              </w:rPr>
              <w:t>Synechocystis WT*</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FFFFFF" w:themeFill="background1"/>
          </w:tcPr>
          <w:p w14:paraId="6001B711" w14:textId="77777777" w:rsidR="0005116E"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1</w:t>
            </w:r>
          </w:p>
        </w:tc>
        <w:tc>
          <w:tcPr>
            <w:tcW w:w="2754" w:type="dxa"/>
            <w:tcBorders>
              <w:top w:val="single" w:sz="18" w:space="0" w:color="auto"/>
              <w:left w:val="single" w:sz="18" w:space="0" w:color="323E4F" w:themeColor="text2" w:themeShade="BF"/>
              <w:bottom w:val="single" w:sz="4" w:space="0" w:color="auto"/>
            </w:tcBorders>
            <w:shd w:val="clear" w:color="auto" w:fill="FFFFFF" w:themeFill="background1"/>
          </w:tcPr>
          <w:p w14:paraId="3CD8EC08" w14:textId="77777777" w:rsidR="0005116E"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72</w:t>
            </w:r>
          </w:p>
        </w:tc>
      </w:tr>
      <w:tr w:rsidR="0005116E" w:rsidRPr="00FB2FD5" w14:paraId="7ED3B7F3"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D9D9D9" w:themeFill="background1" w:themeFillShade="D9"/>
          </w:tcPr>
          <w:p w14:paraId="02A7FAF2" w14:textId="77777777" w:rsidR="0005116E" w:rsidRDefault="0005116E" w:rsidP="00C55FA2">
            <w:pPr>
              <w:spacing w:after="0" w:line="240" w:lineRule="auto"/>
              <w:contextualSpacing/>
              <w:jc w:val="center"/>
              <w:rPr>
                <w:rFonts w:ascii="Cambria" w:eastAsia="Calibri" w:hAnsi="Cambria" w:cs="Times New Roman"/>
                <w:i/>
                <w:iCs/>
                <w:color w:val="808080" w:themeColor="background1" w:themeShade="80"/>
                <w:sz w:val="20"/>
                <w:szCs w:val="20"/>
              </w:rPr>
            </w:pPr>
            <w:r>
              <w:rPr>
                <w:rFonts w:ascii="Cambria" w:eastAsia="Calibri" w:hAnsi="Cambria" w:cs="Times New Roman"/>
                <w:i/>
                <w:iCs/>
                <w:color w:val="808080" w:themeColor="background1" w:themeShade="80"/>
                <w:sz w:val="20"/>
                <w:szCs w:val="20"/>
              </w:rPr>
              <w:t>Positive control*</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D9D9D9" w:themeFill="background1" w:themeFillShade="D9"/>
          </w:tcPr>
          <w:p w14:paraId="0152CE7D" w14:textId="77777777" w:rsidR="0005116E"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3</w:t>
            </w:r>
          </w:p>
        </w:tc>
        <w:tc>
          <w:tcPr>
            <w:tcW w:w="2754" w:type="dxa"/>
            <w:tcBorders>
              <w:top w:val="single" w:sz="18" w:space="0" w:color="auto"/>
              <w:left w:val="single" w:sz="18" w:space="0" w:color="323E4F" w:themeColor="text2" w:themeShade="BF"/>
              <w:bottom w:val="single" w:sz="4" w:space="0" w:color="auto"/>
            </w:tcBorders>
            <w:shd w:val="clear" w:color="auto" w:fill="D9D9D9" w:themeFill="background1" w:themeFillShade="D9"/>
          </w:tcPr>
          <w:p w14:paraId="60C84A35" w14:textId="77777777" w:rsidR="0005116E"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72</w:t>
            </w:r>
          </w:p>
        </w:tc>
      </w:tr>
      <w:tr w:rsidR="0005116E" w:rsidRPr="00F73B21" w14:paraId="26B36DA6"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FFFFFF" w:themeFill="background1"/>
          </w:tcPr>
          <w:p w14:paraId="3AFF6A0F" w14:textId="1C72D553" w:rsidR="0005116E" w:rsidRPr="00F73B21" w:rsidRDefault="0005116E" w:rsidP="00B71F53">
            <w:pPr>
              <w:spacing w:after="0" w:line="240" w:lineRule="auto"/>
              <w:contextualSpacing/>
              <w:jc w:val="center"/>
              <w:rPr>
                <w:rFonts w:ascii="Cambria" w:eastAsia="Calibri" w:hAnsi="Cambria" w:cs="Times New Roman"/>
                <w:i/>
                <w:iCs/>
                <w:color w:val="808080" w:themeColor="background1" w:themeShade="80"/>
                <w:sz w:val="20"/>
                <w:szCs w:val="20"/>
                <w:lang w:val="es-ES"/>
              </w:rPr>
            </w:pPr>
            <w:r>
              <w:rPr>
                <w:rFonts w:ascii="Cambria" w:eastAsia="Calibri" w:hAnsi="Cambria" w:cs="Times New Roman"/>
                <w:i/>
                <w:iCs/>
                <w:color w:val="808080" w:themeColor="background1" w:themeShade="80"/>
                <w:sz w:val="20"/>
                <w:szCs w:val="20"/>
              </w:rPr>
              <w:sym w:font="Symbol" w:char="F044"/>
            </w:r>
            <w:r w:rsidRPr="00F73B21">
              <w:rPr>
                <w:rFonts w:ascii="Cambria" w:eastAsia="Calibri" w:hAnsi="Cambria" w:cs="Times New Roman"/>
                <w:i/>
                <w:iCs/>
                <w:color w:val="808080" w:themeColor="background1" w:themeShade="80"/>
                <w:sz w:val="20"/>
                <w:szCs w:val="20"/>
                <w:lang w:val="es-ES"/>
              </w:rPr>
              <w:t>Synechocystis::</w:t>
            </w:r>
            <w:r>
              <w:rPr>
                <w:rFonts w:ascii="Cambria" w:eastAsia="Calibri" w:hAnsi="Cambria" w:cs="Times New Roman"/>
                <w:i/>
                <w:iCs/>
                <w:color w:val="808080" w:themeColor="background1" w:themeShade="80"/>
                <w:sz w:val="20"/>
                <w:szCs w:val="20"/>
                <w:lang w:val="es-ES"/>
              </w:rPr>
              <w:t>Cas9_</w:t>
            </w:r>
            <w:r w:rsidRPr="00F73B21">
              <w:rPr>
                <w:rFonts w:ascii="Cambria" w:eastAsia="Calibri" w:hAnsi="Cambria" w:cs="Times New Roman"/>
                <w:i/>
                <w:iCs/>
                <w:color w:val="808080" w:themeColor="background1" w:themeShade="80"/>
                <w:sz w:val="20"/>
                <w:szCs w:val="20"/>
                <w:lang w:val="es-ES"/>
              </w:rPr>
              <w:t xml:space="preserve">sgRNA_ShMKS-dDNA* </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FFFFFF" w:themeFill="background1"/>
          </w:tcPr>
          <w:p w14:paraId="73948854" w14:textId="77777777" w:rsidR="0005116E"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p>
          <w:p w14:paraId="243EF847" w14:textId="77777777" w:rsidR="0005116E" w:rsidRPr="00F73B21"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r>
              <w:rPr>
                <w:rFonts w:ascii="Cambria" w:eastAsia="Calibri" w:hAnsi="Cambria" w:cs="Times New Roman"/>
                <w:b/>
                <w:i/>
                <w:iCs/>
                <w:color w:val="808080" w:themeColor="background1" w:themeShade="80"/>
                <w:sz w:val="20"/>
                <w:szCs w:val="20"/>
                <w:lang w:val="es-ES"/>
              </w:rPr>
              <w:t>3</w:t>
            </w:r>
          </w:p>
        </w:tc>
        <w:tc>
          <w:tcPr>
            <w:tcW w:w="2754" w:type="dxa"/>
            <w:tcBorders>
              <w:top w:val="single" w:sz="18" w:space="0" w:color="auto"/>
              <w:left w:val="single" w:sz="18" w:space="0" w:color="323E4F" w:themeColor="text2" w:themeShade="BF"/>
              <w:bottom w:val="single" w:sz="4" w:space="0" w:color="auto"/>
            </w:tcBorders>
            <w:shd w:val="clear" w:color="auto" w:fill="FFFFFF" w:themeFill="background1"/>
          </w:tcPr>
          <w:p w14:paraId="1EC775B7" w14:textId="77777777" w:rsidR="0005116E"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p>
          <w:p w14:paraId="64FBB09D" w14:textId="77777777" w:rsidR="0005116E" w:rsidRPr="00F73B21"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r>
              <w:rPr>
                <w:rFonts w:ascii="Cambria" w:eastAsia="Calibri" w:hAnsi="Cambria" w:cs="Times New Roman"/>
                <w:b/>
                <w:i/>
                <w:iCs/>
                <w:color w:val="808080" w:themeColor="background1" w:themeShade="80"/>
                <w:sz w:val="20"/>
                <w:szCs w:val="20"/>
                <w:lang w:val="es-ES"/>
              </w:rPr>
              <w:t>72</w:t>
            </w:r>
          </w:p>
        </w:tc>
      </w:tr>
      <w:tr w:rsidR="0005116E" w:rsidRPr="00F73B21" w14:paraId="63F99911"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18" w:space="0" w:color="auto"/>
              <w:bottom w:val="single" w:sz="4" w:space="0" w:color="auto"/>
              <w:right w:val="single" w:sz="18" w:space="0" w:color="323E4F" w:themeColor="text2" w:themeShade="BF"/>
            </w:tcBorders>
            <w:shd w:val="clear" w:color="auto" w:fill="FFFFFF" w:themeFill="background1"/>
          </w:tcPr>
          <w:p w14:paraId="441E5241" w14:textId="77777777" w:rsidR="0005116E" w:rsidRPr="00F73B21" w:rsidRDefault="0005116E" w:rsidP="00C55FA2">
            <w:pPr>
              <w:spacing w:after="0" w:line="240" w:lineRule="auto"/>
              <w:contextualSpacing/>
              <w:rPr>
                <w:rFonts w:ascii="Cambria" w:eastAsia="Calibri" w:hAnsi="Cambria" w:cs="Times New Roman"/>
                <w:i/>
                <w:iCs/>
                <w:color w:val="808080" w:themeColor="background1" w:themeShade="80"/>
                <w:sz w:val="20"/>
                <w:szCs w:val="20"/>
                <w:lang w:val="es-ES"/>
              </w:rPr>
            </w:pPr>
            <w:r>
              <w:rPr>
                <w:rFonts w:ascii="Cambria" w:eastAsia="Calibri" w:hAnsi="Cambria" w:cs="Times New Roman"/>
                <w:i/>
                <w:iCs/>
                <w:color w:val="808080" w:themeColor="background1" w:themeShade="80"/>
                <w:sz w:val="20"/>
                <w:szCs w:val="20"/>
                <w:lang w:val="es-ES"/>
              </w:rPr>
              <w:t>Final extension</w:t>
            </w:r>
          </w:p>
        </w:tc>
        <w:tc>
          <w:tcPr>
            <w:tcW w:w="2504" w:type="dxa"/>
            <w:gridSpan w:val="2"/>
            <w:tcBorders>
              <w:top w:val="single" w:sz="18" w:space="0" w:color="auto"/>
              <w:left w:val="single" w:sz="18" w:space="0" w:color="323E4F" w:themeColor="text2" w:themeShade="BF"/>
              <w:bottom w:val="single" w:sz="4" w:space="0" w:color="auto"/>
              <w:right w:val="single" w:sz="18" w:space="0" w:color="323E4F" w:themeColor="text2" w:themeShade="BF"/>
            </w:tcBorders>
            <w:shd w:val="clear" w:color="auto" w:fill="FFFFFF" w:themeFill="background1"/>
          </w:tcPr>
          <w:p w14:paraId="5A4653AA" w14:textId="77777777" w:rsidR="0005116E" w:rsidRPr="00F73B21"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r>
              <w:rPr>
                <w:rFonts w:ascii="Cambria" w:eastAsia="Calibri" w:hAnsi="Cambria" w:cs="Times New Roman"/>
                <w:b/>
                <w:i/>
                <w:iCs/>
                <w:color w:val="808080" w:themeColor="background1" w:themeShade="80"/>
                <w:sz w:val="20"/>
                <w:szCs w:val="20"/>
                <w:lang w:val="es-ES"/>
              </w:rPr>
              <w:t>5</w:t>
            </w:r>
          </w:p>
        </w:tc>
        <w:tc>
          <w:tcPr>
            <w:tcW w:w="2754" w:type="dxa"/>
            <w:tcBorders>
              <w:top w:val="single" w:sz="18" w:space="0" w:color="auto"/>
              <w:left w:val="single" w:sz="18" w:space="0" w:color="323E4F" w:themeColor="text2" w:themeShade="BF"/>
              <w:bottom w:val="single" w:sz="4" w:space="0" w:color="auto"/>
            </w:tcBorders>
            <w:shd w:val="clear" w:color="auto" w:fill="FFFFFF" w:themeFill="background1"/>
          </w:tcPr>
          <w:p w14:paraId="5704889B" w14:textId="77777777" w:rsidR="0005116E" w:rsidRPr="00F73B21"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lang w:val="es-ES"/>
              </w:rPr>
            </w:pPr>
            <w:r>
              <w:rPr>
                <w:rFonts w:ascii="Cambria" w:eastAsia="Calibri" w:hAnsi="Cambria" w:cs="Times New Roman"/>
                <w:b/>
                <w:i/>
                <w:iCs/>
                <w:color w:val="808080" w:themeColor="background1" w:themeShade="80"/>
                <w:sz w:val="20"/>
                <w:szCs w:val="20"/>
                <w:lang w:val="es-ES"/>
              </w:rPr>
              <w:t>72</w:t>
            </w:r>
          </w:p>
        </w:tc>
      </w:tr>
      <w:tr w:rsidR="0005116E" w:rsidRPr="00FB2FD5" w14:paraId="29E4BE82"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8992" w:type="dxa"/>
            <w:gridSpan w:val="5"/>
            <w:tcBorders>
              <w:top w:val="single" w:sz="18" w:space="0" w:color="auto"/>
              <w:bottom w:val="single" w:sz="18" w:space="0" w:color="323E4F" w:themeColor="text2" w:themeShade="BF"/>
            </w:tcBorders>
            <w:shd w:val="clear" w:color="auto" w:fill="FFFFFF" w:themeFill="background1"/>
          </w:tcPr>
          <w:p w14:paraId="79721D8E" w14:textId="77777777" w:rsidR="0005116E" w:rsidRPr="00C632DA" w:rsidRDefault="0005116E" w:rsidP="00C55FA2">
            <w:pPr>
              <w:spacing w:after="0" w:line="240" w:lineRule="auto"/>
              <w:contextualSpacing/>
              <w:jc w:val="left"/>
              <w:rPr>
                <w:rFonts w:ascii="Cambria" w:eastAsia="Calibri" w:hAnsi="Cambria" w:cs="Times New Roman"/>
                <w:b w:val="0"/>
                <w:i/>
                <w:iCs/>
                <w:color w:val="808080" w:themeColor="background1" w:themeShade="80"/>
                <w:sz w:val="20"/>
                <w:szCs w:val="20"/>
              </w:rPr>
            </w:pPr>
            <w:r w:rsidRPr="00E166A4">
              <w:rPr>
                <w:rFonts w:ascii="Cambria" w:eastAsia="Calibri" w:hAnsi="Cambria" w:cs="Times New Roman"/>
                <w:i/>
                <w:iCs/>
                <w:color w:val="323E4F" w:themeColor="text2" w:themeShade="BF"/>
                <w:sz w:val="20"/>
                <w:szCs w:val="20"/>
              </w:rPr>
              <w:t>Final store</w:t>
            </w:r>
          </w:p>
        </w:tc>
      </w:tr>
      <w:tr w:rsidR="0005116E" w:rsidRPr="00FB2FD5" w14:paraId="046313C9"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bottom w:val="single" w:sz="18" w:space="0" w:color="323E4F" w:themeColor="text2" w:themeShade="BF"/>
              <w:right w:val="single" w:sz="18" w:space="0" w:color="323E4F" w:themeColor="text2" w:themeShade="BF"/>
            </w:tcBorders>
            <w:shd w:val="clear" w:color="auto" w:fill="D9D9D9" w:themeFill="background1" w:themeFillShade="D9"/>
          </w:tcPr>
          <w:p w14:paraId="476D46AF" w14:textId="77777777" w:rsidR="0005116E" w:rsidRPr="00C632DA" w:rsidRDefault="0005116E" w:rsidP="00C55FA2">
            <w:pPr>
              <w:spacing w:after="0" w:line="240" w:lineRule="auto"/>
              <w:ind w:left="0" w:firstLine="0"/>
              <w:contextualSpacing/>
              <w:jc w:val="center"/>
              <w:rPr>
                <w:rFonts w:ascii="Cambria" w:eastAsia="Calibri" w:hAnsi="Cambria" w:cs="Times New Roman"/>
                <w:i/>
                <w:iCs/>
                <w:color w:val="808080" w:themeColor="background1" w:themeShade="80"/>
                <w:sz w:val="20"/>
                <w:szCs w:val="20"/>
              </w:rPr>
            </w:pPr>
            <w:r>
              <w:rPr>
                <w:rFonts w:ascii="Cambria" w:eastAsia="Calibri" w:hAnsi="Cambria" w:cs="Times New Roman"/>
                <w:i/>
                <w:iCs/>
                <w:color w:val="808080" w:themeColor="background1" w:themeShade="80"/>
                <w:sz w:val="20"/>
                <w:szCs w:val="20"/>
              </w:rPr>
              <w:t>Final store</w:t>
            </w:r>
          </w:p>
        </w:tc>
        <w:tc>
          <w:tcPr>
            <w:tcW w:w="2504" w:type="dxa"/>
            <w:gridSpan w:val="2"/>
            <w:tcBorders>
              <w:left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463D9006" w14:textId="77777777" w:rsidR="0005116E" w:rsidRPr="00C632DA"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sym w:font="Symbol" w:char="F0A5"/>
            </w:r>
          </w:p>
        </w:tc>
        <w:tc>
          <w:tcPr>
            <w:tcW w:w="2754" w:type="dxa"/>
            <w:tcBorders>
              <w:left w:val="single" w:sz="18" w:space="0" w:color="323E4F" w:themeColor="text2" w:themeShade="BF"/>
              <w:bottom w:val="single" w:sz="18" w:space="0" w:color="323E4F" w:themeColor="text2" w:themeShade="BF"/>
            </w:tcBorders>
            <w:shd w:val="clear" w:color="auto" w:fill="D9D9D9" w:themeFill="background1" w:themeFillShade="D9"/>
          </w:tcPr>
          <w:p w14:paraId="42CB17F6" w14:textId="77777777" w:rsidR="0005116E" w:rsidRPr="00C632DA"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20"/>
                <w:szCs w:val="20"/>
              </w:rPr>
            </w:pPr>
            <w:r>
              <w:rPr>
                <w:rFonts w:ascii="Cambria" w:eastAsia="Calibri" w:hAnsi="Cambria" w:cs="Times New Roman"/>
                <w:b/>
                <w:i/>
                <w:iCs/>
                <w:color w:val="808080" w:themeColor="background1" w:themeShade="80"/>
                <w:sz w:val="20"/>
                <w:szCs w:val="20"/>
              </w:rPr>
              <w:t>25</w:t>
            </w:r>
          </w:p>
        </w:tc>
      </w:tr>
      <w:tr w:rsidR="0005116E" w:rsidRPr="00FB2FD5" w14:paraId="1660A932"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8992" w:type="dxa"/>
            <w:gridSpan w:val="5"/>
            <w:tcBorders>
              <w:top w:val="single" w:sz="4" w:space="0" w:color="auto"/>
              <w:bottom w:val="single" w:sz="24" w:space="0" w:color="323E4F" w:themeColor="text2" w:themeShade="BF"/>
            </w:tcBorders>
            <w:shd w:val="clear" w:color="auto" w:fill="FFFFFF" w:themeFill="background1"/>
          </w:tcPr>
          <w:p w14:paraId="67FAAA35" w14:textId="77777777" w:rsidR="0005116E" w:rsidRPr="00C632DA" w:rsidRDefault="0005116E" w:rsidP="00C55FA2">
            <w:pPr>
              <w:spacing w:after="0" w:line="240" w:lineRule="auto"/>
              <w:contextualSpacing/>
              <w:jc w:val="left"/>
              <w:rPr>
                <w:rFonts w:ascii="Cambria" w:eastAsia="Calibri" w:hAnsi="Cambria" w:cs="Times New Roman"/>
                <w:b w:val="0"/>
                <w:i/>
                <w:iCs/>
                <w:color w:val="808080" w:themeColor="background1" w:themeShade="80"/>
                <w:sz w:val="20"/>
                <w:szCs w:val="20"/>
              </w:rPr>
            </w:pPr>
            <w:r w:rsidRPr="00E166A4">
              <w:rPr>
                <w:rFonts w:ascii="Cambria" w:eastAsia="Calibri" w:hAnsi="Cambria" w:cs="Times New Roman"/>
                <w:i/>
                <w:iCs/>
                <w:color w:val="323E4F" w:themeColor="text2" w:themeShade="BF"/>
                <w:sz w:val="20"/>
                <w:szCs w:val="20"/>
              </w:rPr>
              <w:t>Cycles</w:t>
            </w:r>
            <w:r>
              <w:rPr>
                <w:rFonts w:ascii="Cambria" w:eastAsia="Calibri" w:hAnsi="Cambria" w:cs="Times New Roman"/>
                <w:i/>
                <w:iCs/>
                <w:color w:val="323E4F" w:themeColor="text2" w:themeShade="BF"/>
                <w:sz w:val="20"/>
                <w:szCs w:val="20"/>
              </w:rPr>
              <w:t>: 35</w:t>
            </w:r>
          </w:p>
        </w:tc>
      </w:tr>
      <w:tr w:rsidR="0005116E" w:rsidRPr="00E81792" w14:paraId="75DB29B7"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992" w:type="dxa"/>
            <w:gridSpan w:val="5"/>
            <w:tcBorders>
              <w:top w:val="single" w:sz="4" w:space="0" w:color="auto"/>
              <w:bottom w:val="single" w:sz="4" w:space="0" w:color="auto"/>
            </w:tcBorders>
            <w:shd w:val="clear" w:color="auto" w:fill="FFFFFF" w:themeFill="background1"/>
          </w:tcPr>
          <w:p w14:paraId="154792E5" w14:textId="77777777" w:rsidR="0005116E" w:rsidRPr="00E81792" w:rsidRDefault="0005116E" w:rsidP="00C55FA2">
            <w:pPr>
              <w:spacing w:after="0" w:line="240" w:lineRule="auto"/>
              <w:contextualSpacing/>
              <w:jc w:val="left"/>
              <w:rPr>
                <w:rFonts w:ascii="Cambria" w:eastAsia="Calibri" w:hAnsi="Cambria" w:cs="Times New Roman"/>
                <w:b w:val="0"/>
                <w:i/>
                <w:iCs/>
                <w:color w:val="808080" w:themeColor="background1" w:themeShade="80"/>
                <w:sz w:val="18"/>
                <w:szCs w:val="18"/>
              </w:rPr>
            </w:pPr>
            <w:r w:rsidRPr="00E81792">
              <w:rPr>
                <w:rFonts w:ascii="Cambria" w:eastAsia="Calibri" w:hAnsi="Cambria" w:cs="Times New Roman"/>
                <w:i/>
                <w:iCs/>
                <w:color w:val="323E4F" w:themeColor="text2" w:themeShade="BF"/>
                <w:sz w:val="18"/>
                <w:szCs w:val="18"/>
              </w:rPr>
              <w:t>Primers (5’ to 3’)</w:t>
            </w:r>
          </w:p>
        </w:tc>
      </w:tr>
      <w:tr w:rsidR="0005116E" w:rsidRPr="00E81792" w14:paraId="46696D27"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top w:val="single" w:sz="4" w:space="0" w:color="auto"/>
              <w:right w:val="single" w:sz="18" w:space="0" w:color="323E4F" w:themeColor="text2" w:themeShade="BF"/>
            </w:tcBorders>
            <w:shd w:val="clear" w:color="auto" w:fill="D9D9D9" w:themeFill="background1" w:themeFillShade="D9"/>
          </w:tcPr>
          <w:p w14:paraId="73DC391A" w14:textId="77777777" w:rsidR="0005116E" w:rsidRPr="00E81792" w:rsidRDefault="0005116E" w:rsidP="00C55FA2">
            <w:pPr>
              <w:spacing w:after="0" w:line="240" w:lineRule="auto"/>
              <w:ind w:left="0" w:firstLine="0"/>
              <w:contextualSpacing/>
              <w:rPr>
                <w:rFonts w:ascii="Cambria" w:eastAsia="Calibri" w:hAnsi="Cambria" w:cs="Times New Roman"/>
                <w:b w:val="0"/>
                <w:bCs w:val="0"/>
                <w:i/>
                <w:iCs/>
                <w:color w:val="808080" w:themeColor="background1" w:themeShade="80"/>
                <w:sz w:val="18"/>
                <w:szCs w:val="18"/>
              </w:rPr>
            </w:pPr>
          </w:p>
          <w:p w14:paraId="6287A2BD" w14:textId="77777777" w:rsidR="0005116E" w:rsidRPr="00E81792"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r w:rsidRPr="00E81792">
              <w:rPr>
                <w:rFonts w:ascii="Cambria" w:eastAsia="Calibri" w:hAnsi="Cambria" w:cs="Times New Roman"/>
                <w:i/>
                <w:iCs/>
                <w:color w:val="808080" w:themeColor="background1" w:themeShade="80"/>
                <w:sz w:val="18"/>
                <w:szCs w:val="18"/>
              </w:rPr>
              <w:t>Mutant segregation primers</w:t>
            </w:r>
          </w:p>
        </w:tc>
        <w:tc>
          <w:tcPr>
            <w:tcW w:w="2504" w:type="dxa"/>
            <w:gridSpan w:val="2"/>
            <w:tcBorders>
              <w:top w:val="single" w:sz="4" w:space="0" w:color="auto"/>
              <w:left w:val="single" w:sz="18" w:space="0" w:color="323E4F" w:themeColor="text2" w:themeShade="BF"/>
              <w:right w:val="single" w:sz="18" w:space="0" w:color="323E4F" w:themeColor="text2" w:themeShade="BF"/>
            </w:tcBorders>
            <w:shd w:val="clear" w:color="auto" w:fill="D9D9D9" w:themeFill="background1" w:themeFillShade="D9"/>
          </w:tcPr>
          <w:p w14:paraId="087B1617" w14:textId="77777777" w:rsidR="0005116E"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Forward: gccgaagcaggggaaactccta</w:t>
            </w:r>
          </w:p>
          <w:p w14:paraId="750B1345" w14:textId="77777777" w:rsidR="0005116E" w:rsidRPr="00E81792"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44EF30A2" w14:textId="77777777" w:rsidR="0005116E" w:rsidRPr="00E81792"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Reverse:</w:t>
            </w:r>
          </w:p>
          <w:p w14:paraId="2729865A" w14:textId="77777777" w:rsidR="0005116E" w:rsidRPr="00E81792"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tggcttggtcatcagcggc</w:t>
            </w:r>
          </w:p>
        </w:tc>
        <w:tc>
          <w:tcPr>
            <w:tcW w:w="2754" w:type="dxa"/>
            <w:tcBorders>
              <w:top w:val="single" w:sz="4" w:space="0" w:color="auto"/>
              <w:left w:val="single" w:sz="18" w:space="0" w:color="323E4F" w:themeColor="text2" w:themeShade="BF"/>
            </w:tcBorders>
            <w:shd w:val="clear" w:color="auto" w:fill="D9D9D9" w:themeFill="background1" w:themeFillShade="D9"/>
          </w:tcPr>
          <w:p w14:paraId="7F13F9D1" w14:textId="77777777" w:rsidR="0005116E" w:rsidRDefault="0005116E" w:rsidP="00C55FA2">
            <w:pPr>
              <w:spacing w:after="0" w:line="240" w:lineRule="auto"/>
              <w:ind w:left="0" w:firstLine="0"/>
              <w:contextualSpacing/>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3C63BFEF" w14:textId="77777777" w:rsidR="0005116E" w:rsidRPr="00E81792" w:rsidRDefault="0005116E" w:rsidP="00C55FA2">
            <w:pPr>
              <w:spacing w:after="0" w:line="240" w:lineRule="auto"/>
              <w:ind w:left="0" w:firstLine="0"/>
              <w:contextualSpacing/>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59C71B26" w14:textId="77777777" w:rsidR="0005116E" w:rsidRPr="00E81792" w:rsidRDefault="0005116E" w:rsidP="00C55FA2">
            <w:pPr>
              <w:spacing w:after="0" w:line="240" w:lineRule="auto"/>
              <w:contextualSpacing/>
              <w:jc w:val="center"/>
              <w:cnfStyle w:val="000000000000" w:firstRow="0" w:lastRow="0" w:firstColumn="0" w:lastColumn="0" w:oddVBand="0" w:evenVBand="0" w:oddHBand="0" w:evenHBand="0" w:firstRowFirstColumn="0" w:firstRowLastColumn="0" w:lastRowFirstColumn="0" w:lastRowLastColumn="0"/>
              <w:rPr>
                <w:rFonts w:ascii="Cambria" w:eastAsia="Calibri" w:hAnsi="Cambria" w:cs="Times New Roman"/>
                <w:b/>
                <w:i/>
                <w:iCs/>
                <w:color w:val="808080" w:themeColor="background1" w:themeShade="80"/>
                <w:sz w:val="18"/>
                <w:szCs w:val="18"/>
              </w:rPr>
            </w:pPr>
            <w:r>
              <w:rPr>
                <w:rFonts w:ascii="Cambria" w:eastAsia="Calibri" w:hAnsi="Cambria" w:cs="Times New Roman"/>
                <w:b/>
                <w:i/>
                <w:iCs/>
                <w:color w:val="808080" w:themeColor="background1" w:themeShade="80"/>
                <w:sz w:val="18"/>
                <w:szCs w:val="18"/>
              </w:rPr>
              <w:t>Source: t</w:t>
            </w:r>
            <w:r w:rsidRPr="00E81792">
              <w:rPr>
                <w:rFonts w:ascii="Cambria" w:eastAsia="Calibri" w:hAnsi="Cambria" w:cs="Times New Roman"/>
                <w:b/>
                <w:i/>
                <w:iCs/>
                <w:color w:val="808080" w:themeColor="background1" w:themeShade="80"/>
                <w:sz w:val="18"/>
                <w:szCs w:val="18"/>
              </w:rPr>
              <w:t>his work</w:t>
            </w:r>
          </w:p>
        </w:tc>
      </w:tr>
      <w:tr w:rsidR="0005116E" w:rsidRPr="00E81792" w14:paraId="4A9261C4"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734" w:type="dxa"/>
            <w:gridSpan w:val="2"/>
            <w:tcBorders>
              <w:bottom w:val="single" w:sz="24" w:space="0" w:color="323E4F" w:themeColor="text2" w:themeShade="BF"/>
              <w:right w:val="single" w:sz="18" w:space="0" w:color="323E4F" w:themeColor="text2" w:themeShade="BF"/>
            </w:tcBorders>
            <w:shd w:val="clear" w:color="auto" w:fill="FFFFFF" w:themeFill="background1"/>
          </w:tcPr>
          <w:p w14:paraId="558D3DAB" w14:textId="77777777" w:rsidR="0005116E" w:rsidRPr="00E81792" w:rsidRDefault="0005116E" w:rsidP="00C55FA2">
            <w:pPr>
              <w:spacing w:after="0" w:line="240" w:lineRule="auto"/>
              <w:contextualSpacing/>
              <w:jc w:val="center"/>
              <w:rPr>
                <w:rFonts w:ascii="Cambria" w:eastAsia="Calibri" w:hAnsi="Cambria" w:cs="Times New Roman"/>
                <w:b w:val="0"/>
                <w:bCs w:val="0"/>
                <w:i/>
                <w:iCs/>
                <w:color w:val="808080" w:themeColor="background1" w:themeShade="80"/>
                <w:sz w:val="18"/>
                <w:szCs w:val="18"/>
              </w:rPr>
            </w:pPr>
          </w:p>
          <w:p w14:paraId="2683B46C" w14:textId="77777777" w:rsidR="0005116E" w:rsidRPr="00E81792" w:rsidRDefault="0005116E" w:rsidP="00C55FA2">
            <w:pPr>
              <w:spacing w:after="0" w:line="240" w:lineRule="auto"/>
              <w:contextualSpacing/>
              <w:jc w:val="center"/>
              <w:rPr>
                <w:rFonts w:ascii="Cambria" w:eastAsia="Calibri" w:hAnsi="Cambria" w:cs="Times New Roman"/>
                <w:i/>
                <w:iCs/>
                <w:color w:val="808080" w:themeColor="background1" w:themeShade="80"/>
                <w:sz w:val="18"/>
                <w:szCs w:val="18"/>
              </w:rPr>
            </w:pPr>
            <w:r w:rsidRPr="00E81792">
              <w:rPr>
                <w:rFonts w:ascii="Cambria" w:eastAsia="Calibri" w:hAnsi="Cambria" w:cs="Times New Roman"/>
                <w:i/>
                <w:iCs/>
                <w:color w:val="808080" w:themeColor="background1" w:themeShade="80"/>
                <w:sz w:val="18"/>
                <w:szCs w:val="18"/>
              </w:rPr>
              <w:t>Cas9 primers</w:t>
            </w:r>
          </w:p>
        </w:tc>
        <w:tc>
          <w:tcPr>
            <w:tcW w:w="2504" w:type="dxa"/>
            <w:gridSpan w:val="2"/>
            <w:tcBorders>
              <w:left w:val="single" w:sz="18" w:space="0" w:color="323E4F" w:themeColor="text2" w:themeShade="BF"/>
              <w:bottom w:val="single" w:sz="24" w:space="0" w:color="323E4F" w:themeColor="text2" w:themeShade="BF"/>
              <w:right w:val="single" w:sz="18" w:space="0" w:color="323E4F" w:themeColor="text2" w:themeShade="BF"/>
            </w:tcBorders>
            <w:shd w:val="clear" w:color="auto" w:fill="FFFFFF" w:themeFill="background1"/>
          </w:tcPr>
          <w:p w14:paraId="25AD4AE8" w14:textId="77777777" w:rsidR="0005116E" w:rsidRPr="00E81792"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Forward:</w:t>
            </w:r>
          </w:p>
          <w:p w14:paraId="041F7E8D" w14:textId="77777777" w:rsidR="0005116E"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Ataggcgtatcacgaggcaga</w:t>
            </w:r>
          </w:p>
          <w:p w14:paraId="474699A6" w14:textId="77777777" w:rsidR="0005116E" w:rsidRPr="00E81792"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7A815882" w14:textId="77777777" w:rsidR="0005116E" w:rsidRPr="00E81792"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Reverse:</w:t>
            </w:r>
          </w:p>
          <w:p w14:paraId="4F2D5FF2" w14:textId="77777777" w:rsidR="0005116E" w:rsidRPr="00E81792" w:rsidRDefault="0005116E" w:rsidP="00C55FA2">
            <w:pPr>
              <w:spacing w:after="0" w:line="240" w:lineRule="auto"/>
              <w:ind w:lef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sidRPr="00E81792">
              <w:rPr>
                <w:rFonts w:ascii="Cambria" w:eastAsia="Calibri" w:hAnsi="Cambria" w:cs="Times New Roman"/>
                <w:b/>
                <w:i/>
                <w:iCs/>
                <w:color w:val="808080" w:themeColor="background1" w:themeShade="80"/>
                <w:sz w:val="18"/>
                <w:szCs w:val="18"/>
              </w:rPr>
              <w:t>tcattaagcagctctaatgcgc</w:t>
            </w:r>
          </w:p>
        </w:tc>
        <w:tc>
          <w:tcPr>
            <w:tcW w:w="2754" w:type="dxa"/>
            <w:tcBorders>
              <w:left w:val="single" w:sz="18" w:space="0" w:color="323E4F" w:themeColor="text2" w:themeShade="BF"/>
              <w:bottom w:val="single" w:sz="24" w:space="0" w:color="323E4F" w:themeColor="text2" w:themeShade="BF"/>
            </w:tcBorders>
            <w:shd w:val="clear" w:color="auto" w:fill="FFFFFF" w:themeFill="background1"/>
          </w:tcPr>
          <w:p w14:paraId="1AC6B656" w14:textId="77777777" w:rsidR="0005116E"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544DB88A" w14:textId="77777777" w:rsidR="0005116E" w:rsidRPr="00E81792"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p>
          <w:p w14:paraId="44AD61EC" w14:textId="77777777" w:rsidR="0005116E" w:rsidRPr="00E81792" w:rsidRDefault="0005116E" w:rsidP="00C55FA2">
            <w:pPr>
              <w:spacing w:after="0" w:line="240" w:lineRule="auto"/>
              <w:contextualSpacing/>
              <w:jc w:val="center"/>
              <w:cnfStyle w:val="000000100000" w:firstRow="0" w:lastRow="0" w:firstColumn="0" w:lastColumn="0" w:oddVBand="0" w:evenVBand="0" w:oddHBand="1" w:evenHBand="0" w:firstRowFirstColumn="0" w:firstRowLastColumn="0" w:lastRowFirstColumn="0" w:lastRowLastColumn="0"/>
              <w:rPr>
                <w:rFonts w:ascii="Cambria" w:eastAsia="Calibri" w:hAnsi="Cambria" w:cs="Times New Roman"/>
                <w:b/>
                <w:i/>
                <w:iCs/>
                <w:color w:val="808080" w:themeColor="background1" w:themeShade="80"/>
                <w:sz w:val="18"/>
                <w:szCs w:val="18"/>
              </w:rPr>
            </w:pPr>
            <w:r>
              <w:rPr>
                <w:rFonts w:ascii="Cambria" w:eastAsia="Calibri" w:hAnsi="Cambria" w:cs="Times New Roman"/>
                <w:b/>
                <w:i/>
                <w:iCs/>
                <w:color w:val="808080" w:themeColor="background1" w:themeShade="80"/>
                <w:sz w:val="18"/>
                <w:szCs w:val="18"/>
              </w:rPr>
              <w:t>Source: t</w:t>
            </w:r>
            <w:r w:rsidRPr="00E81792">
              <w:rPr>
                <w:rFonts w:ascii="Cambria" w:eastAsia="Calibri" w:hAnsi="Cambria" w:cs="Times New Roman"/>
                <w:b/>
                <w:i/>
                <w:iCs/>
                <w:color w:val="808080" w:themeColor="background1" w:themeShade="80"/>
                <w:sz w:val="18"/>
                <w:szCs w:val="18"/>
              </w:rPr>
              <w:t>his work</w:t>
            </w:r>
          </w:p>
        </w:tc>
      </w:tr>
    </w:tbl>
    <w:p w14:paraId="2B1C7C02" w14:textId="77777777" w:rsidR="00931D27" w:rsidRPr="00FD38FC" w:rsidRDefault="0005116E" w:rsidP="009A4175">
      <w:pPr>
        <w:pStyle w:val="Caption"/>
      </w:pPr>
      <w:bookmarkStart w:id="173" w:name="_Toc97132399"/>
      <w:r w:rsidRPr="00FD38FC">
        <w:t xml:space="preserve">Table </w:t>
      </w:r>
      <w:fldSimple w:instr=" SEQ Table \* ARABIC ">
        <w:r w:rsidRPr="00FD38FC">
          <w:rPr>
            <w:noProof/>
          </w:rPr>
          <w:t>17</w:t>
        </w:r>
      </w:fldSimple>
      <w:r w:rsidRPr="00FD38FC">
        <w:t xml:space="preserve"> – Parameters followed for the GoTaq Green PCR mutant segregation analysis.</w:t>
      </w:r>
      <w:bookmarkEnd w:id="173"/>
      <w:r w:rsidRPr="00FD38FC">
        <w:t xml:space="preserve">  </w:t>
      </w:r>
    </w:p>
    <w:p w14:paraId="6CBD7D88" w14:textId="6E6E18AE" w:rsidR="0005116E" w:rsidRPr="00FD38FC" w:rsidRDefault="0005116E" w:rsidP="009A4175">
      <w:pPr>
        <w:pStyle w:val="Caption"/>
      </w:pPr>
      <w:r w:rsidRPr="00FD38FC">
        <w:t xml:space="preserve">Stages of the GoTaq green PCR mutant analysis for </w:t>
      </w:r>
      <w:r w:rsidRPr="00FD38FC">
        <w:rPr>
          <w:i/>
          <w:iCs/>
        </w:rPr>
        <w:t>Synechocystis</w:t>
      </w:r>
      <w:r w:rsidRPr="00FD38FC">
        <w:t xml:space="preserve">::Cas9_sgRNA_ShMKS-dDNA, the time, in minutes, and temperature, in </w:t>
      </w:r>
      <w:r w:rsidRPr="00FD38FC">
        <w:sym w:font="Symbol" w:char="F0B0"/>
      </w:r>
      <w:r w:rsidRPr="00FD38FC">
        <w:t>C, for each stage. In the negative control, dH</w:t>
      </w:r>
      <w:r w:rsidRPr="00FD38FC">
        <w:rPr>
          <w:vertAlign w:val="subscript"/>
        </w:rPr>
        <w:t>2</w:t>
      </w:r>
      <w:r w:rsidRPr="00FD38FC">
        <w:t xml:space="preserve">O was used as a DNA template instead of a DNA sample and a plasmid purification from the pEERM3::sgRNA_ShMKS-dDNA plasmid was used as DNA template for the positive control. Symbols: * denotes a stage that is part of the 35 cycles of the PCR process, </w:t>
      </w:r>
      <w:r w:rsidRPr="00FD38FC">
        <w:sym w:font="Symbol" w:char="F0A5"/>
      </w:r>
      <w:r w:rsidRPr="00FD38FC">
        <w:t xml:space="preserve"> denotes indefinite time.</w:t>
      </w:r>
    </w:p>
    <w:p w14:paraId="3C85C8BC" w14:textId="77777777" w:rsidR="0005116E" w:rsidRDefault="0005116E" w:rsidP="0005116E">
      <w:pPr>
        <w:spacing w:after="0" w:line="240" w:lineRule="auto"/>
        <w:jc w:val="center"/>
        <w:rPr>
          <w:rFonts w:asciiTheme="minorBidi" w:hAnsiTheme="minorBidi" w:cstheme="minorBidi"/>
          <w:b/>
          <w:color w:val="2E74B5" w:themeColor="accent5" w:themeShade="BF"/>
        </w:rPr>
      </w:pPr>
    </w:p>
    <w:p w14:paraId="7372B7B9" w14:textId="77777777" w:rsidR="0005116E" w:rsidRDefault="0005116E" w:rsidP="0005116E">
      <w:pPr>
        <w:spacing w:after="0" w:line="240" w:lineRule="auto"/>
        <w:jc w:val="center"/>
        <w:rPr>
          <w:rFonts w:asciiTheme="minorBidi" w:hAnsiTheme="minorBidi" w:cstheme="minorBidi"/>
          <w:b/>
          <w:color w:val="2E74B5" w:themeColor="accent5" w:themeShade="BF"/>
        </w:rPr>
      </w:pPr>
    </w:p>
    <w:p w14:paraId="6EECF3D6" w14:textId="77777777" w:rsidR="0005116E" w:rsidRPr="00C37CFB" w:rsidRDefault="0005116E" w:rsidP="0005116E">
      <w:pPr>
        <w:ind w:left="0" w:firstLine="0"/>
      </w:pPr>
    </w:p>
    <w:p w14:paraId="135347A4" w14:textId="7B079305" w:rsidR="0005116E" w:rsidRPr="00133DB0" w:rsidRDefault="0005116E" w:rsidP="0005116E">
      <w:pPr>
        <w:pStyle w:val="Heading3"/>
        <w:ind w:left="0" w:firstLine="0"/>
        <w:rPr>
          <w:rFonts w:ascii="Cambria" w:hAnsi="Cambria"/>
          <w:sz w:val="24"/>
          <w:szCs w:val="24"/>
        </w:rPr>
      </w:pPr>
      <w:bookmarkStart w:id="174" w:name="_Toc98945090"/>
      <w:r>
        <w:rPr>
          <w:rFonts w:ascii="Cambria" w:hAnsi="Cambria"/>
          <w:sz w:val="24"/>
          <w:szCs w:val="24"/>
        </w:rPr>
        <w:t>4.3.12 G</w:t>
      </w:r>
      <w:r w:rsidR="00D06E04">
        <w:rPr>
          <w:rFonts w:ascii="Cambria" w:hAnsi="Cambria"/>
          <w:sz w:val="24"/>
          <w:szCs w:val="24"/>
        </w:rPr>
        <w:t>as chromatography</w:t>
      </w:r>
      <w:r>
        <w:rPr>
          <w:rFonts w:ascii="Cambria" w:hAnsi="Cambria"/>
          <w:sz w:val="24"/>
          <w:szCs w:val="24"/>
        </w:rPr>
        <w:t xml:space="preserve"> analysis</w:t>
      </w:r>
      <w:bookmarkEnd w:id="174"/>
      <w:r>
        <w:rPr>
          <w:rFonts w:ascii="Cambria" w:hAnsi="Cambria"/>
          <w:sz w:val="24"/>
          <w:szCs w:val="24"/>
        </w:rPr>
        <w:t xml:space="preserve"> </w:t>
      </w:r>
      <w:r w:rsidRPr="00133DB0">
        <w:rPr>
          <w:rFonts w:ascii="Cambria" w:hAnsi="Cambria"/>
          <w:sz w:val="24"/>
          <w:szCs w:val="24"/>
        </w:rPr>
        <w:t xml:space="preserve">  </w:t>
      </w:r>
    </w:p>
    <w:p w14:paraId="7CF00B75" w14:textId="77777777" w:rsidR="0005116E" w:rsidRPr="00362AA7" w:rsidRDefault="0005116E" w:rsidP="0005116E">
      <w:pPr>
        <w:ind w:left="0" w:firstLine="0"/>
        <w:rPr>
          <w:rFonts w:eastAsia="Times New Roman"/>
          <w:color w:val="222222"/>
          <w:szCs w:val="24"/>
          <w:shd w:val="clear" w:color="auto" w:fill="FFFFFF"/>
        </w:rPr>
      </w:pPr>
    </w:p>
    <w:p w14:paraId="1FF48024" w14:textId="52C1967C" w:rsidR="0005116E" w:rsidRPr="005D4E1C" w:rsidRDefault="0005116E" w:rsidP="0005116E">
      <w:pPr>
        <w:spacing w:after="0" w:line="360" w:lineRule="auto"/>
        <w:ind w:left="0" w:right="0" w:firstLine="0"/>
        <w:rPr>
          <w:rFonts w:ascii="Cambria" w:hAnsi="Cambria"/>
        </w:rPr>
      </w:pPr>
      <w:r w:rsidRPr="005D4E1C">
        <w:rPr>
          <w:rFonts w:ascii="Cambria" w:hAnsi="Cambria"/>
        </w:rPr>
        <w:t>Gas chromatography</w:t>
      </w:r>
      <w:r w:rsidR="00D06E04">
        <w:rPr>
          <w:rFonts w:ascii="Cambria" w:hAnsi="Cambria"/>
        </w:rPr>
        <w:t xml:space="preserve"> </w:t>
      </w:r>
      <w:r w:rsidRPr="005D4E1C">
        <w:rPr>
          <w:rFonts w:ascii="Cambria" w:hAnsi="Cambria"/>
        </w:rPr>
        <w:t xml:space="preserve">(GC) analysis were performed on the </w:t>
      </w:r>
      <w:r>
        <w:rPr>
          <w:rFonts w:ascii="Cambria" w:hAnsi="Cambria"/>
        </w:rPr>
        <w:t xml:space="preserve">culture supernatant extract of </w:t>
      </w:r>
      <w:r w:rsidRPr="005D4E1C">
        <w:rPr>
          <w:rFonts w:ascii="Cambria" w:hAnsi="Cambria"/>
        </w:rPr>
        <w:t>mutants in order to confirm if they were producing methyl ketones. The studies were effectuated following the protocol described by Goh et al., 201</w:t>
      </w:r>
      <w:r w:rsidR="00006AE0">
        <w:rPr>
          <w:rFonts w:ascii="Cambria" w:hAnsi="Cambria"/>
        </w:rPr>
        <w:t>2</w:t>
      </w:r>
      <w:r w:rsidRPr="005D4E1C">
        <w:rPr>
          <w:rFonts w:ascii="Cambria" w:hAnsi="Cambria"/>
        </w:rPr>
        <w:t xml:space="preserve"> and performed on </w:t>
      </w:r>
      <w:r w:rsidRPr="005D4E1C">
        <w:rPr>
          <w:rFonts w:ascii="Cambria" w:hAnsi="Cambria"/>
          <w:i/>
          <w:iCs/>
        </w:rPr>
        <w:t>Synechocystis</w:t>
      </w:r>
      <w:r w:rsidR="00B71F53">
        <w:rPr>
          <w:rFonts w:ascii="Cambria" w:hAnsi="Cambria"/>
        </w:rPr>
        <w:t xml:space="preserve"> as well as</w:t>
      </w:r>
      <w:r w:rsidRPr="005D4E1C">
        <w:rPr>
          <w:rFonts w:ascii="Cambria" w:hAnsi="Cambria"/>
        </w:rPr>
        <w:t xml:space="preserve"> </w:t>
      </w:r>
      <w:r w:rsidRPr="005B5C16">
        <w:rPr>
          <w:rFonts w:ascii="Cambria" w:hAnsi="Cambria"/>
          <w:i/>
        </w:rPr>
        <w:t>Synechocystis</w:t>
      </w:r>
      <w:r w:rsidRPr="005D4E1C">
        <w:rPr>
          <w:rFonts w:ascii="Cambria" w:hAnsi="Cambria"/>
        </w:rPr>
        <w:t xml:space="preserve">::Cas9_sgRNA_ShMKS-dDNA. </w:t>
      </w:r>
    </w:p>
    <w:p w14:paraId="01E4A9A4" w14:textId="77777777" w:rsidR="0005116E" w:rsidRPr="005D4E1C" w:rsidRDefault="0005116E" w:rsidP="0005116E">
      <w:pPr>
        <w:spacing w:after="0" w:line="360" w:lineRule="auto"/>
        <w:ind w:left="0" w:right="0" w:firstLine="0"/>
        <w:jc w:val="left"/>
        <w:rPr>
          <w:rFonts w:ascii="Cambria" w:hAnsi="Cambria"/>
        </w:rPr>
      </w:pPr>
    </w:p>
    <w:p w14:paraId="3C4CB3C6" w14:textId="7C2921CE" w:rsidR="0005116E" w:rsidRPr="005D4E1C" w:rsidRDefault="0005116E" w:rsidP="0005116E">
      <w:pPr>
        <w:spacing w:after="0" w:line="360" w:lineRule="auto"/>
        <w:ind w:left="0" w:right="0" w:firstLine="720"/>
        <w:rPr>
          <w:rFonts w:ascii="Cambria" w:hAnsi="Cambria"/>
        </w:rPr>
      </w:pPr>
      <w:r w:rsidRPr="005D4E1C">
        <w:rPr>
          <w:rFonts w:ascii="Cambria" w:hAnsi="Cambria"/>
        </w:rPr>
        <w:lastRenderedPageBreak/>
        <w:t xml:space="preserve">To obtain samples for GC, 100 mL cultures of WT and mutants were supplemented with a 10 mL of decane overlay in order to trap the methyl ketones produced by the mutants and excreted from the cells, released into the media and, due to their volatility, travel to the top of the culture. To obtain samples for methyl ketones production analysis from liquid mutant cultures, 100 mL of culture were centrifuged at 4,000 x g for 10 min., which resulted in the generation of three layers, pellet (containing </w:t>
      </w:r>
      <w:r w:rsidRPr="005D4E1C">
        <w:rPr>
          <w:rFonts w:ascii="Cambria" w:hAnsi="Cambria"/>
          <w:i/>
          <w:iCs/>
        </w:rPr>
        <w:t>Synechocystis</w:t>
      </w:r>
      <w:r w:rsidRPr="005D4E1C">
        <w:rPr>
          <w:rFonts w:ascii="Cambria" w:hAnsi="Cambria"/>
        </w:rPr>
        <w:t xml:space="preserve"> cells and was on the bottom layer of the tube), an organic phase (containing the decane and which was the top layer) and an aqueous phase (containing the BG-11 media and was the middle layer); since methyl ketones became trapped in the decane overlay, the organic layer was separated from the other phases and 2 mL samples of it were taken for G</w:t>
      </w:r>
      <w:r w:rsidR="008D3F7B">
        <w:rPr>
          <w:rFonts w:ascii="Cambria" w:hAnsi="Cambria"/>
        </w:rPr>
        <w:t>C</w:t>
      </w:r>
      <w:r w:rsidRPr="005D4E1C">
        <w:rPr>
          <w:rFonts w:ascii="Cambria" w:hAnsi="Cambria"/>
        </w:rPr>
        <w:t xml:space="preserve"> analysis.</w:t>
      </w:r>
    </w:p>
    <w:p w14:paraId="65997970" w14:textId="77777777" w:rsidR="0005116E" w:rsidRPr="005D4E1C" w:rsidRDefault="0005116E" w:rsidP="0005116E">
      <w:pPr>
        <w:spacing w:after="0" w:line="360" w:lineRule="auto"/>
        <w:ind w:left="0" w:right="0" w:firstLine="0"/>
        <w:rPr>
          <w:rFonts w:ascii="Cambria" w:hAnsi="Cambria"/>
        </w:rPr>
      </w:pPr>
    </w:p>
    <w:p w14:paraId="4BD4AB9B" w14:textId="3913A769" w:rsidR="0005116E" w:rsidRPr="00C90AE7" w:rsidRDefault="0005116E" w:rsidP="0005116E">
      <w:pPr>
        <w:spacing w:after="0" w:line="360" w:lineRule="auto"/>
        <w:ind w:left="0" w:right="0" w:firstLine="720"/>
        <w:rPr>
          <w:rFonts w:ascii="Cambria" w:hAnsi="Cambria"/>
        </w:rPr>
      </w:pPr>
      <w:r w:rsidRPr="005D4E1C">
        <w:rPr>
          <w:rFonts w:ascii="Cambria" w:hAnsi="Cambria"/>
        </w:rPr>
        <w:t xml:space="preserve">The gas chromatograph was a Autosystem XL paired with a MS Turbomass mass selective detector (PerkinElmer) with a Phenomenex ZB-5plus capillary column (30 m length, 0.25 mm inner diameter, 0.25 </w:t>
      </w:r>
      <w:r w:rsidRPr="00C90AE7">
        <w:rPr>
          <w:rFonts w:ascii="Cambria" w:hAnsi="Cambria"/>
        </w:rPr>
        <w:sym w:font="Symbol" w:char="F06D"/>
      </w:r>
      <w:r w:rsidRPr="00C90AE7">
        <w:rPr>
          <w:rFonts w:ascii="Cambria" w:hAnsi="Cambria"/>
        </w:rPr>
        <w:t xml:space="preserve">m film thickness). The injection volume was 0.3 </w:t>
      </w:r>
      <w:r w:rsidRPr="00C90AE7">
        <w:rPr>
          <w:rFonts w:ascii="Cambria" w:hAnsi="Cambria"/>
        </w:rPr>
        <w:sym w:font="Symbol" w:char="F06D"/>
      </w:r>
      <w:r w:rsidRPr="00C90AE7">
        <w:rPr>
          <w:rFonts w:ascii="Cambria" w:hAnsi="Cambria"/>
        </w:rPr>
        <w:t xml:space="preserve">L. The GC oven was set at 120 </w:t>
      </w:r>
      <w:r w:rsidRPr="00C90AE7">
        <w:rPr>
          <w:rFonts w:ascii="Cambria" w:hAnsi="Cambria"/>
        </w:rPr>
        <w:sym w:font="Symbol" w:char="F0B0"/>
      </w:r>
      <w:r w:rsidRPr="00C90AE7">
        <w:rPr>
          <w:rFonts w:ascii="Cambria" w:hAnsi="Cambria"/>
        </w:rPr>
        <w:t>C isothermal. The carrier gas implemented was high-purity hydrogen supplied at a constant rate of 1.4 mL/</w:t>
      </w:r>
      <w:r w:rsidR="00450692" w:rsidRPr="00C90AE7">
        <w:rPr>
          <w:rFonts w:ascii="Cambria" w:hAnsi="Cambria"/>
        </w:rPr>
        <w:t>min.</w:t>
      </w:r>
      <w:r w:rsidRPr="00C90AE7">
        <w:rPr>
          <w:rFonts w:ascii="Cambria" w:hAnsi="Cambria"/>
        </w:rPr>
        <w:t xml:space="preserve"> The methyl ketone standard implemented was a 2-dodecanone analytical standard (Sigma Aldrich)</w:t>
      </w:r>
      <w:r>
        <w:rPr>
          <w:rFonts w:ascii="Cambria" w:hAnsi="Cambria"/>
        </w:rPr>
        <w:t>, decane (Sigma Aldrich) was used as solvent and acetone was used to wash the equipment’s needle in between samples.</w:t>
      </w:r>
    </w:p>
    <w:p w14:paraId="38C8450E" w14:textId="77777777" w:rsidR="0005116E" w:rsidRPr="00C90AE7" w:rsidRDefault="0005116E" w:rsidP="0005116E">
      <w:pPr>
        <w:spacing w:after="0" w:line="360" w:lineRule="auto"/>
        <w:ind w:left="0" w:right="0" w:firstLine="0"/>
        <w:rPr>
          <w:rFonts w:ascii="Cambria" w:hAnsi="Cambria"/>
        </w:rPr>
      </w:pPr>
    </w:p>
    <w:p w14:paraId="760E0B91" w14:textId="30B94001" w:rsidR="0005116E" w:rsidRPr="00C90AE7" w:rsidRDefault="0005116E" w:rsidP="0005116E">
      <w:pPr>
        <w:spacing w:after="0" w:line="360" w:lineRule="auto"/>
        <w:ind w:left="0" w:right="0" w:firstLine="0"/>
        <w:rPr>
          <w:rFonts w:ascii="Cambria" w:hAnsi="Cambria"/>
        </w:rPr>
      </w:pPr>
      <w:r w:rsidRPr="00C90AE7">
        <w:rPr>
          <w:rFonts w:ascii="Cambria" w:eastAsia="Times New Roman" w:hAnsi="Cambria"/>
          <w:color w:val="222222"/>
          <w:szCs w:val="24"/>
          <w:shd w:val="clear" w:color="auto" w:fill="FFFFFF"/>
        </w:rPr>
        <w:tab/>
        <w:t xml:space="preserve">Methyl ketones were quantified through a 2-dodecanone four-point calibration curve starting from </w:t>
      </w:r>
      <w:r w:rsidRPr="00C90AE7">
        <w:rPr>
          <w:rFonts w:ascii="Cambria" w:hAnsi="Cambria"/>
        </w:rPr>
        <w:t xml:space="preserve">27.10 mM, continuing to 271 mM, 2.71 M and finalizing in 27.13 M. </w:t>
      </w:r>
      <w:r w:rsidRPr="00C90AE7">
        <w:rPr>
          <w:rFonts w:ascii="Cambria" w:eastAsia="Times New Roman" w:hAnsi="Cambria"/>
          <w:color w:val="222222"/>
          <w:szCs w:val="24"/>
          <w:shd w:val="clear" w:color="auto" w:fill="FFFFFF"/>
        </w:rPr>
        <w:t>A partition coefficient analysis was performed on the 2-dodecanone standard in order to determine if the affinity of methyl ketones leaned towards either BG-11 media or the decane overlay. A mixture of BG-11, 2-dodecanone standard</w:t>
      </w:r>
      <w:r>
        <w:rPr>
          <w:rFonts w:ascii="Cambria" w:eastAsia="Times New Roman" w:hAnsi="Cambria"/>
          <w:color w:val="222222"/>
          <w:szCs w:val="24"/>
          <w:shd w:val="clear" w:color="auto" w:fill="FFFFFF"/>
        </w:rPr>
        <w:t>, at a concentration of 5g/ L,</w:t>
      </w:r>
      <w:r w:rsidRPr="00C90AE7">
        <w:rPr>
          <w:rFonts w:ascii="Cambria" w:eastAsia="Times New Roman" w:hAnsi="Cambria"/>
          <w:color w:val="222222"/>
          <w:szCs w:val="24"/>
          <w:shd w:val="clear" w:color="auto" w:fill="FFFFFF"/>
        </w:rPr>
        <w:t xml:space="preserve"> and decane were vortexed for 20 sec</w:t>
      </w:r>
      <w:r>
        <w:rPr>
          <w:rFonts w:ascii="Cambria" w:eastAsia="Times New Roman" w:hAnsi="Cambria"/>
          <w:color w:val="222222"/>
          <w:szCs w:val="24"/>
          <w:shd w:val="clear" w:color="auto" w:fill="FFFFFF"/>
        </w:rPr>
        <w:t>onds</w:t>
      </w:r>
      <w:r w:rsidRPr="00C90AE7">
        <w:rPr>
          <w:rFonts w:ascii="Cambria" w:eastAsia="Times New Roman" w:hAnsi="Cambria"/>
          <w:color w:val="222222"/>
          <w:szCs w:val="24"/>
          <w:shd w:val="clear" w:color="auto" w:fill="FFFFFF"/>
        </w:rPr>
        <w:t xml:space="preserve"> and centrifuged at 4,000 x g for 1 min., which caused a phase separation in the mixture, an aqueous phase (BG-11 media) and a solvent phase (decane), the 2-dodecanone standard was hypothesized to be caught in the solvent phase. The phases were separated by pipetting and sent separately to GC analysis to determine if the 2-dodecanone standard remained either on the aqueous or the solvent phase.</w:t>
      </w:r>
    </w:p>
    <w:p w14:paraId="13DE9F95" w14:textId="77777777" w:rsidR="0005116E" w:rsidRDefault="0005116E" w:rsidP="0005116E">
      <w:pPr>
        <w:ind w:left="0" w:firstLine="0"/>
        <w:rPr>
          <w:rFonts w:ascii="Cambria" w:eastAsia="Times New Roman" w:hAnsi="Cambria"/>
          <w:color w:val="222222"/>
          <w:szCs w:val="24"/>
          <w:shd w:val="clear" w:color="auto" w:fill="FFFFFF"/>
        </w:rPr>
      </w:pPr>
    </w:p>
    <w:p w14:paraId="5E9CCBCD" w14:textId="33622A11" w:rsidR="0005116E" w:rsidRDefault="0005116E" w:rsidP="0005116E">
      <w:pPr>
        <w:ind w:left="0" w:firstLine="0"/>
        <w:rPr>
          <w:rFonts w:ascii="Cambria" w:hAnsi="Cambria"/>
        </w:rPr>
      </w:pPr>
    </w:p>
    <w:p w14:paraId="57F48F70" w14:textId="77777777" w:rsidR="00430E71" w:rsidRPr="006762E1" w:rsidRDefault="00430E71" w:rsidP="0005116E">
      <w:pPr>
        <w:ind w:left="0" w:firstLine="0"/>
        <w:rPr>
          <w:rFonts w:ascii="Cambria" w:hAnsi="Cambria"/>
        </w:rPr>
      </w:pPr>
    </w:p>
    <w:p w14:paraId="40436BE9" w14:textId="77777777" w:rsidR="0005116E" w:rsidRPr="00D81283" w:rsidRDefault="0005116E" w:rsidP="0005116E">
      <w:pPr>
        <w:pStyle w:val="Heading2"/>
        <w:ind w:left="709"/>
        <w:rPr>
          <w:rFonts w:ascii="Cambria" w:hAnsi="Cambria"/>
          <w:i/>
          <w:sz w:val="24"/>
          <w:szCs w:val="24"/>
        </w:rPr>
      </w:pPr>
      <w:bookmarkStart w:id="175" w:name="_Toc98945091"/>
      <w:r w:rsidRPr="006762E1">
        <w:rPr>
          <w:rFonts w:ascii="Cambria" w:hAnsi="Cambria"/>
          <w:i/>
          <w:sz w:val="24"/>
          <w:szCs w:val="24"/>
        </w:rPr>
        <w:t>4</w:t>
      </w:r>
      <w:r w:rsidRPr="00D40D85">
        <w:rPr>
          <w:rFonts w:ascii="Cambria" w:hAnsi="Cambria"/>
          <w:i/>
          <w:sz w:val="24"/>
          <w:szCs w:val="24"/>
        </w:rPr>
        <w:t>.4 Results and discussion</w:t>
      </w:r>
      <w:bookmarkEnd w:id="175"/>
    </w:p>
    <w:p w14:paraId="758FADD2" w14:textId="77777777" w:rsidR="0005116E" w:rsidRPr="000935E8" w:rsidRDefault="0005116E" w:rsidP="0005116E">
      <w:pPr>
        <w:ind w:left="0" w:firstLine="0"/>
        <w:rPr>
          <w:rFonts w:ascii="Cambria" w:hAnsi="Cambria" w:cstheme="minorBidi"/>
        </w:rPr>
      </w:pPr>
    </w:p>
    <w:p w14:paraId="240C4BE0" w14:textId="77777777" w:rsidR="0005116E" w:rsidRDefault="0005116E" w:rsidP="0005116E">
      <w:pPr>
        <w:pStyle w:val="Heading3"/>
        <w:ind w:left="0" w:firstLine="0"/>
      </w:pPr>
      <w:bookmarkStart w:id="176" w:name="_Toc98945092"/>
      <w:r>
        <w:rPr>
          <w:rFonts w:ascii="Cambria" w:hAnsi="Cambria" w:cstheme="minorBidi"/>
          <w:sz w:val="24"/>
          <w:szCs w:val="24"/>
        </w:rPr>
        <w:t>4</w:t>
      </w:r>
      <w:r w:rsidRPr="000935E8">
        <w:rPr>
          <w:rFonts w:ascii="Cambria" w:hAnsi="Cambria" w:cstheme="minorBidi"/>
          <w:sz w:val="24"/>
          <w:szCs w:val="24"/>
        </w:rPr>
        <w:t>.4</w:t>
      </w:r>
      <w:r>
        <w:rPr>
          <w:rFonts w:ascii="Cambria" w:hAnsi="Cambria" w:cstheme="minorBidi"/>
          <w:sz w:val="24"/>
          <w:szCs w:val="24"/>
        </w:rPr>
        <w:t>.</w:t>
      </w:r>
      <w:r w:rsidRPr="00EA1999">
        <w:rPr>
          <w:rFonts w:ascii="Cambria" w:hAnsi="Cambria"/>
          <w:sz w:val="24"/>
          <w:szCs w:val="24"/>
        </w:rPr>
        <w:t xml:space="preserve">1 </w:t>
      </w:r>
      <w:r>
        <w:rPr>
          <w:rFonts w:ascii="Cambria" w:hAnsi="Cambria"/>
          <w:sz w:val="24"/>
          <w:szCs w:val="24"/>
        </w:rPr>
        <w:t xml:space="preserve">Construction of CRISPR/Cas9 tools for methyl production in </w:t>
      </w:r>
      <w:r w:rsidRPr="004A6949">
        <w:rPr>
          <w:rFonts w:ascii="Cambria" w:hAnsi="Cambria"/>
          <w:i/>
          <w:iCs/>
          <w:sz w:val="24"/>
          <w:szCs w:val="24"/>
        </w:rPr>
        <w:t>Synechocystis</w:t>
      </w:r>
      <w:bookmarkEnd w:id="176"/>
      <w:r w:rsidRPr="004A6949">
        <w:rPr>
          <w:rFonts w:ascii="Cambria" w:hAnsi="Cambria"/>
          <w:i/>
          <w:iCs/>
          <w:sz w:val="24"/>
          <w:szCs w:val="24"/>
        </w:rPr>
        <w:t xml:space="preserve"> </w:t>
      </w:r>
    </w:p>
    <w:p w14:paraId="06C78A26" w14:textId="77777777" w:rsidR="0005116E" w:rsidRPr="00C42D1A" w:rsidRDefault="0005116E" w:rsidP="0005116E">
      <w:pPr>
        <w:ind w:left="0" w:firstLine="0"/>
      </w:pPr>
    </w:p>
    <w:p w14:paraId="300B8901" w14:textId="77777777" w:rsidR="0005116E" w:rsidRPr="00C42D1A" w:rsidRDefault="0005116E" w:rsidP="0005116E">
      <w:pPr>
        <w:pStyle w:val="Heading4"/>
        <w:rPr>
          <w:rFonts w:ascii="Cambria" w:hAnsi="Cambria"/>
          <w:b w:val="0"/>
          <w:i/>
          <w:iCs/>
          <w:szCs w:val="24"/>
        </w:rPr>
      </w:pPr>
      <w:bookmarkStart w:id="177" w:name="_Toc98945093"/>
      <w:r>
        <w:rPr>
          <w:rFonts w:ascii="Cambria" w:hAnsi="Cambria"/>
          <w:szCs w:val="24"/>
        </w:rPr>
        <w:t>4</w:t>
      </w:r>
      <w:r w:rsidRPr="00C42D1A">
        <w:rPr>
          <w:rFonts w:ascii="Cambria" w:hAnsi="Cambria"/>
          <w:szCs w:val="24"/>
        </w:rPr>
        <w:t>.</w:t>
      </w:r>
      <w:r>
        <w:rPr>
          <w:rFonts w:ascii="Cambria" w:hAnsi="Cambria"/>
          <w:szCs w:val="24"/>
        </w:rPr>
        <w:t>4.1</w:t>
      </w:r>
      <w:r w:rsidRPr="00C42D1A">
        <w:rPr>
          <w:rFonts w:ascii="Cambria" w:hAnsi="Cambria"/>
          <w:szCs w:val="24"/>
        </w:rPr>
        <w:t xml:space="preserve">.1 </w:t>
      </w:r>
      <w:r>
        <w:rPr>
          <w:rFonts w:ascii="Cambria" w:hAnsi="Cambria"/>
          <w:szCs w:val="24"/>
        </w:rPr>
        <w:t xml:space="preserve">Construction of the </w:t>
      </w:r>
      <w:r w:rsidRPr="00C42D1A">
        <w:rPr>
          <w:rFonts w:ascii="Cambria" w:hAnsi="Cambria"/>
          <w:szCs w:val="24"/>
        </w:rPr>
        <w:t>sgRNA</w:t>
      </w:r>
      <w:bookmarkEnd w:id="177"/>
    </w:p>
    <w:p w14:paraId="4593C3DB" w14:textId="77777777" w:rsidR="0005116E" w:rsidRPr="00C42D1A" w:rsidRDefault="0005116E" w:rsidP="0005116E"/>
    <w:p w14:paraId="50CD6FE4" w14:textId="7AAB1095" w:rsidR="0005116E" w:rsidRPr="00345B9B" w:rsidRDefault="0005116E" w:rsidP="0005116E">
      <w:pPr>
        <w:rPr>
          <w:rFonts w:ascii="Cambria" w:hAnsi="Cambria"/>
        </w:rPr>
      </w:pPr>
      <w:r w:rsidRPr="00345B9B">
        <w:rPr>
          <w:rFonts w:ascii="Cambria" w:hAnsi="Cambria"/>
        </w:rPr>
        <w:t xml:space="preserve">As mentioned in </w:t>
      </w:r>
      <w:r>
        <w:rPr>
          <w:rFonts w:ascii="Cambria" w:hAnsi="Cambria"/>
          <w:b/>
          <w:bCs/>
        </w:rPr>
        <w:t>S</w:t>
      </w:r>
      <w:r w:rsidRPr="00345B9B">
        <w:rPr>
          <w:rFonts w:ascii="Cambria" w:hAnsi="Cambria"/>
          <w:b/>
          <w:bCs/>
        </w:rPr>
        <w:t>ection 4.3.7.2,</w:t>
      </w:r>
      <w:r w:rsidRPr="00345B9B">
        <w:rPr>
          <w:rFonts w:ascii="Cambria" w:hAnsi="Cambria"/>
        </w:rPr>
        <w:t xml:space="preserve"> the sgRNA (</w:t>
      </w:r>
      <w:r w:rsidRPr="009A4175">
        <w:rPr>
          <w:rFonts w:ascii="Cambria" w:hAnsi="Cambria"/>
          <w:b/>
          <w:bCs/>
        </w:rPr>
        <w:t>Figure 4</w:t>
      </w:r>
      <w:r w:rsidR="009A4175" w:rsidRPr="00076D2D">
        <w:rPr>
          <w:rFonts w:ascii="Cambria" w:hAnsi="Cambria"/>
          <w:b/>
          <w:bCs/>
        </w:rPr>
        <w:t>3</w:t>
      </w:r>
      <w:r w:rsidRPr="009A4175">
        <w:rPr>
          <w:rFonts w:ascii="Cambria" w:hAnsi="Cambria"/>
        </w:rPr>
        <w:t>) is an</w:t>
      </w:r>
      <w:r w:rsidRPr="00345B9B">
        <w:rPr>
          <w:rFonts w:ascii="Cambria" w:hAnsi="Cambria"/>
        </w:rPr>
        <w:t xml:space="preserve"> anhydrotetracycline inducible CRISPR/Cas9 tool and was constructed to guide the Cas9 nuclease into the target DNA location in the genome of </w:t>
      </w:r>
      <w:r w:rsidRPr="00345B9B">
        <w:rPr>
          <w:rFonts w:ascii="Cambria" w:hAnsi="Cambria"/>
          <w:i/>
          <w:iCs/>
        </w:rPr>
        <w:t>Synechocystis</w:t>
      </w:r>
      <w:r w:rsidRPr="00345B9B">
        <w:rPr>
          <w:rFonts w:ascii="Cambria" w:hAnsi="Cambria"/>
        </w:rPr>
        <w:t xml:space="preserve"> in order to effectuate the DSB, the </w:t>
      </w:r>
      <w:r>
        <w:rPr>
          <w:rFonts w:ascii="Cambria" w:hAnsi="Cambria"/>
        </w:rPr>
        <w:t>homology-directed DSB</w:t>
      </w:r>
      <w:r w:rsidRPr="00345B9B">
        <w:rPr>
          <w:rFonts w:ascii="Cambria" w:hAnsi="Cambria"/>
        </w:rPr>
        <w:t xml:space="preserve"> repair </w:t>
      </w:r>
      <w:r>
        <w:rPr>
          <w:rFonts w:ascii="Cambria" w:hAnsi="Cambria"/>
        </w:rPr>
        <w:t xml:space="preserve">mechanism </w:t>
      </w:r>
      <w:r w:rsidRPr="00345B9B">
        <w:rPr>
          <w:rFonts w:ascii="Cambria" w:hAnsi="Cambria"/>
        </w:rPr>
        <w:t>and allow the insertion of the ShMKS-dDNA in</w:t>
      </w:r>
      <w:r>
        <w:rPr>
          <w:rFonts w:ascii="Cambria" w:hAnsi="Cambria"/>
        </w:rPr>
        <w:t>to the chromosome of</w:t>
      </w:r>
      <w:r w:rsidRPr="00345B9B">
        <w:rPr>
          <w:rFonts w:ascii="Cambria" w:hAnsi="Cambria"/>
        </w:rPr>
        <w:t xml:space="preserve"> </w:t>
      </w:r>
      <w:r w:rsidRPr="00345B9B">
        <w:rPr>
          <w:rFonts w:ascii="Cambria" w:hAnsi="Cambria"/>
          <w:i/>
          <w:iCs/>
        </w:rPr>
        <w:t>Synechocystis.</w:t>
      </w:r>
    </w:p>
    <w:p w14:paraId="744A54AB" w14:textId="77777777" w:rsidR="0005116E" w:rsidRDefault="0005116E" w:rsidP="0005116E"/>
    <w:p w14:paraId="629F11F7" w14:textId="77777777" w:rsidR="0005116E" w:rsidRDefault="0005116E" w:rsidP="0005116E"/>
    <w:p w14:paraId="0B8115AA" w14:textId="77777777" w:rsidR="0005116E" w:rsidRDefault="0005116E" w:rsidP="0005116E"/>
    <w:p w14:paraId="7228C191" w14:textId="77777777" w:rsidR="0005116E" w:rsidRDefault="0005116E" w:rsidP="0005116E"/>
    <w:p w14:paraId="2096DB54" w14:textId="07FB5FB0" w:rsidR="0005116E" w:rsidRDefault="0005116E" w:rsidP="0005116E"/>
    <w:p w14:paraId="318308CF" w14:textId="7A326456" w:rsidR="003D771F" w:rsidRDefault="003D771F" w:rsidP="0005116E"/>
    <w:p w14:paraId="7A403605" w14:textId="310E4CD9" w:rsidR="003D771F" w:rsidRDefault="003D771F" w:rsidP="0005116E"/>
    <w:p w14:paraId="0CA6DEA7" w14:textId="638D5533" w:rsidR="003D771F" w:rsidRDefault="003D771F" w:rsidP="0005116E"/>
    <w:p w14:paraId="400A64FC" w14:textId="2AB807A5" w:rsidR="003D771F" w:rsidRDefault="003D771F" w:rsidP="0005116E"/>
    <w:p w14:paraId="710A151D" w14:textId="08D28B39" w:rsidR="003D771F" w:rsidRDefault="003D771F" w:rsidP="0005116E"/>
    <w:p w14:paraId="1033CB46" w14:textId="20C48BA4" w:rsidR="003D771F" w:rsidRDefault="003D771F" w:rsidP="0005116E"/>
    <w:p w14:paraId="2F2DD471" w14:textId="4E96368E" w:rsidR="003D771F" w:rsidRDefault="00AF4CFD" w:rsidP="0005116E">
      <w:r w:rsidRPr="007061A6">
        <w:rPr>
          <w:b/>
          <w:noProof/>
          <w:lang w:val="es-MX" w:eastAsia="es-MX"/>
        </w:rPr>
        <w:lastRenderedPageBreak/>
        <w:drawing>
          <wp:anchor distT="0" distB="0" distL="114300" distR="114300" simplePos="0" relativeHeight="251848704" behindDoc="1" locked="0" layoutInCell="1" allowOverlap="1" wp14:anchorId="20C428FA" wp14:editId="4D94C03A">
            <wp:simplePos x="0" y="0"/>
            <wp:positionH relativeFrom="column">
              <wp:posOffset>393700</wp:posOffset>
            </wp:positionH>
            <wp:positionV relativeFrom="paragraph">
              <wp:posOffset>279400</wp:posOffset>
            </wp:positionV>
            <wp:extent cx="4902200" cy="2531110"/>
            <wp:effectExtent l="25400" t="25400" r="25400" b="21590"/>
            <wp:wrapTight wrapText="bothSides">
              <wp:wrapPolygon edited="0">
                <wp:start x="-112" y="-217"/>
                <wp:lineTo x="-112" y="21676"/>
                <wp:lineTo x="21656" y="21676"/>
                <wp:lineTo x="21656" y="-217"/>
                <wp:lineTo x="-112" y="-217"/>
              </wp:wrapPolygon>
            </wp:wrapTight>
            <wp:docPr id="3615" name="Picture 2">
              <a:extLst xmlns:a="http://schemas.openxmlformats.org/drawingml/2006/main">
                <a:ext uri="{FF2B5EF4-FFF2-40B4-BE49-F238E27FC236}">
                  <a16:creationId xmlns:a16="http://schemas.microsoft.com/office/drawing/2014/main" id="{DE077D54-000C-4F43-B4E1-4599644E3D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E077D54-000C-4F43-B4E1-4599644E3D47}"/>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02200" cy="2531110"/>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42972E7A" w14:textId="3EE5D574" w:rsidR="00931D27" w:rsidRPr="00FD38FC" w:rsidRDefault="0005116E" w:rsidP="009A4175">
      <w:pPr>
        <w:pStyle w:val="Caption"/>
      </w:pPr>
      <w:bookmarkStart w:id="178" w:name="_Toc97132359"/>
      <w:r w:rsidRPr="00FD38FC">
        <w:rPr>
          <w:bCs/>
        </w:rPr>
        <w:t xml:space="preserve">Figure </w:t>
      </w:r>
      <w:r w:rsidRPr="00FD38FC">
        <w:rPr>
          <w:bCs/>
        </w:rPr>
        <w:fldChar w:fldCharType="begin"/>
      </w:r>
      <w:r w:rsidRPr="00FD38FC">
        <w:rPr>
          <w:bCs/>
        </w:rPr>
        <w:instrText xml:space="preserve"> SEQ Figure \* ARABIC </w:instrText>
      </w:r>
      <w:r w:rsidRPr="00FD38FC">
        <w:rPr>
          <w:bCs/>
        </w:rPr>
        <w:fldChar w:fldCharType="separate"/>
      </w:r>
      <w:r w:rsidRPr="00FD38FC">
        <w:rPr>
          <w:bCs/>
          <w:noProof/>
        </w:rPr>
        <w:t>4</w:t>
      </w:r>
      <w:r w:rsidR="009A4175">
        <w:rPr>
          <w:bCs/>
          <w:noProof/>
        </w:rPr>
        <w:t>3</w:t>
      </w:r>
      <w:r w:rsidRPr="00FD38FC">
        <w:rPr>
          <w:bCs/>
          <w:noProof/>
        </w:rPr>
        <w:fldChar w:fldCharType="end"/>
      </w:r>
      <w:r w:rsidRPr="00FD38FC">
        <w:rPr>
          <w:bCs/>
          <w:noProof/>
        </w:rPr>
        <w:t xml:space="preserve"> </w:t>
      </w:r>
      <w:r w:rsidRPr="00FD38FC">
        <w:rPr>
          <w:bCs/>
        </w:rPr>
        <w:t xml:space="preserve">– </w:t>
      </w:r>
      <w:r w:rsidRPr="00FD38FC">
        <w:t xml:space="preserve">sgRNA construct designed for </w:t>
      </w:r>
      <w:r w:rsidR="009A4175">
        <w:t>methyl ketones</w:t>
      </w:r>
      <w:r w:rsidRPr="00FD38FC">
        <w:t xml:space="preserve"> production in </w:t>
      </w:r>
      <w:r w:rsidRPr="00FD38FC">
        <w:rPr>
          <w:i/>
          <w:iCs/>
        </w:rPr>
        <w:t>Synechocystis.</w:t>
      </w:r>
      <w:bookmarkEnd w:id="178"/>
      <w:r w:rsidRPr="00FD38FC">
        <w:t xml:space="preserve"> </w:t>
      </w:r>
    </w:p>
    <w:p w14:paraId="5668DE89" w14:textId="420A36B8" w:rsidR="0005116E" w:rsidRPr="00FD38FC" w:rsidRDefault="0005116E" w:rsidP="009A4175">
      <w:pPr>
        <w:pStyle w:val="Caption"/>
      </w:pPr>
      <w:r w:rsidRPr="00FD38FC">
        <w:t xml:space="preserve">a) Shows the genetic context of the selected protospacer of the sgRNA, showing the base positions of the elements upstream and downstream of the selected protospacer in the genome of </w:t>
      </w:r>
      <w:r w:rsidRPr="00FD38FC">
        <w:rPr>
          <w:i/>
          <w:iCs/>
        </w:rPr>
        <w:t>Synechocystis</w:t>
      </w:r>
      <w:r w:rsidRPr="00FD38FC">
        <w:t xml:space="preserve"> where H1 and H2 are the homology regions up and downstream the selected neutral site</w:t>
      </w:r>
      <w:r w:rsidR="00450692">
        <w:t xml:space="preserve"> </w:t>
      </w:r>
      <w:r w:rsidRPr="00FD38FC">
        <w:t>(slr0168). b) Illustrates the SBOL diagram of the constructed sgRNA (in black) and a graphic description of its elements (in colours), illustrating the PL22 as the promoter the sgRNA was put under the control of, as well as the selected protospacer, Cas9 handle and terminator. c) Shows the amino acid sequences of the protospacer, Cas9 handle and terminator of the sgRNA.</w:t>
      </w:r>
    </w:p>
    <w:p w14:paraId="102E1061" w14:textId="77777777" w:rsidR="0005116E" w:rsidRDefault="0005116E" w:rsidP="0005116E"/>
    <w:p w14:paraId="52370E36" w14:textId="77777777" w:rsidR="0005116E" w:rsidRDefault="0005116E" w:rsidP="0005116E"/>
    <w:p w14:paraId="25291791" w14:textId="77777777" w:rsidR="0005116E" w:rsidRDefault="0005116E" w:rsidP="0005116E"/>
    <w:p w14:paraId="3479E95F" w14:textId="5EF1FF56" w:rsidR="0005116E" w:rsidRPr="005B5C16" w:rsidRDefault="0005116E" w:rsidP="0005116E">
      <w:pPr>
        <w:rPr>
          <w:rFonts w:ascii="Cambria" w:hAnsi="Cambria"/>
          <w:szCs w:val="24"/>
        </w:rPr>
      </w:pPr>
      <w:r>
        <w:tab/>
      </w:r>
      <w:r>
        <w:tab/>
      </w:r>
      <w:r w:rsidRPr="0076709C">
        <w:rPr>
          <w:rFonts w:ascii="Cambria" w:hAnsi="Cambria"/>
        </w:rPr>
        <w:t>The sgRNA is comprised by the anhydrotetracycline inducible promoter PL22 (</w:t>
      </w:r>
      <w:r w:rsidRPr="0076709C">
        <w:rPr>
          <w:rFonts w:ascii="Cambria" w:hAnsi="Cambria"/>
          <w:i/>
          <w:iCs/>
        </w:rPr>
        <w:t>PL22</w:t>
      </w:r>
      <w:r w:rsidRPr="0076709C">
        <w:rPr>
          <w:rFonts w:ascii="Cambria" w:hAnsi="Cambria"/>
        </w:rPr>
        <w:t xml:space="preserve">), a protospacer, which was which was taken from the target site in the genome of </w:t>
      </w:r>
      <w:r w:rsidRPr="0076709C">
        <w:rPr>
          <w:rFonts w:ascii="Cambria" w:hAnsi="Cambria"/>
          <w:i/>
          <w:iCs/>
        </w:rPr>
        <w:t>Synechocystis</w:t>
      </w:r>
      <w:r w:rsidRPr="0076709C">
        <w:rPr>
          <w:rFonts w:ascii="Cambria" w:hAnsi="Cambria"/>
        </w:rPr>
        <w:t xml:space="preserve"> and selected for presenting the least off-target binding probabilities and constitutes the leading element in the whole sgRNA. The insert comprises as well a Cas9-handle sequence, which allows the binding between the sgRNA and the Cas9 nuclease for it to be guided onto the cleavage target site and a terminator sequence. Since the protospacer is the main leading element of the sgRNA and was taken from the integration target site, it is considered a CRISPR insertion target site, which has been denoted as such by the Synthetic Biology Open Language (SBOL) symbol on top of the protospacer </w:t>
      </w:r>
      <w:r w:rsidRPr="005B5C16">
        <w:rPr>
          <w:rFonts w:ascii="Cambria" w:hAnsi="Cambria"/>
          <w:szCs w:val="24"/>
        </w:rPr>
        <w:t>(</w:t>
      </w:r>
      <w:r w:rsidRPr="005B5C16">
        <w:rPr>
          <w:rFonts w:ascii="Cambria" w:hAnsi="Cambria"/>
          <w:b/>
          <w:bCs/>
          <w:szCs w:val="24"/>
        </w:rPr>
        <w:t xml:space="preserve">Figure </w:t>
      </w:r>
      <w:r w:rsidR="004B0A9B" w:rsidRPr="005B5C16">
        <w:rPr>
          <w:rFonts w:ascii="Cambria" w:hAnsi="Cambria"/>
          <w:b/>
          <w:bCs/>
          <w:szCs w:val="24"/>
        </w:rPr>
        <w:t>4</w:t>
      </w:r>
      <w:r w:rsidR="009A4175">
        <w:rPr>
          <w:rFonts w:ascii="Cambria" w:hAnsi="Cambria"/>
          <w:b/>
          <w:bCs/>
          <w:szCs w:val="24"/>
        </w:rPr>
        <w:t>3</w:t>
      </w:r>
      <w:r w:rsidRPr="005B5C16">
        <w:rPr>
          <w:rFonts w:ascii="Cambria" w:hAnsi="Cambria"/>
          <w:szCs w:val="24"/>
        </w:rPr>
        <w:t>).</w:t>
      </w:r>
    </w:p>
    <w:p w14:paraId="43FAB73B" w14:textId="77777777" w:rsidR="0005116E" w:rsidRDefault="0005116E" w:rsidP="0005116E">
      <w:pPr>
        <w:ind w:left="0" w:firstLine="0"/>
      </w:pPr>
    </w:p>
    <w:p w14:paraId="0454247C" w14:textId="04DD8147" w:rsidR="0005116E" w:rsidRPr="0076709C" w:rsidRDefault="0005116E" w:rsidP="0005116E">
      <w:pPr>
        <w:ind w:firstLine="710"/>
        <w:rPr>
          <w:rFonts w:ascii="Cambria" w:hAnsi="Cambria"/>
        </w:rPr>
      </w:pPr>
      <w:r w:rsidRPr="0076709C">
        <w:rPr>
          <w:rFonts w:ascii="Cambria" w:hAnsi="Cambria"/>
        </w:rPr>
        <w:t xml:space="preserve">To construct the protospacer of the sgRNA, the slr0168 gene was selected given that it has been identified as a neutral site in </w:t>
      </w:r>
      <w:r w:rsidRPr="0076709C">
        <w:rPr>
          <w:rFonts w:ascii="Cambria" w:hAnsi="Cambria"/>
          <w:i/>
          <w:iCs/>
        </w:rPr>
        <w:t>Synechocystis</w:t>
      </w:r>
      <w:r w:rsidRPr="0076709C">
        <w:rPr>
          <w:rFonts w:ascii="Cambria" w:hAnsi="Cambria"/>
        </w:rPr>
        <w:t xml:space="preserve">. A neutral site is a gene in the genome that allows the genetic engineering of its host organism without presenting any phenotypical changes (Pinto et al., 2015). Therefore, all possible protospacers available </w:t>
      </w:r>
      <w:r w:rsidRPr="0076709C">
        <w:rPr>
          <w:rFonts w:ascii="Cambria" w:hAnsi="Cambria"/>
        </w:rPr>
        <w:lastRenderedPageBreak/>
        <w:t xml:space="preserve">in slr0168 were evaluated for off-target activity. The selected protospacer in the sgRNA was the one with the least off-target activity. </w:t>
      </w:r>
      <w:r w:rsidRPr="0076709C">
        <w:rPr>
          <w:rFonts w:ascii="Cambria" w:hAnsi="Cambria"/>
          <w:b/>
          <w:bCs/>
        </w:rPr>
        <w:t xml:space="preserve">Figure </w:t>
      </w:r>
      <w:r>
        <w:rPr>
          <w:rFonts w:ascii="Cambria" w:hAnsi="Cambria"/>
          <w:b/>
          <w:bCs/>
        </w:rPr>
        <w:t>4</w:t>
      </w:r>
      <w:r w:rsidR="009A4175">
        <w:rPr>
          <w:rFonts w:ascii="Cambria" w:hAnsi="Cambria"/>
          <w:b/>
          <w:bCs/>
        </w:rPr>
        <w:t>3</w:t>
      </w:r>
      <w:r w:rsidRPr="0076709C">
        <w:rPr>
          <w:rFonts w:ascii="Cambria" w:hAnsi="Cambria"/>
        </w:rPr>
        <w:t xml:space="preserve"> illustrates as well the genetic context of the designed sgRNA within slr0168. Similarly, such Figure shows the beginning and end positions of the slr0168 gene along with the position of the upstream and downstream elements of the sgRNA, such as the homology regions (</w:t>
      </w:r>
      <w:r w:rsidRPr="0076709C">
        <w:rPr>
          <w:rFonts w:ascii="Cambria" w:hAnsi="Cambria"/>
          <w:i/>
          <w:iCs/>
        </w:rPr>
        <w:t>H1</w:t>
      </w:r>
      <w:r w:rsidRPr="0076709C">
        <w:rPr>
          <w:rFonts w:ascii="Cambria" w:hAnsi="Cambria"/>
        </w:rPr>
        <w:t xml:space="preserve"> and </w:t>
      </w:r>
      <w:r w:rsidRPr="0076709C">
        <w:rPr>
          <w:rFonts w:ascii="Cambria" w:hAnsi="Cambria"/>
          <w:i/>
          <w:iCs/>
        </w:rPr>
        <w:t>H2</w:t>
      </w:r>
      <w:r w:rsidRPr="0076709C">
        <w:rPr>
          <w:rFonts w:ascii="Cambria" w:hAnsi="Cambria"/>
        </w:rPr>
        <w:t>), to aid in the recognition site and the insertion of the GGR-dDNA and the Protospacer Adjacent Region (</w:t>
      </w:r>
      <w:r w:rsidRPr="0076709C">
        <w:rPr>
          <w:rFonts w:ascii="Cambria" w:hAnsi="Cambria"/>
          <w:i/>
          <w:iCs/>
        </w:rPr>
        <w:t>PAM</w:t>
      </w:r>
      <w:r w:rsidRPr="0076709C">
        <w:rPr>
          <w:rFonts w:ascii="Cambria" w:hAnsi="Cambria"/>
        </w:rPr>
        <w:t xml:space="preserve">), a key element to identify the target binding site in the genome of </w:t>
      </w:r>
      <w:r w:rsidRPr="0076709C">
        <w:rPr>
          <w:rFonts w:ascii="Cambria" w:hAnsi="Cambria"/>
          <w:i/>
          <w:iCs/>
        </w:rPr>
        <w:t xml:space="preserve">Synechocystis. </w:t>
      </w:r>
      <w:r w:rsidRPr="0076709C">
        <w:rPr>
          <w:rFonts w:ascii="Cambria" w:hAnsi="Cambria"/>
        </w:rPr>
        <w:t xml:space="preserve">Moreover, </w:t>
      </w:r>
      <w:r w:rsidRPr="0076709C">
        <w:rPr>
          <w:rFonts w:ascii="Cambria" w:hAnsi="Cambria"/>
          <w:b/>
          <w:bCs/>
        </w:rPr>
        <w:t xml:space="preserve">Table </w:t>
      </w:r>
      <w:r>
        <w:rPr>
          <w:rFonts w:ascii="Cambria" w:hAnsi="Cambria"/>
          <w:b/>
          <w:bCs/>
        </w:rPr>
        <w:t>18</w:t>
      </w:r>
      <w:r w:rsidRPr="0076709C">
        <w:rPr>
          <w:rFonts w:ascii="Cambria" w:hAnsi="Cambria"/>
        </w:rPr>
        <w:t xml:space="preserve"> provides further details of the elements of the sgRNA, </w:t>
      </w:r>
      <w:r>
        <w:rPr>
          <w:rFonts w:ascii="Cambria" w:hAnsi="Cambria"/>
        </w:rPr>
        <w:t>such as their</w:t>
      </w:r>
      <w:r w:rsidRPr="0076709C">
        <w:rPr>
          <w:rFonts w:ascii="Cambria" w:hAnsi="Cambria"/>
        </w:rPr>
        <w:t xml:space="preserve"> </w:t>
      </w:r>
      <w:r w:rsidR="002E7E3D">
        <w:rPr>
          <w:rFonts w:ascii="Cambria" w:hAnsi="Cambria"/>
        </w:rPr>
        <w:t xml:space="preserve">nucleic </w:t>
      </w:r>
      <w:r w:rsidRPr="0076709C">
        <w:rPr>
          <w:rFonts w:ascii="Cambria" w:hAnsi="Cambria"/>
        </w:rPr>
        <w:t>acid sequences.</w:t>
      </w:r>
    </w:p>
    <w:p w14:paraId="2B08588E" w14:textId="77777777" w:rsidR="0005116E" w:rsidRDefault="0005116E" w:rsidP="0005116E">
      <w:pPr>
        <w:ind w:left="0" w:firstLine="0"/>
      </w:pPr>
    </w:p>
    <w:p w14:paraId="7A39F934" w14:textId="77777777" w:rsidR="0005116E" w:rsidRDefault="0005116E" w:rsidP="0005116E">
      <w:pPr>
        <w:ind w:left="0" w:firstLine="0"/>
      </w:pPr>
    </w:p>
    <w:p w14:paraId="1D1A33E2" w14:textId="73A70703" w:rsidR="0005116E" w:rsidRDefault="0005116E" w:rsidP="0005116E">
      <w:pPr>
        <w:spacing w:after="0" w:line="240" w:lineRule="auto"/>
        <w:jc w:val="center"/>
        <w:rPr>
          <w:rFonts w:asciiTheme="minorBidi" w:hAnsiTheme="minorBidi" w:cstheme="minorBidi"/>
          <w:b/>
          <w:color w:val="2E74B5" w:themeColor="accent5" w:themeShade="BF"/>
        </w:rPr>
      </w:pPr>
      <w:r w:rsidRPr="00014493">
        <w:rPr>
          <w:rFonts w:asciiTheme="minorBidi" w:hAnsiTheme="minorBidi" w:cstheme="minorBidi"/>
          <w:b/>
          <w:color w:val="2E74B5" w:themeColor="accent5" w:themeShade="BF"/>
        </w:rPr>
        <w:t xml:space="preserve">Table </w:t>
      </w:r>
      <w:r>
        <w:rPr>
          <w:rFonts w:asciiTheme="minorBidi" w:hAnsiTheme="minorBidi" w:cstheme="minorBidi"/>
          <w:b/>
          <w:color w:val="2E74B5" w:themeColor="accent5" w:themeShade="BF"/>
        </w:rPr>
        <w:t xml:space="preserve">18: </w:t>
      </w:r>
      <w:r w:rsidR="002E7E3D">
        <w:rPr>
          <w:rFonts w:asciiTheme="minorBidi" w:hAnsiTheme="minorBidi" w:cstheme="minorBidi"/>
          <w:b/>
          <w:color w:val="2E74B5" w:themeColor="accent5" w:themeShade="BF"/>
        </w:rPr>
        <w:t xml:space="preserve">Nucleic </w:t>
      </w:r>
      <w:r>
        <w:rPr>
          <w:rFonts w:asciiTheme="minorBidi" w:hAnsiTheme="minorBidi" w:cstheme="minorBidi"/>
          <w:b/>
          <w:color w:val="2E74B5" w:themeColor="accent5" w:themeShade="BF"/>
        </w:rPr>
        <w:t>acid sequences of the elements of the sgRNA</w:t>
      </w:r>
    </w:p>
    <w:tbl>
      <w:tblPr>
        <w:tblStyle w:val="PlainTable41"/>
        <w:tblpPr w:leftFromText="180" w:rightFromText="180" w:vertAnchor="text" w:horzAnchor="margin" w:tblpXSpec="center" w:tblpY="42"/>
        <w:tblW w:w="0" w:type="auto"/>
        <w:tblLook w:val="04A0" w:firstRow="1" w:lastRow="0" w:firstColumn="1" w:lastColumn="0" w:noHBand="0" w:noVBand="1"/>
      </w:tblPr>
      <w:tblGrid>
        <w:gridCol w:w="1607"/>
        <w:gridCol w:w="7419"/>
      </w:tblGrid>
      <w:tr w:rsidR="0005116E" w:rsidRPr="00FB2FD5" w14:paraId="43F42B05" w14:textId="77777777" w:rsidTr="00C55FA2">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1607" w:type="dxa"/>
            <w:tcBorders>
              <w:top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11451F79" w14:textId="77777777" w:rsidR="0005116E" w:rsidRPr="00D34565" w:rsidRDefault="0005116E" w:rsidP="00C55FA2">
            <w:pPr>
              <w:contextualSpacing/>
              <w:jc w:val="center"/>
              <w:rPr>
                <w:rFonts w:ascii="Cambria" w:hAnsi="Cambria" w:cs="Times New Roman"/>
                <w:color w:val="2F5496" w:themeColor="accent1" w:themeShade="BF"/>
                <w:sz w:val="22"/>
              </w:rPr>
            </w:pPr>
            <w:r>
              <w:rPr>
                <w:rFonts w:ascii="Cambria" w:hAnsi="Cambria" w:cs="Times New Roman"/>
                <w:i/>
                <w:iCs/>
                <w:color w:val="323E4F" w:themeColor="text2" w:themeShade="BF"/>
                <w:sz w:val="22"/>
              </w:rPr>
              <w:t>Element</w:t>
            </w:r>
          </w:p>
        </w:tc>
        <w:tc>
          <w:tcPr>
            <w:tcW w:w="7419" w:type="dxa"/>
            <w:tcBorders>
              <w:top w:val="single" w:sz="18" w:space="0" w:color="323E4F" w:themeColor="text2" w:themeShade="BF"/>
              <w:left w:val="single" w:sz="18" w:space="0" w:color="323E4F" w:themeColor="text2" w:themeShade="BF"/>
              <w:bottom w:val="single" w:sz="18" w:space="0" w:color="323E4F" w:themeColor="text2" w:themeShade="BF"/>
            </w:tcBorders>
            <w:shd w:val="clear" w:color="auto" w:fill="D9D9D9" w:themeFill="background1" w:themeFillShade="D9"/>
          </w:tcPr>
          <w:p w14:paraId="23D52B8B" w14:textId="423A5900" w:rsidR="0005116E" w:rsidRPr="00D34565" w:rsidRDefault="002E7E3D" w:rsidP="00C55FA2">
            <w:pPr>
              <w:contextualSpacing/>
              <w:jc w:val="center"/>
              <w:cnfStyle w:val="100000000000" w:firstRow="1" w:lastRow="0" w:firstColumn="0" w:lastColumn="0" w:oddVBand="0" w:evenVBand="0" w:oddHBand="0" w:evenHBand="0" w:firstRowFirstColumn="0" w:firstRowLastColumn="0" w:lastRowFirstColumn="0" w:lastRowLastColumn="0"/>
              <w:rPr>
                <w:rFonts w:ascii="Cambria" w:hAnsi="Cambria" w:cs="Times New Roman"/>
                <w:bCs w:val="0"/>
                <w:i/>
                <w:iCs/>
                <w:color w:val="323E4F" w:themeColor="text2" w:themeShade="BF"/>
                <w:sz w:val="22"/>
              </w:rPr>
            </w:pPr>
            <w:r>
              <w:rPr>
                <w:rFonts w:ascii="Cambria" w:hAnsi="Cambria" w:cs="Times New Roman"/>
                <w:i/>
                <w:iCs/>
                <w:color w:val="323E4F" w:themeColor="text2" w:themeShade="BF"/>
                <w:sz w:val="22"/>
              </w:rPr>
              <w:t xml:space="preserve">Nucleic </w:t>
            </w:r>
            <w:r w:rsidR="0005116E">
              <w:rPr>
                <w:rFonts w:ascii="Cambria" w:hAnsi="Cambria" w:cs="Times New Roman"/>
                <w:i/>
                <w:iCs/>
                <w:color w:val="323E4F" w:themeColor="text2" w:themeShade="BF"/>
                <w:sz w:val="22"/>
              </w:rPr>
              <w:t>acid sequence(5’ to 3’)</w:t>
            </w:r>
          </w:p>
        </w:tc>
      </w:tr>
      <w:tr w:rsidR="0005116E" w:rsidRPr="00FB2FD5" w14:paraId="65B87169" w14:textId="77777777" w:rsidTr="00C55FA2">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607" w:type="dxa"/>
            <w:tcBorders>
              <w:top w:val="single" w:sz="18" w:space="0" w:color="323E4F" w:themeColor="text2" w:themeShade="BF"/>
              <w:right w:val="single" w:sz="18" w:space="0" w:color="323E4F" w:themeColor="text2" w:themeShade="BF"/>
            </w:tcBorders>
            <w:shd w:val="clear" w:color="auto" w:fill="FFFFFF" w:themeFill="background1"/>
          </w:tcPr>
          <w:p w14:paraId="09232926" w14:textId="77777777" w:rsidR="0005116E" w:rsidRPr="00A44747" w:rsidRDefault="0005116E" w:rsidP="00C55FA2">
            <w:pPr>
              <w:contextualSpacing/>
              <w:jc w:val="center"/>
              <w:rPr>
                <w:rFonts w:ascii="Cambria" w:hAnsi="Cambria" w:cs="Times New Roman"/>
                <w:b w:val="0"/>
                <w:bCs w:val="0"/>
                <w:i/>
                <w:iCs/>
                <w:color w:val="808080" w:themeColor="background1" w:themeShade="80"/>
                <w:sz w:val="20"/>
                <w:szCs w:val="20"/>
              </w:rPr>
            </w:pPr>
            <w:r w:rsidRPr="00A44747">
              <w:rPr>
                <w:rFonts w:ascii="Cambria" w:hAnsi="Cambria" w:cs="Times New Roman"/>
                <w:b w:val="0"/>
                <w:bCs w:val="0"/>
                <w:i/>
                <w:iCs/>
                <w:color w:val="808080" w:themeColor="background1" w:themeShade="80"/>
                <w:sz w:val="20"/>
                <w:szCs w:val="20"/>
              </w:rPr>
              <w:t>PL22 promoter</w:t>
            </w:r>
          </w:p>
        </w:tc>
        <w:tc>
          <w:tcPr>
            <w:tcW w:w="7419" w:type="dxa"/>
            <w:tcBorders>
              <w:top w:val="single" w:sz="18" w:space="0" w:color="323E4F" w:themeColor="text2" w:themeShade="BF"/>
              <w:left w:val="single" w:sz="18" w:space="0" w:color="323E4F" w:themeColor="text2" w:themeShade="BF"/>
            </w:tcBorders>
            <w:shd w:val="clear" w:color="auto" w:fill="FFFFFF" w:themeFill="background1"/>
          </w:tcPr>
          <w:p w14:paraId="24EE517A" w14:textId="77777777" w:rsidR="0005116E" w:rsidRPr="00A44747"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A44747">
              <w:rPr>
                <w:rFonts w:ascii="Cambria" w:hAnsi="Cambria" w:cs="Times New Roman"/>
                <w:i/>
                <w:iCs/>
                <w:color w:val="808080" w:themeColor="background1" w:themeShade="80"/>
                <w:sz w:val="20"/>
                <w:szCs w:val="20"/>
              </w:rPr>
              <w:t>tccctatcagtgatagagattgacatccctatcagtgatagagatactgggagcta</w:t>
            </w:r>
            <w:r w:rsidRPr="00A44747" w:rsidDel="00A44747">
              <w:rPr>
                <w:rFonts w:ascii="Cambria" w:hAnsi="Cambria" w:cs="Times New Roman"/>
                <w:i/>
                <w:iCs/>
                <w:color w:val="808080" w:themeColor="background1" w:themeShade="80"/>
                <w:sz w:val="20"/>
                <w:szCs w:val="20"/>
              </w:rPr>
              <w:t xml:space="preserve"> </w:t>
            </w:r>
          </w:p>
        </w:tc>
      </w:tr>
      <w:tr w:rsidR="0005116E" w:rsidRPr="00FB2FD5" w14:paraId="5012AEE7" w14:textId="77777777" w:rsidTr="00C55FA2">
        <w:trPr>
          <w:trHeight w:val="236"/>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D9D9D9" w:themeFill="background1" w:themeFillShade="D9"/>
          </w:tcPr>
          <w:p w14:paraId="6FE3BCE8" w14:textId="77777777" w:rsidR="0005116E" w:rsidRPr="00A44747" w:rsidRDefault="0005116E" w:rsidP="00C55FA2">
            <w:pPr>
              <w:contextualSpacing/>
              <w:jc w:val="center"/>
              <w:rPr>
                <w:rFonts w:ascii="Cambria" w:hAnsi="Cambria" w:cs="Times New Roman"/>
                <w:b w:val="0"/>
                <w:bCs w:val="0"/>
                <w:i/>
                <w:iCs/>
                <w:color w:val="808080" w:themeColor="background1" w:themeShade="80"/>
                <w:sz w:val="20"/>
                <w:szCs w:val="20"/>
              </w:rPr>
            </w:pPr>
            <w:r w:rsidRPr="00A44747">
              <w:rPr>
                <w:rFonts w:ascii="Cambria" w:hAnsi="Cambria" w:cs="Times New Roman"/>
                <w:b w:val="0"/>
                <w:bCs w:val="0"/>
                <w:i/>
                <w:iCs/>
                <w:color w:val="808080" w:themeColor="background1" w:themeShade="80"/>
                <w:sz w:val="20"/>
                <w:szCs w:val="20"/>
              </w:rPr>
              <w:t>Cas9 handle</w:t>
            </w:r>
          </w:p>
        </w:tc>
        <w:tc>
          <w:tcPr>
            <w:tcW w:w="7419" w:type="dxa"/>
            <w:tcBorders>
              <w:left w:val="single" w:sz="18" w:space="0" w:color="323E4F" w:themeColor="text2" w:themeShade="BF"/>
            </w:tcBorders>
            <w:shd w:val="clear" w:color="auto" w:fill="D9D9D9" w:themeFill="background1" w:themeFillShade="D9"/>
          </w:tcPr>
          <w:p w14:paraId="0ED3027A" w14:textId="77777777" w:rsidR="0005116E" w:rsidRPr="00A44747" w:rsidRDefault="0005116E" w:rsidP="00C55FA2">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sidRPr="00A44747">
              <w:rPr>
                <w:rFonts w:ascii="Cambria" w:hAnsi="Cambria" w:cs="Times New Roman"/>
                <w:i/>
                <w:iCs/>
                <w:color w:val="808080" w:themeColor="background1" w:themeShade="80"/>
                <w:sz w:val="20"/>
                <w:szCs w:val="20"/>
              </w:rPr>
              <w:t>gttttagagctagaaatagcaagttaaaataaggctagtccg</w:t>
            </w:r>
            <w:r w:rsidRPr="00A44747" w:rsidDel="00A44747">
              <w:rPr>
                <w:rFonts w:ascii="Cambria" w:hAnsi="Cambria" w:cs="Times New Roman"/>
                <w:i/>
                <w:iCs/>
                <w:color w:val="808080" w:themeColor="background1" w:themeShade="80"/>
                <w:sz w:val="20"/>
                <w:szCs w:val="20"/>
              </w:rPr>
              <w:t xml:space="preserve"> </w:t>
            </w:r>
          </w:p>
        </w:tc>
      </w:tr>
      <w:tr w:rsidR="0005116E" w:rsidRPr="00FB2FD5" w14:paraId="3C495601" w14:textId="77777777" w:rsidTr="00C55FA2">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1607" w:type="dxa"/>
            <w:tcBorders>
              <w:right w:val="single" w:sz="18" w:space="0" w:color="323E4F" w:themeColor="text2" w:themeShade="BF"/>
            </w:tcBorders>
            <w:shd w:val="clear" w:color="auto" w:fill="FFFFFF" w:themeFill="background1"/>
          </w:tcPr>
          <w:p w14:paraId="77CCB0AD" w14:textId="77777777" w:rsidR="0005116E" w:rsidRPr="00A44747" w:rsidRDefault="0005116E" w:rsidP="00C55FA2">
            <w:pPr>
              <w:contextualSpacing/>
              <w:jc w:val="center"/>
              <w:rPr>
                <w:rFonts w:ascii="Cambria" w:hAnsi="Cambria" w:cs="Times New Roman"/>
                <w:i/>
                <w:iCs/>
                <w:color w:val="808080" w:themeColor="background1" w:themeShade="80"/>
                <w:sz w:val="20"/>
                <w:szCs w:val="20"/>
              </w:rPr>
            </w:pPr>
            <w:r w:rsidRPr="007565B3">
              <w:rPr>
                <w:rFonts w:ascii="Cambria" w:hAnsi="Cambria" w:cs="Times New Roman"/>
                <w:b w:val="0"/>
                <w:bCs w:val="0"/>
                <w:i/>
                <w:iCs/>
                <w:color w:val="808080" w:themeColor="background1" w:themeShade="80"/>
                <w:sz w:val="20"/>
                <w:szCs w:val="20"/>
              </w:rPr>
              <w:t>Protospacer</w:t>
            </w:r>
          </w:p>
        </w:tc>
        <w:tc>
          <w:tcPr>
            <w:tcW w:w="7419" w:type="dxa"/>
            <w:tcBorders>
              <w:left w:val="single" w:sz="18" w:space="0" w:color="323E4F" w:themeColor="text2" w:themeShade="BF"/>
            </w:tcBorders>
            <w:shd w:val="clear" w:color="auto" w:fill="FFFFFF" w:themeFill="background1"/>
          </w:tcPr>
          <w:p w14:paraId="02A2D81C" w14:textId="77777777" w:rsidR="0005116E" w:rsidRPr="00A44747"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tgaagggattacgcaatac</w:t>
            </w:r>
          </w:p>
        </w:tc>
      </w:tr>
      <w:tr w:rsidR="0005116E" w:rsidRPr="00AF4CFD" w14:paraId="0F02BA06" w14:textId="77777777" w:rsidTr="00C55FA2">
        <w:trPr>
          <w:trHeight w:val="236"/>
        </w:trPr>
        <w:tc>
          <w:tcPr>
            <w:cnfStyle w:val="001000000000" w:firstRow="0" w:lastRow="0" w:firstColumn="1" w:lastColumn="0" w:oddVBand="0" w:evenVBand="0" w:oddHBand="0" w:evenHBand="0" w:firstRowFirstColumn="0" w:firstRowLastColumn="0" w:lastRowFirstColumn="0" w:lastRowLastColumn="0"/>
            <w:tcW w:w="1607" w:type="dxa"/>
            <w:tcBorders>
              <w:bottom w:val="single" w:sz="24" w:space="0" w:color="323E4F" w:themeColor="text2" w:themeShade="BF"/>
              <w:right w:val="single" w:sz="18" w:space="0" w:color="323E4F" w:themeColor="text2" w:themeShade="BF"/>
            </w:tcBorders>
            <w:shd w:val="clear" w:color="auto" w:fill="D9D9D9" w:themeFill="background1" w:themeFillShade="D9"/>
          </w:tcPr>
          <w:p w14:paraId="6475482B" w14:textId="77777777" w:rsidR="0005116E" w:rsidRPr="00FD38FC" w:rsidRDefault="0005116E" w:rsidP="00C55FA2">
            <w:pPr>
              <w:contextualSpacing/>
              <w:jc w:val="center"/>
              <w:rPr>
                <w:rFonts w:asciiTheme="minorHAnsi" w:hAnsiTheme="minorHAnsi" w:cstheme="minorHAnsi"/>
                <w:b w:val="0"/>
                <w:bCs w:val="0"/>
                <w:i/>
                <w:iCs/>
                <w:color w:val="808080" w:themeColor="background1" w:themeShade="80"/>
                <w:sz w:val="18"/>
                <w:szCs w:val="18"/>
              </w:rPr>
            </w:pPr>
            <w:r w:rsidRPr="00FD38FC">
              <w:rPr>
                <w:rFonts w:asciiTheme="minorHAnsi" w:hAnsiTheme="minorHAnsi" w:cstheme="minorHAnsi"/>
                <w:i/>
                <w:iCs/>
                <w:color w:val="808080" w:themeColor="background1" w:themeShade="80"/>
                <w:sz w:val="18"/>
                <w:szCs w:val="18"/>
              </w:rPr>
              <w:t>Terminator from S. pyogenes</w:t>
            </w:r>
          </w:p>
        </w:tc>
        <w:tc>
          <w:tcPr>
            <w:tcW w:w="7419" w:type="dxa"/>
            <w:tcBorders>
              <w:left w:val="single" w:sz="18" w:space="0" w:color="323E4F" w:themeColor="text2" w:themeShade="BF"/>
              <w:bottom w:val="single" w:sz="24" w:space="0" w:color="323E4F" w:themeColor="text2" w:themeShade="BF"/>
            </w:tcBorders>
            <w:shd w:val="clear" w:color="auto" w:fill="D9D9D9" w:themeFill="background1" w:themeFillShade="D9"/>
          </w:tcPr>
          <w:p w14:paraId="025E885F" w14:textId="77777777" w:rsidR="0005116E" w:rsidRPr="00FD38FC" w:rsidRDefault="0005116E" w:rsidP="00C55FA2">
            <w:pPr>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808080" w:themeColor="background1" w:themeShade="80"/>
                <w:sz w:val="18"/>
                <w:szCs w:val="18"/>
              </w:rPr>
            </w:pPr>
          </w:p>
          <w:p w14:paraId="7FA24374" w14:textId="77777777" w:rsidR="0005116E" w:rsidRPr="00FD38FC" w:rsidRDefault="0005116E" w:rsidP="00C55FA2">
            <w:pPr>
              <w:contextualSpacing/>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808080" w:themeColor="background1" w:themeShade="80"/>
                <w:sz w:val="18"/>
                <w:szCs w:val="18"/>
              </w:rPr>
            </w:pPr>
            <w:r w:rsidRPr="00FD38FC">
              <w:rPr>
                <w:rFonts w:asciiTheme="minorHAnsi" w:hAnsiTheme="minorHAnsi" w:cstheme="minorHAnsi"/>
                <w:i/>
                <w:iCs/>
                <w:color w:val="808080" w:themeColor="background1" w:themeShade="80"/>
                <w:sz w:val="18"/>
                <w:szCs w:val="18"/>
              </w:rPr>
              <w:t>ttatcaacttgaaaaagtggcaccgagtcggtgcttttttt</w:t>
            </w:r>
          </w:p>
        </w:tc>
      </w:tr>
    </w:tbl>
    <w:p w14:paraId="76A72C8D" w14:textId="7A0D5EFA" w:rsidR="0005116E" w:rsidRPr="00FD38FC" w:rsidRDefault="00C156F1" w:rsidP="009A4175">
      <w:pPr>
        <w:pStyle w:val="Caption"/>
      </w:pPr>
      <w:bookmarkStart w:id="179" w:name="_Toc97132400"/>
      <w:r w:rsidRPr="00FD38FC">
        <w:t xml:space="preserve">Table </w:t>
      </w:r>
      <w:fldSimple w:instr=" SEQ Table \* ARABIC ">
        <w:r w:rsidRPr="00FD38FC">
          <w:rPr>
            <w:noProof/>
          </w:rPr>
          <w:t>18</w:t>
        </w:r>
      </w:fldSimple>
      <w:r w:rsidRPr="00FD38FC">
        <w:rPr>
          <w:noProof/>
        </w:rPr>
        <w:t xml:space="preserve"> </w:t>
      </w:r>
      <w:r w:rsidR="0005116E" w:rsidRPr="00FD38FC">
        <w:t xml:space="preserve"> – </w:t>
      </w:r>
      <w:r w:rsidR="002E7E3D">
        <w:t>Nucleic</w:t>
      </w:r>
      <w:r w:rsidR="002E7E3D">
        <w:rPr>
          <w:bCs/>
        </w:rPr>
        <w:t xml:space="preserve"> </w:t>
      </w:r>
      <w:r w:rsidR="0005116E" w:rsidRPr="00FD38FC">
        <w:rPr>
          <w:bCs/>
        </w:rPr>
        <w:t>acid s</w:t>
      </w:r>
      <w:r w:rsidR="0005116E" w:rsidRPr="00FD38FC">
        <w:t>equences of the elements of the sgRNA.</w:t>
      </w:r>
      <w:bookmarkEnd w:id="179"/>
    </w:p>
    <w:p w14:paraId="06651C28" w14:textId="77777777" w:rsidR="0005116E" w:rsidRDefault="0005116E" w:rsidP="0005116E">
      <w:pPr>
        <w:ind w:left="0" w:firstLine="0"/>
      </w:pPr>
    </w:p>
    <w:p w14:paraId="6FF5D29E" w14:textId="52B87DF9" w:rsidR="0005116E" w:rsidRDefault="0005116E" w:rsidP="0005116E">
      <w:pPr>
        <w:ind w:left="0" w:firstLine="0"/>
      </w:pPr>
    </w:p>
    <w:p w14:paraId="0AC5A2F6" w14:textId="77777777" w:rsidR="00430E71" w:rsidRDefault="00430E71" w:rsidP="0005116E">
      <w:pPr>
        <w:ind w:left="0" w:firstLine="0"/>
      </w:pPr>
    </w:p>
    <w:p w14:paraId="449DD80E" w14:textId="77777777" w:rsidR="0005116E" w:rsidRPr="00C42D1A" w:rsidRDefault="0005116E" w:rsidP="0005116E">
      <w:pPr>
        <w:pStyle w:val="Heading4"/>
        <w:rPr>
          <w:rFonts w:ascii="Cambria" w:hAnsi="Cambria"/>
          <w:b w:val="0"/>
          <w:i/>
          <w:iCs/>
          <w:szCs w:val="24"/>
        </w:rPr>
      </w:pPr>
      <w:bookmarkStart w:id="180" w:name="_Toc98945094"/>
      <w:r>
        <w:rPr>
          <w:rFonts w:ascii="Cambria" w:hAnsi="Cambria"/>
          <w:szCs w:val="24"/>
        </w:rPr>
        <w:t>4</w:t>
      </w:r>
      <w:r w:rsidRPr="00C42D1A">
        <w:rPr>
          <w:rFonts w:ascii="Cambria" w:hAnsi="Cambria"/>
          <w:szCs w:val="24"/>
        </w:rPr>
        <w:t>.</w:t>
      </w:r>
      <w:r>
        <w:rPr>
          <w:rFonts w:ascii="Cambria" w:hAnsi="Cambria"/>
          <w:szCs w:val="24"/>
        </w:rPr>
        <w:t>4</w:t>
      </w:r>
      <w:r w:rsidRPr="00C42D1A">
        <w:rPr>
          <w:rFonts w:ascii="Cambria" w:hAnsi="Cambria"/>
          <w:szCs w:val="24"/>
        </w:rPr>
        <w:t>.</w:t>
      </w:r>
      <w:r>
        <w:rPr>
          <w:rFonts w:ascii="Cambria" w:hAnsi="Cambria"/>
          <w:szCs w:val="24"/>
        </w:rPr>
        <w:t>1</w:t>
      </w:r>
      <w:r w:rsidRPr="00C42D1A">
        <w:rPr>
          <w:rFonts w:ascii="Cambria" w:hAnsi="Cambria"/>
          <w:szCs w:val="24"/>
        </w:rPr>
        <w:t xml:space="preserve">.2 </w:t>
      </w:r>
      <w:r>
        <w:rPr>
          <w:rFonts w:ascii="Cambria" w:hAnsi="Cambria"/>
          <w:szCs w:val="24"/>
        </w:rPr>
        <w:t>Construction of the ShMKS-dDNA</w:t>
      </w:r>
      <w:bookmarkEnd w:id="180"/>
    </w:p>
    <w:p w14:paraId="76767736" w14:textId="77777777" w:rsidR="0005116E" w:rsidRPr="00133DB0" w:rsidRDefault="0005116E" w:rsidP="0005116E">
      <w:r w:rsidRPr="00133DB0">
        <w:t xml:space="preserve"> </w:t>
      </w:r>
    </w:p>
    <w:p w14:paraId="39C84290" w14:textId="40B53E02" w:rsidR="0005116E" w:rsidRDefault="0005116E" w:rsidP="0005116E">
      <w:pPr>
        <w:rPr>
          <w:i/>
          <w:iCs/>
        </w:rPr>
      </w:pPr>
      <w:r w:rsidRPr="00345B9B">
        <w:rPr>
          <w:rFonts w:ascii="Cambria" w:hAnsi="Cambria"/>
        </w:rPr>
        <w:t xml:space="preserve">As previously mentioned in </w:t>
      </w:r>
      <w:r>
        <w:rPr>
          <w:rFonts w:ascii="Cambria" w:hAnsi="Cambria"/>
          <w:b/>
          <w:bCs/>
        </w:rPr>
        <w:t>Se</w:t>
      </w:r>
      <w:r w:rsidRPr="00AF59E9">
        <w:rPr>
          <w:rFonts w:ascii="Cambria" w:hAnsi="Cambria"/>
          <w:b/>
          <w:bCs/>
        </w:rPr>
        <w:t>ction</w:t>
      </w:r>
      <w:r w:rsidRPr="00345B9B">
        <w:rPr>
          <w:rFonts w:ascii="Cambria" w:hAnsi="Cambria"/>
        </w:rPr>
        <w:t xml:space="preserve"> </w:t>
      </w:r>
      <w:r w:rsidRPr="00345B9B">
        <w:rPr>
          <w:rFonts w:ascii="Cambria" w:hAnsi="Cambria"/>
          <w:b/>
          <w:bCs/>
        </w:rPr>
        <w:t>4.3.7.2</w:t>
      </w:r>
      <w:r w:rsidRPr="00345B9B">
        <w:rPr>
          <w:rFonts w:ascii="Cambria" w:hAnsi="Cambria"/>
        </w:rPr>
        <w:t>, the ShMKS-</w:t>
      </w:r>
      <w:r w:rsidRPr="009A4175">
        <w:rPr>
          <w:rFonts w:ascii="Cambria" w:hAnsi="Cambria"/>
        </w:rPr>
        <w:t>dDNA (</w:t>
      </w:r>
      <w:r w:rsidRPr="009A4175">
        <w:rPr>
          <w:rFonts w:ascii="Cambria" w:hAnsi="Cambria"/>
          <w:b/>
          <w:bCs/>
        </w:rPr>
        <w:t>Figure 4</w:t>
      </w:r>
      <w:r w:rsidR="009A4175" w:rsidRPr="00076D2D">
        <w:rPr>
          <w:rFonts w:ascii="Cambria" w:hAnsi="Cambria"/>
          <w:b/>
          <w:bCs/>
        </w:rPr>
        <w:t>4</w:t>
      </w:r>
      <w:r w:rsidRPr="009A4175">
        <w:rPr>
          <w:rFonts w:ascii="Cambria" w:hAnsi="Cambria"/>
        </w:rPr>
        <w:t>) is</w:t>
      </w:r>
      <w:r w:rsidRPr="00345B9B">
        <w:rPr>
          <w:rFonts w:ascii="Cambria" w:hAnsi="Cambria"/>
        </w:rPr>
        <w:t xml:space="preserve"> an anhydrotetracycline inducible CRISPR/Cas9 tool and was constructed to be used as a repair template after the generation of the DSB and insert the heterologous methyl ketone producing proteins in the genome of </w:t>
      </w:r>
      <w:r w:rsidRPr="00345B9B">
        <w:rPr>
          <w:rFonts w:ascii="Cambria" w:hAnsi="Cambria"/>
          <w:i/>
          <w:iCs/>
        </w:rPr>
        <w:t xml:space="preserve">Synechocystis </w:t>
      </w:r>
      <w:r w:rsidRPr="00345B9B">
        <w:rPr>
          <w:rFonts w:ascii="Cambria" w:hAnsi="Cambria"/>
        </w:rPr>
        <w:t>in order to produce the biofuel.</w:t>
      </w:r>
    </w:p>
    <w:p w14:paraId="52AE502C" w14:textId="77777777" w:rsidR="0005116E" w:rsidRDefault="0005116E" w:rsidP="0005116E">
      <w:pPr>
        <w:ind w:left="0" w:firstLine="0"/>
      </w:pPr>
    </w:p>
    <w:p w14:paraId="04469B3A" w14:textId="77777777" w:rsidR="0005116E" w:rsidRDefault="0005116E" w:rsidP="0005116E">
      <w:pPr>
        <w:ind w:left="0" w:firstLine="0"/>
        <w:sectPr w:rsidR="0005116E" w:rsidSect="00C55FA2">
          <w:pgSz w:w="11906" w:h="16838"/>
          <w:pgMar w:top="1440" w:right="1440" w:bottom="1440" w:left="1440" w:header="708" w:footer="708" w:gutter="0"/>
          <w:cols w:space="708"/>
          <w:docGrid w:linePitch="360"/>
        </w:sectPr>
      </w:pPr>
    </w:p>
    <w:p w14:paraId="476F3C01" w14:textId="77777777" w:rsidR="00AF4CFD" w:rsidRDefault="00AF4CFD" w:rsidP="0005116E">
      <w:pPr>
        <w:rPr>
          <w:lang w:eastAsia="en-US"/>
        </w:rPr>
      </w:pPr>
    </w:p>
    <w:p w14:paraId="23BDC17C" w14:textId="2BD28CC5" w:rsidR="0005116E" w:rsidRPr="0027180A" w:rsidRDefault="00AF4CFD" w:rsidP="0005116E">
      <w:pPr>
        <w:rPr>
          <w:lang w:eastAsia="en-US"/>
        </w:rPr>
      </w:pPr>
      <w:r w:rsidRPr="00AF4CFD">
        <w:rPr>
          <w:noProof/>
          <w:lang w:val="es-MX" w:eastAsia="es-MX"/>
        </w:rPr>
        <w:drawing>
          <wp:anchor distT="0" distB="0" distL="114300" distR="114300" simplePos="0" relativeHeight="251849728" behindDoc="1" locked="0" layoutInCell="1" allowOverlap="1" wp14:anchorId="7D88AECA" wp14:editId="3804D0FF">
            <wp:simplePos x="0" y="0"/>
            <wp:positionH relativeFrom="column">
              <wp:posOffset>0</wp:posOffset>
            </wp:positionH>
            <wp:positionV relativeFrom="paragraph">
              <wp:posOffset>351790</wp:posOffset>
            </wp:positionV>
            <wp:extent cx="8863330" cy="3072765"/>
            <wp:effectExtent l="25400" t="25400" r="26670" b="26035"/>
            <wp:wrapTight wrapText="bothSides">
              <wp:wrapPolygon edited="0">
                <wp:start x="-62" y="-179"/>
                <wp:lineTo x="-62" y="21694"/>
                <wp:lineTo x="21634" y="21694"/>
                <wp:lineTo x="21634" y="-179"/>
                <wp:lineTo x="-62" y="-179"/>
              </wp:wrapPolygon>
            </wp:wrapTight>
            <wp:docPr id="3616" name="Picture 4">
              <a:extLst xmlns:a="http://schemas.openxmlformats.org/drawingml/2006/main">
                <a:ext uri="{FF2B5EF4-FFF2-40B4-BE49-F238E27FC236}">
                  <a16:creationId xmlns:a16="http://schemas.microsoft.com/office/drawing/2014/main" id="{C59E78DF-964A-744D-A3AB-3B7E433C5B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59E78DF-964A-744D-A3AB-3B7E433C5B5C}"/>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863330" cy="3072765"/>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49D8886E" w14:textId="0418BBEE" w:rsidR="00931D27" w:rsidRPr="00FD38FC" w:rsidRDefault="0005116E" w:rsidP="009A4175">
      <w:pPr>
        <w:pStyle w:val="Caption"/>
      </w:pPr>
      <w:bookmarkStart w:id="181" w:name="_Toc97132360"/>
      <w:r w:rsidRPr="00FD38FC">
        <w:t xml:space="preserve">Figure </w:t>
      </w:r>
      <w:fldSimple w:instr=" SEQ Figure \* ARABIC ">
        <w:r w:rsidRPr="00FD38FC">
          <w:rPr>
            <w:noProof/>
          </w:rPr>
          <w:t>4</w:t>
        </w:r>
        <w:r w:rsidR="009A4175">
          <w:rPr>
            <w:noProof/>
          </w:rPr>
          <w:t>4</w:t>
        </w:r>
      </w:fldSimple>
      <w:r w:rsidRPr="00FD38FC">
        <w:rPr>
          <w:noProof/>
        </w:rPr>
        <w:t xml:space="preserve"> </w:t>
      </w:r>
      <w:r w:rsidRPr="00FD38FC">
        <w:t xml:space="preserve">– ShMKS-dDNA construct designed for methyl ketone production in </w:t>
      </w:r>
      <w:r w:rsidRPr="00FD38FC">
        <w:rPr>
          <w:i/>
          <w:iCs/>
        </w:rPr>
        <w:t>Synechocystis.</w:t>
      </w:r>
      <w:bookmarkEnd w:id="181"/>
      <w:r w:rsidRPr="00FD38FC">
        <w:t xml:space="preserve"> </w:t>
      </w:r>
    </w:p>
    <w:p w14:paraId="49CDB2A1" w14:textId="3CDEC92D" w:rsidR="0005116E" w:rsidRPr="00FD38FC" w:rsidRDefault="0005116E" w:rsidP="009A4175">
      <w:pPr>
        <w:pStyle w:val="Caption"/>
      </w:pPr>
      <w:r w:rsidRPr="00FD38FC">
        <w:t>The ShMKS-dDNA design is displayed, showing in black the design in SBOL and furtherly explained in colours. The ShMKS-dDNA is flanked by the BioBrick prefix and suffix (</w:t>
      </w:r>
      <w:r w:rsidRPr="00FD38FC">
        <w:rPr>
          <w:i/>
          <w:iCs/>
        </w:rPr>
        <w:t xml:space="preserve">BBp </w:t>
      </w:r>
      <w:r w:rsidRPr="00FD38FC">
        <w:t>and</w:t>
      </w:r>
      <w:r w:rsidRPr="00FD38FC">
        <w:rPr>
          <w:i/>
          <w:iCs/>
        </w:rPr>
        <w:t xml:space="preserve"> BBs</w:t>
      </w:r>
      <w:r w:rsidRPr="00FD38FC">
        <w:t>: in blue), followed by an insulator (</w:t>
      </w:r>
      <w:r w:rsidRPr="00FD38FC">
        <w:rPr>
          <w:i/>
          <w:iCs/>
        </w:rPr>
        <w:t>Ins</w:t>
      </w:r>
      <w:r w:rsidRPr="00FD38FC">
        <w:t>: in purple), the upstream and downstream homologous sequences to the neutral site (</w:t>
      </w:r>
      <w:r w:rsidRPr="00FD38FC">
        <w:rPr>
          <w:i/>
          <w:iCs/>
        </w:rPr>
        <w:t xml:space="preserve">H1 </w:t>
      </w:r>
      <w:r w:rsidRPr="00FD38FC">
        <w:t>and</w:t>
      </w:r>
      <w:r w:rsidRPr="00FD38FC">
        <w:rPr>
          <w:i/>
          <w:iCs/>
        </w:rPr>
        <w:t xml:space="preserve"> H2</w:t>
      </w:r>
      <w:r w:rsidRPr="00FD38FC">
        <w:t>: in yellow), an inducible PL22 promoter (</w:t>
      </w:r>
      <w:r w:rsidRPr="00FD38FC">
        <w:rPr>
          <w:i/>
          <w:iCs/>
        </w:rPr>
        <w:t>PL22</w:t>
      </w:r>
      <w:r w:rsidRPr="00FD38FC">
        <w:t>: in orange), an RBS B0034 (in grey), the methyl ketone synthase 1 gene (</w:t>
      </w:r>
      <w:r w:rsidRPr="00FD38FC">
        <w:rPr>
          <w:i/>
          <w:iCs/>
        </w:rPr>
        <w:t>ShMKS1</w:t>
      </w:r>
      <w:r w:rsidRPr="00FD38FC">
        <w:t>: in turquoise), another RBS B0034 (in grey) and the methyl ketone synthase 2 gene (</w:t>
      </w:r>
      <w:r w:rsidRPr="00FD38FC">
        <w:rPr>
          <w:i/>
          <w:iCs/>
        </w:rPr>
        <w:t>ShMKS2</w:t>
      </w:r>
      <w:r w:rsidRPr="00FD38FC">
        <w:t>: in turquoise),  a T7 terminator (</w:t>
      </w:r>
      <w:r w:rsidRPr="00FD38FC">
        <w:rPr>
          <w:i/>
          <w:iCs/>
        </w:rPr>
        <w:t>T</w:t>
      </w:r>
      <w:r w:rsidRPr="00FD38FC">
        <w:t>: in red), another promoter (in orange), another RBS (in grey), a chloramphenicol resistance cassette (</w:t>
      </w:r>
      <w:r w:rsidRPr="00FD38FC">
        <w:rPr>
          <w:i/>
          <w:iCs/>
        </w:rPr>
        <w:t>CmR</w:t>
      </w:r>
      <w:r w:rsidRPr="00FD38FC">
        <w:t>: in white) and another terminator (</w:t>
      </w:r>
      <w:r w:rsidRPr="00FD38FC">
        <w:rPr>
          <w:i/>
          <w:iCs/>
        </w:rPr>
        <w:t>T</w:t>
      </w:r>
      <w:r w:rsidRPr="00FD38FC">
        <w:t>: in red).</w:t>
      </w:r>
    </w:p>
    <w:p w14:paraId="100AEDA6" w14:textId="77777777" w:rsidR="0005116E" w:rsidRPr="00345B9B" w:rsidRDefault="0005116E" w:rsidP="0005116E">
      <w:pPr>
        <w:ind w:left="0" w:firstLine="0"/>
        <w:rPr>
          <w:rFonts w:ascii="Cambria" w:hAnsi="Cambria"/>
        </w:rPr>
        <w:sectPr w:rsidR="0005116E" w:rsidRPr="00345B9B" w:rsidSect="00C55FA2">
          <w:pgSz w:w="16838" w:h="11906" w:orient="landscape"/>
          <w:pgMar w:top="1440" w:right="1440" w:bottom="1440" w:left="1440" w:header="708" w:footer="708" w:gutter="0"/>
          <w:cols w:space="708"/>
          <w:docGrid w:linePitch="360"/>
        </w:sectPr>
      </w:pPr>
    </w:p>
    <w:p w14:paraId="0E4BBFAA" w14:textId="77777777" w:rsidR="0005116E" w:rsidRPr="00A73776" w:rsidRDefault="0005116E" w:rsidP="009A4175">
      <w:pPr>
        <w:pStyle w:val="Caption"/>
      </w:pPr>
    </w:p>
    <w:p w14:paraId="4C571A5A" w14:textId="77777777" w:rsidR="0005116E" w:rsidRDefault="0005116E" w:rsidP="0005116E">
      <w:pPr>
        <w:ind w:left="0" w:firstLine="0"/>
      </w:pPr>
    </w:p>
    <w:p w14:paraId="449ACE9B" w14:textId="60164BF3" w:rsidR="0005116E" w:rsidRPr="00F9513C" w:rsidRDefault="00A75F9E" w:rsidP="00A75F9E">
      <w:pPr>
        <w:ind w:left="0" w:firstLine="720"/>
        <w:rPr>
          <w:rFonts w:ascii="Cambria" w:hAnsi="Cambria"/>
        </w:rPr>
      </w:pPr>
      <w:r w:rsidRPr="00F9513C">
        <w:rPr>
          <w:rFonts w:ascii="Cambria" w:hAnsi="Cambria"/>
        </w:rPr>
        <w:t>The ShMKS-dDNA was formed by an insulator (</w:t>
      </w:r>
      <w:r w:rsidRPr="00F9513C">
        <w:rPr>
          <w:rFonts w:ascii="Cambria" w:hAnsi="Cambria"/>
          <w:i/>
          <w:iCs/>
        </w:rPr>
        <w:t>Ins</w:t>
      </w:r>
      <w:r w:rsidRPr="00F9513C">
        <w:rPr>
          <w:rFonts w:ascii="Cambria" w:hAnsi="Cambria"/>
        </w:rPr>
        <w:t>) to block interference form upstream sequences, the anhydrotetracycline inducible PL22 promoter (</w:t>
      </w:r>
      <w:r w:rsidRPr="00F9513C">
        <w:rPr>
          <w:rFonts w:ascii="Cambria" w:hAnsi="Cambria"/>
          <w:i/>
          <w:iCs/>
        </w:rPr>
        <w:t>PL22</w:t>
      </w:r>
      <w:r w:rsidRPr="00F9513C">
        <w:rPr>
          <w:rFonts w:ascii="Cambria" w:hAnsi="Cambria"/>
        </w:rPr>
        <w:t>), the RBS B0034 (</w:t>
      </w:r>
      <w:r w:rsidRPr="00F9513C">
        <w:rPr>
          <w:rFonts w:ascii="Cambria" w:hAnsi="Cambria"/>
          <w:i/>
          <w:iCs/>
        </w:rPr>
        <w:t>RBS</w:t>
      </w:r>
      <w:r w:rsidRPr="00F9513C">
        <w:rPr>
          <w:rFonts w:ascii="Cambria" w:hAnsi="Cambria"/>
        </w:rPr>
        <w:t>), the heterologous methyl ketone producing genes shMKS1 and shMKS2 from a wild tomato species as well as control elements (a promoter, an RBS and a terminator (</w:t>
      </w:r>
      <w:r w:rsidRPr="00F9513C">
        <w:rPr>
          <w:rFonts w:ascii="Cambria" w:hAnsi="Cambria"/>
          <w:i/>
          <w:iCs/>
        </w:rPr>
        <w:t>T</w:t>
      </w:r>
      <w:r w:rsidRPr="00F9513C">
        <w:rPr>
          <w:rFonts w:ascii="Cambria" w:hAnsi="Cambria"/>
        </w:rPr>
        <w:t>)) for a chloramphenicol resistance cassette (</w:t>
      </w:r>
      <w:r w:rsidRPr="00F9513C">
        <w:rPr>
          <w:rFonts w:ascii="Cambria" w:hAnsi="Cambria"/>
          <w:i/>
          <w:iCs/>
        </w:rPr>
        <w:t>CmR</w:t>
      </w:r>
      <w:r w:rsidRPr="00F9513C">
        <w:rPr>
          <w:rFonts w:ascii="Cambria" w:hAnsi="Cambria"/>
        </w:rPr>
        <w:t>). The whole insert was flanked first by upstream and downstream homologous sequences to the neutral sire (</w:t>
      </w:r>
      <w:r w:rsidRPr="00F9513C">
        <w:rPr>
          <w:rFonts w:ascii="Cambria" w:hAnsi="Cambria"/>
          <w:i/>
          <w:iCs/>
        </w:rPr>
        <w:t>H1</w:t>
      </w:r>
      <w:r w:rsidRPr="00F9513C">
        <w:rPr>
          <w:rFonts w:ascii="Cambria" w:hAnsi="Cambria"/>
        </w:rPr>
        <w:t xml:space="preserve"> and </w:t>
      </w:r>
      <w:r w:rsidRPr="00F9513C">
        <w:rPr>
          <w:rFonts w:ascii="Cambria" w:hAnsi="Cambria"/>
          <w:i/>
          <w:iCs/>
        </w:rPr>
        <w:t>H2</w:t>
      </w:r>
      <w:r w:rsidRPr="00F9513C">
        <w:rPr>
          <w:rFonts w:ascii="Cambria" w:hAnsi="Cambria"/>
        </w:rPr>
        <w:t xml:space="preserve">), taken from the insert target site in the genome of </w:t>
      </w:r>
      <w:r w:rsidRPr="00F9513C">
        <w:rPr>
          <w:rFonts w:ascii="Cambria" w:hAnsi="Cambria"/>
          <w:i/>
          <w:iCs/>
        </w:rPr>
        <w:t>Synechocystis</w:t>
      </w:r>
      <w:r w:rsidRPr="00F9513C">
        <w:rPr>
          <w:rFonts w:ascii="Cambria" w:hAnsi="Cambria"/>
        </w:rPr>
        <w:t xml:space="preserve"> and finally, flanked by the BioBrick prefix and suffix (</w:t>
      </w:r>
      <w:r w:rsidRPr="00F9513C">
        <w:rPr>
          <w:rFonts w:ascii="Cambria" w:hAnsi="Cambria"/>
          <w:i/>
          <w:iCs/>
        </w:rPr>
        <w:t>BBp</w:t>
      </w:r>
      <w:r w:rsidRPr="00F9513C">
        <w:rPr>
          <w:rFonts w:ascii="Cambria" w:hAnsi="Cambria"/>
        </w:rPr>
        <w:t xml:space="preserve"> and </w:t>
      </w:r>
      <w:r w:rsidRPr="00F9513C">
        <w:rPr>
          <w:rFonts w:ascii="Cambria" w:hAnsi="Cambria"/>
          <w:i/>
          <w:iCs/>
        </w:rPr>
        <w:t>BBs</w:t>
      </w:r>
      <w:r w:rsidRPr="00F9513C">
        <w:rPr>
          <w:rFonts w:ascii="Cambria" w:hAnsi="Cambria"/>
        </w:rPr>
        <w:t xml:space="preserve">) in order to allow the insertion of the construct in the pEERM3 plasmid backbone. </w:t>
      </w:r>
      <w:r w:rsidRPr="00F9513C">
        <w:rPr>
          <w:rFonts w:ascii="Cambria" w:hAnsi="Cambria"/>
          <w:b/>
          <w:bCs/>
        </w:rPr>
        <w:t xml:space="preserve">Table 19 </w:t>
      </w:r>
      <w:r w:rsidRPr="00F9513C">
        <w:rPr>
          <w:rFonts w:ascii="Cambria" w:hAnsi="Cambria"/>
        </w:rPr>
        <w:t xml:space="preserve">provides accession numbers or </w:t>
      </w:r>
      <w:r w:rsidR="002E7E3D">
        <w:rPr>
          <w:rFonts w:ascii="Cambria" w:hAnsi="Cambria"/>
        </w:rPr>
        <w:t>nucleic</w:t>
      </w:r>
      <w:r w:rsidR="002E7E3D" w:rsidRPr="00F9513C">
        <w:rPr>
          <w:rFonts w:ascii="Cambria" w:hAnsi="Cambria"/>
        </w:rPr>
        <w:t xml:space="preserve"> </w:t>
      </w:r>
      <w:r w:rsidRPr="00F9513C">
        <w:rPr>
          <w:rFonts w:ascii="Cambria" w:hAnsi="Cambria"/>
        </w:rPr>
        <w:t>acid sequences of the elements of the ShMKS-dDNA.</w:t>
      </w:r>
    </w:p>
    <w:p w14:paraId="145A01BF" w14:textId="77777777" w:rsidR="00430E71" w:rsidRDefault="00430E71" w:rsidP="0005116E">
      <w:pPr>
        <w:ind w:left="0" w:firstLine="0"/>
      </w:pPr>
    </w:p>
    <w:p w14:paraId="01F4D6F8" w14:textId="2C1677B9" w:rsidR="0005116E" w:rsidRPr="00DB027B" w:rsidRDefault="0005116E" w:rsidP="0005116E">
      <w:pPr>
        <w:spacing w:after="0" w:line="240" w:lineRule="auto"/>
        <w:jc w:val="center"/>
        <w:rPr>
          <w:rFonts w:asciiTheme="minorBidi" w:hAnsiTheme="minorBidi" w:cstheme="minorBidi"/>
          <w:b/>
          <w:color w:val="2E74B5" w:themeColor="accent5" w:themeShade="BF"/>
        </w:rPr>
      </w:pPr>
      <w:r w:rsidRPr="00014493">
        <w:rPr>
          <w:rFonts w:asciiTheme="minorBidi" w:hAnsiTheme="minorBidi" w:cstheme="minorBidi"/>
          <w:b/>
          <w:color w:val="2E74B5" w:themeColor="accent5" w:themeShade="BF"/>
        </w:rPr>
        <w:t xml:space="preserve">Table </w:t>
      </w:r>
      <w:r>
        <w:rPr>
          <w:rFonts w:asciiTheme="minorBidi" w:hAnsiTheme="minorBidi" w:cstheme="minorBidi"/>
          <w:b/>
          <w:color w:val="2E74B5" w:themeColor="accent5" w:themeShade="BF"/>
        </w:rPr>
        <w:t xml:space="preserve">19: Accession numbers, bp position or </w:t>
      </w:r>
      <w:r w:rsidR="002E7E3D">
        <w:rPr>
          <w:rFonts w:asciiTheme="minorBidi" w:hAnsiTheme="minorBidi" w:cstheme="minorBidi"/>
          <w:b/>
          <w:color w:val="2E74B5" w:themeColor="accent5" w:themeShade="BF"/>
        </w:rPr>
        <w:t xml:space="preserve">nucleic </w:t>
      </w:r>
      <w:r>
        <w:rPr>
          <w:rFonts w:asciiTheme="minorBidi" w:hAnsiTheme="minorBidi" w:cstheme="minorBidi"/>
          <w:b/>
          <w:color w:val="2E74B5" w:themeColor="accent5" w:themeShade="BF"/>
        </w:rPr>
        <w:t>acid sequences of the elements of the ShMKS-dDNA</w:t>
      </w:r>
    </w:p>
    <w:tbl>
      <w:tblPr>
        <w:tblStyle w:val="PlainTable41"/>
        <w:tblpPr w:leftFromText="180" w:rightFromText="180" w:vertAnchor="text" w:horzAnchor="margin" w:tblpXSpec="center" w:tblpY="42"/>
        <w:tblW w:w="0" w:type="auto"/>
        <w:tblLook w:val="04A0" w:firstRow="1" w:lastRow="0" w:firstColumn="1" w:lastColumn="0" w:noHBand="0" w:noVBand="1"/>
      </w:tblPr>
      <w:tblGrid>
        <w:gridCol w:w="1443"/>
        <w:gridCol w:w="7577"/>
      </w:tblGrid>
      <w:tr w:rsidR="0005116E" w:rsidRPr="00FB2FD5" w14:paraId="2FE56170" w14:textId="77777777" w:rsidTr="00C55FA2">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1449" w:type="dxa"/>
            <w:tcBorders>
              <w:top w:val="single" w:sz="18" w:space="0" w:color="323E4F" w:themeColor="text2" w:themeShade="BF"/>
              <w:bottom w:val="single" w:sz="18" w:space="0" w:color="323E4F" w:themeColor="text2" w:themeShade="BF"/>
              <w:right w:val="single" w:sz="18" w:space="0" w:color="323E4F" w:themeColor="text2" w:themeShade="BF"/>
            </w:tcBorders>
            <w:shd w:val="clear" w:color="auto" w:fill="D9D9D9" w:themeFill="background1" w:themeFillShade="D9"/>
          </w:tcPr>
          <w:p w14:paraId="28E7A696" w14:textId="77777777" w:rsidR="0005116E" w:rsidRPr="00D34565" w:rsidRDefault="0005116E" w:rsidP="00C55FA2">
            <w:pPr>
              <w:contextualSpacing/>
              <w:jc w:val="center"/>
              <w:rPr>
                <w:rFonts w:ascii="Cambria" w:hAnsi="Cambria" w:cs="Times New Roman"/>
                <w:color w:val="2F5496" w:themeColor="accent1" w:themeShade="BF"/>
                <w:sz w:val="22"/>
              </w:rPr>
            </w:pPr>
            <w:r>
              <w:rPr>
                <w:rFonts w:ascii="Cambria" w:hAnsi="Cambria" w:cs="Times New Roman"/>
                <w:i/>
                <w:iCs/>
                <w:color w:val="323E4F" w:themeColor="text2" w:themeShade="BF"/>
                <w:sz w:val="22"/>
              </w:rPr>
              <w:t>Element</w:t>
            </w:r>
          </w:p>
        </w:tc>
        <w:tc>
          <w:tcPr>
            <w:tcW w:w="7577" w:type="dxa"/>
            <w:tcBorders>
              <w:top w:val="single" w:sz="18" w:space="0" w:color="323E4F" w:themeColor="text2" w:themeShade="BF"/>
              <w:left w:val="single" w:sz="18" w:space="0" w:color="323E4F" w:themeColor="text2" w:themeShade="BF"/>
              <w:bottom w:val="single" w:sz="18" w:space="0" w:color="323E4F" w:themeColor="text2" w:themeShade="BF"/>
            </w:tcBorders>
            <w:shd w:val="clear" w:color="auto" w:fill="D9D9D9" w:themeFill="background1" w:themeFillShade="D9"/>
          </w:tcPr>
          <w:p w14:paraId="59EE8EB3" w14:textId="77777777" w:rsidR="0005116E" w:rsidRPr="00D34565" w:rsidRDefault="0005116E" w:rsidP="00C55FA2">
            <w:pPr>
              <w:contextualSpacing/>
              <w:jc w:val="center"/>
              <w:cnfStyle w:val="100000000000" w:firstRow="1" w:lastRow="0" w:firstColumn="0" w:lastColumn="0" w:oddVBand="0" w:evenVBand="0" w:oddHBand="0" w:evenHBand="0" w:firstRowFirstColumn="0" w:firstRowLastColumn="0" w:lastRowFirstColumn="0" w:lastRowLastColumn="0"/>
              <w:rPr>
                <w:rFonts w:ascii="Cambria" w:hAnsi="Cambria" w:cs="Times New Roman"/>
                <w:bCs w:val="0"/>
                <w:i/>
                <w:iCs/>
                <w:color w:val="323E4F" w:themeColor="text2" w:themeShade="BF"/>
                <w:sz w:val="22"/>
              </w:rPr>
            </w:pPr>
            <w:r>
              <w:rPr>
                <w:rFonts w:ascii="Cambria" w:hAnsi="Cambria" w:cs="Times New Roman"/>
                <w:i/>
                <w:iCs/>
                <w:color w:val="323E4F" w:themeColor="text2" w:themeShade="BF"/>
                <w:sz w:val="22"/>
              </w:rPr>
              <w:t>Accession ID, bp position or sequence(5’ to 3’)</w:t>
            </w:r>
          </w:p>
        </w:tc>
      </w:tr>
      <w:tr w:rsidR="0005116E" w:rsidRPr="00FB2FD5" w14:paraId="287ECCAB" w14:textId="77777777" w:rsidTr="00C55FA2">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449" w:type="dxa"/>
            <w:tcBorders>
              <w:top w:val="single" w:sz="18" w:space="0" w:color="323E4F" w:themeColor="text2" w:themeShade="BF"/>
              <w:right w:val="single" w:sz="18" w:space="0" w:color="323E4F" w:themeColor="text2" w:themeShade="BF"/>
            </w:tcBorders>
            <w:shd w:val="clear" w:color="auto" w:fill="FFFFFF" w:themeFill="background1"/>
          </w:tcPr>
          <w:p w14:paraId="0DD7DB8F" w14:textId="77777777" w:rsidR="0005116E" w:rsidRDefault="0005116E" w:rsidP="00C55FA2">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BioBrick prefix (BBp)</w:t>
            </w:r>
          </w:p>
        </w:tc>
        <w:tc>
          <w:tcPr>
            <w:tcW w:w="7577" w:type="dxa"/>
            <w:tcBorders>
              <w:top w:val="single" w:sz="18" w:space="0" w:color="323E4F" w:themeColor="text2" w:themeShade="BF"/>
              <w:left w:val="single" w:sz="18" w:space="0" w:color="323E4F" w:themeColor="text2" w:themeShade="BF"/>
            </w:tcBorders>
            <w:shd w:val="clear" w:color="auto" w:fill="FFFFFF" w:themeFill="background1"/>
          </w:tcPr>
          <w:p w14:paraId="2D0EB692" w14:textId="77777777" w:rsidR="0005116E" w:rsidRPr="00A44747" w:rsidRDefault="0005116E" w:rsidP="00C55FA2">
            <w:pPr>
              <w:ind w:left="0" w:firstLine="0"/>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3F11F8">
              <w:rPr>
                <w:rFonts w:ascii="Cambria" w:hAnsi="Cambria" w:cs="Times New Roman"/>
                <w:i/>
                <w:iCs/>
                <w:color w:val="808080" w:themeColor="background1" w:themeShade="80"/>
                <w:sz w:val="20"/>
                <w:szCs w:val="20"/>
              </w:rPr>
              <w:t>gaattcgcggccgcttctagag</w:t>
            </w:r>
          </w:p>
        </w:tc>
      </w:tr>
      <w:tr w:rsidR="0005116E" w:rsidRPr="00FB2FD5" w14:paraId="6DF32EF1" w14:textId="77777777" w:rsidTr="00C55FA2">
        <w:trPr>
          <w:trHeight w:val="351"/>
        </w:trPr>
        <w:tc>
          <w:tcPr>
            <w:cnfStyle w:val="001000000000" w:firstRow="0" w:lastRow="0" w:firstColumn="1" w:lastColumn="0" w:oddVBand="0" w:evenVBand="0" w:oddHBand="0" w:evenHBand="0" w:firstRowFirstColumn="0" w:firstRowLastColumn="0" w:lastRowFirstColumn="0" w:lastRowLastColumn="0"/>
            <w:tcW w:w="1449" w:type="dxa"/>
            <w:tcBorders>
              <w:right w:val="single" w:sz="18" w:space="0" w:color="323E4F" w:themeColor="text2" w:themeShade="BF"/>
            </w:tcBorders>
            <w:shd w:val="clear" w:color="auto" w:fill="D9D9D9" w:themeFill="background1" w:themeFillShade="D9"/>
          </w:tcPr>
          <w:p w14:paraId="237E767E" w14:textId="77777777" w:rsidR="0005116E" w:rsidRPr="00A44747" w:rsidRDefault="0005116E" w:rsidP="00C55FA2">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H1</w:t>
            </w:r>
          </w:p>
        </w:tc>
        <w:tc>
          <w:tcPr>
            <w:tcW w:w="7577" w:type="dxa"/>
            <w:tcBorders>
              <w:left w:val="single" w:sz="18" w:space="0" w:color="323E4F" w:themeColor="text2" w:themeShade="BF"/>
            </w:tcBorders>
            <w:shd w:val="clear" w:color="auto" w:fill="D9D9D9" w:themeFill="background1" w:themeFillShade="D9"/>
          </w:tcPr>
          <w:p w14:paraId="4594865B" w14:textId="77777777" w:rsidR="0005116E" w:rsidRPr="00A44747" w:rsidRDefault="0005116E" w:rsidP="00C55FA2">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Start: 2,301,376. End: 2,301,778</w:t>
            </w:r>
            <w:r w:rsidRPr="006F2461">
              <w:rPr>
                <w:rFonts w:ascii="Cambria" w:hAnsi="Cambria" w:cs="Times New Roman"/>
                <w:i/>
                <w:iCs/>
                <w:color w:val="808080" w:themeColor="background1" w:themeShade="80"/>
                <w:sz w:val="20"/>
                <w:szCs w:val="20"/>
              </w:rPr>
              <w:t xml:space="preserve"> </w:t>
            </w:r>
            <w:r>
              <w:rPr>
                <w:rFonts w:ascii="Cambria" w:hAnsi="Cambria" w:cs="Times New Roman"/>
                <w:i/>
                <w:iCs/>
                <w:color w:val="808080" w:themeColor="background1" w:themeShade="80"/>
                <w:sz w:val="20"/>
                <w:szCs w:val="20"/>
              </w:rPr>
              <w:t>(bp end and start position in the genome of Synechocystis)</w:t>
            </w:r>
          </w:p>
        </w:tc>
      </w:tr>
      <w:tr w:rsidR="0005116E" w:rsidRPr="00FB2FD5" w14:paraId="4B1BAD0B" w14:textId="77777777" w:rsidTr="00C55FA2">
        <w:trPr>
          <w:cnfStyle w:val="000000100000" w:firstRow="0" w:lastRow="0" w:firstColumn="0" w:lastColumn="0" w:oddVBand="0" w:evenVBand="0" w:oddHBand="1"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449" w:type="dxa"/>
            <w:tcBorders>
              <w:right w:val="single" w:sz="18" w:space="0" w:color="323E4F" w:themeColor="text2" w:themeShade="BF"/>
            </w:tcBorders>
            <w:shd w:val="clear" w:color="auto" w:fill="FFFFFF" w:themeFill="background1"/>
          </w:tcPr>
          <w:p w14:paraId="255CC43F" w14:textId="77777777" w:rsidR="0005116E" w:rsidRPr="003A6525" w:rsidRDefault="0005116E" w:rsidP="00C55FA2">
            <w:pPr>
              <w:contextualSpacing/>
              <w:jc w:val="center"/>
              <w:rPr>
                <w:rFonts w:ascii="Cambria" w:hAnsi="Cambria" w:cs="Times New Roman"/>
                <w:b w:val="0"/>
                <w:bCs w:val="0"/>
                <w:i/>
                <w:iCs/>
                <w:color w:val="808080" w:themeColor="background1" w:themeShade="80"/>
                <w:sz w:val="20"/>
                <w:szCs w:val="20"/>
              </w:rPr>
            </w:pPr>
            <w:r w:rsidRPr="00A44747">
              <w:rPr>
                <w:rFonts w:ascii="Cambria" w:hAnsi="Cambria" w:cs="Times New Roman"/>
                <w:b w:val="0"/>
                <w:bCs w:val="0"/>
                <w:i/>
                <w:iCs/>
                <w:color w:val="808080" w:themeColor="background1" w:themeShade="80"/>
                <w:sz w:val="20"/>
                <w:szCs w:val="20"/>
              </w:rPr>
              <w:t>PL22 promote</w:t>
            </w:r>
            <w:r>
              <w:rPr>
                <w:rFonts w:ascii="Cambria" w:hAnsi="Cambria" w:cs="Times New Roman"/>
                <w:b w:val="0"/>
                <w:bCs w:val="0"/>
                <w:i/>
                <w:iCs/>
                <w:color w:val="808080" w:themeColor="background1" w:themeShade="80"/>
                <w:sz w:val="20"/>
                <w:szCs w:val="20"/>
              </w:rPr>
              <w:t>r</w:t>
            </w:r>
          </w:p>
        </w:tc>
        <w:tc>
          <w:tcPr>
            <w:tcW w:w="7577" w:type="dxa"/>
            <w:tcBorders>
              <w:left w:val="single" w:sz="18" w:space="0" w:color="323E4F" w:themeColor="text2" w:themeShade="BF"/>
            </w:tcBorders>
            <w:shd w:val="clear" w:color="auto" w:fill="FFFFFF" w:themeFill="background1"/>
          </w:tcPr>
          <w:p w14:paraId="72E15F8E" w14:textId="77777777" w:rsidR="0005116E" w:rsidRPr="00A44747"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A44747">
              <w:rPr>
                <w:rFonts w:ascii="Cambria" w:hAnsi="Cambria" w:cs="Times New Roman"/>
                <w:i/>
                <w:iCs/>
                <w:color w:val="808080" w:themeColor="background1" w:themeShade="80"/>
                <w:sz w:val="20"/>
                <w:szCs w:val="20"/>
              </w:rPr>
              <w:t>tccctatcagtgatagagattgacatccctatcagtgatagagatactgggagcta</w:t>
            </w:r>
          </w:p>
        </w:tc>
      </w:tr>
      <w:tr w:rsidR="0005116E" w:rsidRPr="00FB2FD5" w14:paraId="5FD874FA"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1449" w:type="dxa"/>
            <w:tcBorders>
              <w:right w:val="single" w:sz="18" w:space="0" w:color="323E4F" w:themeColor="text2" w:themeShade="BF"/>
            </w:tcBorders>
            <w:shd w:val="clear" w:color="auto" w:fill="D9D9D9" w:themeFill="background1" w:themeFillShade="D9"/>
          </w:tcPr>
          <w:p w14:paraId="7FCA4C8B" w14:textId="77777777" w:rsidR="0005116E" w:rsidRPr="00A44747" w:rsidRDefault="0005116E" w:rsidP="00C55FA2">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Insulator</w:t>
            </w:r>
          </w:p>
        </w:tc>
        <w:tc>
          <w:tcPr>
            <w:tcW w:w="7577" w:type="dxa"/>
            <w:tcBorders>
              <w:left w:val="single" w:sz="18" w:space="0" w:color="323E4F" w:themeColor="text2" w:themeShade="BF"/>
            </w:tcBorders>
            <w:shd w:val="clear" w:color="auto" w:fill="D9D9D9" w:themeFill="background1" w:themeFillShade="D9"/>
          </w:tcPr>
          <w:p w14:paraId="0EE770A0" w14:textId="77777777" w:rsidR="0005116E" w:rsidRPr="00A44747" w:rsidRDefault="0005116E" w:rsidP="00C55FA2">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sidRPr="003F11F8">
              <w:rPr>
                <w:rFonts w:ascii="Cambria" w:hAnsi="Cambria" w:cs="Times New Roman"/>
                <w:i/>
                <w:iCs/>
                <w:color w:val="808080" w:themeColor="background1" w:themeShade="80"/>
                <w:sz w:val="20"/>
                <w:szCs w:val="20"/>
              </w:rPr>
              <w:t>agctgtcaccggatgtgctttccggtctgatgagtccgtgaggacgaaacagcctctacaaataattttgtttaaactaga</w:t>
            </w:r>
          </w:p>
        </w:tc>
      </w:tr>
      <w:tr w:rsidR="0005116E" w:rsidRPr="00FB2FD5" w14:paraId="71E82A8C"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449" w:type="dxa"/>
            <w:tcBorders>
              <w:right w:val="single" w:sz="18" w:space="0" w:color="323E4F" w:themeColor="text2" w:themeShade="BF"/>
            </w:tcBorders>
            <w:shd w:val="clear" w:color="auto" w:fill="FFFFFF" w:themeFill="background1"/>
          </w:tcPr>
          <w:p w14:paraId="0E0C8645" w14:textId="77777777" w:rsidR="0005116E" w:rsidRPr="00A44747" w:rsidRDefault="0005116E" w:rsidP="00C55FA2">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Ribosome binding site (RBS)</w:t>
            </w:r>
          </w:p>
        </w:tc>
        <w:tc>
          <w:tcPr>
            <w:tcW w:w="7577" w:type="dxa"/>
            <w:tcBorders>
              <w:left w:val="single" w:sz="18" w:space="0" w:color="323E4F" w:themeColor="text2" w:themeShade="BF"/>
            </w:tcBorders>
            <w:shd w:val="clear" w:color="auto" w:fill="FFFFFF" w:themeFill="background1"/>
          </w:tcPr>
          <w:p w14:paraId="1187CAAE" w14:textId="77777777" w:rsidR="0005116E"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p>
          <w:p w14:paraId="21771EE0" w14:textId="1CE206F0" w:rsidR="0005116E" w:rsidRPr="00A44747"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BBa_B0034 (</w:t>
            </w:r>
            <w:r w:rsidR="00450692">
              <w:rPr>
                <w:rFonts w:ascii="Cambria" w:hAnsi="Cambria" w:cs="Times New Roman"/>
                <w:i/>
                <w:iCs/>
                <w:color w:val="808080" w:themeColor="background1" w:themeShade="80"/>
                <w:sz w:val="20"/>
                <w:szCs w:val="20"/>
              </w:rPr>
              <w:t>iGeM</w:t>
            </w:r>
            <w:r>
              <w:rPr>
                <w:rFonts w:ascii="Cambria" w:hAnsi="Cambria" w:cs="Times New Roman"/>
                <w:i/>
                <w:iCs/>
                <w:color w:val="808080" w:themeColor="background1" w:themeShade="80"/>
                <w:sz w:val="20"/>
                <w:szCs w:val="20"/>
              </w:rPr>
              <w:t xml:space="preserve"> ID)</w:t>
            </w:r>
          </w:p>
        </w:tc>
      </w:tr>
      <w:tr w:rsidR="0005116E" w:rsidRPr="00FB2FD5" w14:paraId="6DB2E0DC"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1449" w:type="dxa"/>
            <w:tcBorders>
              <w:right w:val="single" w:sz="18" w:space="0" w:color="323E4F" w:themeColor="text2" w:themeShade="BF"/>
            </w:tcBorders>
            <w:shd w:val="clear" w:color="auto" w:fill="D9D9D9" w:themeFill="background1" w:themeFillShade="D9"/>
          </w:tcPr>
          <w:p w14:paraId="72B53F62" w14:textId="77777777" w:rsidR="0005116E" w:rsidRPr="00A44747" w:rsidRDefault="0005116E" w:rsidP="00C55FA2">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ShMKS1</w:t>
            </w:r>
          </w:p>
        </w:tc>
        <w:tc>
          <w:tcPr>
            <w:tcW w:w="7577" w:type="dxa"/>
            <w:tcBorders>
              <w:left w:val="single" w:sz="18" w:space="0" w:color="323E4F" w:themeColor="text2" w:themeShade="BF"/>
            </w:tcBorders>
            <w:shd w:val="clear" w:color="auto" w:fill="D9D9D9" w:themeFill="background1" w:themeFillShade="D9"/>
          </w:tcPr>
          <w:p w14:paraId="2E4D7CA0" w14:textId="77777777" w:rsidR="0005116E" w:rsidRPr="00A44747" w:rsidRDefault="0005116E" w:rsidP="00C55FA2">
            <w:pPr>
              <w:ind w:left="0" w:firstLine="0"/>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sidRPr="00696116">
              <w:rPr>
                <w:rFonts w:ascii="Cambria" w:hAnsi="Cambria" w:cs="Times New Roman"/>
                <w:i/>
                <w:iCs/>
                <w:color w:val="808080" w:themeColor="background1" w:themeShade="80"/>
                <w:sz w:val="20"/>
                <w:szCs w:val="20"/>
              </w:rPr>
              <w:t xml:space="preserve">AAV87156 </w:t>
            </w:r>
            <w:r>
              <w:rPr>
                <w:rFonts w:ascii="Cambria" w:hAnsi="Cambria" w:cs="Times New Roman"/>
                <w:i/>
                <w:iCs/>
                <w:color w:val="808080" w:themeColor="background1" w:themeShade="80"/>
                <w:sz w:val="20"/>
                <w:szCs w:val="20"/>
              </w:rPr>
              <w:t>(GenBank Accession number)</w:t>
            </w:r>
          </w:p>
        </w:tc>
      </w:tr>
      <w:tr w:rsidR="0005116E" w:rsidRPr="00FB2FD5" w14:paraId="0DD3159B"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449" w:type="dxa"/>
            <w:tcBorders>
              <w:right w:val="single" w:sz="18" w:space="0" w:color="323E4F" w:themeColor="text2" w:themeShade="BF"/>
            </w:tcBorders>
            <w:shd w:val="clear" w:color="auto" w:fill="FFFFFF" w:themeFill="background1"/>
          </w:tcPr>
          <w:p w14:paraId="026956DB" w14:textId="77777777" w:rsidR="0005116E" w:rsidRPr="003A6525" w:rsidRDefault="0005116E" w:rsidP="00C55FA2">
            <w:pPr>
              <w:contextualSpacing/>
              <w:jc w:val="center"/>
              <w:rPr>
                <w:rFonts w:ascii="Cambria" w:hAnsi="Cambria" w:cs="Times New Roman"/>
                <w:b w:val="0"/>
                <w:bCs w:val="0"/>
                <w:i/>
                <w:iCs/>
                <w:color w:val="808080" w:themeColor="background1" w:themeShade="80"/>
                <w:sz w:val="20"/>
                <w:szCs w:val="20"/>
              </w:rPr>
            </w:pPr>
            <w:r w:rsidRPr="003A6525">
              <w:rPr>
                <w:rFonts w:ascii="Cambria" w:hAnsi="Cambria" w:cs="Times New Roman"/>
                <w:b w:val="0"/>
                <w:bCs w:val="0"/>
                <w:i/>
                <w:iCs/>
                <w:color w:val="808080" w:themeColor="background1" w:themeShade="80"/>
                <w:sz w:val="20"/>
                <w:szCs w:val="20"/>
              </w:rPr>
              <w:t>ShMKS2</w:t>
            </w:r>
          </w:p>
        </w:tc>
        <w:tc>
          <w:tcPr>
            <w:tcW w:w="7577" w:type="dxa"/>
            <w:tcBorders>
              <w:left w:val="single" w:sz="18" w:space="0" w:color="323E4F" w:themeColor="text2" w:themeShade="BF"/>
            </w:tcBorders>
            <w:shd w:val="clear" w:color="auto" w:fill="FFFFFF" w:themeFill="background1"/>
          </w:tcPr>
          <w:p w14:paraId="1E35B7A6" w14:textId="77777777" w:rsidR="0005116E" w:rsidRPr="007565B3"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D344DF">
              <w:rPr>
                <w:rFonts w:ascii="Cambria" w:hAnsi="Cambria" w:cs="Times New Roman"/>
                <w:i/>
                <w:iCs/>
                <w:color w:val="808080" w:themeColor="background1" w:themeShade="80"/>
                <w:sz w:val="20"/>
                <w:szCs w:val="20"/>
              </w:rPr>
              <w:t>ADK38536</w:t>
            </w:r>
            <w:r>
              <w:rPr>
                <w:rFonts w:ascii="Cambria" w:hAnsi="Cambria" w:cs="Times New Roman"/>
                <w:i/>
                <w:iCs/>
                <w:color w:val="808080" w:themeColor="background1" w:themeShade="80"/>
                <w:sz w:val="20"/>
                <w:szCs w:val="20"/>
              </w:rPr>
              <w:t xml:space="preserve"> (GenBank Accession number)</w:t>
            </w:r>
          </w:p>
        </w:tc>
      </w:tr>
      <w:tr w:rsidR="0005116E" w:rsidRPr="00FB2FD5" w14:paraId="78424477"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1449" w:type="dxa"/>
            <w:tcBorders>
              <w:right w:val="single" w:sz="18" w:space="0" w:color="323E4F" w:themeColor="text2" w:themeShade="BF"/>
            </w:tcBorders>
            <w:shd w:val="clear" w:color="auto" w:fill="D9D9D9" w:themeFill="background1" w:themeFillShade="D9"/>
          </w:tcPr>
          <w:p w14:paraId="75F08B8F" w14:textId="77777777" w:rsidR="0005116E" w:rsidRPr="003A6525" w:rsidRDefault="0005116E" w:rsidP="00C55FA2">
            <w:pPr>
              <w:contextualSpacing/>
              <w:jc w:val="center"/>
              <w:rPr>
                <w:rFonts w:ascii="Cambria" w:hAnsi="Cambria" w:cs="Times New Roman"/>
                <w:b w:val="0"/>
                <w:bCs w:val="0"/>
                <w:i/>
                <w:iCs/>
                <w:color w:val="808080" w:themeColor="background1" w:themeShade="80"/>
                <w:sz w:val="20"/>
                <w:szCs w:val="20"/>
              </w:rPr>
            </w:pPr>
            <w:r w:rsidRPr="003A6525">
              <w:rPr>
                <w:rFonts w:ascii="Cambria" w:hAnsi="Cambria" w:cs="Times New Roman"/>
                <w:b w:val="0"/>
                <w:bCs w:val="0"/>
                <w:i/>
                <w:iCs/>
                <w:color w:val="808080" w:themeColor="background1" w:themeShade="80"/>
                <w:sz w:val="20"/>
                <w:szCs w:val="20"/>
              </w:rPr>
              <w:t>CmR</w:t>
            </w:r>
          </w:p>
        </w:tc>
        <w:tc>
          <w:tcPr>
            <w:tcW w:w="7577" w:type="dxa"/>
            <w:tcBorders>
              <w:left w:val="single" w:sz="18" w:space="0" w:color="323E4F" w:themeColor="text2" w:themeShade="BF"/>
            </w:tcBorders>
            <w:shd w:val="clear" w:color="auto" w:fill="D9D9D9" w:themeFill="background1" w:themeFillShade="D9"/>
          </w:tcPr>
          <w:p w14:paraId="2826EC41" w14:textId="77777777" w:rsidR="0005116E" w:rsidRPr="00696116" w:rsidRDefault="0005116E" w:rsidP="00C55FA2">
            <w:pPr>
              <w:spacing w:after="0" w:line="240" w:lineRule="auto"/>
              <w:ind w:left="0" w:right="0" w:firstLine="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Pr>
                <w:rFonts w:ascii="Cambria" w:hAnsi="Cambria" w:cs="Times New Roman"/>
                <w:i/>
                <w:iCs/>
                <w:color w:val="808080" w:themeColor="background1" w:themeShade="80"/>
                <w:sz w:val="20"/>
                <w:szCs w:val="20"/>
              </w:rPr>
              <w:t xml:space="preserve">Chloramphenicol resistance gene from plasmid pEERM3 (Addgene plasmid no. </w:t>
            </w:r>
            <w:r>
              <w:rPr>
                <w:rFonts w:ascii="Cambria" w:hAnsi="Cambria"/>
                <w:i/>
                <w:iCs/>
                <w:color w:val="808080" w:themeColor="background1" w:themeShade="80"/>
                <w:sz w:val="20"/>
                <w:szCs w:val="20"/>
              </w:rPr>
              <w:t>64025)</w:t>
            </w:r>
          </w:p>
        </w:tc>
      </w:tr>
      <w:tr w:rsidR="0005116E" w:rsidRPr="00FB2FD5" w14:paraId="25AE940E"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449" w:type="dxa"/>
            <w:tcBorders>
              <w:right w:val="single" w:sz="18" w:space="0" w:color="323E4F" w:themeColor="text2" w:themeShade="BF"/>
            </w:tcBorders>
            <w:shd w:val="clear" w:color="auto" w:fill="FFFFFF" w:themeFill="background1"/>
          </w:tcPr>
          <w:p w14:paraId="214974AE" w14:textId="77777777" w:rsidR="0005116E" w:rsidRPr="00A44747" w:rsidRDefault="0005116E" w:rsidP="00C55FA2">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Terminator</w:t>
            </w:r>
          </w:p>
        </w:tc>
        <w:tc>
          <w:tcPr>
            <w:tcW w:w="7577" w:type="dxa"/>
            <w:tcBorders>
              <w:left w:val="single" w:sz="18" w:space="0" w:color="323E4F" w:themeColor="text2" w:themeShade="BF"/>
            </w:tcBorders>
            <w:shd w:val="clear" w:color="auto" w:fill="FFFFFF" w:themeFill="background1"/>
          </w:tcPr>
          <w:p w14:paraId="1A0DFCF9" w14:textId="77777777" w:rsidR="0005116E" w:rsidRPr="00A44747"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6F2461">
              <w:rPr>
                <w:rFonts w:ascii="Cambria" w:hAnsi="Cambria" w:cs="Times New Roman"/>
                <w:i/>
                <w:iCs/>
                <w:color w:val="808080" w:themeColor="background1" w:themeShade="80"/>
                <w:sz w:val="20"/>
                <w:szCs w:val="20"/>
              </w:rPr>
              <w:t>agctgtcaccggatgtgctttccggtctgatgagtccgtgaggacgaaacagcctctacaaataattttgtttaaactaga</w:t>
            </w:r>
          </w:p>
        </w:tc>
      </w:tr>
      <w:tr w:rsidR="0005116E" w:rsidRPr="00FB2FD5" w14:paraId="7E6AFE6B" w14:textId="77777777" w:rsidTr="00C55FA2">
        <w:trPr>
          <w:trHeight w:val="292"/>
        </w:trPr>
        <w:tc>
          <w:tcPr>
            <w:cnfStyle w:val="001000000000" w:firstRow="0" w:lastRow="0" w:firstColumn="1" w:lastColumn="0" w:oddVBand="0" w:evenVBand="0" w:oddHBand="0" w:evenHBand="0" w:firstRowFirstColumn="0" w:firstRowLastColumn="0" w:lastRowFirstColumn="0" w:lastRowLastColumn="0"/>
            <w:tcW w:w="1449" w:type="dxa"/>
            <w:tcBorders>
              <w:right w:val="single" w:sz="18" w:space="0" w:color="323E4F" w:themeColor="text2" w:themeShade="BF"/>
            </w:tcBorders>
            <w:shd w:val="clear" w:color="auto" w:fill="D9D9D9" w:themeFill="background1" w:themeFillShade="D9"/>
          </w:tcPr>
          <w:p w14:paraId="3572AE62" w14:textId="77777777" w:rsidR="0005116E" w:rsidRPr="003A6525" w:rsidRDefault="0005116E" w:rsidP="00C55FA2">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H2</w:t>
            </w:r>
          </w:p>
        </w:tc>
        <w:tc>
          <w:tcPr>
            <w:tcW w:w="7577" w:type="dxa"/>
            <w:tcBorders>
              <w:left w:val="single" w:sz="18" w:space="0" w:color="323E4F" w:themeColor="text2" w:themeShade="BF"/>
            </w:tcBorders>
            <w:shd w:val="clear" w:color="auto" w:fill="D9D9D9" w:themeFill="background1" w:themeFillShade="D9"/>
          </w:tcPr>
          <w:p w14:paraId="0B98C284" w14:textId="77777777" w:rsidR="0005116E" w:rsidRPr="006F2461" w:rsidRDefault="0005116E" w:rsidP="00C55FA2">
            <w:pPr>
              <w:contextualSpacing/>
              <w:jc w:val="center"/>
              <w:cnfStyle w:val="000000000000" w:firstRow="0" w:lastRow="0" w:firstColumn="0" w:lastColumn="0" w:oddVBand="0" w:evenVBand="0" w:oddHBand="0" w:evenHBand="0" w:firstRowFirstColumn="0" w:firstRowLastColumn="0" w:lastRowFirstColumn="0" w:lastRowLastColumn="0"/>
              <w:rPr>
                <w:rFonts w:ascii="Cambria" w:hAnsi="Cambria" w:cs="Times New Roman"/>
                <w:i/>
                <w:iCs/>
                <w:color w:val="808080" w:themeColor="background1" w:themeShade="80"/>
                <w:sz w:val="20"/>
                <w:szCs w:val="20"/>
              </w:rPr>
            </w:pPr>
            <w:r>
              <w:rPr>
                <w:rFonts w:ascii="Cambria" w:hAnsi="Cambria" w:cs="Times New Roman"/>
                <w:i/>
                <w:iCs/>
                <w:color w:val="808080" w:themeColor="background1" w:themeShade="80"/>
                <w:sz w:val="20"/>
                <w:szCs w:val="20"/>
              </w:rPr>
              <w:t>Start: 2,301,800. End: 2,302,203</w:t>
            </w:r>
            <w:r w:rsidRPr="006F2461">
              <w:rPr>
                <w:rFonts w:ascii="Cambria" w:hAnsi="Cambria" w:cs="Times New Roman"/>
                <w:i/>
                <w:iCs/>
                <w:color w:val="808080" w:themeColor="background1" w:themeShade="80"/>
                <w:sz w:val="20"/>
                <w:szCs w:val="20"/>
              </w:rPr>
              <w:t xml:space="preserve"> </w:t>
            </w:r>
            <w:r>
              <w:rPr>
                <w:rFonts w:ascii="Cambria" w:hAnsi="Cambria" w:cs="Times New Roman"/>
                <w:i/>
                <w:iCs/>
                <w:color w:val="808080" w:themeColor="background1" w:themeShade="80"/>
                <w:sz w:val="20"/>
                <w:szCs w:val="20"/>
              </w:rPr>
              <w:t>(bp end and start position in the genome of Synechocystis)</w:t>
            </w:r>
          </w:p>
        </w:tc>
      </w:tr>
      <w:tr w:rsidR="0005116E" w:rsidRPr="00FB2FD5" w14:paraId="5B774ED2" w14:textId="77777777" w:rsidTr="00C55FA2">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449" w:type="dxa"/>
            <w:tcBorders>
              <w:bottom w:val="single" w:sz="18" w:space="0" w:color="323E4F" w:themeColor="text2" w:themeShade="BF"/>
              <w:right w:val="single" w:sz="18" w:space="0" w:color="323E4F" w:themeColor="text2" w:themeShade="BF"/>
            </w:tcBorders>
            <w:shd w:val="clear" w:color="auto" w:fill="FFFFFF" w:themeFill="background1"/>
          </w:tcPr>
          <w:p w14:paraId="69AF3F1D" w14:textId="77777777" w:rsidR="0005116E" w:rsidRPr="003A6525" w:rsidRDefault="0005116E" w:rsidP="00C55FA2">
            <w:pPr>
              <w:contextualSpacing/>
              <w:jc w:val="center"/>
              <w:rPr>
                <w:rFonts w:ascii="Cambria" w:hAnsi="Cambria" w:cs="Times New Roman"/>
                <w:b w:val="0"/>
                <w:bCs w:val="0"/>
                <w:i/>
                <w:iCs/>
                <w:color w:val="808080" w:themeColor="background1" w:themeShade="80"/>
                <w:sz w:val="20"/>
                <w:szCs w:val="20"/>
              </w:rPr>
            </w:pPr>
            <w:r>
              <w:rPr>
                <w:rFonts w:ascii="Cambria" w:hAnsi="Cambria" w:cs="Times New Roman"/>
                <w:b w:val="0"/>
                <w:bCs w:val="0"/>
                <w:i/>
                <w:iCs/>
                <w:color w:val="808080" w:themeColor="background1" w:themeShade="80"/>
                <w:sz w:val="20"/>
                <w:szCs w:val="20"/>
              </w:rPr>
              <w:t>BioBrick suffix (</w:t>
            </w:r>
            <w:r w:rsidRPr="003A6525">
              <w:rPr>
                <w:rFonts w:ascii="Cambria" w:hAnsi="Cambria" w:cs="Times New Roman"/>
                <w:b w:val="0"/>
                <w:bCs w:val="0"/>
                <w:i/>
                <w:iCs/>
                <w:color w:val="808080" w:themeColor="background1" w:themeShade="80"/>
                <w:sz w:val="20"/>
                <w:szCs w:val="20"/>
              </w:rPr>
              <w:t>BB</w:t>
            </w:r>
            <w:r>
              <w:rPr>
                <w:rFonts w:ascii="Cambria" w:hAnsi="Cambria" w:cs="Times New Roman"/>
                <w:b w:val="0"/>
                <w:bCs w:val="0"/>
                <w:i/>
                <w:iCs/>
                <w:color w:val="808080" w:themeColor="background1" w:themeShade="80"/>
                <w:sz w:val="20"/>
                <w:szCs w:val="20"/>
              </w:rPr>
              <w:t>s)</w:t>
            </w:r>
          </w:p>
        </w:tc>
        <w:tc>
          <w:tcPr>
            <w:tcW w:w="7577" w:type="dxa"/>
            <w:tcBorders>
              <w:left w:val="single" w:sz="18" w:space="0" w:color="323E4F" w:themeColor="text2" w:themeShade="BF"/>
              <w:bottom w:val="single" w:sz="18" w:space="0" w:color="323E4F" w:themeColor="text2" w:themeShade="BF"/>
            </w:tcBorders>
            <w:shd w:val="clear" w:color="auto" w:fill="FFFFFF" w:themeFill="background1"/>
          </w:tcPr>
          <w:p w14:paraId="03151946" w14:textId="77777777" w:rsidR="0005116E" w:rsidRPr="006F2461" w:rsidRDefault="0005116E" w:rsidP="00C55FA2">
            <w:pPr>
              <w:contextualSpacing/>
              <w:jc w:val="center"/>
              <w:cnfStyle w:val="000000100000" w:firstRow="0" w:lastRow="0" w:firstColumn="0" w:lastColumn="0" w:oddVBand="0" w:evenVBand="0" w:oddHBand="1" w:evenHBand="0" w:firstRowFirstColumn="0" w:firstRowLastColumn="0" w:lastRowFirstColumn="0" w:lastRowLastColumn="0"/>
              <w:rPr>
                <w:rFonts w:ascii="Cambria" w:hAnsi="Cambria" w:cs="Times New Roman"/>
                <w:i/>
                <w:iCs/>
                <w:color w:val="808080" w:themeColor="background1" w:themeShade="80"/>
                <w:sz w:val="20"/>
                <w:szCs w:val="20"/>
              </w:rPr>
            </w:pPr>
            <w:r w:rsidRPr="003F11F8">
              <w:rPr>
                <w:rFonts w:ascii="Cambria" w:hAnsi="Cambria" w:cs="Times New Roman"/>
                <w:i/>
                <w:iCs/>
                <w:color w:val="808080" w:themeColor="background1" w:themeShade="80"/>
                <w:sz w:val="20"/>
                <w:szCs w:val="20"/>
              </w:rPr>
              <w:t>tactagtagcggccgctgcag</w:t>
            </w:r>
          </w:p>
        </w:tc>
      </w:tr>
    </w:tbl>
    <w:p w14:paraId="0B17B792" w14:textId="76C12635" w:rsidR="0005116E" w:rsidRPr="00FD38FC" w:rsidRDefault="0005116E" w:rsidP="009A4175">
      <w:pPr>
        <w:pStyle w:val="Caption"/>
      </w:pPr>
      <w:bookmarkStart w:id="182" w:name="_Toc97132401"/>
      <w:r w:rsidRPr="00FD38FC">
        <w:t xml:space="preserve">Table </w:t>
      </w:r>
      <w:fldSimple w:instr=" SEQ Table \* ARABIC ">
        <w:r w:rsidRPr="00FD38FC">
          <w:rPr>
            <w:noProof/>
          </w:rPr>
          <w:t>19</w:t>
        </w:r>
      </w:fldSimple>
      <w:r w:rsidRPr="00FD38FC">
        <w:t xml:space="preserve"> – Accession numbers, bp position or </w:t>
      </w:r>
      <w:r w:rsidR="002E7E3D">
        <w:t xml:space="preserve">nucleic </w:t>
      </w:r>
      <w:r w:rsidRPr="00FD38FC">
        <w:t>acid sequences of the elements of the ShMKS-dDNA.</w:t>
      </w:r>
      <w:bookmarkEnd w:id="182"/>
    </w:p>
    <w:p w14:paraId="27EA0806" w14:textId="115DD56C" w:rsidR="0005116E" w:rsidRDefault="0005116E" w:rsidP="0005116E">
      <w:pPr>
        <w:ind w:left="0" w:firstLine="0"/>
      </w:pPr>
    </w:p>
    <w:p w14:paraId="57D148A7" w14:textId="77777777" w:rsidR="00AF4CFD" w:rsidRDefault="00AF4CFD" w:rsidP="0005116E">
      <w:pPr>
        <w:ind w:left="0" w:firstLine="0"/>
      </w:pPr>
    </w:p>
    <w:p w14:paraId="5842998E" w14:textId="77777777" w:rsidR="0005116E" w:rsidRPr="00B828D7" w:rsidRDefault="0005116E" w:rsidP="0005116E">
      <w:pPr>
        <w:pStyle w:val="Heading3"/>
        <w:ind w:left="0" w:firstLine="0"/>
        <w:rPr>
          <w:rFonts w:ascii="Cambria" w:hAnsi="Cambria"/>
          <w:sz w:val="24"/>
          <w:szCs w:val="24"/>
        </w:rPr>
      </w:pPr>
      <w:bookmarkStart w:id="183" w:name="_Toc98945095"/>
      <w:r>
        <w:rPr>
          <w:rFonts w:ascii="Cambria" w:hAnsi="Cambria"/>
          <w:sz w:val="24"/>
          <w:szCs w:val="24"/>
        </w:rPr>
        <w:t xml:space="preserve">4.4.2 </w:t>
      </w:r>
      <w:r w:rsidRPr="00B828D7">
        <w:rPr>
          <w:rFonts w:ascii="Cambria" w:hAnsi="Cambria"/>
          <w:sz w:val="24"/>
          <w:szCs w:val="24"/>
        </w:rPr>
        <w:t xml:space="preserve">Construction of </w:t>
      </w:r>
      <w:r>
        <w:rPr>
          <w:rFonts w:ascii="Cambria" w:hAnsi="Cambria"/>
          <w:sz w:val="24"/>
          <w:szCs w:val="24"/>
        </w:rPr>
        <w:t xml:space="preserve">the </w:t>
      </w:r>
      <w:r w:rsidRPr="00B828D7">
        <w:rPr>
          <w:rFonts w:ascii="Cambria" w:hAnsi="Cambria"/>
          <w:sz w:val="24"/>
          <w:szCs w:val="24"/>
        </w:rPr>
        <w:t>pEERM</w:t>
      </w:r>
      <w:r>
        <w:rPr>
          <w:rFonts w:ascii="Cambria" w:hAnsi="Cambria"/>
          <w:sz w:val="24"/>
          <w:szCs w:val="24"/>
        </w:rPr>
        <w:t>3</w:t>
      </w:r>
      <w:r w:rsidRPr="00B828D7">
        <w:rPr>
          <w:rFonts w:ascii="Cambria" w:hAnsi="Cambria"/>
          <w:sz w:val="24"/>
          <w:szCs w:val="24"/>
        </w:rPr>
        <w:t>::sgRNA_</w:t>
      </w:r>
      <w:r>
        <w:rPr>
          <w:rFonts w:ascii="Cambria" w:hAnsi="Cambria"/>
          <w:sz w:val="24"/>
          <w:szCs w:val="24"/>
        </w:rPr>
        <w:t>ShMKS-dDNA plasmid</w:t>
      </w:r>
      <w:bookmarkEnd w:id="183"/>
    </w:p>
    <w:p w14:paraId="0E09D274" w14:textId="77777777" w:rsidR="0005116E" w:rsidRDefault="0005116E" w:rsidP="0005116E">
      <w:pPr>
        <w:ind w:left="0" w:firstLine="0"/>
        <w:rPr>
          <w:rFonts w:ascii="Cambria" w:hAnsi="Cambria"/>
        </w:rPr>
      </w:pPr>
    </w:p>
    <w:p w14:paraId="29DB54E7" w14:textId="2630F3B7" w:rsidR="0005116E" w:rsidRDefault="0005116E" w:rsidP="0005116E">
      <w:pPr>
        <w:ind w:left="0" w:firstLine="0"/>
        <w:rPr>
          <w:rFonts w:ascii="Cambria" w:hAnsi="Cambria"/>
        </w:rPr>
      </w:pPr>
      <w:r>
        <w:rPr>
          <w:rFonts w:ascii="Cambria" w:hAnsi="Cambria"/>
        </w:rPr>
        <w:t xml:space="preserve">As mentioned in </w:t>
      </w:r>
      <w:r w:rsidRPr="00DC3C26">
        <w:rPr>
          <w:rFonts w:ascii="Cambria" w:hAnsi="Cambria"/>
          <w:b/>
          <w:bCs/>
        </w:rPr>
        <w:t>Section 4.3.8</w:t>
      </w:r>
      <w:r>
        <w:rPr>
          <w:rFonts w:ascii="Cambria" w:hAnsi="Cambria"/>
        </w:rPr>
        <w:t>, the sgRNA and ShMKS-dDNA constructs were inserted into the backbone of the pEERM3 plasmid (</w:t>
      </w:r>
      <w:r w:rsidRPr="00A746E0">
        <w:rPr>
          <w:rFonts w:ascii="Cambria" w:hAnsi="Cambria"/>
          <w:b/>
          <w:bCs/>
        </w:rPr>
        <w:t>Figure 4</w:t>
      </w:r>
      <w:r w:rsidR="004B0A9B" w:rsidRPr="00A746E0">
        <w:rPr>
          <w:rFonts w:ascii="Cambria" w:hAnsi="Cambria"/>
          <w:b/>
          <w:bCs/>
        </w:rPr>
        <w:t>2</w:t>
      </w:r>
      <w:r w:rsidRPr="00A746E0">
        <w:rPr>
          <w:rFonts w:ascii="Cambria" w:hAnsi="Cambria"/>
        </w:rPr>
        <w:t>)</w:t>
      </w:r>
      <w:r>
        <w:rPr>
          <w:rFonts w:ascii="Cambria" w:hAnsi="Cambria"/>
        </w:rPr>
        <w:t xml:space="preserve"> independently. First, the sgRNA was inserted into the backbone using BssHII. Once the insertion was effectuated, a gel electrophoresis was effectuated in order to confirm the presence of the insert in pEERM3 </w:t>
      </w:r>
      <w:r w:rsidRPr="00640C96">
        <w:rPr>
          <w:rFonts w:ascii="Cambria" w:hAnsi="Cambria"/>
        </w:rPr>
        <w:t>(</w:t>
      </w:r>
      <w:r w:rsidRPr="00A746E0">
        <w:rPr>
          <w:rFonts w:ascii="Cambria" w:hAnsi="Cambria"/>
          <w:b/>
          <w:bCs/>
        </w:rPr>
        <w:t>Figure 4</w:t>
      </w:r>
      <w:r w:rsidR="00640C96" w:rsidRPr="00A746E0">
        <w:rPr>
          <w:rFonts w:ascii="Cambria" w:hAnsi="Cambria"/>
          <w:b/>
          <w:bCs/>
        </w:rPr>
        <w:t>5</w:t>
      </w:r>
      <w:r w:rsidRPr="00640C96">
        <w:rPr>
          <w:rFonts w:ascii="Cambria" w:hAnsi="Cambria"/>
        </w:rPr>
        <w:t>). The</w:t>
      </w:r>
      <w:r>
        <w:rPr>
          <w:rFonts w:ascii="Cambria" w:hAnsi="Cambria"/>
        </w:rPr>
        <w:t xml:space="preserve"> results show a band of the expected height, corresponding to the size of the sgRNA insert in the pEERM3 plasmid </w:t>
      </w:r>
      <w:r w:rsidR="00450692">
        <w:rPr>
          <w:rFonts w:ascii="Cambria" w:hAnsi="Cambria"/>
        </w:rPr>
        <w:t>(bp</w:t>
      </w:r>
      <w:r>
        <w:rPr>
          <w:rFonts w:ascii="Cambria" w:hAnsi="Cambria"/>
        </w:rPr>
        <w:t>), confirming the presence of the insert in the pEERM3 plasmid.</w:t>
      </w:r>
    </w:p>
    <w:p w14:paraId="5E54F490" w14:textId="77777777" w:rsidR="0005116E" w:rsidRDefault="0005116E" w:rsidP="0005116E">
      <w:pPr>
        <w:ind w:left="0" w:firstLine="0"/>
        <w:rPr>
          <w:rFonts w:ascii="Cambria" w:hAnsi="Cambria"/>
        </w:rPr>
      </w:pPr>
    </w:p>
    <w:p w14:paraId="7C371F8F" w14:textId="36FB28FE" w:rsidR="0005116E" w:rsidRDefault="0005116E" w:rsidP="0005116E">
      <w:pPr>
        <w:ind w:left="0" w:firstLine="720"/>
        <w:rPr>
          <w:rFonts w:ascii="Cambria" w:hAnsi="Cambria"/>
        </w:rPr>
      </w:pPr>
      <w:r>
        <w:rPr>
          <w:rFonts w:ascii="Cambria" w:hAnsi="Cambria"/>
        </w:rPr>
        <w:t xml:space="preserve">As mentioned in </w:t>
      </w:r>
      <w:r w:rsidRPr="00DC3C26">
        <w:rPr>
          <w:rFonts w:ascii="Cambria" w:hAnsi="Cambria"/>
          <w:b/>
          <w:bCs/>
        </w:rPr>
        <w:t>Section 4.3.8</w:t>
      </w:r>
      <w:r>
        <w:rPr>
          <w:rFonts w:ascii="Cambria" w:hAnsi="Cambria"/>
        </w:rPr>
        <w:t xml:space="preserve">, the sgRNA and ShMKS-dDNA constructs were inserted into the backbone of the pEERM3 plasmid independently. First, the sgRNA was inserted into the backbone. Once the insertion was effectuated, a restriction digestion on the plasmid was implemented using BssHII, which flanked the sgRNA, followed by a gel electrophoresis in order to confirm the presence of the insert in </w:t>
      </w:r>
      <w:r w:rsidRPr="00FB436C">
        <w:rPr>
          <w:rFonts w:ascii="Cambria" w:hAnsi="Cambria"/>
        </w:rPr>
        <w:t>pEERM3.</w:t>
      </w:r>
      <w:r>
        <w:rPr>
          <w:rFonts w:ascii="Cambria" w:hAnsi="Cambria"/>
        </w:rPr>
        <w:t xml:space="preserve"> The results show two bands of the expected height, corresponding to the backbone of pEERM3 (3,919 bp) and to the size of the sgRNA (171 bp), confirming the presence of the insert in the pEERM3 plasmid.</w:t>
      </w:r>
    </w:p>
    <w:p w14:paraId="69C2BCB0" w14:textId="38B252AD" w:rsidR="0005116E" w:rsidRDefault="0005116E" w:rsidP="0005116E">
      <w:pPr>
        <w:ind w:left="0" w:firstLine="0"/>
        <w:rPr>
          <w:rFonts w:ascii="Cambria" w:hAnsi="Cambria"/>
        </w:rPr>
      </w:pPr>
    </w:p>
    <w:p w14:paraId="2C1A7A0F" w14:textId="0EC968AB" w:rsidR="00B92A0C" w:rsidRDefault="00B92A0C" w:rsidP="0005116E">
      <w:pPr>
        <w:ind w:left="0" w:firstLine="0"/>
        <w:rPr>
          <w:rFonts w:ascii="Cambria" w:hAnsi="Cambria"/>
        </w:rPr>
      </w:pPr>
    </w:p>
    <w:p w14:paraId="5FC12C14" w14:textId="77777777" w:rsidR="00B92A0C" w:rsidRDefault="00B92A0C" w:rsidP="0005116E">
      <w:pPr>
        <w:ind w:left="0" w:firstLine="0"/>
        <w:rPr>
          <w:rFonts w:ascii="Cambria" w:hAnsi="Cambria"/>
        </w:rPr>
      </w:pPr>
    </w:p>
    <w:p w14:paraId="6ECDA2FF" w14:textId="77777777" w:rsidR="0005116E" w:rsidRDefault="0005116E" w:rsidP="0005116E">
      <w:pPr>
        <w:ind w:left="0" w:firstLine="0"/>
        <w:rPr>
          <w:rFonts w:ascii="Cambria" w:hAnsi="Cambria"/>
        </w:rPr>
      </w:pPr>
    </w:p>
    <w:p w14:paraId="61F30287" w14:textId="77777777" w:rsidR="0005116E" w:rsidRDefault="0005116E" w:rsidP="0005116E">
      <w:pPr>
        <w:ind w:left="0" w:firstLine="0"/>
        <w:rPr>
          <w:rFonts w:ascii="Cambria" w:hAnsi="Cambria"/>
        </w:rPr>
      </w:pPr>
      <w:r>
        <w:rPr>
          <w:rFonts w:asciiTheme="minorBidi" w:hAnsiTheme="minorBidi" w:cstheme="minorBidi"/>
          <w:b/>
          <w:noProof/>
          <w:color w:val="2F5496" w:themeColor="accent1" w:themeShade="BF"/>
          <w:lang w:val="es-MX" w:eastAsia="es-MX"/>
        </w:rPr>
        <w:lastRenderedPageBreak/>
        <w:drawing>
          <wp:anchor distT="0" distB="0" distL="114300" distR="114300" simplePos="0" relativeHeight="251826176" behindDoc="1" locked="0" layoutInCell="1" allowOverlap="1" wp14:anchorId="44BBCD15" wp14:editId="73B76B6D">
            <wp:simplePos x="0" y="0"/>
            <wp:positionH relativeFrom="margin">
              <wp:posOffset>1781675</wp:posOffset>
            </wp:positionH>
            <wp:positionV relativeFrom="paragraph">
              <wp:posOffset>43180</wp:posOffset>
            </wp:positionV>
            <wp:extent cx="2328545" cy="2594610"/>
            <wp:effectExtent l="50800" t="50800" r="109855" b="110490"/>
            <wp:wrapTight wrapText="bothSides">
              <wp:wrapPolygon edited="0">
                <wp:start x="-118" y="-423"/>
                <wp:lineTo x="-471" y="-317"/>
                <wp:lineTo x="-471" y="21885"/>
                <wp:lineTo x="-236" y="22414"/>
                <wp:lineTo x="22148" y="22414"/>
                <wp:lineTo x="22501" y="21674"/>
                <wp:lineTo x="22501" y="1374"/>
                <wp:lineTo x="22148" y="-211"/>
                <wp:lineTo x="22148" y="-423"/>
                <wp:lineTo x="-118" y="-423"/>
              </wp:wrapPolygon>
            </wp:wrapTight>
            <wp:docPr id="3586" name="Picture 3586" descr="A picture containing text, indoor, kitchen appli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indoor, kitchen appliance&#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2328545" cy="2594610"/>
                    </a:xfrm>
                    <a:prstGeom prst="rect">
                      <a:avLst/>
                    </a:prstGeom>
                    <a:ln w="25400">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2B4D27B" w14:textId="77777777" w:rsidR="0005116E" w:rsidRDefault="0005116E" w:rsidP="0005116E">
      <w:pPr>
        <w:ind w:left="0" w:firstLine="0"/>
        <w:rPr>
          <w:rFonts w:ascii="Cambria" w:hAnsi="Cambria"/>
        </w:rPr>
      </w:pPr>
    </w:p>
    <w:p w14:paraId="2DFB7F91" w14:textId="77777777" w:rsidR="0005116E" w:rsidRDefault="0005116E" w:rsidP="0005116E">
      <w:pPr>
        <w:ind w:left="0" w:firstLine="0"/>
        <w:rPr>
          <w:rFonts w:ascii="Cambria" w:hAnsi="Cambria"/>
        </w:rPr>
      </w:pPr>
    </w:p>
    <w:p w14:paraId="2459B113" w14:textId="77777777" w:rsidR="0005116E" w:rsidRDefault="0005116E" w:rsidP="0005116E">
      <w:pPr>
        <w:ind w:left="0" w:firstLine="0"/>
        <w:rPr>
          <w:rFonts w:ascii="Cambria" w:hAnsi="Cambria"/>
        </w:rPr>
      </w:pPr>
    </w:p>
    <w:p w14:paraId="1FEADFC0" w14:textId="77777777" w:rsidR="0005116E" w:rsidRDefault="0005116E" w:rsidP="0005116E">
      <w:pPr>
        <w:ind w:left="0" w:firstLine="0"/>
        <w:rPr>
          <w:rFonts w:ascii="Cambria" w:hAnsi="Cambria"/>
        </w:rPr>
      </w:pPr>
    </w:p>
    <w:p w14:paraId="109684EC" w14:textId="77777777" w:rsidR="0005116E" w:rsidRDefault="0005116E" w:rsidP="0005116E">
      <w:pPr>
        <w:ind w:left="0" w:firstLine="0"/>
        <w:rPr>
          <w:rFonts w:ascii="Cambria" w:hAnsi="Cambria"/>
        </w:rPr>
      </w:pPr>
    </w:p>
    <w:p w14:paraId="7975FFBD" w14:textId="77777777" w:rsidR="0005116E" w:rsidRDefault="0005116E" w:rsidP="0005116E">
      <w:pPr>
        <w:ind w:left="0" w:firstLine="0"/>
        <w:rPr>
          <w:rFonts w:ascii="Cambria" w:hAnsi="Cambria"/>
        </w:rPr>
      </w:pPr>
    </w:p>
    <w:p w14:paraId="3EE0E3BB" w14:textId="77777777" w:rsidR="0005116E" w:rsidRDefault="0005116E" w:rsidP="0005116E">
      <w:pPr>
        <w:ind w:left="0" w:firstLine="0"/>
        <w:rPr>
          <w:rFonts w:ascii="Cambria" w:hAnsi="Cambria"/>
        </w:rPr>
      </w:pPr>
    </w:p>
    <w:p w14:paraId="548D5054" w14:textId="77777777" w:rsidR="0005116E" w:rsidRDefault="0005116E" w:rsidP="0005116E">
      <w:pPr>
        <w:ind w:left="0" w:firstLine="0"/>
        <w:rPr>
          <w:rFonts w:ascii="Cambria" w:hAnsi="Cambria"/>
        </w:rPr>
      </w:pPr>
    </w:p>
    <w:p w14:paraId="4C4F86B9" w14:textId="77777777" w:rsidR="0005116E" w:rsidRDefault="0005116E" w:rsidP="0005116E">
      <w:pPr>
        <w:ind w:left="0" w:firstLine="0"/>
        <w:rPr>
          <w:rFonts w:ascii="Cambria" w:hAnsi="Cambria"/>
        </w:rPr>
      </w:pPr>
    </w:p>
    <w:p w14:paraId="7DA104D2" w14:textId="2B9E6CF0" w:rsidR="00403D10" w:rsidRPr="00FD38FC" w:rsidRDefault="0005116E" w:rsidP="009A4175">
      <w:pPr>
        <w:pStyle w:val="Caption"/>
      </w:pPr>
      <w:bookmarkStart w:id="184" w:name="_Toc97132361"/>
      <w:r w:rsidRPr="00FD38FC">
        <w:t xml:space="preserve">Figure </w:t>
      </w:r>
      <w:fldSimple w:instr=" SEQ Figure \* ARABIC ">
        <w:r w:rsidRPr="00FD38FC">
          <w:rPr>
            <w:noProof/>
          </w:rPr>
          <w:t>4</w:t>
        </w:r>
        <w:r w:rsidR="00FB436C">
          <w:rPr>
            <w:noProof/>
          </w:rPr>
          <w:t>5</w:t>
        </w:r>
      </w:fldSimple>
      <w:r w:rsidRPr="00FD38FC">
        <w:rPr>
          <w:noProof/>
        </w:rPr>
        <w:t xml:space="preserve"> </w:t>
      </w:r>
      <w:r w:rsidRPr="00FD38FC">
        <w:t>– Gel electrophoresis after insertion of the sgRNA into pEERM3.</w:t>
      </w:r>
      <w:bookmarkEnd w:id="184"/>
      <w:r w:rsidRPr="00FD38FC">
        <w:t xml:space="preserve">  </w:t>
      </w:r>
    </w:p>
    <w:p w14:paraId="21F049BD" w14:textId="3F0274BE" w:rsidR="0005116E" w:rsidRPr="00FD38FC" w:rsidRDefault="0005116E" w:rsidP="009A4175">
      <w:pPr>
        <w:pStyle w:val="Caption"/>
      </w:pPr>
      <w:r w:rsidRPr="00FD38FC">
        <w:t xml:space="preserve">Lane 1 shows the ladder implemented, and lane 2 show the expected bands at the height that corresponds to the size </w:t>
      </w:r>
      <w:r w:rsidR="00450692" w:rsidRPr="00FD38FC">
        <w:t>of the</w:t>
      </w:r>
      <w:r w:rsidRPr="00FD38FC">
        <w:t xml:space="preserve"> pEERM3 backbone (higher band) and to the size of the sgRNA construct (lower band), confirming the presence of the sgRNA in pEERM3. </w:t>
      </w:r>
    </w:p>
    <w:p w14:paraId="6E7D2CF2" w14:textId="77777777" w:rsidR="00B92A0C" w:rsidRPr="00FD38FC" w:rsidRDefault="0005116E" w:rsidP="0005116E">
      <w:pPr>
        <w:ind w:left="0" w:firstLine="0"/>
        <w:rPr>
          <w:rFonts w:ascii="Cambria" w:hAnsi="Cambria"/>
          <w:sz w:val="18"/>
          <w:szCs w:val="18"/>
        </w:rPr>
      </w:pPr>
      <w:r w:rsidRPr="00FD38FC">
        <w:rPr>
          <w:rFonts w:ascii="Cambria" w:hAnsi="Cambria"/>
          <w:sz w:val="18"/>
          <w:szCs w:val="18"/>
        </w:rPr>
        <w:tab/>
      </w:r>
    </w:p>
    <w:p w14:paraId="48EF7AC9" w14:textId="77777777" w:rsidR="00B92A0C" w:rsidRDefault="00B92A0C" w:rsidP="0005116E">
      <w:pPr>
        <w:ind w:left="0" w:firstLine="0"/>
        <w:rPr>
          <w:rFonts w:ascii="Cambria" w:hAnsi="Cambria"/>
        </w:rPr>
      </w:pPr>
    </w:p>
    <w:p w14:paraId="746D2C2A" w14:textId="77777777" w:rsidR="00B92A0C" w:rsidRDefault="00B92A0C" w:rsidP="0005116E">
      <w:pPr>
        <w:ind w:left="0" w:firstLine="0"/>
        <w:rPr>
          <w:rFonts w:ascii="Cambria" w:hAnsi="Cambria"/>
        </w:rPr>
      </w:pPr>
    </w:p>
    <w:p w14:paraId="1A49AC08" w14:textId="5C457EE1" w:rsidR="0005116E" w:rsidRDefault="0005116E" w:rsidP="00C156F1">
      <w:pPr>
        <w:ind w:left="0" w:firstLine="720"/>
        <w:rPr>
          <w:rFonts w:ascii="Cambria" w:hAnsi="Cambria"/>
          <w:lang w:val="it-IT"/>
        </w:rPr>
      </w:pPr>
      <w:r>
        <w:rPr>
          <w:rFonts w:ascii="Cambria" w:hAnsi="Cambria"/>
        </w:rPr>
        <w:t>Once the sgRNA was successfully inserted in the pEERM3 plasmid, the insertion of the ShMKS-dDNA was effectuated. Consequently, a restriction digestion on the plasmid was implemented using the BioBrick prefix and suffix, which flanked the ShMKS-dDNA, followed by a gel electrophoresis in order to confirm the presence of the insert in pEERM</w:t>
      </w:r>
      <w:r w:rsidR="00450692">
        <w:rPr>
          <w:rFonts w:ascii="Cambria" w:hAnsi="Cambria"/>
        </w:rPr>
        <w:t>3::</w:t>
      </w:r>
      <w:r>
        <w:rPr>
          <w:rFonts w:ascii="Cambria" w:hAnsi="Cambria"/>
        </w:rPr>
        <w:t>sgRNA (</w:t>
      </w:r>
      <w:r w:rsidRPr="00492BA4">
        <w:rPr>
          <w:rFonts w:ascii="Cambria" w:hAnsi="Cambria"/>
          <w:b/>
          <w:bCs/>
        </w:rPr>
        <w:t>Figure 4</w:t>
      </w:r>
      <w:r w:rsidR="00FB436C">
        <w:rPr>
          <w:rFonts w:ascii="Cambria" w:hAnsi="Cambria"/>
          <w:b/>
          <w:bCs/>
        </w:rPr>
        <w:t>6</w:t>
      </w:r>
      <w:r>
        <w:rPr>
          <w:rFonts w:ascii="Cambria" w:hAnsi="Cambria"/>
        </w:rPr>
        <w:t xml:space="preserve">). </w:t>
      </w:r>
    </w:p>
    <w:p w14:paraId="1759769E" w14:textId="77777777" w:rsidR="0005116E" w:rsidRDefault="0005116E" w:rsidP="0005116E">
      <w:pPr>
        <w:ind w:left="0" w:firstLine="0"/>
        <w:rPr>
          <w:rFonts w:ascii="Cambria" w:hAnsi="Cambria"/>
          <w:lang w:val="it-IT"/>
        </w:rPr>
      </w:pPr>
    </w:p>
    <w:p w14:paraId="5E28385B" w14:textId="77777777" w:rsidR="0005116E" w:rsidRDefault="0005116E" w:rsidP="0005116E">
      <w:pPr>
        <w:ind w:left="0" w:firstLine="0"/>
        <w:rPr>
          <w:rFonts w:ascii="Cambria" w:hAnsi="Cambria"/>
          <w:lang w:val="it-IT"/>
        </w:rPr>
      </w:pPr>
    </w:p>
    <w:p w14:paraId="4806D44C" w14:textId="77777777" w:rsidR="0005116E" w:rsidRDefault="0005116E" w:rsidP="0005116E">
      <w:pPr>
        <w:spacing w:after="0" w:line="240" w:lineRule="auto"/>
        <w:ind w:left="0" w:firstLine="0"/>
        <w:rPr>
          <w:rFonts w:asciiTheme="minorBidi" w:hAnsiTheme="minorBidi" w:cstheme="minorBidi"/>
          <w:b/>
          <w:color w:val="2F5496" w:themeColor="accent1" w:themeShade="BF"/>
        </w:rPr>
      </w:pPr>
    </w:p>
    <w:p w14:paraId="490B4E43" w14:textId="77777777" w:rsidR="0005116E" w:rsidRDefault="0005116E" w:rsidP="0005116E">
      <w:pPr>
        <w:spacing w:after="0" w:line="240" w:lineRule="auto"/>
        <w:rPr>
          <w:rFonts w:asciiTheme="minorBidi" w:hAnsiTheme="minorBidi" w:cstheme="minorBidi"/>
          <w:b/>
          <w:color w:val="2F5496" w:themeColor="accent1" w:themeShade="BF"/>
        </w:rPr>
      </w:pPr>
      <w:r>
        <w:rPr>
          <w:rFonts w:asciiTheme="minorBidi" w:hAnsiTheme="minorBidi" w:cstheme="minorBidi"/>
          <w:b/>
          <w:noProof/>
          <w:color w:val="2F5496" w:themeColor="accent1" w:themeShade="BF"/>
          <w:lang w:val="es-MX" w:eastAsia="es-MX"/>
        </w:rPr>
        <w:lastRenderedPageBreak/>
        <w:drawing>
          <wp:anchor distT="0" distB="0" distL="114300" distR="114300" simplePos="0" relativeHeight="251824128" behindDoc="1" locked="0" layoutInCell="1" allowOverlap="1" wp14:anchorId="5EA13BC4" wp14:editId="6A7EC21D">
            <wp:simplePos x="0" y="0"/>
            <wp:positionH relativeFrom="margin">
              <wp:posOffset>1802440</wp:posOffset>
            </wp:positionH>
            <wp:positionV relativeFrom="paragraph">
              <wp:posOffset>59690</wp:posOffset>
            </wp:positionV>
            <wp:extent cx="2448560" cy="2512695"/>
            <wp:effectExtent l="50800" t="50800" r="116840" b="116205"/>
            <wp:wrapTight wrapText="bothSides">
              <wp:wrapPolygon edited="0">
                <wp:start x="-112" y="-437"/>
                <wp:lineTo x="-448" y="-328"/>
                <wp:lineTo x="-448" y="21944"/>
                <wp:lineTo x="-224" y="22490"/>
                <wp:lineTo x="22183" y="22490"/>
                <wp:lineTo x="22519" y="20743"/>
                <wp:lineTo x="22519" y="1419"/>
                <wp:lineTo x="22183" y="-218"/>
                <wp:lineTo x="22183" y="-437"/>
                <wp:lineTo x="-112" y="-437"/>
              </wp:wrapPolygon>
            </wp:wrapTight>
            <wp:docPr id="3587" name="Picture 3587" descr="A picture containing text, indoor, dark,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hMKS confirm presenc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48560" cy="2512695"/>
                    </a:xfrm>
                    <a:prstGeom prst="rect">
                      <a:avLst/>
                    </a:prstGeom>
                    <a:ln w="25400">
                      <a:solidFill>
                        <a:schemeClr val="accent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1C63455" w14:textId="77777777" w:rsidR="0005116E" w:rsidRPr="00B053A1" w:rsidRDefault="0005116E" w:rsidP="0005116E">
      <w:pPr>
        <w:spacing w:after="0" w:line="240" w:lineRule="auto"/>
        <w:ind w:left="0" w:firstLine="0"/>
        <w:rPr>
          <w:rFonts w:asciiTheme="minorBidi" w:hAnsiTheme="minorBidi" w:cstheme="minorBidi"/>
          <w:b/>
          <w:color w:val="2F5496" w:themeColor="accent1" w:themeShade="BF"/>
        </w:rPr>
      </w:pPr>
    </w:p>
    <w:p w14:paraId="3BD29279" w14:textId="77777777" w:rsidR="0005116E" w:rsidRPr="002E487D" w:rsidRDefault="0005116E" w:rsidP="0005116E">
      <w:pPr>
        <w:ind w:left="0" w:firstLine="0"/>
        <w:rPr>
          <w:rFonts w:ascii="Cambria" w:hAnsi="Cambria"/>
        </w:rPr>
      </w:pPr>
    </w:p>
    <w:p w14:paraId="1849ED86" w14:textId="77777777" w:rsidR="0005116E" w:rsidRDefault="0005116E" w:rsidP="0005116E">
      <w:pPr>
        <w:spacing w:after="0" w:line="240" w:lineRule="auto"/>
        <w:rPr>
          <w:rFonts w:asciiTheme="minorBidi" w:hAnsiTheme="minorBidi" w:cstheme="minorBidi"/>
          <w:b/>
          <w:color w:val="2F5496" w:themeColor="accent1" w:themeShade="BF"/>
        </w:rPr>
      </w:pPr>
    </w:p>
    <w:p w14:paraId="6729DEAE" w14:textId="77777777" w:rsidR="0005116E" w:rsidRDefault="0005116E" w:rsidP="0005116E">
      <w:pPr>
        <w:spacing w:after="0" w:line="240" w:lineRule="auto"/>
        <w:rPr>
          <w:rFonts w:asciiTheme="minorBidi" w:hAnsiTheme="minorBidi" w:cstheme="minorBidi"/>
          <w:b/>
          <w:color w:val="2F5496" w:themeColor="accent1" w:themeShade="BF"/>
        </w:rPr>
      </w:pPr>
    </w:p>
    <w:p w14:paraId="4C50B178" w14:textId="77777777" w:rsidR="0005116E" w:rsidRDefault="0005116E" w:rsidP="0005116E">
      <w:pPr>
        <w:spacing w:after="0" w:line="240" w:lineRule="auto"/>
        <w:rPr>
          <w:rFonts w:asciiTheme="minorBidi" w:hAnsiTheme="minorBidi" w:cstheme="minorBidi"/>
          <w:b/>
          <w:color w:val="2F5496" w:themeColor="accent1" w:themeShade="BF"/>
        </w:rPr>
      </w:pPr>
    </w:p>
    <w:p w14:paraId="4EB536E3" w14:textId="77777777" w:rsidR="0005116E" w:rsidRDefault="0005116E" w:rsidP="0005116E">
      <w:pPr>
        <w:spacing w:after="0" w:line="240" w:lineRule="auto"/>
        <w:rPr>
          <w:rFonts w:asciiTheme="minorBidi" w:hAnsiTheme="minorBidi" w:cstheme="minorBidi"/>
          <w:b/>
          <w:color w:val="2F5496" w:themeColor="accent1" w:themeShade="BF"/>
        </w:rPr>
      </w:pPr>
    </w:p>
    <w:p w14:paraId="19078AB1" w14:textId="77777777" w:rsidR="0005116E" w:rsidRDefault="0005116E" w:rsidP="0005116E">
      <w:pPr>
        <w:spacing w:after="0" w:line="240" w:lineRule="auto"/>
        <w:rPr>
          <w:rFonts w:asciiTheme="minorBidi" w:hAnsiTheme="minorBidi" w:cstheme="minorBidi"/>
          <w:b/>
          <w:color w:val="2F5496" w:themeColor="accent1" w:themeShade="BF"/>
        </w:rPr>
      </w:pPr>
    </w:p>
    <w:p w14:paraId="5160752D" w14:textId="77777777" w:rsidR="0005116E" w:rsidRDefault="0005116E" w:rsidP="0005116E">
      <w:pPr>
        <w:spacing w:after="0" w:line="240" w:lineRule="auto"/>
        <w:rPr>
          <w:rFonts w:asciiTheme="minorBidi" w:hAnsiTheme="minorBidi" w:cstheme="minorBidi"/>
          <w:b/>
          <w:color w:val="2F5496" w:themeColor="accent1" w:themeShade="BF"/>
        </w:rPr>
      </w:pPr>
    </w:p>
    <w:p w14:paraId="7C7C271F" w14:textId="77777777" w:rsidR="0005116E" w:rsidRDefault="0005116E" w:rsidP="0005116E">
      <w:pPr>
        <w:spacing w:after="0" w:line="240" w:lineRule="auto"/>
        <w:rPr>
          <w:rFonts w:asciiTheme="minorBidi" w:hAnsiTheme="minorBidi" w:cstheme="minorBidi"/>
          <w:b/>
          <w:color w:val="2F5496" w:themeColor="accent1" w:themeShade="BF"/>
        </w:rPr>
      </w:pPr>
    </w:p>
    <w:p w14:paraId="41F5C00E" w14:textId="77777777" w:rsidR="0005116E" w:rsidRDefault="0005116E" w:rsidP="0005116E">
      <w:pPr>
        <w:spacing w:after="0" w:line="240" w:lineRule="auto"/>
        <w:rPr>
          <w:rFonts w:asciiTheme="minorBidi" w:hAnsiTheme="minorBidi" w:cstheme="minorBidi"/>
          <w:b/>
          <w:color w:val="2F5496" w:themeColor="accent1" w:themeShade="BF"/>
        </w:rPr>
      </w:pPr>
    </w:p>
    <w:p w14:paraId="0BD5B33A" w14:textId="77777777" w:rsidR="0005116E" w:rsidRDefault="0005116E" w:rsidP="0005116E">
      <w:pPr>
        <w:spacing w:after="0" w:line="240" w:lineRule="auto"/>
        <w:rPr>
          <w:rFonts w:asciiTheme="minorBidi" w:hAnsiTheme="minorBidi" w:cstheme="minorBidi"/>
          <w:b/>
          <w:color w:val="2F5496" w:themeColor="accent1" w:themeShade="BF"/>
        </w:rPr>
      </w:pPr>
    </w:p>
    <w:p w14:paraId="20497F41" w14:textId="77777777" w:rsidR="0005116E" w:rsidRDefault="0005116E" w:rsidP="0005116E">
      <w:pPr>
        <w:spacing w:after="0" w:line="240" w:lineRule="auto"/>
        <w:rPr>
          <w:rFonts w:asciiTheme="minorBidi" w:hAnsiTheme="minorBidi" w:cstheme="minorBidi"/>
          <w:b/>
          <w:color w:val="2F5496" w:themeColor="accent1" w:themeShade="BF"/>
        </w:rPr>
      </w:pPr>
    </w:p>
    <w:p w14:paraId="3EA3A985" w14:textId="77777777" w:rsidR="0005116E" w:rsidRDefault="0005116E" w:rsidP="0005116E">
      <w:pPr>
        <w:spacing w:after="0" w:line="240" w:lineRule="auto"/>
        <w:ind w:left="0" w:firstLine="0"/>
        <w:rPr>
          <w:rFonts w:asciiTheme="minorBidi" w:hAnsiTheme="minorBidi" w:cstheme="minorBidi"/>
          <w:b/>
          <w:color w:val="2F5496" w:themeColor="accent1" w:themeShade="BF"/>
        </w:rPr>
      </w:pPr>
    </w:p>
    <w:p w14:paraId="27AB230B" w14:textId="77777777" w:rsidR="0005116E" w:rsidRPr="00B053A1" w:rsidRDefault="0005116E" w:rsidP="0005116E">
      <w:pPr>
        <w:spacing w:after="0" w:line="240" w:lineRule="auto"/>
        <w:ind w:left="0" w:firstLine="0"/>
        <w:rPr>
          <w:rFonts w:asciiTheme="minorBidi" w:hAnsiTheme="minorBidi" w:cstheme="minorBidi"/>
          <w:b/>
          <w:color w:val="2F5496" w:themeColor="accent1" w:themeShade="BF"/>
        </w:rPr>
      </w:pPr>
    </w:p>
    <w:p w14:paraId="115B07D6" w14:textId="4481FDEA" w:rsidR="00403D10" w:rsidRPr="00FD38FC" w:rsidRDefault="0005116E" w:rsidP="009A4175">
      <w:pPr>
        <w:pStyle w:val="Caption"/>
      </w:pPr>
      <w:bookmarkStart w:id="185" w:name="_Toc97132362"/>
      <w:r w:rsidRPr="00FD38FC">
        <w:t xml:space="preserve">Figure </w:t>
      </w:r>
      <w:fldSimple w:instr=" SEQ Figure \* ARABIC ">
        <w:r w:rsidRPr="00FD38FC">
          <w:rPr>
            <w:noProof/>
          </w:rPr>
          <w:t>4</w:t>
        </w:r>
        <w:r w:rsidR="00FB436C">
          <w:rPr>
            <w:noProof/>
          </w:rPr>
          <w:t>6</w:t>
        </w:r>
      </w:fldSimple>
      <w:r w:rsidRPr="00FD38FC">
        <w:rPr>
          <w:noProof/>
        </w:rPr>
        <w:t xml:space="preserve"> </w:t>
      </w:r>
      <w:r w:rsidRPr="00FD38FC">
        <w:t>– Gel electrophoresis after insertion of the ShMKS-dDNA.</w:t>
      </w:r>
      <w:bookmarkEnd w:id="185"/>
      <w:r w:rsidRPr="00FD38FC">
        <w:t xml:space="preserve"> </w:t>
      </w:r>
    </w:p>
    <w:p w14:paraId="6B6C1AA9" w14:textId="2542DE68" w:rsidR="0005116E" w:rsidRPr="00FD38FC" w:rsidRDefault="0005116E" w:rsidP="009A4175">
      <w:pPr>
        <w:pStyle w:val="Caption"/>
      </w:pPr>
      <w:r w:rsidRPr="00FD38FC">
        <w:t xml:space="preserve">Lane number 1 shows the ladder implemented, while lanes number 2 to 5 show bands of the expected height, corresponding to the plasmid backbone already containing the sgRNA (higher bands) as well as lower bands that corresponds to the size of the ShMKS-dDNA construct, confirming the presence of the insert in the plasmid and showing the successful construction of pEERM3::sgRNA_ShMKS-dDNA. </w:t>
      </w:r>
    </w:p>
    <w:p w14:paraId="2D47B20B" w14:textId="77777777" w:rsidR="0005116E" w:rsidRDefault="0005116E" w:rsidP="009A4175">
      <w:pPr>
        <w:pStyle w:val="Caption"/>
      </w:pPr>
    </w:p>
    <w:p w14:paraId="32861229" w14:textId="77777777" w:rsidR="0005116E" w:rsidRDefault="0005116E" w:rsidP="0005116E">
      <w:pPr>
        <w:ind w:left="0" w:firstLine="0"/>
        <w:rPr>
          <w:rFonts w:ascii="Cambria" w:hAnsi="Cambria"/>
        </w:rPr>
      </w:pPr>
    </w:p>
    <w:p w14:paraId="5C737148" w14:textId="77777777" w:rsidR="0005116E" w:rsidRDefault="0005116E" w:rsidP="0005116E">
      <w:pPr>
        <w:ind w:left="0" w:firstLine="0"/>
        <w:rPr>
          <w:rFonts w:ascii="Cambria" w:hAnsi="Cambria"/>
        </w:rPr>
      </w:pPr>
    </w:p>
    <w:p w14:paraId="53CDAE72" w14:textId="77777777" w:rsidR="0005116E" w:rsidRDefault="0005116E" w:rsidP="0005116E">
      <w:pPr>
        <w:ind w:left="0" w:firstLine="0"/>
        <w:rPr>
          <w:rFonts w:ascii="Cambria" w:hAnsi="Cambria"/>
        </w:rPr>
      </w:pPr>
    </w:p>
    <w:p w14:paraId="14AA3CB5" w14:textId="54174531" w:rsidR="0005116E" w:rsidRPr="003216B8" w:rsidRDefault="0005116E" w:rsidP="0005116E">
      <w:pPr>
        <w:ind w:left="0" w:firstLine="0"/>
        <w:rPr>
          <w:rFonts w:ascii="Cambria" w:hAnsi="Cambria"/>
        </w:rPr>
      </w:pPr>
      <w:r>
        <w:rPr>
          <w:rFonts w:ascii="Cambria" w:hAnsi="Cambria"/>
        </w:rPr>
        <w:tab/>
        <w:t>The results show bands of the expected height for the plasmid backbone with the sgRNA (4,090 bp) and lower bands, corresponding to the size of the ShMKS-dDNA (3,317 bp), confirming the presence of the insert in the plasmid and demonstrating the successful creation of the pEERM3::sgRNA_ShMKS-dDNA plasmid (</w:t>
      </w:r>
      <w:r w:rsidRPr="00D053A5">
        <w:rPr>
          <w:rFonts w:ascii="Cambria" w:hAnsi="Cambria"/>
          <w:b/>
          <w:bCs/>
        </w:rPr>
        <w:t xml:space="preserve">Figure </w:t>
      </w:r>
      <w:r w:rsidRPr="00BF7ED1">
        <w:rPr>
          <w:rFonts w:ascii="Cambria" w:hAnsi="Cambria"/>
          <w:b/>
          <w:bCs/>
        </w:rPr>
        <w:t>4</w:t>
      </w:r>
      <w:r w:rsidR="00FB436C">
        <w:rPr>
          <w:rFonts w:ascii="Cambria" w:hAnsi="Cambria"/>
          <w:b/>
          <w:bCs/>
        </w:rPr>
        <w:t>7</w:t>
      </w:r>
      <w:r>
        <w:rPr>
          <w:rFonts w:ascii="Cambria" w:hAnsi="Cambria"/>
        </w:rPr>
        <w:t xml:space="preserve">). </w:t>
      </w:r>
    </w:p>
    <w:p w14:paraId="61E7B7CE" w14:textId="77777777" w:rsidR="0005116E" w:rsidRDefault="0005116E" w:rsidP="0005116E">
      <w:pPr>
        <w:ind w:firstLine="710"/>
        <w:rPr>
          <w:rFonts w:ascii="Cambria" w:hAnsi="Cambria"/>
        </w:rPr>
      </w:pPr>
    </w:p>
    <w:p w14:paraId="118341B1" w14:textId="77777777" w:rsidR="0005116E" w:rsidRDefault="0005116E" w:rsidP="0005116E">
      <w:pPr>
        <w:ind w:firstLine="710"/>
        <w:rPr>
          <w:rFonts w:ascii="Cambria" w:hAnsi="Cambria"/>
        </w:rPr>
      </w:pPr>
    </w:p>
    <w:p w14:paraId="737BCD55" w14:textId="77777777" w:rsidR="0005116E" w:rsidRDefault="0005116E" w:rsidP="0005116E">
      <w:pPr>
        <w:ind w:firstLine="710"/>
        <w:rPr>
          <w:rFonts w:ascii="Cambria" w:hAnsi="Cambria"/>
        </w:rPr>
      </w:pPr>
    </w:p>
    <w:p w14:paraId="6F813242" w14:textId="77777777" w:rsidR="0005116E" w:rsidRDefault="0005116E" w:rsidP="0005116E">
      <w:pPr>
        <w:ind w:firstLine="710"/>
        <w:rPr>
          <w:rFonts w:ascii="Cambria" w:hAnsi="Cambria"/>
        </w:rPr>
      </w:pPr>
    </w:p>
    <w:p w14:paraId="4A71FBE5" w14:textId="77777777" w:rsidR="0005116E" w:rsidRDefault="0005116E" w:rsidP="0005116E">
      <w:pPr>
        <w:ind w:firstLine="710"/>
        <w:rPr>
          <w:rFonts w:ascii="Cambria" w:hAnsi="Cambria"/>
        </w:rPr>
      </w:pPr>
    </w:p>
    <w:p w14:paraId="11D96C04" w14:textId="70255F9C" w:rsidR="0005116E" w:rsidRDefault="0005116E" w:rsidP="0005116E">
      <w:pPr>
        <w:ind w:firstLine="710"/>
        <w:rPr>
          <w:rFonts w:ascii="Cambria" w:hAnsi="Cambria"/>
        </w:rPr>
      </w:pPr>
    </w:p>
    <w:p w14:paraId="5D11978A" w14:textId="77777777" w:rsidR="0005116E" w:rsidRDefault="0005116E" w:rsidP="0005116E">
      <w:pPr>
        <w:ind w:firstLine="710"/>
        <w:rPr>
          <w:rFonts w:ascii="Cambria" w:hAnsi="Cambria"/>
        </w:rPr>
      </w:pPr>
    </w:p>
    <w:p w14:paraId="06EF6AEB" w14:textId="77777777" w:rsidR="0005116E" w:rsidRDefault="0005116E" w:rsidP="0005116E">
      <w:pPr>
        <w:ind w:firstLine="710"/>
        <w:rPr>
          <w:rFonts w:ascii="Cambria" w:hAnsi="Cambria"/>
        </w:rPr>
      </w:pPr>
    </w:p>
    <w:p w14:paraId="29E56E6C" w14:textId="77777777" w:rsidR="0005116E" w:rsidRDefault="0005116E" w:rsidP="0005116E">
      <w:pPr>
        <w:ind w:firstLine="710"/>
        <w:rPr>
          <w:rFonts w:ascii="Cambria" w:hAnsi="Cambria"/>
        </w:rPr>
      </w:pPr>
    </w:p>
    <w:p w14:paraId="61C9EFC9" w14:textId="77777777" w:rsidR="0005116E" w:rsidRDefault="0005116E" w:rsidP="0005116E">
      <w:pPr>
        <w:ind w:firstLine="710"/>
        <w:rPr>
          <w:rFonts w:ascii="Cambria" w:hAnsi="Cambria"/>
        </w:rPr>
      </w:pPr>
    </w:p>
    <w:p w14:paraId="1B00E7F6" w14:textId="77777777" w:rsidR="0005116E" w:rsidRDefault="0005116E" w:rsidP="0005116E">
      <w:pPr>
        <w:ind w:firstLine="710"/>
        <w:rPr>
          <w:rFonts w:ascii="Cambria" w:hAnsi="Cambria"/>
        </w:rPr>
      </w:pPr>
    </w:p>
    <w:p w14:paraId="0CCF781A" w14:textId="7D00D5AE" w:rsidR="0005116E" w:rsidRDefault="00F9513C" w:rsidP="0005116E">
      <w:pPr>
        <w:ind w:firstLine="710"/>
        <w:rPr>
          <w:rFonts w:ascii="Cambria" w:hAnsi="Cambria"/>
        </w:rPr>
      </w:pPr>
      <w:r w:rsidRPr="00F9513C">
        <w:rPr>
          <w:rFonts w:ascii="Cambria" w:hAnsi="Cambria"/>
          <w:noProof/>
          <w:lang w:val="es-MX" w:eastAsia="es-MX"/>
        </w:rPr>
        <w:lastRenderedPageBreak/>
        <w:drawing>
          <wp:anchor distT="0" distB="0" distL="114300" distR="114300" simplePos="0" relativeHeight="251871232" behindDoc="1" locked="0" layoutInCell="1" allowOverlap="1" wp14:anchorId="24125DF0" wp14:editId="4E5EDB2A">
            <wp:simplePos x="0" y="0"/>
            <wp:positionH relativeFrom="column">
              <wp:posOffset>908050</wp:posOffset>
            </wp:positionH>
            <wp:positionV relativeFrom="paragraph">
              <wp:posOffset>0</wp:posOffset>
            </wp:positionV>
            <wp:extent cx="3886200" cy="3893185"/>
            <wp:effectExtent l="0" t="0" r="0" b="5715"/>
            <wp:wrapTight wrapText="bothSides">
              <wp:wrapPolygon edited="0">
                <wp:start x="0" y="0"/>
                <wp:lineTo x="0" y="21561"/>
                <wp:lineTo x="21529" y="21561"/>
                <wp:lineTo x="21529" y="0"/>
                <wp:lineTo x="0" y="0"/>
              </wp:wrapPolygon>
            </wp:wrapTight>
            <wp:docPr id="3594" name="Content Placeholder 4">
              <a:extLst xmlns:a="http://schemas.openxmlformats.org/drawingml/2006/main">
                <a:ext uri="{FF2B5EF4-FFF2-40B4-BE49-F238E27FC236}">
                  <a16:creationId xmlns:a16="http://schemas.microsoft.com/office/drawing/2014/main" id="{E34CBE6E-C42D-BF41-A6B9-31158B9C04C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E34CBE6E-C42D-BF41-A6B9-31158B9C04CD}"/>
                        </a:ext>
                      </a:extLst>
                    </pic:cNvPr>
                    <pic:cNvPicPr>
                      <a:picLocks noGrp="1"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86200" cy="3893185"/>
                    </a:xfrm>
                    <a:prstGeom prst="rect">
                      <a:avLst/>
                    </a:prstGeom>
                  </pic:spPr>
                </pic:pic>
              </a:graphicData>
            </a:graphic>
            <wp14:sizeRelH relativeFrom="page">
              <wp14:pctWidth>0</wp14:pctWidth>
            </wp14:sizeRelH>
            <wp14:sizeRelV relativeFrom="page">
              <wp14:pctHeight>0</wp14:pctHeight>
            </wp14:sizeRelV>
          </wp:anchor>
        </w:drawing>
      </w:r>
    </w:p>
    <w:p w14:paraId="0E3F259C" w14:textId="77777777" w:rsidR="0005116E" w:rsidRDefault="0005116E" w:rsidP="0005116E">
      <w:pPr>
        <w:ind w:firstLine="710"/>
        <w:rPr>
          <w:rFonts w:ascii="Cambria" w:hAnsi="Cambria"/>
        </w:rPr>
      </w:pPr>
    </w:p>
    <w:p w14:paraId="279292F0" w14:textId="77777777" w:rsidR="0005116E" w:rsidRDefault="0005116E" w:rsidP="0005116E">
      <w:pPr>
        <w:ind w:firstLine="710"/>
        <w:rPr>
          <w:rFonts w:ascii="Cambria" w:hAnsi="Cambria"/>
        </w:rPr>
      </w:pPr>
    </w:p>
    <w:p w14:paraId="3D1BBCAE" w14:textId="77777777" w:rsidR="0005116E" w:rsidRDefault="0005116E" w:rsidP="0005116E">
      <w:pPr>
        <w:ind w:firstLine="710"/>
        <w:rPr>
          <w:rFonts w:ascii="Cambria" w:hAnsi="Cambria"/>
        </w:rPr>
      </w:pPr>
    </w:p>
    <w:p w14:paraId="6C224197" w14:textId="77777777" w:rsidR="0005116E" w:rsidRDefault="0005116E" w:rsidP="0005116E">
      <w:pPr>
        <w:ind w:firstLine="710"/>
        <w:rPr>
          <w:rFonts w:ascii="Cambria" w:hAnsi="Cambria"/>
        </w:rPr>
      </w:pPr>
    </w:p>
    <w:p w14:paraId="793B2AA6" w14:textId="77777777" w:rsidR="0005116E" w:rsidRDefault="0005116E" w:rsidP="0005116E">
      <w:pPr>
        <w:ind w:firstLine="710"/>
        <w:rPr>
          <w:rFonts w:ascii="Cambria" w:hAnsi="Cambria"/>
        </w:rPr>
      </w:pPr>
    </w:p>
    <w:p w14:paraId="6DE0189D" w14:textId="77777777" w:rsidR="0005116E" w:rsidRDefault="0005116E" w:rsidP="0005116E">
      <w:pPr>
        <w:ind w:firstLine="710"/>
        <w:rPr>
          <w:rFonts w:ascii="Cambria" w:hAnsi="Cambria"/>
        </w:rPr>
      </w:pPr>
    </w:p>
    <w:p w14:paraId="491D380B" w14:textId="77777777" w:rsidR="0005116E" w:rsidRDefault="0005116E" w:rsidP="0005116E">
      <w:pPr>
        <w:ind w:firstLine="710"/>
        <w:rPr>
          <w:rFonts w:ascii="Cambria" w:hAnsi="Cambria"/>
        </w:rPr>
      </w:pPr>
    </w:p>
    <w:p w14:paraId="00FBE554" w14:textId="77777777" w:rsidR="0005116E" w:rsidRDefault="0005116E" w:rsidP="0005116E">
      <w:pPr>
        <w:ind w:firstLine="710"/>
        <w:rPr>
          <w:rFonts w:ascii="Cambria" w:hAnsi="Cambria"/>
        </w:rPr>
      </w:pPr>
    </w:p>
    <w:p w14:paraId="5A996722" w14:textId="77777777" w:rsidR="0005116E" w:rsidRDefault="0005116E" w:rsidP="0005116E">
      <w:pPr>
        <w:ind w:left="0" w:firstLine="0"/>
        <w:rPr>
          <w:rFonts w:ascii="Cambria" w:hAnsi="Cambria"/>
        </w:rPr>
      </w:pPr>
    </w:p>
    <w:p w14:paraId="3D83B691" w14:textId="77777777" w:rsidR="00F9513C" w:rsidRDefault="00F9513C" w:rsidP="009A4175">
      <w:pPr>
        <w:pStyle w:val="Caption"/>
      </w:pPr>
    </w:p>
    <w:p w14:paraId="6984E53F" w14:textId="77777777" w:rsidR="00F9513C" w:rsidRDefault="00F9513C" w:rsidP="009A4175">
      <w:pPr>
        <w:pStyle w:val="Caption"/>
      </w:pPr>
    </w:p>
    <w:p w14:paraId="17ED6EED" w14:textId="77777777" w:rsidR="00F9513C" w:rsidRDefault="00F9513C" w:rsidP="009A4175">
      <w:pPr>
        <w:pStyle w:val="Caption"/>
      </w:pPr>
    </w:p>
    <w:p w14:paraId="4B1E7ECE" w14:textId="77777777" w:rsidR="00F9513C" w:rsidRDefault="00F9513C" w:rsidP="009A4175">
      <w:pPr>
        <w:pStyle w:val="Caption"/>
      </w:pPr>
    </w:p>
    <w:p w14:paraId="7735A5AE" w14:textId="77777777" w:rsidR="00F9513C" w:rsidRDefault="00F9513C" w:rsidP="009A4175">
      <w:pPr>
        <w:pStyle w:val="Caption"/>
      </w:pPr>
    </w:p>
    <w:p w14:paraId="13D0EB1A" w14:textId="77777777" w:rsidR="00F9513C" w:rsidRDefault="00F9513C" w:rsidP="009A4175">
      <w:pPr>
        <w:pStyle w:val="Caption"/>
      </w:pPr>
    </w:p>
    <w:p w14:paraId="0B5FA71B" w14:textId="77777777" w:rsidR="00F9513C" w:rsidRDefault="00F9513C" w:rsidP="009A4175">
      <w:pPr>
        <w:pStyle w:val="Caption"/>
      </w:pPr>
    </w:p>
    <w:p w14:paraId="0FFAFA91" w14:textId="77777777" w:rsidR="00F9513C" w:rsidRDefault="00F9513C" w:rsidP="009A4175">
      <w:pPr>
        <w:pStyle w:val="Caption"/>
      </w:pPr>
    </w:p>
    <w:p w14:paraId="2F53CDD5" w14:textId="1BC655D3" w:rsidR="00403D10" w:rsidRPr="00FD38FC" w:rsidRDefault="0005116E" w:rsidP="009A4175">
      <w:pPr>
        <w:pStyle w:val="Caption"/>
      </w:pPr>
      <w:bookmarkStart w:id="186" w:name="_Toc97132363"/>
      <w:r w:rsidRPr="00FD38FC">
        <w:t xml:space="preserve">Figure </w:t>
      </w:r>
      <w:fldSimple w:instr=" SEQ Figure \* ARABIC ">
        <w:r w:rsidRPr="00FD38FC">
          <w:rPr>
            <w:noProof/>
          </w:rPr>
          <w:t>4</w:t>
        </w:r>
        <w:r w:rsidR="00FB436C">
          <w:rPr>
            <w:noProof/>
          </w:rPr>
          <w:t>7</w:t>
        </w:r>
      </w:fldSimple>
      <w:r w:rsidRPr="00FD38FC">
        <w:rPr>
          <w:noProof/>
        </w:rPr>
        <w:t xml:space="preserve"> </w:t>
      </w:r>
      <w:r w:rsidRPr="00FD38FC">
        <w:t>– The pEERM3::sgRNA_ShMKS-dDNA plasmid.</w:t>
      </w:r>
      <w:bookmarkEnd w:id="186"/>
      <w:r w:rsidRPr="00FD38FC">
        <w:t xml:space="preserve"> </w:t>
      </w:r>
    </w:p>
    <w:p w14:paraId="4A167638" w14:textId="63FE0011" w:rsidR="0005116E" w:rsidRPr="00FD38FC" w:rsidRDefault="0005116E" w:rsidP="009A4175">
      <w:pPr>
        <w:pStyle w:val="Caption"/>
      </w:pPr>
      <w:r w:rsidRPr="00FD38FC">
        <w:t>The image displays the 7,407 bp pEERM3::sgRNA_ShMKS-dDNA plasmid, containing the basic elements from the pEERM3 plasmid backbone an origin or replication (</w:t>
      </w:r>
      <w:r w:rsidRPr="00FD38FC">
        <w:rPr>
          <w:i/>
          <w:iCs/>
        </w:rPr>
        <w:t>ori</w:t>
      </w:r>
      <w:r w:rsidR="00F9513C" w:rsidRPr="00F9513C">
        <w:t>)</w:t>
      </w:r>
      <w:r w:rsidRPr="00FD38FC">
        <w:t xml:space="preserve"> and a kanamycin resistance cassette (</w:t>
      </w:r>
      <w:r w:rsidRPr="00FD38FC">
        <w:rPr>
          <w:i/>
          <w:iCs/>
        </w:rPr>
        <w:t>Kan</w:t>
      </w:r>
      <w:r w:rsidRPr="00FD38FC">
        <w:rPr>
          <w:i/>
          <w:iCs/>
          <w:vertAlign w:val="superscript"/>
        </w:rPr>
        <w:t>R</w:t>
      </w:r>
      <w:r w:rsidRPr="00FD38FC">
        <w:t>) as well as the newly inserted CRISPR/Cas9 tools, the sgRNA and the ShMKS-dDNA.</w:t>
      </w:r>
    </w:p>
    <w:p w14:paraId="5AC212BE" w14:textId="77777777" w:rsidR="0005116E" w:rsidRDefault="0005116E" w:rsidP="009A4175">
      <w:pPr>
        <w:pStyle w:val="Caption"/>
      </w:pPr>
    </w:p>
    <w:p w14:paraId="6255D90A" w14:textId="77777777" w:rsidR="0005116E" w:rsidRDefault="0005116E" w:rsidP="0005116E">
      <w:pPr>
        <w:ind w:firstLine="710"/>
        <w:rPr>
          <w:rFonts w:ascii="Cambria" w:hAnsi="Cambria"/>
        </w:rPr>
      </w:pPr>
    </w:p>
    <w:p w14:paraId="1274428E" w14:textId="77777777" w:rsidR="0005116E" w:rsidRPr="003216B8" w:rsidRDefault="0005116E" w:rsidP="0005116E">
      <w:pPr>
        <w:ind w:firstLine="710"/>
        <w:rPr>
          <w:rFonts w:asciiTheme="minorBidi" w:hAnsiTheme="minorBidi" w:cstheme="minorBidi"/>
        </w:rPr>
      </w:pPr>
    </w:p>
    <w:p w14:paraId="112A06F9" w14:textId="486B9659" w:rsidR="0005116E" w:rsidRDefault="0005116E" w:rsidP="0005116E">
      <w:pPr>
        <w:pStyle w:val="Heading4"/>
        <w:rPr>
          <w:rFonts w:ascii="Cambria" w:hAnsi="Cambria"/>
          <w:szCs w:val="24"/>
        </w:rPr>
      </w:pPr>
      <w:bookmarkStart w:id="187" w:name="_Toc98945096"/>
      <w:r w:rsidRPr="00BB7026">
        <w:rPr>
          <w:rFonts w:ascii="Cambria" w:hAnsi="Cambria"/>
          <w:szCs w:val="24"/>
        </w:rPr>
        <w:t>4.4.</w:t>
      </w:r>
      <w:r>
        <w:rPr>
          <w:rFonts w:ascii="Cambria" w:hAnsi="Cambria"/>
          <w:szCs w:val="24"/>
        </w:rPr>
        <w:t xml:space="preserve">3 Generation of </w:t>
      </w:r>
      <w:r w:rsidRPr="00B71F53">
        <w:rPr>
          <w:rFonts w:ascii="Cambria" w:hAnsi="Cambria"/>
          <w:i/>
          <w:iCs/>
          <w:szCs w:val="24"/>
        </w:rPr>
        <w:t>Synechocystis</w:t>
      </w:r>
      <w:r w:rsidRPr="00854414">
        <w:rPr>
          <w:rFonts w:ascii="Cambria" w:hAnsi="Cambria"/>
          <w:szCs w:val="24"/>
        </w:rPr>
        <w:t>::Cas9_sgRNA_</w:t>
      </w:r>
      <w:r>
        <w:rPr>
          <w:rFonts w:ascii="Cambria" w:hAnsi="Cambria"/>
          <w:szCs w:val="24"/>
        </w:rPr>
        <w:t>ShMKS</w:t>
      </w:r>
      <w:r w:rsidRPr="00854414">
        <w:rPr>
          <w:rFonts w:ascii="Cambria" w:hAnsi="Cambria"/>
          <w:szCs w:val="24"/>
        </w:rPr>
        <w:t xml:space="preserve"> </w:t>
      </w:r>
      <w:r>
        <w:rPr>
          <w:rFonts w:ascii="Cambria" w:hAnsi="Cambria"/>
          <w:szCs w:val="24"/>
        </w:rPr>
        <w:t>-dDNA: m</w:t>
      </w:r>
      <w:r w:rsidRPr="00BB7026">
        <w:rPr>
          <w:rFonts w:ascii="Cambria" w:hAnsi="Cambria"/>
          <w:szCs w:val="24"/>
        </w:rPr>
        <w:t>utant segregation analysis</w:t>
      </w:r>
      <w:bookmarkEnd w:id="187"/>
    </w:p>
    <w:p w14:paraId="6273ACAC" w14:textId="77777777" w:rsidR="00C02B54" w:rsidRPr="00076D2D" w:rsidRDefault="00C02B54" w:rsidP="00076D2D"/>
    <w:p w14:paraId="32333A83" w14:textId="3BA8D0BB" w:rsidR="0076419D" w:rsidRPr="00FE2A55" w:rsidRDefault="0076419D" w:rsidP="0076419D">
      <w:pPr>
        <w:pStyle w:val="Heading3"/>
        <w:ind w:left="0"/>
        <w:rPr>
          <w:rFonts w:ascii="Cambria" w:hAnsi="Cambria"/>
          <w:sz w:val="24"/>
          <w:szCs w:val="24"/>
        </w:rPr>
      </w:pPr>
      <w:bookmarkStart w:id="188" w:name="_Toc98945097"/>
      <w:r w:rsidRPr="00FE2A55">
        <w:rPr>
          <w:rFonts w:ascii="Cambria" w:hAnsi="Cambria"/>
          <w:sz w:val="24"/>
          <w:szCs w:val="24"/>
        </w:rPr>
        <w:t xml:space="preserve">4.3.3.1 Growth of </w:t>
      </w:r>
      <w:r w:rsidRPr="00FE2A55">
        <w:rPr>
          <w:rFonts w:ascii="Cambria" w:hAnsi="Cambria"/>
          <w:i/>
          <w:iCs/>
          <w:sz w:val="24"/>
          <w:szCs w:val="24"/>
        </w:rPr>
        <w:t>Synechocystis</w:t>
      </w:r>
      <w:r w:rsidRPr="00FE2A55">
        <w:rPr>
          <w:rFonts w:ascii="Cambria" w:hAnsi="Cambria"/>
          <w:sz w:val="24"/>
          <w:szCs w:val="24"/>
        </w:rPr>
        <w:t>::Cas9_sgRNA_ShMKS -dDNA</w:t>
      </w:r>
      <w:bookmarkEnd w:id="188"/>
    </w:p>
    <w:p w14:paraId="565C7C49" w14:textId="05E36730" w:rsidR="0076419D" w:rsidRPr="00FE2A55" w:rsidRDefault="0076419D" w:rsidP="0076419D"/>
    <w:p w14:paraId="2E886163" w14:textId="6C0BDB3A" w:rsidR="00642407" w:rsidRDefault="00642407" w:rsidP="00642407">
      <w:pPr>
        <w:rPr>
          <w:rFonts w:ascii="Cambria" w:hAnsi="Cambria" w:cstheme="minorBidi"/>
        </w:rPr>
      </w:pPr>
      <w:r w:rsidRPr="00FE2A55">
        <w:rPr>
          <w:rFonts w:ascii="Cambria" w:hAnsi="Cambria" w:cstheme="minorBidi"/>
        </w:rPr>
        <w:t xml:space="preserve">Once the pEERM3::sgRNA_ShMKS-dDNA plasmid was constructed, </w:t>
      </w:r>
      <w:r w:rsidRPr="00FE2A55">
        <w:rPr>
          <w:rFonts w:ascii="Cambria" w:hAnsi="Cambria" w:cstheme="minorBidi"/>
          <w:i/>
          <w:iCs/>
        </w:rPr>
        <w:t>Synechocystis</w:t>
      </w:r>
      <w:r w:rsidRPr="00FE2A55">
        <w:rPr>
          <w:rFonts w:ascii="Cambria" w:hAnsi="Cambria" w:cstheme="minorBidi"/>
        </w:rPr>
        <w:t xml:space="preserve">::Cas9_sgRNA_ShMKS-dDNA was constructed by inserting such plasmid into </w:t>
      </w:r>
      <w:r w:rsidRPr="00FE2A55">
        <w:rPr>
          <w:rFonts w:ascii="Cambria" w:hAnsi="Cambria"/>
          <w:i/>
          <w:iCs/>
          <w:szCs w:val="24"/>
        </w:rPr>
        <w:t>Synechocystis</w:t>
      </w:r>
      <w:r w:rsidRPr="00FE2A55">
        <w:rPr>
          <w:rFonts w:ascii="Cambria" w:hAnsi="Cambria"/>
          <w:szCs w:val="24"/>
        </w:rPr>
        <w:t>::Cas9 via conjugation</w:t>
      </w:r>
      <w:r w:rsidR="00617151" w:rsidRPr="00FE2A55">
        <w:rPr>
          <w:rFonts w:ascii="Cambria" w:hAnsi="Cambria"/>
          <w:szCs w:val="24"/>
        </w:rPr>
        <w:t>.</w:t>
      </w:r>
      <w:r w:rsidR="003C1DC1" w:rsidRPr="00FE2A55">
        <w:rPr>
          <w:rFonts w:ascii="Cambria" w:hAnsi="Cambria"/>
          <w:szCs w:val="24"/>
        </w:rPr>
        <w:t xml:space="preserve"> </w:t>
      </w:r>
      <w:r w:rsidR="00617151" w:rsidRPr="00FE2A55">
        <w:rPr>
          <w:rFonts w:ascii="Cambria" w:hAnsi="Cambria"/>
          <w:szCs w:val="24"/>
        </w:rPr>
        <w:t>A</w:t>
      </w:r>
      <w:r w:rsidRPr="00FE2A55">
        <w:rPr>
          <w:rFonts w:ascii="Cambria" w:hAnsi="Cambria"/>
          <w:szCs w:val="24"/>
        </w:rPr>
        <w:t xml:space="preserve"> growth curve analysis was effectuated in order to evaluate </w:t>
      </w:r>
      <w:r w:rsidR="00617151" w:rsidRPr="00FE2A55">
        <w:rPr>
          <w:rFonts w:ascii="Cambria" w:hAnsi="Cambria"/>
          <w:szCs w:val="24"/>
        </w:rPr>
        <w:t>if</w:t>
      </w:r>
      <w:r w:rsidRPr="00FE2A55">
        <w:rPr>
          <w:rFonts w:ascii="Cambria" w:hAnsi="Cambria"/>
          <w:szCs w:val="24"/>
        </w:rPr>
        <w:t xml:space="preserve"> this insertion had negative effects regarding the growth of the mutant compared with </w:t>
      </w:r>
      <w:r w:rsidRPr="00FE2A55">
        <w:rPr>
          <w:rFonts w:ascii="Cambria" w:hAnsi="Cambria" w:cstheme="minorBidi"/>
          <w:i/>
          <w:iCs/>
        </w:rPr>
        <w:t xml:space="preserve">Synechocystis </w:t>
      </w:r>
      <w:r w:rsidRPr="00FE2A55">
        <w:rPr>
          <w:rFonts w:ascii="Cambria" w:hAnsi="Cambria" w:cstheme="minorBidi"/>
        </w:rPr>
        <w:t xml:space="preserve">WT. The results are shown in </w:t>
      </w:r>
      <w:r w:rsidRPr="00FE2A55">
        <w:rPr>
          <w:rFonts w:ascii="Cambria" w:hAnsi="Cambria" w:cstheme="minorBidi"/>
          <w:b/>
          <w:bCs/>
        </w:rPr>
        <w:t>Figure 4</w:t>
      </w:r>
      <w:r w:rsidR="00FB436C" w:rsidRPr="00FE2A55">
        <w:rPr>
          <w:rFonts w:ascii="Cambria" w:hAnsi="Cambria" w:cstheme="minorBidi"/>
          <w:b/>
          <w:bCs/>
        </w:rPr>
        <w:t>8</w:t>
      </w:r>
      <w:r w:rsidRPr="00FE2A55">
        <w:rPr>
          <w:rFonts w:ascii="Cambria" w:hAnsi="Cambria" w:cstheme="minorBidi"/>
          <w:b/>
          <w:bCs/>
        </w:rPr>
        <w:t>.</w:t>
      </w:r>
    </w:p>
    <w:p w14:paraId="0D45785B" w14:textId="33768335" w:rsidR="0076419D" w:rsidRDefault="0076419D" w:rsidP="0076419D">
      <w:pPr>
        <w:rPr>
          <w:rFonts w:ascii="Cambria" w:hAnsi="Cambria" w:cstheme="minorBidi"/>
        </w:rPr>
      </w:pPr>
    </w:p>
    <w:p w14:paraId="649451D5" w14:textId="2DD29096" w:rsidR="0076419D" w:rsidRDefault="0076419D" w:rsidP="0076419D">
      <w:pPr>
        <w:rPr>
          <w:rFonts w:ascii="Cambria" w:hAnsi="Cambria" w:cstheme="minorBidi"/>
        </w:rPr>
      </w:pPr>
    </w:p>
    <w:p w14:paraId="0201A263" w14:textId="3A7BFB22" w:rsidR="0076419D" w:rsidRDefault="0076419D" w:rsidP="0076419D"/>
    <w:p w14:paraId="4A1F5D9B" w14:textId="3056E311" w:rsidR="000766DD" w:rsidRDefault="000766DD" w:rsidP="0076419D"/>
    <w:p w14:paraId="1051E243" w14:textId="3FB37AF9" w:rsidR="000766DD" w:rsidRDefault="00C02B54" w:rsidP="0076419D">
      <w:r>
        <w:rPr>
          <w:noProof/>
          <w:lang w:val="es-MX" w:eastAsia="es-MX"/>
        </w:rPr>
        <w:drawing>
          <wp:anchor distT="0" distB="0" distL="114300" distR="114300" simplePos="0" relativeHeight="251877376" behindDoc="1" locked="0" layoutInCell="1" allowOverlap="1" wp14:anchorId="6525A459" wp14:editId="751CCB53">
            <wp:simplePos x="0" y="0"/>
            <wp:positionH relativeFrom="column">
              <wp:posOffset>659427</wp:posOffset>
            </wp:positionH>
            <wp:positionV relativeFrom="paragraph">
              <wp:posOffset>273050</wp:posOffset>
            </wp:positionV>
            <wp:extent cx="4502552" cy="2757439"/>
            <wp:effectExtent l="25400" t="25400" r="19050" b="24130"/>
            <wp:wrapTight wrapText="bothSides">
              <wp:wrapPolygon edited="0">
                <wp:start x="-122" y="-199"/>
                <wp:lineTo x="-122" y="21690"/>
                <wp:lineTo x="21630" y="21690"/>
                <wp:lineTo x="21630" y="-199"/>
                <wp:lineTo x="-122" y="-199"/>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502552" cy="2757439"/>
                    </a:xfrm>
                    <a:prstGeom prst="rect">
                      <a:avLst/>
                    </a:prstGeom>
                    <a:ln w="19050">
                      <a:solidFill>
                        <a:schemeClr val="accent1"/>
                      </a:solidFill>
                    </a:ln>
                  </pic:spPr>
                </pic:pic>
              </a:graphicData>
            </a:graphic>
            <wp14:sizeRelH relativeFrom="page">
              <wp14:pctWidth>0</wp14:pctWidth>
            </wp14:sizeRelH>
            <wp14:sizeRelV relativeFrom="page">
              <wp14:pctHeight>0</wp14:pctHeight>
            </wp14:sizeRelV>
          </wp:anchor>
        </w:drawing>
      </w:r>
    </w:p>
    <w:p w14:paraId="6E9CA35C" w14:textId="1F8EADEF" w:rsidR="00642407" w:rsidRDefault="00642407" w:rsidP="00642407"/>
    <w:p w14:paraId="3783FD5D" w14:textId="4E97E739" w:rsidR="000766DD" w:rsidRDefault="000766DD" w:rsidP="0076419D"/>
    <w:p w14:paraId="348E62BB" w14:textId="556E5E6C" w:rsidR="000766DD" w:rsidRDefault="000766DD" w:rsidP="0076419D"/>
    <w:p w14:paraId="062941CF" w14:textId="27991487" w:rsidR="000766DD" w:rsidRDefault="000766DD" w:rsidP="0076419D"/>
    <w:p w14:paraId="36B54A59" w14:textId="660E3D27" w:rsidR="000766DD" w:rsidRDefault="000766DD" w:rsidP="0076419D"/>
    <w:p w14:paraId="4B4D0019" w14:textId="66F76A9E" w:rsidR="00C02B54" w:rsidRDefault="00C02B54" w:rsidP="0076419D"/>
    <w:p w14:paraId="3CC2276F" w14:textId="7F6FA6B6" w:rsidR="00C02B54" w:rsidRDefault="00C02B54" w:rsidP="0076419D"/>
    <w:p w14:paraId="795B88B4" w14:textId="47985382" w:rsidR="00C02B54" w:rsidRDefault="00C02B54" w:rsidP="0076419D"/>
    <w:p w14:paraId="39C86E48" w14:textId="593B81A4" w:rsidR="00C02B54" w:rsidRDefault="00C02B54" w:rsidP="0076419D"/>
    <w:p w14:paraId="5AE96757" w14:textId="472E4A9F" w:rsidR="00C02B54" w:rsidRDefault="00C02B54" w:rsidP="0076419D"/>
    <w:p w14:paraId="566CB8D0" w14:textId="77777777" w:rsidR="00C02B54" w:rsidRDefault="00C02B54" w:rsidP="009A4175">
      <w:pPr>
        <w:pStyle w:val="Caption"/>
      </w:pPr>
    </w:p>
    <w:p w14:paraId="433D96A5" w14:textId="08F654B7" w:rsidR="00C02B54" w:rsidRPr="00FE2A55" w:rsidRDefault="00C02B54" w:rsidP="009A4175">
      <w:pPr>
        <w:pStyle w:val="Caption"/>
        <w:rPr>
          <w:noProof/>
        </w:rPr>
      </w:pPr>
      <w:bookmarkStart w:id="189" w:name="_Toc97132364"/>
      <w:r w:rsidRPr="00FE2A55">
        <w:t xml:space="preserve">Figure </w:t>
      </w:r>
      <w:fldSimple w:instr=" SEQ Figure \* ARABIC ">
        <w:r w:rsidRPr="00FE2A55">
          <w:rPr>
            <w:noProof/>
          </w:rPr>
          <w:t>4</w:t>
        </w:r>
        <w:r w:rsidR="00FB436C" w:rsidRPr="00FE2A55">
          <w:rPr>
            <w:noProof/>
          </w:rPr>
          <w:t>8</w:t>
        </w:r>
      </w:fldSimple>
      <w:r w:rsidRPr="00FE2A55">
        <w:rPr>
          <w:noProof/>
        </w:rPr>
        <w:t xml:space="preserve"> </w:t>
      </w:r>
      <w:r w:rsidRPr="00FE2A55">
        <w:t xml:space="preserve">– Growth  analysis of </w:t>
      </w:r>
      <w:r w:rsidRPr="00FE2A55">
        <w:rPr>
          <w:i/>
          <w:iCs/>
          <w:noProof/>
        </w:rPr>
        <w:t>Synechocysti</w:t>
      </w:r>
      <w:r w:rsidRPr="00FE2A55">
        <w:rPr>
          <w:noProof/>
        </w:rPr>
        <w:t xml:space="preserve">s WT and  </w:t>
      </w:r>
      <w:r w:rsidRPr="00FE2A55">
        <w:rPr>
          <w:i/>
          <w:iCs/>
          <w:noProof/>
        </w:rPr>
        <w:t>Synechocysti</w:t>
      </w:r>
      <w:r w:rsidRPr="00FE2A55">
        <w:rPr>
          <w:noProof/>
        </w:rPr>
        <w:t>s::Cas9_sgRNA_ShMKS-dDNA.</w:t>
      </w:r>
      <w:bookmarkEnd w:id="189"/>
      <w:r w:rsidRPr="00FE2A55">
        <w:rPr>
          <w:noProof/>
        </w:rPr>
        <w:t xml:space="preserve"> </w:t>
      </w:r>
    </w:p>
    <w:p w14:paraId="55F1A3AE" w14:textId="322135F6" w:rsidR="00C02B54" w:rsidRPr="00FE2A55" w:rsidRDefault="00C02B54" w:rsidP="0076419D"/>
    <w:p w14:paraId="34C41A44" w14:textId="623063D0" w:rsidR="000766DD" w:rsidRPr="00FE2A55" w:rsidRDefault="000766DD" w:rsidP="00076D2D">
      <w:pPr>
        <w:ind w:left="0" w:firstLine="0"/>
      </w:pPr>
    </w:p>
    <w:p w14:paraId="09E1433E" w14:textId="4A9DB2A0" w:rsidR="00642407" w:rsidRDefault="00642407" w:rsidP="00642407">
      <w:pPr>
        <w:ind w:firstLine="710"/>
        <w:rPr>
          <w:rFonts w:ascii="Cambria" w:hAnsi="Cambria"/>
        </w:rPr>
      </w:pPr>
      <w:r w:rsidRPr="00FE2A55">
        <w:rPr>
          <w:rFonts w:ascii="Cambria" w:hAnsi="Cambria"/>
        </w:rPr>
        <w:t>The results show that the insertion of Cas9 as well as the creation of the</w:t>
      </w:r>
      <w:r w:rsidRPr="00FE2A55">
        <w:rPr>
          <w:rFonts w:ascii="Cambria" w:hAnsi="Cambria"/>
          <w:i/>
          <w:iCs/>
          <w:szCs w:val="24"/>
        </w:rPr>
        <w:t xml:space="preserve"> Synechocystis</w:t>
      </w:r>
      <w:r w:rsidRPr="00FE2A55">
        <w:rPr>
          <w:rFonts w:ascii="Cambria" w:hAnsi="Cambria"/>
          <w:szCs w:val="24"/>
        </w:rPr>
        <w:t>::Cas9_sgRNA_ShMKS -dDNA</w:t>
      </w:r>
      <w:r w:rsidRPr="00FE2A55">
        <w:rPr>
          <w:rFonts w:ascii="Cambria" w:hAnsi="Cambria"/>
        </w:rPr>
        <w:t xml:space="preserve"> had no effect on the growth patterns. It can be seen from </w:t>
      </w:r>
      <w:r w:rsidRPr="00FE2A55">
        <w:rPr>
          <w:rFonts w:ascii="Cambria" w:hAnsi="Cambria"/>
          <w:b/>
          <w:bCs/>
        </w:rPr>
        <w:t>Figure 4</w:t>
      </w:r>
      <w:r w:rsidR="00FB436C" w:rsidRPr="00FE2A55">
        <w:rPr>
          <w:rFonts w:ascii="Cambria" w:hAnsi="Cambria"/>
          <w:b/>
          <w:bCs/>
        </w:rPr>
        <w:t>8</w:t>
      </w:r>
      <w:r w:rsidRPr="00FE2A55">
        <w:rPr>
          <w:rFonts w:ascii="Cambria" w:hAnsi="Cambria"/>
        </w:rPr>
        <w:t xml:space="preserve"> that there are no differences in the growth patterns of</w:t>
      </w:r>
      <w:r w:rsidRPr="00FE2A55">
        <w:rPr>
          <w:rFonts w:ascii="Cambria" w:hAnsi="Cambria"/>
          <w:i/>
          <w:iCs/>
          <w:szCs w:val="24"/>
        </w:rPr>
        <w:t xml:space="preserve"> Synechocystis </w:t>
      </w:r>
      <w:r w:rsidRPr="00FE2A55">
        <w:rPr>
          <w:rFonts w:ascii="Cambria" w:hAnsi="Cambria"/>
          <w:szCs w:val="24"/>
        </w:rPr>
        <w:t>WT and</w:t>
      </w:r>
      <w:r w:rsidRPr="00FE2A55">
        <w:rPr>
          <w:rFonts w:ascii="Cambria" w:hAnsi="Cambria"/>
        </w:rPr>
        <w:t xml:space="preserve"> </w:t>
      </w:r>
      <w:r w:rsidRPr="00FE2A55">
        <w:rPr>
          <w:rFonts w:ascii="Cambria" w:hAnsi="Cambria"/>
          <w:i/>
          <w:iCs/>
          <w:szCs w:val="24"/>
        </w:rPr>
        <w:t>Synechocystis</w:t>
      </w:r>
      <w:r w:rsidRPr="00FE2A55">
        <w:rPr>
          <w:rFonts w:ascii="Cambria" w:hAnsi="Cambria"/>
          <w:szCs w:val="24"/>
        </w:rPr>
        <w:t xml:space="preserve">::Cas9_sgRNA_ShMKS-dDNA. Therefore, the insertion of the CRISPR/Cas9 elements had no effect on the growth of </w:t>
      </w:r>
      <w:r w:rsidRPr="00FE2A55">
        <w:rPr>
          <w:rFonts w:ascii="Cambria" w:hAnsi="Cambria"/>
          <w:i/>
          <w:iCs/>
          <w:szCs w:val="24"/>
        </w:rPr>
        <w:t>Synechocystis.</w:t>
      </w:r>
      <w:r w:rsidR="009F02EB" w:rsidRPr="00FE2A55">
        <w:rPr>
          <w:rFonts w:ascii="Cambria" w:hAnsi="Cambria"/>
          <w:i/>
          <w:iCs/>
          <w:szCs w:val="24"/>
        </w:rPr>
        <w:t xml:space="preserve"> </w:t>
      </w:r>
      <w:r w:rsidR="009F02EB" w:rsidRPr="00FE2A55">
        <w:rPr>
          <w:rFonts w:ascii="Cambria" w:hAnsi="Cambria"/>
          <w:szCs w:val="24"/>
        </w:rPr>
        <w:t xml:space="preserve">This signifies that the mutant can be expected to grow at the same rate as the normal rate, described for </w:t>
      </w:r>
      <w:r w:rsidR="009F02EB" w:rsidRPr="00FE2A55">
        <w:rPr>
          <w:rFonts w:ascii="Cambria" w:hAnsi="Cambria"/>
          <w:i/>
          <w:iCs/>
          <w:szCs w:val="24"/>
        </w:rPr>
        <w:t xml:space="preserve">Synechocystis </w:t>
      </w:r>
      <w:r w:rsidR="009F02EB" w:rsidRPr="00FE2A55">
        <w:rPr>
          <w:rFonts w:ascii="Cambria" w:hAnsi="Cambria"/>
          <w:szCs w:val="24"/>
        </w:rPr>
        <w:t>WT and hence, titers of methyl ketones generated by the mutant are not expected to be affected.</w:t>
      </w:r>
    </w:p>
    <w:p w14:paraId="0F48C9A6" w14:textId="4634F590" w:rsidR="000766DD" w:rsidRDefault="000766DD" w:rsidP="00076D2D">
      <w:pPr>
        <w:ind w:left="0" w:firstLine="0"/>
      </w:pPr>
    </w:p>
    <w:p w14:paraId="78BD6FE6" w14:textId="77777777" w:rsidR="000766DD" w:rsidRPr="0076419D" w:rsidRDefault="000766DD" w:rsidP="0076419D"/>
    <w:p w14:paraId="0F01D1FD" w14:textId="0D9064AF" w:rsidR="0076419D" w:rsidRPr="00E3240F" w:rsidRDefault="0076419D" w:rsidP="0076419D">
      <w:pPr>
        <w:pStyle w:val="Heading3"/>
        <w:ind w:left="0"/>
        <w:rPr>
          <w:rFonts w:ascii="Cambria" w:hAnsi="Cambria"/>
          <w:sz w:val="24"/>
          <w:szCs w:val="24"/>
        </w:rPr>
      </w:pPr>
      <w:bookmarkStart w:id="190" w:name="_Toc98945098"/>
      <w:r w:rsidRPr="00E3240F">
        <w:rPr>
          <w:rFonts w:ascii="Cambria" w:hAnsi="Cambria"/>
          <w:sz w:val="24"/>
          <w:szCs w:val="24"/>
        </w:rPr>
        <w:t>4.3.3.</w:t>
      </w:r>
      <w:r>
        <w:rPr>
          <w:rFonts w:ascii="Cambria" w:hAnsi="Cambria"/>
          <w:sz w:val="24"/>
          <w:szCs w:val="24"/>
        </w:rPr>
        <w:t xml:space="preserve">2 Mutant segregation analysis of </w:t>
      </w:r>
      <w:r w:rsidRPr="00E3240F">
        <w:rPr>
          <w:rFonts w:ascii="Cambria" w:hAnsi="Cambria"/>
          <w:i/>
          <w:iCs/>
          <w:sz w:val="24"/>
          <w:szCs w:val="24"/>
        </w:rPr>
        <w:t>Synechocystis</w:t>
      </w:r>
      <w:r w:rsidRPr="00E3240F">
        <w:rPr>
          <w:rFonts w:ascii="Cambria" w:hAnsi="Cambria"/>
          <w:sz w:val="24"/>
          <w:szCs w:val="24"/>
        </w:rPr>
        <w:t>::Cas9_sgRNA_ShMKS -dDNA</w:t>
      </w:r>
      <w:bookmarkEnd w:id="190"/>
    </w:p>
    <w:p w14:paraId="145A3994" w14:textId="77777777" w:rsidR="0005116E" w:rsidRDefault="0005116E" w:rsidP="00076D2D">
      <w:pPr>
        <w:ind w:left="0" w:firstLine="0"/>
        <w:rPr>
          <w:rFonts w:asciiTheme="minorBidi" w:hAnsiTheme="minorBidi" w:cstheme="minorBidi"/>
        </w:rPr>
      </w:pPr>
    </w:p>
    <w:p w14:paraId="645FA24E" w14:textId="055363A4" w:rsidR="0005116E" w:rsidRDefault="0005116E" w:rsidP="0005116E">
      <w:pPr>
        <w:ind w:left="0" w:firstLine="0"/>
        <w:rPr>
          <w:rFonts w:ascii="Cambria" w:hAnsi="Cambria" w:cstheme="minorBidi"/>
        </w:rPr>
      </w:pPr>
      <w:r w:rsidRPr="003720B6">
        <w:rPr>
          <w:rFonts w:ascii="Cambria" w:hAnsi="Cambria" w:cstheme="minorBidi"/>
        </w:rPr>
        <w:t xml:space="preserve">Once the </w:t>
      </w:r>
      <w:r>
        <w:rPr>
          <w:rFonts w:ascii="Cambria" w:hAnsi="Cambria" w:cstheme="minorBidi"/>
        </w:rPr>
        <w:t xml:space="preserve">pEERM3::sgRNA_ShMKS-dDNA </w:t>
      </w:r>
      <w:r w:rsidRPr="003720B6">
        <w:rPr>
          <w:rFonts w:ascii="Cambria" w:hAnsi="Cambria" w:cstheme="minorBidi"/>
        </w:rPr>
        <w:t>plasmid was constructed</w:t>
      </w:r>
      <w:r>
        <w:rPr>
          <w:rFonts w:ascii="Cambria" w:hAnsi="Cambria" w:cstheme="minorBidi"/>
        </w:rPr>
        <w:t xml:space="preserve">, </w:t>
      </w:r>
      <w:r w:rsidRPr="00D25116">
        <w:rPr>
          <w:rFonts w:ascii="Cambria" w:hAnsi="Cambria" w:cstheme="minorBidi"/>
          <w:i/>
          <w:iCs/>
        </w:rPr>
        <w:t>Synechocystis</w:t>
      </w:r>
      <w:r>
        <w:rPr>
          <w:rFonts w:ascii="Cambria" w:hAnsi="Cambria" w:cstheme="minorBidi"/>
        </w:rPr>
        <w:t>::Cas9_sgRNA_ShMKS-dDNA w</w:t>
      </w:r>
      <w:r w:rsidR="00B71F53">
        <w:rPr>
          <w:rFonts w:ascii="Cambria" w:hAnsi="Cambria" w:cstheme="minorBidi"/>
        </w:rPr>
        <w:t>as</w:t>
      </w:r>
      <w:r>
        <w:rPr>
          <w:rFonts w:ascii="Cambria" w:hAnsi="Cambria" w:cstheme="minorBidi"/>
        </w:rPr>
        <w:t xml:space="preserve"> constructed</w:t>
      </w:r>
      <w:r w:rsidR="000766DD">
        <w:rPr>
          <w:rFonts w:ascii="Cambria" w:hAnsi="Cambria" w:cstheme="minorBidi"/>
        </w:rPr>
        <w:t xml:space="preserve"> and reflected no changes in its growth patterns, a</w:t>
      </w:r>
      <w:r>
        <w:rPr>
          <w:rFonts w:ascii="Cambria" w:hAnsi="Cambria" w:cstheme="minorBidi"/>
        </w:rPr>
        <w:t xml:space="preserve">n analysis of the mutant segregation in the strain was carried out by performing a GoTaq Green PCR followed by running gel electrophoresis of the products in order to determine if the insertion of the constructs and plasmid was successful as well </w:t>
      </w:r>
      <w:r>
        <w:rPr>
          <w:rFonts w:ascii="Cambria" w:hAnsi="Cambria" w:cstheme="minorBidi"/>
        </w:rPr>
        <w:lastRenderedPageBreak/>
        <w:t xml:space="preserve">as whether full mutant segregation was </w:t>
      </w:r>
      <w:r w:rsidRPr="00FB436C">
        <w:rPr>
          <w:rFonts w:ascii="Cambria" w:hAnsi="Cambria" w:cstheme="minorBidi"/>
        </w:rPr>
        <w:t>achieved.</w:t>
      </w:r>
      <w:r w:rsidRPr="00FB436C">
        <w:rPr>
          <w:rFonts w:ascii="Cambria" w:hAnsi="Cambria"/>
          <w:b/>
          <w:bCs/>
        </w:rPr>
        <w:t xml:space="preserve"> Figure 4</w:t>
      </w:r>
      <w:r w:rsidR="00FB436C" w:rsidRPr="00076D2D">
        <w:rPr>
          <w:rFonts w:ascii="Cambria" w:hAnsi="Cambria"/>
          <w:b/>
          <w:bCs/>
        </w:rPr>
        <w:t>9</w:t>
      </w:r>
      <w:r w:rsidRPr="00FB436C">
        <w:rPr>
          <w:rFonts w:ascii="Cambria" w:hAnsi="Cambria"/>
        </w:rPr>
        <w:t xml:space="preserve"> shows</w:t>
      </w:r>
      <w:r w:rsidRPr="00854414">
        <w:rPr>
          <w:rFonts w:ascii="Cambria" w:hAnsi="Cambria"/>
        </w:rPr>
        <w:t xml:space="preserve"> the </w:t>
      </w:r>
      <w:r>
        <w:rPr>
          <w:rFonts w:ascii="Cambria" w:hAnsi="Cambria"/>
        </w:rPr>
        <w:t xml:space="preserve">integration and </w:t>
      </w:r>
      <w:r w:rsidRPr="00854414">
        <w:rPr>
          <w:rFonts w:ascii="Cambria" w:hAnsi="Cambria"/>
        </w:rPr>
        <w:t xml:space="preserve">segregation analysis of </w:t>
      </w:r>
      <w:r>
        <w:rPr>
          <w:rFonts w:ascii="Cambria" w:hAnsi="Cambria"/>
        </w:rPr>
        <w:t>such</w:t>
      </w:r>
      <w:r w:rsidRPr="00854414">
        <w:rPr>
          <w:rFonts w:ascii="Cambria" w:hAnsi="Cambria"/>
        </w:rPr>
        <w:t xml:space="preserve"> mutants</w:t>
      </w:r>
      <w:r>
        <w:rPr>
          <w:rFonts w:ascii="Cambria" w:hAnsi="Cambria"/>
        </w:rPr>
        <w:t>.</w:t>
      </w:r>
    </w:p>
    <w:p w14:paraId="43E26560" w14:textId="77777777" w:rsidR="0005116E" w:rsidRDefault="0005116E" w:rsidP="0005116E">
      <w:pPr>
        <w:ind w:left="0" w:firstLine="0"/>
        <w:rPr>
          <w:rFonts w:ascii="Cambria" w:hAnsi="Cambria" w:cstheme="minorBidi"/>
        </w:rPr>
      </w:pPr>
    </w:p>
    <w:p w14:paraId="60A3A857" w14:textId="77777777" w:rsidR="0005116E" w:rsidRDefault="0005116E" w:rsidP="00076D2D">
      <w:pPr>
        <w:spacing w:after="0" w:line="240" w:lineRule="auto"/>
        <w:ind w:left="0" w:firstLine="0"/>
        <w:rPr>
          <w:rFonts w:ascii="Cambria" w:hAnsi="Cambria" w:cstheme="minorBidi"/>
          <w:b/>
          <w:color w:val="2F5496" w:themeColor="accent1" w:themeShade="BF"/>
        </w:rPr>
      </w:pPr>
    </w:p>
    <w:p w14:paraId="017DED2C" w14:textId="4BC3F244" w:rsidR="0005116E" w:rsidRDefault="00B71F53" w:rsidP="0005116E">
      <w:pPr>
        <w:spacing w:after="0" w:line="240" w:lineRule="auto"/>
        <w:jc w:val="center"/>
        <w:rPr>
          <w:rFonts w:ascii="Cambria" w:hAnsi="Cambria" w:cstheme="minorBidi"/>
          <w:b/>
          <w:color w:val="2F5496" w:themeColor="accent1" w:themeShade="BF"/>
        </w:rPr>
      </w:pPr>
      <w:r w:rsidRPr="00B71F53">
        <w:rPr>
          <w:rFonts w:ascii="Cambria" w:hAnsi="Cambria" w:cstheme="minorBidi"/>
          <w:b/>
          <w:noProof/>
          <w:color w:val="2F5496" w:themeColor="accent1" w:themeShade="BF"/>
          <w:lang w:val="es-MX" w:eastAsia="es-MX"/>
        </w:rPr>
        <w:drawing>
          <wp:anchor distT="0" distB="0" distL="114300" distR="114300" simplePos="0" relativeHeight="251874304" behindDoc="1" locked="0" layoutInCell="1" allowOverlap="1" wp14:anchorId="4D8E81F7" wp14:editId="4E150B05">
            <wp:simplePos x="0" y="0"/>
            <wp:positionH relativeFrom="column">
              <wp:posOffset>1854200</wp:posOffset>
            </wp:positionH>
            <wp:positionV relativeFrom="paragraph">
              <wp:posOffset>181610</wp:posOffset>
            </wp:positionV>
            <wp:extent cx="2476500" cy="3058160"/>
            <wp:effectExtent l="25400" t="25400" r="25400" b="27940"/>
            <wp:wrapTight wrapText="bothSides">
              <wp:wrapPolygon edited="0">
                <wp:start x="-222" y="-179"/>
                <wp:lineTo x="-222" y="21708"/>
                <wp:lineTo x="21711" y="21708"/>
                <wp:lineTo x="21711" y="-179"/>
                <wp:lineTo x="-222" y="-179"/>
              </wp:wrapPolygon>
            </wp:wrapTight>
            <wp:docPr id="56" name="Picture 4">
              <a:extLst xmlns:a="http://schemas.openxmlformats.org/drawingml/2006/main">
                <a:ext uri="{FF2B5EF4-FFF2-40B4-BE49-F238E27FC236}">
                  <a16:creationId xmlns:a16="http://schemas.microsoft.com/office/drawing/2014/main" id="{39ADCE0A-2F6F-7346-AF50-A88EDC82D4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9ADCE0A-2F6F-7346-AF50-A88EDC82D438}"/>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76500" cy="3058160"/>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5700631C" w14:textId="522E0D60" w:rsidR="0005116E" w:rsidRDefault="0005116E" w:rsidP="0005116E">
      <w:pPr>
        <w:spacing w:after="0" w:line="240" w:lineRule="auto"/>
        <w:jc w:val="center"/>
        <w:rPr>
          <w:rFonts w:ascii="Cambria" w:hAnsi="Cambria" w:cstheme="minorBidi"/>
          <w:b/>
          <w:color w:val="2F5496" w:themeColor="accent1" w:themeShade="BF"/>
        </w:rPr>
      </w:pPr>
    </w:p>
    <w:p w14:paraId="44E716DE" w14:textId="77777777" w:rsidR="0005116E" w:rsidRDefault="0005116E" w:rsidP="0005116E">
      <w:pPr>
        <w:spacing w:after="0" w:line="240" w:lineRule="auto"/>
        <w:jc w:val="center"/>
        <w:rPr>
          <w:rFonts w:ascii="Cambria" w:hAnsi="Cambria" w:cstheme="minorBidi"/>
          <w:b/>
          <w:color w:val="2F5496" w:themeColor="accent1" w:themeShade="BF"/>
        </w:rPr>
      </w:pPr>
    </w:p>
    <w:p w14:paraId="706524F4" w14:textId="77777777" w:rsidR="0005116E" w:rsidRDefault="0005116E" w:rsidP="0005116E">
      <w:pPr>
        <w:spacing w:after="0" w:line="240" w:lineRule="auto"/>
        <w:jc w:val="center"/>
        <w:rPr>
          <w:rFonts w:ascii="Cambria" w:hAnsi="Cambria" w:cstheme="minorBidi"/>
          <w:b/>
          <w:color w:val="2F5496" w:themeColor="accent1" w:themeShade="BF"/>
        </w:rPr>
      </w:pPr>
    </w:p>
    <w:p w14:paraId="73478A77" w14:textId="77777777" w:rsidR="0005116E" w:rsidRDefault="0005116E" w:rsidP="0005116E">
      <w:pPr>
        <w:spacing w:after="0" w:line="240" w:lineRule="auto"/>
        <w:jc w:val="center"/>
        <w:rPr>
          <w:rFonts w:ascii="Cambria" w:hAnsi="Cambria" w:cstheme="minorBidi"/>
          <w:b/>
          <w:color w:val="2F5496" w:themeColor="accent1" w:themeShade="BF"/>
        </w:rPr>
      </w:pPr>
    </w:p>
    <w:p w14:paraId="1A97F1BE" w14:textId="77777777" w:rsidR="0005116E" w:rsidRDefault="0005116E" w:rsidP="0005116E">
      <w:pPr>
        <w:spacing w:after="0" w:line="240" w:lineRule="auto"/>
        <w:jc w:val="center"/>
        <w:rPr>
          <w:rFonts w:ascii="Cambria" w:hAnsi="Cambria" w:cstheme="minorBidi"/>
          <w:b/>
          <w:color w:val="2F5496" w:themeColor="accent1" w:themeShade="BF"/>
        </w:rPr>
      </w:pPr>
    </w:p>
    <w:p w14:paraId="5221B8E6" w14:textId="77777777" w:rsidR="0005116E" w:rsidRDefault="0005116E" w:rsidP="0005116E">
      <w:pPr>
        <w:spacing w:after="0" w:line="240" w:lineRule="auto"/>
        <w:jc w:val="center"/>
        <w:rPr>
          <w:rFonts w:ascii="Cambria" w:hAnsi="Cambria" w:cstheme="minorBidi"/>
          <w:b/>
          <w:color w:val="2F5496" w:themeColor="accent1" w:themeShade="BF"/>
        </w:rPr>
      </w:pPr>
    </w:p>
    <w:p w14:paraId="72BF3634" w14:textId="77777777" w:rsidR="0005116E" w:rsidRDefault="0005116E" w:rsidP="0005116E">
      <w:pPr>
        <w:spacing w:after="0" w:line="240" w:lineRule="auto"/>
        <w:jc w:val="center"/>
        <w:rPr>
          <w:rFonts w:ascii="Cambria" w:hAnsi="Cambria" w:cstheme="minorBidi"/>
          <w:b/>
          <w:color w:val="2F5496" w:themeColor="accent1" w:themeShade="BF"/>
        </w:rPr>
      </w:pPr>
    </w:p>
    <w:p w14:paraId="2C8F6340" w14:textId="77777777" w:rsidR="0005116E" w:rsidRDefault="0005116E" w:rsidP="0005116E">
      <w:pPr>
        <w:spacing w:after="0" w:line="240" w:lineRule="auto"/>
        <w:jc w:val="center"/>
        <w:rPr>
          <w:rFonts w:ascii="Cambria" w:hAnsi="Cambria" w:cstheme="minorBidi"/>
          <w:b/>
          <w:color w:val="2F5496" w:themeColor="accent1" w:themeShade="BF"/>
        </w:rPr>
      </w:pPr>
    </w:p>
    <w:p w14:paraId="13DF598E" w14:textId="77777777" w:rsidR="0005116E" w:rsidRDefault="0005116E" w:rsidP="0005116E">
      <w:pPr>
        <w:spacing w:after="0" w:line="240" w:lineRule="auto"/>
        <w:jc w:val="center"/>
        <w:rPr>
          <w:rFonts w:ascii="Cambria" w:hAnsi="Cambria" w:cstheme="minorBidi"/>
          <w:b/>
          <w:color w:val="2F5496" w:themeColor="accent1" w:themeShade="BF"/>
        </w:rPr>
      </w:pPr>
    </w:p>
    <w:p w14:paraId="7A7B651D" w14:textId="77777777" w:rsidR="0005116E" w:rsidRDefault="0005116E" w:rsidP="0005116E">
      <w:pPr>
        <w:spacing w:after="0" w:line="240" w:lineRule="auto"/>
        <w:jc w:val="center"/>
        <w:rPr>
          <w:rFonts w:ascii="Cambria" w:hAnsi="Cambria" w:cstheme="minorBidi"/>
          <w:b/>
          <w:color w:val="2F5496" w:themeColor="accent1" w:themeShade="BF"/>
        </w:rPr>
      </w:pPr>
    </w:p>
    <w:p w14:paraId="6AE30324" w14:textId="77777777" w:rsidR="0005116E" w:rsidRDefault="0005116E" w:rsidP="0005116E">
      <w:pPr>
        <w:spacing w:after="0" w:line="240" w:lineRule="auto"/>
        <w:jc w:val="center"/>
        <w:rPr>
          <w:rFonts w:ascii="Cambria" w:hAnsi="Cambria" w:cstheme="minorBidi"/>
          <w:b/>
          <w:color w:val="2F5496" w:themeColor="accent1" w:themeShade="BF"/>
        </w:rPr>
      </w:pPr>
    </w:p>
    <w:p w14:paraId="21FC74CA" w14:textId="77777777" w:rsidR="0005116E" w:rsidRDefault="0005116E" w:rsidP="0005116E">
      <w:pPr>
        <w:spacing w:after="0" w:line="240" w:lineRule="auto"/>
        <w:jc w:val="center"/>
        <w:rPr>
          <w:rFonts w:ascii="Cambria" w:hAnsi="Cambria" w:cstheme="minorBidi"/>
          <w:b/>
          <w:color w:val="2F5496" w:themeColor="accent1" w:themeShade="BF"/>
        </w:rPr>
      </w:pPr>
    </w:p>
    <w:p w14:paraId="6D1934D5" w14:textId="77777777" w:rsidR="0005116E" w:rsidRDefault="0005116E" w:rsidP="009A4175">
      <w:pPr>
        <w:pStyle w:val="Caption"/>
      </w:pPr>
    </w:p>
    <w:p w14:paraId="6E6ABB95" w14:textId="77777777" w:rsidR="00B71F53" w:rsidRDefault="00B71F53" w:rsidP="009A4175">
      <w:pPr>
        <w:pStyle w:val="Caption"/>
      </w:pPr>
    </w:p>
    <w:p w14:paraId="38E99E20" w14:textId="77777777" w:rsidR="00B71F53" w:rsidRDefault="00B71F53" w:rsidP="009A4175">
      <w:pPr>
        <w:pStyle w:val="Caption"/>
      </w:pPr>
    </w:p>
    <w:p w14:paraId="19BF89EA" w14:textId="77777777" w:rsidR="00B71F53" w:rsidRDefault="00B71F53" w:rsidP="009A4175">
      <w:pPr>
        <w:pStyle w:val="Caption"/>
      </w:pPr>
    </w:p>
    <w:p w14:paraId="6AF09682" w14:textId="77777777" w:rsidR="00B71F53" w:rsidRDefault="00B71F53" w:rsidP="009A4175">
      <w:pPr>
        <w:pStyle w:val="Caption"/>
      </w:pPr>
    </w:p>
    <w:p w14:paraId="44322C5A" w14:textId="77777777" w:rsidR="00B71F53" w:rsidRDefault="00B71F53" w:rsidP="009A4175">
      <w:pPr>
        <w:pStyle w:val="Caption"/>
      </w:pPr>
    </w:p>
    <w:p w14:paraId="635D6639" w14:textId="77777777" w:rsidR="00B71F53" w:rsidRDefault="00B71F53" w:rsidP="009A4175">
      <w:pPr>
        <w:pStyle w:val="Caption"/>
      </w:pPr>
    </w:p>
    <w:p w14:paraId="192C027C" w14:textId="6B22477E" w:rsidR="00403D10" w:rsidRPr="00FD38FC" w:rsidRDefault="0005116E" w:rsidP="009A4175">
      <w:pPr>
        <w:pStyle w:val="Caption"/>
        <w:rPr>
          <w:noProof/>
        </w:rPr>
      </w:pPr>
      <w:bookmarkStart w:id="191" w:name="_Toc97132365"/>
      <w:r w:rsidRPr="00FD38FC">
        <w:t xml:space="preserve">Figure </w:t>
      </w:r>
      <w:fldSimple w:instr=" SEQ Figure \* ARABIC ">
        <w:r w:rsidRPr="00FD38FC">
          <w:rPr>
            <w:noProof/>
          </w:rPr>
          <w:t>4</w:t>
        </w:r>
        <w:r w:rsidR="00FB436C">
          <w:rPr>
            <w:noProof/>
          </w:rPr>
          <w:t>9</w:t>
        </w:r>
      </w:fldSimple>
      <w:r w:rsidRPr="00FD38FC">
        <w:rPr>
          <w:noProof/>
        </w:rPr>
        <w:t xml:space="preserve"> </w:t>
      </w:r>
      <w:r w:rsidRPr="00FD38FC">
        <w:t xml:space="preserve">– Insertion and mutant segregation analysis of </w:t>
      </w:r>
      <w:r w:rsidRPr="00FD38FC">
        <w:rPr>
          <w:noProof/>
        </w:rPr>
        <w:t xml:space="preserve"> </w:t>
      </w:r>
      <w:r w:rsidRPr="00FD38FC">
        <w:rPr>
          <w:i/>
          <w:iCs/>
          <w:noProof/>
        </w:rPr>
        <w:t>Synechocysti</w:t>
      </w:r>
      <w:r w:rsidRPr="00FD38FC">
        <w:rPr>
          <w:noProof/>
        </w:rPr>
        <w:t>s::Cas9_sgRNA_ShMKS-dDNA.</w:t>
      </w:r>
      <w:bookmarkEnd w:id="191"/>
      <w:r w:rsidRPr="00FD38FC">
        <w:rPr>
          <w:noProof/>
        </w:rPr>
        <w:t xml:space="preserve"> </w:t>
      </w:r>
    </w:p>
    <w:p w14:paraId="7FD090B1" w14:textId="080CB28C" w:rsidR="00B71F53" w:rsidRPr="003D771F" w:rsidRDefault="00B71F53" w:rsidP="009A4175">
      <w:pPr>
        <w:pStyle w:val="Caption"/>
      </w:pPr>
      <w:r w:rsidRPr="003D771F">
        <w:rPr>
          <w:noProof/>
        </w:rPr>
        <w:t>PCR showing the integration and segregation analysis of the mutant</w:t>
      </w:r>
      <w:r>
        <w:rPr>
          <w:noProof/>
        </w:rPr>
        <w:t xml:space="preserve">s </w:t>
      </w:r>
      <w:r w:rsidRPr="003D771F">
        <w:rPr>
          <w:i/>
          <w:iCs/>
          <w:noProof/>
        </w:rPr>
        <w:t>Synechocysti</w:t>
      </w:r>
      <w:r w:rsidRPr="003D771F">
        <w:rPr>
          <w:noProof/>
        </w:rPr>
        <w:t>s::Cas9_sgRNA_</w:t>
      </w:r>
      <w:r>
        <w:rPr>
          <w:noProof/>
        </w:rPr>
        <w:t>ShMKS</w:t>
      </w:r>
      <w:r w:rsidRPr="003D771F">
        <w:rPr>
          <w:noProof/>
        </w:rPr>
        <w:t xml:space="preserve">-dDNA through CRISPR/Cas9 where lane 1 displays the </w:t>
      </w:r>
      <w:r w:rsidRPr="003D771F">
        <w:t>1KB DNA ladder. Lane 2</w:t>
      </w:r>
      <w:r>
        <w:t xml:space="preserve"> </w:t>
      </w:r>
      <w:r w:rsidRPr="003D771F">
        <w:t xml:space="preserve">shows the PCR of the </w:t>
      </w:r>
      <w:r w:rsidRPr="003D771F">
        <w:rPr>
          <w:noProof/>
        </w:rPr>
        <w:t xml:space="preserve">negative control, where sterile distilled water was used instead of the  DNA template sample and displaying a low band which is probably the result of primer dimers. Lane 3 represents the PCR of </w:t>
      </w:r>
      <w:r w:rsidRPr="003D771F">
        <w:rPr>
          <w:i/>
          <w:iCs/>
          <w:noProof/>
        </w:rPr>
        <w:t>Synechocystis</w:t>
      </w:r>
      <w:r w:rsidRPr="003D771F">
        <w:rPr>
          <w:noProof/>
        </w:rPr>
        <w:t xml:space="preserve"> WT, displaying an expected band (blue arrow) corresponding to the homology regions present in the </w:t>
      </w:r>
      <w:r>
        <w:rPr>
          <w:noProof/>
        </w:rPr>
        <w:t>ShMKS</w:t>
      </w:r>
      <w:r w:rsidRPr="003D771F">
        <w:rPr>
          <w:noProof/>
        </w:rPr>
        <w:t xml:space="preserve">-dDNA, taken from the target site in the genome of </w:t>
      </w:r>
      <w:r w:rsidRPr="003D771F">
        <w:rPr>
          <w:i/>
          <w:iCs/>
          <w:noProof/>
        </w:rPr>
        <w:t>Synechocystis</w:t>
      </w:r>
      <w:r w:rsidRPr="003D771F">
        <w:rPr>
          <w:noProof/>
        </w:rPr>
        <w:t xml:space="preserve"> WT and a lower band, which correspond to the formation of primer dimers. Lane 4 illustrates the PCR of the positive control, where the sequence of the </w:t>
      </w:r>
      <w:r>
        <w:rPr>
          <w:noProof/>
        </w:rPr>
        <w:t>ShMKS</w:t>
      </w:r>
      <w:r w:rsidRPr="003D771F">
        <w:rPr>
          <w:noProof/>
        </w:rPr>
        <w:t>-dDNA in the pEERM</w:t>
      </w:r>
      <w:r>
        <w:rPr>
          <w:noProof/>
        </w:rPr>
        <w:t>3</w:t>
      </w:r>
      <w:r w:rsidRPr="003D771F">
        <w:rPr>
          <w:noProof/>
        </w:rPr>
        <w:t xml:space="preserve"> plasmid was used as a DNA template sample. </w:t>
      </w:r>
      <w:r>
        <w:rPr>
          <w:noProof/>
        </w:rPr>
        <w:t>A</w:t>
      </w:r>
      <w:r w:rsidRPr="003D771F">
        <w:rPr>
          <w:noProof/>
        </w:rPr>
        <w:t xml:space="preserve"> </w:t>
      </w:r>
      <w:r w:rsidRPr="003D771F">
        <w:t xml:space="preserve">band of the expected size (orange arrow) is present. Lane 5 displays the PCR of the mutants generated, </w:t>
      </w:r>
      <w:r w:rsidRPr="003D771F">
        <w:rPr>
          <w:i/>
          <w:iCs/>
          <w:noProof/>
        </w:rPr>
        <w:t>Synechocysti</w:t>
      </w:r>
      <w:r w:rsidRPr="003D771F">
        <w:rPr>
          <w:noProof/>
        </w:rPr>
        <w:t>s::</w:t>
      </w:r>
      <w:r>
        <w:rPr>
          <w:noProof/>
        </w:rPr>
        <w:t>Cas9_sgRNA_ShMKS</w:t>
      </w:r>
      <w:r w:rsidRPr="003D771F">
        <w:rPr>
          <w:noProof/>
        </w:rPr>
        <w:t xml:space="preserve">-dDNA, showing a band of the expected size (orange arrow), </w:t>
      </w:r>
      <w:r w:rsidR="00B017A0">
        <w:rPr>
          <w:noProof/>
        </w:rPr>
        <w:t xml:space="preserve">which </w:t>
      </w:r>
      <w:r w:rsidRPr="003D771F">
        <w:rPr>
          <w:noProof/>
        </w:rPr>
        <w:t>correspond</w:t>
      </w:r>
      <w:r w:rsidR="00B017A0">
        <w:rPr>
          <w:noProof/>
        </w:rPr>
        <w:t>s</w:t>
      </w:r>
      <w:r w:rsidRPr="003D771F">
        <w:rPr>
          <w:noProof/>
        </w:rPr>
        <w:t xml:space="preserve"> </w:t>
      </w:r>
      <w:r w:rsidR="00B017A0">
        <w:rPr>
          <w:noProof/>
        </w:rPr>
        <w:t xml:space="preserve">to the size of </w:t>
      </w:r>
      <w:r>
        <w:rPr>
          <w:noProof/>
        </w:rPr>
        <w:t xml:space="preserve"> the desired band of the positive control </w:t>
      </w:r>
      <w:r w:rsidRPr="003D771F">
        <w:rPr>
          <w:noProof/>
        </w:rPr>
        <w:t xml:space="preserve">to the </w:t>
      </w:r>
      <w:r>
        <w:rPr>
          <w:noProof/>
        </w:rPr>
        <w:t>ShMKS</w:t>
      </w:r>
      <w:r w:rsidRPr="003D771F">
        <w:rPr>
          <w:noProof/>
        </w:rPr>
        <w:t xml:space="preserve">-dDNA as well as </w:t>
      </w:r>
      <w:r>
        <w:rPr>
          <w:noProof/>
        </w:rPr>
        <w:t>various</w:t>
      </w:r>
      <w:r w:rsidRPr="003D771F">
        <w:rPr>
          <w:noProof/>
        </w:rPr>
        <w:t xml:space="preserve"> non-expected aditional lower band</w:t>
      </w:r>
      <w:r>
        <w:rPr>
          <w:noProof/>
        </w:rPr>
        <w:t>s</w:t>
      </w:r>
      <w:r w:rsidRPr="003D771F">
        <w:rPr>
          <w:noProof/>
        </w:rPr>
        <w:t xml:space="preserve"> (green arrow</w:t>
      </w:r>
      <w:r>
        <w:rPr>
          <w:noProof/>
        </w:rPr>
        <w:t>s</w:t>
      </w:r>
      <w:r w:rsidRPr="003D771F">
        <w:rPr>
          <w:noProof/>
        </w:rPr>
        <w:t>)</w:t>
      </w:r>
      <w:r>
        <w:rPr>
          <w:noProof/>
        </w:rPr>
        <w:t>.</w:t>
      </w:r>
    </w:p>
    <w:p w14:paraId="3502FEC5" w14:textId="77777777" w:rsidR="0005116E" w:rsidRDefault="0005116E" w:rsidP="009A4175">
      <w:pPr>
        <w:pStyle w:val="Caption"/>
      </w:pPr>
    </w:p>
    <w:p w14:paraId="4EF4AC99" w14:textId="77777777" w:rsidR="0005116E" w:rsidRDefault="0005116E" w:rsidP="0005116E">
      <w:pPr>
        <w:ind w:left="0" w:firstLine="0"/>
        <w:rPr>
          <w:rFonts w:asciiTheme="minorBidi" w:hAnsiTheme="minorBidi" w:cstheme="minorBidi"/>
        </w:rPr>
      </w:pPr>
    </w:p>
    <w:p w14:paraId="1B8E4C0A" w14:textId="77777777" w:rsidR="0005116E" w:rsidRPr="00854414" w:rsidRDefault="0005116E" w:rsidP="0005116E">
      <w:pPr>
        <w:ind w:left="0" w:firstLine="0"/>
        <w:rPr>
          <w:rFonts w:asciiTheme="minorBidi" w:hAnsiTheme="minorBidi" w:cstheme="minorBidi"/>
        </w:rPr>
      </w:pPr>
    </w:p>
    <w:p w14:paraId="3D07E909" w14:textId="7121601E" w:rsidR="0005116E" w:rsidRPr="00474D73" w:rsidRDefault="0005116E" w:rsidP="0005116E">
      <w:pPr>
        <w:spacing w:line="360" w:lineRule="auto"/>
        <w:ind w:firstLine="720"/>
        <w:rPr>
          <w:rFonts w:ascii="Cambria" w:hAnsi="Cambria"/>
          <w:noProof/>
        </w:rPr>
      </w:pPr>
      <w:r w:rsidRPr="002B457F">
        <w:rPr>
          <w:rFonts w:ascii="Cambria" w:hAnsi="Cambria"/>
          <w:noProof/>
        </w:rPr>
        <w:t>The primers implemented in this</w:t>
      </w:r>
      <w:r>
        <w:rPr>
          <w:rFonts w:ascii="Cambria" w:hAnsi="Cambria"/>
          <w:noProof/>
        </w:rPr>
        <w:t xml:space="preserve"> analysis</w:t>
      </w:r>
      <w:r w:rsidRPr="002B457F">
        <w:rPr>
          <w:rFonts w:ascii="Cambria" w:hAnsi="Cambria"/>
          <w:noProof/>
        </w:rPr>
        <w:t xml:space="preserve"> </w:t>
      </w:r>
      <w:r>
        <w:rPr>
          <w:rFonts w:ascii="Cambria" w:hAnsi="Cambria"/>
          <w:noProof/>
        </w:rPr>
        <w:t>(</w:t>
      </w:r>
      <w:r w:rsidRPr="00B33785">
        <w:rPr>
          <w:rFonts w:ascii="Cambria" w:hAnsi="Cambria"/>
          <w:b/>
          <w:bCs/>
          <w:noProof/>
        </w:rPr>
        <w:t xml:space="preserve">Tables </w:t>
      </w:r>
      <w:r w:rsidRPr="009C1FCB">
        <w:rPr>
          <w:rFonts w:ascii="Cambria" w:hAnsi="Cambria"/>
          <w:b/>
          <w:bCs/>
          <w:noProof/>
        </w:rPr>
        <w:t>16 and 17,</w:t>
      </w:r>
      <w:r w:rsidRPr="00B33785">
        <w:rPr>
          <w:rFonts w:ascii="Cambria" w:hAnsi="Cambria"/>
          <w:b/>
          <w:bCs/>
          <w:noProof/>
        </w:rPr>
        <w:t xml:space="preserve"> segregation primers</w:t>
      </w:r>
      <w:r>
        <w:rPr>
          <w:rFonts w:ascii="Cambria" w:hAnsi="Cambria"/>
          <w:noProof/>
        </w:rPr>
        <w:t xml:space="preserve">) </w:t>
      </w:r>
      <w:r w:rsidRPr="002B457F">
        <w:rPr>
          <w:rFonts w:ascii="Cambria" w:hAnsi="Cambria"/>
          <w:noProof/>
        </w:rPr>
        <w:t xml:space="preserve">flanked </w:t>
      </w:r>
      <w:r>
        <w:rPr>
          <w:rFonts w:ascii="Cambria" w:hAnsi="Cambria"/>
          <w:noProof/>
        </w:rPr>
        <w:t>the sgRNA_ShMKS-dDNA construct and include its homology regions</w:t>
      </w:r>
      <w:r w:rsidRPr="00474D73">
        <w:rPr>
          <w:rFonts w:ascii="Cambria" w:hAnsi="Cambria"/>
          <w:noProof/>
        </w:rPr>
        <w:t xml:space="preserve"> </w:t>
      </w:r>
      <w:r>
        <w:rPr>
          <w:rFonts w:ascii="Cambria" w:hAnsi="Cambria"/>
          <w:noProof/>
        </w:rPr>
        <w:t xml:space="preserve">taken from the upstream and downstream sequences of the target site in the genome of </w:t>
      </w:r>
      <w:r w:rsidRPr="002B457F">
        <w:rPr>
          <w:rFonts w:ascii="Cambria" w:hAnsi="Cambria"/>
          <w:i/>
          <w:iCs/>
          <w:noProof/>
        </w:rPr>
        <w:t>Synechocystis</w:t>
      </w:r>
      <w:r>
        <w:rPr>
          <w:rFonts w:ascii="Cambria" w:hAnsi="Cambria"/>
          <w:noProof/>
        </w:rPr>
        <w:t xml:space="preserve"> (or </w:t>
      </w:r>
      <w:r w:rsidRPr="002B457F">
        <w:rPr>
          <w:rFonts w:ascii="Cambria" w:hAnsi="Cambria"/>
          <w:i/>
          <w:iCs/>
          <w:noProof/>
        </w:rPr>
        <w:t>Synechocystis</w:t>
      </w:r>
      <w:r w:rsidRPr="002B457F">
        <w:rPr>
          <w:rFonts w:ascii="Cambria" w:hAnsi="Cambria"/>
          <w:noProof/>
        </w:rPr>
        <w:t xml:space="preserve"> WT</w:t>
      </w:r>
      <w:r>
        <w:rPr>
          <w:rFonts w:ascii="Cambria" w:hAnsi="Cambria"/>
          <w:noProof/>
        </w:rPr>
        <w:t xml:space="preserve">). </w:t>
      </w:r>
      <w:r w:rsidRPr="00125EF1">
        <w:rPr>
          <w:rFonts w:ascii="Cambria" w:hAnsi="Cambria"/>
          <w:lang w:eastAsia="en-US"/>
        </w:rPr>
        <w:t xml:space="preserve">Therefore, if </w:t>
      </w:r>
      <w:r>
        <w:rPr>
          <w:rFonts w:ascii="Cambria" w:hAnsi="Cambria"/>
          <w:lang w:eastAsia="en-US"/>
        </w:rPr>
        <w:t>the</w:t>
      </w:r>
      <w:r w:rsidRPr="00125EF1">
        <w:rPr>
          <w:rFonts w:ascii="Cambria" w:hAnsi="Cambria"/>
          <w:lang w:eastAsia="en-US"/>
        </w:rPr>
        <w:t xml:space="preserve"> sequence </w:t>
      </w:r>
      <w:r>
        <w:rPr>
          <w:rFonts w:ascii="Cambria" w:hAnsi="Cambria"/>
          <w:lang w:eastAsia="en-US"/>
        </w:rPr>
        <w:t xml:space="preserve">of the sgRNA_ShMKS-dDNA </w:t>
      </w:r>
      <w:r w:rsidRPr="00125EF1">
        <w:rPr>
          <w:rFonts w:ascii="Cambria" w:hAnsi="Cambria"/>
          <w:lang w:eastAsia="en-US"/>
        </w:rPr>
        <w:t>w</w:t>
      </w:r>
      <w:r>
        <w:rPr>
          <w:rFonts w:ascii="Cambria" w:hAnsi="Cambria"/>
          <w:lang w:eastAsia="en-US"/>
        </w:rPr>
        <w:t>as</w:t>
      </w:r>
      <w:r w:rsidRPr="00125EF1">
        <w:rPr>
          <w:rFonts w:ascii="Cambria" w:hAnsi="Cambria"/>
          <w:lang w:eastAsia="en-US"/>
        </w:rPr>
        <w:t xml:space="preserve"> </w:t>
      </w:r>
      <w:r>
        <w:rPr>
          <w:rFonts w:ascii="Cambria" w:hAnsi="Cambria"/>
          <w:lang w:eastAsia="en-US"/>
        </w:rPr>
        <w:t xml:space="preserve">present or successfully inserted </w:t>
      </w:r>
      <w:r w:rsidRPr="00125EF1">
        <w:rPr>
          <w:rFonts w:ascii="Cambria" w:hAnsi="Cambria"/>
          <w:lang w:eastAsia="en-US"/>
        </w:rPr>
        <w:t>in the DNA template</w:t>
      </w:r>
      <w:r>
        <w:rPr>
          <w:rFonts w:ascii="Cambria" w:hAnsi="Cambria"/>
          <w:lang w:eastAsia="en-US"/>
        </w:rPr>
        <w:t xml:space="preserve"> samples</w:t>
      </w:r>
      <w:r w:rsidRPr="00125EF1">
        <w:rPr>
          <w:rFonts w:ascii="Cambria" w:hAnsi="Cambria"/>
          <w:lang w:eastAsia="en-US"/>
        </w:rPr>
        <w:t xml:space="preserve"> analysed</w:t>
      </w:r>
      <w:r>
        <w:rPr>
          <w:rFonts w:ascii="Cambria" w:hAnsi="Cambria"/>
          <w:lang w:eastAsia="en-US"/>
        </w:rPr>
        <w:t xml:space="preserve">, they </w:t>
      </w:r>
      <w:r w:rsidRPr="00125EF1">
        <w:rPr>
          <w:rFonts w:ascii="Cambria" w:hAnsi="Cambria"/>
          <w:lang w:eastAsia="en-US"/>
        </w:rPr>
        <w:t xml:space="preserve">would </w:t>
      </w:r>
      <w:r>
        <w:rPr>
          <w:rFonts w:ascii="Cambria" w:hAnsi="Cambria"/>
          <w:lang w:eastAsia="en-US"/>
        </w:rPr>
        <w:t xml:space="preserve">be </w:t>
      </w:r>
      <w:r w:rsidRPr="00125EF1">
        <w:rPr>
          <w:rFonts w:ascii="Cambria" w:hAnsi="Cambria"/>
          <w:lang w:eastAsia="en-US"/>
        </w:rPr>
        <w:t>amplified</w:t>
      </w:r>
      <w:r>
        <w:rPr>
          <w:rFonts w:ascii="Cambria" w:hAnsi="Cambria"/>
          <w:lang w:eastAsia="en-US"/>
        </w:rPr>
        <w:t xml:space="preserve"> in</w:t>
      </w:r>
      <w:r w:rsidRPr="00125EF1">
        <w:rPr>
          <w:rFonts w:ascii="Cambria" w:hAnsi="Cambria"/>
          <w:lang w:eastAsia="en-US"/>
        </w:rPr>
        <w:t xml:space="preserve"> the PCR product </w:t>
      </w:r>
      <w:r>
        <w:rPr>
          <w:rFonts w:ascii="Cambria" w:hAnsi="Cambria"/>
          <w:lang w:eastAsia="en-US"/>
        </w:rPr>
        <w:t xml:space="preserve">and would be shown as a band of the </w:t>
      </w:r>
      <w:r w:rsidR="00450692">
        <w:rPr>
          <w:rFonts w:ascii="Cambria" w:hAnsi="Cambria"/>
          <w:lang w:eastAsia="en-US"/>
        </w:rPr>
        <w:t>expected length</w:t>
      </w:r>
      <w:r>
        <w:rPr>
          <w:rFonts w:ascii="Cambria" w:hAnsi="Cambria"/>
          <w:lang w:eastAsia="en-US"/>
        </w:rPr>
        <w:t xml:space="preserve"> (</w:t>
      </w:r>
      <w:r w:rsidRPr="00125EF1">
        <w:rPr>
          <w:rFonts w:ascii="Cambria" w:hAnsi="Cambria"/>
          <w:b/>
          <w:bCs/>
          <w:lang w:eastAsia="en-US"/>
        </w:rPr>
        <w:t xml:space="preserve">Figure </w:t>
      </w:r>
      <w:r>
        <w:rPr>
          <w:rFonts w:ascii="Cambria" w:hAnsi="Cambria"/>
          <w:b/>
          <w:bCs/>
          <w:lang w:eastAsia="en-US"/>
        </w:rPr>
        <w:t>4</w:t>
      </w:r>
      <w:r w:rsidR="00FB436C">
        <w:rPr>
          <w:rFonts w:ascii="Cambria" w:hAnsi="Cambria"/>
          <w:b/>
          <w:bCs/>
          <w:lang w:eastAsia="en-US"/>
        </w:rPr>
        <w:t>9</w:t>
      </w:r>
      <w:r w:rsidRPr="00125EF1">
        <w:rPr>
          <w:rFonts w:ascii="Cambria" w:hAnsi="Cambria"/>
          <w:b/>
          <w:bCs/>
          <w:lang w:eastAsia="en-US"/>
        </w:rPr>
        <w:t xml:space="preserve">, </w:t>
      </w:r>
      <w:r>
        <w:rPr>
          <w:rFonts w:ascii="Cambria" w:hAnsi="Cambria"/>
          <w:b/>
          <w:bCs/>
          <w:lang w:eastAsia="en-US"/>
        </w:rPr>
        <w:t>lane</w:t>
      </w:r>
      <w:r w:rsidRPr="00125EF1">
        <w:rPr>
          <w:rFonts w:ascii="Cambria" w:hAnsi="Cambria"/>
          <w:b/>
          <w:bCs/>
          <w:lang w:eastAsia="en-US"/>
        </w:rPr>
        <w:t xml:space="preserve"> 4</w:t>
      </w:r>
      <w:r w:rsidRPr="00125EF1">
        <w:rPr>
          <w:rFonts w:ascii="Cambria" w:hAnsi="Cambria"/>
          <w:lang w:eastAsia="en-US"/>
        </w:rPr>
        <w:t>)</w:t>
      </w:r>
      <w:r>
        <w:rPr>
          <w:rFonts w:ascii="Cambria" w:hAnsi="Cambria"/>
          <w:lang w:eastAsia="en-US"/>
        </w:rPr>
        <w:t xml:space="preserve">. </w:t>
      </w:r>
      <w:r>
        <w:rPr>
          <w:rFonts w:ascii="Cambria" w:hAnsi="Cambria" w:cstheme="minorBidi"/>
        </w:rPr>
        <w:t>According</w:t>
      </w:r>
      <w:r w:rsidR="00B017A0">
        <w:rPr>
          <w:rFonts w:ascii="Cambria" w:hAnsi="Cambria" w:cstheme="minorBidi"/>
        </w:rPr>
        <w:t>ly,</w:t>
      </w:r>
      <w:r>
        <w:rPr>
          <w:rFonts w:ascii="Cambria" w:hAnsi="Cambria" w:cstheme="minorBidi"/>
        </w:rPr>
        <w:t xml:space="preserve"> the results</w:t>
      </w:r>
      <w:r>
        <w:rPr>
          <w:rFonts w:ascii="Cambria" w:hAnsi="Cambria"/>
          <w:lang w:eastAsia="en-US"/>
        </w:rPr>
        <w:t xml:space="preserve"> for </w:t>
      </w:r>
      <w:r w:rsidRPr="00415468">
        <w:rPr>
          <w:rFonts w:ascii="Cambria" w:hAnsi="Cambria" w:cstheme="minorBidi"/>
          <w:i/>
          <w:iCs/>
        </w:rPr>
        <w:lastRenderedPageBreak/>
        <w:t>Synechocystis</w:t>
      </w:r>
      <w:r w:rsidRPr="00415468">
        <w:rPr>
          <w:rFonts w:ascii="Cambria" w:hAnsi="Cambria" w:cstheme="minorBidi"/>
        </w:rPr>
        <w:t>::</w:t>
      </w:r>
      <w:r w:rsidR="00B017A0">
        <w:rPr>
          <w:rFonts w:ascii="Cambria" w:hAnsi="Cambria" w:cstheme="minorBidi"/>
        </w:rPr>
        <w:t>Cas9_</w:t>
      </w:r>
      <w:r w:rsidR="00BF2777">
        <w:rPr>
          <w:rFonts w:ascii="Cambria" w:hAnsi="Cambria" w:cstheme="minorBidi"/>
        </w:rPr>
        <w:t>sgRNA_</w:t>
      </w:r>
      <w:r>
        <w:rPr>
          <w:rFonts w:ascii="Cambria" w:hAnsi="Cambria" w:cstheme="minorBidi"/>
        </w:rPr>
        <w:t>ShMKS</w:t>
      </w:r>
      <w:r w:rsidRPr="00415468">
        <w:rPr>
          <w:rFonts w:ascii="Cambria" w:hAnsi="Cambria" w:cstheme="minorBidi"/>
        </w:rPr>
        <w:t>-dDNA</w:t>
      </w:r>
      <w:r>
        <w:rPr>
          <w:rFonts w:ascii="Cambria" w:hAnsi="Cambria" w:cstheme="minorBidi"/>
        </w:rPr>
        <w:t xml:space="preserve"> display a band of the expected and desired height </w:t>
      </w:r>
      <w:r>
        <w:rPr>
          <w:rFonts w:ascii="Cambria" w:hAnsi="Cambria"/>
          <w:lang w:eastAsia="en-US"/>
        </w:rPr>
        <w:t>(</w:t>
      </w:r>
      <w:r w:rsidRPr="00125EF1">
        <w:rPr>
          <w:rFonts w:ascii="Cambria" w:hAnsi="Cambria"/>
          <w:b/>
          <w:bCs/>
          <w:lang w:eastAsia="en-US"/>
        </w:rPr>
        <w:t xml:space="preserve">Figure </w:t>
      </w:r>
      <w:r>
        <w:rPr>
          <w:rFonts w:ascii="Cambria" w:hAnsi="Cambria"/>
          <w:b/>
          <w:bCs/>
          <w:lang w:eastAsia="en-US"/>
        </w:rPr>
        <w:t>4</w:t>
      </w:r>
      <w:r w:rsidR="00FB436C">
        <w:rPr>
          <w:rFonts w:ascii="Cambria" w:hAnsi="Cambria"/>
          <w:b/>
          <w:bCs/>
          <w:lang w:eastAsia="en-US"/>
        </w:rPr>
        <w:t>9</w:t>
      </w:r>
      <w:r w:rsidRPr="00125EF1">
        <w:rPr>
          <w:rFonts w:ascii="Cambria" w:hAnsi="Cambria"/>
          <w:b/>
          <w:bCs/>
          <w:lang w:eastAsia="en-US"/>
        </w:rPr>
        <w:t>, l</w:t>
      </w:r>
      <w:r>
        <w:rPr>
          <w:rFonts w:ascii="Cambria" w:hAnsi="Cambria"/>
          <w:b/>
          <w:bCs/>
          <w:lang w:eastAsia="en-US"/>
        </w:rPr>
        <w:t>ane</w:t>
      </w:r>
      <w:r w:rsidRPr="00125EF1">
        <w:rPr>
          <w:rFonts w:ascii="Cambria" w:hAnsi="Cambria"/>
          <w:b/>
          <w:bCs/>
          <w:lang w:eastAsia="en-US"/>
        </w:rPr>
        <w:t xml:space="preserve"> </w:t>
      </w:r>
      <w:r>
        <w:rPr>
          <w:rFonts w:ascii="Cambria" w:hAnsi="Cambria"/>
          <w:b/>
          <w:bCs/>
          <w:lang w:eastAsia="en-US"/>
        </w:rPr>
        <w:t>5, orange arrow</w:t>
      </w:r>
      <w:r w:rsidRPr="00125EF1">
        <w:rPr>
          <w:rFonts w:ascii="Cambria" w:hAnsi="Cambria"/>
          <w:lang w:eastAsia="en-US"/>
        </w:rPr>
        <w:t>)</w:t>
      </w:r>
      <w:r w:rsidR="00B017A0">
        <w:rPr>
          <w:rFonts w:ascii="Cambria" w:hAnsi="Cambria"/>
          <w:lang w:eastAsia="en-US"/>
        </w:rPr>
        <w:t>, i</w:t>
      </w:r>
      <w:r>
        <w:rPr>
          <w:rFonts w:ascii="Cambria" w:hAnsi="Cambria"/>
          <w:lang w:eastAsia="en-US"/>
        </w:rPr>
        <w:t>mplying that the ShMKS-dDNA sequence is present in the genome of the mutants and, thus, the insertion of the construct was successful. However, the results display as well additional bands of non-expected sizes (</w:t>
      </w:r>
      <w:r w:rsidRPr="00125EF1">
        <w:rPr>
          <w:rFonts w:ascii="Cambria" w:hAnsi="Cambria"/>
          <w:b/>
          <w:bCs/>
          <w:lang w:eastAsia="en-US"/>
        </w:rPr>
        <w:t xml:space="preserve">Figure </w:t>
      </w:r>
      <w:r>
        <w:rPr>
          <w:rFonts w:ascii="Cambria" w:hAnsi="Cambria"/>
          <w:b/>
          <w:bCs/>
          <w:lang w:eastAsia="en-US"/>
        </w:rPr>
        <w:t>4</w:t>
      </w:r>
      <w:r w:rsidR="00FB436C">
        <w:rPr>
          <w:rFonts w:ascii="Cambria" w:hAnsi="Cambria"/>
          <w:b/>
          <w:bCs/>
          <w:lang w:eastAsia="en-US"/>
        </w:rPr>
        <w:t>9</w:t>
      </w:r>
      <w:r w:rsidRPr="00125EF1">
        <w:rPr>
          <w:rFonts w:ascii="Cambria" w:hAnsi="Cambria"/>
          <w:b/>
          <w:bCs/>
          <w:lang w:eastAsia="en-US"/>
        </w:rPr>
        <w:t>, l</w:t>
      </w:r>
      <w:r>
        <w:rPr>
          <w:rFonts w:ascii="Cambria" w:hAnsi="Cambria"/>
          <w:b/>
          <w:bCs/>
          <w:lang w:eastAsia="en-US"/>
        </w:rPr>
        <w:t>ane</w:t>
      </w:r>
      <w:r w:rsidRPr="00125EF1">
        <w:rPr>
          <w:rFonts w:ascii="Cambria" w:hAnsi="Cambria"/>
          <w:b/>
          <w:bCs/>
          <w:lang w:eastAsia="en-US"/>
        </w:rPr>
        <w:t xml:space="preserve"> </w:t>
      </w:r>
      <w:r>
        <w:rPr>
          <w:rFonts w:ascii="Cambria" w:hAnsi="Cambria"/>
          <w:b/>
          <w:bCs/>
          <w:lang w:eastAsia="en-US"/>
        </w:rPr>
        <w:t>5, green arrows</w:t>
      </w:r>
      <w:r w:rsidRPr="00125EF1">
        <w:rPr>
          <w:rFonts w:ascii="Cambria" w:hAnsi="Cambria"/>
          <w:lang w:eastAsia="en-US"/>
        </w:rPr>
        <w:t>)</w:t>
      </w:r>
      <w:r w:rsidR="00B017A0">
        <w:rPr>
          <w:rFonts w:ascii="Cambria" w:hAnsi="Cambria"/>
          <w:lang w:eastAsia="en-US"/>
        </w:rPr>
        <w:t>, i</w:t>
      </w:r>
      <w:r>
        <w:rPr>
          <w:rFonts w:ascii="Cambria" w:hAnsi="Cambria"/>
          <w:lang w:eastAsia="en-US"/>
        </w:rPr>
        <w:t xml:space="preserve">mplying there are other and incomplete sequences of the ShMKS-dDNA present in the mutants; that is, not all the individuals in the culture bear the complete and functional sequence of the ShMKS-dDNA in their genome. Therefore, full mutant segregation was not achieved. This is detrimental to the objective of producing and increasing the yields of methyl ketones in </w:t>
      </w:r>
      <w:r w:rsidRPr="00765BFB">
        <w:rPr>
          <w:rFonts w:ascii="Cambria" w:hAnsi="Cambria"/>
          <w:i/>
          <w:iCs/>
          <w:lang w:eastAsia="en-US"/>
        </w:rPr>
        <w:t>Synechocystis</w:t>
      </w:r>
      <w:r>
        <w:rPr>
          <w:rFonts w:ascii="Cambria" w:hAnsi="Cambria"/>
          <w:lang w:eastAsia="en-US"/>
        </w:rPr>
        <w:t xml:space="preserve"> given that, as previously mentioned, the lack of full mutant segregation favours mutation loss and dilution, leading to low gene expression. The absence of the ShMKS-dDNA in all the mutants will eventually lead to the loss of such mutation and, finally, to a decreased or absent expression of the methyl ketones producing protein. Hence, a decreased or no production of methyl ketones can be expected from this mutant population. </w:t>
      </w:r>
      <w:r w:rsidR="00B71F53">
        <w:rPr>
          <w:rFonts w:ascii="Cambria" w:hAnsi="Cambria"/>
          <w:lang w:eastAsia="en-US"/>
        </w:rPr>
        <w:t xml:space="preserve">Therefore, the action mechanism of CRISPR/Cas9 was not enough to overcome the highly polyploid genome of </w:t>
      </w:r>
      <w:r w:rsidR="00B71F53" w:rsidRPr="00B71F53">
        <w:rPr>
          <w:rFonts w:ascii="Cambria" w:hAnsi="Cambria"/>
          <w:i/>
          <w:iCs/>
          <w:lang w:eastAsia="en-US"/>
        </w:rPr>
        <w:t>Synechocystis.</w:t>
      </w:r>
    </w:p>
    <w:p w14:paraId="7383CA18" w14:textId="02E9553A" w:rsidR="0005116E" w:rsidRDefault="0005116E" w:rsidP="0005116E">
      <w:pPr>
        <w:spacing w:line="360" w:lineRule="auto"/>
        <w:ind w:firstLine="720"/>
        <w:rPr>
          <w:rFonts w:ascii="Cambria" w:hAnsi="Cambria" w:cstheme="minorBidi"/>
        </w:rPr>
      </w:pPr>
    </w:p>
    <w:p w14:paraId="6118FBDF" w14:textId="64352707" w:rsidR="00A92281" w:rsidRPr="00FE2A55" w:rsidRDefault="00A92281" w:rsidP="00A92281">
      <w:pPr>
        <w:spacing w:line="360" w:lineRule="auto"/>
        <w:ind w:firstLine="720"/>
        <w:rPr>
          <w:rFonts w:ascii="Cambria" w:hAnsi="Cambria" w:cstheme="minorBidi"/>
        </w:rPr>
      </w:pPr>
      <w:r w:rsidRPr="00FE2A55">
        <w:rPr>
          <w:rFonts w:ascii="Cambria" w:hAnsi="Cambria" w:cstheme="minorBidi"/>
        </w:rPr>
        <w:t>Th</w:t>
      </w:r>
      <w:r w:rsidR="00FE2A55" w:rsidRPr="00FE2A55">
        <w:rPr>
          <w:rFonts w:ascii="Cambria" w:hAnsi="Cambria" w:cstheme="minorBidi"/>
        </w:rPr>
        <w:t>ese</w:t>
      </w:r>
      <w:r w:rsidRPr="00FE2A55">
        <w:rPr>
          <w:rFonts w:ascii="Cambria" w:hAnsi="Cambria" w:cstheme="minorBidi"/>
        </w:rPr>
        <w:t xml:space="preserve"> results might be due to a number of reasons that, due to time and COVID </w:t>
      </w:r>
      <w:r w:rsidR="009F02EB" w:rsidRPr="00FE2A55">
        <w:rPr>
          <w:rFonts w:ascii="Cambria" w:hAnsi="Cambria" w:cstheme="minorBidi"/>
        </w:rPr>
        <w:t xml:space="preserve">related </w:t>
      </w:r>
      <w:r w:rsidRPr="00FE2A55">
        <w:rPr>
          <w:rFonts w:ascii="Cambria" w:hAnsi="Cambria" w:cstheme="minorBidi"/>
        </w:rPr>
        <w:t>constrain</w:t>
      </w:r>
      <w:r w:rsidR="00A81677" w:rsidRPr="00FE2A55">
        <w:rPr>
          <w:rFonts w:ascii="Cambria" w:hAnsi="Cambria" w:cstheme="minorBidi"/>
        </w:rPr>
        <w:t>s</w:t>
      </w:r>
      <w:r w:rsidRPr="00FE2A55">
        <w:rPr>
          <w:rFonts w:ascii="Cambria" w:hAnsi="Cambria" w:cstheme="minorBidi"/>
        </w:rPr>
        <w:t xml:space="preserve">, were unable to be implemented and highly possibly might have led to the results obtained. These reasons include </w:t>
      </w:r>
      <w:r w:rsidR="00617151" w:rsidRPr="00FE2A55">
        <w:rPr>
          <w:rFonts w:ascii="Cambria" w:hAnsi="Cambria" w:cstheme="minorBidi"/>
        </w:rPr>
        <w:t xml:space="preserve">unoptimized </w:t>
      </w:r>
      <w:r w:rsidRPr="00FE2A55">
        <w:rPr>
          <w:rFonts w:ascii="Cambria" w:hAnsi="Cambria" w:cstheme="minorBidi"/>
        </w:rPr>
        <w:t xml:space="preserve">exposure time and concentration </w:t>
      </w:r>
      <w:r w:rsidR="00450692" w:rsidRPr="00FE2A55">
        <w:rPr>
          <w:rFonts w:ascii="Cambria" w:hAnsi="Cambria" w:cstheme="minorBidi"/>
        </w:rPr>
        <w:t>of anhydrotetracycline</w:t>
      </w:r>
      <w:r w:rsidRPr="00FE2A55">
        <w:rPr>
          <w:rFonts w:ascii="Cambria" w:hAnsi="Cambria" w:cstheme="minorBidi"/>
        </w:rPr>
        <w:t xml:space="preserve"> (aTc), </w:t>
      </w:r>
      <w:r w:rsidR="00617151" w:rsidRPr="00FE2A55">
        <w:rPr>
          <w:rFonts w:ascii="Cambria" w:hAnsi="Cambria" w:cstheme="minorBidi"/>
        </w:rPr>
        <w:t>un</w:t>
      </w:r>
      <w:r w:rsidRPr="00FE2A55">
        <w:rPr>
          <w:rFonts w:ascii="Cambria" w:hAnsi="Cambria" w:cstheme="minorBidi"/>
        </w:rPr>
        <w:t>optimiz</w:t>
      </w:r>
      <w:r w:rsidR="00617151" w:rsidRPr="00FE2A55">
        <w:rPr>
          <w:rFonts w:ascii="Cambria" w:hAnsi="Cambria" w:cstheme="minorBidi"/>
        </w:rPr>
        <w:t>ed</w:t>
      </w:r>
      <w:r w:rsidR="003C1DC1" w:rsidRPr="00FE2A55">
        <w:rPr>
          <w:rFonts w:ascii="Cambria" w:hAnsi="Cambria" w:cstheme="minorBidi"/>
        </w:rPr>
        <w:t xml:space="preserve"> </w:t>
      </w:r>
      <w:r w:rsidRPr="00FE2A55">
        <w:rPr>
          <w:rFonts w:ascii="Cambria" w:hAnsi="Cambria" w:cstheme="minorBidi"/>
        </w:rPr>
        <w:t xml:space="preserve">conjugation protocol for the helper strain, as well as </w:t>
      </w:r>
      <w:r w:rsidR="00617151" w:rsidRPr="00FE2A55">
        <w:rPr>
          <w:rFonts w:ascii="Cambria" w:hAnsi="Cambria" w:cstheme="minorBidi"/>
        </w:rPr>
        <w:t xml:space="preserve">not </w:t>
      </w:r>
      <w:r w:rsidRPr="00FE2A55">
        <w:rPr>
          <w:rFonts w:ascii="Cambria" w:hAnsi="Cambria" w:cstheme="minorBidi"/>
        </w:rPr>
        <w:t>having all the CRISPR/Cas9 elements in a single, smaller plasmid.</w:t>
      </w:r>
    </w:p>
    <w:p w14:paraId="1683720E" w14:textId="77777777" w:rsidR="00A92281" w:rsidRPr="00FE2A55" w:rsidRDefault="00A92281" w:rsidP="00A92281">
      <w:pPr>
        <w:spacing w:line="360" w:lineRule="auto"/>
        <w:ind w:firstLine="720"/>
        <w:rPr>
          <w:rFonts w:ascii="Cambria" w:hAnsi="Cambria" w:cstheme="minorBidi"/>
        </w:rPr>
      </w:pPr>
    </w:p>
    <w:p w14:paraId="4BBB46F8" w14:textId="77777777" w:rsidR="00A92281" w:rsidRPr="00FE2A55" w:rsidRDefault="00A92281" w:rsidP="00A92281">
      <w:pPr>
        <w:spacing w:line="360" w:lineRule="auto"/>
        <w:ind w:firstLine="720"/>
        <w:rPr>
          <w:rFonts w:ascii="Cambria" w:hAnsi="Cambria" w:cstheme="minorBidi"/>
        </w:rPr>
      </w:pPr>
      <w:r w:rsidRPr="00FE2A55">
        <w:rPr>
          <w:rFonts w:ascii="Cambria" w:hAnsi="Cambria" w:cstheme="minorBidi"/>
        </w:rPr>
        <w:t xml:space="preserve">The concentration and exposure time of the mutant to aTc was determined by the literature, in a study where not CRISPR/Cas9 technology, but similar CRISPR elements are used in cyanobacteria </w:t>
      </w:r>
      <w:r w:rsidRPr="00FE2A55">
        <w:rPr>
          <w:rFonts w:ascii="Cambria" w:hAnsi="Cambria" w:cstheme="minorBidi"/>
        </w:rPr>
        <w:fldChar w:fldCharType="begin"/>
      </w:r>
      <w:r w:rsidRPr="00FE2A55">
        <w:rPr>
          <w:rFonts w:ascii="Cambria" w:hAnsi="Cambria" w:cstheme="minorBidi"/>
        </w:rPr>
        <w:instrText xml:space="preserve"> ADDIN EN.CITE &lt;EndNote&gt;&lt;Cite&gt;&lt;Author&gt;Yao&lt;/Author&gt;&lt;Year&gt;2016&lt;/Year&gt;&lt;RecNum&gt;129&lt;/RecNum&gt;&lt;DisplayText&gt;(Yao et al., 2016)&lt;/DisplayText&gt;&lt;record&gt;&lt;rec-number&gt;129&lt;/rec-number&gt;&lt;foreign-keys&gt;&lt;key app="EN" db-id="prftt9asa5przeep5rz5fwazzp9dwws2dap0" timestamp="1587486875" guid="856f0378-e6b7-452e-a93a-8ebb90c97071"&gt;129&lt;/key&gt;&lt;/foreign-keys&gt;&lt;ref-type name="Journal Article"&gt;17&lt;/ref-type&gt;&lt;contributors&gt;&lt;authors&gt;&lt;author&gt;Yao, Lun&lt;/author&gt;&lt;author&gt;Cengic, Ivana&lt;/author&gt;&lt;author&gt;Anfelt, Josefine&lt;/author&gt;&lt;author&gt;Hudson, Elton P.&lt;/author&gt;&lt;/authors&gt;&lt;/contributors&gt;&lt;titles&gt;&lt;title&gt;Multiple Gene Repression in Cyanobacteria Using CRISPRi&lt;/title&gt;&lt;secondary-title&gt;ACS Synthetic Biology&lt;/secondary-title&gt;&lt;/titles&gt;&lt;periodical&gt;&lt;full-title&gt;ACS Synthetic Biology&lt;/full-title&gt;&lt;/periodical&gt;&lt;pages&gt;207-212&lt;/pages&gt;&lt;volume&gt;5&lt;/volume&gt;&lt;number&gt;3&lt;/number&gt;&lt;dates&gt;&lt;year&gt;2016&lt;/year&gt;&lt;/dates&gt;&lt;urls&gt;&lt;pdf-urls&gt;&lt;url&gt;file://localhost/Volumes/ADATA%20BLANC/Office&amp;apos;s%20PC/Articles/CRISPR%20Cas%209/Sweden/Yao%202015-Multiple%20Gene%20Repression%20in%20cyanobacteria%20using%20CRISPRi.pdf&lt;/url&gt;&lt;/pdf-urls&gt;&lt;/urls&gt;&lt;electronic-resource-num&gt;10.1021/acssynbio.5b00264&lt;/electronic-resource-num&gt;&lt;/record&gt;&lt;/Cite&gt;&lt;/EndNote&gt;</w:instrText>
      </w:r>
      <w:r w:rsidRPr="00FE2A55">
        <w:rPr>
          <w:rFonts w:ascii="Cambria" w:hAnsi="Cambria" w:cstheme="minorBidi"/>
        </w:rPr>
        <w:fldChar w:fldCharType="separate"/>
      </w:r>
      <w:r w:rsidRPr="00FE2A55">
        <w:rPr>
          <w:rFonts w:ascii="Cambria" w:hAnsi="Cambria" w:cstheme="minorBidi"/>
          <w:noProof/>
        </w:rPr>
        <w:t>(Yao et al., 2016)</w:t>
      </w:r>
      <w:r w:rsidRPr="00FE2A55">
        <w:rPr>
          <w:rFonts w:ascii="Cambria" w:hAnsi="Cambria" w:cstheme="minorBidi"/>
        </w:rPr>
        <w:fldChar w:fldCharType="end"/>
      </w:r>
      <w:r w:rsidRPr="00FE2A55">
        <w:rPr>
          <w:rFonts w:ascii="Cambria" w:hAnsi="Cambria" w:cstheme="minorBidi"/>
        </w:rPr>
        <w:t xml:space="preserve">, This dictated the concentration and exposure time of the mutant to aTc, the inducer of CRISPR/Cas9 elements used in this study. These parameters were optimal for the conditions stablished in such study and followed as such for the present work. However, they were not optimized to our specific conditions and hence, they might not have been the optimal for the present study in order to achieve full mutant segregation. Higher concentrations of aTc as well as longer exposure times of the </w:t>
      </w:r>
      <w:r w:rsidRPr="00FE2A55">
        <w:rPr>
          <w:rFonts w:ascii="Cambria" w:hAnsi="Cambria" w:cstheme="minorBidi"/>
        </w:rPr>
        <w:lastRenderedPageBreak/>
        <w:t>mutant to this inducer might have led to the achievement of full mutant segregation in this case. The lack of optimization of these parameters to our specific conditions might have been an important factor that hindered the achievement of full mutant segregation in this study.</w:t>
      </w:r>
    </w:p>
    <w:p w14:paraId="6A9E87A9" w14:textId="77777777" w:rsidR="00A92281" w:rsidRPr="00FE2A55" w:rsidRDefault="00A92281" w:rsidP="00A92281">
      <w:pPr>
        <w:spacing w:line="360" w:lineRule="auto"/>
        <w:ind w:firstLine="720"/>
        <w:rPr>
          <w:rFonts w:ascii="Cambria" w:hAnsi="Cambria" w:cstheme="minorBidi"/>
        </w:rPr>
      </w:pPr>
    </w:p>
    <w:p w14:paraId="5EC749FD" w14:textId="77777777" w:rsidR="00A92281" w:rsidRPr="00FE2A55" w:rsidRDefault="00A92281" w:rsidP="00A92281">
      <w:pPr>
        <w:spacing w:line="360" w:lineRule="auto"/>
        <w:ind w:firstLine="720"/>
        <w:rPr>
          <w:rFonts w:ascii="Cambria" w:hAnsi="Cambria" w:cstheme="minorBidi"/>
        </w:rPr>
      </w:pPr>
      <w:r w:rsidRPr="00FE2A55">
        <w:rPr>
          <w:rFonts w:ascii="Cambria" w:hAnsi="Cambria" w:cstheme="minorBidi"/>
        </w:rPr>
        <w:t xml:space="preserve">Furthermore, the optimization of the conjugation protocol implemented for cyanobacteria was effectuated for the cargo and for the host strains but not for the helper strain. The helper strain facilitates the delivery of the cargo strain into the host strain. Therefore, an effective transformation efficiency and the achievement of full mutant segregation depend on the optimization of these three elements </w:t>
      </w:r>
      <w:r w:rsidRPr="00FE2A55">
        <w:rPr>
          <w:rFonts w:ascii="Cambria" w:hAnsi="Cambria" w:cstheme="minorBidi"/>
        </w:rPr>
        <w:fldChar w:fldCharType="begin"/>
      </w:r>
      <w:r w:rsidRPr="00FE2A55">
        <w:rPr>
          <w:rFonts w:ascii="Cambria" w:hAnsi="Cambria" w:cstheme="minorBidi"/>
        </w:rPr>
        <w:instrText xml:space="preserve"> ADDIN EN.CITE &lt;EndNote&gt;&lt;Cite&gt;&lt;Author&gt;Gale&lt;/Author&gt;&lt;Year&gt;2019&lt;/Year&gt;&lt;RecNum&gt;872&lt;/RecNum&gt;&lt;DisplayText&gt;(Gale et al., 2019)&lt;/DisplayText&gt;&lt;record&gt;&lt;rec-number&gt;872&lt;/rec-number&gt;&lt;foreign-keys&gt;&lt;key app="EN" db-id="prftt9asa5przeep5rz5fwazzp9dwws2dap0" timestamp="1588076512" guid="24b021e6-b2a9-4c2e-9ec2-81fe0f66accb"&gt;872&lt;/key&gt;&lt;/foreign-keys&gt;&lt;ref-type name="Journal Article"&gt;17&lt;/ref-type&gt;&lt;contributors&gt;&lt;authors&gt;&lt;author&gt;Gale, Grant AR&lt;/author&gt;&lt;author&gt;Osorio, Alejandra A Schiavon&lt;/author&gt;&lt;author&gt;Puzorjov, Anton&lt;/author&gt;&lt;author&gt;Wang, Baojun&lt;/author&gt;&lt;author&gt;McCormick, Alistair J&lt;/author&gt;&lt;/authors&gt;&lt;/contributors&gt;&lt;titles&gt;&lt;title&gt;Genetic Modification of Cyanobacteria by Conjugation Using the CyanoGate Modular Cloning Toolkit&lt;/title&gt;&lt;secondary-title&gt;JoVE (Journal of Visualized Experiments)&lt;/secondary-title&gt;&lt;/titles&gt;&lt;periodical&gt;&lt;full-title&gt;JoVE (Journal of Visualized Experiments)&lt;/full-title&gt;&lt;/periodical&gt;&lt;pages&gt;e60451&lt;/pages&gt;&lt;number&gt;152&lt;/number&gt;&lt;dates&gt;&lt;year&gt;2019&lt;/year&gt;&lt;/dates&gt;&lt;isbn&gt;1940-087X&lt;/isbn&gt;&lt;urls&gt;&lt;/urls&gt;&lt;/record&gt;&lt;/Cite&gt;&lt;/EndNote&gt;</w:instrText>
      </w:r>
      <w:r w:rsidRPr="00FE2A55">
        <w:rPr>
          <w:rFonts w:ascii="Cambria" w:hAnsi="Cambria" w:cstheme="minorBidi"/>
        </w:rPr>
        <w:fldChar w:fldCharType="separate"/>
      </w:r>
      <w:r w:rsidRPr="00FE2A55">
        <w:rPr>
          <w:rFonts w:ascii="Cambria" w:hAnsi="Cambria" w:cstheme="minorBidi"/>
          <w:noProof/>
        </w:rPr>
        <w:t>(Gale et al., 2019)</w:t>
      </w:r>
      <w:r w:rsidRPr="00FE2A55">
        <w:rPr>
          <w:rFonts w:ascii="Cambria" w:hAnsi="Cambria" w:cstheme="minorBidi"/>
        </w:rPr>
        <w:fldChar w:fldCharType="end"/>
      </w:r>
      <w:r w:rsidRPr="00FE2A55">
        <w:rPr>
          <w:rFonts w:ascii="Cambria" w:hAnsi="Cambria" w:cstheme="minorBidi"/>
        </w:rPr>
        <w:t>. Increasing the proportions of the helper strain will increase the probabilities of the cargo strain to be delivered into the host strain. Hence, the probabilities of success are higher. One of the bottlenecks in this study could have been the lack of helper strain and hence, low delivery of the cargo strain into the host. So it is possible that the lack of optimization of the helper strain in the tri-parental mating protocol led to an insufficient availability of the helper strain and, therefore, that the cargo strain was not delivered into the host cells as opposed to CRISPR/Cas9 engineering failing.</w:t>
      </w:r>
    </w:p>
    <w:p w14:paraId="1E6E68D2" w14:textId="77777777" w:rsidR="00A92281" w:rsidRPr="00FE2A55" w:rsidRDefault="00A92281" w:rsidP="00A92281">
      <w:pPr>
        <w:spacing w:line="360" w:lineRule="auto"/>
        <w:ind w:firstLine="720"/>
        <w:rPr>
          <w:rFonts w:ascii="Cambria" w:hAnsi="Cambria" w:cstheme="minorBidi"/>
        </w:rPr>
      </w:pPr>
    </w:p>
    <w:p w14:paraId="0CB80813" w14:textId="7C04E0E3" w:rsidR="00A92281" w:rsidRPr="00FE2A55" w:rsidRDefault="00A92281" w:rsidP="00A92281">
      <w:pPr>
        <w:spacing w:line="360" w:lineRule="auto"/>
        <w:ind w:firstLine="720"/>
        <w:rPr>
          <w:rFonts w:ascii="Cambria" w:hAnsi="Cambria" w:cstheme="minorBidi"/>
        </w:rPr>
      </w:pPr>
      <w:r w:rsidRPr="00FE2A55">
        <w:rPr>
          <w:rFonts w:ascii="Cambria" w:hAnsi="Cambria" w:cstheme="minorBidi"/>
        </w:rPr>
        <w:t>Finally, another reason leading to the previously presented results might reside in the size of the Cas9 bearing plasmid and the CRISPR/Cas9 elements distributed in a separate plasmid. Having the Cas9 nuclease and all of the CRISPR/Cas9 tools in the same and smaller plasmid might have favoured the achievement of full mutant segregation. When the exposure of the host, bearing all the desired heterologous elements in a single plasmid, to the selective pressure of antibiotics, only the ones that have up</w:t>
      </w:r>
      <w:r w:rsidR="003C1DC1" w:rsidRPr="00FE2A55">
        <w:rPr>
          <w:rFonts w:ascii="Cambria" w:hAnsi="Cambria" w:cstheme="minorBidi"/>
        </w:rPr>
        <w:t xml:space="preserve"> </w:t>
      </w:r>
      <w:r w:rsidRPr="00FE2A55">
        <w:rPr>
          <w:rFonts w:ascii="Cambria" w:hAnsi="Cambria" w:cstheme="minorBidi"/>
        </w:rPr>
        <w:t xml:space="preserve">taken all the elements simultaneously and in equal measure in the same plasmid will survive and the rest will become diluted and lost, this will increase mutant segregation </w:t>
      </w:r>
      <w:r w:rsidRPr="00FE2A55">
        <w:rPr>
          <w:rFonts w:ascii="Cambria" w:hAnsi="Cambria" w:cstheme="minorBidi"/>
        </w:rPr>
        <w:fldChar w:fldCharType="begin">
          <w:fldData xml:space="preserve">PEVuZE5vdGU+PENpdGU+PEF1dGhvcj5OYWd5PC9BdXRob3I+PFllYXI+MjAyMTwvWWVhcj48UmVj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</w:fldData>
        </w:fldChar>
      </w:r>
      <w:r w:rsidRPr="00FE2A55">
        <w:rPr>
          <w:rFonts w:ascii="Cambria" w:hAnsi="Cambria" w:cstheme="minorBidi"/>
        </w:rPr>
        <w:instrText xml:space="preserve"> ADDIN EN.CITE </w:instrText>
      </w:r>
      <w:r w:rsidRPr="00FE2A55">
        <w:rPr>
          <w:rFonts w:ascii="Cambria" w:hAnsi="Cambria" w:cstheme="minorBidi"/>
        </w:rPr>
        <w:fldChar w:fldCharType="begin">
          <w:fldData xml:space="preserve">PEVuZE5vdGU+PENpdGU+PEF1dGhvcj5OYWd5PC9BdXRob3I+PFllYXI+MjAyMTwvWWVhcj48UmVj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</w:fldData>
        </w:fldChar>
      </w:r>
      <w:r w:rsidRPr="00FE2A55">
        <w:rPr>
          <w:rFonts w:ascii="Cambria" w:hAnsi="Cambria" w:cstheme="minorBidi"/>
        </w:rPr>
        <w:instrText xml:space="preserve"> ADDIN EN.CITE.DATA </w:instrText>
      </w:r>
      <w:r w:rsidRPr="00A823F8">
        <w:rPr>
          <w:rFonts w:ascii="Cambria" w:hAnsi="Cambria" w:cstheme="minorBidi"/>
        </w:rPr>
      </w:r>
      <w:r w:rsidRPr="00FE2A55">
        <w:rPr>
          <w:rFonts w:ascii="Cambria" w:hAnsi="Cambria" w:cstheme="minorBidi"/>
        </w:rPr>
        <w:fldChar w:fldCharType="end"/>
      </w:r>
      <w:r w:rsidRPr="00A823F8">
        <w:rPr>
          <w:rFonts w:ascii="Cambria" w:hAnsi="Cambria" w:cstheme="minorBidi"/>
        </w:rPr>
      </w:r>
      <w:r w:rsidRPr="00FE2A55">
        <w:rPr>
          <w:rFonts w:ascii="Cambria" w:hAnsi="Cambria" w:cstheme="minorBidi"/>
        </w:rPr>
        <w:fldChar w:fldCharType="separate"/>
      </w:r>
      <w:r w:rsidRPr="00FE2A55">
        <w:rPr>
          <w:rFonts w:ascii="Cambria" w:hAnsi="Cambria" w:cstheme="minorBidi"/>
          <w:noProof/>
        </w:rPr>
        <w:t>(Nagy et al., 2021, Taylor et al., 2021)</w:t>
      </w:r>
      <w:r w:rsidRPr="00FE2A55">
        <w:rPr>
          <w:rFonts w:ascii="Cambria" w:hAnsi="Cambria" w:cstheme="minorBidi"/>
        </w:rPr>
        <w:fldChar w:fldCharType="end"/>
      </w:r>
      <w:r w:rsidRPr="00FE2A55">
        <w:rPr>
          <w:rFonts w:ascii="Cambria" w:hAnsi="Cambria" w:cstheme="minorBidi"/>
        </w:rPr>
        <w:t xml:space="preserve">. Furthermore, working with large or low copy number plasmids can reduce transformation efficiency and the achievement of the subsequent full mutant segregation due low availability of the desired DNA template, to breakage of the plasmid as well as difficulties to deliver it into the host </w:t>
      </w:r>
      <w:r w:rsidRPr="00FE2A55">
        <w:rPr>
          <w:rFonts w:ascii="Cambria" w:hAnsi="Cambria" w:cstheme="minorBidi"/>
        </w:rPr>
        <w:fldChar w:fldCharType="begin"/>
      </w:r>
      <w:r w:rsidRPr="00FE2A55">
        <w:rPr>
          <w:rFonts w:ascii="Cambria" w:hAnsi="Cambria" w:cstheme="minorBidi"/>
        </w:rPr>
        <w:instrText xml:space="preserve"> ADDIN EN.CITE &lt;EndNote&gt;&lt;Cite&gt;&lt;Author&gt;Hall&lt;/Author&gt;&lt;Year&gt;2021&lt;/Year&gt;&lt;RecNum&gt;1144&lt;/RecNum&gt;&lt;DisplayText&gt;(Hall et al., 2021, Rodríguez-Beltrán et al., 2021)&lt;/DisplayText&gt;&lt;record&gt;&lt;rec-number&gt;1144&lt;/rec-number&gt;&lt;foreign-keys&gt;&lt;key app="EN" db-id="prftt9asa5przeep5rz5fwazzp9dwws2dap0" timestamp="1643314668" guid="11c0cd5e-e790-4e71-aa89-104947fbf577"&gt;1144&lt;/key&gt;&lt;/foreign-keys&gt;&lt;ref-type name="Journal Article"&gt;17&lt;/ref-type&gt;&lt;contributors&gt;&lt;authors&gt;&lt;author&gt;Hall, James PJ&lt;/author&gt;&lt;author&gt;Wright, Rosanna CT&lt;/author&gt;&lt;author&gt;Harrison, Ellie&lt;/author&gt;&lt;author&gt;Muddiman, Katie J&lt;/author&gt;&lt;author&gt;Wood, A Jamie&lt;/author&gt;&lt;author&gt;Paterson, Steve&lt;/author&gt;&lt;author&gt;Brockhurst, Michael A&lt;/author&gt;&lt;/authors&gt;&lt;/contributors&gt;&lt;titles&gt;&lt;title&gt;Plasmid fitness costs are caused by specific genetic conflicts enabling resolution by compensatory mutation&lt;/title&gt;&lt;secondary-title&gt;PLoS biology&lt;/secondary-title&gt;&lt;/titles&gt;&lt;periodical&gt;&lt;full-title&gt;PLoS biology&lt;/full-title&gt;&lt;/periodical&gt;&lt;pages&gt;e3001225&lt;/pages&gt;&lt;volume&gt;19&lt;/volume&gt;&lt;number&gt;10&lt;/number&gt;&lt;dates&gt;&lt;year&gt;2021&lt;/year&gt;&lt;/dates&gt;&lt;isbn&gt;1544-9173&lt;/isbn&gt;&lt;urls&gt;&lt;/urls&gt;&lt;/record&gt;&lt;/Cite&gt;&lt;Cite&gt;&lt;Author&gt;Rodríguez-Beltrán&lt;/Author&gt;&lt;Year&gt;2021&lt;/Year&gt;&lt;RecNum&gt;1145&lt;/RecNum&gt;&lt;record&gt;&lt;rec-number&gt;1145&lt;/rec-number&gt;&lt;foreign-keys&gt;&lt;key app="EN" db-id="prftt9asa5przeep5rz5fwazzp9dwws2dap0" timestamp="1643314728" guid="4675996a-63ae-420e-952e-29c23d80a5a7"&gt;1145&lt;/key&gt;&lt;/foreign-keys&gt;&lt;ref-type name="Journal Article"&gt;17&lt;/ref-type&gt;&lt;contributors&gt;&lt;authors&gt;&lt;author&gt;Rodríguez-Beltrán, Jerónimo&lt;/author&gt;&lt;author&gt;DelaFuente, Javier&lt;/author&gt;&lt;author&gt;León-Sampedro, Ricardo&lt;/author&gt;&lt;author&gt;MacLean, R Craig&lt;/author&gt;&lt;author&gt;San Millán, Álvaro&lt;/author&gt;&lt;/authors&gt;&lt;/contributors&gt;&lt;titles&gt;&lt;title&gt;Beyond horizontal gene transfer: the role of plasmids in bacterial evolution&lt;/title&gt;&lt;secondary-title&gt;Nature Reviews Microbiology&lt;/secondary-title&gt;&lt;/titles&gt;&lt;periodical&gt;&lt;full-title&gt;Nature Reviews Microbiology&lt;/full-title&gt;&lt;/periodical&gt;&lt;pages&gt;1-13&lt;/pages&gt;&lt;dates&gt;&lt;year&gt;2021&lt;/year&gt;&lt;/dates&gt;&lt;isbn&gt;1740-1534&lt;/isbn&gt;&lt;urls&gt;&lt;/urls&gt;&lt;/record&gt;&lt;/Cite&gt;&lt;/EndNote&gt;</w:instrText>
      </w:r>
      <w:r w:rsidRPr="00FE2A55">
        <w:rPr>
          <w:rFonts w:ascii="Cambria" w:hAnsi="Cambria" w:cstheme="minorBidi"/>
        </w:rPr>
        <w:fldChar w:fldCharType="separate"/>
      </w:r>
      <w:r w:rsidRPr="00FE2A55">
        <w:rPr>
          <w:rFonts w:ascii="Cambria" w:hAnsi="Cambria" w:cstheme="minorBidi"/>
          <w:noProof/>
        </w:rPr>
        <w:t>(Hall et al., 2021, Rodríguez-Beltrán et al., 2021)</w:t>
      </w:r>
      <w:r w:rsidRPr="00FE2A55">
        <w:rPr>
          <w:rFonts w:ascii="Cambria" w:hAnsi="Cambria" w:cstheme="minorBidi"/>
        </w:rPr>
        <w:fldChar w:fldCharType="end"/>
      </w:r>
      <w:r w:rsidRPr="00FE2A55">
        <w:rPr>
          <w:rFonts w:ascii="Cambria" w:hAnsi="Cambria" w:cstheme="minorBidi"/>
        </w:rPr>
        <w:t xml:space="preserve">. In this study, the Cas9 nuclease was in the pPMQK1 plasmid, which is a low copy number and large plasmid (more than 13,000 bp), which might have negatively affected </w:t>
      </w:r>
      <w:r w:rsidRPr="00FE2A55">
        <w:rPr>
          <w:rFonts w:ascii="Cambria" w:hAnsi="Cambria" w:cstheme="minorBidi"/>
        </w:rPr>
        <w:lastRenderedPageBreak/>
        <w:t>the achievement of full mutant segregation. Moreover, the CRISPR/Cas9 elements were put on a different plasmid. The fact that the pPMQK1 is a low copy number as well as a large plasmid and that the CRISPR/Cas9 tools were put in a separate plasmid, given that the pPMQK1 plasmid was already too large, might have led to failing to achieve full mutant segregation.</w:t>
      </w:r>
    </w:p>
    <w:p w14:paraId="0B1A74D5" w14:textId="77777777" w:rsidR="00A92281" w:rsidRPr="00FE2A55" w:rsidRDefault="00A92281" w:rsidP="00A92281">
      <w:pPr>
        <w:spacing w:line="360" w:lineRule="auto"/>
        <w:ind w:firstLine="720"/>
        <w:rPr>
          <w:rFonts w:ascii="Cambria" w:hAnsi="Cambria" w:cstheme="minorBidi"/>
        </w:rPr>
      </w:pPr>
    </w:p>
    <w:p w14:paraId="1100BE23" w14:textId="2FD42167" w:rsidR="00A92281" w:rsidRDefault="00A92281" w:rsidP="00A92281">
      <w:pPr>
        <w:spacing w:line="360" w:lineRule="auto"/>
        <w:ind w:firstLine="720"/>
        <w:rPr>
          <w:rFonts w:ascii="Cambria" w:hAnsi="Cambria" w:cstheme="minorBidi"/>
        </w:rPr>
      </w:pPr>
      <w:r w:rsidRPr="00FE2A55">
        <w:rPr>
          <w:rFonts w:ascii="Cambria" w:hAnsi="Cambria" w:cstheme="minorBidi"/>
        </w:rPr>
        <w:t xml:space="preserve">These factors are highly probable to have hindered the achievement of full mutant segregation, which coupled with the presence of single nucleotide polymorphisms (SNIPs) in the final constructs and the lack of metabolic flux modelling (described in </w:t>
      </w:r>
      <w:r w:rsidRPr="00FE2A55">
        <w:rPr>
          <w:rFonts w:ascii="Cambria" w:hAnsi="Cambria" w:cstheme="minorBidi"/>
          <w:b/>
          <w:bCs/>
        </w:rPr>
        <w:t>Section 4.3.12</w:t>
      </w:r>
      <w:r w:rsidRPr="00FE2A55">
        <w:rPr>
          <w:rFonts w:ascii="Cambria" w:hAnsi="Cambria" w:cstheme="minorBidi"/>
        </w:rPr>
        <w:t>), are probably due to have caused the lack of generation of the desired product.</w:t>
      </w:r>
    </w:p>
    <w:p w14:paraId="4C773ECD" w14:textId="77777777" w:rsidR="00A92281" w:rsidRDefault="00A92281" w:rsidP="0005116E">
      <w:pPr>
        <w:spacing w:line="360" w:lineRule="auto"/>
        <w:ind w:firstLine="720"/>
        <w:rPr>
          <w:rFonts w:ascii="Cambria" w:hAnsi="Cambria" w:cstheme="minorBidi"/>
        </w:rPr>
      </w:pPr>
    </w:p>
    <w:p w14:paraId="40C107A0" w14:textId="77777777" w:rsidR="0005116E" w:rsidRDefault="0005116E" w:rsidP="0005116E">
      <w:pPr>
        <w:ind w:left="0" w:firstLine="0"/>
        <w:rPr>
          <w:rFonts w:asciiTheme="minorBidi" w:hAnsiTheme="minorBidi" w:cstheme="minorBidi"/>
        </w:rPr>
      </w:pPr>
    </w:p>
    <w:p w14:paraId="484E5D77" w14:textId="16941431" w:rsidR="0005116E" w:rsidRPr="00A074F2" w:rsidRDefault="0005116E" w:rsidP="0005116E">
      <w:pPr>
        <w:pStyle w:val="Heading3"/>
        <w:ind w:left="0" w:firstLine="0"/>
        <w:rPr>
          <w:rFonts w:ascii="Cambria" w:hAnsi="Cambria"/>
          <w:sz w:val="24"/>
          <w:szCs w:val="24"/>
        </w:rPr>
      </w:pPr>
      <w:bookmarkStart w:id="192" w:name="_Toc98945099"/>
      <w:r>
        <w:rPr>
          <w:rFonts w:ascii="Cambria" w:hAnsi="Cambria"/>
          <w:sz w:val="24"/>
          <w:szCs w:val="24"/>
        </w:rPr>
        <w:t>4</w:t>
      </w:r>
      <w:r w:rsidRPr="00A074F2">
        <w:rPr>
          <w:rFonts w:ascii="Cambria" w:hAnsi="Cambria"/>
          <w:sz w:val="24"/>
          <w:szCs w:val="24"/>
        </w:rPr>
        <w:t>.4.</w:t>
      </w:r>
      <w:r>
        <w:rPr>
          <w:rFonts w:ascii="Cambria" w:hAnsi="Cambria"/>
          <w:sz w:val="24"/>
          <w:szCs w:val="24"/>
        </w:rPr>
        <w:t>4</w:t>
      </w:r>
      <w:r w:rsidRPr="00A074F2">
        <w:rPr>
          <w:rFonts w:ascii="Cambria" w:hAnsi="Cambria"/>
          <w:sz w:val="24"/>
          <w:szCs w:val="24"/>
        </w:rPr>
        <w:t xml:space="preserve"> Gas </w:t>
      </w:r>
      <w:r>
        <w:rPr>
          <w:rFonts w:ascii="Cambria" w:hAnsi="Cambria"/>
          <w:sz w:val="24"/>
          <w:szCs w:val="24"/>
        </w:rPr>
        <w:t>c</w:t>
      </w:r>
      <w:r w:rsidRPr="00A074F2">
        <w:rPr>
          <w:rFonts w:ascii="Cambria" w:hAnsi="Cambria"/>
          <w:sz w:val="24"/>
          <w:szCs w:val="24"/>
        </w:rPr>
        <w:t>hromatography analysis</w:t>
      </w:r>
      <w:bookmarkEnd w:id="192"/>
      <w:r w:rsidRPr="00A074F2">
        <w:rPr>
          <w:rFonts w:ascii="Cambria" w:hAnsi="Cambria"/>
          <w:sz w:val="24"/>
          <w:szCs w:val="24"/>
        </w:rPr>
        <w:t xml:space="preserve">   </w:t>
      </w:r>
    </w:p>
    <w:p w14:paraId="01647DFE" w14:textId="77777777" w:rsidR="0005116E" w:rsidRDefault="0005116E" w:rsidP="0005116E">
      <w:pPr>
        <w:ind w:left="0" w:firstLine="0"/>
        <w:rPr>
          <w:rFonts w:ascii="Cambria" w:hAnsi="Cambria"/>
        </w:rPr>
      </w:pPr>
    </w:p>
    <w:p w14:paraId="074231FF" w14:textId="2037D672" w:rsidR="0005116E" w:rsidRDefault="0005116E" w:rsidP="0005116E">
      <w:pPr>
        <w:spacing w:line="360" w:lineRule="auto"/>
        <w:rPr>
          <w:rFonts w:ascii="Cambria" w:hAnsi="Cambria" w:cstheme="minorBidi"/>
        </w:rPr>
      </w:pPr>
      <w:r w:rsidRPr="00F76B1D">
        <w:rPr>
          <w:rFonts w:ascii="Cambria" w:hAnsi="Cambria" w:cstheme="minorBidi"/>
        </w:rPr>
        <w:t xml:space="preserve">After the generation of the </w:t>
      </w:r>
      <w:r w:rsidRPr="00F76B1D">
        <w:rPr>
          <w:rFonts w:ascii="Cambria" w:hAnsi="Cambria" w:cstheme="minorBidi"/>
          <w:i/>
          <w:iCs/>
        </w:rPr>
        <w:t>Synechocystis</w:t>
      </w:r>
      <w:r w:rsidRPr="00F76B1D">
        <w:rPr>
          <w:rFonts w:ascii="Cambria" w:hAnsi="Cambria" w:cstheme="minorBidi"/>
        </w:rPr>
        <w:t xml:space="preserve">::Cas9_sgRNA_ShMKS-dDNA mutant, </w:t>
      </w:r>
      <w:r>
        <w:rPr>
          <w:rFonts w:ascii="Cambria" w:hAnsi="Cambria" w:cstheme="minorBidi"/>
        </w:rPr>
        <w:t xml:space="preserve">extracts from </w:t>
      </w:r>
      <w:r w:rsidR="00B017A0">
        <w:rPr>
          <w:rFonts w:ascii="Cambria" w:hAnsi="Cambria" w:cstheme="minorBidi"/>
        </w:rPr>
        <w:t>its</w:t>
      </w:r>
      <w:r w:rsidRPr="00F76B1D">
        <w:rPr>
          <w:rFonts w:ascii="Cambria" w:hAnsi="Cambria" w:cstheme="minorBidi"/>
        </w:rPr>
        <w:t xml:space="preserve"> cultures were subjected to a </w:t>
      </w:r>
      <w:r w:rsidR="00B017A0">
        <w:rPr>
          <w:rFonts w:ascii="Cambria" w:hAnsi="Cambria" w:cstheme="minorBidi"/>
        </w:rPr>
        <w:t>GC</w:t>
      </w:r>
      <w:r w:rsidRPr="00F76B1D">
        <w:rPr>
          <w:rFonts w:ascii="Cambria" w:hAnsi="Cambria" w:cstheme="minorBidi"/>
        </w:rPr>
        <w:t xml:space="preserve"> analysis in order to evaluate if the</w:t>
      </w:r>
      <w:r>
        <w:rPr>
          <w:rFonts w:ascii="Cambria" w:hAnsi="Cambria" w:cstheme="minorBidi"/>
        </w:rPr>
        <w:t xml:space="preserve"> mutants</w:t>
      </w:r>
      <w:r w:rsidRPr="00F76B1D">
        <w:rPr>
          <w:rFonts w:ascii="Cambria" w:hAnsi="Cambria" w:cstheme="minorBidi"/>
        </w:rPr>
        <w:t xml:space="preserve"> were </w:t>
      </w:r>
      <w:r>
        <w:rPr>
          <w:rFonts w:ascii="Cambria" w:hAnsi="Cambria" w:cstheme="minorBidi"/>
        </w:rPr>
        <w:t xml:space="preserve">indeed </w:t>
      </w:r>
      <w:r w:rsidRPr="00F76B1D">
        <w:rPr>
          <w:rFonts w:ascii="Cambria" w:hAnsi="Cambria" w:cstheme="minorBidi"/>
        </w:rPr>
        <w:t xml:space="preserve">producing methyl ketones. </w:t>
      </w:r>
      <w:r>
        <w:rPr>
          <w:rFonts w:ascii="Cambria" w:hAnsi="Cambria" w:cstheme="minorBidi"/>
        </w:rPr>
        <w:t xml:space="preserve">As previously mentioned, </w:t>
      </w:r>
      <w:r w:rsidRPr="00770314">
        <w:rPr>
          <w:rFonts w:ascii="Cambria" w:hAnsi="Cambria" w:cstheme="minorBidi"/>
          <w:b/>
          <w:bCs/>
        </w:rPr>
        <w:t xml:space="preserve">Section 4.3.3.12 </w:t>
      </w:r>
      <w:r>
        <w:rPr>
          <w:rFonts w:ascii="Cambria" w:hAnsi="Cambria" w:cstheme="minorBidi"/>
        </w:rPr>
        <w:t>describes the details for the methodology followed for the GC analysis.</w:t>
      </w:r>
      <w:r w:rsidRPr="0010051F">
        <w:rPr>
          <w:rFonts w:ascii="Cambria" w:hAnsi="Cambria" w:cstheme="minorBidi"/>
        </w:rPr>
        <w:t xml:space="preserve"> </w:t>
      </w:r>
      <w:r>
        <w:rPr>
          <w:rFonts w:ascii="Cambria" w:hAnsi="Cambria" w:cstheme="minorBidi"/>
        </w:rPr>
        <w:t>The sampling process of the mutant cultures are described as well in such section, where the cultures contained a decane overlay to capture methyl ketone production, which is evaluated in the GC</w:t>
      </w:r>
      <w:r w:rsidR="00B017A0">
        <w:rPr>
          <w:rFonts w:ascii="Cambria" w:hAnsi="Cambria" w:cstheme="minorBidi"/>
        </w:rPr>
        <w:t xml:space="preserve"> </w:t>
      </w:r>
      <w:r>
        <w:rPr>
          <w:rFonts w:ascii="Cambria" w:hAnsi="Cambria" w:cstheme="minorBidi"/>
        </w:rPr>
        <w:t>analysis.</w:t>
      </w:r>
    </w:p>
    <w:p w14:paraId="1184CA60" w14:textId="77777777" w:rsidR="0005116E" w:rsidRDefault="0005116E" w:rsidP="0005116E">
      <w:pPr>
        <w:spacing w:line="360" w:lineRule="auto"/>
        <w:ind w:left="0" w:firstLine="0"/>
        <w:rPr>
          <w:rFonts w:ascii="Cambria" w:hAnsi="Cambria" w:cstheme="minorBidi"/>
        </w:rPr>
      </w:pPr>
    </w:p>
    <w:p w14:paraId="2E546F79" w14:textId="1D71BB9D" w:rsidR="0005116E" w:rsidRDefault="0005116E" w:rsidP="0005116E">
      <w:pPr>
        <w:spacing w:line="360" w:lineRule="auto"/>
        <w:ind w:left="0" w:firstLine="720"/>
        <w:rPr>
          <w:rFonts w:ascii="Cambria" w:hAnsi="Cambria" w:cstheme="minorBidi"/>
        </w:rPr>
      </w:pPr>
      <w:r w:rsidRPr="00F76B1D">
        <w:rPr>
          <w:rFonts w:ascii="Cambria" w:hAnsi="Cambria" w:cstheme="minorBidi"/>
        </w:rPr>
        <w:t xml:space="preserve">Initially, a </w:t>
      </w:r>
      <w:r>
        <w:rPr>
          <w:rFonts w:ascii="Cambria" w:hAnsi="Cambria" w:cstheme="minorBidi"/>
        </w:rPr>
        <w:t xml:space="preserve">four-point calibration </w:t>
      </w:r>
      <w:r w:rsidRPr="00F76B1D">
        <w:rPr>
          <w:rFonts w:ascii="Cambria" w:hAnsi="Cambria" w:cstheme="minorBidi"/>
        </w:rPr>
        <w:t xml:space="preserve">curve of </w:t>
      </w:r>
      <w:r>
        <w:rPr>
          <w:rFonts w:ascii="Cambria" w:hAnsi="Cambria" w:cstheme="minorBidi"/>
        </w:rPr>
        <w:t>the</w:t>
      </w:r>
      <w:r w:rsidRPr="00F76B1D">
        <w:rPr>
          <w:rFonts w:ascii="Cambria" w:hAnsi="Cambria" w:cstheme="minorBidi"/>
        </w:rPr>
        <w:t xml:space="preserve"> methyl ketone standard 2-dodecanone </w:t>
      </w:r>
      <w:r>
        <w:rPr>
          <w:rFonts w:ascii="Cambria" w:hAnsi="Cambria" w:cstheme="minorBidi"/>
        </w:rPr>
        <w:t>(</w:t>
      </w:r>
      <w:r w:rsidRPr="00770314">
        <w:rPr>
          <w:rFonts w:ascii="Cambria" w:hAnsi="Cambria" w:cstheme="minorBidi"/>
          <w:b/>
          <w:bCs/>
        </w:rPr>
        <w:t xml:space="preserve">Figure </w:t>
      </w:r>
      <w:r w:rsidR="00FB436C">
        <w:rPr>
          <w:rFonts w:ascii="Cambria" w:hAnsi="Cambria" w:cstheme="minorBidi"/>
          <w:b/>
          <w:bCs/>
        </w:rPr>
        <w:t>50</w:t>
      </w:r>
      <w:r>
        <w:rPr>
          <w:rFonts w:ascii="Cambria" w:hAnsi="Cambria" w:cstheme="minorBidi"/>
        </w:rPr>
        <w:t xml:space="preserve">) </w:t>
      </w:r>
      <w:r w:rsidRPr="00F76B1D">
        <w:rPr>
          <w:rFonts w:ascii="Cambria" w:hAnsi="Cambria" w:cstheme="minorBidi"/>
        </w:rPr>
        <w:t>was effectuated</w:t>
      </w:r>
      <w:r>
        <w:rPr>
          <w:rFonts w:ascii="Cambria" w:hAnsi="Cambria" w:cstheme="minorBidi"/>
        </w:rPr>
        <w:t xml:space="preserve"> in order to predict the concentrations of the mutant culture samples. The curve ranged from concentrat</w:t>
      </w:r>
      <w:r w:rsidRPr="00F76B1D">
        <w:rPr>
          <w:rFonts w:ascii="Cambria" w:hAnsi="Cambria" w:cstheme="minorBidi"/>
        </w:rPr>
        <w:t xml:space="preserve">ions of </w:t>
      </w:r>
      <w:r>
        <w:rPr>
          <w:rFonts w:ascii="Cambria" w:hAnsi="Cambria" w:cstheme="minorBidi"/>
        </w:rPr>
        <w:t xml:space="preserve">0.0271 </w:t>
      </w:r>
      <w:r w:rsidRPr="00F76B1D">
        <w:rPr>
          <w:rFonts w:ascii="Cambria" w:hAnsi="Cambria" w:cstheme="minorBidi"/>
        </w:rPr>
        <w:t xml:space="preserve">mM to 27.13 </w:t>
      </w:r>
      <w:r>
        <w:rPr>
          <w:rFonts w:ascii="Cambria" w:hAnsi="Cambria" w:cstheme="minorBidi"/>
        </w:rPr>
        <w:t>m</w:t>
      </w:r>
      <w:r w:rsidRPr="00F76B1D">
        <w:rPr>
          <w:rFonts w:ascii="Cambria" w:hAnsi="Cambria" w:cstheme="minorBidi"/>
        </w:rPr>
        <w:t xml:space="preserve">M, were the </w:t>
      </w:r>
      <w:r>
        <w:rPr>
          <w:rFonts w:ascii="Cambria" w:hAnsi="Cambria" w:cstheme="minorBidi"/>
        </w:rPr>
        <w:t xml:space="preserve">acetone wash eluted at a retention time of 2 minutes, decane eluted at 3.9 minutes, and an additional peak eluted at 5.8 minutes only when decane was present in the sample. Both lastly-mentioned peaks are likely to be generated by decane, which, after sample-injection, is likely to produce droplets instead of adopting an homogenic distribution. This can generate multiple peaks from the same compound </w:t>
      </w:r>
      <w:r w:rsidR="00235D74">
        <w:rPr>
          <w:rFonts w:ascii="Cambria" w:hAnsi="Cambria" w:cstheme="minorBidi"/>
        </w:rPr>
        <w:fldChar w:fldCharType="begin"/>
      </w:r>
      <w:r w:rsidR="00235D74">
        <w:rPr>
          <w:rFonts w:ascii="Cambria" w:hAnsi="Cambria" w:cstheme="minorBidi"/>
        </w:rPr>
        <w:instrText xml:space="preserve"> ADDIN EN.CITE &lt;EndNote&gt;&lt;Cite&gt;&lt;Author&gt;Erban&lt;/Author&gt;&lt;Year&gt;2007&lt;/Year&gt;&lt;RecNum&gt;1055&lt;/RecNum&gt;&lt;DisplayText&gt;(Erban et al., 2007, Wingert, 1992)&lt;/DisplayText&gt;&lt;record&gt;&lt;rec-number&gt;1055&lt;/rec-number&gt;&lt;foreign-keys&gt;&lt;key app="EN" db-id="prftt9asa5przeep5rz5fwazzp9dwws2dap0" timestamp="1622113977" guid="adc97a17-ea90-4ff2-b58d-f9a83f9f84aa"&gt;1055&lt;/key&gt;&lt;/foreign-keys&gt;&lt;ref-type name="Book Section"&gt;5&lt;/ref-type&gt;&lt;contributors&gt;&lt;authors&gt;&lt;author&gt;Erban, Alexander&lt;/author&gt;&lt;author&gt;Schauer, Nicolas&lt;/author&gt;&lt;author&gt;Fernie, Alisdair R&lt;/author&gt;&lt;author&gt;Kopka, Joachim&lt;/author&gt;&lt;/authors&gt;&lt;/contributors&gt;&lt;titles&gt;&lt;title&gt;Nonsupervised construction and application of mass spectral and retention time index libraries from time-of-flight gas chromatography-mass spectrometry metabolite profiles&lt;/title&gt;&lt;secondary-title&gt;Metabolomics&lt;/secondary-title&gt;&lt;/titles&gt;&lt;pages&gt;19-38&lt;/pages&gt;&lt;dates&gt;&lt;year&gt;2007&lt;/year&gt;&lt;/dates&gt;&lt;publisher&gt;Springer&lt;/publisher&gt;&lt;urls&gt;&lt;/urls&gt;&lt;/record&gt;&lt;/Cite&gt;&lt;Cite&gt;&lt;Author&gt;Wingert&lt;/Author&gt;&lt;Year&gt;1992&lt;/Year&gt;&lt;RecNum&gt;1056&lt;/RecNum&gt;&lt;record&gt;&lt;rec-number&gt;1056&lt;/rec-number&gt;&lt;foreign-keys&gt;&lt;key app="EN" db-id="prftt9asa5przeep5rz5fwazzp9dwws2dap0" timestamp="1622114066" guid="5fda7388-bb61-48ea-b707-186de5f77105"&gt;1056&lt;/key&gt;&lt;/foreign-keys&gt;&lt;ref-type name="Journal Article"&gt;17&lt;/ref-type&gt;&lt;contributors&gt;&lt;authors&gt;&lt;author&gt;Wingert, William S&lt;/author&gt;&lt;/authors&gt;&lt;/contributors&gt;&lt;titles&gt;&lt;title&gt;GC-MS analysis of diamondoid hydrocarbons in Smackover petroleums&lt;/title&gt;&lt;secondary-title&gt;Fuel&lt;/secondary-title&gt;&lt;/titles&gt;&lt;periodical&gt;&lt;full-title&gt;Fuel&lt;/full-title&gt;&lt;/periodical&gt;&lt;pages&gt;37-43&lt;/pages&gt;&lt;volume&gt;71&lt;/volume&gt;&lt;number&gt;1&lt;/number&gt;&lt;dates&gt;&lt;year&gt;1992&lt;/year&gt;&lt;/dates&gt;&lt;isbn&gt;0016-2361&lt;/isbn&gt;&lt;urls&gt;&lt;/urls&gt;&lt;/record&gt;&lt;/Cite&gt;&lt;/EndNote&gt;</w:instrText>
      </w:r>
      <w:r w:rsidR="00235D74">
        <w:rPr>
          <w:rFonts w:ascii="Cambria" w:hAnsi="Cambria" w:cstheme="minorBidi"/>
        </w:rPr>
        <w:fldChar w:fldCharType="separate"/>
      </w:r>
      <w:r w:rsidR="00235D74">
        <w:rPr>
          <w:rFonts w:ascii="Cambria" w:hAnsi="Cambria" w:cstheme="minorBidi"/>
          <w:noProof/>
        </w:rPr>
        <w:t>(Erban et al., 2007, Wingert, 1992)</w:t>
      </w:r>
      <w:r w:rsidR="00235D74">
        <w:rPr>
          <w:rFonts w:ascii="Cambria" w:hAnsi="Cambria" w:cstheme="minorBidi"/>
        </w:rPr>
        <w:fldChar w:fldCharType="end"/>
      </w:r>
      <w:r>
        <w:rPr>
          <w:rFonts w:ascii="Cambria" w:hAnsi="Cambria" w:cstheme="minorBidi"/>
        </w:rPr>
        <w:t xml:space="preserve">. Finally, the standard eluted at a </w:t>
      </w:r>
      <w:r w:rsidRPr="00F76B1D">
        <w:rPr>
          <w:rFonts w:ascii="Cambria" w:hAnsi="Cambria" w:cstheme="minorBidi"/>
        </w:rPr>
        <w:t xml:space="preserve">retention time </w:t>
      </w:r>
      <w:r>
        <w:rPr>
          <w:rFonts w:ascii="Cambria" w:hAnsi="Cambria" w:cstheme="minorBidi"/>
        </w:rPr>
        <w:t>of</w:t>
      </w:r>
      <w:r w:rsidRPr="00F76B1D">
        <w:rPr>
          <w:rFonts w:ascii="Cambria" w:hAnsi="Cambria" w:cstheme="minorBidi"/>
        </w:rPr>
        <w:t xml:space="preserve"> 9 minutes </w:t>
      </w:r>
      <w:r>
        <w:rPr>
          <w:rFonts w:ascii="Cambria" w:hAnsi="Cambria" w:cstheme="minorBidi"/>
        </w:rPr>
        <w:t xml:space="preserve">for all </w:t>
      </w:r>
      <w:r>
        <w:rPr>
          <w:rFonts w:ascii="Cambria" w:hAnsi="Cambria" w:cstheme="minorBidi"/>
        </w:rPr>
        <w:lastRenderedPageBreak/>
        <w:t>concentrations</w:t>
      </w:r>
      <w:r w:rsidRPr="00F76B1D">
        <w:rPr>
          <w:rFonts w:ascii="Cambria" w:hAnsi="Cambria" w:cstheme="minorBidi"/>
        </w:rPr>
        <w:t xml:space="preserve">. </w:t>
      </w:r>
      <w:r>
        <w:rPr>
          <w:rFonts w:ascii="Cambria" w:hAnsi="Cambria" w:cstheme="minorBidi"/>
        </w:rPr>
        <w:t>The calibration curve is also shown as a regression analysis (</w:t>
      </w:r>
      <w:r w:rsidRPr="00FC1764">
        <w:rPr>
          <w:rFonts w:ascii="Cambria" w:hAnsi="Cambria" w:cstheme="minorBidi"/>
          <w:b/>
          <w:bCs/>
        </w:rPr>
        <w:t xml:space="preserve">Figure </w:t>
      </w:r>
      <w:r w:rsidR="00FB436C">
        <w:rPr>
          <w:rFonts w:ascii="Cambria" w:hAnsi="Cambria" w:cstheme="minorBidi"/>
          <w:b/>
          <w:bCs/>
        </w:rPr>
        <w:t>51</w:t>
      </w:r>
      <w:r>
        <w:rPr>
          <w:rFonts w:ascii="Cambria" w:hAnsi="Cambria" w:cstheme="minorBidi"/>
        </w:rPr>
        <w:t xml:space="preserve">). The regression analysis for the calibration curve of </w:t>
      </w:r>
      <w:r w:rsidR="00B607DF">
        <w:rPr>
          <w:rFonts w:ascii="Cambria" w:hAnsi="Cambria" w:cstheme="minorBidi"/>
        </w:rPr>
        <w:t>2-dodecanone</w:t>
      </w:r>
      <w:r>
        <w:rPr>
          <w:rFonts w:ascii="Cambria" w:hAnsi="Cambria" w:cstheme="minorBidi"/>
        </w:rPr>
        <w:t xml:space="preserve"> shows a </w:t>
      </w:r>
      <w:r w:rsidR="00B607DF">
        <w:rPr>
          <w:rFonts w:ascii="Cambria" w:hAnsi="Cambria" w:cstheme="minorBidi"/>
        </w:rPr>
        <w:t xml:space="preserve">regression </w:t>
      </w:r>
      <w:r>
        <w:rPr>
          <w:rFonts w:ascii="Cambria" w:hAnsi="Cambria" w:cstheme="minorBidi"/>
        </w:rPr>
        <w:t xml:space="preserve">coefficient </w:t>
      </w:r>
      <w:r w:rsidR="00450692">
        <w:rPr>
          <w:rFonts w:ascii="Cambria" w:hAnsi="Cambria" w:cstheme="minorBidi"/>
        </w:rPr>
        <w:t>of 1</w:t>
      </w:r>
      <w:r>
        <w:rPr>
          <w:rFonts w:ascii="Cambria" w:hAnsi="Cambria" w:cstheme="minorBidi"/>
        </w:rPr>
        <w:t xml:space="preserve">, which indicates </w:t>
      </w:r>
      <w:r w:rsidR="00B607DF">
        <w:rPr>
          <w:rFonts w:ascii="Cambria" w:hAnsi="Cambria" w:cstheme="minorBidi"/>
        </w:rPr>
        <w:t xml:space="preserve">high </w:t>
      </w:r>
      <w:r>
        <w:rPr>
          <w:rFonts w:ascii="Cambria" w:hAnsi="Cambria" w:cstheme="minorBidi"/>
        </w:rPr>
        <w:t>accuracy in the proportion of varia</w:t>
      </w:r>
      <w:r w:rsidR="00B607DF">
        <w:rPr>
          <w:rFonts w:ascii="Cambria" w:hAnsi="Cambria" w:cstheme="minorBidi"/>
        </w:rPr>
        <w:t>tion</w:t>
      </w:r>
      <w:r>
        <w:rPr>
          <w:rFonts w:ascii="Cambria" w:hAnsi="Cambria" w:cstheme="minorBidi"/>
        </w:rPr>
        <w:t xml:space="preserve"> of the calibration curve.</w:t>
      </w:r>
    </w:p>
    <w:p w14:paraId="784545B0" w14:textId="77777777" w:rsidR="0005116E" w:rsidRDefault="0005116E" w:rsidP="0005116E">
      <w:pPr>
        <w:spacing w:line="360" w:lineRule="auto"/>
        <w:ind w:firstLine="710"/>
        <w:rPr>
          <w:rFonts w:ascii="Cambria" w:hAnsi="Cambria" w:cstheme="minorBidi"/>
        </w:rPr>
      </w:pPr>
    </w:p>
    <w:p w14:paraId="5F34C571" w14:textId="4868104F" w:rsidR="0005116E" w:rsidRDefault="0005116E" w:rsidP="00C156F1">
      <w:pPr>
        <w:spacing w:line="360" w:lineRule="auto"/>
        <w:ind w:left="0" w:firstLine="0"/>
        <w:rPr>
          <w:rFonts w:ascii="Cambria" w:hAnsi="Cambria" w:cstheme="minorBidi"/>
        </w:rPr>
      </w:pPr>
    </w:p>
    <w:p w14:paraId="5B46888E" w14:textId="77777777" w:rsidR="00403D10" w:rsidRDefault="00403D10" w:rsidP="00C156F1">
      <w:pPr>
        <w:spacing w:line="360" w:lineRule="auto"/>
        <w:ind w:left="0" w:firstLine="0"/>
        <w:rPr>
          <w:rFonts w:ascii="Cambria" w:hAnsi="Cambria" w:cstheme="minorBidi"/>
        </w:rPr>
      </w:pPr>
    </w:p>
    <w:p w14:paraId="068764C2" w14:textId="77777777" w:rsidR="0005116E" w:rsidRPr="006567F4" w:rsidRDefault="0005116E" w:rsidP="0005116E">
      <w:pPr>
        <w:spacing w:line="360" w:lineRule="auto"/>
        <w:ind w:left="0" w:firstLine="0"/>
        <w:rPr>
          <w:rFonts w:ascii="Cambria" w:hAnsi="Cambria" w:cstheme="minorBidi"/>
        </w:rPr>
      </w:pPr>
      <w:r>
        <w:rPr>
          <w:rFonts w:ascii="Cambria" w:hAnsi="Cambria" w:cstheme="minorBidi"/>
          <w:noProof/>
          <w:lang w:val="es-MX" w:eastAsia="es-MX"/>
        </w:rPr>
        <w:drawing>
          <wp:inline distT="0" distB="0" distL="0" distR="0" wp14:anchorId="65828EA1" wp14:editId="5CA69712">
            <wp:extent cx="5731510" cy="3684270"/>
            <wp:effectExtent l="25400" t="25400" r="21590" b="24130"/>
            <wp:docPr id="3589" name="Picture 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61">
                      <a:extLst>
                        <a:ext uri="{28A0092B-C50C-407E-A947-70E740481C1C}">
                          <a14:useLocalDpi xmlns:a14="http://schemas.microsoft.com/office/drawing/2010/main" val="0"/>
                        </a:ext>
                      </a:extLst>
                    </a:blip>
                    <a:stretch>
                      <a:fillRect/>
                    </a:stretch>
                  </pic:blipFill>
                  <pic:spPr>
                    <a:xfrm>
                      <a:off x="0" y="0"/>
                      <a:ext cx="5731510" cy="3684270"/>
                    </a:xfrm>
                    <a:prstGeom prst="rect">
                      <a:avLst/>
                    </a:prstGeom>
                    <a:ln w="25400">
                      <a:solidFill>
                        <a:schemeClr val="accent1"/>
                      </a:solidFill>
                    </a:ln>
                  </pic:spPr>
                </pic:pic>
              </a:graphicData>
            </a:graphic>
          </wp:inline>
        </w:drawing>
      </w:r>
    </w:p>
    <w:p w14:paraId="13311EC0" w14:textId="65A8B0CA" w:rsidR="0005116E" w:rsidRPr="00FD38FC" w:rsidRDefault="0005116E" w:rsidP="0005116E">
      <w:pPr>
        <w:spacing w:line="240" w:lineRule="auto"/>
        <w:ind w:left="0" w:firstLine="0"/>
        <w:rPr>
          <w:rFonts w:asciiTheme="minorHAnsi" w:eastAsiaTheme="minorHAnsi" w:hAnsiTheme="minorHAnsi" w:cstheme="minorHAnsi"/>
          <w:b/>
          <w:color w:val="auto"/>
          <w:sz w:val="18"/>
          <w:szCs w:val="18"/>
          <w:lang w:eastAsia="en-US"/>
        </w:rPr>
      </w:pPr>
      <w:bookmarkStart w:id="193" w:name="_Toc97132366"/>
      <w:r w:rsidRPr="00FD38FC">
        <w:rPr>
          <w:rFonts w:asciiTheme="minorHAnsi" w:eastAsiaTheme="minorHAnsi" w:hAnsiTheme="minorHAnsi" w:cstheme="minorHAnsi"/>
          <w:b/>
          <w:color w:val="auto"/>
          <w:sz w:val="18"/>
          <w:szCs w:val="18"/>
          <w:lang w:eastAsia="en-US"/>
        </w:rPr>
        <w:t xml:space="preserve">Figure </w:t>
      </w:r>
      <w:r w:rsidRPr="00FD38FC">
        <w:rPr>
          <w:rFonts w:asciiTheme="minorHAnsi" w:eastAsiaTheme="minorHAnsi" w:hAnsiTheme="minorHAnsi" w:cstheme="minorHAnsi"/>
          <w:b/>
          <w:color w:val="auto"/>
          <w:sz w:val="18"/>
          <w:szCs w:val="18"/>
          <w:lang w:eastAsia="en-US"/>
        </w:rPr>
        <w:fldChar w:fldCharType="begin"/>
      </w:r>
      <w:r w:rsidRPr="00FD38FC">
        <w:rPr>
          <w:rFonts w:asciiTheme="minorHAnsi" w:eastAsiaTheme="minorHAnsi" w:hAnsiTheme="minorHAnsi" w:cstheme="minorHAnsi"/>
          <w:b/>
          <w:color w:val="auto"/>
          <w:sz w:val="18"/>
          <w:szCs w:val="18"/>
          <w:lang w:eastAsia="en-US"/>
        </w:rPr>
        <w:instrText xml:space="preserve"> SEQ Figure \* ARABIC </w:instrText>
      </w:r>
      <w:r w:rsidRPr="00FD38FC">
        <w:rPr>
          <w:rFonts w:asciiTheme="minorHAnsi" w:eastAsiaTheme="minorHAnsi" w:hAnsiTheme="minorHAnsi" w:cstheme="minorHAnsi"/>
          <w:b/>
          <w:color w:val="auto"/>
          <w:sz w:val="18"/>
          <w:szCs w:val="18"/>
          <w:lang w:eastAsia="en-US"/>
        </w:rPr>
        <w:fldChar w:fldCharType="separate"/>
      </w:r>
      <w:r w:rsidR="00FB436C">
        <w:rPr>
          <w:rFonts w:asciiTheme="minorHAnsi" w:eastAsiaTheme="minorHAnsi" w:hAnsiTheme="minorHAnsi" w:cstheme="minorHAnsi"/>
          <w:b/>
          <w:color w:val="auto"/>
          <w:sz w:val="18"/>
          <w:szCs w:val="18"/>
          <w:lang w:eastAsia="en-US"/>
        </w:rPr>
        <w:t>50</w:t>
      </w:r>
      <w:r w:rsidRPr="00FD38FC">
        <w:rPr>
          <w:rFonts w:asciiTheme="minorHAnsi" w:eastAsiaTheme="minorHAnsi" w:hAnsiTheme="minorHAnsi" w:cstheme="minorHAnsi"/>
          <w:b/>
          <w:color w:val="auto"/>
          <w:sz w:val="18"/>
          <w:szCs w:val="18"/>
          <w:lang w:eastAsia="en-US"/>
        </w:rPr>
        <w:fldChar w:fldCharType="end"/>
      </w:r>
      <w:r w:rsidRPr="00FD38FC">
        <w:rPr>
          <w:rFonts w:asciiTheme="minorHAnsi" w:eastAsiaTheme="minorHAnsi" w:hAnsiTheme="minorHAnsi" w:cstheme="minorHAnsi"/>
          <w:b/>
          <w:color w:val="auto"/>
          <w:sz w:val="18"/>
          <w:szCs w:val="18"/>
          <w:lang w:eastAsia="en-US"/>
        </w:rPr>
        <w:t>– GC analysis of the calibration curve of 2-dodecanone. Chromatograms showing the intensity (mV) and retention time (min) of acetone (in between-sample wash), decane (solvent) and the methyl ketone standard, 2-dodecanone in the calibration curve of 2-dodecanone at a concentration of a) 0.0271 mM, b) 0.271 mM, c) 2.71 mM and d) 27.13 mM.</w:t>
      </w:r>
      <w:bookmarkEnd w:id="193"/>
      <w:r w:rsidRPr="00FD38FC">
        <w:rPr>
          <w:rFonts w:asciiTheme="minorHAnsi" w:eastAsiaTheme="minorHAnsi" w:hAnsiTheme="minorHAnsi" w:cstheme="minorHAnsi"/>
          <w:bCs/>
          <w:color w:val="auto"/>
          <w:sz w:val="18"/>
          <w:szCs w:val="18"/>
          <w:lang w:eastAsia="en-US"/>
        </w:rPr>
        <w:t xml:space="preserve"> </w:t>
      </w:r>
    </w:p>
    <w:p w14:paraId="5E756F09" w14:textId="77777777" w:rsidR="0005116E" w:rsidRDefault="0005116E" w:rsidP="0005116E">
      <w:pPr>
        <w:spacing w:line="360" w:lineRule="auto"/>
        <w:ind w:left="0" w:firstLine="0"/>
        <w:rPr>
          <w:rFonts w:ascii="Cambria" w:hAnsi="Cambria" w:cstheme="minorBidi"/>
        </w:rPr>
      </w:pPr>
    </w:p>
    <w:p w14:paraId="5A318A74" w14:textId="3BF191F8" w:rsidR="0005116E" w:rsidRDefault="0005116E" w:rsidP="0005116E">
      <w:pPr>
        <w:spacing w:line="240" w:lineRule="auto"/>
        <w:ind w:left="0" w:firstLine="0"/>
        <w:rPr>
          <w:rFonts w:ascii="Cambria" w:hAnsi="Cambria" w:cstheme="minorBidi"/>
        </w:rPr>
      </w:pPr>
    </w:p>
    <w:p w14:paraId="3D799D87" w14:textId="7D9D13FD" w:rsidR="00403D10" w:rsidRDefault="00403D10" w:rsidP="0005116E">
      <w:pPr>
        <w:spacing w:line="240" w:lineRule="auto"/>
        <w:ind w:left="0" w:firstLine="0"/>
        <w:rPr>
          <w:rFonts w:ascii="Cambria" w:hAnsi="Cambria" w:cstheme="minorBidi"/>
        </w:rPr>
      </w:pPr>
    </w:p>
    <w:p w14:paraId="0E14C9D9" w14:textId="4E9043E7" w:rsidR="00403D10" w:rsidRDefault="00403D10" w:rsidP="0005116E">
      <w:pPr>
        <w:spacing w:line="240" w:lineRule="auto"/>
        <w:ind w:left="0" w:firstLine="0"/>
        <w:rPr>
          <w:rFonts w:ascii="Cambria" w:hAnsi="Cambria" w:cstheme="minorBidi"/>
        </w:rPr>
      </w:pPr>
    </w:p>
    <w:p w14:paraId="0F89C5FE" w14:textId="337D6948" w:rsidR="00403D10" w:rsidRDefault="00403D10" w:rsidP="0005116E">
      <w:pPr>
        <w:spacing w:line="240" w:lineRule="auto"/>
        <w:ind w:left="0" w:firstLine="0"/>
        <w:rPr>
          <w:rFonts w:ascii="Cambria" w:hAnsi="Cambria" w:cstheme="minorBidi"/>
        </w:rPr>
      </w:pPr>
    </w:p>
    <w:p w14:paraId="6D3CB7FC" w14:textId="77777777" w:rsidR="00403D10" w:rsidRDefault="00403D10" w:rsidP="0005116E">
      <w:pPr>
        <w:spacing w:line="240" w:lineRule="auto"/>
        <w:ind w:left="0" w:firstLine="0"/>
        <w:rPr>
          <w:rFonts w:ascii="Cambria" w:hAnsi="Cambria" w:cstheme="minorBidi"/>
        </w:rPr>
      </w:pPr>
    </w:p>
    <w:p w14:paraId="39996A58" w14:textId="77777777" w:rsidR="0005116E" w:rsidRDefault="0005116E" w:rsidP="0005116E">
      <w:pPr>
        <w:spacing w:line="240" w:lineRule="auto"/>
        <w:rPr>
          <w:rFonts w:ascii="Cambria" w:hAnsi="Cambria" w:cstheme="minorBidi"/>
        </w:rPr>
      </w:pPr>
    </w:p>
    <w:p w14:paraId="4D918284" w14:textId="77777777" w:rsidR="0005116E" w:rsidRDefault="0005116E" w:rsidP="0005116E">
      <w:pPr>
        <w:spacing w:line="240" w:lineRule="auto"/>
        <w:rPr>
          <w:rFonts w:ascii="Cambria" w:hAnsi="Cambria" w:cstheme="minorBidi"/>
        </w:rPr>
      </w:pPr>
      <w:r>
        <w:rPr>
          <w:rFonts w:ascii="Cambria" w:hAnsi="Cambria" w:cstheme="minorBidi"/>
          <w:noProof/>
          <w:lang w:val="es-MX" w:eastAsia="es-MX"/>
        </w:rPr>
        <w:lastRenderedPageBreak/>
        <w:drawing>
          <wp:anchor distT="0" distB="0" distL="114300" distR="114300" simplePos="0" relativeHeight="251830272" behindDoc="1" locked="0" layoutInCell="1" allowOverlap="1" wp14:anchorId="7DFE6C8B" wp14:editId="24971CFD">
            <wp:simplePos x="0" y="0"/>
            <wp:positionH relativeFrom="column">
              <wp:posOffset>505460</wp:posOffset>
            </wp:positionH>
            <wp:positionV relativeFrom="paragraph">
              <wp:posOffset>17145</wp:posOffset>
            </wp:positionV>
            <wp:extent cx="4573905" cy="2641600"/>
            <wp:effectExtent l="25400" t="25400" r="23495" b="25400"/>
            <wp:wrapTight wrapText="bothSides">
              <wp:wrapPolygon edited="0">
                <wp:start x="-120" y="-208"/>
                <wp:lineTo x="-120" y="21704"/>
                <wp:lineTo x="21651" y="21704"/>
                <wp:lineTo x="21651" y="-208"/>
                <wp:lineTo x="-120" y="-208"/>
              </wp:wrapPolygon>
            </wp:wrapTight>
            <wp:docPr id="3590" name="Picture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573905" cy="2641600"/>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6248E5E8" w14:textId="77777777" w:rsidR="0005116E" w:rsidRDefault="0005116E" w:rsidP="0005116E">
      <w:pPr>
        <w:spacing w:line="240" w:lineRule="auto"/>
        <w:rPr>
          <w:rFonts w:ascii="Cambria" w:hAnsi="Cambria" w:cstheme="minorBidi"/>
        </w:rPr>
      </w:pPr>
    </w:p>
    <w:p w14:paraId="21A8DAF6" w14:textId="77777777" w:rsidR="0005116E" w:rsidRDefault="0005116E" w:rsidP="0005116E">
      <w:pPr>
        <w:spacing w:line="240" w:lineRule="auto"/>
        <w:rPr>
          <w:rFonts w:ascii="Cambria" w:hAnsi="Cambria" w:cstheme="minorBidi"/>
        </w:rPr>
      </w:pPr>
    </w:p>
    <w:p w14:paraId="65E4D580" w14:textId="77777777" w:rsidR="0005116E" w:rsidRDefault="0005116E" w:rsidP="0005116E">
      <w:pPr>
        <w:spacing w:line="240" w:lineRule="auto"/>
        <w:rPr>
          <w:rFonts w:ascii="Cambria" w:hAnsi="Cambria" w:cstheme="minorBidi"/>
        </w:rPr>
      </w:pPr>
    </w:p>
    <w:p w14:paraId="16DF69F1" w14:textId="77777777" w:rsidR="0005116E" w:rsidRDefault="0005116E" w:rsidP="0005116E">
      <w:pPr>
        <w:spacing w:line="240" w:lineRule="auto"/>
        <w:rPr>
          <w:rFonts w:ascii="Cambria" w:hAnsi="Cambria" w:cstheme="minorBidi"/>
        </w:rPr>
      </w:pPr>
    </w:p>
    <w:p w14:paraId="13EFFF3F" w14:textId="77777777" w:rsidR="0005116E" w:rsidRDefault="0005116E" w:rsidP="0005116E">
      <w:pPr>
        <w:spacing w:line="240" w:lineRule="auto"/>
        <w:rPr>
          <w:rFonts w:ascii="Cambria" w:hAnsi="Cambria" w:cstheme="minorBidi"/>
        </w:rPr>
      </w:pPr>
    </w:p>
    <w:p w14:paraId="791FCC4E" w14:textId="77777777" w:rsidR="0005116E" w:rsidRDefault="0005116E" w:rsidP="0005116E">
      <w:pPr>
        <w:spacing w:line="240" w:lineRule="auto"/>
        <w:rPr>
          <w:rFonts w:ascii="Cambria" w:hAnsi="Cambria" w:cstheme="minorBidi"/>
        </w:rPr>
      </w:pPr>
    </w:p>
    <w:p w14:paraId="53EDC3EC" w14:textId="77777777" w:rsidR="0005116E" w:rsidRDefault="0005116E" w:rsidP="0005116E">
      <w:pPr>
        <w:spacing w:line="240" w:lineRule="auto"/>
        <w:rPr>
          <w:rFonts w:ascii="Cambria" w:hAnsi="Cambria" w:cstheme="minorBidi"/>
        </w:rPr>
      </w:pPr>
    </w:p>
    <w:p w14:paraId="63820AAD" w14:textId="77777777" w:rsidR="0005116E" w:rsidRDefault="0005116E" w:rsidP="0005116E">
      <w:pPr>
        <w:spacing w:line="240" w:lineRule="auto"/>
        <w:rPr>
          <w:rFonts w:ascii="Cambria" w:hAnsi="Cambria" w:cstheme="minorBidi"/>
        </w:rPr>
      </w:pPr>
    </w:p>
    <w:p w14:paraId="0EE075CD" w14:textId="77777777" w:rsidR="0005116E" w:rsidRDefault="0005116E" w:rsidP="0005116E">
      <w:pPr>
        <w:spacing w:line="240" w:lineRule="auto"/>
        <w:rPr>
          <w:rFonts w:ascii="Cambria" w:hAnsi="Cambria" w:cstheme="minorBidi"/>
        </w:rPr>
      </w:pPr>
    </w:p>
    <w:p w14:paraId="541402FA" w14:textId="77777777" w:rsidR="0005116E" w:rsidRDefault="0005116E" w:rsidP="0005116E">
      <w:pPr>
        <w:spacing w:line="240" w:lineRule="auto"/>
        <w:rPr>
          <w:rFonts w:ascii="Cambria" w:hAnsi="Cambria" w:cstheme="minorBidi"/>
        </w:rPr>
      </w:pPr>
    </w:p>
    <w:p w14:paraId="1EC311EE" w14:textId="77777777" w:rsidR="0005116E" w:rsidRDefault="0005116E" w:rsidP="0005116E">
      <w:pPr>
        <w:spacing w:line="240" w:lineRule="auto"/>
        <w:rPr>
          <w:rFonts w:ascii="Cambria" w:hAnsi="Cambria" w:cstheme="minorBidi"/>
        </w:rPr>
      </w:pPr>
    </w:p>
    <w:p w14:paraId="3C939A86" w14:textId="77777777" w:rsidR="0005116E" w:rsidRDefault="0005116E" w:rsidP="0005116E">
      <w:pPr>
        <w:spacing w:line="360" w:lineRule="auto"/>
        <w:ind w:left="0" w:firstLine="0"/>
        <w:rPr>
          <w:rFonts w:ascii="Cambria" w:hAnsi="Cambria" w:cstheme="minorBidi"/>
        </w:rPr>
      </w:pPr>
    </w:p>
    <w:p w14:paraId="059BCFF7" w14:textId="77777777" w:rsidR="0005116E" w:rsidRDefault="0005116E" w:rsidP="0005116E">
      <w:pPr>
        <w:spacing w:line="360" w:lineRule="auto"/>
        <w:ind w:left="0" w:firstLine="0"/>
        <w:rPr>
          <w:rFonts w:ascii="Cambria" w:hAnsi="Cambria" w:cstheme="minorBidi"/>
        </w:rPr>
      </w:pPr>
    </w:p>
    <w:p w14:paraId="4585DC92" w14:textId="2099E67B" w:rsidR="0005116E" w:rsidRPr="00FD38FC" w:rsidRDefault="0005116E" w:rsidP="0005116E">
      <w:pPr>
        <w:spacing w:line="240" w:lineRule="auto"/>
        <w:rPr>
          <w:rFonts w:asciiTheme="minorHAnsi" w:eastAsiaTheme="minorHAnsi" w:hAnsiTheme="minorHAnsi" w:cstheme="minorHAnsi"/>
          <w:b/>
          <w:color w:val="auto"/>
          <w:sz w:val="18"/>
          <w:szCs w:val="18"/>
          <w:lang w:eastAsia="en-US"/>
        </w:rPr>
      </w:pPr>
      <w:bookmarkStart w:id="194" w:name="_Toc97132367"/>
      <w:r w:rsidRPr="00FD38FC">
        <w:rPr>
          <w:rFonts w:asciiTheme="minorHAnsi" w:eastAsiaTheme="minorHAnsi" w:hAnsiTheme="minorHAnsi" w:cstheme="minorHAnsi"/>
          <w:b/>
          <w:color w:val="auto"/>
          <w:sz w:val="18"/>
          <w:szCs w:val="18"/>
          <w:lang w:eastAsia="en-US"/>
        </w:rPr>
        <w:t xml:space="preserve">Figure </w:t>
      </w:r>
      <w:r w:rsidRPr="00FD38FC">
        <w:rPr>
          <w:rFonts w:asciiTheme="minorHAnsi" w:eastAsiaTheme="minorHAnsi" w:hAnsiTheme="minorHAnsi" w:cstheme="minorHAnsi"/>
          <w:b/>
          <w:color w:val="auto"/>
          <w:sz w:val="18"/>
          <w:szCs w:val="18"/>
          <w:lang w:eastAsia="en-US"/>
        </w:rPr>
        <w:fldChar w:fldCharType="begin"/>
      </w:r>
      <w:r w:rsidRPr="00FD38FC">
        <w:rPr>
          <w:rFonts w:asciiTheme="minorHAnsi" w:eastAsiaTheme="minorHAnsi" w:hAnsiTheme="minorHAnsi" w:cstheme="minorHAnsi"/>
          <w:b/>
          <w:color w:val="auto"/>
          <w:sz w:val="18"/>
          <w:szCs w:val="18"/>
          <w:lang w:eastAsia="en-US"/>
        </w:rPr>
        <w:instrText xml:space="preserve"> SEQ Figure \* ARABIC </w:instrText>
      </w:r>
      <w:r w:rsidRPr="00FD38FC">
        <w:rPr>
          <w:rFonts w:asciiTheme="minorHAnsi" w:eastAsiaTheme="minorHAnsi" w:hAnsiTheme="minorHAnsi" w:cstheme="minorHAnsi"/>
          <w:b/>
          <w:color w:val="auto"/>
          <w:sz w:val="18"/>
          <w:szCs w:val="18"/>
          <w:lang w:eastAsia="en-US"/>
        </w:rPr>
        <w:fldChar w:fldCharType="separate"/>
      </w:r>
      <w:r w:rsidR="00FB436C">
        <w:rPr>
          <w:rFonts w:asciiTheme="minorHAnsi" w:eastAsiaTheme="minorHAnsi" w:hAnsiTheme="minorHAnsi" w:cstheme="minorHAnsi"/>
          <w:b/>
          <w:color w:val="auto"/>
          <w:sz w:val="18"/>
          <w:szCs w:val="18"/>
          <w:lang w:eastAsia="en-US"/>
        </w:rPr>
        <w:t>51</w:t>
      </w:r>
      <w:r w:rsidRPr="00FD38FC">
        <w:rPr>
          <w:rFonts w:asciiTheme="minorHAnsi" w:eastAsiaTheme="minorHAnsi" w:hAnsiTheme="minorHAnsi" w:cstheme="minorHAnsi"/>
          <w:b/>
          <w:color w:val="auto"/>
          <w:sz w:val="18"/>
          <w:szCs w:val="18"/>
          <w:lang w:eastAsia="en-US"/>
        </w:rPr>
        <w:fldChar w:fldCharType="end"/>
      </w:r>
      <w:r w:rsidRPr="00FD38FC">
        <w:rPr>
          <w:rFonts w:asciiTheme="minorHAnsi" w:eastAsiaTheme="minorHAnsi" w:hAnsiTheme="minorHAnsi" w:cstheme="minorHAnsi"/>
          <w:b/>
          <w:color w:val="auto"/>
          <w:sz w:val="18"/>
          <w:szCs w:val="18"/>
          <w:lang w:eastAsia="en-US"/>
        </w:rPr>
        <w:t xml:space="preserve"> – Regression analysis of the GC analysis of the calibration curve of 2-dodecanone.</w:t>
      </w:r>
      <w:bookmarkEnd w:id="194"/>
      <w:r w:rsidRPr="00FD38FC">
        <w:rPr>
          <w:rFonts w:asciiTheme="minorHAnsi" w:eastAsiaTheme="minorHAnsi" w:hAnsiTheme="minorHAnsi" w:cstheme="minorHAnsi"/>
          <w:b/>
          <w:color w:val="auto"/>
          <w:sz w:val="18"/>
          <w:szCs w:val="18"/>
          <w:lang w:eastAsia="en-US"/>
        </w:rPr>
        <w:t xml:space="preserve"> </w:t>
      </w:r>
    </w:p>
    <w:p w14:paraId="7E3231BA" w14:textId="13D572ED" w:rsidR="0005116E" w:rsidRDefault="0005116E" w:rsidP="0005116E">
      <w:pPr>
        <w:spacing w:line="360" w:lineRule="auto"/>
        <w:ind w:left="0" w:firstLine="0"/>
        <w:rPr>
          <w:rFonts w:ascii="Cambria" w:hAnsi="Cambria" w:cstheme="minorBidi"/>
        </w:rPr>
      </w:pPr>
    </w:p>
    <w:p w14:paraId="7EA6ABC3" w14:textId="77777777" w:rsidR="003E4B65" w:rsidRDefault="003E4B65" w:rsidP="0005116E">
      <w:pPr>
        <w:spacing w:line="360" w:lineRule="auto"/>
        <w:ind w:left="0" w:firstLine="0"/>
        <w:rPr>
          <w:rFonts w:ascii="Cambria" w:hAnsi="Cambria" w:cstheme="minorBidi"/>
        </w:rPr>
      </w:pPr>
    </w:p>
    <w:p w14:paraId="3EA7232D" w14:textId="00E577C8" w:rsidR="0005116E" w:rsidRDefault="0005116E" w:rsidP="003E4B65">
      <w:pPr>
        <w:spacing w:line="360" w:lineRule="auto"/>
        <w:ind w:firstLine="710"/>
        <w:rPr>
          <w:rFonts w:ascii="Cambria" w:hAnsi="Cambria" w:cstheme="minorBidi"/>
        </w:rPr>
      </w:pPr>
      <w:r>
        <w:rPr>
          <w:rFonts w:ascii="Cambria" w:hAnsi="Cambria" w:cstheme="minorBidi"/>
        </w:rPr>
        <w:t>A</w:t>
      </w:r>
      <w:r w:rsidRPr="00F76B1D">
        <w:rPr>
          <w:rFonts w:ascii="Cambria" w:hAnsi="Cambria" w:cstheme="minorBidi"/>
        </w:rPr>
        <w:t xml:space="preserve"> partition coefficient experiment </w:t>
      </w:r>
      <w:r>
        <w:rPr>
          <w:rFonts w:ascii="Cambria" w:hAnsi="Cambria" w:cstheme="minorBidi"/>
        </w:rPr>
        <w:t>(</w:t>
      </w:r>
      <w:r w:rsidRPr="00FC2380">
        <w:rPr>
          <w:rFonts w:ascii="Cambria" w:hAnsi="Cambria" w:cstheme="minorBidi"/>
          <w:b/>
          <w:bCs/>
        </w:rPr>
        <w:t>Figure 5</w:t>
      </w:r>
      <w:r w:rsidR="00FB436C">
        <w:rPr>
          <w:rFonts w:ascii="Cambria" w:hAnsi="Cambria" w:cstheme="minorBidi"/>
          <w:b/>
          <w:bCs/>
        </w:rPr>
        <w:t>2</w:t>
      </w:r>
      <w:r>
        <w:rPr>
          <w:rFonts w:ascii="Cambria" w:hAnsi="Cambria" w:cstheme="minorBidi"/>
        </w:rPr>
        <w:t xml:space="preserve">) </w:t>
      </w:r>
      <w:r w:rsidRPr="00F76B1D">
        <w:rPr>
          <w:rFonts w:ascii="Cambria" w:hAnsi="Cambria" w:cstheme="minorBidi"/>
        </w:rPr>
        <w:t>was performed in order to determine affinity</w:t>
      </w:r>
      <w:r>
        <w:rPr>
          <w:rFonts w:ascii="Cambria" w:hAnsi="Cambria" w:cstheme="minorBidi"/>
        </w:rPr>
        <w:t xml:space="preserve"> of</w:t>
      </w:r>
      <w:r w:rsidRPr="00F76B1D">
        <w:rPr>
          <w:rFonts w:ascii="Cambria" w:hAnsi="Cambria" w:cstheme="minorBidi"/>
        </w:rPr>
        <w:t xml:space="preserve"> 2-dodecanone </w:t>
      </w:r>
      <w:r>
        <w:rPr>
          <w:rFonts w:ascii="Cambria" w:hAnsi="Cambria" w:cstheme="minorBidi"/>
        </w:rPr>
        <w:t>between the aqueous culture medium and the decane phase. This was done to identify whether once released to the media, if a proportion of methyl ketones would remain in the BG-11 media or if all methyl ketones become trapped in the decane overlay.</w:t>
      </w:r>
    </w:p>
    <w:p w14:paraId="620254F1" w14:textId="77777777" w:rsidR="00B92A0C" w:rsidRDefault="00B92A0C" w:rsidP="0005116E">
      <w:pPr>
        <w:spacing w:line="360" w:lineRule="auto"/>
        <w:ind w:firstLine="710"/>
        <w:rPr>
          <w:rFonts w:ascii="Cambria" w:hAnsi="Cambria" w:cstheme="minorBidi"/>
        </w:rPr>
      </w:pPr>
    </w:p>
    <w:p w14:paraId="2CFD3B2F" w14:textId="77777777" w:rsidR="0005116E" w:rsidRDefault="0005116E" w:rsidP="0005116E">
      <w:pPr>
        <w:spacing w:line="360" w:lineRule="auto"/>
        <w:ind w:firstLine="710"/>
        <w:rPr>
          <w:rFonts w:ascii="Cambria" w:hAnsi="Cambria" w:cstheme="minorBidi"/>
        </w:rPr>
      </w:pPr>
    </w:p>
    <w:p w14:paraId="09D438A5" w14:textId="77777777" w:rsidR="0005116E" w:rsidRDefault="0005116E" w:rsidP="0005116E">
      <w:pPr>
        <w:spacing w:line="360" w:lineRule="auto"/>
        <w:ind w:left="0" w:firstLine="0"/>
        <w:rPr>
          <w:rFonts w:ascii="Cambria" w:hAnsi="Cambria" w:cstheme="minorBidi"/>
        </w:rPr>
      </w:pPr>
      <w:r>
        <w:rPr>
          <w:rFonts w:ascii="Cambria" w:hAnsi="Cambria" w:cstheme="minorBidi"/>
          <w:noProof/>
          <w:lang w:val="es-MX" w:eastAsia="es-MX"/>
        </w:rPr>
        <w:drawing>
          <wp:inline distT="0" distB="0" distL="0" distR="0" wp14:anchorId="543FDF90" wp14:editId="3170865C">
            <wp:extent cx="5731510" cy="2137410"/>
            <wp:effectExtent l="25400" t="25400" r="21590" b="21590"/>
            <wp:docPr id="3591" name="Pictur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3">
                      <a:extLst>
                        <a:ext uri="{28A0092B-C50C-407E-A947-70E740481C1C}">
                          <a14:useLocalDpi xmlns:a14="http://schemas.microsoft.com/office/drawing/2010/main" val="0"/>
                        </a:ext>
                      </a:extLst>
                    </a:blip>
                    <a:stretch>
                      <a:fillRect/>
                    </a:stretch>
                  </pic:blipFill>
                  <pic:spPr>
                    <a:xfrm>
                      <a:off x="0" y="0"/>
                      <a:ext cx="5731510" cy="2137410"/>
                    </a:xfrm>
                    <a:prstGeom prst="rect">
                      <a:avLst/>
                    </a:prstGeom>
                    <a:ln w="25400">
                      <a:solidFill>
                        <a:schemeClr val="accent1"/>
                      </a:solidFill>
                    </a:ln>
                  </pic:spPr>
                </pic:pic>
              </a:graphicData>
            </a:graphic>
          </wp:inline>
        </w:drawing>
      </w:r>
    </w:p>
    <w:p w14:paraId="23C3BAFC" w14:textId="7E30E063" w:rsidR="00403D10" w:rsidRPr="00FD38FC" w:rsidRDefault="0005116E" w:rsidP="009A4175">
      <w:pPr>
        <w:pStyle w:val="Caption"/>
      </w:pPr>
      <w:bookmarkStart w:id="195" w:name="_Toc97132368"/>
      <w:r w:rsidRPr="00FD38FC">
        <w:t xml:space="preserve">Figure </w:t>
      </w:r>
      <w:fldSimple w:instr=" SEQ Figure \* ARABIC ">
        <w:r w:rsidRPr="00FD38FC">
          <w:rPr>
            <w:noProof/>
          </w:rPr>
          <w:t>5</w:t>
        </w:r>
        <w:r w:rsidR="00FB436C">
          <w:rPr>
            <w:noProof/>
          </w:rPr>
          <w:t>2</w:t>
        </w:r>
      </w:fldSimple>
      <w:r w:rsidRPr="00FD38FC">
        <w:rPr>
          <w:noProof/>
        </w:rPr>
        <w:t xml:space="preserve"> </w:t>
      </w:r>
      <w:r w:rsidRPr="00FD38FC">
        <w:t>– GC analysis of the partition coefficient experiment of 2-dodecanone.</w:t>
      </w:r>
      <w:bookmarkEnd w:id="195"/>
      <w:r w:rsidRPr="00FD38FC">
        <w:t xml:space="preserve"> </w:t>
      </w:r>
    </w:p>
    <w:p w14:paraId="2D8DB8C1" w14:textId="4D6B2DAA" w:rsidR="0005116E" w:rsidRPr="00FD38FC" w:rsidRDefault="0005116E" w:rsidP="009A4175">
      <w:pPr>
        <w:pStyle w:val="Caption"/>
      </w:pPr>
      <w:r w:rsidRPr="00FD38FC">
        <w:t xml:space="preserve">Chromatograms showing absence or presence as well as retention times of 2-dodecanone as part of a partition coefficient experiment, showing it in a) aqueous phase (BG-11 media) and b) solvent phase (decane).  </w:t>
      </w:r>
    </w:p>
    <w:p w14:paraId="30F5A166" w14:textId="77777777" w:rsidR="0005116E" w:rsidRDefault="0005116E" w:rsidP="0005116E">
      <w:pPr>
        <w:spacing w:line="360" w:lineRule="auto"/>
        <w:ind w:left="0" w:firstLine="0"/>
        <w:rPr>
          <w:rFonts w:ascii="Cambria" w:hAnsi="Cambria" w:cstheme="minorBidi"/>
        </w:rPr>
      </w:pPr>
    </w:p>
    <w:p w14:paraId="18AF59C5" w14:textId="77777777" w:rsidR="00B92A0C" w:rsidRDefault="00B92A0C" w:rsidP="0005116E">
      <w:pPr>
        <w:spacing w:line="360" w:lineRule="auto"/>
        <w:ind w:left="0" w:firstLine="720"/>
        <w:rPr>
          <w:rFonts w:ascii="Cambria" w:hAnsi="Cambria" w:cstheme="minorBidi"/>
        </w:rPr>
      </w:pPr>
    </w:p>
    <w:p w14:paraId="7CFA999E" w14:textId="77777777" w:rsidR="00B92A0C" w:rsidRDefault="00B92A0C" w:rsidP="0005116E">
      <w:pPr>
        <w:spacing w:line="360" w:lineRule="auto"/>
        <w:ind w:left="0" w:firstLine="720"/>
        <w:rPr>
          <w:rFonts w:ascii="Cambria" w:hAnsi="Cambria" w:cstheme="minorBidi"/>
        </w:rPr>
      </w:pPr>
    </w:p>
    <w:p w14:paraId="5A3DA55D" w14:textId="4170BD23" w:rsidR="0005116E" w:rsidRDefault="0005116E" w:rsidP="0005116E">
      <w:pPr>
        <w:spacing w:line="360" w:lineRule="auto"/>
        <w:ind w:left="0" w:firstLine="720"/>
        <w:rPr>
          <w:rFonts w:ascii="Cambria" w:hAnsi="Cambria" w:cstheme="minorBidi"/>
        </w:rPr>
      </w:pPr>
      <w:r w:rsidRPr="00F76B1D">
        <w:rPr>
          <w:rFonts w:ascii="Cambria" w:hAnsi="Cambria" w:cstheme="minorBidi"/>
        </w:rPr>
        <w:t xml:space="preserve">The results indicate </w:t>
      </w:r>
      <w:r>
        <w:rPr>
          <w:rFonts w:ascii="Cambria" w:hAnsi="Cambria" w:cstheme="minorBidi"/>
        </w:rPr>
        <w:t xml:space="preserve">that the presence of 2-dodecanone was not detected in the aqueous phase (BG-11 media). On the other hand, 2-dodecanone was detected in the solvent phase (decane) and eluted at the same retention time as it did in the calibration curve. Therefore, </w:t>
      </w:r>
      <w:r w:rsidRPr="00F76B1D">
        <w:rPr>
          <w:rFonts w:ascii="Cambria" w:hAnsi="Cambria" w:cstheme="minorBidi"/>
        </w:rPr>
        <w:t>2-dodecano</w:t>
      </w:r>
      <w:r w:rsidR="002E7E3D">
        <w:rPr>
          <w:rFonts w:ascii="Cambria" w:hAnsi="Cambria" w:cstheme="minorBidi"/>
        </w:rPr>
        <w:t>n</w:t>
      </w:r>
      <w:r w:rsidRPr="00F76B1D">
        <w:rPr>
          <w:rFonts w:ascii="Cambria" w:hAnsi="Cambria" w:cstheme="minorBidi"/>
        </w:rPr>
        <w:t>e presented more affinity towards the solvent phase, in this case, decane, rather than to the aqueous phase, B</w:t>
      </w:r>
      <w:r>
        <w:rPr>
          <w:rFonts w:ascii="Cambria" w:hAnsi="Cambria" w:cstheme="minorBidi"/>
        </w:rPr>
        <w:t>G-</w:t>
      </w:r>
      <w:r w:rsidRPr="00F76B1D">
        <w:rPr>
          <w:rFonts w:ascii="Cambria" w:hAnsi="Cambria" w:cstheme="minorBidi"/>
        </w:rPr>
        <w:t xml:space="preserve">11 medium, the growth media utilized for culturing </w:t>
      </w:r>
      <w:r w:rsidRPr="00FC2380">
        <w:rPr>
          <w:rFonts w:ascii="Cambria" w:hAnsi="Cambria" w:cstheme="minorBidi"/>
          <w:i/>
          <w:iCs/>
        </w:rPr>
        <w:t>Synechocystis.</w:t>
      </w:r>
      <w:r w:rsidRPr="00F76B1D">
        <w:rPr>
          <w:rFonts w:ascii="Cambria" w:hAnsi="Cambria" w:cstheme="minorBidi"/>
        </w:rPr>
        <w:t xml:space="preserve"> </w:t>
      </w:r>
      <w:r>
        <w:rPr>
          <w:rFonts w:ascii="Cambria" w:hAnsi="Cambria" w:cstheme="minorBidi"/>
        </w:rPr>
        <w:t>This</w:t>
      </w:r>
      <w:r w:rsidRPr="00F76B1D">
        <w:rPr>
          <w:rFonts w:ascii="Cambria" w:hAnsi="Cambria" w:cstheme="minorBidi"/>
        </w:rPr>
        <w:t xml:space="preserve"> indicates that, </w:t>
      </w:r>
      <w:r>
        <w:rPr>
          <w:rFonts w:ascii="Cambria" w:hAnsi="Cambria" w:cstheme="minorBidi"/>
        </w:rPr>
        <w:t>after the</w:t>
      </w:r>
      <w:r w:rsidRPr="00F76B1D">
        <w:rPr>
          <w:rFonts w:ascii="Cambria" w:hAnsi="Cambria" w:cstheme="minorBidi"/>
        </w:rPr>
        <w:t xml:space="preserve"> production of methyl ketones by</w:t>
      </w:r>
      <w:r>
        <w:rPr>
          <w:rFonts w:ascii="Cambria" w:hAnsi="Cambria" w:cstheme="minorBidi"/>
        </w:rPr>
        <w:t xml:space="preserve"> </w:t>
      </w:r>
      <w:r w:rsidRPr="00FC2380">
        <w:rPr>
          <w:rFonts w:ascii="Cambria" w:hAnsi="Cambria" w:cstheme="minorBidi"/>
          <w:i/>
          <w:iCs/>
        </w:rPr>
        <w:t>Synechocystis</w:t>
      </w:r>
      <w:r w:rsidRPr="00F76B1D">
        <w:rPr>
          <w:rFonts w:ascii="Cambria" w:hAnsi="Cambria" w:cstheme="minorBidi"/>
        </w:rPr>
        <w:t xml:space="preserve">::Cas9_sgRNA_ShMKS-dDNA, </w:t>
      </w:r>
      <w:r>
        <w:rPr>
          <w:rFonts w:ascii="Cambria" w:hAnsi="Cambria" w:cstheme="minorBidi"/>
        </w:rPr>
        <w:t>they</w:t>
      </w:r>
      <w:r w:rsidRPr="00F76B1D">
        <w:rPr>
          <w:rFonts w:ascii="Cambria" w:hAnsi="Cambria" w:cstheme="minorBidi"/>
        </w:rPr>
        <w:t xml:space="preserve"> </w:t>
      </w:r>
      <w:r w:rsidR="002E7E3D">
        <w:rPr>
          <w:rFonts w:ascii="Cambria" w:hAnsi="Cambria" w:cstheme="minorBidi"/>
        </w:rPr>
        <w:t xml:space="preserve">will be </w:t>
      </w:r>
      <w:r w:rsidRPr="00F76B1D">
        <w:rPr>
          <w:rFonts w:ascii="Cambria" w:hAnsi="Cambria" w:cstheme="minorBidi"/>
        </w:rPr>
        <w:t>retained and accumulate</w:t>
      </w:r>
      <w:r>
        <w:rPr>
          <w:rFonts w:ascii="Cambria" w:hAnsi="Cambria" w:cstheme="minorBidi"/>
        </w:rPr>
        <w:t>d</w:t>
      </w:r>
      <w:r w:rsidRPr="00F76B1D">
        <w:rPr>
          <w:rFonts w:ascii="Cambria" w:hAnsi="Cambria" w:cstheme="minorBidi"/>
        </w:rPr>
        <w:t xml:space="preserve"> in </w:t>
      </w:r>
      <w:r>
        <w:rPr>
          <w:rFonts w:ascii="Cambria" w:hAnsi="Cambria" w:cstheme="minorBidi"/>
        </w:rPr>
        <w:t>the</w:t>
      </w:r>
      <w:r w:rsidRPr="00F76B1D">
        <w:rPr>
          <w:rFonts w:ascii="Cambria" w:hAnsi="Cambria" w:cstheme="minorBidi"/>
        </w:rPr>
        <w:t xml:space="preserve"> top layer of decane </w:t>
      </w:r>
      <w:r>
        <w:rPr>
          <w:rFonts w:ascii="Cambria" w:hAnsi="Cambria" w:cstheme="minorBidi"/>
        </w:rPr>
        <w:t xml:space="preserve">overlay </w:t>
      </w:r>
      <w:r w:rsidRPr="00F76B1D">
        <w:rPr>
          <w:rFonts w:ascii="Cambria" w:hAnsi="Cambria" w:cstheme="minorBidi"/>
        </w:rPr>
        <w:t>added to the mutant cultures</w:t>
      </w:r>
      <w:r>
        <w:rPr>
          <w:rFonts w:ascii="Cambria" w:hAnsi="Cambria" w:cstheme="minorBidi"/>
        </w:rPr>
        <w:t>,</w:t>
      </w:r>
      <w:r w:rsidRPr="00F76B1D">
        <w:rPr>
          <w:rFonts w:ascii="Cambria" w:hAnsi="Cambria" w:cstheme="minorBidi"/>
        </w:rPr>
        <w:t xml:space="preserve"> rather than accumulate in the culture media. </w:t>
      </w:r>
    </w:p>
    <w:p w14:paraId="09FDBC6D" w14:textId="77777777" w:rsidR="0005116E" w:rsidRDefault="0005116E" w:rsidP="0005116E">
      <w:pPr>
        <w:spacing w:line="360" w:lineRule="auto"/>
        <w:ind w:left="0" w:firstLine="720"/>
        <w:rPr>
          <w:rFonts w:ascii="Cambria" w:hAnsi="Cambria" w:cstheme="minorBidi"/>
        </w:rPr>
      </w:pPr>
    </w:p>
    <w:p w14:paraId="53D99941" w14:textId="720858E1" w:rsidR="00A92281" w:rsidRDefault="0005116E" w:rsidP="00730DF0">
      <w:pPr>
        <w:spacing w:line="360" w:lineRule="auto"/>
        <w:ind w:left="0" w:firstLine="720"/>
        <w:rPr>
          <w:rFonts w:ascii="Cambria" w:hAnsi="Cambria" w:cstheme="minorBidi"/>
        </w:rPr>
      </w:pPr>
      <w:r>
        <w:rPr>
          <w:rFonts w:ascii="Cambria" w:hAnsi="Cambria" w:cstheme="minorBidi"/>
        </w:rPr>
        <w:t xml:space="preserve">Moreover, we subjected the decane overlay of replicate cultures of </w:t>
      </w:r>
      <w:r w:rsidRPr="007B7E71">
        <w:rPr>
          <w:rFonts w:ascii="Cambria" w:hAnsi="Cambria" w:cstheme="minorBidi"/>
          <w:i/>
          <w:iCs/>
        </w:rPr>
        <w:t>Synechocystis</w:t>
      </w:r>
      <w:r>
        <w:rPr>
          <w:rFonts w:ascii="Cambria" w:hAnsi="Cambria" w:cstheme="minorBidi"/>
          <w:i/>
          <w:iCs/>
        </w:rPr>
        <w:t xml:space="preserve"> </w:t>
      </w:r>
      <w:r>
        <w:rPr>
          <w:rFonts w:ascii="Cambria" w:hAnsi="Cambria" w:cstheme="minorBidi"/>
        </w:rPr>
        <w:t>WT</w:t>
      </w:r>
      <w:r w:rsidR="00B71F53">
        <w:rPr>
          <w:rFonts w:ascii="Cambria" w:hAnsi="Cambria" w:cstheme="minorBidi"/>
        </w:rPr>
        <w:t xml:space="preserve"> </w:t>
      </w:r>
      <w:r>
        <w:rPr>
          <w:rFonts w:ascii="Cambria" w:hAnsi="Cambria" w:cstheme="minorBidi"/>
        </w:rPr>
        <w:t xml:space="preserve">and </w:t>
      </w:r>
      <w:r w:rsidRPr="007B7E71">
        <w:rPr>
          <w:rFonts w:ascii="Cambria" w:hAnsi="Cambria" w:cstheme="minorBidi"/>
          <w:i/>
          <w:iCs/>
        </w:rPr>
        <w:t>Synechocystis</w:t>
      </w:r>
      <w:r>
        <w:rPr>
          <w:rFonts w:ascii="Cambria" w:hAnsi="Cambria" w:cstheme="minorBidi"/>
        </w:rPr>
        <w:t>::Cas9_sgR</w:t>
      </w:r>
      <w:r w:rsidR="00B607DF">
        <w:rPr>
          <w:rFonts w:ascii="Cambria" w:hAnsi="Cambria" w:cstheme="minorBidi"/>
        </w:rPr>
        <w:t>N</w:t>
      </w:r>
      <w:r>
        <w:rPr>
          <w:rFonts w:ascii="Cambria" w:hAnsi="Cambria" w:cstheme="minorBidi"/>
        </w:rPr>
        <w:t xml:space="preserve">A_ShMKS-dDNA to GC analysis in order to evaluate </w:t>
      </w:r>
      <w:r w:rsidR="00B607DF">
        <w:rPr>
          <w:rFonts w:ascii="Cambria" w:hAnsi="Cambria" w:cstheme="minorBidi"/>
        </w:rPr>
        <w:t>i</w:t>
      </w:r>
      <w:r>
        <w:rPr>
          <w:rFonts w:ascii="Cambria" w:hAnsi="Cambria" w:cstheme="minorBidi"/>
        </w:rPr>
        <w:t xml:space="preserve">f the cultures were producing methyl ketones. </w:t>
      </w:r>
      <w:r w:rsidRPr="007B7E71">
        <w:rPr>
          <w:rFonts w:ascii="Cambria" w:hAnsi="Cambria" w:cstheme="minorBidi"/>
          <w:b/>
          <w:bCs/>
        </w:rPr>
        <w:t>Figure 5</w:t>
      </w:r>
      <w:r w:rsidR="00FB436C">
        <w:rPr>
          <w:rFonts w:ascii="Cambria" w:hAnsi="Cambria" w:cstheme="minorBidi"/>
          <w:b/>
          <w:bCs/>
        </w:rPr>
        <w:t>3</w:t>
      </w:r>
      <w:r w:rsidRPr="00F76B1D">
        <w:rPr>
          <w:rFonts w:ascii="Cambria" w:hAnsi="Cambria" w:cstheme="minorBidi"/>
        </w:rPr>
        <w:t xml:space="preserve"> illustrates </w:t>
      </w:r>
      <w:r>
        <w:rPr>
          <w:rFonts w:ascii="Cambria" w:hAnsi="Cambria" w:cstheme="minorBidi"/>
        </w:rPr>
        <w:t>the results obtained from such analysis</w:t>
      </w:r>
    </w:p>
    <w:p w14:paraId="54F00C5B" w14:textId="77777777" w:rsidR="00730DF0" w:rsidRDefault="00730DF0" w:rsidP="0005116E">
      <w:pPr>
        <w:spacing w:line="360" w:lineRule="auto"/>
        <w:ind w:left="0" w:firstLine="720"/>
        <w:rPr>
          <w:rFonts w:ascii="Cambria" w:hAnsi="Cambria" w:cstheme="minorBidi"/>
        </w:rPr>
      </w:pPr>
    </w:p>
    <w:p w14:paraId="71D012AF" w14:textId="4F2E4985" w:rsidR="0005116E" w:rsidRDefault="0005116E" w:rsidP="00076D2D">
      <w:pPr>
        <w:spacing w:line="360" w:lineRule="auto"/>
        <w:ind w:left="0" w:firstLine="0"/>
        <w:rPr>
          <w:rFonts w:ascii="Cambria" w:hAnsi="Cambria" w:cstheme="minorBidi"/>
        </w:rPr>
      </w:pPr>
    </w:p>
    <w:p w14:paraId="5AC869B5" w14:textId="30650D57" w:rsidR="00B71F53" w:rsidRDefault="00B71F53" w:rsidP="00076D2D">
      <w:pPr>
        <w:spacing w:line="360" w:lineRule="auto"/>
        <w:ind w:left="0" w:firstLine="0"/>
        <w:rPr>
          <w:rFonts w:ascii="Cambria" w:hAnsi="Cambria" w:cstheme="minorBidi"/>
        </w:rPr>
      </w:pPr>
      <w:r w:rsidRPr="00B71F53">
        <w:rPr>
          <w:rFonts w:ascii="Cambria" w:hAnsi="Cambria" w:cstheme="minorBidi"/>
          <w:noProof/>
          <w:lang w:val="es-MX" w:eastAsia="es-MX"/>
        </w:rPr>
        <w:drawing>
          <wp:anchor distT="0" distB="0" distL="114300" distR="114300" simplePos="0" relativeHeight="251875328" behindDoc="1" locked="0" layoutInCell="1" allowOverlap="1" wp14:anchorId="72AF1534" wp14:editId="170AA34B">
            <wp:simplePos x="0" y="0"/>
            <wp:positionH relativeFrom="column">
              <wp:posOffset>330200</wp:posOffset>
            </wp:positionH>
            <wp:positionV relativeFrom="paragraph">
              <wp:posOffset>266700</wp:posOffset>
            </wp:positionV>
            <wp:extent cx="5727700" cy="1889125"/>
            <wp:effectExtent l="25400" t="25400" r="25400" b="28575"/>
            <wp:wrapTight wrapText="bothSides">
              <wp:wrapPolygon edited="0">
                <wp:start x="-96" y="-290"/>
                <wp:lineTo x="-96" y="21782"/>
                <wp:lineTo x="21648" y="21782"/>
                <wp:lineTo x="21648" y="-290"/>
                <wp:lineTo x="-96" y="-290"/>
              </wp:wrapPolygon>
            </wp:wrapTight>
            <wp:docPr id="3588" name="Picture 4">
              <a:extLst xmlns:a="http://schemas.openxmlformats.org/drawingml/2006/main">
                <a:ext uri="{FF2B5EF4-FFF2-40B4-BE49-F238E27FC236}">
                  <a16:creationId xmlns:a16="http://schemas.microsoft.com/office/drawing/2014/main" id="{0C378159-78AE-2C4A-B8D8-465B2DD531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C378159-78AE-2C4A-B8D8-465B2DD5311C}"/>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27700" cy="1889125"/>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2F4CA049" w14:textId="4546AB38" w:rsidR="0005116E" w:rsidRPr="00FD38FC" w:rsidRDefault="0005116E" w:rsidP="009A4175">
      <w:pPr>
        <w:pStyle w:val="Caption"/>
      </w:pPr>
      <w:bookmarkStart w:id="196" w:name="_Toc97132369"/>
      <w:r w:rsidRPr="00FD38FC">
        <w:t xml:space="preserve">Figure </w:t>
      </w:r>
      <w:fldSimple w:instr=" SEQ Figure \* ARABIC ">
        <w:r w:rsidRPr="00FD38FC">
          <w:rPr>
            <w:noProof/>
          </w:rPr>
          <w:t>5</w:t>
        </w:r>
        <w:r w:rsidR="00FB436C">
          <w:rPr>
            <w:noProof/>
          </w:rPr>
          <w:t>3</w:t>
        </w:r>
      </w:fldSimple>
      <w:r w:rsidRPr="00FD38FC">
        <w:rPr>
          <w:noProof/>
        </w:rPr>
        <w:t xml:space="preserve"> </w:t>
      </w:r>
      <w:r w:rsidRPr="00FD38FC">
        <w:t xml:space="preserve">– GC analysis of </w:t>
      </w:r>
      <w:r w:rsidRPr="00FD38FC">
        <w:rPr>
          <w:i/>
          <w:iCs/>
        </w:rPr>
        <w:t>Synechocystis</w:t>
      </w:r>
      <w:r w:rsidR="00B71F53">
        <w:t xml:space="preserve"> and </w:t>
      </w:r>
      <w:r w:rsidRPr="00FD38FC">
        <w:rPr>
          <w:i/>
          <w:iCs/>
        </w:rPr>
        <w:t>Synechocystis</w:t>
      </w:r>
      <w:r w:rsidRPr="00FD38FC">
        <w:t>::Cas9_sgRNA_ShMKS-dDNA.</w:t>
      </w:r>
      <w:r w:rsidRPr="00FD38FC">
        <w:rPr>
          <w:bCs/>
        </w:rPr>
        <w:t xml:space="preserve"> </w:t>
      </w:r>
      <w:r w:rsidRPr="00FD38FC">
        <w:t xml:space="preserve">Chromatograms showing the absence or presence of 2-dodecanone in a) </w:t>
      </w:r>
      <w:r w:rsidRPr="00FD38FC">
        <w:rPr>
          <w:i/>
          <w:iCs/>
        </w:rPr>
        <w:t>Synechocystis</w:t>
      </w:r>
      <w:r w:rsidRPr="00FD38FC">
        <w:t xml:space="preserve"> WT</w:t>
      </w:r>
      <w:r w:rsidR="00B71F53">
        <w:t xml:space="preserve"> and </w:t>
      </w:r>
      <w:r w:rsidRPr="00FD38FC">
        <w:t xml:space="preserve">b) </w:t>
      </w:r>
      <w:r w:rsidRPr="00FD38FC">
        <w:rPr>
          <w:i/>
          <w:iCs/>
        </w:rPr>
        <w:t>Synechocystis</w:t>
      </w:r>
      <w:r w:rsidRPr="00FD38FC">
        <w:t>::</w:t>
      </w:r>
      <w:r w:rsidR="00B71F53">
        <w:t>Cas9_</w:t>
      </w:r>
      <w:r w:rsidR="00BF2777">
        <w:t>sgRNA_</w:t>
      </w:r>
      <w:r w:rsidRPr="00FD38FC">
        <w:t>ShMKS-dDNA.</w:t>
      </w:r>
      <w:bookmarkEnd w:id="196"/>
      <w:r w:rsidRPr="00FD38FC">
        <w:t xml:space="preserve"> </w:t>
      </w:r>
    </w:p>
    <w:p w14:paraId="051511C6" w14:textId="77777777" w:rsidR="00403D10" w:rsidRDefault="00403D10" w:rsidP="0005116E">
      <w:pPr>
        <w:spacing w:line="360" w:lineRule="auto"/>
        <w:ind w:left="0" w:firstLine="720"/>
        <w:rPr>
          <w:rFonts w:ascii="Cambria" w:hAnsi="Cambria" w:cstheme="minorBidi"/>
        </w:rPr>
      </w:pPr>
    </w:p>
    <w:p w14:paraId="4D2C3B18" w14:textId="73EBF9DA" w:rsidR="0005116E" w:rsidRDefault="0005116E" w:rsidP="0005116E">
      <w:pPr>
        <w:spacing w:line="360" w:lineRule="auto"/>
        <w:ind w:left="0" w:firstLine="720"/>
        <w:rPr>
          <w:rFonts w:ascii="Cambria" w:hAnsi="Cambria" w:cstheme="minorBidi"/>
        </w:rPr>
      </w:pPr>
    </w:p>
    <w:p w14:paraId="3EDD1B61" w14:textId="77777777" w:rsidR="00430E71" w:rsidRDefault="00430E71" w:rsidP="0005116E">
      <w:pPr>
        <w:spacing w:line="360" w:lineRule="auto"/>
        <w:ind w:left="0" w:firstLine="720"/>
        <w:rPr>
          <w:rFonts w:ascii="Cambria" w:hAnsi="Cambria" w:cstheme="minorBidi"/>
        </w:rPr>
      </w:pPr>
    </w:p>
    <w:p w14:paraId="271358BE" w14:textId="7EDF35B9" w:rsidR="004F06AD" w:rsidRDefault="001C3A1B" w:rsidP="001C3A1B">
      <w:pPr>
        <w:spacing w:line="360" w:lineRule="auto"/>
        <w:ind w:left="0" w:firstLine="720"/>
        <w:rPr>
          <w:rFonts w:ascii="Cambria" w:hAnsi="Cambria" w:cstheme="minorBidi"/>
        </w:rPr>
      </w:pPr>
      <w:r>
        <w:rPr>
          <w:rFonts w:ascii="Cambria" w:hAnsi="Cambria" w:cstheme="minorBidi"/>
        </w:rPr>
        <w:t>T</w:t>
      </w:r>
      <w:r w:rsidRPr="00F76B1D">
        <w:rPr>
          <w:rFonts w:ascii="Cambria" w:hAnsi="Cambria" w:cstheme="minorBidi"/>
        </w:rPr>
        <w:t xml:space="preserve">he results obtained from the </w:t>
      </w:r>
      <w:r w:rsidR="00B607DF">
        <w:rPr>
          <w:rFonts w:ascii="Cambria" w:hAnsi="Cambria" w:cstheme="minorBidi"/>
        </w:rPr>
        <w:t>GC</w:t>
      </w:r>
      <w:r w:rsidRPr="00F76B1D">
        <w:rPr>
          <w:rFonts w:ascii="Cambria" w:hAnsi="Cambria" w:cstheme="minorBidi"/>
        </w:rPr>
        <w:t xml:space="preserve"> analysis performed </w:t>
      </w:r>
      <w:r>
        <w:rPr>
          <w:rFonts w:ascii="Cambria" w:hAnsi="Cambria" w:cstheme="minorBidi"/>
        </w:rPr>
        <w:t>show no production of methyl ketones from</w:t>
      </w:r>
      <w:r w:rsidRPr="00F76B1D">
        <w:rPr>
          <w:rFonts w:ascii="Cambria" w:hAnsi="Cambria" w:cstheme="minorBidi"/>
        </w:rPr>
        <w:t xml:space="preserve"> </w:t>
      </w:r>
      <w:r w:rsidRPr="007B7E71">
        <w:rPr>
          <w:rFonts w:ascii="Cambria" w:hAnsi="Cambria" w:cstheme="minorBidi"/>
          <w:i/>
          <w:iCs/>
        </w:rPr>
        <w:t>Synechocystis</w:t>
      </w:r>
      <w:r w:rsidRPr="00F76B1D">
        <w:rPr>
          <w:rFonts w:ascii="Cambria" w:hAnsi="Cambria" w:cstheme="minorBidi"/>
        </w:rPr>
        <w:t xml:space="preserve"> WT</w:t>
      </w:r>
      <w:r w:rsidR="00B71F53">
        <w:rPr>
          <w:rFonts w:ascii="Cambria" w:hAnsi="Cambria" w:cstheme="minorBidi"/>
        </w:rPr>
        <w:t xml:space="preserve"> </w:t>
      </w:r>
      <w:r>
        <w:rPr>
          <w:rFonts w:ascii="Cambria" w:hAnsi="Cambria" w:cstheme="minorBidi"/>
        </w:rPr>
        <w:t xml:space="preserve">or </w:t>
      </w:r>
      <w:r w:rsidRPr="007B7E71">
        <w:rPr>
          <w:rFonts w:ascii="Cambria" w:hAnsi="Cambria" w:cstheme="minorBidi"/>
          <w:i/>
          <w:iCs/>
        </w:rPr>
        <w:t>Synechocystis</w:t>
      </w:r>
      <w:r w:rsidRPr="00F76B1D">
        <w:rPr>
          <w:rFonts w:ascii="Cambria" w:hAnsi="Cambria" w:cstheme="minorBidi"/>
        </w:rPr>
        <w:t>::Cas9_sgRNA_ShMKS-dDNA</w:t>
      </w:r>
      <w:r>
        <w:rPr>
          <w:rFonts w:ascii="Cambria" w:hAnsi="Cambria" w:cstheme="minorBidi"/>
        </w:rPr>
        <w:t xml:space="preserve">. As illustrated by </w:t>
      </w:r>
      <w:r w:rsidRPr="008A168B">
        <w:rPr>
          <w:rFonts w:ascii="Cambria" w:hAnsi="Cambria" w:cstheme="minorBidi"/>
          <w:b/>
          <w:bCs/>
        </w:rPr>
        <w:t>Figure 5</w:t>
      </w:r>
      <w:r w:rsidR="00FB436C">
        <w:rPr>
          <w:rFonts w:ascii="Cambria" w:hAnsi="Cambria" w:cstheme="minorBidi"/>
          <w:b/>
          <w:bCs/>
        </w:rPr>
        <w:t>3</w:t>
      </w:r>
      <w:r w:rsidRPr="008A168B">
        <w:rPr>
          <w:rFonts w:ascii="Cambria" w:hAnsi="Cambria" w:cstheme="minorBidi"/>
          <w:b/>
          <w:bCs/>
        </w:rPr>
        <w:t>a</w:t>
      </w:r>
      <w:r>
        <w:rPr>
          <w:rFonts w:ascii="Cambria" w:hAnsi="Cambria" w:cstheme="minorBidi"/>
        </w:rPr>
        <w:t>, t</w:t>
      </w:r>
      <w:r w:rsidRPr="00F76B1D">
        <w:rPr>
          <w:rFonts w:ascii="Cambria" w:hAnsi="Cambria" w:cstheme="minorBidi"/>
        </w:rPr>
        <w:t xml:space="preserve">he results </w:t>
      </w:r>
      <w:r>
        <w:rPr>
          <w:rFonts w:ascii="Cambria" w:hAnsi="Cambria" w:cstheme="minorBidi"/>
        </w:rPr>
        <w:t>of</w:t>
      </w:r>
      <w:r w:rsidRPr="00F76B1D">
        <w:rPr>
          <w:rFonts w:ascii="Cambria" w:hAnsi="Cambria" w:cstheme="minorBidi"/>
        </w:rPr>
        <w:t xml:space="preserve"> the GC</w:t>
      </w:r>
      <w:r w:rsidR="00A4163E">
        <w:rPr>
          <w:rFonts w:ascii="Cambria" w:hAnsi="Cambria" w:cstheme="minorBidi"/>
        </w:rPr>
        <w:t xml:space="preserve"> </w:t>
      </w:r>
      <w:r w:rsidRPr="00F76B1D">
        <w:rPr>
          <w:rFonts w:ascii="Cambria" w:hAnsi="Cambria" w:cstheme="minorBidi"/>
        </w:rPr>
        <w:t xml:space="preserve">analysis of </w:t>
      </w:r>
      <w:r w:rsidRPr="008A168B">
        <w:rPr>
          <w:rFonts w:ascii="Cambria" w:hAnsi="Cambria" w:cstheme="minorBidi"/>
          <w:i/>
          <w:iCs/>
        </w:rPr>
        <w:t xml:space="preserve">Synechocystis </w:t>
      </w:r>
      <w:r w:rsidRPr="00F76B1D">
        <w:rPr>
          <w:rFonts w:ascii="Cambria" w:hAnsi="Cambria" w:cstheme="minorBidi"/>
        </w:rPr>
        <w:t xml:space="preserve">WT showed the </w:t>
      </w:r>
      <w:r w:rsidRPr="00F76B1D">
        <w:rPr>
          <w:rFonts w:ascii="Cambria" w:hAnsi="Cambria" w:cstheme="minorBidi"/>
        </w:rPr>
        <w:lastRenderedPageBreak/>
        <w:t xml:space="preserve">presence of </w:t>
      </w:r>
      <w:r>
        <w:rPr>
          <w:rFonts w:ascii="Cambria" w:hAnsi="Cambria" w:cstheme="minorBidi"/>
        </w:rPr>
        <w:t>acetone, the in</w:t>
      </w:r>
      <w:r w:rsidR="00A4163E">
        <w:rPr>
          <w:rFonts w:ascii="Cambria" w:hAnsi="Cambria" w:cstheme="minorBidi"/>
        </w:rPr>
        <w:t>-</w:t>
      </w:r>
      <w:r>
        <w:rPr>
          <w:rFonts w:ascii="Cambria" w:hAnsi="Cambria" w:cstheme="minorBidi"/>
        </w:rPr>
        <w:t>between</w:t>
      </w:r>
      <w:r w:rsidR="00A4163E">
        <w:rPr>
          <w:rFonts w:ascii="Cambria" w:hAnsi="Cambria" w:cstheme="minorBidi"/>
        </w:rPr>
        <w:t xml:space="preserve"> </w:t>
      </w:r>
      <w:r>
        <w:rPr>
          <w:rFonts w:ascii="Cambria" w:hAnsi="Cambria" w:cstheme="minorBidi"/>
        </w:rPr>
        <w:t>sample wash</w:t>
      </w:r>
      <w:r w:rsidRPr="00F76B1D">
        <w:rPr>
          <w:rFonts w:ascii="Cambria" w:hAnsi="Cambria" w:cstheme="minorBidi"/>
        </w:rPr>
        <w:t xml:space="preserve"> implemented in t</w:t>
      </w:r>
      <w:r>
        <w:rPr>
          <w:rFonts w:ascii="Cambria" w:hAnsi="Cambria" w:cstheme="minorBidi"/>
        </w:rPr>
        <w:t xml:space="preserve">he </w:t>
      </w:r>
      <w:r w:rsidRPr="00F76B1D">
        <w:rPr>
          <w:rFonts w:ascii="Cambria" w:hAnsi="Cambria" w:cstheme="minorBidi"/>
        </w:rPr>
        <w:t>analysis aside from the presence of decane deriving from the top layer of the cultures</w:t>
      </w:r>
      <w:r>
        <w:rPr>
          <w:rFonts w:ascii="Cambria" w:hAnsi="Cambria" w:cstheme="minorBidi"/>
        </w:rPr>
        <w:t>. Acetone eluted at a retention time of 2 minutes, while decane eluted at 3.8 minutes and a derivative peak from decane can also be seen to elute at 5.8 minutes, probably as a results from droplets of the compound.</w:t>
      </w:r>
      <w:r w:rsidRPr="008A168B">
        <w:rPr>
          <w:rFonts w:ascii="Cambria" w:hAnsi="Cambria" w:cstheme="minorBidi"/>
        </w:rPr>
        <w:t xml:space="preserve"> </w:t>
      </w:r>
      <w:r>
        <w:rPr>
          <w:rFonts w:ascii="Cambria" w:hAnsi="Cambria" w:cstheme="minorBidi"/>
        </w:rPr>
        <w:t>T</w:t>
      </w:r>
      <w:r w:rsidRPr="00F76B1D">
        <w:rPr>
          <w:rFonts w:ascii="Cambria" w:hAnsi="Cambria" w:cstheme="minorBidi"/>
        </w:rPr>
        <w:t xml:space="preserve">he presence of methyl ketones was not detected in the </w:t>
      </w:r>
      <w:r w:rsidRPr="008A168B">
        <w:rPr>
          <w:rFonts w:ascii="Cambria" w:hAnsi="Cambria" w:cstheme="minorBidi"/>
          <w:i/>
          <w:iCs/>
        </w:rPr>
        <w:t>Synechocystis</w:t>
      </w:r>
      <w:r w:rsidRPr="00F76B1D">
        <w:rPr>
          <w:rFonts w:ascii="Cambria" w:hAnsi="Cambria" w:cstheme="minorBidi"/>
        </w:rPr>
        <w:t xml:space="preserve"> </w:t>
      </w:r>
      <w:r>
        <w:rPr>
          <w:rFonts w:ascii="Cambria" w:hAnsi="Cambria" w:cstheme="minorBidi"/>
        </w:rPr>
        <w:t xml:space="preserve">WT </w:t>
      </w:r>
      <w:r w:rsidRPr="00F76B1D">
        <w:rPr>
          <w:rFonts w:ascii="Cambria" w:hAnsi="Cambria" w:cstheme="minorBidi"/>
        </w:rPr>
        <w:t>cultures</w:t>
      </w:r>
      <w:r>
        <w:rPr>
          <w:rFonts w:ascii="Cambria" w:hAnsi="Cambria" w:cstheme="minorBidi"/>
        </w:rPr>
        <w:t>, which was expected since</w:t>
      </w:r>
      <w:r w:rsidRPr="00F76B1D">
        <w:rPr>
          <w:rFonts w:ascii="Cambria" w:hAnsi="Cambria" w:cstheme="minorBidi"/>
        </w:rPr>
        <w:t xml:space="preserve"> </w:t>
      </w:r>
      <w:r w:rsidRPr="008A168B">
        <w:rPr>
          <w:rFonts w:ascii="Cambria" w:hAnsi="Cambria" w:cstheme="minorBidi"/>
          <w:i/>
          <w:iCs/>
        </w:rPr>
        <w:t>Synechocystis</w:t>
      </w:r>
      <w:r w:rsidRPr="00F76B1D">
        <w:rPr>
          <w:rFonts w:ascii="Cambria" w:hAnsi="Cambria" w:cstheme="minorBidi"/>
        </w:rPr>
        <w:t xml:space="preserve"> is not </w:t>
      </w:r>
      <w:r w:rsidR="00B607DF">
        <w:rPr>
          <w:rFonts w:ascii="Cambria" w:hAnsi="Cambria" w:cstheme="minorBidi"/>
        </w:rPr>
        <w:t>cap</w:t>
      </w:r>
      <w:r w:rsidRPr="00F76B1D">
        <w:rPr>
          <w:rFonts w:ascii="Cambria" w:hAnsi="Cambria" w:cstheme="minorBidi"/>
        </w:rPr>
        <w:t>able of producing th</w:t>
      </w:r>
      <w:r>
        <w:rPr>
          <w:rFonts w:ascii="Cambria" w:hAnsi="Cambria" w:cstheme="minorBidi"/>
        </w:rPr>
        <w:t>ese</w:t>
      </w:r>
      <w:r w:rsidRPr="00F76B1D">
        <w:rPr>
          <w:rFonts w:ascii="Cambria" w:hAnsi="Cambria" w:cstheme="minorBidi"/>
        </w:rPr>
        <w:t xml:space="preserve"> compound</w:t>
      </w:r>
      <w:r>
        <w:rPr>
          <w:rFonts w:ascii="Cambria" w:hAnsi="Cambria" w:cstheme="minorBidi"/>
        </w:rPr>
        <w:t>s and the ShMKS-dDNA was not inserted in these cultures</w:t>
      </w:r>
      <w:r w:rsidRPr="00F76B1D">
        <w:rPr>
          <w:rFonts w:ascii="Cambria" w:hAnsi="Cambria" w:cstheme="minorBidi"/>
        </w:rPr>
        <w:t>.</w:t>
      </w:r>
      <w:r>
        <w:rPr>
          <w:rFonts w:ascii="Cambria" w:hAnsi="Cambria" w:cstheme="minorBidi"/>
        </w:rPr>
        <w:t xml:space="preserve"> Furthermore, it can be seen from </w:t>
      </w:r>
      <w:r w:rsidRPr="008C7085">
        <w:rPr>
          <w:rFonts w:ascii="Cambria" w:hAnsi="Cambria" w:cstheme="minorBidi"/>
          <w:b/>
          <w:bCs/>
        </w:rPr>
        <w:t>Figure 5</w:t>
      </w:r>
      <w:r w:rsidR="00FB436C">
        <w:rPr>
          <w:rFonts w:ascii="Cambria" w:hAnsi="Cambria" w:cstheme="minorBidi"/>
          <w:b/>
          <w:bCs/>
        </w:rPr>
        <w:t>3</w:t>
      </w:r>
      <w:r w:rsidRPr="008C7085">
        <w:rPr>
          <w:rFonts w:ascii="Cambria" w:hAnsi="Cambria" w:cstheme="minorBidi"/>
          <w:b/>
          <w:bCs/>
        </w:rPr>
        <w:t>b</w:t>
      </w:r>
      <w:r>
        <w:rPr>
          <w:rFonts w:ascii="Cambria" w:hAnsi="Cambria" w:cstheme="minorBidi"/>
        </w:rPr>
        <w:t xml:space="preserve"> that t</w:t>
      </w:r>
      <w:r w:rsidRPr="00F76B1D">
        <w:rPr>
          <w:rFonts w:ascii="Cambria" w:hAnsi="Cambria" w:cstheme="minorBidi"/>
        </w:rPr>
        <w:t xml:space="preserve">he results </w:t>
      </w:r>
      <w:r>
        <w:rPr>
          <w:rFonts w:ascii="Cambria" w:hAnsi="Cambria" w:cstheme="minorBidi"/>
        </w:rPr>
        <w:t>of</w:t>
      </w:r>
      <w:r w:rsidRPr="00F76B1D">
        <w:rPr>
          <w:rFonts w:ascii="Cambria" w:hAnsi="Cambria" w:cstheme="minorBidi"/>
        </w:rPr>
        <w:t xml:space="preserve"> the GC analysis of</w:t>
      </w:r>
      <w:r>
        <w:rPr>
          <w:rFonts w:ascii="Cambria" w:hAnsi="Cambria" w:cstheme="minorBidi"/>
        </w:rPr>
        <w:t xml:space="preserve"> </w:t>
      </w:r>
      <w:r w:rsidRPr="007B7E71">
        <w:rPr>
          <w:rFonts w:ascii="Cambria" w:hAnsi="Cambria" w:cstheme="minorBidi"/>
          <w:i/>
          <w:iCs/>
        </w:rPr>
        <w:t>Synechocystis</w:t>
      </w:r>
      <w:r w:rsidRPr="00F76B1D">
        <w:rPr>
          <w:rFonts w:ascii="Cambria" w:hAnsi="Cambria" w:cstheme="minorBidi"/>
        </w:rPr>
        <w:t>::</w:t>
      </w:r>
      <w:r w:rsidR="00B71F53">
        <w:rPr>
          <w:rFonts w:ascii="Cambria" w:hAnsi="Cambria" w:cstheme="minorBidi"/>
        </w:rPr>
        <w:t>Cas9_</w:t>
      </w:r>
      <w:r w:rsidR="00BF2777">
        <w:rPr>
          <w:rFonts w:ascii="Cambria" w:hAnsi="Cambria" w:cstheme="minorBidi"/>
        </w:rPr>
        <w:t>sgRNA_</w:t>
      </w:r>
      <w:r w:rsidRPr="00F76B1D">
        <w:rPr>
          <w:rFonts w:ascii="Cambria" w:hAnsi="Cambria" w:cstheme="minorBidi"/>
        </w:rPr>
        <w:t>ShMKS-dDNA</w:t>
      </w:r>
      <w:r>
        <w:rPr>
          <w:rFonts w:ascii="Cambria" w:hAnsi="Cambria" w:cstheme="minorBidi"/>
        </w:rPr>
        <w:t xml:space="preserve"> showed as well the presence of acetone and decane, eluting at 2, 3.8 and 5.8 minutes respectively, the same retention times as for the results for </w:t>
      </w:r>
      <w:r w:rsidRPr="008A168B">
        <w:rPr>
          <w:rFonts w:ascii="Cambria" w:hAnsi="Cambria" w:cstheme="minorBidi"/>
          <w:i/>
          <w:iCs/>
        </w:rPr>
        <w:t xml:space="preserve">Synechocystis </w:t>
      </w:r>
      <w:r w:rsidRPr="00F76B1D">
        <w:rPr>
          <w:rFonts w:ascii="Cambria" w:hAnsi="Cambria" w:cstheme="minorBidi"/>
        </w:rPr>
        <w:t>WT</w:t>
      </w:r>
      <w:r>
        <w:rPr>
          <w:rFonts w:ascii="Cambria" w:hAnsi="Cambria" w:cstheme="minorBidi"/>
        </w:rPr>
        <w:t>. Moreover, the presence of methyl ketone was not detected either. However, these results are unexpected since the ShMKS-dDNA was indeed inserted in some chromosomal copies of these mutant cultures. Nevertheless, the insertion of the ShMKS-dDNA</w:t>
      </w:r>
      <w:r w:rsidR="00B71F53">
        <w:rPr>
          <w:rFonts w:ascii="Cambria" w:hAnsi="Cambria" w:cstheme="minorBidi"/>
        </w:rPr>
        <w:t xml:space="preserve"> in</w:t>
      </w:r>
      <w:r>
        <w:rPr>
          <w:rFonts w:ascii="Cambria" w:hAnsi="Cambria" w:cstheme="minorBidi"/>
        </w:rPr>
        <w:t xml:space="preserve"> such mutants did not achieve full mutant segregation. A possible reason for the lack of production of methyl ketones from these mutants despite of the insertion of the ShMKS-dDNA could be mutation dilution. Failing to achieve full mutant segregation can lead to the loss of an introduced mutation (Berla et al., 2013; Lartigue et al., 2007; Nordwald et al., 2013; Ramey et al., 2015). Since not all individuals in the culture presented the ShMKS-dDNA, perpetuating this mutation as cell division cycles progressed became progressively more difficult and eventually the insertion of the ShMKS-dDNA became diluted, deleting the mutation from the mutant culture and explaining the lack of production of methyl ketones despite the insertion of the ShMKS-dDNA. </w:t>
      </w:r>
    </w:p>
    <w:p w14:paraId="2C49E8A0" w14:textId="77777777" w:rsidR="001C3A1B" w:rsidRDefault="001C3A1B" w:rsidP="001C3A1B">
      <w:pPr>
        <w:ind w:left="0" w:firstLine="0"/>
        <w:rPr>
          <w:rFonts w:ascii="Cambria" w:hAnsi="Cambria"/>
        </w:rPr>
      </w:pPr>
    </w:p>
    <w:p w14:paraId="6F981636" w14:textId="6DAC845A" w:rsidR="00730DF0" w:rsidRPr="00FE2A55" w:rsidRDefault="001C3A1B" w:rsidP="00730DF0">
      <w:pPr>
        <w:spacing w:line="360" w:lineRule="auto"/>
        <w:ind w:left="0" w:firstLine="720"/>
        <w:rPr>
          <w:rFonts w:ascii="Cambria" w:hAnsi="Cambria" w:cstheme="minorBidi"/>
        </w:rPr>
      </w:pPr>
      <w:r w:rsidRPr="00FE2A55">
        <w:rPr>
          <w:rFonts w:ascii="Cambria" w:hAnsi="Cambria" w:cstheme="minorBidi"/>
        </w:rPr>
        <w:t xml:space="preserve">Therefore, our results indicate that CRISPR/Cas9 </w:t>
      </w:r>
      <w:r w:rsidR="00B71F53" w:rsidRPr="00FE2A55">
        <w:rPr>
          <w:rFonts w:ascii="Cambria" w:hAnsi="Cambria" w:cstheme="minorBidi"/>
        </w:rPr>
        <w:t xml:space="preserve">did not </w:t>
      </w:r>
      <w:r w:rsidRPr="00FE2A55">
        <w:rPr>
          <w:rFonts w:ascii="Cambria" w:hAnsi="Cambria" w:cstheme="minorBidi"/>
        </w:rPr>
        <w:t>ha</w:t>
      </w:r>
      <w:r w:rsidR="00B71F53" w:rsidRPr="00FE2A55">
        <w:rPr>
          <w:rFonts w:ascii="Cambria" w:hAnsi="Cambria" w:cstheme="minorBidi"/>
        </w:rPr>
        <w:t>ve</w:t>
      </w:r>
      <w:r w:rsidRPr="00FE2A55">
        <w:rPr>
          <w:rFonts w:ascii="Cambria" w:hAnsi="Cambria" w:cstheme="minorBidi"/>
        </w:rPr>
        <w:t xml:space="preserve"> a</w:t>
      </w:r>
      <w:r w:rsidR="00B71F53" w:rsidRPr="00FE2A55">
        <w:rPr>
          <w:rFonts w:ascii="Cambria" w:hAnsi="Cambria" w:cstheme="minorBidi"/>
        </w:rPr>
        <w:t xml:space="preserve"> positive </w:t>
      </w:r>
      <w:r w:rsidRPr="00FE2A55">
        <w:rPr>
          <w:rFonts w:ascii="Cambria" w:hAnsi="Cambria" w:cstheme="minorBidi"/>
        </w:rPr>
        <w:t>effect on achieving full mutant segregation.</w:t>
      </w:r>
      <w:r w:rsidR="00B71F53" w:rsidRPr="00FE2A55">
        <w:rPr>
          <w:rFonts w:ascii="Cambria" w:hAnsi="Cambria" w:cstheme="minorBidi"/>
        </w:rPr>
        <w:t xml:space="preserve"> Therefore</w:t>
      </w:r>
      <w:r w:rsidRPr="00FE2A55">
        <w:rPr>
          <w:rFonts w:ascii="Cambria" w:hAnsi="Cambria" w:cstheme="minorBidi"/>
        </w:rPr>
        <w:t xml:space="preserve">, its effects did not lead to the consequential product generation in </w:t>
      </w:r>
      <w:r w:rsidRPr="00FE2A55">
        <w:rPr>
          <w:rFonts w:ascii="Cambria" w:hAnsi="Cambria" w:cstheme="minorBidi"/>
          <w:i/>
          <w:iCs/>
        </w:rPr>
        <w:t>Synechocystis</w:t>
      </w:r>
      <w:r w:rsidR="00B71F53" w:rsidRPr="00FE2A55">
        <w:rPr>
          <w:rFonts w:ascii="Cambria" w:hAnsi="Cambria" w:cstheme="minorBidi"/>
          <w:i/>
          <w:iCs/>
        </w:rPr>
        <w:t xml:space="preserve">. </w:t>
      </w:r>
      <w:r w:rsidR="00B71F53" w:rsidRPr="00FE2A55">
        <w:rPr>
          <w:rFonts w:ascii="Cambria" w:hAnsi="Cambria" w:cstheme="minorBidi"/>
        </w:rPr>
        <w:t xml:space="preserve">The mechanism of action of CRISPR/Cas9 was not enough to overcome the highly polyploid genome of </w:t>
      </w:r>
      <w:r w:rsidR="00B71F53" w:rsidRPr="00FE2A55">
        <w:rPr>
          <w:rFonts w:ascii="Cambria" w:hAnsi="Cambria" w:cstheme="minorBidi"/>
          <w:i/>
          <w:iCs/>
        </w:rPr>
        <w:t>Synechocystis</w:t>
      </w:r>
      <w:r w:rsidR="00450692" w:rsidRPr="00FE2A55">
        <w:rPr>
          <w:rFonts w:ascii="Cambria" w:hAnsi="Cambria" w:cstheme="minorBidi"/>
          <w:i/>
          <w:iCs/>
        </w:rPr>
        <w:t>..</w:t>
      </w:r>
      <w:r w:rsidR="00730DF0" w:rsidRPr="00FE2A55">
        <w:rPr>
          <w:rFonts w:ascii="Cambria" w:hAnsi="Cambria" w:cstheme="minorBidi"/>
        </w:rPr>
        <w:t xml:space="preserve"> However, other factors, such as the presence of single nucleotide polymorphisms (SNPs) and the lack of metabolic flux modelling might be responsible for the lack of generation of the desired product.</w:t>
      </w:r>
    </w:p>
    <w:p w14:paraId="3898FE5E" w14:textId="77777777" w:rsidR="00730DF0" w:rsidRPr="00FE2A55" w:rsidRDefault="00730DF0" w:rsidP="00730DF0">
      <w:pPr>
        <w:spacing w:line="360" w:lineRule="auto"/>
        <w:ind w:left="0" w:firstLine="0"/>
        <w:rPr>
          <w:rFonts w:ascii="Cambria" w:hAnsi="Cambria" w:cstheme="minorBidi"/>
        </w:rPr>
      </w:pPr>
    </w:p>
    <w:p w14:paraId="60633397" w14:textId="56AE09DB" w:rsidR="00730DF0" w:rsidRPr="00FE2A55" w:rsidRDefault="00730DF0" w:rsidP="00730DF0">
      <w:pPr>
        <w:spacing w:line="360" w:lineRule="auto"/>
        <w:ind w:firstLine="720"/>
        <w:rPr>
          <w:rFonts w:ascii="Cambria" w:hAnsi="Cambria" w:cstheme="minorBidi"/>
        </w:rPr>
      </w:pPr>
      <w:r w:rsidRPr="00FE2A55">
        <w:rPr>
          <w:rFonts w:ascii="Cambria" w:hAnsi="Cambria" w:cstheme="minorBidi"/>
        </w:rPr>
        <w:lastRenderedPageBreak/>
        <w:t>The lack of evaluation of the presence of SNPs in the final mutant constructs might be one cause in failing to generate squalane. SNPs are changes in a single base after transformation events that can lead to a change in an amino</w:t>
      </w:r>
      <w:r w:rsidR="0071654D" w:rsidRPr="00FE2A55">
        <w:rPr>
          <w:rFonts w:ascii="Cambria" w:hAnsi="Cambria" w:cstheme="minorBidi"/>
        </w:rPr>
        <w:t xml:space="preserve"> </w:t>
      </w:r>
      <w:r w:rsidRPr="00FE2A55">
        <w:rPr>
          <w:rFonts w:ascii="Cambria" w:hAnsi="Cambria" w:cstheme="minorBidi"/>
        </w:rPr>
        <w:t xml:space="preserve">acid in the translated protein, causing it to not fold properly and to loose activity, or lead to the generation of a stop codon, truncating the production of the protein and hence, impede the its activity. Either way, SNPs stop the protein from functioning correctly and delivering its activity, such as the generation of a desired product </w:t>
      </w:r>
      <w:r w:rsidRPr="00FE2A55">
        <w:rPr>
          <w:rFonts w:ascii="Cambria" w:hAnsi="Cambria" w:cstheme="minorBidi"/>
        </w:rPr>
        <w:fldChar w:fldCharType="begin">
          <w:fldData xml:space="preserve">PEVuZE5vdGU+PENpdGU+PEF1dGhvcj5GaWd1ZXJvYTwvQXV0aG9yPjxZZWFyPjIwMTk8L1llYXI+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</w:fldData>
        </w:fldChar>
      </w:r>
      <w:r w:rsidRPr="00FE2A55">
        <w:rPr>
          <w:rFonts w:ascii="Cambria" w:hAnsi="Cambria" w:cstheme="minorBidi"/>
        </w:rPr>
        <w:instrText xml:space="preserve"> ADDIN EN.CITE </w:instrText>
      </w:r>
      <w:r w:rsidRPr="00FE2A55">
        <w:rPr>
          <w:rFonts w:ascii="Cambria" w:hAnsi="Cambria" w:cstheme="minorBidi"/>
        </w:rPr>
        <w:fldChar w:fldCharType="begin">
          <w:fldData xml:space="preserve">PEVuZE5vdGU+PENpdGU+PEF1dGhvcj5GaWd1ZXJvYTwvQXV0aG9yPjxZZWFyPjIwMTk8L1llYXI+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</w:fldData>
        </w:fldChar>
      </w:r>
      <w:r w:rsidRPr="00FE2A55">
        <w:rPr>
          <w:rFonts w:ascii="Cambria" w:hAnsi="Cambria" w:cstheme="minorBidi"/>
        </w:rPr>
        <w:instrText xml:space="preserve"> ADDIN EN.CITE.DATA </w:instrText>
      </w:r>
      <w:r w:rsidRPr="00A823F8">
        <w:rPr>
          <w:rFonts w:ascii="Cambria" w:hAnsi="Cambria" w:cstheme="minorBidi"/>
        </w:rPr>
      </w:r>
      <w:r w:rsidRPr="00FE2A55">
        <w:rPr>
          <w:rFonts w:ascii="Cambria" w:hAnsi="Cambria" w:cstheme="minorBidi"/>
        </w:rPr>
        <w:fldChar w:fldCharType="end"/>
      </w:r>
      <w:r w:rsidRPr="00A823F8">
        <w:rPr>
          <w:rFonts w:ascii="Cambria" w:hAnsi="Cambria" w:cstheme="minorBidi"/>
        </w:rPr>
      </w:r>
      <w:r w:rsidRPr="00FE2A55">
        <w:rPr>
          <w:rFonts w:ascii="Cambria" w:hAnsi="Cambria" w:cstheme="minorBidi"/>
        </w:rPr>
        <w:fldChar w:fldCharType="separate"/>
      </w:r>
      <w:r w:rsidRPr="00FE2A55">
        <w:rPr>
          <w:rFonts w:ascii="Cambria" w:hAnsi="Cambria" w:cstheme="minorBidi"/>
          <w:noProof/>
        </w:rPr>
        <w:t>(Figueroa et al., 2019, Overway et al., 2021)</w:t>
      </w:r>
      <w:r w:rsidRPr="00FE2A55">
        <w:rPr>
          <w:rFonts w:ascii="Cambria" w:hAnsi="Cambria" w:cstheme="minorBidi"/>
        </w:rPr>
        <w:fldChar w:fldCharType="end"/>
      </w:r>
      <w:r w:rsidRPr="00FE2A55">
        <w:rPr>
          <w:rFonts w:ascii="Cambria" w:hAnsi="Cambria" w:cstheme="minorBidi"/>
        </w:rPr>
        <w:t xml:space="preserve">. After the insertion of the final mutant constructs into </w:t>
      </w:r>
      <w:r w:rsidRPr="00FE2A55">
        <w:rPr>
          <w:rFonts w:ascii="Cambria" w:hAnsi="Cambria" w:cstheme="minorBidi"/>
          <w:i/>
          <w:iCs/>
        </w:rPr>
        <w:t>Synechocystis</w:t>
      </w:r>
      <w:r w:rsidRPr="00FE2A55">
        <w:rPr>
          <w:rFonts w:ascii="Cambria" w:hAnsi="Cambria" w:cstheme="minorBidi"/>
        </w:rPr>
        <w:t xml:space="preserve">, the evaluation of the presence of SNPs in such constructs was not evaluated. Therefore, the heterologous </w:t>
      </w:r>
      <w:r w:rsidR="003C1DC1" w:rsidRPr="00FE2A55">
        <w:rPr>
          <w:rFonts w:ascii="Cambria" w:hAnsi="Cambria" w:cstheme="minorBidi"/>
        </w:rPr>
        <w:t xml:space="preserve">ShMKS1 and ShMKS2 </w:t>
      </w:r>
      <w:r w:rsidRPr="00FE2A55">
        <w:rPr>
          <w:rFonts w:ascii="Cambria" w:hAnsi="Cambria" w:cstheme="minorBidi"/>
        </w:rPr>
        <w:t xml:space="preserve">might have not been translated or folded properly, leading </w:t>
      </w:r>
      <w:r w:rsidR="0071654D" w:rsidRPr="00FE2A55">
        <w:rPr>
          <w:rFonts w:ascii="Cambria" w:hAnsi="Cambria" w:cstheme="minorBidi"/>
        </w:rPr>
        <w:t>them</w:t>
      </w:r>
      <w:r w:rsidRPr="00FE2A55">
        <w:rPr>
          <w:rFonts w:ascii="Cambria" w:hAnsi="Cambria" w:cstheme="minorBidi"/>
        </w:rPr>
        <w:t xml:space="preserve"> to lose </w:t>
      </w:r>
      <w:r w:rsidR="0071654D" w:rsidRPr="00FE2A55">
        <w:rPr>
          <w:rFonts w:ascii="Cambria" w:hAnsi="Cambria" w:cstheme="minorBidi"/>
        </w:rPr>
        <w:t>their</w:t>
      </w:r>
      <w:r w:rsidRPr="00FE2A55">
        <w:rPr>
          <w:rFonts w:ascii="Cambria" w:hAnsi="Cambria" w:cstheme="minorBidi"/>
        </w:rPr>
        <w:t xml:space="preserve"> activity and finally impeding the production of methyl ketones. This could have been </w:t>
      </w:r>
      <w:r w:rsidR="00450692" w:rsidRPr="00FE2A55">
        <w:rPr>
          <w:rFonts w:ascii="Cambria" w:hAnsi="Cambria" w:cstheme="minorBidi"/>
        </w:rPr>
        <w:t>prevented by</w:t>
      </w:r>
      <w:r w:rsidRPr="00FE2A55">
        <w:rPr>
          <w:rFonts w:ascii="Cambria" w:hAnsi="Cambria" w:cstheme="minorBidi"/>
        </w:rPr>
        <w:t xml:space="preserve"> sequencing the final mutant constructs, which was not done due to COVID related reasons. The presence of SNPs in the final mutant constructs could have caused the failure in achieving production of methyl </w:t>
      </w:r>
      <w:r w:rsidR="00450692" w:rsidRPr="00FE2A55">
        <w:rPr>
          <w:rFonts w:ascii="Cambria" w:hAnsi="Cambria" w:cstheme="minorBidi"/>
        </w:rPr>
        <w:t>ketones.</w:t>
      </w:r>
      <w:r w:rsidRPr="00FE2A55">
        <w:rPr>
          <w:rFonts w:ascii="Cambria" w:hAnsi="Cambria" w:cstheme="minorBidi"/>
        </w:rPr>
        <w:t xml:space="preserve"> </w:t>
      </w:r>
    </w:p>
    <w:p w14:paraId="58BF00B8" w14:textId="77777777" w:rsidR="00730DF0" w:rsidRPr="00FE2A55" w:rsidRDefault="00730DF0" w:rsidP="00730DF0">
      <w:pPr>
        <w:spacing w:line="360" w:lineRule="auto"/>
        <w:ind w:firstLine="720"/>
        <w:rPr>
          <w:rFonts w:ascii="Cambria" w:hAnsi="Cambria" w:cstheme="minorBidi"/>
        </w:rPr>
      </w:pPr>
    </w:p>
    <w:p w14:paraId="328B7D05" w14:textId="43717B70" w:rsidR="00730DF0" w:rsidRPr="00FE2A55" w:rsidRDefault="00730DF0" w:rsidP="00430E71">
      <w:pPr>
        <w:spacing w:line="360" w:lineRule="auto"/>
        <w:ind w:firstLine="720"/>
        <w:rPr>
          <w:rFonts w:ascii="Cambria" w:hAnsi="Cambria" w:cstheme="minorBidi"/>
        </w:rPr>
      </w:pPr>
      <w:r w:rsidRPr="00FE2A55">
        <w:rPr>
          <w:rFonts w:ascii="Cambria" w:hAnsi="Cambria" w:cstheme="minorBidi"/>
        </w:rPr>
        <w:t>Finally, another reason why this study failed in achieving the production of methyl ketones was the absence of metabolic flux modelling and metabolomics. An important metabolic flux and metabolomics strategy to increase product titers is to measure the precursors of the desired product intracellularly under different growth conditions of the host and utilize and vary those conditions to evaluate the optimal ones to increase the product titers</w:t>
      </w:r>
      <w:r w:rsidR="00430E71" w:rsidRPr="00FE2A55">
        <w:rPr>
          <w:rFonts w:ascii="Cambria" w:hAnsi="Cambria" w:cstheme="minorBidi"/>
        </w:rPr>
        <w:t xml:space="preserve"> </w:t>
      </w:r>
      <w:r w:rsidRPr="00FE2A55">
        <w:rPr>
          <w:rFonts w:ascii="Cambria" w:hAnsi="Cambria" w:cstheme="minorBidi"/>
        </w:rPr>
        <w:fldChar w:fldCharType="begin">
          <w:fldData xml:space="preserve">PEVuZE5vdGU+PENpdGU+PEF1dGhvcj5Cb2doaWdpYW48L0F1dGhvcj48WWVhcj4yMDEwPC9ZZWFy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=
</w:fldData>
        </w:fldChar>
      </w:r>
      <w:r w:rsidRPr="00FE2A55">
        <w:rPr>
          <w:rFonts w:ascii="Cambria" w:hAnsi="Cambria" w:cstheme="minorBidi"/>
        </w:rPr>
        <w:instrText xml:space="preserve"> ADDIN EN.CITE </w:instrText>
      </w:r>
      <w:r w:rsidRPr="00FE2A55">
        <w:rPr>
          <w:rFonts w:ascii="Cambria" w:hAnsi="Cambria" w:cstheme="minorBidi"/>
        </w:rPr>
        <w:fldChar w:fldCharType="begin">
          <w:fldData xml:space="preserve">PEVuZE5vdGU+PENpdGU+PEF1dGhvcj5Cb2doaWdpYW48L0F1dGhvcj48WWVhcj4yMDEwPC9ZZWFy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=
</w:fldData>
        </w:fldChar>
      </w:r>
      <w:r w:rsidRPr="00FE2A55">
        <w:rPr>
          <w:rFonts w:ascii="Cambria" w:hAnsi="Cambria" w:cstheme="minorBidi"/>
        </w:rPr>
        <w:instrText xml:space="preserve"> ADDIN EN.CITE.DATA </w:instrText>
      </w:r>
      <w:r w:rsidRPr="00A823F8">
        <w:rPr>
          <w:rFonts w:ascii="Cambria" w:hAnsi="Cambria" w:cstheme="minorBidi"/>
        </w:rPr>
      </w:r>
      <w:r w:rsidRPr="00FE2A55">
        <w:rPr>
          <w:rFonts w:ascii="Cambria" w:hAnsi="Cambria" w:cstheme="minorBidi"/>
        </w:rPr>
        <w:fldChar w:fldCharType="end"/>
      </w:r>
      <w:r w:rsidRPr="00A823F8">
        <w:rPr>
          <w:rFonts w:ascii="Cambria" w:hAnsi="Cambria" w:cstheme="minorBidi"/>
        </w:rPr>
      </w:r>
      <w:r w:rsidRPr="00FE2A55">
        <w:rPr>
          <w:rFonts w:ascii="Cambria" w:hAnsi="Cambria" w:cstheme="minorBidi"/>
        </w:rPr>
        <w:fldChar w:fldCharType="separate"/>
      </w:r>
      <w:r w:rsidRPr="00FE2A55">
        <w:rPr>
          <w:rFonts w:ascii="Cambria" w:hAnsi="Cambria" w:cstheme="minorBidi"/>
          <w:noProof/>
        </w:rPr>
        <w:t>(Boghigian et al., 2010, Brunk et al., 2016, Ku et al., 2020)</w:t>
      </w:r>
      <w:r w:rsidRPr="00FE2A55">
        <w:rPr>
          <w:rFonts w:ascii="Cambria" w:hAnsi="Cambria" w:cstheme="minorBidi"/>
        </w:rPr>
        <w:fldChar w:fldCharType="end"/>
      </w:r>
      <w:r w:rsidRPr="00FE2A55">
        <w:rPr>
          <w:rFonts w:ascii="Cambria" w:hAnsi="Cambria" w:cstheme="minorBidi"/>
        </w:rPr>
        <w:t>. In this study, such optimal conditions were not evaluated. Hence, the lack of metabolic flux modelling and metabolomics might be another reason why methyl ketones were not produced.</w:t>
      </w:r>
    </w:p>
    <w:p w14:paraId="2C47EB0E" w14:textId="77777777" w:rsidR="00730DF0" w:rsidRPr="00FE2A55" w:rsidRDefault="00730DF0" w:rsidP="00730DF0">
      <w:pPr>
        <w:spacing w:line="360" w:lineRule="auto"/>
        <w:ind w:left="0" w:firstLine="720"/>
        <w:rPr>
          <w:rFonts w:ascii="Cambria" w:hAnsi="Cambria" w:cstheme="minorBidi"/>
        </w:rPr>
      </w:pPr>
    </w:p>
    <w:p w14:paraId="5E114170" w14:textId="74532BC9" w:rsidR="00730DF0" w:rsidRDefault="00730DF0" w:rsidP="00730DF0">
      <w:pPr>
        <w:spacing w:line="360" w:lineRule="auto"/>
        <w:ind w:left="0" w:firstLine="720"/>
        <w:rPr>
          <w:rFonts w:ascii="Cambria" w:hAnsi="Cambria" w:cstheme="minorBidi"/>
        </w:rPr>
      </w:pPr>
      <w:r w:rsidRPr="00FE2A55">
        <w:rPr>
          <w:rFonts w:ascii="Cambria" w:hAnsi="Cambria" w:cstheme="minorBidi"/>
        </w:rPr>
        <w:t xml:space="preserve">These reasons are possible answers to why methyl ketones were not produced in the mutant, indicating that probably the failure of the CRISPR/Cas9 engineering was not solely responsible for the lack of production of </w:t>
      </w:r>
      <w:r w:rsidR="00D345AA" w:rsidRPr="00FE2A55">
        <w:rPr>
          <w:rFonts w:ascii="Cambria" w:hAnsi="Cambria" w:cstheme="minorBidi"/>
        </w:rPr>
        <w:t>methyl ketones</w:t>
      </w:r>
      <w:r w:rsidRPr="00FE2A55">
        <w:rPr>
          <w:rFonts w:ascii="Cambria" w:hAnsi="Cambria" w:cstheme="minorBidi"/>
        </w:rPr>
        <w:t>.</w:t>
      </w:r>
    </w:p>
    <w:p w14:paraId="7B11D839" w14:textId="7AA4BA97" w:rsidR="00B71F53" w:rsidRDefault="00B71F53" w:rsidP="001C3A1B">
      <w:pPr>
        <w:ind w:left="0" w:firstLine="699"/>
        <w:rPr>
          <w:rFonts w:ascii="Cambria" w:hAnsi="Cambria" w:cstheme="minorBidi"/>
        </w:rPr>
      </w:pPr>
    </w:p>
    <w:p w14:paraId="1C9737B5" w14:textId="77777777" w:rsidR="00730DF0" w:rsidRPr="00B71F53" w:rsidRDefault="00730DF0" w:rsidP="001C3A1B">
      <w:pPr>
        <w:ind w:left="0" w:firstLine="699"/>
        <w:rPr>
          <w:rFonts w:ascii="Cambria" w:hAnsi="Cambria" w:cstheme="minorBidi"/>
        </w:rPr>
      </w:pPr>
    </w:p>
    <w:p w14:paraId="5A7C03B3" w14:textId="77777777" w:rsidR="001C3A1B" w:rsidRDefault="001C3A1B" w:rsidP="001C3A1B">
      <w:pPr>
        <w:rPr>
          <w:rFonts w:ascii="Cambria" w:hAnsi="Cambria"/>
        </w:rPr>
      </w:pPr>
    </w:p>
    <w:p w14:paraId="62A6C344" w14:textId="12B8235B" w:rsidR="001C3A1B" w:rsidRDefault="001C3A1B" w:rsidP="001C3A1B">
      <w:pPr>
        <w:rPr>
          <w:rFonts w:ascii="Cambria" w:hAnsi="Cambria"/>
        </w:rPr>
      </w:pPr>
    </w:p>
    <w:p w14:paraId="3D31255D" w14:textId="18905BBF" w:rsidR="00430E71" w:rsidRDefault="00430E71" w:rsidP="001C3A1B">
      <w:pPr>
        <w:rPr>
          <w:rFonts w:ascii="Cambria" w:hAnsi="Cambria"/>
        </w:rPr>
      </w:pPr>
    </w:p>
    <w:p w14:paraId="751C5E43" w14:textId="77777777" w:rsidR="00430E71" w:rsidRPr="00133DB0" w:rsidRDefault="00430E71" w:rsidP="001C3A1B">
      <w:pPr>
        <w:rPr>
          <w:rFonts w:ascii="Cambria" w:hAnsi="Cambria"/>
        </w:rPr>
      </w:pPr>
    </w:p>
    <w:p w14:paraId="65483A46" w14:textId="613C42D8" w:rsidR="001C3A1B" w:rsidRDefault="001C3A1B" w:rsidP="00505958">
      <w:pPr>
        <w:pStyle w:val="Heading2"/>
        <w:ind w:left="709"/>
      </w:pPr>
      <w:bookmarkStart w:id="197" w:name="_Toc98945100"/>
      <w:r>
        <w:rPr>
          <w:rFonts w:ascii="Cambria" w:hAnsi="Cambria"/>
          <w:i/>
          <w:sz w:val="24"/>
          <w:szCs w:val="24"/>
        </w:rPr>
        <w:t>4</w:t>
      </w:r>
      <w:r w:rsidRPr="00133DB0">
        <w:rPr>
          <w:rFonts w:ascii="Cambria" w:hAnsi="Cambria"/>
          <w:i/>
          <w:sz w:val="24"/>
          <w:szCs w:val="24"/>
        </w:rPr>
        <w:t>.5 Conclusions and future work</w:t>
      </w:r>
      <w:bookmarkEnd w:id="197"/>
      <w:r>
        <w:rPr>
          <w:rFonts w:ascii="Cambria" w:hAnsi="Cambria"/>
          <w:i/>
          <w:sz w:val="24"/>
          <w:szCs w:val="24"/>
        </w:rPr>
        <w:t xml:space="preserve"> </w:t>
      </w:r>
    </w:p>
    <w:p w14:paraId="51EE0CDE" w14:textId="28A0929C" w:rsidR="004B0A9B" w:rsidRDefault="004B0A9B" w:rsidP="0005116E">
      <w:pPr>
        <w:spacing w:line="360" w:lineRule="auto"/>
        <w:ind w:left="0" w:firstLine="720"/>
        <w:rPr>
          <w:rFonts w:ascii="Cambria" w:hAnsi="Cambria" w:cstheme="minorBidi"/>
        </w:rPr>
      </w:pPr>
    </w:p>
    <w:p w14:paraId="3458DA9E" w14:textId="59170A25" w:rsidR="00505958" w:rsidRPr="00FE2A55" w:rsidRDefault="00505958" w:rsidP="00505958">
      <w:pPr>
        <w:rPr>
          <w:rFonts w:ascii="Cambria" w:hAnsi="Cambria" w:cstheme="minorBidi"/>
        </w:rPr>
      </w:pPr>
      <w:r w:rsidRPr="00FE2A55">
        <w:rPr>
          <w:rFonts w:ascii="Cambria" w:hAnsi="Cambria" w:cstheme="minorBidi"/>
        </w:rPr>
        <w:t xml:space="preserve">In this </w:t>
      </w:r>
      <w:r w:rsidRPr="00FE2A55">
        <w:rPr>
          <w:rFonts w:ascii="Cambria" w:hAnsi="Cambria" w:cstheme="minorBidi"/>
          <w:b/>
          <w:bCs/>
        </w:rPr>
        <w:t>Chapter 4</w:t>
      </w:r>
      <w:r w:rsidRPr="00FE2A55">
        <w:rPr>
          <w:rFonts w:ascii="Cambria" w:hAnsi="Cambria" w:cstheme="minorBidi"/>
        </w:rPr>
        <w:t xml:space="preserve"> of the present investigation, CRISPR/Cas9 was implemented in </w:t>
      </w:r>
      <w:r w:rsidRPr="00FE2A55">
        <w:rPr>
          <w:rFonts w:ascii="Cambria" w:hAnsi="Cambria" w:cstheme="minorBidi"/>
          <w:i/>
          <w:iCs/>
        </w:rPr>
        <w:t xml:space="preserve">Synechocystis </w:t>
      </w:r>
      <w:r w:rsidRPr="00FE2A55">
        <w:rPr>
          <w:rFonts w:ascii="Cambria" w:hAnsi="Cambria" w:cstheme="minorBidi"/>
        </w:rPr>
        <w:t xml:space="preserve">in order to overcome the obstacles of traditional gene engineering in the organism and produce increased yields of 2-dodecanone to be used as biofuel. CRISPR/Cas9 tools were developed specifically for the organism and for the chapter’s aims. The genetic engineering of </w:t>
      </w:r>
      <w:r w:rsidRPr="00FE2A55">
        <w:rPr>
          <w:rFonts w:ascii="Cambria" w:hAnsi="Cambria" w:cstheme="minorBidi"/>
          <w:i/>
          <w:iCs/>
        </w:rPr>
        <w:t>Synechocystis</w:t>
      </w:r>
      <w:r w:rsidRPr="00FE2A55">
        <w:rPr>
          <w:rFonts w:ascii="Cambria" w:hAnsi="Cambria" w:cstheme="minorBidi"/>
        </w:rPr>
        <w:t xml:space="preserve"> through CRISPR/Cas9 represents important progress in tackling the obstacles for the future genetic engineering of the cyanobacterium. </w:t>
      </w:r>
    </w:p>
    <w:p w14:paraId="4FC7AD2C" w14:textId="77777777" w:rsidR="00505958" w:rsidRPr="00FE2A55" w:rsidRDefault="00505958" w:rsidP="00505958">
      <w:pPr>
        <w:rPr>
          <w:rFonts w:ascii="Cambria" w:hAnsi="Cambria" w:cstheme="minorBidi"/>
        </w:rPr>
      </w:pPr>
    </w:p>
    <w:p w14:paraId="3A4B5FA7" w14:textId="6DBCED53" w:rsidR="00505958" w:rsidRPr="00FE2A55" w:rsidRDefault="00505958" w:rsidP="00505958">
      <w:pPr>
        <w:rPr>
          <w:rFonts w:ascii="Cambria" w:hAnsi="Cambria" w:cstheme="minorBidi"/>
        </w:rPr>
      </w:pPr>
      <w:r w:rsidRPr="00FE2A55">
        <w:rPr>
          <w:rFonts w:ascii="Cambria" w:hAnsi="Cambria" w:cstheme="minorBidi"/>
        </w:rPr>
        <w:tab/>
      </w:r>
      <w:r w:rsidRPr="00FE2A55">
        <w:rPr>
          <w:rFonts w:ascii="Cambria" w:hAnsi="Cambria" w:cstheme="minorBidi"/>
        </w:rPr>
        <w:tab/>
        <w:t xml:space="preserve">In this study, two CRISPR/Cas9 tools were developed and </w:t>
      </w:r>
      <w:r w:rsidRPr="00FE2A55">
        <w:rPr>
          <w:rFonts w:ascii="Cambria" w:hAnsi="Cambria" w:cstheme="minorBidi"/>
          <w:i/>
          <w:iCs/>
        </w:rPr>
        <w:t>Synechocystis</w:t>
      </w:r>
      <w:r w:rsidRPr="00FE2A55">
        <w:rPr>
          <w:rFonts w:ascii="Cambria" w:hAnsi="Cambria" w:cstheme="minorBidi"/>
        </w:rPr>
        <w:t xml:space="preserve"> was effectively through CRISPR/Cas9. However, this failed to achieve full mutant segregation. Therefore, 2-dodecanone production was not achieved. It is possible that the mechanism of action of CRISPR/Cas9 was not enough to overcome the obstacle of high polyploid in the cyanobacterium. However, these results might be due to a number of reasons that, due to time and COVID constraints, were unable to be implemented and highly possibly might have led to the results obtained. These reasons include exposure time and concentration </w:t>
      </w:r>
      <w:r w:rsidR="00450692" w:rsidRPr="00FE2A55">
        <w:rPr>
          <w:rFonts w:ascii="Cambria" w:hAnsi="Cambria" w:cstheme="minorBidi"/>
        </w:rPr>
        <w:t>of anhydrotetracycline</w:t>
      </w:r>
      <w:r w:rsidRPr="00FE2A55">
        <w:rPr>
          <w:rFonts w:ascii="Cambria" w:hAnsi="Cambria" w:cstheme="minorBidi"/>
        </w:rPr>
        <w:t>, optimization of the conjugation protocol for the helper strain, having all the CRISPR/Cas9 elements in a single and smaller plasmid, the presence of single nucleotide polymorphisms and the lack of metabolic flux modelling. Therefore, all of these procedures constitute an important part of the future work of the present investigation.</w:t>
      </w:r>
    </w:p>
    <w:p w14:paraId="78A16E5E" w14:textId="77777777" w:rsidR="00505958" w:rsidRPr="00FE2A55" w:rsidRDefault="00505958" w:rsidP="00505958">
      <w:pPr>
        <w:rPr>
          <w:rFonts w:ascii="Cambria" w:hAnsi="Cambria" w:cstheme="minorBidi"/>
        </w:rPr>
      </w:pPr>
    </w:p>
    <w:p w14:paraId="64141125" w14:textId="21381BD4" w:rsidR="00505958" w:rsidRDefault="00505958" w:rsidP="00505958">
      <w:pPr>
        <w:ind w:firstLine="710"/>
        <w:rPr>
          <w:rFonts w:ascii="Cambria" w:hAnsi="Cambria" w:cstheme="minorBidi"/>
        </w:rPr>
      </w:pPr>
      <w:r w:rsidRPr="00FE2A55">
        <w:rPr>
          <w:rFonts w:ascii="Cambria" w:hAnsi="Cambria" w:cstheme="minorBidi"/>
        </w:rPr>
        <w:t xml:space="preserve">The objectives of this Chapter were not achieved. It remains to be elucidated if the implementation of the procedures mentioned in the above paragraph are able to overcome the highly polyploid genome of </w:t>
      </w:r>
      <w:r w:rsidRPr="00FE2A55">
        <w:rPr>
          <w:rFonts w:ascii="Cambria" w:hAnsi="Cambria" w:cstheme="minorBidi"/>
          <w:i/>
          <w:iCs/>
        </w:rPr>
        <w:t xml:space="preserve">Synechocystis, </w:t>
      </w:r>
      <w:r w:rsidRPr="00FE2A55">
        <w:rPr>
          <w:rFonts w:ascii="Cambria" w:hAnsi="Cambria" w:cstheme="minorBidi"/>
        </w:rPr>
        <w:t>achieve full mutant segregation and the production of 2-dodecanone in the cyanobacterium.</w:t>
      </w:r>
    </w:p>
    <w:p w14:paraId="33253DC5" w14:textId="420BB149" w:rsidR="00FB436C" w:rsidRDefault="00FB436C" w:rsidP="0005116E">
      <w:pPr>
        <w:spacing w:line="360" w:lineRule="auto"/>
        <w:ind w:left="0" w:firstLine="720"/>
        <w:rPr>
          <w:rFonts w:ascii="Cambria" w:hAnsi="Cambria" w:cstheme="minorBidi"/>
        </w:rPr>
      </w:pPr>
    </w:p>
    <w:p w14:paraId="559D1EB3" w14:textId="07AFA96C" w:rsidR="00FB436C" w:rsidRDefault="00FB436C" w:rsidP="0005116E">
      <w:pPr>
        <w:spacing w:line="360" w:lineRule="auto"/>
        <w:ind w:left="0" w:firstLine="720"/>
        <w:rPr>
          <w:rFonts w:ascii="Cambria" w:hAnsi="Cambria" w:cstheme="minorBidi"/>
        </w:rPr>
      </w:pPr>
    </w:p>
    <w:p w14:paraId="79035964" w14:textId="6070781D" w:rsidR="00FB436C" w:rsidRDefault="00FB436C" w:rsidP="0005116E">
      <w:pPr>
        <w:spacing w:line="360" w:lineRule="auto"/>
        <w:ind w:left="0" w:firstLine="720"/>
        <w:rPr>
          <w:rFonts w:ascii="Cambria" w:hAnsi="Cambria" w:cstheme="minorBidi"/>
        </w:rPr>
      </w:pPr>
    </w:p>
    <w:p w14:paraId="4543DA28" w14:textId="57151BAD" w:rsidR="00CC0F2C" w:rsidRDefault="00CC0F2C" w:rsidP="00151C08">
      <w:pPr>
        <w:spacing w:line="240" w:lineRule="auto"/>
        <w:ind w:left="0" w:right="326" w:firstLine="0"/>
        <w:rPr>
          <w:rFonts w:ascii="Cambria" w:hAnsi="Cambria"/>
          <w:szCs w:val="24"/>
        </w:rPr>
      </w:pPr>
    </w:p>
    <w:p w14:paraId="186EC683" w14:textId="5E8EA5FC" w:rsidR="001F4353" w:rsidRPr="00EE3741" w:rsidRDefault="001F4353" w:rsidP="00EE3741">
      <w:pPr>
        <w:jc w:val="right"/>
        <w:rPr>
          <w:rFonts w:ascii="Cambria" w:hAnsi="Cambria"/>
          <w:b/>
          <w:bCs/>
          <w:color w:val="4472C4" w:themeColor="accent1"/>
          <w:sz w:val="96"/>
          <w:szCs w:val="96"/>
        </w:rPr>
      </w:pPr>
      <w:r w:rsidRPr="00EE3741">
        <w:rPr>
          <w:rFonts w:ascii="Cambria" w:eastAsia="Calibri" w:hAnsi="Cambria" w:cs="Calibri"/>
          <w:b/>
          <w:bCs/>
          <w:noProof/>
          <w:color w:val="4472C4" w:themeColor="accent1"/>
          <w:sz w:val="96"/>
          <w:szCs w:val="96"/>
          <w:lang w:val="es-MX" w:eastAsia="es-MX"/>
        </w:rPr>
        <mc:AlternateContent>
          <mc:Choice Requires="wpg">
            <w:drawing>
              <wp:anchor distT="0" distB="0" distL="114300" distR="114300" simplePos="0" relativeHeight="251768832" behindDoc="1" locked="0" layoutInCell="1" allowOverlap="1" wp14:anchorId="6CC257E5" wp14:editId="76B2D0E4">
                <wp:simplePos x="0" y="0"/>
                <wp:positionH relativeFrom="margin">
                  <wp:align>right</wp:align>
                </wp:positionH>
                <wp:positionV relativeFrom="paragraph">
                  <wp:posOffset>924560</wp:posOffset>
                </wp:positionV>
                <wp:extent cx="5727700" cy="74295"/>
                <wp:effectExtent l="12700" t="12700" r="12700" b="0"/>
                <wp:wrapTight wrapText="bothSides">
                  <wp:wrapPolygon edited="0">
                    <wp:start x="-48" y="-3692"/>
                    <wp:lineTo x="-48" y="0"/>
                    <wp:lineTo x="21600" y="0"/>
                    <wp:lineTo x="21600" y="-3692"/>
                    <wp:lineTo x="-48" y="-3692"/>
                  </wp:wrapPolygon>
                </wp:wrapTight>
                <wp:docPr id="3584" name="Group 3584"/>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3585"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9D776DC" id="Group 3584" o:spid="_x0000_s1026" style="position:absolute;margin-left:399.8pt;margin-top:72.8pt;width:451pt;height:5.85pt;z-index:-251547648;mso-position-horizontal:right;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" path="m,l5260340,e" filled="f" strokecolor="#4472c4 [3204]" strokeweight="2.25pt">
                  <v:stroke endcap="round"/>
                  <v:path arrowok="t" textboxrect="0,0,5260340,0"/>
                </v:shape>
                <w10:wrap type="tight" anchorx="margin"/>
              </v:group>
            </w:pict>
          </mc:Fallback>
        </mc:AlternateContent>
      </w:r>
      <w:r w:rsidRPr="00EE3741">
        <w:rPr>
          <w:rFonts w:ascii="Cambria" w:hAnsi="Cambria"/>
          <w:b/>
          <w:bCs/>
          <w:color w:val="4472C4" w:themeColor="accent1"/>
          <w:sz w:val="96"/>
          <w:szCs w:val="96"/>
        </w:rPr>
        <w:t xml:space="preserve">Chapter 5 </w:t>
      </w:r>
    </w:p>
    <w:p w14:paraId="0F0B950B" w14:textId="7CBA6A1F" w:rsidR="00CC0F2C" w:rsidRPr="00EE3741" w:rsidRDefault="00CC0F2C" w:rsidP="00EE3741">
      <w:pPr>
        <w:jc w:val="right"/>
        <w:rPr>
          <w:rFonts w:ascii="Cambria" w:hAnsi="Cambria"/>
          <w:b/>
          <w:bCs/>
          <w:sz w:val="56"/>
          <w:szCs w:val="56"/>
        </w:rPr>
      </w:pPr>
      <w:r w:rsidRPr="00EE3741">
        <w:rPr>
          <w:rFonts w:ascii="Cambria" w:hAnsi="Cambria"/>
          <w:b/>
          <w:bCs/>
          <w:sz w:val="56"/>
          <w:szCs w:val="56"/>
        </w:rPr>
        <w:t>Harvesting cyanobacteria:</w:t>
      </w:r>
    </w:p>
    <w:p w14:paraId="4A61894F" w14:textId="1CA63DA5" w:rsidR="00CC0F2C" w:rsidRPr="00EE3741" w:rsidRDefault="00CC0F2C" w:rsidP="00EE3741">
      <w:pPr>
        <w:jc w:val="right"/>
        <w:rPr>
          <w:rFonts w:ascii="Cambria" w:hAnsi="Cambria"/>
          <w:b/>
          <w:sz w:val="56"/>
          <w:szCs w:val="56"/>
        </w:rPr>
      </w:pPr>
      <w:r w:rsidRPr="00EE3741">
        <w:rPr>
          <w:rFonts w:ascii="Cambria" w:hAnsi="Cambria"/>
          <w:sz w:val="56"/>
          <w:szCs w:val="56"/>
        </w:rPr>
        <w:t xml:space="preserve">Developing a chitosan-based harvesting method for </w:t>
      </w:r>
      <w:r w:rsidRPr="00EE3741">
        <w:rPr>
          <w:rFonts w:ascii="Cambria" w:hAnsi="Cambria"/>
          <w:i/>
          <w:iCs/>
          <w:sz w:val="56"/>
          <w:szCs w:val="56"/>
        </w:rPr>
        <w:t>Synechocystis sp.</w:t>
      </w:r>
      <w:r w:rsidRPr="00EE3741">
        <w:rPr>
          <w:rFonts w:ascii="Cambria" w:hAnsi="Cambria"/>
          <w:sz w:val="56"/>
          <w:szCs w:val="56"/>
        </w:rPr>
        <w:t xml:space="preserve"> PCC 6803</w:t>
      </w:r>
    </w:p>
    <w:p w14:paraId="1ADD6C06" w14:textId="77777777" w:rsidR="00CC0F2C" w:rsidRPr="00D34565" w:rsidRDefault="00CC0F2C" w:rsidP="00CC0F2C">
      <w:pPr>
        <w:spacing w:after="148" w:line="240" w:lineRule="auto"/>
        <w:ind w:left="0" w:right="8264" w:firstLine="0"/>
        <w:jc w:val="left"/>
        <w:rPr>
          <w:rFonts w:ascii="Cambria" w:hAnsi="Cambria"/>
          <w:sz w:val="22"/>
        </w:rPr>
      </w:pPr>
    </w:p>
    <w:p w14:paraId="3FA839F9" w14:textId="33C4DFAC" w:rsidR="00CC0F2C" w:rsidRDefault="00CC0F2C" w:rsidP="00151C08">
      <w:pPr>
        <w:spacing w:line="240" w:lineRule="auto"/>
        <w:ind w:left="0" w:right="326" w:firstLine="0"/>
        <w:rPr>
          <w:rFonts w:ascii="Cambria" w:hAnsi="Cambria"/>
          <w:szCs w:val="24"/>
        </w:rPr>
      </w:pPr>
    </w:p>
    <w:p w14:paraId="22C597A3" w14:textId="11570D01" w:rsidR="00CC0F2C" w:rsidRDefault="00CC0F2C" w:rsidP="00151C08">
      <w:pPr>
        <w:spacing w:line="240" w:lineRule="auto"/>
        <w:ind w:left="0" w:right="326" w:firstLine="0"/>
        <w:rPr>
          <w:rFonts w:ascii="Cambria" w:hAnsi="Cambria"/>
          <w:szCs w:val="24"/>
        </w:rPr>
      </w:pPr>
    </w:p>
    <w:p w14:paraId="539A8919" w14:textId="6A8A6496" w:rsidR="00CC0F2C" w:rsidRDefault="00CC0F2C" w:rsidP="00151C08">
      <w:pPr>
        <w:spacing w:line="240" w:lineRule="auto"/>
        <w:ind w:left="0" w:right="326" w:firstLine="0"/>
        <w:rPr>
          <w:rFonts w:ascii="Cambria" w:hAnsi="Cambria"/>
          <w:szCs w:val="24"/>
        </w:rPr>
      </w:pPr>
    </w:p>
    <w:p w14:paraId="5A41CCE5" w14:textId="295E5771" w:rsidR="00CC0F2C" w:rsidRDefault="00CC0F2C" w:rsidP="00151C08">
      <w:pPr>
        <w:spacing w:line="240" w:lineRule="auto"/>
        <w:ind w:left="0" w:right="326" w:firstLine="0"/>
        <w:rPr>
          <w:rFonts w:ascii="Cambria" w:hAnsi="Cambria"/>
          <w:szCs w:val="24"/>
        </w:rPr>
      </w:pPr>
    </w:p>
    <w:p w14:paraId="234D5342" w14:textId="687FD035" w:rsidR="00CC0F2C" w:rsidRDefault="00CC0F2C" w:rsidP="00151C08">
      <w:pPr>
        <w:spacing w:line="240" w:lineRule="auto"/>
        <w:ind w:left="0" w:right="326" w:firstLine="0"/>
        <w:rPr>
          <w:rFonts w:ascii="Cambria" w:hAnsi="Cambria"/>
          <w:szCs w:val="24"/>
        </w:rPr>
      </w:pPr>
    </w:p>
    <w:p w14:paraId="0A637B2A" w14:textId="2578C20B" w:rsidR="00CC0F2C" w:rsidRDefault="00CC0F2C" w:rsidP="00151C08">
      <w:pPr>
        <w:spacing w:line="240" w:lineRule="auto"/>
        <w:ind w:left="0" w:right="326" w:firstLine="0"/>
        <w:rPr>
          <w:rFonts w:ascii="Cambria" w:hAnsi="Cambria"/>
          <w:szCs w:val="24"/>
        </w:rPr>
      </w:pPr>
    </w:p>
    <w:p w14:paraId="24B8D3EC" w14:textId="61A6D9DA" w:rsidR="00CC0F2C" w:rsidRDefault="00CC0F2C" w:rsidP="00151C08">
      <w:pPr>
        <w:spacing w:line="240" w:lineRule="auto"/>
        <w:ind w:left="0" w:right="326" w:firstLine="0"/>
        <w:rPr>
          <w:rFonts w:ascii="Cambria" w:hAnsi="Cambria"/>
          <w:szCs w:val="24"/>
        </w:rPr>
      </w:pPr>
    </w:p>
    <w:p w14:paraId="59006738" w14:textId="7F84C62D" w:rsidR="00CC0F2C" w:rsidRDefault="00CC0F2C" w:rsidP="00151C08">
      <w:pPr>
        <w:spacing w:line="240" w:lineRule="auto"/>
        <w:ind w:left="0" w:right="326" w:firstLine="0"/>
        <w:rPr>
          <w:rFonts w:ascii="Cambria" w:hAnsi="Cambria"/>
          <w:szCs w:val="24"/>
        </w:rPr>
      </w:pPr>
    </w:p>
    <w:p w14:paraId="23B3AFB3" w14:textId="3F68298A" w:rsidR="00CC0F2C" w:rsidRDefault="00CC0F2C" w:rsidP="00151C08">
      <w:pPr>
        <w:spacing w:line="240" w:lineRule="auto"/>
        <w:ind w:left="0" w:right="326" w:firstLine="0"/>
        <w:rPr>
          <w:rFonts w:ascii="Cambria" w:hAnsi="Cambria"/>
          <w:szCs w:val="24"/>
        </w:rPr>
      </w:pPr>
    </w:p>
    <w:p w14:paraId="1A0E5FDD" w14:textId="348054C3" w:rsidR="00CC0F2C" w:rsidRDefault="00CC0F2C" w:rsidP="00151C08">
      <w:pPr>
        <w:spacing w:line="240" w:lineRule="auto"/>
        <w:ind w:left="0" w:right="326" w:firstLine="0"/>
        <w:rPr>
          <w:rFonts w:ascii="Cambria" w:hAnsi="Cambria"/>
          <w:szCs w:val="24"/>
        </w:rPr>
      </w:pPr>
    </w:p>
    <w:p w14:paraId="3A408E83" w14:textId="59A810FA" w:rsidR="00CC0F2C" w:rsidRDefault="00CC0F2C" w:rsidP="00151C08">
      <w:pPr>
        <w:spacing w:line="240" w:lineRule="auto"/>
        <w:ind w:left="0" w:right="326" w:firstLine="0"/>
        <w:rPr>
          <w:rFonts w:ascii="Cambria" w:hAnsi="Cambria"/>
          <w:szCs w:val="24"/>
        </w:rPr>
      </w:pPr>
    </w:p>
    <w:p w14:paraId="1FA03B69" w14:textId="6113F6E5" w:rsidR="00CC0F2C" w:rsidRDefault="00CC0F2C" w:rsidP="00151C08">
      <w:pPr>
        <w:spacing w:line="240" w:lineRule="auto"/>
        <w:ind w:left="0" w:right="326" w:firstLine="0"/>
        <w:rPr>
          <w:rFonts w:ascii="Cambria" w:hAnsi="Cambria"/>
          <w:szCs w:val="24"/>
        </w:rPr>
      </w:pPr>
    </w:p>
    <w:p w14:paraId="55F3A188" w14:textId="7E88BF49" w:rsidR="00CC0F2C" w:rsidRDefault="00CC0F2C" w:rsidP="00151C08">
      <w:pPr>
        <w:spacing w:line="240" w:lineRule="auto"/>
        <w:ind w:left="0" w:right="326" w:firstLine="0"/>
        <w:rPr>
          <w:rFonts w:ascii="Cambria" w:hAnsi="Cambria"/>
          <w:szCs w:val="24"/>
        </w:rPr>
      </w:pPr>
    </w:p>
    <w:p w14:paraId="5F1F4E66" w14:textId="4F0F9B0F" w:rsidR="00CC0F2C" w:rsidRDefault="00CC0F2C" w:rsidP="00151C08">
      <w:pPr>
        <w:spacing w:line="240" w:lineRule="auto"/>
        <w:ind w:left="0" w:right="326" w:firstLine="0"/>
        <w:rPr>
          <w:rFonts w:ascii="Cambria" w:hAnsi="Cambria"/>
          <w:szCs w:val="24"/>
        </w:rPr>
      </w:pPr>
    </w:p>
    <w:p w14:paraId="24BC7FE5" w14:textId="6E8327D1" w:rsidR="00CC0F2C" w:rsidRDefault="00CC0F2C" w:rsidP="00151C08">
      <w:pPr>
        <w:spacing w:line="240" w:lineRule="auto"/>
        <w:ind w:left="0" w:right="326" w:firstLine="0"/>
        <w:rPr>
          <w:rFonts w:ascii="Cambria" w:hAnsi="Cambria"/>
          <w:szCs w:val="24"/>
        </w:rPr>
      </w:pPr>
    </w:p>
    <w:p w14:paraId="389B5C89" w14:textId="3B39C4EB" w:rsidR="00CC0F2C" w:rsidRDefault="00CC0F2C" w:rsidP="00151C08">
      <w:pPr>
        <w:spacing w:line="240" w:lineRule="auto"/>
        <w:ind w:left="0" w:right="326" w:firstLine="0"/>
        <w:rPr>
          <w:rFonts w:ascii="Cambria" w:hAnsi="Cambria"/>
          <w:szCs w:val="24"/>
        </w:rPr>
      </w:pPr>
    </w:p>
    <w:p w14:paraId="32443A59" w14:textId="7E7F2D0A" w:rsidR="00CC0F2C" w:rsidRDefault="00CC0F2C" w:rsidP="00151C08">
      <w:pPr>
        <w:spacing w:line="240" w:lineRule="auto"/>
        <w:ind w:left="0" w:right="326" w:firstLine="0"/>
        <w:rPr>
          <w:rFonts w:ascii="Cambria" w:hAnsi="Cambria"/>
          <w:szCs w:val="24"/>
        </w:rPr>
      </w:pPr>
    </w:p>
    <w:p w14:paraId="6FEFC820" w14:textId="5CDD5841" w:rsidR="00CC0F2C" w:rsidRDefault="00CC0F2C" w:rsidP="00151C08">
      <w:pPr>
        <w:spacing w:line="240" w:lineRule="auto"/>
        <w:ind w:left="0" w:right="326" w:firstLine="0"/>
        <w:rPr>
          <w:rFonts w:ascii="Cambria" w:hAnsi="Cambria"/>
          <w:szCs w:val="24"/>
        </w:rPr>
      </w:pPr>
    </w:p>
    <w:p w14:paraId="328F8D5B" w14:textId="482EAA6F" w:rsidR="00CC0F2C" w:rsidRDefault="00CC0F2C" w:rsidP="00151C08">
      <w:pPr>
        <w:spacing w:line="240" w:lineRule="auto"/>
        <w:ind w:left="0" w:right="326" w:firstLine="0"/>
        <w:rPr>
          <w:rFonts w:ascii="Cambria" w:hAnsi="Cambria"/>
          <w:szCs w:val="24"/>
        </w:rPr>
      </w:pPr>
    </w:p>
    <w:p w14:paraId="414D3E03" w14:textId="0EC434C9" w:rsidR="00CC0F2C" w:rsidRDefault="00CC0F2C" w:rsidP="00151C08">
      <w:pPr>
        <w:spacing w:line="240" w:lineRule="auto"/>
        <w:ind w:left="0" w:right="326" w:firstLine="0"/>
        <w:rPr>
          <w:rFonts w:ascii="Cambria" w:hAnsi="Cambria"/>
          <w:szCs w:val="24"/>
        </w:rPr>
      </w:pPr>
    </w:p>
    <w:p w14:paraId="1829C004" w14:textId="77777777" w:rsidR="001F4353" w:rsidRDefault="001F4353" w:rsidP="00151C08">
      <w:pPr>
        <w:spacing w:line="240" w:lineRule="auto"/>
        <w:ind w:left="0" w:right="326" w:firstLine="0"/>
        <w:rPr>
          <w:rFonts w:ascii="Cambria" w:hAnsi="Cambria"/>
          <w:szCs w:val="24"/>
        </w:rPr>
      </w:pPr>
    </w:p>
    <w:p w14:paraId="79288A11" w14:textId="2345A204" w:rsidR="00CC0F2C" w:rsidRDefault="00CC0F2C" w:rsidP="00151C08">
      <w:pPr>
        <w:spacing w:line="240" w:lineRule="auto"/>
        <w:ind w:left="0" w:right="326" w:firstLine="0"/>
        <w:rPr>
          <w:rFonts w:ascii="Cambria" w:hAnsi="Cambria"/>
          <w:szCs w:val="24"/>
        </w:rPr>
      </w:pPr>
    </w:p>
    <w:p w14:paraId="41654666" w14:textId="77777777" w:rsidR="00CC0F2C" w:rsidRPr="00FB2FD5" w:rsidRDefault="00CC0F2C" w:rsidP="00151C08">
      <w:pPr>
        <w:spacing w:line="240" w:lineRule="auto"/>
        <w:ind w:left="0" w:right="326" w:firstLine="0"/>
        <w:rPr>
          <w:rFonts w:ascii="Cambria" w:hAnsi="Cambria"/>
          <w:szCs w:val="24"/>
        </w:rPr>
      </w:pPr>
    </w:p>
    <w:p w14:paraId="3FB7155F" w14:textId="77777777" w:rsidR="00A97D5A" w:rsidRPr="00D34565" w:rsidRDefault="00A97D5A" w:rsidP="00151C08">
      <w:pPr>
        <w:spacing w:after="0" w:line="240" w:lineRule="auto"/>
        <w:ind w:left="0" w:right="8264" w:firstLine="0"/>
        <w:jc w:val="left"/>
        <w:rPr>
          <w:rFonts w:ascii="Cambria" w:hAnsi="Cambria"/>
          <w:b/>
        </w:rPr>
      </w:pPr>
    </w:p>
    <w:p w14:paraId="4CA0B9BC" w14:textId="22C78290" w:rsidR="009D35B5" w:rsidRDefault="009D35B5" w:rsidP="00151C08">
      <w:pPr>
        <w:spacing w:after="0" w:line="240" w:lineRule="auto"/>
        <w:ind w:left="0" w:right="8264" w:firstLine="0"/>
        <w:jc w:val="left"/>
        <w:rPr>
          <w:rFonts w:ascii="Cambria" w:hAnsi="Cambria"/>
          <w:sz w:val="22"/>
        </w:rPr>
      </w:pPr>
    </w:p>
    <w:p w14:paraId="5AE8854F" w14:textId="77777777" w:rsidR="00430E71" w:rsidRDefault="00430E71" w:rsidP="00151C08">
      <w:pPr>
        <w:spacing w:after="0" w:line="240" w:lineRule="auto"/>
        <w:ind w:left="0" w:right="8264" w:firstLine="0"/>
        <w:jc w:val="left"/>
        <w:rPr>
          <w:rFonts w:ascii="Cambria" w:hAnsi="Cambria"/>
          <w:sz w:val="22"/>
        </w:rPr>
      </w:pPr>
    </w:p>
    <w:p w14:paraId="07590BCA" w14:textId="77777777" w:rsidR="00636DE7" w:rsidRDefault="00636DE7" w:rsidP="00636DE7">
      <w:pPr>
        <w:pStyle w:val="Heading1"/>
        <w:ind w:left="567"/>
      </w:pPr>
      <w:bookmarkStart w:id="198" w:name="_Toc98945101"/>
      <w:r>
        <w:rPr>
          <w:rFonts w:ascii="Cambria" w:hAnsi="Cambria"/>
          <w:i/>
          <w:sz w:val="24"/>
          <w:szCs w:val="24"/>
        </w:rPr>
        <w:t>5</w:t>
      </w:r>
      <w:r w:rsidRPr="008C5005">
        <w:rPr>
          <w:rFonts w:ascii="Cambria" w:hAnsi="Cambria"/>
          <w:i/>
          <w:sz w:val="24"/>
          <w:szCs w:val="24"/>
        </w:rPr>
        <w:t xml:space="preserve">. Chapter </w:t>
      </w:r>
      <w:r>
        <w:rPr>
          <w:rFonts w:ascii="Cambria" w:hAnsi="Cambria"/>
          <w:i/>
          <w:sz w:val="24"/>
          <w:szCs w:val="24"/>
        </w:rPr>
        <w:t>5</w:t>
      </w:r>
      <w:r w:rsidRPr="008C5005">
        <w:rPr>
          <w:rFonts w:ascii="Cambria" w:hAnsi="Cambria"/>
          <w:i/>
          <w:sz w:val="24"/>
          <w:szCs w:val="24"/>
        </w:rPr>
        <w:t xml:space="preserve">. </w:t>
      </w:r>
      <w:r>
        <w:rPr>
          <w:rFonts w:ascii="Cambria" w:hAnsi="Cambria"/>
          <w:i/>
          <w:sz w:val="24"/>
          <w:szCs w:val="24"/>
        </w:rPr>
        <w:t>Developing a chitosan-based harvesting method for Synechocystis sp. PCC 6803</w:t>
      </w:r>
      <w:bookmarkEnd w:id="198"/>
    </w:p>
    <w:p w14:paraId="7E25F349" w14:textId="77777777" w:rsidR="00636DE7" w:rsidRDefault="00636DE7" w:rsidP="00636DE7">
      <w:pPr>
        <w:spacing w:after="148" w:line="240" w:lineRule="auto"/>
        <w:ind w:left="0" w:right="8264" w:firstLine="0"/>
        <w:jc w:val="left"/>
        <w:rPr>
          <w:sz w:val="22"/>
        </w:rPr>
      </w:pPr>
    </w:p>
    <w:p w14:paraId="10F32C7C" w14:textId="77777777" w:rsidR="00636DE7" w:rsidRDefault="00636DE7" w:rsidP="00636DE7">
      <w:pPr>
        <w:pStyle w:val="Heading2"/>
        <w:spacing w:after="0"/>
        <w:ind w:left="1134" w:hanging="567"/>
        <w:rPr>
          <w:rFonts w:ascii="Cambria" w:hAnsi="Cambria"/>
          <w:i/>
          <w:sz w:val="24"/>
          <w:szCs w:val="24"/>
        </w:rPr>
      </w:pPr>
      <w:bookmarkStart w:id="199" w:name="_Toc98945102"/>
      <w:r>
        <w:rPr>
          <w:rFonts w:ascii="Cambria" w:hAnsi="Cambria"/>
          <w:i/>
          <w:sz w:val="24"/>
          <w:szCs w:val="24"/>
        </w:rPr>
        <w:t>5</w:t>
      </w:r>
      <w:r w:rsidRPr="00922FA0">
        <w:rPr>
          <w:rFonts w:ascii="Cambria" w:hAnsi="Cambria"/>
          <w:i/>
          <w:sz w:val="24"/>
          <w:szCs w:val="24"/>
        </w:rPr>
        <w:t xml:space="preserve">.1 </w:t>
      </w:r>
      <w:r>
        <w:rPr>
          <w:rFonts w:ascii="Cambria" w:hAnsi="Cambria"/>
          <w:i/>
          <w:sz w:val="24"/>
          <w:szCs w:val="24"/>
        </w:rPr>
        <w:tab/>
      </w:r>
      <w:r w:rsidRPr="00922FA0">
        <w:rPr>
          <w:rFonts w:ascii="Cambria" w:hAnsi="Cambria"/>
          <w:i/>
          <w:sz w:val="24"/>
          <w:szCs w:val="24"/>
        </w:rPr>
        <w:t>Introduction</w:t>
      </w:r>
      <w:bookmarkEnd w:id="199"/>
      <w:r w:rsidRPr="00922FA0">
        <w:rPr>
          <w:rFonts w:ascii="Cambria" w:hAnsi="Cambria"/>
          <w:i/>
          <w:sz w:val="24"/>
          <w:szCs w:val="24"/>
        </w:rPr>
        <w:t xml:space="preserve">  </w:t>
      </w:r>
    </w:p>
    <w:p w14:paraId="5BFE595A" w14:textId="77777777" w:rsidR="00636DE7" w:rsidRDefault="00636DE7" w:rsidP="00636DE7"/>
    <w:p w14:paraId="47B6B666" w14:textId="77777777" w:rsidR="00636DE7" w:rsidRDefault="00636DE7" w:rsidP="00636DE7">
      <w:pPr>
        <w:pStyle w:val="Heading3"/>
        <w:ind w:hanging="2278"/>
        <w:rPr>
          <w:rFonts w:ascii="Cambria" w:hAnsi="Cambria"/>
          <w:sz w:val="24"/>
          <w:szCs w:val="24"/>
        </w:rPr>
      </w:pPr>
      <w:bookmarkStart w:id="200" w:name="_Toc98945103"/>
      <w:r>
        <w:rPr>
          <w:rFonts w:ascii="Cambria" w:hAnsi="Cambria"/>
          <w:sz w:val="24"/>
          <w:szCs w:val="24"/>
        </w:rPr>
        <w:t>5.1</w:t>
      </w:r>
      <w:r w:rsidRPr="00C56228">
        <w:rPr>
          <w:rFonts w:ascii="Cambria" w:hAnsi="Cambria"/>
          <w:sz w:val="24"/>
          <w:szCs w:val="24"/>
        </w:rPr>
        <w:t>.1</w:t>
      </w:r>
      <w:r>
        <w:rPr>
          <w:rFonts w:ascii="Cambria" w:hAnsi="Cambria"/>
          <w:sz w:val="24"/>
          <w:szCs w:val="24"/>
        </w:rPr>
        <w:t xml:space="preserve"> Cell-harvesting methods</w:t>
      </w:r>
      <w:bookmarkEnd w:id="200"/>
    </w:p>
    <w:p w14:paraId="478045B0" w14:textId="77777777" w:rsidR="00636DE7" w:rsidRDefault="00636DE7" w:rsidP="00636DE7">
      <w:pPr>
        <w:ind w:left="0" w:firstLine="0"/>
        <w:rPr>
          <w:rFonts w:ascii="Cambria" w:hAnsi="Cambria"/>
          <w:szCs w:val="24"/>
        </w:rPr>
      </w:pPr>
    </w:p>
    <w:p w14:paraId="1EFE5A97" w14:textId="08122F00" w:rsidR="00636DE7" w:rsidRPr="00E13829" w:rsidRDefault="00636DE7" w:rsidP="00636DE7">
      <w:pPr>
        <w:rPr>
          <w:rFonts w:ascii="Cambria" w:hAnsi="Cambria"/>
          <w:szCs w:val="24"/>
        </w:rPr>
      </w:pPr>
      <w:r>
        <w:rPr>
          <w:rFonts w:ascii="Cambria" w:hAnsi="Cambria"/>
          <w:szCs w:val="24"/>
        </w:rPr>
        <w:t xml:space="preserve">Cell-liquid separation while maintaining the integrity of the cells is a pivotal step for harvesting both, the cells as well as the desired product. </w:t>
      </w:r>
      <w:r w:rsidRPr="00E13829">
        <w:rPr>
          <w:rFonts w:ascii="Cambria" w:hAnsi="Cambria"/>
          <w:szCs w:val="24"/>
        </w:rPr>
        <w:t>However, the cell-liquid separation step has been highlighted as a technical as well as economic bottleneck</w:t>
      </w:r>
      <w:r>
        <w:rPr>
          <w:rFonts w:ascii="Cambria" w:hAnsi="Cambria"/>
          <w:szCs w:val="24"/>
        </w:rPr>
        <w:t xml:space="preserve"> </w:t>
      </w:r>
      <w:r>
        <w:rPr>
          <w:rFonts w:ascii="Cambria" w:hAnsi="Cambria"/>
          <w:szCs w:val="24"/>
        </w:rPr>
        <w:fldChar w:fldCharType="begin">
          <w:fldData xml:space="preserve">PEVuZE5vdGU+PENpdGU+PEF1dGhvcj5PbGd1aW48L0F1dGhvcj48WWVhcj4yMDEyPC9ZZWFyPjxS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</w:fldData>
        </w:fldChar>
      </w:r>
      <w:r>
        <w:rPr>
          <w:rFonts w:ascii="Cambria" w:hAnsi="Cambria"/>
          <w:szCs w:val="24"/>
        </w:rPr>
        <w:instrText xml:space="preserve"> ADDIN EN.CITE </w:instrText>
      </w:r>
      <w:r>
        <w:rPr>
          <w:rFonts w:ascii="Cambria" w:hAnsi="Cambria"/>
          <w:szCs w:val="24"/>
        </w:rPr>
        <w:fldChar w:fldCharType="begin">
          <w:fldData xml:space="preserve">PEVuZE5vdGU+PENpdGU+PEF1dGhvcj5PbGd1aW48L0F1dGhvcj48WWVhcj4yMDEyPC9ZZWFyPjxS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</w:fldData>
        </w:fldChar>
      </w:r>
      <w:r>
        <w:rPr>
          <w:rFonts w:ascii="Cambria" w:hAnsi="Cambria"/>
          <w:szCs w:val="24"/>
        </w:rPr>
        <w:instrText xml:space="preserve"> ADDIN EN.CITE.DATA </w:instrText>
      </w:r>
      <w:r>
        <w:rPr>
          <w:rFonts w:ascii="Cambria" w:hAnsi="Cambria"/>
          <w:szCs w:val="24"/>
        </w:rPr>
      </w:r>
      <w:r>
        <w:rPr>
          <w:rFonts w:ascii="Cambria" w:hAnsi="Cambria"/>
          <w:szCs w:val="24"/>
        </w:rPr>
        <w:fldChar w:fldCharType="end"/>
      </w:r>
      <w:r>
        <w:rPr>
          <w:rFonts w:ascii="Cambria" w:hAnsi="Cambria"/>
          <w:szCs w:val="24"/>
        </w:rPr>
      </w:r>
      <w:r>
        <w:rPr>
          <w:rFonts w:ascii="Cambria" w:hAnsi="Cambria"/>
          <w:szCs w:val="24"/>
        </w:rPr>
        <w:fldChar w:fldCharType="separate"/>
      </w:r>
      <w:r>
        <w:rPr>
          <w:rFonts w:ascii="Cambria" w:hAnsi="Cambria"/>
          <w:noProof/>
          <w:szCs w:val="24"/>
        </w:rPr>
        <w:t>(Olguin, 2012, Schlesinger et al., 2012)</w:t>
      </w:r>
      <w:r>
        <w:rPr>
          <w:rFonts w:ascii="Cambria" w:hAnsi="Cambria"/>
          <w:szCs w:val="24"/>
        </w:rPr>
        <w:fldChar w:fldCharType="end"/>
      </w:r>
      <w:r w:rsidRPr="00E13829">
        <w:rPr>
          <w:rFonts w:ascii="Cambria" w:hAnsi="Cambria"/>
          <w:szCs w:val="24"/>
        </w:rPr>
        <w:t xml:space="preserve">. Therefore, several techniques have been implemented to achieve cell-liquid separation while ensuring the quality of the product. For instance, centrifugation and filtration have been employed in situations where maintaining the quality of high-value chemicals is vital </w:t>
      </w:r>
      <w:r>
        <w:rPr>
          <w:rFonts w:ascii="Cambria" w:hAnsi="Cambria"/>
          <w:szCs w:val="24"/>
        </w:rPr>
        <w:fldChar w:fldCharType="begin">
          <w:fldData xml:space="preserve">PEVuZE5vdGU+PENpdGU+PEF1dGhvcj5BbWV6YWdhPC9BdXRob3I+PFllYXI+MjAxNDwvWWVhcj48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</w:fldData>
        </w:fldChar>
      </w:r>
      <w:r>
        <w:rPr>
          <w:rFonts w:ascii="Cambria" w:hAnsi="Cambria"/>
          <w:szCs w:val="24"/>
        </w:rPr>
        <w:instrText xml:space="preserve"> ADDIN EN.CITE </w:instrText>
      </w:r>
      <w:r>
        <w:rPr>
          <w:rFonts w:ascii="Cambria" w:hAnsi="Cambria"/>
          <w:szCs w:val="24"/>
        </w:rPr>
        <w:fldChar w:fldCharType="begin">
          <w:fldData xml:space="preserve">PEVuZE5vdGU+PENpdGU+PEF1dGhvcj5BbWV6YWdhPC9BdXRob3I+PFllYXI+MjAxNDwvWWVhcj48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</w:fldData>
        </w:fldChar>
      </w:r>
      <w:r>
        <w:rPr>
          <w:rFonts w:ascii="Cambria" w:hAnsi="Cambria"/>
          <w:szCs w:val="24"/>
        </w:rPr>
        <w:instrText xml:space="preserve"> ADDIN EN.CITE.DATA </w:instrText>
      </w:r>
      <w:r>
        <w:rPr>
          <w:rFonts w:ascii="Cambria" w:hAnsi="Cambria"/>
          <w:szCs w:val="24"/>
        </w:rPr>
      </w:r>
      <w:r>
        <w:rPr>
          <w:rFonts w:ascii="Cambria" w:hAnsi="Cambria"/>
          <w:szCs w:val="24"/>
        </w:rPr>
        <w:fldChar w:fldCharType="end"/>
      </w:r>
      <w:r>
        <w:rPr>
          <w:rFonts w:ascii="Cambria" w:hAnsi="Cambria"/>
          <w:szCs w:val="24"/>
        </w:rPr>
      </w:r>
      <w:r>
        <w:rPr>
          <w:rFonts w:ascii="Cambria" w:hAnsi="Cambria"/>
          <w:szCs w:val="24"/>
        </w:rPr>
        <w:fldChar w:fldCharType="separate"/>
      </w:r>
      <w:r>
        <w:rPr>
          <w:rFonts w:ascii="Cambria" w:hAnsi="Cambria"/>
          <w:noProof/>
          <w:szCs w:val="24"/>
        </w:rPr>
        <w:t>(Amezaga et al., 2014)</w:t>
      </w:r>
      <w:r>
        <w:rPr>
          <w:rFonts w:ascii="Cambria" w:hAnsi="Cambria"/>
          <w:szCs w:val="24"/>
        </w:rPr>
        <w:fldChar w:fldCharType="end"/>
      </w:r>
      <w:r>
        <w:rPr>
          <w:rFonts w:ascii="Cambria" w:hAnsi="Cambria"/>
          <w:szCs w:val="24"/>
        </w:rPr>
        <w:t xml:space="preserve">. </w:t>
      </w:r>
      <w:r w:rsidRPr="00E13829">
        <w:rPr>
          <w:rFonts w:ascii="Cambria" w:hAnsi="Cambria"/>
          <w:szCs w:val="24"/>
        </w:rPr>
        <w:t xml:space="preserve">However, they are high-energy consuming and not cost-effective processes and, in some cases, can damage the cells involved </w:t>
      </w:r>
      <w:r>
        <w:rPr>
          <w:rFonts w:ascii="Cambria" w:hAnsi="Cambria"/>
          <w:szCs w:val="24"/>
        </w:rPr>
        <w:fldChar w:fldCharType="begin">
          <w:fldData xml:space="preserve">PEVuZE5vdGU+PENpdGU+PEF1dGhvcj5MYW08L0F1dGhvcj48WWVhcj4yMDEyPC9ZZWFyPjxSZWNO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</w:fldData>
        </w:fldChar>
      </w:r>
      <w:r>
        <w:rPr>
          <w:rFonts w:ascii="Cambria" w:hAnsi="Cambria"/>
          <w:szCs w:val="24"/>
        </w:rPr>
        <w:instrText xml:space="preserve"> ADDIN EN.CITE </w:instrText>
      </w:r>
      <w:r>
        <w:rPr>
          <w:rFonts w:ascii="Cambria" w:hAnsi="Cambria"/>
          <w:szCs w:val="24"/>
        </w:rPr>
        <w:fldChar w:fldCharType="begin">
          <w:fldData xml:space="preserve">PEVuZE5vdGU+PENpdGU+PEF1dGhvcj5MYW08L0F1dGhvcj48WWVhcj4yMDEyPC9ZZWFyPjxSZWNO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</w:fldData>
        </w:fldChar>
      </w:r>
      <w:r>
        <w:rPr>
          <w:rFonts w:ascii="Cambria" w:hAnsi="Cambria"/>
          <w:szCs w:val="24"/>
        </w:rPr>
        <w:instrText xml:space="preserve"> ADDIN EN.CITE.DATA </w:instrText>
      </w:r>
      <w:r>
        <w:rPr>
          <w:rFonts w:ascii="Cambria" w:hAnsi="Cambria"/>
          <w:szCs w:val="24"/>
        </w:rPr>
      </w:r>
      <w:r>
        <w:rPr>
          <w:rFonts w:ascii="Cambria" w:hAnsi="Cambria"/>
          <w:szCs w:val="24"/>
        </w:rPr>
        <w:fldChar w:fldCharType="end"/>
      </w:r>
      <w:r>
        <w:rPr>
          <w:rFonts w:ascii="Cambria" w:hAnsi="Cambria"/>
          <w:szCs w:val="24"/>
        </w:rPr>
      </w:r>
      <w:r>
        <w:rPr>
          <w:rFonts w:ascii="Cambria" w:hAnsi="Cambria"/>
          <w:szCs w:val="24"/>
        </w:rPr>
        <w:fldChar w:fldCharType="separate"/>
      </w:r>
      <w:r>
        <w:rPr>
          <w:rFonts w:ascii="Cambria" w:hAnsi="Cambria"/>
          <w:noProof/>
          <w:szCs w:val="24"/>
        </w:rPr>
        <w:t>(Lam and Lee, 2012, Uduman et al., 2010)</w:t>
      </w:r>
      <w:r>
        <w:rPr>
          <w:rFonts w:ascii="Cambria" w:hAnsi="Cambria"/>
          <w:szCs w:val="24"/>
        </w:rPr>
        <w:fldChar w:fldCharType="end"/>
      </w:r>
      <w:r w:rsidRPr="00E13829">
        <w:rPr>
          <w:rFonts w:ascii="Cambria" w:hAnsi="Cambria"/>
          <w:szCs w:val="24"/>
        </w:rPr>
        <w:t>. On the other hand, t</w:t>
      </w:r>
      <w:r w:rsidRPr="00E13829">
        <w:rPr>
          <w:rFonts w:ascii="Cambria" w:hAnsi="Cambria"/>
          <w:color w:val="auto"/>
          <w:szCs w:val="24"/>
        </w:rPr>
        <w:t xml:space="preserve">he separation of cyanobacterial cells from water through coagulation and flocculation, which is the agglomeration of cyanobacterial cells into clumps that are easier to retrieve from the liquid phase, is considered more energy-efficient, cost-effective and effective as a cell-liquid separation strategy while ensuring cell quality </w:t>
      </w:r>
      <w:r>
        <w:rPr>
          <w:rFonts w:ascii="Cambria" w:hAnsi="Cambria"/>
          <w:color w:val="auto"/>
          <w:szCs w:val="24"/>
        </w:rPr>
        <w:fldChar w:fldCharType="begin">
          <w:fldData xml:space="preserve">PEVuZE5vdGU+PENpdGU+PEF1dGhvcj5BbWV6YWdhPC9BdXRob3I+PFllYXI+MjAxNDwvWWVhcj48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=
</w:fldData>
        </w:fldChar>
      </w:r>
      <w:r>
        <w:rPr>
          <w:rFonts w:ascii="Cambria" w:hAnsi="Cambria"/>
          <w:color w:val="auto"/>
          <w:szCs w:val="24"/>
        </w:rPr>
        <w:instrText xml:space="preserve"> ADDIN EN.CITE </w:instrText>
      </w:r>
      <w:r>
        <w:rPr>
          <w:rFonts w:ascii="Cambria" w:hAnsi="Cambria"/>
          <w:color w:val="auto"/>
          <w:szCs w:val="24"/>
        </w:rPr>
        <w:fldChar w:fldCharType="begin">
          <w:fldData xml:space="preserve">PEVuZE5vdGU+PENpdGU+PEF1dGhvcj5BbWV6YWdhPC9BdXRob3I+PFllYXI+MjAxNDwvWWVhcj48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=
</w:fldData>
        </w:fldChar>
      </w:r>
      <w:r>
        <w:rPr>
          <w:rFonts w:ascii="Cambria" w:hAnsi="Cambria"/>
          <w:color w:val="auto"/>
          <w:szCs w:val="24"/>
        </w:rPr>
        <w:instrText xml:space="preserve"> ADDIN EN.CITE.DATA </w:instrText>
      </w:r>
      <w:r>
        <w:rPr>
          <w:rFonts w:ascii="Cambria" w:hAnsi="Cambria"/>
          <w:color w:val="auto"/>
          <w:szCs w:val="24"/>
        </w:rPr>
      </w:r>
      <w:r>
        <w:rPr>
          <w:rFonts w:ascii="Cambria" w:hAnsi="Cambria"/>
          <w:color w:val="auto"/>
          <w:szCs w:val="24"/>
        </w:rPr>
        <w:fldChar w:fldCharType="end"/>
      </w:r>
      <w:r>
        <w:rPr>
          <w:rFonts w:ascii="Cambria" w:hAnsi="Cambria"/>
          <w:color w:val="auto"/>
          <w:szCs w:val="24"/>
        </w:rPr>
      </w:r>
      <w:r>
        <w:rPr>
          <w:rFonts w:ascii="Cambria" w:hAnsi="Cambria"/>
          <w:color w:val="auto"/>
          <w:szCs w:val="24"/>
        </w:rPr>
        <w:fldChar w:fldCharType="separate"/>
      </w:r>
      <w:r>
        <w:rPr>
          <w:rFonts w:ascii="Cambria" w:hAnsi="Cambria"/>
          <w:noProof/>
          <w:color w:val="auto"/>
          <w:szCs w:val="24"/>
        </w:rPr>
        <w:t>(Amezaga et al., 2014, Lam and Lee, 2012, Uduman et al., 2010)</w:t>
      </w:r>
      <w:r>
        <w:rPr>
          <w:rFonts w:ascii="Cambria" w:hAnsi="Cambria"/>
          <w:color w:val="auto"/>
          <w:szCs w:val="24"/>
        </w:rPr>
        <w:fldChar w:fldCharType="end"/>
      </w:r>
      <w:r w:rsidRPr="00E13829">
        <w:rPr>
          <w:rFonts w:ascii="Cambria" w:hAnsi="Cambria"/>
          <w:color w:val="auto"/>
          <w:szCs w:val="24"/>
        </w:rPr>
        <w:t>. Chitosan (</w:t>
      </w:r>
      <w:r w:rsidRPr="00E13829">
        <w:rPr>
          <w:rFonts w:ascii="Cambria" w:hAnsi="Cambria"/>
          <w:b/>
          <w:bCs/>
          <w:color w:val="auto"/>
          <w:szCs w:val="24"/>
        </w:rPr>
        <w:t>Figure 5</w:t>
      </w:r>
      <w:r w:rsidR="00FB436C">
        <w:rPr>
          <w:rFonts w:ascii="Cambria" w:hAnsi="Cambria"/>
          <w:b/>
          <w:bCs/>
          <w:color w:val="auto"/>
          <w:szCs w:val="24"/>
        </w:rPr>
        <w:t>4</w:t>
      </w:r>
      <w:r w:rsidRPr="00E13829">
        <w:rPr>
          <w:rFonts w:ascii="Cambria" w:hAnsi="Cambria"/>
          <w:color w:val="auto"/>
          <w:szCs w:val="24"/>
        </w:rPr>
        <w:t xml:space="preserve">) has been established as a promising bioflocculant over conventional chemical flocculants such as alum and ferric chloride, given that chitosan is biodegradable, not toxic and does not lyse the cyanobacterial cells, which is crucial for maximum product recovery </w:t>
      </w:r>
      <w:r>
        <w:rPr>
          <w:rFonts w:ascii="Cambria" w:hAnsi="Cambria"/>
          <w:color w:val="auto"/>
          <w:szCs w:val="24"/>
        </w:rPr>
        <w:fldChar w:fldCharType="begin"/>
      </w:r>
      <w:r>
        <w:rPr>
          <w:rFonts w:ascii="Cambria" w:hAnsi="Cambria"/>
          <w:color w:val="auto"/>
          <w:szCs w:val="24"/>
        </w:rPr>
        <w:instrText xml:space="preserve"> ADDIN EN.CITE &lt;EndNote&gt;&lt;Cite&gt;&lt;Author&gt;Varma&lt;/Author&gt;&lt;Year&gt;2004&lt;/Year&gt;&lt;RecNum&gt;892&lt;/RecNum&gt;&lt;DisplayText&gt;(Varma et al., 2004)&lt;/DisplayText&gt;&lt;record&gt;&lt;rec-number&gt;892&lt;/rec-number&gt;&lt;foreign-keys&gt;&lt;key app="EN" db-id="prftt9asa5przeep5rz5fwazzp9dwws2dap0" timestamp="1588168663" guid="697f3645-f28b-480f-97ce-7a13664363b5"&gt;892&lt;/key&gt;&lt;/foreign-keys&gt;&lt;ref-type name="Journal Article"&gt;17&lt;/ref-type&gt;&lt;contributors&gt;&lt;authors&gt;&lt;author&gt;Varma, AJ&lt;/author&gt;&lt;author&gt;Deshpande, SV&lt;/author&gt;&lt;author&gt;Kennedy, JF&lt;/author&gt;&lt;/authors&gt;&lt;/contributors&gt;&lt;titles&gt;&lt;title&gt;Metal complexation by chitosan and its derivatives: a review&lt;/title&gt;&lt;secondary-title&gt;Carbohydrate Polymers&lt;/secondary-title&gt;&lt;/titles&gt;&lt;periodical&gt;&lt;full-title&gt;Carbohydrate Polymers&lt;/full-title&gt;&lt;/periodical&gt;&lt;pages&gt;77-93&lt;/pages&gt;&lt;volume&gt;55&lt;/volume&gt;&lt;number&gt;1&lt;/number&gt;&lt;dates&gt;&lt;year&gt;2004&lt;/year&gt;&lt;/dates&gt;&lt;isbn&gt;0144-8617&lt;/isbn&gt;&lt;urls&gt;&lt;/urls&gt;&lt;/record&gt;&lt;/Cite&gt;&lt;/EndNote&gt;</w:instrText>
      </w:r>
      <w:r>
        <w:rPr>
          <w:rFonts w:ascii="Cambria" w:hAnsi="Cambria"/>
          <w:color w:val="auto"/>
          <w:szCs w:val="24"/>
        </w:rPr>
        <w:fldChar w:fldCharType="separate"/>
      </w:r>
      <w:r>
        <w:rPr>
          <w:rFonts w:ascii="Cambria" w:hAnsi="Cambria"/>
          <w:noProof/>
          <w:color w:val="auto"/>
          <w:szCs w:val="24"/>
        </w:rPr>
        <w:t>(Varma et al., 2004)</w:t>
      </w:r>
      <w:r>
        <w:rPr>
          <w:rFonts w:ascii="Cambria" w:hAnsi="Cambria"/>
          <w:color w:val="auto"/>
          <w:szCs w:val="24"/>
        </w:rPr>
        <w:fldChar w:fldCharType="end"/>
      </w:r>
      <w:r w:rsidRPr="00E13829">
        <w:rPr>
          <w:rFonts w:ascii="Cambria" w:hAnsi="Cambria"/>
          <w:color w:val="auto"/>
          <w:szCs w:val="24"/>
        </w:rPr>
        <w:t>.</w:t>
      </w:r>
    </w:p>
    <w:p w14:paraId="1EE60AAE" w14:textId="77777777" w:rsidR="00636DE7" w:rsidRDefault="00636DE7" w:rsidP="00636DE7">
      <w:pPr>
        <w:ind w:firstLine="689"/>
      </w:pPr>
    </w:p>
    <w:p w14:paraId="7A34750C" w14:textId="77777777" w:rsidR="00636DE7" w:rsidRDefault="00636DE7" w:rsidP="00636DE7">
      <w:pPr>
        <w:ind w:firstLine="689"/>
      </w:pPr>
    </w:p>
    <w:p w14:paraId="497B4445" w14:textId="77777777" w:rsidR="00636DE7" w:rsidRDefault="00636DE7" w:rsidP="00636DE7">
      <w:pPr>
        <w:ind w:firstLine="689"/>
      </w:pPr>
    </w:p>
    <w:p w14:paraId="18F6EF19" w14:textId="77777777" w:rsidR="00636DE7" w:rsidRDefault="00636DE7" w:rsidP="00636DE7">
      <w:pPr>
        <w:ind w:firstLine="689"/>
      </w:pPr>
    </w:p>
    <w:p w14:paraId="543F585D" w14:textId="77777777" w:rsidR="00636DE7" w:rsidRDefault="00636DE7" w:rsidP="00636DE7">
      <w:pPr>
        <w:ind w:firstLine="689"/>
      </w:pPr>
      <w:r w:rsidRPr="00E13829">
        <w:rPr>
          <w:noProof/>
          <w:lang w:val="es-MX" w:eastAsia="es-MX"/>
        </w:rPr>
        <w:lastRenderedPageBreak/>
        <w:drawing>
          <wp:anchor distT="0" distB="0" distL="114300" distR="114300" simplePos="0" relativeHeight="251859968" behindDoc="1" locked="0" layoutInCell="1" allowOverlap="1" wp14:anchorId="3A1753D0" wp14:editId="2BF72848">
            <wp:simplePos x="0" y="0"/>
            <wp:positionH relativeFrom="column">
              <wp:posOffset>1207770</wp:posOffset>
            </wp:positionH>
            <wp:positionV relativeFrom="paragraph">
              <wp:posOffset>25400</wp:posOffset>
            </wp:positionV>
            <wp:extent cx="3550920" cy="2927985"/>
            <wp:effectExtent l="25400" t="25400" r="30480" b="31115"/>
            <wp:wrapTight wrapText="bothSides">
              <wp:wrapPolygon edited="0">
                <wp:start x="-155" y="-187"/>
                <wp:lineTo x="-155" y="21736"/>
                <wp:lineTo x="21708" y="21736"/>
                <wp:lineTo x="21708" y="-187"/>
                <wp:lineTo x="-155" y="-187"/>
              </wp:wrapPolygon>
            </wp:wrapTight>
            <wp:docPr id="29" name="Picture 29">
              <a:extLst xmlns:a="http://schemas.openxmlformats.org/drawingml/2006/main">
                <a:ext uri="{FF2B5EF4-FFF2-40B4-BE49-F238E27FC236}">
                  <a16:creationId xmlns:a16="http://schemas.microsoft.com/office/drawing/2014/main" id="{EF0447DD-3932-FA4B-8241-ECEA860F6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F0447DD-3932-FA4B-8241-ECEA860F6551}"/>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50920" cy="2927985"/>
                    </a:xfrm>
                    <a:prstGeom prst="rect">
                      <a:avLst/>
                    </a:prstGeom>
                    <a:ln w="25400">
                      <a:solidFill>
                        <a:schemeClr val="accent1"/>
                      </a:solidFill>
                    </a:ln>
                  </pic:spPr>
                </pic:pic>
              </a:graphicData>
            </a:graphic>
            <wp14:sizeRelH relativeFrom="page">
              <wp14:pctWidth>0</wp14:pctWidth>
            </wp14:sizeRelH>
            <wp14:sizeRelV relativeFrom="page">
              <wp14:pctHeight>0</wp14:pctHeight>
            </wp14:sizeRelV>
          </wp:anchor>
        </w:drawing>
      </w:r>
    </w:p>
    <w:p w14:paraId="1D2DD02A" w14:textId="77777777" w:rsidR="00636DE7" w:rsidRDefault="00636DE7" w:rsidP="00636DE7">
      <w:pPr>
        <w:ind w:firstLine="689"/>
      </w:pPr>
    </w:p>
    <w:p w14:paraId="01978FB6" w14:textId="77777777" w:rsidR="00636DE7" w:rsidRDefault="00636DE7" w:rsidP="00636DE7">
      <w:pPr>
        <w:ind w:firstLine="689"/>
      </w:pPr>
    </w:p>
    <w:p w14:paraId="2E70F24A" w14:textId="77777777" w:rsidR="00636DE7" w:rsidRDefault="00636DE7" w:rsidP="00636DE7">
      <w:pPr>
        <w:ind w:firstLine="689"/>
      </w:pPr>
    </w:p>
    <w:p w14:paraId="3E0BCB10" w14:textId="77777777" w:rsidR="00636DE7" w:rsidRDefault="00636DE7" w:rsidP="00636DE7">
      <w:pPr>
        <w:ind w:firstLine="689"/>
      </w:pPr>
    </w:p>
    <w:p w14:paraId="657A0368" w14:textId="77777777" w:rsidR="00636DE7" w:rsidRDefault="00636DE7" w:rsidP="00636DE7">
      <w:pPr>
        <w:ind w:firstLine="689"/>
      </w:pPr>
    </w:p>
    <w:p w14:paraId="14E1A62B" w14:textId="77777777" w:rsidR="00636DE7" w:rsidRDefault="00636DE7" w:rsidP="00636DE7">
      <w:pPr>
        <w:ind w:firstLine="689"/>
      </w:pPr>
    </w:p>
    <w:p w14:paraId="2FB07CFD" w14:textId="77777777" w:rsidR="00636DE7" w:rsidRDefault="00636DE7" w:rsidP="00636DE7">
      <w:pPr>
        <w:ind w:firstLine="689"/>
      </w:pPr>
    </w:p>
    <w:p w14:paraId="20B7C6AF" w14:textId="77777777" w:rsidR="00636DE7" w:rsidRDefault="00636DE7" w:rsidP="00636DE7">
      <w:pPr>
        <w:ind w:firstLine="689"/>
      </w:pPr>
    </w:p>
    <w:p w14:paraId="454DFA12" w14:textId="77777777" w:rsidR="00636DE7" w:rsidRDefault="00636DE7" w:rsidP="00636DE7">
      <w:pPr>
        <w:ind w:firstLine="689"/>
      </w:pPr>
    </w:p>
    <w:p w14:paraId="5B7F5DDA" w14:textId="77777777" w:rsidR="00636DE7" w:rsidRDefault="00636DE7" w:rsidP="00636DE7">
      <w:pPr>
        <w:ind w:firstLine="689"/>
      </w:pPr>
    </w:p>
    <w:p w14:paraId="404061D1" w14:textId="3CA1D4F0" w:rsidR="00636DE7" w:rsidRPr="00403D10" w:rsidRDefault="00636DE7" w:rsidP="00636DE7">
      <w:pPr>
        <w:spacing w:after="0" w:line="240" w:lineRule="auto"/>
        <w:ind w:left="11" w:right="0" w:hanging="11"/>
        <w:rPr>
          <w:rFonts w:asciiTheme="minorHAnsi" w:hAnsiTheme="minorHAnsi" w:cstheme="minorHAnsi"/>
          <w:b/>
          <w:bCs/>
          <w:sz w:val="18"/>
          <w:szCs w:val="18"/>
        </w:rPr>
      </w:pPr>
      <w:bookmarkStart w:id="201" w:name="_Toc80360147"/>
      <w:bookmarkStart w:id="202" w:name="_Toc97132370"/>
      <w:r w:rsidRPr="00403D10">
        <w:rPr>
          <w:rFonts w:asciiTheme="minorHAnsi" w:hAnsiTheme="minorHAnsi" w:cstheme="minorHAnsi"/>
          <w:b/>
          <w:bCs/>
          <w:sz w:val="18"/>
          <w:szCs w:val="18"/>
        </w:rPr>
        <w:t xml:space="preserve">Figure </w:t>
      </w:r>
      <w:r w:rsidRPr="00403D10">
        <w:rPr>
          <w:rFonts w:asciiTheme="minorHAnsi" w:hAnsiTheme="minorHAnsi" w:cstheme="minorHAnsi"/>
          <w:b/>
          <w:bCs/>
          <w:sz w:val="18"/>
          <w:szCs w:val="18"/>
        </w:rPr>
        <w:fldChar w:fldCharType="begin"/>
      </w:r>
      <w:r w:rsidRPr="00403D10">
        <w:rPr>
          <w:rFonts w:asciiTheme="minorHAnsi" w:hAnsiTheme="minorHAnsi" w:cstheme="minorHAnsi"/>
          <w:b/>
          <w:bCs/>
          <w:sz w:val="18"/>
          <w:szCs w:val="18"/>
        </w:rPr>
        <w:instrText xml:space="preserve"> SEQ Figure \* ARABIC </w:instrText>
      </w:r>
      <w:r w:rsidRPr="00403D10">
        <w:rPr>
          <w:rFonts w:asciiTheme="minorHAnsi" w:hAnsiTheme="minorHAnsi" w:cstheme="minorHAnsi"/>
          <w:b/>
          <w:bCs/>
          <w:sz w:val="18"/>
          <w:szCs w:val="18"/>
        </w:rPr>
        <w:fldChar w:fldCharType="separate"/>
      </w:r>
      <w:r w:rsidRPr="00403D10">
        <w:rPr>
          <w:rFonts w:asciiTheme="minorHAnsi" w:hAnsiTheme="minorHAnsi" w:cstheme="minorHAnsi"/>
          <w:b/>
          <w:bCs/>
          <w:sz w:val="18"/>
          <w:szCs w:val="18"/>
        </w:rPr>
        <w:t>5</w:t>
      </w:r>
      <w:r w:rsidR="001E4590">
        <w:rPr>
          <w:rFonts w:asciiTheme="minorHAnsi" w:hAnsiTheme="minorHAnsi" w:cstheme="minorHAnsi"/>
          <w:b/>
          <w:bCs/>
          <w:sz w:val="18"/>
          <w:szCs w:val="18"/>
        </w:rPr>
        <w:t>4</w:t>
      </w:r>
      <w:r w:rsidRPr="00403D10">
        <w:rPr>
          <w:rFonts w:asciiTheme="minorHAnsi" w:hAnsiTheme="minorHAnsi" w:cstheme="minorHAnsi"/>
          <w:b/>
          <w:bCs/>
          <w:sz w:val="18"/>
          <w:szCs w:val="18"/>
        </w:rPr>
        <w:fldChar w:fldCharType="end"/>
      </w:r>
      <w:r w:rsidRPr="00403D10">
        <w:rPr>
          <w:rFonts w:asciiTheme="minorHAnsi" w:hAnsiTheme="minorHAnsi" w:cstheme="minorHAnsi"/>
          <w:b/>
          <w:bCs/>
          <w:sz w:val="18"/>
          <w:szCs w:val="18"/>
        </w:rPr>
        <w:t xml:space="preserve"> - Chemical structure of chitosan.</w:t>
      </w:r>
      <w:bookmarkEnd w:id="201"/>
      <w:bookmarkEnd w:id="202"/>
      <w:r w:rsidRPr="00403D10">
        <w:rPr>
          <w:rFonts w:asciiTheme="minorHAnsi" w:hAnsiTheme="minorHAnsi" w:cstheme="minorHAnsi"/>
          <w:b/>
          <w:bCs/>
          <w:sz w:val="18"/>
          <w:szCs w:val="18"/>
        </w:rPr>
        <w:t xml:space="preserve"> </w:t>
      </w:r>
    </w:p>
    <w:p w14:paraId="00F55ECE" w14:textId="77777777" w:rsidR="00636DE7" w:rsidRDefault="00636DE7" w:rsidP="00636DE7">
      <w:pPr>
        <w:ind w:firstLine="689"/>
      </w:pPr>
    </w:p>
    <w:p w14:paraId="6042AA13" w14:textId="77777777" w:rsidR="00636DE7" w:rsidRDefault="00636DE7" w:rsidP="00636DE7">
      <w:pPr>
        <w:ind w:firstLine="689"/>
      </w:pPr>
    </w:p>
    <w:p w14:paraId="78837F4E" w14:textId="77777777" w:rsidR="00636DE7" w:rsidRDefault="00636DE7" w:rsidP="00636DE7">
      <w:pPr>
        <w:ind w:left="0" w:firstLine="0"/>
      </w:pPr>
    </w:p>
    <w:p w14:paraId="67B7C7EC" w14:textId="77777777" w:rsidR="00636DE7" w:rsidRPr="00E13829" w:rsidRDefault="00636DE7" w:rsidP="00636DE7">
      <w:pPr>
        <w:ind w:firstLine="689"/>
        <w:rPr>
          <w:rFonts w:ascii="Cambria" w:hAnsi="Cambria"/>
          <w:color w:val="auto"/>
        </w:rPr>
      </w:pPr>
      <w:r w:rsidRPr="00E13829">
        <w:rPr>
          <w:rFonts w:ascii="Cambria" w:hAnsi="Cambria"/>
        </w:rPr>
        <w:t xml:space="preserve">Therefore, one of the general aims of this PhD study is to develop a time, energy and cost-effective as well as efficacious cell harvesting method for </w:t>
      </w:r>
      <w:r w:rsidRPr="00E13829">
        <w:rPr>
          <w:rFonts w:ascii="Cambria" w:hAnsi="Cambria"/>
          <w:i/>
          <w:iCs/>
          <w:color w:val="auto"/>
        </w:rPr>
        <w:t>Synechocystis</w:t>
      </w:r>
      <w:r w:rsidRPr="00E13829">
        <w:rPr>
          <w:rFonts w:ascii="Cambria" w:hAnsi="Cambria"/>
          <w:color w:val="auto"/>
        </w:rPr>
        <w:t xml:space="preserve"> </w:t>
      </w:r>
      <w:r w:rsidRPr="00E13829">
        <w:rPr>
          <w:rFonts w:ascii="Cambria" w:hAnsi="Cambria"/>
          <w:i/>
          <w:color w:val="auto"/>
        </w:rPr>
        <w:t>sp</w:t>
      </w:r>
      <w:r w:rsidRPr="00E13829">
        <w:rPr>
          <w:rFonts w:ascii="Cambria" w:hAnsi="Cambria"/>
          <w:color w:val="auto"/>
        </w:rPr>
        <w:t>. strain PCC 6803 using chitosan.</w:t>
      </w:r>
    </w:p>
    <w:p w14:paraId="107D9ADA" w14:textId="77777777" w:rsidR="00636DE7" w:rsidRPr="00E13829" w:rsidRDefault="00636DE7" w:rsidP="00636DE7">
      <w:pPr>
        <w:rPr>
          <w:rFonts w:ascii="Cambria" w:hAnsi="Cambria"/>
          <w:color w:val="auto"/>
        </w:rPr>
      </w:pPr>
    </w:p>
    <w:p w14:paraId="3DAA692C" w14:textId="7B89A525" w:rsidR="00636DE7" w:rsidRPr="00E13829" w:rsidRDefault="00636DE7" w:rsidP="00636DE7">
      <w:pPr>
        <w:ind w:left="0" w:firstLine="699"/>
        <w:rPr>
          <w:rFonts w:ascii="Cambria" w:hAnsi="Cambria"/>
        </w:rPr>
      </w:pPr>
      <w:r w:rsidRPr="00E13829">
        <w:rPr>
          <w:rFonts w:ascii="Cambria" w:hAnsi="Cambria"/>
          <w:color w:val="auto"/>
        </w:rPr>
        <w:t xml:space="preserve">Due to its promising characteristics, many studies have implemented chitosan as a flocculant for harvesting microalgae, including cyanobacteria. Several studies have implemented chitosan as flocculant, achieving flocculation efficiencies higher than 90%. However, the effectiveness of chitosan has been found highly variable even in organisms of the same species but different strain. The flocculation efficiency of chitosan is highly variable and dependent of many factors such as pH, cell density, growth media and flocculant concentration but most importantly, </w:t>
      </w:r>
      <w:r w:rsidRPr="00E13829">
        <w:rPr>
          <w:rFonts w:ascii="Cambria" w:hAnsi="Cambria"/>
        </w:rPr>
        <w:t xml:space="preserve">it is highly dependent on </w:t>
      </w:r>
      <w:r w:rsidRPr="00E13829">
        <w:rPr>
          <w:rFonts w:ascii="Cambria" w:hAnsi="Cambria"/>
          <w:color w:val="auto"/>
        </w:rPr>
        <w:t>the species and strain of the organism to be harvested</w:t>
      </w:r>
      <w:r>
        <w:rPr>
          <w:rFonts w:ascii="Cambria" w:hAnsi="Cambria"/>
          <w:color w:val="auto"/>
        </w:rPr>
        <w:t xml:space="preserve"> </w:t>
      </w:r>
      <w:r>
        <w:rPr>
          <w:rFonts w:ascii="Cambria" w:hAnsi="Cambria"/>
          <w:color w:val="auto"/>
        </w:rPr>
        <w:fldChar w:fldCharType="begin">
          <w:fldData xml:space="preserve">PEVuZE5vdGU+PENpdGU+PEF1dGhvcj5BaG1hZDwvQXV0aG9yPjxZZWFyPjIwMTE8L1llYXI+PFJl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</w:fldData>
        </w:fldChar>
      </w:r>
      <w:r>
        <w:rPr>
          <w:rFonts w:ascii="Cambria" w:hAnsi="Cambria"/>
          <w:color w:val="auto"/>
        </w:rPr>
        <w:instrText xml:space="preserve"> ADDIN EN.CITE </w:instrText>
      </w:r>
      <w:r>
        <w:rPr>
          <w:rFonts w:ascii="Cambria" w:hAnsi="Cambria"/>
          <w:color w:val="auto"/>
        </w:rPr>
        <w:fldChar w:fldCharType="begin">
          <w:fldData xml:space="preserve">PEVuZE5vdGU+PENpdGU+PEF1dGhvcj5BaG1hZDwvQXV0aG9yPjxZZWFyPjIwMTE8L1llYXI+PFJl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</w:fldData>
        </w:fldChar>
      </w:r>
      <w:r>
        <w:rPr>
          <w:rFonts w:ascii="Cambria" w:hAnsi="Cambria"/>
          <w:color w:val="auto"/>
        </w:rPr>
        <w:instrText xml:space="preserve"> ADDIN EN.CITE.DATA </w:instrText>
      </w:r>
      <w:r>
        <w:rPr>
          <w:rFonts w:ascii="Cambria" w:hAnsi="Cambria"/>
          <w:color w:val="auto"/>
        </w:rPr>
      </w:r>
      <w:r>
        <w:rPr>
          <w:rFonts w:ascii="Cambria" w:hAnsi="Cambria"/>
          <w:color w:val="auto"/>
        </w:rPr>
        <w:fldChar w:fldCharType="end"/>
      </w:r>
      <w:r>
        <w:rPr>
          <w:rFonts w:ascii="Cambria" w:hAnsi="Cambria"/>
          <w:color w:val="auto"/>
        </w:rPr>
      </w:r>
      <w:r>
        <w:rPr>
          <w:rFonts w:ascii="Cambria" w:hAnsi="Cambria"/>
          <w:color w:val="auto"/>
        </w:rPr>
        <w:fldChar w:fldCharType="separate"/>
      </w:r>
      <w:r>
        <w:rPr>
          <w:rFonts w:ascii="Cambria" w:hAnsi="Cambria"/>
          <w:noProof/>
          <w:color w:val="auto"/>
        </w:rPr>
        <w:t>(Ahmad et al., 2011, Beach et al., 2012, Chang and Lee, 2012, Chen et al., 2014, Divakaran and Pillai, 2002, Farid et al., 2013, Heasman et al., 2000, Riaño et al., 2012, Xu et al., 2013)</w:t>
      </w:r>
      <w:r>
        <w:rPr>
          <w:rFonts w:ascii="Cambria" w:hAnsi="Cambria"/>
          <w:color w:val="auto"/>
        </w:rPr>
        <w:fldChar w:fldCharType="end"/>
      </w:r>
      <w:r>
        <w:rPr>
          <w:rFonts w:ascii="Cambria" w:hAnsi="Cambria"/>
          <w:color w:val="auto"/>
        </w:rPr>
        <w:t xml:space="preserve">. </w:t>
      </w:r>
      <w:r w:rsidRPr="00E13829">
        <w:rPr>
          <w:rFonts w:ascii="Cambria" w:hAnsi="Cambria"/>
          <w:color w:val="auto"/>
        </w:rPr>
        <w:t>V</w:t>
      </w:r>
      <w:r w:rsidRPr="00E13829">
        <w:rPr>
          <w:rFonts w:ascii="Cambria" w:hAnsi="Cambria"/>
        </w:rPr>
        <w:t xml:space="preserve">arious authors have reported a flocculation efficiencies higher than 90 % at a chitosan concentration of 100 mg/L for </w:t>
      </w:r>
      <w:r w:rsidRPr="00E13829">
        <w:rPr>
          <w:rFonts w:ascii="Cambria" w:hAnsi="Cambria"/>
          <w:i/>
          <w:iCs/>
          <w:color w:val="auto"/>
        </w:rPr>
        <w:t>Synechocystis</w:t>
      </w:r>
      <w:r w:rsidRPr="00E13829">
        <w:rPr>
          <w:rFonts w:ascii="Cambria" w:hAnsi="Cambria"/>
          <w:color w:val="auto"/>
        </w:rPr>
        <w:t xml:space="preserve"> sp. PCC 6803 </w:t>
      </w:r>
      <w:r w:rsidRPr="00E13829">
        <w:rPr>
          <w:rFonts w:ascii="Cambria" w:hAnsi="Cambria"/>
        </w:rPr>
        <w:t xml:space="preserve">although other studies indicate that significantly lower concentrations of chitosan, such as 20 mg/L, have achieved the same level of flocculation efficiencies in the </w:t>
      </w:r>
      <w:r w:rsidRPr="00E13829">
        <w:rPr>
          <w:rFonts w:ascii="Cambria" w:hAnsi="Cambria"/>
        </w:rPr>
        <w:lastRenderedPageBreak/>
        <w:t xml:space="preserve">same species but different strain and/or substrain </w:t>
      </w:r>
      <w:r>
        <w:rPr>
          <w:rFonts w:ascii="Cambria" w:hAnsi="Cambria"/>
        </w:rPr>
        <w:fldChar w:fldCharType="begin">
          <w:fldData xml:space="preserve">PEVuZE5vdGU+PENpdGU+PEF1dGhvcj5CdXJ1dC1BcmNoYW5haTwvQXV0aG9yPjxZZWFyPjIwMTM8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</w:fldData>
        </w:fldChar>
      </w:r>
      <w:r>
        <w:rPr>
          <w:rFonts w:ascii="Cambria" w:hAnsi="Cambria"/>
        </w:rPr>
        <w:instrText xml:space="preserve"> ADDIN EN.CITE </w:instrText>
      </w:r>
      <w:r>
        <w:rPr>
          <w:rFonts w:ascii="Cambria" w:hAnsi="Cambria"/>
        </w:rPr>
        <w:fldChar w:fldCharType="begin">
          <w:fldData xml:space="preserve">PEVuZE5vdGU+PENpdGU+PEF1dGhvcj5CdXJ1dC1BcmNoYW5haTwvQXV0aG9yPjxZZWFyPjIwMTM8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</w:fldData>
        </w:fldChar>
      </w:r>
      <w:r>
        <w:rPr>
          <w:rFonts w:ascii="Cambria" w:hAnsi="Cambria"/>
        </w:rPr>
        <w:instrText xml:space="preserve"> ADDIN EN.CITE.DATA </w:instrText>
      </w:r>
      <w:r>
        <w:rPr>
          <w:rFonts w:ascii="Cambria" w:hAnsi="Cambria"/>
        </w:rPr>
      </w:r>
      <w:r>
        <w:rPr>
          <w:rFonts w:ascii="Cambria" w:hAnsi="Cambria"/>
        </w:rPr>
        <w:fldChar w:fldCharType="end"/>
      </w:r>
      <w:r>
        <w:rPr>
          <w:rFonts w:ascii="Cambria" w:hAnsi="Cambria"/>
        </w:rPr>
      </w:r>
      <w:r>
        <w:rPr>
          <w:rFonts w:ascii="Cambria" w:hAnsi="Cambria"/>
        </w:rPr>
        <w:fldChar w:fldCharType="separate"/>
      </w:r>
      <w:r>
        <w:rPr>
          <w:rFonts w:ascii="Cambria" w:hAnsi="Cambria"/>
          <w:noProof/>
        </w:rPr>
        <w:t>(Burut-Archanai et al., 2013, Divakaran and Pillai, 2002, Lama et al., 2016, Rojsitthisak et al., 2017)</w:t>
      </w:r>
      <w:r>
        <w:rPr>
          <w:rFonts w:ascii="Cambria" w:hAnsi="Cambria"/>
        </w:rPr>
        <w:fldChar w:fldCharType="end"/>
      </w:r>
      <w:r>
        <w:rPr>
          <w:rFonts w:ascii="Cambria" w:hAnsi="Cambria"/>
        </w:rPr>
        <w:t xml:space="preserve">. </w:t>
      </w:r>
      <w:r w:rsidRPr="00E13829">
        <w:rPr>
          <w:rFonts w:ascii="Cambria" w:hAnsi="Cambria"/>
          <w:color w:val="auto"/>
        </w:rPr>
        <w:t xml:space="preserve">Therefore, specific conditions found effective for a particular strain or substrain of </w:t>
      </w:r>
      <w:r w:rsidRPr="00E13829">
        <w:rPr>
          <w:rFonts w:ascii="Cambria" w:hAnsi="Cambria"/>
          <w:i/>
          <w:iCs/>
          <w:color w:val="auto"/>
        </w:rPr>
        <w:t>Synechocystis</w:t>
      </w:r>
      <w:r w:rsidRPr="00E13829">
        <w:rPr>
          <w:rFonts w:ascii="Cambria" w:hAnsi="Cambria"/>
          <w:color w:val="auto"/>
        </w:rPr>
        <w:t xml:space="preserve"> sp. PCC 6803 are unlikely to be as effective for others. </w:t>
      </w:r>
      <w:r w:rsidRPr="00E13829">
        <w:rPr>
          <w:rFonts w:ascii="Cambria" w:hAnsi="Cambria"/>
        </w:rPr>
        <w:t xml:space="preserve">Given these reasons, it was imperative for this PhD dissertation to study different parameters and conditions to evaluate the effectiveness of chitosan in the particular strain of </w:t>
      </w:r>
      <w:r w:rsidRPr="00E13829">
        <w:rPr>
          <w:rFonts w:ascii="Cambria" w:hAnsi="Cambria"/>
          <w:i/>
          <w:iCs/>
        </w:rPr>
        <w:t>Synechocystis</w:t>
      </w:r>
      <w:r w:rsidRPr="00E13829">
        <w:rPr>
          <w:rFonts w:ascii="Cambria" w:hAnsi="Cambria"/>
        </w:rPr>
        <w:t xml:space="preserve"> used in this study with the purpose of optimizing the harvesting process for this organism. The optimization of such process would then expose the </w:t>
      </w:r>
      <w:r>
        <w:rPr>
          <w:rFonts w:ascii="Cambria" w:hAnsi="Cambria"/>
        </w:rPr>
        <w:t>parameters</w:t>
      </w:r>
      <w:r w:rsidRPr="00E13829">
        <w:rPr>
          <w:rFonts w:ascii="Cambria" w:hAnsi="Cambria"/>
        </w:rPr>
        <w:t xml:space="preserve"> such as chitosan form and concentration, pH and growth media, to name a few, that are ideal </w:t>
      </w:r>
      <w:r w:rsidR="00450692" w:rsidRPr="00E13829">
        <w:rPr>
          <w:rFonts w:ascii="Cambria" w:hAnsi="Cambria"/>
        </w:rPr>
        <w:t>for</w:t>
      </w:r>
      <w:r w:rsidR="00450692">
        <w:rPr>
          <w:rFonts w:ascii="Cambria" w:hAnsi="Cambria"/>
        </w:rPr>
        <w:t xml:space="preserve"> </w:t>
      </w:r>
      <w:r w:rsidR="00450692" w:rsidRPr="00E13829">
        <w:rPr>
          <w:rFonts w:ascii="Cambria" w:hAnsi="Cambria"/>
        </w:rPr>
        <w:t>the</w:t>
      </w:r>
      <w:r w:rsidRPr="00E13829">
        <w:rPr>
          <w:rFonts w:ascii="Cambria" w:hAnsi="Cambria"/>
        </w:rPr>
        <w:t xml:space="preserve"> particular strain of </w:t>
      </w:r>
      <w:r w:rsidRPr="00E13829">
        <w:rPr>
          <w:rFonts w:ascii="Cambria" w:hAnsi="Cambria"/>
          <w:i/>
          <w:iCs/>
        </w:rPr>
        <w:t>Synechocystis</w:t>
      </w:r>
      <w:r w:rsidRPr="00E13829">
        <w:rPr>
          <w:rFonts w:ascii="Cambria" w:hAnsi="Cambria"/>
        </w:rPr>
        <w:t xml:space="preserve"> used in this study in order to achieve the maximum flocculation.</w:t>
      </w:r>
    </w:p>
    <w:p w14:paraId="4D919DDE" w14:textId="77777777" w:rsidR="00636DE7" w:rsidRPr="00E13829" w:rsidRDefault="00636DE7" w:rsidP="00636DE7">
      <w:pPr>
        <w:ind w:left="0" w:firstLine="0"/>
        <w:rPr>
          <w:rFonts w:ascii="Cambria" w:hAnsi="Cambria"/>
        </w:rPr>
      </w:pPr>
    </w:p>
    <w:p w14:paraId="6662222A" w14:textId="77777777" w:rsidR="00636DE7" w:rsidRPr="00E13829" w:rsidRDefault="00636DE7" w:rsidP="00636DE7">
      <w:pPr>
        <w:ind w:left="0" w:firstLine="0"/>
        <w:rPr>
          <w:rFonts w:ascii="Cambria" w:hAnsi="Cambria"/>
        </w:rPr>
      </w:pPr>
    </w:p>
    <w:p w14:paraId="5DC5A143" w14:textId="77777777" w:rsidR="00636DE7" w:rsidRPr="00E13829" w:rsidRDefault="00636DE7" w:rsidP="00636DE7">
      <w:pPr>
        <w:pStyle w:val="Heading2"/>
        <w:ind w:left="709"/>
        <w:rPr>
          <w:rFonts w:ascii="Cambria" w:hAnsi="Cambria"/>
          <w:i/>
          <w:sz w:val="24"/>
          <w:szCs w:val="24"/>
        </w:rPr>
      </w:pPr>
      <w:bookmarkStart w:id="203" w:name="_Toc98945104"/>
      <w:r w:rsidRPr="00E13829">
        <w:rPr>
          <w:rFonts w:ascii="Cambria" w:hAnsi="Cambria"/>
          <w:i/>
          <w:sz w:val="24"/>
          <w:szCs w:val="24"/>
        </w:rPr>
        <w:t>5.2 Chapter aims</w:t>
      </w:r>
      <w:bookmarkEnd w:id="203"/>
    </w:p>
    <w:p w14:paraId="01C878C9" w14:textId="77777777" w:rsidR="00636DE7" w:rsidRPr="00E13829" w:rsidRDefault="00636DE7" w:rsidP="00636DE7">
      <w:pPr>
        <w:rPr>
          <w:rFonts w:ascii="Cambria" w:hAnsi="Cambria"/>
        </w:rPr>
      </w:pPr>
    </w:p>
    <w:p w14:paraId="02CE6AA6" w14:textId="77777777" w:rsidR="00636DE7" w:rsidRPr="00E13829" w:rsidRDefault="00636DE7" w:rsidP="00636DE7">
      <w:pPr>
        <w:rPr>
          <w:rFonts w:ascii="Cambria" w:hAnsi="Cambria"/>
        </w:rPr>
      </w:pPr>
      <w:r w:rsidRPr="00E13829">
        <w:rPr>
          <w:rFonts w:ascii="Cambria" w:hAnsi="Cambria"/>
        </w:rPr>
        <w:t xml:space="preserve">The aim of this </w:t>
      </w:r>
      <w:r w:rsidRPr="00E13829">
        <w:rPr>
          <w:rFonts w:ascii="Cambria" w:hAnsi="Cambria"/>
          <w:b/>
          <w:bCs/>
        </w:rPr>
        <w:t>Chapter 5</w:t>
      </w:r>
      <w:r w:rsidRPr="00E13829">
        <w:rPr>
          <w:rFonts w:ascii="Cambria" w:hAnsi="Cambria"/>
        </w:rPr>
        <w:t xml:space="preserve"> is described in the following lines: </w:t>
      </w:r>
    </w:p>
    <w:p w14:paraId="43DE1B8D" w14:textId="77777777" w:rsidR="00636DE7" w:rsidRPr="00E13829" w:rsidRDefault="00636DE7" w:rsidP="00636DE7">
      <w:pPr>
        <w:rPr>
          <w:rFonts w:ascii="Cambria" w:hAnsi="Cambria"/>
        </w:rPr>
      </w:pPr>
    </w:p>
    <w:p w14:paraId="3AD3D85E" w14:textId="77777777" w:rsidR="00636DE7" w:rsidRPr="00E13829" w:rsidRDefault="00636DE7" w:rsidP="00636DE7">
      <w:pPr>
        <w:pStyle w:val="ListParagraph"/>
        <w:numPr>
          <w:ilvl w:val="0"/>
          <w:numId w:val="22"/>
        </w:numPr>
        <w:rPr>
          <w:rFonts w:ascii="Cambria" w:hAnsi="Cambria"/>
          <w:color w:val="auto"/>
        </w:rPr>
      </w:pPr>
      <w:r w:rsidRPr="00E13829">
        <w:rPr>
          <w:rFonts w:ascii="Cambria" w:hAnsi="Cambria"/>
          <w:color w:val="auto"/>
        </w:rPr>
        <w:t xml:space="preserve">To optimise a chitosan-based harvesting method for </w:t>
      </w:r>
      <w:r w:rsidRPr="00E13829">
        <w:rPr>
          <w:rFonts w:ascii="Cambria" w:hAnsi="Cambria"/>
          <w:i/>
          <w:iCs/>
          <w:color w:val="auto"/>
        </w:rPr>
        <w:t>Synechocystis</w:t>
      </w:r>
      <w:r w:rsidRPr="00E13829">
        <w:rPr>
          <w:rFonts w:ascii="Cambria" w:hAnsi="Cambria"/>
          <w:iCs/>
          <w:color w:val="auto"/>
        </w:rPr>
        <w:t xml:space="preserve"> </w:t>
      </w:r>
      <w:r w:rsidRPr="00E13829">
        <w:rPr>
          <w:rFonts w:ascii="Cambria" w:hAnsi="Cambria"/>
          <w:color w:val="auto"/>
        </w:rPr>
        <w:t>that allows the energy-effective, efficacious as well as cost</w:t>
      </w:r>
      <w:r>
        <w:rPr>
          <w:rFonts w:ascii="Cambria" w:hAnsi="Cambria"/>
          <w:color w:val="auto"/>
        </w:rPr>
        <w:t xml:space="preserve"> and time-</w:t>
      </w:r>
      <w:r w:rsidRPr="00E13829">
        <w:rPr>
          <w:rFonts w:ascii="Cambria" w:hAnsi="Cambria"/>
          <w:color w:val="auto"/>
        </w:rPr>
        <w:t xml:space="preserve">effective separation of cyanobacterial cells from aqueous phase in order to decrease the overall cost of the biofuels produced, increase their feasibility and allow their competition with fossil-derived fuels.  </w:t>
      </w:r>
    </w:p>
    <w:p w14:paraId="3A8C45AE" w14:textId="77777777" w:rsidR="00636DE7" w:rsidRDefault="00636DE7" w:rsidP="00636DE7">
      <w:pPr>
        <w:pStyle w:val="ListParagraph"/>
        <w:ind w:firstLine="0"/>
        <w:rPr>
          <w:rFonts w:ascii="Cambria" w:hAnsi="Cambria"/>
          <w:color w:val="auto"/>
        </w:rPr>
      </w:pPr>
    </w:p>
    <w:p w14:paraId="3259FB47" w14:textId="77777777" w:rsidR="00636DE7" w:rsidRPr="00E13829" w:rsidRDefault="00636DE7" w:rsidP="00636DE7">
      <w:pPr>
        <w:pStyle w:val="ListParagraph"/>
        <w:ind w:firstLine="0"/>
        <w:rPr>
          <w:rFonts w:ascii="Cambria" w:hAnsi="Cambria"/>
          <w:color w:val="auto"/>
        </w:rPr>
      </w:pPr>
    </w:p>
    <w:p w14:paraId="4109AF2E" w14:textId="77777777" w:rsidR="00636DE7" w:rsidRPr="00E13829" w:rsidRDefault="00636DE7" w:rsidP="00636DE7">
      <w:pPr>
        <w:pStyle w:val="Heading2"/>
        <w:spacing w:after="0"/>
        <w:ind w:left="1134" w:hanging="425"/>
        <w:rPr>
          <w:rFonts w:ascii="Cambria" w:hAnsi="Cambria"/>
          <w:i/>
          <w:sz w:val="24"/>
          <w:szCs w:val="24"/>
        </w:rPr>
      </w:pPr>
      <w:bookmarkStart w:id="204" w:name="_Toc98945105"/>
      <w:r w:rsidRPr="00E13829">
        <w:rPr>
          <w:rFonts w:ascii="Cambria" w:hAnsi="Cambria"/>
          <w:i/>
          <w:sz w:val="24"/>
          <w:szCs w:val="24"/>
        </w:rPr>
        <w:t xml:space="preserve">5.3 </w:t>
      </w:r>
      <w:r w:rsidRPr="00E13829">
        <w:rPr>
          <w:rFonts w:ascii="Cambria" w:hAnsi="Cambria"/>
          <w:i/>
          <w:sz w:val="24"/>
          <w:szCs w:val="24"/>
        </w:rPr>
        <w:tab/>
        <w:t>Materials and methods</w:t>
      </w:r>
      <w:bookmarkEnd w:id="204"/>
    </w:p>
    <w:p w14:paraId="2B925021" w14:textId="77777777" w:rsidR="00636DE7" w:rsidRPr="00E13829" w:rsidRDefault="00636DE7" w:rsidP="00636DE7">
      <w:pPr>
        <w:rPr>
          <w:rFonts w:ascii="Cambria" w:hAnsi="Cambria"/>
          <w:b/>
        </w:rPr>
      </w:pPr>
      <w:r w:rsidRPr="00E13829">
        <w:rPr>
          <w:rFonts w:ascii="Cambria" w:hAnsi="Cambria"/>
        </w:rPr>
        <w:t xml:space="preserve">  </w:t>
      </w:r>
    </w:p>
    <w:p w14:paraId="2718C25B" w14:textId="77777777" w:rsidR="00636DE7" w:rsidRPr="00E13829" w:rsidRDefault="00636DE7" w:rsidP="00636DE7">
      <w:pPr>
        <w:pStyle w:val="Heading3"/>
        <w:ind w:left="0" w:firstLine="0"/>
        <w:rPr>
          <w:rFonts w:ascii="Cambria" w:hAnsi="Cambria"/>
          <w:sz w:val="24"/>
          <w:szCs w:val="24"/>
        </w:rPr>
      </w:pPr>
      <w:bookmarkStart w:id="205" w:name="_Toc98945106"/>
      <w:r w:rsidRPr="00E13829">
        <w:rPr>
          <w:rFonts w:ascii="Cambria" w:hAnsi="Cambria"/>
          <w:sz w:val="24"/>
          <w:szCs w:val="24"/>
        </w:rPr>
        <w:t>5.</w:t>
      </w:r>
      <w:r>
        <w:rPr>
          <w:rFonts w:ascii="Cambria" w:hAnsi="Cambria"/>
          <w:sz w:val="24"/>
          <w:szCs w:val="24"/>
        </w:rPr>
        <w:t>3</w:t>
      </w:r>
      <w:r w:rsidRPr="00E13829">
        <w:rPr>
          <w:rFonts w:ascii="Cambria" w:hAnsi="Cambria"/>
          <w:sz w:val="24"/>
          <w:szCs w:val="24"/>
        </w:rPr>
        <w:t>.1 Materials</w:t>
      </w:r>
      <w:bookmarkEnd w:id="205"/>
      <w:r w:rsidRPr="00E13829">
        <w:rPr>
          <w:rFonts w:ascii="Cambria" w:hAnsi="Cambria"/>
          <w:sz w:val="24"/>
          <w:szCs w:val="24"/>
        </w:rPr>
        <w:t xml:space="preserve"> </w:t>
      </w:r>
    </w:p>
    <w:p w14:paraId="7BE4D1A8" w14:textId="77777777" w:rsidR="00636DE7" w:rsidRPr="00E13829" w:rsidRDefault="00636DE7" w:rsidP="00636DE7">
      <w:pPr>
        <w:rPr>
          <w:rFonts w:ascii="Cambria" w:hAnsi="Cambria"/>
        </w:rPr>
      </w:pPr>
    </w:p>
    <w:p w14:paraId="144C0781" w14:textId="77777777" w:rsidR="00636DE7" w:rsidRPr="00E13829" w:rsidRDefault="00636DE7" w:rsidP="00636DE7">
      <w:pPr>
        <w:rPr>
          <w:rFonts w:ascii="Cambria" w:hAnsi="Cambria"/>
        </w:rPr>
      </w:pPr>
      <w:r w:rsidRPr="00E13829">
        <w:rPr>
          <w:rFonts w:ascii="Cambria" w:hAnsi="Cambria"/>
        </w:rPr>
        <w:t>A list of the materials, including reagents, kits, enzymes, equipment</w:t>
      </w:r>
      <w:r>
        <w:rPr>
          <w:rFonts w:ascii="Cambria" w:hAnsi="Cambria"/>
        </w:rPr>
        <w:t xml:space="preserve"> and</w:t>
      </w:r>
      <w:r w:rsidRPr="00E13829">
        <w:rPr>
          <w:rFonts w:ascii="Cambria" w:hAnsi="Cambria"/>
        </w:rPr>
        <w:t xml:space="preserve"> software implemented in this </w:t>
      </w:r>
      <w:r w:rsidRPr="00E13829">
        <w:rPr>
          <w:rFonts w:ascii="Cambria" w:hAnsi="Cambria"/>
          <w:b/>
          <w:bCs/>
        </w:rPr>
        <w:t>Chapter 5</w:t>
      </w:r>
      <w:r w:rsidRPr="00E13829">
        <w:rPr>
          <w:rFonts w:ascii="Cambria" w:hAnsi="Cambria"/>
        </w:rPr>
        <w:t xml:space="preserve"> as well as detailed information about them can be found in </w:t>
      </w:r>
      <w:r w:rsidRPr="00E13829">
        <w:rPr>
          <w:rFonts w:ascii="Cambria" w:hAnsi="Cambria"/>
          <w:b/>
          <w:bCs/>
        </w:rPr>
        <w:t xml:space="preserve">Appendixes </w:t>
      </w:r>
      <w:r w:rsidRPr="001403D1">
        <w:rPr>
          <w:rFonts w:ascii="Cambria" w:hAnsi="Cambria"/>
          <w:b/>
          <w:bCs/>
        </w:rPr>
        <w:t>1, 2 and 3</w:t>
      </w:r>
      <w:r w:rsidRPr="00373E84">
        <w:rPr>
          <w:rFonts w:ascii="Cambria" w:hAnsi="Cambria"/>
          <w:b/>
          <w:bCs/>
        </w:rPr>
        <w:t>.</w:t>
      </w:r>
      <w:r w:rsidRPr="00E13829">
        <w:rPr>
          <w:rFonts w:ascii="Cambria" w:hAnsi="Cambria"/>
          <w:b/>
          <w:bCs/>
        </w:rPr>
        <w:t xml:space="preserve"> </w:t>
      </w:r>
      <w:r w:rsidRPr="00E13829">
        <w:rPr>
          <w:rFonts w:ascii="Cambria" w:hAnsi="Cambria"/>
        </w:rPr>
        <w:t>Unless specified otherwise, the solutions in the present section were prepared with distilled water (dH</w:t>
      </w:r>
      <w:r w:rsidRPr="00E13829">
        <w:rPr>
          <w:rFonts w:ascii="Cambria" w:hAnsi="Cambria"/>
          <w:vertAlign w:val="subscript"/>
        </w:rPr>
        <w:t>2</w:t>
      </w:r>
      <w:r w:rsidRPr="00E13829">
        <w:rPr>
          <w:rFonts w:ascii="Cambria" w:hAnsi="Cambria"/>
        </w:rPr>
        <w:t xml:space="preserve">O) from a </w:t>
      </w:r>
      <w:r w:rsidRPr="00C62BF0">
        <w:rPr>
          <w:rFonts w:ascii="Cambria" w:hAnsi="Cambria"/>
        </w:rPr>
        <w:t>Barnstead Smart 2 Pore 6 water filtration unit</w:t>
      </w:r>
      <w:r w:rsidRPr="00E13829">
        <w:rPr>
          <w:rFonts w:ascii="Cambria" w:hAnsi="Cambria"/>
        </w:rPr>
        <w:t xml:space="preserve">. All the solutions were sterilised </w:t>
      </w:r>
      <w:r>
        <w:rPr>
          <w:rFonts w:ascii="Cambria" w:hAnsi="Cambria"/>
        </w:rPr>
        <w:t xml:space="preserve">with a </w:t>
      </w:r>
      <w:r w:rsidRPr="00C62BF0">
        <w:rPr>
          <w:rFonts w:ascii="Cambria" w:hAnsi="Cambria"/>
        </w:rPr>
        <w:t xml:space="preserve">Priorclave Tactrol 2 autoclave </w:t>
      </w:r>
      <w:r w:rsidRPr="00E13829">
        <w:rPr>
          <w:rFonts w:ascii="Cambria" w:hAnsi="Cambria"/>
        </w:rPr>
        <w:t xml:space="preserve">at </w:t>
      </w:r>
      <w:r w:rsidRPr="00E13829">
        <w:rPr>
          <w:rFonts w:ascii="Cambria" w:hAnsi="Cambria"/>
        </w:rPr>
        <w:lastRenderedPageBreak/>
        <w:t>121 °C and 1.5 atm for 30 minutes</w:t>
      </w:r>
      <w:r>
        <w:rPr>
          <w:rFonts w:ascii="Cambria" w:hAnsi="Cambria"/>
        </w:rPr>
        <w:t xml:space="preserve">. </w:t>
      </w:r>
      <w:r w:rsidRPr="00E13829">
        <w:rPr>
          <w:rFonts w:ascii="Cambria" w:hAnsi="Cambria"/>
        </w:rPr>
        <w:t>The reagents implemented in this section as well as the kits and equipment were the highest grade and quality available.</w:t>
      </w:r>
    </w:p>
    <w:p w14:paraId="43C8A1E0" w14:textId="77777777" w:rsidR="00636DE7" w:rsidRPr="00E13829" w:rsidRDefault="00636DE7" w:rsidP="00636DE7">
      <w:pPr>
        <w:ind w:left="0" w:firstLine="0"/>
        <w:rPr>
          <w:rFonts w:ascii="Cambria" w:hAnsi="Cambria"/>
        </w:rPr>
      </w:pPr>
    </w:p>
    <w:p w14:paraId="02F6E931" w14:textId="77777777" w:rsidR="00636DE7" w:rsidRPr="00E13829" w:rsidRDefault="00636DE7" w:rsidP="00636DE7">
      <w:pPr>
        <w:ind w:left="0" w:firstLine="0"/>
        <w:rPr>
          <w:rFonts w:ascii="Cambria" w:hAnsi="Cambria"/>
        </w:rPr>
      </w:pPr>
    </w:p>
    <w:p w14:paraId="555CB5F8" w14:textId="77777777" w:rsidR="00636DE7" w:rsidRPr="00E13829" w:rsidRDefault="00636DE7" w:rsidP="00636DE7">
      <w:pPr>
        <w:pStyle w:val="Heading3"/>
        <w:ind w:left="0" w:firstLine="0"/>
        <w:rPr>
          <w:rFonts w:ascii="Cambria" w:hAnsi="Cambria"/>
          <w:sz w:val="24"/>
          <w:szCs w:val="24"/>
        </w:rPr>
      </w:pPr>
      <w:bookmarkStart w:id="206" w:name="_Toc98945107"/>
      <w:r w:rsidRPr="00E13829">
        <w:rPr>
          <w:rFonts w:ascii="Cambria" w:hAnsi="Cambria"/>
          <w:sz w:val="24"/>
          <w:szCs w:val="24"/>
        </w:rPr>
        <w:t>5.</w:t>
      </w:r>
      <w:r>
        <w:rPr>
          <w:rFonts w:ascii="Cambria" w:hAnsi="Cambria"/>
          <w:sz w:val="24"/>
          <w:szCs w:val="24"/>
        </w:rPr>
        <w:t>3</w:t>
      </w:r>
      <w:r w:rsidRPr="00E13829">
        <w:rPr>
          <w:rFonts w:ascii="Cambria" w:hAnsi="Cambria"/>
          <w:sz w:val="24"/>
          <w:szCs w:val="24"/>
        </w:rPr>
        <w:t>.2 Strains implemented</w:t>
      </w:r>
      <w:bookmarkEnd w:id="206"/>
    </w:p>
    <w:p w14:paraId="60BDDBA3" w14:textId="77777777" w:rsidR="00636DE7" w:rsidRPr="00E13829" w:rsidRDefault="00636DE7" w:rsidP="00636DE7">
      <w:pPr>
        <w:rPr>
          <w:rFonts w:ascii="Cambria" w:hAnsi="Cambria"/>
        </w:rPr>
      </w:pPr>
    </w:p>
    <w:p w14:paraId="6E9FE650" w14:textId="77777777" w:rsidR="00636DE7" w:rsidRPr="00E13829" w:rsidRDefault="00636DE7" w:rsidP="00636DE7">
      <w:pPr>
        <w:rPr>
          <w:rFonts w:ascii="Cambria" w:hAnsi="Cambria"/>
          <w:b/>
          <w:bCs/>
        </w:rPr>
      </w:pPr>
      <w:r w:rsidRPr="00E13829">
        <w:rPr>
          <w:rFonts w:ascii="Cambria" w:hAnsi="Cambria"/>
        </w:rPr>
        <w:t xml:space="preserve">The strain used in this </w:t>
      </w:r>
      <w:r w:rsidRPr="00E13829">
        <w:rPr>
          <w:rFonts w:ascii="Cambria" w:hAnsi="Cambria"/>
          <w:b/>
          <w:bCs/>
        </w:rPr>
        <w:t>Chapter 5</w:t>
      </w:r>
      <w:r w:rsidRPr="00E13829">
        <w:rPr>
          <w:rFonts w:ascii="Cambria" w:hAnsi="Cambria"/>
        </w:rPr>
        <w:t xml:space="preserve"> was </w:t>
      </w:r>
      <w:r w:rsidRPr="00E13829">
        <w:rPr>
          <w:rFonts w:ascii="Cambria" w:hAnsi="Cambria"/>
          <w:i/>
          <w:iCs/>
        </w:rPr>
        <w:t xml:space="preserve">Synechocystis sp., </w:t>
      </w:r>
      <w:r w:rsidRPr="00E13829">
        <w:rPr>
          <w:rFonts w:ascii="Cambria" w:hAnsi="Cambria"/>
          <w:iCs/>
        </w:rPr>
        <w:t>strain</w:t>
      </w:r>
      <w:r w:rsidRPr="00E13829">
        <w:rPr>
          <w:rFonts w:ascii="Cambria" w:hAnsi="Cambria"/>
        </w:rPr>
        <w:t xml:space="preserve"> PCC 6803 (</w:t>
      </w:r>
      <w:r>
        <w:rPr>
          <w:rFonts w:ascii="Cambria" w:hAnsi="Cambria"/>
        </w:rPr>
        <w:t xml:space="preserve">GenBank </w:t>
      </w:r>
      <w:r>
        <w:rPr>
          <w:rFonts w:ascii="Cambria" w:hAnsi="Cambria"/>
          <w:color w:val="auto"/>
        </w:rPr>
        <w:t>a</w:t>
      </w:r>
      <w:r w:rsidRPr="00E13829">
        <w:rPr>
          <w:rFonts w:ascii="Cambria" w:hAnsi="Cambria"/>
          <w:color w:val="auto"/>
        </w:rPr>
        <w:t xml:space="preserve">ccession </w:t>
      </w:r>
      <w:r w:rsidRPr="00E13829">
        <w:rPr>
          <w:rFonts w:ascii="Cambria" w:hAnsi="Cambria"/>
        </w:rPr>
        <w:t>number: GCA_000009725.1</w:t>
      </w:r>
      <w:r w:rsidRPr="00E13829">
        <w:rPr>
          <w:rFonts w:ascii="Cambria" w:hAnsi="Cambria"/>
          <w:color w:val="auto"/>
        </w:rPr>
        <w:t xml:space="preserve">), </w:t>
      </w:r>
      <w:r w:rsidRPr="00E13829">
        <w:rPr>
          <w:rFonts w:ascii="Cambria" w:hAnsi="Cambria"/>
        </w:rPr>
        <w:t>obtained from the culture collection of the Pasteur Institute, in Paris, France.</w:t>
      </w:r>
    </w:p>
    <w:p w14:paraId="07536CB3" w14:textId="77777777" w:rsidR="00636DE7" w:rsidRPr="00E13829" w:rsidRDefault="00636DE7" w:rsidP="00636DE7">
      <w:pPr>
        <w:rPr>
          <w:rFonts w:ascii="Cambria" w:hAnsi="Cambria"/>
          <w:b/>
          <w:bCs/>
        </w:rPr>
      </w:pPr>
    </w:p>
    <w:p w14:paraId="267DB637" w14:textId="77777777" w:rsidR="00636DE7" w:rsidRPr="00E13829" w:rsidRDefault="00636DE7" w:rsidP="00636DE7">
      <w:pPr>
        <w:rPr>
          <w:rFonts w:ascii="Cambria" w:hAnsi="Cambria"/>
          <w:b/>
          <w:bCs/>
        </w:rPr>
      </w:pPr>
    </w:p>
    <w:p w14:paraId="3FC435BF" w14:textId="77777777" w:rsidR="00636DE7" w:rsidRPr="00E13829" w:rsidRDefault="00636DE7" w:rsidP="00636DE7">
      <w:pPr>
        <w:pStyle w:val="Heading3"/>
        <w:ind w:left="0" w:firstLine="0"/>
        <w:rPr>
          <w:rFonts w:ascii="Cambria" w:hAnsi="Cambria"/>
          <w:sz w:val="24"/>
          <w:szCs w:val="24"/>
        </w:rPr>
      </w:pPr>
      <w:bookmarkStart w:id="207" w:name="_Toc98945108"/>
      <w:r w:rsidRPr="00E13829">
        <w:rPr>
          <w:rFonts w:ascii="Cambria" w:hAnsi="Cambria"/>
          <w:sz w:val="24"/>
          <w:szCs w:val="24"/>
        </w:rPr>
        <w:t>5.</w:t>
      </w:r>
      <w:r>
        <w:rPr>
          <w:rFonts w:ascii="Cambria" w:hAnsi="Cambria"/>
          <w:sz w:val="24"/>
          <w:szCs w:val="24"/>
        </w:rPr>
        <w:t>3</w:t>
      </w:r>
      <w:r w:rsidRPr="00E13829">
        <w:rPr>
          <w:rFonts w:ascii="Cambria" w:hAnsi="Cambria"/>
          <w:sz w:val="24"/>
          <w:szCs w:val="24"/>
        </w:rPr>
        <w:t xml:space="preserve">.3 Growing conditions of </w:t>
      </w:r>
      <w:r w:rsidRPr="00E13829">
        <w:rPr>
          <w:rFonts w:ascii="Cambria" w:hAnsi="Cambria"/>
          <w:i/>
          <w:iCs/>
          <w:sz w:val="24"/>
          <w:szCs w:val="24"/>
        </w:rPr>
        <w:t>Synechocystis sp</w:t>
      </w:r>
      <w:r w:rsidRPr="00E13829">
        <w:rPr>
          <w:rFonts w:ascii="Cambria" w:hAnsi="Cambria"/>
          <w:sz w:val="24"/>
          <w:szCs w:val="24"/>
        </w:rPr>
        <w:t>. PCC 6803</w:t>
      </w:r>
      <w:bookmarkEnd w:id="207"/>
    </w:p>
    <w:p w14:paraId="654EAB17" w14:textId="77777777" w:rsidR="00636DE7" w:rsidRPr="00E13829" w:rsidRDefault="00636DE7" w:rsidP="00636DE7">
      <w:pPr>
        <w:rPr>
          <w:rFonts w:ascii="Cambria" w:hAnsi="Cambria"/>
        </w:rPr>
      </w:pPr>
    </w:p>
    <w:p w14:paraId="16066EDE" w14:textId="77777777" w:rsidR="00636DE7" w:rsidRPr="00FE2A55" w:rsidRDefault="00636DE7" w:rsidP="00636DE7">
      <w:pPr>
        <w:rPr>
          <w:rFonts w:ascii="Cambria" w:hAnsi="Cambria"/>
        </w:rPr>
      </w:pPr>
      <w:r w:rsidRPr="00FE2A55">
        <w:rPr>
          <w:rFonts w:ascii="Cambria" w:hAnsi="Cambria"/>
          <w:i/>
        </w:rPr>
        <w:t xml:space="preserve">Synechocystis </w:t>
      </w:r>
      <w:r w:rsidRPr="00FE2A55">
        <w:rPr>
          <w:rFonts w:ascii="Cambria" w:hAnsi="Cambria"/>
        </w:rPr>
        <w:t>cells were grown photoautotrophically in sterile Blue-Green liquid medium (BG-11). One litre of BG-11 medium was prepared by adding the following chemicals, in the quantities respectively indicated, to 1 L of distilled water, NaNO</w:t>
      </w:r>
      <w:r w:rsidRPr="00FE2A55">
        <w:rPr>
          <w:rFonts w:ascii="Cambria" w:hAnsi="Cambria"/>
          <w:vertAlign w:val="subscript"/>
        </w:rPr>
        <w:t>3</w:t>
      </w:r>
      <w:r w:rsidRPr="00FE2A55">
        <w:rPr>
          <w:rFonts w:ascii="Cambria" w:hAnsi="Cambria"/>
        </w:rPr>
        <w:t xml:space="preserve"> 1.5 g; K</w:t>
      </w:r>
      <w:r w:rsidRPr="00FE2A55">
        <w:rPr>
          <w:rFonts w:ascii="Cambria" w:hAnsi="Cambria"/>
          <w:vertAlign w:val="subscript"/>
        </w:rPr>
        <w:t>2</w:t>
      </w:r>
      <w:r w:rsidRPr="00FE2A55">
        <w:rPr>
          <w:rFonts w:ascii="Cambria" w:hAnsi="Cambria"/>
        </w:rPr>
        <w:t>HPO</w:t>
      </w:r>
      <w:r w:rsidRPr="00FE2A55">
        <w:rPr>
          <w:rFonts w:ascii="Cambria" w:hAnsi="Cambria"/>
          <w:vertAlign w:val="subscript"/>
        </w:rPr>
        <w:t>4</w:t>
      </w:r>
      <w:r w:rsidRPr="00FE2A55">
        <w:rPr>
          <w:rFonts w:ascii="Cambria" w:hAnsi="Cambria"/>
        </w:rPr>
        <w:t xml:space="preserve"> 0.04 g, MgSO</w:t>
      </w:r>
      <w:r w:rsidRPr="00FE2A55">
        <w:rPr>
          <w:rFonts w:ascii="Cambria" w:hAnsi="Cambria"/>
          <w:vertAlign w:val="subscript"/>
        </w:rPr>
        <w:t>4</w:t>
      </w:r>
      <w:r w:rsidRPr="00FE2A55">
        <w:rPr>
          <w:rFonts w:ascii="Cambria" w:hAnsi="Cambria"/>
        </w:rPr>
        <w:t>·7H</w:t>
      </w:r>
      <w:r w:rsidRPr="00FE2A55">
        <w:rPr>
          <w:rFonts w:ascii="Cambria" w:hAnsi="Cambria"/>
          <w:vertAlign w:val="subscript"/>
        </w:rPr>
        <w:t>2</w:t>
      </w:r>
      <w:r w:rsidRPr="00FE2A55">
        <w:rPr>
          <w:rFonts w:ascii="Cambria" w:hAnsi="Cambria"/>
        </w:rPr>
        <w:t>O 0.075 g, CaCl</w:t>
      </w:r>
      <w:r w:rsidRPr="00FE2A55">
        <w:rPr>
          <w:rFonts w:ascii="Cambria" w:hAnsi="Cambria"/>
          <w:vertAlign w:val="subscript"/>
        </w:rPr>
        <w:t>2</w:t>
      </w:r>
      <w:r w:rsidRPr="00FE2A55">
        <w:rPr>
          <w:rFonts w:ascii="Cambria" w:hAnsi="Cambria"/>
        </w:rPr>
        <w:t>·2H</w:t>
      </w:r>
      <w:r w:rsidRPr="00FE2A55">
        <w:rPr>
          <w:rFonts w:ascii="Cambria" w:hAnsi="Cambria"/>
          <w:vertAlign w:val="subscript"/>
        </w:rPr>
        <w:t>2</w:t>
      </w:r>
      <w:r w:rsidRPr="00FE2A55">
        <w:rPr>
          <w:rFonts w:ascii="Cambria" w:hAnsi="Cambria"/>
        </w:rPr>
        <w:t>O 0.036 g, Citric acid 0.006 g, Ammonium ferric citrate green 0.006 g, EDTANa</w:t>
      </w:r>
      <w:r w:rsidRPr="00FE2A55">
        <w:rPr>
          <w:rFonts w:ascii="Cambria" w:hAnsi="Cambria"/>
          <w:vertAlign w:val="subscript"/>
        </w:rPr>
        <w:t>2</w:t>
      </w:r>
      <w:r w:rsidRPr="00FE2A55">
        <w:rPr>
          <w:rFonts w:ascii="Cambria" w:hAnsi="Cambria"/>
        </w:rPr>
        <w:t xml:space="preserve"> 0.001 g, Na</w:t>
      </w:r>
      <w:r w:rsidRPr="00FE2A55">
        <w:rPr>
          <w:rFonts w:ascii="Cambria" w:hAnsi="Cambria"/>
          <w:vertAlign w:val="subscript"/>
        </w:rPr>
        <w:t>2</w:t>
      </w:r>
      <w:r w:rsidRPr="00FE2A55">
        <w:rPr>
          <w:rFonts w:ascii="Cambria" w:hAnsi="Cambria"/>
        </w:rPr>
        <w:t>CO</w:t>
      </w:r>
      <w:r w:rsidRPr="00FE2A55">
        <w:rPr>
          <w:rFonts w:ascii="Cambria" w:hAnsi="Cambria"/>
          <w:vertAlign w:val="subscript"/>
        </w:rPr>
        <w:t>3</w:t>
      </w:r>
      <w:r w:rsidRPr="00FE2A55">
        <w:rPr>
          <w:rFonts w:ascii="Cambria" w:hAnsi="Cambria"/>
        </w:rPr>
        <w:t xml:space="preserve"> 0.02 g; trace metals stock solution 1 mL. To prepare 50 mL of the trace metals stock solution, the following chemicals were added to dH</w:t>
      </w:r>
      <w:r w:rsidRPr="00FE2A55">
        <w:rPr>
          <w:rFonts w:ascii="Cambria" w:hAnsi="Cambria"/>
          <w:vertAlign w:val="subscript"/>
        </w:rPr>
        <w:t>2</w:t>
      </w:r>
      <w:r w:rsidRPr="00FE2A55">
        <w:rPr>
          <w:rFonts w:ascii="Cambria" w:hAnsi="Cambria"/>
        </w:rPr>
        <w:t>O in the respectively indicated quantities: H</w:t>
      </w:r>
      <w:r w:rsidRPr="00FE2A55">
        <w:rPr>
          <w:rFonts w:ascii="Cambria" w:hAnsi="Cambria"/>
          <w:vertAlign w:val="subscript"/>
        </w:rPr>
        <w:t>3</w:t>
      </w:r>
      <w:r w:rsidRPr="00FE2A55">
        <w:rPr>
          <w:rFonts w:ascii="Cambria" w:hAnsi="Cambria"/>
        </w:rPr>
        <w:t>BO</w:t>
      </w:r>
      <w:r w:rsidRPr="00FE2A55">
        <w:rPr>
          <w:rFonts w:ascii="Cambria" w:hAnsi="Cambria"/>
          <w:vertAlign w:val="subscript"/>
        </w:rPr>
        <w:t>3</w:t>
      </w:r>
      <w:r w:rsidRPr="00FE2A55">
        <w:rPr>
          <w:rFonts w:ascii="Cambria" w:hAnsi="Cambria"/>
        </w:rPr>
        <w:t xml:space="preserve"> 2.86 mg, MnCl</w:t>
      </w:r>
      <w:r w:rsidRPr="00FE2A55">
        <w:rPr>
          <w:rFonts w:ascii="Cambria" w:hAnsi="Cambria"/>
          <w:vertAlign w:val="subscript"/>
        </w:rPr>
        <w:t>2</w:t>
      </w:r>
      <w:r w:rsidRPr="00FE2A55">
        <w:rPr>
          <w:rFonts w:ascii="Cambria" w:hAnsi="Cambria"/>
        </w:rPr>
        <w:t>·4H</w:t>
      </w:r>
      <w:r w:rsidRPr="00FE2A55">
        <w:rPr>
          <w:rFonts w:ascii="Cambria" w:hAnsi="Cambria"/>
          <w:vertAlign w:val="subscript"/>
        </w:rPr>
        <w:t>2</w:t>
      </w:r>
      <w:r w:rsidRPr="00FE2A55">
        <w:rPr>
          <w:rFonts w:ascii="Cambria" w:hAnsi="Cambria"/>
        </w:rPr>
        <w:t>O 1.81 mg, ZnSO</w:t>
      </w:r>
      <w:r w:rsidRPr="00FE2A55">
        <w:rPr>
          <w:rFonts w:ascii="Cambria" w:hAnsi="Cambria"/>
          <w:vertAlign w:val="subscript"/>
        </w:rPr>
        <w:t>4</w:t>
      </w:r>
      <w:r w:rsidRPr="00FE2A55">
        <w:rPr>
          <w:rFonts w:ascii="Cambria" w:hAnsi="Cambria"/>
        </w:rPr>
        <w:t>·7H</w:t>
      </w:r>
      <w:r w:rsidRPr="00FE2A55">
        <w:rPr>
          <w:rFonts w:ascii="Cambria" w:hAnsi="Cambria"/>
          <w:vertAlign w:val="subscript"/>
        </w:rPr>
        <w:t>2</w:t>
      </w:r>
      <w:r w:rsidRPr="00FE2A55">
        <w:rPr>
          <w:rFonts w:ascii="Cambria" w:hAnsi="Cambria"/>
        </w:rPr>
        <w:t>O 0.22 mg, Na</w:t>
      </w:r>
      <w:r w:rsidRPr="00FE2A55">
        <w:rPr>
          <w:rFonts w:ascii="Cambria" w:hAnsi="Cambria"/>
          <w:vertAlign w:val="subscript"/>
        </w:rPr>
        <w:t>2</w:t>
      </w:r>
      <w:r w:rsidRPr="00FE2A55">
        <w:rPr>
          <w:rFonts w:ascii="Cambria" w:hAnsi="Cambria"/>
        </w:rPr>
        <w:t>MoO</w:t>
      </w:r>
      <w:r w:rsidRPr="00FE2A55">
        <w:rPr>
          <w:rFonts w:ascii="Cambria" w:hAnsi="Cambria"/>
          <w:vertAlign w:val="subscript"/>
        </w:rPr>
        <w:t>4</w:t>
      </w:r>
      <w:r w:rsidRPr="00FE2A55">
        <w:rPr>
          <w:rFonts w:ascii="Cambria" w:hAnsi="Cambria"/>
        </w:rPr>
        <w:t>·2H</w:t>
      </w:r>
      <w:r w:rsidRPr="00FE2A55">
        <w:rPr>
          <w:rFonts w:ascii="Cambria" w:hAnsi="Cambria"/>
          <w:vertAlign w:val="subscript"/>
        </w:rPr>
        <w:t>2</w:t>
      </w:r>
      <w:r w:rsidRPr="00FE2A55">
        <w:rPr>
          <w:rFonts w:ascii="Cambria" w:hAnsi="Cambria"/>
        </w:rPr>
        <w:t>O 0.39 mg, CuSO</w:t>
      </w:r>
      <w:r w:rsidRPr="00FE2A55">
        <w:rPr>
          <w:rFonts w:ascii="Cambria" w:hAnsi="Cambria"/>
          <w:vertAlign w:val="subscript"/>
        </w:rPr>
        <w:t>4</w:t>
      </w:r>
      <w:r w:rsidRPr="00FE2A55">
        <w:rPr>
          <w:rFonts w:ascii="Cambria" w:hAnsi="Cambria"/>
        </w:rPr>
        <w:t>·5H</w:t>
      </w:r>
      <w:r w:rsidRPr="00FE2A55">
        <w:rPr>
          <w:rFonts w:ascii="Cambria" w:hAnsi="Cambria"/>
          <w:vertAlign w:val="subscript"/>
        </w:rPr>
        <w:t>2</w:t>
      </w:r>
      <w:r w:rsidRPr="00FE2A55">
        <w:rPr>
          <w:rFonts w:ascii="Cambria" w:hAnsi="Cambria"/>
        </w:rPr>
        <w:t>O 0.08 mg, Co(NO</w:t>
      </w:r>
      <w:r w:rsidRPr="00FE2A55">
        <w:rPr>
          <w:rFonts w:ascii="Cambria" w:hAnsi="Cambria"/>
          <w:vertAlign w:val="subscript"/>
        </w:rPr>
        <w:t>3</w:t>
      </w:r>
      <w:r w:rsidRPr="00FE2A55">
        <w:rPr>
          <w:rFonts w:ascii="Cambria" w:hAnsi="Cambria"/>
        </w:rPr>
        <w:t>)</w:t>
      </w:r>
      <w:r w:rsidRPr="00FE2A55">
        <w:rPr>
          <w:rFonts w:ascii="Cambria" w:hAnsi="Cambria"/>
          <w:vertAlign w:val="subscript"/>
        </w:rPr>
        <w:t>2</w:t>
      </w:r>
      <w:r w:rsidRPr="00FE2A55">
        <w:rPr>
          <w:rFonts w:ascii="Cambria" w:hAnsi="Cambria"/>
        </w:rPr>
        <w:t>·6H</w:t>
      </w:r>
      <w:r w:rsidRPr="00FE2A55">
        <w:rPr>
          <w:rFonts w:ascii="Cambria" w:hAnsi="Cambria"/>
          <w:vertAlign w:val="subscript"/>
        </w:rPr>
        <w:t>2</w:t>
      </w:r>
      <w:r w:rsidRPr="00FE2A55">
        <w:rPr>
          <w:rFonts w:ascii="Cambria" w:hAnsi="Cambria"/>
        </w:rPr>
        <w:t>O 0.05 mg. The solution was subsequently autoclaved in a Priorclave Tactrol 2 autoclave at 121 °C and 1.5 atm for 30 minutes.</w:t>
      </w:r>
    </w:p>
    <w:p w14:paraId="0FD80881" w14:textId="77777777" w:rsidR="00636DE7" w:rsidRPr="00FE2A55" w:rsidRDefault="00636DE7" w:rsidP="00636DE7">
      <w:pPr>
        <w:rPr>
          <w:rFonts w:ascii="Cambria" w:hAnsi="Cambria"/>
        </w:rPr>
      </w:pPr>
    </w:p>
    <w:p w14:paraId="6DCAE5C6" w14:textId="77777777" w:rsidR="00636DE7" w:rsidRPr="00821527" w:rsidRDefault="00636DE7" w:rsidP="00636DE7">
      <w:pPr>
        <w:ind w:firstLine="710"/>
        <w:rPr>
          <w:rFonts w:ascii="Cambria" w:hAnsi="Cambria"/>
        </w:rPr>
      </w:pPr>
      <w:r w:rsidRPr="00FE2A55">
        <w:rPr>
          <w:rFonts w:ascii="Cambria" w:hAnsi="Cambria"/>
        </w:rPr>
        <w:t xml:space="preserve">In sterile flasks containing 25 mL of sterile BG-11 medium, enough number of </w:t>
      </w:r>
      <w:r w:rsidRPr="00FE2A55">
        <w:rPr>
          <w:rFonts w:ascii="Cambria" w:hAnsi="Cambria"/>
          <w:i/>
        </w:rPr>
        <w:t xml:space="preserve">Synechocystis </w:t>
      </w:r>
      <w:r w:rsidRPr="00FE2A55">
        <w:rPr>
          <w:rFonts w:ascii="Cambria" w:hAnsi="Cambria"/>
        </w:rPr>
        <w:t>cells were inoculated in order to achieve an initial optical density, measured at 750 nm (OD</w:t>
      </w:r>
      <w:r w:rsidRPr="00FE2A55">
        <w:rPr>
          <w:rFonts w:ascii="Cambria" w:hAnsi="Cambria"/>
          <w:vertAlign w:val="subscript"/>
        </w:rPr>
        <w:t>750</w:t>
      </w:r>
      <w:r w:rsidRPr="00FE2A55">
        <w:rPr>
          <w:rFonts w:ascii="Cambria" w:hAnsi="Cambria"/>
        </w:rPr>
        <w:t>), of 0.1. The cells were grown at a temperature of 25</w:t>
      </w:r>
      <w:r w:rsidRPr="00FE2A55">
        <w:rPr>
          <w:rFonts w:ascii="Cambria" w:hAnsi="Cambria"/>
        </w:rPr>
        <w:sym w:font="Symbol" w:char="F0B0"/>
      </w:r>
      <w:r w:rsidRPr="00FE2A55">
        <w:rPr>
          <w:rFonts w:ascii="Cambria" w:hAnsi="Cambria"/>
        </w:rPr>
        <w:t xml:space="preserve">C, under continuous light with intensity of 100 </w:t>
      </w:r>
      <w:r w:rsidRPr="00FE2A55">
        <w:rPr>
          <w:rFonts w:ascii="Cambria" w:hAnsi="Cambria"/>
        </w:rPr>
        <w:sym w:font="Symbol" w:char="F06D"/>
      </w:r>
      <w:r w:rsidRPr="00FE2A55">
        <w:rPr>
          <w:rFonts w:ascii="Cambria" w:hAnsi="Cambria"/>
        </w:rPr>
        <w:t>mol/m</w:t>
      </w:r>
      <w:r w:rsidRPr="00FE2A55">
        <w:rPr>
          <w:rFonts w:ascii="Cambria" w:hAnsi="Cambria"/>
          <w:vertAlign w:val="superscript"/>
        </w:rPr>
        <w:t>2</w:t>
      </w:r>
      <w:r w:rsidRPr="00FE2A55">
        <w:rPr>
          <w:rFonts w:ascii="Cambria" w:hAnsi="Cambria"/>
        </w:rPr>
        <w:t>/s and under continuous orbital agitation conditions of 100 rpm for aeration. All manipulations of the cultures were done under a SAFE 2020 class II microbiology safety cabinet in order to maintain axenic conditions.</w:t>
      </w:r>
    </w:p>
    <w:p w14:paraId="1BDDBD84" w14:textId="77777777" w:rsidR="00636DE7" w:rsidRPr="00E13829" w:rsidRDefault="00636DE7" w:rsidP="00636DE7">
      <w:pPr>
        <w:ind w:firstLine="710"/>
        <w:rPr>
          <w:rFonts w:ascii="Cambria" w:hAnsi="Cambria"/>
        </w:rPr>
      </w:pPr>
    </w:p>
    <w:p w14:paraId="24BC29AD" w14:textId="77777777" w:rsidR="00636DE7" w:rsidRPr="00E13829" w:rsidRDefault="00636DE7" w:rsidP="00636DE7">
      <w:pPr>
        <w:ind w:left="0" w:firstLine="0"/>
        <w:rPr>
          <w:rFonts w:ascii="Cambria" w:hAnsi="Cambria"/>
        </w:rPr>
      </w:pPr>
    </w:p>
    <w:p w14:paraId="61979894" w14:textId="77777777" w:rsidR="00636DE7" w:rsidRPr="00E13829" w:rsidRDefault="00636DE7" w:rsidP="00636DE7">
      <w:pPr>
        <w:pStyle w:val="Heading3"/>
        <w:ind w:left="0" w:firstLine="0"/>
        <w:rPr>
          <w:rFonts w:ascii="Cambria" w:hAnsi="Cambria"/>
          <w:sz w:val="24"/>
          <w:szCs w:val="24"/>
        </w:rPr>
      </w:pPr>
      <w:bookmarkStart w:id="208" w:name="_Toc98945109"/>
      <w:r w:rsidRPr="00E13829">
        <w:rPr>
          <w:rFonts w:ascii="Cambria" w:hAnsi="Cambria"/>
          <w:sz w:val="24"/>
          <w:szCs w:val="24"/>
        </w:rPr>
        <w:lastRenderedPageBreak/>
        <w:t>5.</w:t>
      </w:r>
      <w:r>
        <w:rPr>
          <w:rFonts w:ascii="Cambria" w:hAnsi="Cambria"/>
          <w:sz w:val="24"/>
          <w:szCs w:val="24"/>
        </w:rPr>
        <w:t>3</w:t>
      </w:r>
      <w:r w:rsidRPr="00E13829">
        <w:rPr>
          <w:rFonts w:ascii="Cambria" w:hAnsi="Cambria"/>
          <w:sz w:val="24"/>
          <w:szCs w:val="24"/>
        </w:rPr>
        <w:t>.4 Cell preparation for settling analysis</w:t>
      </w:r>
      <w:bookmarkEnd w:id="208"/>
      <w:r w:rsidRPr="00E13829">
        <w:rPr>
          <w:rFonts w:ascii="Cambria" w:hAnsi="Cambria"/>
          <w:sz w:val="24"/>
          <w:szCs w:val="24"/>
        </w:rPr>
        <w:t xml:space="preserve"> </w:t>
      </w:r>
    </w:p>
    <w:p w14:paraId="0FC55197" w14:textId="77777777" w:rsidR="00636DE7" w:rsidRPr="00E13829" w:rsidRDefault="00636DE7" w:rsidP="00636DE7">
      <w:pPr>
        <w:rPr>
          <w:rFonts w:ascii="Cambria" w:hAnsi="Cambria"/>
        </w:rPr>
      </w:pPr>
    </w:p>
    <w:p w14:paraId="1FD7CFF2" w14:textId="77777777" w:rsidR="00636DE7" w:rsidRPr="00FE2A55" w:rsidRDefault="00636DE7" w:rsidP="00636DE7">
      <w:pPr>
        <w:rPr>
          <w:rFonts w:ascii="Cambria" w:hAnsi="Cambria"/>
        </w:rPr>
      </w:pPr>
      <w:r w:rsidRPr="00FE2A55">
        <w:rPr>
          <w:rFonts w:ascii="Cambria" w:hAnsi="Cambria"/>
        </w:rPr>
        <w:t xml:space="preserve">After inoculation, </w:t>
      </w:r>
      <w:r w:rsidRPr="00FE2A55">
        <w:rPr>
          <w:rFonts w:ascii="Cambria" w:hAnsi="Cambria"/>
          <w:i/>
        </w:rPr>
        <w:t>Synechocystis</w:t>
      </w:r>
      <w:r w:rsidRPr="00FE2A55">
        <w:rPr>
          <w:rFonts w:ascii="Cambria" w:hAnsi="Cambria"/>
        </w:rPr>
        <w:t xml:space="preserve"> cells were grown until the culture achieved an OD</w:t>
      </w:r>
      <w:r w:rsidRPr="00FE2A55">
        <w:rPr>
          <w:rFonts w:ascii="Cambria" w:hAnsi="Cambria"/>
          <w:vertAlign w:val="subscript"/>
        </w:rPr>
        <w:t>750</w:t>
      </w:r>
      <w:r w:rsidRPr="00FE2A55">
        <w:rPr>
          <w:rFonts w:ascii="Cambria" w:hAnsi="Cambria"/>
        </w:rPr>
        <w:t xml:space="preserve"> of 1 and subsequently washed with sterile BG-11 media, at a pH of 7.5. The cells in the 25 mL cultures were harvested using a VWR MegaStar 1.6R centrifuge at 4,000 x g for 15 minutes at room temperature. The supernatant was discarded, taking care of not disturbing the pellets. Subsequently, the remaining pellets were resuspended in 25 mL of sterile BG-11 medium. This washing step was done to remove cell polymers and metabolites naturally present in the cell cultures as they could interfere with flocculation. </w:t>
      </w:r>
    </w:p>
    <w:p w14:paraId="35513255" w14:textId="77777777" w:rsidR="00636DE7" w:rsidRPr="00FE2A55" w:rsidRDefault="00636DE7" w:rsidP="00636DE7">
      <w:pPr>
        <w:rPr>
          <w:rFonts w:ascii="Cambria" w:hAnsi="Cambria"/>
        </w:rPr>
      </w:pPr>
    </w:p>
    <w:p w14:paraId="0704C24C" w14:textId="77777777" w:rsidR="00636DE7" w:rsidRPr="00FE2A55" w:rsidRDefault="00636DE7" w:rsidP="00636DE7">
      <w:pPr>
        <w:rPr>
          <w:rFonts w:ascii="Cambria" w:hAnsi="Cambria"/>
        </w:rPr>
      </w:pPr>
    </w:p>
    <w:p w14:paraId="64D5FC9B" w14:textId="2092C9C7" w:rsidR="00E3330F" w:rsidRPr="00FE2A55" w:rsidRDefault="00636DE7" w:rsidP="00076D2D">
      <w:pPr>
        <w:pStyle w:val="Heading3"/>
        <w:ind w:left="0" w:firstLine="0"/>
      </w:pPr>
      <w:bookmarkStart w:id="209" w:name="_Toc98945110"/>
      <w:r w:rsidRPr="00FE2A55">
        <w:rPr>
          <w:rFonts w:ascii="Cambria" w:hAnsi="Cambria"/>
          <w:sz w:val="24"/>
          <w:szCs w:val="24"/>
        </w:rPr>
        <w:t>5.3.5 Preparation of a chitosan stock solution</w:t>
      </w:r>
      <w:bookmarkEnd w:id="209"/>
      <w:r w:rsidRPr="00FE2A55">
        <w:rPr>
          <w:rFonts w:ascii="Cambria" w:hAnsi="Cambria"/>
          <w:sz w:val="24"/>
          <w:szCs w:val="24"/>
        </w:rPr>
        <w:t xml:space="preserve"> </w:t>
      </w:r>
    </w:p>
    <w:p w14:paraId="3C4D6898" w14:textId="77777777" w:rsidR="00E3330F" w:rsidRPr="00FE2A55" w:rsidRDefault="00E3330F" w:rsidP="00636DE7">
      <w:pPr>
        <w:rPr>
          <w:rFonts w:ascii="Cambria" w:hAnsi="Cambria"/>
        </w:rPr>
      </w:pPr>
    </w:p>
    <w:p w14:paraId="6CBF5373" w14:textId="77777777" w:rsidR="00636DE7" w:rsidRPr="00FE2A55" w:rsidRDefault="00636DE7" w:rsidP="00636DE7">
      <w:pPr>
        <w:rPr>
          <w:rFonts w:ascii="Cambria" w:hAnsi="Cambria"/>
        </w:rPr>
      </w:pPr>
      <w:r w:rsidRPr="00FE2A55">
        <w:rPr>
          <w:rFonts w:ascii="Cambria" w:hAnsi="Cambria"/>
        </w:rPr>
        <w:t>A chitosan stock solution was prepared in order to subject cell cultures to the effects of the flocculant. Enough chitosan (Sigma Aldrich) was added to distilled water to make a solution with a chitosan concentration of 2,000 mg/L. Under continuous agitation, 100 mg of chitosan were dissolved in 5 mL of 1M HCl. Subsequently, 40 mL of distilled water were added. Once chitosan had completely dissolved, the solution was neutralized to pH 6 with 1.750 mL of 3M KOH. The solution was mixed thoroughly until it became clear.</w:t>
      </w:r>
    </w:p>
    <w:p w14:paraId="102B1D77" w14:textId="3A37DFC2" w:rsidR="00636DE7" w:rsidRPr="00FE2A55" w:rsidRDefault="00636DE7" w:rsidP="00FE1A18">
      <w:pPr>
        <w:ind w:left="0" w:firstLine="0"/>
        <w:rPr>
          <w:rFonts w:ascii="Cambria" w:hAnsi="Cambria"/>
        </w:rPr>
      </w:pPr>
    </w:p>
    <w:p w14:paraId="0C8FF4B7" w14:textId="77777777" w:rsidR="00B649E4" w:rsidRPr="00FE2A55" w:rsidRDefault="00B649E4" w:rsidP="00636DE7">
      <w:pPr>
        <w:rPr>
          <w:rFonts w:ascii="Cambria" w:hAnsi="Cambria"/>
        </w:rPr>
      </w:pPr>
    </w:p>
    <w:p w14:paraId="61160AF6" w14:textId="77777777" w:rsidR="00636DE7" w:rsidRPr="00FE2A55" w:rsidRDefault="00636DE7" w:rsidP="00636DE7">
      <w:pPr>
        <w:pStyle w:val="Heading3"/>
        <w:ind w:left="0" w:firstLine="0"/>
        <w:rPr>
          <w:rFonts w:ascii="Cambria" w:hAnsi="Cambria"/>
          <w:sz w:val="24"/>
          <w:szCs w:val="24"/>
        </w:rPr>
      </w:pPr>
      <w:bookmarkStart w:id="210" w:name="_Toc98945111"/>
      <w:r w:rsidRPr="00FE2A55">
        <w:rPr>
          <w:rFonts w:ascii="Cambria" w:hAnsi="Cambria"/>
          <w:sz w:val="24"/>
          <w:szCs w:val="24"/>
        </w:rPr>
        <w:t>5.3.6 Settling assays</w:t>
      </w:r>
      <w:bookmarkEnd w:id="210"/>
      <w:r w:rsidRPr="00FE2A55">
        <w:rPr>
          <w:rFonts w:ascii="Cambria" w:hAnsi="Cambria"/>
          <w:sz w:val="24"/>
          <w:szCs w:val="24"/>
        </w:rPr>
        <w:t xml:space="preserve"> </w:t>
      </w:r>
    </w:p>
    <w:p w14:paraId="25AF6A11" w14:textId="77777777" w:rsidR="00636DE7" w:rsidRPr="00FE2A55" w:rsidRDefault="00636DE7" w:rsidP="00636DE7">
      <w:pPr>
        <w:rPr>
          <w:rFonts w:ascii="Cambria" w:hAnsi="Cambria"/>
        </w:rPr>
      </w:pPr>
    </w:p>
    <w:p w14:paraId="5584DAD4" w14:textId="33575983" w:rsidR="00636DE7" w:rsidRPr="00FE2A55" w:rsidRDefault="00636DE7" w:rsidP="00636DE7">
      <w:pPr>
        <w:rPr>
          <w:rFonts w:ascii="Cambria" w:hAnsi="Cambria"/>
          <w:lang w:val="en-US"/>
        </w:rPr>
      </w:pPr>
      <w:r w:rsidRPr="00FE2A55">
        <w:rPr>
          <w:rFonts w:ascii="Cambria" w:hAnsi="Cambria"/>
        </w:rPr>
        <w:t xml:space="preserve">After washing the </w:t>
      </w:r>
      <w:r w:rsidRPr="00FE2A55">
        <w:rPr>
          <w:rFonts w:ascii="Cambria" w:hAnsi="Cambria"/>
          <w:i/>
        </w:rPr>
        <w:t xml:space="preserve">Synechocystis </w:t>
      </w:r>
      <w:r w:rsidRPr="00FE2A55">
        <w:rPr>
          <w:rFonts w:ascii="Cambria" w:hAnsi="Cambria"/>
        </w:rPr>
        <w:t xml:space="preserve">cell culture, the settling assays were carried out. The washed culture was poured into a 50 mL tall form beaker containing a stirring fly (dimensions: 1.60 cm x .50 cm x .50 cm, weight: .79 g) and placed on top of a VWR 7x7 CER Pro magnetic stirrer platform. An Accumet AB150 (Fisher Scientific) pH probe was inserted in the cell culture in order to get pH measurements. A slow mixing phase was initiated at 100 rpm for 1 minute. Subsequently, enough chitosan stock solution was added to the culture in order to reach a desired concentration of chitosan. This was followed by a fast mixing phase at 300 rpm for 1 minute while pH was measured. The speed was then decreased to the slow phase for another minute while the pH of the </w:t>
      </w:r>
      <w:r w:rsidRPr="00FE2A55">
        <w:rPr>
          <w:rFonts w:ascii="Cambria" w:hAnsi="Cambria"/>
        </w:rPr>
        <w:lastRenderedPageBreak/>
        <w:t xml:space="preserve">culture was gradually adjusted to a pH value of 7 with 1M KOH. If after the addition of the chitosan stock solution the pH remained to be 7, the slow mixing phase was increased to two minutes. Once the pH was adjusted, the mixing was ceased, and the culture was set aside at room temperature for 30 minutes to allow flocculation and settling. After sedimentation under gravity, 1 mL of culture supernatant was carefully taken from the top of the cell culture at 1 cm of depth. The </w:t>
      </w:r>
      <w:r w:rsidRPr="00FE2A55">
        <w:rPr>
          <w:rFonts w:ascii="Cambria" w:hAnsi="Cambria"/>
          <w:lang w:val="en-US"/>
        </w:rPr>
        <w:t>OD</w:t>
      </w:r>
      <w:r w:rsidRPr="00FE2A55">
        <w:rPr>
          <w:rFonts w:ascii="Cambria" w:hAnsi="Cambria"/>
          <w:vertAlign w:val="subscript"/>
          <w:lang w:val="en-US"/>
        </w:rPr>
        <w:t xml:space="preserve">750 </w:t>
      </w:r>
      <w:r w:rsidRPr="00FE2A55">
        <w:rPr>
          <w:rFonts w:ascii="Cambria" w:hAnsi="Cambria"/>
          <w:lang w:val="en-US"/>
        </w:rPr>
        <w:t xml:space="preserve">of the sample was measured in order to evaluate the flocculation efficiency. </w:t>
      </w:r>
    </w:p>
    <w:p w14:paraId="64CBC9E2" w14:textId="77777777" w:rsidR="00636DE7" w:rsidRPr="00FE2A55" w:rsidRDefault="00636DE7" w:rsidP="00636DE7">
      <w:pPr>
        <w:rPr>
          <w:rFonts w:ascii="Cambria" w:hAnsi="Cambria"/>
          <w:lang w:val="en-US"/>
        </w:rPr>
      </w:pPr>
    </w:p>
    <w:p w14:paraId="790CDF41" w14:textId="77777777" w:rsidR="00636DE7" w:rsidRPr="00FE2A55" w:rsidRDefault="00636DE7" w:rsidP="00636DE7">
      <w:pPr>
        <w:ind w:firstLine="710"/>
        <w:rPr>
          <w:rFonts w:ascii="Cambria" w:hAnsi="Cambria"/>
          <w:lang w:val="en-US"/>
        </w:rPr>
      </w:pPr>
      <w:r w:rsidRPr="00FE2A55">
        <w:rPr>
          <w:rFonts w:ascii="Cambria" w:hAnsi="Cambria"/>
          <w:lang w:val="en-US"/>
        </w:rPr>
        <w:t>The flocculation efficiency (recovery efficiency) was evaluated with the following formula:</w:t>
      </w:r>
    </w:p>
    <w:p w14:paraId="7DDDBFFD" w14:textId="77777777" w:rsidR="00636DE7" w:rsidRPr="00FE2A55" w:rsidRDefault="00636DE7" w:rsidP="00636DE7">
      <w:pPr>
        <w:spacing w:line="360" w:lineRule="auto"/>
        <w:jc w:val="center"/>
        <w:rPr>
          <w:rFonts w:eastAsia="Arial Unicode MS"/>
        </w:rPr>
      </w:pPr>
      <m:oMath>
        <m:r>
          <m:rPr>
            <m:sty m:val="b"/>
          </m:rPr>
          <w:rPr>
            <w:rFonts w:ascii="Cambria Math" w:eastAsia="Arial Unicode MS"/>
          </w:rPr>
          <m:t xml:space="preserve">Recovery efficiency (%)= </m:t>
        </m:r>
        <m:f>
          <m:fPr>
            <m:ctrlPr>
              <w:rPr>
                <w:rFonts w:ascii="Cambria Math" w:eastAsia="Arial Unicode MS" w:hAnsi="Cambria Math"/>
                <w:b/>
              </w:rPr>
            </m:ctrlPr>
          </m:fPr>
          <m:num>
            <m:sSub>
              <m:sSubPr>
                <m:ctrlPr>
                  <w:rPr>
                    <w:rFonts w:ascii="Cambria Math" w:eastAsia="Arial Unicode MS" w:hAnsi="Cambria Math"/>
                    <w:b/>
                  </w:rPr>
                </m:ctrlPr>
              </m:sSubPr>
              <m:e>
                <m:r>
                  <m:rPr>
                    <m:sty m:val="b"/>
                  </m:rPr>
                  <w:rPr>
                    <w:rFonts w:ascii="Cambria Math" w:eastAsia="Arial Unicode MS"/>
                  </w:rPr>
                  <m:t>OD</m:t>
                </m:r>
              </m:e>
              <m:sub>
                <m:r>
                  <m:rPr>
                    <m:sty m:val="b"/>
                  </m:rPr>
                  <w:rPr>
                    <w:rFonts w:ascii="Cambria Math" w:eastAsia="Arial Unicode MS"/>
                  </w:rPr>
                  <m:t>0</m:t>
                </m:r>
              </m:sub>
            </m:sSub>
            <m:r>
              <m:rPr>
                <m:sty m:val="b"/>
              </m:rPr>
              <w:rPr>
                <w:rFonts w:ascii="Cambria Math" w:eastAsia="Arial Unicode MS" w:hAnsi="Cambria Math"/>
              </w:rPr>
              <m:t>-</m:t>
            </m:r>
            <m:sSub>
              <m:sSubPr>
                <m:ctrlPr>
                  <w:rPr>
                    <w:rFonts w:ascii="Cambria Math" w:eastAsia="Arial Unicode MS" w:hAnsi="Cambria Math"/>
                    <w:b/>
                  </w:rPr>
                </m:ctrlPr>
              </m:sSubPr>
              <m:e>
                <m:r>
                  <m:rPr>
                    <m:sty m:val="b"/>
                  </m:rPr>
                  <w:rPr>
                    <w:rFonts w:ascii="Cambria Math" w:eastAsia="Arial Unicode MS"/>
                  </w:rPr>
                  <m:t>OD</m:t>
                </m:r>
              </m:e>
              <m:sub>
                <m:r>
                  <m:rPr>
                    <m:sty m:val="b"/>
                  </m:rPr>
                  <w:rPr>
                    <w:rFonts w:ascii="Cambria Math" w:eastAsia="Arial Unicode MS"/>
                  </w:rPr>
                  <m:t>t</m:t>
                </m:r>
              </m:sub>
            </m:sSub>
          </m:num>
          <m:den>
            <m:sSub>
              <m:sSubPr>
                <m:ctrlPr>
                  <w:rPr>
                    <w:rFonts w:ascii="Cambria Math" w:eastAsia="Arial Unicode MS" w:hAnsi="Cambria Math"/>
                    <w:b/>
                  </w:rPr>
                </m:ctrlPr>
              </m:sSubPr>
              <m:e>
                <m:r>
                  <m:rPr>
                    <m:sty m:val="b"/>
                  </m:rPr>
                  <w:rPr>
                    <w:rFonts w:ascii="Cambria Math" w:eastAsia="Arial Unicode MS"/>
                  </w:rPr>
                  <m:t>OD</m:t>
                </m:r>
              </m:e>
              <m:sub>
                <m:r>
                  <m:rPr>
                    <m:sty m:val="b"/>
                  </m:rPr>
                  <w:rPr>
                    <w:rFonts w:ascii="Cambria Math" w:eastAsia="Arial Unicode MS"/>
                  </w:rPr>
                  <m:t>0</m:t>
                </m:r>
              </m:sub>
            </m:sSub>
          </m:den>
        </m:f>
        <m:r>
          <m:rPr>
            <m:sty m:val="b"/>
          </m:rPr>
          <w:rPr>
            <w:rFonts w:ascii="Cambria Math" w:eastAsia="Arial Unicode MS" w:hAnsi="Cambria Math"/>
          </w:rPr>
          <m:t>×</m:t>
        </m:r>
        <m:r>
          <m:rPr>
            <m:sty m:val="b"/>
          </m:rPr>
          <w:rPr>
            <w:rFonts w:ascii="Cambria Math" w:eastAsia="Arial Unicode MS"/>
          </w:rPr>
          <m:t>100</m:t>
        </m:r>
      </m:oMath>
      <w:r w:rsidRPr="00FE2A55">
        <w:rPr>
          <w:rFonts w:eastAsia="Arial Unicode MS"/>
        </w:rPr>
        <w:t xml:space="preserve">         </w:t>
      </w:r>
      <w:r w:rsidRPr="00FE2A55">
        <w:rPr>
          <w:rFonts w:eastAsia="Arial Unicode MS"/>
          <w:sz w:val="20"/>
          <w:szCs w:val="20"/>
        </w:rPr>
        <w:t xml:space="preserve"> </w:t>
      </w:r>
    </w:p>
    <w:p w14:paraId="3F1B4505" w14:textId="77777777" w:rsidR="00636DE7" w:rsidRPr="00FE2A55" w:rsidRDefault="00636DE7" w:rsidP="00636DE7">
      <w:pPr>
        <w:rPr>
          <w:rFonts w:ascii="Cambria" w:hAnsi="Cambria"/>
        </w:rPr>
      </w:pPr>
    </w:p>
    <w:p w14:paraId="1588D275" w14:textId="6C4F36C4" w:rsidR="00430E71" w:rsidRPr="00FE2A55" w:rsidRDefault="00636DE7" w:rsidP="00636DE7">
      <w:pPr>
        <w:ind w:firstLine="710"/>
        <w:rPr>
          <w:rFonts w:ascii="Cambria" w:hAnsi="Cambria"/>
        </w:rPr>
      </w:pPr>
      <w:r w:rsidRPr="00FE2A55">
        <w:rPr>
          <w:rFonts w:ascii="Cambria" w:hAnsi="Cambria"/>
        </w:rPr>
        <w:t>In which OD</w:t>
      </w:r>
      <w:r w:rsidRPr="00FE2A55">
        <w:rPr>
          <w:rFonts w:ascii="Cambria" w:hAnsi="Cambria"/>
          <w:vertAlign w:val="subscript"/>
        </w:rPr>
        <w:t xml:space="preserve">0 </w:t>
      </w:r>
      <w:r w:rsidRPr="00FE2A55">
        <w:rPr>
          <w:rFonts w:ascii="Cambria" w:hAnsi="Cambria"/>
        </w:rPr>
        <w:t xml:space="preserve">is the initial </w:t>
      </w:r>
      <w:r w:rsidRPr="00FE2A55">
        <w:rPr>
          <w:rFonts w:ascii="Cambria" w:hAnsi="Cambria"/>
          <w:lang w:val="en-US"/>
        </w:rPr>
        <w:t>OD</w:t>
      </w:r>
      <w:r w:rsidRPr="00FE2A55">
        <w:rPr>
          <w:rFonts w:ascii="Cambria" w:hAnsi="Cambria"/>
          <w:vertAlign w:val="subscript"/>
          <w:lang w:val="en-US"/>
        </w:rPr>
        <w:t xml:space="preserve">750 </w:t>
      </w:r>
      <w:r w:rsidRPr="00FE2A55">
        <w:rPr>
          <w:rFonts w:ascii="Cambria" w:hAnsi="Cambria"/>
          <w:lang w:val="en-US"/>
        </w:rPr>
        <w:t xml:space="preserve">of the </w:t>
      </w:r>
      <w:r w:rsidRPr="00FE2A55">
        <w:rPr>
          <w:rFonts w:ascii="Cambria" w:hAnsi="Cambria"/>
          <w:i/>
        </w:rPr>
        <w:t xml:space="preserve">Synechocystis </w:t>
      </w:r>
      <w:r w:rsidRPr="00FE2A55">
        <w:rPr>
          <w:rFonts w:ascii="Cambria" w:hAnsi="Cambria"/>
          <w:lang w:val="en-US"/>
        </w:rPr>
        <w:t>culture before the addition of the chitosan solution, OD</w:t>
      </w:r>
      <w:r w:rsidRPr="00FE2A55">
        <w:rPr>
          <w:rFonts w:ascii="Cambria" w:hAnsi="Cambria"/>
          <w:vertAlign w:val="subscript"/>
          <w:lang w:val="en-US"/>
        </w:rPr>
        <w:t xml:space="preserve">t </w:t>
      </w:r>
      <w:r w:rsidRPr="00FE2A55">
        <w:rPr>
          <w:rFonts w:ascii="Cambria" w:hAnsi="Cambria"/>
          <w:lang w:val="en-US"/>
        </w:rPr>
        <w:t>is</w:t>
      </w:r>
      <w:r w:rsidRPr="00FE2A55">
        <w:rPr>
          <w:rFonts w:ascii="Cambria" w:hAnsi="Cambria"/>
        </w:rPr>
        <w:t xml:space="preserve"> the </w:t>
      </w:r>
      <w:r w:rsidRPr="00FE2A55">
        <w:rPr>
          <w:rFonts w:ascii="Cambria" w:hAnsi="Cambria"/>
          <w:lang w:val="en-US"/>
        </w:rPr>
        <w:t>OD</w:t>
      </w:r>
      <w:r w:rsidRPr="00FE2A55">
        <w:rPr>
          <w:rFonts w:ascii="Cambria" w:hAnsi="Cambria"/>
          <w:vertAlign w:val="subscript"/>
          <w:lang w:val="en-US"/>
        </w:rPr>
        <w:t xml:space="preserve">750 </w:t>
      </w:r>
      <w:r w:rsidRPr="00FE2A55">
        <w:rPr>
          <w:rFonts w:ascii="Cambria" w:hAnsi="Cambria"/>
          <w:lang w:val="en-US"/>
        </w:rPr>
        <w:t>after a specific settling time (</w:t>
      </w:r>
      <w:r w:rsidRPr="00FE2A55">
        <w:rPr>
          <w:rFonts w:ascii="Cambria" w:hAnsi="Cambria"/>
          <w:i/>
          <w:lang w:val="en-US"/>
        </w:rPr>
        <w:t>t</w:t>
      </w:r>
      <w:r w:rsidRPr="00FE2A55">
        <w:rPr>
          <w:rFonts w:ascii="Cambria" w:hAnsi="Cambria"/>
          <w:lang w:val="en-US"/>
        </w:rPr>
        <w:t xml:space="preserve">) </w:t>
      </w:r>
      <w:r w:rsidRPr="00FE2A55">
        <w:rPr>
          <w:rFonts w:ascii="Cambria" w:hAnsi="Cambria"/>
          <w:lang w:val="en-US"/>
        </w:rPr>
        <w:fldChar w:fldCharType="begin"/>
      </w:r>
      <w:r w:rsidRPr="00FE2A55">
        <w:rPr>
          <w:rFonts w:ascii="Cambria" w:hAnsi="Cambria"/>
          <w:lang w:val="en-US"/>
        </w:rPr>
        <w:instrText xml:space="preserve"> ADDIN EN.CITE &lt;EndNote&gt;&lt;Cite&gt;&lt;Author&gt;Rashid&lt;/Author&gt;&lt;Year&gt;2013&lt;/Year&gt;&lt;RecNum&gt;854&lt;/RecNum&gt;&lt;DisplayText&gt;(Rashid et al., 2013a)&lt;/DisplayText&gt;&lt;record&gt;&lt;rec-number&gt;854&lt;/rec-number&gt;&lt;foreign-keys&gt;&lt;key app="EN" db-id="prftt9asa5przeep5rz5fwazzp9dwws2dap0" timestamp="1588002043" guid="4964c74e-c9a6-4dcf-986e-1ed342518684"&gt;854&lt;/key&gt;&lt;/foreign-keys&gt;&lt;ref-type name="Journal Article"&gt;17&lt;/ref-type&gt;&lt;contributors&gt;&lt;authors&gt;&lt;author&gt;Rashid, Naim&lt;/author&gt;&lt;author&gt;Rehman, Muhammad Saif Ur&lt;/author&gt;&lt;author&gt;Han, Jong-In&lt;/author&gt;&lt;/authors&gt;&lt;/contributors&gt;&lt;titles&gt;&lt;title&gt;Use of chitosan acid solutions to improve separation efficiency for harvesting of the microalga Chlorella vulgaris&lt;/title&gt;&lt;secondary-title&gt;Chemical Engineering Journal&lt;/secondary-title&gt;&lt;/titles&gt;&lt;periodical&gt;&lt;full-title&gt;Chemical Engineering Journal&lt;/full-title&gt;&lt;/periodical&gt;&lt;pages&gt;238-242&lt;/pages&gt;&lt;volume&gt;226&lt;/volume&gt;&lt;keywords&gt;&lt;keyword&gt;Chitosan&lt;/keyword&gt;&lt;keyword&gt;Flocculation&lt;/keyword&gt;&lt;keyword&gt;Harvesting&lt;/keyword&gt;&lt;keyword&gt;Microalgae&lt;/keyword&gt;&lt;keyword&gt;Solvents&lt;/keyword&gt;&lt;keyword&gt;Engineering&lt;/keyword&gt;&lt;/keywords&gt;&lt;dates&gt;&lt;year&gt;2013&lt;/year&gt;&lt;/dates&gt;&lt;isbn&gt;1385-8947&lt;/isbn&gt;&lt;urls&gt;&lt;/urls&gt;&lt;electronic-resource-num&gt;10.1016/j.cej.2013.04.062&lt;/electronic-resource-num&gt;&lt;/record&gt;&lt;/Cite&gt;&lt;/EndNote&gt;</w:instrText>
      </w:r>
      <w:r w:rsidRPr="00FE2A55">
        <w:rPr>
          <w:rFonts w:ascii="Cambria" w:hAnsi="Cambria"/>
          <w:lang w:val="en-US"/>
        </w:rPr>
        <w:fldChar w:fldCharType="separate"/>
      </w:r>
      <w:r w:rsidRPr="00FE2A55">
        <w:rPr>
          <w:rFonts w:ascii="Cambria" w:hAnsi="Cambria"/>
          <w:noProof/>
          <w:lang w:val="en-US"/>
        </w:rPr>
        <w:t>(Rashid et al., 2013a)</w:t>
      </w:r>
      <w:r w:rsidRPr="00FE2A55">
        <w:rPr>
          <w:rFonts w:ascii="Cambria" w:hAnsi="Cambria"/>
          <w:lang w:val="en-US"/>
        </w:rPr>
        <w:fldChar w:fldCharType="end"/>
      </w:r>
      <w:r w:rsidRPr="00FE2A55">
        <w:rPr>
          <w:rFonts w:ascii="Cambria" w:hAnsi="Cambria"/>
          <w:lang w:val="en-US"/>
        </w:rPr>
        <w:t>.</w:t>
      </w:r>
    </w:p>
    <w:p w14:paraId="2D6C26A3" w14:textId="15DA5231" w:rsidR="002C0329" w:rsidRPr="00FE2A55" w:rsidRDefault="002C0329" w:rsidP="00FE1A18">
      <w:pPr>
        <w:ind w:firstLine="710"/>
        <w:rPr>
          <w:rFonts w:ascii="Cambria" w:hAnsi="Cambria"/>
        </w:rPr>
      </w:pPr>
    </w:p>
    <w:p w14:paraId="1C5F2D6F" w14:textId="77777777" w:rsidR="002C0329" w:rsidRPr="00FE2A55" w:rsidRDefault="002C0329" w:rsidP="002C0329">
      <w:pPr>
        <w:ind w:firstLine="689"/>
        <w:rPr>
          <w:rFonts w:ascii="Cambria" w:hAnsi="Cambria"/>
        </w:rPr>
      </w:pPr>
      <w:r w:rsidRPr="00FE2A55">
        <w:rPr>
          <w:rFonts w:ascii="Cambria" w:hAnsi="Cambria"/>
        </w:rPr>
        <w:t xml:space="preserve">The experimental conditions described above were conjointly emulated and selected from the protocols described in 3 studies </w:t>
      </w:r>
      <w:r w:rsidRPr="00FE2A55">
        <w:rPr>
          <w:rFonts w:ascii="Cambria" w:hAnsi="Cambria"/>
        </w:rPr>
        <w:fldChar w:fldCharType="begin">
          <w:fldData xml:space="preserve">PEVuZE5vdGU+PENpdGU+PEF1dGhvcj5BaG1hZDwvQXV0aG9yPjxZZWFyPjIwMTE8L1llYXI+PFJl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</w:fldData>
        </w:fldChar>
      </w:r>
      <w:r w:rsidRPr="00FE2A55">
        <w:rPr>
          <w:rFonts w:ascii="Cambria" w:hAnsi="Cambria"/>
        </w:rPr>
        <w:instrText xml:space="preserve"> ADDIN EN.CITE </w:instrText>
      </w:r>
      <w:r w:rsidRPr="00FE2A55">
        <w:rPr>
          <w:rFonts w:ascii="Cambria" w:hAnsi="Cambria"/>
        </w:rPr>
        <w:fldChar w:fldCharType="begin">
          <w:fldData xml:space="preserve">PEVuZE5vdGU+PENpdGU+PEF1dGhvcj5BaG1hZDwvQXV0aG9yPjxZZWFyPjIwMTE8L1llYXI+PFJl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</w:fldData>
        </w:fldChar>
      </w:r>
      <w:r w:rsidRPr="00FE2A55">
        <w:rPr>
          <w:rFonts w:ascii="Cambria" w:hAnsi="Cambria"/>
        </w:rPr>
        <w:instrText xml:space="preserve"> ADDIN EN.CITE.DATA </w:instrText>
      </w:r>
      <w:r w:rsidRPr="00A823F8">
        <w:rPr>
          <w:rFonts w:ascii="Cambria" w:hAnsi="Cambria"/>
        </w:rPr>
      </w:r>
      <w:r w:rsidRPr="00FE2A55">
        <w:rPr>
          <w:rFonts w:ascii="Cambria" w:hAnsi="Cambria"/>
        </w:rPr>
        <w:fldChar w:fldCharType="end"/>
      </w:r>
      <w:r w:rsidRPr="00A823F8">
        <w:rPr>
          <w:rFonts w:ascii="Cambria" w:hAnsi="Cambria"/>
        </w:rPr>
      </w:r>
      <w:r w:rsidRPr="00FE2A55">
        <w:rPr>
          <w:rFonts w:ascii="Cambria" w:hAnsi="Cambria"/>
        </w:rPr>
        <w:fldChar w:fldCharType="separate"/>
      </w:r>
      <w:r w:rsidRPr="00FE2A55">
        <w:rPr>
          <w:rFonts w:ascii="Cambria" w:hAnsi="Cambria"/>
          <w:noProof/>
        </w:rPr>
        <w:t>(Ahmad et al., 2011, Beach et al., 2012, Rashid et al., 2013b)</w:t>
      </w:r>
      <w:r w:rsidRPr="00FE2A55">
        <w:rPr>
          <w:rFonts w:ascii="Cambria" w:hAnsi="Cambria"/>
        </w:rPr>
        <w:fldChar w:fldCharType="end"/>
      </w:r>
      <w:r w:rsidRPr="00FE2A55">
        <w:rPr>
          <w:rFonts w:ascii="Cambria" w:hAnsi="Cambria"/>
        </w:rPr>
        <w:t xml:space="preserve">. These conditions were selected given that the conditions in the studies were as close as possible to the ones in the present work, such as the strain of </w:t>
      </w:r>
      <w:r w:rsidRPr="00FE2A55">
        <w:rPr>
          <w:rFonts w:ascii="Cambria" w:hAnsi="Cambria"/>
          <w:i/>
          <w:iCs/>
        </w:rPr>
        <w:t>Synechocystis</w:t>
      </w:r>
      <w:r w:rsidRPr="00FE2A55">
        <w:rPr>
          <w:rFonts w:ascii="Cambria" w:hAnsi="Cambria"/>
        </w:rPr>
        <w:t xml:space="preserve"> used, type of chitosan implemented and growth conditions of the cyanobacterial culture to name a few, and given that they reported the most efficient outcomes under similar conditions to the present work. Such conditions provide seminal information that, conjoined with the results obtained in the present work, give detailed guidelines onto how to translate the laboratory work into industrial scales. The industrial significance of the previously mentioned studies relies on the seminal information they provide regarding how to prepare for translating laboratory conditions into industrial scales and what can be modified and planned ahead in order to facilitate rapid translation of results. For example, such protocols involve culture mixing phases, which can be easily done with a stirring fly and a magnetic plate in the laboratory. However, this might represent a challenge for industrial scales, where significantly larger volumes of cultures </w:t>
      </w:r>
      <w:r w:rsidRPr="00FE2A55">
        <w:rPr>
          <w:rFonts w:ascii="Cambria" w:hAnsi="Cambria"/>
        </w:rPr>
        <w:lastRenderedPageBreak/>
        <w:t>are handled. An option could be adapting a bioreactor with mixing mechanisms. Another example includes the type of chitosan implemented. A biodegradable chitosan in used in order to avoid its purification step in the downstream processing. Thus, it can be planned ahead that no extra purification step must be added so eliminate chitosan and this can be factored in when estimating production costs when preparing to translate observations from present work to the industrial scale.</w:t>
      </w:r>
    </w:p>
    <w:p w14:paraId="3342AC98" w14:textId="77777777" w:rsidR="00295857" w:rsidRPr="00FE2A55" w:rsidRDefault="00295857" w:rsidP="00636DE7">
      <w:pPr>
        <w:ind w:firstLine="689"/>
        <w:rPr>
          <w:rFonts w:ascii="Cambria" w:hAnsi="Cambria"/>
        </w:rPr>
      </w:pPr>
    </w:p>
    <w:p w14:paraId="5AEFF928" w14:textId="317CF153" w:rsidR="00636DE7" w:rsidRPr="00FE2A55" w:rsidRDefault="00636DE7" w:rsidP="00636DE7">
      <w:pPr>
        <w:ind w:firstLine="689"/>
        <w:rPr>
          <w:rFonts w:ascii="Cambria" w:hAnsi="Cambria"/>
        </w:rPr>
      </w:pPr>
      <w:r w:rsidRPr="00FE2A55">
        <w:rPr>
          <w:rFonts w:ascii="Cambria" w:hAnsi="Cambria"/>
        </w:rPr>
        <w:t xml:space="preserve">In total, five settling assays were carried out in triplicate: chitosan settling assay, settling assay in the presence of cell polymers, pH settling assay, NaCl settling assay and glucosamine settling assay. All followed the protocol described above, although, some conditions in each were slightly varied in order to evaluate flocculation efficiency under a specific variable for each assay. For the chitosan settling assay, enough chitosan stock solution was added in order to make nine final chitosan concentrations and evaluate at which concentration the flocculation was most effective. The concentrations used were 20 mg/L, 60 mg/L, 100 mg/L, 140 mg/L, 200 mg/L, 240 mg/L, 280 mg/L, 300 mg/L and 400 mg/L. The rest of the protocol was kept as described in the lines above. For the cell polymers settling assay, the </w:t>
      </w:r>
      <w:r w:rsidRPr="00FE2A55">
        <w:rPr>
          <w:rFonts w:ascii="Cambria" w:hAnsi="Cambria"/>
          <w:i/>
        </w:rPr>
        <w:t>Synechocystis</w:t>
      </w:r>
      <w:r w:rsidRPr="00FE2A55">
        <w:rPr>
          <w:rFonts w:ascii="Cambria" w:hAnsi="Cambria"/>
        </w:rPr>
        <w:t xml:space="preserve"> cells were not washed as described in </w:t>
      </w:r>
      <w:r w:rsidRPr="00FE2A55">
        <w:rPr>
          <w:rFonts w:ascii="Cambria" w:hAnsi="Cambria"/>
          <w:b/>
          <w:bCs/>
        </w:rPr>
        <w:t>Section 5.4.4</w:t>
      </w:r>
      <w:r w:rsidRPr="00FE2A55">
        <w:rPr>
          <w:rFonts w:ascii="Cambria" w:hAnsi="Cambria"/>
        </w:rPr>
        <w:t>. Instead, the original media with the naturally occurring cell polymers was kept. The rest of the protocol was followed as described before. Regarding the pH settling assay, the pH of the cell culture was adjusted to three different values: 6, 7, 8 and 9 in order to evaluate the effect of different pH on the flocculation efficiency of chitosan. The rest of the protocol was kept as originally described. In the case of the NaCl settling assay, the composition of the media was changed. The BG-11 media of the cultures was supplemented with 0.5M NaCl. The rest of the protocol was kept as originally described above. Regarding the glucosamine settling assay, the monomeric form of chitosan, glucosamine, was used instead of chitosan to prepare the stock solution to be added to the cultures. The rest of the protocol was kept as described in the lines above.</w:t>
      </w:r>
    </w:p>
    <w:p w14:paraId="433662BA" w14:textId="77777777" w:rsidR="00636DE7" w:rsidRPr="00FE2A55" w:rsidRDefault="00636DE7" w:rsidP="00636DE7">
      <w:pPr>
        <w:rPr>
          <w:rFonts w:ascii="Cambria" w:hAnsi="Cambria"/>
        </w:rPr>
      </w:pPr>
    </w:p>
    <w:p w14:paraId="18764254" w14:textId="7E10008E" w:rsidR="00636DE7" w:rsidRPr="00FE2A55" w:rsidRDefault="00636DE7" w:rsidP="00636DE7">
      <w:pPr>
        <w:rPr>
          <w:rFonts w:ascii="Cambria" w:hAnsi="Cambria"/>
        </w:rPr>
      </w:pPr>
    </w:p>
    <w:p w14:paraId="46F25187" w14:textId="03BE462E" w:rsidR="00430E71" w:rsidRPr="00FE2A55" w:rsidRDefault="00430E71" w:rsidP="00636DE7">
      <w:pPr>
        <w:rPr>
          <w:rFonts w:ascii="Cambria" w:hAnsi="Cambria"/>
        </w:rPr>
      </w:pPr>
    </w:p>
    <w:p w14:paraId="3596FF12" w14:textId="3D2CAAEE" w:rsidR="00430E71" w:rsidRPr="00FE2A55" w:rsidRDefault="00430E71" w:rsidP="00636DE7">
      <w:pPr>
        <w:rPr>
          <w:rFonts w:ascii="Cambria" w:hAnsi="Cambria"/>
        </w:rPr>
      </w:pPr>
    </w:p>
    <w:p w14:paraId="75A651FC" w14:textId="77777777" w:rsidR="00430E71" w:rsidRPr="00FE2A55" w:rsidRDefault="00430E71" w:rsidP="00636DE7">
      <w:pPr>
        <w:rPr>
          <w:rFonts w:ascii="Cambria" w:hAnsi="Cambria"/>
        </w:rPr>
      </w:pPr>
    </w:p>
    <w:p w14:paraId="0BDB524E" w14:textId="77777777" w:rsidR="00636DE7" w:rsidRPr="00FE2A55" w:rsidRDefault="00636DE7" w:rsidP="00636DE7">
      <w:pPr>
        <w:pStyle w:val="Heading2"/>
        <w:ind w:left="709"/>
        <w:rPr>
          <w:rFonts w:ascii="Cambria" w:hAnsi="Cambria"/>
          <w:i/>
          <w:sz w:val="24"/>
          <w:szCs w:val="24"/>
        </w:rPr>
      </w:pPr>
      <w:bookmarkStart w:id="211" w:name="_Toc98945112"/>
      <w:r w:rsidRPr="00FE2A55">
        <w:rPr>
          <w:rFonts w:ascii="Cambria" w:hAnsi="Cambria"/>
          <w:i/>
          <w:sz w:val="24"/>
          <w:szCs w:val="24"/>
        </w:rPr>
        <w:t>5.4 Results and discussion</w:t>
      </w:r>
      <w:bookmarkEnd w:id="211"/>
    </w:p>
    <w:p w14:paraId="072C72AC" w14:textId="248E3E47" w:rsidR="00B649E4" w:rsidRPr="00FE2A55" w:rsidRDefault="00B649E4" w:rsidP="00636DE7">
      <w:pPr>
        <w:spacing w:after="0" w:line="240" w:lineRule="auto"/>
        <w:ind w:left="0" w:right="8264" w:firstLine="0"/>
        <w:jc w:val="left"/>
        <w:rPr>
          <w:rFonts w:ascii="Cambria" w:hAnsi="Cambria"/>
          <w:b/>
        </w:rPr>
      </w:pPr>
    </w:p>
    <w:p w14:paraId="07C30A15" w14:textId="1B7322DA" w:rsidR="00B649E4" w:rsidRPr="00FE2A55" w:rsidRDefault="00B649E4" w:rsidP="00076D2D">
      <w:pPr>
        <w:pStyle w:val="Heading3"/>
        <w:ind w:left="0" w:firstLine="0"/>
        <w:rPr>
          <w:rFonts w:ascii="Cambria" w:hAnsi="Cambria"/>
          <w:b w:val="0"/>
          <w:szCs w:val="24"/>
        </w:rPr>
      </w:pPr>
      <w:bookmarkStart w:id="212" w:name="_Toc98945113"/>
      <w:r w:rsidRPr="00FE2A55">
        <w:rPr>
          <w:rFonts w:ascii="Cambria" w:hAnsi="Cambria"/>
          <w:sz w:val="24"/>
          <w:szCs w:val="24"/>
        </w:rPr>
        <w:t>5.4.1 Type of chitosan implemented</w:t>
      </w:r>
      <w:bookmarkEnd w:id="212"/>
    </w:p>
    <w:p w14:paraId="798B91DA" w14:textId="54B8CE13" w:rsidR="00B649E4" w:rsidRPr="00FE2A55" w:rsidRDefault="00B649E4" w:rsidP="00076D2D">
      <w:pPr>
        <w:spacing w:after="0" w:line="360" w:lineRule="auto"/>
        <w:ind w:left="0" w:right="-52" w:firstLine="0"/>
        <w:jc w:val="left"/>
        <w:rPr>
          <w:rFonts w:ascii="Cambria" w:hAnsi="Cambria"/>
        </w:rPr>
      </w:pPr>
    </w:p>
    <w:p w14:paraId="40DDDAE5" w14:textId="77777777" w:rsidR="002C0329" w:rsidRPr="00FE2A55" w:rsidRDefault="002C0329" w:rsidP="00430E71">
      <w:pPr>
        <w:ind w:firstLine="0"/>
        <w:rPr>
          <w:rFonts w:ascii="Cambria" w:hAnsi="Cambria"/>
        </w:rPr>
      </w:pPr>
      <w:r w:rsidRPr="00FE2A55">
        <w:rPr>
          <w:rFonts w:ascii="Cambria" w:hAnsi="Cambria"/>
        </w:rPr>
        <w:t xml:space="preserve">The chitosan implemented in the present study (Catalogue no. 50494, Sigma Aldrich. See </w:t>
      </w:r>
      <w:r w:rsidRPr="00FE2A55">
        <w:rPr>
          <w:rFonts w:ascii="Cambria" w:hAnsi="Cambria"/>
          <w:b/>
          <w:bCs/>
        </w:rPr>
        <w:t>Appendix 1</w:t>
      </w:r>
      <w:r w:rsidRPr="00FE2A55">
        <w:rPr>
          <w:rFonts w:ascii="Cambria" w:hAnsi="Cambria"/>
        </w:rPr>
        <w:t>) is obtained from shrimp shells and it has been highlighted as “green” and a more cost-effective alternative compared to other flocculants.</w:t>
      </w:r>
    </w:p>
    <w:p w14:paraId="1A2367AC" w14:textId="77777777" w:rsidR="002C0329" w:rsidRPr="00FE2A55" w:rsidRDefault="002C0329" w:rsidP="002C0329">
      <w:pPr>
        <w:spacing w:after="0" w:line="360" w:lineRule="auto"/>
        <w:ind w:left="0" w:right="-52" w:firstLine="0"/>
        <w:jc w:val="left"/>
        <w:rPr>
          <w:rFonts w:ascii="Cambria" w:hAnsi="Cambria"/>
        </w:rPr>
      </w:pPr>
    </w:p>
    <w:p w14:paraId="217C5020" w14:textId="26819E44" w:rsidR="002C0329" w:rsidRPr="00FE2A55" w:rsidRDefault="002C0329" w:rsidP="00FE1A18">
      <w:pPr>
        <w:spacing w:after="0" w:line="360" w:lineRule="auto"/>
        <w:ind w:left="0" w:right="-52" w:firstLine="720"/>
        <w:rPr>
          <w:rFonts w:ascii="Cambria" w:hAnsi="Cambria"/>
        </w:rPr>
      </w:pPr>
      <w:r w:rsidRPr="00FE2A55">
        <w:rPr>
          <w:rFonts w:ascii="Cambria" w:hAnsi="Cambria"/>
        </w:rPr>
        <w:t xml:space="preserve">This chitosan is extracted from waste shrimp shells through four steps, deproteination, demineralization, decolorization and deacetylation. Initially, in the deproteination step, the protein levels in the raw shrimp shells are reduced using an aqueous alkaline solution. Heat is applied in order to facilitate deproteination. Subsequently, calcite levels of the raw materials are decreased by the action of a low concentration acid. These steps produce chitin. Consequently, chitin is decolorized by bleaching it. Finally, bleached chitin undergoes a process of deacetylation, where acetyl groups are eliminated through the application of heat coupled with the application of strong concentrations of alkaline solutions </w:t>
      </w:r>
      <w:r w:rsidRPr="00FE2A55">
        <w:rPr>
          <w:rFonts w:ascii="Cambria" w:hAnsi="Cambria"/>
        </w:rPr>
        <w:fldChar w:fldCharType="begin">
          <w:fldData xml:space="preserve">PEVuZE5vdGU+PENpdGU+PEF1dGhvcj5BbGRpbGE8L0F1dGhvcj48WWVhcj4yMDIwPC9ZZWFyPjxS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</w:fldData>
        </w:fldChar>
      </w:r>
      <w:r w:rsidRPr="00FE2A55">
        <w:rPr>
          <w:rFonts w:ascii="Cambria" w:hAnsi="Cambria"/>
        </w:rPr>
        <w:instrText xml:space="preserve"> ADDIN EN.CITE </w:instrText>
      </w:r>
      <w:r w:rsidRPr="00FE2A55">
        <w:rPr>
          <w:rFonts w:ascii="Cambria" w:hAnsi="Cambria"/>
        </w:rPr>
        <w:fldChar w:fldCharType="begin">
          <w:fldData xml:space="preserve">PEVuZE5vdGU+PENpdGU+PEF1dGhvcj5BbGRpbGE8L0F1dGhvcj48WWVhcj4yMDIwPC9ZZWFyPjxS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</w:fldData>
        </w:fldChar>
      </w:r>
      <w:r w:rsidRPr="00FE2A55">
        <w:rPr>
          <w:rFonts w:ascii="Cambria" w:hAnsi="Cambria"/>
        </w:rPr>
        <w:instrText xml:space="preserve"> ADDIN EN.CITE.DATA </w:instrText>
      </w:r>
      <w:r w:rsidRPr="00A823F8">
        <w:rPr>
          <w:rFonts w:ascii="Cambria" w:hAnsi="Cambria"/>
        </w:rPr>
      </w:r>
      <w:r w:rsidRPr="00FE2A55">
        <w:rPr>
          <w:rFonts w:ascii="Cambria" w:hAnsi="Cambria"/>
        </w:rPr>
        <w:fldChar w:fldCharType="end"/>
      </w:r>
      <w:r w:rsidRPr="00A823F8">
        <w:rPr>
          <w:rFonts w:ascii="Cambria" w:hAnsi="Cambria"/>
        </w:rPr>
      </w:r>
      <w:r w:rsidRPr="00FE2A55">
        <w:rPr>
          <w:rFonts w:ascii="Cambria" w:hAnsi="Cambria"/>
        </w:rPr>
        <w:fldChar w:fldCharType="separate"/>
      </w:r>
      <w:r w:rsidRPr="00FE2A55">
        <w:rPr>
          <w:rFonts w:ascii="Cambria" w:hAnsi="Cambria"/>
          <w:noProof/>
        </w:rPr>
        <w:t>(Aldila et al., 2020, Eddya et al., 2020)</w:t>
      </w:r>
      <w:r w:rsidRPr="00FE2A55">
        <w:rPr>
          <w:rFonts w:ascii="Cambria" w:hAnsi="Cambria"/>
        </w:rPr>
        <w:fldChar w:fldCharType="end"/>
      </w:r>
      <w:r w:rsidRPr="00FE2A55">
        <w:rPr>
          <w:rFonts w:ascii="Cambria" w:hAnsi="Cambria"/>
        </w:rPr>
        <w:t xml:space="preserve">. This process produces “green” chitosan as it is produced from </w:t>
      </w:r>
      <w:r w:rsidR="00450692" w:rsidRPr="00FE2A55">
        <w:rPr>
          <w:rFonts w:ascii="Cambria" w:hAnsi="Cambria"/>
        </w:rPr>
        <w:t>a sustainable</w:t>
      </w:r>
      <w:r w:rsidRPr="00FE2A55">
        <w:rPr>
          <w:rFonts w:ascii="Cambria" w:hAnsi="Cambria"/>
        </w:rPr>
        <w:t xml:space="preserve"> source i.e. a waste product - shrimp shells - from the seafood industry.</w:t>
      </w:r>
    </w:p>
    <w:p w14:paraId="3F7B747E" w14:textId="4502E4A9" w:rsidR="00124F17" w:rsidRPr="00FE2A55" w:rsidRDefault="00124F17" w:rsidP="00205CF3">
      <w:pPr>
        <w:spacing w:after="0" w:line="360" w:lineRule="auto"/>
        <w:ind w:left="0" w:right="8264" w:firstLine="0"/>
        <w:jc w:val="left"/>
        <w:rPr>
          <w:rFonts w:ascii="Cambria" w:hAnsi="Cambria"/>
        </w:rPr>
      </w:pPr>
    </w:p>
    <w:p w14:paraId="3B3F83CE" w14:textId="77777777" w:rsidR="002C0329" w:rsidRPr="00FE2A55" w:rsidRDefault="00170806" w:rsidP="002C0329">
      <w:pPr>
        <w:spacing w:after="0" w:line="360" w:lineRule="auto"/>
        <w:ind w:left="0" w:right="89" w:firstLine="0"/>
        <w:rPr>
          <w:rFonts w:ascii="Cambria" w:hAnsi="Cambria"/>
        </w:rPr>
      </w:pPr>
      <w:r w:rsidRPr="00FE2A55">
        <w:rPr>
          <w:rFonts w:ascii="Cambria" w:hAnsi="Cambria"/>
        </w:rPr>
        <w:tab/>
      </w:r>
      <w:r w:rsidR="002C0329" w:rsidRPr="00FE2A55">
        <w:rPr>
          <w:rFonts w:ascii="Cambria" w:hAnsi="Cambria"/>
        </w:rPr>
        <w:t xml:space="preserve">This type of chitosan has been highlighted as non-toxic, biodegradable and biocompatible. In other words, the use of this chitosan is safe. Other flocculants, such as </w:t>
      </w:r>
    </w:p>
    <w:p w14:paraId="0C35069B" w14:textId="6C11048C" w:rsidR="00B649E4" w:rsidRPr="00FE2A55" w:rsidRDefault="002C0329" w:rsidP="00A746E0">
      <w:pPr>
        <w:spacing w:after="0" w:line="360" w:lineRule="auto"/>
        <w:ind w:left="0" w:right="89" w:firstLine="0"/>
        <w:rPr>
          <w:rFonts w:ascii="Cambria" w:hAnsi="Cambria"/>
        </w:rPr>
      </w:pPr>
      <w:r w:rsidRPr="00FE2A55">
        <w:rPr>
          <w:rFonts w:ascii="Cambria" w:hAnsi="Cambria"/>
        </w:rPr>
        <w:t xml:space="preserve">ferric chloride and aluminium sulphate are harmful to the environment, having negative effects on the organisms’  and ecosystem’s health </w:t>
      </w:r>
      <w:r w:rsidRPr="00FE2A55">
        <w:rPr>
          <w:rFonts w:ascii="Cambria" w:hAnsi="Cambria"/>
        </w:rPr>
        <w:fldChar w:fldCharType="begin"/>
      </w:r>
      <w:r w:rsidRPr="00FE2A55">
        <w:rPr>
          <w:rFonts w:ascii="Cambria" w:hAnsi="Cambria"/>
        </w:rPr>
        <w:instrText xml:space="preserve"> ADDIN EN.CITE &lt;EndNote&gt;&lt;Cite&gt;&lt;Author&gt;Zhao&lt;/Author&gt;&lt;Year&gt;2021&lt;/Year&gt;&lt;RecNum&gt;1136&lt;/RecNum&gt;&lt;DisplayText&gt;(Zhao et al., 2021)&lt;/DisplayText&gt;&lt;record&gt;&lt;rec-number&gt;1136&lt;/rec-number&gt;&lt;foreign-keys&gt;&lt;key app="EN" db-id="prftt9asa5przeep5rz5fwazzp9dwws2dap0" timestamp="1643247227" guid="94e9eaa6-c32d-4c25-8391-abf1340ac009"&gt;1136&lt;/key&gt;&lt;/foreign-keys&gt;&lt;ref-type name="Journal Article"&gt;17&lt;/ref-type&gt;&lt;contributors&gt;&lt;authors&gt;&lt;author&gt;Zhao, Chuanliang&lt;/author&gt;&lt;author&gt;Zhou, Junyuan&lt;/author&gt;&lt;author&gt;Yan, Yi&lt;/author&gt;&lt;author&gt;Yang, Liwei&lt;/author&gt;&lt;author&gt;Xing, Guohua&lt;/author&gt;&lt;author&gt;Li, Huanyu&lt;/author&gt;&lt;author&gt;Wu, Pei&lt;/author&gt;&lt;author&gt;Wang, Mingyuan&lt;/author&gt;&lt;author&gt;Zheng, Huaili&lt;/author&gt;&lt;/authors&gt;&lt;/contributors&gt;&lt;titles&gt;&lt;title&gt;Application of coagulation/flocculation in oily wastewater treatment: A review&lt;/title&gt;&lt;secondary-title&gt;science of the total environment&lt;/secondary-title&gt;&lt;/titles&gt;&lt;periodical&gt;&lt;full-title&gt;Science of the Total Environment&lt;/full-title&gt;&lt;/periodical&gt;&lt;pages&gt;142795&lt;/pages&gt;&lt;volume&gt;765&lt;/volume&gt;&lt;dates&gt;&lt;year&gt;2021&lt;/year&gt;&lt;/dates&gt;&lt;isbn&gt;0048-9697&lt;/isbn&gt;&lt;urls&gt;&lt;/urls&gt;&lt;/record&gt;&lt;/Cite&gt;&lt;/EndNote&gt;</w:instrText>
      </w:r>
      <w:r w:rsidRPr="00FE2A55">
        <w:rPr>
          <w:rFonts w:ascii="Cambria" w:hAnsi="Cambria"/>
        </w:rPr>
        <w:fldChar w:fldCharType="separate"/>
      </w:r>
      <w:r w:rsidRPr="00FE2A55">
        <w:rPr>
          <w:rFonts w:ascii="Cambria" w:hAnsi="Cambria"/>
          <w:noProof/>
        </w:rPr>
        <w:t>(Zhao et al., 2021)</w:t>
      </w:r>
      <w:r w:rsidRPr="00FE2A55">
        <w:rPr>
          <w:rFonts w:ascii="Cambria" w:hAnsi="Cambria"/>
        </w:rPr>
        <w:fldChar w:fldCharType="end"/>
      </w:r>
      <w:r w:rsidRPr="00FE2A55">
        <w:rPr>
          <w:rFonts w:ascii="Cambria" w:hAnsi="Cambria"/>
        </w:rPr>
        <w:t xml:space="preserve">. However, when this type of chitosan degrades after use, its resulting compounds will not cause harm to the environment and organisms </w:t>
      </w:r>
      <w:r w:rsidRPr="00FE2A55">
        <w:rPr>
          <w:rFonts w:ascii="Cambria" w:hAnsi="Cambria"/>
        </w:rPr>
        <w:fldChar w:fldCharType="begin">
          <w:fldData xml:space="preserve">PEVuZE5vdGU+PENpdGU+PEF1dGhvcj5WZXJtYTwvQXV0aG9yPjxZZWFyPjIwMTk8L1llYXI+PFJl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</w:fldData>
        </w:fldChar>
      </w:r>
      <w:r w:rsidRPr="00FE2A55">
        <w:rPr>
          <w:rFonts w:ascii="Cambria" w:hAnsi="Cambria"/>
        </w:rPr>
        <w:instrText xml:space="preserve"> ADDIN EN.CITE </w:instrText>
      </w:r>
      <w:r w:rsidRPr="00FE2A55">
        <w:rPr>
          <w:rFonts w:ascii="Cambria" w:hAnsi="Cambria"/>
        </w:rPr>
        <w:fldChar w:fldCharType="begin">
          <w:fldData xml:space="preserve">PEVuZE5vdGU+PENpdGU+PEF1dGhvcj5WZXJtYTwvQXV0aG9yPjxZZWFyPjIwMTk8L1llYXI+PFJl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</w:fldData>
        </w:fldChar>
      </w:r>
      <w:r w:rsidRPr="00FE2A55">
        <w:rPr>
          <w:rFonts w:ascii="Cambria" w:hAnsi="Cambria"/>
        </w:rPr>
        <w:instrText xml:space="preserve"> ADDIN EN.CITE.DATA </w:instrText>
      </w:r>
      <w:r w:rsidRPr="00A823F8">
        <w:rPr>
          <w:rFonts w:ascii="Cambria" w:hAnsi="Cambria"/>
        </w:rPr>
      </w:r>
      <w:r w:rsidRPr="00FE2A55">
        <w:rPr>
          <w:rFonts w:ascii="Cambria" w:hAnsi="Cambria"/>
        </w:rPr>
        <w:fldChar w:fldCharType="end"/>
      </w:r>
      <w:r w:rsidRPr="00A823F8">
        <w:rPr>
          <w:rFonts w:ascii="Cambria" w:hAnsi="Cambria"/>
        </w:rPr>
      </w:r>
      <w:r w:rsidRPr="00FE2A55">
        <w:rPr>
          <w:rFonts w:ascii="Cambria" w:hAnsi="Cambria"/>
        </w:rPr>
        <w:fldChar w:fldCharType="separate"/>
      </w:r>
      <w:r w:rsidRPr="00FE2A55">
        <w:rPr>
          <w:rFonts w:ascii="Cambria" w:hAnsi="Cambria"/>
          <w:noProof/>
        </w:rPr>
        <w:t>(Verma et al., 2019b)</w:t>
      </w:r>
      <w:r w:rsidRPr="00FE2A55">
        <w:rPr>
          <w:rFonts w:ascii="Cambria" w:hAnsi="Cambria"/>
        </w:rPr>
        <w:fldChar w:fldCharType="end"/>
      </w:r>
      <w:r w:rsidRPr="00FE2A55">
        <w:rPr>
          <w:rFonts w:ascii="Cambria" w:hAnsi="Cambria"/>
        </w:rPr>
        <w:t xml:space="preserve">. Furthermore, its biodegradability allows it to decay naturally, without the need of additional chemical processes, into substances that are not pollutants </w:t>
      </w:r>
      <w:r w:rsidRPr="00FE2A55">
        <w:rPr>
          <w:rFonts w:ascii="Cambria" w:hAnsi="Cambria"/>
        </w:rPr>
        <w:fldChar w:fldCharType="begin">
          <w:fldData xml:space="preserve">PEVuZE5vdGU+PENpdGU+PEF1dGhvcj5IZTwvQXV0aG9yPjxZZWFyPjIwMjA8L1llYXI+PFJlY051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</w:fldData>
        </w:fldChar>
      </w:r>
      <w:r w:rsidRPr="00FE2A55">
        <w:rPr>
          <w:rFonts w:ascii="Cambria" w:hAnsi="Cambria"/>
        </w:rPr>
        <w:instrText xml:space="preserve"> ADDIN EN.CITE </w:instrText>
      </w:r>
      <w:r w:rsidRPr="00FE2A55">
        <w:rPr>
          <w:rFonts w:ascii="Cambria" w:hAnsi="Cambria"/>
        </w:rPr>
        <w:fldChar w:fldCharType="begin">
          <w:fldData xml:space="preserve">PEVuZE5vdGU+PENpdGU+PEF1dGhvcj5IZTwvQXV0aG9yPjxZZWFyPjIwMjA8L1llYXI+PFJlY051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</w:fldData>
        </w:fldChar>
      </w:r>
      <w:r w:rsidRPr="00FE2A55">
        <w:rPr>
          <w:rFonts w:ascii="Cambria" w:hAnsi="Cambria"/>
        </w:rPr>
        <w:instrText xml:space="preserve"> ADDIN EN.CITE.DATA </w:instrText>
      </w:r>
      <w:r w:rsidRPr="00A823F8">
        <w:rPr>
          <w:rFonts w:ascii="Cambria" w:hAnsi="Cambria"/>
        </w:rPr>
      </w:r>
      <w:r w:rsidRPr="00FE2A55">
        <w:rPr>
          <w:rFonts w:ascii="Cambria" w:hAnsi="Cambria"/>
        </w:rPr>
        <w:fldChar w:fldCharType="end"/>
      </w:r>
      <w:r w:rsidRPr="00A823F8">
        <w:rPr>
          <w:rFonts w:ascii="Cambria" w:hAnsi="Cambria"/>
        </w:rPr>
      </w:r>
      <w:r w:rsidRPr="00FE2A55">
        <w:rPr>
          <w:rFonts w:ascii="Cambria" w:hAnsi="Cambria"/>
        </w:rPr>
        <w:fldChar w:fldCharType="separate"/>
      </w:r>
      <w:r w:rsidRPr="00FE2A55">
        <w:rPr>
          <w:rFonts w:ascii="Cambria" w:hAnsi="Cambria"/>
          <w:noProof/>
        </w:rPr>
        <w:t>(He et al., 2020, Ma et al., 2021)</w:t>
      </w:r>
      <w:r w:rsidRPr="00FE2A55">
        <w:rPr>
          <w:rFonts w:ascii="Cambria" w:hAnsi="Cambria"/>
        </w:rPr>
        <w:fldChar w:fldCharType="end"/>
      </w:r>
      <w:r w:rsidRPr="00FE2A55">
        <w:rPr>
          <w:rFonts w:ascii="Cambria" w:hAnsi="Cambria"/>
        </w:rPr>
        <w:t xml:space="preserve">. Moreover, it is also biocompatible. Therefore, its use bears no harm or risk when interacting  with living tissue </w:t>
      </w:r>
      <w:r w:rsidRPr="00FE2A55">
        <w:rPr>
          <w:rFonts w:ascii="Cambria" w:hAnsi="Cambria"/>
        </w:rPr>
        <w:fldChar w:fldCharType="begin"/>
      </w:r>
      <w:r w:rsidRPr="00FE2A55">
        <w:rPr>
          <w:rFonts w:ascii="Cambria" w:hAnsi="Cambria"/>
        </w:rPr>
        <w:instrText xml:space="preserve"> ADDIN EN.CITE &lt;EndNote&gt;&lt;Cite&gt;&lt;Author&gt;He&lt;/Author&gt;&lt;Year&gt;2020&lt;/Year&gt;&lt;RecNum&gt;1157&lt;/RecNum&gt;&lt;DisplayText&gt;(He et al., 2020)&lt;/DisplayText&gt;&lt;record&gt;&lt;rec-number&gt;1157&lt;/rec-number&gt;&lt;foreign-keys&gt;&lt;key app="EN" db-id="prftt9asa5przeep5rz5fwazzp9dwws2dap0" timestamp="1643396190" guid="adbe4101-a6cf-44eb-876d-2ec2edc9e6e8"&gt;1157&lt;/key&gt;&lt;/foreign-keys&gt;&lt;ref-type name="Journal Article"&gt;17&lt;/ref-type&gt;&lt;contributors&gt;&lt;authors&gt;&lt;author&gt;He, Meng&lt;/author&gt;&lt;author&gt;Shi, Lei&lt;/author&gt;&lt;author&gt;Wang, Guanzhe&lt;/author&gt;&lt;author&gt;Cheng, Zhonghan&lt;/author&gt;&lt;author&gt;Han, Lin&lt;/author&gt;&lt;author&gt;Zhang, Xinjiang&lt;/author&gt;&lt;author&gt;Wang, Chengshuang&lt;/author&gt;&lt;author&gt;Wang, Jinshan&lt;/author&gt;&lt;author&gt;Zhou, Panghu&lt;/author&gt;&lt;author&gt;Wang, Guozhen&lt;/author&gt;&lt;/authors&gt;&lt;/contributors&gt;&lt;titles&gt;&lt;title&gt;Biocompatible and biodegradable chitosan/sodium polyacrylate polyelectrolyte complex hydrogels with smart responsiveness&lt;/title&gt;&lt;secondary-title&gt;Int J Biol Macromol&lt;/secondary-title&gt;&lt;/titles&gt;&lt;periodical&gt;&lt;full-title&gt;Int J Biol Macromol&lt;/full-title&gt;&lt;/periodical&gt;&lt;pages&gt;1245-1251&lt;/pages&gt;&lt;volume&gt;155&lt;/volume&gt;&lt;keywords&gt;&lt;keyword&gt;Acrylic Resins - chemistry&lt;/keyword&gt;&lt;keyword&gt;Biochemistry &amp;amp; Molecular Biology&lt;/keyword&gt;&lt;keyword&gt;Biocompatibility&lt;/keyword&gt;&lt;keyword&gt;Biocompatible Materials - chemistry&lt;/keyword&gt;&lt;keyword&gt;Biodegradability&lt;/keyword&gt;&lt;keyword&gt;Chemistry&lt;/keyword&gt;&lt;keyword&gt;Chemistry, Applied&lt;/keyword&gt;&lt;keyword&gt;Chitosan&lt;/keyword&gt;&lt;keyword&gt;Chitosan - chemistry&lt;/keyword&gt;&lt;keyword&gt;Cross-Linking Reagents - chemistry&lt;/keyword&gt;&lt;keyword&gt;Epichlorohydrin - chemistry&lt;/keyword&gt;&lt;keyword&gt;Hydrogels - chemistry&lt;/keyword&gt;&lt;keyword&gt;Hydrogen-Ion Concentration&lt;/keyword&gt;&lt;keyword&gt;Life Sciences &amp;amp; Biomedicine&lt;/keyword&gt;&lt;keyword&gt;Physical Sciences&lt;/keyword&gt;&lt;keyword&gt;Polymer Science&lt;/keyword&gt;&lt;keyword&gt;Science &amp;amp; Technology&lt;/keyword&gt;&lt;keyword&gt;Smart responsiveness&lt;/keyword&gt;&lt;/keywords&gt;&lt;dates&gt;&lt;year&gt;2020&lt;/year&gt;&lt;/dates&gt;&lt;pub-location&gt;AMSTERDAM&lt;/pub-location&gt;&lt;publisher&gt;AMSTERDAM: Elsevier B.V&lt;/publisher&gt;&lt;isbn&gt;0141-8130&lt;/isbn&gt;&lt;urls&gt;&lt;/urls&gt;&lt;electronic-resource-num&gt;10.1016/j.ijbiomac.2019.11.092&lt;/electronic-resource-num&gt;&lt;/record&gt;&lt;/Cite&gt;&lt;/EndNote&gt;</w:instrText>
      </w:r>
      <w:r w:rsidRPr="00FE2A55">
        <w:rPr>
          <w:rFonts w:ascii="Cambria" w:hAnsi="Cambria"/>
        </w:rPr>
        <w:fldChar w:fldCharType="separate"/>
      </w:r>
      <w:r w:rsidRPr="00FE2A55">
        <w:rPr>
          <w:rFonts w:ascii="Cambria" w:hAnsi="Cambria"/>
          <w:noProof/>
        </w:rPr>
        <w:t>(He et al., 2020)</w:t>
      </w:r>
      <w:r w:rsidRPr="00FE2A55">
        <w:rPr>
          <w:rFonts w:ascii="Cambria" w:hAnsi="Cambria"/>
        </w:rPr>
        <w:fldChar w:fldCharType="end"/>
      </w:r>
      <w:r w:rsidRPr="00FE2A55">
        <w:rPr>
          <w:rFonts w:ascii="Cambria" w:hAnsi="Cambria"/>
        </w:rPr>
        <w:t xml:space="preserve">. Given these reasons and the chemical similarities between chitosan and the cell wall of cyanobacteria, it does not need a dedicated downstream </w:t>
      </w:r>
      <w:r w:rsidRPr="00FE2A55">
        <w:rPr>
          <w:rFonts w:ascii="Cambria" w:hAnsi="Cambria"/>
        </w:rPr>
        <w:lastRenderedPageBreak/>
        <w:t>processing step to remove it from the culture. These properties make chitosan a suitable molecule for use as a flocculant at an industrial scale</w:t>
      </w:r>
      <w:r w:rsidR="00EC5786" w:rsidRPr="00FE2A55">
        <w:rPr>
          <w:rFonts w:ascii="Cambria" w:hAnsi="Cambria"/>
        </w:rPr>
        <w:t>.</w:t>
      </w:r>
    </w:p>
    <w:p w14:paraId="73C63DC2" w14:textId="77777777" w:rsidR="00B649E4" w:rsidRPr="00FE2A55" w:rsidRDefault="00B649E4" w:rsidP="00636DE7">
      <w:pPr>
        <w:spacing w:after="0" w:line="240" w:lineRule="auto"/>
        <w:ind w:left="0" w:right="8264" w:firstLine="0"/>
        <w:jc w:val="left"/>
        <w:rPr>
          <w:rFonts w:ascii="Cambria" w:hAnsi="Cambria"/>
          <w:b/>
        </w:rPr>
      </w:pPr>
    </w:p>
    <w:p w14:paraId="529FD3F4" w14:textId="77777777" w:rsidR="00B649E4" w:rsidRPr="00FE2A55" w:rsidRDefault="00B649E4" w:rsidP="00636DE7">
      <w:pPr>
        <w:spacing w:after="0" w:line="240" w:lineRule="auto"/>
        <w:ind w:left="0" w:right="8264" w:firstLine="0"/>
        <w:jc w:val="left"/>
        <w:rPr>
          <w:rFonts w:ascii="Cambria" w:hAnsi="Cambria"/>
          <w:b/>
        </w:rPr>
      </w:pPr>
    </w:p>
    <w:p w14:paraId="7D3A766B" w14:textId="34CE18E8" w:rsidR="00636DE7" w:rsidRPr="00FE2A55" w:rsidRDefault="00636DE7" w:rsidP="00636DE7">
      <w:pPr>
        <w:pStyle w:val="Heading3"/>
        <w:ind w:left="0" w:firstLine="0"/>
        <w:rPr>
          <w:rFonts w:ascii="Cambria" w:hAnsi="Cambria"/>
          <w:sz w:val="24"/>
          <w:szCs w:val="24"/>
        </w:rPr>
      </w:pPr>
      <w:bookmarkStart w:id="213" w:name="_Toc98945114"/>
      <w:r w:rsidRPr="00FE2A55">
        <w:rPr>
          <w:rFonts w:ascii="Cambria" w:hAnsi="Cambria"/>
          <w:sz w:val="24"/>
          <w:szCs w:val="24"/>
        </w:rPr>
        <w:t>5.4.</w:t>
      </w:r>
      <w:r w:rsidR="00B649E4" w:rsidRPr="00FE2A55">
        <w:rPr>
          <w:rFonts w:ascii="Cambria" w:hAnsi="Cambria"/>
          <w:sz w:val="24"/>
          <w:szCs w:val="24"/>
        </w:rPr>
        <w:t>2</w:t>
      </w:r>
      <w:r w:rsidRPr="00FE2A55">
        <w:rPr>
          <w:rFonts w:ascii="Cambria" w:hAnsi="Cambria"/>
          <w:sz w:val="24"/>
          <w:szCs w:val="24"/>
        </w:rPr>
        <w:t xml:space="preserve"> Chitosan settling assay</w:t>
      </w:r>
      <w:bookmarkEnd w:id="213"/>
    </w:p>
    <w:p w14:paraId="46DDD64A" w14:textId="77777777" w:rsidR="00636DE7" w:rsidRPr="00FE2A55" w:rsidRDefault="00636DE7" w:rsidP="00636DE7">
      <w:pPr>
        <w:rPr>
          <w:rFonts w:ascii="Cambria" w:hAnsi="Cambria"/>
        </w:rPr>
      </w:pPr>
    </w:p>
    <w:p w14:paraId="4772B29E" w14:textId="13881A25" w:rsidR="00636DE7" w:rsidRPr="00E13829" w:rsidRDefault="00636DE7" w:rsidP="00636DE7">
      <w:pPr>
        <w:rPr>
          <w:rFonts w:ascii="Cambria" w:hAnsi="Cambria"/>
        </w:rPr>
      </w:pPr>
      <w:r w:rsidRPr="00FE2A55">
        <w:rPr>
          <w:rFonts w:ascii="Cambria" w:hAnsi="Cambria"/>
          <w:b/>
          <w:bCs/>
        </w:rPr>
        <w:t>Figure 5</w:t>
      </w:r>
      <w:r w:rsidR="001E4590" w:rsidRPr="00FE2A55">
        <w:rPr>
          <w:rFonts w:ascii="Cambria" w:hAnsi="Cambria"/>
          <w:b/>
          <w:bCs/>
        </w:rPr>
        <w:t>5</w:t>
      </w:r>
      <w:r w:rsidR="007B0338" w:rsidRPr="00FE2A55">
        <w:rPr>
          <w:rFonts w:ascii="Cambria" w:hAnsi="Cambria"/>
          <w:b/>
          <w:bCs/>
        </w:rPr>
        <w:t xml:space="preserve"> </w:t>
      </w:r>
      <w:r w:rsidR="007B0338" w:rsidRPr="00FE2A55">
        <w:rPr>
          <w:rFonts w:ascii="Cambria" w:hAnsi="Cambria"/>
        </w:rPr>
        <w:t>and</w:t>
      </w:r>
      <w:r w:rsidR="007B0338" w:rsidRPr="00FE2A55">
        <w:rPr>
          <w:rFonts w:ascii="Cambria" w:hAnsi="Cambria"/>
          <w:b/>
          <w:bCs/>
        </w:rPr>
        <w:t xml:space="preserve"> Figure 56 </w:t>
      </w:r>
      <w:r w:rsidR="007B0338" w:rsidRPr="00FE2A55">
        <w:rPr>
          <w:rFonts w:ascii="Cambria" w:hAnsi="Cambria"/>
        </w:rPr>
        <w:t>show the results obtained for this assay. F</w:t>
      </w:r>
      <w:r w:rsidRPr="00FE2A55">
        <w:rPr>
          <w:rFonts w:ascii="Cambria" w:hAnsi="Cambria"/>
        </w:rPr>
        <w:t>locculation efficiency (recovery efficiency) in the chitosan settling assay was found to be dependent on the chitosan concentration. A trend in the flocculation efficiency was observed where an increase in chitosan concentration generated an increase in flocculation</w:t>
      </w:r>
      <w:r w:rsidRPr="00E13829">
        <w:rPr>
          <w:rFonts w:ascii="Cambria" w:hAnsi="Cambria"/>
        </w:rPr>
        <w:t xml:space="preserve"> efficiency. However, this trend was observed until a certain chitosan concentration where the maximum flocculation efficiency was achieved, subsequently, the efficiency decreased even though chitosan concentrations continued to increase. </w:t>
      </w:r>
    </w:p>
    <w:p w14:paraId="163B3A28" w14:textId="77777777" w:rsidR="00636DE7" w:rsidRPr="00E13829" w:rsidRDefault="00636DE7" w:rsidP="00636DE7">
      <w:pPr>
        <w:rPr>
          <w:rFonts w:ascii="Cambria" w:hAnsi="Cambria"/>
        </w:rPr>
      </w:pPr>
    </w:p>
    <w:p w14:paraId="7932D370" w14:textId="226C9133" w:rsidR="00636DE7" w:rsidRDefault="00636DE7" w:rsidP="00636DE7">
      <w:pPr>
        <w:rPr>
          <w:rFonts w:ascii="Cambria" w:hAnsi="Cambria"/>
        </w:rPr>
      </w:pPr>
    </w:p>
    <w:p w14:paraId="3A0B22FA" w14:textId="77777777" w:rsidR="00430E71" w:rsidRPr="00E13829" w:rsidRDefault="00430E71" w:rsidP="00636DE7">
      <w:pPr>
        <w:rPr>
          <w:rFonts w:ascii="Cambria" w:hAnsi="Cambria"/>
        </w:rPr>
      </w:pPr>
    </w:p>
    <w:p w14:paraId="2DE677C2" w14:textId="77777777" w:rsidR="00636DE7" w:rsidRPr="00E13829" w:rsidRDefault="00636DE7" w:rsidP="00636DE7">
      <w:pPr>
        <w:rPr>
          <w:rFonts w:ascii="Cambria" w:hAnsi="Cambria"/>
        </w:rPr>
      </w:pPr>
    </w:p>
    <w:p w14:paraId="7D8D21EB" w14:textId="77777777" w:rsidR="00636DE7" w:rsidRPr="00E13829" w:rsidRDefault="00636DE7" w:rsidP="00636DE7">
      <w:pPr>
        <w:rPr>
          <w:rFonts w:ascii="Cambria" w:hAnsi="Cambria"/>
        </w:rPr>
      </w:pPr>
    </w:p>
    <w:p w14:paraId="2A5B2969" w14:textId="77777777" w:rsidR="00636DE7" w:rsidRPr="00E13829" w:rsidRDefault="00636DE7" w:rsidP="00636DE7">
      <w:pPr>
        <w:rPr>
          <w:rFonts w:ascii="Cambria" w:hAnsi="Cambria"/>
        </w:rPr>
      </w:pPr>
      <w:r w:rsidRPr="00E13829">
        <w:rPr>
          <w:rFonts w:ascii="Cambria" w:hAnsi="Cambria"/>
          <w:noProof/>
          <w:lang w:val="es-MX" w:eastAsia="es-MX"/>
        </w:rPr>
        <w:drawing>
          <wp:anchor distT="0" distB="0" distL="114300" distR="114300" simplePos="0" relativeHeight="251857920" behindDoc="1" locked="0" layoutInCell="1" allowOverlap="1" wp14:anchorId="43D12434" wp14:editId="4966B4C2">
            <wp:simplePos x="0" y="0"/>
            <wp:positionH relativeFrom="margin">
              <wp:posOffset>1206500</wp:posOffset>
            </wp:positionH>
            <wp:positionV relativeFrom="paragraph">
              <wp:posOffset>43180</wp:posOffset>
            </wp:positionV>
            <wp:extent cx="3505200" cy="2475230"/>
            <wp:effectExtent l="50800" t="50800" r="101600" b="102870"/>
            <wp:wrapTight wrapText="bothSides">
              <wp:wrapPolygon edited="0">
                <wp:start x="-78" y="-443"/>
                <wp:lineTo x="-313" y="-332"/>
                <wp:lineTo x="-313" y="21833"/>
                <wp:lineTo x="-78" y="22387"/>
                <wp:lineTo x="21991" y="22387"/>
                <wp:lineTo x="22148" y="21057"/>
                <wp:lineTo x="22148" y="1441"/>
                <wp:lineTo x="21913" y="-222"/>
                <wp:lineTo x="21913" y="-443"/>
                <wp:lineTo x="-78" y="-443"/>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05200" cy="2475230"/>
                    </a:xfrm>
                    <a:prstGeom prst="rect">
                      <a:avLst/>
                    </a:prstGeom>
                    <a:noFill/>
                    <a:ln w="22225">
                      <a:solidFill>
                        <a:schemeClr val="accent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650707F" w14:textId="77777777" w:rsidR="00636DE7" w:rsidRPr="00E13829" w:rsidRDefault="00636DE7" w:rsidP="00636DE7">
      <w:pPr>
        <w:ind w:left="0" w:firstLine="0"/>
        <w:jc w:val="center"/>
        <w:rPr>
          <w:rFonts w:ascii="Cambria" w:hAnsi="Cambria"/>
          <w:color w:val="2E74B5" w:themeColor="accent5" w:themeShade="BF"/>
        </w:rPr>
      </w:pPr>
    </w:p>
    <w:p w14:paraId="56F87953" w14:textId="77777777" w:rsidR="00636DE7" w:rsidRPr="00E13829" w:rsidRDefault="00636DE7" w:rsidP="00636DE7">
      <w:pPr>
        <w:rPr>
          <w:rFonts w:ascii="Cambria" w:hAnsi="Cambria"/>
        </w:rPr>
      </w:pPr>
    </w:p>
    <w:p w14:paraId="1553400B" w14:textId="77777777" w:rsidR="00636DE7" w:rsidRPr="00E13829" w:rsidRDefault="00636DE7" w:rsidP="00636DE7">
      <w:pPr>
        <w:rPr>
          <w:rFonts w:ascii="Cambria" w:hAnsi="Cambria"/>
        </w:rPr>
      </w:pPr>
    </w:p>
    <w:p w14:paraId="35CCA623" w14:textId="77777777" w:rsidR="00636DE7" w:rsidRPr="00E13829" w:rsidRDefault="00636DE7" w:rsidP="00636DE7">
      <w:pPr>
        <w:rPr>
          <w:rFonts w:ascii="Cambria" w:hAnsi="Cambria"/>
        </w:rPr>
      </w:pPr>
    </w:p>
    <w:p w14:paraId="070E52C7" w14:textId="77777777" w:rsidR="00636DE7" w:rsidRPr="00E13829" w:rsidRDefault="00636DE7" w:rsidP="00636DE7">
      <w:pPr>
        <w:rPr>
          <w:rFonts w:ascii="Cambria" w:hAnsi="Cambria"/>
        </w:rPr>
      </w:pPr>
    </w:p>
    <w:p w14:paraId="4B8A4966" w14:textId="77777777" w:rsidR="00636DE7" w:rsidRPr="00E13829" w:rsidRDefault="00636DE7" w:rsidP="00636DE7">
      <w:pPr>
        <w:rPr>
          <w:rFonts w:ascii="Cambria" w:hAnsi="Cambria"/>
        </w:rPr>
      </w:pPr>
    </w:p>
    <w:p w14:paraId="132EB53C" w14:textId="77777777" w:rsidR="00636DE7" w:rsidRPr="00E13829" w:rsidRDefault="00636DE7" w:rsidP="00636DE7">
      <w:pPr>
        <w:rPr>
          <w:rFonts w:ascii="Cambria" w:hAnsi="Cambria"/>
        </w:rPr>
      </w:pPr>
    </w:p>
    <w:p w14:paraId="01EB76D9" w14:textId="77777777" w:rsidR="00636DE7" w:rsidRPr="00E13829" w:rsidRDefault="00636DE7" w:rsidP="00636DE7">
      <w:pPr>
        <w:rPr>
          <w:rFonts w:ascii="Cambria" w:hAnsi="Cambria"/>
        </w:rPr>
      </w:pPr>
    </w:p>
    <w:p w14:paraId="413B1137" w14:textId="77777777" w:rsidR="00636DE7" w:rsidRPr="00403D10" w:rsidRDefault="00636DE7" w:rsidP="00636DE7">
      <w:pPr>
        <w:spacing w:after="0" w:line="240" w:lineRule="auto"/>
        <w:ind w:left="0" w:firstLine="0"/>
        <w:rPr>
          <w:rFonts w:asciiTheme="minorHAnsi" w:hAnsiTheme="minorHAnsi" w:cstheme="minorHAnsi"/>
          <w:b/>
          <w:bCs/>
          <w:sz w:val="18"/>
          <w:szCs w:val="18"/>
        </w:rPr>
      </w:pPr>
    </w:p>
    <w:p w14:paraId="12102F2C" w14:textId="63E8531D" w:rsidR="00636DE7" w:rsidRPr="00403D10" w:rsidRDefault="00636DE7" w:rsidP="00636DE7">
      <w:pPr>
        <w:spacing w:after="0" w:line="240" w:lineRule="auto"/>
        <w:ind w:left="11" w:right="0" w:hanging="11"/>
        <w:rPr>
          <w:rFonts w:asciiTheme="minorHAnsi" w:hAnsiTheme="minorHAnsi" w:cstheme="minorHAnsi"/>
          <w:sz w:val="18"/>
          <w:szCs w:val="18"/>
        </w:rPr>
      </w:pPr>
      <w:bookmarkStart w:id="214" w:name="_Toc80360148"/>
      <w:bookmarkStart w:id="215" w:name="_Toc97132371"/>
      <w:r w:rsidRPr="00403D10">
        <w:rPr>
          <w:rFonts w:asciiTheme="minorHAnsi" w:hAnsiTheme="minorHAnsi" w:cstheme="minorHAnsi"/>
          <w:b/>
          <w:bCs/>
          <w:sz w:val="18"/>
          <w:szCs w:val="18"/>
        </w:rPr>
        <w:t xml:space="preserve">Figure </w:t>
      </w:r>
      <w:r w:rsidRPr="00403D10">
        <w:rPr>
          <w:rFonts w:asciiTheme="minorHAnsi" w:hAnsiTheme="minorHAnsi" w:cstheme="minorHAnsi"/>
          <w:b/>
          <w:bCs/>
          <w:sz w:val="18"/>
          <w:szCs w:val="18"/>
        </w:rPr>
        <w:fldChar w:fldCharType="begin"/>
      </w:r>
      <w:r w:rsidRPr="00403D10">
        <w:rPr>
          <w:rFonts w:asciiTheme="minorHAnsi" w:hAnsiTheme="minorHAnsi" w:cstheme="minorHAnsi"/>
          <w:b/>
          <w:bCs/>
          <w:sz w:val="18"/>
          <w:szCs w:val="18"/>
        </w:rPr>
        <w:instrText xml:space="preserve"> SEQ Figure \* ARABIC </w:instrText>
      </w:r>
      <w:r w:rsidRPr="00403D10">
        <w:rPr>
          <w:rFonts w:asciiTheme="minorHAnsi" w:hAnsiTheme="minorHAnsi" w:cstheme="minorHAnsi"/>
          <w:b/>
          <w:bCs/>
          <w:sz w:val="18"/>
          <w:szCs w:val="18"/>
        </w:rPr>
        <w:fldChar w:fldCharType="separate"/>
      </w:r>
      <w:r w:rsidRPr="00403D10">
        <w:rPr>
          <w:rFonts w:asciiTheme="minorHAnsi" w:hAnsiTheme="minorHAnsi" w:cstheme="minorHAnsi"/>
          <w:b/>
          <w:bCs/>
          <w:sz w:val="18"/>
          <w:szCs w:val="18"/>
        </w:rPr>
        <w:t>5</w:t>
      </w:r>
      <w:r w:rsidR="001E4590">
        <w:rPr>
          <w:rFonts w:asciiTheme="minorHAnsi" w:hAnsiTheme="minorHAnsi" w:cstheme="minorHAnsi"/>
          <w:b/>
          <w:bCs/>
          <w:sz w:val="18"/>
          <w:szCs w:val="18"/>
        </w:rPr>
        <w:t>5</w:t>
      </w:r>
      <w:r w:rsidRPr="00403D10">
        <w:rPr>
          <w:rFonts w:asciiTheme="minorHAnsi" w:hAnsiTheme="minorHAnsi" w:cstheme="minorHAnsi"/>
          <w:b/>
          <w:bCs/>
          <w:sz w:val="18"/>
          <w:szCs w:val="18"/>
        </w:rPr>
        <w:fldChar w:fldCharType="end"/>
      </w:r>
      <w:r w:rsidRPr="00403D10">
        <w:rPr>
          <w:rFonts w:asciiTheme="minorHAnsi" w:hAnsiTheme="minorHAnsi" w:cstheme="minorHAnsi"/>
          <w:b/>
          <w:bCs/>
          <w:sz w:val="18"/>
          <w:szCs w:val="18"/>
        </w:rPr>
        <w:t xml:space="preserve"> -. Flocculation efficiency (recovery efficiency) of </w:t>
      </w:r>
      <w:r w:rsidRPr="008243CA">
        <w:rPr>
          <w:rFonts w:asciiTheme="minorHAnsi" w:hAnsiTheme="minorHAnsi" w:cstheme="minorHAnsi"/>
          <w:b/>
          <w:bCs/>
          <w:i/>
          <w:sz w:val="18"/>
          <w:szCs w:val="18"/>
        </w:rPr>
        <w:t>Synechocystis</w:t>
      </w:r>
      <w:r w:rsidRPr="00403D10">
        <w:rPr>
          <w:rFonts w:asciiTheme="minorHAnsi" w:hAnsiTheme="minorHAnsi" w:cstheme="minorHAnsi"/>
          <w:b/>
          <w:bCs/>
          <w:sz w:val="18"/>
          <w:szCs w:val="18"/>
        </w:rPr>
        <w:t xml:space="preserve"> (mean, standard deviation) as a function of different chitosan concentrations after removing the culture’s cellular polymers. Abbreviations and symbols: (*)</w:t>
      </w:r>
      <w:r>
        <w:rPr>
          <w:rFonts w:asciiTheme="minorHAnsi" w:hAnsiTheme="minorHAnsi" w:cstheme="minorHAnsi"/>
          <w:b/>
          <w:bCs/>
          <w:sz w:val="18"/>
          <w:szCs w:val="18"/>
        </w:rPr>
        <w:t xml:space="preserve"> is the</w:t>
      </w:r>
      <w:r w:rsidRPr="00403D10">
        <w:rPr>
          <w:rFonts w:asciiTheme="minorHAnsi" w:hAnsiTheme="minorHAnsi" w:cstheme="minorHAnsi"/>
          <w:b/>
          <w:bCs/>
          <w:sz w:val="18"/>
          <w:szCs w:val="18"/>
        </w:rPr>
        <w:t xml:space="preserve"> degree of</w:t>
      </w:r>
      <w:r>
        <w:rPr>
          <w:rFonts w:asciiTheme="minorHAnsi" w:hAnsiTheme="minorHAnsi" w:cstheme="minorHAnsi"/>
          <w:b/>
          <w:bCs/>
          <w:sz w:val="18"/>
          <w:szCs w:val="18"/>
        </w:rPr>
        <w:t xml:space="preserve"> statistical</w:t>
      </w:r>
      <w:r w:rsidRPr="00403D10">
        <w:rPr>
          <w:rFonts w:asciiTheme="minorHAnsi" w:hAnsiTheme="minorHAnsi" w:cstheme="minorHAnsi"/>
          <w:b/>
          <w:bCs/>
          <w:sz w:val="18"/>
          <w:szCs w:val="18"/>
        </w:rPr>
        <w:t xml:space="preserve"> significance</w:t>
      </w:r>
      <w:r>
        <w:rPr>
          <w:rFonts w:asciiTheme="minorHAnsi" w:hAnsiTheme="minorHAnsi" w:cstheme="minorHAnsi"/>
          <w:b/>
          <w:bCs/>
          <w:sz w:val="18"/>
          <w:szCs w:val="18"/>
        </w:rPr>
        <w:t xml:space="preserve"> evaluated by Student’s t test</w:t>
      </w:r>
      <w:r w:rsidRPr="00403D10">
        <w:rPr>
          <w:rFonts w:asciiTheme="minorHAnsi" w:hAnsiTheme="minorHAnsi" w:cstheme="minorHAnsi"/>
          <w:b/>
          <w:bCs/>
          <w:sz w:val="18"/>
          <w:szCs w:val="18"/>
        </w:rPr>
        <w:t xml:space="preserve">, * - p &lt;= 0.05, ** - p &lt;= 0.01, *** - p &lt;= 0.001, **** - p &lt;= </w:t>
      </w:r>
      <w:r w:rsidR="00EC5786" w:rsidRPr="00403D10">
        <w:rPr>
          <w:rFonts w:asciiTheme="minorHAnsi" w:hAnsiTheme="minorHAnsi" w:cstheme="minorHAnsi"/>
          <w:b/>
          <w:bCs/>
          <w:sz w:val="18"/>
          <w:szCs w:val="18"/>
        </w:rPr>
        <w:t>0.0001;</w:t>
      </w:r>
      <w:r w:rsidRPr="00403D10">
        <w:rPr>
          <w:rFonts w:asciiTheme="minorHAnsi" w:hAnsiTheme="minorHAnsi" w:cstheme="minorHAnsi"/>
          <w:b/>
          <w:bCs/>
          <w:sz w:val="18"/>
          <w:szCs w:val="18"/>
        </w:rPr>
        <w:t xml:space="preserve"> (ns), non-significant - p &gt; 0.05.</w:t>
      </w:r>
      <w:r>
        <w:rPr>
          <w:rFonts w:asciiTheme="minorHAnsi" w:hAnsiTheme="minorHAnsi" w:cstheme="minorHAnsi"/>
          <w:b/>
          <w:bCs/>
          <w:sz w:val="18"/>
          <w:szCs w:val="18"/>
        </w:rPr>
        <w:t xml:space="preserve"> Each point is an independent biological replicate.</w:t>
      </w:r>
      <w:bookmarkEnd w:id="214"/>
      <w:bookmarkEnd w:id="215"/>
    </w:p>
    <w:p w14:paraId="7B238D5B" w14:textId="77777777" w:rsidR="007B0338" w:rsidRPr="00E13829" w:rsidRDefault="007B0338" w:rsidP="00636DE7">
      <w:pPr>
        <w:rPr>
          <w:rFonts w:ascii="Cambria" w:hAnsi="Cambria"/>
        </w:rPr>
      </w:pPr>
    </w:p>
    <w:p w14:paraId="000C8DA8" w14:textId="0046337E" w:rsidR="00636DE7" w:rsidRDefault="00636DE7" w:rsidP="00636DE7">
      <w:pPr>
        <w:ind w:firstLine="710"/>
        <w:rPr>
          <w:rFonts w:ascii="Cambria" w:hAnsi="Cambria"/>
        </w:rPr>
      </w:pPr>
    </w:p>
    <w:p w14:paraId="20321402" w14:textId="77777777" w:rsidR="00430E71" w:rsidRDefault="00430E71" w:rsidP="00636DE7">
      <w:pPr>
        <w:ind w:firstLine="710"/>
        <w:rPr>
          <w:rFonts w:ascii="Cambria" w:hAnsi="Cambria"/>
        </w:rPr>
      </w:pPr>
    </w:p>
    <w:p w14:paraId="11D629E4" w14:textId="77777777" w:rsidR="00430E71" w:rsidRPr="00E13829" w:rsidRDefault="00430E71" w:rsidP="00636DE7">
      <w:pPr>
        <w:ind w:firstLine="710"/>
        <w:rPr>
          <w:rFonts w:ascii="Cambria" w:hAnsi="Cambria"/>
        </w:rPr>
      </w:pPr>
    </w:p>
    <w:p w14:paraId="7CA31588" w14:textId="77777777" w:rsidR="00636DE7" w:rsidRPr="00E13829" w:rsidRDefault="00636DE7" w:rsidP="00636DE7">
      <w:pPr>
        <w:ind w:firstLine="710"/>
        <w:rPr>
          <w:rFonts w:ascii="Cambria" w:hAnsi="Cambria"/>
        </w:rPr>
      </w:pPr>
      <w:r w:rsidRPr="00E13829">
        <w:rPr>
          <w:rFonts w:ascii="Cambria" w:hAnsi="Cambria"/>
        </w:rPr>
        <w:t>Such increasing trend in flocculation efficiency initiates with a chitosan concentration of 20 mg/L, where the lowest efficiency of 24.87%</w:t>
      </w:r>
      <m:oMath>
        <m:r>
          <w:rPr>
            <w:rFonts w:ascii="Cambria Math" w:hAnsi="Cambria Math"/>
          </w:rPr>
          <m:t xml:space="preserve"> ±</m:t>
        </m:r>
      </m:oMath>
      <w:r w:rsidRPr="00E13829">
        <w:rPr>
          <w:rFonts w:ascii="Cambria" w:hAnsi="Cambria"/>
        </w:rPr>
        <w:t xml:space="preserve"> 0.15% is achieved. From this point onwards, flocculation efficiency continues to steadily increase until a chitosan concentration of 240 mg/L. The highest flocculation efficiency of 91.13%</w:t>
      </w:r>
      <m:oMath>
        <m:r>
          <w:rPr>
            <w:rFonts w:ascii="Cambria Math" w:hAnsi="Cambria Math"/>
          </w:rPr>
          <m:t xml:space="preserve"> ±</m:t>
        </m:r>
      </m:oMath>
      <w:r w:rsidRPr="00E13829">
        <w:rPr>
          <w:rFonts w:ascii="Cambria" w:hAnsi="Cambria"/>
        </w:rPr>
        <w:t xml:space="preserve"> 0.38% is achieved at a chitosan concentration of 240 mg/L. Increase in chitosan concentration beyond 240 mg/L did not result in an increase in flocculation efficiency. When the chitosan concentration was increased to 400 mg/L, the flocculation efficiency decreased to 87.37%</w:t>
      </w:r>
      <m:oMath>
        <m:r>
          <w:rPr>
            <w:rFonts w:ascii="Cambria Math" w:hAnsi="Cambria Math"/>
          </w:rPr>
          <m:t xml:space="preserve"> ±</m:t>
        </m:r>
      </m:oMath>
      <w:r w:rsidRPr="00E13829">
        <w:rPr>
          <w:rFonts w:ascii="Cambria" w:hAnsi="Cambria"/>
        </w:rPr>
        <w:t xml:space="preserve"> 0.47%.Therefore, for this strain of </w:t>
      </w:r>
      <w:r w:rsidRPr="00430E71">
        <w:rPr>
          <w:rFonts w:ascii="Cambria" w:hAnsi="Cambria"/>
          <w:i/>
          <w:iCs/>
        </w:rPr>
        <w:t>Synechocystis</w:t>
      </w:r>
      <w:r w:rsidRPr="00E13829">
        <w:rPr>
          <w:rFonts w:ascii="Cambria" w:hAnsi="Cambria"/>
        </w:rPr>
        <w:t>, the maximum flocculation efficiency achieved was 91.13%</w:t>
      </w:r>
      <m:oMath>
        <m:r>
          <w:rPr>
            <w:rFonts w:ascii="Cambria Math" w:hAnsi="Cambria Math"/>
          </w:rPr>
          <m:t xml:space="preserve"> ±</m:t>
        </m:r>
      </m:oMath>
      <w:r w:rsidRPr="00E13829">
        <w:rPr>
          <w:rFonts w:ascii="Cambria" w:hAnsi="Cambria"/>
        </w:rPr>
        <w:t xml:space="preserve"> 0.38%, at a chitosan concentration of 240 mg/L. </w:t>
      </w:r>
    </w:p>
    <w:p w14:paraId="177E08C2" w14:textId="77777777" w:rsidR="00636DE7" w:rsidRPr="00E13829" w:rsidRDefault="00636DE7" w:rsidP="00636DE7">
      <w:pPr>
        <w:ind w:left="0" w:firstLine="0"/>
        <w:rPr>
          <w:rFonts w:ascii="Cambria" w:hAnsi="Cambria"/>
        </w:rPr>
      </w:pPr>
    </w:p>
    <w:p w14:paraId="5922AF73" w14:textId="66FC7D27" w:rsidR="00636DE7" w:rsidRPr="00E13829" w:rsidRDefault="00636DE7" w:rsidP="00636DE7">
      <w:pPr>
        <w:ind w:firstLine="710"/>
        <w:rPr>
          <w:rFonts w:ascii="Cambria" w:hAnsi="Cambria"/>
        </w:rPr>
      </w:pPr>
      <w:r w:rsidRPr="00E13829">
        <w:rPr>
          <w:rFonts w:ascii="Cambria" w:hAnsi="Cambria"/>
        </w:rPr>
        <w:t xml:space="preserve">Initially, the trend in the chitosan settling assays indicate that the flocculation efficiency is dependant of the chitosan concentration and that a higher concentration of chitosan would signify a higher flocculation efficiency. However, the trend continues to show that the highest flocculation efficiency is reached at a chitosan concentration of 240 mg/L to subsequently decrease after this concentration. This signifies that an optimal chitosan concentration is reached at which the flocculation efficiency is at its highest and after which, the </w:t>
      </w:r>
      <w:r w:rsidR="00EC5786">
        <w:rPr>
          <w:rFonts w:ascii="Cambria" w:hAnsi="Cambria"/>
        </w:rPr>
        <w:t>increase</w:t>
      </w:r>
      <w:r w:rsidR="00EC5786" w:rsidRPr="00E13829">
        <w:rPr>
          <w:rFonts w:ascii="Cambria" w:hAnsi="Cambria"/>
        </w:rPr>
        <w:t xml:space="preserve"> </w:t>
      </w:r>
      <w:r w:rsidRPr="00E13829">
        <w:rPr>
          <w:rFonts w:ascii="Cambria" w:hAnsi="Cambria"/>
        </w:rPr>
        <w:t xml:space="preserve">of chitosan </w:t>
      </w:r>
      <w:r w:rsidR="00EC5786">
        <w:rPr>
          <w:rFonts w:ascii="Cambria" w:hAnsi="Cambria"/>
        </w:rPr>
        <w:t>concentration</w:t>
      </w:r>
      <w:r w:rsidR="00EC5786" w:rsidRPr="00E13829">
        <w:rPr>
          <w:rFonts w:ascii="Cambria" w:hAnsi="Cambria"/>
        </w:rPr>
        <w:t xml:space="preserve"> </w:t>
      </w:r>
      <w:r w:rsidRPr="00E13829">
        <w:rPr>
          <w:rFonts w:ascii="Cambria" w:hAnsi="Cambria"/>
        </w:rPr>
        <w:t xml:space="preserve">will not increase flocculation efficiency, actually, it has a negative impact on it. Possibly, this might be due to  cell surface charge stabilisation generated by the high concentrations of chitosan in the cell culture </w:t>
      </w:r>
      <w:r>
        <w:rPr>
          <w:rFonts w:ascii="Cambria" w:hAnsi="Cambria"/>
        </w:rPr>
        <w:fldChar w:fldCharType="begin">
          <w:fldData xml:space="preserve">PEVuZE5vdGU+PENpdGU+PEF1dGhvcj5NaXNyYTwvQXV0aG9yPjxZZWFyPjIwMTU8L1llYXI+PFJl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</w:fldData>
        </w:fldChar>
      </w:r>
      <w:r>
        <w:rPr>
          <w:rFonts w:ascii="Cambria" w:hAnsi="Cambria"/>
        </w:rPr>
        <w:instrText xml:space="preserve"> ADDIN EN.CITE </w:instrText>
      </w:r>
      <w:r>
        <w:rPr>
          <w:rFonts w:ascii="Cambria" w:hAnsi="Cambria"/>
        </w:rPr>
        <w:fldChar w:fldCharType="begin">
          <w:fldData xml:space="preserve">PEVuZE5vdGU+PENpdGU+PEF1dGhvcj5NaXNyYTwvQXV0aG9yPjxZZWFyPjIwMTU8L1llYXI+PFJl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</w:fldData>
        </w:fldChar>
      </w:r>
      <w:r>
        <w:rPr>
          <w:rFonts w:ascii="Cambria" w:hAnsi="Cambria"/>
        </w:rPr>
        <w:instrText xml:space="preserve"> ADDIN EN.CITE.DATA </w:instrText>
      </w:r>
      <w:r>
        <w:rPr>
          <w:rFonts w:ascii="Cambria" w:hAnsi="Cambria"/>
        </w:rPr>
      </w:r>
      <w:r>
        <w:rPr>
          <w:rFonts w:ascii="Cambria" w:hAnsi="Cambria"/>
        </w:rPr>
        <w:fldChar w:fldCharType="end"/>
      </w:r>
      <w:r>
        <w:rPr>
          <w:rFonts w:ascii="Cambria" w:hAnsi="Cambria"/>
        </w:rPr>
      </w:r>
      <w:r>
        <w:rPr>
          <w:rFonts w:ascii="Cambria" w:hAnsi="Cambria"/>
        </w:rPr>
        <w:fldChar w:fldCharType="separate"/>
      </w:r>
      <w:r>
        <w:rPr>
          <w:rFonts w:ascii="Cambria" w:hAnsi="Cambria"/>
          <w:noProof/>
        </w:rPr>
        <w:t>(Misra et al., 2015, Zhou et al., 2016)</w:t>
      </w:r>
      <w:r>
        <w:rPr>
          <w:rFonts w:ascii="Cambria" w:hAnsi="Cambria"/>
        </w:rPr>
        <w:fldChar w:fldCharType="end"/>
      </w:r>
      <w:r>
        <w:rPr>
          <w:rFonts w:ascii="Cambria" w:hAnsi="Cambria"/>
        </w:rPr>
        <w:t xml:space="preserve">. </w:t>
      </w:r>
      <w:r w:rsidRPr="00E13829">
        <w:rPr>
          <w:rFonts w:ascii="Cambria" w:hAnsi="Cambria"/>
        </w:rPr>
        <w:t>At the optimal chitosan concentration, the functional groups bearing negative charges on the cyanobacterial cell surface</w:t>
      </w:r>
      <w:r>
        <w:rPr>
          <w:rFonts w:ascii="Cambria" w:hAnsi="Cambria"/>
        </w:rPr>
        <w:t xml:space="preserve"> </w:t>
      </w:r>
      <w:r w:rsidRPr="00E13829">
        <w:rPr>
          <w:rFonts w:ascii="Cambria" w:hAnsi="Cambria"/>
        </w:rPr>
        <w:t xml:space="preserve">are completely neutralised by the positively charged chitosan and maximal flocculation efficiency is achieved. </w:t>
      </w:r>
      <w:r w:rsidR="00EC5786" w:rsidRPr="00E13829">
        <w:rPr>
          <w:rFonts w:ascii="Cambria" w:hAnsi="Cambria"/>
        </w:rPr>
        <w:t>Therefore,</w:t>
      </w:r>
      <w:r w:rsidRPr="00E13829">
        <w:rPr>
          <w:rFonts w:ascii="Cambria" w:hAnsi="Cambria"/>
        </w:rPr>
        <w:t xml:space="preserve"> adding more chitosan would not be beneficial for flocculation.  Addition of </w:t>
      </w:r>
      <w:r w:rsidR="00EC5786">
        <w:rPr>
          <w:rFonts w:ascii="Cambria" w:hAnsi="Cambria"/>
        </w:rPr>
        <w:t>further surplus</w:t>
      </w:r>
      <w:r w:rsidRPr="00E13829">
        <w:rPr>
          <w:rFonts w:ascii="Cambria" w:hAnsi="Cambria"/>
        </w:rPr>
        <w:t xml:space="preserve"> chitosan would lend a positive charge to the cell surface leading to stabilisation of the cell suspension and a decrease in  flocculation efficiency. </w:t>
      </w:r>
    </w:p>
    <w:p w14:paraId="22B1B8BA" w14:textId="04CB9D38" w:rsidR="00636DE7" w:rsidRDefault="00636DE7" w:rsidP="00636DE7">
      <w:pPr>
        <w:rPr>
          <w:rFonts w:ascii="Cambria" w:hAnsi="Cambria"/>
        </w:rPr>
      </w:pPr>
    </w:p>
    <w:p w14:paraId="125B1F8C" w14:textId="4D68B81B" w:rsidR="006C15C9" w:rsidRDefault="006C15C9" w:rsidP="00636DE7">
      <w:pPr>
        <w:rPr>
          <w:rFonts w:ascii="Cambria" w:hAnsi="Cambria"/>
        </w:rPr>
      </w:pPr>
      <w:r w:rsidRPr="006C15C9">
        <w:rPr>
          <w:rFonts w:ascii="Cambria" w:hAnsi="Cambria"/>
          <w:noProof/>
          <w:lang w:val="es-MX" w:eastAsia="es-MX"/>
        </w:rPr>
        <w:lastRenderedPageBreak/>
        <w:drawing>
          <wp:anchor distT="0" distB="0" distL="114300" distR="114300" simplePos="0" relativeHeight="251878400" behindDoc="1" locked="0" layoutInCell="1" allowOverlap="1" wp14:anchorId="53F4910C" wp14:editId="5D8748C5">
            <wp:simplePos x="0" y="0"/>
            <wp:positionH relativeFrom="column">
              <wp:posOffset>868101</wp:posOffset>
            </wp:positionH>
            <wp:positionV relativeFrom="paragraph">
              <wp:posOffset>154618</wp:posOffset>
            </wp:positionV>
            <wp:extent cx="4085863" cy="2920803"/>
            <wp:effectExtent l="25400" t="25400" r="29210" b="26035"/>
            <wp:wrapTight wrapText="bothSides">
              <wp:wrapPolygon edited="0">
                <wp:start x="-134" y="-188"/>
                <wp:lineTo x="-134" y="21699"/>
                <wp:lineTo x="21687" y="21699"/>
                <wp:lineTo x="21687" y="-188"/>
                <wp:lineTo x="-134" y="-188"/>
              </wp:wrapPolygon>
            </wp:wrapTight>
            <wp:docPr id="3595" name="Picture 12">
              <a:extLst xmlns:a="http://schemas.openxmlformats.org/drawingml/2006/main">
                <a:ext uri="{FF2B5EF4-FFF2-40B4-BE49-F238E27FC236}">
                  <a16:creationId xmlns:a16="http://schemas.microsoft.com/office/drawing/2014/main" id="{BAC2081C-FAA2-394F-9A78-1B03D75637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AC2081C-FAA2-394F-9A78-1B03D75637A0}"/>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085863" cy="2920803"/>
                    </a:xfrm>
                    <a:prstGeom prst="rect">
                      <a:avLst/>
                    </a:prstGeom>
                    <a:ln w="25400">
                      <a:solidFill>
                        <a:schemeClr val="accent1"/>
                      </a:solidFill>
                    </a:ln>
                  </pic:spPr>
                </pic:pic>
              </a:graphicData>
            </a:graphic>
            <wp14:sizeRelH relativeFrom="page">
              <wp14:pctWidth>0</wp14:pctWidth>
            </wp14:sizeRelH>
            <wp14:sizeRelV relativeFrom="page">
              <wp14:pctHeight>0</wp14:pctHeight>
            </wp14:sizeRelV>
          </wp:anchor>
        </w:drawing>
      </w:r>
    </w:p>
    <w:p w14:paraId="755179C5" w14:textId="6EE11ED5" w:rsidR="006C15C9" w:rsidRDefault="006C15C9" w:rsidP="00636DE7">
      <w:pPr>
        <w:rPr>
          <w:rFonts w:ascii="Cambria" w:hAnsi="Cambria"/>
        </w:rPr>
      </w:pPr>
    </w:p>
    <w:p w14:paraId="54400262" w14:textId="2B5E9B8A" w:rsidR="006C15C9" w:rsidRDefault="006C15C9" w:rsidP="00636DE7">
      <w:pPr>
        <w:rPr>
          <w:rFonts w:ascii="Cambria" w:hAnsi="Cambria"/>
        </w:rPr>
      </w:pPr>
    </w:p>
    <w:p w14:paraId="6781C044" w14:textId="77B9E750" w:rsidR="006C15C9" w:rsidRDefault="006C15C9" w:rsidP="00636DE7">
      <w:pPr>
        <w:rPr>
          <w:rFonts w:ascii="Cambria" w:hAnsi="Cambria"/>
        </w:rPr>
      </w:pPr>
    </w:p>
    <w:p w14:paraId="31EBD682" w14:textId="57D88D58" w:rsidR="006C15C9" w:rsidRDefault="006C15C9" w:rsidP="00636DE7">
      <w:pPr>
        <w:rPr>
          <w:rFonts w:ascii="Cambria" w:hAnsi="Cambria"/>
        </w:rPr>
      </w:pPr>
    </w:p>
    <w:p w14:paraId="29B35DEF" w14:textId="6127620E" w:rsidR="006C15C9" w:rsidRDefault="006C15C9" w:rsidP="00636DE7">
      <w:pPr>
        <w:rPr>
          <w:rFonts w:ascii="Cambria" w:hAnsi="Cambria"/>
        </w:rPr>
      </w:pPr>
    </w:p>
    <w:p w14:paraId="3EE990D2" w14:textId="45855E36" w:rsidR="006C15C9" w:rsidRDefault="006C15C9" w:rsidP="00636DE7">
      <w:pPr>
        <w:rPr>
          <w:rFonts w:ascii="Cambria" w:hAnsi="Cambria"/>
        </w:rPr>
      </w:pPr>
    </w:p>
    <w:p w14:paraId="287C168F" w14:textId="2688D436" w:rsidR="006C15C9" w:rsidRDefault="006C15C9" w:rsidP="00636DE7">
      <w:pPr>
        <w:rPr>
          <w:rFonts w:ascii="Cambria" w:hAnsi="Cambria"/>
        </w:rPr>
      </w:pPr>
    </w:p>
    <w:p w14:paraId="6A41D90E" w14:textId="7B30EC30" w:rsidR="006C15C9" w:rsidRDefault="006C15C9" w:rsidP="00636DE7">
      <w:pPr>
        <w:rPr>
          <w:rFonts w:ascii="Cambria" w:hAnsi="Cambria"/>
        </w:rPr>
      </w:pPr>
    </w:p>
    <w:p w14:paraId="1EE1E22E" w14:textId="657A30AF" w:rsidR="006C15C9" w:rsidRDefault="006C15C9" w:rsidP="00636DE7">
      <w:pPr>
        <w:rPr>
          <w:rFonts w:ascii="Cambria" w:hAnsi="Cambria"/>
        </w:rPr>
      </w:pPr>
    </w:p>
    <w:p w14:paraId="1BAA8FC7" w14:textId="795A95D6" w:rsidR="006C15C9" w:rsidRDefault="006C15C9" w:rsidP="00636DE7">
      <w:pPr>
        <w:rPr>
          <w:rFonts w:ascii="Cambria" w:hAnsi="Cambria"/>
        </w:rPr>
      </w:pPr>
    </w:p>
    <w:p w14:paraId="03133ADD" w14:textId="77777777" w:rsidR="00E94DC4" w:rsidRDefault="00E94DC4" w:rsidP="00E94DC4">
      <w:pPr>
        <w:spacing w:line="240" w:lineRule="auto"/>
        <w:rPr>
          <w:rFonts w:asciiTheme="minorHAnsi" w:hAnsiTheme="minorHAnsi" w:cstheme="minorHAnsi"/>
          <w:b/>
          <w:bCs/>
          <w:sz w:val="18"/>
          <w:szCs w:val="18"/>
        </w:rPr>
      </w:pPr>
    </w:p>
    <w:p w14:paraId="65205C13" w14:textId="77777777" w:rsidR="009725F1" w:rsidRPr="00A823F8" w:rsidRDefault="009725F1" w:rsidP="009725F1">
      <w:pPr>
        <w:spacing w:line="240" w:lineRule="auto"/>
        <w:rPr>
          <w:rFonts w:asciiTheme="minorHAnsi" w:hAnsiTheme="minorHAnsi" w:cstheme="minorHAnsi"/>
          <w:b/>
          <w:bCs/>
          <w:sz w:val="18"/>
          <w:szCs w:val="18"/>
        </w:rPr>
      </w:pPr>
      <w:bookmarkStart w:id="216" w:name="_Toc97132372"/>
      <w:r w:rsidRPr="00A823F8">
        <w:rPr>
          <w:rFonts w:asciiTheme="minorHAnsi" w:hAnsiTheme="minorHAnsi" w:cstheme="minorHAnsi"/>
          <w:b/>
          <w:bCs/>
          <w:sz w:val="18"/>
          <w:szCs w:val="18"/>
        </w:rPr>
        <w:t xml:space="preserve">Figure </w:t>
      </w:r>
      <w:r w:rsidRPr="00A823F8">
        <w:rPr>
          <w:rFonts w:asciiTheme="minorHAnsi" w:hAnsiTheme="minorHAnsi" w:cstheme="minorHAnsi"/>
          <w:b/>
          <w:bCs/>
          <w:sz w:val="18"/>
          <w:szCs w:val="18"/>
        </w:rPr>
        <w:fldChar w:fldCharType="begin"/>
      </w:r>
      <w:r w:rsidRPr="00A823F8">
        <w:rPr>
          <w:rFonts w:asciiTheme="minorHAnsi" w:hAnsiTheme="minorHAnsi" w:cstheme="minorHAnsi"/>
          <w:b/>
          <w:bCs/>
          <w:sz w:val="18"/>
          <w:szCs w:val="18"/>
        </w:rPr>
        <w:instrText xml:space="preserve"> SEQ Figure \* ARABIC </w:instrText>
      </w:r>
      <w:r w:rsidRPr="00A823F8">
        <w:rPr>
          <w:rFonts w:asciiTheme="minorHAnsi" w:hAnsiTheme="minorHAnsi" w:cstheme="minorHAnsi"/>
          <w:b/>
          <w:bCs/>
          <w:sz w:val="18"/>
          <w:szCs w:val="18"/>
        </w:rPr>
        <w:fldChar w:fldCharType="separate"/>
      </w:r>
      <w:r w:rsidRPr="00A823F8">
        <w:rPr>
          <w:rFonts w:asciiTheme="minorHAnsi" w:hAnsiTheme="minorHAnsi" w:cstheme="minorHAnsi"/>
          <w:b/>
          <w:bCs/>
          <w:sz w:val="18"/>
          <w:szCs w:val="18"/>
        </w:rPr>
        <w:t>56</w:t>
      </w:r>
      <w:r w:rsidRPr="00A823F8">
        <w:rPr>
          <w:rFonts w:asciiTheme="minorHAnsi" w:hAnsiTheme="minorHAnsi" w:cstheme="minorHAnsi"/>
          <w:b/>
          <w:bCs/>
          <w:sz w:val="18"/>
          <w:szCs w:val="18"/>
        </w:rPr>
        <w:fldChar w:fldCharType="end"/>
      </w:r>
      <w:r w:rsidRPr="00A823F8">
        <w:rPr>
          <w:rFonts w:asciiTheme="minorHAnsi" w:hAnsiTheme="minorHAnsi" w:cstheme="minorHAnsi"/>
          <w:b/>
          <w:bCs/>
          <w:sz w:val="18"/>
          <w:szCs w:val="18"/>
        </w:rPr>
        <w:t xml:space="preserve"> -  Flocculation of </w:t>
      </w:r>
      <w:r w:rsidRPr="00A823F8">
        <w:rPr>
          <w:rFonts w:asciiTheme="minorHAnsi" w:hAnsiTheme="minorHAnsi" w:cstheme="minorHAnsi"/>
          <w:b/>
          <w:bCs/>
          <w:i/>
          <w:sz w:val="18"/>
          <w:szCs w:val="18"/>
        </w:rPr>
        <w:t>Synechocystis</w:t>
      </w:r>
      <w:r w:rsidRPr="00A823F8">
        <w:rPr>
          <w:rFonts w:asciiTheme="minorHAnsi" w:hAnsiTheme="minorHAnsi" w:cstheme="minorHAnsi"/>
          <w:b/>
          <w:bCs/>
          <w:sz w:val="18"/>
          <w:szCs w:val="18"/>
        </w:rPr>
        <w:t xml:space="preserve"> in the chitosan settling assay a) before and b) after adding chitosan.</w:t>
      </w:r>
      <w:bookmarkEnd w:id="216"/>
    </w:p>
    <w:p w14:paraId="1A0E54E4" w14:textId="4C86A979" w:rsidR="009725F1" w:rsidRPr="00A823F8" w:rsidRDefault="009725F1" w:rsidP="009725F1">
      <w:pPr>
        <w:spacing w:line="240" w:lineRule="auto"/>
        <w:rPr>
          <w:rFonts w:asciiTheme="minorHAnsi" w:hAnsiTheme="minorHAnsi" w:cstheme="minorHAnsi"/>
          <w:sz w:val="18"/>
          <w:szCs w:val="18"/>
        </w:rPr>
      </w:pPr>
      <w:r w:rsidRPr="00A823F8">
        <w:rPr>
          <w:rFonts w:asciiTheme="minorHAnsi" w:hAnsiTheme="minorHAnsi" w:cstheme="minorHAnsi"/>
          <w:b/>
          <w:bCs/>
          <w:sz w:val="18"/>
          <w:szCs w:val="18"/>
        </w:rPr>
        <w:t>The image corresponds to a flocculation efficiency of 91.13% at a chitosan concentration of 240 mg/L.</w:t>
      </w:r>
    </w:p>
    <w:p w14:paraId="23333D10" w14:textId="73FB4C88" w:rsidR="006C15C9" w:rsidRPr="00A823F8" w:rsidRDefault="006C15C9" w:rsidP="00636DE7">
      <w:pPr>
        <w:rPr>
          <w:rFonts w:ascii="Cambria" w:hAnsi="Cambria"/>
        </w:rPr>
      </w:pPr>
    </w:p>
    <w:p w14:paraId="0AB3EAE1" w14:textId="4E1AC1A1" w:rsidR="006C15C9" w:rsidRPr="00A823F8" w:rsidRDefault="006C15C9" w:rsidP="00636DE7">
      <w:pPr>
        <w:rPr>
          <w:rFonts w:ascii="Cambria" w:hAnsi="Cambria"/>
        </w:rPr>
      </w:pPr>
    </w:p>
    <w:p w14:paraId="738318F9" w14:textId="2523FDBC" w:rsidR="006C15C9" w:rsidRDefault="00E94DC4" w:rsidP="00430E71">
      <w:pPr>
        <w:ind w:firstLine="710"/>
        <w:rPr>
          <w:rFonts w:ascii="Cambria" w:hAnsi="Cambria"/>
        </w:rPr>
      </w:pPr>
      <w:r w:rsidRPr="00A823F8">
        <w:rPr>
          <w:rFonts w:ascii="Cambria" w:hAnsi="Cambria"/>
          <w:b/>
          <w:bCs/>
        </w:rPr>
        <w:t>Figure 56</w:t>
      </w:r>
      <w:r w:rsidRPr="00A823F8">
        <w:rPr>
          <w:rFonts w:ascii="Cambria" w:hAnsi="Cambria"/>
        </w:rPr>
        <w:t xml:space="preserve"> shows the </w:t>
      </w:r>
      <w:r w:rsidRPr="00A823F8">
        <w:rPr>
          <w:rFonts w:ascii="Cambria" w:hAnsi="Cambria"/>
          <w:i/>
          <w:iCs/>
        </w:rPr>
        <w:t>Synechocystis</w:t>
      </w:r>
      <w:r w:rsidRPr="00A823F8">
        <w:rPr>
          <w:rFonts w:ascii="Cambria" w:hAnsi="Cambria"/>
        </w:rPr>
        <w:t xml:space="preserve"> culture before (</w:t>
      </w:r>
      <w:r w:rsidRPr="00A823F8">
        <w:rPr>
          <w:rFonts w:ascii="Cambria" w:hAnsi="Cambria"/>
          <w:b/>
          <w:bCs/>
        </w:rPr>
        <w:t>Figure 56a</w:t>
      </w:r>
      <w:r w:rsidRPr="00A823F8">
        <w:rPr>
          <w:rFonts w:ascii="Cambria" w:hAnsi="Cambria"/>
        </w:rPr>
        <w:t>) and after (</w:t>
      </w:r>
      <w:r w:rsidRPr="00A823F8">
        <w:rPr>
          <w:rFonts w:ascii="Cambria" w:hAnsi="Cambria"/>
          <w:b/>
          <w:bCs/>
        </w:rPr>
        <w:t>Figure 56b</w:t>
      </w:r>
      <w:r w:rsidRPr="00A823F8">
        <w:rPr>
          <w:rFonts w:ascii="Cambria" w:hAnsi="Cambria"/>
        </w:rPr>
        <w:t>) adding the chitosan treatment. It can be seen from the picture that after the chitosan was added, flocs of the cyanobacterium formed in the bottom, clearing the surface, corresponding to a flocculation efficiency of 91.13</w:t>
      </w:r>
      <m:oMath>
        <m:r>
          <w:rPr>
            <w:rFonts w:ascii="Cambria Math" w:hAnsi="Cambria Math"/>
          </w:rPr>
          <m:t xml:space="preserve"> ±</m:t>
        </m:r>
      </m:oMath>
      <w:r w:rsidRPr="00A823F8">
        <w:rPr>
          <w:rFonts w:ascii="Cambria" w:hAnsi="Cambria"/>
        </w:rPr>
        <w:t xml:space="preserve"> 0.38% at a chitosan concentration of 240 mg/L.</w:t>
      </w:r>
      <w:r w:rsidR="000352A3" w:rsidRPr="00A823F8">
        <w:rPr>
          <w:rFonts w:ascii="Cambria" w:hAnsi="Cambria"/>
        </w:rPr>
        <w:t xml:space="preserve"> It can be seen that before adding the treatment, the culture was denser and not clear and that adding the chitosan treatment cleared the surface of the culture significantly and a clear formation of flocs can be seen.</w:t>
      </w:r>
    </w:p>
    <w:p w14:paraId="7F613D9F" w14:textId="77777777" w:rsidR="006C15C9" w:rsidRPr="00E13829" w:rsidRDefault="006C15C9" w:rsidP="00636DE7">
      <w:pPr>
        <w:rPr>
          <w:rFonts w:ascii="Cambria" w:hAnsi="Cambria"/>
        </w:rPr>
      </w:pPr>
    </w:p>
    <w:p w14:paraId="17088B45" w14:textId="4299618F" w:rsidR="00636DE7" w:rsidRPr="00E13829" w:rsidRDefault="00636DE7" w:rsidP="00636DE7">
      <w:pPr>
        <w:ind w:left="0" w:firstLine="720"/>
        <w:rPr>
          <w:rFonts w:ascii="Cambria" w:hAnsi="Cambria"/>
        </w:rPr>
      </w:pPr>
      <w:r w:rsidRPr="00E13829">
        <w:rPr>
          <w:rFonts w:ascii="Cambria" w:hAnsi="Cambria"/>
        </w:rPr>
        <w:t>In this study, the optimal chitosan concentration required to achieve a maximum flocculation efficiency of 91.13</w:t>
      </w:r>
      <m:oMath>
        <m:r>
          <w:rPr>
            <w:rFonts w:ascii="Cambria Math" w:hAnsi="Cambria Math"/>
          </w:rPr>
          <m:t xml:space="preserve"> ±</m:t>
        </m:r>
      </m:oMath>
      <w:r w:rsidRPr="00E13829">
        <w:rPr>
          <w:rFonts w:ascii="Cambria" w:hAnsi="Cambria"/>
        </w:rPr>
        <w:t xml:space="preserve"> 0.38% was 240 mg/L. However, comparing this result with published data was difficult as there </w:t>
      </w:r>
      <w:r>
        <w:rPr>
          <w:rFonts w:ascii="Cambria" w:hAnsi="Cambria"/>
        </w:rPr>
        <w:t>were only a few studies</w:t>
      </w:r>
      <w:r w:rsidRPr="00E13829">
        <w:rPr>
          <w:rFonts w:ascii="Cambria" w:hAnsi="Cambria"/>
        </w:rPr>
        <w:t xml:space="preserve"> on chitosan-based harvesting methods on </w:t>
      </w:r>
      <w:r w:rsidRPr="00E13829">
        <w:rPr>
          <w:rFonts w:ascii="Cambria" w:hAnsi="Cambria"/>
          <w:i/>
          <w:iCs/>
        </w:rPr>
        <w:t xml:space="preserve">Synechocystis sp. </w:t>
      </w:r>
      <w:r w:rsidRPr="00E13829">
        <w:rPr>
          <w:rFonts w:ascii="Cambria" w:hAnsi="Cambria"/>
          <w:iCs/>
        </w:rPr>
        <w:t>PCC 6803</w:t>
      </w:r>
      <w:r w:rsidRPr="00E13829">
        <w:rPr>
          <w:rFonts w:ascii="Cambria" w:hAnsi="Cambria"/>
          <w:i/>
          <w:iCs/>
        </w:rPr>
        <w:t xml:space="preserve">, </w:t>
      </w:r>
      <w:r w:rsidRPr="00E13829">
        <w:rPr>
          <w:rFonts w:ascii="Cambria" w:hAnsi="Cambria"/>
        </w:rPr>
        <w:t xml:space="preserve">which highlights the importance of this study. </w:t>
      </w:r>
      <w:r>
        <w:rPr>
          <w:rFonts w:ascii="Cambria" w:hAnsi="Cambria"/>
        </w:rPr>
        <w:t xml:space="preserve">Such studies </w:t>
      </w:r>
      <w:r w:rsidRPr="00E13829">
        <w:rPr>
          <w:rFonts w:ascii="Cambria" w:hAnsi="Cambria"/>
        </w:rPr>
        <w:t>enabl</w:t>
      </w:r>
      <w:r>
        <w:rPr>
          <w:rFonts w:ascii="Cambria" w:hAnsi="Cambria"/>
        </w:rPr>
        <w:t>ed</w:t>
      </w:r>
      <w:r w:rsidRPr="00E13829">
        <w:rPr>
          <w:rFonts w:ascii="Cambria" w:hAnsi="Cambria"/>
        </w:rPr>
        <w:t xml:space="preserve"> a partially efficacious comparison with published data. In this study, a maximum chitosan flocculation efficiency of 91.13</w:t>
      </w:r>
      <m:oMath>
        <m:r>
          <w:rPr>
            <w:rFonts w:ascii="Cambria Math" w:hAnsi="Cambria Math"/>
          </w:rPr>
          <m:t xml:space="preserve"> ±</m:t>
        </m:r>
      </m:oMath>
      <w:r w:rsidRPr="00E13829">
        <w:rPr>
          <w:rFonts w:ascii="Cambria" w:hAnsi="Cambria"/>
        </w:rPr>
        <w:t xml:space="preserve"> 0.38% was achieved at chitosan concentration of 240 mg/L. However, other chitosan-harvesting studies on </w:t>
      </w:r>
      <w:r w:rsidRPr="00E13829">
        <w:rPr>
          <w:rFonts w:ascii="Cambria" w:hAnsi="Cambria"/>
          <w:i/>
          <w:iCs/>
        </w:rPr>
        <w:t xml:space="preserve">Synechocystis sp. </w:t>
      </w:r>
      <w:r w:rsidRPr="00E13829">
        <w:rPr>
          <w:rFonts w:ascii="Cambria" w:hAnsi="Cambria"/>
          <w:iCs/>
        </w:rPr>
        <w:t>PCC 6803</w:t>
      </w:r>
      <w:r w:rsidRPr="00E13829">
        <w:rPr>
          <w:rFonts w:ascii="Cambria" w:hAnsi="Cambria"/>
        </w:rPr>
        <w:t xml:space="preserve"> show different results. Studies by Burut et al., 2013 and Rojsitthisak et al., 2017 show that &gt;90% of flocculation efficiency was achieved at a </w:t>
      </w:r>
      <w:r w:rsidRPr="00E13829">
        <w:rPr>
          <w:rFonts w:ascii="Cambria" w:hAnsi="Cambria"/>
        </w:rPr>
        <w:lastRenderedPageBreak/>
        <w:t xml:space="preserve">chitosan concentration of 100 mg/L and 2.5 mg/L respectively, which is significantly lower than the 240 mg/L observed in this study. Nevertheless, different </w:t>
      </w:r>
      <w:r w:rsidRPr="00E13829">
        <w:rPr>
          <w:rFonts w:ascii="Cambria" w:hAnsi="Cambria"/>
          <w:i/>
          <w:iCs/>
        </w:rPr>
        <w:t xml:space="preserve">Synechocystis </w:t>
      </w:r>
      <w:r w:rsidRPr="00E13829">
        <w:rPr>
          <w:rFonts w:ascii="Cambria" w:hAnsi="Cambria"/>
        </w:rPr>
        <w:t>strains and substrains were implemented in such investigations</w:t>
      </w:r>
      <w:r>
        <w:rPr>
          <w:rFonts w:ascii="Cambria" w:hAnsi="Cambria"/>
        </w:rPr>
        <w:t xml:space="preserve">. Moreover, other factors were found to vary, </w:t>
      </w:r>
      <w:r w:rsidRPr="00E13829">
        <w:rPr>
          <w:rFonts w:ascii="Cambria" w:hAnsi="Cambria"/>
        </w:rPr>
        <w:t>which might be the cause of such discrepancies between results.</w:t>
      </w:r>
      <w:r>
        <w:rPr>
          <w:rFonts w:ascii="Cambria" w:hAnsi="Cambria"/>
        </w:rPr>
        <w:t xml:space="preserve"> Such factors include cell density, growth-phase of the culture, the nature of the chitosan implemented as well as protocol conditions, such as pH adjustments after the addition of chitosan, chitosan-culture mixing time-length and the time the mix was allowed to settle after adding the bioflocculant. </w:t>
      </w:r>
      <w:r w:rsidRPr="00E13829">
        <w:rPr>
          <w:rFonts w:ascii="Cambria" w:hAnsi="Cambria"/>
        </w:rPr>
        <w:t>The optimal conditions for a maximum flocculation efficiency in chitosan harvesting are highly variable</w:t>
      </w:r>
      <w:r>
        <w:rPr>
          <w:rFonts w:ascii="Cambria" w:hAnsi="Cambria"/>
        </w:rPr>
        <w:t xml:space="preserve"> and depend on the conditions of these factors</w:t>
      </w:r>
      <w:r w:rsidRPr="00E13829">
        <w:rPr>
          <w:rFonts w:ascii="Cambria" w:hAnsi="Cambria"/>
        </w:rPr>
        <w:t>. Significantly high discrepancies in these optimal conditions have been found depending on cell morphology, cell charge distribution, cell polymer composition and secretion, medium composition and growing conditions but more importantly, organism species</w:t>
      </w:r>
      <w:r>
        <w:rPr>
          <w:rFonts w:ascii="Cambria" w:hAnsi="Cambria"/>
        </w:rPr>
        <w:t>, strain, substrain as well as the above-mentioned factor conditions</w:t>
      </w:r>
      <w:r w:rsidRPr="00E13829">
        <w:rPr>
          <w:rFonts w:ascii="Cambria" w:hAnsi="Cambria"/>
        </w:rPr>
        <w:t xml:space="preserve">. These ideal conditions are so sensitive that are highly variable even at a substrain </w:t>
      </w:r>
      <w:r w:rsidR="002573C8" w:rsidRPr="00E13829">
        <w:rPr>
          <w:rFonts w:ascii="Cambria" w:hAnsi="Cambria"/>
        </w:rPr>
        <w:t xml:space="preserve">level </w:t>
      </w:r>
      <w:r>
        <w:rPr>
          <w:rFonts w:ascii="Cambria" w:hAnsi="Cambria"/>
        </w:rPr>
        <w:fldChar w:fldCharType="begin">
          <w:fldData xml:space="preserve">PEVuZE5vdGU+PENpdGU+PEF1dGhvcj5CdXJ1dC1BcmNoYW5haTwvQXV0aG9yPjxZZWFyPjIwMTM8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</w:fldData>
        </w:fldChar>
      </w:r>
      <w:r>
        <w:rPr>
          <w:rFonts w:ascii="Cambria" w:hAnsi="Cambria"/>
        </w:rPr>
        <w:instrText xml:space="preserve"> ADDIN EN.CITE </w:instrText>
      </w:r>
      <w:r>
        <w:rPr>
          <w:rFonts w:ascii="Cambria" w:hAnsi="Cambria"/>
        </w:rPr>
        <w:fldChar w:fldCharType="begin">
          <w:fldData xml:space="preserve">PEVuZE5vdGU+PENpdGU+PEF1dGhvcj5CdXJ1dC1BcmNoYW5haTwvQXV0aG9yPjxZZWFyPjIwMTM8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</w:fldData>
        </w:fldChar>
      </w:r>
      <w:r>
        <w:rPr>
          <w:rFonts w:ascii="Cambria" w:hAnsi="Cambria"/>
        </w:rPr>
        <w:instrText xml:space="preserve"> ADDIN EN.CITE.DATA </w:instrText>
      </w:r>
      <w:r>
        <w:rPr>
          <w:rFonts w:ascii="Cambria" w:hAnsi="Cambria"/>
        </w:rPr>
      </w:r>
      <w:r>
        <w:rPr>
          <w:rFonts w:ascii="Cambria" w:hAnsi="Cambria"/>
        </w:rPr>
        <w:fldChar w:fldCharType="end"/>
      </w:r>
      <w:r>
        <w:rPr>
          <w:rFonts w:ascii="Cambria" w:hAnsi="Cambria"/>
        </w:rPr>
      </w:r>
      <w:r>
        <w:rPr>
          <w:rFonts w:ascii="Cambria" w:hAnsi="Cambria"/>
        </w:rPr>
        <w:fldChar w:fldCharType="separate"/>
      </w:r>
      <w:r>
        <w:rPr>
          <w:rFonts w:ascii="Cambria" w:hAnsi="Cambria"/>
          <w:noProof/>
        </w:rPr>
        <w:t>(Burut-Archanai et al., 2013, Lama et al., 2016, Zhou et al., 2016)</w:t>
      </w:r>
      <w:r>
        <w:rPr>
          <w:rFonts w:ascii="Cambria" w:hAnsi="Cambria"/>
        </w:rPr>
        <w:fldChar w:fldCharType="end"/>
      </w:r>
      <w:r w:rsidRPr="00504F9A">
        <w:rPr>
          <w:rFonts w:ascii="Cambria" w:hAnsi="Cambria"/>
        </w:rPr>
        <w:t xml:space="preserve">. </w:t>
      </w:r>
      <w:r w:rsidRPr="00E13829">
        <w:rPr>
          <w:rFonts w:ascii="Cambria" w:hAnsi="Cambria"/>
        </w:rPr>
        <w:t xml:space="preserve">This implies that what has been found optimal and effective for a specific species or even a particular substrain of </w:t>
      </w:r>
      <w:r w:rsidRPr="00E13829">
        <w:rPr>
          <w:rFonts w:ascii="Cambria" w:hAnsi="Cambria"/>
          <w:i/>
          <w:iCs/>
        </w:rPr>
        <w:t xml:space="preserve">Synechocystis </w:t>
      </w:r>
      <w:r>
        <w:rPr>
          <w:rFonts w:ascii="Cambria" w:hAnsi="Cambria"/>
        </w:rPr>
        <w:t xml:space="preserve">under specific conditions and factors </w:t>
      </w:r>
      <w:r w:rsidRPr="00E13829">
        <w:rPr>
          <w:rFonts w:ascii="Cambria" w:hAnsi="Cambria"/>
        </w:rPr>
        <w:t>will probably not be</w:t>
      </w:r>
      <w:r>
        <w:rPr>
          <w:rFonts w:ascii="Cambria" w:hAnsi="Cambria"/>
        </w:rPr>
        <w:t xml:space="preserve"> the same</w:t>
      </w:r>
      <w:r w:rsidRPr="00E13829">
        <w:rPr>
          <w:rFonts w:ascii="Cambria" w:hAnsi="Cambria"/>
        </w:rPr>
        <w:t xml:space="preserve"> for </w:t>
      </w:r>
      <w:r>
        <w:rPr>
          <w:rFonts w:ascii="Cambria" w:hAnsi="Cambria"/>
        </w:rPr>
        <w:t xml:space="preserve">other </w:t>
      </w:r>
      <w:r w:rsidRPr="00E13829">
        <w:rPr>
          <w:rFonts w:ascii="Cambria" w:hAnsi="Cambria"/>
          <w:i/>
          <w:iCs/>
        </w:rPr>
        <w:t>Synechocystis</w:t>
      </w:r>
      <w:r w:rsidRPr="00E13829">
        <w:rPr>
          <w:rFonts w:ascii="Cambria" w:hAnsi="Cambria"/>
        </w:rPr>
        <w:t xml:space="preserve"> strain</w:t>
      </w:r>
      <w:r>
        <w:rPr>
          <w:rFonts w:ascii="Cambria" w:hAnsi="Cambria"/>
        </w:rPr>
        <w:t>s</w:t>
      </w:r>
      <w:r w:rsidRPr="00E13829">
        <w:rPr>
          <w:rFonts w:ascii="Cambria" w:hAnsi="Cambria"/>
        </w:rPr>
        <w:t>, which then makes this research crucial. The results obtained in the present study significantly contribute to elucidate such harvesting method for the particular strain implemented in this study.</w:t>
      </w:r>
    </w:p>
    <w:p w14:paraId="3DD3856C" w14:textId="77777777" w:rsidR="00636DE7" w:rsidRPr="00E13829" w:rsidRDefault="00636DE7" w:rsidP="00636DE7">
      <w:pPr>
        <w:ind w:left="0" w:firstLine="0"/>
        <w:rPr>
          <w:rFonts w:ascii="Cambria" w:hAnsi="Cambria"/>
        </w:rPr>
      </w:pPr>
    </w:p>
    <w:p w14:paraId="76B25247" w14:textId="77777777" w:rsidR="00636DE7" w:rsidRPr="00E13829" w:rsidRDefault="00636DE7" w:rsidP="00636DE7">
      <w:pPr>
        <w:ind w:left="0" w:firstLine="0"/>
        <w:rPr>
          <w:rFonts w:ascii="Cambria" w:hAnsi="Cambria"/>
        </w:rPr>
      </w:pPr>
    </w:p>
    <w:p w14:paraId="320B6A06" w14:textId="0EB80A6E" w:rsidR="00636DE7" w:rsidRPr="00E13829" w:rsidRDefault="00636DE7" w:rsidP="00636DE7">
      <w:pPr>
        <w:pStyle w:val="Heading3"/>
        <w:ind w:left="0" w:firstLine="0"/>
        <w:rPr>
          <w:rFonts w:ascii="Cambria" w:hAnsi="Cambria"/>
          <w:sz w:val="24"/>
          <w:szCs w:val="24"/>
        </w:rPr>
      </w:pPr>
      <w:bookmarkStart w:id="217" w:name="_Toc98945115"/>
      <w:r w:rsidRPr="00E13829">
        <w:rPr>
          <w:rFonts w:ascii="Cambria" w:hAnsi="Cambria"/>
          <w:sz w:val="24"/>
          <w:szCs w:val="24"/>
        </w:rPr>
        <w:t>5.</w:t>
      </w:r>
      <w:r>
        <w:rPr>
          <w:rFonts w:ascii="Cambria" w:hAnsi="Cambria"/>
          <w:sz w:val="24"/>
          <w:szCs w:val="24"/>
        </w:rPr>
        <w:t>4</w:t>
      </w:r>
      <w:r w:rsidRPr="00E13829">
        <w:rPr>
          <w:rFonts w:ascii="Cambria" w:hAnsi="Cambria"/>
          <w:sz w:val="24"/>
          <w:szCs w:val="24"/>
        </w:rPr>
        <w:t>.</w:t>
      </w:r>
      <w:r w:rsidR="00B649E4">
        <w:rPr>
          <w:rFonts w:ascii="Cambria" w:hAnsi="Cambria"/>
          <w:sz w:val="24"/>
          <w:szCs w:val="24"/>
        </w:rPr>
        <w:t>3</w:t>
      </w:r>
      <w:r w:rsidRPr="00E13829">
        <w:rPr>
          <w:rFonts w:ascii="Cambria" w:hAnsi="Cambria"/>
          <w:sz w:val="24"/>
          <w:szCs w:val="24"/>
        </w:rPr>
        <w:t xml:space="preserve"> Chitosan settling assay in presence of cell polymers</w:t>
      </w:r>
      <w:bookmarkEnd w:id="217"/>
    </w:p>
    <w:p w14:paraId="7AEF484F" w14:textId="77777777" w:rsidR="00636DE7" w:rsidRPr="00E13829" w:rsidRDefault="00636DE7" w:rsidP="00636DE7">
      <w:pPr>
        <w:rPr>
          <w:rFonts w:ascii="Cambria" w:hAnsi="Cambria"/>
        </w:rPr>
      </w:pPr>
    </w:p>
    <w:p w14:paraId="48B600A0" w14:textId="748A1121" w:rsidR="00636DE7" w:rsidRPr="00E13829" w:rsidRDefault="00636DE7" w:rsidP="00636DE7">
      <w:pPr>
        <w:rPr>
          <w:rFonts w:ascii="Cambria" w:hAnsi="Cambria"/>
        </w:rPr>
      </w:pPr>
      <w:r w:rsidRPr="00E13829">
        <w:rPr>
          <w:rFonts w:ascii="Cambria" w:hAnsi="Cambria"/>
          <w:i/>
          <w:iCs/>
        </w:rPr>
        <w:t xml:space="preserve">Synechocystis </w:t>
      </w:r>
      <w:r w:rsidRPr="00E13829">
        <w:rPr>
          <w:rFonts w:ascii="Cambria" w:hAnsi="Cambria"/>
        </w:rPr>
        <w:t>cell</w:t>
      </w:r>
      <w:r>
        <w:rPr>
          <w:rFonts w:ascii="Cambria" w:hAnsi="Cambria"/>
        </w:rPr>
        <w:t>s</w:t>
      </w:r>
      <w:r w:rsidRPr="00E13829">
        <w:rPr>
          <w:rFonts w:ascii="Cambria" w:hAnsi="Cambria"/>
        </w:rPr>
        <w:t xml:space="preserve"> secrete cellular polymers such as proteins, polysaccharides and uronic acids during growth</w:t>
      </w:r>
      <w:r>
        <w:rPr>
          <w:rFonts w:ascii="Cambria" w:hAnsi="Cambria"/>
        </w:rPr>
        <w:t xml:space="preserve"> </w:t>
      </w:r>
      <w:r>
        <w:rPr>
          <w:rFonts w:ascii="Cambria" w:hAnsi="Cambria"/>
        </w:rPr>
        <w:fldChar w:fldCharType="begin">
          <w:fldData xml:space="preserve">PEVuZE5vdGU+PENpdGU+PEF1dGhvcj5QZXJlaXJhPC9BdXRob3I+PFllYXI+MjAwOTwvWWVhcj48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==
</w:fldData>
        </w:fldChar>
      </w:r>
      <w:r>
        <w:rPr>
          <w:rFonts w:ascii="Cambria" w:hAnsi="Cambria"/>
        </w:rPr>
        <w:instrText xml:space="preserve"> ADDIN EN.CITE </w:instrText>
      </w:r>
      <w:r>
        <w:rPr>
          <w:rFonts w:ascii="Cambria" w:hAnsi="Cambria"/>
        </w:rPr>
        <w:fldChar w:fldCharType="begin">
          <w:fldData xml:space="preserve">PEVuZE5vdGU+PENpdGU+PEF1dGhvcj5QZXJlaXJhPC9BdXRob3I+PFllYXI+MjAwOTwvWWVhcj48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==
</w:fldData>
        </w:fldChar>
      </w:r>
      <w:r>
        <w:rPr>
          <w:rFonts w:ascii="Cambria" w:hAnsi="Cambria"/>
        </w:rPr>
        <w:instrText xml:space="preserve"> ADDIN EN.CITE.DATA </w:instrText>
      </w:r>
      <w:r>
        <w:rPr>
          <w:rFonts w:ascii="Cambria" w:hAnsi="Cambria"/>
        </w:rPr>
      </w:r>
      <w:r>
        <w:rPr>
          <w:rFonts w:ascii="Cambria" w:hAnsi="Cambria"/>
        </w:rPr>
        <w:fldChar w:fldCharType="end"/>
      </w:r>
      <w:r>
        <w:rPr>
          <w:rFonts w:ascii="Cambria" w:hAnsi="Cambria"/>
        </w:rPr>
      </w:r>
      <w:r>
        <w:rPr>
          <w:rFonts w:ascii="Cambria" w:hAnsi="Cambria"/>
        </w:rPr>
        <w:fldChar w:fldCharType="separate"/>
      </w:r>
      <w:r>
        <w:rPr>
          <w:rFonts w:ascii="Cambria" w:hAnsi="Cambria"/>
          <w:noProof/>
        </w:rPr>
        <w:t>(Pereira et al., 2009)</w:t>
      </w:r>
      <w:r>
        <w:rPr>
          <w:rFonts w:ascii="Cambria" w:hAnsi="Cambria"/>
        </w:rPr>
        <w:fldChar w:fldCharType="end"/>
      </w:r>
      <w:r w:rsidRPr="00E13829">
        <w:rPr>
          <w:rFonts w:ascii="Cambria" w:hAnsi="Cambria"/>
        </w:rPr>
        <w:t xml:space="preserve">. It is not known in the literature whether these polymers either aid or preclude flocculation. Therefore, the chitosan settling assays carried out on washed cells in the previous section was repeated with cells not subjected to the washing steps and not transferred to fresh growth medium i.e. in the presence of cell polymers. The results for this assay are shown in </w:t>
      </w:r>
      <w:r w:rsidRPr="008F2B18">
        <w:rPr>
          <w:rFonts w:ascii="Cambria" w:hAnsi="Cambria"/>
          <w:b/>
          <w:bCs/>
        </w:rPr>
        <w:t>Figure 5</w:t>
      </w:r>
      <w:r w:rsidR="000352A3" w:rsidRPr="00076D2D">
        <w:rPr>
          <w:rFonts w:ascii="Cambria" w:hAnsi="Cambria"/>
          <w:b/>
          <w:bCs/>
        </w:rPr>
        <w:t xml:space="preserve">7 </w:t>
      </w:r>
      <w:r w:rsidR="000352A3" w:rsidRPr="00A823F8">
        <w:rPr>
          <w:rFonts w:ascii="Cambria" w:hAnsi="Cambria"/>
          <w:b/>
          <w:bCs/>
        </w:rPr>
        <w:t>and Figure 58</w:t>
      </w:r>
      <w:r w:rsidRPr="00A823F8">
        <w:rPr>
          <w:rFonts w:ascii="Cambria" w:hAnsi="Cambria"/>
        </w:rPr>
        <w:t>, which</w:t>
      </w:r>
      <w:r w:rsidRPr="00A823F8">
        <w:rPr>
          <w:rFonts w:ascii="Cambria" w:hAnsi="Cambria"/>
          <w:b/>
          <w:bCs/>
        </w:rPr>
        <w:t xml:space="preserve"> </w:t>
      </w:r>
      <w:r w:rsidRPr="00A823F8">
        <w:rPr>
          <w:rFonts w:ascii="Cambria" w:hAnsi="Cambria"/>
        </w:rPr>
        <w:t>show that the flocculation efficiency follows a similar trend as in the one in the previous section</w:t>
      </w:r>
      <w:r w:rsidR="000352A3" w:rsidRPr="00A823F8">
        <w:rPr>
          <w:rFonts w:ascii="Cambria" w:hAnsi="Cambria"/>
        </w:rPr>
        <w:t xml:space="preserve"> and that clear formation of flocs can be seen as well as an evident clear surface of </w:t>
      </w:r>
      <w:r w:rsidR="000352A3" w:rsidRPr="00A823F8">
        <w:rPr>
          <w:rFonts w:ascii="Cambria" w:hAnsi="Cambria"/>
        </w:rPr>
        <w:lastRenderedPageBreak/>
        <w:t>the culture</w:t>
      </w:r>
      <w:r w:rsidRPr="00A823F8">
        <w:rPr>
          <w:rFonts w:ascii="Cambria" w:hAnsi="Cambria"/>
        </w:rPr>
        <w:t>. The flocculation efficiency increases as the chitosan conce</w:t>
      </w:r>
      <w:r w:rsidRPr="00E13829">
        <w:rPr>
          <w:rFonts w:ascii="Cambria" w:hAnsi="Cambria"/>
        </w:rPr>
        <w:t>ntration does. And, as in the chitosan flocculation assays, this increment continues until it reaches a maximum flocculation efficiency, after which a decrease is observed even though chitosan concentrations continue to increase.</w:t>
      </w:r>
    </w:p>
    <w:p w14:paraId="0942D2C5" w14:textId="77777777" w:rsidR="00636DE7" w:rsidRPr="00E13829" w:rsidRDefault="00636DE7" w:rsidP="00636DE7">
      <w:pPr>
        <w:rPr>
          <w:rFonts w:ascii="Cambria" w:hAnsi="Cambria"/>
        </w:rPr>
      </w:pPr>
    </w:p>
    <w:p w14:paraId="639C7E78" w14:textId="77777777" w:rsidR="00636DE7" w:rsidRPr="00E13829" w:rsidRDefault="00636DE7" w:rsidP="00636DE7">
      <w:pPr>
        <w:rPr>
          <w:rFonts w:ascii="Cambria" w:hAnsi="Cambria"/>
        </w:rPr>
      </w:pPr>
    </w:p>
    <w:p w14:paraId="05ACB690" w14:textId="4289A14D" w:rsidR="00636DE7" w:rsidRDefault="00636DE7" w:rsidP="00636DE7">
      <w:pPr>
        <w:ind w:left="0" w:firstLine="0"/>
        <w:jc w:val="center"/>
        <w:rPr>
          <w:rFonts w:ascii="Cambria" w:hAnsi="Cambria"/>
          <w:color w:val="2E74B5" w:themeColor="accent5" w:themeShade="BF"/>
        </w:rPr>
      </w:pPr>
    </w:p>
    <w:p w14:paraId="34FDD32D" w14:textId="13E34E5D" w:rsidR="00430E71" w:rsidRDefault="00430E71" w:rsidP="00636DE7">
      <w:pPr>
        <w:ind w:left="0" w:firstLine="0"/>
        <w:jc w:val="center"/>
        <w:rPr>
          <w:rFonts w:ascii="Cambria" w:hAnsi="Cambria"/>
          <w:color w:val="2E74B5" w:themeColor="accent5" w:themeShade="BF"/>
        </w:rPr>
      </w:pPr>
    </w:p>
    <w:p w14:paraId="1242016E" w14:textId="77777777" w:rsidR="00430E71" w:rsidRPr="00E13829" w:rsidRDefault="00430E71" w:rsidP="00636DE7">
      <w:pPr>
        <w:ind w:left="0" w:firstLine="0"/>
        <w:jc w:val="center"/>
        <w:rPr>
          <w:rFonts w:ascii="Cambria" w:hAnsi="Cambria"/>
          <w:color w:val="2E74B5" w:themeColor="accent5" w:themeShade="BF"/>
        </w:rPr>
      </w:pPr>
    </w:p>
    <w:p w14:paraId="4B7E4672" w14:textId="662A2C77" w:rsidR="00636DE7" w:rsidRPr="00E13829" w:rsidRDefault="00636DE7" w:rsidP="00636DE7">
      <w:pPr>
        <w:rPr>
          <w:rFonts w:ascii="Cambria" w:hAnsi="Cambria"/>
        </w:rPr>
      </w:pPr>
      <w:r w:rsidRPr="00E13829">
        <w:rPr>
          <w:rFonts w:ascii="Cambria" w:hAnsi="Cambria"/>
          <w:noProof/>
          <w:color w:val="2E74B5" w:themeColor="accent5" w:themeShade="BF"/>
          <w:lang w:val="es-MX" w:eastAsia="es-MX"/>
        </w:rPr>
        <w:drawing>
          <wp:anchor distT="0" distB="0" distL="114300" distR="114300" simplePos="0" relativeHeight="251853824" behindDoc="1" locked="0" layoutInCell="1" allowOverlap="1" wp14:anchorId="04315677" wp14:editId="33068959">
            <wp:simplePos x="0" y="0"/>
            <wp:positionH relativeFrom="margin">
              <wp:posOffset>1062355</wp:posOffset>
            </wp:positionH>
            <wp:positionV relativeFrom="paragraph">
              <wp:posOffset>241300</wp:posOffset>
            </wp:positionV>
            <wp:extent cx="3581400" cy="2656205"/>
            <wp:effectExtent l="50800" t="50800" r="101600" b="99695"/>
            <wp:wrapTight wrapText="bothSides">
              <wp:wrapPolygon edited="0">
                <wp:start x="0" y="-413"/>
                <wp:lineTo x="-306" y="-310"/>
                <wp:lineTo x="-306" y="21791"/>
                <wp:lineTo x="-77" y="22307"/>
                <wp:lineTo x="21906" y="22307"/>
                <wp:lineTo x="22136" y="21275"/>
                <wp:lineTo x="22136" y="1343"/>
                <wp:lineTo x="21906" y="-207"/>
                <wp:lineTo x="21906" y="-413"/>
                <wp:lineTo x="0" y="-413"/>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3581400" cy="2656205"/>
                    </a:xfrm>
                    <a:prstGeom prst="rect">
                      <a:avLst/>
                    </a:prstGeom>
                    <a:ln w="19050">
                      <a:solidFill>
                        <a:schemeClr val="accent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661662B" w14:textId="4E4BAD42" w:rsidR="00636DE7" w:rsidRPr="00E13829" w:rsidRDefault="00636DE7" w:rsidP="00636DE7">
      <w:pPr>
        <w:rPr>
          <w:rFonts w:ascii="Cambria" w:hAnsi="Cambria"/>
        </w:rPr>
      </w:pPr>
    </w:p>
    <w:p w14:paraId="219968E6" w14:textId="1E16620F" w:rsidR="00636DE7" w:rsidRPr="00E13829" w:rsidRDefault="00636DE7" w:rsidP="00636DE7">
      <w:pPr>
        <w:rPr>
          <w:rFonts w:ascii="Cambria" w:hAnsi="Cambria"/>
        </w:rPr>
      </w:pPr>
    </w:p>
    <w:p w14:paraId="1559FAE7" w14:textId="37B1C166" w:rsidR="00636DE7" w:rsidRPr="00E13829" w:rsidRDefault="00636DE7" w:rsidP="00636DE7">
      <w:pPr>
        <w:rPr>
          <w:rFonts w:ascii="Cambria" w:hAnsi="Cambria"/>
        </w:rPr>
      </w:pPr>
    </w:p>
    <w:p w14:paraId="37FB1E00" w14:textId="5735300C" w:rsidR="00636DE7" w:rsidRPr="00E13829" w:rsidRDefault="00636DE7" w:rsidP="00636DE7">
      <w:pPr>
        <w:rPr>
          <w:rFonts w:ascii="Cambria" w:hAnsi="Cambria"/>
        </w:rPr>
      </w:pPr>
    </w:p>
    <w:p w14:paraId="37BAB4AD" w14:textId="0F5B6A9E" w:rsidR="00636DE7" w:rsidRPr="00E13829" w:rsidRDefault="00636DE7" w:rsidP="00636DE7">
      <w:pPr>
        <w:rPr>
          <w:rFonts w:ascii="Cambria" w:hAnsi="Cambria"/>
        </w:rPr>
      </w:pPr>
    </w:p>
    <w:p w14:paraId="10B2200D" w14:textId="3CDA55A8" w:rsidR="00636DE7" w:rsidRPr="00E13829" w:rsidRDefault="00636DE7" w:rsidP="00636DE7">
      <w:pPr>
        <w:rPr>
          <w:rFonts w:ascii="Cambria" w:hAnsi="Cambria"/>
        </w:rPr>
      </w:pPr>
    </w:p>
    <w:p w14:paraId="1C8445FA" w14:textId="182BEAB3" w:rsidR="00636DE7" w:rsidRDefault="00636DE7" w:rsidP="00636DE7">
      <w:pPr>
        <w:rPr>
          <w:rFonts w:ascii="Cambria" w:hAnsi="Cambria"/>
        </w:rPr>
      </w:pPr>
    </w:p>
    <w:p w14:paraId="197D4497" w14:textId="6ABC056C" w:rsidR="00636DE7" w:rsidRDefault="00636DE7" w:rsidP="00636DE7">
      <w:pPr>
        <w:rPr>
          <w:rFonts w:ascii="Cambria" w:hAnsi="Cambria"/>
        </w:rPr>
      </w:pPr>
    </w:p>
    <w:p w14:paraId="75BD143E" w14:textId="19BF1B0F" w:rsidR="00636DE7" w:rsidRPr="00E13829" w:rsidRDefault="00636DE7" w:rsidP="00636DE7">
      <w:pPr>
        <w:rPr>
          <w:rFonts w:ascii="Cambria" w:hAnsi="Cambria"/>
        </w:rPr>
      </w:pPr>
    </w:p>
    <w:p w14:paraId="71BE81FC" w14:textId="6C9DAEDE" w:rsidR="00636DE7" w:rsidRPr="00E13829" w:rsidRDefault="00636DE7" w:rsidP="00636DE7">
      <w:pPr>
        <w:ind w:left="0" w:firstLine="0"/>
        <w:rPr>
          <w:rFonts w:ascii="Cambria" w:hAnsi="Cambria"/>
        </w:rPr>
      </w:pPr>
    </w:p>
    <w:p w14:paraId="348D9D4E" w14:textId="70C0673F" w:rsidR="00636DE7" w:rsidRPr="00403D10" w:rsidRDefault="00636DE7" w:rsidP="00636DE7">
      <w:pPr>
        <w:spacing w:line="240" w:lineRule="auto"/>
        <w:rPr>
          <w:rFonts w:asciiTheme="minorHAnsi" w:hAnsiTheme="minorHAnsi" w:cstheme="minorHAnsi"/>
          <w:sz w:val="18"/>
          <w:szCs w:val="18"/>
        </w:rPr>
      </w:pPr>
      <w:bookmarkStart w:id="218" w:name="_Toc80360149"/>
      <w:bookmarkStart w:id="219" w:name="_Toc97132373"/>
      <w:r w:rsidRPr="00403D10">
        <w:rPr>
          <w:rFonts w:asciiTheme="minorHAnsi" w:hAnsiTheme="minorHAnsi" w:cstheme="minorHAnsi"/>
          <w:b/>
          <w:bCs/>
          <w:sz w:val="18"/>
          <w:szCs w:val="18"/>
        </w:rPr>
        <w:t xml:space="preserve">Figure </w:t>
      </w:r>
      <w:r w:rsidRPr="00403D10">
        <w:rPr>
          <w:rFonts w:asciiTheme="minorHAnsi" w:hAnsiTheme="minorHAnsi" w:cstheme="minorHAnsi"/>
          <w:b/>
          <w:bCs/>
          <w:sz w:val="18"/>
          <w:szCs w:val="18"/>
        </w:rPr>
        <w:fldChar w:fldCharType="begin"/>
      </w:r>
      <w:r w:rsidRPr="00403D10">
        <w:rPr>
          <w:rFonts w:asciiTheme="minorHAnsi" w:hAnsiTheme="minorHAnsi" w:cstheme="minorHAnsi"/>
          <w:b/>
          <w:bCs/>
          <w:sz w:val="18"/>
          <w:szCs w:val="18"/>
        </w:rPr>
        <w:instrText xml:space="preserve"> SEQ Figure \* ARABIC </w:instrText>
      </w:r>
      <w:r w:rsidRPr="00403D10">
        <w:rPr>
          <w:rFonts w:asciiTheme="minorHAnsi" w:hAnsiTheme="minorHAnsi" w:cstheme="minorHAnsi"/>
          <w:b/>
          <w:bCs/>
          <w:sz w:val="18"/>
          <w:szCs w:val="18"/>
        </w:rPr>
        <w:fldChar w:fldCharType="separate"/>
      </w:r>
      <w:r w:rsidRPr="00403D10">
        <w:rPr>
          <w:rFonts w:asciiTheme="minorHAnsi" w:hAnsiTheme="minorHAnsi" w:cstheme="minorHAnsi"/>
          <w:b/>
          <w:bCs/>
          <w:sz w:val="18"/>
          <w:szCs w:val="18"/>
        </w:rPr>
        <w:t>5</w:t>
      </w:r>
      <w:r w:rsidR="000352A3">
        <w:rPr>
          <w:rFonts w:asciiTheme="minorHAnsi" w:hAnsiTheme="minorHAnsi" w:cstheme="minorHAnsi"/>
          <w:b/>
          <w:bCs/>
          <w:sz w:val="18"/>
          <w:szCs w:val="18"/>
        </w:rPr>
        <w:t>7</w:t>
      </w:r>
      <w:r w:rsidRPr="00403D10">
        <w:rPr>
          <w:rFonts w:asciiTheme="minorHAnsi" w:hAnsiTheme="minorHAnsi" w:cstheme="minorHAnsi"/>
          <w:b/>
          <w:bCs/>
          <w:sz w:val="18"/>
          <w:szCs w:val="18"/>
        </w:rPr>
        <w:fldChar w:fldCharType="end"/>
      </w:r>
      <w:r w:rsidRPr="00403D10">
        <w:rPr>
          <w:rFonts w:asciiTheme="minorHAnsi" w:hAnsiTheme="minorHAnsi" w:cstheme="minorHAnsi"/>
          <w:b/>
          <w:bCs/>
          <w:sz w:val="18"/>
          <w:szCs w:val="18"/>
        </w:rPr>
        <w:t xml:space="preserve"> -  Flocculation efficiency (recovery efficiency) of </w:t>
      </w:r>
      <w:r w:rsidRPr="008243CA">
        <w:rPr>
          <w:rFonts w:asciiTheme="minorHAnsi" w:hAnsiTheme="minorHAnsi" w:cstheme="minorHAnsi"/>
          <w:b/>
          <w:bCs/>
          <w:i/>
          <w:sz w:val="18"/>
          <w:szCs w:val="18"/>
        </w:rPr>
        <w:t>Synechocystis</w:t>
      </w:r>
      <w:r w:rsidRPr="00403D10">
        <w:rPr>
          <w:rFonts w:asciiTheme="minorHAnsi" w:hAnsiTheme="minorHAnsi" w:cstheme="minorHAnsi"/>
          <w:b/>
          <w:bCs/>
          <w:sz w:val="18"/>
          <w:szCs w:val="18"/>
        </w:rPr>
        <w:t xml:space="preserve"> (mean, SD) as a function of different chitosan concentrations under presen</w:t>
      </w:r>
      <w:r>
        <w:rPr>
          <w:rFonts w:asciiTheme="minorHAnsi" w:hAnsiTheme="minorHAnsi" w:cstheme="minorHAnsi"/>
          <w:b/>
          <w:bCs/>
          <w:sz w:val="18"/>
          <w:szCs w:val="18"/>
        </w:rPr>
        <w:t>ce of</w:t>
      </w:r>
      <w:r w:rsidRPr="00403D10">
        <w:rPr>
          <w:rFonts w:asciiTheme="minorHAnsi" w:hAnsiTheme="minorHAnsi" w:cstheme="minorHAnsi"/>
          <w:b/>
          <w:bCs/>
          <w:sz w:val="18"/>
          <w:szCs w:val="18"/>
        </w:rPr>
        <w:t xml:space="preserve"> cellular polymers. Abbreviations and symbols: (*), degree of</w:t>
      </w:r>
      <w:r>
        <w:rPr>
          <w:rFonts w:asciiTheme="minorHAnsi" w:hAnsiTheme="minorHAnsi" w:cstheme="minorHAnsi"/>
          <w:b/>
          <w:bCs/>
          <w:sz w:val="18"/>
          <w:szCs w:val="18"/>
        </w:rPr>
        <w:t xml:space="preserve"> statistical</w:t>
      </w:r>
      <w:r w:rsidRPr="00403D10">
        <w:rPr>
          <w:rFonts w:asciiTheme="minorHAnsi" w:hAnsiTheme="minorHAnsi" w:cstheme="minorHAnsi"/>
          <w:b/>
          <w:bCs/>
          <w:sz w:val="18"/>
          <w:szCs w:val="18"/>
        </w:rPr>
        <w:t xml:space="preserve"> significance</w:t>
      </w:r>
      <w:r>
        <w:rPr>
          <w:rFonts w:asciiTheme="minorHAnsi" w:hAnsiTheme="minorHAnsi" w:cstheme="minorHAnsi"/>
          <w:b/>
          <w:bCs/>
          <w:sz w:val="18"/>
          <w:szCs w:val="18"/>
        </w:rPr>
        <w:t xml:space="preserve"> evaluated by Student’s t </w:t>
      </w:r>
      <w:r w:rsidR="00EC5786">
        <w:rPr>
          <w:rFonts w:asciiTheme="minorHAnsi" w:hAnsiTheme="minorHAnsi" w:cstheme="minorHAnsi"/>
          <w:b/>
          <w:bCs/>
          <w:sz w:val="18"/>
          <w:szCs w:val="18"/>
        </w:rPr>
        <w:t>test</w:t>
      </w:r>
      <w:r w:rsidR="00EC5786" w:rsidRPr="00403D10" w:rsidDel="005F042F">
        <w:rPr>
          <w:rFonts w:asciiTheme="minorHAnsi" w:hAnsiTheme="minorHAnsi" w:cstheme="minorHAnsi"/>
          <w:b/>
          <w:bCs/>
          <w:sz w:val="18"/>
          <w:szCs w:val="18"/>
        </w:rPr>
        <w:t>,</w:t>
      </w:r>
      <w:r w:rsidRPr="00403D10">
        <w:rPr>
          <w:rFonts w:asciiTheme="minorHAnsi" w:hAnsiTheme="minorHAnsi" w:cstheme="minorHAnsi"/>
          <w:b/>
          <w:bCs/>
          <w:sz w:val="18"/>
          <w:szCs w:val="18"/>
        </w:rPr>
        <w:t xml:space="preserve">  * - p &lt;= 0.05, ** - p &lt;= 0.01, *** - p &lt;= 0.001, **** - p &lt;= 0.0001 ; (ns), non-significant - p &gt; 0.05 (ns), non-significant.</w:t>
      </w:r>
      <w:bookmarkEnd w:id="218"/>
      <w:bookmarkEnd w:id="219"/>
    </w:p>
    <w:p w14:paraId="37D87D72" w14:textId="25C9678C" w:rsidR="00636DE7" w:rsidRPr="00E13829" w:rsidRDefault="00636DE7" w:rsidP="00636DE7">
      <w:pPr>
        <w:rPr>
          <w:rFonts w:ascii="Cambria" w:hAnsi="Cambria"/>
        </w:rPr>
      </w:pPr>
    </w:p>
    <w:p w14:paraId="07515C87" w14:textId="0F860BCF" w:rsidR="00636DE7" w:rsidRDefault="00636DE7" w:rsidP="00636DE7">
      <w:pPr>
        <w:rPr>
          <w:rFonts w:ascii="Cambria" w:hAnsi="Cambria"/>
        </w:rPr>
      </w:pPr>
    </w:p>
    <w:p w14:paraId="247FC46A" w14:textId="361AEA57" w:rsidR="00583C0C" w:rsidRDefault="00583C0C" w:rsidP="00636DE7">
      <w:pPr>
        <w:rPr>
          <w:rFonts w:ascii="Cambria" w:hAnsi="Cambria"/>
        </w:rPr>
      </w:pPr>
    </w:p>
    <w:p w14:paraId="419CDB68" w14:textId="5BCFB970" w:rsidR="00583C0C" w:rsidRDefault="00583C0C" w:rsidP="00636DE7">
      <w:pPr>
        <w:rPr>
          <w:rFonts w:ascii="Cambria" w:hAnsi="Cambria"/>
        </w:rPr>
      </w:pPr>
    </w:p>
    <w:p w14:paraId="4A45A7D2" w14:textId="705D6132" w:rsidR="00583C0C" w:rsidRDefault="00D371E9" w:rsidP="00D371E9">
      <w:pPr>
        <w:rPr>
          <w:rFonts w:ascii="Cambria" w:hAnsi="Cambria"/>
        </w:rPr>
      </w:pPr>
      <w:r w:rsidRPr="00583C0C">
        <w:rPr>
          <w:rFonts w:ascii="Cambria" w:hAnsi="Cambria"/>
          <w:noProof/>
          <w:lang w:val="es-MX" w:eastAsia="es-MX"/>
        </w:rPr>
        <w:lastRenderedPageBreak/>
        <w:drawing>
          <wp:anchor distT="0" distB="0" distL="114300" distR="114300" simplePos="0" relativeHeight="251879424" behindDoc="1" locked="0" layoutInCell="1" allowOverlap="1" wp14:anchorId="3F250F6B" wp14:editId="4C0B8E5F">
            <wp:simplePos x="0" y="0"/>
            <wp:positionH relativeFrom="column">
              <wp:posOffset>279424</wp:posOffset>
            </wp:positionH>
            <wp:positionV relativeFrom="paragraph">
              <wp:posOffset>316913</wp:posOffset>
            </wp:positionV>
            <wp:extent cx="5226050" cy="2653665"/>
            <wp:effectExtent l="25400" t="25400" r="31750" b="26035"/>
            <wp:wrapTight wrapText="bothSides">
              <wp:wrapPolygon edited="0">
                <wp:start x="-105" y="-207"/>
                <wp:lineTo x="-105" y="21709"/>
                <wp:lineTo x="21679" y="21709"/>
                <wp:lineTo x="21679" y="-207"/>
                <wp:lineTo x="-105" y="-207"/>
              </wp:wrapPolygon>
            </wp:wrapTight>
            <wp:docPr id="3606" name="Picture 17">
              <a:extLst xmlns:a="http://schemas.openxmlformats.org/drawingml/2006/main">
                <a:ext uri="{FF2B5EF4-FFF2-40B4-BE49-F238E27FC236}">
                  <a16:creationId xmlns:a16="http://schemas.microsoft.com/office/drawing/2014/main" id="{92205EF3-703C-954F-AC4D-1657F5EEBA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92205EF3-703C-954F-AC4D-1657F5EEBAE2}"/>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26050" cy="2653665"/>
                    </a:xfrm>
                    <a:prstGeom prst="rect">
                      <a:avLst/>
                    </a:prstGeom>
                    <a:ln w="25400">
                      <a:solidFill>
                        <a:schemeClr val="accent1"/>
                      </a:solidFill>
                    </a:ln>
                  </pic:spPr>
                </pic:pic>
              </a:graphicData>
            </a:graphic>
            <wp14:sizeRelH relativeFrom="page">
              <wp14:pctWidth>0</wp14:pctWidth>
            </wp14:sizeRelH>
            <wp14:sizeRelV relativeFrom="page">
              <wp14:pctHeight>0</wp14:pctHeight>
            </wp14:sizeRelV>
          </wp:anchor>
        </w:drawing>
      </w:r>
    </w:p>
    <w:p w14:paraId="0A8E9F10" w14:textId="77777777" w:rsidR="009725F1" w:rsidRDefault="009725F1" w:rsidP="009725F1">
      <w:pPr>
        <w:spacing w:line="240" w:lineRule="auto"/>
        <w:rPr>
          <w:rFonts w:asciiTheme="minorHAnsi" w:hAnsiTheme="minorHAnsi" w:cstheme="minorHAnsi"/>
          <w:b/>
          <w:bCs/>
          <w:sz w:val="18"/>
          <w:szCs w:val="18"/>
        </w:rPr>
      </w:pPr>
      <w:bookmarkStart w:id="220" w:name="_Toc97132374"/>
      <w:r w:rsidRPr="00A823F8">
        <w:rPr>
          <w:rFonts w:asciiTheme="minorHAnsi" w:hAnsiTheme="minorHAnsi" w:cstheme="minorHAnsi"/>
          <w:b/>
          <w:bCs/>
          <w:sz w:val="18"/>
          <w:szCs w:val="18"/>
        </w:rPr>
        <w:t xml:space="preserve">Figure </w:t>
      </w:r>
      <w:r w:rsidRPr="00A823F8">
        <w:rPr>
          <w:rFonts w:asciiTheme="minorHAnsi" w:hAnsiTheme="minorHAnsi" w:cstheme="minorHAnsi"/>
          <w:b/>
          <w:bCs/>
          <w:sz w:val="18"/>
          <w:szCs w:val="18"/>
        </w:rPr>
        <w:fldChar w:fldCharType="begin"/>
      </w:r>
      <w:r w:rsidRPr="00A823F8">
        <w:rPr>
          <w:rFonts w:asciiTheme="minorHAnsi" w:hAnsiTheme="minorHAnsi" w:cstheme="minorHAnsi"/>
          <w:b/>
          <w:bCs/>
          <w:sz w:val="18"/>
          <w:szCs w:val="18"/>
        </w:rPr>
        <w:instrText xml:space="preserve"> SEQ Figure \* ARABIC </w:instrText>
      </w:r>
      <w:r w:rsidRPr="00A823F8">
        <w:rPr>
          <w:rFonts w:asciiTheme="minorHAnsi" w:hAnsiTheme="minorHAnsi" w:cstheme="minorHAnsi"/>
          <w:b/>
          <w:bCs/>
          <w:sz w:val="18"/>
          <w:szCs w:val="18"/>
        </w:rPr>
        <w:fldChar w:fldCharType="separate"/>
      </w:r>
      <w:r w:rsidRPr="00A823F8">
        <w:rPr>
          <w:rFonts w:asciiTheme="minorHAnsi" w:hAnsiTheme="minorHAnsi" w:cstheme="minorHAnsi"/>
          <w:b/>
          <w:bCs/>
          <w:sz w:val="18"/>
          <w:szCs w:val="18"/>
        </w:rPr>
        <w:t>58</w:t>
      </w:r>
      <w:r w:rsidRPr="00A823F8">
        <w:rPr>
          <w:rFonts w:asciiTheme="minorHAnsi" w:hAnsiTheme="minorHAnsi" w:cstheme="minorHAnsi"/>
          <w:b/>
          <w:bCs/>
          <w:sz w:val="18"/>
          <w:szCs w:val="18"/>
        </w:rPr>
        <w:fldChar w:fldCharType="end"/>
      </w:r>
      <w:r w:rsidRPr="00A823F8">
        <w:rPr>
          <w:rFonts w:asciiTheme="minorHAnsi" w:hAnsiTheme="minorHAnsi" w:cstheme="minorHAnsi"/>
          <w:b/>
          <w:bCs/>
          <w:sz w:val="18"/>
          <w:szCs w:val="18"/>
        </w:rPr>
        <w:t xml:space="preserve"> -  Flocculation of </w:t>
      </w:r>
      <w:r w:rsidRPr="00A823F8">
        <w:rPr>
          <w:rFonts w:asciiTheme="minorHAnsi" w:hAnsiTheme="minorHAnsi" w:cstheme="minorHAnsi"/>
          <w:b/>
          <w:bCs/>
          <w:i/>
          <w:sz w:val="18"/>
          <w:szCs w:val="18"/>
        </w:rPr>
        <w:t>Synechocystis</w:t>
      </w:r>
      <w:r w:rsidRPr="00A823F8">
        <w:rPr>
          <w:rFonts w:asciiTheme="minorHAnsi" w:hAnsiTheme="minorHAnsi" w:cstheme="minorHAnsi"/>
          <w:b/>
          <w:bCs/>
          <w:sz w:val="18"/>
          <w:szCs w:val="18"/>
        </w:rPr>
        <w:t xml:space="preserve"> in the cell polymer settling assay a) before adding chitosan and after chitosan addition  b) in the presence of cell polymers and c) without cell polymers.</w:t>
      </w:r>
      <w:bookmarkEnd w:id="220"/>
      <w:r>
        <w:rPr>
          <w:rFonts w:asciiTheme="minorHAnsi" w:hAnsiTheme="minorHAnsi" w:cstheme="minorHAnsi"/>
          <w:b/>
          <w:bCs/>
          <w:sz w:val="18"/>
          <w:szCs w:val="18"/>
        </w:rPr>
        <w:t xml:space="preserve">  </w:t>
      </w:r>
    </w:p>
    <w:p w14:paraId="07D8C660" w14:textId="77777777" w:rsidR="00430E71" w:rsidRDefault="00430E71" w:rsidP="00636DE7">
      <w:pPr>
        <w:rPr>
          <w:rFonts w:ascii="Cambria" w:hAnsi="Cambria"/>
        </w:rPr>
      </w:pPr>
    </w:p>
    <w:p w14:paraId="2EC2F500" w14:textId="73082D53" w:rsidR="00583C0C" w:rsidRDefault="00583C0C" w:rsidP="00636DE7">
      <w:pPr>
        <w:rPr>
          <w:rFonts w:ascii="Cambria" w:hAnsi="Cambria"/>
        </w:rPr>
      </w:pPr>
    </w:p>
    <w:p w14:paraId="0AF7F489" w14:textId="77777777" w:rsidR="00583C0C" w:rsidRPr="00E13829" w:rsidRDefault="00583C0C" w:rsidP="00076D2D">
      <w:pPr>
        <w:ind w:left="0" w:firstLine="0"/>
        <w:rPr>
          <w:rFonts w:ascii="Cambria" w:hAnsi="Cambria"/>
        </w:rPr>
      </w:pPr>
    </w:p>
    <w:p w14:paraId="57575FEA" w14:textId="77777777" w:rsidR="00636DE7" w:rsidRPr="00E13829" w:rsidRDefault="00636DE7" w:rsidP="00636DE7">
      <w:pPr>
        <w:ind w:firstLine="710"/>
        <w:rPr>
          <w:rFonts w:ascii="Cambria" w:hAnsi="Cambria"/>
        </w:rPr>
      </w:pPr>
      <w:r w:rsidRPr="00E13829">
        <w:rPr>
          <w:rFonts w:ascii="Cambria" w:hAnsi="Cambria"/>
        </w:rPr>
        <w:t>An initial flocculation efficiency of 29.97</w:t>
      </w:r>
      <m:oMath>
        <m:r>
          <w:rPr>
            <w:rFonts w:ascii="Cambria Math" w:hAnsi="Cambria Math"/>
          </w:rPr>
          <m:t>±</m:t>
        </m:r>
      </m:oMath>
      <w:r w:rsidRPr="00E13829">
        <w:rPr>
          <w:rFonts w:ascii="Cambria" w:hAnsi="Cambria"/>
        </w:rPr>
        <w:t xml:space="preserve"> 0.17% is achieved at a chitosan concentration of 20 mg/L. Subsequently, the flocculation efficiency follows an increasing trend, showing significant increase in flocculation efficiency until chitosan concentrations reach 200 mg/L. After this point, there is no significant increase in flocculation. </w:t>
      </w:r>
      <w:r>
        <w:rPr>
          <w:rFonts w:ascii="Cambria" w:hAnsi="Cambria"/>
        </w:rPr>
        <w:t>F</w:t>
      </w:r>
      <w:r w:rsidRPr="00E13829">
        <w:rPr>
          <w:rFonts w:ascii="Cambria" w:hAnsi="Cambria"/>
        </w:rPr>
        <w:t xml:space="preserve">locculation efficiency reaches the highest percentage of 91.87 </w:t>
      </w:r>
      <m:oMath>
        <m:r>
          <w:rPr>
            <w:rFonts w:ascii="Cambria Math" w:hAnsi="Cambria Math"/>
          </w:rPr>
          <m:t>±</m:t>
        </m:r>
      </m:oMath>
      <w:r w:rsidRPr="00E13829">
        <w:rPr>
          <w:rFonts w:ascii="Cambria" w:hAnsi="Cambria"/>
        </w:rPr>
        <w:t xml:space="preserve"> 0.088 at a chitosan concentration of 2</w:t>
      </w:r>
      <w:r>
        <w:rPr>
          <w:rFonts w:ascii="Cambria" w:hAnsi="Cambria"/>
        </w:rPr>
        <w:t>0</w:t>
      </w:r>
      <w:r w:rsidRPr="00E13829">
        <w:rPr>
          <w:rFonts w:ascii="Cambria" w:hAnsi="Cambria"/>
        </w:rPr>
        <w:t>0 mg/L. Once the maximum efficiency is reached, the trend in flocculation efficiency proceeded to decrease, even though the concentration of chitosan continued to increase</w:t>
      </w:r>
      <w:r>
        <w:rPr>
          <w:rFonts w:ascii="Cambria" w:hAnsi="Cambria"/>
        </w:rPr>
        <w:t xml:space="preserve"> t</w:t>
      </w:r>
      <w:r w:rsidRPr="00E13829">
        <w:rPr>
          <w:rFonts w:ascii="Cambria" w:hAnsi="Cambria"/>
        </w:rPr>
        <w:t xml:space="preserve">o 300 mg/L and 400 mg/L. </w:t>
      </w:r>
    </w:p>
    <w:p w14:paraId="4E0768AD" w14:textId="77777777" w:rsidR="00636DE7" w:rsidRPr="00E13829" w:rsidRDefault="00636DE7" w:rsidP="00636DE7">
      <w:pPr>
        <w:ind w:left="0" w:firstLine="720"/>
        <w:rPr>
          <w:rFonts w:ascii="Cambria" w:hAnsi="Cambria"/>
        </w:rPr>
      </w:pPr>
    </w:p>
    <w:p w14:paraId="0D47986E" w14:textId="077FDDFC" w:rsidR="00636DE7" w:rsidRPr="00E13829" w:rsidRDefault="00636DE7" w:rsidP="00636DE7">
      <w:pPr>
        <w:ind w:left="0" w:firstLine="720"/>
        <w:rPr>
          <w:rFonts w:ascii="Cambria" w:hAnsi="Cambria"/>
        </w:rPr>
      </w:pPr>
      <w:r w:rsidRPr="00E13829">
        <w:rPr>
          <w:rFonts w:ascii="Cambria" w:hAnsi="Cambria"/>
        </w:rPr>
        <w:t>The results obtained from the chitosan settling assays in the presence of cell polymers were slightly different when compared to the ones obtained from the chitosan settling assays with no cell polymers. Although in both settling assays the flocculation efficiencies were found to be dependent of the chitosan concentration and follow a highly similar trend</w:t>
      </w:r>
      <w:r>
        <w:rPr>
          <w:rFonts w:ascii="Cambria" w:hAnsi="Cambria"/>
        </w:rPr>
        <w:t>,</w:t>
      </w:r>
      <w:r w:rsidRPr="00E13829">
        <w:rPr>
          <w:rFonts w:ascii="Cambria" w:hAnsi="Cambria"/>
        </w:rPr>
        <w:t xml:space="preserve"> the flocculation efficiency was always higher for each chitosan concentration in conditions where cell polymers were present (CP) when compared to conditions where they were absent (ACP) (</w:t>
      </w:r>
      <w:r w:rsidRPr="00583C0C">
        <w:rPr>
          <w:rFonts w:ascii="Cambria" w:hAnsi="Cambria"/>
          <w:b/>
          <w:bCs/>
        </w:rPr>
        <w:t>Figure 5</w:t>
      </w:r>
      <w:r w:rsidR="00583C0C" w:rsidRPr="00076D2D">
        <w:rPr>
          <w:rFonts w:ascii="Cambria" w:hAnsi="Cambria"/>
          <w:b/>
          <w:bCs/>
        </w:rPr>
        <w:t>9</w:t>
      </w:r>
      <w:r w:rsidRPr="00583C0C">
        <w:rPr>
          <w:rFonts w:ascii="Cambria" w:hAnsi="Cambria"/>
        </w:rPr>
        <w:t>).</w:t>
      </w:r>
      <w:r w:rsidRPr="00E13829">
        <w:rPr>
          <w:rFonts w:ascii="Cambria" w:hAnsi="Cambria"/>
        </w:rPr>
        <w:t xml:space="preserve"> Initial flocculation efficiencies of </w:t>
      </w:r>
      <w:r w:rsidRPr="00E13829">
        <w:rPr>
          <w:rFonts w:ascii="Cambria" w:hAnsi="Cambria"/>
        </w:rPr>
        <w:lastRenderedPageBreak/>
        <w:t>24.87</w:t>
      </w:r>
      <m:oMath>
        <m:r>
          <w:rPr>
            <w:rFonts w:ascii="Cambria Math" w:hAnsi="Cambria Math"/>
          </w:rPr>
          <m:t xml:space="preserve"> ±</m:t>
        </m:r>
      </m:oMath>
      <w:r w:rsidRPr="00E13829">
        <w:rPr>
          <w:rFonts w:ascii="Cambria" w:hAnsi="Cambria"/>
        </w:rPr>
        <w:t xml:space="preserve"> 0.153% and 29.97 </w:t>
      </w:r>
      <m:oMath>
        <m:r>
          <w:rPr>
            <w:rFonts w:ascii="Cambria Math" w:hAnsi="Cambria Math"/>
          </w:rPr>
          <m:t>±</m:t>
        </m:r>
      </m:oMath>
      <w:r w:rsidRPr="00E13829">
        <w:rPr>
          <w:rFonts w:ascii="Cambria" w:hAnsi="Cambria"/>
        </w:rPr>
        <w:t xml:space="preserve"> 0.289% were achieved at 20 mg/L for ACP and CP conditions respectively. The higher flocculation efficiency in the presence of cell polymers was statistically significant. Subsequently, flocculation efficiencies in both CP and ACP conditions increase with increase in chitosan concentrations. Up to 200 mg/</w:t>
      </w:r>
      <w:r w:rsidR="00EC5786" w:rsidRPr="00E13829">
        <w:rPr>
          <w:rFonts w:ascii="Cambria" w:hAnsi="Cambria"/>
        </w:rPr>
        <w:t>L chitosan</w:t>
      </w:r>
      <w:r w:rsidRPr="00E13829">
        <w:rPr>
          <w:rFonts w:ascii="Cambria" w:hAnsi="Cambria"/>
        </w:rPr>
        <w:t xml:space="preserve"> concentration, the trend persists where the flocculation efficiency in CP was higher and statistically significant compared to ACP condition. </w:t>
      </w:r>
      <w:r>
        <w:rPr>
          <w:rFonts w:ascii="Cambria" w:hAnsi="Cambria"/>
        </w:rPr>
        <w:t xml:space="preserve">To contrast, the maximum flocculation efficiency of </w:t>
      </w:r>
      <w:r w:rsidRPr="00E13829">
        <w:rPr>
          <w:rFonts w:ascii="Cambria" w:hAnsi="Cambria"/>
        </w:rPr>
        <w:t>91.87</w:t>
      </w:r>
      <m:oMath>
        <m:r>
          <w:rPr>
            <w:rFonts w:ascii="Cambria Math" w:hAnsi="Cambria Math"/>
          </w:rPr>
          <m:t>±</m:t>
        </m:r>
      </m:oMath>
      <w:r w:rsidRPr="00E13829">
        <w:rPr>
          <w:rFonts w:ascii="Cambria" w:hAnsi="Cambria"/>
        </w:rPr>
        <w:t xml:space="preserve"> 0.153</w:t>
      </w:r>
      <w:r>
        <w:rPr>
          <w:rFonts w:ascii="Cambria" w:hAnsi="Cambria"/>
        </w:rPr>
        <w:t xml:space="preserve">% was reached at 200 mg/L under CP conditions while under ACP conditions the maximum reached value was </w:t>
      </w:r>
      <w:r w:rsidRPr="00E13829">
        <w:rPr>
          <w:rFonts w:ascii="Cambria" w:hAnsi="Cambria"/>
        </w:rPr>
        <w:t>91.13</w:t>
      </w:r>
      <m:oMath>
        <m:r>
          <w:rPr>
            <w:rFonts w:ascii="Cambria Math" w:hAnsi="Cambria Math"/>
          </w:rPr>
          <m:t xml:space="preserve"> ±</m:t>
        </m:r>
      </m:oMath>
      <w:r w:rsidRPr="00E13829">
        <w:rPr>
          <w:rFonts w:ascii="Cambria" w:hAnsi="Cambria"/>
        </w:rPr>
        <w:t xml:space="preserve"> 0.379% </w:t>
      </w:r>
      <w:r>
        <w:rPr>
          <w:rFonts w:ascii="Cambria" w:hAnsi="Cambria"/>
        </w:rPr>
        <w:t xml:space="preserve">at a concentration of 240 mg/L. These results </w:t>
      </w:r>
      <w:r w:rsidRPr="00E13829">
        <w:rPr>
          <w:rFonts w:ascii="Cambria" w:hAnsi="Cambria"/>
        </w:rPr>
        <w:t>indicate that the presence of the polymers secreted by the</w:t>
      </w:r>
      <w:r w:rsidRPr="00A57EB6">
        <w:rPr>
          <w:rFonts w:ascii="Cambria" w:hAnsi="Cambria"/>
          <w:i/>
          <w:iCs/>
        </w:rPr>
        <w:t xml:space="preserve"> Synechocystis</w:t>
      </w:r>
      <w:r w:rsidRPr="00E13829">
        <w:rPr>
          <w:rFonts w:ascii="Cambria" w:hAnsi="Cambria"/>
        </w:rPr>
        <w:t xml:space="preserve"> cells had a positive impact in flocculation efficiency. This was probably due to the favourable electro-chemical interaction between chitosan, the negatively charged cells and cell polymers secreted by the cyanobacterial cells</w:t>
      </w:r>
      <w:r>
        <w:rPr>
          <w:rFonts w:ascii="Cambria" w:hAnsi="Cambria"/>
        </w:rPr>
        <w:t xml:space="preserve"> </w:t>
      </w:r>
      <w:r>
        <w:rPr>
          <w:rFonts w:ascii="Cambria" w:hAnsi="Cambria"/>
        </w:rPr>
        <w:fldChar w:fldCharType="begin">
          <w:fldData xml:space="preserve">PEVuZE5vdGU+PENpdGU+PEF1dGhvcj5IZW5kZXJzb248L0F1dGhvcj48WWVhcj4yMDA4PC9ZZWFy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</w:fldData>
        </w:fldChar>
      </w:r>
      <w:r>
        <w:rPr>
          <w:rFonts w:ascii="Cambria" w:hAnsi="Cambria"/>
        </w:rPr>
        <w:instrText xml:space="preserve"> ADDIN EN.CITE </w:instrText>
      </w:r>
      <w:r>
        <w:rPr>
          <w:rFonts w:ascii="Cambria" w:hAnsi="Cambria"/>
        </w:rPr>
        <w:fldChar w:fldCharType="begin">
          <w:fldData xml:space="preserve">PEVuZE5vdGU+PENpdGU+PEF1dGhvcj5IZW5kZXJzb248L0F1dGhvcj48WWVhcj4yMDA4PC9ZZWFy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</w:fldData>
        </w:fldChar>
      </w:r>
      <w:r>
        <w:rPr>
          <w:rFonts w:ascii="Cambria" w:hAnsi="Cambria"/>
        </w:rPr>
        <w:instrText xml:space="preserve"> ADDIN EN.CITE.DATA </w:instrText>
      </w:r>
      <w:r>
        <w:rPr>
          <w:rFonts w:ascii="Cambria" w:hAnsi="Cambria"/>
        </w:rPr>
      </w:r>
      <w:r>
        <w:rPr>
          <w:rFonts w:ascii="Cambria" w:hAnsi="Cambria"/>
        </w:rPr>
        <w:fldChar w:fldCharType="end"/>
      </w:r>
      <w:r>
        <w:rPr>
          <w:rFonts w:ascii="Cambria" w:hAnsi="Cambria"/>
        </w:rPr>
      </w:r>
      <w:r>
        <w:rPr>
          <w:rFonts w:ascii="Cambria" w:hAnsi="Cambria"/>
        </w:rPr>
        <w:fldChar w:fldCharType="separate"/>
      </w:r>
      <w:r>
        <w:rPr>
          <w:rFonts w:ascii="Cambria" w:hAnsi="Cambria"/>
          <w:noProof/>
        </w:rPr>
        <w:t>(Henderson et al., 2008, Kim et al., 2012, Misra et al., 2015, Rojsitthisak et al., 2017, Vandamme et al., 2013)</w:t>
      </w:r>
      <w:r>
        <w:rPr>
          <w:rFonts w:ascii="Cambria" w:hAnsi="Cambria"/>
        </w:rPr>
        <w:fldChar w:fldCharType="end"/>
      </w:r>
      <w:r>
        <w:rPr>
          <w:rFonts w:ascii="Cambria" w:hAnsi="Cambria"/>
        </w:rPr>
        <w:t xml:space="preserve">, </w:t>
      </w:r>
      <w:r w:rsidRPr="00E13829">
        <w:rPr>
          <w:rFonts w:ascii="Cambria" w:hAnsi="Cambria"/>
        </w:rPr>
        <w:t>leading to formation of denser flocs in the CP condition</w:t>
      </w:r>
      <w:r>
        <w:rPr>
          <w:rFonts w:ascii="Cambria" w:hAnsi="Cambria"/>
        </w:rPr>
        <w:t>.</w:t>
      </w:r>
      <w:r w:rsidRPr="00E13829">
        <w:rPr>
          <w:rFonts w:ascii="Cambria" w:hAnsi="Cambria"/>
        </w:rPr>
        <w:t xml:space="preserve"> These favourable electro-chemical interactions were obscured at the higher chitosan concentrations. </w:t>
      </w:r>
    </w:p>
    <w:p w14:paraId="0EAF76CD" w14:textId="77777777" w:rsidR="00636DE7" w:rsidRPr="00E13829" w:rsidRDefault="00636DE7" w:rsidP="00636DE7">
      <w:pPr>
        <w:rPr>
          <w:rFonts w:ascii="Cambria" w:hAnsi="Cambria"/>
        </w:rPr>
      </w:pPr>
    </w:p>
    <w:p w14:paraId="7C6D4AD8" w14:textId="77777777" w:rsidR="00636DE7" w:rsidRPr="00E13829" w:rsidRDefault="00636DE7" w:rsidP="00636DE7">
      <w:pPr>
        <w:rPr>
          <w:rFonts w:ascii="Cambria" w:hAnsi="Cambria"/>
        </w:rPr>
      </w:pPr>
    </w:p>
    <w:p w14:paraId="07DD3F67" w14:textId="77777777" w:rsidR="00636DE7" w:rsidRPr="00E13829" w:rsidRDefault="00636DE7" w:rsidP="00636DE7">
      <w:pPr>
        <w:rPr>
          <w:rFonts w:ascii="Cambria" w:hAnsi="Cambria"/>
        </w:rPr>
      </w:pPr>
    </w:p>
    <w:p w14:paraId="4DD5FA81" w14:textId="77777777" w:rsidR="00636DE7" w:rsidRPr="00E13829" w:rsidRDefault="00636DE7" w:rsidP="00636DE7">
      <w:pPr>
        <w:rPr>
          <w:rFonts w:ascii="Cambria" w:hAnsi="Cambria"/>
        </w:rPr>
      </w:pPr>
    </w:p>
    <w:p w14:paraId="24F80786" w14:textId="77777777" w:rsidR="00636DE7" w:rsidRPr="00E13829" w:rsidRDefault="00636DE7" w:rsidP="00636DE7">
      <w:pPr>
        <w:rPr>
          <w:rFonts w:ascii="Cambria" w:hAnsi="Cambria"/>
        </w:rPr>
      </w:pPr>
    </w:p>
    <w:p w14:paraId="5A455F4B" w14:textId="77777777" w:rsidR="00636DE7" w:rsidRPr="00E13829" w:rsidRDefault="00636DE7" w:rsidP="00636DE7">
      <w:pPr>
        <w:rPr>
          <w:rFonts w:ascii="Cambria" w:hAnsi="Cambria"/>
        </w:rPr>
      </w:pPr>
    </w:p>
    <w:p w14:paraId="3265A241" w14:textId="77777777" w:rsidR="00636DE7" w:rsidRPr="00E13829" w:rsidRDefault="00636DE7" w:rsidP="00636DE7">
      <w:pPr>
        <w:rPr>
          <w:rFonts w:ascii="Cambria" w:hAnsi="Cambria"/>
        </w:rPr>
      </w:pPr>
    </w:p>
    <w:p w14:paraId="000E6192" w14:textId="77777777" w:rsidR="00636DE7" w:rsidRPr="00E13829" w:rsidRDefault="00636DE7" w:rsidP="00636DE7">
      <w:pPr>
        <w:rPr>
          <w:rFonts w:ascii="Cambria" w:hAnsi="Cambria"/>
        </w:rPr>
      </w:pPr>
    </w:p>
    <w:p w14:paraId="42C1DC3B" w14:textId="77777777" w:rsidR="00636DE7" w:rsidRPr="00E13829" w:rsidRDefault="00636DE7" w:rsidP="00636DE7">
      <w:pPr>
        <w:rPr>
          <w:rFonts w:ascii="Cambria" w:hAnsi="Cambria"/>
        </w:rPr>
      </w:pPr>
    </w:p>
    <w:p w14:paraId="08440D56" w14:textId="77777777" w:rsidR="00636DE7" w:rsidRPr="00E13829" w:rsidRDefault="00636DE7" w:rsidP="00636DE7">
      <w:pPr>
        <w:ind w:left="0" w:firstLine="0"/>
        <w:rPr>
          <w:rFonts w:ascii="Cambria" w:hAnsi="Cambria"/>
          <w:color w:val="2E74B5" w:themeColor="accent5" w:themeShade="BF"/>
        </w:rPr>
      </w:pPr>
    </w:p>
    <w:p w14:paraId="35C040BC" w14:textId="4F73B455" w:rsidR="00636DE7" w:rsidRPr="00403D10" w:rsidRDefault="00636DE7" w:rsidP="00636DE7">
      <w:pPr>
        <w:spacing w:after="0" w:line="240" w:lineRule="auto"/>
        <w:ind w:left="11" w:right="0" w:hanging="11"/>
        <w:rPr>
          <w:rFonts w:asciiTheme="minorHAnsi" w:hAnsiTheme="minorHAnsi" w:cstheme="minorHAnsi"/>
          <w:b/>
          <w:bCs/>
          <w:sz w:val="18"/>
          <w:szCs w:val="18"/>
        </w:rPr>
      </w:pPr>
      <w:bookmarkStart w:id="221" w:name="_Toc80360150"/>
      <w:bookmarkStart w:id="222" w:name="_Toc97132375"/>
      <w:r w:rsidRPr="00403D10">
        <w:rPr>
          <w:rFonts w:asciiTheme="minorHAnsi" w:hAnsiTheme="minorHAnsi" w:cstheme="minorHAnsi"/>
          <w:b/>
          <w:bCs/>
          <w:noProof/>
          <w:sz w:val="18"/>
          <w:szCs w:val="18"/>
          <w:lang w:val="es-MX" w:eastAsia="es-MX"/>
        </w:rPr>
        <w:lastRenderedPageBreak/>
        <w:drawing>
          <wp:anchor distT="0" distB="0" distL="114300" distR="114300" simplePos="0" relativeHeight="251856896" behindDoc="1" locked="0" layoutInCell="1" allowOverlap="1" wp14:anchorId="5CD55481" wp14:editId="7F17C5E1">
            <wp:simplePos x="0" y="0"/>
            <wp:positionH relativeFrom="margin">
              <wp:posOffset>265430</wp:posOffset>
            </wp:positionH>
            <wp:positionV relativeFrom="paragraph">
              <wp:posOffset>121920</wp:posOffset>
            </wp:positionV>
            <wp:extent cx="5293995" cy="7322820"/>
            <wp:effectExtent l="50800" t="50800" r="103505" b="106680"/>
            <wp:wrapTight wrapText="bothSides">
              <wp:wrapPolygon edited="0">
                <wp:start x="0" y="-150"/>
                <wp:lineTo x="-207" y="-112"/>
                <wp:lineTo x="-207" y="21690"/>
                <wp:lineTo x="-52" y="21877"/>
                <wp:lineTo x="21815" y="21877"/>
                <wp:lineTo x="21970" y="21503"/>
                <wp:lineTo x="21970" y="487"/>
                <wp:lineTo x="21815" y="-75"/>
                <wp:lineTo x="21815" y="-150"/>
                <wp:lineTo x="0" y="-15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293995" cy="7322820"/>
                    </a:xfrm>
                    <a:prstGeom prst="rect">
                      <a:avLst/>
                    </a:prstGeom>
                    <a:ln w="19050">
                      <a:solidFill>
                        <a:schemeClr val="accent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403D10">
        <w:rPr>
          <w:rFonts w:asciiTheme="minorHAnsi" w:hAnsiTheme="minorHAnsi" w:cstheme="minorHAnsi"/>
          <w:b/>
          <w:bCs/>
          <w:sz w:val="18"/>
          <w:szCs w:val="18"/>
        </w:rPr>
        <w:t xml:space="preserve">Figure </w:t>
      </w:r>
      <w:r w:rsidRPr="00403D10">
        <w:rPr>
          <w:rFonts w:asciiTheme="minorHAnsi" w:hAnsiTheme="minorHAnsi" w:cstheme="minorHAnsi"/>
          <w:b/>
          <w:bCs/>
          <w:sz w:val="18"/>
          <w:szCs w:val="18"/>
        </w:rPr>
        <w:fldChar w:fldCharType="begin"/>
      </w:r>
      <w:r w:rsidRPr="00403D10">
        <w:rPr>
          <w:rFonts w:asciiTheme="minorHAnsi" w:hAnsiTheme="minorHAnsi" w:cstheme="minorHAnsi"/>
          <w:b/>
          <w:bCs/>
          <w:sz w:val="18"/>
          <w:szCs w:val="18"/>
        </w:rPr>
        <w:instrText xml:space="preserve"> SEQ Figure \* ARABIC </w:instrText>
      </w:r>
      <w:r w:rsidRPr="00403D10">
        <w:rPr>
          <w:rFonts w:asciiTheme="minorHAnsi" w:hAnsiTheme="minorHAnsi" w:cstheme="minorHAnsi"/>
          <w:b/>
          <w:bCs/>
          <w:sz w:val="18"/>
          <w:szCs w:val="18"/>
        </w:rPr>
        <w:fldChar w:fldCharType="separate"/>
      </w:r>
      <w:r w:rsidRPr="00403D10">
        <w:rPr>
          <w:rFonts w:asciiTheme="minorHAnsi" w:hAnsiTheme="minorHAnsi" w:cstheme="minorHAnsi"/>
          <w:b/>
          <w:bCs/>
          <w:sz w:val="18"/>
          <w:szCs w:val="18"/>
        </w:rPr>
        <w:t>5</w:t>
      </w:r>
      <w:r w:rsidR="00583C0C">
        <w:rPr>
          <w:rFonts w:asciiTheme="minorHAnsi" w:hAnsiTheme="minorHAnsi" w:cstheme="minorHAnsi"/>
          <w:b/>
          <w:bCs/>
          <w:sz w:val="18"/>
          <w:szCs w:val="18"/>
        </w:rPr>
        <w:t>9</w:t>
      </w:r>
      <w:r w:rsidRPr="00403D10">
        <w:rPr>
          <w:rFonts w:asciiTheme="minorHAnsi" w:hAnsiTheme="minorHAnsi" w:cstheme="minorHAnsi"/>
          <w:b/>
          <w:bCs/>
          <w:sz w:val="18"/>
          <w:szCs w:val="18"/>
        </w:rPr>
        <w:fldChar w:fldCharType="end"/>
      </w:r>
      <w:r w:rsidRPr="00403D10">
        <w:rPr>
          <w:rFonts w:asciiTheme="minorHAnsi" w:hAnsiTheme="minorHAnsi" w:cstheme="minorHAnsi"/>
          <w:b/>
          <w:bCs/>
          <w:sz w:val="18"/>
          <w:szCs w:val="18"/>
        </w:rPr>
        <w:t xml:space="preserve"> </w:t>
      </w:r>
      <w:r>
        <w:rPr>
          <w:rFonts w:asciiTheme="minorHAnsi" w:hAnsiTheme="minorHAnsi" w:cstheme="minorHAnsi"/>
          <w:b/>
          <w:bCs/>
          <w:sz w:val="18"/>
          <w:szCs w:val="18"/>
        </w:rPr>
        <w:t>-</w:t>
      </w:r>
      <w:r w:rsidRPr="00403D10">
        <w:rPr>
          <w:rFonts w:asciiTheme="minorHAnsi" w:hAnsiTheme="minorHAnsi" w:cstheme="minorHAnsi"/>
          <w:b/>
          <w:bCs/>
          <w:sz w:val="18"/>
          <w:szCs w:val="18"/>
        </w:rPr>
        <w:t xml:space="preserve"> Comparison of the flocculation efficiency (recovery efficiency) of </w:t>
      </w:r>
      <w:r w:rsidRPr="008243CA">
        <w:rPr>
          <w:rFonts w:asciiTheme="minorHAnsi" w:hAnsiTheme="minorHAnsi" w:cstheme="minorHAnsi"/>
          <w:b/>
          <w:bCs/>
          <w:i/>
          <w:sz w:val="18"/>
          <w:szCs w:val="18"/>
        </w:rPr>
        <w:t>Synechocystis</w:t>
      </w:r>
      <w:r w:rsidRPr="00403D10">
        <w:rPr>
          <w:rFonts w:asciiTheme="minorHAnsi" w:hAnsiTheme="minorHAnsi" w:cstheme="minorHAnsi"/>
          <w:b/>
          <w:bCs/>
          <w:sz w:val="18"/>
          <w:szCs w:val="18"/>
        </w:rPr>
        <w:t xml:space="preserve"> (mean, SD) between cultures in the presence (green) and absence (yellow) of cellular polymers at different chitosan concentrations. Abbreviations and symbols: (*), degree of</w:t>
      </w:r>
      <w:r>
        <w:rPr>
          <w:rFonts w:asciiTheme="minorHAnsi" w:hAnsiTheme="minorHAnsi" w:cstheme="minorHAnsi"/>
          <w:b/>
          <w:bCs/>
          <w:sz w:val="18"/>
          <w:szCs w:val="18"/>
        </w:rPr>
        <w:t xml:space="preserve"> statistical</w:t>
      </w:r>
      <w:r w:rsidRPr="00403D10">
        <w:rPr>
          <w:rFonts w:asciiTheme="minorHAnsi" w:hAnsiTheme="minorHAnsi" w:cstheme="minorHAnsi"/>
          <w:b/>
          <w:bCs/>
          <w:sz w:val="18"/>
          <w:szCs w:val="18"/>
        </w:rPr>
        <w:t xml:space="preserve"> significance</w:t>
      </w:r>
      <w:r>
        <w:rPr>
          <w:rFonts w:asciiTheme="minorHAnsi" w:hAnsiTheme="minorHAnsi" w:cstheme="minorHAnsi"/>
          <w:b/>
          <w:bCs/>
          <w:sz w:val="18"/>
          <w:szCs w:val="18"/>
        </w:rPr>
        <w:t xml:space="preserve"> evaluated by Student’s t test</w:t>
      </w:r>
      <w:r w:rsidRPr="00403D10">
        <w:rPr>
          <w:rFonts w:asciiTheme="minorHAnsi" w:hAnsiTheme="minorHAnsi" w:cstheme="minorHAnsi"/>
          <w:b/>
          <w:bCs/>
          <w:sz w:val="18"/>
          <w:szCs w:val="18"/>
        </w:rPr>
        <w:t xml:space="preserve">, * - p &lt;= 0.05, ** - p &lt;= 0.01, *** - p &lt;= 0.001, **** - p &lt;= </w:t>
      </w:r>
      <w:r w:rsidR="00EC5786" w:rsidRPr="00403D10">
        <w:rPr>
          <w:rFonts w:asciiTheme="minorHAnsi" w:hAnsiTheme="minorHAnsi" w:cstheme="minorHAnsi"/>
          <w:b/>
          <w:bCs/>
          <w:sz w:val="18"/>
          <w:szCs w:val="18"/>
        </w:rPr>
        <w:t>0.0001;</w:t>
      </w:r>
      <w:r w:rsidRPr="00403D10">
        <w:rPr>
          <w:rFonts w:asciiTheme="minorHAnsi" w:hAnsiTheme="minorHAnsi" w:cstheme="minorHAnsi"/>
          <w:b/>
          <w:bCs/>
          <w:sz w:val="18"/>
          <w:szCs w:val="18"/>
        </w:rPr>
        <w:t xml:space="preserve"> (ns), non-significant - p &gt; 0.05.</w:t>
      </w:r>
      <w:bookmarkEnd w:id="221"/>
      <w:bookmarkEnd w:id="222"/>
    </w:p>
    <w:p w14:paraId="2B803162" w14:textId="77777777" w:rsidR="00636DE7" w:rsidRPr="00E13829" w:rsidRDefault="00636DE7" w:rsidP="00636DE7">
      <w:pPr>
        <w:spacing w:after="0" w:line="240" w:lineRule="auto"/>
        <w:ind w:left="0" w:right="0" w:firstLine="0"/>
        <w:rPr>
          <w:rFonts w:ascii="Cambria" w:hAnsi="Cambria"/>
        </w:rPr>
      </w:pPr>
    </w:p>
    <w:p w14:paraId="6FF34235" w14:textId="77777777" w:rsidR="00636DE7" w:rsidRPr="00E13829" w:rsidRDefault="00636DE7" w:rsidP="00636DE7">
      <w:pPr>
        <w:rPr>
          <w:rFonts w:ascii="Cambria" w:hAnsi="Cambria"/>
        </w:rPr>
      </w:pPr>
    </w:p>
    <w:p w14:paraId="623FE1A4" w14:textId="77777777" w:rsidR="00636DE7" w:rsidRPr="00E13829" w:rsidRDefault="00636DE7" w:rsidP="00636DE7">
      <w:pPr>
        <w:ind w:firstLine="710"/>
        <w:rPr>
          <w:rFonts w:ascii="Cambria" w:hAnsi="Cambria"/>
        </w:rPr>
      </w:pPr>
    </w:p>
    <w:p w14:paraId="47C02A1E" w14:textId="0E4CABA6" w:rsidR="00636DE7" w:rsidRPr="00E13829" w:rsidRDefault="00636DE7" w:rsidP="00636DE7">
      <w:pPr>
        <w:pStyle w:val="Heading3"/>
        <w:ind w:left="0" w:firstLine="0"/>
        <w:rPr>
          <w:rFonts w:ascii="Cambria" w:hAnsi="Cambria"/>
          <w:sz w:val="24"/>
          <w:szCs w:val="24"/>
        </w:rPr>
      </w:pPr>
      <w:bookmarkStart w:id="223" w:name="_Toc98945116"/>
      <w:r w:rsidRPr="00E13829">
        <w:rPr>
          <w:rFonts w:ascii="Cambria" w:hAnsi="Cambria"/>
          <w:sz w:val="24"/>
          <w:szCs w:val="24"/>
        </w:rPr>
        <w:t>5.</w:t>
      </w:r>
      <w:r>
        <w:rPr>
          <w:rFonts w:ascii="Cambria" w:hAnsi="Cambria"/>
          <w:sz w:val="24"/>
          <w:szCs w:val="24"/>
        </w:rPr>
        <w:t>4</w:t>
      </w:r>
      <w:r w:rsidRPr="00E13829">
        <w:rPr>
          <w:rFonts w:ascii="Cambria" w:hAnsi="Cambria"/>
          <w:sz w:val="24"/>
          <w:szCs w:val="24"/>
        </w:rPr>
        <w:t>.</w:t>
      </w:r>
      <w:r w:rsidR="00B649E4">
        <w:rPr>
          <w:rFonts w:ascii="Cambria" w:hAnsi="Cambria"/>
          <w:sz w:val="24"/>
          <w:szCs w:val="24"/>
        </w:rPr>
        <w:t>4</w:t>
      </w:r>
      <w:r w:rsidRPr="00E13829">
        <w:rPr>
          <w:rFonts w:ascii="Cambria" w:hAnsi="Cambria"/>
          <w:sz w:val="24"/>
          <w:szCs w:val="24"/>
        </w:rPr>
        <w:t xml:space="preserve"> pH settling assay</w:t>
      </w:r>
      <w:bookmarkEnd w:id="223"/>
    </w:p>
    <w:p w14:paraId="321C9D10" w14:textId="77777777" w:rsidR="00636DE7" w:rsidRPr="00E13829" w:rsidRDefault="00636DE7" w:rsidP="00636DE7">
      <w:pPr>
        <w:rPr>
          <w:rFonts w:ascii="Cambria" w:hAnsi="Cambria"/>
        </w:rPr>
      </w:pPr>
    </w:p>
    <w:p w14:paraId="0EC23254" w14:textId="049E90BD" w:rsidR="00636DE7" w:rsidRPr="00E13829" w:rsidRDefault="00636DE7" w:rsidP="00636DE7">
      <w:pPr>
        <w:rPr>
          <w:rFonts w:ascii="Cambria" w:hAnsi="Cambria"/>
        </w:rPr>
      </w:pPr>
      <w:r w:rsidRPr="00E13829">
        <w:rPr>
          <w:rFonts w:ascii="Cambria" w:hAnsi="Cambria"/>
        </w:rPr>
        <w:t xml:space="preserve">Apart from chitosan concentration, the </w:t>
      </w:r>
      <w:r>
        <w:rPr>
          <w:rFonts w:ascii="Cambria" w:hAnsi="Cambria"/>
        </w:rPr>
        <w:t>pH</w:t>
      </w:r>
      <w:r w:rsidRPr="00E13829">
        <w:rPr>
          <w:rFonts w:ascii="Cambria" w:hAnsi="Cambria"/>
        </w:rPr>
        <w:t xml:space="preserve"> of the aqueous suspension may also affect the flocculation efficiency.  </w:t>
      </w:r>
      <w:r w:rsidR="00EC5786" w:rsidRPr="00E13829">
        <w:rPr>
          <w:rFonts w:ascii="Cambria" w:hAnsi="Cambria"/>
        </w:rPr>
        <w:t>Therefore,</w:t>
      </w:r>
      <w:r w:rsidRPr="00E13829">
        <w:rPr>
          <w:rFonts w:ascii="Cambria" w:hAnsi="Cambria"/>
        </w:rPr>
        <w:t xml:space="preserve"> using a stable chitosan concentration of 240 mg/L, the pH of the cell culture was variated, ranging from 6 </w:t>
      </w:r>
      <w:r>
        <w:rPr>
          <w:rFonts w:ascii="Cambria" w:hAnsi="Cambria"/>
        </w:rPr>
        <w:t xml:space="preserve">(acidic) </w:t>
      </w:r>
      <w:r w:rsidRPr="00E13829">
        <w:rPr>
          <w:rFonts w:ascii="Cambria" w:hAnsi="Cambria"/>
        </w:rPr>
        <w:t xml:space="preserve">to 9 </w:t>
      </w:r>
      <w:r>
        <w:rPr>
          <w:rFonts w:ascii="Cambria" w:hAnsi="Cambria"/>
        </w:rPr>
        <w:t xml:space="preserve">(basic) </w:t>
      </w:r>
      <w:r w:rsidRPr="00E13829">
        <w:rPr>
          <w:rFonts w:ascii="Cambria" w:hAnsi="Cambria"/>
        </w:rPr>
        <w:t xml:space="preserve">in the settling assays. It can be observed in </w:t>
      </w:r>
      <w:r w:rsidRPr="00E13829">
        <w:rPr>
          <w:rFonts w:ascii="Cambria" w:hAnsi="Cambria"/>
          <w:b/>
          <w:bCs/>
        </w:rPr>
        <w:t xml:space="preserve">Figure </w:t>
      </w:r>
      <w:r w:rsidR="00D371E9">
        <w:rPr>
          <w:rFonts w:ascii="Cambria" w:hAnsi="Cambria"/>
          <w:b/>
          <w:bCs/>
        </w:rPr>
        <w:t>60</w:t>
      </w:r>
      <w:r w:rsidRPr="00E13829">
        <w:rPr>
          <w:rFonts w:ascii="Cambria" w:hAnsi="Cambria"/>
        </w:rPr>
        <w:t xml:space="preserve"> that there is an increasing trend in flocculation efficiency generated by an increase in pH. A direct relation between the increment of pH and flocculation efficiency was observed.</w:t>
      </w:r>
    </w:p>
    <w:p w14:paraId="4B1166E1" w14:textId="77777777" w:rsidR="00636DE7" w:rsidRPr="00E13829" w:rsidRDefault="00636DE7" w:rsidP="00636DE7">
      <w:pPr>
        <w:rPr>
          <w:rFonts w:ascii="Cambria" w:hAnsi="Cambria"/>
        </w:rPr>
      </w:pPr>
    </w:p>
    <w:p w14:paraId="75A49F93" w14:textId="77777777" w:rsidR="00636DE7" w:rsidRDefault="00636DE7" w:rsidP="00636DE7">
      <w:pPr>
        <w:ind w:left="0" w:firstLine="0"/>
        <w:jc w:val="center"/>
        <w:rPr>
          <w:rFonts w:ascii="Cambria" w:hAnsi="Cambria"/>
          <w:color w:val="2E74B5" w:themeColor="accent5" w:themeShade="BF"/>
        </w:rPr>
      </w:pPr>
    </w:p>
    <w:p w14:paraId="478AC270" w14:textId="77777777" w:rsidR="00636DE7" w:rsidRPr="00E13829" w:rsidRDefault="00636DE7" w:rsidP="00636DE7">
      <w:pPr>
        <w:ind w:left="0" w:firstLine="0"/>
        <w:jc w:val="center"/>
        <w:rPr>
          <w:rFonts w:ascii="Cambria" w:hAnsi="Cambria"/>
          <w:color w:val="2E74B5" w:themeColor="accent5" w:themeShade="BF"/>
        </w:rPr>
      </w:pPr>
    </w:p>
    <w:p w14:paraId="31521C3A" w14:textId="77777777" w:rsidR="00636DE7" w:rsidRPr="00E13829" w:rsidRDefault="00636DE7" w:rsidP="00636DE7">
      <w:pPr>
        <w:rPr>
          <w:rFonts w:ascii="Cambria" w:hAnsi="Cambria"/>
        </w:rPr>
      </w:pPr>
      <w:r w:rsidRPr="00E13829">
        <w:rPr>
          <w:rFonts w:ascii="Cambria" w:hAnsi="Cambria"/>
          <w:noProof/>
          <w:color w:val="2E74B5" w:themeColor="accent5" w:themeShade="BF"/>
          <w:lang w:val="es-MX" w:eastAsia="es-MX"/>
        </w:rPr>
        <w:drawing>
          <wp:anchor distT="0" distB="0" distL="114300" distR="114300" simplePos="0" relativeHeight="251858944" behindDoc="1" locked="0" layoutInCell="1" allowOverlap="1" wp14:anchorId="4E0F53F4" wp14:editId="3D14A45D">
            <wp:simplePos x="0" y="0"/>
            <wp:positionH relativeFrom="margin">
              <wp:posOffset>1303655</wp:posOffset>
            </wp:positionH>
            <wp:positionV relativeFrom="paragraph">
              <wp:posOffset>116840</wp:posOffset>
            </wp:positionV>
            <wp:extent cx="3078480" cy="2570480"/>
            <wp:effectExtent l="50800" t="50800" r="96520" b="96520"/>
            <wp:wrapTight wrapText="bothSides">
              <wp:wrapPolygon edited="0">
                <wp:start x="0" y="-427"/>
                <wp:lineTo x="-356" y="-320"/>
                <wp:lineTo x="-356" y="21771"/>
                <wp:lineTo x="-89" y="22304"/>
                <wp:lineTo x="21921" y="22304"/>
                <wp:lineTo x="22188" y="21877"/>
                <wp:lineTo x="22188" y="1387"/>
                <wp:lineTo x="21921" y="-213"/>
                <wp:lineTo x="21921" y="-427"/>
                <wp:lineTo x="0" y="-427"/>
              </wp:wrapPolygon>
            </wp:wrapTight>
            <wp:docPr id="3623" name="Picture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78480" cy="2570480"/>
                    </a:xfrm>
                    <a:prstGeom prst="rect">
                      <a:avLst/>
                    </a:prstGeom>
                    <a:noFill/>
                    <a:ln w="19050">
                      <a:solidFill>
                        <a:schemeClr val="accent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611B93C" w14:textId="77777777" w:rsidR="00636DE7" w:rsidRPr="00E13829" w:rsidRDefault="00636DE7" w:rsidP="00636DE7">
      <w:pPr>
        <w:ind w:left="0" w:firstLine="0"/>
        <w:rPr>
          <w:rFonts w:ascii="Cambria" w:hAnsi="Cambria"/>
        </w:rPr>
      </w:pPr>
    </w:p>
    <w:p w14:paraId="60FBF64E" w14:textId="77777777" w:rsidR="00636DE7" w:rsidRPr="00E13829" w:rsidRDefault="00636DE7" w:rsidP="00636DE7">
      <w:pPr>
        <w:rPr>
          <w:rFonts w:ascii="Cambria" w:hAnsi="Cambria"/>
        </w:rPr>
      </w:pPr>
    </w:p>
    <w:p w14:paraId="3D25016D" w14:textId="77777777" w:rsidR="00636DE7" w:rsidRPr="00E13829" w:rsidRDefault="00636DE7" w:rsidP="00636DE7">
      <w:pPr>
        <w:rPr>
          <w:rFonts w:ascii="Cambria" w:hAnsi="Cambria"/>
        </w:rPr>
      </w:pPr>
    </w:p>
    <w:p w14:paraId="4FB48C70" w14:textId="77777777" w:rsidR="00636DE7" w:rsidRPr="00E13829" w:rsidRDefault="00636DE7" w:rsidP="00636DE7">
      <w:pPr>
        <w:rPr>
          <w:rFonts w:ascii="Cambria" w:hAnsi="Cambria"/>
        </w:rPr>
      </w:pPr>
    </w:p>
    <w:p w14:paraId="5C7C765C" w14:textId="77777777" w:rsidR="00636DE7" w:rsidRPr="00E13829" w:rsidRDefault="00636DE7" w:rsidP="00636DE7">
      <w:pPr>
        <w:rPr>
          <w:rFonts w:ascii="Cambria" w:hAnsi="Cambria"/>
        </w:rPr>
      </w:pPr>
    </w:p>
    <w:p w14:paraId="2DD580D0" w14:textId="77777777" w:rsidR="00636DE7" w:rsidRPr="00E13829" w:rsidRDefault="00636DE7" w:rsidP="00636DE7">
      <w:pPr>
        <w:rPr>
          <w:rFonts w:ascii="Cambria" w:hAnsi="Cambria"/>
        </w:rPr>
      </w:pPr>
    </w:p>
    <w:p w14:paraId="72BB79C9" w14:textId="77777777" w:rsidR="00636DE7" w:rsidRPr="00E13829" w:rsidRDefault="00636DE7" w:rsidP="00636DE7">
      <w:pPr>
        <w:rPr>
          <w:rFonts w:ascii="Cambria" w:hAnsi="Cambria"/>
        </w:rPr>
      </w:pPr>
    </w:p>
    <w:p w14:paraId="1D3C0623" w14:textId="77777777" w:rsidR="00636DE7" w:rsidRPr="00E13829" w:rsidRDefault="00636DE7" w:rsidP="00636DE7">
      <w:pPr>
        <w:rPr>
          <w:rFonts w:ascii="Cambria" w:hAnsi="Cambria"/>
        </w:rPr>
      </w:pPr>
    </w:p>
    <w:p w14:paraId="22C438C5" w14:textId="77777777" w:rsidR="00636DE7" w:rsidRPr="00E13829" w:rsidRDefault="00636DE7" w:rsidP="00636DE7">
      <w:pPr>
        <w:spacing w:line="240" w:lineRule="auto"/>
        <w:ind w:left="0" w:firstLine="0"/>
        <w:rPr>
          <w:rFonts w:ascii="Cambria" w:hAnsi="Cambria"/>
          <w:b/>
          <w:bCs/>
          <w:sz w:val="18"/>
          <w:szCs w:val="18"/>
        </w:rPr>
      </w:pPr>
    </w:p>
    <w:p w14:paraId="5CC29F0D" w14:textId="77777777" w:rsidR="00636DE7" w:rsidRPr="00E13829" w:rsidRDefault="00636DE7" w:rsidP="00636DE7">
      <w:pPr>
        <w:spacing w:line="240" w:lineRule="auto"/>
        <w:rPr>
          <w:rFonts w:ascii="Cambria" w:hAnsi="Cambria"/>
          <w:b/>
          <w:bCs/>
          <w:sz w:val="18"/>
          <w:szCs w:val="18"/>
        </w:rPr>
      </w:pPr>
    </w:p>
    <w:p w14:paraId="315CAC7C" w14:textId="522367E5" w:rsidR="00636DE7" w:rsidRPr="00403D10" w:rsidRDefault="00636DE7" w:rsidP="00636DE7">
      <w:pPr>
        <w:spacing w:after="0" w:line="240" w:lineRule="auto"/>
        <w:ind w:left="11" w:right="0" w:hanging="11"/>
        <w:rPr>
          <w:rFonts w:asciiTheme="minorHAnsi" w:hAnsiTheme="minorHAnsi" w:cstheme="minorHAnsi"/>
          <w:b/>
          <w:bCs/>
          <w:sz w:val="18"/>
          <w:szCs w:val="18"/>
        </w:rPr>
      </w:pPr>
      <w:bookmarkStart w:id="224" w:name="_Toc80360151"/>
      <w:bookmarkStart w:id="225" w:name="_Toc97132376"/>
      <w:r w:rsidRPr="00403D10">
        <w:rPr>
          <w:rFonts w:asciiTheme="minorHAnsi" w:hAnsiTheme="minorHAnsi" w:cstheme="minorHAnsi"/>
          <w:b/>
          <w:bCs/>
          <w:sz w:val="18"/>
          <w:szCs w:val="18"/>
        </w:rPr>
        <w:t xml:space="preserve">Figure </w:t>
      </w:r>
      <w:r w:rsidRPr="00403D10">
        <w:rPr>
          <w:rFonts w:asciiTheme="minorHAnsi" w:hAnsiTheme="minorHAnsi" w:cstheme="minorHAnsi"/>
          <w:b/>
          <w:bCs/>
          <w:sz w:val="18"/>
          <w:szCs w:val="18"/>
        </w:rPr>
        <w:fldChar w:fldCharType="begin"/>
      </w:r>
      <w:r w:rsidRPr="00403D10">
        <w:rPr>
          <w:rFonts w:asciiTheme="minorHAnsi" w:hAnsiTheme="minorHAnsi" w:cstheme="minorHAnsi"/>
          <w:b/>
          <w:bCs/>
          <w:sz w:val="18"/>
          <w:szCs w:val="18"/>
        </w:rPr>
        <w:instrText xml:space="preserve"> SEQ Figure \* ARABIC </w:instrText>
      </w:r>
      <w:r w:rsidRPr="00403D10">
        <w:rPr>
          <w:rFonts w:asciiTheme="minorHAnsi" w:hAnsiTheme="minorHAnsi" w:cstheme="minorHAnsi"/>
          <w:b/>
          <w:bCs/>
          <w:sz w:val="18"/>
          <w:szCs w:val="18"/>
        </w:rPr>
        <w:fldChar w:fldCharType="separate"/>
      </w:r>
      <w:r w:rsidR="00D371E9">
        <w:rPr>
          <w:rFonts w:asciiTheme="minorHAnsi" w:hAnsiTheme="minorHAnsi" w:cstheme="minorHAnsi"/>
          <w:b/>
          <w:bCs/>
          <w:sz w:val="18"/>
          <w:szCs w:val="18"/>
        </w:rPr>
        <w:t>60</w:t>
      </w:r>
      <w:r w:rsidRPr="00403D10">
        <w:rPr>
          <w:rFonts w:asciiTheme="minorHAnsi" w:hAnsiTheme="minorHAnsi" w:cstheme="minorHAnsi"/>
          <w:b/>
          <w:bCs/>
          <w:sz w:val="18"/>
          <w:szCs w:val="18"/>
        </w:rPr>
        <w:fldChar w:fldCharType="end"/>
      </w:r>
      <w:r w:rsidRPr="00403D10">
        <w:rPr>
          <w:rFonts w:asciiTheme="minorHAnsi" w:hAnsiTheme="minorHAnsi" w:cstheme="minorHAnsi"/>
          <w:b/>
          <w:bCs/>
          <w:sz w:val="18"/>
          <w:szCs w:val="18"/>
        </w:rPr>
        <w:t xml:space="preserve"> - Flocculation efficiency (recovery efficiency) of </w:t>
      </w:r>
      <w:r w:rsidRPr="008243CA">
        <w:rPr>
          <w:rFonts w:asciiTheme="minorHAnsi" w:hAnsiTheme="minorHAnsi" w:cstheme="minorHAnsi"/>
          <w:b/>
          <w:bCs/>
          <w:i/>
          <w:sz w:val="18"/>
          <w:szCs w:val="18"/>
        </w:rPr>
        <w:t>Synechocystis</w:t>
      </w:r>
      <w:r w:rsidRPr="00403D10">
        <w:rPr>
          <w:rFonts w:asciiTheme="minorHAnsi" w:hAnsiTheme="minorHAnsi" w:cstheme="minorHAnsi"/>
          <w:b/>
          <w:bCs/>
          <w:sz w:val="18"/>
          <w:szCs w:val="18"/>
        </w:rPr>
        <w:t xml:space="preserve"> (mean, SD) at a concentration of 240 mg/L under different pH conditions. Abbreviations and symbols: (*), degree of</w:t>
      </w:r>
      <w:r>
        <w:rPr>
          <w:rFonts w:asciiTheme="minorHAnsi" w:hAnsiTheme="minorHAnsi" w:cstheme="minorHAnsi"/>
          <w:b/>
          <w:bCs/>
          <w:sz w:val="18"/>
          <w:szCs w:val="18"/>
        </w:rPr>
        <w:t xml:space="preserve"> statistical</w:t>
      </w:r>
      <w:r w:rsidRPr="00403D10">
        <w:rPr>
          <w:rFonts w:asciiTheme="minorHAnsi" w:hAnsiTheme="minorHAnsi" w:cstheme="minorHAnsi"/>
          <w:b/>
          <w:bCs/>
          <w:sz w:val="18"/>
          <w:szCs w:val="18"/>
        </w:rPr>
        <w:t xml:space="preserve"> significance</w:t>
      </w:r>
      <w:r>
        <w:rPr>
          <w:rFonts w:asciiTheme="minorHAnsi" w:hAnsiTheme="minorHAnsi" w:cstheme="minorHAnsi"/>
          <w:b/>
          <w:bCs/>
          <w:sz w:val="18"/>
          <w:szCs w:val="18"/>
        </w:rPr>
        <w:t xml:space="preserve"> evaluated by Student’s t test</w:t>
      </w:r>
      <w:r w:rsidRPr="00403D10">
        <w:rPr>
          <w:rFonts w:asciiTheme="minorHAnsi" w:hAnsiTheme="minorHAnsi" w:cstheme="minorHAnsi"/>
          <w:b/>
          <w:bCs/>
          <w:sz w:val="18"/>
          <w:szCs w:val="18"/>
        </w:rPr>
        <w:t xml:space="preserve">, * - p &lt;= 0.05, ** - p &lt;= 0.01, *** - p &lt;= 0.001, **** - p &lt;= </w:t>
      </w:r>
      <w:r w:rsidR="00EC5786" w:rsidRPr="00403D10">
        <w:rPr>
          <w:rFonts w:asciiTheme="minorHAnsi" w:hAnsiTheme="minorHAnsi" w:cstheme="minorHAnsi"/>
          <w:b/>
          <w:bCs/>
          <w:sz w:val="18"/>
          <w:szCs w:val="18"/>
        </w:rPr>
        <w:t>0.0001;</w:t>
      </w:r>
      <w:r w:rsidRPr="00403D10">
        <w:rPr>
          <w:rFonts w:asciiTheme="minorHAnsi" w:hAnsiTheme="minorHAnsi" w:cstheme="minorHAnsi"/>
          <w:b/>
          <w:bCs/>
          <w:sz w:val="18"/>
          <w:szCs w:val="18"/>
        </w:rPr>
        <w:t xml:space="preserve"> (ns), non-significant - p &gt; 0.05.</w:t>
      </w:r>
      <w:bookmarkEnd w:id="224"/>
      <w:bookmarkEnd w:id="225"/>
    </w:p>
    <w:p w14:paraId="4B51E710" w14:textId="77777777" w:rsidR="00636DE7" w:rsidRPr="00E13829" w:rsidRDefault="00636DE7" w:rsidP="00636DE7">
      <w:pPr>
        <w:spacing w:line="240" w:lineRule="auto"/>
        <w:rPr>
          <w:rFonts w:ascii="Cambria" w:hAnsi="Cambria"/>
          <w:sz w:val="18"/>
          <w:szCs w:val="18"/>
        </w:rPr>
      </w:pPr>
    </w:p>
    <w:p w14:paraId="201A3EBC" w14:textId="77777777" w:rsidR="00636DE7" w:rsidRDefault="00636DE7" w:rsidP="00636DE7">
      <w:pPr>
        <w:ind w:left="0" w:firstLine="0"/>
        <w:rPr>
          <w:rFonts w:ascii="Cambria" w:hAnsi="Cambria"/>
        </w:rPr>
      </w:pPr>
    </w:p>
    <w:p w14:paraId="578B7F34" w14:textId="77777777" w:rsidR="00636DE7" w:rsidRPr="00E13829" w:rsidRDefault="00636DE7" w:rsidP="00636DE7">
      <w:pPr>
        <w:ind w:left="0" w:firstLine="0"/>
        <w:rPr>
          <w:rFonts w:ascii="Cambria" w:hAnsi="Cambria"/>
        </w:rPr>
      </w:pPr>
    </w:p>
    <w:p w14:paraId="1D9BC8EE" w14:textId="77777777" w:rsidR="00636DE7" w:rsidRPr="00E13829" w:rsidRDefault="00636DE7" w:rsidP="00636DE7">
      <w:pPr>
        <w:ind w:left="0" w:firstLine="0"/>
        <w:rPr>
          <w:rFonts w:ascii="Cambria" w:hAnsi="Cambria"/>
        </w:rPr>
      </w:pPr>
    </w:p>
    <w:p w14:paraId="7C782088" w14:textId="77777777" w:rsidR="00636DE7" w:rsidRPr="00E13829" w:rsidRDefault="00636DE7" w:rsidP="00636DE7">
      <w:pPr>
        <w:ind w:firstLine="710"/>
        <w:rPr>
          <w:rFonts w:ascii="Cambria" w:hAnsi="Cambria"/>
        </w:rPr>
      </w:pPr>
      <w:r w:rsidRPr="00E13829">
        <w:rPr>
          <w:rFonts w:ascii="Cambria" w:hAnsi="Cambria"/>
        </w:rPr>
        <w:t>The lowest flocculation efficiency was 72.47%</w:t>
      </w:r>
      <m:oMath>
        <m:r>
          <w:rPr>
            <w:rFonts w:ascii="Cambria Math" w:hAnsi="Cambria Math"/>
          </w:rPr>
          <m:t xml:space="preserve"> ± </m:t>
        </m:r>
      </m:oMath>
      <w:r>
        <w:rPr>
          <w:rFonts w:ascii="Cambria" w:hAnsi="Cambria"/>
        </w:rPr>
        <w:t>0.13%</w:t>
      </w:r>
      <w:r w:rsidRPr="00E13829">
        <w:rPr>
          <w:rFonts w:ascii="Cambria" w:hAnsi="Cambria"/>
        </w:rPr>
        <w:t xml:space="preserve">, observed at pH 6. From that value, flocculation efficiency increased to 89.10% </w:t>
      </w:r>
      <m:oMath>
        <m:r>
          <w:rPr>
            <w:rFonts w:ascii="Cambria Math" w:hAnsi="Cambria Math"/>
          </w:rPr>
          <m:t xml:space="preserve">± </m:t>
        </m:r>
      </m:oMath>
      <w:r w:rsidRPr="00E13829">
        <w:rPr>
          <w:rFonts w:ascii="Cambria" w:hAnsi="Cambria"/>
        </w:rPr>
        <w:t xml:space="preserve">0.17% at pH 7.  At pH 9, the highest flocculation efficiency of 92.47 </w:t>
      </w:r>
      <m:oMath>
        <m:r>
          <w:rPr>
            <w:rFonts w:ascii="Cambria Math" w:hAnsi="Cambria Math"/>
          </w:rPr>
          <m:t>±</m:t>
        </m:r>
      </m:oMath>
      <w:r w:rsidRPr="00E13829">
        <w:rPr>
          <w:rFonts w:ascii="Cambria" w:hAnsi="Cambria"/>
        </w:rPr>
        <w:t xml:space="preserve">0.06% was achieved. </w:t>
      </w:r>
    </w:p>
    <w:p w14:paraId="27850BF3" w14:textId="13CC4191" w:rsidR="00636DE7" w:rsidRDefault="00636DE7" w:rsidP="00636DE7">
      <w:pPr>
        <w:ind w:firstLine="710"/>
        <w:rPr>
          <w:rFonts w:ascii="Cambria" w:hAnsi="Cambria"/>
        </w:rPr>
      </w:pPr>
    </w:p>
    <w:p w14:paraId="7F777334" w14:textId="77777777" w:rsidR="009725F1" w:rsidRDefault="009725F1" w:rsidP="009725F1">
      <w:pPr>
        <w:ind w:firstLine="710"/>
        <w:rPr>
          <w:rFonts w:ascii="Cambria" w:hAnsi="Cambria"/>
        </w:rPr>
      </w:pPr>
      <w:r w:rsidRPr="00A823F8">
        <w:rPr>
          <w:rFonts w:ascii="Cambria" w:hAnsi="Cambria"/>
          <w:b/>
          <w:bCs/>
        </w:rPr>
        <w:lastRenderedPageBreak/>
        <w:t>Figure 61</w:t>
      </w:r>
      <w:r w:rsidRPr="00A823F8">
        <w:rPr>
          <w:rFonts w:ascii="Cambria" w:hAnsi="Cambria"/>
        </w:rPr>
        <w:t xml:space="preserve"> illustrates the flocculation achieved in this assay. It can be seen from the image that a more basic pH produced a clearer culture, showing that the flocculation efficiency was higher.</w:t>
      </w:r>
    </w:p>
    <w:p w14:paraId="5380F23D" w14:textId="14D9FA49" w:rsidR="00D371E9" w:rsidRDefault="00D371E9" w:rsidP="00636DE7">
      <w:pPr>
        <w:ind w:firstLine="710"/>
        <w:rPr>
          <w:rFonts w:ascii="Cambria" w:hAnsi="Cambria"/>
        </w:rPr>
      </w:pPr>
    </w:p>
    <w:p w14:paraId="09637A1F" w14:textId="1957FB1D" w:rsidR="00D371E9" w:rsidRDefault="00D371E9" w:rsidP="00636DE7">
      <w:pPr>
        <w:ind w:firstLine="710"/>
        <w:rPr>
          <w:rFonts w:ascii="Cambria" w:hAnsi="Cambria"/>
        </w:rPr>
      </w:pPr>
    </w:p>
    <w:p w14:paraId="79FAA1CB" w14:textId="5F493697" w:rsidR="00D371E9" w:rsidRDefault="00D371E9" w:rsidP="00636DE7">
      <w:pPr>
        <w:ind w:firstLine="710"/>
        <w:rPr>
          <w:rFonts w:ascii="Cambria" w:hAnsi="Cambria"/>
        </w:rPr>
      </w:pPr>
      <w:r w:rsidRPr="00D371E9">
        <w:rPr>
          <w:rFonts w:ascii="Cambria" w:hAnsi="Cambria"/>
          <w:noProof/>
          <w:lang w:val="es-MX" w:eastAsia="es-MX"/>
        </w:rPr>
        <w:drawing>
          <wp:anchor distT="0" distB="0" distL="114300" distR="114300" simplePos="0" relativeHeight="251880448" behindDoc="1" locked="0" layoutInCell="1" allowOverlap="1" wp14:anchorId="5EAADBFE" wp14:editId="0CE1B87A">
            <wp:simplePos x="0" y="0"/>
            <wp:positionH relativeFrom="column">
              <wp:posOffset>438697</wp:posOffset>
            </wp:positionH>
            <wp:positionV relativeFrom="paragraph">
              <wp:posOffset>63733</wp:posOffset>
            </wp:positionV>
            <wp:extent cx="4676140" cy="2353310"/>
            <wp:effectExtent l="25400" t="25400" r="22860" b="21590"/>
            <wp:wrapTight wrapText="bothSides">
              <wp:wrapPolygon edited="0">
                <wp:start x="-117" y="-233"/>
                <wp:lineTo x="-117" y="21682"/>
                <wp:lineTo x="21647" y="21682"/>
                <wp:lineTo x="21647" y="-233"/>
                <wp:lineTo x="-117" y="-233"/>
              </wp:wrapPolygon>
            </wp:wrapTight>
            <wp:docPr id="3607" name="Picture 14">
              <a:extLst xmlns:a="http://schemas.openxmlformats.org/drawingml/2006/main">
                <a:ext uri="{FF2B5EF4-FFF2-40B4-BE49-F238E27FC236}">
                  <a16:creationId xmlns:a16="http://schemas.microsoft.com/office/drawing/2014/main" id="{A44BC039-73D8-D546-8D33-A5F659865E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A44BC039-73D8-D546-8D33-A5F659865E16}"/>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676140" cy="2353310"/>
                    </a:xfrm>
                    <a:prstGeom prst="rect">
                      <a:avLst/>
                    </a:prstGeom>
                    <a:ln w="25400">
                      <a:solidFill>
                        <a:schemeClr val="accent1"/>
                      </a:solidFill>
                    </a:ln>
                  </pic:spPr>
                </pic:pic>
              </a:graphicData>
            </a:graphic>
            <wp14:sizeRelH relativeFrom="page">
              <wp14:pctWidth>0</wp14:pctWidth>
            </wp14:sizeRelH>
            <wp14:sizeRelV relativeFrom="page">
              <wp14:pctHeight>0</wp14:pctHeight>
            </wp14:sizeRelV>
          </wp:anchor>
        </w:drawing>
      </w:r>
    </w:p>
    <w:p w14:paraId="3BD2CCF0" w14:textId="12778033" w:rsidR="00D371E9" w:rsidRDefault="00D371E9" w:rsidP="00636DE7">
      <w:pPr>
        <w:ind w:firstLine="710"/>
        <w:rPr>
          <w:rFonts w:ascii="Cambria" w:hAnsi="Cambria"/>
        </w:rPr>
      </w:pPr>
    </w:p>
    <w:p w14:paraId="0D7DD383" w14:textId="2F27F7CC" w:rsidR="00D371E9" w:rsidRDefault="00D371E9" w:rsidP="00636DE7">
      <w:pPr>
        <w:ind w:firstLine="710"/>
        <w:rPr>
          <w:rFonts w:ascii="Cambria" w:hAnsi="Cambria"/>
        </w:rPr>
      </w:pPr>
    </w:p>
    <w:p w14:paraId="2B5A1139" w14:textId="7BD44045" w:rsidR="00D371E9" w:rsidRDefault="00D371E9" w:rsidP="00636DE7">
      <w:pPr>
        <w:ind w:firstLine="710"/>
        <w:rPr>
          <w:rFonts w:ascii="Cambria" w:hAnsi="Cambria"/>
        </w:rPr>
      </w:pPr>
    </w:p>
    <w:p w14:paraId="18B28BBC" w14:textId="14A757BB" w:rsidR="00D371E9" w:rsidRDefault="00D371E9" w:rsidP="00636DE7">
      <w:pPr>
        <w:ind w:firstLine="710"/>
        <w:rPr>
          <w:rFonts w:ascii="Cambria" w:hAnsi="Cambria"/>
        </w:rPr>
      </w:pPr>
    </w:p>
    <w:p w14:paraId="72DD6FC1" w14:textId="73E690D4" w:rsidR="00D371E9" w:rsidRDefault="00D371E9" w:rsidP="00636DE7">
      <w:pPr>
        <w:ind w:firstLine="710"/>
        <w:rPr>
          <w:rFonts w:ascii="Cambria" w:hAnsi="Cambria"/>
        </w:rPr>
      </w:pPr>
    </w:p>
    <w:p w14:paraId="6F4F11FE" w14:textId="47723C94" w:rsidR="00D371E9" w:rsidRDefault="00D371E9" w:rsidP="00636DE7">
      <w:pPr>
        <w:ind w:firstLine="710"/>
        <w:rPr>
          <w:rFonts w:ascii="Cambria" w:hAnsi="Cambria"/>
        </w:rPr>
      </w:pPr>
    </w:p>
    <w:p w14:paraId="048AC49F" w14:textId="1BB78338" w:rsidR="00D371E9" w:rsidRDefault="00D371E9" w:rsidP="00636DE7">
      <w:pPr>
        <w:ind w:firstLine="710"/>
        <w:rPr>
          <w:rFonts w:ascii="Cambria" w:hAnsi="Cambria"/>
        </w:rPr>
      </w:pPr>
    </w:p>
    <w:p w14:paraId="6A31B99B" w14:textId="10AA6D57" w:rsidR="00D371E9" w:rsidRDefault="00D371E9" w:rsidP="00636DE7">
      <w:pPr>
        <w:ind w:firstLine="710"/>
        <w:rPr>
          <w:rFonts w:ascii="Cambria" w:hAnsi="Cambria"/>
        </w:rPr>
      </w:pPr>
    </w:p>
    <w:p w14:paraId="5B27EA1F" w14:textId="77777777" w:rsidR="009725F1" w:rsidRDefault="009725F1" w:rsidP="009725F1">
      <w:pPr>
        <w:spacing w:line="240" w:lineRule="auto"/>
        <w:rPr>
          <w:rFonts w:asciiTheme="minorHAnsi" w:hAnsiTheme="minorHAnsi" w:cstheme="minorHAnsi"/>
          <w:b/>
          <w:bCs/>
          <w:sz w:val="18"/>
          <w:szCs w:val="18"/>
        </w:rPr>
      </w:pPr>
      <w:bookmarkStart w:id="226" w:name="_Toc97132377"/>
      <w:r w:rsidRPr="00A823F8">
        <w:rPr>
          <w:rFonts w:asciiTheme="minorHAnsi" w:hAnsiTheme="minorHAnsi" w:cstheme="minorHAnsi"/>
          <w:b/>
          <w:bCs/>
          <w:sz w:val="18"/>
          <w:szCs w:val="18"/>
        </w:rPr>
        <w:t xml:space="preserve">Figure </w:t>
      </w:r>
      <w:r w:rsidRPr="00A823F8">
        <w:rPr>
          <w:rFonts w:asciiTheme="minorHAnsi" w:hAnsiTheme="minorHAnsi" w:cstheme="minorHAnsi"/>
          <w:b/>
          <w:bCs/>
          <w:sz w:val="18"/>
          <w:szCs w:val="18"/>
        </w:rPr>
        <w:fldChar w:fldCharType="begin"/>
      </w:r>
      <w:r w:rsidRPr="00A823F8">
        <w:rPr>
          <w:rFonts w:asciiTheme="minorHAnsi" w:hAnsiTheme="minorHAnsi" w:cstheme="minorHAnsi"/>
          <w:b/>
          <w:bCs/>
          <w:sz w:val="18"/>
          <w:szCs w:val="18"/>
        </w:rPr>
        <w:instrText xml:space="preserve"> SEQ Figure \* ARABIC </w:instrText>
      </w:r>
      <w:r w:rsidRPr="00A823F8">
        <w:rPr>
          <w:rFonts w:asciiTheme="minorHAnsi" w:hAnsiTheme="minorHAnsi" w:cstheme="minorHAnsi"/>
          <w:b/>
          <w:bCs/>
          <w:sz w:val="18"/>
          <w:szCs w:val="18"/>
        </w:rPr>
        <w:fldChar w:fldCharType="separate"/>
      </w:r>
      <w:r w:rsidRPr="00A823F8">
        <w:rPr>
          <w:rFonts w:asciiTheme="minorHAnsi" w:hAnsiTheme="minorHAnsi" w:cstheme="minorHAnsi"/>
          <w:b/>
          <w:bCs/>
          <w:sz w:val="18"/>
          <w:szCs w:val="18"/>
        </w:rPr>
        <w:t>61</w:t>
      </w:r>
      <w:r w:rsidRPr="00A823F8">
        <w:rPr>
          <w:rFonts w:asciiTheme="minorHAnsi" w:hAnsiTheme="minorHAnsi" w:cstheme="minorHAnsi"/>
          <w:b/>
          <w:bCs/>
          <w:sz w:val="18"/>
          <w:szCs w:val="18"/>
        </w:rPr>
        <w:fldChar w:fldCharType="end"/>
      </w:r>
      <w:r w:rsidRPr="00A823F8">
        <w:rPr>
          <w:rFonts w:asciiTheme="minorHAnsi" w:hAnsiTheme="minorHAnsi" w:cstheme="minorHAnsi"/>
          <w:b/>
          <w:bCs/>
          <w:sz w:val="18"/>
          <w:szCs w:val="18"/>
        </w:rPr>
        <w:t xml:space="preserve"> -  Flocculation of </w:t>
      </w:r>
      <w:r w:rsidRPr="00A823F8">
        <w:rPr>
          <w:rFonts w:asciiTheme="minorHAnsi" w:hAnsiTheme="minorHAnsi" w:cstheme="minorHAnsi"/>
          <w:b/>
          <w:bCs/>
          <w:i/>
          <w:sz w:val="18"/>
          <w:szCs w:val="18"/>
        </w:rPr>
        <w:t>Synechocystis</w:t>
      </w:r>
      <w:r w:rsidRPr="00A823F8">
        <w:rPr>
          <w:rFonts w:asciiTheme="minorHAnsi" w:hAnsiTheme="minorHAnsi" w:cstheme="minorHAnsi"/>
          <w:b/>
          <w:bCs/>
          <w:sz w:val="18"/>
          <w:szCs w:val="18"/>
        </w:rPr>
        <w:t xml:space="preserve"> in the pH settling assay a) before adding chitosan and after chitosan addition with a b) pH of 6 and c) with a pH of 9.</w:t>
      </w:r>
      <w:bookmarkEnd w:id="226"/>
      <w:r>
        <w:rPr>
          <w:rFonts w:asciiTheme="minorHAnsi" w:hAnsiTheme="minorHAnsi" w:cstheme="minorHAnsi"/>
          <w:b/>
          <w:bCs/>
          <w:sz w:val="18"/>
          <w:szCs w:val="18"/>
        </w:rPr>
        <w:t xml:space="preserve">  </w:t>
      </w:r>
    </w:p>
    <w:p w14:paraId="75316A02" w14:textId="54E75464" w:rsidR="00D371E9" w:rsidRDefault="00D371E9" w:rsidP="00636DE7">
      <w:pPr>
        <w:ind w:firstLine="710"/>
        <w:rPr>
          <w:rFonts w:ascii="Cambria" w:hAnsi="Cambria"/>
        </w:rPr>
      </w:pPr>
    </w:p>
    <w:p w14:paraId="499D68A1" w14:textId="77777777" w:rsidR="00D371E9" w:rsidRDefault="00D371E9" w:rsidP="00636DE7">
      <w:pPr>
        <w:ind w:firstLine="710"/>
        <w:rPr>
          <w:rFonts w:ascii="Cambria" w:hAnsi="Cambria"/>
        </w:rPr>
      </w:pPr>
    </w:p>
    <w:p w14:paraId="58539179" w14:textId="77777777" w:rsidR="00D371E9" w:rsidRPr="00E13829" w:rsidRDefault="00D371E9" w:rsidP="00636DE7">
      <w:pPr>
        <w:ind w:firstLine="710"/>
        <w:rPr>
          <w:rFonts w:ascii="Cambria" w:hAnsi="Cambria"/>
        </w:rPr>
      </w:pPr>
    </w:p>
    <w:p w14:paraId="36283D93" w14:textId="77777777" w:rsidR="00636DE7" w:rsidRDefault="00636DE7" w:rsidP="00636DE7">
      <w:pPr>
        <w:ind w:left="0" w:firstLine="720"/>
        <w:rPr>
          <w:rFonts w:ascii="Cambria" w:hAnsi="Cambria"/>
        </w:rPr>
      </w:pPr>
      <w:r w:rsidRPr="00E13829">
        <w:rPr>
          <w:rFonts w:ascii="Cambria" w:hAnsi="Cambria"/>
        </w:rPr>
        <w:t xml:space="preserve">In this study, the flocculation efficiency increased as the pH of the culture became more basic. However, similar studies in other microalgae showed different results. In studies with organisms such as </w:t>
      </w:r>
      <w:r w:rsidRPr="00E13829">
        <w:rPr>
          <w:rFonts w:ascii="Cambria" w:hAnsi="Cambria"/>
          <w:i/>
          <w:iCs/>
        </w:rPr>
        <w:t>Chlorella sorokiniana, Phaeodactylum</w:t>
      </w:r>
      <w:r w:rsidRPr="00E13829">
        <w:rPr>
          <w:rFonts w:ascii="Cambria" w:hAnsi="Cambria"/>
          <w:i/>
          <w:iCs/>
        </w:rPr>
        <w:br/>
        <w:t>tricornutum</w:t>
      </w:r>
      <w:r w:rsidRPr="00E13829">
        <w:rPr>
          <w:rFonts w:ascii="Cambria" w:hAnsi="Cambria"/>
        </w:rPr>
        <w:t xml:space="preserve"> and other microalgae the flocculation efficiency was found to be the highest in acidic cultures with lower chitosan concentrations. In these investigations, a chitosan concentration ranging from 2.5 to 20 mg/L sufficed to achieve a flocculation efficiency of 90% or more in a culture with pH values ranging from 5 to 7. Flocculation efficiency decreased when the media became more basic (pH 8 to 10)</w:t>
      </w:r>
      <w:r>
        <w:rPr>
          <w:rFonts w:ascii="Cambria" w:hAnsi="Cambria"/>
        </w:rPr>
        <w:t xml:space="preserve"> </w:t>
      </w:r>
      <w:r>
        <w:rPr>
          <w:rFonts w:ascii="Cambria" w:hAnsi="Cambria"/>
        </w:rPr>
        <w:fldChar w:fldCharType="begin">
          <w:fldData xml:space="preserve">PEVuZE5vdGU+PENpdGU+PEF1dGhvcj5CdXJ1dC1BcmNoYW5haTwvQXV0aG9yPjxZZWFyPjIwMTM8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</w:fldData>
        </w:fldChar>
      </w:r>
      <w:r>
        <w:rPr>
          <w:rFonts w:ascii="Cambria" w:hAnsi="Cambria"/>
        </w:rPr>
        <w:instrText xml:space="preserve"> ADDIN EN.CITE </w:instrText>
      </w:r>
      <w:r>
        <w:rPr>
          <w:rFonts w:ascii="Cambria" w:hAnsi="Cambria"/>
        </w:rPr>
        <w:fldChar w:fldCharType="begin">
          <w:fldData xml:space="preserve">PEVuZE5vdGU+PENpdGU+PEF1dGhvcj5CdXJ1dC1BcmNoYW5haTwvQXV0aG9yPjxZZWFyPjIwMTM8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</w:fldData>
        </w:fldChar>
      </w:r>
      <w:r>
        <w:rPr>
          <w:rFonts w:ascii="Cambria" w:hAnsi="Cambria"/>
        </w:rPr>
        <w:instrText xml:space="preserve"> ADDIN EN.CITE.DATA </w:instrText>
      </w:r>
      <w:r>
        <w:rPr>
          <w:rFonts w:ascii="Cambria" w:hAnsi="Cambria"/>
        </w:rPr>
      </w:r>
      <w:r>
        <w:rPr>
          <w:rFonts w:ascii="Cambria" w:hAnsi="Cambria"/>
        </w:rPr>
        <w:fldChar w:fldCharType="end"/>
      </w:r>
      <w:r>
        <w:rPr>
          <w:rFonts w:ascii="Cambria" w:hAnsi="Cambria"/>
        </w:rPr>
      </w:r>
      <w:r>
        <w:rPr>
          <w:rFonts w:ascii="Cambria" w:hAnsi="Cambria"/>
        </w:rPr>
        <w:fldChar w:fldCharType="separate"/>
      </w:r>
      <w:r>
        <w:rPr>
          <w:rFonts w:ascii="Cambria" w:hAnsi="Cambria"/>
          <w:noProof/>
        </w:rPr>
        <w:t>(Burut-Archanai et al., 2013, Divakaran and Pillai, 2002, Rojsitthisak et al., 2017, Sirin et al., 2012, Xu et al., 2013, Zhou et al., 2016)</w:t>
      </w:r>
      <w:r>
        <w:rPr>
          <w:rFonts w:ascii="Cambria" w:hAnsi="Cambria"/>
        </w:rPr>
        <w:fldChar w:fldCharType="end"/>
      </w:r>
      <w:r>
        <w:rPr>
          <w:rFonts w:ascii="Cambria" w:hAnsi="Cambria"/>
        </w:rPr>
        <w:t xml:space="preserve">. </w:t>
      </w:r>
      <w:r w:rsidRPr="00E13829">
        <w:rPr>
          <w:rFonts w:ascii="Cambria" w:hAnsi="Cambria"/>
        </w:rPr>
        <w:t xml:space="preserve">To contrast, the highest flocculation efficiency (higher than 90%) was achieved under a chitosan concentration of 240 mg/L in this study. </w:t>
      </w:r>
      <w:r>
        <w:rPr>
          <w:rFonts w:ascii="Cambria" w:hAnsi="Cambria"/>
        </w:rPr>
        <w:t xml:space="preserve">This could be due to discrepancies in factors such as cyanobacterial strain, absence of cellular polymers, as well as mixing and settling times, in addition to the type of chitosan implemented where </w:t>
      </w:r>
      <w:r>
        <w:rPr>
          <w:rFonts w:ascii="Cambria" w:hAnsi="Cambria"/>
        </w:rPr>
        <w:lastRenderedPageBreak/>
        <w:t>factors such as molecular weight and degree of deacetylation might have had an impact on these results. These factors might have influenced the flocculation properties of chitosan and increase its efficiency at a basic pH.</w:t>
      </w:r>
    </w:p>
    <w:p w14:paraId="40CEF124" w14:textId="77777777" w:rsidR="00636DE7" w:rsidRPr="00E13829" w:rsidRDefault="00636DE7" w:rsidP="00636DE7">
      <w:pPr>
        <w:ind w:left="0" w:firstLine="0"/>
        <w:rPr>
          <w:rFonts w:ascii="Cambria" w:hAnsi="Cambria"/>
        </w:rPr>
      </w:pPr>
    </w:p>
    <w:p w14:paraId="5E05C985" w14:textId="77777777" w:rsidR="00636DE7" w:rsidRPr="00E13829" w:rsidRDefault="00636DE7" w:rsidP="00636DE7">
      <w:pPr>
        <w:ind w:left="0" w:firstLine="720"/>
        <w:rPr>
          <w:rFonts w:ascii="Cambria" w:hAnsi="Cambria"/>
        </w:rPr>
      </w:pPr>
    </w:p>
    <w:p w14:paraId="1F10CC2F" w14:textId="58B8FCF6" w:rsidR="00636DE7" w:rsidRPr="00E13829" w:rsidRDefault="00636DE7" w:rsidP="00636DE7">
      <w:pPr>
        <w:pStyle w:val="Heading3"/>
        <w:ind w:left="0" w:firstLine="0"/>
        <w:rPr>
          <w:rFonts w:ascii="Cambria" w:hAnsi="Cambria"/>
          <w:sz w:val="24"/>
          <w:szCs w:val="24"/>
        </w:rPr>
      </w:pPr>
      <w:bookmarkStart w:id="227" w:name="_Toc98945117"/>
      <w:r w:rsidRPr="00E13829">
        <w:rPr>
          <w:rFonts w:ascii="Cambria" w:hAnsi="Cambria"/>
          <w:sz w:val="24"/>
          <w:szCs w:val="24"/>
        </w:rPr>
        <w:t>5.</w:t>
      </w:r>
      <w:r>
        <w:rPr>
          <w:rFonts w:ascii="Cambria" w:hAnsi="Cambria"/>
          <w:sz w:val="24"/>
          <w:szCs w:val="24"/>
        </w:rPr>
        <w:t>4</w:t>
      </w:r>
      <w:r w:rsidR="00B649E4">
        <w:rPr>
          <w:rFonts w:ascii="Cambria" w:hAnsi="Cambria"/>
          <w:sz w:val="24"/>
          <w:szCs w:val="24"/>
        </w:rPr>
        <w:t>.5</w:t>
      </w:r>
      <w:r w:rsidRPr="00E13829">
        <w:rPr>
          <w:rFonts w:ascii="Cambria" w:hAnsi="Cambria"/>
          <w:sz w:val="24"/>
          <w:szCs w:val="24"/>
        </w:rPr>
        <w:t xml:space="preserve"> NaCl settling assay</w:t>
      </w:r>
      <w:bookmarkEnd w:id="227"/>
    </w:p>
    <w:p w14:paraId="6275EAE2" w14:textId="77777777" w:rsidR="00636DE7" w:rsidRPr="00E13829" w:rsidRDefault="00636DE7" w:rsidP="00636DE7">
      <w:pPr>
        <w:rPr>
          <w:rFonts w:ascii="Cambria" w:hAnsi="Cambria"/>
        </w:rPr>
      </w:pPr>
    </w:p>
    <w:p w14:paraId="60C0C8B3" w14:textId="0D969CFE" w:rsidR="00636DE7" w:rsidRPr="00E13829" w:rsidRDefault="00636DE7" w:rsidP="00636DE7">
      <w:pPr>
        <w:rPr>
          <w:rFonts w:ascii="Cambria" w:hAnsi="Cambria"/>
        </w:rPr>
      </w:pPr>
      <w:r w:rsidRPr="00E13829">
        <w:rPr>
          <w:rFonts w:ascii="Cambria" w:hAnsi="Cambria"/>
        </w:rPr>
        <w:t>In the case of the NaCl settling assay, there was no significant difference found in flocculation efficiency between normal chitosan conditions and the media supplemented with additional NaCl (</w:t>
      </w:r>
      <w:r w:rsidRPr="00E13829">
        <w:rPr>
          <w:rFonts w:ascii="Cambria" w:hAnsi="Cambria"/>
          <w:b/>
          <w:bCs/>
        </w:rPr>
        <w:t xml:space="preserve">Figure </w:t>
      </w:r>
      <w:r w:rsidR="00A45EAA">
        <w:rPr>
          <w:rFonts w:ascii="Cambria" w:hAnsi="Cambria"/>
          <w:b/>
          <w:bCs/>
        </w:rPr>
        <w:t>62</w:t>
      </w:r>
      <w:r w:rsidRPr="00E13829">
        <w:rPr>
          <w:rFonts w:ascii="Cambria" w:hAnsi="Cambria"/>
        </w:rPr>
        <w:t>). The highest flocculation efficiency in normal conditions was 90.00%</w:t>
      </w:r>
      <m:oMath>
        <m:r>
          <w:rPr>
            <w:rFonts w:ascii="Cambria Math" w:hAnsi="Cambria Math"/>
          </w:rPr>
          <m:t xml:space="preserve"> ± </m:t>
        </m:r>
      </m:oMath>
      <w:r>
        <w:rPr>
          <w:rFonts w:ascii="Cambria" w:hAnsi="Cambria"/>
        </w:rPr>
        <w:t>0.180%</w:t>
      </w:r>
      <w:r w:rsidRPr="00E13829">
        <w:rPr>
          <w:rFonts w:ascii="Cambria" w:hAnsi="Cambria"/>
        </w:rPr>
        <w:t xml:space="preserve"> and 90.03%</w:t>
      </w:r>
      <m:oMath>
        <m:r>
          <w:rPr>
            <w:rFonts w:ascii="Cambria Math" w:hAnsi="Cambria Math"/>
          </w:rPr>
          <m:t xml:space="preserve"> ± </m:t>
        </m:r>
      </m:oMath>
      <w:r>
        <w:rPr>
          <w:rFonts w:ascii="Cambria" w:hAnsi="Cambria"/>
        </w:rPr>
        <w:t>0.</w:t>
      </w:r>
      <w:r w:rsidRPr="00E13829">
        <w:rPr>
          <w:rFonts w:ascii="Cambria" w:hAnsi="Cambria"/>
        </w:rPr>
        <w:t>3</w:t>
      </w:r>
      <w:r>
        <w:rPr>
          <w:rFonts w:ascii="Cambria" w:hAnsi="Cambria"/>
        </w:rPr>
        <w:t>10</w:t>
      </w:r>
      <w:r w:rsidRPr="00E13829">
        <w:rPr>
          <w:rFonts w:ascii="Cambria" w:hAnsi="Cambria"/>
        </w:rPr>
        <w:t xml:space="preserve">% for NaCl conditions. Both efficiencies were highly similar and the variation between each other was found to be not significant. This was probably due to the lack of interaction between the additional NaCl (additional to the NaCl already commonly present in BG-11 medium) in the culture and </w:t>
      </w:r>
      <w:r w:rsidRPr="00E13829">
        <w:rPr>
          <w:rFonts w:ascii="Cambria" w:hAnsi="Cambria"/>
          <w:i/>
          <w:iCs/>
        </w:rPr>
        <w:t xml:space="preserve">Synechocystis </w:t>
      </w:r>
      <w:r w:rsidRPr="00E13829">
        <w:rPr>
          <w:rFonts w:ascii="Cambria" w:hAnsi="Cambria"/>
        </w:rPr>
        <w:t xml:space="preserve">cells. </w:t>
      </w:r>
    </w:p>
    <w:p w14:paraId="5EE06ABE" w14:textId="77777777" w:rsidR="00636DE7" w:rsidRPr="00E13829" w:rsidRDefault="00636DE7" w:rsidP="00636DE7">
      <w:pPr>
        <w:rPr>
          <w:rFonts w:ascii="Cambria" w:hAnsi="Cambria"/>
        </w:rPr>
      </w:pPr>
    </w:p>
    <w:p w14:paraId="626BF48E" w14:textId="77777777" w:rsidR="00636DE7" w:rsidRDefault="00636DE7" w:rsidP="00636DE7">
      <w:pPr>
        <w:ind w:firstLine="710"/>
        <w:rPr>
          <w:rFonts w:ascii="Cambria" w:hAnsi="Cambria"/>
        </w:rPr>
      </w:pPr>
      <w:r w:rsidRPr="00E13829">
        <w:rPr>
          <w:rFonts w:ascii="Cambria" w:hAnsi="Cambria"/>
        </w:rPr>
        <w:t xml:space="preserve">The presence of NaCl to the culture media could be favourable to flocculation efficiency </w:t>
      </w:r>
      <w:r>
        <w:rPr>
          <w:rFonts w:ascii="Cambria" w:hAnsi="Cambria"/>
        </w:rPr>
        <w:fldChar w:fldCharType="begin">
          <w:fldData xml:space="preserve">PEVuZE5vdGU+PENpdGU+PEF1dGhvcj5HYXJ6b24tU2FuYWJyaWE8L0F1dGhvcj48WWVhcj4yMDEz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</w:fldData>
        </w:fldChar>
      </w:r>
      <w:r>
        <w:rPr>
          <w:rFonts w:ascii="Cambria" w:hAnsi="Cambria"/>
        </w:rPr>
        <w:instrText xml:space="preserve"> ADDIN EN.CITE </w:instrText>
      </w:r>
      <w:r>
        <w:rPr>
          <w:rFonts w:ascii="Cambria" w:hAnsi="Cambria"/>
        </w:rPr>
        <w:fldChar w:fldCharType="begin">
          <w:fldData xml:space="preserve">PEVuZE5vdGU+PENpdGU+PEF1dGhvcj5HYXJ6b24tU2FuYWJyaWE8L0F1dGhvcj48WWVhcj4yMDEz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</w:fldData>
        </w:fldChar>
      </w:r>
      <w:r>
        <w:rPr>
          <w:rFonts w:ascii="Cambria" w:hAnsi="Cambria"/>
        </w:rPr>
        <w:instrText xml:space="preserve"> ADDIN EN.CITE.DATA </w:instrText>
      </w:r>
      <w:r>
        <w:rPr>
          <w:rFonts w:ascii="Cambria" w:hAnsi="Cambria"/>
        </w:rPr>
      </w:r>
      <w:r>
        <w:rPr>
          <w:rFonts w:ascii="Cambria" w:hAnsi="Cambria"/>
        </w:rPr>
        <w:fldChar w:fldCharType="end"/>
      </w:r>
      <w:r>
        <w:rPr>
          <w:rFonts w:ascii="Cambria" w:hAnsi="Cambria"/>
        </w:rPr>
      </w:r>
      <w:r>
        <w:rPr>
          <w:rFonts w:ascii="Cambria" w:hAnsi="Cambria"/>
        </w:rPr>
        <w:fldChar w:fldCharType="separate"/>
      </w:r>
      <w:r>
        <w:rPr>
          <w:rFonts w:ascii="Cambria" w:hAnsi="Cambria"/>
          <w:noProof/>
        </w:rPr>
        <w:t>(Garzon-Sanabria et al., 2013)</w:t>
      </w:r>
      <w:r>
        <w:rPr>
          <w:rFonts w:ascii="Cambria" w:hAnsi="Cambria"/>
        </w:rPr>
        <w:fldChar w:fldCharType="end"/>
      </w:r>
      <w:r>
        <w:rPr>
          <w:rFonts w:ascii="Cambria" w:hAnsi="Cambria"/>
        </w:rPr>
        <w:t xml:space="preserve">. </w:t>
      </w:r>
      <w:r w:rsidRPr="00E13829">
        <w:rPr>
          <w:rFonts w:ascii="Cambria" w:hAnsi="Cambria"/>
        </w:rPr>
        <w:t>Adding this element to the culture increases the amount of positive charges in the media, neutralizing the negative charges from the cell surface, allowing the formation of flocs and increasing flocculation efficiency</w:t>
      </w:r>
      <w:r w:rsidRPr="007E4DA0">
        <w:rPr>
          <w:rFonts w:ascii="Cambria" w:hAnsi="Cambria"/>
        </w:rPr>
        <w:t xml:space="preserve">. </w:t>
      </w:r>
      <w:r w:rsidRPr="00E13829">
        <w:rPr>
          <w:rFonts w:ascii="Cambria" w:hAnsi="Cambria"/>
        </w:rPr>
        <w:t>In the case of this research, in environments such as CP conditions and varying pH, the elements in the cell culture had high affinity, chemical or bioelectrical, within each other, which had an impact on flocculation efficiency.</w:t>
      </w:r>
      <w:r>
        <w:rPr>
          <w:rFonts w:ascii="Cambria" w:hAnsi="Cambria"/>
        </w:rPr>
        <w:t xml:space="preserve"> </w:t>
      </w:r>
      <w:r w:rsidRPr="007E4DA0">
        <w:rPr>
          <w:rFonts w:ascii="Cambria" w:hAnsi="Cambria"/>
        </w:rPr>
        <w:t>However,</w:t>
      </w:r>
      <w:r w:rsidRPr="00E13829">
        <w:rPr>
          <w:rFonts w:ascii="Cambria" w:hAnsi="Cambria"/>
        </w:rPr>
        <w:t xml:space="preserve"> </w:t>
      </w:r>
      <w:r>
        <w:rPr>
          <w:rFonts w:ascii="Cambria" w:hAnsi="Cambria"/>
        </w:rPr>
        <w:t xml:space="preserve">in </w:t>
      </w:r>
      <w:r w:rsidRPr="00E13829">
        <w:rPr>
          <w:rFonts w:ascii="Cambria" w:hAnsi="Cambria"/>
        </w:rPr>
        <w:t>this assay, the addition of extra NaCl had no effect over the flocculation efficiency of chitosan.</w:t>
      </w:r>
      <w:r>
        <w:rPr>
          <w:rFonts w:ascii="Cambria" w:hAnsi="Cambria"/>
        </w:rPr>
        <w:t xml:space="preserve"> As a living material, </w:t>
      </w:r>
      <w:r w:rsidRPr="00AE33A5">
        <w:rPr>
          <w:rFonts w:ascii="Cambria" w:hAnsi="Cambria"/>
          <w:i/>
          <w:iCs/>
        </w:rPr>
        <w:t>Synechocystis</w:t>
      </w:r>
      <w:r>
        <w:rPr>
          <w:rFonts w:ascii="Cambria" w:hAnsi="Cambria"/>
        </w:rPr>
        <w:t xml:space="preserve"> cells may have adapted to the presence of NaCl by changing the cell surface properties, which make it amenable to settling with chitosan. Therefore, the mechanism of molecular interaction might have been different although it seems to generate the same net effect. Hence, further work is necessary in order to elucidate this instance.</w:t>
      </w:r>
    </w:p>
    <w:p w14:paraId="6291DD40" w14:textId="6079F872" w:rsidR="00636DE7" w:rsidRDefault="00636DE7" w:rsidP="00636DE7">
      <w:pPr>
        <w:ind w:firstLine="710"/>
        <w:rPr>
          <w:rFonts w:ascii="Cambria" w:hAnsi="Cambria"/>
        </w:rPr>
      </w:pPr>
    </w:p>
    <w:p w14:paraId="17B0DF08" w14:textId="77777777" w:rsidR="00636DE7" w:rsidRPr="00E13829" w:rsidRDefault="00636DE7" w:rsidP="00076D2D">
      <w:pPr>
        <w:ind w:left="0" w:firstLine="0"/>
        <w:rPr>
          <w:rFonts w:ascii="Cambria" w:hAnsi="Cambria"/>
          <w:color w:val="2E74B5" w:themeColor="accent5" w:themeShade="BF"/>
        </w:rPr>
      </w:pPr>
    </w:p>
    <w:p w14:paraId="7768E329" w14:textId="136DF75E" w:rsidR="00636DE7" w:rsidRPr="00E13829" w:rsidRDefault="00636DE7" w:rsidP="00636DE7">
      <w:pPr>
        <w:ind w:left="0" w:firstLine="0"/>
        <w:rPr>
          <w:rFonts w:ascii="Cambria" w:hAnsi="Cambria"/>
        </w:rPr>
      </w:pPr>
      <w:r w:rsidRPr="00E13829">
        <w:rPr>
          <w:rFonts w:ascii="Cambria" w:hAnsi="Cambria"/>
          <w:noProof/>
          <w:lang w:val="es-MX" w:eastAsia="es-MX"/>
        </w:rPr>
        <w:lastRenderedPageBreak/>
        <w:drawing>
          <wp:anchor distT="0" distB="0" distL="114300" distR="114300" simplePos="0" relativeHeight="251855872" behindDoc="1" locked="0" layoutInCell="1" allowOverlap="1" wp14:anchorId="5BF24CC4" wp14:editId="26F7A4D8">
            <wp:simplePos x="0" y="0"/>
            <wp:positionH relativeFrom="margin">
              <wp:align>center</wp:align>
            </wp:positionH>
            <wp:positionV relativeFrom="paragraph">
              <wp:posOffset>34674</wp:posOffset>
            </wp:positionV>
            <wp:extent cx="3070860" cy="2415540"/>
            <wp:effectExtent l="50800" t="50800" r="104140" b="99060"/>
            <wp:wrapTight wrapText="bothSides">
              <wp:wrapPolygon edited="0">
                <wp:start x="0" y="-454"/>
                <wp:lineTo x="-357" y="-341"/>
                <wp:lineTo x="-357" y="21804"/>
                <wp:lineTo x="-89" y="22372"/>
                <wp:lineTo x="21975" y="22372"/>
                <wp:lineTo x="22243" y="21577"/>
                <wp:lineTo x="22243" y="1476"/>
                <wp:lineTo x="21975" y="-227"/>
                <wp:lineTo x="21975" y="-454"/>
                <wp:lineTo x="0" y="-454"/>
              </wp:wrapPolygon>
            </wp:wrapTight>
            <wp:docPr id="3624" name="Pictur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3070860" cy="2415540"/>
                    </a:xfrm>
                    <a:prstGeom prst="rect">
                      <a:avLst/>
                    </a:prstGeom>
                    <a:ln w="19050">
                      <a:solidFill>
                        <a:schemeClr val="accent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DDF9103" w14:textId="77777777" w:rsidR="00636DE7" w:rsidRPr="00E13829" w:rsidRDefault="00636DE7" w:rsidP="00636DE7">
      <w:pPr>
        <w:rPr>
          <w:rFonts w:ascii="Cambria" w:hAnsi="Cambria"/>
        </w:rPr>
      </w:pPr>
    </w:p>
    <w:p w14:paraId="54CACFF8" w14:textId="231B6D17" w:rsidR="00636DE7" w:rsidRPr="00E13829" w:rsidRDefault="00636DE7" w:rsidP="00636DE7">
      <w:pPr>
        <w:rPr>
          <w:rFonts w:ascii="Cambria" w:hAnsi="Cambria"/>
        </w:rPr>
      </w:pPr>
    </w:p>
    <w:p w14:paraId="0399398F" w14:textId="56F1C4E1" w:rsidR="00636DE7" w:rsidRPr="00E13829" w:rsidRDefault="00636DE7" w:rsidP="00636DE7">
      <w:pPr>
        <w:rPr>
          <w:rFonts w:ascii="Cambria" w:hAnsi="Cambria"/>
        </w:rPr>
      </w:pPr>
    </w:p>
    <w:p w14:paraId="2841DBF9" w14:textId="05D9B7D5" w:rsidR="00636DE7" w:rsidRPr="00E13829" w:rsidRDefault="00636DE7" w:rsidP="00636DE7">
      <w:pPr>
        <w:rPr>
          <w:rFonts w:ascii="Cambria" w:hAnsi="Cambria"/>
        </w:rPr>
      </w:pPr>
    </w:p>
    <w:p w14:paraId="01A09BB4" w14:textId="1CE45FFD" w:rsidR="00636DE7" w:rsidRPr="00E13829" w:rsidRDefault="00636DE7" w:rsidP="00636DE7">
      <w:pPr>
        <w:rPr>
          <w:rFonts w:ascii="Cambria" w:hAnsi="Cambria"/>
        </w:rPr>
      </w:pPr>
    </w:p>
    <w:p w14:paraId="0981FD5E" w14:textId="77777777" w:rsidR="00636DE7" w:rsidRPr="00E13829" w:rsidRDefault="00636DE7" w:rsidP="00636DE7">
      <w:pPr>
        <w:rPr>
          <w:rFonts w:ascii="Cambria" w:hAnsi="Cambria"/>
        </w:rPr>
      </w:pPr>
    </w:p>
    <w:p w14:paraId="5AE1C2BC" w14:textId="2D92611F" w:rsidR="00636DE7" w:rsidRPr="00E13829" w:rsidRDefault="00636DE7" w:rsidP="00636DE7">
      <w:pPr>
        <w:rPr>
          <w:rFonts w:ascii="Cambria" w:hAnsi="Cambria"/>
        </w:rPr>
      </w:pPr>
    </w:p>
    <w:p w14:paraId="21F8857F" w14:textId="77777777" w:rsidR="00636DE7" w:rsidRPr="00E13829" w:rsidRDefault="00636DE7" w:rsidP="00636DE7">
      <w:pPr>
        <w:ind w:left="0" w:firstLine="0"/>
        <w:rPr>
          <w:rFonts w:ascii="Cambria" w:hAnsi="Cambria"/>
        </w:rPr>
      </w:pPr>
    </w:p>
    <w:p w14:paraId="5626172D" w14:textId="326588C1" w:rsidR="00636DE7" w:rsidRPr="00E13829" w:rsidRDefault="00636DE7" w:rsidP="00636DE7">
      <w:pPr>
        <w:spacing w:line="240" w:lineRule="auto"/>
        <w:rPr>
          <w:rFonts w:ascii="Cambria" w:hAnsi="Cambria"/>
          <w:b/>
          <w:bCs/>
          <w:sz w:val="18"/>
          <w:szCs w:val="18"/>
        </w:rPr>
      </w:pPr>
    </w:p>
    <w:p w14:paraId="0E54027A" w14:textId="48ECE869" w:rsidR="00636DE7" w:rsidRPr="00403D10" w:rsidRDefault="00636DE7" w:rsidP="00636DE7">
      <w:pPr>
        <w:spacing w:after="0" w:line="240" w:lineRule="auto"/>
        <w:ind w:left="11" w:right="0" w:hanging="11"/>
        <w:rPr>
          <w:rFonts w:asciiTheme="minorHAnsi" w:hAnsiTheme="minorHAnsi" w:cstheme="minorHAnsi"/>
          <w:b/>
          <w:bCs/>
          <w:sz w:val="18"/>
          <w:szCs w:val="18"/>
        </w:rPr>
      </w:pPr>
      <w:bookmarkStart w:id="228" w:name="_Toc80360152"/>
      <w:bookmarkStart w:id="229" w:name="_Toc97132378"/>
      <w:r w:rsidRPr="00403D10">
        <w:rPr>
          <w:rFonts w:asciiTheme="minorHAnsi" w:hAnsiTheme="minorHAnsi" w:cstheme="minorHAnsi"/>
          <w:b/>
          <w:bCs/>
          <w:sz w:val="18"/>
          <w:szCs w:val="18"/>
        </w:rPr>
        <w:t xml:space="preserve">Figure </w:t>
      </w:r>
      <w:r w:rsidRPr="00403D10">
        <w:rPr>
          <w:rFonts w:asciiTheme="minorHAnsi" w:hAnsiTheme="minorHAnsi" w:cstheme="minorHAnsi"/>
          <w:b/>
          <w:bCs/>
          <w:sz w:val="18"/>
          <w:szCs w:val="18"/>
        </w:rPr>
        <w:fldChar w:fldCharType="begin"/>
      </w:r>
      <w:r w:rsidRPr="00403D10">
        <w:rPr>
          <w:rFonts w:asciiTheme="minorHAnsi" w:hAnsiTheme="minorHAnsi" w:cstheme="minorHAnsi"/>
          <w:b/>
          <w:bCs/>
          <w:sz w:val="18"/>
          <w:szCs w:val="18"/>
        </w:rPr>
        <w:instrText xml:space="preserve"> SEQ Figure \* ARABIC </w:instrText>
      </w:r>
      <w:r w:rsidRPr="00403D10">
        <w:rPr>
          <w:rFonts w:asciiTheme="minorHAnsi" w:hAnsiTheme="minorHAnsi" w:cstheme="minorHAnsi"/>
          <w:b/>
          <w:bCs/>
          <w:sz w:val="18"/>
          <w:szCs w:val="18"/>
        </w:rPr>
        <w:fldChar w:fldCharType="separate"/>
      </w:r>
      <w:r w:rsidR="00A45EAA">
        <w:rPr>
          <w:rFonts w:asciiTheme="minorHAnsi" w:hAnsiTheme="minorHAnsi" w:cstheme="minorHAnsi"/>
          <w:b/>
          <w:bCs/>
          <w:sz w:val="18"/>
          <w:szCs w:val="18"/>
        </w:rPr>
        <w:t>62</w:t>
      </w:r>
      <w:r w:rsidRPr="00403D10">
        <w:rPr>
          <w:rFonts w:asciiTheme="minorHAnsi" w:hAnsiTheme="minorHAnsi" w:cstheme="minorHAnsi"/>
          <w:b/>
          <w:bCs/>
          <w:sz w:val="18"/>
          <w:szCs w:val="18"/>
        </w:rPr>
        <w:fldChar w:fldCharType="end"/>
      </w:r>
      <w:r w:rsidRPr="00403D10">
        <w:rPr>
          <w:rFonts w:asciiTheme="minorHAnsi" w:hAnsiTheme="minorHAnsi" w:cstheme="minorHAnsi"/>
          <w:b/>
          <w:bCs/>
          <w:sz w:val="18"/>
          <w:szCs w:val="18"/>
        </w:rPr>
        <w:t xml:space="preserve"> -  Comparison of the flocculation efficiency (recovery efficiency) of </w:t>
      </w:r>
      <w:r w:rsidRPr="008243CA">
        <w:rPr>
          <w:rFonts w:asciiTheme="minorHAnsi" w:hAnsiTheme="minorHAnsi" w:cstheme="minorHAnsi"/>
          <w:b/>
          <w:bCs/>
          <w:i/>
          <w:sz w:val="18"/>
          <w:szCs w:val="18"/>
        </w:rPr>
        <w:t>Synechocystis</w:t>
      </w:r>
      <w:r w:rsidRPr="00403D10">
        <w:rPr>
          <w:rFonts w:asciiTheme="minorHAnsi" w:hAnsiTheme="minorHAnsi" w:cstheme="minorHAnsi"/>
          <w:b/>
          <w:bCs/>
          <w:sz w:val="18"/>
          <w:szCs w:val="18"/>
        </w:rPr>
        <w:t xml:space="preserve"> (mean, SD) between cultures in standard BG11 media (green) and BG11 supplemented with 0.5M Sodium chloride (NaCl) (yellow) at a chitosan concentration of 240 mg/L. Abbreviations and symbols: (*), degree of</w:t>
      </w:r>
      <w:r>
        <w:rPr>
          <w:rFonts w:asciiTheme="minorHAnsi" w:hAnsiTheme="minorHAnsi" w:cstheme="minorHAnsi"/>
          <w:b/>
          <w:bCs/>
          <w:sz w:val="18"/>
          <w:szCs w:val="18"/>
        </w:rPr>
        <w:t xml:space="preserve"> statistical</w:t>
      </w:r>
      <w:r w:rsidRPr="00403D10">
        <w:rPr>
          <w:rFonts w:asciiTheme="minorHAnsi" w:hAnsiTheme="minorHAnsi" w:cstheme="minorHAnsi"/>
          <w:b/>
          <w:bCs/>
          <w:sz w:val="18"/>
          <w:szCs w:val="18"/>
        </w:rPr>
        <w:t xml:space="preserve"> significance</w:t>
      </w:r>
      <w:r>
        <w:rPr>
          <w:rFonts w:asciiTheme="minorHAnsi" w:hAnsiTheme="minorHAnsi" w:cstheme="minorHAnsi"/>
          <w:b/>
          <w:bCs/>
          <w:sz w:val="18"/>
          <w:szCs w:val="18"/>
        </w:rPr>
        <w:t xml:space="preserve"> evaluated by Student’s t test</w:t>
      </w:r>
      <w:r w:rsidRPr="00403D10">
        <w:rPr>
          <w:rFonts w:asciiTheme="minorHAnsi" w:hAnsiTheme="minorHAnsi" w:cstheme="minorHAnsi"/>
          <w:b/>
          <w:bCs/>
          <w:sz w:val="18"/>
          <w:szCs w:val="18"/>
        </w:rPr>
        <w:t>, * - p &lt;= 0.05, ** - p &lt;= 0.01, *** - p &lt;= 0.001, **** - p &lt;= 0.0001 ; (ns), non-significant - p &gt; 0.05.</w:t>
      </w:r>
      <w:bookmarkEnd w:id="228"/>
      <w:bookmarkEnd w:id="229"/>
    </w:p>
    <w:p w14:paraId="47EFAFBA" w14:textId="77777777" w:rsidR="00636DE7" w:rsidRPr="00E13829" w:rsidRDefault="00636DE7" w:rsidP="00636DE7">
      <w:pPr>
        <w:spacing w:after="0" w:line="240" w:lineRule="auto"/>
        <w:ind w:left="11" w:right="0" w:hanging="11"/>
        <w:rPr>
          <w:rFonts w:ascii="Cambria" w:hAnsi="Cambria"/>
          <w:sz w:val="18"/>
          <w:szCs w:val="18"/>
        </w:rPr>
      </w:pPr>
    </w:p>
    <w:p w14:paraId="51354F42" w14:textId="7B4F6EE5" w:rsidR="00636DE7" w:rsidRDefault="00636DE7" w:rsidP="00636DE7">
      <w:pPr>
        <w:ind w:left="0" w:firstLine="0"/>
        <w:rPr>
          <w:rFonts w:ascii="Cambria" w:hAnsi="Cambria"/>
        </w:rPr>
      </w:pPr>
    </w:p>
    <w:p w14:paraId="63C32AA7" w14:textId="77777777" w:rsidR="009725F1" w:rsidRDefault="009725F1" w:rsidP="009725F1">
      <w:pPr>
        <w:ind w:left="0" w:firstLine="720"/>
        <w:rPr>
          <w:rFonts w:ascii="Cambria" w:hAnsi="Cambria"/>
        </w:rPr>
      </w:pPr>
      <w:r w:rsidRPr="00A823F8">
        <w:rPr>
          <w:rFonts w:ascii="Cambria" w:hAnsi="Cambria"/>
          <w:b/>
          <w:bCs/>
        </w:rPr>
        <w:t>Figure 63</w:t>
      </w:r>
      <w:r w:rsidRPr="00A823F8">
        <w:rPr>
          <w:rFonts w:ascii="Cambria" w:hAnsi="Cambria"/>
        </w:rPr>
        <w:t xml:space="preserve"> shows as well the flocculation obtained with normal chitosan conditions and with additional NaCl conditions. It can be seen from the image that there are no significant differences in the cultures’ density between the two treatments. Therefore, additional NaCl has no impact on flocculation efficiency.</w:t>
      </w:r>
    </w:p>
    <w:p w14:paraId="6AFC0309" w14:textId="28A255AA" w:rsidR="00A45EAA" w:rsidRDefault="00A45EAA" w:rsidP="00636DE7">
      <w:pPr>
        <w:ind w:left="0" w:firstLine="0"/>
        <w:rPr>
          <w:rFonts w:ascii="Cambria" w:hAnsi="Cambria"/>
        </w:rPr>
      </w:pPr>
    </w:p>
    <w:p w14:paraId="109A687E" w14:textId="0C467029" w:rsidR="00A45EAA" w:rsidRDefault="00A45EAA" w:rsidP="00636DE7">
      <w:pPr>
        <w:ind w:left="0" w:firstLine="0"/>
        <w:rPr>
          <w:rFonts w:ascii="Cambria" w:hAnsi="Cambria"/>
        </w:rPr>
      </w:pPr>
      <w:r w:rsidRPr="00A45EAA">
        <w:rPr>
          <w:rFonts w:ascii="Cambria" w:hAnsi="Cambria"/>
          <w:noProof/>
          <w:lang w:val="es-MX" w:eastAsia="es-MX"/>
        </w:rPr>
        <w:drawing>
          <wp:anchor distT="0" distB="0" distL="114300" distR="114300" simplePos="0" relativeHeight="251881472" behindDoc="1" locked="0" layoutInCell="1" allowOverlap="1" wp14:anchorId="6151ECB9" wp14:editId="7C051E44">
            <wp:simplePos x="0" y="0"/>
            <wp:positionH relativeFrom="column">
              <wp:posOffset>729069</wp:posOffset>
            </wp:positionH>
            <wp:positionV relativeFrom="paragraph">
              <wp:posOffset>197132</wp:posOffset>
            </wp:positionV>
            <wp:extent cx="4212590" cy="2129790"/>
            <wp:effectExtent l="25400" t="25400" r="29210" b="29210"/>
            <wp:wrapTight wrapText="bothSides">
              <wp:wrapPolygon edited="0">
                <wp:start x="-130" y="-258"/>
                <wp:lineTo x="-130" y="21767"/>
                <wp:lineTo x="21685" y="21767"/>
                <wp:lineTo x="21685" y="-258"/>
                <wp:lineTo x="-130" y="-258"/>
              </wp:wrapPolygon>
            </wp:wrapTight>
            <wp:docPr id="3608" name="Picture 14">
              <a:extLst xmlns:a="http://schemas.openxmlformats.org/drawingml/2006/main">
                <a:ext uri="{FF2B5EF4-FFF2-40B4-BE49-F238E27FC236}">
                  <a16:creationId xmlns:a16="http://schemas.microsoft.com/office/drawing/2014/main" id="{4A389DDF-8B10-284F-BCBF-D82AED326C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4A389DDF-8B10-284F-BCBF-D82AED326C2F}"/>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12590" cy="2129790"/>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53A77E8C" w14:textId="474EAAA9" w:rsidR="00A45EAA" w:rsidRDefault="00A45EAA" w:rsidP="00636DE7">
      <w:pPr>
        <w:ind w:left="0" w:firstLine="0"/>
        <w:rPr>
          <w:rFonts w:ascii="Cambria" w:hAnsi="Cambria"/>
        </w:rPr>
      </w:pPr>
    </w:p>
    <w:p w14:paraId="1DAB4E54" w14:textId="5E122B23" w:rsidR="00A45EAA" w:rsidRDefault="00A45EAA" w:rsidP="00636DE7">
      <w:pPr>
        <w:ind w:left="0" w:firstLine="0"/>
        <w:rPr>
          <w:rFonts w:ascii="Cambria" w:hAnsi="Cambria"/>
        </w:rPr>
      </w:pPr>
    </w:p>
    <w:p w14:paraId="7A0DCE67" w14:textId="6D451F9A" w:rsidR="00A45EAA" w:rsidRDefault="00A45EAA" w:rsidP="00636DE7">
      <w:pPr>
        <w:ind w:left="0" w:firstLine="0"/>
        <w:rPr>
          <w:rFonts w:ascii="Cambria" w:hAnsi="Cambria"/>
        </w:rPr>
      </w:pPr>
    </w:p>
    <w:p w14:paraId="0FDA4252" w14:textId="7B9FA707" w:rsidR="00A45EAA" w:rsidRDefault="00A45EAA" w:rsidP="00636DE7">
      <w:pPr>
        <w:ind w:left="0" w:firstLine="0"/>
        <w:rPr>
          <w:rFonts w:ascii="Cambria" w:hAnsi="Cambria"/>
        </w:rPr>
      </w:pPr>
    </w:p>
    <w:p w14:paraId="7D7FE9F9" w14:textId="47B58742" w:rsidR="00A45EAA" w:rsidRDefault="00A45EAA" w:rsidP="00636DE7">
      <w:pPr>
        <w:ind w:left="0" w:firstLine="0"/>
        <w:rPr>
          <w:rFonts w:ascii="Cambria" w:hAnsi="Cambria"/>
        </w:rPr>
      </w:pPr>
    </w:p>
    <w:p w14:paraId="1A12BFD4" w14:textId="5C55DB1E" w:rsidR="00A45EAA" w:rsidRDefault="00A45EAA" w:rsidP="00636DE7">
      <w:pPr>
        <w:ind w:left="0" w:firstLine="0"/>
        <w:rPr>
          <w:rFonts w:ascii="Cambria" w:hAnsi="Cambria"/>
        </w:rPr>
      </w:pPr>
    </w:p>
    <w:p w14:paraId="64C3E317" w14:textId="7B771E79" w:rsidR="00A45EAA" w:rsidRDefault="00A45EAA" w:rsidP="00636DE7">
      <w:pPr>
        <w:ind w:left="0" w:firstLine="0"/>
        <w:rPr>
          <w:rFonts w:ascii="Cambria" w:hAnsi="Cambria"/>
        </w:rPr>
      </w:pPr>
    </w:p>
    <w:p w14:paraId="23D8F85A" w14:textId="77777777" w:rsidR="00A45EAA" w:rsidRDefault="00A45EAA" w:rsidP="00636DE7">
      <w:pPr>
        <w:ind w:left="0" w:firstLine="0"/>
        <w:rPr>
          <w:rFonts w:ascii="Cambria" w:hAnsi="Cambria"/>
        </w:rPr>
      </w:pPr>
    </w:p>
    <w:p w14:paraId="65855073" w14:textId="77777777" w:rsidR="009725F1" w:rsidRDefault="009725F1" w:rsidP="009725F1">
      <w:pPr>
        <w:spacing w:line="240" w:lineRule="auto"/>
        <w:rPr>
          <w:rFonts w:asciiTheme="minorHAnsi" w:hAnsiTheme="minorHAnsi" w:cstheme="minorHAnsi"/>
          <w:b/>
          <w:bCs/>
          <w:sz w:val="18"/>
          <w:szCs w:val="18"/>
        </w:rPr>
      </w:pPr>
      <w:bookmarkStart w:id="230" w:name="_Toc97132379"/>
      <w:r w:rsidRPr="00A823F8">
        <w:rPr>
          <w:rFonts w:asciiTheme="minorHAnsi" w:hAnsiTheme="minorHAnsi" w:cstheme="minorHAnsi"/>
          <w:b/>
          <w:bCs/>
          <w:sz w:val="18"/>
          <w:szCs w:val="18"/>
        </w:rPr>
        <w:t xml:space="preserve">Figure </w:t>
      </w:r>
      <w:r w:rsidRPr="00A823F8">
        <w:rPr>
          <w:rFonts w:asciiTheme="minorHAnsi" w:hAnsiTheme="minorHAnsi" w:cstheme="minorHAnsi"/>
          <w:b/>
          <w:bCs/>
          <w:sz w:val="18"/>
          <w:szCs w:val="18"/>
        </w:rPr>
        <w:fldChar w:fldCharType="begin"/>
      </w:r>
      <w:r w:rsidRPr="00A823F8">
        <w:rPr>
          <w:rFonts w:asciiTheme="minorHAnsi" w:hAnsiTheme="minorHAnsi" w:cstheme="minorHAnsi"/>
          <w:b/>
          <w:bCs/>
          <w:sz w:val="18"/>
          <w:szCs w:val="18"/>
        </w:rPr>
        <w:instrText xml:space="preserve"> SEQ Figure \* ARABIC </w:instrText>
      </w:r>
      <w:r w:rsidRPr="00A823F8">
        <w:rPr>
          <w:rFonts w:asciiTheme="minorHAnsi" w:hAnsiTheme="minorHAnsi" w:cstheme="minorHAnsi"/>
          <w:b/>
          <w:bCs/>
          <w:sz w:val="18"/>
          <w:szCs w:val="18"/>
        </w:rPr>
        <w:fldChar w:fldCharType="separate"/>
      </w:r>
      <w:r w:rsidRPr="00A823F8">
        <w:rPr>
          <w:rFonts w:asciiTheme="minorHAnsi" w:hAnsiTheme="minorHAnsi" w:cstheme="minorHAnsi"/>
          <w:b/>
          <w:bCs/>
          <w:sz w:val="18"/>
          <w:szCs w:val="18"/>
        </w:rPr>
        <w:t>63</w:t>
      </w:r>
      <w:r w:rsidRPr="00A823F8">
        <w:rPr>
          <w:rFonts w:asciiTheme="minorHAnsi" w:hAnsiTheme="minorHAnsi" w:cstheme="minorHAnsi"/>
          <w:b/>
          <w:bCs/>
          <w:sz w:val="18"/>
          <w:szCs w:val="18"/>
        </w:rPr>
        <w:fldChar w:fldCharType="end"/>
      </w:r>
      <w:r w:rsidRPr="00A823F8">
        <w:rPr>
          <w:rFonts w:asciiTheme="minorHAnsi" w:hAnsiTheme="minorHAnsi" w:cstheme="minorHAnsi"/>
          <w:b/>
          <w:bCs/>
          <w:sz w:val="18"/>
          <w:szCs w:val="18"/>
        </w:rPr>
        <w:t xml:space="preserve"> -  Flocculation of </w:t>
      </w:r>
      <w:r w:rsidRPr="00A823F8">
        <w:rPr>
          <w:rFonts w:asciiTheme="minorHAnsi" w:hAnsiTheme="minorHAnsi" w:cstheme="minorHAnsi"/>
          <w:b/>
          <w:bCs/>
          <w:i/>
          <w:sz w:val="18"/>
          <w:szCs w:val="18"/>
        </w:rPr>
        <w:t>Synechocystis</w:t>
      </w:r>
      <w:r w:rsidRPr="00A823F8">
        <w:rPr>
          <w:rFonts w:asciiTheme="minorHAnsi" w:hAnsiTheme="minorHAnsi" w:cstheme="minorHAnsi"/>
          <w:b/>
          <w:bCs/>
          <w:sz w:val="18"/>
          <w:szCs w:val="18"/>
        </w:rPr>
        <w:t xml:space="preserve"> in the NaCl settling assay a) before adding chitosan and after chitosan addition b) without NaCl and c) with additional NaCl .</w:t>
      </w:r>
      <w:bookmarkEnd w:id="230"/>
      <w:r>
        <w:rPr>
          <w:rFonts w:asciiTheme="minorHAnsi" w:hAnsiTheme="minorHAnsi" w:cstheme="minorHAnsi"/>
          <w:b/>
          <w:bCs/>
          <w:sz w:val="18"/>
          <w:szCs w:val="18"/>
        </w:rPr>
        <w:t xml:space="preserve">  </w:t>
      </w:r>
    </w:p>
    <w:p w14:paraId="72C79C05" w14:textId="4A14E281" w:rsidR="00A45EAA" w:rsidRDefault="00A45EAA" w:rsidP="00636DE7">
      <w:pPr>
        <w:ind w:left="0" w:firstLine="0"/>
        <w:rPr>
          <w:rFonts w:ascii="Cambria" w:hAnsi="Cambria"/>
        </w:rPr>
      </w:pPr>
    </w:p>
    <w:p w14:paraId="1E424C73" w14:textId="37C28011" w:rsidR="00A45EAA" w:rsidRDefault="00A45EAA" w:rsidP="00636DE7">
      <w:pPr>
        <w:ind w:left="0" w:firstLine="0"/>
        <w:rPr>
          <w:rFonts w:ascii="Cambria" w:hAnsi="Cambria"/>
        </w:rPr>
      </w:pPr>
    </w:p>
    <w:p w14:paraId="3BB7D575" w14:textId="44FCAD20" w:rsidR="00430E71" w:rsidRDefault="00430E71" w:rsidP="00636DE7">
      <w:pPr>
        <w:ind w:left="0" w:firstLine="0"/>
        <w:rPr>
          <w:rFonts w:ascii="Cambria" w:hAnsi="Cambria"/>
        </w:rPr>
      </w:pPr>
    </w:p>
    <w:p w14:paraId="2C8A78C5" w14:textId="77777777" w:rsidR="00430E71" w:rsidRPr="00E13829" w:rsidRDefault="00430E71" w:rsidP="00636DE7">
      <w:pPr>
        <w:ind w:left="0" w:firstLine="0"/>
        <w:rPr>
          <w:rFonts w:ascii="Cambria" w:hAnsi="Cambria"/>
        </w:rPr>
      </w:pPr>
    </w:p>
    <w:p w14:paraId="052E64E8" w14:textId="53D76C45" w:rsidR="00636DE7" w:rsidRPr="00E13829" w:rsidRDefault="00636DE7" w:rsidP="00636DE7">
      <w:pPr>
        <w:pStyle w:val="Heading3"/>
        <w:ind w:left="0" w:firstLine="0"/>
        <w:rPr>
          <w:rFonts w:ascii="Cambria" w:hAnsi="Cambria"/>
          <w:sz w:val="24"/>
          <w:szCs w:val="24"/>
        </w:rPr>
      </w:pPr>
      <w:bookmarkStart w:id="231" w:name="_Toc98945118"/>
      <w:r w:rsidRPr="00E13829">
        <w:rPr>
          <w:rFonts w:ascii="Cambria" w:hAnsi="Cambria"/>
          <w:sz w:val="24"/>
          <w:szCs w:val="24"/>
        </w:rPr>
        <w:t>5.</w:t>
      </w:r>
      <w:r>
        <w:rPr>
          <w:rFonts w:ascii="Cambria" w:hAnsi="Cambria"/>
          <w:sz w:val="24"/>
          <w:szCs w:val="24"/>
        </w:rPr>
        <w:t>4</w:t>
      </w:r>
      <w:r w:rsidRPr="00E13829">
        <w:rPr>
          <w:rFonts w:ascii="Cambria" w:hAnsi="Cambria"/>
          <w:sz w:val="24"/>
          <w:szCs w:val="24"/>
        </w:rPr>
        <w:t>.</w:t>
      </w:r>
      <w:r w:rsidR="00B649E4">
        <w:rPr>
          <w:rFonts w:ascii="Cambria" w:hAnsi="Cambria"/>
          <w:sz w:val="24"/>
          <w:szCs w:val="24"/>
        </w:rPr>
        <w:t>6</w:t>
      </w:r>
      <w:r w:rsidRPr="00E13829">
        <w:rPr>
          <w:rFonts w:ascii="Cambria" w:hAnsi="Cambria"/>
          <w:sz w:val="24"/>
          <w:szCs w:val="24"/>
        </w:rPr>
        <w:t xml:space="preserve"> Glucosamine settling assay</w:t>
      </w:r>
      <w:bookmarkEnd w:id="231"/>
    </w:p>
    <w:p w14:paraId="5FE1C829" w14:textId="77777777" w:rsidR="00636DE7" w:rsidRPr="00E13829" w:rsidRDefault="00636DE7" w:rsidP="00636DE7">
      <w:pPr>
        <w:rPr>
          <w:rFonts w:ascii="Cambria" w:hAnsi="Cambria"/>
        </w:rPr>
      </w:pPr>
    </w:p>
    <w:p w14:paraId="73C8A95A" w14:textId="77777777" w:rsidR="00636DE7" w:rsidRPr="00E13829" w:rsidRDefault="00636DE7" w:rsidP="00636DE7">
      <w:pPr>
        <w:rPr>
          <w:rFonts w:ascii="Cambria" w:hAnsi="Cambria"/>
        </w:rPr>
      </w:pPr>
      <w:r w:rsidRPr="00E13829">
        <w:rPr>
          <w:rFonts w:ascii="Cambria" w:hAnsi="Cambria"/>
        </w:rPr>
        <w:t>Given the effective properties of chitosan in microalgal flocculation, the present study considered important to evaluate if chitosan’s monomeric form, glucosamine</w:t>
      </w:r>
      <w:r>
        <w:rPr>
          <w:rFonts w:ascii="Cambria" w:hAnsi="Cambria"/>
        </w:rPr>
        <w:t xml:space="preserve"> </w:t>
      </w:r>
      <w:r>
        <w:rPr>
          <w:rFonts w:ascii="Cambria" w:hAnsi="Cambria"/>
        </w:rPr>
        <w:fldChar w:fldCharType="begin">
          <w:fldData xml:space="preserve">PEVuZE5vdGU+PENpdGU+PEF1dGhvcj5CaGF0dGFjaGFyeWE8L0F1dGhvcj48WWVhcj4yMDE5PC9Z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</w:fldData>
        </w:fldChar>
      </w:r>
      <w:r>
        <w:rPr>
          <w:rFonts w:ascii="Cambria" w:hAnsi="Cambria"/>
        </w:rPr>
        <w:instrText xml:space="preserve"> ADDIN EN.CITE </w:instrText>
      </w:r>
      <w:r>
        <w:rPr>
          <w:rFonts w:ascii="Cambria" w:hAnsi="Cambria"/>
        </w:rPr>
        <w:fldChar w:fldCharType="begin">
          <w:fldData xml:space="preserve">PEVuZE5vdGU+PENpdGU+PEF1dGhvcj5CaGF0dGFjaGFyeWE8L0F1dGhvcj48WWVhcj4yMDE5PC9Z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</w:fldData>
        </w:fldChar>
      </w:r>
      <w:r>
        <w:rPr>
          <w:rFonts w:ascii="Cambria" w:hAnsi="Cambria"/>
        </w:rPr>
        <w:instrText xml:space="preserve"> ADDIN EN.CITE.DATA </w:instrText>
      </w:r>
      <w:r>
        <w:rPr>
          <w:rFonts w:ascii="Cambria" w:hAnsi="Cambria"/>
        </w:rPr>
      </w:r>
      <w:r>
        <w:rPr>
          <w:rFonts w:ascii="Cambria" w:hAnsi="Cambria"/>
        </w:rPr>
        <w:fldChar w:fldCharType="end"/>
      </w:r>
      <w:r>
        <w:rPr>
          <w:rFonts w:ascii="Cambria" w:hAnsi="Cambria"/>
        </w:rPr>
      </w:r>
      <w:r>
        <w:rPr>
          <w:rFonts w:ascii="Cambria" w:hAnsi="Cambria"/>
        </w:rPr>
        <w:fldChar w:fldCharType="separate"/>
      </w:r>
      <w:r>
        <w:rPr>
          <w:rFonts w:ascii="Cambria" w:hAnsi="Cambria"/>
          <w:noProof/>
        </w:rPr>
        <w:t>(Bhattacharya et al., 2019, Nilsen-Nygaard et al., 2015)</w:t>
      </w:r>
      <w:r>
        <w:rPr>
          <w:rFonts w:ascii="Cambria" w:hAnsi="Cambria"/>
        </w:rPr>
        <w:fldChar w:fldCharType="end"/>
      </w:r>
      <w:r>
        <w:rPr>
          <w:rFonts w:ascii="Cambria" w:hAnsi="Cambria"/>
        </w:rPr>
        <w:t xml:space="preserve">, </w:t>
      </w:r>
      <w:r w:rsidRPr="00E13829">
        <w:rPr>
          <w:rFonts w:ascii="Cambria" w:hAnsi="Cambria"/>
        </w:rPr>
        <w:t xml:space="preserve">had equal flocculation benefits. However, the results indicate that glucosamine’s flocculation properties are significantly lower than those of chitosan. </w:t>
      </w:r>
    </w:p>
    <w:p w14:paraId="7415E771" w14:textId="77777777" w:rsidR="00636DE7" w:rsidRPr="00E13829" w:rsidRDefault="00636DE7" w:rsidP="00636DE7">
      <w:pPr>
        <w:rPr>
          <w:rFonts w:ascii="Cambria" w:hAnsi="Cambria"/>
        </w:rPr>
      </w:pPr>
    </w:p>
    <w:p w14:paraId="075CBCBC" w14:textId="388A7F70" w:rsidR="00636DE7" w:rsidRPr="00E13829" w:rsidRDefault="00636DE7" w:rsidP="00636DE7">
      <w:pPr>
        <w:ind w:firstLine="710"/>
        <w:rPr>
          <w:rFonts w:ascii="Cambria" w:hAnsi="Cambria"/>
        </w:rPr>
      </w:pPr>
      <w:r w:rsidRPr="00E13829">
        <w:rPr>
          <w:rFonts w:ascii="Cambria" w:hAnsi="Cambria"/>
        </w:rPr>
        <w:t>The flocculation efficiency in the glucosamine settling assay was found to be negatively affected by glucosamine (</w:t>
      </w:r>
      <w:r w:rsidRPr="00E13829">
        <w:rPr>
          <w:rFonts w:ascii="Cambria" w:hAnsi="Cambria"/>
          <w:b/>
          <w:bCs/>
        </w:rPr>
        <w:t xml:space="preserve">Figure </w:t>
      </w:r>
      <w:r w:rsidR="001E4590">
        <w:rPr>
          <w:rFonts w:ascii="Cambria" w:hAnsi="Cambria"/>
          <w:b/>
          <w:bCs/>
        </w:rPr>
        <w:t>6</w:t>
      </w:r>
      <w:r w:rsidR="008C100D">
        <w:rPr>
          <w:rFonts w:ascii="Cambria" w:hAnsi="Cambria"/>
          <w:b/>
          <w:bCs/>
        </w:rPr>
        <w:t>4</w:t>
      </w:r>
      <w:r w:rsidRPr="00E13829">
        <w:rPr>
          <w:rFonts w:ascii="Cambria" w:hAnsi="Cambria"/>
        </w:rPr>
        <w:t>). At 240 mg/L of chitosan concentration, the highest flocculation efficiencies achieved were 90.00%</w:t>
      </w:r>
      <m:oMath>
        <m:r>
          <w:rPr>
            <w:rFonts w:ascii="Cambria Math" w:hAnsi="Cambria Math"/>
          </w:rPr>
          <m:t xml:space="preserve"> ±</m:t>
        </m:r>
      </m:oMath>
      <w:r>
        <w:rPr>
          <w:rFonts w:ascii="Cambria" w:hAnsi="Cambria"/>
        </w:rPr>
        <w:t>0.</w:t>
      </w:r>
      <w:r w:rsidRPr="00E13829">
        <w:rPr>
          <w:rFonts w:ascii="Cambria" w:hAnsi="Cambria"/>
        </w:rPr>
        <w:t>2</w:t>
      </w:r>
      <w:r>
        <w:rPr>
          <w:rFonts w:ascii="Cambria" w:hAnsi="Cambria"/>
        </w:rPr>
        <w:t>64</w:t>
      </w:r>
      <w:r w:rsidRPr="00E13829">
        <w:rPr>
          <w:rFonts w:ascii="Cambria" w:hAnsi="Cambria"/>
        </w:rPr>
        <w:t>% under normal chitosan conditions and 37.20</w:t>
      </w:r>
      <m:oMath>
        <m:r>
          <w:rPr>
            <w:rFonts w:ascii="Cambria Math" w:hAnsi="Cambria Math"/>
          </w:rPr>
          <m:t xml:space="preserve"> ±</m:t>
        </m:r>
      </m:oMath>
      <w:r w:rsidRPr="00E13829">
        <w:rPr>
          <w:rFonts w:ascii="Cambria" w:hAnsi="Cambria"/>
        </w:rPr>
        <w:t xml:space="preserve">0.00% for glucosamine conditions. The maximum flocculation efficiency achieved under glucosamine conditions is considerably lower than the maximum efficiency achieved under normal chitosan conditions. </w:t>
      </w:r>
      <w:r>
        <w:rPr>
          <w:rFonts w:ascii="Cambria" w:hAnsi="Cambria"/>
        </w:rPr>
        <w:t xml:space="preserve">No other studies were found where they compare the flocculation efficiency between chitosan and glucosamine on the same organism. However, the present assay found a higher flocculation efficiency in the presence of chitosan rather than glucosamine. </w:t>
      </w:r>
      <w:r w:rsidRPr="00E13829">
        <w:rPr>
          <w:rFonts w:ascii="Cambria" w:hAnsi="Cambria"/>
        </w:rPr>
        <w:t>Therefore,</w:t>
      </w:r>
      <w:r>
        <w:rPr>
          <w:rFonts w:ascii="Cambria" w:hAnsi="Cambria"/>
        </w:rPr>
        <w:t xml:space="preserve"> chitosan is a </w:t>
      </w:r>
      <w:r w:rsidRPr="00E13829">
        <w:rPr>
          <w:rFonts w:ascii="Cambria" w:hAnsi="Cambria"/>
        </w:rPr>
        <w:t xml:space="preserve">significantly </w:t>
      </w:r>
      <w:r>
        <w:rPr>
          <w:rFonts w:ascii="Cambria" w:hAnsi="Cambria"/>
        </w:rPr>
        <w:t>better</w:t>
      </w:r>
      <w:r w:rsidRPr="00E13829">
        <w:rPr>
          <w:rFonts w:ascii="Cambria" w:hAnsi="Cambria"/>
        </w:rPr>
        <w:t xml:space="preserve"> floccula</w:t>
      </w:r>
      <w:r>
        <w:rPr>
          <w:rFonts w:ascii="Cambria" w:hAnsi="Cambria"/>
        </w:rPr>
        <w:t xml:space="preserve">nt for this strain of </w:t>
      </w:r>
      <w:r w:rsidRPr="007C7BBE">
        <w:rPr>
          <w:rFonts w:ascii="Cambria" w:hAnsi="Cambria"/>
          <w:i/>
          <w:iCs/>
        </w:rPr>
        <w:t>Synechocystis</w:t>
      </w:r>
      <w:r>
        <w:rPr>
          <w:rFonts w:ascii="Cambria" w:hAnsi="Cambria"/>
        </w:rPr>
        <w:t xml:space="preserve"> compared to glucosamine. </w:t>
      </w:r>
    </w:p>
    <w:p w14:paraId="0BC13451" w14:textId="77777777" w:rsidR="00636DE7" w:rsidRDefault="00636DE7" w:rsidP="00636DE7">
      <w:pPr>
        <w:ind w:left="0" w:firstLine="0"/>
        <w:jc w:val="center"/>
        <w:rPr>
          <w:rFonts w:ascii="Cambria" w:hAnsi="Cambria"/>
          <w:color w:val="2E74B5" w:themeColor="accent5" w:themeShade="BF"/>
        </w:rPr>
      </w:pPr>
    </w:p>
    <w:p w14:paraId="0E00CDDD" w14:textId="77777777" w:rsidR="00636DE7" w:rsidRDefault="00636DE7" w:rsidP="00636DE7">
      <w:pPr>
        <w:ind w:left="0" w:firstLine="0"/>
        <w:jc w:val="center"/>
        <w:rPr>
          <w:rFonts w:ascii="Cambria" w:hAnsi="Cambria"/>
          <w:color w:val="2E74B5" w:themeColor="accent5" w:themeShade="BF"/>
        </w:rPr>
      </w:pPr>
    </w:p>
    <w:p w14:paraId="4FE640DF" w14:textId="77777777" w:rsidR="00636DE7" w:rsidRPr="00E13829" w:rsidRDefault="00636DE7" w:rsidP="00636DE7">
      <w:pPr>
        <w:ind w:left="0" w:firstLine="0"/>
        <w:jc w:val="center"/>
        <w:rPr>
          <w:rFonts w:ascii="Cambria" w:hAnsi="Cambria"/>
          <w:color w:val="2E74B5" w:themeColor="accent5" w:themeShade="BF"/>
        </w:rPr>
      </w:pPr>
    </w:p>
    <w:p w14:paraId="52C666D2" w14:textId="77777777" w:rsidR="00430E71" w:rsidRDefault="00430E71" w:rsidP="00636DE7">
      <w:pPr>
        <w:rPr>
          <w:rFonts w:ascii="Cambria" w:hAnsi="Cambria"/>
        </w:rPr>
      </w:pPr>
    </w:p>
    <w:p w14:paraId="70EDD53F" w14:textId="77777777" w:rsidR="00430E71" w:rsidRDefault="00430E71" w:rsidP="00636DE7">
      <w:pPr>
        <w:rPr>
          <w:rFonts w:ascii="Cambria" w:hAnsi="Cambria"/>
        </w:rPr>
      </w:pPr>
    </w:p>
    <w:p w14:paraId="0021DA5C" w14:textId="77777777" w:rsidR="00430E71" w:rsidRDefault="00430E71" w:rsidP="00636DE7">
      <w:pPr>
        <w:rPr>
          <w:rFonts w:ascii="Cambria" w:hAnsi="Cambria"/>
        </w:rPr>
      </w:pPr>
    </w:p>
    <w:p w14:paraId="21D9126D" w14:textId="77777777" w:rsidR="00430E71" w:rsidRDefault="00430E71" w:rsidP="00636DE7">
      <w:pPr>
        <w:rPr>
          <w:rFonts w:ascii="Cambria" w:hAnsi="Cambria"/>
        </w:rPr>
      </w:pPr>
    </w:p>
    <w:p w14:paraId="0BDB4157" w14:textId="77777777" w:rsidR="00430E71" w:rsidRDefault="00430E71" w:rsidP="00636DE7">
      <w:pPr>
        <w:rPr>
          <w:rFonts w:ascii="Cambria" w:hAnsi="Cambria"/>
        </w:rPr>
      </w:pPr>
    </w:p>
    <w:p w14:paraId="7224CE9A" w14:textId="77777777" w:rsidR="00430E71" w:rsidRDefault="00430E71" w:rsidP="00636DE7">
      <w:pPr>
        <w:rPr>
          <w:rFonts w:ascii="Cambria" w:hAnsi="Cambria"/>
        </w:rPr>
      </w:pPr>
    </w:p>
    <w:p w14:paraId="4BA66DA4" w14:textId="77777777" w:rsidR="00430E71" w:rsidRDefault="00430E71" w:rsidP="00636DE7">
      <w:pPr>
        <w:rPr>
          <w:rFonts w:ascii="Cambria" w:hAnsi="Cambria"/>
        </w:rPr>
      </w:pPr>
    </w:p>
    <w:p w14:paraId="1FBCC961" w14:textId="77777777" w:rsidR="00430E71" w:rsidRDefault="00430E71" w:rsidP="00636DE7">
      <w:pPr>
        <w:rPr>
          <w:rFonts w:ascii="Cambria" w:hAnsi="Cambria"/>
        </w:rPr>
      </w:pPr>
    </w:p>
    <w:p w14:paraId="4226748F" w14:textId="77777777" w:rsidR="00430E71" w:rsidRDefault="00430E71" w:rsidP="00636DE7">
      <w:pPr>
        <w:rPr>
          <w:rFonts w:ascii="Cambria" w:hAnsi="Cambria"/>
        </w:rPr>
      </w:pPr>
    </w:p>
    <w:p w14:paraId="4F537D95" w14:textId="4972910A" w:rsidR="00636DE7" w:rsidRPr="00E13829" w:rsidRDefault="00636DE7" w:rsidP="00636DE7">
      <w:pPr>
        <w:rPr>
          <w:rFonts w:ascii="Cambria" w:hAnsi="Cambria"/>
        </w:rPr>
      </w:pPr>
    </w:p>
    <w:p w14:paraId="51059D69" w14:textId="4772AF97" w:rsidR="00636DE7" w:rsidRPr="00E13829" w:rsidRDefault="00636DE7" w:rsidP="00636DE7">
      <w:pPr>
        <w:rPr>
          <w:rFonts w:ascii="Cambria" w:hAnsi="Cambria"/>
        </w:rPr>
      </w:pPr>
    </w:p>
    <w:p w14:paraId="5F74AEA4" w14:textId="4B32F9CF" w:rsidR="00636DE7" w:rsidRPr="00E13829" w:rsidRDefault="00430E71" w:rsidP="00636DE7">
      <w:pPr>
        <w:rPr>
          <w:rFonts w:ascii="Cambria" w:hAnsi="Cambria"/>
        </w:rPr>
      </w:pPr>
      <w:r w:rsidRPr="00E13829">
        <w:rPr>
          <w:rFonts w:ascii="Cambria" w:hAnsi="Cambria"/>
          <w:noProof/>
          <w:lang w:val="es-MX" w:eastAsia="es-MX"/>
        </w:rPr>
        <w:drawing>
          <wp:anchor distT="0" distB="0" distL="114300" distR="114300" simplePos="0" relativeHeight="251854848" behindDoc="1" locked="0" layoutInCell="1" allowOverlap="1" wp14:anchorId="04BC1E1B" wp14:editId="4D821322">
            <wp:simplePos x="0" y="0"/>
            <wp:positionH relativeFrom="margin">
              <wp:posOffset>1421018</wp:posOffset>
            </wp:positionH>
            <wp:positionV relativeFrom="paragraph">
              <wp:posOffset>140078</wp:posOffset>
            </wp:positionV>
            <wp:extent cx="3185160" cy="2527300"/>
            <wp:effectExtent l="50800" t="50800" r="104140" b="101600"/>
            <wp:wrapTight wrapText="bothSides">
              <wp:wrapPolygon edited="0">
                <wp:start x="0" y="-434"/>
                <wp:lineTo x="-344" y="-326"/>
                <wp:lineTo x="-344" y="21817"/>
                <wp:lineTo x="-86" y="22360"/>
                <wp:lineTo x="21962" y="22360"/>
                <wp:lineTo x="21962" y="22251"/>
                <wp:lineTo x="22220" y="20623"/>
                <wp:lineTo x="22220" y="1411"/>
                <wp:lineTo x="21962" y="-217"/>
                <wp:lineTo x="21962" y="-434"/>
                <wp:lineTo x="0" y="-434"/>
              </wp:wrapPolygon>
            </wp:wrapTight>
            <wp:docPr id="3625" name="Picture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185160" cy="2527300"/>
                    </a:xfrm>
                    <a:prstGeom prst="rect">
                      <a:avLst/>
                    </a:prstGeom>
                    <a:ln w="19050">
                      <a:solidFill>
                        <a:schemeClr val="accent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A5CC031" w14:textId="77777777" w:rsidR="00636DE7" w:rsidRPr="00E13829" w:rsidRDefault="00636DE7" w:rsidP="00636DE7">
      <w:pPr>
        <w:rPr>
          <w:rFonts w:ascii="Cambria" w:hAnsi="Cambria"/>
        </w:rPr>
      </w:pPr>
    </w:p>
    <w:p w14:paraId="7345DFE1" w14:textId="77777777" w:rsidR="00636DE7" w:rsidRPr="00E13829" w:rsidRDefault="00636DE7" w:rsidP="00636DE7">
      <w:pPr>
        <w:rPr>
          <w:rFonts w:ascii="Cambria" w:hAnsi="Cambria"/>
        </w:rPr>
      </w:pPr>
    </w:p>
    <w:p w14:paraId="5AAAB0E6" w14:textId="77777777" w:rsidR="00636DE7" w:rsidRPr="00E13829" w:rsidRDefault="00636DE7" w:rsidP="00636DE7">
      <w:pPr>
        <w:rPr>
          <w:rFonts w:ascii="Cambria" w:hAnsi="Cambria"/>
        </w:rPr>
      </w:pPr>
    </w:p>
    <w:p w14:paraId="615152A0" w14:textId="528B77BD" w:rsidR="00636DE7" w:rsidRDefault="00636DE7" w:rsidP="00636DE7">
      <w:pPr>
        <w:rPr>
          <w:rFonts w:ascii="Cambria" w:hAnsi="Cambria"/>
        </w:rPr>
      </w:pPr>
    </w:p>
    <w:p w14:paraId="4B7D62E4" w14:textId="6239FAE0" w:rsidR="00430E71" w:rsidRDefault="00430E71" w:rsidP="00636DE7">
      <w:pPr>
        <w:rPr>
          <w:rFonts w:ascii="Cambria" w:hAnsi="Cambria"/>
        </w:rPr>
      </w:pPr>
    </w:p>
    <w:p w14:paraId="655A5890" w14:textId="5B469090" w:rsidR="00430E71" w:rsidRDefault="00430E71" w:rsidP="00636DE7">
      <w:pPr>
        <w:rPr>
          <w:rFonts w:ascii="Cambria" w:hAnsi="Cambria"/>
        </w:rPr>
      </w:pPr>
    </w:p>
    <w:p w14:paraId="3D24C5B8" w14:textId="77777777" w:rsidR="00430E71" w:rsidRPr="00E13829" w:rsidRDefault="00430E71" w:rsidP="00636DE7">
      <w:pPr>
        <w:rPr>
          <w:rFonts w:ascii="Cambria" w:hAnsi="Cambria"/>
        </w:rPr>
      </w:pPr>
    </w:p>
    <w:p w14:paraId="07DBB39F" w14:textId="77777777" w:rsidR="00636DE7" w:rsidRPr="00E13829" w:rsidRDefault="00636DE7" w:rsidP="00636DE7">
      <w:pPr>
        <w:rPr>
          <w:rFonts w:ascii="Cambria" w:hAnsi="Cambria"/>
        </w:rPr>
      </w:pPr>
    </w:p>
    <w:p w14:paraId="50A97935" w14:textId="77777777" w:rsidR="00636DE7" w:rsidRPr="00E13829" w:rsidRDefault="00636DE7" w:rsidP="00636DE7">
      <w:pPr>
        <w:ind w:left="0" w:firstLine="0"/>
        <w:rPr>
          <w:rFonts w:ascii="Cambria" w:hAnsi="Cambria"/>
        </w:rPr>
      </w:pPr>
    </w:p>
    <w:p w14:paraId="109BD407" w14:textId="40B69A9C" w:rsidR="00636DE7" w:rsidRPr="00403D10" w:rsidRDefault="00636DE7" w:rsidP="00636DE7">
      <w:pPr>
        <w:spacing w:after="0" w:line="240" w:lineRule="auto"/>
        <w:ind w:left="11" w:right="0" w:hanging="11"/>
        <w:rPr>
          <w:rFonts w:asciiTheme="minorHAnsi" w:hAnsiTheme="minorHAnsi" w:cstheme="minorHAnsi"/>
          <w:b/>
          <w:bCs/>
          <w:sz w:val="18"/>
          <w:szCs w:val="18"/>
        </w:rPr>
      </w:pPr>
      <w:bookmarkStart w:id="232" w:name="_Toc80360153"/>
      <w:bookmarkStart w:id="233" w:name="_Toc97132380"/>
      <w:r w:rsidRPr="00403D10">
        <w:rPr>
          <w:rFonts w:asciiTheme="minorHAnsi" w:hAnsiTheme="minorHAnsi" w:cstheme="minorHAnsi"/>
          <w:b/>
          <w:bCs/>
          <w:sz w:val="18"/>
          <w:szCs w:val="18"/>
        </w:rPr>
        <w:t xml:space="preserve">Figure </w:t>
      </w:r>
      <w:r w:rsidRPr="00403D10">
        <w:rPr>
          <w:rFonts w:asciiTheme="minorHAnsi" w:hAnsiTheme="minorHAnsi" w:cstheme="minorHAnsi"/>
          <w:b/>
          <w:bCs/>
          <w:sz w:val="18"/>
          <w:szCs w:val="18"/>
        </w:rPr>
        <w:fldChar w:fldCharType="begin"/>
      </w:r>
      <w:r w:rsidRPr="00403D10">
        <w:rPr>
          <w:rFonts w:asciiTheme="minorHAnsi" w:hAnsiTheme="minorHAnsi" w:cstheme="minorHAnsi"/>
          <w:b/>
          <w:bCs/>
          <w:sz w:val="18"/>
          <w:szCs w:val="18"/>
        </w:rPr>
        <w:instrText xml:space="preserve"> SEQ Figure \* ARABIC </w:instrText>
      </w:r>
      <w:r w:rsidRPr="00403D10">
        <w:rPr>
          <w:rFonts w:asciiTheme="minorHAnsi" w:hAnsiTheme="minorHAnsi" w:cstheme="minorHAnsi"/>
          <w:b/>
          <w:bCs/>
          <w:sz w:val="18"/>
          <w:szCs w:val="18"/>
        </w:rPr>
        <w:fldChar w:fldCharType="separate"/>
      </w:r>
      <w:r w:rsidR="001E4590">
        <w:rPr>
          <w:rFonts w:asciiTheme="minorHAnsi" w:hAnsiTheme="minorHAnsi" w:cstheme="minorHAnsi"/>
          <w:b/>
          <w:bCs/>
          <w:sz w:val="18"/>
          <w:szCs w:val="18"/>
        </w:rPr>
        <w:t>6</w:t>
      </w:r>
      <w:r w:rsidR="008C100D">
        <w:rPr>
          <w:rFonts w:asciiTheme="minorHAnsi" w:hAnsiTheme="minorHAnsi" w:cstheme="minorHAnsi"/>
          <w:b/>
          <w:bCs/>
          <w:sz w:val="18"/>
          <w:szCs w:val="18"/>
        </w:rPr>
        <w:t>4</w:t>
      </w:r>
      <w:r w:rsidRPr="00403D10">
        <w:rPr>
          <w:rFonts w:asciiTheme="minorHAnsi" w:hAnsiTheme="minorHAnsi" w:cstheme="minorHAnsi"/>
          <w:b/>
          <w:bCs/>
          <w:sz w:val="18"/>
          <w:szCs w:val="18"/>
        </w:rPr>
        <w:fldChar w:fldCharType="end"/>
      </w:r>
      <w:r w:rsidRPr="00403D10">
        <w:rPr>
          <w:rFonts w:asciiTheme="minorHAnsi" w:hAnsiTheme="minorHAnsi" w:cstheme="minorHAnsi"/>
          <w:b/>
          <w:bCs/>
          <w:sz w:val="18"/>
          <w:szCs w:val="18"/>
        </w:rPr>
        <w:t xml:space="preserve"> - Comparison of the flocculation efficiency (recovery efficiency) of </w:t>
      </w:r>
      <w:r w:rsidRPr="008243CA">
        <w:rPr>
          <w:rFonts w:asciiTheme="minorHAnsi" w:hAnsiTheme="minorHAnsi" w:cstheme="minorHAnsi"/>
          <w:b/>
          <w:bCs/>
          <w:i/>
          <w:sz w:val="18"/>
          <w:szCs w:val="18"/>
        </w:rPr>
        <w:t>Synechocystis</w:t>
      </w:r>
      <w:r w:rsidRPr="00403D10">
        <w:rPr>
          <w:rFonts w:asciiTheme="minorHAnsi" w:hAnsiTheme="minorHAnsi" w:cstheme="minorHAnsi"/>
          <w:b/>
          <w:bCs/>
          <w:sz w:val="18"/>
          <w:szCs w:val="18"/>
        </w:rPr>
        <w:t xml:space="preserve"> </w:t>
      </w:r>
      <w:r>
        <w:rPr>
          <w:rFonts w:asciiTheme="minorHAnsi" w:hAnsiTheme="minorHAnsi" w:cstheme="minorHAnsi"/>
          <w:b/>
          <w:bCs/>
          <w:sz w:val="18"/>
          <w:szCs w:val="18"/>
        </w:rPr>
        <w:t xml:space="preserve">with chitosan </w:t>
      </w:r>
      <w:r w:rsidRPr="00403D10">
        <w:rPr>
          <w:rFonts w:asciiTheme="minorHAnsi" w:hAnsiTheme="minorHAnsi" w:cstheme="minorHAnsi"/>
          <w:b/>
          <w:bCs/>
          <w:sz w:val="18"/>
          <w:szCs w:val="18"/>
        </w:rPr>
        <w:t>(yellow) and glucosamine (green) (mean, SD) at concentration of 240 mg/L.</w:t>
      </w:r>
      <w:r w:rsidRPr="00403D10">
        <w:rPr>
          <w:rFonts w:asciiTheme="minorHAnsi" w:hAnsiTheme="minorHAnsi" w:cstheme="minorHAnsi"/>
          <w:sz w:val="18"/>
          <w:szCs w:val="18"/>
        </w:rPr>
        <w:t xml:space="preserve"> </w:t>
      </w:r>
      <w:r w:rsidRPr="00403D10">
        <w:rPr>
          <w:rFonts w:asciiTheme="minorHAnsi" w:hAnsiTheme="minorHAnsi" w:cstheme="minorHAnsi"/>
          <w:b/>
          <w:bCs/>
          <w:sz w:val="18"/>
          <w:szCs w:val="18"/>
        </w:rPr>
        <w:t>Abbreviations and symbols: (*), degree of</w:t>
      </w:r>
      <w:r>
        <w:rPr>
          <w:rFonts w:asciiTheme="minorHAnsi" w:hAnsiTheme="minorHAnsi" w:cstheme="minorHAnsi"/>
          <w:b/>
          <w:bCs/>
          <w:sz w:val="18"/>
          <w:szCs w:val="18"/>
        </w:rPr>
        <w:t xml:space="preserve"> statistical</w:t>
      </w:r>
      <w:r w:rsidRPr="00403D10">
        <w:rPr>
          <w:rFonts w:asciiTheme="minorHAnsi" w:hAnsiTheme="minorHAnsi" w:cstheme="minorHAnsi"/>
          <w:b/>
          <w:bCs/>
          <w:sz w:val="18"/>
          <w:szCs w:val="18"/>
        </w:rPr>
        <w:t xml:space="preserve"> significance</w:t>
      </w:r>
      <w:r>
        <w:rPr>
          <w:rFonts w:asciiTheme="minorHAnsi" w:hAnsiTheme="minorHAnsi" w:cstheme="minorHAnsi"/>
          <w:b/>
          <w:bCs/>
          <w:sz w:val="18"/>
          <w:szCs w:val="18"/>
        </w:rPr>
        <w:t xml:space="preserve"> evaluated by Student’s t test</w:t>
      </w:r>
      <w:r w:rsidRPr="00403D10">
        <w:rPr>
          <w:rFonts w:asciiTheme="minorHAnsi" w:hAnsiTheme="minorHAnsi" w:cstheme="minorHAnsi"/>
          <w:b/>
          <w:bCs/>
          <w:sz w:val="18"/>
          <w:szCs w:val="18"/>
        </w:rPr>
        <w:t>, * - p &lt;= 0.05, ** - p &lt;= 0.01, *** - p &lt;= 0.001, **** - p &lt;= 0.0001 ; (ns), non-significant - p &gt; 0.05.</w:t>
      </w:r>
      <w:bookmarkEnd w:id="232"/>
      <w:bookmarkEnd w:id="233"/>
    </w:p>
    <w:p w14:paraId="4521C7FD" w14:textId="72FF0451" w:rsidR="00636DE7" w:rsidRDefault="00636DE7" w:rsidP="00636DE7">
      <w:pPr>
        <w:spacing w:after="0" w:line="240" w:lineRule="auto"/>
        <w:ind w:left="11" w:right="0" w:hanging="11"/>
        <w:rPr>
          <w:rFonts w:ascii="Cambria" w:hAnsi="Cambria"/>
        </w:rPr>
      </w:pPr>
    </w:p>
    <w:p w14:paraId="3C558439" w14:textId="77777777" w:rsidR="00430E71" w:rsidRDefault="00430E71" w:rsidP="00636DE7">
      <w:pPr>
        <w:spacing w:after="0" w:line="240" w:lineRule="auto"/>
        <w:ind w:left="11" w:right="0" w:hanging="11"/>
        <w:rPr>
          <w:rFonts w:ascii="Cambria" w:hAnsi="Cambria"/>
        </w:rPr>
      </w:pPr>
    </w:p>
    <w:p w14:paraId="3C021EA2" w14:textId="77777777" w:rsidR="00636DE7" w:rsidRDefault="00636DE7" w:rsidP="00636DE7">
      <w:pPr>
        <w:ind w:left="0" w:firstLine="0"/>
        <w:rPr>
          <w:rFonts w:ascii="Cambria" w:hAnsi="Cambria"/>
        </w:rPr>
      </w:pPr>
    </w:p>
    <w:p w14:paraId="385E1201" w14:textId="02BF907E" w:rsidR="00636DE7" w:rsidRDefault="008C100D" w:rsidP="00636DE7">
      <w:pPr>
        <w:ind w:left="0" w:firstLine="0"/>
        <w:rPr>
          <w:rFonts w:ascii="Cambria" w:hAnsi="Cambria"/>
        </w:rPr>
      </w:pPr>
      <w:r>
        <w:rPr>
          <w:rFonts w:ascii="Cambria" w:hAnsi="Cambria"/>
        </w:rPr>
        <w:tab/>
      </w:r>
      <w:r w:rsidR="009725F1" w:rsidRPr="00A823F8">
        <w:rPr>
          <w:rFonts w:ascii="Cambria" w:hAnsi="Cambria"/>
          <w:b/>
          <w:bCs/>
        </w:rPr>
        <w:t>Figure 65</w:t>
      </w:r>
      <w:r w:rsidR="009725F1" w:rsidRPr="00A823F8">
        <w:rPr>
          <w:rFonts w:ascii="Cambria" w:hAnsi="Cambria"/>
        </w:rPr>
        <w:t xml:space="preserve"> illustrates the flocculation achieved in the present assay showing that chitosan (</w:t>
      </w:r>
      <w:r w:rsidR="009725F1" w:rsidRPr="00A823F8">
        <w:rPr>
          <w:rFonts w:ascii="Cambria" w:hAnsi="Cambria"/>
          <w:b/>
          <w:bCs/>
        </w:rPr>
        <w:t>Figure 65b</w:t>
      </w:r>
      <w:r w:rsidR="009725F1" w:rsidRPr="00A823F8">
        <w:rPr>
          <w:rFonts w:ascii="Cambria" w:hAnsi="Cambria"/>
        </w:rPr>
        <w:t>) is clearly a better bioflocculant than glucosamine (</w:t>
      </w:r>
      <w:r w:rsidR="009725F1" w:rsidRPr="00A823F8">
        <w:rPr>
          <w:rFonts w:ascii="Cambria" w:hAnsi="Cambria"/>
          <w:b/>
          <w:bCs/>
        </w:rPr>
        <w:t>Figure 65c</w:t>
      </w:r>
      <w:r w:rsidR="009725F1" w:rsidRPr="00A823F8">
        <w:rPr>
          <w:rFonts w:ascii="Cambria" w:hAnsi="Cambria"/>
        </w:rPr>
        <w:t>).</w:t>
      </w:r>
    </w:p>
    <w:p w14:paraId="14D334ED" w14:textId="210EC87D" w:rsidR="008C100D" w:rsidRDefault="008C100D" w:rsidP="00636DE7">
      <w:pPr>
        <w:ind w:left="0" w:firstLine="0"/>
        <w:rPr>
          <w:rFonts w:ascii="Cambria" w:hAnsi="Cambria"/>
        </w:rPr>
      </w:pPr>
    </w:p>
    <w:p w14:paraId="4F2E16E3" w14:textId="77777777" w:rsidR="00430E71" w:rsidRDefault="00430E71" w:rsidP="00636DE7">
      <w:pPr>
        <w:ind w:left="0" w:firstLine="0"/>
        <w:rPr>
          <w:rFonts w:ascii="Cambria" w:hAnsi="Cambria"/>
        </w:rPr>
      </w:pPr>
    </w:p>
    <w:p w14:paraId="3608D396" w14:textId="0AA126CD" w:rsidR="008C100D" w:rsidRDefault="008C100D" w:rsidP="00636DE7">
      <w:pPr>
        <w:ind w:left="0" w:firstLine="0"/>
        <w:rPr>
          <w:rFonts w:ascii="Cambria" w:hAnsi="Cambria"/>
        </w:rPr>
      </w:pPr>
      <w:r w:rsidRPr="008C100D">
        <w:rPr>
          <w:rFonts w:ascii="Cambria" w:hAnsi="Cambria"/>
          <w:noProof/>
          <w:lang w:val="es-MX" w:eastAsia="es-MX"/>
        </w:rPr>
        <w:drawing>
          <wp:anchor distT="0" distB="0" distL="114300" distR="114300" simplePos="0" relativeHeight="251882496" behindDoc="1" locked="0" layoutInCell="1" allowOverlap="1" wp14:anchorId="7DA101F5" wp14:editId="615A3DCD">
            <wp:simplePos x="0" y="0"/>
            <wp:positionH relativeFrom="column">
              <wp:posOffset>647700</wp:posOffset>
            </wp:positionH>
            <wp:positionV relativeFrom="paragraph">
              <wp:posOffset>153067</wp:posOffset>
            </wp:positionV>
            <wp:extent cx="4548505" cy="2322830"/>
            <wp:effectExtent l="25400" t="25400" r="23495" b="26670"/>
            <wp:wrapTight wrapText="bothSides">
              <wp:wrapPolygon edited="0">
                <wp:start x="-121" y="-236"/>
                <wp:lineTo x="-121" y="21730"/>
                <wp:lineTo x="21651" y="21730"/>
                <wp:lineTo x="21651" y="-236"/>
                <wp:lineTo x="-121" y="-236"/>
              </wp:wrapPolygon>
            </wp:wrapTight>
            <wp:docPr id="3613" name="Picture 14">
              <a:extLst xmlns:a="http://schemas.openxmlformats.org/drawingml/2006/main">
                <a:ext uri="{FF2B5EF4-FFF2-40B4-BE49-F238E27FC236}">
                  <a16:creationId xmlns:a16="http://schemas.microsoft.com/office/drawing/2014/main" id="{B8FBBDAB-053D-604A-8A27-7F7972AB68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B8FBBDAB-053D-604A-8A27-7F7972AB683D}"/>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548505" cy="2322830"/>
                    </a:xfrm>
                    <a:prstGeom prst="rect">
                      <a:avLst/>
                    </a:prstGeom>
                    <a:ln w="22225">
                      <a:solidFill>
                        <a:schemeClr val="accent1"/>
                      </a:solidFill>
                    </a:ln>
                  </pic:spPr>
                </pic:pic>
              </a:graphicData>
            </a:graphic>
            <wp14:sizeRelH relativeFrom="page">
              <wp14:pctWidth>0</wp14:pctWidth>
            </wp14:sizeRelH>
            <wp14:sizeRelV relativeFrom="page">
              <wp14:pctHeight>0</wp14:pctHeight>
            </wp14:sizeRelV>
          </wp:anchor>
        </w:drawing>
      </w:r>
    </w:p>
    <w:p w14:paraId="2EA9452F" w14:textId="2ECFF803" w:rsidR="008C100D" w:rsidRDefault="008C100D" w:rsidP="00636DE7">
      <w:pPr>
        <w:ind w:left="0" w:firstLine="0"/>
        <w:rPr>
          <w:rFonts w:ascii="Cambria" w:hAnsi="Cambria"/>
        </w:rPr>
      </w:pPr>
    </w:p>
    <w:p w14:paraId="7B6A600E" w14:textId="56132668" w:rsidR="008C100D" w:rsidRDefault="008C100D" w:rsidP="00636DE7">
      <w:pPr>
        <w:ind w:left="0" w:firstLine="0"/>
        <w:rPr>
          <w:rFonts w:ascii="Cambria" w:hAnsi="Cambria"/>
        </w:rPr>
      </w:pPr>
    </w:p>
    <w:p w14:paraId="37B53AEC" w14:textId="3EA25317" w:rsidR="008C100D" w:rsidRDefault="008C100D" w:rsidP="00636DE7">
      <w:pPr>
        <w:ind w:left="0" w:firstLine="0"/>
        <w:rPr>
          <w:rFonts w:ascii="Cambria" w:hAnsi="Cambria"/>
        </w:rPr>
      </w:pPr>
    </w:p>
    <w:p w14:paraId="745A6DA6" w14:textId="05CE0ADD" w:rsidR="008C100D" w:rsidRDefault="008C100D" w:rsidP="00636DE7">
      <w:pPr>
        <w:ind w:left="0" w:firstLine="0"/>
        <w:rPr>
          <w:rFonts w:ascii="Cambria" w:hAnsi="Cambria"/>
        </w:rPr>
      </w:pPr>
    </w:p>
    <w:p w14:paraId="4C836872" w14:textId="684AC50A" w:rsidR="008C100D" w:rsidRDefault="008C100D" w:rsidP="00636DE7">
      <w:pPr>
        <w:ind w:left="0" w:firstLine="0"/>
        <w:rPr>
          <w:rFonts w:ascii="Cambria" w:hAnsi="Cambria"/>
        </w:rPr>
      </w:pPr>
    </w:p>
    <w:p w14:paraId="1775F27E" w14:textId="36E26E10" w:rsidR="008C100D" w:rsidRDefault="008C100D" w:rsidP="00636DE7">
      <w:pPr>
        <w:ind w:left="0" w:firstLine="0"/>
        <w:rPr>
          <w:rFonts w:ascii="Cambria" w:hAnsi="Cambria"/>
        </w:rPr>
      </w:pPr>
    </w:p>
    <w:p w14:paraId="27A53B59" w14:textId="08E28F84" w:rsidR="008C100D" w:rsidRDefault="008C100D" w:rsidP="00636DE7">
      <w:pPr>
        <w:ind w:left="0" w:firstLine="0"/>
        <w:rPr>
          <w:rFonts w:ascii="Cambria" w:hAnsi="Cambria"/>
        </w:rPr>
      </w:pPr>
    </w:p>
    <w:p w14:paraId="76A867AF" w14:textId="22B398F5" w:rsidR="008C100D" w:rsidRDefault="008C100D" w:rsidP="00636DE7">
      <w:pPr>
        <w:ind w:left="0" w:firstLine="0"/>
        <w:rPr>
          <w:rFonts w:ascii="Cambria" w:hAnsi="Cambria"/>
        </w:rPr>
      </w:pPr>
    </w:p>
    <w:p w14:paraId="00C9EEDF" w14:textId="77777777" w:rsidR="009725F1" w:rsidRDefault="009725F1" w:rsidP="009725F1">
      <w:pPr>
        <w:spacing w:line="240" w:lineRule="auto"/>
        <w:rPr>
          <w:rFonts w:asciiTheme="minorHAnsi" w:hAnsiTheme="minorHAnsi" w:cstheme="minorHAnsi"/>
          <w:b/>
          <w:bCs/>
          <w:sz w:val="18"/>
          <w:szCs w:val="18"/>
        </w:rPr>
      </w:pPr>
      <w:bookmarkStart w:id="234" w:name="_Toc97132381"/>
      <w:r w:rsidRPr="00A823F8">
        <w:rPr>
          <w:rFonts w:asciiTheme="minorHAnsi" w:hAnsiTheme="minorHAnsi" w:cstheme="minorHAnsi"/>
          <w:b/>
          <w:bCs/>
          <w:sz w:val="18"/>
          <w:szCs w:val="18"/>
        </w:rPr>
        <w:t xml:space="preserve">Figure </w:t>
      </w:r>
      <w:r w:rsidRPr="00A823F8">
        <w:rPr>
          <w:rFonts w:asciiTheme="minorHAnsi" w:hAnsiTheme="minorHAnsi" w:cstheme="minorHAnsi"/>
          <w:b/>
          <w:bCs/>
          <w:sz w:val="18"/>
          <w:szCs w:val="18"/>
        </w:rPr>
        <w:fldChar w:fldCharType="begin"/>
      </w:r>
      <w:r w:rsidRPr="00A823F8">
        <w:rPr>
          <w:rFonts w:asciiTheme="minorHAnsi" w:hAnsiTheme="minorHAnsi" w:cstheme="minorHAnsi"/>
          <w:b/>
          <w:bCs/>
          <w:sz w:val="18"/>
          <w:szCs w:val="18"/>
        </w:rPr>
        <w:instrText xml:space="preserve"> SEQ Figure \* ARABIC </w:instrText>
      </w:r>
      <w:r w:rsidRPr="00A823F8">
        <w:rPr>
          <w:rFonts w:asciiTheme="minorHAnsi" w:hAnsiTheme="minorHAnsi" w:cstheme="minorHAnsi"/>
          <w:b/>
          <w:bCs/>
          <w:sz w:val="18"/>
          <w:szCs w:val="18"/>
        </w:rPr>
        <w:fldChar w:fldCharType="separate"/>
      </w:r>
      <w:r w:rsidRPr="00A823F8">
        <w:rPr>
          <w:rFonts w:asciiTheme="minorHAnsi" w:hAnsiTheme="minorHAnsi" w:cstheme="minorHAnsi"/>
          <w:b/>
          <w:bCs/>
          <w:sz w:val="18"/>
          <w:szCs w:val="18"/>
        </w:rPr>
        <w:t>65</w:t>
      </w:r>
      <w:r w:rsidRPr="00A823F8">
        <w:rPr>
          <w:rFonts w:asciiTheme="minorHAnsi" w:hAnsiTheme="minorHAnsi" w:cstheme="minorHAnsi"/>
          <w:b/>
          <w:bCs/>
          <w:sz w:val="18"/>
          <w:szCs w:val="18"/>
        </w:rPr>
        <w:fldChar w:fldCharType="end"/>
      </w:r>
      <w:r w:rsidRPr="00A823F8">
        <w:rPr>
          <w:rFonts w:asciiTheme="minorHAnsi" w:hAnsiTheme="minorHAnsi" w:cstheme="minorHAnsi"/>
          <w:b/>
          <w:bCs/>
          <w:sz w:val="18"/>
          <w:szCs w:val="18"/>
        </w:rPr>
        <w:t xml:space="preserve"> -  Flocculation of </w:t>
      </w:r>
      <w:r w:rsidRPr="00A823F8">
        <w:rPr>
          <w:rFonts w:asciiTheme="minorHAnsi" w:hAnsiTheme="minorHAnsi" w:cstheme="minorHAnsi"/>
          <w:b/>
          <w:bCs/>
          <w:i/>
          <w:sz w:val="18"/>
          <w:szCs w:val="18"/>
        </w:rPr>
        <w:t>Synechocystis</w:t>
      </w:r>
      <w:r w:rsidRPr="00A823F8">
        <w:rPr>
          <w:rFonts w:asciiTheme="minorHAnsi" w:hAnsiTheme="minorHAnsi" w:cstheme="minorHAnsi"/>
          <w:b/>
          <w:bCs/>
          <w:sz w:val="18"/>
          <w:szCs w:val="18"/>
        </w:rPr>
        <w:t xml:space="preserve"> in the glucosamine settling assay a) before adding chitosan b)  after chitosan addition and c) after glucosamine addition.</w:t>
      </w:r>
      <w:bookmarkEnd w:id="234"/>
      <w:r>
        <w:rPr>
          <w:rFonts w:asciiTheme="minorHAnsi" w:hAnsiTheme="minorHAnsi" w:cstheme="minorHAnsi"/>
          <w:b/>
          <w:bCs/>
          <w:sz w:val="18"/>
          <w:szCs w:val="18"/>
        </w:rPr>
        <w:t xml:space="preserve">  </w:t>
      </w:r>
    </w:p>
    <w:p w14:paraId="1C017ED7" w14:textId="77777777" w:rsidR="008C100D" w:rsidRDefault="008C100D" w:rsidP="00636DE7">
      <w:pPr>
        <w:ind w:left="0" w:firstLine="0"/>
        <w:rPr>
          <w:rFonts w:ascii="Cambria" w:hAnsi="Cambria"/>
        </w:rPr>
      </w:pPr>
    </w:p>
    <w:p w14:paraId="0BE59273" w14:textId="77777777" w:rsidR="00636DE7" w:rsidRPr="00E13829" w:rsidRDefault="00636DE7" w:rsidP="00636DE7">
      <w:pPr>
        <w:ind w:left="0" w:firstLine="0"/>
        <w:rPr>
          <w:rFonts w:ascii="Cambria" w:hAnsi="Cambria"/>
        </w:rPr>
      </w:pPr>
    </w:p>
    <w:p w14:paraId="012FF057" w14:textId="34FF00B8" w:rsidR="00636DE7" w:rsidRDefault="00636DE7" w:rsidP="00636DE7">
      <w:pPr>
        <w:ind w:left="0" w:firstLine="0"/>
        <w:rPr>
          <w:rFonts w:ascii="Cambria" w:hAnsi="Cambria"/>
        </w:rPr>
      </w:pPr>
      <w:r w:rsidRPr="00E13829">
        <w:rPr>
          <w:rFonts w:ascii="Cambria" w:hAnsi="Cambria"/>
        </w:rPr>
        <w:tab/>
      </w:r>
      <w:r>
        <w:rPr>
          <w:rFonts w:ascii="Cambria" w:hAnsi="Cambria"/>
        </w:rPr>
        <w:t xml:space="preserve">The higher flocculation </w:t>
      </w:r>
      <w:r w:rsidRPr="00E13829">
        <w:rPr>
          <w:rFonts w:ascii="Cambria" w:hAnsi="Cambria"/>
        </w:rPr>
        <w:t>efficiency of chitosan compared to that of glucosamine could be attributed to the polymeric nature of chitosan</w:t>
      </w:r>
      <w:r>
        <w:rPr>
          <w:rFonts w:ascii="Cambria" w:hAnsi="Cambria"/>
        </w:rPr>
        <w:t xml:space="preserve"> given that </w:t>
      </w:r>
      <w:r w:rsidRPr="00E13829">
        <w:rPr>
          <w:rFonts w:ascii="Cambria" w:hAnsi="Cambria"/>
        </w:rPr>
        <w:t>the monomeric form of chitosan, glucosamine</w:t>
      </w:r>
      <w:r>
        <w:rPr>
          <w:rFonts w:ascii="Cambria" w:hAnsi="Cambria"/>
        </w:rPr>
        <w:t>,</w:t>
      </w:r>
      <w:r w:rsidRPr="00E13829">
        <w:rPr>
          <w:rFonts w:ascii="Cambria" w:hAnsi="Cambria"/>
        </w:rPr>
        <w:t xml:space="preserve"> presents a similar yet a slightly different electro-chemical structure (</w:t>
      </w:r>
      <w:r w:rsidRPr="002D57D1">
        <w:rPr>
          <w:rFonts w:ascii="Cambria" w:hAnsi="Cambria"/>
          <w:b/>
          <w:bCs/>
        </w:rPr>
        <w:t xml:space="preserve">Figure </w:t>
      </w:r>
      <w:r w:rsidR="001E4590">
        <w:rPr>
          <w:rFonts w:ascii="Cambria" w:hAnsi="Cambria"/>
          <w:b/>
          <w:bCs/>
        </w:rPr>
        <w:t>6</w:t>
      </w:r>
      <w:r w:rsidR="008C100D">
        <w:rPr>
          <w:rFonts w:ascii="Cambria" w:hAnsi="Cambria"/>
          <w:b/>
          <w:bCs/>
        </w:rPr>
        <w:t>6</w:t>
      </w:r>
      <w:r w:rsidRPr="002D57D1">
        <w:rPr>
          <w:rFonts w:ascii="Cambria" w:hAnsi="Cambria"/>
        </w:rPr>
        <w:t>)</w:t>
      </w:r>
      <w:r w:rsidRPr="00E13829">
        <w:rPr>
          <w:rFonts w:ascii="Cambria" w:hAnsi="Cambria"/>
        </w:rPr>
        <w:t xml:space="preserve"> </w:t>
      </w:r>
      <w:r>
        <w:rPr>
          <w:rFonts w:ascii="Cambria" w:hAnsi="Cambria"/>
        </w:rPr>
        <w:fldChar w:fldCharType="begin">
          <w:fldData xml:space="preserve">PEVuZE5vdGU+PENpdGU+PEF1dGhvcj5CaGF0dGFjaGFyeWE8L0F1dGhvcj48WWVhcj4yMDE5PC9Z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</w:fldData>
        </w:fldChar>
      </w:r>
      <w:r>
        <w:rPr>
          <w:rFonts w:ascii="Cambria" w:hAnsi="Cambria"/>
        </w:rPr>
        <w:instrText xml:space="preserve"> ADDIN EN.CITE </w:instrText>
      </w:r>
      <w:r>
        <w:rPr>
          <w:rFonts w:ascii="Cambria" w:hAnsi="Cambria"/>
        </w:rPr>
        <w:fldChar w:fldCharType="begin">
          <w:fldData xml:space="preserve">PEVuZE5vdGU+PENpdGU+PEF1dGhvcj5CaGF0dGFjaGFyeWE8L0F1dGhvcj48WWVhcj4yMDE5PC9Z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</w:fldData>
        </w:fldChar>
      </w:r>
      <w:r>
        <w:rPr>
          <w:rFonts w:ascii="Cambria" w:hAnsi="Cambria"/>
        </w:rPr>
        <w:instrText xml:space="preserve"> ADDIN EN.CITE.DATA </w:instrText>
      </w:r>
      <w:r>
        <w:rPr>
          <w:rFonts w:ascii="Cambria" w:hAnsi="Cambria"/>
        </w:rPr>
      </w:r>
      <w:r>
        <w:rPr>
          <w:rFonts w:ascii="Cambria" w:hAnsi="Cambria"/>
        </w:rPr>
        <w:fldChar w:fldCharType="end"/>
      </w:r>
      <w:r>
        <w:rPr>
          <w:rFonts w:ascii="Cambria" w:hAnsi="Cambria"/>
        </w:rPr>
      </w:r>
      <w:r>
        <w:rPr>
          <w:rFonts w:ascii="Cambria" w:hAnsi="Cambria"/>
        </w:rPr>
        <w:fldChar w:fldCharType="separate"/>
      </w:r>
      <w:r>
        <w:rPr>
          <w:rFonts w:ascii="Cambria" w:hAnsi="Cambria"/>
          <w:noProof/>
        </w:rPr>
        <w:t>(Bhattacharya et al., 2019, Kadouche et al., 2017, Nilsen-Nygaard et al., 2015)</w:t>
      </w:r>
      <w:r>
        <w:rPr>
          <w:rFonts w:ascii="Cambria" w:hAnsi="Cambria"/>
        </w:rPr>
        <w:fldChar w:fldCharType="end"/>
      </w:r>
      <w:r>
        <w:rPr>
          <w:rFonts w:ascii="Cambria" w:hAnsi="Cambria"/>
        </w:rPr>
        <w:t xml:space="preserve">. This might be a reason why, in this case, chitosan presented a higher flocculation efficiency. However, further work is needed in order to elucidate if, indeed, this is the reason between the significant difference in the flocculation efficiencies of both components. </w:t>
      </w:r>
    </w:p>
    <w:p w14:paraId="3CC7D314" w14:textId="77777777" w:rsidR="008C100D" w:rsidRDefault="008C100D" w:rsidP="00636DE7">
      <w:pPr>
        <w:ind w:left="0" w:firstLine="0"/>
        <w:rPr>
          <w:rFonts w:ascii="Cambria" w:hAnsi="Cambria"/>
        </w:rPr>
      </w:pPr>
    </w:p>
    <w:p w14:paraId="7C8960DD" w14:textId="77777777" w:rsidR="00636DE7" w:rsidRDefault="00636DE7" w:rsidP="00636DE7">
      <w:pPr>
        <w:rPr>
          <w:rFonts w:ascii="Cambria" w:hAnsi="Cambria"/>
        </w:rPr>
      </w:pPr>
    </w:p>
    <w:p w14:paraId="3D55E803" w14:textId="77777777" w:rsidR="00636DE7" w:rsidRPr="00E13829" w:rsidRDefault="00636DE7" w:rsidP="00636DE7">
      <w:pPr>
        <w:rPr>
          <w:rFonts w:ascii="Cambria" w:hAnsi="Cambria"/>
        </w:rPr>
      </w:pPr>
    </w:p>
    <w:p w14:paraId="23B290E3" w14:textId="77777777" w:rsidR="00636DE7" w:rsidRPr="00403D10" w:rsidRDefault="00636DE7" w:rsidP="00636DE7">
      <w:pPr>
        <w:ind w:left="0" w:firstLine="0"/>
        <w:rPr>
          <w:rFonts w:asciiTheme="minorHAnsi" w:hAnsiTheme="minorHAnsi" w:cstheme="minorHAnsi"/>
          <w:b/>
          <w:bCs/>
          <w:sz w:val="18"/>
          <w:szCs w:val="18"/>
        </w:rPr>
      </w:pPr>
      <w:r w:rsidRPr="00BB6169">
        <w:rPr>
          <w:rFonts w:ascii="Cambria" w:hAnsi="Cambria"/>
          <w:noProof/>
          <w:color w:val="2E74B5" w:themeColor="accent5" w:themeShade="BF"/>
          <w:lang w:val="es-MX" w:eastAsia="es-MX"/>
        </w:rPr>
        <w:drawing>
          <wp:inline distT="0" distB="0" distL="0" distR="0" wp14:anchorId="6580D44C" wp14:editId="1A5D542F">
            <wp:extent cx="5727700" cy="2551430"/>
            <wp:effectExtent l="0" t="0" r="0" b="1270"/>
            <wp:docPr id="9" name="Picture 4">
              <a:extLst xmlns:a="http://schemas.openxmlformats.org/drawingml/2006/main">
                <a:ext uri="{FF2B5EF4-FFF2-40B4-BE49-F238E27FC236}">
                  <a16:creationId xmlns:a16="http://schemas.microsoft.com/office/drawing/2014/main" id="{B0F0CD7B-C534-BF47-93C2-41F65E9A29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0F0CD7B-C534-BF47-93C2-41F65E9A29E8}"/>
                        </a:ext>
                      </a:extLst>
                    </pic:cNvPr>
                    <pic:cNvPicPr>
                      <a:picLocks noChangeAspect="1"/>
                    </pic:cNvPicPr>
                  </pic:nvPicPr>
                  <pic:blipFill>
                    <a:blip r:embed="rId77"/>
                    <a:stretch>
                      <a:fillRect/>
                    </a:stretch>
                  </pic:blipFill>
                  <pic:spPr>
                    <a:xfrm>
                      <a:off x="0" y="0"/>
                      <a:ext cx="5727700" cy="2551430"/>
                    </a:xfrm>
                    <a:prstGeom prst="rect">
                      <a:avLst/>
                    </a:prstGeom>
                  </pic:spPr>
                </pic:pic>
              </a:graphicData>
            </a:graphic>
          </wp:inline>
        </w:drawing>
      </w:r>
    </w:p>
    <w:p w14:paraId="146D071F" w14:textId="57D04A59" w:rsidR="00636DE7" w:rsidRPr="00403D10" w:rsidRDefault="00636DE7" w:rsidP="00636DE7">
      <w:pPr>
        <w:spacing w:line="240" w:lineRule="auto"/>
        <w:rPr>
          <w:rFonts w:asciiTheme="minorHAnsi" w:hAnsiTheme="minorHAnsi" w:cstheme="minorHAnsi"/>
          <w:lang w:val="nl-NL"/>
        </w:rPr>
      </w:pPr>
      <w:bookmarkStart w:id="235" w:name="_Toc80360154"/>
      <w:bookmarkStart w:id="236" w:name="_Toc97132382"/>
      <w:r w:rsidRPr="00403D10">
        <w:rPr>
          <w:rFonts w:asciiTheme="minorHAnsi" w:hAnsiTheme="minorHAnsi" w:cstheme="minorHAnsi"/>
          <w:b/>
          <w:bCs/>
          <w:sz w:val="18"/>
          <w:szCs w:val="18"/>
        </w:rPr>
        <w:t xml:space="preserve">Figure </w:t>
      </w:r>
      <w:r w:rsidRPr="00403D10">
        <w:rPr>
          <w:rFonts w:asciiTheme="minorHAnsi" w:hAnsiTheme="minorHAnsi" w:cstheme="minorHAnsi"/>
          <w:b/>
          <w:bCs/>
          <w:sz w:val="18"/>
          <w:szCs w:val="18"/>
        </w:rPr>
        <w:fldChar w:fldCharType="begin"/>
      </w:r>
      <w:r w:rsidRPr="00403D10">
        <w:rPr>
          <w:rFonts w:asciiTheme="minorHAnsi" w:hAnsiTheme="minorHAnsi" w:cstheme="minorHAnsi"/>
          <w:b/>
          <w:bCs/>
          <w:sz w:val="18"/>
          <w:szCs w:val="18"/>
        </w:rPr>
        <w:instrText xml:space="preserve"> SEQ Figure \* ARABIC </w:instrText>
      </w:r>
      <w:r w:rsidRPr="00403D10">
        <w:rPr>
          <w:rFonts w:asciiTheme="minorHAnsi" w:hAnsiTheme="minorHAnsi" w:cstheme="minorHAnsi"/>
          <w:b/>
          <w:bCs/>
          <w:sz w:val="18"/>
          <w:szCs w:val="18"/>
        </w:rPr>
        <w:fldChar w:fldCharType="separate"/>
      </w:r>
      <w:r w:rsidR="001E4590">
        <w:rPr>
          <w:rFonts w:asciiTheme="minorHAnsi" w:hAnsiTheme="minorHAnsi" w:cstheme="minorHAnsi"/>
          <w:b/>
          <w:bCs/>
          <w:sz w:val="18"/>
          <w:szCs w:val="18"/>
        </w:rPr>
        <w:t>6</w:t>
      </w:r>
      <w:r w:rsidR="008C100D">
        <w:rPr>
          <w:rFonts w:asciiTheme="minorHAnsi" w:hAnsiTheme="minorHAnsi" w:cstheme="minorHAnsi"/>
          <w:b/>
          <w:bCs/>
          <w:sz w:val="18"/>
          <w:szCs w:val="18"/>
        </w:rPr>
        <w:t>6</w:t>
      </w:r>
      <w:r w:rsidRPr="00403D10">
        <w:rPr>
          <w:rFonts w:asciiTheme="minorHAnsi" w:hAnsiTheme="minorHAnsi" w:cstheme="minorHAnsi"/>
          <w:b/>
          <w:bCs/>
          <w:sz w:val="18"/>
          <w:szCs w:val="18"/>
        </w:rPr>
        <w:fldChar w:fldCharType="end"/>
      </w:r>
      <w:r w:rsidRPr="00403D10">
        <w:rPr>
          <w:rFonts w:asciiTheme="minorHAnsi" w:hAnsiTheme="minorHAnsi" w:cstheme="minorHAnsi"/>
          <w:b/>
          <w:bCs/>
          <w:sz w:val="18"/>
          <w:szCs w:val="18"/>
        </w:rPr>
        <w:t xml:space="preserve"> -  Chemical structures of a) chitosan and b) glucosamine.</w:t>
      </w:r>
      <w:bookmarkEnd w:id="235"/>
      <w:bookmarkEnd w:id="236"/>
    </w:p>
    <w:p w14:paraId="35B6DBA5" w14:textId="77777777" w:rsidR="00636DE7" w:rsidRPr="00E13829" w:rsidRDefault="00636DE7" w:rsidP="00636DE7">
      <w:pPr>
        <w:rPr>
          <w:rFonts w:ascii="Cambria" w:hAnsi="Cambria"/>
          <w:lang w:val="nl-NL"/>
        </w:rPr>
      </w:pPr>
    </w:p>
    <w:p w14:paraId="4315294D" w14:textId="77777777" w:rsidR="00636DE7" w:rsidRDefault="00636DE7" w:rsidP="00636DE7">
      <w:pPr>
        <w:ind w:left="0" w:firstLine="0"/>
        <w:rPr>
          <w:rFonts w:ascii="Cambria" w:hAnsi="Cambria"/>
          <w:lang w:val="nl-NL"/>
        </w:rPr>
      </w:pPr>
    </w:p>
    <w:p w14:paraId="1DDE3914" w14:textId="77777777" w:rsidR="00636DE7" w:rsidRPr="00E13829" w:rsidRDefault="00636DE7" w:rsidP="00636DE7">
      <w:pPr>
        <w:rPr>
          <w:rFonts w:ascii="Cambria" w:hAnsi="Cambria"/>
          <w:lang w:val="nl-NL"/>
        </w:rPr>
      </w:pPr>
    </w:p>
    <w:p w14:paraId="71408064" w14:textId="17CF3B56" w:rsidR="00636DE7" w:rsidRPr="00E13829" w:rsidRDefault="00636DE7" w:rsidP="00636DE7">
      <w:pPr>
        <w:pStyle w:val="Heading2"/>
        <w:ind w:left="709"/>
        <w:rPr>
          <w:rFonts w:ascii="Cambria" w:hAnsi="Cambria"/>
          <w:i/>
          <w:sz w:val="24"/>
          <w:szCs w:val="24"/>
        </w:rPr>
      </w:pPr>
      <w:bookmarkStart w:id="237" w:name="_Toc98945119"/>
      <w:r w:rsidRPr="00E13829">
        <w:rPr>
          <w:rFonts w:ascii="Cambria" w:hAnsi="Cambria"/>
          <w:i/>
          <w:sz w:val="24"/>
          <w:szCs w:val="24"/>
        </w:rPr>
        <w:t>5.</w:t>
      </w:r>
      <w:r w:rsidR="00B649E4">
        <w:rPr>
          <w:rFonts w:ascii="Cambria" w:hAnsi="Cambria"/>
          <w:i/>
          <w:sz w:val="24"/>
          <w:szCs w:val="24"/>
        </w:rPr>
        <w:t>5</w:t>
      </w:r>
      <w:r w:rsidRPr="00E13829">
        <w:rPr>
          <w:rFonts w:ascii="Cambria" w:hAnsi="Cambria"/>
          <w:i/>
          <w:sz w:val="24"/>
          <w:szCs w:val="24"/>
        </w:rPr>
        <w:t xml:space="preserve"> Conclusions and future work</w:t>
      </w:r>
      <w:bookmarkEnd w:id="237"/>
      <w:r w:rsidRPr="00E13829">
        <w:rPr>
          <w:rFonts w:ascii="Cambria" w:hAnsi="Cambria"/>
          <w:i/>
          <w:sz w:val="24"/>
          <w:szCs w:val="24"/>
        </w:rPr>
        <w:t xml:space="preserve">  </w:t>
      </w:r>
    </w:p>
    <w:p w14:paraId="528A6B25" w14:textId="77777777" w:rsidR="00636DE7" w:rsidRPr="00E13829" w:rsidRDefault="00636DE7" w:rsidP="00636DE7">
      <w:pPr>
        <w:rPr>
          <w:rFonts w:ascii="Cambria" w:hAnsi="Cambria"/>
        </w:rPr>
      </w:pPr>
    </w:p>
    <w:p w14:paraId="233D5D29" w14:textId="77777777" w:rsidR="00636DE7" w:rsidRPr="00A823F8" w:rsidRDefault="00636DE7" w:rsidP="00636DE7">
      <w:pPr>
        <w:rPr>
          <w:rFonts w:ascii="Cambria" w:hAnsi="Cambria"/>
        </w:rPr>
      </w:pPr>
      <w:r w:rsidRPr="00A823F8">
        <w:rPr>
          <w:rFonts w:ascii="Cambria" w:hAnsi="Cambria"/>
        </w:rPr>
        <w:t xml:space="preserve">The optimal conditions to achieve a high flocculation efficiency in </w:t>
      </w:r>
      <w:r w:rsidRPr="00A823F8">
        <w:rPr>
          <w:rFonts w:ascii="Cambria" w:hAnsi="Cambria"/>
          <w:i/>
          <w:iCs/>
        </w:rPr>
        <w:t>Synechocystis</w:t>
      </w:r>
      <w:r w:rsidRPr="00A823F8">
        <w:rPr>
          <w:rFonts w:ascii="Cambria" w:hAnsi="Cambria"/>
        </w:rPr>
        <w:t xml:space="preserve"> for a chitosan harvesting method depend on many factors and are highly sensitive and variable. Therefore, significant discrepancies have been found among these optimal conditions among different </w:t>
      </w:r>
      <w:r w:rsidRPr="00A823F8">
        <w:rPr>
          <w:rFonts w:ascii="Cambria" w:hAnsi="Cambria"/>
          <w:i/>
          <w:iCs/>
        </w:rPr>
        <w:t>Synechocystis sp.</w:t>
      </w:r>
      <w:r w:rsidRPr="00A823F8">
        <w:rPr>
          <w:rFonts w:ascii="Cambria" w:hAnsi="Cambria"/>
        </w:rPr>
        <w:t xml:space="preserve"> PCC 6803 strains and substrains. Therefore, </w:t>
      </w:r>
      <w:r w:rsidRPr="00A823F8">
        <w:rPr>
          <w:rFonts w:ascii="Cambria" w:hAnsi="Cambria"/>
        </w:rPr>
        <w:lastRenderedPageBreak/>
        <w:t xml:space="preserve">the elucidation of such optimal conditions for the particular strain of </w:t>
      </w:r>
      <w:r w:rsidRPr="00A823F8">
        <w:rPr>
          <w:rFonts w:ascii="Cambria" w:hAnsi="Cambria"/>
          <w:i/>
          <w:iCs/>
        </w:rPr>
        <w:t>Synechocystis</w:t>
      </w:r>
      <w:r w:rsidRPr="00A823F8">
        <w:rPr>
          <w:rFonts w:ascii="Cambria" w:hAnsi="Cambria"/>
        </w:rPr>
        <w:t xml:space="preserve"> used in this study became crucial.  </w:t>
      </w:r>
    </w:p>
    <w:p w14:paraId="042BA4E5" w14:textId="77777777" w:rsidR="00636DE7" w:rsidRPr="00A823F8" w:rsidRDefault="00636DE7" w:rsidP="00636DE7">
      <w:pPr>
        <w:rPr>
          <w:rFonts w:ascii="Cambria" w:hAnsi="Cambria"/>
        </w:rPr>
      </w:pPr>
    </w:p>
    <w:p w14:paraId="4B272C9E" w14:textId="77777777" w:rsidR="005A30C6" w:rsidRPr="00A823F8" w:rsidRDefault="00636DE7" w:rsidP="00636DE7">
      <w:pPr>
        <w:rPr>
          <w:rFonts w:ascii="Cambria" w:hAnsi="Cambria"/>
          <w:i/>
          <w:iCs/>
        </w:rPr>
      </w:pPr>
      <w:r w:rsidRPr="00A823F8">
        <w:rPr>
          <w:rFonts w:ascii="Cambria" w:hAnsi="Cambria"/>
        </w:rPr>
        <w:tab/>
      </w:r>
      <w:r w:rsidRPr="00A823F8">
        <w:rPr>
          <w:rFonts w:ascii="Cambria" w:hAnsi="Cambria"/>
        </w:rPr>
        <w:tab/>
        <w:t xml:space="preserve">In this study, it was found that a maximum flocculation efficiency for </w:t>
      </w:r>
      <w:r w:rsidRPr="00A823F8">
        <w:rPr>
          <w:rFonts w:ascii="Cambria" w:hAnsi="Cambria"/>
          <w:i/>
          <w:iCs/>
        </w:rPr>
        <w:t>Synechocystis</w:t>
      </w:r>
      <w:r w:rsidRPr="00A823F8">
        <w:rPr>
          <w:rFonts w:ascii="Cambria" w:hAnsi="Cambria"/>
        </w:rPr>
        <w:t xml:space="preserve">  was 91.13</w:t>
      </w:r>
      <m:oMath>
        <m:r>
          <w:rPr>
            <w:rFonts w:ascii="Cambria Math" w:hAnsi="Cambria Math"/>
          </w:rPr>
          <m:t xml:space="preserve"> ±</m:t>
        </m:r>
      </m:oMath>
      <w:r w:rsidRPr="00A823F8">
        <w:rPr>
          <w:rFonts w:ascii="Cambria" w:hAnsi="Cambria"/>
        </w:rPr>
        <w:t xml:space="preserve"> 0.38%, at a chitosan concentration of 200 mg/L in the presence of cellular polymers. Beyond this point, such efficiency was not observed to increase even if the chitosan concentration was increased. Furthermore, the cell polymers secreted by the </w:t>
      </w:r>
      <w:r w:rsidRPr="00A823F8">
        <w:rPr>
          <w:rFonts w:ascii="Cambria" w:hAnsi="Cambria"/>
          <w:i/>
          <w:iCs/>
        </w:rPr>
        <w:t>Synechocystis</w:t>
      </w:r>
      <w:r w:rsidRPr="00A823F8">
        <w:rPr>
          <w:rFonts w:ascii="Cambria" w:hAnsi="Cambria"/>
        </w:rPr>
        <w:t xml:space="preserve"> cells were found to increase flocculation efficiency. Chitosan’s flocculation efficiency was found to be higher in the presence of cell polymers that in the absence of them. Moreover, pH was found to play a crucial role in flocculation efficiency. A higher efficiency was achieved under basic conditions rather than acidic ones, demonstrating that the manipulation of elements such as pH could have a positive impact in decreasing the costs of harvesting </w:t>
      </w:r>
      <w:r w:rsidRPr="00A823F8">
        <w:rPr>
          <w:rFonts w:ascii="Cambria" w:hAnsi="Cambria"/>
          <w:i/>
          <w:iCs/>
        </w:rPr>
        <w:t>Synechocystis</w:t>
      </w:r>
      <w:r w:rsidRPr="00A823F8">
        <w:rPr>
          <w:rFonts w:ascii="Cambria" w:hAnsi="Cambria"/>
        </w:rPr>
        <w:t xml:space="preserve"> using chitosan. Additionally, the presence of excess sodium chloride levels in the culture media did not enhance flocculation.  The results also indicate that the polymeric nature of chitosan enhances the flocculation efficiency particularly because the monomeric variant of chitosan, glucosamine, was found to hold significantly lesser flocculation efficiency properties</w:t>
      </w:r>
      <w:r w:rsidRPr="00A823F8">
        <w:rPr>
          <w:rFonts w:ascii="Cambria" w:hAnsi="Cambria"/>
          <w:i/>
          <w:iCs/>
        </w:rPr>
        <w:t xml:space="preserve">. </w:t>
      </w:r>
    </w:p>
    <w:p w14:paraId="3D7ED02E" w14:textId="77777777" w:rsidR="005A30C6" w:rsidRPr="00A823F8" w:rsidRDefault="005A30C6" w:rsidP="00636DE7">
      <w:pPr>
        <w:rPr>
          <w:rFonts w:ascii="Cambria" w:hAnsi="Cambria"/>
          <w:i/>
          <w:iCs/>
        </w:rPr>
      </w:pPr>
    </w:p>
    <w:p w14:paraId="1579AF7E" w14:textId="2BF230F7" w:rsidR="005A30C6" w:rsidRPr="00A823F8" w:rsidRDefault="005A30C6" w:rsidP="00636DE7">
      <w:pPr>
        <w:rPr>
          <w:rFonts w:ascii="Cambria" w:hAnsi="Cambria"/>
        </w:rPr>
      </w:pPr>
      <w:r w:rsidRPr="00A823F8">
        <w:rPr>
          <w:rFonts w:ascii="Cambria" w:hAnsi="Cambria"/>
        </w:rPr>
        <w:tab/>
      </w:r>
      <w:r w:rsidRPr="00A823F8">
        <w:rPr>
          <w:rFonts w:ascii="Cambria" w:hAnsi="Cambria"/>
        </w:rPr>
        <w:tab/>
        <w:t>Moreover, this method c</w:t>
      </w:r>
      <w:r w:rsidR="00DD1889" w:rsidRPr="00A823F8">
        <w:rPr>
          <w:rFonts w:ascii="Cambria" w:hAnsi="Cambria"/>
        </w:rPr>
        <w:t>ould</w:t>
      </w:r>
      <w:r w:rsidRPr="00A823F8">
        <w:rPr>
          <w:rFonts w:ascii="Cambria" w:hAnsi="Cambria"/>
        </w:rPr>
        <w:t xml:space="preserve"> be adapted for industrial scales. Initially, </w:t>
      </w:r>
      <w:r w:rsidRPr="00A823F8">
        <w:rPr>
          <w:rFonts w:ascii="Cambria" w:hAnsi="Cambria"/>
          <w:i/>
          <w:iCs/>
        </w:rPr>
        <w:t>Synechocystis</w:t>
      </w:r>
      <w:r w:rsidRPr="00A823F8">
        <w:rPr>
          <w:rFonts w:ascii="Cambria" w:hAnsi="Cambria"/>
        </w:rPr>
        <w:t xml:space="preserve"> cultures could be cultivated in large </w:t>
      </w:r>
      <w:r w:rsidR="00387C8D" w:rsidRPr="00A823F8">
        <w:rPr>
          <w:rFonts w:ascii="Cambria" w:hAnsi="Cambria"/>
        </w:rPr>
        <w:t xml:space="preserve">bioreactors adapted with mixing additaments, pH and temperature probes, lighting and exit valves to </w:t>
      </w:r>
      <w:r w:rsidR="007D4888" w:rsidRPr="00A823F8">
        <w:rPr>
          <w:rFonts w:ascii="Cambria" w:hAnsi="Cambria"/>
        </w:rPr>
        <w:t>dewater the cultures</w:t>
      </w:r>
      <w:r w:rsidR="00387C8D" w:rsidRPr="00A823F8">
        <w:rPr>
          <w:rFonts w:ascii="Cambria" w:hAnsi="Cambria"/>
        </w:rPr>
        <w:t xml:space="preserve"> and take samples. Cultures can then be grown until reaching the </w:t>
      </w:r>
      <w:r w:rsidR="00E67AEB" w:rsidRPr="00A823F8">
        <w:rPr>
          <w:rFonts w:ascii="Cambria" w:hAnsi="Cambria"/>
        </w:rPr>
        <w:t>optimized</w:t>
      </w:r>
      <w:r w:rsidR="00387C8D" w:rsidRPr="00A823F8">
        <w:rPr>
          <w:rFonts w:ascii="Cambria" w:hAnsi="Cambria"/>
        </w:rPr>
        <w:t xml:space="preserve"> optical density. Subsequently, the required quantities of chitosan can be poured in the bioreactor in order to reach the </w:t>
      </w:r>
      <w:r w:rsidR="00E67AEB" w:rsidRPr="00A823F8">
        <w:rPr>
          <w:rFonts w:ascii="Cambria" w:hAnsi="Cambria"/>
        </w:rPr>
        <w:t>optimized</w:t>
      </w:r>
      <w:r w:rsidR="00387C8D" w:rsidRPr="00A823F8">
        <w:rPr>
          <w:rFonts w:ascii="Cambria" w:hAnsi="Cambria"/>
        </w:rPr>
        <w:t xml:space="preserve"> concentration. </w:t>
      </w:r>
      <w:r w:rsidR="007D4888" w:rsidRPr="00A823F8">
        <w:rPr>
          <w:rFonts w:ascii="Cambria" w:hAnsi="Cambria"/>
        </w:rPr>
        <w:t>Mixing phases can then be initialized by the mixing additaments oh the bioreactor</w:t>
      </w:r>
      <w:r w:rsidR="008A02A8" w:rsidRPr="00A823F8">
        <w:rPr>
          <w:rFonts w:ascii="Cambria" w:hAnsi="Cambria"/>
        </w:rPr>
        <w:t xml:space="preserve">, while </w:t>
      </w:r>
      <w:r w:rsidR="00E67AEB" w:rsidRPr="00A823F8">
        <w:rPr>
          <w:rFonts w:ascii="Cambria" w:hAnsi="Cambria"/>
        </w:rPr>
        <w:t>optimized</w:t>
      </w:r>
      <w:r w:rsidR="008A02A8" w:rsidRPr="00A823F8">
        <w:rPr>
          <w:rFonts w:ascii="Cambria" w:hAnsi="Cambria"/>
        </w:rPr>
        <w:t xml:space="preserve"> pH is obtained</w:t>
      </w:r>
      <w:r w:rsidR="007D4888" w:rsidRPr="00A823F8">
        <w:rPr>
          <w:rFonts w:ascii="Cambria" w:hAnsi="Cambria"/>
        </w:rPr>
        <w:t>. Then, a settling phase can be implemented by stopping the mixing, letting the chitosan act</w:t>
      </w:r>
      <w:r w:rsidR="00E67AEB" w:rsidRPr="00A823F8">
        <w:rPr>
          <w:rFonts w:ascii="Cambria" w:hAnsi="Cambria"/>
        </w:rPr>
        <w:t xml:space="preserve"> for the indicated time</w:t>
      </w:r>
      <w:r w:rsidR="00CD09F5" w:rsidRPr="00A823F8">
        <w:rPr>
          <w:rFonts w:ascii="Cambria" w:hAnsi="Cambria"/>
        </w:rPr>
        <w:t xml:space="preserve"> for</w:t>
      </w:r>
      <w:r w:rsidR="007D4888" w:rsidRPr="00A823F8">
        <w:rPr>
          <w:rFonts w:ascii="Cambria" w:hAnsi="Cambria"/>
        </w:rPr>
        <w:t xml:space="preserve"> the culture</w:t>
      </w:r>
      <w:r w:rsidR="00CD09F5" w:rsidRPr="00A823F8">
        <w:rPr>
          <w:rFonts w:ascii="Cambria" w:hAnsi="Cambria"/>
        </w:rPr>
        <w:t xml:space="preserve"> to</w:t>
      </w:r>
      <w:r w:rsidR="007D4888" w:rsidRPr="00A823F8">
        <w:rPr>
          <w:rFonts w:ascii="Cambria" w:hAnsi="Cambria"/>
        </w:rPr>
        <w:t xml:space="preserve"> settle and allow the formation of cyanobacterial flocks. Once flocks have appeared, the next step would be harvesting such flocks</w:t>
      </w:r>
      <w:r w:rsidR="008A02A8" w:rsidRPr="00A823F8">
        <w:rPr>
          <w:rFonts w:ascii="Cambria" w:hAnsi="Cambria"/>
        </w:rPr>
        <w:t>; t</w:t>
      </w:r>
      <w:r w:rsidR="007D4888" w:rsidRPr="00A823F8">
        <w:rPr>
          <w:rFonts w:ascii="Cambria" w:hAnsi="Cambria"/>
        </w:rPr>
        <w:t xml:space="preserve">his could be done by dewatering the culture and gathering the flocks. A filter can be placed </w:t>
      </w:r>
      <w:r w:rsidR="008F78C3" w:rsidRPr="00A823F8">
        <w:rPr>
          <w:rFonts w:ascii="Cambria" w:hAnsi="Cambria"/>
        </w:rPr>
        <w:t xml:space="preserve">before the exit valves of the bioreactor, which can then be opened to let the water drain and leave the flocks in the bioreactor. A removable cast could be placed inside the bioreactor before </w:t>
      </w:r>
      <w:r w:rsidR="008F78C3" w:rsidRPr="00A823F8">
        <w:rPr>
          <w:rFonts w:ascii="Cambria" w:hAnsi="Cambria"/>
        </w:rPr>
        <w:lastRenderedPageBreak/>
        <w:t>the inoculation of the culture and be removed once the water ha</w:t>
      </w:r>
      <w:r w:rsidR="008A02A8" w:rsidRPr="00A823F8">
        <w:rPr>
          <w:rFonts w:ascii="Cambria" w:hAnsi="Cambria"/>
        </w:rPr>
        <w:t>s</w:t>
      </w:r>
      <w:r w:rsidR="008F78C3" w:rsidRPr="00A823F8">
        <w:rPr>
          <w:rFonts w:ascii="Cambria" w:hAnsi="Cambria"/>
        </w:rPr>
        <w:t xml:space="preserve"> been drained in order to collect and retrieve the cyanobacterial flocks out of the bioreactor. Since the chitosan used is non-toxic, biodegradable, biocompatible, renewable as well as similar in composition to the cells implemented, </w:t>
      </w:r>
      <w:r w:rsidR="00E839A2" w:rsidRPr="00A823F8">
        <w:rPr>
          <w:rFonts w:ascii="Cambria" w:hAnsi="Cambria"/>
        </w:rPr>
        <w:t xml:space="preserve">a removal step to eliminate it from the flocks is not necessary. Therefore, the drained cyanobacterial flocks can undergo a product extraction process right after the dewatering phase and collection from the bioreactor to subsequently obtain the desired product after its extraction from the cyanobacterial cells and the subsequent separation steps for eliminating unwanted cellular components and achieving the desired product purity. </w:t>
      </w:r>
    </w:p>
    <w:p w14:paraId="3BFA6F3C" w14:textId="77777777" w:rsidR="005A30C6" w:rsidRPr="00A823F8" w:rsidRDefault="005A30C6" w:rsidP="00636DE7">
      <w:pPr>
        <w:rPr>
          <w:rFonts w:ascii="Cambria" w:hAnsi="Cambria"/>
          <w:i/>
          <w:iCs/>
        </w:rPr>
      </w:pPr>
    </w:p>
    <w:p w14:paraId="1961A51C" w14:textId="3DC7E085" w:rsidR="00636DE7" w:rsidRPr="00E13829" w:rsidRDefault="00636DE7" w:rsidP="00E839A2">
      <w:pPr>
        <w:ind w:firstLine="710"/>
        <w:rPr>
          <w:rFonts w:ascii="Cambria" w:hAnsi="Cambria"/>
        </w:rPr>
      </w:pPr>
      <w:r w:rsidRPr="00A823F8">
        <w:rPr>
          <w:rFonts w:ascii="Cambria" w:hAnsi="Cambria"/>
        </w:rPr>
        <w:t xml:space="preserve">Accordingly, the present investigation provides valuable knowledge by elucidating the optimal conditions to achieve maximum flocculation efficiency for </w:t>
      </w:r>
      <w:r w:rsidRPr="00A823F8">
        <w:rPr>
          <w:rFonts w:ascii="Cambria" w:hAnsi="Cambria"/>
          <w:i/>
          <w:iCs/>
        </w:rPr>
        <w:t xml:space="preserve">Synechocystis </w:t>
      </w:r>
      <w:r w:rsidRPr="00A823F8">
        <w:rPr>
          <w:rFonts w:ascii="Cambria" w:hAnsi="Cambria"/>
        </w:rPr>
        <w:t xml:space="preserve">and its harvesting process using chitosan. Such conditions can now be harnessed by future investigations with the purpose of achieving maximum flocculation efficiency for </w:t>
      </w:r>
      <w:r w:rsidRPr="00A823F8">
        <w:rPr>
          <w:rFonts w:ascii="Cambria" w:hAnsi="Cambria"/>
          <w:i/>
          <w:iCs/>
        </w:rPr>
        <w:t>Synechocystis</w:t>
      </w:r>
      <w:r w:rsidRPr="00A823F8">
        <w:rPr>
          <w:rFonts w:ascii="Cambria" w:hAnsi="Cambria"/>
        </w:rPr>
        <w:t xml:space="preserve"> with the lower possible cost at a</w:t>
      </w:r>
      <w:r w:rsidR="005A30C6" w:rsidRPr="00A823F8">
        <w:rPr>
          <w:rFonts w:ascii="Cambria" w:hAnsi="Cambria"/>
        </w:rPr>
        <w:t>n industrial</w:t>
      </w:r>
      <w:r w:rsidR="00E67AEB" w:rsidRPr="00A823F8">
        <w:rPr>
          <w:rFonts w:ascii="Cambria" w:hAnsi="Cambria"/>
        </w:rPr>
        <w:t xml:space="preserve"> scale</w:t>
      </w:r>
      <w:r w:rsidR="005A30C6" w:rsidRPr="00A823F8">
        <w:rPr>
          <w:rFonts w:ascii="Cambria" w:hAnsi="Cambria"/>
        </w:rPr>
        <w:t>.</w:t>
      </w:r>
    </w:p>
    <w:p w14:paraId="5207D453" w14:textId="77777777" w:rsidR="00636DE7" w:rsidRPr="00E13829" w:rsidRDefault="00636DE7" w:rsidP="00636DE7">
      <w:pPr>
        <w:rPr>
          <w:rFonts w:ascii="Cambria" w:hAnsi="Cambria"/>
        </w:rPr>
      </w:pPr>
    </w:p>
    <w:p w14:paraId="116953FD" w14:textId="77777777" w:rsidR="00636DE7" w:rsidRPr="00E13829" w:rsidRDefault="00636DE7" w:rsidP="00636DE7">
      <w:pPr>
        <w:rPr>
          <w:rFonts w:ascii="Cambria" w:hAnsi="Cambria"/>
        </w:rPr>
      </w:pPr>
    </w:p>
    <w:p w14:paraId="3B6FD36A" w14:textId="6FBF6872" w:rsidR="008A02A8" w:rsidRDefault="008A02A8" w:rsidP="00636DE7"/>
    <w:p w14:paraId="1D16DEF8" w14:textId="117485D2" w:rsidR="008A02A8" w:rsidRDefault="008A02A8" w:rsidP="00636DE7"/>
    <w:p w14:paraId="3E3E85D5" w14:textId="7FA10D39" w:rsidR="008A02A8" w:rsidRDefault="008A02A8" w:rsidP="00636DE7"/>
    <w:p w14:paraId="60854388" w14:textId="737CB41C" w:rsidR="008A02A8" w:rsidRDefault="008A02A8" w:rsidP="00636DE7"/>
    <w:p w14:paraId="1216921B" w14:textId="77777777" w:rsidR="008A02A8" w:rsidRDefault="008A02A8" w:rsidP="00636DE7">
      <w:pPr>
        <w:rPr>
          <w:rFonts w:ascii="Cambria" w:hAnsi="Cambria"/>
        </w:rPr>
      </w:pPr>
    </w:p>
    <w:p w14:paraId="5C9A668E" w14:textId="77777777" w:rsidR="00636DE7" w:rsidRDefault="00636DE7" w:rsidP="00636DE7">
      <w:pPr>
        <w:rPr>
          <w:rFonts w:ascii="Cambria" w:hAnsi="Cambria"/>
        </w:rPr>
      </w:pPr>
    </w:p>
    <w:p w14:paraId="2A5D41C9" w14:textId="77777777" w:rsidR="00636DE7" w:rsidRDefault="00636DE7" w:rsidP="00636DE7">
      <w:pPr>
        <w:rPr>
          <w:rFonts w:ascii="Cambria" w:hAnsi="Cambria"/>
        </w:rPr>
      </w:pPr>
    </w:p>
    <w:p w14:paraId="56B17A95" w14:textId="77777777" w:rsidR="00636DE7" w:rsidRDefault="00636DE7" w:rsidP="00636DE7">
      <w:pPr>
        <w:rPr>
          <w:rFonts w:ascii="Cambria" w:hAnsi="Cambria"/>
        </w:rPr>
      </w:pPr>
    </w:p>
    <w:p w14:paraId="71B899AA" w14:textId="77777777" w:rsidR="00636DE7" w:rsidRDefault="00636DE7" w:rsidP="00636DE7">
      <w:pPr>
        <w:rPr>
          <w:rFonts w:ascii="Cambria" w:hAnsi="Cambria"/>
        </w:rPr>
      </w:pPr>
    </w:p>
    <w:p w14:paraId="51EC1268" w14:textId="77777777" w:rsidR="00636DE7" w:rsidRDefault="00636DE7" w:rsidP="00636DE7">
      <w:pPr>
        <w:rPr>
          <w:rFonts w:ascii="Cambria" w:hAnsi="Cambria"/>
        </w:rPr>
      </w:pPr>
    </w:p>
    <w:p w14:paraId="221445D9" w14:textId="7EC859CA" w:rsidR="00086BB5" w:rsidRDefault="00086BB5" w:rsidP="00151C08">
      <w:pPr>
        <w:spacing w:after="0" w:line="240" w:lineRule="auto"/>
        <w:ind w:left="0" w:right="8264" w:firstLine="0"/>
        <w:jc w:val="left"/>
        <w:rPr>
          <w:rFonts w:ascii="Cambria" w:hAnsi="Cambria"/>
          <w:sz w:val="22"/>
        </w:rPr>
      </w:pPr>
    </w:p>
    <w:p w14:paraId="686B9D74" w14:textId="03846128" w:rsidR="009D35B5" w:rsidRPr="00FB2FD5" w:rsidRDefault="009D35B5" w:rsidP="00151C08">
      <w:pPr>
        <w:spacing w:after="0" w:line="240" w:lineRule="auto"/>
        <w:ind w:left="0" w:right="8264" w:firstLine="0"/>
        <w:jc w:val="left"/>
        <w:rPr>
          <w:rFonts w:ascii="Cambria" w:hAnsi="Cambria"/>
          <w:sz w:val="22"/>
        </w:rPr>
      </w:pPr>
    </w:p>
    <w:p w14:paraId="724D380A" w14:textId="3C6A9E2D" w:rsidR="001C4AE9" w:rsidRPr="00781EB1" w:rsidRDefault="001C4AE9" w:rsidP="001C4AE9">
      <w:pPr>
        <w:jc w:val="right"/>
        <w:rPr>
          <w:rFonts w:ascii="Cambria" w:hAnsi="Cambria"/>
          <w:b/>
          <w:bCs/>
          <w:color w:val="4472C4" w:themeColor="accent1"/>
          <w:sz w:val="96"/>
          <w:szCs w:val="96"/>
        </w:rPr>
      </w:pPr>
      <w:r w:rsidRPr="00781EB1">
        <w:rPr>
          <w:rFonts w:ascii="Cambria" w:eastAsia="Calibri" w:hAnsi="Cambria" w:cs="Calibri"/>
          <w:b/>
          <w:bCs/>
          <w:noProof/>
          <w:color w:val="4472C4" w:themeColor="accent1"/>
          <w:sz w:val="96"/>
          <w:szCs w:val="96"/>
          <w:lang w:val="es-MX" w:eastAsia="es-MX"/>
        </w:rPr>
        <w:lastRenderedPageBreak/>
        <mc:AlternateContent>
          <mc:Choice Requires="wpg">
            <w:drawing>
              <wp:anchor distT="0" distB="0" distL="114300" distR="114300" simplePos="0" relativeHeight="251816960" behindDoc="1" locked="0" layoutInCell="1" allowOverlap="1" wp14:anchorId="176BBD17" wp14:editId="1B41CCBC">
                <wp:simplePos x="0" y="0"/>
                <wp:positionH relativeFrom="margin">
                  <wp:align>right</wp:align>
                </wp:positionH>
                <wp:positionV relativeFrom="paragraph">
                  <wp:posOffset>924560</wp:posOffset>
                </wp:positionV>
                <wp:extent cx="5727700" cy="74295"/>
                <wp:effectExtent l="12700" t="12700" r="12700" b="0"/>
                <wp:wrapTight wrapText="bothSides">
                  <wp:wrapPolygon edited="0">
                    <wp:start x="-48" y="-3692"/>
                    <wp:lineTo x="-48" y="0"/>
                    <wp:lineTo x="21600" y="0"/>
                    <wp:lineTo x="21600" y="-3692"/>
                    <wp:lineTo x="-48" y="-3692"/>
                  </wp:wrapPolygon>
                </wp:wrapTight>
                <wp:docPr id="49" name="Group 49"/>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50"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38373B4" id="Group 49" o:spid="_x0000_s1026" style="position:absolute;margin-left:399.8pt;margin-top:72.8pt;width:451pt;height:5.85pt;z-index:-251499520;mso-position-horizontal:right;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" path="m,l5260340,e" filled="f" strokecolor="#4472c4 [3204]" strokeweight="2.25pt">
                  <v:stroke endcap="round"/>
                  <v:path arrowok="t" textboxrect="0,0,5260340,0"/>
                </v:shape>
                <w10:wrap type="tight" anchorx="margin"/>
              </v:group>
            </w:pict>
          </mc:Fallback>
        </mc:AlternateContent>
      </w:r>
      <w:r w:rsidRPr="00781EB1">
        <w:rPr>
          <w:rFonts w:ascii="Cambria" w:hAnsi="Cambria"/>
          <w:b/>
          <w:bCs/>
          <w:color w:val="4472C4" w:themeColor="accent1"/>
          <w:sz w:val="96"/>
          <w:szCs w:val="96"/>
        </w:rPr>
        <w:t xml:space="preserve">Chapter </w:t>
      </w:r>
      <w:r>
        <w:rPr>
          <w:rFonts w:ascii="Cambria" w:hAnsi="Cambria"/>
          <w:b/>
          <w:bCs/>
          <w:color w:val="4472C4" w:themeColor="accent1"/>
          <w:sz w:val="96"/>
          <w:szCs w:val="96"/>
        </w:rPr>
        <w:t>6</w:t>
      </w:r>
      <w:r w:rsidRPr="00781EB1">
        <w:rPr>
          <w:rFonts w:ascii="Cambria" w:hAnsi="Cambria"/>
          <w:b/>
          <w:bCs/>
          <w:color w:val="4472C4" w:themeColor="accent1"/>
          <w:sz w:val="96"/>
          <w:szCs w:val="96"/>
        </w:rPr>
        <w:t xml:space="preserve"> </w:t>
      </w:r>
    </w:p>
    <w:p w14:paraId="10593A40" w14:textId="77777777" w:rsidR="001F4353" w:rsidRPr="00FB2FD5" w:rsidRDefault="001F4353" w:rsidP="001F4353">
      <w:pPr>
        <w:spacing w:line="240" w:lineRule="auto"/>
        <w:ind w:left="0" w:right="326" w:firstLine="0"/>
        <w:rPr>
          <w:rFonts w:ascii="Cambria" w:hAnsi="Cambria"/>
          <w:szCs w:val="24"/>
        </w:rPr>
      </w:pPr>
    </w:p>
    <w:p w14:paraId="4A1C6498" w14:textId="77777777" w:rsidR="001F4353" w:rsidRDefault="001F4353" w:rsidP="001F4353">
      <w:pPr>
        <w:spacing w:line="240" w:lineRule="auto"/>
        <w:ind w:left="0" w:right="326" w:firstLine="0"/>
        <w:rPr>
          <w:rFonts w:ascii="Cambria" w:hAnsi="Cambria"/>
          <w:szCs w:val="24"/>
        </w:rPr>
      </w:pPr>
    </w:p>
    <w:p w14:paraId="509E78C5" w14:textId="4EDFE7FE" w:rsidR="001F4353" w:rsidRPr="00EE3741" w:rsidRDefault="001F4353" w:rsidP="00EE3741">
      <w:pPr>
        <w:jc w:val="right"/>
        <w:rPr>
          <w:rFonts w:ascii="Cambria" w:hAnsi="Cambria"/>
          <w:b/>
          <w:bCs/>
          <w:sz w:val="56"/>
          <w:szCs w:val="56"/>
        </w:rPr>
      </w:pPr>
      <w:r w:rsidRPr="00EE3741">
        <w:rPr>
          <w:rFonts w:ascii="Cambria" w:hAnsi="Cambria"/>
          <w:b/>
          <w:bCs/>
          <w:sz w:val="56"/>
          <w:szCs w:val="56"/>
        </w:rPr>
        <w:t>Concluding remarks and future work</w:t>
      </w:r>
    </w:p>
    <w:p w14:paraId="1685439F" w14:textId="117FDC84" w:rsidR="001F4353" w:rsidRDefault="001F4353" w:rsidP="00151C08">
      <w:pPr>
        <w:spacing w:after="0" w:line="240" w:lineRule="auto"/>
        <w:ind w:left="0" w:right="8264" w:firstLine="0"/>
        <w:jc w:val="left"/>
        <w:rPr>
          <w:rFonts w:ascii="Cambria" w:hAnsi="Cambria"/>
          <w:sz w:val="22"/>
        </w:rPr>
      </w:pPr>
    </w:p>
    <w:p w14:paraId="713B7ECE" w14:textId="127C9049" w:rsidR="001F4353" w:rsidRDefault="001F4353" w:rsidP="00151C08">
      <w:pPr>
        <w:spacing w:after="0" w:line="240" w:lineRule="auto"/>
        <w:ind w:left="0" w:right="8264" w:firstLine="0"/>
        <w:jc w:val="left"/>
        <w:rPr>
          <w:rFonts w:ascii="Cambria" w:hAnsi="Cambria"/>
          <w:sz w:val="22"/>
        </w:rPr>
      </w:pPr>
    </w:p>
    <w:p w14:paraId="4FB80647" w14:textId="61D5AFC0" w:rsidR="001F4353" w:rsidRDefault="001F4353" w:rsidP="00151C08">
      <w:pPr>
        <w:spacing w:after="0" w:line="240" w:lineRule="auto"/>
        <w:ind w:left="0" w:right="8264" w:firstLine="0"/>
        <w:jc w:val="left"/>
        <w:rPr>
          <w:rFonts w:ascii="Cambria" w:hAnsi="Cambria"/>
          <w:sz w:val="22"/>
        </w:rPr>
      </w:pPr>
    </w:p>
    <w:p w14:paraId="5DC45069" w14:textId="4F4DA90E" w:rsidR="001F4353" w:rsidRDefault="001F4353" w:rsidP="00151C08">
      <w:pPr>
        <w:spacing w:after="0" w:line="240" w:lineRule="auto"/>
        <w:ind w:left="0" w:right="8264" w:firstLine="0"/>
        <w:jc w:val="left"/>
        <w:rPr>
          <w:rFonts w:ascii="Cambria" w:hAnsi="Cambria"/>
          <w:sz w:val="22"/>
        </w:rPr>
      </w:pPr>
    </w:p>
    <w:p w14:paraId="715B60EA" w14:textId="59A1E140" w:rsidR="001F4353" w:rsidRDefault="001F4353" w:rsidP="00151C08">
      <w:pPr>
        <w:spacing w:after="0" w:line="240" w:lineRule="auto"/>
        <w:ind w:left="0" w:right="8264" w:firstLine="0"/>
        <w:jc w:val="left"/>
        <w:rPr>
          <w:rFonts w:ascii="Cambria" w:hAnsi="Cambria"/>
          <w:sz w:val="22"/>
        </w:rPr>
      </w:pPr>
    </w:p>
    <w:p w14:paraId="324B31FD" w14:textId="77777777" w:rsidR="001F4353" w:rsidRPr="00FB2FD5" w:rsidRDefault="001F4353" w:rsidP="00151C08">
      <w:pPr>
        <w:spacing w:after="0" w:line="240" w:lineRule="auto"/>
        <w:ind w:left="0" w:right="8264" w:firstLine="0"/>
        <w:jc w:val="left"/>
        <w:rPr>
          <w:rFonts w:ascii="Cambria" w:hAnsi="Cambria"/>
          <w:sz w:val="22"/>
        </w:rPr>
      </w:pPr>
    </w:p>
    <w:p w14:paraId="62FB1388" w14:textId="77777777" w:rsidR="00151C08" w:rsidRPr="00FB2FD5" w:rsidRDefault="00151C08" w:rsidP="00151C08">
      <w:pPr>
        <w:spacing w:after="0" w:line="240" w:lineRule="auto"/>
        <w:ind w:left="0" w:right="8264" w:firstLine="0"/>
        <w:jc w:val="left"/>
        <w:rPr>
          <w:rFonts w:ascii="Cambria" w:hAnsi="Cambria"/>
          <w:sz w:val="22"/>
        </w:rPr>
      </w:pPr>
    </w:p>
    <w:p w14:paraId="55293A39" w14:textId="4013ED74" w:rsidR="00151C08" w:rsidRDefault="00151C08" w:rsidP="00151C08">
      <w:pPr>
        <w:spacing w:after="0" w:line="240" w:lineRule="auto"/>
        <w:ind w:left="0" w:right="8264" w:firstLine="0"/>
        <w:jc w:val="left"/>
        <w:rPr>
          <w:rFonts w:ascii="Cambria" w:hAnsi="Cambria"/>
          <w:sz w:val="22"/>
        </w:rPr>
      </w:pPr>
    </w:p>
    <w:p w14:paraId="57895ECB" w14:textId="4C0681EA" w:rsidR="001F4353" w:rsidRDefault="001F4353" w:rsidP="00151C08">
      <w:pPr>
        <w:spacing w:after="0" w:line="240" w:lineRule="auto"/>
        <w:ind w:left="0" w:right="8264" w:firstLine="0"/>
        <w:jc w:val="left"/>
        <w:rPr>
          <w:rFonts w:ascii="Cambria" w:hAnsi="Cambria"/>
          <w:sz w:val="22"/>
        </w:rPr>
      </w:pPr>
    </w:p>
    <w:p w14:paraId="30B2C4A0" w14:textId="4BD6321E" w:rsidR="001F4353" w:rsidRDefault="001F4353" w:rsidP="00151C08">
      <w:pPr>
        <w:spacing w:after="0" w:line="240" w:lineRule="auto"/>
        <w:ind w:left="0" w:right="8264" w:firstLine="0"/>
        <w:jc w:val="left"/>
        <w:rPr>
          <w:rFonts w:ascii="Cambria" w:hAnsi="Cambria"/>
          <w:sz w:val="22"/>
        </w:rPr>
      </w:pPr>
    </w:p>
    <w:p w14:paraId="734D98FD" w14:textId="16275D64" w:rsidR="001F4353" w:rsidRDefault="001F4353" w:rsidP="00151C08">
      <w:pPr>
        <w:spacing w:after="0" w:line="240" w:lineRule="auto"/>
        <w:ind w:left="0" w:right="8264" w:firstLine="0"/>
        <w:jc w:val="left"/>
        <w:rPr>
          <w:rFonts w:ascii="Cambria" w:hAnsi="Cambria"/>
          <w:sz w:val="22"/>
        </w:rPr>
      </w:pPr>
    </w:p>
    <w:p w14:paraId="7F36737B" w14:textId="530A4E78" w:rsidR="001F4353" w:rsidRDefault="001F4353" w:rsidP="00151C08">
      <w:pPr>
        <w:spacing w:after="0" w:line="240" w:lineRule="auto"/>
        <w:ind w:left="0" w:right="8264" w:firstLine="0"/>
        <w:jc w:val="left"/>
        <w:rPr>
          <w:rFonts w:ascii="Cambria" w:hAnsi="Cambria"/>
          <w:sz w:val="22"/>
        </w:rPr>
      </w:pPr>
    </w:p>
    <w:p w14:paraId="4D7132B3" w14:textId="0AB2E674" w:rsidR="00F95BC2" w:rsidRDefault="00F95BC2" w:rsidP="00151C08">
      <w:pPr>
        <w:spacing w:after="0" w:line="240" w:lineRule="auto"/>
        <w:ind w:left="0" w:right="8264" w:firstLine="0"/>
        <w:jc w:val="left"/>
        <w:rPr>
          <w:rFonts w:ascii="Cambria" w:hAnsi="Cambria"/>
          <w:sz w:val="22"/>
        </w:rPr>
      </w:pPr>
    </w:p>
    <w:p w14:paraId="0C3FB96D" w14:textId="03B93071" w:rsidR="00F95BC2" w:rsidRDefault="00F95BC2" w:rsidP="00151C08">
      <w:pPr>
        <w:spacing w:after="0" w:line="240" w:lineRule="auto"/>
        <w:ind w:left="0" w:right="8264" w:firstLine="0"/>
        <w:jc w:val="left"/>
        <w:rPr>
          <w:rFonts w:ascii="Cambria" w:hAnsi="Cambria"/>
          <w:sz w:val="22"/>
        </w:rPr>
      </w:pPr>
    </w:p>
    <w:p w14:paraId="7284081C" w14:textId="4E3808B1" w:rsidR="00F95BC2" w:rsidRDefault="00F95BC2" w:rsidP="00151C08">
      <w:pPr>
        <w:spacing w:after="0" w:line="240" w:lineRule="auto"/>
        <w:ind w:left="0" w:right="8264" w:firstLine="0"/>
        <w:jc w:val="left"/>
        <w:rPr>
          <w:rFonts w:ascii="Cambria" w:hAnsi="Cambria"/>
          <w:sz w:val="22"/>
        </w:rPr>
      </w:pPr>
    </w:p>
    <w:p w14:paraId="56B24524" w14:textId="101363ED" w:rsidR="00F95BC2" w:rsidRDefault="00F95BC2" w:rsidP="00151C08">
      <w:pPr>
        <w:spacing w:after="0" w:line="240" w:lineRule="auto"/>
        <w:ind w:left="0" w:right="8264" w:firstLine="0"/>
        <w:jc w:val="left"/>
        <w:rPr>
          <w:rFonts w:ascii="Cambria" w:hAnsi="Cambria"/>
          <w:sz w:val="22"/>
        </w:rPr>
      </w:pPr>
    </w:p>
    <w:p w14:paraId="52ED3983" w14:textId="71C43C31" w:rsidR="00F95BC2" w:rsidRDefault="00F95BC2" w:rsidP="00151C08">
      <w:pPr>
        <w:spacing w:after="0" w:line="240" w:lineRule="auto"/>
        <w:ind w:left="0" w:right="8264" w:firstLine="0"/>
        <w:jc w:val="left"/>
        <w:rPr>
          <w:rFonts w:ascii="Cambria" w:hAnsi="Cambria"/>
          <w:sz w:val="22"/>
        </w:rPr>
      </w:pPr>
    </w:p>
    <w:p w14:paraId="10460955" w14:textId="69E0BA26" w:rsidR="00F95BC2" w:rsidRDefault="00F95BC2" w:rsidP="00151C08">
      <w:pPr>
        <w:spacing w:after="0" w:line="240" w:lineRule="auto"/>
        <w:ind w:left="0" w:right="8264" w:firstLine="0"/>
        <w:jc w:val="left"/>
        <w:rPr>
          <w:rFonts w:ascii="Cambria" w:hAnsi="Cambria"/>
          <w:sz w:val="22"/>
        </w:rPr>
      </w:pPr>
    </w:p>
    <w:p w14:paraId="6D522D73" w14:textId="04A69954" w:rsidR="00F95BC2" w:rsidRDefault="00F95BC2" w:rsidP="00151C08">
      <w:pPr>
        <w:spacing w:after="0" w:line="240" w:lineRule="auto"/>
        <w:ind w:left="0" w:right="8264" w:firstLine="0"/>
        <w:jc w:val="left"/>
        <w:rPr>
          <w:rFonts w:ascii="Cambria" w:hAnsi="Cambria"/>
          <w:sz w:val="22"/>
        </w:rPr>
      </w:pPr>
    </w:p>
    <w:p w14:paraId="0654EB6F" w14:textId="02D8B27B" w:rsidR="00F95BC2" w:rsidRDefault="00F95BC2" w:rsidP="00151C08">
      <w:pPr>
        <w:spacing w:after="0" w:line="240" w:lineRule="auto"/>
        <w:ind w:left="0" w:right="8264" w:firstLine="0"/>
        <w:jc w:val="left"/>
        <w:rPr>
          <w:rFonts w:ascii="Cambria" w:hAnsi="Cambria"/>
          <w:sz w:val="22"/>
        </w:rPr>
      </w:pPr>
    </w:p>
    <w:p w14:paraId="4E43D227" w14:textId="1AE2083A" w:rsidR="00F95BC2" w:rsidRDefault="00F95BC2" w:rsidP="00151C08">
      <w:pPr>
        <w:spacing w:after="0" w:line="240" w:lineRule="auto"/>
        <w:ind w:left="0" w:right="8264" w:firstLine="0"/>
        <w:jc w:val="left"/>
        <w:rPr>
          <w:rFonts w:ascii="Cambria" w:hAnsi="Cambria"/>
          <w:sz w:val="22"/>
        </w:rPr>
      </w:pPr>
    </w:p>
    <w:p w14:paraId="6C624C52" w14:textId="1216C8EC" w:rsidR="00F95BC2" w:rsidRDefault="00F95BC2" w:rsidP="00151C08">
      <w:pPr>
        <w:spacing w:after="0" w:line="240" w:lineRule="auto"/>
        <w:ind w:left="0" w:right="8264" w:firstLine="0"/>
        <w:jc w:val="left"/>
        <w:rPr>
          <w:rFonts w:ascii="Cambria" w:hAnsi="Cambria"/>
          <w:sz w:val="22"/>
        </w:rPr>
      </w:pPr>
    </w:p>
    <w:p w14:paraId="0F26C534" w14:textId="5D680998" w:rsidR="00F95BC2" w:rsidRDefault="00F95BC2" w:rsidP="00151C08">
      <w:pPr>
        <w:spacing w:after="0" w:line="240" w:lineRule="auto"/>
        <w:ind w:left="0" w:right="8264" w:firstLine="0"/>
        <w:jc w:val="left"/>
        <w:rPr>
          <w:rFonts w:ascii="Cambria" w:hAnsi="Cambria"/>
          <w:sz w:val="22"/>
        </w:rPr>
      </w:pPr>
    </w:p>
    <w:p w14:paraId="7B4504C6" w14:textId="21D52A1A" w:rsidR="00F95BC2" w:rsidRDefault="00F95BC2" w:rsidP="00151C08">
      <w:pPr>
        <w:spacing w:after="0" w:line="240" w:lineRule="auto"/>
        <w:ind w:left="0" w:right="8264" w:firstLine="0"/>
        <w:jc w:val="left"/>
        <w:rPr>
          <w:rFonts w:ascii="Cambria" w:hAnsi="Cambria"/>
          <w:sz w:val="22"/>
        </w:rPr>
      </w:pPr>
    </w:p>
    <w:p w14:paraId="09BCD8D4" w14:textId="2CD6E507" w:rsidR="00F95BC2" w:rsidRDefault="00F95BC2" w:rsidP="00151C08">
      <w:pPr>
        <w:spacing w:after="0" w:line="240" w:lineRule="auto"/>
        <w:ind w:left="0" w:right="8264" w:firstLine="0"/>
        <w:jc w:val="left"/>
        <w:rPr>
          <w:rFonts w:ascii="Cambria" w:hAnsi="Cambria"/>
          <w:sz w:val="22"/>
        </w:rPr>
      </w:pPr>
    </w:p>
    <w:p w14:paraId="4B1D173B" w14:textId="36111C88" w:rsidR="00F95BC2" w:rsidRDefault="00F95BC2" w:rsidP="00151C08">
      <w:pPr>
        <w:spacing w:after="0" w:line="240" w:lineRule="auto"/>
        <w:ind w:left="0" w:right="8264" w:firstLine="0"/>
        <w:jc w:val="left"/>
        <w:rPr>
          <w:rFonts w:ascii="Cambria" w:hAnsi="Cambria"/>
          <w:sz w:val="22"/>
        </w:rPr>
      </w:pPr>
    </w:p>
    <w:p w14:paraId="49806F0A" w14:textId="5F30A01B" w:rsidR="00F95BC2" w:rsidRDefault="00F95BC2" w:rsidP="00151C08">
      <w:pPr>
        <w:spacing w:after="0" w:line="240" w:lineRule="auto"/>
        <w:ind w:left="0" w:right="8264" w:firstLine="0"/>
        <w:jc w:val="left"/>
        <w:rPr>
          <w:rFonts w:ascii="Cambria" w:hAnsi="Cambria"/>
          <w:sz w:val="22"/>
        </w:rPr>
      </w:pPr>
    </w:p>
    <w:p w14:paraId="677B24F7" w14:textId="7A460CEA" w:rsidR="00F95BC2" w:rsidRDefault="00F95BC2" w:rsidP="00151C08">
      <w:pPr>
        <w:spacing w:after="0" w:line="240" w:lineRule="auto"/>
        <w:ind w:left="0" w:right="8264" w:firstLine="0"/>
        <w:jc w:val="left"/>
        <w:rPr>
          <w:rFonts w:ascii="Cambria" w:hAnsi="Cambria"/>
          <w:sz w:val="22"/>
        </w:rPr>
      </w:pPr>
    </w:p>
    <w:p w14:paraId="6C6A7081" w14:textId="4A6AFCAC" w:rsidR="00F95BC2" w:rsidRDefault="00F95BC2" w:rsidP="00151C08">
      <w:pPr>
        <w:spacing w:after="0" w:line="240" w:lineRule="auto"/>
        <w:ind w:left="0" w:right="8264" w:firstLine="0"/>
        <w:jc w:val="left"/>
        <w:rPr>
          <w:rFonts w:ascii="Cambria" w:hAnsi="Cambria"/>
          <w:sz w:val="22"/>
        </w:rPr>
      </w:pPr>
    </w:p>
    <w:p w14:paraId="056C3D69" w14:textId="247CA057" w:rsidR="00F95BC2" w:rsidRDefault="00F95BC2" w:rsidP="00151C08">
      <w:pPr>
        <w:spacing w:after="0" w:line="240" w:lineRule="auto"/>
        <w:ind w:left="0" w:right="8264" w:firstLine="0"/>
        <w:jc w:val="left"/>
        <w:rPr>
          <w:rFonts w:ascii="Cambria" w:hAnsi="Cambria"/>
          <w:sz w:val="22"/>
        </w:rPr>
      </w:pPr>
    </w:p>
    <w:p w14:paraId="5C1FF01D" w14:textId="21CD3A69" w:rsidR="00F95BC2" w:rsidRDefault="00F95BC2" w:rsidP="00151C08">
      <w:pPr>
        <w:spacing w:after="0" w:line="240" w:lineRule="auto"/>
        <w:ind w:left="0" w:right="8264" w:firstLine="0"/>
        <w:jc w:val="left"/>
        <w:rPr>
          <w:rFonts w:ascii="Cambria" w:hAnsi="Cambria"/>
          <w:sz w:val="22"/>
        </w:rPr>
      </w:pPr>
    </w:p>
    <w:p w14:paraId="59468F68" w14:textId="301BD3D6" w:rsidR="009725F1" w:rsidRDefault="009725F1" w:rsidP="00151C08">
      <w:pPr>
        <w:spacing w:after="0" w:line="240" w:lineRule="auto"/>
        <w:ind w:left="0" w:right="8264" w:firstLine="0"/>
        <w:jc w:val="left"/>
        <w:rPr>
          <w:rFonts w:ascii="Cambria" w:hAnsi="Cambria"/>
          <w:sz w:val="22"/>
        </w:rPr>
      </w:pPr>
    </w:p>
    <w:p w14:paraId="369A74D6" w14:textId="0722EB7C" w:rsidR="009725F1" w:rsidRDefault="009725F1" w:rsidP="00151C08">
      <w:pPr>
        <w:spacing w:after="0" w:line="240" w:lineRule="auto"/>
        <w:ind w:left="0" w:right="8264" w:firstLine="0"/>
        <w:jc w:val="left"/>
        <w:rPr>
          <w:rFonts w:ascii="Cambria" w:hAnsi="Cambria"/>
          <w:sz w:val="22"/>
        </w:rPr>
      </w:pPr>
    </w:p>
    <w:p w14:paraId="61B0A9FE" w14:textId="597F7FD1" w:rsidR="00430E71" w:rsidRDefault="00430E71" w:rsidP="00151C08">
      <w:pPr>
        <w:spacing w:after="0" w:line="240" w:lineRule="auto"/>
        <w:ind w:left="0" w:right="8264" w:firstLine="0"/>
        <w:jc w:val="left"/>
        <w:rPr>
          <w:rFonts w:ascii="Cambria" w:hAnsi="Cambria"/>
          <w:sz w:val="22"/>
        </w:rPr>
      </w:pPr>
    </w:p>
    <w:p w14:paraId="0B5762A0" w14:textId="77777777" w:rsidR="00430E71" w:rsidRDefault="00430E71" w:rsidP="00151C08">
      <w:pPr>
        <w:spacing w:after="0" w:line="240" w:lineRule="auto"/>
        <w:ind w:left="0" w:right="8264" w:firstLine="0"/>
        <w:jc w:val="left"/>
        <w:rPr>
          <w:rFonts w:ascii="Cambria" w:hAnsi="Cambria"/>
          <w:sz w:val="22"/>
        </w:rPr>
      </w:pPr>
    </w:p>
    <w:p w14:paraId="4ED27F92" w14:textId="13F4041B" w:rsidR="001F4353" w:rsidRDefault="001F4353" w:rsidP="00151C08">
      <w:pPr>
        <w:spacing w:after="0" w:line="240" w:lineRule="auto"/>
        <w:ind w:left="0" w:right="8264" w:firstLine="0"/>
        <w:jc w:val="left"/>
        <w:rPr>
          <w:rFonts w:ascii="Cambria" w:hAnsi="Cambria"/>
          <w:sz w:val="22"/>
        </w:rPr>
      </w:pPr>
    </w:p>
    <w:p w14:paraId="134E3469" w14:textId="3168F712" w:rsidR="001F4353" w:rsidRDefault="001F4353" w:rsidP="00151C08">
      <w:pPr>
        <w:spacing w:after="0" w:line="240" w:lineRule="auto"/>
        <w:ind w:left="0" w:right="8264" w:firstLine="0"/>
        <w:jc w:val="left"/>
        <w:rPr>
          <w:rFonts w:ascii="Cambria" w:hAnsi="Cambria"/>
          <w:sz w:val="22"/>
        </w:rPr>
      </w:pPr>
    </w:p>
    <w:p w14:paraId="3060FFC3" w14:textId="726586FC" w:rsidR="009D35B5" w:rsidRPr="00FB2FD5" w:rsidRDefault="009D35B5" w:rsidP="009D35B5">
      <w:pPr>
        <w:pStyle w:val="Heading1"/>
        <w:ind w:left="567"/>
        <w:rPr>
          <w:rFonts w:ascii="Cambria" w:hAnsi="Cambria"/>
          <w:i/>
          <w:sz w:val="24"/>
          <w:szCs w:val="24"/>
        </w:rPr>
      </w:pPr>
      <w:bookmarkStart w:id="238" w:name="_Toc98945120"/>
      <w:r w:rsidRPr="00FB2FD5">
        <w:rPr>
          <w:rFonts w:ascii="Cambria" w:hAnsi="Cambria"/>
          <w:i/>
          <w:sz w:val="24"/>
          <w:szCs w:val="24"/>
        </w:rPr>
        <w:t>6. Chapter 6. Concluding remarks and future work</w:t>
      </w:r>
      <w:bookmarkEnd w:id="238"/>
      <w:r w:rsidRPr="00FB2FD5">
        <w:rPr>
          <w:rFonts w:ascii="Cambria" w:hAnsi="Cambria"/>
          <w:i/>
          <w:sz w:val="24"/>
          <w:szCs w:val="24"/>
        </w:rPr>
        <w:t xml:space="preserve"> </w:t>
      </w:r>
    </w:p>
    <w:p w14:paraId="7C06EA8C" w14:textId="2A3FFC6E" w:rsidR="009D35B5" w:rsidRDefault="009D35B5" w:rsidP="00151C08">
      <w:pPr>
        <w:spacing w:after="0" w:line="240" w:lineRule="auto"/>
        <w:ind w:left="0" w:right="8264" w:firstLine="0"/>
        <w:jc w:val="left"/>
        <w:rPr>
          <w:rFonts w:ascii="Cambria" w:hAnsi="Cambria"/>
          <w:sz w:val="22"/>
        </w:rPr>
      </w:pPr>
    </w:p>
    <w:p w14:paraId="73C3C0E7" w14:textId="42F6F8D4" w:rsidR="00993872" w:rsidRDefault="00993872" w:rsidP="00151C08">
      <w:pPr>
        <w:spacing w:after="0" w:line="240" w:lineRule="auto"/>
        <w:ind w:left="0" w:right="8264" w:firstLine="0"/>
        <w:jc w:val="left"/>
        <w:rPr>
          <w:rFonts w:ascii="Cambria" w:hAnsi="Cambria"/>
          <w:sz w:val="22"/>
        </w:rPr>
      </w:pPr>
    </w:p>
    <w:p w14:paraId="797DB9D5" w14:textId="77777777" w:rsidR="00EE3741" w:rsidRPr="00A823F8" w:rsidRDefault="00EE3741" w:rsidP="00EE3741">
      <w:pPr>
        <w:spacing w:line="360" w:lineRule="auto"/>
        <w:ind w:firstLine="0"/>
        <w:rPr>
          <w:rFonts w:ascii="Cambria" w:hAnsi="Cambria"/>
          <w:color w:val="auto"/>
          <w:szCs w:val="24"/>
        </w:rPr>
      </w:pPr>
      <w:r w:rsidRPr="00A823F8">
        <w:rPr>
          <w:rFonts w:ascii="Cambria" w:hAnsi="Cambria"/>
          <w:color w:val="auto"/>
          <w:szCs w:val="24"/>
        </w:rPr>
        <w:t xml:space="preserve">It was discussed in </w:t>
      </w:r>
      <w:r w:rsidRPr="00A823F8">
        <w:rPr>
          <w:rFonts w:ascii="Cambria" w:hAnsi="Cambria"/>
          <w:b/>
          <w:bCs/>
          <w:color w:val="auto"/>
          <w:szCs w:val="24"/>
        </w:rPr>
        <w:t>Chapter 1</w:t>
      </w:r>
      <w:r w:rsidRPr="00A823F8">
        <w:rPr>
          <w:rFonts w:ascii="Cambria" w:hAnsi="Cambria"/>
          <w:color w:val="auto"/>
          <w:szCs w:val="24"/>
        </w:rPr>
        <w:t xml:space="preserve"> how the burning of fossil-based fuels has led to the </w:t>
      </w:r>
      <w:r w:rsidRPr="00A823F8">
        <w:rPr>
          <w:rFonts w:ascii="Cambria" w:hAnsi="Cambria"/>
          <w:szCs w:val="24"/>
        </w:rPr>
        <w:t>high accumulation of CO</w:t>
      </w:r>
      <w:r w:rsidRPr="00A823F8">
        <w:rPr>
          <w:rFonts w:ascii="Cambria" w:hAnsi="Cambria"/>
          <w:szCs w:val="24"/>
          <w:vertAlign w:val="subscript"/>
        </w:rPr>
        <w:t>2</w:t>
      </w:r>
      <w:r w:rsidRPr="00A823F8">
        <w:rPr>
          <w:rFonts w:ascii="Cambria" w:hAnsi="Cambria"/>
          <w:szCs w:val="24"/>
        </w:rPr>
        <w:t xml:space="preserve">, resulting in the environmental crisis of climate-change and with this, a rise in global temperature and consequential catastrophic events such as floods, droughts, sea level rising as well as affecting the normal conditions from all ecosystems; endangering the availability of basic needs such as food and water security. Moreover, fossil-fuels are non-renewable and nearly depleted, endangering as well </w:t>
      </w:r>
      <w:r w:rsidRPr="00A823F8">
        <w:rPr>
          <w:rFonts w:ascii="Cambria" w:hAnsi="Cambria"/>
          <w:color w:val="auto"/>
          <w:szCs w:val="24"/>
        </w:rPr>
        <w:t>the commodities they have enabled and the</w:t>
      </w:r>
      <w:r w:rsidRPr="00A823F8">
        <w:rPr>
          <w:rFonts w:ascii="Cambria" w:hAnsi="Cambria"/>
          <w:szCs w:val="24"/>
        </w:rPr>
        <w:t xml:space="preserve"> current accessible life style. The literature compilation in such chapter contributed to understand that it is</w:t>
      </w:r>
      <w:r w:rsidRPr="00A823F8">
        <w:rPr>
          <w:rFonts w:ascii="Cambria" w:hAnsi="Cambria"/>
          <w:color w:val="auto"/>
          <w:szCs w:val="24"/>
        </w:rPr>
        <w:t xml:space="preserve"> imperative to decrease CO</w:t>
      </w:r>
      <w:r w:rsidRPr="00A823F8">
        <w:rPr>
          <w:rFonts w:ascii="Cambria" w:hAnsi="Cambria"/>
          <w:color w:val="auto"/>
          <w:szCs w:val="24"/>
          <w:vertAlign w:val="subscript"/>
        </w:rPr>
        <w:t xml:space="preserve">2 </w:t>
      </w:r>
      <w:r w:rsidRPr="00A823F8">
        <w:rPr>
          <w:rFonts w:ascii="Cambria" w:hAnsi="Cambria"/>
          <w:color w:val="auto"/>
          <w:szCs w:val="24"/>
        </w:rPr>
        <w:t xml:space="preserve">emissions to tackle climate change. Hence, the experiments in this investigation were designed to potentially produce two </w:t>
      </w:r>
      <w:r w:rsidRPr="00A823F8">
        <w:rPr>
          <w:rFonts w:ascii="Cambria" w:hAnsi="Cambria"/>
          <w:i/>
          <w:iCs/>
          <w:color w:val="auto"/>
          <w:szCs w:val="24"/>
        </w:rPr>
        <w:t xml:space="preserve">Synechocystis </w:t>
      </w:r>
      <w:r w:rsidRPr="00A823F8">
        <w:rPr>
          <w:rFonts w:ascii="Cambria" w:hAnsi="Cambria"/>
          <w:color w:val="auto"/>
          <w:szCs w:val="24"/>
        </w:rPr>
        <w:t>strains, through CRISPR/Cas9, capable of generating biofuels to substitute the harmful fossil-based fuels and directly tackle climate change.</w:t>
      </w:r>
    </w:p>
    <w:p w14:paraId="674F1EB5" w14:textId="77777777" w:rsidR="00EE3741" w:rsidRPr="00A823F8" w:rsidRDefault="00EE3741" w:rsidP="00EE3741">
      <w:pPr>
        <w:spacing w:after="0" w:line="360" w:lineRule="auto"/>
        <w:ind w:left="0" w:right="8264" w:firstLine="0"/>
        <w:jc w:val="left"/>
        <w:rPr>
          <w:rFonts w:ascii="Cambria" w:hAnsi="Cambria"/>
          <w:szCs w:val="24"/>
        </w:rPr>
      </w:pPr>
    </w:p>
    <w:p w14:paraId="6159E92F" w14:textId="77777777" w:rsidR="00EE3741" w:rsidRPr="00A823F8" w:rsidRDefault="00EE3741" w:rsidP="00EE3741">
      <w:pPr>
        <w:spacing w:after="0" w:line="360" w:lineRule="auto"/>
        <w:ind w:left="0" w:right="-52" w:firstLine="567"/>
        <w:rPr>
          <w:rFonts w:ascii="Cambria" w:hAnsi="Cambria"/>
          <w:szCs w:val="24"/>
        </w:rPr>
      </w:pPr>
      <w:r w:rsidRPr="00A823F8">
        <w:rPr>
          <w:rFonts w:ascii="Cambria" w:hAnsi="Cambria"/>
          <w:szCs w:val="24"/>
        </w:rPr>
        <w:t xml:space="preserve">The literature compilation in </w:t>
      </w:r>
      <w:r w:rsidRPr="00A823F8">
        <w:rPr>
          <w:rFonts w:ascii="Cambria" w:hAnsi="Cambria"/>
          <w:b/>
          <w:bCs/>
          <w:szCs w:val="24"/>
        </w:rPr>
        <w:t>Chapter 2</w:t>
      </w:r>
      <w:r w:rsidRPr="00A823F8">
        <w:rPr>
          <w:rFonts w:ascii="Cambria" w:hAnsi="Cambria"/>
          <w:szCs w:val="24"/>
        </w:rPr>
        <w:t xml:space="preserve"> contributed to understand that </w:t>
      </w:r>
      <w:r w:rsidRPr="00A823F8">
        <w:rPr>
          <w:rFonts w:ascii="Cambria" w:hAnsi="Cambria"/>
          <w:i/>
          <w:iCs/>
          <w:color w:val="auto"/>
          <w:szCs w:val="24"/>
        </w:rPr>
        <w:t xml:space="preserve">Synechocystis </w:t>
      </w:r>
      <w:r w:rsidRPr="00A823F8">
        <w:rPr>
          <w:rFonts w:ascii="Cambria" w:hAnsi="Cambria"/>
          <w:color w:val="auto"/>
          <w:szCs w:val="24"/>
        </w:rPr>
        <w:t>holds significant benefits that convert it into a promising genetic engineering host and biofuel producer. Moreover, the above-mentioned chapter also provided insight regarding how the current engineering strategies fail to address the drawbacks of the cyanobacterium, such as its highly polyploid genome and the failure in the achievement of full mutant segregation. Hence, the current work proposed to engineer such organism through CRISPR/Cas9, which holds the potential of overcoming such drawbacks. Furthermore, two biofuels were selected to be produced in the cyanobacterium, squalane and 2-dodecanone, which are promising candidates for substituting fossil-based biofuels. Additionally, a chitosan-based harvesting method specific for this strain</w:t>
      </w:r>
      <w:r w:rsidRPr="00A823F8">
        <w:rPr>
          <w:rFonts w:ascii="Cambria" w:hAnsi="Cambria"/>
          <w:i/>
          <w:iCs/>
          <w:color w:val="auto"/>
          <w:szCs w:val="24"/>
        </w:rPr>
        <w:t xml:space="preserve"> </w:t>
      </w:r>
      <w:r w:rsidRPr="00A823F8">
        <w:rPr>
          <w:rFonts w:ascii="Cambria" w:hAnsi="Cambria"/>
          <w:color w:val="auto"/>
          <w:szCs w:val="24"/>
        </w:rPr>
        <w:t>is presented in order to optimize the collection of the produced biofuels.</w:t>
      </w:r>
    </w:p>
    <w:p w14:paraId="51538B56" w14:textId="77777777" w:rsidR="00EE3741" w:rsidRPr="00A823F8" w:rsidRDefault="00EE3741" w:rsidP="00EE3741">
      <w:pPr>
        <w:spacing w:after="0" w:line="360" w:lineRule="auto"/>
        <w:ind w:left="0" w:right="8264" w:firstLine="0"/>
        <w:jc w:val="left"/>
        <w:rPr>
          <w:rFonts w:ascii="Cambria" w:hAnsi="Cambria"/>
          <w:szCs w:val="24"/>
        </w:rPr>
      </w:pPr>
    </w:p>
    <w:p w14:paraId="5AC8ADA2" w14:textId="6BEE3028" w:rsidR="005E0329" w:rsidRPr="00A823F8" w:rsidRDefault="00EE3741" w:rsidP="005E0329">
      <w:pPr>
        <w:spacing w:after="0" w:line="360" w:lineRule="auto"/>
        <w:ind w:left="0" w:right="-52" w:firstLine="0"/>
        <w:rPr>
          <w:rFonts w:ascii="Cambria" w:hAnsi="Cambria"/>
          <w:color w:val="auto"/>
          <w:szCs w:val="24"/>
        </w:rPr>
      </w:pPr>
      <w:r w:rsidRPr="00A823F8">
        <w:rPr>
          <w:rFonts w:ascii="Cambria" w:hAnsi="Cambria"/>
          <w:szCs w:val="24"/>
        </w:rPr>
        <w:tab/>
        <w:t xml:space="preserve">The initial step to this strategy was to elucidate the most efficient transformation technique for large plasmids in </w:t>
      </w:r>
      <w:r w:rsidRPr="00A823F8">
        <w:rPr>
          <w:rFonts w:ascii="Cambria" w:hAnsi="Cambria"/>
          <w:i/>
          <w:iCs/>
          <w:color w:val="auto"/>
          <w:szCs w:val="24"/>
        </w:rPr>
        <w:t>Synechocystis</w:t>
      </w:r>
      <w:r w:rsidRPr="00A823F8">
        <w:rPr>
          <w:rFonts w:ascii="Cambria" w:hAnsi="Cambria"/>
          <w:color w:val="auto"/>
          <w:szCs w:val="24"/>
        </w:rPr>
        <w:t xml:space="preserve">, such as the one bearing the Cas9 nuclease, which was then found to be conjugation and which was implemented in all transformation events in this investigation. The following steps were to develop </w:t>
      </w:r>
      <w:r w:rsidRPr="00A823F8">
        <w:rPr>
          <w:rFonts w:ascii="Cambria" w:hAnsi="Cambria"/>
          <w:szCs w:val="24"/>
        </w:rPr>
        <w:t xml:space="preserve">two CRISPR/Cas9 tools, </w:t>
      </w:r>
      <w:r w:rsidRPr="00A823F8">
        <w:rPr>
          <w:rFonts w:ascii="Cambria" w:hAnsi="Cambria"/>
          <w:szCs w:val="24"/>
        </w:rPr>
        <w:lastRenderedPageBreak/>
        <w:t xml:space="preserve">specific for enabling </w:t>
      </w:r>
      <w:r w:rsidRPr="00A823F8">
        <w:rPr>
          <w:rFonts w:ascii="Cambria" w:hAnsi="Cambria"/>
          <w:i/>
          <w:iCs/>
          <w:color w:val="auto"/>
          <w:szCs w:val="24"/>
        </w:rPr>
        <w:t xml:space="preserve">Synechocystis </w:t>
      </w:r>
      <w:r w:rsidRPr="00A823F8">
        <w:rPr>
          <w:rFonts w:ascii="Cambria" w:hAnsi="Cambria"/>
          <w:color w:val="auto"/>
          <w:szCs w:val="24"/>
        </w:rPr>
        <w:t xml:space="preserve">to generate squalane </w:t>
      </w:r>
      <w:r w:rsidR="005E0329" w:rsidRPr="00A823F8">
        <w:rPr>
          <w:rFonts w:ascii="Cambria" w:hAnsi="Cambria"/>
          <w:color w:val="auto"/>
          <w:szCs w:val="24"/>
        </w:rPr>
        <w:t xml:space="preserve">and 2-dodecanone </w:t>
      </w:r>
      <w:r w:rsidRPr="00A823F8">
        <w:rPr>
          <w:rFonts w:ascii="Cambria" w:hAnsi="Cambria"/>
          <w:color w:val="auto"/>
          <w:szCs w:val="24"/>
        </w:rPr>
        <w:t xml:space="preserve">as well as a </w:t>
      </w:r>
      <w:r w:rsidRPr="00A823F8">
        <w:rPr>
          <w:rFonts w:ascii="Cambria" w:hAnsi="Cambria"/>
          <w:i/>
          <w:iCs/>
          <w:color w:val="auto"/>
          <w:szCs w:val="24"/>
        </w:rPr>
        <w:t xml:space="preserve">Synechocystis </w:t>
      </w:r>
      <w:r w:rsidRPr="00A823F8">
        <w:rPr>
          <w:rFonts w:ascii="Cambria" w:hAnsi="Cambria"/>
          <w:color w:val="auto"/>
          <w:szCs w:val="24"/>
        </w:rPr>
        <w:t xml:space="preserve">strain bearing the Cas9 nuclease. </w:t>
      </w:r>
      <w:r w:rsidR="00EC5786" w:rsidRPr="00A823F8">
        <w:rPr>
          <w:rFonts w:ascii="Cambria" w:hAnsi="Cambria"/>
          <w:color w:val="auto"/>
          <w:szCs w:val="24"/>
        </w:rPr>
        <w:t>Subsequently</w:t>
      </w:r>
      <w:r w:rsidRPr="00A823F8">
        <w:rPr>
          <w:rFonts w:ascii="Cambria" w:hAnsi="Cambria"/>
          <w:color w:val="auto"/>
          <w:szCs w:val="24"/>
        </w:rPr>
        <w:t xml:space="preserve">, these elements were implemented to engineer the cyanobacterium through CRISPR/Cas9. Such steps are described in </w:t>
      </w:r>
      <w:r w:rsidRPr="00A823F8">
        <w:rPr>
          <w:rFonts w:ascii="Cambria" w:hAnsi="Cambria"/>
          <w:b/>
          <w:bCs/>
          <w:color w:val="auto"/>
          <w:szCs w:val="24"/>
        </w:rPr>
        <w:t>Chapter 3</w:t>
      </w:r>
      <w:r w:rsidR="005E0329" w:rsidRPr="00A823F8">
        <w:rPr>
          <w:rFonts w:ascii="Cambria" w:hAnsi="Cambria"/>
          <w:b/>
          <w:bCs/>
          <w:color w:val="auto"/>
          <w:szCs w:val="24"/>
        </w:rPr>
        <w:t xml:space="preserve"> and Chapter 4</w:t>
      </w:r>
      <w:r w:rsidRPr="00A823F8">
        <w:rPr>
          <w:rFonts w:ascii="Cambria" w:hAnsi="Cambria"/>
          <w:color w:val="auto"/>
          <w:szCs w:val="24"/>
        </w:rPr>
        <w:t>. Accordingly, an sgRN</w:t>
      </w:r>
      <w:r w:rsidR="005E0329" w:rsidRPr="00A823F8">
        <w:rPr>
          <w:rFonts w:ascii="Cambria" w:hAnsi="Cambria"/>
          <w:color w:val="auto"/>
          <w:szCs w:val="24"/>
        </w:rPr>
        <w:t xml:space="preserve">A, </w:t>
      </w:r>
      <w:r w:rsidRPr="00A823F8">
        <w:rPr>
          <w:rFonts w:ascii="Cambria" w:hAnsi="Cambria"/>
          <w:color w:val="auto"/>
          <w:szCs w:val="24"/>
        </w:rPr>
        <w:t>a GGR-dDNA</w:t>
      </w:r>
      <w:r w:rsidR="005E0329" w:rsidRPr="00A823F8">
        <w:rPr>
          <w:rFonts w:ascii="Cambria" w:hAnsi="Cambria"/>
          <w:color w:val="auto"/>
          <w:szCs w:val="24"/>
        </w:rPr>
        <w:t xml:space="preserve"> and a ShMKS-dDNA</w:t>
      </w:r>
      <w:r w:rsidRPr="00A823F8">
        <w:rPr>
          <w:rFonts w:ascii="Cambria" w:hAnsi="Cambria"/>
          <w:color w:val="auto"/>
          <w:szCs w:val="24"/>
        </w:rPr>
        <w:t xml:space="preserve"> were developed and inserted into </w:t>
      </w:r>
      <w:r w:rsidRPr="00A823F8">
        <w:rPr>
          <w:rFonts w:ascii="Cambria" w:hAnsi="Cambria"/>
          <w:i/>
          <w:iCs/>
        </w:rPr>
        <w:t>Synechocystis</w:t>
      </w:r>
      <w:r w:rsidRPr="00A823F8">
        <w:rPr>
          <w:rFonts w:ascii="Cambria" w:hAnsi="Cambria"/>
        </w:rPr>
        <w:t xml:space="preserve">::Cas9 </w:t>
      </w:r>
      <w:r w:rsidRPr="00A823F8">
        <w:rPr>
          <w:rFonts w:ascii="Cambria" w:hAnsi="Cambria"/>
          <w:color w:val="auto"/>
          <w:szCs w:val="24"/>
        </w:rPr>
        <w:t xml:space="preserve">to allow the CRISPR/Cas9 machinery to function. </w:t>
      </w:r>
      <w:r w:rsidR="00B100FB" w:rsidRPr="00A823F8">
        <w:rPr>
          <w:rFonts w:ascii="Cambria" w:hAnsi="Cambria"/>
          <w:color w:val="auto"/>
          <w:szCs w:val="24"/>
        </w:rPr>
        <w:t>The CRISPR/Cas9 mutants did not achieve full mutant segregation</w:t>
      </w:r>
      <w:r w:rsidR="005E0329" w:rsidRPr="00A823F8">
        <w:rPr>
          <w:rFonts w:ascii="Cambria" w:hAnsi="Cambria"/>
          <w:color w:val="auto"/>
          <w:szCs w:val="24"/>
        </w:rPr>
        <w:t>.</w:t>
      </w:r>
    </w:p>
    <w:p w14:paraId="1758823A" w14:textId="2BBA7242" w:rsidR="005E0329" w:rsidRPr="00A823F8" w:rsidRDefault="005E0329" w:rsidP="005E0329">
      <w:pPr>
        <w:spacing w:after="0" w:line="360" w:lineRule="auto"/>
        <w:ind w:left="0" w:right="-52" w:firstLine="0"/>
        <w:rPr>
          <w:rFonts w:ascii="Cambria" w:hAnsi="Cambria" w:cstheme="minorBidi"/>
        </w:rPr>
      </w:pPr>
      <w:r w:rsidRPr="00A823F8">
        <w:rPr>
          <w:rFonts w:ascii="Cambria" w:hAnsi="Cambria" w:cstheme="minorBidi"/>
        </w:rPr>
        <w:t xml:space="preserve">Therefore, squalane and 2-dodecanone production was not achieved. It is possible that the mechanism of action of CRISPR/Cas9 was not enough to overcome the obstacle of high polyploid in the cyanobacterium. However, these results might be due to a number of reasons that, due to time and COVID constraints, were unable to be implemented and highly possibly might have led to the results obtained. These reasons include exposure time and concentration </w:t>
      </w:r>
      <w:r w:rsidR="00EC5786" w:rsidRPr="00A823F8">
        <w:rPr>
          <w:rFonts w:ascii="Cambria" w:hAnsi="Cambria" w:cstheme="minorBidi"/>
        </w:rPr>
        <w:t>of anhydrotetracycline</w:t>
      </w:r>
      <w:r w:rsidRPr="00A823F8">
        <w:rPr>
          <w:rFonts w:ascii="Cambria" w:hAnsi="Cambria" w:cstheme="minorBidi"/>
        </w:rPr>
        <w:t>, optimization of the conjugation protocol for the helper strain, having all the CRISPR/Cas9 elements in a single and smaller plasmid, the presence of single nucleotide polymorphisms and the lack of metabolic flux modelling. Therefore, all of these procedures constitute an important part of the future work of the present investigation for these two Chapters in order to elucidate is their implementation</w:t>
      </w:r>
      <w:r w:rsidRPr="00A823F8">
        <w:rPr>
          <w:rFonts w:ascii="Cambria" w:hAnsi="Cambria"/>
          <w:color w:val="auto"/>
          <w:szCs w:val="24"/>
        </w:rPr>
        <w:t xml:space="preserve"> can improve the effectiveness of CRISPR/Cas9, achieve full mutant segregation and the production of squalane</w:t>
      </w:r>
      <w:r w:rsidR="00F960E2" w:rsidRPr="00A823F8">
        <w:rPr>
          <w:rFonts w:ascii="Cambria" w:hAnsi="Cambria"/>
          <w:color w:val="auto"/>
          <w:szCs w:val="24"/>
        </w:rPr>
        <w:t xml:space="preserve"> and 2-dodecanone</w:t>
      </w:r>
      <w:r w:rsidRPr="00A823F8">
        <w:rPr>
          <w:rFonts w:ascii="Cambria" w:hAnsi="Cambria"/>
          <w:color w:val="auto"/>
          <w:szCs w:val="24"/>
        </w:rPr>
        <w:t xml:space="preserve"> in the cyanobacterium. Therefore, the future work regarding </w:t>
      </w:r>
      <w:r w:rsidR="00F960E2" w:rsidRPr="00A823F8">
        <w:rPr>
          <w:rFonts w:ascii="Cambria" w:hAnsi="Cambria"/>
          <w:b/>
          <w:bCs/>
          <w:color w:val="auto"/>
          <w:szCs w:val="24"/>
        </w:rPr>
        <w:t>C</w:t>
      </w:r>
      <w:r w:rsidRPr="00A823F8">
        <w:rPr>
          <w:rFonts w:ascii="Cambria" w:hAnsi="Cambria"/>
          <w:b/>
          <w:bCs/>
          <w:color w:val="auto"/>
          <w:szCs w:val="24"/>
        </w:rPr>
        <w:t>hapter</w:t>
      </w:r>
      <w:r w:rsidR="00F960E2" w:rsidRPr="00A823F8">
        <w:rPr>
          <w:rFonts w:ascii="Cambria" w:hAnsi="Cambria"/>
          <w:b/>
          <w:bCs/>
          <w:color w:val="auto"/>
          <w:szCs w:val="24"/>
        </w:rPr>
        <w:t xml:space="preserve"> 3</w:t>
      </w:r>
      <w:r w:rsidR="00F960E2" w:rsidRPr="00A823F8">
        <w:rPr>
          <w:rFonts w:ascii="Cambria" w:hAnsi="Cambria"/>
          <w:color w:val="auto"/>
          <w:szCs w:val="24"/>
        </w:rPr>
        <w:t xml:space="preserve"> and </w:t>
      </w:r>
      <w:r w:rsidR="00F960E2" w:rsidRPr="00A823F8">
        <w:rPr>
          <w:rFonts w:ascii="Cambria" w:hAnsi="Cambria"/>
          <w:b/>
          <w:bCs/>
          <w:color w:val="auto"/>
          <w:szCs w:val="24"/>
        </w:rPr>
        <w:t>Chapter 4</w:t>
      </w:r>
      <w:r w:rsidRPr="00A823F8">
        <w:rPr>
          <w:rFonts w:ascii="Cambria" w:hAnsi="Cambria"/>
          <w:color w:val="auto"/>
          <w:szCs w:val="24"/>
        </w:rPr>
        <w:t xml:space="preserve"> of this investigation includes</w:t>
      </w:r>
      <w:r w:rsidR="00F960E2" w:rsidRPr="00A823F8">
        <w:rPr>
          <w:rFonts w:ascii="Cambria" w:hAnsi="Cambria"/>
          <w:color w:val="auto"/>
          <w:szCs w:val="24"/>
        </w:rPr>
        <w:t xml:space="preserve"> the following </w:t>
      </w:r>
      <w:r w:rsidR="00F960E2" w:rsidRPr="00A823F8">
        <w:rPr>
          <w:rFonts w:ascii="Cambria" w:hAnsi="Cambria"/>
          <w:szCs w:val="24"/>
        </w:rPr>
        <w:t xml:space="preserve">in order to elucidate if they improve the efficiency of CRISPR/Cas9, if full mutant segregation is achieved and allow the obtention of squalane and 2-dodecanone production in </w:t>
      </w:r>
      <w:r w:rsidR="00F960E2" w:rsidRPr="00A823F8">
        <w:rPr>
          <w:rFonts w:ascii="Cambria" w:hAnsi="Cambria"/>
          <w:i/>
          <w:iCs/>
          <w:szCs w:val="24"/>
        </w:rPr>
        <w:t>Synechocystis</w:t>
      </w:r>
      <w:r w:rsidRPr="00A823F8">
        <w:rPr>
          <w:rFonts w:ascii="Cambria" w:hAnsi="Cambria"/>
          <w:color w:val="auto"/>
          <w:szCs w:val="24"/>
        </w:rPr>
        <w:t>:</w:t>
      </w:r>
    </w:p>
    <w:p w14:paraId="73AC5F3F" w14:textId="77777777" w:rsidR="005E0329" w:rsidRPr="00A823F8" w:rsidRDefault="005E0329" w:rsidP="005E0329">
      <w:pPr>
        <w:spacing w:after="0" w:line="360" w:lineRule="auto"/>
        <w:ind w:left="0" w:right="-52" w:firstLine="0"/>
        <w:rPr>
          <w:rFonts w:ascii="Cambria" w:hAnsi="Cambria"/>
          <w:color w:val="auto"/>
          <w:szCs w:val="24"/>
        </w:rPr>
      </w:pPr>
    </w:p>
    <w:p w14:paraId="36CEF2F7" w14:textId="44F19595" w:rsidR="005E0329" w:rsidRPr="00A823F8" w:rsidRDefault="005E0329" w:rsidP="005E0329">
      <w:pPr>
        <w:pStyle w:val="ListParagraph"/>
        <w:numPr>
          <w:ilvl w:val="0"/>
          <w:numId w:val="24"/>
        </w:numPr>
        <w:spacing w:after="0" w:line="360" w:lineRule="auto"/>
        <w:ind w:right="-52"/>
        <w:rPr>
          <w:rFonts w:ascii="Cambria" w:hAnsi="Cambria"/>
          <w:szCs w:val="24"/>
        </w:rPr>
      </w:pPr>
      <w:r w:rsidRPr="00A823F8">
        <w:rPr>
          <w:rFonts w:ascii="Cambria" w:hAnsi="Cambria"/>
          <w:szCs w:val="24"/>
        </w:rPr>
        <w:t>To increase anhydrotetracycline concentration</w:t>
      </w:r>
      <w:r w:rsidR="00F960E2" w:rsidRPr="00A823F8">
        <w:rPr>
          <w:rFonts w:ascii="Cambria" w:hAnsi="Cambria"/>
          <w:szCs w:val="24"/>
        </w:rPr>
        <w:t xml:space="preserve"> and exposure time.</w:t>
      </w:r>
    </w:p>
    <w:p w14:paraId="3C4BC9F8" w14:textId="77777777" w:rsidR="005E0329" w:rsidRPr="00A823F8" w:rsidRDefault="005E0329" w:rsidP="005E0329">
      <w:pPr>
        <w:pStyle w:val="ListParagraph"/>
        <w:spacing w:after="0" w:line="360" w:lineRule="auto"/>
        <w:ind w:right="-52" w:firstLine="0"/>
        <w:rPr>
          <w:rFonts w:ascii="Cambria" w:hAnsi="Cambria"/>
          <w:szCs w:val="24"/>
        </w:rPr>
      </w:pPr>
    </w:p>
    <w:p w14:paraId="428FF993" w14:textId="6D63E137" w:rsidR="005E0329" w:rsidRPr="00A823F8" w:rsidRDefault="005E0329" w:rsidP="005E0329">
      <w:pPr>
        <w:pStyle w:val="ListParagraph"/>
        <w:numPr>
          <w:ilvl w:val="0"/>
          <w:numId w:val="24"/>
        </w:numPr>
        <w:spacing w:after="0" w:line="360" w:lineRule="auto"/>
        <w:ind w:right="-52"/>
        <w:rPr>
          <w:rFonts w:ascii="Cambria" w:hAnsi="Cambria"/>
          <w:szCs w:val="24"/>
        </w:rPr>
      </w:pPr>
      <w:r w:rsidRPr="00A823F8">
        <w:rPr>
          <w:rFonts w:ascii="Cambria" w:hAnsi="Cambria" w:cstheme="minorBidi"/>
        </w:rPr>
        <w:t xml:space="preserve">To </w:t>
      </w:r>
      <w:r w:rsidR="00F960E2" w:rsidRPr="00A823F8">
        <w:rPr>
          <w:rFonts w:ascii="Cambria" w:hAnsi="Cambria" w:cstheme="minorBidi"/>
        </w:rPr>
        <w:t>optimize the conjugation protocol for the helper strain.</w:t>
      </w:r>
    </w:p>
    <w:p w14:paraId="035C9D29" w14:textId="77777777" w:rsidR="00F960E2" w:rsidRPr="00A823F8" w:rsidRDefault="00F960E2" w:rsidP="00E67AEB">
      <w:pPr>
        <w:pStyle w:val="ListParagraph"/>
        <w:rPr>
          <w:rFonts w:ascii="Cambria" w:hAnsi="Cambria"/>
          <w:szCs w:val="24"/>
        </w:rPr>
      </w:pPr>
    </w:p>
    <w:p w14:paraId="46EA36E7" w14:textId="7F988ECB" w:rsidR="00F960E2" w:rsidRPr="00A823F8" w:rsidRDefault="00F960E2" w:rsidP="00032E81">
      <w:pPr>
        <w:pStyle w:val="ListParagraph"/>
        <w:numPr>
          <w:ilvl w:val="0"/>
          <w:numId w:val="24"/>
        </w:numPr>
        <w:spacing w:after="0" w:line="360" w:lineRule="auto"/>
        <w:ind w:right="-52"/>
        <w:rPr>
          <w:rFonts w:ascii="Cambria" w:hAnsi="Cambria"/>
          <w:szCs w:val="24"/>
        </w:rPr>
      </w:pPr>
      <w:r w:rsidRPr="00A823F8">
        <w:rPr>
          <w:rFonts w:ascii="Cambria" w:hAnsi="Cambria" w:cstheme="minorBidi"/>
        </w:rPr>
        <w:t xml:space="preserve">To </w:t>
      </w:r>
      <w:r w:rsidR="00032E81" w:rsidRPr="00A823F8">
        <w:rPr>
          <w:rFonts w:ascii="Cambria" w:hAnsi="Cambria" w:cstheme="minorBidi"/>
        </w:rPr>
        <w:t>insert</w:t>
      </w:r>
      <w:r w:rsidRPr="00A823F8">
        <w:rPr>
          <w:rFonts w:ascii="Cambria" w:hAnsi="Cambria" w:cstheme="minorBidi"/>
        </w:rPr>
        <w:t xml:space="preserve"> all the CRISPR/Cas9 elements in a single and smaller plasmid</w:t>
      </w:r>
      <w:r w:rsidR="00032E81" w:rsidRPr="00A823F8">
        <w:rPr>
          <w:rFonts w:ascii="Cambria" w:hAnsi="Cambria" w:cstheme="minorBidi"/>
        </w:rPr>
        <w:t>.</w:t>
      </w:r>
    </w:p>
    <w:p w14:paraId="1AAAF2F7" w14:textId="77777777" w:rsidR="00032E81" w:rsidRPr="00A823F8" w:rsidRDefault="00032E81" w:rsidP="00E67AEB">
      <w:pPr>
        <w:spacing w:after="0" w:line="360" w:lineRule="auto"/>
        <w:ind w:left="0" w:right="-52" w:firstLine="0"/>
        <w:rPr>
          <w:rFonts w:ascii="Cambria" w:hAnsi="Cambria"/>
          <w:szCs w:val="24"/>
        </w:rPr>
      </w:pPr>
    </w:p>
    <w:p w14:paraId="73A9C304" w14:textId="1089039F" w:rsidR="00F960E2" w:rsidRPr="00A823F8" w:rsidRDefault="00F960E2" w:rsidP="00F960E2">
      <w:pPr>
        <w:pStyle w:val="ListParagraph"/>
        <w:numPr>
          <w:ilvl w:val="0"/>
          <w:numId w:val="24"/>
        </w:numPr>
        <w:spacing w:after="0" w:line="360" w:lineRule="auto"/>
        <w:ind w:right="-52"/>
        <w:rPr>
          <w:rFonts w:ascii="Cambria" w:hAnsi="Cambria"/>
          <w:szCs w:val="24"/>
        </w:rPr>
      </w:pPr>
      <w:r w:rsidRPr="00A823F8">
        <w:rPr>
          <w:rFonts w:ascii="Cambria" w:hAnsi="Cambria" w:cstheme="minorBidi"/>
        </w:rPr>
        <w:t>To</w:t>
      </w:r>
      <w:r w:rsidR="00032E81" w:rsidRPr="00A823F8">
        <w:rPr>
          <w:rFonts w:ascii="Cambria" w:hAnsi="Cambria" w:cstheme="minorBidi"/>
        </w:rPr>
        <w:t xml:space="preserve"> </w:t>
      </w:r>
      <w:r w:rsidR="00D022CC" w:rsidRPr="00A823F8">
        <w:rPr>
          <w:rFonts w:ascii="Cambria" w:hAnsi="Cambria" w:cstheme="minorBidi"/>
        </w:rPr>
        <w:t>discard</w:t>
      </w:r>
      <w:r w:rsidR="00032E81" w:rsidRPr="00A823F8">
        <w:rPr>
          <w:rFonts w:ascii="Cambria" w:hAnsi="Cambria" w:cstheme="minorBidi"/>
        </w:rPr>
        <w:t xml:space="preserve"> the presence of single nucleotide polymorphisms in the final mutant constructs.</w:t>
      </w:r>
    </w:p>
    <w:p w14:paraId="6B5E27EB" w14:textId="70DCB3D8" w:rsidR="00F960E2" w:rsidRPr="00A823F8" w:rsidRDefault="00F960E2" w:rsidP="00F960E2">
      <w:pPr>
        <w:spacing w:after="0" w:line="360" w:lineRule="auto"/>
        <w:ind w:right="-52"/>
        <w:rPr>
          <w:rFonts w:ascii="Cambria" w:hAnsi="Cambria"/>
          <w:szCs w:val="24"/>
        </w:rPr>
      </w:pPr>
    </w:p>
    <w:p w14:paraId="5DEC6598" w14:textId="5102696F" w:rsidR="00F960E2" w:rsidRPr="00A823F8" w:rsidRDefault="00F960E2" w:rsidP="00F960E2">
      <w:pPr>
        <w:spacing w:after="0" w:line="360" w:lineRule="auto"/>
        <w:ind w:right="-52"/>
        <w:rPr>
          <w:rFonts w:ascii="Cambria" w:hAnsi="Cambria"/>
          <w:szCs w:val="24"/>
        </w:rPr>
      </w:pPr>
    </w:p>
    <w:p w14:paraId="261EF0C8" w14:textId="52D65067" w:rsidR="00F960E2" w:rsidRPr="00A823F8" w:rsidRDefault="00F960E2" w:rsidP="00F960E2">
      <w:pPr>
        <w:pStyle w:val="ListParagraph"/>
        <w:numPr>
          <w:ilvl w:val="0"/>
          <w:numId w:val="24"/>
        </w:numPr>
        <w:spacing w:after="0" w:line="360" w:lineRule="auto"/>
        <w:ind w:right="-52"/>
        <w:rPr>
          <w:rFonts w:ascii="Cambria" w:hAnsi="Cambria"/>
          <w:szCs w:val="24"/>
        </w:rPr>
      </w:pPr>
      <w:r w:rsidRPr="00A823F8">
        <w:rPr>
          <w:rFonts w:ascii="Cambria" w:hAnsi="Cambria" w:cstheme="minorBidi"/>
        </w:rPr>
        <w:t xml:space="preserve">To </w:t>
      </w:r>
      <w:r w:rsidR="00032E81" w:rsidRPr="00A823F8">
        <w:rPr>
          <w:rFonts w:ascii="Cambria" w:hAnsi="Cambria" w:cstheme="minorBidi"/>
        </w:rPr>
        <w:t xml:space="preserve">implement metabolic flux modelling and metabolomics to elucidate the optimal conditions for highest squalane and 2-dodecanone precursor production.  </w:t>
      </w:r>
    </w:p>
    <w:p w14:paraId="2FD5933E" w14:textId="77777777" w:rsidR="00EE3741" w:rsidRPr="00A823F8" w:rsidRDefault="00EE3741" w:rsidP="00EE3741">
      <w:pPr>
        <w:ind w:left="0" w:firstLine="0"/>
        <w:rPr>
          <w:rFonts w:ascii="Cambria" w:hAnsi="Cambria"/>
          <w:szCs w:val="24"/>
        </w:rPr>
      </w:pPr>
    </w:p>
    <w:p w14:paraId="2F7E897E" w14:textId="525F14C2" w:rsidR="00EE3741" w:rsidRPr="00A823F8" w:rsidRDefault="00EE3741" w:rsidP="00EE3741">
      <w:pPr>
        <w:rPr>
          <w:rFonts w:ascii="Cambria" w:hAnsi="Cambria"/>
        </w:rPr>
      </w:pPr>
      <w:r w:rsidRPr="00A823F8">
        <w:rPr>
          <w:rFonts w:ascii="Cambria" w:hAnsi="Cambria"/>
          <w:szCs w:val="24"/>
        </w:rPr>
        <w:tab/>
      </w:r>
      <w:r w:rsidRPr="00A823F8">
        <w:rPr>
          <w:rFonts w:ascii="Cambria" w:hAnsi="Cambria"/>
          <w:szCs w:val="24"/>
        </w:rPr>
        <w:tab/>
        <w:t xml:space="preserve">The final step of this strategy was to develop a harvesting method for </w:t>
      </w:r>
      <w:r w:rsidRPr="00A823F8">
        <w:rPr>
          <w:rFonts w:ascii="Cambria" w:hAnsi="Cambria"/>
          <w:i/>
          <w:iCs/>
          <w:color w:val="auto"/>
          <w:szCs w:val="24"/>
        </w:rPr>
        <w:t>Synechocystis</w:t>
      </w:r>
      <w:r w:rsidRPr="00A823F8">
        <w:rPr>
          <w:rFonts w:ascii="Cambria" w:hAnsi="Cambria"/>
          <w:color w:val="auto"/>
          <w:szCs w:val="24"/>
        </w:rPr>
        <w:t xml:space="preserve"> in order to facilitate the collection of the produced biofuels. Such is described in </w:t>
      </w:r>
      <w:r w:rsidRPr="00A823F8">
        <w:rPr>
          <w:rFonts w:ascii="Cambria" w:hAnsi="Cambria"/>
          <w:b/>
          <w:bCs/>
          <w:color w:val="auto"/>
          <w:szCs w:val="24"/>
        </w:rPr>
        <w:t>Chapter 5</w:t>
      </w:r>
      <w:r w:rsidRPr="00A823F8">
        <w:rPr>
          <w:rFonts w:ascii="Cambria" w:hAnsi="Cambria"/>
          <w:color w:val="auto"/>
          <w:szCs w:val="24"/>
        </w:rPr>
        <w:t xml:space="preserve"> of the present investigation. A maximum </w:t>
      </w:r>
      <w:r w:rsidRPr="00A823F8">
        <w:rPr>
          <w:rFonts w:ascii="Cambria" w:hAnsi="Cambria"/>
        </w:rPr>
        <w:t>flocculation efficiency of 91.13</w:t>
      </w:r>
      <m:oMath>
        <m:r>
          <w:rPr>
            <w:rFonts w:ascii="Cambria Math" w:hAnsi="Cambria Math"/>
          </w:rPr>
          <m:t xml:space="preserve"> ±</m:t>
        </m:r>
      </m:oMath>
      <w:r w:rsidRPr="00A823F8">
        <w:rPr>
          <w:rFonts w:ascii="Cambria" w:hAnsi="Cambria"/>
        </w:rPr>
        <w:t xml:space="preserve"> 0.38% was achieved for </w:t>
      </w:r>
      <w:r w:rsidRPr="00A823F8">
        <w:rPr>
          <w:rFonts w:ascii="Cambria" w:hAnsi="Cambria"/>
          <w:i/>
          <w:iCs/>
        </w:rPr>
        <w:t>Synechocystis</w:t>
      </w:r>
      <w:r w:rsidRPr="00A823F8">
        <w:rPr>
          <w:rFonts w:ascii="Cambria" w:hAnsi="Cambria"/>
        </w:rPr>
        <w:t xml:space="preserve"> at a chitosan concentration of 200 mg/L. Such results are considered promising although similar flocculation efficiencies have been achieved with lower concentrations of chitosan in other strains of </w:t>
      </w:r>
      <w:r w:rsidRPr="00A823F8">
        <w:rPr>
          <w:rFonts w:ascii="Cambria" w:hAnsi="Cambria"/>
          <w:i/>
          <w:iCs/>
        </w:rPr>
        <w:t xml:space="preserve">Synechocystis. </w:t>
      </w:r>
      <w:r w:rsidRPr="00A823F8">
        <w:rPr>
          <w:rFonts w:ascii="Cambria" w:hAnsi="Cambria"/>
        </w:rPr>
        <w:t xml:space="preserve">This is consistent with the fact that flocculation efficiency is highly sensitive and variable and depends on many factors, including strain type and stirring/settling conditions. The present investigation provides valuable knowledge on elucidating the optimal conditions to achieve maximum flocculation efficiency for specific strains and substrains of </w:t>
      </w:r>
      <w:r w:rsidRPr="00A823F8">
        <w:rPr>
          <w:rFonts w:ascii="Cambria" w:hAnsi="Cambria"/>
          <w:i/>
          <w:iCs/>
        </w:rPr>
        <w:t>Synechocystis</w:t>
      </w:r>
      <w:r w:rsidR="00D022CC" w:rsidRPr="00A823F8">
        <w:rPr>
          <w:rFonts w:ascii="Cambria" w:hAnsi="Cambria"/>
        </w:rPr>
        <w:t xml:space="preserve"> </w:t>
      </w:r>
      <w:r w:rsidRPr="00A823F8">
        <w:rPr>
          <w:rFonts w:ascii="Cambria" w:hAnsi="Cambria"/>
        </w:rPr>
        <w:t xml:space="preserve">as well as its harvesting process using chitosan. Such conditions can now be harnessed by future investigations with the purpose of achieving maximum flocculation efficiency for these </w:t>
      </w:r>
      <w:r w:rsidRPr="00A823F8">
        <w:rPr>
          <w:rFonts w:ascii="Cambria" w:hAnsi="Cambria"/>
          <w:i/>
          <w:iCs/>
        </w:rPr>
        <w:t>Synechocystis</w:t>
      </w:r>
      <w:r w:rsidRPr="00A823F8">
        <w:rPr>
          <w:rFonts w:ascii="Cambria" w:hAnsi="Cambria"/>
        </w:rPr>
        <w:t xml:space="preserve"> mutants with the lowe</w:t>
      </w:r>
      <w:r w:rsidR="00815C10" w:rsidRPr="00A823F8">
        <w:rPr>
          <w:rFonts w:ascii="Cambria" w:hAnsi="Cambria"/>
        </w:rPr>
        <w:t>st</w:t>
      </w:r>
      <w:r w:rsidRPr="00A823F8">
        <w:rPr>
          <w:rFonts w:ascii="Cambria" w:hAnsi="Cambria"/>
        </w:rPr>
        <w:t xml:space="preserve"> chitosan concentration possible as well as lowest possible cost of such method with the purpose of taking this </w:t>
      </w:r>
      <w:r w:rsidR="00815C10" w:rsidRPr="00A823F8">
        <w:rPr>
          <w:rFonts w:ascii="Cambria" w:hAnsi="Cambria"/>
        </w:rPr>
        <w:t xml:space="preserve">optimized </w:t>
      </w:r>
      <w:r w:rsidRPr="00A823F8">
        <w:rPr>
          <w:rFonts w:ascii="Cambria" w:hAnsi="Cambria"/>
        </w:rPr>
        <w:t xml:space="preserve">method to a magnitude of greater scale, such as industrial levels. </w:t>
      </w:r>
      <w:r w:rsidRPr="00A823F8">
        <w:rPr>
          <w:rFonts w:ascii="Cambria" w:hAnsi="Cambria"/>
          <w:color w:val="auto"/>
          <w:szCs w:val="24"/>
        </w:rPr>
        <w:t>Therefore, the future work regarding the present chapter of this investigation includes:</w:t>
      </w:r>
    </w:p>
    <w:p w14:paraId="07B9C75A" w14:textId="77777777" w:rsidR="00EE3741" w:rsidRPr="00A823F8" w:rsidRDefault="00EE3741" w:rsidP="00EE3741">
      <w:pPr>
        <w:pStyle w:val="ListParagraph"/>
        <w:spacing w:after="0" w:line="360" w:lineRule="auto"/>
        <w:ind w:right="-52" w:firstLine="0"/>
        <w:rPr>
          <w:rFonts w:ascii="Cambria" w:hAnsi="Cambria"/>
          <w:szCs w:val="24"/>
        </w:rPr>
      </w:pPr>
    </w:p>
    <w:p w14:paraId="70240161" w14:textId="2ABE0E0B" w:rsidR="00815C10" w:rsidRPr="00A823F8" w:rsidRDefault="00EE3741" w:rsidP="00EE3741">
      <w:pPr>
        <w:pStyle w:val="ListParagraph"/>
        <w:numPr>
          <w:ilvl w:val="0"/>
          <w:numId w:val="24"/>
        </w:numPr>
        <w:spacing w:after="0" w:line="360" w:lineRule="auto"/>
        <w:ind w:right="-52"/>
        <w:rPr>
          <w:rFonts w:ascii="Cambria" w:hAnsi="Cambria"/>
          <w:szCs w:val="24"/>
        </w:rPr>
      </w:pPr>
      <w:r w:rsidRPr="00A823F8">
        <w:rPr>
          <w:rFonts w:ascii="Cambria" w:hAnsi="Cambria"/>
          <w:szCs w:val="24"/>
        </w:rPr>
        <w:t xml:space="preserve">To </w:t>
      </w:r>
      <w:r w:rsidR="00815C10" w:rsidRPr="00A823F8">
        <w:rPr>
          <w:rFonts w:ascii="Cambria" w:hAnsi="Cambria"/>
          <w:szCs w:val="24"/>
        </w:rPr>
        <w:t>follow the proposed measure</w:t>
      </w:r>
      <w:r w:rsidR="00E67AEB" w:rsidRPr="00A823F8">
        <w:rPr>
          <w:rFonts w:ascii="Cambria" w:hAnsi="Cambria"/>
          <w:szCs w:val="24"/>
        </w:rPr>
        <w:t>s</w:t>
      </w:r>
      <w:r w:rsidR="00815C10" w:rsidRPr="00A823F8">
        <w:rPr>
          <w:rFonts w:ascii="Cambria" w:hAnsi="Cambria"/>
          <w:szCs w:val="24"/>
        </w:rPr>
        <w:t xml:space="preserve"> detailed in </w:t>
      </w:r>
      <w:r w:rsidR="00815C10" w:rsidRPr="00A823F8">
        <w:rPr>
          <w:rFonts w:ascii="Cambria" w:hAnsi="Cambria"/>
          <w:b/>
          <w:bCs/>
          <w:szCs w:val="24"/>
        </w:rPr>
        <w:t xml:space="preserve">Section </w:t>
      </w:r>
      <w:r w:rsidR="00E67AEB" w:rsidRPr="00A823F8">
        <w:rPr>
          <w:rFonts w:ascii="Cambria" w:hAnsi="Cambria"/>
          <w:b/>
          <w:bCs/>
          <w:szCs w:val="24"/>
        </w:rPr>
        <w:t>5.5</w:t>
      </w:r>
      <w:r w:rsidR="00E67AEB" w:rsidRPr="00A823F8">
        <w:rPr>
          <w:rFonts w:ascii="Cambria" w:hAnsi="Cambria"/>
          <w:szCs w:val="24"/>
        </w:rPr>
        <w:t xml:space="preserve"> and </w:t>
      </w:r>
      <w:r w:rsidRPr="00A823F8">
        <w:rPr>
          <w:rFonts w:ascii="Cambria" w:hAnsi="Cambria"/>
          <w:szCs w:val="24"/>
        </w:rPr>
        <w:t xml:space="preserve">adapt the here </w:t>
      </w:r>
      <w:r w:rsidR="00815C10" w:rsidRPr="00A823F8">
        <w:rPr>
          <w:rFonts w:ascii="Cambria" w:hAnsi="Cambria"/>
          <w:szCs w:val="24"/>
        </w:rPr>
        <w:t xml:space="preserve">optimized conditions of the </w:t>
      </w:r>
      <w:r w:rsidRPr="00A823F8">
        <w:rPr>
          <w:rFonts w:ascii="Cambria" w:hAnsi="Cambria"/>
          <w:szCs w:val="24"/>
        </w:rPr>
        <w:t xml:space="preserve">chitosan harvesting method to </w:t>
      </w:r>
      <w:r w:rsidR="00EC5786" w:rsidRPr="00A823F8">
        <w:rPr>
          <w:rFonts w:ascii="Cambria" w:hAnsi="Cambria"/>
          <w:szCs w:val="24"/>
        </w:rPr>
        <w:t>upscale</w:t>
      </w:r>
      <w:r w:rsidR="00815C10" w:rsidRPr="00A823F8">
        <w:rPr>
          <w:rFonts w:ascii="Cambria" w:hAnsi="Cambria"/>
          <w:szCs w:val="24"/>
        </w:rPr>
        <w:t xml:space="preserve"> it to industrial levels</w:t>
      </w:r>
      <w:r w:rsidR="00E67AEB" w:rsidRPr="00A823F8">
        <w:rPr>
          <w:rFonts w:ascii="Cambria" w:hAnsi="Cambria"/>
          <w:szCs w:val="24"/>
        </w:rPr>
        <w:t>.</w:t>
      </w:r>
    </w:p>
    <w:p w14:paraId="199FFCFF" w14:textId="77777777" w:rsidR="00DD1889" w:rsidRPr="00E13829" w:rsidRDefault="00DD1889" w:rsidP="00DD1889">
      <w:pPr>
        <w:rPr>
          <w:rFonts w:ascii="Cambria" w:hAnsi="Cambria"/>
        </w:rPr>
      </w:pPr>
    </w:p>
    <w:p w14:paraId="1683399A" w14:textId="559DBAA1" w:rsidR="001F4353" w:rsidRDefault="001F4353" w:rsidP="00151C08">
      <w:pPr>
        <w:spacing w:after="0" w:line="240" w:lineRule="auto"/>
        <w:ind w:left="0" w:right="8264" w:firstLine="0"/>
        <w:jc w:val="left"/>
        <w:rPr>
          <w:rFonts w:ascii="Cambria" w:hAnsi="Cambria"/>
          <w:sz w:val="22"/>
        </w:rPr>
      </w:pPr>
    </w:p>
    <w:p w14:paraId="1F0D9D43" w14:textId="6856E6F5" w:rsidR="00086BB5" w:rsidRDefault="00086BB5" w:rsidP="00151C08">
      <w:pPr>
        <w:spacing w:after="0" w:line="240" w:lineRule="auto"/>
        <w:ind w:left="0" w:right="8264" w:firstLine="0"/>
        <w:jc w:val="left"/>
        <w:rPr>
          <w:rFonts w:ascii="Cambria" w:hAnsi="Cambria"/>
          <w:sz w:val="22"/>
        </w:rPr>
      </w:pPr>
    </w:p>
    <w:p w14:paraId="68E73A1D" w14:textId="77777777" w:rsidR="00086BB5" w:rsidRDefault="00086BB5" w:rsidP="00151C08">
      <w:pPr>
        <w:spacing w:after="0" w:line="240" w:lineRule="auto"/>
        <w:ind w:left="0" w:right="8264" w:firstLine="0"/>
        <w:jc w:val="left"/>
        <w:rPr>
          <w:rFonts w:ascii="Cambria" w:hAnsi="Cambria"/>
          <w:sz w:val="22"/>
        </w:rPr>
      </w:pPr>
    </w:p>
    <w:p w14:paraId="0FA26D9A" w14:textId="6553582D" w:rsidR="001F4353" w:rsidRDefault="001F4353" w:rsidP="00151C08">
      <w:pPr>
        <w:spacing w:after="0" w:line="240" w:lineRule="auto"/>
        <w:ind w:left="0" w:right="8264" w:firstLine="0"/>
        <w:jc w:val="left"/>
        <w:rPr>
          <w:rFonts w:ascii="Cambria" w:hAnsi="Cambria"/>
          <w:sz w:val="22"/>
        </w:rPr>
      </w:pPr>
    </w:p>
    <w:p w14:paraId="1C23A690" w14:textId="32A78801" w:rsidR="00AD420F" w:rsidRDefault="00AD420F" w:rsidP="00151C08">
      <w:pPr>
        <w:spacing w:after="0" w:line="240" w:lineRule="auto"/>
        <w:ind w:left="0" w:right="8264" w:firstLine="0"/>
        <w:jc w:val="left"/>
        <w:rPr>
          <w:rFonts w:ascii="Cambria" w:hAnsi="Cambria"/>
          <w:sz w:val="22"/>
        </w:rPr>
      </w:pPr>
    </w:p>
    <w:p w14:paraId="601966DA" w14:textId="236BA161" w:rsidR="0070190E" w:rsidRDefault="0070190E" w:rsidP="00151C08">
      <w:pPr>
        <w:spacing w:after="0" w:line="240" w:lineRule="auto"/>
        <w:ind w:left="0" w:right="8264" w:firstLine="0"/>
        <w:jc w:val="left"/>
        <w:rPr>
          <w:rFonts w:ascii="Cambria" w:hAnsi="Cambria"/>
          <w:sz w:val="22"/>
        </w:rPr>
      </w:pPr>
    </w:p>
    <w:p w14:paraId="731AC64D" w14:textId="671FE0D4" w:rsidR="00631629" w:rsidRDefault="00631629" w:rsidP="00151C08">
      <w:pPr>
        <w:spacing w:after="0" w:line="240" w:lineRule="auto"/>
        <w:ind w:left="0" w:right="8264" w:firstLine="0"/>
        <w:jc w:val="left"/>
        <w:rPr>
          <w:rFonts w:ascii="Cambria" w:hAnsi="Cambria"/>
          <w:sz w:val="22"/>
        </w:rPr>
      </w:pPr>
    </w:p>
    <w:p w14:paraId="4D011FF9" w14:textId="7707C0A3" w:rsidR="00631629" w:rsidRDefault="00631629" w:rsidP="00151C08">
      <w:pPr>
        <w:spacing w:after="0" w:line="240" w:lineRule="auto"/>
        <w:ind w:left="0" w:right="8264" w:firstLine="0"/>
        <w:jc w:val="left"/>
        <w:rPr>
          <w:rFonts w:ascii="Cambria" w:hAnsi="Cambria"/>
          <w:sz w:val="22"/>
        </w:rPr>
      </w:pPr>
    </w:p>
    <w:p w14:paraId="7F7632CF" w14:textId="347348B4" w:rsidR="00631629" w:rsidRDefault="00631629" w:rsidP="00151C08">
      <w:pPr>
        <w:spacing w:after="0" w:line="240" w:lineRule="auto"/>
        <w:ind w:left="0" w:right="8264" w:firstLine="0"/>
        <w:jc w:val="left"/>
        <w:rPr>
          <w:rFonts w:ascii="Cambria" w:hAnsi="Cambria"/>
          <w:sz w:val="22"/>
        </w:rPr>
      </w:pPr>
    </w:p>
    <w:p w14:paraId="45B8FF47" w14:textId="6526111F" w:rsidR="00B100FB" w:rsidRDefault="00B100FB" w:rsidP="00151C08">
      <w:pPr>
        <w:spacing w:after="0" w:line="240" w:lineRule="auto"/>
        <w:ind w:left="0" w:right="8264" w:firstLine="0"/>
        <w:jc w:val="left"/>
        <w:rPr>
          <w:rFonts w:ascii="Cambria" w:hAnsi="Cambria"/>
          <w:sz w:val="22"/>
        </w:rPr>
      </w:pPr>
    </w:p>
    <w:p w14:paraId="246C3490" w14:textId="662937DA" w:rsidR="0025334A" w:rsidRDefault="0025334A" w:rsidP="00151C08">
      <w:pPr>
        <w:spacing w:after="0" w:line="240" w:lineRule="auto"/>
        <w:ind w:left="0" w:right="8264" w:firstLine="0"/>
        <w:jc w:val="left"/>
        <w:rPr>
          <w:rFonts w:ascii="Cambria" w:hAnsi="Cambria"/>
          <w:sz w:val="22"/>
        </w:rPr>
      </w:pPr>
    </w:p>
    <w:p w14:paraId="5650813B" w14:textId="77777777" w:rsidR="0025334A" w:rsidRPr="00FB2FD5" w:rsidRDefault="0025334A" w:rsidP="00151C08">
      <w:pPr>
        <w:spacing w:after="0" w:line="240" w:lineRule="auto"/>
        <w:ind w:left="0" w:right="8264" w:firstLine="0"/>
        <w:jc w:val="left"/>
        <w:rPr>
          <w:rFonts w:ascii="Cambria" w:hAnsi="Cambria"/>
          <w:sz w:val="22"/>
        </w:rPr>
      </w:pPr>
    </w:p>
    <w:p w14:paraId="3D77E8FC" w14:textId="7481C211" w:rsidR="001F4353" w:rsidRDefault="001F4353" w:rsidP="00EE3741">
      <w:pPr>
        <w:spacing w:line="240" w:lineRule="auto"/>
        <w:ind w:left="0" w:right="326" w:firstLine="0"/>
        <w:jc w:val="right"/>
        <w:rPr>
          <w:rFonts w:ascii="Cambria" w:hAnsi="Cambria"/>
          <w:szCs w:val="24"/>
        </w:rPr>
      </w:pPr>
      <w:r w:rsidRPr="00EE3741">
        <w:rPr>
          <w:rFonts w:ascii="Cambria" w:eastAsia="Calibri" w:hAnsi="Cambria" w:cs="Calibri"/>
          <w:b/>
          <w:bCs/>
          <w:noProof/>
          <w:color w:val="4472C4" w:themeColor="accent1"/>
          <w:sz w:val="96"/>
          <w:szCs w:val="96"/>
          <w:lang w:val="es-MX" w:eastAsia="es-MX"/>
        </w:rPr>
        <mc:AlternateContent>
          <mc:Choice Requires="wpg">
            <w:drawing>
              <wp:anchor distT="0" distB="0" distL="114300" distR="114300" simplePos="0" relativeHeight="251774976" behindDoc="1" locked="0" layoutInCell="1" allowOverlap="1" wp14:anchorId="63284264" wp14:editId="1A87E3CD">
                <wp:simplePos x="0" y="0"/>
                <wp:positionH relativeFrom="margin">
                  <wp:align>right</wp:align>
                </wp:positionH>
                <wp:positionV relativeFrom="paragraph">
                  <wp:posOffset>924560</wp:posOffset>
                </wp:positionV>
                <wp:extent cx="5727700" cy="74295"/>
                <wp:effectExtent l="12700" t="12700" r="12700" b="0"/>
                <wp:wrapTight wrapText="bothSides">
                  <wp:wrapPolygon edited="0">
                    <wp:start x="-48" y="-3692"/>
                    <wp:lineTo x="-48" y="0"/>
                    <wp:lineTo x="21600" y="0"/>
                    <wp:lineTo x="21600" y="-3692"/>
                    <wp:lineTo x="-48" y="-3692"/>
                  </wp:wrapPolygon>
                </wp:wrapTight>
                <wp:docPr id="3592" name="Group 3592"/>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3593"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E280DD0" id="Group 3592" o:spid="_x0000_s1026" style="position:absolute;margin-left:399.8pt;margin-top:72.8pt;width:451pt;height:5.85pt;z-index:-251541504;mso-position-horizontal:right;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" path="m,l5260340,e" filled="f" strokecolor="#4472c4 [3204]" strokeweight="2.25pt">
                  <v:stroke endcap="round"/>
                  <v:path arrowok="t" textboxrect="0,0,5260340,0"/>
                </v:shape>
                <w10:wrap type="tight" anchorx="margin"/>
              </v:group>
            </w:pict>
          </mc:Fallback>
        </mc:AlternateContent>
      </w:r>
      <w:r w:rsidRPr="00EE3741">
        <w:rPr>
          <w:rFonts w:ascii="Cambria" w:hAnsi="Cambria"/>
          <w:b/>
          <w:bCs/>
          <w:color w:val="4472C4" w:themeColor="accent1"/>
          <w:sz w:val="96"/>
          <w:szCs w:val="96"/>
        </w:rPr>
        <w:t xml:space="preserve">Chapter 7 </w:t>
      </w:r>
    </w:p>
    <w:p w14:paraId="2A8DD331" w14:textId="35A4DF20" w:rsidR="009D35B5" w:rsidRPr="00EE3741" w:rsidRDefault="001F4353" w:rsidP="00EE3741">
      <w:pPr>
        <w:jc w:val="right"/>
        <w:rPr>
          <w:rFonts w:ascii="Cambria" w:hAnsi="Cambria"/>
          <w:b/>
          <w:bCs/>
          <w:sz w:val="56"/>
          <w:szCs w:val="56"/>
        </w:rPr>
      </w:pPr>
      <w:r w:rsidRPr="00EE3741">
        <w:rPr>
          <w:rFonts w:ascii="Cambria" w:hAnsi="Cambria"/>
          <w:b/>
          <w:bCs/>
          <w:sz w:val="56"/>
          <w:szCs w:val="56"/>
        </w:rPr>
        <w:t>Bibliography</w:t>
      </w:r>
    </w:p>
    <w:p w14:paraId="2D2E8318" w14:textId="1A749912" w:rsidR="001F4353" w:rsidRDefault="001F4353" w:rsidP="001F4353">
      <w:pPr>
        <w:ind w:left="0" w:firstLine="0"/>
      </w:pPr>
    </w:p>
    <w:p w14:paraId="06210968" w14:textId="3C72814C" w:rsidR="00504F9A" w:rsidRDefault="00504F9A" w:rsidP="001F4353">
      <w:pPr>
        <w:ind w:left="0" w:firstLine="0"/>
      </w:pPr>
    </w:p>
    <w:p w14:paraId="0FD70206" w14:textId="2FA575BF" w:rsidR="00504F9A" w:rsidRDefault="00504F9A" w:rsidP="001F4353">
      <w:pPr>
        <w:ind w:left="0" w:firstLine="0"/>
      </w:pPr>
    </w:p>
    <w:p w14:paraId="79A2E94A" w14:textId="1648A0FC" w:rsidR="00504F9A" w:rsidRDefault="00504F9A" w:rsidP="001F4353">
      <w:pPr>
        <w:ind w:left="0" w:firstLine="0"/>
      </w:pPr>
    </w:p>
    <w:p w14:paraId="7B54AC86" w14:textId="4953A8DB" w:rsidR="00504F9A" w:rsidRDefault="00504F9A" w:rsidP="001F4353">
      <w:pPr>
        <w:ind w:left="0" w:firstLine="0"/>
      </w:pPr>
    </w:p>
    <w:p w14:paraId="2981C143" w14:textId="01156242" w:rsidR="00504F9A" w:rsidRDefault="00504F9A" w:rsidP="001F4353">
      <w:pPr>
        <w:ind w:left="0" w:firstLine="0"/>
      </w:pPr>
    </w:p>
    <w:p w14:paraId="2C6731FA" w14:textId="1E3F4070" w:rsidR="00504F9A" w:rsidRDefault="00504F9A" w:rsidP="001F4353">
      <w:pPr>
        <w:ind w:left="0" w:firstLine="0"/>
      </w:pPr>
    </w:p>
    <w:p w14:paraId="7B97BC33" w14:textId="1B6D3055" w:rsidR="00504F9A" w:rsidRDefault="00504F9A" w:rsidP="001F4353">
      <w:pPr>
        <w:ind w:left="0" w:firstLine="0"/>
      </w:pPr>
    </w:p>
    <w:p w14:paraId="46E3DD82" w14:textId="7194CDAB" w:rsidR="00504F9A" w:rsidRDefault="00504F9A" w:rsidP="001F4353">
      <w:pPr>
        <w:ind w:left="0" w:firstLine="0"/>
      </w:pPr>
    </w:p>
    <w:p w14:paraId="74A31DF7" w14:textId="0753488F" w:rsidR="00504F9A" w:rsidRDefault="00504F9A" w:rsidP="001F4353">
      <w:pPr>
        <w:ind w:left="0" w:firstLine="0"/>
      </w:pPr>
    </w:p>
    <w:p w14:paraId="2113436F" w14:textId="25E8C296" w:rsidR="00504F9A" w:rsidRDefault="00504F9A" w:rsidP="001F4353">
      <w:pPr>
        <w:ind w:left="0" w:firstLine="0"/>
      </w:pPr>
    </w:p>
    <w:p w14:paraId="6D7DAE1C" w14:textId="44B4F412" w:rsidR="00504F9A" w:rsidRDefault="00504F9A" w:rsidP="001F4353">
      <w:pPr>
        <w:ind w:left="0" w:firstLine="0"/>
      </w:pPr>
    </w:p>
    <w:p w14:paraId="6D04346C" w14:textId="5B19E071" w:rsidR="00504F9A" w:rsidRDefault="00504F9A" w:rsidP="001F4353">
      <w:pPr>
        <w:ind w:left="0" w:firstLine="0"/>
      </w:pPr>
    </w:p>
    <w:p w14:paraId="0AC442D2" w14:textId="25048E36" w:rsidR="00504F9A" w:rsidRDefault="00504F9A" w:rsidP="001F4353">
      <w:pPr>
        <w:ind w:left="0" w:firstLine="0"/>
      </w:pPr>
    </w:p>
    <w:p w14:paraId="3AD08283" w14:textId="2DD59B94" w:rsidR="00504F9A" w:rsidRDefault="00504F9A" w:rsidP="001F4353">
      <w:pPr>
        <w:ind w:left="0" w:firstLine="0"/>
      </w:pPr>
    </w:p>
    <w:p w14:paraId="76BE51BB" w14:textId="2AF18765" w:rsidR="00504F9A" w:rsidRDefault="00504F9A" w:rsidP="001F4353">
      <w:pPr>
        <w:ind w:left="0" w:firstLine="0"/>
      </w:pPr>
    </w:p>
    <w:p w14:paraId="0EE3FB05" w14:textId="34D34F65" w:rsidR="00504F9A" w:rsidRDefault="00504F9A" w:rsidP="001F4353">
      <w:pPr>
        <w:ind w:left="0" w:firstLine="0"/>
      </w:pPr>
    </w:p>
    <w:p w14:paraId="2999AE1C" w14:textId="05BDF568" w:rsidR="00504F9A" w:rsidRDefault="00504F9A" w:rsidP="001F4353">
      <w:pPr>
        <w:ind w:left="0" w:firstLine="0"/>
      </w:pPr>
    </w:p>
    <w:p w14:paraId="637C58B7" w14:textId="2A8CB606" w:rsidR="00504F9A" w:rsidRDefault="00504F9A" w:rsidP="001F4353">
      <w:pPr>
        <w:ind w:left="0" w:firstLine="0"/>
      </w:pPr>
    </w:p>
    <w:p w14:paraId="732FDACB" w14:textId="27E0E0DA" w:rsidR="00504F9A" w:rsidRDefault="00504F9A" w:rsidP="001F4353">
      <w:pPr>
        <w:ind w:left="0" w:firstLine="0"/>
      </w:pPr>
    </w:p>
    <w:p w14:paraId="791ED0CD" w14:textId="0EA52608" w:rsidR="00504F9A" w:rsidRDefault="00504F9A" w:rsidP="001F4353">
      <w:pPr>
        <w:ind w:left="0" w:firstLine="0"/>
      </w:pPr>
    </w:p>
    <w:p w14:paraId="70B0C490" w14:textId="23BCBD0E" w:rsidR="00504F9A" w:rsidRDefault="00504F9A" w:rsidP="001F4353">
      <w:pPr>
        <w:ind w:left="0" w:firstLine="0"/>
      </w:pPr>
    </w:p>
    <w:p w14:paraId="1AAD8C31" w14:textId="691FA4A5" w:rsidR="00504F9A" w:rsidRDefault="00504F9A" w:rsidP="001F4353">
      <w:pPr>
        <w:ind w:left="0" w:firstLine="0"/>
      </w:pPr>
    </w:p>
    <w:p w14:paraId="7DFC4AD8" w14:textId="7C8EA124" w:rsidR="00504F9A" w:rsidRDefault="00504F9A" w:rsidP="001F4353">
      <w:pPr>
        <w:ind w:left="0" w:firstLine="0"/>
      </w:pPr>
    </w:p>
    <w:p w14:paraId="06C8CD74" w14:textId="23A13888" w:rsidR="00504F9A" w:rsidRDefault="00504F9A" w:rsidP="001F4353">
      <w:pPr>
        <w:ind w:left="0" w:firstLine="0"/>
      </w:pPr>
    </w:p>
    <w:p w14:paraId="4DB19FFB" w14:textId="32615A2A" w:rsidR="00504F9A" w:rsidRDefault="00504F9A" w:rsidP="001F4353">
      <w:pPr>
        <w:ind w:left="0" w:firstLine="0"/>
      </w:pPr>
    </w:p>
    <w:p w14:paraId="7DFA5724" w14:textId="4AF9D290" w:rsidR="00EE3741" w:rsidRPr="00FB2FD5" w:rsidRDefault="00EE3741" w:rsidP="00EE3741">
      <w:pPr>
        <w:pStyle w:val="Heading1"/>
        <w:ind w:left="567"/>
        <w:rPr>
          <w:rFonts w:ascii="Cambria" w:hAnsi="Cambria"/>
          <w:i/>
          <w:sz w:val="24"/>
          <w:szCs w:val="24"/>
        </w:rPr>
      </w:pPr>
      <w:bookmarkStart w:id="239" w:name="_Toc98945121"/>
      <w:r>
        <w:rPr>
          <w:rFonts w:ascii="Cambria" w:hAnsi="Cambria"/>
          <w:i/>
          <w:sz w:val="24"/>
          <w:szCs w:val="24"/>
        </w:rPr>
        <w:t>7</w:t>
      </w:r>
      <w:r w:rsidRPr="00FB2FD5">
        <w:rPr>
          <w:rFonts w:ascii="Cambria" w:hAnsi="Cambria"/>
          <w:i/>
          <w:sz w:val="24"/>
          <w:szCs w:val="24"/>
        </w:rPr>
        <w:t xml:space="preserve">. Chapter </w:t>
      </w:r>
      <w:r>
        <w:rPr>
          <w:rFonts w:ascii="Cambria" w:hAnsi="Cambria"/>
          <w:i/>
          <w:sz w:val="24"/>
          <w:szCs w:val="24"/>
        </w:rPr>
        <w:t>7</w:t>
      </w:r>
      <w:r w:rsidRPr="00FB2FD5">
        <w:rPr>
          <w:rFonts w:ascii="Cambria" w:hAnsi="Cambria"/>
          <w:i/>
          <w:sz w:val="24"/>
          <w:szCs w:val="24"/>
        </w:rPr>
        <w:t xml:space="preserve">. </w:t>
      </w:r>
      <w:r>
        <w:rPr>
          <w:rFonts w:ascii="Cambria" w:hAnsi="Cambria"/>
          <w:i/>
          <w:sz w:val="24"/>
          <w:szCs w:val="24"/>
        </w:rPr>
        <w:t>Bibliography</w:t>
      </w:r>
      <w:bookmarkEnd w:id="239"/>
    </w:p>
    <w:p w14:paraId="3B8F0051" w14:textId="77777777" w:rsidR="00EE3741" w:rsidRDefault="00EE3741" w:rsidP="001F4353">
      <w:pPr>
        <w:ind w:left="0" w:firstLine="0"/>
      </w:pPr>
    </w:p>
    <w:p w14:paraId="523AD697" w14:textId="77777777" w:rsidR="00B6347C" w:rsidRPr="00B6347C" w:rsidRDefault="008858AE" w:rsidP="00B6347C">
      <w:pPr>
        <w:pStyle w:val="EndNoteBibliography"/>
        <w:spacing w:after="0"/>
        <w:ind w:left="720" w:hanging="720"/>
        <w:rPr>
          <w:noProof/>
        </w:rPr>
      </w:pPr>
      <w:r>
        <w:fldChar w:fldCharType="begin"/>
      </w:r>
      <w:r w:rsidRPr="00FE2A55">
        <w:instrText xml:space="preserve"> ADDIN EN.REFLIST </w:instrText>
      </w:r>
      <w:r>
        <w:fldChar w:fldCharType="separate"/>
      </w:r>
      <w:r w:rsidR="00B6347C" w:rsidRPr="00FE2A55">
        <w:rPr>
          <w:noProof/>
        </w:rPr>
        <w:t xml:space="preserve">ABBY, S. S., KAZEMZADEH, K., VRAGNIAU, C., PELOSI, L. &amp; PIERREL, F. 2020. </w:t>
      </w:r>
      <w:r w:rsidR="00B6347C" w:rsidRPr="00B6347C">
        <w:rPr>
          <w:noProof/>
        </w:rPr>
        <w:t xml:space="preserve">Advances in bacterial pathways for the biosynthesis of ubiquinone. </w:t>
      </w:r>
      <w:r w:rsidR="00B6347C" w:rsidRPr="00B6347C">
        <w:rPr>
          <w:i/>
          <w:noProof/>
        </w:rPr>
        <w:t>Biochimica et Biophysica Acta (BBA)-Bioenergetics,</w:t>
      </w:r>
      <w:r w:rsidR="00B6347C" w:rsidRPr="00B6347C">
        <w:rPr>
          <w:noProof/>
        </w:rPr>
        <w:t xml:space="preserve"> 1861</w:t>
      </w:r>
      <w:r w:rsidR="00B6347C" w:rsidRPr="00B6347C">
        <w:rPr>
          <w:b/>
          <w:noProof/>
        </w:rPr>
        <w:t>,</w:t>
      </w:r>
      <w:r w:rsidR="00B6347C" w:rsidRPr="00B6347C">
        <w:rPr>
          <w:noProof/>
        </w:rPr>
        <w:t xml:space="preserve"> 148259.</w:t>
      </w:r>
    </w:p>
    <w:p w14:paraId="553D43EE" w14:textId="77777777" w:rsidR="00B6347C" w:rsidRPr="00B6347C" w:rsidRDefault="00B6347C" w:rsidP="00B6347C">
      <w:pPr>
        <w:pStyle w:val="EndNoteBibliography"/>
        <w:spacing w:after="0"/>
        <w:ind w:left="720" w:hanging="720"/>
        <w:rPr>
          <w:noProof/>
        </w:rPr>
      </w:pPr>
      <w:r w:rsidRPr="00B6347C">
        <w:rPr>
          <w:noProof/>
        </w:rPr>
        <w:t xml:space="preserve">ABE, K., SAKAI, Y., NAKASHIMA, S., ARAKI, M., YOSHIDA, W., SODE, K. &amp; IKEBUKURO, K. 2014. Design of riboregulators for control of cyanobacterial (Synechocystis) protein expression. </w:t>
      </w:r>
      <w:r w:rsidRPr="00B6347C">
        <w:rPr>
          <w:i/>
          <w:noProof/>
        </w:rPr>
        <w:t>Biotechnology Letters,</w:t>
      </w:r>
      <w:r w:rsidRPr="00B6347C">
        <w:rPr>
          <w:noProof/>
        </w:rPr>
        <w:t xml:space="preserve"> 36</w:t>
      </w:r>
      <w:r w:rsidRPr="00B6347C">
        <w:rPr>
          <w:b/>
          <w:noProof/>
        </w:rPr>
        <w:t>,</w:t>
      </w:r>
      <w:r w:rsidRPr="00B6347C">
        <w:rPr>
          <w:noProof/>
        </w:rPr>
        <w:t xml:space="preserve"> 287-294.</w:t>
      </w:r>
    </w:p>
    <w:p w14:paraId="4F1766C5" w14:textId="77777777" w:rsidR="00B6347C" w:rsidRPr="00B6347C" w:rsidRDefault="00B6347C" w:rsidP="00B6347C">
      <w:pPr>
        <w:pStyle w:val="EndNoteBibliography"/>
        <w:spacing w:after="0"/>
        <w:ind w:left="720" w:hanging="720"/>
        <w:rPr>
          <w:noProof/>
        </w:rPr>
      </w:pPr>
      <w:r w:rsidRPr="00B6347C">
        <w:rPr>
          <w:noProof/>
        </w:rPr>
        <w:t xml:space="preserve">AHMAD, A., YASIN, N. M., DEREK, C. &amp; LIM, J. 2011. Optimization of microalgae coagulation process using chitosan. </w:t>
      </w:r>
      <w:r w:rsidRPr="00B6347C">
        <w:rPr>
          <w:i/>
          <w:noProof/>
        </w:rPr>
        <w:t>Chemical Engineering Journal,</w:t>
      </w:r>
      <w:r w:rsidRPr="00B6347C">
        <w:rPr>
          <w:noProof/>
        </w:rPr>
        <w:t xml:space="preserve"> 173</w:t>
      </w:r>
      <w:r w:rsidRPr="00B6347C">
        <w:rPr>
          <w:b/>
          <w:noProof/>
        </w:rPr>
        <w:t>,</w:t>
      </w:r>
      <w:r w:rsidRPr="00B6347C">
        <w:rPr>
          <w:noProof/>
        </w:rPr>
        <w:t xml:space="preserve"> 879-882.</w:t>
      </w:r>
    </w:p>
    <w:p w14:paraId="3EE8CDB4" w14:textId="77777777" w:rsidR="00B6347C" w:rsidRPr="00B6347C" w:rsidRDefault="00B6347C" w:rsidP="00B6347C">
      <w:pPr>
        <w:pStyle w:val="EndNoteBibliography"/>
        <w:spacing w:after="0"/>
        <w:ind w:left="720" w:hanging="720"/>
        <w:rPr>
          <w:noProof/>
        </w:rPr>
      </w:pPr>
      <w:r w:rsidRPr="00B6347C">
        <w:rPr>
          <w:noProof/>
        </w:rPr>
        <w:t xml:space="preserve">ALBERTS, B. 2008. </w:t>
      </w:r>
      <w:r w:rsidRPr="00B6347C">
        <w:rPr>
          <w:i/>
          <w:noProof/>
        </w:rPr>
        <w:t xml:space="preserve">Molecular biology of the cell, </w:t>
      </w:r>
      <w:r w:rsidRPr="00B6347C">
        <w:rPr>
          <w:noProof/>
        </w:rPr>
        <w:t>New York, New York : Garland Science, c2008.</w:t>
      </w:r>
    </w:p>
    <w:p w14:paraId="37FA751C" w14:textId="77777777" w:rsidR="00B6347C" w:rsidRPr="00B6347C" w:rsidRDefault="00B6347C" w:rsidP="00B6347C">
      <w:pPr>
        <w:pStyle w:val="EndNoteBibliography"/>
        <w:spacing w:after="0"/>
        <w:ind w:left="720" w:hanging="720"/>
        <w:rPr>
          <w:noProof/>
        </w:rPr>
      </w:pPr>
      <w:r w:rsidRPr="00B6347C">
        <w:rPr>
          <w:noProof/>
        </w:rPr>
        <w:t>ALDILA, H., ASMAR, FABIANI, V. A., DALIMUNTHE, D. Y. &amp; IRWANTO, R. 2020. The effect of deproteinization temperature and NaOH concentration on deacetylation step in optimizing extraction of chitosan from shrimp shells waste.  IOP Conf. Ser.: Earth Environ. Sci, 2020 2020 Bristol. Bristol: IOP Publishing, 12003.</w:t>
      </w:r>
    </w:p>
    <w:p w14:paraId="798330C9" w14:textId="77777777" w:rsidR="00B6347C" w:rsidRPr="00B6347C" w:rsidRDefault="00B6347C" w:rsidP="00B6347C">
      <w:pPr>
        <w:pStyle w:val="EndNoteBibliography"/>
        <w:spacing w:after="0"/>
        <w:ind w:left="720" w:hanging="720"/>
        <w:rPr>
          <w:noProof/>
        </w:rPr>
      </w:pPr>
      <w:r w:rsidRPr="00B6347C">
        <w:rPr>
          <w:noProof/>
        </w:rPr>
        <w:t xml:space="preserve">AMEZAGA, J. M., AMTMANN, A., BIGGS, C. A., BOND, T., GANDY, C. J., HONSBEIN, A., KARUNAKARAN, E., LAWTON, L., MADSEN, M. A., MINAS, K. &amp; TEMPLETON, M. R. 2014. Biodesalination: A Case Study for Applications of Photosynthetic Bacteria in Water Treatment. </w:t>
      </w:r>
      <w:r w:rsidRPr="00B6347C">
        <w:rPr>
          <w:i/>
          <w:noProof/>
        </w:rPr>
        <w:t>Plant Physiol,</w:t>
      </w:r>
      <w:r w:rsidRPr="00B6347C">
        <w:rPr>
          <w:noProof/>
        </w:rPr>
        <w:t xml:space="preserve"> 164</w:t>
      </w:r>
      <w:r w:rsidRPr="00B6347C">
        <w:rPr>
          <w:b/>
          <w:noProof/>
        </w:rPr>
        <w:t>,</w:t>
      </w:r>
      <w:r w:rsidRPr="00B6347C">
        <w:rPr>
          <w:noProof/>
        </w:rPr>
        <w:t xml:space="preserve"> 1661-1676.</w:t>
      </w:r>
    </w:p>
    <w:p w14:paraId="0BFD4C63" w14:textId="77777777" w:rsidR="00B6347C" w:rsidRPr="00B6347C" w:rsidRDefault="00B6347C" w:rsidP="00B6347C">
      <w:pPr>
        <w:pStyle w:val="EndNoteBibliography"/>
        <w:spacing w:after="0"/>
        <w:ind w:left="720" w:hanging="720"/>
        <w:rPr>
          <w:noProof/>
        </w:rPr>
      </w:pPr>
      <w:r w:rsidRPr="00B6347C">
        <w:rPr>
          <w:noProof/>
        </w:rPr>
        <w:t xml:space="preserve">ANANTHI, V., BALAJI, P., SINDHU, R., KIM, S.-H., PUGAZHENDHI, A. &amp; ARUN, A. 2021. A critical review on different harvesting techniques for algal based biodiesel production. </w:t>
      </w:r>
      <w:r w:rsidRPr="00B6347C">
        <w:rPr>
          <w:i/>
          <w:noProof/>
        </w:rPr>
        <w:t>Science of the Total Environment,</w:t>
      </w:r>
      <w:r w:rsidRPr="00B6347C">
        <w:rPr>
          <w:noProof/>
        </w:rPr>
        <w:t xml:space="preserve"> 780</w:t>
      </w:r>
      <w:r w:rsidRPr="00B6347C">
        <w:rPr>
          <w:b/>
          <w:noProof/>
        </w:rPr>
        <w:t>,</w:t>
      </w:r>
      <w:r w:rsidRPr="00B6347C">
        <w:rPr>
          <w:noProof/>
        </w:rPr>
        <w:t xml:space="preserve"> 146467.</w:t>
      </w:r>
    </w:p>
    <w:p w14:paraId="41418029" w14:textId="77777777" w:rsidR="00B6347C" w:rsidRPr="00B6347C" w:rsidRDefault="00B6347C" w:rsidP="00B6347C">
      <w:pPr>
        <w:pStyle w:val="EndNoteBibliography"/>
        <w:spacing w:after="0"/>
        <w:ind w:left="720" w:hanging="720"/>
        <w:rPr>
          <w:noProof/>
        </w:rPr>
      </w:pPr>
      <w:r w:rsidRPr="00B6347C">
        <w:rPr>
          <w:noProof/>
        </w:rPr>
        <w:t xml:space="preserve">ANGERMAYR, S. A., GORCHS ROVIRA, A. &amp; HELLINGWERF, K. J. 2015. Metabolic engineering of cyanobacteria for the synthesis of commodity products. </w:t>
      </w:r>
      <w:r w:rsidRPr="00B6347C">
        <w:rPr>
          <w:i/>
          <w:noProof/>
        </w:rPr>
        <w:t>Trends in Biotechnology,</w:t>
      </w:r>
      <w:r w:rsidRPr="00B6347C">
        <w:rPr>
          <w:noProof/>
        </w:rPr>
        <w:t xml:space="preserve"> 33</w:t>
      </w:r>
      <w:r w:rsidRPr="00B6347C">
        <w:rPr>
          <w:b/>
          <w:noProof/>
        </w:rPr>
        <w:t>,</w:t>
      </w:r>
      <w:r w:rsidRPr="00B6347C">
        <w:rPr>
          <w:noProof/>
        </w:rPr>
        <w:t xml:space="preserve"> 352-361.</w:t>
      </w:r>
    </w:p>
    <w:p w14:paraId="7B3D6041" w14:textId="77777777" w:rsidR="00B6347C" w:rsidRPr="00B6347C" w:rsidRDefault="00B6347C" w:rsidP="00B6347C">
      <w:pPr>
        <w:pStyle w:val="EndNoteBibliography"/>
        <w:spacing w:after="0"/>
        <w:ind w:left="720" w:hanging="720"/>
        <w:rPr>
          <w:noProof/>
        </w:rPr>
      </w:pPr>
      <w:r w:rsidRPr="00B6347C">
        <w:rPr>
          <w:noProof/>
        </w:rPr>
        <w:t xml:space="preserve">ANTONI, D., ZVERLOV, V. V. &amp; SCHWARZ, W. H. 2007. Biofuels from microbes. </w:t>
      </w:r>
      <w:r w:rsidRPr="00B6347C">
        <w:rPr>
          <w:i/>
          <w:noProof/>
        </w:rPr>
        <w:t>Applied Microbiology and Biotechnology,</w:t>
      </w:r>
      <w:r w:rsidRPr="00B6347C">
        <w:rPr>
          <w:noProof/>
        </w:rPr>
        <w:t xml:space="preserve"> 77</w:t>
      </w:r>
      <w:r w:rsidRPr="00B6347C">
        <w:rPr>
          <w:b/>
          <w:noProof/>
        </w:rPr>
        <w:t>,</w:t>
      </w:r>
      <w:r w:rsidRPr="00B6347C">
        <w:rPr>
          <w:noProof/>
        </w:rPr>
        <w:t xml:space="preserve"> 23-35.</w:t>
      </w:r>
    </w:p>
    <w:p w14:paraId="02B30D87" w14:textId="77777777" w:rsidR="00B6347C" w:rsidRPr="00B6347C" w:rsidRDefault="00B6347C" w:rsidP="00B6347C">
      <w:pPr>
        <w:pStyle w:val="EndNoteBibliography"/>
        <w:spacing w:after="0"/>
        <w:ind w:left="720" w:hanging="720"/>
        <w:rPr>
          <w:noProof/>
        </w:rPr>
      </w:pPr>
      <w:r w:rsidRPr="00505958">
        <w:rPr>
          <w:noProof/>
          <w:lang w:val="es-ES"/>
        </w:rPr>
        <w:t xml:space="preserve">ANZALONE, A. V., KOBLAN, L. W. &amp; LIU, D. R. 2020. </w:t>
      </w:r>
      <w:r w:rsidRPr="00B6347C">
        <w:rPr>
          <w:noProof/>
        </w:rPr>
        <w:t xml:space="preserve">Genome editing with CRISPR–Cas nucleases, base editors, transposases and prime editors. </w:t>
      </w:r>
      <w:r w:rsidRPr="00B6347C">
        <w:rPr>
          <w:i/>
          <w:noProof/>
        </w:rPr>
        <w:t>Nature biotechnology,</w:t>
      </w:r>
      <w:r w:rsidRPr="00B6347C">
        <w:rPr>
          <w:noProof/>
        </w:rPr>
        <w:t xml:space="preserve"> 38</w:t>
      </w:r>
      <w:r w:rsidRPr="00B6347C">
        <w:rPr>
          <w:b/>
          <w:noProof/>
        </w:rPr>
        <w:t>,</w:t>
      </w:r>
      <w:r w:rsidRPr="00B6347C">
        <w:rPr>
          <w:noProof/>
        </w:rPr>
        <w:t xml:space="preserve"> 824-844.</w:t>
      </w:r>
    </w:p>
    <w:p w14:paraId="67335EB2" w14:textId="77777777" w:rsidR="00B6347C" w:rsidRPr="00B6347C" w:rsidRDefault="00B6347C" w:rsidP="00B6347C">
      <w:pPr>
        <w:pStyle w:val="EndNoteBibliography"/>
        <w:spacing w:after="0"/>
        <w:ind w:left="720" w:hanging="720"/>
        <w:rPr>
          <w:noProof/>
        </w:rPr>
      </w:pPr>
      <w:r w:rsidRPr="00B6347C">
        <w:rPr>
          <w:noProof/>
        </w:rPr>
        <w:t xml:space="preserve">AQUINO-JARQUIN, G. 2021. Current advances in overcoming obstacles of CRISPR/Cas9 off-target genome editing. </w:t>
      </w:r>
      <w:r w:rsidRPr="00B6347C">
        <w:rPr>
          <w:i/>
          <w:noProof/>
        </w:rPr>
        <w:t>Molecular Genetics and Metabolism,</w:t>
      </w:r>
      <w:r w:rsidRPr="00B6347C">
        <w:rPr>
          <w:noProof/>
        </w:rPr>
        <w:t xml:space="preserve"> 134</w:t>
      </w:r>
      <w:r w:rsidRPr="00B6347C">
        <w:rPr>
          <w:b/>
          <w:noProof/>
        </w:rPr>
        <w:t>,</w:t>
      </w:r>
      <w:r w:rsidRPr="00B6347C">
        <w:rPr>
          <w:noProof/>
        </w:rPr>
        <w:t xml:space="preserve"> 77-86.</w:t>
      </w:r>
    </w:p>
    <w:p w14:paraId="7064B121" w14:textId="77777777" w:rsidR="00B6347C" w:rsidRPr="00B6347C" w:rsidRDefault="00B6347C" w:rsidP="00B6347C">
      <w:pPr>
        <w:pStyle w:val="EndNoteBibliography"/>
        <w:spacing w:after="0"/>
        <w:ind w:left="720" w:hanging="720"/>
        <w:rPr>
          <w:noProof/>
        </w:rPr>
      </w:pPr>
      <w:r w:rsidRPr="00B6347C">
        <w:rPr>
          <w:noProof/>
        </w:rPr>
        <w:t xml:space="preserve">ASMAMAW, M. &amp; ZAWDIE, B. 2021. Mechanism and applications of CRISPR/Cas-9-mediated genome editing. </w:t>
      </w:r>
      <w:r w:rsidRPr="00B6347C">
        <w:rPr>
          <w:i/>
          <w:noProof/>
        </w:rPr>
        <w:t>Biologics: Targets &amp; Therapy,</w:t>
      </w:r>
      <w:r w:rsidRPr="00B6347C">
        <w:rPr>
          <w:noProof/>
        </w:rPr>
        <w:t xml:space="preserve"> 15</w:t>
      </w:r>
      <w:r w:rsidRPr="00B6347C">
        <w:rPr>
          <w:b/>
          <w:noProof/>
        </w:rPr>
        <w:t>,</w:t>
      </w:r>
      <w:r w:rsidRPr="00B6347C">
        <w:rPr>
          <w:noProof/>
        </w:rPr>
        <w:t xml:space="preserve"> 353.</w:t>
      </w:r>
    </w:p>
    <w:p w14:paraId="66F149D7" w14:textId="77777777" w:rsidR="00B6347C" w:rsidRPr="00B6347C" w:rsidRDefault="00B6347C" w:rsidP="00B6347C">
      <w:pPr>
        <w:pStyle w:val="EndNoteBibliography"/>
        <w:spacing w:after="0"/>
        <w:ind w:left="720" w:hanging="720"/>
        <w:rPr>
          <w:noProof/>
        </w:rPr>
      </w:pPr>
      <w:r w:rsidRPr="00B6347C">
        <w:rPr>
          <w:noProof/>
        </w:rPr>
        <w:t xml:space="preserve">ATSUMI, S., HIGASHIDE, W. &amp; LIAO, J. C. 2009. Direct photosynthetic recycling of carbon dioxide to isobutyraldehyde. </w:t>
      </w:r>
      <w:r w:rsidRPr="00B6347C">
        <w:rPr>
          <w:i/>
          <w:noProof/>
        </w:rPr>
        <w:t>Nature biotechnology,</w:t>
      </w:r>
      <w:r w:rsidRPr="00B6347C">
        <w:rPr>
          <w:noProof/>
        </w:rPr>
        <w:t xml:space="preserve"> 27</w:t>
      </w:r>
      <w:r w:rsidRPr="00B6347C">
        <w:rPr>
          <w:b/>
          <w:noProof/>
        </w:rPr>
        <w:t>,</w:t>
      </w:r>
      <w:r w:rsidRPr="00B6347C">
        <w:rPr>
          <w:noProof/>
        </w:rPr>
        <w:t xml:space="preserve"> 1177.</w:t>
      </w:r>
    </w:p>
    <w:p w14:paraId="24D302FC" w14:textId="77777777" w:rsidR="00B6347C" w:rsidRPr="00B6347C" w:rsidRDefault="00B6347C" w:rsidP="00B6347C">
      <w:pPr>
        <w:pStyle w:val="EndNoteBibliography"/>
        <w:spacing w:after="0"/>
        <w:ind w:left="720" w:hanging="720"/>
        <w:rPr>
          <w:noProof/>
        </w:rPr>
      </w:pPr>
      <w:r w:rsidRPr="00B6347C">
        <w:rPr>
          <w:noProof/>
        </w:rPr>
        <w:t xml:space="preserve">BALAT, M. 2011. Production of bioethanol from lignocellulosic materials via the biochemical pathway: A review. </w:t>
      </w:r>
      <w:r w:rsidRPr="00B6347C">
        <w:rPr>
          <w:i/>
          <w:noProof/>
        </w:rPr>
        <w:t>Energy Conversion and Management,</w:t>
      </w:r>
      <w:r w:rsidRPr="00B6347C">
        <w:rPr>
          <w:noProof/>
        </w:rPr>
        <w:t xml:space="preserve"> 52</w:t>
      </w:r>
      <w:r w:rsidRPr="00B6347C">
        <w:rPr>
          <w:b/>
          <w:noProof/>
        </w:rPr>
        <w:t>,</w:t>
      </w:r>
      <w:r w:rsidRPr="00B6347C">
        <w:rPr>
          <w:noProof/>
        </w:rPr>
        <w:t xml:space="preserve"> 858-875.</w:t>
      </w:r>
    </w:p>
    <w:p w14:paraId="2CEE056D" w14:textId="77777777" w:rsidR="00B6347C" w:rsidRPr="00B6347C" w:rsidRDefault="00B6347C" w:rsidP="00B6347C">
      <w:pPr>
        <w:pStyle w:val="EndNoteBibliography"/>
        <w:spacing w:after="0"/>
        <w:ind w:left="720" w:hanging="720"/>
        <w:rPr>
          <w:noProof/>
        </w:rPr>
      </w:pPr>
      <w:r w:rsidRPr="00B6347C">
        <w:rPr>
          <w:noProof/>
        </w:rPr>
        <w:t xml:space="preserve">BANERJEE, A., MAITI, S. K., GURIA, C. &amp; BANERJEE, C. 2017. Metabolic pathways for lipid synthesis under nitrogen stress in Chlamydomonas and Nannochloropsis. </w:t>
      </w:r>
      <w:r w:rsidRPr="00B6347C">
        <w:rPr>
          <w:i/>
          <w:noProof/>
        </w:rPr>
        <w:t>Biotechnology Letters,</w:t>
      </w:r>
      <w:r w:rsidRPr="00B6347C">
        <w:rPr>
          <w:noProof/>
        </w:rPr>
        <w:t xml:space="preserve"> 39</w:t>
      </w:r>
      <w:r w:rsidRPr="00B6347C">
        <w:rPr>
          <w:b/>
          <w:noProof/>
        </w:rPr>
        <w:t>,</w:t>
      </w:r>
      <w:r w:rsidRPr="00B6347C">
        <w:rPr>
          <w:noProof/>
        </w:rPr>
        <w:t xml:space="preserve"> 1-11.</w:t>
      </w:r>
    </w:p>
    <w:p w14:paraId="49A82D43" w14:textId="77777777" w:rsidR="00B6347C" w:rsidRPr="00B6347C" w:rsidRDefault="00B6347C" w:rsidP="00B6347C">
      <w:pPr>
        <w:pStyle w:val="EndNoteBibliography"/>
        <w:spacing w:after="0"/>
        <w:ind w:left="720" w:hanging="720"/>
        <w:rPr>
          <w:noProof/>
        </w:rPr>
      </w:pPr>
      <w:r w:rsidRPr="00B6347C">
        <w:rPr>
          <w:noProof/>
        </w:rPr>
        <w:lastRenderedPageBreak/>
        <w:t xml:space="preserve">BARRANGOU, R. &amp; MARRAFFINI, L. A. 2014. CRISPR-cas systems: Prokaryotes upgrade to adaptive immunity. </w:t>
      </w:r>
      <w:r w:rsidRPr="00B6347C">
        <w:rPr>
          <w:i/>
          <w:noProof/>
        </w:rPr>
        <w:t>Molecular Cell,</w:t>
      </w:r>
      <w:r w:rsidRPr="00B6347C">
        <w:rPr>
          <w:noProof/>
        </w:rPr>
        <w:t xml:space="preserve"> 54</w:t>
      </w:r>
      <w:r w:rsidRPr="00B6347C">
        <w:rPr>
          <w:b/>
          <w:noProof/>
        </w:rPr>
        <w:t>,</w:t>
      </w:r>
      <w:r w:rsidRPr="00B6347C">
        <w:rPr>
          <w:noProof/>
        </w:rPr>
        <w:t xml:space="preserve"> 234-244.</w:t>
      </w:r>
    </w:p>
    <w:p w14:paraId="45143136" w14:textId="77777777" w:rsidR="00B6347C" w:rsidRPr="00B6347C" w:rsidRDefault="00B6347C" w:rsidP="00B6347C">
      <w:pPr>
        <w:pStyle w:val="EndNoteBibliography"/>
        <w:spacing w:after="0"/>
        <w:ind w:left="720" w:hanging="720"/>
        <w:rPr>
          <w:noProof/>
        </w:rPr>
      </w:pPr>
      <w:r w:rsidRPr="00B6347C">
        <w:rPr>
          <w:noProof/>
        </w:rPr>
        <w:t xml:space="preserve">BEACH, E. S., ECKELMAN, M. J., CUI, Z., BRENTNER, L. &amp; ZIMMERMAN, J. B. 2012. Preferential technological and life cycle environmental performance of chitosan flocculation for harvesting of the green algae Neochloris oleoabundans. </w:t>
      </w:r>
      <w:r w:rsidRPr="00B6347C">
        <w:rPr>
          <w:i/>
          <w:noProof/>
        </w:rPr>
        <w:t>Bioresource Technology,</w:t>
      </w:r>
      <w:r w:rsidRPr="00B6347C">
        <w:rPr>
          <w:noProof/>
        </w:rPr>
        <w:t xml:space="preserve"> 121</w:t>
      </w:r>
      <w:r w:rsidRPr="00B6347C">
        <w:rPr>
          <w:b/>
          <w:noProof/>
        </w:rPr>
        <w:t>,</w:t>
      </w:r>
      <w:r w:rsidRPr="00B6347C">
        <w:rPr>
          <w:noProof/>
        </w:rPr>
        <w:t xml:space="preserve"> 445-449.</w:t>
      </w:r>
    </w:p>
    <w:p w14:paraId="462394CA" w14:textId="77777777" w:rsidR="00B6347C" w:rsidRPr="00B6347C" w:rsidRDefault="00B6347C" w:rsidP="00B6347C">
      <w:pPr>
        <w:pStyle w:val="EndNoteBibliography"/>
        <w:spacing w:after="0"/>
        <w:ind w:left="720" w:hanging="720"/>
        <w:rPr>
          <w:noProof/>
        </w:rPr>
      </w:pPr>
      <w:r w:rsidRPr="00B6347C">
        <w:rPr>
          <w:noProof/>
        </w:rPr>
        <w:t xml:space="preserve">BEBBINGTON, J., SCHNEIDER, T., STEVENSON, L. &amp; FOX, A. 2020. Fossil fuel reserves and resources reporting and unburnable carbon: Investigating conflicting accounts. </w:t>
      </w:r>
      <w:r w:rsidRPr="00B6347C">
        <w:rPr>
          <w:i/>
          <w:noProof/>
        </w:rPr>
        <w:t>Critical Perspectives on Accounting,</w:t>
      </w:r>
      <w:r w:rsidRPr="00B6347C">
        <w:rPr>
          <w:noProof/>
        </w:rPr>
        <w:t xml:space="preserve"> 66</w:t>
      </w:r>
      <w:r w:rsidRPr="00B6347C">
        <w:rPr>
          <w:b/>
          <w:noProof/>
        </w:rPr>
        <w:t>,</w:t>
      </w:r>
      <w:r w:rsidRPr="00B6347C">
        <w:rPr>
          <w:noProof/>
        </w:rPr>
        <w:t xml:space="preserve"> 102083.</w:t>
      </w:r>
    </w:p>
    <w:p w14:paraId="23C3456A" w14:textId="77777777" w:rsidR="00B6347C" w:rsidRPr="00B6347C" w:rsidRDefault="00B6347C" w:rsidP="00B6347C">
      <w:pPr>
        <w:pStyle w:val="EndNoteBibliography"/>
        <w:spacing w:after="0"/>
        <w:ind w:left="720" w:hanging="720"/>
        <w:rPr>
          <w:noProof/>
        </w:rPr>
      </w:pPr>
      <w:r w:rsidRPr="00B6347C">
        <w:rPr>
          <w:noProof/>
        </w:rPr>
        <w:t xml:space="preserve">BELLER, H. R., LEE, T. S. &amp; KATZ, L. 2015. Natural products as biofuels and bio-based chemicals: Fatty acids and isoprenoids. </w:t>
      </w:r>
      <w:r w:rsidRPr="00B6347C">
        <w:rPr>
          <w:i/>
          <w:noProof/>
        </w:rPr>
        <w:t>Natural Product Reports,</w:t>
      </w:r>
      <w:r w:rsidRPr="00B6347C">
        <w:rPr>
          <w:noProof/>
        </w:rPr>
        <w:t xml:space="preserve"> 32</w:t>
      </w:r>
      <w:r w:rsidRPr="00B6347C">
        <w:rPr>
          <w:b/>
          <w:noProof/>
        </w:rPr>
        <w:t>,</w:t>
      </w:r>
      <w:r w:rsidRPr="00B6347C">
        <w:rPr>
          <w:noProof/>
        </w:rPr>
        <w:t xml:space="preserve"> 1508-1526.</w:t>
      </w:r>
    </w:p>
    <w:p w14:paraId="77339B15" w14:textId="77777777" w:rsidR="00B6347C" w:rsidRPr="00B6347C" w:rsidRDefault="00B6347C" w:rsidP="00B6347C">
      <w:pPr>
        <w:pStyle w:val="EndNoteBibliography"/>
        <w:spacing w:after="0"/>
        <w:ind w:left="720" w:hanging="720"/>
        <w:rPr>
          <w:noProof/>
        </w:rPr>
      </w:pPr>
      <w:r w:rsidRPr="00B6347C">
        <w:rPr>
          <w:noProof/>
        </w:rPr>
        <w:t xml:space="preserve">BEMANI, A., XIONG, Q., BAGHBAN, A., HABIBZADEH, S., MOHAMMADI, A. H. &amp; DORANEHGARD, M. H. 2020. Modeling of cetane number of biodiesel from fatty acid methyl ester (FAME) information using GA-, PSO-, and HGAPSO-LSSVM models. </w:t>
      </w:r>
      <w:r w:rsidRPr="00B6347C">
        <w:rPr>
          <w:i/>
          <w:noProof/>
        </w:rPr>
        <w:t>Renewable Energy,</w:t>
      </w:r>
      <w:r w:rsidRPr="00B6347C">
        <w:rPr>
          <w:noProof/>
        </w:rPr>
        <w:t xml:space="preserve"> 150</w:t>
      </w:r>
      <w:r w:rsidRPr="00B6347C">
        <w:rPr>
          <w:b/>
          <w:noProof/>
        </w:rPr>
        <w:t>,</w:t>
      </w:r>
      <w:r w:rsidRPr="00B6347C">
        <w:rPr>
          <w:noProof/>
        </w:rPr>
        <w:t xml:space="preserve"> 924-934.</w:t>
      </w:r>
    </w:p>
    <w:p w14:paraId="1C556F89" w14:textId="77777777" w:rsidR="00B6347C" w:rsidRPr="00B6347C" w:rsidRDefault="00B6347C" w:rsidP="00B6347C">
      <w:pPr>
        <w:pStyle w:val="EndNoteBibliography"/>
        <w:spacing w:after="0"/>
        <w:ind w:left="720" w:hanging="720"/>
        <w:rPr>
          <w:noProof/>
        </w:rPr>
      </w:pPr>
      <w:r w:rsidRPr="00B6347C">
        <w:rPr>
          <w:noProof/>
        </w:rPr>
        <w:t xml:space="preserve">BEN-ISRAEL, I., YU, G., AUSTIN, M. B., BHUIYAN, N., AULDRIDGE, M., NGUYEN, T., SCHAUVINHOLD, I., NOEL, J. P., PICHERSKY, E. &amp; FRIDMAN, E. 2009. Multiple biochemical and morphological factors underlie the production of methylketones in tomato trichomes. </w:t>
      </w:r>
      <w:r w:rsidRPr="00B6347C">
        <w:rPr>
          <w:i/>
          <w:noProof/>
        </w:rPr>
        <w:t>Plant Physiology,</w:t>
      </w:r>
      <w:r w:rsidRPr="00B6347C">
        <w:rPr>
          <w:noProof/>
        </w:rPr>
        <w:t xml:space="preserve"> 151</w:t>
      </w:r>
      <w:r w:rsidRPr="00B6347C">
        <w:rPr>
          <w:b/>
          <w:noProof/>
        </w:rPr>
        <w:t>,</w:t>
      </w:r>
      <w:r w:rsidRPr="00B6347C">
        <w:rPr>
          <w:noProof/>
        </w:rPr>
        <w:t xml:space="preserve"> 1952-1964.</w:t>
      </w:r>
    </w:p>
    <w:p w14:paraId="075F3F28" w14:textId="77777777" w:rsidR="00B6347C" w:rsidRPr="00B6347C" w:rsidRDefault="00B6347C" w:rsidP="00B6347C">
      <w:pPr>
        <w:pStyle w:val="EndNoteBibliography"/>
        <w:spacing w:after="0"/>
        <w:ind w:left="720" w:hanging="720"/>
        <w:rPr>
          <w:noProof/>
        </w:rPr>
      </w:pPr>
      <w:r w:rsidRPr="00B6347C">
        <w:rPr>
          <w:noProof/>
        </w:rPr>
        <w:t xml:space="preserve">BENTLEY, F. K., GARCÍA-CERDÁN, J. G., CHEN, H. C. &amp; MELIS, A. 2013. Paradigm of Monoterpene (β-phellandrene) Hydrocarbons Production via Photosynthesis in Cyanobacteria. </w:t>
      </w:r>
      <w:r w:rsidRPr="00B6347C">
        <w:rPr>
          <w:i/>
          <w:noProof/>
        </w:rPr>
        <w:t>Bioenergy Research,</w:t>
      </w:r>
      <w:r w:rsidRPr="00B6347C">
        <w:rPr>
          <w:noProof/>
        </w:rPr>
        <w:t xml:space="preserve"> 6</w:t>
      </w:r>
      <w:r w:rsidRPr="00B6347C">
        <w:rPr>
          <w:b/>
          <w:noProof/>
        </w:rPr>
        <w:t>,</w:t>
      </w:r>
      <w:r w:rsidRPr="00B6347C">
        <w:rPr>
          <w:noProof/>
        </w:rPr>
        <w:t xml:space="preserve"> 917-929.</w:t>
      </w:r>
    </w:p>
    <w:p w14:paraId="2D3CE164" w14:textId="77777777" w:rsidR="00B6347C" w:rsidRPr="00B6347C" w:rsidRDefault="00B6347C" w:rsidP="00B6347C">
      <w:pPr>
        <w:pStyle w:val="EndNoteBibliography"/>
        <w:spacing w:after="0"/>
        <w:ind w:left="720" w:hanging="720"/>
        <w:rPr>
          <w:noProof/>
        </w:rPr>
      </w:pPr>
      <w:r w:rsidRPr="00B6347C">
        <w:rPr>
          <w:noProof/>
        </w:rPr>
        <w:t xml:space="preserve">BENTLEY, F. K. &amp; MELIS, A. 2012. Diffusion-based process for carbon dioxide uptake and isoprene emission in gaseous/aqueous two-phase photobioreactors by photosynthetic microorganisms. </w:t>
      </w:r>
      <w:r w:rsidRPr="00B6347C">
        <w:rPr>
          <w:i/>
          <w:noProof/>
        </w:rPr>
        <w:t>Biotechnology and Bioengineering,</w:t>
      </w:r>
      <w:r w:rsidRPr="00B6347C">
        <w:rPr>
          <w:noProof/>
        </w:rPr>
        <w:t xml:space="preserve"> 109</w:t>
      </w:r>
      <w:r w:rsidRPr="00B6347C">
        <w:rPr>
          <w:b/>
          <w:noProof/>
        </w:rPr>
        <w:t>,</w:t>
      </w:r>
      <w:r w:rsidRPr="00B6347C">
        <w:rPr>
          <w:noProof/>
        </w:rPr>
        <w:t xml:space="preserve"> 100-109.</w:t>
      </w:r>
    </w:p>
    <w:p w14:paraId="190226B3" w14:textId="77777777" w:rsidR="00B6347C" w:rsidRPr="00B6347C" w:rsidRDefault="00B6347C" w:rsidP="00B6347C">
      <w:pPr>
        <w:pStyle w:val="EndNoteBibliography"/>
        <w:spacing w:after="0"/>
        <w:ind w:left="720" w:hanging="720"/>
        <w:rPr>
          <w:noProof/>
        </w:rPr>
      </w:pPr>
      <w:r w:rsidRPr="00B6347C">
        <w:rPr>
          <w:noProof/>
        </w:rPr>
        <w:t xml:space="preserve">BENTLEY, F. K., ZURBRIGGEN, A. &amp; MELIS, A. 2014. Heterologous expression of the mevalonic acid pathway in cyanobacteria enhances endogenous carbon partitioning to isoprene. </w:t>
      </w:r>
      <w:r w:rsidRPr="00B6347C">
        <w:rPr>
          <w:i/>
          <w:noProof/>
        </w:rPr>
        <w:t>Molecular Plant,</w:t>
      </w:r>
      <w:r w:rsidRPr="00B6347C">
        <w:rPr>
          <w:noProof/>
        </w:rPr>
        <w:t xml:space="preserve"> 7</w:t>
      </w:r>
      <w:r w:rsidRPr="00B6347C">
        <w:rPr>
          <w:b/>
          <w:noProof/>
        </w:rPr>
        <w:t>,</w:t>
      </w:r>
      <w:r w:rsidRPr="00B6347C">
        <w:rPr>
          <w:noProof/>
        </w:rPr>
        <w:t xml:space="preserve"> 71-86.</w:t>
      </w:r>
    </w:p>
    <w:p w14:paraId="31697485" w14:textId="77777777" w:rsidR="00B6347C" w:rsidRPr="00B6347C" w:rsidRDefault="00B6347C" w:rsidP="00B6347C">
      <w:pPr>
        <w:pStyle w:val="EndNoteBibliography"/>
        <w:spacing w:after="0"/>
        <w:ind w:left="720" w:hanging="720"/>
        <w:rPr>
          <w:noProof/>
        </w:rPr>
      </w:pPr>
      <w:r w:rsidRPr="00B6347C">
        <w:rPr>
          <w:noProof/>
        </w:rPr>
        <w:t>BENTLEY, W. E., MIRJALILI, N., ANDERSEN, D. C., DAVIS, R. H. &amp; KOMPALA, D. S. 1990. Plasmid</w:t>
      </w:r>
      <w:r w:rsidRPr="00B6347C">
        <w:rPr>
          <w:rFonts w:ascii="Cambria Math" w:hAnsi="Cambria Math" w:cs="Cambria Math"/>
          <w:noProof/>
        </w:rPr>
        <w:t>‐</w:t>
      </w:r>
      <w:r w:rsidRPr="00B6347C">
        <w:rPr>
          <w:noProof/>
        </w:rPr>
        <w:t xml:space="preserve">encoded protein: the principal factor in the “metabolic burden” associated with recombinant bacteria. </w:t>
      </w:r>
      <w:r w:rsidRPr="00B6347C">
        <w:rPr>
          <w:i/>
          <w:noProof/>
        </w:rPr>
        <w:t>Biotechnology and bioengineering,</w:t>
      </w:r>
      <w:r w:rsidRPr="00B6347C">
        <w:rPr>
          <w:noProof/>
        </w:rPr>
        <w:t xml:space="preserve"> 35</w:t>
      </w:r>
      <w:r w:rsidRPr="00B6347C">
        <w:rPr>
          <w:b/>
          <w:noProof/>
        </w:rPr>
        <w:t>,</w:t>
      </w:r>
      <w:r w:rsidRPr="00B6347C">
        <w:rPr>
          <w:noProof/>
        </w:rPr>
        <w:t xml:space="preserve"> 668-681.</w:t>
      </w:r>
    </w:p>
    <w:p w14:paraId="2CB8D661" w14:textId="77777777" w:rsidR="00B6347C" w:rsidRPr="00B6347C" w:rsidRDefault="00B6347C" w:rsidP="00B6347C">
      <w:pPr>
        <w:pStyle w:val="EndNoteBibliography"/>
        <w:spacing w:after="0"/>
        <w:ind w:left="720" w:hanging="720"/>
        <w:rPr>
          <w:noProof/>
        </w:rPr>
      </w:pPr>
      <w:r w:rsidRPr="00B6347C">
        <w:rPr>
          <w:noProof/>
        </w:rPr>
        <w:t xml:space="preserve">BERLA, B. M. &amp; PAKRASI, H. B. 2012. Upregulation of plasmid genes during stationary phase in Synechocystis sp. strain PCC 6803, a cyanobacterium. </w:t>
      </w:r>
      <w:r w:rsidRPr="00B6347C">
        <w:rPr>
          <w:i/>
          <w:noProof/>
        </w:rPr>
        <w:t>Applied and environmental microbiology,</w:t>
      </w:r>
      <w:r w:rsidRPr="00B6347C">
        <w:rPr>
          <w:noProof/>
        </w:rPr>
        <w:t xml:space="preserve"> 78</w:t>
      </w:r>
      <w:r w:rsidRPr="00B6347C">
        <w:rPr>
          <w:b/>
          <w:noProof/>
        </w:rPr>
        <w:t>,</w:t>
      </w:r>
      <w:r w:rsidRPr="00B6347C">
        <w:rPr>
          <w:noProof/>
        </w:rPr>
        <w:t xml:space="preserve"> 5448-5451.</w:t>
      </w:r>
    </w:p>
    <w:p w14:paraId="4C0112FC" w14:textId="77777777" w:rsidR="00B6347C" w:rsidRPr="00B6347C" w:rsidRDefault="00B6347C" w:rsidP="00B6347C">
      <w:pPr>
        <w:pStyle w:val="EndNoteBibliography"/>
        <w:spacing w:after="0"/>
        <w:ind w:left="720" w:hanging="720"/>
        <w:rPr>
          <w:noProof/>
        </w:rPr>
      </w:pPr>
      <w:r w:rsidRPr="00B6347C">
        <w:rPr>
          <w:noProof/>
        </w:rPr>
        <w:t xml:space="preserve">BERLA, B. M., SAHA, R., IMMETHUN, C. M., MARANAS, C. D., MOON, T. S. &amp; PAKRASI, H. B. 2013. Synthetic biology of cyanobacteria: Unique challenges and opportunities. </w:t>
      </w:r>
      <w:r w:rsidRPr="00B6347C">
        <w:rPr>
          <w:i/>
          <w:noProof/>
        </w:rPr>
        <w:t>Frontiers in Microbiology,</w:t>
      </w:r>
      <w:r w:rsidRPr="00B6347C">
        <w:rPr>
          <w:noProof/>
        </w:rPr>
        <w:t xml:space="preserve"> 4</w:t>
      </w:r>
      <w:r w:rsidRPr="00B6347C">
        <w:rPr>
          <w:b/>
          <w:noProof/>
        </w:rPr>
        <w:t>,</w:t>
      </w:r>
      <w:r w:rsidRPr="00B6347C">
        <w:rPr>
          <w:noProof/>
        </w:rPr>
        <w:t xml:space="preserve"> 1-14.</w:t>
      </w:r>
    </w:p>
    <w:p w14:paraId="63E55E88" w14:textId="77777777" w:rsidR="00B6347C" w:rsidRPr="00B6347C" w:rsidRDefault="00B6347C" w:rsidP="00B6347C">
      <w:pPr>
        <w:pStyle w:val="EndNoteBibliography"/>
        <w:spacing w:after="0"/>
        <w:ind w:left="720" w:hanging="720"/>
        <w:rPr>
          <w:noProof/>
        </w:rPr>
      </w:pPr>
      <w:r w:rsidRPr="00B6347C">
        <w:rPr>
          <w:noProof/>
        </w:rPr>
        <w:t xml:space="preserve">BHATIA, L., BACHHETI, R. K., GARLAPATI, V. K. &amp; CHANDEL, A. K. 2020. Third-generation biorefineries: a sustainable platform for food, clean energy, and nutraceuticals production. </w:t>
      </w:r>
      <w:r w:rsidRPr="00B6347C">
        <w:rPr>
          <w:i/>
          <w:noProof/>
        </w:rPr>
        <w:t>Biomass Conversion and Biorefinery</w:t>
      </w:r>
      <w:r w:rsidRPr="00B6347C">
        <w:rPr>
          <w:b/>
          <w:noProof/>
        </w:rPr>
        <w:t>,</w:t>
      </w:r>
      <w:r w:rsidRPr="00B6347C">
        <w:rPr>
          <w:noProof/>
        </w:rPr>
        <w:t xml:space="preserve"> 1-16.</w:t>
      </w:r>
    </w:p>
    <w:p w14:paraId="5841E593" w14:textId="77777777" w:rsidR="00B6347C" w:rsidRPr="00B6347C" w:rsidRDefault="00B6347C" w:rsidP="00B6347C">
      <w:pPr>
        <w:pStyle w:val="EndNoteBibliography"/>
        <w:spacing w:after="0"/>
        <w:ind w:left="720" w:hanging="720"/>
        <w:rPr>
          <w:noProof/>
        </w:rPr>
      </w:pPr>
      <w:r w:rsidRPr="00B6347C">
        <w:rPr>
          <w:noProof/>
        </w:rPr>
        <w:t xml:space="preserve">BHATTACHARYA, A., MATHUR, M., KUMAR, P. &amp; MALIK, A. 2019. Potential role of N-acetyl glucosamine in Aspergillus fumigatus-assisted Chlorella pyrenoidosa harvesting. </w:t>
      </w:r>
      <w:r w:rsidRPr="00B6347C">
        <w:rPr>
          <w:i/>
          <w:noProof/>
        </w:rPr>
        <w:t>Biotechnol Biofuels,</w:t>
      </w:r>
      <w:r w:rsidRPr="00B6347C">
        <w:rPr>
          <w:noProof/>
        </w:rPr>
        <w:t xml:space="preserve"> 12</w:t>
      </w:r>
      <w:r w:rsidRPr="00B6347C">
        <w:rPr>
          <w:b/>
          <w:noProof/>
        </w:rPr>
        <w:t>,</w:t>
      </w:r>
      <w:r w:rsidRPr="00B6347C">
        <w:rPr>
          <w:noProof/>
        </w:rPr>
        <w:t xml:space="preserve"> 178-178.</w:t>
      </w:r>
    </w:p>
    <w:p w14:paraId="3C62D0AD" w14:textId="6C9B0ECF" w:rsidR="00B6347C" w:rsidRPr="00B6347C" w:rsidRDefault="00B6347C" w:rsidP="00B6347C">
      <w:pPr>
        <w:pStyle w:val="EndNoteBibliography"/>
        <w:spacing w:after="0"/>
        <w:ind w:left="720" w:hanging="720"/>
        <w:rPr>
          <w:noProof/>
        </w:rPr>
      </w:pPr>
      <w:r w:rsidRPr="00B6347C">
        <w:rPr>
          <w:noProof/>
        </w:rPr>
        <w:t xml:space="preserve">BIOLABS, N. E. 2016. </w:t>
      </w:r>
      <w:r w:rsidRPr="00B6347C">
        <w:rPr>
          <w:i/>
          <w:noProof/>
        </w:rPr>
        <w:t xml:space="preserve">CRISPR </w:t>
      </w:r>
      <w:r w:rsidRPr="00B6347C">
        <w:rPr>
          <w:noProof/>
        </w:rPr>
        <w:t>[Online]. New England Biolabs Retrieved from: &lt;</w:t>
      </w:r>
      <w:hyperlink r:id="rId78" w:history="1">
        <w:r w:rsidRPr="00B6347C">
          <w:rPr>
            <w:rStyle w:val="Hyperlink"/>
            <w:noProof/>
          </w:rPr>
          <w:t>https://www.neb.com/-/media/nebus/files/feature-articles/images/fa_cas9_fig2_cas9forgenomeediting.png?la=en&amp;device=mod</w:t>
        </w:r>
        <w:r w:rsidRPr="00B6347C">
          <w:rPr>
            <w:rStyle w:val="Hyperlink"/>
            <w:noProof/>
          </w:rPr>
          <w:lastRenderedPageBreak/>
          <w:t>al</w:t>
        </w:r>
      </w:hyperlink>
      <w:r w:rsidRPr="00B6347C">
        <w:rPr>
          <w:noProof/>
        </w:rPr>
        <w:t>&gt;. [Online Resource]. New England Biolabs.  [Accessed Viewed 12 Feb 2017. ].</w:t>
      </w:r>
    </w:p>
    <w:p w14:paraId="260F28F9" w14:textId="23FBCED8" w:rsidR="00B6347C" w:rsidRPr="00B6347C" w:rsidRDefault="00B6347C" w:rsidP="00B6347C">
      <w:pPr>
        <w:pStyle w:val="EndNoteBibliography"/>
        <w:spacing w:after="0"/>
        <w:ind w:left="720" w:hanging="720"/>
        <w:rPr>
          <w:noProof/>
        </w:rPr>
      </w:pPr>
      <w:r w:rsidRPr="00B6347C">
        <w:rPr>
          <w:noProof/>
        </w:rPr>
        <w:t xml:space="preserve">BIOLOGICAL, S. B. A. 2017. The principle of CRISPR System and CRISPR-Cas9 technique (Part 1). </w:t>
      </w:r>
      <w:r w:rsidRPr="00B6347C">
        <w:rPr>
          <w:i/>
          <w:noProof/>
        </w:rPr>
        <w:t>Biomedical and Biological Sciences,</w:t>
      </w:r>
      <w:r w:rsidRPr="00B6347C">
        <w:rPr>
          <w:noProof/>
        </w:rPr>
        <w:t xml:space="preserve"> Viewed 5 Feb 2018. Retrieved from: &lt; </w:t>
      </w:r>
      <w:hyperlink r:id="rId79" w:history="1">
        <w:r w:rsidRPr="00B6347C">
          <w:rPr>
            <w:rStyle w:val="Hyperlink"/>
            <w:noProof/>
          </w:rPr>
          <w:t>https://www.youtube.com/watch?v=VtOZdThI6dM&amp;t=5s</w:t>
        </w:r>
      </w:hyperlink>
      <w:r w:rsidRPr="00B6347C">
        <w:rPr>
          <w:noProof/>
        </w:rPr>
        <w:t>&gt;. [Online Resource].</w:t>
      </w:r>
    </w:p>
    <w:p w14:paraId="6200CD04" w14:textId="77777777" w:rsidR="00B6347C" w:rsidRPr="00B6347C" w:rsidRDefault="00B6347C" w:rsidP="00B6347C">
      <w:pPr>
        <w:pStyle w:val="EndNoteBibliography"/>
        <w:spacing w:after="0"/>
        <w:ind w:left="720" w:hanging="720"/>
        <w:rPr>
          <w:noProof/>
        </w:rPr>
      </w:pPr>
      <w:r w:rsidRPr="00B6347C">
        <w:rPr>
          <w:noProof/>
        </w:rPr>
        <w:t xml:space="preserve">BIOT-PELLETIER, D. &amp; MARTIN, V. J. J. 2016. Seamless site-directed mutagenesis of the Saccharomyces cerevisiae genome using CRISPR-Cas9. </w:t>
      </w:r>
      <w:r w:rsidRPr="00B6347C">
        <w:rPr>
          <w:i/>
          <w:noProof/>
        </w:rPr>
        <w:t>Journal of Biological Engineering,</w:t>
      </w:r>
      <w:r w:rsidRPr="00B6347C">
        <w:rPr>
          <w:noProof/>
        </w:rPr>
        <w:t xml:space="preserve"> 10</w:t>
      </w:r>
      <w:r w:rsidRPr="00B6347C">
        <w:rPr>
          <w:b/>
          <w:noProof/>
        </w:rPr>
        <w:t>,</w:t>
      </w:r>
      <w:r w:rsidRPr="00B6347C">
        <w:rPr>
          <w:noProof/>
        </w:rPr>
        <w:t xml:space="preserve"> 1-5.</w:t>
      </w:r>
    </w:p>
    <w:p w14:paraId="6F9B9627" w14:textId="77777777" w:rsidR="00B6347C" w:rsidRPr="00B6347C" w:rsidRDefault="00B6347C" w:rsidP="00B6347C">
      <w:pPr>
        <w:pStyle w:val="EndNoteBibliography"/>
        <w:spacing w:after="0"/>
        <w:ind w:left="720" w:hanging="720"/>
        <w:rPr>
          <w:noProof/>
        </w:rPr>
      </w:pPr>
      <w:r w:rsidRPr="00B6347C">
        <w:rPr>
          <w:noProof/>
        </w:rPr>
        <w:t xml:space="preserve">BOGHIGIAN, B. A., SETH, G., KISS, R. &amp; PFEIFER, B. A. 2010. Metabolic flux analysis and pharmaceutical production. </w:t>
      </w:r>
      <w:r w:rsidRPr="00B6347C">
        <w:rPr>
          <w:i/>
          <w:noProof/>
        </w:rPr>
        <w:t>Metabolic engineering,</w:t>
      </w:r>
      <w:r w:rsidRPr="00B6347C">
        <w:rPr>
          <w:noProof/>
        </w:rPr>
        <w:t xml:space="preserve"> 12</w:t>
      </w:r>
      <w:r w:rsidRPr="00B6347C">
        <w:rPr>
          <w:b/>
          <w:noProof/>
        </w:rPr>
        <w:t>,</w:t>
      </w:r>
      <w:r w:rsidRPr="00B6347C">
        <w:rPr>
          <w:noProof/>
        </w:rPr>
        <w:t xml:space="preserve"> 81-95.</w:t>
      </w:r>
    </w:p>
    <w:p w14:paraId="6E368359" w14:textId="77777777" w:rsidR="00B6347C" w:rsidRPr="00B6347C" w:rsidRDefault="00B6347C" w:rsidP="00B6347C">
      <w:pPr>
        <w:pStyle w:val="EndNoteBibliography"/>
        <w:spacing w:after="0"/>
        <w:ind w:left="720" w:hanging="720"/>
        <w:rPr>
          <w:noProof/>
        </w:rPr>
      </w:pPr>
      <w:r w:rsidRPr="00B6347C">
        <w:rPr>
          <w:noProof/>
        </w:rPr>
        <w:t xml:space="preserve">BRENTNER, L. B., ECKELMAN, M. J. &amp; ZIMMERMAN, J. B. 2011. Combinatorial life cycle assessment to inform process design of industrial production of algal biodiesel. </w:t>
      </w:r>
      <w:r w:rsidRPr="00B6347C">
        <w:rPr>
          <w:i/>
          <w:noProof/>
        </w:rPr>
        <w:t>Environmental science &amp; technology,</w:t>
      </w:r>
      <w:r w:rsidRPr="00B6347C">
        <w:rPr>
          <w:noProof/>
        </w:rPr>
        <w:t xml:space="preserve"> 45</w:t>
      </w:r>
      <w:r w:rsidRPr="00B6347C">
        <w:rPr>
          <w:b/>
          <w:noProof/>
        </w:rPr>
        <w:t>,</w:t>
      </w:r>
      <w:r w:rsidRPr="00B6347C">
        <w:rPr>
          <w:noProof/>
        </w:rPr>
        <w:t xml:space="preserve"> 7060-7067.</w:t>
      </w:r>
    </w:p>
    <w:p w14:paraId="1D37046D" w14:textId="77777777" w:rsidR="00B6347C" w:rsidRPr="00B6347C" w:rsidRDefault="00B6347C" w:rsidP="00B6347C">
      <w:pPr>
        <w:pStyle w:val="EndNoteBibliography"/>
        <w:spacing w:after="0"/>
        <w:ind w:left="720" w:hanging="720"/>
        <w:rPr>
          <w:noProof/>
        </w:rPr>
      </w:pPr>
      <w:r w:rsidRPr="00B6347C">
        <w:rPr>
          <w:noProof/>
        </w:rPr>
        <w:t xml:space="preserve">BROSNAN, J. T., DA SILVA, R. P. &amp; BROSNAN, M. E. 2011. The metabolic burden of creatine synthesis. </w:t>
      </w:r>
      <w:r w:rsidRPr="00B6347C">
        <w:rPr>
          <w:i/>
          <w:noProof/>
        </w:rPr>
        <w:t>Amino acids,</w:t>
      </w:r>
      <w:r w:rsidRPr="00B6347C">
        <w:rPr>
          <w:noProof/>
        </w:rPr>
        <w:t xml:space="preserve"> 40</w:t>
      </w:r>
      <w:r w:rsidRPr="00B6347C">
        <w:rPr>
          <w:b/>
          <w:noProof/>
        </w:rPr>
        <w:t>,</w:t>
      </w:r>
      <w:r w:rsidRPr="00B6347C">
        <w:rPr>
          <w:noProof/>
        </w:rPr>
        <w:t xml:space="preserve"> 1325-1331.</w:t>
      </w:r>
    </w:p>
    <w:p w14:paraId="4D2AC565" w14:textId="77777777" w:rsidR="00B6347C" w:rsidRPr="00B6347C" w:rsidRDefault="00B6347C" w:rsidP="00B6347C">
      <w:pPr>
        <w:pStyle w:val="EndNoteBibliography"/>
        <w:spacing w:after="0"/>
        <w:ind w:left="720" w:hanging="720"/>
        <w:rPr>
          <w:noProof/>
        </w:rPr>
      </w:pPr>
      <w:r w:rsidRPr="00B6347C">
        <w:rPr>
          <w:noProof/>
        </w:rPr>
        <w:t xml:space="preserve">BRUNK, E., GEORGE, K. W., ALONSO-GUTIERREZ, J., THOMPSON, M., BAIDOO, E., WANG, G., PETZOLD, C. J., MCCLOSKEY, D., MONK, J., YANG, L., O'BRIEN, E. J., BATTH, T. S., MARTIN, H. G., FEIST, A., ADAMS, P. D., KEASLING, J. D., PALSSON, B. O. &amp; LEE, T. S. 2016. Characterizing Strain Variation in Engineered E. coli Using a Multi-Omics-Based Workflow. </w:t>
      </w:r>
      <w:r w:rsidRPr="00B6347C">
        <w:rPr>
          <w:i/>
          <w:noProof/>
        </w:rPr>
        <w:t>Cell Systems,</w:t>
      </w:r>
      <w:r w:rsidRPr="00B6347C">
        <w:rPr>
          <w:noProof/>
        </w:rPr>
        <w:t xml:space="preserve"> 2</w:t>
      </w:r>
      <w:r w:rsidRPr="00B6347C">
        <w:rPr>
          <w:b/>
          <w:noProof/>
        </w:rPr>
        <w:t>,</w:t>
      </w:r>
      <w:r w:rsidRPr="00B6347C">
        <w:rPr>
          <w:noProof/>
        </w:rPr>
        <w:t xml:space="preserve"> 335-346.</w:t>
      </w:r>
    </w:p>
    <w:p w14:paraId="087D5BAA" w14:textId="77777777" w:rsidR="00B6347C" w:rsidRPr="00B6347C" w:rsidRDefault="00B6347C" w:rsidP="00B6347C">
      <w:pPr>
        <w:pStyle w:val="EndNoteBibliography"/>
        <w:spacing w:after="0"/>
        <w:ind w:left="720" w:hanging="720"/>
        <w:rPr>
          <w:noProof/>
        </w:rPr>
      </w:pPr>
      <w:r w:rsidRPr="00B6347C">
        <w:rPr>
          <w:noProof/>
        </w:rPr>
        <w:t xml:space="preserve">BUGBEE, B. &amp; MONJE, O. 1992. The limits of crop productivity. </w:t>
      </w:r>
      <w:r w:rsidRPr="00B6347C">
        <w:rPr>
          <w:i/>
          <w:noProof/>
        </w:rPr>
        <w:t>BioScience,</w:t>
      </w:r>
      <w:r w:rsidRPr="00B6347C">
        <w:rPr>
          <w:noProof/>
        </w:rPr>
        <w:t xml:space="preserve"> 42</w:t>
      </w:r>
      <w:r w:rsidRPr="00B6347C">
        <w:rPr>
          <w:b/>
          <w:noProof/>
        </w:rPr>
        <w:t>,</w:t>
      </w:r>
      <w:r w:rsidRPr="00B6347C">
        <w:rPr>
          <w:noProof/>
        </w:rPr>
        <w:t xml:space="preserve"> 494-502.</w:t>
      </w:r>
    </w:p>
    <w:p w14:paraId="01FB5160" w14:textId="77777777" w:rsidR="00B6347C" w:rsidRPr="00B6347C" w:rsidRDefault="00B6347C" w:rsidP="00B6347C">
      <w:pPr>
        <w:pStyle w:val="EndNoteBibliography"/>
        <w:spacing w:after="0"/>
        <w:ind w:left="720" w:hanging="720"/>
        <w:rPr>
          <w:noProof/>
        </w:rPr>
      </w:pPr>
      <w:r w:rsidRPr="00B6347C">
        <w:rPr>
          <w:noProof/>
        </w:rPr>
        <w:t xml:space="preserve">BURFORD, M., CAREY, C., HAMILTON, D., HUISMAN, J., PAERL, H., WOOD, S. &amp; WULFF, A. 2020. Perspective: Advancing the research agenda for improving understanding of cyanobacteria in a future of global change. </w:t>
      </w:r>
      <w:r w:rsidRPr="00B6347C">
        <w:rPr>
          <w:i/>
          <w:noProof/>
        </w:rPr>
        <w:t>Harmful Algae,</w:t>
      </w:r>
      <w:r w:rsidRPr="00B6347C">
        <w:rPr>
          <w:noProof/>
        </w:rPr>
        <w:t xml:space="preserve"> 91</w:t>
      </w:r>
      <w:r w:rsidRPr="00B6347C">
        <w:rPr>
          <w:b/>
          <w:noProof/>
        </w:rPr>
        <w:t>,</w:t>
      </w:r>
      <w:r w:rsidRPr="00B6347C">
        <w:rPr>
          <w:noProof/>
        </w:rPr>
        <w:t xml:space="preserve"> 101601.</w:t>
      </w:r>
    </w:p>
    <w:p w14:paraId="347FC575" w14:textId="77777777" w:rsidR="00B6347C" w:rsidRPr="00B6347C" w:rsidRDefault="00B6347C" w:rsidP="00B6347C">
      <w:pPr>
        <w:pStyle w:val="EndNoteBibliography"/>
        <w:spacing w:after="0"/>
        <w:ind w:left="720" w:hanging="720"/>
        <w:rPr>
          <w:noProof/>
        </w:rPr>
      </w:pPr>
      <w:r w:rsidRPr="00B6347C">
        <w:rPr>
          <w:noProof/>
        </w:rPr>
        <w:t xml:space="preserve">BURUT-ARCHANAI, S., EATON-RYE, J. J., INCHAROENSAKDI, A. &amp; POWTONGSOOK, S. 2013. Phosphorus removal in a closed recirculating aquaculture system using the cyanobacterium Synechocystis sp. PCC 6803 strain lacking the SphU regulator of the Pho regulon. </w:t>
      </w:r>
      <w:r w:rsidRPr="00B6347C">
        <w:rPr>
          <w:i/>
          <w:noProof/>
        </w:rPr>
        <w:t>Biochemical engineering journal,</w:t>
      </w:r>
      <w:r w:rsidRPr="00B6347C">
        <w:rPr>
          <w:noProof/>
        </w:rPr>
        <w:t xml:space="preserve"> 74</w:t>
      </w:r>
      <w:r w:rsidRPr="00B6347C">
        <w:rPr>
          <w:b/>
          <w:noProof/>
        </w:rPr>
        <w:t>,</w:t>
      </w:r>
      <w:r w:rsidRPr="00B6347C">
        <w:rPr>
          <w:noProof/>
        </w:rPr>
        <w:t xml:space="preserve"> 69-75.</w:t>
      </w:r>
    </w:p>
    <w:p w14:paraId="7295A0AC" w14:textId="77777777" w:rsidR="00B6347C" w:rsidRPr="00B6347C" w:rsidRDefault="00B6347C" w:rsidP="00B6347C">
      <w:pPr>
        <w:pStyle w:val="EndNoteBibliography"/>
        <w:spacing w:after="0"/>
        <w:ind w:left="720" w:hanging="720"/>
        <w:rPr>
          <w:noProof/>
        </w:rPr>
      </w:pPr>
      <w:r w:rsidRPr="00B6347C">
        <w:rPr>
          <w:noProof/>
        </w:rPr>
        <w:t xml:space="preserve">CAICEDO-BURBANO, P., SMIT, T., PINEDA HERNÁNDEZ, H., DU, W. &amp; BRANCO DOS SANTOS, F. 2020. Construction of fully segregated genomic libraries in polyploid organisms such as Synechocystis sp. PCC 6803. </w:t>
      </w:r>
      <w:r w:rsidRPr="00B6347C">
        <w:rPr>
          <w:i/>
          <w:noProof/>
        </w:rPr>
        <w:t>ACS synthetic biology,</w:t>
      </w:r>
      <w:r w:rsidRPr="00B6347C">
        <w:rPr>
          <w:noProof/>
        </w:rPr>
        <w:t xml:space="preserve"> 9</w:t>
      </w:r>
      <w:r w:rsidRPr="00B6347C">
        <w:rPr>
          <w:b/>
          <w:noProof/>
        </w:rPr>
        <w:t>,</w:t>
      </w:r>
      <w:r w:rsidRPr="00B6347C">
        <w:rPr>
          <w:noProof/>
        </w:rPr>
        <w:t xml:space="preserve"> 2632-2638.</w:t>
      </w:r>
    </w:p>
    <w:p w14:paraId="2C815C71" w14:textId="77777777" w:rsidR="00B6347C" w:rsidRPr="00B6347C" w:rsidRDefault="00B6347C" w:rsidP="00B6347C">
      <w:pPr>
        <w:pStyle w:val="EndNoteBibliography"/>
        <w:spacing w:after="0"/>
        <w:ind w:left="720" w:hanging="720"/>
        <w:rPr>
          <w:noProof/>
        </w:rPr>
      </w:pPr>
      <w:r w:rsidRPr="00B6347C">
        <w:rPr>
          <w:noProof/>
        </w:rPr>
        <w:t xml:space="preserve">CALLEGARI, A., BOLOGNESI, S., CECCONET, D. &amp; CAPODAGLIO, A. G. 2020. Production technologies, current role, and future prospects of biofuels feedstocks: A state-of-the-art review. </w:t>
      </w:r>
      <w:r w:rsidRPr="00B6347C">
        <w:rPr>
          <w:i/>
          <w:noProof/>
        </w:rPr>
        <w:t>Critical Reviews in Environmental Science and Technology,</w:t>
      </w:r>
      <w:r w:rsidRPr="00B6347C">
        <w:rPr>
          <w:noProof/>
        </w:rPr>
        <w:t xml:space="preserve"> 50</w:t>
      </w:r>
      <w:r w:rsidRPr="00B6347C">
        <w:rPr>
          <w:b/>
          <w:noProof/>
        </w:rPr>
        <w:t>,</w:t>
      </w:r>
      <w:r w:rsidRPr="00B6347C">
        <w:rPr>
          <w:noProof/>
        </w:rPr>
        <w:t xml:space="preserve"> 384-436.</w:t>
      </w:r>
    </w:p>
    <w:p w14:paraId="672B27F3" w14:textId="77777777" w:rsidR="00B6347C" w:rsidRPr="00B6347C" w:rsidRDefault="00B6347C" w:rsidP="00B6347C">
      <w:pPr>
        <w:pStyle w:val="EndNoteBibliography"/>
        <w:spacing w:after="0"/>
        <w:ind w:left="720" w:hanging="720"/>
        <w:rPr>
          <w:noProof/>
        </w:rPr>
      </w:pPr>
      <w:r w:rsidRPr="00B6347C">
        <w:rPr>
          <w:noProof/>
        </w:rPr>
        <w:t xml:space="preserve">CARDOSO, V. M., CAMPANI, G., SANTOS, M. P., SILVA, G. G., PIRES, M. C., GONÇALVES, V. M., GIORDANO, R. D. C., SARGO, C. R., HORTA, A. C. &amp; ZANGIROLAMI, T. C. 2020. Cost analysis based on bioreactor cultivation conditions: production of a soluble recombinant protein using Escherichia coli BL21 (DE3). </w:t>
      </w:r>
      <w:r w:rsidRPr="00B6347C">
        <w:rPr>
          <w:i/>
          <w:noProof/>
        </w:rPr>
        <w:t>Biotechnology Reports,</w:t>
      </w:r>
      <w:r w:rsidRPr="00B6347C">
        <w:rPr>
          <w:noProof/>
        </w:rPr>
        <w:t xml:space="preserve"> 26</w:t>
      </w:r>
      <w:r w:rsidRPr="00B6347C">
        <w:rPr>
          <w:b/>
          <w:noProof/>
        </w:rPr>
        <w:t>,</w:t>
      </w:r>
      <w:r w:rsidRPr="00B6347C">
        <w:rPr>
          <w:noProof/>
        </w:rPr>
        <w:t xml:space="preserve"> e00441.</w:t>
      </w:r>
    </w:p>
    <w:p w14:paraId="4422C7E5" w14:textId="77777777" w:rsidR="00B6347C" w:rsidRPr="00B6347C" w:rsidRDefault="00B6347C" w:rsidP="00B6347C">
      <w:pPr>
        <w:pStyle w:val="EndNoteBibliography"/>
        <w:spacing w:after="0"/>
        <w:ind w:left="720" w:hanging="720"/>
        <w:rPr>
          <w:noProof/>
        </w:rPr>
      </w:pPr>
      <w:r w:rsidRPr="00B6347C">
        <w:rPr>
          <w:noProof/>
        </w:rPr>
        <w:t xml:space="preserve">CARROLL, D. 2004. Using nucleases to stimulate homologous recombination. </w:t>
      </w:r>
      <w:r w:rsidRPr="00B6347C">
        <w:rPr>
          <w:i/>
          <w:noProof/>
        </w:rPr>
        <w:t>Methods Mol Biol,</w:t>
      </w:r>
      <w:r w:rsidRPr="00B6347C">
        <w:rPr>
          <w:noProof/>
        </w:rPr>
        <w:t xml:space="preserve"> 262</w:t>
      </w:r>
      <w:r w:rsidRPr="00B6347C">
        <w:rPr>
          <w:b/>
          <w:noProof/>
        </w:rPr>
        <w:t>,</w:t>
      </w:r>
      <w:r w:rsidRPr="00B6347C">
        <w:rPr>
          <w:noProof/>
        </w:rPr>
        <w:t xml:space="preserve"> 195-207.</w:t>
      </w:r>
    </w:p>
    <w:p w14:paraId="48C02128" w14:textId="77777777" w:rsidR="00B6347C" w:rsidRPr="00B6347C" w:rsidRDefault="00B6347C" w:rsidP="00B6347C">
      <w:pPr>
        <w:pStyle w:val="EndNoteBibliography"/>
        <w:spacing w:after="0"/>
        <w:ind w:left="720" w:hanging="720"/>
        <w:rPr>
          <w:noProof/>
        </w:rPr>
      </w:pPr>
      <w:r w:rsidRPr="00B6347C">
        <w:rPr>
          <w:noProof/>
        </w:rPr>
        <w:lastRenderedPageBreak/>
        <w:t xml:space="preserve">CHAN, V., DREOLINI, L. F., FLINTOFF, K. A., LLOYD, S. J. &amp; MATTENLEY, A. A. 2002. The effect of increasing plasmid size on transformation efficiency in Escherichia coli. </w:t>
      </w:r>
      <w:r w:rsidRPr="00B6347C">
        <w:rPr>
          <w:i/>
          <w:noProof/>
        </w:rPr>
        <w:t>Journal of Experimental Microbiology and Immunology,</w:t>
      </w:r>
      <w:r w:rsidRPr="00B6347C">
        <w:rPr>
          <w:noProof/>
        </w:rPr>
        <w:t xml:space="preserve"> 2</w:t>
      </w:r>
      <w:r w:rsidRPr="00B6347C">
        <w:rPr>
          <w:b/>
          <w:noProof/>
        </w:rPr>
        <w:t>,</w:t>
      </w:r>
      <w:r w:rsidRPr="00B6347C">
        <w:rPr>
          <w:noProof/>
        </w:rPr>
        <w:t xml:space="preserve"> 207-223.</w:t>
      </w:r>
    </w:p>
    <w:p w14:paraId="3F261A69" w14:textId="77777777" w:rsidR="00B6347C" w:rsidRPr="00B6347C" w:rsidRDefault="00B6347C" w:rsidP="00B6347C">
      <w:pPr>
        <w:pStyle w:val="EndNoteBibliography"/>
        <w:spacing w:after="0"/>
        <w:ind w:left="720" w:hanging="720"/>
        <w:rPr>
          <w:noProof/>
        </w:rPr>
      </w:pPr>
      <w:r w:rsidRPr="00B6347C">
        <w:rPr>
          <w:noProof/>
        </w:rPr>
        <w:t xml:space="preserve">CHANG, Y.-R. &amp; LEE, D.-J. 2012. Coagulation–membrane filtration of Chlorella vulgaris at different growth phases. </w:t>
      </w:r>
      <w:r w:rsidRPr="00B6347C">
        <w:rPr>
          <w:i/>
          <w:noProof/>
        </w:rPr>
        <w:t>Drying Technology,</w:t>
      </w:r>
      <w:r w:rsidRPr="00B6347C">
        <w:rPr>
          <w:noProof/>
        </w:rPr>
        <w:t xml:space="preserve"> 30</w:t>
      </w:r>
      <w:r w:rsidRPr="00B6347C">
        <w:rPr>
          <w:b/>
          <w:noProof/>
        </w:rPr>
        <w:t>,</w:t>
      </w:r>
      <w:r w:rsidRPr="00B6347C">
        <w:rPr>
          <w:noProof/>
        </w:rPr>
        <w:t xml:space="preserve"> 1317-1322.</w:t>
      </w:r>
    </w:p>
    <w:p w14:paraId="4FDD5410" w14:textId="77777777" w:rsidR="00B6347C" w:rsidRPr="00B6347C" w:rsidRDefault="00B6347C" w:rsidP="00B6347C">
      <w:pPr>
        <w:pStyle w:val="EndNoteBibliography"/>
        <w:spacing w:after="0"/>
        <w:ind w:left="720" w:hanging="720"/>
        <w:rPr>
          <w:noProof/>
        </w:rPr>
      </w:pPr>
      <w:r w:rsidRPr="00B6347C">
        <w:rPr>
          <w:noProof/>
        </w:rPr>
        <w:t xml:space="preserve">CHATSUNGNOEN, T. &amp; CHISTI, Y. 2016. Harvesting microalgae by flocculation–sedimentation. </w:t>
      </w:r>
      <w:r w:rsidRPr="00B6347C">
        <w:rPr>
          <w:i/>
          <w:noProof/>
        </w:rPr>
        <w:t>Algal Research,</w:t>
      </w:r>
      <w:r w:rsidRPr="00B6347C">
        <w:rPr>
          <w:noProof/>
        </w:rPr>
        <w:t xml:space="preserve"> 13</w:t>
      </w:r>
      <w:r w:rsidRPr="00B6347C">
        <w:rPr>
          <w:b/>
          <w:noProof/>
        </w:rPr>
        <w:t>,</w:t>
      </w:r>
      <w:r w:rsidRPr="00B6347C">
        <w:rPr>
          <w:noProof/>
        </w:rPr>
        <w:t xml:space="preserve"> 271-283.</w:t>
      </w:r>
    </w:p>
    <w:p w14:paraId="2CF04C45" w14:textId="77777777" w:rsidR="00B6347C" w:rsidRPr="00B6347C" w:rsidRDefault="00B6347C" w:rsidP="00B6347C">
      <w:pPr>
        <w:pStyle w:val="EndNoteBibliography"/>
        <w:spacing w:after="0"/>
        <w:ind w:left="720" w:hanging="720"/>
        <w:rPr>
          <w:noProof/>
        </w:rPr>
      </w:pPr>
      <w:r w:rsidRPr="00B6347C">
        <w:rPr>
          <w:noProof/>
        </w:rPr>
        <w:t xml:space="preserve">CHAVES, J. E., KIRST, H. &amp; MELIS, A. 2015. Isoprene production in Synechocystis under alkaline and saline growth conditions. </w:t>
      </w:r>
      <w:r w:rsidRPr="00B6347C">
        <w:rPr>
          <w:i/>
          <w:noProof/>
        </w:rPr>
        <w:t>Journal of Applied Phycology,</w:t>
      </w:r>
      <w:r w:rsidRPr="00B6347C">
        <w:rPr>
          <w:noProof/>
        </w:rPr>
        <w:t xml:space="preserve"> 27</w:t>
      </w:r>
      <w:r w:rsidRPr="00B6347C">
        <w:rPr>
          <w:b/>
          <w:noProof/>
        </w:rPr>
        <w:t>,</w:t>
      </w:r>
      <w:r w:rsidRPr="00B6347C">
        <w:rPr>
          <w:noProof/>
        </w:rPr>
        <w:t xml:space="preserve"> 1089-1097.</w:t>
      </w:r>
    </w:p>
    <w:p w14:paraId="45BAD207" w14:textId="77777777" w:rsidR="00B6347C" w:rsidRPr="00B6347C" w:rsidRDefault="00B6347C" w:rsidP="00B6347C">
      <w:pPr>
        <w:pStyle w:val="EndNoteBibliography"/>
        <w:spacing w:after="0"/>
        <w:ind w:left="720" w:hanging="720"/>
        <w:rPr>
          <w:noProof/>
        </w:rPr>
      </w:pPr>
      <w:r w:rsidRPr="00B6347C">
        <w:rPr>
          <w:noProof/>
        </w:rPr>
        <w:t xml:space="preserve">CHEN, C.-L., CHANG, J.-S. &amp; LEE, D.-J. 2015. Dewatering and drying methods for microalgae. </w:t>
      </w:r>
      <w:r w:rsidRPr="00B6347C">
        <w:rPr>
          <w:i/>
          <w:noProof/>
        </w:rPr>
        <w:t>Drying technology,</w:t>
      </w:r>
      <w:r w:rsidRPr="00B6347C">
        <w:rPr>
          <w:noProof/>
        </w:rPr>
        <w:t xml:space="preserve"> 33</w:t>
      </w:r>
      <w:r w:rsidRPr="00B6347C">
        <w:rPr>
          <w:b/>
          <w:noProof/>
        </w:rPr>
        <w:t>,</w:t>
      </w:r>
      <w:r w:rsidRPr="00B6347C">
        <w:rPr>
          <w:noProof/>
        </w:rPr>
        <w:t xml:space="preserve"> 443-454.</w:t>
      </w:r>
    </w:p>
    <w:p w14:paraId="32664C98" w14:textId="77777777" w:rsidR="00B6347C" w:rsidRPr="00B6347C" w:rsidRDefault="00B6347C" w:rsidP="00B6347C">
      <w:pPr>
        <w:pStyle w:val="EndNoteBibliography"/>
        <w:spacing w:after="0"/>
        <w:ind w:left="720" w:hanging="720"/>
        <w:rPr>
          <w:noProof/>
        </w:rPr>
      </w:pPr>
      <w:r w:rsidRPr="00B6347C">
        <w:rPr>
          <w:noProof/>
        </w:rPr>
        <w:t xml:space="preserve">CHEN, G., LIU, Z., QI, Y. &amp; YUAN-LU, C. 2014. Chitosan and Its Derivatives Applied in Harvesting Microalgae for Biodiesel Production: An Outlook. </w:t>
      </w:r>
      <w:r w:rsidRPr="00B6347C">
        <w:rPr>
          <w:i/>
          <w:noProof/>
        </w:rPr>
        <w:t>Journal of Nanomaterials,</w:t>
      </w:r>
      <w:r w:rsidRPr="00B6347C">
        <w:rPr>
          <w:noProof/>
        </w:rPr>
        <w:t xml:space="preserve"> 2014.</w:t>
      </w:r>
    </w:p>
    <w:p w14:paraId="0EFF0F83" w14:textId="77777777" w:rsidR="00B6347C" w:rsidRPr="00B6347C" w:rsidRDefault="00B6347C" w:rsidP="00B6347C">
      <w:pPr>
        <w:pStyle w:val="EndNoteBibliography"/>
        <w:spacing w:after="0"/>
        <w:ind w:left="720" w:hanging="720"/>
        <w:rPr>
          <w:noProof/>
        </w:rPr>
      </w:pPr>
      <w:r w:rsidRPr="00B6347C">
        <w:rPr>
          <w:noProof/>
        </w:rPr>
        <w:t xml:space="preserve">CHEN, Y., TATON, A., GO, M., LONDON, R. E., PIEPER, L. M., GOLDEN, S. S. &amp; GOLDEN, J. W. 2016. Self-replicating shuttle vectors based on pANS, a small endogenous plasmid of the unicellular cyanobacterium Synechococcus elongatus PCC 7942. </w:t>
      </w:r>
      <w:r w:rsidRPr="00B6347C">
        <w:rPr>
          <w:i/>
          <w:noProof/>
        </w:rPr>
        <w:t>Microbiology (United Kingdom),</w:t>
      </w:r>
      <w:r w:rsidRPr="00B6347C">
        <w:rPr>
          <w:noProof/>
        </w:rPr>
        <w:t xml:space="preserve"> 162</w:t>
      </w:r>
      <w:r w:rsidRPr="00B6347C">
        <w:rPr>
          <w:b/>
          <w:noProof/>
        </w:rPr>
        <w:t>,</w:t>
      </w:r>
      <w:r w:rsidRPr="00B6347C">
        <w:rPr>
          <w:noProof/>
        </w:rPr>
        <w:t xml:space="preserve"> 2029-2041.</w:t>
      </w:r>
    </w:p>
    <w:p w14:paraId="0C335479" w14:textId="77777777" w:rsidR="00B6347C" w:rsidRPr="00B6347C" w:rsidRDefault="00B6347C" w:rsidP="00B6347C">
      <w:pPr>
        <w:pStyle w:val="EndNoteBibliography"/>
        <w:spacing w:after="0"/>
        <w:ind w:left="720" w:hanging="720"/>
        <w:rPr>
          <w:noProof/>
        </w:rPr>
      </w:pPr>
      <w:r w:rsidRPr="00B6347C">
        <w:rPr>
          <w:noProof/>
        </w:rPr>
        <w:t xml:space="preserve">CHENG, S. Y., SHOW, P.-L., JUAN, J. C., CHANG, J.-S., LAU, B. F., LAI, S. H., NG, E. P., YIAN, H. C. &amp; LING, T. C. 2021. Landfill leachate wastewater treatment to facilitate resource recovery by a coagulation-flocculation process via hydrogen bond. </w:t>
      </w:r>
      <w:r w:rsidRPr="00B6347C">
        <w:rPr>
          <w:i/>
          <w:noProof/>
        </w:rPr>
        <w:t>Chemosphere,</w:t>
      </w:r>
      <w:r w:rsidRPr="00B6347C">
        <w:rPr>
          <w:noProof/>
        </w:rPr>
        <w:t xml:space="preserve"> 262</w:t>
      </w:r>
      <w:r w:rsidRPr="00B6347C">
        <w:rPr>
          <w:b/>
          <w:noProof/>
        </w:rPr>
        <w:t>,</w:t>
      </w:r>
      <w:r w:rsidRPr="00B6347C">
        <w:rPr>
          <w:noProof/>
        </w:rPr>
        <w:t xml:space="preserve"> 127829.</w:t>
      </w:r>
    </w:p>
    <w:p w14:paraId="463D1D3C" w14:textId="77777777" w:rsidR="00B6347C" w:rsidRPr="00B6347C" w:rsidRDefault="00B6347C" w:rsidP="00B6347C">
      <w:pPr>
        <w:pStyle w:val="EndNoteBibliography"/>
        <w:spacing w:after="0"/>
        <w:ind w:left="720" w:hanging="720"/>
        <w:rPr>
          <w:noProof/>
        </w:rPr>
      </w:pPr>
      <w:r w:rsidRPr="00B6347C">
        <w:rPr>
          <w:noProof/>
        </w:rPr>
        <w:t xml:space="preserve">CHOI, K. R., JIAO, S. &amp; LEE, S. Y. 2020. Metabolic engineering strategies toward production of biofuels. </w:t>
      </w:r>
      <w:r w:rsidRPr="00B6347C">
        <w:rPr>
          <w:i/>
          <w:noProof/>
        </w:rPr>
        <w:t>Current opinion in chemical biology,</w:t>
      </w:r>
      <w:r w:rsidRPr="00B6347C">
        <w:rPr>
          <w:noProof/>
        </w:rPr>
        <w:t xml:space="preserve"> 59</w:t>
      </w:r>
      <w:r w:rsidRPr="00B6347C">
        <w:rPr>
          <w:b/>
          <w:noProof/>
        </w:rPr>
        <w:t>,</w:t>
      </w:r>
      <w:r w:rsidRPr="00B6347C">
        <w:rPr>
          <w:noProof/>
        </w:rPr>
        <w:t xml:space="preserve"> 1-14.</w:t>
      </w:r>
    </w:p>
    <w:p w14:paraId="7E16D8D1" w14:textId="77777777" w:rsidR="00B6347C" w:rsidRPr="00B6347C" w:rsidRDefault="00B6347C" w:rsidP="00B6347C">
      <w:pPr>
        <w:pStyle w:val="EndNoteBibliography"/>
        <w:spacing w:after="0"/>
        <w:ind w:left="720" w:hanging="720"/>
        <w:rPr>
          <w:noProof/>
        </w:rPr>
      </w:pPr>
      <w:r w:rsidRPr="00B6347C">
        <w:rPr>
          <w:noProof/>
        </w:rPr>
        <w:t xml:space="preserve">CHOI, K. R. &amp; LEE, S. Y. 2016. CRISPR technologies for bacterial systems: Current achievements and future directions. </w:t>
      </w:r>
      <w:r w:rsidRPr="00B6347C">
        <w:rPr>
          <w:i/>
          <w:noProof/>
        </w:rPr>
        <w:t>Biotechnology Advances,</w:t>
      </w:r>
      <w:r w:rsidRPr="00B6347C">
        <w:rPr>
          <w:noProof/>
        </w:rPr>
        <w:t xml:space="preserve"> 34</w:t>
      </w:r>
      <w:r w:rsidRPr="00B6347C">
        <w:rPr>
          <w:b/>
          <w:noProof/>
        </w:rPr>
        <w:t>,</w:t>
      </w:r>
      <w:r w:rsidRPr="00B6347C">
        <w:rPr>
          <w:noProof/>
        </w:rPr>
        <w:t xml:space="preserve"> 1180-1209.</w:t>
      </w:r>
    </w:p>
    <w:p w14:paraId="52867152" w14:textId="77777777" w:rsidR="00B6347C" w:rsidRPr="00B6347C" w:rsidRDefault="00B6347C" w:rsidP="00B6347C">
      <w:pPr>
        <w:pStyle w:val="EndNoteBibliography"/>
        <w:spacing w:after="0"/>
        <w:ind w:left="720" w:hanging="720"/>
        <w:rPr>
          <w:noProof/>
        </w:rPr>
      </w:pPr>
      <w:r w:rsidRPr="00B6347C">
        <w:rPr>
          <w:noProof/>
        </w:rPr>
        <w:t xml:space="preserve">CHOI, S. Y., LEE, H. J., CHOI, J., KIM, J., SIM, S. J., UM, Y., KIM, Y., LEE, T. S., KEASLING, J. D. &amp; WOO, H. M. 2016. Photosynthetic conversion of CO2 to farnesyl diphosphate-derived phytochemicals (amorpha-4,11-diene and squalene) by engineered cyanobacteria. </w:t>
      </w:r>
      <w:r w:rsidRPr="00B6347C">
        <w:rPr>
          <w:i/>
          <w:noProof/>
        </w:rPr>
        <w:t>Biotechnology for Biofuels,</w:t>
      </w:r>
      <w:r w:rsidRPr="00B6347C">
        <w:rPr>
          <w:noProof/>
        </w:rPr>
        <w:t xml:space="preserve"> 9</w:t>
      </w:r>
      <w:r w:rsidRPr="00B6347C">
        <w:rPr>
          <w:b/>
          <w:noProof/>
        </w:rPr>
        <w:t>,</w:t>
      </w:r>
      <w:r w:rsidRPr="00B6347C">
        <w:rPr>
          <w:noProof/>
        </w:rPr>
        <w:t xml:space="preserve"> 1-12.</w:t>
      </w:r>
    </w:p>
    <w:p w14:paraId="0A40A47E" w14:textId="77777777" w:rsidR="00B6347C" w:rsidRPr="00B6347C" w:rsidRDefault="00B6347C" w:rsidP="00B6347C">
      <w:pPr>
        <w:pStyle w:val="EndNoteBibliography"/>
        <w:spacing w:after="0"/>
        <w:ind w:left="720" w:hanging="720"/>
        <w:rPr>
          <w:noProof/>
        </w:rPr>
      </w:pPr>
      <w:r w:rsidRPr="00B6347C">
        <w:rPr>
          <w:noProof/>
        </w:rPr>
        <w:t xml:space="preserve">CHOI, Y. J. &amp; LEE, S. Y. 2013. Microbial production of short-chain alkanes. </w:t>
      </w:r>
      <w:r w:rsidRPr="00B6347C">
        <w:rPr>
          <w:i/>
          <w:noProof/>
        </w:rPr>
        <w:t>Nature,</w:t>
      </w:r>
      <w:r w:rsidRPr="00B6347C">
        <w:rPr>
          <w:noProof/>
        </w:rPr>
        <w:t xml:space="preserve"> 502</w:t>
      </w:r>
      <w:r w:rsidRPr="00B6347C">
        <w:rPr>
          <w:b/>
          <w:noProof/>
        </w:rPr>
        <w:t>,</w:t>
      </w:r>
      <w:r w:rsidRPr="00B6347C">
        <w:rPr>
          <w:noProof/>
        </w:rPr>
        <w:t xml:space="preserve"> 571-574.</w:t>
      </w:r>
    </w:p>
    <w:p w14:paraId="31F3A4A6" w14:textId="77777777" w:rsidR="00B6347C" w:rsidRPr="00B6347C" w:rsidRDefault="00B6347C" w:rsidP="00B6347C">
      <w:pPr>
        <w:pStyle w:val="EndNoteBibliography"/>
        <w:spacing w:after="0"/>
        <w:ind w:left="720" w:hanging="720"/>
        <w:rPr>
          <w:noProof/>
        </w:rPr>
      </w:pPr>
      <w:r w:rsidRPr="00B6347C">
        <w:rPr>
          <w:noProof/>
        </w:rPr>
        <w:t xml:space="preserve">CHUA, E., ELTANAHY, E., JUNG, H., UY, M. &amp; SCHENK, P. 2019. Efficient Harvesting of Nannochloropsis Microalgae via Optimized Chitosan���Mediated Flocculation. </w:t>
      </w:r>
      <w:r w:rsidRPr="00B6347C">
        <w:rPr>
          <w:i/>
          <w:noProof/>
        </w:rPr>
        <w:t>Global Challenges,</w:t>
      </w:r>
      <w:r w:rsidRPr="00B6347C">
        <w:rPr>
          <w:noProof/>
        </w:rPr>
        <w:t xml:space="preserve"> 3.</w:t>
      </w:r>
    </w:p>
    <w:p w14:paraId="4CE2517A" w14:textId="77777777" w:rsidR="00B6347C" w:rsidRPr="00B6347C" w:rsidRDefault="00B6347C" w:rsidP="00B6347C">
      <w:pPr>
        <w:pStyle w:val="EndNoteBibliography"/>
        <w:spacing w:after="0"/>
        <w:ind w:left="720" w:hanging="720"/>
        <w:rPr>
          <w:noProof/>
        </w:rPr>
      </w:pPr>
      <w:r w:rsidRPr="00B6347C">
        <w:rPr>
          <w:noProof/>
        </w:rPr>
        <w:t xml:space="preserve">CHUBUKOV, V., MUKHOPADHYAY, A., PETZOLD, C. J., KEASLING, J. D. &amp; MARTÍN, H. G. 2016. Synthetic and systems biology for microbial production of commodity chemicals. </w:t>
      </w:r>
      <w:r w:rsidRPr="00B6347C">
        <w:rPr>
          <w:i/>
          <w:noProof/>
        </w:rPr>
        <w:t>NPJ Systems Biology and Applications,</w:t>
      </w:r>
      <w:r w:rsidRPr="00B6347C">
        <w:rPr>
          <w:noProof/>
        </w:rPr>
        <w:t xml:space="preserve"> 2</w:t>
      </w:r>
      <w:r w:rsidRPr="00B6347C">
        <w:rPr>
          <w:b/>
          <w:noProof/>
        </w:rPr>
        <w:t>,</w:t>
      </w:r>
      <w:r w:rsidRPr="00B6347C">
        <w:rPr>
          <w:noProof/>
        </w:rPr>
        <w:t xml:space="preserve"> 16009-16009.</w:t>
      </w:r>
    </w:p>
    <w:p w14:paraId="783D3A6F" w14:textId="77777777" w:rsidR="00B6347C" w:rsidRPr="00B6347C" w:rsidRDefault="00B6347C" w:rsidP="00B6347C">
      <w:pPr>
        <w:pStyle w:val="EndNoteBibliography"/>
        <w:spacing w:after="0"/>
        <w:ind w:left="720" w:hanging="720"/>
        <w:rPr>
          <w:noProof/>
        </w:rPr>
      </w:pPr>
      <w:r w:rsidRPr="00B6347C">
        <w:rPr>
          <w:noProof/>
        </w:rPr>
        <w:t xml:space="preserve">CLAASSENS, N. J., SOUSA, D. Z., DOS SANTOS, V. A. P. M., DE VOS, W. M. &amp; VAN DER OOST, J. 2016. Harnessing the power of microbial autotrophy. </w:t>
      </w:r>
      <w:r w:rsidRPr="00B6347C">
        <w:rPr>
          <w:i/>
          <w:noProof/>
        </w:rPr>
        <w:t>Nature Reviews Microbiology,</w:t>
      </w:r>
      <w:r w:rsidRPr="00B6347C">
        <w:rPr>
          <w:noProof/>
        </w:rPr>
        <w:t xml:space="preserve"> 14</w:t>
      </w:r>
      <w:r w:rsidRPr="00B6347C">
        <w:rPr>
          <w:b/>
          <w:noProof/>
        </w:rPr>
        <w:t>,</w:t>
      </w:r>
      <w:r w:rsidRPr="00B6347C">
        <w:rPr>
          <w:noProof/>
        </w:rPr>
        <w:t xml:space="preserve"> 692-706.</w:t>
      </w:r>
    </w:p>
    <w:p w14:paraId="73A6DC15" w14:textId="77777777" w:rsidR="00B6347C" w:rsidRPr="00B6347C" w:rsidRDefault="00B6347C" w:rsidP="00B6347C">
      <w:pPr>
        <w:pStyle w:val="EndNoteBibliography"/>
        <w:spacing w:after="0"/>
        <w:ind w:left="720" w:hanging="720"/>
        <w:rPr>
          <w:noProof/>
        </w:rPr>
      </w:pPr>
      <w:r w:rsidRPr="00B6347C">
        <w:rPr>
          <w:noProof/>
        </w:rPr>
        <w:t xml:space="preserve">CONCONI, C., HONARY, L. A. T. &amp; PROVIDER, A. I. C. 2011. </w:t>
      </w:r>
      <w:r w:rsidRPr="00B6347C">
        <w:rPr>
          <w:i/>
          <w:noProof/>
        </w:rPr>
        <w:t xml:space="preserve">Biofuels, </w:t>
      </w:r>
      <w:r w:rsidRPr="00B6347C">
        <w:rPr>
          <w:noProof/>
        </w:rPr>
        <w:t>Place of publication not identified, Place of publication not identified ASTM International, 2011.</w:t>
      </w:r>
    </w:p>
    <w:p w14:paraId="27A42962" w14:textId="77777777" w:rsidR="00B6347C" w:rsidRPr="00B6347C" w:rsidRDefault="00B6347C" w:rsidP="00B6347C">
      <w:pPr>
        <w:pStyle w:val="EndNoteBibliography"/>
        <w:spacing w:after="0"/>
        <w:ind w:left="720" w:hanging="720"/>
        <w:rPr>
          <w:noProof/>
        </w:rPr>
      </w:pPr>
      <w:r w:rsidRPr="00505958">
        <w:rPr>
          <w:noProof/>
          <w:lang w:val="es-ES"/>
        </w:rPr>
        <w:t xml:space="preserve">CUELLAR-BERMUDEZ, S. P., ALEMAN-NAVA, G. S., CHANDRA, R., GARCIA-PEREZ, J. S., CONTRERAS-ANGULO, J. R., MARKOU, G., MUYLAERT, K., </w:t>
      </w:r>
      <w:r w:rsidRPr="00505958">
        <w:rPr>
          <w:noProof/>
          <w:lang w:val="es-ES"/>
        </w:rPr>
        <w:lastRenderedPageBreak/>
        <w:t xml:space="preserve">RITTMANN, B. E. &amp; PARRA-SALDIVAR, R. 2017. </w:t>
      </w:r>
      <w:r w:rsidRPr="00B6347C">
        <w:rPr>
          <w:noProof/>
        </w:rPr>
        <w:t xml:space="preserve">Nutrients utilization and contaminants removal. A review of two approaches of algae and cyanobacteria in wastewater. </w:t>
      </w:r>
      <w:r w:rsidRPr="00B6347C">
        <w:rPr>
          <w:i/>
          <w:noProof/>
        </w:rPr>
        <w:t>Algal Research,</w:t>
      </w:r>
      <w:r w:rsidRPr="00B6347C">
        <w:rPr>
          <w:noProof/>
        </w:rPr>
        <w:t xml:space="preserve"> 24</w:t>
      </w:r>
      <w:r w:rsidRPr="00B6347C">
        <w:rPr>
          <w:b/>
          <w:noProof/>
        </w:rPr>
        <w:t>,</w:t>
      </w:r>
      <w:r w:rsidRPr="00B6347C">
        <w:rPr>
          <w:noProof/>
        </w:rPr>
        <w:t xml:space="preserve"> 438-449.</w:t>
      </w:r>
    </w:p>
    <w:p w14:paraId="3E0DCC96" w14:textId="77777777" w:rsidR="00B6347C" w:rsidRPr="00B6347C" w:rsidRDefault="00B6347C" w:rsidP="00B6347C">
      <w:pPr>
        <w:pStyle w:val="EndNoteBibliography"/>
        <w:spacing w:after="0"/>
        <w:ind w:left="720" w:hanging="720"/>
        <w:rPr>
          <w:noProof/>
        </w:rPr>
      </w:pPr>
      <w:r w:rsidRPr="00B6347C">
        <w:rPr>
          <w:noProof/>
        </w:rPr>
        <w:t xml:space="preserve">CUI, J., SUN, T., CHEN, L. &amp; ZHANG, W. 2020. Engineering salt tolerance of photosynthetic cyanobacteria for seawater utilization. </w:t>
      </w:r>
      <w:r w:rsidRPr="00B6347C">
        <w:rPr>
          <w:i/>
          <w:noProof/>
        </w:rPr>
        <w:t>Biotechnology advances,</w:t>
      </w:r>
      <w:r w:rsidRPr="00B6347C">
        <w:rPr>
          <w:noProof/>
        </w:rPr>
        <w:t xml:space="preserve"> 43</w:t>
      </w:r>
      <w:r w:rsidRPr="00B6347C">
        <w:rPr>
          <w:b/>
          <w:noProof/>
        </w:rPr>
        <w:t>,</w:t>
      </w:r>
      <w:r w:rsidRPr="00B6347C">
        <w:rPr>
          <w:noProof/>
        </w:rPr>
        <w:t xml:space="preserve"> 107578.</w:t>
      </w:r>
    </w:p>
    <w:p w14:paraId="5FF2B175" w14:textId="77777777" w:rsidR="00B6347C" w:rsidRPr="00B6347C" w:rsidRDefault="00B6347C" w:rsidP="00B6347C">
      <w:pPr>
        <w:pStyle w:val="EndNoteBibliography"/>
        <w:spacing w:after="0"/>
        <w:ind w:left="720" w:hanging="720"/>
        <w:rPr>
          <w:noProof/>
        </w:rPr>
      </w:pPr>
      <w:r w:rsidRPr="00B6347C">
        <w:rPr>
          <w:noProof/>
        </w:rPr>
        <w:t xml:space="preserve">DALETOS, G., KATSIMPOURAS, C. &amp; STEPHANOPOULOS, G. 2020. Novel strategies and platforms for industrial isoprenoid engineering. </w:t>
      </w:r>
      <w:r w:rsidRPr="00B6347C">
        <w:rPr>
          <w:i/>
          <w:noProof/>
        </w:rPr>
        <w:t>Trends in biotechnology,</w:t>
      </w:r>
      <w:r w:rsidRPr="00B6347C">
        <w:rPr>
          <w:noProof/>
        </w:rPr>
        <w:t xml:space="preserve"> 38</w:t>
      </w:r>
      <w:r w:rsidRPr="00B6347C">
        <w:rPr>
          <w:b/>
          <w:noProof/>
        </w:rPr>
        <w:t>,</w:t>
      </w:r>
      <w:r w:rsidRPr="00B6347C">
        <w:rPr>
          <w:noProof/>
        </w:rPr>
        <w:t xml:space="preserve"> 811-822.</w:t>
      </w:r>
    </w:p>
    <w:p w14:paraId="0CE606BC" w14:textId="77777777" w:rsidR="00B6347C" w:rsidRPr="00B6347C" w:rsidRDefault="00B6347C" w:rsidP="00B6347C">
      <w:pPr>
        <w:pStyle w:val="EndNoteBibliography"/>
        <w:spacing w:after="0"/>
        <w:ind w:left="720" w:hanging="720"/>
        <w:rPr>
          <w:noProof/>
        </w:rPr>
      </w:pPr>
      <w:r w:rsidRPr="00B6347C">
        <w:rPr>
          <w:noProof/>
        </w:rPr>
        <w:t xml:space="preserve">DAS, M., PATRA, P. &amp; GHOSH, A. 2020. Metabolic engineering for enhancing microbial biosynthesis of advanced biofuels. </w:t>
      </w:r>
      <w:r w:rsidRPr="00B6347C">
        <w:rPr>
          <w:i/>
          <w:noProof/>
        </w:rPr>
        <w:t>Renewable and Sustainable Energy Reviews,</w:t>
      </w:r>
      <w:r w:rsidRPr="00B6347C">
        <w:rPr>
          <w:noProof/>
        </w:rPr>
        <w:t xml:space="preserve"> 119</w:t>
      </w:r>
      <w:r w:rsidRPr="00B6347C">
        <w:rPr>
          <w:b/>
          <w:noProof/>
        </w:rPr>
        <w:t>,</w:t>
      </w:r>
      <w:r w:rsidRPr="00B6347C">
        <w:rPr>
          <w:noProof/>
        </w:rPr>
        <w:t xml:space="preserve"> 109562.</w:t>
      </w:r>
    </w:p>
    <w:p w14:paraId="2FAEEF6D" w14:textId="77777777" w:rsidR="00B6347C" w:rsidRPr="00B6347C" w:rsidRDefault="00B6347C" w:rsidP="00B6347C">
      <w:pPr>
        <w:pStyle w:val="EndNoteBibliography"/>
        <w:spacing w:after="0"/>
        <w:ind w:left="720" w:hanging="720"/>
        <w:rPr>
          <w:noProof/>
        </w:rPr>
      </w:pPr>
      <w:r w:rsidRPr="00B6347C">
        <w:rPr>
          <w:noProof/>
        </w:rPr>
        <w:t xml:space="preserve">DATSENKO, K. A. &amp; WANNER, B. L. 2000. One-step inactivation of chromosomal genes in Escherichia coli K-12 using PCR products. </w:t>
      </w:r>
      <w:r w:rsidRPr="00B6347C">
        <w:rPr>
          <w:i/>
          <w:noProof/>
        </w:rPr>
        <w:t>Proceedings of the National Academy of Sciences of the United States of America,</w:t>
      </w:r>
      <w:r w:rsidRPr="00B6347C">
        <w:rPr>
          <w:noProof/>
        </w:rPr>
        <w:t xml:space="preserve"> 97</w:t>
      </w:r>
      <w:r w:rsidRPr="00B6347C">
        <w:rPr>
          <w:b/>
          <w:noProof/>
        </w:rPr>
        <w:t>,</w:t>
      </w:r>
      <w:r w:rsidRPr="00B6347C">
        <w:rPr>
          <w:noProof/>
        </w:rPr>
        <w:t xml:space="preserve"> 6640-6645.</w:t>
      </w:r>
    </w:p>
    <w:p w14:paraId="2B2A3020" w14:textId="77777777" w:rsidR="00B6347C" w:rsidRPr="00B6347C" w:rsidRDefault="00B6347C" w:rsidP="00B6347C">
      <w:pPr>
        <w:pStyle w:val="EndNoteBibliography"/>
        <w:spacing w:after="0"/>
        <w:ind w:left="720" w:hanging="720"/>
        <w:rPr>
          <w:noProof/>
        </w:rPr>
      </w:pPr>
      <w:r w:rsidRPr="00B6347C">
        <w:rPr>
          <w:noProof/>
        </w:rPr>
        <w:t xml:space="preserve">DAVIES, F. K., WORK, V. H., BELIAEV, A. S. &amp; POSEWITZ, M. C. 2014. Engineering limonene and bisabolene production in wild type and a glycogen-deficient mutant of Synechococcus sp. PCC 7002. </w:t>
      </w:r>
      <w:r w:rsidRPr="00B6347C">
        <w:rPr>
          <w:i/>
          <w:noProof/>
        </w:rPr>
        <w:t>Frontiers in Bioengineering and Biotechnology,</w:t>
      </w:r>
      <w:r w:rsidRPr="00B6347C">
        <w:rPr>
          <w:noProof/>
        </w:rPr>
        <w:t xml:space="preserve"> 2</w:t>
      </w:r>
      <w:r w:rsidRPr="00B6347C">
        <w:rPr>
          <w:b/>
          <w:noProof/>
        </w:rPr>
        <w:t>,</w:t>
      </w:r>
      <w:r w:rsidRPr="00B6347C">
        <w:rPr>
          <w:noProof/>
        </w:rPr>
        <w:t xml:space="preserve"> 1-11.</w:t>
      </w:r>
    </w:p>
    <w:p w14:paraId="24D153D1" w14:textId="77777777" w:rsidR="00B6347C" w:rsidRPr="00B6347C" w:rsidRDefault="00B6347C" w:rsidP="00B6347C">
      <w:pPr>
        <w:pStyle w:val="EndNoteBibliography"/>
        <w:spacing w:after="0"/>
        <w:ind w:left="720" w:hanging="720"/>
        <w:rPr>
          <w:noProof/>
        </w:rPr>
      </w:pPr>
      <w:r w:rsidRPr="00B6347C">
        <w:rPr>
          <w:noProof/>
        </w:rPr>
        <w:t xml:space="preserve">DAVIS, L. &amp; MAIZELS, N. 2014. Homology-directed repair of DNA nicks via pathways distinct from canonical double-strand break repair. </w:t>
      </w:r>
      <w:r w:rsidRPr="00B6347C">
        <w:rPr>
          <w:i/>
          <w:noProof/>
        </w:rPr>
        <w:t>Proceedings of the National Academy of Sciences of the United States of America,</w:t>
      </w:r>
      <w:r w:rsidRPr="00B6347C">
        <w:rPr>
          <w:noProof/>
        </w:rPr>
        <w:t xml:space="preserve"> 111</w:t>
      </w:r>
      <w:r w:rsidRPr="00B6347C">
        <w:rPr>
          <w:b/>
          <w:noProof/>
        </w:rPr>
        <w:t>,</w:t>
      </w:r>
      <w:r w:rsidRPr="00B6347C">
        <w:rPr>
          <w:noProof/>
        </w:rPr>
        <w:t xml:space="preserve"> 1-9.</w:t>
      </w:r>
    </w:p>
    <w:p w14:paraId="3054074A" w14:textId="77777777" w:rsidR="00B6347C" w:rsidRPr="00B6347C" w:rsidRDefault="00B6347C" w:rsidP="00B6347C">
      <w:pPr>
        <w:pStyle w:val="EndNoteBibliography"/>
        <w:spacing w:after="0"/>
        <w:ind w:left="720" w:hanging="720"/>
        <w:rPr>
          <w:noProof/>
        </w:rPr>
      </w:pPr>
      <w:r w:rsidRPr="00B6347C">
        <w:rPr>
          <w:noProof/>
        </w:rPr>
        <w:t xml:space="preserve">DAVIS, S. J., CALDEIRA, K. &amp; MATTHEWS, H. D. 2010. Future CO2 emissions and climate change from existing energy infrastructure. </w:t>
      </w:r>
      <w:r w:rsidRPr="00B6347C">
        <w:rPr>
          <w:i/>
          <w:noProof/>
        </w:rPr>
        <w:t>Science (New York, N.Y.),</w:t>
      </w:r>
      <w:r w:rsidRPr="00B6347C">
        <w:rPr>
          <w:noProof/>
        </w:rPr>
        <w:t xml:space="preserve"> 329</w:t>
      </w:r>
      <w:r w:rsidRPr="00B6347C">
        <w:rPr>
          <w:b/>
          <w:noProof/>
        </w:rPr>
        <w:t>,</w:t>
      </w:r>
      <w:r w:rsidRPr="00B6347C">
        <w:rPr>
          <w:noProof/>
        </w:rPr>
        <w:t xml:space="preserve"> 1330-1333.</w:t>
      </w:r>
    </w:p>
    <w:p w14:paraId="32D06EB4" w14:textId="77777777" w:rsidR="00B6347C" w:rsidRPr="00B6347C" w:rsidRDefault="00B6347C" w:rsidP="00B6347C">
      <w:pPr>
        <w:pStyle w:val="EndNoteBibliography"/>
        <w:spacing w:after="0"/>
        <w:ind w:left="720" w:hanging="720"/>
        <w:rPr>
          <w:noProof/>
        </w:rPr>
      </w:pPr>
      <w:r w:rsidRPr="00B6347C">
        <w:rPr>
          <w:noProof/>
        </w:rPr>
        <w:t xml:space="preserve">DEMIRBAS, A. 2011. Competitive liquid biofuels from biomass. </w:t>
      </w:r>
      <w:r w:rsidRPr="00B6347C">
        <w:rPr>
          <w:i/>
          <w:noProof/>
        </w:rPr>
        <w:t>Applied Energy,</w:t>
      </w:r>
      <w:r w:rsidRPr="00B6347C">
        <w:rPr>
          <w:noProof/>
        </w:rPr>
        <w:t xml:space="preserve"> 88</w:t>
      </w:r>
      <w:r w:rsidRPr="00B6347C">
        <w:rPr>
          <w:b/>
          <w:noProof/>
        </w:rPr>
        <w:t>,</w:t>
      </w:r>
      <w:r w:rsidRPr="00B6347C">
        <w:rPr>
          <w:noProof/>
        </w:rPr>
        <w:t xml:space="preserve"> 17-28.</w:t>
      </w:r>
    </w:p>
    <w:p w14:paraId="36214D54" w14:textId="77777777" w:rsidR="00B6347C" w:rsidRPr="00B6347C" w:rsidRDefault="00B6347C" w:rsidP="00B6347C">
      <w:pPr>
        <w:pStyle w:val="EndNoteBibliography"/>
        <w:spacing w:after="0"/>
        <w:ind w:left="720" w:hanging="720"/>
        <w:rPr>
          <w:noProof/>
        </w:rPr>
      </w:pPr>
      <w:r w:rsidRPr="00B6347C">
        <w:rPr>
          <w:noProof/>
        </w:rPr>
        <w:t xml:space="preserve">DIENST, D., WICHMANN, J., MANTOVANI, O., RODRIGUES, J. S. &amp; LINDBERG, P. 2020. High density cultivation for efficient sesquiterpenoid biosynthesis in Synechocystis sp. PCC 6803. </w:t>
      </w:r>
      <w:r w:rsidRPr="00B6347C">
        <w:rPr>
          <w:i/>
          <w:noProof/>
        </w:rPr>
        <w:t>Scientific reports,</w:t>
      </w:r>
      <w:r w:rsidRPr="00B6347C">
        <w:rPr>
          <w:noProof/>
        </w:rPr>
        <w:t xml:space="preserve"> 10</w:t>
      </w:r>
      <w:r w:rsidRPr="00B6347C">
        <w:rPr>
          <w:b/>
          <w:noProof/>
        </w:rPr>
        <w:t>,</w:t>
      </w:r>
      <w:r w:rsidRPr="00B6347C">
        <w:rPr>
          <w:noProof/>
        </w:rPr>
        <w:t xml:space="preserve"> 1-16.</w:t>
      </w:r>
    </w:p>
    <w:p w14:paraId="60A9F33B" w14:textId="77777777" w:rsidR="00B6347C" w:rsidRPr="00B6347C" w:rsidRDefault="00B6347C" w:rsidP="00B6347C">
      <w:pPr>
        <w:pStyle w:val="EndNoteBibliography"/>
        <w:spacing w:after="0"/>
        <w:ind w:left="720" w:hanging="720"/>
        <w:rPr>
          <w:noProof/>
        </w:rPr>
      </w:pPr>
      <w:r w:rsidRPr="00B6347C">
        <w:rPr>
          <w:noProof/>
        </w:rPr>
        <w:t xml:space="preserve">DIETSCH, M., BEHLE, A., WESTHOFF, P. &amp; AXMANN, I. M. 2021. Metabolic engineering of Synechocystis sp. PCC 6803 for the photoproduction of the sesquiterpene valencene. </w:t>
      </w:r>
      <w:r w:rsidRPr="00B6347C">
        <w:rPr>
          <w:i/>
          <w:noProof/>
        </w:rPr>
        <w:t>Metabolic engineering communications,</w:t>
      </w:r>
      <w:r w:rsidRPr="00B6347C">
        <w:rPr>
          <w:noProof/>
        </w:rPr>
        <w:t xml:space="preserve"> 13</w:t>
      </w:r>
      <w:r w:rsidRPr="00B6347C">
        <w:rPr>
          <w:b/>
          <w:noProof/>
        </w:rPr>
        <w:t>,</w:t>
      </w:r>
      <w:r w:rsidRPr="00B6347C">
        <w:rPr>
          <w:noProof/>
        </w:rPr>
        <w:t xml:space="preserve"> e00178.</w:t>
      </w:r>
    </w:p>
    <w:p w14:paraId="5970B4EC" w14:textId="77777777" w:rsidR="00B6347C" w:rsidRPr="00B6347C" w:rsidRDefault="00B6347C" w:rsidP="00B6347C">
      <w:pPr>
        <w:pStyle w:val="EndNoteBibliography"/>
        <w:spacing w:after="0"/>
        <w:ind w:left="720" w:hanging="720"/>
        <w:rPr>
          <w:noProof/>
        </w:rPr>
      </w:pPr>
      <w:r w:rsidRPr="00B6347C">
        <w:rPr>
          <w:noProof/>
        </w:rPr>
        <w:t xml:space="preserve">DIVAKARAN, R. &amp; PILLAI, V. S. 2002. Flocculation of algae using chitosan. </w:t>
      </w:r>
      <w:r w:rsidRPr="00B6347C">
        <w:rPr>
          <w:i/>
          <w:noProof/>
        </w:rPr>
        <w:t>Journal of Applied Phycology,</w:t>
      </w:r>
      <w:r w:rsidRPr="00B6347C">
        <w:rPr>
          <w:noProof/>
        </w:rPr>
        <w:t xml:space="preserve"> 14</w:t>
      </w:r>
      <w:r w:rsidRPr="00B6347C">
        <w:rPr>
          <w:b/>
          <w:noProof/>
        </w:rPr>
        <w:t>,</w:t>
      </w:r>
      <w:r w:rsidRPr="00B6347C">
        <w:rPr>
          <w:noProof/>
        </w:rPr>
        <w:t xml:space="preserve"> 419-422.</w:t>
      </w:r>
    </w:p>
    <w:p w14:paraId="313A68CD" w14:textId="77777777" w:rsidR="00B6347C" w:rsidRPr="00B6347C" w:rsidRDefault="00B6347C" w:rsidP="00B6347C">
      <w:pPr>
        <w:pStyle w:val="EndNoteBibliography"/>
        <w:spacing w:after="0"/>
        <w:ind w:left="720" w:hanging="720"/>
        <w:rPr>
          <w:noProof/>
        </w:rPr>
      </w:pPr>
      <w:r w:rsidRPr="00B6347C">
        <w:rPr>
          <w:noProof/>
        </w:rPr>
        <w:t>DO NASCIMENTO, D. C., DA COSTA, M. C. &amp; NETO, A. M. B. 2020. Flamma: A flash point prediction tool for biofuels.</w:t>
      </w:r>
    </w:p>
    <w:p w14:paraId="4AFB11C0" w14:textId="77777777" w:rsidR="00B6347C" w:rsidRPr="00B6347C" w:rsidRDefault="00B6347C" w:rsidP="00B6347C">
      <w:pPr>
        <w:pStyle w:val="EndNoteBibliography"/>
        <w:spacing w:after="0"/>
        <w:ind w:left="720" w:hanging="720"/>
        <w:rPr>
          <w:noProof/>
        </w:rPr>
      </w:pPr>
      <w:r w:rsidRPr="00B6347C">
        <w:rPr>
          <w:noProof/>
        </w:rPr>
        <w:t xml:space="preserve">DONAHUE JR, A. &amp; BLOOM, F. R. 1998. Transformation efficiency of E. coli electroporated with large plasmid DNA. </w:t>
      </w:r>
      <w:r w:rsidRPr="00B6347C">
        <w:rPr>
          <w:i/>
          <w:noProof/>
        </w:rPr>
        <w:t>Focus,</w:t>
      </w:r>
      <w:r w:rsidRPr="00B6347C">
        <w:rPr>
          <w:noProof/>
        </w:rPr>
        <w:t xml:space="preserve"> 20</w:t>
      </w:r>
      <w:r w:rsidRPr="00B6347C">
        <w:rPr>
          <w:b/>
          <w:noProof/>
        </w:rPr>
        <w:t>,</w:t>
      </w:r>
      <w:r w:rsidRPr="00B6347C">
        <w:rPr>
          <w:noProof/>
        </w:rPr>
        <w:t xml:space="preserve"> 77-78.</w:t>
      </w:r>
    </w:p>
    <w:p w14:paraId="2018612A" w14:textId="77777777" w:rsidR="00B6347C" w:rsidRPr="00B6347C" w:rsidRDefault="00B6347C" w:rsidP="00B6347C">
      <w:pPr>
        <w:pStyle w:val="EndNoteBibliography"/>
        <w:spacing w:after="0"/>
        <w:ind w:left="720" w:hanging="720"/>
        <w:rPr>
          <w:noProof/>
        </w:rPr>
      </w:pPr>
      <w:r w:rsidRPr="00B6347C">
        <w:rPr>
          <w:noProof/>
        </w:rPr>
        <w:t xml:space="preserve">DONG, J., CHEN, Y., BENITES, V. T., BAIDOO, E. E. K., PETZOLD, C. J., BELLER, H. R., EUDES, A., SCHELLER, H. V., ADAMS, P. D., MUKHOPADHYAY, A., SIMMONS, B. A. &amp; SINGER, S. W. 2019. Methyl ketone production by Pseudomonas putida is enhanced by plant-derived amino acids. </w:t>
      </w:r>
      <w:r w:rsidRPr="00B6347C">
        <w:rPr>
          <w:i/>
          <w:noProof/>
        </w:rPr>
        <w:t>Biotechnology and Bioengineering,</w:t>
      </w:r>
      <w:r w:rsidRPr="00B6347C">
        <w:rPr>
          <w:noProof/>
        </w:rPr>
        <w:t xml:space="preserve"> 116</w:t>
      </w:r>
      <w:r w:rsidRPr="00B6347C">
        <w:rPr>
          <w:b/>
          <w:noProof/>
        </w:rPr>
        <w:t>,</w:t>
      </w:r>
      <w:r w:rsidRPr="00B6347C">
        <w:rPr>
          <w:noProof/>
        </w:rPr>
        <w:t xml:space="preserve"> 1909-1922.</w:t>
      </w:r>
    </w:p>
    <w:p w14:paraId="43F0441D" w14:textId="77777777" w:rsidR="00B6347C" w:rsidRPr="00B6347C" w:rsidRDefault="00B6347C" w:rsidP="00B6347C">
      <w:pPr>
        <w:pStyle w:val="EndNoteBibliography"/>
        <w:spacing w:after="0"/>
        <w:ind w:left="720" w:hanging="720"/>
        <w:rPr>
          <w:noProof/>
        </w:rPr>
      </w:pPr>
      <w:r w:rsidRPr="00B6347C">
        <w:rPr>
          <w:noProof/>
        </w:rPr>
        <w:t xml:space="preserve">DOUDNA, J. A. &amp; CHARPENTIER, E. 2014. The new frontier of genome engineering with CRISPR-Cas9. </w:t>
      </w:r>
      <w:r w:rsidRPr="00B6347C">
        <w:rPr>
          <w:i/>
          <w:noProof/>
        </w:rPr>
        <w:t>Science,</w:t>
      </w:r>
      <w:r w:rsidRPr="00B6347C">
        <w:rPr>
          <w:noProof/>
        </w:rPr>
        <w:t xml:space="preserve"> 346.</w:t>
      </w:r>
    </w:p>
    <w:p w14:paraId="00888067" w14:textId="77777777" w:rsidR="00B6347C" w:rsidRPr="00B6347C" w:rsidRDefault="00B6347C" w:rsidP="00B6347C">
      <w:pPr>
        <w:pStyle w:val="EndNoteBibliography"/>
        <w:spacing w:after="0"/>
        <w:ind w:left="720" w:hanging="720"/>
        <w:rPr>
          <w:noProof/>
        </w:rPr>
      </w:pPr>
      <w:r w:rsidRPr="00B6347C">
        <w:rPr>
          <w:noProof/>
        </w:rPr>
        <w:t xml:space="preserve">DOUVARTZIDES, S., CHARISIOU, N. D., WANG, W., PAPADAKIS, V. G., POLYCHRONOPOULOU, K. &amp; GOULA, M. A. 2021. Catalytic fast pyrolysis of agricultural residues and dedicated energy crops for the production of high </w:t>
      </w:r>
      <w:r w:rsidRPr="00B6347C">
        <w:rPr>
          <w:noProof/>
        </w:rPr>
        <w:lastRenderedPageBreak/>
        <w:t xml:space="preserve">energy density transportation biofuels. Part I: Chemical pathways and bio-oil upgrading. </w:t>
      </w:r>
      <w:r w:rsidRPr="00B6347C">
        <w:rPr>
          <w:i/>
          <w:noProof/>
        </w:rPr>
        <w:t>Renewable Energy</w:t>
      </w:r>
      <w:r w:rsidRPr="00B6347C">
        <w:rPr>
          <w:noProof/>
        </w:rPr>
        <w:t>.</w:t>
      </w:r>
    </w:p>
    <w:p w14:paraId="3717163B" w14:textId="77777777" w:rsidR="00B6347C" w:rsidRPr="00B6347C" w:rsidRDefault="00B6347C" w:rsidP="00B6347C">
      <w:pPr>
        <w:pStyle w:val="EndNoteBibliography"/>
        <w:spacing w:after="0"/>
        <w:ind w:left="720" w:hanging="720"/>
        <w:rPr>
          <w:noProof/>
        </w:rPr>
      </w:pPr>
      <w:r w:rsidRPr="00B6347C">
        <w:rPr>
          <w:noProof/>
        </w:rPr>
        <w:t xml:space="preserve">DURALL, C. &amp; LINDBLAD, P. 2015. Mechanisms of carbon fixation and engineering for increased carbon fixation in cyanobacteria. </w:t>
      </w:r>
      <w:r w:rsidRPr="00B6347C">
        <w:rPr>
          <w:i/>
          <w:noProof/>
        </w:rPr>
        <w:t>Algal Research,</w:t>
      </w:r>
      <w:r w:rsidRPr="00B6347C">
        <w:rPr>
          <w:noProof/>
        </w:rPr>
        <w:t xml:space="preserve"> 11</w:t>
      </w:r>
      <w:r w:rsidRPr="00B6347C">
        <w:rPr>
          <w:b/>
          <w:noProof/>
        </w:rPr>
        <w:t>,</w:t>
      </w:r>
      <w:r w:rsidRPr="00B6347C">
        <w:rPr>
          <w:noProof/>
        </w:rPr>
        <w:t xml:space="preserve"> 263-270.</w:t>
      </w:r>
    </w:p>
    <w:p w14:paraId="5CA07003" w14:textId="77777777" w:rsidR="00B6347C" w:rsidRPr="00B6347C" w:rsidRDefault="00B6347C" w:rsidP="00B6347C">
      <w:pPr>
        <w:pStyle w:val="EndNoteBibliography"/>
        <w:spacing w:after="0"/>
        <w:ind w:left="720" w:hanging="720"/>
        <w:rPr>
          <w:noProof/>
        </w:rPr>
      </w:pPr>
      <w:r w:rsidRPr="00B6347C">
        <w:rPr>
          <w:noProof/>
        </w:rPr>
        <w:t xml:space="preserve">DÜRRENBERGER, M. B., VILLIGER, W. &amp; BÄCHI, T. 1991. Conjugational junctions: Morphology of specific contacts in conjugating Escherichia coli bacteria. </w:t>
      </w:r>
      <w:r w:rsidRPr="00B6347C">
        <w:rPr>
          <w:i/>
          <w:noProof/>
        </w:rPr>
        <w:t>J Struct Biol,</w:t>
      </w:r>
      <w:r w:rsidRPr="00B6347C">
        <w:rPr>
          <w:noProof/>
        </w:rPr>
        <w:t xml:space="preserve"> 107</w:t>
      </w:r>
      <w:r w:rsidRPr="00B6347C">
        <w:rPr>
          <w:b/>
          <w:noProof/>
        </w:rPr>
        <w:t>,</w:t>
      </w:r>
      <w:r w:rsidRPr="00B6347C">
        <w:rPr>
          <w:noProof/>
        </w:rPr>
        <w:t xml:space="preserve"> 146-156.</w:t>
      </w:r>
    </w:p>
    <w:p w14:paraId="0A99E8DB" w14:textId="77777777" w:rsidR="00B6347C" w:rsidRPr="00B6347C" w:rsidRDefault="00B6347C" w:rsidP="00B6347C">
      <w:pPr>
        <w:pStyle w:val="EndNoteBibliography"/>
        <w:spacing w:after="0"/>
        <w:ind w:left="720" w:hanging="720"/>
        <w:rPr>
          <w:noProof/>
        </w:rPr>
      </w:pPr>
      <w:r w:rsidRPr="00B6347C">
        <w:rPr>
          <w:noProof/>
        </w:rPr>
        <w:t xml:space="preserve">EDDYA, M., TBIB, B. &amp; EL-HAMI, K. 2020. A comparison of chitosan properties after extraction from shrimp shells by diluted and concentrated acids. </w:t>
      </w:r>
      <w:r w:rsidRPr="00B6347C">
        <w:rPr>
          <w:i/>
          <w:noProof/>
        </w:rPr>
        <w:t>Heliyon,</w:t>
      </w:r>
      <w:r w:rsidRPr="00B6347C">
        <w:rPr>
          <w:noProof/>
        </w:rPr>
        <w:t xml:space="preserve"> 6</w:t>
      </w:r>
      <w:r w:rsidRPr="00B6347C">
        <w:rPr>
          <w:b/>
          <w:noProof/>
        </w:rPr>
        <w:t>,</w:t>
      </w:r>
      <w:r w:rsidRPr="00B6347C">
        <w:rPr>
          <w:noProof/>
        </w:rPr>
        <w:t xml:space="preserve"> e03486-e03486.</w:t>
      </w:r>
    </w:p>
    <w:p w14:paraId="49408F40" w14:textId="77777777" w:rsidR="00B6347C" w:rsidRPr="00B6347C" w:rsidRDefault="00B6347C" w:rsidP="00B6347C">
      <w:pPr>
        <w:pStyle w:val="EndNoteBibliography"/>
        <w:spacing w:after="0"/>
        <w:ind w:left="720" w:hanging="720"/>
        <w:rPr>
          <w:noProof/>
        </w:rPr>
      </w:pPr>
      <w:r w:rsidRPr="00B6347C">
        <w:rPr>
          <w:noProof/>
        </w:rPr>
        <w:t xml:space="preserve">ENDY, D. 2005. Foundations for engineering biology. </w:t>
      </w:r>
      <w:r w:rsidRPr="00B6347C">
        <w:rPr>
          <w:i/>
          <w:noProof/>
        </w:rPr>
        <w:t>Nature,</w:t>
      </w:r>
      <w:r w:rsidRPr="00B6347C">
        <w:rPr>
          <w:noProof/>
        </w:rPr>
        <w:t xml:space="preserve"> 438</w:t>
      </w:r>
      <w:r w:rsidRPr="00B6347C">
        <w:rPr>
          <w:b/>
          <w:noProof/>
        </w:rPr>
        <w:t>,</w:t>
      </w:r>
      <w:r w:rsidRPr="00B6347C">
        <w:rPr>
          <w:noProof/>
        </w:rPr>
        <w:t xml:space="preserve"> 449-453.</w:t>
      </w:r>
    </w:p>
    <w:p w14:paraId="4A06ED16" w14:textId="77777777" w:rsidR="00B6347C" w:rsidRPr="00B6347C" w:rsidRDefault="00B6347C" w:rsidP="00B6347C">
      <w:pPr>
        <w:pStyle w:val="EndNoteBibliography"/>
        <w:spacing w:after="0"/>
        <w:ind w:left="720" w:hanging="720"/>
        <w:rPr>
          <w:noProof/>
        </w:rPr>
      </w:pPr>
      <w:r w:rsidRPr="00B6347C">
        <w:rPr>
          <w:noProof/>
        </w:rPr>
        <w:t xml:space="preserve">ENGLUND, E., ANDERSEN-RANBERG, J., MIAO, R., HAMBERGER, B. &amp; LINDBERG, P. 2015. Metabolic Engineering of Synechocystis sp. PCC 6803 for Production of the Plant Diterpenoid Manoyl Oxide. </w:t>
      </w:r>
      <w:r w:rsidRPr="00B6347C">
        <w:rPr>
          <w:i/>
          <w:noProof/>
        </w:rPr>
        <w:t>ACS Synthetic Biology,</w:t>
      </w:r>
      <w:r w:rsidRPr="00B6347C">
        <w:rPr>
          <w:noProof/>
        </w:rPr>
        <w:t xml:space="preserve"> 4</w:t>
      </w:r>
      <w:r w:rsidRPr="00B6347C">
        <w:rPr>
          <w:b/>
          <w:noProof/>
        </w:rPr>
        <w:t>,</w:t>
      </w:r>
      <w:r w:rsidRPr="00B6347C">
        <w:rPr>
          <w:noProof/>
        </w:rPr>
        <w:t xml:space="preserve"> 1270-1278.</w:t>
      </w:r>
    </w:p>
    <w:p w14:paraId="2E90D9D8" w14:textId="77777777" w:rsidR="00B6347C" w:rsidRPr="00B6347C" w:rsidRDefault="00B6347C" w:rsidP="00B6347C">
      <w:pPr>
        <w:pStyle w:val="EndNoteBibliography"/>
        <w:spacing w:after="0"/>
        <w:ind w:left="720" w:hanging="720"/>
        <w:rPr>
          <w:noProof/>
        </w:rPr>
      </w:pPr>
      <w:r w:rsidRPr="00B6347C">
        <w:rPr>
          <w:noProof/>
        </w:rPr>
        <w:t xml:space="preserve">ENGLUND, E., PATTANAIK, B., UBHAYASEKERA, S. J. K., STENSJÖ, K., BERGQUIST, J. &amp; LINDBERG, P. 2014. Production of squalene in Synechocystis sp. PCC 6803. </w:t>
      </w:r>
      <w:r w:rsidRPr="00B6347C">
        <w:rPr>
          <w:i/>
          <w:noProof/>
        </w:rPr>
        <w:t>PLoS ONE,</w:t>
      </w:r>
      <w:r w:rsidRPr="00B6347C">
        <w:rPr>
          <w:noProof/>
        </w:rPr>
        <w:t xml:space="preserve"> 9</w:t>
      </w:r>
      <w:r w:rsidRPr="00B6347C">
        <w:rPr>
          <w:b/>
          <w:noProof/>
        </w:rPr>
        <w:t>,</w:t>
      </w:r>
      <w:r w:rsidRPr="00B6347C">
        <w:rPr>
          <w:noProof/>
        </w:rPr>
        <w:t xml:space="preserve"> 1-8.</w:t>
      </w:r>
    </w:p>
    <w:p w14:paraId="49FC8F83" w14:textId="77777777" w:rsidR="00B6347C" w:rsidRPr="00B6347C" w:rsidRDefault="00B6347C" w:rsidP="00B6347C">
      <w:pPr>
        <w:pStyle w:val="EndNoteBibliography"/>
        <w:spacing w:after="0"/>
        <w:ind w:left="720" w:hanging="720"/>
        <w:rPr>
          <w:noProof/>
        </w:rPr>
      </w:pPr>
      <w:r w:rsidRPr="00B6347C">
        <w:rPr>
          <w:noProof/>
        </w:rPr>
        <w:t xml:space="preserve">ERBAN, A., SCHAUER, N., FERNIE, A. R. &amp; KOPKA, J. 2007. Nonsupervised construction and application of mass spectral and retention time index libraries from time-of-flight gas chromatography-mass spectrometry metabolite profiles. </w:t>
      </w:r>
      <w:r w:rsidRPr="00B6347C">
        <w:rPr>
          <w:i/>
          <w:noProof/>
        </w:rPr>
        <w:t>Metabolomics.</w:t>
      </w:r>
      <w:r w:rsidRPr="00B6347C">
        <w:rPr>
          <w:noProof/>
        </w:rPr>
        <w:t xml:space="preserve"> Springer.</w:t>
      </w:r>
    </w:p>
    <w:p w14:paraId="0464B6A6" w14:textId="77777777" w:rsidR="00B6347C" w:rsidRPr="00B6347C" w:rsidRDefault="00B6347C" w:rsidP="00B6347C">
      <w:pPr>
        <w:pStyle w:val="EndNoteBibliography"/>
        <w:spacing w:after="0"/>
        <w:ind w:left="720" w:hanging="720"/>
        <w:rPr>
          <w:noProof/>
        </w:rPr>
      </w:pPr>
      <w:r w:rsidRPr="00B6347C">
        <w:rPr>
          <w:noProof/>
        </w:rPr>
        <w:t xml:space="preserve">ESTRELA, R. &amp; CATE, J. H. D. 2016. Energy biotechnology in the CRISPR-Cas9 era. </w:t>
      </w:r>
      <w:r w:rsidRPr="00B6347C">
        <w:rPr>
          <w:i/>
          <w:noProof/>
        </w:rPr>
        <w:t>Current Opinion in Biotechnology,</w:t>
      </w:r>
      <w:r w:rsidRPr="00B6347C">
        <w:rPr>
          <w:noProof/>
        </w:rPr>
        <w:t xml:space="preserve"> 38</w:t>
      </w:r>
      <w:r w:rsidRPr="00B6347C">
        <w:rPr>
          <w:b/>
          <w:noProof/>
        </w:rPr>
        <w:t>,</w:t>
      </w:r>
      <w:r w:rsidRPr="00B6347C">
        <w:rPr>
          <w:noProof/>
        </w:rPr>
        <w:t xml:space="preserve"> 79-84.</w:t>
      </w:r>
    </w:p>
    <w:p w14:paraId="16017727" w14:textId="77777777" w:rsidR="00B6347C" w:rsidRPr="00B6347C" w:rsidRDefault="00B6347C" w:rsidP="00B6347C">
      <w:pPr>
        <w:pStyle w:val="EndNoteBibliography"/>
        <w:spacing w:after="0"/>
        <w:ind w:left="720" w:hanging="720"/>
        <w:rPr>
          <w:noProof/>
        </w:rPr>
      </w:pPr>
      <w:r w:rsidRPr="00B6347C">
        <w:rPr>
          <w:noProof/>
        </w:rPr>
        <w:t xml:space="preserve">FARID, M. S., SHARIATI, A., BADAKHSHAN, A. &amp; ANVARIPOUR, B. 2013. Using nano-chitosan for harvesting microalga Nannochloropsis sp. </w:t>
      </w:r>
      <w:r w:rsidRPr="00B6347C">
        <w:rPr>
          <w:i/>
          <w:noProof/>
        </w:rPr>
        <w:t>Bioresource Technology,</w:t>
      </w:r>
      <w:r w:rsidRPr="00B6347C">
        <w:rPr>
          <w:noProof/>
        </w:rPr>
        <w:t xml:space="preserve"> 131</w:t>
      </w:r>
      <w:r w:rsidRPr="00B6347C">
        <w:rPr>
          <w:b/>
          <w:noProof/>
        </w:rPr>
        <w:t>,</w:t>
      </w:r>
      <w:r w:rsidRPr="00B6347C">
        <w:rPr>
          <w:noProof/>
        </w:rPr>
        <w:t xml:space="preserve"> 555-559.</w:t>
      </w:r>
    </w:p>
    <w:p w14:paraId="749525A3" w14:textId="77777777" w:rsidR="00B6347C" w:rsidRPr="00505958" w:rsidRDefault="00B6347C" w:rsidP="00B6347C">
      <w:pPr>
        <w:pStyle w:val="EndNoteBibliography"/>
        <w:spacing w:after="0"/>
        <w:ind w:left="720" w:hanging="720"/>
        <w:rPr>
          <w:noProof/>
          <w:lang w:val="es-ES"/>
        </w:rPr>
      </w:pPr>
      <w:r w:rsidRPr="00B6347C">
        <w:rPr>
          <w:noProof/>
        </w:rPr>
        <w:t xml:space="preserve">FARROKH, P., SHEIKHPOUR, M., KASAEIAN, A., ASADI, H. &amp; BAVANDI, R. 2019. Cyanobacteria as an eco���friendly resource for biofuel production: A critical review. </w:t>
      </w:r>
      <w:r w:rsidRPr="00505958">
        <w:rPr>
          <w:i/>
          <w:noProof/>
          <w:lang w:val="es-ES"/>
        </w:rPr>
        <w:t>Biotechnol Prog,</w:t>
      </w:r>
      <w:r w:rsidRPr="00505958">
        <w:rPr>
          <w:noProof/>
          <w:lang w:val="es-ES"/>
        </w:rPr>
        <w:t xml:space="preserve"> 35</w:t>
      </w:r>
      <w:r w:rsidRPr="00505958">
        <w:rPr>
          <w:b/>
          <w:noProof/>
          <w:lang w:val="es-ES"/>
        </w:rPr>
        <w:t>,</w:t>
      </w:r>
      <w:r w:rsidRPr="00505958">
        <w:rPr>
          <w:noProof/>
          <w:lang w:val="es-ES"/>
        </w:rPr>
        <w:t xml:space="preserve"> e2835-n/a.</w:t>
      </w:r>
    </w:p>
    <w:p w14:paraId="6880A9B8" w14:textId="77777777" w:rsidR="00B6347C" w:rsidRPr="00505958" w:rsidRDefault="00B6347C" w:rsidP="00B6347C">
      <w:pPr>
        <w:pStyle w:val="EndNoteBibliography"/>
        <w:spacing w:after="0"/>
        <w:ind w:left="720" w:hanging="720"/>
        <w:rPr>
          <w:noProof/>
          <w:lang w:val="es-ES"/>
        </w:rPr>
      </w:pPr>
      <w:r w:rsidRPr="00505958">
        <w:rPr>
          <w:noProof/>
          <w:lang w:val="es-ES"/>
        </w:rPr>
        <w:t xml:space="preserve">FERREIRA, E. A., PACHECO, C. C., PINTO, F., PEREIRA, J., LAMOSA, P., OLIVEIRA, P., KIROV, B., JARAMILLO, A. &amp; TAMAGNINI, P. 2018. </w:t>
      </w:r>
      <w:r w:rsidRPr="00B6347C">
        <w:rPr>
          <w:noProof/>
        </w:rPr>
        <w:t xml:space="preserve">Expanding the toolbox for Synechocystis sp. PCC 6803: validation of replicative vectors and characterization of a novel set of promoters. </w:t>
      </w:r>
      <w:r w:rsidRPr="00505958">
        <w:rPr>
          <w:i/>
          <w:noProof/>
          <w:lang w:val="es-ES"/>
        </w:rPr>
        <w:t>Synthetic Biology,</w:t>
      </w:r>
      <w:r w:rsidRPr="00505958">
        <w:rPr>
          <w:noProof/>
          <w:lang w:val="es-ES"/>
        </w:rPr>
        <w:t xml:space="preserve"> 3</w:t>
      </w:r>
      <w:r w:rsidRPr="00505958">
        <w:rPr>
          <w:b/>
          <w:noProof/>
          <w:lang w:val="es-ES"/>
        </w:rPr>
        <w:t>,</w:t>
      </w:r>
      <w:r w:rsidRPr="00505958">
        <w:rPr>
          <w:noProof/>
          <w:lang w:val="es-ES"/>
        </w:rPr>
        <w:t xml:space="preserve"> ysy014.</w:t>
      </w:r>
    </w:p>
    <w:p w14:paraId="0B062118" w14:textId="77777777" w:rsidR="00B6347C" w:rsidRPr="00B6347C" w:rsidRDefault="00B6347C" w:rsidP="00B6347C">
      <w:pPr>
        <w:pStyle w:val="EndNoteBibliography"/>
        <w:spacing w:after="0"/>
        <w:ind w:left="720" w:hanging="720"/>
        <w:rPr>
          <w:noProof/>
        </w:rPr>
      </w:pPr>
      <w:r w:rsidRPr="00505958">
        <w:rPr>
          <w:noProof/>
          <w:lang w:val="es-ES"/>
        </w:rPr>
        <w:t>FIGUEROA, J., CASTRO, D., LAGOS, F., CARTES, C., ISLA, A., YÁÑEZ, A. J., AVENDAÑO</w:t>
      </w:r>
      <w:r w:rsidRPr="00505958">
        <w:rPr>
          <w:rFonts w:ascii="Cambria Math" w:hAnsi="Cambria Math" w:cs="Cambria Math"/>
          <w:noProof/>
          <w:lang w:val="es-ES"/>
        </w:rPr>
        <w:t>‐</w:t>
      </w:r>
      <w:r w:rsidRPr="00505958">
        <w:rPr>
          <w:noProof/>
          <w:lang w:val="es-ES"/>
        </w:rPr>
        <w:t xml:space="preserve">HERRERA, R. &amp; HAUSSMANN, D. 2019. </w:t>
      </w:r>
      <w:r w:rsidRPr="00B6347C">
        <w:rPr>
          <w:noProof/>
        </w:rPr>
        <w:t xml:space="preserve">Analysis of single nucleotide polymorphisms (SNPs) associated with antibiotic resistance genes in Chilean Piscirickettsia salmonis strains. </w:t>
      </w:r>
      <w:r w:rsidRPr="00B6347C">
        <w:rPr>
          <w:i/>
          <w:noProof/>
        </w:rPr>
        <w:t>Journal of fish diseases,</w:t>
      </w:r>
      <w:r w:rsidRPr="00B6347C">
        <w:rPr>
          <w:noProof/>
        </w:rPr>
        <w:t xml:space="preserve"> 42</w:t>
      </w:r>
      <w:r w:rsidRPr="00B6347C">
        <w:rPr>
          <w:b/>
          <w:noProof/>
        </w:rPr>
        <w:t>,</w:t>
      </w:r>
      <w:r w:rsidRPr="00B6347C">
        <w:rPr>
          <w:noProof/>
        </w:rPr>
        <w:t xml:space="preserve"> 1645-1655.</w:t>
      </w:r>
    </w:p>
    <w:p w14:paraId="4BF98C28" w14:textId="77777777" w:rsidR="00B6347C" w:rsidRPr="00B6347C" w:rsidRDefault="00B6347C" w:rsidP="00B6347C">
      <w:pPr>
        <w:pStyle w:val="EndNoteBibliography"/>
        <w:spacing w:after="0"/>
        <w:ind w:left="720" w:hanging="720"/>
        <w:rPr>
          <w:noProof/>
        </w:rPr>
      </w:pPr>
      <w:r w:rsidRPr="00B6347C">
        <w:rPr>
          <w:noProof/>
        </w:rPr>
        <w:t xml:space="preserve">FIORENTINO, G., RIPA, M. &amp; ULGIATI, S. 2017. Chemicals from biomass: technological versus environmental feasibility. A review. </w:t>
      </w:r>
      <w:r w:rsidRPr="00B6347C">
        <w:rPr>
          <w:i/>
          <w:noProof/>
        </w:rPr>
        <w:t>Biofuels, Bioproducts and Biorefining,</w:t>
      </w:r>
      <w:r w:rsidRPr="00B6347C">
        <w:rPr>
          <w:noProof/>
        </w:rPr>
        <w:t xml:space="preserve"> 11</w:t>
      </w:r>
      <w:r w:rsidRPr="00B6347C">
        <w:rPr>
          <w:b/>
          <w:noProof/>
        </w:rPr>
        <w:t>,</w:t>
      </w:r>
      <w:r w:rsidRPr="00B6347C">
        <w:rPr>
          <w:noProof/>
        </w:rPr>
        <w:t xml:space="preserve"> 195-214.</w:t>
      </w:r>
    </w:p>
    <w:p w14:paraId="15F21F4E" w14:textId="77777777" w:rsidR="00B6347C" w:rsidRPr="00B6347C" w:rsidRDefault="00B6347C" w:rsidP="00B6347C">
      <w:pPr>
        <w:pStyle w:val="EndNoteBibliography"/>
        <w:spacing w:after="0"/>
        <w:ind w:left="720" w:hanging="720"/>
        <w:rPr>
          <w:noProof/>
        </w:rPr>
      </w:pPr>
      <w:r w:rsidRPr="00B6347C">
        <w:rPr>
          <w:noProof/>
        </w:rPr>
        <w:t>FORNEY, F. W. &amp; MARKOVETZ, A. J. 1971. The biolow of methvl ketones. 12</w:t>
      </w:r>
      <w:r w:rsidRPr="00B6347C">
        <w:rPr>
          <w:b/>
          <w:noProof/>
        </w:rPr>
        <w:t>,</w:t>
      </w:r>
      <w:r w:rsidRPr="00B6347C">
        <w:rPr>
          <w:noProof/>
        </w:rPr>
        <w:t xml:space="preserve"> 383-395.</w:t>
      </w:r>
    </w:p>
    <w:p w14:paraId="7BB69D20" w14:textId="77777777" w:rsidR="00B6347C" w:rsidRPr="00B6347C" w:rsidRDefault="00B6347C" w:rsidP="00B6347C">
      <w:pPr>
        <w:pStyle w:val="EndNoteBibliography"/>
        <w:spacing w:after="0"/>
        <w:ind w:left="720" w:hanging="720"/>
        <w:rPr>
          <w:noProof/>
        </w:rPr>
      </w:pPr>
      <w:r w:rsidRPr="00B6347C">
        <w:rPr>
          <w:noProof/>
        </w:rPr>
        <w:t xml:space="preserve">FRIDMAN, E., WANG, J., IIJIMA, Y., FROEHLICH, J. E., GANG, D. R., OHLROGGE, J. &amp; PICHERSKY, E. 2005. Metabolic, genomic, and biochemical analyses of glandular trichomes from the wild tomato species Lycopersicon hirsutum identify a key enzyme in the biosynthesis of methylketones. </w:t>
      </w:r>
      <w:r w:rsidRPr="00B6347C">
        <w:rPr>
          <w:i/>
          <w:noProof/>
        </w:rPr>
        <w:t>Plant Cell,</w:t>
      </w:r>
      <w:r w:rsidRPr="00B6347C">
        <w:rPr>
          <w:noProof/>
        </w:rPr>
        <w:t xml:space="preserve"> 17</w:t>
      </w:r>
      <w:r w:rsidRPr="00B6347C">
        <w:rPr>
          <w:b/>
          <w:noProof/>
        </w:rPr>
        <w:t>,</w:t>
      </w:r>
      <w:r w:rsidRPr="00B6347C">
        <w:rPr>
          <w:noProof/>
        </w:rPr>
        <w:t xml:space="preserve"> 1252-1267.</w:t>
      </w:r>
    </w:p>
    <w:p w14:paraId="1AC2E8F9" w14:textId="77777777" w:rsidR="00B6347C" w:rsidRPr="00B6347C" w:rsidRDefault="00B6347C" w:rsidP="00B6347C">
      <w:pPr>
        <w:pStyle w:val="EndNoteBibliography"/>
        <w:spacing w:after="0"/>
        <w:ind w:left="720" w:hanging="720"/>
        <w:rPr>
          <w:noProof/>
        </w:rPr>
      </w:pPr>
      <w:r w:rsidRPr="00B6347C">
        <w:rPr>
          <w:noProof/>
        </w:rPr>
        <w:lastRenderedPageBreak/>
        <w:t xml:space="preserve">FU, W.-J. J., CHI, Z.-M. M., MA, Z.-C. C., ZHOU, H.-X. X., LIU, G.-L. L., LEE, C.-F. F. &amp; CHI, Z.-M. M. 2015. Hydrocarbons, the advanced biofuels produced by different organisms, the evidence that alkanes in petroleum can be renewable. </w:t>
      </w:r>
      <w:r w:rsidRPr="00B6347C">
        <w:rPr>
          <w:i/>
          <w:noProof/>
        </w:rPr>
        <w:t>Applied Microbiology and Biotechnology,</w:t>
      </w:r>
      <w:r w:rsidRPr="00B6347C">
        <w:rPr>
          <w:noProof/>
        </w:rPr>
        <w:t xml:space="preserve"> 99</w:t>
      </w:r>
      <w:r w:rsidRPr="00B6347C">
        <w:rPr>
          <w:b/>
          <w:noProof/>
        </w:rPr>
        <w:t>,</w:t>
      </w:r>
      <w:r w:rsidRPr="00B6347C">
        <w:rPr>
          <w:noProof/>
        </w:rPr>
        <w:t xml:space="preserve"> 7481-7494.</w:t>
      </w:r>
    </w:p>
    <w:p w14:paraId="572635B2" w14:textId="77777777" w:rsidR="00B6347C" w:rsidRPr="00B6347C" w:rsidRDefault="00B6347C" w:rsidP="00B6347C">
      <w:pPr>
        <w:pStyle w:val="EndNoteBibliography"/>
        <w:spacing w:after="0"/>
        <w:ind w:left="720" w:hanging="720"/>
        <w:rPr>
          <w:noProof/>
        </w:rPr>
      </w:pPr>
      <w:r w:rsidRPr="00B6347C">
        <w:rPr>
          <w:noProof/>
        </w:rPr>
        <w:t xml:space="preserve">GALE, G. A., OSORIO, A. A. S., PUZORJOV, A., WANG, B. &amp; MCCORMICK, A. J. 2019. Genetic Modification of Cyanobacteria by Conjugation Using the CyanoGate Modular Cloning Toolkit. </w:t>
      </w:r>
      <w:r w:rsidRPr="00B6347C">
        <w:rPr>
          <w:i/>
          <w:noProof/>
        </w:rPr>
        <w:t>JoVE (Journal of Visualized Experiments)</w:t>
      </w:r>
      <w:r w:rsidRPr="00B6347C">
        <w:rPr>
          <w:b/>
          <w:noProof/>
        </w:rPr>
        <w:t>,</w:t>
      </w:r>
      <w:r w:rsidRPr="00B6347C">
        <w:rPr>
          <w:noProof/>
        </w:rPr>
        <w:t xml:space="preserve"> e60451.</w:t>
      </w:r>
    </w:p>
    <w:p w14:paraId="049556F4" w14:textId="77777777" w:rsidR="00B6347C" w:rsidRPr="00B6347C" w:rsidRDefault="00B6347C" w:rsidP="00B6347C">
      <w:pPr>
        <w:pStyle w:val="EndNoteBibliography"/>
        <w:spacing w:after="0"/>
        <w:ind w:left="720" w:hanging="720"/>
        <w:rPr>
          <w:noProof/>
        </w:rPr>
      </w:pPr>
      <w:r w:rsidRPr="00B6347C">
        <w:rPr>
          <w:noProof/>
        </w:rPr>
        <w:t xml:space="preserve">GAO, X., GAO, F., LIU, D., ZHANG, H., NIE, X. &amp; YANG, C. 2016a. Engineering the methylerythritol phosphate pathway in cyanobacteria for photosynthetic isoprene production from CO2. </w:t>
      </w:r>
      <w:r w:rsidRPr="00B6347C">
        <w:rPr>
          <w:i/>
          <w:noProof/>
        </w:rPr>
        <w:t>Energy and Environmental Science,</w:t>
      </w:r>
      <w:r w:rsidRPr="00B6347C">
        <w:rPr>
          <w:noProof/>
        </w:rPr>
        <w:t xml:space="preserve"> 9</w:t>
      </w:r>
      <w:r w:rsidRPr="00B6347C">
        <w:rPr>
          <w:b/>
          <w:noProof/>
        </w:rPr>
        <w:t>,</w:t>
      </w:r>
      <w:r w:rsidRPr="00B6347C">
        <w:rPr>
          <w:noProof/>
        </w:rPr>
        <w:t xml:space="preserve"> 1400-1411.</w:t>
      </w:r>
    </w:p>
    <w:p w14:paraId="219A1A3B" w14:textId="77777777" w:rsidR="00B6347C" w:rsidRPr="00B6347C" w:rsidRDefault="00B6347C" w:rsidP="00B6347C">
      <w:pPr>
        <w:pStyle w:val="EndNoteBibliography"/>
        <w:spacing w:after="0"/>
        <w:ind w:left="720" w:hanging="720"/>
        <w:rPr>
          <w:noProof/>
        </w:rPr>
      </w:pPr>
      <w:r w:rsidRPr="00B6347C">
        <w:rPr>
          <w:noProof/>
        </w:rPr>
        <w:t xml:space="preserve">GAO, X., SUN, T., PEI, G., CHEN, L. &amp; ZHANG, W. 2016b. Cyanobacterial chassis engineering for enhancing production of biofuels and chemicals. </w:t>
      </w:r>
      <w:r w:rsidRPr="00B6347C">
        <w:rPr>
          <w:i/>
          <w:noProof/>
        </w:rPr>
        <w:t>Applied Microbiology and Biotechnology,</w:t>
      </w:r>
      <w:r w:rsidRPr="00B6347C">
        <w:rPr>
          <w:noProof/>
        </w:rPr>
        <w:t xml:space="preserve"> 100</w:t>
      </w:r>
      <w:r w:rsidRPr="00B6347C">
        <w:rPr>
          <w:b/>
          <w:noProof/>
        </w:rPr>
        <w:t>,</w:t>
      </w:r>
      <w:r w:rsidRPr="00B6347C">
        <w:rPr>
          <w:noProof/>
        </w:rPr>
        <w:t xml:space="preserve"> 3401-3413.</w:t>
      </w:r>
    </w:p>
    <w:p w14:paraId="3D750C49" w14:textId="77777777" w:rsidR="00B6347C" w:rsidRPr="00B6347C" w:rsidRDefault="00B6347C" w:rsidP="00B6347C">
      <w:pPr>
        <w:pStyle w:val="EndNoteBibliography"/>
        <w:spacing w:after="0"/>
        <w:ind w:left="720" w:hanging="720"/>
        <w:rPr>
          <w:noProof/>
        </w:rPr>
      </w:pPr>
      <w:r w:rsidRPr="00B6347C">
        <w:rPr>
          <w:noProof/>
        </w:rPr>
        <w:t xml:space="preserve">GARZON-SANABRIA, A. J., RAMIREZ-CABALLERO, S. S., MOSS, F. E. P. &amp; NIKOLOV, Z. L. 2013. Effect of algogenic organic matter (AOM) and sodium chloride on Nannochloropsis salina flocculation efficiency. </w:t>
      </w:r>
      <w:r w:rsidRPr="00B6347C">
        <w:rPr>
          <w:i/>
          <w:noProof/>
        </w:rPr>
        <w:t>Bioresour Technol,</w:t>
      </w:r>
      <w:r w:rsidRPr="00B6347C">
        <w:rPr>
          <w:noProof/>
        </w:rPr>
        <w:t xml:space="preserve"> 143</w:t>
      </w:r>
      <w:r w:rsidRPr="00B6347C">
        <w:rPr>
          <w:b/>
          <w:noProof/>
        </w:rPr>
        <w:t>,</w:t>
      </w:r>
      <w:r w:rsidRPr="00B6347C">
        <w:rPr>
          <w:noProof/>
        </w:rPr>
        <w:t xml:space="preserve"> 231-237.</w:t>
      </w:r>
    </w:p>
    <w:p w14:paraId="583EDF51" w14:textId="77777777" w:rsidR="00B6347C" w:rsidRPr="00B6347C" w:rsidRDefault="00B6347C" w:rsidP="00B6347C">
      <w:pPr>
        <w:pStyle w:val="EndNoteBibliography"/>
        <w:spacing w:after="0"/>
        <w:ind w:left="720" w:hanging="720"/>
        <w:rPr>
          <w:noProof/>
        </w:rPr>
      </w:pPr>
      <w:r w:rsidRPr="00B6347C">
        <w:rPr>
          <w:noProof/>
        </w:rPr>
        <w:t xml:space="preserve">GEORGE, K. W., ALONSO-GUTIERREZ, J., KEASLING, J. D. &amp; LEE, T. S. 2015. Isoprenoid drugs, biofuels, and chemicals—artemisinin, farnesene, and beyond. </w:t>
      </w:r>
      <w:r w:rsidRPr="00B6347C">
        <w:rPr>
          <w:i/>
          <w:noProof/>
        </w:rPr>
        <w:t>Biotechnology of isoprenoids.</w:t>
      </w:r>
      <w:r w:rsidRPr="00B6347C">
        <w:rPr>
          <w:noProof/>
        </w:rPr>
        <w:t xml:space="preserve"> Springer.</w:t>
      </w:r>
    </w:p>
    <w:p w14:paraId="30A49A64" w14:textId="77777777" w:rsidR="00B6347C" w:rsidRPr="00B6347C" w:rsidRDefault="00B6347C" w:rsidP="00B6347C">
      <w:pPr>
        <w:pStyle w:val="EndNoteBibliography"/>
        <w:spacing w:after="0"/>
        <w:ind w:left="720" w:hanging="720"/>
        <w:rPr>
          <w:noProof/>
        </w:rPr>
      </w:pPr>
      <w:r w:rsidRPr="00B6347C">
        <w:rPr>
          <w:noProof/>
        </w:rPr>
        <w:t xml:space="preserve">GERARDO, M. L., VAN DEN HENDE, S., VERVAEREN, H., COWARD, T. &amp; SKILL, S. C. 2015. Harvesting of microalgae within a biorefinery approach: A review of the developments and case studies from pilot-plants. </w:t>
      </w:r>
      <w:r w:rsidRPr="00B6347C">
        <w:rPr>
          <w:i/>
          <w:noProof/>
        </w:rPr>
        <w:t>Algal Research,</w:t>
      </w:r>
      <w:r w:rsidRPr="00B6347C">
        <w:rPr>
          <w:noProof/>
        </w:rPr>
        <w:t xml:space="preserve"> 11</w:t>
      </w:r>
      <w:r w:rsidRPr="00B6347C">
        <w:rPr>
          <w:b/>
          <w:noProof/>
        </w:rPr>
        <w:t>,</w:t>
      </w:r>
      <w:r w:rsidRPr="00B6347C">
        <w:rPr>
          <w:noProof/>
        </w:rPr>
        <w:t xml:space="preserve"> 248-262.</w:t>
      </w:r>
    </w:p>
    <w:p w14:paraId="03AE3CA7" w14:textId="77777777" w:rsidR="00B6347C" w:rsidRPr="00B6347C" w:rsidRDefault="00B6347C" w:rsidP="00B6347C">
      <w:pPr>
        <w:pStyle w:val="EndNoteBibliography"/>
        <w:spacing w:after="0"/>
        <w:ind w:left="720" w:hanging="720"/>
        <w:rPr>
          <w:noProof/>
        </w:rPr>
      </w:pPr>
      <w:r w:rsidRPr="00B6347C">
        <w:rPr>
          <w:noProof/>
        </w:rPr>
        <w:t xml:space="preserve">GOH, E.-B., BAIDOO, E. E., BURD, H., LEE, T. S., KEASLING, J. D. &amp; BELLER, H. R. 2014. Substantial improvements in methyl ketone production in E. coli and insights on the pathway from in vitro studies. </w:t>
      </w:r>
      <w:r w:rsidRPr="00B6347C">
        <w:rPr>
          <w:i/>
          <w:noProof/>
        </w:rPr>
        <w:t>Metabolic engineering,</w:t>
      </w:r>
      <w:r w:rsidRPr="00B6347C">
        <w:rPr>
          <w:noProof/>
        </w:rPr>
        <w:t xml:space="preserve"> 26</w:t>
      </w:r>
      <w:r w:rsidRPr="00B6347C">
        <w:rPr>
          <w:b/>
          <w:noProof/>
        </w:rPr>
        <w:t>,</w:t>
      </w:r>
      <w:r w:rsidRPr="00B6347C">
        <w:rPr>
          <w:noProof/>
        </w:rPr>
        <w:t xml:space="preserve"> 67-76.</w:t>
      </w:r>
    </w:p>
    <w:p w14:paraId="58CFE9E4" w14:textId="77777777" w:rsidR="00B6347C" w:rsidRPr="00B6347C" w:rsidRDefault="00B6347C" w:rsidP="00B6347C">
      <w:pPr>
        <w:pStyle w:val="EndNoteBibliography"/>
        <w:spacing w:after="0"/>
        <w:ind w:left="720" w:hanging="720"/>
        <w:rPr>
          <w:noProof/>
        </w:rPr>
      </w:pPr>
      <w:r w:rsidRPr="00B6347C">
        <w:rPr>
          <w:noProof/>
        </w:rPr>
        <w:t xml:space="preserve">GOH, E.-B. B., BAIDOO, E. E. K. K., KEASLING, J. D. &amp; BELLER, H. R. 2012. Engineering of bacterial methyl ketone synthesis for biofuels. </w:t>
      </w:r>
      <w:r w:rsidRPr="00B6347C">
        <w:rPr>
          <w:i/>
          <w:noProof/>
        </w:rPr>
        <w:t>Applied and Environmental Microbiology,</w:t>
      </w:r>
      <w:r w:rsidRPr="00B6347C">
        <w:rPr>
          <w:noProof/>
        </w:rPr>
        <w:t xml:space="preserve"> 78</w:t>
      </w:r>
      <w:r w:rsidRPr="00B6347C">
        <w:rPr>
          <w:b/>
          <w:noProof/>
        </w:rPr>
        <w:t>,</w:t>
      </w:r>
      <w:r w:rsidRPr="00B6347C">
        <w:rPr>
          <w:noProof/>
        </w:rPr>
        <w:t xml:space="preserve"> 70-80.</w:t>
      </w:r>
    </w:p>
    <w:p w14:paraId="41FB7C16" w14:textId="77777777" w:rsidR="00B6347C" w:rsidRPr="00B6347C" w:rsidRDefault="00B6347C" w:rsidP="00B6347C">
      <w:pPr>
        <w:pStyle w:val="EndNoteBibliography"/>
        <w:spacing w:after="0"/>
        <w:ind w:left="720" w:hanging="720"/>
        <w:rPr>
          <w:noProof/>
        </w:rPr>
      </w:pPr>
      <w:r w:rsidRPr="00505958">
        <w:rPr>
          <w:noProof/>
          <w:lang w:val="es-ES"/>
        </w:rPr>
        <w:t xml:space="preserve">GOMEZ-ZAVAGLIA, A., MEJUTO, J. C. &amp; SIMAL-GANDARA, J. 2020. </w:t>
      </w:r>
      <w:r w:rsidRPr="00B6347C">
        <w:rPr>
          <w:noProof/>
        </w:rPr>
        <w:t xml:space="preserve">Corrigendum to ���Mitigation of emerging implications of climate change on food production systems��� [Food Res. Int. 134 (2020) 109256]. </w:t>
      </w:r>
      <w:r w:rsidRPr="00B6347C">
        <w:rPr>
          <w:i/>
          <w:noProof/>
        </w:rPr>
        <w:t>Food Res Int,</w:t>
      </w:r>
      <w:r w:rsidRPr="00B6347C">
        <w:rPr>
          <w:noProof/>
        </w:rPr>
        <w:t xml:space="preserve"> 137</w:t>
      </w:r>
      <w:r w:rsidRPr="00B6347C">
        <w:rPr>
          <w:b/>
          <w:noProof/>
        </w:rPr>
        <w:t>,</w:t>
      </w:r>
      <w:r w:rsidRPr="00B6347C">
        <w:rPr>
          <w:noProof/>
        </w:rPr>
        <w:t xml:space="preserve"> 109554.</w:t>
      </w:r>
    </w:p>
    <w:p w14:paraId="1E9AD5BF" w14:textId="77777777" w:rsidR="00B6347C" w:rsidRPr="00B6347C" w:rsidRDefault="00B6347C" w:rsidP="00B6347C">
      <w:pPr>
        <w:pStyle w:val="EndNoteBibliography"/>
        <w:spacing w:after="0"/>
        <w:ind w:left="720" w:hanging="720"/>
        <w:rPr>
          <w:noProof/>
        </w:rPr>
      </w:pPr>
      <w:r w:rsidRPr="00B6347C">
        <w:rPr>
          <w:noProof/>
        </w:rPr>
        <w:t xml:space="preserve">GONG, Y., WANG, P., WU, C., WANG, J. &amp; SHEN, C. 2020. Are fermentation products promising feedstock for high-density bio-fuel? domino reactions for upgrading aqueous acetone–butanol–ethanol mixtures. </w:t>
      </w:r>
      <w:r w:rsidRPr="00B6347C">
        <w:rPr>
          <w:i/>
          <w:noProof/>
        </w:rPr>
        <w:t>Green Chemistry,</w:t>
      </w:r>
      <w:r w:rsidRPr="00B6347C">
        <w:rPr>
          <w:noProof/>
        </w:rPr>
        <w:t xml:space="preserve"> 22</w:t>
      </w:r>
      <w:r w:rsidRPr="00B6347C">
        <w:rPr>
          <w:b/>
          <w:noProof/>
        </w:rPr>
        <w:t>,</w:t>
      </w:r>
      <w:r w:rsidRPr="00B6347C">
        <w:rPr>
          <w:noProof/>
        </w:rPr>
        <w:t xml:space="preserve"> 6137-6147.</w:t>
      </w:r>
    </w:p>
    <w:p w14:paraId="20EBAF8E" w14:textId="77777777" w:rsidR="00B6347C" w:rsidRPr="00B6347C" w:rsidRDefault="00B6347C" w:rsidP="00B6347C">
      <w:pPr>
        <w:pStyle w:val="EndNoteBibliography"/>
        <w:spacing w:after="0"/>
        <w:ind w:left="720" w:hanging="720"/>
        <w:rPr>
          <w:noProof/>
        </w:rPr>
      </w:pPr>
      <w:r w:rsidRPr="00B6347C">
        <w:rPr>
          <w:noProof/>
        </w:rPr>
        <w:t xml:space="preserve">GORDON, G. C., KOROSH, T. C., CAMERON, J. C., MARKLEY, A. L., BEGEMANN, M. B. &amp; PFLEGER, B. F. 2016. CRISPR interference as a titratable, trans-acting regulatory tool for metabolic engineering in the cyanobacterium Synechococcus sp. strain PCC 7002. </w:t>
      </w:r>
      <w:r w:rsidRPr="00B6347C">
        <w:rPr>
          <w:i/>
          <w:noProof/>
        </w:rPr>
        <w:t>Metabolic Engineering,</w:t>
      </w:r>
      <w:r w:rsidRPr="00B6347C">
        <w:rPr>
          <w:noProof/>
        </w:rPr>
        <w:t xml:space="preserve"> 38</w:t>
      </w:r>
      <w:r w:rsidRPr="00B6347C">
        <w:rPr>
          <w:b/>
          <w:noProof/>
        </w:rPr>
        <w:t>,</w:t>
      </w:r>
      <w:r w:rsidRPr="00B6347C">
        <w:rPr>
          <w:noProof/>
        </w:rPr>
        <w:t xml:space="preserve"> 170-179.</w:t>
      </w:r>
    </w:p>
    <w:p w14:paraId="183F902C" w14:textId="77777777" w:rsidR="00B6347C" w:rsidRPr="00B6347C" w:rsidRDefault="00B6347C" w:rsidP="00B6347C">
      <w:pPr>
        <w:pStyle w:val="EndNoteBibliography"/>
        <w:spacing w:after="0"/>
        <w:ind w:left="720" w:hanging="720"/>
        <w:rPr>
          <w:noProof/>
        </w:rPr>
      </w:pPr>
      <w:r w:rsidRPr="00B6347C">
        <w:rPr>
          <w:noProof/>
        </w:rPr>
        <w:t xml:space="preserve">GORIN, K. V., SERGEEVA, Y. E., BUTYLIN, V. V., KOMOVA, A. V., POJIDAEV, V. M., BADRANOVA, G. U., SHAPOVALOVA, A. A., KONOVA, I. A. &amp; GOTOVTSEV, P. M. 2015. Methods coagulation/flocculation and flocculation with ballast agent for effective harvesting of microalgae. </w:t>
      </w:r>
      <w:r w:rsidRPr="00B6347C">
        <w:rPr>
          <w:i/>
          <w:noProof/>
        </w:rPr>
        <w:t>Bioresource Technology,</w:t>
      </w:r>
      <w:r w:rsidRPr="00B6347C">
        <w:rPr>
          <w:noProof/>
        </w:rPr>
        <w:t xml:space="preserve"> 193</w:t>
      </w:r>
      <w:r w:rsidRPr="00B6347C">
        <w:rPr>
          <w:b/>
          <w:noProof/>
        </w:rPr>
        <w:t>,</w:t>
      </w:r>
      <w:r w:rsidRPr="00B6347C">
        <w:rPr>
          <w:noProof/>
        </w:rPr>
        <w:t xml:space="preserve"> 178-184.</w:t>
      </w:r>
    </w:p>
    <w:p w14:paraId="3348B128" w14:textId="77777777" w:rsidR="00B6347C" w:rsidRPr="00B6347C" w:rsidRDefault="00B6347C" w:rsidP="00B6347C">
      <w:pPr>
        <w:pStyle w:val="EndNoteBibliography"/>
        <w:spacing w:after="0"/>
        <w:ind w:left="720" w:hanging="720"/>
        <w:rPr>
          <w:noProof/>
        </w:rPr>
      </w:pPr>
      <w:r w:rsidRPr="00B6347C">
        <w:rPr>
          <w:noProof/>
        </w:rPr>
        <w:lastRenderedPageBreak/>
        <w:t xml:space="preserve">GRIESE, M., LANGE, C. &amp; SOPPA, J. 2011. Ploidy in cyanobacteria. </w:t>
      </w:r>
      <w:r w:rsidRPr="00B6347C">
        <w:rPr>
          <w:i/>
          <w:noProof/>
        </w:rPr>
        <w:t>FEMS Microbiology Letters,</w:t>
      </w:r>
      <w:r w:rsidRPr="00B6347C">
        <w:rPr>
          <w:noProof/>
        </w:rPr>
        <w:t xml:space="preserve"> 323</w:t>
      </w:r>
      <w:r w:rsidRPr="00B6347C">
        <w:rPr>
          <w:b/>
          <w:noProof/>
        </w:rPr>
        <w:t>,</w:t>
      </w:r>
      <w:r w:rsidRPr="00B6347C">
        <w:rPr>
          <w:noProof/>
        </w:rPr>
        <w:t xml:space="preserve"> 124-131.</w:t>
      </w:r>
    </w:p>
    <w:p w14:paraId="49B92B8A" w14:textId="77777777" w:rsidR="00B6347C" w:rsidRPr="00B6347C" w:rsidRDefault="00B6347C" w:rsidP="00B6347C">
      <w:pPr>
        <w:pStyle w:val="EndNoteBibliography"/>
        <w:spacing w:after="0"/>
        <w:ind w:left="720" w:hanging="720"/>
        <w:rPr>
          <w:noProof/>
        </w:rPr>
      </w:pPr>
      <w:r w:rsidRPr="00B6347C">
        <w:rPr>
          <w:noProof/>
        </w:rPr>
        <w:t xml:space="preserve">GROSSMANN, L., HINRICHS, J. &amp; WEISS, J. 2020. Cultivation and downstream processing of microalgae and cyanobacteria to generate protein-based technofunctional food ingredients. </w:t>
      </w:r>
      <w:r w:rsidRPr="00B6347C">
        <w:rPr>
          <w:i/>
          <w:noProof/>
        </w:rPr>
        <w:t>Critical reviews in food science and nutrition,</w:t>
      </w:r>
      <w:r w:rsidRPr="00B6347C">
        <w:rPr>
          <w:noProof/>
        </w:rPr>
        <w:t xml:space="preserve"> 60</w:t>
      </w:r>
      <w:r w:rsidRPr="00B6347C">
        <w:rPr>
          <w:b/>
          <w:noProof/>
        </w:rPr>
        <w:t>,</w:t>
      </w:r>
      <w:r w:rsidRPr="00B6347C">
        <w:rPr>
          <w:noProof/>
        </w:rPr>
        <w:t xml:space="preserve"> 2961-2989.</w:t>
      </w:r>
    </w:p>
    <w:p w14:paraId="1B985ABC" w14:textId="77777777" w:rsidR="00B6347C" w:rsidRPr="00B6347C" w:rsidRDefault="00B6347C" w:rsidP="00B6347C">
      <w:pPr>
        <w:pStyle w:val="EndNoteBibliography"/>
        <w:spacing w:after="0"/>
        <w:ind w:left="720" w:hanging="720"/>
        <w:rPr>
          <w:noProof/>
        </w:rPr>
      </w:pPr>
      <w:r w:rsidRPr="00B6347C">
        <w:rPr>
          <w:noProof/>
        </w:rPr>
        <w:t xml:space="preserve">HALL, J. P., WRIGHT, R. C., HARRISON, E., MUDDIMAN, K. J., WOOD, A. J., PATERSON, S. &amp; BROCKHURST, M. A. 2021. Plasmid fitness costs are caused by specific genetic conflicts enabling resolution by compensatory mutation. </w:t>
      </w:r>
      <w:r w:rsidRPr="00B6347C">
        <w:rPr>
          <w:i/>
          <w:noProof/>
        </w:rPr>
        <w:t>PLoS biology,</w:t>
      </w:r>
      <w:r w:rsidRPr="00B6347C">
        <w:rPr>
          <w:noProof/>
        </w:rPr>
        <w:t xml:space="preserve"> 19</w:t>
      </w:r>
      <w:r w:rsidRPr="00B6347C">
        <w:rPr>
          <w:b/>
          <w:noProof/>
        </w:rPr>
        <w:t>,</w:t>
      </w:r>
      <w:r w:rsidRPr="00B6347C">
        <w:rPr>
          <w:noProof/>
        </w:rPr>
        <w:t xml:space="preserve"> e3001225.</w:t>
      </w:r>
    </w:p>
    <w:p w14:paraId="552D5F03" w14:textId="77777777" w:rsidR="00B6347C" w:rsidRPr="00B6347C" w:rsidRDefault="00B6347C" w:rsidP="00B6347C">
      <w:pPr>
        <w:pStyle w:val="EndNoteBibliography"/>
        <w:spacing w:after="0"/>
        <w:ind w:left="720" w:hanging="720"/>
        <w:rPr>
          <w:noProof/>
        </w:rPr>
      </w:pPr>
      <w:r w:rsidRPr="00B6347C">
        <w:rPr>
          <w:noProof/>
        </w:rPr>
        <w:t xml:space="preserve">HANKO, E. K., DENBY, C. M., I NOGUÉ, V. S., LIN, W., RAMIREZ, K. J., SINGER, C. A., BECKHAM, G. T. &amp; KEASLING, J. D. 2018. Engineering β-oxidation in Yarrowia lipolytica for methyl ketone production. </w:t>
      </w:r>
      <w:r w:rsidRPr="00B6347C">
        <w:rPr>
          <w:i/>
          <w:noProof/>
        </w:rPr>
        <w:t>Metabolic engineering,</w:t>
      </w:r>
      <w:r w:rsidRPr="00B6347C">
        <w:rPr>
          <w:noProof/>
        </w:rPr>
        <w:t xml:space="preserve"> 48</w:t>
      </w:r>
      <w:r w:rsidRPr="00B6347C">
        <w:rPr>
          <w:b/>
          <w:noProof/>
        </w:rPr>
        <w:t>,</w:t>
      </w:r>
      <w:r w:rsidRPr="00B6347C">
        <w:rPr>
          <w:noProof/>
        </w:rPr>
        <w:t xml:space="preserve"> 52-62.</w:t>
      </w:r>
    </w:p>
    <w:p w14:paraId="28ED30B0" w14:textId="77777777" w:rsidR="00B6347C" w:rsidRPr="00B6347C" w:rsidRDefault="00B6347C" w:rsidP="00B6347C">
      <w:pPr>
        <w:pStyle w:val="EndNoteBibliography"/>
        <w:spacing w:after="0"/>
        <w:ind w:left="720" w:hanging="720"/>
        <w:rPr>
          <w:noProof/>
        </w:rPr>
      </w:pPr>
      <w:r w:rsidRPr="00B6347C">
        <w:rPr>
          <w:noProof/>
        </w:rPr>
        <w:t xml:space="preserve">HARRISON, K. W. &amp; HARVEY, B. G. 2018. High cetane renewable diesel fuels prepared from bio-based methyl ketones and diols. </w:t>
      </w:r>
      <w:r w:rsidRPr="00B6347C">
        <w:rPr>
          <w:i/>
          <w:noProof/>
        </w:rPr>
        <w:t>Sustainable Energy and Fuels,</w:t>
      </w:r>
      <w:r w:rsidRPr="00B6347C">
        <w:rPr>
          <w:noProof/>
        </w:rPr>
        <w:t xml:space="preserve"> 2</w:t>
      </w:r>
      <w:r w:rsidRPr="00B6347C">
        <w:rPr>
          <w:b/>
          <w:noProof/>
        </w:rPr>
        <w:t>,</w:t>
      </w:r>
      <w:r w:rsidRPr="00B6347C">
        <w:rPr>
          <w:noProof/>
        </w:rPr>
        <w:t xml:space="preserve"> 367-371.</w:t>
      </w:r>
    </w:p>
    <w:p w14:paraId="641EB993" w14:textId="77777777" w:rsidR="00B6347C" w:rsidRPr="00B6347C" w:rsidRDefault="00B6347C" w:rsidP="00B6347C">
      <w:pPr>
        <w:pStyle w:val="EndNoteBibliography"/>
        <w:spacing w:after="0"/>
        <w:ind w:left="720" w:hanging="720"/>
        <w:rPr>
          <w:noProof/>
        </w:rPr>
      </w:pPr>
      <w:r w:rsidRPr="00B6347C">
        <w:rPr>
          <w:noProof/>
        </w:rPr>
        <w:t xml:space="preserve">HE, M., SHI, L., WANG, G., CHENG, Z., HAN, L., ZHANG, X., WANG, C., WANG, J., ZHOU, P. &amp; WANG, G. 2020. Biocompatible and biodegradable chitosan/sodium polyacrylate polyelectrolyte complex hydrogels with smart responsiveness. </w:t>
      </w:r>
      <w:r w:rsidRPr="00B6347C">
        <w:rPr>
          <w:i/>
          <w:noProof/>
        </w:rPr>
        <w:t>Int J Biol Macromol,</w:t>
      </w:r>
      <w:r w:rsidRPr="00B6347C">
        <w:rPr>
          <w:noProof/>
        </w:rPr>
        <w:t xml:space="preserve"> 155</w:t>
      </w:r>
      <w:r w:rsidRPr="00B6347C">
        <w:rPr>
          <w:b/>
          <w:noProof/>
        </w:rPr>
        <w:t>,</w:t>
      </w:r>
      <w:r w:rsidRPr="00B6347C">
        <w:rPr>
          <w:noProof/>
        </w:rPr>
        <w:t xml:space="preserve"> 1245-1251.</w:t>
      </w:r>
    </w:p>
    <w:p w14:paraId="1DB992DB" w14:textId="77777777" w:rsidR="00B6347C" w:rsidRPr="00B6347C" w:rsidRDefault="00B6347C" w:rsidP="00B6347C">
      <w:pPr>
        <w:pStyle w:val="EndNoteBibliography"/>
        <w:spacing w:after="0"/>
        <w:ind w:left="720" w:hanging="720"/>
        <w:rPr>
          <w:noProof/>
        </w:rPr>
      </w:pPr>
      <w:r w:rsidRPr="00B6347C">
        <w:rPr>
          <w:noProof/>
        </w:rPr>
        <w:t>HEASMAN, M., DIEMAR, J., O'CONNOR, W., SUSHAMES, T. &amp; FOULKES, L. 2000. Development of extended shelf</w:t>
      </w:r>
      <w:r w:rsidRPr="00B6347C">
        <w:rPr>
          <w:rFonts w:ascii="Cambria Math" w:hAnsi="Cambria Math" w:cs="Cambria Math"/>
          <w:noProof/>
        </w:rPr>
        <w:t>‐</w:t>
      </w:r>
      <w:r w:rsidRPr="00B6347C">
        <w:rPr>
          <w:noProof/>
        </w:rPr>
        <w:t xml:space="preserve">life microalgae concentrate diets harvested by centrifugation for bivalve molluscs–a summary. </w:t>
      </w:r>
      <w:r w:rsidRPr="00B6347C">
        <w:rPr>
          <w:i/>
          <w:noProof/>
        </w:rPr>
        <w:t>Aquaculture Research,</w:t>
      </w:r>
      <w:r w:rsidRPr="00B6347C">
        <w:rPr>
          <w:noProof/>
        </w:rPr>
        <w:t xml:space="preserve"> 31</w:t>
      </w:r>
      <w:r w:rsidRPr="00B6347C">
        <w:rPr>
          <w:b/>
          <w:noProof/>
        </w:rPr>
        <w:t>,</w:t>
      </w:r>
      <w:r w:rsidRPr="00B6347C">
        <w:rPr>
          <w:noProof/>
        </w:rPr>
        <w:t xml:space="preserve"> 637-659.</w:t>
      </w:r>
    </w:p>
    <w:p w14:paraId="027F9630" w14:textId="77777777" w:rsidR="00B6347C" w:rsidRPr="00B6347C" w:rsidRDefault="00B6347C" w:rsidP="00B6347C">
      <w:pPr>
        <w:pStyle w:val="EndNoteBibliography"/>
        <w:spacing w:after="0"/>
        <w:ind w:left="720" w:hanging="720"/>
        <w:rPr>
          <w:noProof/>
        </w:rPr>
      </w:pPr>
      <w:r w:rsidRPr="00B6347C">
        <w:rPr>
          <w:noProof/>
        </w:rPr>
        <w:t xml:space="preserve">HEIDI, L. 2019. CRISPR BABIES. </w:t>
      </w:r>
      <w:r w:rsidRPr="00B6347C">
        <w:rPr>
          <w:i/>
          <w:noProof/>
        </w:rPr>
        <w:t>Nature (London),</w:t>
      </w:r>
      <w:r w:rsidRPr="00B6347C">
        <w:rPr>
          <w:noProof/>
        </w:rPr>
        <w:t xml:space="preserve"> 570</w:t>
      </w:r>
      <w:r w:rsidRPr="00B6347C">
        <w:rPr>
          <w:b/>
          <w:noProof/>
        </w:rPr>
        <w:t>,</w:t>
      </w:r>
      <w:r w:rsidRPr="00B6347C">
        <w:rPr>
          <w:noProof/>
        </w:rPr>
        <w:t xml:space="preserve"> 293-296.</w:t>
      </w:r>
    </w:p>
    <w:p w14:paraId="10E8190C" w14:textId="77777777" w:rsidR="00B6347C" w:rsidRPr="00B6347C" w:rsidRDefault="00B6347C" w:rsidP="00B6347C">
      <w:pPr>
        <w:pStyle w:val="EndNoteBibliography"/>
        <w:spacing w:after="0"/>
        <w:ind w:left="720" w:hanging="720"/>
        <w:rPr>
          <w:noProof/>
        </w:rPr>
      </w:pPr>
      <w:r w:rsidRPr="00B6347C">
        <w:rPr>
          <w:noProof/>
        </w:rPr>
        <w:t xml:space="preserve">HEIDORN, T., CAMSUND, D., HUANG, H.-H., LINDBERG, P., OLIVEIRA, P., STENSJÖ, K. &amp; LINDBLAD, P. 2011. </w:t>
      </w:r>
      <w:r w:rsidRPr="00B6347C">
        <w:rPr>
          <w:i/>
          <w:noProof/>
        </w:rPr>
        <w:t>Synthetic Biology in Cyanobacteria</w:t>
      </w:r>
      <w:r w:rsidRPr="00B6347C">
        <w:rPr>
          <w:noProof/>
        </w:rPr>
        <w:t>.</w:t>
      </w:r>
    </w:p>
    <w:p w14:paraId="2BAEA5B0" w14:textId="77777777" w:rsidR="00B6347C" w:rsidRPr="00B6347C" w:rsidRDefault="00B6347C" w:rsidP="00B6347C">
      <w:pPr>
        <w:pStyle w:val="EndNoteBibliography"/>
        <w:spacing w:after="0"/>
        <w:ind w:left="720" w:hanging="720"/>
        <w:rPr>
          <w:noProof/>
        </w:rPr>
      </w:pPr>
      <w:r w:rsidRPr="00B6347C">
        <w:rPr>
          <w:noProof/>
        </w:rPr>
        <w:t xml:space="preserve">HELLIER, P., AL-HAJ, L., TALIBI, M., PURTON, S. &amp; LADOMMATOS, N. 2013. Combustion and emissions characterization of terpenes with a view to their biological production in cyanobacteria. </w:t>
      </w:r>
      <w:r w:rsidRPr="00B6347C">
        <w:rPr>
          <w:i/>
          <w:noProof/>
        </w:rPr>
        <w:t>Fuel,</w:t>
      </w:r>
      <w:r w:rsidRPr="00B6347C">
        <w:rPr>
          <w:noProof/>
        </w:rPr>
        <w:t xml:space="preserve"> 111</w:t>
      </w:r>
      <w:r w:rsidRPr="00B6347C">
        <w:rPr>
          <w:b/>
          <w:noProof/>
        </w:rPr>
        <w:t>,</w:t>
      </w:r>
      <w:r w:rsidRPr="00B6347C">
        <w:rPr>
          <w:noProof/>
        </w:rPr>
        <w:t xml:space="preserve"> 670-688.</w:t>
      </w:r>
    </w:p>
    <w:p w14:paraId="1F7820FF" w14:textId="77777777" w:rsidR="00B6347C" w:rsidRPr="00B6347C" w:rsidRDefault="00B6347C" w:rsidP="00B6347C">
      <w:pPr>
        <w:pStyle w:val="EndNoteBibliography"/>
        <w:spacing w:after="0"/>
        <w:ind w:left="720" w:hanging="720"/>
        <w:rPr>
          <w:noProof/>
        </w:rPr>
      </w:pPr>
      <w:r w:rsidRPr="00B6347C">
        <w:rPr>
          <w:noProof/>
        </w:rPr>
        <w:t xml:space="preserve">HENDERSON, R., PARSONS, S. &amp; JEFFERSON, B. 2008. Successful removal of algae through the control of zeta potential. </w:t>
      </w:r>
      <w:r w:rsidRPr="00B6347C">
        <w:rPr>
          <w:i/>
          <w:noProof/>
        </w:rPr>
        <w:t>Separation Science and Technology,</w:t>
      </w:r>
      <w:r w:rsidRPr="00B6347C">
        <w:rPr>
          <w:noProof/>
        </w:rPr>
        <w:t xml:space="preserve"> 43</w:t>
      </w:r>
      <w:r w:rsidRPr="00B6347C">
        <w:rPr>
          <w:b/>
          <w:noProof/>
        </w:rPr>
        <w:t>,</w:t>
      </w:r>
      <w:r w:rsidRPr="00B6347C">
        <w:rPr>
          <w:noProof/>
        </w:rPr>
        <w:t xml:space="preserve"> 1653-1666.</w:t>
      </w:r>
    </w:p>
    <w:p w14:paraId="4684780B" w14:textId="77777777" w:rsidR="00B6347C" w:rsidRPr="00B6347C" w:rsidRDefault="00B6347C" w:rsidP="00B6347C">
      <w:pPr>
        <w:pStyle w:val="EndNoteBibliography"/>
        <w:spacing w:after="0"/>
        <w:ind w:left="720" w:hanging="720"/>
        <w:rPr>
          <w:noProof/>
        </w:rPr>
      </w:pPr>
      <w:r w:rsidRPr="00B6347C">
        <w:rPr>
          <w:noProof/>
        </w:rPr>
        <w:t>HITCHCOCK, A., HUNTER, C. N. &amp; CANNIFFE, D. P. 2020. Progress and challenges in engineering cyanobacteria as chassis for light</w:t>
      </w:r>
      <w:r w:rsidRPr="00B6347C">
        <w:rPr>
          <w:rFonts w:ascii="Cambria Math" w:hAnsi="Cambria Math" w:cs="Cambria Math"/>
          <w:noProof/>
        </w:rPr>
        <w:t>‐</w:t>
      </w:r>
      <w:r w:rsidRPr="00B6347C">
        <w:rPr>
          <w:noProof/>
        </w:rPr>
        <w:t xml:space="preserve">driven biotechnology. </w:t>
      </w:r>
      <w:r w:rsidRPr="00B6347C">
        <w:rPr>
          <w:i/>
          <w:noProof/>
        </w:rPr>
        <w:t>Microbial biotechnology,</w:t>
      </w:r>
      <w:r w:rsidRPr="00B6347C">
        <w:rPr>
          <w:noProof/>
        </w:rPr>
        <w:t xml:space="preserve"> 13</w:t>
      </w:r>
      <w:r w:rsidRPr="00B6347C">
        <w:rPr>
          <w:b/>
          <w:noProof/>
        </w:rPr>
        <w:t>,</w:t>
      </w:r>
      <w:r w:rsidRPr="00B6347C">
        <w:rPr>
          <w:noProof/>
        </w:rPr>
        <w:t xml:space="preserve"> 363-367.</w:t>
      </w:r>
    </w:p>
    <w:p w14:paraId="5ABDEBCD" w14:textId="77777777" w:rsidR="00B6347C" w:rsidRPr="00B6347C" w:rsidRDefault="00B6347C" w:rsidP="00B6347C">
      <w:pPr>
        <w:pStyle w:val="EndNoteBibliography"/>
        <w:spacing w:after="0"/>
        <w:ind w:left="720" w:hanging="720"/>
        <w:rPr>
          <w:noProof/>
        </w:rPr>
      </w:pPr>
      <w:r w:rsidRPr="00B6347C">
        <w:rPr>
          <w:noProof/>
        </w:rPr>
        <w:t xml:space="preserve">HOBOT, J. A. 2015. Chapter 2 - Bacterial Ultrastructure. </w:t>
      </w:r>
      <w:r w:rsidRPr="00B6347C">
        <w:rPr>
          <w:i/>
          <w:noProof/>
        </w:rPr>
        <w:t>In:</w:t>
      </w:r>
      <w:r w:rsidRPr="00B6347C">
        <w:rPr>
          <w:noProof/>
        </w:rPr>
        <w:t xml:space="preserve"> TANG, Y.-W., SUSSMAN, M., LIU, D., POXTON, I. &amp; SCHWARTZMAN, J. (eds.) </w:t>
      </w:r>
      <w:r w:rsidRPr="00B6347C">
        <w:rPr>
          <w:i/>
          <w:noProof/>
        </w:rPr>
        <w:t>Molecular Medical Microbiology (Second Edition).</w:t>
      </w:r>
      <w:r w:rsidRPr="00B6347C">
        <w:rPr>
          <w:noProof/>
        </w:rPr>
        <w:t xml:space="preserve"> Boston: Academic Press.</w:t>
      </w:r>
    </w:p>
    <w:p w14:paraId="3D2F707C" w14:textId="77777777" w:rsidR="00B6347C" w:rsidRPr="00B6347C" w:rsidRDefault="00B6347C" w:rsidP="00B6347C">
      <w:pPr>
        <w:pStyle w:val="EndNoteBibliography"/>
        <w:spacing w:after="0"/>
        <w:ind w:left="720" w:hanging="720"/>
        <w:rPr>
          <w:noProof/>
        </w:rPr>
      </w:pPr>
      <w:r w:rsidRPr="00B6347C">
        <w:rPr>
          <w:noProof/>
        </w:rPr>
        <w:t xml:space="preserve">HSU, P. D., LANDER, E. S. &amp; ZHANG, F. 2014. Development and applications of CRISPR-Cas9 for genome engineering. </w:t>
      </w:r>
      <w:r w:rsidRPr="00B6347C">
        <w:rPr>
          <w:i/>
          <w:noProof/>
        </w:rPr>
        <w:t>Cell,</w:t>
      </w:r>
      <w:r w:rsidRPr="00B6347C">
        <w:rPr>
          <w:noProof/>
        </w:rPr>
        <w:t xml:space="preserve"> 157</w:t>
      </w:r>
      <w:r w:rsidRPr="00B6347C">
        <w:rPr>
          <w:b/>
          <w:noProof/>
        </w:rPr>
        <w:t>,</w:t>
      </w:r>
      <w:r w:rsidRPr="00B6347C">
        <w:rPr>
          <w:noProof/>
        </w:rPr>
        <w:t xml:space="preserve"> 1262-1278.</w:t>
      </w:r>
    </w:p>
    <w:p w14:paraId="3DD4B21D" w14:textId="77777777" w:rsidR="00B6347C" w:rsidRPr="00B6347C" w:rsidRDefault="00B6347C" w:rsidP="00B6347C">
      <w:pPr>
        <w:pStyle w:val="EndNoteBibliography"/>
        <w:spacing w:after="0"/>
        <w:ind w:left="720" w:hanging="720"/>
        <w:rPr>
          <w:noProof/>
        </w:rPr>
      </w:pPr>
      <w:r w:rsidRPr="00B6347C">
        <w:rPr>
          <w:noProof/>
        </w:rPr>
        <w:t xml:space="preserve">HUANG, B., GUO, J., SUN, L. &amp; CHEN, W. 2013. ERG9 and COQ1 disruption reveals isoprenoids biosynthesis is closely related to mitochondrial function in Saccharomyces cerevisiae. </w:t>
      </w:r>
      <w:r w:rsidRPr="00B6347C">
        <w:rPr>
          <w:i/>
          <w:noProof/>
        </w:rPr>
        <w:t>Integrative Biology (United Kingdom),</w:t>
      </w:r>
      <w:r w:rsidRPr="00B6347C">
        <w:rPr>
          <w:noProof/>
        </w:rPr>
        <w:t xml:space="preserve"> 5</w:t>
      </w:r>
      <w:r w:rsidRPr="00B6347C">
        <w:rPr>
          <w:b/>
          <w:noProof/>
        </w:rPr>
        <w:t>,</w:t>
      </w:r>
      <w:r w:rsidRPr="00B6347C">
        <w:rPr>
          <w:noProof/>
        </w:rPr>
        <w:t xml:space="preserve"> 1282-1296.</w:t>
      </w:r>
    </w:p>
    <w:p w14:paraId="03B66D48" w14:textId="77777777" w:rsidR="00B6347C" w:rsidRPr="00B6347C" w:rsidRDefault="00B6347C" w:rsidP="00B6347C">
      <w:pPr>
        <w:pStyle w:val="EndNoteBibliography"/>
        <w:spacing w:after="0"/>
        <w:ind w:left="720" w:hanging="720"/>
        <w:rPr>
          <w:noProof/>
        </w:rPr>
      </w:pPr>
      <w:r w:rsidRPr="00B6347C">
        <w:rPr>
          <w:noProof/>
        </w:rPr>
        <w:t xml:space="preserve">HUANG, H. H., CAMSUND, D., LINDBLAD, P. &amp; HEIDORN, T. 2010. Design and characterization of molecular tools for a synthetic biology approach towards </w:t>
      </w:r>
      <w:r w:rsidRPr="00B6347C">
        <w:rPr>
          <w:noProof/>
        </w:rPr>
        <w:lastRenderedPageBreak/>
        <w:t xml:space="preserve">developing cyanobacterial biotechnology. </w:t>
      </w:r>
      <w:r w:rsidRPr="00B6347C">
        <w:rPr>
          <w:i/>
          <w:noProof/>
        </w:rPr>
        <w:t>Nucleic Acids Research,</w:t>
      </w:r>
      <w:r w:rsidRPr="00B6347C">
        <w:rPr>
          <w:noProof/>
        </w:rPr>
        <w:t xml:space="preserve"> 38</w:t>
      </w:r>
      <w:r w:rsidRPr="00B6347C">
        <w:rPr>
          <w:b/>
          <w:noProof/>
        </w:rPr>
        <w:t>,</w:t>
      </w:r>
      <w:r w:rsidRPr="00B6347C">
        <w:rPr>
          <w:noProof/>
        </w:rPr>
        <w:t xml:space="preserve"> 2577-2593.</w:t>
      </w:r>
    </w:p>
    <w:p w14:paraId="7C8B742E" w14:textId="77777777" w:rsidR="00B6347C" w:rsidRPr="00B6347C" w:rsidRDefault="00B6347C" w:rsidP="00B6347C">
      <w:pPr>
        <w:pStyle w:val="EndNoteBibliography"/>
        <w:spacing w:after="0"/>
        <w:ind w:left="720" w:hanging="720"/>
        <w:rPr>
          <w:noProof/>
        </w:rPr>
      </w:pPr>
      <w:r w:rsidRPr="00B6347C">
        <w:rPr>
          <w:noProof/>
        </w:rPr>
        <w:t xml:space="preserve">HUANG, H. H. &amp; LINDBLAD, P. 2013. Wide-dynamic-range promoters engineered for cyanobacteria. </w:t>
      </w:r>
      <w:r w:rsidRPr="00B6347C">
        <w:rPr>
          <w:i/>
          <w:noProof/>
        </w:rPr>
        <w:t>Journal of Biological Engineering,</w:t>
      </w:r>
      <w:r w:rsidRPr="00B6347C">
        <w:rPr>
          <w:noProof/>
        </w:rPr>
        <w:t xml:space="preserve"> 7</w:t>
      </w:r>
      <w:r w:rsidRPr="00B6347C">
        <w:rPr>
          <w:b/>
          <w:noProof/>
        </w:rPr>
        <w:t>,</w:t>
      </w:r>
      <w:r w:rsidRPr="00B6347C">
        <w:rPr>
          <w:noProof/>
        </w:rPr>
        <w:t xml:space="preserve"> 1-11.</w:t>
      </w:r>
    </w:p>
    <w:p w14:paraId="2F07CEE5" w14:textId="77777777" w:rsidR="00B6347C" w:rsidRPr="00505958" w:rsidRDefault="00B6347C" w:rsidP="00B6347C">
      <w:pPr>
        <w:pStyle w:val="EndNoteBibliography"/>
        <w:spacing w:after="0"/>
        <w:ind w:left="720" w:hanging="720"/>
        <w:rPr>
          <w:noProof/>
          <w:lang w:val="es-ES"/>
        </w:rPr>
      </w:pPr>
      <w:r w:rsidRPr="00B6347C">
        <w:rPr>
          <w:noProof/>
        </w:rPr>
        <w:t xml:space="preserve">HUISMAN, J., CODD, G. A., PAERL, H. W., IBELINGS, B. W., VERSPAGEN, J. M. H. &amp; VISSER, P. M. 2018. </w:t>
      </w:r>
      <w:r w:rsidRPr="00505958">
        <w:rPr>
          <w:noProof/>
          <w:lang w:val="es-ES"/>
        </w:rPr>
        <w:t xml:space="preserve">Cyanobacterial blooms. </w:t>
      </w:r>
      <w:r w:rsidRPr="00505958">
        <w:rPr>
          <w:i/>
          <w:noProof/>
          <w:lang w:val="es-ES"/>
        </w:rPr>
        <w:t>Nat Rev Microbiol,</w:t>
      </w:r>
      <w:r w:rsidRPr="00505958">
        <w:rPr>
          <w:noProof/>
          <w:lang w:val="es-ES"/>
        </w:rPr>
        <w:t xml:space="preserve"> 16</w:t>
      </w:r>
      <w:r w:rsidRPr="00505958">
        <w:rPr>
          <w:b/>
          <w:noProof/>
          <w:lang w:val="es-ES"/>
        </w:rPr>
        <w:t>,</w:t>
      </w:r>
      <w:r w:rsidRPr="00505958">
        <w:rPr>
          <w:noProof/>
          <w:lang w:val="es-ES"/>
        </w:rPr>
        <w:t xml:space="preserve"> 471-483.</w:t>
      </w:r>
    </w:p>
    <w:p w14:paraId="7C682021" w14:textId="03CF8F9D" w:rsidR="00B6347C" w:rsidRPr="00B6347C" w:rsidRDefault="00B6347C" w:rsidP="00B6347C">
      <w:pPr>
        <w:pStyle w:val="EndNoteBibliography"/>
        <w:spacing w:after="0"/>
        <w:ind w:left="720" w:hanging="720"/>
        <w:rPr>
          <w:noProof/>
        </w:rPr>
      </w:pPr>
      <w:r w:rsidRPr="00505958">
        <w:rPr>
          <w:noProof/>
          <w:lang w:val="es-ES"/>
        </w:rPr>
        <w:t xml:space="preserve">INEGI 2010. Censo de poblacion y vivenda. </w:t>
      </w:r>
      <w:r w:rsidRPr="00B6347C">
        <w:rPr>
          <w:i/>
          <w:noProof/>
        </w:rPr>
        <w:t>INEGI,</w:t>
      </w:r>
      <w:r w:rsidRPr="00B6347C">
        <w:rPr>
          <w:noProof/>
        </w:rPr>
        <w:t xml:space="preserve"> Viewed 15 March 2020. Retrieved from: &lt; </w:t>
      </w:r>
      <w:hyperlink r:id="rId80" w:history="1">
        <w:r w:rsidRPr="00B6347C">
          <w:rPr>
            <w:rStyle w:val="Hyperlink"/>
            <w:noProof/>
          </w:rPr>
          <w:t>http://www3.inegi.org.mx/rnm/index.php/catalog/71</w:t>
        </w:r>
      </w:hyperlink>
      <w:r w:rsidRPr="00B6347C">
        <w:rPr>
          <w:noProof/>
        </w:rPr>
        <w:t>&gt;.</w:t>
      </w:r>
    </w:p>
    <w:p w14:paraId="0FEC2117" w14:textId="77777777" w:rsidR="00B6347C" w:rsidRPr="00B6347C" w:rsidRDefault="00B6347C" w:rsidP="00B6347C">
      <w:pPr>
        <w:pStyle w:val="EndNoteBibliography"/>
        <w:spacing w:after="0"/>
        <w:ind w:left="720" w:hanging="720"/>
        <w:rPr>
          <w:noProof/>
        </w:rPr>
      </w:pPr>
      <w:r w:rsidRPr="00B6347C">
        <w:rPr>
          <w:noProof/>
        </w:rPr>
        <w:t xml:space="preserve">ISOBE, K., OGAWA, T., HIROSE, K., YOKOI, T., YOSHIMURA, T. &amp; HEMMI, H. 2014. Geranylgeranyl reductase and ferredoxin from methanosarcina acetivorans are required for the synthesis of fully reduced archaeal membrane lipid in escherichia coli cells. </w:t>
      </w:r>
      <w:r w:rsidRPr="00B6347C">
        <w:rPr>
          <w:i/>
          <w:noProof/>
        </w:rPr>
        <w:t>Journal of Bacteriology,</w:t>
      </w:r>
      <w:r w:rsidRPr="00B6347C">
        <w:rPr>
          <w:noProof/>
        </w:rPr>
        <w:t xml:space="preserve"> 196</w:t>
      </w:r>
      <w:r w:rsidRPr="00B6347C">
        <w:rPr>
          <w:b/>
          <w:noProof/>
        </w:rPr>
        <w:t>,</w:t>
      </w:r>
      <w:r w:rsidRPr="00B6347C">
        <w:rPr>
          <w:noProof/>
        </w:rPr>
        <w:t xml:space="preserve"> 417-423.</w:t>
      </w:r>
    </w:p>
    <w:p w14:paraId="199B9477" w14:textId="77777777" w:rsidR="00B6347C" w:rsidRPr="00B6347C" w:rsidRDefault="00B6347C" w:rsidP="00B6347C">
      <w:pPr>
        <w:pStyle w:val="EndNoteBibliography"/>
        <w:spacing w:after="0"/>
        <w:ind w:left="720" w:hanging="720"/>
        <w:rPr>
          <w:noProof/>
        </w:rPr>
      </w:pPr>
      <w:r w:rsidRPr="00B6347C">
        <w:rPr>
          <w:noProof/>
        </w:rPr>
        <w:t xml:space="preserve">JENKINS, R. W., MOORE, C. M., SEMELSBERGER, T. A., CHUCK, C. J., GORDON, J. C. &amp; SUTTON, A. D. 2016. The Effect of Functional Groups in Bio-Derived Fuel Candidates. </w:t>
      </w:r>
      <w:r w:rsidRPr="00B6347C">
        <w:rPr>
          <w:i/>
          <w:noProof/>
        </w:rPr>
        <w:t>ChemSusChem,</w:t>
      </w:r>
      <w:r w:rsidRPr="00B6347C">
        <w:rPr>
          <w:noProof/>
        </w:rPr>
        <w:t xml:space="preserve"> 9</w:t>
      </w:r>
      <w:r w:rsidRPr="00B6347C">
        <w:rPr>
          <w:b/>
          <w:noProof/>
        </w:rPr>
        <w:t>,</w:t>
      </w:r>
      <w:r w:rsidRPr="00B6347C">
        <w:rPr>
          <w:noProof/>
        </w:rPr>
        <w:t xml:space="preserve"> 922-931.</w:t>
      </w:r>
    </w:p>
    <w:p w14:paraId="60E32D09" w14:textId="77777777" w:rsidR="00B6347C" w:rsidRPr="00505958" w:rsidRDefault="00B6347C" w:rsidP="00B6347C">
      <w:pPr>
        <w:pStyle w:val="EndNoteBibliography"/>
        <w:spacing w:after="0"/>
        <w:ind w:left="720" w:hanging="720"/>
        <w:rPr>
          <w:noProof/>
          <w:lang w:val="es-ES"/>
        </w:rPr>
      </w:pPr>
      <w:r w:rsidRPr="00B6347C">
        <w:rPr>
          <w:noProof/>
        </w:rPr>
        <w:t xml:space="preserve">JIANG, W., BIKARD, D., COX, D., ZHANG, F. &amp; MARRAFFINI, L. A. 2013. RNA-guided editing of bacterial genomes using CRISPR-Cas systems. </w:t>
      </w:r>
      <w:r w:rsidRPr="00505958">
        <w:rPr>
          <w:i/>
          <w:noProof/>
          <w:lang w:val="es-ES"/>
        </w:rPr>
        <w:t>Nature Biotechnology,</w:t>
      </w:r>
      <w:r w:rsidRPr="00505958">
        <w:rPr>
          <w:noProof/>
          <w:lang w:val="es-ES"/>
        </w:rPr>
        <w:t xml:space="preserve"> 31</w:t>
      </w:r>
      <w:r w:rsidRPr="00505958">
        <w:rPr>
          <w:b/>
          <w:noProof/>
          <w:lang w:val="es-ES"/>
        </w:rPr>
        <w:t>,</w:t>
      </w:r>
      <w:r w:rsidRPr="00505958">
        <w:rPr>
          <w:noProof/>
          <w:lang w:val="es-ES"/>
        </w:rPr>
        <w:t xml:space="preserve"> 233-239.</w:t>
      </w:r>
    </w:p>
    <w:p w14:paraId="6C371F35" w14:textId="77777777" w:rsidR="00B6347C" w:rsidRPr="00B6347C" w:rsidRDefault="00B6347C" w:rsidP="00B6347C">
      <w:pPr>
        <w:pStyle w:val="EndNoteBibliography"/>
        <w:spacing w:after="0"/>
        <w:ind w:left="720" w:hanging="720"/>
        <w:rPr>
          <w:noProof/>
        </w:rPr>
      </w:pPr>
      <w:r w:rsidRPr="00505958">
        <w:rPr>
          <w:noProof/>
          <w:lang w:val="es-ES"/>
        </w:rPr>
        <w:t xml:space="preserve">JIMÉNEZ-DÍAZ, L., CABALLERO, A., PÉREZ-HERNÁNDEZ, N. &amp; SEGURA, A. 2017. </w:t>
      </w:r>
      <w:r w:rsidRPr="00B6347C">
        <w:rPr>
          <w:noProof/>
        </w:rPr>
        <w:t xml:space="preserve">Microbial alkane production for jet fuel industry: motivation, state of the art and perspectives. </w:t>
      </w:r>
      <w:r w:rsidRPr="00B6347C">
        <w:rPr>
          <w:i/>
          <w:noProof/>
        </w:rPr>
        <w:t>Microbial Biotechnology,</w:t>
      </w:r>
      <w:r w:rsidRPr="00B6347C">
        <w:rPr>
          <w:noProof/>
        </w:rPr>
        <w:t xml:space="preserve"> 10</w:t>
      </w:r>
      <w:r w:rsidRPr="00B6347C">
        <w:rPr>
          <w:b/>
          <w:noProof/>
        </w:rPr>
        <w:t>,</w:t>
      </w:r>
      <w:r w:rsidRPr="00B6347C">
        <w:rPr>
          <w:noProof/>
        </w:rPr>
        <w:t xml:space="preserve"> 103-124.</w:t>
      </w:r>
    </w:p>
    <w:p w14:paraId="6936A547" w14:textId="77777777" w:rsidR="00B6347C" w:rsidRPr="00B6347C" w:rsidRDefault="00B6347C" w:rsidP="00B6347C">
      <w:pPr>
        <w:pStyle w:val="EndNoteBibliography"/>
        <w:spacing w:after="0"/>
        <w:ind w:left="720" w:hanging="720"/>
        <w:rPr>
          <w:noProof/>
        </w:rPr>
      </w:pPr>
      <w:r w:rsidRPr="00B6347C">
        <w:rPr>
          <w:noProof/>
        </w:rPr>
        <w:t xml:space="preserve">JINEK, M., CHYLINSKI, K., FONFARA, I., HAUER, M., DOUDNA, J. A. &amp; CHARPENTIER, E. 2012. A Programmable Dual-RNA – Guided. </w:t>
      </w:r>
      <w:r w:rsidRPr="00B6347C">
        <w:rPr>
          <w:i/>
          <w:noProof/>
        </w:rPr>
        <w:t>Science,</w:t>
      </w:r>
      <w:r w:rsidRPr="00B6347C">
        <w:rPr>
          <w:noProof/>
        </w:rPr>
        <w:t xml:space="preserve"> 337</w:t>
      </w:r>
      <w:r w:rsidRPr="00B6347C">
        <w:rPr>
          <w:b/>
          <w:noProof/>
        </w:rPr>
        <w:t>,</w:t>
      </w:r>
      <w:r w:rsidRPr="00B6347C">
        <w:rPr>
          <w:noProof/>
        </w:rPr>
        <w:t xml:space="preserve"> 816-822.</w:t>
      </w:r>
    </w:p>
    <w:p w14:paraId="7FDCB889" w14:textId="77777777" w:rsidR="00B6347C" w:rsidRPr="00B6347C" w:rsidRDefault="00B6347C" w:rsidP="00B6347C">
      <w:pPr>
        <w:pStyle w:val="EndNoteBibliography"/>
        <w:spacing w:after="0"/>
        <w:ind w:left="720" w:hanging="720"/>
        <w:rPr>
          <w:noProof/>
        </w:rPr>
      </w:pPr>
      <w:r w:rsidRPr="00B6347C">
        <w:rPr>
          <w:noProof/>
        </w:rPr>
        <w:t xml:space="preserve">JINEK, M., EAST, A., CHENG, A., LIN, S., MA, E. &amp; DOUDNA, J. 2013. RNA-programmed genome editing in human cells. </w:t>
      </w:r>
      <w:r w:rsidRPr="00B6347C">
        <w:rPr>
          <w:i/>
          <w:noProof/>
        </w:rPr>
        <w:t>eLife,</w:t>
      </w:r>
      <w:r w:rsidRPr="00B6347C">
        <w:rPr>
          <w:noProof/>
        </w:rPr>
        <w:t xml:space="preserve"> 2013</w:t>
      </w:r>
      <w:r w:rsidRPr="00B6347C">
        <w:rPr>
          <w:b/>
          <w:noProof/>
        </w:rPr>
        <w:t>,</w:t>
      </w:r>
      <w:r w:rsidRPr="00B6347C">
        <w:rPr>
          <w:noProof/>
        </w:rPr>
        <w:t xml:space="preserve"> 1-9.</w:t>
      </w:r>
    </w:p>
    <w:p w14:paraId="200F30F8" w14:textId="77777777" w:rsidR="00B6347C" w:rsidRPr="00B6347C" w:rsidRDefault="00B6347C" w:rsidP="00B6347C">
      <w:pPr>
        <w:pStyle w:val="EndNoteBibliography"/>
        <w:spacing w:after="0"/>
        <w:ind w:left="720" w:hanging="720"/>
        <w:rPr>
          <w:noProof/>
        </w:rPr>
      </w:pPr>
      <w:r w:rsidRPr="00B6347C">
        <w:rPr>
          <w:noProof/>
        </w:rPr>
        <w:t xml:space="preserve">KADOUCHE, S., KADOUCHE, S., FARHAT, M., FARHAT, M., LOUNICI, H., LOUNICI, H., FIALLO, M., FIALLO, M., SHARROCK, P., SHARROCK, P., MECHERRI, M., MECHERRI, M., HADIOUI, M. &amp; HADIOUI, M. 2017. Low Cost Chitosan Biopolymer for Environmental Use Made from Abundant Shrimp Wastes. </w:t>
      </w:r>
      <w:r w:rsidRPr="00B6347C">
        <w:rPr>
          <w:i/>
          <w:noProof/>
        </w:rPr>
        <w:t>Waste and biomass valorization,</w:t>
      </w:r>
      <w:r w:rsidRPr="00B6347C">
        <w:rPr>
          <w:noProof/>
        </w:rPr>
        <w:t xml:space="preserve"> 8</w:t>
      </w:r>
      <w:r w:rsidRPr="00B6347C">
        <w:rPr>
          <w:b/>
          <w:noProof/>
        </w:rPr>
        <w:t>,</w:t>
      </w:r>
      <w:r w:rsidRPr="00B6347C">
        <w:rPr>
          <w:noProof/>
        </w:rPr>
        <w:t xml:space="preserve"> 401-406.</w:t>
      </w:r>
    </w:p>
    <w:p w14:paraId="590479F5" w14:textId="77777777" w:rsidR="00B6347C" w:rsidRPr="00B6347C" w:rsidRDefault="00B6347C" w:rsidP="00B6347C">
      <w:pPr>
        <w:pStyle w:val="EndNoteBibliography"/>
        <w:spacing w:after="0"/>
        <w:ind w:left="720" w:hanging="720"/>
        <w:rPr>
          <w:noProof/>
        </w:rPr>
      </w:pPr>
      <w:r w:rsidRPr="00B6347C">
        <w:rPr>
          <w:noProof/>
        </w:rPr>
        <w:t xml:space="preserve">KANEKO, T., SATO, S., KOTANI, H., TANAKA, A., ASAMIZU, E., NAKAMURA, Y., MIYAJIMA, N., HIROSAWA, M., SUGIURA, M., SASAMOTO, S., KIMURA, T., HOSOUCHI, T., MATSUNO, A., MURAKI, A., NAKAZAKI, N., NARUO, K., OKUMURA, S., SHIMPO, S., TAKEUCHI, C., WADA, T., WATANABE, A., YAMADA, M., YASUDA, M. &amp; TABATA, S. 1996. Sequence analysis of the genome of the unicellular cyanobacterium synechocystis sp. strain PCC6803. II. Sequence determination of the entire genome and assignment of potential protein-coding regions (supplement). </w:t>
      </w:r>
      <w:r w:rsidRPr="00B6347C">
        <w:rPr>
          <w:i/>
          <w:noProof/>
        </w:rPr>
        <w:t>DNA Research,</w:t>
      </w:r>
      <w:r w:rsidRPr="00B6347C">
        <w:rPr>
          <w:noProof/>
        </w:rPr>
        <w:t xml:space="preserve"> 3</w:t>
      </w:r>
      <w:r w:rsidRPr="00B6347C">
        <w:rPr>
          <w:b/>
          <w:noProof/>
        </w:rPr>
        <w:t>,</w:t>
      </w:r>
      <w:r w:rsidRPr="00B6347C">
        <w:rPr>
          <w:noProof/>
        </w:rPr>
        <w:t xml:space="preserve"> 185-209.</w:t>
      </w:r>
    </w:p>
    <w:p w14:paraId="50DC5BD6" w14:textId="77777777" w:rsidR="00B6347C" w:rsidRPr="00B6347C" w:rsidRDefault="00B6347C" w:rsidP="00B6347C">
      <w:pPr>
        <w:pStyle w:val="EndNoteBibliography"/>
        <w:spacing w:after="0"/>
        <w:ind w:left="720" w:hanging="720"/>
        <w:rPr>
          <w:noProof/>
        </w:rPr>
      </w:pPr>
      <w:r w:rsidRPr="00B6347C">
        <w:rPr>
          <w:noProof/>
        </w:rPr>
        <w:t xml:space="preserve">KANTOR, A., MCCLEMENTS, M. E. &amp; MACLAREN, R. E. 2020. CRISPR-Cas9 DNA base-editing and prime-editing. </w:t>
      </w:r>
      <w:r w:rsidRPr="00B6347C">
        <w:rPr>
          <w:i/>
          <w:noProof/>
        </w:rPr>
        <w:t>International Journal of Molecular Sciences,</w:t>
      </w:r>
      <w:r w:rsidRPr="00B6347C">
        <w:rPr>
          <w:noProof/>
        </w:rPr>
        <w:t xml:space="preserve"> 21</w:t>
      </w:r>
      <w:r w:rsidRPr="00B6347C">
        <w:rPr>
          <w:b/>
          <w:noProof/>
        </w:rPr>
        <w:t>,</w:t>
      </w:r>
      <w:r w:rsidRPr="00B6347C">
        <w:rPr>
          <w:noProof/>
        </w:rPr>
        <w:t xml:space="preserve"> 6240.</w:t>
      </w:r>
    </w:p>
    <w:p w14:paraId="0BD4FA2D" w14:textId="77777777" w:rsidR="00B6347C" w:rsidRPr="00B6347C" w:rsidRDefault="00B6347C" w:rsidP="00B6347C">
      <w:pPr>
        <w:pStyle w:val="EndNoteBibliography"/>
        <w:spacing w:after="0"/>
        <w:ind w:left="720" w:hanging="720"/>
        <w:rPr>
          <w:noProof/>
        </w:rPr>
      </w:pPr>
      <w:r w:rsidRPr="00B6347C">
        <w:rPr>
          <w:noProof/>
        </w:rPr>
        <w:t xml:space="preserve">KHUONG, L. S., ZULKIFLI, N. W. M., MASJUKI, H. H., MOHAMAD, E. N., ARSLAN, A., MOSAROF, M. H. &amp; AZHAM, A. 2016. A review on the effect of bioethanol dilution on the properties and performance of automotive lubricants in gasoline engines. </w:t>
      </w:r>
      <w:r w:rsidRPr="00B6347C">
        <w:rPr>
          <w:i/>
          <w:noProof/>
        </w:rPr>
        <w:t>RSC Adv.,</w:t>
      </w:r>
      <w:r w:rsidRPr="00B6347C">
        <w:rPr>
          <w:noProof/>
        </w:rPr>
        <w:t xml:space="preserve"> 6</w:t>
      </w:r>
      <w:r w:rsidRPr="00B6347C">
        <w:rPr>
          <w:b/>
          <w:noProof/>
        </w:rPr>
        <w:t>,</w:t>
      </w:r>
      <w:r w:rsidRPr="00B6347C">
        <w:rPr>
          <w:noProof/>
        </w:rPr>
        <w:t xml:space="preserve"> 66847-66869.</w:t>
      </w:r>
    </w:p>
    <w:p w14:paraId="3D1E81F9" w14:textId="77777777" w:rsidR="00B6347C" w:rsidRPr="00B6347C" w:rsidRDefault="00B6347C" w:rsidP="00B6347C">
      <w:pPr>
        <w:pStyle w:val="EndNoteBibliography"/>
        <w:spacing w:after="0"/>
        <w:ind w:left="720" w:hanging="720"/>
        <w:rPr>
          <w:noProof/>
        </w:rPr>
      </w:pPr>
      <w:r w:rsidRPr="00B6347C">
        <w:rPr>
          <w:noProof/>
        </w:rPr>
        <w:lastRenderedPageBreak/>
        <w:t xml:space="preserve">KIM, J., RYU, B.-G., KIM, K., KIM, B.-K., HAN, J.-I. &amp; YANG, J.-W. 2012. Continuous microalgae recovery using electrolysis: Effect of different electrode pairs and timing of polarity exchange. </w:t>
      </w:r>
      <w:r w:rsidRPr="00B6347C">
        <w:rPr>
          <w:i/>
          <w:noProof/>
        </w:rPr>
        <w:t>Bioresource Technology,</w:t>
      </w:r>
      <w:r w:rsidRPr="00B6347C">
        <w:rPr>
          <w:noProof/>
        </w:rPr>
        <w:t xml:space="preserve"> 123</w:t>
      </w:r>
      <w:r w:rsidRPr="00B6347C">
        <w:rPr>
          <w:b/>
          <w:noProof/>
        </w:rPr>
        <w:t>,</w:t>
      </w:r>
      <w:r w:rsidRPr="00B6347C">
        <w:rPr>
          <w:noProof/>
        </w:rPr>
        <w:t xml:space="preserve"> 164-170.</w:t>
      </w:r>
    </w:p>
    <w:p w14:paraId="598EF994" w14:textId="77777777" w:rsidR="00B6347C" w:rsidRPr="00B6347C" w:rsidRDefault="00B6347C" w:rsidP="00B6347C">
      <w:pPr>
        <w:pStyle w:val="EndNoteBibliography"/>
        <w:spacing w:after="0"/>
        <w:ind w:left="720" w:hanging="720"/>
        <w:rPr>
          <w:noProof/>
        </w:rPr>
      </w:pPr>
      <w:r w:rsidRPr="00B6347C">
        <w:rPr>
          <w:noProof/>
        </w:rPr>
        <w:t xml:space="preserve">KIRBY, J., DIETZEL, K. L., WICHMANN, G., CHAN, R., ANTIPOV, E., MOSS, N., BAIDOO, E. E. K., JACKSON, P., GAUCHER, S. P., GOTTLIEB, S., LABARGE, J., MAHATDEJKUL, T., HAWKINS, K. M., MULEY, S., NEWMAN, J. D., LIU, P., KEASLING, J. D. &amp; ZHAO, L. 2016. Engineering a functional 1-deoxy-D-xylulose 5-phosphate (DXP) pathway in Saccharomyces cerevisiae. </w:t>
      </w:r>
      <w:r w:rsidRPr="00B6347C">
        <w:rPr>
          <w:i/>
          <w:noProof/>
        </w:rPr>
        <w:t>Metabolic Engineering,</w:t>
      </w:r>
      <w:r w:rsidRPr="00B6347C">
        <w:rPr>
          <w:noProof/>
        </w:rPr>
        <w:t xml:space="preserve"> 38</w:t>
      </w:r>
      <w:r w:rsidRPr="00B6347C">
        <w:rPr>
          <w:b/>
          <w:noProof/>
        </w:rPr>
        <w:t>,</w:t>
      </w:r>
      <w:r w:rsidRPr="00B6347C">
        <w:rPr>
          <w:noProof/>
        </w:rPr>
        <w:t xml:space="preserve"> 494-503.</w:t>
      </w:r>
    </w:p>
    <w:p w14:paraId="2EE32D86" w14:textId="77777777" w:rsidR="00B6347C" w:rsidRPr="00B6347C" w:rsidRDefault="00B6347C" w:rsidP="00B6347C">
      <w:pPr>
        <w:pStyle w:val="EndNoteBibliography"/>
        <w:spacing w:after="0"/>
        <w:ind w:left="720" w:hanging="720"/>
        <w:rPr>
          <w:noProof/>
        </w:rPr>
      </w:pPr>
      <w:r w:rsidRPr="00B6347C">
        <w:rPr>
          <w:noProof/>
        </w:rPr>
        <w:t xml:space="preserve">KIRBY, J., NISHIMOTO, M., CHOW, R. R. W. N., PASUMARTHI, V. N. V., CHAN, R., CHAN, L. J. G. L., PETZOLD, C. J. &amp; KEASLING, J. D. 2014. Use of Nonionic Surfactants for Improvement of Terpene Production in Saccharomyces cerevisiae. </w:t>
      </w:r>
      <w:r w:rsidRPr="00B6347C">
        <w:rPr>
          <w:i/>
          <w:noProof/>
        </w:rPr>
        <w:t>Applied and Environmental Microbiology,</w:t>
      </w:r>
      <w:r w:rsidRPr="00B6347C">
        <w:rPr>
          <w:noProof/>
        </w:rPr>
        <w:t xml:space="preserve"> 80</w:t>
      </w:r>
      <w:r w:rsidRPr="00B6347C">
        <w:rPr>
          <w:b/>
          <w:noProof/>
        </w:rPr>
        <w:t>,</w:t>
      </w:r>
      <w:r w:rsidRPr="00B6347C">
        <w:rPr>
          <w:noProof/>
        </w:rPr>
        <w:t xml:space="preserve"> 6685-6693.</w:t>
      </w:r>
    </w:p>
    <w:p w14:paraId="46A65C04" w14:textId="77777777" w:rsidR="00B6347C" w:rsidRPr="00B6347C" w:rsidRDefault="00B6347C" w:rsidP="00B6347C">
      <w:pPr>
        <w:pStyle w:val="EndNoteBibliography"/>
        <w:spacing w:after="0"/>
        <w:ind w:left="720" w:hanging="720"/>
        <w:rPr>
          <w:noProof/>
        </w:rPr>
      </w:pPr>
      <w:r w:rsidRPr="00B6347C">
        <w:rPr>
          <w:noProof/>
        </w:rPr>
        <w:t xml:space="preserve">KIYOTA, H., OKUDA, Y., ITO, M., HIRAI, M. Y. &amp; IKEUCHI, M. 2014. Engineering of cyanobacteria for the photosynthetic production of limonene from CO2. </w:t>
      </w:r>
      <w:r w:rsidRPr="00B6347C">
        <w:rPr>
          <w:i/>
          <w:noProof/>
        </w:rPr>
        <w:t>Journal of Biotechnology,</w:t>
      </w:r>
      <w:r w:rsidRPr="00B6347C">
        <w:rPr>
          <w:noProof/>
        </w:rPr>
        <w:t xml:space="preserve"> 185</w:t>
      </w:r>
      <w:r w:rsidRPr="00B6347C">
        <w:rPr>
          <w:b/>
          <w:noProof/>
        </w:rPr>
        <w:t>,</w:t>
      </w:r>
      <w:r w:rsidRPr="00B6347C">
        <w:rPr>
          <w:noProof/>
        </w:rPr>
        <w:t xml:space="preserve"> 1-7.</w:t>
      </w:r>
    </w:p>
    <w:p w14:paraId="4E48A458" w14:textId="77777777" w:rsidR="00B6347C" w:rsidRPr="00B6347C" w:rsidRDefault="00B6347C" w:rsidP="00B6347C">
      <w:pPr>
        <w:pStyle w:val="EndNoteBibliography"/>
        <w:spacing w:after="0"/>
        <w:ind w:left="720" w:hanging="720"/>
        <w:rPr>
          <w:noProof/>
        </w:rPr>
      </w:pPr>
      <w:r w:rsidRPr="00B6347C">
        <w:rPr>
          <w:noProof/>
        </w:rPr>
        <w:t xml:space="preserve">KIZAWA, A., KAWAHARA, A., TAKASHIMA, K., TAKIMURA, Y., NISHIYAMA, Y. &amp; HIHARA, Y. 2017. The LexA transcription factor regulates fatty acid biosynthetic genes in the cyanobacterium Synechocystis sp. PCC 6803. </w:t>
      </w:r>
      <w:r w:rsidRPr="00B6347C">
        <w:rPr>
          <w:i/>
          <w:noProof/>
        </w:rPr>
        <w:t>Plant Journal,</w:t>
      </w:r>
      <w:r w:rsidRPr="00B6347C">
        <w:rPr>
          <w:noProof/>
        </w:rPr>
        <w:t xml:space="preserve"> 92</w:t>
      </w:r>
      <w:r w:rsidRPr="00B6347C">
        <w:rPr>
          <w:b/>
          <w:noProof/>
        </w:rPr>
        <w:t>,</w:t>
      </w:r>
      <w:r w:rsidRPr="00B6347C">
        <w:rPr>
          <w:noProof/>
        </w:rPr>
        <w:t xml:space="preserve"> 189-198.</w:t>
      </w:r>
    </w:p>
    <w:p w14:paraId="4051E232" w14:textId="77777777" w:rsidR="00B6347C" w:rsidRPr="00B6347C" w:rsidRDefault="00B6347C" w:rsidP="00B6347C">
      <w:pPr>
        <w:pStyle w:val="EndNoteBibliography"/>
        <w:spacing w:after="0"/>
        <w:ind w:left="720" w:hanging="720"/>
        <w:rPr>
          <w:noProof/>
        </w:rPr>
      </w:pPr>
      <w:r w:rsidRPr="00B6347C">
        <w:rPr>
          <w:noProof/>
        </w:rPr>
        <w:t xml:space="preserve">KNOOP, H., GRÜNDEL, M., ZILLIGES, Y., LEHMANN, R., HOFFMANN, S., LOCKAU, W. &amp; STEUER, R. 2013. Flux Balance Analysis of Cyanobacterial Metabolism: The Metabolic Network of Synechocystis sp. PCC 6803. </w:t>
      </w:r>
      <w:r w:rsidRPr="00B6347C">
        <w:rPr>
          <w:i/>
          <w:noProof/>
        </w:rPr>
        <w:t>PLoS Computational Biology,</w:t>
      </w:r>
      <w:r w:rsidRPr="00B6347C">
        <w:rPr>
          <w:noProof/>
        </w:rPr>
        <w:t xml:space="preserve"> 9.</w:t>
      </w:r>
    </w:p>
    <w:p w14:paraId="0615FF86" w14:textId="77777777" w:rsidR="00B6347C" w:rsidRPr="00B6347C" w:rsidRDefault="00B6347C" w:rsidP="00B6347C">
      <w:pPr>
        <w:pStyle w:val="EndNoteBibliography"/>
        <w:spacing w:after="0"/>
        <w:ind w:left="720" w:hanging="720"/>
        <w:rPr>
          <w:noProof/>
        </w:rPr>
      </w:pPr>
      <w:r w:rsidRPr="00B6347C">
        <w:rPr>
          <w:noProof/>
        </w:rPr>
        <w:t xml:space="preserve">KNOTHE, G. 2008. “Designer” biodiesel: optimizing fatty ester composition to improve fuel properties. </w:t>
      </w:r>
      <w:r w:rsidRPr="00B6347C">
        <w:rPr>
          <w:i/>
          <w:noProof/>
        </w:rPr>
        <w:t>Energy &amp; Fuels,</w:t>
      </w:r>
      <w:r w:rsidRPr="00B6347C">
        <w:rPr>
          <w:noProof/>
        </w:rPr>
        <w:t xml:space="preserve"> 22</w:t>
      </w:r>
      <w:r w:rsidRPr="00B6347C">
        <w:rPr>
          <w:b/>
          <w:noProof/>
        </w:rPr>
        <w:t>,</w:t>
      </w:r>
      <w:r w:rsidRPr="00B6347C">
        <w:rPr>
          <w:noProof/>
        </w:rPr>
        <w:t xml:space="preserve"> 1358-1364.</w:t>
      </w:r>
    </w:p>
    <w:p w14:paraId="667EF862" w14:textId="77777777" w:rsidR="00B6347C" w:rsidRPr="00B6347C" w:rsidRDefault="00B6347C" w:rsidP="00B6347C">
      <w:pPr>
        <w:pStyle w:val="EndNoteBibliography"/>
        <w:spacing w:after="0"/>
        <w:ind w:left="720" w:hanging="720"/>
        <w:rPr>
          <w:noProof/>
        </w:rPr>
      </w:pPr>
      <w:r w:rsidRPr="00B6347C">
        <w:rPr>
          <w:noProof/>
        </w:rPr>
        <w:t xml:space="preserve">KOPF, M., KLÄHN, S., PADE, N., WEINGÄRTNER, C., HAGEMANN, M., VOS, B. &amp; HESS, W. R. 2014. Comparative genome analysis of the closely related synechocystis strains PCC 6714 and PCC 6803. </w:t>
      </w:r>
      <w:r w:rsidRPr="00B6347C">
        <w:rPr>
          <w:i/>
          <w:noProof/>
        </w:rPr>
        <w:t>DNA Research,</w:t>
      </w:r>
      <w:r w:rsidRPr="00B6347C">
        <w:rPr>
          <w:noProof/>
        </w:rPr>
        <w:t xml:space="preserve"> 21</w:t>
      </w:r>
      <w:r w:rsidRPr="00B6347C">
        <w:rPr>
          <w:b/>
          <w:noProof/>
        </w:rPr>
        <w:t>,</w:t>
      </w:r>
      <w:r w:rsidRPr="00B6347C">
        <w:rPr>
          <w:noProof/>
        </w:rPr>
        <w:t xml:space="preserve"> 255-266.</w:t>
      </w:r>
    </w:p>
    <w:p w14:paraId="457CD405" w14:textId="77777777" w:rsidR="00B6347C" w:rsidRPr="00B6347C" w:rsidRDefault="00B6347C" w:rsidP="00B6347C">
      <w:pPr>
        <w:pStyle w:val="EndNoteBibliography"/>
        <w:spacing w:after="0"/>
        <w:ind w:left="720" w:hanging="720"/>
        <w:rPr>
          <w:noProof/>
        </w:rPr>
      </w:pPr>
      <w:r w:rsidRPr="00B6347C">
        <w:rPr>
          <w:noProof/>
        </w:rPr>
        <w:t xml:space="preserve">KOUR, D., KHAJURIA, R. &amp; KAPOOR, K. K. 2016. Iodine–ammonium acetate promoted reaction between 2-aminopyridine and aryl methyl ketones: a novel approach towards the synthesis of 2-arylimidazo[1,2-a]pyridines. </w:t>
      </w:r>
      <w:r w:rsidRPr="00B6347C">
        <w:rPr>
          <w:i/>
          <w:noProof/>
        </w:rPr>
        <w:t>Tetrahedron Letters,</w:t>
      </w:r>
      <w:r w:rsidRPr="00B6347C">
        <w:rPr>
          <w:noProof/>
        </w:rPr>
        <w:t xml:space="preserve"> 57</w:t>
      </w:r>
      <w:r w:rsidRPr="00B6347C">
        <w:rPr>
          <w:b/>
          <w:noProof/>
        </w:rPr>
        <w:t>,</w:t>
      </w:r>
      <w:r w:rsidRPr="00B6347C">
        <w:rPr>
          <w:noProof/>
        </w:rPr>
        <w:t xml:space="preserve"> 4464-4467.</w:t>
      </w:r>
    </w:p>
    <w:p w14:paraId="58727AC5" w14:textId="77777777" w:rsidR="00B6347C" w:rsidRPr="00B6347C" w:rsidRDefault="00B6347C" w:rsidP="00B6347C">
      <w:pPr>
        <w:pStyle w:val="EndNoteBibliography"/>
        <w:spacing w:after="0"/>
        <w:ind w:left="720" w:hanging="720"/>
        <w:rPr>
          <w:noProof/>
        </w:rPr>
      </w:pPr>
      <w:r w:rsidRPr="00B6347C">
        <w:rPr>
          <w:noProof/>
        </w:rPr>
        <w:t xml:space="preserve">KOUTSOYIANNIS, D. &amp; KUNDZEWICZ, Z. W. 2020. Atmospheric Temperature and CO2: Hen-Or-Egg Causality? </w:t>
      </w:r>
      <w:r w:rsidRPr="00B6347C">
        <w:rPr>
          <w:i/>
          <w:noProof/>
        </w:rPr>
        <w:t>Sci,</w:t>
      </w:r>
      <w:r w:rsidRPr="00B6347C">
        <w:rPr>
          <w:noProof/>
        </w:rPr>
        <w:t xml:space="preserve"> 2</w:t>
      </w:r>
      <w:r w:rsidRPr="00B6347C">
        <w:rPr>
          <w:b/>
          <w:noProof/>
        </w:rPr>
        <w:t>,</w:t>
      </w:r>
      <w:r w:rsidRPr="00B6347C">
        <w:rPr>
          <w:noProof/>
        </w:rPr>
        <w:t xml:space="preserve"> 83.</w:t>
      </w:r>
    </w:p>
    <w:p w14:paraId="2755BDC1" w14:textId="77777777" w:rsidR="00B6347C" w:rsidRPr="00B6347C" w:rsidRDefault="00B6347C" w:rsidP="00B6347C">
      <w:pPr>
        <w:pStyle w:val="EndNoteBibliography"/>
        <w:spacing w:after="0"/>
        <w:ind w:left="720" w:hanging="720"/>
        <w:rPr>
          <w:noProof/>
        </w:rPr>
      </w:pPr>
      <w:r w:rsidRPr="00B6347C">
        <w:rPr>
          <w:noProof/>
        </w:rPr>
        <w:t xml:space="preserve">KU, J. T., CHEN, A. Y. &amp; LAN, E. I. 2020. Metabolic engineering design strategies for increasing acetyl-CoA flux. </w:t>
      </w:r>
      <w:r w:rsidRPr="00B6347C">
        <w:rPr>
          <w:i/>
          <w:noProof/>
        </w:rPr>
        <w:t>Metabolites,</w:t>
      </w:r>
      <w:r w:rsidRPr="00B6347C">
        <w:rPr>
          <w:noProof/>
        </w:rPr>
        <w:t xml:space="preserve"> 10</w:t>
      </w:r>
      <w:r w:rsidRPr="00B6347C">
        <w:rPr>
          <w:b/>
          <w:noProof/>
        </w:rPr>
        <w:t>,</w:t>
      </w:r>
      <w:r w:rsidRPr="00B6347C">
        <w:rPr>
          <w:noProof/>
        </w:rPr>
        <w:t xml:space="preserve"> 166.</w:t>
      </w:r>
    </w:p>
    <w:p w14:paraId="0CF98080" w14:textId="77777777" w:rsidR="00B6347C" w:rsidRPr="00B6347C" w:rsidRDefault="00B6347C" w:rsidP="00B6347C">
      <w:pPr>
        <w:pStyle w:val="EndNoteBibliography"/>
        <w:spacing w:after="0"/>
        <w:ind w:left="720" w:hanging="720"/>
        <w:rPr>
          <w:noProof/>
        </w:rPr>
      </w:pPr>
      <w:r w:rsidRPr="00B6347C">
        <w:rPr>
          <w:noProof/>
        </w:rPr>
        <w:t xml:space="preserve">KUNG, Y., MCANDREW, R. P., XIE, X., LIU, C. C., PEREIRA, J. H., ADAMS, P. D. &amp; KEASLING, J. D. 2014. Constructing tailored isoprenoid products by structure-guided modification of geranylgeranyl reductase. </w:t>
      </w:r>
      <w:r w:rsidRPr="00B6347C">
        <w:rPr>
          <w:i/>
          <w:noProof/>
        </w:rPr>
        <w:t>Structure,</w:t>
      </w:r>
      <w:r w:rsidRPr="00B6347C">
        <w:rPr>
          <w:noProof/>
        </w:rPr>
        <w:t xml:space="preserve"> 22</w:t>
      </w:r>
      <w:r w:rsidRPr="00B6347C">
        <w:rPr>
          <w:b/>
          <w:noProof/>
        </w:rPr>
        <w:t>,</w:t>
      </w:r>
      <w:r w:rsidRPr="00B6347C">
        <w:rPr>
          <w:noProof/>
        </w:rPr>
        <w:t xml:space="preserve"> 1028-1036.</w:t>
      </w:r>
    </w:p>
    <w:p w14:paraId="1680EF40" w14:textId="77777777" w:rsidR="00B6347C" w:rsidRPr="00B6347C" w:rsidRDefault="00B6347C" w:rsidP="00B6347C">
      <w:pPr>
        <w:pStyle w:val="EndNoteBibliography"/>
        <w:spacing w:after="0"/>
        <w:ind w:left="720" w:hanging="720"/>
        <w:rPr>
          <w:noProof/>
        </w:rPr>
      </w:pPr>
      <w:r w:rsidRPr="00B6347C">
        <w:rPr>
          <w:noProof/>
        </w:rPr>
        <w:t xml:space="preserve">LACIS, A. A., SCHMIDT, G. A., RIND, D. &amp; RUEDY, R. A. 2010. Atmospheric CO2: Principal Control Knob Governing Earth's Temperature. </w:t>
      </w:r>
      <w:r w:rsidRPr="00B6347C">
        <w:rPr>
          <w:i/>
          <w:noProof/>
        </w:rPr>
        <w:t>Science,</w:t>
      </w:r>
      <w:r w:rsidRPr="00B6347C">
        <w:rPr>
          <w:noProof/>
        </w:rPr>
        <w:t xml:space="preserve"> 330</w:t>
      </w:r>
      <w:r w:rsidRPr="00B6347C">
        <w:rPr>
          <w:b/>
          <w:noProof/>
        </w:rPr>
        <w:t>,</w:t>
      </w:r>
      <w:r w:rsidRPr="00B6347C">
        <w:rPr>
          <w:noProof/>
        </w:rPr>
        <w:t xml:space="preserve"> 356-359.</w:t>
      </w:r>
    </w:p>
    <w:p w14:paraId="76939543" w14:textId="77777777" w:rsidR="00B6347C" w:rsidRPr="00B6347C" w:rsidRDefault="00B6347C" w:rsidP="00B6347C">
      <w:pPr>
        <w:pStyle w:val="EndNoteBibliography"/>
        <w:spacing w:after="0"/>
        <w:ind w:left="720" w:hanging="720"/>
        <w:rPr>
          <w:noProof/>
        </w:rPr>
      </w:pPr>
      <w:r w:rsidRPr="00B6347C">
        <w:rPr>
          <w:noProof/>
        </w:rPr>
        <w:t xml:space="preserve">LAM, M. K. &amp; LEE, K. T. 2012. Microalgae biofuels: a critical review of issues, problems and the way forward. </w:t>
      </w:r>
      <w:r w:rsidRPr="00B6347C">
        <w:rPr>
          <w:i/>
          <w:noProof/>
        </w:rPr>
        <w:t>Biotechnology advances,</w:t>
      </w:r>
      <w:r w:rsidRPr="00B6347C">
        <w:rPr>
          <w:noProof/>
        </w:rPr>
        <w:t xml:space="preserve"> 30</w:t>
      </w:r>
      <w:r w:rsidRPr="00B6347C">
        <w:rPr>
          <w:b/>
          <w:noProof/>
        </w:rPr>
        <w:t>,</w:t>
      </w:r>
      <w:r w:rsidRPr="00B6347C">
        <w:rPr>
          <w:noProof/>
        </w:rPr>
        <w:t xml:space="preserve"> 673-690.</w:t>
      </w:r>
    </w:p>
    <w:p w14:paraId="7B04D572" w14:textId="77777777" w:rsidR="00B6347C" w:rsidRPr="00B6347C" w:rsidRDefault="00B6347C" w:rsidP="00B6347C">
      <w:pPr>
        <w:pStyle w:val="EndNoteBibliography"/>
        <w:spacing w:after="0"/>
        <w:ind w:left="720" w:hanging="720"/>
        <w:rPr>
          <w:noProof/>
        </w:rPr>
      </w:pPr>
      <w:r w:rsidRPr="00B6347C">
        <w:rPr>
          <w:noProof/>
        </w:rPr>
        <w:t xml:space="preserve">LAMA, S., MUYLAERT, K., KARKI, T. B., FOUBERT, I., HENDERSON, R. K. &amp; VANDAMME, D. 2016. Flocculation properties of several microalgae and a cyanobacterium species during ferric chloride, chitosan and alkaline flocculation. </w:t>
      </w:r>
      <w:r w:rsidRPr="00B6347C">
        <w:rPr>
          <w:i/>
          <w:noProof/>
        </w:rPr>
        <w:t>Bioresour Technol,</w:t>
      </w:r>
      <w:r w:rsidRPr="00B6347C">
        <w:rPr>
          <w:noProof/>
        </w:rPr>
        <w:t xml:space="preserve"> 220</w:t>
      </w:r>
      <w:r w:rsidRPr="00B6347C">
        <w:rPr>
          <w:b/>
          <w:noProof/>
        </w:rPr>
        <w:t>,</w:t>
      </w:r>
      <w:r w:rsidRPr="00B6347C">
        <w:rPr>
          <w:noProof/>
        </w:rPr>
        <w:t xml:space="preserve"> 464-470.</w:t>
      </w:r>
    </w:p>
    <w:p w14:paraId="14C08F95" w14:textId="77777777" w:rsidR="00B6347C" w:rsidRPr="00B6347C" w:rsidRDefault="00B6347C" w:rsidP="00B6347C">
      <w:pPr>
        <w:pStyle w:val="EndNoteBibliography"/>
        <w:spacing w:after="0"/>
        <w:ind w:left="720" w:hanging="720"/>
        <w:rPr>
          <w:noProof/>
        </w:rPr>
      </w:pPr>
      <w:r w:rsidRPr="00B6347C">
        <w:rPr>
          <w:noProof/>
        </w:rPr>
        <w:lastRenderedPageBreak/>
        <w:t>LAN, E. I., DEKISHIMA, Y., CHUANG, D. S. &amp; LIAO, J. C. 2013. Metabolic engineering of 2</w:t>
      </w:r>
      <w:r w:rsidRPr="00B6347C">
        <w:rPr>
          <w:rFonts w:ascii="Cambria Math" w:hAnsi="Cambria Math" w:cs="Cambria Math"/>
          <w:noProof/>
        </w:rPr>
        <w:t>‐</w:t>
      </w:r>
      <w:r w:rsidRPr="00B6347C">
        <w:rPr>
          <w:noProof/>
        </w:rPr>
        <w:t xml:space="preserve">pentanone synthesis in Escherichia coli. </w:t>
      </w:r>
      <w:r w:rsidRPr="00B6347C">
        <w:rPr>
          <w:i/>
          <w:noProof/>
        </w:rPr>
        <w:t>AIChE Journal,</w:t>
      </w:r>
      <w:r w:rsidRPr="00B6347C">
        <w:rPr>
          <w:noProof/>
        </w:rPr>
        <w:t xml:space="preserve"> 59</w:t>
      </w:r>
      <w:r w:rsidRPr="00B6347C">
        <w:rPr>
          <w:b/>
          <w:noProof/>
        </w:rPr>
        <w:t>,</w:t>
      </w:r>
      <w:r w:rsidRPr="00B6347C">
        <w:rPr>
          <w:noProof/>
        </w:rPr>
        <w:t xml:space="preserve"> 3167-3175.</w:t>
      </w:r>
    </w:p>
    <w:p w14:paraId="4F93DF04" w14:textId="77777777" w:rsidR="00B6347C" w:rsidRPr="00B6347C" w:rsidRDefault="00B6347C" w:rsidP="00B6347C">
      <w:pPr>
        <w:pStyle w:val="EndNoteBibliography"/>
        <w:spacing w:after="0"/>
        <w:ind w:left="720" w:hanging="720"/>
        <w:rPr>
          <w:noProof/>
        </w:rPr>
      </w:pPr>
      <w:r w:rsidRPr="00B6347C">
        <w:rPr>
          <w:noProof/>
        </w:rPr>
        <w:t xml:space="preserve">LAN, E. I. &amp; LIAO, J. C. 2011. Metabolic engineering of cyanobacteria for 1-butanol production from carbon dioxide. </w:t>
      </w:r>
      <w:r w:rsidRPr="00B6347C">
        <w:rPr>
          <w:i/>
          <w:noProof/>
        </w:rPr>
        <w:t>Metabolic engineering,</w:t>
      </w:r>
      <w:r w:rsidRPr="00B6347C">
        <w:rPr>
          <w:noProof/>
        </w:rPr>
        <w:t xml:space="preserve"> 13</w:t>
      </w:r>
      <w:r w:rsidRPr="00B6347C">
        <w:rPr>
          <w:b/>
          <w:noProof/>
        </w:rPr>
        <w:t>,</w:t>
      </w:r>
      <w:r w:rsidRPr="00B6347C">
        <w:rPr>
          <w:noProof/>
        </w:rPr>
        <w:t xml:space="preserve"> 353-363.</w:t>
      </w:r>
    </w:p>
    <w:p w14:paraId="451E894A" w14:textId="77777777" w:rsidR="00B6347C" w:rsidRPr="00B6347C" w:rsidRDefault="00B6347C" w:rsidP="00B6347C">
      <w:pPr>
        <w:pStyle w:val="EndNoteBibliography"/>
        <w:spacing w:after="0"/>
        <w:ind w:left="720" w:hanging="720"/>
        <w:rPr>
          <w:noProof/>
        </w:rPr>
      </w:pPr>
      <w:r w:rsidRPr="00B6347C">
        <w:rPr>
          <w:noProof/>
        </w:rPr>
        <w:t xml:space="preserve">LANDRY, B. P., STÖCKEL, J. &amp; PAKRASI, H. B. 2013. Use of degradation tags to control protein levels in the cyanobacterium Synechocystis sp. strain PCC 6803. </w:t>
      </w:r>
      <w:r w:rsidRPr="00B6347C">
        <w:rPr>
          <w:i/>
          <w:noProof/>
        </w:rPr>
        <w:t>Applied and Environmental Microbiology,</w:t>
      </w:r>
      <w:r w:rsidRPr="00B6347C">
        <w:rPr>
          <w:noProof/>
        </w:rPr>
        <w:t xml:space="preserve"> 79</w:t>
      </w:r>
      <w:r w:rsidRPr="00B6347C">
        <w:rPr>
          <w:b/>
          <w:noProof/>
        </w:rPr>
        <w:t>,</w:t>
      </w:r>
      <w:r w:rsidRPr="00B6347C">
        <w:rPr>
          <w:noProof/>
        </w:rPr>
        <w:t xml:space="preserve"> 2833-2835.</w:t>
      </w:r>
    </w:p>
    <w:p w14:paraId="563393A0" w14:textId="77777777" w:rsidR="00B6347C" w:rsidRPr="00B6347C" w:rsidRDefault="00B6347C" w:rsidP="00B6347C">
      <w:pPr>
        <w:pStyle w:val="EndNoteBibliography"/>
        <w:spacing w:after="0"/>
        <w:ind w:left="720" w:hanging="720"/>
        <w:rPr>
          <w:noProof/>
        </w:rPr>
      </w:pPr>
      <w:r w:rsidRPr="00B6347C">
        <w:rPr>
          <w:noProof/>
        </w:rPr>
        <w:t xml:space="preserve">LARSON, M. H., GILBERT, L. A., WANG, X., LIM, W. A., WEISSMAN, J. S. &amp; QI, L. S. 2013. CRISPR interference (CRISPRi) for sequence-specific control of gene expression. </w:t>
      </w:r>
      <w:r w:rsidRPr="00B6347C">
        <w:rPr>
          <w:i/>
          <w:noProof/>
        </w:rPr>
        <w:t>Nature Protocols,</w:t>
      </w:r>
      <w:r w:rsidRPr="00B6347C">
        <w:rPr>
          <w:noProof/>
        </w:rPr>
        <w:t xml:space="preserve"> 8</w:t>
      </w:r>
      <w:r w:rsidRPr="00B6347C">
        <w:rPr>
          <w:b/>
          <w:noProof/>
        </w:rPr>
        <w:t>,</w:t>
      </w:r>
      <w:r w:rsidRPr="00B6347C">
        <w:rPr>
          <w:noProof/>
        </w:rPr>
        <w:t xml:space="preserve"> 2180-2196.</w:t>
      </w:r>
    </w:p>
    <w:p w14:paraId="4D8EB044" w14:textId="77777777" w:rsidR="00B6347C" w:rsidRPr="00B6347C" w:rsidRDefault="00B6347C" w:rsidP="00B6347C">
      <w:pPr>
        <w:pStyle w:val="EndNoteBibliography"/>
        <w:spacing w:after="0"/>
        <w:ind w:left="720" w:hanging="720"/>
        <w:rPr>
          <w:noProof/>
        </w:rPr>
      </w:pPr>
      <w:r w:rsidRPr="00B6347C">
        <w:rPr>
          <w:noProof/>
        </w:rPr>
        <w:t xml:space="preserve">LARTIGUE, C., GLASS, J. I., ALPEROVICH, N., PIEPER, R., PARMAR, P. P., HUTCHISON, C. A., SMITH, H. O. &amp; VENTER, J. C. 2007. Genome transplantation in bacteria: changing one species to another. </w:t>
      </w:r>
      <w:r w:rsidRPr="00B6347C">
        <w:rPr>
          <w:i/>
          <w:noProof/>
        </w:rPr>
        <w:t>Science (New York, N.Y.),</w:t>
      </w:r>
      <w:r w:rsidRPr="00B6347C">
        <w:rPr>
          <w:noProof/>
        </w:rPr>
        <w:t xml:space="preserve"> 317</w:t>
      </w:r>
      <w:r w:rsidRPr="00B6347C">
        <w:rPr>
          <w:b/>
          <w:noProof/>
        </w:rPr>
        <w:t>,</w:t>
      </w:r>
      <w:r w:rsidRPr="00B6347C">
        <w:rPr>
          <w:noProof/>
        </w:rPr>
        <w:t xml:space="preserve"> 632-632.</w:t>
      </w:r>
    </w:p>
    <w:p w14:paraId="3B2A6C3E" w14:textId="77777777" w:rsidR="00B6347C" w:rsidRPr="00B6347C" w:rsidRDefault="00B6347C" w:rsidP="00B6347C">
      <w:pPr>
        <w:pStyle w:val="EndNoteBibliography"/>
        <w:spacing w:after="0"/>
        <w:ind w:left="720" w:hanging="720"/>
        <w:rPr>
          <w:noProof/>
        </w:rPr>
      </w:pPr>
      <w:r w:rsidRPr="00B6347C">
        <w:rPr>
          <w:noProof/>
        </w:rPr>
        <w:t xml:space="preserve">LE QUÉRÉ, C., PETERS, G. P., FRIEDLINGSTEIN, P., ANDREW, R. M., CANADELL, J. G., DAVIS, S. J., JACKSON, R. B. &amp; JONES, M. W. 2021. Fossil CO 2 emissions in the post-COVID-19 era. </w:t>
      </w:r>
      <w:r w:rsidRPr="00B6347C">
        <w:rPr>
          <w:i/>
          <w:noProof/>
        </w:rPr>
        <w:t>Nature Climate Change,</w:t>
      </w:r>
      <w:r w:rsidRPr="00B6347C">
        <w:rPr>
          <w:noProof/>
        </w:rPr>
        <w:t xml:space="preserve"> 11</w:t>
      </w:r>
      <w:r w:rsidRPr="00B6347C">
        <w:rPr>
          <w:b/>
          <w:noProof/>
        </w:rPr>
        <w:t>,</w:t>
      </w:r>
      <w:r w:rsidRPr="00B6347C">
        <w:rPr>
          <w:noProof/>
        </w:rPr>
        <w:t xml:space="preserve"> 197-199.</w:t>
      </w:r>
    </w:p>
    <w:p w14:paraId="14692E64" w14:textId="77777777" w:rsidR="00B6347C" w:rsidRPr="00B6347C" w:rsidRDefault="00B6347C" w:rsidP="00B6347C">
      <w:pPr>
        <w:pStyle w:val="EndNoteBibliography"/>
        <w:spacing w:after="0"/>
        <w:ind w:left="720" w:hanging="720"/>
        <w:rPr>
          <w:noProof/>
        </w:rPr>
      </w:pPr>
      <w:r w:rsidRPr="00B6347C">
        <w:rPr>
          <w:noProof/>
        </w:rPr>
        <w:t xml:space="preserve">LEE, J. W. 2012. </w:t>
      </w:r>
      <w:r w:rsidRPr="00B6347C">
        <w:rPr>
          <w:i/>
          <w:noProof/>
        </w:rPr>
        <w:t>Advanced biofuels and bioproducts</w:t>
      </w:r>
      <w:r w:rsidRPr="00B6347C">
        <w:rPr>
          <w:noProof/>
        </w:rPr>
        <w:t>.</w:t>
      </w:r>
    </w:p>
    <w:p w14:paraId="13F27125" w14:textId="77777777" w:rsidR="00B6347C" w:rsidRPr="00B6347C" w:rsidRDefault="00B6347C" w:rsidP="00B6347C">
      <w:pPr>
        <w:pStyle w:val="EndNoteBibliography"/>
        <w:spacing w:after="0"/>
        <w:ind w:left="720" w:hanging="720"/>
        <w:rPr>
          <w:noProof/>
        </w:rPr>
      </w:pPr>
      <w:r w:rsidRPr="00B6347C">
        <w:rPr>
          <w:noProof/>
        </w:rPr>
        <w:t xml:space="preserve">LEE, S. Y., KIM, H. M. &amp; CHEON, S. 2015. Metabolic engineering for the production of hydrocarbon fuels. </w:t>
      </w:r>
      <w:r w:rsidRPr="00B6347C">
        <w:rPr>
          <w:i/>
          <w:noProof/>
        </w:rPr>
        <w:t>Current Opinion in Biotechnology,</w:t>
      </w:r>
      <w:r w:rsidRPr="00B6347C">
        <w:rPr>
          <w:noProof/>
        </w:rPr>
        <w:t xml:space="preserve"> 33</w:t>
      </w:r>
      <w:r w:rsidRPr="00B6347C">
        <w:rPr>
          <w:b/>
          <w:noProof/>
        </w:rPr>
        <w:t>,</w:t>
      </w:r>
      <w:r w:rsidRPr="00B6347C">
        <w:rPr>
          <w:noProof/>
        </w:rPr>
        <w:t xml:space="preserve"> 15-22.</w:t>
      </w:r>
    </w:p>
    <w:p w14:paraId="2C8CF1E2" w14:textId="77777777" w:rsidR="00B6347C" w:rsidRPr="00B6347C" w:rsidRDefault="00B6347C" w:rsidP="00B6347C">
      <w:pPr>
        <w:pStyle w:val="EndNoteBibliography"/>
        <w:spacing w:after="0"/>
        <w:ind w:left="720" w:hanging="720"/>
        <w:rPr>
          <w:noProof/>
        </w:rPr>
      </w:pPr>
      <w:r w:rsidRPr="00B6347C">
        <w:rPr>
          <w:noProof/>
        </w:rPr>
        <w:t>LEITNER, W., KLANKERMAYER, J., PISCHINGER, S., PITSCH, H., KOHSE</w:t>
      </w:r>
      <w:r w:rsidRPr="00B6347C">
        <w:rPr>
          <w:rFonts w:ascii="Cambria Math" w:hAnsi="Cambria Math" w:cs="Cambria Math"/>
          <w:noProof/>
        </w:rPr>
        <w:t>‐</w:t>
      </w:r>
      <w:r w:rsidRPr="00B6347C">
        <w:rPr>
          <w:noProof/>
        </w:rPr>
        <w:t xml:space="preserve">HÖINGHAUS, K. &amp; KOHSE-HÖINGHAUS, K. 2017. Advanced Biofuels and Beyond: Chemistry Solutions for Propulsion and Production. </w:t>
      </w:r>
      <w:r w:rsidRPr="00B6347C">
        <w:rPr>
          <w:i/>
          <w:noProof/>
        </w:rPr>
        <w:t>Angewandte Chemie - International Edition,</w:t>
      </w:r>
      <w:r w:rsidRPr="00B6347C">
        <w:rPr>
          <w:noProof/>
        </w:rPr>
        <w:t xml:space="preserve"> 56</w:t>
      </w:r>
      <w:r w:rsidRPr="00B6347C">
        <w:rPr>
          <w:b/>
          <w:noProof/>
        </w:rPr>
        <w:t>,</w:t>
      </w:r>
      <w:r w:rsidRPr="00B6347C">
        <w:rPr>
          <w:noProof/>
        </w:rPr>
        <w:t xml:space="preserve"> 5412-5452.</w:t>
      </w:r>
    </w:p>
    <w:p w14:paraId="3F52BA8C" w14:textId="3519A9CF" w:rsidR="00B6347C" w:rsidRPr="00B6347C" w:rsidRDefault="00B6347C" w:rsidP="00B6347C">
      <w:pPr>
        <w:pStyle w:val="EndNoteBibliography"/>
        <w:spacing w:after="0"/>
        <w:ind w:left="720" w:hanging="720"/>
        <w:rPr>
          <w:noProof/>
        </w:rPr>
      </w:pPr>
      <w:r w:rsidRPr="00B6347C">
        <w:rPr>
          <w:noProof/>
        </w:rPr>
        <w:t xml:space="preserve">LEVIN, K. 2017. Climate sicence, explained in 10 graphics. </w:t>
      </w:r>
      <w:r w:rsidRPr="00B6347C">
        <w:rPr>
          <w:i/>
          <w:noProof/>
        </w:rPr>
        <w:t>World Resources Institute,</w:t>
      </w:r>
      <w:r w:rsidRPr="00B6347C">
        <w:rPr>
          <w:noProof/>
        </w:rPr>
        <w:t xml:space="preserve"> Viewed 1 March 2020, Retrieved from: &lt; </w:t>
      </w:r>
      <w:hyperlink r:id="rId81" w:history="1">
        <w:r w:rsidRPr="00B6347C">
          <w:rPr>
            <w:rStyle w:val="Hyperlink"/>
            <w:noProof/>
          </w:rPr>
          <w:t>https://www.wri.org/blog/2017/04/climate-science-explained-10-graphics</w:t>
        </w:r>
      </w:hyperlink>
      <w:r w:rsidRPr="00B6347C">
        <w:rPr>
          <w:noProof/>
        </w:rPr>
        <w:t>&gt; [Online Resource].</w:t>
      </w:r>
    </w:p>
    <w:p w14:paraId="56F09EA0" w14:textId="77777777" w:rsidR="00B6347C" w:rsidRPr="00B6347C" w:rsidRDefault="00B6347C" w:rsidP="00B6347C">
      <w:pPr>
        <w:pStyle w:val="EndNoteBibliography"/>
        <w:spacing w:after="0"/>
        <w:ind w:left="720" w:hanging="720"/>
        <w:rPr>
          <w:noProof/>
        </w:rPr>
      </w:pPr>
      <w:r w:rsidRPr="00B6347C">
        <w:rPr>
          <w:noProof/>
        </w:rPr>
        <w:t xml:space="preserve">LI, H., SHEN, C. R., HUANG, C. H., SUNG, L. Y., WU, M. Y. &amp; HU, Y. C. 2016. CRISPR-Cas9 for the genome engineering of cyanobacteria and succinate production. </w:t>
      </w:r>
      <w:r w:rsidRPr="00B6347C">
        <w:rPr>
          <w:i/>
          <w:noProof/>
        </w:rPr>
        <w:t>Metabolic Engineering,</w:t>
      </w:r>
      <w:r w:rsidRPr="00B6347C">
        <w:rPr>
          <w:noProof/>
        </w:rPr>
        <w:t xml:space="preserve"> 38</w:t>
      </w:r>
      <w:r w:rsidRPr="00B6347C">
        <w:rPr>
          <w:b/>
          <w:noProof/>
        </w:rPr>
        <w:t>,</w:t>
      </w:r>
      <w:r w:rsidRPr="00B6347C">
        <w:rPr>
          <w:noProof/>
        </w:rPr>
        <w:t xml:space="preserve"> 293-302.</w:t>
      </w:r>
    </w:p>
    <w:p w14:paraId="69B00EDB" w14:textId="77777777" w:rsidR="00B6347C" w:rsidRPr="00B6347C" w:rsidRDefault="00B6347C" w:rsidP="00B6347C">
      <w:pPr>
        <w:pStyle w:val="EndNoteBibliography"/>
        <w:spacing w:after="0"/>
        <w:ind w:left="720" w:hanging="720"/>
        <w:rPr>
          <w:noProof/>
        </w:rPr>
      </w:pPr>
      <w:r w:rsidRPr="00B6347C">
        <w:rPr>
          <w:noProof/>
        </w:rPr>
        <w:t xml:space="preserve">LI, M., HOU, F., WU, T., JIANG, X., LI, F., LIU, H., XIAN, M. &amp; ZHANG, H. 2020. Recent advances of metabolic engineering strategies in natural isoprenoid production using cell factories. </w:t>
      </w:r>
      <w:r w:rsidRPr="00B6347C">
        <w:rPr>
          <w:i/>
          <w:noProof/>
        </w:rPr>
        <w:t>Natural product reports,</w:t>
      </w:r>
      <w:r w:rsidRPr="00B6347C">
        <w:rPr>
          <w:noProof/>
        </w:rPr>
        <w:t xml:space="preserve"> 37</w:t>
      </w:r>
      <w:r w:rsidRPr="00B6347C">
        <w:rPr>
          <w:b/>
          <w:noProof/>
        </w:rPr>
        <w:t>,</w:t>
      </w:r>
      <w:r w:rsidRPr="00B6347C">
        <w:rPr>
          <w:noProof/>
        </w:rPr>
        <w:t xml:space="preserve"> 80-99.</w:t>
      </w:r>
    </w:p>
    <w:p w14:paraId="2D0490EE" w14:textId="77777777" w:rsidR="00B6347C" w:rsidRPr="00B6347C" w:rsidRDefault="00B6347C" w:rsidP="00B6347C">
      <w:pPr>
        <w:pStyle w:val="EndNoteBibliography"/>
        <w:spacing w:after="0"/>
        <w:ind w:left="720" w:hanging="720"/>
        <w:rPr>
          <w:noProof/>
        </w:rPr>
      </w:pPr>
      <w:r w:rsidRPr="00B6347C">
        <w:rPr>
          <w:noProof/>
        </w:rPr>
        <w:t>LIKHANOV, V. &amp; LOPATIN, O. Alcohol biofuels for internal combustion engine.  IOP Conference Series: Earth and Environmental Science, 2020. IOP Publishing, 062041.</w:t>
      </w:r>
    </w:p>
    <w:p w14:paraId="4B149FAB" w14:textId="77777777" w:rsidR="00B6347C" w:rsidRPr="00B6347C" w:rsidRDefault="00B6347C" w:rsidP="00B6347C">
      <w:pPr>
        <w:pStyle w:val="EndNoteBibliography"/>
        <w:spacing w:after="0"/>
        <w:ind w:left="720" w:hanging="720"/>
        <w:rPr>
          <w:noProof/>
        </w:rPr>
      </w:pPr>
      <w:r w:rsidRPr="00B6347C">
        <w:rPr>
          <w:noProof/>
        </w:rPr>
        <w:t xml:space="preserve">LIN, P.-C., SAHA, R., ZHANG, F. &amp; PAKRASI, H. B. 2017. Metabolic engineering of the pentose phosphate pathway for enhanced limonene production in the cyanobacterium Synechocysti s sp. PCC 6803. </w:t>
      </w:r>
      <w:r w:rsidRPr="00B6347C">
        <w:rPr>
          <w:i/>
          <w:noProof/>
        </w:rPr>
        <w:t>Scientific reports,</w:t>
      </w:r>
      <w:r w:rsidRPr="00B6347C">
        <w:rPr>
          <w:noProof/>
        </w:rPr>
        <w:t xml:space="preserve"> 7</w:t>
      </w:r>
      <w:r w:rsidRPr="00B6347C">
        <w:rPr>
          <w:b/>
          <w:noProof/>
        </w:rPr>
        <w:t>,</w:t>
      </w:r>
      <w:r w:rsidRPr="00B6347C">
        <w:rPr>
          <w:noProof/>
        </w:rPr>
        <w:t xml:space="preserve"> 1-10.</w:t>
      </w:r>
    </w:p>
    <w:p w14:paraId="0D7B29C8" w14:textId="77777777" w:rsidR="00B6347C" w:rsidRPr="00B6347C" w:rsidRDefault="00B6347C" w:rsidP="00B6347C">
      <w:pPr>
        <w:pStyle w:val="EndNoteBibliography"/>
        <w:spacing w:after="0"/>
        <w:ind w:left="720" w:hanging="720"/>
        <w:rPr>
          <w:noProof/>
        </w:rPr>
      </w:pPr>
      <w:r w:rsidRPr="00B6347C">
        <w:rPr>
          <w:noProof/>
        </w:rPr>
        <w:t xml:space="preserve">LIN, W.-R., TAN, S.-I., HSIANG, C.-C., SUNG, P.-K. &amp; NG, I.-S. 2019. Challenges and opportunity of recent genome editing and multi-omics in cyanobacteria and microalgae for biorefinery. </w:t>
      </w:r>
      <w:r w:rsidRPr="00B6347C">
        <w:rPr>
          <w:i/>
          <w:noProof/>
        </w:rPr>
        <w:t>Bioresource technology,</w:t>
      </w:r>
      <w:r w:rsidRPr="00B6347C">
        <w:rPr>
          <w:noProof/>
        </w:rPr>
        <w:t xml:space="preserve"> 291</w:t>
      </w:r>
      <w:r w:rsidRPr="00B6347C">
        <w:rPr>
          <w:b/>
          <w:noProof/>
        </w:rPr>
        <w:t>,</w:t>
      </w:r>
      <w:r w:rsidRPr="00B6347C">
        <w:rPr>
          <w:noProof/>
        </w:rPr>
        <w:t xml:space="preserve"> 121932.</w:t>
      </w:r>
    </w:p>
    <w:p w14:paraId="7EFB779B" w14:textId="77777777" w:rsidR="00B6347C" w:rsidRPr="00B6347C" w:rsidRDefault="00B6347C" w:rsidP="00B6347C">
      <w:pPr>
        <w:pStyle w:val="EndNoteBibliography"/>
        <w:spacing w:after="0"/>
        <w:ind w:left="720" w:hanging="720"/>
        <w:rPr>
          <w:noProof/>
        </w:rPr>
      </w:pPr>
      <w:r w:rsidRPr="00B6347C">
        <w:rPr>
          <w:noProof/>
        </w:rPr>
        <w:t xml:space="preserve">LIU, X., MIAO, R., LINDBERG, P. &amp; LINDBLAD, P. 2019. Modular engineering for efficient photosynthetic biosynthesis of 1-butanol from CO 2 in cyanobacteria. </w:t>
      </w:r>
      <w:r w:rsidRPr="00B6347C">
        <w:rPr>
          <w:i/>
          <w:noProof/>
        </w:rPr>
        <w:t>Energy &amp; Environmental Science,</w:t>
      </w:r>
      <w:r w:rsidRPr="00B6347C">
        <w:rPr>
          <w:noProof/>
        </w:rPr>
        <w:t xml:space="preserve"> 12</w:t>
      </w:r>
      <w:r w:rsidRPr="00B6347C">
        <w:rPr>
          <w:b/>
          <w:noProof/>
        </w:rPr>
        <w:t>,</w:t>
      </w:r>
      <w:r w:rsidRPr="00B6347C">
        <w:rPr>
          <w:noProof/>
        </w:rPr>
        <w:t xml:space="preserve"> 2765-2777.</w:t>
      </w:r>
    </w:p>
    <w:p w14:paraId="7CE57597" w14:textId="77777777" w:rsidR="00B6347C" w:rsidRPr="00B6347C" w:rsidRDefault="00B6347C" w:rsidP="00B6347C">
      <w:pPr>
        <w:pStyle w:val="EndNoteBibliography"/>
        <w:spacing w:after="0"/>
        <w:ind w:left="720" w:hanging="720"/>
        <w:rPr>
          <w:noProof/>
        </w:rPr>
      </w:pPr>
      <w:r w:rsidRPr="00B6347C">
        <w:rPr>
          <w:noProof/>
        </w:rPr>
        <w:lastRenderedPageBreak/>
        <w:t xml:space="preserve">LIU, X., SHENG, J. &amp; CURTISS III, R. 2011. Fatty acid production in genetically modified cyanobacteria. </w:t>
      </w:r>
      <w:r w:rsidRPr="00B6347C">
        <w:rPr>
          <w:i/>
          <w:noProof/>
        </w:rPr>
        <w:t>Proceedings of the National Academy of Sciences,</w:t>
      </w:r>
      <w:r w:rsidRPr="00B6347C">
        <w:rPr>
          <w:noProof/>
        </w:rPr>
        <w:t xml:space="preserve"> 108</w:t>
      </w:r>
      <w:r w:rsidRPr="00B6347C">
        <w:rPr>
          <w:b/>
          <w:noProof/>
        </w:rPr>
        <w:t>,</w:t>
      </w:r>
      <w:r w:rsidRPr="00B6347C">
        <w:rPr>
          <w:noProof/>
        </w:rPr>
        <w:t xml:space="preserve"> 6899-6904.</w:t>
      </w:r>
    </w:p>
    <w:p w14:paraId="056A5470" w14:textId="77777777" w:rsidR="00B6347C" w:rsidRPr="00B6347C" w:rsidRDefault="00B6347C" w:rsidP="00B6347C">
      <w:pPr>
        <w:pStyle w:val="EndNoteBibliography"/>
        <w:spacing w:after="0"/>
        <w:ind w:left="720" w:hanging="720"/>
        <w:rPr>
          <w:noProof/>
        </w:rPr>
      </w:pPr>
      <w:r w:rsidRPr="00B6347C">
        <w:rPr>
          <w:noProof/>
        </w:rPr>
        <w:t xml:space="preserve">LOHR, M., SCHWENDER, J. &amp; POLLE, J. E. W. 2012. Isoprenoid biosynthesis in eukaryotic phototrophs: A spotlight on algae. </w:t>
      </w:r>
      <w:r w:rsidRPr="00B6347C">
        <w:rPr>
          <w:i/>
          <w:noProof/>
        </w:rPr>
        <w:t>Plant Science,</w:t>
      </w:r>
      <w:r w:rsidRPr="00B6347C">
        <w:rPr>
          <w:noProof/>
        </w:rPr>
        <w:t xml:space="preserve"> 185-186</w:t>
      </w:r>
      <w:r w:rsidRPr="00B6347C">
        <w:rPr>
          <w:b/>
          <w:noProof/>
        </w:rPr>
        <w:t>,</w:t>
      </w:r>
      <w:r w:rsidRPr="00B6347C">
        <w:rPr>
          <w:noProof/>
        </w:rPr>
        <w:t xml:space="preserve"> 9-22.</w:t>
      </w:r>
    </w:p>
    <w:p w14:paraId="69D18716" w14:textId="77777777" w:rsidR="00B6347C" w:rsidRPr="00505958" w:rsidRDefault="00B6347C" w:rsidP="00B6347C">
      <w:pPr>
        <w:pStyle w:val="EndNoteBibliography"/>
        <w:spacing w:after="0"/>
        <w:ind w:left="720" w:hanging="720"/>
        <w:rPr>
          <w:noProof/>
          <w:lang w:val="es-ES"/>
        </w:rPr>
      </w:pPr>
      <w:r w:rsidRPr="00B6347C">
        <w:rPr>
          <w:noProof/>
        </w:rPr>
        <w:t xml:space="preserve">MA, G., MU, R., CAPAREDA, S. C. &amp; QI, F. 2021. Use of ultrasound for aiding lipid extraction and biodiesel production of microalgae harvested by chitosan. </w:t>
      </w:r>
      <w:r w:rsidRPr="00505958">
        <w:rPr>
          <w:i/>
          <w:noProof/>
          <w:lang w:val="es-ES"/>
        </w:rPr>
        <w:t>Environ Technol,</w:t>
      </w:r>
      <w:r w:rsidRPr="00505958">
        <w:rPr>
          <w:noProof/>
          <w:lang w:val="es-ES"/>
        </w:rPr>
        <w:t xml:space="preserve"> 42</w:t>
      </w:r>
      <w:r w:rsidRPr="00505958">
        <w:rPr>
          <w:b/>
          <w:noProof/>
          <w:lang w:val="es-ES"/>
        </w:rPr>
        <w:t>,</w:t>
      </w:r>
      <w:r w:rsidRPr="00505958">
        <w:rPr>
          <w:noProof/>
          <w:lang w:val="es-ES"/>
        </w:rPr>
        <w:t xml:space="preserve"> 4064-4071.</w:t>
      </w:r>
    </w:p>
    <w:p w14:paraId="6AF23C41" w14:textId="77777777" w:rsidR="00B6347C" w:rsidRPr="00B6347C" w:rsidRDefault="00B6347C" w:rsidP="00B6347C">
      <w:pPr>
        <w:pStyle w:val="EndNoteBibliography"/>
        <w:spacing w:after="0"/>
        <w:ind w:left="720" w:hanging="720"/>
        <w:rPr>
          <w:noProof/>
        </w:rPr>
      </w:pPr>
      <w:r w:rsidRPr="00505958">
        <w:rPr>
          <w:noProof/>
          <w:lang w:val="es-ES"/>
        </w:rPr>
        <w:t xml:space="preserve">MACÁRIO, I. S. P., VENTURA, S. P., GONÇALVES, F. J., TORRES-ACOSTA, M. A. &amp; PEREIRA, J. L. 2021. </w:t>
      </w:r>
      <w:r w:rsidRPr="00B6347C">
        <w:rPr>
          <w:noProof/>
        </w:rPr>
        <w:t xml:space="preserve">The “Bright Side” of Cyanobacteria: Revising the Nuisance Potential and Prospecting Innovative Biotechnology-Based Solutions to Integrate Water Management Programs. </w:t>
      </w:r>
      <w:r w:rsidRPr="00B6347C">
        <w:rPr>
          <w:i/>
          <w:noProof/>
        </w:rPr>
        <w:t>ACS Sustainable Chemistry &amp; Engineering</w:t>
      </w:r>
      <w:r w:rsidRPr="00B6347C">
        <w:rPr>
          <w:noProof/>
        </w:rPr>
        <w:t>.</w:t>
      </w:r>
    </w:p>
    <w:p w14:paraId="58BB7D8B" w14:textId="77777777" w:rsidR="00B6347C" w:rsidRPr="00B6347C" w:rsidRDefault="00B6347C" w:rsidP="00B6347C">
      <w:pPr>
        <w:pStyle w:val="EndNoteBibliography"/>
        <w:spacing w:after="0"/>
        <w:ind w:left="720" w:hanging="720"/>
        <w:rPr>
          <w:noProof/>
        </w:rPr>
      </w:pPr>
      <w:r w:rsidRPr="00B6347C">
        <w:rPr>
          <w:noProof/>
        </w:rPr>
        <w:t xml:space="preserve">MACHADO, I. M. P. &amp; ATSUMI, S. 2012. Cyanobacterial biofuel production. </w:t>
      </w:r>
      <w:r w:rsidRPr="00B6347C">
        <w:rPr>
          <w:i/>
          <w:noProof/>
        </w:rPr>
        <w:t>Journal of Biotechnology,</w:t>
      </w:r>
      <w:r w:rsidRPr="00B6347C">
        <w:rPr>
          <w:noProof/>
        </w:rPr>
        <w:t xml:space="preserve"> 162</w:t>
      </w:r>
      <w:r w:rsidRPr="00B6347C">
        <w:rPr>
          <w:b/>
          <w:noProof/>
        </w:rPr>
        <w:t>,</w:t>
      </w:r>
      <w:r w:rsidRPr="00B6347C">
        <w:rPr>
          <w:noProof/>
        </w:rPr>
        <w:t xml:space="preserve"> 50-56.</w:t>
      </w:r>
    </w:p>
    <w:p w14:paraId="2254F941" w14:textId="77777777" w:rsidR="00B6347C" w:rsidRPr="00B6347C" w:rsidRDefault="00B6347C" w:rsidP="00B6347C">
      <w:pPr>
        <w:pStyle w:val="EndNoteBibliography"/>
        <w:spacing w:after="0"/>
        <w:ind w:left="720" w:hanging="720"/>
        <w:rPr>
          <w:noProof/>
        </w:rPr>
      </w:pPr>
      <w:r w:rsidRPr="00B6347C">
        <w:rPr>
          <w:noProof/>
        </w:rPr>
        <w:t xml:space="preserve">MAKAROVA, K. S., HAFT, D. H., BARRANGOU, R., BROUNS, S. J. J., CHARPENTIER, E., HORVATH, P., MOINEAU, S., MOJICA, F. J. M., WOLF, Y. I., YAKUNIN, A. F., VAN DER OOST, J. &amp; KOONIN, E. V. 2011. Evolution and classification of the CRISPR-Cas systems. </w:t>
      </w:r>
      <w:r w:rsidRPr="00B6347C">
        <w:rPr>
          <w:i/>
          <w:noProof/>
        </w:rPr>
        <w:t>Nature Reviews Microbiology,</w:t>
      </w:r>
      <w:r w:rsidRPr="00B6347C">
        <w:rPr>
          <w:noProof/>
        </w:rPr>
        <w:t xml:space="preserve"> 9</w:t>
      </w:r>
      <w:r w:rsidRPr="00B6347C">
        <w:rPr>
          <w:b/>
          <w:noProof/>
        </w:rPr>
        <w:t>,</w:t>
      </w:r>
      <w:r w:rsidRPr="00B6347C">
        <w:rPr>
          <w:noProof/>
        </w:rPr>
        <w:t xml:space="preserve"> 467-477.</w:t>
      </w:r>
    </w:p>
    <w:p w14:paraId="22558E1E" w14:textId="77777777" w:rsidR="00B6347C" w:rsidRPr="00B6347C" w:rsidRDefault="00B6347C" w:rsidP="00B6347C">
      <w:pPr>
        <w:pStyle w:val="EndNoteBibliography"/>
        <w:spacing w:after="0"/>
        <w:ind w:left="720" w:hanging="720"/>
        <w:rPr>
          <w:noProof/>
        </w:rPr>
      </w:pPr>
      <w:r w:rsidRPr="00B6347C">
        <w:rPr>
          <w:noProof/>
        </w:rPr>
        <w:t xml:space="preserve">MARCUS, H., KETLEY, J. M., KAPER, J. B. &amp; HOLMES, R. K. 1990. Effects of DNase production, plasmid size, and restriction barriers on transformation of Vibrio cholerae by electroporation and osmotic shock. </w:t>
      </w:r>
      <w:r w:rsidRPr="00B6347C">
        <w:rPr>
          <w:i/>
          <w:noProof/>
        </w:rPr>
        <w:t>FEMS Microbiol Lett,</w:t>
      </w:r>
      <w:r w:rsidRPr="00B6347C">
        <w:rPr>
          <w:noProof/>
        </w:rPr>
        <w:t xml:space="preserve"> 68</w:t>
      </w:r>
      <w:r w:rsidRPr="00B6347C">
        <w:rPr>
          <w:b/>
          <w:noProof/>
        </w:rPr>
        <w:t>,</w:t>
      </w:r>
      <w:r w:rsidRPr="00B6347C">
        <w:rPr>
          <w:noProof/>
        </w:rPr>
        <w:t xml:space="preserve"> 149-154.</w:t>
      </w:r>
    </w:p>
    <w:p w14:paraId="11E238DB" w14:textId="77777777" w:rsidR="00B6347C" w:rsidRPr="00B6347C" w:rsidRDefault="00B6347C" w:rsidP="00B6347C">
      <w:pPr>
        <w:pStyle w:val="EndNoteBibliography"/>
        <w:spacing w:after="0"/>
        <w:ind w:left="720" w:hanging="720"/>
        <w:rPr>
          <w:noProof/>
        </w:rPr>
      </w:pPr>
      <w:r w:rsidRPr="00B6347C">
        <w:rPr>
          <w:noProof/>
        </w:rPr>
        <w:t xml:space="preserve">MATHEWS, J. A. 2008. Carbon-negative biofuels. </w:t>
      </w:r>
      <w:r w:rsidRPr="00B6347C">
        <w:rPr>
          <w:i/>
          <w:noProof/>
        </w:rPr>
        <w:t>Energy policy,</w:t>
      </w:r>
      <w:r w:rsidRPr="00B6347C">
        <w:rPr>
          <w:noProof/>
        </w:rPr>
        <w:t xml:space="preserve"> 36</w:t>
      </w:r>
      <w:r w:rsidRPr="00B6347C">
        <w:rPr>
          <w:b/>
          <w:noProof/>
        </w:rPr>
        <w:t>,</w:t>
      </w:r>
      <w:r w:rsidRPr="00B6347C">
        <w:rPr>
          <w:noProof/>
        </w:rPr>
        <w:t xml:space="preserve"> 940-945.</w:t>
      </w:r>
    </w:p>
    <w:p w14:paraId="6787B6EA" w14:textId="77777777" w:rsidR="00B6347C" w:rsidRPr="00505958" w:rsidRDefault="00B6347C" w:rsidP="00B6347C">
      <w:pPr>
        <w:pStyle w:val="EndNoteBibliography"/>
        <w:spacing w:after="0"/>
        <w:ind w:left="720" w:hanging="720"/>
        <w:rPr>
          <w:noProof/>
          <w:lang w:val="es-ES"/>
        </w:rPr>
      </w:pPr>
      <w:r w:rsidRPr="00B6347C">
        <w:rPr>
          <w:noProof/>
        </w:rPr>
        <w:t xml:space="preserve">MATSUOKA, M., TAKAHAMA, K. &amp; OGAWA, T. 2001. Gene replacement in cyanobacteria mediated by a dominant streptomycin-sensitive rps12 gene that allows selection of mutants free from drug resistance markers. </w:t>
      </w:r>
      <w:r w:rsidRPr="00505958">
        <w:rPr>
          <w:i/>
          <w:noProof/>
          <w:lang w:val="es-ES"/>
        </w:rPr>
        <w:t>Microbiology,</w:t>
      </w:r>
      <w:r w:rsidRPr="00505958">
        <w:rPr>
          <w:noProof/>
          <w:lang w:val="es-ES"/>
        </w:rPr>
        <w:t xml:space="preserve"> 147</w:t>
      </w:r>
      <w:r w:rsidRPr="00505958">
        <w:rPr>
          <w:b/>
          <w:noProof/>
          <w:lang w:val="es-ES"/>
        </w:rPr>
        <w:t>,</w:t>
      </w:r>
      <w:r w:rsidRPr="00505958">
        <w:rPr>
          <w:noProof/>
          <w:lang w:val="es-ES"/>
        </w:rPr>
        <w:t xml:space="preserve"> 2077-2087.</w:t>
      </w:r>
    </w:p>
    <w:p w14:paraId="0369AC10" w14:textId="77777777" w:rsidR="00B6347C" w:rsidRPr="00B6347C" w:rsidRDefault="00B6347C" w:rsidP="00B6347C">
      <w:pPr>
        <w:pStyle w:val="EndNoteBibliography"/>
        <w:spacing w:after="0"/>
        <w:ind w:left="720" w:hanging="720"/>
        <w:rPr>
          <w:noProof/>
        </w:rPr>
      </w:pPr>
      <w:r w:rsidRPr="00505958">
        <w:rPr>
          <w:noProof/>
          <w:lang w:val="es-ES"/>
        </w:rPr>
        <w:t xml:space="preserve">MENENDEZ-BRAVO, S., COMBA, S., SABATINI, M., ARABOLAZA, A. &amp; GRAMAJO, H. 2014. </w:t>
      </w:r>
      <w:r w:rsidRPr="00B6347C">
        <w:rPr>
          <w:noProof/>
        </w:rPr>
        <w:t xml:space="preserve">Expanding the chemical diversity of natural esters by engineering a polyketide-derived pathway into Escherichia coli. </w:t>
      </w:r>
      <w:r w:rsidRPr="00B6347C">
        <w:rPr>
          <w:i/>
          <w:noProof/>
        </w:rPr>
        <w:t>Metabolic Engineering,</w:t>
      </w:r>
      <w:r w:rsidRPr="00B6347C">
        <w:rPr>
          <w:noProof/>
        </w:rPr>
        <w:t xml:space="preserve"> 24</w:t>
      </w:r>
      <w:r w:rsidRPr="00B6347C">
        <w:rPr>
          <w:b/>
          <w:noProof/>
        </w:rPr>
        <w:t>,</w:t>
      </w:r>
      <w:r w:rsidRPr="00B6347C">
        <w:rPr>
          <w:noProof/>
        </w:rPr>
        <w:t xml:space="preserve"> 97-106.</w:t>
      </w:r>
    </w:p>
    <w:p w14:paraId="31669EC4" w14:textId="77777777" w:rsidR="00B6347C" w:rsidRPr="00B6347C" w:rsidRDefault="00B6347C" w:rsidP="00B6347C">
      <w:pPr>
        <w:pStyle w:val="EndNoteBibliography"/>
        <w:spacing w:after="0"/>
        <w:ind w:left="720" w:hanging="720"/>
        <w:rPr>
          <w:noProof/>
        </w:rPr>
      </w:pPr>
      <w:r w:rsidRPr="00B6347C">
        <w:rPr>
          <w:noProof/>
        </w:rPr>
        <w:t xml:space="preserve">MENG, F. &amp; ELLIS, T. 2020. The second decade of synthetic biology: 2010–2020. </w:t>
      </w:r>
      <w:r w:rsidRPr="00B6347C">
        <w:rPr>
          <w:i/>
          <w:noProof/>
        </w:rPr>
        <w:t>Nature Communications,</w:t>
      </w:r>
      <w:r w:rsidRPr="00B6347C">
        <w:rPr>
          <w:noProof/>
        </w:rPr>
        <w:t xml:space="preserve"> 11</w:t>
      </w:r>
      <w:r w:rsidRPr="00B6347C">
        <w:rPr>
          <w:b/>
          <w:noProof/>
        </w:rPr>
        <w:t>,</w:t>
      </w:r>
      <w:r w:rsidRPr="00B6347C">
        <w:rPr>
          <w:noProof/>
        </w:rPr>
        <w:t xml:space="preserve"> 1-4.</w:t>
      </w:r>
    </w:p>
    <w:p w14:paraId="752EFD98" w14:textId="77777777" w:rsidR="00B6347C" w:rsidRPr="00B6347C" w:rsidRDefault="00B6347C" w:rsidP="00B6347C">
      <w:pPr>
        <w:pStyle w:val="EndNoteBibliography"/>
        <w:spacing w:after="0"/>
        <w:ind w:left="720" w:hanging="720"/>
        <w:rPr>
          <w:noProof/>
        </w:rPr>
      </w:pPr>
      <w:r w:rsidRPr="00B6347C">
        <w:rPr>
          <w:noProof/>
        </w:rPr>
        <w:t xml:space="preserve">MEWALAL, R., RAI, D. K., KAINER, D., CHEN, F., KÜLHEIM, C., PETER, G. F. &amp; TUSKAN, G. A. 2017. Plant-Derived Terpenes: A Feedstock for Specialty Biofuels. </w:t>
      </w:r>
      <w:r w:rsidRPr="00B6347C">
        <w:rPr>
          <w:i/>
          <w:noProof/>
        </w:rPr>
        <w:t>Trends in Biotechnology,</w:t>
      </w:r>
      <w:r w:rsidRPr="00B6347C">
        <w:rPr>
          <w:noProof/>
        </w:rPr>
        <w:t xml:space="preserve"> 35</w:t>
      </w:r>
      <w:r w:rsidRPr="00B6347C">
        <w:rPr>
          <w:b/>
          <w:noProof/>
        </w:rPr>
        <w:t>,</w:t>
      </w:r>
      <w:r w:rsidRPr="00B6347C">
        <w:rPr>
          <w:noProof/>
        </w:rPr>
        <w:t xml:space="preserve"> 227-240.</w:t>
      </w:r>
    </w:p>
    <w:p w14:paraId="3E8B3AD4" w14:textId="77777777" w:rsidR="00B6347C" w:rsidRPr="00B6347C" w:rsidRDefault="00B6347C" w:rsidP="00B6347C">
      <w:pPr>
        <w:pStyle w:val="EndNoteBibliography"/>
        <w:spacing w:after="0"/>
        <w:ind w:left="720" w:hanging="720"/>
        <w:rPr>
          <w:noProof/>
        </w:rPr>
      </w:pPr>
      <w:r w:rsidRPr="00B6347C">
        <w:rPr>
          <w:noProof/>
        </w:rPr>
        <w:t xml:space="preserve">MEYLEMANS, H. A., QUINTANA, R. L. &amp; HARVEY, B. G. 2012. Efficient conversion of pure and mixed terpene feedstocks to high density fuels. </w:t>
      </w:r>
      <w:r w:rsidRPr="00B6347C">
        <w:rPr>
          <w:i/>
          <w:noProof/>
        </w:rPr>
        <w:t>Fuel,</w:t>
      </w:r>
      <w:r w:rsidRPr="00B6347C">
        <w:rPr>
          <w:noProof/>
        </w:rPr>
        <w:t xml:space="preserve"> 97</w:t>
      </w:r>
      <w:r w:rsidRPr="00B6347C">
        <w:rPr>
          <w:b/>
          <w:noProof/>
        </w:rPr>
        <w:t>,</w:t>
      </w:r>
      <w:r w:rsidRPr="00B6347C">
        <w:rPr>
          <w:noProof/>
        </w:rPr>
        <w:t xml:space="preserve"> 560-568.</w:t>
      </w:r>
    </w:p>
    <w:p w14:paraId="4594CC3F" w14:textId="77777777" w:rsidR="00B6347C" w:rsidRPr="00B6347C" w:rsidRDefault="00B6347C" w:rsidP="00B6347C">
      <w:pPr>
        <w:pStyle w:val="EndNoteBibliography"/>
        <w:spacing w:after="0"/>
        <w:ind w:left="720" w:hanging="720"/>
        <w:rPr>
          <w:noProof/>
        </w:rPr>
      </w:pPr>
      <w:r w:rsidRPr="00B6347C">
        <w:rPr>
          <w:noProof/>
        </w:rPr>
        <w:t xml:space="preserve">MIKHAYLOV, A., MOISEEV, N., ALESHIN, K. &amp; BURKHARDT, T. 2020. Global climate change and greenhouse effect. </w:t>
      </w:r>
      <w:r w:rsidRPr="00B6347C">
        <w:rPr>
          <w:i/>
          <w:noProof/>
        </w:rPr>
        <w:t>Entrepreneurship and Sustainability Issues,</w:t>
      </w:r>
      <w:r w:rsidRPr="00B6347C">
        <w:rPr>
          <w:noProof/>
        </w:rPr>
        <w:t xml:space="preserve"> 7</w:t>
      </w:r>
      <w:r w:rsidRPr="00B6347C">
        <w:rPr>
          <w:b/>
          <w:noProof/>
        </w:rPr>
        <w:t>,</w:t>
      </w:r>
      <w:r w:rsidRPr="00B6347C">
        <w:rPr>
          <w:noProof/>
        </w:rPr>
        <w:t xml:space="preserve"> 2897.</w:t>
      </w:r>
    </w:p>
    <w:p w14:paraId="0BF63C92" w14:textId="77777777" w:rsidR="00B6347C" w:rsidRPr="00B6347C" w:rsidRDefault="00B6347C" w:rsidP="00B6347C">
      <w:pPr>
        <w:pStyle w:val="EndNoteBibliography"/>
        <w:spacing w:after="0"/>
        <w:ind w:left="720" w:hanging="720"/>
        <w:rPr>
          <w:noProof/>
        </w:rPr>
      </w:pPr>
      <w:r w:rsidRPr="00B6347C">
        <w:rPr>
          <w:noProof/>
        </w:rPr>
        <w:t xml:space="preserve">MISRA, R., GULDHE, A., SINGH, P., RAWAT, I., STENSTR��M, T. A. &amp; BUX, F. 2015. Evaluation of operating conditions for sustainable harvesting of microalgal biomass applying electrochemical method using non sacrificial electrodes. </w:t>
      </w:r>
      <w:r w:rsidRPr="00B6347C">
        <w:rPr>
          <w:i/>
          <w:noProof/>
        </w:rPr>
        <w:t>Bioresour Technol,</w:t>
      </w:r>
      <w:r w:rsidRPr="00B6347C">
        <w:rPr>
          <w:noProof/>
        </w:rPr>
        <w:t xml:space="preserve"> 176</w:t>
      </w:r>
      <w:r w:rsidRPr="00B6347C">
        <w:rPr>
          <w:b/>
          <w:noProof/>
        </w:rPr>
        <w:t>,</w:t>
      </w:r>
      <w:r w:rsidRPr="00B6347C">
        <w:rPr>
          <w:noProof/>
        </w:rPr>
        <w:t xml:space="preserve"> 1-7.</w:t>
      </w:r>
    </w:p>
    <w:p w14:paraId="1CCBC885" w14:textId="77777777" w:rsidR="00B6347C" w:rsidRPr="00B6347C" w:rsidRDefault="00B6347C" w:rsidP="00B6347C">
      <w:pPr>
        <w:pStyle w:val="EndNoteBibliography"/>
        <w:spacing w:after="0"/>
        <w:ind w:left="720" w:hanging="720"/>
        <w:rPr>
          <w:noProof/>
        </w:rPr>
      </w:pPr>
      <w:r w:rsidRPr="00B6347C">
        <w:rPr>
          <w:noProof/>
        </w:rPr>
        <w:lastRenderedPageBreak/>
        <w:t xml:space="preserve">MIURA, H., QUADROS, R. M., GURUMURTHY, C. B. &amp; OHTSUKA, M. 2018. Easi-CRISPR for creating knock-in and conditional knockout mouse models using long ssDNA donors. </w:t>
      </w:r>
      <w:r w:rsidRPr="00B6347C">
        <w:rPr>
          <w:i/>
          <w:noProof/>
        </w:rPr>
        <w:t>Nature Protocols,</w:t>
      </w:r>
      <w:r w:rsidRPr="00B6347C">
        <w:rPr>
          <w:noProof/>
        </w:rPr>
        <w:t xml:space="preserve"> 13</w:t>
      </w:r>
      <w:r w:rsidRPr="00B6347C">
        <w:rPr>
          <w:b/>
          <w:noProof/>
        </w:rPr>
        <w:t>,</w:t>
      </w:r>
      <w:r w:rsidRPr="00B6347C">
        <w:rPr>
          <w:noProof/>
        </w:rPr>
        <w:t xml:space="preserve"> 195-215.</w:t>
      </w:r>
    </w:p>
    <w:p w14:paraId="5E2CBD76" w14:textId="77777777" w:rsidR="00B6347C" w:rsidRPr="00B6347C" w:rsidRDefault="00B6347C" w:rsidP="00B6347C">
      <w:pPr>
        <w:pStyle w:val="EndNoteBibliography"/>
        <w:spacing w:after="0"/>
        <w:ind w:left="720" w:hanging="720"/>
        <w:rPr>
          <w:noProof/>
        </w:rPr>
      </w:pPr>
      <w:r w:rsidRPr="00B6347C">
        <w:rPr>
          <w:noProof/>
        </w:rPr>
        <w:t xml:space="preserve">MO, W., SOH, L., WERBER, J. R., ELIMELECH, M. &amp; ZIMMERMAN, J. B. 2015. Application of membrane dewatering for algal biofuel. </w:t>
      </w:r>
      <w:r w:rsidRPr="00B6347C">
        <w:rPr>
          <w:i/>
          <w:noProof/>
        </w:rPr>
        <w:t>Algal research,</w:t>
      </w:r>
      <w:r w:rsidRPr="00B6347C">
        <w:rPr>
          <w:noProof/>
        </w:rPr>
        <w:t xml:space="preserve"> 11</w:t>
      </w:r>
      <w:r w:rsidRPr="00B6347C">
        <w:rPr>
          <w:b/>
          <w:noProof/>
        </w:rPr>
        <w:t>,</w:t>
      </w:r>
      <w:r w:rsidRPr="00B6347C">
        <w:rPr>
          <w:noProof/>
        </w:rPr>
        <w:t xml:space="preserve"> 1-12.</w:t>
      </w:r>
    </w:p>
    <w:p w14:paraId="7AAB2C51" w14:textId="77777777" w:rsidR="00B6347C" w:rsidRPr="00505958" w:rsidRDefault="00B6347C" w:rsidP="00B6347C">
      <w:pPr>
        <w:pStyle w:val="EndNoteBibliography"/>
        <w:spacing w:after="0"/>
        <w:ind w:left="720" w:hanging="720"/>
        <w:rPr>
          <w:noProof/>
          <w:lang w:val="es-ES"/>
        </w:rPr>
      </w:pPr>
      <w:r w:rsidRPr="00B6347C">
        <w:rPr>
          <w:noProof/>
        </w:rPr>
        <w:t xml:space="preserve">MOHANRAJU, P., MAKAROVA, K. S., ZETSCHE, B., ZHANG, F., KOONIN, E. V. &amp; VAN DER OOST, J. 2016. Diverse evolutionary roots and mechanistic variations of the CRISPR-Cas systems. </w:t>
      </w:r>
      <w:r w:rsidRPr="00505958">
        <w:rPr>
          <w:i/>
          <w:noProof/>
          <w:lang w:val="es-ES"/>
        </w:rPr>
        <w:t>Science,</w:t>
      </w:r>
      <w:r w:rsidRPr="00505958">
        <w:rPr>
          <w:noProof/>
          <w:lang w:val="es-ES"/>
        </w:rPr>
        <w:t xml:space="preserve"> 353.</w:t>
      </w:r>
    </w:p>
    <w:p w14:paraId="731F31C7" w14:textId="77777777" w:rsidR="00B6347C" w:rsidRPr="00B6347C" w:rsidRDefault="00B6347C" w:rsidP="00B6347C">
      <w:pPr>
        <w:pStyle w:val="EndNoteBibliography"/>
        <w:spacing w:after="0"/>
        <w:ind w:left="720" w:hanging="720"/>
        <w:rPr>
          <w:noProof/>
        </w:rPr>
      </w:pPr>
      <w:r w:rsidRPr="00505958">
        <w:rPr>
          <w:noProof/>
          <w:lang w:val="es-ES"/>
        </w:rPr>
        <w:t xml:space="preserve">MORADINEJAD, S., TRIGUI, H., GUERRA MALDONADO, J. F., SHAPIRO, J., TERRAT, Y., ZAMYADI, A., DORNER, S. &amp; PRÉVOST, M. 2020. </w:t>
      </w:r>
      <w:r w:rsidRPr="00B6347C">
        <w:rPr>
          <w:noProof/>
        </w:rPr>
        <w:t xml:space="preserve">Diversity Assessment of Toxic Cyanobacterial Blooms during Oxidation. </w:t>
      </w:r>
      <w:r w:rsidRPr="00B6347C">
        <w:rPr>
          <w:i/>
          <w:noProof/>
        </w:rPr>
        <w:t>Toxins,</w:t>
      </w:r>
      <w:r w:rsidRPr="00B6347C">
        <w:rPr>
          <w:noProof/>
        </w:rPr>
        <w:t xml:space="preserve"> 12</w:t>
      </w:r>
      <w:r w:rsidRPr="00B6347C">
        <w:rPr>
          <w:b/>
          <w:noProof/>
        </w:rPr>
        <w:t>,</w:t>
      </w:r>
      <w:r w:rsidRPr="00B6347C">
        <w:rPr>
          <w:noProof/>
        </w:rPr>
        <w:t xml:space="preserve"> 728.</w:t>
      </w:r>
    </w:p>
    <w:p w14:paraId="29BEEA8B" w14:textId="77777777" w:rsidR="00B6347C" w:rsidRPr="00B6347C" w:rsidRDefault="00B6347C" w:rsidP="00B6347C">
      <w:pPr>
        <w:pStyle w:val="EndNoteBibliography"/>
        <w:spacing w:after="0"/>
        <w:ind w:left="720" w:hanging="720"/>
        <w:rPr>
          <w:noProof/>
        </w:rPr>
      </w:pPr>
      <w:r w:rsidRPr="00B6347C">
        <w:rPr>
          <w:noProof/>
        </w:rPr>
        <w:t xml:space="preserve">MORALES, J., DE LA NOÜE, J. &amp; PICARD, G. 1985. Harvesting marine microalgae species by chitosan flocculation. </w:t>
      </w:r>
      <w:r w:rsidRPr="00B6347C">
        <w:rPr>
          <w:i/>
          <w:noProof/>
        </w:rPr>
        <w:t>Aquacultural Engineering,</w:t>
      </w:r>
      <w:r w:rsidRPr="00B6347C">
        <w:rPr>
          <w:noProof/>
        </w:rPr>
        <w:t xml:space="preserve"> 4</w:t>
      </w:r>
      <w:r w:rsidRPr="00B6347C">
        <w:rPr>
          <w:b/>
          <w:noProof/>
        </w:rPr>
        <w:t>,</w:t>
      </w:r>
      <w:r w:rsidRPr="00B6347C">
        <w:rPr>
          <w:noProof/>
        </w:rPr>
        <w:t xml:space="preserve"> 257-270.</w:t>
      </w:r>
    </w:p>
    <w:p w14:paraId="059279D4" w14:textId="77777777" w:rsidR="00B6347C" w:rsidRPr="00B6347C" w:rsidRDefault="00B6347C" w:rsidP="00B6347C">
      <w:pPr>
        <w:pStyle w:val="EndNoteBibliography"/>
        <w:spacing w:after="0"/>
        <w:ind w:left="720" w:hanging="720"/>
        <w:rPr>
          <w:noProof/>
        </w:rPr>
      </w:pPr>
      <w:r w:rsidRPr="00B6347C">
        <w:rPr>
          <w:noProof/>
        </w:rPr>
        <w:t xml:space="preserve">MÜLLER, J., MACEACHRAN, D., BURD, H., SATHITSUKSANOH, N., BI, C., YEH, Y.-C., LEE, T. S., HILLSON, N. J., CHHABRA, S. R. &amp; SINGER, S. W. 2013a. Engineering of Ralstonia eutropha H16 for autotrophic and heterotrophic production of methyl ketones. </w:t>
      </w:r>
      <w:r w:rsidRPr="00B6347C">
        <w:rPr>
          <w:i/>
          <w:noProof/>
        </w:rPr>
        <w:t>Appl. Environ. Microbiol.,</w:t>
      </w:r>
      <w:r w:rsidRPr="00B6347C">
        <w:rPr>
          <w:noProof/>
        </w:rPr>
        <w:t xml:space="preserve"> 79</w:t>
      </w:r>
      <w:r w:rsidRPr="00B6347C">
        <w:rPr>
          <w:b/>
          <w:noProof/>
        </w:rPr>
        <w:t>,</w:t>
      </w:r>
      <w:r w:rsidRPr="00B6347C">
        <w:rPr>
          <w:noProof/>
        </w:rPr>
        <w:t xml:space="preserve"> 4433-4439.</w:t>
      </w:r>
    </w:p>
    <w:p w14:paraId="2E5DAEF0" w14:textId="77777777" w:rsidR="00B6347C" w:rsidRPr="00B6347C" w:rsidRDefault="00B6347C" w:rsidP="00B6347C">
      <w:pPr>
        <w:pStyle w:val="EndNoteBibliography"/>
        <w:spacing w:after="0"/>
        <w:ind w:left="720" w:hanging="720"/>
        <w:rPr>
          <w:noProof/>
        </w:rPr>
      </w:pPr>
      <w:r w:rsidRPr="00B6347C">
        <w:rPr>
          <w:noProof/>
        </w:rPr>
        <w:t xml:space="preserve">MÜLLER, J., MACEACHRAN, D., BURD, H., SATHITSUKSANOH, N., BI, C., YEH, Y.-C., LEE, T. S., HILLSON, N. J., CHHABRA, S. R. &amp; SINGER, S. W. 2013b. Engineering of Ralstonia eutropha H16 for autotrophic and heterotrophic production of methyl ketones. </w:t>
      </w:r>
      <w:r w:rsidRPr="00B6347C">
        <w:rPr>
          <w:i/>
          <w:noProof/>
        </w:rPr>
        <w:t>Applied and environmental microbiology,</w:t>
      </w:r>
      <w:r w:rsidRPr="00B6347C">
        <w:rPr>
          <w:noProof/>
        </w:rPr>
        <w:t xml:space="preserve"> 79</w:t>
      </w:r>
      <w:r w:rsidRPr="00B6347C">
        <w:rPr>
          <w:b/>
          <w:noProof/>
        </w:rPr>
        <w:t>,</w:t>
      </w:r>
      <w:r w:rsidRPr="00B6347C">
        <w:rPr>
          <w:noProof/>
        </w:rPr>
        <w:t xml:space="preserve"> 4433-4439.</w:t>
      </w:r>
    </w:p>
    <w:p w14:paraId="64CD6403" w14:textId="77777777" w:rsidR="00B6347C" w:rsidRPr="00B6347C" w:rsidRDefault="00B6347C" w:rsidP="00B6347C">
      <w:pPr>
        <w:pStyle w:val="EndNoteBibliography"/>
        <w:spacing w:after="0"/>
        <w:ind w:left="720" w:hanging="720"/>
        <w:rPr>
          <w:noProof/>
        </w:rPr>
      </w:pPr>
      <w:r w:rsidRPr="00B6347C">
        <w:rPr>
          <w:noProof/>
        </w:rPr>
        <w:t xml:space="preserve">MURAKAMI, M., SHIBUYA, K., NAKAYAMA, T., NISHINO, T., YOSHIMURA, T. &amp; HEMMI, H. 2007. Geranylgeranyl reductase involved in the biosynthesis of archaeal membrane lipids in the hyperthermophilic archaeon Archaeoglobus fulgidus. </w:t>
      </w:r>
      <w:r w:rsidRPr="00B6347C">
        <w:rPr>
          <w:i/>
          <w:noProof/>
        </w:rPr>
        <w:t>FEBS Journal,</w:t>
      </w:r>
      <w:r w:rsidRPr="00B6347C">
        <w:rPr>
          <w:noProof/>
        </w:rPr>
        <w:t xml:space="preserve"> 274</w:t>
      </w:r>
      <w:r w:rsidRPr="00B6347C">
        <w:rPr>
          <w:b/>
          <w:noProof/>
        </w:rPr>
        <w:t>,</w:t>
      </w:r>
      <w:r w:rsidRPr="00B6347C">
        <w:rPr>
          <w:noProof/>
        </w:rPr>
        <w:t xml:space="preserve"> 805-814.</w:t>
      </w:r>
    </w:p>
    <w:p w14:paraId="151D66FD" w14:textId="77777777" w:rsidR="00B6347C" w:rsidRPr="00B6347C" w:rsidRDefault="00B6347C" w:rsidP="00B6347C">
      <w:pPr>
        <w:pStyle w:val="EndNoteBibliography"/>
        <w:spacing w:after="0"/>
        <w:ind w:left="720" w:hanging="720"/>
        <w:rPr>
          <w:noProof/>
        </w:rPr>
      </w:pPr>
      <w:r w:rsidRPr="00B6347C">
        <w:rPr>
          <w:noProof/>
        </w:rPr>
        <w:t xml:space="preserve">NAGAPPAN, S., BHOSALE, R., NGUYEN, D. D., PUGAZHENDHI, A., TSAI, P.-C., CHANG, S. W., PONNUSAMY, V. K. &amp; KUMAR, G. 2020. Nitrogen-fixing cyanobacteria as a potential resource for efficient biodiesel production. </w:t>
      </w:r>
      <w:r w:rsidRPr="00B6347C">
        <w:rPr>
          <w:i/>
          <w:noProof/>
        </w:rPr>
        <w:t>Fuel,</w:t>
      </w:r>
      <w:r w:rsidRPr="00B6347C">
        <w:rPr>
          <w:noProof/>
        </w:rPr>
        <w:t xml:space="preserve"> 279</w:t>
      </w:r>
      <w:r w:rsidRPr="00B6347C">
        <w:rPr>
          <w:b/>
          <w:noProof/>
        </w:rPr>
        <w:t>,</w:t>
      </w:r>
      <w:r w:rsidRPr="00B6347C">
        <w:rPr>
          <w:noProof/>
        </w:rPr>
        <w:t xml:space="preserve"> 118440.</w:t>
      </w:r>
    </w:p>
    <w:p w14:paraId="63B6B50C" w14:textId="77777777" w:rsidR="00B6347C" w:rsidRPr="00B6347C" w:rsidRDefault="00B6347C" w:rsidP="00B6347C">
      <w:pPr>
        <w:pStyle w:val="EndNoteBibliography"/>
        <w:spacing w:after="0"/>
        <w:ind w:left="720" w:hanging="720"/>
        <w:rPr>
          <w:noProof/>
        </w:rPr>
      </w:pPr>
      <w:r w:rsidRPr="00B6347C">
        <w:rPr>
          <w:noProof/>
        </w:rPr>
        <w:t xml:space="preserve">NAGLER, A. &amp; GERACE, S. 2020. First and second generation biofuels. </w:t>
      </w:r>
      <w:r w:rsidRPr="00B6347C">
        <w:rPr>
          <w:i/>
          <w:noProof/>
        </w:rPr>
        <w:t>Fuel,</w:t>
      </w:r>
      <w:r w:rsidRPr="00B6347C">
        <w:rPr>
          <w:noProof/>
        </w:rPr>
        <w:t xml:space="preserve"> 6</w:t>
      </w:r>
      <w:r w:rsidRPr="00B6347C">
        <w:rPr>
          <w:b/>
          <w:noProof/>
        </w:rPr>
        <w:t>,</w:t>
      </w:r>
      <w:r w:rsidRPr="00B6347C">
        <w:rPr>
          <w:noProof/>
        </w:rPr>
        <w:t xml:space="preserve"> 12.</w:t>
      </w:r>
    </w:p>
    <w:p w14:paraId="546B79B4" w14:textId="77777777" w:rsidR="00B6347C" w:rsidRPr="00B6347C" w:rsidRDefault="00B6347C" w:rsidP="00B6347C">
      <w:pPr>
        <w:pStyle w:val="EndNoteBibliography"/>
        <w:spacing w:after="0"/>
        <w:ind w:left="720" w:hanging="720"/>
        <w:rPr>
          <w:noProof/>
        </w:rPr>
      </w:pPr>
      <w:r w:rsidRPr="00B6347C">
        <w:rPr>
          <w:noProof/>
        </w:rPr>
        <w:t xml:space="preserve">NAGY, C., THIEL, K., MULAKU, E., MUSTILA, H., TAMAGNINI, P., ARO, E.-M., PACHECO, C. C. &amp; KALLIO, P. 2021. Comparison of alternative integration sites in the chromosome and the native plasmids of the cyanobacterium Synechocystis sp. PCC 6803 in respect to expression efficiency and copy number. </w:t>
      </w:r>
      <w:r w:rsidRPr="00B6347C">
        <w:rPr>
          <w:i/>
          <w:noProof/>
        </w:rPr>
        <w:t>Microbial Cell Factories,</w:t>
      </w:r>
      <w:r w:rsidRPr="00B6347C">
        <w:rPr>
          <w:noProof/>
        </w:rPr>
        <w:t xml:space="preserve"> 20</w:t>
      </w:r>
      <w:r w:rsidRPr="00B6347C">
        <w:rPr>
          <w:b/>
          <w:noProof/>
        </w:rPr>
        <w:t>,</w:t>
      </w:r>
      <w:r w:rsidRPr="00B6347C">
        <w:rPr>
          <w:noProof/>
        </w:rPr>
        <w:t xml:space="preserve"> 1-18.</w:t>
      </w:r>
    </w:p>
    <w:p w14:paraId="2C09A712" w14:textId="77777777" w:rsidR="00B6347C" w:rsidRPr="00B6347C" w:rsidRDefault="00B6347C" w:rsidP="00B6347C">
      <w:pPr>
        <w:pStyle w:val="EndNoteBibliography"/>
        <w:spacing w:after="0"/>
        <w:ind w:left="720" w:hanging="720"/>
        <w:rPr>
          <w:noProof/>
        </w:rPr>
      </w:pPr>
      <w:r w:rsidRPr="00B6347C">
        <w:rPr>
          <w:noProof/>
        </w:rPr>
        <w:t xml:space="preserve">NAIK, S. N., GOUD, V. V., ROUT, P. K. &amp; DALAI, A. K. 2010. Production of first and second generation biofuels: A comprehensive review. </w:t>
      </w:r>
      <w:r w:rsidRPr="00B6347C">
        <w:rPr>
          <w:i/>
          <w:noProof/>
        </w:rPr>
        <w:t>Renewable and Sustainable Energy Reviews,</w:t>
      </w:r>
      <w:r w:rsidRPr="00B6347C">
        <w:rPr>
          <w:noProof/>
        </w:rPr>
        <w:t xml:space="preserve"> 14</w:t>
      </w:r>
      <w:r w:rsidRPr="00B6347C">
        <w:rPr>
          <w:b/>
          <w:noProof/>
        </w:rPr>
        <w:t>,</w:t>
      </w:r>
      <w:r w:rsidRPr="00B6347C">
        <w:rPr>
          <w:noProof/>
        </w:rPr>
        <w:t xml:space="preserve"> 578-597.</w:t>
      </w:r>
    </w:p>
    <w:p w14:paraId="6C4BD846" w14:textId="77777777" w:rsidR="00B6347C" w:rsidRPr="00B6347C" w:rsidRDefault="00B6347C" w:rsidP="00B6347C">
      <w:pPr>
        <w:pStyle w:val="EndNoteBibliography"/>
        <w:spacing w:after="0"/>
        <w:ind w:left="720" w:hanging="720"/>
        <w:rPr>
          <w:noProof/>
        </w:rPr>
      </w:pPr>
      <w:r w:rsidRPr="00B6347C">
        <w:rPr>
          <w:noProof/>
        </w:rPr>
        <w:t xml:space="preserve">NAZARI, M. T., MAZUTTI, J., BASSO, L. G., COLLA, L. M. &amp; BRANDLI, L. 2021. Biofuels and their connections with the sustainable development goals: a bibliometric and systematic review. </w:t>
      </w:r>
      <w:r w:rsidRPr="00B6347C">
        <w:rPr>
          <w:i/>
          <w:noProof/>
        </w:rPr>
        <w:t>Environment, Development and Sustainability,</w:t>
      </w:r>
      <w:r w:rsidRPr="00B6347C">
        <w:rPr>
          <w:noProof/>
        </w:rPr>
        <w:t xml:space="preserve"> 23</w:t>
      </w:r>
      <w:r w:rsidRPr="00B6347C">
        <w:rPr>
          <w:b/>
          <w:noProof/>
        </w:rPr>
        <w:t>,</w:t>
      </w:r>
      <w:r w:rsidRPr="00B6347C">
        <w:rPr>
          <w:noProof/>
        </w:rPr>
        <w:t xml:space="preserve"> 11139-11156.</w:t>
      </w:r>
    </w:p>
    <w:p w14:paraId="02197647" w14:textId="77777777" w:rsidR="00B6347C" w:rsidRPr="00B6347C" w:rsidRDefault="00B6347C" w:rsidP="00B6347C">
      <w:pPr>
        <w:pStyle w:val="EndNoteBibliography"/>
        <w:spacing w:after="0"/>
        <w:ind w:left="720" w:hanging="720"/>
        <w:rPr>
          <w:noProof/>
        </w:rPr>
      </w:pPr>
      <w:r w:rsidRPr="00B6347C">
        <w:rPr>
          <w:noProof/>
        </w:rPr>
        <w:t xml:space="preserve">NAZHAND, A. 2020. Application of metabolic engineering for biofuel production in microorganisms. </w:t>
      </w:r>
      <w:r w:rsidRPr="00B6347C">
        <w:rPr>
          <w:i/>
          <w:noProof/>
        </w:rPr>
        <w:t>Substrate Analysis for Effective Biofuels Production</w:t>
      </w:r>
      <w:r w:rsidRPr="00B6347C">
        <w:rPr>
          <w:b/>
          <w:noProof/>
        </w:rPr>
        <w:t>,</w:t>
      </w:r>
      <w:r w:rsidRPr="00B6347C">
        <w:rPr>
          <w:noProof/>
        </w:rPr>
        <w:t xml:space="preserve"> 243-261.</w:t>
      </w:r>
    </w:p>
    <w:p w14:paraId="06FD8B04" w14:textId="77777777" w:rsidR="00B6347C" w:rsidRPr="00B6347C" w:rsidRDefault="00B6347C" w:rsidP="00B6347C">
      <w:pPr>
        <w:pStyle w:val="EndNoteBibliography"/>
        <w:spacing w:after="0"/>
        <w:ind w:left="720" w:hanging="720"/>
        <w:rPr>
          <w:noProof/>
        </w:rPr>
      </w:pPr>
      <w:r w:rsidRPr="00B6347C">
        <w:rPr>
          <w:noProof/>
        </w:rPr>
        <w:t xml:space="preserve">NDIKUBWIMANA, T., ZENG, X., HE, N., XIAO, Z., XIE, Y., CHANG, J.-S., LIN, L. &amp; LU, Y. 2015. Microalgae biomass harvesting by bioflocculation-interpretation by classical DLVO theory. </w:t>
      </w:r>
      <w:r w:rsidRPr="00B6347C">
        <w:rPr>
          <w:i/>
          <w:noProof/>
        </w:rPr>
        <w:t>Biochemical Engineering Journal,</w:t>
      </w:r>
      <w:r w:rsidRPr="00B6347C">
        <w:rPr>
          <w:noProof/>
        </w:rPr>
        <w:t xml:space="preserve"> 101</w:t>
      </w:r>
      <w:r w:rsidRPr="00B6347C">
        <w:rPr>
          <w:b/>
          <w:noProof/>
        </w:rPr>
        <w:t>,</w:t>
      </w:r>
      <w:r w:rsidRPr="00B6347C">
        <w:rPr>
          <w:noProof/>
        </w:rPr>
        <w:t xml:space="preserve"> 160-167.</w:t>
      </w:r>
    </w:p>
    <w:p w14:paraId="2EF23DC8" w14:textId="77777777" w:rsidR="00B6347C" w:rsidRPr="00B6347C" w:rsidRDefault="00B6347C" w:rsidP="00B6347C">
      <w:pPr>
        <w:pStyle w:val="EndNoteBibliography"/>
        <w:spacing w:after="0"/>
        <w:ind w:left="720" w:hanging="720"/>
        <w:rPr>
          <w:noProof/>
        </w:rPr>
      </w:pPr>
      <w:r w:rsidRPr="00B6347C">
        <w:rPr>
          <w:noProof/>
        </w:rPr>
        <w:lastRenderedPageBreak/>
        <w:t xml:space="preserve">NG, I. S., KESKIN, B. B. &amp; TAN, S. I. 2020. A critical review of genome editing and synthetic biology applications in metabolic engineering of microalgae and cyanobacteria. </w:t>
      </w:r>
      <w:r w:rsidRPr="00B6347C">
        <w:rPr>
          <w:i/>
          <w:noProof/>
        </w:rPr>
        <w:t>Biotechnology journal,</w:t>
      </w:r>
      <w:r w:rsidRPr="00B6347C">
        <w:rPr>
          <w:noProof/>
        </w:rPr>
        <w:t xml:space="preserve"> 15</w:t>
      </w:r>
      <w:r w:rsidRPr="00B6347C">
        <w:rPr>
          <w:b/>
          <w:noProof/>
        </w:rPr>
        <w:t>,</w:t>
      </w:r>
      <w:r w:rsidRPr="00B6347C">
        <w:rPr>
          <w:noProof/>
        </w:rPr>
        <w:t xml:space="preserve"> 1900228.</w:t>
      </w:r>
    </w:p>
    <w:p w14:paraId="09A2397F" w14:textId="77777777" w:rsidR="00B6347C" w:rsidRPr="00B6347C" w:rsidRDefault="00B6347C" w:rsidP="00B6347C">
      <w:pPr>
        <w:pStyle w:val="EndNoteBibliography"/>
        <w:spacing w:after="0"/>
        <w:ind w:left="720" w:hanging="720"/>
        <w:rPr>
          <w:noProof/>
        </w:rPr>
      </w:pPr>
      <w:r w:rsidRPr="00B6347C">
        <w:rPr>
          <w:noProof/>
        </w:rPr>
        <w:t xml:space="preserve">NIE, L., REN, Y. &amp; SCHULZ, H. 2008. Identification and characterization of Escherichia coli thioesterase III that functions in fatty acid β-oxidation. </w:t>
      </w:r>
      <w:r w:rsidRPr="00B6347C">
        <w:rPr>
          <w:i/>
          <w:noProof/>
        </w:rPr>
        <w:t>Biochemistry,</w:t>
      </w:r>
      <w:r w:rsidRPr="00B6347C">
        <w:rPr>
          <w:noProof/>
        </w:rPr>
        <w:t xml:space="preserve"> 47</w:t>
      </w:r>
      <w:r w:rsidRPr="00B6347C">
        <w:rPr>
          <w:b/>
          <w:noProof/>
        </w:rPr>
        <w:t>,</w:t>
      </w:r>
      <w:r w:rsidRPr="00B6347C">
        <w:rPr>
          <w:noProof/>
        </w:rPr>
        <w:t xml:space="preserve"> 7744-7751.</w:t>
      </w:r>
    </w:p>
    <w:p w14:paraId="7A5D33C7" w14:textId="77777777" w:rsidR="00B6347C" w:rsidRPr="00B6347C" w:rsidRDefault="00B6347C" w:rsidP="00B6347C">
      <w:pPr>
        <w:pStyle w:val="EndNoteBibliography"/>
        <w:spacing w:after="0"/>
        <w:ind w:left="720" w:hanging="720"/>
        <w:rPr>
          <w:noProof/>
        </w:rPr>
      </w:pPr>
      <w:r w:rsidRPr="00B6347C">
        <w:rPr>
          <w:noProof/>
        </w:rPr>
        <w:t xml:space="preserve">NIELSEN, J. &amp; KEASLING, J. D. 2016. Engineering Cellular Metabolism. </w:t>
      </w:r>
      <w:r w:rsidRPr="00B6347C">
        <w:rPr>
          <w:i/>
          <w:noProof/>
        </w:rPr>
        <w:t>Cell,</w:t>
      </w:r>
      <w:r w:rsidRPr="00B6347C">
        <w:rPr>
          <w:noProof/>
        </w:rPr>
        <w:t xml:space="preserve"> 164</w:t>
      </w:r>
      <w:r w:rsidRPr="00B6347C">
        <w:rPr>
          <w:b/>
          <w:noProof/>
        </w:rPr>
        <w:t>,</w:t>
      </w:r>
      <w:r w:rsidRPr="00B6347C">
        <w:rPr>
          <w:noProof/>
        </w:rPr>
        <w:t xml:space="preserve"> 1185-1197.</w:t>
      </w:r>
    </w:p>
    <w:p w14:paraId="4340F3CC" w14:textId="77777777" w:rsidR="00B6347C" w:rsidRPr="00B6347C" w:rsidRDefault="00B6347C" w:rsidP="00B6347C">
      <w:pPr>
        <w:pStyle w:val="EndNoteBibliography"/>
        <w:spacing w:after="0"/>
        <w:ind w:left="720" w:hanging="720"/>
        <w:rPr>
          <w:noProof/>
        </w:rPr>
      </w:pPr>
      <w:r w:rsidRPr="00B6347C">
        <w:rPr>
          <w:noProof/>
        </w:rPr>
        <w:t xml:space="preserve">NILSEN-NYGAARD, J., STRAND, S. P., VÅRUM, K. M., DRAGET, K. I. &amp; NORDGÅRD, C. T. 2015. Chitosan: Gels and interfacial properties. </w:t>
      </w:r>
      <w:r w:rsidRPr="00B6347C">
        <w:rPr>
          <w:i/>
          <w:noProof/>
        </w:rPr>
        <w:t>Polymers,</w:t>
      </w:r>
      <w:r w:rsidRPr="00B6347C">
        <w:rPr>
          <w:noProof/>
        </w:rPr>
        <w:t xml:space="preserve"> 7</w:t>
      </w:r>
      <w:r w:rsidRPr="00B6347C">
        <w:rPr>
          <w:b/>
          <w:noProof/>
        </w:rPr>
        <w:t>,</w:t>
      </w:r>
      <w:r w:rsidRPr="00B6347C">
        <w:rPr>
          <w:noProof/>
        </w:rPr>
        <w:t xml:space="preserve"> 552-579.</w:t>
      </w:r>
    </w:p>
    <w:p w14:paraId="6B83D08F" w14:textId="77777777" w:rsidR="00B6347C" w:rsidRPr="00B6347C" w:rsidRDefault="00B6347C" w:rsidP="00B6347C">
      <w:pPr>
        <w:pStyle w:val="EndNoteBibliography"/>
        <w:spacing w:after="0"/>
        <w:ind w:left="720" w:hanging="720"/>
        <w:rPr>
          <w:noProof/>
        </w:rPr>
      </w:pPr>
      <w:r w:rsidRPr="00B6347C">
        <w:rPr>
          <w:noProof/>
        </w:rPr>
        <w:t xml:space="preserve">NOGUEIRA, L. A. H., SOUZA, G. M., CORTEZ, L. A. B. &amp; DE BRITO CRUZ, C. H. 2020. Biofuels for transport. </w:t>
      </w:r>
      <w:r w:rsidRPr="00B6347C">
        <w:rPr>
          <w:i/>
          <w:noProof/>
        </w:rPr>
        <w:t>Future Energy.</w:t>
      </w:r>
      <w:r w:rsidRPr="00B6347C">
        <w:rPr>
          <w:noProof/>
        </w:rPr>
        <w:t xml:space="preserve"> Elsevier.</w:t>
      </w:r>
    </w:p>
    <w:p w14:paraId="67DE7E8D" w14:textId="77777777" w:rsidR="00B6347C" w:rsidRPr="00B6347C" w:rsidRDefault="00B6347C" w:rsidP="00B6347C">
      <w:pPr>
        <w:pStyle w:val="EndNoteBibliography"/>
        <w:spacing w:after="0"/>
        <w:ind w:left="720" w:hanging="720"/>
        <w:rPr>
          <w:noProof/>
        </w:rPr>
      </w:pPr>
      <w:r w:rsidRPr="00B6347C">
        <w:rPr>
          <w:noProof/>
        </w:rPr>
        <w:t xml:space="preserve">OHSE, M., TAKAHASHI, K., KADOWAKI, Y. &amp; KUSAOKE, H. 1995. Effects of plasmid DNA sizes and several other factors on transformation of Bacillus subtilis ISW1214 with plasmid DNA by electroporation. </w:t>
      </w:r>
      <w:r w:rsidRPr="00B6347C">
        <w:rPr>
          <w:i/>
          <w:noProof/>
        </w:rPr>
        <w:t>Biosci Biotechnol Biochem,</w:t>
      </w:r>
      <w:r w:rsidRPr="00B6347C">
        <w:rPr>
          <w:noProof/>
        </w:rPr>
        <w:t xml:space="preserve"> 59</w:t>
      </w:r>
      <w:r w:rsidRPr="00B6347C">
        <w:rPr>
          <w:b/>
          <w:noProof/>
        </w:rPr>
        <w:t>,</w:t>
      </w:r>
      <w:r w:rsidRPr="00B6347C">
        <w:rPr>
          <w:noProof/>
        </w:rPr>
        <w:t xml:space="preserve"> 1433-7.</w:t>
      </w:r>
    </w:p>
    <w:p w14:paraId="56AABA1A" w14:textId="77777777" w:rsidR="00B6347C" w:rsidRPr="00B6347C" w:rsidRDefault="00B6347C" w:rsidP="00B6347C">
      <w:pPr>
        <w:pStyle w:val="EndNoteBibliography"/>
        <w:spacing w:after="0"/>
        <w:ind w:left="720" w:hanging="720"/>
        <w:rPr>
          <w:noProof/>
        </w:rPr>
      </w:pPr>
      <w:r w:rsidRPr="00B6347C">
        <w:rPr>
          <w:noProof/>
        </w:rPr>
        <w:t xml:space="preserve">OLGUIN, E. J. 2012. Dual purpose microalgae���bacteria-based systems that treat wastewater and produce biodiesel and chemical products within a Biorefinery. </w:t>
      </w:r>
      <w:r w:rsidRPr="00B6347C">
        <w:rPr>
          <w:i/>
          <w:noProof/>
        </w:rPr>
        <w:t>Biotechnol Adv,</w:t>
      </w:r>
      <w:r w:rsidRPr="00B6347C">
        <w:rPr>
          <w:noProof/>
        </w:rPr>
        <w:t xml:space="preserve"> 30</w:t>
      </w:r>
      <w:r w:rsidRPr="00B6347C">
        <w:rPr>
          <w:b/>
          <w:noProof/>
        </w:rPr>
        <w:t>,</w:t>
      </w:r>
      <w:r w:rsidRPr="00B6347C">
        <w:rPr>
          <w:noProof/>
        </w:rPr>
        <w:t xml:space="preserve"> 1031-1046.</w:t>
      </w:r>
    </w:p>
    <w:p w14:paraId="56C3FC09" w14:textId="77777777" w:rsidR="00B6347C" w:rsidRPr="00B6347C" w:rsidRDefault="00B6347C" w:rsidP="00B6347C">
      <w:pPr>
        <w:pStyle w:val="EndNoteBibliography"/>
        <w:spacing w:after="0"/>
        <w:ind w:left="720" w:hanging="720"/>
        <w:rPr>
          <w:noProof/>
        </w:rPr>
      </w:pPr>
      <w:r w:rsidRPr="00B6347C">
        <w:rPr>
          <w:noProof/>
        </w:rPr>
        <w:t xml:space="preserve">OLIVER, J. W. K. &amp; ATSUMI, S. 2015. A carbon sink pathway increases carbon productivity in cyanobacteria. </w:t>
      </w:r>
      <w:r w:rsidRPr="00B6347C">
        <w:rPr>
          <w:i/>
          <w:noProof/>
        </w:rPr>
        <w:t>Metabolic Engineering,</w:t>
      </w:r>
      <w:r w:rsidRPr="00B6347C">
        <w:rPr>
          <w:noProof/>
        </w:rPr>
        <w:t xml:space="preserve"> 29</w:t>
      </w:r>
      <w:r w:rsidRPr="00B6347C">
        <w:rPr>
          <w:b/>
          <w:noProof/>
        </w:rPr>
        <w:t>,</w:t>
      </w:r>
      <w:r w:rsidRPr="00B6347C">
        <w:rPr>
          <w:noProof/>
        </w:rPr>
        <w:t xml:space="preserve"> 106-112.</w:t>
      </w:r>
    </w:p>
    <w:p w14:paraId="0949CE3F" w14:textId="77777777" w:rsidR="00B6347C" w:rsidRPr="00B6347C" w:rsidRDefault="00B6347C" w:rsidP="00B6347C">
      <w:pPr>
        <w:pStyle w:val="EndNoteBibliography"/>
        <w:spacing w:after="0"/>
        <w:ind w:left="720" w:hanging="720"/>
        <w:rPr>
          <w:noProof/>
        </w:rPr>
      </w:pPr>
      <w:r w:rsidRPr="00B6347C">
        <w:rPr>
          <w:noProof/>
        </w:rPr>
        <w:t xml:space="preserve">OVERBALLE-PETERSEN, S., HARMS, K., ORLANDO, L. A. A., MORENO MAYAR, J. V., RASMUSSEN, S., DAHL, T. W., ROSING, M. T., POOLE, A. M., SICHERITZ-PONTEN, T., BRUNAK, S., INSELMANN, S., DE VRIES, J., WACKERNAGEL, W., PYBUS, O. G., NIELSEN, R., JOHNSEN, P. J., NIELSEN, K. M. &amp; WILLERSLEV, E. 2013. Bacterial natural transformation by highly fragmented and damaged DNA. </w:t>
      </w:r>
      <w:r w:rsidRPr="00B6347C">
        <w:rPr>
          <w:i/>
          <w:noProof/>
        </w:rPr>
        <w:t>Proceedings of the National Academy of Sciences of the United States of America,</w:t>
      </w:r>
      <w:r w:rsidRPr="00B6347C">
        <w:rPr>
          <w:noProof/>
        </w:rPr>
        <w:t xml:space="preserve"> 110</w:t>
      </w:r>
      <w:r w:rsidRPr="00B6347C">
        <w:rPr>
          <w:b/>
          <w:noProof/>
        </w:rPr>
        <w:t>,</w:t>
      </w:r>
      <w:r w:rsidRPr="00B6347C">
        <w:rPr>
          <w:noProof/>
        </w:rPr>
        <w:t xml:space="preserve"> 19860-19865.</w:t>
      </w:r>
    </w:p>
    <w:p w14:paraId="23F6B777" w14:textId="77777777" w:rsidR="00B6347C" w:rsidRPr="00B6347C" w:rsidRDefault="00B6347C" w:rsidP="00B6347C">
      <w:pPr>
        <w:pStyle w:val="EndNoteBibliography"/>
        <w:spacing w:after="0"/>
        <w:ind w:left="720" w:hanging="720"/>
        <w:rPr>
          <w:noProof/>
        </w:rPr>
      </w:pPr>
      <w:r w:rsidRPr="00B6347C">
        <w:rPr>
          <w:noProof/>
        </w:rPr>
        <w:t xml:space="preserve">OVERWAY, E. M., BOSMA, K. J., CLAXTON, D. P., OESER, J. K., SINGH, K., BREIDENBACH, L. B., MCHAOURAB, H. S., DAVIS, L. K. &amp; O’BRIEN, R. M. 2021. Non-synonymous single nucleotide polymorphisms in the G6PC2 gene affect protein expression, enzyme activity and fasting blood glucose. </w:t>
      </w:r>
      <w:r w:rsidRPr="00B6347C">
        <w:rPr>
          <w:i/>
          <w:noProof/>
        </w:rPr>
        <w:t>Journal of Biological Chemistry</w:t>
      </w:r>
      <w:r w:rsidRPr="00B6347C">
        <w:rPr>
          <w:b/>
          <w:noProof/>
        </w:rPr>
        <w:t>,</w:t>
      </w:r>
      <w:r w:rsidRPr="00B6347C">
        <w:rPr>
          <w:noProof/>
        </w:rPr>
        <w:t xml:space="preserve"> 101534.</w:t>
      </w:r>
    </w:p>
    <w:p w14:paraId="3E898A31" w14:textId="77777777" w:rsidR="00B6347C" w:rsidRPr="00B6347C" w:rsidRDefault="00B6347C" w:rsidP="00B6347C">
      <w:pPr>
        <w:pStyle w:val="EndNoteBibliography"/>
        <w:spacing w:after="0"/>
        <w:ind w:left="720" w:hanging="720"/>
        <w:rPr>
          <w:noProof/>
        </w:rPr>
      </w:pPr>
      <w:r w:rsidRPr="00B6347C">
        <w:rPr>
          <w:noProof/>
        </w:rPr>
        <w:t xml:space="preserve">PADE, N., ERDMANN, S., ENKE, H., DETHLOFF, F., DÜHRING, U., GEORG, J., WAMBUTT, J., KOPKA, J., HESS, W. R., ZIMMERMANN, R., KRAMER, D. &amp; HAGEMANN, M. 2016. Insights into isoprene production using the cyanobacterium Synechocystis sp. PCC 6803. </w:t>
      </w:r>
      <w:r w:rsidRPr="00B6347C">
        <w:rPr>
          <w:i/>
          <w:noProof/>
        </w:rPr>
        <w:t>Biotechnology for Biofuels,</w:t>
      </w:r>
      <w:r w:rsidRPr="00B6347C">
        <w:rPr>
          <w:noProof/>
        </w:rPr>
        <w:t xml:space="preserve"> 9</w:t>
      </w:r>
      <w:r w:rsidRPr="00B6347C">
        <w:rPr>
          <w:b/>
          <w:noProof/>
        </w:rPr>
        <w:t>,</w:t>
      </w:r>
      <w:r w:rsidRPr="00B6347C">
        <w:rPr>
          <w:noProof/>
        </w:rPr>
        <w:t xml:space="preserve"> 1-16.</w:t>
      </w:r>
    </w:p>
    <w:p w14:paraId="336E6F9A" w14:textId="77777777" w:rsidR="00B6347C" w:rsidRPr="00B6347C" w:rsidRDefault="00B6347C" w:rsidP="00B6347C">
      <w:pPr>
        <w:pStyle w:val="EndNoteBibliography"/>
        <w:spacing w:after="0"/>
        <w:ind w:left="720" w:hanging="720"/>
        <w:rPr>
          <w:noProof/>
        </w:rPr>
      </w:pPr>
      <w:r w:rsidRPr="00B6347C">
        <w:rPr>
          <w:noProof/>
        </w:rPr>
        <w:t xml:space="preserve">PARK, J., RODRÍGUEZ-MOYÁ, M., LI, M., PICHERSKY, E., SAN, K.-Y. &amp; GONZALEZ, R. 2012. Synthesis of methyl ketones by metabolically engineered Escherichia coli. </w:t>
      </w:r>
      <w:r w:rsidRPr="00B6347C">
        <w:rPr>
          <w:i/>
          <w:noProof/>
        </w:rPr>
        <w:t>Journal of industrial microbiology &amp; biotechnology,</w:t>
      </w:r>
      <w:r w:rsidRPr="00B6347C">
        <w:rPr>
          <w:noProof/>
        </w:rPr>
        <w:t xml:space="preserve"> 39</w:t>
      </w:r>
      <w:r w:rsidRPr="00B6347C">
        <w:rPr>
          <w:b/>
          <w:noProof/>
        </w:rPr>
        <w:t>,</w:t>
      </w:r>
      <w:r w:rsidRPr="00B6347C">
        <w:rPr>
          <w:noProof/>
        </w:rPr>
        <w:t xml:space="preserve"> 1703-1712.</w:t>
      </w:r>
    </w:p>
    <w:p w14:paraId="4EA5F17B" w14:textId="77777777" w:rsidR="00B6347C" w:rsidRPr="00B6347C" w:rsidRDefault="00B6347C" w:rsidP="00B6347C">
      <w:pPr>
        <w:pStyle w:val="EndNoteBibliography"/>
        <w:spacing w:after="0"/>
        <w:ind w:left="720" w:hanging="720"/>
        <w:rPr>
          <w:noProof/>
        </w:rPr>
      </w:pPr>
      <w:r w:rsidRPr="00B6347C">
        <w:rPr>
          <w:noProof/>
        </w:rPr>
        <w:t xml:space="preserve">PATEL, R. N., HOU, C. T. &amp; LASKIN, A. I. 1980. Microbial oxidation of gaseous hydrocarbons: Production of methylketones from corresponding n-alkanes by methane-utilizing bacteria. </w:t>
      </w:r>
      <w:r w:rsidRPr="00B6347C">
        <w:rPr>
          <w:i/>
          <w:noProof/>
        </w:rPr>
        <w:t>Applied and Environmental Microbiology,</w:t>
      </w:r>
      <w:r w:rsidRPr="00B6347C">
        <w:rPr>
          <w:noProof/>
        </w:rPr>
        <w:t xml:space="preserve"> 39</w:t>
      </w:r>
      <w:r w:rsidRPr="00B6347C">
        <w:rPr>
          <w:b/>
          <w:noProof/>
        </w:rPr>
        <w:t>,</w:t>
      </w:r>
      <w:r w:rsidRPr="00B6347C">
        <w:rPr>
          <w:noProof/>
        </w:rPr>
        <w:t xml:space="preserve"> 727-733.</w:t>
      </w:r>
    </w:p>
    <w:p w14:paraId="2BFDCC02" w14:textId="77777777" w:rsidR="00B6347C" w:rsidRPr="00B6347C" w:rsidRDefault="00B6347C" w:rsidP="00B6347C">
      <w:pPr>
        <w:pStyle w:val="EndNoteBibliography"/>
        <w:spacing w:after="0"/>
        <w:ind w:left="720" w:hanging="720"/>
        <w:rPr>
          <w:noProof/>
        </w:rPr>
      </w:pPr>
      <w:r w:rsidRPr="00B6347C">
        <w:rPr>
          <w:noProof/>
        </w:rPr>
        <w:t xml:space="preserve">PATTANAIK, B. &amp; LINDBERG, P. 2015. Terpenoids and Their Biosynthesis in Cyanobacteria. </w:t>
      </w:r>
      <w:r w:rsidRPr="00B6347C">
        <w:rPr>
          <w:i/>
          <w:noProof/>
        </w:rPr>
        <w:t>Life,</w:t>
      </w:r>
      <w:r w:rsidRPr="00B6347C">
        <w:rPr>
          <w:noProof/>
        </w:rPr>
        <w:t xml:space="preserve"> 5</w:t>
      </w:r>
      <w:r w:rsidRPr="00B6347C">
        <w:rPr>
          <w:b/>
          <w:noProof/>
        </w:rPr>
        <w:t>,</w:t>
      </w:r>
      <w:r w:rsidRPr="00B6347C">
        <w:rPr>
          <w:noProof/>
        </w:rPr>
        <w:t xml:space="preserve"> 269-293.</w:t>
      </w:r>
    </w:p>
    <w:p w14:paraId="4ACA41D0" w14:textId="77777777" w:rsidR="00B6347C" w:rsidRPr="00B6347C" w:rsidRDefault="00B6347C" w:rsidP="00B6347C">
      <w:pPr>
        <w:pStyle w:val="EndNoteBibliography"/>
        <w:spacing w:after="0"/>
        <w:ind w:left="720" w:hanging="720"/>
        <w:rPr>
          <w:noProof/>
        </w:rPr>
      </w:pPr>
      <w:r w:rsidRPr="00B6347C">
        <w:rPr>
          <w:noProof/>
        </w:rPr>
        <w:lastRenderedPageBreak/>
        <w:t xml:space="preserve">PECORARO, V., ZERULLA, K., LANGE, C. &amp; SOPPA, J. 2011. Quantification of ploidy in proteobacteria revealed the existence of monoploid, (mero-)oligoploid and polyploid species. </w:t>
      </w:r>
      <w:r w:rsidRPr="00B6347C">
        <w:rPr>
          <w:i/>
          <w:noProof/>
        </w:rPr>
        <w:t>PLoS ONE,</w:t>
      </w:r>
      <w:r w:rsidRPr="00B6347C">
        <w:rPr>
          <w:noProof/>
        </w:rPr>
        <w:t xml:space="preserve"> 6.</w:t>
      </w:r>
    </w:p>
    <w:p w14:paraId="16A9240F" w14:textId="77777777" w:rsidR="00B6347C" w:rsidRPr="00B6347C" w:rsidRDefault="00B6347C" w:rsidP="00B6347C">
      <w:pPr>
        <w:pStyle w:val="EndNoteBibliography"/>
        <w:spacing w:after="0"/>
        <w:ind w:left="720" w:hanging="720"/>
        <w:rPr>
          <w:noProof/>
        </w:rPr>
      </w:pPr>
      <w:r w:rsidRPr="00B6347C">
        <w:rPr>
          <w:noProof/>
        </w:rPr>
        <w:t xml:space="preserve">PERALTA-YAHYA, P. P., OUELLET, M., CHAN, R., MUKHOPADHYAY, A., KEASLING, J. D. &amp; LEE, T. S. 2011. Identification and microbial production of a terpene-based advanced biofuel. </w:t>
      </w:r>
      <w:r w:rsidRPr="00B6347C">
        <w:rPr>
          <w:i/>
          <w:noProof/>
        </w:rPr>
        <w:t>Nature Communications,</w:t>
      </w:r>
      <w:r w:rsidRPr="00B6347C">
        <w:rPr>
          <w:noProof/>
        </w:rPr>
        <w:t xml:space="preserve"> 2</w:t>
      </w:r>
      <w:r w:rsidRPr="00B6347C">
        <w:rPr>
          <w:b/>
          <w:noProof/>
        </w:rPr>
        <w:t>,</w:t>
      </w:r>
      <w:r w:rsidRPr="00B6347C">
        <w:rPr>
          <w:noProof/>
        </w:rPr>
        <w:t xml:space="preserve"> 483-488.</w:t>
      </w:r>
    </w:p>
    <w:p w14:paraId="2EDBCF8F" w14:textId="77777777" w:rsidR="00B6347C" w:rsidRPr="00B6347C" w:rsidRDefault="00B6347C" w:rsidP="00B6347C">
      <w:pPr>
        <w:pStyle w:val="EndNoteBibliography"/>
        <w:spacing w:after="0"/>
        <w:ind w:left="720" w:hanging="720"/>
        <w:rPr>
          <w:noProof/>
        </w:rPr>
      </w:pPr>
      <w:r w:rsidRPr="00B6347C">
        <w:rPr>
          <w:noProof/>
        </w:rPr>
        <w:t xml:space="preserve">PERALTA-YAHYA, P. P., ZHANG, F., DEL CARDAYRE, S. B. &amp; KEASLING, J. D. 2012. Microbial engineering for the production of advanced biofuels. </w:t>
      </w:r>
      <w:r w:rsidRPr="00B6347C">
        <w:rPr>
          <w:i/>
          <w:noProof/>
        </w:rPr>
        <w:t>Nature,</w:t>
      </w:r>
      <w:r w:rsidRPr="00B6347C">
        <w:rPr>
          <w:noProof/>
        </w:rPr>
        <w:t xml:space="preserve"> 488</w:t>
      </w:r>
      <w:r w:rsidRPr="00B6347C">
        <w:rPr>
          <w:b/>
          <w:noProof/>
        </w:rPr>
        <w:t>,</w:t>
      </w:r>
      <w:r w:rsidRPr="00B6347C">
        <w:rPr>
          <w:noProof/>
        </w:rPr>
        <w:t xml:space="preserve"> 320-328.</w:t>
      </w:r>
    </w:p>
    <w:p w14:paraId="086359D6" w14:textId="77777777" w:rsidR="00B6347C" w:rsidRPr="00B6347C" w:rsidRDefault="00B6347C" w:rsidP="00B6347C">
      <w:pPr>
        <w:pStyle w:val="EndNoteBibliography"/>
        <w:spacing w:after="0"/>
        <w:ind w:left="720" w:hanging="720"/>
        <w:rPr>
          <w:noProof/>
        </w:rPr>
      </w:pPr>
      <w:r w:rsidRPr="00B6347C">
        <w:rPr>
          <w:noProof/>
        </w:rPr>
        <w:t xml:space="preserve">PEREIRA, S., ZILLE, A., MICHELETTI, E., MORADAS-FERREIRA, P., DE PHILIPPIS, R. &amp; TAMAGNINI, P. 2009. Complexity of cyanobacterial exopolysaccharides: composition, structures, inducing factors and putative genes involved in their biosynthesis and assembly. </w:t>
      </w:r>
      <w:r w:rsidRPr="00B6347C">
        <w:rPr>
          <w:i/>
          <w:noProof/>
        </w:rPr>
        <w:t>FEMS Microbiol Rev,</w:t>
      </w:r>
      <w:r w:rsidRPr="00B6347C">
        <w:rPr>
          <w:noProof/>
        </w:rPr>
        <w:t xml:space="preserve"> 33</w:t>
      </w:r>
      <w:r w:rsidRPr="00B6347C">
        <w:rPr>
          <w:b/>
          <w:noProof/>
        </w:rPr>
        <w:t>,</w:t>
      </w:r>
      <w:r w:rsidRPr="00B6347C">
        <w:rPr>
          <w:noProof/>
        </w:rPr>
        <w:t xml:space="preserve"> 917-941.</w:t>
      </w:r>
    </w:p>
    <w:p w14:paraId="72F6C2EA" w14:textId="77777777" w:rsidR="00B6347C" w:rsidRPr="00B6347C" w:rsidRDefault="00B6347C" w:rsidP="00B6347C">
      <w:pPr>
        <w:pStyle w:val="EndNoteBibliography"/>
        <w:spacing w:after="0"/>
        <w:ind w:left="720" w:hanging="720"/>
        <w:rPr>
          <w:noProof/>
        </w:rPr>
      </w:pPr>
      <w:r w:rsidRPr="00B6347C">
        <w:rPr>
          <w:noProof/>
        </w:rPr>
        <w:t xml:space="preserve">PÉREZ-GIL, J. &amp; RODRÍGUEZ-CONCEPCÍON, M. 2013. Metabolic plasticity for isoprenoid biosynthesis in bacteria. </w:t>
      </w:r>
      <w:r w:rsidRPr="00B6347C">
        <w:rPr>
          <w:i/>
          <w:noProof/>
        </w:rPr>
        <w:t>Biochemical Journal,</w:t>
      </w:r>
      <w:r w:rsidRPr="00B6347C">
        <w:rPr>
          <w:noProof/>
        </w:rPr>
        <w:t xml:space="preserve"> 452</w:t>
      </w:r>
      <w:r w:rsidRPr="00B6347C">
        <w:rPr>
          <w:b/>
          <w:noProof/>
        </w:rPr>
        <w:t>,</w:t>
      </w:r>
      <w:r w:rsidRPr="00B6347C">
        <w:rPr>
          <w:noProof/>
        </w:rPr>
        <w:t xml:space="preserve"> 19-25.</w:t>
      </w:r>
    </w:p>
    <w:p w14:paraId="2AE4219D" w14:textId="77777777" w:rsidR="00B6347C" w:rsidRPr="00B6347C" w:rsidRDefault="00B6347C" w:rsidP="00B6347C">
      <w:pPr>
        <w:pStyle w:val="EndNoteBibliography"/>
        <w:spacing w:after="0"/>
        <w:ind w:left="720" w:hanging="720"/>
        <w:rPr>
          <w:noProof/>
        </w:rPr>
      </w:pPr>
      <w:r w:rsidRPr="00B6347C">
        <w:rPr>
          <w:noProof/>
        </w:rPr>
        <w:t xml:space="preserve">PEZZOLESI, L., SAMORÌ, C. &amp; PISTOCCHI, R. 2015. Flocculation induced by homogeneous and heterogeneous acid treatments in Desmodesmus communis. </w:t>
      </w:r>
      <w:r w:rsidRPr="00B6347C">
        <w:rPr>
          <w:i/>
          <w:noProof/>
        </w:rPr>
        <w:t>Algal research,</w:t>
      </w:r>
      <w:r w:rsidRPr="00B6347C">
        <w:rPr>
          <w:noProof/>
        </w:rPr>
        <w:t xml:space="preserve"> 10</w:t>
      </w:r>
      <w:r w:rsidRPr="00B6347C">
        <w:rPr>
          <w:b/>
          <w:noProof/>
        </w:rPr>
        <w:t>,</w:t>
      </w:r>
      <w:r w:rsidRPr="00B6347C">
        <w:rPr>
          <w:noProof/>
        </w:rPr>
        <w:t xml:space="preserve"> 145-151.</w:t>
      </w:r>
    </w:p>
    <w:p w14:paraId="113C4392" w14:textId="77777777" w:rsidR="00B6347C" w:rsidRPr="00B6347C" w:rsidRDefault="00B6347C" w:rsidP="00B6347C">
      <w:pPr>
        <w:pStyle w:val="EndNoteBibliography"/>
        <w:spacing w:after="0"/>
        <w:ind w:left="720" w:hanging="720"/>
        <w:rPr>
          <w:noProof/>
        </w:rPr>
      </w:pPr>
      <w:r w:rsidRPr="00B6347C">
        <w:rPr>
          <w:noProof/>
        </w:rPr>
        <w:t xml:space="preserve">PHORNPHISUTTHIMAS, S., THAMCHAIPENET, A. &amp; PANIJPAN, B. 2007. Conjugation in Escherichia coli: A laboratory exercise. </w:t>
      </w:r>
      <w:r w:rsidRPr="00B6347C">
        <w:rPr>
          <w:i/>
          <w:noProof/>
        </w:rPr>
        <w:t>Biochemistry and molecular biology education,</w:t>
      </w:r>
      <w:r w:rsidRPr="00B6347C">
        <w:rPr>
          <w:noProof/>
        </w:rPr>
        <w:t xml:space="preserve"> 35</w:t>
      </w:r>
      <w:r w:rsidRPr="00B6347C">
        <w:rPr>
          <w:b/>
          <w:noProof/>
        </w:rPr>
        <w:t>,</w:t>
      </w:r>
      <w:r w:rsidRPr="00B6347C">
        <w:rPr>
          <w:noProof/>
        </w:rPr>
        <w:t xml:space="preserve"> 440-445.</w:t>
      </w:r>
    </w:p>
    <w:p w14:paraId="51474F9B" w14:textId="77777777" w:rsidR="00B6347C" w:rsidRPr="00B6347C" w:rsidRDefault="00B6347C" w:rsidP="00B6347C">
      <w:pPr>
        <w:pStyle w:val="EndNoteBibliography"/>
        <w:spacing w:after="0"/>
        <w:ind w:left="720" w:hanging="720"/>
        <w:rPr>
          <w:noProof/>
        </w:rPr>
      </w:pPr>
      <w:r w:rsidRPr="00B6347C">
        <w:rPr>
          <w:noProof/>
        </w:rPr>
        <w:t xml:space="preserve">PINTO, F., PACHECO, C. C., OLIVEIRA, P., MONTAGUD, A., LANDELS, A., COUTO, N., WRIGHT, P. C., URCHUEGUÍA, J. F. &amp; TAMAGNINI, P. 2015. Improving a Synechocystis-based photoautotrophic chassis through systematic genome mapping and validation of neutral sites. </w:t>
      </w:r>
      <w:r w:rsidRPr="00B6347C">
        <w:rPr>
          <w:i/>
          <w:noProof/>
        </w:rPr>
        <w:t>DNA Research,</w:t>
      </w:r>
      <w:r w:rsidRPr="00B6347C">
        <w:rPr>
          <w:noProof/>
        </w:rPr>
        <w:t xml:space="preserve"> 22</w:t>
      </w:r>
      <w:r w:rsidRPr="00B6347C">
        <w:rPr>
          <w:b/>
          <w:noProof/>
        </w:rPr>
        <w:t>,</w:t>
      </w:r>
      <w:r w:rsidRPr="00B6347C">
        <w:rPr>
          <w:noProof/>
        </w:rPr>
        <w:t xml:space="preserve"> 425-437.</w:t>
      </w:r>
    </w:p>
    <w:p w14:paraId="39507029" w14:textId="77777777" w:rsidR="00B6347C" w:rsidRPr="00B6347C" w:rsidRDefault="00B6347C" w:rsidP="00B6347C">
      <w:pPr>
        <w:pStyle w:val="EndNoteBibliography"/>
        <w:spacing w:after="0"/>
        <w:ind w:left="720" w:hanging="720"/>
        <w:rPr>
          <w:noProof/>
        </w:rPr>
      </w:pPr>
      <w:r w:rsidRPr="00B6347C">
        <w:rPr>
          <w:noProof/>
        </w:rPr>
        <w:t>POPE, M. A. 2020. Improving Synechocystis sp. PCC 6803 as a model organism.</w:t>
      </w:r>
    </w:p>
    <w:p w14:paraId="6D813EEC" w14:textId="77777777" w:rsidR="00B6347C" w:rsidRPr="00B6347C" w:rsidRDefault="00B6347C" w:rsidP="00B6347C">
      <w:pPr>
        <w:pStyle w:val="EndNoteBibliography"/>
        <w:spacing w:after="0"/>
        <w:ind w:left="720" w:hanging="720"/>
        <w:rPr>
          <w:noProof/>
        </w:rPr>
      </w:pPr>
      <w:r w:rsidRPr="00505958">
        <w:rPr>
          <w:noProof/>
          <w:lang w:val="es-ES"/>
        </w:rPr>
        <w:t xml:space="preserve">PRATAS, M. J., FREITAS, S. V., OLIVEIRA, M. B., MONTEIRO, S. C., LIMA, Á. S. &amp; COUTINHO, J. A. 2011. </w:t>
      </w:r>
      <w:r w:rsidRPr="00B6347C">
        <w:rPr>
          <w:noProof/>
        </w:rPr>
        <w:t xml:space="preserve">Biodiesel density: Experimental measurements and prediction models. </w:t>
      </w:r>
      <w:r w:rsidRPr="00B6347C">
        <w:rPr>
          <w:i/>
          <w:noProof/>
        </w:rPr>
        <w:t>Energy &amp; Fuels,</w:t>
      </w:r>
      <w:r w:rsidRPr="00B6347C">
        <w:rPr>
          <w:noProof/>
        </w:rPr>
        <w:t xml:space="preserve"> 25</w:t>
      </w:r>
      <w:r w:rsidRPr="00B6347C">
        <w:rPr>
          <w:b/>
          <w:noProof/>
        </w:rPr>
        <w:t>,</w:t>
      </w:r>
      <w:r w:rsidRPr="00B6347C">
        <w:rPr>
          <w:noProof/>
        </w:rPr>
        <w:t xml:space="preserve"> 2333-2340.</w:t>
      </w:r>
    </w:p>
    <w:p w14:paraId="4ED55565" w14:textId="77777777" w:rsidR="00B6347C" w:rsidRPr="00B6347C" w:rsidRDefault="00B6347C" w:rsidP="00B6347C">
      <w:pPr>
        <w:pStyle w:val="EndNoteBibliography"/>
        <w:spacing w:after="0"/>
        <w:ind w:left="720" w:hanging="720"/>
        <w:rPr>
          <w:noProof/>
        </w:rPr>
      </w:pPr>
      <w:r w:rsidRPr="00B6347C">
        <w:rPr>
          <w:noProof/>
        </w:rPr>
        <w:t xml:space="preserve">QI, F., YAO, L., TAN, X. &amp; LU, X. 2013. Construction, characterization and application of molecular tools for metabolic engineering of Synechocystis sp. </w:t>
      </w:r>
      <w:r w:rsidRPr="00B6347C">
        <w:rPr>
          <w:i/>
          <w:noProof/>
        </w:rPr>
        <w:t>Biotechnology Letters,</w:t>
      </w:r>
      <w:r w:rsidRPr="00B6347C">
        <w:rPr>
          <w:noProof/>
        </w:rPr>
        <w:t xml:space="preserve"> 35</w:t>
      </w:r>
      <w:r w:rsidRPr="00B6347C">
        <w:rPr>
          <w:b/>
          <w:noProof/>
        </w:rPr>
        <w:t>,</w:t>
      </w:r>
      <w:r w:rsidRPr="00B6347C">
        <w:rPr>
          <w:noProof/>
        </w:rPr>
        <w:t xml:space="preserve"> 1655-1661.</w:t>
      </w:r>
    </w:p>
    <w:p w14:paraId="6A605DB6" w14:textId="77777777" w:rsidR="00B6347C" w:rsidRPr="00B6347C" w:rsidRDefault="00B6347C" w:rsidP="00B6347C">
      <w:pPr>
        <w:pStyle w:val="EndNoteBibliography"/>
        <w:spacing w:after="0"/>
        <w:ind w:left="720" w:hanging="720"/>
        <w:rPr>
          <w:noProof/>
        </w:rPr>
      </w:pPr>
      <w:r w:rsidRPr="00B6347C">
        <w:rPr>
          <w:noProof/>
        </w:rPr>
        <w:t xml:space="preserve">RACZYK, M., KMIECIK, D., SCHIEBERLE, P., PRZYBYLSKI, R., JELEŃ, H. &amp; RUDZIŃSKA, M. 2017. Model studies on the formation of volatile compounds generated by a thermal treatment of steryl esters with different fatty acid moieties. </w:t>
      </w:r>
      <w:r w:rsidRPr="00B6347C">
        <w:rPr>
          <w:i/>
          <w:noProof/>
        </w:rPr>
        <w:t>Food Research International,</w:t>
      </w:r>
      <w:r w:rsidRPr="00B6347C">
        <w:rPr>
          <w:noProof/>
        </w:rPr>
        <w:t xml:space="preserve"> 97</w:t>
      </w:r>
      <w:r w:rsidRPr="00B6347C">
        <w:rPr>
          <w:b/>
          <w:noProof/>
        </w:rPr>
        <w:t>,</w:t>
      </w:r>
      <w:r w:rsidRPr="00B6347C">
        <w:rPr>
          <w:noProof/>
        </w:rPr>
        <w:t xml:space="preserve"> 87-94.</w:t>
      </w:r>
    </w:p>
    <w:p w14:paraId="7BB0A52A" w14:textId="77777777" w:rsidR="00B6347C" w:rsidRPr="00B6347C" w:rsidRDefault="00B6347C" w:rsidP="00B6347C">
      <w:pPr>
        <w:pStyle w:val="EndNoteBibliography"/>
        <w:spacing w:after="0"/>
        <w:ind w:left="720" w:hanging="720"/>
        <w:rPr>
          <w:noProof/>
        </w:rPr>
      </w:pPr>
      <w:r w:rsidRPr="00B6347C">
        <w:rPr>
          <w:noProof/>
        </w:rPr>
        <w:t>RAMAN, V., SIVASANKARALINGAM, V., DIBBLE, R. &amp; SARATHY, S. M. 2016. a-Pinene - A High Energy Density Biofuel for SI Engine Applications.</w:t>
      </w:r>
    </w:p>
    <w:p w14:paraId="2584B14D" w14:textId="77777777" w:rsidR="00B6347C" w:rsidRPr="00B6347C" w:rsidRDefault="00B6347C" w:rsidP="00B6347C">
      <w:pPr>
        <w:pStyle w:val="EndNoteBibliography"/>
        <w:spacing w:after="0"/>
        <w:ind w:left="720" w:hanging="720"/>
        <w:rPr>
          <w:noProof/>
        </w:rPr>
      </w:pPr>
      <w:r w:rsidRPr="00505958">
        <w:rPr>
          <w:noProof/>
          <w:lang w:val="es-ES"/>
        </w:rPr>
        <w:t xml:space="preserve">RAMEY, C. J., BARÓN-SOLA, Á., AUCOIN, H. R. &amp; BOYLE, N. R. 2015. </w:t>
      </w:r>
      <w:r w:rsidRPr="00B6347C">
        <w:rPr>
          <w:noProof/>
        </w:rPr>
        <w:t xml:space="preserve">Genome Engineering in Cyanobacteria: Where We Are and Where We Need to Go. </w:t>
      </w:r>
      <w:r w:rsidRPr="00B6347C">
        <w:rPr>
          <w:i/>
          <w:noProof/>
        </w:rPr>
        <w:t>ACS Synthetic Biology,</w:t>
      </w:r>
      <w:r w:rsidRPr="00B6347C">
        <w:rPr>
          <w:noProof/>
        </w:rPr>
        <w:t xml:space="preserve"> 4</w:t>
      </w:r>
      <w:r w:rsidRPr="00B6347C">
        <w:rPr>
          <w:b/>
          <w:noProof/>
        </w:rPr>
        <w:t>,</w:t>
      </w:r>
      <w:r w:rsidRPr="00B6347C">
        <w:rPr>
          <w:noProof/>
        </w:rPr>
        <w:t xml:space="preserve"> 1186-1196.</w:t>
      </w:r>
    </w:p>
    <w:p w14:paraId="0A6E0612" w14:textId="77777777" w:rsidR="00B6347C" w:rsidRPr="00B6347C" w:rsidRDefault="00B6347C" w:rsidP="00B6347C">
      <w:pPr>
        <w:pStyle w:val="EndNoteBibliography"/>
        <w:spacing w:after="0"/>
        <w:ind w:left="720" w:hanging="720"/>
        <w:rPr>
          <w:noProof/>
        </w:rPr>
      </w:pPr>
      <w:r w:rsidRPr="00B6347C">
        <w:rPr>
          <w:noProof/>
        </w:rPr>
        <w:t xml:space="preserve">RAN, F. A., HSU, P. D., WRIGHT, J., AGARWALA, V., SCOTT, D. A. &amp; ZHANG, F. 2013a. Genome engineering using the CRISPR-Cas9 system. </w:t>
      </w:r>
      <w:r w:rsidRPr="00B6347C">
        <w:rPr>
          <w:i/>
          <w:noProof/>
        </w:rPr>
        <w:t>Nature Protocols,</w:t>
      </w:r>
      <w:r w:rsidRPr="00B6347C">
        <w:rPr>
          <w:noProof/>
        </w:rPr>
        <w:t xml:space="preserve"> 8</w:t>
      </w:r>
      <w:r w:rsidRPr="00B6347C">
        <w:rPr>
          <w:b/>
          <w:noProof/>
        </w:rPr>
        <w:t>,</w:t>
      </w:r>
      <w:r w:rsidRPr="00B6347C">
        <w:rPr>
          <w:noProof/>
        </w:rPr>
        <w:t xml:space="preserve"> 2281-2308.</w:t>
      </w:r>
    </w:p>
    <w:p w14:paraId="5125A572" w14:textId="77777777" w:rsidR="00B6347C" w:rsidRPr="00B6347C" w:rsidRDefault="00B6347C" w:rsidP="00B6347C">
      <w:pPr>
        <w:pStyle w:val="EndNoteBibliography"/>
        <w:spacing w:after="0"/>
        <w:ind w:left="720" w:hanging="720"/>
        <w:rPr>
          <w:noProof/>
        </w:rPr>
      </w:pPr>
      <w:r w:rsidRPr="00B6347C">
        <w:rPr>
          <w:noProof/>
        </w:rPr>
        <w:t xml:space="preserve">RAN, F. A., PATRICK, D. H., JASON, W., VINEETA, A., DAVID, A. S. &amp; FENG, Z. 2013b. Genome engineering using the CRISPR- Cas9 system. </w:t>
      </w:r>
      <w:r w:rsidRPr="00B6347C">
        <w:rPr>
          <w:i/>
          <w:noProof/>
        </w:rPr>
        <w:t>Nature Protocols,</w:t>
      </w:r>
      <w:r w:rsidRPr="00B6347C">
        <w:rPr>
          <w:noProof/>
        </w:rPr>
        <w:t xml:space="preserve"> 8</w:t>
      </w:r>
      <w:r w:rsidRPr="00B6347C">
        <w:rPr>
          <w:b/>
          <w:noProof/>
        </w:rPr>
        <w:t>,</w:t>
      </w:r>
      <w:r w:rsidRPr="00B6347C">
        <w:rPr>
          <w:noProof/>
        </w:rPr>
        <w:t xml:space="preserve"> 2281-2281.</w:t>
      </w:r>
    </w:p>
    <w:p w14:paraId="2D93B30C" w14:textId="77777777" w:rsidR="00B6347C" w:rsidRPr="00B6347C" w:rsidRDefault="00B6347C" w:rsidP="00B6347C">
      <w:pPr>
        <w:pStyle w:val="EndNoteBibliography"/>
        <w:spacing w:after="0"/>
        <w:ind w:left="720" w:hanging="720"/>
        <w:rPr>
          <w:noProof/>
        </w:rPr>
      </w:pPr>
      <w:r w:rsidRPr="00B6347C">
        <w:rPr>
          <w:noProof/>
        </w:rPr>
        <w:lastRenderedPageBreak/>
        <w:t xml:space="preserve">RASHID, N., REHMAN, M. S. U. &amp; HAN, J.-I. 2013a. Use of chitosan acid solutions to improve separation efficiency for harvesting of the microalga Chlorella vulgaris. </w:t>
      </w:r>
      <w:r w:rsidRPr="00B6347C">
        <w:rPr>
          <w:i/>
          <w:noProof/>
        </w:rPr>
        <w:t>Chemical Engineering Journal,</w:t>
      </w:r>
      <w:r w:rsidRPr="00B6347C">
        <w:rPr>
          <w:noProof/>
        </w:rPr>
        <w:t xml:space="preserve"> 226</w:t>
      </w:r>
      <w:r w:rsidRPr="00B6347C">
        <w:rPr>
          <w:b/>
          <w:noProof/>
        </w:rPr>
        <w:t>,</w:t>
      </w:r>
      <w:r w:rsidRPr="00B6347C">
        <w:rPr>
          <w:noProof/>
        </w:rPr>
        <w:t xml:space="preserve"> 238-242.</w:t>
      </w:r>
    </w:p>
    <w:p w14:paraId="7AF0344E" w14:textId="77777777" w:rsidR="00B6347C" w:rsidRPr="00B6347C" w:rsidRDefault="00B6347C" w:rsidP="00B6347C">
      <w:pPr>
        <w:pStyle w:val="EndNoteBibliography"/>
        <w:spacing w:after="0"/>
        <w:ind w:left="720" w:hanging="720"/>
        <w:rPr>
          <w:noProof/>
        </w:rPr>
      </w:pPr>
      <w:r w:rsidRPr="00B6347C">
        <w:rPr>
          <w:noProof/>
        </w:rPr>
        <w:t xml:space="preserve">RASHID, N., REHMAN, S. U. &amp; HAN, J.-I. 2013b. Rapid harvesting of freshwater microalgae using chitosan. </w:t>
      </w:r>
      <w:r w:rsidRPr="00B6347C">
        <w:rPr>
          <w:i/>
          <w:noProof/>
        </w:rPr>
        <w:t>Process Biochemistry,</w:t>
      </w:r>
      <w:r w:rsidRPr="00B6347C">
        <w:rPr>
          <w:noProof/>
        </w:rPr>
        <w:t xml:space="preserve"> 48</w:t>
      </w:r>
      <w:r w:rsidRPr="00B6347C">
        <w:rPr>
          <w:b/>
          <w:noProof/>
        </w:rPr>
        <w:t>,</w:t>
      </w:r>
      <w:r w:rsidRPr="00B6347C">
        <w:rPr>
          <w:noProof/>
        </w:rPr>
        <w:t xml:space="preserve"> 1107-1110.</w:t>
      </w:r>
    </w:p>
    <w:p w14:paraId="31190E48" w14:textId="77777777" w:rsidR="00B6347C" w:rsidRPr="00B6347C" w:rsidRDefault="00B6347C" w:rsidP="00B6347C">
      <w:pPr>
        <w:pStyle w:val="EndNoteBibliography"/>
        <w:spacing w:after="0"/>
        <w:ind w:left="720" w:hanging="720"/>
        <w:rPr>
          <w:noProof/>
        </w:rPr>
      </w:pPr>
      <w:r w:rsidRPr="00B6347C">
        <w:rPr>
          <w:noProof/>
        </w:rPr>
        <w:t xml:space="preserve">RAUPACH, M., DAVIS, S., PETERS, G., ANDREW, R., CANADELL, J., CIAIS, P., FRIEDLINGSTEIN, P., JOTZO, F., VAN VUUREN, D. &amp; LE QU��R��, C. 2014. Sharing a quota on cumulative carbon emissions. </w:t>
      </w:r>
      <w:r w:rsidRPr="00B6347C">
        <w:rPr>
          <w:i/>
          <w:noProof/>
        </w:rPr>
        <w:t>Nature Climate Change,</w:t>
      </w:r>
      <w:r w:rsidRPr="00B6347C">
        <w:rPr>
          <w:noProof/>
        </w:rPr>
        <w:t xml:space="preserve"> 4</w:t>
      </w:r>
      <w:r w:rsidRPr="00B6347C">
        <w:rPr>
          <w:b/>
          <w:noProof/>
        </w:rPr>
        <w:t>,</w:t>
      </w:r>
      <w:r w:rsidRPr="00B6347C">
        <w:rPr>
          <w:noProof/>
        </w:rPr>
        <w:t xml:space="preserve"> 873-879.</w:t>
      </w:r>
    </w:p>
    <w:p w14:paraId="2BE82BC8" w14:textId="77777777" w:rsidR="00B6347C" w:rsidRPr="00B6347C" w:rsidRDefault="00B6347C" w:rsidP="00B6347C">
      <w:pPr>
        <w:pStyle w:val="EndNoteBibliography"/>
        <w:spacing w:after="0"/>
        <w:ind w:left="720" w:hanging="720"/>
        <w:rPr>
          <w:noProof/>
        </w:rPr>
      </w:pPr>
      <w:r w:rsidRPr="00B6347C">
        <w:rPr>
          <w:noProof/>
        </w:rPr>
        <w:t xml:space="preserve">REINSVOLD, R. E., JINKERSON, R. E., RADAKOVITS, R., POSEWITZ, M. C. &amp; BASU, C. 2011. The production of the sesquiterpene β-caryophyllene in a transgenic strain of the cyanobacterium Synechocystis. </w:t>
      </w:r>
      <w:r w:rsidRPr="00B6347C">
        <w:rPr>
          <w:i/>
          <w:noProof/>
        </w:rPr>
        <w:t>Journal of Plant Physiology,</w:t>
      </w:r>
      <w:r w:rsidRPr="00B6347C">
        <w:rPr>
          <w:noProof/>
        </w:rPr>
        <w:t xml:space="preserve"> 168</w:t>
      </w:r>
      <w:r w:rsidRPr="00B6347C">
        <w:rPr>
          <w:b/>
          <w:noProof/>
        </w:rPr>
        <w:t>,</w:t>
      </w:r>
      <w:r w:rsidRPr="00B6347C">
        <w:rPr>
          <w:noProof/>
        </w:rPr>
        <w:t xml:space="preserve"> 848-852.</w:t>
      </w:r>
    </w:p>
    <w:p w14:paraId="3EEF18D6" w14:textId="77777777" w:rsidR="00B6347C" w:rsidRPr="00B6347C" w:rsidRDefault="00B6347C" w:rsidP="00B6347C">
      <w:pPr>
        <w:pStyle w:val="EndNoteBibliography"/>
        <w:spacing w:after="0"/>
        <w:ind w:left="720" w:hanging="720"/>
        <w:rPr>
          <w:noProof/>
        </w:rPr>
      </w:pPr>
      <w:r w:rsidRPr="00B6347C">
        <w:rPr>
          <w:noProof/>
        </w:rPr>
        <w:t xml:space="preserve">RIAÑO, B., MOLINUEVO, B. &amp; GARCÍA-GONZÁLEZ, M. 2012. Optimization of chitosan flocculation for microalgal-bacterial biomass harvesting via response surface methodology. </w:t>
      </w:r>
      <w:r w:rsidRPr="00B6347C">
        <w:rPr>
          <w:i/>
          <w:noProof/>
        </w:rPr>
        <w:t>Ecological Engineering,</w:t>
      </w:r>
      <w:r w:rsidRPr="00B6347C">
        <w:rPr>
          <w:noProof/>
        </w:rPr>
        <w:t xml:space="preserve"> 38</w:t>
      </w:r>
      <w:r w:rsidRPr="00B6347C">
        <w:rPr>
          <w:b/>
          <w:noProof/>
        </w:rPr>
        <w:t>,</w:t>
      </w:r>
      <w:r w:rsidRPr="00B6347C">
        <w:rPr>
          <w:noProof/>
        </w:rPr>
        <w:t xml:space="preserve"> 110-113.</w:t>
      </w:r>
    </w:p>
    <w:p w14:paraId="5EC70622" w14:textId="77777777" w:rsidR="00B6347C" w:rsidRPr="00B6347C" w:rsidRDefault="00B6347C" w:rsidP="00B6347C">
      <w:pPr>
        <w:pStyle w:val="EndNoteBibliography"/>
        <w:spacing w:after="0"/>
        <w:ind w:left="720" w:hanging="720"/>
        <w:rPr>
          <w:noProof/>
        </w:rPr>
      </w:pPr>
      <w:r w:rsidRPr="00B6347C">
        <w:rPr>
          <w:noProof/>
        </w:rPr>
        <w:t xml:space="preserve">RIPPKA, R., DERUELLES, J., WATERBURY, J. B., HERDMAN, M. &amp; STANIER, R. Y. 1979. Generic assignments, strain histories and properties of pure cultures of cyanobacteria. </w:t>
      </w:r>
      <w:r w:rsidRPr="00B6347C">
        <w:rPr>
          <w:i/>
          <w:noProof/>
        </w:rPr>
        <w:t>Microbiology,</w:t>
      </w:r>
      <w:r w:rsidRPr="00B6347C">
        <w:rPr>
          <w:noProof/>
        </w:rPr>
        <w:t xml:space="preserve"> 111</w:t>
      </w:r>
      <w:r w:rsidRPr="00B6347C">
        <w:rPr>
          <w:b/>
          <w:noProof/>
        </w:rPr>
        <w:t>,</w:t>
      </w:r>
      <w:r w:rsidRPr="00B6347C">
        <w:rPr>
          <w:noProof/>
        </w:rPr>
        <w:t xml:space="preserve"> 1-61.</w:t>
      </w:r>
    </w:p>
    <w:p w14:paraId="608E7E08" w14:textId="609028AD" w:rsidR="00B6347C" w:rsidRPr="00505958" w:rsidRDefault="00B6347C" w:rsidP="00B6347C">
      <w:pPr>
        <w:pStyle w:val="EndNoteBibliography"/>
        <w:spacing w:after="0"/>
        <w:ind w:left="720" w:hanging="720"/>
        <w:rPr>
          <w:noProof/>
          <w:lang w:val="es-ES"/>
        </w:rPr>
      </w:pPr>
      <w:r w:rsidRPr="00B6347C">
        <w:rPr>
          <w:noProof/>
        </w:rPr>
        <w:t xml:space="preserve">RITCHIE, H. R., MAX 2020. CO2 and Greenhouse gas emissions. </w:t>
      </w:r>
      <w:r w:rsidRPr="00B6347C">
        <w:rPr>
          <w:i/>
          <w:noProof/>
        </w:rPr>
        <w:t>Our world in data,</w:t>
      </w:r>
      <w:r w:rsidRPr="00B6347C">
        <w:rPr>
          <w:noProof/>
        </w:rPr>
        <w:t xml:space="preserve"> Viewed 20 April 2020. </w:t>
      </w:r>
      <w:r w:rsidRPr="00505958">
        <w:rPr>
          <w:noProof/>
          <w:lang w:val="es-ES"/>
        </w:rPr>
        <w:t>Available at: &lt;</w:t>
      </w:r>
      <w:hyperlink r:id="rId82" w:history="1">
        <w:r w:rsidRPr="00505958">
          <w:rPr>
            <w:rStyle w:val="Hyperlink"/>
            <w:noProof/>
            <w:lang w:val="es-ES"/>
          </w:rPr>
          <w:t>https://ourworldindata.org/co2-and-other-greenhouse-gas-emissions</w:t>
        </w:r>
      </w:hyperlink>
      <w:r w:rsidRPr="00505958">
        <w:rPr>
          <w:noProof/>
          <w:lang w:val="es-ES"/>
        </w:rPr>
        <w:t>&gt;.</w:t>
      </w:r>
    </w:p>
    <w:p w14:paraId="0B0C6E63" w14:textId="77777777" w:rsidR="00B6347C" w:rsidRPr="00B6347C" w:rsidRDefault="00B6347C" w:rsidP="00B6347C">
      <w:pPr>
        <w:pStyle w:val="EndNoteBibliography"/>
        <w:spacing w:after="0"/>
        <w:ind w:left="720" w:hanging="720"/>
        <w:rPr>
          <w:noProof/>
        </w:rPr>
      </w:pPr>
      <w:r w:rsidRPr="00505958">
        <w:rPr>
          <w:noProof/>
          <w:lang w:val="es-ES"/>
        </w:rPr>
        <w:t xml:space="preserve">RODRÍGUEZ-BELTRÁN, J., DELAFUENTE, J., LEÓN-SAMPEDRO, R., MACLEAN, R. C. &amp; SAN MILLÁN, Á. 2021. </w:t>
      </w:r>
      <w:r w:rsidRPr="00B6347C">
        <w:rPr>
          <w:noProof/>
        </w:rPr>
        <w:t xml:space="preserve">Beyond horizontal gene transfer: the role of plasmids in bacterial evolution. </w:t>
      </w:r>
      <w:r w:rsidRPr="00B6347C">
        <w:rPr>
          <w:i/>
          <w:noProof/>
        </w:rPr>
        <w:t>Nature Reviews Microbiology</w:t>
      </w:r>
      <w:r w:rsidRPr="00B6347C">
        <w:rPr>
          <w:b/>
          <w:noProof/>
        </w:rPr>
        <w:t>,</w:t>
      </w:r>
      <w:r w:rsidRPr="00B6347C">
        <w:rPr>
          <w:noProof/>
        </w:rPr>
        <w:t xml:space="preserve"> 1-13.</w:t>
      </w:r>
    </w:p>
    <w:p w14:paraId="7352A7F1" w14:textId="77777777" w:rsidR="00B6347C" w:rsidRPr="00B6347C" w:rsidRDefault="00B6347C" w:rsidP="00B6347C">
      <w:pPr>
        <w:pStyle w:val="EndNoteBibliography"/>
        <w:spacing w:after="0"/>
        <w:ind w:left="720" w:hanging="720"/>
        <w:rPr>
          <w:noProof/>
        </w:rPr>
      </w:pPr>
      <w:r w:rsidRPr="00B6347C">
        <w:rPr>
          <w:noProof/>
        </w:rPr>
        <w:t xml:space="preserve">ROJSITTHISAK, P., BURUT-ARCHANAI, S., POTHIPONGSA, A. &amp; POWTONGSOOK, S. 2017. Repeated phosphate removal from recirculating aquaculture system using cyanobacterium remediation and chitosan flocculation. </w:t>
      </w:r>
      <w:r w:rsidRPr="00B6347C">
        <w:rPr>
          <w:i/>
          <w:noProof/>
        </w:rPr>
        <w:t>Water and Environment Journal,</w:t>
      </w:r>
      <w:r w:rsidRPr="00B6347C">
        <w:rPr>
          <w:noProof/>
        </w:rPr>
        <w:t xml:space="preserve"> 31</w:t>
      </w:r>
      <w:r w:rsidRPr="00B6347C">
        <w:rPr>
          <w:b/>
          <w:noProof/>
        </w:rPr>
        <w:t>,</w:t>
      </w:r>
      <w:r w:rsidRPr="00B6347C">
        <w:rPr>
          <w:noProof/>
        </w:rPr>
        <w:t xml:space="preserve"> 598-602.</w:t>
      </w:r>
    </w:p>
    <w:p w14:paraId="515584B4" w14:textId="77777777" w:rsidR="00B6347C" w:rsidRPr="00B6347C" w:rsidRDefault="00B6347C" w:rsidP="00B6347C">
      <w:pPr>
        <w:pStyle w:val="EndNoteBibliography"/>
        <w:spacing w:after="0"/>
        <w:ind w:left="720" w:hanging="720"/>
        <w:rPr>
          <w:noProof/>
        </w:rPr>
      </w:pPr>
      <w:r w:rsidRPr="00B6347C">
        <w:rPr>
          <w:noProof/>
        </w:rPr>
        <w:t xml:space="preserve">ROSELET, F., VANDAMME, D., ROSELET, M., MUYLAERT, K. &amp; ABREU, P. C. 2015. Screening of commercial natural and synthetic cationic polymers for flocculation of freshwater and marine microalgae and effects of molecular weight and charge density. </w:t>
      </w:r>
      <w:r w:rsidRPr="00B6347C">
        <w:rPr>
          <w:i/>
          <w:noProof/>
        </w:rPr>
        <w:t>Algal research,</w:t>
      </w:r>
      <w:r w:rsidRPr="00B6347C">
        <w:rPr>
          <w:noProof/>
        </w:rPr>
        <w:t xml:space="preserve"> 10</w:t>
      </w:r>
      <w:r w:rsidRPr="00B6347C">
        <w:rPr>
          <w:b/>
          <w:noProof/>
        </w:rPr>
        <w:t>,</w:t>
      </w:r>
      <w:r w:rsidRPr="00B6347C">
        <w:rPr>
          <w:noProof/>
        </w:rPr>
        <w:t xml:space="preserve"> 183-188.</w:t>
      </w:r>
    </w:p>
    <w:p w14:paraId="455F8925" w14:textId="77777777" w:rsidR="00B6347C" w:rsidRPr="00B6347C" w:rsidRDefault="00B6347C" w:rsidP="00B6347C">
      <w:pPr>
        <w:pStyle w:val="EndNoteBibliography"/>
        <w:spacing w:after="0"/>
        <w:ind w:left="720" w:hanging="720"/>
        <w:rPr>
          <w:noProof/>
        </w:rPr>
      </w:pPr>
      <w:r w:rsidRPr="00B6347C">
        <w:rPr>
          <w:noProof/>
        </w:rPr>
        <w:t xml:space="preserve">ROUSSOU, S., ALBERGATI, A., LIANG, F. &amp; LINDBLAD, P. 2021. Engineered cyanobacteria with additional overexpression of selected Calvin-Benson-Bassham enzymes show further increased ethanol production. </w:t>
      </w:r>
      <w:r w:rsidRPr="00B6347C">
        <w:rPr>
          <w:i/>
          <w:noProof/>
        </w:rPr>
        <w:t>Metabolic Engineering Communications,</w:t>
      </w:r>
      <w:r w:rsidRPr="00B6347C">
        <w:rPr>
          <w:noProof/>
        </w:rPr>
        <w:t xml:space="preserve"> 12</w:t>
      </w:r>
      <w:r w:rsidRPr="00B6347C">
        <w:rPr>
          <w:b/>
          <w:noProof/>
        </w:rPr>
        <w:t>,</w:t>
      </w:r>
      <w:r w:rsidRPr="00B6347C">
        <w:rPr>
          <w:noProof/>
        </w:rPr>
        <w:t xml:space="preserve"> e00161.</w:t>
      </w:r>
    </w:p>
    <w:p w14:paraId="05EF3A1F" w14:textId="77777777" w:rsidR="00B6347C" w:rsidRPr="00B6347C" w:rsidRDefault="00B6347C" w:rsidP="00B6347C">
      <w:pPr>
        <w:pStyle w:val="EndNoteBibliography"/>
        <w:spacing w:after="0"/>
        <w:ind w:left="720" w:hanging="720"/>
        <w:rPr>
          <w:noProof/>
        </w:rPr>
      </w:pPr>
      <w:r w:rsidRPr="00B6347C">
        <w:rPr>
          <w:noProof/>
        </w:rPr>
        <w:t xml:space="preserve">RWEHUMBIZA, V. M., HARRISON, R. &amp; THOMSEN, L. 2012. Alum-induced flocculation of preconcentrated Nannochloropsis salina: Residual aluminium in the biomass, FAMEs and its effects on microalgae growth upon media recycling. </w:t>
      </w:r>
      <w:r w:rsidRPr="00B6347C">
        <w:rPr>
          <w:i/>
          <w:noProof/>
        </w:rPr>
        <w:t>Chemical Engineering Journal,</w:t>
      </w:r>
      <w:r w:rsidRPr="00B6347C">
        <w:rPr>
          <w:noProof/>
        </w:rPr>
        <w:t xml:space="preserve"> 200-202</w:t>
      </w:r>
      <w:r w:rsidRPr="00B6347C">
        <w:rPr>
          <w:b/>
          <w:noProof/>
        </w:rPr>
        <w:t>,</w:t>
      </w:r>
      <w:r w:rsidRPr="00B6347C">
        <w:rPr>
          <w:noProof/>
        </w:rPr>
        <w:t xml:space="preserve"> 168-175.</w:t>
      </w:r>
    </w:p>
    <w:p w14:paraId="4D16A441" w14:textId="77777777" w:rsidR="00B6347C" w:rsidRPr="00B6347C" w:rsidRDefault="00B6347C" w:rsidP="00B6347C">
      <w:pPr>
        <w:pStyle w:val="EndNoteBibliography"/>
        <w:spacing w:after="0"/>
        <w:ind w:left="720" w:hanging="720"/>
        <w:rPr>
          <w:noProof/>
        </w:rPr>
      </w:pPr>
      <w:r w:rsidRPr="00B6347C">
        <w:rPr>
          <w:noProof/>
        </w:rPr>
        <w:t xml:space="preserve">SADATSHOJAEI, E., WOOD, D. A. &amp; MOWLA, D. 2020. Third generation of biofuels exploiting microalgae. </w:t>
      </w:r>
      <w:r w:rsidRPr="00B6347C">
        <w:rPr>
          <w:i/>
          <w:noProof/>
        </w:rPr>
        <w:t>Sustainable Green Chemical Processes and their Allied Applications.</w:t>
      </w:r>
      <w:r w:rsidRPr="00B6347C">
        <w:rPr>
          <w:noProof/>
        </w:rPr>
        <w:t xml:space="preserve"> Springer.</w:t>
      </w:r>
    </w:p>
    <w:p w14:paraId="1A80F1FC" w14:textId="77777777" w:rsidR="00B6347C" w:rsidRPr="00B6347C" w:rsidRDefault="00B6347C" w:rsidP="00B6347C">
      <w:pPr>
        <w:pStyle w:val="EndNoteBibliography"/>
        <w:spacing w:after="0"/>
        <w:ind w:left="720" w:hanging="720"/>
        <w:rPr>
          <w:noProof/>
        </w:rPr>
      </w:pPr>
      <w:r w:rsidRPr="00B6347C">
        <w:rPr>
          <w:noProof/>
        </w:rPr>
        <w:t>SAMBROOK, J. &amp; RUSSELL, D. 2011. Molecular Cloning: A Laboratory Manual. 137-450. Cold Spring Harbor Laboratory Press, Cold Spring Harbor, New York.</w:t>
      </w:r>
    </w:p>
    <w:p w14:paraId="4B8D3C76" w14:textId="77777777" w:rsidR="00B6347C" w:rsidRPr="00B6347C" w:rsidRDefault="00B6347C" w:rsidP="00B6347C">
      <w:pPr>
        <w:pStyle w:val="EndNoteBibliography"/>
        <w:spacing w:after="0"/>
        <w:ind w:left="720" w:hanging="720"/>
        <w:rPr>
          <w:noProof/>
        </w:rPr>
      </w:pPr>
      <w:r w:rsidRPr="00B6347C">
        <w:rPr>
          <w:noProof/>
        </w:rPr>
        <w:t xml:space="preserve">SANDER, K. &amp; MURTHY, G. S. 2010. Life cycle analysis of algae biodiesel. </w:t>
      </w:r>
      <w:r w:rsidRPr="00B6347C">
        <w:rPr>
          <w:i/>
          <w:noProof/>
        </w:rPr>
        <w:t>International Journal of Life Cycle Assessment,</w:t>
      </w:r>
      <w:r w:rsidRPr="00B6347C">
        <w:rPr>
          <w:noProof/>
        </w:rPr>
        <w:t xml:space="preserve"> 15</w:t>
      </w:r>
      <w:r w:rsidRPr="00B6347C">
        <w:rPr>
          <w:b/>
          <w:noProof/>
        </w:rPr>
        <w:t>,</w:t>
      </w:r>
      <w:r w:rsidRPr="00B6347C">
        <w:rPr>
          <w:noProof/>
        </w:rPr>
        <w:t xml:space="preserve"> 704-714.</w:t>
      </w:r>
    </w:p>
    <w:p w14:paraId="334A1E82" w14:textId="77777777" w:rsidR="00B6347C" w:rsidRPr="00B6347C" w:rsidRDefault="00B6347C" w:rsidP="00B6347C">
      <w:pPr>
        <w:pStyle w:val="EndNoteBibliography"/>
        <w:spacing w:after="0"/>
        <w:ind w:left="720" w:hanging="720"/>
        <w:rPr>
          <w:noProof/>
        </w:rPr>
      </w:pPr>
      <w:r w:rsidRPr="00B6347C">
        <w:rPr>
          <w:noProof/>
        </w:rPr>
        <w:t xml:space="preserve">SARKAR, D. 2015. </w:t>
      </w:r>
      <w:r w:rsidRPr="00B6347C">
        <w:rPr>
          <w:i/>
          <w:noProof/>
        </w:rPr>
        <w:t>Thermal power plant: design and operation</w:t>
      </w:r>
      <w:r w:rsidRPr="00B6347C">
        <w:rPr>
          <w:noProof/>
        </w:rPr>
        <w:t>, Elsevier.</w:t>
      </w:r>
    </w:p>
    <w:p w14:paraId="202B9F37" w14:textId="77777777" w:rsidR="00B6347C" w:rsidRPr="00B6347C" w:rsidRDefault="00B6347C" w:rsidP="00B6347C">
      <w:pPr>
        <w:pStyle w:val="EndNoteBibliography"/>
        <w:spacing w:after="0"/>
        <w:ind w:left="720" w:hanging="720"/>
        <w:rPr>
          <w:noProof/>
        </w:rPr>
      </w:pPr>
      <w:r w:rsidRPr="00505958">
        <w:rPr>
          <w:noProof/>
          <w:lang w:val="es-ES"/>
        </w:rPr>
        <w:lastRenderedPageBreak/>
        <w:t xml:space="preserve">SARSEKEYEVA, F., ZAYADAN, B. K., USSERBAEVA, A., BEDBENOV, V. S., SINETOVA, M. A. &amp; LOS, D. A. 2015. </w:t>
      </w:r>
      <w:r w:rsidRPr="00B6347C">
        <w:rPr>
          <w:noProof/>
        </w:rPr>
        <w:t xml:space="preserve">Cyanofuels: Biofuels from cyanobacteria. Reality and perspectives. </w:t>
      </w:r>
      <w:r w:rsidRPr="00B6347C">
        <w:rPr>
          <w:i/>
          <w:noProof/>
        </w:rPr>
        <w:t>Photosynth Res,</w:t>
      </w:r>
      <w:r w:rsidRPr="00B6347C">
        <w:rPr>
          <w:noProof/>
        </w:rPr>
        <w:t xml:space="preserve"> 125</w:t>
      </w:r>
      <w:r w:rsidRPr="00B6347C">
        <w:rPr>
          <w:b/>
          <w:noProof/>
        </w:rPr>
        <w:t>,</w:t>
      </w:r>
      <w:r w:rsidRPr="00B6347C">
        <w:rPr>
          <w:noProof/>
        </w:rPr>
        <w:t xml:space="preserve"> 329-340.</w:t>
      </w:r>
    </w:p>
    <w:p w14:paraId="2B01E82E" w14:textId="77777777" w:rsidR="00B6347C" w:rsidRPr="00B6347C" w:rsidRDefault="00B6347C" w:rsidP="00B6347C">
      <w:pPr>
        <w:pStyle w:val="EndNoteBibliography"/>
        <w:spacing w:after="0"/>
        <w:ind w:left="720" w:hanging="720"/>
        <w:rPr>
          <w:noProof/>
        </w:rPr>
      </w:pPr>
      <w:r w:rsidRPr="00B6347C">
        <w:rPr>
          <w:noProof/>
        </w:rPr>
        <w:t xml:space="preserve">SASANO, Y., NAGASAWA, K., KABOLI, S., SUGIYAMA, M. &amp; HARASHIMA, S. 2016. CRISPR-PCS: A powerful new approach to inducing multiple chromosome splitting in Saccharomyces cerevisiae. </w:t>
      </w:r>
      <w:r w:rsidRPr="00B6347C">
        <w:rPr>
          <w:i/>
          <w:noProof/>
        </w:rPr>
        <w:t>Scientific Reports,</w:t>
      </w:r>
      <w:r w:rsidRPr="00B6347C">
        <w:rPr>
          <w:noProof/>
        </w:rPr>
        <w:t xml:space="preserve"> 6</w:t>
      </w:r>
      <w:r w:rsidRPr="00B6347C">
        <w:rPr>
          <w:b/>
          <w:noProof/>
        </w:rPr>
        <w:t>,</w:t>
      </w:r>
      <w:r w:rsidRPr="00B6347C">
        <w:rPr>
          <w:noProof/>
        </w:rPr>
        <w:t xml:space="preserve"> 1-11.</w:t>
      </w:r>
    </w:p>
    <w:p w14:paraId="659259B8" w14:textId="77777777" w:rsidR="00B6347C" w:rsidRPr="00B6347C" w:rsidRDefault="00B6347C" w:rsidP="00B6347C">
      <w:pPr>
        <w:pStyle w:val="EndNoteBibliography"/>
        <w:spacing w:after="0"/>
        <w:ind w:left="720" w:hanging="720"/>
        <w:rPr>
          <w:noProof/>
        </w:rPr>
      </w:pPr>
      <w:r w:rsidRPr="00B6347C">
        <w:rPr>
          <w:noProof/>
        </w:rPr>
        <w:t>SATHISH, T. &amp; SINGARAVELU, D. K. 2020. Combustion Analysis using Third Generation Biofuels in Diesel Engine.</w:t>
      </w:r>
    </w:p>
    <w:p w14:paraId="7AC3455E" w14:textId="77777777" w:rsidR="00B6347C" w:rsidRPr="00B6347C" w:rsidRDefault="00B6347C" w:rsidP="00B6347C">
      <w:pPr>
        <w:pStyle w:val="EndNoteBibliography"/>
        <w:spacing w:after="0"/>
        <w:ind w:left="720" w:hanging="720"/>
        <w:rPr>
          <w:noProof/>
        </w:rPr>
      </w:pPr>
      <w:r w:rsidRPr="00B6347C">
        <w:rPr>
          <w:noProof/>
        </w:rPr>
        <w:t xml:space="preserve">SATO, S., MURAKAMI, M., YOSHIMURA, T. &amp; HEMMI, H. 2008. Specific partial reduction of geranylgeranyl diphosphate by an enzyme from the thermoacidophilic archaeon Sulfolobus acidocaldarius yields a reactive prenyl donor, not a dead-end product. </w:t>
      </w:r>
      <w:r w:rsidRPr="00B6347C">
        <w:rPr>
          <w:i/>
          <w:noProof/>
        </w:rPr>
        <w:t>Journal of Bacteriology,</w:t>
      </w:r>
      <w:r w:rsidRPr="00B6347C">
        <w:rPr>
          <w:noProof/>
        </w:rPr>
        <w:t xml:space="preserve"> 190</w:t>
      </w:r>
      <w:r w:rsidRPr="00B6347C">
        <w:rPr>
          <w:b/>
          <w:noProof/>
        </w:rPr>
        <w:t>,</w:t>
      </w:r>
      <w:r w:rsidRPr="00B6347C">
        <w:rPr>
          <w:noProof/>
        </w:rPr>
        <w:t xml:space="preserve"> 3923-3929.</w:t>
      </w:r>
    </w:p>
    <w:p w14:paraId="00D0C0F2" w14:textId="77777777" w:rsidR="00B6347C" w:rsidRPr="00B6347C" w:rsidRDefault="00B6347C" w:rsidP="00B6347C">
      <w:pPr>
        <w:pStyle w:val="EndNoteBibliography"/>
        <w:ind w:left="720" w:hanging="720"/>
        <w:rPr>
          <w:noProof/>
        </w:rPr>
      </w:pPr>
      <w:r w:rsidRPr="00B6347C">
        <w:rPr>
          <w:noProof/>
        </w:rPr>
        <w:t>SCHLESINGER, A., EISENSTADT, D., BAR-GIL, A., CARMELY, H., EINBINDER, S. &amp; GRESSEL, J. 2012. Inexpensive non-toxic flocculation of microalgae contradicts theories</w:t>
      </w:r>
    </w:p>
    <w:p w14:paraId="05FE3571" w14:textId="77777777" w:rsidR="00B6347C" w:rsidRPr="00B6347C" w:rsidRDefault="00B6347C" w:rsidP="00B6347C">
      <w:pPr>
        <w:pStyle w:val="EndNoteBibliography"/>
        <w:spacing w:after="0"/>
        <w:ind w:left="720" w:hanging="720"/>
        <w:rPr>
          <w:noProof/>
        </w:rPr>
      </w:pPr>
      <w:r w:rsidRPr="00B6347C">
        <w:rPr>
          <w:noProof/>
        </w:rPr>
        <w:t xml:space="preserve">overcoming a major hurdle to bulk algal production. </w:t>
      </w:r>
      <w:r w:rsidRPr="00B6347C">
        <w:rPr>
          <w:i/>
          <w:noProof/>
        </w:rPr>
        <w:t>Biotechnol Adv,</w:t>
      </w:r>
      <w:r w:rsidRPr="00B6347C">
        <w:rPr>
          <w:noProof/>
        </w:rPr>
        <w:t xml:space="preserve"> 30</w:t>
      </w:r>
      <w:r w:rsidRPr="00B6347C">
        <w:rPr>
          <w:b/>
          <w:noProof/>
        </w:rPr>
        <w:t>,</w:t>
      </w:r>
      <w:r w:rsidRPr="00B6347C">
        <w:rPr>
          <w:noProof/>
        </w:rPr>
        <w:t xml:space="preserve"> 1023-1030.</w:t>
      </w:r>
    </w:p>
    <w:p w14:paraId="4A7B0341" w14:textId="77777777" w:rsidR="00B6347C" w:rsidRPr="00B6347C" w:rsidRDefault="00B6347C" w:rsidP="00B6347C">
      <w:pPr>
        <w:pStyle w:val="EndNoteBibliography"/>
        <w:spacing w:after="0"/>
        <w:ind w:left="720" w:hanging="720"/>
        <w:rPr>
          <w:noProof/>
        </w:rPr>
      </w:pPr>
      <w:r w:rsidRPr="00B6347C">
        <w:rPr>
          <w:noProof/>
        </w:rPr>
        <w:t xml:space="preserve">SELLE, K. &amp; BARRANGOU, R. 2015. Harnessing CRISPR-Cas systems for bacterial genome editing. </w:t>
      </w:r>
      <w:r w:rsidRPr="00B6347C">
        <w:rPr>
          <w:i/>
          <w:noProof/>
        </w:rPr>
        <w:t>Trends in Microbiology,</w:t>
      </w:r>
      <w:r w:rsidRPr="00B6347C">
        <w:rPr>
          <w:noProof/>
        </w:rPr>
        <w:t xml:space="preserve"> 23</w:t>
      </w:r>
      <w:r w:rsidRPr="00B6347C">
        <w:rPr>
          <w:b/>
          <w:noProof/>
        </w:rPr>
        <w:t>,</w:t>
      </w:r>
      <w:r w:rsidRPr="00B6347C">
        <w:rPr>
          <w:noProof/>
        </w:rPr>
        <w:t xml:space="preserve"> 225-232.</w:t>
      </w:r>
    </w:p>
    <w:p w14:paraId="2D408A9B" w14:textId="77777777" w:rsidR="00B6347C" w:rsidRPr="00B6347C" w:rsidRDefault="00B6347C" w:rsidP="00B6347C">
      <w:pPr>
        <w:pStyle w:val="EndNoteBibliography"/>
        <w:spacing w:after="0"/>
        <w:ind w:left="720" w:hanging="720"/>
        <w:rPr>
          <w:noProof/>
        </w:rPr>
      </w:pPr>
      <w:r w:rsidRPr="00B6347C">
        <w:rPr>
          <w:noProof/>
        </w:rPr>
        <w:t xml:space="preserve">SERAÇ, M. R., AYDIN, S., YILMAZ, A. &amp; ŞEVIK, S. 2020. Evaluation of comparative combustion, performance, and emission of soybean-based alternative biodiesel fuel blends in a CI engine. </w:t>
      </w:r>
      <w:r w:rsidRPr="00B6347C">
        <w:rPr>
          <w:i/>
          <w:noProof/>
        </w:rPr>
        <w:t>Renewable Energy,</w:t>
      </w:r>
      <w:r w:rsidRPr="00B6347C">
        <w:rPr>
          <w:noProof/>
        </w:rPr>
        <w:t xml:space="preserve"> 148</w:t>
      </w:r>
      <w:r w:rsidRPr="00B6347C">
        <w:rPr>
          <w:b/>
          <w:noProof/>
        </w:rPr>
        <w:t>,</w:t>
      </w:r>
      <w:r w:rsidRPr="00B6347C">
        <w:rPr>
          <w:noProof/>
        </w:rPr>
        <w:t xml:space="preserve"> 1065-1073.</w:t>
      </w:r>
    </w:p>
    <w:p w14:paraId="65485C61" w14:textId="77777777" w:rsidR="00B6347C" w:rsidRPr="00B6347C" w:rsidRDefault="00B6347C" w:rsidP="00B6347C">
      <w:pPr>
        <w:pStyle w:val="EndNoteBibliography"/>
        <w:spacing w:after="0"/>
        <w:ind w:left="720" w:hanging="720"/>
        <w:rPr>
          <w:noProof/>
        </w:rPr>
      </w:pPr>
      <w:r w:rsidRPr="00B6347C">
        <w:rPr>
          <w:noProof/>
        </w:rPr>
        <w:t>SERRÀ, A., PHILIPPE, L. &amp; GÓMEZ, E. 2021. Removal of Cyanobacteria and Cyanotoxins in Waters. Multidisciplinary Digital Publishing Institute.</w:t>
      </w:r>
    </w:p>
    <w:p w14:paraId="1E9E53D5" w14:textId="77777777" w:rsidR="00B6347C" w:rsidRPr="00B6347C" w:rsidRDefault="00B6347C" w:rsidP="00B6347C">
      <w:pPr>
        <w:pStyle w:val="EndNoteBibliography"/>
        <w:spacing w:after="0"/>
        <w:ind w:left="720" w:hanging="720"/>
        <w:rPr>
          <w:noProof/>
        </w:rPr>
      </w:pPr>
      <w:r w:rsidRPr="00B6347C">
        <w:rPr>
          <w:noProof/>
        </w:rPr>
        <w:t xml:space="preserve">SHARMA, K. K., GARG, S., LI, Y., MALEKIZADEH, A. &amp; SCHENK, P. M. 2013. Critical analysis of current microalgae dewatering techniques. </w:t>
      </w:r>
      <w:r w:rsidRPr="00B6347C">
        <w:rPr>
          <w:i/>
          <w:noProof/>
        </w:rPr>
        <w:t>Biofuels,</w:t>
      </w:r>
      <w:r w:rsidRPr="00B6347C">
        <w:rPr>
          <w:noProof/>
        </w:rPr>
        <w:t xml:space="preserve"> 4</w:t>
      </w:r>
      <w:r w:rsidRPr="00B6347C">
        <w:rPr>
          <w:b/>
          <w:noProof/>
        </w:rPr>
        <w:t>,</w:t>
      </w:r>
      <w:r w:rsidRPr="00B6347C">
        <w:rPr>
          <w:noProof/>
        </w:rPr>
        <w:t xml:space="preserve"> 397-407.</w:t>
      </w:r>
    </w:p>
    <w:p w14:paraId="24535F4B" w14:textId="77777777" w:rsidR="00B6347C" w:rsidRPr="00505958" w:rsidRDefault="00B6347C" w:rsidP="00B6347C">
      <w:pPr>
        <w:pStyle w:val="EndNoteBibliography"/>
        <w:spacing w:after="0"/>
        <w:ind w:left="720" w:hanging="720"/>
        <w:rPr>
          <w:noProof/>
          <w:lang w:val="es-ES"/>
        </w:rPr>
      </w:pPr>
      <w:r w:rsidRPr="00B6347C">
        <w:rPr>
          <w:noProof/>
        </w:rPr>
        <w:t xml:space="preserve">SINGH, D., SHARMA, D., SONI, S., SHARMA, S., SHARMA, P. K. &amp; JHALANI, A. 2020. A review on feedstocks, production processes, and yield for different generations of biodiesel. </w:t>
      </w:r>
      <w:r w:rsidRPr="00505958">
        <w:rPr>
          <w:i/>
          <w:noProof/>
          <w:lang w:val="es-ES"/>
        </w:rPr>
        <w:t>Fuel,</w:t>
      </w:r>
      <w:r w:rsidRPr="00505958">
        <w:rPr>
          <w:noProof/>
          <w:lang w:val="es-ES"/>
        </w:rPr>
        <w:t xml:space="preserve"> 262</w:t>
      </w:r>
      <w:r w:rsidRPr="00505958">
        <w:rPr>
          <w:b/>
          <w:noProof/>
          <w:lang w:val="es-ES"/>
        </w:rPr>
        <w:t>,</w:t>
      </w:r>
      <w:r w:rsidRPr="00505958">
        <w:rPr>
          <w:noProof/>
          <w:lang w:val="es-ES"/>
        </w:rPr>
        <w:t xml:space="preserve"> 116553.</w:t>
      </w:r>
    </w:p>
    <w:p w14:paraId="01F20756" w14:textId="77777777" w:rsidR="00B6347C" w:rsidRPr="00B6347C" w:rsidRDefault="00B6347C" w:rsidP="00B6347C">
      <w:pPr>
        <w:pStyle w:val="EndNoteBibliography"/>
        <w:spacing w:after="0"/>
        <w:ind w:left="720" w:hanging="720"/>
        <w:rPr>
          <w:noProof/>
        </w:rPr>
      </w:pPr>
      <w:r w:rsidRPr="00505958">
        <w:rPr>
          <w:noProof/>
          <w:lang w:val="es-ES"/>
        </w:rPr>
        <w:t xml:space="preserve">SINGHAL, G., VERMA, V., BHAGYAWANT, S. S. &amp; SRIVASTAVA, N. 2020. </w:t>
      </w:r>
      <w:r w:rsidRPr="00B6347C">
        <w:rPr>
          <w:noProof/>
        </w:rPr>
        <w:t xml:space="preserve">Production of biofuel through metabolic engineering: processing, types, and applications. </w:t>
      </w:r>
      <w:r w:rsidRPr="00B6347C">
        <w:rPr>
          <w:i/>
          <w:noProof/>
        </w:rPr>
        <w:t>Genetic and Metabolic Engineering for Improved Biofuel Production from Lignocellulosic Biomass.</w:t>
      </w:r>
      <w:r w:rsidRPr="00B6347C">
        <w:rPr>
          <w:noProof/>
        </w:rPr>
        <w:t xml:space="preserve"> Elsevier.</w:t>
      </w:r>
    </w:p>
    <w:p w14:paraId="3B9E5020" w14:textId="77777777" w:rsidR="00B6347C" w:rsidRPr="00B6347C" w:rsidRDefault="00B6347C" w:rsidP="00B6347C">
      <w:pPr>
        <w:pStyle w:val="EndNoteBibliography"/>
        <w:spacing w:after="0"/>
        <w:ind w:left="720" w:hanging="720"/>
        <w:rPr>
          <w:noProof/>
        </w:rPr>
      </w:pPr>
      <w:r w:rsidRPr="00B6347C">
        <w:rPr>
          <w:noProof/>
        </w:rPr>
        <w:t xml:space="preserve">ŞIRIN, S., CLAVERO, E. &amp; SALVADÓ, J. 2013. Potential pre-concentration methods for Nannochloropsis gaditana and a comparative study of pre-concentrated sample properties. </w:t>
      </w:r>
      <w:r w:rsidRPr="00B6347C">
        <w:rPr>
          <w:i/>
          <w:noProof/>
        </w:rPr>
        <w:t>Bioresource technology,</w:t>
      </w:r>
      <w:r w:rsidRPr="00B6347C">
        <w:rPr>
          <w:noProof/>
        </w:rPr>
        <w:t xml:space="preserve"> 132</w:t>
      </w:r>
      <w:r w:rsidRPr="00B6347C">
        <w:rPr>
          <w:b/>
          <w:noProof/>
        </w:rPr>
        <w:t>,</w:t>
      </w:r>
      <w:r w:rsidRPr="00B6347C">
        <w:rPr>
          <w:noProof/>
        </w:rPr>
        <w:t xml:space="preserve"> 293-304.</w:t>
      </w:r>
    </w:p>
    <w:p w14:paraId="4CDE4666" w14:textId="77777777" w:rsidR="00B6347C" w:rsidRPr="00B6347C" w:rsidRDefault="00B6347C" w:rsidP="00B6347C">
      <w:pPr>
        <w:pStyle w:val="EndNoteBibliography"/>
        <w:spacing w:after="0"/>
        <w:ind w:left="720" w:hanging="720"/>
        <w:rPr>
          <w:noProof/>
        </w:rPr>
      </w:pPr>
      <w:r w:rsidRPr="00B6347C">
        <w:rPr>
          <w:noProof/>
        </w:rPr>
        <w:t xml:space="preserve">SIRIN, S., TROBAJO, R., IBANEZ, C. &amp; SALVADO, J. 2012. Harvesting the microalgae Phaeodactylum tricornutum with polyaluminum chloride, aluminium sulphate, chitosan and alkalinity-induced flocculation. </w:t>
      </w:r>
      <w:r w:rsidRPr="00B6347C">
        <w:rPr>
          <w:i/>
          <w:noProof/>
        </w:rPr>
        <w:t>Journal of Applied Phycology,</w:t>
      </w:r>
      <w:r w:rsidRPr="00B6347C">
        <w:rPr>
          <w:noProof/>
        </w:rPr>
        <w:t xml:space="preserve"> 24</w:t>
      </w:r>
      <w:r w:rsidRPr="00B6347C">
        <w:rPr>
          <w:b/>
          <w:noProof/>
        </w:rPr>
        <w:t>,</w:t>
      </w:r>
      <w:r w:rsidRPr="00B6347C">
        <w:rPr>
          <w:noProof/>
        </w:rPr>
        <w:t xml:space="preserve"> 1067-1080.</w:t>
      </w:r>
    </w:p>
    <w:p w14:paraId="4F83F46A" w14:textId="77777777" w:rsidR="00B6347C" w:rsidRPr="00B6347C" w:rsidRDefault="00B6347C" w:rsidP="00B6347C">
      <w:pPr>
        <w:pStyle w:val="EndNoteBibliography"/>
        <w:spacing w:after="0"/>
        <w:ind w:left="720" w:hanging="720"/>
        <w:rPr>
          <w:noProof/>
        </w:rPr>
      </w:pPr>
      <w:r w:rsidRPr="00B6347C">
        <w:rPr>
          <w:noProof/>
        </w:rPr>
        <w:t xml:space="preserve">SOBCZUK, T. M., GONZÁLEZ, M. I., GRIMA, E. M. &amp; CHISTI, Y. 2015. Forward osmosis with waste glycerol for concentrating microalgae slurries. </w:t>
      </w:r>
      <w:r w:rsidRPr="00B6347C">
        <w:rPr>
          <w:i/>
          <w:noProof/>
        </w:rPr>
        <w:t>Algal research,</w:t>
      </w:r>
      <w:r w:rsidRPr="00B6347C">
        <w:rPr>
          <w:noProof/>
        </w:rPr>
        <w:t xml:space="preserve"> 8</w:t>
      </w:r>
      <w:r w:rsidRPr="00B6347C">
        <w:rPr>
          <w:b/>
          <w:noProof/>
        </w:rPr>
        <w:t>,</w:t>
      </w:r>
      <w:r w:rsidRPr="00B6347C">
        <w:rPr>
          <w:noProof/>
        </w:rPr>
        <w:t xml:space="preserve"> 168-173.</w:t>
      </w:r>
    </w:p>
    <w:p w14:paraId="051BA43B" w14:textId="77777777" w:rsidR="00B6347C" w:rsidRPr="00B6347C" w:rsidRDefault="00B6347C" w:rsidP="00B6347C">
      <w:pPr>
        <w:pStyle w:val="EndNoteBibliography"/>
        <w:spacing w:after="0"/>
        <w:ind w:left="720" w:hanging="720"/>
        <w:rPr>
          <w:noProof/>
        </w:rPr>
      </w:pPr>
      <w:r w:rsidRPr="00B6347C">
        <w:rPr>
          <w:noProof/>
        </w:rPr>
        <w:t xml:space="preserve">SPENCER, A., GREENSPAN, A. &amp; CRONAN, J. E. 1978. Thioesterases I and II of Escherichia coli. Hydrolysis of native acyl-acyl carrier protein thioesters. </w:t>
      </w:r>
      <w:r w:rsidRPr="00B6347C">
        <w:rPr>
          <w:i/>
          <w:noProof/>
        </w:rPr>
        <w:t>Journal of Biological Chemistry,</w:t>
      </w:r>
      <w:r w:rsidRPr="00B6347C">
        <w:rPr>
          <w:noProof/>
        </w:rPr>
        <w:t xml:space="preserve"> 253</w:t>
      </w:r>
      <w:r w:rsidRPr="00B6347C">
        <w:rPr>
          <w:b/>
          <w:noProof/>
        </w:rPr>
        <w:t>,</w:t>
      </w:r>
      <w:r w:rsidRPr="00B6347C">
        <w:rPr>
          <w:noProof/>
        </w:rPr>
        <w:t xml:space="preserve"> 5922-5926.</w:t>
      </w:r>
    </w:p>
    <w:p w14:paraId="15A1A01E" w14:textId="77777777" w:rsidR="00B6347C" w:rsidRPr="00B6347C" w:rsidRDefault="00B6347C" w:rsidP="00B6347C">
      <w:pPr>
        <w:pStyle w:val="EndNoteBibliography"/>
        <w:spacing w:after="0"/>
        <w:ind w:left="720" w:hanging="720"/>
        <w:rPr>
          <w:noProof/>
        </w:rPr>
      </w:pPr>
      <w:r w:rsidRPr="00B6347C">
        <w:rPr>
          <w:noProof/>
        </w:rPr>
        <w:t xml:space="preserve">STERNBERG, S. H., REDDING, S., JINEK, M., GREENE, E. C. &amp; DOUDNA, J. A. 2014. DNA interrogation by the CRISPR RNA-guided endonuclease Cas9. </w:t>
      </w:r>
      <w:r w:rsidRPr="00B6347C">
        <w:rPr>
          <w:i/>
          <w:noProof/>
        </w:rPr>
        <w:t>Nature,</w:t>
      </w:r>
      <w:r w:rsidRPr="00B6347C">
        <w:rPr>
          <w:noProof/>
        </w:rPr>
        <w:t xml:space="preserve"> 507</w:t>
      </w:r>
      <w:r w:rsidRPr="00B6347C">
        <w:rPr>
          <w:b/>
          <w:noProof/>
        </w:rPr>
        <w:t>,</w:t>
      </w:r>
      <w:r w:rsidRPr="00B6347C">
        <w:rPr>
          <w:noProof/>
        </w:rPr>
        <w:t xml:space="preserve"> 62-67.</w:t>
      </w:r>
    </w:p>
    <w:p w14:paraId="27CEEBD7" w14:textId="77777777" w:rsidR="00B6347C" w:rsidRPr="00B6347C" w:rsidRDefault="00B6347C" w:rsidP="00B6347C">
      <w:pPr>
        <w:pStyle w:val="EndNoteBibliography"/>
        <w:spacing w:after="0"/>
        <w:ind w:left="720" w:hanging="720"/>
        <w:rPr>
          <w:noProof/>
        </w:rPr>
      </w:pPr>
      <w:r w:rsidRPr="00505958">
        <w:rPr>
          <w:noProof/>
          <w:lang w:val="es-ES"/>
        </w:rPr>
        <w:lastRenderedPageBreak/>
        <w:t xml:space="preserve">SU, H., LIU, G., HE, M. &amp; TAN, F. 2015. </w:t>
      </w:r>
      <w:r w:rsidRPr="00B6347C">
        <w:rPr>
          <w:noProof/>
        </w:rPr>
        <w:t xml:space="preserve">A biorefining process: Sequential, combinational lignocellulose pretreatment procedure for improving biobutanol production from sugarcane bagasse. </w:t>
      </w:r>
      <w:r w:rsidRPr="00B6347C">
        <w:rPr>
          <w:i/>
          <w:noProof/>
        </w:rPr>
        <w:t>Bioresource Technology,</w:t>
      </w:r>
      <w:r w:rsidRPr="00B6347C">
        <w:rPr>
          <w:noProof/>
        </w:rPr>
        <w:t xml:space="preserve"> 187</w:t>
      </w:r>
      <w:r w:rsidRPr="00B6347C">
        <w:rPr>
          <w:b/>
          <w:noProof/>
        </w:rPr>
        <w:t>,</w:t>
      </w:r>
      <w:r w:rsidRPr="00B6347C">
        <w:rPr>
          <w:noProof/>
        </w:rPr>
        <w:t xml:space="preserve"> 149-160.</w:t>
      </w:r>
    </w:p>
    <w:p w14:paraId="03037CFF" w14:textId="77777777" w:rsidR="00B6347C" w:rsidRPr="00B6347C" w:rsidRDefault="00B6347C" w:rsidP="00B6347C">
      <w:pPr>
        <w:pStyle w:val="EndNoteBibliography"/>
        <w:spacing w:after="0"/>
        <w:ind w:left="720" w:hanging="720"/>
        <w:rPr>
          <w:noProof/>
        </w:rPr>
      </w:pPr>
      <w:r w:rsidRPr="00B6347C">
        <w:rPr>
          <w:noProof/>
        </w:rPr>
        <w:t xml:space="preserve">SUBRAMANIAM, Y., MASRON, T. A. &amp; AZMAN, N. H. N. 2020. Biofuels, environmental sustainability, and food security: A review of 51 countries. </w:t>
      </w:r>
      <w:r w:rsidRPr="00B6347C">
        <w:rPr>
          <w:i/>
          <w:noProof/>
        </w:rPr>
        <w:t>Energy Research &amp; Social Science,</w:t>
      </w:r>
      <w:r w:rsidRPr="00B6347C">
        <w:rPr>
          <w:noProof/>
        </w:rPr>
        <w:t xml:space="preserve"> 68</w:t>
      </w:r>
      <w:r w:rsidRPr="00B6347C">
        <w:rPr>
          <w:b/>
          <w:noProof/>
        </w:rPr>
        <w:t>,</w:t>
      </w:r>
      <w:r w:rsidRPr="00B6347C">
        <w:rPr>
          <w:noProof/>
        </w:rPr>
        <w:t xml:space="preserve"> 101549.</w:t>
      </w:r>
    </w:p>
    <w:p w14:paraId="3303B37C" w14:textId="77777777" w:rsidR="00B6347C" w:rsidRPr="00B6347C" w:rsidRDefault="00B6347C" w:rsidP="00B6347C">
      <w:pPr>
        <w:pStyle w:val="EndNoteBibliography"/>
        <w:spacing w:after="0"/>
        <w:ind w:left="720" w:hanging="720"/>
        <w:rPr>
          <w:noProof/>
        </w:rPr>
      </w:pPr>
      <w:r w:rsidRPr="00B6347C">
        <w:rPr>
          <w:noProof/>
        </w:rPr>
        <w:t xml:space="preserve">SZOSTKOVA, M. &amp; HORAKOVA, D. 1998. The effect of plasmid DNA sizes and other factors on electrotransformation of Escherichia coli JM109. </w:t>
      </w:r>
      <w:r w:rsidRPr="00B6347C">
        <w:rPr>
          <w:i/>
          <w:noProof/>
        </w:rPr>
        <w:t>Bioelectrochemistry and Bioenergetics,</w:t>
      </w:r>
      <w:r w:rsidRPr="00B6347C">
        <w:rPr>
          <w:noProof/>
        </w:rPr>
        <w:t xml:space="preserve"> 47</w:t>
      </w:r>
      <w:r w:rsidRPr="00B6347C">
        <w:rPr>
          <w:b/>
          <w:noProof/>
        </w:rPr>
        <w:t>,</w:t>
      </w:r>
      <w:r w:rsidRPr="00B6347C">
        <w:rPr>
          <w:noProof/>
        </w:rPr>
        <w:t xml:space="preserve"> 319-323.</w:t>
      </w:r>
    </w:p>
    <w:p w14:paraId="707782B8" w14:textId="77777777" w:rsidR="00B6347C" w:rsidRPr="00B6347C" w:rsidRDefault="00B6347C" w:rsidP="00B6347C">
      <w:pPr>
        <w:pStyle w:val="EndNoteBibliography"/>
        <w:spacing w:after="0"/>
        <w:ind w:left="720" w:hanging="720"/>
        <w:rPr>
          <w:noProof/>
        </w:rPr>
      </w:pPr>
      <w:r w:rsidRPr="00B6347C">
        <w:rPr>
          <w:noProof/>
        </w:rPr>
        <w:t xml:space="preserve">TAN, X., LIANG, F., CAI, K. &amp; LU, X. 2013. Application of the FLP/FRT recombination system in cyanobacteria for construction of markerless mutants. </w:t>
      </w:r>
      <w:r w:rsidRPr="00B6347C">
        <w:rPr>
          <w:i/>
          <w:noProof/>
        </w:rPr>
        <w:t>Applied Microbiology and Biotechnology,</w:t>
      </w:r>
      <w:r w:rsidRPr="00B6347C">
        <w:rPr>
          <w:noProof/>
        </w:rPr>
        <w:t xml:space="preserve"> 97</w:t>
      </w:r>
      <w:r w:rsidRPr="00B6347C">
        <w:rPr>
          <w:b/>
          <w:noProof/>
        </w:rPr>
        <w:t>,</w:t>
      </w:r>
      <w:r w:rsidRPr="00B6347C">
        <w:rPr>
          <w:noProof/>
        </w:rPr>
        <w:t xml:space="preserve"> 6373-6382.</w:t>
      </w:r>
    </w:p>
    <w:p w14:paraId="47416572" w14:textId="77777777" w:rsidR="00B6347C" w:rsidRPr="00B6347C" w:rsidRDefault="00B6347C" w:rsidP="00B6347C">
      <w:pPr>
        <w:pStyle w:val="EndNoteBibliography"/>
        <w:spacing w:after="0"/>
        <w:ind w:left="720" w:hanging="720"/>
        <w:rPr>
          <w:noProof/>
        </w:rPr>
      </w:pPr>
      <w:r w:rsidRPr="00B6347C">
        <w:rPr>
          <w:noProof/>
        </w:rPr>
        <w:t xml:space="preserve">TANG, Y.-W., SAILS, A., POXTON, I., LIU, D., SCHWARTZMAN, J. D. &amp; TANG, Y.-W. 2014. </w:t>
      </w:r>
      <w:r w:rsidRPr="00B6347C">
        <w:rPr>
          <w:i/>
          <w:noProof/>
        </w:rPr>
        <w:t xml:space="preserve">Molecular Medical Microbiology, </w:t>
      </w:r>
      <w:r w:rsidRPr="00B6347C">
        <w:rPr>
          <w:noProof/>
        </w:rPr>
        <w:t>San Diego, UNITED KINGDOM, Elsevier Science &amp; Technology.</w:t>
      </w:r>
    </w:p>
    <w:p w14:paraId="7976C502" w14:textId="77777777" w:rsidR="00B6347C" w:rsidRPr="00B6347C" w:rsidRDefault="00B6347C" w:rsidP="00B6347C">
      <w:pPr>
        <w:pStyle w:val="EndNoteBibliography"/>
        <w:spacing w:after="0"/>
        <w:ind w:left="720" w:hanging="720"/>
        <w:rPr>
          <w:noProof/>
        </w:rPr>
      </w:pPr>
      <w:r w:rsidRPr="00B6347C">
        <w:rPr>
          <w:noProof/>
        </w:rPr>
        <w:t xml:space="preserve">TATON, A., MA, A. T., OTA, M., GOLDEN, S. S. &amp; GOLDEN, J. W. 2017. NOT Gate Genetic Circuits to Control Gene Expression in Cyanobacteria. </w:t>
      </w:r>
      <w:r w:rsidRPr="00B6347C">
        <w:rPr>
          <w:i/>
          <w:noProof/>
        </w:rPr>
        <w:t>ACS Synthetic Biology,</w:t>
      </w:r>
      <w:r w:rsidRPr="00B6347C">
        <w:rPr>
          <w:noProof/>
        </w:rPr>
        <w:t xml:space="preserve"> 6</w:t>
      </w:r>
      <w:r w:rsidRPr="00B6347C">
        <w:rPr>
          <w:b/>
          <w:noProof/>
        </w:rPr>
        <w:t>,</w:t>
      </w:r>
      <w:r w:rsidRPr="00B6347C">
        <w:rPr>
          <w:noProof/>
        </w:rPr>
        <w:t xml:space="preserve"> 2175-2182.</w:t>
      </w:r>
    </w:p>
    <w:p w14:paraId="39D3D4A5" w14:textId="77777777" w:rsidR="00B6347C" w:rsidRPr="00B6347C" w:rsidRDefault="00B6347C" w:rsidP="00B6347C">
      <w:pPr>
        <w:pStyle w:val="EndNoteBibliography"/>
        <w:spacing w:after="0"/>
        <w:ind w:left="720" w:hanging="720"/>
        <w:rPr>
          <w:noProof/>
        </w:rPr>
      </w:pPr>
      <w:r w:rsidRPr="00B6347C">
        <w:rPr>
          <w:noProof/>
        </w:rPr>
        <w:t xml:space="preserve">TAYLOR, G. M., HITCHCOCK, A. &amp; HEAP, J. T. 2021. Combinatorial assembly platform enabling engineering of genetically stable metabolic pathways in cyanobacteria. </w:t>
      </w:r>
      <w:r w:rsidRPr="00B6347C">
        <w:rPr>
          <w:i/>
          <w:noProof/>
        </w:rPr>
        <w:t>Nucleic acids research,</w:t>
      </w:r>
      <w:r w:rsidRPr="00B6347C">
        <w:rPr>
          <w:noProof/>
        </w:rPr>
        <w:t xml:space="preserve"> 49</w:t>
      </w:r>
      <w:r w:rsidRPr="00B6347C">
        <w:rPr>
          <w:b/>
          <w:noProof/>
        </w:rPr>
        <w:t>,</w:t>
      </w:r>
      <w:r w:rsidRPr="00B6347C">
        <w:rPr>
          <w:noProof/>
        </w:rPr>
        <w:t xml:space="preserve"> e123-e123.</w:t>
      </w:r>
    </w:p>
    <w:p w14:paraId="011FB4DA" w14:textId="77777777" w:rsidR="00B6347C" w:rsidRPr="00B6347C" w:rsidRDefault="00B6347C" w:rsidP="00B6347C">
      <w:pPr>
        <w:pStyle w:val="EndNoteBibliography"/>
        <w:spacing w:after="0"/>
        <w:ind w:left="720" w:hanging="720"/>
        <w:rPr>
          <w:noProof/>
        </w:rPr>
      </w:pPr>
      <w:r w:rsidRPr="00B6347C">
        <w:rPr>
          <w:noProof/>
        </w:rPr>
        <w:t xml:space="preserve">TIWARI, A. 2018. </w:t>
      </w:r>
      <w:r w:rsidRPr="00B6347C">
        <w:rPr>
          <w:i/>
          <w:noProof/>
        </w:rPr>
        <w:t>Cyanobacteria</w:t>
      </w:r>
      <w:r w:rsidRPr="00B6347C">
        <w:rPr>
          <w:noProof/>
        </w:rPr>
        <w:t>.</w:t>
      </w:r>
    </w:p>
    <w:p w14:paraId="1ADDC82B" w14:textId="77777777" w:rsidR="00B6347C" w:rsidRPr="00B6347C" w:rsidRDefault="00B6347C" w:rsidP="00B6347C">
      <w:pPr>
        <w:pStyle w:val="EndNoteBibliography"/>
        <w:spacing w:after="0"/>
        <w:ind w:left="720" w:hanging="720"/>
        <w:rPr>
          <w:noProof/>
        </w:rPr>
      </w:pPr>
      <w:r w:rsidRPr="00B6347C">
        <w:rPr>
          <w:noProof/>
        </w:rPr>
        <w:t xml:space="preserve">TRACY, N. I., CHEN, D., CRUNKLETON, D. W. &amp; PRICE, G. L. 2009. Hydrogenated monoterpenes as diesel fuel additives. </w:t>
      </w:r>
      <w:r w:rsidRPr="00B6347C">
        <w:rPr>
          <w:i/>
          <w:noProof/>
        </w:rPr>
        <w:t>Fuel,</w:t>
      </w:r>
      <w:r w:rsidRPr="00B6347C">
        <w:rPr>
          <w:noProof/>
        </w:rPr>
        <w:t xml:space="preserve"> 88</w:t>
      </w:r>
      <w:r w:rsidRPr="00B6347C">
        <w:rPr>
          <w:b/>
          <w:noProof/>
        </w:rPr>
        <w:t>,</w:t>
      </w:r>
      <w:r w:rsidRPr="00B6347C">
        <w:rPr>
          <w:noProof/>
        </w:rPr>
        <w:t xml:space="preserve"> 2238-2240.</w:t>
      </w:r>
    </w:p>
    <w:p w14:paraId="2EFB3910" w14:textId="77777777" w:rsidR="00B6347C" w:rsidRPr="00B6347C" w:rsidRDefault="00B6347C" w:rsidP="00B6347C">
      <w:pPr>
        <w:pStyle w:val="EndNoteBibliography"/>
        <w:spacing w:after="0"/>
        <w:ind w:left="720" w:hanging="720"/>
        <w:rPr>
          <w:noProof/>
        </w:rPr>
      </w:pPr>
      <w:r w:rsidRPr="00B6347C">
        <w:rPr>
          <w:noProof/>
        </w:rPr>
        <w:t xml:space="preserve">TRAUTMANN, D., VOS, B., WILDE, A., AL-BABILI, S. &amp; HESS, W. R. 2012. Microevolution in cyanobacteria: Re-sequencing a motile substrain of synechocystis sp. PCC 6803. </w:t>
      </w:r>
      <w:r w:rsidRPr="00B6347C">
        <w:rPr>
          <w:i/>
          <w:noProof/>
        </w:rPr>
        <w:t>DNA Research,</w:t>
      </w:r>
      <w:r w:rsidRPr="00B6347C">
        <w:rPr>
          <w:noProof/>
        </w:rPr>
        <w:t xml:space="preserve"> 19</w:t>
      </w:r>
      <w:r w:rsidRPr="00B6347C">
        <w:rPr>
          <w:b/>
          <w:noProof/>
        </w:rPr>
        <w:t>,</w:t>
      </w:r>
      <w:r w:rsidRPr="00B6347C">
        <w:rPr>
          <w:noProof/>
        </w:rPr>
        <w:t xml:space="preserve"> 435-448.</w:t>
      </w:r>
    </w:p>
    <w:p w14:paraId="4F8282D6" w14:textId="77777777" w:rsidR="00B6347C" w:rsidRPr="00B6347C" w:rsidRDefault="00B6347C" w:rsidP="00B6347C">
      <w:pPr>
        <w:pStyle w:val="EndNoteBibliography"/>
        <w:spacing w:after="0"/>
        <w:ind w:left="720" w:hanging="720"/>
        <w:rPr>
          <w:noProof/>
        </w:rPr>
      </w:pPr>
      <w:r w:rsidRPr="00B6347C">
        <w:rPr>
          <w:noProof/>
        </w:rPr>
        <w:t xml:space="preserve">TSINOREMAS, N. F., KUTACH, A. K., STRAYER, C. A. &amp; GOLDEN, S. S. 1994. Efficient gene transfer in Synechococcus sp. strains PCC 7942 and PCC 6301 by interspecies conjugation and chromosomal recombination. </w:t>
      </w:r>
      <w:r w:rsidRPr="00B6347C">
        <w:rPr>
          <w:i/>
          <w:noProof/>
        </w:rPr>
        <w:t>Journal of bacteriology,</w:t>
      </w:r>
      <w:r w:rsidRPr="00B6347C">
        <w:rPr>
          <w:noProof/>
        </w:rPr>
        <w:t xml:space="preserve"> 176</w:t>
      </w:r>
      <w:r w:rsidRPr="00B6347C">
        <w:rPr>
          <w:b/>
          <w:noProof/>
        </w:rPr>
        <w:t>,</w:t>
      </w:r>
      <w:r w:rsidRPr="00B6347C">
        <w:rPr>
          <w:noProof/>
        </w:rPr>
        <w:t xml:space="preserve"> 6764-6768.</w:t>
      </w:r>
    </w:p>
    <w:p w14:paraId="6D4999F5" w14:textId="77777777" w:rsidR="00B6347C" w:rsidRPr="00B6347C" w:rsidRDefault="00B6347C" w:rsidP="00B6347C">
      <w:pPr>
        <w:pStyle w:val="EndNoteBibliography"/>
        <w:spacing w:after="0"/>
        <w:ind w:left="720" w:hanging="720"/>
        <w:rPr>
          <w:noProof/>
        </w:rPr>
      </w:pPr>
      <w:r w:rsidRPr="00B6347C">
        <w:rPr>
          <w:noProof/>
        </w:rPr>
        <w:t xml:space="preserve">UDUMAN, N., QI, Y., DANQUAH, M. K. &amp; HOADLEY, A. F. A. 2010. Marine microalgae flocculation and focused beam reflectance measurement. </w:t>
      </w:r>
      <w:r w:rsidRPr="00B6347C">
        <w:rPr>
          <w:i/>
          <w:noProof/>
        </w:rPr>
        <w:t>Chemical engineering journal (Lausanne, Switzerland : 1996),</w:t>
      </w:r>
      <w:r w:rsidRPr="00B6347C">
        <w:rPr>
          <w:noProof/>
        </w:rPr>
        <w:t xml:space="preserve"> 162</w:t>
      </w:r>
      <w:r w:rsidRPr="00B6347C">
        <w:rPr>
          <w:b/>
          <w:noProof/>
        </w:rPr>
        <w:t>,</w:t>
      </w:r>
      <w:r w:rsidRPr="00B6347C">
        <w:rPr>
          <w:noProof/>
        </w:rPr>
        <w:t xml:space="preserve"> 935-940.</w:t>
      </w:r>
    </w:p>
    <w:p w14:paraId="2D4F8BA1" w14:textId="77777777" w:rsidR="00B6347C" w:rsidRPr="00B6347C" w:rsidRDefault="00B6347C" w:rsidP="00B6347C">
      <w:pPr>
        <w:pStyle w:val="EndNoteBibliography"/>
        <w:spacing w:after="0"/>
        <w:ind w:left="720" w:hanging="720"/>
        <w:rPr>
          <w:noProof/>
        </w:rPr>
      </w:pPr>
      <w:r w:rsidRPr="00B6347C">
        <w:rPr>
          <w:noProof/>
        </w:rPr>
        <w:t xml:space="preserve">UPADHYAY, R. K. 2020. Markers for global climate change and its impact on social, biological and ecological systems: A review. </w:t>
      </w:r>
      <w:r w:rsidRPr="00B6347C">
        <w:rPr>
          <w:i/>
          <w:noProof/>
        </w:rPr>
        <w:t>American Journal of Climate Change,</w:t>
      </w:r>
      <w:r w:rsidRPr="00B6347C">
        <w:rPr>
          <w:noProof/>
        </w:rPr>
        <w:t xml:space="preserve"> 9</w:t>
      </w:r>
      <w:r w:rsidRPr="00B6347C">
        <w:rPr>
          <w:b/>
          <w:noProof/>
        </w:rPr>
        <w:t>,</w:t>
      </w:r>
      <w:r w:rsidRPr="00B6347C">
        <w:rPr>
          <w:noProof/>
        </w:rPr>
        <w:t xml:space="preserve"> 159.</w:t>
      </w:r>
    </w:p>
    <w:p w14:paraId="4C3DDF7B" w14:textId="77777777" w:rsidR="00B6347C" w:rsidRPr="00B6347C" w:rsidRDefault="00B6347C" w:rsidP="00B6347C">
      <w:pPr>
        <w:pStyle w:val="EndNoteBibliography"/>
        <w:spacing w:after="0"/>
        <w:ind w:left="720" w:hanging="720"/>
        <w:rPr>
          <w:noProof/>
        </w:rPr>
      </w:pPr>
      <w:r w:rsidRPr="00B6347C">
        <w:rPr>
          <w:noProof/>
        </w:rPr>
        <w:t xml:space="preserve">VANDAMME, D., FOUBERT, I. &amp; MUYLAERT, K. 2013. Flocculation as a low-cost method for harvesting microalgae for bulk biomass production. </w:t>
      </w:r>
      <w:r w:rsidRPr="00B6347C">
        <w:rPr>
          <w:i/>
          <w:noProof/>
        </w:rPr>
        <w:t>Trends in biotechnology,</w:t>
      </w:r>
      <w:r w:rsidRPr="00B6347C">
        <w:rPr>
          <w:noProof/>
        </w:rPr>
        <w:t xml:space="preserve"> 31</w:t>
      </w:r>
      <w:r w:rsidRPr="00B6347C">
        <w:rPr>
          <w:b/>
          <w:noProof/>
        </w:rPr>
        <w:t>,</w:t>
      </w:r>
      <w:r w:rsidRPr="00B6347C">
        <w:rPr>
          <w:noProof/>
        </w:rPr>
        <w:t xml:space="preserve"> 233-239.</w:t>
      </w:r>
    </w:p>
    <w:p w14:paraId="057C2452" w14:textId="77777777" w:rsidR="00B6347C" w:rsidRPr="00B6347C" w:rsidRDefault="00B6347C" w:rsidP="00B6347C">
      <w:pPr>
        <w:pStyle w:val="EndNoteBibliography"/>
        <w:spacing w:after="0"/>
        <w:ind w:left="720" w:hanging="720"/>
        <w:rPr>
          <w:noProof/>
        </w:rPr>
      </w:pPr>
      <w:r w:rsidRPr="00B6347C">
        <w:rPr>
          <w:noProof/>
        </w:rPr>
        <w:t xml:space="preserve">VARMA, A., DESHPANDE, S. &amp; KENNEDY, J. 2004. Metal complexation by chitosan and its derivatives: a review. </w:t>
      </w:r>
      <w:r w:rsidRPr="00B6347C">
        <w:rPr>
          <w:i/>
          <w:noProof/>
        </w:rPr>
        <w:t>Carbohydrate Polymers,</w:t>
      </w:r>
      <w:r w:rsidRPr="00B6347C">
        <w:rPr>
          <w:noProof/>
        </w:rPr>
        <w:t xml:space="preserve"> 55</w:t>
      </w:r>
      <w:r w:rsidRPr="00B6347C">
        <w:rPr>
          <w:b/>
          <w:noProof/>
        </w:rPr>
        <w:t>,</w:t>
      </w:r>
      <w:r w:rsidRPr="00B6347C">
        <w:rPr>
          <w:noProof/>
        </w:rPr>
        <w:t xml:space="preserve"> 77-93.</w:t>
      </w:r>
    </w:p>
    <w:p w14:paraId="676B6FD4" w14:textId="77777777" w:rsidR="00B6347C" w:rsidRPr="00B6347C" w:rsidRDefault="00B6347C" w:rsidP="00B6347C">
      <w:pPr>
        <w:pStyle w:val="EndNoteBibliography"/>
        <w:spacing w:after="0"/>
        <w:ind w:left="720" w:hanging="720"/>
        <w:rPr>
          <w:noProof/>
        </w:rPr>
      </w:pPr>
      <w:r w:rsidRPr="00B6347C">
        <w:rPr>
          <w:noProof/>
        </w:rPr>
        <w:t>VERA, I., HOEFNAGELS, R., VAN DER KOOIJ, A., MORETTI, C. &amp; JUNGINGER, M. 2020. A carbon footprint assessment of multi</w:t>
      </w:r>
      <w:r w:rsidRPr="00B6347C">
        <w:rPr>
          <w:rFonts w:ascii="Cambria Math" w:hAnsi="Cambria Math" w:cs="Cambria Math"/>
          <w:noProof/>
        </w:rPr>
        <w:t>‐</w:t>
      </w:r>
      <w:r w:rsidRPr="00B6347C">
        <w:rPr>
          <w:noProof/>
        </w:rPr>
        <w:t xml:space="preserve">output biorefineries with international biomass supply: a case study for the Netherlands. </w:t>
      </w:r>
      <w:r w:rsidRPr="00B6347C">
        <w:rPr>
          <w:i/>
          <w:noProof/>
        </w:rPr>
        <w:t>Biofuels, Bioproducts and Biorefining,</w:t>
      </w:r>
      <w:r w:rsidRPr="00B6347C">
        <w:rPr>
          <w:noProof/>
        </w:rPr>
        <w:t xml:space="preserve"> 14</w:t>
      </w:r>
      <w:r w:rsidRPr="00B6347C">
        <w:rPr>
          <w:b/>
          <w:noProof/>
        </w:rPr>
        <w:t>,</w:t>
      </w:r>
      <w:r w:rsidRPr="00B6347C">
        <w:rPr>
          <w:noProof/>
        </w:rPr>
        <w:t xml:space="preserve"> 198-224.</w:t>
      </w:r>
    </w:p>
    <w:p w14:paraId="7984107C" w14:textId="77777777" w:rsidR="00B6347C" w:rsidRPr="00B6347C" w:rsidRDefault="00B6347C" w:rsidP="00B6347C">
      <w:pPr>
        <w:pStyle w:val="EndNoteBibliography"/>
        <w:spacing w:after="0"/>
        <w:ind w:left="720" w:hanging="720"/>
        <w:rPr>
          <w:noProof/>
        </w:rPr>
      </w:pPr>
      <w:r w:rsidRPr="00B6347C">
        <w:rPr>
          <w:noProof/>
        </w:rPr>
        <w:t xml:space="preserve">VERMA, D., FORTUNATI, E., JAIN, S. &amp; ZHANG, X. 2019a. </w:t>
      </w:r>
      <w:r w:rsidRPr="00B6347C">
        <w:rPr>
          <w:i/>
          <w:noProof/>
        </w:rPr>
        <w:t>Biomass, Biopolymer-based Materials, and Bioenergy: Construction, Biomedical, and Other Industrial Applications</w:t>
      </w:r>
      <w:r w:rsidRPr="00B6347C">
        <w:rPr>
          <w:noProof/>
        </w:rPr>
        <w:t>, Woodhead Publishing.</w:t>
      </w:r>
    </w:p>
    <w:p w14:paraId="7571971B" w14:textId="77777777" w:rsidR="00B6347C" w:rsidRPr="00B6347C" w:rsidRDefault="00B6347C" w:rsidP="00B6347C">
      <w:pPr>
        <w:pStyle w:val="EndNoteBibliography"/>
        <w:spacing w:after="0"/>
        <w:ind w:left="720" w:hanging="720"/>
        <w:rPr>
          <w:noProof/>
        </w:rPr>
      </w:pPr>
      <w:r w:rsidRPr="00B6347C">
        <w:rPr>
          <w:noProof/>
        </w:rPr>
        <w:lastRenderedPageBreak/>
        <w:t xml:space="preserve">VERMA, M. L., KUMAR, S., DAS, A., RANDHAWA, J. S. &amp; CHAMUNDEESWARI, M. 2019b. Chitin and chitosan-based support materials for enzyme immobilization and biotechnological applications. </w:t>
      </w:r>
      <w:r w:rsidRPr="00B6347C">
        <w:rPr>
          <w:i/>
          <w:noProof/>
        </w:rPr>
        <w:t>Environmental chemistry letters,</w:t>
      </w:r>
      <w:r w:rsidRPr="00B6347C">
        <w:rPr>
          <w:noProof/>
        </w:rPr>
        <w:t xml:space="preserve"> 18</w:t>
      </w:r>
      <w:r w:rsidRPr="00B6347C">
        <w:rPr>
          <w:b/>
          <w:noProof/>
        </w:rPr>
        <w:t>,</w:t>
      </w:r>
      <w:r w:rsidRPr="00B6347C">
        <w:rPr>
          <w:noProof/>
        </w:rPr>
        <w:t xml:space="preserve"> 315-323.</w:t>
      </w:r>
    </w:p>
    <w:p w14:paraId="34AE2475" w14:textId="77777777" w:rsidR="00B6347C" w:rsidRPr="00B6347C" w:rsidRDefault="00B6347C" w:rsidP="00B6347C">
      <w:pPr>
        <w:pStyle w:val="EndNoteBibliography"/>
        <w:spacing w:after="0"/>
        <w:ind w:left="720" w:hanging="720"/>
        <w:rPr>
          <w:noProof/>
        </w:rPr>
      </w:pPr>
      <w:r w:rsidRPr="00B6347C">
        <w:rPr>
          <w:noProof/>
        </w:rPr>
        <w:t xml:space="preserve">VISWANATHAN, B. 2016. </w:t>
      </w:r>
      <w:r w:rsidRPr="00B6347C">
        <w:rPr>
          <w:i/>
          <w:noProof/>
        </w:rPr>
        <w:t>Energy sources: fundamentals of chemical conversion processes and applications</w:t>
      </w:r>
      <w:r w:rsidRPr="00B6347C">
        <w:rPr>
          <w:noProof/>
        </w:rPr>
        <w:t>, Newnes.</w:t>
      </w:r>
    </w:p>
    <w:p w14:paraId="709775D2" w14:textId="77777777" w:rsidR="00B6347C" w:rsidRPr="00B6347C" w:rsidRDefault="00B6347C" w:rsidP="00B6347C">
      <w:pPr>
        <w:pStyle w:val="EndNoteBibliography"/>
        <w:spacing w:after="0"/>
        <w:ind w:left="720" w:hanging="720"/>
        <w:rPr>
          <w:noProof/>
        </w:rPr>
      </w:pPr>
      <w:r w:rsidRPr="00B6347C">
        <w:rPr>
          <w:noProof/>
        </w:rPr>
        <w:t xml:space="preserve">WAHLEN, B. D., MORGAN, M. R., MCCURDY, A. T., WILLIS, R. M., MORGAN, M. D., DYE, D. J., BUGBEE, B., WOOD, B. D. &amp; SEEFELDT, L. C. 2013. Biodiesel from microalgae, yeast, and bacteria: engine performance and exhaust emissions. </w:t>
      </w:r>
      <w:r w:rsidRPr="00B6347C">
        <w:rPr>
          <w:i/>
          <w:noProof/>
        </w:rPr>
        <w:t>Energy &amp; Fuels,</w:t>
      </w:r>
      <w:r w:rsidRPr="00B6347C">
        <w:rPr>
          <w:noProof/>
        </w:rPr>
        <w:t xml:space="preserve"> 27</w:t>
      </w:r>
      <w:r w:rsidRPr="00B6347C">
        <w:rPr>
          <w:b/>
          <w:noProof/>
        </w:rPr>
        <w:t>,</w:t>
      </w:r>
      <w:r w:rsidRPr="00B6347C">
        <w:rPr>
          <w:noProof/>
        </w:rPr>
        <w:t xml:space="preserve"> 220-228.</w:t>
      </w:r>
    </w:p>
    <w:p w14:paraId="4CDE1EFC" w14:textId="77777777" w:rsidR="00B6347C" w:rsidRPr="00B6347C" w:rsidRDefault="00B6347C" w:rsidP="00B6347C">
      <w:pPr>
        <w:pStyle w:val="EndNoteBibliography"/>
        <w:spacing w:after="0"/>
        <w:ind w:left="720" w:hanging="720"/>
        <w:rPr>
          <w:noProof/>
        </w:rPr>
      </w:pPr>
      <w:r w:rsidRPr="00B6347C">
        <w:rPr>
          <w:noProof/>
        </w:rPr>
        <w:t xml:space="preserve">WALTER, J. M., COUTINHO, F. H., DUTILH, B. E., SWINGS, J., THOMPSON, F. L. &amp; THOMPSON, C. C. 2017. Ecogenomics and taxonomy of Cyanobacteria phylum. </w:t>
      </w:r>
      <w:r w:rsidRPr="00B6347C">
        <w:rPr>
          <w:i/>
          <w:noProof/>
        </w:rPr>
        <w:t>Frontiers in microbiology,</w:t>
      </w:r>
      <w:r w:rsidRPr="00B6347C">
        <w:rPr>
          <w:noProof/>
        </w:rPr>
        <w:t xml:space="preserve"> 8</w:t>
      </w:r>
      <w:r w:rsidRPr="00B6347C">
        <w:rPr>
          <w:b/>
          <w:noProof/>
        </w:rPr>
        <w:t>,</w:t>
      </w:r>
      <w:r w:rsidRPr="00B6347C">
        <w:rPr>
          <w:noProof/>
        </w:rPr>
        <w:t xml:space="preserve"> 2132.</w:t>
      </w:r>
    </w:p>
    <w:p w14:paraId="5F6F70A8" w14:textId="77777777" w:rsidR="00B6347C" w:rsidRPr="00B6347C" w:rsidRDefault="00B6347C" w:rsidP="00B6347C">
      <w:pPr>
        <w:pStyle w:val="EndNoteBibliography"/>
        <w:spacing w:after="0"/>
        <w:ind w:left="720" w:hanging="720"/>
        <w:rPr>
          <w:noProof/>
        </w:rPr>
      </w:pPr>
      <w:r w:rsidRPr="00B6347C">
        <w:rPr>
          <w:noProof/>
        </w:rPr>
        <w:t xml:space="preserve">WANG, B., WANG, J. &amp; MELDRUM, D. R. 2012. Application of synthetic biology in cyanobacteria and algae. </w:t>
      </w:r>
      <w:r w:rsidRPr="00B6347C">
        <w:rPr>
          <w:i/>
          <w:noProof/>
        </w:rPr>
        <w:t>Frontiers in Microbiology,</w:t>
      </w:r>
      <w:r w:rsidRPr="00B6347C">
        <w:rPr>
          <w:noProof/>
        </w:rPr>
        <w:t xml:space="preserve"> 3</w:t>
      </w:r>
      <w:r w:rsidRPr="00B6347C">
        <w:rPr>
          <w:b/>
          <w:noProof/>
        </w:rPr>
        <w:t>,</w:t>
      </w:r>
      <w:r w:rsidRPr="00B6347C">
        <w:rPr>
          <w:noProof/>
        </w:rPr>
        <w:t xml:space="preserve"> 1-15.</w:t>
      </w:r>
    </w:p>
    <w:p w14:paraId="60D7DD45" w14:textId="77777777" w:rsidR="00B6347C" w:rsidRPr="00B6347C" w:rsidRDefault="00B6347C" w:rsidP="00B6347C">
      <w:pPr>
        <w:pStyle w:val="EndNoteBibliography"/>
        <w:spacing w:after="0"/>
        <w:ind w:left="720" w:hanging="720"/>
        <w:rPr>
          <w:noProof/>
        </w:rPr>
      </w:pPr>
      <w:r w:rsidRPr="00B6347C">
        <w:rPr>
          <w:noProof/>
        </w:rPr>
        <w:t xml:space="preserve">WANG, X., GOH, E. B. &amp; BELLER, H. R. 2018. Engineering E. coli for simultaneous glucose-xylose utilization during methyl ketone production. </w:t>
      </w:r>
      <w:r w:rsidRPr="00B6347C">
        <w:rPr>
          <w:i/>
          <w:noProof/>
        </w:rPr>
        <w:t>Microbial Cell Factories,</w:t>
      </w:r>
      <w:r w:rsidRPr="00B6347C">
        <w:rPr>
          <w:noProof/>
        </w:rPr>
        <w:t xml:space="preserve"> 17</w:t>
      </w:r>
      <w:r w:rsidRPr="00B6347C">
        <w:rPr>
          <w:b/>
          <w:noProof/>
        </w:rPr>
        <w:t>,</w:t>
      </w:r>
      <w:r w:rsidRPr="00B6347C">
        <w:rPr>
          <w:noProof/>
        </w:rPr>
        <w:t xml:space="preserve"> 1-11.</w:t>
      </w:r>
    </w:p>
    <w:p w14:paraId="165D8061" w14:textId="77777777" w:rsidR="00B6347C" w:rsidRPr="00B6347C" w:rsidRDefault="00B6347C" w:rsidP="00B6347C">
      <w:pPr>
        <w:pStyle w:val="EndNoteBibliography"/>
        <w:spacing w:after="0"/>
        <w:ind w:left="720" w:hanging="720"/>
        <w:rPr>
          <w:noProof/>
        </w:rPr>
      </w:pPr>
      <w:r w:rsidRPr="00B6347C">
        <w:rPr>
          <w:noProof/>
        </w:rPr>
        <w:t xml:space="preserve">WATANABE, S. 2020. Cyanobacterial multi-copy chromosomes and their replication. </w:t>
      </w:r>
      <w:r w:rsidRPr="00B6347C">
        <w:rPr>
          <w:i/>
          <w:noProof/>
        </w:rPr>
        <w:t>Bioscience, biotechnology, and biochemistry,</w:t>
      </w:r>
      <w:r w:rsidRPr="00B6347C">
        <w:rPr>
          <w:noProof/>
        </w:rPr>
        <w:t xml:space="preserve"> 84</w:t>
      </w:r>
      <w:r w:rsidRPr="00B6347C">
        <w:rPr>
          <w:b/>
          <w:noProof/>
        </w:rPr>
        <w:t>,</w:t>
      </w:r>
      <w:r w:rsidRPr="00B6347C">
        <w:rPr>
          <w:noProof/>
        </w:rPr>
        <w:t xml:space="preserve"> 1309-1321.</w:t>
      </w:r>
    </w:p>
    <w:p w14:paraId="15097C3D" w14:textId="77777777" w:rsidR="00B6347C" w:rsidRPr="00B6347C" w:rsidRDefault="00B6347C" w:rsidP="00B6347C">
      <w:pPr>
        <w:pStyle w:val="EndNoteBibliography"/>
        <w:spacing w:after="0"/>
        <w:ind w:left="720" w:hanging="720"/>
        <w:rPr>
          <w:noProof/>
        </w:rPr>
      </w:pPr>
      <w:r w:rsidRPr="00B6347C">
        <w:rPr>
          <w:noProof/>
        </w:rPr>
        <w:t xml:space="preserve">WAY, JEFFREY C. C., COLLINS, JAMES J. J., KEASLING, JAY D. D. &amp; SILVER, PAMELA A. A. 2014. Integrating biological redesign: Where synthetic biology came from and where it needs to go. </w:t>
      </w:r>
      <w:r w:rsidRPr="00B6347C">
        <w:rPr>
          <w:i/>
          <w:noProof/>
        </w:rPr>
        <w:t>Cell,</w:t>
      </w:r>
      <w:r w:rsidRPr="00B6347C">
        <w:rPr>
          <w:noProof/>
        </w:rPr>
        <w:t xml:space="preserve"> 157</w:t>
      </w:r>
      <w:r w:rsidRPr="00B6347C">
        <w:rPr>
          <w:b/>
          <w:noProof/>
        </w:rPr>
        <w:t>,</w:t>
      </w:r>
      <w:r w:rsidRPr="00B6347C">
        <w:rPr>
          <w:noProof/>
        </w:rPr>
        <w:t xml:space="preserve"> 151-161.</w:t>
      </w:r>
    </w:p>
    <w:p w14:paraId="3C720E0E" w14:textId="77777777" w:rsidR="00B6347C" w:rsidRPr="00B6347C" w:rsidRDefault="00B6347C" w:rsidP="00B6347C">
      <w:pPr>
        <w:pStyle w:val="EndNoteBibliography"/>
        <w:spacing w:after="0"/>
        <w:ind w:left="720" w:hanging="720"/>
        <w:rPr>
          <w:noProof/>
        </w:rPr>
      </w:pPr>
      <w:r w:rsidRPr="00B6347C">
        <w:rPr>
          <w:noProof/>
        </w:rPr>
        <w:t xml:space="preserve">WINGERT, W. S. 1992. GC-MS analysis of diamondoid hydrocarbons in Smackover petroleums. </w:t>
      </w:r>
      <w:r w:rsidRPr="00B6347C">
        <w:rPr>
          <w:i/>
          <w:noProof/>
        </w:rPr>
        <w:t>Fuel,</w:t>
      </w:r>
      <w:r w:rsidRPr="00B6347C">
        <w:rPr>
          <w:noProof/>
        </w:rPr>
        <w:t xml:space="preserve"> 71</w:t>
      </w:r>
      <w:r w:rsidRPr="00B6347C">
        <w:rPr>
          <w:b/>
          <w:noProof/>
        </w:rPr>
        <w:t>,</w:t>
      </w:r>
      <w:r w:rsidRPr="00B6347C">
        <w:rPr>
          <w:noProof/>
        </w:rPr>
        <w:t xml:space="preserve"> 37-43.</w:t>
      </w:r>
    </w:p>
    <w:p w14:paraId="4726D96C" w14:textId="77777777" w:rsidR="00B6347C" w:rsidRPr="00B6347C" w:rsidRDefault="00B6347C" w:rsidP="00B6347C">
      <w:pPr>
        <w:pStyle w:val="EndNoteBibliography"/>
        <w:spacing w:after="0"/>
        <w:ind w:left="720" w:hanging="720"/>
        <w:rPr>
          <w:noProof/>
        </w:rPr>
      </w:pPr>
      <w:r w:rsidRPr="00B6347C">
        <w:rPr>
          <w:noProof/>
        </w:rPr>
        <w:t xml:space="preserve">WONG, K.-F. V. 2016. </w:t>
      </w:r>
      <w:r w:rsidRPr="00B6347C">
        <w:rPr>
          <w:i/>
          <w:noProof/>
        </w:rPr>
        <w:t xml:space="preserve">Climate change, </w:t>
      </w:r>
      <w:r w:rsidRPr="00B6347C">
        <w:rPr>
          <w:noProof/>
        </w:rPr>
        <w:t>New York, [New York] (222 East 46th Street, New York, NY 10017), New York, New York 222 East 46th Street, New York, NY 10017 : Momentum Press, 2016.</w:t>
      </w:r>
    </w:p>
    <w:p w14:paraId="63393317" w14:textId="77777777" w:rsidR="00B6347C" w:rsidRPr="00B6347C" w:rsidRDefault="00B6347C" w:rsidP="00B6347C">
      <w:pPr>
        <w:pStyle w:val="EndNoteBibliography"/>
        <w:spacing w:after="0"/>
        <w:ind w:left="720" w:hanging="720"/>
        <w:rPr>
          <w:noProof/>
        </w:rPr>
      </w:pPr>
      <w:r w:rsidRPr="00505958">
        <w:rPr>
          <w:noProof/>
          <w:lang w:val="es-ES"/>
        </w:rPr>
        <w:t xml:space="preserve">WU, G., YAN, Q., JONES, J. A., TANG, Y. J., FONG, S. S. &amp; KOFFAS, M. A. 2016. </w:t>
      </w:r>
      <w:r w:rsidRPr="00B6347C">
        <w:rPr>
          <w:noProof/>
        </w:rPr>
        <w:t xml:space="preserve">Metabolic burden: cornerstones in synthetic biology and metabolic engineering applications. </w:t>
      </w:r>
      <w:r w:rsidRPr="00B6347C">
        <w:rPr>
          <w:i/>
          <w:noProof/>
        </w:rPr>
        <w:t>Trends in biotechnology,</w:t>
      </w:r>
      <w:r w:rsidRPr="00B6347C">
        <w:rPr>
          <w:noProof/>
        </w:rPr>
        <w:t xml:space="preserve"> 34</w:t>
      </w:r>
      <w:r w:rsidRPr="00B6347C">
        <w:rPr>
          <w:b/>
          <w:noProof/>
        </w:rPr>
        <w:t>,</w:t>
      </w:r>
      <w:r w:rsidRPr="00B6347C">
        <w:rPr>
          <w:noProof/>
        </w:rPr>
        <w:t xml:space="preserve"> 652-664.</w:t>
      </w:r>
    </w:p>
    <w:p w14:paraId="0F1C45B2" w14:textId="77777777" w:rsidR="00B6347C" w:rsidRPr="00B6347C" w:rsidRDefault="00B6347C" w:rsidP="00B6347C">
      <w:pPr>
        <w:pStyle w:val="EndNoteBibliography"/>
        <w:spacing w:after="0"/>
        <w:ind w:left="720" w:hanging="720"/>
        <w:rPr>
          <w:noProof/>
        </w:rPr>
      </w:pPr>
      <w:r w:rsidRPr="00B6347C">
        <w:rPr>
          <w:noProof/>
        </w:rPr>
        <w:t xml:space="preserve">WU, J., LIU, J., LIN, L., ZHANG, C., LI, A., ZHU, Y. &amp; ZHANG, Y. 2015. Evaluation of several flocculants for flocculating microalgae. </w:t>
      </w:r>
      <w:r w:rsidRPr="00B6347C">
        <w:rPr>
          <w:i/>
          <w:noProof/>
        </w:rPr>
        <w:t>Bioresource technology,</w:t>
      </w:r>
      <w:r w:rsidRPr="00B6347C">
        <w:rPr>
          <w:noProof/>
        </w:rPr>
        <w:t xml:space="preserve"> 197</w:t>
      </w:r>
      <w:r w:rsidRPr="00B6347C">
        <w:rPr>
          <w:b/>
          <w:noProof/>
        </w:rPr>
        <w:t>,</w:t>
      </w:r>
      <w:r w:rsidRPr="00B6347C">
        <w:rPr>
          <w:noProof/>
        </w:rPr>
        <w:t xml:space="preserve"> 495-501.</w:t>
      </w:r>
    </w:p>
    <w:p w14:paraId="74B288BC" w14:textId="77777777" w:rsidR="00B6347C" w:rsidRPr="00B6347C" w:rsidRDefault="00B6347C" w:rsidP="00B6347C">
      <w:pPr>
        <w:pStyle w:val="EndNoteBibliography"/>
        <w:spacing w:after="0"/>
        <w:ind w:left="720" w:hanging="720"/>
        <w:rPr>
          <w:noProof/>
        </w:rPr>
      </w:pPr>
      <w:r w:rsidRPr="00B6347C">
        <w:rPr>
          <w:noProof/>
        </w:rPr>
        <w:t xml:space="preserve">XIAO, A., CHENG, Z., KONG, L., ZHU, Z., LIN, S., GAO, G. &amp; ZHANG, B. 2014. CasOT: A genome-wide Cas9/gRNA off-target searching tool. </w:t>
      </w:r>
      <w:r w:rsidRPr="00B6347C">
        <w:rPr>
          <w:i/>
          <w:noProof/>
        </w:rPr>
        <w:t>Bioinformatics,</w:t>
      </w:r>
      <w:r w:rsidRPr="00B6347C">
        <w:rPr>
          <w:noProof/>
        </w:rPr>
        <w:t xml:space="preserve"> 30</w:t>
      </w:r>
      <w:r w:rsidRPr="00B6347C">
        <w:rPr>
          <w:b/>
          <w:noProof/>
        </w:rPr>
        <w:t>,</w:t>
      </w:r>
      <w:r w:rsidRPr="00B6347C">
        <w:rPr>
          <w:noProof/>
        </w:rPr>
        <w:t xml:space="preserve"> 1180-1182.</w:t>
      </w:r>
    </w:p>
    <w:p w14:paraId="05155D09" w14:textId="77777777" w:rsidR="00B6347C" w:rsidRPr="00B6347C" w:rsidRDefault="00B6347C" w:rsidP="00B6347C">
      <w:pPr>
        <w:pStyle w:val="EndNoteBibliography"/>
        <w:spacing w:after="0"/>
        <w:ind w:left="720" w:hanging="720"/>
        <w:rPr>
          <w:noProof/>
        </w:rPr>
      </w:pPr>
      <w:r w:rsidRPr="00B6347C">
        <w:rPr>
          <w:noProof/>
        </w:rPr>
        <w:t xml:space="preserve">XIONG, W., MORGAN, J. A., UNGERER, J., WANG, B., MANESS, P. C. &amp; YU, J. 2015. The plasticity of cyanobacterial metabolism supports direct CO2 conversion to ethylene. </w:t>
      </w:r>
      <w:r w:rsidRPr="00B6347C">
        <w:rPr>
          <w:i/>
          <w:noProof/>
        </w:rPr>
        <w:t>Nature Plants,</w:t>
      </w:r>
      <w:r w:rsidRPr="00B6347C">
        <w:rPr>
          <w:noProof/>
        </w:rPr>
        <w:t xml:space="preserve"> 1.</w:t>
      </w:r>
    </w:p>
    <w:p w14:paraId="28DA3053" w14:textId="77777777" w:rsidR="00B6347C" w:rsidRPr="00B6347C" w:rsidRDefault="00B6347C" w:rsidP="00B6347C">
      <w:pPr>
        <w:pStyle w:val="EndNoteBibliography"/>
        <w:spacing w:after="0"/>
        <w:ind w:left="720" w:hanging="720"/>
        <w:rPr>
          <w:noProof/>
        </w:rPr>
      </w:pPr>
      <w:r w:rsidRPr="00B6347C">
        <w:rPr>
          <w:noProof/>
        </w:rPr>
        <w:t xml:space="preserve">XU, Y., PURTON, S. &amp; BAGANZ, F. 2013. Chitosan flocculation to aid the harvesting of the microalga Chlorella sorokiniana. </w:t>
      </w:r>
      <w:r w:rsidRPr="00B6347C">
        <w:rPr>
          <w:i/>
          <w:noProof/>
        </w:rPr>
        <w:t>Bioresource technology,</w:t>
      </w:r>
      <w:r w:rsidRPr="00B6347C">
        <w:rPr>
          <w:noProof/>
        </w:rPr>
        <w:t xml:space="preserve"> 129</w:t>
      </w:r>
      <w:r w:rsidRPr="00B6347C">
        <w:rPr>
          <w:b/>
          <w:noProof/>
        </w:rPr>
        <w:t>,</w:t>
      </w:r>
      <w:r w:rsidRPr="00B6347C">
        <w:rPr>
          <w:noProof/>
        </w:rPr>
        <w:t xml:space="preserve"> 296-301.</w:t>
      </w:r>
    </w:p>
    <w:p w14:paraId="495BCC49" w14:textId="77777777" w:rsidR="00B6347C" w:rsidRPr="00B6347C" w:rsidRDefault="00B6347C" w:rsidP="00B6347C">
      <w:pPr>
        <w:pStyle w:val="EndNoteBibliography"/>
        <w:spacing w:after="0"/>
        <w:ind w:left="720" w:hanging="720"/>
        <w:rPr>
          <w:noProof/>
        </w:rPr>
      </w:pPr>
      <w:r w:rsidRPr="00B6347C">
        <w:rPr>
          <w:noProof/>
        </w:rPr>
        <w:t xml:space="preserve">YADAV, I., RAUTELA, A. &amp; KUMAR, S. 2021. Approaches in the photosynthetic production of sustainable fuels by cyanobacteria using tools of synthetic biology. </w:t>
      </w:r>
      <w:r w:rsidRPr="00B6347C">
        <w:rPr>
          <w:i/>
          <w:noProof/>
        </w:rPr>
        <w:t>World J Microbiol Biotechnol,</w:t>
      </w:r>
      <w:r w:rsidRPr="00B6347C">
        <w:rPr>
          <w:noProof/>
        </w:rPr>
        <w:t xml:space="preserve"> 37</w:t>
      </w:r>
      <w:r w:rsidRPr="00B6347C">
        <w:rPr>
          <w:b/>
          <w:noProof/>
        </w:rPr>
        <w:t>,</w:t>
      </w:r>
      <w:r w:rsidRPr="00B6347C">
        <w:rPr>
          <w:noProof/>
        </w:rPr>
        <w:t xml:space="preserve"> 201-201.</w:t>
      </w:r>
    </w:p>
    <w:p w14:paraId="50199711" w14:textId="77777777" w:rsidR="00B6347C" w:rsidRPr="00B6347C" w:rsidRDefault="00B6347C" w:rsidP="00B6347C">
      <w:pPr>
        <w:pStyle w:val="EndNoteBibliography"/>
        <w:spacing w:after="0"/>
        <w:ind w:left="720" w:hanging="720"/>
        <w:rPr>
          <w:noProof/>
        </w:rPr>
      </w:pPr>
      <w:r w:rsidRPr="00B6347C">
        <w:rPr>
          <w:noProof/>
        </w:rPr>
        <w:t xml:space="preserve">YAO, L., CENGIC, I., ANFELT, J. &amp; HUDSON, E. P. 2016. Multiple Gene Repression in Cyanobacteria Using CRISPRi. </w:t>
      </w:r>
      <w:r w:rsidRPr="00B6347C">
        <w:rPr>
          <w:i/>
          <w:noProof/>
        </w:rPr>
        <w:t>ACS Synthetic Biology,</w:t>
      </w:r>
      <w:r w:rsidRPr="00B6347C">
        <w:rPr>
          <w:noProof/>
        </w:rPr>
        <w:t xml:space="preserve"> 5</w:t>
      </w:r>
      <w:r w:rsidRPr="00B6347C">
        <w:rPr>
          <w:b/>
          <w:noProof/>
        </w:rPr>
        <w:t>,</w:t>
      </w:r>
      <w:r w:rsidRPr="00B6347C">
        <w:rPr>
          <w:noProof/>
        </w:rPr>
        <w:t xml:space="preserve"> 207-212.</w:t>
      </w:r>
    </w:p>
    <w:p w14:paraId="2C2233B1" w14:textId="77777777" w:rsidR="00B6347C" w:rsidRPr="00B6347C" w:rsidRDefault="00B6347C" w:rsidP="00B6347C">
      <w:pPr>
        <w:pStyle w:val="EndNoteBibliography"/>
        <w:spacing w:after="0"/>
        <w:ind w:left="720" w:hanging="720"/>
        <w:rPr>
          <w:noProof/>
        </w:rPr>
      </w:pPr>
      <w:r w:rsidRPr="00B6347C">
        <w:rPr>
          <w:noProof/>
        </w:rPr>
        <w:t xml:space="preserve">YIP, B. H. 2020. Recent advances in CRISPR/Cas9 delivery strategies. </w:t>
      </w:r>
      <w:r w:rsidRPr="00B6347C">
        <w:rPr>
          <w:i/>
          <w:noProof/>
        </w:rPr>
        <w:t>Biomolecules,</w:t>
      </w:r>
      <w:r w:rsidRPr="00B6347C">
        <w:rPr>
          <w:noProof/>
        </w:rPr>
        <w:t xml:space="preserve"> 10</w:t>
      </w:r>
      <w:r w:rsidRPr="00B6347C">
        <w:rPr>
          <w:b/>
          <w:noProof/>
        </w:rPr>
        <w:t>,</w:t>
      </w:r>
      <w:r w:rsidRPr="00B6347C">
        <w:rPr>
          <w:noProof/>
        </w:rPr>
        <w:t xml:space="preserve"> 839.</w:t>
      </w:r>
    </w:p>
    <w:p w14:paraId="44382C38" w14:textId="77777777" w:rsidR="00B6347C" w:rsidRPr="00B6347C" w:rsidRDefault="00B6347C" w:rsidP="00B6347C">
      <w:pPr>
        <w:pStyle w:val="EndNoteBibliography"/>
        <w:spacing w:after="0"/>
        <w:ind w:left="720" w:hanging="720"/>
        <w:rPr>
          <w:noProof/>
        </w:rPr>
      </w:pPr>
      <w:r w:rsidRPr="00B6347C">
        <w:rPr>
          <w:noProof/>
        </w:rPr>
        <w:lastRenderedPageBreak/>
        <w:t>YONEDA, H., TANTILLO, D. J. &amp; ATSUMI, S. 2014. Biological Production of 2</w:t>
      </w:r>
      <w:r w:rsidRPr="00B6347C">
        <w:rPr>
          <w:rFonts w:ascii="Cambria Math" w:hAnsi="Cambria Math" w:cs="Cambria Math"/>
          <w:noProof/>
        </w:rPr>
        <w:t>‐</w:t>
      </w:r>
      <w:r w:rsidRPr="00B6347C">
        <w:rPr>
          <w:noProof/>
        </w:rPr>
        <w:t xml:space="preserve">Butanone in Escherichia coli. </w:t>
      </w:r>
      <w:r w:rsidRPr="00B6347C">
        <w:rPr>
          <w:i/>
          <w:noProof/>
        </w:rPr>
        <w:t>ChemSusChem,</w:t>
      </w:r>
      <w:r w:rsidRPr="00B6347C">
        <w:rPr>
          <w:noProof/>
        </w:rPr>
        <w:t xml:space="preserve"> 7</w:t>
      </w:r>
      <w:r w:rsidRPr="00B6347C">
        <w:rPr>
          <w:b/>
          <w:noProof/>
        </w:rPr>
        <w:t>,</w:t>
      </w:r>
      <w:r w:rsidRPr="00B6347C">
        <w:rPr>
          <w:noProof/>
        </w:rPr>
        <w:t xml:space="preserve"> 92-95.</w:t>
      </w:r>
    </w:p>
    <w:p w14:paraId="74EB1C38" w14:textId="77777777" w:rsidR="00B6347C" w:rsidRPr="00B6347C" w:rsidRDefault="00B6347C" w:rsidP="00B6347C">
      <w:pPr>
        <w:pStyle w:val="EndNoteBibliography"/>
        <w:spacing w:after="0"/>
        <w:ind w:left="720" w:hanging="720"/>
        <w:rPr>
          <w:noProof/>
        </w:rPr>
      </w:pPr>
      <w:r w:rsidRPr="00B6347C">
        <w:rPr>
          <w:noProof/>
        </w:rPr>
        <w:t xml:space="preserve">YORO, K. O. &amp; DARAMOLA, M. O. 2020. CO2 emission sources, greenhouse gases, and the global warming effect. </w:t>
      </w:r>
      <w:r w:rsidRPr="00B6347C">
        <w:rPr>
          <w:i/>
          <w:noProof/>
        </w:rPr>
        <w:t>Advances in carbon capture.</w:t>
      </w:r>
      <w:r w:rsidRPr="00B6347C">
        <w:rPr>
          <w:noProof/>
        </w:rPr>
        <w:t xml:space="preserve"> Elsevier.</w:t>
      </w:r>
    </w:p>
    <w:p w14:paraId="462B70BA" w14:textId="77777777" w:rsidR="00B6347C" w:rsidRPr="00B6347C" w:rsidRDefault="00B6347C" w:rsidP="00B6347C">
      <w:pPr>
        <w:pStyle w:val="EndNoteBibliography"/>
        <w:spacing w:after="0"/>
        <w:ind w:left="720" w:hanging="720"/>
        <w:rPr>
          <w:noProof/>
        </w:rPr>
      </w:pPr>
      <w:r w:rsidRPr="00B6347C">
        <w:rPr>
          <w:noProof/>
        </w:rPr>
        <w:t xml:space="preserve">YOU, L., BERLA, B., HE, L., PAKRASI, H. B. &amp; TANG, Y. J. 2014. 13C-MFA delineates the photomixotrophic metabolism of Synechocystis sp. PCC 6803 under light- and carbon-sufficient conditions. </w:t>
      </w:r>
      <w:r w:rsidRPr="00B6347C">
        <w:rPr>
          <w:i/>
          <w:noProof/>
        </w:rPr>
        <w:t>Biotechnology Journal,</w:t>
      </w:r>
      <w:r w:rsidRPr="00B6347C">
        <w:rPr>
          <w:noProof/>
        </w:rPr>
        <w:t xml:space="preserve"> 9</w:t>
      </w:r>
      <w:r w:rsidRPr="00B6347C">
        <w:rPr>
          <w:b/>
          <w:noProof/>
        </w:rPr>
        <w:t>,</w:t>
      </w:r>
      <w:r w:rsidRPr="00B6347C">
        <w:rPr>
          <w:noProof/>
        </w:rPr>
        <w:t xml:space="preserve"> 684-692.</w:t>
      </w:r>
    </w:p>
    <w:p w14:paraId="7767621C" w14:textId="77777777" w:rsidR="00B6347C" w:rsidRPr="00B6347C" w:rsidRDefault="00B6347C" w:rsidP="00B6347C">
      <w:pPr>
        <w:pStyle w:val="EndNoteBibliography"/>
        <w:spacing w:after="0"/>
        <w:ind w:left="720" w:hanging="720"/>
        <w:rPr>
          <w:noProof/>
        </w:rPr>
      </w:pPr>
      <w:r w:rsidRPr="00B6347C">
        <w:rPr>
          <w:noProof/>
        </w:rPr>
        <w:t xml:space="preserve">YOUNG, J. D., SHASTRI, A. A., STEPHANOPOULOS, G. &amp; MORGAN, J. A. 2011. Mapping photoautotrophic metabolism with isotopically nonstationary 13C flux analysis. </w:t>
      </w:r>
      <w:r w:rsidRPr="00B6347C">
        <w:rPr>
          <w:i/>
          <w:noProof/>
        </w:rPr>
        <w:t>Metabolic Engineering,</w:t>
      </w:r>
      <w:r w:rsidRPr="00B6347C">
        <w:rPr>
          <w:noProof/>
        </w:rPr>
        <w:t xml:space="preserve"> 13</w:t>
      </w:r>
      <w:r w:rsidRPr="00B6347C">
        <w:rPr>
          <w:b/>
          <w:noProof/>
        </w:rPr>
        <w:t>,</w:t>
      </w:r>
      <w:r w:rsidRPr="00B6347C">
        <w:rPr>
          <w:noProof/>
        </w:rPr>
        <w:t xml:space="preserve"> 656-665.</w:t>
      </w:r>
    </w:p>
    <w:p w14:paraId="0A3C670F" w14:textId="77777777" w:rsidR="00B6347C" w:rsidRPr="00B6347C" w:rsidRDefault="00B6347C" w:rsidP="00B6347C">
      <w:pPr>
        <w:pStyle w:val="EndNoteBibliography"/>
        <w:spacing w:after="0"/>
        <w:ind w:left="720" w:hanging="720"/>
        <w:rPr>
          <w:noProof/>
        </w:rPr>
      </w:pPr>
      <w:r w:rsidRPr="00B6347C">
        <w:rPr>
          <w:noProof/>
        </w:rPr>
        <w:t xml:space="preserve">YU, G., NGUYEN, T. T. H., GUO, Y., SCHAUVINHOLD, I., AULDRIDGE, M. E., BHUIYAN, N., BEN-ISRAEL, I., IIJIMA, Y., FRIDMAN, E., NOEL, J. P. &amp; PICHERSKY, E. 2010. Enzymatic functions of wild tomato methylketone synthases 1 and 2. </w:t>
      </w:r>
      <w:r w:rsidRPr="00B6347C">
        <w:rPr>
          <w:i/>
          <w:noProof/>
        </w:rPr>
        <w:t>Plant Physiology,</w:t>
      </w:r>
      <w:r w:rsidRPr="00B6347C">
        <w:rPr>
          <w:noProof/>
        </w:rPr>
        <w:t xml:space="preserve"> 154</w:t>
      </w:r>
      <w:r w:rsidRPr="00B6347C">
        <w:rPr>
          <w:b/>
          <w:noProof/>
        </w:rPr>
        <w:t>,</w:t>
      </w:r>
      <w:r w:rsidRPr="00B6347C">
        <w:rPr>
          <w:noProof/>
        </w:rPr>
        <w:t xml:space="preserve"> 67-77.</w:t>
      </w:r>
    </w:p>
    <w:p w14:paraId="7BED5E9A" w14:textId="77777777" w:rsidR="00B6347C" w:rsidRPr="00B6347C" w:rsidRDefault="00B6347C" w:rsidP="00B6347C">
      <w:pPr>
        <w:pStyle w:val="EndNoteBibliography"/>
        <w:spacing w:after="0"/>
        <w:ind w:left="720" w:hanging="720"/>
        <w:rPr>
          <w:noProof/>
        </w:rPr>
      </w:pPr>
      <w:r w:rsidRPr="00B6347C">
        <w:rPr>
          <w:noProof/>
        </w:rPr>
        <w:t xml:space="preserve">YUZAWA, S., MIRSIAGHI, M., JOCIC, R., FUJII, T., MASSON, F., BENITES, V. T., BAIDOO, E. E. K., SUNDSTROM, E., TANJORE, D., PRAY, T. R., GEORGE, A., DAVIS, R. W., GLADDEN, J. M., SIMMONS, B. A., KATZ, L. &amp; KEASLING, J. D. 2018. Short-chain ketone production by engineered polyketide synthases in Streptomyces albus. </w:t>
      </w:r>
      <w:r w:rsidRPr="00B6347C">
        <w:rPr>
          <w:i/>
          <w:noProof/>
        </w:rPr>
        <w:t>Nature communications,</w:t>
      </w:r>
      <w:r w:rsidRPr="00B6347C">
        <w:rPr>
          <w:noProof/>
        </w:rPr>
        <w:t xml:space="preserve"> 9</w:t>
      </w:r>
      <w:r w:rsidRPr="00B6347C">
        <w:rPr>
          <w:b/>
          <w:noProof/>
        </w:rPr>
        <w:t>,</w:t>
      </w:r>
      <w:r w:rsidRPr="00B6347C">
        <w:rPr>
          <w:noProof/>
        </w:rPr>
        <w:t xml:space="preserve"> 4569-4569.</w:t>
      </w:r>
    </w:p>
    <w:p w14:paraId="4632F5AE" w14:textId="77777777" w:rsidR="00B6347C" w:rsidRPr="00B6347C" w:rsidRDefault="00B6347C" w:rsidP="00B6347C">
      <w:pPr>
        <w:pStyle w:val="EndNoteBibliography"/>
        <w:spacing w:after="0"/>
        <w:ind w:left="720" w:hanging="720"/>
        <w:rPr>
          <w:noProof/>
        </w:rPr>
      </w:pPr>
      <w:r w:rsidRPr="00B6347C">
        <w:rPr>
          <w:noProof/>
        </w:rPr>
        <w:t xml:space="preserve">ZAHARIN, M. S. M., ABDULLAH, N. R., NAJAFI, G., SHARUDIN, H. &amp; YUSAF, T. 2017. Effects of physicochemical properties of biodiesel fuel blends with alcohol on diesel engine performance and exhaust emissions: A review. </w:t>
      </w:r>
      <w:r w:rsidRPr="00B6347C">
        <w:rPr>
          <w:i/>
          <w:noProof/>
        </w:rPr>
        <w:t>Renewable and Sustainable Energy Reviews,</w:t>
      </w:r>
      <w:r w:rsidRPr="00B6347C">
        <w:rPr>
          <w:noProof/>
        </w:rPr>
        <w:t xml:space="preserve"> 79</w:t>
      </w:r>
      <w:r w:rsidRPr="00B6347C">
        <w:rPr>
          <w:b/>
          <w:noProof/>
        </w:rPr>
        <w:t>,</w:t>
      </w:r>
      <w:r w:rsidRPr="00B6347C">
        <w:rPr>
          <w:noProof/>
        </w:rPr>
        <w:t xml:space="preserve"> 475-493.</w:t>
      </w:r>
    </w:p>
    <w:p w14:paraId="52699506" w14:textId="77777777" w:rsidR="00B6347C" w:rsidRPr="00B6347C" w:rsidRDefault="00B6347C" w:rsidP="00B6347C">
      <w:pPr>
        <w:pStyle w:val="EndNoteBibliography"/>
        <w:spacing w:after="0"/>
        <w:ind w:left="720" w:hanging="720"/>
        <w:rPr>
          <w:noProof/>
        </w:rPr>
      </w:pPr>
      <w:r w:rsidRPr="00B6347C">
        <w:rPr>
          <w:noProof/>
        </w:rPr>
        <w:t xml:space="preserve">ZAHRA, Z., CHOO, D. H., LEE, H. &amp; PARVEEN, A. 2020. Cyanobacteria: Review of current potentials and applications. </w:t>
      </w:r>
      <w:r w:rsidRPr="00B6347C">
        <w:rPr>
          <w:i/>
          <w:noProof/>
        </w:rPr>
        <w:t>Environments (Basel, Switzerland),</w:t>
      </w:r>
      <w:r w:rsidRPr="00B6347C">
        <w:rPr>
          <w:noProof/>
        </w:rPr>
        <w:t xml:space="preserve"> 7</w:t>
      </w:r>
      <w:r w:rsidRPr="00B6347C">
        <w:rPr>
          <w:b/>
          <w:noProof/>
        </w:rPr>
        <w:t>,</w:t>
      </w:r>
      <w:r w:rsidRPr="00B6347C">
        <w:rPr>
          <w:noProof/>
        </w:rPr>
        <w:t xml:space="preserve"> 13.</w:t>
      </w:r>
    </w:p>
    <w:p w14:paraId="2BABA872" w14:textId="77777777" w:rsidR="00B6347C" w:rsidRPr="00B6347C" w:rsidRDefault="00B6347C" w:rsidP="00B6347C">
      <w:pPr>
        <w:pStyle w:val="EndNoteBibliography"/>
        <w:spacing w:after="0"/>
        <w:ind w:left="720" w:hanging="720"/>
        <w:rPr>
          <w:noProof/>
        </w:rPr>
      </w:pPr>
      <w:r w:rsidRPr="00B6347C">
        <w:rPr>
          <w:noProof/>
        </w:rPr>
        <w:t xml:space="preserve">ZARGAR, A., BAILEY, C. B., HAUSHALTER, R. W., EIBEN, C. B., KATZ, L. &amp; KEASLING, J. D. 2017. Leveraging microbial biosynthetic pathways for the generation of ‘drop-in’ biofuels. </w:t>
      </w:r>
      <w:r w:rsidRPr="00B6347C">
        <w:rPr>
          <w:i/>
          <w:noProof/>
        </w:rPr>
        <w:t>Current Opinion in Biotechnology,</w:t>
      </w:r>
      <w:r w:rsidRPr="00B6347C">
        <w:rPr>
          <w:noProof/>
        </w:rPr>
        <w:t xml:space="preserve"> 45</w:t>
      </w:r>
      <w:r w:rsidRPr="00B6347C">
        <w:rPr>
          <w:b/>
          <w:noProof/>
        </w:rPr>
        <w:t>,</w:t>
      </w:r>
      <w:r w:rsidRPr="00B6347C">
        <w:rPr>
          <w:noProof/>
        </w:rPr>
        <w:t xml:space="preserve"> 156-163.</w:t>
      </w:r>
    </w:p>
    <w:p w14:paraId="421A177A" w14:textId="77777777" w:rsidR="00B6347C" w:rsidRPr="00B6347C" w:rsidRDefault="00B6347C" w:rsidP="00B6347C">
      <w:pPr>
        <w:pStyle w:val="EndNoteBibliography"/>
        <w:spacing w:after="0"/>
        <w:ind w:left="720" w:hanging="720"/>
        <w:rPr>
          <w:noProof/>
        </w:rPr>
      </w:pPr>
      <w:r w:rsidRPr="00B6347C">
        <w:rPr>
          <w:noProof/>
        </w:rPr>
        <w:t xml:space="preserve">ZEBEC, Z., WILKES, J., JERVIS, A. J., SCRUTTON, N. S., TAKANO, E. &amp; BREITLING, R. 2016. Towards synthesis of monoterpenes and derivatives using synthetic biology. </w:t>
      </w:r>
      <w:r w:rsidRPr="00B6347C">
        <w:rPr>
          <w:i/>
          <w:noProof/>
        </w:rPr>
        <w:t>Current Opinion in Chemical Biology,</w:t>
      </w:r>
      <w:r w:rsidRPr="00B6347C">
        <w:rPr>
          <w:noProof/>
        </w:rPr>
        <w:t xml:space="preserve"> 34</w:t>
      </w:r>
      <w:r w:rsidRPr="00B6347C">
        <w:rPr>
          <w:b/>
          <w:noProof/>
        </w:rPr>
        <w:t>,</w:t>
      </w:r>
      <w:r w:rsidRPr="00B6347C">
        <w:rPr>
          <w:noProof/>
        </w:rPr>
        <w:t xml:space="preserve"> 37-43.</w:t>
      </w:r>
    </w:p>
    <w:p w14:paraId="78DC8246" w14:textId="77777777" w:rsidR="00B6347C" w:rsidRPr="00B6347C" w:rsidRDefault="00B6347C" w:rsidP="00B6347C">
      <w:pPr>
        <w:pStyle w:val="EndNoteBibliography"/>
        <w:spacing w:after="0"/>
        <w:ind w:left="720" w:hanging="720"/>
        <w:rPr>
          <w:noProof/>
        </w:rPr>
      </w:pPr>
      <w:r w:rsidRPr="00B6347C">
        <w:rPr>
          <w:noProof/>
        </w:rPr>
        <w:t xml:space="preserve">ZERULLA, K., LUDT, K. &amp; SOPPA, J. 2016. The ploidy level of synechocystis sp. PCC 6803 is highly variable and is influenced by growth phase and by chemical and physical external parameters. </w:t>
      </w:r>
      <w:r w:rsidRPr="00B6347C">
        <w:rPr>
          <w:i/>
          <w:noProof/>
        </w:rPr>
        <w:t>Microbiology (United Kingdom),</w:t>
      </w:r>
      <w:r w:rsidRPr="00B6347C">
        <w:rPr>
          <w:noProof/>
        </w:rPr>
        <w:t xml:space="preserve"> 162</w:t>
      </w:r>
      <w:r w:rsidRPr="00B6347C">
        <w:rPr>
          <w:b/>
          <w:noProof/>
        </w:rPr>
        <w:t>,</w:t>
      </w:r>
      <w:r w:rsidRPr="00B6347C">
        <w:rPr>
          <w:noProof/>
        </w:rPr>
        <w:t xml:space="preserve"> 730-739.</w:t>
      </w:r>
    </w:p>
    <w:p w14:paraId="2CCDFEBB" w14:textId="77777777" w:rsidR="00B6347C" w:rsidRPr="00B6347C" w:rsidRDefault="00B6347C" w:rsidP="00B6347C">
      <w:pPr>
        <w:pStyle w:val="EndNoteBibliography"/>
        <w:spacing w:after="0"/>
        <w:ind w:left="720" w:hanging="720"/>
        <w:rPr>
          <w:noProof/>
        </w:rPr>
      </w:pPr>
      <w:r w:rsidRPr="00B6347C">
        <w:rPr>
          <w:noProof/>
        </w:rPr>
        <w:t xml:space="preserve">ZHANG, H., CHEN, P., RUSSEL, M., TANG, J., JIN, P. &amp; DAROCH, M. 2021. Debottlenecking Thermophilic Cyanobacteria Cultivation and Harvesting through the Application of Inner-Light Photobioreactor and Chitosan. </w:t>
      </w:r>
      <w:r w:rsidRPr="00B6347C">
        <w:rPr>
          <w:i/>
          <w:noProof/>
        </w:rPr>
        <w:t>Plants,</w:t>
      </w:r>
      <w:r w:rsidRPr="00B6347C">
        <w:rPr>
          <w:noProof/>
        </w:rPr>
        <w:t xml:space="preserve"> 10</w:t>
      </w:r>
      <w:r w:rsidRPr="00B6347C">
        <w:rPr>
          <w:b/>
          <w:noProof/>
        </w:rPr>
        <w:t>,</w:t>
      </w:r>
      <w:r w:rsidRPr="00B6347C">
        <w:rPr>
          <w:noProof/>
        </w:rPr>
        <w:t xml:space="preserve"> 1540.</w:t>
      </w:r>
    </w:p>
    <w:p w14:paraId="735A1FEA" w14:textId="77777777" w:rsidR="00B6347C" w:rsidRPr="00B6347C" w:rsidRDefault="00B6347C" w:rsidP="00B6347C">
      <w:pPr>
        <w:pStyle w:val="EndNoteBibliography"/>
        <w:spacing w:after="0"/>
        <w:ind w:left="720" w:hanging="720"/>
        <w:rPr>
          <w:noProof/>
        </w:rPr>
      </w:pPr>
      <w:r w:rsidRPr="00B6347C">
        <w:rPr>
          <w:noProof/>
        </w:rPr>
        <w:t xml:space="preserve">ZHANG, J. &amp; ZHAO, C. 2015. A new approach for bio-jet fuel generation from palm oil and limonene in the absence of hydrogen. </w:t>
      </w:r>
      <w:r w:rsidRPr="00B6347C">
        <w:rPr>
          <w:i/>
          <w:noProof/>
        </w:rPr>
        <w:t>Chemical Communications,</w:t>
      </w:r>
      <w:r w:rsidRPr="00B6347C">
        <w:rPr>
          <w:noProof/>
        </w:rPr>
        <w:t xml:space="preserve"> 51</w:t>
      </w:r>
      <w:r w:rsidRPr="00B6347C">
        <w:rPr>
          <w:b/>
          <w:noProof/>
        </w:rPr>
        <w:t>,</w:t>
      </w:r>
      <w:r w:rsidRPr="00B6347C">
        <w:rPr>
          <w:noProof/>
        </w:rPr>
        <w:t xml:space="preserve"> 17249-17252.</w:t>
      </w:r>
    </w:p>
    <w:p w14:paraId="529632EE" w14:textId="77777777" w:rsidR="00B6347C" w:rsidRPr="00B6347C" w:rsidRDefault="00B6347C" w:rsidP="00B6347C">
      <w:pPr>
        <w:pStyle w:val="EndNoteBibliography"/>
        <w:spacing w:after="0"/>
        <w:ind w:left="720" w:hanging="720"/>
        <w:rPr>
          <w:noProof/>
        </w:rPr>
      </w:pPr>
      <w:r w:rsidRPr="00B6347C">
        <w:rPr>
          <w:noProof/>
        </w:rPr>
        <w:t xml:space="preserve">ZHAO, C., ZHOU, J., YAN, Y., YANG, L., XING, G., LI, H., WU, P., WANG, M. &amp; ZHENG, H. 2021. Application of coagulation/flocculation in oily wastewater treatment: A review. </w:t>
      </w:r>
      <w:r w:rsidRPr="00B6347C">
        <w:rPr>
          <w:i/>
          <w:noProof/>
        </w:rPr>
        <w:t>science of the total environment,</w:t>
      </w:r>
      <w:r w:rsidRPr="00B6347C">
        <w:rPr>
          <w:noProof/>
        </w:rPr>
        <w:t xml:space="preserve"> 765</w:t>
      </w:r>
      <w:r w:rsidRPr="00B6347C">
        <w:rPr>
          <w:b/>
          <w:noProof/>
        </w:rPr>
        <w:t>,</w:t>
      </w:r>
      <w:r w:rsidRPr="00B6347C">
        <w:rPr>
          <w:noProof/>
        </w:rPr>
        <w:t xml:space="preserve"> 142795.</w:t>
      </w:r>
    </w:p>
    <w:p w14:paraId="0FE7C4F0" w14:textId="77777777" w:rsidR="00B6347C" w:rsidRPr="00B6347C" w:rsidRDefault="00B6347C" w:rsidP="00B6347C">
      <w:pPr>
        <w:pStyle w:val="EndNoteBibliography"/>
        <w:spacing w:after="0"/>
        <w:ind w:left="720" w:hanging="720"/>
        <w:rPr>
          <w:noProof/>
        </w:rPr>
      </w:pPr>
      <w:r w:rsidRPr="00B6347C">
        <w:rPr>
          <w:noProof/>
        </w:rPr>
        <w:t xml:space="preserve">ZHAO, J., BAO, X., LI, C., SHEN, Y. &amp; HOU, J. 2016. Improving monoterpene geraniol production through geranyl diphosphate synthesis regulation in Saccharomyces cerevisiae. </w:t>
      </w:r>
      <w:r w:rsidRPr="00B6347C">
        <w:rPr>
          <w:i/>
          <w:noProof/>
        </w:rPr>
        <w:t>Applied Microbiology and Biotechnology,</w:t>
      </w:r>
      <w:r w:rsidRPr="00B6347C">
        <w:rPr>
          <w:noProof/>
        </w:rPr>
        <w:t xml:space="preserve"> 100</w:t>
      </w:r>
      <w:r w:rsidRPr="00B6347C">
        <w:rPr>
          <w:b/>
          <w:noProof/>
        </w:rPr>
        <w:t>,</w:t>
      </w:r>
      <w:r w:rsidRPr="00B6347C">
        <w:rPr>
          <w:noProof/>
        </w:rPr>
        <w:t xml:space="preserve"> 4561-4571.</w:t>
      </w:r>
    </w:p>
    <w:p w14:paraId="08839F88" w14:textId="77777777" w:rsidR="00B6347C" w:rsidRPr="00B6347C" w:rsidRDefault="00B6347C" w:rsidP="00B6347C">
      <w:pPr>
        <w:pStyle w:val="EndNoteBibliography"/>
        <w:spacing w:after="0"/>
        <w:ind w:left="720" w:hanging="720"/>
        <w:rPr>
          <w:noProof/>
        </w:rPr>
      </w:pPr>
      <w:r w:rsidRPr="00B6347C">
        <w:rPr>
          <w:noProof/>
        </w:rPr>
        <w:lastRenderedPageBreak/>
        <w:t xml:space="preserve">ZHENG, H., GAO, Z., YIN, J., TANG, X., JI, X. &amp; HUANG, H. 2012. Harvesting of microalgae by flocculation with poly (γ-glutamic acid). </w:t>
      </w:r>
      <w:r w:rsidRPr="00B6347C">
        <w:rPr>
          <w:i/>
          <w:noProof/>
        </w:rPr>
        <w:t>Bioresource technology,</w:t>
      </w:r>
      <w:r w:rsidRPr="00B6347C">
        <w:rPr>
          <w:noProof/>
        </w:rPr>
        <w:t xml:space="preserve"> 112</w:t>
      </w:r>
      <w:r w:rsidRPr="00B6347C">
        <w:rPr>
          <w:b/>
          <w:noProof/>
        </w:rPr>
        <w:t>,</w:t>
      </w:r>
      <w:r w:rsidRPr="00B6347C">
        <w:rPr>
          <w:noProof/>
        </w:rPr>
        <w:t xml:space="preserve"> 212-220.</w:t>
      </w:r>
    </w:p>
    <w:p w14:paraId="54FECA44" w14:textId="77777777" w:rsidR="00B6347C" w:rsidRPr="00B6347C" w:rsidRDefault="00B6347C" w:rsidP="00B6347C">
      <w:pPr>
        <w:pStyle w:val="EndNoteBibliography"/>
        <w:spacing w:after="0"/>
        <w:ind w:left="720" w:hanging="720"/>
        <w:rPr>
          <w:noProof/>
        </w:rPr>
      </w:pPr>
      <w:r w:rsidRPr="00B6347C">
        <w:rPr>
          <w:noProof/>
        </w:rPr>
        <w:t xml:space="preserve">ZHOU, J., YANG, F., ZHANG, F., MENG, H., ZHANG, Y. &amp; LI, Y. 2021. Impairing photorespiration increases photosynthetic conversion of CO2 to isoprene in engineered cyanobacteria. </w:t>
      </w:r>
      <w:r w:rsidRPr="00B6347C">
        <w:rPr>
          <w:i/>
          <w:noProof/>
        </w:rPr>
        <w:t>Bioresources and Bioprocessing,</w:t>
      </w:r>
      <w:r w:rsidRPr="00B6347C">
        <w:rPr>
          <w:noProof/>
        </w:rPr>
        <w:t xml:space="preserve"> 8</w:t>
      </w:r>
      <w:r w:rsidRPr="00B6347C">
        <w:rPr>
          <w:b/>
          <w:noProof/>
        </w:rPr>
        <w:t>,</w:t>
      </w:r>
      <w:r w:rsidRPr="00B6347C">
        <w:rPr>
          <w:noProof/>
        </w:rPr>
        <w:t xml:space="preserve"> 1-13.</w:t>
      </w:r>
    </w:p>
    <w:p w14:paraId="650E46BB" w14:textId="77777777" w:rsidR="00B6347C" w:rsidRPr="00B6347C" w:rsidRDefault="00B6347C" w:rsidP="00B6347C">
      <w:pPr>
        <w:pStyle w:val="EndNoteBibliography"/>
        <w:spacing w:after="0"/>
        <w:ind w:left="720" w:hanging="720"/>
        <w:rPr>
          <w:noProof/>
        </w:rPr>
      </w:pPr>
      <w:r w:rsidRPr="00B6347C">
        <w:rPr>
          <w:noProof/>
        </w:rPr>
        <w:t xml:space="preserve">ZHOU, J., ZHANG, H., MENG, H., ZHU, Y., BAO, G., ZHANG, Y., LI, Y. &amp; MA, Y. 2014. Discovery of a super-strong promoter enables efficient production of heterologous proteins in cyanobacteria. </w:t>
      </w:r>
      <w:r w:rsidRPr="00B6347C">
        <w:rPr>
          <w:i/>
          <w:noProof/>
        </w:rPr>
        <w:t>Scientific Reports,</w:t>
      </w:r>
      <w:r w:rsidRPr="00B6347C">
        <w:rPr>
          <w:noProof/>
        </w:rPr>
        <w:t xml:space="preserve"> 4</w:t>
      </w:r>
      <w:r w:rsidRPr="00B6347C">
        <w:rPr>
          <w:b/>
          <w:noProof/>
        </w:rPr>
        <w:t>,</w:t>
      </w:r>
      <w:r w:rsidRPr="00B6347C">
        <w:rPr>
          <w:noProof/>
        </w:rPr>
        <w:t xml:space="preserve"> 1-6.</w:t>
      </w:r>
    </w:p>
    <w:p w14:paraId="19BD80F0" w14:textId="77777777" w:rsidR="00B6347C" w:rsidRPr="00B6347C" w:rsidRDefault="00B6347C" w:rsidP="00B6347C">
      <w:pPr>
        <w:pStyle w:val="EndNoteBibliography"/>
        <w:spacing w:after="0"/>
        <w:ind w:left="720" w:hanging="720"/>
        <w:rPr>
          <w:noProof/>
        </w:rPr>
      </w:pPr>
      <w:r w:rsidRPr="00B6347C">
        <w:rPr>
          <w:noProof/>
        </w:rPr>
        <w:t xml:space="preserve">ZHOU, W., GAO, L., CHENG, W., CHEN, L., WANG, J., WANG, H., ZHANG, W. &amp; LIU, T. 2016. Electro-flotation of Chlorella sp. assisted with flocculation by chitosan. </w:t>
      </w:r>
      <w:r w:rsidRPr="00B6347C">
        <w:rPr>
          <w:i/>
          <w:noProof/>
        </w:rPr>
        <w:t>Algal research (Amsterdam),</w:t>
      </w:r>
      <w:r w:rsidRPr="00B6347C">
        <w:rPr>
          <w:noProof/>
        </w:rPr>
        <w:t xml:space="preserve"> 18</w:t>
      </w:r>
      <w:r w:rsidRPr="00B6347C">
        <w:rPr>
          <w:b/>
          <w:noProof/>
        </w:rPr>
        <w:t>,</w:t>
      </w:r>
      <w:r w:rsidRPr="00B6347C">
        <w:rPr>
          <w:noProof/>
        </w:rPr>
        <w:t xml:space="preserve"> 7-14.</w:t>
      </w:r>
    </w:p>
    <w:p w14:paraId="1F349427" w14:textId="77777777" w:rsidR="00B6347C" w:rsidRPr="00B6347C" w:rsidRDefault="00B6347C" w:rsidP="00B6347C">
      <w:pPr>
        <w:pStyle w:val="EndNoteBibliography"/>
        <w:ind w:left="720" w:hanging="720"/>
        <w:rPr>
          <w:noProof/>
        </w:rPr>
      </w:pPr>
      <w:r w:rsidRPr="00B6347C">
        <w:rPr>
          <w:noProof/>
        </w:rPr>
        <w:t xml:space="preserve">ZHU, Z., JIANG, J. &amp; FA, Y. 2020. Overcoming the biological contamination in microalgae and cyanobacteria mass cultivations for photosynthetic biofuel production. </w:t>
      </w:r>
      <w:r w:rsidRPr="00B6347C">
        <w:rPr>
          <w:i/>
          <w:noProof/>
        </w:rPr>
        <w:t>Molecules,</w:t>
      </w:r>
      <w:r w:rsidRPr="00B6347C">
        <w:rPr>
          <w:noProof/>
        </w:rPr>
        <w:t xml:space="preserve"> 25</w:t>
      </w:r>
      <w:r w:rsidRPr="00B6347C">
        <w:rPr>
          <w:b/>
          <w:noProof/>
        </w:rPr>
        <w:t>,</w:t>
      </w:r>
      <w:r w:rsidRPr="00B6347C">
        <w:rPr>
          <w:noProof/>
        </w:rPr>
        <w:t xml:space="preserve"> 5220.</w:t>
      </w:r>
    </w:p>
    <w:p w14:paraId="5E8731BC" w14:textId="533123BB" w:rsidR="00315321" w:rsidRDefault="008858AE">
      <w:r>
        <w:fldChar w:fldCharType="end"/>
      </w:r>
    </w:p>
    <w:p w14:paraId="311BA21A" w14:textId="67B1B7BA" w:rsidR="00D1768F" w:rsidRDefault="00D1768F"/>
    <w:p w14:paraId="27E25322" w14:textId="309BFCCB" w:rsidR="00D1768F" w:rsidRDefault="00D1768F"/>
    <w:p w14:paraId="6B3DCF7C" w14:textId="3D4DBCC9" w:rsidR="00D1768F" w:rsidRDefault="00D1768F"/>
    <w:p w14:paraId="6A5044DB" w14:textId="246E7D99" w:rsidR="00D1768F" w:rsidRDefault="00D1768F"/>
    <w:p w14:paraId="3DD5099C" w14:textId="30DE73E6" w:rsidR="00D1768F" w:rsidRDefault="00D1768F"/>
    <w:p w14:paraId="61110A4E" w14:textId="65C544AD" w:rsidR="00D1768F" w:rsidRDefault="00D1768F"/>
    <w:p w14:paraId="5BE881BB" w14:textId="01C5B775" w:rsidR="00D1768F" w:rsidRDefault="00D1768F"/>
    <w:p w14:paraId="4C64AF92" w14:textId="4DB0482F" w:rsidR="00D1768F" w:rsidRDefault="00D1768F" w:rsidP="005D1E7F">
      <w:pPr>
        <w:ind w:left="0" w:firstLine="0"/>
      </w:pPr>
    </w:p>
    <w:p w14:paraId="5941B9A8" w14:textId="4DBC4744" w:rsidR="00D1768F" w:rsidRDefault="00D1768F" w:rsidP="00E90595">
      <w:pPr>
        <w:ind w:left="0" w:firstLine="0"/>
      </w:pPr>
    </w:p>
    <w:p w14:paraId="4B06EC52" w14:textId="63A4DFDA" w:rsidR="00B100FB" w:rsidRDefault="00B100FB" w:rsidP="00E90595">
      <w:pPr>
        <w:ind w:left="0" w:firstLine="0"/>
      </w:pPr>
    </w:p>
    <w:p w14:paraId="472C94C6" w14:textId="15D088D6" w:rsidR="00B100FB" w:rsidRDefault="00B100FB" w:rsidP="00E90595">
      <w:pPr>
        <w:ind w:left="0" w:firstLine="0"/>
      </w:pPr>
    </w:p>
    <w:p w14:paraId="7C1E3A2D" w14:textId="2EAAD8A5" w:rsidR="00430E71" w:rsidRDefault="00430E71" w:rsidP="00E90595">
      <w:pPr>
        <w:ind w:left="0" w:firstLine="0"/>
      </w:pPr>
    </w:p>
    <w:p w14:paraId="6B45F500" w14:textId="75D4F0A4" w:rsidR="00430E71" w:rsidRDefault="00430E71" w:rsidP="00E90595">
      <w:pPr>
        <w:ind w:left="0" w:firstLine="0"/>
      </w:pPr>
    </w:p>
    <w:p w14:paraId="0520B64C" w14:textId="52FE38AE" w:rsidR="00430E71" w:rsidRDefault="00430E71" w:rsidP="00E90595">
      <w:pPr>
        <w:ind w:left="0" w:firstLine="0"/>
      </w:pPr>
    </w:p>
    <w:p w14:paraId="7DD15874" w14:textId="633B53E6" w:rsidR="00430E71" w:rsidRDefault="00430E71" w:rsidP="00E90595">
      <w:pPr>
        <w:ind w:left="0" w:firstLine="0"/>
      </w:pPr>
    </w:p>
    <w:p w14:paraId="760E7ED6" w14:textId="2524C13E" w:rsidR="00430E71" w:rsidRDefault="00430E71" w:rsidP="00E90595">
      <w:pPr>
        <w:ind w:left="0" w:firstLine="0"/>
      </w:pPr>
    </w:p>
    <w:p w14:paraId="0E1637C6" w14:textId="05666F04" w:rsidR="00430E71" w:rsidRDefault="00430E71" w:rsidP="00E90595">
      <w:pPr>
        <w:ind w:left="0" w:firstLine="0"/>
      </w:pPr>
    </w:p>
    <w:p w14:paraId="45BD95E3" w14:textId="56B12EC5" w:rsidR="00430E71" w:rsidRDefault="00430E71" w:rsidP="00E90595">
      <w:pPr>
        <w:ind w:left="0" w:firstLine="0"/>
      </w:pPr>
    </w:p>
    <w:p w14:paraId="665C261D" w14:textId="262ECFBC" w:rsidR="00430E71" w:rsidRDefault="00430E71" w:rsidP="00E90595">
      <w:pPr>
        <w:ind w:left="0" w:firstLine="0"/>
      </w:pPr>
    </w:p>
    <w:p w14:paraId="6CE42B0C" w14:textId="37AB6EB9" w:rsidR="00430E71" w:rsidRDefault="00430E71" w:rsidP="00E90595">
      <w:pPr>
        <w:ind w:left="0" w:firstLine="0"/>
      </w:pPr>
    </w:p>
    <w:p w14:paraId="46C38C91" w14:textId="77777777" w:rsidR="00430E71" w:rsidRDefault="00430E71" w:rsidP="00E90595">
      <w:pPr>
        <w:ind w:left="0" w:firstLine="0"/>
      </w:pPr>
    </w:p>
    <w:p w14:paraId="6ADA01EC" w14:textId="77777777" w:rsidR="00B100FB" w:rsidRDefault="00B100FB" w:rsidP="00E90595">
      <w:pPr>
        <w:ind w:left="0" w:firstLine="0"/>
      </w:pPr>
    </w:p>
    <w:bookmarkStart w:id="240" w:name="_Toc98945122"/>
    <w:p w14:paraId="6AACA133" w14:textId="2C16E502" w:rsidR="00D1768F" w:rsidRDefault="00D1768F" w:rsidP="00E90595">
      <w:pPr>
        <w:pStyle w:val="Heading1"/>
        <w:ind w:left="-142"/>
        <w:jc w:val="right"/>
      </w:pPr>
      <w:r w:rsidRPr="00D34565">
        <w:rPr>
          <w:rFonts w:ascii="Cambria" w:eastAsia="Calibri" w:hAnsi="Cambria" w:cs="Calibri"/>
          <w:noProof/>
          <w:color w:val="4472C4" w:themeColor="accent1"/>
          <w:sz w:val="22"/>
          <w:lang w:val="es-MX" w:eastAsia="es-MX"/>
        </w:rPr>
        <mc:AlternateContent>
          <mc:Choice Requires="wpg">
            <w:drawing>
              <wp:anchor distT="0" distB="0" distL="114300" distR="114300" simplePos="0" relativeHeight="251803648" behindDoc="1" locked="0" layoutInCell="1" allowOverlap="1" wp14:anchorId="4896B23A" wp14:editId="58403A61">
                <wp:simplePos x="0" y="0"/>
                <wp:positionH relativeFrom="margin">
                  <wp:align>right</wp:align>
                </wp:positionH>
                <wp:positionV relativeFrom="paragraph">
                  <wp:posOffset>924560</wp:posOffset>
                </wp:positionV>
                <wp:extent cx="5727700" cy="74295"/>
                <wp:effectExtent l="12700" t="12700" r="12700" b="0"/>
                <wp:wrapTight wrapText="bothSides">
                  <wp:wrapPolygon edited="0">
                    <wp:start x="-48" y="-3692"/>
                    <wp:lineTo x="-48" y="0"/>
                    <wp:lineTo x="21600" y="0"/>
                    <wp:lineTo x="21600" y="-3692"/>
                    <wp:lineTo x="-48" y="-3692"/>
                  </wp:wrapPolygon>
                </wp:wrapTight>
                <wp:docPr id="2" name="Group 2"/>
                <wp:cNvGraphicFramePr/>
                <a:graphic xmlns:a="http://schemas.openxmlformats.org/drawingml/2006/main">
                  <a:graphicData uri="http://schemas.microsoft.com/office/word/2010/wordprocessingGroup">
                    <wpg:wgp>
                      <wpg:cNvGrpSpPr/>
                      <wpg:grpSpPr>
                        <a:xfrm>
                          <a:off x="0" y="0"/>
                          <a:ext cx="5727700" cy="74295"/>
                          <a:chOff x="0" y="0"/>
                          <a:chExt cx="5260340" cy="9525"/>
                        </a:xfrm>
                      </wpg:grpSpPr>
                      <wps:wsp>
                        <wps:cNvPr id="5" name="Shape 3606"/>
                        <wps:cNvSpPr/>
                        <wps:spPr>
                          <a:xfrm>
                            <a:off x="0" y="0"/>
                            <a:ext cx="5260340" cy="0"/>
                          </a:xfrm>
                          <a:custGeom>
                            <a:avLst/>
                            <a:gdLst/>
                            <a:ahLst/>
                            <a:cxnLst/>
                            <a:rect l="0" t="0" r="0" b="0"/>
                            <a:pathLst>
                              <a:path w="5260340">
                                <a:moveTo>
                                  <a:pt x="0" y="0"/>
                                </a:moveTo>
                                <a:lnTo>
                                  <a:pt x="5260340" y="0"/>
                                </a:lnTo>
                              </a:path>
                            </a:pathLst>
                          </a:custGeom>
                          <a:ln w="28575" cap="rnd">
                            <a:solidFill>
                              <a:schemeClr val="accent1"/>
                            </a:solidFill>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61B30AA" id="Group 2" o:spid="_x0000_s1026" style="position:absolute;margin-left:399.8pt;margin-top:72.8pt;width:451pt;height:5.85pt;z-index:-251512832;mso-position-horizontal:right;mso-position-horizontal-relative:margin;mso-width-relative:margin;mso-height-relative:margin" coordsize="52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">
                <v:shape id="Shape 3606" o:spid="_x0000_s1027" style="position:absolute;width:52603;height:0;visibility:visible;mso-wrap-style:square;v-text-anchor:top" coordsize="52603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" path="m,l5260340,e" filled="f" strokecolor="#4472c4 [3204]" strokeweight="2.25pt">
                  <v:stroke endcap="round"/>
                  <v:path arrowok="t" textboxrect="0,0,5260340,0"/>
                </v:shape>
                <w10:wrap type="tight" anchorx="margin"/>
              </v:group>
            </w:pict>
          </mc:Fallback>
        </mc:AlternateContent>
      </w:r>
      <w:r>
        <w:rPr>
          <w:rFonts w:ascii="Cambria" w:hAnsi="Cambria"/>
          <w:color w:val="4472C4" w:themeColor="accent1"/>
          <w:sz w:val="96"/>
          <w:szCs w:val="96"/>
        </w:rPr>
        <w:t>Appendixes</w:t>
      </w:r>
      <w:bookmarkEnd w:id="240"/>
      <w:r w:rsidRPr="00D34565">
        <w:rPr>
          <w:rFonts w:ascii="Cambria" w:hAnsi="Cambria"/>
          <w:color w:val="4472C4" w:themeColor="accent1"/>
          <w:sz w:val="96"/>
          <w:szCs w:val="96"/>
        </w:rPr>
        <w:t xml:space="preserve"> </w:t>
      </w:r>
    </w:p>
    <w:p w14:paraId="7BB0FF8F" w14:textId="77777777" w:rsidR="00D1768F" w:rsidRDefault="00D1768F" w:rsidP="00D1768F"/>
    <w:p w14:paraId="50490F94" w14:textId="77777777" w:rsidR="00D1768F" w:rsidRPr="00D45C82" w:rsidRDefault="00D1768F" w:rsidP="00D1768F">
      <w:pPr>
        <w:pStyle w:val="Heading9"/>
        <w:jc w:val="center"/>
        <w:rPr>
          <w:color w:val="2F5496" w:themeColor="accent1" w:themeShade="BF"/>
        </w:rPr>
      </w:pPr>
      <w:bookmarkStart w:id="241" w:name="_Toc97132402"/>
      <w:r w:rsidRPr="00D45C82">
        <w:rPr>
          <w:color w:val="2F5496" w:themeColor="accent1" w:themeShade="BF"/>
        </w:rPr>
        <w:t>Appendix 1. List of chemicals</w:t>
      </w:r>
      <w:r>
        <w:rPr>
          <w:color w:val="2F5496" w:themeColor="accent1" w:themeShade="BF"/>
        </w:rPr>
        <w:t xml:space="preserve"> and restriction enzymes</w:t>
      </w:r>
      <w:bookmarkEnd w:id="241"/>
    </w:p>
    <w:tbl>
      <w:tblPr>
        <w:tblStyle w:val="PlainTable41"/>
        <w:tblpPr w:leftFromText="180" w:rightFromText="180" w:vertAnchor="text" w:horzAnchor="page" w:tblpX="1679" w:tblpY="276"/>
        <w:tblW w:w="9020" w:type="dxa"/>
        <w:tblLook w:val="04A0" w:firstRow="1" w:lastRow="0" w:firstColumn="1" w:lastColumn="0" w:noHBand="0" w:noVBand="1"/>
      </w:tblPr>
      <w:tblGrid>
        <w:gridCol w:w="2833"/>
        <w:gridCol w:w="2945"/>
        <w:gridCol w:w="3242"/>
      </w:tblGrid>
      <w:tr w:rsidR="00FE445A" w:rsidRPr="004A04ED" w14:paraId="2B30F230" w14:textId="77777777" w:rsidTr="00FE445A">
        <w:trPr>
          <w:cnfStyle w:val="100000000000" w:firstRow="1" w:lastRow="0" w:firstColumn="0" w:lastColumn="0" w:oddVBand="0" w:evenVBand="0" w:oddHBand="0"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833" w:type="dxa"/>
            <w:tcBorders>
              <w:top w:val="single" w:sz="18" w:space="0" w:color="17365D"/>
              <w:bottom w:val="single" w:sz="4" w:space="0" w:color="auto"/>
              <w:right w:val="single" w:sz="18" w:space="0" w:color="17365D"/>
            </w:tcBorders>
          </w:tcPr>
          <w:p w14:paraId="3BEA0FD3" w14:textId="4404CF6A" w:rsidR="00BC05B1" w:rsidRPr="0063551D" w:rsidRDefault="00BC05B1" w:rsidP="00FE445A">
            <w:pPr>
              <w:spacing w:after="0" w:line="240" w:lineRule="auto"/>
              <w:ind w:left="0" w:right="0" w:firstLine="0"/>
              <w:contextualSpacing/>
              <w:jc w:val="center"/>
              <w:rPr>
                <w:rFonts w:asciiTheme="minorHAnsi" w:eastAsia="Calibri" w:hAnsiTheme="minorHAnsi" w:cstheme="minorHAnsi"/>
                <w:color w:val="365F91"/>
                <w:sz w:val="20"/>
                <w:szCs w:val="20"/>
              </w:rPr>
            </w:pPr>
            <w:r w:rsidRPr="0063551D">
              <w:rPr>
                <w:rFonts w:asciiTheme="minorHAnsi" w:eastAsia="Calibri" w:hAnsiTheme="minorHAnsi" w:cstheme="minorHAnsi"/>
                <w:color w:val="365F91"/>
                <w:sz w:val="20"/>
                <w:szCs w:val="20"/>
              </w:rPr>
              <w:t>Chemical</w:t>
            </w:r>
          </w:p>
        </w:tc>
        <w:tc>
          <w:tcPr>
            <w:tcW w:w="2945" w:type="dxa"/>
            <w:tcBorders>
              <w:top w:val="single" w:sz="18" w:space="0" w:color="17365D"/>
              <w:bottom w:val="single" w:sz="4" w:space="0" w:color="auto"/>
              <w:right w:val="single" w:sz="18" w:space="0" w:color="17365D"/>
            </w:tcBorders>
          </w:tcPr>
          <w:p w14:paraId="6B2A22AC" w14:textId="6796AB04" w:rsidR="00BC05B1" w:rsidRPr="0063551D" w:rsidRDefault="00BC05B1" w:rsidP="00FE445A">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365F91"/>
                <w:sz w:val="20"/>
                <w:szCs w:val="20"/>
              </w:rPr>
            </w:pPr>
            <w:r w:rsidRPr="0063551D">
              <w:rPr>
                <w:rFonts w:asciiTheme="minorHAnsi" w:eastAsia="Calibri" w:hAnsiTheme="minorHAnsi" w:cstheme="minorHAnsi"/>
                <w:color w:val="365F91"/>
                <w:sz w:val="20"/>
                <w:szCs w:val="20"/>
              </w:rPr>
              <w:t>Catalogue number</w:t>
            </w:r>
          </w:p>
        </w:tc>
        <w:tc>
          <w:tcPr>
            <w:tcW w:w="3242" w:type="dxa"/>
            <w:tcBorders>
              <w:top w:val="single" w:sz="18" w:space="0" w:color="17365D"/>
              <w:left w:val="single" w:sz="18" w:space="0" w:color="17365D"/>
              <w:bottom w:val="single" w:sz="4" w:space="0" w:color="auto"/>
            </w:tcBorders>
          </w:tcPr>
          <w:p w14:paraId="151A40B4" w14:textId="6C6EA12D" w:rsidR="00BC05B1" w:rsidRPr="0063551D" w:rsidRDefault="00BC05B1" w:rsidP="00FE445A">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365F91"/>
                <w:sz w:val="20"/>
                <w:szCs w:val="20"/>
              </w:rPr>
            </w:pPr>
            <w:r w:rsidRPr="0063551D">
              <w:rPr>
                <w:rFonts w:asciiTheme="minorHAnsi" w:eastAsia="Calibri" w:hAnsiTheme="minorHAnsi" w:cstheme="minorHAnsi"/>
                <w:color w:val="365F91"/>
                <w:sz w:val="20"/>
                <w:szCs w:val="20"/>
              </w:rPr>
              <w:t>Manufacturer</w:t>
            </w:r>
          </w:p>
        </w:tc>
      </w:tr>
      <w:tr w:rsidR="00BC05B1" w:rsidRPr="004A04ED" w14:paraId="1C9CCF67" w14:textId="77777777" w:rsidTr="0063551D">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9020" w:type="dxa"/>
            <w:gridSpan w:val="3"/>
            <w:tcBorders>
              <w:top w:val="single" w:sz="18" w:space="0" w:color="17365D"/>
              <w:bottom w:val="single" w:sz="18" w:space="0" w:color="17365D"/>
            </w:tcBorders>
          </w:tcPr>
          <w:p w14:paraId="564127B3" w14:textId="4A810CE8" w:rsidR="00BC05B1" w:rsidRPr="0063551D" w:rsidRDefault="00BC05B1" w:rsidP="00FE445A">
            <w:pPr>
              <w:spacing w:after="0" w:line="240" w:lineRule="auto"/>
              <w:ind w:left="0" w:right="0" w:firstLine="0"/>
              <w:contextualSpacing/>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Antibiotics</w:t>
            </w:r>
          </w:p>
        </w:tc>
      </w:tr>
      <w:tr w:rsidR="00FE445A" w:rsidRPr="004A04ED" w14:paraId="166DEB20" w14:textId="77777777" w:rsidTr="00FE445A">
        <w:trPr>
          <w:trHeight w:val="361"/>
        </w:trPr>
        <w:tc>
          <w:tcPr>
            <w:cnfStyle w:val="001000000000" w:firstRow="0" w:lastRow="0" w:firstColumn="1" w:lastColumn="0" w:oddVBand="0" w:evenVBand="0" w:oddHBand="0" w:evenHBand="0" w:firstRowFirstColumn="0" w:firstRowLastColumn="0" w:lastRowFirstColumn="0" w:lastRowLastColumn="0"/>
            <w:tcW w:w="2833" w:type="dxa"/>
            <w:tcBorders>
              <w:top w:val="single" w:sz="18" w:space="0" w:color="17365D"/>
              <w:right w:val="single" w:sz="18" w:space="0" w:color="17365D"/>
            </w:tcBorders>
          </w:tcPr>
          <w:p w14:paraId="7750B398" w14:textId="2BA9A96A" w:rsidR="00BC05B1" w:rsidRPr="0063551D" w:rsidRDefault="00BC05B1" w:rsidP="00FE445A">
            <w:pPr>
              <w:spacing w:after="0" w:line="240" w:lineRule="auto"/>
              <w:ind w:left="0" w:right="0" w:firstLine="0"/>
              <w:contextualSpacing/>
              <w:rPr>
                <w:rFonts w:asciiTheme="minorHAnsi" w:eastAsia="Calibri" w:hAnsiTheme="minorHAnsi" w:cstheme="minorHAnsi"/>
                <w:b w:val="0"/>
                <w:bCs w:val="0"/>
                <w:i/>
                <w:iCs/>
                <w:color w:val="595959"/>
                <w:sz w:val="20"/>
                <w:szCs w:val="20"/>
              </w:rPr>
            </w:pPr>
            <w:r w:rsidRPr="0063551D">
              <w:rPr>
                <w:rFonts w:asciiTheme="minorHAnsi" w:eastAsia="Calibri" w:hAnsiTheme="minorHAnsi" w:cstheme="minorHAnsi"/>
                <w:i/>
                <w:iCs/>
                <w:color w:val="595959"/>
                <w:sz w:val="20"/>
                <w:szCs w:val="20"/>
              </w:rPr>
              <w:t>Ampicillin</w:t>
            </w:r>
            <w:r w:rsidRPr="0063551D" w:rsidDel="00BC05B1">
              <w:rPr>
                <w:rFonts w:asciiTheme="minorHAnsi" w:eastAsia="Calibri" w:hAnsiTheme="minorHAnsi" w:cstheme="minorHAnsi"/>
                <w:i/>
                <w:iCs/>
                <w:color w:val="595959"/>
                <w:sz w:val="20"/>
                <w:szCs w:val="20"/>
              </w:rPr>
              <w:t xml:space="preserve"> </w:t>
            </w:r>
          </w:p>
        </w:tc>
        <w:tc>
          <w:tcPr>
            <w:tcW w:w="2945" w:type="dxa"/>
            <w:tcBorders>
              <w:top w:val="single" w:sz="18" w:space="0" w:color="17365D"/>
              <w:right w:val="single" w:sz="18" w:space="0" w:color="17365D"/>
            </w:tcBorders>
          </w:tcPr>
          <w:p w14:paraId="64E01365" w14:textId="26D51F07" w:rsidR="00BC05B1" w:rsidRPr="0063551D" w:rsidRDefault="00BC05B1"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A5354</w:t>
            </w:r>
          </w:p>
        </w:tc>
        <w:tc>
          <w:tcPr>
            <w:tcW w:w="3242" w:type="dxa"/>
            <w:tcBorders>
              <w:top w:val="single" w:sz="18" w:space="0" w:color="17365D"/>
              <w:left w:val="single" w:sz="18" w:space="0" w:color="17365D"/>
            </w:tcBorders>
          </w:tcPr>
          <w:p w14:paraId="33EFED43" w14:textId="59140903" w:rsidR="00BC05B1" w:rsidRPr="0063551D" w:rsidRDefault="00BC05B1"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i/>
                <w:iCs/>
                <w:color w:val="595959"/>
                <w:sz w:val="20"/>
                <w:szCs w:val="20"/>
              </w:rPr>
            </w:pPr>
            <w:r w:rsidRPr="0063551D">
              <w:rPr>
                <w:rFonts w:asciiTheme="minorHAnsi" w:eastAsia="Calibri" w:hAnsiTheme="minorHAnsi" w:cstheme="minorHAnsi"/>
                <w:b/>
                <w:i/>
                <w:iCs/>
                <w:color w:val="595959"/>
                <w:sz w:val="20"/>
                <w:szCs w:val="20"/>
              </w:rPr>
              <w:t>Sigma-Aldrich, Dorset, UK</w:t>
            </w:r>
            <w:r w:rsidRPr="0063551D" w:rsidDel="00BC05B1">
              <w:rPr>
                <w:rFonts w:asciiTheme="minorHAnsi" w:eastAsia="Calibri" w:hAnsiTheme="minorHAnsi" w:cstheme="minorHAnsi"/>
                <w:b/>
                <w:i/>
                <w:iCs/>
                <w:color w:val="595959"/>
                <w:sz w:val="20"/>
                <w:szCs w:val="20"/>
              </w:rPr>
              <w:t xml:space="preserve"> </w:t>
            </w:r>
          </w:p>
        </w:tc>
      </w:tr>
      <w:tr w:rsidR="00FE445A" w:rsidRPr="004A04ED" w14:paraId="66A03791" w14:textId="77777777" w:rsidTr="00FE445A">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01A67FCD" w14:textId="791C5F01" w:rsidR="00BC05B1" w:rsidRPr="0063551D" w:rsidRDefault="00BC05B1" w:rsidP="00FE445A">
            <w:pPr>
              <w:spacing w:after="0" w:line="240" w:lineRule="auto"/>
              <w:ind w:left="0" w:right="0" w:firstLine="0"/>
              <w:contextualSpacing/>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Anhydrotetracycline</w:t>
            </w:r>
          </w:p>
        </w:tc>
        <w:tc>
          <w:tcPr>
            <w:tcW w:w="2945" w:type="dxa"/>
            <w:tcBorders>
              <w:right w:val="single" w:sz="18" w:space="0" w:color="17365D"/>
            </w:tcBorders>
          </w:tcPr>
          <w:p w14:paraId="2090191A" w14:textId="3E305FF5"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2-0401-002</w:t>
            </w:r>
          </w:p>
        </w:tc>
        <w:tc>
          <w:tcPr>
            <w:tcW w:w="3242" w:type="dxa"/>
            <w:tcBorders>
              <w:left w:val="single" w:sz="18" w:space="0" w:color="17365D"/>
            </w:tcBorders>
          </w:tcPr>
          <w:p w14:paraId="6B819E3B" w14:textId="055C35DA"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IBA Lifesciences GmbH</w:t>
            </w:r>
            <w:r w:rsidR="00E90595" w:rsidRPr="0063551D">
              <w:rPr>
                <w:rFonts w:asciiTheme="minorHAnsi" w:eastAsia="Calibri" w:hAnsiTheme="minorHAnsi" w:cstheme="minorHAnsi"/>
                <w:b/>
                <w:i/>
                <w:iCs/>
                <w:color w:val="595959"/>
                <w:sz w:val="20"/>
                <w:szCs w:val="20"/>
              </w:rPr>
              <w:t>, Göttingen, Germany</w:t>
            </w:r>
          </w:p>
        </w:tc>
      </w:tr>
      <w:tr w:rsidR="00FE445A" w:rsidRPr="004A04ED" w14:paraId="04530A70" w14:textId="77777777" w:rsidTr="00FE445A">
        <w:trPr>
          <w:trHeight w:val="361"/>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0BD610C5" w14:textId="4D385BF0" w:rsidR="00BC05B1" w:rsidRPr="0063551D" w:rsidRDefault="00BC05B1" w:rsidP="00FE445A">
            <w:pPr>
              <w:spacing w:after="0" w:line="240" w:lineRule="auto"/>
              <w:ind w:left="0" w:right="0" w:firstLine="0"/>
              <w:contextualSpacing/>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Chloramphenicol</w:t>
            </w:r>
          </w:p>
        </w:tc>
        <w:tc>
          <w:tcPr>
            <w:tcW w:w="2945" w:type="dxa"/>
            <w:tcBorders>
              <w:right w:val="single" w:sz="18" w:space="0" w:color="17365D"/>
            </w:tcBorders>
          </w:tcPr>
          <w:p w14:paraId="016B87E5" w14:textId="04EDB95A" w:rsidR="00BC05B1" w:rsidRPr="0063551D" w:rsidRDefault="00E90595"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R4408</w:t>
            </w:r>
          </w:p>
        </w:tc>
        <w:tc>
          <w:tcPr>
            <w:tcW w:w="3242" w:type="dxa"/>
            <w:tcBorders>
              <w:left w:val="single" w:sz="18" w:space="0" w:color="17365D"/>
            </w:tcBorders>
          </w:tcPr>
          <w:p w14:paraId="2E4E139C" w14:textId="5C8D529D" w:rsidR="00BC05B1" w:rsidRPr="0063551D" w:rsidRDefault="00BC05B1"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2923BCB6" w14:textId="77777777" w:rsidTr="00FE445A">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00C41819" w14:textId="7BAE0949" w:rsidR="00BC05B1" w:rsidRPr="0063551D" w:rsidRDefault="00BC05B1" w:rsidP="00FE445A">
            <w:pPr>
              <w:spacing w:after="0" w:line="240" w:lineRule="auto"/>
              <w:ind w:left="0" w:right="0" w:firstLine="0"/>
              <w:contextualSpacing/>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Kanamycin</w:t>
            </w:r>
          </w:p>
        </w:tc>
        <w:tc>
          <w:tcPr>
            <w:tcW w:w="2945" w:type="dxa"/>
            <w:tcBorders>
              <w:right w:val="single" w:sz="18" w:space="0" w:color="17365D"/>
            </w:tcBorders>
          </w:tcPr>
          <w:p w14:paraId="2C614206" w14:textId="6A73D3D7"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60615</w:t>
            </w:r>
          </w:p>
        </w:tc>
        <w:tc>
          <w:tcPr>
            <w:tcW w:w="3242" w:type="dxa"/>
            <w:tcBorders>
              <w:left w:val="single" w:sz="18" w:space="0" w:color="17365D"/>
            </w:tcBorders>
          </w:tcPr>
          <w:p w14:paraId="7DDD2D67" w14:textId="55F945B6"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BC05B1" w:rsidRPr="004A04ED" w14:paraId="0D922017"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9020" w:type="dxa"/>
            <w:gridSpan w:val="3"/>
            <w:tcBorders>
              <w:top w:val="single" w:sz="4" w:space="0" w:color="auto"/>
              <w:bottom w:val="single" w:sz="4" w:space="0" w:color="auto"/>
            </w:tcBorders>
          </w:tcPr>
          <w:p w14:paraId="5F4C4F7C" w14:textId="55A8701D" w:rsidR="00BC05B1" w:rsidRPr="0063551D" w:rsidRDefault="00BC05B1" w:rsidP="00FE445A">
            <w:pPr>
              <w:spacing w:after="0" w:line="240" w:lineRule="auto"/>
              <w:ind w:left="0" w:right="0" w:firstLine="0"/>
              <w:contextualSpacing/>
              <w:jc w:val="left"/>
              <w:rPr>
                <w:rFonts w:asciiTheme="minorHAnsi" w:eastAsia="Calibri" w:hAnsiTheme="minorHAnsi" w:cstheme="minorHAnsi"/>
                <w:b w:val="0"/>
                <w:i/>
                <w:iCs/>
                <w:color w:val="595959"/>
                <w:sz w:val="20"/>
                <w:szCs w:val="20"/>
              </w:rPr>
            </w:pPr>
            <w:r w:rsidRPr="0063551D">
              <w:rPr>
                <w:rFonts w:asciiTheme="minorHAnsi" w:eastAsia="Calibri" w:hAnsiTheme="minorHAnsi" w:cstheme="minorHAnsi"/>
                <w:i/>
                <w:iCs/>
                <w:color w:val="595959"/>
                <w:sz w:val="20"/>
                <w:szCs w:val="20"/>
              </w:rPr>
              <w:t>Media elements</w:t>
            </w:r>
          </w:p>
        </w:tc>
      </w:tr>
      <w:tr w:rsidR="00BC05B1" w:rsidRPr="004A04ED" w14:paraId="4158D1BB"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9020" w:type="dxa"/>
            <w:gridSpan w:val="3"/>
            <w:tcBorders>
              <w:top w:val="single" w:sz="4" w:space="0" w:color="auto"/>
              <w:bottom w:val="single" w:sz="4" w:space="0" w:color="auto"/>
            </w:tcBorders>
          </w:tcPr>
          <w:p w14:paraId="39E5D63E" w14:textId="2A3D6878"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BG11 broth and agar</w:t>
            </w:r>
          </w:p>
        </w:tc>
      </w:tr>
      <w:tr w:rsidR="00FE445A" w:rsidRPr="004A04ED" w14:paraId="2F9DC3B5" w14:textId="77777777" w:rsidTr="00FE445A">
        <w:trPr>
          <w:trHeight w:val="292"/>
        </w:trPr>
        <w:tc>
          <w:tcPr>
            <w:cnfStyle w:val="001000000000" w:firstRow="0" w:lastRow="0" w:firstColumn="1" w:lastColumn="0" w:oddVBand="0" w:evenVBand="0" w:oddHBand="0" w:evenHBand="0" w:firstRowFirstColumn="0" w:firstRowLastColumn="0" w:lastRowFirstColumn="0" w:lastRowLastColumn="0"/>
            <w:tcW w:w="2833" w:type="dxa"/>
            <w:tcBorders>
              <w:top w:val="single" w:sz="4" w:space="0" w:color="auto"/>
              <w:right w:val="single" w:sz="18" w:space="0" w:color="17365D"/>
            </w:tcBorders>
          </w:tcPr>
          <w:p w14:paraId="0772B82C"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Ammonium ferric citrate green</w:t>
            </w:r>
          </w:p>
        </w:tc>
        <w:tc>
          <w:tcPr>
            <w:tcW w:w="2945" w:type="dxa"/>
            <w:tcBorders>
              <w:top w:val="single" w:sz="4" w:space="0" w:color="auto"/>
              <w:right w:val="single" w:sz="18" w:space="0" w:color="17365D"/>
            </w:tcBorders>
          </w:tcPr>
          <w:p w14:paraId="775A496A" w14:textId="7D1ECB54" w:rsidR="00BC05B1" w:rsidRPr="0063551D" w:rsidRDefault="00E90595"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09713</w:t>
            </w:r>
          </w:p>
        </w:tc>
        <w:tc>
          <w:tcPr>
            <w:tcW w:w="3242" w:type="dxa"/>
            <w:tcBorders>
              <w:top w:val="single" w:sz="4" w:space="0" w:color="auto"/>
              <w:left w:val="single" w:sz="18" w:space="0" w:color="17365D"/>
            </w:tcBorders>
          </w:tcPr>
          <w:p w14:paraId="203BC268" w14:textId="452F1EA5" w:rsidR="00BC05B1" w:rsidRPr="0063551D" w:rsidRDefault="00E90595"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Honeywell, North Carolina, USA</w:t>
            </w:r>
          </w:p>
        </w:tc>
      </w:tr>
      <w:tr w:rsidR="00FE445A" w:rsidRPr="004A04ED" w14:paraId="5AB551CB" w14:textId="77777777" w:rsidTr="00FE445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5269CBDF"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Bacteriological agar</w:t>
            </w:r>
          </w:p>
        </w:tc>
        <w:tc>
          <w:tcPr>
            <w:tcW w:w="2945" w:type="dxa"/>
            <w:tcBorders>
              <w:right w:val="single" w:sz="18" w:space="0" w:color="17365D"/>
            </w:tcBorders>
          </w:tcPr>
          <w:p w14:paraId="0F7F6AF5" w14:textId="7220F2AB" w:rsidR="00BC05B1" w:rsidRPr="0063551D" w:rsidRDefault="00363607"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443570010</w:t>
            </w:r>
          </w:p>
        </w:tc>
        <w:tc>
          <w:tcPr>
            <w:tcW w:w="3242" w:type="dxa"/>
            <w:tcBorders>
              <w:left w:val="single" w:sz="18" w:space="0" w:color="17365D"/>
            </w:tcBorders>
          </w:tcPr>
          <w:p w14:paraId="1FFD7D1C" w14:textId="0BC25AC9" w:rsidR="00BC05B1" w:rsidRPr="0063551D" w:rsidRDefault="00363607"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Acros Organics, New Jersey, USA</w:t>
            </w:r>
          </w:p>
        </w:tc>
      </w:tr>
      <w:tr w:rsidR="00FE445A" w:rsidRPr="004A04ED" w14:paraId="6F2483AA" w14:textId="77777777" w:rsidTr="00FE445A">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790FC28B"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Boric acid</w:t>
            </w:r>
          </w:p>
        </w:tc>
        <w:tc>
          <w:tcPr>
            <w:tcW w:w="2945" w:type="dxa"/>
            <w:tcBorders>
              <w:right w:val="single" w:sz="18" w:space="0" w:color="17365D"/>
            </w:tcBorders>
          </w:tcPr>
          <w:p w14:paraId="26CFBD31" w14:textId="7D059C95" w:rsidR="00BC05B1" w:rsidRPr="0063551D" w:rsidRDefault="00E90595"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B/3760/53</w:t>
            </w:r>
          </w:p>
        </w:tc>
        <w:tc>
          <w:tcPr>
            <w:tcW w:w="3242" w:type="dxa"/>
            <w:tcBorders>
              <w:left w:val="single" w:sz="18" w:space="0" w:color="17365D"/>
            </w:tcBorders>
          </w:tcPr>
          <w:p w14:paraId="66809D6E" w14:textId="225308D1" w:rsidR="00BC05B1" w:rsidRPr="0063551D" w:rsidRDefault="00E90595" w:rsidP="00FE445A">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0"/>
                <w:szCs w:val="20"/>
              </w:rPr>
            </w:pPr>
            <w:r w:rsidRPr="0063551D">
              <w:rPr>
                <w:rFonts w:asciiTheme="minorHAnsi" w:eastAsia="Calibri" w:hAnsiTheme="minorHAnsi" w:cstheme="minorHAnsi"/>
                <w:b/>
                <w:i/>
                <w:iCs/>
                <w:color w:val="595959"/>
                <w:sz w:val="20"/>
                <w:szCs w:val="20"/>
              </w:rPr>
              <w:t>Fisher Scientific, Loughborough, UK</w:t>
            </w:r>
          </w:p>
        </w:tc>
      </w:tr>
      <w:tr w:rsidR="00FE445A" w:rsidRPr="004A04ED" w14:paraId="10F4EC64" w14:textId="77777777" w:rsidTr="00FE445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66DBF084"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Calcium chloride dihydrate</w:t>
            </w:r>
          </w:p>
        </w:tc>
        <w:tc>
          <w:tcPr>
            <w:tcW w:w="2945" w:type="dxa"/>
            <w:tcBorders>
              <w:right w:val="single" w:sz="18" w:space="0" w:color="17365D"/>
            </w:tcBorders>
          </w:tcPr>
          <w:p w14:paraId="463872DE" w14:textId="3CE13AD6" w:rsidR="00BC05B1" w:rsidRPr="0063551D" w:rsidRDefault="00363607"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3881</w:t>
            </w:r>
          </w:p>
        </w:tc>
        <w:tc>
          <w:tcPr>
            <w:tcW w:w="3242" w:type="dxa"/>
            <w:tcBorders>
              <w:left w:val="single" w:sz="18" w:space="0" w:color="17365D"/>
            </w:tcBorders>
          </w:tcPr>
          <w:p w14:paraId="019A211C" w14:textId="3D1A1698" w:rsidR="00BC05B1" w:rsidRPr="0063551D" w:rsidRDefault="00363607"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3417FE5F" w14:textId="77777777" w:rsidTr="00FE445A">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1F1D7B2B"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Citric acid</w:t>
            </w:r>
          </w:p>
        </w:tc>
        <w:tc>
          <w:tcPr>
            <w:tcW w:w="2945" w:type="dxa"/>
            <w:tcBorders>
              <w:right w:val="single" w:sz="18" w:space="0" w:color="17365D"/>
            </w:tcBorders>
          </w:tcPr>
          <w:p w14:paraId="32BE3354" w14:textId="1A2DA6C4" w:rsidR="00BC05B1" w:rsidRPr="0063551D" w:rsidRDefault="00E90595"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2404</w:t>
            </w:r>
          </w:p>
        </w:tc>
        <w:tc>
          <w:tcPr>
            <w:tcW w:w="3242" w:type="dxa"/>
            <w:tcBorders>
              <w:left w:val="single" w:sz="18" w:space="0" w:color="17365D"/>
            </w:tcBorders>
          </w:tcPr>
          <w:p w14:paraId="41534F5A" w14:textId="05AF2195" w:rsidR="00BC05B1" w:rsidRPr="0063551D" w:rsidRDefault="00E90595"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45CCDC91" w14:textId="77777777" w:rsidTr="00FE445A">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178651B7"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Cobalt (II) nitrate hexahydrate</w:t>
            </w:r>
          </w:p>
        </w:tc>
        <w:tc>
          <w:tcPr>
            <w:tcW w:w="2945" w:type="dxa"/>
            <w:tcBorders>
              <w:right w:val="single" w:sz="18" w:space="0" w:color="17365D"/>
            </w:tcBorders>
          </w:tcPr>
          <w:p w14:paraId="09B032D7" w14:textId="487B4CCE" w:rsidR="00BC05B1" w:rsidRPr="0063551D" w:rsidRDefault="00E90595"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239-267</w:t>
            </w:r>
          </w:p>
        </w:tc>
        <w:tc>
          <w:tcPr>
            <w:tcW w:w="3242" w:type="dxa"/>
            <w:tcBorders>
              <w:left w:val="single" w:sz="18" w:space="0" w:color="17365D"/>
            </w:tcBorders>
          </w:tcPr>
          <w:p w14:paraId="7E98C50F" w14:textId="400E8237" w:rsidR="00BC05B1" w:rsidRPr="0063551D" w:rsidRDefault="00E90595"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Honeywell, North Carolina, USA</w:t>
            </w:r>
          </w:p>
        </w:tc>
      </w:tr>
      <w:tr w:rsidR="00FE445A" w:rsidRPr="004A04ED" w14:paraId="395C3C1D" w14:textId="77777777" w:rsidTr="00FE445A">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5F3673ED"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Copper sulfate pentahydrate</w:t>
            </w:r>
          </w:p>
        </w:tc>
        <w:tc>
          <w:tcPr>
            <w:tcW w:w="2945" w:type="dxa"/>
            <w:tcBorders>
              <w:right w:val="single" w:sz="18" w:space="0" w:color="17365D"/>
            </w:tcBorders>
          </w:tcPr>
          <w:p w14:paraId="2119A383" w14:textId="515AA408" w:rsidR="00BC05B1" w:rsidRPr="0063551D" w:rsidRDefault="00E90595"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209-198</w:t>
            </w:r>
          </w:p>
        </w:tc>
        <w:tc>
          <w:tcPr>
            <w:tcW w:w="3242" w:type="dxa"/>
            <w:tcBorders>
              <w:left w:val="single" w:sz="18" w:space="0" w:color="17365D"/>
            </w:tcBorders>
          </w:tcPr>
          <w:p w14:paraId="6CC76AE1" w14:textId="5CD28B2F" w:rsidR="00BC05B1" w:rsidRPr="0063551D" w:rsidRDefault="00E90595"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Honeywell, North Carolina, USA</w:t>
            </w:r>
          </w:p>
        </w:tc>
      </w:tr>
      <w:tr w:rsidR="00FE445A" w:rsidRPr="004A04ED" w14:paraId="684354DE" w14:textId="77777777" w:rsidTr="00FE445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78AE2967" w14:textId="582D7B16"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 xml:space="preserve">Ethylene diamine </w:t>
            </w:r>
            <w:r w:rsidR="00EC5786" w:rsidRPr="0063551D">
              <w:rPr>
                <w:rFonts w:asciiTheme="minorHAnsi" w:eastAsia="Calibri" w:hAnsiTheme="minorHAnsi" w:cstheme="minorHAnsi"/>
                <w:i/>
                <w:iCs/>
                <w:color w:val="595959"/>
                <w:sz w:val="20"/>
                <w:szCs w:val="20"/>
              </w:rPr>
              <w:t>tetra acetic</w:t>
            </w:r>
            <w:r w:rsidRPr="0063551D">
              <w:rPr>
                <w:rFonts w:asciiTheme="minorHAnsi" w:eastAsia="Calibri" w:hAnsiTheme="minorHAnsi" w:cstheme="minorHAnsi"/>
                <w:i/>
                <w:iCs/>
                <w:color w:val="595959"/>
                <w:sz w:val="20"/>
                <w:szCs w:val="20"/>
              </w:rPr>
              <w:t xml:space="preserve"> acid disodium</w:t>
            </w:r>
          </w:p>
        </w:tc>
        <w:tc>
          <w:tcPr>
            <w:tcW w:w="2945" w:type="dxa"/>
            <w:tcBorders>
              <w:right w:val="single" w:sz="18" w:space="0" w:color="17365D"/>
            </w:tcBorders>
          </w:tcPr>
          <w:p w14:paraId="43661675" w14:textId="3A478967" w:rsidR="00BC05B1" w:rsidRPr="0063551D" w:rsidRDefault="00363607"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E5134</w:t>
            </w:r>
          </w:p>
        </w:tc>
        <w:tc>
          <w:tcPr>
            <w:tcW w:w="3242" w:type="dxa"/>
            <w:tcBorders>
              <w:left w:val="single" w:sz="18" w:space="0" w:color="17365D"/>
            </w:tcBorders>
          </w:tcPr>
          <w:p w14:paraId="16A8E419" w14:textId="1DCF8894" w:rsidR="00BC05B1" w:rsidRPr="0063551D" w:rsidRDefault="00363607"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440521EC" w14:textId="77777777" w:rsidTr="00FE445A">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7A1BB4EB"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HEPES</w:t>
            </w:r>
          </w:p>
        </w:tc>
        <w:tc>
          <w:tcPr>
            <w:tcW w:w="2945" w:type="dxa"/>
            <w:tcBorders>
              <w:right w:val="single" w:sz="18" w:space="0" w:color="17365D"/>
            </w:tcBorders>
          </w:tcPr>
          <w:p w14:paraId="2BD2991B" w14:textId="5A5B82CE" w:rsidR="00BC05B1" w:rsidRPr="0063551D" w:rsidRDefault="001515E8"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H3375</w:t>
            </w:r>
          </w:p>
        </w:tc>
        <w:tc>
          <w:tcPr>
            <w:tcW w:w="3242" w:type="dxa"/>
            <w:tcBorders>
              <w:left w:val="single" w:sz="18" w:space="0" w:color="17365D"/>
            </w:tcBorders>
          </w:tcPr>
          <w:p w14:paraId="406A2B1F" w14:textId="09DA86CD" w:rsidR="00BC05B1" w:rsidRPr="0063551D" w:rsidRDefault="001515E8"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49E93FD1" w14:textId="77777777" w:rsidTr="00FE445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13F33686"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Magnesium sulfate heptahydrate</w:t>
            </w:r>
          </w:p>
        </w:tc>
        <w:tc>
          <w:tcPr>
            <w:tcW w:w="2945" w:type="dxa"/>
            <w:tcBorders>
              <w:right w:val="single" w:sz="18" w:space="0" w:color="17365D"/>
            </w:tcBorders>
          </w:tcPr>
          <w:p w14:paraId="7C008AB3" w14:textId="52DC8D2E" w:rsidR="00BC05B1" w:rsidRPr="0063551D" w:rsidRDefault="00363607"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M/1050/53</w:t>
            </w:r>
          </w:p>
        </w:tc>
        <w:tc>
          <w:tcPr>
            <w:tcW w:w="3242" w:type="dxa"/>
            <w:tcBorders>
              <w:left w:val="single" w:sz="18" w:space="0" w:color="17365D"/>
            </w:tcBorders>
          </w:tcPr>
          <w:p w14:paraId="3DED7561" w14:textId="77777777" w:rsidR="00363607" w:rsidRPr="0063551D" w:rsidRDefault="00363607" w:rsidP="00FE445A">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20"/>
                <w:szCs w:val="20"/>
              </w:rPr>
            </w:pPr>
            <w:r w:rsidRPr="0063551D">
              <w:rPr>
                <w:rFonts w:asciiTheme="minorHAnsi" w:eastAsia="Calibri" w:hAnsiTheme="minorHAnsi" w:cstheme="minorHAnsi"/>
                <w:b/>
                <w:i/>
                <w:iCs/>
                <w:color w:val="595959"/>
                <w:sz w:val="20"/>
                <w:szCs w:val="20"/>
              </w:rPr>
              <w:t>Fisher Scientific, Loughborough, UK</w:t>
            </w:r>
          </w:p>
          <w:p w14:paraId="596D1C73" w14:textId="494876C0"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p>
        </w:tc>
      </w:tr>
      <w:tr w:rsidR="00FE445A" w:rsidRPr="004A04ED" w14:paraId="04D541D7" w14:textId="77777777" w:rsidTr="00FE445A">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14421F2D"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Manganese (II) chloride tetrahydrate</w:t>
            </w:r>
          </w:p>
        </w:tc>
        <w:tc>
          <w:tcPr>
            <w:tcW w:w="2945" w:type="dxa"/>
            <w:tcBorders>
              <w:right w:val="single" w:sz="18" w:space="0" w:color="17365D"/>
            </w:tcBorders>
          </w:tcPr>
          <w:p w14:paraId="17BB0660" w14:textId="4531CF94" w:rsidR="00BC05B1" w:rsidRPr="0063551D" w:rsidRDefault="00363607"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M2393</w:t>
            </w:r>
          </w:p>
        </w:tc>
        <w:tc>
          <w:tcPr>
            <w:tcW w:w="3242" w:type="dxa"/>
            <w:tcBorders>
              <w:left w:val="single" w:sz="18" w:space="0" w:color="17365D"/>
            </w:tcBorders>
          </w:tcPr>
          <w:p w14:paraId="31116ED2" w14:textId="10233EFC" w:rsidR="00BC05B1" w:rsidRPr="0063551D" w:rsidRDefault="00363607"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6252CDA4" w14:textId="77777777" w:rsidTr="00FE445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044B7687"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Potassium phosphate dibasic</w:t>
            </w:r>
          </w:p>
        </w:tc>
        <w:tc>
          <w:tcPr>
            <w:tcW w:w="2945" w:type="dxa"/>
            <w:tcBorders>
              <w:right w:val="single" w:sz="18" w:space="0" w:color="17365D"/>
            </w:tcBorders>
          </w:tcPr>
          <w:p w14:paraId="2BDC3B71" w14:textId="25258E21" w:rsidR="00BC05B1" w:rsidRPr="0063551D" w:rsidRDefault="00200866" w:rsidP="00FE445A">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hyperlink r:id="rId83" w:history="1">
              <w:r w:rsidR="00363607" w:rsidRPr="0063551D">
                <w:rPr>
                  <w:rFonts w:asciiTheme="minorHAnsi" w:eastAsia="Calibri" w:hAnsiTheme="minorHAnsi" w:cstheme="minorHAnsi"/>
                  <w:b/>
                  <w:i/>
                  <w:iCs/>
                  <w:color w:val="595959"/>
                  <w:sz w:val="20"/>
                  <w:szCs w:val="20"/>
                </w:rPr>
                <w:t>1551128</w:t>
              </w:r>
            </w:hyperlink>
          </w:p>
        </w:tc>
        <w:tc>
          <w:tcPr>
            <w:tcW w:w="3242" w:type="dxa"/>
            <w:tcBorders>
              <w:left w:val="single" w:sz="18" w:space="0" w:color="17365D"/>
            </w:tcBorders>
          </w:tcPr>
          <w:p w14:paraId="78DA1B36" w14:textId="1A695DC8" w:rsidR="00BC05B1" w:rsidRPr="0063551D" w:rsidRDefault="00363607"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0452E25E" w14:textId="77777777" w:rsidTr="00FE445A">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1DA8037E"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Sodium carbonate</w:t>
            </w:r>
          </w:p>
        </w:tc>
        <w:tc>
          <w:tcPr>
            <w:tcW w:w="2945" w:type="dxa"/>
            <w:tcBorders>
              <w:right w:val="single" w:sz="18" w:space="0" w:color="17365D"/>
            </w:tcBorders>
          </w:tcPr>
          <w:p w14:paraId="6B300E42" w14:textId="1B7337FA" w:rsidR="00BC05B1" w:rsidRPr="0063551D" w:rsidRDefault="00363607"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5/4240/53</w:t>
            </w:r>
          </w:p>
        </w:tc>
        <w:tc>
          <w:tcPr>
            <w:tcW w:w="3242" w:type="dxa"/>
            <w:tcBorders>
              <w:left w:val="single" w:sz="18" w:space="0" w:color="17365D"/>
            </w:tcBorders>
          </w:tcPr>
          <w:p w14:paraId="3752F377" w14:textId="0BC97C0C" w:rsidR="00BC05B1" w:rsidRPr="0063551D" w:rsidRDefault="00363607" w:rsidP="00FE445A">
            <w:pPr>
              <w:spacing w:after="0" w:line="240" w:lineRule="auto"/>
              <w:ind w:left="0" w:right="0" w:firstLine="0"/>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 w:val="20"/>
                <w:szCs w:val="20"/>
              </w:rPr>
            </w:pPr>
            <w:r w:rsidRPr="0063551D">
              <w:rPr>
                <w:rFonts w:asciiTheme="minorHAnsi" w:eastAsia="Calibri" w:hAnsiTheme="minorHAnsi" w:cstheme="minorHAnsi"/>
                <w:b/>
                <w:i/>
                <w:iCs/>
                <w:color w:val="595959"/>
                <w:sz w:val="20"/>
                <w:szCs w:val="20"/>
              </w:rPr>
              <w:t>Fisher Scientific, Loughborough, UK</w:t>
            </w:r>
          </w:p>
        </w:tc>
      </w:tr>
      <w:tr w:rsidR="00FE445A" w:rsidRPr="004A04ED" w14:paraId="3518EF17" w14:textId="77777777" w:rsidTr="00FE445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7AC2E438" w14:textId="63D7D295" w:rsidR="00BC05B1" w:rsidRPr="0063551D" w:rsidRDefault="00BC05B1" w:rsidP="001F3901">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Sodium mol</w:t>
            </w:r>
            <w:r w:rsidR="00EC5786">
              <w:rPr>
                <w:rFonts w:asciiTheme="minorHAnsi" w:eastAsia="Calibri" w:hAnsiTheme="minorHAnsi" w:cstheme="minorHAnsi"/>
                <w:i/>
                <w:iCs/>
                <w:color w:val="595959"/>
                <w:sz w:val="20"/>
                <w:szCs w:val="20"/>
              </w:rPr>
              <w:t>y</w:t>
            </w:r>
            <w:r w:rsidRPr="0063551D">
              <w:rPr>
                <w:rFonts w:asciiTheme="minorHAnsi" w:eastAsia="Calibri" w:hAnsiTheme="minorHAnsi" w:cstheme="minorHAnsi"/>
                <w:i/>
                <w:iCs/>
                <w:color w:val="595959"/>
                <w:sz w:val="20"/>
                <w:szCs w:val="20"/>
              </w:rPr>
              <w:t>bdate dihydrate</w:t>
            </w:r>
          </w:p>
        </w:tc>
        <w:tc>
          <w:tcPr>
            <w:tcW w:w="2945" w:type="dxa"/>
            <w:tcBorders>
              <w:right w:val="single" w:sz="18" w:space="0" w:color="17365D"/>
            </w:tcBorders>
          </w:tcPr>
          <w:p w14:paraId="6CB24F70" w14:textId="031EB2CE" w:rsidR="00BC05B1" w:rsidRPr="0063551D" w:rsidRDefault="00363607"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331058</w:t>
            </w:r>
          </w:p>
        </w:tc>
        <w:tc>
          <w:tcPr>
            <w:tcW w:w="3242" w:type="dxa"/>
            <w:tcBorders>
              <w:left w:val="single" w:sz="18" w:space="0" w:color="17365D"/>
            </w:tcBorders>
          </w:tcPr>
          <w:p w14:paraId="0179B4C7" w14:textId="7652E921" w:rsidR="00BC05B1" w:rsidRPr="0063551D" w:rsidRDefault="00363607"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08ADA4FD" w14:textId="77777777" w:rsidTr="00FE445A">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1899130F"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Sodium nitrate</w:t>
            </w:r>
          </w:p>
        </w:tc>
        <w:tc>
          <w:tcPr>
            <w:tcW w:w="2945" w:type="dxa"/>
            <w:tcBorders>
              <w:right w:val="single" w:sz="18" w:space="0" w:color="17365D"/>
            </w:tcBorders>
          </w:tcPr>
          <w:p w14:paraId="4DD88D70" w14:textId="2019BAAA" w:rsidR="00BC05B1" w:rsidRPr="0063551D" w:rsidRDefault="00363607"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5/5560/53</w:t>
            </w:r>
          </w:p>
        </w:tc>
        <w:tc>
          <w:tcPr>
            <w:tcW w:w="3242" w:type="dxa"/>
            <w:tcBorders>
              <w:left w:val="single" w:sz="18" w:space="0" w:color="17365D"/>
            </w:tcBorders>
          </w:tcPr>
          <w:p w14:paraId="2B8E2EFF" w14:textId="1F9787B2" w:rsidR="00BC05B1" w:rsidRPr="0063551D" w:rsidRDefault="00363607"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Fisher Scientific, Loughborough, UK</w:t>
            </w:r>
          </w:p>
        </w:tc>
      </w:tr>
      <w:tr w:rsidR="00FE445A" w:rsidRPr="004A04ED" w14:paraId="0A76605D" w14:textId="77777777" w:rsidTr="00FE445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bottom w:val="single" w:sz="4" w:space="0" w:color="auto"/>
              <w:right w:val="single" w:sz="18" w:space="0" w:color="17365D"/>
            </w:tcBorders>
          </w:tcPr>
          <w:p w14:paraId="089F21CE"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Zinc sulfate heptahydrate</w:t>
            </w:r>
          </w:p>
        </w:tc>
        <w:tc>
          <w:tcPr>
            <w:tcW w:w="2945" w:type="dxa"/>
            <w:tcBorders>
              <w:bottom w:val="single" w:sz="4" w:space="0" w:color="auto"/>
              <w:right w:val="single" w:sz="18" w:space="0" w:color="17365D"/>
            </w:tcBorders>
          </w:tcPr>
          <w:p w14:paraId="10831404" w14:textId="7621A4B1" w:rsidR="00BC05B1" w:rsidRPr="0063551D" w:rsidRDefault="00363607"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Z/1600/53</w:t>
            </w:r>
          </w:p>
        </w:tc>
        <w:tc>
          <w:tcPr>
            <w:tcW w:w="3242" w:type="dxa"/>
            <w:tcBorders>
              <w:left w:val="single" w:sz="18" w:space="0" w:color="17365D"/>
              <w:bottom w:val="single" w:sz="4" w:space="0" w:color="auto"/>
            </w:tcBorders>
          </w:tcPr>
          <w:p w14:paraId="50EF6158" w14:textId="1C9518B3" w:rsidR="00BC05B1" w:rsidRPr="0063551D" w:rsidRDefault="00363607" w:rsidP="00FE445A">
            <w:pPr>
              <w:spacing w:after="0" w:line="240" w:lineRule="auto"/>
              <w:ind w:left="0" w:right="0" w:firstLine="0"/>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 w:val="20"/>
                <w:szCs w:val="20"/>
              </w:rPr>
            </w:pPr>
            <w:r w:rsidRPr="0063551D">
              <w:rPr>
                <w:rFonts w:asciiTheme="minorHAnsi" w:eastAsia="Calibri" w:hAnsiTheme="minorHAnsi" w:cstheme="minorHAnsi"/>
                <w:b/>
                <w:i/>
                <w:iCs/>
                <w:color w:val="595959"/>
                <w:sz w:val="20"/>
                <w:szCs w:val="20"/>
              </w:rPr>
              <w:t>Fisher Scientific, Loughborough, UK</w:t>
            </w:r>
          </w:p>
        </w:tc>
      </w:tr>
      <w:tr w:rsidR="00BC05B1" w:rsidRPr="004A04ED" w14:paraId="2235051F"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9020" w:type="dxa"/>
            <w:gridSpan w:val="3"/>
            <w:tcBorders>
              <w:top w:val="single" w:sz="4" w:space="0" w:color="auto"/>
              <w:bottom w:val="single" w:sz="4" w:space="0" w:color="auto"/>
            </w:tcBorders>
          </w:tcPr>
          <w:p w14:paraId="7A5B78C5" w14:textId="376946DB" w:rsidR="00BC05B1" w:rsidRPr="0063551D" w:rsidRDefault="00BC05B1" w:rsidP="00FE445A">
            <w:pPr>
              <w:spacing w:after="0" w:line="240" w:lineRule="auto"/>
              <w:ind w:left="0" w:right="0" w:firstLine="0"/>
              <w:contextualSpacing/>
              <w:jc w:val="left"/>
              <w:rPr>
                <w:rFonts w:asciiTheme="minorHAnsi" w:eastAsia="Calibri" w:hAnsiTheme="minorHAnsi" w:cstheme="minorHAnsi"/>
                <w:b w:val="0"/>
                <w:i/>
                <w:iCs/>
                <w:color w:val="595959"/>
                <w:sz w:val="20"/>
                <w:szCs w:val="20"/>
              </w:rPr>
            </w:pPr>
            <w:r w:rsidRPr="0063551D">
              <w:rPr>
                <w:rFonts w:asciiTheme="minorHAnsi" w:eastAsia="Calibri" w:hAnsiTheme="minorHAnsi" w:cstheme="minorHAnsi"/>
                <w:i/>
                <w:iCs/>
                <w:color w:val="595959"/>
                <w:sz w:val="20"/>
                <w:szCs w:val="20"/>
              </w:rPr>
              <w:t xml:space="preserve">Lysogeny broth </w:t>
            </w:r>
            <w:r w:rsidR="00245694" w:rsidRPr="0063551D">
              <w:rPr>
                <w:rFonts w:asciiTheme="minorHAnsi" w:eastAsia="Calibri" w:hAnsiTheme="minorHAnsi" w:cstheme="minorHAnsi"/>
                <w:i/>
                <w:iCs/>
                <w:color w:val="595959"/>
                <w:sz w:val="20"/>
                <w:szCs w:val="20"/>
              </w:rPr>
              <w:t xml:space="preserve">(LB) </w:t>
            </w:r>
            <w:r w:rsidRPr="0063551D">
              <w:rPr>
                <w:rFonts w:asciiTheme="minorHAnsi" w:eastAsia="Calibri" w:hAnsiTheme="minorHAnsi" w:cstheme="minorHAnsi"/>
                <w:i/>
                <w:iCs/>
                <w:color w:val="595959"/>
                <w:sz w:val="20"/>
                <w:szCs w:val="20"/>
              </w:rPr>
              <w:t xml:space="preserve">and agar </w:t>
            </w:r>
          </w:p>
        </w:tc>
      </w:tr>
      <w:tr w:rsidR="00FE445A" w:rsidRPr="004A04ED" w14:paraId="01AFB78A" w14:textId="77777777" w:rsidTr="00FE445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top w:val="single" w:sz="4" w:space="0" w:color="auto"/>
              <w:right w:val="single" w:sz="18" w:space="0" w:color="17365D"/>
            </w:tcBorders>
          </w:tcPr>
          <w:p w14:paraId="67122AEF" w14:textId="2CCA3F5D" w:rsidR="00BC05B1" w:rsidRPr="0063551D" w:rsidRDefault="001515E8"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LB broth</w:t>
            </w:r>
          </w:p>
        </w:tc>
        <w:tc>
          <w:tcPr>
            <w:tcW w:w="2945" w:type="dxa"/>
            <w:tcBorders>
              <w:top w:val="single" w:sz="4" w:space="0" w:color="auto"/>
              <w:right w:val="single" w:sz="18" w:space="0" w:color="17365D"/>
            </w:tcBorders>
          </w:tcPr>
          <w:p w14:paraId="1A409144" w14:textId="25E42B81" w:rsidR="00BC05B1" w:rsidRPr="0063551D" w:rsidRDefault="001515E8"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L3022</w:t>
            </w:r>
          </w:p>
        </w:tc>
        <w:tc>
          <w:tcPr>
            <w:tcW w:w="3242" w:type="dxa"/>
            <w:tcBorders>
              <w:top w:val="single" w:sz="4" w:space="0" w:color="auto"/>
              <w:left w:val="single" w:sz="18" w:space="0" w:color="17365D"/>
            </w:tcBorders>
          </w:tcPr>
          <w:p w14:paraId="65517984" w14:textId="2C77C10D" w:rsidR="00BC05B1" w:rsidRPr="0063551D" w:rsidRDefault="001515E8"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413C33FB" w14:textId="77777777" w:rsidTr="00FE445A">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4D20E2E7" w14:textId="65ED8F2D" w:rsidR="00BC05B1" w:rsidRPr="0063551D" w:rsidRDefault="001515E8"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LB broth with agar</w:t>
            </w:r>
          </w:p>
        </w:tc>
        <w:tc>
          <w:tcPr>
            <w:tcW w:w="2945" w:type="dxa"/>
            <w:tcBorders>
              <w:right w:val="single" w:sz="18" w:space="0" w:color="17365D"/>
            </w:tcBorders>
          </w:tcPr>
          <w:p w14:paraId="4FFB37DF" w14:textId="779032F4" w:rsidR="00BC05B1" w:rsidRPr="0063551D" w:rsidRDefault="001515E8"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L2897</w:t>
            </w:r>
          </w:p>
        </w:tc>
        <w:tc>
          <w:tcPr>
            <w:tcW w:w="3242" w:type="dxa"/>
            <w:tcBorders>
              <w:left w:val="single" w:sz="18" w:space="0" w:color="17365D"/>
            </w:tcBorders>
          </w:tcPr>
          <w:p w14:paraId="7AFFC52C" w14:textId="6F71CA3A" w:rsidR="00BC05B1" w:rsidRPr="0063551D" w:rsidRDefault="001515E8"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BC05B1" w:rsidRPr="004A04ED" w14:paraId="0B61065D"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9020" w:type="dxa"/>
            <w:gridSpan w:val="3"/>
            <w:tcBorders>
              <w:top w:val="single" w:sz="4" w:space="0" w:color="auto"/>
              <w:bottom w:val="single" w:sz="4" w:space="0" w:color="auto"/>
            </w:tcBorders>
          </w:tcPr>
          <w:p w14:paraId="7D0D8981" w14:textId="6AE2CD5F" w:rsidR="00BC05B1" w:rsidRPr="0063551D" w:rsidRDefault="00BC05B1" w:rsidP="00FE445A">
            <w:pPr>
              <w:spacing w:after="0" w:line="240" w:lineRule="auto"/>
              <w:ind w:left="0" w:right="0" w:firstLine="0"/>
              <w:contextualSpacing/>
              <w:jc w:val="left"/>
              <w:rPr>
                <w:rFonts w:asciiTheme="minorHAnsi" w:eastAsia="Calibri" w:hAnsiTheme="minorHAnsi" w:cstheme="minorHAnsi"/>
                <w:bCs w:val="0"/>
                <w:i/>
                <w:iCs/>
                <w:color w:val="595959"/>
                <w:sz w:val="20"/>
                <w:szCs w:val="20"/>
              </w:rPr>
            </w:pPr>
            <w:r w:rsidRPr="0063551D">
              <w:rPr>
                <w:rFonts w:asciiTheme="minorHAnsi" w:eastAsia="Calibri" w:hAnsiTheme="minorHAnsi" w:cstheme="minorHAnsi"/>
                <w:bCs w:val="0"/>
                <w:i/>
                <w:iCs/>
                <w:color w:val="595959"/>
                <w:sz w:val="20"/>
                <w:szCs w:val="20"/>
              </w:rPr>
              <w:t>Miscellaneous</w:t>
            </w:r>
          </w:p>
        </w:tc>
      </w:tr>
      <w:tr w:rsidR="00245694" w:rsidRPr="004A04ED" w14:paraId="5FB9E4E9"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1A954800" w14:textId="6F6C42E3" w:rsidR="00245694" w:rsidRPr="0063551D" w:rsidRDefault="00245694"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Acetone</w:t>
            </w:r>
          </w:p>
        </w:tc>
        <w:tc>
          <w:tcPr>
            <w:tcW w:w="2945" w:type="dxa"/>
            <w:tcBorders>
              <w:right w:val="single" w:sz="18" w:space="0" w:color="17365D"/>
            </w:tcBorders>
          </w:tcPr>
          <w:p w14:paraId="6BF7E2E4" w14:textId="56E72BBB" w:rsidR="00245694" w:rsidRPr="0063551D" w:rsidRDefault="00245694"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A/0560/17</w:t>
            </w:r>
          </w:p>
        </w:tc>
        <w:tc>
          <w:tcPr>
            <w:tcW w:w="3242" w:type="dxa"/>
            <w:tcBorders>
              <w:left w:val="single" w:sz="18" w:space="0" w:color="17365D"/>
            </w:tcBorders>
          </w:tcPr>
          <w:p w14:paraId="1FC83C31" w14:textId="2E4ECD01" w:rsidR="00245694" w:rsidRPr="0063551D" w:rsidRDefault="00245694"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Fisher Scientific, Loughborough, UK</w:t>
            </w:r>
          </w:p>
        </w:tc>
      </w:tr>
      <w:tr w:rsidR="00FE445A" w:rsidRPr="004A04ED" w14:paraId="0F7A2B9C"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243DD1DD"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Acetonitrile</w:t>
            </w:r>
          </w:p>
        </w:tc>
        <w:tc>
          <w:tcPr>
            <w:tcW w:w="2945" w:type="dxa"/>
            <w:tcBorders>
              <w:right w:val="single" w:sz="18" w:space="0" w:color="17365D"/>
            </w:tcBorders>
          </w:tcPr>
          <w:p w14:paraId="1435A119" w14:textId="193BEAD9" w:rsidR="00BC05B1" w:rsidRPr="0063551D" w:rsidRDefault="001515E8"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A/0626/17</w:t>
            </w:r>
          </w:p>
        </w:tc>
        <w:tc>
          <w:tcPr>
            <w:tcW w:w="3242" w:type="dxa"/>
            <w:tcBorders>
              <w:left w:val="single" w:sz="18" w:space="0" w:color="17365D"/>
            </w:tcBorders>
          </w:tcPr>
          <w:p w14:paraId="500CA09B" w14:textId="271DE5F8" w:rsidR="00BC05B1" w:rsidRPr="0063551D" w:rsidRDefault="001515E8"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Fisher Scientific, Loughborough, UK</w:t>
            </w:r>
          </w:p>
        </w:tc>
      </w:tr>
      <w:tr w:rsidR="00FE445A" w:rsidRPr="004A04ED" w14:paraId="223443A8"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5CE7B638"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Agarose</w:t>
            </w:r>
          </w:p>
        </w:tc>
        <w:tc>
          <w:tcPr>
            <w:tcW w:w="2945" w:type="dxa"/>
            <w:tcBorders>
              <w:right w:val="single" w:sz="18" w:space="0" w:color="17365D"/>
            </w:tcBorders>
          </w:tcPr>
          <w:p w14:paraId="79642B90" w14:textId="352A17BF" w:rsidR="00BC05B1" w:rsidRPr="0063551D" w:rsidRDefault="001515E8"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438792U</w:t>
            </w:r>
          </w:p>
        </w:tc>
        <w:tc>
          <w:tcPr>
            <w:tcW w:w="3242" w:type="dxa"/>
            <w:tcBorders>
              <w:left w:val="single" w:sz="18" w:space="0" w:color="17365D"/>
            </w:tcBorders>
          </w:tcPr>
          <w:p w14:paraId="67A4393A" w14:textId="007CA03A" w:rsidR="00BC05B1" w:rsidRPr="0063551D" w:rsidRDefault="001515E8"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VWR BDH Chemicals, Poole, UK</w:t>
            </w:r>
          </w:p>
        </w:tc>
      </w:tr>
      <w:tr w:rsidR="00FE445A" w:rsidRPr="004A04ED" w14:paraId="37F96FDA"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shd w:val="clear" w:color="auto" w:fill="F2F2F2" w:themeFill="background1" w:themeFillShade="F2"/>
          </w:tcPr>
          <w:p w14:paraId="24014D09"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lastRenderedPageBreak/>
              <w:t>Bisabolene standard analytical grade</w:t>
            </w:r>
          </w:p>
        </w:tc>
        <w:tc>
          <w:tcPr>
            <w:tcW w:w="2945" w:type="dxa"/>
            <w:tcBorders>
              <w:right w:val="single" w:sz="18" w:space="0" w:color="17365D"/>
            </w:tcBorders>
            <w:shd w:val="clear" w:color="auto" w:fill="F2F2F2" w:themeFill="background1" w:themeFillShade="F2"/>
          </w:tcPr>
          <w:p w14:paraId="33DF182E" w14:textId="2D90A605" w:rsidR="00BC05B1" w:rsidRPr="0063551D" w:rsidRDefault="001515E8"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A18724</w:t>
            </w:r>
          </w:p>
        </w:tc>
        <w:tc>
          <w:tcPr>
            <w:tcW w:w="3242" w:type="dxa"/>
            <w:tcBorders>
              <w:left w:val="single" w:sz="18" w:space="0" w:color="17365D"/>
            </w:tcBorders>
            <w:shd w:val="clear" w:color="auto" w:fill="F2F2F2" w:themeFill="background1" w:themeFillShade="F2"/>
          </w:tcPr>
          <w:p w14:paraId="368218AD" w14:textId="1B916BBF" w:rsidR="00BC05B1" w:rsidRPr="0063551D" w:rsidRDefault="001515E8"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Fisher Scientific, Loughborough, UK</w:t>
            </w:r>
          </w:p>
        </w:tc>
      </w:tr>
      <w:tr w:rsidR="007A3DD8" w:rsidRPr="004A04ED" w14:paraId="22CF968C"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shd w:val="clear" w:color="auto" w:fill="FFFFFF" w:themeFill="background1"/>
          </w:tcPr>
          <w:p w14:paraId="2CED0B26" w14:textId="4FE1A9C5" w:rsidR="007A3DD8" w:rsidRPr="0063551D" w:rsidRDefault="007A3DD8"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Chitosan</w:t>
            </w:r>
          </w:p>
        </w:tc>
        <w:tc>
          <w:tcPr>
            <w:tcW w:w="2945" w:type="dxa"/>
            <w:tcBorders>
              <w:right w:val="single" w:sz="18" w:space="0" w:color="17365D"/>
            </w:tcBorders>
            <w:shd w:val="clear" w:color="auto" w:fill="FFFFFF" w:themeFill="background1"/>
          </w:tcPr>
          <w:p w14:paraId="1CD181A8" w14:textId="41A0DBEE" w:rsidR="007A3DD8" w:rsidRPr="0063551D" w:rsidRDefault="007A3DD8"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50494</w:t>
            </w:r>
          </w:p>
        </w:tc>
        <w:tc>
          <w:tcPr>
            <w:tcW w:w="3242" w:type="dxa"/>
            <w:tcBorders>
              <w:left w:val="single" w:sz="18" w:space="0" w:color="17365D"/>
            </w:tcBorders>
            <w:shd w:val="clear" w:color="auto" w:fill="FFFFFF" w:themeFill="background1"/>
          </w:tcPr>
          <w:p w14:paraId="2C67BD22" w14:textId="1BDD2AAB" w:rsidR="007A3DD8" w:rsidRPr="0063551D" w:rsidRDefault="007A3DD8"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7A4D85D0"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shd w:val="clear" w:color="auto" w:fill="F2F2F2" w:themeFill="background1" w:themeFillShade="F2"/>
          </w:tcPr>
          <w:p w14:paraId="0F39C953" w14:textId="5E13EE4C" w:rsidR="00A71ADA" w:rsidRPr="0063551D" w:rsidRDefault="00A71ADA"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Chloroform</w:t>
            </w:r>
          </w:p>
        </w:tc>
        <w:tc>
          <w:tcPr>
            <w:tcW w:w="2945" w:type="dxa"/>
            <w:tcBorders>
              <w:right w:val="single" w:sz="18" w:space="0" w:color="17365D"/>
            </w:tcBorders>
            <w:shd w:val="clear" w:color="auto" w:fill="F2F2F2" w:themeFill="background1" w:themeFillShade="F2"/>
          </w:tcPr>
          <w:p w14:paraId="36ED2794" w14:textId="4318FD83" w:rsidR="00A71ADA" w:rsidRPr="0063551D" w:rsidRDefault="00A71ADA"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34854</w:t>
            </w:r>
          </w:p>
        </w:tc>
        <w:tc>
          <w:tcPr>
            <w:tcW w:w="3242" w:type="dxa"/>
            <w:tcBorders>
              <w:left w:val="single" w:sz="18" w:space="0" w:color="17365D"/>
            </w:tcBorders>
            <w:shd w:val="clear" w:color="auto" w:fill="F2F2F2" w:themeFill="background1" w:themeFillShade="F2"/>
          </w:tcPr>
          <w:p w14:paraId="43143BF9" w14:textId="2BAC4786" w:rsidR="00A71ADA" w:rsidRPr="0063551D" w:rsidRDefault="00A71ADA"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7A3DD8" w:rsidRPr="004A04ED" w14:paraId="27F808AA"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shd w:val="clear" w:color="auto" w:fill="FFFFFF" w:themeFill="background1"/>
          </w:tcPr>
          <w:p w14:paraId="7997E5D5" w14:textId="33D9352B" w:rsidR="007A3DD8" w:rsidRPr="0063551D" w:rsidRDefault="007A3DD8"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D-(+)-Glucosamine hydrochloride</w:t>
            </w:r>
          </w:p>
        </w:tc>
        <w:tc>
          <w:tcPr>
            <w:tcW w:w="2945" w:type="dxa"/>
            <w:tcBorders>
              <w:right w:val="single" w:sz="18" w:space="0" w:color="17365D"/>
            </w:tcBorders>
            <w:shd w:val="clear" w:color="auto" w:fill="FFFFFF" w:themeFill="background1"/>
          </w:tcPr>
          <w:p w14:paraId="5359104B" w14:textId="7F624BD4" w:rsidR="007A3DD8" w:rsidRPr="0063551D" w:rsidRDefault="007A3DD8"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G4875</w:t>
            </w:r>
          </w:p>
        </w:tc>
        <w:tc>
          <w:tcPr>
            <w:tcW w:w="3242" w:type="dxa"/>
            <w:tcBorders>
              <w:left w:val="single" w:sz="18" w:space="0" w:color="17365D"/>
            </w:tcBorders>
            <w:shd w:val="clear" w:color="auto" w:fill="FFFFFF" w:themeFill="background1"/>
          </w:tcPr>
          <w:p w14:paraId="1AD2E716" w14:textId="4A6BC3D8" w:rsidR="007A3DD8" w:rsidRPr="0063551D" w:rsidRDefault="007A3DD8"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7A3DD8" w:rsidRPr="004A04ED" w14:paraId="4F95EC79"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shd w:val="clear" w:color="auto" w:fill="F2F2F2" w:themeFill="background1" w:themeFillShade="F2"/>
          </w:tcPr>
          <w:p w14:paraId="6717727F" w14:textId="58ADBEE0" w:rsidR="007A3DD8" w:rsidRPr="0063551D" w:rsidRDefault="007A3DD8"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Decane</w:t>
            </w:r>
          </w:p>
        </w:tc>
        <w:tc>
          <w:tcPr>
            <w:tcW w:w="2945" w:type="dxa"/>
            <w:tcBorders>
              <w:right w:val="single" w:sz="18" w:space="0" w:color="17365D"/>
            </w:tcBorders>
            <w:shd w:val="clear" w:color="auto" w:fill="F2F2F2" w:themeFill="background1" w:themeFillShade="F2"/>
          </w:tcPr>
          <w:p w14:paraId="0990672E" w14:textId="7B79A84D" w:rsidR="007A3DD8" w:rsidRPr="0063551D" w:rsidRDefault="007A3DD8"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D901</w:t>
            </w:r>
          </w:p>
        </w:tc>
        <w:tc>
          <w:tcPr>
            <w:tcW w:w="3242" w:type="dxa"/>
            <w:tcBorders>
              <w:left w:val="single" w:sz="18" w:space="0" w:color="17365D"/>
            </w:tcBorders>
            <w:shd w:val="clear" w:color="auto" w:fill="F2F2F2" w:themeFill="background1" w:themeFillShade="F2"/>
          </w:tcPr>
          <w:p w14:paraId="03D2F88D" w14:textId="44672F1C" w:rsidR="007A3DD8" w:rsidRPr="0063551D" w:rsidRDefault="007A3DD8"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Honeywell, North Carolina, USA</w:t>
            </w:r>
          </w:p>
        </w:tc>
      </w:tr>
      <w:tr w:rsidR="00FE445A" w:rsidRPr="004A04ED" w14:paraId="772D1873"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232E2882"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DNA 1kb ladder</w:t>
            </w:r>
          </w:p>
        </w:tc>
        <w:tc>
          <w:tcPr>
            <w:tcW w:w="2945" w:type="dxa"/>
            <w:tcBorders>
              <w:right w:val="single" w:sz="18" w:space="0" w:color="17365D"/>
            </w:tcBorders>
          </w:tcPr>
          <w:p w14:paraId="7703DBF7" w14:textId="40FFE409" w:rsidR="00BC05B1" w:rsidRPr="0063551D" w:rsidRDefault="001515E8"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BIO-33053</w:t>
            </w:r>
          </w:p>
        </w:tc>
        <w:tc>
          <w:tcPr>
            <w:tcW w:w="3242" w:type="dxa"/>
            <w:tcBorders>
              <w:left w:val="single" w:sz="18" w:space="0" w:color="17365D"/>
            </w:tcBorders>
          </w:tcPr>
          <w:p w14:paraId="4C8DCE38" w14:textId="6D116BD2" w:rsidR="00BC05B1" w:rsidRPr="0063551D" w:rsidRDefault="00BC05B1"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Bioline</w:t>
            </w:r>
            <w:r w:rsidR="001515E8" w:rsidRPr="0063551D">
              <w:rPr>
                <w:rFonts w:asciiTheme="minorHAnsi" w:eastAsia="Calibri" w:hAnsiTheme="minorHAnsi" w:cstheme="minorHAnsi"/>
                <w:b/>
                <w:i/>
                <w:iCs/>
                <w:color w:val="595959"/>
                <w:sz w:val="20"/>
                <w:szCs w:val="20"/>
              </w:rPr>
              <w:t>, Colchester, UK</w:t>
            </w:r>
          </w:p>
        </w:tc>
      </w:tr>
      <w:tr w:rsidR="00FE445A" w:rsidRPr="004A04ED" w14:paraId="7CB70FFD"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180FF961"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EB buffer</w:t>
            </w:r>
          </w:p>
        </w:tc>
        <w:tc>
          <w:tcPr>
            <w:tcW w:w="2945" w:type="dxa"/>
            <w:tcBorders>
              <w:right w:val="single" w:sz="18" w:space="0" w:color="17365D"/>
            </w:tcBorders>
          </w:tcPr>
          <w:p w14:paraId="1516F418" w14:textId="2002947B" w:rsidR="00BC05B1" w:rsidRPr="0063551D" w:rsidRDefault="00A71ADA"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1014608</w:t>
            </w:r>
          </w:p>
        </w:tc>
        <w:tc>
          <w:tcPr>
            <w:tcW w:w="3242" w:type="dxa"/>
            <w:tcBorders>
              <w:left w:val="single" w:sz="18" w:space="0" w:color="17365D"/>
            </w:tcBorders>
          </w:tcPr>
          <w:p w14:paraId="749113F2" w14:textId="088FCB33" w:rsidR="00BC05B1" w:rsidRPr="0063551D" w:rsidRDefault="00A71ADA"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Qiagen, Manchester, UK</w:t>
            </w:r>
          </w:p>
        </w:tc>
      </w:tr>
      <w:tr w:rsidR="00FE445A" w:rsidRPr="004A04ED" w14:paraId="7919C2B4"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15ED5E77"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Ethanol</w:t>
            </w:r>
          </w:p>
        </w:tc>
        <w:tc>
          <w:tcPr>
            <w:tcW w:w="2945" w:type="dxa"/>
            <w:tcBorders>
              <w:right w:val="single" w:sz="18" w:space="0" w:color="17365D"/>
            </w:tcBorders>
          </w:tcPr>
          <w:p w14:paraId="691B1834" w14:textId="35AB1FA8" w:rsidR="00BC05B1" w:rsidRPr="0063551D" w:rsidRDefault="00A71ADA"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E/0665DF/17</w:t>
            </w:r>
          </w:p>
        </w:tc>
        <w:tc>
          <w:tcPr>
            <w:tcW w:w="3242" w:type="dxa"/>
            <w:tcBorders>
              <w:left w:val="single" w:sz="18" w:space="0" w:color="17365D"/>
            </w:tcBorders>
          </w:tcPr>
          <w:p w14:paraId="158A638D" w14:textId="659A9A9F" w:rsidR="00BC05B1" w:rsidRPr="0063551D" w:rsidRDefault="00A71ADA"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Fisher Scientific, Loughborough, UK</w:t>
            </w:r>
          </w:p>
        </w:tc>
      </w:tr>
      <w:tr w:rsidR="00FE445A" w:rsidRPr="004A04ED" w14:paraId="38636035"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6C4F7337"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Ethidium bromide</w:t>
            </w:r>
          </w:p>
        </w:tc>
        <w:tc>
          <w:tcPr>
            <w:tcW w:w="2945" w:type="dxa"/>
            <w:tcBorders>
              <w:right w:val="single" w:sz="18" w:space="0" w:color="17365D"/>
            </w:tcBorders>
          </w:tcPr>
          <w:p w14:paraId="74BB7889" w14:textId="379A08FA" w:rsidR="00BC05B1" w:rsidRPr="0063551D" w:rsidRDefault="00A71ADA"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443922U</w:t>
            </w:r>
          </w:p>
        </w:tc>
        <w:tc>
          <w:tcPr>
            <w:tcW w:w="3242" w:type="dxa"/>
            <w:tcBorders>
              <w:left w:val="single" w:sz="18" w:space="0" w:color="17365D"/>
            </w:tcBorders>
          </w:tcPr>
          <w:p w14:paraId="179B3595" w14:textId="0D70ED36" w:rsidR="00BC05B1" w:rsidRPr="0063551D" w:rsidRDefault="00A71ADA"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VWR BDH Chemicals, Poole, UK</w:t>
            </w:r>
          </w:p>
        </w:tc>
      </w:tr>
      <w:tr w:rsidR="00FE445A" w:rsidRPr="004A04ED" w14:paraId="2C61F37A"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576EAB3E"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Farnesene standard analytical grade</w:t>
            </w:r>
          </w:p>
        </w:tc>
        <w:tc>
          <w:tcPr>
            <w:tcW w:w="2945" w:type="dxa"/>
            <w:tcBorders>
              <w:right w:val="single" w:sz="18" w:space="0" w:color="17365D"/>
            </w:tcBorders>
          </w:tcPr>
          <w:p w14:paraId="087276ED" w14:textId="3FEFCAC9" w:rsidR="00BC05B1" w:rsidRPr="0063551D" w:rsidRDefault="00A71ADA"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W383902</w:t>
            </w:r>
          </w:p>
        </w:tc>
        <w:tc>
          <w:tcPr>
            <w:tcW w:w="3242" w:type="dxa"/>
            <w:tcBorders>
              <w:left w:val="single" w:sz="18" w:space="0" w:color="17365D"/>
            </w:tcBorders>
          </w:tcPr>
          <w:p w14:paraId="2B7E6E80" w14:textId="616DF93F" w:rsidR="00BC05B1" w:rsidRPr="0063551D" w:rsidRDefault="00A71ADA"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26EFF839"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44C65408" w14:textId="772AA777" w:rsidR="00BC05B1" w:rsidRPr="0063551D" w:rsidRDefault="00A71ADA"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 xml:space="preserve">Gel electrophoresis </w:t>
            </w:r>
            <w:r w:rsidR="00BC05B1" w:rsidRPr="0063551D">
              <w:rPr>
                <w:rFonts w:asciiTheme="minorHAnsi" w:eastAsia="Calibri" w:hAnsiTheme="minorHAnsi" w:cstheme="minorHAnsi"/>
                <w:i/>
                <w:iCs/>
                <w:color w:val="595959"/>
                <w:sz w:val="20"/>
                <w:szCs w:val="20"/>
              </w:rPr>
              <w:t>6x purple loading dye</w:t>
            </w:r>
            <w:r w:rsidRPr="0063551D">
              <w:rPr>
                <w:rFonts w:asciiTheme="minorHAnsi" w:eastAsia="Calibri" w:hAnsiTheme="minorHAnsi" w:cstheme="minorHAnsi"/>
                <w:i/>
                <w:iCs/>
                <w:color w:val="595959"/>
                <w:sz w:val="20"/>
                <w:szCs w:val="20"/>
              </w:rPr>
              <w:t xml:space="preserve"> </w:t>
            </w:r>
          </w:p>
        </w:tc>
        <w:tc>
          <w:tcPr>
            <w:tcW w:w="2945" w:type="dxa"/>
            <w:tcBorders>
              <w:right w:val="single" w:sz="18" w:space="0" w:color="17365D"/>
            </w:tcBorders>
          </w:tcPr>
          <w:p w14:paraId="5342FDC0" w14:textId="1323F276" w:rsidR="00BC05B1" w:rsidRPr="0063551D" w:rsidRDefault="00A71ADA"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B70245</w:t>
            </w:r>
          </w:p>
        </w:tc>
        <w:tc>
          <w:tcPr>
            <w:tcW w:w="3242" w:type="dxa"/>
            <w:tcBorders>
              <w:left w:val="single" w:sz="18" w:space="0" w:color="17365D"/>
            </w:tcBorders>
          </w:tcPr>
          <w:p w14:paraId="1A46BDE7" w14:textId="2A4925FC"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FE445A" w:rsidRPr="004A04ED" w14:paraId="6BD36DCE"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47795C39" w14:textId="5CD00CF5"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He</w:t>
            </w:r>
            <w:r w:rsidR="00245694" w:rsidRPr="0063551D">
              <w:rPr>
                <w:rFonts w:asciiTheme="minorHAnsi" w:eastAsia="Calibri" w:hAnsiTheme="minorHAnsi" w:cstheme="minorHAnsi"/>
                <w:i/>
                <w:iCs/>
                <w:color w:val="595959"/>
                <w:sz w:val="20"/>
                <w:szCs w:val="20"/>
              </w:rPr>
              <w:t>ptane</w:t>
            </w:r>
          </w:p>
        </w:tc>
        <w:tc>
          <w:tcPr>
            <w:tcW w:w="2945" w:type="dxa"/>
            <w:tcBorders>
              <w:right w:val="single" w:sz="18" w:space="0" w:color="17365D"/>
            </w:tcBorders>
          </w:tcPr>
          <w:p w14:paraId="1B421E9C" w14:textId="4DAB68EF" w:rsidR="00BC05B1" w:rsidRPr="0063551D" w:rsidRDefault="00245694"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27051-2</w:t>
            </w:r>
          </w:p>
        </w:tc>
        <w:tc>
          <w:tcPr>
            <w:tcW w:w="3242" w:type="dxa"/>
            <w:tcBorders>
              <w:left w:val="single" w:sz="18" w:space="0" w:color="17365D"/>
            </w:tcBorders>
          </w:tcPr>
          <w:p w14:paraId="789E4BEB" w14:textId="65EAA46F" w:rsidR="00BC05B1" w:rsidRPr="0063551D" w:rsidRDefault="00245694"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0DE9DDD6"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2928665B"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Isopropanol</w:t>
            </w:r>
          </w:p>
        </w:tc>
        <w:tc>
          <w:tcPr>
            <w:tcW w:w="2945" w:type="dxa"/>
            <w:tcBorders>
              <w:right w:val="single" w:sz="18" w:space="0" w:color="17365D"/>
            </w:tcBorders>
          </w:tcPr>
          <w:p w14:paraId="6A831D7E" w14:textId="2FBC9127" w:rsidR="00BC05B1" w:rsidRPr="0063551D" w:rsidRDefault="00A71ADA"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59300</w:t>
            </w:r>
          </w:p>
        </w:tc>
        <w:tc>
          <w:tcPr>
            <w:tcW w:w="3242" w:type="dxa"/>
            <w:tcBorders>
              <w:left w:val="single" w:sz="18" w:space="0" w:color="17365D"/>
            </w:tcBorders>
          </w:tcPr>
          <w:p w14:paraId="1FC97067" w14:textId="529CF580"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4FA4168A" w14:textId="77777777" w:rsidTr="00FE445A">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3C9CBE7A" w14:textId="0DF65BB5" w:rsidR="00CA1D23" w:rsidRPr="0063551D" w:rsidRDefault="00CA1D23"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Methanol</w:t>
            </w:r>
          </w:p>
        </w:tc>
        <w:tc>
          <w:tcPr>
            <w:tcW w:w="2945" w:type="dxa"/>
            <w:tcBorders>
              <w:right w:val="single" w:sz="18" w:space="0" w:color="17365D"/>
            </w:tcBorders>
          </w:tcPr>
          <w:p w14:paraId="644432CC" w14:textId="5C8B129F" w:rsidR="00CA1D23" w:rsidRPr="0063551D" w:rsidRDefault="00CA1D23"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34885</w:t>
            </w:r>
          </w:p>
        </w:tc>
        <w:tc>
          <w:tcPr>
            <w:tcW w:w="3242" w:type="dxa"/>
            <w:tcBorders>
              <w:left w:val="single" w:sz="18" w:space="0" w:color="17365D"/>
            </w:tcBorders>
          </w:tcPr>
          <w:p w14:paraId="275DAC34" w14:textId="58945FB0" w:rsidR="00CA1D23" w:rsidRPr="0063551D" w:rsidRDefault="00CA1D23"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4A04ED" w14:paraId="622ECB71" w14:textId="77777777" w:rsidTr="00FE445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46EEA8FC" w14:textId="6CA06F0F" w:rsidR="00CA1D23" w:rsidRPr="0063551D" w:rsidRDefault="00CA1D23"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Shrimp alkaline phosphatase (rSAP)</w:t>
            </w:r>
          </w:p>
        </w:tc>
        <w:tc>
          <w:tcPr>
            <w:tcW w:w="2945" w:type="dxa"/>
            <w:tcBorders>
              <w:right w:val="single" w:sz="18" w:space="0" w:color="17365D"/>
            </w:tcBorders>
          </w:tcPr>
          <w:p w14:paraId="4CD599D9" w14:textId="65C5B108" w:rsidR="00CA1D23" w:rsidRPr="0063551D" w:rsidRDefault="00CA1D23"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M0371S</w:t>
            </w:r>
          </w:p>
        </w:tc>
        <w:tc>
          <w:tcPr>
            <w:tcW w:w="3242" w:type="dxa"/>
            <w:tcBorders>
              <w:left w:val="single" w:sz="18" w:space="0" w:color="17365D"/>
            </w:tcBorders>
          </w:tcPr>
          <w:p w14:paraId="397BEC8E" w14:textId="7344BFEE" w:rsidR="00CA1D23" w:rsidRPr="0063551D" w:rsidRDefault="00CA1D23"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245694" w:rsidRPr="004A04ED" w14:paraId="596D7168"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77761E69" w14:textId="1089D49C" w:rsidR="00245694" w:rsidRPr="0063551D" w:rsidRDefault="00245694"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Sodium chloride</w:t>
            </w:r>
          </w:p>
        </w:tc>
        <w:tc>
          <w:tcPr>
            <w:tcW w:w="2945" w:type="dxa"/>
            <w:tcBorders>
              <w:right w:val="single" w:sz="18" w:space="0" w:color="17365D"/>
            </w:tcBorders>
          </w:tcPr>
          <w:p w14:paraId="09799098" w14:textId="78CF0988" w:rsidR="00245694" w:rsidRPr="0063551D" w:rsidRDefault="00245694"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S/3161/60</w:t>
            </w:r>
          </w:p>
        </w:tc>
        <w:tc>
          <w:tcPr>
            <w:tcW w:w="3242" w:type="dxa"/>
            <w:tcBorders>
              <w:left w:val="single" w:sz="18" w:space="0" w:color="17365D"/>
            </w:tcBorders>
          </w:tcPr>
          <w:p w14:paraId="17ACC0CF" w14:textId="51D02595" w:rsidR="00245694" w:rsidRPr="0063551D" w:rsidRDefault="00245694"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Fisher Scientific, Loughborough, UK</w:t>
            </w:r>
          </w:p>
        </w:tc>
      </w:tr>
      <w:tr w:rsidR="00245694" w:rsidRPr="004A04ED" w14:paraId="542C8820"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7A73E3E6" w14:textId="47B5A38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Squal</w:t>
            </w:r>
            <w:r w:rsidR="007A3DD8" w:rsidRPr="0063551D">
              <w:rPr>
                <w:rFonts w:asciiTheme="minorHAnsi" w:eastAsia="Calibri" w:hAnsiTheme="minorHAnsi" w:cstheme="minorHAnsi"/>
                <w:i/>
                <w:iCs/>
                <w:color w:val="595959"/>
                <w:sz w:val="20"/>
                <w:szCs w:val="20"/>
              </w:rPr>
              <w:t>a</w:t>
            </w:r>
            <w:r w:rsidRPr="0063551D">
              <w:rPr>
                <w:rFonts w:asciiTheme="minorHAnsi" w:eastAsia="Calibri" w:hAnsiTheme="minorHAnsi" w:cstheme="minorHAnsi"/>
                <w:i/>
                <w:iCs/>
                <w:color w:val="595959"/>
                <w:sz w:val="20"/>
                <w:szCs w:val="20"/>
              </w:rPr>
              <w:t>ne standard analytical grade</w:t>
            </w:r>
          </w:p>
        </w:tc>
        <w:tc>
          <w:tcPr>
            <w:tcW w:w="2945" w:type="dxa"/>
            <w:tcBorders>
              <w:right w:val="single" w:sz="18" w:space="0" w:color="17365D"/>
            </w:tcBorders>
          </w:tcPr>
          <w:p w14:paraId="0D368B4B" w14:textId="5AA51069" w:rsidR="00BC05B1" w:rsidRPr="0063551D" w:rsidRDefault="00A71ADA"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442784</w:t>
            </w:r>
          </w:p>
        </w:tc>
        <w:tc>
          <w:tcPr>
            <w:tcW w:w="3242" w:type="dxa"/>
            <w:tcBorders>
              <w:left w:val="single" w:sz="18" w:space="0" w:color="17365D"/>
            </w:tcBorders>
          </w:tcPr>
          <w:p w14:paraId="1755DDD9" w14:textId="34DF0E02" w:rsidR="00BC05B1" w:rsidRPr="0063551D" w:rsidRDefault="00A71ADA"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245694" w:rsidRPr="004A04ED" w14:paraId="553D37C6"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4B6F199A" w14:textId="661C3A2C" w:rsidR="00BC05B1" w:rsidRPr="0063551D" w:rsidRDefault="00C87544"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TRIS-Acetate-EDTA (</w:t>
            </w:r>
            <w:r w:rsidR="00BC05B1" w:rsidRPr="0063551D">
              <w:rPr>
                <w:rFonts w:asciiTheme="minorHAnsi" w:eastAsia="Calibri" w:hAnsiTheme="minorHAnsi" w:cstheme="minorHAnsi"/>
                <w:i/>
                <w:iCs/>
                <w:color w:val="595959"/>
                <w:sz w:val="20"/>
                <w:szCs w:val="20"/>
              </w:rPr>
              <w:t>TAE</w:t>
            </w:r>
            <w:r w:rsidRPr="0063551D">
              <w:rPr>
                <w:rFonts w:asciiTheme="minorHAnsi" w:eastAsia="Calibri" w:hAnsiTheme="minorHAnsi" w:cstheme="minorHAnsi"/>
                <w:i/>
                <w:iCs/>
                <w:color w:val="595959"/>
                <w:sz w:val="20"/>
                <w:szCs w:val="20"/>
              </w:rPr>
              <w:t>)</w:t>
            </w:r>
            <w:r w:rsidR="00BC05B1" w:rsidRPr="0063551D">
              <w:rPr>
                <w:rFonts w:asciiTheme="minorHAnsi" w:eastAsia="Calibri" w:hAnsiTheme="minorHAnsi" w:cstheme="minorHAnsi"/>
                <w:i/>
                <w:iCs/>
                <w:color w:val="595959"/>
                <w:sz w:val="20"/>
                <w:szCs w:val="20"/>
              </w:rPr>
              <w:t xml:space="preserve"> buffer</w:t>
            </w:r>
          </w:p>
        </w:tc>
        <w:tc>
          <w:tcPr>
            <w:tcW w:w="2945" w:type="dxa"/>
            <w:tcBorders>
              <w:right w:val="single" w:sz="18" w:space="0" w:color="17365D"/>
            </w:tcBorders>
          </w:tcPr>
          <w:p w14:paraId="5C3183C1" w14:textId="5D773989" w:rsidR="00BC05B1" w:rsidRPr="0063551D" w:rsidRDefault="00C87544"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BP1332-1</w:t>
            </w:r>
          </w:p>
        </w:tc>
        <w:tc>
          <w:tcPr>
            <w:tcW w:w="3242" w:type="dxa"/>
            <w:tcBorders>
              <w:left w:val="single" w:sz="18" w:space="0" w:color="17365D"/>
            </w:tcBorders>
          </w:tcPr>
          <w:p w14:paraId="344EFC99" w14:textId="55FD4F82" w:rsidR="00BC05B1" w:rsidRPr="0063551D" w:rsidRDefault="00C87544"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Fisher Scientific, Loughborough, UK</w:t>
            </w:r>
          </w:p>
        </w:tc>
      </w:tr>
      <w:tr w:rsidR="00245694" w:rsidRPr="004A04ED" w14:paraId="12DB95B8"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28918604"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T4 DNA ligase</w:t>
            </w:r>
          </w:p>
        </w:tc>
        <w:tc>
          <w:tcPr>
            <w:tcW w:w="2945" w:type="dxa"/>
            <w:tcBorders>
              <w:right w:val="single" w:sz="18" w:space="0" w:color="17365D"/>
            </w:tcBorders>
          </w:tcPr>
          <w:p w14:paraId="5BDC46A3" w14:textId="4915BE2D" w:rsidR="00BC05B1" w:rsidRPr="0063551D" w:rsidRDefault="00C87544"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M020S</w:t>
            </w:r>
          </w:p>
        </w:tc>
        <w:tc>
          <w:tcPr>
            <w:tcW w:w="3242" w:type="dxa"/>
            <w:tcBorders>
              <w:left w:val="single" w:sz="18" w:space="0" w:color="17365D"/>
            </w:tcBorders>
          </w:tcPr>
          <w:p w14:paraId="2F600CE6" w14:textId="1C4F72EF"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245694" w:rsidRPr="004A04ED" w14:paraId="1106A88E"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0D0B763C"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lang w:val="fr-FR"/>
              </w:rPr>
            </w:pPr>
            <w:r w:rsidRPr="0063551D">
              <w:rPr>
                <w:rFonts w:asciiTheme="minorHAnsi" w:eastAsia="Calibri" w:hAnsiTheme="minorHAnsi" w:cstheme="minorHAnsi"/>
                <w:i/>
                <w:iCs/>
                <w:color w:val="595959"/>
                <w:sz w:val="20"/>
                <w:szCs w:val="20"/>
                <w:lang w:val="fr-FR"/>
              </w:rPr>
              <w:t>T4 DNA ligase 10x buffer</w:t>
            </w:r>
          </w:p>
        </w:tc>
        <w:tc>
          <w:tcPr>
            <w:tcW w:w="2945" w:type="dxa"/>
            <w:tcBorders>
              <w:right w:val="single" w:sz="18" w:space="0" w:color="17365D"/>
            </w:tcBorders>
          </w:tcPr>
          <w:p w14:paraId="79183384" w14:textId="2B2D249A" w:rsidR="00BC05B1" w:rsidRPr="0063551D" w:rsidRDefault="00C87544"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B020SA</w:t>
            </w:r>
          </w:p>
        </w:tc>
        <w:tc>
          <w:tcPr>
            <w:tcW w:w="3242" w:type="dxa"/>
            <w:tcBorders>
              <w:left w:val="single" w:sz="18" w:space="0" w:color="17365D"/>
            </w:tcBorders>
          </w:tcPr>
          <w:p w14:paraId="67FA867F" w14:textId="215004F7" w:rsidR="00BC05B1" w:rsidRPr="0063551D" w:rsidRDefault="00BC05B1"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FE445A" w:rsidRPr="004A04ED" w14:paraId="6206EFB7"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5EC948D9" w14:textId="3B94381F" w:rsidR="007A3DD8" w:rsidRPr="0063551D" w:rsidRDefault="007A3DD8" w:rsidP="00FE445A">
            <w:pPr>
              <w:spacing w:after="0" w:line="240" w:lineRule="auto"/>
              <w:ind w:left="0" w:right="0" w:firstLine="0"/>
              <w:contextualSpacing/>
              <w:jc w:val="left"/>
              <w:rPr>
                <w:rFonts w:asciiTheme="minorHAnsi" w:eastAsia="Calibri" w:hAnsiTheme="minorHAnsi" w:cstheme="minorHAnsi"/>
                <w:i/>
                <w:iCs/>
                <w:color w:val="595959"/>
                <w:sz w:val="20"/>
                <w:szCs w:val="20"/>
                <w:lang w:val="fr-FR"/>
              </w:rPr>
            </w:pPr>
            <w:r w:rsidRPr="0063551D">
              <w:rPr>
                <w:rFonts w:asciiTheme="minorHAnsi" w:eastAsia="Calibri" w:hAnsiTheme="minorHAnsi" w:cstheme="minorHAnsi"/>
                <w:i/>
                <w:iCs/>
                <w:color w:val="595959"/>
                <w:sz w:val="20"/>
                <w:szCs w:val="20"/>
                <w:lang w:val="fr-FR"/>
              </w:rPr>
              <w:t>10-Beta stable outgrowth medium</w:t>
            </w:r>
          </w:p>
        </w:tc>
        <w:tc>
          <w:tcPr>
            <w:tcW w:w="2945" w:type="dxa"/>
            <w:tcBorders>
              <w:right w:val="single" w:sz="18" w:space="0" w:color="17365D"/>
            </w:tcBorders>
          </w:tcPr>
          <w:p w14:paraId="6AFCA397" w14:textId="00F0069A" w:rsidR="007A3DD8" w:rsidRPr="0063551D" w:rsidRDefault="007A3DD8"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B9035S</w:t>
            </w:r>
          </w:p>
        </w:tc>
        <w:tc>
          <w:tcPr>
            <w:tcW w:w="3242" w:type="dxa"/>
            <w:tcBorders>
              <w:left w:val="single" w:sz="18" w:space="0" w:color="17365D"/>
            </w:tcBorders>
          </w:tcPr>
          <w:p w14:paraId="791CD43C" w14:textId="3A9968BC" w:rsidR="007A3DD8" w:rsidRPr="0063551D" w:rsidRDefault="007A3DD8"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FE445A" w:rsidRPr="004A04ED" w14:paraId="68C044E9"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53BBBD6F" w14:textId="18395610" w:rsidR="00CA1D23" w:rsidRPr="00430E71" w:rsidRDefault="00CA1D23"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lang w:val="fr-FR"/>
              </w:rPr>
              <w:t xml:space="preserve">10-Beta </w:t>
            </w:r>
            <w:r w:rsidRPr="00430E71">
              <w:rPr>
                <w:rFonts w:asciiTheme="minorHAnsi" w:eastAsia="Calibri" w:hAnsiTheme="minorHAnsi" w:cstheme="minorHAnsi"/>
                <w:i/>
                <w:iCs/>
                <w:color w:val="595959"/>
                <w:sz w:val="20"/>
                <w:szCs w:val="20"/>
              </w:rPr>
              <w:t>competent</w:t>
            </w:r>
            <w:r w:rsidRPr="0063551D">
              <w:rPr>
                <w:rFonts w:asciiTheme="minorHAnsi" w:eastAsia="Calibri" w:hAnsiTheme="minorHAnsi" w:cstheme="minorHAnsi"/>
                <w:i/>
                <w:iCs/>
                <w:color w:val="595959"/>
                <w:sz w:val="20"/>
                <w:szCs w:val="20"/>
                <w:lang w:val="fr-FR"/>
              </w:rPr>
              <w:t xml:space="preserve"> cells</w:t>
            </w:r>
          </w:p>
        </w:tc>
        <w:tc>
          <w:tcPr>
            <w:tcW w:w="2945" w:type="dxa"/>
            <w:tcBorders>
              <w:right w:val="single" w:sz="18" w:space="0" w:color="17365D"/>
            </w:tcBorders>
          </w:tcPr>
          <w:p w14:paraId="645F3F29" w14:textId="5CF3BD57" w:rsidR="00CA1D23" w:rsidRPr="0063551D" w:rsidRDefault="00CA1D23"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C3019H</w:t>
            </w:r>
          </w:p>
        </w:tc>
        <w:tc>
          <w:tcPr>
            <w:tcW w:w="3242" w:type="dxa"/>
            <w:tcBorders>
              <w:left w:val="single" w:sz="18" w:space="0" w:color="17365D"/>
            </w:tcBorders>
          </w:tcPr>
          <w:p w14:paraId="3507010E" w14:textId="2C164827" w:rsidR="00CA1D23" w:rsidRPr="0063551D" w:rsidRDefault="00CA1D23"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FE445A" w:rsidRPr="004A04ED" w14:paraId="670E316E"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bottom w:val="single" w:sz="4" w:space="0" w:color="auto"/>
              <w:right w:val="single" w:sz="18" w:space="0" w:color="17365D"/>
            </w:tcBorders>
          </w:tcPr>
          <w:p w14:paraId="3EA2A86B" w14:textId="3CD15D7C" w:rsidR="00C87544" w:rsidRPr="0063551D" w:rsidRDefault="00C87544" w:rsidP="00FE445A">
            <w:pPr>
              <w:spacing w:after="0" w:line="240" w:lineRule="auto"/>
              <w:ind w:left="0" w:right="0" w:firstLine="0"/>
              <w:contextualSpacing/>
              <w:jc w:val="left"/>
              <w:rPr>
                <w:rFonts w:asciiTheme="minorHAnsi" w:eastAsia="Calibri" w:hAnsiTheme="minorHAnsi" w:cstheme="minorHAnsi"/>
                <w:i/>
                <w:iCs/>
                <w:color w:val="595959"/>
                <w:sz w:val="20"/>
                <w:szCs w:val="20"/>
                <w:lang w:val="fr-FR"/>
              </w:rPr>
            </w:pPr>
            <w:r w:rsidRPr="0063551D">
              <w:rPr>
                <w:rFonts w:asciiTheme="minorHAnsi" w:eastAsia="Calibri" w:hAnsiTheme="minorHAnsi" w:cstheme="minorHAnsi"/>
                <w:i/>
                <w:iCs/>
                <w:color w:val="595959"/>
                <w:sz w:val="20"/>
                <w:szCs w:val="20"/>
              </w:rPr>
              <w:t>2-dodecanone standard analytical grade</w:t>
            </w:r>
          </w:p>
        </w:tc>
        <w:tc>
          <w:tcPr>
            <w:tcW w:w="2945" w:type="dxa"/>
            <w:tcBorders>
              <w:bottom w:val="single" w:sz="4" w:space="0" w:color="auto"/>
              <w:right w:val="single" w:sz="18" w:space="0" w:color="17365D"/>
            </w:tcBorders>
          </w:tcPr>
          <w:p w14:paraId="0123EF0F" w14:textId="4B0906FF" w:rsidR="00C87544" w:rsidRPr="0063551D" w:rsidRDefault="00C87544"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03411</w:t>
            </w:r>
          </w:p>
        </w:tc>
        <w:tc>
          <w:tcPr>
            <w:tcW w:w="3242" w:type="dxa"/>
            <w:tcBorders>
              <w:left w:val="single" w:sz="18" w:space="0" w:color="17365D"/>
              <w:bottom w:val="single" w:sz="4" w:space="0" w:color="auto"/>
            </w:tcBorders>
          </w:tcPr>
          <w:p w14:paraId="5A96D249" w14:textId="75B9B20F" w:rsidR="00C87544" w:rsidRPr="0063551D" w:rsidRDefault="00C87544"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Sigma-Aldrich, Dorset, UK</w:t>
            </w:r>
          </w:p>
        </w:tc>
      </w:tr>
      <w:tr w:rsidR="00FE445A" w:rsidRPr="00983044" w14:paraId="2404D64D"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9020" w:type="dxa"/>
            <w:gridSpan w:val="3"/>
            <w:tcBorders>
              <w:top w:val="single" w:sz="4" w:space="0" w:color="auto"/>
              <w:bottom w:val="single" w:sz="4" w:space="0" w:color="auto"/>
            </w:tcBorders>
          </w:tcPr>
          <w:p w14:paraId="477D1113" w14:textId="307D396D" w:rsidR="00BC05B1" w:rsidRPr="0063551D" w:rsidRDefault="00BC05B1" w:rsidP="00FE445A">
            <w:pPr>
              <w:spacing w:after="0" w:line="240" w:lineRule="auto"/>
              <w:ind w:left="0" w:right="0" w:firstLine="0"/>
              <w:contextualSpacing/>
              <w:rPr>
                <w:rFonts w:asciiTheme="minorHAnsi" w:eastAsia="Calibri" w:hAnsiTheme="minorHAnsi" w:cstheme="minorHAnsi"/>
                <w:bCs w:val="0"/>
                <w:i/>
                <w:iCs/>
                <w:color w:val="595959"/>
                <w:sz w:val="20"/>
                <w:szCs w:val="20"/>
              </w:rPr>
            </w:pPr>
            <w:r w:rsidRPr="0063551D">
              <w:rPr>
                <w:rFonts w:asciiTheme="minorHAnsi" w:eastAsia="Calibri" w:hAnsiTheme="minorHAnsi" w:cstheme="minorHAnsi"/>
                <w:bCs w:val="0"/>
                <w:i/>
                <w:iCs/>
                <w:color w:val="595959"/>
                <w:sz w:val="20"/>
                <w:szCs w:val="20"/>
              </w:rPr>
              <w:t>Restriction enzymes and buffers</w:t>
            </w:r>
          </w:p>
        </w:tc>
      </w:tr>
      <w:tr w:rsidR="00FE445A" w:rsidRPr="00983044" w14:paraId="61EA6A52" w14:textId="77777777" w:rsidTr="00FE445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top w:val="single" w:sz="4" w:space="0" w:color="auto"/>
              <w:right w:val="single" w:sz="18" w:space="0" w:color="17365D"/>
            </w:tcBorders>
          </w:tcPr>
          <w:p w14:paraId="689E1DFD"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bCs w:val="0"/>
                <w:i/>
                <w:iCs/>
                <w:color w:val="595959"/>
                <w:sz w:val="20"/>
                <w:szCs w:val="20"/>
              </w:rPr>
            </w:pPr>
            <w:r w:rsidRPr="0063551D">
              <w:rPr>
                <w:rFonts w:asciiTheme="minorHAnsi" w:eastAsia="Calibri" w:hAnsiTheme="minorHAnsi" w:cstheme="minorHAnsi"/>
                <w:bCs w:val="0"/>
                <w:i/>
                <w:iCs/>
                <w:color w:val="595959"/>
                <w:sz w:val="20"/>
                <w:szCs w:val="20"/>
              </w:rPr>
              <w:t>10x CutSmart buffer</w:t>
            </w:r>
          </w:p>
        </w:tc>
        <w:tc>
          <w:tcPr>
            <w:tcW w:w="2945" w:type="dxa"/>
            <w:tcBorders>
              <w:top w:val="single" w:sz="4" w:space="0" w:color="auto"/>
              <w:right w:val="single" w:sz="18" w:space="0" w:color="17365D"/>
            </w:tcBorders>
          </w:tcPr>
          <w:p w14:paraId="7E429677" w14:textId="3C4C7435" w:rsidR="00BC05B1" w:rsidRPr="0063551D" w:rsidRDefault="00C87544"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B7204S</w:t>
            </w:r>
          </w:p>
        </w:tc>
        <w:tc>
          <w:tcPr>
            <w:tcW w:w="3242" w:type="dxa"/>
            <w:tcBorders>
              <w:top w:val="single" w:sz="4" w:space="0" w:color="auto"/>
              <w:left w:val="single" w:sz="18" w:space="0" w:color="17365D"/>
            </w:tcBorders>
          </w:tcPr>
          <w:p w14:paraId="0B1C90C4" w14:textId="20586C9A"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FE445A" w:rsidRPr="00983044" w14:paraId="7F3B9042" w14:textId="77777777" w:rsidTr="00FE445A">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78FDB1B0"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bCs w:val="0"/>
                <w:i/>
                <w:iCs/>
                <w:color w:val="595959"/>
                <w:sz w:val="20"/>
                <w:szCs w:val="20"/>
              </w:rPr>
            </w:pPr>
            <w:r w:rsidRPr="0063551D">
              <w:rPr>
                <w:rFonts w:asciiTheme="minorHAnsi" w:eastAsia="Calibri" w:hAnsiTheme="minorHAnsi" w:cstheme="minorHAnsi"/>
                <w:bCs w:val="0"/>
                <w:i/>
                <w:iCs/>
                <w:color w:val="595959"/>
                <w:sz w:val="20"/>
                <w:szCs w:val="20"/>
              </w:rPr>
              <w:t>3.1 buffer</w:t>
            </w:r>
          </w:p>
        </w:tc>
        <w:tc>
          <w:tcPr>
            <w:tcW w:w="2945" w:type="dxa"/>
            <w:tcBorders>
              <w:right w:val="single" w:sz="18" w:space="0" w:color="17365D"/>
            </w:tcBorders>
          </w:tcPr>
          <w:p w14:paraId="3F78A9B0" w14:textId="30AFB8B3" w:rsidR="00BC05B1" w:rsidRPr="0063551D" w:rsidRDefault="00C87544"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B7203S</w:t>
            </w:r>
          </w:p>
        </w:tc>
        <w:tc>
          <w:tcPr>
            <w:tcW w:w="3242" w:type="dxa"/>
            <w:tcBorders>
              <w:left w:val="single" w:sz="18" w:space="0" w:color="17365D"/>
            </w:tcBorders>
          </w:tcPr>
          <w:p w14:paraId="2AAB0DC2" w14:textId="5B935D8C" w:rsidR="00BC05B1" w:rsidRPr="0063551D" w:rsidRDefault="00BC05B1"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FE445A" w:rsidRPr="00983044" w14:paraId="4B527747"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shd w:val="clear" w:color="auto" w:fill="F2F2F2" w:themeFill="background1" w:themeFillShade="F2"/>
          </w:tcPr>
          <w:p w14:paraId="6E165C7C" w14:textId="14CABD9A" w:rsidR="00BC05B1" w:rsidRPr="0063551D" w:rsidRDefault="00BC05B1" w:rsidP="00FE445A">
            <w:pPr>
              <w:spacing w:after="0" w:line="240" w:lineRule="auto"/>
              <w:ind w:left="0" w:right="0" w:firstLine="0"/>
              <w:contextualSpacing/>
              <w:jc w:val="left"/>
              <w:rPr>
                <w:rFonts w:asciiTheme="minorHAnsi" w:eastAsia="Calibri" w:hAnsiTheme="minorHAnsi" w:cstheme="minorHAnsi"/>
                <w:i/>
                <w:iCs/>
                <w:color w:val="595959"/>
                <w:sz w:val="20"/>
                <w:szCs w:val="20"/>
              </w:rPr>
            </w:pPr>
            <w:r w:rsidRPr="0063551D">
              <w:rPr>
                <w:rFonts w:asciiTheme="minorHAnsi" w:eastAsia="Calibri" w:hAnsiTheme="minorHAnsi" w:cstheme="minorHAnsi"/>
                <w:i/>
                <w:iCs/>
                <w:color w:val="595959"/>
                <w:sz w:val="20"/>
                <w:szCs w:val="20"/>
              </w:rPr>
              <w:t>B</w:t>
            </w:r>
            <w:r w:rsidR="00C87544" w:rsidRPr="0063551D">
              <w:rPr>
                <w:rFonts w:asciiTheme="minorHAnsi" w:eastAsia="Calibri" w:hAnsiTheme="minorHAnsi" w:cstheme="minorHAnsi"/>
                <w:i/>
                <w:iCs/>
                <w:color w:val="595959"/>
                <w:sz w:val="20"/>
                <w:szCs w:val="20"/>
              </w:rPr>
              <w:t>s</w:t>
            </w:r>
            <w:r w:rsidRPr="0063551D">
              <w:rPr>
                <w:rFonts w:asciiTheme="minorHAnsi" w:eastAsia="Calibri" w:hAnsiTheme="minorHAnsi" w:cstheme="minorHAnsi"/>
                <w:i/>
                <w:iCs/>
                <w:color w:val="595959"/>
                <w:sz w:val="20"/>
                <w:szCs w:val="20"/>
              </w:rPr>
              <w:t>sHII</w:t>
            </w:r>
          </w:p>
        </w:tc>
        <w:tc>
          <w:tcPr>
            <w:tcW w:w="2945" w:type="dxa"/>
            <w:tcBorders>
              <w:right w:val="single" w:sz="18" w:space="0" w:color="17365D"/>
            </w:tcBorders>
            <w:shd w:val="clear" w:color="auto" w:fill="F2F2F2" w:themeFill="background1" w:themeFillShade="F2"/>
          </w:tcPr>
          <w:p w14:paraId="75A6ADDF" w14:textId="4D12DF26" w:rsidR="00BC05B1" w:rsidRPr="0063551D" w:rsidRDefault="00C87544"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R0199S</w:t>
            </w:r>
          </w:p>
        </w:tc>
        <w:tc>
          <w:tcPr>
            <w:tcW w:w="3242" w:type="dxa"/>
            <w:tcBorders>
              <w:left w:val="single" w:sz="18" w:space="0" w:color="17365D"/>
            </w:tcBorders>
            <w:shd w:val="clear" w:color="auto" w:fill="F2F2F2" w:themeFill="background1" w:themeFillShade="F2"/>
          </w:tcPr>
          <w:p w14:paraId="378A2FA4" w14:textId="3CF7488A"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FE445A" w:rsidRPr="00983044" w14:paraId="72939008" w14:textId="77777777" w:rsidTr="0063551D">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shd w:val="clear" w:color="auto" w:fill="FFFFFF" w:themeFill="background1"/>
          </w:tcPr>
          <w:p w14:paraId="35B6AA52"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bCs w:val="0"/>
                <w:i/>
                <w:iCs/>
                <w:color w:val="595959"/>
                <w:sz w:val="20"/>
                <w:szCs w:val="20"/>
              </w:rPr>
            </w:pPr>
            <w:r w:rsidRPr="0063551D">
              <w:rPr>
                <w:rFonts w:asciiTheme="minorHAnsi" w:eastAsia="Calibri" w:hAnsiTheme="minorHAnsi" w:cstheme="minorHAnsi"/>
                <w:bCs w:val="0"/>
                <w:i/>
                <w:iCs/>
                <w:color w:val="595959"/>
                <w:sz w:val="20"/>
                <w:szCs w:val="20"/>
              </w:rPr>
              <w:t>EcoRI-HF</w:t>
            </w:r>
          </w:p>
        </w:tc>
        <w:tc>
          <w:tcPr>
            <w:tcW w:w="2945" w:type="dxa"/>
            <w:tcBorders>
              <w:right w:val="single" w:sz="18" w:space="0" w:color="17365D"/>
            </w:tcBorders>
            <w:shd w:val="clear" w:color="auto" w:fill="FFFFFF" w:themeFill="background1"/>
          </w:tcPr>
          <w:p w14:paraId="5DB2F796" w14:textId="632EC68A" w:rsidR="00BC05B1" w:rsidRPr="0063551D" w:rsidRDefault="00C87544"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R3101S</w:t>
            </w:r>
          </w:p>
        </w:tc>
        <w:tc>
          <w:tcPr>
            <w:tcW w:w="3242" w:type="dxa"/>
            <w:tcBorders>
              <w:left w:val="single" w:sz="18" w:space="0" w:color="17365D"/>
            </w:tcBorders>
            <w:shd w:val="clear" w:color="auto" w:fill="FFFFFF" w:themeFill="background1"/>
          </w:tcPr>
          <w:p w14:paraId="0CF01CF5" w14:textId="166938C1" w:rsidR="00BC05B1" w:rsidRPr="0063551D" w:rsidRDefault="00BC05B1"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FE445A" w:rsidRPr="00983044" w14:paraId="67354C61" w14:textId="77777777" w:rsidTr="0063551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shd w:val="clear" w:color="auto" w:fill="F2F2F2" w:themeFill="background1" w:themeFillShade="F2"/>
          </w:tcPr>
          <w:p w14:paraId="2209897B"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bCs w:val="0"/>
                <w:i/>
                <w:iCs/>
                <w:color w:val="595959"/>
                <w:sz w:val="20"/>
                <w:szCs w:val="20"/>
              </w:rPr>
            </w:pPr>
            <w:r w:rsidRPr="0063551D">
              <w:rPr>
                <w:rFonts w:asciiTheme="minorHAnsi" w:eastAsia="Calibri" w:hAnsiTheme="minorHAnsi" w:cstheme="minorHAnsi"/>
                <w:bCs w:val="0"/>
                <w:i/>
                <w:iCs/>
                <w:color w:val="595959"/>
                <w:sz w:val="20"/>
                <w:szCs w:val="20"/>
              </w:rPr>
              <w:t>PstI-HF</w:t>
            </w:r>
          </w:p>
        </w:tc>
        <w:tc>
          <w:tcPr>
            <w:tcW w:w="2945" w:type="dxa"/>
            <w:tcBorders>
              <w:right w:val="single" w:sz="18" w:space="0" w:color="17365D"/>
            </w:tcBorders>
            <w:shd w:val="clear" w:color="auto" w:fill="F2F2F2" w:themeFill="background1" w:themeFillShade="F2"/>
          </w:tcPr>
          <w:p w14:paraId="34CC6D6F" w14:textId="506122B1" w:rsidR="00BC05B1" w:rsidRPr="0063551D" w:rsidRDefault="00C87544"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R3140S</w:t>
            </w:r>
          </w:p>
        </w:tc>
        <w:tc>
          <w:tcPr>
            <w:tcW w:w="3242" w:type="dxa"/>
            <w:tcBorders>
              <w:left w:val="single" w:sz="18" w:space="0" w:color="17365D"/>
            </w:tcBorders>
            <w:shd w:val="clear" w:color="auto" w:fill="F2F2F2" w:themeFill="background1" w:themeFillShade="F2"/>
          </w:tcPr>
          <w:p w14:paraId="105D5291" w14:textId="35D12D87"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FE445A" w:rsidRPr="00983044" w14:paraId="21556064" w14:textId="77777777" w:rsidTr="00FE445A">
        <w:trPr>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6FAC9E25" w14:textId="7D611C2C" w:rsidR="00BC05B1" w:rsidRPr="0063551D" w:rsidRDefault="00BC05B1" w:rsidP="00FE445A">
            <w:pPr>
              <w:spacing w:after="0" w:line="240" w:lineRule="auto"/>
              <w:ind w:left="0" w:right="0" w:firstLine="0"/>
              <w:contextualSpacing/>
              <w:jc w:val="left"/>
              <w:rPr>
                <w:rFonts w:asciiTheme="minorHAnsi" w:eastAsia="Calibri" w:hAnsiTheme="minorHAnsi" w:cstheme="minorHAnsi"/>
                <w:bCs w:val="0"/>
                <w:i/>
                <w:iCs/>
                <w:color w:val="595959"/>
                <w:sz w:val="20"/>
                <w:szCs w:val="20"/>
              </w:rPr>
            </w:pPr>
            <w:r w:rsidRPr="0063551D">
              <w:rPr>
                <w:rFonts w:asciiTheme="minorHAnsi" w:eastAsia="Calibri" w:hAnsiTheme="minorHAnsi" w:cstheme="minorHAnsi"/>
                <w:bCs w:val="0"/>
                <w:i/>
                <w:iCs/>
                <w:color w:val="595959"/>
                <w:sz w:val="20"/>
                <w:szCs w:val="20"/>
              </w:rPr>
              <w:t>SpeI</w:t>
            </w:r>
            <w:r w:rsidR="00C87544" w:rsidRPr="0063551D">
              <w:rPr>
                <w:rFonts w:asciiTheme="minorHAnsi" w:eastAsia="Calibri" w:hAnsiTheme="minorHAnsi" w:cstheme="minorHAnsi"/>
                <w:bCs w:val="0"/>
                <w:i/>
                <w:iCs/>
                <w:color w:val="595959"/>
                <w:sz w:val="20"/>
                <w:szCs w:val="20"/>
              </w:rPr>
              <w:t>-HF</w:t>
            </w:r>
          </w:p>
        </w:tc>
        <w:tc>
          <w:tcPr>
            <w:tcW w:w="2945" w:type="dxa"/>
            <w:tcBorders>
              <w:right w:val="single" w:sz="18" w:space="0" w:color="17365D"/>
            </w:tcBorders>
          </w:tcPr>
          <w:p w14:paraId="30EAE5FE" w14:textId="7C822A40" w:rsidR="00BC05B1" w:rsidRPr="0063551D" w:rsidRDefault="00C87544"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R3133S</w:t>
            </w:r>
          </w:p>
        </w:tc>
        <w:tc>
          <w:tcPr>
            <w:tcW w:w="3242" w:type="dxa"/>
            <w:tcBorders>
              <w:left w:val="single" w:sz="18" w:space="0" w:color="17365D"/>
            </w:tcBorders>
          </w:tcPr>
          <w:p w14:paraId="2F2E613E" w14:textId="29800FCD" w:rsidR="00BC05B1" w:rsidRPr="0063551D" w:rsidRDefault="00BC05B1" w:rsidP="00FE445A">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FE445A" w:rsidRPr="00983044" w14:paraId="6D2A46D3" w14:textId="77777777" w:rsidTr="00FE445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right w:val="single" w:sz="18" w:space="0" w:color="17365D"/>
            </w:tcBorders>
          </w:tcPr>
          <w:p w14:paraId="635FA023"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bCs w:val="0"/>
                <w:i/>
                <w:iCs/>
                <w:color w:val="595959"/>
                <w:sz w:val="20"/>
                <w:szCs w:val="20"/>
              </w:rPr>
            </w:pPr>
            <w:r w:rsidRPr="0063551D">
              <w:rPr>
                <w:rFonts w:asciiTheme="minorHAnsi" w:eastAsia="Calibri" w:hAnsiTheme="minorHAnsi" w:cstheme="minorHAnsi"/>
                <w:bCs w:val="0"/>
                <w:i/>
                <w:iCs/>
                <w:color w:val="595959"/>
                <w:sz w:val="20"/>
                <w:szCs w:val="20"/>
              </w:rPr>
              <w:t>XbaI</w:t>
            </w:r>
          </w:p>
        </w:tc>
        <w:tc>
          <w:tcPr>
            <w:tcW w:w="2945" w:type="dxa"/>
            <w:tcBorders>
              <w:right w:val="single" w:sz="18" w:space="0" w:color="17365D"/>
            </w:tcBorders>
          </w:tcPr>
          <w:p w14:paraId="38FEE264" w14:textId="521EF755" w:rsidR="00BC05B1" w:rsidRPr="0063551D" w:rsidRDefault="00C87544"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R0145S</w:t>
            </w:r>
          </w:p>
        </w:tc>
        <w:tc>
          <w:tcPr>
            <w:tcW w:w="3242" w:type="dxa"/>
            <w:tcBorders>
              <w:left w:val="single" w:sz="18" w:space="0" w:color="17365D"/>
            </w:tcBorders>
          </w:tcPr>
          <w:p w14:paraId="21AFB7C8" w14:textId="3E8615CB"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New England Biolabs, Herts, UK</w:t>
            </w:r>
          </w:p>
        </w:tc>
      </w:tr>
      <w:tr w:rsidR="00FE445A" w:rsidRPr="00983044" w14:paraId="6750D345" w14:textId="77777777" w:rsidTr="0025334A">
        <w:trPr>
          <w:trHeight w:val="292"/>
        </w:trPr>
        <w:tc>
          <w:tcPr>
            <w:cnfStyle w:val="001000000000" w:firstRow="0" w:lastRow="0" w:firstColumn="1" w:lastColumn="0" w:oddVBand="0" w:evenVBand="0" w:oddHBand="0" w:evenHBand="0" w:firstRowFirstColumn="0" w:firstRowLastColumn="0" w:lastRowFirstColumn="0" w:lastRowLastColumn="0"/>
            <w:tcW w:w="9020" w:type="dxa"/>
            <w:gridSpan w:val="3"/>
            <w:tcBorders>
              <w:top w:val="single" w:sz="4" w:space="0" w:color="auto"/>
              <w:bottom w:val="single" w:sz="4" w:space="0" w:color="auto"/>
            </w:tcBorders>
          </w:tcPr>
          <w:p w14:paraId="4180051C" w14:textId="743D612C" w:rsidR="00BC05B1" w:rsidRPr="0063551D" w:rsidRDefault="00BC05B1" w:rsidP="00FE445A">
            <w:pPr>
              <w:spacing w:after="0" w:line="240" w:lineRule="auto"/>
              <w:ind w:left="0" w:right="0" w:firstLine="0"/>
              <w:contextualSpacing/>
              <w:jc w:val="left"/>
              <w:rPr>
                <w:rFonts w:asciiTheme="minorHAnsi" w:eastAsia="Calibri" w:hAnsiTheme="minorHAnsi" w:cstheme="minorHAnsi"/>
                <w:bCs w:val="0"/>
                <w:i/>
                <w:iCs/>
                <w:color w:val="595959"/>
                <w:sz w:val="20"/>
                <w:szCs w:val="20"/>
              </w:rPr>
            </w:pPr>
            <w:r w:rsidRPr="0063551D">
              <w:rPr>
                <w:rFonts w:asciiTheme="minorHAnsi" w:eastAsia="Calibri" w:hAnsiTheme="minorHAnsi" w:cstheme="minorHAnsi"/>
                <w:bCs w:val="0"/>
                <w:i/>
                <w:iCs/>
                <w:color w:val="595959"/>
                <w:sz w:val="20"/>
                <w:szCs w:val="20"/>
              </w:rPr>
              <w:t>PCR</w:t>
            </w:r>
          </w:p>
        </w:tc>
      </w:tr>
      <w:tr w:rsidR="00FE445A" w:rsidRPr="00983044" w14:paraId="0E77952E" w14:textId="77777777" w:rsidTr="0025334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833" w:type="dxa"/>
            <w:tcBorders>
              <w:top w:val="single" w:sz="4" w:space="0" w:color="auto"/>
              <w:bottom w:val="single" w:sz="18" w:space="0" w:color="auto"/>
              <w:right w:val="single" w:sz="18" w:space="0" w:color="17365D"/>
            </w:tcBorders>
          </w:tcPr>
          <w:p w14:paraId="22C5DE93" w14:textId="77777777" w:rsidR="00BC05B1" w:rsidRPr="0063551D" w:rsidRDefault="00BC05B1" w:rsidP="00FE445A">
            <w:pPr>
              <w:spacing w:after="0" w:line="240" w:lineRule="auto"/>
              <w:ind w:left="0" w:right="0" w:firstLine="0"/>
              <w:contextualSpacing/>
              <w:jc w:val="left"/>
              <w:rPr>
                <w:rFonts w:asciiTheme="minorHAnsi" w:eastAsia="Calibri" w:hAnsiTheme="minorHAnsi" w:cstheme="minorHAnsi"/>
                <w:bCs w:val="0"/>
                <w:i/>
                <w:iCs/>
                <w:color w:val="595959"/>
                <w:sz w:val="20"/>
                <w:szCs w:val="20"/>
              </w:rPr>
            </w:pPr>
            <w:r w:rsidRPr="0063551D">
              <w:rPr>
                <w:rFonts w:asciiTheme="minorHAnsi" w:eastAsia="Calibri" w:hAnsiTheme="minorHAnsi" w:cstheme="minorHAnsi"/>
                <w:bCs w:val="0"/>
                <w:i/>
                <w:iCs/>
                <w:color w:val="595959"/>
                <w:sz w:val="20"/>
                <w:szCs w:val="20"/>
              </w:rPr>
              <w:t>GoTaq green Master mix 2x</w:t>
            </w:r>
          </w:p>
        </w:tc>
        <w:tc>
          <w:tcPr>
            <w:tcW w:w="2945" w:type="dxa"/>
            <w:tcBorders>
              <w:top w:val="single" w:sz="4" w:space="0" w:color="auto"/>
              <w:bottom w:val="single" w:sz="18" w:space="0" w:color="auto"/>
              <w:right w:val="single" w:sz="18" w:space="0" w:color="17365D"/>
            </w:tcBorders>
          </w:tcPr>
          <w:p w14:paraId="3F784431" w14:textId="66A0DB42" w:rsidR="00BC05B1" w:rsidRPr="0063551D" w:rsidRDefault="00245694"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M7121</w:t>
            </w:r>
          </w:p>
        </w:tc>
        <w:tc>
          <w:tcPr>
            <w:tcW w:w="3242" w:type="dxa"/>
            <w:tcBorders>
              <w:top w:val="single" w:sz="4" w:space="0" w:color="auto"/>
              <w:left w:val="single" w:sz="18" w:space="0" w:color="17365D"/>
              <w:bottom w:val="single" w:sz="18" w:space="0" w:color="auto"/>
            </w:tcBorders>
          </w:tcPr>
          <w:p w14:paraId="28242A4D" w14:textId="3FE22577" w:rsidR="00BC05B1" w:rsidRPr="0063551D" w:rsidRDefault="00BC05B1" w:rsidP="00FE445A">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20"/>
                <w:szCs w:val="20"/>
              </w:rPr>
            </w:pPr>
            <w:r w:rsidRPr="0063551D">
              <w:rPr>
                <w:rFonts w:asciiTheme="minorHAnsi" w:eastAsia="Calibri" w:hAnsiTheme="minorHAnsi" w:cstheme="minorHAnsi"/>
                <w:b/>
                <w:i/>
                <w:iCs/>
                <w:color w:val="595959"/>
                <w:sz w:val="20"/>
                <w:szCs w:val="20"/>
              </w:rPr>
              <w:t>Promega, USA</w:t>
            </w:r>
          </w:p>
        </w:tc>
      </w:tr>
    </w:tbl>
    <w:p w14:paraId="66C9254E" w14:textId="77777777" w:rsidR="00D1768F" w:rsidRPr="00983044" w:rsidRDefault="00D1768F" w:rsidP="00D1768F">
      <w:pPr>
        <w:rPr>
          <w:b/>
        </w:rPr>
      </w:pPr>
    </w:p>
    <w:p w14:paraId="4DA9042A" w14:textId="77777777" w:rsidR="00D1768F" w:rsidRPr="00983044" w:rsidRDefault="00D1768F" w:rsidP="00D1768F">
      <w:pPr>
        <w:rPr>
          <w:b/>
        </w:rPr>
      </w:pPr>
    </w:p>
    <w:p w14:paraId="59474597" w14:textId="77777777" w:rsidR="00045ECE" w:rsidRDefault="00045ECE" w:rsidP="00E90595">
      <w:pPr>
        <w:ind w:left="0" w:firstLine="0"/>
      </w:pPr>
    </w:p>
    <w:p w14:paraId="6D2065E2" w14:textId="77777777" w:rsidR="00045ECE" w:rsidRPr="00045ECE" w:rsidRDefault="00045ECE" w:rsidP="00E90595">
      <w:pPr>
        <w:ind w:left="0" w:firstLine="0"/>
      </w:pPr>
    </w:p>
    <w:p w14:paraId="01A7BADE" w14:textId="1AB87FC9" w:rsidR="00245694" w:rsidRDefault="00245694" w:rsidP="00245694"/>
    <w:p w14:paraId="330B1125" w14:textId="77777777" w:rsidR="00245694" w:rsidRPr="00D0008A" w:rsidRDefault="00245694" w:rsidP="00D0008A"/>
    <w:p w14:paraId="53DD6DB7" w14:textId="6FB184CA" w:rsidR="00D1768F" w:rsidRPr="00D45C82" w:rsidRDefault="00D1768F" w:rsidP="00D1768F">
      <w:pPr>
        <w:pStyle w:val="Heading9"/>
        <w:jc w:val="center"/>
        <w:rPr>
          <w:color w:val="2F5496" w:themeColor="accent1" w:themeShade="BF"/>
        </w:rPr>
      </w:pPr>
      <w:bookmarkStart w:id="242" w:name="_Toc97132403"/>
      <w:r w:rsidRPr="00D45C82">
        <w:rPr>
          <w:color w:val="2F5496" w:themeColor="accent1" w:themeShade="BF"/>
        </w:rPr>
        <w:t xml:space="preserve">Appendix </w:t>
      </w:r>
      <w:r>
        <w:rPr>
          <w:color w:val="2F5496" w:themeColor="accent1" w:themeShade="BF"/>
        </w:rPr>
        <w:t>2</w:t>
      </w:r>
      <w:r w:rsidRPr="00D45C82">
        <w:rPr>
          <w:color w:val="2F5496" w:themeColor="accent1" w:themeShade="BF"/>
        </w:rPr>
        <w:t>. List of</w:t>
      </w:r>
      <w:r>
        <w:rPr>
          <w:color w:val="2F5496" w:themeColor="accent1" w:themeShade="BF"/>
        </w:rPr>
        <w:t xml:space="preserve"> kits</w:t>
      </w:r>
      <w:bookmarkEnd w:id="242"/>
    </w:p>
    <w:tbl>
      <w:tblPr>
        <w:tblStyle w:val="PlainTable41"/>
        <w:tblpPr w:leftFromText="180" w:rightFromText="180" w:vertAnchor="text" w:horzAnchor="page" w:tblpX="2525" w:tblpY="276"/>
        <w:tblW w:w="0" w:type="auto"/>
        <w:tblLook w:val="04A0" w:firstRow="1" w:lastRow="0" w:firstColumn="1" w:lastColumn="0" w:noHBand="0" w:noVBand="1"/>
      </w:tblPr>
      <w:tblGrid>
        <w:gridCol w:w="3119"/>
        <w:gridCol w:w="1417"/>
        <w:gridCol w:w="2364"/>
      </w:tblGrid>
      <w:tr w:rsidR="00D1768F" w:rsidRPr="004A04ED" w14:paraId="0A724B57" w14:textId="77777777" w:rsidTr="00426B78">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17365D"/>
              <w:bottom w:val="single" w:sz="18" w:space="0" w:color="17365D"/>
              <w:right w:val="single" w:sz="18" w:space="0" w:color="17365D"/>
            </w:tcBorders>
            <w:shd w:val="clear" w:color="auto" w:fill="F2F2F2" w:themeFill="background1" w:themeFillShade="F2"/>
          </w:tcPr>
          <w:p w14:paraId="70C6E66F" w14:textId="77777777" w:rsidR="00D1768F" w:rsidRPr="004A04ED" w:rsidRDefault="00D1768F" w:rsidP="00C55FA2">
            <w:pPr>
              <w:spacing w:after="0" w:line="240" w:lineRule="auto"/>
              <w:ind w:left="0" w:right="0" w:firstLine="0"/>
              <w:contextualSpacing/>
              <w:jc w:val="center"/>
              <w:rPr>
                <w:rFonts w:ascii="Calibri" w:eastAsia="Calibri" w:hAnsi="Calibri" w:cs="Times New Roman"/>
                <w:color w:val="365F91"/>
                <w:sz w:val="22"/>
              </w:rPr>
            </w:pPr>
            <w:r w:rsidRPr="00ED76A3">
              <w:rPr>
                <w:rFonts w:ascii="Calibri" w:eastAsia="Calibri" w:hAnsi="Calibri" w:cs="Times New Roman"/>
                <w:color w:val="365F91"/>
                <w:sz w:val="22"/>
              </w:rPr>
              <w:t>Kit</w:t>
            </w:r>
          </w:p>
        </w:tc>
        <w:tc>
          <w:tcPr>
            <w:tcW w:w="1417" w:type="dxa"/>
            <w:tcBorders>
              <w:top w:val="single" w:sz="18" w:space="0" w:color="17365D"/>
              <w:left w:val="single" w:sz="18" w:space="0" w:color="17365D"/>
              <w:bottom w:val="single" w:sz="18" w:space="0" w:color="17365D"/>
              <w:right w:val="single" w:sz="18" w:space="0" w:color="17365D"/>
            </w:tcBorders>
            <w:shd w:val="clear" w:color="auto" w:fill="F2F2F2" w:themeFill="background1" w:themeFillShade="F2"/>
          </w:tcPr>
          <w:p w14:paraId="1983322D" w14:textId="77777777" w:rsidR="00D1768F" w:rsidRPr="004A04ED" w:rsidRDefault="00D1768F" w:rsidP="00C55FA2">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365F91"/>
                <w:sz w:val="22"/>
              </w:rPr>
            </w:pPr>
            <w:r w:rsidRPr="00ED76A3">
              <w:rPr>
                <w:rFonts w:ascii="Calibri" w:eastAsia="Calibri" w:hAnsi="Calibri" w:cs="Times New Roman"/>
                <w:color w:val="365F91"/>
                <w:sz w:val="22"/>
              </w:rPr>
              <w:t>Catalogue number</w:t>
            </w:r>
          </w:p>
        </w:tc>
        <w:tc>
          <w:tcPr>
            <w:tcW w:w="2364" w:type="dxa"/>
            <w:tcBorders>
              <w:top w:val="single" w:sz="18" w:space="0" w:color="17365D"/>
              <w:left w:val="single" w:sz="18" w:space="0" w:color="17365D"/>
              <w:bottom w:val="single" w:sz="18" w:space="0" w:color="17365D"/>
            </w:tcBorders>
            <w:shd w:val="clear" w:color="auto" w:fill="F2F2F2" w:themeFill="background1" w:themeFillShade="F2"/>
          </w:tcPr>
          <w:p w14:paraId="5928B9F1" w14:textId="77777777" w:rsidR="00D1768F" w:rsidRPr="00ED76A3" w:rsidRDefault="00D1768F" w:rsidP="00C55FA2">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365F91"/>
                <w:sz w:val="22"/>
              </w:rPr>
            </w:pPr>
            <w:r w:rsidRPr="00ED76A3">
              <w:rPr>
                <w:rFonts w:ascii="Calibri" w:eastAsia="Calibri" w:hAnsi="Calibri" w:cs="Times New Roman"/>
                <w:color w:val="365F91"/>
                <w:sz w:val="22"/>
              </w:rPr>
              <w:t>Manufacturer</w:t>
            </w:r>
          </w:p>
        </w:tc>
      </w:tr>
      <w:tr w:rsidR="00426B78" w:rsidRPr="004A04ED" w14:paraId="73F262A9" w14:textId="77777777" w:rsidTr="00C4736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17365D"/>
              <w:right w:val="single" w:sz="18" w:space="0" w:color="17365D"/>
            </w:tcBorders>
            <w:shd w:val="clear" w:color="auto" w:fill="FFFFFF" w:themeFill="background1"/>
          </w:tcPr>
          <w:p w14:paraId="154A82D5" w14:textId="55FC6187" w:rsidR="00426B78" w:rsidRDefault="00426B78" w:rsidP="00C55FA2">
            <w:pPr>
              <w:spacing w:after="0" w:line="240" w:lineRule="auto"/>
              <w:ind w:left="0" w:right="0" w:firstLine="0"/>
              <w:contextualSpacing/>
              <w:jc w:val="left"/>
              <w:rPr>
                <w:rFonts w:ascii="Calibri" w:eastAsia="Calibri" w:hAnsi="Calibri" w:cs="Times New Roman"/>
                <w:i/>
                <w:iCs/>
                <w:color w:val="595959"/>
                <w:sz w:val="20"/>
                <w:szCs w:val="20"/>
              </w:rPr>
            </w:pPr>
            <w:r>
              <w:rPr>
                <w:rFonts w:ascii="Calibri" w:eastAsia="Calibri" w:hAnsi="Calibri" w:cs="Times New Roman"/>
                <w:i/>
                <w:iCs/>
                <w:color w:val="595959"/>
                <w:sz w:val="20"/>
                <w:szCs w:val="20"/>
              </w:rPr>
              <w:t>Gen elute bacterial genomic DNA kit</w:t>
            </w:r>
          </w:p>
        </w:tc>
        <w:tc>
          <w:tcPr>
            <w:tcW w:w="1417" w:type="dxa"/>
            <w:tcBorders>
              <w:top w:val="single" w:sz="18" w:space="0" w:color="17365D"/>
              <w:left w:val="single" w:sz="18" w:space="0" w:color="17365D"/>
              <w:right w:val="single" w:sz="18" w:space="0" w:color="17365D"/>
            </w:tcBorders>
            <w:shd w:val="clear" w:color="auto" w:fill="FFFFFF" w:themeFill="background1"/>
          </w:tcPr>
          <w:p w14:paraId="6689EE35" w14:textId="2A2EB9D7" w:rsidR="00426B78" w:rsidRDefault="00426B78"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i/>
                <w:iCs/>
                <w:color w:val="595959"/>
                <w:sz w:val="20"/>
                <w:szCs w:val="20"/>
              </w:rPr>
            </w:pPr>
            <w:r>
              <w:rPr>
                <w:rFonts w:ascii="Calibri" w:eastAsia="Calibri" w:hAnsi="Calibri" w:cs="Times New Roman"/>
                <w:b/>
                <w:i/>
                <w:iCs/>
                <w:color w:val="595959"/>
                <w:sz w:val="20"/>
                <w:szCs w:val="20"/>
              </w:rPr>
              <w:t>NA2110</w:t>
            </w:r>
          </w:p>
        </w:tc>
        <w:tc>
          <w:tcPr>
            <w:tcW w:w="2364" w:type="dxa"/>
            <w:tcBorders>
              <w:top w:val="single" w:sz="18" w:space="0" w:color="17365D"/>
              <w:left w:val="single" w:sz="18" w:space="0" w:color="17365D"/>
            </w:tcBorders>
            <w:shd w:val="clear" w:color="auto" w:fill="FFFFFF" w:themeFill="background1"/>
          </w:tcPr>
          <w:p w14:paraId="5484565F" w14:textId="1B0BBF27" w:rsidR="00426B78" w:rsidRDefault="00426B78" w:rsidP="00426B78">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i/>
                <w:iCs/>
                <w:color w:val="595959"/>
                <w:sz w:val="20"/>
                <w:szCs w:val="20"/>
              </w:rPr>
            </w:pPr>
            <w:r>
              <w:rPr>
                <w:rFonts w:ascii="Calibri" w:eastAsia="Calibri" w:hAnsi="Calibri" w:cs="Times New Roman"/>
                <w:b/>
                <w:i/>
                <w:iCs/>
                <w:color w:val="595959"/>
                <w:sz w:val="20"/>
                <w:szCs w:val="20"/>
              </w:rPr>
              <w:t>Sigma-Aldrich, Dorset, UK</w:t>
            </w:r>
          </w:p>
        </w:tc>
      </w:tr>
      <w:tr w:rsidR="00D1768F" w:rsidRPr="004A04ED" w14:paraId="67623BBB" w14:textId="77777777" w:rsidTr="00426B78">
        <w:trPr>
          <w:trHeight w:val="285"/>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2F2F2" w:themeFill="background1" w:themeFillShade="F2"/>
          </w:tcPr>
          <w:p w14:paraId="5DC0F496" w14:textId="77777777" w:rsidR="00D1768F" w:rsidRPr="004A04ED" w:rsidRDefault="00D1768F" w:rsidP="00C55FA2">
            <w:pPr>
              <w:spacing w:after="0" w:line="240" w:lineRule="auto"/>
              <w:ind w:left="0" w:right="0" w:firstLine="0"/>
              <w:contextualSpacing/>
              <w:jc w:val="left"/>
              <w:rPr>
                <w:rFonts w:ascii="Calibri" w:eastAsia="Calibri" w:hAnsi="Calibri" w:cs="Times New Roman"/>
                <w:i/>
                <w:iCs/>
                <w:color w:val="595959"/>
                <w:sz w:val="20"/>
                <w:szCs w:val="20"/>
              </w:rPr>
            </w:pPr>
            <w:r>
              <w:rPr>
                <w:rFonts w:ascii="Calibri" w:eastAsia="Calibri" w:hAnsi="Calibri" w:cs="Times New Roman"/>
                <w:i/>
                <w:iCs/>
                <w:color w:val="595959"/>
                <w:sz w:val="20"/>
                <w:szCs w:val="20"/>
              </w:rPr>
              <w:t xml:space="preserve">QIAprep Spin Miniprep kit </w:t>
            </w:r>
          </w:p>
        </w:tc>
        <w:tc>
          <w:tcPr>
            <w:tcW w:w="1417" w:type="dxa"/>
            <w:tcBorders>
              <w:left w:val="single" w:sz="18" w:space="0" w:color="17365D"/>
              <w:right w:val="single" w:sz="18" w:space="0" w:color="17365D"/>
            </w:tcBorders>
            <w:shd w:val="clear" w:color="auto" w:fill="F2F2F2" w:themeFill="background1" w:themeFillShade="F2"/>
          </w:tcPr>
          <w:p w14:paraId="4E74103C" w14:textId="77777777" w:rsidR="00D1768F" w:rsidRPr="004A04ED" w:rsidRDefault="00D1768F"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i/>
                <w:iCs/>
                <w:color w:val="595959"/>
                <w:sz w:val="20"/>
                <w:szCs w:val="20"/>
              </w:rPr>
            </w:pPr>
            <w:r>
              <w:rPr>
                <w:rFonts w:ascii="Calibri" w:eastAsia="Calibri" w:hAnsi="Calibri" w:cs="Times New Roman"/>
                <w:b/>
                <w:i/>
                <w:iCs/>
                <w:color w:val="595959"/>
                <w:sz w:val="20"/>
                <w:szCs w:val="20"/>
              </w:rPr>
              <w:t>27106</w:t>
            </w:r>
          </w:p>
        </w:tc>
        <w:tc>
          <w:tcPr>
            <w:tcW w:w="2364" w:type="dxa"/>
            <w:tcBorders>
              <w:left w:val="single" w:sz="18" w:space="0" w:color="17365D"/>
            </w:tcBorders>
            <w:shd w:val="clear" w:color="auto" w:fill="F2F2F2" w:themeFill="background1" w:themeFillShade="F2"/>
          </w:tcPr>
          <w:p w14:paraId="559F9D4B" w14:textId="77777777" w:rsidR="00D1768F" w:rsidRPr="004A04ED" w:rsidRDefault="00D1768F" w:rsidP="00C4736E">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i/>
                <w:iCs/>
                <w:color w:val="595959"/>
                <w:sz w:val="20"/>
                <w:szCs w:val="20"/>
              </w:rPr>
            </w:pPr>
            <w:r>
              <w:rPr>
                <w:rFonts w:ascii="Calibri" w:eastAsia="Calibri" w:hAnsi="Calibri" w:cs="Times New Roman"/>
                <w:b/>
                <w:i/>
                <w:iCs/>
                <w:color w:val="595959"/>
                <w:sz w:val="20"/>
                <w:szCs w:val="20"/>
              </w:rPr>
              <w:t>Qiagen, Manchester, UK</w:t>
            </w:r>
          </w:p>
        </w:tc>
      </w:tr>
      <w:tr w:rsidR="00D1768F" w:rsidRPr="004A04ED" w14:paraId="2DEFC9D2" w14:textId="77777777" w:rsidTr="0025334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FFFFF" w:themeFill="background1"/>
          </w:tcPr>
          <w:p w14:paraId="3E9A6DF1" w14:textId="77777777" w:rsidR="00D1768F" w:rsidRPr="004A04ED" w:rsidRDefault="00D1768F" w:rsidP="00C55FA2">
            <w:pPr>
              <w:spacing w:after="0" w:line="240" w:lineRule="auto"/>
              <w:ind w:left="0" w:right="0" w:firstLine="0"/>
              <w:contextualSpacing/>
              <w:jc w:val="left"/>
              <w:rPr>
                <w:rFonts w:ascii="Calibri" w:eastAsia="Calibri" w:hAnsi="Calibri" w:cs="Times New Roman"/>
                <w:i/>
                <w:iCs/>
                <w:color w:val="595959"/>
                <w:sz w:val="20"/>
                <w:szCs w:val="20"/>
              </w:rPr>
            </w:pPr>
            <w:r>
              <w:rPr>
                <w:rFonts w:ascii="Calibri" w:eastAsia="Calibri" w:hAnsi="Calibri" w:cs="Times New Roman"/>
                <w:i/>
                <w:iCs/>
                <w:color w:val="595959"/>
                <w:sz w:val="20"/>
                <w:szCs w:val="20"/>
              </w:rPr>
              <w:t>QIAquick Gel Extraction kit</w:t>
            </w:r>
          </w:p>
        </w:tc>
        <w:tc>
          <w:tcPr>
            <w:tcW w:w="1417" w:type="dxa"/>
            <w:tcBorders>
              <w:left w:val="single" w:sz="18" w:space="0" w:color="17365D"/>
              <w:right w:val="single" w:sz="18" w:space="0" w:color="17365D"/>
            </w:tcBorders>
            <w:shd w:val="clear" w:color="auto" w:fill="FFFFFF" w:themeFill="background1"/>
          </w:tcPr>
          <w:p w14:paraId="45789DCD" w14:textId="611771E0" w:rsidR="00D1768F" w:rsidRPr="004A04ED" w:rsidRDefault="00D1768F"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i/>
                <w:iCs/>
                <w:color w:val="595959"/>
                <w:sz w:val="20"/>
                <w:szCs w:val="20"/>
              </w:rPr>
            </w:pPr>
            <w:r>
              <w:rPr>
                <w:rFonts w:ascii="Calibri" w:eastAsia="Calibri" w:hAnsi="Calibri" w:cs="Times New Roman"/>
                <w:b/>
                <w:i/>
                <w:iCs/>
                <w:color w:val="595959"/>
                <w:sz w:val="20"/>
                <w:szCs w:val="20"/>
              </w:rPr>
              <w:t>2870</w:t>
            </w:r>
            <w:r w:rsidR="00426B78">
              <w:rPr>
                <w:rFonts w:ascii="Calibri" w:eastAsia="Calibri" w:hAnsi="Calibri" w:cs="Times New Roman"/>
                <w:b/>
                <w:i/>
                <w:iCs/>
                <w:color w:val="595959"/>
                <w:sz w:val="20"/>
                <w:szCs w:val="20"/>
              </w:rPr>
              <w:t>4</w:t>
            </w:r>
          </w:p>
        </w:tc>
        <w:tc>
          <w:tcPr>
            <w:tcW w:w="2364" w:type="dxa"/>
            <w:tcBorders>
              <w:left w:val="single" w:sz="18" w:space="0" w:color="17365D"/>
            </w:tcBorders>
            <w:shd w:val="clear" w:color="auto" w:fill="FFFFFF" w:themeFill="background1"/>
          </w:tcPr>
          <w:p w14:paraId="3F4AA6DA" w14:textId="77777777" w:rsidR="00D1768F" w:rsidRDefault="00D1768F"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i/>
                <w:iCs/>
                <w:color w:val="595959"/>
                <w:sz w:val="20"/>
                <w:szCs w:val="20"/>
              </w:rPr>
            </w:pPr>
            <w:r>
              <w:rPr>
                <w:rFonts w:ascii="Calibri" w:eastAsia="Calibri" w:hAnsi="Calibri" w:cs="Times New Roman"/>
                <w:b/>
                <w:i/>
                <w:iCs/>
                <w:color w:val="595959"/>
                <w:sz w:val="20"/>
                <w:szCs w:val="20"/>
              </w:rPr>
              <w:t>Qiagen, Manchester, UK</w:t>
            </w:r>
          </w:p>
        </w:tc>
      </w:tr>
      <w:tr w:rsidR="00D1768F" w:rsidRPr="004A04ED" w14:paraId="2D60BDA9" w14:textId="77777777" w:rsidTr="0025334A">
        <w:trPr>
          <w:trHeight w:val="292"/>
        </w:trPr>
        <w:tc>
          <w:tcPr>
            <w:cnfStyle w:val="001000000000" w:firstRow="0" w:lastRow="0" w:firstColumn="1" w:lastColumn="0" w:oddVBand="0" w:evenVBand="0" w:oddHBand="0" w:evenHBand="0" w:firstRowFirstColumn="0" w:firstRowLastColumn="0" w:lastRowFirstColumn="0" w:lastRowLastColumn="0"/>
            <w:tcW w:w="3119" w:type="dxa"/>
            <w:tcBorders>
              <w:bottom w:val="single" w:sz="18" w:space="0" w:color="auto"/>
              <w:right w:val="single" w:sz="18" w:space="0" w:color="17365D"/>
            </w:tcBorders>
            <w:shd w:val="clear" w:color="auto" w:fill="F2F2F2" w:themeFill="background1" w:themeFillShade="F2"/>
          </w:tcPr>
          <w:p w14:paraId="631E41D9" w14:textId="77777777" w:rsidR="00D1768F" w:rsidRPr="004A04ED" w:rsidRDefault="00D1768F" w:rsidP="00C55FA2">
            <w:pPr>
              <w:spacing w:after="0" w:line="240" w:lineRule="auto"/>
              <w:ind w:left="0" w:right="0" w:firstLine="0"/>
              <w:contextualSpacing/>
              <w:jc w:val="left"/>
              <w:rPr>
                <w:rFonts w:ascii="Calibri" w:eastAsia="Calibri" w:hAnsi="Calibri" w:cs="Times New Roman"/>
                <w:i/>
                <w:iCs/>
                <w:color w:val="595959"/>
                <w:sz w:val="20"/>
                <w:szCs w:val="20"/>
              </w:rPr>
            </w:pPr>
            <w:r>
              <w:rPr>
                <w:rFonts w:ascii="Calibri" w:eastAsia="Calibri" w:hAnsi="Calibri" w:cs="Times New Roman"/>
                <w:i/>
                <w:iCs/>
                <w:color w:val="595959"/>
                <w:sz w:val="20"/>
                <w:szCs w:val="20"/>
              </w:rPr>
              <w:t>QIAquick PCR Purification kit</w:t>
            </w:r>
          </w:p>
        </w:tc>
        <w:tc>
          <w:tcPr>
            <w:tcW w:w="1417" w:type="dxa"/>
            <w:tcBorders>
              <w:left w:val="single" w:sz="18" w:space="0" w:color="17365D"/>
              <w:bottom w:val="single" w:sz="18" w:space="0" w:color="auto"/>
              <w:right w:val="single" w:sz="18" w:space="0" w:color="17365D"/>
            </w:tcBorders>
            <w:shd w:val="clear" w:color="auto" w:fill="F2F2F2" w:themeFill="background1" w:themeFillShade="F2"/>
          </w:tcPr>
          <w:p w14:paraId="1AD10364" w14:textId="77777777" w:rsidR="00D1768F" w:rsidRPr="004A04ED" w:rsidRDefault="00D1768F"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i/>
                <w:iCs/>
                <w:color w:val="595959"/>
                <w:sz w:val="20"/>
                <w:szCs w:val="20"/>
              </w:rPr>
            </w:pPr>
            <w:r>
              <w:rPr>
                <w:rFonts w:ascii="Calibri" w:eastAsia="Calibri" w:hAnsi="Calibri" w:cs="Times New Roman"/>
                <w:b/>
                <w:i/>
                <w:iCs/>
                <w:color w:val="595959"/>
                <w:sz w:val="20"/>
                <w:szCs w:val="20"/>
              </w:rPr>
              <w:t>28106</w:t>
            </w:r>
          </w:p>
        </w:tc>
        <w:tc>
          <w:tcPr>
            <w:tcW w:w="2364" w:type="dxa"/>
            <w:tcBorders>
              <w:left w:val="single" w:sz="18" w:space="0" w:color="17365D"/>
              <w:bottom w:val="single" w:sz="18" w:space="0" w:color="auto"/>
            </w:tcBorders>
            <w:shd w:val="clear" w:color="auto" w:fill="F2F2F2" w:themeFill="background1" w:themeFillShade="F2"/>
          </w:tcPr>
          <w:p w14:paraId="5F7BD9D6" w14:textId="77777777" w:rsidR="00D1768F" w:rsidRDefault="00D1768F"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b/>
                <w:i/>
                <w:iCs/>
                <w:color w:val="595959"/>
                <w:sz w:val="20"/>
                <w:szCs w:val="20"/>
              </w:rPr>
            </w:pPr>
            <w:r>
              <w:rPr>
                <w:rFonts w:ascii="Calibri" w:eastAsia="Calibri" w:hAnsi="Calibri" w:cs="Times New Roman"/>
                <w:b/>
                <w:i/>
                <w:iCs/>
                <w:color w:val="595959"/>
                <w:sz w:val="20"/>
                <w:szCs w:val="20"/>
              </w:rPr>
              <w:t>Qiagen, Manchester, UK</w:t>
            </w:r>
          </w:p>
        </w:tc>
      </w:tr>
    </w:tbl>
    <w:p w14:paraId="43FDCFF1" w14:textId="77777777" w:rsidR="00D1768F" w:rsidRDefault="00D1768F" w:rsidP="00D1768F"/>
    <w:p w14:paraId="7B1F3AA5" w14:textId="77777777" w:rsidR="00D1768F" w:rsidRDefault="00D1768F" w:rsidP="00D1768F"/>
    <w:p w14:paraId="7819D3EF" w14:textId="77777777" w:rsidR="00D1768F" w:rsidRDefault="00D1768F" w:rsidP="00D1768F"/>
    <w:p w14:paraId="11E46BBE" w14:textId="77777777" w:rsidR="00D1768F" w:rsidRDefault="00D1768F" w:rsidP="00D1768F"/>
    <w:p w14:paraId="03060B81" w14:textId="77777777" w:rsidR="00D1768F" w:rsidRDefault="00D1768F" w:rsidP="00D1768F">
      <w:pPr>
        <w:ind w:left="0" w:firstLine="0"/>
      </w:pPr>
    </w:p>
    <w:p w14:paraId="19F3FF2D" w14:textId="77777777" w:rsidR="00D1768F" w:rsidRDefault="00D1768F" w:rsidP="00D1768F"/>
    <w:p w14:paraId="3A56AA7F" w14:textId="77777777" w:rsidR="00D1768F" w:rsidRDefault="00D1768F" w:rsidP="00C4736E">
      <w:pPr>
        <w:ind w:left="0" w:firstLine="0"/>
        <w:rPr>
          <w:b/>
          <w:bCs/>
          <w:color w:val="2F5496" w:themeColor="accent1" w:themeShade="BF"/>
        </w:rPr>
      </w:pPr>
    </w:p>
    <w:p w14:paraId="29D796F1" w14:textId="77777777" w:rsidR="00D1768F" w:rsidRPr="007B3953" w:rsidRDefault="00D1768F" w:rsidP="00D1768F">
      <w:pPr>
        <w:jc w:val="center"/>
        <w:rPr>
          <w:b/>
          <w:bCs/>
          <w:color w:val="2F5496" w:themeColor="accent1" w:themeShade="BF"/>
        </w:rPr>
      </w:pPr>
    </w:p>
    <w:p w14:paraId="4EC655FF" w14:textId="6C9DFCCF" w:rsidR="00D1768F" w:rsidRPr="00D45C82" w:rsidRDefault="00D1768F" w:rsidP="00D1768F">
      <w:pPr>
        <w:pStyle w:val="Heading9"/>
        <w:jc w:val="center"/>
        <w:rPr>
          <w:color w:val="2F5496" w:themeColor="accent1" w:themeShade="BF"/>
        </w:rPr>
      </w:pPr>
      <w:bookmarkStart w:id="243" w:name="_Toc97132404"/>
      <w:r w:rsidRPr="00D45C82">
        <w:rPr>
          <w:color w:val="2F5496" w:themeColor="accent1" w:themeShade="BF"/>
        </w:rPr>
        <w:t xml:space="preserve">Appendix </w:t>
      </w:r>
      <w:r>
        <w:rPr>
          <w:color w:val="2F5496" w:themeColor="accent1" w:themeShade="BF"/>
        </w:rPr>
        <w:t>3</w:t>
      </w:r>
      <w:r w:rsidRPr="00D45C82">
        <w:rPr>
          <w:color w:val="2F5496" w:themeColor="accent1" w:themeShade="BF"/>
        </w:rPr>
        <w:t xml:space="preserve">. List of </w:t>
      </w:r>
      <w:r>
        <w:rPr>
          <w:color w:val="2F5496" w:themeColor="accent1" w:themeShade="BF"/>
        </w:rPr>
        <w:t>equipment</w:t>
      </w:r>
      <w:r w:rsidR="00504F9A">
        <w:rPr>
          <w:color w:val="2F5496" w:themeColor="accent1" w:themeShade="BF"/>
        </w:rPr>
        <w:t xml:space="preserve"> and software</w:t>
      </w:r>
      <w:bookmarkEnd w:id="243"/>
    </w:p>
    <w:tbl>
      <w:tblPr>
        <w:tblStyle w:val="PlainTable41"/>
        <w:tblpPr w:leftFromText="180" w:rightFromText="180" w:vertAnchor="text" w:horzAnchor="page" w:tblpX="2525" w:tblpY="276"/>
        <w:tblW w:w="0" w:type="auto"/>
        <w:tblLook w:val="04A0" w:firstRow="1" w:lastRow="0" w:firstColumn="1" w:lastColumn="0" w:noHBand="0" w:noVBand="1"/>
      </w:tblPr>
      <w:tblGrid>
        <w:gridCol w:w="3119"/>
        <w:gridCol w:w="2553"/>
        <w:gridCol w:w="2553"/>
      </w:tblGrid>
      <w:tr w:rsidR="000B3967" w:rsidRPr="00FE445A" w14:paraId="2ED4E1BB" w14:textId="77777777" w:rsidTr="0063551D">
        <w:trPr>
          <w:cnfStyle w:val="100000000000" w:firstRow="1" w:lastRow="0" w:firstColumn="0" w:lastColumn="0" w:oddVBand="0" w:evenVBand="0" w:oddHBand="0" w:evenHBand="0" w:firstRowFirstColumn="0" w:firstRowLastColumn="0" w:lastRowFirstColumn="0" w:lastRowLastColumn="0"/>
          <w:trHeight w:val="487"/>
        </w:trPr>
        <w:tc>
          <w:tcPr>
            <w:cnfStyle w:val="001000000000" w:firstRow="0" w:lastRow="0" w:firstColumn="1" w:lastColumn="0" w:oddVBand="0" w:evenVBand="0" w:oddHBand="0" w:evenHBand="0" w:firstRowFirstColumn="0" w:firstRowLastColumn="0" w:lastRowFirstColumn="0" w:lastRowLastColumn="0"/>
            <w:tcW w:w="3119" w:type="dxa"/>
            <w:tcBorders>
              <w:top w:val="single" w:sz="18" w:space="0" w:color="17365D"/>
              <w:bottom w:val="single" w:sz="18" w:space="0" w:color="17365D"/>
              <w:right w:val="single" w:sz="18" w:space="0" w:color="17365D"/>
            </w:tcBorders>
            <w:shd w:val="clear" w:color="auto" w:fill="FFFFFF" w:themeFill="background1"/>
          </w:tcPr>
          <w:p w14:paraId="29DDE530" w14:textId="77777777" w:rsidR="00D1768F" w:rsidRPr="00FE445A" w:rsidRDefault="00D1768F" w:rsidP="00C55FA2">
            <w:pPr>
              <w:spacing w:after="0" w:line="240" w:lineRule="auto"/>
              <w:ind w:left="0" w:right="0" w:firstLine="0"/>
              <w:contextualSpacing/>
              <w:jc w:val="center"/>
              <w:rPr>
                <w:rFonts w:ascii="Calibri" w:eastAsia="Calibri" w:hAnsi="Calibri" w:cs="Times New Roman"/>
                <w:color w:val="365F91"/>
                <w:sz w:val="22"/>
              </w:rPr>
            </w:pPr>
            <w:r w:rsidRPr="00FE445A">
              <w:rPr>
                <w:rFonts w:ascii="Calibri" w:eastAsia="Calibri" w:hAnsi="Calibri" w:cs="Times New Roman"/>
                <w:color w:val="365F91"/>
                <w:sz w:val="22"/>
              </w:rPr>
              <w:t>Equipment</w:t>
            </w:r>
          </w:p>
        </w:tc>
        <w:tc>
          <w:tcPr>
            <w:tcW w:w="1936" w:type="dxa"/>
            <w:tcBorders>
              <w:top w:val="single" w:sz="18" w:space="0" w:color="17365D"/>
              <w:left w:val="single" w:sz="18" w:space="0" w:color="17365D"/>
              <w:bottom w:val="single" w:sz="18" w:space="0" w:color="17365D"/>
              <w:right w:val="single" w:sz="18" w:space="0" w:color="17365D"/>
            </w:tcBorders>
            <w:shd w:val="clear" w:color="auto" w:fill="FFFFFF" w:themeFill="background1"/>
          </w:tcPr>
          <w:p w14:paraId="40AE3C34" w14:textId="68B51A73" w:rsidR="00D1768F" w:rsidRPr="00FE445A" w:rsidRDefault="00045ECE" w:rsidP="00C55FA2">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365F91"/>
                <w:sz w:val="22"/>
              </w:rPr>
            </w:pPr>
            <w:r w:rsidRPr="00FE445A">
              <w:rPr>
                <w:rFonts w:ascii="Calibri" w:eastAsia="Calibri" w:hAnsi="Calibri" w:cs="Times New Roman"/>
                <w:color w:val="365F91"/>
                <w:sz w:val="22"/>
              </w:rPr>
              <w:t>Model</w:t>
            </w:r>
          </w:p>
        </w:tc>
        <w:tc>
          <w:tcPr>
            <w:tcW w:w="2364" w:type="dxa"/>
            <w:tcBorders>
              <w:top w:val="single" w:sz="18" w:space="0" w:color="17365D"/>
              <w:left w:val="single" w:sz="18" w:space="0" w:color="17365D"/>
              <w:bottom w:val="single" w:sz="18" w:space="0" w:color="17365D"/>
            </w:tcBorders>
            <w:shd w:val="clear" w:color="auto" w:fill="FFFFFF" w:themeFill="background1"/>
          </w:tcPr>
          <w:p w14:paraId="77486197" w14:textId="77777777" w:rsidR="00D1768F" w:rsidRPr="00FE445A" w:rsidRDefault="00D1768F" w:rsidP="00C55FA2">
            <w:pPr>
              <w:spacing w:after="0" w:line="240" w:lineRule="auto"/>
              <w:ind w:left="0" w:right="0" w:firstLine="0"/>
              <w:contextualSpacing/>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color w:val="365F91"/>
                <w:sz w:val="22"/>
              </w:rPr>
            </w:pPr>
            <w:r w:rsidRPr="00FE445A">
              <w:rPr>
                <w:rFonts w:ascii="Calibri" w:eastAsia="Calibri" w:hAnsi="Calibri" w:cs="Times New Roman"/>
                <w:color w:val="365F91"/>
                <w:sz w:val="22"/>
              </w:rPr>
              <w:t>Manufacturer</w:t>
            </w:r>
          </w:p>
        </w:tc>
      </w:tr>
      <w:tr w:rsidR="000B3967" w:rsidRPr="00FE445A" w14:paraId="779EDB06" w14:textId="77777777" w:rsidTr="0063551D">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2F2F2" w:themeFill="background1" w:themeFillShade="F2"/>
          </w:tcPr>
          <w:p w14:paraId="37E490C9" w14:textId="77777777" w:rsidR="00D1768F" w:rsidRPr="00FE445A" w:rsidRDefault="00D1768F"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Autoclave</w:t>
            </w:r>
          </w:p>
        </w:tc>
        <w:tc>
          <w:tcPr>
            <w:tcW w:w="1936" w:type="dxa"/>
            <w:tcBorders>
              <w:top w:val="single" w:sz="18" w:space="0" w:color="17365D"/>
              <w:left w:val="single" w:sz="18" w:space="0" w:color="17365D"/>
              <w:right w:val="single" w:sz="18" w:space="0" w:color="17365D"/>
            </w:tcBorders>
            <w:shd w:val="clear" w:color="auto" w:fill="F2F2F2" w:themeFill="background1" w:themeFillShade="F2"/>
          </w:tcPr>
          <w:p w14:paraId="56933E4B" w14:textId="1DC5D38E" w:rsidR="00D1768F" w:rsidRPr="00FE445A" w:rsidRDefault="00426B78"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Tactrol 2</w:t>
            </w:r>
          </w:p>
        </w:tc>
        <w:tc>
          <w:tcPr>
            <w:tcW w:w="2364" w:type="dxa"/>
            <w:tcBorders>
              <w:top w:val="single" w:sz="18" w:space="0" w:color="17365D"/>
              <w:left w:val="single" w:sz="18" w:space="0" w:color="17365D"/>
            </w:tcBorders>
            <w:shd w:val="clear" w:color="auto" w:fill="F2F2F2" w:themeFill="background1" w:themeFillShade="F2"/>
          </w:tcPr>
          <w:p w14:paraId="69C9A3D4" w14:textId="3EA218C3" w:rsidR="00D1768F" w:rsidRPr="00FE445A" w:rsidRDefault="00426B78" w:rsidP="00C4736E">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Priorclave</w:t>
            </w:r>
            <w:r w:rsidR="00FE445A" w:rsidRPr="00FE445A">
              <w:rPr>
                <w:rFonts w:asciiTheme="minorHAnsi" w:eastAsia="Calibri" w:hAnsiTheme="minorHAnsi" w:cstheme="minorHAnsi"/>
                <w:b/>
                <w:i/>
                <w:iCs/>
                <w:color w:val="595959"/>
                <w:sz w:val="18"/>
                <w:szCs w:val="18"/>
              </w:rPr>
              <w:t xml:space="preserve"> TLD, London, UK</w:t>
            </w:r>
          </w:p>
        </w:tc>
      </w:tr>
      <w:tr w:rsidR="00C4736E" w:rsidRPr="00FE445A" w14:paraId="198C79D8" w14:textId="77777777" w:rsidTr="00C4736E">
        <w:trPr>
          <w:trHeight w:val="285"/>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FFFFF" w:themeFill="background1"/>
          </w:tcPr>
          <w:p w14:paraId="24455B4F" w14:textId="77777777" w:rsidR="00D1768F" w:rsidRPr="00FE445A" w:rsidRDefault="00D1768F"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Centrifuge</w:t>
            </w:r>
          </w:p>
        </w:tc>
        <w:tc>
          <w:tcPr>
            <w:tcW w:w="1936" w:type="dxa"/>
            <w:tcBorders>
              <w:left w:val="single" w:sz="18" w:space="0" w:color="17365D"/>
              <w:right w:val="single" w:sz="18" w:space="0" w:color="17365D"/>
            </w:tcBorders>
            <w:shd w:val="clear" w:color="auto" w:fill="FFFFFF" w:themeFill="background1"/>
          </w:tcPr>
          <w:p w14:paraId="13CCAF5B" w14:textId="2C9B460E" w:rsidR="00D1768F" w:rsidRPr="00FE445A" w:rsidRDefault="00426B78"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MegaStar 1.6R</w:t>
            </w:r>
          </w:p>
        </w:tc>
        <w:tc>
          <w:tcPr>
            <w:tcW w:w="2364" w:type="dxa"/>
            <w:tcBorders>
              <w:left w:val="single" w:sz="18" w:space="0" w:color="17365D"/>
            </w:tcBorders>
            <w:shd w:val="clear" w:color="auto" w:fill="FFFFFF" w:themeFill="background1"/>
          </w:tcPr>
          <w:p w14:paraId="2E6FFEBE" w14:textId="7330CF70" w:rsidR="00D1768F" w:rsidRPr="00FE445A" w:rsidRDefault="00426B78" w:rsidP="00C4736E">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VWR BDH Chemicals, Poole, UK</w:t>
            </w:r>
          </w:p>
        </w:tc>
      </w:tr>
      <w:tr w:rsidR="000B3967" w:rsidRPr="00FE445A" w14:paraId="5BBD4C78" w14:textId="77777777" w:rsidTr="00C4736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2F2F2" w:themeFill="background1" w:themeFillShade="F2"/>
          </w:tcPr>
          <w:p w14:paraId="4DE7B151" w14:textId="77777777" w:rsidR="000B3967" w:rsidRPr="00FE445A" w:rsidRDefault="000B3967" w:rsidP="00C55FA2">
            <w:pPr>
              <w:spacing w:after="0" w:line="240" w:lineRule="auto"/>
              <w:ind w:left="0" w:right="0" w:firstLine="0"/>
              <w:contextualSpacing/>
              <w:jc w:val="left"/>
              <w:rPr>
                <w:rFonts w:asciiTheme="minorHAnsi" w:eastAsia="Calibri" w:hAnsiTheme="minorHAnsi" w:cstheme="minorHAnsi"/>
                <w:b w:val="0"/>
                <w:bCs w:val="0"/>
                <w:i/>
                <w:iCs/>
                <w:color w:val="595959"/>
                <w:sz w:val="18"/>
                <w:szCs w:val="18"/>
              </w:rPr>
            </w:pPr>
          </w:p>
          <w:p w14:paraId="4E4375FB" w14:textId="68ACF2B3" w:rsidR="000B3967" w:rsidRPr="00FE445A" w:rsidRDefault="000B3967"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Cyanobacterial light set</w:t>
            </w:r>
          </w:p>
        </w:tc>
        <w:tc>
          <w:tcPr>
            <w:tcW w:w="1936" w:type="dxa"/>
            <w:tcBorders>
              <w:left w:val="single" w:sz="18" w:space="0" w:color="17365D"/>
              <w:right w:val="single" w:sz="18" w:space="0" w:color="17365D"/>
            </w:tcBorders>
            <w:shd w:val="clear" w:color="auto" w:fill="F2F2F2" w:themeFill="background1" w:themeFillShade="F2"/>
          </w:tcPr>
          <w:p w14:paraId="0D120A9C" w14:textId="273B5C18" w:rsidR="000B3967" w:rsidRPr="00FE445A" w:rsidRDefault="000B3967"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DayLight lamps E33040/E33041; Bulbs 11 watt, 6500 k, white light</w:t>
            </w:r>
          </w:p>
        </w:tc>
        <w:tc>
          <w:tcPr>
            <w:tcW w:w="2364" w:type="dxa"/>
            <w:tcBorders>
              <w:left w:val="single" w:sz="18" w:space="0" w:color="17365D"/>
            </w:tcBorders>
            <w:shd w:val="clear" w:color="auto" w:fill="F2F2F2" w:themeFill="background1" w:themeFillShade="F2"/>
          </w:tcPr>
          <w:p w14:paraId="3829FB06" w14:textId="77777777" w:rsidR="000B3967" w:rsidRPr="00FE445A" w:rsidRDefault="000B3967" w:rsidP="00426B78">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p>
          <w:p w14:paraId="082DAFC8" w14:textId="4BE73A3C" w:rsidR="000B3967" w:rsidRPr="00FE445A" w:rsidRDefault="000B3967" w:rsidP="00426B78">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Heamar, Congleton, UK</w:t>
            </w:r>
          </w:p>
        </w:tc>
      </w:tr>
      <w:tr w:rsidR="00C4736E" w:rsidRPr="00FE445A" w14:paraId="17A1BB5D" w14:textId="77777777" w:rsidTr="00C4736E">
        <w:trPr>
          <w:trHeight w:val="285"/>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FFFFF" w:themeFill="background1"/>
          </w:tcPr>
          <w:p w14:paraId="3D2B1D80" w14:textId="7D7F3B4D" w:rsidR="00D1768F" w:rsidRPr="00FE445A" w:rsidRDefault="00426B78"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Distilled water</w:t>
            </w:r>
            <w:r w:rsidR="00D1768F" w:rsidRPr="00FE445A">
              <w:rPr>
                <w:rFonts w:asciiTheme="minorHAnsi" w:eastAsia="Calibri" w:hAnsiTheme="minorHAnsi" w:cstheme="minorHAnsi"/>
                <w:i/>
                <w:iCs/>
                <w:color w:val="595959"/>
                <w:sz w:val="18"/>
                <w:szCs w:val="18"/>
              </w:rPr>
              <w:t xml:space="preserve"> supplier</w:t>
            </w:r>
          </w:p>
        </w:tc>
        <w:tc>
          <w:tcPr>
            <w:tcW w:w="1936" w:type="dxa"/>
            <w:tcBorders>
              <w:left w:val="single" w:sz="18" w:space="0" w:color="17365D"/>
              <w:right w:val="single" w:sz="18" w:space="0" w:color="17365D"/>
            </w:tcBorders>
            <w:shd w:val="clear" w:color="auto" w:fill="FFFFFF" w:themeFill="background1"/>
          </w:tcPr>
          <w:p w14:paraId="3A177CA9" w14:textId="0B138D5A" w:rsidR="00D1768F" w:rsidRPr="00FE445A" w:rsidRDefault="00426B78"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Barnstead Smart2Pure 6</w:t>
            </w:r>
          </w:p>
        </w:tc>
        <w:tc>
          <w:tcPr>
            <w:tcW w:w="2364" w:type="dxa"/>
            <w:tcBorders>
              <w:left w:val="single" w:sz="18" w:space="0" w:color="17365D"/>
            </w:tcBorders>
            <w:shd w:val="clear" w:color="auto" w:fill="FFFFFF" w:themeFill="background1"/>
          </w:tcPr>
          <w:p w14:paraId="32162BF9" w14:textId="6EE8F46B" w:rsidR="00D1768F" w:rsidRPr="00FE445A" w:rsidRDefault="00426B78" w:rsidP="00C4736E">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Fisher Scientific, Loughborough, UK</w:t>
            </w:r>
          </w:p>
        </w:tc>
      </w:tr>
      <w:tr w:rsidR="00C4736E" w:rsidRPr="00FE445A" w14:paraId="220ABF1D" w14:textId="77777777" w:rsidTr="00C4736E">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2F2F2" w:themeFill="background1" w:themeFillShade="F2"/>
          </w:tcPr>
          <w:p w14:paraId="329D9256" w14:textId="5855A58C" w:rsidR="00D1768F" w:rsidRPr="00FE445A" w:rsidRDefault="00C4736E"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Electroporator</w:t>
            </w:r>
          </w:p>
        </w:tc>
        <w:tc>
          <w:tcPr>
            <w:tcW w:w="1936" w:type="dxa"/>
            <w:tcBorders>
              <w:left w:val="single" w:sz="18" w:space="0" w:color="17365D"/>
              <w:right w:val="single" w:sz="18" w:space="0" w:color="17365D"/>
            </w:tcBorders>
            <w:shd w:val="clear" w:color="auto" w:fill="F2F2F2" w:themeFill="background1" w:themeFillShade="F2"/>
          </w:tcPr>
          <w:p w14:paraId="6203C5E1" w14:textId="70E64F9B" w:rsidR="00D1768F" w:rsidRPr="00FE445A" w:rsidRDefault="00C4736E"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Eporator</w:t>
            </w:r>
          </w:p>
        </w:tc>
        <w:tc>
          <w:tcPr>
            <w:tcW w:w="2364" w:type="dxa"/>
            <w:tcBorders>
              <w:left w:val="single" w:sz="18" w:space="0" w:color="17365D"/>
            </w:tcBorders>
            <w:shd w:val="clear" w:color="auto" w:fill="F2F2F2" w:themeFill="background1" w:themeFillShade="F2"/>
          </w:tcPr>
          <w:p w14:paraId="45CB445F" w14:textId="561C75AD" w:rsidR="00D1768F" w:rsidRPr="00FE445A" w:rsidRDefault="00C4736E" w:rsidP="00C4736E">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Eppendorf</w:t>
            </w:r>
            <w:r w:rsidR="00FE445A" w:rsidRPr="00FE445A">
              <w:rPr>
                <w:rFonts w:asciiTheme="minorHAnsi" w:eastAsia="Calibri" w:hAnsiTheme="minorHAnsi" w:cstheme="minorHAnsi"/>
                <w:b/>
                <w:i/>
                <w:iCs/>
                <w:color w:val="595959"/>
                <w:sz w:val="18"/>
                <w:szCs w:val="18"/>
              </w:rPr>
              <w:t>, Hamburg, Germany</w:t>
            </w:r>
          </w:p>
        </w:tc>
      </w:tr>
      <w:tr w:rsidR="00C4736E" w:rsidRPr="00FE445A" w14:paraId="488F86D3" w14:textId="77777777" w:rsidTr="00C4736E">
        <w:trPr>
          <w:trHeight w:val="127"/>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FFFFF" w:themeFill="background1"/>
          </w:tcPr>
          <w:p w14:paraId="115283C5" w14:textId="69B684EE" w:rsidR="00D1768F" w:rsidRPr="00FE445A" w:rsidRDefault="00D1768F"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 xml:space="preserve">Gel </w:t>
            </w:r>
            <w:r w:rsidR="00EC5786" w:rsidRPr="00FE445A">
              <w:rPr>
                <w:rFonts w:asciiTheme="minorHAnsi" w:eastAsia="Calibri" w:hAnsiTheme="minorHAnsi" w:cstheme="minorHAnsi"/>
                <w:i/>
                <w:iCs/>
                <w:color w:val="595959"/>
                <w:sz w:val="18"/>
                <w:szCs w:val="18"/>
              </w:rPr>
              <w:t>electroporator</w:t>
            </w:r>
          </w:p>
        </w:tc>
        <w:tc>
          <w:tcPr>
            <w:tcW w:w="1936" w:type="dxa"/>
            <w:tcBorders>
              <w:left w:val="single" w:sz="18" w:space="0" w:color="17365D"/>
              <w:right w:val="single" w:sz="18" w:space="0" w:color="17365D"/>
            </w:tcBorders>
            <w:shd w:val="clear" w:color="auto" w:fill="FFFFFF" w:themeFill="background1"/>
          </w:tcPr>
          <w:p w14:paraId="2595D3F1" w14:textId="28288BA1" w:rsidR="00D1768F" w:rsidRPr="00FE445A" w:rsidRDefault="000B3967"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PowerPac Basic</w:t>
            </w:r>
          </w:p>
        </w:tc>
        <w:tc>
          <w:tcPr>
            <w:tcW w:w="2364" w:type="dxa"/>
            <w:tcBorders>
              <w:left w:val="single" w:sz="18" w:space="0" w:color="17365D"/>
            </w:tcBorders>
            <w:shd w:val="clear" w:color="auto" w:fill="FFFFFF" w:themeFill="background1"/>
          </w:tcPr>
          <w:p w14:paraId="7FF080F0" w14:textId="2CB3D53C" w:rsidR="00D1768F" w:rsidRPr="00FE445A" w:rsidRDefault="000B3967" w:rsidP="00C4736E">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BioRad, California, USA</w:t>
            </w:r>
          </w:p>
        </w:tc>
      </w:tr>
      <w:tr w:rsidR="00C4736E" w:rsidRPr="00FE445A" w14:paraId="6DB7A1A0" w14:textId="77777777" w:rsidTr="00C4736E">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2F2F2" w:themeFill="background1" w:themeFillShade="F2"/>
          </w:tcPr>
          <w:p w14:paraId="45342E6F" w14:textId="1512E433" w:rsidR="00D1768F" w:rsidRPr="00FE445A" w:rsidRDefault="000B3967"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Incubator with shaker</w:t>
            </w:r>
          </w:p>
        </w:tc>
        <w:tc>
          <w:tcPr>
            <w:tcW w:w="1936" w:type="dxa"/>
            <w:tcBorders>
              <w:left w:val="single" w:sz="18" w:space="0" w:color="17365D"/>
              <w:right w:val="single" w:sz="18" w:space="0" w:color="17365D"/>
            </w:tcBorders>
            <w:shd w:val="clear" w:color="auto" w:fill="F2F2F2" w:themeFill="background1" w:themeFillShade="F2"/>
          </w:tcPr>
          <w:p w14:paraId="7DE633BC" w14:textId="5395D0DD" w:rsidR="00D1768F" w:rsidRPr="00FE445A" w:rsidRDefault="000B3967"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HT Multitron Pro</w:t>
            </w:r>
          </w:p>
        </w:tc>
        <w:tc>
          <w:tcPr>
            <w:tcW w:w="2364" w:type="dxa"/>
            <w:tcBorders>
              <w:left w:val="single" w:sz="18" w:space="0" w:color="17365D"/>
            </w:tcBorders>
            <w:shd w:val="clear" w:color="auto" w:fill="F2F2F2" w:themeFill="background1" w:themeFillShade="F2"/>
          </w:tcPr>
          <w:p w14:paraId="035BA438" w14:textId="57A1BF8B" w:rsidR="00D1768F" w:rsidRPr="00FE445A" w:rsidRDefault="000B3967" w:rsidP="00426B78">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Infors HT, Surrey, UK</w:t>
            </w:r>
          </w:p>
        </w:tc>
      </w:tr>
      <w:tr w:rsidR="00C4736E" w:rsidRPr="00FE445A" w14:paraId="03C37CBF" w14:textId="77777777" w:rsidTr="00C4736E">
        <w:trPr>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FFFFF" w:themeFill="background1"/>
          </w:tcPr>
          <w:p w14:paraId="38C07A8D" w14:textId="42A6D17D" w:rsidR="00D1768F" w:rsidRPr="00FE445A" w:rsidRDefault="00D1768F"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Microbiology safety cabinet</w:t>
            </w:r>
            <w:r w:rsidR="000B3967" w:rsidRPr="00FE445A">
              <w:rPr>
                <w:rFonts w:asciiTheme="minorHAnsi" w:eastAsia="Calibri" w:hAnsiTheme="minorHAnsi" w:cstheme="minorHAnsi"/>
                <w:i/>
                <w:iCs/>
                <w:color w:val="595959"/>
                <w:sz w:val="18"/>
                <w:szCs w:val="18"/>
              </w:rPr>
              <w:t xml:space="preserve"> class II</w:t>
            </w:r>
          </w:p>
        </w:tc>
        <w:tc>
          <w:tcPr>
            <w:tcW w:w="1936" w:type="dxa"/>
            <w:tcBorders>
              <w:left w:val="single" w:sz="18" w:space="0" w:color="17365D"/>
              <w:right w:val="single" w:sz="18" w:space="0" w:color="17365D"/>
            </w:tcBorders>
            <w:shd w:val="clear" w:color="auto" w:fill="FFFFFF" w:themeFill="background1"/>
          </w:tcPr>
          <w:p w14:paraId="4B2A3DC7" w14:textId="77A316C3" w:rsidR="00D1768F" w:rsidRPr="00FE445A" w:rsidRDefault="000B3967"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SAFE 2020</w:t>
            </w:r>
          </w:p>
        </w:tc>
        <w:tc>
          <w:tcPr>
            <w:tcW w:w="2364" w:type="dxa"/>
            <w:tcBorders>
              <w:left w:val="single" w:sz="18" w:space="0" w:color="17365D"/>
            </w:tcBorders>
            <w:shd w:val="clear" w:color="auto" w:fill="FFFFFF" w:themeFill="background1"/>
          </w:tcPr>
          <w:p w14:paraId="2E90CADE" w14:textId="64BC0140" w:rsidR="00D1768F" w:rsidRPr="00FE445A" w:rsidRDefault="000B3967" w:rsidP="00426B78">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Fisher Scientific, Loughborough, UK</w:t>
            </w:r>
          </w:p>
        </w:tc>
      </w:tr>
      <w:tr w:rsidR="00C4736E" w:rsidRPr="00FE445A" w14:paraId="165B4F2C" w14:textId="77777777" w:rsidTr="00C4736E">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2F2F2" w:themeFill="background1" w:themeFillShade="F2"/>
          </w:tcPr>
          <w:p w14:paraId="7D95538B" w14:textId="77777777" w:rsidR="00D1768F" w:rsidRPr="00FE445A" w:rsidRDefault="00D1768F"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Microcentrifuge</w:t>
            </w:r>
          </w:p>
        </w:tc>
        <w:tc>
          <w:tcPr>
            <w:tcW w:w="1936" w:type="dxa"/>
            <w:tcBorders>
              <w:left w:val="single" w:sz="18" w:space="0" w:color="17365D"/>
              <w:right w:val="single" w:sz="18" w:space="0" w:color="17365D"/>
            </w:tcBorders>
            <w:shd w:val="clear" w:color="auto" w:fill="F2F2F2" w:themeFill="background1" w:themeFillShade="F2"/>
          </w:tcPr>
          <w:p w14:paraId="64B3097C" w14:textId="2E0DAB48" w:rsidR="00D1768F" w:rsidRPr="00FE445A" w:rsidRDefault="000B3967"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MicroStar 17</w:t>
            </w:r>
          </w:p>
        </w:tc>
        <w:tc>
          <w:tcPr>
            <w:tcW w:w="2364" w:type="dxa"/>
            <w:tcBorders>
              <w:left w:val="single" w:sz="18" w:space="0" w:color="17365D"/>
            </w:tcBorders>
            <w:shd w:val="clear" w:color="auto" w:fill="F2F2F2" w:themeFill="background1" w:themeFillShade="F2"/>
          </w:tcPr>
          <w:p w14:paraId="437FBBFA" w14:textId="49A53CF3" w:rsidR="00D1768F" w:rsidRPr="00FE445A" w:rsidRDefault="000B3967" w:rsidP="00426B78">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VWR BDH Chemicals, Poole, UK</w:t>
            </w:r>
          </w:p>
        </w:tc>
      </w:tr>
      <w:tr w:rsidR="00C4736E" w:rsidRPr="00FE445A" w14:paraId="151E6C0E" w14:textId="77777777" w:rsidTr="00C4736E">
        <w:trPr>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FFFFF" w:themeFill="background1"/>
          </w:tcPr>
          <w:p w14:paraId="47F90D4C" w14:textId="77777777" w:rsidR="00D1768F" w:rsidRPr="00FE445A" w:rsidRDefault="00D1768F" w:rsidP="00C55FA2">
            <w:pPr>
              <w:spacing w:after="0" w:line="240" w:lineRule="auto"/>
              <w:ind w:left="0" w:right="0" w:firstLine="0"/>
              <w:contextualSpacing/>
              <w:jc w:val="left"/>
              <w:rPr>
                <w:rFonts w:asciiTheme="minorHAnsi" w:eastAsia="Calibri" w:hAnsiTheme="minorHAnsi" w:cstheme="minorHAnsi"/>
                <w:i/>
                <w:iCs/>
                <w:color w:val="595959"/>
                <w:sz w:val="18"/>
                <w:szCs w:val="18"/>
              </w:rPr>
            </w:pPr>
          </w:p>
        </w:tc>
        <w:tc>
          <w:tcPr>
            <w:tcW w:w="1936" w:type="dxa"/>
            <w:tcBorders>
              <w:left w:val="single" w:sz="18" w:space="0" w:color="17365D"/>
              <w:right w:val="single" w:sz="18" w:space="0" w:color="17365D"/>
            </w:tcBorders>
            <w:shd w:val="clear" w:color="auto" w:fill="FFFFFF" w:themeFill="background1"/>
          </w:tcPr>
          <w:p w14:paraId="387FECEF" w14:textId="77777777" w:rsidR="00D1768F" w:rsidRPr="00FE445A" w:rsidRDefault="00D1768F"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p>
        </w:tc>
        <w:tc>
          <w:tcPr>
            <w:tcW w:w="2364" w:type="dxa"/>
            <w:tcBorders>
              <w:left w:val="single" w:sz="18" w:space="0" w:color="17365D"/>
            </w:tcBorders>
            <w:shd w:val="clear" w:color="auto" w:fill="FFFFFF" w:themeFill="background1"/>
          </w:tcPr>
          <w:p w14:paraId="1EB15BE0" w14:textId="77777777" w:rsidR="00D1768F" w:rsidRPr="00FE445A" w:rsidRDefault="00D1768F"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p>
        </w:tc>
      </w:tr>
      <w:tr w:rsidR="00C4736E" w:rsidRPr="00FE445A" w14:paraId="470335DC" w14:textId="77777777" w:rsidTr="00C4736E">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2F2F2" w:themeFill="background1" w:themeFillShade="F2"/>
          </w:tcPr>
          <w:p w14:paraId="4B241A18" w14:textId="77777777" w:rsidR="00D1768F" w:rsidRPr="00FE445A" w:rsidRDefault="00D1768F"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NanoDrop</w:t>
            </w:r>
          </w:p>
        </w:tc>
        <w:tc>
          <w:tcPr>
            <w:tcW w:w="1936" w:type="dxa"/>
            <w:tcBorders>
              <w:left w:val="single" w:sz="18" w:space="0" w:color="17365D"/>
              <w:right w:val="single" w:sz="18" w:space="0" w:color="17365D"/>
            </w:tcBorders>
            <w:shd w:val="clear" w:color="auto" w:fill="F2F2F2" w:themeFill="background1" w:themeFillShade="F2"/>
          </w:tcPr>
          <w:p w14:paraId="4309EFB9" w14:textId="19BAE277" w:rsidR="00D1768F" w:rsidRPr="00FE445A" w:rsidRDefault="000B3967"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NanoDrop 2000</w:t>
            </w:r>
          </w:p>
        </w:tc>
        <w:tc>
          <w:tcPr>
            <w:tcW w:w="2364" w:type="dxa"/>
            <w:tcBorders>
              <w:left w:val="single" w:sz="18" w:space="0" w:color="17365D"/>
            </w:tcBorders>
            <w:shd w:val="clear" w:color="auto" w:fill="F2F2F2" w:themeFill="background1" w:themeFillShade="F2"/>
          </w:tcPr>
          <w:p w14:paraId="6F3E6059" w14:textId="056C315A" w:rsidR="00D1768F" w:rsidRPr="00FE445A" w:rsidRDefault="000B3967"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Fisher Scientific, Loughborough, UK</w:t>
            </w:r>
          </w:p>
        </w:tc>
      </w:tr>
      <w:tr w:rsidR="00C4736E" w:rsidRPr="00FE445A" w14:paraId="1D7601B5" w14:textId="77777777" w:rsidTr="00C4736E">
        <w:trPr>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FFFFF" w:themeFill="background1"/>
          </w:tcPr>
          <w:p w14:paraId="34C11ED1" w14:textId="77777777" w:rsidR="000B3967" w:rsidRPr="00FE445A" w:rsidRDefault="000B3967" w:rsidP="00C55FA2">
            <w:pPr>
              <w:spacing w:after="0" w:line="240" w:lineRule="auto"/>
              <w:ind w:left="0" w:right="0" w:firstLine="0"/>
              <w:contextualSpacing/>
              <w:jc w:val="left"/>
              <w:rPr>
                <w:rFonts w:asciiTheme="minorHAnsi" w:eastAsia="Calibri" w:hAnsiTheme="minorHAnsi" w:cstheme="minorHAnsi"/>
                <w:b w:val="0"/>
                <w:bCs w:val="0"/>
                <w:i/>
                <w:iCs/>
                <w:color w:val="595959"/>
                <w:sz w:val="18"/>
                <w:szCs w:val="18"/>
              </w:rPr>
            </w:pPr>
          </w:p>
          <w:p w14:paraId="613618C1" w14:textId="31481101" w:rsidR="00D1768F" w:rsidRPr="00FE445A" w:rsidRDefault="00D1768F"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pH meter</w:t>
            </w:r>
            <w:r w:rsidR="000B3967" w:rsidRPr="00FE445A">
              <w:rPr>
                <w:rFonts w:asciiTheme="minorHAnsi" w:eastAsia="Calibri" w:hAnsiTheme="minorHAnsi" w:cstheme="minorHAnsi"/>
                <w:i/>
                <w:iCs/>
                <w:color w:val="595959"/>
                <w:sz w:val="18"/>
                <w:szCs w:val="18"/>
              </w:rPr>
              <w:t>/pH probe</w:t>
            </w:r>
          </w:p>
        </w:tc>
        <w:tc>
          <w:tcPr>
            <w:tcW w:w="1936" w:type="dxa"/>
            <w:tcBorders>
              <w:left w:val="single" w:sz="18" w:space="0" w:color="17365D"/>
              <w:right w:val="single" w:sz="18" w:space="0" w:color="17365D"/>
            </w:tcBorders>
            <w:shd w:val="clear" w:color="auto" w:fill="FFFFFF" w:themeFill="background1"/>
          </w:tcPr>
          <w:p w14:paraId="40760F43" w14:textId="77777777" w:rsidR="000B3967" w:rsidRPr="00FE445A" w:rsidRDefault="000B3967"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p>
          <w:p w14:paraId="73608A2A" w14:textId="18BA5C5D" w:rsidR="00D1768F" w:rsidRPr="00FE445A" w:rsidRDefault="000B3967"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Accumet AB150/LE438</w:t>
            </w:r>
          </w:p>
        </w:tc>
        <w:tc>
          <w:tcPr>
            <w:tcW w:w="2364" w:type="dxa"/>
            <w:tcBorders>
              <w:left w:val="single" w:sz="18" w:space="0" w:color="17365D"/>
            </w:tcBorders>
            <w:shd w:val="clear" w:color="auto" w:fill="FFFFFF" w:themeFill="background1"/>
          </w:tcPr>
          <w:p w14:paraId="59A1563B" w14:textId="1867C96A" w:rsidR="00D1768F" w:rsidRPr="00FE445A" w:rsidRDefault="000B3967"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Fisher Scientific, Loughborough, UK/Mettler Toledo, Leicester, UK</w:t>
            </w:r>
          </w:p>
        </w:tc>
      </w:tr>
      <w:tr w:rsidR="00C4736E" w:rsidRPr="00A823F8" w14:paraId="09B421B8" w14:textId="77777777" w:rsidTr="00C4736E">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2F2F2" w:themeFill="background1" w:themeFillShade="F2"/>
          </w:tcPr>
          <w:p w14:paraId="6F1A8EC1" w14:textId="77777777" w:rsidR="00504F9A" w:rsidRDefault="00504F9A" w:rsidP="00C55FA2">
            <w:pPr>
              <w:spacing w:after="0" w:line="240" w:lineRule="auto"/>
              <w:ind w:left="0" w:right="0" w:firstLine="0"/>
              <w:contextualSpacing/>
              <w:jc w:val="left"/>
              <w:rPr>
                <w:rFonts w:asciiTheme="minorHAnsi" w:eastAsia="Calibri" w:hAnsiTheme="minorHAnsi" w:cstheme="minorHAnsi"/>
                <w:b w:val="0"/>
                <w:bCs w:val="0"/>
                <w:i/>
                <w:iCs/>
                <w:color w:val="595959"/>
                <w:sz w:val="18"/>
                <w:szCs w:val="18"/>
              </w:rPr>
            </w:pPr>
          </w:p>
          <w:p w14:paraId="391A2BCB" w14:textId="03F87E86" w:rsidR="00D1768F" w:rsidRPr="00FE445A" w:rsidRDefault="00D1768F"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UV transilluminator</w:t>
            </w:r>
            <w:r w:rsidR="00C4736E" w:rsidRPr="00FE445A">
              <w:rPr>
                <w:rFonts w:asciiTheme="minorHAnsi" w:eastAsia="Calibri" w:hAnsiTheme="minorHAnsi" w:cstheme="minorHAnsi"/>
                <w:i/>
                <w:iCs/>
                <w:color w:val="595959"/>
                <w:sz w:val="18"/>
                <w:szCs w:val="18"/>
              </w:rPr>
              <w:t>/Software</w:t>
            </w:r>
          </w:p>
        </w:tc>
        <w:tc>
          <w:tcPr>
            <w:tcW w:w="1936" w:type="dxa"/>
            <w:tcBorders>
              <w:left w:val="single" w:sz="18" w:space="0" w:color="17365D"/>
              <w:right w:val="single" w:sz="18" w:space="0" w:color="17365D"/>
            </w:tcBorders>
            <w:shd w:val="clear" w:color="auto" w:fill="F2F2F2" w:themeFill="background1" w:themeFillShade="F2"/>
          </w:tcPr>
          <w:p w14:paraId="3C0EEC14" w14:textId="28C96544" w:rsidR="00D1768F" w:rsidRPr="00FE445A" w:rsidRDefault="00C4736E"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BioSpectrum 410, MultiSpecial Imaging System/VisionWorks</w:t>
            </w:r>
          </w:p>
        </w:tc>
        <w:tc>
          <w:tcPr>
            <w:tcW w:w="2364" w:type="dxa"/>
            <w:tcBorders>
              <w:left w:val="single" w:sz="18" w:space="0" w:color="17365D"/>
            </w:tcBorders>
            <w:shd w:val="clear" w:color="auto" w:fill="F2F2F2" w:themeFill="background1" w:themeFillShade="F2"/>
          </w:tcPr>
          <w:p w14:paraId="5C8994C4" w14:textId="77777777" w:rsidR="00D1768F" w:rsidRPr="00FE445A" w:rsidRDefault="00D1768F"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p>
          <w:p w14:paraId="2383933C" w14:textId="11B6B75B" w:rsidR="00C4736E" w:rsidRPr="00FE445A" w:rsidRDefault="00C4736E"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lang w:val="es-ES"/>
              </w:rPr>
            </w:pPr>
            <w:r w:rsidRPr="00FE445A">
              <w:rPr>
                <w:rFonts w:asciiTheme="minorHAnsi" w:eastAsia="Calibri" w:hAnsiTheme="minorHAnsi" w:cstheme="minorHAnsi"/>
                <w:b/>
                <w:i/>
                <w:iCs/>
                <w:color w:val="595959"/>
                <w:sz w:val="18"/>
                <w:szCs w:val="18"/>
                <w:lang w:val="es-ES"/>
              </w:rPr>
              <w:t>Ultra Violet Products, California, USA</w:t>
            </w:r>
          </w:p>
        </w:tc>
      </w:tr>
      <w:tr w:rsidR="000B3967" w:rsidRPr="00FE445A" w14:paraId="66915828" w14:textId="77777777" w:rsidTr="00C4736E">
        <w:trPr>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tcPr>
          <w:p w14:paraId="02D2C406" w14:textId="77777777" w:rsidR="00D1768F" w:rsidRPr="00FE445A" w:rsidRDefault="00D1768F" w:rsidP="00C55FA2">
            <w:pPr>
              <w:spacing w:after="0" w:line="240" w:lineRule="auto"/>
              <w:ind w:left="0" w:right="0" w:firstLine="0"/>
              <w:contextualSpacing/>
              <w:jc w:val="left"/>
              <w:rPr>
                <w:rFonts w:asciiTheme="minorHAnsi" w:eastAsia="Calibri" w:hAnsiTheme="minorHAnsi" w:cstheme="minorHAnsi"/>
                <w:b w:val="0"/>
                <w:i/>
                <w:iCs/>
                <w:color w:val="595959"/>
                <w:sz w:val="18"/>
                <w:szCs w:val="18"/>
              </w:rPr>
            </w:pPr>
            <w:r w:rsidRPr="00FE445A">
              <w:rPr>
                <w:rFonts w:asciiTheme="minorHAnsi" w:eastAsia="Calibri" w:hAnsiTheme="minorHAnsi" w:cstheme="minorHAnsi"/>
                <w:i/>
                <w:iCs/>
                <w:color w:val="595959"/>
                <w:sz w:val="18"/>
                <w:szCs w:val="18"/>
              </w:rPr>
              <w:t>PCR Thermocycler</w:t>
            </w:r>
          </w:p>
        </w:tc>
        <w:tc>
          <w:tcPr>
            <w:tcW w:w="1936" w:type="dxa"/>
            <w:tcBorders>
              <w:left w:val="single" w:sz="18" w:space="0" w:color="17365D"/>
              <w:right w:val="single" w:sz="18" w:space="0" w:color="17365D"/>
            </w:tcBorders>
          </w:tcPr>
          <w:p w14:paraId="6AB6DA8B" w14:textId="6C1E1728" w:rsidR="00D1768F" w:rsidRPr="00FE445A" w:rsidRDefault="00C4736E"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Veriti Thermal Cycler 9902</w:t>
            </w:r>
          </w:p>
        </w:tc>
        <w:tc>
          <w:tcPr>
            <w:tcW w:w="2364" w:type="dxa"/>
            <w:tcBorders>
              <w:left w:val="single" w:sz="18" w:space="0" w:color="17365D"/>
            </w:tcBorders>
          </w:tcPr>
          <w:p w14:paraId="03EAECF6" w14:textId="6A500611" w:rsidR="00D1768F" w:rsidRPr="00FE445A" w:rsidRDefault="00C4736E"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AB Applied Biosystems, Massachusetts, USA</w:t>
            </w:r>
          </w:p>
        </w:tc>
      </w:tr>
      <w:tr w:rsidR="00426B78" w:rsidRPr="00FE445A" w14:paraId="4D4863AA" w14:textId="77777777" w:rsidTr="00C4736E">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tcPr>
          <w:p w14:paraId="5B750E75" w14:textId="79CD607C" w:rsidR="00426B78" w:rsidRPr="00FE445A" w:rsidRDefault="00426B78"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Spectrophotometer</w:t>
            </w:r>
          </w:p>
        </w:tc>
        <w:tc>
          <w:tcPr>
            <w:tcW w:w="1936" w:type="dxa"/>
            <w:tcBorders>
              <w:left w:val="single" w:sz="18" w:space="0" w:color="17365D"/>
              <w:right w:val="single" w:sz="18" w:space="0" w:color="17365D"/>
            </w:tcBorders>
          </w:tcPr>
          <w:p w14:paraId="34B887A1" w14:textId="0699D4D4" w:rsidR="00426B78" w:rsidRPr="00FE445A" w:rsidRDefault="00426B78"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7315</w:t>
            </w:r>
          </w:p>
        </w:tc>
        <w:tc>
          <w:tcPr>
            <w:tcW w:w="2364" w:type="dxa"/>
            <w:tcBorders>
              <w:left w:val="single" w:sz="18" w:space="0" w:color="17365D"/>
            </w:tcBorders>
          </w:tcPr>
          <w:p w14:paraId="2637FF43" w14:textId="501E3A2C" w:rsidR="00426B78" w:rsidRPr="00FE445A" w:rsidRDefault="00426B78"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Jenway, Staffordshire, UK</w:t>
            </w:r>
          </w:p>
        </w:tc>
      </w:tr>
      <w:tr w:rsidR="00C4736E" w:rsidRPr="00FE445A" w14:paraId="2EED8564" w14:textId="77777777" w:rsidTr="00C4736E">
        <w:trPr>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tcPr>
          <w:p w14:paraId="62156611" w14:textId="6E23691E" w:rsidR="00C4736E" w:rsidRPr="00FE445A" w:rsidRDefault="00C4736E"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sidRPr="00FE445A">
              <w:rPr>
                <w:rFonts w:asciiTheme="minorHAnsi" w:eastAsia="Calibri" w:hAnsiTheme="minorHAnsi" w:cstheme="minorHAnsi"/>
                <w:i/>
                <w:iCs/>
                <w:color w:val="595959"/>
                <w:sz w:val="18"/>
                <w:szCs w:val="18"/>
              </w:rPr>
              <w:t>SpeedVac</w:t>
            </w:r>
          </w:p>
        </w:tc>
        <w:tc>
          <w:tcPr>
            <w:tcW w:w="1936" w:type="dxa"/>
            <w:tcBorders>
              <w:left w:val="single" w:sz="18" w:space="0" w:color="17365D"/>
              <w:right w:val="single" w:sz="18" w:space="0" w:color="17365D"/>
            </w:tcBorders>
          </w:tcPr>
          <w:p w14:paraId="69F975D0" w14:textId="5622A097" w:rsidR="00C4736E" w:rsidRPr="00FE445A" w:rsidRDefault="00C4736E"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MiVac DNA concentrator 2350-A00</w:t>
            </w:r>
          </w:p>
        </w:tc>
        <w:tc>
          <w:tcPr>
            <w:tcW w:w="2364" w:type="dxa"/>
            <w:tcBorders>
              <w:left w:val="single" w:sz="18" w:space="0" w:color="17365D"/>
            </w:tcBorders>
          </w:tcPr>
          <w:p w14:paraId="22298C06" w14:textId="0420CC96" w:rsidR="00C4736E" w:rsidRPr="00FE445A" w:rsidRDefault="00C4736E"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FE445A">
              <w:rPr>
                <w:rFonts w:asciiTheme="minorHAnsi" w:eastAsia="Calibri" w:hAnsiTheme="minorHAnsi" w:cstheme="minorHAnsi"/>
                <w:b/>
                <w:i/>
                <w:iCs/>
                <w:color w:val="595959"/>
                <w:sz w:val="18"/>
                <w:szCs w:val="18"/>
              </w:rPr>
              <w:t>GeneVac LTD, Ipswich, UK</w:t>
            </w:r>
          </w:p>
        </w:tc>
      </w:tr>
      <w:tr w:rsidR="00504F9A" w:rsidRPr="00FE445A" w14:paraId="14DEBC4B" w14:textId="77777777" w:rsidTr="00883E5B">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2F2F2" w:themeFill="background1" w:themeFillShade="F2"/>
          </w:tcPr>
          <w:p w14:paraId="2EC8043D" w14:textId="768044A2" w:rsidR="00504F9A" w:rsidRPr="00FE445A" w:rsidRDefault="00504F9A"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Pr>
                <w:rFonts w:asciiTheme="minorHAnsi" w:eastAsia="Calibri" w:hAnsiTheme="minorHAnsi" w:cstheme="minorHAnsi"/>
                <w:i/>
                <w:iCs/>
                <w:color w:val="595959"/>
                <w:sz w:val="18"/>
                <w:szCs w:val="18"/>
              </w:rPr>
              <w:t>Benchling (plasmid generation online software)</w:t>
            </w:r>
          </w:p>
        </w:tc>
        <w:tc>
          <w:tcPr>
            <w:tcW w:w="1936" w:type="dxa"/>
            <w:tcBorders>
              <w:left w:val="single" w:sz="18" w:space="0" w:color="17365D"/>
              <w:right w:val="single" w:sz="18" w:space="0" w:color="17365D"/>
            </w:tcBorders>
            <w:shd w:val="clear" w:color="auto" w:fill="F2F2F2" w:themeFill="background1" w:themeFillShade="F2"/>
          </w:tcPr>
          <w:p w14:paraId="4A57676F" w14:textId="420FEBC6" w:rsidR="00504F9A" w:rsidRPr="00FE445A" w:rsidRDefault="00504F9A"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Pr>
                <w:rFonts w:asciiTheme="minorHAnsi" w:eastAsia="Calibri" w:hAnsiTheme="minorHAnsi" w:cstheme="minorHAnsi"/>
                <w:b/>
                <w:i/>
                <w:iCs/>
                <w:color w:val="595959"/>
                <w:sz w:val="18"/>
                <w:szCs w:val="18"/>
              </w:rPr>
              <w:t>http:</w:t>
            </w:r>
            <w:r w:rsidR="00883E5B">
              <w:rPr>
                <w:rFonts w:asciiTheme="minorHAnsi" w:eastAsia="Calibri" w:hAnsiTheme="minorHAnsi" w:cstheme="minorHAnsi"/>
                <w:b/>
                <w:i/>
                <w:iCs/>
                <w:color w:val="595959"/>
                <w:sz w:val="18"/>
                <w:szCs w:val="18"/>
              </w:rPr>
              <w:t>//b</w:t>
            </w:r>
            <w:r>
              <w:rPr>
                <w:rFonts w:asciiTheme="minorHAnsi" w:eastAsia="Calibri" w:hAnsiTheme="minorHAnsi" w:cstheme="minorHAnsi"/>
                <w:b/>
                <w:i/>
                <w:iCs/>
                <w:color w:val="595959"/>
                <w:sz w:val="18"/>
                <w:szCs w:val="18"/>
              </w:rPr>
              <w:t>enchling.com</w:t>
            </w:r>
          </w:p>
        </w:tc>
        <w:tc>
          <w:tcPr>
            <w:tcW w:w="2364" w:type="dxa"/>
            <w:tcBorders>
              <w:left w:val="single" w:sz="18" w:space="0" w:color="17365D"/>
            </w:tcBorders>
            <w:shd w:val="clear" w:color="auto" w:fill="F2F2F2" w:themeFill="background1" w:themeFillShade="F2"/>
          </w:tcPr>
          <w:p w14:paraId="1627EDE9" w14:textId="262ED590" w:rsidR="00504F9A" w:rsidRPr="00FE445A" w:rsidRDefault="005D1E7F"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Pr>
                <w:rFonts w:asciiTheme="minorHAnsi" w:eastAsia="Calibri" w:hAnsiTheme="minorHAnsi" w:cstheme="minorHAnsi"/>
                <w:b/>
                <w:i/>
                <w:iCs/>
                <w:color w:val="595959"/>
                <w:sz w:val="18"/>
                <w:szCs w:val="18"/>
              </w:rPr>
              <w:t>http://benchling.com</w:t>
            </w:r>
          </w:p>
        </w:tc>
      </w:tr>
      <w:tr w:rsidR="00504F9A" w:rsidRPr="00FE445A" w14:paraId="53D08DFC" w14:textId="77777777" w:rsidTr="0025334A">
        <w:trPr>
          <w:trHeight w:val="292"/>
        </w:trPr>
        <w:tc>
          <w:tcPr>
            <w:cnfStyle w:val="001000000000" w:firstRow="0" w:lastRow="0" w:firstColumn="1" w:lastColumn="0" w:oddVBand="0" w:evenVBand="0" w:oddHBand="0" w:evenHBand="0" w:firstRowFirstColumn="0" w:firstRowLastColumn="0" w:lastRowFirstColumn="0" w:lastRowLastColumn="0"/>
            <w:tcW w:w="3119" w:type="dxa"/>
            <w:tcBorders>
              <w:right w:val="single" w:sz="18" w:space="0" w:color="17365D"/>
            </w:tcBorders>
            <w:shd w:val="clear" w:color="auto" w:fill="FFFFFF" w:themeFill="background1"/>
          </w:tcPr>
          <w:p w14:paraId="4B46AC03" w14:textId="27E46618" w:rsidR="00504F9A" w:rsidRDefault="00504F9A"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Pr>
                <w:rFonts w:asciiTheme="minorHAnsi" w:eastAsia="Calibri" w:hAnsiTheme="minorHAnsi" w:cstheme="minorHAnsi"/>
                <w:i/>
                <w:iCs/>
                <w:color w:val="595959"/>
                <w:sz w:val="18"/>
                <w:szCs w:val="18"/>
              </w:rPr>
              <w:t>SBOL designer</w:t>
            </w:r>
          </w:p>
        </w:tc>
        <w:tc>
          <w:tcPr>
            <w:tcW w:w="1936" w:type="dxa"/>
            <w:tcBorders>
              <w:left w:val="single" w:sz="18" w:space="0" w:color="17365D"/>
              <w:right w:val="single" w:sz="18" w:space="0" w:color="17365D"/>
            </w:tcBorders>
            <w:shd w:val="clear" w:color="auto" w:fill="FFFFFF" w:themeFill="background1"/>
          </w:tcPr>
          <w:p w14:paraId="7141C1F5" w14:textId="79795E94" w:rsidR="00504F9A" w:rsidRDefault="00504F9A"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504F9A">
              <w:rPr>
                <w:rFonts w:asciiTheme="minorHAnsi" w:eastAsia="Calibri" w:hAnsiTheme="minorHAnsi" w:cstheme="minorHAnsi"/>
                <w:b/>
                <w:i/>
                <w:iCs/>
                <w:color w:val="595959"/>
                <w:sz w:val="18"/>
                <w:szCs w:val="18"/>
              </w:rPr>
              <w:t>https://sboldesigner.github.io/</w:t>
            </w:r>
          </w:p>
        </w:tc>
        <w:tc>
          <w:tcPr>
            <w:tcW w:w="2364" w:type="dxa"/>
            <w:tcBorders>
              <w:left w:val="single" w:sz="18" w:space="0" w:color="17365D"/>
            </w:tcBorders>
            <w:shd w:val="clear" w:color="auto" w:fill="FFFFFF" w:themeFill="background1"/>
          </w:tcPr>
          <w:p w14:paraId="02BAD02A" w14:textId="5FC73445" w:rsidR="00504F9A" w:rsidRPr="00FE445A" w:rsidRDefault="005D1E7F" w:rsidP="00C55FA2">
            <w:pPr>
              <w:spacing w:after="0" w:line="240" w:lineRule="auto"/>
              <w:ind w:left="0" w:right="0" w:firstLine="0"/>
              <w:contextualSpacing/>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i/>
                <w:iCs/>
                <w:color w:val="595959"/>
                <w:sz w:val="18"/>
                <w:szCs w:val="18"/>
              </w:rPr>
            </w:pPr>
            <w:r w:rsidRPr="00504F9A">
              <w:rPr>
                <w:rFonts w:asciiTheme="minorHAnsi" w:eastAsia="Calibri" w:hAnsiTheme="minorHAnsi" w:cstheme="minorHAnsi"/>
                <w:b/>
                <w:i/>
                <w:iCs/>
                <w:color w:val="595959"/>
                <w:sz w:val="18"/>
                <w:szCs w:val="18"/>
              </w:rPr>
              <w:t>https://sboldesigner.github.io/</w:t>
            </w:r>
          </w:p>
        </w:tc>
      </w:tr>
      <w:tr w:rsidR="0025334A" w:rsidRPr="00FE445A" w14:paraId="7BD82D3F" w14:textId="77777777" w:rsidTr="0025334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3119" w:type="dxa"/>
            <w:tcBorders>
              <w:bottom w:val="single" w:sz="18" w:space="0" w:color="auto"/>
              <w:right w:val="single" w:sz="18" w:space="0" w:color="17365D"/>
            </w:tcBorders>
            <w:shd w:val="clear" w:color="auto" w:fill="F2F2F2" w:themeFill="background1" w:themeFillShade="F2"/>
          </w:tcPr>
          <w:p w14:paraId="32522E81" w14:textId="65BD3CEC" w:rsidR="0025334A" w:rsidRDefault="0025334A" w:rsidP="00C55FA2">
            <w:pPr>
              <w:spacing w:after="0" w:line="240" w:lineRule="auto"/>
              <w:ind w:left="0" w:right="0" w:firstLine="0"/>
              <w:contextualSpacing/>
              <w:jc w:val="left"/>
              <w:rPr>
                <w:rFonts w:asciiTheme="minorHAnsi" w:eastAsia="Calibri" w:hAnsiTheme="minorHAnsi" w:cstheme="minorHAnsi"/>
                <w:i/>
                <w:iCs/>
                <w:color w:val="595959"/>
                <w:sz w:val="18"/>
                <w:szCs w:val="18"/>
              </w:rPr>
            </w:pPr>
            <w:r>
              <w:rPr>
                <w:rFonts w:asciiTheme="minorHAnsi" w:eastAsia="Calibri" w:hAnsiTheme="minorHAnsi" w:cstheme="minorHAnsi"/>
                <w:i/>
                <w:iCs/>
                <w:color w:val="595959"/>
                <w:sz w:val="18"/>
                <w:szCs w:val="18"/>
              </w:rPr>
              <w:t>CasOT (sgRNA off target analysis)</w:t>
            </w:r>
          </w:p>
        </w:tc>
        <w:tc>
          <w:tcPr>
            <w:tcW w:w="1936" w:type="dxa"/>
            <w:tcBorders>
              <w:left w:val="single" w:sz="18" w:space="0" w:color="17365D"/>
              <w:bottom w:val="single" w:sz="18" w:space="0" w:color="auto"/>
              <w:right w:val="single" w:sz="18" w:space="0" w:color="17365D"/>
            </w:tcBorders>
            <w:shd w:val="clear" w:color="auto" w:fill="F2F2F2" w:themeFill="background1" w:themeFillShade="F2"/>
          </w:tcPr>
          <w:p w14:paraId="15CEE6BA" w14:textId="32F3BE51" w:rsidR="0025334A" w:rsidRPr="00504F9A" w:rsidRDefault="0025334A"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Pr>
                <w:rFonts w:asciiTheme="minorHAnsi" w:eastAsia="Calibri" w:hAnsiTheme="minorHAnsi" w:cstheme="minorHAnsi"/>
                <w:b/>
                <w:i/>
                <w:iCs/>
                <w:color w:val="595959"/>
                <w:sz w:val="18"/>
                <w:szCs w:val="18"/>
              </w:rPr>
              <w:t>Xiao et al., 2014</w:t>
            </w:r>
          </w:p>
        </w:tc>
        <w:tc>
          <w:tcPr>
            <w:tcW w:w="2364" w:type="dxa"/>
            <w:tcBorders>
              <w:left w:val="single" w:sz="18" w:space="0" w:color="17365D"/>
              <w:bottom w:val="single" w:sz="18" w:space="0" w:color="auto"/>
            </w:tcBorders>
            <w:shd w:val="clear" w:color="auto" w:fill="F2F2F2" w:themeFill="background1" w:themeFillShade="F2"/>
          </w:tcPr>
          <w:p w14:paraId="3D763B92" w14:textId="55647369" w:rsidR="0025334A" w:rsidRPr="00FE445A" w:rsidRDefault="005D1E7F" w:rsidP="00C55FA2">
            <w:pPr>
              <w:spacing w:after="0" w:line="240" w:lineRule="auto"/>
              <w:ind w:left="0" w:right="0" w:firstLine="0"/>
              <w:contextualSpacing/>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i/>
                <w:iCs/>
                <w:color w:val="595959"/>
                <w:sz w:val="18"/>
                <w:szCs w:val="18"/>
              </w:rPr>
            </w:pPr>
            <w:r>
              <w:rPr>
                <w:rFonts w:asciiTheme="minorHAnsi" w:eastAsia="Calibri" w:hAnsiTheme="minorHAnsi" w:cstheme="minorHAnsi"/>
                <w:b/>
                <w:i/>
                <w:iCs/>
                <w:color w:val="595959"/>
                <w:sz w:val="18"/>
                <w:szCs w:val="18"/>
              </w:rPr>
              <w:t>Xiao et al., 2014</w:t>
            </w:r>
          </w:p>
        </w:tc>
      </w:tr>
    </w:tbl>
    <w:p w14:paraId="70EFD89C" w14:textId="77777777" w:rsidR="00D1768F" w:rsidRPr="00FE445A" w:rsidRDefault="00D1768F" w:rsidP="00D1768F">
      <w:pPr>
        <w:ind w:left="0" w:firstLine="0"/>
        <w:rPr>
          <w:rFonts w:ascii="Cambria" w:hAnsi="Cambria"/>
          <w:sz w:val="18"/>
          <w:szCs w:val="18"/>
        </w:rPr>
      </w:pPr>
    </w:p>
    <w:p w14:paraId="3C55CFF5" w14:textId="77777777" w:rsidR="00D1768F" w:rsidRPr="00FE445A" w:rsidRDefault="00D1768F" w:rsidP="00D1768F">
      <w:pPr>
        <w:rPr>
          <w:rFonts w:ascii="Cambria" w:hAnsi="Cambria"/>
          <w:sz w:val="18"/>
          <w:szCs w:val="18"/>
        </w:rPr>
      </w:pPr>
    </w:p>
    <w:p w14:paraId="4D702FD8" w14:textId="77777777" w:rsidR="00D1768F" w:rsidRDefault="00D1768F" w:rsidP="00FE445A">
      <w:pPr>
        <w:ind w:left="0" w:firstLine="0"/>
      </w:pPr>
    </w:p>
    <w:p w14:paraId="4CB5833F" w14:textId="3BBFE288" w:rsidR="00045ECE" w:rsidRDefault="00045ECE" w:rsidP="00FE445A">
      <w:pPr>
        <w:ind w:left="0" w:firstLine="0"/>
      </w:pPr>
    </w:p>
    <w:p w14:paraId="4B623CD1" w14:textId="50A991A7" w:rsidR="00045ECE" w:rsidRDefault="00045ECE" w:rsidP="00D1768F"/>
    <w:p w14:paraId="1445A736" w14:textId="4F2C798A" w:rsidR="00FE445A" w:rsidRDefault="00FE445A" w:rsidP="00D1768F"/>
    <w:p w14:paraId="783F8270" w14:textId="377C04B0" w:rsidR="00FE445A" w:rsidRDefault="00FE445A" w:rsidP="00D1768F"/>
    <w:p w14:paraId="2BCCB379" w14:textId="670DF322" w:rsidR="00FE445A" w:rsidRDefault="00FE445A" w:rsidP="00D1768F"/>
    <w:p w14:paraId="1D3558D0" w14:textId="229CE7E6" w:rsidR="00FE445A" w:rsidRDefault="00FE445A" w:rsidP="00D1768F"/>
    <w:p w14:paraId="78792F34" w14:textId="5C14D720" w:rsidR="00FE445A" w:rsidRDefault="00FE445A" w:rsidP="00D1768F"/>
    <w:p w14:paraId="268DBC92" w14:textId="2687EDA1" w:rsidR="00FE445A" w:rsidRDefault="00FE445A" w:rsidP="00D1768F"/>
    <w:p w14:paraId="47B402FE" w14:textId="5FE3AB61" w:rsidR="00FE445A" w:rsidRDefault="00FE445A" w:rsidP="00D1768F"/>
    <w:p w14:paraId="3C3291AA" w14:textId="7B0AF009" w:rsidR="00FE445A" w:rsidRDefault="00FE445A" w:rsidP="00D1768F"/>
    <w:p w14:paraId="6DA77BD5" w14:textId="4D46903E" w:rsidR="00FE445A" w:rsidRDefault="00FE445A" w:rsidP="00D1768F"/>
    <w:p w14:paraId="271869B9" w14:textId="6E9CB7D2" w:rsidR="00FE445A" w:rsidRDefault="00FE445A" w:rsidP="00D1768F"/>
    <w:p w14:paraId="0D44D66C" w14:textId="24E2ACB3" w:rsidR="00FE445A" w:rsidRDefault="00FE445A" w:rsidP="00D1768F"/>
    <w:p w14:paraId="27082319" w14:textId="7E374846" w:rsidR="00FE445A" w:rsidRDefault="00FE445A" w:rsidP="00D1768F"/>
    <w:p w14:paraId="29DCAF99" w14:textId="12495854" w:rsidR="00FE445A" w:rsidRDefault="00FE445A" w:rsidP="00D1768F"/>
    <w:p w14:paraId="22CE3688" w14:textId="5C0EB2BB" w:rsidR="00FE445A" w:rsidRDefault="00FE445A" w:rsidP="00D1768F"/>
    <w:p w14:paraId="3AEB9A08" w14:textId="5E590869" w:rsidR="00FE445A" w:rsidRDefault="00FE445A" w:rsidP="00D1768F"/>
    <w:p w14:paraId="429DD74F" w14:textId="26D5D9C4" w:rsidR="00D1768F" w:rsidRDefault="00D1768F" w:rsidP="0025334A">
      <w:pPr>
        <w:ind w:left="0" w:firstLine="0"/>
      </w:pPr>
    </w:p>
    <w:sectPr w:rsidR="00D1768F" w:rsidSect="0018098B">
      <w:headerReference w:type="default" r:id="rId84"/>
      <w:footerReference w:type="even" r:id="rId85"/>
      <w:footerReference w:type="default" r:id="rId86"/>
      <w:footerReference w:type="first" r:id="rId87"/>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E6612C" w14:textId="77777777" w:rsidR="00200866" w:rsidRDefault="00200866">
      <w:pPr>
        <w:spacing w:after="0" w:line="240" w:lineRule="auto"/>
      </w:pPr>
      <w:r>
        <w:separator/>
      </w:r>
    </w:p>
  </w:endnote>
  <w:endnote w:type="continuationSeparator" w:id="0">
    <w:p w14:paraId="29CC62F7" w14:textId="77777777" w:rsidR="00200866" w:rsidRDefault="002008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notTrueType/>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notTrueType/>
    <w:pitch w:val="variable"/>
    <w:sig w:usb0="A00002BF" w:usb1="38CF7CFA" w:usb2="00000016" w:usb3="00000000" w:csb0="0004000F" w:csb1="00000000"/>
  </w:font>
  <w:font w:name="AdvTT5235d5a9">
    <w:altName w:val="Cambria"/>
    <w:panose1 w:val="020B0604020202020204"/>
    <w:charset w:val="00"/>
    <w:family w:val="roman"/>
    <w:notTrueType/>
    <w:pitch w:val="default"/>
  </w:font>
  <w:font w:name="AdvTT5235d5a9+fb">
    <w:altName w:val="Cambria"/>
    <w:panose1 w:val="020B0604020202020204"/>
    <w:charset w:val="00"/>
    <w:family w:val="roman"/>
    <w:notTrueType/>
    <w:pitch w:val="default"/>
  </w:font>
  <w:font w:name="AdvTT94c8263f.I">
    <w:altName w:val="Cambria"/>
    <w:panose1 w:val="020B0604020202020204"/>
    <w:charset w:val="00"/>
    <w:family w:val="roman"/>
    <w:notTrueType/>
    <w:pitch w:val="default"/>
  </w:font>
  <w:font w:name="AdvTT5235d5a9+22">
    <w:altName w:val="Cambria"/>
    <w:panose1 w:val="020B0604020202020204"/>
    <w:charset w:val="00"/>
    <w:family w:val="roman"/>
    <w:notTrueType/>
    <w:pitch w:val="default"/>
  </w:font>
  <w:font w:name="AdvTT5235d5a9+20">
    <w:altName w:val="Cambria"/>
    <w:panose1 w:val="020B06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59859062"/>
      <w:docPartObj>
        <w:docPartGallery w:val="Page Numbers (Bottom of Page)"/>
        <w:docPartUnique/>
      </w:docPartObj>
    </w:sdtPr>
    <w:sdtEndPr>
      <w:rPr>
        <w:rStyle w:val="PageNumber"/>
      </w:rPr>
    </w:sdtEndPr>
    <w:sdtContent>
      <w:p w14:paraId="59F909CB" w14:textId="1D2C8F55" w:rsidR="00CD5E73" w:rsidRDefault="00CD5E73" w:rsidP="001B1FA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B45A5DF" w14:textId="77777777" w:rsidR="00CD5E73" w:rsidRDefault="00CD5E73" w:rsidP="00066EF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87470753"/>
      <w:docPartObj>
        <w:docPartGallery w:val="Page Numbers (Bottom of Page)"/>
        <w:docPartUnique/>
      </w:docPartObj>
    </w:sdtPr>
    <w:sdtEndPr>
      <w:rPr>
        <w:rStyle w:val="PageNumber"/>
      </w:rPr>
    </w:sdtEndPr>
    <w:sdtContent>
      <w:p w14:paraId="11FEAF82" w14:textId="43158F67" w:rsidR="00CD5E73" w:rsidRDefault="00CD5E73" w:rsidP="001B1FA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DC5BEB">
          <w:rPr>
            <w:rStyle w:val="PageNumber"/>
            <w:noProof/>
          </w:rPr>
          <w:t>146</w:t>
        </w:r>
        <w:r>
          <w:rPr>
            <w:rStyle w:val="PageNumber"/>
          </w:rPr>
          <w:fldChar w:fldCharType="end"/>
        </w:r>
      </w:p>
    </w:sdtContent>
  </w:sdt>
  <w:p w14:paraId="6F830FB6" w14:textId="77777777" w:rsidR="00CD5E73" w:rsidRDefault="00CD5E73" w:rsidP="00066EF5">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9B97F" w14:textId="77777777" w:rsidR="00CD5E73" w:rsidRDefault="00CD5E73">
    <w:pPr>
      <w:spacing w:after="115" w:line="259" w:lineRule="auto"/>
      <w:ind w:left="0" w:right="3" w:firstLine="0"/>
      <w:jc w:val="center"/>
    </w:pPr>
    <w:r>
      <w:fldChar w:fldCharType="begin"/>
    </w:r>
    <w:r>
      <w:instrText xml:space="preserve"> PAGE   \* MERGEFORMAT </w:instrText>
    </w:r>
    <w:r>
      <w:fldChar w:fldCharType="separate"/>
    </w:r>
    <w:r>
      <w:rPr>
        <w:noProof/>
      </w:rPr>
      <w:t>20</w:t>
    </w:r>
    <w:r>
      <w:fldChar w:fldCharType="end"/>
    </w:r>
    <w:r>
      <w:t xml:space="preserve"> </w:t>
    </w:r>
  </w:p>
  <w:p w14:paraId="44DE0FC8" w14:textId="77777777" w:rsidR="00CD5E73" w:rsidRDefault="00CD5E73">
    <w:pPr>
      <w:spacing w:after="0" w:line="259" w:lineRule="auto"/>
      <w:ind w:left="0" w:right="0" w:firstLine="0"/>
      <w:jc w:val="left"/>
    </w:pP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973AA" w14:textId="2D0EDCFF" w:rsidR="00CD5E73" w:rsidRDefault="00CD5E73">
    <w:pPr>
      <w:spacing w:after="115" w:line="259" w:lineRule="auto"/>
      <w:ind w:left="0" w:right="3" w:firstLine="0"/>
      <w:jc w:val="center"/>
    </w:pPr>
    <w:r>
      <w:fldChar w:fldCharType="begin"/>
    </w:r>
    <w:r>
      <w:instrText xml:space="preserve"> PAGE   \* MERGEFORMAT </w:instrText>
    </w:r>
    <w:r>
      <w:fldChar w:fldCharType="separate"/>
    </w:r>
    <w:r w:rsidR="00B60F87">
      <w:rPr>
        <w:noProof/>
      </w:rPr>
      <w:t>211</w:t>
    </w:r>
    <w:r>
      <w:fldChar w:fldCharType="end"/>
    </w:r>
    <w:r>
      <w:t xml:space="preserve"> </w:t>
    </w:r>
  </w:p>
  <w:p w14:paraId="1BE6EB05" w14:textId="77777777" w:rsidR="00CD5E73" w:rsidRDefault="00CD5E73">
    <w:pPr>
      <w:spacing w:after="0" w:line="259" w:lineRule="auto"/>
      <w:ind w:left="0" w:right="0" w:firstLine="0"/>
      <w:jc w:val="left"/>
    </w:pPr>
    <w: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9BB6F" w14:textId="77777777" w:rsidR="00CD5E73" w:rsidRDefault="00CD5E73">
    <w:pPr>
      <w:spacing w:after="115" w:line="259" w:lineRule="auto"/>
      <w:ind w:left="0" w:right="3" w:firstLine="0"/>
      <w:jc w:val="center"/>
    </w:pPr>
    <w:r>
      <w:fldChar w:fldCharType="begin"/>
    </w:r>
    <w:r>
      <w:instrText xml:space="preserve"> PAGE   \* MERGEFORMAT </w:instrText>
    </w:r>
    <w:r>
      <w:fldChar w:fldCharType="separate"/>
    </w:r>
    <w:r>
      <w:t>1</w:t>
    </w:r>
    <w:r>
      <w:fldChar w:fldCharType="end"/>
    </w:r>
    <w:r>
      <w:t xml:space="preserve"> </w:t>
    </w:r>
  </w:p>
  <w:p w14:paraId="584857D5" w14:textId="77777777" w:rsidR="00CD5E73" w:rsidRDefault="00CD5E73">
    <w:pPr>
      <w:spacing w:after="0" w:line="259" w:lineRule="auto"/>
      <w:ind w:left="0" w:right="0" w:firstLine="0"/>
      <w:jc w:val="left"/>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23B01E" w14:textId="77777777" w:rsidR="00200866" w:rsidRDefault="00200866">
      <w:pPr>
        <w:spacing w:after="0" w:line="240" w:lineRule="auto"/>
      </w:pPr>
      <w:r>
        <w:separator/>
      </w:r>
    </w:p>
  </w:footnote>
  <w:footnote w:type="continuationSeparator" w:id="0">
    <w:p w14:paraId="193E6C85" w14:textId="77777777" w:rsidR="00200866" w:rsidRDefault="002008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C64C7" w14:textId="46C282D7" w:rsidR="00CD5E73" w:rsidRDefault="00CD5E73">
    <w:pPr>
      <w:pStyle w:val="Header"/>
    </w:pPr>
    <w:r w:rsidRPr="004A3879">
      <w:rPr>
        <w:noProof/>
        <w:lang w:val="es-MX" w:eastAsia="es-MX"/>
      </w:rPr>
      <w:drawing>
        <wp:anchor distT="0" distB="0" distL="114300" distR="114300" simplePos="0" relativeHeight="251658240" behindDoc="1" locked="0" layoutInCell="1" allowOverlap="1" wp14:anchorId="2F22444E" wp14:editId="6B4ABF46">
          <wp:simplePos x="0" y="0"/>
          <wp:positionH relativeFrom="column">
            <wp:posOffset>171450</wp:posOffset>
          </wp:positionH>
          <wp:positionV relativeFrom="paragraph">
            <wp:posOffset>-309245</wp:posOffset>
          </wp:positionV>
          <wp:extent cx="1193800" cy="638175"/>
          <wp:effectExtent l="0" t="0" r="0" b="0"/>
          <wp:wrapTight wrapText="bothSides">
            <wp:wrapPolygon edited="0">
              <wp:start x="0" y="0"/>
              <wp:lineTo x="0" y="21063"/>
              <wp:lineTo x="21370" y="21063"/>
              <wp:lineTo x="21370" y="0"/>
              <wp:lineTo x="0" y="0"/>
            </wp:wrapPolygon>
          </wp:wrapTight>
          <wp:docPr id="3621" name="image05.png"/>
          <wp:cNvGraphicFramePr/>
          <a:graphic xmlns:a="http://schemas.openxmlformats.org/drawingml/2006/main">
            <a:graphicData uri="http://schemas.openxmlformats.org/drawingml/2006/picture">
              <pic:pic xmlns:pic="http://schemas.openxmlformats.org/drawingml/2006/picture">
                <pic:nvPicPr>
                  <pic:cNvPr id="16" name="image05.png"/>
                  <pic:cNvPicPr/>
                </pic:nvPicPr>
                <pic:blipFill>
                  <a:blip r:embed="rId1">
                    <a:extLst>
                      <a:ext uri="{28A0092B-C50C-407E-A947-70E740481C1C}">
                        <a14:useLocalDpi xmlns:a14="http://schemas.microsoft.com/office/drawing/2010/main" val="0"/>
                      </a:ext>
                    </a:extLst>
                  </a:blip>
                  <a:srcRect/>
                  <a:stretch>
                    <a:fillRect/>
                  </a:stretch>
                </pic:blipFill>
                <pic:spPr>
                  <a:xfrm>
                    <a:off x="0" y="0"/>
                    <a:ext cx="1193800" cy="638175"/>
                  </a:xfrm>
                  <a:prstGeom prst="rect">
                    <a:avLst/>
                  </a:prstGeom>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5456F" w14:textId="7CCFFFA4" w:rsidR="00CD5E73" w:rsidRDefault="00CD5E73">
    <w:pPr>
      <w:pStyle w:val="Header"/>
    </w:pPr>
    <w:r w:rsidRPr="004A3879">
      <w:rPr>
        <w:noProof/>
        <w:lang w:val="es-MX" w:eastAsia="es-MX"/>
      </w:rPr>
      <w:drawing>
        <wp:inline distT="0" distB="0" distL="0" distR="0" wp14:anchorId="528F25B2" wp14:editId="58A605E3">
          <wp:extent cx="1193800" cy="638175"/>
          <wp:effectExtent l="19050" t="0" r="6350" b="0"/>
          <wp:docPr id="41" name="image05.png"/>
          <wp:cNvGraphicFramePr/>
          <a:graphic xmlns:a="http://schemas.openxmlformats.org/drawingml/2006/main">
            <a:graphicData uri="http://schemas.openxmlformats.org/drawingml/2006/picture">
              <pic:pic xmlns:pic="http://schemas.openxmlformats.org/drawingml/2006/picture">
                <pic:nvPicPr>
                  <pic:cNvPr id="16" name="image05.png"/>
                  <pic:cNvPicPr/>
                </pic:nvPicPr>
                <pic:blipFill>
                  <a:blip r:embed="rId1"/>
                  <a:srcRect/>
                  <a:stretch>
                    <a:fillRect/>
                  </a:stretch>
                </pic:blipFill>
                <pic:spPr>
                  <a:xfrm>
                    <a:off x="0" y="0"/>
                    <a:ext cx="1200561" cy="641789"/>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04458"/>
    <w:multiLevelType w:val="multilevel"/>
    <w:tmpl w:val="6CF6AC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66575F9"/>
    <w:multiLevelType w:val="multilevel"/>
    <w:tmpl w:val="3EF8414C"/>
    <w:lvl w:ilvl="0">
      <w:start w:val="2"/>
      <w:numFmt w:val="decimal"/>
      <w:lvlText w:val="%1"/>
      <w:lvlJc w:val="left"/>
      <w:pPr>
        <w:ind w:left="520" w:hanging="520"/>
      </w:pPr>
      <w:rPr>
        <w:rFonts w:hint="default"/>
      </w:rPr>
    </w:lvl>
    <w:lvl w:ilvl="1">
      <w:start w:val="4"/>
      <w:numFmt w:val="decimal"/>
      <w:lvlText w:val="%1.%2"/>
      <w:lvlJc w:val="left"/>
      <w:pPr>
        <w:ind w:left="520" w:hanging="5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69E7922"/>
    <w:multiLevelType w:val="hybridMultilevel"/>
    <w:tmpl w:val="B014695A"/>
    <w:lvl w:ilvl="0" w:tplc="03CCFCE0">
      <w:start w:val="3"/>
      <w:numFmt w:val="decimal"/>
      <w:lvlText w:val="(%1)"/>
      <w:lvlJc w:val="left"/>
      <w:pPr>
        <w:ind w:left="720" w:hanging="360"/>
      </w:pPr>
      <w:rPr>
        <w:rFonts w:ascii="Arial" w:eastAsia="Arial" w:hAnsi="Arial" w:cs="Arial" w:hint="default"/>
        <w:b w:val="0"/>
        <w:bCs/>
        <w:i w:val="0"/>
        <w:color w:val="0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1BF548B"/>
    <w:multiLevelType w:val="hybridMultilevel"/>
    <w:tmpl w:val="AC0A7DFE"/>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BC034A"/>
    <w:multiLevelType w:val="multilevel"/>
    <w:tmpl w:val="C914BC4C"/>
    <w:lvl w:ilvl="0">
      <w:start w:val="2"/>
      <w:numFmt w:val="decimal"/>
      <w:lvlText w:val="%1."/>
      <w:lvlJc w:val="left"/>
      <w:pPr>
        <w:ind w:left="580" w:hanging="580"/>
      </w:pPr>
      <w:rPr>
        <w:rFonts w:hint="default"/>
      </w:rPr>
    </w:lvl>
    <w:lvl w:ilvl="1">
      <w:start w:val="4"/>
      <w:numFmt w:val="decimal"/>
      <w:lvlText w:val="%1.%2."/>
      <w:lvlJc w:val="left"/>
      <w:pPr>
        <w:ind w:left="862" w:hanging="720"/>
      </w:pPr>
      <w:rPr>
        <w:rFonts w:hint="default"/>
      </w:rPr>
    </w:lvl>
    <w:lvl w:ilvl="2">
      <w:start w:val="3"/>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5" w15:restartNumberingAfterBreak="0">
    <w:nsid w:val="29FF599C"/>
    <w:multiLevelType w:val="hybridMultilevel"/>
    <w:tmpl w:val="F090687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A5B1510"/>
    <w:multiLevelType w:val="multilevel"/>
    <w:tmpl w:val="5D26019E"/>
    <w:lvl w:ilvl="0">
      <w:start w:val="2"/>
      <w:numFmt w:val="decimal"/>
      <w:lvlText w:val="%1"/>
      <w:lvlJc w:val="left"/>
      <w:pPr>
        <w:ind w:left="520" w:hanging="520"/>
      </w:pPr>
      <w:rPr>
        <w:rFonts w:hint="default"/>
      </w:rPr>
    </w:lvl>
    <w:lvl w:ilvl="1">
      <w:start w:val="5"/>
      <w:numFmt w:val="decimal"/>
      <w:lvlText w:val="%1.%2"/>
      <w:lvlJc w:val="left"/>
      <w:pPr>
        <w:ind w:left="520" w:hanging="5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CF14BB6"/>
    <w:multiLevelType w:val="hybridMultilevel"/>
    <w:tmpl w:val="B2E808D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EF108C2"/>
    <w:multiLevelType w:val="multilevel"/>
    <w:tmpl w:val="74B85B7E"/>
    <w:lvl w:ilvl="0">
      <w:start w:val="4"/>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1170E38"/>
    <w:multiLevelType w:val="hybridMultilevel"/>
    <w:tmpl w:val="DADA80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86A4CA6"/>
    <w:multiLevelType w:val="hybridMultilevel"/>
    <w:tmpl w:val="746493C4"/>
    <w:lvl w:ilvl="0" w:tplc="62361AA4">
      <w:start w:val="1"/>
      <w:numFmt w:val="decimal"/>
      <w:lvlText w:val="(%1)"/>
      <w:lvlJc w:val="left"/>
      <w:pPr>
        <w:ind w:left="720" w:hanging="360"/>
      </w:pPr>
      <w:rPr>
        <w:rFonts w:ascii="Arial" w:eastAsia="Arial" w:hAnsi="Arial" w:cs="Arial" w:hint="default"/>
        <w:b w:val="0"/>
        <w:i w:val="0"/>
        <w:color w:val="0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6D043A7"/>
    <w:multiLevelType w:val="hybridMultilevel"/>
    <w:tmpl w:val="8E9C9554"/>
    <w:lvl w:ilvl="0" w:tplc="C57A59B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8DC43C4"/>
    <w:multiLevelType w:val="hybridMultilevel"/>
    <w:tmpl w:val="FD4602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21628FC"/>
    <w:multiLevelType w:val="multilevel"/>
    <w:tmpl w:val="F5F8CC18"/>
    <w:lvl w:ilvl="0">
      <w:start w:val="2"/>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14" w15:restartNumberingAfterBreak="0">
    <w:nsid w:val="63F50C7F"/>
    <w:multiLevelType w:val="hybridMultilevel"/>
    <w:tmpl w:val="8E805884"/>
    <w:lvl w:ilvl="0" w:tplc="0809000F">
      <w:start w:val="1"/>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5" w15:restartNumberingAfterBreak="0">
    <w:nsid w:val="678064B9"/>
    <w:multiLevelType w:val="multilevel"/>
    <w:tmpl w:val="D7A8DBF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6EF34082"/>
    <w:multiLevelType w:val="hybridMultilevel"/>
    <w:tmpl w:val="746493C4"/>
    <w:lvl w:ilvl="0" w:tplc="62361AA4">
      <w:start w:val="1"/>
      <w:numFmt w:val="decimal"/>
      <w:lvlText w:val="(%1)"/>
      <w:lvlJc w:val="left"/>
      <w:pPr>
        <w:ind w:left="720" w:hanging="360"/>
      </w:pPr>
      <w:rPr>
        <w:rFonts w:ascii="Arial" w:eastAsia="Arial" w:hAnsi="Arial" w:cs="Arial" w:hint="default"/>
        <w:b w:val="0"/>
        <w:i w:val="0"/>
        <w:color w:val="0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727E27C0"/>
    <w:multiLevelType w:val="hybridMultilevel"/>
    <w:tmpl w:val="3BAC8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B525832"/>
    <w:multiLevelType w:val="hybridMultilevel"/>
    <w:tmpl w:val="8D86B586"/>
    <w:lvl w:ilvl="0" w:tplc="30C2D73A">
      <w:numFmt w:val="bullet"/>
      <w:lvlText w:val="-"/>
      <w:lvlJc w:val="left"/>
      <w:pPr>
        <w:ind w:left="720" w:hanging="360"/>
      </w:pPr>
      <w:rPr>
        <w:rFonts w:ascii="Calibri" w:eastAsia="Times New Roman" w:hAnsi="Calibri" w:hint="default"/>
        <w:b/>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D200526"/>
    <w:multiLevelType w:val="multilevel"/>
    <w:tmpl w:val="67083C9A"/>
    <w:lvl w:ilvl="0">
      <w:start w:val="2"/>
      <w:numFmt w:val="decimal"/>
      <w:lvlText w:val="%1"/>
      <w:lvlJc w:val="left"/>
      <w:pPr>
        <w:ind w:left="520" w:hanging="520"/>
      </w:pPr>
      <w:rPr>
        <w:rFonts w:hint="default"/>
      </w:rPr>
    </w:lvl>
    <w:lvl w:ilvl="1">
      <w:start w:val="5"/>
      <w:numFmt w:val="decimal"/>
      <w:lvlText w:val="%1.%2"/>
      <w:lvlJc w:val="left"/>
      <w:pPr>
        <w:ind w:left="520" w:hanging="5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582178991">
    <w:abstractNumId w:val="13"/>
  </w:num>
  <w:num w:numId="2" w16cid:durableId="1466703109">
    <w:abstractNumId w:val="0"/>
  </w:num>
  <w:num w:numId="3" w16cid:durableId="287899989">
    <w:abstractNumId w:val="8"/>
  </w:num>
  <w:num w:numId="4" w16cid:durableId="1548685784">
    <w:abstractNumId w:val="4"/>
  </w:num>
  <w:num w:numId="5" w16cid:durableId="1436096554">
    <w:abstractNumId w:val="19"/>
  </w:num>
  <w:num w:numId="6" w16cid:durableId="780689592">
    <w:abstractNumId w:val="6"/>
  </w:num>
  <w:num w:numId="7" w16cid:durableId="82190843">
    <w:abstractNumId w:val="1"/>
  </w:num>
  <w:num w:numId="8" w16cid:durableId="599409668">
    <w:abstractNumId w:val="15"/>
  </w:num>
  <w:num w:numId="9" w16cid:durableId="3085547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40819288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4460431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1418018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3437384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3472501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487675828">
    <w:abstractNumId w:val="9"/>
  </w:num>
  <w:num w:numId="16" w16cid:durableId="1913005137">
    <w:abstractNumId w:val="11"/>
  </w:num>
  <w:num w:numId="17" w16cid:durableId="1036662740">
    <w:abstractNumId w:val="10"/>
  </w:num>
  <w:num w:numId="18" w16cid:durableId="325327954">
    <w:abstractNumId w:val="16"/>
  </w:num>
  <w:num w:numId="19" w16cid:durableId="1450665223">
    <w:abstractNumId w:val="2"/>
  </w:num>
  <w:num w:numId="20" w16cid:durableId="1742096959">
    <w:abstractNumId w:val="14"/>
  </w:num>
  <w:num w:numId="21" w16cid:durableId="1106385141">
    <w:abstractNumId w:val="18"/>
  </w:num>
  <w:num w:numId="22" w16cid:durableId="748237340">
    <w:abstractNumId w:val="5"/>
  </w:num>
  <w:num w:numId="23" w16cid:durableId="263074501">
    <w:abstractNumId w:val="12"/>
  </w:num>
  <w:num w:numId="24" w16cid:durableId="794523968">
    <w:abstractNumId w:val="7"/>
  </w:num>
  <w:num w:numId="25" w16cid:durableId="1868370417">
    <w:abstractNumId w:val="17"/>
  </w:num>
  <w:num w:numId="26" w16cid:durableId="261497453">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es-ES" w:vendorID="64" w:dllVersion="6" w:nlCheck="1" w:checkStyle="1"/>
  <w:activeWritingStyle w:appName="MSWord" w:lang="en-GB"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activeWritingStyle w:appName="MSWord" w:lang="en-US" w:vendorID="64" w:dllVersion="6" w:nlCheck="1" w:checkStyle="1"/>
  <w:proofState w:spelling="clean"/>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151C08"/>
    <w:rsid w:val="00001001"/>
    <w:rsid w:val="0000134A"/>
    <w:rsid w:val="00001532"/>
    <w:rsid w:val="00001F42"/>
    <w:rsid w:val="000038AE"/>
    <w:rsid w:val="00003E74"/>
    <w:rsid w:val="000040CA"/>
    <w:rsid w:val="00006AE0"/>
    <w:rsid w:val="0001126B"/>
    <w:rsid w:val="000120EB"/>
    <w:rsid w:val="00012273"/>
    <w:rsid w:val="00012547"/>
    <w:rsid w:val="00012E96"/>
    <w:rsid w:val="000132EE"/>
    <w:rsid w:val="00013412"/>
    <w:rsid w:val="0001349B"/>
    <w:rsid w:val="00013E54"/>
    <w:rsid w:val="0001494C"/>
    <w:rsid w:val="00015E90"/>
    <w:rsid w:val="0001624D"/>
    <w:rsid w:val="00016BCF"/>
    <w:rsid w:val="0001754D"/>
    <w:rsid w:val="00017F13"/>
    <w:rsid w:val="00020818"/>
    <w:rsid w:val="00020C01"/>
    <w:rsid w:val="00021742"/>
    <w:rsid w:val="0002195D"/>
    <w:rsid w:val="00024903"/>
    <w:rsid w:val="00025A83"/>
    <w:rsid w:val="000304AC"/>
    <w:rsid w:val="000305FD"/>
    <w:rsid w:val="00032B16"/>
    <w:rsid w:val="00032E81"/>
    <w:rsid w:val="00033AA3"/>
    <w:rsid w:val="00033D46"/>
    <w:rsid w:val="000352A3"/>
    <w:rsid w:val="00036A7A"/>
    <w:rsid w:val="00040558"/>
    <w:rsid w:val="00041274"/>
    <w:rsid w:val="00041EEB"/>
    <w:rsid w:val="0004378F"/>
    <w:rsid w:val="00043B79"/>
    <w:rsid w:val="0004414A"/>
    <w:rsid w:val="00044944"/>
    <w:rsid w:val="00044D1D"/>
    <w:rsid w:val="00045ECE"/>
    <w:rsid w:val="0004657F"/>
    <w:rsid w:val="0004663E"/>
    <w:rsid w:val="00046FBC"/>
    <w:rsid w:val="00047791"/>
    <w:rsid w:val="0005017C"/>
    <w:rsid w:val="00050F84"/>
    <w:rsid w:val="00051147"/>
    <w:rsid w:val="0005116E"/>
    <w:rsid w:val="00051DA0"/>
    <w:rsid w:val="000537D9"/>
    <w:rsid w:val="00054585"/>
    <w:rsid w:val="00060B86"/>
    <w:rsid w:val="0006247A"/>
    <w:rsid w:val="00063E2A"/>
    <w:rsid w:val="00065647"/>
    <w:rsid w:val="00065FE2"/>
    <w:rsid w:val="0006651B"/>
    <w:rsid w:val="00066948"/>
    <w:rsid w:val="00066EF5"/>
    <w:rsid w:val="000702F2"/>
    <w:rsid w:val="00071D8B"/>
    <w:rsid w:val="00072A8E"/>
    <w:rsid w:val="000730EA"/>
    <w:rsid w:val="00074714"/>
    <w:rsid w:val="00074D1E"/>
    <w:rsid w:val="000766DD"/>
    <w:rsid w:val="00076D2D"/>
    <w:rsid w:val="0007759E"/>
    <w:rsid w:val="00080B26"/>
    <w:rsid w:val="0008147F"/>
    <w:rsid w:val="00081A6D"/>
    <w:rsid w:val="00082B45"/>
    <w:rsid w:val="00083DBD"/>
    <w:rsid w:val="000844C2"/>
    <w:rsid w:val="00085068"/>
    <w:rsid w:val="000850D0"/>
    <w:rsid w:val="0008571C"/>
    <w:rsid w:val="000857E9"/>
    <w:rsid w:val="00085FAA"/>
    <w:rsid w:val="00086BB5"/>
    <w:rsid w:val="0008729C"/>
    <w:rsid w:val="00087A2A"/>
    <w:rsid w:val="000904F6"/>
    <w:rsid w:val="00090DE0"/>
    <w:rsid w:val="00090ED7"/>
    <w:rsid w:val="00094901"/>
    <w:rsid w:val="00094E0D"/>
    <w:rsid w:val="000A1017"/>
    <w:rsid w:val="000A12BA"/>
    <w:rsid w:val="000A5767"/>
    <w:rsid w:val="000A6026"/>
    <w:rsid w:val="000B29F4"/>
    <w:rsid w:val="000B32CC"/>
    <w:rsid w:val="000B3967"/>
    <w:rsid w:val="000B4315"/>
    <w:rsid w:val="000B5C34"/>
    <w:rsid w:val="000B613A"/>
    <w:rsid w:val="000B67D5"/>
    <w:rsid w:val="000B6863"/>
    <w:rsid w:val="000B6B4C"/>
    <w:rsid w:val="000C0C09"/>
    <w:rsid w:val="000C1D35"/>
    <w:rsid w:val="000C4915"/>
    <w:rsid w:val="000C49E5"/>
    <w:rsid w:val="000C515F"/>
    <w:rsid w:val="000C556C"/>
    <w:rsid w:val="000C58A9"/>
    <w:rsid w:val="000C5A93"/>
    <w:rsid w:val="000C604B"/>
    <w:rsid w:val="000C6A00"/>
    <w:rsid w:val="000C7E28"/>
    <w:rsid w:val="000D3450"/>
    <w:rsid w:val="000E042E"/>
    <w:rsid w:val="000E0D1A"/>
    <w:rsid w:val="000E15C0"/>
    <w:rsid w:val="000E3922"/>
    <w:rsid w:val="000E6EDC"/>
    <w:rsid w:val="000E71B7"/>
    <w:rsid w:val="000F2AD3"/>
    <w:rsid w:val="000F2F60"/>
    <w:rsid w:val="000F3294"/>
    <w:rsid w:val="000F3334"/>
    <w:rsid w:val="000F3B4F"/>
    <w:rsid w:val="000F4544"/>
    <w:rsid w:val="000F566B"/>
    <w:rsid w:val="000F5931"/>
    <w:rsid w:val="000F63CC"/>
    <w:rsid w:val="000F6DC4"/>
    <w:rsid w:val="001024D3"/>
    <w:rsid w:val="00102C49"/>
    <w:rsid w:val="00103B8A"/>
    <w:rsid w:val="0010456E"/>
    <w:rsid w:val="0010597C"/>
    <w:rsid w:val="00105AD6"/>
    <w:rsid w:val="001076F5"/>
    <w:rsid w:val="001102A1"/>
    <w:rsid w:val="0011216F"/>
    <w:rsid w:val="0011247D"/>
    <w:rsid w:val="001131EE"/>
    <w:rsid w:val="00113771"/>
    <w:rsid w:val="00116A11"/>
    <w:rsid w:val="00116DE9"/>
    <w:rsid w:val="00121340"/>
    <w:rsid w:val="001214D4"/>
    <w:rsid w:val="001216B6"/>
    <w:rsid w:val="001223D5"/>
    <w:rsid w:val="00123B95"/>
    <w:rsid w:val="00123F79"/>
    <w:rsid w:val="00124F17"/>
    <w:rsid w:val="00125CAF"/>
    <w:rsid w:val="00127399"/>
    <w:rsid w:val="00130018"/>
    <w:rsid w:val="00130415"/>
    <w:rsid w:val="00130EAB"/>
    <w:rsid w:val="00132029"/>
    <w:rsid w:val="001321EE"/>
    <w:rsid w:val="00132421"/>
    <w:rsid w:val="001335E8"/>
    <w:rsid w:val="0013375C"/>
    <w:rsid w:val="00133F68"/>
    <w:rsid w:val="00135FDE"/>
    <w:rsid w:val="00136B60"/>
    <w:rsid w:val="001374F4"/>
    <w:rsid w:val="00137F3B"/>
    <w:rsid w:val="00140F8F"/>
    <w:rsid w:val="00141F7F"/>
    <w:rsid w:val="00142E0E"/>
    <w:rsid w:val="00144EDB"/>
    <w:rsid w:val="00145D3A"/>
    <w:rsid w:val="0014609B"/>
    <w:rsid w:val="0015159F"/>
    <w:rsid w:val="001515E8"/>
    <w:rsid w:val="00151C08"/>
    <w:rsid w:val="001554EB"/>
    <w:rsid w:val="00157D0B"/>
    <w:rsid w:val="00165CB5"/>
    <w:rsid w:val="0016774A"/>
    <w:rsid w:val="0017021C"/>
    <w:rsid w:val="00170806"/>
    <w:rsid w:val="00172680"/>
    <w:rsid w:val="001730EE"/>
    <w:rsid w:val="00173753"/>
    <w:rsid w:val="00177E40"/>
    <w:rsid w:val="0018098B"/>
    <w:rsid w:val="00180E90"/>
    <w:rsid w:val="00181238"/>
    <w:rsid w:val="00182570"/>
    <w:rsid w:val="00184916"/>
    <w:rsid w:val="00186E7A"/>
    <w:rsid w:val="00193506"/>
    <w:rsid w:val="0019431F"/>
    <w:rsid w:val="00194907"/>
    <w:rsid w:val="00195F8B"/>
    <w:rsid w:val="001A13BC"/>
    <w:rsid w:val="001A14D4"/>
    <w:rsid w:val="001A1B5A"/>
    <w:rsid w:val="001A2950"/>
    <w:rsid w:val="001A2A13"/>
    <w:rsid w:val="001A3F00"/>
    <w:rsid w:val="001A4E7B"/>
    <w:rsid w:val="001A5F45"/>
    <w:rsid w:val="001A6D6B"/>
    <w:rsid w:val="001A71DB"/>
    <w:rsid w:val="001B04F5"/>
    <w:rsid w:val="001B1129"/>
    <w:rsid w:val="001B1FAC"/>
    <w:rsid w:val="001B39FB"/>
    <w:rsid w:val="001B46D3"/>
    <w:rsid w:val="001B5E69"/>
    <w:rsid w:val="001B6BB0"/>
    <w:rsid w:val="001B6C5B"/>
    <w:rsid w:val="001C0383"/>
    <w:rsid w:val="001C0EF2"/>
    <w:rsid w:val="001C0FF5"/>
    <w:rsid w:val="001C1EA8"/>
    <w:rsid w:val="001C27DE"/>
    <w:rsid w:val="001C28B2"/>
    <w:rsid w:val="001C2C11"/>
    <w:rsid w:val="001C2F13"/>
    <w:rsid w:val="001C3A1B"/>
    <w:rsid w:val="001C3AAA"/>
    <w:rsid w:val="001C4A9A"/>
    <w:rsid w:val="001C4AE9"/>
    <w:rsid w:val="001C5A3B"/>
    <w:rsid w:val="001C738D"/>
    <w:rsid w:val="001C74FD"/>
    <w:rsid w:val="001D21EA"/>
    <w:rsid w:val="001D2551"/>
    <w:rsid w:val="001D257A"/>
    <w:rsid w:val="001D3ACC"/>
    <w:rsid w:val="001D45D4"/>
    <w:rsid w:val="001D48B3"/>
    <w:rsid w:val="001D49EF"/>
    <w:rsid w:val="001D5294"/>
    <w:rsid w:val="001D5882"/>
    <w:rsid w:val="001D5DDD"/>
    <w:rsid w:val="001D61CE"/>
    <w:rsid w:val="001E1EC5"/>
    <w:rsid w:val="001E3314"/>
    <w:rsid w:val="001E4028"/>
    <w:rsid w:val="001E40BC"/>
    <w:rsid w:val="001E4590"/>
    <w:rsid w:val="001E4A0B"/>
    <w:rsid w:val="001E5415"/>
    <w:rsid w:val="001E5715"/>
    <w:rsid w:val="001E7E54"/>
    <w:rsid w:val="001E7ECA"/>
    <w:rsid w:val="001F16DC"/>
    <w:rsid w:val="001F2D2F"/>
    <w:rsid w:val="001F3901"/>
    <w:rsid w:val="001F4353"/>
    <w:rsid w:val="001F54CB"/>
    <w:rsid w:val="001F5D72"/>
    <w:rsid w:val="001F5E6D"/>
    <w:rsid w:val="001F67AB"/>
    <w:rsid w:val="00200866"/>
    <w:rsid w:val="00201B07"/>
    <w:rsid w:val="00201BB9"/>
    <w:rsid w:val="00201C98"/>
    <w:rsid w:val="00203789"/>
    <w:rsid w:val="00203A9D"/>
    <w:rsid w:val="00203EAE"/>
    <w:rsid w:val="00205CF3"/>
    <w:rsid w:val="00206731"/>
    <w:rsid w:val="00206809"/>
    <w:rsid w:val="002072AC"/>
    <w:rsid w:val="00207C33"/>
    <w:rsid w:val="002110C1"/>
    <w:rsid w:val="0021550D"/>
    <w:rsid w:val="00216754"/>
    <w:rsid w:val="00222014"/>
    <w:rsid w:val="00222F00"/>
    <w:rsid w:val="002236A8"/>
    <w:rsid w:val="00224FF6"/>
    <w:rsid w:val="0022511B"/>
    <w:rsid w:val="0022669E"/>
    <w:rsid w:val="002302EA"/>
    <w:rsid w:val="00232F71"/>
    <w:rsid w:val="00233290"/>
    <w:rsid w:val="00233A79"/>
    <w:rsid w:val="00234386"/>
    <w:rsid w:val="00235057"/>
    <w:rsid w:val="00235D74"/>
    <w:rsid w:val="00237C5C"/>
    <w:rsid w:val="0024012D"/>
    <w:rsid w:val="002402A3"/>
    <w:rsid w:val="002408F8"/>
    <w:rsid w:val="00240D5D"/>
    <w:rsid w:val="00241EEC"/>
    <w:rsid w:val="00242A4E"/>
    <w:rsid w:val="00242CA6"/>
    <w:rsid w:val="002431CA"/>
    <w:rsid w:val="00244F8A"/>
    <w:rsid w:val="00245694"/>
    <w:rsid w:val="00245B2A"/>
    <w:rsid w:val="00251076"/>
    <w:rsid w:val="0025113A"/>
    <w:rsid w:val="00251B4F"/>
    <w:rsid w:val="00252FE3"/>
    <w:rsid w:val="0025334A"/>
    <w:rsid w:val="00253A52"/>
    <w:rsid w:val="00253DDE"/>
    <w:rsid w:val="00254777"/>
    <w:rsid w:val="00255AAD"/>
    <w:rsid w:val="002573C8"/>
    <w:rsid w:val="0026019D"/>
    <w:rsid w:val="00262BAF"/>
    <w:rsid w:val="00262DFC"/>
    <w:rsid w:val="00263CF6"/>
    <w:rsid w:val="002640BC"/>
    <w:rsid w:val="00265B6A"/>
    <w:rsid w:val="002663B4"/>
    <w:rsid w:val="00266B06"/>
    <w:rsid w:val="00267566"/>
    <w:rsid w:val="00270E4B"/>
    <w:rsid w:val="00271E30"/>
    <w:rsid w:val="00271FE3"/>
    <w:rsid w:val="00272C4E"/>
    <w:rsid w:val="00273E20"/>
    <w:rsid w:val="00275053"/>
    <w:rsid w:val="002754A9"/>
    <w:rsid w:val="00275A57"/>
    <w:rsid w:val="00277540"/>
    <w:rsid w:val="00290058"/>
    <w:rsid w:val="002923FD"/>
    <w:rsid w:val="002951DB"/>
    <w:rsid w:val="00295762"/>
    <w:rsid w:val="00295857"/>
    <w:rsid w:val="0029632B"/>
    <w:rsid w:val="00296E1E"/>
    <w:rsid w:val="002A0C74"/>
    <w:rsid w:val="002A1020"/>
    <w:rsid w:val="002A15AE"/>
    <w:rsid w:val="002A19A5"/>
    <w:rsid w:val="002A30CE"/>
    <w:rsid w:val="002A31D5"/>
    <w:rsid w:val="002A3969"/>
    <w:rsid w:val="002A69CE"/>
    <w:rsid w:val="002A719E"/>
    <w:rsid w:val="002B07C2"/>
    <w:rsid w:val="002B3CF1"/>
    <w:rsid w:val="002B45DC"/>
    <w:rsid w:val="002B461F"/>
    <w:rsid w:val="002B4671"/>
    <w:rsid w:val="002B4AA0"/>
    <w:rsid w:val="002B5328"/>
    <w:rsid w:val="002B5816"/>
    <w:rsid w:val="002C0329"/>
    <w:rsid w:val="002C040B"/>
    <w:rsid w:val="002C0F8D"/>
    <w:rsid w:val="002C33B9"/>
    <w:rsid w:val="002C373C"/>
    <w:rsid w:val="002C46C4"/>
    <w:rsid w:val="002C4924"/>
    <w:rsid w:val="002C5E34"/>
    <w:rsid w:val="002C6682"/>
    <w:rsid w:val="002C66F9"/>
    <w:rsid w:val="002C75C4"/>
    <w:rsid w:val="002D0AAC"/>
    <w:rsid w:val="002D1CCC"/>
    <w:rsid w:val="002D2DC4"/>
    <w:rsid w:val="002D437F"/>
    <w:rsid w:val="002D6610"/>
    <w:rsid w:val="002D784C"/>
    <w:rsid w:val="002E240C"/>
    <w:rsid w:val="002E278B"/>
    <w:rsid w:val="002E3B3E"/>
    <w:rsid w:val="002E4CA7"/>
    <w:rsid w:val="002E7101"/>
    <w:rsid w:val="002E795B"/>
    <w:rsid w:val="002E7E00"/>
    <w:rsid w:val="002E7E3D"/>
    <w:rsid w:val="002F05A9"/>
    <w:rsid w:val="002F1AE3"/>
    <w:rsid w:val="002F1B33"/>
    <w:rsid w:val="002F2809"/>
    <w:rsid w:val="002F43DA"/>
    <w:rsid w:val="002F51EB"/>
    <w:rsid w:val="002F6D8B"/>
    <w:rsid w:val="002F70AC"/>
    <w:rsid w:val="00300B0B"/>
    <w:rsid w:val="00301A42"/>
    <w:rsid w:val="003025A0"/>
    <w:rsid w:val="00303449"/>
    <w:rsid w:val="00305B6E"/>
    <w:rsid w:val="0030643B"/>
    <w:rsid w:val="00306890"/>
    <w:rsid w:val="0031069B"/>
    <w:rsid w:val="0031225E"/>
    <w:rsid w:val="003134D0"/>
    <w:rsid w:val="00314A9C"/>
    <w:rsid w:val="00315321"/>
    <w:rsid w:val="00317636"/>
    <w:rsid w:val="00317AEC"/>
    <w:rsid w:val="00321509"/>
    <w:rsid w:val="00322697"/>
    <w:rsid w:val="003229C5"/>
    <w:rsid w:val="00324711"/>
    <w:rsid w:val="00327CFC"/>
    <w:rsid w:val="00331DFD"/>
    <w:rsid w:val="00331E06"/>
    <w:rsid w:val="00331FF9"/>
    <w:rsid w:val="003336FA"/>
    <w:rsid w:val="00334C94"/>
    <w:rsid w:val="00334F79"/>
    <w:rsid w:val="0033586F"/>
    <w:rsid w:val="003365A3"/>
    <w:rsid w:val="00340C31"/>
    <w:rsid w:val="0034182E"/>
    <w:rsid w:val="00342E5A"/>
    <w:rsid w:val="0034382D"/>
    <w:rsid w:val="00343B7E"/>
    <w:rsid w:val="003446C1"/>
    <w:rsid w:val="00345151"/>
    <w:rsid w:val="00350BD1"/>
    <w:rsid w:val="00350DF2"/>
    <w:rsid w:val="00351CFB"/>
    <w:rsid w:val="00353D7D"/>
    <w:rsid w:val="00356847"/>
    <w:rsid w:val="00357FA6"/>
    <w:rsid w:val="0036063F"/>
    <w:rsid w:val="0036091E"/>
    <w:rsid w:val="00361B18"/>
    <w:rsid w:val="003620E7"/>
    <w:rsid w:val="00362AF7"/>
    <w:rsid w:val="00363607"/>
    <w:rsid w:val="00365E85"/>
    <w:rsid w:val="00367BCE"/>
    <w:rsid w:val="00370CCE"/>
    <w:rsid w:val="00371B87"/>
    <w:rsid w:val="003722A4"/>
    <w:rsid w:val="00373673"/>
    <w:rsid w:val="003740D3"/>
    <w:rsid w:val="00375AA7"/>
    <w:rsid w:val="00375B5F"/>
    <w:rsid w:val="00375F69"/>
    <w:rsid w:val="00376F2B"/>
    <w:rsid w:val="00380054"/>
    <w:rsid w:val="00381EC3"/>
    <w:rsid w:val="003831F8"/>
    <w:rsid w:val="00385243"/>
    <w:rsid w:val="00387378"/>
    <w:rsid w:val="003877D0"/>
    <w:rsid w:val="00387C8D"/>
    <w:rsid w:val="0039021C"/>
    <w:rsid w:val="0039084B"/>
    <w:rsid w:val="00390D8B"/>
    <w:rsid w:val="00392090"/>
    <w:rsid w:val="003929D6"/>
    <w:rsid w:val="003949DE"/>
    <w:rsid w:val="003961EC"/>
    <w:rsid w:val="00396F32"/>
    <w:rsid w:val="0039705E"/>
    <w:rsid w:val="003A0B9E"/>
    <w:rsid w:val="003A0FEF"/>
    <w:rsid w:val="003A1775"/>
    <w:rsid w:val="003A23D9"/>
    <w:rsid w:val="003A29B2"/>
    <w:rsid w:val="003A2D11"/>
    <w:rsid w:val="003A4382"/>
    <w:rsid w:val="003A52F4"/>
    <w:rsid w:val="003A541D"/>
    <w:rsid w:val="003A5EE6"/>
    <w:rsid w:val="003A7932"/>
    <w:rsid w:val="003A7D8E"/>
    <w:rsid w:val="003B084B"/>
    <w:rsid w:val="003B27F8"/>
    <w:rsid w:val="003B2EA7"/>
    <w:rsid w:val="003B2F7B"/>
    <w:rsid w:val="003B456D"/>
    <w:rsid w:val="003B45C2"/>
    <w:rsid w:val="003C03D2"/>
    <w:rsid w:val="003C07BC"/>
    <w:rsid w:val="003C1DC1"/>
    <w:rsid w:val="003C23F7"/>
    <w:rsid w:val="003C24C6"/>
    <w:rsid w:val="003C2900"/>
    <w:rsid w:val="003C33BE"/>
    <w:rsid w:val="003C36A4"/>
    <w:rsid w:val="003C4D8D"/>
    <w:rsid w:val="003C5B98"/>
    <w:rsid w:val="003D075E"/>
    <w:rsid w:val="003D35B3"/>
    <w:rsid w:val="003D3DCB"/>
    <w:rsid w:val="003D771F"/>
    <w:rsid w:val="003D7738"/>
    <w:rsid w:val="003E01CF"/>
    <w:rsid w:val="003E01D9"/>
    <w:rsid w:val="003E0859"/>
    <w:rsid w:val="003E0DC4"/>
    <w:rsid w:val="003E17F5"/>
    <w:rsid w:val="003E22F4"/>
    <w:rsid w:val="003E30EA"/>
    <w:rsid w:val="003E389F"/>
    <w:rsid w:val="003E4B65"/>
    <w:rsid w:val="003E7B06"/>
    <w:rsid w:val="003F0668"/>
    <w:rsid w:val="003F12CF"/>
    <w:rsid w:val="003F2513"/>
    <w:rsid w:val="003F3FDF"/>
    <w:rsid w:val="003F54FC"/>
    <w:rsid w:val="003F64E4"/>
    <w:rsid w:val="003F7E89"/>
    <w:rsid w:val="004017FC"/>
    <w:rsid w:val="00402514"/>
    <w:rsid w:val="00403D10"/>
    <w:rsid w:val="004040D6"/>
    <w:rsid w:val="00405678"/>
    <w:rsid w:val="00405695"/>
    <w:rsid w:val="00406CC0"/>
    <w:rsid w:val="00406CF6"/>
    <w:rsid w:val="004071CB"/>
    <w:rsid w:val="004078C0"/>
    <w:rsid w:val="00414526"/>
    <w:rsid w:val="00417DB6"/>
    <w:rsid w:val="0042086F"/>
    <w:rsid w:val="00421A65"/>
    <w:rsid w:val="0042219A"/>
    <w:rsid w:val="00425175"/>
    <w:rsid w:val="00426B78"/>
    <w:rsid w:val="00427C6C"/>
    <w:rsid w:val="00427E6E"/>
    <w:rsid w:val="00430E71"/>
    <w:rsid w:val="00432218"/>
    <w:rsid w:val="004343E0"/>
    <w:rsid w:val="00436E91"/>
    <w:rsid w:val="00437620"/>
    <w:rsid w:val="00437955"/>
    <w:rsid w:val="004412CA"/>
    <w:rsid w:val="00441C2C"/>
    <w:rsid w:val="00442FC1"/>
    <w:rsid w:val="00443185"/>
    <w:rsid w:val="004434C0"/>
    <w:rsid w:val="00443915"/>
    <w:rsid w:val="00443951"/>
    <w:rsid w:val="00443FD6"/>
    <w:rsid w:val="00444C50"/>
    <w:rsid w:val="00445840"/>
    <w:rsid w:val="00447611"/>
    <w:rsid w:val="00450692"/>
    <w:rsid w:val="0045074E"/>
    <w:rsid w:val="00450BF5"/>
    <w:rsid w:val="004514C4"/>
    <w:rsid w:val="00455116"/>
    <w:rsid w:val="00455C30"/>
    <w:rsid w:val="00456A44"/>
    <w:rsid w:val="00456D0F"/>
    <w:rsid w:val="004579BF"/>
    <w:rsid w:val="004617F3"/>
    <w:rsid w:val="00461977"/>
    <w:rsid w:val="004629F3"/>
    <w:rsid w:val="00462AA1"/>
    <w:rsid w:val="004634C7"/>
    <w:rsid w:val="00466444"/>
    <w:rsid w:val="00466A09"/>
    <w:rsid w:val="0047189F"/>
    <w:rsid w:val="00471ABA"/>
    <w:rsid w:val="00472140"/>
    <w:rsid w:val="00472BDD"/>
    <w:rsid w:val="004736E1"/>
    <w:rsid w:val="004738DC"/>
    <w:rsid w:val="00473AC8"/>
    <w:rsid w:val="00474130"/>
    <w:rsid w:val="00476C98"/>
    <w:rsid w:val="00481952"/>
    <w:rsid w:val="00481ED3"/>
    <w:rsid w:val="00483171"/>
    <w:rsid w:val="004865D0"/>
    <w:rsid w:val="00486885"/>
    <w:rsid w:val="004911EE"/>
    <w:rsid w:val="00492A7F"/>
    <w:rsid w:val="00495123"/>
    <w:rsid w:val="004A0F1C"/>
    <w:rsid w:val="004A1C68"/>
    <w:rsid w:val="004A4EA9"/>
    <w:rsid w:val="004A7244"/>
    <w:rsid w:val="004B0A9B"/>
    <w:rsid w:val="004B2D0A"/>
    <w:rsid w:val="004B3019"/>
    <w:rsid w:val="004B4E10"/>
    <w:rsid w:val="004B72E6"/>
    <w:rsid w:val="004B75E4"/>
    <w:rsid w:val="004B7715"/>
    <w:rsid w:val="004C01D9"/>
    <w:rsid w:val="004C02D4"/>
    <w:rsid w:val="004C0F7B"/>
    <w:rsid w:val="004C1F0E"/>
    <w:rsid w:val="004C2018"/>
    <w:rsid w:val="004C462B"/>
    <w:rsid w:val="004D291B"/>
    <w:rsid w:val="004D49C8"/>
    <w:rsid w:val="004D4EC6"/>
    <w:rsid w:val="004D5AD8"/>
    <w:rsid w:val="004D72B6"/>
    <w:rsid w:val="004E1847"/>
    <w:rsid w:val="004E18CE"/>
    <w:rsid w:val="004E2921"/>
    <w:rsid w:val="004E2EDE"/>
    <w:rsid w:val="004E3954"/>
    <w:rsid w:val="004E44BF"/>
    <w:rsid w:val="004E47AA"/>
    <w:rsid w:val="004E47E8"/>
    <w:rsid w:val="004E565A"/>
    <w:rsid w:val="004F06AD"/>
    <w:rsid w:val="004F0C3F"/>
    <w:rsid w:val="004F2B74"/>
    <w:rsid w:val="004F440D"/>
    <w:rsid w:val="0050178F"/>
    <w:rsid w:val="00504270"/>
    <w:rsid w:val="00504B5D"/>
    <w:rsid w:val="00504F9A"/>
    <w:rsid w:val="0050582E"/>
    <w:rsid w:val="00505958"/>
    <w:rsid w:val="00505B80"/>
    <w:rsid w:val="00506294"/>
    <w:rsid w:val="0050679A"/>
    <w:rsid w:val="0050690F"/>
    <w:rsid w:val="00507643"/>
    <w:rsid w:val="00514F79"/>
    <w:rsid w:val="00515C43"/>
    <w:rsid w:val="005165AE"/>
    <w:rsid w:val="00521305"/>
    <w:rsid w:val="00521FC7"/>
    <w:rsid w:val="00522305"/>
    <w:rsid w:val="005227F5"/>
    <w:rsid w:val="00526A16"/>
    <w:rsid w:val="0052798F"/>
    <w:rsid w:val="005309AB"/>
    <w:rsid w:val="00530B37"/>
    <w:rsid w:val="0053246E"/>
    <w:rsid w:val="00532739"/>
    <w:rsid w:val="00533673"/>
    <w:rsid w:val="005340BE"/>
    <w:rsid w:val="00534882"/>
    <w:rsid w:val="00534DBA"/>
    <w:rsid w:val="00534EFF"/>
    <w:rsid w:val="0054416F"/>
    <w:rsid w:val="0054663E"/>
    <w:rsid w:val="00546D9E"/>
    <w:rsid w:val="00551894"/>
    <w:rsid w:val="00554B94"/>
    <w:rsid w:val="005553AF"/>
    <w:rsid w:val="00555BFE"/>
    <w:rsid w:val="00556972"/>
    <w:rsid w:val="00557D4D"/>
    <w:rsid w:val="00565E92"/>
    <w:rsid w:val="00567D79"/>
    <w:rsid w:val="0057004E"/>
    <w:rsid w:val="00570C6C"/>
    <w:rsid w:val="0057222C"/>
    <w:rsid w:val="00574D36"/>
    <w:rsid w:val="0057500B"/>
    <w:rsid w:val="005758C2"/>
    <w:rsid w:val="005758E3"/>
    <w:rsid w:val="00576FBC"/>
    <w:rsid w:val="00577E15"/>
    <w:rsid w:val="00580F33"/>
    <w:rsid w:val="0058366C"/>
    <w:rsid w:val="00583C0C"/>
    <w:rsid w:val="005855B6"/>
    <w:rsid w:val="005858BA"/>
    <w:rsid w:val="00586F7D"/>
    <w:rsid w:val="0059060B"/>
    <w:rsid w:val="0059123E"/>
    <w:rsid w:val="005913BD"/>
    <w:rsid w:val="00591EE1"/>
    <w:rsid w:val="0059290E"/>
    <w:rsid w:val="00594ED4"/>
    <w:rsid w:val="00596331"/>
    <w:rsid w:val="00596C1C"/>
    <w:rsid w:val="005A104E"/>
    <w:rsid w:val="005A28F5"/>
    <w:rsid w:val="005A30C6"/>
    <w:rsid w:val="005A706F"/>
    <w:rsid w:val="005B1F74"/>
    <w:rsid w:val="005B4588"/>
    <w:rsid w:val="005B5FF6"/>
    <w:rsid w:val="005B61BF"/>
    <w:rsid w:val="005B6AC0"/>
    <w:rsid w:val="005C0BFB"/>
    <w:rsid w:val="005C0EA8"/>
    <w:rsid w:val="005C1168"/>
    <w:rsid w:val="005C2734"/>
    <w:rsid w:val="005C4551"/>
    <w:rsid w:val="005C6BB5"/>
    <w:rsid w:val="005D1E7F"/>
    <w:rsid w:val="005D2C2C"/>
    <w:rsid w:val="005D3BBD"/>
    <w:rsid w:val="005D5B54"/>
    <w:rsid w:val="005D5D81"/>
    <w:rsid w:val="005E0329"/>
    <w:rsid w:val="005E0374"/>
    <w:rsid w:val="005E0AD0"/>
    <w:rsid w:val="005E17C1"/>
    <w:rsid w:val="005E1F50"/>
    <w:rsid w:val="005E2A7B"/>
    <w:rsid w:val="005E2F0F"/>
    <w:rsid w:val="005E344C"/>
    <w:rsid w:val="005E4099"/>
    <w:rsid w:val="005E5B74"/>
    <w:rsid w:val="005E7CF8"/>
    <w:rsid w:val="005E7F7E"/>
    <w:rsid w:val="005F01C9"/>
    <w:rsid w:val="005F042F"/>
    <w:rsid w:val="005F1676"/>
    <w:rsid w:val="005F3C43"/>
    <w:rsid w:val="005F5E29"/>
    <w:rsid w:val="005F6F75"/>
    <w:rsid w:val="005F755C"/>
    <w:rsid w:val="005F788F"/>
    <w:rsid w:val="005F79E5"/>
    <w:rsid w:val="00601E11"/>
    <w:rsid w:val="006025F8"/>
    <w:rsid w:val="006026C3"/>
    <w:rsid w:val="00602C3C"/>
    <w:rsid w:val="006038BD"/>
    <w:rsid w:val="00604FF4"/>
    <w:rsid w:val="006072EE"/>
    <w:rsid w:val="00607355"/>
    <w:rsid w:val="00611001"/>
    <w:rsid w:val="006146C4"/>
    <w:rsid w:val="006159E7"/>
    <w:rsid w:val="00616946"/>
    <w:rsid w:val="00617032"/>
    <w:rsid w:val="00617151"/>
    <w:rsid w:val="006178A0"/>
    <w:rsid w:val="006204D9"/>
    <w:rsid w:val="00620F5F"/>
    <w:rsid w:val="006212CE"/>
    <w:rsid w:val="00621BB2"/>
    <w:rsid w:val="00622568"/>
    <w:rsid w:val="00624FF0"/>
    <w:rsid w:val="0062627A"/>
    <w:rsid w:val="00631629"/>
    <w:rsid w:val="00631776"/>
    <w:rsid w:val="0063551D"/>
    <w:rsid w:val="00636405"/>
    <w:rsid w:val="00636798"/>
    <w:rsid w:val="00636DE7"/>
    <w:rsid w:val="00636F1C"/>
    <w:rsid w:val="00637321"/>
    <w:rsid w:val="006374F4"/>
    <w:rsid w:val="00640C96"/>
    <w:rsid w:val="00640E66"/>
    <w:rsid w:val="006417DC"/>
    <w:rsid w:val="00641E3F"/>
    <w:rsid w:val="00642407"/>
    <w:rsid w:val="00643C14"/>
    <w:rsid w:val="00647C9A"/>
    <w:rsid w:val="00647D2F"/>
    <w:rsid w:val="00647FF5"/>
    <w:rsid w:val="00651057"/>
    <w:rsid w:val="00651E08"/>
    <w:rsid w:val="006522D2"/>
    <w:rsid w:val="0065234F"/>
    <w:rsid w:val="00652A47"/>
    <w:rsid w:val="006536D1"/>
    <w:rsid w:val="00655A00"/>
    <w:rsid w:val="00655B9D"/>
    <w:rsid w:val="00655E60"/>
    <w:rsid w:val="006568A7"/>
    <w:rsid w:val="006630D5"/>
    <w:rsid w:val="00663FC7"/>
    <w:rsid w:val="0066602C"/>
    <w:rsid w:val="006673D2"/>
    <w:rsid w:val="00675492"/>
    <w:rsid w:val="006768F1"/>
    <w:rsid w:val="00676EB6"/>
    <w:rsid w:val="00677879"/>
    <w:rsid w:val="006779D5"/>
    <w:rsid w:val="006800EC"/>
    <w:rsid w:val="00680C5A"/>
    <w:rsid w:val="00680DF0"/>
    <w:rsid w:val="00687492"/>
    <w:rsid w:val="0069073C"/>
    <w:rsid w:val="00691C26"/>
    <w:rsid w:val="00695556"/>
    <w:rsid w:val="00696B33"/>
    <w:rsid w:val="00696CF1"/>
    <w:rsid w:val="006A01BA"/>
    <w:rsid w:val="006A0BE5"/>
    <w:rsid w:val="006A3B17"/>
    <w:rsid w:val="006A429F"/>
    <w:rsid w:val="006A5DA8"/>
    <w:rsid w:val="006A5FBB"/>
    <w:rsid w:val="006A6B7A"/>
    <w:rsid w:val="006A7FE6"/>
    <w:rsid w:val="006B05F6"/>
    <w:rsid w:val="006B1A29"/>
    <w:rsid w:val="006B2464"/>
    <w:rsid w:val="006B3084"/>
    <w:rsid w:val="006B315A"/>
    <w:rsid w:val="006B449D"/>
    <w:rsid w:val="006B6A96"/>
    <w:rsid w:val="006C0251"/>
    <w:rsid w:val="006C15C9"/>
    <w:rsid w:val="006C1963"/>
    <w:rsid w:val="006C2281"/>
    <w:rsid w:val="006C2D70"/>
    <w:rsid w:val="006C4618"/>
    <w:rsid w:val="006D11C7"/>
    <w:rsid w:val="006D13F3"/>
    <w:rsid w:val="006D27C9"/>
    <w:rsid w:val="006D67A4"/>
    <w:rsid w:val="006E0631"/>
    <w:rsid w:val="006E17FF"/>
    <w:rsid w:val="006E1B78"/>
    <w:rsid w:val="006E227A"/>
    <w:rsid w:val="006E35CE"/>
    <w:rsid w:val="006E4256"/>
    <w:rsid w:val="006E4B30"/>
    <w:rsid w:val="006E5808"/>
    <w:rsid w:val="006E5A16"/>
    <w:rsid w:val="006E625D"/>
    <w:rsid w:val="006E6CCD"/>
    <w:rsid w:val="006E6F5F"/>
    <w:rsid w:val="006F2482"/>
    <w:rsid w:val="006F336E"/>
    <w:rsid w:val="006F5788"/>
    <w:rsid w:val="006F5ADD"/>
    <w:rsid w:val="006F608E"/>
    <w:rsid w:val="006F6A1E"/>
    <w:rsid w:val="006F7905"/>
    <w:rsid w:val="006F7D57"/>
    <w:rsid w:val="007010C5"/>
    <w:rsid w:val="0070190E"/>
    <w:rsid w:val="0070270F"/>
    <w:rsid w:val="007035D8"/>
    <w:rsid w:val="007038E1"/>
    <w:rsid w:val="007045F1"/>
    <w:rsid w:val="00705029"/>
    <w:rsid w:val="00705C3C"/>
    <w:rsid w:val="00705E05"/>
    <w:rsid w:val="00707E07"/>
    <w:rsid w:val="00710936"/>
    <w:rsid w:val="00710D2D"/>
    <w:rsid w:val="00712DD3"/>
    <w:rsid w:val="00712F53"/>
    <w:rsid w:val="00714146"/>
    <w:rsid w:val="00716509"/>
    <w:rsid w:val="0071654D"/>
    <w:rsid w:val="00717D22"/>
    <w:rsid w:val="007200B8"/>
    <w:rsid w:val="00720234"/>
    <w:rsid w:val="0072123D"/>
    <w:rsid w:val="00721812"/>
    <w:rsid w:val="00725EBF"/>
    <w:rsid w:val="00730DF0"/>
    <w:rsid w:val="00732219"/>
    <w:rsid w:val="00733F53"/>
    <w:rsid w:val="00734AAE"/>
    <w:rsid w:val="0074033D"/>
    <w:rsid w:val="00740F02"/>
    <w:rsid w:val="007418E1"/>
    <w:rsid w:val="00741A72"/>
    <w:rsid w:val="0074223D"/>
    <w:rsid w:val="00743494"/>
    <w:rsid w:val="00743EBD"/>
    <w:rsid w:val="0074494E"/>
    <w:rsid w:val="00744C30"/>
    <w:rsid w:val="00745120"/>
    <w:rsid w:val="007455F3"/>
    <w:rsid w:val="00746AD3"/>
    <w:rsid w:val="007470AF"/>
    <w:rsid w:val="0074789A"/>
    <w:rsid w:val="00747EFA"/>
    <w:rsid w:val="00750A45"/>
    <w:rsid w:val="007519F3"/>
    <w:rsid w:val="00752A55"/>
    <w:rsid w:val="00760211"/>
    <w:rsid w:val="0076419D"/>
    <w:rsid w:val="0076642E"/>
    <w:rsid w:val="00766DBB"/>
    <w:rsid w:val="007677A4"/>
    <w:rsid w:val="00772C2B"/>
    <w:rsid w:val="00774202"/>
    <w:rsid w:val="007748B0"/>
    <w:rsid w:val="007754F3"/>
    <w:rsid w:val="00775E21"/>
    <w:rsid w:val="00775F2A"/>
    <w:rsid w:val="00776EAF"/>
    <w:rsid w:val="007811DE"/>
    <w:rsid w:val="00784BF8"/>
    <w:rsid w:val="00784CD0"/>
    <w:rsid w:val="007855A5"/>
    <w:rsid w:val="00786A10"/>
    <w:rsid w:val="0078747B"/>
    <w:rsid w:val="00790674"/>
    <w:rsid w:val="00791DC4"/>
    <w:rsid w:val="00792E2F"/>
    <w:rsid w:val="007949DE"/>
    <w:rsid w:val="00795087"/>
    <w:rsid w:val="0079751F"/>
    <w:rsid w:val="00797617"/>
    <w:rsid w:val="007978C5"/>
    <w:rsid w:val="00797B8B"/>
    <w:rsid w:val="007A0F9C"/>
    <w:rsid w:val="007A2344"/>
    <w:rsid w:val="007A303C"/>
    <w:rsid w:val="007A39E1"/>
    <w:rsid w:val="007A3DD8"/>
    <w:rsid w:val="007A6166"/>
    <w:rsid w:val="007A6CCE"/>
    <w:rsid w:val="007A723B"/>
    <w:rsid w:val="007B0338"/>
    <w:rsid w:val="007B0699"/>
    <w:rsid w:val="007B2083"/>
    <w:rsid w:val="007B2237"/>
    <w:rsid w:val="007B2A10"/>
    <w:rsid w:val="007B3953"/>
    <w:rsid w:val="007B43B0"/>
    <w:rsid w:val="007B4A6B"/>
    <w:rsid w:val="007B53A5"/>
    <w:rsid w:val="007B5B0A"/>
    <w:rsid w:val="007B70DF"/>
    <w:rsid w:val="007C00BA"/>
    <w:rsid w:val="007C1A3D"/>
    <w:rsid w:val="007C3167"/>
    <w:rsid w:val="007C3EE6"/>
    <w:rsid w:val="007C445A"/>
    <w:rsid w:val="007C6971"/>
    <w:rsid w:val="007D1085"/>
    <w:rsid w:val="007D2DF0"/>
    <w:rsid w:val="007D3472"/>
    <w:rsid w:val="007D4888"/>
    <w:rsid w:val="007D4FF7"/>
    <w:rsid w:val="007D57CB"/>
    <w:rsid w:val="007D5824"/>
    <w:rsid w:val="007D5D29"/>
    <w:rsid w:val="007E3A81"/>
    <w:rsid w:val="007E4DA0"/>
    <w:rsid w:val="007E5218"/>
    <w:rsid w:val="007E5F61"/>
    <w:rsid w:val="007E635F"/>
    <w:rsid w:val="007E673B"/>
    <w:rsid w:val="007E6889"/>
    <w:rsid w:val="007E7A28"/>
    <w:rsid w:val="007F0E5C"/>
    <w:rsid w:val="007F2688"/>
    <w:rsid w:val="007F2D53"/>
    <w:rsid w:val="007F33A9"/>
    <w:rsid w:val="007F33B0"/>
    <w:rsid w:val="007F6BF7"/>
    <w:rsid w:val="007F75A2"/>
    <w:rsid w:val="00802E54"/>
    <w:rsid w:val="00803F91"/>
    <w:rsid w:val="00804F8C"/>
    <w:rsid w:val="00807913"/>
    <w:rsid w:val="008123F5"/>
    <w:rsid w:val="00813820"/>
    <w:rsid w:val="00813FBB"/>
    <w:rsid w:val="00814C70"/>
    <w:rsid w:val="00815289"/>
    <w:rsid w:val="00815A2E"/>
    <w:rsid w:val="00815C10"/>
    <w:rsid w:val="008206D4"/>
    <w:rsid w:val="0082120C"/>
    <w:rsid w:val="00824560"/>
    <w:rsid w:val="00824579"/>
    <w:rsid w:val="0082475D"/>
    <w:rsid w:val="00824B0F"/>
    <w:rsid w:val="00825B79"/>
    <w:rsid w:val="00827959"/>
    <w:rsid w:val="008337D3"/>
    <w:rsid w:val="008337DA"/>
    <w:rsid w:val="0083577F"/>
    <w:rsid w:val="00835829"/>
    <w:rsid w:val="00835EBD"/>
    <w:rsid w:val="00840AD2"/>
    <w:rsid w:val="00840C6C"/>
    <w:rsid w:val="00840C73"/>
    <w:rsid w:val="00843698"/>
    <w:rsid w:val="00843798"/>
    <w:rsid w:val="00843B26"/>
    <w:rsid w:val="00844413"/>
    <w:rsid w:val="00844F0E"/>
    <w:rsid w:val="00850509"/>
    <w:rsid w:val="00850B28"/>
    <w:rsid w:val="00852900"/>
    <w:rsid w:val="00854DE0"/>
    <w:rsid w:val="0085511C"/>
    <w:rsid w:val="00855230"/>
    <w:rsid w:val="008556F7"/>
    <w:rsid w:val="00855CB5"/>
    <w:rsid w:val="00857F03"/>
    <w:rsid w:val="00861560"/>
    <w:rsid w:val="00861E9C"/>
    <w:rsid w:val="00861FE3"/>
    <w:rsid w:val="008633A5"/>
    <w:rsid w:val="00863F25"/>
    <w:rsid w:val="00864981"/>
    <w:rsid w:val="008656E5"/>
    <w:rsid w:val="0086692A"/>
    <w:rsid w:val="008675DB"/>
    <w:rsid w:val="00867718"/>
    <w:rsid w:val="00871231"/>
    <w:rsid w:val="00871F30"/>
    <w:rsid w:val="008732FD"/>
    <w:rsid w:val="00873F1B"/>
    <w:rsid w:val="00875220"/>
    <w:rsid w:val="00877691"/>
    <w:rsid w:val="0088081F"/>
    <w:rsid w:val="00880932"/>
    <w:rsid w:val="00882222"/>
    <w:rsid w:val="0088296E"/>
    <w:rsid w:val="00883061"/>
    <w:rsid w:val="00883E5B"/>
    <w:rsid w:val="008858AE"/>
    <w:rsid w:val="00892836"/>
    <w:rsid w:val="0089382B"/>
    <w:rsid w:val="00893B53"/>
    <w:rsid w:val="00893D80"/>
    <w:rsid w:val="00894439"/>
    <w:rsid w:val="008949A3"/>
    <w:rsid w:val="0089553D"/>
    <w:rsid w:val="00895AF7"/>
    <w:rsid w:val="008A02A8"/>
    <w:rsid w:val="008A37E3"/>
    <w:rsid w:val="008A4965"/>
    <w:rsid w:val="008A5674"/>
    <w:rsid w:val="008B0A29"/>
    <w:rsid w:val="008B1FAF"/>
    <w:rsid w:val="008B2C2C"/>
    <w:rsid w:val="008B352E"/>
    <w:rsid w:val="008B3B34"/>
    <w:rsid w:val="008B58C7"/>
    <w:rsid w:val="008B65B7"/>
    <w:rsid w:val="008B6B22"/>
    <w:rsid w:val="008B725C"/>
    <w:rsid w:val="008C075E"/>
    <w:rsid w:val="008C100D"/>
    <w:rsid w:val="008C2509"/>
    <w:rsid w:val="008C2D51"/>
    <w:rsid w:val="008C2F9C"/>
    <w:rsid w:val="008C3DFC"/>
    <w:rsid w:val="008C493A"/>
    <w:rsid w:val="008C5CFC"/>
    <w:rsid w:val="008D32E9"/>
    <w:rsid w:val="008D3F7B"/>
    <w:rsid w:val="008D46A0"/>
    <w:rsid w:val="008D6F4D"/>
    <w:rsid w:val="008D7BDF"/>
    <w:rsid w:val="008E080F"/>
    <w:rsid w:val="008E1F50"/>
    <w:rsid w:val="008E3903"/>
    <w:rsid w:val="008E4EF0"/>
    <w:rsid w:val="008E7CA5"/>
    <w:rsid w:val="008F2B18"/>
    <w:rsid w:val="008F479B"/>
    <w:rsid w:val="008F586F"/>
    <w:rsid w:val="008F6755"/>
    <w:rsid w:val="008F72AB"/>
    <w:rsid w:val="008F78C3"/>
    <w:rsid w:val="00900A24"/>
    <w:rsid w:val="00901065"/>
    <w:rsid w:val="00901A38"/>
    <w:rsid w:val="009023D6"/>
    <w:rsid w:val="00902AC5"/>
    <w:rsid w:val="00902CD0"/>
    <w:rsid w:val="0090313B"/>
    <w:rsid w:val="009042D1"/>
    <w:rsid w:val="00904BB7"/>
    <w:rsid w:val="009051D5"/>
    <w:rsid w:val="009055D6"/>
    <w:rsid w:val="0091058B"/>
    <w:rsid w:val="00910D0E"/>
    <w:rsid w:val="009110C3"/>
    <w:rsid w:val="00913132"/>
    <w:rsid w:val="00915365"/>
    <w:rsid w:val="00915FEA"/>
    <w:rsid w:val="0091773D"/>
    <w:rsid w:val="00920A7D"/>
    <w:rsid w:val="00921FA1"/>
    <w:rsid w:val="009220AD"/>
    <w:rsid w:val="0092363B"/>
    <w:rsid w:val="00924590"/>
    <w:rsid w:val="0092492C"/>
    <w:rsid w:val="00924C11"/>
    <w:rsid w:val="00924D13"/>
    <w:rsid w:val="00924F07"/>
    <w:rsid w:val="009255BF"/>
    <w:rsid w:val="00925A5F"/>
    <w:rsid w:val="00927109"/>
    <w:rsid w:val="009272A6"/>
    <w:rsid w:val="009310A4"/>
    <w:rsid w:val="00931D27"/>
    <w:rsid w:val="0093454A"/>
    <w:rsid w:val="00935787"/>
    <w:rsid w:val="00937BDD"/>
    <w:rsid w:val="00940524"/>
    <w:rsid w:val="009424E4"/>
    <w:rsid w:val="00942F6D"/>
    <w:rsid w:val="00943169"/>
    <w:rsid w:val="00952530"/>
    <w:rsid w:val="00952623"/>
    <w:rsid w:val="00953A70"/>
    <w:rsid w:val="009546D8"/>
    <w:rsid w:val="00956626"/>
    <w:rsid w:val="00956CFF"/>
    <w:rsid w:val="009601B3"/>
    <w:rsid w:val="00962218"/>
    <w:rsid w:val="009629D2"/>
    <w:rsid w:val="00962F00"/>
    <w:rsid w:val="0096314D"/>
    <w:rsid w:val="0096367C"/>
    <w:rsid w:val="00964F5B"/>
    <w:rsid w:val="00965D79"/>
    <w:rsid w:val="00966084"/>
    <w:rsid w:val="009704F1"/>
    <w:rsid w:val="00971E86"/>
    <w:rsid w:val="009725F1"/>
    <w:rsid w:val="00973766"/>
    <w:rsid w:val="009739E6"/>
    <w:rsid w:val="00974324"/>
    <w:rsid w:val="00976B63"/>
    <w:rsid w:val="00977155"/>
    <w:rsid w:val="00977687"/>
    <w:rsid w:val="0098042C"/>
    <w:rsid w:val="009811BE"/>
    <w:rsid w:val="00981AC0"/>
    <w:rsid w:val="00983044"/>
    <w:rsid w:val="00984921"/>
    <w:rsid w:val="009850DD"/>
    <w:rsid w:val="009855C8"/>
    <w:rsid w:val="00985A4D"/>
    <w:rsid w:val="00987D5A"/>
    <w:rsid w:val="0099004C"/>
    <w:rsid w:val="009901B0"/>
    <w:rsid w:val="009902C2"/>
    <w:rsid w:val="00992C43"/>
    <w:rsid w:val="0099312A"/>
    <w:rsid w:val="00993872"/>
    <w:rsid w:val="00994D85"/>
    <w:rsid w:val="00994F2C"/>
    <w:rsid w:val="009A0345"/>
    <w:rsid w:val="009A27F1"/>
    <w:rsid w:val="009A4175"/>
    <w:rsid w:val="009A5020"/>
    <w:rsid w:val="009A5AF5"/>
    <w:rsid w:val="009A5FBA"/>
    <w:rsid w:val="009A64DD"/>
    <w:rsid w:val="009A66EB"/>
    <w:rsid w:val="009B0D2D"/>
    <w:rsid w:val="009B1134"/>
    <w:rsid w:val="009B1901"/>
    <w:rsid w:val="009B21D5"/>
    <w:rsid w:val="009B25A7"/>
    <w:rsid w:val="009B260F"/>
    <w:rsid w:val="009B3764"/>
    <w:rsid w:val="009B5565"/>
    <w:rsid w:val="009B5B80"/>
    <w:rsid w:val="009B7CB0"/>
    <w:rsid w:val="009C0B5E"/>
    <w:rsid w:val="009C0C48"/>
    <w:rsid w:val="009C27D7"/>
    <w:rsid w:val="009C4A9D"/>
    <w:rsid w:val="009C4D4D"/>
    <w:rsid w:val="009C6695"/>
    <w:rsid w:val="009D059B"/>
    <w:rsid w:val="009D0D33"/>
    <w:rsid w:val="009D0D7C"/>
    <w:rsid w:val="009D16D5"/>
    <w:rsid w:val="009D35B5"/>
    <w:rsid w:val="009D4FC8"/>
    <w:rsid w:val="009D5578"/>
    <w:rsid w:val="009D6529"/>
    <w:rsid w:val="009E0301"/>
    <w:rsid w:val="009E064A"/>
    <w:rsid w:val="009E1A5D"/>
    <w:rsid w:val="009E3FBD"/>
    <w:rsid w:val="009E6EDB"/>
    <w:rsid w:val="009E716C"/>
    <w:rsid w:val="009F02EB"/>
    <w:rsid w:val="009F0580"/>
    <w:rsid w:val="009F0B53"/>
    <w:rsid w:val="009F0B7E"/>
    <w:rsid w:val="009F1618"/>
    <w:rsid w:val="009F1C61"/>
    <w:rsid w:val="009F1D10"/>
    <w:rsid w:val="009F2713"/>
    <w:rsid w:val="009F39BE"/>
    <w:rsid w:val="009F3B67"/>
    <w:rsid w:val="009F3BFA"/>
    <w:rsid w:val="009F49C7"/>
    <w:rsid w:val="009F4F90"/>
    <w:rsid w:val="009F71A9"/>
    <w:rsid w:val="009F76B5"/>
    <w:rsid w:val="00A009CE"/>
    <w:rsid w:val="00A00F93"/>
    <w:rsid w:val="00A0581E"/>
    <w:rsid w:val="00A062D5"/>
    <w:rsid w:val="00A06A5E"/>
    <w:rsid w:val="00A06C47"/>
    <w:rsid w:val="00A07C5A"/>
    <w:rsid w:val="00A10169"/>
    <w:rsid w:val="00A102A7"/>
    <w:rsid w:val="00A11823"/>
    <w:rsid w:val="00A1186B"/>
    <w:rsid w:val="00A13EDF"/>
    <w:rsid w:val="00A156A0"/>
    <w:rsid w:val="00A20E22"/>
    <w:rsid w:val="00A227B5"/>
    <w:rsid w:val="00A231B4"/>
    <w:rsid w:val="00A239B3"/>
    <w:rsid w:val="00A2406C"/>
    <w:rsid w:val="00A246AF"/>
    <w:rsid w:val="00A26E83"/>
    <w:rsid w:val="00A2733F"/>
    <w:rsid w:val="00A305A5"/>
    <w:rsid w:val="00A316EF"/>
    <w:rsid w:val="00A3404B"/>
    <w:rsid w:val="00A366DD"/>
    <w:rsid w:val="00A407B8"/>
    <w:rsid w:val="00A4163E"/>
    <w:rsid w:val="00A416B1"/>
    <w:rsid w:val="00A41781"/>
    <w:rsid w:val="00A42029"/>
    <w:rsid w:val="00A44534"/>
    <w:rsid w:val="00A45EAA"/>
    <w:rsid w:val="00A511AE"/>
    <w:rsid w:val="00A51ACA"/>
    <w:rsid w:val="00A54164"/>
    <w:rsid w:val="00A547CB"/>
    <w:rsid w:val="00A54F34"/>
    <w:rsid w:val="00A566F2"/>
    <w:rsid w:val="00A61A55"/>
    <w:rsid w:val="00A632F0"/>
    <w:rsid w:val="00A667A2"/>
    <w:rsid w:val="00A667DE"/>
    <w:rsid w:val="00A67D16"/>
    <w:rsid w:val="00A70C4C"/>
    <w:rsid w:val="00A71ADA"/>
    <w:rsid w:val="00A71BBD"/>
    <w:rsid w:val="00A71E93"/>
    <w:rsid w:val="00A729C3"/>
    <w:rsid w:val="00A72DD7"/>
    <w:rsid w:val="00A73421"/>
    <w:rsid w:val="00A746E0"/>
    <w:rsid w:val="00A749E4"/>
    <w:rsid w:val="00A75F9E"/>
    <w:rsid w:val="00A770E8"/>
    <w:rsid w:val="00A7796F"/>
    <w:rsid w:val="00A81677"/>
    <w:rsid w:val="00A823F8"/>
    <w:rsid w:val="00A8437D"/>
    <w:rsid w:val="00A84594"/>
    <w:rsid w:val="00A871D3"/>
    <w:rsid w:val="00A90142"/>
    <w:rsid w:val="00A90C41"/>
    <w:rsid w:val="00A90E05"/>
    <w:rsid w:val="00A91BA5"/>
    <w:rsid w:val="00A92281"/>
    <w:rsid w:val="00A97D5A"/>
    <w:rsid w:val="00A97D5F"/>
    <w:rsid w:val="00AA0B1C"/>
    <w:rsid w:val="00AA151E"/>
    <w:rsid w:val="00AA309D"/>
    <w:rsid w:val="00AA70C7"/>
    <w:rsid w:val="00AB34A3"/>
    <w:rsid w:val="00AB3E0B"/>
    <w:rsid w:val="00AB4C46"/>
    <w:rsid w:val="00AB6FB6"/>
    <w:rsid w:val="00AB7A16"/>
    <w:rsid w:val="00AC2975"/>
    <w:rsid w:val="00AC2EA6"/>
    <w:rsid w:val="00AC39B1"/>
    <w:rsid w:val="00AC4701"/>
    <w:rsid w:val="00AC544D"/>
    <w:rsid w:val="00AD11CE"/>
    <w:rsid w:val="00AD199F"/>
    <w:rsid w:val="00AD2CB5"/>
    <w:rsid w:val="00AD350C"/>
    <w:rsid w:val="00AD3EA4"/>
    <w:rsid w:val="00AD420F"/>
    <w:rsid w:val="00AD6D71"/>
    <w:rsid w:val="00AD7031"/>
    <w:rsid w:val="00AD7B8E"/>
    <w:rsid w:val="00AE0CAD"/>
    <w:rsid w:val="00AE296C"/>
    <w:rsid w:val="00AE2DA2"/>
    <w:rsid w:val="00AE310F"/>
    <w:rsid w:val="00AE36E4"/>
    <w:rsid w:val="00AE3E80"/>
    <w:rsid w:val="00AE3F39"/>
    <w:rsid w:val="00AE432B"/>
    <w:rsid w:val="00AE470E"/>
    <w:rsid w:val="00AE5EDB"/>
    <w:rsid w:val="00AE7302"/>
    <w:rsid w:val="00AF001B"/>
    <w:rsid w:val="00AF12BC"/>
    <w:rsid w:val="00AF20CC"/>
    <w:rsid w:val="00AF3732"/>
    <w:rsid w:val="00AF41B5"/>
    <w:rsid w:val="00AF4CFD"/>
    <w:rsid w:val="00AF62AA"/>
    <w:rsid w:val="00AF7437"/>
    <w:rsid w:val="00AF78D8"/>
    <w:rsid w:val="00B007E5"/>
    <w:rsid w:val="00B013CB"/>
    <w:rsid w:val="00B017A0"/>
    <w:rsid w:val="00B02477"/>
    <w:rsid w:val="00B033C5"/>
    <w:rsid w:val="00B066F6"/>
    <w:rsid w:val="00B06B59"/>
    <w:rsid w:val="00B100FB"/>
    <w:rsid w:val="00B10AAD"/>
    <w:rsid w:val="00B1139D"/>
    <w:rsid w:val="00B12759"/>
    <w:rsid w:val="00B1739F"/>
    <w:rsid w:val="00B20A55"/>
    <w:rsid w:val="00B218AA"/>
    <w:rsid w:val="00B21EA3"/>
    <w:rsid w:val="00B22100"/>
    <w:rsid w:val="00B232C1"/>
    <w:rsid w:val="00B23FA1"/>
    <w:rsid w:val="00B242D9"/>
    <w:rsid w:val="00B24DF1"/>
    <w:rsid w:val="00B25540"/>
    <w:rsid w:val="00B25B05"/>
    <w:rsid w:val="00B27469"/>
    <w:rsid w:val="00B306C1"/>
    <w:rsid w:val="00B329DC"/>
    <w:rsid w:val="00B33504"/>
    <w:rsid w:val="00B35315"/>
    <w:rsid w:val="00B36502"/>
    <w:rsid w:val="00B37643"/>
    <w:rsid w:val="00B408C5"/>
    <w:rsid w:val="00B40C4D"/>
    <w:rsid w:val="00B415F5"/>
    <w:rsid w:val="00B41E9A"/>
    <w:rsid w:val="00B4210E"/>
    <w:rsid w:val="00B430D6"/>
    <w:rsid w:val="00B43238"/>
    <w:rsid w:val="00B43605"/>
    <w:rsid w:val="00B43686"/>
    <w:rsid w:val="00B43D09"/>
    <w:rsid w:val="00B46E3C"/>
    <w:rsid w:val="00B5103E"/>
    <w:rsid w:val="00B52CC4"/>
    <w:rsid w:val="00B530DC"/>
    <w:rsid w:val="00B539F0"/>
    <w:rsid w:val="00B5418C"/>
    <w:rsid w:val="00B5484F"/>
    <w:rsid w:val="00B54D0B"/>
    <w:rsid w:val="00B56046"/>
    <w:rsid w:val="00B56C38"/>
    <w:rsid w:val="00B576FB"/>
    <w:rsid w:val="00B57F03"/>
    <w:rsid w:val="00B60679"/>
    <w:rsid w:val="00B607DF"/>
    <w:rsid w:val="00B60A33"/>
    <w:rsid w:val="00B60F87"/>
    <w:rsid w:val="00B6347C"/>
    <w:rsid w:val="00B6364F"/>
    <w:rsid w:val="00B638CB"/>
    <w:rsid w:val="00B63BD8"/>
    <w:rsid w:val="00B649E4"/>
    <w:rsid w:val="00B6617C"/>
    <w:rsid w:val="00B67FA9"/>
    <w:rsid w:val="00B705C2"/>
    <w:rsid w:val="00B70F44"/>
    <w:rsid w:val="00B71F53"/>
    <w:rsid w:val="00B72FF5"/>
    <w:rsid w:val="00B7333E"/>
    <w:rsid w:val="00B73BD0"/>
    <w:rsid w:val="00B74135"/>
    <w:rsid w:val="00B748EE"/>
    <w:rsid w:val="00B7493A"/>
    <w:rsid w:val="00B767CF"/>
    <w:rsid w:val="00B76D61"/>
    <w:rsid w:val="00B7779D"/>
    <w:rsid w:val="00B80BD7"/>
    <w:rsid w:val="00B80E13"/>
    <w:rsid w:val="00B82768"/>
    <w:rsid w:val="00B8360A"/>
    <w:rsid w:val="00B847A5"/>
    <w:rsid w:val="00B848FC"/>
    <w:rsid w:val="00B86642"/>
    <w:rsid w:val="00B903C7"/>
    <w:rsid w:val="00B91B61"/>
    <w:rsid w:val="00B9214A"/>
    <w:rsid w:val="00B92A0C"/>
    <w:rsid w:val="00B92EA0"/>
    <w:rsid w:val="00B93545"/>
    <w:rsid w:val="00B93786"/>
    <w:rsid w:val="00B939C1"/>
    <w:rsid w:val="00B95887"/>
    <w:rsid w:val="00B96EC9"/>
    <w:rsid w:val="00B971C7"/>
    <w:rsid w:val="00B973C7"/>
    <w:rsid w:val="00B9761F"/>
    <w:rsid w:val="00BA02B0"/>
    <w:rsid w:val="00BA0F23"/>
    <w:rsid w:val="00BA1682"/>
    <w:rsid w:val="00BA3698"/>
    <w:rsid w:val="00BA48AA"/>
    <w:rsid w:val="00BA4CF6"/>
    <w:rsid w:val="00BA6D9D"/>
    <w:rsid w:val="00BA7D10"/>
    <w:rsid w:val="00BB180C"/>
    <w:rsid w:val="00BB254F"/>
    <w:rsid w:val="00BB26E1"/>
    <w:rsid w:val="00BB2A4A"/>
    <w:rsid w:val="00BB2C18"/>
    <w:rsid w:val="00BB3F8B"/>
    <w:rsid w:val="00BB5179"/>
    <w:rsid w:val="00BB6AB4"/>
    <w:rsid w:val="00BB7670"/>
    <w:rsid w:val="00BB7D84"/>
    <w:rsid w:val="00BC0594"/>
    <w:rsid w:val="00BC05B1"/>
    <w:rsid w:val="00BC10FC"/>
    <w:rsid w:val="00BC1B6F"/>
    <w:rsid w:val="00BC30D6"/>
    <w:rsid w:val="00BC48DF"/>
    <w:rsid w:val="00BC4E14"/>
    <w:rsid w:val="00BC628C"/>
    <w:rsid w:val="00BD184B"/>
    <w:rsid w:val="00BD18E7"/>
    <w:rsid w:val="00BD1B31"/>
    <w:rsid w:val="00BD2E4F"/>
    <w:rsid w:val="00BD3742"/>
    <w:rsid w:val="00BD4884"/>
    <w:rsid w:val="00BD5526"/>
    <w:rsid w:val="00BD5E6A"/>
    <w:rsid w:val="00BD601F"/>
    <w:rsid w:val="00BD6DD6"/>
    <w:rsid w:val="00BD7408"/>
    <w:rsid w:val="00BD7AA7"/>
    <w:rsid w:val="00BD7B57"/>
    <w:rsid w:val="00BE0456"/>
    <w:rsid w:val="00BE066B"/>
    <w:rsid w:val="00BE0B75"/>
    <w:rsid w:val="00BE12BC"/>
    <w:rsid w:val="00BE1D52"/>
    <w:rsid w:val="00BE2EA4"/>
    <w:rsid w:val="00BE4D26"/>
    <w:rsid w:val="00BE6932"/>
    <w:rsid w:val="00BE6CA5"/>
    <w:rsid w:val="00BE6D5D"/>
    <w:rsid w:val="00BE7288"/>
    <w:rsid w:val="00BE76BA"/>
    <w:rsid w:val="00BE787E"/>
    <w:rsid w:val="00BF0985"/>
    <w:rsid w:val="00BF2777"/>
    <w:rsid w:val="00BF2C50"/>
    <w:rsid w:val="00BF41EC"/>
    <w:rsid w:val="00BF5287"/>
    <w:rsid w:val="00BF574A"/>
    <w:rsid w:val="00BF5AC0"/>
    <w:rsid w:val="00C00703"/>
    <w:rsid w:val="00C017BE"/>
    <w:rsid w:val="00C01B5A"/>
    <w:rsid w:val="00C02B54"/>
    <w:rsid w:val="00C0480A"/>
    <w:rsid w:val="00C050C2"/>
    <w:rsid w:val="00C05BB8"/>
    <w:rsid w:val="00C10B1F"/>
    <w:rsid w:val="00C15535"/>
    <w:rsid w:val="00C156F1"/>
    <w:rsid w:val="00C16658"/>
    <w:rsid w:val="00C2131A"/>
    <w:rsid w:val="00C21852"/>
    <w:rsid w:val="00C24699"/>
    <w:rsid w:val="00C27201"/>
    <w:rsid w:val="00C27EA9"/>
    <w:rsid w:val="00C30951"/>
    <w:rsid w:val="00C3228F"/>
    <w:rsid w:val="00C325DE"/>
    <w:rsid w:val="00C32B2A"/>
    <w:rsid w:val="00C332E4"/>
    <w:rsid w:val="00C33799"/>
    <w:rsid w:val="00C3383C"/>
    <w:rsid w:val="00C3488E"/>
    <w:rsid w:val="00C34E31"/>
    <w:rsid w:val="00C34EF9"/>
    <w:rsid w:val="00C404F6"/>
    <w:rsid w:val="00C40A1D"/>
    <w:rsid w:val="00C40B76"/>
    <w:rsid w:val="00C418BA"/>
    <w:rsid w:val="00C42827"/>
    <w:rsid w:val="00C42B40"/>
    <w:rsid w:val="00C4736E"/>
    <w:rsid w:val="00C47AF8"/>
    <w:rsid w:val="00C50C3A"/>
    <w:rsid w:val="00C520F3"/>
    <w:rsid w:val="00C534A7"/>
    <w:rsid w:val="00C53A55"/>
    <w:rsid w:val="00C53B0E"/>
    <w:rsid w:val="00C53D2E"/>
    <w:rsid w:val="00C55AB3"/>
    <w:rsid w:val="00C55B69"/>
    <w:rsid w:val="00C55FA2"/>
    <w:rsid w:val="00C56BFC"/>
    <w:rsid w:val="00C60929"/>
    <w:rsid w:val="00C63EE0"/>
    <w:rsid w:val="00C64405"/>
    <w:rsid w:val="00C65F98"/>
    <w:rsid w:val="00C67738"/>
    <w:rsid w:val="00C70C6D"/>
    <w:rsid w:val="00C70EA6"/>
    <w:rsid w:val="00C725EE"/>
    <w:rsid w:val="00C7449F"/>
    <w:rsid w:val="00C74720"/>
    <w:rsid w:val="00C76249"/>
    <w:rsid w:val="00C765D9"/>
    <w:rsid w:val="00C779C8"/>
    <w:rsid w:val="00C819A7"/>
    <w:rsid w:val="00C83B81"/>
    <w:rsid w:val="00C85ED6"/>
    <w:rsid w:val="00C86210"/>
    <w:rsid w:val="00C86AAE"/>
    <w:rsid w:val="00C87544"/>
    <w:rsid w:val="00C90693"/>
    <w:rsid w:val="00C9256C"/>
    <w:rsid w:val="00C92F0C"/>
    <w:rsid w:val="00C93514"/>
    <w:rsid w:val="00C95655"/>
    <w:rsid w:val="00C95AE6"/>
    <w:rsid w:val="00C95C65"/>
    <w:rsid w:val="00C977F0"/>
    <w:rsid w:val="00CA0C7D"/>
    <w:rsid w:val="00CA0DDF"/>
    <w:rsid w:val="00CA113C"/>
    <w:rsid w:val="00CA1D23"/>
    <w:rsid w:val="00CA3224"/>
    <w:rsid w:val="00CA3851"/>
    <w:rsid w:val="00CA4081"/>
    <w:rsid w:val="00CA41A6"/>
    <w:rsid w:val="00CA6A75"/>
    <w:rsid w:val="00CB193D"/>
    <w:rsid w:val="00CB1DC0"/>
    <w:rsid w:val="00CB28C3"/>
    <w:rsid w:val="00CB2F33"/>
    <w:rsid w:val="00CB3081"/>
    <w:rsid w:val="00CB34D5"/>
    <w:rsid w:val="00CB4138"/>
    <w:rsid w:val="00CB42F2"/>
    <w:rsid w:val="00CB4D74"/>
    <w:rsid w:val="00CB51FE"/>
    <w:rsid w:val="00CB5B61"/>
    <w:rsid w:val="00CB64D1"/>
    <w:rsid w:val="00CB7015"/>
    <w:rsid w:val="00CC0106"/>
    <w:rsid w:val="00CC0E86"/>
    <w:rsid w:val="00CC0F2C"/>
    <w:rsid w:val="00CC3496"/>
    <w:rsid w:val="00CC5195"/>
    <w:rsid w:val="00CD09CB"/>
    <w:rsid w:val="00CD09F5"/>
    <w:rsid w:val="00CD0BE1"/>
    <w:rsid w:val="00CD21F7"/>
    <w:rsid w:val="00CD2717"/>
    <w:rsid w:val="00CD3B36"/>
    <w:rsid w:val="00CD4B7B"/>
    <w:rsid w:val="00CD5B09"/>
    <w:rsid w:val="00CD5E73"/>
    <w:rsid w:val="00CD6E73"/>
    <w:rsid w:val="00CD7E89"/>
    <w:rsid w:val="00CD7EED"/>
    <w:rsid w:val="00CE0439"/>
    <w:rsid w:val="00CE490E"/>
    <w:rsid w:val="00CE5C1E"/>
    <w:rsid w:val="00CE612A"/>
    <w:rsid w:val="00CF0647"/>
    <w:rsid w:val="00CF15C9"/>
    <w:rsid w:val="00CF17D6"/>
    <w:rsid w:val="00CF1E8C"/>
    <w:rsid w:val="00CF5C1C"/>
    <w:rsid w:val="00CF5D67"/>
    <w:rsid w:val="00CF66DB"/>
    <w:rsid w:val="00CF77C7"/>
    <w:rsid w:val="00D0008A"/>
    <w:rsid w:val="00D010DD"/>
    <w:rsid w:val="00D01AD5"/>
    <w:rsid w:val="00D022CC"/>
    <w:rsid w:val="00D02C4C"/>
    <w:rsid w:val="00D03ABA"/>
    <w:rsid w:val="00D04BCB"/>
    <w:rsid w:val="00D05414"/>
    <w:rsid w:val="00D06BC0"/>
    <w:rsid w:val="00D06E04"/>
    <w:rsid w:val="00D10804"/>
    <w:rsid w:val="00D10CBB"/>
    <w:rsid w:val="00D10F81"/>
    <w:rsid w:val="00D12D0B"/>
    <w:rsid w:val="00D16C95"/>
    <w:rsid w:val="00D1768F"/>
    <w:rsid w:val="00D17F4D"/>
    <w:rsid w:val="00D17F6E"/>
    <w:rsid w:val="00D21019"/>
    <w:rsid w:val="00D2109E"/>
    <w:rsid w:val="00D237A5"/>
    <w:rsid w:val="00D25365"/>
    <w:rsid w:val="00D25AAD"/>
    <w:rsid w:val="00D31359"/>
    <w:rsid w:val="00D3391A"/>
    <w:rsid w:val="00D34565"/>
    <w:rsid w:val="00D345AA"/>
    <w:rsid w:val="00D3543E"/>
    <w:rsid w:val="00D36CA5"/>
    <w:rsid w:val="00D371E9"/>
    <w:rsid w:val="00D37B88"/>
    <w:rsid w:val="00D37CA1"/>
    <w:rsid w:val="00D37DAC"/>
    <w:rsid w:val="00D40E76"/>
    <w:rsid w:val="00D415FA"/>
    <w:rsid w:val="00D41BAC"/>
    <w:rsid w:val="00D41BD1"/>
    <w:rsid w:val="00D42F10"/>
    <w:rsid w:val="00D455AF"/>
    <w:rsid w:val="00D45C82"/>
    <w:rsid w:val="00D5119F"/>
    <w:rsid w:val="00D51602"/>
    <w:rsid w:val="00D52AF3"/>
    <w:rsid w:val="00D54CAB"/>
    <w:rsid w:val="00D5632A"/>
    <w:rsid w:val="00D57189"/>
    <w:rsid w:val="00D60EBE"/>
    <w:rsid w:val="00D60FF9"/>
    <w:rsid w:val="00D613A2"/>
    <w:rsid w:val="00D6437D"/>
    <w:rsid w:val="00D71AD8"/>
    <w:rsid w:val="00D7213C"/>
    <w:rsid w:val="00D740F1"/>
    <w:rsid w:val="00D7774C"/>
    <w:rsid w:val="00D801F4"/>
    <w:rsid w:val="00D81AA0"/>
    <w:rsid w:val="00D81F37"/>
    <w:rsid w:val="00D82D33"/>
    <w:rsid w:val="00D83BAF"/>
    <w:rsid w:val="00D8545B"/>
    <w:rsid w:val="00D85C5C"/>
    <w:rsid w:val="00D868AA"/>
    <w:rsid w:val="00D87D52"/>
    <w:rsid w:val="00D921E3"/>
    <w:rsid w:val="00D929EC"/>
    <w:rsid w:val="00D92DB6"/>
    <w:rsid w:val="00D93C23"/>
    <w:rsid w:val="00D955BE"/>
    <w:rsid w:val="00D96D69"/>
    <w:rsid w:val="00D9741D"/>
    <w:rsid w:val="00D97BF2"/>
    <w:rsid w:val="00D97F1D"/>
    <w:rsid w:val="00DA36BA"/>
    <w:rsid w:val="00DA55A1"/>
    <w:rsid w:val="00DA574E"/>
    <w:rsid w:val="00DA5AF8"/>
    <w:rsid w:val="00DA7C62"/>
    <w:rsid w:val="00DB1928"/>
    <w:rsid w:val="00DB29B1"/>
    <w:rsid w:val="00DB6E70"/>
    <w:rsid w:val="00DB74AD"/>
    <w:rsid w:val="00DC21E2"/>
    <w:rsid w:val="00DC3776"/>
    <w:rsid w:val="00DC38F3"/>
    <w:rsid w:val="00DC3C44"/>
    <w:rsid w:val="00DC5170"/>
    <w:rsid w:val="00DC5BEB"/>
    <w:rsid w:val="00DC7E46"/>
    <w:rsid w:val="00DC7E6A"/>
    <w:rsid w:val="00DD011E"/>
    <w:rsid w:val="00DD0ADC"/>
    <w:rsid w:val="00DD1768"/>
    <w:rsid w:val="00DD1889"/>
    <w:rsid w:val="00DD351F"/>
    <w:rsid w:val="00DD4830"/>
    <w:rsid w:val="00DD6F55"/>
    <w:rsid w:val="00DE1AAE"/>
    <w:rsid w:val="00DE2CB2"/>
    <w:rsid w:val="00DE3252"/>
    <w:rsid w:val="00DE38AC"/>
    <w:rsid w:val="00DE3A58"/>
    <w:rsid w:val="00DE46EC"/>
    <w:rsid w:val="00DE4B12"/>
    <w:rsid w:val="00DE52E1"/>
    <w:rsid w:val="00DE7948"/>
    <w:rsid w:val="00DE7D79"/>
    <w:rsid w:val="00DF185D"/>
    <w:rsid w:val="00DF2B6F"/>
    <w:rsid w:val="00DF3F69"/>
    <w:rsid w:val="00DF420F"/>
    <w:rsid w:val="00DF5705"/>
    <w:rsid w:val="00DF6A8C"/>
    <w:rsid w:val="00DF7D0D"/>
    <w:rsid w:val="00E00783"/>
    <w:rsid w:val="00E007BC"/>
    <w:rsid w:val="00E01BFD"/>
    <w:rsid w:val="00E05A77"/>
    <w:rsid w:val="00E0746F"/>
    <w:rsid w:val="00E07838"/>
    <w:rsid w:val="00E1228F"/>
    <w:rsid w:val="00E12297"/>
    <w:rsid w:val="00E1290A"/>
    <w:rsid w:val="00E13AE8"/>
    <w:rsid w:val="00E14D19"/>
    <w:rsid w:val="00E153CD"/>
    <w:rsid w:val="00E163BC"/>
    <w:rsid w:val="00E20E8E"/>
    <w:rsid w:val="00E211F2"/>
    <w:rsid w:val="00E21EE1"/>
    <w:rsid w:val="00E26086"/>
    <w:rsid w:val="00E2672C"/>
    <w:rsid w:val="00E270D7"/>
    <w:rsid w:val="00E300BF"/>
    <w:rsid w:val="00E33080"/>
    <w:rsid w:val="00E3330F"/>
    <w:rsid w:val="00E3369D"/>
    <w:rsid w:val="00E33B06"/>
    <w:rsid w:val="00E34D4E"/>
    <w:rsid w:val="00E374F8"/>
    <w:rsid w:val="00E412F3"/>
    <w:rsid w:val="00E42ED0"/>
    <w:rsid w:val="00E44073"/>
    <w:rsid w:val="00E462E3"/>
    <w:rsid w:val="00E554B5"/>
    <w:rsid w:val="00E5637B"/>
    <w:rsid w:val="00E56CAB"/>
    <w:rsid w:val="00E57CB7"/>
    <w:rsid w:val="00E57F2F"/>
    <w:rsid w:val="00E613D5"/>
    <w:rsid w:val="00E62415"/>
    <w:rsid w:val="00E64B1E"/>
    <w:rsid w:val="00E6677B"/>
    <w:rsid w:val="00E66B4A"/>
    <w:rsid w:val="00E67120"/>
    <w:rsid w:val="00E674F3"/>
    <w:rsid w:val="00E6799F"/>
    <w:rsid w:val="00E67AEB"/>
    <w:rsid w:val="00E67D92"/>
    <w:rsid w:val="00E70A56"/>
    <w:rsid w:val="00E70EAE"/>
    <w:rsid w:val="00E71D35"/>
    <w:rsid w:val="00E7387E"/>
    <w:rsid w:val="00E73D94"/>
    <w:rsid w:val="00E76F1C"/>
    <w:rsid w:val="00E7785F"/>
    <w:rsid w:val="00E80E54"/>
    <w:rsid w:val="00E80E7E"/>
    <w:rsid w:val="00E81878"/>
    <w:rsid w:val="00E8204C"/>
    <w:rsid w:val="00E82488"/>
    <w:rsid w:val="00E82A5A"/>
    <w:rsid w:val="00E83593"/>
    <w:rsid w:val="00E839A2"/>
    <w:rsid w:val="00E844E8"/>
    <w:rsid w:val="00E8598E"/>
    <w:rsid w:val="00E85C56"/>
    <w:rsid w:val="00E90197"/>
    <w:rsid w:val="00E90595"/>
    <w:rsid w:val="00E90987"/>
    <w:rsid w:val="00E949F7"/>
    <w:rsid w:val="00E94AD4"/>
    <w:rsid w:val="00E94DC4"/>
    <w:rsid w:val="00E94DEF"/>
    <w:rsid w:val="00E965D9"/>
    <w:rsid w:val="00EA022E"/>
    <w:rsid w:val="00EA133D"/>
    <w:rsid w:val="00EA20E7"/>
    <w:rsid w:val="00EA7348"/>
    <w:rsid w:val="00EB0D52"/>
    <w:rsid w:val="00EB181F"/>
    <w:rsid w:val="00EB3476"/>
    <w:rsid w:val="00EB3820"/>
    <w:rsid w:val="00EB3B6C"/>
    <w:rsid w:val="00EB6094"/>
    <w:rsid w:val="00EC0D8D"/>
    <w:rsid w:val="00EC2020"/>
    <w:rsid w:val="00EC2FBE"/>
    <w:rsid w:val="00EC3D40"/>
    <w:rsid w:val="00EC5786"/>
    <w:rsid w:val="00EC6804"/>
    <w:rsid w:val="00ED0429"/>
    <w:rsid w:val="00ED1D39"/>
    <w:rsid w:val="00ED23DB"/>
    <w:rsid w:val="00ED2ED0"/>
    <w:rsid w:val="00ED76A3"/>
    <w:rsid w:val="00ED7748"/>
    <w:rsid w:val="00EE0F99"/>
    <w:rsid w:val="00EE14D5"/>
    <w:rsid w:val="00EE3741"/>
    <w:rsid w:val="00EE4081"/>
    <w:rsid w:val="00EE7846"/>
    <w:rsid w:val="00EE7B6D"/>
    <w:rsid w:val="00EF0AF8"/>
    <w:rsid w:val="00EF1552"/>
    <w:rsid w:val="00EF289E"/>
    <w:rsid w:val="00EF33D2"/>
    <w:rsid w:val="00EF3B2E"/>
    <w:rsid w:val="00EF462C"/>
    <w:rsid w:val="00EF5463"/>
    <w:rsid w:val="00EF58EB"/>
    <w:rsid w:val="00EF605E"/>
    <w:rsid w:val="00EF6216"/>
    <w:rsid w:val="00EF6825"/>
    <w:rsid w:val="00EF705D"/>
    <w:rsid w:val="00EF7436"/>
    <w:rsid w:val="00F00EC1"/>
    <w:rsid w:val="00F01897"/>
    <w:rsid w:val="00F01C04"/>
    <w:rsid w:val="00F028C9"/>
    <w:rsid w:val="00F03E04"/>
    <w:rsid w:val="00F0434A"/>
    <w:rsid w:val="00F063DB"/>
    <w:rsid w:val="00F0771C"/>
    <w:rsid w:val="00F07D8E"/>
    <w:rsid w:val="00F10752"/>
    <w:rsid w:val="00F110BD"/>
    <w:rsid w:val="00F16903"/>
    <w:rsid w:val="00F16A8D"/>
    <w:rsid w:val="00F1718D"/>
    <w:rsid w:val="00F21080"/>
    <w:rsid w:val="00F226EB"/>
    <w:rsid w:val="00F25242"/>
    <w:rsid w:val="00F25247"/>
    <w:rsid w:val="00F254D4"/>
    <w:rsid w:val="00F25632"/>
    <w:rsid w:val="00F257A9"/>
    <w:rsid w:val="00F26763"/>
    <w:rsid w:val="00F27153"/>
    <w:rsid w:val="00F30254"/>
    <w:rsid w:val="00F307C2"/>
    <w:rsid w:val="00F334CA"/>
    <w:rsid w:val="00F35A43"/>
    <w:rsid w:val="00F36D92"/>
    <w:rsid w:val="00F37BDF"/>
    <w:rsid w:val="00F4004B"/>
    <w:rsid w:val="00F41573"/>
    <w:rsid w:val="00F42C7D"/>
    <w:rsid w:val="00F42EB0"/>
    <w:rsid w:val="00F43375"/>
    <w:rsid w:val="00F43971"/>
    <w:rsid w:val="00F45C26"/>
    <w:rsid w:val="00F468DD"/>
    <w:rsid w:val="00F5060B"/>
    <w:rsid w:val="00F51E7D"/>
    <w:rsid w:val="00F537AD"/>
    <w:rsid w:val="00F559AC"/>
    <w:rsid w:val="00F55ACA"/>
    <w:rsid w:val="00F55DDE"/>
    <w:rsid w:val="00F60038"/>
    <w:rsid w:val="00F60376"/>
    <w:rsid w:val="00F62C50"/>
    <w:rsid w:val="00F64EC0"/>
    <w:rsid w:val="00F65C65"/>
    <w:rsid w:val="00F6728D"/>
    <w:rsid w:val="00F67CB1"/>
    <w:rsid w:val="00F70F20"/>
    <w:rsid w:val="00F71656"/>
    <w:rsid w:val="00F7184F"/>
    <w:rsid w:val="00F73531"/>
    <w:rsid w:val="00F7369B"/>
    <w:rsid w:val="00F73FF6"/>
    <w:rsid w:val="00F743C4"/>
    <w:rsid w:val="00F752BA"/>
    <w:rsid w:val="00F76114"/>
    <w:rsid w:val="00F77A07"/>
    <w:rsid w:val="00F77FA2"/>
    <w:rsid w:val="00F801ED"/>
    <w:rsid w:val="00F84811"/>
    <w:rsid w:val="00F849AB"/>
    <w:rsid w:val="00F86D1D"/>
    <w:rsid w:val="00F8774B"/>
    <w:rsid w:val="00F90694"/>
    <w:rsid w:val="00F9284C"/>
    <w:rsid w:val="00F928D9"/>
    <w:rsid w:val="00F93F1F"/>
    <w:rsid w:val="00F93F8D"/>
    <w:rsid w:val="00F94BDF"/>
    <w:rsid w:val="00F9513C"/>
    <w:rsid w:val="00F95BC2"/>
    <w:rsid w:val="00F95D31"/>
    <w:rsid w:val="00F960E2"/>
    <w:rsid w:val="00F9789D"/>
    <w:rsid w:val="00FA24AD"/>
    <w:rsid w:val="00FA251C"/>
    <w:rsid w:val="00FA2B24"/>
    <w:rsid w:val="00FA306C"/>
    <w:rsid w:val="00FA3538"/>
    <w:rsid w:val="00FA4DA6"/>
    <w:rsid w:val="00FA5A42"/>
    <w:rsid w:val="00FA6399"/>
    <w:rsid w:val="00FB2FD5"/>
    <w:rsid w:val="00FB339E"/>
    <w:rsid w:val="00FB3564"/>
    <w:rsid w:val="00FB3878"/>
    <w:rsid w:val="00FB430F"/>
    <w:rsid w:val="00FB436C"/>
    <w:rsid w:val="00FB439E"/>
    <w:rsid w:val="00FB74AB"/>
    <w:rsid w:val="00FB75DA"/>
    <w:rsid w:val="00FC01EA"/>
    <w:rsid w:val="00FC0881"/>
    <w:rsid w:val="00FC2703"/>
    <w:rsid w:val="00FC3D75"/>
    <w:rsid w:val="00FC511C"/>
    <w:rsid w:val="00FC7A9E"/>
    <w:rsid w:val="00FC7EF8"/>
    <w:rsid w:val="00FD0C47"/>
    <w:rsid w:val="00FD24CE"/>
    <w:rsid w:val="00FD2F74"/>
    <w:rsid w:val="00FD31EA"/>
    <w:rsid w:val="00FD38FC"/>
    <w:rsid w:val="00FD44D7"/>
    <w:rsid w:val="00FD68F4"/>
    <w:rsid w:val="00FD7D7C"/>
    <w:rsid w:val="00FD7E53"/>
    <w:rsid w:val="00FE04E9"/>
    <w:rsid w:val="00FE0F08"/>
    <w:rsid w:val="00FE1A18"/>
    <w:rsid w:val="00FE27B3"/>
    <w:rsid w:val="00FE2A55"/>
    <w:rsid w:val="00FE445A"/>
    <w:rsid w:val="00FE48FF"/>
    <w:rsid w:val="00FE6E13"/>
    <w:rsid w:val="00FE783B"/>
    <w:rsid w:val="00FF045B"/>
    <w:rsid w:val="00FF0A87"/>
    <w:rsid w:val="00FF22D8"/>
    <w:rsid w:val="00FF3D6C"/>
    <w:rsid w:val="00FF3DD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2D9775"/>
  <w15:chartTrackingRefBased/>
  <w15:docId w15:val="{E3FCD7C5-10BE-4631-8457-CD12E3A7E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0C48"/>
    <w:pPr>
      <w:spacing w:after="5" w:line="369" w:lineRule="auto"/>
      <w:ind w:left="10" w:right="1" w:hanging="10"/>
      <w:jc w:val="both"/>
    </w:pPr>
    <w:rPr>
      <w:rFonts w:ascii="Arial" w:eastAsia="Arial" w:hAnsi="Arial" w:cs="Arial"/>
      <w:color w:val="000000"/>
      <w:szCs w:val="22"/>
      <w:lang w:eastAsia="en-GB"/>
    </w:rPr>
  </w:style>
  <w:style w:type="paragraph" w:styleId="Heading1">
    <w:name w:val="heading 1"/>
    <w:next w:val="Normal"/>
    <w:link w:val="Heading1Char"/>
    <w:uiPriority w:val="9"/>
    <w:unhideWhenUsed/>
    <w:qFormat/>
    <w:rsid w:val="00151C08"/>
    <w:pPr>
      <w:keepNext/>
      <w:keepLines/>
      <w:spacing w:after="24" w:line="259" w:lineRule="auto"/>
      <w:ind w:left="2278" w:hanging="10"/>
      <w:outlineLvl w:val="0"/>
    </w:pPr>
    <w:rPr>
      <w:rFonts w:ascii="Arial" w:eastAsia="Arial" w:hAnsi="Arial" w:cs="Arial"/>
      <w:b/>
      <w:color w:val="000000"/>
      <w:sz w:val="32"/>
      <w:szCs w:val="22"/>
      <w:lang w:eastAsia="en-GB"/>
    </w:rPr>
  </w:style>
  <w:style w:type="paragraph" w:styleId="Heading2">
    <w:name w:val="heading 2"/>
    <w:next w:val="Normal"/>
    <w:link w:val="Heading2Char"/>
    <w:uiPriority w:val="9"/>
    <w:unhideWhenUsed/>
    <w:qFormat/>
    <w:rsid w:val="00151C08"/>
    <w:pPr>
      <w:keepNext/>
      <w:keepLines/>
      <w:spacing w:after="229" w:line="259" w:lineRule="auto"/>
      <w:ind w:left="10" w:hanging="10"/>
      <w:outlineLvl w:val="1"/>
    </w:pPr>
    <w:rPr>
      <w:rFonts w:ascii="Arial" w:eastAsia="Arial" w:hAnsi="Arial" w:cs="Arial"/>
      <w:b/>
      <w:color w:val="000000"/>
      <w:sz w:val="28"/>
      <w:szCs w:val="22"/>
      <w:lang w:eastAsia="en-GB"/>
    </w:rPr>
  </w:style>
  <w:style w:type="paragraph" w:styleId="Heading3">
    <w:name w:val="heading 3"/>
    <w:next w:val="Normal"/>
    <w:link w:val="Heading3Char"/>
    <w:uiPriority w:val="9"/>
    <w:unhideWhenUsed/>
    <w:qFormat/>
    <w:rsid w:val="00151C08"/>
    <w:pPr>
      <w:keepNext/>
      <w:keepLines/>
      <w:spacing w:after="24" w:line="259" w:lineRule="auto"/>
      <w:ind w:left="2278" w:hanging="10"/>
      <w:outlineLvl w:val="2"/>
    </w:pPr>
    <w:rPr>
      <w:rFonts w:ascii="Arial" w:eastAsia="Arial" w:hAnsi="Arial" w:cs="Arial"/>
      <w:b/>
      <w:color w:val="000000"/>
      <w:sz w:val="32"/>
      <w:szCs w:val="22"/>
      <w:lang w:eastAsia="en-GB"/>
    </w:rPr>
  </w:style>
  <w:style w:type="paragraph" w:styleId="Heading4">
    <w:name w:val="heading 4"/>
    <w:next w:val="Normal"/>
    <w:link w:val="Heading4Char"/>
    <w:uiPriority w:val="9"/>
    <w:unhideWhenUsed/>
    <w:qFormat/>
    <w:rsid w:val="00151C08"/>
    <w:pPr>
      <w:keepNext/>
      <w:keepLines/>
      <w:spacing w:after="247" w:line="268" w:lineRule="auto"/>
      <w:ind w:left="10" w:hanging="10"/>
      <w:outlineLvl w:val="3"/>
    </w:pPr>
    <w:rPr>
      <w:rFonts w:ascii="Arial" w:eastAsia="Arial" w:hAnsi="Arial" w:cs="Arial"/>
      <w:b/>
      <w:color w:val="000000"/>
      <w:szCs w:val="22"/>
      <w:lang w:eastAsia="en-GB"/>
    </w:rPr>
  </w:style>
  <w:style w:type="paragraph" w:styleId="Heading5">
    <w:name w:val="heading 5"/>
    <w:next w:val="Normal"/>
    <w:link w:val="Heading5Char"/>
    <w:uiPriority w:val="9"/>
    <w:unhideWhenUsed/>
    <w:qFormat/>
    <w:rsid w:val="00151C08"/>
    <w:pPr>
      <w:keepNext/>
      <w:keepLines/>
      <w:spacing w:after="229" w:line="259" w:lineRule="auto"/>
      <w:ind w:left="10" w:hanging="10"/>
      <w:outlineLvl w:val="4"/>
    </w:pPr>
    <w:rPr>
      <w:rFonts w:ascii="Arial" w:eastAsia="Arial" w:hAnsi="Arial" w:cs="Arial"/>
      <w:b/>
      <w:color w:val="000000"/>
      <w:sz w:val="28"/>
      <w:szCs w:val="22"/>
      <w:lang w:eastAsia="en-GB"/>
    </w:rPr>
  </w:style>
  <w:style w:type="paragraph" w:styleId="Heading6">
    <w:name w:val="heading 6"/>
    <w:next w:val="Normal"/>
    <w:link w:val="Heading6Char"/>
    <w:uiPriority w:val="9"/>
    <w:unhideWhenUsed/>
    <w:qFormat/>
    <w:rsid w:val="00151C08"/>
    <w:pPr>
      <w:keepNext/>
      <w:keepLines/>
      <w:spacing w:after="247" w:line="268" w:lineRule="auto"/>
      <w:ind w:left="10" w:hanging="10"/>
      <w:outlineLvl w:val="5"/>
    </w:pPr>
    <w:rPr>
      <w:rFonts w:ascii="Arial" w:eastAsia="Arial" w:hAnsi="Arial" w:cs="Arial"/>
      <w:b/>
      <w:color w:val="000000"/>
      <w:szCs w:val="22"/>
      <w:lang w:eastAsia="en-GB"/>
    </w:rPr>
  </w:style>
  <w:style w:type="paragraph" w:styleId="Heading7">
    <w:name w:val="heading 7"/>
    <w:next w:val="Normal"/>
    <w:link w:val="Heading7Char"/>
    <w:uiPriority w:val="9"/>
    <w:unhideWhenUsed/>
    <w:qFormat/>
    <w:rsid w:val="00151C08"/>
    <w:pPr>
      <w:keepNext/>
      <w:keepLines/>
      <w:spacing w:after="247" w:line="268" w:lineRule="auto"/>
      <w:ind w:left="10" w:hanging="10"/>
      <w:outlineLvl w:val="6"/>
    </w:pPr>
    <w:rPr>
      <w:rFonts w:ascii="Arial" w:eastAsia="Arial" w:hAnsi="Arial" w:cs="Arial"/>
      <w:b/>
      <w:color w:val="000000"/>
      <w:szCs w:val="22"/>
      <w:lang w:eastAsia="en-GB"/>
    </w:rPr>
  </w:style>
  <w:style w:type="paragraph" w:styleId="Heading8">
    <w:name w:val="heading 8"/>
    <w:next w:val="Normal"/>
    <w:link w:val="Heading8Char"/>
    <w:uiPriority w:val="9"/>
    <w:unhideWhenUsed/>
    <w:qFormat/>
    <w:rsid w:val="00151C08"/>
    <w:pPr>
      <w:keepNext/>
      <w:keepLines/>
      <w:spacing w:after="247" w:line="268" w:lineRule="auto"/>
      <w:ind w:left="10" w:hanging="10"/>
      <w:outlineLvl w:val="7"/>
    </w:pPr>
    <w:rPr>
      <w:rFonts w:ascii="Arial" w:eastAsia="Arial" w:hAnsi="Arial" w:cs="Arial"/>
      <w:b/>
      <w:color w:val="000000"/>
      <w:szCs w:val="22"/>
      <w:lang w:eastAsia="en-GB"/>
    </w:rPr>
  </w:style>
  <w:style w:type="paragraph" w:styleId="Heading9">
    <w:name w:val="heading 9"/>
    <w:next w:val="Normal"/>
    <w:link w:val="Heading9Char"/>
    <w:uiPriority w:val="9"/>
    <w:unhideWhenUsed/>
    <w:qFormat/>
    <w:rsid w:val="00151C08"/>
    <w:pPr>
      <w:keepNext/>
      <w:keepLines/>
      <w:spacing w:after="247" w:line="268" w:lineRule="auto"/>
      <w:ind w:left="10" w:hanging="10"/>
      <w:outlineLvl w:val="8"/>
    </w:pPr>
    <w:rPr>
      <w:rFonts w:ascii="Arial" w:eastAsia="Arial" w:hAnsi="Arial" w:cs="Arial"/>
      <w:b/>
      <w:color w:val="000000"/>
      <w:szCs w:val="22"/>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51C08"/>
    <w:rPr>
      <w:rFonts w:ascii="Arial" w:eastAsia="Arial" w:hAnsi="Arial" w:cs="Arial"/>
      <w:b/>
      <w:color w:val="000000"/>
      <w:sz w:val="32"/>
      <w:szCs w:val="22"/>
      <w:lang w:eastAsia="en-GB"/>
    </w:rPr>
  </w:style>
  <w:style w:type="character" w:customStyle="1" w:styleId="Heading2Char">
    <w:name w:val="Heading 2 Char"/>
    <w:basedOn w:val="DefaultParagraphFont"/>
    <w:link w:val="Heading2"/>
    <w:uiPriority w:val="9"/>
    <w:rsid w:val="00151C08"/>
    <w:rPr>
      <w:rFonts w:ascii="Arial" w:eastAsia="Arial" w:hAnsi="Arial" w:cs="Arial"/>
      <w:b/>
      <w:color w:val="000000"/>
      <w:sz w:val="28"/>
      <w:szCs w:val="22"/>
      <w:lang w:eastAsia="en-GB"/>
    </w:rPr>
  </w:style>
  <w:style w:type="character" w:customStyle="1" w:styleId="Heading3Char">
    <w:name w:val="Heading 3 Char"/>
    <w:basedOn w:val="DefaultParagraphFont"/>
    <w:link w:val="Heading3"/>
    <w:uiPriority w:val="9"/>
    <w:rsid w:val="00151C08"/>
    <w:rPr>
      <w:rFonts w:ascii="Arial" w:eastAsia="Arial" w:hAnsi="Arial" w:cs="Arial"/>
      <w:b/>
      <w:color w:val="000000"/>
      <w:sz w:val="32"/>
      <w:szCs w:val="22"/>
      <w:lang w:eastAsia="en-GB"/>
    </w:rPr>
  </w:style>
  <w:style w:type="character" w:customStyle="1" w:styleId="Heading4Char">
    <w:name w:val="Heading 4 Char"/>
    <w:basedOn w:val="DefaultParagraphFont"/>
    <w:link w:val="Heading4"/>
    <w:uiPriority w:val="9"/>
    <w:rsid w:val="00151C08"/>
    <w:rPr>
      <w:rFonts w:ascii="Arial" w:eastAsia="Arial" w:hAnsi="Arial" w:cs="Arial"/>
      <w:b/>
      <w:color w:val="000000"/>
      <w:szCs w:val="22"/>
      <w:lang w:eastAsia="en-GB"/>
    </w:rPr>
  </w:style>
  <w:style w:type="character" w:customStyle="1" w:styleId="Heading5Char">
    <w:name w:val="Heading 5 Char"/>
    <w:basedOn w:val="DefaultParagraphFont"/>
    <w:link w:val="Heading5"/>
    <w:rsid w:val="00151C08"/>
    <w:rPr>
      <w:rFonts w:ascii="Arial" w:eastAsia="Arial" w:hAnsi="Arial" w:cs="Arial"/>
      <w:b/>
      <w:color w:val="000000"/>
      <w:sz w:val="28"/>
      <w:szCs w:val="22"/>
      <w:lang w:eastAsia="en-GB"/>
    </w:rPr>
  </w:style>
  <w:style w:type="character" w:customStyle="1" w:styleId="Heading6Char">
    <w:name w:val="Heading 6 Char"/>
    <w:basedOn w:val="DefaultParagraphFont"/>
    <w:link w:val="Heading6"/>
    <w:rsid w:val="00151C08"/>
    <w:rPr>
      <w:rFonts w:ascii="Arial" w:eastAsia="Arial" w:hAnsi="Arial" w:cs="Arial"/>
      <w:b/>
      <w:color w:val="000000"/>
      <w:szCs w:val="22"/>
      <w:lang w:eastAsia="en-GB"/>
    </w:rPr>
  </w:style>
  <w:style w:type="character" w:customStyle="1" w:styleId="Heading7Char">
    <w:name w:val="Heading 7 Char"/>
    <w:basedOn w:val="DefaultParagraphFont"/>
    <w:link w:val="Heading7"/>
    <w:rsid w:val="00151C08"/>
    <w:rPr>
      <w:rFonts w:ascii="Arial" w:eastAsia="Arial" w:hAnsi="Arial" w:cs="Arial"/>
      <w:b/>
      <w:color w:val="000000"/>
      <w:szCs w:val="22"/>
      <w:lang w:eastAsia="en-GB"/>
    </w:rPr>
  </w:style>
  <w:style w:type="character" w:customStyle="1" w:styleId="Heading8Char">
    <w:name w:val="Heading 8 Char"/>
    <w:basedOn w:val="DefaultParagraphFont"/>
    <w:link w:val="Heading8"/>
    <w:rsid w:val="00151C08"/>
    <w:rPr>
      <w:rFonts w:ascii="Arial" w:eastAsia="Arial" w:hAnsi="Arial" w:cs="Arial"/>
      <w:b/>
      <w:color w:val="000000"/>
      <w:szCs w:val="22"/>
      <w:lang w:eastAsia="en-GB"/>
    </w:rPr>
  </w:style>
  <w:style w:type="character" w:customStyle="1" w:styleId="Heading9Char">
    <w:name w:val="Heading 9 Char"/>
    <w:basedOn w:val="DefaultParagraphFont"/>
    <w:link w:val="Heading9"/>
    <w:rsid w:val="00151C08"/>
    <w:rPr>
      <w:rFonts w:ascii="Arial" w:eastAsia="Arial" w:hAnsi="Arial" w:cs="Arial"/>
      <w:b/>
      <w:color w:val="000000"/>
      <w:szCs w:val="22"/>
      <w:lang w:eastAsia="en-GB"/>
    </w:rPr>
  </w:style>
  <w:style w:type="paragraph" w:styleId="BalloonText">
    <w:name w:val="Balloon Text"/>
    <w:basedOn w:val="Normal"/>
    <w:link w:val="BalloonTextChar"/>
    <w:uiPriority w:val="99"/>
    <w:semiHidden/>
    <w:unhideWhenUsed/>
    <w:rsid w:val="00151C0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51C08"/>
    <w:rPr>
      <w:rFonts w:ascii="Times New Roman" w:hAnsi="Times New Roman" w:cs="Times New Roman"/>
      <w:sz w:val="18"/>
      <w:szCs w:val="18"/>
    </w:rPr>
  </w:style>
  <w:style w:type="paragraph" w:customStyle="1" w:styleId="footnotedescription">
    <w:name w:val="footnote description"/>
    <w:next w:val="Normal"/>
    <w:link w:val="footnotedescriptionChar"/>
    <w:hidden/>
    <w:rsid w:val="00151C08"/>
    <w:pPr>
      <w:spacing w:line="259" w:lineRule="auto"/>
    </w:pPr>
    <w:rPr>
      <w:rFonts w:ascii="Arial" w:eastAsia="Arial" w:hAnsi="Arial" w:cs="Arial"/>
      <w:color w:val="000000"/>
      <w:sz w:val="20"/>
      <w:szCs w:val="22"/>
      <w:lang w:eastAsia="en-GB"/>
    </w:rPr>
  </w:style>
  <w:style w:type="character" w:customStyle="1" w:styleId="footnotedescriptionChar">
    <w:name w:val="footnote description Char"/>
    <w:link w:val="footnotedescription"/>
    <w:rsid w:val="00151C08"/>
    <w:rPr>
      <w:rFonts w:ascii="Arial" w:eastAsia="Arial" w:hAnsi="Arial" w:cs="Arial"/>
      <w:color w:val="000000"/>
      <w:sz w:val="20"/>
      <w:szCs w:val="22"/>
      <w:lang w:eastAsia="en-GB"/>
    </w:rPr>
  </w:style>
  <w:style w:type="paragraph" w:styleId="TOC1">
    <w:name w:val="toc 1"/>
    <w:hidden/>
    <w:uiPriority w:val="39"/>
    <w:rsid w:val="00151C08"/>
    <w:pPr>
      <w:spacing w:before="360" w:after="360" w:line="369" w:lineRule="auto"/>
      <w:ind w:right="1"/>
    </w:pPr>
    <w:rPr>
      <w:rFonts w:eastAsia="Arial" w:cstheme="minorHAnsi"/>
      <w:b/>
      <w:bCs/>
      <w:caps/>
      <w:color w:val="000000"/>
      <w:sz w:val="22"/>
      <w:szCs w:val="22"/>
      <w:u w:val="single"/>
      <w:lang w:eastAsia="en-GB"/>
    </w:rPr>
  </w:style>
  <w:style w:type="paragraph" w:styleId="TOC2">
    <w:name w:val="toc 2"/>
    <w:hidden/>
    <w:uiPriority w:val="39"/>
    <w:rsid w:val="00151C08"/>
    <w:pPr>
      <w:spacing w:line="369" w:lineRule="auto"/>
      <w:ind w:right="1"/>
    </w:pPr>
    <w:rPr>
      <w:rFonts w:eastAsia="Arial" w:cstheme="minorHAnsi"/>
      <w:b/>
      <w:bCs/>
      <w:smallCaps/>
      <w:color w:val="000000"/>
      <w:sz w:val="22"/>
      <w:szCs w:val="22"/>
      <w:lang w:eastAsia="en-GB"/>
    </w:rPr>
  </w:style>
  <w:style w:type="paragraph" w:styleId="TOC3">
    <w:name w:val="toc 3"/>
    <w:hidden/>
    <w:uiPriority w:val="39"/>
    <w:rsid w:val="00151C08"/>
    <w:pPr>
      <w:spacing w:line="369" w:lineRule="auto"/>
      <w:ind w:right="1"/>
    </w:pPr>
    <w:rPr>
      <w:rFonts w:eastAsia="Arial" w:cstheme="minorHAnsi"/>
      <w:smallCaps/>
      <w:color w:val="000000"/>
      <w:sz w:val="22"/>
      <w:szCs w:val="22"/>
      <w:lang w:eastAsia="en-GB"/>
    </w:rPr>
  </w:style>
  <w:style w:type="paragraph" w:styleId="TOC4">
    <w:name w:val="toc 4"/>
    <w:hidden/>
    <w:uiPriority w:val="39"/>
    <w:rsid w:val="00151C08"/>
    <w:pPr>
      <w:spacing w:line="369" w:lineRule="auto"/>
      <w:ind w:right="1"/>
    </w:pPr>
    <w:rPr>
      <w:rFonts w:eastAsia="Arial" w:cstheme="minorHAnsi"/>
      <w:color w:val="000000"/>
      <w:sz w:val="22"/>
      <w:szCs w:val="22"/>
      <w:lang w:eastAsia="en-GB"/>
    </w:rPr>
  </w:style>
  <w:style w:type="paragraph" w:styleId="TOC5">
    <w:name w:val="toc 5"/>
    <w:hidden/>
    <w:uiPriority w:val="39"/>
    <w:rsid w:val="00151C08"/>
    <w:pPr>
      <w:spacing w:line="369" w:lineRule="auto"/>
      <w:ind w:right="1"/>
    </w:pPr>
    <w:rPr>
      <w:rFonts w:eastAsia="Arial" w:cstheme="minorHAnsi"/>
      <w:color w:val="000000"/>
      <w:sz w:val="22"/>
      <w:szCs w:val="22"/>
      <w:lang w:eastAsia="en-GB"/>
    </w:rPr>
  </w:style>
  <w:style w:type="paragraph" w:styleId="TOC6">
    <w:name w:val="toc 6"/>
    <w:hidden/>
    <w:uiPriority w:val="39"/>
    <w:rsid w:val="00151C08"/>
    <w:pPr>
      <w:spacing w:line="369" w:lineRule="auto"/>
      <w:ind w:right="1"/>
    </w:pPr>
    <w:rPr>
      <w:rFonts w:eastAsia="Arial" w:cstheme="minorHAnsi"/>
      <w:color w:val="000000"/>
      <w:sz w:val="22"/>
      <w:szCs w:val="22"/>
      <w:lang w:eastAsia="en-GB"/>
    </w:rPr>
  </w:style>
  <w:style w:type="character" w:customStyle="1" w:styleId="footnotemark">
    <w:name w:val="footnote mark"/>
    <w:hidden/>
    <w:rsid w:val="00151C08"/>
    <w:rPr>
      <w:rFonts w:ascii="Arial" w:eastAsia="Arial" w:hAnsi="Arial" w:cs="Arial"/>
      <w:color w:val="000000"/>
      <w:sz w:val="20"/>
      <w:vertAlign w:val="superscript"/>
    </w:rPr>
  </w:style>
  <w:style w:type="table" w:customStyle="1" w:styleId="TableGrid">
    <w:name w:val="TableGrid"/>
    <w:rsid w:val="00151C08"/>
    <w:rPr>
      <w:rFonts w:eastAsiaTheme="minorEastAsia"/>
      <w:sz w:val="22"/>
      <w:szCs w:val="22"/>
      <w:lang w:eastAsia="en-GB"/>
    </w:rPr>
    <w:tblPr>
      <w:tblCellMar>
        <w:top w:w="0" w:type="dxa"/>
        <w:left w:w="0" w:type="dxa"/>
        <w:bottom w:w="0" w:type="dxa"/>
        <w:right w:w="0" w:type="dxa"/>
      </w:tblCellMar>
    </w:tblPr>
  </w:style>
  <w:style w:type="paragraph" w:styleId="Header">
    <w:name w:val="header"/>
    <w:basedOn w:val="Normal"/>
    <w:link w:val="HeaderChar"/>
    <w:uiPriority w:val="99"/>
    <w:unhideWhenUsed/>
    <w:rsid w:val="00151C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1C08"/>
    <w:rPr>
      <w:rFonts w:ascii="Arial" w:eastAsia="Arial" w:hAnsi="Arial" w:cs="Arial"/>
      <w:color w:val="000000"/>
      <w:szCs w:val="22"/>
      <w:lang w:eastAsia="en-GB"/>
    </w:rPr>
  </w:style>
  <w:style w:type="character" w:styleId="Hyperlink">
    <w:name w:val="Hyperlink"/>
    <w:basedOn w:val="DefaultParagraphFont"/>
    <w:uiPriority w:val="99"/>
    <w:unhideWhenUsed/>
    <w:rsid w:val="00151C08"/>
    <w:rPr>
      <w:color w:val="0563C1" w:themeColor="hyperlink"/>
      <w:u w:val="single"/>
    </w:rPr>
  </w:style>
  <w:style w:type="paragraph" w:styleId="TOC7">
    <w:name w:val="toc 7"/>
    <w:basedOn w:val="Normal"/>
    <w:next w:val="Normal"/>
    <w:autoRedefine/>
    <w:uiPriority w:val="39"/>
    <w:unhideWhenUsed/>
    <w:rsid w:val="00151C08"/>
    <w:pPr>
      <w:spacing w:after="0"/>
      <w:ind w:left="0" w:firstLine="0"/>
      <w:jc w:val="left"/>
    </w:pPr>
    <w:rPr>
      <w:rFonts w:asciiTheme="minorHAnsi" w:hAnsiTheme="minorHAnsi" w:cstheme="minorHAnsi"/>
      <w:sz w:val="22"/>
    </w:rPr>
  </w:style>
  <w:style w:type="paragraph" w:styleId="TOC8">
    <w:name w:val="toc 8"/>
    <w:basedOn w:val="Normal"/>
    <w:next w:val="Normal"/>
    <w:autoRedefine/>
    <w:uiPriority w:val="39"/>
    <w:unhideWhenUsed/>
    <w:rsid w:val="00151C08"/>
    <w:pPr>
      <w:spacing w:after="0"/>
      <w:ind w:left="0" w:firstLine="0"/>
      <w:jc w:val="left"/>
    </w:pPr>
    <w:rPr>
      <w:rFonts w:asciiTheme="minorHAnsi" w:hAnsiTheme="minorHAnsi" w:cstheme="minorHAnsi"/>
      <w:sz w:val="22"/>
    </w:rPr>
  </w:style>
  <w:style w:type="paragraph" w:styleId="TOC9">
    <w:name w:val="toc 9"/>
    <w:basedOn w:val="Normal"/>
    <w:next w:val="Normal"/>
    <w:autoRedefine/>
    <w:uiPriority w:val="39"/>
    <w:unhideWhenUsed/>
    <w:rsid w:val="00151C08"/>
    <w:pPr>
      <w:spacing w:after="0"/>
      <w:ind w:left="0" w:firstLine="0"/>
      <w:jc w:val="left"/>
    </w:pPr>
    <w:rPr>
      <w:rFonts w:asciiTheme="minorHAnsi" w:hAnsiTheme="minorHAnsi" w:cstheme="minorHAnsi"/>
      <w:sz w:val="22"/>
    </w:rPr>
  </w:style>
  <w:style w:type="paragraph" w:styleId="Caption">
    <w:name w:val="caption"/>
    <w:basedOn w:val="Normal"/>
    <w:next w:val="Normal"/>
    <w:autoRedefine/>
    <w:uiPriority w:val="35"/>
    <w:unhideWhenUsed/>
    <w:qFormat/>
    <w:rsid w:val="009A4175"/>
    <w:pPr>
      <w:tabs>
        <w:tab w:val="left" w:pos="6946"/>
      </w:tabs>
      <w:spacing w:after="0" w:line="240" w:lineRule="auto"/>
      <w:ind w:left="0" w:right="373" w:firstLine="0"/>
    </w:pPr>
    <w:rPr>
      <w:rFonts w:asciiTheme="minorHAnsi" w:eastAsiaTheme="minorHAnsi" w:hAnsiTheme="minorHAnsi" w:cstheme="minorBidi"/>
      <w:b/>
      <w:color w:val="auto"/>
      <w:sz w:val="18"/>
      <w:szCs w:val="18"/>
      <w:lang w:eastAsia="en-US"/>
    </w:rPr>
  </w:style>
  <w:style w:type="table" w:styleId="PlainTable5">
    <w:name w:val="Plain Table 5"/>
    <w:basedOn w:val="TableNormal"/>
    <w:uiPriority w:val="45"/>
    <w:rsid w:val="00151C08"/>
    <w:rPr>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Paragraph">
    <w:name w:val="List Paragraph"/>
    <w:basedOn w:val="Normal"/>
    <w:uiPriority w:val="34"/>
    <w:qFormat/>
    <w:rsid w:val="00151C08"/>
    <w:pPr>
      <w:ind w:left="720"/>
      <w:contextualSpacing/>
    </w:pPr>
  </w:style>
  <w:style w:type="table" w:customStyle="1" w:styleId="PlainTable41">
    <w:name w:val="Plain Table 41"/>
    <w:basedOn w:val="TableNormal"/>
    <w:next w:val="PlainTable4"/>
    <w:uiPriority w:val="44"/>
    <w:rsid w:val="00151C08"/>
    <w:rPr>
      <w:rFonts w:eastAsia="Calibri"/>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4">
    <w:name w:val="Plain Table 4"/>
    <w:basedOn w:val="TableNormal"/>
    <w:uiPriority w:val="44"/>
    <w:rsid w:val="00151C08"/>
    <w:rPr>
      <w:rFonts w:eastAsiaTheme="minorEastAsia"/>
      <w:sz w:val="22"/>
      <w:szCs w:val="22"/>
      <w:lang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151C08"/>
    <w:rPr>
      <w:sz w:val="16"/>
      <w:szCs w:val="16"/>
    </w:rPr>
  </w:style>
  <w:style w:type="paragraph" w:styleId="CommentText">
    <w:name w:val="annotation text"/>
    <w:basedOn w:val="Normal"/>
    <w:link w:val="CommentTextChar"/>
    <w:uiPriority w:val="99"/>
    <w:unhideWhenUsed/>
    <w:rsid w:val="00151C08"/>
    <w:pPr>
      <w:spacing w:line="240" w:lineRule="auto"/>
    </w:pPr>
    <w:rPr>
      <w:szCs w:val="24"/>
    </w:rPr>
  </w:style>
  <w:style w:type="character" w:customStyle="1" w:styleId="CommentTextChar">
    <w:name w:val="Comment Text Char"/>
    <w:basedOn w:val="DefaultParagraphFont"/>
    <w:link w:val="CommentText"/>
    <w:uiPriority w:val="99"/>
    <w:rsid w:val="00151C08"/>
    <w:rPr>
      <w:rFonts w:ascii="Arial" w:eastAsia="Arial" w:hAnsi="Arial" w:cs="Arial"/>
      <w:color w:val="000000"/>
      <w:lang w:eastAsia="en-GB"/>
    </w:rPr>
  </w:style>
  <w:style w:type="paragraph" w:styleId="CommentSubject">
    <w:name w:val="annotation subject"/>
    <w:basedOn w:val="CommentText"/>
    <w:next w:val="CommentText"/>
    <w:link w:val="CommentSubjectChar"/>
    <w:uiPriority w:val="99"/>
    <w:semiHidden/>
    <w:unhideWhenUsed/>
    <w:rsid w:val="00151C08"/>
    <w:rPr>
      <w:b/>
      <w:bCs/>
      <w:sz w:val="20"/>
      <w:szCs w:val="20"/>
    </w:rPr>
  </w:style>
  <w:style w:type="character" w:customStyle="1" w:styleId="CommentSubjectChar">
    <w:name w:val="Comment Subject Char"/>
    <w:basedOn w:val="CommentTextChar"/>
    <w:link w:val="CommentSubject"/>
    <w:uiPriority w:val="99"/>
    <w:semiHidden/>
    <w:rsid w:val="00151C08"/>
    <w:rPr>
      <w:rFonts w:ascii="Arial" w:eastAsia="Arial" w:hAnsi="Arial" w:cs="Arial"/>
      <w:b/>
      <w:bCs/>
      <w:color w:val="000000"/>
      <w:sz w:val="20"/>
      <w:szCs w:val="20"/>
      <w:lang w:eastAsia="en-GB"/>
    </w:rPr>
  </w:style>
  <w:style w:type="character" w:styleId="PlaceholderText">
    <w:name w:val="Placeholder Text"/>
    <w:basedOn w:val="DefaultParagraphFont"/>
    <w:uiPriority w:val="99"/>
    <w:semiHidden/>
    <w:rsid w:val="00151C08"/>
    <w:rPr>
      <w:color w:val="808080"/>
    </w:rPr>
  </w:style>
  <w:style w:type="paragraph" w:styleId="TableofFigures">
    <w:name w:val="table of figures"/>
    <w:basedOn w:val="Normal"/>
    <w:next w:val="Normal"/>
    <w:uiPriority w:val="99"/>
    <w:unhideWhenUsed/>
    <w:rsid w:val="002951DB"/>
    <w:pPr>
      <w:spacing w:after="0"/>
      <w:ind w:left="480" w:hanging="480"/>
      <w:jc w:val="left"/>
    </w:pPr>
    <w:rPr>
      <w:rFonts w:asciiTheme="minorHAnsi" w:hAnsiTheme="minorHAnsi" w:cstheme="minorHAnsi"/>
      <w:smallCaps/>
      <w:sz w:val="20"/>
      <w:szCs w:val="20"/>
    </w:rPr>
  </w:style>
  <w:style w:type="character" w:customStyle="1" w:styleId="UnresolvedMention1">
    <w:name w:val="Unresolved Mention1"/>
    <w:basedOn w:val="DefaultParagraphFont"/>
    <w:uiPriority w:val="99"/>
    <w:semiHidden/>
    <w:unhideWhenUsed/>
    <w:rsid w:val="00611001"/>
    <w:rPr>
      <w:color w:val="605E5C"/>
      <w:shd w:val="clear" w:color="auto" w:fill="E1DFDD"/>
    </w:rPr>
  </w:style>
  <w:style w:type="paragraph" w:customStyle="1" w:styleId="EndNoteBibliographyTitle">
    <w:name w:val="EndNote Bibliography Title"/>
    <w:basedOn w:val="Normal"/>
    <w:link w:val="EndNoteBibliographyTitleChar"/>
    <w:rsid w:val="00001F42"/>
    <w:pPr>
      <w:spacing w:after="0"/>
      <w:jc w:val="center"/>
    </w:pPr>
  </w:style>
  <w:style w:type="character" w:customStyle="1" w:styleId="EndNoteBibliographyTitleChar">
    <w:name w:val="EndNote Bibliography Title Char"/>
    <w:basedOn w:val="DefaultParagraphFont"/>
    <w:link w:val="EndNoteBibliographyTitle"/>
    <w:rsid w:val="00001F42"/>
    <w:rPr>
      <w:rFonts w:ascii="Arial" w:eastAsia="Arial" w:hAnsi="Arial" w:cs="Arial"/>
      <w:color w:val="000000"/>
      <w:szCs w:val="22"/>
      <w:lang w:eastAsia="en-GB"/>
    </w:rPr>
  </w:style>
  <w:style w:type="paragraph" w:customStyle="1" w:styleId="EndNoteBibliography">
    <w:name w:val="EndNote Bibliography"/>
    <w:basedOn w:val="Normal"/>
    <w:link w:val="EndNoteBibliographyChar"/>
    <w:rsid w:val="00001F42"/>
    <w:pPr>
      <w:spacing w:line="240" w:lineRule="auto"/>
    </w:pPr>
  </w:style>
  <w:style w:type="character" w:customStyle="1" w:styleId="EndNoteBibliographyChar">
    <w:name w:val="EndNote Bibliography Char"/>
    <w:basedOn w:val="DefaultParagraphFont"/>
    <w:link w:val="EndNoteBibliography"/>
    <w:rsid w:val="00001F42"/>
    <w:rPr>
      <w:rFonts w:ascii="Arial" w:eastAsia="Arial" w:hAnsi="Arial" w:cs="Arial"/>
      <w:color w:val="000000"/>
      <w:szCs w:val="22"/>
      <w:lang w:eastAsia="en-GB"/>
    </w:rPr>
  </w:style>
  <w:style w:type="paragraph" w:styleId="Revision">
    <w:name w:val="Revision"/>
    <w:hidden/>
    <w:uiPriority w:val="99"/>
    <w:semiHidden/>
    <w:rsid w:val="00791DC4"/>
    <w:rPr>
      <w:rFonts w:ascii="Arial" w:eastAsia="Arial" w:hAnsi="Arial" w:cs="Arial"/>
      <w:color w:val="000000"/>
      <w:szCs w:val="22"/>
      <w:lang w:eastAsia="en-GB"/>
    </w:rPr>
  </w:style>
  <w:style w:type="character" w:customStyle="1" w:styleId="UnresolvedMention2">
    <w:name w:val="Unresolved Mention2"/>
    <w:basedOn w:val="DefaultParagraphFont"/>
    <w:uiPriority w:val="99"/>
    <w:semiHidden/>
    <w:unhideWhenUsed/>
    <w:rsid w:val="00C33799"/>
    <w:rPr>
      <w:color w:val="605E5C"/>
      <w:shd w:val="clear" w:color="auto" w:fill="E1DFDD"/>
    </w:rPr>
  </w:style>
  <w:style w:type="character" w:customStyle="1" w:styleId="UnresolvedMention3">
    <w:name w:val="Unresolved Mention3"/>
    <w:basedOn w:val="DefaultParagraphFont"/>
    <w:uiPriority w:val="99"/>
    <w:semiHidden/>
    <w:unhideWhenUsed/>
    <w:rsid w:val="003E01CF"/>
    <w:rPr>
      <w:color w:val="605E5C"/>
      <w:shd w:val="clear" w:color="auto" w:fill="E1DFDD"/>
    </w:rPr>
  </w:style>
  <w:style w:type="character" w:customStyle="1" w:styleId="UnresolvedMention4">
    <w:name w:val="Unresolved Mention4"/>
    <w:basedOn w:val="DefaultParagraphFont"/>
    <w:uiPriority w:val="99"/>
    <w:semiHidden/>
    <w:unhideWhenUsed/>
    <w:rsid w:val="001D45D4"/>
    <w:rPr>
      <w:color w:val="605E5C"/>
      <w:shd w:val="clear" w:color="auto" w:fill="E1DFDD"/>
    </w:rPr>
  </w:style>
  <w:style w:type="character" w:customStyle="1" w:styleId="UnresolvedMention5">
    <w:name w:val="Unresolved Mention5"/>
    <w:basedOn w:val="DefaultParagraphFont"/>
    <w:uiPriority w:val="99"/>
    <w:semiHidden/>
    <w:unhideWhenUsed/>
    <w:rsid w:val="00B96EC9"/>
    <w:rPr>
      <w:color w:val="605E5C"/>
      <w:shd w:val="clear" w:color="auto" w:fill="E1DFDD"/>
    </w:rPr>
  </w:style>
  <w:style w:type="character" w:customStyle="1" w:styleId="UnresolvedMention6">
    <w:name w:val="Unresolved Mention6"/>
    <w:basedOn w:val="DefaultParagraphFont"/>
    <w:uiPriority w:val="99"/>
    <w:semiHidden/>
    <w:unhideWhenUsed/>
    <w:rsid w:val="00CC0F2C"/>
    <w:rPr>
      <w:color w:val="605E5C"/>
      <w:shd w:val="clear" w:color="auto" w:fill="E1DFDD"/>
    </w:rPr>
  </w:style>
  <w:style w:type="character" w:customStyle="1" w:styleId="fontstyle01">
    <w:name w:val="fontstyle01"/>
    <w:basedOn w:val="DefaultParagraphFont"/>
    <w:rsid w:val="00455116"/>
    <w:rPr>
      <w:rFonts w:ascii="AdvTT5235d5a9" w:hAnsi="AdvTT5235d5a9" w:hint="default"/>
      <w:b w:val="0"/>
      <w:bCs w:val="0"/>
      <w:i w:val="0"/>
      <w:iCs w:val="0"/>
      <w:color w:val="242021"/>
      <w:sz w:val="16"/>
      <w:szCs w:val="16"/>
    </w:rPr>
  </w:style>
  <w:style w:type="character" w:customStyle="1" w:styleId="fontstyle21">
    <w:name w:val="fontstyle21"/>
    <w:basedOn w:val="DefaultParagraphFont"/>
    <w:rsid w:val="00455116"/>
    <w:rPr>
      <w:rFonts w:ascii="AdvTT5235d5a9+fb" w:hAnsi="AdvTT5235d5a9+fb" w:hint="default"/>
      <w:b w:val="0"/>
      <w:bCs w:val="0"/>
      <w:i w:val="0"/>
      <w:iCs w:val="0"/>
      <w:color w:val="242021"/>
      <w:sz w:val="16"/>
      <w:szCs w:val="16"/>
    </w:rPr>
  </w:style>
  <w:style w:type="character" w:customStyle="1" w:styleId="fontstyle31">
    <w:name w:val="fontstyle31"/>
    <w:basedOn w:val="DefaultParagraphFont"/>
    <w:rsid w:val="00455116"/>
    <w:rPr>
      <w:rFonts w:ascii="AdvTT94c8263f.I" w:hAnsi="AdvTT94c8263f.I" w:hint="default"/>
      <w:b w:val="0"/>
      <w:bCs w:val="0"/>
      <w:i w:val="0"/>
      <w:iCs w:val="0"/>
      <w:color w:val="242021"/>
      <w:sz w:val="16"/>
      <w:szCs w:val="16"/>
    </w:rPr>
  </w:style>
  <w:style w:type="character" w:customStyle="1" w:styleId="fontstyle41">
    <w:name w:val="fontstyle41"/>
    <w:basedOn w:val="DefaultParagraphFont"/>
    <w:rsid w:val="00455116"/>
    <w:rPr>
      <w:rFonts w:ascii="AdvTT5235d5a9+22" w:hAnsi="AdvTT5235d5a9+22" w:hint="default"/>
      <w:b w:val="0"/>
      <w:bCs w:val="0"/>
      <w:i w:val="0"/>
      <w:iCs w:val="0"/>
      <w:color w:val="242021"/>
      <w:sz w:val="12"/>
      <w:szCs w:val="12"/>
    </w:rPr>
  </w:style>
  <w:style w:type="character" w:customStyle="1" w:styleId="fontstyle51">
    <w:name w:val="fontstyle51"/>
    <w:basedOn w:val="DefaultParagraphFont"/>
    <w:rsid w:val="00455116"/>
    <w:rPr>
      <w:rFonts w:ascii="AdvTT5235d5a9+20" w:hAnsi="AdvTT5235d5a9+20" w:hint="default"/>
      <w:b w:val="0"/>
      <w:bCs w:val="0"/>
      <w:i w:val="0"/>
      <w:iCs w:val="0"/>
      <w:color w:val="242021"/>
      <w:sz w:val="16"/>
      <w:szCs w:val="16"/>
    </w:rPr>
  </w:style>
  <w:style w:type="paragraph" w:customStyle="1" w:styleId="IOPText">
    <w:name w:val="IOPText"/>
    <w:basedOn w:val="Normal"/>
    <w:link w:val="IOPTextChar"/>
    <w:qFormat/>
    <w:rsid w:val="00455116"/>
    <w:pPr>
      <w:spacing w:after="0" w:line="259" w:lineRule="auto"/>
      <w:ind w:left="0" w:right="0" w:firstLine="227"/>
    </w:pPr>
    <w:rPr>
      <w:rFonts w:ascii="Times New Roman" w:eastAsia="Calibri" w:hAnsi="Times New Roman" w:cs="Times New Roman"/>
      <w:color w:val="auto"/>
      <w:sz w:val="20"/>
      <w:lang w:eastAsia="en-US"/>
    </w:rPr>
  </w:style>
  <w:style w:type="character" w:customStyle="1" w:styleId="IOPTextChar">
    <w:name w:val="IOPText Char"/>
    <w:link w:val="IOPText"/>
    <w:rsid w:val="00455116"/>
    <w:rPr>
      <w:rFonts w:ascii="Times New Roman" w:eastAsia="Calibri" w:hAnsi="Times New Roman" w:cs="Times New Roman"/>
      <w:sz w:val="20"/>
      <w:szCs w:val="22"/>
    </w:rPr>
  </w:style>
  <w:style w:type="character" w:styleId="FollowedHyperlink">
    <w:name w:val="FollowedHyperlink"/>
    <w:basedOn w:val="DefaultParagraphFont"/>
    <w:uiPriority w:val="99"/>
    <w:semiHidden/>
    <w:unhideWhenUsed/>
    <w:rsid w:val="00455116"/>
    <w:rPr>
      <w:color w:val="954F72" w:themeColor="followedHyperlink"/>
      <w:u w:val="single"/>
    </w:rPr>
  </w:style>
  <w:style w:type="character" w:customStyle="1" w:styleId="named-content">
    <w:name w:val="named-content"/>
    <w:basedOn w:val="DefaultParagraphFont"/>
    <w:rsid w:val="0005116E"/>
  </w:style>
  <w:style w:type="character" w:customStyle="1" w:styleId="il">
    <w:name w:val="il"/>
    <w:basedOn w:val="DefaultParagraphFont"/>
    <w:rsid w:val="0005116E"/>
  </w:style>
  <w:style w:type="paragraph" w:styleId="Footer">
    <w:name w:val="footer"/>
    <w:basedOn w:val="Normal"/>
    <w:link w:val="FooterChar"/>
    <w:uiPriority w:val="99"/>
    <w:unhideWhenUsed/>
    <w:rsid w:val="000511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05116E"/>
    <w:rPr>
      <w:rFonts w:ascii="Arial" w:eastAsia="Arial" w:hAnsi="Arial" w:cs="Arial"/>
      <w:color w:val="000000"/>
      <w:szCs w:val="22"/>
      <w:lang w:eastAsia="en-GB"/>
    </w:rPr>
  </w:style>
  <w:style w:type="character" w:customStyle="1" w:styleId="UnresolvedMention7">
    <w:name w:val="Unresolved Mention7"/>
    <w:basedOn w:val="DefaultParagraphFont"/>
    <w:uiPriority w:val="99"/>
    <w:semiHidden/>
    <w:unhideWhenUsed/>
    <w:rsid w:val="00504B5D"/>
    <w:rPr>
      <w:color w:val="605E5C"/>
      <w:shd w:val="clear" w:color="auto" w:fill="E1DFDD"/>
    </w:rPr>
  </w:style>
  <w:style w:type="character" w:customStyle="1" w:styleId="UnresolvedMention8">
    <w:name w:val="Unresolved Mention8"/>
    <w:basedOn w:val="DefaultParagraphFont"/>
    <w:uiPriority w:val="99"/>
    <w:semiHidden/>
    <w:unhideWhenUsed/>
    <w:rsid w:val="006146C4"/>
    <w:rPr>
      <w:color w:val="605E5C"/>
      <w:shd w:val="clear" w:color="auto" w:fill="E1DFDD"/>
    </w:rPr>
  </w:style>
  <w:style w:type="character" w:styleId="PageNumber">
    <w:name w:val="page number"/>
    <w:basedOn w:val="DefaultParagraphFont"/>
    <w:uiPriority w:val="99"/>
    <w:semiHidden/>
    <w:unhideWhenUsed/>
    <w:rsid w:val="00066EF5"/>
  </w:style>
  <w:style w:type="character" w:customStyle="1" w:styleId="hi">
    <w:name w:val="hi"/>
    <w:basedOn w:val="DefaultParagraphFont"/>
    <w:rsid w:val="006E625D"/>
  </w:style>
  <w:style w:type="character" w:customStyle="1" w:styleId="UnresolvedMention9">
    <w:name w:val="Unresolved Mention9"/>
    <w:basedOn w:val="DefaultParagraphFont"/>
    <w:uiPriority w:val="99"/>
    <w:semiHidden/>
    <w:unhideWhenUsed/>
    <w:rsid w:val="001102A1"/>
    <w:rPr>
      <w:color w:val="605E5C"/>
      <w:shd w:val="clear" w:color="auto" w:fill="E1DFDD"/>
    </w:rPr>
  </w:style>
  <w:style w:type="character" w:styleId="UnresolvedMention">
    <w:name w:val="Unresolved Mention"/>
    <w:basedOn w:val="DefaultParagraphFont"/>
    <w:uiPriority w:val="99"/>
    <w:semiHidden/>
    <w:unhideWhenUsed/>
    <w:rsid w:val="00FE1A1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3183">
      <w:bodyDiv w:val="1"/>
      <w:marLeft w:val="0"/>
      <w:marRight w:val="0"/>
      <w:marTop w:val="0"/>
      <w:marBottom w:val="0"/>
      <w:divBdr>
        <w:top w:val="none" w:sz="0" w:space="0" w:color="auto"/>
        <w:left w:val="none" w:sz="0" w:space="0" w:color="auto"/>
        <w:bottom w:val="none" w:sz="0" w:space="0" w:color="auto"/>
        <w:right w:val="none" w:sz="0" w:space="0" w:color="auto"/>
      </w:divBdr>
      <w:divsChild>
        <w:div w:id="352251">
          <w:marLeft w:val="480"/>
          <w:marRight w:val="0"/>
          <w:marTop w:val="0"/>
          <w:marBottom w:val="0"/>
          <w:divBdr>
            <w:top w:val="none" w:sz="0" w:space="0" w:color="auto"/>
            <w:left w:val="none" w:sz="0" w:space="0" w:color="auto"/>
            <w:bottom w:val="none" w:sz="0" w:space="0" w:color="auto"/>
            <w:right w:val="none" w:sz="0" w:space="0" w:color="auto"/>
          </w:divBdr>
        </w:div>
        <w:div w:id="6366509">
          <w:marLeft w:val="480"/>
          <w:marRight w:val="0"/>
          <w:marTop w:val="0"/>
          <w:marBottom w:val="0"/>
          <w:divBdr>
            <w:top w:val="none" w:sz="0" w:space="0" w:color="auto"/>
            <w:left w:val="none" w:sz="0" w:space="0" w:color="auto"/>
            <w:bottom w:val="none" w:sz="0" w:space="0" w:color="auto"/>
            <w:right w:val="none" w:sz="0" w:space="0" w:color="auto"/>
          </w:divBdr>
        </w:div>
        <w:div w:id="16126708">
          <w:marLeft w:val="480"/>
          <w:marRight w:val="0"/>
          <w:marTop w:val="0"/>
          <w:marBottom w:val="0"/>
          <w:divBdr>
            <w:top w:val="none" w:sz="0" w:space="0" w:color="auto"/>
            <w:left w:val="none" w:sz="0" w:space="0" w:color="auto"/>
            <w:bottom w:val="none" w:sz="0" w:space="0" w:color="auto"/>
            <w:right w:val="none" w:sz="0" w:space="0" w:color="auto"/>
          </w:divBdr>
        </w:div>
        <w:div w:id="33123450">
          <w:marLeft w:val="480"/>
          <w:marRight w:val="0"/>
          <w:marTop w:val="0"/>
          <w:marBottom w:val="0"/>
          <w:divBdr>
            <w:top w:val="none" w:sz="0" w:space="0" w:color="auto"/>
            <w:left w:val="none" w:sz="0" w:space="0" w:color="auto"/>
            <w:bottom w:val="none" w:sz="0" w:space="0" w:color="auto"/>
            <w:right w:val="none" w:sz="0" w:space="0" w:color="auto"/>
          </w:divBdr>
        </w:div>
        <w:div w:id="60756328">
          <w:marLeft w:val="480"/>
          <w:marRight w:val="0"/>
          <w:marTop w:val="0"/>
          <w:marBottom w:val="0"/>
          <w:divBdr>
            <w:top w:val="none" w:sz="0" w:space="0" w:color="auto"/>
            <w:left w:val="none" w:sz="0" w:space="0" w:color="auto"/>
            <w:bottom w:val="none" w:sz="0" w:space="0" w:color="auto"/>
            <w:right w:val="none" w:sz="0" w:space="0" w:color="auto"/>
          </w:divBdr>
        </w:div>
        <w:div w:id="91555587">
          <w:marLeft w:val="480"/>
          <w:marRight w:val="0"/>
          <w:marTop w:val="0"/>
          <w:marBottom w:val="0"/>
          <w:divBdr>
            <w:top w:val="none" w:sz="0" w:space="0" w:color="auto"/>
            <w:left w:val="none" w:sz="0" w:space="0" w:color="auto"/>
            <w:bottom w:val="none" w:sz="0" w:space="0" w:color="auto"/>
            <w:right w:val="none" w:sz="0" w:space="0" w:color="auto"/>
          </w:divBdr>
        </w:div>
        <w:div w:id="92675227">
          <w:marLeft w:val="480"/>
          <w:marRight w:val="0"/>
          <w:marTop w:val="0"/>
          <w:marBottom w:val="0"/>
          <w:divBdr>
            <w:top w:val="none" w:sz="0" w:space="0" w:color="auto"/>
            <w:left w:val="none" w:sz="0" w:space="0" w:color="auto"/>
            <w:bottom w:val="none" w:sz="0" w:space="0" w:color="auto"/>
            <w:right w:val="none" w:sz="0" w:space="0" w:color="auto"/>
          </w:divBdr>
        </w:div>
        <w:div w:id="101656450">
          <w:marLeft w:val="480"/>
          <w:marRight w:val="0"/>
          <w:marTop w:val="0"/>
          <w:marBottom w:val="0"/>
          <w:divBdr>
            <w:top w:val="none" w:sz="0" w:space="0" w:color="auto"/>
            <w:left w:val="none" w:sz="0" w:space="0" w:color="auto"/>
            <w:bottom w:val="none" w:sz="0" w:space="0" w:color="auto"/>
            <w:right w:val="none" w:sz="0" w:space="0" w:color="auto"/>
          </w:divBdr>
        </w:div>
        <w:div w:id="119111594">
          <w:marLeft w:val="480"/>
          <w:marRight w:val="0"/>
          <w:marTop w:val="0"/>
          <w:marBottom w:val="0"/>
          <w:divBdr>
            <w:top w:val="none" w:sz="0" w:space="0" w:color="auto"/>
            <w:left w:val="none" w:sz="0" w:space="0" w:color="auto"/>
            <w:bottom w:val="none" w:sz="0" w:space="0" w:color="auto"/>
            <w:right w:val="none" w:sz="0" w:space="0" w:color="auto"/>
          </w:divBdr>
        </w:div>
        <w:div w:id="129060530">
          <w:marLeft w:val="480"/>
          <w:marRight w:val="0"/>
          <w:marTop w:val="0"/>
          <w:marBottom w:val="0"/>
          <w:divBdr>
            <w:top w:val="none" w:sz="0" w:space="0" w:color="auto"/>
            <w:left w:val="none" w:sz="0" w:space="0" w:color="auto"/>
            <w:bottom w:val="none" w:sz="0" w:space="0" w:color="auto"/>
            <w:right w:val="none" w:sz="0" w:space="0" w:color="auto"/>
          </w:divBdr>
        </w:div>
        <w:div w:id="133916626">
          <w:marLeft w:val="480"/>
          <w:marRight w:val="0"/>
          <w:marTop w:val="0"/>
          <w:marBottom w:val="0"/>
          <w:divBdr>
            <w:top w:val="none" w:sz="0" w:space="0" w:color="auto"/>
            <w:left w:val="none" w:sz="0" w:space="0" w:color="auto"/>
            <w:bottom w:val="none" w:sz="0" w:space="0" w:color="auto"/>
            <w:right w:val="none" w:sz="0" w:space="0" w:color="auto"/>
          </w:divBdr>
        </w:div>
        <w:div w:id="161049036">
          <w:marLeft w:val="480"/>
          <w:marRight w:val="0"/>
          <w:marTop w:val="0"/>
          <w:marBottom w:val="0"/>
          <w:divBdr>
            <w:top w:val="none" w:sz="0" w:space="0" w:color="auto"/>
            <w:left w:val="none" w:sz="0" w:space="0" w:color="auto"/>
            <w:bottom w:val="none" w:sz="0" w:space="0" w:color="auto"/>
            <w:right w:val="none" w:sz="0" w:space="0" w:color="auto"/>
          </w:divBdr>
        </w:div>
        <w:div w:id="182715667">
          <w:marLeft w:val="480"/>
          <w:marRight w:val="0"/>
          <w:marTop w:val="0"/>
          <w:marBottom w:val="0"/>
          <w:divBdr>
            <w:top w:val="none" w:sz="0" w:space="0" w:color="auto"/>
            <w:left w:val="none" w:sz="0" w:space="0" w:color="auto"/>
            <w:bottom w:val="none" w:sz="0" w:space="0" w:color="auto"/>
            <w:right w:val="none" w:sz="0" w:space="0" w:color="auto"/>
          </w:divBdr>
        </w:div>
        <w:div w:id="194775240">
          <w:marLeft w:val="480"/>
          <w:marRight w:val="0"/>
          <w:marTop w:val="0"/>
          <w:marBottom w:val="0"/>
          <w:divBdr>
            <w:top w:val="none" w:sz="0" w:space="0" w:color="auto"/>
            <w:left w:val="none" w:sz="0" w:space="0" w:color="auto"/>
            <w:bottom w:val="none" w:sz="0" w:space="0" w:color="auto"/>
            <w:right w:val="none" w:sz="0" w:space="0" w:color="auto"/>
          </w:divBdr>
        </w:div>
        <w:div w:id="194776350">
          <w:marLeft w:val="480"/>
          <w:marRight w:val="0"/>
          <w:marTop w:val="0"/>
          <w:marBottom w:val="0"/>
          <w:divBdr>
            <w:top w:val="none" w:sz="0" w:space="0" w:color="auto"/>
            <w:left w:val="none" w:sz="0" w:space="0" w:color="auto"/>
            <w:bottom w:val="none" w:sz="0" w:space="0" w:color="auto"/>
            <w:right w:val="none" w:sz="0" w:space="0" w:color="auto"/>
          </w:divBdr>
        </w:div>
        <w:div w:id="196506577">
          <w:marLeft w:val="480"/>
          <w:marRight w:val="0"/>
          <w:marTop w:val="0"/>
          <w:marBottom w:val="0"/>
          <w:divBdr>
            <w:top w:val="none" w:sz="0" w:space="0" w:color="auto"/>
            <w:left w:val="none" w:sz="0" w:space="0" w:color="auto"/>
            <w:bottom w:val="none" w:sz="0" w:space="0" w:color="auto"/>
            <w:right w:val="none" w:sz="0" w:space="0" w:color="auto"/>
          </w:divBdr>
        </w:div>
        <w:div w:id="201334779">
          <w:marLeft w:val="480"/>
          <w:marRight w:val="0"/>
          <w:marTop w:val="0"/>
          <w:marBottom w:val="0"/>
          <w:divBdr>
            <w:top w:val="none" w:sz="0" w:space="0" w:color="auto"/>
            <w:left w:val="none" w:sz="0" w:space="0" w:color="auto"/>
            <w:bottom w:val="none" w:sz="0" w:space="0" w:color="auto"/>
            <w:right w:val="none" w:sz="0" w:space="0" w:color="auto"/>
          </w:divBdr>
        </w:div>
        <w:div w:id="225730686">
          <w:marLeft w:val="480"/>
          <w:marRight w:val="0"/>
          <w:marTop w:val="0"/>
          <w:marBottom w:val="0"/>
          <w:divBdr>
            <w:top w:val="none" w:sz="0" w:space="0" w:color="auto"/>
            <w:left w:val="none" w:sz="0" w:space="0" w:color="auto"/>
            <w:bottom w:val="none" w:sz="0" w:space="0" w:color="auto"/>
            <w:right w:val="none" w:sz="0" w:space="0" w:color="auto"/>
          </w:divBdr>
        </w:div>
        <w:div w:id="226578153">
          <w:marLeft w:val="480"/>
          <w:marRight w:val="0"/>
          <w:marTop w:val="0"/>
          <w:marBottom w:val="0"/>
          <w:divBdr>
            <w:top w:val="none" w:sz="0" w:space="0" w:color="auto"/>
            <w:left w:val="none" w:sz="0" w:space="0" w:color="auto"/>
            <w:bottom w:val="none" w:sz="0" w:space="0" w:color="auto"/>
            <w:right w:val="none" w:sz="0" w:space="0" w:color="auto"/>
          </w:divBdr>
        </w:div>
        <w:div w:id="232856004">
          <w:marLeft w:val="480"/>
          <w:marRight w:val="0"/>
          <w:marTop w:val="0"/>
          <w:marBottom w:val="0"/>
          <w:divBdr>
            <w:top w:val="none" w:sz="0" w:space="0" w:color="auto"/>
            <w:left w:val="none" w:sz="0" w:space="0" w:color="auto"/>
            <w:bottom w:val="none" w:sz="0" w:space="0" w:color="auto"/>
            <w:right w:val="none" w:sz="0" w:space="0" w:color="auto"/>
          </w:divBdr>
        </w:div>
        <w:div w:id="308096742">
          <w:marLeft w:val="480"/>
          <w:marRight w:val="0"/>
          <w:marTop w:val="0"/>
          <w:marBottom w:val="0"/>
          <w:divBdr>
            <w:top w:val="none" w:sz="0" w:space="0" w:color="auto"/>
            <w:left w:val="none" w:sz="0" w:space="0" w:color="auto"/>
            <w:bottom w:val="none" w:sz="0" w:space="0" w:color="auto"/>
            <w:right w:val="none" w:sz="0" w:space="0" w:color="auto"/>
          </w:divBdr>
        </w:div>
        <w:div w:id="311375011">
          <w:marLeft w:val="480"/>
          <w:marRight w:val="0"/>
          <w:marTop w:val="0"/>
          <w:marBottom w:val="0"/>
          <w:divBdr>
            <w:top w:val="none" w:sz="0" w:space="0" w:color="auto"/>
            <w:left w:val="none" w:sz="0" w:space="0" w:color="auto"/>
            <w:bottom w:val="none" w:sz="0" w:space="0" w:color="auto"/>
            <w:right w:val="none" w:sz="0" w:space="0" w:color="auto"/>
          </w:divBdr>
        </w:div>
        <w:div w:id="362025909">
          <w:marLeft w:val="480"/>
          <w:marRight w:val="0"/>
          <w:marTop w:val="0"/>
          <w:marBottom w:val="0"/>
          <w:divBdr>
            <w:top w:val="none" w:sz="0" w:space="0" w:color="auto"/>
            <w:left w:val="none" w:sz="0" w:space="0" w:color="auto"/>
            <w:bottom w:val="none" w:sz="0" w:space="0" w:color="auto"/>
            <w:right w:val="none" w:sz="0" w:space="0" w:color="auto"/>
          </w:divBdr>
        </w:div>
        <w:div w:id="363332719">
          <w:marLeft w:val="480"/>
          <w:marRight w:val="0"/>
          <w:marTop w:val="0"/>
          <w:marBottom w:val="0"/>
          <w:divBdr>
            <w:top w:val="none" w:sz="0" w:space="0" w:color="auto"/>
            <w:left w:val="none" w:sz="0" w:space="0" w:color="auto"/>
            <w:bottom w:val="none" w:sz="0" w:space="0" w:color="auto"/>
            <w:right w:val="none" w:sz="0" w:space="0" w:color="auto"/>
          </w:divBdr>
        </w:div>
        <w:div w:id="405805156">
          <w:marLeft w:val="480"/>
          <w:marRight w:val="0"/>
          <w:marTop w:val="0"/>
          <w:marBottom w:val="0"/>
          <w:divBdr>
            <w:top w:val="none" w:sz="0" w:space="0" w:color="auto"/>
            <w:left w:val="none" w:sz="0" w:space="0" w:color="auto"/>
            <w:bottom w:val="none" w:sz="0" w:space="0" w:color="auto"/>
            <w:right w:val="none" w:sz="0" w:space="0" w:color="auto"/>
          </w:divBdr>
        </w:div>
        <w:div w:id="412943931">
          <w:marLeft w:val="480"/>
          <w:marRight w:val="0"/>
          <w:marTop w:val="0"/>
          <w:marBottom w:val="0"/>
          <w:divBdr>
            <w:top w:val="none" w:sz="0" w:space="0" w:color="auto"/>
            <w:left w:val="none" w:sz="0" w:space="0" w:color="auto"/>
            <w:bottom w:val="none" w:sz="0" w:space="0" w:color="auto"/>
            <w:right w:val="none" w:sz="0" w:space="0" w:color="auto"/>
          </w:divBdr>
        </w:div>
        <w:div w:id="441610976">
          <w:marLeft w:val="480"/>
          <w:marRight w:val="0"/>
          <w:marTop w:val="0"/>
          <w:marBottom w:val="0"/>
          <w:divBdr>
            <w:top w:val="none" w:sz="0" w:space="0" w:color="auto"/>
            <w:left w:val="none" w:sz="0" w:space="0" w:color="auto"/>
            <w:bottom w:val="none" w:sz="0" w:space="0" w:color="auto"/>
            <w:right w:val="none" w:sz="0" w:space="0" w:color="auto"/>
          </w:divBdr>
        </w:div>
        <w:div w:id="464203351">
          <w:marLeft w:val="480"/>
          <w:marRight w:val="0"/>
          <w:marTop w:val="0"/>
          <w:marBottom w:val="0"/>
          <w:divBdr>
            <w:top w:val="none" w:sz="0" w:space="0" w:color="auto"/>
            <w:left w:val="none" w:sz="0" w:space="0" w:color="auto"/>
            <w:bottom w:val="none" w:sz="0" w:space="0" w:color="auto"/>
            <w:right w:val="none" w:sz="0" w:space="0" w:color="auto"/>
          </w:divBdr>
        </w:div>
        <w:div w:id="465315614">
          <w:marLeft w:val="480"/>
          <w:marRight w:val="0"/>
          <w:marTop w:val="0"/>
          <w:marBottom w:val="0"/>
          <w:divBdr>
            <w:top w:val="none" w:sz="0" w:space="0" w:color="auto"/>
            <w:left w:val="none" w:sz="0" w:space="0" w:color="auto"/>
            <w:bottom w:val="none" w:sz="0" w:space="0" w:color="auto"/>
            <w:right w:val="none" w:sz="0" w:space="0" w:color="auto"/>
          </w:divBdr>
        </w:div>
        <w:div w:id="468790694">
          <w:marLeft w:val="480"/>
          <w:marRight w:val="0"/>
          <w:marTop w:val="0"/>
          <w:marBottom w:val="0"/>
          <w:divBdr>
            <w:top w:val="none" w:sz="0" w:space="0" w:color="auto"/>
            <w:left w:val="none" w:sz="0" w:space="0" w:color="auto"/>
            <w:bottom w:val="none" w:sz="0" w:space="0" w:color="auto"/>
            <w:right w:val="none" w:sz="0" w:space="0" w:color="auto"/>
          </w:divBdr>
        </w:div>
        <w:div w:id="469785504">
          <w:marLeft w:val="480"/>
          <w:marRight w:val="0"/>
          <w:marTop w:val="0"/>
          <w:marBottom w:val="0"/>
          <w:divBdr>
            <w:top w:val="none" w:sz="0" w:space="0" w:color="auto"/>
            <w:left w:val="none" w:sz="0" w:space="0" w:color="auto"/>
            <w:bottom w:val="none" w:sz="0" w:space="0" w:color="auto"/>
            <w:right w:val="none" w:sz="0" w:space="0" w:color="auto"/>
          </w:divBdr>
        </w:div>
        <w:div w:id="492840357">
          <w:marLeft w:val="480"/>
          <w:marRight w:val="0"/>
          <w:marTop w:val="0"/>
          <w:marBottom w:val="0"/>
          <w:divBdr>
            <w:top w:val="none" w:sz="0" w:space="0" w:color="auto"/>
            <w:left w:val="none" w:sz="0" w:space="0" w:color="auto"/>
            <w:bottom w:val="none" w:sz="0" w:space="0" w:color="auto"/>
            <w:right w:val="none" w:sz="0" w:space="0" w:color="auto"/>
          </w:divBdr>
        </w:div>
        <w:div w:id="528030233">
          <w:marLeft w:val="480"/>
          <w:marRight w:val="0"/>
          <w:marTop w:val="0"/>
          <w:marBottom w:val="0"/>
          <w:divBdr>
            <w:top w:val="none" w:sz="0" w:space="0" w:color="auto"/>
            <w:left w:val="none" w:sz="0" w:space="0" w:color="auto"/>
            <w:bottom w:val="none" w:sz="0" w:space="0" w:color="auto"/>
            <w:right w:val="none" w:sz="0" w:space="0" w:color="auto"/>
          </w:divBdr>
        </w:div>
        <w:div w:id="529732001">
          <w:marLeft w:val="480"/>
          <w:marRight w:val="0"/>
          <w:marTop w:val="0"/>
          <w:marBottom w:val="0"/>
          <w:divBdr>
            <w:top w:val="none" w:sz="0" w:space="0" w:color="auto"/>
            <w:left w:val="none" w:sz="0" w:space="0" w:color="auto"/>
            <w:bottom w:val="none" w:sz="0" w:space="0" w:color="auto"/>
            <w:right w:val="none" w:sz="0" w:space="0" w:color="auto"/>
          </w:divBdr>
        </w:div>
        <w:div w:id="565575941">
          <w:marLeft w:val="480"/>
          <w:marRight w:val="0"/>
          <w:marTop w:val="0"/>
          <w:marBottom w:val="0"/>
          <w:divBdr>
            <w:top w:val="none" w:sz="0" w:space="0" w:color="auto"/>
            <w:left w:val="none" w:sz="0" w:space="0" w:color="auto"/>
            <w:bottom w:val="none" w:sz="0" w:space="0" w:color="auto"/>
            <w:right w:val="none" w:sz="0" w:space="0" w:color="auto"/>
          </w:divBdr>
        </w:div>
        <w:div w:id="569851227">
          <w:marLeft w:val="480"/>
          <w:marRight w:val="0"/>
          <w:marTop w:val="0"/>
          <w:marBottom w:val="0"/>
          <w:divBdr>
            <w:top w:val="none" w:sz="0" w:space="0" w:color="auto"/>
            <w:left w:val="none" w:sz="0" w:space="0" w:color="auto"/>
            <w:bottom w:val="none" w:sz="0" w:space="0" w:color="auto"/>
            <w:right w:val="none" w:sz="0" w:space="0" w:color="auto"/>
          </w:divBdr>
        </w:div>
        <w:div w:id="571963490">
          <w:marLeft w:val="480"/>
          <w:marRight w:val="0"/>
          <w:marTop w:val="0"/>
          <w:marBottom w:val="0"/>
          <w:divBdr>
            <w:top w:val="none" w:sz="0" w:space="0" w:color="auto"/>
            <w:left w:val="none" w:sz="0" w:space="0" w:color="auto"/>
            <w:bottom w:val="none" w:sz="0" w:space="0" w:color="auto"/>
            <w:right w:val="none" w:sz="0" w:space="0" w:color="auto"/>
          </w:divBdr>
        </w:div>
        <w:div w:id="616067289">
          <w:marLeft w:val="480"/>
          <w:marRight w:val="0"/>
          <w:marTop w:val="0"/>
          <w:marBottom w:val="0"/>
          <w:divBdr>
            <w:top w:val="none" w:sz="0" w:space="0" w:color="auto"/>
            <w:left w:val="none" w:sz="0" w:space="0" w:color="auto"/>
            <w:bottom w:val="none" w:sz="0" w:space="0" w:color="auto"/>
            <w:right w:val="none" w:sz="0" w:space="0" w:color="auto"/>
          </w:divBdr>
        </w:div>
        <w:div w:id="661931877">
          <w:marLeft w:val="480"/>
          <w:marRight w:val="0"/>
          <w:marTop w:val="0"/>
          <w:marBottom w:val="0"/>
          <w:divBdr>
            <w:top w:val="none" w:sz="0" w:space="0" w:color="auto"/>
            <w:left w:val="none" w:sz="0" w:space="0" w:color="auto"/>
            <w:bottom w:val="none" w:sz="0" w:space="0" w:color="auto"/>
            <w:right w:val="none" w:sz="0" w:space="0" w:color="auto"/>
          </w:divBdr>
        </w:div>
        <w:div w:id="672146239">
          <w:marLeft w:val="480"/>
          <w:marRight w:val="0"/>
          <w:marTop w:val="0"/>
          <w:marBottom w:val="0"/>
          <w:divBdr>
            <w:top w:val="none" w:sz="0" w:space="0" w:color="auto"/>
            <w:left w:val="none" w:sz="0" w:space="0" w:color="auto"/>
            <w:bottom w:val="none" w:sz="0" w:space="0" w:color="auto"/>
            <w:right w:val="none" w:sz="0" w:space="0" w:color="auto"/>
          </w:divBdr>
        </w:div>
        <w:div w:id="682436824">
          <w:marLeft w:val="480"/>
          <w:marRight w:val="0"/>
          <w:marTop w:val="0"/>
          <w:marBottom w:val="0"/>
          <w:divBdr>
            <w:top w:val="none" w:sz="0" w:space="0" w:color="auto"/>
            <w:left w:val="none" w:sz="0" w:space="0" w:color="auto"/>
            <w:bottom w:val="none" w:sz="0" w:space="0" w:color="auto"/>
            <w:right w:val="none" w:sz="0" w:space="0" w:color="auto"/>
          </w:divBdr>
        </w:div>
        <w:div w:id="685136176">
          <w:marLeft w:val="480"/>
          <w:marRight w:val="0"/>
          <w:marTop w:val="0"/>
          <w:marBottom w:val="0"/>
          <w:divBdr>
            <w:top w:val="none" w:sz="0" w:space="0" w:color="auto"/>
            <w:left w:val="none" w:sz="0" w:space="0" w:color="auto"/>
            <w:bottom w:val="none" w:sz="0" w:space="0" w:color="auto"/>
            <w:right w:val="none" w:sz="0" w:space="0" w:color="auto"/>
          </w:divBdr>
        </w:div>
        <w:div w:id="731538133">
          <w:marLeft w:val="480"/>
          <w:marRight w:val="0"/>
          <w:marTop w:val="0"/>
          <w:marBottom w:val="0"/>
          <w:divBdr>
            <w:top w:val="none" w:sz="0" w:space="0" w:color="auto"/>
            <w:left w:val="none" w:sz="0" w:space="0" w:color="auto"/>
            <w:bottom w:val="none" w:sz="0" w:space="0" w:color="auto"/>
            <w:right w:val="none" w:sz="0" w:space="0" w:color="auto"/>
          </w:divBdr>
        </w:div>
        <w:div w:id="731928797">
          <w:marLeft w:val="480"/>
          <w:marRight w:val="0"/>
          <w:marTop w:val="0"/>
          <w:marBottom w:val="0"/>
          <w:divBdr>
            <w:top w:val="none" w:sz="0" w:space="0" w:color="auto"/>
            <w:left w:val="none" w:sz="0" w:space="0" w:color="auto"/>
            <w:bottom w:val="none" w:sz="0" w:space="0" w:color="auto"/>
            <w:right w:val="none" w:sz="0" w:space="0" w:color="auto"/>
          </w:divBdr>
        </w:div>
        <w:div w:id="748885209">
          <w:marLeft w:val="480"/>
          <w:marRight w:val="0"/>
          <w:marTop w:val="0"/>
          <w:marBottom w:val="0"/>
          <w:divBdr>
            <w:top w:val="none" w:sz="0" w:space="0" w:color="auto"/>
            <w:left w:val="none" w:sz="0" w:space="0" w:color="auto"/>
            <w:bottom w:val="none" w:sz="0" w:space="0" w:color="auto"/>
            <w:right w:val="none" w:sz="0" w:space="0" w:color="auto"/>
          </w:divBdr>
        </w:div>
        <w:div w:id="764497204">
          <w:marLeft w:val="480"/>
          <w:marRight w:val="0"/>
          <w:marTop w:val="0"/>
          <w:marBottom w:val="0"/>
          <w:divBdr>
            <w:top w:val="none" w:sz="0" w:space="0" w:color="auto"/>
            <w:left w:val="none" w:sz="0" w:space="0" w:color="auto"/>
            <w:bottom w:val="none" w:sz="0" w:space="0" w:color="auto"/>
            <w:right w:val="none" w:sz="0" w:space="0" w:color="auto"/>
          </w:divBdr>
        </w:div>
        <w:div w:id="782069013">
          <w:marLeft w:val="480"/>
          <w:marRight w:val="0"/>
          <w:marTop w:val="0"/>
          <w:marBottom w:val="0"/>
          <w:divBdr>
            <w:top w:val="none" w:sz="0" w:space="0" w:color="auto"/>
            <w:left w:val="none" w:sz="0" w:space="0" w:color="auto"/>
            <w:bottom w:val="none" w:sz="0" w:space="0" w:color="auto"/>
            <w:right w:val="none" w:sz="0" w:space="0" w:color="auto"/>
          </w:divBdr>
        </w:div>
        <w:div w:id="790056792">
          <w:marLeft w:val="480"/>
          <w:marRight w:val="0"/>
          <w:marTop w:val="0"/>
          <w:marBottom w:val="0"/>
          <w:divBdr>
            <w:top w:val="none" w:sz="0" w:space="0" w:color="auto"/>
            <w:left w:val="none" w:sz="0" w:space="0" w:color="auto"/>
            <w:bottom w:val="none" w:sz="0" w:space="0" w:color="auto"/>
            <w:right w:val="none" w:sz="0" w:space="0" w:color="auto"/>
          </w:divBdr>
        </w:div>
        <w:div w:id="793670043">
          <w:marLeft w:val="480"/>
          <w:marRight w:val="0"/>
          <w:marTop w:val="0"/>
          <w:marBottom w:val="0"/>
          <w:divBdr>
            <w:top w:val="none" w:sz="0" w:space="0" w:color="auto"/>
            <w:left w:val="none" w:sz="0" w:space="0" w:color="auto"/>
            <w:bottom w:val="none" w:sz="0" w:space="0" w:color="auto"/>
            <w:right w:val="none" w:sz="0" w:space="0" w:color="auto"/>
          </w:divBdr>
        </w:div>
        <w:div w:id="817503715">
          <w:marLeft w:val="480"/>
          <w:marRight w:val="0"/>
          <w:marTop w:val="0"/>
          <w:marBottom w:val="0"/>
          <w:divBdr>
            <w:top w:val="none" w:sz="0" w:space="0" w:color="auto"/>
            <w:left w:val="none" w:sz="0" w:space="0" w:color="auto"/>
            <w:bottom w:val="none" w:sz="0" w:space="0" w:color="auto"/>
            <w:right w:val="none" w:sz="0" w:space="0" w:color="auto"/>
          </w:divBdr>
        </w:div>
        <w:div w:id="822161728">
          <w:marLeft w:val="480"/>
          <w:marRight w:val="0"/>
          <w:marTop w:val="0"/>
          <w:marBottom w:val="0"/>
          <w:divBdr>
            <w:top w:val="none" w:sz="0" w:space="0" w:color="auto"/>
            <w:left w:val="none" w:sz="0" w:space="0" w:color="auto"/>
            <w:bottom w:val="none" w:sz="0" w:space="0" w:color="auto"/>
            <w:right w:val="none" w:sz="0" w:space="0" w:color="auto"/>
          </w:divBdr>
        </w:div>
        <w:div w:id="827987621">
          <w:marLeft w:val="480"/>
          <w:marRight w:val="0"/>
          <w:marTop w:val="0"/>
          <w:marBottom w:val="0"/>
          <w:divBdr>
            <w:top w:val="none" w:sz="0" w:space="0" w:color="auto"/>
            <w:left w:val="none" w:sz="0" w:space="0" w:color="auto"/>
            <w:bottom w:val="none" w:sz="0" w:space="0" w:color="auto"/>
            <w:right w:val="none" w:sz="0" w:space="0" w:color="auto"/>
          </w:divBdr>
        </w:div>
        <w:div w:id="843741806">
          <w:marLeft w:val="480"/>
          <w:marRight w:val="0"/>
          <w:marTop w:val="0"/>
          <w:marBottom w:val="0"/>
          <w:divBdr>
            <w:top w:val="none" w:sz="0" w:space="0" w:color="auto"/>
            <w:left w:val="none" w:sz="0" w:space="0" w:color="auto"/>
            <w:bottom w:val="none" w:sz="0" w:space="0" w:color="auto"/>
            <w:right w:val="none" w:sz="0" w:space="0" w:color="auto"/>
          </w:divBdr>
        </w:div>
        <w:div w:id="847714830">
          <w:marLeft w:val="480"/>
          <w:marRight w:val="0"/>
          <w:marTop w:val="0"/>
          <w:marBottom w:val="0"/>
          <w:divBdr>
            <w:top w:val="none" w:sz="0" w:space="0" w:color="auto"/>
            <w:left w:val="none" w:sz="0" w:space="0" w:color="auto"/>
            <w:bottom w:val="none" w:sz="0" w:space="0" w:color="auto"/>
            <w:right w:val="none" w:sz="0" w:space="0" w:color="auto"/>
          </w:divBdr>
        </w:div>
        <w:div w:id="850417551">
          <w:marLeft w:val="480"/>
          <w:marRight w:val="0"/>
          <w:marTop w:val="0"/>
          <w:marBottom w:val="0"/>
          <w:divBdr>
            <w:top w:val="none" w:sz="0" w:space="0" w:color="auto"/>
            <w:left w:val="none" w:sz="0" w:space="0" w:color="auto"/>
            <w:bottom w:val="none" w:sz="0" w:space="0" w:color="auto"/>
            <w:right w:val="none" w:sz="0" w:space="0" w:color="auto"/>
          </w:divBdr>
        </w:div>
        <w:div w:id="857505144">
          <w:marLeft w:val="480"/>
          <w:marRight w:val="0"/>
          <w:marTop w:val="0"/>
          <w:marBottom w:val="0"/>
          <w:divBdr>
            <w:top w:val="none" w:sz="0" w:space="0" w:color="auto"/>
            <w:left w:val="none" w:sz="0" w:space="0" w:color="auto"/>
            <w:bottom w:val="none" w:sz="0" w:space="0" w:color="auto"/>
            <w:right w:val="none" w:sz="0" w:space="0" w:color="auto"/>
          </w:divBdr>
        </w:div>
        <w:div w:id="865172332">
          <w:marLeft w:val="480"/>
          <w:marRight w:val="0"/>
          <w:marTop w:val="0"/>
          <w:marBottom w:val="0"/>
          <w:divBdr>
            <w:top w:val="none" w:sz="0" w:space="0" w:color="auto"/>
            <w:left w:val="none" w:sz="0" w:space="0" w:color="auto"/>
            <w:bottom w:val="none" w:sz="0" w:space="0" w:color="auto"/>
            <w:right w:val="none" w:sz="0" w:space="0" w:color="auto"/>
          </w:divBdr>
        </w:div>
        <w:div w:id="878857156">
          <w:marLeft w:val="480"/>
          <w:marRight w:val="0"/>
          <w:marTop w:val="0"/>
          <w:marBottom w:val="0"/>
          <w:divBdr>
            <w:top w:val="none" w:sz="0" w:space="0" w:color="auto"/>
            <w:left w:val="none" w:sz="0" w:space="0" w:color="auto"/>
            <w:bottom w:val="none" w:sz="0" w:space="0" w:color="auto"/>
            <w:right w:val="none" w:sz="0" w:space="0" w:color="auto"/>
          </w:divBdr>
        </w:div>
        <w:div w:id="894202587">
          <w:marLeft w:val="480"/>
          <w:marRight w:val="0"/>
          <w:marTop w:val="0"/>
          <w:marBottom w:val="0"/>
          <w:divBdr>
            <w:top w:val="none" w:sz="0" w:space="0" w:color="auto"/>
            <w:left w:val="none" w:sz="0" w:space="0" w:color="auto"/>
            <w:bottom w:val="none" w:sz="0" w:space="0" w:color="auto"/>
            <w:right w:val="none" w:sz="0" w:space="0" w:color="auto"/>
          </w:divBdr>
        </w:div>
        <w:div w:id="902445293">
          <w:marLeft w:val="480"/>
          <w:marRight w:val="0"/>
          <w:marTop w:val="0"/>
          <w:marBottom w:val="0"/>
          <w:divBdr>
            <w:top w:val="none" w:sz="0" w:space="0" w:color="auto"/>
            <w:left w:val="none" w:sz="0" w:space="0" w:color="auto"/>
            <w:bottom w:val="none" w:sz="0" w:space="0" w:color="auto"/>
            <w:right w:val="none" w:sz="0" w:space="0" w:color="auto"/>
          </w:divBdr>
        </w:div>
        <w:div w:id="918367636">
          <w:marLeft w:val="480"/>
          <w:marRight w:val="0"/>
          <w:marTop w:val="0"/>
          <w:marBottom w:val="0"/>
          <w:divBdr>
            <w:top w:val="none" w:sz="0" w:space="0" w:color="auto"/>
            <w:left w:val="none" w:sz="0" w:space="0" w:color="auto"/>
            <w:bottom w:val="none" w:sz="0" w:space="0" w:color="auto"/>
            <w:right w:val="none" w:sz="0" w:space="0" w:color="auto"/>
          </w:divBdr>
        </w:div>
        <w:div w:id="961226491">
          <w:marLeft w:val="480"/>
          <w:marRight w:val="0"/>
          <w:marTop w:val="0"/>
          <w:marBottom w:val="0"/>
          <w:divBdr>
            <w:top w:val="none" w:sz="0" w:space="0" w:color="auto"/>
            <w:left w:val="none" w:sz="0" w:space="0" w:color="auto"/>
            <w:bottom w:val="none" w:sz="0" w:space="0" w:color="auto"/>
            <w:right w:val="none" w:sz="0" w:space="0" w:color="auto"/>
          </w:divBdr>
        </w:div>
        <w:div w:id="969089190">
          <w:marLeft w:val="480"/>
          <w:marRight w:val="0"/>
          <w:marTop w:val="0"/>
          <w:marBottom w:val="0"/>
          <w:divBdr>
            <w:top w:val="none" w:sz="0" w:space="0" w:color="auto"/>
            <w:left w:val="none" w:sz="0" w:space="0" w:color="auto"/>
            <w:bottom w:val="none" w:sz="0" w:space="0" w:color="auto"/>
            <w:right w:val="none" w:sz="0" w:space="0" w:color="auto"/>
          </w:divBdr>
        </w:div>
        <w:div w:id="987323455">
          <w:marLeft w:val="480"/>
          <w:marRight w:val="0"/>
          <w:marTop w:val="0"/>
          <w:marBottom w:val="0"/>
          <w:divBdr>
            <w:top w:val="none" w:sz="0" w:space="0" w:color="auto"/>
            <w:left w:val="none" w:sz="0" w:space="0" w:color="auto"/>
            <w:bottom w:val="none" w:sz="0" w:space="0" w:color="auto"/>
            <w:right w:val="none" w:sz="0" w:space="0" w:color="auto"/>
          </w:divBdr>
        </w:div>
        <w:div w:id="990477505">
          <w:marLeft w:val="480"/>
          <w:marRight w:val="0"/>
          <w:marTop w:val="0"/>
          <w:marBottom w:val="0"/>
          <w:divBdr>
            <w:top w:val="none" w:sz="0" w:space="0" w:color="auto"/>
            <w:left w:val="none" w:sz="0" w:space="0" w:color="auto"/>
            <w:bottom w:val="none" w:sz="0" w:space="0" w:color="auto"/>
            <w:right w:val="none" w:sz="0" w:space="0" w:color="auto"/>
          </w:divBdr>
        </w:div>
        <w:div w:id="992609824">
          <w:marLeft w:val="480"/>
          <w:marRight w:val="0"/>
          <w:marTop w:val="0"/>
          <w:marBottom w:val="0"/>
          <w:divBdr>
            <w:top w:val="none" w:sz="0" w:space="0" w:color="auto"/>
            <w:left w:val="none" w:sz="0" w:space="0" w:color="auto"/>
            <w:bottom w:val="none" w:sz="0" w:space="0" w:color="auto"/>
            <w:right w:val="none" w:sz="0" w:space="0" w:color="auto"/>
          </w:divBdr>
        </w:div>
        <w:div w:id="1014956559">
          <w:marLeft w:val="480"/>
          <w:marRight w:val="0"/>
          <w:marTop w:val="0"/>
          <w:marBottom w:val="0"/>
          <w:divBdr>
            <w:top w:val="none" w:sz="0" w:space="0" w:color="auto"/>
            <w:left w:val="none" w:sz="0" w:space="0" w:color="auto"/>
            <w:bottom w:val="none" w:sz="0" w:space="0" w:color="auto"/>
            <w:right w:val="none" w:sz="0" w:space="0" w:color="auto"/>
          </w:divBdr>
        </w:div>
        <w:div w:id="1017849398">
          <w:marLeft w:val="480"/>
          <w:marRight w:val="0"/>
          <w:marTop w:val="0"/>
          <w:marBottom w:val="0"/>
          <w:divBdr>
            <w:top w:val="none" w:sz="0" w:space="0" w:color="auto"/>
            <w:left w:val="none" w:sz="0" w:space="0" w:color="auto"/>
            <w:bottom w:val="none" w:sz="0" w:space="0" w:color="auto"/>
            <w:right w:val="none" w:sz="0" w:space="0" w:color="auto"/>
          </w:divBdr>
        </w:div>
        <w:div w:id="1039623927">
          <w:marLeft w:val="480"/>
          <w:marRight w:val="0"/>
          <w:marTop w:val="0"/>
          <w:marBottom w:val="0"/>
          <w:divBdr>
            <w:top w:val="none" w:sz="0" w:space="0" w:color="auto"/>
            <w:left w:val="none" w:sz="0" w:space="0" w:color="auto"/>
            <w:bottom w:val="none" w:sz="0" w:space="0" w:color="auto"/>
            <w:right w:val="none" w:sz="0" w:space="0" w:color="auto"/>
          </w:divBdr>
        </w:div>
        <w:div w:id="1063025803">
          <w:marLeft w:val="480"/>
          <w:marRight w:val="0"/>
          <w:marTop w:val="0"/>
          <w:marBottom w:val="0"/>
          <w:divBdr>
            <w:top w:val="none" w:sz="0" w:space="0" w:color="auto"/>
            <w:left w:val="none" w:sz="0" w:space="0" w:color="auto"/>
            <w:bottom w:val="none" w:sz="0" w:space="0" w:color="auto"/>
            <w:right w:val="none" w:sz="0" w:space="0" w:color="auto"/>
          </w:divBdr>
        </w:div>
        <w:div w:id="1086345992">
          <w:marLeft w:val="480"/>
          <w:marRight w:val="0"/>
          <w:marTop w:val="0"/>
          <w:marBottom w:val="0"/>
          <w:divBdr>
            <w:top w:val="none" w:sz="0" w:space="0" w:color="auto"/>
            <w:left w:val="none" w:sz="0" w:space="0" w:color="auto"/>
            <w:bottom w:val="none" w:sz="0" w:space="0" w:color="auto"/>
            <w:right w:val="none" w:sz="0" w:space="0" w:color="auto"/>
          </w:divBdr>
        </w:div>
        <w:div w:id="1104806048">
          <w:marLeft w:val="480"/>
          <w:marRight w:val="0"/>
          <w:marTop w:val="0"/>
          <w:marBottom w:val="0"/>
          <w:divBdr>
            <w:top w:val="none" w:sz="0" w:space="0" w:color="auto"/>
            <w:left w:val="none" w:sz="0" w:space="0" w:color="auto"/>
            <w:bottom w:val="none" w:sz="0" w:space="0" w:color="auto"/>
            <w:right w:val="none" w:sz="0" w:space="0" w:color="auto"/>
          </w:divBdr>
        </w:div>
        <w:div w:id="1106581948">
          <w:marLeft w:val="480"/>
          <w:marRight w:val="0"/>
          <w:marTop w:val="0"/>
          <w:marBottom w:val="0"/>
          <w:divBdr>
            <w:top w:val="none" w:sz="0" w:space="0" w:color="auto"/>
            <w:left w:val="none" w:sz="0" w:space="0" w:color="auto"/>
            <w:bottom w:val="none" w:sz="0" w:space="0" w:color="auto"/>
            <w:right w:val="none" w:sz="0" w:space="0" w:color="auto"/>
          </w:divBdr>
        </w:div>
        <w:div w:id="1108936681">
          <w:marLeft w:val="480"/>
          <w:marRight w:val="0"/>
          <w:marTop w:val="0"/>
          <w:marBottom w:val="0"/>
          <w:divBdr>
            <w:top w:val="none" w:sz="0" w:space="0" w:color="auto"/>
            <w:left w:val="none" w:sz="0" w:space="0" w:color="auto"/>
            <w:bottom w:val="none" w:sz="0" w:space="0" w:color="auto"/>
            <w:right w:val="none" w:sz="0" w:space="0" w:color="auto"/>
          </w:divBdr>
        </w:div>
        <w:div w:id="1114981793">
          <w:marLeft w:val="480"/>
          <w:marRight w:val="0"/>
          <w:marTop w:val="0"/>
          <w:marBottom w:val="0"/>
          <w:divBdr>
            <w:top w:val="none" w:sz="0" w:space="0" w:color="auto"/>
            <w:left w:val="none" w:sz="0" w:space="0" w:color="auto"/>
            <w:bottom w:val="none" w:sz="0" w:space="0" w:color="auto"/>
            <w:right w:val="none" w:sz="0" w:space="0" w:color="auto"/>
          </w:divBdr>
        </w:div>
        <w:div w:id="1128280175">
          <w:marLeft w:val="480"/>
          <w:marRight w:val="0"/>
          <w:marTop w:val="0"/>
          <w:marBottom w:val="0"/>
          <w:divBdr>
            <w:top w:val="none" w:sz="0" w:space="0" w:color="auto"/>
            <w:left w:val="none" w:sz="0" w:space="0" w:color="auto"/>
            <w:bottom w:val="none" w:sz="0" w:space="0" w:color="auto"/>
            <w:right w:val="none" w:sz="0" w:space="0" w:color="auto"/>
          </w:divBdr>
        </w:div>
        <w:div w:id="1144203971">
          <w:marLeft w:val="480"/>
          <w:marRight w:val="0"/>
          <w:marTop w:val="0"/>
          <w:marBottom w:val="0"/>
          <w:divBdr>
            <w:top w:val="none" w:sz="0" w:space="0" w:color="auto"/>
            <w:left w:val="none" w:sz="0" w:space="0" w:color="auto"/>
            <w:bottom w:val="none" w:sz="0" w:space="0" w:color="auto"/>
            <w:right w:val="none" w:sz="0" w:space="0" w:color="auto"/>
          </w:divBdr>
        </w:div>
        <w:div w:id="1154445798">
          <w:marLeft w:val="480"/>
          <w:marRight w:val="0"/>
          <w:marTop w:val="0"/>
          <w:marBottom w:val="0"/>
          <w:divBdr>
            <w:top w:val="none" w:sz="0" w:space="0" w:color="auto"/>
            <w:left w:val="none" w:sz="0" w:space="0" w:color="auto"/>
            <w:bottom w:val="none" w:sz="0" w:space="0" w:color="auto"/>
            <w:right w:val="none" w:sz="0" w:space="0" w:color="auto"/>
          </w:divBdr>
        </w:div>
        <w:div w:id="1181898199">
          <w:marLeft w:val="480"/>
          <w:marRight w:val="0"/>
          <w:marTop w:val="0"/>
          <w:marBottom w:val="0"/>
          <w:divBdr>
            <w:top w:val="none" w:sz="0" w:space="0" w:color="auto"/>
            <w:left w:val="none" w:sz="0" w:space="0" w:color="auto"/>
            <w:bottom w:val="none" w:sz="0" w:space="0" w:color="auto"/>
            <w:right w:val="none" w:sz="0" w:space="0" w:color="auto"/>
          </w:divBdr>
        </w:div>
        <w:div w:id="1186020968">
          <w:marLeft w:val="480"/>
          <w:marRight w:val="0"/>
          <w:marTop w:val="0"/>
          <w:marBottom w:val="0"/>
          <w:divBdr>
            <w:top w:val="none" w:sz="0" w:space="0" w:color="auto"/>
            <w:left w:val="none" w:sz="0" w:space="0" w:color="auto"/>
            <w:bottom w:val="none" w:sz="0" w:space="0" w:color="auto"/>
            <w:right w:val="none" w:sz="0" w:space="0" w:color="auto"/>
          </w:divBdr>
        </w:div>
        <w:div w:id="1193419727">
          <w:marLeft w:val="480"/>
          <w:marRight w:val="0"/>
          <w:marTop w:val="0"/>
          <w:marBottom w:val="0"/>
          <w:divBdr>
            <w:top w:val="none" w:sz="0" w:space="0" w:color="auto"/>
            <w:left w:val="none" w:sz="0" w:space="0" w:color="auto"/>
            <w:bottom w:val="none" w:sz="0" w:space="0" w:color="auto"/>
            <w:right w:val="none" w:sz="0" w:space="0" w:color="auto"/>
          </w:divBdr>
        </w:div>
        <w:div w:id="1219898520">
          <w:marLeft w:val="480"/>
          <w:marRight w:val="0"/>
          <w:marTop w:val="0"/>
          <w:marBottom w:val="0"/>
          <w:divBdr>
            <w:top w:val="none" w:sz="0" w:space="0" w:color="auto"/>
            <w:left w:val="none" w:sz="0" w:space="0" w:color="auto"/>
            <w:bottom w:val="none" w:sz="0" w:space="0" w:color="auto"/>
            <w:right w:val="none" w:sz="0" w:space="0" w:color="auto"/>
          </w:divBdr>
        </w:div>
        <w:div w:id="1245257571">
          <w:marLeft w:val="480"/>
          <w:marRight w:val="0"/>
          <w:marTop w:val="0"/>
          <w:marBottom w:val="0"/>
          <w:divBdr>
            <w:top w:val="none" w:sz="0" w:space="0" w:color="auto"/>
            <w:left w:val="none" w:sz="0" w:space="0" w:color="auto"/>
            <w:bottom w:val="none" w:sz="0" w:space="0" w:color="auto"/>
            <w:right w:val="none" w:sz="0" w:space="0" w:color="auto"/>
          </w:divBdr>
        </w:div>
        <w:div w:id="1249122645">
          <w:marLeft w:val="480"/>
          <w:marRight w:val="0"/>
          <w:marTop w:val="0"/>
          <w:marBottom w:val="0"/>
          <w:divBdr>
            <w:top w:val="none" w:sz="0" w:space="0" w:color="auto"/>
            <w:left w:val="none" w:sz="0" w:space="0" w:color="auto"/>
            <w:bottom w:val="none" w:sz="0" w:space="0" w:color="auto"/>
            <w:right w:val="none" w:sz="0" w:space="0" w:color="auto"/>
          </w:divBdr>
        </w:div>
        <w:div w:id="1257402971">
          <w:marLeft w:val="480"/>
          <w:marRight w:val="0"/>
          <w:marTop w:val="0"/>
          <w:marBottom w:val="0"/>
          <w:divBdr>
            <w:top w:val="none" w:sz="0" w:space="0" w:color="auto"/>
            <w:left w:val="none" w:sz="0" w:space="0" w:color="auto"/>
            <w:bottom w:val="none" w:sz="0" w:space="0" w:color="auto"/>
            <w:right w:val="none" w:sz="0" w:space="0" w:color="auto"/>
          </w:divBdr>
        </w:div>
        <w:div w:id="1258752727">
          <w:marLeft w:val="480"/>
          <w:marRight w:val="0"/>
          <w:marTop w:val="0"/>
          <w:marBottom w:val="0"/>
          <w:divBdr>
            <w:top w:val="none" w:sz="0" w:space="0" w:color="auto"/>
            <w:left w:val="none" w:sz="0" w:space="0" w:color="auto"/>
            <w:bottom w:val="none" w:sz="0" w:space="0" w:color="auto"/>
            <w:right w:val="none" w:sz="0" w:space="0" w:color="auto"/>
          </w:divBdr>
        </w:div>
        <w:div w:id="1304390043">
          <w:marLeft w:val="480"/>
          <w:marRight w:val="0"/>
          <w:marTop w:val="0"/>
          <w:marBottom w:val="0"/>
          <w:divBdr>
            <w:top w:val="none" w:sz="0" w:space="0" w:color="auto"/>
            <w:left w:val="none" w:sz="0" w:space="0" w:color="auto"/>
            <w:bottom w:val="none" w:sz="0" w:space="0" w:color="auto"/>
            <w:right w:val="none" w:sz="0" w:space="0" w:color="auto"/>
          </w:divBdr>
        </w:div>
        <w:div w:id="1322125976">
          <w:marLeft w:val="480"/>
          <w:marRight w:val="0"/>
          <w:marTop w:val="0"/>
          <w:marBottom w:val="0"/>
          <w:divBdr>
            <w:top w:val="none" w:sz="0" w:space="0" w:color="auto"/>
            <w:left w:val="none" w:sz="0" w:space="0" w:color="auto"/>
            <w:bottom w:val="none" w:sz="0" w:space="0" w:color="auto"/>
            <w:right w:val="none" w:sz="0" w:space="0" w:color="auto"/>
          </w:divBdr>
        </w:div>
        <w:div w:id="1335373367">
          <w:marLeft w:val="480"/>
          <w:marRight w:val="0"/>
          <w:marTop w:val="0"/>
          <w:marBottom w:val="0"/>
          <w:divBdr>
            <w:top w:val="none" w:sz="0" w:space="0" w:color="auto"/>
            <w:left w:val="none" w:sz="0" w:space="0" w:color="auto"/>
            <w:bottom w:val="none" w:sz="0" w:space="0" w:color="auto"/>
            <w:right w:val="none" w:sz="0" w:space="0" w:color="auto"/>
          </w:divBdr>
        </w:div>
        <w:div w:id="1339771012">
          <w:marLeft w:val="480"/>
          <w:marRight w:val="0"/>
          <w:marTop w:val="0"/>
          <w:marBottom w:val="0"/>
          <w:divBdr>
            <w:top w:val="none" w:sz="0" w:space="0" w:color="auto"/>
            <w:left w:val="none" w:sz="0" w:space="0" w:color="auto"/>
            <w:bottom w:val="none" w:sz="0" w:space="0" w:color="auto"/>
            <w:right w:val="none" w:sz="0" w:space="0" w:color="auto"/>
          </w:divBdr>
        </w:div>
        <w:div w:id="1350792104">
          <w:marLeft w:val="480"/>
          <w:marRight w:val="0"/>
          <w:marTop w:val="0"/>
          <w:marBottom w:val="0"/>
          <w:divBdr>
            <w:top w:val="none" w:sz="0" w:space="0" w:color="auto"/>
            <w:left w:val="none" w:sz="0" w:space="0" w:color="auto"/>
            <w:bottom w:val="none" w:sz="0" w:space="0" w:color="auto"/>
            <w:right w:val="none" w:sz="0" w:space="0" w:color="auto"/>
          </w:divBdr>
        </w:div>
        <w:div w:id="1351223744">
          <w:marLeft w:val="480"/>
          <w:marRight w:val="0"/>
          <w:marTop w:val="0"/>
          <w:marBottom w:val="0"/>
          <w:divBdr>
            <w:top w:val="none" w:sz="0" w:space="0" w:color="auto"/>
            <w:left w:val="none" w:sz="0" w:space="0" w:color="auto"/>
            <w:bottom w:val="none" w:sz="0" w:space="0" w:color="auto"/>
            <w:right w:val="none" w:sz="0" w:space="0" w:color="auto"/>
          </w:divBdr>
        </w:div>
        <w:div w:id="1353071571">
          <w:marLeft w:val="480"/>
          <w:marRight w:val="0"/>
          <w:marTop w:val="0"/>
          <w:marBottom w:val="0"/>
          <w:divBdr>
            <w:top w:val="none" w:sz="0" w:space="0" w:color="auto"/>
            <w:left w:val="none" w:sz="0" w:space="0" w:color="auto"/>
            <w:bottom w:val="none" w:sz="0" w:space="0" w:color="auto"/>
            <w:right w:val="none" w:sz="0" w:space="0" w:color="auto"/>
          </w:divBdr>
        </w:div>
        <w:div w:id="1367368418">
          <w:marLeft w:val="480"/>
          <w:marRight w:val="0"/>
          <w:marTop w:val="0"/>
          <w:marBottom w:val="0"/>
          <w:divBdr>
            <w:top w:val="none" w:sz="0" w:space="0" w:color="auto"/>
            <w:left w:val="none" w:sz="0" w:space="0" w:color="auto"/>
            <w:bottom w:val="none" w:sz="0" w:space="0" w:color="auto"/>
            <w:right w:val="none" w:sz="0" w:space="0" w:color="auto"/>
          </w:divBdr>
        </w:div>
        <w:div w:id="1403992278">
          <w:marLeft w:val="480"/>
          <w:marRight w:val="0"/>
          <w:marTop w:val="0"/>
          <w:marBottom w:val="0"/>
          <w:divBdr>
            <w:top w:val="none" w:sz="0" w:space="0" w:color="auto"/>
            <w:left w:val="none" w:sz="0" w:space="0" w:color="auto"/>
            <w:bottom w:val="none" w:sz="0" w:space="0" w:color="auto"/>
            <w:right w:val="none" w:sz="0" w:space="0" w:color="auto"/>
          </w:divBdr>
        </w:div>
        <w:div w:id="1408528945">
          <w:marLeft w:val="480"/>
          <w:marRight w:val="0"/>
          <w:marTop w:val="0"/>
          <w:marBottom w:val="0"/>
          <w:divBdr>
            <w:top w:val="none" w:sz="0" w:space="0" w:color="auto"/>
            <w:left w:val="none" w:sz="0" w:space="0" w:color="auto"/>
            <w:bottom w:val="none" w:sz="0" w:space="0" w:color="auto"/>
            <w:right w:val="none" w:sz="0" w:space="0" w:color="auto"/>
          </w:divBdr>
        </w:div>
        <w:div w:id="1441342888">
          <w:marLeft w:val="480"/>
          <w:marRight w:val="0"/>
          <w:marTop w:val="0"/>
          <w:marBottom w:val="0"/>
          <w:divBdr>
            <w:top w:val="none" w:sz="0" w:space="0" w:color="auto"/>
            <w:left w:val="none" w:sz="0" w:space="0" w:color="auto"/>
            <w:bottom w:val="none" w:sz="0" w:space="0" w:color="auto"/>
            <w:right w:val="none" w:sz="0" w:space="0" w:color="auto"/>
          </w:divBdr>
        </w:div>
        <w:div w:id="1446197369">
          <w:marLeft w:val="480"/>
          <w:marRight w:val="0"/>
          <w:marTop w:val="0"/>
          <w:marBottom w:val="0"/>
          <w:divBdr>
            <w:top w:val="none" w:sz="0" w:space="0" w:color="auto"/>
            <w:left w:val="none" w:sz="0" w:space="0" w:color="auto"/>
            <w:bottom w:val="none" w:sz="0" w:space="0" w:color="auto"/>
            <w:right w:val="none" w:sz="0" w:space="0" w:color="auto"/>
          </w:divBdr>
        </w:div>
        <w:div w:id="1449084477">
          <w:marLeft w:val="480"/>
          <w:marRight w:val="0"/>
          <w:marTop w:val="0"/>
          <w:marBottom w:val="0"/>
          <w:divBdr>
            <w:top w:val="none" w:sz="0" w:space="0" w:color="auto"/>
            <w:left w:val="none" w:sz="0" w:space="0" w:color="auto"/>
            <w:bottom w:val="none" w:sz="0" w:space="0" w:color="auto"/>
            <w:right w:val="none" w:sz="0" w:space="0" w:color="auto"/>
          </w:divBdr>
        </w:div>
        <w:div w:id="1488783403">
          <w:marLeft w:val="480"/>
          <w:marRight w:val="0"/>
          <w:marTop w:val="0"/>
          <w:marBottom w:val="0"/>
          <w:divBdr>
            <w:top w:val="none" w:sz="0" w:space="0" w:color="auto"/>
            <w:left w:val="none" w:sz="0" w:space="0" w:color="auto"/>
            <w:bottom w:val="none" w:sz="0" w:space="0" w:color="auto"/>
            <w:right w:val="none" w:sz="0" w:space="0" w:color="auto"/>
          </w:divBdr>
        </w:div>
        <w:div w:id="1525947654">
          <w:marLeft w:val="480"/>
          <w:marRight w:val="0"/>
          <w:marTop w:val="0"/>
          <w:marBottom w:val="0"/>
          <w:divBdr>
            <w:top w:val="none" w:sz="0" w:space="0" w:color="auto"/>
            <w:left w:val="none" w:sz="0" w:space="0" w:color="auto"/>
            <w:bottom w:val="none" w:sz="0" w:space="0" w:color="auto"/>
            <w:right w:val="none" w:sz="0" w:space="0" w:color="auto"/>
          </w:divBdr>
        </w:div>
        <w:div w:id="1535078257">
          <w:marLeft w:val="480"/>
          <w:marRight w:val="0"/>
          <w:marTop w:val="0"/>
          <w:marBottom w:val="0"/>
          <w:divBdr>
            <w:top w:val="none" w:sz="0" w:space="0" w:color="auto"/>
            <w:left w:val="none" w:sz="0" w:space="0" w:color="auto"/>
            <w:bottom w:val="none" w:sz="0" w:space="0" w:color="auto"/>
            <w:right w:val="none" w:sz="0" w:space="0" w:color="auto"/>
          </w:divBdr>
        </w:div>
        <w:div w:id="1537963839">
          <w:marLeft w:val="480"/>
          <w:marRight w:val="0"/>
          <w:marTop w:val="0"/>
          <w:marBottom w:val="0"/>
          <w:divBdr>
            <w:top w:val="none" w:sz="0" w:space="0" w:color="auto"/>
            <w:left w:val="none" w:sz="0" w:space="0" w:color="auto"/>
            <w:bottom w:val="none" w:sz="0" w:space="0" w:color="auto"/>
            <w:right w:val="none" w:sz="0" w:space="0" w:color="auto"/>
          </w:divBdr>
        </w:div>
        <w:div w:id="1566835491">
          <w:marLeft w:val="480"/>
          <w:marRight w:val="0"/>
          <w:marTop w:val="0"/>
          <w:marBottom w:val="0"/>
          <w:divBdr>
            <w:top w:val="none" w:sz="0" w:space="0" w:color="auto"/>
            <w:left w:val="none" w:sz="0" w:space="0" w:color="auto"/>
            <w:bottom w:val="none" w:sz="0" w:space="0" w:color="auto"/>
            <w:right w:val="none" w:sz="0" w:space="0" w:color="auto"/>
          </w:divBdr>
        </w:div>
        <w:div w:id="1570069756">
          <w:marLeft w:val="480"/>
          <w:marRight w:val="0"/>
          <w:marTop w:val="0"/>
          <w:marBottom w:val="0"/>
          <w:divBdr>
            <w:top w:val="none" w:sz="0" w:space="0" w:color="auto"/>
            <w:left w:val="none" w:sz="0" w:space="0" w:color="auto"/>
            <w:bottom w:val="none" w:sz="0" w:space="0" w:color="auto"/>
            <w:right w:val="none" w:sz="0" w:space="0" w:color="auto"/>
          </w:divBdr>
        </w:div>
        <w:div w:id="1573156867">
          <w:marLeft w:val="480"/>
          <w:marRight w:val="0"/>
          <w:marTop w:val="0"/>
          <w:marBottom w:val="0"/>
          <w:divBdr>
            <w:top w:val="none" w:sz="0" w:space="0" w:color="auto"/>
            <w:left w:val="none" w:sz="0" w:space="0" w:color="auto"/>
            <w:bottom w:val="none" w:sz="0" w:space="0" w:color="auto"/>
            <w:right w:val="none" w:sz="0" w:space="0" w:color="auto"/>
          </w:divBdr>
        </w:div>
        <w:div w:id="1579292392">
          <w:marLeft w:val="480"/>
          <w:marRight w:val="0"/>
          <w:marTop w:val="0"/>
          <w:marBottom w:val="0"/>
          <w:divBdr>
            <w:top w:val="none" w:sz="0" w:space="0" w:color="auto"/>
            <w:left w:val="none" w:sz="0" w:space="0" w:color="auto"/>
            <w:bottom w:val="none" w:sz="0" w:space="0" w:color="auto"/>
            <w:right w:val="none" w:sz="0" w:space="0" w:color="auto"/>
          </w:divBdr>
        </w:div>
        <w:div w:id="1582330554">
          <w:marLeft w:val="480"/>
          <w:marRight w:val="0"/>
          <w:marTop w:val="0"/>
          <w:marBottom w:val="0"/>
          <w:divBdr>
            <w:top w:val="none" w:sz="0" w:space="0" w:color="auto"/>
            <w:left w:val="none" w:sz="0" w:space="0" w:color="auto"/>
            <w:bottom w:val="none" w:sz="0" w:space="0" w:color="auto"/>
            <w:right w:val="none" w:sz="0" w:space="0" w:color="auto"/>
          </w:divBdr>
        </w:div>
        <w:div w:id="1598098404">
          <w:marLeft w:val="480"/>
          <w:marRight w:val="0"/>
          <w:marTop w:val="0"/>
          <w:marBottom w:val="0"/>
          <w:divBdr>
            <w:top w:val="none" w:sz="0" w:space="0" w:color="auto"/>
            <w:left w:val="none" w:sz="0" w:space="0" w:color="auto"/>
            <w:bottom w:val="none" w:sz="0" w:space="0" w:color="auto"/>
            <w:right w:val="none" w:sz="0" w:space="0" w:color="auto"/>
          </w:divBdr>
        </w:div>
        <w:div w:id="1621105107">
          <w:marLeft w:val="480"/>
          <w:marRight w:val="0"/>
          <w:marTop w:val="0"/>
          <w:marBottom w:val="0"/>
          <w:divBdr>
            <w:top w:val="none" w:sz="0" w:space="0" w:color="auto"/>
            <w:left w:val="none" w:sz="0" w:space="0" w:color="auto"/>
            <w:bottom w:val="none" w:sz="0" w:space="0" w:color="auto"/>
            <w:right w:val="none" w:sz="0" w:space="0" w:color="auto"/>
          </w:divBdr>
        </w:div>
        <w:div w:id="1628510965">
          <w:marLeft w:val="480"/>
          <w:marRight w:val="0"/>
          <w:marTop w:val="0"/>
          <w:marBottom w:val="0"/>
          <w:divBdr>
            <w:top w:val="none" w:sz="0" w:space="0" w:color="auto"/>
            <w:left w:val="none" w:sz="0" w:space="0" w:color="auto"/>
            <w:bottom w:val="none" w:sz="0" w:space="0" w:color="auto"/>
            <w:right w:val="none" w:sz="0" w:space="0" w:color="auto"/>
          </w:divBdr>
        </w:div>
        <w:div w:id="1632519842">
          <w:marLeft w:val="480"/>
          <w:marRight w:val="0"/>
          <w:marTop w:val="0"/>
          <w:marBottom w:val="0"/>
          <w:divBdr>
            <w:top w:val="none" w:sz="0" w:space="0" w:color="auto"/>
            <w:left w:val="none" w:sz="0" w:space="0" w:color="auto"/>
            <w:bottom w:val="none" w:sz="0" w:space="0" w:color="auto"/>
            <w:right w:val="none" w:sz="0" w:space="0" w:color="auto"/>
          </w:divBdr>
        </w:div>
        <w:div w:id="1644433643">
          <w:marLeft w:val="480"/>
          <w:marRight w:val="0"/>
          <w:marTop w:val="0"/>
          <w:marBottom w:val="0"/>
          <w:divBdr>
            <w:top w:val="none" w:sz="0" w:space="0" w:color="auto"/>
            <w:left w:val="none" w:sz="0" w:space="0" w:color="auto"/>
            <w:bottom w:val="none" w:sz="0" w:space="0" w:color="auto"/>
            <w:right w:val="none" w:sz="0" w:space="0" w:color="auto"/>
          </w:divBdr>
        </w:div>
        <w:div w:id="1666547288">
          <w:marLeft w:val="480"/>
          <w:marRight w:val="0"/>
          <w:marTop w:val="0"/>
          <w:marBottom w:val="0"/>
          <w:divBdr>
            <w:top w:val="none" w:sz="0" w:space="0" w:color="auto"/>
            <w:left w:val="none" w:sz="0" w:space="0" w:color="auto"/>
            <w:bottom w:val="none" w:sz="0" w:space="0" w:color="auto"/>
            <w:right w:val="none" w:sz="0" w:space="0" w:color="auto"/>
          </w:divBdr>
        </w:div>
        <w:div w:id="1671904058">
          <w:marLeft w:val="480"/>
          <w:marRight w:val="0"/>
          <w:marTop w:val="0"/>
          <w:marBottom w:val="0"/>
          <w:divBdr>
            <w:top w:val="none" w:sz="0" w:space="0" w:color="auto"/>
            <w:left w:val="none" w:sz="0" w:space="0" w:color="auto"/>
            <w:bottom w:val="none" w:sz="0" w:space="0" w:color="auto"/>
            <w:right w:val="none" w:sz="0" w:space="0" w:color="auto"/>
          </w:divBdr>
        </w:div>
        <w:div w:id="1682202981">
          <w:marLeft w:val="480"/>
          <w:marRight w:val="0"/>
          <w:marTop w:val="0"/>
          <w:marBottom w:val="0"/>
          <w:divBdr>
            <w:top w:val="none" w:sz="0" w:space="0" w:color="auto"/>
            <w:left w:val="none" w:sz="0" w:space="0" w:color="auto"/>
            <w:bottom w:val="none" w:sz="0" w:space="0" w:color="auto"/>
            <w:right w:val="none" w:sz="0" w:space="0" w:color="auto"/>
          </w:divBdr>
        </w:div>
        <w:div w:id="1700011577">
          <w:marLeft w:val="480"/>
          <w:marRight w:val="0"/>
          <w:marTop w:val="0"/>
          <w:marBottom w:val="0"/>
          <w:divBdr>
            <w:top w:val="none" w:sz="0" w:space="0" w:color="auto"/>
            <w:left w:val="none" w:sz="0" w:space="0" w:color="auto"/>
            <w:bottom w:val="none" w:sz="0" w:space="0" w:color="auto"/>
            <w:right w:val="none" w:sz="0" w:space="0" w:color="auto"/>
          </w:divBdr>
        </w:div>
        <w:div w:id="1729380404">
          <w:marLeft w:val="480"/>
          <w:marRight w:val="0"/>
          <w:marTop w:val="0"/>
          <w:marBottom w:val="0"/>
          <w:divBdr>
            <w:top w:val="none" w:sz="0" w:space="0" w:color="auto"/>
            <w:left w:val="none" w:sz="0" w:space="0" w:color="auto"/>
            <w:bottom w:val="none" w:sz="0" w:space="0" w:color="auto"/>
            <w:right w:val="none" w:sz="0" w:space="0" w:color="auto"/>
          </w:divBdr>
        </w:div>
        <w:div w:id="1734742156">
          <w:marLeft w:val="480"/>
          <w:marRight w:val="0"/>
          <w:marTop w:val="0"/>
          <w:marBottom w:val="0"/>
          <w:divBdr>
            <w:top w:val="none" w:sz="0" w:space="0" w:color="auto"/>
            <w:left w:val="none" w:sz="0" w:space="0" w:color="auto"/>
            <w:bottom w:val="none" w:sz="0" w:space="0" w:color="auto"/>
            <w:right w:val="none" w:sz="0" w:space="0" w:color="auto"/>
          </w:divBdr>
        </w:div>
        <w:div w:id="1744599945">
          <w:marLeft w:val="480"/>
          <w:marRight w:val="0"/>
          <w:marTop w:val="0"/>
          <w:marBottom w:val="0"/>
          <w:divBdr>
            <w:top w:val="none" w:sz="0" w:space="0" w:color="auto"/>
            <w:left w:val="none" w:sz="0" w:space="0" w:color="auto"/>
            <w:bottom w:val="none" w:sz="0" w:space="0" w:color="auto"/>
            <w:right w:val="none" w:sz="0" w:space="0" w:color="auto"/>
          </w:divBdr>
        </w:div>
        <w:div w:id="1758476287">
          <w:marLeft w:val="480"/>
          <w:marRight w:val="0"/>
          <w:marTop w:val="0"/>
          <w:marBottom w:val="0"/>
          <w:divBdr>
            <w:top w:val="none" w:sz="0" w:space="0" w:color="auto"/>
            <w:left w:val="none" w:sz="0" w:space="0" w:color="auto"/>
            <w:bottom w:val="none" w:sz="0" w:space="0" w:color="auto"/>
            <w:right w:val="none" w:sz="0" w:space="0" w:color="auto"/>
          </w:divBdr>
        </w:div>
        <w:div w:id="1784377538">
          <w:marLeft w:val="480"/>
          <w:marRight w:val="0"/>
          <w:marTop w:val="0"/>
          <w:marBottom w:val="0"/>
          <w:divBdr>
            <w:top w:val="none" w:sz="0" w:space="0" w:color="auto"/>
            <w:left w:val="none" w:sz="0" w:space="0" w:color="auto"/>
            <w:bottom w:val="none" w:sz="0" w:space="0" w:color="auto"/>
            <w:right w:val="none" w:sz="0" w:space="0" w:color="auto"/>
          </w:divBdr>
        </w:div>
      </w:divsChild>
    </w:div>
    <w:div w:id="15233085">
      <w:bodyDiv w:val="1"/>
      <w:marLeft w:val="0"/>
      <w:marRight w:val="0"/>
      <w:marTop w:val="0"/>
      <w:marBottom w:val="0"/>
      <w:divBdr>
        <w:top w:val="none" w:sz="0" w:space="0" w:color="auto"/>
        <w:left w:val="none" w:sz="0" w:space="0" w:color="auto"/>
        <w:bottom w:val="none" w:sz="0" w:space="0" w:color="auto"/>
        <w:right w:val="none" w:sz="0" w:space="0" w:color="auto"/>
      </w:divBdr>
      <w:divsChild>
        <w:div w:id="4988372">
          <w:marLeft w:val="480"/>
          <w:marRight w:val="0"/>
          <w:marTop w:val="0"/>
          <w:marBottom w:val="0"/>
          <w:divBdr>
            <w:top w:val="none" w:sz="0" w:space="0" w:color="auto"/>
            <w:left w:val="none" w:sz="0" w:space="0" w:color="auto"/>
            <w:bottom w:val="none" w:sz="0" w:space="0" w:color="auto"/>
            <w:right w:val="none" w:sz="0" w:space="0" w:color="auto"/>
          </w:divBdr>
        </w:div>
        <w:div w:id="9576429">
          <w:marLeft w:val="480"/>
          <w:marRight w:val="0"/>
          <w:marTop w:val="0"/>
          <w:marBottom w:val="0"/>
          <w:divBdr>
            <w:top w:val="none" w:sz="0" w:space="0" w:color="auto"/>
            <w:left w:val="none" w:sz="0" w:space="0" w:color="auto"/>
            <w:bottom w:val="none" w:sz="0" w:space="0" w:color="auto"/>
            <w:right w:val="none" w:sz="0" w:space="0" w:color="auto"/>
          </w:divBdr>
        </w:div>
        <w:div w:id="10107307">
          <w:marLeft w:val="480"/>
          <w:marRight w:val="0"/>
          <w:marTop w:val="0"/>
          <w:marBottom w:val="0"/>
          <w:divBdr>
            <w:top w:val="none" w:sz="0" w:space="0" w:color="auto"/>
            <w:left w:val="none" w:sz="0" w:space="0" w:color="auto"/>
            <w:bottom w:val="none" w:sz="0" w:space="0" w:color="auto"/>
            <w:right w:val="none" w:sz="0" w:space="0" w:color="auto"/>
          </w:divBdr>
        </w:div>
        <w:div w:id="14040701">
          <w:marLeft w:val="480"/>
          <w:marRight w:val="0"/>
          <w:marTop w:val="0"/>
          <w:marBottom w:val="0"/>
          <w:divBdr>
            <w:top w:val="none" w:sz="0" w:space="0" w:color="auto"/>
            <w:left w:val="none" w:sz="0" w:space="0" w:color="auto"/>
            <w:bottom w:val="none" w:sz="0" w:space="0" w:color="auto"/>
            <w:right w:val="none" w:sz="0" w:space="0" w:color="auto"/>
          </w:divBdr>
        </w:div>
        <w:div w:id="37513492">
          <w:marLeft w:val="480"/>
          <w:marRight w:val="0"/>
          <w:marTop w:val="0"/>
          <w:marBottom w:val="0"/>
          <w:divBdr>
            <w:top w:val="none" w:sz="0" w:space="0" w:color="auto"/>
            <w:left w:val="none" w:sz="0" w:space="0" w:color="auto"/>
            <w:bottom w:val="none" w:sz="0" w:space="0" w:color="auto"/>
            <w:right w:val="none" w:sz="0" w:space="0" w:color="auto"/>
          </w:divBdr>
        </w:div>
        <w:div w:id="37820551">
          <w:marLeft w:val="480"/>
          <w:marRight w:val="0"/>
          <w:marTop w:val="0"/>
          <w:marBottom w:val="0"/>
          <w:divBdr>
            <w:top w:val="none" w:sz="0" w:space="0" w:color="auto"/>
            <w:left w:val="none" w:sz="0" w:space="0" w:color="auto"/>
            <w:bottom w:val="none" w:sz="0" w:space="0" w:color="auto"/>
            <w:right w:val="none" w:sz="0" w:space="0" w:color="auto"/>
          </w:divBdr>
        </w:div>
        <w:div w:id="37904129">
          <w:marLeft w:val="480"/>
          <w:marRight w:val="0"/>
          <w:marTop w:val="0"/>
          <w:marBottom w:val="0"/>
          <w:divBdr>
            <w:top w:val="none" w:sz="0" w:space="0" w:color="auto"/>
            <w:left w:val="none" w:sz="0" w:space="0" w:color="auto"/>
            <w:bottom w:val="none" w:sz="0" w:space="0" w:color="auto"/>
            <w:right w:val="none" w:sz="0" w:space="0" w:color="auto"/>
          </w:divBdr>
        </w:div>
        <w:div w:id="50928977">
          <w:marLeft w:val="480"/>
          <w:marRight w:val="0"/>
          <w:marTop w:val="0"/>
          <w:marBottom w:val="0"/>
          <w:divBdr>
            <w:top w:val="none" w:sz="0" w:space="0" w:color="auto"/>
            <w:left w:val="none" w:sz="0" w:space="0" w:color="auto"/>
            <w:bottom w:val="none" w:sz="0" w:space="0" w:color="auto"/>
            <w:right w:val="none" w:sz="0" w:space="0" w:color="auto"/>
          </w:divBdr>
        </w:div>
        <w:div w:id="56906031">
          <w:marLeft w:val="480"/>
          <w:marRight w:val="0"/>
          <w:marTop w:val="0"/>
          <w:marBottom w:val="0"/>
          <w:divBdr>
            <w:top w:val="none" w:sz="0" w:space="0" w:color="auto"/>
            <w:left w:val="none" w:sz="0" w:space="0" w:color="auto"/>
            <w:bottom w:val="none" w:sz="0" w:space="0" w:color="auto"/>
            <w:right w:val="none" w:sz="0" w:space="0" w:color="auto"/>
          </w:divBdr>
        </w:div>
        <w:div w:id="88477754">
          <w:marLeft w:val="480"/>
          <w:marRight w:val="0"/>
          <w:marTop w:val="0"/>
          <w:marBottom w:val="0"/>
          <w:divBdr>
            <w:top w:val="none" w:sz="0" w:space="0" w:color="auto"/>
            <w:left w:val="none" w:sz="0" w:space="0" w:color="auto"/>
            <w:bottom w:val="none" w:sz="0" w:space="0" w:color="auto"/>
            <w:right w:val="none" w:sz="0" w:space="0" w:color="auto"/>
          </w:divBdr>
        </w:div>
        <w:div w:id="137040590">
          <w:marLeft w:val="480"/>
          <w:marRight w:val="0"/>
          <w:marTop w:val="0"/>
          <w:marBottom w:val="0"/>
          <w:divBdr>
            <w:top w:val="none" w:sz="0" w:space="0" w:color="auto"/>
            <w:left w:val="none" w:sz="0" w:space="0" w:color="auto"/>
            <w:bottom w:val="none" w:sz="0" w:space="0" w:color="auto"/>
            <w:right w:val="none" w:sz="0" w:space="0" w:color="auto"/>
          </w:divBdr>
        </w:div>
        <w:div w:id="140582332">
          <w:marLeft w:val="480"/>
          <w:marRight w:val="0"/>
          <w:marTop w:val="0"/>
          <w:marBottom w:val="0"/>
          <w:divBdr>
            <w:top w:val="none" w:sz="0" w:space="0" w:color="auto"/>
            <w:left w:val="none" w:sz="0" w:space="0" w:color="auto"/>
            <w:bottom w:val="none" w:sz="0" w:space="0" w:color="auto"/>
            <w:right w:val="none" w:sz="0" w:space="0" w:color="auto"/>
          </w:divBdr>
        </w:div>
        <w:div w:id="142233594">
          <w:marLeft w:val="480"/>
          <w:marRight w:val="0"/>
          <w:marTop w:val="0"/>
          <w:marBottom w:val="0"/>
          <w:divBdr>
            <w:top w:val="none" w:sz="0" w:space="0" w:color="auto"/>
            <w:left w:val="none" w:sz="0" w:space="0" w:color="auto"/>
            <w:bottom w:val="none" w:sz="0" w:space="0" w:color="auto"/>
            <w:right w:val="none" w:sz="0" w:space="0" w:color="auto"/>
          </w:divBdr>
        </w:div>
        <w:div w:id="160899067">
          <w:marLeft w:val="480"/>
          <w:marRight w:val="0"/>
          <w:marTop w:val="0"/>
          <w:marBottom w:val="0"/>
          <w:divBdr>
            <w:top w:val="none" w:sz="0" w:space="0" w:color="auto"/>
            <w:left w:val="none" w:sz="0" w:space="0" w:color="auto"/>
            <w:bottom w:val="none" w:sz="0" w:space="0" w:color="auto"/>
            <w:right w:val="none" w:sz="0" w:space="0" w:color="auto"/>
          </w:divBdr>
        </w:div>
        <w:div w:id="162207827">
          <w:marLeft w:val="480"/>
          <w:marRight w:val="0"/>
          <w:marTop w:val="0"/>
          <w:marBottom w:val="0"/>
          <w:divBdr>
            <w:top w:val="none" w:sz="0" w:space="0" w:color="auto"/>
            <w:left w:val="none" w:sz="0" w:space="0" w:color="auto"/>
            <w:bottom w:val="none" w:sz="0" w:space="0" w:color="auto"/>
            <w:right w:val="none" w:sz="0" w:space="0" w:color="auto"/>
          </w:divBdr>
        </w:div>
        <w:div w:id="181868223">
          <w:marLeft w:val="480"/>
          <w:marRight w:val="0"/>
          <w:marTop w:val="0"/>
          <w:marBottom w:val="0"/>
          <w:divBdr>
            <w:top w:val="none" w:sz="0" w:space="0" w:color="auto"/>
            <w:left w:val="none" w:sz="0" w:space="0" w:color="auto"/>
            <w:bottom w:val="none" w:sz="0" w:space="0" w:color="auto"/>
            <w:right w:val="none" w:sz="0" w:space="0" w:color="auto"/>
          </w:divBdr>
        </w:div>
        <w:div w:id="191000212">
          <w:marLeft w:val="480"/>
          <w:marRight w:val="0"/>
          <w:marTop w:val="0"/>
          <w:marBottom w:val="0"/>
          <w:divBdr>
            <w:top w:val="none" w:sz="0" w:space="0" w:color="auto"/>
            <w:left w:val="none" w:sz="0" w:space="0" w:color="auto"/>
            <w:bottom w:val="none" w:sz="0" w:space="0" w:color="auto"/>
            <w:right w:val="none" w:sz="0" w:space="0" w:color="auto"/>
          </w:divBdr>
        </w:div>
        <w:div w:id="214464497">
          <w:marLeft w:val="480"/>
          <w:marRight w:val="0"/>
          <w:marTop w:val="0"/>
          <w:marBottom w:val="0"/>
          <w:divBdr>
            <w:top w:val="none" w:sz="0" w:space="0" w:color="auto"/>
            <w:left w:val="none" w:sz="0" w:space="0" w:color="auto"/>
            <w:bottom w:val="none" w:sz="0" w:space="0" w:color="auto"/>
            <w:right w:val="none" w:sz="0" w:space="0" w:color="auto"/>
          </w:divBdr>
        </w:div>
        <w:div w:id="214582291">
          <w:marLeft w:val="480"/>
          <w:marRight w:val="0"/>
          <w:marTop w:val="0"/>
          <w:marBottom w:val="0"/>
          <w:divBdr>
            <w:top w:val="none" w:sz="0" w:space="0" w:color="auto"/>
            <w:left w:val="none" w:sz="0" w:space="0" w:color="auto"/>
            <w:bottom w:val="none" w:sz="0" w:space="0" w:color="auto"/>
            <w:right w:val="none" w:sz="0" w:space="0" w:color="auto"/>
          </w:divBdr>
        </w:div>
        <w:div w:id="214856278">
          <w:marLeft w:val="480"/>
          <w:marRight w:val="0"/>
          <w:marTop w:val="0"/>
          <w:marBottom w:val="0"/>
          <w:divBdr>
            <w:top w:val="none" w:sz="0" w:space="0" w:color="auto"/>
            <w:left w:val="none" w:sz="0" w:space="0" w:color="auto"/>
            <w:bottom w:val="none" w:sz="0" w:space="0" w:color="auto"/>
            <w:right w:val="none" w:sz="0" w:space="0" w:color="auto"/>
          </w:divBdr>
        </w:div>
        <w:div w:id="219102479">
          <w:marLeft w:val="480"/>
          <w:marRight w:val="0"/>
          <w:marTop w:val="0"/>
          <w:marBottom w:val="0"/>
          <w:divBdr>
            <w:top w:val="none" w:sz="0" w:space="0" w:color="auto"/>
            <w:left w:val="none" w:sz="0" w:space="0" w:color="auto"/>
            <w:bottom w:val="none" w:sz="0" w:space="0" w:color="auto"/>
            <w:right w:val="none" w:sz="0" w:space="0" w:color="auto"/>
          </w:divBdr>
        </w:div>
        <w:div w:id="223415518">
          <w:marLeft w:val="480"/>
          <w:marRight w:val="0"/>
          <w:marTop w:val="0"/>
          <w:marBottom w:val="0"/>
          <w:divBdr>
            <w:top w:val="none" w:sz="0" w:space="0" w:color="auto"/>
            <w:left w:val="none" w:sz="0" w:space="0" w:color="auto"/>
            <w:bottom w:val="none" w:sz="0" w:space="0" w:color="auto"/>
            <w:right w:val="none" w:sz="0" w:space="0" w:color="auto"/>
          </w:divBdr>
        </w:div>
        <w:div w:id="251938820">
          <w:marLeft w:val="480"/>
          <w:marRight w:val="0"/>
          <w:marTop w:val="0"/>
          <w:marBottom w:val="0"/>
          <w:divBdr>
            <w:top w:val="none" w:sz="0" w:space="0" w:color="auto"/>
            <w:left w:val="none" w:sz="0" w:space="0" w:color="auto"/>
            <w:bottom w:val="none" w:sz="0" w:space="0" w:color="auto"/>
            <w:right w:val="none" w:sz="0" w:space="0" w:color="auto"/>
          </w:divBdr>
        </w:div>
        <w:div w:id="257562267">
          <w:marLeft w:val="480"/>
          <w:marRight w:val="0"/>
          <w:marTop w:val="0"/>
          <w:marBottom w:val="0"/>
          <w:divBdr>
            <w:top w:val="none" w:sz="0" w:space="0" w:color="auto"/>
            <w:left w:val="none" w:sz="0" w:space="0" w:color="auto"/>
            <w:bottom w:val="none" w:sz="0" w:space="0" w:color="auto"/>
            <w:right w:val="none" w:sz="0" w:space="0" w:color="auto"/>
          </w:divBdr>
        </w:div>
        <w:div w:id="260142217">
          <w:marLeft w:val="480"/>
          <w:marRight w:val="0"/>
          <w:marTop w:val="0"/>
          <w:marBottom w:val="0"/>
          <w:divBdr>
            <w:top w:val="none" w:sz="0" w:space="0" w:color="auto"/>
            <w:left w:val="none" w:sz="0" w:space="0" w:color="auto"/>
            <w:bottom w:val="none" w:sz="0" w:space="0" w:color="auto"/>
            <w:right w:val="none" w:sz="0" w:space="0" w:color="auto"/>
          </w:divBdr>
        </w:div>
        <w:div w:id="267352229">
          <w:marLeft w:val="480"/>
          <w:marRight w:val="0"/>
          <w:marTop w:val="0"/>
          <w:marBottom w:val="0"/>
          <w:divBdr>
            <w:top w:val="none" w:sz="0" w:space="0" w:color="auto"/>
            <w:left w:val="none" w:sz="0" w:space="0" w:color="auto"/>
            <w:bottom w:val="none" w:sz="0" w:space="0" w:color="auto"/>
            <w:right w:val="none" w:sz="0" w:space="0" w:color="auto"/>
          </w:divBdr>
        </w:div>
        <w:div w:id="277612423">
          <w:marLeft w:val="480"/>
          <w:marRight w:val="0"/>
          <w:marTop w:val="0"/>
          <w:marBottom w:val="0"/>
          <w:divBdr>
            <w:top w:val="none" w:sz="0" w:space="0" w:color="auto"/>
            <w:left w:val="none" w:sz="0" w:space="0" w:color="auto"/>
            <w:bottom w:val="none" w:sz="0" w:space="0" w:color="auto"/>
            <w:right w:val="none" w:sz="0" w:space="0" w:color="auto"/>
          </w:divBdr>
        </w:div>
        <w:div w:id="306936701">
          <w:marLeft w:val="480"/>
          <w:marRight w:val="0"/>
          <w:marTop w:val="0"/>
          <w:marBottom w:val="0"/>
          <w:divBdr>
            <w:top w:val="none" w:sz="0" w:space="0" w:color="auto"/>
            <w:left w:val="none" w:sz="0" w:space="0" w:color="auto"/>
            <w:bottom w:val="none" w:sz="0" w:space="0" w:color="auto"/>
            <w:right w:val="none" w:sz="0" w:space="0" w:color="auto"/>
          </w:divBdr>
        </w:div>
        <w:div w:id="343095019">
          <w:marLeft w:val="480"/>
          <w:marRight w:val="0"/>
          <w:marTop w:val="0"/>
          <w:marBottom w:val="0"/>
          <w:divBdr>
            <w:top w:val="none" w:sz="0" w:space="0" w:color="auto"/>
            <w:left w:val="none" w:sz="0" w:space="0" w:color="auto"/>
            <w:bottom w:val="none" w:sz="0" w:space="0" w:color="auto"/>
            <w:right w:val="none" w:sz="0" w:space="0" w:color="auto"/>
          </w:divBdr>
        </w:div>
        <w:div w:id="350762254">
          <w:marLeft w:val="480"/>
          <w:marRight w:val="0"/>
          <w:marTop w:val="0"/>
          <w:marBottom w:val="0"/>
          <w:divBdr>
            <w:top w:val="none" w:sz="0" w:space="0" w:color="auto"/>
            <w:left w:val="none" w:sz="0" w:space="0" w:color="auto"/>
            <w:bottom w:val="none" w:sz="0" w:space="0" w:color="auto"/>
            <w:right w:val="none" w:sz="0" w:space="0" w:color="auto"/>
          </w:divBdr>
        </w:div>
        <w:div w:id="382217679">
          <w:marLeft w:val="480"/>
          <w:marRight w:val="0"/>
          <w:marTop w:val="0"/>
          <w:marBottom w:val="0"/>
          <w:divBdr>
            <w:top w:val="none" w:sz="0" w:space="0" w:color="auto"/>
            <w:left w:val="none" w:sz="0" w:space="0" w:color="auto"/>
            <w:bottom w:val="none" w:sz="0" w:space="0" w:color="auto"/>
            <w:right w:val="none" w:sz="0" w:space="0" w:color="auto"/>
          </w:divBdr>
        </w:div>
        <w:div w:id="391972689">
          <w:marLeft w:val="480"/>
          <w:marRight w:val="0"/>
          <w:marTop w:val="0"/>
          <w:marBottom w:val="0"/>
          <w:divBdr>
            <w:top w:val="none" w:sz="0" w:space="0" w:color="auto"/>
            <w:left w:val="none" w:sz="0" w:space="0" w:color="auto"/>
            <w:bottom w:val="none" w:sz="0" w:space="0" w:color="auto"/>
            <w:right w:val="none" w:sz="0" w:space="0" w:color="auto"/>
          </w:divBdr>
        </w:div>
        <w:div w:id="393696184">
          <w:marLeft w:val="480"/>
          <w:marRight w:val="0"/>
          <w:marTop w:val="0"/>
          <w:marBottom w:val="0"/>
          <w:divBdr>
            <w:top w:val="none" w:sz="0" w:space="0" w:color="auto"/>
            <w:left w:val="none" w:sz="0" w:space="0" w:color="auto"/>
            <w:bottom w:val="none" w:sz="0" w:space="0" w:color="auto"/>
            <w:right w:val="none" w:sz="0" w:space="0" w:color="auto"/>
          </w:divBdr>
        </w:div>
        <w:div w:id="409277537">
          <w:marLeft w:val="480"/>
          <w:marRight w:val="0"/>
          <w:marTop w:val="0"/>
          <w:marBottom w:val="0"/>
          <w:divBdr>
            <w:top w:val="none" w:sz="0" w:space="0" w:color="auto"/>
            <w:left w:val="none" w:sz="0" w:space="0" w:color="auto"/>
            <w:bottom w:val="none" w:sz="0" w:space="0" w:color="auto"/>
            <w:right w:val="none" w:sz="0" w:space="0" w:color="auto"/>
          </w:divBdr>
        </w:div>
        <w:div w:id="417168916">
          <w:marLeft w:val="480"/>
          <w:marRight w:val="0"/>
          <w:marTop w:val="0"/>
          <w:marBottom w:val="0"/>
          <w:divBdr>
            <w:top w:val="none" w:sz="0" w:space="0" w:color="auto"/>
            <w:left w:val="none" w:sz="0" w:space="0" w:color="auto"/>
            <w:bottom w:val="none" w:sz="0" w:space="0" w:color="auto"/>
            <w:right w:val="none" w:sz="0" w:space="0" w:color="auto"/>
          </w:divBdr>
        </w:div>
        <w:div w:id="418067838">
          <w:marLeft w:val="480"/>
          <w:marRight w:val="0"/>
          <w:marTop w:val="0"/>
          <w:marBottom w:val="0"/>
          <w:divBdr>
            <w:top w:val="none" w:sz="0" w:space="0" w:color="auto"/>
            <w:left w:val="none" w:sz="0" w:space="0" w:color="auto"/>
            <w:bottom w:val="none" w:sz="0" w:space="0" w:color="auto"/>
            <w:right w:val="none" w:sz="0" w:space="0" w:color="auto"/>
          </w:divBdr>
        </w:div>
        <w:div w:id="436095015">
          <w:marLeft w:val="480"/>
          <w:marRight w:val="0"/>
          <w:marTop w:val="0"/>
          <w:marBottom w:val="0"/>
          <w:divBdr>
            <w:top w:val="none" w:sz="0" w:space="0" w:color="auto"/>
            <w:left w:val="none" w:sz="0" w:space="0" w:color="auto"/>
            <w:bottom w:val="none" w:sz="0" w:space="0" w:color="auto"/>
            <w:right w:val="none" w:sz="0" w:space="0" w:color="auto"/>
          </w:divBdr>
        </w:div>
        <w:div w:id="446504691">
          <w:marLeft w:val="480"/>
          <w:marRight w:val="0"/>
          <w:marTop w:val="0"/>
          <w:marBottom w:val="0"/>
          <w:divBdr>
            <w:top w:val="none" w:sz="0" w:space="0" w:color="auto"/>
            <w:left w:val="none" w:sz="0" w:space="0" w:color="auto"/>
            <w:bottom w:val="none" w:sz="0" w:space="0" w:color="auto"/>
            <w:right w:val="none" w:sz="0" w:space="0" w:color="auto"/>
          </w:divBdr>
        </w:div>
        <w:div w:id="449324963">
          <w:marLeft w:val="480"/>
          <w:marRight w:val="0"/>
          <w:marTop w:val="0"/>
          <w:marBottom w:val="0"/>
          <w:divBdr>
            <w:top w:val="none" w:sz="0" w:space="0" w:color="auto"/>
            <w:left w:val="none" w:sz="0" w:space="0" w:color="auto"/>
            <w:bottom w:val="none" w:sz="0" w:space="0" w:color="auto"/>
            <w:right w:val="none" w:sz="0" w:space="0" w:color="auto"/>
          </w:divBdr>
        </w:div>
        <w:div w:id="459569612">
          <w:marLeft w:val="480"/>
          <w:marRight w:val="0"/>
          <w:marTop w:val="0"/>
          <w:marBottom w:val="0"/>
          <w:divBdr>
            <w:top w:val="none" w:sz="0" w:space="0" w:color="auto"/>
            <w:left w:val="none" w:sz="0" w:space="0" w:color="auto"/>
            <w:bottom w:val="none" w:sz="0" w:space="0" w:color="auto"/>
            <w:right w:val="none" w:sz="0" w:space="0" w:color="auto"/>
          </w:divBdr>
        </w:div>
        <w:div w:id="459609661">
          <w:marLeft w:val="480"/>
          <w:marRight w:val="0"/>
          <w:marTop w:val="0"/>
          <w:marBottom w:val="0"/>
          <w:divBdr>
            <w:top w:val="none" w:sz="0" w:space="0" w:color="auto"/>
            <w:left w:val="none" w:sz="0" w:space="0" w:color="auto"/>
            <w:bottom w:val="none" w:sz="0" w:space="0" w:color="auto"/>
            <w:right w:val="none" w:sz="0" w:space="0" w:color="auto"/>
          </w:divBdr>
        </w:div>
        <w:div w:id="480924771">
          <w:marLeft w:val="480"/>
          <w:marRight w:val="0"/>
          <w:marTop w:val="0"/>
          <w:marBottom w:val="0"/>
          <w:divBdr>
            <w:top w:val="none" w:sz="0" w:space="0" w:color="auto"/>
            <w:left w:val="none" w:sz="0" w:space="0" w:color="auto"/>
            <w:bottom w:val="none" w:sz="0" w:space="0" w:color="auto"/>
            <w:right w:val="none" w:sz="0" w:space="0" w:color="auto"/>
          </w:divBdr>
        </w:div>
        <w:div w:id="506755363">
          <w:marLeft w:val="480"/>
          <w:marRight w:val="0"/>
          <w:marTop w:val="0"/>
          <w:marBottom w:val="0"/>
          <w:divBdr>
            <w:top w:val="none" w:sz="0" w:space="0" w:color="auto"/>
            <w:left w:val="none" w:sz="0" w:space="0" w:color="auto"/>
            <w:bottom w:val="none" w:sz="0" w:space="0" w:color="auto"/>
            <w:right w:val="none" w:sz="0" w:space="0" w:color="auto"/>
          </w:divBdr>
        </w:div>
        <w:div w:id="529878588">
          <w:marLeft w:val="480"/>
          <w:marRight w:val="0"/>
          <w:marTop w:val="0"/>
          <w:marBottom w:val="0"/>
          <w:divBdr>
            <w:top w:val="none" w:sz="0" w:space="0" w:color="auto"/>
            <w:left w:val="none" w:sz="0" w:space="0" w:color="auto"/>
            <w:bottom w:val="none" w:sz="0" w:space="0" w:color="auto"/>
            <w:right w:val="none" w:sz="0" w:space="0" w:color="auto"/>
          </w:divBdr>
        </w:div>
        <w:div w:id="536427414">
          <w:marLeft w:val="480"/>
          <w:marRight w:val="0"/>
          <w:marTop w:val="0"/>
          <w:marBottom w:val="0"/>
          <w:divBdr>
            <w:top w:val="none" w:sz="0" w:space="0" w:color="auto"/>
            <w:left w:val="none" w:sz="0" w:space="0" w:color="auto"/>
            <w:bottom w:val="none" w:sz="0" w:space="0" w:color="auto"/>
            <w:right w:val="none" w:sz="0" w:space="0" w:color="auto"/>
          </w:divBdr>
        </w:div>
        <w:div w:id="544290130">
          <w:marLeft w:val="480"/>
          <w:marRight w:val="0"/>
          <w:marTop w:val="0"/>
          <w:marBottom w:val="0"/>
          <w:divBdr>
            <w:top w:val="none" w:sz="0" w:space="0" w:color="auto"/>
            <w:left w:val="none" w:sz="0" w:space="0" w:color="auto"/>
            <w:bottom w:val="none" w:sz="0" w:space="0" w:color="auto"/>
            <w:right w:val="none" w:sz="0" w:space="0" w:color="auto"/>
          </w:divBdr>
        </w:div>
        <w:div w:id="572275148">
          <w:marLeft w:val="480"/>
          <w:marRight w:val="0"/>
          <w:marTop w:val="0"/>
          <w:marBottom w:val="0"/>
          <w:divBdr>
            <w:top w:val="none" w:sz="0" w:space="0" w:color="auto"/>
            <w:left w:val="none" w:sz="0" w:space="0" w:color="auto"/>
            <w:bottom w:val="none" w:sz="0" w:space="0" w:color="auto"/>
            <w:right w:val="none" w:sz="0" w:space="0" w:color="auto"/>
          </w:divBdr>
        </w:div>
        <w:div w:id="573859353">
          <w:marLeft w:val="480"/>
          <w:marRight w:val="0"/>
          <w:marTop w:val="0"/>
          <w:marBottom w:val="0"/>
          <w:divBdr>
            <w:top w:val="none" w:sz="0" w:space="0" w:color="auto"/>
            <w:left w:val="none" w:sz="0" w:space="0" w:color="auto"/>
            <w:bottom w:val="none" w:sz="0" w:space="0" w:color="auto"/>
            <w:right w:val="none" w:sz="0" w:space="0" w:color="auto"/>
          </w:divBdr>
        </w:div>
        <w:div w:id="598950321">
          <w:marLeft w:val="480"/>
          <w:marRight w:val="0"/>
          <w:marTop w:val="0"/>
          <w:marBottom w:val="0"/>
          <w:divBdr>
            <w:top w:val="none" w:sz="0" w:space="0" w:color="auto"/>
            <w:left w:val="none" w:sz="0" w:space="0" w:color="auto"/>
            <w:bottom w:val="none" w:sz="0" w:space="0" w:color="auto"/>
            <w:right w:val="none" w:sz="0" w:space="0" w:color="auto"/>
          </w:divBdr>
        </w:div>
        <w:div w:id="601884458">
          <w:marLeft w:val="480"/>
          <w:marRight w:val="0"/>
          <w:marTop w:val="0"/>
          <w:marBottom w:val="0"/>
          <w:divBdr>
            <w:top w:val="none" w:sz="0" w:space="0" w:color="auto"/>
            <w:left w:val="none" w:sz="0" w:space="0" w:color="auto"/>
            <w:bottom w:val="none" w:sz="0" w:space="0" w:color="auto"/>
            <w:right w:val="none" w:sz="0" w:space="0" w:color="auto"/>
          </w:divBdr>
        </w:div>
        <w:div w:id="612059127">
          <w:marLeft w:val="480"/>
          <w:marRight w:val="0"/>
          <w:marTop w:val="0"/>
          <w:marBottom w:val="0"/>
          <w:divBdr>
            <w:top w:val="none" w:sz="0" w:space="0" w:color="auto"/>
            <w:left w:val="none" w:sz="0" w:space="0" w:color="auto"/>
            <w:bottom w:val="none" w:sz="0" w:space="0" w:color="auto"/>
            <w:right w:val="none" w:sz="0" w:space="0" w:color="auto"/>
          </w:divBdr>
        </w:div>
        <w:div w:id="617415935">
          <w:marLeft w:val="480"/>
          <w:marRight w:val="0"/>
          <w:marTop w:val="0"/>
          <w:marBottom w:val="0"/>
          <w:divBdr>
            <w:top w:val="none" w:sz="0" w:space="0" w:color="auto"/>
            <w:left w:val="none" w:sz="0" w:space="0" w:color="auto"/>
            <w:bottom w:val="none" w:sz="0" w:space="0" w:color="auto"/>
            <w:right w:val="none" w:sz="0" w:space="0" w:color="auto"/>
          </w:divBdr>
        </w:div>
        <w:div w:id="619340212">
          <w:marLeft w:val="480"/>
          <w:marRight w:val="0"/>
          <w:marTop w:val="0"/>
          <w:marBottom w:val="0"/>
          <w:divBdr>
            <w:top w:val="none" w:sz="0" w:space="0" w:color="auto"/>
            <w:left w:val="none" w:sz="0" w:space="0" w:color="auto"/>
            <w:bottom w:val="none" w:sz="0" w:space="0" w:color="auto"/>
            <w:right w:val="none" w:sz="0" w:space="0" w:color="auto"/>
          </w:divBdr>
        </w:div>
        <w:div w:id="621232507">
          <w:marLeft w:val="480"/>
          <w:marRight w:val="0"/>
          <w:marTop w:val="0"/>
          <w:marBottom w:val="0"/>
          <w:divBdr>
            <w:top w:val="none" w:sz="0" w:space="0" w:color="auto"/>
            <w:left w:val="none" w:sz="0" w:space="0" w:color="auto"/>
            <w:bottom w:val="none" w:sz="0" w:space="0" w:color="auto"/>
            <w:right w:val="none" w:sz="0" w:space="0" w:color="auto"/>
          </w:divBdr>
        </w:div>
        <w:div w:id="642540824">
          <w:marLeft w:val="480"/>
          <w:marRight w:val="0"/>
          <w:marTop w:val="0"/>
          <w:marBottom w:val="0"/>
          <w:divBdr>
            <w:top w:val="none" w:sz="0" w:space="0" w:color="auto"/>
            <w:left w:val="none" w:sz="0" w:space="0" w:color="auto"/>
            <w:bottom w:val="none" w:sz="0" w:space="0" w:color="auto"/>
            <w:right w:val="none" w:sz="0" w:space="0" w:color="auto"/>
          </w:divBdr>
        </w:div>
        <w:div w:id="656302750">
          <w:marLeft w:val="480"/>
          <w:marRight w:val="0"/>
          <w:marTop w:val="0"/>
          <w:marBottom w:val="0"/>
          <w:divBdr>
            <w:top w:val="none" w:sz="0" w:space="0" w:color="auto"/>
            <w:left w:val="none" w:sz="0" w:space="0" w:color="auto"/>
            <w:bottom w:val="none" w:sz="0" w:space="0" w:color="auto"/>
            <w:right w:val="none" w:sz="0" w:space="0" w:color="auto"/>
          </w:divBdr>
        </w:div>
        <w:div w:id="666130969">
          <w:marLeft w:val="480"/>
          <w:marRight w:val="0"/>
          <w:marTop w:val="0"/>
          <w:marBottom w:val="0"/>
          <w:divBdr>
            <w:top w:val="none" w:sz="0" w:space="0" w:color="auto"/>
            <w:left w:val="none" w:sz="0" w:space="0" w:color="auto"/>
            <w:bottom w:val="none" w:sz="0" w:space="0" w:color="auto"/>
            <w:right w:val="none" w:sz="0" w:space="0" w:color="auto"/>
          </w:divBdr>
        </w:div>
        <w:div w:id="669910325">
          <w:marLeft w:val="480"/>
          <w:marRight w:val="0"/>
          <w:marTop w:val="0"/>
          <w:marBottom w:val="0"/>
          <w:divBdr>
            <w:top w:val="none" w:sz="0" w:space="0" w:color="auto"/>
            <w:left w:val="none" w:sz="0" w:space="0" w:color="auto"/>
            <w:bottom w:val="none" w:sz="0" w:space="0" w:color="auto"/>
            <w:right w:val="none" w:sz="0" w:space="0" w:color="auto"/>
          </w:divBdr>
        </w:div>
        <w:div w:id="671495944">
          <w:marLeft w:val="480"/>
          <w:marRight w:val="0"/>
          <w:marTop w:val="0"/>
          <w:marBottom w:val="0"/>
          <w:divBdr>
            <w:top w:val="none" w:sz="0" w:space="0" w:color="auto"/>
            <w:left w:val="none" w:sz="0" w:space="0" w:color="auto"/>
            <w:bottom w:val="none" w:sz="0" w:space="0" w:color="auto"/>
            <w:right w:val="none" w:sz="0" w:space="0" w:color="auto"/>
          </w:divBdr>
        </w:div>
        <w:div w:id="723406451">
          <w:marLeft w:val="480"/>
          <w:marRight w:val="0"/>
          <w:marTop w:val="0"/>
          <w:marBottom w:val="0"/>
          <w:divBdr>
            <w:top w:val="none" w:sz="0" w:space="0" w:color="auto"/>
            <w:left w:val="none" w:sz="0" w:space="0" w:color="auto"/>
            <w:bottom w:val="none" w:sz="0" w:space="0" w:color="auto"/>
            <w:right w:val="none" w:sz="0" w:space="0" w:color="auto"/>
          </w:divBdr>
        </w:div>
        <w:div w:id="724567715">
          <w:marLeft w:val="480"/>
          <w:marRight w:val="0"/>
          <w:marTop w:val="0"/>
          <w:marBottom w:val="0"/>
          <w:divBdr>
            <w:top w:val="none" w:sz="0" w:space="0" w:color="auto"/>
            <w:left w:val="none" w:sz="0" w:space="0" w:color="auto"/>
            <w:bottom w:val="none" w:sz="0" w:space="0" w:color="auto"/>
            <w:right w:val="none" w:sz="0" w:space="0" w:color="auto"/>
          </w:divBdr>
        </w:div>
        <w:div w:id="728194222">
          <w:marLeft w:val="480"/>
          <w:marRight w:val="0"/>
          <w:marTop w:val="0"/>
          <w:marBottom w:val="0"/>
          <w:divBdr>
            <w:top w:val="none" w:sz="0" w:space="0" w:color="auto"/>
            <w:left w:val="none" w:sz="0" w:space="0" w:color="auto"/>
            <w:bottom w:val="none" w:sz="0" w:space="0" w:color="auto"/>
            <w:right w:val="none" w:sz="0" w:space="0" w:color="auto"/>
          </w:divBdr>
        </w:div>
        <w:div w:id="745960945">
          <w:marLeft w:val="480"/>
          <w:marRight w:val="0"/>
          <w:marTop w:val="0"/>
          <w:marBottom w:val="0"/>
          <w:divBdr>
            <w:top w:val="none" w:sz="0" w:space="0" w:color="auto"/>
            <w:left w:val="none" w:sz="0" w:space="0" w:color="auto"/>
            <w:bottom w:val="none" w:sz="0" w:space="0" w:color="auto"/>
            <w:right w:val="none" w:sz="0" w:space="0" w:color="auto"/>
          </w:divBdr>
        </w:div>
        <w:div w:id="747968049">
          <w:marLeft w:val="480"/>
          <w:marRight w:val="0"/>
          <w:marTop w:val="0"/>
          <w:marBottom w:val="0"/>
          <w:divBdr>
            <w:top w:val="none" w:sz="0" w:space="0" w:color="auto"/>
            <w:left w:val="none" w:sz="0" w:space="0" w:color="auto"/>
            <w:bottom w:val="none" w:sz="0" w:space="0" w:color="auto"/>
            <w:right w:val="none" w:sz="0" w:space="0" w:color="auto"/>
          </w:divBdr>
        </w:div>
        <w:div w:id="759981980">
          <w:marLeft w:val="480"/>
          <w:marRight w:val="0"/>
          <w:marTop w:val="0"/>
          <w:marBottom w:val="0"/>
          <w:divBdr>
            <w:top w:val="none" w:sz="0" w:space="0" w:color="auto"/>
            <w:left w:val="none" w:sz="0" w:space="0" w:color="auto"/>
            <w:bottom w:val="none" w:sz="0" w:space="0" w:color="auto"/>
            <w:right w:val="none" w:sz="0" w:space="0" w:color="auto"/>
          </w:divBdr>
        </w:div>
        <w:div w:id="780609681">
          <w:marLeft w:val="480"/>
          <w:marRight w:val="0"/>
          <w:marTop w:val="0"/>
          <w:marBottom w:val="0"/>
          <w:divBdr>
            <w:top w:val="none" w:sz="0" w:space="0" w:color="auto"/>
            <w:left w:val="none" w:sz="0" w:space="0" w:color="auto"/>
            <w:bottom w:val="none" w:sz="0" w:space="0" w:color="auto"/>
            <w:right w:val="none" w:sz="0" w:space="0" w:color="auto"/>
          </w:divBdr>
        </w:div>
        <w:div w:id="807632218">
          <w:marLeft w:val="480"/>
          <w:marRight w:val="0"/>
          <w:marTop w:val="0"/>
          <w:marBottom w:val="0"/>
          <w:divBdr>
            <w:top w:val="none" w:sz="0" w:space="0" w:color="auto"/>
            <w:left w:val="none" w:sz="0" w:space="0" w:color="auto"/>
            <w:bottom w:val="none" w:sz="0" w:space="0" w:color="auto"/>
            <w:right w:val="none" w:sz="0" w:space="0" w:color="auto"/>
          </w:divBdr>
        </w:div>
        <w:div w:id="817839954">
          <w:marLeft w:val="480"/>
          <w:marRight w:val="0"/>
          <w:marTop w:val="0"/>
          <w:marBottom w:val="0"/>
          <w:divBdr>
            <w:top w:val="none" w:sz="0" w:space="0" w:color="auto"/>
            <w:left w:val="none" w:sz="0" w:space="0" w:color="auto"/>
            <w:bottom w:val="none" w:sz="0" w:space="0" w:color="auto"/>
            <w:right w:val="none" w:sz="0" w:space="0" w:color="auto"/>
          </w:divBdr>
        </w:div>
        <w:div w:id="836111443">
          <w:marLeft w:val="480"/>
          <w:marRight w:val="0"/>
          <w:marTop w:val="0"/>
          <w:marBottom w:val="0"/>
          <w:divBdr>
            <w:top w:val="none" w:sz="0" w:space="0" w:color="auto"/>
            <w:left w:val="none" w:sz="0" w:space="0" w:color="auto"/>
            <w:bottom w:val="none" w:sz="0" w:space="0" w:color="auto"/>
            <w:right w:val="none" w:sz="0" w:space="0" w:color="auto"/>
          </w:divBdr>
        </w:div>
        <w:div w:id="836770092">
          <w:marLeft w:val="480"/>
          <w:marRight w:val="0"/>
          <w:marTop w:val="0"/>
          <w:marBottom w:val="0"/>
          <w:divBdr>
            <w:top w:val="none" w:sz="0" w:space="0" w:color="auto"/>
            <w:left w:val="none" w:sz="0" w:space="0" w:color="auto"/>
            <w:bottom w:val="none" w:sz="0" w:space="0" w:color="auto"/>
            <w:right w:val="none" w:sz="0" w:space="0" w:color="auto"/>
          </w:divBdr>
        </w:div>
        <w:div w:id="840044473">
          <w:marLeft w:val="480"/>
          <w:marRight w:val="0"/>
          <w:marTop w:val="0"/>
          <w:marBottom w:val="0"/>
          <w:divBdr>
            <w:top w:val="none" w:sz="0" w:space="0" w:color="auto"/>
            <w:left w:val="none" w:sz="0" w:space="0" w:color="auto"/>
            <w:bottom w:val="none" w:sz="0" w:space="0" w:color="auto"/>
            <w:right w:val="none" w:sz="0" w:space="0" w:color="auto"/>
          </w:divBdr>
        </w:div>
        <w:div w:id="845553859">
          <w:marLeft w:val="480"/>
          <w:marRight w:val="0"/>
          <w:marTop w:val="0"/>
          <w:marBottom w:val="0"/>
          <w:divBdr>
            <w:top w:val="none" w:sz="0" w:space="0" w:color="auto"/>
            <w:left w:val="none" w:sz="0" w:space="0" w:color="auto"/>
            <w:bottom w:val="none" w:sz="0" w:space="0" w:color="auto"/>
            <w:right w:val="none" w:sz="0" w:space="0" w:color="auto"/>
          </w:divBdr>
        </w:div>
        <w:div w:id="849030465">
          <w:marLeft w:val="480"/>
          <w:marRight w:val="0"/>
          <w:marTop w:val="0"/>
          <w:marBottom w:val="0"/>
          <w:divBdr>
            <w:top w:val="none" w:sz="0" w:space="0" w:color="auto"/>
            <w:left w:val="none" w:sz="0" w:space="0" w:color="auto"/>
            <w:bottom w:val="none" w:sz="0" w:space="0" w:color="auto"/>
            <w:right w:val="none" w:sz="0" w:space="0" w:color="auto"/>
          </w:divBdr>
        </w:div>
        <w:div w:id="856580050">
          <w:marLeft w:val="480"/>
          <w:marRight w:val="0"/>
          <w:marTop w:val="0"/>
          <w:marBottom w:val="0"/>
          <w:divBdr>
            <w:top w:val="none" w:sz="0" w:space="0" w:color="auto"/>
            <w:left w:val="none" w:sz="0" w:space="0" w:color="auto"/>
            <w:bottom w:val="none" w:sz="0" w:space="0" w:color="auto"/>
            <w:right w:val="none" w:sz="0" w:space="0" w:color="auto"/>
          </w:divBdr>
        </w:div>
        <w:div w:id="861210163">
          <w:marLeft w:val="480"/>
          <w:marRight w:val="0"/>
          <w:marTop w:val="0"/>
          <w:marBottom w:val="0"/>
          <w:divBdr>
            <w:top w:val="none" w:sz="0" w:space="0" w:color="auto"/>
            <w:left w:val="none" w:sz="0" w:space="0" w:color="auto"/>
            <w:bottom w:val="none" w:sz="0" w:space="0" w:color="auto"/>
            <w:right w:val="none" w:sz="0" w:space="0" w:color="auto"/>
          </w:divBdr>
        </w:div>
        <w:div w:id="866600089">
          <w:marLeft w:val="480"/>
          <w:marRight w:val="0"/>
          <w:marTop w:val="0"/>
          <w:marBottom w:val="0"/>
          <w:divBdr>
            <w:top w:val="none" w:sz="0" w:space="0" w:color="auto"/>
            <w:left w:val="none" w:sz="0" w:space="0" w:color="auto"/>
            <w:bottom w:val="none" w:sz="0" w:space="0" w:color="auto"/>
            <w:right w:val="none" w:sz="0" w:space="0" w:color="auto"/>
          </w:divBdr>
        </w:div>
        <w:div w:id="879052443">
          <w:marLeft w:val="480"/>
          <w:marRight w:val="0"/>
          <w:marTop w:val="0"/>
          <w:marBottom w:val="0"/>
          <w:divBdr>
            <w:top w:val="none" w:sz="0" w:space="0" w:color="auto"/>
            <w:left w:val="none" w:sz="0" w:space="0" w:color="auto"/>
            <w:bottom w:val="none" w:sz="0" w:space="0" w:color="auto"/>
            <w:right w:val="none" w:sz="0" w:space="0" w:color="auto"/>
          </w:divBdr>
        </w:div>
        <w:div w:id="883836837">
          <w:marLeft w:val="480"/>
          <w:marRight w:val="0"/>
          <w:marTop w:val="0"/>
          <w:marBottom w:val="0"/>
          <w:divBdr>
            <w:top w:val="none" w:sz="0" w:space="0" w:color="auto"/>
            <w:left w:val="none" w:sz="0" w:space="0" w:color="auto"/>
            <w:bottom w:val="none" w:sz="0" w:space="0" w:color="auto"/>
            <w:right w:val="none" w:sz="0" w:space="0" w:color="auto"/>
          </w:divBdr>
        </w:div>
        <w:div w:id="895823284">
          <w:marLeft w:val="480"/>
          <w:marRight w:val="0"/>
          <w:marTop w:val="0"/>
          <w:marBottom w:val="0"/>
          <w:divBdr>
            <w:top w:val="none" w:sz="0" w:space="0" w:color="auto"/>
            <w:left w:val="none" w:sz="0" w:space="0" w:color="auto"/>
            <w:bottom w:val="none" w:sz="0" w:space="0" w:color="auto"/>
            <w:right w:val="none" w:sz="0" w:space="0" w:color="auto"/>
          </w:divBdr>
        </w:div>
        <w:div w:id="904801655">
          <w:marLeft w:val="480"/>
          <w:marRight w:val="0"/>
          <w:marTop w:val="0"/>
          <w:marBottom w:val="0"/>
          <w:divBdr>
            <w:top w:val="none" w:sz="0" w:space="0" w:color="auto"/>
            <w:left w:val="none" w:sz="0" w:space="0" w:color="auto"/>
            <w:bottom w:val="none" w:sz="0" w:space="0" w:color="auto"/>
            <w:right w:val="none" w:sz="0" w:space="0" w:color="auto"/>
          </w:divBdr>
        </w:div>
        <w:div w:id="915555198">
          <w:marLeft w:val="480"/>
          <w:marRight w:val="0"/>
          <w:marTop w:val="0"/>
          <w:marBottom w:val="0"/>
          <w:divBdr>
            <w:top w:val="none" w:sz="0" w:space="0" w:color="auto"/>
            <w:left w:val="none" w:sz="0" w:space="0" w:color="auto"/>
            <w:bottom w:val="none" w:sz="0" w:space="0" w:color="auto"/>
            <w:right w:val="none" w:sz="0" w:space="0" w:color="auto"/>
          </w:divBdr>
        </w:div>
        <w:div w:id="919363627">
          <w:marLeft w:val="480"/>
          <w:marRight w:val="0"/>
          <w:marTop w:val="0"/>
          <w:marBottom w:val="0"/>
          <w:divBdr>
            <w:top w:val="none" w:sz="0" w:space="0" w:color="auto"/>
            <w:left w:val="none" w:sz="0" w:space="0" w:color="auto"/>
            <w:bottom w:val="none" w:sz="0" w:space="0" w:color="auto"/>
            <w:right w:val="none" w:sz="0" w:space="0" w:color="auto"/>
          </w:divBdr>
        </w:div>
        <w:div w:id="926233868">
          <w:marLeft w:val="480"/>
          <w:marRight w:val="0"/>
          <w:marTop w:val="0"/>
          <w:marBottom w:val="0"/>
          <w:divBdr>
            <w:top w:val="none" w:sz="0" w:space="0" w:color="auto"/>
            <w:left w:val="none" w:sz="0" w:space="0" w:color="auto"/>
            <w:bottom w:val="none" w:sz="0" w:space="0" w:color="auto"/>
            <w:right w:val="none" w:sz="0" w:space="0" w:color="auto"/>
          </w:divBdr>
        </w:div>
        <w:div w:id="935361980">
          <w:marLeft w:val="480"/>
          <w:marRight w:val="0"/>
          <w:marTop w:val="0"/>
          <w:marBottom w:val="0"/>
          <w:divBdr>
            <w:top w:val="none" w:sz="0" w:space="0" w:color="auto"/>
            <w:left w:val="none" w:sz="0" w:space="0" w:color="auto"/>
            <w:bottom w:val="none" w:sz="0" w:space="0" w:color="auto"/>
            <w:right w:val="none" w:sz="0" w:space="0" w:color="auto"/>
          </w:divBdr>
        </w:div>
        <w:div w:id="935871701">
          <w:marLeft w:val="480"/>
          <w:marRight w:val="0"/>
          <w:marTop w:val="0"/>
          <w:marBottom w:val="0"/>
          <w:divBdr>
            <w:top w:val="none" w:sz="0" w:space="0" w:color="auto"/>
            <w:left w:val="none" w:sz="0" w:space="0" w:color="auto"/>
            <w:bottom w:val="none" w:sz="0" w:space="0" w:color="auto"/>
            <w:right w:val="none" w:sz="0" w:space="0" w:color="auto"/>
          </w:divBdr>
        </w:div>
        <w:div w:id="957876784">
          <w:marLeft w:val="480"/>
          <w:marRight w:val="0"/>
          <w:marTop w:val="0"/>
          <w:marBottom w:val="0"/>
          <w:divBdr>
            <w:top w:val="none" w:sz="0" w:space="0" w:color="auto"/>
            <w:left w:val="none" w:sz="0" w:space="0" w:color="auto"/>
            <w:bottom w:val="none" w:sz="0" w:space="0" w:color="auto"/>
            <w:right w:val="none" w:sz="0" w:space="0" w:color="auto"/>
          </w:divBdr>
        </w:div>
        <w:div w:id="987828647">
          <w:marLeft w:val="480"/>
          <w:marRight w:val="0"/>
          <w:marTop w:val="0"/>
          <w:marBottom w:val="0"/>
          <w:divBdr>
            <w:top w:val="none" w:sz="0" w:space="0" w:color="auto"/>
            <w:left w:val="none" w:sz="0" w:space="0" w:color="auto"/>
            <w:bottom w:val="none" w:sz="0" w:space="0" w:color="auto"/>
            <w:right w:val="none" w:sz="0" w:space="0" w:color="auto"/>
          </w:divBdr>
        </w:div>
        <w:div w:id="988752584">
          <w:marLeft w:val="480"/>
          <w:marRight w:val="0"/>
          <w:marTop w:val="0"/>
          <w:marBottom w:val="0"/>
          <w:divBdr>
            <w:top w:val="none" w:sz="0" w:space="0" w:color="auto"/>
            <w:left w:val="none" w:sz="0" w:space="0" w:color="auto"/>
            <w:bottom w:val="none" w:sz="0" w:space="0" w:color="auto"/>
            <w:right w:val="none" w:sz="0" w:space="0" w:color="auto"/>
          </w:divBdr>
        </w:div>
        <w:div w:id="994408827">
          <w:marLeft w:val="480"/>
          <w:marRight w:val="0"/>
          <w:marTop w:val="0"/>
          <w:marBottom w:val="0"/>
          <w:divBdr>
            <w:top w:val="none" w:sz="0" w:space="0" w:color="auto"/>
            <w:left w:val="none" w:sz="0" w:space="0" w:color="auto"/>
            <w:bottom w:val="none" w:sz="0" w:space="0" w:color="auto"/>
            <w:right w:val="none" w:sz="0" w:space="0" w:color="auto"/>
          </w:divBdr>
        </w:div>
        <w:div w:id="998071233">
          <w:marLeft w:val="480"/>
          <w:marRight w:val="0"/>
          <w:marTop w:val="0"/>
          <w:marBottom w:val="0"/>
          <w:divBdr>
            <w:top w:val="none" w:sz="0" w:space="0" w:color="auto"/>
            <w:left w:val="none" w:sz="0" w:space="0" w:color="auto"/>
            <w:bottom w:val="none" w:sz="0" w:space="0" w:color="auto"/>
            <w:right w:val="none" w:sz="0" w:space="0" w:color="auto"/>
          </w:divBdr>
        </w:div>
        <w:div w:id="1000961966">
          <w:marLeft w:val="480"/>
          <w:marRight w:val="0"/>
          <w:marTop w:val="0"/>
          <w:marBottom w:val="0"/>
          <w:divBdr>
            <w:top w:val="none" w:sz="0" w:space="0" w:color="auto"/>
            <w:left w:val="none" w:sz="0" w:space="0" w:color="auto"/>
            <w:bottom w:val="none" w:sz="0" w:space="0" w:color="auto"/>
            <w:right w:val="none" w:sz="0" w:space="0" w:color="auto"/>
          </w:divBdr>
        </w:div>
        <w:div w:id="1022778427">
          <w:marLeft w:val="480"/>
          <w:marRight w:val="0"/>
          <w:marTop w:val="0"/>
          <w:marBottom w:val="0"/>
          <w:divBdr>
            <w:top w:val="none" w:sz="0" w:space="0" w:color="auto"/>
            <w:left w:val="none" w:sz="0" w:space="0" w:color="auto"/>
            <w:bottom w:val="none" w:sz="0" w:space="0" w:color="auto"/>
            <w:right w:val="none" w:sz="0" w:space="0" w:color="auto"/>
          </w:divBdr>
        </w:div>
        <w:div w:id="1029184954">
          <w:marLeft w:val="480"/>
          <w:marRight w:val="0"/>
          <w:marTop w:val="0"/>
          <w:marBottom w:val="0"/>
          <w:divBdr>
            <w:top w:val="none" w:sz="0" w:space="0" w:color="auto"/>
            <w:left w:val="none" w:sz="0" w:space="0" w:color="auto"/>
            <w:bottom w:val="none" w:sz="0" w:space="0" w:color="auto"/>
            <w:right w:val="none" w:sz="0" w:space="0" w:color="auto"/>
          </w:divBdr>
        </w:div>
        <w:div w:id="1049260023">
          <w:marLeft w:val="480"/>
          <w:marRight w:val="0"/>
          <w:marTop w:val="0"/>
          <w:marBottom w:val="0"/>
          <w:divBdr>
            <w:top w:val="none" w:sz="0" w:space="0" w:color="auto"/>
            <w:left w:val="none" w:sz="0" w:space="0" w:color="auto"/>
            <w:bottom w:val="none" w:sz="0" w:space="0" w:color="auto"/>
            <w:right w:val="none" w:sz="0" w:space="0" w:color="auto"/>
          </w:divBdr>
        </w:div>
        <w:div w:id="1068382040">
          <w:marLeft w:val="480"/>
          <w:marRight w:val="0"/>
          <w:marTop w:val="0"/>
          <w:marBottom w:val="0"/>
          <w:divBdr>
            <w:top w:val="none" w:sz="0" w:space="0" w:color="auto"/>
            <w:left w:val="none" w:sz="0" w:space="0" w:color="auto"/>
            <w:bottom w:val="none" w:sz="0" w:space="0" w:color="auto"/>
            <w:right w:val="none" w:sz="0" w:space="0" w:color="auto"/>
          </w:divBdr>
        </w:div>
        <w:div w:id="1079985303">
          <w:marLeft w:val="480"/>
          <w:marRight w:val="0"/>
          <w:marTop w:val="0"/>
          <w:marBottom w:val="0"/>
          <w:divBdr>
            <w:top w:val="none" w:sz="0" w:space="0" w:color="auto"/>
            <w:left w:val="none" w:sz="0" w:space="0" w:color="auto"/>
            <w:bottom w:val="none" w:sz="0" w:space="0" w:color="auto"/>
            <w:right w:val="none" w:sz="0" w:space="0" w:color="auto"/>
          </w:divBdr>
        </w:div>
        <w:div w:id="1086613948">
          <w:marLeft w:val="480"/>
          <w:marRight w:val="0"/>
          <w:marTop w:val="0"/>
          <w:marBottom w:val="0"/>
          <w:divBdr>
            <w:top w:val="none" w:sz="0" w:space="0" w:color="auto"/>
            <w:left w:val="none" w:sz="0" w:space="0" w:color="auto"/>
            <w:bottom w:val="none" w:sz="0" w:space="0" w:color="auto"/>
            <w:right w:val="none" w:sz="0" w:space="0" w:color="auto"/>
          </w:divBdr>
        </w:div>
        <w:div w:id="1093747987">
          <w:marLeft w:val="480"/>
          <w:marRight w:val="0"/>
          <w:marTop w:val="0"/>
          <w:marBottom w:val="0"/>
          <w:divBdr>
            <w:top w:val="none" w:sz="0" w:space="0" w:color="auto"/>
            <w:left w:val="none" w:sz="0" w:space="0" w:color="auto"/>
            <w:bottom w:val="none" w:sz="0" w:space="0" w:color="auto"/>
            <w:right w:val="none" w:sz="0" w:space="0" w:color="auto"/>
          </w:divBdr>
        </w:div>
        <w:div w:id="1115061050">
          <w:marLeft w:val="480"/>
          <w:marRight w:val="0"/>
          <w:marTop w:val="0"/>
          <w:marBottom w:val="0"/>
          <w:divBdr>
            <w:top w:val="none" w:sz="0" w:space="0" w:color="auto"/>
            <w:left w:val="none" w:sz="0" w:space="0" w:color="auto"/>
            <w:bottom w:val="none" w:sz="0" w:space="0" w:color="auto"/>
            <w:right w:val="none" w:sz="0" w:space="0" w:color="auto"/>
          </w:divBdr>
        </w:div>
        <w:div w:id="1120107224">
          <w:marLeft w:val="480"/>
          <w:marRight w:val="0"/>
          <w:marTop w:val="0"/>
          <w:marBottom w:val="0"/>
          <w:divBdr>
            <w:top w:val="none" w:sz="0" w:space="0" w:color="auto"/>
            <w:left w:val="none" w:sz="0" w:space="0" w:color="auto"/>
            <w:bottom w:val="none" w:sz="0" w:space="0" w:color="auto"/>
            <w:right w:val="none" w:sz="0" w:space="0" w:color="auto"/>
          </w:divBdr>
        </w:div>
        <w:div w:id="1163424733">
          <w:marLeft w:val="480"/>
          <w:marRight w:val="0"/>
          <w:marTop w:val="0"/>
          <w:marBottom w:val="0"/>
          <w:divBdr>
            <w:top w:val="none" w:sz="0" w:space="0" w:color="auto"/>
            <w:left w:val="none" w:sz="0" w:space="0" w:color="auto"/>
            <w:bottom w:val="none" w:sz="0" w:space="0" w:color="auto"/>
            <w:right w:val="none" w:sz="0" w:space="0" w:color="auto"/>
          </w:divBdr>
        </w:div>
        <w:div w:id="1170170311">
          <w:marLeft w:val="480"/>
          <w:marRight w:val="0"/>
          <w:marTop w:val="0"/>
          <w:marBottom w:val="0"/>
          <w:divBdr>
            <w:top w:val="none" w:sz="0" w:space="0" w:color="auto"/>
            <w:left w:val="none" w:sz="0" w:space="0" w:color="auto"/>
            <w:bottom w:val="none" w:sz="0" w:space="0" w:color="auto"/>
            <w:right w:val="none" w:sz="0" w:space="0" w:color="auto"/>
          </w:divBdr>
        </w:div>
        <w:div w:id="1172600857">
          <w:marLeft w:val="480"/>
          <w:marRight w:val="0"/>
          <w:marTop w:val="0"/>
          <w:marBottom w:val="0"/>
          <w:divBdr>
            <w:top w:val="none" w:sz="0" w:space="0" w:color="auto"/>
            <w:left w:val="none" w:sz="0" w:space="0" w:color="auto"/>
            <w:bottom w:val="none" w:sz="0" w:space="0" w:color="auto"/>
            <w:right w:val="none" w:sz="0" w:space="0" w:color="auto"/>
          </w:divBdr>
        </w:div>
        <w:div w:id="1183321805">
          <w:marLeft w:val="480"/>
          <w:marRight w:val="0"/>
          <w:marTop w:val="0"/>
          <w:marBottom w:val="0"/>
          <w:divBdr>
            <w:top w:val="none" w:sz="0" w:space="0" w:color="auto"/>
            <w:left w:val="none" w:sz="0" w:space="0" w:color="auto"/>
            <w:bottom w:val="none" w:sz="0" w:space="0" w:color="auto"/>
            <w:right w:val="none" w:sz="0" w:space="0" w:color="auto"/>
          </w:divBdr>
        </w:div>
        <w:div w:id="1187327227">
          <w:marLeft w:val="480"/>
          <w:marRight w:val="0"/>
          <w:marTop w:val="0"/>
          <w:marBottom w:val="0"/>
          <w:divBdr>
            <w:top w:val="none" w:sz="0" w:space="0" w:color="auto"/>
            <w:left w:val="none" w:sz="0" w:space="0" w:color="auto"/>
            <w:bottom w:val="none" w:sz="0" w:space="0" w:color="auto"/>
            <w:right w:val="none" w:sz="0" w:space="0" w:color="auto"/>
          </w:divBdr>
        </w:div>
        <w:div w:id="1188564942">
          <w:marLeft w:val="480"/>
          <w:marRight w:val="0"/>
          <w:marTop w:val="0"/>
          <w:marBottom w:val="0"/>
          <w:divBdr>
            <w:top w:val="none" w:sz="0" w:space="0" w:color="auto"/>
            <w:left w:val="none" w:sz="0" w:space="0" w:color="auto"/>
            <w:bottom w:val="none" w:sz="0" w:space="0" w:color="auto"/>
            <w:right w:val="none" w:sz="0" w:space="0" w:color="auto"/>
          </w:divBdr>
        </w:div>
        <w:div w:id="1210996376">
          <w:marLeft w:val="480"/>
          <w:marRight w:val="0"/>
          <w:marTop w:val="0"/>
          <w:marBottom w:val="0"/>
          <w:divBdr>
            <w:top w:val="none" w:sz="0" w:space="0" w:color="auto"/>
            <w:left w:val="none" w:sz="0" w:space="0" w:color="auto"/>
            <w:bottom w:val="none" w:sz="0" w:space="0" w:color="auto"/>
            <w:right w:val="none" w:sz="0" w:space="0" w:color="auto"/>
          </w:divBdr>
        </w:div>
        <w:div w:id="1211964210">
          <w:marLeft w:val="480"/>
          <w:marRight w:val="0"/>
          <w:marTop w:val="0"/>
          <w:marBottom w:val="0"/>
          <w:divBdr>
            <w:top w:val="none" w:sz="0" w:space="0" w:color="auto"/>
            <w:left w:val="none" w:sz="0" w:space="0" w:color="auto"/>
            <w:bottom w:val="none" w:sz="0" w:space="0" w:color="auto"/>
            <w:right w:val="none" w:sz="0" w:space="0" w:color="auto"/>
          </w:divBdr>
        </w:div>
        <w:div w:id="1215044234">
          <w:marLeft w:val="480"/>
          <w:marRight w:val="0"/>
          <w:marTop w:val="0"/>
          <w:marBottom w:val="0"/>
          <w:divBdr>
            <w:top w:val="none" w:sz="0" w:space="0" w:color="auto"/>
            <w:left w:val="none" w:sz="0" w:space="0" w:color="auto"/>
            <w:bottom w:val="none" w:sz="0" w:space="0" w:color="auto"/>
            <w:right w:val="none" w:sz="0" w:space="0" w:color="auto"/>
          </w:divBdr>
        </w:div>
        <w:div w:id="1224214031">
          <w:marLeft w:val="480"/>
          <w:marRight w:val="0"/>
          <w:marTop w:val="0"/>
          <w:marBottom w:val="0"/>
          <w:divBdr>
            <w:top w:val="none" w:sz="0" w:space="0" w:color="auto"/>
            <w:left w:val="none" w:sz="0" w:space="0" w:color="auto"/>
            <w:bottom w:val="none" w:sz="0" w:space="0" w:color="auto"/>
            <w:right w:val="none" w:sz="0" w:space="0" w:color="auto"/>
          </w:divBdr>
        </w:div>
        <w:div w:id="1243296589">
          <w:marLeft w:val="480"/>
          <w:marRight w:val="0"/>
          <w:marTop w:val="0"/>
          <w:marBottom w:val="0"/>
          <w:divBdr>
            <w:top w:val="none" w:sz="0" w:space="0" w:color="auto"/>
            <w:left w:val="none" w:sz="0" w:space="0" w:color="auto"/>
            <w:bottom w:val="none" w:sz="0" w:space="0" w:color="auto"/>
            <w:right w:val="none" w:sz="0" w:space="0" w:color="auto"/>
          </w:divBdr>
        </w:div>
        <w:div w:id="1245148549">
          <w:marLeft w:val="480"/>
          <w:marRight w:val="0"/>
          <w:marTop w:val="0"/>
          <w:marBottom w:val="0"/>
          <w:divBdr>
            <w:top w:val="none" w:sz="0" w:space="0" w:color="auto"/>
            <w:left w:val="none" w:sz="0" w:space="0" w:color="auto"/>
            <w:bottom w:val="none" w:sz="0" w:space="0" w:color="auto"/>
            <w:right w:val="none" w:sz="0" w:space="0" w:color="auto"/>
          </w:divBdr>
        </w:div>
        <w:div w:id="1259944717">
          <w:marLeft w:val="480"/>
          <w:marRight w:val="0"/>
          <w:marTop w:val="0"/>
          <w:marBottom w:val="0"/>
          <w:divBdr>
            <w:top w:val="none" w:sz="0" w:space="0" w:color="auto"/>
            <w:left w:val="none" w:sz="0" w:space="0" w:color="auto"/>
            <w:bottom w:val="none" w:sz="0" w:space="0" w:color="auto"/>
            <w:right w:val="none" w:sz="0" w:space="0" w:color="auto"/>
          </w:divBdr>
        </w:div>
        <w:div w:id="1263493909">
          <w:marLeft w:val="480"/>
          <w:marRight w:val="0"/>
          <w:marTop w:val="0"/>
          <w:marBottom w:val="0"/>
          <w:divBdr>
            <w:top w:val="none" w:sz="0" w:space="0" w:color="auto"/>
            <w:left w:val="none" w:sz="0" w:space="0" w:color="auto"/>
            <w:bottom w:val="none" w:sz="0" w:space="0" w:color="auto"/>
            <w:right w:val="none" w:sz="0" w:space="0" w:color="auto"/>
          </w:divBdr>
        </w:div>
        <w:div w:id="1267275316">
          <w:marLeft w:val="480"/>
          <w:marRight w:val="0"/>
          <w:marTop w:val="0"/>
          <w:marBottom w:val="0"/>
          <w:divBdr>
            <w:top w:val="none" w:sz="0" w:space="0" w:color="auto"/>
            <w:left w:val="none" w:sz="0" w:space="0" w:color="auto"/>
            <w:bottom w:val="none" w:sz="0" w:space="0" w:color="auto"/>
            <w:right w:val="none" w:sz="0" w:space="0" w:color="auto"/>
          </w:divBdr>
        </w:div>
        <w:div w:id="1273513168">
          <w:marLeft w:val="480"/>
          <w:marRight w:val="0"/>
          <w:marTop w:val="0"/>
          <w:marBottom w:val="0"/>
          <w:divBdr>
            <w:top w:val="none" w:sz="0" w:space="0" w:color="auto"/>
            <w:left w:val="none" w:sz="0" w:space="0" w:color="auto"/>
            <w:bottom w:val="none" w:sz="0" w:space="0" w:color="auto"/>
            <w:right w:val="none" w:sz="0" w:space="0" w:color="auto"/>
          </w:divBdr>
        </w:div>
        <w:div w:id="1291788862">
          <w:marLeft w:val="480"/>
          <w:marRight w:val="0"/>
          <w:marTop w:val="0"/>
          <w:marBottom w:val="0"/>
          <w:divBdr>
            <w:top w:val="none" w:sz="0" w:space="0" w:color="auto"/>
            <w:left w:val="none" w:sz="0" w:space="0" w:color="auto"/>
            <w:bottom w:val="none" w:sz="0" w:space="0" w:color="auto"/>
            <w:right w:val="none" w:sz="0" w:space="0" w:color="auto"/>
          </w:divBdr>
        </w:div>
        <w:div w:id="1294409093">
          <w:marLeft w:val="480"/>
          <w:marRight w:val="0"/>
          <w:marTop w:val="0"/>
          <w:marBottom w:val="0"/>
          <w:divBdr>
            <w:top w:val="none" w:sz="0" w:space="0" w:color="auto"/>
            <w:left w:val="none" w:sz="0" w:space="0" w:color="auto"/>
            <w:bottom w:val="none" w:sz="0" w:space="0" w:color="auto"/>
            <w:right w:val="none" w:sz="0" w:space="0" w:color="auto"/>
          </w:divBdr>
        </w:div>
        <w:div w:id="1295257333">
          <w:marLeft w:val="480"/>
          <w:marRight w:val="0"/>
          <w:marTop w:val="0"/>
          <w:marBottom w:val="0"/>
          <w:divBdr>
            <w:top w:val="none" w:sz="0" w:space="0" w:color="auto"/>
            <w:left w:val="none" w:sz="0" w:space="0" w:color="auto"/>
            <w:bottom w:val="none" w:sz="0" w:space="0" w:color="auto"/>
            <w:right w:val="none" w:sz="0" w:space="0" w:color="auto"/>
          </w:divBdr>
        </w:div>
        <w:div w:id="1298292163">
          <w:marLeft w:val="480"/>
          <w:marRight w:val="0"/>
          <w:marTop w:val="0"/>
          <w:marBottom w:val="0"/>
          <w:divBdr>
            <w:top w:val="none" w:sz="0" w:space="0" w:color="auto"/>
            <w:left w:val="none" w:sz="0" w:space="0" w:color="auto"/>
            <w:bottom w:val="none" w:sz="0" w:space="0" w:color="auto"/>
            <w:right w:val="none" w:sz="0" w:space="0" w:color="auto"/>
          </w:divBdr>
        </w:div>
        <w:div w:id="1299341125">
          <w:marLeft w:val="480"/>
          <w:marRight w:val="0"/>
          <w:marTop w:val="0"/>
          <w:marBottom w:val="0"/>
          <w:divBdr>
            <w:top w:val="none" w:sz="0" w:space="0" w:color="auto"/>
            <w:left w:val="none" w:sz="0" w:space="0" w:color="auto"/>
            <w:bottom w:val="none" w:sz="0" w:space="0" w:color="auto"/>
            <w:right w:val="none" w:sz="0" w:space="0" w:color="auto"/>
          </w:divBdr>
        </w:div>
        <w:div w:id="1306936514">
          <w:marLeft w:val="480"/>
          <w:marRight w:val="0"/>
          <w:marTop w:val="0"/>
          <w:marBottom w:val="0"/>
          <w:divBdr>
            <w:top w:val="none" w:sz="0" w:space="0" w:color="auto"/>
            <w:left w:val="none" w:sz="0" w:space="0" w:color="auto"/>
            <w:bottom w:val="none" w:sz="0" w:space="0" w:color="auto"/>
            <w:right w:val="none" w:sz="0" w:space="0" w:color="auto"/>
          </w:divBdr>
        </w:div>
        <w:div w:id="1317949973">
          <w:marLeft w:val="480"/>
          <w:marRight w:val="0"/>
          <w:marTop w:val="0"/>
          <w:marBottom w:val="0"/>
          <w:divBdr>
            <w:top w:val="none" w:sz="0" w:space="0" w:color="auto"/>
            <w:left w:val="none" w:sz="0" w:space="0" w:color="auto"/>
            <w:bottom w:val="none" w:sz="0" w:space="0" w:color="auto"/>
            <w:right w:val="none" w:sz="0" w:space="0" w:color="auto"/>
          </w:divBdr>
        </w:div>
        <w:div w:id="1325815904">
          <w:marLeft w:val="480"/>
          <w:marRight w:val="0"/>
          <w:marTop w:val="0"/>
          <w:marBottom w:val="0"/>
          <w:divBdr>
            <w:top w:val="none" w:sz="0" w:space="0" w:color="auto"/>
            <w:left w:val="none" w:sz="0" w:space="0" w:color="auto"/>
            <w:bottom w:val="none" w:sz="0" w:space="0" w:color="auto"/>
            <w:right w:val="none" w:sz="0" w:space="0" w:color="auto"/>
          </w:divBdr>
        </w:div>
        <w:div w:id="1346982138">
          <w:marLeft w:val="480"/>
          <w:marRight w:val="0"/>
          <w:marTop w:val="0"/>
          <w:marBottom w:val="0"/>
          <w:divBdr>
            <w:top w:val="none" w:sz="0" w:space="0" w:color="auto"/>
            <w:left w:val="none" w:sz="0" w:space="0" w:color="auto"/>
            <w:bottom w:val="none" w:sz="0" w:space="0" w:color="auto"/>
            <w:right w:val="none" w:sz="0" w:space="0" w:color="auto"/>
          </w:divBdr>
        </w:div>
        <w:div w:id="1352953548">
          <w:marLeft w:val="480"/>
          <w:marRight w:val="0"/>
          <w:marTop w:val="0"/>
          <w:marBottom w:val="0"/>
          <w:divBdr>
            <w:top w:val="none" w:sz="0" w:space="0" w:color="auto"/>
            <w:left w:val="none" w:sz="0" w:space="0" w:color="auto"/>
            <w:bottom w:val="none" w:sz="0" w:space="0" w:color="auto"/>
            <w:right w:val="none" w:sz="0" w:space="0" w:color="auto"/>
          </w:divBdr>
        </w:div>
        <w:div w:id="1354456784">
          <w:marLeft w:val="480"/>
          <w:marRight w:val="0"/>
          <w:marTop w:val="0"/>
          <w:marBottom w:val="0"/>
          <w:divBdr>
            <w:top w:val="none" w:sz="0" w:space="0" w:color="auto"/>
            <w:left w:val="none" w:sz="0" w:space="0" w:color="auto"/>
            <w:bottom w:val="none" w:sz="0" w:space="0" w:color="auto"/>
            <w:right w:val="none" w:sz="0" w:space="0" w:color="auto"/>
          </w:divBdr>
        </w:div>
        <w:div w:id="1356884234">
          <w:marLeft w:val="480"/>
          <w:marRight w:val="0"/>
          <w:marTop w:val="0"/>
          <w:marBottom w:val="0"/>
          <w:divBdr>
            <w:top w:val="none" w:sz="0" w:space="0" w:color="auto"/>
            <w:left w:val="none" w:sz="0" w:space="0" w:color="auto"/>
            <w:bottom w:val="none" w:sz="0" w:space="0" w:color="auto"/>
            <w:right w:val="none" w:sz="0" w:space="0" w:color="auto"/>
          </w:divBdr>
        </w:div>
        <w:div w:id="1357123751">
          <w:marLeft w:val="480"/>
          <w:marRight w:val="0"/>
          <w:marTop w:val="0"/>
          <w:marBottom w:val="0"/>
          <w:divBdr>
            <w:top w:val="none" w:sz="0" w:space="0" w:color="auto"/>
            <w:left w:val="none" w:sz="0" w:space="0" w:color="auto"/>
            <w:bottom w:val="none" w:sz="0" w:space="0" w:color="auto"/>
            <w:right w:val="none" w:sz="0" w:space="0" w:color="auto"/>
          </w:divBdr>
        </w:div>
        <w:div w:id="1371758560">
          <w:marLeft w:val="480"/>
          <w:marRight w:val="0"/>
          <w:marTop w:val="0"/>
          <w:marBottom w:val="0"/>
          <w:divBdr>
            <w:top w:val="none" w:sz="0" w:space="0" w:color="auto"/>
            <w:left w:val="none" w:sz="0" w:space="0" w:color="auto"/>
            <w:bottom w:val="none" w:sz="0" w:space="0" w:color="auto"/>
            <w:right w:val="none" w:sz="0" w:space="0" w:color="auto"/>
          </w:divBdr>
        </w:div>
        <w:div w:id="1382747438">
          <w:marLeft w:val="480"/>
          <w:marRight w:val="0"/>
          <w:marTop w:val="0"/>
          <w:marBottom w:val="0"/>
          <w:divBdr>
            <w:top w:val="none" w:sz="0" w:space="0" w:color="auto"/>
            <w:left w:val="none" w:sz="0" w:space="0" w:color="auto"/>
            <w:bottom w:val="none" w:sz="0" w:space="0" w:color="auto"/>
            <w:right w:val="none" w:sz="0" w:space="0" w:color="auto"/>
          </w:divBdr>
        </w:div>
        <w:div w:id="1398478008">
          <w:marLeft w:val="480"/>
          <w:marRight w:val="0"/>
          <w:marTop w:val="0"/>
          <w:marBottom w:val="0"/>
          <w:divBdr>
            <w:top w:val="none" w:sz="0" w:space="0" w:color="auto"/>
            <w:left w:val="none" w:sz="0" w:space="0" w:color="auto"/>
            <w:bottom w:val="none" w:sz="0" w:space="0" w:color="auto"/>
            <w:right w:val="none" w:sz="0" w:space="0" w:color="auto"/>
          </w:divBdr>
        </w:div>
        <w:div w:id="1403478715">
          <w:marLeft w:val="480"/>
          <w:marRight w:val="0"/>
          <w:marTop w:val="0"/>
          <w:marBottom w:val="0"/>
          <w:divBdr>
            <w:top w:val="none" w:sz="0" w:space="0" w:color="auto"/>
            <w:left w:val="none" w:sz="0" w:space="0" w:color="auto"/>
            <w:bottom w:val="none" w:sz="0" w:space="0" w:color="auto"/>
            <w:right w:val="none" w:sz="0" w:space="0" w:color="auto"/>
          </w:divBdr>
        </w:div>
        <w:div w:id="1408840061">
          <w:marLeft w:val="480"/>
          <w:marRight w:val="0"/>
          <w:marTop w:val="0"/>
          <w:marBottom w:val="0"/>
          <w:divBdr>
            <w:top w:val="none" w:sz="0" w:space="0" w:color="auto"/>
            <w:left w:val="none" w:sz="0" w:space="0" w:color="auto"/>
            <w:bottom w:val="none" w:sz="0" w:space="0" w:color="auto"/>
            <w:right w:val="none" w:sz="0" w:space="0" w:color="auto"/>
          </w:divBdr>
        </w:div>
        <w:div w:id="1416708747">
          <w:marLeft w:val="480"/>
          <w:marRight w:val="0"/>
          <w:marTop w:val="0"/>
          <w:marBottom w:val="0"/>
          <w:divBdr>
            <w:top w:val="none" w:sz="0" w:space="0" w:color="auto"/>
            <w:left w:val="none" w:sz="0" w:space="0" w:color="auto"/>
            <w:bottom w:val="none" w:sz="0" w:space="0" w:color="auto"/>
            <w:right w:val="none" w:sz="0" w:space="0" w:color="auto"/>
          </w:divBdr>
        </w:div>
        <w:div w:id="1417901824">
          <w:marLeft w:val="480"/>
          <w:marRight w:val="0"/>
          <w:marTop w:val="0"/>
          <w:marBottom w:val="0"/>
          <w:divBdr>
            <w:top w:val="none" w:sz="0" w:space="0" w:color="auto"/>
            <w:left w:val="none" w:sz="0" w:space="0" w:color="auto"/>
            <w:bottom w:val="none" w:sz="0" w:space="0" w:color="auto"/>
            <w:right w:val="none" w:sz="0" w:space="0" w:color="auto"/>
          </w:divBdr>
        </w:div>
        <w:div w:id="1420246974">
          <w:marLeft w:val="480"/>
          <w:marRight w:val="0"/>
          <w:marTop w:val="0"/>
          <w:marBottom w:val="0"/>
          <w:divBdr>
            <w:top w:val="none" w:sz="0" w:space="0" w:color="auto"/>
            <w:left w:val="none" w:sz="0" w:space="0" w:color="auto"/>
            <w:bottom w:val="none" w:sz="0" w:space="0" w:color="auto"/>
            <w:right w:val="none" w:sz="0" w:space="0" w:color="auto"/>
          </w:divBdr>
        </w:div>
        <w:div w:id="1424230510">
          <w:marLeft w:val="480"/>
          <w:marRight w:val="0"/>
          <w:marTop w:val="0"/>
          <w:marBottom w:val="0"/>
          <w:divBdr>
            <w:top w:val="none" w:sz="0" w:space="0" w:color="auto"/>
            <w:left w:val="none" w:sz="0" w:space="0" w:color="auto"/>
            <w:bottom w:val="none" w:sz="0" w:space="0" w:color="auto"/>
            <w:right w:val="none" w:sz="0" w:space="0" w:color="auto"/>
          </w:divBdr>
        </w:div>
        <w:div w:id="1437554696">
          <w:marLeft w:val="480"/>
          <w:marRight w:val="0"/>
          <w:marTop w:val="0"/>
          <w:marBottom w:val="0"/>
          <w:divBdr>
            <w:top w:val="none" w:sz="0" w:space="0" w:color="auto"/>
            <w:left w:val="none" w:sz="0" w:space="0" w:color="auto"/>
            <w:bottom w:val="none" w:sz="0" w:space="0" w:color="auto"/>
            <w:right w:val="none" w:sz="0" w:space="0" w:color="auto"/>
          </w:divBdr>
        </w:div>
        <w:div w:id="1440099431">
          <w:marLeft w:val="480"/>
          <w:marRight w:val="0"/>
          <w:marTop w:val="0"/>
          <w:marBottom w:val="0"/>
          <w:divBdr>
            <w:top w:val="none" w:sz="0" w:space="0" w:color="auto"/>
            <w:left w:val="none" w:sz="0" w:space="0" w:color="auto"/>
            <w:bottom w:val="none" w:sz="0" w:space="0" w:color="auto"/>
            <w:right w:val="none" w:sz="0" w:space="0" w:color="auto"/>
          </w:divBdr>
        </w:div>
        <w:div w:id="1440756210">
          <w:marLeft w:val="480"/>
          <w:marRight w:val="0"/>
          <w:marTop w:val="0"/>
          <w:marBottom w:val="0"/>
          <w:divBdr>
            <w:top w:val="none" w:sz="0" w:space="0" w:color="auto"/>
            <w:left w:val="none" w:sz="0" w:space="0" w:color="auto"/>
            <w:bottom w:val="none" w:sz="0" w:space="0" w:color="auto"/>
            <w:right w:val="none" w:sz="0" w:space="0" w:color="auto"/>
          </w:divBdr>
        </w:div>
        <w:div w:id="1445035936">
          <w:marLeft w:val="480"/>
          <w:marRight w:val="0"/>
          <w:marTop w:val="0"/>
          <w:marBottom w:val="0"/>
          <w:divBdr>
            <w:top w:val="none" w:sz="0" w:space="0" w:color="auto"/>
            <w:left w:val="none" w:sz="0" w:space="0" w:color="auto"/>
            <w:bottom w:val="none" w:sz="0" w:space="0" w:color="auto"/>
            <w:right w:val="none" w:sz="0" w:space="0" w:color="auto"/>
          </w:divBdr>
        </w:div>
        <w:div w:id="1446541820">
          <w:marLeft w:val="480"/>
          <w:marRight w:val="0"/>
          <w:marTop w:val="0"/>
          <w:marBottom w:val="0"/>
          <w:divBdr>
            <w:top w:val="none" w:sz="0" w:space="0" w:color="auto"/>
            <w:left w:val="none" w:sz="0" w:space="0" w:color="auto"/>
            <w:bottom w:val="none" w:sz="0" w:space="0" w:color="auto"/>
            <w:right w:val="none" w:sz="0" w:space="0" w:color="auto"/>
          </w:divBdr>
        </w:div>
        <w:div w:id="1450473123">
          <w:marLeft w:val="480"/>
          <w:marRight w:val="0"/>
          <w:marTop w:val="0"/>
          <w:marBottom w:val="0"/>
          <w:divBdr>
            <w:top w:val="none" w:sz="0" w:space="0" w:color="auto"/>
            <w:left w:val="none" w:sz="0" w:space="0" w:color="auto"/>
            <w:bottom w:val="none" w:sz="0" w:space="0" w:color="auto"/>
            <w:right w:val="none" w:sz="0" w:space="0" w:color="auto"/>
          </w:divBdr>
        </w:div>
        <w:div w:id="1453327996">
          <w:marLeft w:val="480"/>
          <w:marRight w:val="0"/>
          <w:marTop w:val="0"/>
          <w:marBottom w:val="0"/>
          <w:divBdr>
            <w:top w:val="none" w:sz="0" w:space="0" w:color="auto"/>
            <w:left w:val="none" w:sz="0" w:space="0" w:color="auto"/>
            <w:bottom w:val="none" w:sz="0" w:space="0" w:color="auto"/>
            <w:right w:val="none" w:sz="0" w:space="0" w:color="auto"/>
          </w:divBdr>
        </w:div>
        <w:div w:id="1478109102">
          <w:marLeft w:val="480"/>
          <w:marRight w:val="0"/>
          <w:marTop w:val="0"/>
          <w:marBottom w:val="0"/>
          <w:divBdr>
            <w:top w:val="none" w:sz="0" w:space="0" w:color="auto"/>
            <w:left w:val="none" w:sz="0" w:space="0" w:color="auto"/>
            <w:bottom w:val="none" w:sz="0" w:space="0" w:color="auto"/>
            <w:right w:val="none" w:sz="0" w:space="0" w:color="auto"/>
          </w:divBdr>
        </w:div>
        <w:div w:id="1493133359">
          <w:marLeft w:val="480"/>
          <w:marRight w:val="0"/>
          <w:marTop w:val="0"/>
          <w:marBottom w:val="0"/>
          <w:divBdr>
            <w:top w:val="none" w:sz="0" w:space="0" w:color="auto"/>
            <w:left w:val="none" w:sz="0" w:space="0" w:color="auto"/>
            <w:bottom w:val="none" w:sz="0" w:space="0" w:color="auto"/>
            <w:right w:val="none" w:sz="0" w:space="0" w:color="auto"/>
          </w:divBdr>
        </w:div>
        <w:div w:id="1498114166">
          <w:marLeft w:val="480"/>
          <w:marRight w:val="0"/>
          <w:marTop w:val="0"/>
          <w:marBottom w:val="0"/>
          <w:divBdr>
            <w:top w:val="none" w:sz="0" w:space="0" w:color="auto"/>
            <w:left w:val="none" w:sz="0" w:space="0" w:color="auto"/>
            <w:bottom w:val="none" w:sz="0" w:space="0" w:color="auto"/>
            <w:right w:val="none" w:sz="0" w:space="0" w:color="auto"/>
          </w:divBdr>
        </w:div>
        <w:div w:id="1519735543">
          <w:marLeft w:val="480"/>
          <w:marRight w:val="0"/>
          <w:marTop w:val="0"/>
          <w:marBottom w:val="0"/>
          <w:divBdr>
            <w:top w:val="none" w:sz="0" w:space="0" w:color="auto"/>
            <w:left w:val="none" w:sz="0" w:space="0" w:color="auto"/>
            <w:bottom w:val="none" w:sz="0" w:space="0" w:color="auto"/>
            <w:right w:val="none" w:sz="0" w:space="0" w:color="auto"/>
          </w:divBdr>
        </w:div>
        <w:div w:id="1527133003">
          <w:marLeft w:val="480"/>
          <w:marRight w:val="0"/>
          <w:marTop w:val="0"/>
          <w:marBottom w:val="0"/>
          <w:divBdr>
            <w:top w:val="none" w:sz="0" w:space="0" w:color="auto"/>
            <w:left w:val="none" w:sz="0" w:space="0" w:color="auto"/>
            <w:bottom w:val="none" w:sz="0" w:space="0" w:color="auto"/>
            <w:right w:val="none" w:sz="0" w:space="0" w:color="auto"/>
          </w:divBdr>
        </w:div>
        <w:div w:id="1536384871">
          <w:marLeft w:val="480"/>
          <w:marRight w:val="0"/>
          <w:marTop w:val="0"/>
          <w:marBottom w:val="0"/>
          <w:divBdr>
            <w:top w:val="none" w:sz="0" w:space="0" w:color="auto"/>
            <w:left w:val="none" w:sz="0" w:space="0" w:color="auto"/>
            <w:bottom w:val="none" w:sz="0" w:space="0" w:color="auto"/>
            <w:right w:val="none" w:sz="0" w:space="0" w:color="auto"/>
          </w:divBdr>
        </w:div>
        <w:div w:id="1589659276">
          <w:marLeft w:val="480"/>
          <w:marRight w:val="0"/>
          <w:marTop w:val="0"/>
          <w:marBottom w:val="0"/>
          <w:divBdr>
            <w:top w:val="none" w:sz="0" w:space="0" w:color="auto"/>
            <w:left w:val="none" w:sz="0" w:space="0" w:color="auto"/>
            <w:bottom w:val="none" w:sz="0" w:space="0" w:color="auto"/>
            <w:right w:val="none" w:sz="0" w:space="0" w:color="auto"/>
          </w:divBdr>
        </w:div>
        <w:div w:id="1600528843">
          <w:marLeft w:val="480"/>
          <w:marRight w:val="0"/>
          <w:marTop w:val="0"/>
          <w:marBottom w:val="0"/>
          <w:divBdr>
            <w:top w:val="none" w:sz="0" w:space="0" w:color="auto"/>
            <w:left w:val="none" w:sz="0" w:space="0" w:color="auto"/>
            <w:bottom w:val="none" w:sz="0" w:space="0" w:color="auto"/>
            <w:right w:val="none" w:sz="0" w:space="0" w:color="auto"/>
          </w:divBdr>
        </w:div>
        <w:div w:id="1608461885">
          <w:marLeft w:val="480"/>
          <w:marRight w:val="0"/>
          <w:marTop w:val="0"/>
          <w:marBottom w:val="0"/>
          <w:divBdr>
            <w:top w:val="none" w:sz="0" w:space="0" w:color="auto"/>
            <w:left w:val="none" w:sz="0" w:space="0" w:color="auto"/>
            <w:bottom w:val="none" w:sz="0" w:space="0" w:color="auto"/>
            <w:right w:val="none" w:sz="0" w:space="0" w:color="auto"/>
          </w:divBdr>
        </w:div>
        <w:div w:id="1619020959">
          <w:marLeft w:val="480"/>
          <w:marRight w:val="0"/>
          <w:marTop w:val="0"/>
          <w:marBottom w:val="0"/>
          <w:divBdr>
            <w:top w:val="none" w:sz="0" w:space="0" w:color="auto"/>
            <w:left w:val="none" w:sz="0" w:space="0" w:color="auto"/>
            <w:bottom w:val="none" w:sz="0" w:space="0" w:color="auto"/>
            <w:right w:val="none" w:sz="0" w:space="0" w:color="auto"/>
          </w:divBdr>
        </w:div>
        <w:div w:id="1625849570">
          <w:marLeft w:val="480"/>
          <w:marRight w:val="0"/>
          <w:marTop w:val="0"/>
          <w:marBottom w:val="0"/>
          <w:divBdr>
            <w:top w:val="none" w:sz="0" w:space="0" w:color="auto"/>
            <w:left w:val="none" w:sz="0" w:space="0" w:color="auto"/>
            <w:bottom w:val="none" w:sz="0" w:space="0" w:color="auto"/>
            <w:right w:val="none" w:sz="0" w:space="0" w:color="auto"/>
          </w:divBdr>
        </w:div>
        <w:div w:id="1628974435">
          <w:marLeft w:val="480"/>
          <w:marRight w:val="0"/>
          <w:marTop w:val="0"/>
          <w:marBottom w:val="0"/>
          <w:divBdr>
            <w:top w:val="none" w:sz="0" w:space="0" w:color="auto"/>
            <w:left w:val="none" w:sz="0" w:space="0" w:color="auto"/>
            <w:bottom w:val="none" w:sz="0" w:space="0" w:color="auto"/>
            <w:right w:val="none" w:sz="0" w:space="0" w:color="auto"/>
          </w:divBdr>
        </w:div>
        <w:div w:id="1644961752">
          <w:marLeft w:val="480"/>
          <w:marRight w:val="0"/>
          <w:marTop w:val="0"/>
          <w:marBottom w:val="0"/>
          <w:divBdr>
            <w:top w:val="none" w:sz="0" w:space="0" w:color="auto"/>
            <w:left w:val="none" w:sz="0" w:space="0" w:color="auto"/>
            <w:bottom w:val="none" w:sz="0" w:space="0" w:color="auto"/>
            <w:right w:val="none" w:sz="0" w:space="0" w:color="auto"/>
          </w:divBdr>
        </w:div>
        <w:div w:id="1646008276">
          <w:marLeft w:val="480"/>
          <w:marRight w:val="0"/>
          <w:marTop w:val="0"/>
          <w:marBottom w:val="0"/>
          <w:divBdr>
            <w:top w:val="none" w:sz="0" w:space="0" w:color="auto"/>
            <w:left w:val="none" w:sz="0" w:space="0" w:color="auto"/>
            <w:bottom w:val="none" w:sz="0" w:space="0" w:color="auto"/>
            <w:right w:val="none" w:sz="0" w:space="0" w:color="auto"/>
          </w:divBdr>
        </w:div>
        <w:div w:id="1648970010">
          <w:marLeft w:val="480"/>
          <w:marRight w:val="0"/>
          <w:marTop w:val="0"/>
          <w:marBottom w:val="0"/>
          <w:divBdr>
            <w:top w:val="none" w:sz="0" w:space="0" w:color="auto"/>
            <w:left w:val="none" w:sz="0" w:space="0" w:color="auto"/>
            <w:bottom w:val="none" w:sz="0" w:space="0" w:color="auto"/>
            <w:right w:val="none" w:sz="0" w:space="0" w:color="auto"/>
          </w:divBdr>
        </w:div>
        <w:div w:id="1653174551">
          <w:marLeft w:val="480"/>
          <w:marRight w:val="0"/>
          <w:marTop w:val="0"/>
          <w:marBottom w:val="0"/>
          <w:divBdr>
            <w:top w:val="none" w:sz="0" w:space="0" w:color="auto"/>
            <w:left w:val="none" w:sz="0" w:space="0" w:color="auto"/>
            <w:bottom w:val="none" w:sz="0" w:space="0" w:color="auto"/>
            <w:right w:val="none" w:sz="0" w:space="0" w:color="auto"/>
          </w:divBdr>
        </w:div>
        <w:div w:id="1656564250">
          <w:marLeft w:val="480"/>
          <w:marRight w:val="0"/>
          <w:marTop w:val="0"/>
          <w:marBottom w:val="0"/>
          <w:divBdr>
            <w:top w:val="none" w:sz="0" w:space="0" w:color="auto"/>
            <w:left w:val="none" w:sz="0" w:space="0" w:color="auto"/>
            <w:bottom w:val="none" w:sz="0" w:space="0" w:color="auto"/>
            <w:right w:val="none" w:sz="0" w:space="0" w:color="auto"/>
          </w:divBdr>
        </w:div>
        <w:div w:id="1662809029">
          <w:marLeft w:val="480"/>
          <w:marRight w:val="0"/>
          <w:marTop w:val="0"/>
          <w:marBottom w:val="0"/>
          <w:divBdr>
            <w:top w:val="none" w:sz="0" w:space="0" w:color="auto"/>
            <w:left w:val="none" w:sz="0" w:space="0" w:color="auto"/>
            <w:bottom w:val="none" w:sz="0" w:space="0" w:color="auto"/>
            <w:right w:val="none" w:sz="0" w:space="0" w:color="auto"/>
          </w:divBdr>
        </w:div>
        <w:div w:id="1686858784">
          <w:marLeft w:val="480"/>
          <w:marRight w:val="0"/>
          <w:marTop w:val="0"/>
          <w:marBottom w:val="0"/>
          <w:divBdr>
            <w:top w:val="none" w:sz="0" w:space="0" w:color="auto"/>
            <w:left w:val="none" w:sz="0" w:space="0" w:color="auto"/>
            <w:bottom w:val="none" w:sz="0" w:space="0" w:color="auto"/>
            <w:right w:val="none" w:sz="0" w:space="0" w:color="auto"/>
          </w:divBdr>
        </w:div>
        <w:div w:id="1687631317">
          <w:marLeft w:val="480"/>
          <w:marRight w:val="0"/>
          <w:marTop w:val="0"/>
          <w:marBottom w:val="0"/>
          <w:divBdr>
            <w:top w:val="none" w:sz="0" w:space="0" w:color="auto"/>
            <w:left w:val="none" w:sz="0" w:space="0" w:color="auto"/>
            <w:bottom w:val="none" w:sz="0" w:space="0" w:color="auto"/>
            <w:right w:val="none" w:sz="0" w:space="0" w:color="auto"/>
          </w:divBdr>
        </w:div>
        <w:div w:id="1691833598">
          <w:marLeft w:val="480"/>
          <w:marRight w:val="0"/>
          <w:marTop w:val="0"/>
          <w:marBottom w:val="0"/>
          <w:divBdr>
            <w:top w:val="none" w:sz="0" w:space="0" w:color="auto"/>
            <w:left w:val="none" w:sz="0" w:space="0" w:color="auto"/>
            <w:bottom w:val="none" w:sz="0" w:space="0" w:color="auto"/>
            <w:right w:val="none" w:sz="0" w:space="0" w:color="auto"/>
          </w:divBdr>
        </w:div>
        <w:div w:id="1705444798">
          <w:marLeft w:val="480"/>
          <w:marRight w:val="0"/>
          <w:marTop w:val="0"/>
          <w:marBottom w:val="0"/>
          <w:divBdr>
            <w:top w:val="none" w:sz="0" w:space="0" w:color="auto"/>
            <w:left w:val="none" w:sz="0" w:space="0" w:color="auto"/>
            <w:bottom w:val="none" w:sz="0" w:space="0" w:color="auto"/>
            <w:right w:val="none" w:sz="0" w:space="0" w:color="auto"/>
          </w:divBdr>
        </w:div>
        <w:div w:id="1707218607">
          <w:marLeft w:val="480"/>
          <w:marRight w:val="0"/>
          <w:marTop w:val="0"/>
          <w:marBottom w:val="0"/>
          <w:divBdr>
            <w:top w:val="none" w:sz="0" w:space="0" w:color="auto"/>
            <w:left w:val="none" w:sz="0" w:space="0" w:color="auto"/>
            <w:bottom w:val="none" w:sz="0" w:space="0" w:color="auto"/>
            <w:right w:val="none" w:sz="0" w:space="0" w:color="auto"/>
          </w:divBdr>
        </w:div>
        <w:div w:id="1722627614">
          <w:marLeft w:val="480"/>
          <w:marRight w:val="0"/>
          <w:marTop w:val="0"/>
          <w:marBottom w:val="0"/>
          <w:divBdr>
            <w:top w:val="none" w:sz="0" w:space="0" w:color="auto"/>
            <w:left w:val="none" w:sz="0" w:space="0" w:color="auto"/>
            <w:bottom w:val="none" w:sz="0" w:space="0" w:color="auto"/>
            <w:right w:val="none" w:sz="0" w:space="0" w:color="auto"/>
          </w:divBdr>
        </w:div>
        <w:div w:id="1736928152">
          <w:marLeft w:val="480"/>
          <w:marRight w:val="0"/>
          <w:marTop w:val="0"/>
          <w:marBottom w:val="0"/>
          <w:divBdr>
            <w:top w:val="none" w:sz="0" w:space="0" w:color="auto"/>
            <w:left w:val="none" w:sz="0" w:space="0" w:color="auto"/>
            <w:bottom w:val="none" w:sz="0" w:space="0" w:color="auto"/>
            <w:right w:val="none" w:sz="0" w:space="0" w:color="auto"/>
          </w:divBdr>
        </w:div>
        <w:div w:id="1739136692">
          <w:marLeft w:val="480"/>
          <w:marRight w:val="0"/>
          <w:marTop w:val="0"/>
          <w:marBottom w:val="0"/>
          <w:divBdr>
            <w:top w:val="none" w:sz="0" w:space="0" w:color="auto"/>
            <w:left w:val="none" w:sz="0" w:space="0" w:color="auto"/>
            <w:bottom w:val="none" w:sz="0" w:space="0" w:color="auto"/>
            <w:right w:val="none" w:sz="0" w:space="0" w:color="auto"/>
          </w:divBdr>
        </w:div>
        <w:div w:id="1757706670">
          <w:marLeft w:val="480"/>
          <w:marRight w:val="0"/>
          <w:marTop w:val="0"/>
          <w:marBottom w:val="0"/>
          <w:divBdr>
            <w:top w:val="none" w:sz="0" w:space="0" w:color="auto"/>
            <w:left w:val="none" w:sz="0" w:space="0" w:color="auto"/>
            <w:bottom w:val="none" w:sz="0" w:space="0" w:color="auto"/>
            <w:right w:val="none" w:sz="0" w:space="0" w:color="auto"/>
          </w:divBdr>
        </w:div>
        <w:div w:id="1757749969">
          <w:marLeft w:val="480"/>
          <w:marRight w:val="0"/>
          <w:marTop w:val="0"/>
          <w:marBottom w:val="0"/>
          <w:divBdr>
            <w:top w:val="none" w:sz="0" w:space="0" w:color="auto"/>
            <w:left w:val="none" w:sz="0" w:space="0" w:color="auto"/>
            <w:bottom w:val="none" w:sz="0" w:space="0" w:color="auto"/>
            <w:right w:val="none" w:sz="0" w:space="0" w:color="auto"/>
          </w:divBdr>
        </w:div>
        <w:div w:id="1769614140">
          <w:marLeft w:val="480"/>
          <w:marRight w:val="0"/>
          <w:marTop w:val="0"/>
          <w:marBottom w:val="0"/>
          <w:divBdr>
            <w:top w:val="none" w:sz="0" w:space="0" w:color="auto"/>
            <w:left w:val="none" w:sz="0" w:space="0" w:color="auto"/>
            <w:bottom w:val="none" w:sz="0" w:space="0" w:color="auto"/>
            <w:right w:val="none" w:sz="0" w:space="0" w:color="auto"/>
          </w:divBdr>
        </w:div>
        <w:div w:id="1769808833">
          <w:marLeft w:val="480"/>
          <w:marRight w:val="0"/>
          <w:marTop w:val="0"/>
          <w:marBottom w:val="0"/>
          <w:divBdr>
            <w:top w:val="none" w:sz="0" w:space="0" w:color="auto"/>
            <w:left w:val="none" w:sz="0" w:space="0" w:color="auto"/>
            <w:bottom w:val="none" w:sz="0" w:space="0" w:color="auto"/>
            <w:right w:val="none" w:sz="0" w:space="0" w:color="auto"/>
          </w:divBdr>
        </w:div>
        <w:div w:id="1771778506">
          <w:marLeft w:val="480"/>
          <w:marRight w:val="0"/>
          <w:marTop w:val="0"/>
          <w:marBottom w:val="0"/>
          <w:divBdr>
            <w:top w:val="none" w:sz="0" w:space="0" w:color="auto"/>
            <w:left w:val="none" w:sz="0" w:space="0" w:color="auto"/>
            <w:bottom w:val="none" w:sz="0" w:space="0" w:color="auto"/>
            <w:right w:val="none" w:sz="0" w:space="0" w:color="auto"/>
          </w:divBdr>
        </w:div>
        <w:div w:id="1778941476">
          <w:marLeft w:val="480"/>
          <w:marRight w:val="0"/>
          <w:marTop w:val="0"/>
          <w:marBottom w:val="0"/>
          <w:divBdr>
            <w:top w:val="none" w:sz="0" w:space="0" w:color="auto"/>
            <w:left w:val="none" w:sz="0" w:space="0" w:color="auto"/>
            <w:bottom w:val="none" w:sz="0" w:space="0" w:color="auto"/>
            <w:right w:val="none" w:sz="0" w:space="0" w:color="auto"/>
          </w:divBdr>
        </w:div>
        <w:div w:id="1784611729">
          <w:marLeft w:val="480"/>
          <w:marRight w:val="0"/>
          <w:marTop w:val="0"/>
          <w:marBottom w:val="0"/>
          <w:divBdr>
            <w:top w:val="none" w:sz="0" w:space="0" w:color="auto"/>
            <w:left w:val="none" w:sz="0" w:space="0" w:color="auto"/>
            <w:bottom w:val="none" w:sz="0" w:space="0" w:color="auto"/>
            <w:right w:val="none" w:sz="0" w:space="0" w:color="auto"/>
          </w:divBdr>
        </w:div>
      </w:divsChild>
    </w:div>
    <w:div w:id="20597799">
      <w:bodyDiv w:val="1"/>
      <w:marLeft w:val="0"/>
      <w:marRight w:val="0"/>
      <w:marTop w:val="0"/>
      <w:marBottom w:val="0"/>
      <w:divBdr>
        <w:top w:val="none" w:sz="0" w:space="0" w:color="auto"/>
        <w:left w:val="none" w:sz="0" w:space="0" w:color="auto"/>
        <w:bottom w:val="none" w:sz="0" w:space="0" w:color="auto"/>
        <w:right w:val="none" w:sz="0" w:space="0" w:color="auto"/>
      </w:divBdr>
      <w:divsChild>
        <w:div w:id="100927218">
          <w:marLeft w:val="480"/>
          <w:marRight w:val="0"/>
          <w:marTop w:val="0"/>
          <w:marBottom w:val="0"/>
          <w:divBdr>
            <w:top w:val="none" w:sz="0" w:space="0" w:color="auto"/>
            <w:left w:val="none" w:sz="0" w:space="0" w:color="auto"/>
            <w:bottom w:val="none" w:sz="0" w:space="0" w:color="auto"/>
            <w:right w:val="none" w:sz="0" w:space="0" w:color="auto"/>
          </w:divBdr>
        </w:div>
        <w:div w:id="125590967">
          <w:marLeft w:val="480"/>
          <w:marRight w:val="0"/>
          <w:marTop w:val="0"/>
          <w:marBottom w:val="0"/>
          <w:divBdr>
            <w:top w:val="none" w:sz="0" w:space="0" w:color="auto"/>
            <w:left w:val="none" w:sz="0" w:space="0" w:color="auto"/>
            <w:bottom w:val="none" w:sz="0" w:space="0" w:color="auto"/>
            <w:right w:val="none" w:sz="0" w:space="0" w:color="auto"/>
          </w:divBdr>
        </w:div>
        <w:div w:id="165445428">
          <w:marLeft w:val="480"/>
          <w:marRight w:val="0"/>
          <w:marTop w:val="0"/>
          <w:marBottom w:val="0"/>
          <w:divBdr>
            <w:top w:val="none" w:sz="0" w:space="0" w:color="auto"/>
            <w:left w:val="none" w:sz="0" w:space="0" w:color="auto"/>
            <w:bottom w:val="none" w:sz="0" w:space="0" w:color="auto"/>
            <w:right w:val="none" w:sz="0" w:space="0" w:color="auto"/>
          </w:divBdr>
        </w:div>
        <w:div w:id="171377572">
          <w:marLeft w:val="480"/>
          <w:marRight w:val="0"/>
          <w:marTop w:val="0"/>
          <w:marBottom w:val="0"/>
          <w:divBdr>
            <w:top w:val="none" w:sz="0" w:space="0" w:color="auto"/>
            <w:left w:val="none" w:sz="0" w:space="0" w:color="auto"/>
            <w:bottom w:val="none" w:sz="0" w:space="0" w:color="auto"/>
            <w:right w:val="none" w:sz="0" w:space="0" w:color="auto"/>
          </w:divBdr>
        </w:div>
        <w:div w:id="186334022">
          <w:marLeft w:val="480"/>
          <w:marRight w:val="0"/>
          <w:marTop w:val="0"/>
          <w:marBottom w:val="0"/>
          <w:divBdr>
            <w:top w:val="none" w:sz="0" w:space="0" w:color="auto"/>
            <w:left w:val="none" w:sz="0" w:space="0" w:color="auto"/>
            <w:bottom w:val="none" w:sz="0" w:space="0" w:color="auto"/>
            <w:right w:val="none" w:sz="0" w:space="0" w:color="auto"/>
          </w:divBdr>
        </w:div>
        <w:div w:id="220677453">
          <w:marLeft w:val="480"/>
          <w:marRight w:val="0"/>
          <w:marTop w:val="0"/>
          <w:marBottom w:val="0"/>
          <w:divBdr>
            <w:top w:val="none" w:sz="0" w:space="0" w:color="auto"/>
            <w:left w:val="none" w:sz="0" w:space="0" w:color="auto"/>
            <w:bottom w:val="none" w:sz="0" w:space="0" w:color="auto"/>
            <w:right w:val="none" w:sz="0" w:space="0" w:color="auto"/>
          </w:divBdr>
        </w:div>
        <w:div w:id="232543139">
          <w:marLeft w:val="480"/>
          <w:marRight w:val="0"/>
          <w:marTop w:val="0"/>
          <w:marBottom w:val="0"/>
          <w:divBdr>
            <w:top w:val="none" w:sz="0" w:space="0" w:color="auto"/>
            <w:left w:val="none" w:sz="0" w:space="0" w:color="auto"/>
            <w:bottom w:val="none" w:sz="0" w:space="0" w:color="auto"/>
            <w:right w:val="none" w:sz="0" w:space="0" w:color="auto"/>
          </w:divBdr>
        </w:div>
        <w:div w:id="338001727">
          <w:marLeft w:val="480"/>
          <w:marRight w:val="0"/>
          <w:marTop w:val="0"/>
          <w:marBottom w:val="0"/>
          <w:divBdr>
            <w:top w:val="none" w:sz="0" w:space="0" w:color="auto"/>
            <w:left w:val="none" w:sz="0" w:space="0" w:color="auto"/>
            <w:bottom w:val="none" w:sz="0" w:space="0" w:color="auto"/>
            <w:right w:val="none" w:sz="0" w:space="0" w:color="auto"/>
          </w:divBdr>
        </w:div>
        <w:div w:id="340278665">
          <w:marLeft w:val="480"/>
          <w:marRight w:val="0"/>
          <w:marTop w:val="0"/>
          <w:marBottom w:val="0"/>
          <w:divBdr>
            <w:top w:val="none" w:sz="0" w:space="0" w:color="auto"/>
            <w:left w:val="none" w:sz="0" w:space="0" w:color="auto"/>
            <w:bottom w:val="none" w:sz="0" w:space="0" w:color="auto"/>
            <w:right w:val="none" w:sz="0" w:space="0" w:color="auto"/>
          </w:divBdr>
        </w:div>
        <w:div w:id="421414152">
          <w:marLeft w:val="480"/>
          <w:marRight w:val="0"/>
          <w:marTop w:val="0"/>
          <w:marBottom w:val="0"/>
          <w:divBdr>
            <w:top w:val="none" w:sz="0" w:space="0" w:color="auto"/>
            <w:left w:val="none" w:sz="0" w:space="0" w:color="auto"/>
            <w:bottom w:val="none" w:sz="0" w:space="0" w:color="auto"/>
            <w:right w:val="none" w:sz="0" w:space="0" w:color="auto"/>
          </w:divBdr>
        </w:div>
        <w:div w:id="545071091">
          <w:marLeft w:val="480"/>
          <w:marRight w:val="0"/>
          <w:marTop w:val="0"/>
          <w:marBottom w:val="0"/>
          <w:divBdr>
            <w:top w:val="none" w:sz="0" w:space="0" w:color="auto"/>
            <w:left w:val="none" w:sz="0" w:space="0" w:color="auto"/>
            <w:bottom w:val="none" w:sz="0" w:space="0" w:color="auto"/>
            <w:right w:val="none" w:sz="0" w:space="0" w:color="auto"/>
          </w:divBdr>
        </w:div>
        <w:div w:id="599528910">
          <w:marLeft w:val="480"/>
          <w:marRight w:val="0"/>
          <w:marTop w:val="0"/>
          <w:marBottom w:val="0"/>
          <w:divBdr>
            <w:top w:val="none" w:sz="0" w:space="0" w:color="auto"/>
            <w:left w:val="none" w:sz="0" w:space="0" w:color="auto"/>
            <w:bottom w:val="none" w:sz="0" w:space="0" w:color="auto"/>
            <w:right w:val="none" w:sz="0" w:space="0" w:color="auto"/>
          </w:divBdr>
        </w:div>
        <w:div w:id="610019428">
          <w:marLeft w:val="480"/>
          <w:marRight w:val="0"/>
          <w:marTop w:val="0"/>
          <w:marBottom w:val="0"/>
          <w:divBdr>
            <w:top w:val="none" w:sz="0" w:space="0" w:color="auto"/>
            <w:left w:val="none" w:sz="0" w:space="0" w:color="auto"/>
            <w:bottom w:val="none" w:sz="0" w:space="0" w:color="auto"/>
            <w:right w:val="none" w:sz="0" w:space="0" w:color="auto"/>
          </w:divBdr>
        </w:div>
        <w:div w:id="673148694">
          <w:marLeft w:val="480"/>
          <w:marRight w:val="0"/>
          <w:marTop w:val="0"/>
          <w:marBottom w:val="0"/>
          <w:divBdr>
            <w:top w:val="none" w:sz="0" w:space="0" w:color="auto"/>
            <w:left w:val="none" w:sz="0" w:space="0" w:color="auto"/>
            <w:bottom w:val="none" w:sz="0" w:space="0" w:color="auto"/>
            <w:right w:val="none" w:sz="0" w:space="0" w:color="auto"/>
          </w:divBdr>
        </w:div>
        <w:div w:id="708259046">
          <w:marLeft w:val="480"/>
          <w:marRight w:val="0"/>
          <w:marTop w:val="0"/>
          <w:marBottom w:val="0"/>
          <w:divBdr>
            <w:top w:val="none" w:sz="0" w:space="0" w:color="auto"/>
            <w:left w:val="none" w:sz="0" w:space="0" w:color="auto"/>
            <w:bottom w:val="none" w:sz="0" w:space="0" w:color="auto"/>
            <w:right w:val="none" w:sz="0" w:space="0" w:color="auto"/>
          </w:divBdr>
        </w:div>
        <w:div w:id="803274829">
          <w:marLeft w:val="480"/>
          <w:marRight w:val="0"/>
          <w:marTop w:val="0"/>
          <w:marBottom w:val="0"/>
          <w:divBdr>
            <w:top w:val="none" w:sz="0" w:space="0" w:color="auto"/>
            <w:left w:val="none" w:sz="0" w:space="0" w:color="auto"/>
            <w:bottom w:val="none" w:sz="0" w:space="0" w:color="auto"/>
            <w:right w:val="none" w:sz="0" w:space="0" w:color="auto"/>
          </w:divBdr>
        </w:div>
        <w:div w:id="844321649">
          <w:marLeft w:val="480"/>
          <w:marRight w:val="0"/>
          <w:marTop w:val="0"/>
          <w:marBottom w:val="0"/>
          <w:divBdr>
            <w:top w:val="none" w:sz="0" w:space="0" w:color="auto"/>
            <w:left w:val="none" w:sz="0" w:space="0" w:color="auto"/>
            <w:bottom w:val="none" w:sz="0" w:space="0" w:color="auto"/>
            <w:right w:val="none" w:sz="0" w:space="0" w:color="auto"/>
          </w:divBdr>
        </w:div>
        <w:div w:id="905995044">
          <w:marLeft w:val="480"/>
          <w:marRight w:val="0"/>
          <w:marTop w:val="0"/>
          <w:marBottom w:val="0"/>
          <w:divBdr>
            <w:top w:val="none" w:sz="0" w:space="0" w:color="auto"/>
            <w:left w:val="none" w:sz="0" w:space="0" w:color="auto"/>
            <w:bottom w:val="none" w:sz="0" w:space="0" w:color="auto"/>
            <w:right w:val="none" w:sz="0" w:space="0" w:color="auto"/>
          </w:divBdr>
        </w:div>
        <w:div w:id="944922507">
          <w:marLeft w:val="480"/>
          <w:marRight w:val="0"/>
          <w:marTop w:val="0"/>
          <w:marBottom w:val="0"/>
          <w:divBdr>
            <w:top w:val="none" w:sz="0" w:space="0" w:color="auto"/>
            <w:left w:val="none" w:sz="0" w:space="0" w:color="auto"/>
            <w:bottom w:val="none" w:sz="0" w:space="0" w:color="auto"/>
            <w:right w:val="none" w:sz="0" w:space="0" w:color="auto"/>
          </w:divBdr>
        </w:div>
        <w:div w:id="1063410273">
          <w:marLeft w:val="480"/>
          <w:marRight w:val="0"/>
          <w:marTop w:val="0"/>
          <w:marBottom w:val="0"/>
          <w:divBdr>
            <w:top w:val="none" w:sz="0" w:space="0" w:color="auto"/>
            <w:left w:val="none" w:sz="0" w:space="0" w:color="auto"/>
            <w:bottom w:val="none" w:sz="0" w:space="0" w:color="auto"/>
            <w:right w:val="none" w:sz="0" w:space="0" w:color="auto"/>
          </w:divBdr>
        </w:div>
        <w:div w:id="1131240978">
          <w:marLeft w:val="480"/>
          <w:marRight w:val="0"/>
          <w:marTop w:val="0"/>
          <w:marBottom w:val="0"/>
          <w:divBdr>
            <w:top w:val="none" w:sz="0" w:space="0" w:color="auto"/>
            <w:left w:val="none" w:sz="0" w:space="0" w:color="auto"/>
            <w:bottom w:val="none" w:sz="0" w:space="0" w:color="auto"/>
            <w:right w:val="none" w:sz="0" w:space="0" w:color="auto"/>
          </w:divBdr>
        </w:div>
        <w:div w:id="1158381203">
          <w:marLeft w:val="480"/>
          <w:marRight w:val="0"/>
          <w:marTop w:val="0"/>
          <w:marBottom w:val="0"/>
          <w:divBdr>
            <w:top w:val="none" w:sz="0" w:space="0" w:color="auto"/>
            <w:left w:val="none" w:sz="0" w:space="0" w:color="auto"/>
            <w:bottom w:val="none" w:sz="0" w:space="0" w:color="auto"/>
            <w:right w:val="none" w:sz="0" w:space="0" w:color="auto"/>
          </w:divBdr>
        </w:div>
        <w:div w:id="1160736513">
          <w:marLeft w:val="480"/>
          <w:marRight w:val="0"/>
          <w:marTop w:val="0"/>
          <w:marBottom w:val="0"/>
          <w:divBdr>
            <w:top w:val="none" w:sz="0" w:space="0" w:color="auto"/>
            <w:left w:val="none" w:sz="0" w:space="0" w:color="auto"/>
            <w:bottom w:val="none" w:sz="0" w:space="0" w:color="auto"/>
            <w:right w:val="none" w:sz="0" w:space="0" w:color="auto"/>
          </w:divBdr>
        </w:div>
        <w:div w:id="1253777831">
          <w:marLeft w:val="480"/>
          <w:marRight w:val="0"/>
          <w:marTop w:val="0"/>
          <w:marBottom w:val="0"/>
          <w:divBdr>
            <w:top w:val="none" w:sz="0" w:space="0" w:color="auto"/>
            <w:left w:val="none" w:sz="0" w:space="0" w:color="auto"/>
            <w:bottom w:val="none" w:sz="0" w:space="0" w:color="auto"/>
            <w:right w:val="none" w:sz="0" w:space="0" w:color="auto"/>
          </w:divBdr>
        </w:div>
        <w:div w:id="1279216821">
          <w:marLeft w:val="480"/>
          <w:marRight w:val="0"/>
          <w:marTop w:val="0"/>
          <w:marBottom w:val="0"/>
          <w:divBdr>
            <w:top w:val="none" w:sz="0" w:space="0" w:color="auto"/>
            <w:left w:val="none" w:sz="0" w:space="0" w:color="auto"/>
            <w:bottom w:val="none" w:sz="0" w:space="0" w:color="auto"/>
            <w:right w:val="none" w:sz="0" w:space="0" w:color="auto"/>
          </w:divBdr>
        </w:div>
        <w:div w:id="1298562654">
          <w:marLeft w:val="480"/>
          <w:marRight w:val="0"/>
          <w:marTop w:val="0"/>
          <w:marBottom w:val="0"/>
          <w:divBdr>
            <w:top w:val="none" w:sz="0" w:space="0" w:color="auto"/>
            <w:left w:val="none" w:sz="0" w:space="0" w:color="auto"/>
            <w:bottom w:val="none" w:sz="0" w:space="0" w:color="auto"/>
            <w:right w:val="none" w:sz="0" w:space="0" w:color="auto"/>
          </w:divBdr>
        </w:div>
        <w:div w:id="1306397782">
          <w:marLeft w:val="480"/>
          <w:marRight w:val="0"/>
          <w:marTop w:val="0"/>
          <w:marBottom w:val="0"/>
          <w:divBdr>
            <w:top w:val="none" w:sz="0" w:space="0" w:color="auto"/>
            <w:left w:val="none" w:sz="0" w:space="0" w:color="auto"/>
            <w:bottom w:val="none" w:sz="0" w:space="0" w:color="auto"/>
            <w:right w:val="none" w:sz="0" w:space="0" w:color="auto"/>
          </w:divBdr>
        </w:div>
        <w:div w:id="1338653072">
          <w:marLeft w:val="480"/>
          <w:marRight w:val="0"/>
          <w:marTop w:val="0"/>
          <w:marBottom w:val="0"/>
          <w:divBdr>
            <w:top w:val="none" w:sz="0" w:space="0" w:color="auto"/>
            <w:left w:val="none" w:sz="0" w:space="0" w:color="auto"/>
            <w:bottom w:val="none" w:sz="0" w:space="0" w:color="auto"/>
            <w:right w:val="none" w:sz="0" w:space="0" w:color="auto"/>
          </w:divBdr>
        </w:div>
        <w:div w:id="1338926506">
          <w:marLeft w:val="480"/>
          <w:marRight w:val="0"/>
          <w:marTop w:val="0"/>
          <w:marBottom w:val="0"/>
          <w:divBdr>
            <w:top w:val="none" w:sz="0" w:space="0" w:color="auto"/>
            <w:left w:val="none" w:sz="0" w:space="0" w:color="auto"/>
            <w:bottom w:val="none" w:sz="0" w:space="0" w:color="auto"/>
            <w:right w:val="none" w:sz="0" w:space="0" w:color="auto"/>
          </w:divBdr>
        </w:div>
        <w:div w:id="1359160826">
          <w:marLeft w:val="480"/>
          <w:marRight w:val="0"/>
          <w:marTop w:val="0"/>
          <w:marBottom w:val="0"/>
          <w:divBdr>
            <w:top w:val="none" w:sz="0" w:space="0" w:color="auto"/>
            <w:left w:val="none" w:sz="0" w:space="0" w:color="auto"/>
            <w:bottom w:val="none" w:sz="0" w:space="0" w:color="auto"/>
            <w:right w:val="none" w:sz="0" w:space="0" w:color="auto"/>
          </w:divBdr>
        </w:div>
        <w:div w:id="1391612798">
          <w:marLeft w:val="480"/>
          <w:marRight w:val="0"/>
          <w:marTop w:val="0"/>
          <w:marBottom w:val="0"/>
          <w:divBdr>
            <w:top w:val="none" w:sz="0" w:space="0" w:color="auto"/>
            <w:left w:val="none" w:sz="0" w:space="0" w:color="auto"/>
            <w:bottom w:val="none" w:sz="0" w:space="0" w:color="auto"/>
            <w:right w:val="none" w:sz="0" w:space="0" w:color="auto"/>
          </w:divBdr>
        </w:div>
        <w:div w:id="1428423731">
          <w:marLeft w:val="480"/>
          <w:marRight w:val="0"/>
          <w:marTop w:val="0"/>
          <w:marBottom w:val="0"/>
          <w:divBdr>
            <w:top w:val="none" w:sz="0" w:space="0" w:color="auto"/>
            <w:left w:val="none" w:sz="0" w:space="0" w:color="auto"/>
            <w:bottom w:val="none" w:sz="0" w:space="0" w:color="auto"/>
            <w:right w:val="none" w:sz="0" w:space="0" w:color="auto"/>
          </w:divBdr>
        </w:div>
        <w:div w:id="1474640133">
          <w:marLeft w:val="480"/>
          <w:marRight w:val="0"/>
          <w:marTop w:val="0"/>
          <w:marBottom w:val="0"/>
          <w:divBdr>
            <w:top w:val="none" w:sz="0" w:space="0" w:color="auto"/>
            <w:left w:val="none" w:sz="0" w:space="0" w:color="auto"/>
            <w:bottom w:val="none" w:sz="0" w:space="0" w:color="auto"/>
            <w:right w:val="none" w:sz="0" w:space="0" w:color="auto"/>
          </w:divBdr>
        </w:div>
        <w:div w:id="1478301317">
          <w:marLeft w:val="480"/>
          <w:marRight w:val="0"/>
          <w:marTop w:val="0"/>
          <w:marBottom w:val="0"/>
          <w:divBdr>
            <w:top w:val="none" w:sz="0" w:space="0" w:color="auto"/>
            <w:left w:val="none" w:sz="0" w:space="0" w:color="auto"/>
            <w:bottom w:val="none" w:sz="0" w:space="0" w:color="auto"/>
            <w:right w:val="none" w:sz="0" w:space="0" w:color="auto"/>
          </w:divBdr>
        </w:div>
        <w:div w:id="1560433624">
          <w:marLeft w:val="480"/>
          <w:marRight w:val="0"/>
          <w:marTop w:val="0"/>
          <w:marBottom w:val="0"/>
          <w:divBdr>
            <w:top w:val="none" w:sz="0" w:space="0" w:color="auto"/>
            <w:left w:val="none" w:sz="0" w:space="0" w:color="auto"/>
            <w:bottom w:val="none" w:sz="0" w:space="0" w:color="auto"/>
            <w:right w:val="none" w:sz="0" w:space="0" w:color="auto"/>
          </w:divBdr>
        </w:div>
        <w:div w:id="1756901432">
          <w:marLeft w:val="480"/>
          <w:marRight w:val="0"/>
          <w:marTop w:val="0"/>
          <w:marBottom w:val="0"/>
          <w:divBdr>
            <w:top w:val="none" w:sz="0" w:space="0" w:color="auto"/>
            <w:left w:val="none" w:sz="0" w:space="0" w:color="auto"/>
            <w:bottom w:val="none" w:sz="0" w:space="0" w:color="auto"/>
            <w:right w:val="none" w:sz="0" w:space="0" w:color="auto"/>
          </w:divBdr>
        </w:div>
      </w:divsChild>
    </w:div>
    <w:div w:id="23026293">
      <w:bodyDiv w:val="1"/>
      <w:marLeft w:val="0"/>
      <w:marRight w:val="0"/>
      <w:marTop w:val="0"/>
      <w:marBottom w:val="0"/>
      <w:divBdr>
        <w:top w:val="none" w:sz="0" w:space="0" w:color="auto"/>
        <w:left w:val="none" w:sz="0" w:space="0" w:color="auto"/>
        <w:bottom w:val="none" w:sz="0" w:space="0" w:color="auto"/>
        <w:right w:val="none" w:sz="0" w:space="0" w:color="auto"/>
      </w:divBdr>
    </w:div>
    <w:div w:id="27336226">
      <w:bodyDiv w:val="1"/>
      <w:marLeft w:val="0"/>
      <w:marRight w:val="0"/>
      <w:marTop w:val="0"/>
      <w:marBottom w:val="0"/>
      <w:divBdr>
        <w:top w:val="none" w:sz="0" w:space="0" w:color="auto"/>
        <w:left w:val="none" w:sz="0" w:space="0" w:color="auto"/>
        <w:bottom w:val="none" w:sz="0" w:space="0" w:color="auto"/>
        <w:right w:val="none" w:sz="0" w:space="0" w:color="auto"/>
      </w:divBdr>
    </w:div>
    <w:div w:id="30694442">
      <w:bodyDiv w:val="1"/>
      <w:marLeft w:val="0"/>
      <w:marRight w:val="0"/>
      <w:marTop w:val="0"/>
      <w:marBottom w:val="0"/>
      <w:divBdr>
        <w:top w:val="none" w:sz="0" w:space="0" w:color="auto"/>
        <w:left w:val="none" w:sz="0" w:space="0" w:color="auto"/>
        <w:bottom w:val="none" w:sz="0" w:space="0" w:color="auto"/>
        <w:right w:val="none" w:sz="0" w:space="0" w:color="auto"/>
      </w:divBdr>
    </w:div>
    <w:div w:id="31269200">
      <w:bodyDiv w:val="1"/>
      <w:marLeft w:val="0"/>
      <w:marRight w:val="0"/>
      <w:marTop w:val="0"/>
      <w:marBottom w:val="0"/>
      <w:divBdr>
        <w:top w:val="none" w:sz="0" w:space="0" w:color="auto"/>
        <w:left w:val="none" w:sz="0" w:space="0" w:color="auto"/>
        <w:bottom w:val="none" w:sz="0" w:space="0" w:color="auto"/>
        <w:right w:val="none" w:sz="0" w:space="0" w:color="auto"/>
      </w:divBdr>
      <w:divsChild>
        <w:div w:id="6907530">
          <w:marLeft w:val="480"/>
          <w:marRight w:val="0"/>
          <w:marTop w:val="0"/>
          <w:marBottom w:val="0"/>
          <w:divBdr>
            <w:top w:val="none" w:sz="0" w:space="0" w:color="auto"/>
            <w:left w:val="none" w:sz="0" w:space="0" w:color="auto"/>
            <w:bottom w:val="none" w:sz="0" w:space="0" w:color="auto"/>
            <w:right w:val="none" w:sz="0" w:space="0" w:color="auto"/>
          </w:divBdr>
        </w:div>
        <w:div w:id="7490681">
          <w:marLeft w:val="480"/>
          <w:marRight w:val="0"/>
          <w:marTop w:val="0"/>
          <w:marBottom w:val="0"/>
          <w:divBdr>
            <w:top w:val="none" w:sz="0" w:space="0" w:color="auto"/>
            <w:left w:val="none" w:sz="0" w:space="0" w:color="auto"/>
            <w:bottom w:val="none" w:sz="0" w:space="0" w:color="auto"/>
            <w:right w:val="none" w:sz="0" w:space="0" w:color="auto"/>
          </w:divBdr>
        </w:div>
        <w:div w:id="27609303">
          <w:marLeft w:val="480"/>
          <w:marRight w:val="0"/>
          <w:marTop w:val="0"/>
          <w:marBottom w:val="0"/>
          <w:divBdr>
            <w:top w:val="none" w:sz="0" w:space="0" w:color="auto"/>
            <w:left w:val="none" w:sz="0" w:space="0" w:color="auto"/>
            <w:bottom w:val="none" w:sz="0" w:space="0" w:color="auto"/>
            <w:right w:val="none" w:sz="0" w:space="0" w:color="auto"/>
          </w:divBdr>
        </w:div>
        <w:div w:id="34240705">
          <w:marLeft w:val="480"/>
          <w:marRight w:val="0"/>
          <w:marTop w:val="0"/>
          <w:marBottom w:val="0"/>
          <w:divBdr>
            <w:top w:val="none" w:sz="0" w:space="0" w:color="auto"/>
            <w:left w:val="none" w:sz="0" w:space="0" w:color="auto"/>
            <w:bottom w:val="none" w:sz="0" w:space="0" w:color="auto"/>
            <w:right w:val="none" w:sz="0" w:space="0" w:color="auto"/>
          </w:divBdr>
        </w:div>
        <w:div w:id="43914911">
          <w:marLeft w:val="480"/>
          <w:marRight w:val="0"/>
          <w:marTop w:val="0"/>
          <w:marBottom w:val="0"/>
          <w:divBdr>
            <w:top w:val="none" w:sz="0" w:space="0" w:color="auto"/>
            <w:left w:val="none" w:sz="0" w:space="0" w:color="auto"/>
            <w:bottom w:val="none" w:sz="0" w:space="0" w:color="auto"/>
            <w:right w:val="none" w:sz="0" w:space="0" w:color="auto"/>
          </w:divBdr>
        </w:div>
        <w:div w:id="46687912">
          <w:marLeft w:val="480"/>
          <w:marRight w:val="0"/>
          <w:marTop w:val="0"/>
          <w:marBottom w:val="0"/>
          <w:divBdr>
            <w:top w:val="none" w:sz="0" w:space="0" w:color="auto"/>
            <w:left w:val="none" w:sz="0" w:space="0" w:color="auto"/>
            <w:bottom w:val="none" w:sz="0" w:space="0" w:color="auto"/>
            <w:right w:val="none" w:sz="0" w:space="0" w:color="auto"/>
          </w:divBdr>
        </w:div>
        <w:div w:id="59063331">
          <w:marLeft w:val="480"/>
          <w:marRight w:val="0"/>
          <w:marTop w:val="0"/>
          <w:marBottom w:val="0"/>
          <w:divBdr>
            <w:top w:val="none" w:sz="0" w:space="0" w:color="auto"/>
            <w:left w:val="none" w:sz="0" w:space="0" w:color="auto"/>
            <w:bottom w:val="none" w:sz="0" w:space="0" w:color="auto"/>
            <w:right w:val="none" w:sz="0" w:space="0" w:color="auto"/>
          </w:divBdr>
        </w:div>
        <w:div w:id="82073020">
          <w:marLeft w:val="480"/>
          <w:marRight w:val="0"/>
          <w:marTop w:val="0"/>
          <w:marBottom w:val="0"/>
          <w:divBdr>
            <w:top w:val="none" w:sz="0" w:space="0" w:color="auto"/>
            <w:left w:val="none" w:sz="0" w:space="0" w:color="auto"/>
            <w:bottom w:val="none" w:sz="0" w:space="0" w:color="auto"/>
            <w:right w:val="none" w:sz="0" w:space="0" w:color="auto"/>
          </w:divBdr>
        </w:div>
        <w:div w:id="95101332">
          <w:marLeft w:val="480"/>
          <w:marRight w:val="0"/>
          <w:marTop w:val="0"/>
          <w:marBottom w:val="0"/>
          <w:divBdr>
            <w:top w:val="none" w:sz="0" w:space="0" w:color="auto"/>
            <w:left w:val="none" w:sz="0" w:space="0" w:color="auto"/>
            <w:bottom w:val="none" w:sz="0" w:space="0" w:color="auto"/>
            <w:right w:val="none" w:sz="0" w:space="0" w:color="auto"/>
          </w:divBdr>
        </w:div>
        <w:div w:id="109670679">
          <w:marLeft w:val="480"/>
          <w:marRight w:val="0"/>
          <w:marTop w:val="0"/>
          <w:marBottom w:val="0"/>
          <w:divBdr>
            <w:top w:val="none" w:sz="0" w:space="0" w:color="auto"/>
            <w:left w:val="none" w:sz="0" w:space="0" w:color="auto"/>
            <w:bottom w:val="none" w:sz="0" w:space="0" w:color="auto"/>
            <w:right w:val="none" w:sz="0" w:space="0" w:color="auto"/>
          </w:divBdr>
        </w:div>
        <w:div w:id="142091928">
          <w:marLeft w:val="480"/>
          <w:marRight w:val="0"/>
          <w:marTop w:val="0"/>
          <w:marBottom w:val="0"/>
          <w:divBdr>
            <w:top w:val="none" w:sz="0" w:space="0" w:color="auto"/>
            <w:left w:val="none" w:sz="0" w:space="0" w:color="auto"/>
            <w:bottom w:val="none" w:sz="0" w:space="0" w:color="auto"/>
            <w:right w:val="none" w:sz="0" w:space="0" w:color="auto"/>
          </w:divBdr>
        </w:div>
        <w:div w:id="148332385">
          <w:marLeft w:val="480"/>
          <w:marRight w:val="0"/>
          <w:marTop w:val="0"/>
          <w:marBottom w:val="0"/>
          <w:divBdr>
            <w:top w:val="none" w:sz="0" w:space="0" w:color="auto"/>
            <w:left w:val="none" w:sz="0" w:space="0" w:color="auto"/>
            <w:bottom w:val="none" w:sz="0" w:space="0" w:color="auto"/>
            <w:right w:val="none" w:sz="0" w:space="0" w:color="auto"/>
          </w:divBdr>
        </w:div>
        <w:div w:id="166331765">
          <w:marLeft w:val="480"/>
          <w:marRight w:val="0"/>
          <w:marTop w:val="0"/>
          <w:marBottom w:val="0"/>
          <w:divBdr>
            <w:top w:val="none" w:sz="0" w:space="0" w:color="auto"/>
            <w:left w:val="none" w:sz="0" w:space="0" w:color="auto"/>
            <w:bottom w:val="none" w:sz="0" w:space="0" w:color="auto"/>
            <w:right w:val="none" w:sz="0" w:space="0" w:color="auto"/>
          </w:divBdr>
        </w:div>
        <w:div w:id="176115350">
          <w:marLeft w:val="480"/>
          <w:marRight w:val="0"/>
          <w:marTop w:val="0"/>
          <w:marBottom w:val="0"/>
          <w:divBdr>
            <w:top w:val="none" w:sz="0" w:space="0" w:color="auto"/>
            <w:left w:val="none" w:sz="0" w:space="0" w:color="auto"/>
            <w:bottom w:val="none" w:sz="0" w:space="0" w:color="auto"/>
            <w:right w:val="none" w:sz="0" w:space="0" w:color="auto"/>
          </w:divBdr>
        </w:div>
        <w:div w:id="186023488">
          <w:marLeft w:val="480"/>
          <w:marRight w:val="0"/>
          <w:marTop w:val="0"/>
          <w:marBottom w:val="0"/>
          <w:divBdr>
            <w:top w:val="none" w:sz="0" w:space="0" w:color="auto"/>
            <w:left w:val="none" w:sz="0" w:space="0" w:color="auto"/>
            <w:bottom w:val="none" w:sz="0" w:space="0" w:color="auto"/>
            <w:right w:val="none" w:sz="0" w:space="0" w:color="auto"/>
          </w:divBdr>
        </w:div>
        <w:div w:id="190456281">
          <w:marLeft w:val="480"/>
          <w:marRight w:val="0"/>
          <w:marTop w:val="0"/>
          <w:marBottom w:val="0"/>
          <w:divBdr>
            <w:top w:val="none" w:sz="0" w:space="0" w:color="auto"/>
            <w:left w:val="none" w:sz="0" w:space="0" w:color="auto"/>
            <w:bottom w:val="none" w:sz="0" w:space="0" w:color="auto"/>
            <w:right w:val="none" w:sz="0" w:space="0" w:color="auto"/>
          </w:divBdr>
        </w:div>
        <w:div w:id="192961751">
          <w:marLeft w:val="480"/>
          <w:marRight w:val="0"/>
          <w:marTop w:val="0"/>
          <w:marBottom w:val="0"/>
          <w:divBdr>
            <w:top w:val="none" w:sz="0" w:space="0" w:color="auto"/>
            <w:left w:val="none" w:sz="0" w:space="0" w:color="auto"/>
            <w:bottom w:val="none" w:sz="0" w:space="0" w:color="auto"/>
            <w:right w:val="none" w:sz="0" w:space="0" w:color="auto"/>
          </w:divBdr>
        </w:div>
        <w:div w:id="196505976">
          <w:marLeft w:val="480"/>
          <w:marRight w:val="0"/>
          <w:marTop w:val="0"/>
          <w:marBottom w:val="0"/>
          <w:divBdr>
            <w:top w:val="none" w:sz="0" w:space="0" w:color="auto"/>
            <w:left w:val="none" w:sz="0" w:space="0" w:color="auto"/>
            <w:bottom w:val="none" w:sz="0" w:space="0" w:color="auto"/>
            <w:right w:val="none" w:sz="0" w:space="0" w:color="auto"/>
          </w:divBdr>
        </w:div>
        <w:div w:id="197595160">
          <w:marLeft w:val="480"/>
          <w:marRight w:val="0"/>
          <w:marTop w:val="0"/>
          <w:marBottom w:val="0"/>
          <w:divBdr>
            <w:top w:val="none" w:sz="0" w:space="0" w:color="auto"/>
            <w:left w:val="none" w:sz="0" w:space="0" w:color="auto"/>
            <w:bottom w:val="none" w:sz="0" w:space="0" w:color="auto"/>
            <w:right w:val="none" w:sz="0" w:space="0" w:color="auto"/>
          </w:divBdr>
        </w:div>
        <w:div w:id="200553450">
          <w:marLeft w:val="480"/>
          <w:marRight w:val="0"/>
          <w:marTop w:val="0"/>
          <w:marBottom w:val="0"/>
          <w:divBdr>
            <w:top w:val="none" w:sz="0" w:space="0" w:color="auto"/>
            <w:left w:val="none" w:sz="0" w:space="0" w:color="auto"/>
            <w:bottom w:val="none" w:sz="0" w:space="0" w:color="auto"/>
            <w:right w:val="none" w:sz="0" w:space="0" w:color="auto"/>
          </w:divBdr>
        </w:div>
        <w:div w:id="204684726">
          <w:marLeft w:val="480"/>
          <w:marRight w:val="0"/>
          <w:marTop w:val="0"/>
          <w:marBottom w:val="0"/>
          <w:divBdr>
            <w:top w:val="none" w:sz="0" w:space="0" w:color="auto"/>
            <w:left w:val="none" w:sz="0" w:space="0" w:color="auto"/>
            <w:bottom w:val="none" w:sz="0" w:space="0" w:color="auto"/>
            <w:right w:val="none" w:sz="0" w:space="0" w:color="auto"/>
          </w:divBdr>
        </w:div>
        <w:div w:id="207034610">
          <w:marLeft w:val="480"/>
          <w:marRight w:val="0"/>
          <w:marTop w:val="0"/>
          <w:marBottom w:val="0"/>
          <w:divBdr>
            <w:top w:val="none" w:sz="0" w:space="0" w:color="auto"/>
            <w:left w:val="none" w:sz="0" w:space="0" w:color="auto"/>
            <w:bottom w:val="none" w:sz="0" w:space="0" w:color="auto"/>
            <w:right w:val="none" w:sz="0" w:space="0" w:color="auto"/>
          </w:divBdr>
        </w:div>
        <w:div w:id="247615019">
          <w:marLeft w:val="480"/>
          <w:marRight w:val="0"/>
          <w:marTop w:val="0"/>
          <w:marBottom w:val="0"/>
          <w:divBdr>
            <w:top w:val="none" w:sz="0" w:space="0" w:color="auto"/>
            <w:left w:val="none" w:sz="0" w:space="0" w:color="auto"/>
            <w:bottom w:val="none" w:sz="0" w:space="0" w:color="auto"/>
            <w:right w:val="none" w:sz="0" w:space="0" w:color="auto"/>
          </w:divBdr>
        </w:div>
        <w:div w:id="257763276">
          <w:marLeft w:val="480"/>
          <w:marRight w:val="0"/>
          <w:marTop w:val="0"/>
          <w:marBottom w:val="0"/>
          <w:divBdr>
            <w:top w:val="none" w:sz="0" w:space="0" w:color="auto"/>
            <w:left w:val="none" w:sz="0" w:space="0" w:color="auto"/>
            <w:bottom w:val="none" w:sz="0" w:space="0" w:color="auto"/>
            <w:right w:val="none" w:sz="0" w:space="0" w:color="auto"/>
          </w:divBdr>
        </w:div>
        <w:div w:id="260529904">
          <w:marLeft w:val="480"/>
          <w:marRight w:val="0"/>
          <w:marTop w:val="0"/>
          <w:marBottom w:val="0"/>
          <w:divBdr>
            <w:top w:val="none" w:sz="0" w:space="0" w:color="auto"/>
            <w:left w:val="none" w:sz="0" w:space="0" w:color="auto"/>
            <w:bottom w:val="none" w:sz="0" w:space="0" w:color="auto"/>
            <w:right w:val="none" w:sz="0" w:space="0" w:color="auto"/>
          </w:divBdr>
        </w:div>
        <w:div w:id="262347757">
          <w:marLeft w:val="480"/>
          <w:marRight w:val="0"/>
          <w:marTop w:val="0"/>
          <w:marBottom w:val="0"/>
          <w:divBdr>
            <w:top w:val="none" w:sz="0" w:space="0" w:color="auto"/>
            <w:left w:val="none" w:sz="0" w:space="0" w:color="auto"/>
            <w:bottom w:val="none" w:sz="0" w:space="0" w:color="auto"/>
            <w:right w:val="none" w:sz="0" w:space="0" w:color="auto"/>
          </w:divBdr>
        </w:div>
        <w:div w:id="264189297">
          <w:marLeft w:val="480"/>
          <w:marRight w:val="0"/>
          <w:marTop w:val="0"/>
          <w:marBottom w:val="0"/>
          <w:divBdr>
            <w:top w:val="none" w:sz="0" w:space="0" w:color="auto"/>
            <w:left w:val="none" w:sz="0" w:space="0" w:color="auto"/>
            <w:bottom w:val="none" w:sz="0" w:space="0" w:color="auto"/>
            <w:right w:val="none" w:sz="0" w:space="0" w:color="auto"/>
          </w:divBdr>
        </w:div>
        <w:div w:id="272519118">
          <w:marLeft w:val="480"/>
          <w:marRight w:val="0"/>
          <w:marTop w:val="0"/>
          <w:marBottom w:val="0"/>
          <w:divBdr>
            <w:top w:val="none" w:sz="0" w:space="0" w:color="auto"/>
            <w:left w:val="none" w:sz="0" w:space="0" w:color="auto"/>
            <w:bottom w:val="none" w:sz="0" w:space="0" w:color="auto"/>
            <w:right w:val="none" w:sz="0" w:space="0" w:color="auto"/>
          </w:divBdr>
        </w:div>
        <w:div w:id="276521754">
          <w:marLeft w:val="480"/>
          <w:marRight w:val="0"/>
          <w:marTop w:val="0"/>
          <w:marBottom w:val="0"/>
          <w:divBdr>
            <w:top w:val="none" w:sz="0" w:space="0" w:color="auto"/>
            <w:left w:val="none" w:sz="0" w:space="0" w:color="auto"/>
            <w:bottom w:val="none" w:sz="0" w:space="0" w:color="auto"/>
            <w:right w:val="none" w:sz="0" w:space="0" w:color="auto"/>
          </w:divBdr>
        </w:div>
        <w:div w:id="288097572">
          <w:marLeft w:val="480"/>
          <w:marRight w:val="0"/>
          <w:marTop w:val="0"/>
          <w:marBottom w:val="0"/>
          <w:divBdr>
            <w:top w:val="none" w:sz="0" w:space="0" w:color="auto"/>
            <w:left w:val="none" w:sz="0" w:space="0" w:color="auto"/>
            <w:bottom w:val="none" w:sz="0" w:space="0" w:color="auto"/>
            <w:right w:val="none" w:sz="0" w:space="0" w:color="auto"/>
          </w:divBdr>
        </w:div>
        <w:div w:id="291137848">
          <w:marLeft w:val="480"/>
          <w:marRight w:val="0"/>
          <w:marTop w:val="0"/>
          <w:marBottom w:val="0"/>
          <w:divBdr>
            <w:top w:val="none" w:sz="0" w:space="0" w:color="auto"/>
            <w:left w:val="none" w:sz="0" w:space="0" w:color="auto"/>
            <w:bottom w:val="none" w:sz="0" w:space="0" w:color="auto"/>
            <w:right w:val="none" w:sz="0" w:space="0" w:color="auto"/>
          </w:divBdr>
        </w:div>
        <w:div w:id="299961005">
          <w:marLeft w:val="480"/>
          <w:marRight w:val="0"/>
          <w:marTop w:val="0"/>
          <w:marBottom w:val="0"/>
          <w:divBdr>
            <w:top w:val="none" w:sz="0" w:space="0" w:color="auto"/>
            <w:left w:val="none" w:sz="0" w:space="0" w:color="auto"/>
            <w:bottom w:val="none" w:sz="0" w:space="0" w:color="auto"/>
            <w:right w:val="none" w:sz="0" w:space="0" w:color="auto"/>
          </w:divBdr>
        </w:div>
        <w:div w:id="320157162">
          <w:marLeft w:val="480"/>
          <w:marRight w:val="0"/>
          <w:marTop w:val="0"/>
          <w:marBottom w:val="0"/>
          <w:divBdr>
            <w:top w:val="none" w:sz="0" w:space="0" w:color="auto"/>
            <w:left w:val="none" w:sz="0" w:space="0" w:color="auto"/>
            <w:bottom w:val="none" w:sz="0" w:space="0" w:color="auto"/>
            <w:right w:val="none" w:sz="0" w:space="0" w:color="auto"/>
          </w:divBdr>
        </w:div>
        <w:div w:id="322204280">
          <w:marLeft w:val="480"/>
          <w:marRight w:val="0"/>
          <w:marTop w:val="0"/>
          <w:marBottom w:val="0"/>
          <w:divBdr>
            <w:top w:val="none" w:sz="0" w:space="0" w:color="auto"/>
            <w:left w:val="none" w:sz="0" w:space="0" w:color="auto"/>
            <w:bottom w:val="none" w:sz="0" w:space="0" w:color="auto"/>
            <w:right w:val="none" w:sz="0" w:space="0" w:color="auto"/>
          </w:divBdr>
        </w:div>
        <w:div w:id="329917274">
          <w:marLeft w:val="480"/>
          <w:marRight w:val="0"/>
          <w:marTop w:val="0"/>
          <w:marBottom w:val="0"/>
          <w:divBdr>
            <w:top w:val="none" w:sz="0" w:space="0" w:color="auto"/>
            <w:left w:val="none" w:sz="0" w:space="0" w:color="auto"/>
            <w:bottom w:val="none" w:sz="0" w:space="0" w:color="auto"/>
            <w:right w:val="none" w:sz="0" w:space="0" w:color="auto"/>
          </w:divBdr>
        </w:div>
        <w:div w:id="331572709">
          <w:marLeft w:val="480"/>
          <w:marRight w:val="0"/>
          <w:marTop w:val="0"/>
          <w:marBottom w:val="0"/>
          <w:divBdr>
            <w:top w:val="none" w:sz="0" w:space="0" w:color="auto"/>
            <w:left w:val="none" w:sz="0" w:space="0" w:color="auto"/>
            <w:bottom w:val="none" w:sz="0" w:space="0" w:color="auto"/>
            <w:right w:val="none" w:sz="0" w:space="0" w:color="auto"/>
          </w:divBdr>
        </w:div>
        <w:div w:id="348260286">
          <w:marLeft w:val="480"/>
          <w:marRight w:val="0"/>
          <w:marTop w:val="0"/>
          <w:marBottom w:val="0"/>
          <w:divBdr>
            <w:top w:val="none" w:sz="0" w:space="0" w:color="auto"/>
            <w:left w:val="none" w:sz="0" w:space="0" w:color="auto"/>
            <w:bottom w:val="none" w:sz="0" w:space="0" w:color="auto"/>
            <w:right w:val="none" w:sz="0" w:space="0" w:color="auto"/>
          </w:divBdr>
        </w:div>
        <w:div w:id="356809201">
          <w:marLeft w:val="480"/>
          <w:marRight w:val="0"/>
          <w:marTop w:val="0"/>
          <w:marBottom w:val="0"/>
          <w:divBdr>
            <w:top w:val="none" w:sz="0" w:space="0" w:color="auto"/>
            <w:left w:val="none" w:sz="0" w:space="0" w:color="auto"/>
            <w:bottom w:val="none" w:sz="0" w:space="0" w:color="auto"/>
            <w:right w:val="none" w:sz="0" w:space="0" w:color="auto"/>
          </w:divBdr>
        </w:div>
        <w:div w:id="363680976">
          <w:marLeft w:val="480"/>
          <w:marRight w:val="0"/>
          <w:marTop w:val="0"/>
          <w:marBottom w:val="0"/>
          <w:divBdr>
            <w:top w:val="none" w:sz="0" w:space="0" w:color="auto"/>
            <w:left w:val="none" w:sz="0" w:space="0" w:color="auto"/>
            <w:bottom w:val="none" w:sz="0" w:space="0" w:color="auto"/>
            <w:right w:val="none" w:sz="0" w:space="0" w:color="auto"/>
          </w:divBdr>
        </w:div>
        <w:div w:id="371267017">
          <w:marLeft w:val="480"/>
          <w:marRight w:val="0"/>
          <w:marTop w:val="0"/>
          <w:marBottom w:val="0"/>
          <w:divBdr>
            <w:top w:val="none" w:sz="0" w:space="0" w:color="auto"/>
            <w:left w:val="none" w:sz="0" w:space="0" w:color="auto"/>
            <w:bottom w:val="none" w:sz="0" w:space="0" w:color="auto"/>
            <w:right w:val="none" w:sz="0" w:space="0" w:color="auto"/>
          </w:divBdr>
        </w:div>
        <w:div w:id="379939837">
          <w:marLeft w:val="480"/>
          <w:marRight w:val="0"/>
          <w:marTop w:val="0"/>
          <w:marBottom w:val="0"/>
          <w:divBdr>
            <w:top w:val="none" w:sz="0" w:space="0" w:color="auto"/>
            <w:left w:val="none" w:sz="0" w:space="0" w:color="auto"/>
            <w:bottom w:val="none" w:sz="0" w:space="0" w:color="auto"/>
            <w:right w:val="none" w:sz="0" w:space="0" w:color="auto"/>
          </w:divBdr>
        </w:div>
        <w:div w:id="392630806">
          <w:marLeft w:val="480"/>
          <w:marRight w:val="0"/>
          <w:marTop w:val="0"/>
          <w:marBottom w:val="0"/>
          <w:divBdr>
            <w:top w:val="none" w:sz="0" w:space="0" w:color="auto"/>
            <w:left w:val="none" w:sz="0" w:space="0" w:color="auto"/>
            <w:bottom w:val="none" w:sz="0" w:space="0" w:color="auto"/>
            <w:right w:val="none" w:sz="0" w:space="0" w:color="auto"/>
          </w:divBdr>
        </w:div>
        <w:div w:id="405344844">
          <w:marLeft w:val="480"/>
          <w:marRight w:val="0"/>
          <w:marTop w:val="0"/>
          <w:marBottom w:val="0"/>
          <w:divBdr>
            <w:top w:val="none" w:sz="0" w:space="0" w:color="auto"/>
            <w:left w:val="none" w:sz="0" w:space="0" w:color="auto"/>
            <w:bottom w:val="none" w:sz="0" w:space="0" w:color="auto"/>
            <w:right w:val="none" w:sz="0" w:space="0" w:color="auto"/>
          </w:divBdr>
        </w:div>
        <w:div w:id="405419374">
          <w:marLeft w:val="480"/>
          <w:marRight w:val="0"/>
          <w:marTop w:val="0"/>
          <w:marBottom w:val="0"/>
          <w:divBdr>
            <w:top w:val="none" w:sz="0" w:space="0" w:color="auto"/>
            <w:left w:val="none" w:sz="0" w:space="0" w:color="auto"/>
            <w:bottom w:val="none" w:sz="0" w:space="0" w:color="auto"/>
            <w:right w:val="none" w:sz="0" w:space="0" w:color="auto"/>
          </w:divBdr>
        </w:div>
        <w:div w:id="425539727">
          <w:marLeft w:val="480"/>
          <w:marRight w:val="0"/>
          <w:marTop w:val="0"/>
          <w:marBottom w:val="0"/>
          <w:divBdr>
            <w:top w:val="none" w:sz="0" w:space="0" w:color="auto"/>
            <w:left w:val="none" w:sz="0" w:space="0" w:color="auto"/>
            <w:bottom w:val="none" w:sz="0" w:space="0" w:color="auto"/>
            <w:right w:val="none" w:sz="0" w:space="0" w:color="auto"/>
          </w:divBdr>
        </w:div>
        <w:div w:id="447820790">
          <w:marLeft w:val="480"/>
          <w:marRight w:val="0"/>
          <w:marTop w:val="0"/>
          <w:marBottom w:val="0"/>
          <w:divBdr>
            <w:top w:val="none" w:sz="0" w:space="0" w:color="auto"/>
            <w:left w:val="none" w:sz="0" w:space="0" w:color="auto"/>
            <w:bottom w:val="none" w:sz="0" w:space="0" w:color="auto"/>
            <w:right w:val="none" w:sz="0" w:space="0" w:color="auto"/>
          </w:divBdr>
        </w:div>
        <w:div w:id="455177491">
          <w:marLeft w:val="480"/>
          <w:marRight w:val="0"/>
          <w:marTop w:val="0"/>
          <w:marBottom w:val="0"/>
          <w:divBdr>
            <w:top w:val="none" w:sz="0" w:space="0" w:color="auto"/>
            <w:left w:val="none" w:sz="0" w:space="0" w:color="auto"/>
            <w:bottom w:val="none" w:sz="0" w:space="0" w:color="auto"/>
            <w:right w:val="none" w:sz="0" w:space="0" w:color="auto"/>
          </w:divBdr>
        </w:div>
        <w:div w:id="472916807">
          <w:marLeft w:val="480"/>
          <w:marRight w:val="0"/>
          <w:marTop w:val="0"/>
          <w:marBottom w:val="0"/>
          <w:divBdr>
            <w:top w:val="none" w:sz="0" w:space="0" w:color="auto"/>
            <w:left w:val="none" w:sz="0" w:space="0" w:color="auto"/>
            <w:bottom w:val="none" w:sz="0" w:space="0" w:color="auto"/>
            <w:right w:val="none" w:sz="0" w:space="0" w:color="auto"/>
          </w:divBdr>
        </w:div>
        <w:div w:id="478155335">
          <w:marLeft w:val="480"/>
          <w:marRight w:val="0"/>
          <w:marTop w:val="0"/>
          <w:marBottom w:val="0"/>
          <w:divBdr>
            <w:top w:val="none" w:sz="0" w:space="0" w:color="auto"/>
            <w:left w:val="none" w:sz="0" w:space="0" w:color="auto"/>
            <w:bottom w:val="none" w:sz="0" w:space="0" w:color="auto"/>
            <w:right w:val="none" w:sz="0" w:space="0" w:color="auto"/>
          </w:divBdr>
        </w:div>
        <w:div w:id="481044691">
          <w:marLeft w:val="480"/>
          <w:marRight w:val="0"/>
          <w:marTop w:val="0"/>
          <w:marBottom w:val="0"/>
          <w:divBdr>
            <w:top w:val="none" w:sz="0" w:space="0" w:color="auto"/>
            <w:left w:val="none" w:sz="0" w:space="0" w:color="auto"/>
            <w:bottom w:val="none" w:sz="0" w:space="0" w:color="auto"/>
            <w:right w:val="none" w:sz="0" w:space="0" w:color="auto"/>
          </w:divBdr>
        </w:div>
        <w:div w:id="497615427">
          <w:marLeft w:val="480"/>
          <w:marRight w:val="0"/>
          <w:marTop w:val="0"/>
          <w:marBottom w:val="0"/>
          <w:divBdr>
            <w:top w:val="none" w:sz="0" w:space="0" w:color="auto"/>
            <w:left w:val="none" w:sz="0" w:space="0" w:color="auto"/>
            <w:bottom w:val="none" w:sz="0" w:space="0" w:color="auto"/>
            <w:right w:val="none" w:sz="0" w:space="0" w:color="auto"/>
          </w:divBdr>
        </w:div>
        <w:div w:id="498277416">
          <w:marLeft w:val="480"/>
          <w:marRight w:val="0"/>
          <w:marTop w:val="0"/>
          <w:marBottom w:val="0"/>
          <w:divBdr>
            <w:top w:val="none" w:sz="0" w:space="0" w:color="auto"/>
            <w:left w:val="none" w:sz="0" w:space="0" w:color="auto"/>
            <w:bottom w:val="none" w:sz="0" w:space="0" w:color="auto"/>
            <w:right w:val="none" w:sz="0" w:space="0" w:color="auto"/>
          </w:divBdr>
        </w:div>
        <w:div w:id="500120828">
          <w:marLeft w:val="480"/>
          <w:marRight w:val="0"/>
          <w:marTop w:val="0"/>
          <w:marBottom w:val="0"/>
          <w:divBdr>
            <w:top w:val="none" w:sz="0" w:space="0" w:color="auto"/>
            <w:left w:val="none" w:sz="0" w:space="0" w:color="auto"/>
            <w:bottom w:val="none" w:sz="0" w:space="0" w:color="auto"/>
            <w:right w:val="none" w:sz="0" w:space="0" w:color="auto"/>
          </w:divBdr>
        </w:div>
        <w:div w:id="501284926">
          <w:marLeft w:val="480"/>
          <w:marRight w:val="0"/>
          <w:marTop w:val="0"/>
          <w:marBottom w:val="0"/>
          <w:divBdr>
            <w:top w:val="none" w:sz="0" w:space="0" w:color="auto"/>
            <w:left w:val="none" w:sz="0" w:space="0" w:color="auto"/>
            <w:bottom w:val="none" w:sz="0" w:space="0" w:color="auto"/>
            <w:right w:val="none" w:sz="0" w:space="0" w:color="auto"/>
          </w:divBdr>
        </w:div>
        <w:div w:id="531311140">
          <w:marLeft w:val="480"/>
          <w:marRight w:val="0"/>
          <w:marTop w:val="0"/>
          <w:marBottom w:val="0"/>
          <w:divBdr>
            <w:top w:val="none" w:sz="0" w:space="0" w:color="auto"/>
            <w:left w:val="none" w:sz="0" w:space="0" w:color="auto"/>
            <w:bottom w:val="none" w:sz="0" w:space="0" w:color="auto"/>
            <w:right w:val="none" w:sz="0" w:space="0" w:color="auto"/>
          </w:divBdr>
        </w:div>
        <w:div w:id="540555697">
          <w:marLeft w:val="480"/>
          <w:marRight w:val="0"/>
          <w:marTop w:val="0"/>
          <w:marBottom w:val="0"/>
          <w:divBdr>
            <w:top w:val="none" w:sz="0" w:space="0" w:color="auto"/>
            <w:left w:val="none" w:sz="0" w:space="0" w:color="auto"/>
            <w:bottom w:val="none" w:sz="0" w:space="0" w:color="auto"/>
            <w:right w:val="none" w:sz="0" w:space="0" w:color="auto"/>
          </w:divBdr>
        </w:div>
        <w:div w:id="551624352">
          <w:marLeft w:val="480"/>
          <w:marRight w:val="0"/>
          <w:marTop w:val="0"/>
          <w:marBottom w:val="0"/>
          <w:divBdr>
            <w:top w:val="none" w:sz="0" w:space="0" w:color="auto"/>
            <w:left w:val="none" w:sz="0" w:space="0" w:color="auto"/>
            <w:bottom w:val="none" w:sz="0" w:space="0" w:color="auto"/>
            <w:right w:val="none" w:sz="0" w:space="0" w:color="auto"/>
          </w:divBdr>
        </w:div>
        <w:div w:id="553125330">
          <w:marLeft w:val="480"/>
          <w:marRight w:val="0"/>
          <w:marTop w:val="0"/>
          <w:marBottom w:val="0"/>
          <w:divBdr>
            <w:top w:val="none" w:sz="0" w:space="0" w:color="auto"/>
            <w:left w:val="none" w:sz="0" w:space="0" w:color="auto"/>
            <w:bottom w:val="none" w:sz="0" w:space="0" w:color="auto"/>
            <w:right w:val="none" w:sz="0" w:space="0" w:color="auto"/>
          </w:divBdr>
        </w:div>
        <w:div w:id="556359270">
          <w:marLeft w:val="480"/>
          <w:marRight w:val="0"/>
          <w:marTop w:val="0"/>
          <w:marBottom w:val="0"/>
          <w:divBdr>
            <w:top w:val="none" w:sz="0" w:space="0" w:color="auto"/>
            <w:left w:val="none" w:sz="0" w:space="0" w:color="auto"/>
            <w:bottom w:val="none" w:sz="0" w:space="0" w:color="auto"/>
            <w:right w:val="none" w:sz="0" w:space="0" w:color="auto"/>
          </w:divBdr>
        </w:div>
        <w:div w:id="559290373">
          <w:marLeft w:val="480"/>
          <w:marRight w:val="0"/>
          <w:marTop w:val="0"/>
          <w:marBottom w:val="0"/>
          <w:divBdr>
            <w:top w:val="none" w:sz="0" w:space="0" w:color="auto"/>
            <w:left w:val="none" w:sz="0" w:space="0" w:color="auto"/>
            <w:bottom w:val="none" w:sz="0" w:space="0" w:color="auto"/>
            <w:right w:val="none" w:sz="0" w:space="0" w:color="auto"/>
          </w:divBdr>
        </w:div>
        <w:div w:id="568226820">
          <w:marLeft w:val="480"/>
          <w:marRight w:val="0"/>
          <w:marTop w:val="0"/>
          <w:marBottom w:val="0"/>
          <w:divBdr>
            <w:top w:val="none" w:sz="0" w:space="0" w:color="auto"/>
            <w:left w:val="none" w:sz="0" w:space="0" w:color="auto"/>
            <w:bottom w:val="none" w:sz="0" w:space="0" w:color="auto"/>
            <w:right w:val="none" w:sz="0" w:space="0" w:color="auto"/>
          </w:divBdr>
        </w:div>
        <w:div w:id="575633423">
          <w:marLeft w:val="480"/>
          <w:marRight w:val="0"/>
          <w:marTop w:val="0"/>
          <w:marBottom w:val="0"/>
          <w:divBdr>
            <w:top w:val="none" w:sz="0" w:space="0" w:color="auto"/>
            <w:left w:val="none" w:sz="0" w:space="0" w:color="auto"/>
            <w:bottom w:val="none" w:sz="0" w:space="0" w:color="auto"/>
            <w:right w:val="none" w:sz="0" w:space="0" w:color="auto"/>
          </w:divBdr>
        </w:div>
        <w:div w:id="581986884">
          <w:marLeft w:val="480"/>
          <w:marRight w:val="0"/>
          <w:marTop w:val="0"/>
          <w:marBottom w:val="0"/>
          <w:divBdr>
            <w:top w:val="none" w:sz="0" w:space="0" w:color="auto"/>
            <w:left w:val="none" w:sz="0" w:space="0" w:color="auto"/>
            <w:bottom w:val="none" w:sz="0" w:space="0" w:color="auto"/>
            <w:right w:val="none" w:sz="0" w:space="0" w:color="auto"/>
          </w:divBdr>
        </w:div>
        <w:div w:id="583345370">
          <w:marLeft w:val="480"/>
          <w:marRight w:val="0"/>
          <w:marTop w:val="0"/>
          <w:marBottom w:val="0"/>
          <w:divBdr>
            <w:top w:val="none" w:sz="0" w:space="0" w:color="auto"/>
            <w:left w:val="none" w:sz="0" w:space="0" w:color="auto"/>
            <w:bottom w:val="none" w:sz="0" w:space="0" w:color="auto"/>
            <w:right w:val="none" w:sz="0" w:space="0" w:color="auto"/>
          </w:divBdr>
        </w:div>
        <w:div w:id="592587117">
          <w:marLeft w:val="480"/>
          <w:marRight w:val="0"/>
          <w:marTop w:val="0"/>
          <w:marBottom w:val="0"/>
          <w:divBdr>
            <w:top w:val="none" w:sz="0" w:space="0" w:color="auto"/>
            <w:left w:val="none" w:sz="0" w:space="0" w:color="auto"/>
            <w:bottom w:val="none" w:sz="0" w:space="0" w:color="auto"/>
            <w:right w:val="none" w:sz="0" w:space="0" w:color="auto"/>
          </w:divBdr>
        </w:div>
        <w:div w:id="630012370">
          <w:marLeft w:val="480"/>
          <w:marRight w:val="0"/>
          <w:marTop w:val="0"/>
          <w:marBottom w:val="0"/>
          <w:divBdr>
            <w:top w:val="none" w:sz="0" w:space="0" w:color="auto"/>
            <w:left w:val="none" w:sz="0" w:space="0" w:color="auto"/>
            <w:bottom w:val="none" w:sz="0" w:space="0" w:color="auto"/>
            <w:right w:val="none" w:sz="0" w:space="0" w:color="auto"/>
          </w:divBdr>
        </w:div>
        <w:div w:id="650401812">
          <w:marLeft w:val="480"/>
          <w:marRight w:val="0"/>
          <w:marTop w:val="0"/>
          <w:marBottom w:val="0"/>
          <w:divBdr>
            <w:top w:val="none" w:sz="0" w:space="0" w:color="auto"/>
            <w:left w:val="none" w:sz="0" w:space="0" w:color="auto"/>
            <w:bottom w:val="none" w:sz="0" w:space="0" w:color="auto"/>
            <w:right w:val="none" w:sz="0" w:space="0" w:color="auto"/>
          </w:divBdr>
        </w:div>
        <w:div w:id="659237412">
          <w:marLeft w:val="480"/>
          <w:marRight w:val="0"/>
          <w:marTop w:val="0"/>
          <w:marBottom w:val="0"/>
          <w:divBdr>
            <w:top w:val="none" w:sz="0" w:space="0" w:color="auto"/>
            <w:left w:val="none" w:sz="0" w:space="0" w:color="auto"/>
            <w:bottom w:val="none" w:sz="0" w:space="0" w:color="auto"/>
            <w:right w:val="none" w:sz="0" w:space="0" w:color="auto"/>
          </w:divBdr>
        </w:div>
        <w:div w:id="671377622">
          <w:marLeft w:val="480"/>
          <w:marRight w:val="0"/>
          <w:marTop w:val="0"/>
          <w:marBottom w:val="0"/>
          <w:divBdr>
            <w:top w:val="none" w:sz="0" w:space="0" w:color="auto"/>
            <w:left w:val="none" w:sz="0" w:space="0" w:color="auto"/>
            <w:bottom w:val="none" w:sz="0" w:space="0" w:color="auto"/>
            <w:right w:val="none" w:sz="0" w:space="0" w:color="auto"/>
          </w:divBdr>
        </w:div>
        <w:div w:id="676351316">
          <w:marLeft w:val="480"/>
          <w:marRight w:val="0"/>
          <w:marTop w:val="0"/>
          <w:marBottom w:val="0"/>
          <w:divBdr>
            <w:top w:val="none" w:sz="0" w:space="0" w:color="auto"/>
            <w:left w:val="none" w:sz="0" w:space="0" w:color="auto"/>
            <w:bottom w:val="none" w:sz="0" w:space="0" w:color="auto"/>
            <w:right w:val="none" w:sz="0" w:space="0" w:color="auto"/>
          </w:divBdr>
        </w:div>
        <w:div w:id="700397932">
          <w:marLeft w:val="480"/>
          <w:marRight w:val="0"/>
          <w:marTop w:val="0"/>
          <w:marBottom w:val="0"/>
          <w:divBdr>
            <w:top w:val="none" w:sz="0" w:space="0" w:color="auto"/>
            <w:left w:val="none" w:sz="0" w:space="0" w:color="auto"/>
            <w:bottom w:val="none" w:sz="0" w:space="0" w:color="auto"/>
            <w:right w:val="none" w:sz="0" w:space="0" w:color="auto"/>
          </w:divBdr>
        </w:div>
        <w:div w:id="706877371">
          <w:marLeft w:val="480"/>
          <w:marRight w:val="0"/>
          <w:marTop w:val="0"/>
          <w:marBottom w:val="0"/>
          <w:divBdr>
            <w:top w:val="none" w:sz="0" w:space="0" w:color="auto"/>
            <w:left w:val="none" w:sz="0" w:space="0" w:color="auto"/>
            <w:bottom w:val="none" w:sz="0" w:space="0" w:color="auto"/>
            <w:right w:val="none" w:sz="0" w:space="0" w:color="auto"/>
          </w:divBdr>
        </w:div>
        <w:div w:id="717165652">
          <w:marLeft w:val="480"/>
          <w:marRight w:val="0"/>
          <w:marTop w:val="0"/>
          <w:marBottom w:val="0"/>
          <w:divBdr>
            <w:top w:val="none" w:sz="0" w:space="0" w:color="auto"/>
            <w:left w:val="none" w:sz="0" w:space="0" w:color="auto"/>
            <w:bottom w:val="none" w:sz="0" w:space="0" w:color="auto"/>
            <w:right w:val="none" w:sz="0" w:space="0" w:color="auto"/>
          </w:divBdr>
        </w:div>
        <w:div w:id="719015608">
          <w:marLeft w:val="480"/>
          <w:marRight w:val="0"/>
          <w:marTop w:val="0"/>
          <w:marBottom w:val="0"/>
          <w:divBdr>
            <w:top w:val="none" w:sz="0" w:space="0" w:color="auto"/>
            <w:left w:val="none" w:sz="0" w:space="0" w:color="auto"/>
            <w:bottom w:val="none" w:sz="0" w:space="0" w:color="auto"/>
            <w:right w:val="none" w:sz="0" w:space="0" w:color="auto"/>
          </w:divBdr>
        </w:div>
        <w:div w:id="735397932">
          <w:marLeft w:val="480"/>
          <w:marRight w:val="0"/>
          <w:marTop w:val="0"/>
          <w:marBottom w:val="0"/>
          <w:divBdr>
            <w:top w:val="none" w:sz="0" w:space="0" w:color="auto"/>
            <w:left w:val="none" w:sz="0" w:space="0" w:color="auto"/>
            <w:bottom w:val="none" w:sz="0" w:space="0" w:color="auto"/>
            <w:right w:val="none" w:sz="0" w:space="0" w:color="auto"/>
          </w:divBdr>
        </w:div>
        <w:div w:id="751657241">
          <w:marLeft w:val="480"/>
          <w:marRight w:val="0"/>
          <w:marTop w:val="0"/>
          <w:marBottom w:val="0"/>
          <w:divBdr>
            <w:top w:val="none" w:sz="0" w:space="0" w:color="auto"/>
            <w:left w:val="none" w:sz="0" w:space="0" w:color="auto"/>
            <w:bottom w:val="none" w:sz="0" w:space="0" w:color="auto"/>
            <w:right w:val="none" w:sz="0" w:space="0" w:color="auto"/>
          </w:divBdr>
        </w:div>
        <w:div w:id="761293260">
          <w:marLeft w:val="480"/>
          <w:marRight w:val="0"/>
          <w:marTop w:val="0"/>
          <w:marBottom w:val="0"/>
          <w:divBdr>
            <w:top w:val="none" w:sz="0" w:space="0" w:color="auto"/>
            <w:left w:val="none" w:sz="0" w:space="0" w:color="auto"/>
            <w:bottom w:val="none" w:sz="0" w:space="0" w:color="auto"/>
            <w:right w:val="none" w:sz="0" w:space="0" w:color="auto"/>
          </w:divBdr>
        </w:div>
        <w:div w:id="772897583">
          <w:marLeft w:val="480"/>
          <w:marRight w:val="0"/>
          <w:marTop w:val="0"/>
          <w:marBottom w:val="0"/>
          <w:divBdr>
            <w:top w:val="none" w:sz="0" w:space="0" w:color="auto"/>
            <w:left w:val="none" w:sz="0" w:space="0" w:color="auto"/>
            <w:bottom w:val="none" w:sz="0" w:space="0" w:color="auto"/>
            <w:right w:val="none" w:sz="0" w:space="0" w:color="auto"/>
          </w:divBdr>
        </w:div>
        <w:div w:id="774322508">
          <w:marLeft w:val="480"/>
          <w:marRight w:val="0"/>
          <w:marTop w:val="0"/>
          <w:marBottom w:val="0"/>
          <w:divBdr>
            <w:top w:val="none" w:sz="0" w:space="0" w:color="auto"/>
            <w:left w:val="none" w:sz="0" w:space="0" w:color="auto"/>
            <w:bottom w:val="none" w:sz="0" w:space="0" w:color="auto"/>
            <w:right w:val="none" w:sz="0" w:space="0" w:color="auto"/>
          </w:divBdr>
        </w:div>
        <w:div w:id="779108038">
          <w:marLeft w:val="480"/>
          <w:marRight w:val="0"/>
          <w:marTop w:val="0"/>
          <w:marBottom w:val="0"/>
          <w:divBdr>
            <w:top w:val="none" w:sz="0" w:space="0" w:color="auto"/>
            <w:left w:val="none" w:sz="0" w:space="0" w:color="auto"/>
            <w:bottom w:val="none" w:sz="0" w:space="0" w:color="auto"/>
            <w:right w:val="none" w:sz="0" w:space="0" w:color="auto"/>
          </w:divBdr>
        </w:div>
        <w:div w:id="783305518">
          <w:marLeft w:val="480"/>
          <w:marRight w:val="0"/>
          <w:marTop w:val="0"/>
          <w:marBottom w:val="0"/>
          <w:divBdr>
            <w:top w:val="none" w:sz="0" w:space="0" w:color="auto"/>
            <w:left w:val="none" w:sz="0" w:space="0" w:color="auto"/>
            <w:bottom w:val="none" w:sz="0" w:space="0" w:color="auto"/>
            <w:right w:val="none" w:sz="0" w:space="0" w:color="auto"/>
          </w:divBdr>
        </w:div>
        <w:div w:id="784539523">
          <w:marLeft w:val="480"/>
          <w:marRight w:val="0"/>
          <w:marTop w:val="0"/>
          <w:marBottom w:val="0"/>
          <w:divBdr>
            <w:top w:val="none" w:sz="0" w:space="0" w:color="auto"/>
            <w:left w:val="none" w:sz="0" w:space="0" w:color="auto"/>
            <w:bottom w:val="none" w:sz="0" w:space="0" w:color="auto"/>
            <w:right w:val="none" w:sz="0" w:space="0" w:color="auto"/>
          </w:divBdr>
        </w:div>
        <w:div w:id="803692689">
          <w:marLeft w:val="480"/>
          <w:marRight w:val="0"/>
          <w:marTop w:val="0"/>
          <w:marBottom w:val="0"/>
          <w:divBdr>
            <w:top w:val="none" w:sz="0" w:space="0" w:color="auto"/>
            <w:left w:val="none" w:sz="0" w:space="0" w:color="auto"/>
            <w:bottom w:val="none" w:sz="0" w:space="0" w:color="auto"/>
            <w:right w:val="none" w:sz="0" w:space="0" w:color="auto"/>
          </w:divBdr>
        </w:div>
        <w:div w:id="818233230">
          <w:marLeft w:val="480"/>
          <w:marRight w:val="0"/>
          <w:marTop w:val="0"/>
          <w:marBottom w:val="0"/>
          <w:divBdr>
            <w:top w:val="none" w:sz="0" w:space="0" w:color="auto"/>
            <w:left w:val="none" w:sz="0" w:space="0" w:color="auto"/>
            <w:bottom w:val="none" w:sz="0" w:space="0" w:color="auto"/>
            <w:right w:val="none" w:sz="0" w:space="0" w:color="auto"/>
          </w:divBdr>
        </w:div>
        <w:div w:id="829293435">
          <w:marLeft w:val="480"/>
          <w:marRight w:val="0"/>
          <w:marTop w:val="0"/>
          <w:marBottom w:val="0"/>
          <w:divBdr>
            <w:top w:val="none" w:sz="0" w:space="0" w:color="auto"/>
            <w:left w:val="none" w:sz="0" w:space="0" w:color="auto"/>
            <w:bottom w:val="none" w:sz="0" w:space="0" w:color="auto"/>
            <w:right w:val="none" w:sz="0" w:space="0" w:color="auto"/>
          </w:divBdr>
        </w:div>
        <w:div w:id="837573293">
          <w:marLeft w:val="480"/>
          <w:marRight w:val="0"/>
          <w:marTop w:val="0"/>
          <w:marBottom w:val="0"/>
          <w:divBdr>
            <w:top w:val="none" w:sz="0" w:space="0" w:color="auto"/>
            <w:left w:val="none" w:sz="0" w:space="0" w:color="auto"/>
            <w:bottom w:val="none" w:sz="0" w:space="0" w:color="auto"/>
            <w:right w:val="none" w:sz="0" w:space="0" w:color="auto"/>
          </w:divBdr>
        </w:div>
        <w:div w:id="841432841">
          <w:marLeft w:val="480"/>
          <w:marRight w:val="0"/>
          <w:marTop w:val="0"/>
          <w:marBottom w:val="0"/>
          <w:divBdr>
            <w:top w:val="none" w:sz="0" w:space="0" w:color="auto"/>
            <w:left w:val="none" w:sz="0" w:space="0" w:color="auto"/>
            <w:bottom w:val="none" w:sz="0" w:space="0" w:color="auto"/>
            <w:right w:val="none" w:sz="0" w:space="0" w:color="auto"/>
          </w:divBdr>
        </w:div>
        <w:div w:id="846022483">
          <w:marLeft w:val="480"/>
          <w:marRight w:val="0"/>
          <w:marTop w:val="0"/>
          <w:marBottom w:val="0"/>
          <w:divBdr>
            <w:top w:val="none" w:sz="0" w:space="0" w:color="auto"/>
            <w:left w:val="none" w:sz="0" w:space="0" w:color="auto"/>
            <w:bottom w:val="none" w:sz="0" w:space="0" w:color="auto"/>
            <w:right w:val="none" w:sz="0" w:space="0" w:color="auto"/>
          </w:divBdr>
        </w:div>
        <w:div w:id="851379919">
          <w:marLeft w:val="480"/>
          <w:marRight w:val="0"/>
          <w:marTop w:val="0"/>
          <w:marBottom w:val="0"/>
          <w:divBdr>
            <w:top w:val="none" w:sz="0" w:space="0" w:color="auto"/>
            <w:left w:val="none" w:sz="0" w:space="0" w:color="auto"/>
            <w:bottom w:val="none" w:sz="0" w:space="0" w:color="auto"/>
            <w:right w:val="none" w:sz="0" w:space="0" w:color="auto"/>
          </w:divBdr>
        </w:div>
        <w:div w:id="855458755">
          <w:marLeft w:val="480"/>
          <w:marRight w:val="0"/>
          <w:marTop w:val="0"/>
          <w:marBottom w:val="0"/>
          <w:divBdr>
            <w:top w:val="none" w:sz="0" w:space="0" w:color="auto"/>
            <w:left w:val="none" w:sz="0" w:space="0" w:color="auto"/>
            <w:bottom w:val="none" w:sz="0" w:space="0" w:color="auto"/>
            <w:right w:val="none" w:sz="0" w:space="0" w:color="auto"/>
          </w:divBdr>
        </w:div>
        <w:div w:id="865678215">
          <w:marLeft w:val="480"/>
          <w:marRight w:val="0"/>
          <w:marTop w:val="0"/>
          <w:marBottom w:val="0"/>
          <w:divBdr>
            <w:top w:val="none" w:sz="0" w:space="0" w:color="auto"/>
            <w:left w:val="none" w:sz="0" w:space="0" w:color="auto"/>
            <w:bottom w:val="none" w:sz="0" w:space="0" w:color="auto"/>
            <w:right w:val="none" w:sz="0" w:space="0" w:color="auto"/>
          </w:divBdr>
        </w:div>
        <w:div w:id="924730348">
          <w:marLeft w:val="480"/>
          <w:marRight w:val="0"/>
          <w:marTop w:val="0"/>
          <w:marBottom w:val="0"/>
          <w:divBdr>
            <w:top w:val="none" w:sz="0" w:space="0" w:color="auto"/>
            <w:left w:val="none" w:sz="0" w:space="0" w:color="auto"/>
            <w:bottom w:val="none" w:sz="0" w:space="0" w:color="auto"/>
            <w:right w:val="none" w:sz="0" w:space="0" w:color="auto"/>
          </w:divBdr>
        </w:div>
        <w:div w:id="939526836">
          <w:marLeft w:val="480"/>
          <w:marRight w:val="0"/>
          <w:marTop w:val="0"/>
          <w:marBottom w:val="0"/>
          <w:divBdr>
            <w:top w:val="none" w:sz="0" w:space="0" w:color="auto"/>
            <w:left w:val="none" w:sz="0" w:space="0" w:color="auto"/>
            <w:bottom w:val="none" w:sz="0" w:space="0" w:color="auto"/>
            <w:right w:val="none" w:sz="0" w:space="0" w:color="auto"/>
          </w:divBdr>
        </w:div>
        <w:div w:id="940801705">
          <w:marLeft w:val="480"/>
          <w:marRight w:val="0"/>
          <w:marTop w:val="0"/>
          <w:marBottom w:val="0"/>
          <w:divBdr>
            <w:top w:val="none" w:sz="0" w:space="0" w:color="auto"/>
            <w:left w:val="none" w:sz="0" w:space="0" w:color="auto"/>
            <w:bottom w:val="none" w:sz="0" w:space="0" w:color="auto"/>
            <w:right w:val="none" w:sz="0" w:space="0" w:color="auto"/>
          </w:divBdr>
        </w:div>
        <w:div w:id="967510448">
          <w:marLeft w:val="480"/>
          <w:marRight w:val="0"/>
          <w:marTop w:val="0"/>
          <w:marBottom w:val="0"/>
          <w:divBdr>
            <w:top w:val="none" w:sz="0" w:space="0" w:color="auto"/>
            <w:left w:val="none" w:sz="0" w:space="0" w:color="auto"/>
            <w:bottom w:val="none" w:sz="0" w:space="0" w:color="auto"/>
            <w:right w:val="none" w:sz="0" w:space="0" w:color="auto"/>
          </w:divBdr>
        </w:div>
        <w:div w:id="994794009">
          <w:marLeft w:val="480"/>
          <w:marRight w:val="0"/>
          <w:marTop w:val="0"/>
          <w:marBottom w:val="0"/>
          <w:divBdr>
            <w:top w:val="none" w:sz="0" w:space="0" w:color="auto"/>
            <w:left w:val="none" w:sz="0" w:space="0" w:color="auto"/>
            <w:bottom w:val="none" w:sz="0" w:space="0" w:color="auto"/>
            <w:right w:val="none" w:sz="0" w:space="0" w:color="auto"/>
          </w:divBdr>
        </w:div>
        <w:div w:id="1004016652">
          <w:marLeft w:val="480"/>
          <w:marRight w:val="0"/>
          <w:marTop w:val="0"/>
          <w:marBottom w:val="0"/>
          <w:divBdr>
            <w:top w:val="none" w:sz="0" w:space="0" w:color="auto"/>
            <w:left w:val="none" w:sz="0" w:space="0" w:color="auto"/>
            <w:bottom w:val="none" w:sz="0" w:space="0" w:color="auto"/>
            <w:right w:val="none" w:sz="0" w:space="0" w:color="auto"/>
          </w:divBdr>
        </w:div>
        <w:div w:id="1010644368">
          <w:marLeft w:val="480"/>
          <w:marRight w:val="0"/>
          <w:marTop w:val="0"/>
          <w:marBottom w:val="0"/>
          <w:divBdr>
            <w:top w:val="none" w:sz="0" w:space="0" w:color="auto"/>
            <w:left w:val="none" w:sz="0" w:space="0" w:color="auto"/>
            <w:bottom w:val="none" w:sz="0" w:space="0" w:color="auto"/>
            <w:right w:val="none" w:sz="0" w:space="0" w:color="auto"/>
          </w:divBdr>
        </w:div>
        <w:div w:id="1020086276">
          <w:marLeft w:val="480"/>
          <w:marRight w:val="0"/>
          <w:marTop w:val="0"/>
          <w:marBottom w:val="0"/>
          <w:divBdr>
            <w:top w:val="none" w:sz="0" w:space="0" w:color="auto"/>
            <w:left w:val="none" w:sz="0" w:space="0" w:color="auto"/>
            <w:bottom w:val="none" w:sz="0" w:space="0" w:color="auto"/>
            <w:right w:val="none" w:sz="0" w:space="0" w:color="auto"/>
          </w:divBdr>
        </w:div>
        <w:div w:id="1023165082">
          <w:marLeft w:val="480"/>
          <w:marRight w:val="0"/>
          <w:marTop w:val="0"/>
          <w:marBottom w:val="0"/>
          <w:divBdr>
            <w:top w:val="none" w:sz="0" w:space="0" w:color="auto"/>
            <w:left w:val="none" w:sz="0" w:space="0" w:color="auto"/>
            <w:bottom w:val="none" w:sz="0" w:space="0" w:color="auto"/>
            <w:right w:val="none" w:sz="0" w:space="0" w:color="auto"/>
          </w:divBdr>
        </w:div>
        <w:div w:id="1029838535">
          <w:marLeft w:val="480"/>
          <w:marRight w:val="0"/>
          <w:marTop w:val="0"/>
          <w:marBottom w:val="0"/>
          <w:divBdr>
            <w:top w:val="none" w:sz="0" w:space="0" w:color="auto"/>
            <w:left w:val="none" w:sz="0" w:space="0" w:color="auto"/>
            <w:bottom w:val="none" w:sz="0" w:space="0" w:color="auto"/>
            <w:right w:val="none" w:sz="0" w:space="0" w:color="auto"/>
          </w:divBdr>
        </w:div>
        <w:div w:id="1038358240">
          <w:marLeft w:val="480"/>
          <w:marRight w:val="0"/>
          <w:marTop w:val="0"/>
          <w:marBottom w:val="0"/>
          <w:divBdr>
            <w:top w:val="none" w:sz="0" w:space="0" w:color="auto"/>
            <w:left w:val="none" w:sz="0" w:space="0" w:color="auto"/>
            <w:bottom w:val="none" w:sz="0" w:space="0" w:color="auto"/>
            <w:right w:val="none" w:sz="0" w:space="0" w:color="auto"/>
          </w:divBdr>
        </w:div>
        <w:div w:id="1040476462">
          <w:marLeft w:val="480"/>
          <w:marRight w:val="0"/>
          <w:marTop w:val="0"/>
          <w:marBottom w:val="0"/>
          <w:divBdr>
            <w:top w:val="none" w:sz="0" w:space="0" w:color="auto"/>
            <w:left w:val="none" w:sz="0" w:space="0" w:color="auto"/>
            <w:bottom w:val="none" w:sz="0" w:space="0" w:color="auto"/>
            <w:right w:val="none" w:sz="0" w:space="0" w:color="auto"/>
          </w:divBdr>
        </w:div>
        <w:div w:id="1041245766">
          <w:marLeft w:val="480"/>
          <w:marRight w:val="0"/>
          <w:marTop w:val="0"/>
          <w:marBottom w:val="0"/>
          <w:divBdr>
            <w:top w:val="none" w:sz="0" w:space="0" w:color="auto"/>
            <w:left w:val="none" w:sz="0" w:space="0" w:color="auto"/>
            <w:bottom w:val="none" w:sz="0" w:space="0" w:color="auto"/>
            <w:right w:val="none" w:sz="0" w:space="0" w:color="auto"/>
          </w:divBdr>
        </w:div>
        <w:div w:id="1075711062">
          <w:marLeft w:val="480"/>
          <w:marRight w:val="0"/>
          <w:marTop w:val="0"/>
          <w:marBottom w:val="0"/>
          <w:divBdr>
            <w:top w:val="none" w:sz="0" w:space="0" w:color="auto"/>
            <w:left w:val="none" w:sz="0" w:space="0" w:color="auto"/>
            <w:bottom w:val="none" w:sz="0" w:space="0" w:color="auto"/>
            <w:right w:val="none" w:sz="0" w:space="0" w:color="auto"/>
          </w:divBdr>
        </w:div>
        <w:div w:id="1080760277">
          <w:marLeft w:val="480"/>
          <w:marRight w:val="0"/>
          <w:marTop w:val="0"/>
          <w:marBottom w:val="0"/>
          <w:divBdr>
            <w:top w:val="none" w:sz="0" w:space="0" w:color="auto"/>
            <w:left w:val="none" w:sz="0" w:space="0" w:color="auto"/>
            <w:bottom w:val="none" w:sz="0" w:space="0" w:color="auto"/>
            <w:right w:val="none" w:sz="0" w:space="0" w:color="auto"/>
          </w:divBdr>
        </w:div>
        <w:div w:id="1081484570">
          <w:marLeft w:val="480"/>
          <w:marRight w:val="0"/>
          <w:marTop w:val="0"/>
          <w:marBottom w:val="0"/>
          <w:divBdr>
            <w:top w:val="none" w:sz="0" w:space="0" w:color="auto"/>
            <w:left w:val="none" w:sz="0" w:space="0" w:color="auto"/>
            <w:bottom w:val="none" w:sz="0" w:space="0" w:color="auto"/>
            <w:right w:val="none" w:sz="0" w:space="0" w:color="auto"/>
          </w:divBdr>
        </w:div>
        <w:div w:id="1097284647">
          <w:marLeft w:val="480"/>
          <w:marRight w:val="0"/>
          <w:marTop w:val="0"/>
          <w:marBottom w:val="0"/>
          <w:divBdr>
            <w:top w:val="none" w:sz="0" w:space="0" w:color="auto"/>
            <w:left w:val="none" w:sz="0" w:space="0" w:color="auto"/>
            <w:bottom w:val="none" w:sz="0" w:space="0" w:color="auto"/>
            <w:right w:val="none" w:sz="0" w:space="0" w:color="auto"/>
          </w:divBdr>
        </w:div>
        <w:div w:id="1100024248">
          <w:marLeft w:val="480"/>
          <w:marRight w:val="0"/>
          <w:marTop w:val="0"/>
          <w:marBottom w:val="0"/>
          <w:divBdr>
            <w:top w:val="none" w:sz="0" w:space="0" w:color="auto"/>
            <w:left w:val="none" w:sz="0" w:space="0" w:color="auto"/>
            <w:bottom w:val="none" w:sz="0" w:space="0" w:color="auto"/>
            <w:right w:val="none" w:sz="0" w:space="0" w:color="auto"/>
          </w:divBdr>
        </w:div>
        <w:div w:id="1100105153">
          <w:marLeft w:val="480"/>
          <w:marRight w:val="0"/>
          <w:marTop w:val="0"/>
          <w:marBottom w:val="0"/>
          <w:divBdr>
            <w:top w:val="none" w:sz="0" w:space="0" w:color="auto"/>
            <w:left w:val="none" w:sz="0" w:space="0" w:color="auto"/>
            <w:bottom w:val="none" w:sz="0" w:space="0" w:color="auto"/>
            <w:right w:val="none" w:sz="0" w:space="0" w:color="auto"/>
          </w:divBdr>
        </w:div>
        <w:div w:id="1101950369">
          <w:marLeft w:val="480"/>
          <w:marRight w:val="0"/>
          <w:marTop w:val="0"/>
          <w:marBottom w:val="0"/>
          <w:divBdr>
            <w:top w:val="none" w:sz="0" w:space="0" w:color="auto"/>
            <w:left w:val="none" w:sz="0" w:space="0" w:color="auto"/>
            <w:bottom w:val="none" w:sz="0" w:space="0" w:color="auto"/>
            <w:right w:val="none" w:sz="0" w:space="0" w:color="auto"/>
          </w:divBdr>
        </w:div>
        <w:div w:id="1104762005">
          <w:marLeft w:val="480"/>
          <w:marRight w:val="0"/>
          <w:marTop w:val="0"/>
          <w:marBottom w:val="0"/>
          <w:divBdr>
            <w:top w:val="none" w:sz="0" w:space="0" w:color="auto"/>
            <w:left w:val="none" w:sz="0" w:space="0" w:color="auto"/>
            <w:bottom w:val="none" w:sz="0" w:space="0" w:color="auto"/>
            <w:right w:val="none" w:sz="0" w:space="0" w:color="auto"/>
          </w:divBdr>
        </w:div>
        <w:div w:id="1110853954">
          <w:marLeft w:val="480"/>
          <w:marRight w:val="0"/>
          <w:marTop w:val="0"/>
          <w:marBottom w:val="0"/>
          <w:divBdr>
            <w:top w:val="none" w:sz="0" w:space="0" w:color="auto"/>
            <w:left w:val="none" w:sz="0" w:space="0" w:color="auto"/>
            <w:bottom w:val="none" w:sz="0" w:space="0" w:color="auto"/>
            <w:right w:val="none" w:sz="0" w:space="0" w:color="auto"/>
          </w:divBdr>
        </w:div>
        <w:div w:id="1117487100">
          <w:marLeft w:val="480"/>
          <w:marRight w:val="0"/>
          <w:marTop w:val="0"/>
          <w:marBottom w:val="0"/>
          <w:divBdr>
            <w:top w:val="none" w:sz="0" w:space="0" w:color="auto"/>
            <w:left w:val="none" w:sz="0" w:space="0" w:color="auto"/>
            <w:bottom w:val="none" w:sz="0" w:space="0" w:color="auto"/>
            <w:right w:val="none" w:sz="0" w:space="0" w:color="auto"/>
          </w:divBdr>
        </w:div>
        <w:div w:id="1127308931">
          <w:marLeft w:val="480"/>
          <w:marRight w:val="0"/>
          <w:marTop w:val="0"/>
          <w:marBottom w:val="0"/>
          <w:divBdr>
            <w:top w:val="none" w:sz="0" w:space="0" w:color="auto"/>
            <w:left w:val="none" w:sz="0" w:space="0" w:color="auto"/>
            <w:bottom w:val="none" w:sz="0" w:space="0" w:color="auto"/>
            <w:right w:val="none" w:sz="0" w:space="0" w:color="auto"/>
          </w:divBdr>
        </w:div>
        <w:div w:id="1130439711">
          <w:marLeft w:val="480"/>
          <w:marRight w:val="0"/>
          <w:marTop w:val="0"/>
          <w:marBottom w:val="0"/>
          <w:divBdr>
            <w:top w:val="none" w:sz="0" w:space="0" w:color="auto"/>
            <w:left w:val="none" w:sz="0" w:space="0" w:color="auto"/>
            <w:bottom w:val="none" w:sz="0" w:space="0" w:color="auto"/>
            <w:right w:val="none" w:sz="0" w:space="0" w:color="auto"/>
          </w:divBdr>
        </w:div>
        <w:div w:id="1132207363">
          <w:marLeft w:val="480"/>
          <w:marRight w:val="0"/>
          <w:marTop w:val="0"/>
          <w:marBottom w:val="0"/>
          <w:divBdr>
            <w:top w:val="none" w:sz="0" w:space="0" w:color="auto"/>
            <w:left w:val="none" w:sz="0" w:space="0" w:color="auto"/>
            <w:bottom w:val="none" w:sz="0" w:space="0" w:color="auto"/>
            <w:right w:val="none" w:sz="0" w:space="0" w:color="auto"/>
          </w:divBdr>
        </w:div>
        <w:div w:id="1136142821">
          <w:marLeft w:val="480"/>
          <w:marRight w:val="0"/>
          <w:marTop w:val="0"/>
          <w:marBottom w:val="0"/>
          <w:divBdr>
            <w:top w:val="none" w:sz="0" w:space="0" w:color="auto"/>
            <w:left w:val="none" w:sz="0" w:space="0" w:color="auto"/>
            <w:bottom w:val="none" w:sz="0" w:space="0" w:color="auto"/>
            <w:right w:val="none" w:sz="0" w:space="0" w:color="auto"/>
          </w:divBdr>
        </w:div>
        <w:div w:id="1136214724">
          <w:marLeft w:val="480"/>
          <w:marRight w:val="0"/>
          <w:marTop w:val="0"/>
          <w:marBottom w:val="0"/>
          <w:divBdr>
            <w:top w:val="none" w:sz="0" w:space="0" w:color="auto"/>
            <w:left w:val="none" w:sz="0" w:space="0" w:color="auto"/>
            <w:bottom w:val="none" w:sz="0" w:space="0" w:color="auto"/>
            <w:right w:val="none" w:sz="0" w:space="0" w:color="auto"/>
          </w:divBdr>
        </w:div>
        <w:div w:id="1139152521">
          <w:marLeft w:val="480"/>
          <w:marRight w:val="0"/>
          <w:marTop w:val="0"/>
          <w:marBottom w:val="0"/>
          <w:divBdr>
            <w:top w:val="none" w:sz="0" w:space="0" w:color="auto"/>
            <w:left w:val="none" w:sz="0" w:space="0" w:color="auto"/>
            <w:bottom w:val="none" w:sz="0" w:space="0" w:color="auto"/>
            <w:right w:val="none" w:sz="0" w:space="0" w:color="auto"/>
          </w:divBdr>
        </w:div>
        <w:div w:id="1197234398">
          <w:marLeft w:val="480"/>
          <w:marRight w:val="0"/>
          <w:marTop w:val="0"/>
          <w:marBottom w:val="0"/>
          <w:divBdr>
            <w:top w:val="none" w:sz="0" w:space="0" w:color="auto"/>
            <w:left w:val="none" w:sz="0" w:space="0" w:color="auto"/>
            <w:bottom w:val="none" w:sz="0" w:space="0" w:color="auto"/>
            <w:right w:val="none" w:sz="0" w:space="0" w:color="auto"/>
          </w:divBdr>
        </w:div>
        <w:div w:id="1199851967">
          <w:marLeft w:val="480"/>
          <w:marRight w:val="0"/>
          <w:marTop w:val="0"/>
          <w:marBottom w:val="0"/>
          <w:divBdr>
            <w:top w:val="none" w:sz="0" w:space="0" w:color="auto"/>
            <w:left w:val="none" w:sz="0" w:space="0" w:color="auto"/>
            <w:bottom w:val="none" w:sz="0" w:space="0" w:color="auto"/>
            <w:right w:val="none" w:sz="0" w:space="0" w:color="auto"/>
          </w:divBdr>
        </w:div>
        <w:div w:id="1201632383">
          <w:marLeft w:val="480"/>
          <w:marRight w:val="0"/>
          <w:marTop w:val="0"/>
          <w:marBottom w:val="0"/>
          <w:divBdr>
            <w:top w:val="none" w:sz="0" w:space="0" w:color="auto"/>
            <w:left w:val="none" w:sz="0" w:space="0" w:color="auto"/>
            <w:bottom w:val="none" w:sz="0" w:space="0" w:color="auto"/>
            <w:right w:val="none" w:sz="0" w:space="0" w:color="auto"/>
          </w:divBdr>
        </w:div>
        <w:div w:id="1214849295">
          <w:marLeft w:val="480"/>
          <w:marRight w:val="0"/>
          <w:marTop w:val="0"/>
          <w:marBottom w:val="0"/>
          <w:divBdr>
            <w:top w:val="none" w:sz="0" w:space="0" w:color="auto"/>
            <w:left w:val="none" w:sz="0" w:space="0" w:color="auto"/>
            <w:bottom w:val="none" w:sz="0" w:space="0" w:color="auto"/>
            <w:right w:val="none" w:sz="0" w:space="0" w:color="auto"/>
          </w:divBdr>
        </w:div>
        <w:div w:id="1222400800">
          <w:marLeft w:val="480"/>
          <w:marRight w:val="0"/>
          <w:marTop w:val="0"/>
          <w:marBottom w:val="0"/>
          <w:divBdr>
            <w:top w:val="none" w:sz="0" w:space="0" w:color="auto"/>
            <w:left w:val="none" w:sz="0" w:space="0" w:color="auto"/>
            <w:bottom w:val="none" w:sz="0" w:space="0" w:color="auto"/>
            <w:right w:val="none" w:sz="0" w:space="0" w:color="auto"/>
          </w:divBdr>
        </w:div>
        <w:div w:id="1224179457">
          <w:marLeft w:val="480"/>
          <w:marRight w:val="0"/>
          <w:marTop w:val="0"/>
          <w:marBottom w:val="0"/>
          <w:divBdr>
            <w:top w:val="none" w:sz="0" w:space="0" w:color="auto"/>
            <w:left w:val="none" w:sz="0" w:space="0" w:color="auto"/>
            <w:bottom w:val="none" w:sz="0" w:space="0" w:color="auto"/>
            <w:right w:val="none" w:sz="0" w:space="0" w:color="auto"/>
          </w:divBdr>
        </w:div>
        <w:div w:id="1229151341">
          <w:marLeft w:val="480"/>
          <w:marRight w:val="0"/>
          <w:marTop w:val="0"/>
          <w:marBottom w:val="0"/>
          <w:divBdr>
            <w:top w:val="none" w:sz="0" w:space="0" w:color="auto"/>
            <w:left w:val="none" w:sz="0" w:space="0" w:color="auto"/>
            <w:bottom w:val="none" w:sz="0" w:space="0" w:color="auto"/>
            <w:right w:val="none" w:sz="0" w:space="0" w:color="auto"/>
          </w:divBdr>
        </w:div>
        <w:div w:id="1237125840">
          <w:marLeft w:val="480"/>
          <w:marRight w:val="0"/>
          <w:marTop w:val="0"/>
          <w:marBottom w:val="0"/>
          <w:divBdr>
            <w:top w:val="none" w:sz="0" w:space="0" w:color="auto"/>
            <w:left w:val="none" w:sz="0" w:space="0" w:color="auto"/>
            <w:bottom w:val="none" w:sz="0" w:space="0" w:color="auto"/>
            <w:right w:val="none" w:sz="0" w:space="0" w:color="auto"/>
          </w:divBdr>
        </w:div>
        <w:div w:id="1240407236">
          <w:marLeft w:val="480"/>
          <w:marRight w:val="0"/>
          <w:marTop w:val="0"/>
          <w:marBottom w:val="0"/>
          <w:divBdr>
            <w:top w:val="none" w:sz="0" w:space="0" w:color="auto"/>
            <w:left w:val="none" w:sz="0" w:space="0" w:color="auto"/>
            <w:bottom w:val="none" w:sz="0" w:space="0" w:color="auto"/>
            <w:right w:val="none" w:sz="0" w:space="0" w:color="auto"/>
          </w:divBdr>
        </w:div>
        <w:div w:id="1242059298">
          <w:marLeft w:val="480"/>
          <w:marRight w:val="0"/>
          <w:marTop w:val="0"/>
          <w:marBottom w:val="0"/>
          <w:divBdr>
            <w:top w:val="none" w:sz="0" w:space="0" w:color="auto"/>
            <w:left w:val="none" w:sz="0" w:space="0" w:color="auto"/>
            <w:bottom w:val="none" w:sz="0" w:space="0" w:color="auto"/>
            <w:right w:val="none" w:sz="0" w:space="0" w:color="auto"/>
          </w:divBdr>
        </w:div>
        <w:div w:id="1247612671">
          <w:marLeft w:val="480"/>
          <w:marRight w:val="0"/>
          <w:marTop w:val="0"/>
          <w:marBottom w:val="0"/>
          <w:divBdr>
            <w:top w:val="none" w:sz="0" w:space="0" w:color="auto"/>
            <w:left w:val="none" w:sz="0" w:space="0" w:color="auto"/>
            <w:bottom w:val="none" w:sz="0" w:space="0" w:color="auto"/>
            <w:right w:val="none" w:sz="0" w:space="0" w:color="auto"/>
          </w:divBdr>
        </w:div>
        <w:div w:id="1250113879">
          <w:marLeft w:val="480"/>
          <w:marRight w:val="0"/>
          <w:marTop w:val="0"/>
          <w:marBottom w:val="0"/>
          <w:divBdr>
            <w:top w:val="none" w:sz="0" w:space="0" w:color="auto"/>
            <w:left w:val="none" w:sz="0" w:space="0" w:color="auto"/>
            <w:bottom w:val="none" w:sz="0" w:space="0" w:color="auto"/>
            <w:right w:val="none" w:sz="0" w:space="0" w:color="auto"/>
          </w:divBdr>
        </w:div>
        <w:div w:id="1266423455">
          <w:marLeft w:val="480"/>
          <w:marRight w:val="0"/>
          <w:marTop w:val="0"/>
          <w:marBottom w:val="0"/>
          <w:divBdr>
            <w:top w:val="none" w:sz="0" w:space="0" w:color="auto"/>
            <w:left w:val="none" w:sz="0" w:space="0" w:color="auto"/>
            <w:bottom w:val="none" w:sz="0" w:space="0" w:color="auto"/>
            <w:right w:val="none" w:sz="0" w:space="0" w:color="auto"/>
          </w:divBdr>
        </w:div>
        <w:div w:id="1274753358">
          <w:marLeft w:val="480"/>
          <w:marRight w:val="0"/>
          <w:marTop w:val="0"/>
          <w:marBottom w:val="0"/>
          <w:divBdr>
            <w:top w:val="none" w:sz="0" w:space="0" w:color="auto"/>
            <w:left w:val="none" w:sz="0" w:space="0" w:color="auto"/>
            <w:bottom w:val="none" w:sz="0" w:space="0" w:color="auto"/>
            <w:right w:val="none" w:sz="0" w:space="0" w:color="auto"/>
          </w:divBdr>
        </w:div>
        <w:div w:id="1276524769">
          <w:marLeft w:val="480"/>
          <w:marRight w:val="0"/>
          <w:marTop w:val="0"/>
          <w:marBottom w:val="0"/>
          <w:divBdr>
            <w:top w:val="none" w:sz="0" w:space="0" w:color="auto"/>
            <w:left w:val="none" w:sz="0" w:space="0" w:color="auto"/>
            <w:bottom w:val="none" w:sz="0" w:space="0" w:color="auto"/>
            <w:right w:val="none" w:sz="0" w:space="0" w:color="auto"/>
          </w:divBdr>
        </w:div>
        <w:div w:id="1286427323">
          <w:marLeft w:val="480"/>
          <w:marRight w:val="0"/>
          <w:marTop w:val="0"/>
          <w:marBottom w:val="0"/>
          <w:divBdr>
            <w:top w:val="none" w:sz="0" w:space="0" w:color="auto"/>
            <w:left w:val="none" w:sz="0" w:space="0" w:color="auto"/>
            <w:bottom w:val="none" w:sz="0" w:space="0" w:color="auto"/>
            <w:right w:val="none" w:sz="0" w:space="0" w:color="auto"/>
          </w:divBdr>
        </w:div>
        <w:div w:id="1288270369">
          <w:marLeft w:val="480"/>
          <w:marRight w:val="0"/>
          <w:marTop w:val="0"/>
          <w:marBottom w:val="0"/>
          <w:divBdr>
            <w:top w:val="none" w:sz="0" w:space="0" w:color="auto"/>
            <w:left w:val="none" w:sz="0" w:space="0" w:color="auto"/>
            <w:bottom w:val="none" w:sz="0" w:space="0" w:color="auto"/>
            <w:right w:val="none" w:sz="0" w:space="0" w:color="auto"/>
          </w:divBdr>
        </w:div>
        <w:div w:id="1290747173">
          <w:marLeft w:val="480"/>
          <w:marRight w:val="0"/>
          <w:marTop w:val="0"/>
          <w:marBottom w:val="0"/>
          <w:divBdr>
            <w:top w:val="none" w:sz="0" w:space="0" w:color="auto"/>
            <w:left w:val="none" w:sz="0" w:space="0" w:color="auto"/>
            <w:bottom w:val="none" w:sz="0" w:space="0" w:color="auto"/>
            <w:right w:val="none" w:sz="0" w:space="0" w:color="auto"/>
          </w:divBdr>
        </w:div>
        <w:div w:id="1293749724">
          <w:marLeft w:val="480"/>
          <w:marRight w:val="0"/>
          <w:marTop w:val="0"/>
          <w:marBottom w:val="0"/>
          <w:divBdr>
            <w:top w:val="none" w:sz="0" w:space="0" w:color="auto"/>
            <w:left w:val="none" w:sz="0" w:space="0" w:color="auto"/>
            <w:bottom w:val="none" w:sz="0" w:space="0" w:color="auto"/>
            <w:right w:val="none" w:sz="0" w:space="0" w:color="auto"/>
          </w:divBdr>
        </w:div>
        <w:div w:id="1298681080">
          <w:marLeft w:val="480"/>
          <w:marRight w:val="0"/>
          <w:marTop w:val="0"/>
          <w:marBottom w:val="0"/>
          <w:divBdr>
            <w:top w:val="none" w:sz="0" w:space="0" w:color="auto"/>
            <w:left w:val="none" w:sz="0" w:space="0" w:color="auto"/>
            <w:bottom w:val="none" w:sz="0" w:space="0" w:color="auto"/>
            <w:right w:val="none" w:sz="0" w:space="0" w:color="auto"/>
          </w:divBdr>
        </w:div>
        <w:div w:id="1322150362">
          <w:marLeft w:val="480"/>
          <w:marRight w:val="0"/>
          <w:marTop w:val="0"/>
          <w:marBottom w:val="0"/>
          <w:divBdr>
            <w:top w:val="none" w:sz="0" w:space="0" w:color="auto"/>
            <w:left w:val="none" w:sz="0" w:space="0" w:color="auto"/>
            <w:bottom w:val="none" w:sz="0" w:space="0" w:color="auto"/>
            <w:right w:val="none" w:sz="0" w:space="0" w:color="auto"/>
          </w:divBdr>
        </w:div>
        <w:div w:id="1322199483">
          <w:marLeft w:val="480"/>
          <w:marRight w:val="0"/>
          <w:marTop w:val="0"/>
          <w:marBottom w:val="0"/>
          <w:divBdr>
            <w:top w:val="none" w:sz="0" w:space="0" w:color="auto"/>
            <w:left w:val="none" w:sz="0" w:space="0" w:color="auto"/>
            <w:bottom w:val="none" w:sz="0" w:space="0" w:color="auto"/>
            <w:right w:val="none" w:sz="0" w:space="0" w:color="auto"/>
          </w:divBdr>
        </w:div>
        <w:div w:id="1329476567">
          <w:marLeft w:val="480"/>
          <w:marRight w:val="0"/>
          <w:marTop w:val="0"/>
          <w:marBottom w:val="0"/>
          <w:divBdr>
            <w:top w:val="none" w:sz="0" w:space="0" w:color="auto"/>
            <w:left w:val="none" w:sz="0" w:space="0" w:color="auto"/>
            <w:bottom w:val="none" w:sz="0" w:space="0" w:color="auto"/>
            <w:right w:val="none" w:sz="0" w:space="0" w:color="auto"/>
          </w:divBdr>
        </w:div>
        <w:div w:id="1338772028">
          <w:marLeft w:val="480"/>
          <w:marRight w:val="0"/>
          <w:marTop w:val="0"/>
          <w:marBottom w:val="0"/>
          <w:divBdr>
            <w:top w:val="none" w:sz="0" w:space="0" w:color="auto"/>
            <w:left w:val="none" w:sz="0" w:space="0" w:color="auto"/>
            <w:bottom w:val="none" w:sz="0" w:space="0" w:color="auto"/>
            <w:right w:val="none" w:sz="0" w:space="0" w:color="auto"/>
          </w:divBdr>
        </w:div>
        <w:div w:id="1340037362">
          <w:marLeft w:val="480"/>
          <w:marRight w:val="0"/>
          <w:marTop w:val="0"/>
          <w:marBottom w:val="0"/>
          <w:divBdr>
            <w:top w:val="none" w:sz="0" w:space="0" w:color="auto"/>
            <w:left w:val="none" w:sz="0" w:space="0" w:color="auto"/>
            <w:bottom w:val="none" w:sz="0" w:space="0" w:color="auto"/>
            <w:right w:val="none" w:sz="0" w:space="0" w:color="auto"/>
          </w:divBdr>
        </w:div>
        <w:div w:id="1341354707">
          <w:marLeft w:val="480"/>
          <w:marRight w:val="0"/>
          <w:marTop w:val="0"/>
          <w:marBottom w:val="0"/>
          <w:divBdr>
            <w:top w:val="none" w:sz="0" w:space="0" w:color="auto"/>
            <w:left w:val="none" w:sz="0" w:space="0" w:color="auto"/>
            <w:bottom w:val="none" w:sz="0" w:space="0" w:color="auto"/>
            <w:right w:val="none" w:sz="0" w:space="0" w:color="auto"/>
          </w:divBdr>
        </w:div>
        <w:div w:id="1344012453">
          <w:marLeft w:val="480"/>
          <w:marRight w:val="0"/>
          <w:marTop w:val="0"/>
          <w:marBottom w:val="0"/>
          <w:divBdr>
            <w:top w:val="none" w:sz="0" w:space="0" w:color="auto"/>
            <w:left w:val="none" w:sz="0" w:space="0" w:color="auto"/>
            <w:bottom w:val="none" w:sz="0" w:space="0" w:color="auto"/>
            <w:right w:val="none" w:sz="0" w:space="0" w:color="auto"/>
          </w:divBdr>
        </w:div>
        <w:div w:id="1354648714">
          <w:marLeft w:val="480"/>
          <w:marRight w:val="0"/>
          <w:marTop w:val="0"/>
          <w:marBottom w:val="0"/>
          <w:divBdr>
            <w:top w:val="none" w:sz="0" w:space="0" w:color="auto"/>
            <w:left w:val="none" w:sz="0" w:space="0" w:color="auto"/>
            <w:bottom w:val="none" w:sz="0" w:space="0" w:color="auto"/>
            <w:right w:val="none" w:sz="0" w:space="0" w:color="auto"/>
          </w:divBdr>
        </w:div>
        <w:div w:id="1398892598">
          <w:marLeft w:val="480"/>
          <w:marRight w:val="0"/>
          <w:marTop w:val="0"/>
          <w:marBottom w:val="0"/>
          <w:divBdr>
            <w:top w:val="none" w:sz="0" w:space="0" w:color="auto"/>
            <w:left w:val="none" w:sz="0" w:space="0" w:color="auto"/>
            <w:bottom w:val="none" w:sz="0" w:space="0" w:color="auto"/>
            <w:right w:val="none" w:sz="0" w:space="0" w:color="auto"/>
          </w:divBdr>
        </w:div>
        <w:div w:id="1407193602">
          <w:marLeft w:val="480"/>
          <w:marRight w:val="0"/>
          <w:marTop w:val="0"/>
          <w:marBottom w:val="0"/>
          <w:divBdr>
            <w:top w:val="none" w:sz="0" w:space="0" w:color="auto"/>
            <w:left w:val="none" w:sz="0" w:space="0" w:color="auto"/>
            <w:bottom w:val="none" w:sz="0" w:space="0" w:color="auto"/>
            <w:right w:val="none" w:sz="0" w:space="0" w:color="auto"/>
          </w:divBdr>
        </w:div>
        <w:div w:id="1413350455">
          <w:marLeft w:val="480"/>
          <w:marRight w:val="0"/>
          <w:marTop w:val="0"/>
          <w:marBottom w:val="0"/>
          <w:divBdr>
            <w:top w:val="none" w:sz="0" w:space="0" w:color="auto"/>
            <w:left w:val="none" w:sz="0" w:space="0" w:color="auto"/>
            <w:bottom w:val="none" w:sz="0" w:space="0" w:color="auto"/>
            <w:right w:val="none" w:sz="0" w:space="0" w:color="auto"/>
          </w:divBdr>
        </w:div>
        <w:div w:id="1434745601">
          <w:marLeft w:val="480"/>
          <w:marRight w:val="0"/>
          <w:marTop w:val="0"/>
          <w:marBottom w:val="0"/>
          <w:divBdr>
            <w:top w:val="none" w:sz="0" w:space="0" w:color="auto"/>
            <w:left w:val="none" w:sz="0" w:space="0" w:color="auto"/>
            <w:bottom w:val="none" w:sz="0" w:space="0" w:color="auto"/>
            <w:right w:val="none" w:sz="0" w:space="0" w:color="auto"/>
          </w:divBdr>
        </w:div>
        <w:div w:id="1439835497">
          <w:marLeft w:val="480"/>
          <w:marRight w:val="0"/>
          <w:marTop w:val="0"/>
          <w:marBottom w:val="0"/>
          <w:divBdr>
            <w:top w:val="none" w:sz="0" w:space="0" w:color="auto"/>
            <w:left w:val="none" w:sz="0" w:space="0" w:color="auto"/>
            <w:bottom w:val="none" w:sz="0" w:space="0" w:color="auto"/>
            <w:right w:val="none" w:sz="0" w:space="0" w:color="auto"/>
          </w:divBdr>
        </w:div>
        <w:div w:id="1441333687">
          <w:marLeft w:val="480"/>
          <w:marRight w:val="0"/>
          <w:marTop w:val="0"/>
          <w:marBottom w:val="0"/>
          <w:divBdr>
            <w:top w:val="none" w:sz="0" w:space="0" w:color="auto"/>
            <w:left w:val="none" w:sz="0" w:space="0" w:color="auto"/>
            <w:bottom w:val="none" w:sz="0" w:space="0" w:color="auto"/>
            <w:right w:val="none" w:sz="0" w:space="0" w:color="auto"/>
          </w:divBdr>
        </w:div>
        <w:div w:id="1443839038">
          <w:marLeft w:val="480"/>
          <w:marRight w:val="0"/>
          <w:marTop w:val="0"/>
          <w:marBottom w:val="0"/>
          <w:divBdr>
            <w:top w:val="none" w:sz="0" w:space="0" w:color="auto"/>
            <w:left w:val="none" w:sz="0" w:space="0" w:color="auto"/>
            <w:bottom w:val="none" w:sz="0" w:space="0" w:color="auto"/>
            <w:right w:val="none" w:sz="0" w:space="0" w:color="auto"/>
          </w:divBdr>
        </w:div>
        <w:div w:id="1444112674">
          <w:marLeft w:val="480"/>
          <w:marRight w:val="0"/>
          <w:marTop w:val="0"/>
          <w:marBottom w:val="0"/>
          <w:divBdr>
            <w:top w:val="none" w:sz="0" w:space="0" w:color="auto"/>
            <w:left w:val="none" w:sz="0" w:space="0" w:color="auto"/>
            <w:bottom w:val="none" w:sz="0" w:space="0" w:color="auto"/>
            <w:right w:val="none" w:sz="0" w:space="0" w:color="auto"/>
          </w:divBdr>
        </w:div>
        <w:div w:id="1445227282">
          <w:marLeft w:val="480"/>
          <w:marRight w:val="0"/>
          <w:marTop w:val="0"/>
          <w:marBottom w:val="0"/>
          <w:divBdr>
            <w:top w:val="none" w:sz="0" w:space="0" w:color="auto"/>
            <w:left w:val="none" w:sz="0" w:space="0" w:color="auto"/>
            <w:bottom w:val="none" w:sz="0" w:space="0" w:color="auto"/>
            <w:right w:val="none" w:sz="0" w:space="0" w:color="auto"/>
          </w:divBdr>
        </w:div>
        <w:div w:id="1454322216">
          <w:marLeft w:val="480"/>
          <w:marRight w:val="0"/>
          <w:marTop w:val="0"/>
          <w:marBottom w:val="0"/>
          <w:divBdr>
            <w:top w:val="none" w:sz="0" w:space="0" w:color="auto"/>
            <w:left w:val="none" w:sz="0" w:space="0" w:color="auto"/>
            <w:bottom w:val="none" w:sz="0" w:space="0" w:color="auto"/>
            <w:right w:val="none" w:sz="0" w:space="0" w:color="auto"/>
          </w:divBdr>
        </w:div>
        <w:div w:id="1478690988">
          <w:marLeft w:val="480"/>
          <w:marRight w:val="0"/>
          <w:marTop w:val="0"/>
          <w:marBottom w:val="0"/>
          <w:divBdr>
            <w:top w:val="none" w:sz="0" w:space="0" w:color="auto"/>
            <w:left w:val="none" w:sz="0" w:space="0" w:color="auto"/>
            <w:bottom w:val="none" w:sz="0" w:space="0" w:color="auto"/>
            <w:right w:val="none" w:sz="0" w:space="0" w:color="auto"/>
          </w:divBdr>
        </w:div>
        <w:div w:id="1482888631">
          <w:marLeft w:val="480"/>
          <w:marRight w:val="0"/>
          <w:marTop w:val="0"/>
          <w:marBottom w:val="0"/>
          <w:divBdr>
            <w:top w:val="none" w:sz="0" w:space="0" w:color="auto"/>
            <w:left w:val="none" w:sz="0" w:space="0" w:color="auto"/>
            <w:bottom w:val="none" w:sz="0" w:space="0" w:color="auto"/>
            <w:right w:val="none" w:sz="0" w:space="0" w:color="auto"/>
          </w:divBdr>
        </w:div>
        <w:div w:id="1494835603">
          <w:marLeft w:val="480"/>
          <w:marRight w:val="0"/>
          <w:marTop w:val="0"/>
          <w:marBottom w:val="0"/>
          <w:divBdr>
            <w:top w:val="none" w:sz="0" w:space="0" w:color="auto"/>
            <w:left w:val="none" w:sz="0" w:space="0" w:color="auto"/>
            <w:bottom w:val="none" w:sz="0" w:space="0" w:color="auto"/>
            <w:right w:val="none" w:sz="0" w:space="0" w:color="auto"/>
          </w:divBdr>
        </w:div>
        <w:div w:id="1503619520">
          <w:marLeft w:val="480"/>
          <w:marRight w:val="0"/>
          <w:marTop w:val="0"/>
          <w:marBottom w:val="0"/>
          <w:divBdr>
            <w:top w:val="none" w:sz="0" w:space="0" w:color="auto"/>
            <w:left w:val="none" w:sz="0" w:space="0" w:color="auto"/>
            <w:bottom w:val="none" w:sz="0" w:space="0" w:color="auto"/>
            <w:right w:val="none" w:sz="0" w:space="0" w:color="auto"/>
          </w:divBdr>
        </w:div>
        <w:div w:id="1513106044">
          <w:marLeft w:val="480"/>
          <w:marRight w:val="0"/>
          <w:marTop w:val="0"/>
          <w:marBottom w:val="0"/>
          <w:divBdr>
            <w:top w:val="none" w:sz="0" w:space="0" w:color="auto"/>
            <w:left w:val="none" w:sz="0" w:space="0" w:color="auto"/>
            <w:bottom w:val="none" w:sz="0" w:space="0" w:color="auto"/>
            <w:right w:val="none" w:sz="0" w:space="0" w:color="auto"/>
          </w:divBdr>
        </w:div>
        <w:div w:id="1518037858">
          <w:marLeft w:val="480"/>
          <w:marRight w:val="0"/>
          <w:marTop w:val="0"/>
          <w:marBottom w:val="0"/>
          <w:divBdr>
            <w:top w:val="none" w:sz="0" w:space="0" w:color="auto"/>
            <w:left w:val="none" w:sz="0" w:space="0" w:color="auto"/>
            <w:bottom w:val="none" w:sz="0" w:space="0" w:color="auto"/>
            <w:right w:val="none" w:sz="0" w:space="0" w:color="auto"/>
          </w:divBdr>
        </w:div>
        <w:div w:id="1520117119">
          <w:marLeft w:val="480"/>
          <w:marRight w:val="0"/>
          <w:marTop w:val="0"/>
          <w:marBottom w:val="0"/>
          <w:divBdr>
            <w:top w:val="none" w:sz="0" w:space="0" w:color="auto"/>
            <w:left w:val="none" w:sz="0" w:space="0" w:color="auto"/>
            <w:bottom w:val="none" w:sz="0" w:space="0" w:color="auto"/>
            <w:right w:val="none" w:sz="0" w:space="0" w:color="auto"/>
          </w:divBdr>
        </w:div>
        <w:div w:id="1529295500">
          <w:marLeft w:val="480"/>
          <w:marRight w:val="0"/>
          <w:marTop w:val="0"/>
          <w:marBottom w:val="0"/>
          <w:divBdr>
            <w:top w:val="none" w:sz="0" w:space="0" w:color="auto"/>
            <w:left w:val="none" w:sz="0" w:space="0" w:color="auto"/>
            <w:bottom w:val="none" w:sz="0" w:space="0" w:color="auto"/>
            <w:right w:val="none" w:sz="0" w:space="0" w:color="auto"/>
          </w:divBdr>
        </w:div>
        <w:div w:id="1545482748">
          <w:marLeft w:val="480"/>
          <w:marRight w:val="0"/>
          <w:marTop w:val="0"/>
          <w:marBottom w:val="0"/>
          <w:divBdr>
            <w:top w:val="none" w:sz="0" w:space="0" w:color="auto"/>
            <w:left w:val="none" w:sz="0" w:space="0" w:color="auto"/>
            <w:bottom w:val="none" w:sz="0" w:space="0" w:color="auto"/>
            <w:right w:val="none" w:sz="0" w:space="0" w:color="auto"/>
          </w:divBdr>
        </w:div>
        <w:div w:id="1547525701">
          <w:marLeft w:val="480"/>
          <w:marRight w:val="0"/>
          <w:marTop w:val="0"/>
          <w:marBottom w:val="0"/>
          <w:divBdr>
            <w:top w:val="none" w:sz="0" w:space="0" w:color="auto"/>
            <w:left w:val="none" w:sz="0" w:space="0" w:color="auto"/>
            <w:bottom w:val="none" w:sz="0" w:space="0" w:color="auto"/>
            <w:right w:val="none" w:sz="0" w:space="0" w:color="auto"/>
          </w:divBdr>
        </w:div>
        <w:div w:id="1550066055">
          <w:marLeft w:val="480"/>
          <w:marRight w:val="0"/>
          <w:marTop w:val="0"/>
          <w:marBottom w:val="0"/>
          <w:divBdr>
            <w:top w:val="none" w:sz="0" w:space="0" w:color="auto"/>
            <w:left w:val="none" w:sz="0" w:space="0" w:color="auto"/>
            <w:bottom w:val="none" w:sz="0" w:space="0" w:color="auto"/>
            <w:right w:val="none" w:sz="0" w:space="0" w:color="auto"/>
          </w:divBdr>
        </w:div>
        <w:div w:id="1577743030">
          <w:marLeft w:val="480"/>
          <w:marRight w:val="0"/>
          <w:marTop w:val="0"/>
          <w:marBottom w:val="0"/>
          <w:divBdr>
            <w:top w:val="none" w:sz="0" w:space="0" w:color="auto"/>
            <w:left w:val="none" w:sz="0" w:space="0" w:color="auto"/>
            <w:bottom w:val="none" w:sz="0" w:space="0" w:color="auto"/>
            <w:right w:val="none" w:sz="0" w:space="0" w:color="auto"/>
          </w:divBdr>
        </w:div>
        <w:div w:id="1582567607">
          <w:marLeft w:val="480"/>
          <w:marRight w:val="0"/>
          <w:marTop w:val="0"/>
          <w:marBottom w:val="0"/>
          <w:divBdr>
            <w:top w:val="none" w:sz="0" w:space="0" w:color="auto"/>
            <w:left w:val="none" w:sz="0" w:space="0" w:color="auto"/>
            <w:bottom w:val="none" w:sz="0" w:space="0" w:color="auto"/>
            <w:right w:val="none" w:sz="0" w:space="0" w:color="auto"/>
          </w:divBdr>
        </w:div>
        <w:div w:id="1583177088">
          <w:marLeft w:val="480"/>
          <w:marRight w:val="0"/>
          <w:marTop w:val="0"/>
          <w:marBottom w:val="0"/>
          <w:divBdr>
            <w:top w:val="none" w:sz="0" w:space="0" w:color="auto"/>
            <w:left w:val="none" w:sz="0" w:space="0" w:color="auto"/>
            <w:bottom w:val="none" w:sz="0" w:space="0" w:color="auto"/>
            <w:right w:val="none" w:sz="0" w:space="0" w:color="auto"/>
          </w:divBdr>
        </w:div>
        <w:div w:id="1584605123">
          <w:marLeft w:val="480"/>
          <w:marRight w:val="0"/>
          <w:marTop w:val="0"/>
          <w:marBottom w:val="0"/>
          <w:divBdr>
            <w:top w:val="none" w:sz="0" w:space="0" w:color="auto"/>
            <w:left w:val="none" w:sz="0" w:space="0" w:color="auto"/>
            <w:bottom w:val="none" w:sz="0" w:space="0" w:color="auto"/>
            <w:right w:val="none" w:sz="0" w:space="0" w:color="auto"/>
          </w:divBdr>
        </w:div>
        <w:div w:id="1588542504">
          <w:marLeft w:val="480"/>
          <w:marRight w:val="0"/>
          <w:marTop w:val="0"/>
          <w:marBottom w:val="0"/>
          <w:divBdr>
            <w:top w:val="none" w:sz="0" w:space="0" w:color="auto"/>
            <w:left w:val="none" w:sz="0" w:space="0" w:color="auto"/>
            <w:bottom w:val="none" w:sz="0" w:space="0" w:color="auto"/>
            <w:right w:val="none" w:sz="0" w:space="0" w:color="auto"/>
          </w:divBdr>
        </w:div>
        <w:div w:id="1589726333">
          <w:marLeft w:val="480"/>
          <w:marRight w:val="0"/>
          <w:marTop w:val="0"/>
          <w:marBottom w:val="0"/>
          <w:divBdr>
            <w:top w:val="none" w:sz="0" w:space="0" w:color="auto"/>
            <w:left w:val="none" w:sz="0" w:space="0" w:color="auto"/>
            <w:bottom w:val="none" w:sz="0" w:space="0" w:color="auto"/>
            <w:right w:val="none" w:sz="0" w:space="0" w:color="auto"/>
          </w:divBdr>
        </w:div>
        <w:div w:id="1592471481">
          <w:marLeft w:val="480"/>
          <w:marRight w:val="0"/>
          <w:marTop w:val="0"/>
          <w:marBottom w:val="0"/>
          <w:divBdr>
            <w:top w:val="none" w:sz="0" w:space="0" w:color="auto"/>
            <w:left w:val="none" w:sz="0" w:space="0" w:color="auto"/>
            <w:bottom w:val="none" w:sz="0" w:space="0" w:color="auto"/>
            <w:right w:val="none" w:sz="0" w:space="0" w:color="auto"/>
          </w:divBdr>
        </w:div>
        <w:div w:id="1626346678">
          <w:marLeft w:val="480"/>
          <w:marRight w:val="0"/>
          <w:marTop w:val="0"/>
          <w:marBottom w:val="0"/>
          <w:divBdr>
            <w:top w:val="none" w:sz="0" w:space="0" w:color="auto"/>
            <w:left w:val="none" w:sz="0" w:space="0" w:color="auto"/>
            <w:bottom w:val="none" w:sz="0" w:space="0" w:color="auto"/>
            <w:right w:val="none" w:sz="0" w:space="0" w:color="auto"/>
          </w:divBdr>
        </w:div>
        <w:div w:id="1631664559">
          <w:marLeft w:val="480"/>
          <w:marRight w:val="0"/>
          <w:marTop w:val="0"/>
          <w:marBottom w:val="0"/>
          <w:divBdr>
            <w:top w:val="none" w:sz="0" w:space="0" w:color="auto"/>
            <w:left w:val="none" w:sz="0" w:space="0" w:color="auto"/>
            <w:bottom w:val="none" w:sz="0" w:space="0" w:color="auto"/>
            <w:right w:val="none" w:sz="0" w:space="0" w:color="auto"/>
          </w:divBdr>
        </w:div>
        <w:div w:id="1643119478">
          <w:marLeft w:val="480"/>
          <w:marRight w:val="0"/>
          <w:marTop w:val="0"/>
          <w:marBottom w:val="0"/>
          <w:divBdr>
            <w:top w:val="none" w:sz="0" w:space="0" w:color="auto"/>
            <w:left w:val="none" w:sz="0" w:space="0" w:color="auto"/>
            <w:bottom w:val="none" w:sz="0" w:space="0" w:color="auto"/>
            <w:right w:val="none" w:sz="0" w:space="0" w:color="auto"/>
          </w:divBdr>
        </w:div>
        <w:div w:id="1648973901">
          <w:marLeft w:val="480"/>
          <w:marRight w:val="0"/>
          <w:marTop w:val="0"/>
          <w:marBottom w:val="0"/>
          <w:divBdr>
            <w:top w:val="none" w:sz="0" w:space="0" w:color="auto"/>
            <w:left w:val="none" w:sz="0" w:space="0" w:color="auto"/>
            <w:bottom w:val="none" w:sz="0" w:space="0" w:color="auto"/>
            <w:right w:val="none" w:sz="0" w:space="0" w:color="auto"/>
          </w:divBdr>
        </w:div>
        <w:div w:id="1652558079">
          <w:marLeft w:val="480"/>
          <w:marRight w:val="0"/>
          <w:marTop w:val="0"/>
          <w:marBottom w:val="0"/>
          <w:divBdr>
            <w:top w:val="none" w:sz="0" w:space="0" w:color="auto"/>
            <w:left w:val="none" w:sz="0" w:space="0" w:color="auto"/>
            <w:bottom w:val="none" w:sz="0" w:space="0" w:color="auto"/>
            <w:right w:val="none" w:sz="0" w:space="0" w:color="auto"/>
          </w:divBdr>
        </w:div>
        <w:div w:id="1654597498">
          <w:marLeft w:val="480"/>
          <w:marRight w:val="0"/>
          <w:marTop w:val="0"/>
          <w:marBottom w:val="0"/>
          <w:divBdr>
            <w:top w:val="none" w:sz="0" w:space="0" w:color="auto"/>
            <w:left w:val="none" w:sz="0" w:space="0" w:color="auto"/>
            <w:bottom w:val="none" w:sz="0" w:space="0" w:color="auto"/>
            <w:right w:val="none" w:sz="0" w:space="0" w:color="auto"/>
          </w:divBdr>
        </w:div>
        <w:div w:id="1656572270">
          <w:marLeft w:val="480"/>
          <w:marRight w:val="0"/>
          <w:marTop w:val="0"/>
          <w:marBottom w:val="0"/>
          <w:divBdr>
            <w:top w:val="none" w:sz="0" w:space="0" w:color="auto"/>
            <w:left w:val="none" w:sz="0" w:space="0" w:color="auto"/>
            <w:bottom w:val="none" w:sz="0" w:space="0" w:color="auto"/>
            <w:right w:val="none" w:sz="0" w:space="0" w:color="auto"/>
          </w:divBdr>
        </w:div>
        <w:div w:id="1662806499">
          <w:marLeft w:val="480"/>
          <w:marRight w:val="0"/>
          <w:marTop w:val="0"/>
          <w:marBottom w:val="0"/>
          <w:divBdr>
            <w:top w:val="none" w:sz="0" w:space="0" w:color="auto"/>
            <w:left w:val="none" w:sz="0" w:space="0" w:color="auto"/>
            <w:bottom w:val="none" w:sz="0" w:space="0" w:color="auto"/>
            <w:right w:val="none" w:sz="0" w:space="0" w:color="auto"/>
          </w:divBdr>
        </w:div>
        <w:div w:id="1662811315">
          <w:marLeft w:val="480"/>
          <w:marRight w:val="0"/>
          <w:marTop w:val="0"/>
          <w:marBottom w:val="0"/>
          <w:divBdr>
            <w:top w:val="none" w:sz="0" w:space="0" w:color="auto"/>
            <w:left w:val="none" w:sz="0" w:space="0" w:color="auto"/>
            <w:bottom w:val="none" w:sz="0" w:space="0" w:color="auto"/>
            <w:right w:val="none" w:sz="0" w:space="0" w:color="auto"/>
          </w:divBdr>
        </w:div>
        <w:div w:id="1666592068">
          <w:marLeft w:val="480"/>
          <w:marRight w:val="0"/>
          <w:marTop w:val="0"/>
          <w:marBottom w:val="0"/>
          <w:divBdr>
            <w:top w:val="none" w:sz="0" w:space="0" w:color="auto"/>
            <w:left w:val="none" w:sz="0" w:space="0" w:color="auto"/>
            <w:bottom w:val="none" w:sz="0" w:space="0" w:color="auto"/>
            <w:right w:val="none" w:sz="0" w:space="0" w:color="auto"/>
          </w:divBdr>
        </w:div>
        <w:div w:id="1668940130">
          <w:marLeft w:val="480"/>
          <w:marRight w:val="0"/>
          <w:marTop w:val="0"/>
          <w:marBottom w:val="0"/>
          <w:divBdr>
            <w:top w:val="none" w:sz="0" w:space="0" w:color="auto"/>
            <w:left w:val="none" w:sz="0" w:space="0" w:color="auto"/>
            <w:bottom w:val="none" w:sz="0" w:space="0" w:color="auto"/>
            <w:right w:val="none" w:sz="0" w:space="0" w:color="auto"/>
          </w:divBdr>
        </w:div>
        <w:div w:id="1671256199">
          <w:marLeft w:val="480"/>
          <w:marRight w:val="0"/>
          <w:marTop w:val="0"/>
          <w:marBottom w:val="0"/>
          <w:divBdr>
            <w:top w:val="none" w:sz="0" w:space="0" w:color="auto"/>
            <w:left w:val="none" w:sz="0" w:space="0" w:color="auto"/>
            <w:bottom w:val="none" w:sz="0" w:space="0" w:color="auto"/>
            <w:right w:val="none" w:sz="0" w:space="0" w:color="auto"/>
          </w:divBdr>
        </w:div>
        <w:div w:id="1675381804">
          <w:marLeft w:val="480"/>
          <w:marRight w:val="0"/>
          <w:marTop w:val="0"/>
          <w:marBottom w:val="0"/>
          <w:divBdr>
            <w:top w:val="none" w:sz="0" w:space="0" w:color="auto"/>
            <w:left w:val="none" w:sz="0" w:space="0" w:color="auto"/>
            <w:bottom w:val="none" w:sz="0" w:space="0" w:color="auto"/>
            <w:right w:val="none" w:sz="0" w:space="0" w:color="auto"/>
          </w:divBdr>
        </w:div>
        <w:div w:id="1679187897">
          <w:marLeft w:val="480"/>
          <w:marRight w:val="0"/>
          <w:marTop w:val="0"/>
          <w:marBottom w:val="0"/>
          <w:divBdr>
            <w:top w:val="none" w:sz="0" w:space="0" w:color="auto"/>
            <w:left w:val="none" w:sz="0" w:space="0" w:color="auto"/>
            <w:bottom w:val="none" w:sz="0" w:space="0" w:color="auto"/>
            <w:right w:val="none" w:sz="0" w:space="0" w:color="auto"/>
          </w:divBdr>
        </w:div>
        <w:div w:id="1681001790">
          <w:marLeft w:val="480"/>
          <w:marRight w:val="0"/>
          <w:marTop w:val="0"/>
          <w:marBottom w:val="0"/>
          <w:divBdr>
            <w:top w:val="none" w:sz="0" w:space="0" w:color="auto"/>
            <w:left w:val="none" w:sz="0" w:space="0" w:color="auto"/>
            <w:bottom w:val="none" w:sz="0" w:space="0" w:color="auto"/>
            <w:right w:val="none" w:sz="0" w:space="0" w:color="auto"/>
          </w:divBdr>
        </w:div>
        <w:div w:id="1682392821">
          <w:marLeft w:val="480"/>
          <w:marRight w:val="0"/>
          <w:marTop w:val="0"/>
          <w:marBottom w:val="0"/>
          <w:divBdr>
            <w:top w:val="none" w:sz="0" w:space="0" w:color="auto"/>
            <w:left w:val="none" w:sz="0" w:space="0" w:color="auto"/>
            <w:bottom w:val="none" w:sz="0" w:space="0" w:color="auto"/>
            <w:right w:val="none" w:sz="0" w:space="0" w:color="auto"/>
          </w:divBdr>
        </w:div>
        <w:div w:id="1691881694">
          <w:marLeft w:val="480"/>
          <w:marRight w:val="0"/>
          <w:marTop w:val="0"/>
          <w:marBottom w:val="0"/>
          <w:divBdr>
            <w:top w:val="none" w:sz="0" w:space="0" w:color="auto"/>
            <w:left w:val="none" w:sz="0" w:space="0" w:color="auto"/>
            <w:bottom w:val="none" w:sz="0" w:space="0" w:color="auto"/>
            <w:right w:val="none" w:sz="0" w:space="0" w:color="auto"/>
          </w:divBdr>
        </w:div>
        <w:div w:id="1693917363">
          <w:marLeft w:val="480"/>
          <w:marRight w:val="0"/>
          <w:marTop w:val="0"/>
          <w:marBottom w:val="0"/>
          <w:divBdr>
            <w:top w:val="none" w:sz="0" w:space="0" w:color="auto"/>
            <w:left w:val="none" w:sz="0" w:space="0" w:color="auto"/>
            <w:bottom w:val="none" w:sz="0" w:space="0" w:color="auto"/>
            <w:right w:val="none" w:sz="0" w:space="0" w:color="auto"/>
          </w:divBdr>
        </w:div>
        <w:div w:id="1702625783">
          <w:marLeft w:val="480"/>
          <w:marRight w:val="0"/>
          <w:marTop w:val="0"/>
          <w:marBottom w:val="0"/>
          <w:divBdr>
            <w:top w:val="none" w:sz="0" w:space="0" w:color="auto"/>
            <w:left w:val="none" w:sz="0" w:space="0" w:color="auto"/>
            <w:bottom w:val="none" w:sz="0" w:space="0" w:color="auto"/>
            <w:right w:val="none" w:sz="0" w:space="0" w:color="auto"/>
          </w:divBdr>
        </w:div>
        <w:div w:id="1709601445">
          <w:marLeft w:val="480"/>
          <w:marRight w:val="0"/>
          <w:marTop w:val="0"/>
          <w:marBottom w:val="0"/>
          <w:divBdr>
            <w:top w:val="none" w:sz="0" w:space="0" w:color="auto"/>
            <w:left w:val="none" w:sz="0" w:space="0" w:color="auto"/>
            <w:bottom w:val="none" w:sz="0" w:space="0" w:color="auto"/>
            <w:right w:val="none" w:sz="0" w:space="0" w:color="auto"/>
          </w:divBdr>
        </w:div>
        <w:div w:id="1721706906">
          <w:marLeft w:val="480"/>
          <w:marRight w:val="0"/>
          <w:marTop w:val="0"/>
          <w:marBottom w:val="0"/>
          <w:divBdr>
            <w:top w:val="none" w:sz="0" w:space="0" w:color="auto"/>
            <w:left w:val="none" w:sz="0" w:space="0" w:color="auto"/>
            <w:bottom w:val="none" w:sz="0" w:space="0" w:color="auto"/>
            <w:right w:val="none" w:sz="0" w:space="0" w:color="auto"/>
          </w:divBdr>
        </w:div>
        <w:div w:id="1724670389">
          <w:marLeft w:val="480"/>
          <w:marRight w:val="0"/>
          <w:marTop w:val="0"/>
          <w:marBottom w:val="0"/>
          <w:divBdr>
            <w:top w:val="none" w:sz="0" w:space="0" w:color="auto"/>
            <w:left w:val="none" w:sz="0" w:space="0" w:color="auto"/>
            <w:bottom w:val="none" w:sz="0" w:space="0" w:color="auto"/>
            <w:right w:val="none" w:sz="0" w:space="0" w:color="auto"/>
          </w:divBdr>
        </w:div>
        <w:div w:id="1736855640">
          <w:marLeft w:val="480"/>
          <w:marRight w:val="0"/>
          <w:marTop w:val="0"/>
          <w:marBottom w:val="0"/>
          <w:divBdr>
            <w:top w:val="none" w:sz="0" w:space="0" w:color="auto"/>
            <w:left w:val="none" w:sz="0" w:space="0" w:color="auto"/>
            <w:bottom w:val="none" w:sz="0" w:space="0" w:color="auto"/>
            <w:right w:val="none" w:sz="0" w:space="0" w:color="auto"/>
          </w:divBdr>
        </w:div>
        <w:div w:id="1737050505">
          <w:marLeft w:val="480"/>
          <w:marRight w:val="0"/>
          <w:marTop w:val="0"/>
          <w:marBottom w:val="0"/>
          <w:divBdr>
            <w:top w:val="none" w:sz="0" w:space="0" w:color="auto"/>
            <w:left w:val="none" w:sz="0" w:space="0" w:color="auto"/>
            <w:bottom w:val="none" w:sz="0" w:space="0" w:color="auto"/>
            <w:right w:val="none" w:sz="0" w:space="0" w:color="auto"/>
          </w:divBdr>
        </w:div>
        <w:div w:id="1744597769">
          <w:marLeft w:val="480"/>
          <w:marRight w:val="0"/>
          <w:marTop w:val="0"/>
          <w:marBottom w:val="0"/>
          <w:divBdr>
            <w:top w:val="none" w:sz="0" w:space="0" w:color="auto"/>
            <w:left w:val="none" w:sz="0" w:space="0" w:color="auto"/>
            <w:bottom w:val="none" w:sz="0" w:space="0" w:color="auto"/>
            <w:right w:val="none" w:sz="0" w:space="0" w:color="auto"/>
          </w:divBdr>
        </w:div>
        <w:div w:id="1747337675">
          <w:marLeft w:val="480"/>
          <w:marRight w:val="0"/>
          <w:marTop w:val="0"/>
          <w:marBottom w:val="0"/>
          <w:divBdr>
            <w:top w:val="none" w:sz="0" w:space="0" w:color="auto"/>
            <w:left w:val="none" w:sz="0" w:space="0" w:color="auto"/>
            <w:bottom w:val="none" w:sz="0" w:space="0" w:color="auto"/>
            <w:right w:val="none" w:sz="0" w:space="0" w:color="auto"/>
          </w:divBdr>
        </w:div>
        <w:div w:id="1753040079">
          <w:marLeft w:val="480"/>
          <w:marRight w:val="0"/>
          <w:marTop w:val="0"/>
          <w:marBottom w:val="0"/>
          <w:divBdr>
            <w:top w:val="none" w:sz="0" w:space="0" w:color="auto"/>
            <w:left w:val="none" w:sz="0" w:space="0" w:color="auto"/>
            <w:bottom w:val="none" w:sz="0" w:space="0" w:color="auto"/>
            <w:right w:val="none" w:sz="0" w:space="0" w:color="auto"/>
          </w:divBdr>
        </w:div>
      </w:divsChild>
    </w:div>
    <w:div w:id="35738944">
      <w:bodyDiv w:val="1"/>
      <w:marLeft w:val="0"/>
      <w:marRight w:val="0"/>
      <w:marTop w:val="0"/>
      <w:marBottom w:val="0"/>
      <w:divBdr>
        <w:top w:val="none" w:sz="0" w:space="0" w:color="auto"/>
        <w:left w:val="none" w:sz="0" w:space="0" w:color="auto"/>
        <w:bottom w:val="none" w:sz="0" w:space="0" w:color="auto"/>
        <w:right w:val="none" w:sz="0" w:space="0" w:color="auto"/>
      </w:divBdr>
      <w:divsChild>
        <w:div w:id="249511908">
          <w:marLeft w:val="480"/>
          <w:marRight w:val="0"/>
          <w:marTop w:val="0"/>
          <w:marBottom w:val="0"/>
          <w:divBdr>
            <w:top w:val="none" w:sz="0" w:space="0" w:color="auto"/>
            <w:left w:val="none" w:sz="0" w:space="0" w:color="auto"/>
            <w:bottom w:val="none" w:sz="0" w:space="0" w:color="auto"/>
            <w:right w:val="none" w:sz="0" w:space="0" w:color="auto"/>
          </w:divBdr>
        </w:div>
        <w:div w:id="317225486">
          <w:marLeft w:val="480"/>
          <w:marRight w:val="0"/>
          <w:marTop w:val="0"/>
          <w:marBottom w:val="0"/>
          <w:divBdr>
            <w:top w:val="none" w:sz="0" w:space="0" w:color="auto"/>
            <w:left w:val="none" w:sz="0" w:space="0" w:color="auto"/>
            <w:bottom w:val="none" w:sz="0" w:space="0" w:color="auto"/>
            <w:right w:val="none" w:sz="0" w:space="0" w:color="auto"/>
          </w:divBdr>
        </w:div>
        <w:div w:id="463547467">
          <w:marLeft w:val="480"/>
          <w:marRight w:val="0"/>
          <w:marTop w:val="0"/>
          <w:marBottom w:val="0"/>
          <w:divBdr>
            <w:top w:val="none" w:sz="0" w:space="0" w:color="auto"/>
            <w:left w:val="none" w:sz="0" w:space="0" w:color="auto"/>
            <w:bottom w:val="none" w:sz="0" w:space="0" w:color="auto"/>
            <w:right w:val="none" w:sz="0" w:space="0" w:color="auto"/>
          </w:divBdr>
        </w:div>
        <w:div w:id="580023962">
          <w:marLeft w:val="480"/>
          <w:marRight w:val="0"/>
          <w:marTop w:val="0"/>
          <w:marBottom w:val="0"/>
          <w:divBdr>
            <w:top w:val="none" w:sz="0" w:space="0" w:color="auto"/>
            <w:left w:val="none" w:sz="0" w:space="0" w:color="auto"/>
            <w:bottom w:val="none" w:sz="0" w:space="0" w:color="auto"/>
            <w:right w:val="none" w:sz="0" w:space="0" w:color="auto"/>
          </w:divBdr>
        </w:div>
        <w:div w:id="648633674">
          <w:marLeft w:val="480"/>
          <w:marRight w:val="0"/>
          <w:marTop w:val="0"/>
          <w:marBottom w:val="0"/>
          <w:divBdr>
            <w:top w:val="none" w:sz="0" w:space="0" w:color="auto"/>
            <w:left w:val="none" w:sz="0" w:space="0" w:color="auto"/>
            <w:bottom w:val="none" w:sz="0" w:space="0" w:color="auto"/>
            <w:right w:val="none" w:sz="0" w:space="0" w:color="auto"/>
          </w:divBdr>
        </w:div>
        <w:div w:id="704406576">
          <w:marLeft w:val="480"/>
          <w:marRight w:val="0"/>
          <w:marTop w:val="0"/>
          <w:marBottom w:val="0"/>
          <w:divBdr>
            <w:top w:val="none" w:sz="0" w:space="0" w:color="auto"/>
            <w:left w:val="none" w:sz="0" w:space="0" w:color="auto"/>
            <w:bottom w:val="none" w:sz="0" w:space="0" w:color="auto"/>
            <w:right w:val="none" w:sz="0" w:space="0" w:color="auto"/>
          </w:divBdr>
        </w:div>
        <w:div w:id="911964329">
          <w:marLeft w:val="480"/>
          <w:marRight w:val="0"/>
          <w:marTop w:val="0"/>
          <w:marBottom w:val="0"/>
          <w:divBdr>
            <w:top w:val="none" w:sz="0" w:space="0" w:color="auto"/>
            <w:left w:val="none" w:sz="0" w:space="0" w:color="auto"/>
            <w:bottom w:val="none" w:sz="0" w:space="0" w:color="auto"/>
            <w:right w:val="none" w:sz="0" w:space="0" w:color="auto"/>
          </w:divBdr>
        </w:div>
        <w:div w:id="1282567840">
          <w:marLeft w:val="480"/>
          <w:marRight w:val="0"/>
          <w:marTop w:val="0"/>
          <w:marBottom w:val="0"/>
          <w:divBdr>
            <w:top w:val="none" w:sz="0" w:space="0" w:color="auto"/>
            <w:left w:val="none" w:sz="0" w:space="0" w:color="auto"/>
            <w:bottom w:val="none" w:sz="0" w:space="0" w:color="auto"/>
            <w:right w:val="none" w:sz="0" w:space="0" w:color="auto"/>
          </w:divBdr>
        </w:div>
      </w:divsChild>
    </w:div>
    <w:div w:id="36786567">
      <w:bodyDiv w:val="1"/>
      <w:marLeft w:val="0"/>
      <w:marRight w:val="0"/>
      <w:marTop w:val="0"/>
      <w:marBottom w:val="0"/>
      <w:divBdr>
        <w:top w:val="none" w:sz="0" w:space="0" w:color="auto"/>
        <w:left w:val="none" w:sz="0" w:space="0" w:color="auto"/>
        <w:bottom w:val="none" w:sz="0" w:space="0" w:color="auto"/>
        <w:right w:val="none" w:sz="0" w:space="0" w:color="auto"/>
      </w:divBdr>
      <w:divsChild>
        <w:div w:id="19941678">
          <w:marLeft w:val="480"/>
          <w:marRight w:val="0"/>
          <w:marTop w:val="0"/>
          <w:marBottom w:val="0"/>
          <w:divBdr>
            <w:top w:val="none" w:sz="0" w:space="0" w:color="auto"/>
            <w:left w:val="none" w:sz="0" w:space="0" w:color="auto"/>
            <w:bottom w:val="none" w:sz="0" w:space="0" w:color="auto"/>
            <w:right w:val="none" w:sz="0" w:space="0" w:color="auto"/>
          </w:divBdr>
        </w:div>
        <w:div w:id="26682852">
          <w:marLeft w:val="480"/>
          <w:marRight w:val="0"/>
          <w:marTop w:val="0"/>
          <w:marBottom w:val="0"/>
          <w:divBdr>
            <w:top w:val="none" w:sz="0" w:space="0" w:color="auto"/>
            <w:left w:val="none" w:sz="0" w:space="0" w:color="auto"/>
            <w:bottom w:val="none" w:sz="0" w:space="0" w:color="auto"/>
            <w:right w:val="none" w:sz="0" w:space="0" w:color="auto"/>
          </w:divBdr>
        </w:div>
        <w:div w:id="57940169">
          <w:marLeft w:val="480"/>
          <w:marRight w:val="0"/>
          <w:marTop w:val="0"/>
          <w:marBottom w:val="0"/>
          <w:divBdr>
            <w:top w:val="none" w:sz="0" w:space="0" w:color="auto"/>
            <w:left w:val="none" w:sz="0" w:space="0" w:color="auto"/>
            <w:bottom w:val="none" w:sz="0" w:space="0" w:color="auto"/>
            <w:right w:val="none" w:sz="0" w:space="0" w:color="auto"/>
          </w:divBdr>
        </w:div>
        <w:div w:id="58675822">
          <w:marLeft w:val="480"/>
          <w:marRight w:val="0"/>
          <w:marTop w:val="0"/>
          <w:marBottom w:val="0"/>
          <w:divBdr>
            <w:top w:val="none" w:sz="0" w:space="0" w:color="auto"/>
            <w:left w:val="none" w:sz="0" w:space="0" w:color="auto"/>
            <w:bottom w:val="none" w:sz="0" w:space="0" w:color="auto"/>
            <w:right w:val="none" w:sz="0" w:space="0" w:color="auto"/>
          </w:divBdr>
        </w:div>
        <w:div w:id="109784522">
          <w:marLeft w:val="480"/>
          <w:marRight w:val="0"/>
          <w:marTop w:val="0"/>
          <w:marBottom w:val="0"/>
          <w:divBdr>
            <w:top w:val="none" w:sz="0" w:space="0" w:color="auto"/>
            <w:left w:val="none" w:sz="0" w:space="0" w:color="auto"/>
            <w:bottom w:val="none" w:sz="0" w:space="0" w:color="auto"/>
            <w:right w:val="none" w:sz="0" w:space="0" w:color="auto"/>
          </w:divBdr>
        </w:div>
        <w:div w:id="122890577">
          <w:marLeft w:val="480"/>
          <w:marRight w:val="0"/>
          <w:marTop w:val="0"/>
          <w:marBottom w:val="0"/>
          <w:divBdr>
            <w:top w:val="none" w:sz="0" w:space="0" w:color="auto"/>
            <w:left w:val="none" w:sz="0" w:space="0" w:color="auto"/>
            <w:bottom w:val="none" w:sz="0" w:space="0" w:color="auto"/>
            <w:right w:val="none" w:sz="0" w:space="0" w:color="auto"/>
          </w:divBdr>
        </w:div>
        <w:div w:id="152572517">
          <w:marLeft w:val="480"/>
          <w:marRight w:val="0"/>
          <w:marTop w:val="0"/>
          <w:marBottom w:val="0"/>
          <w:divBdr>
            <w:top w:val="none" w:sz="0" w:space="0" w:color="auto"/>
            <w:left w:val="none" w:sz="0" w:space="0" w:color="auto"/>
            <w:bottom w:val="none" w:sz="0" w:space="0" w:color="auto"/>
            <w:right w:val="none" w:sz="0" w:space="0" w:color="auto"/>
          </w:divBdr>
        </w:div>
        <w:div w:id="218593791">
          <w:marLeft w:val="480"/>
          <w:marRight w:val="0"/>
          <w:marTop w:val="0"/>
          <w:marBottom w:val="0"/>
          <w:divBdr>
            <w:top w:val="none" w:sz="0" w:space="0" w:color="auto"/>
            <w:left w:val="none" w:sz="0" w:space="0" w:color="auto"/>
            <w:bottom w:val="none" w:sz="0" w:space="0" w:color="auto"/>
            <w:right w:val="none" w:sz="0" w:space="0" w:color="auto"/>
          </w:divBdr>
        </w:div>
        <w:div w:id="227687960">
          <w:marLeft w:val="480"/>
          <w:marRight w:val="0"/>
          <w:marTop w:val="0"/>
          <w:marBottom w:val="0"/>
          <w:divBdr>
            <w:top w:val="none" w:sz="0" w:space="0" w:color="auto"/>
            <w:left w:val="none" w:sz="0" w:space="0" w:color="auto"/>
            <w:bottom w:val="none" w:sz="0" w:space="0" w:color="auto"/>
            <w:right w:val="none" w:sz="0" w:space="0" w:color="auto"/>
          </w:divBdr>
        </w:div>
        <w:div w:id="235675251">
          <w:marLeft w:val="480"/>
          <w:marRight w:val="0"/>
          <w:marTop w:val="0"/>
          <w:marBottom w:val="0"/>
          <w:divBdr>
            <w:top w:val="none" w:sz="0" w:space="0" w:color="auto"/>
            <w:left w:val="none" w:sz="0" w:space="0" w:color="auto"/>
            <w:bottom w:val="none" w:sz="0" w:space="0" w:color="auto"/>
            <w:right w:val="none" w:sz="0" w:space="0" w:color="auto"/>
          </w:divBdr>
        </w:div>
        <w:div w:id="239602086">
          <w:marLeft w:val="480"/>
          <w:marRight w:val="0"/>
          <w:marTop w:val="0"/>
          <w:marBottom w:val="0"/>
          <w:divBdr>
            <w:top w:val="none" w:sz="0" w:space="0" w:color="auto"/>
            <w:left w:val="none" w:sz="0" w:space="0" w:color="auto"/>
            <w:bottom w:val="none" w:sz="0" w:space="0" w:color="auto"/>
            <w:right w:val="none" w:sz="0" w:space="0" w:color="auto"/>
          </w:divBdr>
        </w:div>
        <w:div w:id="250431793">
          <w:marLeft w:val="480"/>
          <w:marRight w:val="0"/>
          <w:marTop w:val="0"/>
          <w:marBottom w:val="0"/>
          <w:divBdr>
            <w:top w:val="none" w:sz="0" w:space="0" w:color="auto"/>
            <w:left w:val="none" w:sz="0" w:space="0" w:color="auto"/>
            <w:bottom w:val="none" w:sz="0" w:space="0" w:color="auto"/>
            <w:right w:val="none" w:sz="0" w:space="0" w:color="auto"/>
          </w:divBdr>
        </w:div>
        <w:div w:id="302928332">
          <w:marLeft w:val="480"/>
          <w:marRight w:val="0"/>
          <w:marTop w:val="0"/>
          <w:marBottom w:val="0"/>
          <w:divBdr>
            <w:top w:val="none" w:sz="0" w:space="0" w:color="auto"/>
            <w:left w:val="none" w:sz="0" w:space="0" w:color="auto"/>
            <w:bottom w:val="none" w:sz="0" w:space="0" w:color="auto"/>
            <w:right w:val="none" w:sz="0" w:space="0" w:color="auto"/>
          </w:divBdr>
        </w:div>
        <w:div w:id="332605641">
          <w:marLeft w:val="480"/>
          <w:marRight w:val="0"/>
          <w:marTop w:val="0"/>
          <w:marBottom w:val="0"/>
          <w:divBdr>
            <w:top w:val="none" w:sz="0" w:space="0" w:color="auto"/>
            <w:left w:val="none" w:sz="0" w:space="0" w:color="auto"/>
            <w:bottom w:val="none" w:sz="0" w:space="0" w:color="auto"/>
            <w:right w:val="none" w:sz="0" w:space="0" w:color="auto"/>
          </w:divBdr>
        </w:div>
        <w:div w:id="382368796">
          <w:marLeft w:val="480"/>
          <w:marRight w:val="0"/>
          <w:marTop w:val="0"/>
          <w:marBottom w:val="0"/>
          <w:divBdr>
            <w:top w:val="none" w:sz="0" w:space="0" w:color="auto"/>
            <w:left w:val="none" w:sz="0" w:space="0" w:color="auto"/>
            <w:bottom w:val="none" w:sz="0" w:space="0" w:color="auto"/>
            <w:right w:val="none" w:sz="0" w:space="0" w:color="auto"/>
          </w:divBdr>
        </w:div>
        <w:div w:id="405152346">
          <w:marLeft w:val="480"/>
          <w:marRight w:val="0"/>
          <w:marTop w:val="0"/>
          <w:marBottom w:val="0"/>
          <w:divBdr>
            <w:top w:val="none" w:sz="0" w:space="0" w:color="auto"/>
            <w:left w:val="none" w:sz="0" w:space="0" w:color="auto"/>
            <w:bottom w:val="none" w:sz="0" w:space="0" w:color="auto"/>
            <w:right w:val="none" w:sz="0" w:space="0" w:color="auto"/>
          </w:divBdr>
        </w:div>
        <w:div w:id="427195228">
          <w:marLeft w:val="480"/>
          <w:marRight w:val="0"/>
          <w:marTop w:val="0"/>
          <w:marBottom w:val="0"/>
          <w:divBdr>
            <w:top w:val="none" w:sz="0" w:space="0" w:color="auto"/>
            <w:left w:val="none" w:sz="0" w:space="0" w:color="auto"/>
            <w:bottom w:val="none" w:sz="0" w:space="0" w:color="auto"/>
            <w:right w:val="none" w:sz="0" w:space="0" w:color="auto"/>
          </w:divBdr>
        </w:div>
        <w:div w:id="460850026">
          <w:marLeft w:val="480"/>
          <w:marRight w:val="0"/>
          <w:marTop w:val="0"/>
          <w:marBottom w:val="0"/>
          <w:divBdr>
            <w:top w:val="none" w:sz="0" w:space="0" w:color="auto"/>
            <w:left w:val="none" w:sz="0" w:space="0" w:color="auto"/>
            <w:bottom w:val="none" w:sz="0" w:space="0" w:color="auto"/>
            <w:right w:val="none" w:sz="0" w:space="0" w:color="auto"/>
          </w:divBdr>
        </w:div>
        <w:div w:id="562521687">
          <w:marLeft w:val="480"/>
          <w:marRight w:val="0"/>
          <w:marTop w:val="0"/>
          <w:marBottom w:val="0"/>
          <w:divBdr>
            <w:top w:val="none" w:sz="0" w:space="0" w:color="auto"/>
            <w:left w:val="none" w:sz="0" w:space="0" w:color="auto"/>
            <w:bottom w:val="none" w:sz="0" w:space="0" w:color="auto"/>
            <w:right w:val="none" w:sz="0" w:space="0" w:color="auto"/>
          </w:divBdr>
        </w:div>
        <w:div w:id="562527524">
          <w:marLeft w:val="480"/>
          <w:marRight w:val="0"/>
          <w:marTop w:val="0"/>
          <w:marBottom w:val="0"/>
          <w:divBdr>
            <w:top w:val="none" w:sz="0" w:space="0" w:color="auto"/>
            <w:left w:val="none" w:sz="0" w:space="0" w:color="auto"/>
            <w:bottom w:val="none" w:sz="0" w:space="0" w:color="auto"/>
            <w:right w:val="none" w:sz="0" w:space="0" w:color="auto"/>
          </w:divBdr>
        </w:div>
        <w:div w:id="584457646">
          <w:marLeft w:val="480"/>
          <w:marRight w:val="0"/>
          <w:marTop w:val="0"/>
          <w:marBottom w:val="0"/>
          <w:divBdr>
            <w:top w:val="none" w:sz="0" w:space="0" w:color="auto"/>
            <w:left w:val="none" w:sz="0" w:space="0" w:color="auto"/>
            <w:bottom w:val="none" w:sz="0" w:space="0" w:color="auto"/>
            <w:right w:val="none" w:sz="0" w:space="0" w:color="auto"/>
          </w:divBdr>
        </w:div>
        <w:div w:id="619146469">
          <w:marLeft w:val="480"/>
          <w:marRight w:val="0"/>
          <w:marTop w:val="0"/>
          <w:marBottom w:val="0"/>
          <w:divBdr>
            <w:top w:val="none" w:sz="0" w:space="0" w:color="auto"/>
            <w:left w:val="none" w:sz="0" w:space="0" w:color="auto"/>
            <w:bottom w:val="none" w:sz="0" w:space="0" w:color="auto"/>
            <w:right w:val="none" w:sz="0" w:space="0" w:color="auto"/>
          </w:divBdr>
        </w:div>
        <w:div w:id="621307254">
          <w:marLeft w:val="480"/>
          <w:marRight w:val="0"/>
          <w:marTop w:val="0"/>
          <w:marBottom w:val="0"/>
          <w:divBdr>
            <w:top w:val="none" w:sz="0" w:space="0" w:color="auto"/>
            <w:left w:val="none" w:sz="0" w:space="0" w:color="auto"/>
            <w:bottom w:val="none" w:sz="0" w:space="0" w:color="auto"/>
            <w:right w:val="none" w:sz="0" w:space="0" w:color="auto"/>
          </w:divBdr>
        </w:div>
        <w:div w:id="640162034">
          <w:marLeft w:val="480"/>
          <w:marRight w:val="0"/>
          <w:marTop w:val="0"/>
          <w:marBottom w:val="0"/>
          <w:divBdr>
            <w:top w:val="none" w:sz="0" w:space="0" w:color="auto"/>
            <w:left w:val="none" w:sz="0" w:space="0" w:color="auto"/>
            <w:bottom w:val="none" w:sz="0" w:space="0" w:color="auto"/>
            <w:right w:val="none" w:sz="0" w:space="0" w:color="auto"/>
          </w:divBdr>
        </w:div>
        <w:div w:id="661932124">
          <w:marLeft w:val="480"/>
          <w:marRight w:val="0"/>
          <w:marTop w:val="0"/>
          <w:marBottom w:val="0"/>
          <w:divBdr>
            <w:top w:val="none" w:sz="0" w:space="0" w:color="auto"/>
            <w:left w:val="none" w:sz="0" w:space="0" w:color="auto"/>
            <w:bottom w:val="none" w:sz="0" w:space="0" w:color="auto"/>
            <w:right w:val="none" w:sz="0" w:space="0" w:color="auto"/>
          </w:divBdr>
        </w:div>
        <w:div w:id="665715533">
          <w:marLeft w:val="480"/>
          <w:marRight w:val="0"/>
          <w:marTop w:val="0"/>
          <w:marBottom w:val="0"/>
          <w:divBdr>
            <w:top w:val="none" w:sz="0" w:space="0" w:color="auto"/>
            <w:left w:val="none" w:sz="0" w:space="0" w:color="auto"/>
            <w:bottom w:val="none" w:sz="0" w:space="0" w:color="auto"/>
            <w:right w:val="none" w:sz="0" w:space="0" w:color="auto"/>
          </w:divBdr>
        </w:div>
        <w:div w:id="667562521">
          <w:marLeft w:val="480"/>
          <w:marRight w:val="0"/>
          <w:marTop w:val="0"/>
          <w:marBottom w:val="0"/>
          <w:divBdr>
            <w:top w:val="none" w:sz="0" w:space="0" w:color="auto"/>
            <w:left w:val="none" w:sz="0" w:space="0" w:color="auto"/>
            <w:bottom w:val="none" w:sz="0" w:space="0" w:color="auto"/>
            <w:right w:val="none" w:sz="0" w:space="0" w:color="auto"/>
          </w:divBdr>
        </w:div>
        <w:div w:id="680276657">
          <w:marLeft w:val="480"/>
          <w:marRight w:val="0"/>
          <w:marTop w:val="0"/>
          <w:marBottom w:val="0"/>
          <w:divBdr>
            <w:top w:val="none" w:sz="0" w:space="0" w:color="auto"/>
            <w:left w:val="none" w:sz="0" w:space="0" w:color="auto"/>
            <w:bottom w:val="none" w:sz="0" w:space="0" w:color="auto"/>
            <w:right w:val="none" w:sz="0" w:space="0" w:color="auto"/>
          </w:divBdr>
        </w:div>
        <w:div w:id="695890014">
          <w:marLeft w:val="480"/>
          <w:marRight w:val="0"/>
          <w:marTop w:val="0"/>
          <w:marBottom w:val="0"/>
          <w:divBdr>
            <w:top w:val="none" w:sz="0" w:space="0" w:color="auto"/>
            <w:left w:val="none" w:sz="0" w:space="0" w:color="auto"/>
            <w:bottom w:val="none" w:sz="0" w:space="0" w:color="auto"/>
            <w:right w:val="none" w:sz="0" w:space="0" w:color="auto"/>
          </w:divBdr>
        </w:div>
        <w:div w:id="709034113">
          <w:marLeft w:val="480"/>
          <w:marRight w:val="0"/>
          <w:marTop w:val="0"/>
          <w:marBottom w:val="0"/>
          <w:divBdr>
            <w:top w:val="none" w:sz="0" w:space="0" w:color="auto"/>
            <w:left w:val="none" w:sz="0" w:space="0" w:color="auto"/>
            <w:bottom w:val="none" w:sz="0" w:space="0" w:color="auto"/>
            <w:right w:val="none" w:sz="0" w:space="0" w:color="auto"/>
          </w:divBdr>
        </w:div>
        <w:div w:id="721565383">
          <w:marLeft w:val="480"/>
          <w:marRight w:val="0"/>
          <w:marTop w:val="0"/>
          <w:marBottom w:val="0"/>
          <w:divBdr>
            <w:top w:val="none" w:sz="0" w:space="0" w:color="auto"/>
            <w:left w:val="none" w:sz="0" w:space="0" w:color="auto"/>
            <w:bottom w:val="none" w:sz="0" w:space="0" w:color="auto"/>
            <w:right w:val="none" w:sz="0" w:space="0" w:color="auto"/>
          </w:divBdr>
        </w:div>
        <w:div w:id="748385887">
          <w:marLeft w:val="480"/>
          <w:marRight w:val="0"/>
          <w:marTop w:val="0"/>
          <w:marBottom w:val="0"/>
          <w:divBdr>
            <w:top w:val="none" w:sz="0" w:space="0" w:color="auto"/>
            <w:left w:val="none" w:sz="0" w:space="0" w:color="auto"/>
            <w:bottom w:val="none" w:sz="0" w:space="0" w:color="auto"/>
            <w:right w:val="none" w:sz="0" w:space="0" w:color="auto"/>
          </w:divBdr>
        </w:div>
        <w:div w:id="751856438">
          <w:marLeft w:val="480"/>
          <w:marRight w:val="0"/>
          <w:marTop w:val="0"/>
          <w:marBottom w:val="0"/>
          <w:divBdr>
            <w:top w:val="none" w:sz="0" w:space="0" w:color="auto"/>
            <w:left w:val="none" w:sz="0" w:space="0" w:color="auto"/>
            <w:bottom w:val="none" w:sz="0" w:space="0" w:color="auto"/>
            <w:right w:val="none" w:sz="0" w:space="0" w:color="auto"/>
          </w:divBdr>
        </w:div>
        <w:div w:id="759255498">
          <w:marLeft w:val="480"/>
          <w:marRight w:val="0"/>
          <w:marTop w:val="0"/>
          <w:marBottom w:val="0"/>
          <w:divBdr>
            <w:top w:val="none" w:sz="0" w:space="0" w:color="auto"/>
            <w:left w:val="none" w:sz="0" w:space="0" w:color="auto"/>
            <w:bottom w:val="none" w:sz="0" w:space="0" w:color="auto"/>
            <w:right w:val="none" w:sz="0" w:space="0" w:color="auto"/>
          </w:divBdr>
        </w:div>
        <w:div w:id="796218227">
          <w:marLeft w:val="480"/>
          <w:marRight w:val="0"/>
          <w:marTop w:val="0"/>
          <w:marBottom w:val="0"/>
          <w:divBdr>
            <w:top w:val="none" w:sz="0" w:space="0" w:color="auto"/>
            <w:left w:val="none" w:sz="0" w:space="0" w:color="auto"/>
            <w:bottom w:val="none" w:sz="0" w:space="0" w:color="auto"/>
            <w:right w:val="none" w:sz="0" w:space="0" w:color="auto"/>
          </w:divBdr>
        </w:div>
        <w:div w:id="801463267">
          <w:marLeft w:val="480"/>
          <w:marRight w:val="0"/>
          <w:marTop w:val="0"/>
          <w:marBottom w:val="0"/>
          <w:divBdr>
            <w:top w:val="none" w:sz="0" w:space="0" w:color="auto"/>
            <w:left w:val="none" w:sz="0" w:space="0" w:color="auto"/>
            <w:bottom w:val="none" w:sz="0" w:space="0" w:color="auto"/>
            <w:right w:val="none" w:sz="0" w:space="0" w:color="auto"/>
          </w:divBdr>
        </w:div>
        <w:div w:id="843516384">
          <w:marLeft w:val="480"/>
          <w:marRight w:val="0"/>
          <w:marTop w:val="0"/>
          <w:marBottom w:val="0"/>
          <w:divBdr>
            <w:top w:val="none" w:sz="0" w:space="0" w:color="auto"/>
            <w:left w:val="none" w:sz="0" w:space="0" w:color="auto"/>
            <w:bottom w:val="none" w:sz="0" w:space="0" w:color="auto"/>
            <w:right w:val="none" w:sz="0" w:space="0" w:color="auto"/>
          </w:divBdr>
        </w:div>
        <w:div w:id="867260281">
          <w:marLeft w:val="480"/>
          <w:marRight w:val="0"/>
          <w:marTop w:val="0"/>
          <w:marBottom w:val="0"/>
          <w:divBdr>
            <w:top w:val="none" w:sz="0" w:space="0" w:color="auto"/>
            <w:left w:val="none" w:sz="0" w:space="0" w:color="auto"/>
            <w:bottom w:val="none" w:sz="0" w:space="0" w:color="auto"/>
            <w:right w:val="none" w:sz="0" w:space="0" w:color="auto"/>
          </w:divBdr>
        </w:div>
        <w:div w:id="872303209">
          <w:marLeft w:val="480"/>
          <w:marRight w:val="0"/>
          <w:marTop w:val="0"/>
          <w:marBottom w:val="0"/>
          <w:divBdr>
            <w:top w:val="none" w:sz="0" w:space="0" w:color="auto"/>
            <w:left w:val="none" w:sz="0" w:space="0" w:color="auto"/>
            <w:bottom w:val="none" w:sz="0" w:space="0" w:color="auto"/>
            <w:right w:val="none" w:sz="0" w:space="0" w:color="auto"/>
          </w:divBdr>
        </w:div>
        <w:div w:id="886599916">
          <w:marLeft w:val="480"/>
          <w:marRight w:val="0"/>
          <w:marTop w:val="0"/>
          <w:marBottom w:val="0"/>
          <w:divBdr>
            <w:top w:val="none" w:sz="0" w:space="0" w:color="auto"/>
            <w:left w:val="none" w:sz="0" w:space="0" w:color="auto"/>
            <w:bottom w:val="none" w:sz="0" w:space="0" w:color="auto"/>
            <w:right w:val="none" w:sz="0" w:space="0" w:color="auto"/>
          </w:divBdr>
        </w:div>
        <w:div w:id="924916101">
          <w:marLeft w:val="480"/>
          <w:marRight w:val="0"/>
          <w:marTop w:val="0"/>
          <w:marBottom w:val="0"/>
          <w:divBdr>
            <w:top w:val="none" w:sz="0" w:space="0" w:color="auto"/>
            <w:left w:val="none" w:sz="0" w:space="0" w:color="auto"/>
            <w:bottom w:val="none" w:sz="0" w:space="0" w:color="auto"/>
            <w:right w:val="none" w:sz="0" w:space="0" w:color="auto"/>
          </w:divBdr>
        </w:div>
        <w:div w:id="927226866">
          <w:marLeft w:val="480"/>
          <w:marRight w:val="0"/>
          <w:marTop w:val="0"/>
          <w:marBottom w:val="0"/>
          <w:divBdr>
            <w:top w:val="none" w:sz="0" w:space="0" w:color="auto"/>
            <w:left w:val="none" w:sz="0" w:space="0" w:color="auto"/>
            <w:bottom w:val="none" w:sz="0" w:space="0" w:color="auto"/>
            <w:right w:val="none" w:sz="0" w:space="0" w:color="auto"/>
          </w:divBdr>
        </w:div>
        <w:div w:id="933057222">
          <w:marLeft w:val="480"/>
          <w:marRight w:val="0"/>
          <w:marTop w:val="0"/>
          <w:marBottom w:val="0"/>
          <w:divBdr>
            <w:top w:val="none" w:sz="0" w:space="0" w:color="auto"/>
            <w:left w:val="none" w:sz="0" w:space="0" w:color="auto"/>
            <w:bottom w:val="none" w:sz="0" w:space="0" w:color="auto"/>
            <w:right w:val="none" w:sz="0" w:space="0" w:color="auto"/>
          </w:divBdr>
        </w:div>
        <w:div w:id="936333370">
          <w:marLeft w:val="480"/>
          <w:marRight w:val="0"/>
          <w:marTop w:val="0"/>
          <w:marBottom w:val="0"/>
          <w:divBdr>
            <w:top w:val="none" w:sz="0" w:space="0" w:color="auto"/>
            <w:left w:val="none" w:sz="0" w:space="0" w:color="auto"/>
            <w:bottom w:val="none" w:sz="0" w:space="0" w:color="auto"/>
            <w:right w:val="none" w:sz="0" w:space="0" w:color="auto"/>
          </w:divBdr>
        </w:div>
        <w:div w:id="957024834">
          <w:marLeft w:val="480"/>
          <w:marRight w:val="0"/>
          <w:marTop w:val="0"/>
          <w:marBottom w:val="0"/>
          <w:divBdr>
            <w:top w:val="none" w:sz="0" w:space="0" w:color="auto"/>
            <w:left w:val="none" w:sz="0" w:space="0" w:color="auto"/>
            <w:bottom w:val="none" w:sz="0" w:space="0" w:color="auto"/>
            <w:right w:val="none" w:sz="0" w:space="0" w:color="auto"/>
          </w:divBdr>
        </w:div>
        <w:div w:id="978075068">
          <w:marLeft w:val="480"/>
          <w:marRight w:val="0"/>
          <w:marTop w:val="0"/>
          <w:marBottom w:val="0"/>
          <w:divBdr>
            <w:top w:val="none" w:sz="0" w:space="0" w:color="auto"/>
            <w:left w:val="none" w:sz="0" w:space="0" w:color="auto"/>
            <w:bottom w:val="none" w:sz="0" w:space="0" w:color="auto"/>
            <w:right w:val="none" w:sz="0" w:space="0" w:color="auto"/>
          </w:divBdr>
        </w:div>
        <w:div w:id="987510969">
          <w:marLeft w:val="480"/>
          <w:marRight w:val="0"/>
          <w:marTop w:val="0"/>
          <w:marBottom w:val="0"/>
          <w:divBdr>
            <w:top w:val="none" w:sz="0" w:space="0" w:color="auto"/>
            <w:left w:val="none" w:sz="0" w:space="0" w:color="auto"/>
            <w:bottom w:val="none" w:sz="0" w:space="0" w:color="auto"/>
            <w:right w:val="none" w:sz="0" w:space="0" w:color="auto"/>
          </w:divBdr>
        </w:div>
        <w:div w:id="1040546112">
          <w:marLeft w:val="480"/>
          <w:marRight w:val="0"/>
          <w:marTop w:val="0"/>
          <w:marBottom w:val="0"/>
          <w:divBdr>
            <w:top w:val="none" w:sz="0" w:space="0" w:color="auto"/>
            <w:left w:val="none" w:sz="0" w:space="0" w:color="auto"/>
            <w:bottom w:val="none" w:sz="0" w:space="0" w:color="auto"/>
            <w:right w:val="none" w:sz="0" w:space="0" w:color="auto"/>
          </w:divBdr>
        </w:div>
        <w:div w:id="1066102229">
          <w:marLeft w:val="480"/>
          <w:marRight w:val="0"/>
          <w:marTop w:val="0"/>
          <w:marBottom w:val="0"/>
          <w:divBdr>
            <w:top w:val="none" w:sz="0" w:space="0" w:color="auto"/>
            <w:left w:val="none" w:sz="0" w:space="0" w:color="auto"/>
            <w:bottom w:val="none" w:sz="0" w:space="0" w:color="auto"/>
            <w:right w:val="none" w:sz="0" w:space="0" w:color="auto"/>
          </w:divBdr>
        </w:div>
        <w:div w:id="1099595304">
          <w:marLeft w:val="480"/>
          <w:marRight w:val="0"/>
          <w:marTop w:val="0"/>
          <w:marBottom w:val="0"/>
          <w:divBdr>
            <w:top w:val="none" w:sz="0" w:space="0" w:color="auto"/>
            <w:left w:val="none" w:sz="0" w:space="0" w:color="auto"/>
            <w:bottom w:val="none" w:sz="0" w:space="0" w:color="auto"/>
            <w:right w:val="none" w:sz="0" w:space="0" w:color="auto"/>
          </w:divBdr>
        </w:div>
        <w:div w:id="1099716765">
          <w:marLeft w:val="480"/>
          <w:marRight w:val="0"/>
          <w:marTop w:val="0"/>
          <w:marBottom w:val="0"/>
          <w:divBdr>
            <w:top w:val="none" w:sz="0" w:space="0" w:color="auto"/>
            <w:left w:val="none" w:sz="0" w:space="0" w:color="auto"/>
            <w:bottom w:val="none" w:sz="0" w:space="0" w:color="auto"/>
            <w:right w:val="none" w:sz="0" w:space="0" w:color="auto"/>
          </w:divBdr>
        </w:div>
        <w:div w:id="1141339668">
          <w:marLeft w:val="480"/>
          <w:marRight w:val="0"/>
          <w:marTop w:val="0"/>
          <w:marBottom w:val="0"/>
          <w:divBdr>
            <w:top w:val="none" w:sz="0" w:space="0" w:color="auto"/>
            <w:left w:val="none" w:sz="0" w:space="0" w:color="auto"/>
            <w:bottom w:val="none" w:sz="0" w:space="0" w:color="auto"/>
            <w:right w:val="none" w:sz="0" w:space="0" w:color="auto"/>
          </w:divBdr>
        </w:div>
        <w:div w:id="1169708526">
          <w:marLeft w:val="480"/>
          <w:marRight w:val="0"/>
          <w:marTop w:val="0"/>
          <w:marBottom w:val="0"/>
          <w:divBdr>
            <w:top w:val="none" w:sz="0" w:space="0" w:color="auto"/>
            <w:left w:val="none" w:sz="0" w:space="0" w:color="auto"/>
            <w:bottom w:val="none" w:sz="0" w:space="0" w:color="auto"/>
            <w:right w:val="none" w:sz="0" w:space="0" w:color="auto"/>
          </w:divBdr>
        </w:div>
        <w:div w:id="1183207386">
          <w:marLeft w:val="480"/>
          <w:marRight w:val="0"/>
          <w:marTop w:val="0"/>
          <w:marBottom w:val="0"/>
          <w:divBdr>
            <w:top w:val="none" w:sz="0" w:space="0" w:color="auto"/>
            <w:left w:val="none" w:sz="0" w:space="0" w:color="auto"/>
            <w:bottom w:val="none" w:sz="0" w:space="0" w:color="auto"/>
            <w:right w:val="none" w:sz="0" w:space="0" w:color="auto"/>
          </w:divBdr>
        </w:div>
        <w:div w:id="1225141471">
          <w:marLeft w:val="480"/>
          <w:marRight w:val="0"/>
          <w:marTop w:val="0"/>
          <w:marBottom w:val="0"/>
          <w:divBdr>
            <w:top w:val="none" w:sz="0" w:space="0" w:color="auto"/>
            <w:left w:val="none" w:sz="0" w:space="0" w:color="auto"/>
            <w:bottom w:val="none" w:sz="0" w:space="0" w:color="auto"/>
            <w:right w:val="none" w:sz="0" w:space="0" w:color="auto"/>
          </w:divBdr>
        </w:div>
        <w:div w:id="1227570970">
          <w:marLeft w:val="480"/>
          <w:marRight w:val="0"/>
          <w:marTop w:val="0"/>
          <w:marBottom w:val="0"/>
          <w:divBdr>
            <w:top w:val="none" w:sz="0" w:space="0" w:color="auto"/>
            <w:left w:val="none" w:sz="0" w:space="0" w:color="auto"/>
            <w:bottom w:val="none" w:sz="0" w:space="0" w:color="auto"/>
            <w:right w:val="none" w:sz="0" w:space="0" w:color="auto"/>
          </w:divBdr>
        </w:div>
        <w:div w:id="1324775466">
          <w:marLeft w:val="480"/>
          <w:marRight w:val="0"/>
          <w:marTop w:val="0"/>
          <w:marBottom w:val="0"/>
          <w:divBdr>
            <w:top w:val="none" w:sz="0" w:space="0" w:color="auto"/>
            <w:left w:val="none" w:sz="0" w:space="0" w:color="auto"/>
            <w:bottom w:val="none" w:sz="0" w:space="0" w:color="auto"/>
            <w:right w:val="none" w:sz="0" w:space="0" w:color="auto"/>
          </w:divBdr>
        </w:div>
        <w:div w:id="1430857818">
          <w:marLeft w:val="480"/>
          <w:marRight w:val="0"/>
          <w:marTop w:val="0"/>
          <w:marBottom w:val="0"/>
          <w:divBdr>
            <w:top w:val="none" w:sz="0" w:space="0" w:color="auto"/>
            <w:left w:val="none" w:sz="0" w:space="0" w:color="auto"/>
            <w:bottom w:val="none" w:sz="0" w:space="0" w:color="auto"/>
            <w:right w:val="none" w:sz="0" w:space="0" w:color="auto"/>
          </w:divBdr>
        </w:div>
        <w:div w:id="1463226907">
          <w:marLeft w:val="480"/>
          <w:marRight w:val="0"/>
          <w:marTop w:val="0"/>
          <w:marBottom w:val="0"/>
          <w:divBdr>
            <w:top w:val="none" w:sz="0" w:space="0" w:color="auto"/>
            <w:left w:val="none" w:sz="0" w:space="0" w:color="auto"/>
            <w:bottom w:val="none" w:sz="0" w:space="0" w:color="auto"/>
            <w:right w:val="none" w:sz="0" w:space="0" w:color="auto"/>
          </w:divBdr>
        </w:div>
        <w:div w:id="1596861359">
          <w:marLeft w:val="480"/>
          <w:marRight w:val="0"/>
          <w:marTop w:val="0"/>
          <w:marBottom w:val="0"/>
          <w:divBdr>
            <w:top w:val="none" w:sz="0" w:space="0" w:color="auto"/>
            <w:left w:val="none" w:sz="0" w:space="0" w:color="auto"/>
            <w:bottom w:val="none" w:sz="0" w:space="0" w:color="auto"/>
            <w:right w:val="none" w:sz="0" w:space="0" w:color="auto"/>
          </w:divBdr>
        </w:div>
        <w:div w:id="1628244655">
          <w:marLeft w:val="480"/>
          <w:marRight w:val="0"/>
          <w:marTop w:val="0"/>
          <w:marBottom w:val="0"/>
          <w:divBdr>
            <w:top w:val="none" w:sz="0" w:space="0" w:color="auto"/>
            <w:left w:val="none" w:sz="0" w:space="0" w:color="auto"/>
            <w:bottom w:val="none" w:sz="0" w:space="0" w:color="auto"/>
            <w:right w:val="none" w:sz="0" w:space="0" w:color="auto"/>
          </w:divBdr>
        </w:div>
        <w:div w:id="1632246367">
          <w:marLeft w:val="480"/>
          <w:marRight w:val="0"/>
          <w:marTop w:val="0"/>
          <w:marBottom w:val="0"/>
          <w:divBdr>
            <w:top w:val="none" w:sz="0" w:space="0" w:color="auto"/>
            <w:left w:val="none" w:sz="0" w:space="0" w:color="auto"/>
            <w:bottom w:val="none" w:sz="0" w:space="0" w:color="auto"/>
            <w:right w:val="none" w:sz="0" w:space="0" w:color="auto"/>
          </w:divBdr>
        </w:div>
        <w:div w:id="1639146204">
          <w:marLeft w:val="480"/>
          <w:marRight w:val="0"/>
          <w:marTop w:val="0"/>
          <w:marBottom w:val="0"/>
          <w:divBdr>
            <w:top w:val="none" w:sz="0" w:space="0" w:color="auto"/>
            <w:left w:val="none" w:sz="0" w:space="0" w:color="auto"/>
            <w:bottom w:val="none" w:sz="0" w:space="0" w:color="auto"/>
            <w:right w:val="none" w:sz="0" w:space="0" w:color="auto"/>
          </w:divBdr>
        </w:div>
        <w:div w:id="1654484423">
          <w:marLeft w:val="480"/>
          <w:marRight w:val="0"/>
          <w:marTop w:val="0"/>
          <w:marBottom w:val="0"/>
          <w:divBdr>
            <w:top w:val="none" w:sz="0" w:space="0" w:color="auto"/>
            <w:left w:val="none" w:sz="0" w:space="0" w:color="auto"/>
            <w:bottom w:val="none" w:sz="0" w:space="0" w:color="auto"/>
            <w:right w:val="none" w:sz="0" w:space="0" w:color="auto"/>
          </w:divBdr>
        </w:div>
        <w:div w:id="1658873775">
          <w:marLeft w:val="480"/>
          <w:marRight w:val="0"/>
          <w:marTop w:val="0"/>
          <w:marBottom w:val="0"/>
          <w:divBdr>
            <w:top w:val="none" w:sz="0" w:space="0" w:color="auto"/>
            <w:left w:val="none" w:sz="0" w:space="0" w:color="auto"/>
            <w:bottom w:val="none" w:sz="0" w:space="0" w:color="auto"/>
            <w:right w:val="none" w:sz="0" w:space="0" w:color="auto"/>
          </w:divBdr>
        </w:div>
        <w:div w:id="1679116139">
          <w:marLeft w:val="480"/>
          <w:marRight w:val="0"/>
          <w:marTop w:val="0"/>
          <w:marBottom w:val="0"/>
          <w:divBdr>
            <w:top w:val="none" w:sz="0" w:space="0" w:color="auto"/>
            <w:left w:val="none" w:sz="0" w:space="0" w:color="auto"/>
            <w:bottom w:val="none" w:sz="0" w:space="0" w:color="auto"/>
            <w:right w:val="none" w:sz="0" w:space="0" w:color="auto"/>
          </w:divBdr>
        </w:div>
        <w:div w:id="1690372719">
          <w:marLeft w:val="480"/>
          <w:marRight w:val="0"/>
          <w:marTop w:val="0"/>
          <w:marBottom w:val="0"/>
          <w:divBdr>
            <w:top w:val="none" w:sz="0" w:space="0" w:color="auto"/>
            <w:left w:val="none" w:sz="0" w:space="0" w:color="auto"/>
            <w:bottom w:val="none" w:sz="0" w:space="0" w:color="auto"/>
            <w:right w:val="none" w:sz="0" w:space="0" w:color="auto"/>
          </w:divBdr>
        </w:div>
        <w:div w:id="1691253088">
          <w:marLeft w:val="480"/>
          <w:marRight w:val="0"/>
          <w:marTop w:val="0"/>
          <w:marBottom w:val="0"/>
          <w:divBdr>
            <w:top w:val="none" w:sz="0" w:space="0" w:color="auto"/>
            <w:left w:val="none" w:sz="0" w:space="0" w:color="auto"/>
            <w:bottom w:val="none" w:sz="0" w:space="0" w:color="auto"/>
            <w:right w:val="none" w:sz="0" w:space="0" w:color="auto"/>
          </w:divBdr>
        </w:div>
        <w:div w:id="1696081607">
          <w:marLeft w:val="480"/>
          <w:marRight w:val="0"/>
          <w:marTop w:val="0"/>
          <w:marBottom w:val="0"/>
          <w:divBdr>
            <w:top w:val="none" w:sz="0" w:space="0" w:color="auto"/>
            <w:left w:val="none" w:sz="0" w:space="0" w:color="auto"/>
            <w:bottom w:val="none" w:sz="0" w:space="0" w:color="auto"/>
            <w:right w:val="none" w:sz="0" w:space="0" w:color="auto"/>
          </w:divBdr>
        </w:div>
        <w:div w:id="1706632576">
          <w:marLeft w:val="480"/>
          <w:marRight w:val="0"/>
          <w:marTop w:val="0"/>
          <w:marBottom w:val="0"/>
          <w:divBdr>
            <w:top w:val="none" w:sz="0" w:space="0" w:color="auto"/>
            <w:left w:val="none" w:sz="0" w:space="0" w:color="auto"/>
            <w:bottom w:val="none" w:sz="0" w:space="0" w:color="auto"/>
            <w:right w:val="none" w:sz="0" w:space="0" w:color="auto"/>
          </w:divBdr>
        </w:div>
        <w:div w:id="1761828426">
          <w:marLeft w:val="480"/>
          <w:marRight w:val="0"/>
          <w:marTop w:val="0"/>
          <w:marBottom w:val="0"/>
          <w:divBdr>
            <w:top w:val="none" w:sz="0" w:space="0" w:color="auto"/>
            <w:left w:val="none" w:sz="0" w:space="0" w:color="auto"/>
            <w:bottom w:val="none" w:sz="0" w:space="0" w:color="auto"/>
            <w:right w:val="none" w:sz="0" w:space="0" w:color="auto"/>
          </w:divBdr>
        </w:div>
        <w:div w:id="1772504169">
          <w:marLeft w:val="480"/>
          <w:marRight w:val="0"/>
          <w:marTop w:val="0"/>
          <w:marBottom w:val="0"/>
          <w:divBdr>
            <w:top w:val="none" w:sz="0" w:space="0" w:color="auto"/>
            <w:left w:val="none" w:sz="0" w:space="0" w:color="auto"/>
            <w:bottom w:val="none" w:sz="0" w:space="0" w:color="auto"/>
            <w:right w:val="none" w:sz="0" w:space="0" w:color="auto"/>
          </w:divBdr>
        </w:div>
        <w:div w:id="1778527172">
          <w:marLeft w:val="480"/>
          <w:marRight w:val="0"/>
          <w:marTop w:val="0"/>
          <w:marBottom w:val="0"/>
          <w:divBdr>
            <w:top w:val="none" w:sz="0" w:space="0" w:color="auto"/>
            <w:left w:val="none" w:sz="0" w:space="0" w:color="auto"/>
            <w:bottom w:val="none" w:sz="0" w:space="0" w:color="auto"/>
            <w:right w:val="none" w:sz="0" w:space="0" w:color="auto"/>
          </w:divBdr>
        </w:div>
      </w:divsChild>
    </w:div>
    <w:div w:id="39091262">
      <w:bodyDiv w:val="1"/>
      <w:marLeft w:val="0"/>
      <w:marRight w:val="0"/>
      <w:marTop w:val="0"/>
      <w:marBottom w:val="0"/>
      <w:divBdr>
        <w:top w:val="none" w:sz="0" w:space="0" w:color="auto"/>
        <w:left w:val="none" w:sz="0" w:space="0" w:color="auto"/>
        <w:bottom w:val="none" w:sz="0" w:space="0" w:color="auto"/>
        <w:right w:val="none" w:sz="0" w:space="0" w:color="auto"/>
      </w:divBdr>
      <w:divsChild>
        <w:div w:id="56633275">
          <w:marLeft w:val="480"/>
          <w:marRight w:val="0"/>
          <w:marTop w:val="0"/>
          <w:marBottom w:val="0"/>
          <w:divBdr>
            <w:top w:val="none" w:sz="0" w:space="0" w:color="auto"/>
            <w:left w:val="none" w:sz="0" w:space="0" w:color="auto"/>
            <w:bottom w:val="none" w:sz="0" w:space="0" w:color="auto"/>
            <w:right w:val="none" w:sz="0" w:space="0" w:color="auto"/>
          </w:divBdr>
        </w:div>
        <w:div w:id="73938226">
          <w:marLeft w:val="480"/>
          <w:marRight w:val="0"/>
          <w:marTop w:val="0"/>
          <w:marBottom w:val="0"/>
          <w:divBdr>
            <w:top w:val="none" w:sz="0" w:space="0" w:color="auto"/>
            <w:left w:val="none" w:sz="0" w:space="0" w:color="auto"/>
            <w:bottom w:val="none" w:sz="0" w:space="0" w:color="auto"/>
            <w:right w:val="none" w:sz="0" w:space="0" w:color="auto"/>
          </w:divBdr>
        </w:div>
        <w:div w:id="108009302">
          <w:marLeft w:val="480"/>
          <w:marRight w:val="0"/>
          <w:marTop w:val="0"/>
          <w:marBottom w:val="0"/>
          <w:divBdr>
            <w:top w:val="none" w:sz="0" w:space="0" w:color="auto"/>
            <w:left w:val="none" w:sz="0" w:space="0" w:color="auto"/>
            <w:bottom w:val="none" w:sz="0" w:space="0" w:color="auto"/>
            <w:right w:val="none" w:sz="0" w:space="0" w:color="auto"/>
          </w:divBdr>
        </w:div>
        <w:div w:id="117847056">
          <w:marLeft w:val="480"/>
          <w:marRight w:val="0"/>
          <w:marTop w:val="0"/>
          <w:marBottom w:val="0"/>
          <w:divBdr>
            <w:top w:val="none" w:sz="0" w:space="0" w:color="auto"/>
            <w:left w:val="none" w:sz="0" w:space="0" w:color="auto"/>
            <w:bottom w:val="none" w:sz="0" w:space="0" w:color="auto"/>
            <w:right w:val="none" w:sz="0" w:space="0" w:color="auto"/>
          </w:divBdr>
        </w:div>
        <w:div w:id="143012921">
          <w:marLeft w:val="480"/>
          <w:marRight w:val="0"/>
          <w:marTop w:val="0"/>
          <w:marBottom w:val="0"/>
          <w:divBdr>
            <w:top w:val="none" w:sz="0" w:space="0" w:color="auto"/>
            <w:left w:val="none" w:sz="0" w:space="0" w:color="auto"/>
            <w:bottom w:val="none" w:sz="0" w:space="0" w:color="auto"/>
            <w:right w:val="none" w:sz="0" w:space="0" w:color="auto"/>
          </w:divBdr>
        </w:div>
        <w:div w:id="149177113">
          <w:marLeft w:val="480"/>
          <w:marRight w:val="0"/>
          <w:marTop w:val="0"/>
          <w:marBottom w:val="0"/>
          <w:divBdr>
            <w:top w:val="none" w:sz="0" w:space="0" w:color="auto"/>
            <w:left w:val="none" w:sz="0" w:space="0" w:color="auto"/>
            <w:bottom w:val="none" w:sz="0" w:space="0" w:color="auto"/>
            <w:right w:val="none" w:sz="0" w:space="0" w:color="auto"/>
          </w:divBdr>
        </w:div>
        <w:div w:id="187178382">
          <w:marLeft w:val="480"/>
          <w:marRight w:val="0"/>
          <w:marTop w:val="0"/>
          <w:marBottom w:val="0"/>
          <w:divBdr>
            <w:top w:val="none" w:sz="0" w:space="0" w:color="auto"/>
            <w:left w:val="none" w:sz="0" w:space="0" w:color="auto"/>
            <w:bottom w:val="none" w:sz="0" w:space="0" w:color="auto"/>
            <w:right w:val="none" w:sz="0" w:space="0" w:color="auto"/>
          </w:divBdr>
        </w:div>
        <w:div w:id="217673498">
          <w:marLeft w:val="480"/>
          <w:marRight w:val="0"/>
          <w:marTop w:val="0"/>
          <w:marBottom w:val="0"/>
          <w:divBdr>
            <w:top w:val="none" w:sz="0" w:space="0" w:color="auto"/>
            <w:left w:val="none" w:sz="0" w:space="0" w:color="auto"/>
            <w:bottom w:val="none" w:sz="0" w:space="0" w:color="auto"/>
            <w:right w:val="none" w:sz="0" w:space="0" w:color="auto"/>
          </w:divBdr>
        </w:div>
        <w:div w:id="474638067">
          <w:marLeft w:val="480"/>
          <w:marRight w:val="0"/>
          <w:marTop w:val="0"/>
          <w:marBottom w:val="0"/>
          <w:divBdr>
            <w:top w:val="none" w:sz="0" w:space="0" w:color="auto"/>
            <w:left w:val="none" w:sz="0" w:space="0" w:color="auto"/>
            <w:bottom w:val="none" w:sz="0" w:space="0" w:color="auto"/>
            <w:right w:val="none" w:sz="0" w:space="0" w:color="auto"/>
          </w:divBdr>
        </w:div>
        <w:div w:id="627706600">
          <w:marLeft w:val="480"/>
          <w:marRight w:val="0"/>
          <w:marTop w:val="0"/>
          <w:marBottom w:val="0"/>
          <w:divBdr>
            <w:top w:val="none" w:sz="0" w:space="0" w:color="auto"/>
            <w:left w:val="none" w:sz="0" w:space="0" w:color="auto"/>
            <w:bottom w:val="none" w:sz="0" w:space="0" w:color="auto"/>
            <w:right w:val="none" w:sz="0" w:space="0" w:color="auto"/>
          </w:divBdr>
        </w:div>
        <w:div w:id="661853595">
          <w:marLeft w:val="480"/>
          <w:marRight w:val="0"/>
          <w:marTop w:val="0"/>
          <w:marBottom w:val="0"/>
          <w:divBdr>
            <w:top w:val="none" w:sz="0" w:space="0" w:color="auto"/>
            <w:left w:val="none" w:sz="0" w:space="0" w:color="auto"/>
            <w:bottom w:val="none" w:sz="0" w:space="0" w:color="auto"/>
            <w:right w:val="none" w:sz="0" w:space="0" w:color="auto"/>
          </w:divBdr>
        </w:div>
        <w:div w:id="673993811">
          <w:marLeft w:val="480"/>
          <w:marRight w:val="0"/>
          <w:marTop w:val="0"/>
          <w:marBottom w:val="0"/>
          <w:divBdr>
            <w:top w:val="none" w:sz="0" w:space="0" w:color="auto"/>
            <w:left w:val="none" w:sz="0" w:space="0" w:color="auto"/>
            <w:bottom w:val="none" w:sz="0" w:space="0" w:color="auto"/>
            <w:right w:val="none" w:sz="0" w:space="0" w:color="auto"/>
          </w:divBdr>
        </w:div>
        <w:div w:id="688727089">
          <w:marLeft w:val="480"/>
          <w:marRight w:val="0"/>
          <w:marTop w:val="0"/>
          <w:marBottom w:val="0"/>
          <w:divBdr>
            <w:top w:val="none" w:sz="0" w:space="0" w:color="auto"/>
            <w:left w:val="none" w:sz="0" w:space="0" w:color="auto"/>
            <w:bottom w:val="none" w:sz="0" w:space="0" w:color="auto"/>
            <w:right w:val="none" w:sz="0" w:space="0" w:color="auto"/>
          </w:divBdr>
        </w:div>
        <w:div w:id="764033225">
          <w:marLeft w:val="480"/>
          <w:marRight w:val="0"/>
          <w:marTop w:val="0"/>
          <w:marBottom w:val="0"/>
          <w:divBdr>
            <w:top w:val="none" w:sz="0" w:space="0" w:color="auto"/>
            <w:left w:val="none" w:sz="0" w:space="0" w:color="auto"/>
            <w:bottom w:val="none" w:sz="0" w:space="0" w:color="auto"/>
            <w:right w:val="none" w:sz="0" w:space="0" w:color="auto"/>
          </w:divBdr>
        </w:div>
        <w:div w:id="809320789">
          <w:marLeft w:val="480"/>
          <w:marRight w:val="0"/>
          <w:marTop w:val="0"/>
          <w:marBottom w:val="0"/>
          <w:divBdr>
            <w:top w:val="none" w:sz="0" w:space="0" w:color="auto"/>
            <w:left w:val="none" w:sz="0" w:space="0" w:color="auto"/>
            <w:bottom w:val="none" w:sz="0" w:space="0" w:color="auto"/>
            <w:right w:val="none" w:sz="0" w:space="0" w:color="auto"/>
          </w:divBdr>
        </w:div>
        <w:div w:id="975452544">
          <w:marLeft w:val="480"/>
          <w:marRight w:val="0"/>
          <w:marTop w:val="0"/>
          <w:marBottom w:val="0"/>
          <w:divBdr>
            <w:top w:val="none" w:sz="0" w:space="0" w:color="auto"/>
            <w:left w:val="none" w:sz="0" w:space="0" w:color="auto"/>
            <w:bottom w:val="none" w:sz="0" w:space="0" w:color="auto"/>
            <w:right w:val="none" w:sz="0" w:space="0" w:color="auto"/>
          </w:divBdr>
        </w:div>
        <w:div w:id="979771365">
          <w:marLeft w:val="480"/>
          <w:marRight w:val="0"/>
          <w:marTop w:val="0"/>
          <w:marBottom w:val="0"/>
          <w:divBdr>
            <w:top w:val="none" w:sz="0" w:space="0" w:color="auto"/>
            <w:left w:val="none" w:sz="0" w:space="0" w:color="auto"/>
            <w:bottom w:val="none" w:sz="0" w:space="0" w:color="auto"/>
            <w:right w:val="none" w:sz="0" w:space="0" w:color="auto"/>
          </w:divBdr>
        </w:div>
        <w:div w:id="1004016509">
          <w:marLeft w:val="480"/>
          <w:marRight w:val="0"/>
          <w:marTop w:val="0"/>
          <w:marBottom w:val="0"/>
          <w:divBdr>
            <w:top w:val="none" w:sz="0" w:space="0" w:color="auto"/>
            <w:left w:val="none" w:sz="0" w:space="0" w:color="auto"/>
            <w:bottom w:val="none" w:sz="0" w:space="0" w:color="auto"/>
            <w:right w:val="none" w:sz="0" w:space="0" w:color="auto"/>
          </w:divBdr>
        </w:div>
        <w:div w:id="1024674558">
          <w:marLeft w:val="480"/>
          <w:marRight w:val="0"/>
          <w:marTop w:val="0"/>
          <w:marBottom w:val="0"/>
          <w:divBdr>
            <w:top w:val="none" w:sz="0" w:space="0" w:color="auto"/>
            <w:left w:val="none" w:sz="0" w:space="0" w:color="auto"/>
            <w:bottom w:val="none" w:sz="0" w:space="0" w:color="auto"/>
            <w:right w:val="none" w:sz="0" w:space="0" w:color="auto"/>
          </w:divBdr>
        </w:div>
        <w:div w:id="1051805428">
          <w:marLeft w:val="480"/>
          <w:marRight w:val="0"/>
          <w:marTop w:val="0"/>
          <w:marBottom w:val="0"/>
          <w:divBdr>
            <w:top w:val="none" w:sz="0" w:space="0" w:color="auto"/>
            <w:left w:val="none" w:sz="0" w:space="0" w:color="auto"/>
            <w:bottom w:val="none" w:sz="0" w:space="0" w:color="auto"/>
            <w:right w:val="none" w:sz="0" w:space="0" w:color="auto"/>
          </w:divBdr>
        </w:div>
        <w:div w:id="1061249484">
          <w:marLeft w:val="480"/>
          <w:marRight w:val="0"/>
          <w:marTop w:val="0"/>
          <w:marBottom w:val="0"/>
          <w:divBdr>
            <w:top w:val="none" w:sz="0" w:space="0" w:color="auto"/>
            <w:left w:val="none" w:sz="0" w:space="0" w:color="auto"/>
            <w:bottom w:val="none" w:sz="0" w:space="0" w:color="auto"/>
            <w:right w:val="none" w:sz="0" w:space="0" w:color="auto"/>
          </w:divBdr>
        </w:div>
        <w:div w:id="1091857911">
          <w:marLeft w:val="480"/>
          <w:marRight w:val="0"/>
          <w:marTop w:val="0"/>
          <w:marBottom w:val="0"/>
          <w:divBdr>
            <w:top w:val="none" w:sz="0" w:space="0" w:color="auto"/>
            <w:left w:val="none" w:sz="0" w:space="0" w:color="auto"/>
            <w:bottom w:val="none" w:sz="0" w:space="0" w:color="auto"/>
            <w:right w:val="none" w:sz="0" w:space="0" w:color="auto"/>
          </w:divBdr>
        </w:div>
        <w:div w:id="1284000182">
          <w:marLeft w:val="480"/>
          <w:marRight w:val="0"/>
          <w:marTop w:val="0"/>
          <w:marBottom w:val="0"/>
          <w:divBdr>
            <w:top w:val="none" w:sz="0" w:space="0" w:color="auto"/>
            <w:left w:val="none" w:sz="0" w:space="0" w:color="auto"/>
            <w:bottom w:val="none" w:sz="0" w:space="0" w:color="auto"/>
            <w:right w:val="none" w:sz="0" w:space="0" w:color="auto"/>
          </w:divBdr>
        </w:div>
        <w:div w:id="1320647835">
          <w:marLeft w:val="480"/>
          <w:marRight w:val="0"/>
          <w:marTop w:val="0"/>
          <w:marBottom w:val="0"/>
          <w:divBdr>
            <w:top w:val="none" w:sz="0" w:space="0" w:color="auto"/>
            <w:left w:val="none" w:sz="0" w:space="0" w:color="auto"/>
            <w:bottom w:val="none" w:sz="0" w:space="0" w:color="auto"/>
            <w:right w:val="none" w:sz="0" w:space="0" w:color="auto"/>
          </w:divBdr>
        </w:div>
        <w:div w:id="1371687528">
          <w:marLeft w:val="480"/>
          <w:marRight w:val="0"/>
          <w:marTop w:val="0"/>
          <w:marBottom w:val="0"/>
          <w:divBdr>
            <w:top w:val="none" w:sz="0" w:space="0" w:color="auto"/>
            <w:left w:val="none" w:sz="0" w:space="0" w:color="auto"/>
            <w:bottom w:val="none" w:sz="0" w:space="0" w:color="auto"/>
            <w:right w:val="none" w:sz="0" w:space="0" w:color="auto"/>
          </w:divBdr>
        </w:div>
        <w:div w:id="1372996840">
          <w:marLeft w:val="480"/>
          <w:marRight w:val="0"/>
          <w:marTop w:val="0"/>
          <w:marBottom w:val="0"/>
          <w:divBdr>
            <w:top w:val="none" w:sz="0" w:space="0" w:color="auto"/>
            <w:left w:val="none" w:sz="0" w:space="0" w:color="auto"/>
            <w:bottom w:val="none" w:sz="0" w:space="0" w:color="auto"/>
            <w:right w:val="none" w:sz="0" w:space="0" w:color="auto"/>
          </w:divBdr>
        </w:div>
        <w:div w:id="1508397646">
          <w:marLeft w:val="480"/>
          <w:marRight w:val="0"/>
          <w:marTop w:val="0"/>
          <w:marBottom w:val="0"/>
          <w:divBdr>
            <w:top w:val="none" w:sz="0" w:space="0" w:color="auto"/>
            <w:left w:val="none" w:sz="0" w:space="0" w:color="auto"/>
            <w:bottom w:val="none" w:sz="0" w:space="0" w:color="auto"/>
            <w:right w:val="none" w:sz="0" w:space="0" w:color="auto"/>
          </w:divBdr>
        </w:div>
        <w:div w:id="1542552834">
          <w:marLeft w:val="480"/>
          <w:marRight w:val="0"/>
          <w:marTop w:val="0"/>
          <w:marBottom w:val="0"/>
          <w:divBdr>
            <w:top w:val="none" w:sz="0" w:space="0" w:color="auto"/>
            <w:left w:val="none" w:sz="0" w:space="0" w:color="auto"/>
            <w:bottom w:val="none" w:sz="0" w:space="0" w:color="auto"/>
            <w:right w:val="none" w:sz="0" w:space="0" w:color="auto"/>
          </w:divBdr>
        </w:div>
        <w:div w:id="1555770283">
          <w:marLeft w:val="480"/>
          <w:marRight w:val="0"/>
          <w:marTop w:val="0"/>
          <w:marBottom w:val="0"/>
          <w:divBdr>
            <w:top w:val="none" w:sz="0" w:space="0" w:color="auto"/>
            <w:left w:val="none" w:sz="0" w:space="0" w:color="auto"/>
            <w:bottom w:val="none" w:sz="0" w:space="0" w:color="auto"/>
            <w:right w:val="none" w:sz="0" w:space="0" w:color="auto"/>
          </w:divBdr>
        </w:div>
        <w:div w:id="1611281797">
          <w:marLeft w:val="480"/>
          <w:marRight w:val="0"/>
          <w:marTop w:val="0"/>
          <w:marBottom w:val="0"/>
          <w:divBdr>
            <w:top w:val="none" w:sz="0" w:space="0" w:color="auto"/>
            <w:left w:val="none" w:sz="0" w:space="0" w:color="auto"/>
            <w:bottom w:val="none" w:sz="0" w:space="0" w:color="auto"/>
            <w:right w:val="none" w:sz="0" w:space="0" w:color="auto"/>
          </w:divBdr>
        </w:div>
        <w:div w:id="1617756904">
          <w:marLeft w:val="480"/>
          <w:marRight w:val="0"/>
          <w:marTop w:val="0"/>
          <w:marBottom w:val="0"/>
          <w:divBdr>
            <w:top w:val="none" w:sz="0" w:space="0" w:color="auto"/>
            <w:left w:val="none" w:sz="0" w:space="0" w:color="auto"/>
            <w:bottom w:val="none" w:sz="0" w:space="0" w:color="auto"/>
            <w:right w:val="none" w:sz="0" w:space="0" w:color="auto"/>
          </w:divBdr>
        </w:div>
        <w:div w:id="1671371095">
          <w:marLeft w:val="480"/>
          <w:marRight w:val="0"/>
          <w:marTop w:val="0"/>
          <w:marBottom w:val="0"/>
          <w:divBdr>
            <w:top w:val="none" w:sz="0" w:space="0" w:color="auto"/>
            <w:left w:val="none" w:sz="0" w:space="0" w:color="auto"/>
            <w:bottom w:val="none" w:sz="0" w:space="0" w:color="auto"/>
            <w:right w:val="none" w:sz="0" w:space="0" w:color="auto"/>
          </w:divBdr>
        </w:div>
        <w:div w:id="1703167863">
          <w:marLeft w:val="480"/>
          <w:marRight w:val="0"/>
          <w:marTop w:val="0"/>
          <w:marBottom w:val="0"/>
          <w:divBdr>
            <w:top w:val="none" w:sz="0" w:space="0" w:color="auto"/>
            <w:left w:val="none" w:sz="0" w:space="0" w:color="auto"/>
            <w:bottom w:val="none" w:sz="0" w:space="0" w:color="auto"/>
            <w:right w:val="none" w:sz="0" w:space="0" w:color="auto"/>
          </w:divBdr>
        </w:div>
        <w:div w:id="1768189226">
          <w:marLeft w:val="480"/>
          <w:marRight w:val="0"/>
          <w:marTop w:val="0"/>
          <w:marBottom w:val="0"/>
          <w:divBdr>
            <w:top w:val="none" w:sz="0" w:space="0" w:color="auto"/>
            <w:left w:val="none" w:sz="0" w:space="0" w:color="auto"/>
            <w:bottom w:val="none" w:sz="0" w:space="0" w:color="auto"/>
            <w:right w:val="none" w:sz="0" w:space="0" w:color="auto"/>
          </w:divBdr>
        </w:div>
      </w:divsChild>
    </w:div>
    <w:div w:id="69886792">
      <w:bodyDiv w:val="1"/>
      <w:marLeft w:val="0"/>
      <w:marRight w:val="0"/>
      <w:marTop w:val="0"/>
      <w:marBottom w:val="0"/>
      <w:divBdr>
        <w:top w:val="none" w:sz="0" w:space="0" w:color="auto"/>
        <w:left w:val="none" w:sz="0" w:space="0" w:color="auto"/>
        <w:bottom w:val="none" w:sz="0" w:space="0" w:color="auto"/>
        <w:right w:val="none" w:sz="0" w:space="0" w:color="auto"/>
      </w:divBdr>
      <w:divsChild>
        <w:div w:id="13918980">
          <w:marLeft w:val="480"/>
          <w:marRight w:val="0"/>
          <w:marTop w:val="0"/>
          <w:marBottom w:val="0"/>
          <w:divBdr>
            <w:top w:val="none" w:sz="0" w:space="0" w:color="auto"/>
            <w:left w:val="none" w:sz="0" w:space="0" w:color="auto"/>
            <w:bottom w:val="none" w:sz="0" w:space="0" w:color="auto"/>
            <w:right w:val="none" w:sz="0" w:space="0" w:color="auto"/>
          </w:divBdr>
        </w:div>
        <w:div w:id="24405228">
          <w:marLeft w:val="480"/>
          <w:marRight w:val="0"/>
          <w:marTop w:val="0"/>
          <w:marBottom w:val="0"/>
          <w:divBdr>
            <w:top w:val="none" w:sz="0" w:space="0" w:color="auto"/>
            <w:left w:val="none" w:sz="0" w:space="0" w:color="auto"/>
            <w:bottom w:val="none" w:sz="0" w:space="0" w:color="auto"/>
            <w:right w:val="none" w:sz="0" w:space="0" w:color="auto"/>
          </w:divBdr>
        </w:div>
        <w:div w:id="51465420">
          <w:marLeft w:val="480"/>
          <w:marRight w:val="0"/>
          <w:marTop w:val="0"/>
          <w:marBottom w:val="0"/>
          <w:divBdr>
            <w:top w:val="none" w:sz="0" w:space="0" w:color="auto"/>
            <w:left w:val="none" w:sz="0" w:space="0" w:color="auto"/>
            <w:bottom w:val="none" w:sz="0" w:space="0" w:color="auto"/>
            <w:right w:val="none" w:sz="0" w:space="0" w:color="auto"/>
          </w:divBdr>
        </w:div>
        <w:div w:id="103693658">
          <w:marLeft w:val="480"/>
          <w:marRight w:val="0"/>
          <w:marTop w:val="0"/>
          <w:marBottom w:val="0"/>
          <w:divBdr>
            <w:top w:val="none" w:sz="0" w:space="0" w:color="auto"/>
            <w:left w:val="none" w:sz="0" w:space="0" w:color="auto"/>
            <w:bottom w:val="none" w:sz="0" w:space="0" w:color="auto"/>
            <w:right w:val="none" w:sz="0" w:space="0" w:color="auto"/>
          </w:divBdr>
        </w:div>
        <w:div w:id="103767138">
          <w:marLeft w:val="480"/>
          <w:marRight w:val="0"/>
          <w:marTop w:val="0"/>
          <w:marBottom w:val="0"/>
          <w:divBdr>
            <w:top w:val="none" w:sz="0" w:space="0" w:color="auto"/>
            <w:left w:val="none" w:sz="0" w:space="0" w:color="auto"/>
            <w:bottom w:val="none" w:sz="0" w:space="0" w:color="auto"/>
            <w:right w:val="none" w:sz="0" w:space="0" w:color="auto"/>
          </w:divBdr>
        </w:div>
        <w:div w:id="136143219">
          <w:marLeft w:val="480"/>
          <w:marRight w:val="0"/>
          <w:marTop w:val="0"/>
          <w:marBottom w:val="0"/>
          <w:divBdr>
            <w:top w:val="none" w:sz="0" w:space="0" w:color="auto"/>
            <w:left w:val="none" w:sz="0" w:space="0" w:color="auto"/>
            <w:bottom w:val="none" w:sz="0" w:space="0" w:color="auto"/>
            <w:right w:val="none" w:sz="0" w:space="0" w:color="auto"/>
          </w:divBdr>
        </w:div>
        <w:div w:id="144468227">
          <w:marLeft w:val="480"/>
          <w:marRight w:val="0"/>
          <w:marTop w:val="0"/>
          <w:marBottom w:val="0"/>
          <w:divBdr>
            <w:top w:val="none" w:sz="0" w:space="0" w:color="auto"/>
            <w:left w:val="none" w:sz="0" w:space="0" w:color="auto"/>
            <w:bottom w:val="none" w:sz="0" w:space="0" w:color="auto"/>
            <w:right w:val="none" w:sz="0" w:space="0" w:color="auto"/>
          </w:divBdr>
        </w:div>
        <w:div w:id="184640659">
          <w:marLeft w:val="480"/>
          <w:marRight w:val="0"/>
          <w:marTop w:val="0"/>
          <w:marBottom w:val="0"/>
          <w:divBdr>
            <w:top w:val="none" w:sz="0" w:space="0" w:color="auto"/>
            <w:left w:val="none" w:sz="0" w:space="0" w:color="auto"/>
            <w:bottom w:val="none" w:sz="0" w:space="0" w:color="auto"/>
            <w:right w:val="none" w:sz="0" w:space="0" w:color="auto"/>
          </w:divBdr>
        </w:div>
        <w:div w:id="240529677">
          <w:marLeft w:val="480"/>
          <w:marRight w:val="0"/>
          <w:marTop w:val="0"/>
          <w:marBottom w:val="0"/>
          <w:divBdr>
            <w:top w:val="none" w:sz="0" w:space="0" w:color="auto"/>
            <w:left w:val="none" w:sz="0" w:space="0" w:color="auto"/>
            <w:bottom w:val="none" w:sz="0" w:space="0" w:color="auto"/>
            <w:right w:val="none" w:sz="0" w:space="0" w:color="auto"/>
          </w:divBdr>
        </w:div>
        <w:div w:id="254558046">
          <w:marLeft w:val="480"/>
          <w:marRight w:val="0"/>
          <w:marTop w:val="0"/>
          <w:marBottom w:val="0"/>
          <w:divBdr>
            <w:top w:val="none" w:sz="0" w:space="0" w:color="auto"/>
            <w:left w:val="none" w:sz="0" w:space="0" w:color="auto"/>
            <w:bottom w:val="none" w:sz="0" w:space="0" w:color="auto"/>
            <w:right w:val="none" w:sz="0" w:space="0" w:color="auto"/>
          </w:divBdr>
        </w:div>
        <w:div w:id="339898039">
          <w:marLeft w:val="480"/>
          <w:marRight w:val="0"/>
          <w:marTop w:val="0"/>
          <w:marBottom w:val="0"/>
          <w:divBdr>
            <w:top w:val="none" w:sz="0" w:space="0" w:color="auto"/>
            <w:left w:val="none" w:sz="0" w:space="0" w:color="auto"/>
            <w:bottom w:val="none" w:sz="0" w:space="0" w:color="auto"/>
            <w:right w:val="none" w:sz="0" w:space="0" w:color="auto"/>
          </w:divBdr>
        </w:div>
        <w:div w:id="344594890">
          <w:marLeft w:val="480"/>
          <w:marRight w:val="0"/>
          <w:marTop w:val="0"/>
          <w:marBottom w:val="0"/>
          <w:divBdr>
            <w:top w:val="none" w:sz="0" w:space="0" w:color="auto"/>
            <w:left w:val="none" w:sz="0" w:space="0" w:color="auto"/>
            <w:bottom w:val="none" w:sz="0" w:space="0" w:color="auto"/>
            <w:right w:val="none" w:sz="0" w:space="0" w:color="auto"/>
          </w:divBdr>
        </w:div>
        <w:div w:id="368645772">
          <w:marLeft w:val="480"/>
          <w:marRight w:val="0"/>
          <w:marTop w:val="0"/>
          <w:marBottom w:val="0"/>
          <w:divBdr>
            <w:top w:val="none" w:sz="0" w:space="0" w:color="auto"/>
            <w:left w:val="none" w:sz="0" w:space="0" w:color="auto"/>
            <w:bottom w:val="none" w:sz="0" w:space="0" w:color="auto"/>
            <w:right w:val="none" w:sz="0" w:space="0" w:color="auto"/>
          </w:divBdr>
        </w:div>
        <w:div w:id="396706721">
          <w:marLeft w:val="480"/>
          <w:marRight w:val="0"/>
          <w:marTop w:val="0"/>
          <w:marBottom w:val="0"/>
          <w:divBdr>
            <w:top w:val="none" w:sz="0" w:space="0" w:color="auto"/>
            <w:left w:val="none" w:sz="0" w:space="0" w:color="auto"/>
            <w:bottom w:val="none" w:sz="0" w:space="0" w:color="auto"/>
            <w:right w:val="none" w:sz="0" w:space="0" w:color="auto"/>
          </w:divBdr>
        </w:div>
        <w:div w:id="404497185">
          <w:marLeft w:val="480"/>
          <w:marRight w:val="0"/>
          <w:marTop w:val="0"/>
          <w:marBottom w:val="0"/>
          <w:divBdr>
            <w:top w:val="none" w:sz="0" w:space="0" w:color="auto"/>
            <w:left w:val="none" w:sz="0" w:space="0" w:color="auto"/>
            <w:bottom w:val="none" w:sz="0" w:space="0" w:color="auto"/>
            <w:right w:val="none" w:sz="0" w:space="0" w:color="auto"/>
          </w:divBdr>
        </w:div>
        <w:div w:id="437994671">
          <w:marLeft w:val="480"/>
          <w:marRight w:val="0"/>
          <w:marTop w:val="0"/>
          <w:marBottom w:val="0"/>
          <w:divBdr>
            <w:top w:val="none" w:sz="0" w:space="0" w:color="auto"/>
            <w:left w:val="none" w:sz="0" w:space="0" w:color="auto"/>
            <w:bottom w:val="none" w:sz="0" w:space="0" w:color="auto"/>
            <w:right w:val="none" w:sz="0" w:space="0" w:color="auto"/>
          </w:divBdr>
        </w:div>
        <w:div w:id="457992084">
          <w:marLeft w:val="480"/>
          <w:marRight w:val="0"/>
          <w:marTop w:val="0"/>
          <w:marBottom w:val="0"/>
          <w:divBdr>
            <w:top w:val="none" w:sz="0" w:space="0" w:color="auto"/>
            <w:left w:val="none" w:sz="0" w:space="0" w:color="auto"/>
            <w:bottom w:val="none" w:sz="0" w:space="0" w:color="auto"/>
            <w:right w:val="none" w:sz="0" w:space="0" w:color="auto"/>
          </w:divBdr>
        </w:div>
        <w:div w:id="509567017">
          <w:marLeft w:val="480"/>
          <w:marRight w:val="0"/>
          <w:marTop w:val="0"/>
          <w:marBottom w:val="0"/>
          <w:divBdr>
            <w:top w:val="none" w:sz="0" w:space="0" w:color="auto"/>
            <w:left w:val="none" w:sz="0" w:space="0" w:color="auto"/>
            <w:bottom w:val="none" w:sz="0" w:space="0" w:color="auto"/>
            <w:right w:val="none" w:sz="0" w:space="0" w:color="auto"/>
          </w:divBdr>
        </w:div>
        <w:div w:id="546990780">
          <w:marLeft w:val="480"/>
          <w:marRight w:val="0"/>
          <w:marTop w:val="0"/>
          <w:marBottom w:val="0"/>
          <w:divBdr>
            <w:top w:val="none" w:sz="0" w:space="0" w:color="auto"/>
            <w:left w:val="none" w:sz="0" w:space="0" w:color="auto"/>
            <w:bottom w:val="none" w:sz="0" w:space="0" w:color="auto"/>
            <w:right w:val="none" w:sz="0" w:space="0" w:color="auto"/>
          </w:divBdr>
        </w:div>
        <w:div w:id="567038988">
          <w:marLeft w:val="480"/>
          <w:marRight w:val="0"/>
          <w:marTop w:val="0"/>
          <w:marBottom w:val="0"/>
          <w:divBdr>
            <w:top w:val="none" w:sz="0" w:space="0" w:color="auto"/>
            <w:left w:val="none" w:sz="0" w:space="0" w:color="auto"/>
            <w:bottom w:val="none" w:sz="0" w:space="0" w:color="auto"/>
            <w:right w:val="none" w:sz="0" w:space="0" w:color="auto"/>
          </w:divBdr>
        </w:div>
        <w:div w:id="584609541">
          <w:marLeft w:val="480"/>
          <w:marRight w:val="0"/>
          <w:marTop w:val="0"/>
          <w:marBottom w:val="0"/>
          <w:divBdr>
            <w:top w:val="none" w:sz="0" w:space="0" w:color="auto"/>
            <w:left w:val="none" w:sz="0" w:space="0" w:color="auto"/>
            <w:bottom w:val="none" w:sz="0" w:space="0" w:color="auto"/>
            <w:right w:val="none" w:sz="0" w:space="0" w:color="auto"/>
          </w:divBdr>
        </w:div>
        <w:div w:id="591278997">
          <w:marLeft w:val="480"/>
          <w:marRight w:val="0"/>
          <w:marTop w:val="0"/>
          <w:marBottom w:val="0"/>
          <w:divBdr>
            <w:top w:val="none" w:sz="0" w:space="0" w:color="auto"/>
            <w:left w:val="none" w:sz="0" w:space="0" w:color="auto"/>
            <w:bottom w:val="none" w:sz="0" w:space="0" w:color="auto"/>
            <w:right w:val="none" w:sz="0" w:space="0" w:color="auto"/>
          </w:divBdr>
        </w:div>
        <w:div w:id="591469922">
          <w:marLeft w:val="480"/>
          <w:marRight w:val="0"/>
          <w:marTop w:val="0"/>
          <w:marBottom w:val="0"/>
          <w:divBdr>
            <w:top w:val="none" w:sz="0" w:space="0" w:color="auto"/>
            <w:left w:val="none" w:sz="0" w:space="0" w:color="auto"/>
            <w:bottom w:val="none" w:sz="0" w:space="0" w:color="auto"/>
            <w:right w:val="none" w:sz="0" w:space="0" w:color="auto"/>
          </w:divBdr>
        </w:div>
        <w:div w:id="610206843">
          <w:marLeft w:val="480"/>
          <w:marRight w:val="0"/>
          <w:marTop w:val="0"/>
          <w:marBottom w:val="0"/>
          <w:divBdr>
            <w:top w:val="none" w:sz="0" w:space="0" w:color="auto"/>
            <w:left w:val="none" w:sz="0" w:space="0" w:color="auto"/>
            <w:bottom w:val="none" w:sz="0" w:space="0" w:color="auto"/>
            <w:right w:val="none" w:sz="0" w:space="0" w:color="auto"/>
          </w:divBdr>
        </w:div>
        <w:div w:id="662052893">
          <w:marLeft w:val="480"/>
          <w:marRight w:val="0"/>
          <w:marTop w:val="0"/>
          <w:marBottom w:val="0"/>
          <w:divBdr>
            <w:top w:val="none" w:sz="0" w:space="0" w:color="auto"/>
            <w:left w:val="none" w:sz="0" w:space="0" w:color="auto"/>
            <w:bottom w:val="none" w:sz="0" w:space="0" w:color="auto"/>
            <w:right w:val="none" w:sz="0" w:space="0" w:color="auto"/>
          </w:divBdr>
        </w:div>
        <w:div w:id="706681987">
          <w:marLeft w:val="480"/>
          <w:marRight w:val="0"/>
          <w:marTop w:val="0"/>
          <w:marBottom w:val="0"/>
          <w:divBdr>
            <w:top w:val="none" w:sz="0" w:space="0" w:color="auto"/>
            <w:left w:val="none" w:sz="0" w:space="0" w:color="auto"/>
            <w:bottom w:val="none" w:sz="0" w:space="0" w:color="auto"/>
            <w:right w:val="none" w:sz="0" w:space="0" w:color="auto"/>
          </w:divBdr>
        </w:div>
        <w:div w:id="725420625">
          <w:marLeft w:val="480"/>
          <w:marRight w:val="0"/>
          <w:marTop w:val="0"/>
          <w:marBottom w:val="0"/>
          <w:divBdr>
            <w:top w:val="none" w:sz="0" w:space="0" w:color="auto"/>
            <w:left w:val="none" w:sz="0" w:space="0" w:color="auto"/>
            <w:bottom w:val="none" w:sz="0" w:space="0" w:color="auto"/>
            <w:right w:val="none" w:sz="0" w:space="0" w:color="auto"/>
          </w:divBdr>
        </w:div>
        <w:div w:id="743532770">
          <w:marLeft w:val="480"/>
          <w:marRight w:val="0"/>
          <w:marTop w:val="0"/>
          <w:marBottom w:val="0"/>
          <w:divBdr>
            <w:top w:val="none" w:sz="0" w:space="0" w:color="auto"/>
            <w:left w:val="none" w:sz="0" w:space="0" w:color="auto"/>
            <w:bottom w:val="none" w:sz="0" w:space="0" w:color="auto"/>
            <w:right w:val="none" w:sz="0" w:space="0" w:color="auto"/>
          </w:divBdr>
        </w:div>
        <w:div w:id="889852339">
          <w:marLeft w:val="480"/>
          <w:marRight w:val="0"/>
          <w:marTop w:val="0"/>
          <w:marBottom w:val="0"/>
          <w:divBdr>
            <w:top w:val="none" w:sz="0" w:space="0" w:color="auto"/>
            <w:left w:val="none" w:sz="0" w:space="0" w:color="auto"/>
            <w:bottom w:val="none" w:sz="0" w:space="0" w:color="auto"/>
            <w:right w:val="none" w:sz="0" w:space="0" w:color="auto"/>
          </w:divBdr>
        </w:div>
        <w:div w:id="918101540">
          <w:marLeft w:val="480"/>
          <w:marRight w:val="0"/>
          <w:marTop w:val="0"/>
          <w:marBottom w:val="0"/>
          <w:divBdr>
            <w:top w:val="none" w:sz="0" w:space="0" w:color="auto"/>
            <w:left w:val="none" w:sz="0" w:space="0" w:color="auto"/>
            <w:bottom w:val="none" w:sz="0" w:space="0" w:color="auto"/>
            <w:right w:val="none" w:sz="0" w:space="0" w:color="auto"/>
          </w:divBdr>
        </w:div>
        <w:div w:id="936596530">
          <w:marLeft w:val="480"/>
          <w:marRight w:val="0"/>
          <w:marTop w:val="0"/>
          <w:marBottom w:val="0"/>
          <w:divBdr>
            <w:top w:val="none" w:sz="0" w:space="0" w:color="auto"/>
            <w:left w:val="none" w:sz="0" w:space="0" w:color="auto"/>
            <w:bottom w:val="none" w:sz="0" w:space="0" w:color="auto"/>
            <w:right w:val="none" w:sz="0" w:space="0" w:color="auto"/>
          </w:divBdr>
        </w:div>
        <w:div w:id="956714459">
          <w:marLeft w:val="480"/>
          <w:marRight w:val="0"/>
          <w:marTop w:val="0"/>
          <w:marBottom w:val="0"/>
          <w:divBdr>
            <w:top w:val="none" w:sz="0" w:space="0" w:color="auto"/>
            <w:left w:val="none" w:sz="0" w:space="0" w:color="auto"/>
            <w:bottom w:val="none" w:sz="0" w:space="0" w:color="auto"/>
            <w:right w:val="none" w:sz="0" w:space="0" w:color="auto"/>
          </w:divBdr>
        </w:div>
        <w:div w:id="959184964">
          <w:marLeft w:val="480"/>
          <w:marRight w:val="0"/>
          <w:marTop w:val="0"/>
          <w:marBottom w:val="0"/>
          <w:divBdr>
            <w:top w:val="none" w:sz="0" w:space="0" w:color="auto"/>
            <w:left w:val="none" w:sz="0" w:space="0" w:color="auto"/>
            <w:bottom w:val="none" w:sz="0" w:space="0" w:color="auto"/>
            <w:right w:val="none" w:sz="0" w:space="0" w:color="auto"/>
          </w:divBdr>
        </w:div>
        <w:div w:id="1014457690">
          <w:marLeft w:val="480"/>
          <w:marRight w:val="0"/>
          <w:marTop w:val="0"/>
          <w:marBottom w:val="0"/>
          <w:divBdr>
            <w:top w:val="none" w:sz="0" w:space="0" w:color="auto"/>
            <w:left w:val="none" w:sz="0" w:space="0" w:color="auto"/>
            <w:bottom w:val="none" w:sz="0" w:space="0" w:color="auto"/>
            <w:right w:val="none" w:sz="0" w:space="0" w:color="auto"/>
          </w:divBdr>
        </w:div>
        <w:div w:id="1020931643">
          <w:marLeft w:val="480"/>
          <w:marRight w:val="0"/>
          <w:marTop w:val="0"/>
          <w:marBottom w:val="0"/>
          <w:divBdr>
            <w:top w:val="none" w:sz="0" w:space="0" w:color="auto"/>
            <w:left w:val="none" w:sz="0" w:space="0" w:color="auto"/>
            <w:bottom w:val="none" w:sz="0" w:space="0" w:color="auto"/>
            <w:right w:val="none" w:sz="0" w:space="0" w:color="auto"/>
          </w:divBdr>
        </w:div>
        <w:div w:id="1024214808">
          <w:marLeft w:val="480"/>
          <w:marRight w:val="0"/>
          <w:marTop w:val="0"/>
          <w:marBottom w:val="0"/>
          <w:divBdr>
            <w:top w:val="none" w:sz="0" w:space="0" w:color="auto"/>
            <w:left w:val="none" w:sz="0" w:space="0" w:color="auto"/>
            <w:bottom w:val="none" w:sz="0" w:space="0" w:color="auto"/>
            <w:right w:val="none" w:sz="0" w:space="0" w:color="auto"/>
          </w:divBdr>
        </w:div>
        <w:div w:id="1060787198">
          <w:marLeft w:val="480"/>
          <w:marRight w:val="0"/>
          <w:marTop w:val="0"/>
          <w:marBottom w:val="0"/>
          <w:divBdr>
            <w:top w:val="none" w:sz="0" w:space="0" w:color="auto"/>
            <w:left w:val="none" w:sz="0" w:space="0" w:color="auto"/>
            <w:bottom w:val="none" w:sz="0" w:space="0" w:color="auto"/>
            <w:right w:val="none" w:sz="0" w:space="0" w:color="auto"/>
          </w:divBdr>
        </w:div>
        <w:div w:id="1100881109">
          <w:marLeft w:val="480"/>
          <w:marRight w:val="0"/>
          <w:marTop w:val="0"/>
          <w:marBottom w:val="0"/>
          <w:divBdr>
            <w:top w:val="none" w:sz="0" w:space="0" w:color="auto"/>
            <w:left w:val="none" w:sz="0" w:space="0" w:color="auto"/>
            <w:bottom w:val="none" w:sz="0" w:space="0" w:color="auto"/>
            <w:right w:val="none" w:sz="0" w:space="0" w:color="auto"/>
          </w:divBdr>
        </w:div>
        <w:div w:id="1119296522">
          <w:marLeft w:val="480"/>
          <w:marRight w:val="0"/>
          <w:marTop w:val="0"/>
          <w:marBottom w:val="0"/>
          <w:divBdr>
            <w:top w:val="none" w:sz="0" w:space="0" w:color="auto"/>
            <w:left w:val="none" w:sz="0" w:space="0" w:color="auto"/>
            <w:bottom w:val="none" w:sz="0" w:space="0" w:color="auto"/>
            <w:right w:val="none" w:sz="0" w:space="0" w:color="auto"/>
          </w:divBdr>
        </w:div>
        <w:div w:id="1172798505">
          <w:marLeft w:val="480"/>
          <w:marRight w:val="0"/>
          <w:marTop w:val="0"/>
          <w:marBottom w:val="0"/>
          <w:divBdr>
            <w:top w:val="none" w:sz="0" w:space="0" w:color="auto"/>
            <w:left w:val="none" w:sz="0" w:space="0" w:color="auto"/>
            <w:bottom w:val="none" w:sz="0" w:space="0" w:color="auto"/>
            <w:right w:val="none" w:sz="0" w:space="0" w:color="auto"/>
          </w:divBdr>
        </w:div>
        <w:div w:id="1211649139">
          <w:marLeft w:val="480"/>
          <w:marRight w:val="0"/>
          <w:marTop w:val="0"/>
          <w:marBottom w:val="0"/>
          <w:divBdr>
            <w:top w:val="none" w:sz="0" w:space="0" w:color="auto"/>
            <w:left w:val="none" w:sz="0" w:space="0" w:color="auto"/>
            <w:bottom w:val="none" w:sz="0" w:space="0" w:color="auto"/>
            <w:right w:val="none" w:sz="0" w:space="0" w:color="auto"/>
          </w:divBdr>
        </w:div>
        <w:div w:id="1215892840">
          <w:marLeft w:val="480"/>
          <w:marRight w:val="0"/>
          <w:marTop w:val="0"/>
          <w:marBottom w:val="0"/>
          <w:divBdr>
            <w:top w:val="none" w:sz="0" w:space="0" w:color="auto"/>
            <w:left w:val="none" w:sz="0" w:space="0" w:color="auto"/>
            <w:bottom w:val="none" w:sz="0" w:space="0" w:color="auto"/>
            <w:right w:val="none" w:sz="0" w:space="0" w:color="auto"/>
          </w:divBdr>
        </w:div>
        <w:div w:id="1303733923">
          <w:marLeft w:val="480"/>
          <w:marRight w:val="0"/>
          <w:marTop w:val="0"/>
          <w:marBottom w:val="0"/>
          <w:divBdr>
            <w:top w:val="none" w:sz="0" w:space="0" w:color="auto"/>
            <w:left w:val="none" w:sz="0" w:space="0" w:color="auto"/>
            <w:bottom w:val="none" w:sz="0" w:space="0" w:color="auto"/>
            <w:right w:val="none" w:sz="0" w:space="0" w:color="auto"/>
          </w:divBdr>
        </w:div>
        <w:div w:id="1341539357">
          <w:marLeft w:val="480"/>
          <w:marRight w:val="0"/>
          <w:marTop w:val="0"/>
          <w:marBottom w:val="0"/>
          <w:divBdr>
            <w:top w:val="none" w:sz="0" w:space="0" w:color="auto"/>
            <w:left w:val="none" w:sz="0" w:space="0" w:color="auto"/>
            <w:bottom w:val="none" w:sz="0" w:space="0" w:color="auto"/>
            <w:right w:val="none" w:sz="0" w:space="0" w:color="auto"/>
          </w:divBdr>
        </w:div>
        <w:div w:id="1346319433">
          <w:marLeft w:val="480"/>
          <w:marRight w:val="0"/>
          <w:marTop w:val="0"/>
          <w:marBottom w:val="0"/>
          <w:divBdr>
            <w:top w:val="none" w:sz="0" w:space="0" w:color="auto"/>
            <w:left w:val="none" w:sz="0" w:space="0" w:color="auto"/>
            <w:bottom w:val="none" w:sz="0" w:space="0" w:color="auto"/>
            <w:right w:val="none" w:sz="0" w:space="0" w:color="auto"/>
          </w:divBdr>
        </w:div>
        <w:div w:id="1365135464">
          <w:marLeft w:val="480"/>
          <w:marRight w:val="0"/>
          <w:marTop w:val="0"/>
          <w:marBottom w:val="0"/>
          <w:divBdr>
            <w:top w:val="none" w:sz="0" w:space="0" w:color="auto"/>
            <w:left w:val="none" w:sz="0" w:space="0" w:color="auto"/>
            <w:bottom w:val="none" w:sz="0" w:space="0" w:color="auto"/>
            <w:right w:val="none" w:sz="0" w:space="0" w:color="auto"/>
          </w:divBdr>
        </w:div>
        <w:div w:id="1381595330">
          <w:marLeft w:val="480"/>
          <w:marRight w:val="0"/>
          <w:marTop w:val="0"/>
          <w:marBottom w:val="0"/>
          <w:divBdr>
            <w:top w:val="none" w:sz="0" w:space="0" w:color="auto"/>
            <w:left w:val="none" w:sz="0" w:space="0" w:color="auto"/>
            <w:bottom w:val="none" w:sz="0" w:space="0" w:color="auto"/>
            <w:right w:val="none" w:sz="0" w:space="0" w:color="auto"/>
          </w:divBdr>
        </w:div>
        <w:div w:id="1398477851">
          <w:marLeft w:val="480"/>
          <w:marRight w:val="0"/>
          <w:marTop w:val="0"/>
          <w:marBottom w:val="0"/>
          <w:divBdr>
            <w:top w:val="none" w:sz="0" w:space="0" w:color="auto"/>
            <w:left w:val="none" w:sz="0" w:space="0" w:color="auto"/>
            <w:bottom w:val="none" w:sz="0" w:space="0" w:color="auto"/>
            <w:right w:val="none" w:sz="0" w:space="0" w:color="auto"/>
          </w:divBdr>
        </w:div>
        <w:div w:id="1416437139">
          <w:marLeft w:val="480"/>
          <w:marRight w:val="0"/>
          <w:marTop w:val="0"/>
          <w:marBottom w:val="0"/>
          <w:divBdr>
            <w:top w:val="none" w:sz="0" w:space="0" w:color="auto"/>
            <w:left w:val="none" w:sz="0" w:space="0" w:color="auto"/>
            <w:bottom w:val="none" w:sz="0" w:space="0" w:color="auto"/>
            <w:right w:val="none" w:sz="0" w:space="0" w:color="auto"/>
          </w:divBdr>
        </w:div>
        <w:div w:id="1424647922">
          <w:marLeft w:val="480"/>
          <w:marRight w:val="0"/>
          <w:marTop w:val="0"/>
          <w:marBottom w:val="0"/>
          <w:divBdr>
            <w:top w:val="none" w:sz="0" w:space="0" w:color="auto"/>
            <w:left w:val="none" w:sz="0" w:space="0" w:color="auto"/>
            <w:bottom w:val="none" w:sz="0" w:space="0" w:color="auto"/>
            <w:right w:val="none" w:sz="0" w:space="0" w:color="auto"/>
          </w:divBdr>
        </w:div>
        <w:div w:id="1430933660">
          <w:marLeft w:val="480"/>
          <w:marRight w:val="0"/>
          <w:marTop w:val="0"/>
          <w:marBottom w:val="0"/>
          <w:divBdr>
            <w:top w:val="none" w:sz="0" w:space="0" w:color="auto"/>
            <w:left w:val="none" w:sz="0" w:space="0" w:color="auto"/>
            <w:bottom w:val="none" w:sz="0" w:space="0" w:color="auto"/>
            <w:right w:val="none" w:sz="0" w:space="0" w:color="auto"/>
          </w:divBdr>
        </w:div>
        <w:div w:id="1459179383">
          <w:marLeft w:val="480"/>
          <w:marRight w:val="0"/>
          <w:marTop w:val="0"/>
          <w:marBottom w:val="0"/>
          <w:divBdr>
            <w:top w:val="none" w:sz="0" w:space="0" w:color="auto"/>
            <w:left w:val="none" w:sz="0" w:space="0" w:color="auto"/>
            <w:bottom w:val="none" w:sz="0" w:space="0" w:color="auto"/>
            <w:right w:val="none" w:sz="0" w:space="0" w:color="auto"/>
          </w:divBdr>
        </w:div>
        <w:div w:id="1479149100">
          <w:marLeft w:val="480"/>
          <w:marRight w:val="0"/>
          <w:marTop w:val="0"/>
          <w:marBottom w:val="0"/>
          <w:divBdr>
            <w:top w:val="none" w:sz="0" w:space="0" w:color="auto"/>
            <w:left w:val="none" w:sz="0" w:space="0" w:color="auto"/>
            <w:bottom w:val="none" w:sz="0" w:space="0" w:color="auto"/>
            <w:right w:val="none" w:sz="0" w:space="0" w:color="auto"/>
          </w:divBdr>
        </w:div>
        <w:div w:id="1488207645">
          <w:marLeft w:val="480"/>
          <w:marRight w:val="0"/>
          <w:marTop w:val="0"/>
          <w:marBottom w:val="0"/>
          <w:divBdr>
            <w:top w:val="none" w:sz="0" w:space="0" w:color="auto"/>
            <w:left w:val="none" w:sz="0" w:space="0" w:color="auto"/>
            <w:bottom w:val="none" w:sz="0" w:space="0" w:color="auto"/>
            <w:right w:val="none" w:sz="0" w:space="0" w:color="auto"/>
          </w:divBdr>
        </w:div>
        <w:div w:id="1496264983">
          <w:marLeft w:val="480"/>
          <w:marRight w:val="0"/>
          <w:marTop w:val="0"/>
          <w:marBottom w:val="0"/>
          <w:divBdr>
            <w:top w:val="none" w:sz="0" w:space="0" w:color="auto"/>
            <w:left w:val="none" w:sz="0" w:space="0" w:color="auto"/>
            <w:bottom w:val="none" w:sz="0" w:space="0" w:color="auto"/>
            <w:right w:val="none" w:sz="0" w:space="0" w:color="auto"/>
          </w:divBdr>
        </w:div>
        <w:div w:id="1518690690">
          <w:marLeft w:val="480"/>
          <w:marRight w:val="0"/>
          <w:marTop w:val="0"/>
          <w:marBottom w:val="0"/>
          <w:divBdr>
            <w:top w:val="none" w:sz="0" w:space="0" w:color="auto"/>
            <w:left w:val="none" w:sz="0" w:space="0" w:color="auto"/>
            <w:bottom w:val="none" w:sz="0" w:space="0" w:color="auto"/>
            <w:right w:val="none" w:sz="0" w:space="0" w:color="auto"/>
          </w:divBdr>
        </w:div>
        <w:div w:id="1540705873">
          <w:marLeft w:val="480"/>
          <w:marRight w:val="0"/>
          <w:marTop w:val="0"/>
          <w:marBottom w:val="0"/>
          <w:divBdr>
            <w:top w:val="none" w:sz="0" w:space="0" w:color="auto"/>
            <w:left w:val="none" w:sz="0" w:space="0" w:color="auto"/>
            <w:bottom w:val="none" w:sz="0" w:space="0" w:color="auto"/>
            <w:right w:val="none" w:sz="0" w:space="0" w:color="auto"/>
          </w:divBdr>
        </w:div>
        <w:div w:id="1577013023">
          <w:marLeft w:val="480"/>
          <w:marRight w:val="0"/>
          <w:marTop w:val="0"/>
          <w:marBottom w:val="0"/>
          <w:divBdr>
            <w:top w:val="none" w:sz="0" w:space="0" w:color="auto"/>
            <w:left w:val="none" w:sz="0" w:space="0" w:color="auto"/>
            <w:bottom w:val="none" w:sz="0" w:space="0" w:color="auto"/>
            <w:right w:val="none" w:sz="0" w:space="0" w:color="auto"/>
          </w:divBdr>
        </w:div>
        <w:div w:id="1622152237">
          <w:marLeft w:val="480"/>
          <w:marRight w:val="0"/>
          <w:marTop w:val="0"/>
          <w:marBottom w:val="0"/>
          <w:divBdr>
            <w:top w:val="none" w:sz="0" w:space="0" w:color="auto"/>
            <w:left w:val="none" w:sz="0" w:space="0" w:color="auto"/>
            <w:bottom w:val="none" w:sz="0" w:space="0" w:color="auto"/>
            <w:right w:val="none" w:sz="0" w:space="0" w:color="auto"/>
          </w:divBdr>
        </w:div>
        <w:div w:id="1660110944">
          <w:marLeft w:val="480"/>
          <w:marRight w:val="0"/>
          <w:marTop w:val="0"/>
          <w:marBottom w:val="0"/>
          <w:divBdr>
            <w:top w:val="none" w:sz="0" w:space="0" w:color="auto"/>
            <w:left w:val="none" w:sz="0" w:space="0" w:color="auto"/>
            <w:bottom w:val="none" w:sz="0" w:space="0" w:color="auto"/>
            <w:right w:val="none" w:sz="0" w:space="0" w:color="auto"/>
          </w:divBdr>
        </w:div>
        <w:div w:id="1701200404">
          <w:marLeft w:val="480"/>
          <w:marRight w:val="0"/>
          <w:marTop w:val="0"/>
          <w:marBottom w:val="0"/>
          <w:divBdr>
            <w:top w:val="none" w:sz="0" w:space="0" w:color="auto"/>
            <w:left w:val="none" w:sz="0" w:space="0" w:color="auto"/>
            <w:bottom w:val="none" w:sz="0" w:space="0" w:color="auto"/>
            <w:right w:val="none" w:sz="0" w:space="0" w:color="auto"/>
          </w:divBdr>
        </w:div>
        <w:div w:id="1707291986">
          <w:marLeft w:val="480"/>
          <w:marRight w:val="0"/>
          <w:marTop w:val="0"/>
          <w:marBottom w:val="0"/>
          <w:divBdr>
            <w:top w:val="none" w:sz="0" w:space="0" w:color="auto"/>
            <w:left w:val="none" w:sz="0" w:space="0" w:color="auto"/>
            <w:bottom w:val="none" w:sz="0" w:space="0" w:color="auto"/>
            <w:right w:val="none" w:sz="0" w:space="0" w:color="auto"/>
          </w:divBdr>
        </w:div>
        <w:div w:id="1710490973">
          <w:marLeft w:val="480"/>
          <w:marRight w:val="0"/>
          <w:marTop w:val="0"/>
          <w:marBottom w:val="0"/>
          <w:divBdr>
            <w:top w:val="none" w:sz="0" w:space="0" w:color="auto"/>
            <w:left w:val="none" w:sz="0" w:space="0" w:color="auto"/>
            <w:bottom w:val="none" w:sz="0" w:space="0" w:color="auto"/>
            <w:right w:val="none" w:sz="0" w:space="0" w:color="auto"/>
          </w:divBdr>
        </w:div>
        <w:div w:id="1745643365">
          <w:marLeft w:val="480"/>
          <w:marRight w:val="0"/>
          <w:marTop w:val="0"/>
          <w:marBottom w:val="0"/>
          <w:divBdr>
            <w:top w:val="none" w:sz="0" w:space="0" w:color="auto"/>
            <w:left w:val="none" w:sz="0" w:space="0" w:color="auto"/>
            <w:bottom w:val="none" w:sz="0" w:space="0" w:color="auto"/>
            <w:right w:val="none" w:sz="0" w:space="0" w:color="auto"/>
          </w:divBdr>
        </w:div>
        <w:div w:id="1756895915">
          <w:marLeft w:val="480"/>
          <w:marRight w:val="0"/>
          <w:marTop w:val="0"/>
          <w:marBottom w:val="0"/>
          <w:divBdr>
            <w:top w:val="none" w:sz="0" w:space="0" w:color="auto"/>
            <w:left w:val="none" w:sz="0" w:space="0" w:color="auto"/>
            <w:bottom w:val="none" w:sz="0" w:space="0" w:color="auto"/>
            <w:right w:val="none" w:sz="0" w:space="0" w:color="auto"/>
          </w:divBdr>
        </w:div>
        <w:div w:id="1758669230">
          <w:marLeft w:val="480"/>
          <w:marRight w:val="0"/>
          <w:marTop w:val="0"/>
          <w:marBottom w:val="0"/>
          <w:divBdr>
            <w:top w:val="none" w:sz="0" w:space="0" w:color="auto"/>
            <w:left w:val="none" w:sz="0" w:space="0" w:color="auto"/>
            <w:bottom w:val="none" w:sz="0" w:space="0" w:color="auto"/>
            <w:right w:val="none" w:sz="0" w:space="0" w:color="auto"/>
          </w:divBdr>
        </w:div>
      </w:divsChild>
    </w:div>
    <w:div w:id="87623671">
      <w:bodyDiv w:val="1"/>
      <w:marLeft w:val="0"/>
      <w:marRight w:val="0"/>
      <w:marTop w:val="0"/>
      <w:marBottom w:val="0"/>
      <w:divBdr>
        <w:top w:val="none" w:sz="0" w:space="0" w:color="auto"/>
        <w:left w:val="none" w:sz="0" w:space="0" w:color="auto"/>
        <w:bottom w:val="none" w:sz="0" w:space="0" w:color="auto"/>
        <w:right w:val="none" w:sz="0" w:space="0" w:color="auto"/>
      </w:divBdr>
      <w:divsChild>
        <w:div w:id="17044010">
          <w:marLeft w:val="480"/>
          <w:marRight w:val="0"/>
          <w:marTop w:val="0"/>
          <w:marBottom w:val="0"/>
          <w:divBdr>
            <w:top w:val="none" w:sz="0" w:space="0" w:color="auto"/>
            <w:left w:val="none" w:sz="0" w:space="0" w:color="auto"/>
            <w:bottom w:val="none" w:sz="0" w:space="0" w:color="auto"/>
            <w:right w:val="none" w:sz="0" w:space="0" w:color="auto"/>
          </w:divBdr>
        </w:div>
        <w:div w:id="36859191">
          <w:marLeft w:val="480"/>
          <w:marRight w:val="0"/>
          <w:marTop w:val="0"/>
          <w:marBottom w:val="0"/>
          <w:divBdr>
            <w:top w:val="none" w:sz="0" w:space="0" w:color="auto"/>
            <w:left w:val="none" w:sz="0" w:space="0" w:color="auto"/>
            <w:bottom w:val="none" w:sz="0" w:space="0" w:color="auto"/>
            <w:right w:val="none" w:sz="0" w:space="0" w:color="auto"/>
          </w:divBdr>
        </w:div>
        <w:div w:id="39403862">
          <w:marLeft w:val="480"/>
          <w:marRight w:val="0"/>
          <w:marTop w:val="0"/>
          <w:marBottom w:val="0"/>
          <w:divBdr>
            <w:top w:val="none" w:sz="0" w:space="0" w:color="auto"/>
            <w:left w:val="none" w:sz="0" w:space="0" w:color="auto"/>
            <w:bottom w:val="none" w:sz="0" w:space="0" w:color="auto"/>
            <w:right w:val="none" w:sz="0" w:space="0" w:color="auto"/>
          </w:divBdr>
        </w:div>
        <w:div w:id="64494860">
          <w:marLeft w:val="480"/>
          <w:marRight w:val="0"/>
          <w:marTop w:val="0"/>
          <w:marBottom w:val="0"/>
          <w:divBdr>
            <w:top w:val="none" w:sz="0" w:space="0" w:color="auto"/>
            <w:left w:val="none" w:sz="0" w:space="0" w:color="auto"/>
            <w:bottom w:val="none" w:sz="0" w:space="0" w:color="auto"/>
            <w:right w:val="none" w:sz="0" w:space="0" w:color="auto"/>
          </w:divBdr>
        </w:div>
        <w:div w:id="67045867">
          <w:marLeft w:val="480"/>
          <w:marRight w:val="0"/>
          <w:marTop w:val="0"/>
          <w:marBottom w:val="0"/>
          <w:divBdr>
            <w:top w:val="none" w:sz="0" w:space="0" w:color="auto"/>
            <w:left w:val="none" w:sz="0" w:space="0" w:color="auto"/>
            <w:bottom w:val="none" w:sz="0" w:space="0" w:color="auto"/>
            <w:right w:val="none" w:sz="0" w:space="0" w:color="auto"/>
          </w:divBdr>
        </w:div>
        <w:div w:id="70010216">
          <w:marLeft w:val="480"/>
          <w:marRight w:val="0"/>
          <w:marTop w:val="0"/>
          <w:marBottom w:val="0"/>
          <w:divBdr>
            <w:top w:val="none" w:sz="0" w:space="0" w:color="auto"/>
            <w:left w:val="none" w:sz="0" w:space="0" w:color="auto"/>
            <w:bottom w:val="none" w:sz="0" w:space="0" w:color="auto"/>
            <w:right w:val="none" w:sz="0" w:space="0" w:color="auto"/>
          </w:divBdr>
        </w:div>
        <w:div w:id="74523643">
          <w:marLeft w:val="480"/>
          <w:marRight w:val="0"/>
          <w:marTop w:val="0"/>
          <w:marBottom w:val="0"/>
          <w:divBdr>
            <w:top w:val="none" w:sz="0" w:space="0" w:color="auto"/>
            <w:left w:val="none" w:sz="0" w:space="0" w:color="auto"/>
            <w:bottom w:val="none" w:sz="0" w:space="0" w:color="auto"/>
            <w:right w:val="none" w:sz="0" w:space="0" w:color="auto"/>
          </w:divBdr>
        </w:div>
        <w:div w:id="100413910">
          <w:marLeft w:val="480"/>
          <w:marRight w:val="0"/>
          <w:marTop w:val="0"/>
          <w:marBottom w:val="0"/>
          <w:divBdr>
            <w:top w:val="none" w:sz="0" w:space="0" w:color="auto"/>
            <w:left w:val="none" w:sz="0" w:space="0" w:color="auto"/>
            <w:bottom w:val="none" w:sz="0" w:space="0" w:color="auto"/>
            <w:right w:val="none" w:sz="0" w:space="0" w:color="auto"/>
          </w:divBdr>
        </w:div>
        <w:div w:id="127016742">
          <w:marLeft w:val="480"/>
          <w:marRight w:val="0"/>
          <w:marTop w:val="0"/>
          <w:marBottom w:val="0"/>
          <w:divBdr>
            <w:top w:val="none" w:sz="0" w:space="0" w:color="auto"/>
            <w:left w:val="none" w:sz="0" w:space="0" w:color="auto"/>
            <w:bottom w:val="none" w:sz="0" w:space="0" w:color="auto"/>
            <w:right w:val="none" w:sz="0" w:space="0" w:color="auto"/>
          </w:divBdr>
        </w:div>
        <w:div w:id="132799162">
          <w:marLeft w:val="480"/>
          <w:marRight w:val="0"/>
          <w:marTop w:val="0"/>
          <w:marBottom w:val="0"/>
          <w:divBdr>
            <w:top w:val="none" w:sz="0" w:space="0" w:color="auto"/>
            <w:left w:val="none" w:sz="0" w:space="0" w:color="auto"/>
            <w:bottom w:val="none" w:sz="0" w:space="0" w:color="auto"/>
            <w:right w:val="none" w:sz="0" w:space="0" w:color="auto"/>
          </w:divBdr>
        </w:div>
        <w:div w:id="158472612">
          <w:marLeft w:val="480"/>
          <w:marRight w:val="0"/>
          <w:marTop w:val="0"/>
          <w:marBottom w:val="0"/>
          <w:divBdr>
            <w:top w:val="none" w:sz="0" w:space="0" w:color="auto"/>
            <w:left w:val="none" w:sz="0" w:space="0" w:color="auto"/>
            <w:bottom w:val="none" w:sz="0" w:space="0" w:color="auto"/>
            <w:right w:val="none" w:sz="0" w:space="0" w:color="auto"/>
          </w:divBdr>
        </w:div>
        <w:div w:id="168058716">
          <w:marLeft w:val="480"/>
          <w:marRight w:val="0"/>
          <w:marTop w:val="0"/>
          <w:marBottom w:val="0"/>
          <w:divBdr>
            <w:top w:val="none" w:sz="0" w:space="0" w:color="auto"/>
            <w:left w:val="none" w:sz="0" w:space="0" w:color="auto"/>
            <w:bottom w:val="none" w:sz="0" w:space="0" w:color="auto"/>
            <w:right w:val="none" w:sz="0" w:space="0" w:color="auto"/>
          </w:divBdr>
        </w:div>
        <w:div w:id="168258765">
          <w:marLeft w:val="480"/>
          <w:marRight w:val="0"/>
          <w:marTop w:val="0"/>
          <w:marBottom w:val="0"/>
          <w:divBdr>
            <w:top w:val="none" w:sz="0" w:space="0" w:color="auto"/>
            <w:left w:val="none" w:sz="0" w:space="0" w:color="auto"/>
            <w:bottom w:val="none" w:sz="0" w:space="0" w:color="auto"/>
            <w:right w:val="none" w:sz="0" w:space="0" w:color="auto"/>
          </w:divBdr>
        </w:div>
        <w:div w:id="171919566">
          <w:marLeft w:val="480"/>
          <w:marRight w:val="0"/>
          <w:marTop w:val="0"/>
          <w:marBottom w:val="0"/>
          <w:divBdr>
            <w:top w:val="none" w:sz="0" w:space="0" w:color="auto"/>
            <w:left w:val="none" w:sz="0" w:space="0" w:color="auto"/>
            <w:bottom w:val="none" w:sz="0" w:space="0" w:color="auto"/>
            <w:right w:val="none" w:sz="0" w:space="0" w:color="auto"/>
          </w:divBdr>
        </w:div>
        <w:div w:id="181091227">
          <w:marLeft w:val="480"/>
          <w:marRight w:val="0"/>
          <w:marTop w:val="0"/>
          <w:marBottom w:val="0"/>
          <w:divBdr>
            <w:top w:val="none" w:sz="0" w:space="0" w:color="auto"/>
            <w:left w:val="none" w:sz="0" w:space="0" w:color="auto"/>
            <w:bottom w:val="none" w:sz="0" w:space="0" w:color="auto"/>
            <w:right w:val="none" w:sz="0" w:space="0" w:color="auto"/>
          </w:divBdr>
        </w:div>
        <w:div w:id="197623135">
          <w:marLeft w:val="480"/>
          <w:marRight w:val="0"/>
          <w:marTop w:val="0"/>
          <w:marBottom w:val="0"/>
          <w:divBdr>
            <w:top w:val="none" w:sz="0" w:space="0" w:color="auto"/>
            <w:left w:val="none" w:sz="0" w:space="0" w:color="auto"/>
            <w:bottom w:val="none" w:sz="0" w:space="0" w:color="auto"/>
            <w:right w:val="none" w:sz="0" w:space="0" w:color="auto"/>
          </w:divBdr>
        </w:div>
        <w:div w:id="207306490">
          <w:marLeft w:val="480"/>
          <w:marRight w:val="0"/>
          <w:marTop w:val="0"/>
          <w:marBottom w:val="0"/>
          <w:divBdr>
            <w:top w:val="none" w:sz="0" w:space="0" w:color="auto"/>
            <w:left w:val="none" w:sz="0" w:space="0" w:color="auto"/>
            <w:bottom w:val="none" w:sz="0" w:space="0" w:color="auto"/>
            <w:right w:val="none" w:sz="0" w:space="0" w:color="auto"/>
          </w:divBdr>
        </w:div>
        <w:div w:id="210698449">
          <w:marLeft w:val="480"/>
          <w:marRight w:val="0"/>
          <w:marTop w:val="0"/>
          <w:marBottom w:val="0"/>
          <w:divBdr>
            <w:top w:val="none" w:sz="0" w:space="0" w:color="auto"/>
            <w:left w:val="none" w:sz="0" w:space="0" w:color="auto"/>
            <w:bottom w:val="none" w:sz="0" w:space="0" w:color="auto"/>
            <w:right w:val="none" w:sz="0" w:space="0" w:color="auto"/>
          </w:divBdr>
        </w:div>
        <w:div w:id="231698888">
          <w:marLeft w:val="480"/>
          <w:marRight w:val="0"/>
          <w:marTop w:val="0"/>
          <w:marBottom w:val="0"/>
          <w:divBdr>
            <w:top w:val="none" w:sz="0" w:space="0" w:color="auto"/>
            <w:left w:val="none" w:sz="0" w:space="0" w:color="auto"/>
            <w:bottom w:val="none" w:sz="0" w:space="0" w:color="auto"/>
            <w:right w:val="none" w:sz="0" w:space="0" w:color="auto"/>
          </w:divBdr>
        </w:div>
        <w:div w:id="232275641">
          <w:marLeft w:val="480"/>
          <w:marRight w:val="0"/>
          <w:marTop w:val="0"/>
          <w:marBottom w:val="0"/>
          <w:divBdr>
            <w:top w:val="none" w:sz="0" w:space="0" w:color="auto"/>
            <w:left w:val="none" w:sz="0" w:space="0" w:color="auto"/>
            <w:bottom w:val="none" w:sz="0" w:space="0" w:color="auto"/>
            <w:right w:val="none" w:sz="0" w:space="0" w:color="auto"/>
          </w:divBdr>
        </w:div>
        <w:div w:id="232543549">
          <w:marLeft w:val="480"/>
          <w:marRight w:val="0"/>
          <w:marTop w:val="0"/>
          <w:marBottom w:val="0"/>
          <w:divBdr>
            <w:top w:val="none" w:sz="0" w:space="0" w:color="auto"/>
            <w:left w:val="none" w:sz="0" w:space="0" w:color="auto"/>
            <w:bottom w:val="none" w:sz="0" w:space="0" w:color="auto"/>
            <w:right w:val="none" w:sz="0" w:space="0" w:color="auto"/>
          </w:divBdr>
        </w:div>
        <w:div w:id="254293330">
          <w:marLeft w:val="480"/>
          <w:marRight w:val="0"/>
          <w:marTop w:val="0"/>
          <w:marBottom w:val="0"/>
          <w:divBdr>
            <w:top w:val="none" w:sz="0" w:space="0" w:color="auto"/>
            <w:left w:val="none" w:sz="0" w:space="0" w:color="auto"/>
            <w:bottom w:val="none" w:sz="0" w:space="0" w:color="auto"/>
            <w:right w:val="none" w:sz="0" w:space="0" w:color="auto"/>
          </w:divBdr>
        </w:div>
        <w:div w:id="261837088">
          <w:marLeft w:val="480"/>
          <w:marRight w:val="0"/>
          <w:marTop w:val="0"/>
          <w:marBottom w:val="0"/>
          <w:divBdr>
            <w:top w:val="none" w:sz="0" w:space="0" w:color="auto"/>
            <w:left w:val="none" w:sz="0" w:space="0" w:color="auto"/>
            <w:bottom w:val="none" w:sz="0" w:space="0" w:color="auto"/>
            <w:right w:val="none" w:sz="0" w:space="0" w:color="auto"/>
          </w:divBdr>
        </w:div>
        <w:div w:id="261957778">
          <w:marLeft w:val="480"/>
          <w:marRight w:val="0"/>
          <w:marTop w:val="0"/>
          <w:marBottom w:val="0"/>
          <w:divBdr>
            <w:top w:val="none" w:sz="0" w:space="0" w:color="auto"/>
            <w:left w:val="none" w:sz="0" w:space="0" w:color="auto"/>
            <w:bottom w:val="none" w:sz="0" w:space="0" w:color="auto"/>
            <w:right w:val="none" w:sz="0" w:space="0" w:color="auto"/>
          </w:divBdr>
        </w:div>
        <w:div w:id="265307174">
          <w:marLeft w:val="480"/>
          <w:marRight w:val="0"/>
          <w:marTop w:val="0"/>
          <w:marBottom w:val="0"/>
          <w:divBdr>
            <w:top w:val="none" w:sz="0" w:space="0" w:color="auto"/>
            <w:left w:val="none" w:sz="0" w:space="0" w:color="auto"/>
            <w:bottom w:val="none" w:sz="0" w:space="0" w:color="auto"/>
            <w:right w:val="none" w:sz="0" w:space="0" w:color="auto"/>
          </w:divBdr>
        </w:div>
        <w:div w:id="269819204">
          <w:marLeft w:val="480"/>
          <w:marRight w:val="0"/>
          <w:marTop w:val="0"/>
          <w:marBottom w:val="0"/>
          <w:divBdr>
            <w:top w:val="none" w:sz="0" w:space="0" w:color="auto"/>
            <w:left w:val="none" w:sz="0" w:space="0" w:color="auto"/>
            <w:bottom w:val="none" w:sz="0" w:space="0" w:color="auto"/>
            <w:right w:val="none" w:sz="0" w:space="0" w:color="auto"/>
          </w:divBdr>
        </w:div>
        <w:div w:id="299727464">
          <w:marLeft w:val="480"/>
          <w:marRight w:val="0"/>
          <w:marTop w:val="0"/>
          <w:marBottom w:val="0"/>
          <w:divBdr>
            <w:top w:val="none" w:sz="0" w:space="0" w:color="auto"/>
            <w:left w:val="none" w:sz="0" w:space="0" w:color="auto"/>
            <w:bottom w:val="none" w:sz="0" w:space="0" w:color="auto"/>
            <w:right w:val="none" w:sz="0" w:space="0" w:color="auto"/>
          </w:divBdr>
        </w:div>
        <w:div w:id="310913736">
          <w:marLeft w:val="480"/>
          <w:marRight w:val="0"/>
          <w:marTop w:val="0"/>
          <w:marBottom w:val="0"/>
          <w:divBdr>
            <w:top w:val="none" w:sz="0" w:space="0" w:color="auto"/>
            <w:left w:val="none" w:sz="0" w:space="0" w:color="auto"/>
            <w:bottom w:val="none" w:sz="0" w:space="0" w:color="auto"/>
            <w:right w:val="none" w:sz="0" w:space="0" w:color="auto"/>
          </w:divBdr>
        </w:div>
        <w:div w:id="334770565">
          <w:marLeft w:val="480"/>
          <w:marRight w:val="0"/>
          <w:marTop w:val="0"/>
          <w:marBottom w:val="0"/>
          <w:divBdr>
            <w:top w:val="none" w:sz="0" w:space="0" w:color="auto"/>
            <w:left w:val="none" w:sz="0" w:space="0" w:color="auto"/>
            <w:bottom w:val="none" w:sz="0" w:space="0" w:color="auto"/>
            <w:right w:val="none" w:sz="0" w:space="0" w:color="auto"/>
          </w:divBdr>
        </w:div>
        <w:div w:id="340546157">
          <w:marLeft w:val="480"/>
          <w:marRight w:val="0"/>
          <w:marTop w:val="0"/>
          <w:marBottom w:val="0"/>
          <w:divBdr>
            <w:top w:val="none" w:sz="0" w:space="0" w:color="auto"/>
            <w:left w:val="none" w:sz="0" w:space="0" w:color="auto"/>
            <w:bottom w:val="none" w:sz="0" w:space="0" w:color="auto"/>
            <w:right w:val="none" w:sz="0" w:space="0" w:color="auto"/>
          </w:divBdr>
        </w:div>
        <w:div w:id="392697745">
          <w:marLeft w:val="480"/>
          <w:marRight w:val="0"/>
          <w:marTop w:val="0"/>
          <w:marBottom w:val="0"/>
          <w:divBdr>
            <w:top w:val="none" w:sz="0" w:space="0" w:color="auto"/>
            <w:left w:val="none" w:sz="0" w:space="0" w:color="auto"/>
            <w:bottom w:val="none" w:sz="0" w:space="0" w:color="auto"/>
            <w:right w:val="none" w:sz="0" w:space="0" w:color="auto"/>
          </w:divBdr>
        </w:div>
        <w:div w:id="404299958">
          <w:marLeft w:val="480"/>
          <w:marRight w:val="0"/>
          <w:marTop w:val="0"/>
          <w:marBottom w:val="0"/>
          <w:divBdr>
            <w:top w:val="none" w:sz="0" w:space="0" w:color="auto"/>
            <w:left w:val="none" w:sz="0" w:space="0" w:color="auto"/>
            <w:bottom w:val="none" w:sz="0" w:space="0" w:color="auto"/>
            <w:right w:val="none" w:sz="0" w:space="0" w:color="auto"/>
          </w:divBdr>
        </w:div>
        <w:div w:id="406659247">
          <w:marLeft w:val="480"/>
          <w:marRight w:val="0"/>
          <w:marTop w:val="0"/>
          <w:marBottom w:val="0"/>
          <w:divBdr>
            <w:top w:val="none" w:sz="0" w:space="0" w:color="auto"/>
            <w:left w:val="none" w:sz="0" w:space="0" w:color="auto"/>
            <w:bottom w:val="none" w:sz="0" w:space="0" w:color="auto"/>
            <w:right w:val="none" w:sz="0" w:space="0" w:color="auto"/>
          </w:divBdr>
        </w:div>
        <w:div w:id="413818554">
          <w:marLeft w:val="480"/>
          <w:marRight w:val="0"/>
          <w:marTop w:val="0"/>
          <w:marBottom w:val="0"/>
          <w:divBdr>
            <w:top w:val="none" w:sz="0" w:space="0" w:color="auto"/>
            <w:left w:val="none" w:sz="0" w:space="0" w:color="auto"/>
            <w:bottom w:val="none" w:sz="0" w:space="0" w:color="auto"/>
            <w:right w:val="none" w:sz="0" w:space="0" w:color="auto"/>
          </w:divBdr>
        </w:div>
        <w:div w:id="415639504">
          <w:marLeft w:val="480"/>
          <w:marRight w:val="0"/>
          <w:marTop w:val="0"/>
          <w:marBottom w:val="0"/>
          <w:divBdr>
            <w:top w:val="none" w:sz="0" w:space="0" w:color="auto"/>
            <w:left w:val="none" w:sz="0" w:space="0" w:color="auto"/>
            <w:bottom w:val="none" w:sz="0" w:space="0" w:color="auto"/>
            <w:right w:val="none" w:sz="0" w:space="0" w:color="auto"/>
          </w:divBdr>
        </w:div>
        <w:div w:id="419986430">
          <w:marLeft w:val="480"/>
          <w:marRight w:val="0"/>
          <w:marTop w:val="0"/>
          <w:marBottom w:val="0"/>
          <w:divBdr>
            <w:top w:val="none" w:sz="0" w:space="0" w:color="auto"/>
            <w:left w:val="none" w:sz="0" w:space="0" w:color="auto"/>
            <w:bottom w:val="none" w:sz="0" w:space="0" w:color="auto"/>
            <w:right w:val="none" w:sz="0" w:space="0" w:color="auto"/>
          </w:divBdr>
        </w:div>
        <w:div w:id="422805460">
          <w:marLeft w:val="480"/>
          <w:marRight w:val="0"/>
          <w:marTop w:val="0"/>
          <w:marBottom w:val="0"/>
          <w:divBdr>
            <w:top w:val="none" w:sz="0" w:space="0" w:color="auto"/>
            <w:left w:val="none" w:sz="0" w:space="0" w:color="auto"/>
            <w:bottom w:val="none" w:sz="0" w:space="0" w:color="auto"/>
            <w:right w:val="none" w:sz="0" w:space="0" w:color="auto"/>
          </w:divBdr>
        </w:div>
        <w:div w:id="445277410">
          <w:marLeft w:val="480"/>
          <w:marRight w:val="0"/>
          <w:marTop w:val="0"/>
          <w:marBottom w:val="0"/>
          <w:divBdr>
            <w:top w:val="none" w:sz="0" w:space="0" w:color="auto"/>
            <w:left w:val="none" w:sz="0" w:space="0" w:color="auto"/>
            <w:bottom w:val="none" w:sz="0" w:space="0" w:color="auto"/>
            <w:right w:val="none" w:sz="0" w:space="0" w:color="auto"/>
          </w:divBdr>
        </w:div>
        <w:div w:id="450515757">
          <w:marLeft w:val="480"/>
          <w:marRight w:val="0"/>
          <w:marTop w:val="0"/>
          <w:marBottom w:val="0"/>
          <w:divBdr>
            <w:top w:val="none" w:sz="0" w:space="0" w:color="auto"/>
            <w:left w:val="none" w:sz="0" w:space="0" w:color="auto"/>
            <w:bottom w:val="none" w:sz="0" w:space="0" w:color="auto"/>
            <w:right w:val="none" w:sz="0" w:space="0" w:color="auto"/>
          </w:divBdr>
        </w:div>
        <w:div w:id="456028927">
          <w:marLeft w:val="480"/>
          <w:marRight w:val="0"/>
          <w:marTop w:val="0"/>
          <w:marBottom w:val="0"/>
          <w:divBdr>
            <w:top w:val="none" w:sz="0" w:space="0" w:color="auto"/>
            <w:left w:val="none" w:sz="0" w:space="0" w:color="auto"/>
            <w:bottom w:val="none" w:sz="0" w:space="0" w:color="auto"/>
            <w:right w:val="none" w:sz="0" w:space="0" w:color="auto"/>
          </w:divBdr>
        </w:div>
        <w:div w:id="457140328">
          <w:marLeft w:val="480"/>
          <w:marRight w:val="0"/>
          <w:marTop w:val="0"/>
          <w:marBottom w:val="0"/>
          <w:divBdr>
            <w:top w:val="none" w:sz="0" w:space="0" w:color="auto"/>
            <w:left w:val="none" w:sz="0" w:space="0" w:color="auto"/>
            <w:bottom w:val="none" w:sz="0" w:space="0" w:color="auto"/>
            <w:right w:val="none" w:sz="0" w:space="0" w:color="auto"/>
          </w:divBdr>
        </w:div>
        <w:div w:id="465054290">
          <w:marLeft w:val="480"/>
          <w:marRight w:val="0"/>
          <w:marTop w:val="0"/>
          <w:marBottom w:val="0"/>
          <w:divBdr>
            <w:top w:val="none" w:sz="0" w:space="0" w:color="auto"/>
            <w:left w:val="none" w:sz="0" w:space="0" w:color="auto"/>
            <w:bottom w:val="none" w:sz="0" w:space="0" w:color="auto"/>
            <w:right w:val="none" w:sz="0" w:space="0" w:color="auto"/>
          </w:divBdr>
        </w:div>
        <w:div w:id="471558832">
          <w:marLeft w:val="480"/>
          <w:marRight w:val="0"/>
          <w:marTop w:val="0"/>
          <w:marBottom w:val="0"/>
          <w:divBdr>
            <w:top w:val="none" w:sz="0" w:space="0" w:color="auto"/>
            <w:left w:val="none" w:sz="0" w:space="0" w:color="auto"/>
            <w:bottom w:val="none" w:sz="0" w:space="0" w:color="auto"/>
            <w:right w:val="none" w:sz="0" w:space="0" w:color="auto"/>
          </w:divBdr>
        </w:div>
        <w:div w:id="480999938">
          <w:marLeft w:val="480"/>
          <w:marRight w:val="0"/>
          <w:marTop w:val="0"/>
          <w:marBottom w:val="0"/>
          <w:divBdr>
            <w:top w:val="none" w:sz="0" w:space="0" w:color="auto"/>
            <w:left w:val="none" w:sz="0" w:space="0" w:color="auto"/>
            <w:bottom w:val="none" w:sz="0" w:space="0" w:color="auto"/>
            <w:right w:val="none" w:sz="0" w:space="0" w:color="auto"/>
          </w:divBdr>
        </w:div>
        <w:div w:id="481427747">
          <w:marLeft w:val="480"/>
          <w:marRight w:val="0"/>
          <w:marTop w:val="0"/>
          <w:marBottom w:val="0"/>
          <w:divBdr>
            <w:top w:val="none" w:sz="0" w:space="0" w:color="auto"/>
            <w:left w:val="none" w:sz="0" w:space="0" w:color="auto"/>
            <w:bottom w:val="none" w:sz="0" w:space="0" w:color="auto"/>
            <w:right w:val="none" w:sz="0" w:space="0" w:color="auto"/>
          </w:divBdr>
        </w:div>
        <w:div w:id="486822757">
          <w:marLeft w:val="480"/>
          <w:marRight w:val="0"/>
          <w:marTop w:val="0"/>
          <w:marBottom w:val="0"/>
          <w:divBdr>
            <w:top w:val="none" w:sz="0" w:space="0" w:color="auto"/>
            <w:left w:val="none" w:sz="0" w:space="0" w:color="auto"/>
            <w:bottom w:val="none" w:sz="0" w:space="0" w:color="auto"/>
            <w:right w:val="none" w:sz="0" w:space="0" w:color="auto"/>
          </w:divBdr>
        </w:div>
        <w:div w:id="490485887">
          <w:marLeft w:val="480"/>
          <w:marRight w:val="0"/>
          <w:marTop w:val="0"/>
          <w:marBottom w:val="0"/>
          <w:divBdr>
            <w:top w:val="none" w:sz="0" w:space="0" w:color="auto"/>
            <w:left w:val="none" w:sz="0" w:space="0" w:color="auto"/>
            <w:bottom w:val="none" w:sz="0" w:space="0" w:color="auto"/>
            <w:right w:val="none" w:sz="0" w:space="0" w:color="auto"/>
          </w:divBdr>
        </w:div>
        <w:div w:id="499853707">
          <w:marLeft w:val="480"/>
          <w:marRight w:val="0"/>
          <w:marTop w:val="0"/>
          <w:marBottom w:val="0"/>
          <w:divBdr>
            <w:top w:val="none" w:sz="0" w:space="0" w:color="auto"/>
            <w:left w:val="none" w:sz="0" w:space="0" w:color="auto"/>
            <w:bottom w:val="none" w:sz="0" w:space="0" w:color="auto"/>
            <w:right w:val="none" w:sz="0" w:space="0" w:color="auto"/>
          </w:divBdr>
        </w:div>
        <w:div w:id="502664210">
          <w:marLeft w:val="480"/>
          <w:marRight w:val="0"/>
          <w:marTop w:val="0"/>
          <w:marBottom w:val="0"/>
          <w:divBdr>
            <w:top w:val="none" w:sz="0" w:space="0" w:color="auto"/>
            <w:left w:val="none" w:sz="0" w:space="0" w:color="auto"/>
            <w:bottom w:val="none" w:sz="0" w:space="0" w:color="auto"/>
            <w:right w:val="none" w:sz="0" w:space="0" w:color="auto"/>
          </w:divBdr>
        </w:div>
        <w:div w:id="503325000">
          <w:marLeft w:val="480"/>
          <w:marRight w:val="0"/>
          <w:marTop w:val="0"/>
          <w:marBottom w:val="0"/>
          <w:divBdr>
            <w:top w:val="none" w:sz="0" w:space="0" w:color="auto"/>
            <w:left w:val="none" w:sz="0" w:space="0" w:color="auto"/>
            <w:bottom w:val="none" w:sz="0" w:space="0" w:color="auto"/>
            <w:right w:val="none" w:sz="0" w:space="0" w:color="auto"/>
          </w:divBdr>
        </w:div>
        <w:div w:id="504053526">
          <w:marLeft w:val="480"/>
          <w:marRight w:val="0"/>
          <w:marTop w:val="0"/>
          <w:marBottom w:val="0"/>
          <w:divBdr>
            <w:top w:val="none" w:sz="0" w:space="0" w:color="auto"/>
            <w:left w:val="none" w:sz="0" w:space="0" w:color="auto"/>
            <w:bottom w:val="none" w:sz="0" w:space="0" w:color="auto"/>
            <w:right w:val="none" w:sz="0" w:space="0" w:color="auto"/>
          </w:divBdr>
        </w:div>
        <w:div w:id="523253698">
          <w:marLeft w:val="480"/>
          <w:marRight w:val="0"/>
          <w:marTop w:val="0"/>
          <w:marBottom w:val="0"/>
          <w:divBdr>
            <w:top w:val="none" w:sz="0" w:space="0" w:color="auto"/>
            <w:left w:val="none" w:sz="0" w:space="0" w:color="auto"/>
            <w:bottom w:val="none" w:sz="0" w:space="0" w:color="auto"/>
            <w:right w:val="none" w:sz="0" w:space="0" w:color="auto"/>
          </w:divBdr>
        </w:div>
        <w:div w:id="524487535">
          <w:marLeft w:val="480"/>
          <w:marRight w:val="0"/>
          <w:marTop w:val="0"/>
          <w:marBottom w:val="0"/>
          <w:divBdr>
            <w:top w:val="none" w:sz="0" w:space="0" w:color="auto"/>
            <w:left w:val="none" w:sz="0" w:space="0" w:color="auto"/>
            <w:bottom w:val="none" w:sz="0" w:space="0" w:color="auto"/>
            <w:right w:val="none" w:sz="0" w:space="0" w:color="auto"/>
          </w:divBdr>
        </w:div>
        <w:div w:id="560556563">
          <w:marLeft w:val="480"/>
          <w:marRight w:val="0"/>
          <w:marTop w:val="0"/>
          <w:marBottom w:val="0"/>
          <w:divBdr>
            <w:top w:val="none" w:sz="0" w:space="0" w:color="auto"/>
            <w:left w:val="none" w:sz="0" w:space="0" w:color="auto"/>
            <w:bottom w:val="none" w:sz="0" w:space="0" w:color="auto"/>
            <w:right w:val="none" w:sz="0" w:space="0" w:color="auto"/>
          </w:divBdr>
        </w:div>
        <w:div w:id="561646198">
          <w:marLeft w:val="480"/>
          <w:marRight w:val="0"/>
          <w:marTop w:val="0"/>
          <w:marBottom w:val="0"/>
          <w:divBdr>
            <w:top w:val="none" w:sz="0" w:space="0" w:color="auto"/>
            <w:left w:val="none" w:sz="0" w:space="0" w:color="auto"/>
            <w:bottom w:val="none" w:sz="0" w:space="0" w:color="auto"/>
            <w:right w:val="none" w:sz="0" w:space="0" w:color="auto"/>
          </w:divBdr>
        </w:div>
        <w:div w:id="568805540">
          <w:marLeft w:val="480"/>
          <w:marRight w:val="0"/>
          <w:marTop w:val="0"/>
          <w:marBottom w:val="0"/>
          <w:divBdr>
            <w:top w:val="none" w:sz="0" w:space="0" w:color="auto"/>
            <w:left w:val="none" w:sz="0" w:space="0" w:color="auto"/>
            <w:bottom w:val="none" w:sz="0" w:space="0" w:color="auto"/>
            <w:right w:val="none" w:sz="0" w:space="0" w:color="auto"/>
          </w:divBdr>
        </w:div>
        <w:div w:id="607737991">
          <w:marLeft w:val="480"/>
          <w:marRight w:val="0"/>
          <w:marTop w:val="0"/>
          <w:marBottom w:val="0"/>
          <w:divBdr>
            <w:top w:val="none" w:sz="0" w:space="0" w:color="auto"/>
            <w:left w:val="none" w:sz="0" w:space="0" w:color="auto"/>
            <w:bottom w:val="none" w:sz="0" w:space="0" w:color="auto"/>
            <w:right w:val="none" w:sz="0" w:space="0" w:color="auto"/>
          </w:divBdr>
        </w:div>
        <w:div w:id="619452468">
          <w:marLeft w:val="480"/>
          <w:marRight w:val="0"/>
          <w:marTop w:val="0"/>
          <w:marBottom w:val="0"/>
          <w:divBdr>
            <w:top w:val="none" w:sz="0" w:space="0" w:color="auto"/>
            <w:left w:val="none" w:sz="0" w:space="0" w:color="auto"/>
            <w:bottom w:val="none" w:sz="0" w:space="0" w:color="auto"/>
            <w:right w:val="none" w:sz="0" w:space="0" w:color="auto"/>
          </w:divBdr>
        </w:div>
        <w:div w:id="619648084">
          <w:marLeft w:val="480"/>
          <w:marRight w:val="0"/>
          <w:marTop w:val="0"/>
          <w:marBottom w:val="0"/>
          <w:divBdr>
            <w:top w:val="none" w:sz="0" w:space="0" w:color="auto"/>
            <w:left w:val="none" w:sz="0" w:space="0" w:color="auto"/>
            <w:bottom w:val="none" w:sz="0" w:space="0" w:color="auto"/>
            <w:right w:val="none" w:sz="0" w:space="0" w:color="auto"/>
          </w:divBdr>
        </w:div>
        <w:div w:id="629937103">
          <w:marLeft w:val="480"/>
          <w:marRight w:val="0"/>
          <w:marTop w:val="0"/>
          <w:marBottom w:val="0"/>
          <w:divBdr>
            <w:top w:val="none" w:sz="0" w:space="0" w:color="auto"/>
            <w:left w:val="none" w:sz="0" w:space="0" w:color="auto"/>
            <w:bottom w:val="none" w:sz="0" w:space="0" w:color="auto"/>
            <w:right w:val="none" w:sz="0" w:space="0" w:color="auto"/>
          </w:divBdr>
        </w:div>
        <w:div w:id="652224521">
          <w:marLeft w:val="480"/>
          <w:marRight w:val="0"/>
          <w:marTop w:val="0"/>
          <w:marBottom w:val="0"/>
          <w:divBdr>
            <w:top w:val="none" w:sz="0" w:space="0" w:color="auto"/>
            <w:left w:val="none" w:sz="0" w:space="0" w:color="auto"/>
            <w:bottom w:val="none" w:sz="0" w:space="0" w:color="auto"/>
            <w:right w:val="none" w:sz="0" w:space="0" w:color="auto"/>
          </w:divBdr>
        </w:div>
        <w:div w:id="655494403">
          <w:marLeft w:val="480"/>
          <w:marRight w:val="0"/>
          <w:marTop w:val="0"/>
          <w:marBottom w:val="0"/>
          <w:divBdr>
            <w:top w:val="none" w:sz="0" w:space="0" w:color="auto"/>
            <w:left w:val="none" w:sz="0" w:space="0" w:color="auto"/>
            <w:bottom w:val="none" w:sz="0" w:space="0" w:color="auto"/>
            <w:right w:val="none" w:sz="0" w:space="0" w:color="auto"/>
          </w:divBdr>
        </w:div>
        <w:div w:id="671221386">
          <w:marLeft w:val="480"/>
          <w:marRight w:val="0"/>
          <w:marTop w:val="0"/>
          <w:marBottom w:val="0"/>
          <w:divBdr>
            <w:top w:val="none" w:sz="0" w:space="0" w:color="auto"/>
            <w:left w:val="none" w:sz="0" w:space="0" w:color="auto"/>
            <w:bottom w:val="none" w:sz="0" w:space="0" w:color="auto"/>
            <w:right w:val="none" w:sz="0" w:space="0" w:color="auto"/>
          </w:divBdr>
        </w:div>
        <w:div w:id="675227130">
          <w:marLeft w:val="480"/>
          <w:marRight w:val="0"/>
          <w:marTop w:val="0"/>
          <w:marBottom w:val="0"/>
          <w:divBdr>
            <w:top w:val="none" w:sz="0" w:space="0" w:color="auto"/>
            <w:left w:val="none" w:sz="0" w:space="0" w:color="auto"/>
            <w:bottom w:val="none" w:sz="0" w:space="0" w:color="auto"/>
            <w:right w:val="none" w:sz="0" w:space="0" w:color="auto"/>
          </w:divBdr>
        </w:div>
        <w:div w:id="685600694">
          <w:marLeft w:val="480"/>
          <w:marRight w:val="0"/>
          <w:marTop w:val="0"/>
          <w:marBottom w:val="0"/>
          <w:divBdr>
            <w:top w:val="none" w:sz="0" w:space="0" w:color="auto"/>
            <w:left w:val="none" w:sz="0" w:space="0" w:color="auto"/>
            <w:bottom w:val="none" w:sz="0" w:space="0" w:color="auto"/>
            <w:right w:val="none" w:sz="0" w:space="0" w:color="auto"/>
          </w:divBdr>
        </w:div>
        <w:div w:id="716853932">
          <w:marLeft w:val="480"/>
          <w:marRight w:val="0"/>
          <w:marTop w:val="0"/>
          <w:marBottom w:val="0"/>
          <w:divBdr>
            <w:top w:val="none" w:sz="0" w:space="0" w:color="auto"/>
            <w:left w:val="none" w:sz="0" w:space="0" w:color="auto"/>
            <w:bottom w:val="none" w:sz="0" w:space="0" w:color="auto"/>
            <w:right w:val="none" w:sz="0" w:space="0" w:color="auto"/>
          </w:divBdr>
        </w:div>
        <w:div w:id="730424805">
          <w:marLeft w:val="480"/>
          <w:marRight w:val="0"/>
          <w:marTop w:val="0"/>
          <w:marBottom w:val="0"/>
          <w:divBdr>
            <w:top w:val="none" w:sz="0" w:space="0" w:color="auto"/>
            <w:left w:val="none" w:sz="0" w:space="0" w:color="auto"/>
            <w:bottom w:val="none" w:sz="0" w:space="0" w:color="auto"/>
            <w:right w:val="none" w:sz="0" w:space="0" w:color="auto"/>
          </w:divBdr>
        </w:div>
        <w:div w:id="738361284">
          <w:marLeft w:val="480"/>
          <w:marRight w:val="0"/>
          <w:marTop w:val="0"/>
          <w:marBottom w:val="0"/>
          <w:divBdr>
            <w:top w:val="none" w:sz="0" w:space="0" w:color="auto"/>
            <w:left w:val="none" w:sz="0" w:space="0" w:color="auto"/>
            <w:bottom w:val="none" w:sz="0" w:space="0" w:color="auto"/>
            <w:right w:val="none" w:sz="0" w:space="0" w:color="auto"/>
          </w:divBdr>
        </w:div>
        <w:div w:id="740254360">
          <w:marLeft w:val="480"/>
          <w:marRight w:val="0"/>
          <w:marTop w:val="0"/>
          <w:marBottom w:val="0"/>
          <w:divBdr>
            <w:top w:val="none" w:sz="0" w:space="0" w:color="auto"/>
            <w:left w:val="none" w:sz="0" w:space="0" w:color="auto"/>
            <w:bottom w:val="none" w:sz="0" w:space="0" w:color="auto"/>
            <w:right w:val="none" w:sz="0" w:space="0" w:color="auto"/>
          </w:divBdr>
        </w:div>
        <w:div w:id="743914732">
          <w:marLeft w:val="480"/>
          <w:marRight w:val="0"/>
          <w:marTop w:val="0"/>
          <w:marBottom w:val="0"/>
          <w:divBdr>
            <w:top w:val="none" w:sz="0" w:space="0" w:color="auto"/>
            <w:left w:val="none" w:sz="0" w:space="0" w:color="auto"/>
            <w:bottom w:val="none" w:sz="0" w:space="0" w:color="auto"/>
            <w:right w:val="none" w:sz="0" w:space="0" w:color="auto"/>
          </w:divBdr>
        </w:div>
        <w:div w:id="746346272">
          <w:marLeft w:val="480"/>
          <w:marRight w:val="0"/>
          <w:marTop w:val="0"/>
          <w:marBottom w:val="0"/>
          <w:divBdr>
            <w:top w:val="none" w:sz="0" w:space="0" w:color="auto"/>
            <w:left w:val="none" w:sz="0" w:space="0" w:color="auto"/>
            <w:bottom w:val="none" w:sz="0" w:space="0" w:color="auto"/>
            <w:right w:val="none" w:sz="0" w:space="0" w:color="auto"/>
          </w:divBdr>
        </w:div>
        <w:div w:id="753404768">
          <w:marLeft w:val="480"/>
          <w:marRight w:val="0"/>
          <w:marTop w:val="0"/>
          <w:marBottom w:val="0"/>
          <w:divBdr>
            <w:top w:val="none" w:sz="0" w:space="0" w:color="auto"/>
            <w:left w:val="none" w:sz="0" w:space="0" w:color="auto"/>
            <w:bottom w:val="none" w:sz="0" w:space="0" w:color="auto"/>
            <w:right w:val="none" w:sz="0" w:space="0" w:color="auto"/>
          </w:divBdr>
        </w:div>
        <w:div w:id="773863943">
          <w:marLeft w:val="480"/>
          <w:marRight w:val="0"/>
          <w:marTop w:val="0"/>
          <w:marBottom w:val="0"/>
          <w:divBdr>
            <w:top w:val="none" w:sz="0" w:space="0" w:color="auto"/>
            <w:left w:val="none" w:sz="0" w:space="0" w:color="auto"/>
            <w:bottom w:val="none" w:sz="0" w:space="0" w:color="auto"/>
            <w:right w:val="none" w:sz="0" w:space="0" w:color="auto"/>
          </w:divBdr>
        </w:div>
        <w:div w:id="775638162">
          <w:marLeft w:val="480"/>
          <w:marRight w:val="0"/>
          <w:marTop w:val="0"/>
          <w:marBottom w:val="0"/>
          <w:divBdr>
            <w:top w:val="none" w:sz="0" w:space="0" w:color="auto"/>
            <w:left w:val="none" w:sz="0" w:space="0" w:color="auto"/>
            <w:bottom w:val="none" w:sz="0" w:space="0" w:color="auto"/>
            <w:right w:val="none" w:sz="0" w:space="0" w:color="auto"/>
          </w:divBdr>
        </w:div>
        <w:div w:id="777332058">
          <w:marLeft w:val="480"/>
          <w:marRight w:val="0"/>
          <w:marTop w:val="0"/>
          <w:marBottom w:val="0"/>
          <w:divBdr>
            <w:top w:val="none" w:sz="0" w:space="0" w:color="auto"/>
            <w:left w:val="none" w:sz="0" w:space="0" w:color="auto"/>
            <w:bottom w:val="none" w:sz="0" w:space="0" w:color="auto"/>
            <w:right w:val="none" w:sz="0" w:space="0" w:color="auto"/>
          </w:divBdr>
        </w:div>
        <w:div w:id="778260670">
          <w:marLeft w:val="480"/>
          <w:marRight w:val="0"/>
          <w:marTop w:val="0"/>
          <w:marBottom w:val="0"/>
          <w:divBdr>
            <w:top w:val="none" w:sz="0" w:space="0" w:color="auto"/>
            <w:left w:val="none" w:sz="0" w:space="0" w:color="auto"/>
            <w:bottom w:val="none" w:sz="0" w:space="0" w:color="auto"/>
            <w:right w:val="none" w:sz="0" w:space="0" w:color="auto"/>
          </w:divBdr>
        </w:div>
        <w:div w:id="779685226">
          <w:marLeft w:val="480"/>
          <w:marRight w:val="0"/>
          <w:marTop w:val="0"/>
          <w:marBottom w:val="0"/>
          <w:divBdr>
            <w:top w:val="none" w:sz="0" w:space="0" w:color="auto"/>
            <w:left w:val="none" w:sz="0" w:space="0" w:color="auto"/>
            <w:bottom w:val="none" w:sz="0" w:space="0" w:color="auto"/>
            <w:right w:val="none" w:sz="0" w:space="0" w:color="auto"/>
          </w:divBdr>
        </w:div>
        <w:div w:id="789084011">
          <w:marLeft w:val="480"/>
          <w:marRight w:val="0"/>
          <w:marTop w:val="0"/>
          <w:marBottom w:val="0"/>
          <w:divBdr>
            <w:top w:val="none" w:sz="0" w:space="0" w:color="auto"/>
            <w:left w:val="none" w:sz="0" w:space="0" w:color="auto"/>
            <w:bottom w:val="none" w:sz="0" w:space="0" w:color="auto"/>
            <w:right w:val="none" w:sz="0" w:space="0" w:color="auto"/>
          </w:divBdr>
        </w:div>
        <w:div w:id="791485783">
          <w:marLeft w:val="480"/>
          <w:marRight w:val="0"/>
          <w:marTop w:val="0"/>
          <w:marBottom w:val="0"/>
          <w:divBdr>
            <w:top w:val="none" w:sz="0" w:space="0" w:color="auto"/>
            <w:left w:val="none" w:sz="0" w:space="0" w:color="auto"/>
            <w:bottom w:val="none" w:sz="0" w:space="0" w:color="auto"/>
            <w:right w:val="none" w:sz="0" w:space="0" w:color="auto"/>
          </w:divBdr>
        </w:div>
        <w:div w:id="791561306">
          <w:marLeft w:val="480"/>
          <w:marRight w:val="0"/>
          <w:marTop w:val="0"/>
          <w:marBottom w:val="0"/>
          <w:divBdr>
            <w:top w:val="none" w:sz="0" w:space="0" w:color="auto"/>
            <w:left w:val="none" w:sz="0" w:space="0" w:color="auto"/>
            <w:bottom w:val="none" w:sz="0" w:space="0" w:color="auto"/>
            <w:right w:val="none" w:sz="0" w:space="0" w:color="auto"/>
          </w:divBdr>
        </w:div>
        <w:div w:id="795877696">
          <w:marLeft w:val="480"/>
          <w:marRight w:val="0"/>
          <w:marTop w:val="0"/>
          <w:marBottom w:val="0"/>
          <w:divBdr>
            <w:top w:val="none" w:sz="0" w:space="0" w:color="auto"/>
            <w:left w:val="none" w:sz="0" w:space="0" w:color="auto"/>
            <w:bottom w:val="none" w:sz="0" w:space="0" w:color="auto"/>
            <w:right w:val="none" w:sz="0" w:space="0" w:color="auto"/>
          </w:divBdr>
        </w:div>
        <w:div w:id="797064224">
          <w:marLeft w:val="480"/>
          <w:marRight w:val="0"/>
          <w:marTop w:val="0"/>
          <w:marBottom w:val="0"/>
          <w:divBdr>
            <w:top w:val="none" w:sz="0" w:space="0" w:color="auto"/>
            <w:left w:val="none" w:sz="0" w:space="0" w:color="auto"/>
            <w:bottom w:val="none" w:sz="0" w:space="0" w:color="auto"/>
            <w:right w:val="none" w:sz="0" w:space="0" w:color="auto"/>
          </w:divBdr>
        </w:div>
        <w:div w:id="823660582">
          <w:marLeft w:val="480"/>
          <w:marRight w:val="0"/>
          <w:marTop w:val="0"/>
          <w:marBottom w:val="0"/>
          <w:divBdr>
            <w:top w:val="none" w:sz="0" w:space="0" w:color="auto"/>
            <w:left w:val="none" w:sz="0" w:space="0" w:color="auto"/>
            <w:bottom w:val="none" w:sz="0" w:space="0" w:color="auto"/>
            <w:right w:val="none" w:sz="0" w:space="0" w:color="auto"/>
          </w:divBdr>
        </w:div>
        <w:div w:id="827865979">
          <w:marLeft w:val="480"/>
          <w:marRight w:val="0"/>
          <w:marTop w:val="0"/>
          <w:marBottom w:val="0"/>
          <w:divBdr>
            <w:top w:val="none" w:sz="0" w:space="0" w:color="auto"/>
            <w:left w:val="none" w:sz="0" w:space="0" w:color="auto"/>
            <w:bottom w:val="none" w:sz="0" w:space="0" w:color="auto"/>
            <w:right w:val="none" w:sz="0" w:space="0" w:color="auto"/>
          </w:divBdr>
        </w:div>
        <w:div w:id="848370979">
          <w:marLeft w:val="480"/>
          <w:marRight w:val="0"/>
          <w:marTop w:val="0"/>
          <w:marBottom w:val="0"/>
          <w:divBdr>
            <w:top w:val="none" w:sz="0" w:space="0" w:color="auto"/>
            <w:left w:val="none" w:sz="0" w:space="0" w:color="auto"/>
            <w:bottom w:val="none" w:sz="0" w:space="0" w:color="auto"/>
            <w:right w:val="none" w:sz="0" w:space="0" w:color="auto"/>
          </w:divBdr>
        </w:div>
        <w:div w:id="871000287">
          <w:marLeft w:val="480"/>
          <w:marRight w:val="0"/>
          <w:marTop w:val="0"/>
          <w:marBottom w:val="0"/>
          <w:divBdr>
            <w:top w:val="none" w:sz="0" w:space="0" w:color="auto"/>
            <w:left w:val="none" w:sz="0" w:space="0" w:color="auto"/>
            <w:bottom w:val="none" w:sz="0" w:space="0" w:color="auto"/>
            <w:right w:val="none" w:sz="0" w:space="0" w:color="auto"/>
          </w:divBdr>
        </w:div>
        <w:div w:id="874125849">
          <w:marLeft w:val="480"/>
          <w:marRight w:val="0"/>
          <w:marTop w:val="0"/>
          <w:marBottom w:val="0"/>
          <w:divBdr>
            <w:top w:val="none" w:sz="0" w:space="0" w:color="auto"/>
            <w:left w:val="none" w:sz="0" w:space="0" w:color="auto"/>
            <w:bottom w:val="none" w:sz="0" w:space="0" w:color="auto"/>
            <w:right w:val="none" w:sz="0" w:space="0" w:color="auto"/>
          </w:divBdr>
        </w:div>
        <w:div w:id="880631416">
          <w:marLeft w:val="480"/>
          <w:marRight w:val="0"/>
          <w:marTop w:val="0"/>
          <w:marBottom w:val="0"/>
          <w:divBdr>
            <w:top w:val="none" w:sz="0" w:space="0" w:color="auto"/>
            <w:left w:val="none" w:sz="0" w:space="0" w:color="auto"/>
            <w:bottom w:val="none" w:sz="0" w:space="0" w:color="auto"/>
            <w:right w:val="none" w:sz="0" w:space="0" w:color="auto"/>
          </w:divBdr>
        </w:div>
        <w:div w:id="881747901">
          <w:marLeft w:val="480"/>
          <w:marRight w:val="0"/>
          <w:marTop w:val="0"/>
          <w:marBottom w:val="0"/>
          <w:divBdr>
            <w:top w:val="none" w:sz="0" w:space="0" w:color="auto"/>
            <w:left w:val="none" w:sz="0" w:space="0" w:color="auto"/>
            <w:bottom w:val="none" w:sz="0" w:space="0" w:color="auto"/>
            <w:right w:val="none" w:sz="0" w:space="0" w:color="auto"/>
          </w:divBdr>
        </w:div>
        <w:div w:id="887491496">
          <w:marLeft w:val="480"/>
          <w:marRight w:val="0"/>
          <w:marTop w:val="0"/>
          <w:marBottom w:val="0"/>
          <w:divBdr>
            <w:top w:val="none" w:sz="0" w:space="0" w:color="auto"/>
            <w:left w:val="none" w:sz="0" w:space="0" w:color="auto"/>
            <w:bottom w:val="none" w:sz="0" w:space="0" w:color="auto"/>
            <w:right w:val="none" w:sz="0" w:space="0" w:color="auto"/>
          </w:divBdr>
        </w:div>
        <w:div w:id="902982198">
          <w:marLeft w:val="480"/>
          <w:marRight w:val="0"/>
          <w:marTop w:val="0"/>
          <w:marBottom w:val="0"/>
          <w:divBdr>
            <w:top w:val="none" w:sz="0" w:space="0" w:color="auto"/>
            <w:left w:val="none" w:sz="0" w:space="0" w:color="auto"/>
            <w:bottom w:val="none" w:sz="0" w:space="0" w:color="auto"/>
            <w:right w:val="none" w:sz="0" w:space="0" w:color="auto"/>
          </w:divBdr>
        </w:div>
        <w:div w:id="930971165">
          <w:marLeft w:val="480"/>
          <w:marRight w:val="0"/>
          <w:marTop w:val="0"/>
          <w:marBottom w:val="0"/>
          <w:divBdr>
            <w:top w:val="none" w:sz="0" w:space="0" w:color="auto"/>
            <w:left w:val="none" w:sz="0" w:space="0" w:color="auto"/>
            <w:bottom w:val="none" w:sz="0" w:space="0" w:color="auto"/>
            <w:right w:val="none" w:sz="0" w:space="0" w:color="auto"/>
          </w:divBdr>
        </w:div>
        <w:div w:id="935938102">
          <w:marLeft w:val="480"/>
          <w:marRight w:val="0"/>
          <w:marTop w:val="0"/>
          <w:marBottom w:val="0"/>
          <w:divBdr>
            <w:top w:val="none" w:sz="0" w:space="0" w:color="auto"/>
            <w:left w:val="none" w:sz="0" w:space="0" w:color="auto"/>
            <w:bottom w:val="none" w:sz="0" w:space="0" w:color="auto"/>
            <w:right w:val="none" w:sz="0" w:space="0" w:color="auto"/>
          </w:divBdr>
        </w:div>
        <w:div w:id="960302483">
          <w:marLeft w:val="480"/>
          <w:marRight w:val="0"/>
          <w:marTop w:val="0"/>
          <w:marBottom w:val="0"/>
          <w:divBdr>
            <w:top w:val="none" w:sz="0" w:space="0" w:color="auto"/>
            <w:left w:val="none" w:sz="0" w:space="0" w:color="auto"/>
            <w:bottom w:val="none" w:sz="0" w:space="0" w:color="auto"/>
            <w:right w:val="none" w:sz="0" w:space="0" w:color="auto"/>
          </w:divBdr>
        </w:div>
        <w:div w:id="970096232">
          <w:marLeft w:val="480"/>
          <w:marRight w:val="0"/>
          <w:marTop w:val="0"/>
          <w:marBottom w:val="0"/>
          <w:divBdr>
            <w:top w:val="none" w:sz="0" w:space="0" w:color="auto"/>
            <w:left w:val="none" w:sz="0" w:space="0" w:color="auto"/>
            <w:bottom w:val="none" w:sz="0" w:space="0" w:color="auto"/>
            <w:right w:val="none" w:sz="0" w:space="0" w:color="auto"/>
          </w:divBdr>
        </w:div>
        <w:div w:id="993029179">
          <w:marLeft w:val="480"/>
          <w:marRight w:val="0"/>
          <w:marTop w:val="0"/>
          <w:marBottom w:val="0"/>
          <w:divBdr>
            <w:top w:val="none" w:sz="0" w:space="0" w:color="auto"/>
            <w:left w:val="none" w:sz="0" w:space="0" w:color="auto"/>
            <w:bottom w:val="none" w:sz="0" w:space="0" w:color="auto"/>
            <w:right w:val="none" w:sz="0" w:space="0" w:color="auto"/>
          </w:divBdr>
        </w:div>
        <w:div w:id="998848499">
          <w:marLeft w:val="480"/>
          <w:marRight w:val="0"/>
          <w:marTop w:val="0"/>
          <w:marBottom w:val="0"/>
          <w:divBdr>
            <w:top w:val="none" w:sz="0" w:space="0" w:color="auto"/>
            <w:left w:val="none" w:sz="0" w:space="0" w:color="auto"/>
            <w:bottom w:val="none" w:sz="0" w:space="0" w:color="auto"/>
            <w:right w:val="none" w:sz="0" w:space="0" w:color="auto"/>
          </w:divBdr>
        </w:div>
        <w:div w:id="1013072302">
          <w:marLeft w:val="480"/>
          <w:marRight w:val="0"/>
          <w:marTop w:val="0"/>
          <w:marBottom w:val="0"/>
          <w:divBdr>
            <w:top w:val="none" w:sz="0" w:space="0" w:color="auto"/>
            <w:left w:val="none" w:sz="0" w:space="0" w:color="auto"/>
            <w:bottom w:val="none" w:sz="0" w:space="0" w:color="auto"/>
            <w:right w:val="none" w:sz="0" w:space="0" w:color="auto"/>
          </w:divBdr>
        </w:div>
        <w:div w:id="1015691940">
          <w:marLeft w:val="480"/>
          <w:marRight w:val="0"/>
          <w:marTop w:val="0"/>
          <w:marBottom w:val="0"/>
          <w:divBdr>
            <w:top w:val="none" w:sz="0" w:space="0" w:color="auto"/>
            <w:left w:val="none" w:sz="0" w:space="0" w:color="auto"/>
            <w:bottom w:val="none" w:sz="0" w:space="0" w:color="auto"/>
            <w:right w:val="none" w:sz="0" w:space="0" w:color="auto"/>
          </w:divBdr>
        </w:div>
        <w:div w:id="1017999934">
          <w:marLeft w:val="480"/>
          <w:marRight w:val="0"/>
          <w:marTop w:val="0"/>
          <w:marBottom w:val="0"/>
          <w:divBdr>
            <w:top w:val="none" w:sz="0" w:space="0" w:color="auto"/>
            <w:left w:val="none" w:sz="0" w:space="0" w:color="auto"/>
            <w:bottom w:val="none" w:sz="0" w:space="0" w:color="auto"/>
            <w:right w:val="none" w:sz="0" w:space="0" w:color="auto"/>
          </w:divBdr>
        </w:div>
        <w:div w:id="1024095567">
          <w:marLeft w:val="480"/>
          <w:marRight w:val="0"/>
          <w:marTop w:val="0"/>
          <w:marBottom w:val="0"/>
          <w:divBdr>
            <w:top w:val="none" w:sz="0" w:space="0" w:color="auto"/>
            <w:left w:val="none" w:sz="0" w:space="0" w:color="auto"/>
            <w:bottom w:val="none" w:sz="0" w:space="0" w:color="auto"/>
            <w:right w:val="none" w:sz="0" w:space="0" w:color="auto"/>
          </w:divBdr>
        </w:div>
        <w:div w:id="1026443070">
          <w:marLeft w:val="480"/>
          <w:marRight w:val="0"/>
          <w:marTop w:val="0"/>
          <w:marBottom w:val="0"/>
          <w:divBdr>
            <w:top w:val="none" w:sz="0" w:space="0" w:color="auto"/>
            <w:left w:val="none" w:sz="0" w:space="0" w:color="auto"/>
            <w:bottom w:val="none" w:sz="0" w:space="0" w:color="auto"/>
            <w:right w:val="none" w:sz="0" w:space="0" w:color="auto"/>
          </w:divBdr>
        </w:div>
        <w:div w:id="1029064465">
          <w:marLeft w:val="480"/>
          <w:marRight w:val="0"/>
          <w:marTop w:val="0"/>
          <w:marBottom w:val="0"/>
          <w:divBdr>
            <w:top w:val="none" w:sz="0" w:space="0" w:color="auto"/>
            <w:left w:val="none" w:sz="0" w:space="0" w:color="auto"/>
            <w:bottom w:val="none" w:sz="0" w:space="0" w:color="auto"/>
            <w:right w:val="none" w:sz="0" w:space="0" w:color="auto"/>
          </w:divBdr>
        </w:div>
        <w:div w:id="1037924888">
          <w:marLeft w:val="480"/>
          <w:marRight w:val="0"/>
          <w:marTop w:val="0"/>
          <w:marBottom w:val="0"/>
          <w:divBdr>
            <w:top w:val="none" w:sz="0" w:space="0" w:color="auto"/>
            <w:left w:val="none" w:sz="0" w:space="0" w:color="auto"/>
            <w:bottom w:val="none" w:sz="0" w:space="0" w:color="auto"/>
            <w:right w:val="none" w:sz="0" w:space="0" w:color="auto"/>
          </w:divBdr>
        </w:div>
        <w:div w:id="1039671316">
          <w:marLeft w:val="480"/>
          <w:marRight w:val="0"/>
          <w:marTop w:val="0"/>
          <w:marBottom w:val="0"/>
          <w:divBdr>
            <w:top w:val="none" w:sz="0" w:space="0" w:color="auto"/>
            <w:left w:val="none" w:sz="0" w:space="0" w:color="auto"/>
            <w:bottom w:val="none" w:sz="0" w:space="0" w:color="auto"/>
            <w:right w:val="none" w:sz="0" w:space="0" w:color="auto"/>
          </w:divBdr>
        </w:div>
        <w:div w:id="1052968325">
          <w:marLeft w:val="480"/>
          <w:marRight w:val="0"/>
          <w:marTop w:val="0"/>
          <w:marBottom w:val="0"/>
          <w:divBdr>
            <w:top w:val="none" w:sz="0" w:space="0" w:color="auto"/>
            <w:left w:val="none" w:sz="0" w:space="0" w:color="auto"/>
            <w:bottom w:val="none" w:sz="0" w:space="0" w:color="auto"/>
            <w:right w:val="none" w:sz="0" w:space="0" w:color="auto"/>
          </w:divBdr>
        </w:div>
        <w:div w:id="1061028006">
          <w:marLeft w:val="480"/>
          <w:marRight w:val="0"/>
          <w:marTop w:val="0"/>
          <w:marBottom w:val="0"/>
          <w:divBdr>
            <w:top w:val="none" w:sz="0" w:space="0" w:color="auto"/>
            <w:left w:val="none" w:sz="0" w:space="0" w:color="auto"/>
            <w:bottom w:val="none" w:sz="0" w:space="0" w:color="auto"/>
            <w:right w:val="none" w:sz="0" w:space="0" w:color="auto"/>
          </w:divBdr>
        </w:div>
        <w:div w:id="1066488464">
          <w:marLeft w:val="480"/>
          <w:marRight w:val="0"/>
          <w:marTop w:val="0"/>
          <w:marBottom w:val="0"/>
          <w:divBdr>
            <w:top w:val="none" w:sz="0" w:space="0" w:color="auto"/>
            <w:left w:val="none" w:sz="0" w:space="0" w:color="auto"/>
            <w:bottom w:val="none" w:sz="0" w:space="0" w:color="auto"/>
            <w:right w:val="none" w:sz="0" w:space="0" w:color="auto"/>
          </w:divBdr>
        </w:div>
        <w:div w:id="1075053364">
          <w:marLeft w:val="480"/>
          <w:marRight w:val="0"/>
          <w:marTop w:val="0"/>
          <w:marBottom w:val="0"/>
          <w:divBdr>
            <w:top w:val="none" w:sz="0" w:space="0" w:color="auto"/>
            <w:left w:val="none" w:sz="0" w:space="0" w:color="auto"/>
            <w:bottom w:val="none" w:sz="0" w:space="0" w:color="auto"/>
            <w:right w:val="none" w:sz="0" w:space="0" w:color="auto"/>
          </w:divBdr>
        </w:div>
        <w:div w:id="1075055491">
          <w:marLeft w:val="480"/>
          <w:marRight w:val="0"/>
          <w:marTop w:val="0"/>
          <w:marBottom w:val="0"/>
          <w:divBdr>
            <w:top w:val="none" w:sz="0" w:space="0" w:color="auto"/>
            <w:left w:val="none" w:sz="0" w:space="0" w:color="auto"/>
            <w:bottom w:val="none" w:sz="0" w:space="0" w:color="auto"/>
            <w:right w:val="none" w:sz="0" w:space="0" w:color="auto"/>
          </w:divBdr>
        </w:div>
        <w:div w:id="1086153506">
          <w:marLeft w:val="480"/>
          <w:marRight w:val="0"/>
          <w:marTop w:val="0"/>
          <w:marBottom w:val="0"/>
          <w:divBdr>
            <w:top w:val="none" w:sz="0" w:space="0" w:color="auto"/>
            <w:left w:val="none" w:sz="0" w:space="0" w:color="auto"/>
            <w:bottom w:val="none" w:sz="0" w:space="0" w:color="auto"/>
            <w:right w:val="none" w:sz="0" w:space="0" w:color="auto"/>
          </w:divBdr>
        </w:div>
        <w:div w:id="1087769237">
          <w:marLeft w:val="480"/>
          <w:marRight w:val="0"/>
          <w:marTop w:val="0"/>
          <w:marBottom w:val="0"/>
          <w:divBdr>
            <w:top w:val="none" w:sz="0" w:space="0" w:color="auto"/>
            <w:left w:val="none" w:sz="0" w:space="0" w:color="auto"/>
            <w:bottom w:val="none" w:sz="0" w:space="0" w:color="auto"/>
            <w:right w:val="none" w:sz="0" w:space="0" w:color="auto"/>
          </w:divBdr>
        </w:div>
        <w:div w:id="1099839648">
          <w:marLeft w:val="480"/>
          <w:marRight w:val="0"/>
          <w:marTop w:val="0"/>
          <w:marBottom w:val="0"/>
          <w:divBdr>
            <w:top w:val="none" w:sz="0" w:space="0" w:color="auto"/>
            <w:left w:val="none" w:sz="0" w:space="0" w:color="auto"/>
            <w:bottom w:val="none" w:sz="0" w:space="0" w:color="auto"/>
            <w:right w:val="none" w:sz="0" w:space="0" w:color="auto"/>
          </w:divBdr>
        </w:div>
        <w:div w:id="1124427154">
          <w:marLeft w:val="480"/>
          <w:marRight w:val="0"/>
          <w:marTop w:val="0"/>
          <w:marBottom w:val="0"/>
          <w:divBdr>
            <w:top w:val="none" w:sz="0" w:space="0" w:color="auto"/>
            <w:left w:val="none" w:sz="0" w:space="0" w:color="auto"/>
            <w:bottom w:val="none" w:sz="0" w:space="0" w:color="auto"/>
            <w:right w:val="none" w:sz="0" w:space="0" w:color="auto"/>
          </w:divBdr>
        </w:div>
        <w:div w:id="1129123925">
          <w:marLeft w:val="480"/>
          <w:marRight w:val="0"/>
          <w:marTop w:val="0"/>
          <w:marBottom w:val="0"/>
          <w:divBdr>
            <w:top w:val="none" w:sz="0" w:space="0" w:color="auto"/>
            <w:left w:val="none" w:sz="0" w:space="0" w:color="auto"/>
            <w:bottom w:val="none" w:sz="0" w:space="0" w:color="auto"/>
            <w:right w:val="none" w:sz="0" w:space="0" w:color="auto"/>
          </w:divBdr>
        </w:div>
        <w:div w:id="1130131346">
          <w:marLeft w:val="480"/>
          <w:marRight w:val="0"/>
          <w:marTop w:val="0"/>
          <w:marBottom w:val="0"/>
          <w:divBdr>
            <w:top w:val="none" w:sz="0" w:space="0" w:color="auto"/>
            <w:left w:val="none" w:sz="0" w:space="0" w:color="auto"/>
            <w:bottom w:val="none" w:sz="0" w:space="0" w:color="auto"/>
            <w:right w:val="none" w:sz="0" w:space="0" w:color="auto"/>
          </w:divBdr>
        </w:div>
        <w:div w:id="1145007104">
          <w:marLeft w:val="480"/>
          <w:marRight w:val="0"/>
          <w:marTop w:val="0"/>
          <w:marBottom w:val="0"/>
          <w:divBdr>
            <w:top w:val="none" w:sz="0" w:space="0" w:color="auto"/>
            <w:left w:val="none" w:sz="0" w:space="0" w:color="auto"/>
            <w:bottom w:val="none" w:sz="0" w:space="0" w:color="auto"/>
            <w:right w:val="none" w:sz="0" w:space="0" w:color="auto"/>
          </w:divBdr>
        </w:div>
        <w:div w:id="1184826069">
          <w:marLeft w:val="480"/>
          <w:marRight w:val="0"/>
          <w:marTop w:val="0"/>
          <w:marBottom w:val="0"/>
          <w:divBdr>
            <w:top w:val="none" w:sz="0" w:space="0" w:color="auto"/>
            <w:left w:val="none" w:sz="0" w:space="0" w:color="auto"/>
            <w:bottom w:val="none" w:sz="0" w:space="0" w:color="auto"/>
            <w:right w:val="none" w:sz="0" w:space="0" w:color="auto"/>
          </w:divBdr>
        </w:div>
        <w:div w:id="1205023488">
          <w:marLeft w:val="480"/>
          <w:marRight w:val="0"/>
          <w:marTop w:val="0"/>
          <w:marBottom w:val="0"/>
          <w:divBdr>
            <w:top w:val="none" w:sz="0" w:space="0" w:color="auto"/>
            <w:left w:val="none" w:sz="0" w:space="0" w:color="auto"/>
            <w:bottom w:val="none" w:sz="0" w:space="0" w:color="auto"/>
            <w:right w:val="none" w:sz="0" w:space="0" w:color="auto"/>
          </w:divBdr>
        </w:div>
        <w:div w:id="1208689757">
          <w:marLeft w:val="480"/>
          <w:marRight w:val="0"/>
          <w:marTop w:val="0"/>
          <w:marBottom w:val="0"/>
          <w:divBdr>
            <w:top w:val="none" w:sz="0" w:space="0" w:color="auto"/>
            <w:left w:val="none" w:sz="0" w:space="0" w:color="auto"/>
            <w:bottom w:val="none" w:sz="0" w:space="0" w:color="auto"/>
            <w:right w:val="none" w:sz="0" w:space="0" w:color="auto"/>
          </w:divBdr>
        </w:div>
        <w:div w:id="1211726265">
          <w:marLeft w:val="480"/>
          <w:marRight w:val="0"/>
          <w:marTop w:val="0"/>
          <w:marBottom w:val="0"/>
          <w:divBdr>
            <w:top w:val="none" w:sz="0" w:space="0" w:color="auto"/>
            <w:left w:val="none" w:sz="0" w:space="0" w:color="auto"/>
            <w:bottom w:val="none" w:sz="0" w:space="0" w:color="auto"/>
            <w:right w:val="none" w:sz="0" w:space="0" w:color="auto"/>
          </w:divBdr>
        </w:div>
        <w:div w:id="1218783795">
          <w:marLeft w:val="480"/>
          <w:marRight w:val="0"/>
          <w:marTop w:val="0"/>
          <w:marBottom w:val="0"/>
          <w:divBdr>
            <w:top w:val="none" w:sz="0" w:space="0" w:color="auto"/>
            <w:left w:val="none" w:sz="0" w:space="0" w:color="auto"/>
            <w:bottom w:val="none" w:sz="0" w:space="0" w:color="auto"/>
            <w:right w:val="none" w:sz="0" w:space="0" w:color="auto"/>
          </w:divBdr>
        </w:div>
        <w:div w:id="1228879187">
          <w:marLeft w:val="480"/>
          <w:marRight w:val="0"/>
          <w:marTop w:val="0"/>
          <w:marBottom w:val="0"/>
          <w:divBdr>
            <w:top w:val="none" w:sz="0" w:space="0" w:color="auto"/>
            <w:left w:val="none" w:sz="0" w:space="0" w:color="auto"/>
            <w:bottom w:val="none" w:sz="0" w:space="0" w:color="auto"/>
            <w:right w:val="none" w:sz="0" w:space="0" w:color="auto"/>
          </w:divBdr>
        </w:div>
        <w:div w:id="1250776577">
          <w:marLeft w:val="480"/>
          <w:marRight w:val="0"/>
          <w:marTop w:val="0"/>
          <w:marBottom w:val="0"/>
          <w:divBdr>
            <w:top w:val="none" w:sz="0" w:space="0" w:color="auto"/>
            <w:left w:val="none" w:sz="0" w:space="0" w:color="auto"/>
            <w:bottom w:val="none" w:sz="0" w:space="0" w:color="auto"/>
            <w:right w:val="none" w:sz="0" w:space="0" w:color="auto"/>
          </w:divBdr>
        </w:div>
        <w:div w:id="1259364152">
          <w:marLeft w:val="480"/>
          <w:marRight w:val="0"/>
          <w:marTop w:val="0"/>
          <w:marBottom w:val="0"/>
          <w:divBdr>
            <w:top w:val="none" w:sz="0" w:space="0" w:color="auto"/>
            <w:left w:val="none" w:sz="0" w:space="0" w:color="auto"/>
            <w:bottom w:val="none" w:sz="0" w:space="0" w:color="auto"/>
            <w:right w:val="none" w:sz="0" w:space="0" w:color="auto"/>
          </w:divBdr>
        </w:div>
        <w:div w:id="1262641691">
          <w:marLeft w:val="480"/>
          <w:marRight w:val="0"/>
          <w:marTop w:val="0"/>
          <w:marBottom w:val="0"/>
          <w:divBdr>
            <w:top w:val="none" w:sz="0" w:space="0" w:color="auto"/>
            <w:left w:val="none" w:sz="0" w:space="0" w:color="auto"/>
            <w:bottom w:val="none" w:sz="0" w:space="0" w:color="auto"/>
            <w:right w:val="none" w:sz="0" w:space="0" w:color="auto"/>
          </w:divBdr>
        </w:div>
        <w:div w:id="1270504548">
          <w:marLeft w:val="480"/>
          <w:marRight w:val="0"/>
          <w:marTop w:val="0"/>
          <w:marBottom w:val="0"/>
          <w:divBdr>
            <w:top w:val="none" w:sz="0" w:space="0" w:color="auto"/>
            <w:left w:val="none" w:sz="0" w:space="0" w:color="auto"/>
            <w:bottom w:val="none" w:sz="0" w:space="0" w:color="auto"/>
            <w:right w:val="none" w:sz="0" w:space="0" w:color="auto"/>
          </w:divBdr>
        </w:div>
        <w:div w:id="1283801166">
          <w:marLeft w:val="480"/>
          <w:marRight w:val="0"/>
          <w:marTop w:val="0"/>
          <w:marBottom w:val="0"/>
          <w:divBdr>
            <w:top w:val="none" w:sz="0" w:space="0" w:color="auto"/>
            <w:left w:val="none" w:sz="0" w:space="0" w:color="auto"/>
            <w:bottom w:val="none" w:sz="0" w:space="0" w:color="auto"/>
            <w:right w:val="none" w:sz="0" w:space="0" w:color="auto"/>
          </w:divBdr>
        </w:div>
        <w:div w:id="1287155116">
          <w:marLeft w:val="480"/>
          <w:marRight w:val="0"/>
          <w:marTop w:val="0"/>
          <w:marBottom w:val="0"/>
          <w:divBdr>
            <w:top w:val="none" w:sz="0" w:space="0" w:color="auto"/>
            <w:left w:val="none" w:sz="0" w:space="0" w:color="auto"/>
            <w:bottom w:val="none" w:sz="0" w:space="0" w:color="auto"/>
            <w:right w:val="none" w:sz="0" w:space="0" w:color="auto"/>
          </w:divBdr>
        </w:div>
        <w:div w:id="1287812000">
          <w:marLeft w:val="480"/>
          <w:marRight w:val="0"/>
          <w:marTop w:val="0"/>
          <w:marBottom w:val="0"/>
          <w:divBdr>
            <w:top w:val="none" w:sz="0" w:space="0" w:color="auto"/>
            <w:left w:val="none" w:sz="0" w:space="0" w:color="auto"/>
            <w:bottom w:val="none" w:sz="0" w:space="0" w:color="auto"/>
            <w:right w:val="none" w:sz="0" w:space="0" w:color="auto"/>
          </w:divBdr>
        </w:div>
        <w:div w:id="1297371678">
          <w:marLeft w:val="480"/>
          <w:marRight w:val="0"/>
          <w:marTop w:val="0"/>
          <w:marBottom w:val="0"/>
          <w:divBdr>
            <w:top w:val="none" w:sz="0" w:space="0" w:color="auto"/>
            <w:left w:val="none" w:sz="0" w:space="0" w:color="auto"/>
            <w:bottom w:val="none" w:sz="0" w:space="0" w:color="auto"/>
            <w:right w:val="none" w:sz="0" w:space="0" w:color="auto"/>
          </w:divBdr>
        </w:div>
        <w:div w:id="1312099904">
          <w:marLeft w:val="480"/>
          <w:marRight w:val="0"/>
          <w:marTop w:val="0"/>
          <w:marBottom w:val="0"/>
          <w:divBdr>
            <w:top w:val="none" w:sz="0" w:space="0" w:color="auto"/>
            <w:left w:val="none" w:sz="0" w:space="0" w:color="auto"/>
            <w:bottom w:val="none" w:sz="0" w:space="0" w:color="auto"/>
            <w:right w:val="none" w:sz="0" w:space="0" w:color="auto"/>
          </w:divBdr>
        </w:div>
        <w:div w:id="1359969425">
          <w:marLeft w:val="480"/>
          <w:marRight w:val="0"/>
          <w:marTop w:val="0"/>
          <w:marBottom w:val="0"/>
          <w:divBdr>
            <w:top w:val="none" w:sz="0" w:space="0" w:color="auto"/>
            <w:left w:val="none" w:sz="0" w:space="0" w:color="auto"/>
            <w:bottom w:val="none" w:sz="0" w:space="0" w:color="auto"/>
            <w:right w:val="none" w:sz="0" w:space="0" w:color="auto"/>
          </w:divBdr>
        </w:div>
        <w:div w:id="1361475040">
          <w:marLeft w:val="480"/>
          <w:marRight w:val="0"/>
          <w:marTop w:val="0"/>
          <w:marBottom w:val="0"/>
          <w:divBdr>
            <w:top w:val="none" w:sz="0" w:space="0" w:color="auto"/>
            <w:left w:val="none" w:sz="0" w:space="0" w:color="auto"/>
            <w:bottom w:val="none" w:sz="0" w:space="0" w:color="auto"/>
            <w:right w:val="none" w:sz="0" w:space="0" w:color="auto"/>
          </w:divBdr>
        </w:div>
        <w:div w:id="1366060985">
          <w:marLeft w:val="480"/>
          <w:marRight w:val="0"/>
          <w:marTop w:val="0"/>
          <w:marBottom w:val="0"/>
          <w:divBdr>
            <w:top w:val="none" w:sz="0" w:space="0" w:color="auto"/>
            <w:left w:val="none" w:sz="0" w:space="0" w:color="auto"/>
            <w:bottom w:val="none" w:sz="0" w:space="0" w:color="auto"/>
            <w:right w:val="none" w:sz="0" w:space="0" w:color="auto"/>
          </w:divBdr>
        </w:div>
        <w:div w:id="1371954020">
          <w:marLeft w:val="480"/>
          <w:marRight w:val="0"/>
          <w:marTop w:val="0"/>
          <w:marBottom w:val="0"/>
          <w:divBdr>
            <w:top w:val="none" w:sz="0" w:space="0" w:color="auto"/>
            <w:left w:val="none" w:sz="0" w:space="0" w:color="auto"/>
            <w:bottom w:val="none" w:sz="0" w:space="0" w:color="auto"/>
            <w:right w:val="none" w:sz="0" w:space="0" w:color="auto"/>
          </w:divBdr>
        </w:div>
        <w:div w:id="1372145734">
          <w:marLeft w:val="480"/>
          <w:marRight w:val="0"/>
          <w:marTop w:val="0"/>
          <w:marBottom w:val="0"/>
          <w:divBdr>
            <w:top w:val="none" w:sz="0" w:space="0" w:color="auto"/>
            <w:left w:val="none" w:sz="0" w:space="0" w:color="auto"/>
            <w:bottom w:val="none" w:sz="0" w:space="0" w:color="auto"/>
            <w:right w:val="none" w:sz="0" w:space="0" w:color="auto"/>
          </w:divBdr>
        </w:div>
        <w:div w:id="1391735719">
          <w:marLeft w:val="480"/>
          <w:marRight w:val="0"/>
          <w:marTop w:val="0"/>
          <w:marBottom w:val="0"/>
          <w:divBdr>
            <w:top w:val="none" w:sz="0" w:space="0" w:color="auto"/>
            <w:left w:val="none" w:sz="0" w:space="0" w:color="auto"/>
            <w:bottom w:val="none" w:sz="0" w:space="0" w:color="auto"/>
            <w:right w:val="none" w:sz="0" w:space="0" w:color="auto"/>
          </w:divBdr>
        </w:div>
        <w:div w:id="1405378518">
          <w:marLeft w:val="480"/>
          <w:marRight w:val="0"/>
          <w:marTop w:val="0"/>
          <w:marBottom w:val="0"/>
          <w:divBdr>
            <w:top w:val="none" w:sz="0" w:space="0" w:color="auto"/>
            <w:left w:val="none" w:sz="0" w:space="0" w:color="auto"/>
            <w:bottom w:val="none" w:sz="0" w:space="0" w:color="auto"/>
            <w:right w:val="none" w:sz="0" w:space="0" w:color="auto"/>
          </w:divBdr>
        </w:div>
        <w:div w:id="1423838617">
          <w:marLeft w:val="480"/>
          <w:marRight w:val="0"/>
          <w:marTop w:val="0"/>
          <w:marBottom w:val="0"/>
          <w:divBdr>
            <w:top w:val="none" w:sz="0" w:space="0" w:color="auto"/>
            <w:left w:val="none" w:sz="0" w:space="0" w:color="auto"/>
            <w:bottom w:val="none" w:sz="0" w:space="0" w:color="auto"/>
            <w:right w:val="none" w:sz="0" w:space="0" w:color="auto"/>
          </w:divBdr>
        </w:div>
        <w:div w:id="1431464704">
          <w:marLeft w:val="480"/>
          <w:marRight w:val="0"/>
          <w:marTop w:val="0"/>
          <w:marBottom w:val="0"/>
          <w:divBdr>
            <w:top w:val="none" w:sz="0" w:space="0" w:color="auto"/>
            <w:left w:val="none" w:sz="0" w:space="0" w:color="auto"/>
            <w:bottom w:val="none" w:sz="0" w:space="0" w:color="auto"/>
            <w:right w:val="none" w:sz="0" w:space="0" w:color="auto"/>
          </w:divBdr>
        </w:div>
        <w:div w:id="1431658137">
          <w:marLeft w:val="480"/>
          <w:marRight w:val="0"/>
          <w:marTop w:val="0"/>
          <w:marBottom w:val="0"/>
          <w:divBdr>
            <w:top w:val="none" w:sz="0" w:space="0" w:color="auto"/>
            <w:left w:val="none" w:sz="0" w:space="0" w:color="auto"/>
            <w:bottom w:val="none" w:sz="0" w:space="0" w:color="auto"/>
            <w:right w:val="none" w:sz="0" w:space="0" w:color="auto"/>
          </w:divBdr>
        </w:div>
        <w:div w:id="1433472623">
          <w:marLeft w:val="480"/>
          <w:marRight w:val="0"/>
          <w:marTop w:val="0"/>
          <w:marBottom w:val="0"/>
          <w:divBdr>
            <w:top w:val="none" w:sz="0" w:space="0" w:color="auto"/>
            <w:left w:val="none" w:sz="0" w:space="0" w:color="auto"/>
            <w:bottom w:val="none" w:sz="0" w:space="0" w:color="auto"/>
            <w:right w:val="none" w:sz="0" w:space="0" w:color="auto"/>
          </w:divBdr>
        </w:div>
        <w:div w:id="1456406542">
          <w:marLeft w:val="480"/>
          <w:marRight w:val="0"/>
          <w:marTop w:val="0"/>
          <w:marBottom w:val="0"/>
          <w:divBdr>
            <w:top w:val="none" w:sz="0" w:space="0" w:color="auto"/>
            <w:left w:val="none" w:sz="0" w:space="0" w:color="auto"/>
            <w:bottom w:val="none" w:sz="0" w:space="0" w:color="auto"/>
            <w:right w:val="none" w:sz="0" w:space="0" w:color="auto"/>
          </w:divBdr>
        </w:div>
        <w:div w:id="1460220621">
          <w:marLeft w:val="480"/>
          <w:marRight w:val="0"/>
          <w:marTop w:val="0"/>
          <w:marBottom w:val="0"/>
          <w:divBdr>
            <w:top w:val="none" w:sz="0" w:space="0" w:color="auto"/>
            <w:left w:val="none" w:sz="0" w:space="0" w:color="auto"/>
            <w:bottom w:val="none" w:sz="0" w:space="0" w:color="auto"/>
            <w:right w:val="none" w:sz="0" w:space="0" w:color="auto"/>
          </w:divBdr>
        </w:div>
        <w:div w:id="1462111613">
          <w:marLeft w:val="480"/>
          <w:marRight w:val="0"/>
          <w:marTop w:val="0"/>
          <w:marBottom w:val="0"/>
          <w:divBdr>
            <w:top w:val="none" w:sz="0" w:space="0" w:color="auto"/>
            <w:left w:val="none" w:sz="0" w:space="0" w:color="auto"/>
            <w:bottom w:val="none" w:sz="0" w:space="0" w:color="auto"/>
            <w:right w:val="none" w:sz="0" w:space="0" w:color="auto"/>
          </w:divBdr>
        </w:div>
        <w:div w:id="1472821906">
          <w:marLeft w:val="480"/>
          <w:marRight w:val="0"/>
          <w:marTop w:val="0"/>
          <w:marBottom w:val="0"/>
          <w:divBdr>
            <w:top w:val="none" w:sz="0" w:space="0" w:color="auto"/>
            <w:left w:val="none" w:sz="0" w:space="0" w:color="auto"/>
            <w:bottom w:val="none" w:sz="0" w:space="0" w:color="auto"/>
            <w:right w:val="none" w:sz="0" w:space="0" w:color="auto"/>
          </w:divBdr>
        </w:div>
        <w:div w:id="1490906836">
          <w:marLeft w:val="480"/>
          <w:marRight w:val="0"/>
          <w:marTop w:val="0"/>
          <w:marBottom w:val="0"/>
          <w:divBdr>
            <w:top w:val="none" w:sz="0" w:space="0" w:color="auto"/>
            <w:left w:val="none" w:sz="0" w:space="0" w:color="auto"/>
            <w:bottom w:val="none" w:sz="0" w:space="0" w:color="auto"/>
            <w:right w:val="none" w:sz="0" w:space="0" w:color="auto"/>
          </w:divBdr>
        </w:div>
        <w:div w:id="1492016700">
          <w:marLeft w:val="480"/>
          <w:marRight w:val="0"/>
          <w:marTop w:val="0"/>
          <w:marBottom w:val="0"/>
          <w:divBdr>
            <w:top w:val="none" w:sz="0" w:space="0" w:color="auto"/>
            <w:left w:val="none" w:sz="0" w:space="0" w:color="auto"/>
            <w:bottom w:val="none" w:sz="0" w:space="0" w:color="auto"/>
            <w:right w:val="none" w:sz="0" w:space="0" w:color="auto"/>
          </w:divBdr>
        </w:div>
        <w:div w:id="1513301418">
          <w:marLeft w:val="480"/>
          <w:marRight w:val="0"/>
          <w:marTop w:val="0"/>
          <w:marBottom w:val="0"/>
          <w:divBdr>
            <w:top w:val="none" w:sz="0" w:space="0" w:color="auto"/>
            <w:left w:val="none" w:sz="0" w:space="0" w:color="auto"/>
            <w:bottom w:val="none" w:sz="0" w:space="0" w:color="auto"/>
            <w:right w:val="none" w:sz="0" w:space="0" w:color="auto"/>
          </w:divBdr>
        </w:div>
        <w:div w:id="1523277547">
          <w:marLeft w:val="480"/>
          <w:marRight w:val="0"/>
          <w:marTop w:val="0"/>
          <w:marBottom w:val="0"/>
          <w:divBdr>
            <w:top w:val="none" w:sz="0" w:space="0" w:color="auto"/>
            <w:left w:val="none" w:sz="0" w:space="0" w:color="auto"/>
            <w:bottom w:val="none" w:sz="0" w:space="0" w:color="auto"/>
            <w:right w:val="none" w:sz="0" w:space="0" w:color="auto"/>
          </w:divBdr>
        </w:div>
        <w:div w:id="1553807455">
          <w:marLeft w:val="480"/>
          <w:marRight w:val="0"/>
          <w:marTop w:val="0"/>
          <w:marBottom w:val="0"/>
          <w:divBdr>
            <w:top w:val="none" w:sz="0" w:space="0" w:color="auto"/>
            <w:left w:val="none" w:sz="0" w:space="0" w:color="auto"/>
            <w:bottom w:val="none" w:sz="0" w:space="0" w:color="auto"/>
            <w:right w:val="none" w:sz="0" w:space="0" w:color="auto"/>
          </w:divBdr>
        </w:div>
        <w:div w:id="1555769970">
          <w:marLeft w:val="480"/>
          <w:marRight w:val="0"/>
          <w:marTop w:val="0"/>
          <w:marBottom w:val="0"/>
          <w:divBdr>
            <w:top w:val="none" w:sz="0" w:space="0" w:color="auto"/>
            <w:left w:val="none" w:sz="0" w:space="0" w:color="auto"/>
            <w:bottom w:val="none" w:sz="0" w:space="0" w:color="auto"/>
            <w:right w:val="none" w:sz="0" w:space="0" w:color="auto"/>
          </w:divBdr>
        </w:div>
        <w:div w:id="1560169116">
          <w:marLeft w:val="480"/>
          <w:marRight w:val="0"/>
          <w:marTop w:val="0"/>
          <w:marBottom w:val="0"/>
          <w:divBdr>
            <w:top w:val="none" w:sz="0" w:space="0" w:color="auto"/>
            <w:left w:val="none" w:sz="0" w:space="0" w:color="auto"/>
            <w:bottom w:val="none" w:sz="0" w:space="0" w:color="auto"/>
            <w:right w:val="none" w:sz="0" w:space="0" w:color="auto"/>
          </w:divBdr>
        </w:div>
        <w:div w:id="1564607310">
          <w:marLeft w:val="480"/>
          <w:marRight w:val="0"/>
          <w:marTop w:val="0"/>
          <w:marBottom w:val="0"/>
          <w:divBdr>
            <w:top w:val="none" w:sz="0" w:space="0" w:color="auto"/>
            <w:left w:val="none" w:sz="0" w:space="0" w:color="auto"/>
            <w:bottom w:val="none" w:sz="0" w:space="0" w:color="auto"/>
            <w:right w:val="none" w:sz="0" w:space="0" w:color="auto"/>
          </w:divBdr>
        </w:div>
        <w:div w:id="1567834383">
          <w:marLeft w:val="480"/>
          <w:marRight w:val="0"/>
          <w:marTop w:val="0"/>
          <w:marBottom w:val="0"/>
          <w:divBdr>
            <w:top w:val="none" w:sz="0" w:space="0" w:color="auto"/>
            <w:left w:val="none" w:sz="0" w:space="0" w:color="auto"/>
            <w:bottom w:val="none" w:sz="0" w:space="0" w:color="auto"/>
            <w:right w:val="none" w:sz="0" w:space="0" w:color="auto"/>
          </w:divBdr>
        </w:div>
        <w:div w:id="1576428141">
          <w:marLeft w:val="480"/>
          <w:marRight w:val="0"/>
          <w:marTop w:val="0"/>
          <w:marBottom w:val="0"/>
          <w:divBdr>
            <w:top w:val="none" w:sz="0" w:space="0" w:color="auto"/>
            <w:left w:val="none" w:sz="0" w:space="0" w:color="auto"/>
            <w:bottom w:val="none" w:sz="0" w:space="0" w:color="auto"/>
            <w:right w:val="none" w:sz="0" w:space="0" w:color="auto"/>
          </w:divBdr>
        </w:div>
        <w:div w:id="1585601605">
          <w:marLeft w:val="480"/>
          <w:marRight w:val="0"/>
          <w:marTop w:val="0"/>
          <w:marBottom w:val="0"/>
          <w:divBdr>
            <w:top w:val="none" w:sz="0" w:space="0" w:color="auto"/>
            <w:left w:val="none" w:sz="0" w:space="0" w:color="auto"/>
            <w:bottom w:val="none" w:sz="0" w:space="0" w:color="auto"/>
            <w:right w:val="none" w:sz="0" w:space="0" w:color="auto"/>
          </w:divBdr>
        </w:div>
        <w:div w:id="1586649965">
          <w:marLeft w:val="480"/>
          <w:marRight w:val="0"/>
          <w:marTop w:val="0"/>
          <w:marBottom w:val="0"/>
          <w:divBdr>
            <w:top w:val="none" w:sz="0" w:space="0" w:color="auto"/>
            <w:left w:val="none" w:sz="0" w:space="0" w:color="auto"/>
            <w:bottom w:val="none" w:sz="0" w:space="0" w:color="auto"/>
            <w:right w:val="none" w:sz="0" w:space="0" w:color="auto"/>
          </w:divBdr>
        </w:div>
        <w:div w:id="1591086200">
          <w:marLeft w:val="480"/>
          <w:marRight w:val="0"/>
          <w:marTop w:val="0"/>
          <w:marBottom w:val="0"/>
          <w:divBdr>
            <w:top w:val="none" w:sz="0" w:space="0" w:color="auto"/>
            <w:left w:val="none" w:sz="0" w:space="0" w:color="auto"/>
            <w:bottom w:val="none" w:sz="0" w:space="0" w:color="auto"/>
            <w:right w:val="none" w:sz="0" w:space="0" w:color="auto"/>
          </w:divBdr>
        </w:div>
        <w:div w:id="1592811271">
          <w:marLeft w:val="480"/>
          <w:marRight w:val="0"/>
          <w:marTop w:val="0"/>
          <w:marBottom w:val="0"/>
          <w:divBdr>
            <w:top w:val="none" w:sz="0" w:space="0" w:color="auto"/>
            <w:left w:val="none" w:sz="0" w:space="0" w:color="auto"/>
            <w:bottom w:val="none" w:sz="0" w:space="0" w:color="auto"/>
            <w:right w:val="none" w:sz="0" w:space="0" w:color="auto"/>
          </w:divBdr>
        </w:div>
        <w:div w:id="1595867624">
          <w:marLeft w:val="480"/>
          <w:marRight w:val="0"/>
          <w:marTop w:val="0"/>
          <w:marBottom w:val="0"/>
          <w:divBdr>
            <w:top w:val="none" w:sz="0" w:space="0" w:color="auto"/>
            <w:left w:val="none" w:sz="0" w:space="0" w:color="auto"/>
            <w:bottom w:val="none" w:sz="0" w:space="0" w:color="auto"/>
            <w:right w:val="none" w:sz="0" w:space="0" w:color="auto"/>
          </w:divBdr>
        </w:div>
        <w:div w:id="1607690894">
          <w:marLeft w:val="480"/>
          <w:marRight w:val="0"/>
          <w:marTop w:val="0"/>
          <w:marBottom w:val="0"/>
          <w:divBdr>
            <w:top w:val="none" w:sz="0" w:space="0" w:color="auto"/>
            <w:left w:val="none" w:sz="0" w:space="0" w:color="auto"/>
            <w:bottom w:val="none" w:sz="0" w:space="0" w:color="auto"/>
            <w:right w:val="none" w:sz="0" w:space="0" w:color="auto"/>
          </w:divBdr>
        </w:div>
        <w:div w:id="1637636201">
          <w:marLeft w:val="480"/>
          <w:marRight w:val="0"/>
          <w:marTop w:val="0"/>
          <w:marBottom w:val="0"/>
          <w:divBdr>
            <w:top w:val="none" w:sz="0" w:space="0" w:color="auto"/>
            <w:left w:val="none" w:sz="0" w:space="0" w:color="auto"/>
            <w:bottom w:val="none" w:sz="0" w:space="0" w:color="auto"/>
            <w:right w:val="none" w:sz="0" w:space="0" w:color="auto"/>
          </w:divBdr>
        </w:div>
        <w:div w:id="1639914531">
          <w:marLeft w:val="480"/>
          <w:marRight w:val="0"/>
          <w:marTop w:val="0"/>
          <w:marBottom w:val="0"/>
          <w:divBdr>
            <w:top w:val="none" w:sz="0" w:space="0" w:color="auto"/>
            <w:left w:val="none" w:sz="0" w:space="0" w:color="auto"/>
            <w:bottom w:val="none" w:sz="0" w:space="0" w:color="auto"/>
            <w:right w:val="none" w:sz="0" w:space="0" w:color="auto"/>
          </w:divBdr>
        </w:div>
        <w:div w:id="1650094897">
          <w:marLeft w:val="480"/>
          <w:marRight w:val="0"/>
          <w:marTop w:val="0"/>
          <w:marBottom w:val="0"/>
          <w:divBdr>
            <w:top w:val="none" w:sz="0" w:space="0" w:color="auto"/>
            <w:left w:val="none" w:sz="0" w:space="0" w:color="auto"/>
            <w:bottom w:val="none" w:sz="0" w:space="0" w:color="auto"/>
            <w:right w:val="none" w:sz="0" w:space="0" w:color="auto"/>
          </w:divBdr>
        </w:div>
        <w:div w:id="1670982369">
          <w:marLeft w:val="480"/>
          <w:marRight w:val="0"/>
          <w:marTop w:val="0"/>
          <w:marBottom w:val="0"/>
          <w:divBdr>
            <w:top w:val="none" w:sz="0" w:space="0" w:color="auto"/>
            <w:left w:val="none" w:sz="0" w:space="0" w:color="auto"/>
            <w:bottom w:val="none" w:sz="0" w:space="0" w:color="auto"/>
            <w:right w:val="none" w:sz="0" w:space="0" w:color="auto"/>
          </w:divBdr>
        </w:div>
        <w:div w:id="1676565303">
          <w:marLeft w:val="480"/>
          <w:marRight w:val="0"/>
          <w:marTop w:val="0"/>
          <w:marBottom w:val="0"/>
          <w:divBdr>
            <w:top w:val="none" w:sz="0" w:space="0" w:color="auto"/>
            <w:left w:val="none" w:sz="0" w:space="0" w:color="auto"/>
            <w:bottom w:val="none" w:sz="0" w:space="0" w:color="auto"/>
            <w:right w:val="none" w:sz="0" w:space="0" w:color="auto"/>
          </w:divBdr>
        </w:div>
        <w:div w:id="1678457296">
          <w:marLeft w:val="480"/>
          <w:marRight w:val="0"/>
          <w:marTop w:val="0"/>
          <w:marBottom w:val="0"/>
          <w:divBdr>
            <w:top w:val="none" w:sz="0" w:space="0" w:color="auto"/>
            <w:left w:val="none" w:sz="0" w:space="0" w:color="auto"/>
            <w:bottom w:val="none" w:sz="0" w:space="0" w:color="auto"/>
            <w:right w:val="none" w:sz="0" w:space="0" w:color="auto"/>
          </w:divBdr>
        </w:div>
        <w:div w:id="1686711781">
          <w:marLeft w:val="480"/>
          <w:marRight w:val="0"/>
          <w:marTop w:val="0"/>
          <w:marBottom w:val="0"/>
          <w:divBdr>
            <w:top w:val="none" w:sz="0" w:space="0" w:color="auto"/>
            <w:left w:val="none" w:sz="0" w:space="0" w:color="auto"/>
            <w:bottom w:val="none" w:sz="0" w:space="0" w:color="auto"/>
            <w:right w:val="none" w:sz="0" w:space="0" w:color="auto"/>
          </w:divBdr>
        </w:div>
        <w:div w:id="1691447888">
          <w:marLeft w:val="480"/>
          <w:marRight w:val="0"/>
          <w:marTop w:val="0"/>
          <w:marBottom w:val="0"/>
          <w:divBdr>
            <w:top w:val="none" w:sz="0" w:space="0" w:color="auto"/>
            <w:left w:val="none" w:sz="0" w:space="0" w:color="auto"/>
            <w:bottom w:val="none" w:sz="0" w:space="0" w:color="auto"/>
            <w:right w:val="none" w:sz="0" w:space="0" w:color="auto"/>
          </w:divBdr>
        </w:div>
        <w:div w:id="1693528442">
          <w:marLeft w:val="480"/>
          <w:marRight w:val="0"/>
          <w:marTop w:val="0"/>
          <w:marBottom w:val="0"/>
          <w:divBdr>
            <w:top w:val="none" w:sz="0" w:space="0" w:color="auto"/>
            <w:left w:val="none" w:sz="0" w:space="0" w:color="auto"/>
            <w:bottom w:val="none" w:sz="0" w:space="0" w:color="auto"/>
            <w:right w:val="none" w:sz="0" w:space="0" w:color="auto"/>
          </w:divBdr>
        </w:div>
        <w:div w:id="1702631737">
          <w:marLeft w:val="480"/>
          <w:marRight w:val="0"/>
          <w:marTop w:val="0"/>
          <w:marBottom w:val="0"/>
          <w:divBdr>
            <w:top w:val="none" w:sz="0" w:space="0" w:color="auto"/>
            <w:left w:val="none" w:sz="0" w:space="0" w:color="auto"/>
            <w:bottom w:val="none" w:sz="0" w:space="0" w:color="auto"/>
            <w:right w:val="none" w:sz="0" w:space="0" w:color="auto"/>
          </w:divBdr>
        </w:div>
        <w:div w:id="1704137128">
          <w:marLeft w:val="480"/>
          <w:marRight w:val="0"/>
          <w:marTop w:val="0"/>
          <w:marBottom w:val="0"/>
          <w:divBdr>
            <w:top w:val="none" w:sz="0" w:space="0" w:color="auto"/>
            <w:left w:val="none" w:sz="0" w:space="0" w:color="auto"/>
            <w:bottom w:val="none" w:sz="0" w:space="0" w:color="auto"/>
            <w:right w:val="none" w:sz="0" w:space="0" w:color="auto"/>
          </w:divBdr>
        </w:div>
        <w:div w:id="1711681808">
          <w:marLeft w:val="480"/>
          <w:marRight w:val="0"/>
          <w:marTop w:val="0"/>
          <w:marBottom w:val="0"/>
          <w:divBdr>
            <w:top w:val="none" w:sz="0" w:space="0" w:color="auto"/>
            <w:left w:val="none" w:sz="0" w:space="0" w:color="auto"/>
            <w:bottom w:val="none" w:sz="0" w:space="0" w:color="auto"/>
            <w:right w:val="none" w:sz="0" w:space="0" w:color="auto"/>
          </w:divBdr>
        </w:div>
        <w:div w:id="1717122557">
          <w:marLeft w:val="480"/>
          <w:marRight w:val="0"/>
          <w:marTop w:val="0"/>
          <w:marBottom w:val="0"/>
          <w:divBdr>
            <w:top w:val="none" w:sz="0" w:space="0" w:color="auto"/>
            <w:left w:val="none" w:sz="0" w:space="0" w:color="auto"/>
            <w:bottom w:val="none" w:sz="0" w:space="0" w:color="auto"/>
            <w:right w:val="none" w:sz="0" w:space="0" w:color="auto"/>
          </w:divBdr>
        </w:div>
        <w:div w:id="1722636362">
          <w:marLeft w:val="480"/>
          <w:marRight w:val="0"/>
          <w:marTop w:val="0"/>
          <w:marBottom w:val="0"/>
          <w:divBdr>
            <w:top w:val="none" w:sz="0" w:space="0" w:color="auto"/>
            <w:left w:val="none" w:sz="0" w:space="0" w:color="auto"/>
            <w:bottom w:val="none" w:sz="0" w:space="0" w:color="auto"/>
            <w:right w:val="none" w:sz="0" w:space="0" w:color="auto"/>
          </w:divBdr>
        </w:div>
        <w:div w:id="1734346811">
          <w:marLeft w:val="480"/>
          <w:marRight w:val="0"/>
          <w:marTop w:val="0"/>
          <w:marBottom w:val="0"/>
          <w:divBdr>
            <w:top w:val="none" w:sz="0" w:space="0" w:color="auto"/>
            <w:left w:val="none" w:sz="0" w:space="0" w:color="auto"/>
            <w:bottom w:val="none" w:sz="0" w:space="0" w:color="auto"/>
            <w:right w:val="none" w:sz="0" w:space="0" w:color="auto"/>
          </w:divBdr>
        </w:div>
        <w:div w:id="1734961574">
          <w:marLeft w:val="480"/>
          <w:marRight w:val="0"/>
          <w:marTop w:val="0"/>
          <w:marBottom w:val="0"/>
          <w:divBdr>
            <w:top w:val="none" w:sz="0" w:space="0" w:color="auto"/>
            <w:left w:val="none" w:sz="0" w:space="0" w:color="auto"/>
            <w:bottom w:val="none" w:sz="0" w:space="0" w:color="auto"/>
            <w:right w:val="none" w:sz="0" w:space="0" w:color="auto"/>
          </w:divBdr>
        </w:div>
        <w:div w:id="1763836706">
          <w:marLeft w:val="480"/>
          <w:marRight w:val="0"/>
          <w:marTop w:val="0"/>
          <w:marBottom w:val="0"/>
          <w:divBdr>
            <w:top w:val="none" w:sz="0" w:space="0" w:color="auto"/>
            <w:left w:val="none" w:sz="0" w:space="0" w:color="auto"/>
            <w:bottom w:val="none" w:sz="0" w:space="0" w:color="auto"/>
            <w:right w:val="none" w:sz="0" w:space="0" w:color="auto"/>
          </w:divBdr>
        </w:div>
      </w:divsChild>
    </w:div>
    <w:div w:id="90586233">
      <w:bodyDiv w:val="1"/>
      <w:marLeft w:val="0"/>
      <w:marRight w:val="0"/>
      <w:marTop w:val="0"/>
      <w:marBottom w:val="0"/>
      <w:divBdr>
        <w:top w:val="none" w:sz="0" w:space="0" w:color="auto"/>
        <w:left w:val="none" w:sz="0" w:space="0" w:color="auto"/>
        <w:bottom w:val="none" w:sz="0" w:space="0" w:color="auto"/>
        <w:right w:val="none" w:sz="0" w:space="0" w:color="auto"/>
      </w:divBdr>
      <w:divsChild>
        <w:div w:id="2359730">
          <w:marLeft w:val="480"/>
          <w:marRight w:val="0"/>
          <w:marTop w:val="0"/>
          <w:marBottom w:val="0"/>
          <w:divBdr>
            <w:top w:val="none" w:sz="0" w:space="0" w:color="auto"/>
            <w:left w:val="none" w:sz="0" w:space="0" w:color="auto"/>
            <w:bottom w:val="none" w:sz="0" w:space="0" w:color="auto"/>
            <w:right w:val="none" w:sz="0" w:space="0" w:color="auto"/>
          </w:divBdr>
        </w:div>
        <w:div w:id="5450303">
          <w:marLeft w:val="480"/>
          <w:marRight w:val="0"/>
          <w:marTop w:val="0"/>
          <w:marBottom w:val="0"/>
          <w:divBdr>
            <w:top w:val="none" w:sz="0" w:space="0" w:color="auto"/>
            <w:left w:val="none" w:sz="0" w:space="0" w:color="auto"/>
            <w:bottom w:val="none" w:sz="0" w:space="0" w:color="auto"/>
            <w:right w:val="none" w:sz="0" w:space="0" w:color="auto"/>
          </w:divBdr>
        </w:div>
        <w:div w:id="7754468">
          <w:marLeft w:val="480"/>
          <w:marRight w:val="0"/>
          <w:marTop w:val="0"/>
          <w:marBottom w:val="0"/>
          <w:divBdr>
            <w:top w:val="none" w:sz="0" w:space="0" w:color="auto"/>
            <w:left w:val="none" w:sz="0" w:space="0" w:color="auto"/>
            <w:bottom w:val="none" w:sz="0" w:space="0" w:color="auto"/>
            <w:right w:val="none" w:sz="0" w:space="0" w:color="auto"/>
          </w:divBdr>
        </w:div>
        <w:div w:id="12733626">
          <w:marLeft w:val="480"/>
          <w:marRight w:val="0"/>
          <w:marTop w:val="0"/>
          <w:marBottom w:val="0"/>
          <w:divBdr>
            <w:top w:val="none" w:sz="0" w:space="0" w:color="auto"/>
            <w:left w:val="none" w:sz="0" w:space="0" w:color="auto"/>
            <w:bottom w:val="none" w:sz="0" w:space="0" w:color="auto"/>
            <w:right w:val="none" w:sz="0" w:space="0" w:color="auto"/>
          </w:divBdr>
        </w:div>
        <w:div w:id="27797208">
          <w:marLeft w:val="480"/>
          <w:marRight w:val="0"/>
          <w:marTop w:val="0"/>
          <w:marBottom w:val="0"/>
          <w:divBdr>
            <w:top w:val="none" w:sz="0" w:space="0" w:color="auto"/>
            <w:left w:val="none" w:sz="0" w:space="0" w:color="auto"/>
            <w:bottom w:val="none" w:sz="0" w:space="0" w:color="auto"/>
            <w:right w:val="none" w:sz="0" w:space="0" w:color="auto"/>
          </w:divBdr>
        </w:div>
        <w:div w:id="31662028">
          <w:marLeft w:val="480"/>
          <w:marRight w:val="0"/>
          <w:marTop w:val="0"/>
          <w:marBottom w:val="0"/>
          <w:divBdr>
            <w:top w:val="none" w:sz="0" w:space="0" w:color="auto"/>
            <w:left w:val="none" w:sz="0" w:space="0" w:color="auto"/>
            <w:bottom w:val="none" w:sz="0" w:space="0" w:color="auto"/>
            <w:right w:val="none" w:sz="0" w:space="0" w:color="auto"/>
          </w:divBdr>
        </w:div>
        <w:div w:id="39673595">
          <w:marLeft w:val="480"/>
          <w:marRight w:val="0"/>
          <w:marTop w:val="0"/>
          <w:marBottom w:val="0"/>
          <w:divBdr>
            <w:top w:val="none" w:sz="0" w:space="0" w:color="auto"/>
            <w:left w:val="none" w:sz="0" w:space="0" w:color="auto"/>
            <w:bottom w:val="none" w:sz="0" w:space="0" w:color="auto"/>
            <w:right w:val="none" w:sz="0" w:space="0" w:color="auto"/>
          </w:divBdr>
        </w:div>
        <w:div w:id="85616995">
          <w:marLeft w:val="480"/>
          <w:marRight w:val="0"/>
          <w:marTop w:val="0"/>
          <w:marBottom w:val="0"/>
          <w:divBdr>
            <w:top w:val="none" w:sz="0" w:space="0" w:color="auto"/>
            <w:left w:val="none" w:sz="0" w:space="0" w:color="auto"/>
            <w:bottom w:val="none" w:sz="0" w:space="0" w:color="auto"/>
            <w:right w:val="none" w:sz="0" w:space="0" w:color="auto"/>
          </w:divBdr>
        </w:div>
        <w:div w:id="94329794">
          <w:marLeft w:val="480"/>
          <w:marRight w:val="0"/>
          <w:marTop w:val="0"/>
          <w:marBottom w:val="0"/>
          <w:divBdr>
            <w:top w:val="none" w:sz="0" w:space="0" w:color="auto"/>
            <w:left w:val="none" w:sz="0" w:space="0" w:color="auto"/>
            <w:bottom w:val="none" w:sz="0" w:space="0" w:color="auto"/>
            <w:right w:val="none" w:sz="0" w:space="0" w:color="auto"/>
          </w:divBdr>
        </w:div>
        <w:div w:id="99224089">
          <w:marLeft w:val="480"/>
          <w:marRight w:val="0"/>
          <w:marTop w:val="0"/>
          <w:marBottom w:val="0"/>
          <w:divBdr>
            <w:top w:val="none" w:sz="0" w:space="0" w:color="auto"/>
            <w:left w:val="none" w:sz="0" w:space="0" w:color="auto"/>
            <w:bottom w:val="none" w:sz="0" w:space="0" w:color="auto"/>
            <w:right w:val="none" w:sz="0" w:space="0" w:color="auto"/>
          </w:divBdr>
        </w:div>
        <w:div w:id="101532733">
          <w:marLeft w:val="480"/>
          <w:marRight w:val="0"/>
          <w:marTop w:val="0"/>
          <w:marBottom w:val="0"/>
          <w:divBdr>
            <w:top w:val="none" w:sz="0" w:space="0" w:color="auto"/>
            <w:left w:val="none" w:sz="0" w:space="0" w:color="auto"/>
            <w:bottom w:val="none" w:sz="0" w:space="0" w:color="auto"/>
            <w:right w:val="none" w:sz="0" w:space="0" w:color="auto"/>
          </w:divBdr>
        </w:div>
        <w:div w:id="106003966">
          <w:marLeft w:val="480"/>
          <w:marRight w:val="0"/>
          <w:marTop w:val="0"/>
          <w:marBottom w:val="0"/>
          <w:divBdr>
            <w:top w:val="none" w:sz="0" w:space="0" w:color="auto"/>
            <w:left w:val="none" w:sz="0" w:space="0" w:color="auto"/>
            <w:bottom w:val="none" w:sz="0" w:space="0" w:color="auto"/>
            <w:right w:val="none" w:sz="0" w:space="0" w:color="auto"/>
          </w:divBdr>
        </w:div>
        <w:div w:id="111945166">
          <w:marLeft w:val="480"/>
          <w:marRight w:val="0"/>
          <w:marTop w:val="0"/>
          <w:marBottom w:val="0"/>
          <w:divBdr>
            <w:top w:val="none" w:sz="0" w:space="0" w:color="auto"/>
            <w:left w:val="none" w:sz="0" w:space="0" w:color="auto"/>
            <w:bottom w:val="none" w:sz="0" w:space="0" w:color="auto"/>
            <w:right w:val="none" w:sz="0" w:space="0" w:color="auto"/>
          </w:divBdr>
        </w:div>
        <w:div w:id="117381817">
          <w:marLeft w:val="480"/>
          <w:marRight w:val="0"/>
          <w:marTop w:val="0"/>
          <w:marBottom w:val="0"/>
          <w:divBdr>
            <w:top w:val="none" w:sz="0" w:space="0" w:color="auto"/>
            <w:left w:val="none" w:sz="0" w:space="0" w:color="auto"/>
            <w:bottom w:val="none" w:sz="0" w:space="0" w:color="auto"/>
            <w:right w:val="none" w:sz="0" w:space="0" w:color="auto"/>
          </w:divBdr>
        </w:div>
        <w:div w:id="125204486">
          <w:marLeft w:val="480"/>
          <w:marRight w:val="0"/>
          <w:marTop w:val="0"/>
          <w:marBottom w:val="0"/>
          <w:divBdr>
            <w:top w:val="none" w:sz="0" w:space="0" w:color="auto"/>
            <w:left w:val="none" w:sz="0" w:space="0" w:color="auto"/>
            <w:bottom w:val="none" w:sz="0" w:space="0" w:color="auto"/>
            <w:right w:val="none" w:sz="0" w:space="0" w:color="auto"/>
          </w:divBdr>
        </w:div>
        <w:div w:id="127746550">
          <w:marLeft w:val="480"/>
          <w:marRight w:val="0"/>
          <w:marTop w:val="0"/>
          <w:marBottom w:val="0"/>
          <w:divBdr>
            <w:top w:val="none" w:sz="0" w:space="0" w:color="auto"/>
            <w:left w:val="none" w:sz="0" w:space="0" w:color="auto"/>
            <w:bottom w:val="none" w:sz="0" w:space="0" w:color="auto"/>
            <w:right w:val="none" w:sz="0" w:space="0" w:color="auto"/>
          </w:divBdr>
        </w:div>
        <w:div w:id="146366256">
          <w:marLeft w:val="480"/>
          <w:marRight w:val="0"/>
          <w:marTop w:val="0"/>
          <w:marBottom w:val="0"/>
          <w:divBdr>
            <w:top w:val="none" w:sz="0" w:space="0" w:color="auto"/>
            <w:left w:val="none" w:sz="0" w:space="0" w:color="auto"/>
            <w:bottom w:val="none" w:sz="0" w:space="0" w:color="auto"/>
            <w:right w:val="none" w:sz="0" w:space="0" w:color="auto"/>
          </w:divBdr>
        </w:div>
        <w:div w:id="150563615">
          <w:marLeft w:val="480"/>
          <w:marRight w:val="0"/>
          <w:marTop w:val="0"/>
          <w:marBottom w:val="0"/>
          <w:divBdr>
            <w:top w:val="none" w:sz="0" w:space="0" w:color="auto"/>
            <w:left w:val="none" w:sz="0" w:space="0" w:color="auto"/>
            <w:bottom w:val="none" w:sz="0" w:space="0" w:color="auto"/>
            <w:right w:val="none" w:sz="0" w:space="0" w:color="auto"/>
          </w:divBdr>
        </w:div>
        <w:div w:id="166485059">
          <w:marLeft w:val="480"/>
          <w:marRight w:val="0"/>
          <w:marTop w:val="0"/>
          <w:marBottom w:val="0"/>
          <w:divBdr>
            <w:top w:val="none" w:sz="0" w:space="0" w:color="auto"/>
            <w:left w:val="none" w:sz="0" w:space="0" w:color="auto"/>
            <w:bottom w:val="none" w:sz="0" w:space="0" w:color="auto"/>
            <w:right w:val="none" w:sz="0" w:space="0" w:color="auto"/>
          </w:divBdr>
        </w:div>
        <w:div w:id="170291926">
          <w:marLeft w:val="480"/>
          <w:marRight w:val="0"/>
          <w:marTop w:val="0"/>
          <w:marBottom w:val="0"/>
          <w:divBdr>
            <w:top w:val="none" w:sz="0" w:space="0" w:color="auto"/>
            <w:left w:val="none" w:sz="0" w:space="0" w:color="auto"/>
            <w:bottom w:val="none" w:sz="0" w:space="0" w:color="auto"/>
            <w:right w:val="none" w:sz="0" w:space="0" w:color="auto"/>
          </w:divBdr>
        </w:div>
        <w:div w:id="180360326">
          <w:marLeft w:val="480"/>
          <w:marRight w:val="0"/>
          <w:marTop w:val="0"/>
          <w:marBottom w:val="0"/>
          <w:divBdr>
            <w:top w:val="none" w:sz="0" w:space="0" w:color="auto"/>
            <w:left w:val="none" w:sz="0" w:space="0" w:color="auto"/>
            <w:bottom w:val="none" w:sz="0" w:space="0" w:color="auto"/>
            <w:right w:val="none" w:sz="0" w:space="0" w:color="auto"/>
          </w:divBdr>
        </w:div>
        <w:div w:id="192115644">
          <w:marLeft w:val="480"/>
          <w:marRight w:val="0"/>
          <w:marTop w:val="0"/>
          <w:marBottom w:val="0"/>
          <w:divBdr>
            <w:top w:val="none" w:sz="0" w:space="0" w:color="auto"/>
            <w:left w:val="none" w:sz="0" w:space="0" w:color="auto"/>
            <w:bottom w:val="none" w:sz="0" w:space="0" w:color="auto"/>
            <w:right w:val="none" w:sz="0" w:space="0" w:color="auto"/>
          </w:divBdr>
        </w:div>
        <w:div w:id="210846569">
          <w:marLeft w:val="480"/>
          <w:marRight w:val="0"/>
          <w:marTop w:val="0"/>
          <w:marBottom w:val="0"/>
          <w:divBdr>
            <w:top w:val="none" w:sz="0" w:space="0" w:color="auto"/>
            <w:left w:val="none" w:sz="0" w:space="0" w:color="auto"/>
            <w:bottom w:val="none" w:sz="0" w:space="0" w:color="auto"/>
            <w:right w:val="none" w:sz="0" w:space="0" w:color="auto"/>
          </w:divBdr>
        </w:div>
        <w:div w:id="230897084">
          <w:marLeft w:val="480"/>
          <w:marRight w:val="0"/>
          <w:marTop w:val="0"/>
          <w:marBottom w:val="0"/>
          <w:divBdr>
            <w:top w:val="none" w:sz="0" w:space="0" w:color="auto"/>
            <w:left w:val="none" w:sz="0" w:space="0" w:color="auto"/>
            <w:bottom w:val="none" w:sz="0" w:space="0" w:color="auto"/>
            <w:right w:val="none" w:sz="0" w:space="0" w:color="auto"/>
          </w:divBdr>
        </w:div>
        <w:div w:id="246185979">
          <w:marLeft w:val="480"/>
          <w:marRight w:val="0"/>
          <w:marTop w:val="0"/>
          <w:marBottom w:val="0"/>
          <w:divBdr>
            <w:top w:val="none" w:sz="0" w:space="0" w:color="auto"/>
            <w:left w:val="none" w:sz="0" w:space="0" w:color="auto"/>
            <w:bottom w:val="none" w:sz="0" w:space="0" w:color="auto"/>
            <w:right w:val="none" w:sz="0" w:space="0" w:color="auto"/>
          </w:divBdr>
        </w:div>
        <w:div w:id="272830542">
          <w:marLeft w:val="480"/>
          <w:marRight w:val="0"/>
          <w:marTop w:val="0"/>
          <w:marBottom w:val="0"/>
          <w:divBdr>
            <w:top w:val="none" w:sz="0" w:space="0" w:color="auto"/>
            <w:left w:val="none" w:sz="0" w:space="0" w:color="auto"/>
            <w:bottom w:val="none" w:sz="0" w:space="0" w:color="auto"/>
            <w:right w:val="none" w:sz="0" w:space="0" w:color="auto"/>
          </w:divBdr>
        </w:div>
        <w:div w:id="289829091">
          <w:marLeft w:val="480"/>
          <w:marRight w:val="0"/>
          <w:marTop w:val="0"/>
          <w:marBottom w:val="0"/>
          <w:divBdr>
            <w:top w:val="none" w:sz="0" w:space="0" w:color="auto"/>
            <w:left w:val="none" w:sz="0" w:space="0" w:color="auto"/>
            <w:bottom w:val="none" w:sz="0" w:space="0" w:color="auto"/>
            <w:right w:val="none" w:sz="0" w:space="0" w:color="auto"/>
          </w:divBdr>
        </w:div>
        <w:div w:id="297760455">
          <w:marLeft w:val="480"/>
          <w:marRight w:val="0"/>
          <w:marTop w:val="0"/>
          <w:marBottom w:val="0"/>
          <w:divBdr>
            <w:top w:val="none" w:sz="0" w:space="0" w:color="auto"/>
            <w:left w:val="none" w:sz="0" w:space="0" w:color="auto"/>
            <w:bottom w:val="none" w:sz="0" w:space="0" w:color="auto"/>
            <w:right w:val="none" w:sz="0" w:space="0" w:color="auto"/>
          </w:divBdr>
        </w:div>
        <w:div w:id="328796896">
          <w:marLeft w:val="480"/>
          <w:marRight w:val="0"/>
          <w:marTop w:val="0"/>
          <w:marBottom w:val="0"/>
          <w:divBdr>
            <w:top w:val="none" w:sz="0" w:space="0" w:color="auto"/>
            <w:left w:val="none" w:sz="0" w:space="0" w:color="auto"/>
            <w:bottom w:val="none" w:sz="0" w:space="0" w:color="auto"/>
            <w:right w:val="none" w:sz="0" w:space="0" w:color="auto"/>
          </w:divBdr>
        </w:div>
        <w:div w:id="336687650">
          <w:marLeft w:val="480"/>
          <w:marRight w:val="0"/>
          <w:marTop w:val="0"/>
          <w:marBottom w:val="0"/>
          <w:divBdr>
            <w:top w:val="none" w:sz="0" w:space="0" w:color="auto"/>
            <w:left w:val="none" w:sz="0" w:space="0" w:color="auto"/>
            <w:bottom w:val="none" w:sz="0" w:space="0" w:color="auto"/>
            <w:right w:val="none" w:sz="0" w:space="0" w:color="auto"/>
          </w:divBdr>
        </w:div>
        <w:div w:id="348340887">
          <w:marLeft w:val="480"/>
          <w:marRight w:val="0"/>
          <w:marTop w:val="0"/>
          <w:marBottom w:val="0"/>
          <w:divBdr>
            <w:top w:val="none" w:sz="0" w:space="0" w:color="auto"/>
            <w:left w:val="none" w:sz="0" w:space="0" w:color="auto"/>
            <w:bottom w:val="none" w:sz="0" w:space="0" w:color="auto"/>
            <w:right w:val="none" w:sz="0" w:space="0" w:color="auto"/>
          </w:divBdr>
        </w:div>
        <w:div w:id="350573295">
          <w:marLeft w:val="480"/>
          <w:marRight w:val="0"/>
          <w:marTop w:val="0"/>
          <w:marBottom w:val="0"/>
          <w:divBdr>
            <w:top w:val="none" w:sz="0" w:space="0" w:color="auto"/>
            <w:left w:val="none" w:sz="0" w:space="0" w:color="auto"/>
            <w:bottom w:val="none" w:sz="0" w:space="0" w:color="auto"/>
            <w:right w:val="none" w:sz="0" w:space="0" w:color="auto"/>
          </w:divBdr>
        </w:div>
        <w:div w:id="356321869">
          <w:marLeft w:val="480"/>
          <w:marRight w:val="0"/>
          <w:marTop w:val="0"/>
          <w:marBottom w:val="0"/>
          <w:divBdr>
            <w:top w:val="none" w:sz="0" w:space="0" w:color="auto"/>
            <w:left w:val="none" w:sz="0" w:space="0" w:color="auto"/>
            <w:bottom w:val="none" w:sz="0" w:space="0" w:color="auto"/>
            <w:right w:val="none" w:sz="0" w:space="0" w:color="auto"/>
          </w:divBdr>
        </w:div>
        <w:div w:id="361247576">
          <w:marLeft w:val="480"/>
          <w:marRight w:val="0"/>
          <w:marTop w:val="0"/>
          <w:marBottom w:val="0"/>
          <w:divBdr>
            <w:top w:val="none" w:sz="0" w:space="0" w:color="auto"/>
            <w:left w:val="none" w:sz="0" w:space="0" w:color="auto"/>
            <w:bottom w:val="none" w:sz="0" w:space="0" w:color="auto"/>
            <w:right w:val="none" w:sz="0" w:space="0" w:color="auto"/>
          </w:divBdr>
        </w:div>
        <w:div w:id="363988862">
          <w:marLeft w:val="480"/>
          <w:marRight w:val="0"/>
          <w:marTop w:val="0"/>
          <w:marBottom w:val="0"/>
          <w:divBdr>
            <w:top w:val="none" w:sz="0" w:space="0" w:color="auto"/>
            <w:left w:val="none" w:sz="0" w:space="0" w:color="auto"/>
            <w:bottom w:val="none" w:sz="0" w:space="0" w:color="auto"/>
            <w:right w:val="none" w:sz="0" w:space="0" w:color="auto"/>
          </w:divBdr>
        </w:div>
        <w:div w:id="369189765">
          <w:marLeft w:val="480"/>
          <w:marRight w:val="0"/>
          <w:marTop w:val="0"/>
          <w:marBottom w:val="0"/>
          <w:divBdr>
            <w:top w:val="none" w:sz="0" w:space="0" w:color="auto"/>
            <w:left w:val="none" w:sz="0" w:space="0" w:color="auto"/>
            <w:bottom w:val="none" w:sz="0" w:space="0" w:color="auto"/>
            <w:right w:val="none" w:sz="0" w:space="0" w:color="auto"/>
          </w:divBdr>
        </w:div>
        <w:div w:id="372123759">
          <w:marLeft w:val="480"/>
          <w:marRight w:val="0"/>
          <w:marTop w:val="0"/>
          <w:marBottom w:val="0"/>
          <w:divBdr>
            <w:top w:val="none" w:sz="0" w:space="0" w:color="auto"/>
            <w:left w:val="none" w:sz="0" w:space="0" w:color="auto"/>
            <w:bottom w:val="none" w:sz="0" w:space="0" w:color="auto"/>
            <w:right w:val="none" w:sz="0" w:space="0" w:color="auto"/>
          </w:divBdr>
        </w:div>
        <w:div w:id="379332231">
          <w:marLeft w:val="480"/>
          <w:marRight w:val="0"/>
          <w:marTop w:val="0"/>
          <w:marBottom w:val="0"/>
          <w:divBdr>
            <w:top w:val="none" w:sz="0" w:space="0" w:color="auto"/>
            <w:left w:val="none" w:sz="0" w:space="0" w:color="auto"/>
            <w:bottom w:val="none" w:sz="0" w:space="0" w:color="auto"/>
            <w:right w:val="none" w:sz="0" w:space="0" w:color="auto"/>
          </w:divBdr>
        </w:div>
        <w:div w:id="398601768">
          <w:marLeft w:val="480"/>
          <w:marRight w:val="0"/>
          <w:marTop w:val="0"/>
          <w:marBottom w:val="0"/>
          <w:divBdr>
            <w:top w:val="none" w:sz="0" w:space="0" w:color="auto"/>
            <w:left w:val="none" w:sz="0" w:space="0" w:color="auto"/>
            <w:bottom w:val="none" w:sz="0" w:space="0" w:color="auto"/>
            <w:right w:val="none" w:sz="0" w:space="0" w:color="auto"/>
          </w:divBdr>
        </w:div>
        <w:div w:id="405613137">
          <w:marLeft w:val="480"/>
          <w:marRight w:val="0"/>
          <w:marTop w:val="0"/>
          <w:marBottom w:val="0"/>
          <w:divBdr>
            <w:top w:val="none" w:sz="0" w:space="0" w:color="auto"/>
            <w:left w:val="none" w:sz="0" w:space="0" w:color="auto"/>
            <w:bottom w:val="none" w:sz="0" w:space="0" w:color="auto"/>
            <w:right w:val="none" w:sz="0" w:space="0" w:color="auto"/>
          </w:divBdr>
        </w:div>
        <w:div w:id="420807211">
          <w:marLeft w:val="480"/>
          <w:marRight w:val="0"/>
          <w:marTop w:val="0"/>
          <w:marBottom w:val="0"/>
          <w:divBdr>
            <w:top w:val="none" w:sz="0" w:space="0" w:color="auto"/>
            <w:left w:val="none" w:sz="0" w:space="0" w:color="auto"/>
            <w:bottom w:val="none" w:sz="0" w:space="0" w:color="auto"/>
            <w:right w:val="none" w:sz="0" w:space="0" w:color="auto"/>
          </w:divBdr>
        </w:div>
        <w:div w:id="430200424">
          <w:marLeft w:val="480"/>
          <w:marRight w:val="0"/>
          <w:marTop w:val="0"/>
          <w:marBottom w:val="0"/>
          <w:divBdr>
            <w:top w:val="none" w:sz="0" w:space="0" w:color="auto"/>
            <w:left w:val="none" w:sz="0" w:space="0" w:color="auto"/>
            <w:bottom w:val="none" w:sz="0" w:space="0" w:color="auto"/>
            <w:right w:val="none" w:sz="0" w:space="0" w:color="auto"/>
          </w:divBdr>
        </w:div>
        <w:div w:id="433018231">
          <w:marLeft w:val="480"/>
          <w:marRight w:val="0"/>
          <w:marTop w:val="0"/>
          <w:marBottom w:val="0"/>
          <w:divBdr>
            <w:top w:val="none" w:sz="0" w:space="0" w:color="auto"/>
            <w:left w:val="none" w:sz="0" w:space="0" w:color="auto"/>
            <w:bottom w:val="none" w:sz="0" w:space="0" w:color="auto"/>
            <w:right w:val="none" w:sz="0" w:space="0" w:color="auto"/>
          </w:divBdr>
        </w:div>
        <w:div w:id="452866472">
          <w:marLeft w:val="480"/>
          <w:marRight w:val="0"/>
          <w:marTop w:val="0"/>
          <w:marBottom w:val="0"/>
          <w:divBdr>
            <w:top w:val="none" w:sz="0" w:space="0" w:color="auto"/>
            <w:left w:val="none" w:sz="0" w:space="0" w:color="auto"/>
            <w:bottom w:val="none" w:sz="0" w:space="0" w:color="auto"/>
            <w:right w:val="none" w:sz="0" w:space="0" w:color="auto"/>
          </w:divBdr>
        </w:div>
        <w:div w:id="471799189">
          <w:marLeft w:val="480"/>
          <w:marRight w:val="0"/>
          <w:marTop w:val="0"/>
          <w:marBottom w:val="0"/>
          <w:divBdr>
            <w:top w:val="none" w:sz="0" w:space="0" w:color="auto"/>
            <w:left w:val="none" w:sz="0" w:space="0" w:color="auto"/>
            <w:bottom w:val="none" w:sz="0" w:space="0" w:color="auto"/>
            <w:right w:val="none" w:sz="0" w:space="0" w:color="auto"/>
          </w:divBdr>
        </w:div>
        <w:div w:id="475731168">
          <w:marLeft w:val="480"/>
          <w:marRight w:val="0"/>
          <w:marTop w:val="0"/>
          <w:marBottom w:val="0"/>
          <w:divBdr>
            <w:top w:val="none" w:sz="0" w:space="0" w:color="auto"/>
            <w:left w:val="none" w:sz="0" w:space="0" w:color="auto"/>
            <w:bottom w:val="none" w:sz="0" w:space="0" w:color="auto"/>
            <w:right w:val="none" w:sz="0" w:space="0" w:color="auto"/>
          </w:divBdr>
        </w:div>
        <w:div w:id="484592432">
          <w:marLeft w:val="480"/>
          <w:marRight w:val="0"/>
          <w:marTop w:val="0"/>
          <w:marBottom w:val="0"/>
          <w:divBdr>
            <w:top w:val="none" w:sz="0" w:space="0" w:color="auto"/>
            <w:left w:val="none" w:sz="0" w:space="0" w:color="auto"/>
            <w:bottom w:val="none" w:sz="0" w:space="0" w:color="auto"/>
            <w:right w:val="none" w:sz="0" w:space="0" w:color="auto"/>
          </w:divBdr>
        </w:div>
        <w:div w:id="499931425">
          <w:marLeft w:val="480"/>
          <w:marRight w:val="0"/>
          <w:marTop w:val="0"/>
          <w:marBottom w:val="0"/>
          <w:divBdr>
            <w:top w:val="none" w:sz="0" w:space="0" w:color="auto"/>
            <w:left w:val="none" w:sz="0" w:space="0" w:color="auto"/>
            <w:bottom w:val="none" w:sz="0" w:space="0" w:color="auto"/>
            <w:right w:val="none" w:sz="0" w:space="0" w:color="auto"/>
          </w:divBdr>
        </w:div>
        <w:div w:id="502741031">
          <w:marLeft w:val="480"/>
          <w:marRight w:val="0"/>
          <w:marTop w:val="0"/>
          <w:marBottom w:val="0"/>
          <w:divBdr>
            <w:top w:val="none" w:sz="0" w:space="0" w:color="auto"/>
            <w:left w:val="none" w:sz="0" w:space="0" w:color="auto"/>
            <w:bottom w:val="none" w:sz="0" w:space="0" w:color="auto"/>
            <w:right w:val="none" w:sz="0" w:space="0" w:color="auto"/>
          </w:divBdr>
        </w:div>
        <w:div w:id="521406557">
          <w:marLeft w:val="480"/>
          <w:marRight w:val="0"/>
          <w:marTop w:val="0"/>
          <w:marBottom w:val="0"/>
          <w:divBdr>
            <w:top w:val="none" w:sz="0" w:space="0" w:color="auto"/>
            <w:left w:val="none" w:sz="0" w:space="0" w:color="auto"/>
            <w:bottom w:val="none" w:sz="0" w:space="0" w:color="auto"/>
            <w:right w:val="none" w:sz="0" w:space="0" w:color="auto"/>
          </w:divBdr>
        </w:div>
        <w:div w:id="524170490">
          <w:marLeft w:val="480"/>
          <w:marRight w:val="0"/>
          <w:marTop w:val="0"/>
          <w:marBottom w:val="0"/>
          <w:divBdr>
            <w:top w:val="none" w:sz="0" w:space="0" w:color="auto"/>
            <w:left w:val="none" w:sz="0" w:space="0" w:color="auto"/>
            <w:bottom w:val="none" w:sz="0" w:space="0" w:color="auto"/>
            <w:right w:val="none" w:sz="0" w:space="0" w:color="auto"/>
          </w:divBdr>
        </w:div>
        <w:div w:id="531307974">
          <w:marLeft w:val="480"/>
          <w:marRight w:val="0"/>
          <w:marTop w:val="0"/>
          <w:marBottom w:val="0"/>
          <w:divBdr>
            <w:top w:val="none" w:sz="0" w:space="0" w:color="auto"/>
            <w:left w:val="none" w:sz="0" w:space="0" w:color="auto"/>
            <w:bottom w:val="none" w:sz="0" w:space="0" w:color="auto"/>
            <w:right w:val="none" w:sz="0" w:space="0" w:color="auto"/>
          </w:divBdr>
        </w:div>
        <w:div w:id="540632037">
          <w:marLeft w:val="480"/>
          <w:marRight w:val="0"/>
          <w:marTop w:val="0"/>
          <w:marBottom w:val="0"/>
          <w:divBdr>
            <w:top w:val="none" w:sz="0" w:space="0" w:color="auto"/>
            <w:left w:val="none" w:sz="0" w:space="0" w:color="auto"/>
            <w:bottom w:val="none" w:sz="0" w:space="0" w:color="auto"/>
            <w:right w:val="none" w:sz="0" w:space="0" w:color="auto"/>
          </w:divBdr>
        </w:div>
        <w:div w:id="546648345">
          <w:marLeft w:val="480"/>
          <w:marRight w:val="0"/>
          <w:marTop w:val="0"/>
          <w:marBottom w:val="0"/>
          <w:divBdr>
            <w:top w:val="none" w:sz="0" w:space="0" w:color="auto"/>
            <w:left w:val="none" w:sz="0" w:space="0" w:color="auto"/>
            <w:bottom w:val="none" w:sz="0" w:space="0" w:color="auto"/>
            <w:right w:val="none" w:sz="0" w:space="0" w:color="auto"/>
          </w:divBdr>
        </w:div>
        <w:div w:id="552082313">
          <w:marLeft w:val="480"/>
          <w:marRight w:val="0"/>
          <w:marTop w:val="0"/>
          <w:marBottom w:val="0"/>
          <w:divBdr>
            <w:top w:val="none" w:sz="0" w:space="0" w:color="auto"/>
            <w:left w:val="none" w:sz="0" w:space="0" w:color="auto"/>
            <w:bottom w:val="none" w:sz="0" w:space="0" w:color="auto"/>
            <w:right w:val="none" w:sz="0" w:space="0" w:color="auto"/>
          </w:divBdr>
        </w:div>
        <w:div w:id="553856232">
          <w:marLeft w:val="480"/>
          <w:marRight w:val="0"/>
          <w:marTop w:val="0"/>
          <w:marBottom w:val="0"/>
          <w:divBdr>
            <w:top w:val="none" w:sz="0" w:space="0" w:color="auto"/>
            <w:left w:val="none" w:sz="0" w:space="0" w:color="auto"/>
            <w:bottom w:val="none" w:sz="0" w:space="0" w:color="auto"/>
            <w:right w:val="none" w:sz="0" w:space="0" w:color="auto"/>
          </w:divBdr>
        </w:div>
        <w:div w:id="555167864">
          <w:marLeft w:val="480"/>
          <w:marRight w:val="0"/>
          <w:marTop w:val="0"/>
          <w:marBottom w:val="0"/>
          <w:divBdr>
            <w:top w:val="none" w:sz="0" w:space="0" w:color="auto"/>
            <w:left w:val="none" w:sz="0" w:space="0" w:color="auto"/>
            <w:bottom w:val="none" w:sz="0" w:space="0" w:color="auto"/>
            <w:right w:val="none" w:sz="0" w:space="0" w:color="auto"/>
          </w:divBdr>
        </w:div>
        <w:div w:id="560481498">
          <w:marLeft w:val="480"/>
          <w:marRight w:val="0"/>
          <w:marTop w:val="0"/>
          <w:marBottom w:val="0"/>
          <w:divBdr>
            <w:top w:val="none" w:sz="0" w:space="0" w:color="auto"/>
            <w:left w:val="none" w:sz="0" w:space="0" w:color="auto"/>
            <w:bottom w:val="none" w:sz="0" w:space="0" w:color="auto"/>
            <w:right w:val="none" w:sz="0" w:space="0" w:color="auto"/>
          </w:divBdr>
        </w:div>
        <w:div w:id="561721654">
          <w:marLeft w:val="480"/>
          <w:marRight w:val="0"/>
          <w:marTop w:val="0"/>
          <w:marBottom w:val="0"/>
          <w:divBdr>
            <w:top w:val="none" w:sz="0" w:space="0" w:color="auto"/>
            <w:left w:val="none" w:sz="0" w:space="0" w:color="auto"/>
            <w:bottom w:val="none" w:sz="0" w:space="0" w:color="auto"/>
            <w:right w:val="none" w:sz="0" w:space="0" w:color="auto"/>
          </w:divBdr>
        </w:div>
        <w:div w:id="578291924">
          <w:marLeft w:val="480"/>
          <w:marRight w:val="0"/>
          <w:marTop w:val="0"/>
          <w:marBottom w:val="0"/>
          <w:divBdr>
            <w:top w:val="none" w:sz="0" w:space="0" w:color="auto"/>
            <w:left w:val="none" w:sz="0" w:space="0" w:color="auto"/>
            <w:bottom w:val="none" w:sz="0" w:space="0" w:color="auto"/>
            <w:right w:val="none" w:sz="0" w:space="0" w:color="auto"/>
          </w:divBdr>
        </w:div>
        <w:div w:id="594629314">
          <w:marLeft w:val="480"/>
          <w:marRight w:val="0"/>
          <w:marTop w:val="0"/>
          <w:marBottom w:val="0"/>
          <w:divBdr>
            <w:top w:val="none" w:sz="0" w:space="0" w:color="auto"/>
            <w:left w:val="none" w:sz="0" w:space="0" w:color="auto"/>
            <w:bottom w:val="none" w:sz="0" w:space="0" w:color="auto"/>
            <w:right w:val="none" w:sz="0" w:space="0" w:color="auto"/>
          </w:divBdr>
        </w:div>
        <w:div w:id="616179027">
          <w:marLeft w:val="480"/>
          <w:marRight w:val="0"/>
          <w:marTop w:val="0"/>
          <w:marBottom w:val="0"/>
          <w:divBdr>
            <w:top w:val="none" w:sz="0" w:space="0" w:color="auto"/>
            <w:left w:val="none" w:sz="0" w:space="0" w:color="auto"/>
            <w:bottom w:val="none" w:sz="0" w:space="0" w:color="auto"/>
            <w:right w:val="none" w:sz="0" w:space="0" w:color="auto"/>
          </w:divBdr>
        </w:div>
        <w:div w:id="617835790">
          <w:marLeft w:val="480"/>
          <w:marRight w:val="0"/>
          <w:marTop w:val="0"/>
          <w:marBottom w:val="0"/>
          <w:divBdr>
            <w:top w:val="none" w:sz="0" w:space="0" w:color="auto"/>
            <w:left w:val="none" w:sz="0" w:space="0" w:color="auto"/>
            <w:bottom w:val="none" w:sz="0" w:space="0" w:color="auto"/>
            <w:right w:val="none" w:sz="0" w:space="0" w:color="auto"/>
          </w:divBdr>
        </w:div>
        <w:div w:id="627127518">
          <w:marLeft w:val="480"/>
          <w:marRight w:val="0"/>
          <w:marTop w:val="0"/>
          <w:marBottom w:val="0"/>
          <w:divBdr>
            <w:top w:val="none" w:sz="0" w:space="0" w:color="auto"/>
            <w:left w:val="none" w:sz="0" w:space="0" w:color="auto"/>
            <w:bottom w:val="none" w:sz="0" w:space="0" w:color="auto"/>
            <w:right w:val="none" w:sz="0" w:space="0" w:color="auto"/>
          </w:divBdr>
        </w:div>
        <w:div w:id="627593494">
          <w:marLeft w:val="480"/>
          <w:marRight w:val="0"/>
          <w:marTop w:val="0"/>
          <w:marBottom w:val="0"/>
          <w:divBdr>
            <w:top w:val="none" w:sz="0" w:space="0" w:color="auto"/>
            <w:left w:val="none" w:sz="0" w:space="0" w:color="auto"/>
            <w:bottom w:val="none" w:sz="0" w:space="0" w:color="auto"/>
            <w:right w:val="none" w:sz="0" w:space="0" w:color="auto"/>
          </w:divBdr>
        </w:div>
        <w:div w:id="631332122">
          <w:marLeft w:val="480"/>
          <w:marRight w:val="0"/>
          <w:marTop w:val="0"/>
          <w:marBottom w:val="0"/>
          <w:divBdr>
            <w:top w:val="none" w:sz="0" w:space="0" w:color="auto"/>
            <w:left w:val="none" w:sz="0" w:space="0" w:color="auto"/>
            <w:bottom w:val="none" w:sz="0" w:space="0" w:color="auto"/>
            <w:right w:val="none" w:sz="0" w:space="0" w:color="auto"/>
          </w:divBdr>
        </w:div>
        <w:div w:id="631834527">
          <w:marLeft w:val="480"/>
          <w:marRight w:val="0"/>
          <w:marTop w:val="0"/>
          <w:marBottom w:val="0"/>
          <w:divBdr>
            <w:top w:val="none" w:sz="0" w:space="0" w:color="auto"/>
            <w:left w:val="none" w:sz="0" w:space="0" w:color="auto"/>
            <w:bottom w:val="none" w:sz="0" w:space="0" w:color="auto"/>
            <w:right w:val="none" w:sz="0" w:space="0" w:color="auto"/>
          </w:divBdr>
        </w:div>
        <w:div w:id="636186361">
          <w:marLeft w:val="480"/>
          <w:marRight w:val="0"/>
          <w:marTop w:val="0"/>
          <w:marBottom w:val="0"/>
          <w:divBdr>
            <w:top w:val="none" w:sz="0" w:space="0" w:color="auto"/>
            <w:left w:val="none" w:sz="0" w:space="0" w:color="auto"/>
            <w:bottom w:val="none" w:sz="0" w:space="0" w:color="auto"/>
            <w:right w:val="none" w:sz="0" w:space="0" w:color="auto"/>
          </w:divBdr>
        </w:div>
        <w:div w:id="638415591">
          <w:marLeft w:val="480"/>
          <w:marRight w:val="0"/>
          <w:marTop w:val="0"/>
          <w:marBottom w:val="0"/>
          <w:divBdr>
            <w:top w:val="none" w:sz="0" w:space="0" w:color="auto"/>
            <w:left w:val="none" w:sz="0" w:space="0" w:color="auto"/>
            <w:bottom w:val="none" w:sz="0" w:space="0" w:color="auto"/>
            <w:right w:val="none" w:sz="0" w:space="0" w:color="auto"/>
          </w:divBdr>
        </w:div>
        <w:div w:id="638418323">
          <w:marLeft w:val="480"/>
          <w:marRight w:val="0"/>
          <w:marTop w:val="0"/>
          <w:marBottom w:val="0"/>
          <w:divBdr>
            <w:top w:val="none" w:sz="0" w:space="0" w:color="auto"/>
            <w:left w:val="none" w:sz="0" w:space="0" w:color="auto"/>
            <w:bottom w:val="none" w:sz="0" w:space="0" w:color="auto"/>
            <w:right w:val="none" w:sz="0" w:space="0" w:color="auto"/>
          </w:divBdr>
        </w:div>
        <w:div w:id="670596460">
          <w:marLeft w:val="480"/>
          <w:marRight w:val="0"/>
          <w:marTop w:val="0"/>
          <w:marBottom w:val="0"/>
          <w:divBdr>
            <w:top w:val="none" w:sz="0" w:space="0" w:color="auto"/>
            <w:left w:val="none" w:sz="0" w:space="0" w:color="auto"/>
            <w:bottom w:val="none" w:sz="0" w:space="0" w:color="auto"/>
            <w:right w:val="none" w:sz="0" w:space="0" w:color="auto"/>
          </w:divBdr>
        </w:div>
        <w:div w:id="680200433">
          <w:marLeft w:val="480"/>
          <w:marRight w:val="0"/>
          <w:marTop w:val="0"/>
          <w:marBottom w:val="0"/>
          <w:divBdr>
            <w:top w:val="none" w:sz="0" w:space="0" w:color="auto"/>
            <w:left w:val="none" w:sz="0" w:space="0" w:color="auto"/>
            <w:bottom w:val="none" w:sz="0" w:space="0" w:color="auto"/>
            <w:right w:val="none" w:sz="0" w:space="0" w:color="auto"/>
          </w:divBdr>
        </w:div>
        <w:div w:id="680857533">
          <w:marLeft w:val="480"/>
          <w:marRight w:val="0"/>
          <w:marTop w:val="0"/>
          <w:marBottom w:val="0"/>
          <w:divBdr>
            <w:top w:val="none" w:sz="0" w:space="0" w:color="auto"/>
            <w:left w:val="none" w:sz="0" w:space="0" w:color="auto"/>
            <w:bottom w:val="none" w:sz="0" w:space="0" w:color="auto"/>
            <w:right w:val="none" w:sz="0" w:space="0" w:color="auto"/>
          </w:divBdr>
        </w:div>
        <w:div w:id="707753885">
          <w:marLeft w:val="480"/>
          <w:marRight w:val="0"/>
          <w:marTop w:val="0"/>
          <w:marBottom w:val="0"/>
          <w:divBdr>
            <w:top w:val="none" w:sz="0" w:space="0" w:color="auto"/>
            <w:left w:val="none" w:sz="0" w:space="0" w:color="auto"/>
            <w:bottom w:val="none" w:sz="0" w:space="0" w:color="auto"/>
            <w:right w:val="none" w:sz="0" w:space="0" w:color="auto"/>
          </w:divBdr>
        </w:div>
        <w:div w:id="722101329">
          <w:marLeft w:val="480"/>
          <w:marRight w:val="0"/>
          <w:marTop w:val="0"/>
          <w:marBottom w:val="0"/>
          <w:divBdr>
            <w:top w:val="none" w:sz="0" w:space="0" w:color="auto"/>
            <w:left w:val="none" w:sz="0" w:space="0" w:color="auto"/>
            <w:bottom w:val="none" w:sz="0" w:space="0" w:color="auto"/>
            <w:right w:val="none" w:sz="0" w:space="0" w:color="auto"/>
          </w:divBdr>
        </w:div>
        <w:div w:id="739863767">
          <w:marLeft w:val="480"/>
          <w:marRight w:val="0"/>
          <w:marTop w:val="0"/>
          <w:marBottom w:val="0"/>
          <w:divBdr>
            <w:top w:val="none" w:sz="0" w:space="0" w:color="auto"/>
            <w:left w:val="none" w:sz="0" w:space="0" w:color="auto"/>
            <w:bottom w:val="none" w:sz="0" w:space="0" w:color="auto"/>
            <w:right w:val="none" w:sz="0" w:space="0" w:color="auto"/>
          </w:divBdr>
        </w:div>
        <w:div w:id="759914790">
          <w:marLeft w:val="480"/>
          <w:marRight w:val="0"/>
          <w:marTop w:val="0"/>
          <w:marBottom w:val="0"/>
          <w:divBdr>
            <w:top w:val="none" w:sz="0" w:space="0" w:color="auto"/>
            <w:left w:val="none" w:sz="0" w:space="0" w:color="auto"/>
            <w:bottom w:val="none" w:sz="0" w:space="0" w:color="auto"/>
            <w:right w:val="none" w:sz="0" w:space="0" w:color="auto"/>
          </w:divBdr>
        </w:div>
        <w:div w:id="791020544">
          <w:marLeft w:val="480"/>
          <w:marRight w:val="0"/>
          <w:marTop w:val="0"/>
          <w:marBottom w:val="0"/>
          <w:divBdr>
            <w:top w:val="none" w:sz="0" w:space="0" w:color="auto"/>
            <w:left w:val="none" w:sz="0" w:space="0" w:color="auto"/>
            <w:bottom w:val="none" w:sz="0" w:space="0" w:color="auto"/>
            <w:right w:val="none" w:sz="0" w:space="0" w:color="auto"/>
          </w:divBdr>
        </w:div>
        <w:div w:id="822769321">
          <w:marLeft w:val="480"/>
          <w:marRight w:val="0"/>
          <w:marTop w:val="0"/>
          <w:marBottom w:val="0"/>
          <w:divBdr>
            <w:top w:val="none" w:sz="0" w:space="0" w:color="auto"/>
            <w:left w:val="none" w:sz="0" w:space="0" w:color="auto"/>
            <w:bottom w:val="none" w:sz="0" w:space="0" w:color="auto"/>
            <w:right w:val="none" w:sz="0" w:space="0" w:color="auto"/>
          </w:divBdr>
        </w:div>
        <w:div w:id="827476068">
          <w:marLeft w:val="480"/>
          <w:marRight w:val="0"/>
          <w:marTop w:val="0"/>
          <w:marBottom w:val="0"/>
          <w:divBdr>
            <w:top w:val="none" w:sz="0" w:space="0" w:color="auto"/>
            <w:left w:val="none" w:sz="0" w:space="0" w:color="auto"/>
            <w:bottom w:val="none" w:sz="0" w:space="0" w:color="auto"/>
            <w:right w:val="none" w:sz="0" w:space="0" w:color="auto"/>
          </w:divBdr>
        </w:div>
        <w:div w:id="832455541">
          <w:marLeft w:val="480"/>
          <w:marRight w:val="0"/>
          <w:marTop w:val="0"/>
          <w:marBottom w:val="0"/>
          <w:divBdr>
            <w:top w:val="none" w:sz="0" w:space="0" w:color="auto"/>
            <w:left w:val="none" w:sz="0" w:space="0" w:color="auto"/>
            <w:bottom w:val="none" w:sz="0" w:space="0" w:color="auto"/>
            <w:right w:val="none" w:sz="0" w:space="0" w:color="auto"/>
          </w:divBdr>
        </w:div>
        <w:div w:id="838695646">
          <w:marLeft w:val="480"/>
          <w:marRight w:val="0"/>
          <w:marTop w:val="0"/>
          <w:marBottom w:val="0"/>
          <w:divBdr>
            <w:top w:val="none" w:sz="0" w:space="0" w:color="auto"/>
            <w:left w:val="none" w:sz="0" w:space="0" w:color="auto"/>
            <w:bottom w:val="none" w:sz="0" w:space="0" w:color="auto"/>
            <w:right w:val="none" w:sz="0" w:space="0" w:color="auto"/>
          </w:divBdr>
        </w:div>
        <w:div w:id="849833396">
          <w:marLeft w:val="480"/>
          <w:marRight w:val="0"/>
          <w:marTop w:val="0"/>
          <w:marBottom w:val="0"/>
          <w:divBdr>
            <w:top w:val="none" w:sz="0" w:space="0" w:color="auto"/>
            <w:left w:val="none" w:sz="0" w:space="0" w:color="auto"/>
            <w:bottom w:val="none" w:sz="0" w:space="0" w:color="auto"/>
            <w:right w:val="none" w:sz="0" w:space="0" w:color="auto"/>
          </w:divBdr>
        </w:div>
        <w:div w:id="854341009">
          <w:marLeft w:val="480"/>
          <w:marRight w:val="0"/>
          <w:marTop w:val="0"/>
          <w:marBottom w:val="0"/>
          <w:divBdr>
            <w:top w:val="none" w:sz="0" w:space="0" w:color="auto"/>
            <w:left w:val="none" w:sz="0" w:space="0" w:color="auto"/>
            <w:bottom w:val="none" w:sz="0" w:space="0" w:color="auto"/>
            <w:right w:val="none" w:sz="0" w:space="0" w:color="auto"/>
          </w:divBdr>
        </w:div>
        <w:div w:id="862716552">
          <w:marLeft w:val="480"/>
          <w:marRight w:val="0"/>
          <w:marTop w:val="0"/>
          <w:marBottom w:val="0"/>
          <w:divBdr>
            <w:top w:val="none" w:sz="0" w:space="0" w:color="auto"/>
            <w:left w:val="none" w:sz="0" w:space="0" w:color="auto"/>
            <w:bottom w:val="none" w:sz="0" w:space="0" w:color="auto"/>
            <w:right w:val="none" w:sz="0" w:space="0" w:color="auto"/>
          </w:divBdr>
        </w:div>
        <w:div w:id="868299768">
          <w:marLeft w:val="480"/>
          <w:marRight w:val="0"/>
          <w:marTop w:val="0"/>
          <w:marBottom w:val="0"/>
          <w:divBdr>
            <w:top w:val="none" w:sz="0" w:space="0" w:color="auto"/>
            <w:left w:val="none" w:sz="0" w:space="0" w:color="auto"/>
            <w:bottom w:val="none" w:sz="0" w:space="0" w:color="auto"/>
            <w:right w:val="none" w:sz="0" w:space="0" w:color="auto"/>
          </w:divBdr>
        </w:div>
        <w:div w:id="877085157">
          <w:marLeft w:val="480"/>
          <w:marRight w:val="0"/>
          <w:marTop w:val="0"/>
          <w:marBottom w:val="0"/>
          <w:divBdr>
            <w:top w:val="none" w:sz="0" w:space="0" w:color="auto"/>
            <w:left w:val="none" w:sz="0" w:space="0" w:color="auto"/>
            <w:bottom w:val="none" w:sz="0" w:space="0" w:color="auto"/>
            <w:right w:val="none" w:sz="0" w:space="0" w:color="auto"/>
          </w:divBdr>
        </w:div>
        <w:div w:id="903106786">
          <w:marLeft w:val="480"/>
          <w:marRight w:val="0"/>
          <w:marTop w:val="0"/>
          <w:marBottom w:val="0"/>
          <w:divBdr>
            <w:top w:val="none" w:sz="0" w:space="0" w:color="auto"/>
            <w:left w:val="none" w:sz="0" w:space="0" w:color="auto"/>
            <w:bottom w:val="none" w:sz="0" w:space="0" w:color="auto"/>
            <w:right w:val="none" w:sz="0" w:space="0" w:color="auto"/>
          </w:divBdr>
        </w:div>
        <w:div w:id="918634823">
          <w:marLeft w:val="480"/>
          <w:marRight w:val="0"/>
          <w:marTop w:val="0"/>
          <w:marBottom w:val="0"/>
          <w:divBdr>
            <w:top w:val="none" w:sz="0" w:space="0" w:color="auto"/>
            <w:left w:val="none" w:sz="0" w:space="0" w:color="auto"/>
            <w:bottom w:val="none" w:sz="0" w:space="0" w:color="auto"/>
            <w:right w:val="none" w:sz="0" w:space="0" w:color="auto"/>
          </w:divBdr>
        </w:div>
        <w:div w:id="928855148">
          <w:marLeft w:val="480"/>
          <w:marRight w:val="0"/>
          <w:marTop w:val="0"/>
          <w:marBottom w:val="0"/>
          <w:divBdr>
            <w:top w:val="none" w:sz="0" w:space="0" w:color="auto"/>
            <w:left w:val="none" w:sz="0" w:space="0" w:color="auto"/>
            <w:bottom w:val="none" w:sz="0" w:space="0" w:color="auto"/>
            <w:right w:val="none" w:sz="0" w:space="0" w:color="auto"/>
          </w:divBdr>
        </w:div>
        <w:div w:id="934434596">
          <w:marLeft w:val="480"/>
          <w:marRight w:val="0"/>
          <w:marTop w:val="0"/>
          <w:marBottom w:val="0"/>
          <w:divBdr>
            <w:top w:val="none" w:sz="0" w:space="0" w:color="auto"/>
            <w:left w:val="none" w:sz="0" w:space="0" w:color="auto"/>
            <w:bottom w:val="none" w:sz="0" w:space="0" w:color="auto"/>
            <w:right w:val="none" w:sz="0" w:space="0" w:color="auto"/>
          </w:divBdr>
        </w:div>
        <w:div w:id="935133992">
          <w:marLeft w:val="480"/>
          <w:marRight w:val="0"/>
          <w:marTop w:val="0"/>
          <w:marBottom w:val="0"/>
          <w:divBdr>
            <w:top w:val="none" w:sz="0" w:space="0" w:color="auto"/>
            <w:left w:val="none" w:sz="0" w:space="0" w:color="auto"/>
            <w:bottom w:val="none" w:sz="0" w:space="0" w:color="auto"/>
            <w:right w:val="none" w:sz="0" w:space="0" w:color="auto"/>
          </w:divBdr>
        </w:div>
        <w:div w:id="937298047">
          <w:marLeft w:val="480"/>
          <w:marRight w:val="0"/>
          <w:marTop w:val="0"/>
          <w:marBottom w:val="0"/>
          <w:divBdr>
            <w:top w:val="none" w:sz="0" w:space="0" w:color="auto"/>
            <w:left w:val="none" w:sz="0" w:space="0" w:color="auto"/>
            <w:bottom w:val="none" w:sz="0" w:space="0" w:color="auto"/>
            <w:right w:val="none" w:sz="0" w:space="0" w:color="auto"/>
          </w:divBdr>
        </w:div>
        <w:div w:id="946039133">
          <w:marLeft w:val="480"/>
          <w:marRight w:val="0"/>
          <w:marTop w:val="0"/>
          <w:marBottom w:val="0"/>
          <w:divBdr>
            <w:top w:val="none" w:sz="0" w:space="0" w:color="auto"/>
            <w:left w:val="none" w:sz="0" w:space="0" w:color="auto"/>
            <w:bottom w:val="none" w:sz="0" w:space="0" w:color="auto"/>
            <w:right w:val="none" w:sz="0" w:space="0" w:color="auto"/>
          </w:divBdr>
        </w:div>
        <w:div w:id="955063654">
          <w:marLeft w:val="480"/>
          <w:marRight w:val="0"/>
          <w:marTop w:val="0"/>
          <w:marBottom w:val="0"/>
          <w:divBdr>
            <w:top w:val="none" w:sz="0" w:space="0" w:color="auto"/>
            <w:left w:val="none" w:sz="0" w:space="0" w:color="auto"/>
            <w:bottom w:val="none" w:sz="0" w:space="0" w:color="auto"/>
            <w:right w:val="none" w:sz="0" w:space="0" w:color="auto"/>
          </w:divBdr>
        </w:div>
        <w:div w:id="957181725">
          <w:marLeft w:val="480"/>
          <w:marRight w:val="0"/>
          <w:marTop w:val="0"/>
          <w:marBottom w:val="0"/>
          <w:divBdr>
            <w:top w:val="none" w:sz="0" w:space="0" w:color="auto"/>
            <w:left w:val="none" w:sz="0" w:space="0" w:color="auto"/>
            <w:bottom w:val="none" w:sz="0" w:space="0" w:color="auto"/>
            <w:right w:val="none" w:sz="0" w:space="0" w:color="auto"/>
          </w:divBdr>
        </w:div>
        <w:div w:id="962230648">
          <w:marLeft w:val="480"/>
          <w:marRight w:val="0"/>
          <w:marTop w:val="0"/>
          <w:marBottom w:val="0"/>
          <w:divBdr>
            <w:top w:val="none" w:sz="0" w:space="0" w:color="auto"/>
            <w:left w:val="none" w:sz="0" w:space="0" w:color="auto"/>
            <w:bottom w:val="none" w:sz="0" w:space="0" w:color="auto"/>
            <w:right w:val="none" w:sz="0" w:space="0" w:color="auto"/>
          </w:divBdr>
        </w:div>
        <w:div w:id="992567082">
          <w:marLeft w:val="480"/>
          <w:marRight w:val="0"/>
          <w:marTop w:val="0"/>
          <w:marBottom w:val="0"/>
          <w:divBdr>
            <w:top w:val="none" w:sz="0" w:space="0" w:color="auto"/>
            <w:left w:val="none" w:sz="0" w:space="0" w:color="auto"/>
            <w:bottom w:val="none" w:sz="0" w:space="0" w:color="auto"/>
            <w:right w:val="none" w:sz="0" w:space="0" w:color="auto"/>
          </w:divBdr>
        </w:div>
        <w:div w:id="1041707473">
          <w:marLeft w:val="480"/>
          <w:marRight w:val="0"/>
          <w:marTop w:val="0"/>
          <w:marBottom w:val="0"/>
          <w:divBdr>
            <w:top w:val="none" w:sz="0" w:space="0" w:color="auto"/>
            <w:left w:val="none" w:sz="0" w:space="0" w:color="auto"/>
            <w:bottom w:val="none" w:sz="0" w:space="0" w:color="auto"/>
            <w:right w:val="none" w:sz="0" w:space="0" w:color="auto"/>
          </w:divBdr>
        </w:div>
        <w:div w:id="1060246366">
          <w:marLeft w:val="480"/>
          <w:marRight w:val="0"/>
          <w:marTop w:val="0"/>
          <w:marBottom w:val="0"/>
          <w:divBdr>
            <w:top w:val="none" w:sz="0" w:space="0" w:color="auto"/>
            <w:left w:val="none" w:sz="0" w:space="0" w:color="auto"/>
            <w:bottom w:val="none" w:sz="0" w:space="0" w:color="auto"/>
            <w:right w:val="none" w:sz="0" w:space="0" w:color="auto"/>
          </w:divBdr>
        </w:div>
        <w:div w:id="1065759507">
          <w:marLeft w:val="480"/>
          <w:marRight w:val="0"/>
          <w:marTop w:val="0"/>
          <w:marBottom w:val="0"/>
          <w:divBdr>
            <w:top w:val="none" w:sz="0" w:space="0" w:color="auto"/>
            <w:left w:val="none" w:sz="0" w:space="0" w:color="auto"/>
            <w:bottom w:val="none" w:sz="0" w:space="0" w:color="auto"/>
            <w:right w:val="none" w:sz="0" w:space="0" w:color="auto"/>
          </w:divBdr>
        </w:div>
        <w:div w:id="1070931852">
          <w:marLeft w:val="480"/>
          <w:marRight w:val="0"/>
          <w:marTop w:val="0"/>
          <w:marBottom w:val="0"/>
          <w:divBdr>
            <w:top w:val="none" w:sz="0" w:space="0" w:color="auto"/>
            <w:left w:val="none" w:sz="0" w:space="0" w:color="auto"/>
            <w:bottom w:val="none" w:sz="0" w:space="0" w:color="auto"/>
            <w:right w:val="none" w:sz="0" w:space="0" w:color="auto"/>
          </w:divBdr>
        </w:div>
        <w:div w:id="1089693889">
          <w:marLeft w:val="480"/>
          <w:marRight w:val="0"/>
          <w:marTop w:val="0"/>
          <w:marBottom w:val="0"/>
          <w:divBdr>
            <w:top w:val="none" w:sz="0" w:space="0" w:color="auto"/>
            <w:left w:val="none" w:sz="0" w:space="0" w:color="auto"/>
            <w:bottom w:val="none" w:sz="0" w:space="0" w:color="auto"/>
            <w:right w:val="none" w:sz="0" w:space="0" w:color="auto"/>
          </w:divBdr>
        </w:div>
        <w:div w:id="1091855270">
          <w:marLeft w:val="480"/>
          <w:marRight w:val="0"/>
          <w:marTop w:val="0"/>
          <w:marBottom w:val="0"/>
          <w:divBdr>
            <w:top w:val="none" w:sz="0" w:space="0" w:color="auto"/>
            <w:left w:val="none" w:sz="0" w:space="0" w:color="auto"/>
            <w:bottom w:val="none" w:sz="0" w:space="0" w:color="auto"/>
            <w:right w:val="none" w:sz="0" w:space="0" w:color="auto"/>
          </w:divBdr>
        </w:div>
        <w:div w:id="1110052606">
          <w:marLeft w:val="480"/>
          <w:marRight w:val="0"/>
          <w:marTop w:val="0"/>
          <w:marBottom w:val="0"/>
          <w:divBdr>
            <w:top w:val="none" w:sz="0" w:space="0" w:color="auto"/>
            <w:left w:val="none" w:sz="0" w:space="0" w:color="auto"/>
            <w:bottom w:val="none" w:sz="0" w:space="0" w:color="auto"/>
            <w:right w:val="none" w:sz="0" w:space="0" w:color="auto"/>
          </w:divBdr>
        </w:div>
        <w:div w:id="1112289120">
          <w:marLeft w:val="480"/>
          <w:marRight w:val="0"/>
          <w:marTop w:val="0"/>
          <w:marBottom w:val="0"/>
          <w:divBdr>
            <w:top w:val="none" w:sz="0" w:space="0" w:color="auto"/>
            <w:left w:val="none" w:sz="0" w:space="0" w:color="auto"/>
            <w:bottom w:val="none" w:sz="0" w:space="0" w:color="auto"/>
            <w:right w:val="none" w:sz="0" w:space="0" w:color="auto"/>
          </w:divBdr>
        </w:div>
        <w:div w:id="1117531634">
          <w:marLeft w:val="480"/>
          <w:marRight w:val="0"/>
          <w:marTop w:val="0"/>
          <w:marBottom w:val="0"/>
          <w:divBdr>
            <w:top w:val="none" w:sz="0" w:space="0" w:color="auto"/>
            <w:left w:val="none" w:sz="0" w:space="0" w:color="auto"/>
            <w:bottom w:val="none" w:sz="0" w:space="0" w:color="auto"/>
            <w:right w:val="none" w:sz="0" w:space="0" w:color="auto"/>
          </w:divBdr>
        </w:div>
        <w:div w:id="1136920431">
          <w:marLeft w:val="480"/>
          <w:marRight w:val="0"/>
          <w:marTop w:val="0"/>
          <w:marBottom w:val="0"/>
          <w:divBdr>
            <w:top w:val="none" w:sz="0" w:space="0" w:color="auto"/>
            <w:left w:val="none" w:sz="0" w:space="0" w:color="auto"/>
            <w:bottom w:val="none" w:sz="0" w:space="0" w:color="auto"/>
            <w:right w:val="none" w:sz="0" w:space="0" w:color="auto"/>
          </w:divBdr>
        </w:div>
        <w:div w:id="1145782157">
          <w:marLeft w:val="480"/>
          <w:marRight w:val="0"/>
          <w:marTop w:val="0"/>
          <w:marBottom w:val="0"/>
          <w:divBdr>
            <w:top w:val="none" w:sz="0" w:space="0" w:color="auto"/>
            <w:left w:val="none" w:sz="0" w:space="0" w:color="auto"/>
            <w:bottom w:val="none" w:sz="0" w:space="0" w:color="auto"/>
            <w:right w:val="none" w:sz="0" w:space="0" w:color="auto"/>
          </w:divBdr>
        </w:div>
        <w:div w:id="1147479782">
          <w:marLeft w:val="480"/>
          <w:marRight w:val="0"/>
          <w:marTop w:val="0"/>
          <w:marBottom w:val="0"/>
          <w:divBdr>
            <w:top w:val="none" w:sz="0" w:space="0" w:color="auto"/>
            <w:left w:val="none" w:sz="0" w:space="0" w:color="auto"/>
            <w:bottom w:val="none" w:sz="0" w:space="0" w:color="auto"/>
            <w:right w:val="none" w:sz="0" w:space="0" w:color="auto"/>
          </w:divBdr>
        </w:div>
        <w:div w:id="1148475814">
          <w:marLeft w:val="480"/>
          <w:marRight w:val="0"/>
          <w:marTop w:val="0"/>
          <w:marBottom w:val="0"/>
          <w:divBdr>
            <w:top w:val="none" w:sz="0" w:space="0" w:color="auto"/>
            <w:left w:val="none" w:sz="0" w:space="0" w:color="auto"/>
            <w:bottom w:val="none" w:sz="0" w:space="0" w:color="auto"/>
            <w:right w:val="none" w:sz="0" w:space="0" w:color="auto"/>
          </w:divBdr>
        </w:div>
        <w:div w:id="1152215136">
          <w:marLeft w:val="480"/>
          <w:marRight w:val="0"/>
          <w:marTop w:val="0"/>
          <w:marBottom w:val="0"/>
          <w:divBdr>
            <w:top w:val="none" w:sz="0" w:space="0" w:color="auto"/>
            <w:left w:val="none" w:sz="0" w:space="0" w:color="auto"/>
            <w:bottom w:val="none" w:sz="0" w:space="0" w:color="auto"/>
            <w:right w:val="none" w:sz="0" w:space="0" w:color="auto"/>
          </w:divBdr>
        </w:div>
        <w:div w:id="1159081016">
          <w:marLeft w:val="480"/>
          <w:marRight w:val="0"/>
          <w:marTop w:val="0"/>
          <w:marBottom w:val="0"/>
          <w:divBdr>
            <w:top w:val="none" w:sz="0" w:space="0" w:color="auto"/>
            <w:left w:val="none" w:sz="0" w:space="0" w:color="auto"/>
            <w:bottom w:val="none" w:sz="0" w:space="0" w:color="auto"/>
            <w:right w:val="none" w:sz="0" w:space="0" w:color="auto"/>
          </w:divBdr>
        </w:div>
        <w:div w:id="1174418907">
          <w:marLeft w:val="480"/>
          <w:marRight w:val="0"/>
          <w:marTop w:val="0"/>
          <w:marBottom w:val="0"/>
          <w:divBdr>
            <w:top w:val="none" w:sz="0" w:space="0" w:color="auto"/>
            <w:left w:val="none" w:sz="0" w:space="0" w:color="auto"/>
            <w:bottom w:val="none" w:sz="0" w:space="0" w:color="auto"/>
            <w:right w:val="none" w:sz="0" w:space="0" w:color="auto"/>
          </w:divBdr>
        </w:div>
        <w:div w:id="1177422801">
          <w:marLeft w:val="480"/>
          <w:marRight w:val="0"/>
          <w:marTop w:val="0"/>
          <w:marBottom w:val="0"/>
          <w:divBdr>
            <w:top w:val="none" w:sz="0" w:space="0" w:color="auto"/>
            <w:left w:val="none" w:sz="0" w:space="0" w:color="auto"/>
            <w:bottom w:val="none" w:sz="0" w:space="0" w:color="auto"/>
            <w:right w:val="none" w:sz="0" w:space="0" w:color="auto"/>
          </w:divBdr>
        </w:div>
        <w:div w:id="1202787801">
          <w:marLeft w:val="480"/>
          <w:marRight w:val="0"/>
          <w:marTop w:val="0"/>
          <w:marBottom w:val="0"/>
          <w:divBdr>
            <w:top w:val="none" w:sz="0" w:space="0" w:color="auto"/>
            <w:left w:val="none" w:sz="0" w:space="0" w:color="auto"/>
            <w:bottom w:val="none" w:sz="0" w:space="0" w:color="auto"/>
            <w:right w:val="none" w:sz="0" w:space="0" w:color="auto"/>
          </w:divBdr>
        </w:div>
        <w:div w:id="1212577682">
          <w:marLeft w:val="480"/>
          <w:marRight w:val="0"/>
          <w:marTop w:val="0"/>
          <w:marBottom w:val="0"/>
          <w:divBdr>
            <w:top w:val="none" w:sz="0" w:space="0" w:color="auto"/>
            <w:left w:val="none" w:sz="0" w:space="0" w:color="auto"/>
            <w:bottom w:val="none" w:sz="0" w:space="0" w:color="auto"/>
            <w:right w:val="none" w:sz="0" w:space="0" w:color="auto"/>
          </w:divBdr>
        </w:div>
        <w:div w:id="1232812085">
          <w:marLeft w:val="480"/>
          <w:marRight w:val="0"/>
          <w:marTop w:val="0"/>
          <w:marBottom w:val="0"/>
          <w:divBdr>
            <w:top w:val="none" w:sz="0" w:space="0" w:color="auto"/>
            <w:left w:val="none" w:sz="0" w:space="0" w:color="auto"/>
            <w:bottom w:val="none" w:sz="0" w:space="0" w:color="auto"/>
            <w:right w:val="none" w:sz="0" w:space="0" w:color="auto"/>
          </w:divBdr>
        </w:div>
        <w:div w:id="1244683529">
          <w:marLeft w:val="480"/>
          <w:marRight w:val="0"/>
          <w:marTop w:val="0"/>
          <w:marBottom w:val="0"/>
          <w:divBdr>
            <w:top w:val="none" w:sz="0" w:space="0" w:color="auto"/>
            <w:left w:val="none" w:sz="0" w:space="0" w:color="auto"/>
            <w:bottom w:val="none" w:sz="0" w:space="0" w:color="auto"/>
            <w:right w:val="none" w:sz="0" w:space="0" w:color="auto"/>
          </w:divBdr>
        </w:div>
        <w:div w:id="1249652936">
          <w:marLeft w:val="480"/>
          <w:marRight w:val="0"/>
          <w:marTop w:val="0"/>
          <w:marBottom w:val="0"/>
          <w:divBdr>
            <w:top w:val="none" w:sz="0" w:space="0" w:color="auto"/>
            <w:left w:val="none" w:sz="0" w:space="0" w:color="auto"/>
            <w:bottom w:val="none" w:sz="0" w:space="0" w:color="auto"/>
            <w:right w:val="none" w:sz="0" w:space="0" w:color="auto"/>
          </w:divBdr>
        </w:div>
        <w:div w:id="1250502945">
          <w:marLeft w:val="480"/>
          <w:marRight w:val="0"/>
          <w:marTop w:val="0"/>
          <w:marBottom w:val="0"/>
          <w:divBdr>
            <w:top w:val="none" w:sz="0" w:space="0" w:color="auto"/>
            <w:left w:val="none" w:sz="0" w:space="0" w:color="auto"/>
            <w:bottom w:val="none" w:sz="0" w:space="0" w:color="auto"/>
            <w:right w:val="none" w:sz="0" w:space="0" w:color="auto"/>
          </w:divBdr>
        </w:div>
        <w:div w:id="1253929275">
          <w:marLeft w:val="480"/>
          <w:marRight w:val="0"/>
          <w:marTop w:val="0"/>
          <w:marBottom w:val="0"/>
          <w:divBdr>
            <w:top w:val="none" w:sz="0" w:space="0" w:color="auto"/>
            <w:left w:val="none" w:sz="0" w:space="0" w:color="auto"/>
            <w:bottom w:val="none" w:sz="0" w:space="0" w:color="auto"/>
            <w:right w:val="none" w:sz="0" w:space="0" w:color="auto"/>
          </w:divBdr>
        </w:div>
        <w:div w:id="1259291113">
          <w:marLeft w:val="480"/>
          <w:marRight w:val="0"/>
          <w:marTop w:val="0"/>
          <w:marBottom w:val="0"/>
          <w:divBdr>
            <w:top w:val="none" w:sz="0" w:space="0" w:color="auto"/>
            <w:left w:val="none" w:sz="0" w:space="0" w:color="auto"/>
            <w:bottom w:val="none" w:sz="0" w:space="0" w:color="auto"/>
            <w:right w:val="none" w:sz="0" w:space="0" w:color="auto"/>
          </w:divBdr>
        </w:div>
        <w:div w:id="1261140522">
          <w:marLeft w:val="480"/>
          <w:marRight w:val="0"/>
          <w:marTop w:val="0"/>
          <w:marBottom w:val="0"/>
          <w:divBdr>
            <w:top w:val="none" w:sz="0" w:space="0" w:color="auto"/>
            <w:left w:val="none" w:sz="0" w:space="0" w:color="auto"/>
            <w:bottom w:val="none" w:sz="0" w:space="0" w:color="auto"/>
            <w:right w:val="none" w:sz="0" w:space="0" w:color="auto"/>
          </w:divBdr>
        </w:div>
        <w:div w:id="1277104256">
          <w:marLeft w:val="480"/>
          <w:marRight w:val="0"/>
          <w:marTop w:val="0"/>
          <w:marBottom w:val="0"/>
          <w:divBdr>
            <w:top w:val="none" w:sz="0" w:space="0" w:color="auto"/>
            <w:left w:val="none" w:sz="0" w:space="0" w:color="auto"/>
            <w:bottom w:val="none" w:sz="0" w:space="0" w:color="auto"/>
            <w:right w:val="none" w:sz="0" w:space="0" w:color="auto"/>
          </w:divBdr>
        </w:div>
        <w:div w:id="1288968118">
          <w:marLeft w:val="480"/>
          <w:marRight w:val="0"/>
          <w:marTop w:val="0"/>
          <w:marBottom w:val="0"/>
          <w:divBdr>
            <w:top w:val="none" w:sz="0" w:space="0" w:color="auto"/>
            <w:left w:val="none" w:sz="0" w:space="0" w:color="auto"/>
            <w:bottom w:val="none" w:sz="0" w:space="0" w:color="auto"/>
            <w:right w:val="none" w:sz="0" w:space="0" w:color="auto"/>
          </w:divBdr>
        </w:div>
        <w:div w:id="1299333797">
          <w:marLeft w:val="480"/>
          <w:marRight w:val="0"/>
          <w:marTop w:val="0"/>
          <w:marBottom w:val="0"/>
          <w:divBdr>
            <w:top w:val="none" w:sz="0" w:space="0" w:color="auto"/>
            <w:left w:val="none" w:sz="0" w:space="0" w:color="auto"/>
            <w:bottom w:val="none" w:sz="0" w:space="0" w:color="auto"/>
            <w:right w:val="none" w:sz="0" w:space="0" w:color="auto"/>
          </w:divBdr>
        </w:div>
        <w:div w:id="1315449644">
          <w:marLeft w:val="480"/>
          <w:marRight w:val="0"/>
          <w:marTop w:val="0"/>
          <w:marBottom w:val="0"/>
          <w:divBdr>
            <w:top w:val="none" w:sz="0" w:space="0" w:color="auto"/>
            <w:left w:val="none" w:sz="0" w:space="0" w:color="auto"/>
            <w:bottom w:val="none" w:sz="0" w:space="0" w:color="auto"/>
            <w:right w:val="none" w:sz="0" w:space="0" w:color="auto"/>
          </w:divBdr>
        </w:div>
        <w:div w:id="1320113027">
          <w:marLeft w:val="480"/>
          <w:marRight w:val="0"/>
          <w:marTop w:val="0"/>
          <w:marBottom w:val="0"/>
          <w:divBdr>
            <w:top w:val="none" w:sz="0" w:space="0" w:color="auto"/>
            <w:left w:val="none" w:sz="0" w:space="0" w:color="auto"/>
            <w:bottom w:val="none" w:sz="0" w:space="0" w:color="auto"/>
            <w:right w:val="none" w:sz="0" w:space="0" w:color="auto"/>
          </w:divBdr>
        </w:div>
        <w:div w:id="1337685132">
          <w:marLeft w:val="480"/>
          <w:marRight w:val="0"/>
          <w:marTop w:val="0"/>
          <w:marBottom w:val="0"/>
          <w:divBdr>
            <w:top w:val="none" w:sz="0" w:space="0" w:color="auto"/>
            <w:left w:val="none" w:sz="0" w:space="0" w:color="auto"/>
            <w:bottom w:val="none" w:sz="0" w:space="0" w:color="auto"/>
            <w:right w:val="none" w:sz="0" w:space="0" w:color="auto"/>
          </w:divBdr>
        </w:div>
        <w:div w:id="1354695201">
          <w:marLeft w:val="480"/>
          <w:marRight w:val="0"/>
          <w:marTop w:val="0"/>
          <w:marBottom w:val="0"/>
          <w:divBdr>
            <w:top w:val="none" w:sz="0" w:space="0" w:color="auto"/>
            <w:left w:val="none" w:sz="0" w:space="0" w:color="auto"/>
            <w:bottom w:val="none" w:sz="0" w:space="0" w:color="auto"/>
            <w:right w:val="none" w:sz="0" w:space="0" w:color="auto"/>
          </w:divBdr>
        </w:div>
        <w:div w:id="1363285690">
          <w:marLeft w:val="480"/>
          <w:marRight w:val="0"/>
          <w:marTop w:val="0"/>
          <w:marBottom w:val="0"/>
          <w:divBdr>
            <w:top w:val="none" w:sz="0" w:space="0" w:color="auto"/>
            <w:left w:val="none" w:sz="0" w:space="0" w:color="auto"/>
            <w:bottom w:val="none" w:sz="0" w:space="0" w:color="auto"/>
            <w:right w:val="none" w:sz="0" w:space="0" w:color="auto"/>
          </w:divBdr>
        </w:div>
        <w:div w:id="1368675352">
          <w:marLeft w:val="480"/>
          <w:marRight w:val="0"/>
          <w:marTop w:val="0"/>
          <w:marBottom w:val="0"/>
          <w:divBdr>
            <w:top w:val="none" w:sz="0" w:space="0" w:color="auto"/>
            <w:left w:val="none" w:sz="0" w:space="0" w:color="auto"/>
            <w:bottom w:val="none" w:sz="0" w:space="0" w:color="auto"/>
            <w:right w:val="none" w:sz="0" w:space="0" w:color="auto"/>
          </w:divBdr>
        </w:div>
        <w:div w:id="1369724398">
          <w:marLeft w:val="480"/>
          <w:marRight w:val="0"/>
          <w:marTop w:val="0"/>
          <w:marBottom w:val="0"/>
          <w:divBdr>
            <w:top w:val="none" w:sz="0" w:space="0" w:color="auto"/>
            <w:left w:val="none" w:sz="0" w:space="0" w:color="auto"/>
            <w:bottom w:val="none" w:sz="0" w:space="0" w:color="auto"/>
            <w:right w:val="none" w:sz="0" w:space="0" w:color="auto"/>
          </w:divBdr>
        </w:div>
        <w:div w:id="1384480516">
          <w:marLeft w:val="480"/>
          <w:marRight w:val="0"/>
          <w:marTop w:val="0"/>
          <w:marBottom w:val="0"/>
          <w:divBdr>
            <w:top w:val="none" w:sz="0" w:space="0" w:color="auto"/>
            <w:left w:val="none" w:sz="0" w:space="0" w:color="auto"/>
            <w:bottom w:val="none" w:sz="0" w:space="0" w:color="auto"/>
            <w:right w:val="none" w:sz="0" w:space="0" w:color="auto"/>
          </w:divBdr>
        </w:div>
        <w:div w:id="1401902355">
          <w:marLeft w:val="480"/>
          <w:marRight w:val="0"/>
          <w:marTop w:val="0"/>
          <w:marBottom w:val="0"/>
          <w:divBdr>
            <w:top w:val="none" w:sz="0" w:space="0" w:color="auto"/>
            <w:left w:val="none" w:sz="0" w:space="0" w:color="auto"/>
            <w:bottom w:val="none" w:sz="0" w:space="0" w:color="auto"/>
            <w:right w:val="none" w:sz="0" w:space="0" w:color="auto"/>
          </w:divBdr>
        </w:div>
        <w:div w:id="1403484443">
          <w:marLeft w:val="480"/>
          <w:marRight w:val="0"/>
          <w:marTop w:val="0"/>
          <w:marBottom w:val="0"/>
          <w:divBdr>
            <w:top w:val="none" w:sz="0" w:space="0" w:color="auto"/>
            <w:left w:val="none" w:sz="0" w:space="0" w:color="auto"/>
            <w:bottom w:val="none" w:sz="0" w:space="0" w:color="auto"/>
            <w:right w:val="none" w:sz="0" w:space="0" w:color="auto"/>
          </w:divBdr>
        </w:div>
        <w:div w:id="1408334631">
          <w:marLeft w:val="480"/>
          <w:marRight w:val="0"/>
          <w:marTop w:val="0"/>
          <w:marBottom w:val="0"/>
          <w:divBdr>
            <w:top w:val="none" w:sz="0" w:space="0" w:color="auto"/>
            <w:left w:val="none" w:sz="0" w:space="0" w:color="auto"/>
            <w:bottom w:val="none" w:sz="0" w:space="0" w:color="auto"/>
            <w:right w:val="none" w:sz="0" w:space="0" w:color="auto"/>
          </w:divBdr>
        </w:div>
        <w:div w:id="1451703591">
          <w:marLeft w:val="480"/>
          <w:marRight w:val="0"/>
          <w:marTop w:val="0"/>
          <w:marBottom w:val="0"/>
          <w:divBdr>
            <w:top w:val="none" w:sz="0" w:space="0" w:color="auto"/>
            <w:left w:val="none" w:sz="0" w:space="0" w:color="auto"/>
            <w:bottom w:val="none" w:sz="0" w:space="0" w:color="auto"/>
            <w:right w:val="none" w:sz="0" w:space="0" w:color="auto"/>
          </w:divBdr>
        </w:div>
        <w:div w:id="1466895114">
          <w:marLeft w:val="480"/>
          <w:marRight w:val="0"/>
          <w:marTop w:val="0"/>
          <w:marBottom w:val="0"/>
          <w:divBdr>
            <w:top w:val="none" w:sz="0" w:space="0" w:color="auto"/>
            <w:left w:val="none" w:sz="0" w:space="0" w:color="auto"/>
            <w:bottom w:val="none" w:sz="0" w:space="0" w:color="auto"/>
            <w:right w:val="none" w:sz="0" w:space="0" w:color="auto"/>
          </w:divBdr>
        </w:div>
        <w:div w:id="1510292263">
          <w:marLeft w:val="480"/>
          <w:marRight w:val="0"/>
          <w:marTop w:val="0"/>
          <w:marBottom w:val="0"/>
          <w:divBdr>
            <w:top w:val="none" w:sz="0" w:space="0" w:color="auto"/>
            <w:left w:val="none" w:sz="0" w:space="0" w:color="auto"/>
            <w:bottom w:val="none" w:sz="0" w:space="0" w:color="auto"/>
            <w:right w:val="none" w:sz="0" w:space="0" w:color="auto"/>
          </w:divBdr>
        </w:div>
        <w:div w:id="1517304312">
          <w:marLeft w:val="480"/>
          <w:marRight w:val="0"/>
          <w:marTop w:val="0"/>
          <w:marBottom w:val="0"/>
          <w:divBdr>
            <w:top w:val="none" w:sz="0" w:space="0" w:color="auto"/>
            <w:left w:val="none" w:sz="0" w:space="0" w:color="auto"/>
            <w:bottom w:val="none" w:sz="0" w:space="0" w:color="auto"/>
            <w:right w:val="none" w:sz="0" w:space="0" w:color="auto"/>
          </w:divBdr>
        </w:div>
        <w:div w:id="1541438272">
          <w:marLeft w:val="480"/>
          <w:marRight w:val="0"/>
          <w:marTop w:val="0"/>
          <w:marBottom w:val="0"/>
          <w:divBdr>
            <w:top w:val="none" w:sz="0" w:space="0" w:color="auto"/>
            <w:left w:val="none" w:sz="0" w:space="0" w:color="auto"/>
            <w:bottom w:val="none" w:sz="0" w:space="0" w:color="auto"/>
            <w:right w:val="none" w:sz="0" w:space="0" w:color="auto"/>
          </w:divBdr>
        </w:div>
        <w:div w:id="1545827848">
          <w:marLeft w:val="480"/>
          <w:marRight w:val="0"/>
          <w:marTop w:val="0"/>
          <w:marBottom w:val="0"/>
          <w:divBdr>
            <w:top w:val="none" w:sz="0" w:space="0" w:color="auto"/>
            <w:left w:val="none" w:sz="0" w:space="0" w:color="auto"/>
            <w:bottom w:val="none" w:sz="0" w:space="0" w:color="auto"/>
            <w:right w:val="none" w:sz="0" w:space="0" w:color="auto"/>
          </w:divBdr>
        </w:div>
        <w:div w:id="1549561647">
          <w:marLeft w:val="480"/>
          <w:marRight w:val="0"/>
          <w:marTop w:val="0"/>
          <w:marBottom w:val="0"/>
          <w:divBdr>
            <w:top w:val="none" w:sz="0" w:space="0" w:color="auto"/>
            <w:left w:val="none" w:sz="0" w:space="0" w:color="auto"/>
            <w:bottom w:val="none" w:sz="0" w:space="0" w:color="auto"/>
            <w:right w:val="none" w:sz="0" w:space="0" w:color="auto"/>
          </w:divBdr>
        </w:div>
        <w:div w:id="1551764882">
          <w:marLeft w:val="480"/>
          <w:marRight w:val="0"/>
          <w:marTop w:val="0"/>
          <w:marBottom w:val="0"/>
          <w:divBdr>
            <w:top w:val="none" w:sz="0" w:space="0" w:color="auto"/>
            <w:left w:val="none" w:sz="0" w:space="0" w:color="auto"/>
            <w:bottom w:val="none" w:sz="0" w:space="0" w:color="auto"/>
            <w:right w:val="none" w:sz="0" w:space="0" w:color="auto"/>
          </w:divBdr>
        </w:div>
        <w:div w:id="1555385092">
          <w:marLeft w:val="480"/>
          <w:marRight w:val="0"/>
          <w:marTop w:val="0"/>
          <w:marBottom w:val="0"/>
          <w:divBdr>
            <w:top w:val="none" w:sz="0" w:space="0" w:color="auto"/>
            <w:left w:val="none" w:sz="0" w:space="0" w:color="auto"/>
            <w:bottom w:val="none" w:sz="0" w:space="0" w:color="auto"/>
            <w:right w:val="none" w:sz="0" w:space="0" w:color="auto"/>
          </w:divBdr>
        </w:div>
        <w:div w:id="1558778457">
          <w:marLeft w:val="480"/>
          <w:marRight w:val="0"/>
          <w:marTop w:val="0"/>
          <w:marBottom w:val="0"/>
          <w:divBdr>
            <w:top w:val="none" w:sz="0" w:space="0" w:color="auto"/>
            <w:left w:val="none" w:sz="0" w:space="0" w:color="auto"/>
            <w:bottom w:val="none" w:sz="0" w:space="0" w:color="auto"/>
            <w:right w:val="none" w:sz="0" w:space="0" w:color="auto"/>
          </w:divBdr>
        </w:div>
        <w:div w:id="1563714654">
          <w:marLeft w:val="480"/>
          <w:marRight w:val="0"/>
          <w:marTop w:val="0"/>
          <w:marBottom w:val="0"/>
          <w:divBdr>
            <w:top w:val="none" w:sz="0" w:space="0" w:color="auto"/>
            <w:left w:val="none" w:sz="0" w:space="0" w:color="auto"/>
            <w:bottom w:val="none" w:sz="0" w:space="0" w:color="auto"/>
            <w:right w:val="none" w:sz="0" w:space="0" w:color="auto"/>
          </w:divBdr>
        </w:div>
        <w:div w:id="1578708932">
          <w:marLeft w:val="480"/>
          <w:marRight w:val="0"/>
          <w:marTop w:val="0"/>
          <w:marBottom w:val="0"/>
          <w:divBdr>
            <w:top w:val="none" w:sz="0" w:space="0" w:color="auto"/>
            <w:left w:val="none" w:sz="0" w:space="0" w:color="auto"/>
            <w:bottom w:val="none" w:sz="0" w:space="0" w:color="auto"/>
            <w:right w:val="none" w:sz="0" w:space="0" w:color="auto"/>
          </w:divBdr>
        </w:div>
        <w:div w:id="1594586226">
          <w:marLeft w:val="480"/>
          <w:marRight w:val="0"/>
          <w:marTop w:val="0"/>
          <w:marBottom w:val="0"/>
          <w:divBdr>
            <w:top w:val="none" w:sz="0" w:space="0" w:color="auto"/>
            <w:left w:val="none" w:sz="0" w:space="0" w:color="auto"/>
            <w:bottom w:val="none" w:sz="0" w:space="0" w:color="auto"/>
            <w:right w:val="none" w:sz="0" w:space="0" w:color="auto"/>
          </w:divBdr>
        </w:div>
        <w:div w:id="1603412127">
          <w:marLeft w:val="480"/>
          <w:marRight w:val="0"/>
          <w:marTop w:val="0"/>
          <w:marBottom w:val="0"/>
          <w:divBdr>
            <w:top w:val="none" w:sz="0" w:space="0" w:color="auto"/>
            <w:left w:val="none" w:sz="0" w:space="0" w:color="auto"/>
            <w:bottom w:val="none" w:sz="0" w:space="0" w:color="auto"/>
            <w:right w:val="none" w:sz="0" w:space="0" w:color="auto"/>
          </w:divBdr>
        </w:div>
        <w:div w:id="1612282388">
          <w:marLeft w:val="480"/>
          <w:marRight w:val="0"/>
          <w:marTop w:val="0"/>
          <w:marBottom w:val="0"/>
          <w:divBdr>
            <w:top w:val="none" w:sz="0" w:space="0" w:color="auto"/>
            <w:left w:val="none" w:sz="0" w:space="0" w:color="auto"/>
            <w:bottom w:val="none" w:sz="0" w:space="0" w:color="auto"/>
            <w:right w:val="none" w:sz="0" w:space="0" w:color="auto"/>
          </w:divBdr>
        </w:div>
        <w:div w:id="1613173451">
          <w:marLeft w:val="480"/>
          <w:marRight w:val="0"/>
          <w:marTop w:val="0"/>
          <w:marBottom w:val="0"/>
          <w:divBdr>
            <w:top w:val="none" w:sz="0" w:space="0" w:color="auto"/>
            <w:left w:val="none" w:sz="0" w:space="0" w:color="auto"/>
            <w:bottom w:val="none" w:sz="0" w:space="0" w:color="auto"/>
            <w:right w:val="none" w:sz="0" w:space="0" w:color="auto"/>
          </w:divBdr>
        </w:div>
        <w:div w:id="1616325843">
          <w:marLeft w:val="480"/>
          <w:marRight w:val="0"/>
          <w:marTop w:val="0"/>
          <w:marBottom w:val="0"/>
          <w:divBdr>
            <w:top w:val="none" w:sz="0" w:space="0" w:color="auto"/>
            <w:left w:val="none" w:sz="0" w:space="0" w:color="auto"/>
            <w:bottom w:val="none" w:sz="0" w:space="0" w:color="auto"/>
            <w:right w:val="none" w:sz="0" w:space="0" w:color="auto"/>
          </w:divBdr>
        </w:div>
        <w:div w:id="1649506414">
          <w:marLeft w:val="480"/>
          <w:marRight w:val="0"/>
          <w:marTop w:val="0"/>
          <w:marBottom w:val="0"/>
          <w:divBdr>
            <w:top w:val="none" w:sz="0" w:space="0" w:color="auto"/>
            <w:left w:val="none" w:sz="0" w:space="0" w:color="auto"/>
            <w:bottom w:val="none" w:sz="0" w:space="0" w:color="auto"/>
            <w:right w:val="none" w:sz="0" w:space="0" w:color="auto"/>
          </w:divBdr>
        </w:div>
        <w:div w:id="1649943055">
          <w:marLeft w:val="480"/>
          <w:marRight w:val="0"/>
          <w:marTop w:val="0"/>
          <w:marBottom w:val="0"/>
          <w:divBdr>
            <w:top w:val="none" w:sz="0" w:space="0" w:color="auto"/>
            <w:left w:val="none" w:sz="0" w:space="0" w:color="auto"/>
            <w:bottom w:val="none" w:sz="0" w:space="0" w:color="auto"/>
            <w:right w:val="none" w:sz="0" w:space="0" w:color="auto"/>
          </w:divBdr>
        </w:div>
        <w:div w:id="1713846849">
          <w:marLeft w:val="480"/>
          <w:marRight w:val="0"/>
          <w:marTop w:val="0"/>
          <w:marBottom w:val="0"/>
          <w:divBdr>
            <w:top w:val="none" w:sz="0" w:space="0" w:color="auto"/>
            <w:left w:val="none" w:sz="0" w:space="0" w:color="auto"/>
            <w:bottom w:val="none" w:sz="0" w:space="0" w:color="auto"/>
            <w:right w:val="none" w:sz="0" w:space="0" w:color="auto"/>
          </w:divBdr>
        </w:div>
        <w:div w:id="1721898087">
          <w:marLeft w:val="480"/>
          <w:marRight w:val="0"/>
          <w:marTop w:val="0"/>
          <w:marBottom w:val="0"/>
          <w:divBdr>
            <w:top w:val="none" w:sz="0" w:space="0" w:color="auto"/>
            <w:left w:val="none" w:sz="0" w:space="0" w:color="auto"/>
            <w:bottom w:val="none" w:sz="0" w:space="0" w:color="auto"/>
            <w:right w:val="none" w:sz="0" w:space="0" w:color="auto"/>
          </w:divBdr>
        </w:div>
        <w:div w:id="1723021035">
          <w:marLeft w:val="480"/>
          <w:marRight w:val="0"/>
          <w:marTop w:val="0"/>
          <w:marBottom w:val="0"/>
          <w:divBdr>
            <w:top w:val="none" w:sz="0" w:space="0" w:color="auto"/>
            <w:left w:val="none" w:sz="0" w:space="0" w:color="auto"/>
            <w:bottom w:val="none" w:sz="0" w:space="0" w:color="auto"/>
            <w:right w:val="none" w:sz="0" w:space="0" w:color="auto"/>
          </w:divBdr>
        </w:div>
        <w:div w:id="1728189815">
          <w:marLeft w:val="480"/>
          <w:marRight w:val="0"/>
          <w:marTop w:val="0"/>
          <w:marBottom w:val="0"/>
          <w:divBdr>
            <w:top w:val="none" w:sz="0" w:space="0" w:color="auto"/>
            <w:left w:val="none" w:sz="0" w:space="0" w:color="auto"/>
            <w:bottom w:val="none" w:sz="0" w:space="0" w:color="auto"/>
            <w:right w:val="none" w:sz="0" w:space="0" w:color="auto"/>
          </w:divBdr>
        </w:div>
        <w:div w:id="1731463668">
          <w:marLeft w:val="480"/>
          <w:marRight w:val="0"/>
          <w:marTop w:val="0"/>
          <w:marBottom w:val="0"/>
          <w:divBdr>
            <w:top w:val="none" w:sz="0" w:space="0" w:color="auto"/>
            <w:left w:val="none" w:sz="0" w:space="0" w:color="auto"/>
            <w:bottom w:val="none" w:sz="0" w:space="0" w:color="auto"/>
            <w:right w:val="none" w:sz="0" w:space="0" w:color="auto"/>
          </w:divBdr>
        </w:div>
        <w:div w:id="1746797908">
          <w:marLeft w:val="480"/>
          <w:marRight w:val="0"/>
          <w:marTop w:val="0"/>
          <w:marBottom w:val="0"/>
          <w:divBdr>
            <w:top w:val="none" w:sz="0" w:space="0" w:color="auto"/>
            <w:left w:val="none" w:sz="0" w:space="0" w:color="auto"/>
            <w:bottom w:val="none" w:sz="0" w:space="0" w:color="auto"/>
            <w:right w:val="none" w:sz="0" w:space="0" w:color="auto"/>
          </w:divBdr>
        </w:div>
        <w:div w:id="1762219503">
          <w:marLeft w:val="480"/>
          <w:marRight w:val="0"/>
          <w:marTop w:val="0"/>
          <w:marBottom w:val="0"/>
          <w:divBdr>
            <w:top w:val="none" w:sz="0" w:space="0" w:color="auto"/>
            <w:left w:val="none" w:sz="0" w:space="0" w:color="auto"/>
            <w:bottom w:val="none" w:sz="0" w:space="0" w:color="auto"/>
            <w:right w:val="none" w:sz="0" w:space="0" w:color="auto"/>
          </w:divBdr>
        </w:div>
        <w:div w:id="1772970027">
          <w:marLeft w:val="480"/>
          <w:marRight w:val="0"/>
          <w:marTop w:val="0"/>
          <w:marBottom w:val="0"/>
          <w:divBdr>
            <w:top w:val="none" w:sz="0" w:space="0" w:color="auto"/>
            <w:left w:val="none" w:sz="0" w:space="0" w:color="auto"/>
            <w:bottom w:val="none" w:sz="0" w:space="0" w:color="auto"/>
            <w:right w:val="none" w:sz="0" w:space="0" w:color="auto"/>
          </w:divBdr>
        </w:div>
        <w:div w:id="1786998642">
          <w:marLeft w:val="480"/>
          <w:marRight w:val="0"/>
          <w:marTop w:val="0"/>
          <w:marBottom w:val="0"/>
          <w:divBdr>
            <w:top w:val="none" w:sz="0" w:space="0" w:color="auto"/>
            <w:left w:val="none" w:sz="0" w:space="0" w:color="auto"/>
            <w:bottom w:val="none" w:sz="0" w:space="0" w:color="auto"/>
            <w:right w:val="none" w:sz="0" w:space="0" w:color="auto"/>
          </w:divBdr>
        </w:div>
      </w:divsChild>
    </w:div>
    <w:div w:id="92868005">
      <w:bodyDiv w:val="1"/>
      <w:marLeft w:val="0"/>
      <w:marRight w:val="0"/>
      <w:marTop w:val="0"/>
      <w:marBottom w:val="0"/>
      <w:divBdr>
        <w:top w:val="none" w:sz="0" w:space="0" w:color="auto"/>
        <w:left w:val="none" w:sz="0" w:space="0" w:color="auto"/>
        <w:bottom w:val="none" w:sz="0" w:space="0" w:color="auto"/>
        <w:right w:val="none" w:sz="0" w:space="0" w:color="auto"/>
      </w:divBdr>
    </w:div>
    <w:div w:id="94180769">
      <w:bodyDiv w:val="1"/>
      <w:marLeft w:val="0"/>
      <w:marRight w:val="0"/>
      <w:marTop w:val="0"/>
      <w:marBottom w:val="0"/>
      <w:divBdr>
        <w:top w:val="none" w:sz="0" w:space="0" w:color="auto"/>
        <w:left w:val="none" w:sz="0" w:space="0" w:color="auto"/>
        <w:bottom w:val="none" w:sz="0" w:space="0" w:color="auto"/>
        <w:right w:val="none" w:sz="0" w:space="0" w:color="auto"/>
      </w:divBdr>
      <w:divsChild>
        <w:div w:id="3436909">
          <w:marLeft w:val="480"/>
          <w:marRight w:val="0"/>
          <w:marTop w:val="0"/>
          <w:marBottom w:val="0"/>
          <w:divBdr>
            <w:top w:val="none" w:sz="0" w:space="0" w:color="auto"/>
            <w:left w:val="none" w:sz="0" w:space="0" w:color="auto"/>
            <w:bottom w:val="none" w:sz="0" w:space="0" w:color="auto"/>
            <w:right w:val="none" w:sz="0" w:space="0" w:color="auto"/>
          </w:divBdr>
        </w:div>
        <w:div w:id="10107655">
          <w:marLeft w:val="480"/>
          <w:marRight w:val="0"/>
          <w:marTop w:val="0"/>
          <w:marBottom w:val="0"/>
          <w:divBdr>
            <w:top w:val="none" w:sz="0" w:space="0" w:color="auto"/>
            <w:left w:val="none" w:sz="0" w:space="0" w:color="auto"/>
            <w:bottom w:val="none" w:sz="0" w:space="0" w:color="auto"/>
            <w:right w:val="none" w:sz="0" w:space="0" w:color="auto"/>
          </w:divBdr>
        </w:div>
        <w:div w:id="12729769">
          <w:marLeft w:val="480"/>
          <w:marRight w:val="0"/>
          <w:marTop w:val="0"/>
          <w:marBottom w:val="0"/>
          <w:divBdr>
            <w:top w:val="none" w:sz="0" w:space="0" w:color="auto"/>
            <w:left w:val="none" w:sz="0" w:space="0" w:color="auto"/>
            <w:bottom w:val="none" w:sz="0" w:space="0" w:color="auto"/>
            <w:right w:val="none" w:sz="0" w:space="0" w:color="auto"/>
          </w:divBdr>
        </w:div>
        <w:div w:id="16664313">
          <w:marLeft w:val="480"/>
          <w:marRight w:val="0"/>
          <w:marTop w:val="0"/>
          <w:marBottom w:val="0"/>
          <w:divBdr>
            <w:top w:val="none" w:sz="0" w:space="0" w:color="auto"/>
            <w:left w:val="none" w:sz="0" w:space="0" w:color="auto"/>
            <w:bottom w:val="none" w:sz="0" w:space="0" w:color="auto"/>
            <w:right w:val="none" w:sz="0" w:space="0" w:color="auto"/>
          </w:divBdr>
        </w:div>
        <w:div w:id="23361477">
          <w:marLeft w:val="480"/>
          <w:marRight w:val="0"/>
          <w:marTop w:val="0"/>
          <w:marBottom w:val="0"/>
          <w:divBdr>
            <w:top w:val="none" w:sz="0" w:space="0" w:color="auto"/>
            <w:left w:val="none" w:sz="0" w:space="0" w:color="auto"/>
            <w:bottom w:val="none" w:sz="0" w:space="0" w:color="auto"/>
            <w:right w:val="none" w:sz="0" w:space="0" w:color="auto"/>
          </w:divBdr>
        </w:div>
        <w:div w:id="24255092">
          <w:marLeft w:val="480"/>
          <w:marRight w:val="0"/>
          <w:marTop w:val="0"/>
          <w:marBottom w:val="0"/>
          <w:divBdr>
            <w:top w:val="none" w:sz="0" w:space="0" w:color="auto"/>
            <w:left w:val="none" w:sz="0" w:space="0" w:color="auto"/>
            <w:bottom w:val="none" w:sz="0" w:space="0" w:color="auto"/>
            <w:right w:val="none" w:sz="0" w:space="0" w:color="auto"/>
          </w:divBdr>
        </w:div>
        <w:div w:id="27872616">
          <w:marLeft w:val="480"/>
          <w:marRight w:val="0"/>
          <w:marTop w:val="0"/>
          <w:marBottom w:val="0"/>
          <w:divBdr>
            <w:top w:val="none" w:sz="0" w:space="0" w:color="auto"/>
            <w:left w:val="none" w:sz="0" w:space="0" w:color="auto"/>
            <w:bottom w:val="none" w:sz="0" w:space="0" w:color="auto"/>
            <w:right w:val="none" w:sz="0" w:space="0" w:color="auto"/>
          </w:divBdr>
        </w:div>
        <w:div w:id="38090186">
          <w:marLeft w:val="480"/>
          <w:marRight w:val="0"/>
          <w:marTop w:val="0"/>
          <w:marBottom w:val="0"/>
          <w:divBdr>
            <w:top w:val="none" w:sz="0" w:space="0" w:color="auto"/>
            <w:left w:val="none" w:sz="0" w:space="0" w:color="auto"/>
            <w:bottom w:val="none" w:sz="0" w:space="0" w:color="auto"/>
            <w:right w:val="none" w:sz="0" w:space="0" w:color="auto"/>
          </w:divBdr>
        </w:div>
        <w:div w:id="40982783">
          <w:marLeft w:val="480"/>
          <w:marRight w:val="0"/>
          <w:marTop w:val="0"/>
          <w:marBottom w:val="0"/>
          <w:divBdr>
            <w:top w:val="none" w:sz="0" w:space="0" w:color="auto"/>
            <w:left w:val="none" w:sz="0" w:space="0" w:color="auto"/>
            <w:bottom w:val="none" w:sz="0" w:space="0" w:color="auto"/>
            <w:right w:val="none" w:sz="0" w:space="0" w:color="auto"/>
          </w:divBdr>
        </w:div>
        <w:div w:id="50690155">
          <w:marLeft w:val="480"/>
          <w:marRight w:val="0"/>
          <w:marTop w:val="0"/>
          <w:marBottom w:val="0"/>
          <w:divBdr>
            <w:top w:val="none" w:sz="0" w:space="0" w:color="auto"/>
            <w:left w:val="none" w:sz="0" w:space="0" w:color="auto"/>
            <w:bottom w:val="none" w:sz="0" w:space="0" w:color="auto"/>
            <w:right w:val="none" w:sz="0" w:space="0" w:color="auto"/>
          </w:divBdr>
        </w:div>
        <w:div w:id="59986471">
          <w:marLeft w:val="480"/>
          <w:marRight w:val="0"/>
          <w:marTop w:val="0"/>
          <w:marBottom w:val="0"/>
          <w:divBdr>
            <w:top w:val="none" w:sz="0" w:space="0" w:color="auto"/>
            <w:left w:val="none" w:sz="0" w:space="0" w:color="auto"/>
            <w:bottom w:val="none" w:sz="0" w:space="0" w:color="auto"/>
            <w:right w:val="none" w:sz="0" w:space="0" w:color="auto"/>
          </w:divBdr>
        </w:div>
        <w:div w:id="62603385">
          <w:marLeft w:val="480"/>
          <w:marRight w:val="0"/>
          <w:marTop w:val="0"/>
          <w:marBottom w:val="0"/>
          <w:divBdr>
            <w:top w:val="none" w:sz="0" w:space="0" w:color="auto"/>
            <w:left w:val="none" w:sz="0" w:space="0" w:color="auto"/>
            <w:bottom w:val="none" w:sz="0" w:space="0" w:color="auto"/>
            <w:right w:val="none" w:sz="0" w:space="0" w:color="auto"/>
          </w:divBdr>
        </w:div>
        <w:div w:id="64110188">
          <w:marLeft w:val="480"/>
          <w:marRight w:val="0"/>
          <w:marTop w:val="0"/>
          <w:marBottom w:val="0"/>
          <w:divBdr>
            <w:top w:val="none" w:sz="0" w:space="0" w:color="auto"/>
            <w:left w:val="none" w:sz="0" w:space="0" w:color="auto"/>
            <w:bottom w:val="none" w:sz="0" w:space="0" w:color="auto"/>
            <w:right w:val="none" w:sz="0" w:space="0" w:color="auto"/>
          </w:divBdr>
        </w:div>
        <w:div w:id="65879619">
          <w:marLeft w:val="480"/>
          <w:marRight w:val="0"/>
          <w:marTop w:val="0"/>
          <w:marBottom w:val="0"/>
          <w:divBdr>
            <w:top w:val="none" w:sz="0" w:space="0" w:color="auto"/>
            <w:left w:val="none" w:sz="0" w:space="0" w:color="auto"/>
            <w:bottom w:val="none" w:sz="0" w:space="0" w:color="auto"/>
            <w:right w:val="none" w:sz="0" w:space="0" w:color="auto"/>
          </w:divBdr>
        </w:div>
        <w:div w:id="75245995">
          <w:marLeft w:val="480"/>
          <w:marRight w:val="0"/>
          <w:marTop w:val="0"/>
          <w:marBottom w:val="0"/>
          <w:divBdr>
            <w:top w:val="none" w:sz="0" w:space="0" w:color="auto"/>
            <w:left w:val="none" w:sz="0" w:space="0" w:color="auto"/>
            <w:bottom w:val="none" w:sz="0" w:space="0" w:color="auto"/>
            <w:right w:val="none" w:sz="0" w:space="0" w:color="auto"/>
          </w:divBdr>
        </w:div>
        <w:div w:id="99450094">
          <w:marLeft w:val="480"/>
          <w:marRight w:val="0"/>
          <w:marTop w:val="0"/>
          <w:marBottom w:val="0"/>
          <w:divBdr>
            <w:top w:val="none" w:sz="0" w:space="0" w:color="auto"/>
            <w:left w:val="none" w:sz="0" w:space="0" w:color="auto"/>
            <w:bottom w:val="none" w:sz="0" w:space="0" w:color="auto"/>
            <w:right w:val="none" w:sz="0" w:space="0" w:color="auto"/>
          </w:divBdr>
        </w:div>
        <w:div w:id="99952696">
          <w:marLeft w:val="480"/>
          <w:marRight w:val="0"/>
          <w:marTop w:val="0"/>
          <w:marBottom w:val="0"/>
          <w:divBdr>
            <w:top w:val="none" w:sz="0" w:space="0" w:color="auto"/>
            <w:left w:val="none" w:sz="0" w:space="0" w:color="auto"/>
            <w:bottom w:val="none" w:sz="0" w:space="0" w:color="auto"/>
            <w:right w:val="none" w:sz="0" w:space="0" w:color="auto"/>
          </w:divBdr>
        </w:div>
        <w:div w:id="109667689">
          <w:marLeft w:val="480"/>
          <w:marRight w:val="0"/>
          <w:marTop w:val="0"/>
          <w:marBottom w:val="0"/>
          <w:divBdr>
            <w:top w:val="none" w:sz="0" w:space="0" w:color="auto"/>
            <w:left w:val="none" w:sz="0" w:space="0" w:color="auto"/>
            <w:bottom w:val="none" w:sz="0" w:space="0" w:color="auto"/>
            <w:right w:val="none" w:sz="0" w:space="0" w:color="auto"/>
          </w:divBdr>
        </w:div>
        <w:div w:id="113332592">
          <w:marLeft w:val="480"/>
          <w:marRight w:val="0"/>
          <w:marTop w:val="0"/>
          <w:marBottom w:val="0"/>
          <w:divBdr>
            <w:top w:val="none" w:sz="0" w:space="0" w:color="auto"/>
            <w:left w:val="none" w:sz="0" w:space="0" w:color="auto"/>
            <w:bottom w:val="none" w:sz="0" w:space="0" w:color="auto"/>
            <w:right w:val="none" w:sz="0" w:space="0" w:color="auto"/>
          </w:divBdr>
        </w:div>
        <w:div w:id="135070262">
          <w:marLeft w:val="480"/>
          <w:marRight w:val="0"/>
          <w:marTop w:val="0"/>
          <w:marBottom w:val="0"/>
          <w:divBdr>
            <w:top w:val="none" w:sz="0" w:space="0" w:color="auto"/>
            <w:left w:val="none" w:sz="0" w:space="0" w:color="auto"/>
            <w:bottom w:val="none" w:sz="0" w:space="0" w:color="auto"/>
            <w:right w:val="none" w:sz="0" w:space="0" w:color="auto"/>
          </w:divBdr>
        </w:div>
        <w:div w:id="177698204">
          <w:marLeft w:val="480"/>
          <w:marRight w:val="0"/>
          <w:marTop w:val="0"/>
          <w:marBottom w:val="0"/>
          <w:divBdr>
            <w:top w:val="none" w:sz="0" w:space="0" w:color="auto"/>
            <w:left w:val="none" w:sz="0" w:space="0" w:color="auto"/>
            <w:bottom w:val="none" w:sz="0" w:space="0" w:color="auto"/>
            <w:right w:val="none" w:sz="0" w:space="0" w:color="auto"/>
          </w:divBdr>
        </w:div>
        <w:div w:id="185564521">
          <w:marLeft w:val="480"/>
          <w:marRight w:val="0"/>
          <w:marTop w:val="0"/>
          <w:marBottom w:val="0"/>
          <w:divBdr>
            <w:top w:val="none" w:sz="0" w:space="0" w:color="auto"/>
            <w:left w:val="none" w:sz="0" w:space="0" w:color="auto"/>
            <w:bottom w:val="none" w:sz="0" w:space="0" w:color="auto"/>
            <w:right w:val="none" w:sz="0" w:space="0" w:color="auto"/>
          </w:divBdr>
        </w:div>
        <w:div w:id="206140958">
          <w:marLeft w:val="480"/>
          <w:marRight w:val="0"/>
          <w:marTop w:val="0"/>
          <w:marBottom w:val="0"/>
          <w:divBdr>
            <w:top w:val="none" w:sz="0" w:space="0" w:color="auto"/>
            <w:left w:val="none" w:sz="0" w:space="0" w:color="auto"/>
            <w:bottom w:val="none" w:sz="0" w:space="0" w:color="auto"/>
            <w:right w:val="none" w:sz="0" w:space="0" w:color="auto"/>
          </w:divBdr>
        </w:div>
        <w:div w:id="211424959">
          <w:marLeft w:val="480"/>
          <w:marRight w:val="0"/>
          <w:marTop w:val="0"/>
          <w:marBottom w:val="0"/>
          <w:divBdr>
            <w:top w:val="none" w:sz="0" w:space="0" w:color="auto"/>
            <w:left w:val="none" w:sz="0" w:space="0" w:color="auto"/>
            <w:bottom w:val="none" w:sz="0" w:space="0" w:color="auto"/>
            <w:right w:val="none" w:sz="0" w:space="0" w:color="auto"/>
          </w:divBdr>
        </w:div>
        <w:div w:id="264776785">
          <w:marLeft w:val="480"/>
          <w:marRight w:val="0"/>
          <w:marTop w:val="0"/>
          <w:marBottom w:val="0"/>
          <w:divBdr>
            <w:top w:val="none" w:sz="0" w:space="0" w:color="auto"/>
            <w:left w:val="none" w:sz="0" w:space="0" w:color="auto"/>
            <w:bottom w:val="none" w:sz="0" w:space="0" w:color="auto"/>
            <w:right w:val="none" w:sz="0" w:space="0" w:color="auto"/>
          </w:divBdr>
        </w:div>
        <w:div w:id="268853965">
          <w:marLeft w:val="480"/>
          <w:marRight w:val="0"/>
          <w:marTop w:val="0"/>
          <w:marBottom w:val="0"/>
          <w:divBdr>
            <w:top w:val="none" w:sz="0" w:space="0" w:color="auto"/>
            <w:left w:val="none" w:sz="0" w:space="0" w:color="auto"/>
            <w:bottom w:val="none" w:sz="0" w:space="0" w:color="auto"/>
            <w:right w:val="none" w:sz="0" w:space="0" w:color="auto"/>
          </w:divBdr>
        </w:div>
        <w:div w:id="293021375">
          <w:marLeft w:val="480"/>
          <w:marRight w:val="0"/>
          <w:marTop w:val="0"/>
          <w:marBottom w:val="0"/>
          <w:divBdr>
            <w:top w:val="none" w:sz="0" w:space="0" w:color="auto"/>
            <w:left w:val="none" w:sz="0" w:space="0" w:color="auto"/>
            <w:bottom w:val="none" w:sz="0" w:space="0" w:color="auto"/>
            <w:right w:val="none" w:sz="0" w:space="0" w:color="auto"/>
          </w:divBdr>
        </w:div>
        <w:div w:id="301349073">
          <w:marLeft w:val="480"/>
          <w:marRight w:val="0"/>
          <w:marTop w:val="0"/>
          <w:marBottom w:val="0"/>
          <w:divBdr>
            <w:top w:val="none" w:sz="0" w:space="0" w:color="auto"/>
            <w:left w:val="none" w:sz="0" w:space="0" w:color="auto"/>
            <w:bottom w:val="none" w:sz="0" w:space="0" w:color="auto"/>
            <w:right w:val="none" w:sz="0" w:space="0" w:color="auto"/>
          </w:divBdr>
        </w:div>
        <w:div w:id="308705110">
          <w:marLeft w:val="480"/>
          <w:marRight w:val="0"/>
          <w:marTop w:val="0"/>
          <w:marBottom w:val="0"/>
          <w:divBdr>
            <w:top w:val="none" w:sz="0" w:space="0" w:color="auto"/>
            <w:left w:val="none" w:sz="0" w:space="0" w:color="auto"/>
            <w:bottom w:val="none" w:sz="0" w:space="0" w:color="auto"/>
            <w:right w:val="none" w:sz="0" w:space="0" w:color="auto"/>
          </w:divBdr>
        </w:div>
        <w:div w:id="310330735">
          <w:marLeft w:val="480"/>
          <w:marRight w:val="0"/>
          <w:marTop w:val="0"/>
          <w:marBottom w:val="0"/>
          <w:divBdr>
            <w:top w:val="none" w:sz="0" w:space="0" w:color="auto"/>
            <w:left w:val="none" w:sz="0" w:space="0" w:color="auto"/>
            <w:bottom w:val="none" w:sz="0" w:space="0" w:color="auto"/>
            <w:right w:val="none" w:sz="0" w:space="0" w:color="auto"/>
          </w:divBdr>
        </w:div>
        <w:div w:id="329793447">
          <w:marLeft w:val="480"/>
          <w:marRight w:val="0"/>
          <w:marTop w:val="0"/>
          <w:marBottom w:val="0"/>
          <w:divBdr>
            <w:top w:val="none" w:sz="0" w:space="0" w:color="auto"/>
            <w:left w:val="none" w:sz="0" w:space="0" w:color="auto"/>
            <w:bottom w:val="none" w:sz="0" w:space="0" w:color="auto"/>
            <w:right w:val="none" w:sz="0" w:space="0" w:color="auto"/>
          </w:divBdr>
        </w:div>
        <w:div w:id="357968882">
          <w:marLeft w:val="480"/>
          <w:marRight w:val="0"/>
          <w:marTop w:val="0"/>
          <w:marBottom w:val="0"/>
          <w:divBdr>
            <w:top w:val="none" w:sz="0" w:space="0" w:color="auto"/>
            <w:left w:val="none" w:sz="0" w:space="0" w:color="auto"/>
            <w:bottom w:val="none" w:sz="0" w:space="0" w:color="auto"/>
            <w:right w:val="none" w:sz="0" w:space="0" w:color="auto"/>
          </w:divBdr>
        </w:div>
        <w:div w:id="358165882">
          <w:marLeft w:val="480"/>
          <w:marRight w:val="0"/>
          <w:marTop w:val="0"/>
          <w:marBottom w:val="0"/>
          <w:divBdr>
            <w:top w:val="none" w:sz="0" w:space="0" w:color="auto"/>
            <w:left w:val="none" w:sz="0" w:space="0" w:color="auto"/>
            <w:bottom w:val="none" w:sz="0" w:space="0" w:color="auto"/>
            <w:right w:val="none" w:sz="0" w:space="0" w:color="auto"/>
          </w:divBdr>
        </w:div>
        <w:div w:id="361564648">
          <w:marLeft w:val="480"/>
          <w:marRight w:val="0"/>
          <w:marTop w:val="0"/>
          <w:marBottom w:val="0"/>
          <w:divBdr>
            <w:top w:val="none" w:sz="0" w:space="0" w:color="auto"/>
            <w:left w:val="none" w:sz="0" w:space="0" w:color="auto"/>
            <w:bottom w:val="none" w:sz="0" w:space="0" w:color="auto"/>
            <w:right w:val="none" w:sz="0" w:space="0" w:color="auto"/>
          </w:divBdr>
        </w:div>
        <w:div w:id="382296584">
          <w:marLeft w:val="480"/>
          <w:marRight w:val="0"/>
          <w:marTop w:val="0"/>
          <w:marBottom w:val="0"/>
          <w:divBdr>
            <w:top w:val="none" w:sz="0" w:space="0" w:color="auto"/>
            <w:left w:val="none" w:sz="0" w:space="0" w:color="auto"/>
            <w:bottom w:val="none" w:sz="0" w:space="0" w:color="auto"/>
            <w:right w:val="none" w:sz="0" w:space="0" w:color="auto"/>
          </w:divBdr>
        </w:div>
        <w:div w:id="387460440">
          <w:marLeft w:val="480"/>
          <w:marRight w:val="0"/>
          <w:marTop w:val="0"/>
          <w:marBottom w:val="0"/>
          <w:divBdr>
            <w:top w:val="none" w:sz="0" w:space="0" w:color="auto"/>
            <w:left w:val="none" w:sz="0" w:space="0" w:color="auto"/>
            <w:bottom w:val="none" w:sz="0" w:space="0" w:color="auto"/>
            <w:right w:val="none" w:sz="0" w:space="0" w:color="auto"/>
          </w:divBdr>
        </w:div>
        <w:div w:id="390621823">
          <w:marLeft w:val="480"/>
          <w:marRight w:val="0"/>
          <w:marTop w:val="0"/>
          <w:marBottom w:val="0"/>
          <w:divBdr>
            <w:top w:val="none" w:sz="0" w:space="0" w:color="auto"/>
            <w:left w:val="none" w:sz="0" w:space="0" w:color="auto"/>
            <w:bottom w:val="none" w:sz="0" w:space="0" w:color="auto"/>
            <w:right w:val="none" w:sz="0" w:space="0" w:color="auto"/>
          </w:divBdr>
        </w:div>
        <w:div w:id="393090217">
          <w:marLeft w:val="480"/>
          <w:marRight w:val="0"/>
          <w:marTop w:val="0"/>
          <w:marBottom w:val="0"/>
          <w:divBdr>
            <w:top w:val="none" w:sz="0" w:space="0" w:color="auto"/>
            <w:left w:val="none" w:sz="0" w:space="0" w:color="auto"/>
            <w:bottom w:val="none" w:sz="0" w:space="0" w:color="auto"/>
            <w:right w:val="none" w:sz="0" w:space="0" w:color="auto"/>
          </w:divBdr>
        </w:div>
        <w:div w:id="396972795">
          <w:marLeft w:val="480"/>
          <w:marRight w:val="0"/>
          <w:marTop w:val="0"/>
          <w:marBottom w:val="0"/>
          <w:divBdr>
            <w:top w:val="none" w:sz="0" w:space="0" w:color="auto"/>
            <w:left w:val="none" w:sz="0" w:space="0" w:color="auto"/>
            <w:bottom w:val="none" w:sz="0" w:space="0" w:color="auto"/>
            <w:right w:val="none" w:sz="0" w:space="0" w:color="auto"/>
          </w:divBdr>
        </w:div>
        <w:div w:id="398017570">
          <w:marLeft w:val="480"/>
          <w:marRight w:val="0"/>
          <w:marTop w:val="0"/>
          <w:marBottom w:val="0"/>
          <w:divBdr>
            <w:top w:val="none" w:sz="0" w:space="0" w:color="auto"/>
            <w:left w:val="none" w:sz="0" w:space="0" w:color="auto"/>
            <w:bottom w:val="none" w:sz="0" w:space="0" w:color="auto"/>
            <w:right w:val="none" w:sz="0" w:space="0" w:color="auto"/>
          </w:divBdr>
        </w:div>
        <w:div w:id="409887564">
          <w:marLeft w:val="480"/>
          <w:marRight w:val="0"/>
          <w:marTop w:val="0"/>
          <w:marBottom w:val="0"/>
          <w:divBdr>
            <w:top w:val="none" w:sz="0" w:space="0" w:color="auto"/>
            <w:left w:val="none" w:sz="0" w:space="0" w:color="auto"/>
            <w:bottom w:val="none" w:sz="0" w:space="0" w:color="auto"/>
            <w:right w:val="none" w:sz="0" w:space="0" w:color="auto"/>
          </w:divBdr>
        </w:div>
        <w:div w:id="410128416">
          <w:marLeft w:val="480"/>
          <w:marRight w:val="0"/>
          <w:marTop w:val="0"/>
          <w:marBottom w:val="0"/>
          <w:divBdr>
            <w:top w:val="none" w:sz="0" w:space="0" w:color="auto"/>
            <w:left w:val="none" w:sz="0" w:space="0" w:color="auto"/>
            <w:bottom w:val="none" w:sz="0" w:space="0" w:color="auto"/>
            <w:right w:val="none" w:sz="0" w:space="0" w:color="auto"/>
          </w:divBdr>
        </w:div>
        <w:div w:id="444539518">
          <w:marLeft w:val="480"/>
          <w:marRight w:val="0"/>
          <w:marTop w:val="0"/>
          <w:marBottom w:val="0"/>
          <w:divBdr>
            <w:top w:val="none" w:sz="0" w:space="0" w:color="auto"/>
            <w:left w:val="none" w:sz="0" w:space="0" w:color="auto"/>
            <w:bottom w:val="none" w:sz="0" w:space="0" w:color="auto"/>
            <w:right w:val="none" w:sz="0" w:space="0" w:color="auto"/>
          </w:divBdr>
        </w:div>
        <w:div w:id="445347650">
          <w:marLeft w:val="480"/>
          <w:marRight w:val="0"/>
          <w:marTop w:val="0"/>
          <w:marBottom w:val="0"/>
          <w:divBdr>
            <w:top w:val="none" w:sz="0" w:space="0" w:color="auto"/>
            <w:left w:val="none" w:sz="0" w:space="0" w:color="auto"/>
            <w:bottom w:val="none" w:sz="0" w:space="0" w:color="auto"/>
            <w:right w:val="none" w:sz="0" w:space="0" w:color="auto"/>
          </w:divBdr>
        </w:div>
        <w:div w:id="458109931">
          <w:marLeft w:val="480"/>
          <w:marRight w:val="0"/>
          <w:marTop w:val="0"/>
          <w:marBottom w:val="0"/>
          <w:divBdr>
            <w:top w:val="none" w:sz="0" w:space="0" w:color="auto"/>
            <w:left w:val="none" w:sz="0" w:space="0" w:color="auto"/>
            <w:bottom w:val="none" w:sz="0" w:space="0" w:color="auto"/>
            <w:right w:val="none" w:sz="0" w:space="0" w:color="auto"/>
          </w:divBdr>
        </w:div>
        <w:div w:id="469371559">
          <w:marLeft w:val="480"/>
          <w:marRight w:val="0"/>
          <w:marTop w:val="0"/>
          <w:marBottom w:val="0"/>
          <w:divBdr>
            <w:top w:val="none" w:sz="0" w:space="0" w:color="auto"/>
            <w:left w:val="none" w:sz="0" w:space="0" w:color="auto"/>
            <w:bottom w:val="none" w:sz="0" w:space="0" w:color="auto"/>
            <w:right w:val="none" w:sz="0" w:space="0" w:color="auto"/>
          </w:divBdr>
        </w:div>
        <w:div w:id="472526216">
          <w:marLeft w:val="480"/>
          <w:marRight w:val="0"/>
          <w:marTop w:val="0"/>
          <w:marBottom w:val="0"/>
          <w:divBdr>
            <w:top w:val="none" w:sz="0" w:space="0" w:color="auto"/>
            <w:left w:val="none" w:sz="0" w:space="0" w:color="auto"/>
            <w:bottom w:val="none" w:sz="0" w:space="0" w:color="auto"/>
            <w:right w:val="none" w:sz="0" w:space="0" w:color="auto"/>
          </w:divBdr>
        </w:div>
        <w:div w:id="476260978">
          <w:marLeft w:val="480"/>
          <w:marRight w:val="0"/>
          <w:marTop w:val="0"/>
          <w:marBottom w:val="0"/>
          <w:divBdr>
            <w:top w:val="none" w:sz="0" w:space="0" w:color="auto"/>
            <w:left w:val="none" w:sz="0" w:space="0" w:color="auto"/>
            <w:bottom w:val="none" w:sz="0" w:space="0" w:color="auto"/>
            <w:right w:val="none" w:sz="0" w:space="0" w:color="auto"/>
          </w:divBdr>
        </w:div>
        <w:div w:id="481042583">
          <w:marLeft w:val="480"/>
          <w:marRight w:val="0"/>
          <w:marTop w:val="0"/>
          <w:marBottom w:val="0"/>
          <w:divBdr>
            <w:top w:val="none" w:sz="0" w:space="0" w:color="auto"/>
            <w:left w:val="none" w:sz="0" w:space="0" w:color="auto"/>
            <w:bottom w:val="none" w:sz="0" w:space="0" w:color="auto"/>
            <w:right w:val="none" w:sz="0" w:space="0" w:color="auto"/>
          </w:divBdr>
        </w:div>
        <w:div w:id="485974387">
          <w:marLeft w:val="480"/>
          <w:marRight w:val="0"/>
          <w:marTop w:val="0"/>
          <w:marBottom w:val="0"/>
          <w:divBdr>
            <w:top w:val="none" w:sz="0" w:space="0" w:color="auto"/>
            <w:left w:val="none" w:sz="0" w:space="0" w:color="auto"/>
            <w:bottom w:val="none" w:sz="0" w:space="0" w:color="auto"/>
            <w:right w:val="none" w:sz="0" w:space="0" w:color="auto"/>
          </w:divBdr>
        </w:div>
        <w:div w:id="494952567">
          <w:marLeft w:val="480"/>
          <w:marRight w:val="0"/>
          <w:marTop w:val="0"/>
          <w:marBottom w:val="0"/>
          <w:divBdr>
            <w:top w:val="none" w:sz="0" w:space="0" w:color="auto"/>
            <w:left w:val="none" w:sz="0" w:space="0" w:color="auto"/>
            <w:bottom w:val="none" w:sz="0" w:space="0" w:color="auto"/>
            <w:right w:val="none" w:sz="0" w:space="0" w:color="auto"/>
          </w:divBdr>
        </w:div>
        <w:div w:id="503207790">
          <w:marLeft w:val="480"/>
          <w:marRight w:val="0"/>
          <w:marTop w:val="0"/>
          <w:marBottom w:val="0"/>
          <w:divBdr>
            <w:top w:val="none" w:sz="0" w:space="0" w:color="auto"/>
            <w:left w:val="none" w:sz="0" w:space="0" w:color="auto"/>
            <w:bottom w:val="none" w:sz="0" w:space="0" w:color="auto"/>
            <w:right w:val="none" w:sz="0" w:space="0" w:color="auto"/>
          </w:divBdr>
        </w:div>
        <w:div w:id="507256262">
          <w:marLeft w:val="480"/>
          <w:marRight w:val="0"/>
          <w:marTop w:val="0"/>
          <w:marBottom w:val="0"/>
          <w:divBdr>
            <w:top w:val="none" w:sz="0" w:space="0" w:color="auto"/>
            <w:left w:val="none" w:sz="0" w:space="0" w:color="auto"/>
            <w:bottom w:val="none" w:sz="0" w:space="0" w:color="auto"/>
            <w:right w:val="none" w:sz="0" w:space="0" w:color="auto"/>
          </w:divBdr>
        </w:div>
        <w:div w:id="511603405">
          <w:marLeft w:val="480"/>
          <w:marRight w:val="0"/>
          <w:marTop w:val="0"/>
          <w:marBottom w:val="0"/>
          <w:divBdr>
            <w:top w:val="none" w:sz="0" w:space="0" w:color="auto"/>
            <w:left w:val="none" w:sz="0" w:space="0" w:color="auto"/>
            <w:bottom w:val="none" w:sz="0" w:space="0" w:color="auto"/>
            <w:right w:val="none" w:sz="0" w:space="0" w:color="auto"/>
          </w:divBdr>
        </w:div>
        <w:div w:id="526988704">
          <w:marLeft w:val="480"/>
          <w:marRight w:val="0"/>
          <w:marTop w:val="0"/>
          <w:marBottom w:val="0"/>
          <w:divBdr>
            <w:top w:val="none" w:sz="0" w:space="0" w:color="auto"/>
            <w:left w:val="none" w:sz="0" w:space="0" w:color="auto"/>
            <w:bottom w:val="none" w:sz="0" w:space="0" w:color="auto"/>
            <w:right w:val="none" w:sz="0" w:space="0" w:color="auto"/>
          </w:divBdr>
        </w:div>
        <w:div w:id="531455546">
          <w:marLeft w:val="480"/>
          <w:marRight w:val="0"/>
          <w:marTop w:val="0"/>
          <w:marBottom w:val="0"/>
          <w:divBdr>
            <w:top w:val="none" w:sz="0" w:space="0" w:color="auto"/>
            <w:left w:val="none" w:sz="0" w:space="0" w:color="auto"/>
            <w:bottom w:val="none" w:sz="0" w:space="0" w:color="auto"/>
            <w:right w:val="none" w:sz="0" w:space="0" w:color="auto"/>
          </w:divBdr>
        </w:div>
        <w:div w:id="556941239">
          <w:marLeft w:val="480"/>
          <w:marRight w:val="0"/>
          <w:marTop w:val="0"/>
          <w:marBottom w:val="0"/>
          <w:divBdr>
            <w:top w:val="none" w:sz="0" w:space="0" w:color="auto"/>
            <w:left w:val="none" w:sz="0" w:space="0" w:color="auto"/>
            <w:bottom w:val="none" w:sz="0" w:space="0" w:color="auto"/>
            <w:right w:val="none" w:sz="0" w:space="0" w:color="auto"/>
          </w:divBdr>
        </w:div>
        <w:div w:id="572281362">
          <w:marLeft w:val="480"/>
          <w:marRight w:val="0"/>
          <w:marTop w:val="0"/>
          <w:marBottom w:val="0"/>
          <w:divBdr>
            <w:top w:val="none" w:sz="0" w:space="0" w:color="auto"/>
            <w:left w:val="none" w:sz="0" w:space="0" w:color="auto"/>
            <w:bottom w:val="none" w:sz="0" w:space="0" w:color="auto"/>
            <w:right w:val="none" w:sz="0" w:space="0" w:color="auto"/>
          </w:divBdr>
        </w:div>
        <w:div w:id="576524351">
          <w:marLeft w:val="480"/>
          <w:marRight w:val="0"/>
          <w:marTop w:val="0"/>
          <w:marBottom w:val="0"/>
          <w:divBdr>
            <w:top w:val="none" w:sz="0" w:space="0" w:color="auto"/>
            <w:left w:val="none" w:sz="0" w:space="0" w:color="auto"/>
            <w:bottom w:val="none" w:sz="0" w:space="0" w:color="auto"/>
            <w:right w:val="none" w:sz="0" w:space="0" w:color="auto"/>
          </w:divBdr>
        </w:div>
        <w:div w:id="584653297">
          <w:marLeft w:val="480"/>
          <w:marRight w:val="0"/>
          <w:marTop w:val="0"/>
          <w:marBottom w:val="0"/>
          <w:divBdr>
            <w:top w:val="none" w:sz="0" w:space="0" w:color="auto"/>
            <w:left w:val="none" w:sz="0" w:space="0" w:color="auto"/>
            <w:bottom w:val="none" w:sz="0" w:space="0" w:color="auto"/>
            <w:right w:val="none" w:sz="0" w:space="0" w:color="auto"/>
          </w:divBdr>
        </w:div>
        <w:div w:id="597641807">
          <w:marLeft w:val="480"/>
          <w:marRight w:val="0"/>
          <w:marTop w:val="0"/>
          <w:marBottom w:val="0"/>
          <w:divBdr>
            <w:top w:val="none" w:sz="0" w:space="0" w:color="auto"/>
            <w:left w:val="none" w:sz="0" w:space="0" w:color="auto"/>
            <w:bottom w:val="none" w:sz="0" w:space="0" w:color="auto"/>
            <w:right w:val="none" w:sz="0" w:space="0" w:color="auto"/>
          </w:divBdr>
        </w:div>
        <w:div w:id="598293904">
          <w:marLeft w:val="480"/>
          <w:marRight w:val="0"/>
          <w:marTop w:val="0"/>
          <w:marBottom w:val="0"/>
          <w:divBdr>
            <w:top w:val="none" w:sz="0" w:space="0" w:color="auto"/>
            <w:left w:val="none" w:sz="0" w:space="0" w:color="auto"/>
            <w:bottom w:val="none" w:sz="0" w:space="0" w:color="auto"/>
            <w:right w:val="none" w:sz="0" w:space="0" w:color="auto"/>
          </w:divBdr>
        </w:div>
        <w:div w:id="605189439">
          <w:marLeft w:val="480"/>
          <w:marRight w:val="0"/>
          <w:marTop w:val="0"/>
          <w:marBottom w:val="0"/>
          <w:divBdr>
            <w:top w:val="none" w:sz="0" w:space="0" w:color="auto"/>
            <w:left w:val="none" w:sz="0" w:space="0" w:color="auto"/>
            <w:bottom w:val="none" w:sz="0" w:space="0" w:color="auto"/>
            <w:right w:val="none" w:sz="0" w:space="0" w:color="auto"/>
          </w:divBdr>
        </w:div>
        <w:div w:id="623996845">
          <w:marLeft w:val="480"/>
          <w:marRight w:val="0"/>
          <w:marTop w:val="0"/>
          <w:marBottom w:val="0"/>
          <w:divBdr>
            <w:top w:val="none" w:sz="0" w:space="0" w:color="auto"/>
            <w:left w:val="none" w:sz="0" w:space="0" w:color="auto"/>
            <w:bottom w:val="none" w:sz="0" w:space="0" w:color="auto"/>
            <w:right w:val="none" w:sz="0" w:space="0" w:color="auto"/>
          </w:divBdr>
        </w:div>
        <w:div w:id="626737531">
          <w:marLeft w:val="480"/>
          <w:marRight w:val="0"/>
          <w:marTop w:val="0"/>
          <w:marBottom w:val="0"/>
          <w:divBdr>
            <w:top w:val="none" w:sz="0" w:space="0" w:color="auto"/>
            <w:left w:val="none" w:sz="0" w:space="0" w:color="auto"/>
            <w:bottom w:val="none" w:sz="0" w:space="0" w:color="auto"/>
            <w:right w:val="none" w:sz="0" w:space="0" w:color="auto"/>
          </w:divBdr>
        </w:div>
        <w:div w:id="639845903">
          <w:marLeft w:val="480"/>
          <w:marRight w:val="0"/>
          <w:marTop w:val="0"/>
          <w:marBottom w:val="0"/>
          <w:divBdr>
            <w:top w:val="none" w:sz="0" w:space="0" w:color="auto"/>
            <w:left w:val="none" w:sz="0" w:space="0" w:color="auto"/>
            <w:bottom w:val="none" w:sz="0" w:space="0" w:color="auto"/>
            <w:right w:val="none" w:sz="0" w:space="0" w:color="auto"/>
          </w:divBdr>
        </w:div>
        <w:div w:id="661810186">
          <w:marLeft w:val="480"/>
          <w:marRight w:val="0"/>
          <w:marTop w:val="0"/>
          <w:marBottom w:val="0"/>
          <w:divBdr>
            <w:top w:val="none" w:sz="0" w:space="0" w:color="auto"/>
            <w:left w:val="none" w:sz="0" w:space="0" w:color="auto"/>
            <w:bottom w:val="none" w:sz="0" w:space="0" w:color="auto"/>
            <w:right w:val="none" w:sz="0" w:space="0" w:color="auto"/>
          </w:divBdr>
        </w:div>
        <w:div w:id="661935623">
          <w:marLeft w:val="480"/>
          <w:marRight w:val="0"/>
          <w:marTop w:val="0"/>
          <w:marBottom w:val="0"/>
          <w:divBdr>
            <w:top w:val="none" w:sz="0" w:space="0" w:color="auto"/>
            <w:left w:val="none" w:sz="0" w:space="0" w:color="auto"/>
            <w:bottom w:val="none" w:sz="0" w:space="0" w:color="auto"/>
            <w:right w:val="none" w:sz="0" w:space="0" w:color="auto"/>
          </w:divBdr>
        </w:div>
        <w:div w:id="667253723">
          <w:marLeft w:val="480"/>
          <w:marRight w:val="0"/>
          <w:marTop w:val="0"/>
          <w:marBottom w:val="0"/>
          <w:divBdr>
            <w:top w:val="none" w:sz="0" w:space="0" w:color="auto"/>
            <w:left w:val="none" w:sz="0" w:space="0" w:color="auto"/>
            <w:bottom w:val="none" w:sz="0" w:space="0" w:color="auto"/>
            <w:right w:val="none" w:sz="0" w:space="0" w:color="auto"/>
          </w:divBdr>
        </w:div>
        <w:div w:id="669600627">
          <w:marLeft w:val="480"/>
          <w:marRight w:val="0"/>
          <w:marTop w:val="0"/>
          <w:marBottom w:val="0"/>
          <w:divBdr>
            <w:top w:val="none" w:sz="0" w:space="0" w:color="auto"/>
            <w:left w:val="none" w:sz="0" w:space="0" w:color="auto"/>
            <w:bottom w:val="none" w:sz="0" w:space="0" w:color="auto"/>
            <w:right w:val="none" w:sz="0" w:space="0" w:color="auto"/>
          </w:divBdr>
        </w:div>
        <w:div w:id="670959664">
          <w:marLeft w:val="480"/>
          <w:marRight w:val="0"/>
          <w:marTop w:val="0"/>
          <w:marBottom w:val="0"/>
          <w:divBdr>
            <w:top w:val="none" w:sz="0" w:space="0" w:color="auto"/>
            <w:left w:val="none" w:sz="0" w:space="0" w:color="auto"/>
            <w:bottom w:val="none" w:sz="0" w:space="0" w:color="auto"/>
            <w:right w:val="none" w:sz="0" w:space="0" w:color="auto"/>
          </w:divBdr>
        </w:div>
        <w:div w:id="675308592">
          <w:marLeft w:val="480"/>
          <w:marRight w:val="0"/>
          <w:marTop w:val="0"/>
          <w:marBottom w:val="0"/>
          <w:divBdr>
            <w:top w:val="none" w:sz="0" w:space="0" w:color="auto"/>
            <w:left w:val="none" w:sz="0" w:space="0" w:color="auto"/>
            <w:bottom w:val="none" w:sz="0" w:space="0" w:color="auto"/>
            <w:right w:val="none" w:sz="0" w:space="0" w:color="auto"/>
          </w:divBdr>
        </w:div>
        <w:div w:id="679896110">
          <w:marLeft w:val="480"/>
          <w:marRight w:val="0"/>
          <w:marTop w:val="0"/>
          <w:marBottom w:val="0"/>
          <w:divBdr>
            <w:top w:val="none" w:sz="0" w:space="0" w:color="auto"/>
            <w:left w:val="none" w:sz="0" w:space="0" w:color="auto"/>
            <w:bottom w:val="none" w:sz="0" w:space="0" w:color="auto"/>
            <w:right w:val="none" w:sz="0" w:space="0" w:color="auto"/>
          </w:divBdr>
        </w:div>
        <w:div w:id="686254958">
          <w:marLeft w:val="480"/>
          <w:marRight w:val="0"/>
          <w:marTop w:val="0"/>
          <w:marBottom w:val="0"/>
          <w:divBdr>
            <w:top w:val="none" w:sz="0" w:space="0" w:color="auto"/>
            <w:left w:val="none" w:sz="0" w:space="0" w:color="auto"/>
            <w:bottom w:val="none" w:sz="0" w:space="0" w:color="auto"/>
            <w:right w:val="none" w:sz="0" w:space="0" w:color="auto"/>
          </w:divBdr>
        </w:div>
        <w:div w:id="688609461">
          <w:marLeft w:val="480"/>
          <w:marRight w:val="0"/>
          <w:marTop w:val="0"/>
          <w:marBottom w:val="0"/>
          <w:divBdr>
            <w:top w:val="none" w:sz="0" w:space="0" w:color="auto"/>
            <w:left w:val="none" w:sz="0" w:space="0" w:color="auto"/>
            <w:bottom w:val="none" w:sz="0" w:space="0" w:color="auto"/>
            <w:right w:val="none" w:sz="0" w:space="0" w:color="auto"/>
          </w:divBdr>
        </w:div>
        <w:div w:id="702949159">
          <w:marLeft w:val="480"/>
          <w:marRight w:val="0"/>
          <w:marTop w:val="0"/>
          <w:marBottom w:val="0"/>
          <w:divBdr>
            <w:top w:val="none" w:sz="0" w:space="0" w:color="auto"/>
            <w:left w:val="none" w:sz="0" w:space="0" w:color="auto"/>
            <w:bottom w:val="none" w:sz="0" w:space="0" w:color="auto"/>
            <w:right w:val="none" w:sz="0" w:space="0" w:color="auto"/>
          </w:divBdr>
        </w:div>
        <w:div w:id="731466451">
          <w:marLeft w:val="480"/>
          <w:marRight w:val="0"/>
          <w:marTop w:val="0"/>
          <w:marBottom w:val="0"/>
          <w:divBdr>
            <w:top w:val="none" w:sz="0" w:space="0" w:color="auto"/>
            <w:left w:val="none" w:sz="0" w:space="0" w:color="auto"/>
            <w:bottom w:val="none" w:sz="0" w:space="0" w:color="auto"/>
            <w:right w:val="none" w:sz="0" w:space="0" w:color="auto"/>
          </w:divBdr>
        </w:div>
        <w:div w:id="750273585">
          <w:marLeft w:val="480"/>
          <w:marRight w:val="0"/>
          <w:marTop w:val="0"/>
          <w:marBottom w:val="0"/>
          <w:divBdr>
            <w:top w:val="none" w:sz="0" w:space="0" w:color="auto"/>
            <w:left w:val="none" w:sz="0" w:space="0" w:color="auto"/>
            <w:bottom w:val="none" w:sz="0" w:space="0" w:color="auto"/>
            <w:right w:val="none" w:sz="0" w:space="0" w:color="auto"/>
          </w:divBdr>
        </w:div>
        <w:div w:id="756638685">
          <w:marLeft w:val="480"/>
          <w:marRight w:val="0"/>
          <w:marTop w:val="0"/>
          <w:marBottom w:val="0"/>
          <w:divBdr>
            <w:top w:val="none" w:sz="0" w:space="0" w:color="auto"/>
            <w:left w:val="none" w:sz="0" w:space="0" w:color="auto"/>
            <w:bottom w:val="none" w:sz="0" w:space="0" w:color="auto"/>
            <w:right w:val="none" w:sz="0" w:space="0" w:color="auto"/>
          </w:divBdr>
        </w:div>
        <w:div w:id="777992215">
          <w:marLeft w:val="480"/>
          <w:marRight w:val="0"/>
          <w:marTop w:val="0"/>
          <w:marBottom w:val="0"/>
          <w:divBdr>
            <w:top w:val="none" w:sz="0" w:space="0" w:color="auto"/>
            <w:left w:val="none" w:sz="0" w:space="0" w:color="auto"/>
            <w:bottom w:val="none" w:sz="0" w:space="0" w:color="auto"/>
            <w:right w:val="none" w:sz="0" w:space="0" w:color="auto"/>
          </w:divBdr>
        </w:div>
        <w:div w:id="782766583">
          <w:marLeft w:val="480"/>
          <w:marRight w:val="0"/>
          <w:marTop w:val="0"/>
          <w:marBottom w:val="0"/>
          <w:divBdr>
            <w:top w:val="none" w:sz="0" w:space="0" w:color="auto"/>
            <w:left w:val="none" w:sz="0" w:space="0" w:color="auto"/>
            <w:bottom w:val="none" w:sz="0" w:space="0" w:color="auto"/>
            <w:right w:val="none" w:sz="0" w:space="0" w:color="auto"/>
          </w:divBdr>
        </w:div>
        <w:div w:id="797800538">
          <w:marLeft w:val="480"/>
          <w:marRight w:val="0"/>
          <w:marTop w:val="0"/>
          <w:marBottom w:val="0"/>
          <w:divBdr>
            <w:top w:val="none" w:sz="0" w:space="0" w:color="auto"/>
            <w:left w:val="none" w:sz="0" w:space="0" w:color="auto"/>
            <w:bottom w:val="none" w:sz="0" w:space="0" w:color="auto"/>
            <w:right w:val="none" w:sz="0" w:space="0" w:color="auto"/>
          </w:divBdr>
        </w:div>
        <w:div w:id="812988799">
          <w:marLeft w:val="480"/>
          <w:marRight w:val="0"/>
          <w:marTop w:val="0"/>
          <w:marBottom w:val="0"/>
          <w:divBdr>
            <w:top w:val="none" w:sz="0" w:space="0" w:color="auto"/>
            <w:left w:val="none" w:sz="0" w:space="0" w:color="auto"/>
            <w:bottom w:val="none" w:sz="0" w:space="0" w:color="auto"/>
            <w:right w:val="none" w:sz="0" w:space="0" w:color="auto"/>
          </w:divBdr>
        </w:div>
        <w:div w:id="821433223">
          <w:marLeft w:val="480"/>
          <w:marRight w:val="0"/>
          <w:marTop w:val="0"/>
          <w:marBottom w:val="0"/>
          <w:divBdr>
            <w:top w:val="none" w:sz="0" w:space="0" w:color="auto"/>
            <w:left w:val="none" w:sz="0" w:space="0" w:color="auto"/>
            <w:bottom w:val="none" w:sz="0" w:space="0" w:color="auto"/>
            <w:right w:val="none" w:sz="0" w:space="0" w:color="auto"/>
          </w:divBdr>
        </w:div>
        <w:div w:id="824010030">
          <w:marLeft w:val="480"/>
          <w:marRight w:val="0"/>
          <w:marTop w:val="0"/>
          <w:marBottom w:val="0"/>
          <w:divBdr>
            <w:top w:val="none" w:sz="0" w:space="0" w:color="auto"/>
            <w:left w:val="none" w:sz="0" w:space="0" w:color="auto"/>
            <w:bottom w:val="none" w:sz="0" w:space="0" w:color="auto"/>
            <w:right w:val="none" w:sz="0" w:space="0" w:color="auto"/>
          </w:divBdr>
        </w:div>
        <w:div w:id="832988091">
          <w:marLeft w:val="480"/>
          <w:marRight w:val="0"/>
          <w:marTop w:val="0"/>
          <w:marBottom w:val="0"/>
          <w:divBdr>
            <w:top w:val="none" w:sz="0" w:space="0" w:color="auto"/>
            <w:left w:val="none" w:sz="0" w:space="0" w:color="auto"/>
            <w:bottom w:val="none" w:sz="0" w:space="0" w:color="auto"/>
            <w:right w:val="none" w:sz="0" w:space="0" w:color="auto"/>
          </w:divBdr>
        </w:div>
        <w:div w:id="842817299">
          <w:marLeft w:val="480"/>
          <w:marRight w:val="0"/>
          <w:marTop w:val="0"/>
          <w:marBottom w:val="0"/>
          <w:divBdr>
            <w:top w:val="none" w:sz="0" w:space="0" w:color="auto"/>
            <w:left w:val="none" w:sz="0" w:space="0" w:color="auto"/>
            <w:bottom w:val="none" w:sz="0" w:space="0" w:color="auto"/>
            <w:right w:val="none" w:sz="0" w:space="0" w:color="auto"/>
          </w:divBdr>
        </w:div>
        <w:div w:id="876891255">
          <w:marLeft w:val="480"/>
          <w:marRight w:val="0"/>
          <w:marTop w:val="0"/>
          <w:marBottom w:val="0"/>
          <w:divBdr>
            <w:top w:val="none" w:sz="0" w:space="0" w:color="auto"/>
            <w:left w:val="none" w:sz="0" w:space="0" w:color="auto"/>
            <w:bottom w:val="none" w:sz="0" w:space="0" w:color="auto"/>
            <w:right w:val="none" w:sz="0" w:space="0" w:color="auto"/>
          </w:divBdr>
        </w:div>
        <w:div w:id="877935546">
          <w:marLeft w:val="480"/>
          <w:marRight w:val="0"/>
          <w:marTop w:val="0"/>
          <w:marBottom w:val="0"/>
          <w:divBdr>
            <w:top w:val="none" w:sz="0" w:space="0" w:color="auto"/>
            <w:left w:val="none" w:sz="0" w:space="0" w:color="auto"/>
            <w:bottom w:val="none" w:sz="0" w:space="0" w:color="auto"/>
            <w:right w:val="none" w:sz="0" w:space="0" w:color="auto"/>
          </w:divBdr>
        </w:div>
        <w:div w:id="894241178">
          <w:marLeft w:val="480"/>
          <w:marRight w:val="0"/>
          <w:marTop w:val="0"/>
          <w:marBottom w:val="0"/>
          <w:divBdr>
            <w:top w:val="none" w:sz="0" w:space="0" w:color="auto"/>
            <w:left w:val="none" w:sz="0" w:space="0" w:color="auto"/>
            <w:bottom w:val="none" w:sz="0" w:space="0" w:color="auto"/>
            <w:right w:val="none" w:sz="0" w:space="0" w:color="auto"/>
          </w:divBdr>
        </w:div>
        <w:div w:id="930629641">
          <w:marLeft w:val="480"/>
          <w:marRight w:val="0"/>
          <w:marTop w:val="0"/>
          <w:marBottom w:val="0"/>
          <w:divBdr>
            <w:top w:val="none" w:sz="0" w:space="0" w:color="auto"/>
            <w:left w:val="none" w:sz="0" w:space="0" w:color="auto"/>
            <w:bottom w:val="none" w:sz="0" w:space="0" w:color="auto"/>
            <w:right w:val="none" w:sz="0" w:space="0" w:color="auto"/>
          </w:divBdr>
        </w:div>
        <w:div w:id="933903772">
          <w:marLeft w:val="480"/>
          <w:marRight w:val="0"/>
          <w:marTop w:val="0"/>
          <w:marBottom w:val="0"/>
          <w:divBdr>
            <w:top w:val="none" w:sz="0" w:space="0" w:color="auto"/>
            <w:left w:val="none" w:sz="0" w:space="0" w:color="auto"/>
            <w:bottom w:val="none" w:sz="0" w:space="0" w:color="auto"/>
            <w:right w:val="none" w:sz="0" w:space="0" w:color="auto"/>
          </w:divBdr>
        </w:div>
        <w:div w:id="952442437">
          <w:marLeft w:val="480"/>
          <w:marRight w:val="0"/>
          <w:marTop w:val="0"/>
          <w:marBottom w:val="0"/>
          <w:divBdr>
            <w:top w:val="none" w:sz="0" w:space="0" w:color="auto"/>
            <w:left w:val="none" w:sz="0" w:space="0" w:color="auto"/>
            <w:bottom w:val="none" w:sz="0" w:space="0" w:color="auto"/>
            <w:right w:val="none" w:sz="0" w:space="0" w:color="auto"/>
          </w:divBdr>
        </w:div>
        <w:div w:id="969093121">
          <w:marLeft w:val="480"/>
          <w:marRight w:val="0"/>
          <w:marTop w:val="0"/>
          <w:marBottom w:val="0"/>
          <w:divBdr>
            <w:top w:val="none" w:sz="0" w:space="0" w:color="auto"/>
            <w:left w:val="none" w:sz="0" w:space="0" w:color="auto"/>
            <w:bottom w:val="none" w:sz="0" w:space="0" w:color="auto"/>
            <w:right w:val="none" w:sz="0" w:space="0" w:color="auto"/>
          </w:divBdr>
        </w:div>
        <w:div w:id="983579669">
          <w:marLeft w:val="480"/>
          <w:marRight w:val="0"/>
          <w:marTop w:val="0"/>
          <w:marBottom w:val="0"/>
          <w:divBdr>
            <w:top w:val="none" w:sz="0" w:space="0" w:color="auto"/>
            <w:left w:val="none" w:sz="0" w:space="0" w:color="auto"/>
            <w:bottom w:val="none" w:sz="0" w:space="0" w:color="auto"/>
            <w:right w:val="none" w:sz="0" w:space="0" w:color="auto"/>
          </w:divBdr>
        </w:div>
        <w:div w:id="987132278">
          <w:marLeft w:val="480"/>
          <w:marRight w:val="0"/>
          <w:marTop w:val="0"/>
          <w:marBottom w:val="0"/>
          <w:divBdr>
            <w:top w:val="none" w:sz="0" w:space="0" w:color="auto"/>
            <w:left w:val="none" w:sz="0" w:space="0" w:color="auto"/>
            <w:bottom w:val="none" w:sz="0" w:space="0" w:color="auto"/>
            <w:right w:val="none" w:sz="0" w:space="0" w:color="auto"/>
          </w:divBdr>
        </w:div>
        <w:div w:id="1006130365">
          <w:marLeft w:val="480"/>
          <w:marRight w:val="0"/>
          <w:marTop w:val="0"/>
          <w:marBottom w:val="0"/>
          <w:divBdr>
            <w:top w:val="none" w:sz="0" w:space="0" w:color="auto"/>
            <w:left w:val="none" w:sz="0" w:space="0" w:color="auto"/>
            <w:bottom w:val="none" w:sz="0" w:space="0" w:color="auto"/>
            <w:right w:val="none" w:sz="0" w:space="0" w:color="auto"/>
          </w:divBdr>
        </w:div>
        <w:div w:id="1018389046">
          <w:marLeft w:val="480"/>
          <w:marRight w:val="0"/>
          <w:marTop w:val="0"/>
          <w:marBottom w:val="0"/>
          <w:divBdr>
            <w:top w:val="none" w:sz="0" w:space="0" w:color="auto"/>
            <w:left w:val="none" w:sz="0" w:space="0" w:color="auto"/>
            <w:bottom w:val="none" w:sz="0" w:space="0" w:color="auto"/>
            <w:right w:val="none" w:sz="0" w:space="0" w:color="auto"/>
          </w:divBdr>
        </w:div>
        <w:div w:id="1018504712">
          <w:marLeft w:val="480"/>
          <w:marRight w:val="0"/>
          <w:marTop w:val="0"/>
          <w:marBottom w:val="0"/>
          <w:divBdr>
            <w:top w:val="none" w:sz="0" w:space="0" w:color="auto"/>
            <w:left w:val="none" w:sz="0" w:space="0" w:color="auto"/>
            <w:bottom w:val="none" w:sz="0" w:space="0" w:color="auto"/>
            <w:right w:val="none" w:sz="0" w:space="0" w:color="auto"/>
          </w:divBdr>
        </w:div>
        <w:div w:id="1035882418">
          <w:marLeft w:val="480"/>
          <w:marRight w:val="0"/>
          <w:marTop w:val="0"/>
          <w:marBottom w:val="0"/>
          <w:divBdr>
            <w:top w:val="none" w:sz="0" w:space="0" w:color="auto"/>
            <w:left w:val="none" w:sz="0" w:space="0" w:color="auto"/>
            <w:bottom w:val="none" w:sz="0" w:space="0" w:color="auto"/>
            <w:right w:val="none" w:sz="0" w:space="0" w:color="auto"/>
          </w:divBdr>
        </w:div>
        <w:div w:id="1037315653">
          <w:marLeft w:val="480"/>
          <w:marRight w:val="0"/>
          <w:marTop w:val="0"/>
          <w:marBottom w:val="0"/>
          <w:divBdr>
            <w:top w:val="none" w:sz="0" w:space="0" w:color="auto"/>
            <w:left w:val="none" w:sz="0" w:space="0" w:color="auto"/>
            <w:bottom w:val="none" w:sz="0" w:space="0" w:color="auto"/>
            <w:right w:val="none" w:sz="0" w:space="0" w:color="auto"/>
          </w:divBdr>
        </w:div>
        <w:div w:id="1042710049">
          <w:marLeft w:val="480"/>
          <w:marRight w:val="0"/>
          <w:marTop w:val="0"/>
          <w:marBottom w:val="0"/>
          <w:divBdr>
            <w:top w:val="none" w:sz="0" w:space="0" w:color="auto"/>
            <w:left w:val="none" w:sz="0" w:space="0" w:color="auto"/>
            <w:bottom w:val="none" w:sz="0" w:space="0" w:color="auto"/>
            <w:right w:val="none" w:sz="0" w:space="0" w:color="auto"/>
          </w:divBdr>
        </w:div>
        <w:div w:id="1050105349">
          <w:marLeft w:val="480"/>
          <w:marRight w:val="0"/>
          <w:marTop w:val="0"/>
          <w:marBottom w:val="0"/>
          <w:divBdr>
            <w:top w:val="none" w:sz="0" w:space="0" w:color="auto"/>
            <w:left w:val="none" w:sz="0" w:space="0" w:color="auto"/>
            <w:bottom w:val="none" w:sz="0" w:space="0" w:color="auto"/>
            <w:right w:val="none" w:sz="0" w:space="0" w:color="auto"/>
          </w:divBdr>
        </w:div>
        <w:div w:id="1063139487">
          <w:marLeft w:val="480"/>
          <w:marRight w:val="0"/>
          <w:marTop w:val="0"/>
          <w:marBottom w:val="0"/>
          <w:divBdr>
            <w:top w:val="none" w:sz="0" w:space="0" w:color="auto"/>
            <w:left w:val="none" w:sz="0" w:space="0" w:color="auto"/>
            <w:bottom w:val="none" w:sz="0" w:space="0" w:color="auto"/>
            <w:right w:val="none" w:sz="0" w:space="0" w:color="auto"/>
          </w:divBdr>
        </w:div>
        <w:div w:id="1064138664">
          <w:marLeft w:val="480"/>
          <w:marRight w:val="0"/>
          <w:marTop w:val="0"/>
          <w:marBottom w:val="0"/>
          <w:divBdr>
            <w:top w:val="none" w:sz="0" w:space="0" w:color="auto"/>
            <w:left w:val="none" w:sz="0" w:space="0" w:color="auto"/>
            <w:bottom w:val="none" w:sz="0" w:space="0" w:color="auto"/>
            <w:right w:val="none" w:sz="0" w:space="0" w:color="auto"/>
          </w:divBdr>
        </w:div>
        <w:div w:id="1073309239">
          <w:marLeft w:val="480"/>
          <w:marRight w:val="0"/>
          <w:marTop w:val="0"/>
          <w:marBottom w:val="0"/>
          <w:divBdr>
            <w:top w:val="none" w:sz="0" w:space="0" w:color="auto"/>
            <w:left w:val="none" w:sz="0" w:space="0" w:color="auto"/>
            <w:bottom w:val="none" w:sz="0" w:space="0" w:color="auto"/>
            <w:right w:val="none" w:sz="0" w:space="0" w:color="auto"/>
          </w:divBdr>
        </w:div>
        <w:div w:id="1110390391">
          <w:marLeft w:val="480"/>
          <w:marRight w:val="0"/>
          <w:marTop w:val="0"/>
          <w:marBottom w:val="0"/>
          <w:divBdr>
            <w:top w:val="none" w:sz="0" w:space="0" w:color="auto"/>
            <w:left w:val="none" w:sz="0" w:space="0" w:color="auto"/>
            <w:bottom w:val="none" w:sz="0" w:space="0" w:color="auto"/>
            <w:right w:val="none" w:sz="0" w:space="0" w:color="auto"/>
          </w:divBdr>
        </w:div>
        <w:div w:id="1121873515">
          <w:marLeft w:val="480"/>
          <w:marRight w:val="0"/>
          <w:marTop w:val="0"/>
          <w:marBottom w:val="0"/>
          <w:divBdr>
            <w:top w:val="none" w:sz="0" w:space="0" w:color="auto"/>
            <w:left w:val="none" w:sz="0" w:space="0" w:color="auto"/>
            <w:bottom w:val="none" w:sz="0" w:space="0" w:color="auto"/>
            <w:right w:val="none" w:sz="0" w:space="0" w:color="auto"/>
          </w:divBdr>
        </w:div>
        <w:div w:id="1137840911">
          <w:marLeft w:val="480"/>
          <w:marRight w:val="0"/>
          <w:marTop w:val="0"/>
          <w:marBottom w:val="0"/>
          <w:divBdr>
            <w:top w:val="none" w:sz="0" w:space="0" w:color="auto"/>
            <w:left w:val="none" w:sz="0" w:space="0" w:color="auto"/>
            <w:bottom w:val="none" w:sz="0" w:space="0" w:color="auto"/>
            <w:right w:val="none" w:sz="0" w:space="0" w:color="auto"/>
          </w:divBdr>
        </w:div>
        <w:div w:id="1139569525">
          <w:marLeft w:val="480"/>
          <w:marRight w:val="0"/>
          <w:marTop w:val="0"/>
          <w:marBottom w:val="0"/>
          <w:divBdr>
            <w:top w:val="none" w:sz="0" w:space="0" w:color="auto"/>
            <w:left w:val="none" w:sz="0" w:space="0" w:color="auto"/>
            <w:bottom w:val="none" w:sz="0" w:space="0" w:color="auto"/>
            <w:right w:val="none" w:sz="0" w:space="0" w:color="auto"/>
          </w:divBdr>
        </w:div>
        <w:div w:id="1144784540">
          <w:marLeft w:val="480"/>
          <w:marRight w:val="0"/>
          <w:marTop w:val="0"/>
          <w:marBottom w:val="0"/>
          <w:divBdr>
            <w:top w:val="none" w:sz="0" w:space="0" w:color="auto"/>
            <w:left w:val="none" w:sz="0" w:space="0" w:color="auto"/>
            <w:bottom w:val="none" w:sz="0" w:space="0" w:color="auto"/>
            <w:right w:val="none" w:sz="0" w:space="0" w:color="auto"/>
          </w:divBdr>
        </w:div>
        <w:div w:id="1157114657">
          <w:marLeft w:val="480"/>
          <w:marRight w:val="0"/>
          <w:marTop w:val="0"/>
          <w:marBottom w:val="0"/>
          <w:divBdr>
            <w:top w:val="none" w:sz="0" w:space="0" w:color="auto"/>
            <w:left w:val="none" w:sz="0" w:space="0" w:color="auto"/>
            <w:bottom w:val="none" w:sz="0" w:space="0" w:color="auto"/>
            <w:right w:val="none" w:sz="0" w:space="0" w:color="auto"/>
          </w:divBdr>
        </w:div>
        <w:div w:id="1158350623">
          <w:marLeft w:val="480"/>
          <w:marRight w:val="0"/>
          <w:marTop w:val="0"/>
          <w:marBottom w:val="0"/>
          <w:divBdr>
            <w:top w:val="none" w:sz="0" w:space="0" w:color="auto"/>
            <w:left w:val="none" w:sz="0" w:space="0" w:color="auto"/>
            <w:bottom w:val="none" w:sz="0" w:space="0" w:color="auto"/>
            <w:right w:val="none" w:sz="0" w:space="0" w:color="auto"/>
          </w:divBdr>
        </w:div>
        <w:div w:id="1159348343">
          <w:marLeft w:val="480"/>
          <w:marRight w:val="0"/>
          <w:marTop w:val="0"/>
          <w:marBottom w:val="0"/>
          <w:divBdr>
            <w:top w:val="none" w:sz="0" w:space="0" w:color="auto"/>
            <w:left w:val="none" w:sz="0" w:space="0" w:color="auto"/>
            <w:bottom w:val="none" w:sz="0" w:space="0" w:color="auto"/>
            <w:right w:val="none" w:sz="0" w:space="0" w:color="auto"/>
          </w:divBdr>
        </w:div>
        <w:div w:id="1161048361">
          <w:marLeft w:val="480"/>
          <w:marRight w:val="0"/>
          <w:marTop w:val="0"/>
          <w:marBottom w:val="0"/>
          <w:divBdr>
            <w:top w:val="none" w:sz="0" w:space="0" w:color="auto"/>
            <w:left w:val="none" w:sz="0" w:space="0" w:color="auto"/>
            <w:bottom w:val="none" w:sz="0" w:space="0" w:color="auto"/>
            <w:right w:val="none" w:sz="0" w:space="0" w:color="auto"/>
          </w:divBdr>
        </w:div>
        <w:div w:id="1166093595">
          <w:marLeft w:val="480"/>
          <w:marRight w:val="0"/>
          <w:marTop w:val="0"/>
          <w:marBottom w:val="0"/>
          <w:divBdr>
            <w:top w:val="none" w:sz="0" w:space="0" w:color="auto"/>
            <w:left w:val="none" w:sz="0" w:space="0" w:color="auto"/>
            <w:bottom w:val="none" w:sz="0" w:space="0" w:color="auto"/>
            <w:right w:val="none" w:sz="0" w:space="0" w:color="auto"/>
          </w:divBdr>
        </w:div>
        <w:div w:id="1177037895">
          <w:marLeft w:val="480"/>
          <w:marRight w:val="0"/>
          <w:marTop w:val="0"/>
          <w:marBottom w:val="0"/>
          <w:divBdr>
            <w:top w:val="none" w:sz="0" w:space="0" w:color="auto"/>
            <w:left w:val="none" w:sz="0" w:space="0" w:color="auto"/>
            <w:bottom w:val="none" w:sz="0" w:space="0" w:color="auto"/>
            <w:right w:val="none" w:sz="0" w:space="0" w:color="auto"/>
          </w:divBdr>
        </w:div>
        <w:div w:id="1178622850">
          <w:marLeft w:val="480"/>
          <w:marRight w:val="0"/>
          <w:marTop w:val="0"/>
          <w:marBottom w:val="0"/>
          <w:divBdr>
            <w:top w:val="none" w:sz="0" w:space="0" w:color="auto"/>
            <w:left w:val="none" w:sz="0" w:space="0" w:color="auto"/>
            <w:bottom w:val="none" w:sz="0" w:space="0" w:color="auto"/>
            <w:right w:val="none" w:sz="0" w:space="0" w:color="auto"/>
          </w:divBdr>
        </w:div>
        <w:div w:id="1185900344">
          <w:marLeft w:val="480"/>
          <w:marRight w:val="0"/>
          <w:marTop w:val="0"/>
          <w:marBottom w:val="0"/>
          <w:divBdr>
            <w:top w:val="none" w:sz="0" w:space="0" w:color="auto"/>
            <w:left w:val="none" w:sz="0" w:space="0" w:color="auto"/>
            <w:bottom w:val="none" w:sz="0" w:space="0" w:color="auto"/>
            <w:right w:val="none" w:sz="0" w:space="0" w:color="auto"/>
          </w:divBdr>
        </w:div>
        <w:div w:id="1186091206">
          <w:marLeft w:val="480"/>
          <w:marRight w:val="0"/>
          <w:marTop w:val="0"/>
          <w:marBottom w:val="0"/>
          <w:divBdr>
            <w:top w:val="none" w:sz="0" w:space="0" w:color="auto"/>
            <w:left w:val="none" w:sz="0" w:space="0" w:color="auto"/>
            <w:bottom w:val="none" w:sz="0" w:space="0" w:color="auto"/>
            <w:right w:val="none" w:sz="0" w:space="0" w:color="auto"/>
          </w:divBdr>
        </w:div>
        <w:div w:id="1204055382">
          <w:marLeft w:val="480"/>
          <w:marRight w:val="0"/>
          <w:marTop w:val="0"/>
          <w:marBottom w:val="0"/>
          <w:divBdr>
            <w:top w:val="none" w:sz="0" w:space="0" w:color="auto"/>
            <w:left w:val="none" w:sz="0" w:space="0" w:color="auto"/>
            <w:bottom w:val="none" w:sz="0" w:space="0" w:color="auto"/>
            <w:right w:val="none" w:sz="0" w:space="0" w:color="auto"/>
          </w:divBdr>
        </w:div>
        <w:div w:id="1208832072">
          <w:marLeft w:val="480"/>
          <w:marRight w:val="0"/>
          <w:marTop w:val="0"/>
          <w:marBottom w:val="0"/>
          <w:divBdr>
            <w:top w:val="none" w:sz="0" w:space="0" w:color="auto"/>
            <w:left w:val="none" w:sz="0" w:space="0" w:color="auto"/>
            <w:bottom w:val="none" w:sz="0" w:space="0" w:color="auto"/>
            <w:right w:val="none" w:sz="0" w:space="0" w:color="auto"/>
          </w:divBdr>
        </w:div>
        <w:div w:id="1223980996">
          <w:marLeft w:val="480"/>
          <w:marRight w:val="0"/>
          <w:marTop w:val="0"/>
          <w:marBottom w:val="0"/>
          <w:divBdr>
            <w:top w:val="none" w:sz="0" w:space="0" w:color="auto"/>
            <w:left w:val="none" w:sz="0" w:space="0" w:color="auto"/>
            <w:bottom w:val="none" w:sz="0" w:space="0" w:color="auto"/>
            <w:right w:val="none" w:sz="0" w:space="0" w:color="auto"/>
          </w:divBdr>
        </w:div>
        <w:div w:id="1232546426">
          <w:marLeft w:val="480"/>
          <w:marRight w:val="0"/>
          <w:marTop w:val="0"/>
          <w:marBottom w:val="0"/>
          <w:divBdr>
            <w:top w:val="none" w:sz="0" w:space="0" w:color="auto"/>
            <w:left w:val="none" w:sz="0" w:space="0" w:color="auto"/>
            <w:bottom w:val="none" w:sz="0" w:space="0" w:color="auto"/>
            <w:right w:val="none" w:sz="0" w:space="0" w:color="auto"/>
          </w:divBdr>
        </w:div>
        <w:div w:id="1242789042">
          <w:marLeft w:val="480"/>
          <w:marRight w:val="0"/>
          <w:marTop w:val="0"/>
          <w:marBottom w:val="0"/>
          <w:divBdr>
            <w:top w:val="none" w:sz="0" w:space="0" w:color="auto"/>
            <w:left w:val="none" w:sz="0" w:space="0" w:color="auto"/>
            <w:bottom w:val="none" w:sz="0" w:space="0" w:color="auto"/>
            <w:right w:val="none" w:sz="0" w:space="0" w:color="auto"/>
          </w:divBdr>
        </w:div>
        <w:div w:id="1246643721">
          <w:marLeft w:val="480"/>
          <w:marRight w:val="0"/>
          <w:marTop w:val="0"/>
          <w:marBottom w:val="0"/>
          <w:divBdr>
            <w:top w:val="none" w:sz="0" w:space="0" w:color="auto"/>
            <w:left w:val="none" w:sz="0" w:space="0" w:color="auto"/>
            <w:bottom w:val="none" w:sz="0" w:space="0" w:color="auto"/>
            <w:right w:val="none" w:sz="0" w:space="0" w:color="auto"/>
          </w:divBdr>
        </w:div>
        <w:div w:id="1279409254">
          <w:marLeft w:val="480"/>
          <w:marRight w:val="0"/>
          <w:marTop w:val="0"/>
          <w:marBottom w:val="0"/>
          <w:divBdr>
            <w:top w:val="none" w:sz="0" w:space="0" w:color="auto"/>
            <w:left w:val="none" w:sz="0" w:space="0" w:color="auto"/>
            <w:bottom w:val="none" w:sz="0" w:space="0" w:color="auto"/>
            <w:right w:val="none" w:sz="0" w:space="0" w:color="auto"/>
          </w:divBdr>
        </w:div>
        <w:div w:id="1279682792">
          <w:marLeft w:val="480"/>
          <w:marRight w:val="0"/>
          <w:marTop w:val="0"/>
          <w:marBottom w:val="0"/>
          <w:divBdr>
            <w:top w:val="none" w:sz="0" w:space="0" w:color="auto"/>
            <w:left w:val="none" w:sz="0" w:space="0" w:color="auto"/>
            <w:bottom w:val="none" w:sz="0" w:space="0" w:color="auto"/>
            <w:right w:val="none" w:sz="0" w:space="0" w:color="auto"/>
          </w:divBdr>
        </w:div>
        <w:div w:id="1283073733">
          <w:marLeft w:val="480"/>
          <w:marRight w:val="0"/>
          <w:marTop w:val="0"/>
          <w:marBottom w:val="0"/>
          <w:divBdr>
            <w:top w:val="none" w:sz="0" w:space="0" w:color="auto"/>
            <w:left w:val="none" w:sz="0" w:space="0" w:color="auto"/>
            <w:bottom w:val="none" w:sz="0" w:space="0" w:color="auto"/>
            <w:right w:val="none" w:sz="0" w:space="0" w:color="auto"/>
          </w:divBdr>
        </w:div>
        <w:div w:id="1284455627">
          <w:marLeft w:val="480"/>
          <w:marRight w:val="0"/>
          <w:marTop w:val="0"/>
          <w:marBottom w:val="0"/>
          <w:divBdr>
            <w:top w:val="none" w:sz="0" w:space="0" w:color="auto"/>
            <w:left w:val="none" w:sz="0" w:space="0" w:color="auto"/>
            <w:bottom w:val="none" w:sz="0" w:space="0" w:color="auto"/>
            <w:right w:val="none" w:sz="0" w:space="0" w:color="auto"/>
          </w:divBdr>
        </w:div>
        <w:div w:id="1299913944">
          <w:marLeft w:val="480"/>
          <w:marRight w:val="0"/>
          <w:marTop w:val="0"/>
          <w:marBottom w:val="0"/>
          <w:divBdr>
            <w:top w:val="none" w:sz="0" w:space="0" w:color="auto"/>
            <w:left w:val="none" w:sz="0" w:space="0" w:color="auto"/>
            <w:bottom w:val="none" w:sz="0" w:space="0" w:color="auto"/>
            <w:right w:val="none" w:sz="0" w:space="0" w:color="auto"/>
          </w:divBdr>
        </w:div>
        <w:div w:id="1307466914">
          <w:marLeft w:val="480"/>
          <w:marRight w:val="0"/>
          <w:marTop w:val="0"/>
          <w:marBottom w:val="0"/>
          <w:divBdr>
            <w:top w:val="none" w:sz="0" w:space="0" w:color="auto"/>
            <w:left w:val="none" w:sz="0" w:space="0" w:color="auto"/>
            <w:bottom w:val="none" w:sz="0" w:space="0" w:color="auto"/>
            <w:right w:val="none" w:sz="0" w:space="0" w:color="auto"/>
          </w:divBdr>
        </w:div>
        <w:div w:id="1312562267">
          <w:marLeft w:val="480"/>
          <w:marRight w:val="0"/>
          <w:marTop w:val="0"/>
          <w:marBottom w:val="0"/>
          <w:divBdr>
            <w:top w:val="none" w:sz="0" w:space="0" w:color="auto"/>
            <w:left w:val="none" w:sz="0" w:space="0" w:color="auto"/>
            <w:bottom w:val="none" w:sz="0" w:space="0" w:color="auto"/>
            <w:right w:val="none" w:sz="0" w:space="0" w:color="auto"/>
          </w:divBdr>
        </w:div>
        <w:div w:id="1316646062">
          <w:marLeft w:val="480"/>
          <w:marRight w:val="0"/>
          <w:marTop w:val="0"/>
          <w:marBottom w:val="0"/>
          <w:divBdr>
            <w:top w:val="none" w:sz="0" w:space="0" w:color="auto"/>
            <w:left w:val="none" w:sz="0" w:space="0" w:color="auto"/>
            <w:bottom w:val="none" w:sz="0" w:space="0" w:color="auto"/>
            <w:right w:val="none" w:sz="0" w:space="0" w:color="auto"/>
          </w:divBdr>
        </w:div>
        <w:div w:id="1333140947">
          <w:marLeft w:val="480"/>
          <w:marRight w:val="0"/>
          <w:marTop w:val="0"/>
          <w:marBottom w:val="0"/>
          <w:divBdr>
            <w:top w:val="none" w:sz="0" w:space="0" w:color="auto"/>
            <w:left w:val="none" w:sz="0" w:space="0" w:color="auto"/>
            <w:bottom w:val="none" w:sz="0" w:space="0" w:color="auto"/>
            <w:right w:val="none" w:sz="0" w:space="0" w:color="auto"/>
          </w:divBdr>
        </w:div>
        <w:div w:id="1346790704">
          <w:marLeft w:val="480"/>
          <w:marRight w:val="0"/>
          <w:marTop w:val="0"/>
          <w:marBottom w:val="0"/>
          <w:divBdr>
            <w:top w:val="none" w:sz="0" w:space="0" w:color="auto"/>
            <w:left w:val="none" w:sz="0" w:space="0" w:color="auto"/>
            <w:bottom w:val="none" w:sz="0" w:space="0" w:color="auto"/>
            <w:right w:val="none" w:sz="0" w:space="0" w:color="auto"/>
          </w:divBdr>
        </w:div>
        <w:div w:id="1370647908">
          <w:marLeft w:val="480"/>
          <w:marRight w:val="0"/>
          <w:marTop w:val="0"/>
          <w:marBottom w:val="0"/>
          <w:divBdr>
            <w:top w:val="none" w:sz="0" w:space="0" w:color="auto"/>
            <w:left w:val="none" w:sz="0" w:space="0" w:color="auto"/>
            <w:bottom w:val="none" w:sz="0" w:space="0" w:color="auto"/>
            <w:right w:val="none" w:sz="0" w:space="0" w:color="auto"/>
          </w:divBdr>
        </w:div>
        <w:div w:id="1381587152">
          <w:marLeft w:val="480"/>
          <w:marRight w:val="0"/>
          <w:marTop w:val="0"/>
          <w:marBottom w:val="0"/>
          <w:divBdr>
            <w:top w:val="none" w:sz="0" w:space="0" w:color="auto"/>
            <w:left w:val="none" w:sz="0" w:space="0" w:color="auto"/>
            <w:bottom w:val="none" w:sz="0" w:space="0" w:color="auto"/>
            <w:right w:val="none" w:sz="0" w:space="0" w:color="auto"/>
          </w:divBdr>
        </w:div>
        <w:div w:id="1407530392">
          <w:marLeft w:val="480"/>
          <w:marRight w:val="0"/>
          <w:marTop w:val="0"/>
          <w:marBottom w:val="0"/>
          <w:divBdr>
            <w:top w:val="none" w:sz="0" w:space="0" w:color="auto"/>
            <w:left w:val="none" w:sz="0" w:space="0" w:color="auto"/>
            <w:bottom w:val="none" w:sz="0" w:space="0" w:color="auto"/>
            <w:right w:val="none" w:sz="0" w:space="0" w:color="auto"/>
          </w:divBdr>
        </w:div>
        <w:div w:id="1423527958">
          <w:marLeft w:val="480"/>
          <w:marRight w:val="0"/>
          <w:marTop w:val="0"/>
          <w:marBottom w:val="0"/>
          <w:divBdr>
            <w:top w:val="none" w:sz="0" w:space="0" w:color="auto"/>
            <w:left w:val="none" w:sz="0" w:space="0" w:color="auto"/>
            <w:bottom w:val="none" w:sz="0" w:space="0" w:color="auto"/>
            <w:right w:val="none" w:sz="0" w:space="0" w:color="auto"/>
          </w:divBdr>
        </w:div>
        <w:div w:id="1423987420">
          <w:marLeft w:val="480"/>
          <w:marRight w:val="0"/>
          <w:marTop w:val="0"/>
          <w:marBottom w:val="0"/>
          <w:divBdr>
            <w:top w:val="none" w:sz="0" w:space="0" w:color="auto"/>
            <w:left w:val="none" w:sz="0" w:space="0" w:color="auto"/>
            <w:bottom w:val="none" w:sz="0" w:space="0" w:color="auto"/>
            <w:right w:val="none" w:sz="0" w:space="0" w:color="auto"/>
          </w:divBdr>
        </w:div>
        <w:div w:id="1451047781">
          <w:marLeft w:val="480"/>
          <w:marRight w:val="0"/>
          <w:marTop w:val="0"/>
          <w:marBottom w:val="0"/>
          <w:divBdr>
            <w:top w:val="none" w:sz="0" w:space="0" w:color="auto"/>
            <w:left w:val="none" w:sz="0" w:space="0" w:color="auto"/>
            <w:bottom w:val="none" w:sz="0" w:space="0" w:color="auto"/>
            <w:right w:val="none" w:sz="0" w:space="0" w:color="auto"/>
          </w:divBdr>
        </w:div>
        <w:div w:id="1452094831">
          <w:marLeft w:val="480"/>
          <w:marRight w:val="0"/>
          <w:marTop w:val="0"/>
          <w:marBottom w:val="0"/>
          <w:divBdr>
            <w:top w:val="none" w:sz="0" w:space="0" w:color="auto"/>
            <w:left w:val="none" w:sz="0" w:space="0" w:color="auto"/>
            <w:bottom w:val="none" w:sz="0" w:space="0" w:color="auto"/>
            <w:right w:val="none" w:sz="0" w:space="0" w:color="auto"/>
          </w:divBdr>
        </w:div>
        <w:div w:id="1459908628">
          <w:marLeft w:val="480"/>
          <w:marRight w:val="0"/>
          <w:marTop w:val="0"/>
          <w:marBottom w:val="0"/>
          <w:divBdr>
            <w:top w:val="none" w:sz="0" w:space="0" w:color="auto"/>
            <w:left w:val="none" w:sz="0" w:space="0" w:color="auto"/>
            <w:bottom w:val="none" w:sz="0" w:space="0" w:color="auto"/>
            <w:right w:val="none" w:sz="0" w:space="0" w:color="auto"/>
          </w:divBdr>
        </w:div>
        <w:div w:id="1461537243">
          <w:marLeft w:val="480"/>
          <w:marRight w:val="0"/>
          <w:marTop w:val="0"/>
          <w:marBottom w:val="0"/>
          <w:divBdr>
            <w:top w:val="none" w:sz="0" w:space="0" w:color="auto"/>
            <w:left w:val="none" w:sz="0" w:space="0" w:color="auto"/>
            <w:bottom w:val="none" w:sz="0" w:space="0" w:color="auto"/>
            <w:right w:val="none" w:sz="0" w:space="0" w:color="auto"/>
          </w:divBdr>
        </w:div>
        <w:div w:id="1463233620">
          <w:marLeft w:val="480"/>
          <w:marRight w:val="0"/>
          <w:marTop w:val="0"/>
          <w:marBottom w:val="0"/>
          <w:divBdr>
            <w:top w:val="none" w:sz="0" w:space="0" w:color="auto"/>
            <w:left w:val="none" w:sz="0" w:space="0" w:color="auto"/>
            <w:bottom w:val="none" w:sz="0" w:space="0" w:color="auto"/>
            <w:right w:val="none" w:sz="0" w:space="0" w:color="auto"/>
          </w:divBdr>
        </w:div>
        <w:div w:id="1471824274">
          <w:marLeft w:val="480"/>
          <w:marRight w:val="0"/>
          <w:marTop w:val="0"/>
          <w:marBottom w:val="0"/>
          <w:divBdr>
            <w:top w:val="none" w:sz="0" w:space="0" w:color="auto"/>
            <w:left w:val="none" w:sz="0" w:space="0" w:color="auto"/>
            <w:bottom w:val="none" w:sz="0" w:space="0" w:color="auto"/>
            <w:right w:val="none" w:sz="0" w:space="0" w:color="auto"/>
          </w:divBdr>
        </w:div>
        <w:div w:id="1493832242">
          <w:marLeft w:val="480"/>
          <w:marRight w:val="0"/>
          <w:marTop w:val="0"/>
          <w:marBottom w:val="0"/>
          <w:divBdr>
            <w:top w:val="none" w:sz="0" w:space="0" w:color="auto"/>
            <w:left w:val="none" w:sz="0" w:space="0" w:color="auto"/>
            <w:bottom w:val="none" w:sz="0" w:space="0" w:color="auto"/>
            <w:right w:val="none" w:sz="0" w:space="0" w:color="auto"/>
          </w:divBdr>
        </w:div>
        <w:div w:id="1496722945">
          <w:marLeft w:val="480"/>
          <w:marRight w:val="0"/>
          <w:marTop w:val="0"/>
          <w:marBottom w:val="0"/>
          <w:divBdr>
            <w:top w:val="none" w:sz="0" w:space="0" w:color="auto"/>
            <w:left w:val="none" w:sz="0" w:space="0" w:color="auto"/>
            <w:bottom w:val="none" w:sz="0" w:space="0" w:color="auto"/>
            <w:right w:val="none" w:sz="0" w:space="0" w:color="auto"/>
          </w:divBdr>
        </w:div>
        <w:div w:id="1514566270">
          <w:marLeft w:val="480"/>
          <w:marRight w:val="0"/>
          <w:marTop w:val="0"/>
          <w:marBottom w:val="0"/>
          <w:divBdr>
            <w:top w:val="none" w:sz="0" w:space="0" w:color="auto"/>
            <w:left w:val="none" w:sz="0" w:space="0" w:color="auto"/>
            <w:bottom w:val="none" w:sz="0" w:space="0" w:color="auto"/>
            <w:right w:val="none" w:sz="0" w:space="0" w:color="auto"/>
          </w:divBdr>
        </w:div>
        <w:div w:id="1523320806">
          <w:marLeft w:val="480"/>
          <w:marRight w:val="0"/>
          <w:marTop w:val="0"/>
          <w:marBottom w:val="0"/>
          <w:divBdr>
            <w:top w:val="none" w:sz="0" w:space="0" w:color="auto"/>
            <w:left w:val="none" w:sz="0" w:space="0" w:color="auto"/>
            <w:bottom w:val="none" w:sz="0" w:space="0" w:color="auto"/>
            <w:right w:val="none" w:sz="0" w:space="0" w:color="auto"/>
          </w:divBdr>
        </w:div>
        <w:div w:id="1526557841">
          <w:marLeft w:val="480"/>
          <w:marRight w:val="0"/>
          <w:marTop w:val="0"/>
          <w:marBottom w:val="0"/>
          <w:divBdr>
            <w:top w:val="none" w:sz="0" w:space="0" w:color="auto"/>
            <w:left w:val="none" w:sz="0" w:space="0" w:color="auto"/>
            <w:bottom w:val="none" w:sz="0" w:space="0" w:color="auto"/>
            <w:right w:val="none" w:sz="0" w:space="0" w:color="auto"/>
          </w:divBdr>
        </w:div>
        <w:div w:id="1544823826">
          <w:marLeft w:val="480"/>
          <w:marRight w:val="0"/>
          <w:marTop w:val="0"/>
          <w:marBottom w:val="0"/>
          <w:divBdr>
            <w:top w:val="none" w:sz="0" w:space="0" w:color="auto"/>
            <w:left w:val="none" w:sz="0" w:space="0" w:color="auto"/>
            <w:bottom w:val="none" w:sz="0" w:space="0" w:color="auto"/>
            <w:right w:val="none" w:sz="0" w:space="0" w:color="auto"/>
          </w:divBdr>
        </w:div>
        <w:div w:id="1584681667">
          <w:marLeft w:val="480"/>
          <w:marRight w:val="0"/>
          <w:marTop w:val="0"/>
          <w:marBottom w:val="0"/>
          <w:divBdr>
            <w:top w:val="none" w:sz="0" w:space="0" w:color="auto"/>
            <w:left w:val="none" w:sz="0" w:space="0" w:color="auto"/>
            <w:bottom w:val="none" w:sz="0" w:space="0" w:color="auto"/>
            <w:right w:val="none" w:sz="0" w:space="0" w:color="auto"/>
          </w:divBdr>
        </w:div>
        <w:div w:id="1586455845">
          <w:marLeft w:val="480"/>
          <w:marRight w:val="0"/>
          <w:marTop w:val="0"/>
          <w:marBottom w:val="0"/>
          <w:divBdr>
            <w:top w:val="none" w:sz="0" w:space="0" w:color="auto"/>
            <w:left w:val="none" w:sz="0" w:space="0" w:color="auto"/>
            <w:bottom w:val="none" w:sz="0" w:space="0" w:color="auto"/>
            <w:right w:val="none" w:sz="0" w:space="0" w:color="auto"/>
          </w:divBdr>
        </w:div>
        <w:div w:id="1597395959">
          <w:marLeft w:val="480"/>
          <w:marRight w:val="0"/>
          <w:marTop w:val="0"/>
          <w:marBottom w:val="0"/>
          <w:divBdr>
            <w:top w:val="none" w:sz="0" w:space="0" w:color="auto"/>
            <w:left w:val="none" w:sz="0" w:space="0" w:color="auto"/>
            <w:bottom w:val="none" w:sz="0" w:space="0" w:color="auto"/>
            <w:right w:val="none" w:sz="0" w:space="0" w:color="auto"/>
          </w:divBdr>
        </w:div>
        <w:div w:id="1614241456">
          <w:marLeft w:val="480"/>
          <w:marRight w:val="0"/>
          <w:marTop w:val="0"/>
          <w:marBottom w:val="0"/>
          <w:divBdr>
            <w:top w:val="none" w:sz="0" w:space="0" w:color="auto"/>
            <w:left w:val="none" w:sz="0" w:space="0" w:color="auto"/>
            <w:bottom w:val="none" w:sz="0" w:space="0" w:color="auto"/>
            <w:right w:val="none" w:sz="0" w:space="0" w:color="auto"/>
          </w:divBdr>
        </w:div>
        <w:div w:id="1633712004">
          <w:marLeft w:val="480"/>
          <w:marRight w:val="0"/>
          <w:marTop w:val="0"/>
          <w:marBottom w:val="0"/>
          <w:divBdr>
            <w:top w:val="none" w:sz="0" w:space="0" w:color="auto"/>
            <w:left w:val="none" w:sz="0" w:space="0" w:color="auto"/>
            <w:bottom w:val="none" w:sz="0" w:space="0" w:color="auto"/>
            <w:right w:val="none" w:sz="0" w:space="0" w:color="auto"/>
          </w:divBdr>
        </w:div>
        <w:div w:id="1635526278">
          <w:marLeft w:val="480"/>
          <w:marRight w:val="0"/>
          <w:marTop w:val="0"/>
          <w:marBottom w:val="0"/>
          <w:divBdr>
            <w:top w:val="none" w:sz="0" w:space="0" w:color="auto"/>
            <w:left w:val="none" w:sz="0" w:space="0" w:color="auto"/>
            <w:bottom w:val="none" w:sz="0" w:space="0" w:color="auto"/>
            <w:right w:val="none" w:sz="0" w:space="0" w:color="auto"/>
          </w:divBdr>
        </w:div>
        <w:div w:id="1635910564">
          <w:marLeft w:val="480"/>
          <w:marRight w:val="0"/>
          <w:marTop w:val="0"/>
          <w:marBottom w:val="0"/>
          <w:divBdr>
            <w:top w:val="none" w:sz="0" w:space="0" w:color="auto"/>
            <w:left w:val="none" w:sz="0" w:space="0" w:color="auto"/>
            <w:bottom w:val="none" w:sz="0" w:space="0" w:color="auto"/>
            <w:right w:val="none" w:sz="0" w:space="0" w:color="auto"/>
          </w:divBdr>
        </w:div>
        <w:div w:id="1660385829">
          <w:marLeft w:val="480"/>
          <w:marRight w:val="0"/>
          <w:marTop w:val="0"/>
          <w:marBottom w:val="0"/>
          <w:divBdr>
            <w:top w:val="none" w:sz="0" w:space="0" w:color="auto"/>
            <w:left w:val="none" w:sz="0" w:space="0" w:color="auto"/>
            <w:bottom w:val="none" w:sz="0" w:space="0" w:color="auto"/>
            <w:right w:val="none" w:sz="0" w:space="0" w:color="auto"/>
          </w:divBdr>
        </w:div>
        <w:div w:id="1662390148">
          <w:marLeft w:val="480"/>
          <w:marRight w:val="0"/>
          <w:marTop w:val="0"/>
          <w:marBottom w:val="0"/>
          <w:divBdr>
            <w:top w:val="none" w:sz="0" w:space="0" w:color="auto"/>
            <w:left w:val="none" w:sz="0" w:space="0" w:color="auto"/>
            <w:bottom w:val="none" w:sz="0" w:space="0" w:color="auto"/>
            <w:right w:val="none" w:sz="0" w:space="0" w:color="auto"/>
          </w:divBdr>
        </w:div>
        <w:div w:id="1663702921">
          <w:marLeft w:val="480"/>
          <w:marRight w:val="0"/>
          <w:marTop w:val="0"/>
          <w:marBottom w:val="0"/>
          <w:divBdr>
            <w:top w:val="none" w:sz="0" w:space="0" w:color="auto"/>
            <w:left w:val="none" w:sz="0" w:space="0" w:color="auto"/>
            <w:bottom w:val="none" w:sz="0" w:space="0" w:color="auto"/>
            <w:right w:val="none" w:sz="0" w:space="0" w:color="auto"/>
          </w:divBdr>
        </w:div>
        <w:div w:id="1669862206">
          <w:marLeft w:val="480"/>
          <w:marRight w:val="0"/>
          <w:marTop w:val="0"/>
          <w:marBottom w:val="0"/>
          <w:divBdr>
            <w:top w:val="none" w:sz="0" w:space="0" w:color="auto"/>
            <w:left w:val="none" w:sz="0" w:space="0" w:color="auto"/>
            <w:bottom w:val="none" w:sz="0" w:space="0" w:color="auto"/>
            <w:right w:val="none" w:sz="0" w:space="0" w:color="auto"/>
          </w:divBdr>
        </w:div>
        <w:div w:id="1687321024">
          <w:marLeft w:val="480"/>
          <w:marRight w:val="0"/>
          <w:marTop w:val="0"/>
          <w:marBottom w:val="0"/>
          <w:divBdr>
            <w:top w:val="none" w:sz="0" w:space="0" w:color="auto"/>
            <w:left w:val="none" w:sz="0" w:space="0" w:color="auto"/>
            <w:bottom w:val="none" w:sz="0" w:space="0" w:color="auto"/>
            <w:right w:val="none" w:sz="0" w:space="0" w:color="auto"/>
          </w:divBdr>
        </w:div>
        <w:div w:id="1695426478">
          <w:marLeft w:val="480"/>
          <w:marRight w:val="0"/>
          <w:marTop w:val="0"/>
          <w:marBottom w:val="0"/>
          <w:divBdr>
            <w:top w:val="none" w:sz="0" w:space="0" w:color="auto"/>
            <w:left w:val="none" w:sz="0" w:space="0" w:color="auto"/>
            <w:bottom w:val="none" w:sz="0" w:space="0" w:color="auto"/>
            <w:right w:val="none" w:sz="0" w:space="0" w:color="auto"/>
          </w:divBdr>
        </w:div>
        <w:div w:id="1697997789">
          <w:marLeft w:val="480"/>
          <w:marRight w:val="0"/>
          <w:marTop w:val="0"/>
          <w:marBottom w:val="0"/>
          <w:divBdr>
            <w:top w:val="none" w:sz="0" w:space="0" w:color="auto"/>
            <w:left w:val="none" w:sz="0" w:space="0" w:color="auto"/>
            <w:bottom w:val="none" w:sz="0" w:space="0" w:color="auto"/>
            <w:right w:val="none" w:sz="0" w:space="0" w:color="auto"/>
          </w:divBdr>
        </w:div>
        <w:div w:id="1703166755">
          <w:marLeft w:val="480"/>
          <w:marRight w:val="0"/>
          <w:marTop w:val="0"/>
          <w:marBottom w:val="0"/>
          <w:divBdr>
            <w:top w:val="none" w:sz="0" w:space="0" w:color="auto"/>
            <w:left w:val="none" w:sz="0" w:space="0" w:color="auto"/>
            <w:bottom w:val="none" w:sz="0" w:space="0" w:color="auto"/>
            <w:right w:val="none" w:sz="0" w:space="0" w:color="auto"/>
          </w:divBdr>
        </w:div>
        <w:div w:id="1703631210">
          <w:marLeft w:val="480"/>
          <w:marRight w:val="0"/>
          <w:marTop w:val="0"/>
          <w:marBottom w:val="0"/>
          <w:divBdr>
            <w:top w:val="none" w:sz="0" w:space="0" w:color="auto"/>
            <w:left w:val="none" w:sz="0" w:space="0" w:color="auto"/>
            <w:bottom w:val="none" w:sz="0" w:space="0" w:color="auto"/>
            <w:right w:val="none" w:sz="0" w:space="0" w:color="auto"/>
          </w:divBdr>
        </w:div>
        <w:div w:id="1714500767">
          <w:marLeft w:val="480"/>
          <w:marRight w:val="0"/>
          <w:marTop w:val="0"/>
          <w:marBottom w:val="0"/>
          <w:divBdr>
            <w:top w:val="none" w:sz="0" w:space="0" w:color="auto"/>
            <w:left w:val="none" w:sz="0" w:space="0" w:color="auto"/>
            <w:bottom w:val="none" w:sz="0" w:space="0" w:color="auto"/>
            <w:right w:val="none" w:sz="0" w:space="0" w:color="auto"/>
          </w:divBdr>
        </w:div>
        <w:div w:id="1729062858">
          <w:marLeft w:val="480"/>
          <w:marRight w:val="0"/>
          <w:marTop w:val="0"/>
          <w:marBottom w:val="0"/>
          <w:divBdr>
            <w:top w:val="none" w:sz="0" w:space="0" w:color="auto"/>
            <w:left w:val="none" w:sz="0" w:space="0" w:color="auto"/>
            <w:bottom w:val="none" w:sz="0" w:space="0" w:color="auto"/>
            <w:right w:val="none" w:sz="0" w:space="0" w:color="auto"/>
          </w:divBdr>
        </w:div>
        <w:div w:id="1747678542">
          <w:marLeft w:val="480"/>
          <w:marRight w:val="0"/>
          <w:marTop w:val="0"/>
          <w:marBottom w:val="0"/>
          <w:divBdr>
            <w:top w:val="none" w:sz="0" w:space="0" w:color="auto"/>
            <w:left w:val="none" w:sz="0" w:space="0" w:color="auto"/>
            <w:bottom w:val="none" w:sz="0" w:space="0" w:color="auto"/>
            <w:right w:val="none" w:sz="0" w:space="0" w:color="auto"/>
          </w:divBdr>
        </w:div>
        <w:div w:id="1756050532">
          <w:marLeft w:val="480"/>
          <w:marRight w:val="0"/>
          <w:marTop w:val="0"/>
          <w:marBottom w:val="0"/>
          <w:divBdr>
            <w:top w:val="none" w:sz="0" w:space="0" w:color="auto"/>
            <w:left w:val="none" w:sz="0" w:space="0" w:color="auto"/>
            <w:bottom w:val="none" w:sz="0" w:space="0" w:color="auto"/>
            <w:right w:val="none" w:sz="0" w:space="0" w:color="auto"/>
          </w:divBdr>
        </w:div>
        <w:div w:id="1782072324">
          <w:marLeft w:val="480"/>
          <w:marRight w:val="0"/>
          <w:marTop w:val="0"/>
          <w:marBottom w:val="0"/>
          <w:divBdr>
            <w:top w:val="none" w:sz="0" w:space="0" w:color="auto"/>
            <w:left w:val="none" w:sz="0" w:space="0" w:color="auto"/>
            <w:bottom w:val="none" w:sz="0" w:space="0" w:color="auto"/>
            <w:right w:val="none" w:sz="0" w:space="0" w:color="auto"/>
          </w:divBdr>
        </w:div>
        <w:div w:id="1786730647">
          <w:marLeft w:val="480"/>
          <w:marRight w:val="0"/>
          <w:marTop w:val="0"/>
          <w:marBottom w:val="0"/>
          <w:divBdr>
            <w:top w:val="none" w:sz="0" w:space="0" w:color="auto"/>
            <w:left w:val="none" w:sz="0" w:space="0" w:color="auto"/>
            <w:bottom w:val="none" w:sz="0" w:space="0" w:color="auto"/>
            <w:right w:val="none" w:sz="0" w:space="0" w:color="auto"/>
          </w:divBdr>
        </w:div>
        <w:div w:id="1787575427">
          <w:marLeft w:val="480"/>
          <w:marRight w:val="0"/>
          <w:marTop w:val="0"/>
          <w:marBottom w:val="0"/>
          <w:divBdr>
            <w:top w:val="none" w:sz="0" w:space="0" w:color="auto"/>
            <w:left w:val="none" w:sz="0" w:space="0" w:color="auto"/>
            <w:bottom w:val="none" w:sz="0" w:space="0" w:color="auto"/>
            <w:right w:val="none" w:sz="0" w:space="0" w:color="auto"/>
          </w:divBdr>
        </w:div>
      </w:divsChild>
    </w:div>
    <w:div w:id="100729134">
      <w:bodyDiv w:val="1"/>
      <w:marLeft w:val="0"/>
      <w:marRight w:val="0"/>
      <w:marTop w:val="0"/>
      <w:marBottom w:val="0"/>
      <w:divBdr>
        <w:top w:val="none" w:sz="0" w:space="0" w:color="auto"/>
        <w:left w:val="none" w:sz="0" w:space="0" w:color="auto"/>
        <w:bottom w:val="none" w:sz="0" w:space="0" w:color="auto"/>
        <w:right w:val="none" w:sz="0" w:space="0" w:color="auto"/>
      </w:divBdr>
      <w:divsChild>
        <w:div w:id="11954454">
          <w:marLeft w:val="480"/>
          <w:marRight w:val="0"/>
          <w:marTop w:val="0"/>
          <w:marBottom w:val="0"/>
          <w:divBdr>
            <w:top w:val="none" w:sz="0" w:space="0" w:color="auto"/>
            <w:left w:val="none" w:sz="0" w:space="0" w:color="auto"/>
            <w:bottom w:val="none" w:sz="0" w:space="0" w:color="auto"/>
            <w:right w:val="none" w:sz="0" w:space="0" w:color="auto"/>
          </w:divBdr>
        </w:div>
        <w:div w:id="13389039">
          <w:marLeft w:val="480"/>
          <w:marRight w:val="0"/>
          <w:marTop w:val="0"/>
          <w:marBottom w:val="0"/>
          <w:divBdr>
            <w:top w:val="none" w:sz="0" w:space="0" w:color="auto"/>
            <w:left w:val="none" w:sz="0" w:space="0" w:color="auto"/>
            <w:bottom w:val="none" w:sz="0" w:space="0" w:color="auto"/>
            <w:right w:val="none" w:sz="0" w:space="0" w:color="auto"/>
          </w:divBdr>
        </w:div>
        <w:div w:id="13581225">
          <w:marLeft w:val="480"/>
          <w:marRight w:val="0"/>
          <w:marTop w:val="0"/>
          <w:marBottom w:val="0"/>
          <w:divBdr>
            <w:top w:val="none" w:sz="0" w:space="0" w:color="auto"/>
            <w:left w:val="none" w:sz="0" w:space="0" w:color="auto"/>
            <w:bottom w:val="none" w:sz="0" w:space="0" w:color="auto"/>
            <w:right w:val="none" w:sz="0" w:space="0" w:color="auto"/>
          </w:divBdr>
        </w:div>
        <w:div w:id="31540512">
          <w:marLeft w:val="480"/>
          <w:marRight w:val="0"/>
          <w:marTop w:val="0"/>
          <w:marBottom w:val="0"/>
          <w:divBdr>
            <w:top w:val="none" w:sz="0" w:space="0" w:color="auto"/>
            <w:left w:val="none" w:sz="0" w:space="0" w:color="auto"/>
            <w:bottom w:val="none" w:sz="0" w:space="0" w:color="auto"/>
            <w:right w:val="none" w:sz="0" w:space="0" w:color="auto"/>
          </w:divBdr>
        </w:div>
        <w:div w:id="36009371">
          <w:marLeft w:val="480"/>
          <w:marRight w:val="0"/>
          <w:marTop w:val="0"/>
          <w:marBottom w:val="0"/>
          <w:divBdr>
            <w:top w:val="none" w:sz="0" w:space="0" w:color="auto"/>
            <w:left w:val="none" w:sz="0" w:space="0" w:color="auto"/>
            <w:bottom w:val="none" w:sz="0" w:space="0" w:color="auto"/>
            <w:right w:val="none" w:sz="0" w:space="0" w:color="auto"/>
          </w:divBdr>
        </w:div>
        <w:div w:id="39063758">
          <w:marLeft w:val="480"/>
          <w:marRight w:val="0"/>
          <w:marTop w:val="0"/>
          <w:marBottom w:val="0"/>
          <w:divBdr>
            <w:top w:val="none" w:sz="0" w:space="0" w:color="auto"/>
            <w:left w:val="none" w:sz="0" w:space="0" w:color="auto"/>
            <w:bottom w:val="none" w:sz="0" w:space="0" w:color="auto"/>
            <w:right w:val="none" w:sz="0" w:space="0" w:color="auto"/>
          </w:divBdr>
        </w:div>
        <w:div w:id="39942627">
          <w:marLeft w:val="480"/>
          <w:marRight w:val="0"/>
          <w:marTop w:val="0"/>
          <w:marBottom w:val="0"/>
          <w:divBdr>
            <w:top w:val="none" w:sz="0" w:space="0" w:color="auto"/>
            <w:left w:val="none" w:sz="0" w:space="0" w:color="auto"/>
            <w:bottom w:val="none" w:sz="0" w:space="0" w:color="auto"/>
            <w:right w:val="none" w:sz="0" w:space="0" w:color="auto"/>
          </w:divBdr>
        </w:div>
        <w:div w:id="44958048">
          <w:marLeft w:val="480"/>
          <w:marRight w:val="0"/>
          <w:marTop w:val="0"/>
          <w:marBottom w:val="0"/>
          <w:divBdr>
            <w:top w:val="none" w:sz="0" w:space="0" w:color="auto"/>
            <w:left w:val="none" w:sz="0" w:space="0" w:color="auto"/>
            <w:bottom w:val="none" w:sz="0" w:space="0" w:color="auto"/>
            <w:right w:val="none" w:sz="0" w:space="0" w:color="auto"/>
          </w:divBdr>
        </w:div>
        <w:div w:id="68425842">
          <w:marLeft w:val="480"/>
          <w:marRight w:val="0"/>
          <w:marTop w:val="0"/>
          <w:marBottom w:val="0"/>
          <w:divBdr>
            <w:top w:val="none" w:sz="0" w:space="0" w:color="auto"/>
            <w:left w:val="none" w:sz="0" w:space="0" w:color="auto"/>
            <w:bottom w:val="none" w:sz="0" w:space="0" w:color="auto"/>
            <w:right w:val="none" w:sz="0" w:space="0" w:color="auto"/>
          </w:divBdr>
        </w:div>
        <w:div w:id="68506430">
          <w:marLeft w:val="480"/>
          <w:marRight w:val="0"/>
          <w:marTop w:val="0"/>
          <w:marBottom w:val="0"/>
          <w:divBdr>
            <w:top w:val="none" w:sz="0" w:space="0" w:color="auto"/>
            <w:left w:val="none" w:sz="0" w:space="0" w:color="auto"/>
            <w:bottom w:val="none" w:sz="0" w:space="0" w:color="auto"/>
            <w:right w:val="none" w:sz="0" w:space="0" w:color="auto"/>
          </w:divBdr>
        </w:div>
        <w:div w:id="84573545">
          <w:marLeft w:val="480"/>
          <w:marRight w:val="0"/>
          <w:marTop w:val="0"/>
          <w:marBottom w:val="0"/>
          <w:divBdr>
            <w:top w:val="none" w:sz="0" w:space="0" w:color="auto"/>
            <w:left w:val="none" w:sz="0" w:space="0" w:color="auto"/>
            <w:bottom w:val="none" w:sz="0" w:space="0" w:color="auto"/>
            <w:right w:val="none" w:sz="0" w:space="0" w:color="auto"/>
          </w:divBdr>
        </w:div>
        <w:div w:id="90856745">
          <w:marLeft w:val="480"/>
          <w:marRight w:val="0"/>
          <w:marTop w:val="0"/>
          <w:marBottom w:val="0"/>
          <w:divBdr>
            <w:top w:val="none" w:sz="0" w:space="0" w:color="auto"/>
            <w:left w:val="none" w:sz="0" w:space="0" w:color="auto"/>
            <w:bottom w:val="none" w:sz="0" w:space="0" w:color="auto"/>
            <w:right w:val="none" w:sz="0" w:space="0" w:color="auto"/>
          </w:divBdr>
        </w:div>
        <w:div w:id="101145458">
          <w:marLeft w:val="480"/>
          <w:marRight w:val="0"/>
          <w:marTop w:val="0"/>
          <w:marBottom w:val="0"/>
          <w:divBdr>
            <w:top w:val="none" w:sz="0" w:space="0" w:color="auto"/>
            <w:left w:val="none" w:sz="0" w:space="0" w:color="auto"/>
            <w:bottom w:val="none" w:sz="0" w:space="0" w:color="auto"/>
            <w:right w:val="none" w:sz="0" w:space="0" w:color="auto"/>
          </w:divBdr>
        </w:div>
        <w:div w:id="101191194">
          <w:marLeft w:val="480"/>
          <w:marRight w:val="0"/>
          <w:marTop w:val="0"/>
          <w:marBottom w:val="0"/>
          <w:divBdr>
            <w:top w:val="none" w:sz="0" w:space="0" w:color="auto"/>
            <w:left w:val="none" w:sz="0" w:space="0" w:color="auto"/>
            <w:bottom w:val="none" w:sz="0" w:space="0" w:color="auto"/>
            <w:right w:val="none" w:sz="0" w:space="0" w:color="auto"/>
          </w:divBdr>
        </w:div>
        <w:div w:id="102576189">
          <w:marLeft w:val="480"/>
          <w:marRight w:val="0"/>
          <w:marTop w:val="0"/>
          <w:marBottom w:val="0"/>
          <w:divBdr>
            <w:top w:val="none" w:sz="0" w:space="0" w:color="auto"/>
            <w:left w:val="none" w:sz="0" w:space="0" w:color="auto"/>
            <w:bottom w:val="none" w:sz="0" w:space="0" w:color="auto"/>
            <w:right w:val="none" w:sz="0" w:space="0" w:color="auto"/>
          </w:divBdr>
        </w:div>
        <w:div w:id="103158448">
          <w:marLeft w:val="480"/>
          <w:marRight w:val="0"/>
          <w:marTop w:val="0"/>
          <w:marBottom w:val="0"/>
          <w:divBdr>
            <w:top w:val="none" w:sz="0" w:space="0" w:color="auto"/>
            <w:left w:val="none" w:sz="0" w:space="0" w:color="auto"/>
            <w:bottom w:val="none" w:sz="0" w:space="0" w:color="auto"/>
            <w:right w:val="none" w:sz="0" w:space="0" w:color="auto"/>
          </w:divBdr>
        </w:div>
        <w:div w:id="112746597">
          <w:marLeft w:val="480"/>
          <w:marRight w:val="0"/>
          <w:marTop w:val="0"/>
          <w:marBottom w:val="0"/>
          <w:divBdr>
            <w:top w:val="none" w:sz="0" w:space="0" w:color="auto"/>
            <w:left w:val="none" w:sz="0" w:space="0" w:color="auto"/>
            <w:bottom w:val="none" w:sz="0" w:space="0" w:color="auto"/>
            <w:right w:val="none" w:sz="0" w:space="0" w:color="auto"/>
          </w:divBdr>
        </w:div>
        <w:div w:id="115297297">
          <w:marLeft w:val="480"/>
          <w:marRight w:val="0"/>
          <w:marTop w:val="0"/>
          <w:marBottom w:val="0"/>
          <w:divBdr>
            <w:top w:val="none" w:sz="0" w:space="0" w:color="auto"/>
            <w:left w:val="none" w:sz="0" w:space="0" w:color="auto"/>
            <w:bottom w:val="none" w:sz="0" w:space="0" w:color="auto"/>
            <w:right w:val="none" w:sz="0" w:space="0" w:color="auto"/>
          </w:divBdr>
        </w:div>
        <w:div w:id="117917467">
          <w:marLeft w:val="480"/>
          <w:marRight w:val="0"/>
          <w:marTop w:val="0"/>
          <w:marBottom w:val="0"/>
          <w:divBdr>
            <w:top w:val="none" w:sz="0" w:space="0" w:color="auto"/>
            <w:left w:val="none" w:sz="0" w:space="0" w:color="auto"/>
            <w:bottom w:val="none" w:sz="0" w:space="0" w:color="auto"/>
            <w:right w:val="none" w:sz="0" w:space="0" w:color="auto"/>
          </w:divBdr>
        </w:div>
        <w:div w:id="120194640">
          <w:marLeft w:val="480"/>
          <w:marRight w:val="0"/>
          <w:marTop w:val="0"/>
          <w:marBottom w:val="0"/>
          <w:divBdr>
            <w:top w:val="none" w:sz="0" w:space="0" w:color="auto"/>
            <w:left w:val="none" w:sz="0" w:space="0" w:color="auto"/>
            <w:bottom w:val="none" w:sz="0" w:space="0" w:color="auto"/>
            <w:right w:val="none" w:sz="0" w:space="0" w:color="auto"/>
          </w:divBdr>
        </w:div>
        <w:div w:id="124659662">
          <w:marLeft w:val="480"/>
          <w:marRight w:val="0"/>
          <w:marTop w:val="0"/>
          <w:marBottom w:val="0"/>
          <w:divBdr>
            <w:top w:val="none" w:sz="0" w:space="0" w:color="auto"/>
            <w:left w:val="none" w:sz="0" w:space="0" w:color="auto"/>
            <w:bottom w:val="none" w:sz="0" w:space="0" w:color="auto"/>
            <w:right w:val="none" w:sz="0" w:space="0" w:color="auto"/>
          </w:divBdr>
        </w:div>
        <w:div w:id="127746208">
          <w:marLeft w:val="480"/>
          <w:marRight w:val="0"/>
          <w:marTop w:val="0"/>
          <w:marBottom w:val="0"/>
          <w:divBdr>
            <w:top w:val="none" w:sz="0" w:space="0" w:color="auto"/>
            <w:left w:val="none" w:sz="0" w:space="0" w:color="auto"/>
            <w:bottom w:val="none" w:sz="0" w:space="0" w:color="auto"/>
            <w:right w:val="none" w:sz="0" w:space="0" w:color="auto"/>
          </w:divBdr>
        </w:div>
        <w:div w:id="130753190">
          <w:marLeft w:val="480"/>
          <w:marRight w:val="0"/>
          <w:marTop w:val="0"/>
          <w:marBottom w:val="0"/>
          <w:divBdr>
            <w:top w:val="none" w:sz="0" w:space="0" w:color="auto"/>
            <w:left w:val="none" w:sz="0" w:space="0" w:color="auto"/>
            <w:bottom w:val="none" w:sz="0" w:space="0" w:color="auto"/>
            <w:right w:val="none" w:sz="0" w:space="0" w:color="auto"/>
          </w:divBdr>
        </w:div>
        <w:div w:id="173112132">
          <w:marLeft w:val="480"/>
          <w:marRight w:val="0"/>
          <w:marTop w:val="0"/>
          <w:marBottom w:val="0"/>
          <w:divBdr>
            <w:top w:val="none" w:sz="0" w:space="0" w:color="auto"/>
            <w:left w:val="none" w:sz="0" w:space="0" w:color="auto"/>
            <w:bottom w:val="none" w:sz="0" w:space="0" w:color="auto"/>
            <w:right w:val="none" w:sz="0" w:space="0" w:color="auto"/>
          </w:divBdr>
        </w:div>
        <w:div w:id="179859331">
          <w:marLeft w:val="480"/>
          <w:marRight w:val="0"/>
          <w:marTop w:val="0"/>
          <w:marBottom w:val="0"/>
          <w:divBdr>
            <w:top w:val="none" w:sz="0" w:space="0" w:color="auto"/>
            <w:left w:val="none" w:sz="0" w:space="0" w:color="auto"/>
            <w:bottom w:val="none" w:sz="0" w:space="0" w:color="auto"/>
            <w:right w:val="none" w:sz="0" w:space="0" w:color="auto"/>
          </w:divBdr>
        </w:div>
        <w:div w:id="196741497">
          <w:marLeft w:val="480"/>
          <w:marRight w:val="0"/>
          <w:marTop w:val="0"/>
          <w:marBottom w:val="0"/>
          <w:divBdr>
            <w:top w:val="none" w:sz="0" w:space="0" w:color="auto"/>
            <w:left w:val="none" w:sz="0" w:space="0" w:color="auto"/>
            <w:bottom w:val="none" w:sz="0" w:space="0" w:color="auto"/>
            <w:right w:val="none" w:sz="0" w:space="0" w:color="auto"/>
          </w:divBdr>
        </w:div>
        <w:div w:id="201291980">
          <w:marLeft w:val="480"/>
          <w:marRight w:val="0"/>
          <w:marTop w:val="0"/>
          <w:marBottom w:val="0"/>
          <w:divBdr>
            <w:top w:val="none" w:sz="0" w:space="0" w:color="auto"/>
            <w:left w:val="none" w:sz="0" w:space="0" w:color="auto"/>
            <w:bottom w:val="none" w:sz="0" w:space="0" w:color="auto"/>
            <w:right w:val="none" w:sz="0" w:space="0" w:color="auto"/>
          </w:divBdr>
        </w:div>
        <w:div w:id="207374032">
          <w:marLeft w:val="480"/>
          <w:marRight w:val="0"/>
          <w:marTop w:val="0"/>
          <w:marBottom w:val="0"/>
          <w:divBdr>
            <w:top w:val="none" w:sz="0" w:space="0" w:color="auto"/>
            <w:left w:val="none" w:sz="0" w:space="0" w:color="auto"/>
            <w:bottom w:val="none" w:sz="0" w:space="0" w:color="auto"/>
            <w:right w:val="none" w:sz="0" w:space="0" w:color="auto"/>
          </w:divBdr>
        </w:div>
        <w:div w:id="214971329">
          <w:marLeft w:val="480"/>
          <w:marRight w:val="0"/>
          <w:marTop w:val="0"/>
          <w:marBottom w:val="0"/>
          <w:divBdr>
            <w:top w:val="none" w:sz="0" w:space="0" w:color="auto"/>
            <w:left w:val="none" w:sz="0" w:space="0" w:color="auto"/>
            <w:bottom w:val="none" w:sz="0" w:space="0" w:color="auto"/>
            <w:right w:val="none" w:sz="0" w:space="0" w:color="auto"/>
          </w:divBdr>
        </w:div>
        <w:div w:id="249316150">
          <w:marLeft w:val="480"/>
          <w:marRight w:val="0"/>
          <w:marTop w:val="0"/>
          <w:marBottom w:val="0"/>
          <w:divBdr>
            <w:top w:val="none" w:sz="0" w:space="0" w:color="auto"/>
            <w:left w:val="none" w:sz="0" w:space="0" w:color="auto"/>
            <w:bottom w:val="none" w:sz="0" w:space="0" w:color="auto"/>
            <w:right w:val="none" w:sz="0" w:space="0" w:color="auto"/>
          </w:divBdr>
        </w:div>
        <w:div w:id="265697485">
          <w:marLeft w:val="480"/>
          <w:marRight w:val="0"/>
          <w:marTop w:val="0"/>
          <w:marBottom w:val="0"/>
          <w:divBdr>
            <w:top w:val="none" w:sz="0" w:space="0" w:color="auto"/>
            <w:left w:val="none" w:sz="0" w:space="0" w:color="auto"/>
            <w:bottom w:val="none" w:sz="0" w:space="0" w:color="auto"/>
            <w:right w:val="none" w:sz="0" w:space="0" w:color="auto"/>
          </w:divBdr>
        </w:div>
        <w:div w:id="309284168">
          <w:marLeft w:val="480"/>
          <w:marRight w:val="0"/>
          <w:marTop w:val="0"/>
          <w:marBottom w:val="0"/>
          <w:divBdr>
            <w:top w:val="none" w:sz="0" w:space="0" w:color="auto"/>
            <w:left w:val="none" w:sz="0" w:space="0" w:color="auto"/>
            <w:bottom w:val="none" w:sz="0" w:space="0" w:color="auto"/>
            <w:right w:val="none" w:sz="0" w:space="0" w:color="auto"/>
          </w:divBdr>
        </w:div>
        <w:div w:id="328294199">
          <w:marLeft w:val="480"/>
          <w:marRight w:val="0"/>
          <w:marTop w:val="0"/>
          <w:marBottom w:val="0"/>
          <w:divBdr>
            <w:top w:val="none" w:sz="0" w:space="0" w:color="auto"/>
            <w:left w:val="none" w:sz="0" w:space="0" w:color="auto"/>
            <w:bottom w:val="none" w:sz="0" w:space="0" w:color="auto"/>
            <w:right w:val="none" w:sz="0" w:space="0" w:color="auto"/>
          </w:divBdr>
        </w:div>
        <w:div w:id="331763196">
          <w:marLeft w:val="480"/>
          <w:marRight w:val="0"/>
          <w:marTop w:val="0"/>
          <w:marBottom w:val="0"/>
          <w:divBdr>
            <w:top w:val="none" w:sz="0" w:space="0" w:color="auto"/>
            <w:left w:val="none" w:sz="0" w:space="0" w:color="auto"/>
            <w:bottom w:val="none" w:sz="0" w:space="0" w:color="auto"/>
            <w:right w:val="none" w:sz="0" w:space="0" w:color="auto"/>
          </w:divBdr>
        </w:div>
        <w:div w:id="334963152">
          <w:marLeft w:val="480"/>
          <w:marRight w:val="0"/>
          <w:marTop w:val="0"/>
          <w:marBottom w:val="0"/>
          <w:divBdr>
            <w:top w:val="none" w:sz="0" w:space="0" w:color="auto"/>
            <w:left w:val="none" w:sz="0" w:space="0" w:color="auto"/>
            <w:bottom w:val="none" w:sz="0" w:space="0" w:color="auto"/>
            <w:right w:val="none" w:sz="0" w:space="0" w:color="auto"/>
          </w:divBdr>
        </w:div>
        <w:div w:id="349574886">
          <w:marLeft w:val="480"/>
          <w:marRight w:val="0"/>
          <w:marTop w:val="0"/>
          <w:marBottom w:val="0"/>
          <w:divBdr>
            <w:top w:val="none" w:sz="0" w:space="0" w:color="auto"/>
            <w:left w:val="none" w:sz="0" w:space="0" w:color="auto"/>
            <w:bottom w:val="none" w:sz="0" w:space="0" w:color="auto"/>
            <w:right w:val="none" w:sz="0" w:space="0" w:color="auto"/>
          </w:divBdr>
        </w:div>
        <w:div w:id="398792488">
          <w:marLeft w:val="480"/>
          <w:marRight w:val="0"/>
          <w:marTop w:val="0"/>
          <w:marBottom w:val="0"/>
          <w:divBdr>
            <w:top w:val="none" w:sz="0" w:space="0" w:color="auto"/>
            <w:left w:val="none" w:sz="0" w:space="0" w:color="auto"/>
            <w:bottom w:val="none" w:sz="0" w:space="0" w:color="auto"/>
            <w:right w:val="none" w:sz="0" w:space="0" w:color="auto"/>
          </w:divBdr>
        </w:div>
        <w:div w:id="399670559">
          <w:marLeft w:val="480"/>
          <w:marRight w:val="0"/>
          <w:marTop w:val="0"/>
          <w:marBottom w:val="0"/>
          <w:divBdr>
            <w:top w:val="none" w:sz="0" w:space="0" w:color="auto"/>
            <w:left w:val="none" w:sz="0" w:space="0" w:color="auto"/>
            <w:bottom w:val="none" w:sz="0" w:space="0" w:color="auto"/>
            <w:right w:val="none" w:sz="0" w:space="0" w:color="auto"/>
          </w:divBdr>
        </w:div>
        <w:div w:id="399984590">
          <w:marLeft w:val="480"/>
          <w:marRight w:val="0"/>
          <w:marTop w:val="0"/>
          <w:marBottom w:val="0"/>
          <w:divBdr>
            <w:top w:val="none" w:sz="0" w:space="0" w:color="auto"/>
            <w:left w:val="none" w:sz="0" w:space="0" w:color="auto"/>
            <w:bottom w:val="none" w:sz="0" w:space="0" w:color="auto"/>
            <w:right w:val="none" w:sz="0" w:space="0" w:color="auto"/>
          </w:divBdr>
        </w:div>
        <w:div w:id="403575410">
          <w:marLeft w:val="480"/>
          <w:marRight w:val="0"/>
          <w:marTop w:val="0"/>
          <w:marBottom w:val="0"/>
          <w:divBdr>
            <w:top w:val="none" w:sz="0" w:space="0" w:color="auto"/>
            <w:left w:val="none" w:sz="0" w:space="0" w:color="auto"/>
            <w:bottom w:val="none" w:sz="0" w:space="0" w:color="auto"/>
            <w:right w:val="none" w:sz="0" w:space="0" w:color="auto"/>
          </w:divBdr>
        </w:div>
        <w:div w:id="408505943">
          <w:marLeft w:val="480"/>
          <w:marRight w:val="0"/>
          <w:marTop w:val="0"/>
          <w:marBottom w:val="0"/>
          <w:divBdr>
            <w:top w:val="none" w:sz="0" w:space="0" w:color="auto"/>
            <w:left w:val="none" w:sz="0" w:space="0" w:color="auto"/>
            <w:bottom w:val="none" w:sz="0" w:space="0" w:color="auto"/>
            <w:right w:val="none" w:sz="0" w:space="0" w:color="auto"/>
          </w:divBdr>
        </w:div>
        <w:div w:id="419644856">
          <w:marLeft w:val="480"/>
          <w:marRight w:val="0"/>
          <w:marTop w:val="0"/>
          <w:marBottom w:val="0"/>
          <w:divBdr>
            <w:top w:val="none" w:sz="0" w:space="0" w:color="auto"/>
            <w:left w:val="none" w:sz="0" w:space="0" w:color="auto"/>
            <w:bottom w:val="none" w:sz="0" w:space="0" w:color="auto"/>
            <w:right w:val="none" w:sz="0" w:space="0" w:color="auto"/>
          </w:divBdr>
        </w:div>
        <w:div w:id="429008892">
          <w:marLeft w:val="480"/>
          <w:marRight w:val="0"/>
          <w:marTop w:val="0"/>
          <w:marBottom w:val="0"/>
          <w:divBdr>
            <w:top w:val="none" w:sz="0" w:space="0" w:color="auto"/>
            <w:left w:val="none" w:sz="0" w:space="0" w:color="auto"/>
            <w:bottom w:val="none" w:sz="0" w:space="0" w:color="auto"/>
            <w:right w:val="none" w:sz="0" w:space="0" w:color="auto"/>
          </w:divBdr>
        </w:div>
        <w:div w:id="439377578">
          <w:marLeft w:val="480"/>
          <w:marRight w:val="0"/>
          <w:marTop w:val="0"/>
          <w:marBottom w:val="0"/>
          <w:divBdr>
            <w:top w:val="none" w:sz="0" w:space="0" w:color="auto"/>
            <w:left w:val="none" w:sz="0" w:space="0" w:color="auto"/>
            <w:bottom w:val="none" w:sz="0" w:space="0" w:color="auto"/>
            <w:right w:val="none" w:sz="0" w:space="0" w:color="auto"/>
          </w:divBdr>
        </w:div>
        <w:div w:id="441072037">
          <w:marLeft w:val="480"/>
          <w:marRight w:val="0"/>
          <w:marTop w:val="0"/>
          <w:marBottom w:val="0"/>
          <w:divBdr>
            <w:top w:val="none" w:sz="0" w:space="0" w:color="auto"/>
            <w:left w:val="none" w:sz="0" w:space="0" w:color="auto"/>
            <w:bottom w:val="none" w:sz="0" w:space="0" w:color="auto"/>
            <w:right w:val="none" w:sz="0" w:space="0" w:color="auto"/>
          </w:divBdr>
        </w:div>
        <w:div w:id="446241075">
          <w:marLeft w:val="480"/>
          <w:marRight w:val="0"/>
          <w:marTop w:val="0"/>
          <w:marBottom w:val="0"/>
          <w:divBdr>
            <w:top w:val="none" w:sz="0" w:space="0" w:color="auto"/>
            <w:left w:val="none" w:sz="0" w:space="0" w:color="auto"/>
            <w:bottom w:val="none" w:sz="0" w:space="0" w:color="auto"/>
            <w:right w:val="none" w:sz="0" w:space="0" w:color="auto"/>
          </w:divBdr>
        </w:div>
        <w:div w:id="452290268">
          <w:marLeft w:val="480"/>
          <w:marRight w:val="0"/>
          <w:marTop w:val="0"/>
          <w:marBottom w:val="0"/>
          <w:divBdr>
            <w:top w:val="none" w:sz="0" w:space="0" w:color="auto"/>
            <w:left w:val="none" w:sz="0" w:space="0" w:color="auto"/>
            <w:bottom w:val="none" w:sz="0" w:space="0" w:color="auto"/>
            <w:right w:val="none" w:sz="0" w:space="0" w:color="auto"/>
          </w:divBdr>
        </w:div>
        <w:div w:id="463278325">
          <w:marLeft w:val="480"/>
          <w:marRight w:val="0"/>
          <w:marTop w:val="0"/>
          <w:marBottom w:val="0"/>
          <w:divBdr>
            <w:top w:val="none" w:sz="0" w:space="0" w:color="auto"/>
            <w:left w:val="none" w:sz="0" w:space="0" w:color="auto"/>
            <w:bottom w:val="none" w:sz="0" w:space="0" w:color="auto"/>
            <w:right w:val="none" w:sz="0" w:space="0" w:color="auto"/>
          </w:divBdr>
        </w:div>
        <w:div w:id="476649864">
          <w:marLeft w:val="480"/>
          <w:marRight w:val="0"/>
          <w:marTop w:val="0"/>
          <w:marBottom w:val="0"/>
          <w:divBdr>
            <w:top w:val="none" w:sz="0" w:space="0" w:color="auto"/>
            <w:left w:val="none" w:sz="0" w:space="0" w:color="auto"/>
            <w:bottom w:val="none" w:sz="0" w:space="0" w:color="auto"/>
            <w:right w:val="none" w:sz="0" w:space="0" w:color="auto"/>
          </w:divBdr>
        </w:div>
        <w:div w:id="484588242">
          <w:marLeft w:val="480"/>
          <w:marRight w:val="0"/>
          <w:marTop w:val="0"/>
          <w:marBottom w:val="0"/>
          <w:divBdr>
            <w:top w:val="none" w:sz="0" w:space="0" w:color="auto"/>
            <w:left w:val="none" w:sz="0" w:space="0" w:color="auto"/>
            <w:bottom w:val="none" w:sz="0" w:space="0" w:color="auto"/>
            <w:right w:val="none" w:sz="0" w:space="0" w:color="auto"/>
          </w:divBdr>
        </w:div>
        <w:div w:id="496261810">
          <w:marLeft w:val="480"/>
          <w:marRight w:val="0"/>
          <w:marTop w:val="0"/>
          <w:marBottom w:val="0"/>
          <w:divBdr>
            <w:top w:val="none" w:sz="0" w:space="0" w:color="auto"/>
            <w:left w:val="none" w:sz="0" w:space="0" w:color="auto"/>
            <w:bottom w:val="none" w:sz="0" w:space="0" w:color="auto"/>
            <w:right w:val="none" w:sz="0" w:space="0" w:color="auto"/>
          </w:divBdr>
        </w:div>
        <w:div w:id="507789138">
          <w:marLeft w:val="480"/>
          <w:marRight w:val="0"/>
          <w:marTop w:val="0"/>
          <w:marBottom w:val="0"/>
          <w:divBdr>
            <w:top w:val="none" w:sz="0" w:space="0" w:color="auto"/>
            <w:left w:val="none" w:sz="0" w:space="0" w:color="auto"/>
            <w:bottom w:val="none" w:sz="0" w:space="0" w:color="auto"/>
            <w:right w:val="none" w:sz="0" w:space="0" w:color="auto"/>
          </w:divBdr>
        </w:div>
        <w:div w:id="529875296">
          <w:marLeft w:val="480"/>
          <w:marRight w:val="0"/>
          <w:marTop w:val="0"/>
          <w:marBottom w:val="0"/>
          <w:divBdr>
            <w:top w:val="none" w:sz="0" w:space="0" w:color="auto"/>
            <w:left w:val="none" w:sz="0" w:space="0" w:color="auto"/>
            <w:bottom w:val="none" w:sz="0" w:space="0" w:color="auto"/>
            <w:right w:val="none" w:sz="0" w:space="0" w:color="auto"/>
          </w:divBdr>
        </w:div>
        <w:div w:id="530267155">
          <w:marLeft w:val="480"/>
          <w:marRight w:val="0"/>
          <w:marTop w:val="0"/>
          <w:marBottom w:val="0"/>
          <w:divBdr>
            <w:top w:val="none" w:sz="0" w:space="0" w:color="auto"/>
            <w:left w:val="none" w:sz="0" w:space="0" w:color="auto"/>
            <w:bottom w:val="none" w:sz="0" w:space="0" w:color="auto"/>
            <w:right w:val="none" w:sz="0" w:space="0" w:color="auto"/>
          </w:divBdr>
        </w:div>
        <w:div w:id="541942330">
          <w:marLeft w:val="480"/>
          <w:marRight w:val="0"/>
          <w:marTop w:val="0"/>
          <w:marBottom w:val="0"/>
          <w:divBdr>
            <w:top w:val="none" w:sz="0" w:space="0" w:color="auto"/>
            <w:left w:val="none" w:sz="0" w:space="0" w:color="auto"/>
            <w:bottom w:val="none" w:sz="0" w:space="0" w:color="auto"/>
            <w:right w:val="none" w:sz="0" w:space="0" w:color="auto"/>
          </w:divBdr>
        </w:div>
        <w:div w:id="550388152">
          <w:marLeft w:val="480"/>
          <w:marRight w:val="0"/>
          <w:marTop w:val="0"/>
          <w:marBottom w:val="0"/>
          <w:divBdr>
            <w:top w:val="none" w:sz="0" w:space="0" w:color="auto"/>
            <w:left w:val="none" w:sz="0" w:space="0" w:color="auto"/>
            <w:bottom w:val="none" w:sz="0" w:space="0" w:color="auto"/>
            <w:right w:val="none" w:sz="0" w:space="0" w:color="auto"/>
          </w:divBdr>
        </w:div>
        <w:div w:id="552889329">
          <w:marLeft w:val="480"/>
          <w:marRight w:val="0"/>
          <w:marTop w:val="0"/>
          <w:marBottom w:val="0"/>
          <w:divBdr>
            <w:top w:val="none" w:sz="0" w:space="0" w:color="auto"/>
            <w:left w:val="none" w:sz="0" w:space="0" w:color="auto"/>
            <w:bottom w:val="none" w:sz="0" w:space="0" w:color="auto"/>
            <w:right w:val="none" w:sz="0" w:space="0" w:color="auto"/>
          </w:divBdr>
        </w:div>
        <w:div w:id="556356887">
          <w:marLeft w:val="480"/>
          <w:marRight w:val="0"/>
          <w:marTop w:val="0"/>
          <w:marBottom w:val="0"/>
          <w:divBdr>
            <w:top w:val="none" w:sz="0" w:space="0" w:color="auto"/>
            <w:left w:val="none" w:sz="0" w:space="0" w:color="auto"/>
            <w:bottom w:val="none" w:sz="0" w:space="0" w:color="auto"/>
            <w:right w:val="none" w:sz="0" w:space="0" w:color="auto"/>
          </w:divBdr>
        </w:div>
        <w:div w:id="563568482">
          <w:marLeft w:val="480"/>
          <w:marRight w:val="0"/>
          <w:marTop w:val="0"/>
          <w:marBottom w:val="0"/>
          <w:divBdr>
            <w:top w:val="none" w:sz="0" w:space="0" w:color="auto"/>
            <w:left w:val="none" w:sz="0" w:space="0" w:color="auto"/>
            <w:bottom w:val="none" w:sz="0" w:space="0" w:color="auto"/>
            <w:right w:val="none" w:sz="0" w:space="0" w:color="auto"/>
          </w:divBdr>
        </w:div>
        <w:div w:id="565140421">
          <w:marLeft w:val="480"/>
          <w:marRight w:val="0"/>
          <w:marTop w:val="0"/>
          <w:marBottom w:val="0"/>
          <w:divBdr>
            <w:top w:val="none" w:sz="0" w:space="0" w:color="auto"/>
            <w:left w:val="none" w:sz="0" w:space="0" w:color="auto"/>
            <w:bottom w:val="none" w:sz="0" w:space="0" w:color="auto"/>
            <w:right w:val="none" w:sz="0" w:space="0" w:color="auto"/>
          </w:divBdr>
        </w:div>
        <w:div w:id="566307070">
          <w:marLeft w:val="480"/>
          <w:marRight w:val="0"/>
          <w:marTop w:val="0"/>
          <w:marBottom w:val="0"/>
          <w:divBdr>
            <w:top w:val="none" w:sz="0" w:space="0" w:color="auto"/>
            <w:left w:val="none" w:sz="0" w:space="0" w:color="auto"/>
            <w:bottom w:val="none" w:sz="0" w:space="0" w:color="auto"/>
            <w:right w:val="none" w:sz="0" w:space="0" w:color="auto"/>
          </w:divBdr>
        </w:div>
        <w:div w:id="588540812">
          <w:marLeft w:val="480"/>
          <w:marRight w:val="0"/>
          <w:marTop w:val="0"/>
          <w:marBottom w:val="0"/>
          <w:divBdr>
            <w:top w:val="none" w:sz="0" w:space="0" w:color="auto"/>
            <w:left w:val="none" w:sz="0" w:space="0" w:color="auto"/>
            <w:bottom w:val="none" w:sz="0" w:space="0" w:color="auto"/>
            <w:right w:val="none" w:sz="0" w:space="0" w:color="auto"/>
          </w:divBdr>
        </w:div>
        <w:div w:id="596211015">
          <w:marLeft w:val="480"/>
          <w:marRight w:val="0"/>
          <w:marTop w:val="0"/>
          <w:marBottom w:val="0"/>
          <w:divBdr>
            <w:top w:val="none" w:sz="0" w:space="0" w:color="auto"/>
            <w:left w:val="none" w:sz="0" w:space="0" w:color="auto"/>
            <w:bottom w:val="none" w:sz="0" w:space="0" w:color="auto"/>
            <w:right w:val="none" w:sz="0" w:space="0" w:color="auto"/>
          </w:divBdr>
        </w:div>
        <w:div w:id="596787297">
          <w:marLeft w:val="480"/>
          <w:marRight w:val="0"/>
          <w:marTop w:val="0"/>
          <w:marBottom w:val="0"/>
          <w:divBdr>
            <w:top w:val="none" w:sz="0" w:space="0" w:color="auto"/>
            <w:left w:val="none" w:sz="0" w:space="0" w:color="auto"/>
            <w:bottom w:val="none" w:sz="0" w:space="0" w:color="auto"/>
            <w:right w:val="none" w:sz="0" w:space="0" w:color="auto"/>
          </w:divBdr>
        </w:div>
        <w:div w:id="597837409">
          <w:marLeft w:val="480"/>
          <w:marRight w:val="0"/>
          <w:marTop w:val="0"/>
          <w:marBottom w:val="0"/>
          <w:divBdr>
            <w:top w:val="none" w:sz="0" w:space="0" w:color="auto"/>
            <w:left w:val="none" w:sz="0" w:space="0" w:color="auto"/>
            <w:bottom w:val="none" w:sz="0" w:space="0" w:color="auto"/>
            <w:right w:val="none" w:sz="0" w:space="0" w:color="auto"/>
          </w:divBdr>
        </w:div>
        <w:div w:id="602222905">
          <w:marLeft w:val="480"/>
          <w:marRight w:val="0"/>
          <w:marTop w:val="0"/>
          <w:marBottom w:val="0"/>
          <w:divBdr>
            <w:top w:val="none" w:sz="0" w:space="0" w:color="auto"/>
            <w:left w:val="none" w:sz="0" w:space="0" w:color="auto"/>
            <w:bottom w:val="none" w:sz="0" w:space="0" w:color="auto"/>
            <w:right w:val="none" w:sz="0" w:space="0" w:color="auto"/>
          </w:divBdr>
        </w:div>
        <w:div w:id="609435287">
          <w:marLeft w:val="480"/>
          <w:marRight w:val="0"/>
          <w:marTop w:val="0"/>
          <w:marBottom w:val="0"/>
          <w:divBdr>
            <w:top w:val="none" w:sz="0" w:space="0" w:color="auto"/>
            <w:left w:val="none" w:sz="0" w:space="0" w:color="auto"/>
            <w:bottom w:val="none" w:sz="0" w:space="0" w:color="auto"/>
            <w:right w:val="none" w:sz="0" w:space="0" w:color="auto"/>
          </w:divBdr>
        </w:div>
        <w:div w:id="618101749">
          <w:marLeft w:val="480"/>
          <w:marRight w:val="0"/>
          <w:marTop w:val="0"/>
          <w:marBottom w:val="0"/>
          <w:divBdr>
            <w:top w:val="none" w:sz="0" w:space="0" w:color="auto"/>
            <w:left w:val="none" w:sz="0" w:space="0" w:color="auto"/>
            <w:bottom w:val="none" w:sz="0" w:space="0" w:color="auto"/>
            <w:right w:val="none" w:sz="0" w:space="0" w:color="auto"/>
          </w:divBdr>
        </w:div>
        <w:div w:id="633483835">
          <w:marLeft w:val="480"/>
          <w:marRight w:val="0"/>
          <w:marTop w:val="0"/>
          <w:marBottom w:val="0"/>
          <w:divBdr>
            <w:top w:val="none" w:sz="0" w:space="0" w:color="auto"/>
            <w:left w:val="none" w:sz="0" w:space="0" w:color="auto"/>
            <w:bottom w:val="none" w:sz="0" w:space="0" w:color="auto"/>
            <w:right w:val="none" w:sz="0" w:space="0" w:color="auto"/>
          </w:divBdr>
        </w:div>
        <w:div w:id="634604175">
          <w:marLeft w:val="480"/>
          <w:marRight w:val="0"/>
          <w:marTop w:val="0"/>
          <w:marBottom w:val="0"/>
          <w:divBdr>
            <w:top w:val="none" w:sz="0" w:space="0" w:color="auto"/>
            <w:left w:val="none" w:sz="0" w:space="0" w:color="auto"/>
            <w:bottom w:val="none" w:sz="0" w:space="0" w:color="auto"/>
            <w:right w:val="none" w:sz="0" w:space="0" w:color="auto"/>
          </w:divBdr>
        </w:div>
        <w:div w:id="655302162">
          <w:marLeft w:val="480"/>
          <w:marRight w:val="0"/>
          <w:marTop w:val="0"/>
          <w:marBottom w:val="0"/>
          <w:divBdr>
            <w:top w:val="none" w:sz="0" w:space="0" w:color="auto"/>
            <w:left w:val="none" w:sz="0" w:space="0" w:color="auto"/>
            <w:bottom w:val="none" w:sz="0" w:space="0" w:color="auto"/>
            <w:right w:val="none" w:sz="0" w:space="0" w:color="auto"/>
          </w:divBdr>
        </w:div>
        <w:div w:id="658076380">
          <w:marLeft w:val="480"/>
          <w:marRight w:val="0"/>
          <w:marTop w:val="0"/>
          <w:marBottom w:val="0"/>
          <w:divBdr>
            <w:top w:val="none" w:sz="0" w:space="0" w:color="auto"/>
            <w:left w:val="none" w:sz="0" w:space="0" w:color="auto"/>
            <w:bottom w:val="none" w:sz="0" w:space="0" w:color="auto"/>
            <w:right w:val="none" w:sz="0" w:space="0" w:color="auto"/>
          </w:divBdr>
        </w:div>
        <w:div w:id="658729290">
          <w:marLeft w:val="480"/>
          <w:marRight w:val="0"/>
          <w:marTop w:val="0"/>
          <w:marBottom w:val="0"/>
          <w:divBdr>
            <w:top w:val="none" w:sz="0" w:space="0" w:color="auto"/>
            <w:left w:val="none" w:sz="0" w:space="0" w:color="auto"/>
            <w:bottom w:val="none" w:sz="0" w:space="0" w:color="auto"/>
            <w:right w:val="none" w:sz="0" w:space="0" w:color="auto"/>
          </w:divBdr>
        </w:div>
        <w:div w:id="680396391">
          <w:marLeft w:val="480"/>
          <w:marRight w:val="0"/>
          <w:marTop w:val="0"/>
          <w:marBottom w:val="0"/>
          <w:divBdr>
            <w:top w:val="none" w:sz="0" w:space="0" w:color="auto"/>
            <w:left w:val="none" w:sz="0" w:space="0" w:color="auto"/>
            <w:bottom w:val="none" w:sz="0" w:space="0" w:color="auto"/>
            <w:right w:val="none" w:sz="0" w:space="0" w:color="auto"/>
          </w:divBdr>
        </w:div>
        <w:div w:id="686709772">
          <w:marLeft w:val="480"/>
          <w:marRight w:val="0"/>
          <w:marTop w:val="0"/>
          <w:marBottom w:val="0"/>
          <w:divBdr>
            <w:top w:val="none" w:sz="0" w:space="0" w:color="auto"/>
            <w:left w:val="none" w:sz="0" w:space="0" w:color="auto"/>
            <w:bottom w:val="none" w:sz="0" w:space="0" w:color="auto"/>
            <w:right w:val="none" w:sz="0" w:space="0" w:color="auto"/>
          </w:divBdr>
        </w:div>
        <w:div w:id="689063049">
          <w:marLeft w:val="480"/>
          <w:marRight w:val="0"/>
          <w:marTop w:val="0"/>
          <w:marBottom w:val="0"/>
          <w:divBdr>
            <w:top w:val="none" w:sz="0" w:space="0" w:color="auto"/>
            <w:left w:val="none" w:sz="0" w:space="0" w:color="auto"/>
            <w:bottom w:val="none" w:sz="0" w:space="0" w:color="auto"/>
            <w:right w:val="none" w:sz="0" w:space="0" w:color="auto"/>
          </w:divBdr>
        </w:div>
        <w:div w:id="689456908">
          <w:marLeft w:val="480"/>
          <w:marRight w:val="0"/>
          <w:marTop w:val="0"/>
          <w:marBottom w:val="0"/>
          <w:divBdr>
            <w:top w:val="none" w:sz="0" w:space="0" w:color="auto"/>
            <w:left w:val="none" w:sz="0" w:space="0" w:color="auto"/>
            <w:bottom w:val="none" w:sz="0" w:space="0" w:color="auto"/>
            <w:right w:val="none" w:sz="0" w:space="0" w:color="auto"/>
          </w:divBdr>
        </w:div>
        <w:div w:id="713237380">
          <w:marLeft w:val="480"/>
          <w:marRight w:val="0"/>
          <w:marTop w:val="0"/>
          <w:marBottom w:val="0"/>
          <w:divBdr>
            <w:top w:val="none" w:sz="0" w:space="0" w:color="auto"/>
            <w:left w:val="none" w:sz="0" w:space="0" w:color="auto"/>
            <w:bottom w:val="none" w:sz="0" w:space="0" w:color="auto"/>
            <w:right w:val="none" w:sz="0" w:space="0" w:color="auto"/>
          </w:divBdr>
        </w:div>
        <w:div w:id="713623996">
          <w:marLeft w:val="480"/>
          <w:marRight w:val="0"/>
          <w:marTop w:val="0"/>
          <w:marBottom w:val="0"/>
          <w:divBdr>
            <w:top w:val="none" w:sz="0" w:space="0" w:color="auto"/>
            <w:left w:val="none" w:sz="0" w:space="0" w:color="auto"/>
            <w:bottom w:val="none" w:sz="0" w:space="0" w:color="auto"/>
            <w:right w:val="none" w:sz="0" w:space="0" w:color="auto"/>
          </w:divBdr>
        </w:div>
        <w:div w:id="741222417">
          <w:marLeft w:val="480"/>
          <w:marRight w:val="0"/>
          <w:marTop w:val="0"/>
          <w:marBottom w:val="0"/>
          <w:divBdr>
            <w:top w:val="none" w:sz="0" w:space="0" w:color="auto"/>
            <w:left w:val="none" w:sz="0" w:space="0" w:color="auto"/>
            <w:bottom w:val="none" w:sz="0" w:space="0" w:color="auto"/>
            <w:right w:val="none" w:sz="0" w:space="0" w:color="auto"/>
          </w:divBdr>
        </w:div>
        <w:div w:id="752556843">
          <w:marLeft w:val="480"/>
          <w:marRight w:val="0"/>
          <w:marTop w:val="0"/>
          <w:marBottom w:val="0"/>
          <w:divBdr>
            <w:top w:val="none" w:sz="0" w:space="0" w:color="auto"/>
            <w:left w:val="none" w:sz="0" w:space="0" w:color="auto"/>
            <w:bottom w:val="none" w:sz="0" w:space="0" w:color="auto"/>
            <w:right w:val="none" w:sz="0" w:space="0" w:color="auto"/>
          </w:divBdr>
        </w:div>
        <w:div w:id="761529232">
          <w:marLeft w:val="480"/>
          <w:marRight w:val="0"/>
          <w:marTop w:val="0"/>
          <w:marBottom w:val="0"/>
          <w:divBdr>
            <w:top w:val="none" w:sz="0" w:space="0" w:color="auto"/>
            <w:left w:val="none" w:sz="0" w:space="0" w:color="auto"/>
            <w:bottom w:val="none" w:sz="0" w:space="0" w:color="auto"/>
            <w:right w:val="none" w:sz="0" w:space="0" w:color="auto"/>
          </w:divBdr>
        </w:div>
        <w:div w:id="773481764">
          <w:marLeft w:val="480"/>
          <w:marRight w:val="0"/>
          <w:marTop w:val="0"/>
          <w:marBottom w:val="0"/>
          <w:divBdr>
            <w:top w:val="none" w:sz="0" w:space="0" w:color="auto"/>
            <w:left w:val="none" w:sz="0" w:space="0" w:color="auto"/>
            <w:bottom w:val="none" w:sz="0" w:space="0" w:color="auto"/>
            <w:right w:val="none" w:sz="0" w:space="0" w:color="auto"/>
          </w:divBdr>
        </w:div>
        <w:div w:id="777531563">
          <w:marLeft w:val="480"/>
          <w:marRight w:val="0"/>
          <w:marTop w:val="0"/>
          <w:marBottom w:val="0"/>
          <w:divBdr>
            <w:top w:val="none" w:sz="0" w:space="0" w:color="auto"/>
            <w:left w:val="none" w:sz="0" w:space="0" w:color="auto"/>
            <w:bottom w:val="none" w:sz="0" w:space="0" w:color="auto"/>
            <w:right w:val="none" w:sz="0" w:space="0" w:color="auto"/>
          </w:divBdr>
        </w:div>
        <w:div w:id="782925035">
          <w:marLeft w:val="480"/>
          <w:marRight w:val="0"/>
          <w:marTop w:val="0"/>
          <w:marBottom w:val="0"/>
          <w:divBdr>
            <w:top w:val="none" w:sz="0" w:space="0" w:color="auto"/>
            <w:left w:val="none" w:sz="0" w:space="0" w:color="auto"/>
            <w:bottom w:val="none" w:sz="0" w:space="0" w:color="auto"/>
            <w:right w:val="none" w:sz="0" w:space="0" w:color="auto"/>
          </w:divBdr>
        </w:div>
        <w:div w:id="786120241">
          <w:marLeft w:val="480"/>
          <w:marRight w:val="0"/>
          <w:marTop w:val="0"/>
          <w:marBottom w:val="0"/>
          <w:divBdr>
            <w:top w:val="none" w:sz="0" w:space="0" w:color="auto"/>
            <w:left w:val="none" w:sz="0" w:space="0" w:color="auto"/>
            <w:bottom w:val="none" w:sz="0" w:space="0" w:color="auto"/>
            <w:right w:val="none" w:sz="0" w:space="0" w:color="auto"/>
          </w:divBdr>
        </w:div>
        <w:div w:id="789862415">
          <w:marLeft w:val="480"/>
          <w:marRight w:val="0"/>
          <w:marTop w:val="0"/>
          <w:marBottom w:val="0"/>
          <w:divBdr>
            <w:top w:val="none" w:sz="0" w:space="0" w:color="auto"/>
            <w:left w:val="none" w:sz="0" w:space="0" w:color="auto"/>
            <w:bottom w:val="none" w:sz="0" w:space="0" w:color="auto"/>
            <w:right w:val="none" w:sz="0" w:space="0" w:color="auto"/>
          </w:divBdr>
        </w:div>
        <w:div w:id="793208711">
          <w:marLeft w:val="480"/>
          <w:marRight w:val="0"/>
          <w:marTop w:val="0"/>
          <w:marBottom w:val="0"/>
          <w:divBdr>
            <w:top w:val="none" w:sz="0" w:space="0" w:color="auto"/>
            <w:left w:val="none" w:sz="0" w:space="0" w:color="auto"/>
            <w:bottom w:val="none" w:sz="0" w:space="0" w:color="auto"/>
            <w:right w:val="none" w:sz="0" w:space="0" w:color="auto"/>
          </w:divBdr>
        </w:div>
        <w:div w:id="796294843">
          <w:marLeft w:val="480"/>
          <w:marRight w:val="0"/>
          <w:marTop w:val="0"/>
          <w:marBottom w:val="0"/>
          <w:divBdr>
            <w:top w:val="none" w:sz="0" w:space="0" w:color="auto"/>
            <w:left w:val="none" w:sz="0" w:space="0" w:color="auto"/>
            <w:bottom w:val="none" w:sz="0" w:space="0" w:color="auto"/>
            <w:right w:val="none" w:sz="0" w:space="0" w:color="auto"/>
          </w:divBdr>
        </w:div>
        <w:div w:id="818960833">
          <w:marLeft w:val="480"/>
          <w:marRight w:val="0"/>
          <w:marTop w:val="0"/>
          <w:marBottom w:val="0"/>
          <w:divBdr>
            <w:top w:val="none" w:sz="0" w:space="0" w:color="auto"/>
            <w:left w:val="none" w:sz="0" w:space="0" w:color="auto"/>
            <w:bottom w:val="none" w:sz="0" w:space="0" w:color="auto"/>
            <w:right w:val="none" w:sz="0" w:space="0" w:color="auto"/>
          </w:divBdr>
        </w:div>
        <w:div w:id="836312010">
          <w:marLeft w:val="480"/>
          <w:marRight w:val="0"/>
          <w:marTop w:val="0"/>
          <w:marBottom w:val="0"/>
          <w:divBdr>
            <w:top w:val="none" w:sz="0" w:space="0" w:color="auto"/>
            <w:left w:val="none" w:sz="0" w:space="0" w:color="auto"/>
            <w:bottom w:val="none" w:sz="0" w:space="0" w:color="auto"/>
            <w:right w:val="none" w:sz="0" w:space="0" w:color="auto"/>
          </w:divBdr>
        </w:div>
        <w:div w:id="839124746">
          <w:marLeft w:val="480"/>
          <w:marRight w:val="0"/>
          <w:marTop w:val="0"/>
          <w:marBottom w:val="0"/>
          <w:divBdr>
            <w:top w:val="none" w:sz="0" w:space="0" w:color="auto"/>
            <w:left w:val="none" w:sz="0" w:space="0" w:color="auto"/>
            <w:bottom w:val="none" w:sz="0" w:space="0" w:color="auto"/>
            <w:right w:val="none" w:sz="0" w:space="0" w:color="auto"/>
          </w:divBdr>
        </w:div>
        <w:div w:id="862283867">
          <w:marLeft w:val="480"/>
          <w:marRight w:val="0"/>
          <w:marTop w:val="0"/>
          <w:marBottom w:val="0"/>
          <w:divBdr>
            <w:top w:val="none" w:sz="0" w:space="0" w:color="auto"/>
            <w:left w:val="none" w:sz="0" w:space="0" w:color="auto"/>
            <w:bottom w:val="none" w:sz="0" w:space="0" w:color="auto"/>
            <w:right w:val="none" w:sz="0" w:space="0" w:color="auto"/>
          </w:divBdr>
        </w:div>
        <w:div w:id="865100842">
          <w:marLeft w:val="480"/>
          <w:marRight w:val="0"/>
          <w:marTop w:val="0"/>
          <w:marBottom w:val="0"/>
          <w:divBdr>
            <w:top w:val="none" w:sz="0" w:space="0" w:color="auto"/>
            <w:left w:val="none" w:sz="0" w:space="0" w:color="auto"/>
            <w:bottom w:val="none" w:sz="0" w:space="0" w:color="auto"/>
            <w:right w:val="none" w:sz="0" w:space="0" w:color="auto"/>
          </w:divBdr>
        </w:div>
        <w:div w:id="913704116">
          <w:marLeft w:val="480"/>
          <w:marRight w:val="0"/>
          <w:marTop w:val="0"/>
          <w:marBottom w:val="0"/>
          <w:divBdr>
            <w:top w:val="none" w:sz="0" w:space="0" w:color="auto"/>
            <w:left w:val="none" w:sz="0" w:space="0" w:color="auto"/>
            <w:bottom w:val="none" w:sz="0" w:space="0" w:color="auto"/>
            <w:right w:val="none" w:sz="0" w:space="0" w:color="auto"/>
          </w:divBdr>
        </w:div>
        <w:div w:id="922031592">
          <w:marLeft w:val="480"/>
          <w:marRight w:val="0"/>
          <w:marTop w:val="0"/>
          <w:marBottom w:val="0"/>
          <w:divBdr>
            <w:top w:val="none" w:sz="0" w:space="0" w:color="auto"/>
            <w:left w:val="none" w:sz="0" w:space="0" w:color="auto"/>
            <w:bottom w:val="none" w:sz="0" w:space="0" w:color="auto"/>
            <w:right w:val="none" w:sz="0" w:space="0" w:color="auto"/>
          </w:divBdr>
        </w:div>
        <w:div w:id="922566726">
          <w:marLeft w:val="480"/>
          <w:marRight w:val="0"/>
          <w:marTop w:val="0"/>
          <w:marBottom w:val="0"/>
          <w:divBdr>
            <w:top w:val="none" w:sz="0" w:space="0" w:color="auto"/>
            <w:left w:val="none" w:sz="0" w:space="0" w:color="auto"/>
            <w:bottom w:val="none" w:sz="0" w:space="0" w:color="auto"/>
            <w:right w:val="none" w:sz="0" w:space="0" w:color="auto"/>
          </w:divBdr>
        </w:div>
        <w:div w:id="924923417">
          <w:marLeft w:val="480"/>
          <w:marRight w:val="0"/>
          <w:marTop w:val="0"/>
          <w:marBottom w:val="0"/>
          <w:divBdr>
            <w:top w:val="none" w:sz="0" w:space="0" w:color="auto"/>
            <w:left w:val="none" w:sz="0" w:space="0" w:color="auto"/>
            <w:bottom w:val="none" w:sz="0" w:space="0" w:color="auto"/>
            <w:right w:val="none" w:sz="0" w:space="0" w:color="auto"/>
          </w:divBdr>
        </w:div>
        <w:div w:id="929851529">
          <w:marLeft w:val="480"/>
          <w:marRight w:val="0"/>
          <w:marTop w:val="0"/>
          <w:marBottom w:val="0"/>
          <w:divBdr>
            <w:top w:val="none" w:sz="0" w:space="0" w:color="auto"/>
            <w:left w:val="none" w:sz="0" w:space="0" w:color="auto"/>
            <w:bottom w:val="none" w:sz="0" w:space="0" w:color="auto"/>
            <w:right w:val="none" w:sz="0" w:space="0" w:color="auto"/>
          </w:divBdr>
        </w:div>
        <w:div w:id="941107141">
          <w:marLeft w:val="480"/>
          <w:marRight w:val="0"/>
          <w:marTop w:val="0"/>
          <w:marBottom w:val="0"/>
          <w:divBdr>
            <w:top w:val="none" w:sz="0" w:space="0" w:color="auto"/>
            <w:left w:val="none" w:sz="0" w:space="0" w:color="auto"/>
            <w:bottom w:val="none" w:sz="0" w:space="0" w:color="auto"/>
            <w:right w:val="none" w:sz="0" w:space="0" w:color="auto"/>
          </w:divBdr>
        </w:div>
        <w:div w:id="958338611">
          <w:marLeft w:val="480"/>
          <w:marRight w:val="0"/>
          <w:marTop w:val="0"/>
          <w:marBottom w:val="0"/>
          <w:divBdr>
            <w:top w:val="none" w:sz="0" w:space="0" w:color="auto"/>
            <w:left w:val="none" w:sz="0" w:space="0" w:color="auto"/>
            <w:bottom w:val="none" w:sz="0" w:space="0" w:color="auto"/>
            <w:right w:val="none" w:sz="0" w:space="0" w:color="auto"/>
          </w:divBdr>
        </w:div>
        <w:div w:id="964582744">
          <w:marLeft w:val="480"/>
          <w:marRight w:val="0"/>
          <w:marTop w:val="0"/>
          <w:marBottom w:val="0"/>
          <w:divBdr>
            <w:top w:val="none" w:sz="0" w:space="0" w:color="auto"/>
            <w:left w:val="none" w:sz="0" w:space="0" w:color="auto"/>
            <w:bottom w:val="none" w:sz="0" w:space="0" w:color="auto"/>
            <w:right w:val="none" w:sz="0" w:space="0" w:color="auto"/>
          </w:divBdr>
        </w:div>
        <w:div w:id="966622922">
          <w:marLeft w:val="480"/>
          <w:marRight w:val="0"/>
          <w:marTop w:val="0"/>
          <w:marBottom w:val="0"/>
          <w:divBdr>
            <w:top w:val="none" w:sz="0" w:space="0" w:color="auto"/>
            <w:left w:val="none" w:sz="0" w:space="0" w:color="auto"/>
            <w:bottom w:val="none" w:sz="0" w:space="0" w:color="auto"/>
            <w:right w:val="none" w:sz="0" w:space="0" w:color="auto"/>
          </w:divBdr>
        </w:div>
        <w:div w:id="984970423">
          <w:marLeft w:val="480"/>
          <w:marRight w:val="0"/>
          <w:marTop w:val="0"/>
          <w:marBottom w:val="0"/>
          <w:divBdr>
            <w:top w:val="none" w:sz="0" w:space="0" w:color="auto"/>
            <w:left w:val="none" w:sz="0" w:space="0" w:color="auto"/>
            <w:bottom w:val="none" w:sz="0" w:space="0" w:color="auto"/>
            <w:right w:val="none" w:sz="0" w:space="0" w:color="auto"/>
          </w:divBdr>
        </w:div>
        <w:div w:id="986128307">
          <w:marLeft w:val="480"/>
          <w:marRight w:val="0"/>
          <w:marTop w:val="0"/>
          <w:marBottom w:val="0"/>
          <w:divBdr>
            <w:top w:val="none" w:sz="0" w:space="0" w:color="auto"/>
            <w:left w:val="none" w:sz="0" w:space="0" w:color="auto"/>
            <w:bottom w:val="none" w:sz="0" w:space="0" w:color="auto"/>
            <w:right w:val="none" w:sz="0" w:space="0" w:color="auto"/>
          </w:divBdr>
        </w:div>
        <w:div w:id="986667117">
          <w:marLeft w:val="480"/>
          <w:marRight w:val="0"/>
          <w:marTop w:val="0"/>
          <w:marBottom w:val="0"/>
          <w:divBdr>
            <w:top w:val="none" w:sz="0" w:space="0" w:color="auto"/>
            <w:left w:val="none" w:sz="0" w:space="0" w:color="auto"/>
            <w:bottom w:val="none" w:sz="0" w:space="0" w:color="auto"/>
            <w:right w:val="none" w:sz="0" w:space="0" w:color="auto"/>
          </w:divBdr>
        </w:div>
        <w:div w:id="988562115">
          <w:marLeft w:val="480"/>
          <w:marRight w:val="0"/>
          <w:marTop w:val="0"/>
          <w:marBottom w:val="0"/>
          <w:divBdr>
            <w:top w:val="none" w:sz="0" w:space="0" w:color="auto"/>
            <w:left w:val="none" w:sz="0" w:space="0" w:color="auto"/>
            <w:bottom w:val="none" w:sz="0" w:space="0" w:color="auto"/>
            <w:right w:val="none" w:sz="0" w:space="0" w:color="auto"/>
          </w:divBdr>
        </w:div>
        <w:div w:id="996958433">
          <w:marLeft w:val="480"/>
          <w:marRight w:val="0"/>
          <w:marTop w:val="0"/>
          <w:marBottom w:val="0"/>
          <w:divBdr>
            <w:top w:val="none" w:sz="0" w:space="0" w:color="auto"/>
            <w:left w:val="none" w:sz="0" w:space="0" w:color="auto"/>
            <w:bottom w:val="none" w:sz="0" w:space="0" w:color="auto"/>
            <w:right w:val="none" w:sz="0" w:space="0" w:color="auto"/>
          </w:divBdr>
        </w:div>
        <w:div w:id="1029528287">
          <w:marLeft w:val="480"/>
          <w:marRight w:val="0"/>
          <w:marTop w:val="0"/>
          <w:marBottom w:val="0"/>
          <w:divBdr>
            <w:top w:val="none" w:sz="0" w:space="0" w:color="auto"/>
            <w:left w:val="none" w:sz="0" w:space="0" w:color="auto"/>
            <w:bottom w:val="none" w:sz="0" w:space="0" w:color="auto"/>
            <w:right w:val="none" w:sz="0" w:space="0" w:color="auto"/>
          </w:divBdr>
        </w:div>
        <w:div w:id="1047072904">
          <w:marLeft w:val="480"/>
          <w:marRight w:val="0"/>
          <w:marTop w:val="0"/>
          <w:marBottom w:val="0"/>
          <w:divBdr>
            <w:top w:val="none" w:sz="0" w:space="0" w:color="auto"/>
            <w:left w:val="none" w:sz="0" w:space="0" w:color="auto"/>
            <w:bottom w:val="none" w:sz="0" w:space="0" w:color="auto"/>
            <w:right w:val="none" w:sz="0" w:space="0" w:color="auto"/>
          </w:divBdr>
        </w:div>
        <w:div w:id="1060981406">
          <w:marLeft w:val="480"/>
          <w:marRight w:val="0"/>
          <w:marTop w:val="0"/>
          <w:marBottom w:val="0"/>
          <w:divBdr>
            <w:top w:val="none" w:sz="0" w:space="0" w:color="auto"/>
            <w:left w:val="none" w:sz="0" w:space="0" w:color="auto"/>
            <w:bottom w:val="none" w:sz="0" w:space="0" w:color="auto"/>
            <w:right w:val="none" w:sz="0" w:space="0" w:color="auto"/>
          </w:divBdr>
        </w:div>
        <w:div w:id="1087767427">
          <w:marLeft w:val="480"/>
          <w:marRight w:val="0"/>
          <w:marTop w:val="0"/>
          <w:marBottom w:val="0"/>
          <w:divBdr>
            <w:top w:val="none" w:sz="0" w:space="0" w:color="auto"/>
            <w:left w:val="none" w:sz="0" w:space="0" w:color="auto"/>
            <w:bottom w:val="none" w:sz="0" w:space="0" w:color="auto"/>
            <w:right w:val="none" w:sz="0" w:space="0" w:color="auto"/>
          </w:divBdr>
        </w:div>
        <w:div w:id="1095133682">
          <w:marLeft w:val="480"/>
          <w:marRight w:val="0"/>
          <w:marTop w:val="0"/>
          <w:marBottom w:val="0"/>
          <w:divBdr>
            <w:top w:val="none" w:sz="0" w:space="0" w:color="auto"/>
            <w:left w:val="none" w:sz="0" w:space="0" w:color="auto"/>
            <w:bottom w:val="none" w:sz="0" w:space="0" w:color="auto"/>
            <w:right w:val="none" w:sz="0" w:space="0" w:color="auto"/>
          </w:divBdr>
        </w:div>
        <w:div w:id="1098601874">
          <w:marLeft w:val="480"/>
          <w:marRight w:val="0"/>
          <w:marTop w:val="0"/>
          <w:marBottom w:val="0"/>
          <w:divBdr>
            <w:top w:val="none" w:sz="0" w:space="0" w:color="auto"/>
            <w:left w:val="none" w:sz="0" w:space="0" w:color="auto"/>
            <w:bottom w:val="none" w:sz="0" w:space="0" w:color="auto"/>
            <w:right w:val="none" w:sz="0" w:space="0" w:color="auto"/>
          </w:divBdr>
        </w:div>
        <w:div w:id="1102914873">
          <w:marLeft w:val="480"/>
          <w:marRight w:val="0"/>
          <w:marTop w:val="0"/>
          <w:marBottom w:val="0"/>
          <w:divBdr>
            <w:top w:val="none" w:sz="0" w:space="0" w:color="auto"/>
            <w:left w:val="none" w:sz="0" w:space="0" w:color="auto"/>
            <w:bottom w:val="none" w:sz="0" w:space="0" w:color="auto"/>
            <w:right w:val="none" w:sz="0" w:space="0" w:color="auto"/>
          </w:divBdr>
        </w:div>
        <w:div w:id="1111122040">
          <w:marLeft w:val="480"/>
          <w:marRight w:val="0"/>
          <w:marTop w:val="0"/>
          <w:marBottom w:val="0"/>
          <w:divBdr>
            <w:top w:val="none" w:sz="0" w:space="0" w:color="auto"/>
            <w:left w:val="none" w:sz="0" w:space="0" w:color="auto"/>
            <w:bottom w:val="none" w:sz="0" w:space="0" w:color="auto"/>
            <w:right w:val="none" w:sz="0" w:space="0" w:color="auto"/>
          </w:divBdr>
        </w:div>
        <w:div w:id="1112089888">
          <w:marLeft w:val="480"/>
          <w:marRight w:val="0"/>
          <w:marTop w:val="0"/>
          <w:marBottom w:val="0"/>
          <w:divBdr>
            <w:top w:val="none" w:sz="0" w:space="0" w:color="auto"/>
            <w:left w:val="none" w:sz="0" w:space="0" w:color="auto"/>
            <w:bottom w:val="none" w:sz="0" w:space="0" w:color="auto"/>
            <w:right w:val="none" w:sz="0" w:space="0" w:color="auto"/>
          </w:divBdr>
        </w:div>
        <w:div w:id="1118991620">
          <w:marLeft w:val="480"/>
          <w:marRight w:val="0"/>
          <w:marTop w:val="0"/>
          <w:marBottom w:val="0"/>
          <w:divBdr>
            <w:top w:val="none" w:sz="0" w:space="0" w:color="auto"/>
            <w:left w:val="none" w:sz="0" w:space="0" w:color="auto"/>
            <w:bottom w:val="none" w:sz="0" w:space="0" w:color="auto"/>
            <w:right w:val="none" w:sz="0" w:space="0" w:color="auto"/>
          </w:divBdr>
        </w:div>
        <w:div w:id="1132559849">
          <w:marLeft w:val="480"/>
          <w:marRight w:val="0"/>
          <w:marTop w:val="0"/>
          <w:marBottom w:val="0"/>
          <w:divBdr>
            <w:top w:val="none" w:sz="0" w:space="0" w:color="auto"/>
            <w:left w:val="none" w:sz="0" w:space="0" w:color="auto"/>
            <w:bottom w:val="none" w:sz="0" w:space="0" w:color="auto"/>
            <w:right w:val="none" w:sz="0" w:space="0" w:color="auto"/>
          </w:divBdr>
        </w:div>
        <w:div w:id="1140077541">
          <w:marLeft w:val="480"/>
          <w:marRight w:val="0"/>
          <w:marTop w:val="0"/>
          <w:marBottom w:val="0"/>
          <w:divBdr>
            <w:top w:val="none" w:sz="0" w:space="0" w:color="auto"/>
            <w:left w:val="none" w:sz="0" w:space="0" w:color="auto"/>
            <w:bottom w:val="none" w:sz="0" w:space="0" w:color="auto"/>
            <w:right w:val="none" w:sz="0" w:space="0" w:color="auto"/>
          </w:divBdr>
        </w:div>
        <w:div w:id="1144856336">
          <w:marLeft w:val="480"/>
          <w:marRight w:val="0"/>
          <w:marTop w:val="0"/>
          <w:marBottom w:val="0"/>
          <w:divBdr>
            <w:top w:val="none" w:sz="0" w:space="0" w:color="auto"/>
            <w:left w:val="none" w:sz="0" w:space="0" w:color="auto"/>
            <w:bottom w:val="none" w:sz="0" w:space="0" w:color="auto"/>
            <w:right w:val="none" w:sz="0" w:space="0" w:color="auto"/>
          </w:divBdr>
        </w:div>
        <w:div w:id="1146314868">
          <w:marLeft w:val="480"/>
          <w:marRight w:val="0"/>
          <w:marTop w:val="0"/>
          <w:marBottom w:val="0"/>
          <w:divBdr>
            <w:top w:val="none" w:sz="0" w:space="0" w:color="auto"/>
            <w:left w:val="none" w:sz="0" w:space="0" w:color="auto"/>
            <w:bottom w:val="none" w:sz="0" w:space="0" w:color="auto"/>
            <w:right w:val="none" w:sz="0" w:space="0" w:color="auto"/>
          </w:divBdr>
        </w:div>
        <w:div w:id="1149396052">
          <w:marLeft w:val="480"/>
          <w:marRight w:val="0"/>
          <w:marTop w:val="0"/>
          <w:marBottom w:val="0"/>
          <w:divBdr>
            <w:top w:val="none" w:sz="0" w:space="0" w:color="auto"/>
            <w:left w:val="none" w:sz="0" w:space="0" w:color="auto"/>
            <w:bottom w:val="none" w:sz="0" w:space="0" w:color="auto"/>
            <w:right w:val="none" w:sz="0" w:space="0" w:color="auto"/>
          </w:divBdr>
        </w:div>
        <w:div w:id="1152989690">
          <w:marLeft w:val="480"/>
          <w:marRight w:val="0"/>
          <w:marTop w:val="0"/>
          <w:marBottom w:val="0"/>
          <w:divBdr>
            <w:top w:val="none" w:sz="0" w:space="0" w:color="auto"/>
            <w:left w:val="none" w:sz="0" w:space="0" w:color="auto"/>
            <w:bottom w:val="none" w:sz="0" w:space="0" w:color="auto"/>
            <w:right w:val="none" w:sz="0" w:space="0" w:color="auto"/>
          </w:divBdr>
        </w:div>
        <w:div w:id="1156144227">
          <w:marLeft w:val="480"/>
          <w:marRight w:val="0"/>
          <w:marTop w:val="0"/>
          <w:marBottom w:val="0"/>
          <w:divBdr>
            <w:top w:val="none" w:sz="0" w:space="0" w:color="auto"/>
            <w:left w:val="none" w:sz="0" w:space="0" w:color="auto"/>
            <w:bottom w:val="none" w:sz="0" w:space="0" w:color="auto"/>
            <w:right w:val="none" w:sz="0" w:space="0" w:color="auto"/>
          </w:divBdr>
        </w:div>
        <w:div w:id="1173572372">
          <w:marLeft w:val="480"/>
          <w:marRight w:val="0"/>
          <w:marTop w:val="0"/>
          <w:marBottom w:val="0"/>
          <w:divBdr>
            <w:top w:val="none" w:sz="0" w:space="0" w:color="auto"/>
            <w:left w:val="none" w:sz="0" w:space="0" w:color="auto"/>
            <w:bottom w:val="none" w:sz="0" w:space="0" w:color="auto"/>
            <w:right w:val="none" w:sz="0" w:space="0" w:color="auto"/>
          </w:divBdr>
        </w:div>
        <w:div w:id="1176385400">
          <w:marLeft w:val="480"/>
          <w:marRight w:val="0"/>
          <w:marTop w:val="0"/>
          <w:marBottom w:val="0"/>
          <w:divBdr>
            <w:top w:val="none" w:sz="0" w:space="0" w:color="auto"/>
            <w:left w:val="none" w:sz="0" w:space="0" w:color="auto"/>
            <w:bottom w:val="none" w:sz="0" w:space="0" w:color="auto"/>
            <w:right w:val="none" w:sz="0" w:space="0" w:color="auto"/>
          </w:divBdr>
        </w:div>
        <w:div w:id="1186359398">
          <w:marLeft w:val="480"/>
          <w:marRight w:val="0"/>
          <w:marTop w:val="0"/>
          <w:marBottom w:val="0"/>
          <w:divBdr>
            <w:top w:val="none" w:sz="0" w:space="0" w:color="auto"/>
            <w:left w:val="none" w:sz="0" w:space="0" w:color="auto"/>
            <w:bottom w:val="none" w:sz="0" w:space="0" w:color="auto"/>
            <w:right w:val="none" w:sz="0" w:space="0" w:color="auto"/>
          </w:divBdr>
        </w:div>
        <w:div w:id="1190601512">
          <w:marLeft w:val="480"/>
          <w:marRight w:val="0"/>
          <w:marTop w:val="0"/>
          <w:marBottom w:val="0"/>
          <w:divBdr>
            <w:top w:val="none" w:sz="0" w:space="0" w:color="auto"/>
            <w:left w:val="none" w:sz="0" w:space="0" w:color="auto"/>
            <w:bottom w:val="none" w:sz="0" w:space="0" w:color="auto"/>
            <w:right w:val="none" w:sz="0" w:space="0" w:color="auto"/>
          </w:divBdr>
        </w:div>
        <w:div w:id="1196504159">
          <w:marLeft w:val="480"/>
          <w:marRight w:val="0"/>
          <w:marTop w:val="0"/>
          <w:marBottom w:val="0"/>
          <w:divBdr>
            <w:top w:val="none" w:sz="0" w:space="0" w:color="auto"/>
            <w:left w:val="none" w:sz="0" w:space="0" w:color="auto"/>
            <w:bottom w:val="none" w:sz="0" w:space="0" w:color="auto"/>
            <w:right w:val="none" w:sz="0" w:space="0" w:color="auto"/>
          </w:divBdr>
        </w:div>
        <w:div w:id="1197038838">
          <w:marLeft w:val="480"/>
          <w:marRight w:val="0"/>
          <w:marTop w:val="0"/>
          <w:marBottom w:val="0"/>
          <w:divBdr>
            <w:top w:val="none" w:sz="0" w:space="0" w:color="auto"/>
            <w:left w:val="none" w:sz="0" w:space="0" w:color="auto"/>
            <w:bottom w:val="none" w:sz="0" w:space="0" w:color="auto"/>
            <w:right w:val="none" w:sz="0" w:space="0" w:color="auto"/>
          </w:divBdr>
        </w:div>
        <w:div w:id="1204050982">
          <w:marLeft w:val="480"/>
          <w:marRight w:val="0"/>
          <w:marTop w:val="0"/>
          <w:marBottom w:val="0"/>
          <w:divBdr>
            <w:top w:val="none" w:sz="0" w:space="0" w:color="auto"/>
            <w:left w:val="none" w:sz="0" w:space="0" w:color="auto"/>
            <w:bottom w:val="none" w:sz="0" w:space="0" w:color="auto"/>
            <w:right w:val="none" w:sz="0" w:space="0" w:color="auto"/>
          </w:divBdr>
        </w:div>
        <w:div w:id="1206332770">
          <w:marLeft w:val="480"/>
          <w:marRight w:val="0"/>
          <w:marTop w:val="0"/>
          <w:marBottom w:val="0"/>
          <w:divBdr>
            <w:top w:val="none" w:sz="0" w:space="0" w:color="auto"/>
            <w:left w:val="none" w:sz="0" w:space="0" w:color="auto"/>
            <w:bottom w:val="none" w:sz="0" w:space="0" w:color="auto"/>
            <w:right w:val="none" w:sz="0" w:space="0" w:color="auto"/>
          </w:divBdr>
        </w:div>
        <w:div w:id="1218667475">
          <w:marLeft w:val="480"/>
          <w:marRight w:val="0"/>
          <w:marTop w:val="0"/>
          <w:marBottom w:val="0"/>
          <w:divBdr>
            <w:top w:val="none" w:sz="0" w:space="0" w:color="auto"/>
            <w:left w:val="none" w:sz="0" w:space="0" w:color="auto"/>
            <w:bottom w:val="none" w:sz="0" w:space="0" w:color="auto"/>
            <w:right w:val="none" w:sz="0" w:space="0" w:color="auto"/>
          </w:divBdr>
        </w:div>
        <w:div w:id="1230533888">
          <w:marLeft w:val="480"/>
          <w:marRight w:val="0"/>
          <w:marTop w:val="0"/>
          <w:marBottom w:val="0"/>
          <w:divBdr>
            <w:top w:val="none" w:sz="0" w:space="0" w:color="auto"/>
            <w:left w:val="none" w:sz="0" w:space="0" w:color="auto"/>
            <w:bottom w:val="none" w:sz="0" w:space="0" w:color="auto"/>
            <w:right w:val="none" w:sz="0" w:space="0" w:color="auto"/>
          </w:divBdr>
        </w:div>
        <w:div w:id="1240794201">
          <w:marLeft w:val="480"/>
          <w:marRight w:val="0"/>
          <w:marTop w:val="0"/>
          <w:marBottom w:val="0"/>
          <w:divBdr>
            <w:top w:val="none" w:sz="0" w:space="0" w:color="auto"/>
            <w:left w:val="none" w:sz="0" w:space="0" w:color="auto"/>
            <w:bottom w:val="none" w:sz="0" w:space="0" w:color="auto"/>
            <w:right w:val="none" w:sz="0" w:space="0" w:color="auto"/>
          </w:divBdr>
        </w:div>
        <w:div w:id="1247034494">
          <w:marLeft w:val="480"/>
          <w:marRight w:val="0"/>
          <w:marTop w:val="0"/>
          <w:marBottom w:val="0"/>
          <w:divBdr>
            <w:top w:val="none" w:sz="0" w:space="0" w:color="auto"/>
            <w:left w:val="none" w:sz="0" w:space="0" w:color="auto"/>
            <w:bottom w:val="none" w:sz="0" w:space="0" w:color="auto"/>
            <w:right w:val="none" w:sz="0" w:space="0" w:color="auto"/>
          </w:divBdr>
        </w:div>
        <w:div w:id="1247110872">
          <w:marLeft w:val="480"/>
          <w:marRight w:val="0"/>
          <w:marTop w:val="0"/>
          <w:marBottom w:val="0"/>
          <w:divBdr>
            <w:top w:val="none" w:sz="0" w:space="0" w:color="auto"/>
            <w:left w:val="none" w:sz="0" w:space="0" w:color="auto"/>
            <w:bottom w:val="none" w:sz="0" w:space="0" w:color="auto"/>
            <w:right w:val="none" w:sz="0" w:space="0" w:color="auto"/>
          </w:divBdr>
        </w:div>
        <w:div w:id="1253780382">
          <w:marLeft w:val="480"/>
          <w:marRight w:val="0"/>
          <w:marTop w:val="0"/>
          <w:marBottom w:val="0"/>
          <w:divBdr>
            <w:top w:val="none" w:sz="0" w:space="0" w:color="auto"/>
            <w:left w:val="none" w:sz="0" w:space="0" w:color="auto"/>
            <w:bottom w:val="none" w:sz="0" w:space="0" w:color="auto"/>
            <w:right w:val="none" w:sz="0" w:space="0" w:color="auto"/>
          </w:divBdr>
        </w:div>
        <w:div w:id="1259173928">
          <w:marLeft w:val="480"/>
          <w:marRight w:val="0"/>
          <w:marTop w:val="0"/>
          <w:marBottom w:val="0"/>
          <w:divBdr>
            <w:top w:val="none" w:sz="0" w:space="0" w:color="auto"/>
            <w:left w:val="none" w:sz="0" w:space="0" w:color="auto"/>
            <w:bottom w:val="none" w:sz="0" w:space="0" w:color="auto"/>
            <w:right w:val="none" w:sz="0" w:space="0" w:color="auto"/>
          </w:divBdr>
        </w:div>
        <w:div w:id="1270889661">
          <w:marLeft w:val="480"/>
          <w:marRight w:val="0"/>
          <w:marTop w:val="0"/>
          <w:marBottom w:val="0"/>
          <w:divBdr>
            <w:top w:val="none" w:sz="0" w:space="0" w:color="auto"/>
            <w:left w:val="none" w:sz="0" w:space="0" w:color="auto"/>
            <w:bottom w:val="none" w:sz="0" w:space="0" w:color="auto"/>
            <w:right w:val="none" w:sz="0" w:space="0" w:color="auto"/>
          </w:divBdr>
        </w:div>
        <w:div w:id="1288004141">
          <w:marLeft w:val="480"/>
          <w:marRight w:val="0"/>
          <w:marTop w:val="0"/>
          <w:marBottom w:val="0"/>
          <w:divBdr>
            <w:top w:val="none" w:sz="0" w:space="0" w:color="auto"/>
            <w:left w:val="none" w:sz="0" w:space="0" w:color="auto"/>
            <w:bottom w:val="none" w:sz="0" w:space="0" w:color="auto"/>
            <w:right w:val="none" w:sz="0" w:space="0" w:color="auto"/>
          </w:divBdr>
        </w:div>
        <w:div w:id="1311132410">
          <w:marLeft w:val="480"/>
          <w:marRight w:val="0"/>
          <w:marTop w:val="0"/>
          <w:marBottom w:val="0"/>
          <w:divBdr>
            <w:top w:val="none" w:sz="0" w:space="0" w:color="auto"/>
            <w:left w:val="none" w:sz="0" w:space="0" w:color="auto"/>
            <w:bottom w:val="none" w:sz="0" w:space="0" w:color="auto"/>
            <w:right w:val="none" w:sz="0" w:space="0" w:color="auto"/>
          </w:divBdr>
        </w:div>
        <w:div w:id="1317413831">
          <w:marLeft w:val="480"/>
          <w:marRight w:val="0"/>
          <w:marTop w:val="0"/>
          <w:marBottom w:val="0"/>
          <w:divBdr>
            <w:top w:val="none" w:sz="0" w:space="0" w:color="auto"/>
            <w:left w:val="none" w:sz="0" w:space="0" w:color="auto"/>
            <w:bottom w:val="none" w:sz="0" w:space="0" w:color="auto"/>
            <w:right w:val="none" w:sz="0" w:space="0" w:color="auto"/>
          </w:divBdr>
        </w:div>
        <w:div w:id="1318997115">
          <w:marLeft w:val="480"/>
          <w:marRight w:val="0"/>
          <w:marTop w:val="0"/>
          <w:marBottom w:val="0"/>
          <w:divBdr>
            <w:top w:val="none" w:sz="0" w:space="0" w:color="auto"/>
            <w:left w:val="none" w:sz="0" w:space="0" w:color="auto"/>
            <w:bottom w:val="none" w:sz="0" w:space="0" w:color="auto"/>
            <w:right w:val="none" w:sz="0" w:space="0" w:color="auto"/>
          </w:divBdr>
        </w:div>
        <w:div w:id="1332903063">
          <w:marLeft w:val="480"/>
          <w:marRight w:val="0"/>
          <w:marTop w:val="0"/>
          <w:marBottom w:val="0"/>
          <w:divBdr>
            <w:top w:val="none" w:sz="0" w:space="0" w:color="auto"/>
            <w:left w:val="none" w:sz="0" w:space="0" w:color="auto"/>
            <w:bottom w:val="none" w:sz="0" w:space="0" w:color="auto"/>
            <w:right w:val="none" w:sz="0" w:space="0" w:color="auto"/>
          </w:divBdr>
        </w:div>
        <w:div w:id="1336608847">
          <w:marLeft w:val="480"/>
          <w:marRight w:val="0"/>
          <w:marTop w:val="0"/>
          <w:marBottom w:val="0"/>
          <w:divBdr>
            <w:top w:val="none" w:sz="0" w:space="0" w:color="auto"/>
            <w:left w:val="none" w:sz="0" w:space="0" w:color="auto"/>
            <w:bottom w:val="none" w:sz="0" w:space="0" w:color="auto"/>
            <w:right w:val="none" w:sz="0" w:space="0" w:color="auto"/>
          </w:divBdr>
        </w:div>
        <w:div w:id="1356810389">
          <w:marLeft w:val="480"/>
          <w:marRight w:val="0"/>
          <w:marTop w:val="0"/>
          <w:marBottom w:val="0"/>
          <w:divBdr>
            <w:top w:val="none" w:sz="0" w:space="0" w:color="auto"/>
            <w:left w:val="none" w:sz="0" w:space="0" w:color="auto"/>
            <w:bottom w:val="none" w:sz="0" w:space="0" w:color="auto"/>
            <w:right w:val="none" w:sz="0" w:space="0" w:color="auto"/>
          </w:divBdr>
        </w:div>
        <w:div w:id="1357267708">
          <w:marLeft w:val="480"/>
          <w:marRight w:val="0"/>
          <w:marTop w:val="0"/>
          <w:marBottom w:val="0"/>
          <w:divBdr>
            <w:top w:val="none" w:sz="0" w:space="0" w:color="auto"/>
            <w:left w:val="none" w:sz="0" w:space="0" w:color="auto"/>
            <w:bottom w:val="none" w:sz="0" w:space="0" w:color="auto"/>
            <w:right w:val="none" w:sz="0" w:space="0" w:color="auto"/>
          </w:divBdr>
        </w:div>
        <w:div w:id="1369453077">
          <w:marLeft w:val="480"/>
          <w:marRight w:val="0"/>
          <w:marTop w:val="0"/>
          <w:marBottom w:val="0"/>
          <w:divBdr>
            <w:top w:val="none" w:sz="0" w:space="0" w:color="auto"/>
            <w:left w:val="none" w:sz="0" w:space="0" w:color="auto"/>
            <w:bottom w:val="none" w:sz="0" w:space="0" w:color="auto"/>
            <w:right w:val="none" w:sz="0" w:space="0" w:color="auto"/>
          </w:divBdr>
        </w:div>
        <w:div w:id="1390611387">
          <w:marLeft w:val="480"/>
          <w:marRight w:val="0"/>
          <w:marTop w:val="0"/>
          <w:marBottom w:val="0"/>
          <w:divBdr>
            <w:top w:val="none" w:sz="0" w:space="0" w:color="auto"/>
            <w:left w:val="none" w:sz="0" w:space="0" w:color="auto"/>
            <w:bottom w:val="none" w:sz="0" w:space="0" w:color="auto"/>
            <w:right w:val="none" w:sz="0" w:space="0" w:color="auto"/>
          </w:divBdr>
        </w:div>
        <w:div w:id="1394506984">
          <w:marLeft w:val="480"/>
          <w:marRight w:val="0"/>
          <w:marTop w:val="0"/>
          <w:marBottom w:val="0"/>
          <w:divBdr>
            <w:top w:val="none" w:sz="0" w:space="0" w:color="auto"/>
            <w:left w:val="none" w:sz="0" w:space="0" w:color="auto"/>
            <w:bottom w:val="none" w:sz="0" w:space="0" w:color="auto"/>
            <w:right w:val="none" w:sz="0" w:space="0" w:color="auto"/>
          </w:divBdr>
        </w:div>
        <w:div w:id="1416589569">
          <w:marLeft w:val="480"/>
          <w:marRight w:val="0"/>
          <w:marTop w:val="0"/>
          <w:marBottom w:val="0"/>
          <w:divBdr>
            <w:top w:val="none" w:sz="0" w:space="0" w:color="auto"/>
            <w:left w:val="none" w:sz="0" w:space="0" w:color="auto"/>
            <w:bottom w:val="none" w:sz="0" w:space="0" w:color="auto"/>
            <w:right w:val="none" w:sz="0" w:space="0" w:color="auto"/>
          </w:divBdr>
        </w:div>
        <w:div w:id="1417241624">
          <w:marLeft w:val="480"/>
          <w:marRight w:val="0"/>
          <w:marTop w:val="0"/>
          <w:marBottom w:val="0"/>
          <w:divBdr>
            <w:top w:val="none" w:sz="0" w:space="0" w:color="auto"/>
            <w:left w:val="none" w:sz="0" w:space="0" w:color="auto"/>
            <w:bottom w:val="none" w:sz="0" w:space="0" w:color="auto"/>
            <w:right w:val="none" w:sz="0" w:space="0" w:color="auto"/>
          </w:divBdr>
        </w:div>
        <w:div w:id="1441100747">
          <w:marLeft w:val="480"/>
          <w:marRight w:val="0"/>
          <w:marTop w:val="0"/>
          <w:marBottom w:val="0"/>
          <w:divBdr>
            <w:top w:val="none" w:sz="0" w:space="0" w:color="auto"/>
            <w:left w:val="none" w:sz="0" w:space="0" w:color="auto"/>
            <w:bottom w:val="none" w:sz="0" w:space="0" w:color="auto"/>
            <w:right w:val="none" w:sz="0" w:space="0" w:color="auto"/>
          </w:divBdr>
        </w:div>
        <w:div w:id="1442846372">
          <w:marLeft w:val="480"/>
          <w:marRight w:val="0"/>
          <w:marTop w:val="0"/>
          <w:marBottom w:val="0"/>
          <w:divBdr>
            <w:top w:val="none" w:sz="0" w:space="0" w:color="auto"/>
            <w:left w:val="none" w:sz="0" w:space="0" w:color="auto"/>
            <w:bottom w:val="none" w:sz="0" w:space="0" w:color="auto"/>
            <w:right w:val="none" w:sz="0" w:space="0" w:color="auto"/>
          </w:divBdr>
        </w:div>
        <w:div w:id="1443378121">
          <w:marLeft w:val="480"/>
          <w:marRight w:val="0"/>
          <w:marTop w:val="0"/>
          <w:marBottom w:val="0"/>
          <w:divBdr>
            <w:top w:val="none" w:sz="0" w:space="0" w:color="auto"/>
            <w:left w:val="none" w:sz="0" w:space="0" w:color="auto"/>
            <w:bottom w:val="none" w:sz="0" w:space="0" w:color="auto"/>
            <w:right w:val="none" w:sz="0" w:space="0" w:color="auto"/>
          </w:divBdr>
        </w:div>
        <w:div w:id="1445228071">
          <w:marLeft w:val="480"/>
          <w:marRight w:val="0"/>
          <w:marTop w:val="0"/>
          <w:marBottom w:val="0"/>
          <w:divBdr>
            <w:top w:val="none" w:sz="0" w:space="0" w:color="auto"/>
            <w:left w:val="none" w:sz="0" w:space="0" w:color="auto"/>
            <w:bottom w:val="none" w:sz="0" w:space="0" w:color="auto"/>
            <w:right w:val="none" w:sz="0" w:space="0" w:color="auto"/>
          </w:divBdr>
        </w:div>
        <w:div w:id="1449348476">
          <w:marLeft w:val="480"/>
          <w:marRight w:val="0"/>
          <w:marTop w:val="0"/>
          <w:marBottom w:val="0"/>
          <w:divBdr>
            <w:top w:val="none" w:sz="0" w:space="0" w:color="auto"/>
            <w:left w:val="none" w:sz="0" w:space="0" w:color="auto"/>
            <w:bottom w:val="none" w:sz="0" w:space="0" w:color="auto"/>
            <w:right w:val="none" w:sz="0" w:space="0" w:color="auto"/>
          </w:divBdr>
        </w:div>
        <w:div w:id="1464274883">
          <w:marLeft w:val="480"/>
          <w:marRight w:val="0"/>
          <w:marTop w:val="0"/>
          <w:marBottom w:val="0"/>
          <w:divBdr>
            <w:top w:val="none" w:sz="0" w:space="0" w:color="auto"/>
            <w:left w:val="none" w:sz="0" w:space="0" w:color="auto"/>
            <w:bottom w:val="none" w:sz="0" w:space="0" w:color="auto"/>
            <w:right w:val="none" w:sz="0" w:space="0" w:color="auto"/>
          </w:divBdr>
        </w:div>
        <w:div w:id="1482848633">
          <w:marLeft w:val="480"/>
          <w:marRight w:val="0"/>
          <w:marTop w:val="0"/>
          <w:marBottom w:val="0"/>
          <w:divBdr>
            <w:top w:val="none" w:sz="0" w:space="0" w:color="auto"/>
            <w:left w:val="none" w:sz="0" w:space="0" w:color="auto"/>
            <w:bottom w:val="none" w:sz="0" w:space="0" w:color="auto"/>
            <w:right w:val="none" w:sz="0" w:space="0" w:color="auto"/>
          </w:divBdr>
        </w:div>
        <w:div w:id="1492283884">
          <w:marLeft w:val="480"/>
          <w:marRight w:val="0"/>
          <w:marTop w:val="0"/>
          <w:marBottom w:val="0"/>
          <w:divBdr>
            <w:top w:val="none" w:sz="0" w:space="0" w:color="auto"/>
            <w:left w:val="none" w:sz="0" w:space="0" w:color="auto"/>
            <w:bottom w:val="none" w:sz="0" w:space="0" w:color="auto"/>
            <w:right w:val="none" w:sz="0" w:space="0" w:color="auto"/>
          </w:divBdr>
        </w:div>
        <w:div w:id="1507551097">
          <w:marLeft w:val="480"/>
          <w:marRight w:val="0"/>
          <w:marTop w:val="0"/>
          <w:marBottom w:val="0"/>
          <w:divBdr>
            <w:top w:val="none" w:sz="0" w:space="0" w:color="auto"/>
            <w:left w:val="none" w:sz="0" w:space="0" w:color="auto"/>
            <w:bottom w:val="none" w:sz="0" w:space="0" w:color="auto"/>
            <w:right w:val="none" w:sz="0" w:space="0" w:color="auto"/>
          </w:divBdr>
        </w:div>
        <w:div w:id="1530535053">
          <w:marLeft w:val="480"/>
          <w:marRight w:val="0"/>
          <w:marTop w:val="0"/>
          <w:marBottom w:val="0"/>
          <w:divBdr>
            <w:top w:val="none" w:sz="0" w:space="0" w:color="auto"/>
            <w:left w:val="none" w:sz="0" w:space="0" w:color="auto"/>
            <w:bottom w:val="none" w:sz="0" w:space="0" w:color="auto"/>
            <w:right w:val="none" w:sz="0" w:space="0" w:color="auto"/>
          </w:divBdr>
        </w:div>
        <w:div w:id="1543207877">
          <w:marLeft w:val="480"/>
          <w:marRight w:val="0"/>
          <w:marTop w:val="0"/>
          <w:marBottom w:val="0"/>
          <w:divBdr>
            <w:top w:val="none" w:sz="0" w:space="0" w:color="auto"/>
            <w:left w:val="none" w:sz="0" w:space="0" w:color="auto"/>
            <w:bottom w:val="none" w:sz="0" w:space="0" w:color="auto"/>
            <w:right w:val="none" w:sz="0" w:space="0" w:color="auto"/>
          </w:divBdr>
        </w:div>
        <w:div w:id="1573468078">
          <w:marLeft w:val="480"/>
          <w:marRight w:val="0"/>
          <w:marTop w:val="0"/>
          <w:marBottom w:val="0"/>
          <w:divBdr>
            <w:top w:val="none" w:sz="0" w:space="0" w:color="auto"/>
            <w:left w:val="none" w:sz="0" w:space="0" w:color="auto"/>
            <w:bottom w:val="none" w:sz="0" w:space="0" w:color="auto"/>
            <w:right w:val="none" w:sz="0" w:space="0" w:color="auto"/>
          </w:divBdr>
        </w:div>
        <w:div w:id="1574126674">
          <w:marLeft w:val="480"/>
          <w:marRight w:val="0"/>
          <w:marTop w:val="0"/>
          <w:marBottom w:val="0"/>
          <w:divBdr>
            <w:top w:val="none" w:sz="0" w:space="0" w:color="auto"/>
            <w:left w:val="none" w:sz="0" w:space="0" w:color="auto"/>
            <w:bottom w:val="none" w:sz="0" w:space="0" w:color="auto"/>
            <w:right w:val="none" w:sz="0" w:space="0" w:color="auto"/>
          </w:divBdr>
        </w:div>
        <w:div w:id="1580217317">
          <w:marLeft w:val="480"/>
          <w:marRight w:val="0"/>
          <w:marTop w:val="0"/>
          <w:marBottom w:val="0"/>
          <w:divBdr>
            <w:top w:val="none" w:sz="0" w:space="0" w:color="auto"/>
            <w:left w:val="none" w:sz="0" w:space="0" w:color="auto"/>
            <w:bottom w:val="none" w:sz="0" w:space="0" w:color="auto"/>
            <w:right w:val="none" w:sz="0" w:space="0" w:color="auto"/>
          </w:divBdr>
        </w:div>
        <w:div w:id="1591039813">
          <w:marLeft w:val="480"/>
          <w:marRight w:val="0"/>
          <w:marTop w:val="0"/>
          <w:marBottom w:val="0"/>
          <w:divBdr>
            <w:top w:val="none" w:sz="0" w:space="0" w:color="auto"/>
            <w:left w:val="none" w:sz="0" w:space="0" w:color="auto"/>
            <w:bottom w:val="none" w:sz="0" w:space="0" w:color="auto"/>
            <w:right w:val="none" w:sz="0" w:space="0" w:color="auto"/>
          </w:divBdr>
        </w:div>
        <w:div w:id="1591114764">
          <w:marLeft w:val="480"/>
          <w:marRight w:val="0"/>
          <w:marTop w:val="0"/>
          <w:marBottom w:val="0"/>
          <w:divBdr>
            <w:top w:val="none" w:sz="0" w:space="0" w:color="auto"/>
            <w:left w:val="none" w:sz="0" w:space="0" w:color="auto"/>
            <w:bottom w:val="none" w:sz="0" w:space="0" w:color="auto"/>
            <w:right w:val="none" w:sz="0" w:space="0" w:color="auto"/>
          </w:divBdr>
        </w:div>
        <w:div w:id="1602565961">
          <w:marLeft w:val="480"/>
          <w:marRight w:val="0"/>
          <w:marTop w:val="0"/>
          <w:marBottom w:val="0"/>
          <w:divBdr>
            <w:top w:val="none" w:sz="0" w:space="0" w:color="auto"/>
            <w:left w:val="none" w:sz="0" w:space="0" w:color="auto"/>
            <w:bottom w:val="none" w:sz="0" w:space="0" w:color="auto"/>
            <w:right w:val="none" w:sz="0" w:space="0" w:color="auto"/>
          </w:divBdr>
        </w:div>
        <w:div w:id="1614434772">
          <w:marLeft w:val="480"/>
          <w:marRight w:val="0"/>
          <w:marTop w:val="0"/>
          <w:marBottom w:val="0"/>
          <w:divBdr>
            <w:top w:val="none" w:sz="0" w:space="0" w:color="auto"/>
            <w:left w:val="none" w:sz="0" w:space="0" w:color="auto"/>
            <w:bottom w:val="none" w:sz="0" w:space="0" w:color="auto"/>
            <w:right w:val="none" w:sz="0" w:space="0" w:color="auto"/>
          </w:divBdr>
        </w:div>
        <w:div w:id="1646156658">
          <w:marLeft w:val="480"/>
          <w:marRight w:val="0"/>
          <w:marTop w:val="0"/>
          <w:marBottom w:val="0"/>
          <w:divBdr>
            <w:top w:val="none" w:sz="0" w:space="0" w:color="auto"/>
            <w:left w:val="none" w:sz="0" w:space="0" w:color="auto"/>
            <w:bottom w:val="none" w:sz="0" w:space="0" w:color="auto"/>
            <w:right w:val="none" w:sz="0" w:space="0" w:color="auto"/>
          </w:divBdr>
        </w:div>
        <w:div w:id="1646739380">
          <w:marLeft w:val="480"/>
          <w:marRight w:val="0"/>
          <w:marTop w:val="0"/>
          <w:marBottom w:val="0"/>
          <w:divBdr>
            <w:top w:val="none" w:sz="0" w:space="0" w:color="auto"/>
            <w:left w:val="none" w:sz="0" w:space="0" w:color="auto"/>
            <w:bottom w:val="none" w:sz="0" w:space="0" w:color="auto"/>
            <w:right w:val="none" w:sz="0" w:space="0" w:color="auto"/>
          </w:divBdr>
        </w:div>
        <w:div w:id="1653364779">
          <w:marLeft w:val="480"/>
          <w:marRight w:val="0"/>
          <w:marTop w:val="0"/>
          <w:marBottom w:val="0"/>
          <w:divBdr>
            <w:top w:val="none" w:sz="0" w:space="0" w:color="auto"/>
            <w:left w:val="none" w:sz="0" w:space="0" w:color="auto"/>
            <w:bottom w:val="none" w:sz="0" w:space="0" w:color="auto"/>
            <w:right w:val="none" w:sz="0" w:space="0" w:color="auto"/>
          </w:divBdr>
        </w:div>
        <w:div w:id="1653364880">
          <w:marLeft w:val="480"/>
          <w:marRight w:val="0"/>
          <w:marTop w:val="0"/>
          <w:marBottom w:val="0"/>
          <w:divBdr>
            <w:top w:val="none" w:sz="0" w:space="0" w:color="auto"/>
            <w:left w:val="none" w:sz="0" w:space="0" w:color="auto"/>
            <w:bottom w:val="none" w:sz="0" w:space="0" w:color="auto"/>
            <w:right w:val="none" w:sz="0" w:space="0" w:color="auto"/>
          </w:divBdr>
        </w:div>
        <w:div w:id="1661614607">
          <w:marLeft w:val="480"/>
          <w:marRight w:val="0"/>
          <w:marTop w:val="0"/>
          <w:marBottom w:val="0"/>
          <w:divBdr>
            <w:top w:val="none" w:sz="0" w:space="0" w:color="auto"/>
            <w:left w:val="none" w:sz="0" w:space="0" w:color="auto"/>
            <w:bottom w:val="none" w:sz="0" w:space="0" w:color="auto"/>
            <w:right w:val="none" w:sz="0" w:space="0" w:color="auto"/>
          </w:divBdr>
        </w:div>
        <w:div w:id="1664119269">
          <w:marLeft w:val="480"/>
          <w:marRight w:val="0"/>
          <w:marTop w:val="0"/>
          <w:marBottom w:val="0"/>
          <w:divBdr>
            <w:top w:val="none" w:sz="0" w:space="0" w:color="auto"/>
            <w:left w:val="none" w:sz="0" w:space="0" w:color="auto"/>
            <w:bottom w:val="none" w:sz="0" w:space="0" w:color="auto"/>
            <w:right w:val="none" w:sz="0" w:space="0" w:color="auto"/>
          </w:divBdr>
        </w:div>
        <w:div w:id="1678531982">
          <w:marLeft w:val="480"/>
          <w:marRight w:val="0"/>
          <w:marTop w:val="0"/>
          <w:marBottom w:val="0"/>
          <w:divBdr>
            <w:top w:val="none" w:sz="0" w:space="0" w:color="auto"/>
            <w:left w:val="none" w:sz="0" w:space="0" w:color="auto"/>
            <w:bottom w:val="none" w:sz="0" w:space="0" w:color="auto"/>
            <w:right w:val="none" w:sz="0" w:space="0" w:color="auto"/>
          </w:divBdr>
        </w:div>
        <w:div w:id="1697266819">
          <w:marLeft w:val="480"/>
          <w:marRight w:val="0"/>
          <w:marTop w:val="0"/>
          <w:marBottom w:val="0"/>
          <w:divBdr>
            <w:top w:val="none" w:sz="0" w:space="0" w:color="auto"/>
            <w:left w:val="none" w:sz="0" w:space="0" w:color="auto"/>
            <w:bottom w:val="none" w:sz="0" w:space="0" w:color="auto"/>
            <w:right w:val="none" w:sz="0" w:space="0" w:color="auto"/>
          </w:divBdr>
        </w:div>
        <w:div w:id="1698315544">
          <w:marLeft w:val="480"/>
          <w:marRight w:val="0"/>
          <w:marTop w:val="0"/>
          <w:marBottom w:val="0"/>
          <w:divBdr>
            <w:top w:val="none" w:sz="0" w:space="0" w:color="auto"/>
            <w:left w:val="none" w:sz="0" w:space="0" w:color="auto"/>
            <w:bottom w:val="none" w:sz="0" w:space="0" w:color="auto"/>
            <w:right w:val="none" w:sz="0" w:space="0" w:color="auto"/>
          </w:divBdr>
        </w:div>
        <w:div w:id="1708944931">
          <w:marLeft w:val="480"/>
          <w:marRight w:val="0"/>
          <w:marTop w:val="0"/>
          <w:marBottom w:val="0"/>
          <w:divBdr>
            <w:top w:val="none" w:sz="0" w:space="0" w:color="auto"/>
            <w:left w:val="none" w:sz="0" w:space="0" w:color="auto"/>
            <w:bottom w:val="none" w:sz="0" w:space="0" w:color="auto"/>
            <w:right w:val="none" w:sz="0" w:space="0" w:color="auto"/>
          </w:divBdr>
        </w:div>
        <w:div w:id="1729264092">
          <w:marLeft w:val="480"/>
          <w:marRight w:val="0"/>
          <w:marTop w:val="0"/>
          <w:marBottom w:val="0"/>
          <w:divBdr>
            <w:top w:val="none" w:sz="0" w:space="0" w:color="auto"/>
            <w:left w:val="none" w:sz="0" w:space="0" w:color="auto"/>
            <w:bottom w:val="none" w:sz="0" w:space="0" w:color="auto"/>
            <w:right w:val="none" w:sz="0" w:space="0" w:color="auto"/>
          </w:divBdr>
        </w:div>
        <w:div w:id="1739206317">
          <w:marLeft w:val="480"/>
          <w:marRight w:val="0"/>
          <w:marTop w:val="0"/>
          <w:marBottom w:val="0"/>
          <w:divBdr>
            <w:top w:val="none" w:sz="0" w:space="0" w:color="auto"/>
            <w:left w:val="none" w:sz="0" w:space="0" w:color="auto"/>
            <w:bottom w:val="none" w:sz="0" w:space="0" w:color="auto"/>
            <w:right w:val="none" w:sz="0" w:space="0" w:color="auto"/>
          </w:divBdr>
        </w:div>
        <w:div w:id="1745100930">
          <w:marLeft w:val="480"/>
          <w:marRight w:val="0"/>
          <w:marTop w:val="0"/>
          <w:marBottom w:val="0"/>
          <w:divBdr>
            <w:top w:val="none" w:sz="0" w:space="0" w:color="auto"/>
            <w:left w:val="none" w:sz="0" w:space="0" w:color="auto"/>
            <w:bottom w:val="none" w:sz="0" w:space="0" w:color="auto"/>
            <w:right w:val="none" w:sz="0" w:space="0" w:color="auto"/>
          </w:divBdr>
        </w:div>
        <w:div w:id="1749036954">
          <w:marLeft w:val="480"/>
          <w:marRight w:val="0"/>
          <w:marTop w:val="0"/>
          <w:marBottom w:val="0"/>
          <w:divBdr>
            <w:top w:val="none" w:sz="0" w:space="0" w:color="auto"/>
            <w:left w:val="none" w:sz="0" w:space="0" w:color="auto"/>
            <w:bottom w:val="none" w:sz="0" w:space="0" w:color="auto"/>
            <w:right w:val="none" w:sz="0" w:space="0" w:color="auto"/>
          </w:divBdr>
        </w:div>
        <w:div w:id="1759600765">
          <w:marLeft w:val="480"/>
          <w:marRight w:val="0"/>
          <w:marTop w:val="0"/>
          <w:marBottom w:val="0"/>
          <w:divBdr>
            <w:top w:val="none" w:sz="0" w:space="0" w:color="auto"/>
            <w:left w:val="none" w:sz="0" w:space="0" w:color="auto"/>
            <w:bottom w:val="none" w:sz="0" w:space="0" w:color="auto"/>
            <w:right w:val="none" w:sz="0" w:space="0" w:color="auto"/>
          </w:divBdr>
        </w:div>
        <w:div w:id="1763911495">
          <w:marLeft w:val="480"/>
          <w:marRight w:val="0"/>
          <w:marTop w:val="0"/>
          <w:marBottom w:val="0"/>
          <w:divBdr>
            <w:top w:val="none" w:sz="0" w:space="0" w:color="auto"/>
            <w:left w:val="none" w:sz="0" w:space="0" w:color="auto"/>
            <w:bottom w:val="none" w:sz="0" w:space="0" w:color="auto"/>
            <w:right w:val="none" w:sz="0" w:space="0" w:color="auto"/>
          </w:divBdr>
        </w:div>
        <w:div w:id="1769033455">
          <w:marLeft w:val="480"/>
          <w:marRight w:val="0"/>
          <w:marTop w:val="0"/>
          <w:marBottom w:val="0"/>
          <w:divBdr>
            <w:top w:val="none" w:sz="0" w:space="0" w:color="auto"/>
            <w:left w:val="none" w:sz="0" w:space="0" w:color="auto"/>
            <w:bottom w:val="none" w:sz="0" w:space="0" w:color="auto"/>
            <w:right w:val="none" w:sz="0" w:space="0" w:color="auto"/>
          </w:divBdr>
        </w:div>
        <w:div w:id="1775319314">
          <w:marLeft w:val="480"/>
          <w:marRight w:val="0"/>
          <w:marTop w:val="0"/>
          <w:marBottom w:val="0"/>
          <w:divBdr>
            <w:top w:val="none" w:sz="0" w:space="0" w:color="auto"/>
            <w:left w:val="none" w:sz="0" w:space="0" w:color="auto"/>
            <w:bottom w:val="none" w:sz="0" w:space="0" w:color="auto"/>
            <w:right w:val="none" w:sz="0" w:space="0" w:color="auto"/>
          </w:divBdr>
        </w:div>
        <w:div w:id="1781339475">
          <w:marLeft w:val="480"/>
          <w:marRight w:val="0"/>
          <w:marTop w:val="0"/>
          <w:marBottom w:val="0"/>
          <w:divBdr>
            <w:top w:val="none" w:sz="0" w:space="0" w:color="auto"/>
            <w:left w:val="none" w:sz="0" w:space="0" w:color="auto"/>
            <w:bottom w:val="none" w:sz="0" w:space="0" w:color="auto"/>
            <w:right w:val="none" w:sz="0" w:space="0" w:color="auto"/>
          </w:divBdr>
        </w:div>
        <w:div w:id="1785465775">
          <w:marLeft w:val="480"/>
          <w:marRight w:val="0"/>
          <w:marTop w:val="0"/>
          <w:marBottom w:val="0"/>
          <w:divBdr>
            <w:top w:val="none" w:sz="0" w:space="0" w:color="auto"/>
            <w:left w:val="none" w:sz="0" w:space="0" w:color="auto"/>
            <w:bottom w:val="none" w:sz="0" w:space="0" w:color="auto"/>
            <w:right w:val="none" w:sz="0" w:space="0" w:color="auto"/>
          </w:divBdr>
        </w:div>
        <w:div w:id="1787694785">
          <w:marLeft w:val="480"/>
          <w:marRight w:val="0"/>
          <w:marTop w:val="0"/>
          <w:marBottom w:val="0"/>
          <w:divBdr>
            <w:top w:val="none" w:sz="0" w:space="0" w:color="auto"/>
            <w:left w:val="none" w:sz="0" w:space="0" w:color="auto"/>
            <w:bottom w:val="none" w:sz="0" w:space="0" w:color="auto"/>
            <w:right w:val="none" w:sz="0" w:space="0" w:color="auto"/>
          </w:divBdr>
        </w:div>
      </w:divsChild>
    </w:div>
    <w:div w:id="102000884">
      <w:bodyDiv w:val="1"/>
      <w:marLeft w:val="0"/>
      <w:marRight w:val="0"/>
      <w:marTop w:val="0"/>
      <w:marBottom w:val="0"/>
      <w:divBdr>
        <w:top w:val="none" w:sz="0" w:space="0" w:color="auto"/>
        <w:left w:val="none" w:sz="0" w:space="0" w:color="auto"/>
        <w:bottom w:val="none" w:sz="0" w:space="0" w:color="auto"/>
        <w:right w:val="none" w:sz="0" w:space="0" w:color="auto"/>
      </w:divBdr>
    </w:div>
    <w:div w:id="105738066">
      <w:bodyDiv w:val="1"/>
      <w:marLeft w:val="0"/>
      <w:marRight w:val="0"/>
      <w:marTop w:val="0"/>
      <w:marBottom w:val="0"/>
      <w:divBdr>
        <w:top w:val="none" w:sz="0" w:space="0" w:color="auto"/>
        <w:left w:val="none" w:sz="0" w:space="0" w:color="auto"/>
        <w:bottom w:val="none" w:sz="0" w:space="0" w:color="auto"/>
        <w:right w:val="none" w:sz="0" w:space="0" w:color="auto"/>
      </w:divBdr>
      <w:divsChild>
        <w:div w:id="1932979">
          <w:marLeft w:val="480"/>
          <w:marRight w:val="0"/>
          <w:marTop w:val="0"/>
          <w:marBottom w:val="0"/>
          <w:divBdr>
            <w:top w:val="none" w:sz="0" w:space="0" w:color="auto"/>
            <w:left w:val="none" w:sz="0" w:space="0" w:color="auto"/>
            <w:bottom w:val="none" w:sz="0" w:space="0" w:color="auto"/>
            <w:right w:val="none" w:sz="0" w:space="0" w:color="auto"/>
          </w:divBdr>
        </w:div>
        <w:div w:id="53478760">
          <w:marLeft w:val="480"/>
          <w:marRight w:val="0"/>
          <w:marTop w:val="0"/>
          <w:marBottom w:val="0"/>
          <w:divBdr>
            <w:top w:val="none" w:sz="0" w:space="0" w:color="auto"/>
            <w:left w:val="none" w:sz="0" w:space="0" w:color="auto"/>
            <w:bottom w:val="none" w:sz="0" w:space="0" w:color="auto"/>
            <w:right w:val="none" w:sz="0" w:space="0" w:color="auto"/>
          </w:divBdr>
        </w:div>
        <w:div w:id="55587212">
          <w:marLeft w:val="480"/>
          <w:marRight w:val="0"/>
          <w:marTop w:val="0"/>
          <w:marBottom w:val="0"/>
          <w:divBdr>
            <w:top w:val="none" w:sz="0" w:space="0" w:color="auto"/>
            <w:left w:val="none" w:sz="0" w:space="0" w:color="auto"/>
            <w:bottom w:val="none" w:sz="0" w:space="0" w:color="auto"/>
            <w:right w:val="none" w:sz="0" w:space="0" w:color="auto"/>
          </w:divBdr>
        </w:div>
        <w:div w:id="64228129">
          <w:marLeft w:val="480"/>
          <w:marRight w:val="0"/>
          <w:marTop w:val="0"/>
          <w:marBottom w:val="0"/>
          <w:divBdr>
            <w:top w:val="none" w:sz="0" w:space="0" w:color="auto"/>
            <w:left w:val="none" w:sz="0" w:space="0" w:color="auto"/>
            <w:bottom w:val="none" w:sz="0" w:space="0" w:color="auto"/>
            <w:right w:val="none" w:sz="0" w:space="0" w:color="auto"/>
          </w:divBdr>
        </w:div>
        <w:div w:id="82461273">
          <w:marLeft w:val="480"/>
          <w:marRight w:val="0"/>
          <w:marTop w:val="0"/>
          <w:marBottom w:val="0"/>
          <w:divBdr>
            <w:top w:val="none" w:sz="0" w:space="0" w:color="auto"/>
            <w:left w:val="none" w:sz="0" w:space="0" w:color="auto"/>
            <w:bottom w:val="none" w:sz="0" w:space="0" w:color="auto"/>
            <w:right w:val="none" w:sz="0" w:space="0" w:color="auto"/>
          </w:divBdr>
        </w:div>
        <w:div w:id="113790215">
          <w:marLeft w:val="480"/>
          <w:marRight w:val="0"/>
          <w:marTop w:val="0"/>
          <w:marBottom w:val="0"/>
          <w:divBdr>
            <w:top w:val="none" w:sz="0" w:space="0" w:color="auto"/>
            <w:left w:val="none" w:sz="0" w:space="0" w:color="auto"/>
            <w:bottom w:val="none" w:sz="0" w:space="0" w:color="auto"/>
            <w:right w:val="none" w:sz="0" w:space="0" w:color="auto"/>
          </w:divBdr>
        </w:div>
        <w:div w:id="142310921">
          <w:marLeft w:val="480"/>
          <w:marRight w:val="0"/>
          <w:marTop w:val="0"/>
          <w:marBottom w:val="0"/>
          <w:divBdr>
            <w:top w:val="none" w:sz="0" w:space="0" w:color="auto"/>
            <w:left w:val="none" w:sz="0" w:space="0" w:color="auto"/>
            <w:bottom w:val="none" w:sz="0" w:space="0" w:color="auto"/>
            <w:right w:val="none" w:sz="0" w:space="0" w:color="auto"/>
          </w:divBdr>
        </w:div>
        <w:div w:id="174997719">
          <w:marLeft w:val="480"/>
          <w:marRight w:val="0"/>
          <w:marTop w:val="0"/>
          <w:marBottom w:val="0"/>
          <w:divBdr>
            <w:top w:val="none" w:sz="0" w:space="0" w:color="auto"/>
            <w:left w:val="none" w:sz="0" w:space="0" w:color="auto"/>
            <w:bottom w:val="none" w:sz="0" w:space="0" w:color="auto"/>
            <w:right w:val="none" w:sz="0" w:space="0" w:color="auto"/>
          </w:divBdr>
        </w:div>
        <w:div w:id="183830425">
          <w:marLeft w:val="480"/>
          <w:marRight w:val="0"/>
          <w:marTop w:val="0"/>
          <w:marBottom w:val="0"/>
          <w:divBdr>
            <w:top w:val="none" w:sz="0" w:space="0" w:color="auto"/>
            <w:left w:val="none" w:sz="0" w:space="0" w:color="auto"/>
            <w:bottom w:val="none" w:sz="0" w:space="0" w:color="auto"/>
            <w:right w:val="none" w:sz="0" w:space="0" w:color="auto"/>
          </w:divBdr>
        </w:div>
        <w:div w:id="186020455">
          <w:marLeft w:val="480"/>
          <w:marRight w:val="0"/>
          <w:marTop w:val="0"/>
          <w:marBottom w:val="0"/>
          <w:divBdr>
            <w:top w:val="none" w:sz="0" w:space="0" w:color="auto"/>
            <w:left w:val="none" w:sz="0" w:space="0" w:color="auto"/>
            <w:bottom w:val="none" w:sz="0" w:space="0" w:color="auto"/>
            <w:right w:val="none" w:sz="0" w:space="0" w:color="auto"/>
          </w:divBdr>
        </w:div>
        <w:div w:id="210964513">
          <w:marLeft w:val="480"/>
          <w:marRight w:val="0"/>
          <w:marTop w:val="0"/>
          <w:marBottom w:val="0"/>
          <w:divBdr>
            <w:top w:val="none" w:sz="0" w:space="0" w:color="auto"/>
            <w:left w:val="none" w:sz="0" w:space="0" w:color="auto"/>
            <w:bottom w:val="none" w:sz="0" w:space="0" w:color="auto"/>
            <w:right w:val="none" w:sz="0" w:space="0" w:color="auto"/>
          </w:divBdr>
        </w:div>
        <w:div w:id="222523154">
          <w:marLeft w:val="480"/>
          <w:marRight w:val="0"/>
          <w:marTop w:val="0"/>
          <w:marBottom w:val="0"/>
          <w:divBdr>
            <w:top w:val="none" w:sz="0" w:space="0" w:color="auto"/>
            <w:left w:val="none" w:sz="0" w:space="0" w:color="auto"/>
            <w:bottom w:val="none" w:sz="0" w:space="0" w:color="auto"/>
            <w:right w:val="none" w:sz="0" w:space="0" w:color="auto"/>
          </w:divBdr>
        </w:div>
        <w:div w:id="264309950">
          <w:marLeft w:val="480"/>
          <w:marRight w:val="0"/>
          <w:marTop w:val="0"/>
          <w:marBottom w:val="0"/>
          <w:divBdr>
            <w:top w:val="none" w:sz="0" w:space="0" w:color="auto"/>
            <w:left w:val="none" w:sz="0" w:space="0" w:color="auto"/>
            <w:bottom w:val="none" w:sz="0" w:space="0" w:color="auto"/>
            <w:right w:val="none" w:sz="0" w:space="0" w:color="auto"/>
          </w:divBdr>
        </w:div>
        <w:div w:id="287051510">
          <w:marLeft w:val="480"/>
          <w:marRight w:val="0"/>
          <w:marTop w:val="0"/>
          <w:marBottom w:val="0"/>
          <w:divBdr>
            <w:top w:val="none" w:sz="0" w:space="0" w:color="auto"/>
            <w:left w:val="none" w:sz="0" w:space="0" w:color="auto"/>
            <w:bottom w:val="none" w:sz="0" w:space="0" w:color="auto"/>
            <w:right w:val="none" w:sz="0" w:space="0" w:color="auto"/>
          </w:divBdr>
        </w:div>
        <w:div w:id="319428689">
          <w:marLeft w:val="480"/>
          <w:marRight w:val="0"/>
          <w:marTop w:val="0"/>
          <w:marBottom w:val="0"/>
          <w:divBdr>
            <w:top w:val="none" w:sz="0" w:space="0" w:color="auto"/>
            <w:left w:val="none" w:sz="0" w:space="0" w:color="auto"/>
            <w:bottom w:val="none" w:sz="0" w:space="0" w:color="auto"/>
            <w:right w:val="none" w:sz="0" w:space="0" w:color="auto"/>
          </w:divBdr>
        </w:div>
        <w:div w:id="339240122">
          <w:marLeft w:val="480"/>
          <w:marRight w:val="0"/>
          <w:marTop w:val="0"/>
          <w:marBottom w:val="0"/>
          <w:divBdr>
            <w:top w:val="none" w:sz="0" w:space="0" w:color="auto"/>
            <w:left w:val="none" w:sz="0" w:space="0" w:color="auto"/>
            <w:bottom w:val="none" w:sz="0" w:space="0" w:color="auto"/>
            <w:right w:val="none" w:sz="0" w:space="0" w:color="auto"/>
          </w:divBdr>
        </w:div>
        <w:div w:id="346908064">
          <w:marLeft w:val="480"/>
          <w:marRight w:val="0"/>
          <w:marTop w:val="0"/>
          <w:marBottom w:val="0"/>
          <w:divBdr>
            <w:top w:val="none" w:sz="0" w:space="0" w:color="auto"/>
            <w:left w:val="none" w:sz="0" w:space="0" w:color="auto"/>
            <w:bottom w:val="none" w:sz="0" w:space="0" w:color="auto"/>
            <w:right w:val="none" w:sz="0" w:space="0" w:color="auto"/>
          </w:divBdr>
        </w:div>
        <w:div w:id="367993762">
          <w:marLeft w:val="480"/>
          <w:marRight w:val="0"/>
          <w:marTop w:val="0"/>
          <w:marBottom w:val="0"/>
          <w:divBdr>
            <w:top w:val="none" w:sz="0" w:space="0" w:color="auto"/>
            <w:left w:val="none" w:sz="0" w:space="0" w:color="auto"/>
            <w:bottom w:val="none" w:sz="0" w:space="0" w:color="auto"/>
            <w:right w:val="none" w:sz="0" w:space="0" w:color="auto"/>
          </w:divBdr>
        </w:div>
        <w:div w:id="416563356">
          <w:marLeft w:val="480"/>
          <w:marRight w:val="0"/>
          <w:marTop w:val="0"/>
          <w:marBottom w:val="0"/>
          <w:divBdr>
            <w:top w:val="none" w:sz="0" w:space="0" w:color="auto"/>
            <w:left w:val="none" w:sz="0" w:space="0" w:color="auto"/>
            <w:bottom w:val="none" w:sz="0" w:space="0" w:color="auto"/>
            <w:right w:val="none" w:sz="0" w:space="0" w:color="auto"/>
          </w:divBdr>
        </w:div>
        <w:div w:id="416639532">
          <w:marLeft w:val="480"/>
          <w:marRight w:val="0"/>
          <w:marTop w:val="0"/>
          <w:marBottom w:val="0"/>
          <w:divBdr>
            <w:top w:val="none" w:sz="0" w:space="0" w:color="auto"/>
            <w:left w:val="none" w:sz="0" w:space="0" w:color="auto"/>
            <w:bottom w:val="none" w:sz="0" w:space="0" w:color="auto"/>
            <w:right w:val="none" w:sz="0" w:space="0" w:color="auto"/>
          </w:divBdr>
        </w:div>
        <w:div w:id="431320665">
          <w:marLeft w:val="480"/>
          <w:marRight w:val="0"/>
          <w:marTop w:val="0"/>
          <w:marBottom w:val="0"/>
          <w:divBdr>
            <w:top w:val="none" w:sz="0" w:space="0" w:color="auto"/>
            <w:left w:val="none" w:sz="0" w:space="0" w:color="auto"/>
            <w:bottom w:val="none" w:sz="0" w:space="0" w:color="auto"/>
            <w:right w:val="none" w:sz="0" w:space="0" w:color="auto"/>
          </w:divBdr>
        </w:div>
        <w:div w:id="437914578">
          <w:marLeft w:val="480"/>
          <w:marRight w:val="0"/>
          <w:marTop w:val="0"/>
          <w:marBottom w:val="0"/>
          <w:divBdr>
            <w:top w:val="none" w:sz="0" w:space="0" w:color="auto"/>
            <w:left w:val="none" w:sz="0" w:space="0" w:color="auto"/>
            <w:bottom w:val="none" w:sz="0" w:space="0" w:color="auto"/>
            <w:right w:val="none" w:sz="0" w:space="0" w:color="auto"/>
          </w:divBdr>
        </w:div>
        <w:div w:id="457185061">
          <w:marLeft w:val="480"/>
          <w:marRight w:val="0"/>
          <w:marTop w:val="0"/>
          <w:marBottom w:val="0"/>
          <w:divBdr>
            <w:top w:val="none" w:sz="0" w:space="0" w:color="auto"/>
            <w:left w:val="none" w:sz="0" w:space="0" w:color="auto"/>
            <w:bottom w:val="none" w:sz="0" w:space="0" w:color="auto"/>
            <w:right w:val="none" w:sz="0" w:space="0" w:color="auto"/>
          </w:divBdr>
        </w:div>
        <w:div w:id="478500414">
          <w:marLeft w:val="480"/>
          <w:marRight w:val="0"/>
          <w:marTop w:val="0"/>
          <w:marBottom w:val="0"/>
          <w:divBdr>
            <w:top w:val="none" w:sz="0" w:space="0" w:color="auto"/>
            <w:left w:val="none" w:sz="0" w:space="0" w:color="auto"/>
            <w:bottom w:val="none" w:sz="0" w:space="0" w:color="auto"/>
            <w:right w:val="none" w:sz="0" w:space="0" w:color="auto"/>
          </w:divBdr>
        </w:div>
        <w:div w:id="525215759">
          <w:marLeft w:val="480"/>
          <w:marRight w:val="0"/>
          <w:marTop w:val="0"/>
          <w:marBottom w:val="0"/>
          <w:divBdr>
            <w:top w:val="none" w:sz="0" w:space="0" w:color="auto"/>
            <w:left w:val="none" w:sz="0" w:space="0" w:color="auto"/>
            <w:bottom w:val="none" w:sz="0" w:space="0" w:color="auto"/>
            <w:right w:val="none" w:sz="0" w:space="0" w:color="auto"/>
          </w:divBdr>
        </w:div>
        <w:div w:id="555167607">
          <w:marLeft w:val="480"/>
          <w:marRight w:val="0"/>
          <w:marTop w:val="0"/>
          <w:marBottom w:val="0"/>
          <w:divBdr>
            <w:top w:val="none" w:sz="0" w:space="0" w:color="auto"/>
            <w:left w:val="none" w:sz="0" w:space="0" w:color="auto"/>
            <w:bottom w:val="none" w:sz="0" w:space="0" w:color="auto"/>
            <w:right w:val="none" w:sz="0" w:space="0" w:color="auto"/>
          </w:divBdr>
        </w:div>
        <w:div w:id="555354908">
          <w:marLeft w:val="480"/>
          <w:marRight w:val="0"/>
          <w:marTop w:val="0"/>
          <w:marBottom w:val="0"/>
          <w:divBdr>
            <w:top w:val="none" w:sz="0" w:space="0" w:color="auto"/>
            <w:left w:val="none" w:sz="0" w:space="0" w:color="auto"/>
            <w:bottom w:val="none" w:sz="0" w:space="0" w:color="auto"/>
            <w:right w:val="none" w:sz="0" w:space="0" w:color="auto"/>
          </w:divBdr>
        </w:div>
        <w:div w:id="640187272">
          <w:marLeft w:val="480"/>
          <w:marRight w:val="0"/>
          <w:marTop w:val="0"/>
          <w:marBottom w:val="0"/>
          <w:divBdr>
            <w:top w:val="none" w:sz="0" w:space="0" w:color="auto"/>
            <w:left w:val="none" w:sz="0" w:space="0" w:color="auto"/>
            <w:bottom w:val="none" w:sz="0" w:space="0" w:color="auto"/>
            <w:right w:val="none" w:sz="0" w:space="0" w:color="auto"/>
          </w:divBdr>
        </w:div>
        <w:div w:id="640233776">
          <w:marLeft w:val="480"/>
          <w:marRight w:val="0"/>
          <w:marTop w:val="0"/>
          <w:marBottom w:val="0"/>
          <w:divBdr>
            <w:top w:val="none" w:sz="0" w:space="0" w:color="auto"/>
            <w:left w:val="none" w:sz="0" w:space="0" w:color="auto"/>
            <w:bottom w:val="none" w:sz="0" w:space="0" w:color="auto"/>
            <w:right w:val="none" w:sz="0" w:space="0" w:color="auto"/>
          </w:divBdr>
        </w:div>
        <w:div w:id="679237567">
          <w:marLeft w:val="480"/>
          <w:marRight w:val="0"/>
          <w:marTop w:val="0"/>
          <w:marBottom w:val="0"/>
          <w:divBdr>
            <w:top w:val="none" w:sz="0" w:space="0" w:color="auto"/>
            <w:left w:val="none" w:sz="0" w:space="0" w:color="auto"/>
            <w:bottom w:val="none" w:sz="0" w:space="0" w:color="auto"/>
            <w:right w:val="none" w:sz="0" w:space="0" w:color="auto"/>
          </w:divBdr>
        </w:div>
        <w:div w:id="704058453">
          <w:marLeft w:val="480"/>
          <w:marRight w:val="0"/>
          <w:marTop w:val="0"/>
          <w:marBottom w:val="0"/>
          <w:divBdr>
            <w:top w:val="none" w:sz="0" w:space="0" w:color="auto"/>
            <w:left w:val="none" w:sz="0" w:space="0" w:color="auto"/>
            <w:bottom w:val="none" w:sz="0" w:space="0" w:color="auto"/>
            <w:right w:val="none" w:sz="0" w:space="0" w:color="auto"/>
          </w:divBdr>
        </w:div>
        <w:div w:id="731738942">
          <w:marLeft w:val="480"/>
          <w:marRight w:val="0"/>
          <w:marTop w:val="0"/>
          <w:marBottom w:val="0"/>
          <w:divBdr>
            <w:top w:val="none" w:sz="0" w:space="0" w:color="auto"/>
            <w:left w:val="none" w:sz="0" w:space="0" w:color="auto"/>
            <w:bottom w:val="none" w:sz="0" w:space="0" w:color="auto"/>
            <w:right w:val="none" w:sz="0" w:space="0" w:color="auto"/>
          </w:divBdr>
        </w:div>
        <w:div w:id="743720521">
          <w:marLeft w:val="480"/>
          <w:marRight w:val="0"/>
          <w:marTop w:val="0"/>
          <w:marBottom w:val="0"/>
          <w:divBdr>
            <w:top w:val="none" w:sz="0" w:space="0" w:color="auto"/>
            <w:left w:val="none" w:sz="0" w:space="0" w:color="auto"/>
            <w:bottom w:val="none" w:sz="0" w:space="0" w:color="auto"/>
            <w:right w:val="none" w:sz="0" w:space="0" w:color="auto"/>
          </w:divBdr>
        </w:div>
        <w:div w:id="755858558">
          <w:marLeft w:val="480"/>
          <w:marRight w:val="0"/>
          <w:marTop w:val="0"/>
          <w:marBottom w:val="0"/>
          <w:divBdr>
            <w:top w:val="none" w:sz="0" w:space="0" w:color="auto"/>
            <w:left w:val="none" w:sz="0" w:space="0" w:color="auto"/>
            <w:bottom w:val="none" w:sz="0" w:space="0" w:color="auto"/>
            <w:right w:val="none" w:sz="0" w:space="0" w:color="auto"/>
          </w:divBdr>
        </w:div>
        <w:div w:id="763378993">
          <w:marLeft w:val="480"/>
          <w:marRight w:val="0"/>
          <w:marTop w:val="0"/>
          <w:marBottom w:val="0"/>
          <w:divBdr>
            <w:top w:val="none" w:sz="0" w:space="0" w:color="auto"/>
            <w:left w:val="none" w:sz="0" w:space="0" w:color="auto"/>
            <w:bottom w:val="none" w:sz="0" w:space="0" w:color="auto"/>
            <w:right w:val="none" w:sz="0" w:space="0" w:color="auto"/>
          </w:divBdr>
        </w:div>
        <w:div w:id="795297649">
          <w:marLeft w:val="480"/>
          <w:marRight w:val="0"/>
          <w:marTop w:val="0"/>
          <w:marBottom w:val="0"/>
          <w:divBdr>
            <w:top w:val="none" w:sz="0" w:space="0" w:color="auto"/>
            <w:left w:val="none" w:sz="0" w:space="0" w:color="auto"/>
            <w:bottom w:val="none" w:sz="0" w:space="0" w:color="auto"/>
            <w:right w:val="none" w:sz="0" w:space="0" w:color="auto"/>
          </w:divBdr>
        </w:div>
        <w:div w:id="839780993">
          <w:marLeft w:val="480"/>
          <w:marRight w:val="0"/>
          <w:marTop w:val="0"/>
          <w:marBottom w:val="0"/>
          <w:divBdr>
            <w:top w:val="none" w:sz="0" w:space="0" w:color="auto"/>
            <w:left w:val="none" w:sz="0" w:space="0" w:color="auto"/>
            <w:bottom w:val="none" w:sz="0" w:space="0" w:color="auto"/>
            <w:right w:val="none" w:sz="0" w:space="0" w:color="auto"/>
          </w:divBdr>
        </w:div>
        <w:div w:id="862671330">
          <w:marLeft w:val="480"/>
          <w:marRight w:val="0"/>
          <w:marTop w:val="0"/>
          <w:marBottom w:val="0"/>
          <w:divBdr>
            <w:top w:val="none" w:sz="0" w:space="0" w:color="auto"/>
            <w:left w:val="none" w:sz="0" w:space="0" w:color="auto"/>
            <w:bottom w:val="none" w:sz="0" w:space="0" w:color="auto"/>
            <w:right w:val="none" w:sz="0" w:space="0" w:color="auto"/>
          </w:divBdr>
        </w:div>
        <w:div w:id="871384836">
          <w:marLeft w:val="480"/>
          <w:marRight w:val="0"/>
          <w:marTop w:val="0"/>
          <w:marBottom w:val="0"/>
          <w:divBdr>
            <w:top w:val="none" w:sz="0" w:space="0" w:color="auto"/>
            <w:left w:val="none" w:sz="0" w:space="0" w:color="auto"/>
            <w:bottom w:val="none" w:sz="0" w:space="0" w:color="auto"/>
            <w:right w:val="none" w:sz="0" w:space="0" w:color="auto"/>
          </w:divBdr>
        </w:div>
        <w:div w:id="920527690">
          <w:marLeft w:val="480"/>
          <w:marRight w:val="0"/>
          <w:marTop w:val="0"/>
          <w:marBottom w:val="0"/>
          <w:divBdr>
            <w:top w:val="none" w:sz="0" w:space="0" w:color="auto"/>
            <w:left w:val="none" w:sz="0" w:space="0" w:color="auto"/>
            <w:bottom w:val="none" w:sz="0" w:space="0" w:color="auto"/>
            <w:right w:val="none" w:sz="0" w:space="0" w:color="auto"/>
          </w:divBdr>
        </w:div>
        <w:div w:id="973634539">
          <w:marLeft w:val="480"/>
          <w:marRight w:val="0"/>
          <w:marTop w:val="0"/>
          <w:marBottom w:val="0"/>
          <w:divBdr>
            <w:top w:val="none" w:sz="0" w:space="0" w:color="auto"/>
            <w:left w:val="none" w:sz="0" w:space="0" w:color="auto"/>
            <w:bottom w:val="none" w:sz="0" w:space="0" w:color="auto"/>
            <w:right w:val="none" w:sz="0" w:space="0" w:color="auto"/>
          </w:divBdr>
        </w:div>
        <w:div w:id="1005746196">
          <w:marLeft w:val="480"/>
          <w:marRight w:val="0"/>
          <w:marTop w:val="0"/>
          <w:marBottom w:val="0"/>
          <w:divBdr>
            <w:top w:val="none" w:sz="0" w:space="0" w:color="auto"/>
            <w:left w:val="none" w:sz="0" w:space="0" w:color="auto"/>
            <w:bottom w:val="none" w:sz="0" w:space="0" w:color="auto"/>
            <w:right w:val="none" w:sz="0" w:space="0" w:color="auto"/>
          </w:divBdr>
        </w:div>
        <w:div w:id="1008755131">
          <w:marLeft w:val="480"/>
          <w:marRight w:val="0"/>
          <w:marTop w:val="0"/>
          <w:marBottom w:val="0"/>
          <w:divBdr>
            <w:top w:val="none" w:sz="0" w:space="0" w:color="auto"/>
            <w:left w:val="none" w:sz="0" w:space="0" w:color="auto"/>
            <w:bottom w:val="none" w:sz="0" w:space="0" w:color="auto"/>
            <w:right w:val="none" w:sz="0" w:space="0" w:color="auto"/>
          </w:divBdr>
        </w:div>
        <w:div w:id="1023436587">
          <w:marLeft w:val="480"/>
          <w:marRight w:val="0"/>
          <w:marTop w:val="0"/>
          <w:marBottom w:val="0"/>
          <w:divBdr>
            <w:top w:val="none" w:sz="0" w:space="0" w:color="auto"/>
            <w:left w:val="none" w:sz="0" w:space="0" w:color="auto"/>
            <w:bottom w:val="none" w:sz="0" w:space="0" w:color="auto"/>
            <w:right w:val="none" w:sz="0" w:space="0" w:color="auto"/>
          </w:divBdr>
        </w:div>
        <w:div w:id="1083576097">
          <w:marLeft w:val="480"/>
          <w:marRight w:val="0"/>
          <w:marTop w:val="0"/>
          <w:marBottom w:val="0"/>
          <w:divBdr>
            <w:top w:val="none" w:sz="0" w:space="0" w:color="auto"/>
            <w:left w:val="none" w:sz="0" w:space="0" w:color="auto"/>
            <w:bottom w:val="none" w:sz="0" w:space="0" w:color="auto"/>
            <w:right w:val="none" w:sz="0" w:space="0" w:color="auto"/>
          </w:divBdr>
        </w:div>
        <w:div w:id="1087728955">
          <w:marLeft w:val="480"/>
          <w:marRight w:val="0"/>
          <w:marTop w:val="0"/>
          <w:marBottom w:val="0"/>
          <w:divBdr>
            <w:top w:val="none" w:sz="0" w:space="0" w:color="auto"/>
            <w:left w:val="none" w:sz="0" w:space="0" w:color="auto"/>
            <w:bottom w:val="none" w:sz="0" w:space="0" w:color="auto"/>
            <w:right w:val="none" w:sz="0" w:space="0" w:color="auto"/>
          </w:divBdr>
        </w:div>
        <w:div w:id="1110514477">
          <w:marLeft w:val="480"/>
          <w:marRight w:val="0"/>
          <w:marTop w:val="0"/>
          <w:marBottom w:val="0"/>
          <w:divBdr>
            <w:top w:val="none" w:sz="0" w:space="0" w:color="auto"/>
            <w:left w:val="none" w:sz="0" w:space="0" w:color="auto"/>
            <w:bottom w:val="none" w:sz="0" w:space="0" w:color="auto"/>
            <w:right w:val="none" w:sz="0" w:space="0" w:color="auto"/>
          </w:divBdr>
        </w:div>
        <w:div w:id="1116869030">
          <w:marLeft w:val="480"/>
          <w:marRight w:val="0"/>
          <w:marTop w:val="0"/>
          <w:marBottom w:val="0"/>
          <w:divBdr>
            <w:top w:val="none" w:sz="0" w:space="0" w:color="auto"/>
            <w:left w:val="none" w:sz="0" w:space="0" w:color="auto"/>
            <w:bottom w:val="none" w:sz="0" w:space="0" w:color="auto"/>
            <w:right w:val="none" w:sz="0" w:space="0" w:color="auto"/>
          </w:divBdr>
        </w:div>
        <w:div w:id="1128427998">
          <w:marLeft w:val="480"/>
          <w:marRight w:val="0"/>
          <w:marTop w:val="0"/>
          <w:marBottom w:val="0"/>
          <w:divBdr>
            <w:top w:val="none" w:sz="0" w:space="0" w:color="auto"/>
            <w:left w:val="none" w:sz="0" w:space="0" w:color="auto"/>
            <w:bottom w:val="none" w:sz="0" w:space="0" w:color="auto"/>
            <w:right w:val="none" w:sz="0" w:space="0" w:color="auto"/>
          </w:divBdr>
        </w:div>
        <w:div w:id="1149784961">
          <w:marLeft w:val="480"/>
          <w:marRight w:val="0"/>
          <w:marTop w:val="0"/>
          <w:marBottom w:val="0"/>
          <w:divBdr>
            <w:top w:val="none" w:sz="0" w:space="0" w:color="auto"/>
            <w:left w:val="none" w:sz="0" w:space="0" w:color="auto"/>
            <w:bottom w:val="none" w:sz="0" w:space="0" w:color="auto"/>
            <w:right w:val="none" w:sz="0" w:space="0" w:color="auto"/>
          </w:divBdr>
        </w:div>
        <w:div w:id="1200433571">
          <w:marLeft w:val="480"/>
          <w:marRight w:val="0"/>
          <w:marTop w:val="0"/>
          <w:marBottom w:val="0"/>
          <w:divBdr>
            <w:top w:val="none" w:sz="0" w:space="0" w:color="auto"/>
            <w:left w:val="none" w:sz="0" w:space="0" w:color="auto"/>
            <w:bottom w:val="none" w:sz="0" w:space="0" w:color="auto"/>
            <w:right w:val="none" w:sz="0" w:space="0" w:color="auto"/>
          </w:divBdr>
        </w:div>
        <w:div w:id="1217818422">
          <w:marLeft w:val="480"/>
          <w:marRight w:val="0"/>
          <w:marTop w:val="0"/>
          <w:marBottom w:val="0"/>
          <w:divBdr>
            <w:top w:val="none" w:sz="0" w:space="0" w:color="auto"/>
            <w:left w:val="none" w:sz="0" w:space="0" w:color="auto"/>
            <w:bottom w:val="none" w:sz="0" w:space="0" w:color="auto"/>
            <w:right w:val="none" w:sz="0" w:space="0" w:color="auto"/>
          </w:divBdr>
        </w:div>
        <w:div w:id="1218323419">
          <w:marLeft w:val="480"/>
          <w:marRight w:val="0"/>
          <w:marTop w:val="0"/>
          <w:marBottom w:val="0"/>
          <w:divBdr>
            <w:top w:val="none" w:sz="0" w:space="0" w:color="auto"/>
            <w:left w:val="none" w:sz="0" w:space="0" w:color="auto"/>
            <w:bottom w:val="none" w:sz="0" w:space="0" w:color="auto"/>
            <w:right w:val="none" w:sz="0" w:space="0" w:color="auto"/>
          </w:divBdr>
        </w:div>
        <w:div w:id="1222329845">
          <w:marLeft w:val="480"/>
          <w:marRight w:val="0"/>
          <w:marTop w:val="0"/>
          <w:marBottom w:val="0"/>
          <w:divBdr>
            <w:top w:val="none" w:sz="0" w:space="0" w:color="auto"/>
            <w:left w:val="none" w:sz="0" w:space="0" w:color="auto"/>
            <w:bottom w:val="none" w:sz="0" w:space="0" w:color="auto"/>
            <w:right w:val="none" w:sz="0" w:space="0" w:color="auto"/>
          </w:divBdr>
        </w:div>
        <w:div w:id="1228108468">
          <w:marLeft w:val="480"/>
          <w:marRight w:val="0"/>
          <w:marTop w:val="0"/>
          <w:marBottom w:val="0"/>
          <w:divBdr>
            <w:top w:val="none" w:sz="0" w:space="0" w:color="auto"/>
            <w:left w:val="none" w:sz="0" w:space="0" w:color="auto"/>
            <w:bottom w:val="none" w:sz="0" w:space="0" w:color="auto"/>
            <w:right w:val="none" w:sz="0" w:space="0" w:color="auto"/>
          </w:divBdr>
        </w:div>
        <w:div w:id="1230506347">
          <w:marLeft w:val="480"/>
          <w:marRight w:val="0"/>
          <w:marTop w:val="0"/>
          <w:marBottom w:val="0"/>
          <w:divBdr>
            <w:top w:val="none" w:sz="0" w:space="0" w:color="auto"/>
            <w:left w:val="none" w:sz="0" w:space="0" w:color="auto"/>
            <w:bottom w:val="none" w:sz="0" w:space="0" w:color="auto"/>
            <w:right w:val="none" w:sz="0" w:space="0" w:color="auto"/>
          </w:divBdr>
        </w:div>
        <w:div w:id="1276670841">
          <w:marLeft w:val="480"/>
          <w:marRight w:val="0"/>
          <w:marTop w:val="0"/>
          <w:marBottom w:val="0"/>
          <w:divBdr>
            <w:top w:val="none" w:sz="0" w:space="0" w:color="auto"/>
            <w:left w:val="none" w:sz="0" w:space="0" w:color="auto"/>
            <w:bottom w:val="none" w:sz="0" w:space="0" w:color="auto"/>
            <w:right w:val="none" w:sz="0" w:space="0" w:color="auto"/>
          </w:divBdr>
        </w:div>
        <w:div w:id="1302275041">
          <w:marLeft w:val="480"/>
          <w:marRight w:val="0"/>
          <w:marTop w:val="0"/>
          <w:marBottom w:val="0"/>
          <w:divBdr>
            <w:top w:val="none" w:sz="0" w:space="0" w:color="auto"/>
            <w:left w:val="none" w:sz="0" w:space="0" w:color="auto"/>
            <w:bottom w:val="none" w:sz="0" w:space="0" w:color="auto"/>
            <w:right w:val="none" w:sz="0" w:space="0" w:color="auto"/>
          </w:divBdr>
        </w:div>
        <w:div w:id="1383478510">
          <w:marLeft w:val="480"/>
          <w:marRight w:val="0"/>
          <w:marTop w:val="0"/>
          <w:marBottom w:val="0"/>
          <w:divBdr>
            <w:top w:val="none" w:sz="0" w:space="0" w:color="auto"/>
            <w:left w:val="none" w:sz="0" w:space="0" w:color="auto"/>
            <w:bottom w:val="none" w:sz="0" w:space="0" w:color="auto"/>
            <w:right w:val="none" w:sz="0" w:space="0" w:color="auto"/>
          </w:divBdr>
        </w:div>
        <w:div w:id="1385830151">
          <w:marLeft w:val="480"/>
          <w:marRight w:val="0"/>
          <w:marTop w:val="0"/>
          <w:marBottom w:val="0"/>
          <w:divBdr>
            <w:top w:val="none" w:sz="0" w:space="0" w:color="auto"/>
            <w:left w:val="none" w:sz="0" w:space="0" w:color="auto"/>
            <w:bottom w:val="none" w:sz="0" w:space="0" w:color="auto"/>
            <w:right w:val="none" w:sz="0" w:space="0" w:color="auto"/>
          </w:divBdr>
        </w:div>
        <w:div w:id="1485513802">
          <w:marLeft w:val="480"/>
          <w:marRight w:val="0"/>
          <w:marTop w:val="0"/>
          <w:marBottom w:val="0"/>
          <w:divBdr>
            <w:top w:val="none" w:sz="0" w:space="0" w:color="auto"/>
            <w:left w:val="none" w:sz="0" w:space="0" w:color="auto"/>
            <w:bottom w:val="none" w:sz="0" w:space="0" w:color="auto"/>
            <w:right w:val="none" w:sz="0" w:space="0" w:color="auto"/>
          </w:divBdr>
        </w:div>
        <w:div w:id="1486891164">
          <w:marLeft w:val="480"/>
          <w:marRight w:val="0"/>
          <w:marTop w:val="0"/>
          <w:marBottom w:val="0"/>
          <w:divBdr>
            <w:top w:val="none" w:sz="0" w:space="0" w:color="auto"/>
            <w:left w:val="none" w:sz="0" w:space="0" w:color="auto"/>
            <w:bottom w:val="none" w:sz="0" w:space="0" w:color="auto"/>
            <w:right w:val="none" w:sz="0" w:space="0" w:color="auto"/>
          </w:divBdr>
        </w:div>
        <w:div w:id="1517043067">
          <w:marLeft w:val="480"/>
          <w:marRight w:val="0"/>
          <w:marTop w:val="0"/>
          <w:marBottom w:val="0"/>
          <w:divBdr>
            <w:top w:val="none" w:sz="0" w:space="0" w:color="auto"/>
            <w:left w:val="none" w:sz="0" w:space="0" w:color="auto"/>
            <w:bottom w:val="none" w:sz="0" w:space="0" w:color="auto"/>
            <w:right w:val="none" w:sz="0" w:space="0" w:color="auto"/>
          </w:divBdr>
        </w:div>
        <w:div w:id="1533961294">
          <w:marLeft w:val="480"/>
          <w:marRight w:val="0"/>
          <w:marTop w:val="0"/>
          <w:marBottom w:val="0"/>
          <w:divBdr>
            <w:top w:val="none" w:sz="0" w:space="0" w:color="auto"/>
            <w:left w:val="none" w:sz="0" w:space="0" w:color="auto"/>
            <w:bottom w:val="none" w:sz="0" w:space="0" w:color="auto"/>
            <w:right w:val="none" w:sz="0" w:space="0" w:color="auto"/>
          </w:divBdr>
        </w:div>
        <w:div w:id="1542354866">
          <w:marLeft w:val="480"/>
          <w:marRight w:val="0"/>
          <w:marTop w:val="0"/>
          <w:marBottom w:val="0"/>
          <w:divBdr>
            <w:top w:val="none" w:sz="0" w:space="0" w:color="auto"/>
            <w:left w:val="none" w:sz="0" w:space="0" w:color="auto"/>
            <w:bottom w:val="none" w:sz="0" w:space="0" w:color="auto"/>
            <w:right w:val="none" w:sz="0" w:space="0" w:color="auto"/>
          </w:divBdr>
        </w:div>
        <w:div w:id="1551838453">
          <w:marLeft w:val="480"/>
          <w:marRight w:val="0"/>
          <w:marTop w:val="0"/>
          <w:marBottom w:val="0"/>
          <w:divBdr>
            <w:top w:val="none" w:sz="0" w:space="0" w:color="auto"/>
            <w:left w:val="none" w:sz="0" w:space="0" w:color="auto"/>
            <w:bottom w:val="none" w:sz="0" w:space="0" w:color="auto"/>
            <w:right w:val="none" w:sz="0" w:space="0" w:color="auto"/>
          </w:divBdr>
        </w:div>
        <w:div w:id="1560481397">
          <w:marLeft w:val="480"/>
          <w:marRight w:val="0"/>
          <w:marTop w:val="0"/>
          <w:marBottom w:val="0"/>
          <w:divBdr>
            <w:top w:val="none" w:sz="0" w:space="0" w:color="auto"/>
            <w:left w:val="none" w:sz="0" w:space="0" w:color="auto"/>
            <w:bottom w:val="none" w:sz="0" w:space="0" w:color="auto"/>
            <w:right w:val="none" w:sz="0" w:space="0" w:color="auto"/>
          </w:divBdr>
        </w:div>
        <w:div w:id="1605839459">
          <w:marLeft w:val="480"/>
          <w:marRight w:val="0"/>
          <w:marTop w:val="0"/>
          <w:marBottom w:val="0"/>
          <w:divBdr>
            <w:top w:val="none" w:sz="0" w:space="0" w:color="auto"/>
            <w:left w:val="none" w:sz="0" w:space="0" w:color="auto"/>
            <w:bottom w:val="none" w:sz="0" w:space="0" w:color="auto"/>
            <w:right w:val="none" w:sz="0" w:space="0" w:color="auto"/>
          </w:divBdr>
        </w:div>
        <w:div w:id="1641373973">
          <w:marLeft w:val="480"/>
          <w:marRight w:val="0"/>
          <w:marTop w:val="0"/>
          <w:marBottom w:val="0"/>
          <w:divBdr>
            <w:top w:val="none" w:sz="0" w:space="0" w:color="auto"/>
            <w:left w:val="none" w:sz="0" w:space="0" w:color="auto"/>
            <w:bottom w:val="none" w:sz="0" w:space="0" w:color="auto"/>
            <w:right w:val="none" w:sz="0" w:space="0" w:color="auto"/>
          </w:divBdr>
        </w:div>
        <w:div w:id="1683509312">
          <w:marLeft w:val="480"/>
          <w:marRight w:val="0"/>
          <w:marTop w:val="0"/>
          <w:marBottom w:val="0"/>
          <w:divBdr>
            <w:top w:val="none" w:sz="0" w:space="0" w:color="auto"/>
            <w:left w:val="none" w:sz="0" w:space="0" w:color="auto"/>
            <w:bottom w:val="none" w:sz="0" w:space="0" w:color="auto"/>
            <w:right w:val="none" w:sz="0" w:space="0" w:color="auto"/>
          </w:divBdr>
        </w:div>
        <w:div w:id="1728646351">
          <w:marLeft w:val="480"/>
          <w:marRight w:val="0"/>
          <w:marTop w:val="0"/>
          <w:marBottom w:val="0"/>
          <w:divBdr>
            <w:top w:val="none" w:sz="0" w:space="0" w:color="auto"/>
            <w:left w:val="none" w:sz="0" w:space="0" w:color="auto"/>
            <w:bottom w:val="none" w:sz="0" w:space="0" w:color="auto"/>
            <w:right w:val="none" w:sz="0" w:space="0" w:color="auto"/>
          </w:divBdr>
        </w:div>
        <w:div w:id="1737971528">
          <w:marLeft w:val="480"/>
          <w:marRight w:val="0"/>
          <w:marTop w:val="0"/>
          <w:marBottom w:val="0"/>
          <w:divBdr>
            <w:top w:val="none" w:sz="0" w:space="0" w:color="auto"/>
            <w:left w:val="none" w:sz="0" w:space="0" w:color="auto"/>
            <w:bottom w:val="none" w:sz="0" w:space="0" w:color="auto"/>
            <w:right w:val="none" w:sz="0" w:space="0" w:color="auto"/>
          </w:divBdr>
        </w:div>
        <w:div w:id="1759055715">
          <w:marLeft w:val="480"/>
          <w:marRight w:val="0"/>
          <w:marTop w:val="0"/>
          <w:marBottom w:val="0"/>
          <w:divBdr>
            <w:top w:val="none" w:sz="0" w:space="0" w:color="auto"/>
            <w:left w:val="none" w:sz="0" w:space="0" w:color="auto"/>
            <w:bottom w:val="none" w:sz="0" w:space="0" w:color="auto"/>
            <w:right w:val="none" w:sz="0" w:space="0" w:color="auto"/>
          </w:divBdr>
        </w:div>
        <w:div w:id="1763262743">
          <w:marLeft w:val="480"/>
          <w:marRight w:val="0"/>
          <w:marTop w:val="0"/>
          <w:marBottom w:val="0"/>
          <w:divBdr>
            <w:top w:val="none" w:sz="0" w:space="0" w:color="auto"/>
            <w:left w:val="none" w:sz="0" w:space="0" w:color="auto"/>
            <w:bottom w:val="none" w:sz="0" w:space="0" w:color="auto"/>
            <w:right w:val="none" w:sz="0" w:space="0" w:color="auto"/>
          </w:divBdr>
        </w:div>
        <w:div w:id="1767380191">
          <w:marLeft w:val="480"/>
          <w:marRight w:val="0"/>
          <w:marTop w:val="0"/>
          <w:marBottom w:val="0"/>
          <w:divBdr>
            <w:top w:val="none" w:sz="0" w:space="0" w:color="auto"/>
            <w:left w:val="none" w:sz="0" w:space="0" w:color="auto"/>
            <w:bottom w:val="none" w:sz="0" w:space="0" w:color="auto"/>
            <w:right w:val="none" w:sz="0" w:space="0" w:color="auto"/>
          </w:divBdr>
        </w:div>
      </w:divsChild>
    </w:div>
    <w:div w:id="111674752">
      <w:bodyDiv w:val="1"/>
      <w:marLeft w:val="0"/>
      <w:marRight w:val="0"/>
      <w:marTop w:val="0"/>
      <w:marBottom w:val="0"/>
      <w:divBdr>
        <w:top w:val="none" w:sz="0" w:space="0" w:color="auto"/>
        <w:left w:val="none" w:sz="0" w:space="0" w:color="auto"/>
        <w:bottom w:val="none" w:sz="0" w:space="0" w:color="auto"/>
        <w:right w:val="none" w:sz="0" w:space="0" w:color="auto"/>
      </w:divBdr>
      <w:divsChild>
        <w:div w:id="9380482">
          <w:marLeft w:val="480"/>
          <w:marRight w:val="0"/>
          <w:marTop w:val="0"/>
          <w:marBottom w:val="0"/>
          <w:divBdr>
            <w:top w:val="none" w:sz="0" w:space="0" w:color="auto"/>
            <w:left w:val="none" w:sz="0" w:space="0" w:color="auto"/>
            <w:bottom w:val="none" w:sz="0" w:space="0" w:color="auto"/>
            <w:right w:val="none" w:sz="0" w:space="0" w:color="auto"/>
          </w:divBdr>
        </w:div>
        <w:div w:id="16203532">
          <w:marLeft w:val="480"/>
          <w:marRight w:val="0"/>
          <w:marTop w:val="0"/>
          <w:marBottom w:val="0"/>
          <w:divBdr>
            <w:top w:val="none" w:sz="0" w:space="0" w:color="auto"/>
            <w:left w:val="none" w:sz="0" w:space="0" w:color="auto"/>
            <w:bottom w:val="none" w:sz="0" w:space="0" w:color="auto"/>
            <w:right w:val="none" w:sz="0" w:space="0" w:color="auto"/>
          </w:divBdr>
        </w:div>
        <w:div w:id="24913219">
          <w:marLeft w:val="480"/>
          <w:marRight w:val="0"/>
          <w:marTop w:val="0"/>
          <w:marBottom w:val="0"/>
          <w:divBdr>
            <w:top w:val="none" w:sz="0" w:space="0" w:color="auto"/>
            <w:left w:val="none" w:sz="0" w:space="0" w:color="auto"/>
            <w:bottom w:val="none" w:sz="0" w:space="0" w:color="auto"/>
            <w:right w:val="none" w:sz="0" w:space="0" w:color="auto"/>
          </w:divBdr>
        </w:div>
        <w:div w:id="24986901">
          <w:marLeft w:val="480"/>
          <w:marRight w:val="0"/>
          <w:marTop w:val="0"/>
          <w:marBottom w:val="0"/>
          <w:divBdr>
            <w:top w:val="none" w:sz="0" w:space="0" w:color="auto"/>
            <w:left w:val="none" w:sz="0" w:space="0" w:color="auto"/>
            <w:bottom w:val="none" w:sz="0" w:space="0" w:color="auto"/>
            <w:right w:val="none" w:sz="0" w:space="0" w:color="auto"/>
          </w:divBdr>
        </w:div>
        <w:div w:id="25912366">
          <w:marLeft w:val="480"/>
          <w:marRight w:val="0"/>
          <w:marTop w:val="0"/>
          <w:marBottom w:val="0"/>
          <w:divBdr>
            <w:top w:val="none" w:sz="0" w:space="0" w:color="auto"/>
            <w:left w:val="none" w:sz="0" w:space="0" w:color="auto"/>
            <w:bottom w:val="none" w:sz="0" w:space="0" w:color="auto"/>
            <w:right w:val="none" w:sz="0" w:space="0" w:color="auto"/>
          </w:divBdr>
        </w:div>
        <w:div w:id="34819343">
          <w:marLeft w:val="480"/>
          <w:marRight w:val="0"/>
          <w:marTop w:val="0"/>
          <w:marBottom w:val="0"/>
          <w:divBdr>
            <w:top w:val="none" w:sz="0" w:space="0" w:color="auto"/>
            <w:left w:val="none" w:sz="0" w:space="0" w:color="auto"/>
            <w:bottom w:val="none" w:sz="0" w:space="0" w:color="auto"/>
            <w:right w:val="none" w:sz="0" w:space="0" w:color="auto"/>
          </w:divBdr>
        </w:div>
        <w:div w:id="54623986">
          <w:marLeft w:val="480"/>
          <w:marRight w:val="0"/>
          <w:marTop w:val="0"/>
          <w:marBottom w:val="0"/>
          <w:divBdr>
            <w:top w:val="none" w:sz="0" w:space="0" w:color="auto"/>
            <w:left w:val="none" w:sz="0" w:space="0" w:color="auto"/>
            <w:bottom w:val="none" w:sz="0" w:space="0" w:color="auto"/>
            <w:right w:val="none" w:sz="0" w:space="0" w:color="auto"/>
          </w:divBdr>
        </w:div>
        <w:div w:id="107816527">
          <w:marLeft w:val="480"/>
          <w:marRight w:val="0"/>
          <w:marTop w:val="0"/>
          <w:marBottom w:val="0"/>
          <w:divBdr>
            <w:top w:val="none" w:sz="0" w:space="0" w:color="auto"/>
            <w:left w:val="none" w:sz="0" w:space="0" w:color="auto"/>
            <w:bottom w:val="none" w:sz="0" w:space="0" w:color="auto"/>
            <w:right w:val="none" w:sz="0" w:space="0" w:color="auto"/>
          </w:divBdr>
        </w:div>
        <w:div w:id="117992673">
          <w:marLeft w:val="480"/>
          <w:marRight w:val="0"/>
          <w:marTop w:val="0"/>
          <w:marBottom w:val="0"/>
          <w:divBdr>
            <w:top w:val="none" w:sz="0" w:space="0" w:color="auto"/>
            <w:left w:val="none" w:sz="0" w:space="0" w:color="auto"/>
            <w:bottom w:val="none" w:sz="0" w:space="0" w:color="auto"/>
            <w:right w:val="none" w:sz="0" w:space="0" w:color="auto"/>
          </w:divBdr>
        </w:div>
        <w:div w:id="129443508">
          <w:marLeft w:val="480"/>
          <w:marRight w:val="0"/>
          <w:marTop w:val="0"/>
          <w:marBottom w:val="0"/>
          <w:divBdr>
            <w:top w:val="none" w:sz="0" w:space="0" w:color="auto"/>
            <w:left w:val="none" w:sz="0" w:space="0" w:color="auto"/>
            <w:bottom w:val="none" w:sz="0" w:space="0" w:color="auto"/>
            <w:right w:val="none" w:sz="0" w:space="0" w:color="auto"/>
          </w:divBdr>
        </w:div>
        <w:div w:id="131751724">
          <w:marLeft w:val="480"/>
          <w:marRight w:val="0"/>
          <w:marTop w:val="0"/>
          <w:marBottom w:val="0"/>
          <w:divBdr>
            <w:top w:val="none" w:sz="0" w:space="0" w:color="auto"/>
            <w:left w:val="none" w:sz="0" w:space="0" w:color="auto"/>
            <w:bottom w:val="none" w:sz="0" w:space="0" w:color="auto"/>
            <w:right w:val="none" w:sz="0" w:space="0" w:color="auto"/>
          </w:divBdr>
        </w:div>
        <w:div w:id="134421077">
          <w:marLeft w:val="480"/>
          <w:marRight w:val="0"/>
          <w:marTop w:val="0"/>
          <w:marBottom w:val="0"/>
          <w:divBdr>
            <w:top w:val="none" w:sz="0" w:space="0" w:color="auto"/>
            <w:left w:val="none" w:sz="0" w:space="0" w:color="auto"/>
            <w:bottom w:val="none" w:sz="0" w:space="0" w:color="auto"/>
            <w:right w:val="none" w:sz="0" w:space="0" w:color="auto"/>
          </w:divBdr>
        </w:div>
        <w:div w:id="137380662">
          <w:marLeft w:val="480"/>
          <w:marRight w:val="0"/>
          <w:marTop w:val="0"/>
          <w:marBottom w:val="0"/>
          <w:divBdr>
            <w:top w:val="none" w:sz="0" w:space="0" w:color="auto"/>
            <w:left w:val="none" w:sz="0" w:space="0" w:color="auto"/>
            <w:bottom w:val="none" w:sz="0" w:space="0" w:color="auto"/>
            <w:right w:val="none" w:sz="0" w:space="0" w:color="auto"/>
          </w:divBdr>
        </w:div>
        <w:div w:id="150870783">
          <w:marLeft w:val="480"/>
          <w:marRight w:val="0"/>
          <w:marTop w:val="0"/>
          <w:marBottom w:val="0"/>
          <w:divBdr>
            <w:top w:val="none" w:sz="0" w:space="0" w:color="auto"/>
            <w:left w:val="none" w:sz="0" w:space="0" w:color="auto"/>
            <w:bottom w:val="none" w:sz="0" w:space="0" w:color="auto"/>
            <w:right w:val="none" w:sz="0" w:space="0" w:color="auto"/>
          </w:divBdr>
        </w:div>
        <w:div w:id="154761102">
          <w:marLeft w:val="480"/>
          <w:marRight w:val="0"/>
          <w:marTop w:val="0"/>
          <w:marBottom w:val="0"/>
          <w:divBdr>
            <w:top w:val="none" w:sz="0" w:space="0" w:color="auto"/>
            <w:left w:val="none" w:sz="0" w:space="0" w:color="auto"/>
            <w:bottom w:val="none" w:sz="0" w:space="0" w:color="auto"/>
            <w:right w:val="none" w:sz="0" w:space="0" w:color="auto"/>
          </w:divBdr>
        </w:div>
        <w:div w:id="154953680">
          <w:marLeft w:val="480"/>
          <w:marRight w:val="0"/>
          <w:marTop w:val="0"/>
          <w:marBottom w:val="0"/>
          <w:divBdr>
            <w:top w:val="none" w:sz="0" w:space="0" w:color="auto"/>
            <w:left w:val="none" w:sz="0" w:space="0" w:color="auto"/>
            <w:bottom w:val="none" w:sz="0" w:space="0" w:color="auto"/>
            <w:right w:val="none" w:sz="0" w:space="0" w:color="auto"/>
          </w:divBdr>
        </w:div>
        <w:div w:id="159543821">
          <w:marLeft w:val="480"/>
          <w:marRight w:val="0"/>
          <w:marTop w:val="0"/>
          <w:marBottom w:val="0"/>
          <w:divBdr>
            <w:top w:val="none" w:sz="0" w:space="0" w:color="auto"/>
            <w:left w:val="none" w:sz="0" w:space="0" w:color="auto"/>
            <w:bottom w:val="none" w:sz="0" w:space="0" w:color="auto"/>
            <w:right w:val="none" w:sz="0" w:space="0" w:color="auto"/>
          </w:divBdr>
        </w:div>
        <w:div w:id="169028226">
          <w:marLeft w:val="480"/>
          <w:marRight w:val="0"/>
          <w:marTop w:val="0"/>
          <w:marBottom w:val="0"/>
          <w:divBdr>
            <w:top w:val="none" w:sz="0" w:space="0" w:color="auto"/>
            <w:left w:val="none" w:sz="0" w:space="0" w:color="auto"/>
            <w:bottom w:val="none" w:sz="0" w:space="0" w:color="auto"/>
            <w:right w:val="none" w:sz="0" w:space="0" w:color="auto"/>
          </w:divBdr>
        </w:div>
        <w:div w:id="175924060">
          <w:marLeft w:val="480"/>
          <w:marRight w:val="0"/>
          <w:marTop w:val="0"/>
          <w:marBottom w:val="0"/>
          <w:divBdr>
            <w:top w:val="none" w:sz="0" w:space="0" w:color="auto"/>
            <w:left w:val="none" w:sz="0" w:space="0" w:color="auto"/>
            <w:bottom w:val="none" w:sz="0" w:space="0" w:color="auto"/>
            <w:right w:val="none" w:sz="0" w:space="0" w:color="auto"/>
          </w:divBdr>
        </w:div>
        <w:div w:id="180777332">
          <w:marLeft w:val="480"/>
          <w:marRight w:val="0"/>
          <w:marTop w:val="0"/>
          <w:marBottom w:val="0"/>
          <w:divBdr>
            <w:top w:val="none" w:sz="0" w:space="0" w:color="auto"/>
            <w:left w:val="none" w:sz="0" w:space="0" w:color="auto"/>
            <w:bottom w:val="none" w:sz="0" w:space="0" w:color="auto"/>
            <w:right w:val="none" w:sz="0" w:space="0" w:color="auto"/>
          </w:divBdr>
        </w:div>
        <w:div w:id="201988657">
          <w:marLeft w:val="480"/>
          <w:marRight w:val="0"/>
          <w:marTop w:val="0"/>
          <w:marBottom w:val="0"/>
          <w:divBdr>
            <w:top w:val="none" w:sz="0" w:space="0" w:color="auto"/>
            <w:left w:val="none" w:sz="0" w:space="0" w:color="auto"/>
            <w:bottom w:val="none" w:sz="0" w:space="0" w:color="auto"/>
            <w:right w:val="none" w:sz="0" w:space="0" w:color="auto"/>
          </w:divBdr>
        </w:div>
        <w:div w:id="207691865">
          <w:marLeft w:val="480"/>
          <w:marRight w:val="0"/>
          <w:marTop w:val="0"/>
          <w:marBottom w:val="0"/>
          <w:divBdr>
            <w:top w:val="none" w:sz="0" w:space="0" w:color="auto"/>
            <w:left w:val="none" w:sz="0" w:space="0" w:color="auto"/>
            <w:bottom w:val="none" w:sz="0" w:space="0" w:color="auto"/>
            <w:right w:val="none" w:sz="0" w:space="0" w:color="auto"/>
          </w:divBdr>
        </w:div>
        <w:div w:id="210465168">
          <w:marLeft w:val="480"/>
          <w:marRight w:val="0"/>
          <w:marTop w:val="0"/>
          <w:marBottom w:val="0"/>
          <w:divBdr>
            <w:top w:val="none" w:sz="0" w:space="0" w:color="auto"/>
            <w:left w:val="none" w:sz="0" w:space="0" w:color="auto"/>
            <w:bottom w:val="none" w:sz="0" w:space="0" w:color="auto"/>
            <w:right w:val="none" w:sz="0" w:space="0" w:color="auto"/>
          </w:divBdr>
        </w:div>
        <w:div w:id="216864406">
          <w:marLeft w:val="480"/>
          <w:marRight w:val="0"/>
          <w:marTop w:val="0"/>
          <w:marBottom w:val="0"/>
          <w:divBdr>
            <w:top w:val="none" w:sz="0" w:space="0" w:color="auto"/>
            <w:left w:val="none" w:sz="0" w:space="0" w:color="auto"/>
            <w:bottom w:val="none" w:sz="0" w:space="0" w:color="auto"/>
            <w:right w:val="none" w:sz="0" w:space="0" w:color="auto"/>
          </w:divBdr>
        </w:div>
        <w:div w:id="220288096">
          <w:marLeft w:val="480"/>
          <w:marRight w:val="0"/>
          <w:marTop w:val="0"/>
          <w:marBottom w:val="0"/>
          <w:divBdr>
            <w:top w:val="none" w:sz="0" w:space="0" w:color="auto"/>
            <w:left w:val="none" w:sz="0" w:space="0" w:color="auto"/>
            <w:bottom w:val="none" w:sz="0" w:space="0" w:color="auto"/>
            <w:right w:val="none" w:sz="0" w:space="0" w:color="auto"/>
          </w:divBdr>
        </w:div>
        <w:div w:id="248975929">
          <w:marLeft w:val="480"/>
          <w:marRight w:val="0"/>
          <w:marTop w:val="0"/>
          <w:marBottom w:val="0"/>
          <w:divBdr>
            <w:top w:val="none" w:sz="0" w:space="0" w:color="auto"/>
            <w:left w:val="none" w:sz="0" w:space="0" w:color="auto"/>
            <w:bottom w:val="none" w:sz="0" w:space="0" w:color="auto"/>
            <w:right w:val="none" w:sz="0" w:space="0" w:color="auto"/>
          </w:divBdr>
        </w:div>
        <w:div w:id="254825926">
          <w:marLeft w:val="480"/>
          <w:marRight w:val="0"/>
          <w:marTop w:val="0"/>
          <w:marBottom w:val="0"/>
          <w:divBdr>
            <w:top w:val="none" w:sz="0" w:space="0" w:color="auto"/>
            <w:left w:val="none" w:sz="0" w:space="0" w:color="auto"/>
            <w:bottom w:val="none" w:sz="0" w:space="0" w:color="auto"/>
            <w:right w:val="none" w:sz="0" w:space="0" w:color="auto"/>
          </w:divBdr>
        </w:div>
        <w:div w:id="266079856">
          <w:marLeft w:val="480"/>
          <w:marRight w:val="0"/>
          <w:marTop w:val="0"/>
          <w:marBottom w:val="0"/>
          <w:divBdr>
            <w:top w:val="none" w:sz="0" w:space="0" w:color="auto"/>
            <w:left w:val="none" w:sz="0" w:space="0" w:color="auto"/>
            <w:bottom w:val="none" w:sz="0" w:space="0" w:color="auto"/>
            <w:right w:val="none" w:sz="0" w:space="0" w:color="auto"/>
          </w:divBdr>
        </w:div>
        <w:div w:id="268239214">
          <w:marLeft w:val="480"/>
          <w:marRight w:val="0"/>
          <w:marTop w:val="0"/>
          <w:marBottom w:val="0"/>
          <w:divBdr>
            <w:top w:val="none" w:sz="0" w:space="0" w:color="auto"/>
            <w:left w:val="none" w:sz="0" w:space="0" w:color="auto"/>
            <w:bottom w:val="none" w:sz="0" w:space="0" w:color="auto"/>
            <w:right w:val="none" w:sz="0" w:space="0" w:color="auto"/>
          </w:divBdr>
        </w:div>
        <w:div w:id="288246918">
          <w:marLeft w:val="480"/>
          <w:marRight w:val="0"/>
          <w:marTop w:val="0"/>
          <w:marBottom w:val="0"/>
          <w:divBdr>
            <w:top w:val="none" w:sz="0" w:space="0" w:color="auto"/>
            <w:left w:val="none" w:sz="0" w:space="0" w:color="auto"/>
            <w:bottom w:val="none" w:sz="0" w:space="0" w:color="auto"/>
            <w:right w:val="none" w:sz="0" w:space="0" w:color="auto"/>
          </w:divBdr>
        </w:div>
        <w:div w:id="289215414">
          <w:marLeft w:val="480"/>
          <w:marRight w:val="0"/>
          <w:marTop w:val="0"/>
          <w:marBottom w:val="0"/>
          <w:divBdr>
            <w:top w:val="none" w:sz="0" w:space="0" w:color="auto"/>
            <w:left w:val="none" w:sz="0" w:space="0" w:color="auto"/>
            <w:bottom w:val="none" w:sz="0" w:space="0" w:color="auto"/>
            <w:right w:val="none" w:sz="0" w:space="0" w:color="auto"/>
          </w:divBdr>
        </w:div>
        <w:div w:id="293877717">
          <w:marLeft w:val="480"/>
          <w:marRight w:val="0"/>
          <w:marTop w:val="0"/>
          <w:marBottom w:val="0"/>
          <w:divBdr>
            <w:top w:val="none" w:sz="0" w:space="0" w:color="auto"/>
            <w:left w:val="none" w:sz="0" w:space="0" w:color="auto"/>
            <w:bottom w:val="none" w:sz="0" w:space="0" w:color="auto"/>
            <w:right w:val="none" w:sz="0" w:space="0" w:color="auto"/>
          </w:divBdr>
        </w:div>
        <w:div w:id="329717744">
          <w:marLeft w:val="480"/>
          <w:marRight w:val="0"/>
          <w:marTop w:val="0"/>
          <w:marBottom w:val="0"/>
          <w:divBdr>
            <w:top w:val="none" w:sz="0" w:space="0" w:color="auto"/>
            <w:left w:val="none" w:sz="0" w:space="0" w:color="auto"/>
            <w:bottom w:val="none" w:sz="0" w:space="0" w:color="auto"/>
            <w:right w:val="none" w:sz="0" w:space="0" w:color="auto"/>
          </w:divBdr>
        </w:div>
        <w:div w:id="363597656">
          <w:marLeft w:val="480"/>
          <w:marRight w:val="0"/>
          <w:marTop w:val="0"/>
          <w:marBottom w:val="0"/>
          <w:divBdr>
            <w:top w:val="none" w:sz="0" w:space="0" w:color="auto"/>
            <w:left w:val="none" w:sz="0" w:space="0" w:color="auto"/>
            <w:bottom w:val="none" w:sz="0" w:space="0" w:color="auto"/>
            <w:right w:val="none" w:sz="0" w:space="0" w:color="auto"/>
          </w:divBdr>
        </w:div>
        <w:div w:id="373846279">
          <w:marLeft w:val="480"/>
          <w:marRight w:val="0"/>
          <w:marTop w:val="0"/>
          <w:marBottom w:val="0"/>
          <w:divBdr>
            <w:top w:val="none" w:sz="0" w:space="0" w:color="auto"/>
            <w:left w:val="none" w:sz="0" w:space="0" w:color="auto"/>
            <w:bottom w:val="none" w:sz="0" w:space="0" w:color="auto"/>
            <w:right w:val="none" w:sz="0" w:space="0" w:color="auto"/>
          </w:divBdr>
        </w:div>
        <w:div w:id="385180922">
          <w:marLeft w:val="480"/>
          <w:marRight w:val="0"/>
          <w:marTop w:val="0"/>
          <w:marBottom w:val="0"/>
          <w:divBdr>
            <w:top w:val="none" w:sz="0" w:space="0" w:color="auto"/>
            <w:left w:val="none" w:sz="0" w:space="0" w:color="auto"/>
            <w:bottom w:val="none" w:sz="0" w:space="0" w:color="auto"/>
            <w:right w:val="none" w:sz="0" w:space="0" w:color="auto"/>
          </w:divBdr>
        </w:div>
        <w:div w:id="388187998">
          <w:marLeft w:val="480"/>
          <w:marRight w:val="0"/>
          <w:marTop w:val="0"/>
          <w:marBottom w:val="0"/>
          <w:divBdr>
            <w:top w:val="none" w:sz="0" w:space="0" w:color="auto"/>
            <w:left w:val="none" w:sz="0" w:space="0" w:color="auto"/>
            <w:bottom w:val="none" w:sz="0" w:space="0" w:color="auto"/>
            <w:right w:val="none" w:sz="0" w:space="0" w:color="auto"/>
          </w:divBdr>
        </w:div>
        <w:div w:id="394936988">
          <w:marLeft w:val="480"/>
          <w:marRight w:val="0"/>
          <w:marTop w:val="0"/>
          <w:marBottom w:val="0"/>
          <w:divBdr>
            <w:top w:val="none" w:sz="0" w:space="0" w:color="auto"/>
            <w:left w:val="none" w:sz="0" w:space="0" w:color="auto"/>
            <w:bottom w:val="none" w:sz="0" w:space="0" w:color="auto"/>
            <w:right w:val="none" w:sz="0" w:space="0" w:color="auto"/>
          </w:divBdr>
        </w:div>
        <w:div w:id="421026128">
          <w:marLeft w:val="480"/>
          <w:marRight w:val="0"/>
          <w:marTop w:val="0"/>
          <w:marBottom w:val="0"/>
          <w:divBdr>
            <w:top w:val="none" w:sz="0" w:space="0" w:color="auto"/>
            <w:left w:val="none" w:sz="0" w:space="0" w:color="auto"/>
            <w:bottom w:val="none" w:sz="0" w:space="0" w:color="auto"/>
            <w:right w:val="none" w:sz="0" w:space="0" w:color="auto"/>
          </w:divBdr>
        </w:div>
        <w:div w:id="422188809">
          <w:marLeft w:val="480"/>
          <w:marRight w:val="0"/>
          <w:marTop w:val="0"/>
          <w:marBottom w:val="0"/>
          <w:divBdr>
            <w:top w:val="none" w:sz="0" w:space="0" w:color="auto"/>
            <w:left w:val="none" w:sz="0" w:space="0" w:color="auto"/>
            <w:bottom w:val="none" w:sz="0" w:space="0" w:color="auto"/>
            <w:right w:val="none" w:sz="0" w:space="0" w:color="auto"/>
          </w:divBdr>
        </w:div>
        <w:div w:id="431050797">
          <w:marLeft w:val="480"/>
          <w:marRight w:val="0"/>
          <w:marTop w:val="0"/>
          <w:marBottom w:val="0"/>
          <w:divBdr>
            <w:top w:val="none" w:sz="0" w:space="0" w:color="auto"/>
            <w:left w:val="none" w:sz="0" w:space="0" w:color="auto"/>
            <w:bottom w:val="none" w:sz="0" w:space="0" w:color="auto"/>
            <w:right w:val="none" w:sz="0" w:space="0" w:color="auto"/>
          </w:divBdr>
        </w:div>
        <w:div w:id="445464305">
          <w:marLeft w:val="480"/>
          <w:marRight w:val="0"/>
          <w:marTop w:val="0"/>
          <w:marBottom w:val="0"/>
          <w:divBdr>
            <w:top w:val="none" w:sz="0" w:space="0" w:color="auto"/>
            <w:left w:val="none" w:sz="0" w:space="0" w:color="auto"/>
            <w:bottom w:val="none" w:sz="0" w:space="0" w:color="auto"/>
            <w:right w:val="none" w:sz="0" w:space="0" w:color="auto"/>
          </w:divBdr>
        </w:div>
        <w:div w:id="447548082">
          <w:marLeft w:val="480"/>
          <w:marRight w:val="0"/>
          <w:marTop w:val="0"/>
          <w:marBottom w:val="0"/>
          <w:divBdr>
            <w:top w:val="none" w:sz="0" w:space="0" w:color="auto"/>
            <w:left w:val="none" w:sz="0" w:space="0" w:color="auto"/>
            <w:bottom w:val="none" w:sz="0" w:space="0" w:color="auto"/>
            <w:right w:val="none" w:sz="0" w:space="0" w:color="auto"/>
          </w:divBdr>
        </w:div>
        <w:div w:id="455875263">
          <w:marLeft w:val="480"/>
          <w:marRight w:val="0"/>
          <w:marTop w:val="0"/>
          <w:marBottom w:val="0"/>
          <w:divBdr>
            <w:top w:val="none" w:sz="0" w:space="0" w:color="auto"/>
            <w:left w:val="none" w:sz="0" w:space="0" w:color="auto"/>
            <w:bottom w:val="none" w:sz="0" w:space="0" w:color="auto"/>
            <w:right w:val="none" w:sz="0" w:space="0" w:color="auto"/>
          </w:divBdr>
        </w:div>
        <w:div w:id="466976686">
          <w:marLeft w:val="480"/>
          <w:marRight w:val="0"/>
          <w:marTop w:val="0"/>
          <w:marBottom w:val="0"/>
          <w:divBdr>
            <w:top w:val="none" w:sz="0" w:space="0" w:color="auto"/>
            <w:left w:val="none" w:sz="0" w:space="0" w:color="auto"/>
            <w:bottom w:val="none" w:sz="0" w:space="0" w:color="auto"/>
            <w:right w:val="none" w:sz="0" w:space="0" w:color="auto"/>
          </w:divBdr>
        </w:div>
        <w:div w:id="473447727">
          <w:marLeft w:val="480"/>
          <w:marRight w:val="0"/>
          <w:marTop w:val="0"/>
          <w:marBottom w:val="0"/>
          <w:divBdr>
            <w:top w:val="none" w:sz="0" w:space="0" w:color="auto"/>
            <w:left w:val="none" w:sz="0" w:space="0" w:color="auto"/>
            <w:bottom w:val="none" w:sz="0" w:space="0" w:color="auto"/>
            <w:right w:val="none" w:sz="0" w:space="0" w:color="auto"/>
          </w:divBdr>
        </w:div>
        <w:div w:id="474643880">
          <w:marLeft w:val="480"/>
          <w:marRight w:val="0"/>
          <w:marTop w:val="0"/>
          <w:marBottom w:val="0"/>
          <w:divBdr>
            <w:top w:val="none" w:sz="0" w:space="0" w:color="auto"/>
            <w:left w:val="none" w:sz="0" w:space="0" w:color="auto"/>
            <w:bottom w:val="none" w:sz="0" w:space="0" w:color="auto"/>
            <w:right w:val="none" w:sz="0" w:space="0" w:color="auto"/>
          </w:divBdr>
        </w:div>
        <w:div w:id="475953039">
          <w:marLeft w:val="480"/>
          <w:marRight w:val="0"/>
          <w:marTop w:val="0"/>
          <w:marBottom w:val="0"/>
          <w:divBdr>
            <w:top w:val="none" w:sz="0" w:space="0" w:color="auto"/>
            <w:left w:val="none" w:sz="0" w:space="0" w:color="auto"/>
            <w:bottom w:val="none" w:sz="0" w:space="0" w:color="auto"/>
            <w:right w:val="none" w:sz="0" w:space="0" w:color="auto"/>
          </w:divBdr>
        </w:div>
        <w:div w:id="478349835">
          <w:marLeft w:val="480"/>
          <w:marRight w:val="0"/>
          <w:marTop w:val="0"/>
          <w:marBottom w:val="0"/>
          <w:divBdr>
            <w:top w:val="none" w:sz="0" w:space="0" w:color="auto"/>
            <w:left w:val="none" w:sz="0" w:space="0" w:color="auto"/>
            <w:bottom w:val="none" w:sz="0" w:space="0" w:color="auto"/>
            <w:right w:val="none" w:sz="0" w:space="0" w:color="auto"/>
          </w:divBdr>
        </w:div>
        <w:div w:id="482741104">
          <w:marLeft w:val="480"/>
          <w:marRight w:val="0"/>
          <w:marTop w:val="0"/>
          <w:marBottom w:val="0"/>
          <w:divBdr>
            <w:top w:val="none" w:sz="0" w:space="0" w:color="auto"/>
            <w:left w:val="none" w:sz="0" w:space="0" w:color="auto"/>
            <w:bottom w:val="none" w:sz="0" w:space="0" w:color="auto"/>
            <w:right w:val="none" w:sz="0" w:space="0" w:color="auto"/>
          </w:divBdr>
        </w:div>
        <w:div w:id="524249264">
          <w:marLeft w:val="480"/>
          <w:marRight w:val="0"/>
          <w:marTop w:val="0"/>
          <w:marBottom w:val="0"/>
          <w:divBdr>
            <w:top w:val="none" w:sz="0" w:space="0" w:color="auto"/>
            <w:left w:val="none" w:sz="0" w:space="0" w:color="auto"/>
            <w:bottom w:val="none" w:sz="0" w:space="0" w:color="auto"/>
            <w:right w:val="none" w:sz="0" w:space="0" w:color="auto"/>
          </w:divBdr>
        </w:div>
        <w:div w:id="530726058">
          <w:marLeft w:val="480"/>
          <w:marRight w:val="0"/>
          <w:marTop w:val="0"/>
          <w:marBottom w:val="0"/>
          <w:divBdr>
            <w:top w:val="none" w:sz="0" w:space="0" w:color="auto"/>
            <w:left w:val="none" w:sz="0" w:space="0" w:color="auto"/>
            <w:bottom w:val="none" w:sz="0" w:space="0" w:color="auto"/>
            <w:right w:val="none" w:sz="0" w:space="0" w:color="auto"/>
          </w:divBdr>
        </w:div>
        <w:div w:id="604191071">
          <w:marLeft w:val="480"/>
          <w:marRight w:val="0"/>
          <w:marTop w:val="0"/>
          <w:marBottom w:val="0"/>
          <w:divBdr>
            <w:top w:val="none" w:sz="0" w:space="0" w:color="auto"/>
            <w:left w:val="none" w:sz="0" w:space="0" w:color="auto"/>
            <w:bottom w:val="none" w:sz="0" w:space="0" w:color="auto"/>
            <w:right w:val="none" w:sz="0" w:space="0" w:color="auto"/>
          </w:divBdr>
        </w:div>
        <w:div w:id="605961543">
          <w:marLeft w:val="480"/>
          <w:marRight w:val="0"/>
          <w:marTop w:val="0"/>
          <w:marBottom w:val="0"/>
          <w:divBdr>
            <w:top w:val="none" w:sz="0" w:space="0" w:color="auto"/>
            <w:left w:val="none" w:sz="0" w:space="0" w:color="auto"/>
            <w:bottom w:val="none" w:sz="0" w:space="0" w:color="auto"/>
            <w:right w:val="none" w:sz="0" w:space="0" w:color="auto"/>
          </w:divBdr>
        </w:div>
        <w:div w:id="643464169">
          <w:marLeft w:val="480"/>
          <w:marRight w:val="0"/>
          <w:marTop w:val="0"/>
          <w:marBottom w:val="0"/>
          <w:divBdr>
            <w:top w:val="none" w:sz="0" w:space="0" w:color="auto"/>
            <w:left w:val="none" w:sz="0" w:space="0" w:color="auto"/>
            <w:bottom w:val="none" w:sz="0" w:space="0" w:color="auto"/>
            <w:right w:val="none" w:sz="0" w:space="0" w:color="auto"/>
          </w:divBdr>
        </w:div>
        <w:div w:id="664894449">
          <w:marLeft w:val="480"/>
          <w:marRight w:val="0"/>
          <w:marTop w:val="0"/>
          <w:marBottom w:val="0"/>
          <w:divBdr>
            <w:top w:val="none" w:sz="0" w:space="0" w:color="auto"/>
            <w:left w:val="none" w:sz="0" w:space="0" w:color="auto"/>
            <w:bottom w:val="none" w:sz="0" w:space="0" w:color="auto"/>
            <w:right w:val="none" w:sz="0" w:space="0" w:color="auto"/>
          </w:divBdr>
        </w:div>
        <w:div w:id="666253508">
          <w:marLeft w:val="480"/>
          <w:marRight w:val="0"/>
          <w:marTop w:val="0"/>
          <w:marBottom w:val="0"/>
          <w:divBdr>
            <w:top w:val="none" w:sz="0" w:space="0" w:color="auto"/>
            <w:left w:val="none" w:sz="0" w:space="0" w:color="auto"/>
            <w:bottom w:val="none" w:sz="0" w:space="0" w:color="auto"/>
            <w:right w:val="none" w:sz="0" w:space="0" w:color="auto"/>
          </w:divBdr>
        </w:div>
        <w:div w:id="671221230">
          <w:marLeft w:val="480"/>
          <w:marRight w:val="0"/>
          <w:marTop w:val="0"/>
          <w:marBottom w:val="0"/>
          <w:divBdr>
            <w:top w:val="none" w:sz="0" w:space="0" w:color="auto"/>
            <w:left w:val="none" w:sz="0" w:space="0" w:color="auto"/>
            <w:bottom w:val="none" w:sz="0" w:space="0" w:color="auto"/>
            <w:right w:val="none" w:sz="0" w:space="0" w:color="auto"/>
          </w:divBdr>
        </w:div>
        <w:div w:id="676808227">
          <w:marLeft w:val="480"/>
          <w:marRight w:val="0"/>
          <w:marTop w:val="0"/>
          <w:marBottom w:val="0"/>
          <w:divBdr>
            <w:top w:val="none" w:sz="0" w:space="0" w:color="auto"/>
            <w:left w:val="none" w:sz="0" w:space="0" w:color="auto"/>
            <w:bottom w:val="none" w:sz="0" w:space="0" w:color="auto"/>
            <w:right w:val="none" w:sz="0" w:space="0" w:color="auto"/>
          </w:divBdr>
        </w:div>
        <w:div w:id="682127092">
          <w:marLeft w:val="480"/>
          <w:marRight w:val="0"/>
          <w:marTop w:val="0"/>
          <w:marBottom w:val="0"/>
          <w:divBdr>
            <w:top w:val="none" w:sz="0" w:space="0" w:color="auto"/>
            <w:left w:val="none" w:sz="0" w:space="0" w:color="auto"/>
            <w:bottom w:val="none" w:sz="0" w:space="0" w:color="auto"/>
            <w:right w:val="none" w:sz="0" w:space="0" w:color="auto"/>
          </w:divBdr>
        </w:div>
        <w:div w:id="688410157">
          <w:marLeft w:val="480"/>
          <w:marRight w:val="0"/>
          <w:marTop w:val="0"/>
          <w:marBottom w:val="0"/>
          <w:divBdr>
            <w:top w:val="none" w:sz="0" w:space="0" w:color="auto"/>
            <w:left w:val="none" w:sz="0" w:space="0" w:color="auto"/>
            <w:bottom w:val="none" w:sz="0" w:space="0" w:color="auto"/>
            <w:right w:val="none" w:sz="0" w:space="0" w:color="auto"/>
          </w:divBdr>
        </w:div>
        <w:div w:id="689259199">
          <w:marLeft w:val="480"/>
          <w:marRight w:val="0"/>
          <w:marTop w:val="0"/>
          <w:marBottom w:val="0"/>
          <w:divBdr>
            <w:top w:val="none" w:sz="0" w:space="0" w:color="auto"/>
            <w:left w:val="none" w:sz="0" w:space="0" w:color="auto"/>
            <w:bottom w:val="none" w:sz="0" w:space="0" w:color="auto"/>
            <w:right w:val="none" w:sz="0" w:space="0" w:color="auto"/>
          </w:divBdr>
        </w:div>
        <w:div w:id="694963272">
          <w:marLeft w:val="480"/>
          <w:marRight w:val="0"/>
          <w:marTop w:val="0"/>
          <w:marBottom w:val="0"/>
          <w:divBdr>
            <w:top w:val="none" w:sz="0" w:space="0" w:color="auto"/>
            <w:left w:val="none" w:sz="0" w:space="0" w:color="auto"/>
            <w:bottom w:val="none" w:sz="0" w:space="0" w:color="auto"/>
            <w:right w:val="none" w:sz="0" w:space="0" w:color="auto"/>
          </w:divBdr>
        </w:div>
        <w:div w:id="696733828">
          <w:marLeft w:val="480"/>
          <w:marRight w:val="0"/>
          <w:marTop w:val="0"/>
          <w:marBottom w:val="0"/>
          <w:divBdr>
            <w:top w:val="none" w:sz="0" w:space="0" w:color="auto"/>
            <w:left w:val="none" w:sz="0" w:space="0" w:color="auto"/>
            <w:bottom w:val="none" w:sz="0" w:space="0" w:color="auto"/>
            <w:right w:val="none" w:sz="0" w:space="0" w:color="auto"/>
          </w:divBdr>
        </w:div>
        <w:div w:id="701369920">
          <w:marLeft w:val="480"/>
          <w:marRight w:val="0"/>
          <w:marTop w:val="0"/>
          <w:marBottom w:val="0"/>
          <w:divBdr>
            <w:top w:val="none" w:sz="0" w:space="0" w:color="auto"/>
            <w:left w:val="none" w:sz="0" w:space="0" w:color="auto"/>
            <w:bottom w:val="none" w:sz="0" w:space="0" w:color="auto"/>
            <w:right w:val="none" w:sz="0" w:space="0" w:color="auto"/>
          </w:divBdr>
        </w:div>
        <w:div w:id="714040066">
          <w:marLeft w:val="480"/>
          <w:marRight w:val="0"/>
          <w:marTop w:val="0"/>
          <w:marBottom w:val="0"/>
          <w:divBdr>
            <w:top w:val="none" w:sz="0" w:space="0" w:color="auto"/>
            <w:left w:val="none" w:sz="0" w:space="0" w:color="auto"/>
            <w:bottom w:val="none" w:sz="0" w:space="0" w:color="auto"/>
            <w:right w:val="none" w:sz="0" w:space="0" w:color="auto"/>
          </w:divBdr>
        </w:div>
        <w:div w:id="726220863">
          <w:marLeft w:val="480"/>
          <w:marRight w:val="0"/>
          <w:marTop w:val="0"/>
          <w:marBottom w:val="0"/>
          <w:divBdr>
            <w:top w:val="none" w:sz="0" w:space="0" w:color="auto"/>
            <w:left w:val="none" w:sz="0" w:space="0" w:color="auto"/>
            <w:bottom w:val="none" w:sz="0" w:space="0" w:color="auto"/>
            <w:right w:val="none" w:sz="0" w:space="0" w:color="auto"/>
          </w:divBdr>
        </w:div>
        <w:div w:id="750812700">
          <w:marLeft w:val="480"/>
          <w:marRight w:val="0"/>
          <w:marTop w:val="0"/>
          <w:marBottom w:val="0"/>
          <w:divBdr>
            <w:top w:val="none" w:sz="0" w:space="0" w:color="auto"/>
            <w:left w:val="none" w:sz="0" w:space="0" w:color="auto"/>
            <w:bottom w:val="none" w:sz="0" w:space="0" w:color="auto"/>
            <w:right w:val="none" w:sz="0" w:space="0" w:color="auto"/>
          </w:divBdr>
        </w:div>
        <w:div w:id="754016881">
          <w:marLeft w:val="480"/>
          <w:marRight w:val="0"/>
          <w:marTop w:val="0"/>
          <w:marBottom w:val="0"/>
          <w:divBdr>
            <w:top w:val="none" w:sz="0" w:space="0" w:color="auto"/>
            <w:left w:val="none" w:sz="0" w:space="0" w:color="auto"/>
            <w:bottom w:val="none" w:sz="0" w:space="0" w:color="auto"/>
            <w:right w:val="none" w:sz="0" w:space="0" w:color="auto"/>
          </w:divBdr>
        </w:div>
        <w:div w:id="754205550">
          <w:marLeft w:val="480"/>
          <w:marRight w:val="0"/>
          <w:marTop w:val="0"/>
          <w:marBottom w:val="0"/>
          <w:divBdr>
            <w:top w:val="none" w:sz="0" w:space="0" w:color="auto"/>
            <w:left w:val="none" w:sz="0" w:space="0" w:color="auto"/>
            <w:bottom w:val="none" w:sz="0" w:space="0" w:color="auto"/>
            <w:right w:val="none" w:sz="0" w:space="0" w:color="auto"/>
          </w:divBdr>
        </w:div>
        <w:div w:id="755783656">
          <w:marLeft w:val="480"/>
          <w:marRight w:val="0"/>
          <w:marTop w:val="0"/>
          <w:marBottom w:val="0"/>
          <w:divBdr>
            <w:top w:val="none" w:sz="0" w:space="0" w:color="auto"/>
            <w:left w:val="none" w:sz="0" w:space="0" w:color="auto"/>
            <w:bottom w:val="none" w:sz="0" w:space="0" w:color="auto"/>
            <w:right w:val="none" w:sz="0" w:space="0" w:color="auto"/>
          </w:divBdr>
        </w:div>
        <w:div w:id="773670129">
          <w:marLeft w:val="480"/>
          <w:marRight w:val="0"/>
          <w:marTop w:val="0"/>
          <w:marBottom w:val="0"/>
          <w:divBdr>
            <w:top w:val="none" w:sz="0" w:space="0" w:color="auto"/>
            <w:left w:val="none" w:sz="0" w:space="0" w:color="auto"/>
            <w:bottom w:val="none" w:sz="0" w:space="0" w:color="auto"/>
            <w:right w:val="none" w:sz="0" w:space="0" w:color="auto"/>
          </w:divBdr>
        </w:div>
        <w:div w:id="797799561">
          <w:marLeft w:val="480"/>
          <w:marRight w:val="0"/>
          <w:marTop w:val="0"/>
          <w:marBottom w:val="0"/>
          <w:divBdr>
            <w:top w:val="none" w:sz="0" w:space="0" w:color="auto"/>
            <w:left w:val="none" w:sz="0" w:space="0" w:color="auto"/>
            <w:bottom w:val="none" w:sz="0" w:space="0" w:color="auto"/>
            <w:right w:val="none" w:sz="0" w:space="0" w:color="auto"/>
          </w:divBdr>
        </w:div>
        <w:div w:id="813644532">
          <w:marLeft w:val="480"/>
          <w:marRight w:val="0"/>
          <w:marTop w:val="0"/>
          <w:marBottom w:val="0"/>
          <w:divBdr>
            <w:top w:val="none" w:sz="0" w:space="0" w:color="auto"/>
            <w:left w:val="none" w:sz="0" w:space="0" w:color="auto"/>
            <w:bottom w:val="none" w:sz="0" w:space="0" w:color="auto"/>
            <w:right w:val="none" w:sz="0" w:space="0" w:color="auto"/>
          </w:divBdr>
        </w:div>
        <w:div w:id="836533071">
          <w:marLeft w:val="480"/>
          <w:marRight w:val="0"/>
          <w:marTop w:val="0"/>
          <w:marBottom w:val="0"/>
          <w:divBdr>
            <w:top w:val="none" w:sz="0" w:space="0" w:color="auto"/>
            <w:left w:val="none" w:sz="0" w:space="0" w:color="auto"/>
            <w:bottom w:val="none" w:sz="0" w:space="0" w:color="auto"/>
            <w:right w:val="none" w:sz="0" w:space="0" w:color="auto"/>
          </w:divBdr>
        </w:div>
        <w:div w:id="838931941">
          <w:marLeft w:val="480"/>
          <w:marRight w:val="0"/>
          <w:marTop w:val="0"/>
          <w:marBottom w:val="0"/>
          <w:divBdr>
            <w:top w:val="none" w:sz="0" w:space="0" w:color="auto"/>
            <w:left w:val="none" w:sz="0" w:space="0" w:color="auto"/>
            <w:bottom w:val="none" w:sz="0" w:space="0" w:color="auto"/>
            <w:right w:val="none" w:sz="0" w:space="0" w:color="auto"/>
          </w:divBdr>
        </w:div>
        <w:div w:id="846939718">
          <w:marLeft w:val="480"/>
          <w:marRight w:val="0"/>
          <w:marTop w:val="0"/>
          <w:marBottom w:val="0"/>
          <w:divBdr>
            <w:top w:val="none" w:sz="0" w:space="0" w:color="auto"/>
            <w:left w:val="none" w:sz="0" w:space="0" w:color="auto"/>
            <w:bottom w:val="none" w:sz="0" w:space="0" w:color="auto"/>
            <w:right w:val="none" w:sz="0" w:space="0" w:color="auto"/>
          </w:divBdr>
        </w:div>
        <w:div w:id="877201282">
          <w:marLeft w:val="480"/>
          <w:marRight w:val="0"/>
          <w:marTop w:val="0"/>
          <w:marBottom w:val="0"/>
          <w:divBdr>
            <w:top w:val="none" w:sz="0" w:space="0" w:color="auto"/>
            <w:left w:val="none" w:sz="0" w:space="0" w:color="auto"/>
            <w:bottom w:val="none" w:sz="0" w:space="0" w:color="auto"/>
            <w:right w:val="none" w:sz="0" w:space="0" w:color="auto"/>
          </w:divBdr>
        </w:div>
        <w:div w:id="889611004">
          <w:marLeft w:val="480"/>
          <w:marRight w:val="0"/>
          <w:marTop w:val="0"/>
          <w:marBottom w:val="0"/>
          <w:divBdr>
            <w:top w:val="none" w:sz="0" w:space="0" w:color="auto"/>
            <w:left w:val="none" w:sz="0" w:space="0" w:color="auto"/>
            <w:bottom w:val="none" w:sz="0" w:space="0" w:color="auto"/>
            <w:right w:val="none" w:sz="0" w:space="0" w:color="auto"/>
          </w:divBdr>
        </w:div>
        <w:div w:id="889878059">
          <w:marLeft w:val="480"/>
          <w:marRight w:val="0"/>
          <w:marTop w:val="0"/>
          <w:marBottom w:val="0"/>
          <w:divBdr>
            <w:top w:val="none" w:sz="0" w:space="0" w:color="auto"/>
            <w:left w:val="none" w:sz="0" w:space="0" w:color="auto"/>
            <w:bottom w:val="none" w:sz="0" w:space="0" w:color="auto"/>
            <w:right w:val="none" w:sz="0" w:space="0" w:color="auto"/>
          </w:divBdr>
        </w:div>
        <w:div w:id="893351821">
          <w:marLeft w:val="480"/>
          <w:marRight w:val="0"/>
          <w:marTop w:val="0"/>
          <w:marBottom w:val="0"/>
          <w:divBdr>
            <w:top w:val="none" w:sz="0" w:space="0" w:color="auto"/>
            <w:left w:val="none" w:sz="0" w:space="0" w:color="auto"/>
            <w:bottom w:val="none" w:sz="0" w:space="0" w:color="auto"/>
            <w:right w:val="none" w:sz="0" w:space="0" w:color="auto"/>
          </w:divBdr>
        </w:div>
        <w:div w:id="904607527">
          <w:marLeft w:val="480"/>
          <w:marRight w:val="0"/>
          <w:marTop w:val="0"/>
          <w:marBottom w:val="0"/>
          <w:divBdr>
            <w:top w:val="none" w:sz="0" w:space="0" w:color="auto"/>
            <w:left w:val="none" w:sz="0" w:space="0" w:color="auto"/>
            <w:bottom w:val="none" w:sz="0" w:space="0" w:color="auto"/>
            <w:right w:val="none" w:sz="0" w:space="0" w:color="auto"/>
          </w:divBdr>
        </w:div>
        <w:div w:id="905993096">
          <w:marLeft w:val="480"/>
          <w:marRight w:val="0"/>
          <w:marTop w:val="0"/>
          <w:marBottom w:val="0"/>
          <w:divBdr>
            <w:top w:val="none" w:sz="0" w:space="0" w:color="auto"/>
            <w:left w:val="none" w:sz="0" w:space="0" w:color="auto"/>
            <w:bottom w:val="none" w:sz="0" w:space="0" w:color="auto"/>
            <w:right w:val="none" w:sz="0" w:space="0" w:color="auto"/>
          </w:divBdr>
        </w:div>
        <w:div w:id="917833095">
          <w:marLeft w:val="480"/>
          <w:marRight w:val="0"/>
          <w:marTop w:val="0"/>
          <w:marBottom w:val="0"/>
          <w:divBdr>
            <w:top w:val="none" w:sz="0" w:space="0" w:color="auto"/>
            <w:left w:val="none" w:sz="0" w:space="0" w:color="auto"/>
            <w:bottom w:val="none" w:sz="0" w:space="0" w:color="auto"/>
            <w:right w:val="none" w:sz="0" w:space="0" w:color="auto"/>
          </w:divBdr>
        </w:div>
        <w:div w:id="918752048">
          <w:marLeft w:val="480"/>
          <w:marRight w:val="0"/>
          <w:marTop w:val="0"/>
          <w:marBottom w:val="0"/>
          <w:divBdr>
            <w:top w:val="none" w:sz="0" w:space="0" w:color="auto"/>
            <w:left w:val="none" w:sz="0" w:space="0" w:color="auto"/>
            <w:bottom w:val="none" w:sz="0" w:space="0" w:color="auto"/>
            <w:right w:val="none" w:sz="0" w:space="0" w:color="auto"/>
          </w:divBdr>
        </w:div>
        <w:div w:id="919483921">
          <w:marLeft w:val="480"/>
          <w:marRight w:val="0"/>
          <w:marTop w:val="0"/>
          <w:marBottom w:val="0"/>
          <w:divBdr>
            <w:top w:val="none" w:sz="0" w:space="0" w:color="auto"/>
            <w:left w:val="none" w:sz="0" w:space="0" w:color="auto"/>
            <w:bottom w:val="none" w:sz="0" w:space="0" w:color="auto"/>
            <w:right w:val="none" w:sz="0" w:space="0" w:color="auto"/>
          </w:divBdr>
        </w:div>
        <w:div w:id="927885513">
          <w:marLeft w:val="480"/>
          <w:marRight w:val="0"/>
          <w:marTop w:val="0"/>
          <w:marBottom w:val="0"/>
          <w:divBdr>
            <w:top w:val="none" w:sz="0" w:space="0" w:color="auto"/>
            <w:left w:val="none" w:sz="0" w:space="0" w:color="auto"/>
            <w:bottom w:val="none" w:sz="0" w:space="0" w:color="auto"/>
            <w:right w:val="none" w:sz="0" w:space="0" w:color="auto"/>
          </w:divBdr>
        </w:div>
        <w:div w:id="932208847">
          <w:marLeft w:val="480"/>
          <w:marRight w:val="0"/>
          <w:marTop w:val="0"/>
          <w:marBottom w:val="0"/>
          <w:divBdr>
            <w:top w:val="none" w:sz="0" w:space="0" w:color="auto"/>
            <w:left w:val="none" w:sz="0" w:space="0" w:color="auto"/>
            <w:bottom w:val="none" w:sz="0" w:space="0" w:color="auto"/>
            <w:right w:val="none" w:sz="0" w:space="0" w:color="auto"/>
          </w:divBdr>
        </w:div>
        <w:div w:id="936520129">
          <w:marLeft w:val="480"/>
          <w:marRight w:val="0"/>
          <w:marTop w:val="0"/>
          <w:marBottom w:val="0"/>
          <w:divBdr>
            <w:top w:val="none" w:sz="0" w:space="0" w:color="auto"/>
            <w:left w:val="none" w:sz="0" w:space="0" w:color="auto"/>
            <w:bottom w:val="none" w:sz="0" w:space="0" w:color="auto"/>
            <w:right w:val="none" w:sz="0" w:space="0" w:color="auto"/>
          </w:divBdr>
        </w:div>
        <w:div w:id="940188355">
          <w:marLeft w:val="480"/>
          <w:marRight w:val="0"/>
          <w:marTop w:val="0"/>
          <w:marBottom w:val="0"/>
          <w:divBdr>
            <w:top w:val="none" w:sz="0" w:space="0" w:color="auto"/>
            <w:left w:val="none" w:sz="0" w:space="0" w:color="auto"/>
            <w:bottom w:val="none" w:sz="0" w:space="0" w:color="auto"/>
            <w:right w:val="none" w:sz="0" w:space="0" w:color="auto"/>
          </w:divBdr>
        </w:div>
        <w:div w:id="952520158">
          <w:marLeft w:val="480"/>
          <w:marRight w:val="0"/>
          <w:marTop w:val="0"/>
          <w:marBottom w:val="0"/>
          <w:divBdr>
            <w:top w:val="none" w:sz="0" w:space="0" w:color="auto"/>
            <w:left w:val="none" w:sz="0" w:space="0" w:color="auto"/>
            <w:bottom w:val="none" w:sz="0" w:space="0" w:color="auto"/>
            <w:right w:val="none" w:sz="0" w:space="0" w:color="auto"/>
          </w:divBdr>
        </w:div>
        <w:div w:id="956453274">
          <w:marLeft w:val="480"/>
          <w:marRight w:val="0"/>
          <w:marTop w:val="0"/>
          <w:marBottom w:val="0"/>
          <w:divBdr>
            <w:top w:val="none" w:sz="0" w:space="0" w:color="auto"/>
            <w:left w:val="none" w:sz="0" w:space="0" w:color="auto"/>
            <w:bottom w:val="none" w:sz="0" w:space="0" w:color="auto"/>
            <w:right w:val="none" w:sz="0" w:space="0" w:color="auto"/>
          </w:divBdr>
        </w:div>
        <w:div w:id="960110637">
          <w:marLeft w:val="480"/>
          <w:marRight w:val="0"/>
          <w:marTop w:val="0"/>
          <w:marBottom w:val="0"/>
          <w:divBdr>
            <w:top w:val="none" w:sz="0" w:space="0" w:color="auto"/>
            <w:left w:val="none" w:sz="0" w:space="0" w:color="auto"/>
            <w:bottom w:val="none" w:sz="0" w:space="0" w:color="auto"/>
            <w:right w:val="none" w:sz="0" w:space="0" w:color="auto"/>
          </w:divBdr>
        </w:div>
        <w:div w:id="964307540">
          <w:marLeft w:val="480"/>
          <w:marRight w:val="0"/>
          <w:marTop w:val="0"/>
          <w:marBottom w:val="0"/>
          <w:divBdr>
            <w:top w:val="none" w:sz="0" w:space="0" w:color="auto"/>
            <w:left w:val="none" w:sz="0" w:space="0" w:color="auto"/>
            <w:bottom w:val="none" w:sz="0" w:space="0" w:color="auto"/>
            <w:right w:val="none" w:sz="0" w:space="0" w:color="auto"/>
          </w:divBdr>
        </w:div>
        <w:div w:id="985672253">
          <w:marLeft w:val="480"/>
          <w:marRight w:val="0"/>
          <w:marTop w:val="0"/>
          <w:marBottom w:val="0"/>
          <w:divBdr>
            <w:top w:val="none" w:sz="0" w:space="0" w:color="auto"/>
            <w:left w:val="none" w:sz="0" w:space="0" w:color="auto"/>
            <w:bottom w:val="none" w:sz="0" w:space="0" w:color="auto"/>
            <w:right w:val="none" w:sz="0" w:space="0" w:color="auto"/>
          </w:divBdr>
        </w:div>
        <w:div w:id="995836372">
          <w:marLeft w:val="480"/>
          <w:marRight w:val="0"/>
          <w:marTop w:val="0"/>
          <w:marBottom w:val="0"/>
          <w:divBdr>
            <w:top w:val="none" w:sz="0" w:space="0" w:color="auto"/>
            <w:left w:val="none" w:sz="0" w:space="0" w:color="auto"/>
            <w:bottom w:val="none" w:sz="0" w:space="0" w:color="auto"/>
            <w:right w:val="none" w:sz="0" w:space="0" w:color="auto"/>
          </w:divBdr>
        </w:div>
        <w:div w:id="998924117">
          <w:marLeft w:val="480"/>
          <w:marRight w:val="0"/>
          <w:marTop w:val="0"/>
          <w:marBottom w:val="0"/>
          <w:divBdr>
            <w:top w:val="none" w:sz="0" w:space="0" w:color="auto"/>
            <w:left w:val="none" w:sz="0" w:space="0" w:color="auto"/>
            <w:bottom w:val="none" w:sz="0" w:space="0" w:color="auto"/>
            <w:right w:val="none" w:sz="0" w:space="0" w:color="auto"/>
          </w:divBdr>
        </w:div>
        <w:div w:id="1005747075">
          <w:marLeft w:val="480"/>
          <w:marRight w:val="0"/>
          <w:marTop w:val="0"/>
          <w:marBottom w:val="0"/>
          <w:divBdr>
            <w:top w:val="none" w:sz="0" w:space="0" w:color="auto"/>
            <w:left w:val="none" w:sz="0" w:space="0" w:color="auto"/>
            <w:bottom w:val="none" w:sz="0" w:space="0" w:color="auto"/>
            <w:right w:val="none" w:sz="0" w:space="0" w:color="auto"/>
          </w:divBdr>
        </w:div>
        <w:div w:id="1015425659">
          <w:marLeft w:val="480"/>
          <w:marRight w:val="0"/>
          <w:marTop w:val="0"/>
          <w:marBottom w:val="0"/>
          <w:divBdr>
            <w:top w:val="none" w:sz="0" w:space="0" w:color="auto"/>
            <w:left w:val="none" w:sz="0" w:space="0" w:color="auto"/>
            <w:bottom w:val="none" w:sz="0" w:space="0" w:color="auto"/>
            <w:right w:val="none" w:sz="0" w:space="0" w:color="auto"/>
          </w:divBdr>
        </w:div>
        <w:div w:id="1025643399">
          <w:marLeft w:val="480"/>
          <w:marRight w:val="0"/>
          <w:marTop w:val="0"/>
          <w:marBottom w:val="0"/>
          <w:divBdr>
            <w:top w:val="none" w:sz="0" w:space="0" w:color="auto"/>
            <w:left w:val="none" w:sz="0" w:space="0" w:color="auto"/>
            <w:bottom w:val="none" w:sz="0" w:space="0" w:color="auto"/>
            <w:right w:val="none" w:sz="0" w:space="0" w:color="auto"/>
          </w:divBdr>
        </w:div>
        <w:div w:id="1035934375">
          <w:marLeft w:val="480"/>
          <w:marRight w:val="0"/>
          <w:marTop w:val="0"/>
          <w:marBottom w:val="0"/>
          <w:divBdr>
            <w:top w:val="none" w:sz="0" w:space="0" w:color="auto"/>
            <w:left w:val="none" w:sz="0" w:space="0" w:color="auto"/>
            <w:bottom w:val="none" w:sz="0" w:space="0" w:color="auto"/>
            <w:right w:val="none" w:sz="0" w:space="0" w:color="auto"/>
          </w:divBdr>
        </w:div>
        <w:div w:id="1040206906">
          <w:marLeft w:val="480"/>
          <w:marRight w:val="0"/>
          <w:marTop w:val="0"/>
          <w:marBottom w:val="0"/>
          <w:divBdr>
            <w:top w:val="none" w:sz="0" w:space="0" w:color="auto"/>
            <w:left w:val="none" w:sz="0" w:space="0" w:color="auto"/>
            <w:bottom w:val="none" w:sz="0" w:space="0" w:color="auto"/>
            <w:right w:val="none" w:sz="0" w:space="0" w:color="auto"/>
          </w:divBdr>
        </w:div>
        <w:div w:id="1040395624">
          <w:marLeft w:val="480"/>
          <w:marRight w:val="0"/>
          <w:marTop w:val="0"/>
          <w:marBottom w:val="0"/>
          <w:divBdr>
            <w:top w:val="none" w:sz="0" w:space="0" w:color="auto"/>
            <w:left w:val="none" w:sz="0" w:space="0" w:color="auto"/>
            <w:bottom w:val="none" w:sz="0" w:space="0" w:color="auto"/>
            <w:right w:val="none" w:sz="0" w:space="0" w:color="auto"/>
          </w:divBdr>
        </w:div>
        <w:div w:id="1043674110">
          <w:marLeft w:val="480"/>
          <w:marRight w:val="0"/>
          <w:marTop w:val="0"/>
          <w:marBottom w:val="0"/>
          <w:divBdr>
            <w:top w:val="none" w:sz="0" w:space="0" w:color="auto"/>
            <w:left w:val="none" w:sz="0" w:space="0" w:color="auto"/>
            <w:bottom w:val="none" w:sz="0" w:space="0" w:color="auto"/>
            <w:right w:val="none" w:sz="0" w:space="0" w:color="auto"/>
          </w:divBdr>
        </w:div>
        <w:div w:id="1051883047">
          <w:marLeft w:val="480"/>
          <w:marRight w:val="0"/>
          <w:marTop w:val="0"/>
          <w:marBottom w:val="0"/>
          <w:divBdr>
            <w:top w:val="none" w:sz="0" w:space="0" w:color="auto"/>
            <w:left w:val="none" w:sz="0" w:space="0" w:color="auto"/>
            <w:bottom w:val="none" w:sz="0" w:space="0" w:color="auto"/>
            <w:right w:val="none" w:sz="0" w:space="0" w:color="auto"/>
          </w:divBdr>
        </w:div>
        <w:div w:id="1053386587">
          <w:marLeft w:val="480"/>
          <w:marRight w:val="0"/>
          <w:marTop w:val="0"/>
          <w:marBottom w:val="0"/>
          <w:divBdr>
            <w:top w:val="none" w:sz="0" w:space="0" w:color="auto"/>
            <w:left w:val="none" w:sz="0" w:space="0" w:color="auto"/>
            <w:bottom w:val="none" w:sz="0" w:space="0" w:color="auto"/>
            <w:right w:val="none" w:sz="0" w:space="0" w:color="auto"/>
          </w:divBdr>
        </w:div>
        <w:div w:id="1053508831">
          <w:marLeft w:val="480"/>
          <w:marRight w:val="0"/>
          <w:marTop w:val="0"/>
          <w:marBottom w:val="0"/>
          <w:divBdr>
            <w:top w:val="none" w:sz="0" w:space="0" w:color="auto"/>
            <w:left w:val="none" w:sz="0" w:space="0" w:color="auto"/>
            <w:bottom w:val="none" w:sz="0" w:space="0" w:color="auto"/>
            <w:right w:val="none" w:sz="0" w:space="0" w:color="auto"/>
          </w:divBdr>
        </w:div>
        <w:div w:id="1089890749">
          <w:marLeft w:val="480"/>
          <w:marRight w:val="0"/>
          <w:marTop w:val="0"/>
          <w:marBottom w:val="0"/>
          <w:divBdr>
            <w:top w:val="none" w:sz="0" w:space="0" w:color="auto"/>
            <w:left w:val="none" w:sz="0" w:space="0" w:color="auto"/>
            <w:bottom w:val="none" w:sz="0" w:space="0" w:color="auto"/>
            <w:right w:val="none" w:sz="0" w:space="0" w:color="auto"/>
          </w:divBdr>
        </w:div>
        <w:div w:id="1091389676">
          <w:marLeft w:val="480"/>
          <w:marRight w:val="0"/>
          <w:marTop w:val="0"/>
          <w:marBottom w:val="0"/>
          <w:divBdr>
            <w:top w:val="none" w:sz="0" w:space="0" w:color="auto"/>
            <w:left w:val="none" w:sz="0" w:space="0" w:color="auto"/>
            <w:bottom w:val="none" w:sz="0" w:space="0" w:color="auto"/>
            <w:right w:val="none" w:sz="0" w:space="0" w:color="auto"/>
          </w:divBdr>
        </w:div>
        <w:div w:id="1101027503">
          <w:marLeft w:val="480"/>
          <w:marRight w:val="0"/>
          <w:marTop w:val="0"/>
          <w:marBottom w:val="0"/>
          <w:divBdr>
            <w:top w:val="none" w:sz="0" w:space="0" w:color="auto"/>
            <w:left w:val="none" w:sz="0" w:space="0" w:color="auto"/>
            <w:bottom w:val="none" w:sz="0" w:space="0" w:color="auto"/>
            <w:right w:val="none" w:sz="0" w:space="0" w:color="auto"/>
          </w:divBdr>
        </w:div>
        <w:div w:id="1102796532">
          <w:marLeft w:val="480"/>
          <w:marRight w:val="0"/>
          <w:marTop w:val="0"/>
          <w:marBottom w:val="0"/>
          <w:divBdr>
            <w:top w:val="none" w:sz="0" w:space="0" w:color="auto"/>
            <w:left w:val="none" w:sz="0" w:space="0" w:color="auto"/>
            <w:bottom w:val="none" w:sz="0" w:space="0" w:color="auto"/>
            <w:right w:val="none" w:sz="0" w:space="0" w:color="auto"/>
          </w:divBdr>
        </w:div>
        <w:div w:id="1103499032">
          <w:marLeft w:val="480"/>
          <w:marRight w:val="0"/>
          <w:marTop w:val="0"/>
          <w:marBottom w:val="0"/>
          <w:divBdr>
            <w:top w:val="none" w:sz="0" w:space="0" w:color="auto"/>
            <w:left w:val="none" w:sz="0" w:space="0" w:color="auto"/>
            <w:bottom w:val="none" w:sz="0" w:space="0" w:color="auto"/>
            <w:right w:val="none" w:sz="0" w:space="0" w:color="auto"/>
          </w:divBdr>
        </w:div>
        <w:div w:id="1104689160">
          <w:marLeft w:val="480"/>
          <w:marRight w:val="0"/>
          <w:marTop w:val="0"/>
          <w:marBottom w:val="0"/>
          <w:divBdr>
            <w:top w:val="none" w:sz="0" w:space="0" w:color="auto"/>
            <w:left w:val="none" w:sz="0" w:space="0" w:color="auto"/>
            <w:bottom w:val="none" w:sz="0" w:space="0" w:color="auto"/>
            <w:right w:val="none" w:sz="0" w:space="0" w:color="auto"/>
          </w:divBdr>
        </w:div>
        <w:div w:id="1121847956">
          <w:marLeft w:val="480"/>
          <w:marRight w:val="0"/>
          <w:marTop w:val="0"/>
          <w:marBottom w:val="0"/>
          <w:divBdr>
            <w:top w:val="none" w:sz="0" w:space="0" w:color="auto"/>
            <w:left w:val="none" w:sz="0" w:space="0" w:color="auto"/>
            <w:bottom w:val="none" w:sz="0" w:space="0" w:color="auto"/>
            <w:right w:val="none" w:sz="0" w:space="0" w:color="auto"/>
          </w:divBdr>
        </w:div>
        <w:div w:id="1124035240">
          <w:marLeft w:val="480"/>
          <w:marRight w:val="0"/>
          <w:marTop w:val="0"/>
          <w:marBottom w:val="0"/>
          <w:divBdr>
            <w:top w:val="none" w:sz="0" w:space="0" w:color="auto"/>
            <w:left w:val="none" w:sz="0" w:space="0" w:color="auto"/>
            <w:bottom w:val="none" w:sz="0" w:space="0" w:color="auto"/>
            <w:right w:val="none" w:sz="0" w:space="0" w:color="auto"/>
          </w:divBdr>
        </w:div>
        <w:div w:id="1125194887">
          <w:marLeft w:val="480"/>
          <w:marRight w:val="0"/>
          <w:marTop w:val="0"/>
          <w:marBottom w:val="0"/>
          <w:divBdr>
            <w:top w:val="none" w:sz="0" w:space="0" w:color="auto"/>
            <w:left w:val="none" w:sz="0" w:space="0" w:color="auto"/>
            <w:bottom w:val="none" w:sz="0" w:space="0" w:color="auto"/>
            <w:right w:val="none" w:sz="0" w:space="0" w:color="auto"/>
          </w:divBdr>
        </w:div>
        <w:div w:id="1125545167">
          <w:marLeft w:val="480"/>
          <w:marRight w:val="0"/>
          <w:marTop w:val="0"/>
          <w:marBottom w:val="0"/>
          <w:divBdr>
            <w:top w:val="none" w:sz="0" w:space="0" w:color="auto"/>
            <w:left w:val="none" w:sz="0" w:space="0" w:color="auto"/>
            <w:bottom w:val="none" w:sz="0" w:space="0" w:color="auto"/>
            <w:right w:val="none" w:sz="0" w:space="0" w:color="auto"/>
          </w:divBdr>
        </w:div>
        <w:div w:id="1128204894">
          <w:marLeft w:val="480"/>
          <w:marRight w:val="0"/>
          <w:marTop w:val="0"/>
          <w:marBottom w:val="0"/>
          <w:divBdr>
            <w:top w:val="none" w:sz="0" w:space="0" w:color="auto"/>
            <w:left w:val="none" w:sz="0" w:space="0" w:color="auto"/>
            <w:bottom w:val="none" w:sz="0" w:space="0" w:color="auto"/>
            <w:right w:val="none" w:sz="0" w:space="0" w:color="auto"/>
          </w:divBdr>
        </w:div>
        <w:div w:id="1139179092">
          <w:marLeft w:val="480"/>
          <w:marRight w:val="0"/>
          <w:marTop w:val="0"/>
          <w:marBottom w:val="0"/>
          <w:divBdr>
            <w:top w:val="none" w:sz="0" w:space="0" w:color="auto"/>
            <w:left w:val="none" w:sz="0" w:space="0" w:color="auto"/>
            <w:bottom w:val="none" w:sz="0" w:space="0" w:color="auto"/>
            <w:right w:val="none" w:sz="0" w:space="0" w:color="auto"/>
          </w:divBdr>
        </w:div>
        <w:div w:id="1177885864">
          <w:marLeft w:val="480"/>
          <w:marRight w:val="0"/>
          <w:marTop w:val="0"/>
          <w:marBottom w:val="0"/>
          <w:divBdr>
            <w:top w:val="none" w:sz="0" w:space="0" w:color="auto"/>
            <w:left w:val="none" w:sz="0" w:space="0" w:color="auto"/>
            <w:bottom w:val="none" w:sz="0" w:space="0" w:color="auto"/>
            <w:right w:val="none" w:sz="0" w:space="0" w:color="auto"/>
          </w:divBdr>
        </w:div>
        <w:div w:id="1192260964">
          <w:marLeft w:val="480"/>
          <w:marRight w:val="0"/>
          <w:marTop w:val="0"/>
          <w:marBottom w:val="0"/>
          <w:divBdr>
            <w:top w:val="none" w:sz="0" w:space="0" w:color="auto"/>
            <w:left w:val="none" w:sz="0" w:space="0" w:color="auto"/>
            <w:bottom w:val="none" w:sz="0" w:space="0" w:color="auto"/>
            <w:right w:val="none" w:sz="0" w:space="0" w:color="auto"/>
          </w:divBdr>
        </w:div>
        <w:div w:id="1196967592">
          <w:marLeft w:val="480"/>
          <w:marRight w:val="0"/>
          <w:marTop w:val="0"/>
          <w:marBottom w:val="0"/>
          <w:divBdr>
            <w:top w:val="none" w:sz="0" w:space="0" w:color="auto"/>
            <w:left w:val="none" w:sz="0" w:space="0" w:color="auto"/>
            <w:bottom w:val="none" w:sz="0" w:space="0" w:color="auto"/>
            <w:right w:val="none" w:sz="0" w:space="0" w:color="auto"/>
          </w:divBdr>
        </w:div>
        <w:div w:id="1219779257">
          <w:marLeft w:val="480"/>
          <w:marRight w:val="0"/>
          <w:marTop w:val="0"/>
          <w:marBottom w:val="0"/>
          <w:divBdr>
            <w:top w:val="none" w:sz="0" w:space="0" w:color="auto"/>
            <w:left w:val="none" w:sz="0" w:space="0" w:color="auto"/>
            <w:bottom w:val="none" w:sz="0" w:space="0" w:color="auto"/>
            <w:right w:val="none" w:sz="0" w:space="0" w:color="auto"/>
          </w:divBdr>
        </w:div>
        <w:div w:id="1225066034">
          <w:marLeft w:val="480"/>
          <w:marRight w:val="0"/>
          <w:marTop w:val="0"/>
          <w:marBottom w:val="0"/>
          <w:divBdr>
            <w:top w:val="none" w:sz="0" w:space="0" w:color="auto"/>
            <w:left w:val="none" w:sz="0" w:space="0" w:color="auto"/>
            <w:bottom w:val="none" w:sz="0" w:space="0" w:color="auto"/>
            <w:right w:val="none" w:sz="0" w:space="0" w:color="auto"/>
          </w:divBdr>
        </w:div>
        <w:div w:id="1225523860">
          <w:marLeft w:val="480"/>
          <w:marRight w:val="0"/>
          <w:marTop w:val="0"/>
          <w:marBottom w:val="0"/>
          <w:divBdr>
            <w:top w:val="none" w:sz="0" w:space="0" w:color="auto"/>
            <w:left w:val="none" w:sz="0" w:space="0" w:color="auto"/>
            <w:bottom w:val="none" w:sz="0" w:space="0" w:color="auto"/>
            <w:right w:val="none" w:sz="0" w:space="0" w:color="auto"/>
          </w:divBdr>
        </w:div>
        <w:div w:id="1241257039">
          <w:marLeft w:val="480"/>
          <w:marRight w:val="0"/>
          <w:marTop w:val="0"/>
          <w:marBottom w:val="0"/>
          <w:divBdr>
            <w:top w:val="none" w:sz="0" w:space="0" w:color="auto"/>
            <w:left w:val="none" w:sz="0" w:space="0" w:color="auto"/>
            <w:bottom w:val="none" w:sz="0" w:space="0" w:color="auto"/>
            <w:right w:val="none" w:sz="0" w:space="0" w:color="auto"/>
          </w:divBdr>
        </w:div>
        <w:div w:id="1253247932">
          <w:marLeft w:val="480"/>
          <w:marRight w:val="0"/>
          <w:marTop w:val="0"/>
          <w:marBottom w:val="0"/>
          <w:divBdr>
            <w:top w:val="none" w:sz="0" w:space="0" w:color="auto"/>
            <w:left w:val="none" w:sz="0" w:space="0" w:color="auto"/>
            <w:bottom w:val="none" w:sz="0" w:space="0" w:color="auto"/>
            <w:right w:val="none" w:sz="0" w:space="0" w:color="auto"/>
          </w:divBdr>
        </w:div>
        <w:div w:id="1256019283">
          <w:marLeft w:val="480"/>
          <w:marRight w:val="0"/>
          <w:marTop w:val="0"/>
          <w:marBottom w:val="0"/>
          <w:divBdr>
            <w:top w:val="none" w:sz="0" w:space="0" w:color="auto"/>
            <w:left w:val="none" w:sz="0" w:space="0" w:color="auto"/>
            <w:bottom w:val="none" w:sz="0" w:space="0" w:color="auto"/>
            <w:right w:val="none" w:sz="0" w:space="0" w:color="auto"/>
          </w:divBdr>
        </w:div>
        <w:div w:id="1259145235">
          <w:marLeft w:val="480"/>
          <w:marRight w:val="0"/>
          <w:marTop w:val="0"/>
          <w:marBottom w:val="0"/>
          <w:divBdr>
            <w:top w:val="none" w:sz="0" w:space="0" w:color="auto"/>
            <w:left w:val="none" w:sz="0" w:space="0" w:color="auto"/>
            <w:bottom w:val="none" w:sz="0" w:space="0" w:color="auto"/>
            <w:right w:val="none" w:sz="0" w:space="0" w:color="auto"/>
          </w:divBdr>
        </w:div>
        <w:div w:id="1267885999">
          <w:marLeft w:val="480"/>
          <w:marRight w:val="0"/>
          <w:marTop w:val="0"/>
          <w:marBottom w:val="0"/>
          <w:divBdr>
            <w:top w:val="none" w:sz="0" w:space="0" w:color="auto"/>
            <w:left w:val="none" w:sz="0" w:space="0" w:color="auto"/>
            <w:bottom w:val="none" w:sz="0" w:space="0" w:color="auto"/>
            <w:right w:val="none" w:sz="0" w:space="0" w:color="auto"/>
          </w:divBdr>
        </w:div>
        <w:div w:id="1269897973">
          <w:marLeft w:val="480"/>
          <w:marRight w:val="0"/>
          <w:marTop w:val="0"/>
          <w:marBottom w:val="0"/>
          <w:divBdr>
            <w:top w:val="none" w:sz="0" w:space="0" w:color="auto"/>
            <w:left w:val="none" w:sz="0" w:space="0" w:color="auto"/>
            <w:bottom w:val="none" w:sz="0" w:space="0" w:color="auto"/>
            <w:right w:val="none" w:sz="0" w:space="0" w:color="auto"/>
          </w:divBdr>
        </w:div>
        <w:div w:id="1303458324">
          <w:marLeft w:val="480"/>
          <w:marRight w:val="0"/>
          <w:marTop w:val="0"/>
          <w:marBottom w:val="0"/>
          <w:divBdr>
            <w:top w:val="none" w:sz="0" w:space="0" w:color="auto"/>
            <w:left w:val="none" w:sz="0" w:space="0" w:color="auto"/>
            <w:bottom w:val="none" w:sz="0" w:space="0" w:color="auto"/>
            <w:right w:val="none" w:sz="0" w:space="0" w:color="auto"/>
          </w:divBdr>
        </w:div>
        <w:div w:id="1310284199">
          <w:marLeft w:val="480"/>
          <w:marRight w:val="0"/>
          <w:marTop w:val="0"/>
          <w:marBottom w:val="0"/>
          <w:divBdr>
            <w:top w:val="none" w:sz="0" w:space="0" w:color="auto"/>
            <w:left w:val="none" w:sz="0" w:space="0" w:color="auto"/>
            <w:bottom w:val="none" w:sz="0" w:space="0" w:color="auto"/>
            <w:right w:val="none" w:sz="0" w:space="0" w:color="auto"/>
          </w:divBdr>
        </w:div>
        <w:div w:id="1316641707">
          <w:marLeft w:val="480"/>
          <w:marRight w:val="0"/>
          <w:marTop w:val="0"/>
          <w:marBottom w:val="0"/>
          <w:divBdr>
            <w:top w:val="none" w:sz="0" w:space="0" w:color="auto"/>
            <w:left w:val="none" w:sz="0" w:space="0" w:color="auto"/>
            <w:bottom w:val="none" w:sz="0" w:space="0" w:color="auto"/>
            <w:right w:val="none" w:sz="0" w:space="0" w:color="auto"/>
          </w:divBdr>
        </w:div>
        <w:div w:id="1320959365">
          <w:marLeft w:val="480"/>
          <w:marRight w:val="0"/>
          <w:marTop w:val="0"/>
          <w:marBottom w:val="0"/>
          <w:divBdr>
            <w:top w:val="none" w:sz="0" w:space="0" w:color="auto"/>
            <w:left w:val="none" w:sz="0" w:space="0" w:color="auto"/>
            <w:bottom w:val="none" w:sz="0" w:space="0" w:color="auto"/>
            <w:right w:val="none" w:sz="0" w:space="0" w:color="auto"/>
          </w:divBdr>
        </w:div>
        <w:div w:id="1339842478">
          <w:marLeft w:val="480"/>
          <w:marRight w:val="0"/>
          <w:marTop w:val="0"/>
          <w:marBottom w:val="0"/>
          <w:divBdr>
            <w:top w:val="none" w:sz="0" w:space="0" w:color="auto"/>
            <w:left w:val="none" w:sz="0" w:space="0" w:color="auto"/>
            <w:bottom w:val="none" w:sz="0" w:space="0" w:color="auto"/>
            <w:right w:val="none" w:sz="0" w:space="0" w:color="auto"/>
          </w:divBdr>
        </w:div>
        <w:div w:id="1340277577">
          <w:marLeft w:val="480"/>
          <w:marRight w:val="0"/>
          <w:marTop w:val="0"/>
          <w:marBottom w:val="0"/>
          <w:divBdr>
            <w:top w:val="none" w:sz="0" w:space="0" w:color="auto"/>
            <w:left w:val="none" w:sz="0" w:space="0" w:color="auto"/>
            <w:bottom w:val="none" w:sz="0" w:space="0" w:color="auto"/>
            <w:right w:val="none" w:sz="0" w:space="0" w:color="auto"/>
          </w:divBdr>
        </w:div>
        <w:div w:id="1349601765">
          <w:marLeft w:val="480"/>
          <w:marRight w:val="0"/>
          <w:marTop w:val="0"/>
          <w:marBottom w:val="0"/>
          <w:divBdr>
            <w:top w:val="none" w:sz="0" w:space="0" w:color="auto"/>
            <w:left w:val="none" w:sz="0" w:space="0" w:color="auto"/>
            <w:bottom w:val="none" w:sz="0" w:space="0" w:color="auto"/>
            <w:right w:val="none" w:sz="0" w:space="0" w:color="auto"/>
          </w:divBdr>
        </w:div>
        <w:div w:id="1354309427">
          <w:marLeft w:val="480"/>
          <w:marRight w:val="0"/>
          <w:marTop w:val="0"/>
          <w:marBottom w:val="0"/>
          <w:divBdr>
            <w:top w:val="none" w:sz="0" w:space="0" w:color="auto"/>
            <w:left w:val="none" w:sz="0" w:space="0" w:color="auto"/>
            <w:bottom w:val="none" w:sz="0" w:space="0" w:color="auto"/>
            <w:right w:val="none" w:sz="0" w:space="0" w:color="auto"/>
          </w:divBdr>
        </w:div>
        <w:div w:id="1366172607">
          <w:marLeft w:val="480"/>
          <w:marRight w:val="0"/>
          <w:marTop w:val="0"/>
          <w:marBottom w:val="0"/>
          <w:divBdr>
            <w:top w:val="none" w:sz="0" w:space="0" w:color="auto"/>
            <w:left w:val="none" w:sz="0" w:space="0" w:color="auto"/>
            <w:bottom w:val="none" w:sz="0" w:space="0" w:color="auto"/>
            <w:right w:val="none" w:sz="0" w:space="0" w:color="auto"/>
          </w:divBdr>
        </w:div>
        <w:div w:id="1375732752">
          <w:marLeft w:val="480"/>
          <w:marRight w:val="0"/>
          <w:marTop w:val="0"/>
          <w:marBottom w:val="0"/>
          <w:divBdr>
            <w:top w:val="none" w:sz="0" w:space="0" w:color="auto"/>
            <w:left w:val="none" w:sz="0" w:space="0" w:color="auto"/>
            <w:bottom w:val="none" w:sz="0" w:space="0" w:color="auto"/>
            <w:right w:val="none" w:sz="0" w:space="0" w:color="auto"/>
          </w:divBdr>
        </w:div>
        <w:div w:id="1390566943">
          <w:marLeft w:val="480"/>
          <w:marRight w:val="0"/>
          <w:marTop w:val="0"/>
          <w:marBottom w:val="0"/>
          <w:divBdr>
            <w:top w:val="none" w:sz="0" w:space="0" w:color="auto"/>
            <w:left w:val="none" w:sz="0" w:space="0" w:color="auto"/>
            <w:bottom w:val="none" w:sz="0" w:space="0" w:color="auto"/>
            <w:right w:val="none" w:sz="0" w:space="0" w:color="auto"/>
          </w:divBdr>
        </w:div>
        <w:div w:id="1396589589">
          <w:marLeft w:val="480"/>
          <w:marRight w:val="0"/>
          <w:marTop w:val="0"/>
          <w:marBottom w:val="0"/>
          <w:divBdr>
            <w:top w:val="none" w:sz="0" w:space="0" w:color="auto"/>
            <w:left w:val="none" w:sz="0" w:space="0" w:color="auto"/>
            <w:bottom w:val="none" w:sz="0" w:space="0" w:color="auto"/>
            <w:right w:val="none" w:sz="0" w:space="0" w:color="auto"/>
          </w:divBdr>
        </w:div>
        <w:div w:id="1412317571">
          <w:marLeft w:val="480"/>
          <w:marRight w:val="0"/>
          <w:marTop w:val="0"/>
          <w:marBottom w:val="0"/>
          <w:divBdr>
            <w:top w:val="none" w:sz="0" w:space="0" w:color="auto"/>
            <w:left w:val="none" w:sz="0" w:space="0" w:color="auto"/>
            <w:bottom w:val="none" w:sz="0" w:space="0" w:color="auto"/>
            <w:right w:val="none" w:sz="0" w:space="0" w:color="auto"/>
          </w:divBdr>
        </w:div>
        <w:div w:id="1417480057">
          <w:marLeft w:val="480"/>
          <w:marRight w:val="0"/>
          <w:marTop w:val="0"/>
          <w:marBottom w:val="0"/>
          <w:divBdr>
            <w:top w:val="none" w:sz="0" w:space="0" w:color="auto"/>
            <w:left w:val="none" w:sz="0" w:space="0" w:color="auto"/>
            <w:bottom w:val="none" w:sz="0" w:space="0" w:color="auto"/>
            <w:right w:val="none" w:sz="0" w:space="0" w:color="auto"/>
          </w:divBdr>
        </w:div>
        <w:div w:id="1429233585">
          <w:marLeft w:val="480"/>
          <w:marRight w:val="0"/>
          <w:marTop w:val="0"/>
          <w:marBottom w:val="0"/>
          <w:divBdr>
            <w:top w:val="none" w:sz="0" w:space="0" w:color="auto"/>
            <w:left w:val="none" w:sz="0" w:space="0" w:color="auto"/>
            <w:bottom w:val="none" w:sz="0" w:space="0" w:color="auto"/>
            <w:right w:val="none" w:sz="0" w:space="0" w:color="auto"/>
          </w:divBdr>
        </w:div>
        <w:div w:id="1438450538">
          <w:marLeft w:val="480"/>
          <w:marRight w:val="0"/>
          <w:marTop w:val="0"/>
          <w:marBottom w:val="0"/>
          <w:divBdr>
            <w:top w:val="none" w:sz="0" w:space="0" w:color="auto"/>
            <w:left w:val="none" w:sz="0" w:space="0" w:color="auto"/>
            <w:bottom w:val="none" w:sz="0" w:space="0" w:color="auto"/>
            <w:right w:val="none" w:sz="0" w:space="0" w:color="auto"/>
          </w:divBdr>
        </w:div>
        <w:div w:id="1446003542">
          <w:marLeft w:val="480"/>
          <w:marRight w:val="0"/>
          <w:marTop w:val="0"/>
          <w:marBottom w:val="0"/>
          <w:divBdr>
            <w:top w:val="none" w:sz="0" w:space="0" w:color="auto"/>
            <w:left w:val="none" w:sz="0" w:space="0" w:color="auto"/>
            <w:bottom w:val="none" w:sz="0" w:space="0" w:color="auto"/>
            <w:right w:val="none" w:sz="0" w:space="0" w:color="auto"/>
          </w:divBdr>
        </w:div>
        <w:div w:id="1446078995">
          <w:marLeft w:val="480"/>
          <w:marRight w:val="0"/>
          <w:marTop w:val="0"/>
          <w:marBottom w:val="0"/>
          <w:divBdr>
            <w:top w:val="none" w:sz="0" w:space="0" w:color="auto"/>
            <w:left w:val="none" w:sz="0" w:space="0" w:color="auto"/>
            <w:bottom w:val="none" w:sz="0" w:space="0" w:color="auto"/>
            <w:right w:val="none" w:sz="0" w:space="0" w:color="auto"/>
          </w:divBdr>
        </w:div>
        <w:div w:id="1446388027">
          <w:marLeft w:val="480"/>
          <w:marRight w:val="0"/>
          <w:marTop w:val="0"/>
          <w:marBottom w:val="0"/>
          <w:divBdr>
            <w:top w:val="none" w:sz="0" w:space="0" w:color="auto"/>
            <w:left w:val="none" w:sz="0" w:space="0" w:color="auto"/>
            <w:bottom w:val="none" w:sz="0" w:space="0" w:color="auto"/>
            <w:right w:val="none" w:sz="0" w:space="0" w:color="auto"/>
          </w:divBdr>
        </w:div>
        <w:div w:id="1447193918">
          <w:marLeft w:val="480"/>
          <w:marRight w:val="0"/>
          <w:marTop w:val="0"/>
          <w:marBottom w:val="0"/>
          <w:divBdr>
            <w:top w:val="none" w:sz="0" w:space="0" w:color="auto"/>
            <w:left w:val="none" w:sz="0" w:space="0" w:color="auto"/>
            <w:bottom w:val="none" w:sz="0" w:space="0" w:color="auto"/>
            <w:right w:val="none" w:sz="0" w:space="0" w:color="auto"/>
          </w:divBdr>
        </w:div>
        <w:div w:id="1450784123">
          <w:marLeft w:val="480"/>
          <w:marRight w:val="0"/>
          <w:marTop w:val="0"/>
          <w:marBottom w:val="0"/>
          <w:divBdr>
            <w:top w:val="none" w:sz="0" w:space="0" w:color="auto"/>
            <w:left w:val="none" w:sz="0" w:space="0" w:color="auto"/>
            <w:bottom w:val="none" w:sz="0" w:space="0" w:color="auto"/>
            <w:right w:val="none" w:sz="0" w:space="0" w:color="auto"/>
          </w:divBdr>
        </w:div>
        <w:div w:id="1473132235">
          <w:marLeft w:val="480"/>
          <w:marRight w:val="0"/>
          <w:marTop w:val="0"/>
          <w:marBottom w:val="0"/>
          <w:divBdr>
            <w:top w:val="none" w:sz="0" w:space="0" w:color="auto"/>
            <w:left w:val="none" w:sz="0" w:space="0" w:color="auto"/>
            <w:bottom w:val="none" w:sz="0" w:space="0" w:color="auto"/>
            <w:right w:val="none" w:sz="0" w:space="0" w:color="auto"/>
          </w:divBdr>
        </w:div>
        <w:div w:id="1482037354">
          <w:marLeft w:val="480"/>
          <w:marRight w:val="0"/>
          <w:marTop w:val="0"/>
          <w:marBottom w:val="0"/>
          <w:divBdr>
            <w:top w:val="none" w:sz="0" w:space="0" w:color="auto"/>
            <w:left w:val="none" w:sz="0" w:space="0" w:color="auto"/>
            <w:bottom w:val="none" w:sz="0" w:space="0" w:color="auto"/>
            <w:right w:val="none" w:sz="0" w:space="0" w:color="auto"/>
          </w:divBdr>
        </w:div>
        <w:div w:id="1487430647">
          <w:marLeft w:val="480"/>
          <w:marRight w:val="0"/>
          <w:marTop w:val="0"/>
          <w:marBottom w:val="0"/>
          <w:divBdr>
            <w:top w:val="none" w:sz="0" w:space="0" w:color="auto"/>
            <w:left w:val="none" w:sz="0" w:space="0" w:color="auto"/>
            <w:bottom w:val="none" w:sz="0" w:space="0" w:color="auto"/>
            <w:right w:val="none" w:sz="0" w:space="0" w:color="auto"/>
          </w:divBdr>
        </w:div>
        <w:div w:id="1489900989">
          <w:marLeft w:val="480"/>
          <w:marRight w:val="0"/>
          <w:marTop w:val="0"/>
          <w:marBottom w:val="0"/>
          <w:divBdr>
            <w:top w:val="none" w:sz="0" w:space="0" w:color="auto"/>
            <w:left w:val="none" w:sz="0" w:space="0" w:color="auto"/>
            <w:bottom w:val="none" w:sz="0" w:space="0" w:color="auto"/>
            <w:right w:val="none" w:sz="0" w:space="0" w:color="auto"/>
          </w:divBdr>
        </w:div>
        <w:div w:id="1505391134">
          <w:marLeft w:val="480"/>
          <w:marRight w:val="0"/>
          <w:marTop w:val="0"/>
          <w:marBottom w:val="0"/>
          <w:divBdr>
            <w:top w:val="none" w:sz="0" w:space="0" w:color="auto"/>
            <w:left w:val="none" w:sz="0" w:space="0" w:color="auto"/>
            <w:bottom w:val="none" w:sz="0" w:space="0" w:color="auto"/>
            <w:right w:val="none" w:sz="0" w:space="0" w:color="auto"/>
          </w:divBdr>
        </w:div>
        <w:div w:id="1514615029">
          <w:marLeft w:val="480"/>
          <w:marRight w:val="0"/>
          <w:marTop w:val="0"/>
          <w:marBottom w:val="0"/>
          <w:divBdr>
            <w:top w:val="none" w:sz="0" w:space="0" w:color="auto"/>
            <w:left w:val="none" w:sz="0" w:space="0" w:color="auto"/>
            <w:bottom w:val="none" w:sz="0" w:space="0" w:color="auto"/>
            <w:right w:val="none" w:sz="0" w:space="0" w:color="auto"/>
          </w:divBdr>
        </w:div>
        <w:div w:id="1515874910">
          <w:marLeft w:val="480"/>
          <w:marRight w:val="0"/>
          <w:marTop w:val="0"/>
          <w:marBottom w:val="0"/>
          <w:divBdr>
            <w:top w:val="none" w:sz="0" w:space="0" w:color="auto"/>
            <w:left w:val="none" w:sz="0" w:space="0" w:color="auto"/>
            <w:bottom w:val="none" w:sz="0" w:space="0" w:color="auto"/>
            <w:right w:val="none" w:sz="0" w:space="0" w:color="auto"/>
          </w:divBdr>
        </w:div>
        <w:div w:id="1517964182">
          <w:marLeft w:val="480"/>
          <w:marRight w:val="0"/>
          <w:marTop w:val="0"/>
          <w:marBottom w:val="0"/>
          <w:divBdr>
            <w:top w:val="none" w:sz="0" w:space="0" w:color="auto"/>
            <w:left w:val="none" w:sz="0" w:space="0" w:color="auto"/>
            <w:bottom w:val="none" w:sz="0" w:space="0" w:color="auto"/>
            <w:right w:val="none" w:sz="0" w:space="0" w:color="auto"/>
          </w:divBdr>
        </w:div>
        <w:div w:id="1522426872">
          <w:marLeft w:val="480"/>
          <w:marRight w:val="0"/>
          <w:marTop w:val="0"/>
          <w:marBottom w:val="0"/>
          <w:divBdr>
            <w:top w:val="none" w:sz="0" w:space="0" w:color="auto"/>
            <w:left w:val="none" w:sz="0" w:space="0" w:color="auto"/>
            <w:bottom w:val="none" w:sz="0" w:space="0" w:color="auto"/>
            <w:right w:val="none" w:sz="0" w:space="0" w:color="auto"/>
          </w:divBdr>
        </w:div>
        <w:div w:id="1552113014">
          <w:marLeft w:val="480"/>
          <w:marRight w:val="0"/>
          <w:marTop w:val="0"/>
          <w:marBottom w:val="0"/>
          <w:divBdr>
            <w:top w:val="none" w:sz="0" w:space="0" w:color="auto"/>
            <w:left w:val="none" w:sz="0" w:space="0" w:color="auto"/>
            <w:bottom w:val="none" w:sz="0" w:space="0" w:color="auto"/>
            <w:right w:val="none" w:sz="0" w:space="0" w:color="auto"/>
          </w:divBdr>
        </w:div>
        <w:div w:id="1552888374">
          <w:marLeft w:val="480"/>
          <w:marRight w:val="0"/>
          <w:marTop w:val="0"/>
          <w:marBottom w:val="0"/>
          <w:divBdr>
            <w:top w:val="none" w:sz="0" w:space="0" w:color="auto"/>
            <w:left w:val="none" w:sz="0" w:space="0" w:color="auto"/>
            <w:bottom w:val="none" w:sz="0" w:space="0" w:color="auto"/>
            <w:right w:val="none" w:sz="0" w:space="0" w:color="auto"/>
          </w:divBdr>
        </w:div>
        <w:div w:id="1563446829">
          <w:marLeft w:val="480"/>
          <w:marRight w:val="0"/>
          <w:marTop w:val="0"/>
          <w:marBottom w:val="0"/>
          <w:divBdr>
            <w:top w:val="none" w:sz="0" w:space="0" w:color="auto"/>
            <w:left w:val="none" w:sz="0" w:space="0" w:color="auto"/>
            <w:bottom w:val="none" w:sz="0" w:space="0" w:color="auto"/>
            <w:right w:val="none" w:sz="0" w:space="0" w:color="auto"/>
          </w:divBdr>
        </w:div>
        <w:div w:id="1563522760">
          <w:marLeft w:val="480"/>
          <w:marRight w:val="0"/>
          <w:marTop w:val="0"/>
          <w:marBottom w:val="0"/>
          <w:divBdr>
            <w:top w:val="none" w:sz="0" w:space="0" w:color="auto"/>
            <w:left w:val="none" w:sz="0" w:space="0" w:color="auto"/>
            <w:bottom w:val="none" w:sz="0" w:space="0" w:color="auto"/>
            <w:right w:val="none" w:sz="0" w:space="0" w:color="auto"/>
          </w:divBdr>
        </w:div>
        <w:div w:id="1571422363">
          <w:marLeft w:val="480"/>
          <w:marRight w:val="0"/>
          <w:marTop w:val="0"/>
          <w:marBottom w:val="0"/>
          <w:divBdr>
            <w:top w:val="none" w:sz="0" w:space="0" w:color="auto"/>
            <w:left w:val="none" w:sz="0" w:space="0" w:color="auto"/>
            <w:bottom w:val="none" w:sz="0" w:space="0" w:color="auto"/>
            <w:right w:val="none" w:sz="0" w:space="0" w:color="auto"/>
          </w:divBdr>
        </w:div>
        <w:div w:id="1584561390">
          <w:marLeft w:val="480"/>
          <w:marRight w:val="0"/>
          <w:marTop w:val="0"/>
          <w:marBottom w:val="0"/>
          <w:divBdr>
            <w:top w:val="none" w:sz="0" w:space="0" w:color="auto"/>
            <w:left w:val="none" w:sz="0" w:space="0" w:color="auto"/>
            <w:bottom w:val="none" w:sz="0" w:space="0" w:color="auto"/>
            <w:right w:val="none" w:sz="0" w:space="0" w:color="auto"/>
          </w:divBdr>
        </w:div>
        <w:div w:id="1590918781">
          <w:marLeft w:val="480"/>
          <w:marRight w:val="0"/>
          <w:marTop w:val="0"/>
          <w:marBottom w:val="0"/>
          <w:divBdr>
            <w:top w:val="none" w:sz="0" w:space="0" w:color="auto"/>
            <w:left w:val="none" w:sz="0" w:space="0" w:color="auto"/>
            <w:bottom w:val="none" w:sz="0" w:space="0" w:color="auto"/>
            <w:right w:val="none" w:sz="0" w:space="0" w:color="auto"/>
          </w:divBdr>
        </w:div>
        <w:div w:id="1592547028">
          <w:marLeft w:val="480"/>
          <w:marRight w:val="0"/>
          <w:marTop w:val="0"/>
          <w:marBottom w:val="0"/>
          <w:divBdr>
            <w:top w:val="none" w:sz="0" w:space="0" w:color="auto"/>
            <w:left w:val="none" w:sz="0" w:space="0" w:color="auto"/>
            <w:bottom w:val="none" w:sz="0" w:space="0" w:color="auto"/>
            <w:right w:val="none" w:sz="0" w:space="0" w:color="auto"/>
          </w:divBdr>
        </w:div>
        <w:div w:id="1615475534">
          <w:marLeft w:val="480"/>
          <w:marRight w:val="0"/>
          <w:marTop w:val="0"/>
          <w:marBottom w:val="0"/>
          <w:divBdr>
            <w:top w:val="none" w:sz="0" w:space="0" w:color="auto"/>
            <w:left w:val="none" w:sz="0" w:space="0" w:color="auto"/>
            <w:bottom w:val="none" w:sz="0" w:space="0" w:color="auto"/>
            <w:right w:val="none" w:sz="0" w:space="0" w:color="auto"/>
          </w:divBdr>
        </w:div>
        <w:div w:id="1624533486">
          <w:marLeft w:val="480"/>
          <w:marRight w:val="0"/>
          <w:marTop w:val="0"/>
          <w:marBottom w:val="0"/>
          <w:divBdr>
            <w:top w:val="none" w:sz="0" w:space="0" w:color="auto"/>
            <w:left w:val="none" w:sz="0" w:space="0" w:color="auto"/>
            <w:bottom w:val="none" w:sz="0" w:space="0" w:color="auto"/>
            <w:right w:val="none" w:sz="0" w:space="0" w:color="auto"/>
          </w:divBdr>
        </w:div>
        <w:div w:id="1630475355">
          <w:marLeft w:val="480"/>
          <w:marRight w:val="0"/>
          <w:marTop w:val="0"/>
          <w:marBottom w:val="0"/>
          <w:divBdr>
            <w:top w:val="none" w:sz="0" w:space="0" w:color="auto"/>
            <w:left w:val="none" w:sz="0" w:space="0" w:color="auto"/>
            <w:bottom w:val="none" w:sz="0" w:space="0" w:color="auto"/>
            <w:right w:val="none" w:sz="0" w:space="0" w:color="auto"/>
          </w:divBdr>
        </w:div>
        <w:div w:id="1641690512">
          <w:marLeft w:val="480"/>
          <w:marRight w:val="0"/>
          <w:marTop w:val="0"/>
          <w:marBottom w:val="0"/>
          <w:divBdr>
            <w:top w:val="none" w:sz="0" w:space="0" w:color="auto"/>
            <w:left w:val="none" w:sz="0" w:space="0" w:color="auto"/>
            <w:bottom w:val="none" w:sz="0" w:space="0" w:color="auto"/>
            <w:right w:val="none" w:sz="0" w:space="0" w:color="auto"/>
          </w:divBdr>
        </w:div>
        <w:div w:id="1648361480">
          <w:marLeft w:val="480"/>
          <w:marRight w:val="0"/>
          <w:marTop w:val="0"/>
          <w:marBottom w:val="0"/>
          <w:divBdr>
            <w:top w:val="none" w:sz="0" w:space="0" w:color="auto"/>
            <w:left w:val="none" w:sz="0" w:space="0" w:color="auto"/>
            <w:bottom w:val="none" w:sz="0" w:space="0" w:color="auto"/>
            <w:right w:val="none" w:sz="0" w:space="0" w:color="auto"/>
          </w:divBdr>
        </w:div>
        <w:div w:id="1657413439">
          <w:marLeft w:val="480"/>
          <w:marRight w:val="0"/>
          <w:marTop w:val="0"/>
          <w:marBottom w:val="0"/>
          <w:divBdr>
            <w:top w:val="none" w:sz="0" w:space="0" w:color="auto"/>
            <w:left w:val="none" w:sz="0" w:space="0" w:color="auto"/>
            <w:bottom w:val="none" w:sz="0" w:space="0" w:color="auto"/>
            <w:right w:val="none" w:sz="0" w:space="0" w:color="auto"/>
          </w:divBdr>
        </w:div>
        <w:div w:id="1675693502">
          <w:marLeft w:val="480"/>
          <w:marRight w:val="0"/>
          <w:marTop w:val="0"/>
          <w:marBottom w:val="0"/>
          <w:divBdr>
            <w:top w:val="none" w:sz="0" w:space="0" w:color="auto"/>
            <w:left w:val="none" w:sz="0" w:space="0" w:color="auto"/>
            <w:bottom w:val="none" w:sz="0" w:space="0" w:color="auto"/>
            <w:right w:val="none" w:sz="0" w:space="0" w:color="auto"/>
          </w:divBdr>
        </w:div>
        <w:div w:id="1681082167">
          <w:marLeft w:val="480"/>
          <w:marRight w:val="0"/>
          <w:marTop w:val="0"/>
          <w:marBottom w:val="0"/>
          <w:divBdr>
            <w:top w:val="none" w:sz="0" w:space="0" w:color="auto"/>
            <w:left w:val="none" w:sz="0" w:space="0" w:color="auto"/>
            <w:bottom w:val="none" w:sz="0" w:space="0" w:color="auto"/>
            <w:right w:val="none" w:sz="0" w:space="0" w:color="auto"/>
          </w:divBdr>
        </w:div>
        <w:div w:id="1699047143">
          <w:marLeft w:val="480"/>
          <w:marRight w:val="0"/>
          <w:marTop w:val="0"/>
          <w:marBottom w:val="0"/>
          <w:divBdr>
            <w:top w:val="none" w:sz="0" w:space="0" w:color="auto"/>
            <w:left w:val="none" w:sz="0" w:space="0" w:color="auto"/>
            <w:bottom w:val="none" w:sz="0" w:space="0" w:color="auto"/>
            <w:right w:val="none" w:sz="0" w:space="0" w:color="auto"/>
          </w:divBdr>
        </w:div>
        <w:div w:id="1710378062">
          <w:marLeft w:val="480"/>
          <w:marRight w:val="0"/>
          <w:marTop w:val="0"/>
          <w:marBottom w:val="0"/>
          <w:divBdr>
            <w:top w:val="none" w:sz="0" w:space="0" w:color="auto"/>
            <w:left w:val="none" w:sz="0" w:space="0" w:color="auto"/>
            <w:bottom w:val="none" w:sz="0" w:space="0" w:color="auto"/>
            <w:right w:val="none" w:sz="0" w:space="0" w:color="auto"/>
          </w:divBdr>
        </w:div>
        <w:div w:id="1710688015">
          <w:marLeft w:val="480"/>
          <w:marRight w:val="0"/>
          <w:marTop w:val="0"/>
          <w:marBottom w:val="0"/>
          <w:divBdr>
            <w:top w:val="none" w:sz="0" w:space="0" w:color="auto"/>
            <w:left w:val="none" w:sz="0" w:space="0" w:color="auto"/>
            <w:bottom w:val="none" w:sz="0" w:space="0" w:color="auto"/>
            <w:right w:val="none" w:sz="0" w:space="0" w:color="auto"/>
          </w:divBdr>
        </w:div>
        <w:div w:id="1721173304">
          <w:marLeft w:val="480"/>
          <w:marRight w:val="0"/>
          <w:marTop w:val="0"/>
          <w:marBottom w:val="0"/>
          <w:divBdr>
            <w:top w:val="none" w:sz="0" w:space="0" w:color="auto"/>
            <w:left w:val="none" w:sz="0" w:space="0" w:color="auto"/>
            <w:bottom w:val="none" w:sz="0" w:space="0" w:color="auto"/>
            <w:right w:val="none" w:sz="0" w:space="0" w:color="auto"/>
          </w:divBdr>
        </w:div>
        <w:div w:id="1751266022">
          <w:marLeft w:val="480"/>
          <w:marRight w:val="0"/>
          <w:marTop w:val="0"/>
          <w:marBottom w:val="0"/>
          <w:divBdr>
            <w:top w:val="none" w:sz="0" w:space="0" w:color="auto"/>
            <w:left w:val="none" w:sz="0" w:space="0" w:color="auto"/>
            <w:bottom w:val="none" w:sz="0" w:space="0" w:color="auto"/>
            <w:right w:val="none" w:sz="0" w:space="0" w:color="auto"/>
          </w:divBdr>
        </w:div>
        <w:div w:id="1757628322">
          <w:marLeft w:val="480"/>
          <w:marRight w:val="0"/>
          <w:marTop w:val="0"/>
          <w:marBottom w:val="0"/>
          <w:divBdr>
            <w:top w:val="none" w:sz="0" w:space="0" w:color="auto"/>
            <w:left w:val="none" w:sz="0" w:space="0" w:color="auto"/>
            <w:bottom w:val="none" w:sz="0" w:space="0" w:color="auto"/>
            <w:right w:val="none" w:sz="0" w:space="0" w:color="auto"/>
          </w:divBdr>
        </w:div>
        <w:div w:id="1772580377">
          <w:marLeft w:val="480"/>
          <w:marRight w:val="0"/>
          <w:marTop w:val="0"/>
          <w:marBottom w:val="0"/>
          <w:divBdr>
            <w:top w:val="none" w:sz="0" w:space="0" w:color="auto"/>
            <w:left w:val="none" w:sz="0" w:space="0" w:color="auto"/>
            <w:bottom w:val="none" w:sz="0" w:space="0" w:color="auto"/>
            <w:right w:val="none" w:sz="0" w:space="0" w:color="auto"/>
          </w:divBdr>
        </w:div>
        <w:div w:id="1774279164">
          <w:marLeft w:val="480"/>
          <w:marRight w:val="0"/>
          <w:marTop w:val="0"/>
          <w:marBottom w:val="0"/>
          <w:divBdr>
            <w:top w:val="none" w:sz="0" w:space="0" w:color="auto"/>
            <w:left w:val="none" w:sz="0" w:space="0" w:color="auto"/>
            <w:bottom w:val="none" w:sz="0" w:space="0" w:color="auto"/>
            <w:right w:val="none" w:sz="0" w:space="0" w:color="auto"/>
          </w:divBdr>
        </w:div>
      </w:divsChild>
    </w:div>
    <w:div w:id="113140019">
      <w:bodyDiv w:val="1"/>
      <w:marLeft w:val="0"/>
      <w:marRight w:val="0"/>
      <w:marTop w:val="0"/>
      <w:marBottom w:val="0"/>
      <w:divBdr>
        <w:top w:val="none" w:sz="0" w:space="0" w:color="auto"/>
        <w:left w:val="none" w:sz="0" w:space="0" w:color="auto"/>
        <w:bottom w:val="none" w:sz="0" w:space="0" w:color="auto"/>
        <w:right w:val="none" w:sz="0" w:space="0" w:color="auto"/>
      </w:divBdr>
    </w:div>
    <w:div w:id="114103970">
      <w:bodyDiv w:val="1"/>
      <w:marLeft w:val="0"/>
      <w:marRight w:val="0"/>
      <w:marTop w:val="0"/>
      <w:marBottom w:val="0"/>
      <w:divBdr>
        <w:top w:val="none" w:sz="0" w:space="0" w:color="auto"/>
        <w:left w:val="none" w:sz="0" w:space="0" w:color="auto"/>
        <w:bottom w:val="none" w:sz="0" w:space="0" w:color="auto"/>
        <w:right w:val="none" w:sz="0" w:space="0" w:color="auto"/>
      </w:divBdr>
    </w:div>
    <w:div w:id="121266290">
      <w:bodyDiv w:val="1"/>
      <w:marLeft w:val="0"/>
      <w:marRight w:val="0"/>
      <w:marTop w:val="0"/>
      <w:marBottom w:val="0"/>
      <w:divBdr>
        <w:top w:val="none" w:sz="0" w:space="0" w:color="auto"/>
        <w:left w:val="none" w:sz="0" w:space="0" w:color="auto"/>
        <w:bottom w:val="none" w:sz="0" w:space="0" w:color="auto"/>
        <w:right w:val="none" w:sz="0" w:space="0" w:color="auto"/>
      </w:divBdr>
      <w:divsChild>
        <w:div w:id="13532317">
          <w:marLeft w:val="480"/>
          <w:marRight w:val="0"/>
          <w:marTop w:val="0"/>
          <w:marBottom w:val="0"/>
          <w:divBdr>
            <w:top w:val="none" w:sz="0" w:space="0" w:color="auto"/>
            <w:left w:val="none" w:sz="0" w:space="0" w:color="auto"/>
            <w:bottom w:val="none" w:sz="0" w:space="0" w:color="auto"/>
            <w:right w:val="none" w:sz="0" w:space="0" w:color="auto"/>
          </w:divBdr>
        </w:div>
        <w:div w:id="33117917">
          <w:marLeft w:val="480"/>
          <w:marRight w:val="0"/>
          <w:marTop w:val="0"/>
          <w:marBottom w:val="0"/>
          <w:divBdr>
            <w:top w:val="none" w:sz="0" w:space="0" w:color="auto"/>
            <w:left w:val="none" w:sz="0" w:space="0" w:color="auto"/>
            <w:bottom w:val="none" w:sz="0" w:space="0" w:color="auto"/>
            <w:right w:val="none" w:sz="0" w:space="0" w:color="auto"/>
          </w:divBdr>
        </w:div>
        <w:div w:id="34695877">
          <w:marLeft w:val="480"/>
          <w:marRight w:val="0"/>
          <w:marTop w:val="0"/>
          <w:marBottom w:val="0"/>
          <w:divBdr>
            <w:top w:val="none" w:sz="0" w:space="0" w:color="auto"/>
            <w:left w:val="none" w:sz="0" w:space="0" w:color="auto"/>
            <w:bottom w:val="none" w:sz="0" w:space="0" w:color="auto"/>
            <w:right w:val="none" w:sz="0" w:space="0" w:color="auto"/>
          </w:divBdr>
        </w:div>
        <w:div w:id="36901167">
          <w:marLeft w:val="480"/>
          <w:marRight w:val="0"/>
          <w:marTop w:val="0"/>
          <w:marBottom w:val="0"/>
          <w:divBdr>
            <w:top w:val="none" w:sz="0" w:space="0" w:color="auto"/>
            <w:left w:val="none" w:sz="0" w:space="0" w:color="auto"/>
            <w:bottom w:val="none" w:sz="0" w:space="0" w:color="auto"/>
            <w:right w:val="none" w:sz="0" w:space="0" w:color="auto"/>
          </w:divBdr>
        </w:div>
        <w:div w:id="41558430">
          <w:marLeft w:val="480"/>
          <w:marRight w:val="0"/>
          <w:marTop w:val="0"/>
          <w:marBottom w:val="0"/>
          <w:divBdr>
            <w:top w:val="none" w:sz="0" w:space="0" w:color="auto"/>
            <w:left w:val="none" w:sz="0" w:space="0" w:color="auto"/>
            <w:bottom w:val="none" w:sz="0" w:space="0" w:color="auto"/>
            <w:right w:val="none" w:sz="0" w:space="0" w:color="auto"/>
          </w:divBdr>
        </w:div>
        <w:div w:id="49230287">
          <w:marLeft w:val="480"/>
          <w:marRight w:val="0"/>
          <w:marTop w:val="0"/>
          <w:marBottom w:val="0"/>
          <w:divBdr>
            <w:top w:val="none" w:sz="0" w:space="0" w:color="auto"/>
            <w:left w:val="none" w:sz="0" w:space="0" w:color="auto"/>
            <w:bottom w:val="none" w:sz="0" w:space="0" w:color="auto"/>
            <w:right w:val="none" w:sz="0" w:space="0" w:color="auto"/>
          </w:divBdr>
        </w:div>
        <w:div w:id="61879673">
          <w:marLeft w:val="480"/>
          <w:marRight w:val="0"/>
          <w:marTop w:val="0"/>
          <w:marBottom w:val="0"/>
          <w:divBdr>
            <w:top w:val="none" w:sz="0" w:space="0" w:color="auto"/>
            <w:left w:val="none" w:sz="0" w:space="0" w:color="auto"/>
            <w:bottom w:val="none" w:sz="0" w:space="0" w:color="auto"/>
            <w:right w:val="none" w:sz="0" w:space="0" w:color="auto"/>
          </w:divBdr>
        </w:div>
        <w:div w:id="62724938">
          <w:marLeft w:val="480"/>
          <w:marRight w:val="0"/>
          <w:marTop w:val="0"/>
          <w:marBottom w:val="0"/>
          <w:divBdr>
            <w:top w:val="none" w:sz="0" w:space="0" w:color="auto"/>
            <w:left w:val="none" w:sz="0" w:space="0" w:color="auto"/>
            <w:bottom w:val="none" w:sz="0" w:space="0" w:color="auto"/>
            <w:right w:val="none" w:sz="0" w:space="0" w:color="auto"/>
          </w:divBdr>
        </w:div>
        <w:div w:id="67044509">
          <w:marLeft w:val="480"/>
          <w:marRight w:val="0"/>
          <w:marTop w:val="0"/>
          <w:marBottom w:val="0"/>
          <w:divBdr>
            <w:top w:val="none" w:sz="0" w:space="0" w:color="auto"/>
            <w:left w:val="none" w:sz="0" w:space="0" w:color="auto"/>
            <w:bottom w:val="none" w:sz="0" w:space="0" w:color="auto"/>
            <w:right w:val="none" w:sz="0" w:space="0" w:color="auto"/>
          </w:divBdr>
        </w:div>
        <w:div w:id="73667089">
          <w:marLeft w:val="480"/>
          <w:marRight w:val="0"/>
          <w:marTop w:val="0"/>
          <w:marBottom w:val="0"/>
          <w:divBdr>
            <w:top w:val="none" w:sz="0" w:space="0" w:color="auto"/>
            <w:left w:val="none" w:sz="0" w:space="0" w:color="auto"/>
            <w:bottom w:val="none" w:sz="0" w:space="0" w:color="auto"/>
            <w:right w:val="none" w:sz="0" w:space="0" w:color="auto"/>
          </w:divBdr>
        </w:div>
        <w:div w:id="98067746">
          <w:marLeft w:val="480"/>
          <w:marRight w:val="0"/>
          <w:marTop w:val="0"/>
          <w:marBottom w:val="0"/>
          <w:divBdr>
            <w:top w:val="none" w:sz="0" w:space="0" w:color="auto"/>
            <w:left w:val="none" w:sz="0" w:space="0" w:color="auto"/>
            <w:bottom w:val="none" w:sz="0" w:space="0" w:color="auto"/>
            <w:right w:val="none" w:sz="0" w:space="0" w:color="auto"/>
          </w:divBdr>
        </w:div>
        <w:div w:id="103428934">
          <w:marLeft w:val="480"/>
          <w:marRight w:val="0"/>
          <w:marTop w:val="0"/>
          <w:marBottom w:val="0"/>
          <w:divBdr>
            <w:top w:val="none" w:sz="0" w:space="0" w:color="auto"/>
            <w:left w:val="none" w:sz="0" w:space="0" w:color="auto"/>
            <w:bottom w:val="none" w:sz="0" w:space="0" w:color="auto"/>
            <w:right w:val="none" w:sz="0" w:space="0" w:color="auto"/>
          </w:divBdr>
        </w:div>
        <w:div w:id="106435528">
          <w:marLeft w:val="480"/>
          <w:marRight w:val="0"/>
          <w:marTop w:val="0"/>
          <w:marBottom w:val="0"/>
          <w:divBdr>
            <w:top w:val="none" w:sz="0" w:space="0" w:color="auto"/>
            <w:left w:val="none" w:sz="0" w:space="0" w:color="auto"/>
            <w:bottom w:val="none" w:sz="0" w:space="0" w:color="auto"/>
            <w:right w:val="none" w:sz="0" w:space="0" w:color="auto"/>
          </w:divBdr>
        </w:div>
        <w:div w:id="112554388">
          <w:marLeft w:val="480"/>
          <w:marRight w:val="0"/>
          <w:marTop w:val="0"/>
          <w:marBottom w:val="0"/>
          <w:divBdr>
            <w:top w:val="none" w:sz="0" w:space="0" w:color="auto"/>
            <w:left w:val="none" w:sz="0" w:space="0" w:color="auto"/>
            <w:bottom w:val="none" w:sz="0" w:space="0" w:color="auto"/>
            <w:right w:val="none" w:sz="0" w:space="0" w:color="auto"/>
          </w:divBdr>
        </w:div>
        <w:div w:id="121774920">
          <w:marLeft w:val="480"/>
          <w:marRight w:val="0"/>
          <w:marTop w:val="0"/>
          <w:marBottom w:val="0"/>
          <w:divBdr>
            <w:top w:val="none" w:sz="0" w:space="0" w:color="auto"/>
            <w:left w:val="none" w:sz="0" w:space="0" w:color="auto"/>
            <w:bottom w:val="none" w:sz="0" w:space="0" w:color="auto"/>
            <w:right w:val="none" w:sz="0" w:space="0" w:color="auto"/>
          </w:divBdr>
        </w:div>
        <w:div w:id="123811325">
          <w:marLeft w:val="480"/>
          <w:marRight w:val="0"/>
          <w:marTop w:val="0"/>
          <w:marBottom w:val="0"/>
          <w:divBdr>
            <w:top w:val="none" w:sz="0" w:space="0" w:color="auto"/>
            <w:left w:val="none" w:sz="0" w:space="0" w:color="auto"/>
            <w:bottom w:val="none" w:sz="0" w:space="0" w:color="auto"/>
            <w:right w:val="none" w:sz="0" w:space="0" w:color="auto"/>
          </w:divBdr>
        </w:div>
        <w:div w:id="156500304">
          <w:marLeft w:val="480"/>
          <w:marRight w:val="0"/>
          <w:marTop w:val="0"/>
          <w:marBottom w:val="0"/>
          <w:divBdr>
            <w:top w:val="none" w:sz="0" w:space="0" w:color="auto"/>
            <w:left w:val="none" w:sz="0" w:space="0" w:color="auto"/>
            <w:bottom w:val="none" w:sz="0" w:space="0" w:color="auto"/>
            <w:right w:val="none" w:sz="0" w:space="0" w:color="auto"/>
          </w:divBdr>
        </w:div>
        <w:div w:id="161314822">
          <w:marLeft w:val="480"/>
          <w:marRight w:val="0"/>
          <w:marTop w:val="0"/>
          <w:marBottom w:val="0"/>
          <w:divBdr>
            <w:top w:val="none" w:sz="0" w:space="0" w:color="auto"/>
            <w:left w:val="none" w:sz="0" w:space="0" w:color="auto"/>
            <w:bottom w:val="none" w:sz="0" w:space="0" w:color="auto"/>
            <w:right w:val="none" w:sz="0" w:space="0" w:color="auto"/>
          </w:divBdr>
        </w:div>
        <w:div w:id="176385273">
          <w:marLeft w:val="480"/>
          <w:marRight w:val="0"/>
          <w:marTop w:val="0"/>
          <w:marBottom w:val="0"/>
          <w:divBdr>
            <w:top w:val="none" w:sz="0" w:space="0" w:color="auto"/>
            <w:left w:val="none" w:sz="0" w:space="0" w:color="auto"/>
            <w:bottom w:val="none" w:sz="0" w:space="0" w:color="auto"/>
            <w:right w:val="none" w:sz="0" w:space="0" w:color="auto"/>
          </w:divBdr>
        </w:div>
        <w:div w:id="178084079">
          <w:marLeft w:val="480"/>
          <w:marRight w:val="0"/>
          <w:marTop w:val="0"/>
          <w:marBottom w:val="0"/>
          <w:divBdr>
            <w:top w:val="none" w:sz="0" w:space="0" w:color="auto"/>
            <w:left w:val="none" w:sz="0" w:space="0" w:color="auto"/>
            <w:bottom w:val="none" w:sz="0" w:space="0" w:color="auto"/>
            <w:right w:val="none" w:sz="0" w:space="0" w:color="auto"/>
          </w:divBdr>
        </w:div>
        <w:div w:id="196358160">
          <w:marLeft w:val="480"/>
          <w:marRight w:val="0"/>
          <w:marTop w:val="0"/>
          <w:marBottom w:val="0"/>
          <w:divBdr>
            <w:top w:val="none" w:sz="0" w:space="0" w:color="auto"/>
            <w:left w:val="none" w:sz="0" w:space="0" w:color="auto"/>
            <w:bottom w:val="none" w:sz="0" w:space="0" w:color="auto"/>
            <w:right w:val="none" w:sz="0" w:space="0" w:color="auto"/>
          </w:divBdr>
        </w:div>
        <w:div w:id="213860494">
          <w:marLeft w:val="480"/>
          <w:marRight w:val="0"/>
          <w:marTop w:val="0"/>
          <w:marBottom w:val="0"/>
          <w:divBdr>
            <w:top w:val="none" w:sz="0" w:space="0" w:color="auto"/>
            <w:left w:val="none" w:sz="0" w:space="0" w:color="auto"/>
            <w:bottom w:val="none" w:sz="0" w:space="0" w:color="auto"/>
            <w:right w:val="none" w:sz="0" w:space="0" w:color="auto"/>
          </w:divBdr>
        </w:div>
        <w:div w:id="214663111">
          <w:marLeft w:val="480"/>
          <w:marRight w:val="0"/>
          <w:marTop w:val="0"/>
          <w:marBottom w:val="0"/>
          <w:divBdr>
            <w:top w:val="none" w:sz="0" w:space="0" w:color="auto"/>
            <w:left w:val="none" w:sz="0" w:space="0" w:color="auto"/>
            <w:bottom w:val="none" w:sz="0" w:space="0" w:color="auto"/>
            <w:right w:val="none" w:sz="0" w:space="0" w:color="auto"/>
          </w:divBdr>
        </w:div>
        <w:div w:id="221453372">
          <w:marLeft w:val="480"/>
          <w:marRight w:val="0"/>
          <w:marTop w:val="0"/>
          <w:marBottom w:val="0"/>
          <w:divBdr>
            <w:top w:val="none" w:sz="0" w:space="0" w:color="auto"/>
            <w:left w:val="none" w:sz="0" w:space="0" w:color="auto"/>
            <w:bottom w:val="none" w:sz="0" w:space="0" w:color="auto"/>
            <w:right w:val="none" w:sz="0" w:space="0" w:color="auto"/>
          </w:divBdr>
        </w:div>
        <w:div w:id="232931165">
          <w:marLeft w:val="480"/>
          <w:marRight w:val="0"/>
          <w:marTop w:val="0"/>
          <w:marBottom w:val="0"/>
          <w:divBdr>
            <w:top w:val="none" w:sz="0" w:space="0" w:color="auto"/>
            <w:left w:val="none" w:sz="0" w:space="0" w:color="auto"/>
            <w:bottom w:val="none" w:sz="0" w:space="0" w:color="auto"/>
            <w:right w:val="none" w:sz="0" w:space="0" w:color="auto"/>
          </w:divBdr>
        </w:div>
        <w:div w:id="250969145">
          <w:marLeft w:val="480"/>
          <w:marRight w:val="0"/>
          <w:marTop w:val="0"/>
          <w:marBottom w:val="0"/>
          <w:divBdr>
            <w:top w:val="none" w:sz="0" w:space="0" w:color="auto"/>
            <w:left w:val="none" w:sz="0" w:space="0" w:color="auto"/>
            <w:bottom w:val="none" w:sz="0" w:space="0" w:color="auto"/>
            <w:right w:val="none" w:sz="0" w:space="0" w:color="auto"/>
          </w:divBdr>
        </w:div>
        <w:div w:id="257257746">
          <w:marLeft w:val="480"/>
          <w:marRight w:val="0"/>
          <w:marTop w:val="0"/>
          <w:marBottom w:val="0"/>
          <w:divBdr>
            <w:top w:val="none" w:sz="0" w:space="0" w:color="auto"/>
            <w:left w:val="none" w:sz="0" w:space="0" w:color="auto"/>
            <w:bottom w:val="none" w:sz="0" w:space="0" w:color="auto"/>
            <w:right w:val="none" w:sz="0" w:space="0" w:color="auto"/>
          </w:divBdr>
        </w:div>
        <w:div w:id="269359460">
          <w:marLeft w:val="480"/>
          <w:marRight w:val="0"/>
          <w:marTop w:val="0"/>
          <w:marBottom w:val="0"/>
          <w:divBdr>
            <w:top w:val="none" w:sz="0" w:space="0" w:color="auto"/>
            <w:left w:val="none" w:sz="0" w:space="0" w:color="auto"/>
            <w:bottom w:val="none" w:sz="0" w:space="0" w:color="auto"/>
            <w:right w:val="none" w:sz="0" w:space="0" w:color="auto"/>
          </w:divBdr>
        </w:div>
        <w:div w:id="279187198">
          <w:marLeft w:val="480"/>
          <w:marRight w:val="0"/>
          <w:marTop w:val="0"/>
          <w:marBottom w:val="0"/>
          <w:divBdr>
            <w:top w:val="none" w:sz="0" w:space="0" w:color="auto"/>
            <w:left w:val="none" w:sz="0" w:space="0" w:color="auto"/>
            <w:bottom w:val="none" w:sz="0" w:space="0" w:color="auto"/>
            <w:right w:val="none" w:sz="0" w:space="0" w:color="auto"/>
          </w:divBdr>
        </w:div>
        <w:div w:id="342629066">
          <w:marLeft w:val="480"/>
          <w:marRight w:val="0"/>
          <w:marTop w:val="0"/>
          <w:marBottom w:val="0"/>
          <w:divBdr>
            <w:top w:val="none" w:sz="0" w:space="0" w:color="auto"/>
            <w:left w:val="none" w:sz="0" w:space="0" w:color="auto"/>
            <w:bottom w:val="none" w:sz="0" w:space="0" w:color="auto"/>
            <w:right w:val="none" w:sz="0" w:space="0" w:color="auto"/>
          </w:divBdr>
        </w:div>
        <w:div w:id="359671388">
          <w:marLeft w:val="480"/>
          <w:marRight w:val="0"/>
          <w:marTop w:val="0"/>
          <w:marBottom w:val="0"/>
          <w:divBdr>
            <w:top w:val="none" w:sz="0" w:space="0" w:color="auto"/>
            <w:left w:val="none" w:sz="0" w:space="0" w:color="auto"/>
            <w:bottom w:val="none" w:sz="0" w:space="0" w:color="auto"/>
            <w:right w:val="none" w:sz="0" w:space="0" w:color="auto"/>
          </w:divBdr>
        </w:div>
        <w:div w:id="367486939">
          <w:marLeft w:val="480"/>
          <w:marRight w:val="0"/>
          <w:marTop w:val="0"/>
          <w:marBottom w:val="0"/>
          <w:divBdr>
            <w:top w:val="none" w:sz="0" w:space="0" w:color="auto"/>
            <w:left w:val="none" w:sz="0" w:space="0" w:color="auto"/>
            <w:bottom w:val="none" w:sz="0" w:space="0" w:color="auto"/>
            <w:right w:val="none" w:sz="0" w:space="0" w:color="auto"/>
          </w:divBdr>
        </w:div>
        <w:div w:id="399059339">
          <w:marLeft w:val="480"/>
          <w:marRight w:val="0"/>
          <w:marTop w:val="0"/>
          <w:marBottom w:val="0"/>
          <w:divBdr>
            <w:top w:val="none" w:sz="0" w:space="0" w:color="auto"/>
            <w:left w:val="none" w:sz="0" w:space="0" w:color="auto"/>
            <w:bottom w:val="none" w:sz="0" w:space="0" w:color="auto"/>
            <w:right w:val="none" w:sz="0" w:space="0" w:color="auto"/>
          </w:divBdr>
        </w:div>
        <w:div w:id="423191882">
          <w:marLeft w:val="480"/>
          <w:marRight w:val="0"/>
          <w:marTop w:val="0"/>
          <w:marBottom w:val="0"/>
          <w:divBdr>
            <w:top w:val="none" w:sz="0" w:space="0" w:color="auto"/>
            <w:left w:val="none" w:sz="0" w:space="0" w:color="auto"/>
            <w:bottom w:val="none" w:sz="0" w:space="0" w:color="auto"/>
            <w:right w:val="none" w:sz="0" w:space="0" w:color="auto"/>
          </w:divBdr>
        </w:div>
        <w:div w:id="423499151">
          <w:marLeft w:val="480"/>
          <w:marRight w:val="0"/>
          <w:marTop w:val="0"/>
          <w:marBottom w:val="0"/>
          <w:divBdr>
            <w:top w:val="none" w:sz="0" w:space="0" w:color="auto"/>
            <w:left w:val="none" w:sz="0" w:space="0" w:color="auto"/>
            <w:bottom w:val="none" w:sz="0" w:space="0" w:color="auto"/>
            <w:right w:val="none" w:sz="0" w:space="0" w:color="auto"/>
          </w:divBdr>
        </w:div>
        <w:div w:id="442042393">
          <w:marLeft w:val="480"/>
          <w:marRight w:val="0"/>
          <w:marTop w:val="0"/>
          <w:marBottom w:val="0"/>
          <w:divBdr>
            <w:top w:val="none" w:sz="0" w:space="0" w:color="auto"/>
            <w:left w:val="none" w:sz="0" w:space="0" w:color="auto"/>
            <w:bottom w:val="none" w:sz="0" w:space="0" w:color="auto"/>
            <w:right w:val="none" w:sz="0" w:space="0" w:color="auto"/>
          </w:divBdr>
        </w:div>
        <w:div w:id="446506741">
          <w:marLeft w:val="480"/>
          <w:marRight w:val="0"/>
          <w:marTop w:val="0"/>
          <w:marBottom w:val="0"/>
          <w:divBdr>
            <w:top w:val="none" w:sz="0" w:space="0" w:color="auto"/>
            <w:left w:val="none" w:sz="0" w:space="0" w:color="auto"/>
            <w:bottom w:val="none" w:sz="0" w:space="0" w:color="auto"/>
            <w:right w:val="none" w:sz="0" w:space="0" w:color="auto"/>
          </w:divBdr>
        </w:div>
        <w:div w:id="456336876">
          <w:marLeft w:val="480"/>
          <w:marRight w:val="0"/>
          <w:marTop w:val="0"/>
          <w:marBottom w:val="0"/>
          <w:divBdr>
            <w:top w:val="none" w:sz="0" w:space="0" w:color="auto"/>
            <w:left w:val="none" w:sz="0" w:space="0" w:color="auto"/>
            <w:bottom w:val="none" w:sz="0" w:space="0" w:color="auto"/>
            <w:right w:val="none" w:sz="0" w:space="0" w:color="auto"/>
          </w:divBdr>
        </w:div>
        <w:div w:id="479155343">
          <w:marLeft w:val="480"/>
          <w:marRight w:val="0"/>
          <w:marTop w:val="0"/>
          <w:marBottom w:val="0"/>
          <w:divBdr>
            <w:top w:val="none" w:sz="0" w:space="0" w:color="auto"/>
            <w:left w:val="none" w:sz="0" w:space="0" w:color="auto"/>
            <w:bottom w:val="none" w:sz="0" w:space="0" w:color="auto"/>
            <w:right w:val="none" w:sz="0" w:space="0" w:color="auto"/>
          </w:divBdr>
        </w:div>
        <w:div w:id="491681690">
          <w:marLeft w:val="480"/>
          <w:marRight w:val="0"/>
          <w:marTop w:val="0"/>
          <w:marBottom w:val="0"/>
          <w:divBdr>
            <w:top w:val="none" w:sz="0" w:space="0" w:color="auto"/>
            <w:left w:val="none" w:sz="0" w:space="0" w:color="auto"/>
            <w:bottom w:val="none" w:sz="0" w:space="0" w:color="auto"/>
            <w:right w:val="none" w:sz="0" w:space="0" w:color="auto"/>
          </w:divBdr>
        </w:div>
        <w:div w:id="494960319">
          <w:marLeft w:val="480"/>
          <w:marRight w:val="0"/>
          <w:marTop w:val="0"/>
          <w:marBottom w:val="0"/>
          <w:divBdr>
            <w:top w:val="none" w:sz="0" w:space="0" w:color="auto"/>
            <w:left w:val="none" w:sz="0" w:space="0" w:color="auto"/>
            <w:bottom w:val="none" w:sz="0" w:space="0" w:color="auto"/>
            <w:right w:val="none" w:sz="0" w:space="0" w:color="auto"/>
          </w:divBdr>
        </w:div>
        <w:div w:id="514078789">
          <w:marLeft w:val="480"/>
          <w:marRight w:val="0"/>
          <w:marTop w:val="0"/>
          <w:marBottom w:val="0"/>
          <w:divBdr>
            <w:top w:val="none" w:sz="0" w:space="0" w:color="auto"/>
            <w:left w:val="none" w:sz="0" w:space="0" w:color="auto"/>
            <w:bottom w:val="none" w:sz="0" w:space="0" w:color="auto"/>
            <w:right w:val="none" w:sz="0" w:space="0" w:color="auto"/>
          </w:divBdr>
        </w:div>
        <w:div w:id="515769511">
          <w:marLeft w:val="480"/>
          <w:marRight w:val="0"/>
          <w:marTop w:val="0"/>
          <w:marBottom w:val="0"/>
          <w:divBdr>
            <w:top w:val="none" w:sz="0" w:space="0" w:color="auto"/>
            <w:left w:val="none" w:sz="0" w:space="0" w:color="auto"/>
            <w:bottom w:val="none" w:sz="0" w:space="0" w:color="auto"/>
            <w:right w:val="none" w:sz="0" w:space="0" w:color="auto"/>
          </w:divBdr>
        </w:div>
        <w:div w:id="517307466">
          <w:marLeft w:val="480"/>
          <w:marRight w:val="0"/>
          <w:marTop w:val="0"/>
          <w:marBottom w:val="0"/>
          <w:divBdr>
            <w:top w:val="none" w:sz="0" w:space="0" w:color="auto"/>
            <w:left w:val="none" w:sz="0" w:space="0" w:color="auto"/>
            <w:bottom w:val="none" w:sz="0" w:space="0" w:color="auto"/>
            <w:right w:val="none" w:sz="0" w:space="0" w:color="auto"/>
          </w:divBdr>
        </w:div>
        <w:div w:id="523633350">
          <w:marLeft w:val="480"/>
          <w:marRight w:val="0"/>
          <w:marTop w:val="0"/>
          <w:marBottom w:val="0"/>
          <w:divBdr>
            <w:top w:val="none" w:sz="0" w:space="0" w:color="auto"/>
            <w:left w:val="none" w:sz="0" w:space="0" w:color="auto"/>
            <w:bottom w:val="none" w:sz="0" w:space="0" w:color="auto"/>
            <w:right w:val="none" w:sz="0" w:space="0" w:color="auto"/>
          </w:divBdr>
        </w:div>
        <w:div w:id="526024096">
          <w:marLeft w:val="480"/>
          <w:marRight w:val="0"/>
          <w:marTop w:val="0"/>
          <w:marBottom w:val="0"/>
          <w:divBdr>
            <w:top w:val="none" w:sz="0" w:space="0" w:color="auto"/>
            <w:left w:val="none" w:sz="0" w:space="0" w:color="auto"/>
            <w:bottom w:val="none" w:sz="0" w:space="0" w:color="auto"/>
            <w:right w:val="none" w:sz="0" w:space="0" w:color="auto"/>
          </w:divBdr>
        </w:div>
        <w:div w:id="554317722">
          <w:marLeft w:val="480"/>
          <w:marRight w:val="0"/>
          <w:marTop w:val="0"/>
          <w:marBottom w:val="0"/>
          <w:divBdr>
            <w:top w:val="none" w:sz="0" w:space="0" w:color="auto"/>
            <w:left w:val="none" w:sz="0" w:space="0" w:color="auto"/>
            <w:bottom w:val="none" w:sz="0" w:space="0" w:color="auto"/>
            <w:right w:val="none" w:sz="0" w:space="0" w:color="auto"/>
          </w:divBdr>
        </w:div>
        <w:div w:id="555511519">
          <w:marLeft w:val="480"/>
          <w:marRight w:val="0"/>
          <w:marTop w:val="0"/>
          <w:marBottom w:val="0"/>
          <w:divBdr>
            <w:top w:val="none" w:sz="0" w:space="0" w:color="auto"/>
            <w:left w:val="none" w:sz="0" w:space="0" w:color="auto"/>
            <w:bottom w:val="none" w:sz="0" w:space="0" w:color="auto"/>
            <w:right w:val="none" w:sz="0" w:space="0" w:color="auto"/>
          </w:divBdr>
        </w:div>
        <w:div w:id="559634810">
          <w:marLeft w:val="480"/>
          <w:marRight w:val="0"/>
          <w:marTop w:val="0"/>
          <w:marBottom w:val="0"/>
          <w:divBdr>
            <w:top w:val="none" w:sz="0" w:space="0" w:color="auto"/>
            <w:left w:val="none" w:sz="0" w:space="0" w:color="auto"/>
            <w:bottom w:val="none" w:sz="0" w:space="0" w:color="auto"/>
            <w:right w:val="none" w:sz="0" w:space="0" w:color="auto"/>
          </w:divBdr>
        </w:div>
        <w:div w:id="559750591">
          <w:marLeft w:val="480"/>
          <w:marRight w:val="0"/>
          <w:marTop w:val="0"/>
          <w:marBottom w:val="0"/>
          <w:divBdr>
            <w:top w:val="none" w:sz="0" w:space="0" w:color="auto"/>
            <w:left w:val="none" w:sz="0" w:space="0" w:color="auto"/>
            <w:bottom w:val="none" w:sz="0" w:space="0" w:color="auto"/>
            <w:right w:val="none" w:sz="0" w:space="0" w:color="auto"/>
          </w:divBdr>
        </w:div>
        <w:div w:id="563032109">
          <w:marLeft w:val="480"/>
          <w:marRight w:val="0"/>
          <w:marTop w:val="0"/>
          <w:marBottom w:val="0"/>
          <w:divBdr>
            <w:top w:val="none" w:sz="0" w:space="0" w:color="auto"/>
            <w:left w:val="none" w:sz="0" w:space="0" w:color="auto"/>
            <w:bottom w:val="none" w:sz="0" w:space="0" w:color="auto"/>
            <w:right w:val="none" w:sz="0" w:space="0" w:color="auto"/>
          </w:divBdr>
        </w:div>
        <w:div w:id="564685212">
          <w:marLeft w:val="480"/>
          <w:marRight w:val="0"/>
          <w:marTop w:val="0"/>
          <w:marBottom w:val="0"/>
          <w:divBdr>
            <w:top w:val="none" w:sz="0" w:space="0" w:color="auto"/>
            <w:left w:val="none" w:sz="0" w:space="0" w:color="auto"/>
            <w:bottom w:val="none" w:sz="0" w:space="0" w:color="auto"/>
            <w:right w:val="none" w:sz="0" w:space="0" w:color="auto"/>
          </w:divBdr>
        </w:div>
        <w:div w:id="565187524">
          <w:marLeft w:val="480"/>
          <w:marRight w:val="0"/>
          <w:marTop w:val="0"/>
          <w:marBottom w:val="0"/>
          <w:divBdr>
            <w:top w:val="none" w:sz="0" w:space="0" w:color="auto"/>
            <w:left w:val="none" w:sz="0" w:space="0" w:color="auto"/>
            <w:bottom w:val="none" w:sz="0" w:space="0" w:color="auto"/>
            <w:right w:val="none" w:sz="0" w:space="0" w:color="auto"/>
          </w:divBdr>
        </w:div>
        <w:div w:id="578101043">
          <w:marLeft w:val="480"/>
          <w:marRight w:val="0"/>
          <w:marTop w:val="0"/>
          <w:marBottom w:val="0"/>
          <w:divBdr>
            <w:top w:val="none" w:sz="0" w:space="0" w:color="auto"/>
            <w:left w:val="none" w:sz="0" w:space="0" w:color="auto"/>
            <w:bottom w:val="none" w:sz="0" w:space="0" w:color="auto"/>
            <w:right w:val="none" w:sz="0" w:space="0" w:color="auto"/>
          </w:divBdr>
        </w:div>
        <w:div w:id="583300800">
          <w:marLeft w:val="480"/>
          <w:marRight w:val="0"/>
          <w:marTop w:val="0"/>
          <w:marBottom w:val="0"/>
          <w:divBdr>
            <w:top w:val="none" w:sz="0" w:space="0" w:color="auto"/>
            <w:left w:val="none" w:sz="0" w:space="0" w:color="auto"/>
            <w:bottom w:val="none" w:sz="0" w:space="0" w:color="auto"/>
            <w:right w:val="none" w:sz="0" w:space="0" w:color="auto"/>
          </w:divBdr>
        </w:div>
        <w:div w:id="593438914">
          <w:marLeft w:val="480"/>
          <w:marRight w:val="0"/>
          <w:marTop w:val="0"/>
          <w:marBottom w:val="0"/>
          <w:divBdr>
            <w:top w:val="none" w:sz="0" w:space="0" w:color="auto"/>
            <w:left w:val="none" w:sz="0" w:space="0" w:color="auto"/>
            <w:bottom w:val="none" w:sz="0" w:space="0" w:color="auto"/>
            <w:right w:val="none" w:sz="0" w:space="0" w:color="auto"/>
          </w:divBdr>
        </w:div>
        <w:div w:id="602416883">
          <w:marLeft w:val="480"/>
          <w:marRight w:val="0"/>
          <w:marTop w:val="0"/>
          <w:marBottom w:val="0"/>
          <w:divBdr>
            <w:top w:val="none" w:sz="0" w:space="0" w:color="auto"/>
            <w:left w:val="none" w:sz="0" w:space="0" w:color="auto"/>
            <w:bottom w:val="none" w:sz="0" w:space="0" w:color="auto"/>
            <w:right w:val="none" w:sz="0" w:space="0" w:color="auto"/>
          </w:divBdr>
        </w:div>
        <w:div w:id="604727600">
          <w:marLeft w:val="480"/>
          <w:marRight w:val="0"/>
          <w:marTop w:val="0"/>
          <w:marBottom w:val="0"/>
          <w:divBdr>
            <w:top w:val="none" w:sz="0" w:space="0" w:color="auto"/>
            <w:left w:val="none" w:sz="0" w:space="0" w:color="auto"/>
            <w:bottom w:val="none" w:sz="0" w:space="0" w:color="auto"/>
            <w:right w:val="none" w:sz="0" w:space="0" w:color="auto"/>
          </w:divBdr>
        </w:div>
        <w:div w:id="606229247">
          <w:marLeft w:val="480"/>
          <w:marRight w:val="0"/>
          <w:marTop w:val="0"/>
          <w:marBottom w:val="0"/>
          <w:divBdr>
            <w:top w:val="none" w:sz="0" w:space="0" w:color="auto"/>
            <w:left w:val="none" w:sz="0" w:space="0" w:color="auto"/>
            <w:bottom w:val="none" w:sz="0" w:space="0" w:color="auto"/>
            <w:right w:val="none" w:sz="0" w:space="0" w:color="auto"/>
          </w:divBdr>
        </w:div>
        <w:div w:id="606890589">
          <w:marLeft w:val="480"/>
          <w:marRight w:val="0"/>
          <w:marTop w:val="0"/>
          <w:marBottom w:val="0"/>
          <w:divBdr>
            <w:top w:val="none" w:sz="0" w:space="0" w:color="auto"/>
            <w:left w:val="none" w:sz="0" w:space="0" w:color="auto"/>
            <w:bottom w:val="none" w:sz="0" w:space="0" w:color="auto"/>
            <w:right w:val="none" w:sz="0" w:space="0" w:color="auto"/>
          </w:divBdr>
        </w:div>
        <w:div w:id="612250107">
          <w:marLeft w:val="480"/>
          <w:marRight w:val="0"/>
          <w:marTop w:val="0"/>
          <w:marBottom w:val="0"/>
          <w:divBdr>
            <w:top w:val="none" w:sz="0" w:space="0" w:color="auto"/>
            <w:left w:val="none" w:sz="0" w:space="0" w:color="auto"/>
            <w:bottom w:val="none" w:sz="0" w:space="0" w:color="auto"/>
            <w:right w:val="none" w:sz="0" w:space="0" w:color="auto"/>
          </w:divBdr>
        </w:div>
        <w:div w:id="614606055">
          <w:marLeft w:val="480"/>
          <w:marRight w:val="0"/>
          <w:marTop w:val="0"/>
          <w:marBottom w:val="0"/>
          <w:divBdr>
            <w:top w:val="none" w:sz="0" w:space="0" w:color="auto"/>
            <w:left w:val="none" w:sz="0" w:space="0" w:color="auto"/>
            <w:bottom w:val="none" w:sz="0" w:space="0" w:color="auto"/>
            <w:right w:val="none" w:sz="0" w:space="0" w:color="auto"/>
          </w:divBdr>
        </w:div>
        <w:div w:id="619385262">
          <w:marLeft w:val="480"/>
          <w:marRight w:val="0"/>
          <w:marTop w:val="0"/>
          <w:marBottom w:val="0"/>
          <w:divBdr>
            <w:top w:val="none" w:sz="0" w:space="0" w:color="auto"/>
            <w:left w:val="none" w:sz="0" w:space="0" w:color="auto"/>
            <w:bottom w:val="none" w:sz="0" w:space="0" w:color="auto"/>
            <w:right w:val="none" w:sz="0" w:space="0" w:color="auto"/>
          </w:divBdr>
        </w:div>
        <w:div w:id="685792485">
          <w:marLeft w:val="480"/>
          <w:marRight w:val="0"/>
          <w:marTop w:val="0"/>
          <w:marBottom w:val="0"/>
          <w:divBdr>
            <w:top w:val="none" w:sz="0" w:space="0" w:color="auto"/>
            <w:left w:val="none" w:sz="0" w:space="0" w:color="auto"/>
            <w:bottom w:val="none" w:sz="0" w:space="0" w:color="auto"/>
            <w:right w:val="none" w:sz="0" w:space="0" w:color="auto"/>
          </w:divBdr>
        </w:div>
        <w:div w:id="702168061">
          <w:marLeft w:val="480"/>
          <w:marRight w:val="0"/>
          <w:marTop w:val="0"/>
          <w:marBottom w:val="0"/>
          <w:divBdr>
            <w:top w:val="none" w:sz="0" w:space="0" w:color="auto"/>
            <w:left w:val="none" w:sz="0" w:space="0" w:color="auto"/>
            <w:bottom w:val="none" w:sz="0" w:space="0" w:color="auto"/>
            <w:right w:val="none" w:sz="0" w:space="0" w:color="auto"/>
          </w:divBdr>
        </w:div>
        <w:div w:id="714501194">
          <w:marLeft w:val="480"/>
          <w:marRight w:val="0"/>
          <w:marTop w:val="0"/>
          <w:marBottom w:val="0"/>
          <w:divBdr>
            <w:top w:val="none" w:sz="0" w:space="0" w:color="auto"/>
            <w:left w:val="none" w:sz="0" w:space="0" w:color="auto"/>
            <w:bottom w:val="none" w:sz="0" w:space="0" w:color="auto"/>
            <w:right w:val="none" w:sz="0" w:space="0" w:color="auto"/>
          </w:divBdr>
        </w:div>
        <w:div w:id="727456179">
          <w:marLeft w:val="480"/>
          <w:marRight w:val="0"/>
          <w:marTop w:val="0"/>
          <w:marBottom w:val="0"/>
          <w:divBdr>
            <w:top w:val="none" w:sz="0" w:space="0" w:color="auto"/>
            <w:left w:val="none" w:sz="0" w:space="0" w:color="auto"/>
            <w:bottom w:val="none" w:sz="0" w:space="0" w:color="auto"/>
            <w:right w:val="none" w:sz="0" w:space="0" w:color="auto"/>
          </w:divBdr>
        </w:div>
        <w:div w:id="758406821">
          <w:marLeft w:val="480"/>
          <w:marRight w:val="0"/>
          <w:marTop w:val="0"/>
          <w:marBottom w:val="0"/>
          <w:divBdr>
            <w:top w:val="none" w:sz="0" w:space="0" w:color="auto"/>
            <w:left w:val="none" w:sz="0" w:space="0" w:color="auto"/>
            <w:bottom w:val="none" w:sz="0" w:space="0" w:color="auto"/>
            <w:right w:val="none" w:sz="0" w:space="0" w:color="auto"/>
          </w:divBdr>
        </w:div>
        <w:div w:id="759184914">
          <w:marLeft w:val="480"/>
          <w:marRight w:val="0"/>
          <w:marTop w:val="0"/>
          <w:marBottom w:val="0"/>
          <w:divBdr>
            <w:top w:val="none" w:sz="0" w:space="0" w:color="auto"/>
            <w:left w:val="none" w:sz="0" w:space="0" w:color="auto"/>
            <w:bottom w:val="none" w:sz="0" w:space="0" w:color="auto"/>
            <w:right w:val="none" w:sz="0" w:space="0" w:color="auto"/>
          </w:divBdr>
        </w:div>
        <w:div w:id="761996305">
          <w:marLeft w:val="480"/>
          <w:marRight w:val="0"/>
          <w:marTop w:val="0"/>
          <w:marBottom w:val="0"/>
          <w:divBdr>
            <w:top w:val="none" w:sz="0" w:space="0" w:color="auto"/>
            <w:left w:val="none" w:sz="0" w:space="0" w:color="auto"/>
            <w:bottom w:val="none" w:sz="0" w:space="0" w:color="auto"/>
            <w:right w:val="none" w:sz="0" w:space="0" w:color="auto"/>
          </w:divBdr>
        </w:div>
        <w:div w:id="779641759">
          <w:marLeft w:val="480"/>
          <w:marRight w:val="0"/>
          <w:marTop w:val="0"/>
          <w:marBottom w:val="0"/>
          <w:divBdr>
            <w:top w:val="none" w:sz="0" w:space="0" w:color="auto"/>
            <w:left w:val="none" w:sz="0" w:space="0" w:color="auto"/>
            <w:bottom w:val="none" w:sz="0" w:space="0" w:color="auto"/>
            <w:right w:val="none" w:sz="0" w:space="0" w:color="auto"/>
          </w:divBdr>
        </w:div>
        <w:div w:id="793600309">
          <w:marLeft w:val="480"/>
          <w:marRight w:val="0"/>
          <w:marTop w:val="0"/>
          <w:marBottom w:val="0"/>
          <w:divBdr>
            <w:top w:val="none" w:sz="0" w:space="0" w:color="auto"/>
            <w:left w:val="none" w:sz="0" w:space="0" w:color="auto"/>
            <w:bottom w:val="none" w:sz="0" w:space="0" w:color="auto"/>
            <w:right w:val="none" w:sz="0" w:space="0" w:color="auto"/>
          </w:divBdr>
        </w:div>
        <w:div w:id="796796002">
          <w:marLeft w:val="480"/>
          <w:marRight w:val="0"/>
          <w:marTop w:val="0"/>
          <w:marBottom w:val="0"/>
          <w:divBdr>
            <w:top w:val="none" w:sz="0" w:space="0" w:color="auto"/>
            <w:left w:val="none" w:sz="0" w:space="0" w:color="auto"/>
            <w:bottom w:val="none" w:sz="0" w:space="0" w:color="auto"/>
            <w:right w:val="none" w:sz="0" w:space="0" w:color="auto"/>
          </w:divBdr>
        </w:div>
        <w:div w:id="797530449">
          <w:marLeft w:val="480"/>
          <w:marRight w:val="0"/>
          <w:marTop w:val="0"/>
          <w:marBottom w:val="0"/>
          <w:divBdr>
            <w:top w:val="none" w:sz="0" w:space="0" w:color="auto"/>
            <w:left w:val="none" w:sz="0" w:space="0" w:color="auto"/>
            <w:bottom w:val="none" w:sz="0" w:space="0" w:color="auto"/>
            <w:right w:val="none" w:sz="0" w:space="0" w:color="auto"/>
          </w:divBdr>
        </w:div>
        <w:div w:id="801729364">
          <w:marLeft w:val="480"/>
          <w:marRight w:val="0"/>
          <w:marTop w:val="0"/>
          <w:marBottom w:val="0"/>
          <w:divBdr>
            <w:top w:val="none" w:sz="0" w:space="0" w:color="auto"/>
            <w:left w:val="none" w:sz="0" w:space="0" w:color="auto"/>
            <w:bottom w:val="none" w:sz="0" w:space="0" w:color="auto"/>
            <w:right w:val="none" w:sz="0" w:space="0" w:color="auto"/>
          </w:divBdr>
        </w:div>
        <w:div w:id="803498769">
          <w:marLeft w:val="480"/>
          <w:marRight w:val="0"/>
          <w:marTop w:val="0"/>
          <w:marBottom w:val="0"/>
          <w:divBdr>
            <w:top w:val="none" w:sz="0" w:space="0" w:color="auto"/>
            <w:left w:val="none" w:sz="0" w:space="0" w:color="auto"/>
            <w:bottom w:val="none" w:sz="0" w:space="0" w:color="auto"/>
            <w:right w:val="none" w:sz="0" w:space="0" w:color="auto"/>
          </w:divBdr>
        </w:div>
        <w:div w:id="803618176">
          <w:marLeft w:val="480"/>
          <w:marRight w:val="0"/>
          <w:marTop w:val="0"/>
          <w:marBottom w:val="0"/>
          <w:divBdr>
            <w:top w:val="none" w:sz="0" w:space="0" w:color="auto"/>
            <w:left w:val="none" w:sz="0" w:space="0" w:color="auto"/>
            <w:bottom w:val="none" w:sz="0" w:space="0" w:color="auto"/>
            <w:right w:val="none" w:sz="0" w:space="0" w:color="auto"/>
          </w:divBdr>
        </w:div>
        <w:div w:id="807360432">
          <w:marLeft w:val="480"/>
          <w:marRight w:val="0"/>
          <w:marTop w:val="0"/>
          <w:marBottom w:val="0"/>
          <w:divBdr>
            <w:top w:val="none" w:sz="0" w:space="0" w:color="auto"/>
            <w:left w:val="none" w:sz="0" w:space="0" w:color="auto"/>
            <w:bottom w:val="none" w:sz="0" w:space="0" w:color="auto"/>
            <w:right w:val="none" w:sz="0" w:space="0" w:color="auto"/>
          </w:divBdr>
        </w:div>
        <w:div w:id="812527070">
          <w:marLeft w:val="480"/>
          <w:marRight w:val="0"/>
          <w:marTop w:val="0"/>
          <w:marBottom w:val="0"/>
          <w:divBdr>
            <w:top w:val="none" w:sz="0" w:space="0" w:color="auto"/>
            <w:left w:val="none" w:sz="0" w:space="0" w:color="auto"/>
            <w:bottom w:val="none" w:sz="0" w:space="0" w:color="auto"/>
            <w:right w:val="none" w:sz="0" w:space="0" w:color="auto"/>
          </w:divBdr>
        </w:div>
        <w:div w:id="827332902">
          <w:marLeft w:val="480"/>
          <w:marRight w:val="0"/>
          <w:marTop w:val="0"/>
          <w:marBottom w:val="0"/>
          <w:divBdr>
            <w:top w:val="none" w:sz="0" w:space="0" w:color="auto"/>
            <w:left w:val="none" w:sz="0" w:space="0" w:color="auto"/>
            <w:bottom w:val="none" w:sz="0" w:space="0" w:color="auto"/>
            <w:right w:val="none" w:sz="0" w:space="0" w:color="auto"/>
          </w:divBdr>
        </w:div>
        <w:div w:id="836111608">
          <w:marLeft w:val="480"/>
          <w:marRight w:val="0"/>
          <w:marTop w:val="0"/>
          <w:marBottom w:val="0"/>
          <w:divBdr>
            <w:top w:val="none" w:sz="0" w:space="0" w:color="auto"/>
            <w:left w:val="none" w:sz="0" w:space="0" w:color="auto"/>
            <w:bottom w:val="none" w:sz="0" w:space="0" w:color="auto"/>
            <w:right w:val="none" w:sz="0" w:space="0" w:color="auto"/>
          </w:divBdr>
        </w:div>
        <w:div w:id="841973291">
          <w:marLeft w:val="480"/>
          <w:marRight w:val="0"/>
          <w:marTop w:val="0"/>
          <w:marBottom w:val="0"/>
          <w:divBdr>
            <w:top w:val="none" w:sz="0" w:space="0" w:color="auto"/>
            <w:left w:val="none" w:sz="0" w:space="0" w:color="auto"/>
            <w:bottom w:val="none" w:sz="0" w:space="0" w:color="auto"/>
            <w:right w:val="none" w:sz="0" w:space="0" w:color="auto"/>
          </w:divBdr>
        </w:div>
        <w:div w:id="844169980">
          <w:marLeft w:val="480"/>
          <w:marRight w:val="0"/>
          <w:marTop w:val="0"/>
          <w:marBottom w:val="0"/>
          <w:divBdr>
            <w:top w:val="none" w:sz="0" w:space="0" w:color="auto"/>
            <w:left w:val="none" w:sz="0" w:space="0" w:color="auto"/>
            <w:bottom w:val="none" w:sz="0" w:space="0" w:color="auto"/>
            <w:right w:val="none" w:sz="0" w:space="0" w:color="auto"/>
          </w:divBdr>
        </w:div>
        <w:div w:id="844706264">
          <w:marLeft w:val="480"/>
          <w:marRight w:val="0"/>
          <w:marTop w:val="0"/>
          <w:marBottom w:val="0"/>
          <w:divBdr>
            <w:top w:val="none" w:sz="0" w:space="0" w:color="auto"/>
            <w:left w:val="none" w:sz="0" w:space="0" w:color="auto"/>
            <w:bottom w:val="none" w:sz="0" w:space="0" w:color="auto"/>
            <w:right w:val="none" w:sz="0" w:space="0" w:color="auto"/>
          </w:divBdr>
        </w:div>
        <w:div w:id="860507468">
          <w:marLeft w:val="480"/>
          <w:marRight w:val="0"/>
          <w:marTop w:val="0"/>
          <w:marBottom w:val="0"/>
          <w:divBdr>
            <w:top w:val="none" w:sz="0" w:space="0" w:color="auto"/>
            <w:left w:val="none" w:sz="0" w:space="0" w:color="auto"/>
            <w:bottom w:val="none" w:sz="0" w:space="0" w:color="auto"/>
            <w:right w:val="none" w:sz="0" w:space="0" w:color="auto"/>
          </w:divBdr>
        </w:div>
        <w:div w:id="880629661">
          <w:marLeft w:val="480"/>
          <w:marRight w:val="0"/>
          <w:marTop w:val="0"/>
          <w:marBottom w:val="0"/>
          <w:divBdr>
            <w:top w:val="none" w:sz="0" w:space="0" w:color="auto"/>
            <w:left w:val="none" w:sz="0" w:space="0" w:color="auto"/>
            <w:bottom w:val="none" w:sz="0" w:space="0" w:color="auto"/>
            <w:right w:val="none" w:sz="0" w:space="0" w:color="auto"/>
          </w:divBdr>
        </w:div>
        <w:div w:id="910696838">
          <w:marLeft w:val="480"/>
          <w:marRight w:val="0"/>
          <w:marTop w:val="0"/>
          <w:marBottom w:val="0"/>
          <w:divBdr>
            <w:top w:val="none" w:sz="0" w:space="0" w:color="auto"/>
            <w:left w:val="none" w:sz="0" w:space="0" w:color="auto"/>
            <w:bottom w:val="none" w:sz="0" w:space="0" w:color="auto"/>
            <w:right w:val="none" w:sz="0" w:space="0" w:color="auto"/>
          </w:divBdr>
        </w:div>
        <w:div w:id="930814353">
          <w:marLeft w:val="480"/>
          <w:marRight w:val="0"/>
          <w:marTop w:val="0"/>
          <w:marBottom w:val="0"/>
          <w:divBdr>
            <w:top w:val="none" w:sz="0" w:space="0" w:color="auto"/>
            <w:left w:val="none" w:sz="0" w:space="0" w:color="auto"/>
            <w:bottom w:val="none" w:sz="0" w:space="0" w:color="auto"/>
            <w:right w:val="none" w:sz="0" w:space="0" w:color="auto"/>
          </w:divBdr>
        </w:div>
        <w:div w:id="930890083">
          <w:marLeft w:val="480"/>
          <w:marRight w:val="0"/>
          <w:marTop w:val="0"/>
          <w:marBottom w:val="0"/>
          <w:divBdr>
            <w:top w:val="none" w:sz="0" w:space="0" w:color="auto"/>
            <w:left w:val="none" w:sz="0" w:space="0" w:color="auto"/>
            <w:bottom w:val="none" w:sz="0" w:space="0" w:color="auto"/>
            <w:right w:val="none" w:sz="0" w:space="0" w:color="auto"/>
          </w:divBdr>
        </w:div>
        <w:div w:id="934704474">
          <w:marLeft w:val="480"/>
          <w:marRight w:val="0"/>
          <w:marTop w:val="0"/>
          <w:marBottom w:val="0"/>
          <w:divBdr>
            <w:top w:val="none" w:sz="0" w:space="0" w:color="auto"/>
            <w:left w:val="none" w:sz="0" w:space="0" w:color="auto"/>
            <w:bottom w:val="none" w:sz="0" w:space="0" w:color="auto"/>
            <w:right w:val="none" w:sz="0" w:space="0" w:color="auto"/>
          </w:divBdr>
        </w:div>
        <w:div w:id="941570919">
          <w:marLeft w:val="480"/>
          <w:marRight w:val="0"/>
          <w:marTop w:val="0"/>
          <w:marBottom w:val="0"/>
          <w:divBdr>
            <w:top w:val="none" w:sz="0" w:space="0" w:color="auto"/>
            <w:left w:val="none" w:sz="0" w:space="0" w:color="auto"/>
            <w:bottom w:val="none" w:sz="0" w:space="0" w:color="auto"/>
            <w:right w:val="none" w:sz="0" w:space="0" w:color="auto"/>
          </w:divBdr>
        </w:div>
        <w:div w:id="945649912">
          <w:marLeft w:val="480"/>
          <w:marRight w:val="0"/>
          <w:marTop w:val="0"/>
          <w:marBottom w:val="0"/>
          <w:divBdr>
            <w:top w:val="none" w:sz="0" w:space="0" w:color="auto"/>
            <w:left w:val="none" w:sz="0" w:space="0" w:color="auto"/>
            <w:bottom w:val="none" w:sz="0" w:space="0" w:color="auto"/>
            <w:right w:val="none" w:sz="0" w:space="0" w:color="auto"/>
          </w:divBdr>
        </w:div>
        <w:div w:id="970751723">
          <w:marLeft w:val="480"/>
          <w:marRight w:val="0"/>
          <w:marTop w:val="0"/>
          <w:marBottom w:val="0"/>
          <w:divBdr>
            <w:top w:val="none" w:sz="0" w:space="0" w:color="auto"/>
            <w:left w:val="none" w:sz="0" w:space="0" w:color="auto"/>
            <w:bottom w:val="none" w:sz="0" w:space="0" w:color="auto"/>
            <w:right w:val="none" w:sz="0" w:space="0" w:color="auto"/>
          </w:divBdr>
        </w:div>
        <w:div w:id="996346188">
          <w:marLeft w:val="480"/>
          <w:marRight w:val="0"/>
          <w:marTop w:val="0"/>
          <w:marBottom w:val="0"/>
          <w:divBdr>
            <w:top w:val="none" w:sz="0" w:space="0" w:color="auto"/>
            <w:left w:val="none" w:sz="0" w:space="0" w:color="auto"/>
            <w:bottom w:val="none" w:sz="0" w:space="0" w:color="auto"/>
            <w:right w:val="none" w:sz="0" w:space="0" w:color="auto"/>
          </w:divBdr>
        </w:div>
        <w:div w:id="1015692538">
          <w:marLeft w:val="480"/>
          <w:marRight w:val="0"/>
          <w:marTop w:val="0"/>
          <w:marBottom w:val="0"/>
          <w:divBdr>
            <w:top w:val="none" w:sz="0" w:space="0" w:color="auto"/>
            <w:left w:val="none" w:sz="0" w:space="0" w:color="auto"/>
            <w:bottom w:val="none" w:sz="0" w:space="0" w:color="auto"/>
            <w:right w:val="none" w:sz="0" w:space="0" w:color="auto"/>
          </w:divBdr>
        </w:div>
        <w:div w:id="1021082741">
          <w:marLeft w:val="480"/>
          <w:marRight w:val="0"/>
          <w:marTop w:val="0"/>
          <w:marBottom w:val="0"/>
          <w:divBdr>
            <w:top w:val="none" w:sz="0" w:space="0" w:color="auto"/>
            <w:left w:val="none" w:sz="0" w:space="0" w:color="auto"/>
            <w:bottom w:val="none" w:sz="0" w:space="0" w:color="auto"/>
            <w:right w:val="none" w:sz="0" w:space="0" w:color="auto"/>
          </w:divBdr>
        </w:div>
        <w:div w:id="1024868891">
          <w:marLeft w:val="480"/>
          <w:marRight w:val="0"/>
          <w:marTop w:val="0"/>
          <w:marBottom w:val="0"/>
          <w:divBdr>
            <w:top w:val="none" w:sz="0" w:space="0" w:color="auto"/>
            <w:left w:val="none" w:sz="0" w:space="0" w:color="auto"/>
            <w:bottom w:val="none" w:sz="0" w:space="0" w:color="auto"/>
            <w:right w:val="none" w:sz="0" w:space="0" w:color="auto"/>
          </w:divBdr>
        </w:div>
        <w:div w:id="1029799831">
          <w:marLeft w:val="480"/>
          <w:marRight w:val="0"/>
          <w:marTop w:val="0"/>
          <w:marBottom w:val="0"/>
          <w:divBdr>
            <w:top w:val="none" w:sz="0" w:space="0" w:color="auto"/>
            <w:left w:val="none" w:sz="0" w:space="0" w:color="auto"/>
            <w:bottom w:val="none" w:sz="0" w:space="0" w:color="auto"/>
            <w:right w:val="none" w:sz="0" w:space="0" w:color="auto"/>
          </w:divBdr>
        </w:div>
        <w:div w:id="1043023005">
          <w:marLeft w:val="480"/>
          <w:marRight w:val="0"/>
          <w:marTop w:val="0"/>
          <w:marBottom w:val="0"/>
          <w:divBdr>
            <w:top w:val="none" w:sz="0" w:space="0" w:color="auto"/>
            <w:left w:val="none" w:sz="0" w:space="0" w:color="auto"/>
            <w:bottom w:val="none" w:sz="0" w:space="0" w:color="auto"/>
            <w:right w:val="none" w:sz="0" w:space="0" w:color="auto"/>
          </w:divBdr>
        </w:div>
        <w:div w:id="1048532214">
          <w:marLeft w:val="480"/>
          <w:marRight w:val="0"/>
          <w:marTop w:val="0"/>
          <w:marBottom w:val="0"/>
          <w:divBdr>
            <w:top w:val="none" w:sz="0" w:space="0" w:color="auto"/>
            <w:left w:val="none" w:sz="0" w:space="0" w:color="auto"/>
            <w:bottom w:val="none" w:sz="0" w:space="0" w:color="auto"/>
            <w:right w:val="none" w:sz="0" w:space="0" w:color="auto"/>
          </w:divBdr>
        </w:div>
        <w:div w:id="1059749657">
          <w:marLeft w:val="480"/>
          <w:marRight w:val="0"/>
          <w:marTop w:val="0"/>
          <w:marBottom w:val="0"/>
          <w:divBdr>
            <w:top w:val="none" w:sz="0" w:space="0" w:color="auto"/>
            <w:left w:val="none" w:sz="0" w:space="0" w:color="auto"/>
            <w:bottom w:val="none" w:sz="0" w:space="0" w:color="auto"/>
            <w:right w:val="none" w:sz="0" w:space="0" w:color="auto"/>
          </w:divBdr>
        </w:div>
        <w:div w:id="1060904705">
          <w:marLeft w:val="480"/>
          <w:marRight w:val="0"/>
          <w:marTop w:val="0"/>
          <w:marBottom w:val="0"/>
          <w:divBdr>
            <w:top w:val="none" w:sz="0" w:space="0" w:color="auto"/>
            <w:left w:val="none" w:sz="0" w:space="0" w:color="auto"/>
            <w:bottom w:val="none" w:sz="0" w:space="0" w:color="auto"/>
            <w:right w:val="none" w:sz="0" w:space="0" w:color="auto"/>
          </w:divBdr>
        </w:div>
        <w:div w:id="1067609387">
          <w:marLeft w:val="480"/>
          <w:marRight w:val="0"/>
          <w:marTop w:val="0"/>
          <w:marBottom w:val="0"/>
          <w:divBdr>
            <w:top w:val="none" w:sz="0" w:space="0" w:color="auto"/>
            <w:left w:val="none" w:sz="0" w:space="0" w:color="auto"/>
            <w:bottom w:val="none" w:sz="0" w:space="0" w:color="auto"/>
            <w:right w:val="none" w:sz="0" w:space="0" w:color="auto"/>
          </w:divBdr>
        </w:div>
        <w:div w:id="1079327039">
          <w:marLeft w:val="480"/>
          <w:marRight w:val="0"/>
          <w:marTop w:val="0"/>
          <w:marBottom w:val="0"/>
          <w:divBdr>
            <w:top w:val="none" w:sz="0" w:space="0" w:color="auto"/>
            <w:left w:val="none" w:sz="0" w:space="0" w:color="auto"/>
            <w:bottom w:val="none" w:sz="0" w:space="0" w:color="auto"/>
            <w:right w:val="none" w:sz="0" w:space="0" w:color="auto"/>
          </w:divBdr>
        </w:div>
        <w:div w:id="1087846969">
          <w:marLeft w:val="480"/>
          <w:marRight w:val="0"/>
          <w:marTop w:val="0"/>
          <w:marBottom w:val="0"/>
          <w:divBdr>
            <w:top w:val="none" w:sz="0" w:space="0" w:color="auto"/>
            <w:left w:val="none" w:sz="0" w:space="0" w:color="auto"/>
            <w:bottom w:val="none" w:sz="0" w:space="0" w:color="auto"/>
            <w:right w:val="none" w:sz="0" w:space="0" w:color="auto"/>
          </w:divBdr>
        </w:div>
        <w:div w:id="1092748828">
          <w:marLeft w:val="480"/>
          <w:marRight w:val="0"/>
          <w:marTop w:val="0"/>
          <w:marBottom w:val="0"/>
          <w:divBdr>
            <w:top w:val="none" w:sz="0" w:space="0" w:color="auto"/>
            <w:left w:val="none" w:sz="0" w:space="0" w:color="auto"/>
            <w:bottom w:val="none" w:sz="0" w:space="0" w:color="auto"/>
            <w:right w:val="none" w:sz="0" w:space="0" w:color="auto"/>
          </w:divBdr>
        </w:div>
        <w:div w:id="1097402470">
          <w:marLeft w:val="480"/>
          <w:marRight w:val="0"/>
          <w:marTop w:val="0"/>
          <w:marBottom w:val="0"/>
          <w:divBdr>
            <w:top w:val="none" w:sz="0" w:space="0" w:color="auto"/>
            <w:left w:val="none" w:sz="0" w:space="0" w:color="auto"/>
            <w:bottom w:val="none" w:sz="0" w:space="0" w:color="auto"/>
            <w:right w:val="none" w:sz="0" w:space="0" w:color="auto"/>
          </w:divBdr>
        </w:div>
        <w:div w:id="1121648861">
          <w:marLeft w:val="480"/>
          <w:marRight w:val="0"/>
          <w:marTop w:val="0"/>
          <w:marBottom w:val="0"/>
          <w:divBdr>
            <w:top w:val="none" w:sz="0" w:space="0" w:color="auto"/>
            <w:left w:val="none" w:sz="0" w:space="0" w:color="auto"/>
            <w:bottom w:val="none" w:sz="0" w:space="0" w:color="auto"/>
            <w:right w:val="none" w:sz="0" w:space="0" w:color="auto"/>
          </w:divBdr>
        </w:div>
        <w:div w:id="1126504209">
          <w:marLeft w:val="480"/>
          <w:marRight w:val="0"/>
          <w:marTop w:val="0"/>
          <w:marBottom w:val="0"/>
          <w:divBdr>
            <w:top w:val="none" w:sz="0" w:space="0" w:color="auto"/>
            <w:left w:val="none" w:sz="0" w:space="0" w:color="auto"/>
            <w:bottom w:val="none" w:sz="0" w:space="0" w:color="auto"/>
            <w:right w:val="none" w:sz="0" w:space="0" w:color="auto"/>
          </w:divBdr>
        </w:div>
        <w:div w:id="1131703076">
          <w:marLeft w:val="480"/>
          <w:marRight w:val="0"/>
          <w:marTop w:val="0"/>
          <w:marBottom w:val="0"/>
          <w:divBdr>
            <w:top w:val="none" w:sz="0" w:space="0" w:color="auto"/>
            <w:left w:val="none" w:sz="0" w:space="0" w:color="auto"/>
            <w:bottom w:val="none" w:sz="0" w:space="0" w:color="auto"/>
            <w:right w:val="none" w:sz="0" w:space="0" w:color="auto"/>
          </w:divBdr>
        </w:div>
        <w:div w:id="1134449200">
          <w:marLeft w:val="480"/>
          <w:marRight w:val="0"/>
          <w:marTop w:val="0"/>
          <w:marBottom w:val="0"/>
          <w:divBdr>
            <w:top w:val="none" w:sz="0" w:space="0" w:color="auto"/>
            <w:left w:val="none" w:sz="0" w:space="0" w:color="auto"/>
            <w:bottom w:val="none" w:sz="0" w:space="0" w:color="auto"/>
            <w:right w:val="none" w:sz="0" w:space="0" w:color="auto"/>
          </w:divBdr>
        </w:div>
        <w:div w:id="1139808626">
          <w:marLeft w:val="480"/>
          <w:marRight w:val="0"/>
          <w:marTop w:val="0"/>
          <w:marBottom w:val="0"/>
          <w:divBdr>
            <w:top w:val="none" w:sz="0" w:space="0" w:color="auto"/>
            <w:left w:val="none" w:sz="0" w:space="0" w:color="auto"/>
            <w:bottom w:val="none" w:sz="0" w:space="0" w:color="auto"/>
            <w:right w:val="none" w:sz="0" w:space="0" w:color="auto"/>
          </w:divBdr>
        </w:div>
        <w:div w:id="1149176817">
          <w:marLeft w:val="480"/>
          <w:marRight w:val="0"/>
          <w:marTop w:val="0"/>
          <w:marBottom w:val="0"/>
          <w:divBdr>
            <w:top w:val="none" w:sz="0" w:space="0" w:color="auto"/>
            <w:left w:val="none" w:sz="0" w:space="0" w:color="auto"/>
            <w:bottom w:val="none" w:sz="0" w:space="0" w:color="auto"/>
            <w:right w:val="none" w:sz="0" w:space="0" w:color="auto"/>
          </w:divBdr>
        </w:div>
        <w:div w:id="1150630781">
          <w:marLeft w:val="480"/>
          <w:marRight w:val="0"/>
          <w:marTop w:val="0"/>
          <w:marBottom w:val="0"/>
          <w:divBdr>
            <w:top w:val="none" w:sz="0" w:space="0" w:color="auto"/>
            <w:left w:val="none" w:sz="0" w:space="0" w:color="auto"/>
            <w:bottom w:val="none" w:sz="0" w:space="0" w:color="auto"/>
            <w:right w:val="none" w:sz="0" w:space="0" w:color="auto"/>
          </w:divBdr>
        </w:div>
        <w:div w:id="1151286954">
          <w:marLeft w:val="480"/>
          <w:marRight w:val="0"/>
          <w:marTop w:val="0"/>
          <w:marBottom w:val="0"/>
          <w:divBdr>
            <w:top w:val="none" w:sz="0" w:space="0" w:color="auto"/>
            <w:left w:val="none" w:sz="0" w:space="0" w:color="auto"/>
            <w:bottom w:val="none" w:sz="0" w:space="0" w:color="auto"/>
            <w:right w:val="none" w:sz="0" w:space="0" w:color="auto"/>
          </w:divBdr>
        </w:div>
        <w:div w:id="1152910132">
          <w:marLeft w:val="480"/>
          <w:marRight w:val="0"/>
          <w:marTop w:val="0"/>
          <w:marBottom w:val="0"/>
          <w:divBdr>
            <w:top w:val="none" w:sz="0" w:space="0" w:color="auto"/>
            <w:left w:val="none" w:sz="0" w:space="0" w:color="auto"/>
            <w:bottom w:val="none" w:sz="0" w:space="0" w:color="auto"/>
            <w:right w:val="none" w:sz="0" w:space="0" w:color="auto"/>
          </w:divBdr>
        </w:div>
        <w:div w:id="1154419022">
          <w:marLeft w:val="480"/>
          <w:marRight w:val="0"/>
          <w:marTop w:val="0"/>
          <w:marBottom w:val="0"/>
          <w:divBdr>
            <w:top w:val="none" w:sz="0" w:space="0" w:color="auto"/>
            <w:left w:val="none" w:sz="0" w:space="0" w:color="auto"/>
            <w:bottom w:val="none" w:sz="0" w:space="0" w:color="auto"/>
            <w:right w:val="none" w:sz="0" w:space="0" w:color="auto"/>
          </w:divBdr>
        </w:div>
        <w:div w:id="1166633840">
          <w:marLeft w:val="480"/>
          <w:marRight w:val="0"/>
          <w:marTop w:val="0"/>
          <w:marBottom w:val="0"/>
          <w:divBdr>
            <w:top w:val="none" w:sz="0" w:space="0" w:color="auto"/>
            <w:left w:val="none" w:sz="0" w:space="0" w:color="auto"/>
            <w:bottom w:val="none" w:sz="0" w:space="0" w:color="auto"/>
            <w:right w:val="none" w:sz="0" w:space="0" w:color="auto"/>
          </w:divBdr>
        </w:div>
        <w:div w:id="1176772294">
          <w:marLeft w:val="480"/>
          <w:marRight w:val="0"/>
          <w:marTop w:val="0"/>
          <w:marBottom w:val="0"/>
          <w:divBdr>
            <w:top w:val="none" w:sz="0" w:space="0" w:color="auto"/>
            <w:left w:val="none" w:sz="0" w:space="0" w:color="auto"/>
            <w:bottom w:val="none" w:sz="0" w:space="0" w:color="auto"/>
            <w:right w:val="none" w:sz="0" w:space="0" w:color="auto"/>
          </w:divBdr>
        </w:div>
        <w:div w:id="1189878469">
          <w:marLeft w:val="480"/>
          <w:marRight w:val="0"/>
          <w:marTop w:val="0"/>
          <w:marBottom w:val="0"/>
          <w:divBdr>
            <w:top w:val="none" w:sz="0" w:space="0" w:color="auto"/>
            <w:left w:val="none" w:sz="0" w:space="0" w:color="auto"/>
            <w:bottom w:val="none" w:sz="0" w:space="0" w:color="auto"/>
            <w:right w:val="none" w:sz="0" w:space="0" w:color="auto"/>
          </w:divBdr>
        </w:div>
        <w:div w:id="1194079338">
          <w:marLeft w:val="480"/>
          <w:marRight w:val="0"/>
          <w:marTop w:val="0"/>
          <w:marBottom w:val="0"/>
          <w:divBdr>
            <w:top w:val="none" w:sz="0" w:space="0" w:color="auto"/>
            <w:left w:val="none" w:sz="0" w:space="0" w:color="auto"/>
            <w:bottom w:val="none" w:sz="0" w:space="0" w:color="auto"/>
            <w:right w:val="none" w:sz="0" w:space="0" w:color="auto"/>
          </w:divBdr>
        </w:div>
        <w:div w:id="1196775542">
          <w:marLeft w:val="480"/>
          <w:marRight w:val="0"/>
          <w:marTop w:val="0"/>
          <w:marBottom w:val="0"/>
          <w:divBdr>
            <w:top w:val="none" w:sz="0" w:space="0" w:color="auto"/>
            <w:left w:val="none" w:sz="0" w:space="0" w:color="auto"/>
            <w:bottom w:val="none" w:sz="0" w:space="0" w:color="auto"/>
            <w:right w:val="none" w:sz="0" w:space="0" w:color="auto"/>
          </w:divBdr>
        </w:div>
        <w:div w:id="1197231339">
          <w:marLeft w:val="480"/>
          <w:marRight w:val="0"/>
          <w:marTop w:val="0"/>
          <w:marBottom w:val="0"/>
          <w:divBdr>
            <w:top w:val="none" w:sz="0" w:space="0" w:color="auto"/>
            <w:left w:val="none" w:sz="0" w:space="0" w:color="auto"/>
            <w:bottom w:val="none" w:sz="0" w:space="0" w:color="auto"/>
            <w:right w:val="none" w:sz="0" w:space="0" w:color="auto"/>
          </w:divBdr>
        </w:div>
        <w:div w:id="1202397312">
          <w:marLeft w:val="480"/>
          <w:marRight w:val="0"/>
          <w:marTop w:val="0"/>
          <w:marBottom w:val="0"/>
          <w:divBdr>
            <w:top w:val="none" w:sz="0" w:space="0" w:color="auto"/>
            <w:left w:val="none" w:sz="0" w:space="0" w:color="auto"/>
            <w:bottom w:val="none" w:sz="0" w:space="0" w:color="auto"/>
            <w:right w:val="none" w:sz="0" w:space="0" w:color="auto"/>
          </w:divBdr>
        </w:div>
        <w:div w:id="1207571106">
          <w:marLeft w:val="480"/>
          <w:marRight w:val="0"/>
          <w:marTop w:val="0"/>
          <w:marBottom w:val="0"/>
          <w:divBdr>
            <w:top w:val="none" w:sz="0" w:space="0" w:color="auto"/>
            <w:left w:val="none" w:sz="0" w:space="0" w:color="auto"/>
            <w:bottom w:val="none" w:sz="0" w:space="0" w:color="auto"/>
            <w:right w:val="none" w:sz="0" w:space="0" w:color="auto"/>
          </w:divBdr>
        </w:div>
        <w:div w:id="1222984775">
          <w:marLeft w:val="480"/>
          <w:marRight w:val="0"/>
          <w:marTop w:val="0"/>
          <w:marBottom w:val="0"/>
          <w:divBdr>
            <w:top w:val="none" w:sz="0" w:space="0" w:color="auto"/>
            <w:left w:val="none" w:sz="0" w:space="0" w:color="auto"/>
            <w:bottom w:val="none" w:sz="0" w:space="0" w:color="auto"/>
            <w:right w:val="none" w:sz="0" w:space="0" w:color="auto"/>
          </w:divBdr>
        </w:div>
        <w:div w:id="1238634938">
          <w:marLeft w:val="480"/>
          <w:marRight w:val="0"/>
          <w:marTop w:val="0"/>
          <w:marBottom w:val="0"/>
          <w:divBdr>
            <w:top w:val="none" w:sz="0" w:space="0" w:color="auto"/>
            <w:left w:val="none" w:sz="0" w:space="0" w:color="auto"/>
            <w:bottom w:val="none" w:sz="0" w:space="0" w:color="auto"/>
            <w:right w:val="none" w:sz="0" w:space="0" w:color="auto"/>
          </w:divBdr>
        </w:div>
        <w:div w:id="1243031984">
          <w:marLeft w:val="480"/>
          <w:marRight w:val="0"/>
          <w:marTop w:val="0"/>
          <w:marBottom w:val="0"/>
          <w:divBdr>
            <w:top w:val="none" w:sz="0" w:space="0" w:color="auto"/>
            <w:left w:val="none" w:sz="0" w:space="0" w:color="auto"/>
            <w:bottom w:val="none" w:sz="0" w:space="0" w:color="auto"/>
            <w:right w:val="none" w:sz="0" w:space="0" w:color="auto"/>
          </w:divBdr>
        </w:div>
        <w:div w:id="1253784409">
          <w:marLeft w:val="480"/>
          <w:marRight w:val="0"/>
          <w:marTop w:val="0"/>
          <w:marBottom w:val="0"/>
          <w:divBdr>
            <w:top w:val="none" w:sz="0" w:space="0" w:color="auto"/>
            <w:left w:val="none" w:sz="0" w:space="0" w:color="auto"/>
            <w:bottom w:val="none" w:sz="0" w:space="0" w:color="auto"/>
            <w:right w:val="none" w:sz="0" w:space="0" w:color="auto"/>
          </w:divBdr>
        </w:div>
        <w:div w:id="1288201978">
          <w:marLeft w:val="480"/>
          <w:marRight w:val="0"/>
          <w:marTop w:val="0"/>
          <w:marBottom w:val="0"/>
          <w:divBdr>
            <w:top w:val="none" w:sz="0" w:space="0" w:color="auto"/>
            <w:left w:val="none" w:sz="0" w:space="0" w:color="auto"/>
            <w:bottom w:val="none" w:sz="0" w:space="0" w:color="auto"/>
            <w:right w:val="none" w:sz="0" w:space="0" w:color="auto"/>
          </w:divBdr>
        </w:div>
        <w:div w:id="1296713277">
          <w:marLeft w:val="480"/>
          <w:marRight w:val="0"/>
          <w:marTop w:val="0"/>
          <w:marBottom w:val="0"/>
          <w:divBdr>
            <w:top w:val="none" w:sz="0" w:space="0" w:color="auto"/>
            <w:left w:val="none" w:sz="0" w:space="0" w:color="auto"/>
            <w:bottom w:val="none" w:sz="0" w:space="0" w:color="auto"/>
            <w:right w:val="none" w:sz="0" w:space="0" w:color="auto"/>
          </w:divBdr>
        </w:div>
        <w:div w:id="1310984436">
          <w:marLeft w:val="480"/>
          <w:marRight w:val="0"/>
          <w:marTop w:val="0"/>
          <w:marBottom w:val="0"/>
          <w:divBdr>
            <w:top w:val="none" w:sz="0" w:space="0" w:color="auto"/>
            <w:left w:val="none" w:sz="0" w:space="0" w:color="auto"/>
            <w:bottom w:val="none" w:sz="0" w:space="0" w:color="auto"/>
            <w:right w:val="none" w:sz="0" w:space="0" w:color="auto"/>
          </w:divBdr>
        </w:div>
        <w:div w:id="1321301891">
          <w:marLeft w:val="480"/>
          <w:marRight w:val="0"/>
          <w:marTop w:val="0"/>
          <w:marBottom w:val="0"/>
          <w:divBdr>
            <w:top w:val="none" w:sz="0" w:space="0" w:color="auto"/>
            <w:left w:val="none" w:sz="0" w:space="0" w:color="auto"/>
            <w:bottom w:val="none" w:sz="0" w:space="0" w:color="auto"/>
            <w:right w:val="none" w:sz="0" w:space="0" w:color="auto"/>
          </w:divBdr>
        </w:div>
        <w:div w:id="1334533784">
          <w:marLeft w:val="480"/>
          <w:marRight w:val="0"/>
          <w:marTop w:val="0"/>
          <w:marBottom w:val="0"/>
          <w:divBdr>
            <w:top w:val="none" w:sz="0" w:space="0" w:color="auto"/>
            <w:left w:val="none" w:sz="0" w:space="0" w:color="auto"/>
            <w:bottom w:val="none" w:sz="0" w:space="0" w:color="auto"/>
            <w:right w:val="none" w:sz="0" w:space="0" w:color="auto"/>
          </w:divBdr>
        </w:div>
        <w:div w:id="1342658020">
          <w:marLeft w:val="480"/>
          <w:marRight w:val="0"/>
          <w:marTop w:val="0"/>
          <w:marBottom w:val="0"/>
          <w:divBdr>
            <w:top w:val="none" w:sz="0" w:space="0" w:color="auto"/>
            <w:left w:val="none" w:sz="0" w:space="0" w:color="auto"/>
            <w:bottom w:val="none" w:sz="0" w:space="0" w:color="auto"/>
            <w:right w:val="none" w:sz="0" w:space="0" w:color="auto"/>
          </w:divBdr>
        </w:div>
        <w:div w:id="1346397620">
          <w:marLeft w:val="480"/>
          <w:marRight w:val="0"/>
          <w:marTop w:val="0"/>
          <w:marBottom w:val="0"/>
          <w:divBdr>
            <w:top w:val="none" w:sz="0" w:space="0" w:color="auto"/>
            <w:left w:val="none" w:sz="0" w:space="0" w:color="auto"/>
            <w:bottom w:val="none" w:sz="0" w:space="0" w:color="auto"/>
            <w:right w:val="none" w:sz="0" w:space="0" w:color="auto"/>
          </w:divBdr>
        </w:div>
        <w:div w:id="1361396038">
          <w:marLeft w:val="480"/>
          <w:marRight w:val="0"/>
          <w:marTop w:val="0"/>
          <w:marBottom w:val="0"/>
          <w:divBdr>
            <w:top w:val="none" w:sz="0" w:space="0" w:color="auto"/>
            <w:left w:val="none" w:sz="0" w:space="0" w:color="auto"/>
            <w:bottom w:val="none" w:sz="0" w:space="0" w:color="auto"/>
            <w:right w:val="none" w:sz="0" w:space="0" w:color="auto"/>
          </w:divBdr>
        </w:div>
        <w:div w:id="1365642913">
          <w:marLeft w:val="480"/>
          <w:marRight w:val="0"/>
          <w:marTop w:val="0"/>
          <w:marBottom w:val="0"/>
          <w:divBdr>
            <w:top w:val="none" w:sz="0" w:space="0" w:color="auto"/>
            <w:left w:val="none" w:sz="0" w:space="0" w:color="auto"/>
            <w:bottom w:val="none" w:sz="0" w:space="0" w:color="auto"/>
            <w:right w:val="none" w:sz="0" w:space="0" w:color="auto"/>
          </w:divBdr>
        </w:div>
        <w:div w:id="1377508427">
          <w:marLeft w:val="480"/>
          <w:marRight w:val="0"/>
          <w:marTop w:val="0"/>
          <w:marBottom w:val="0"/>
          <w:divBdr>
            <w:top w:val="none" w:sz="0" w:space="0" w:color="auto"/>
            <w:left w:val="none" w:sz="0" w:space="0" w:color="auto"/>
            <w:bottom w:val="none" w:sz="0" w:space="0" w:color="auto"/>
            <w:right w:val="none" w:sz="0" w:space="0" w:color="auto"/>
          </w:divBdr>
        </w:div>
        <w:div w:id="1378815179">
          <w:marLeft w:val="480"/>
          <w:marRight w:val="0"/>
          <w:marTop w:val="0"/>
          <w:marBottom w:val="0"/>
          <w:divBdr>
            <w:top w:val="none" w:sz="0" w:space="0" w:color="auto"/>
            <w:left w:val="none" w:sz="0" w:space="0" w:color="auto"/>
            <w:bottom w:val="none" w:sz="0" w:space="0" w:color="auto"/>
            <w:right w:val="none" w:sz="0" w:space="0" w:color="auto"/>
          </w:divBdr>
        </w:div>
        <w:div w:id="1389456794">
          <w:marLeft w:val="480"/>
          <w:marRight w:val="0"/>
          <w:marTop w:val="0"/>
          <w:marBottom w:val="0"/>
          <w:divBdr>
            <w:top w:val="none" w:sz="0" w:space="0" w:color="auto"/>
            <w:left w:val="none" w:sz="0" w:space="0" w:color="auto"/>
            <w:bottom w:val="none" w:sz="0" w:space="0" w:color="auto"/>
            <w:right w:val="none" w:sz="0" w:space="0" w:color="auto"/>
          </w:divBdr>
        </w:div>
        <w:div w:id="1431005747">
          <w:marLeft w:val="480"/>
          <w:marRight w:val="0"/>
          <w:marTop w:val="0"/>
          <w:marBottom w:val="0"/>
          <w:divBdr>
            <w:top w:val="none" w:sz="0" w:space="0" w:color="auto"/>
            <w:left w:val="none" w:sz="0" w:space="0" w:color="auto"/>
            <w:bottom w:val="none" w:sz="0" w:space="0" w:color="auto"/>
            <w:right w:val="none" w:sz="0" w:space="0" w:color="auto"/>
          </w:divBdr>
        </w:div>
        <w:div w:id="1460226800">
          <w:marLeft w:val="480"/>
          <w:marRight w:val="0"/>
          <w:marTop w:val="0"/>
          <w:marBottom w:val="0"/>
          <w:divBdr>
            <w:top w:val="none" w:sz="0" w:space="0" w:color="auto"/>
            <w:left w:val="none" w:sz="0" w:space="0" w:color="auto"/>
            <w:bottom w:val="none" w:sz="0" w:space="0" w:color="auto"/>
            <w:right w:val="none" w:sz="0" w:space="0" w:color="auto"/>
          </w:divBdr>
        </w:div>
        <w:div w:id="1468352323">
          <w:marLeft w:val="480"/>
          <w:marRight w:val="0"/>
          <w:marTop w:val="0"/>
          <w:marBottom w:val="0"/>
          <w:divBdr>
            <w:top w:val="none" w:sz="0" w:space="0" w:color="auto"/>
            <w:left w:val="none" w:sz="0" w:space="0" w:color="auto"/>
            <w:bottom w:val="none" w:sz="0" w:space="0" w:color="auto"/>
            <w:right w:val="none" w:sz="0" w:space="0" w:color="auto"/>
          </w:divBdr>
        </w:div>
        <w:div w:id="1469592340">
          <w:marLeft w:val="480"/>
          <w:marRight w:val="0"/>
          <w:marTop w:val="0"/>
          <w:marBottom w:val="0"/>
          <w:divBdr>
            <w:top w:val="none" w:sz="0" w:space="0" w:color="auto"/>
            <w:left w:val="none" w:sz="0" w:space="0" w:color="auto"/>
            <w:bottom w:val="none" w:sz="0" w:space="0" w:color="auto"/>
            <w:right w:val="none" w:sz="0" w:space="0" w:color="auto"/>
          </w:divBdr>
        </w:div>
        <w:div w:id="1474984800">
          <w:marLeft w:val="480"/>
          <w:marRight w:val="0"/>
          <w:marTop w:val="0"/>
          <w:marBottom w:val="0"/>
          <w:divBdr>
            <w:top w:val="none" w:sz="0" w:space="0" w:color="auto"/>
            <w:left w:val="none" w:sz="0" w:space="0" w:color="auto"/>
            <w:bottom w:val="none" w:sz="0" w:space="0" w:color="auto"/>
            <w:right w:val="none" w:sz="0" w:space="0" w:color="auto"/>
          </w:divBdr>
        </w:div>
        <w:div w:id="1496533613">
          <w:marLeft w:val="480"/>
          <w:marRight w:val="0"/>
          <w:marTop w:val="0"/>
          <w:marBottom w:val="0"/>
          <w:divBdr>
            <w:top w:val="none" w:sz="0" w:space="0" w:color="auto"/>
            <w:left w:val="none" w:sz="0" w:space="0" w:color="auto"/>
            <w:bottom w:val="none" w:sz="0" w:space="0" w:color="auto"/>
            <w:right w:val="none" w:sz="0" w:space="0" w:color="auto"/>
          </w:divBdr>
        </w:div>
        <w:div w:id="1515651966">
          <w:marLeft w:val="480"/>
          <w:marRight w:val="0"/>
          <w:marTop w:val="0"/>
          <w:marBottom w:val="0"/>
          <w:divBdr>
            <w:top w:val="none" w:sz="0" w:space="0" w:color="auto"/>
            <w:left w:val="none" w:sz="0" w:space="0" w:color="auto"/>
            <w:bottom w:val="none" w:sz="0" w:space="0" w:color="auto"/>
            <w:right w:val="none" w:sz="0" w:space="0" w:color="auto"/>
          </w:divBdr>
        </w:div>
        <w:div w:id="1516924644">
          <w:marLeft w:val="480"/>
          <w:marRight w:val="0"/>
          <w:marTop w:val="0"/>
          <w:marBottom w:val="0"/>
          <w:divBdr>
            <w:top w:val="none" w:sz="0" w:space="0" w:color="auto"/>
            <w:left w:val="none" w:sz="0" w:space="0" w:color="auto"/>
            <w:bottom w:val="none" w:sz="0" w:space="0" w:color="auto"/>
            <w:right w:val="none" w:sz="0" w:space="0" w:color="auto"/>
          </w:divBdr>
        </w:div>
        <w:div w:id="1524518483">
          <w:marLeft w:val="480"/>
          <w:marRight w:val="0"/>
          <w:marTop w:val="0"/>
          <w:marBottom w:val="0"/>
          <w:divBdr>
            <w:top w:val="none" w:sz="0" w:space="0" w:color="auto"/>
            <w:left w:val="none" w:sz="0" w:space="0" w:color="auto"/>
            <w:bottom w:val="none" w:sz="0" w:space="0" w:color="auto"/>
            <w:right w:val="none" w:sz="0" w:space="0" w:color="auto"/>
          </w:divBdr>
        </w:div>
        <w:div w:id="1530799311">
          <w:marLeft w:val="480"/>
          <w:marRight w:val="0"/>
          <w:marTop w:val="0"/>
          <w:marBottom w:val="0"/>
          <w:divBdr>
            <w:top w:val="none" w:sz="0" w:space="0" w:color="auto"/>
            <w:left w:val="none" w:sz="0" w:space="0" w:color="auto"/>
            <w:bottom w:val="none" w:sz="0" w:space="0" w:color="auto"/>
            <w:right w:val="none" w:sz="0" w:space="0" w:color="auto"/>
          </w:divBdr>
        </w:div>
        <w:div w:id="1533615718">
          <w:marLeft w:val="480"/>
          <w:marRight w:val="0"/>
          <w:marTop w:val="0"/>
          <w:marBottom w:val="0"/>
          <w:divBdr>
            <w:top w:val="none" w:sz="0" w:space="0" w:color="auto"/>
            <w:left w:val="none" w:sz="0" w:space="0" w:color="auto"/>
            <w:bottom w:val="none" w:sz="0" w:space="0" w:color="auto"/>
            <w:right w:val="none" w:sz="0" w:space="0" w:color="auto"/>
          </w:divBdr>
        </w:div>
        <w:div w:id="1542327997">
          <w:marLeft w:val="480"/>
          <w:marRight w:val="0"/>
          <w:marTop w:val="0"/>
          <w:marBottom w:val="0"/>
          <w:divBdr>
            <w:top w:val="none" w:sz="0" w:space="0" w:color="auto"/>
            <w:left w:val="none" w:sz="0" w:space="0" w:color="auto"/>
            <w:bottom w:val="none" w:sz="0" w:space="0" w:color="auto"/>
            <w:right w:val="none" w:sz="0" w:space="0" w:color="auto"/>
          </w:divBdr>
        </w:div>
        <w:div w:id="1542398687">
          <w:marLeft w:val="480"/>
          <w:marRight w:val="0"/>
          <w:marTop w:val="0"/>
          <w:marBottom w:val="0"/>
          <w:divBdr>
            <w:top w:val="none" w:sz="0" w:space="0" w:color="auto"/>
            <w:left w:val="none" w:sz="0" w:space="0" w:color="auto"/>
            <w:bottom w:val="none" w:sz="0" w:space="0" w:color="auto"/>
            <w:right w:val="none" w:sz="0" w:space="0" w:color="auto"/>
          </w:divBdr>
        </w:div>
        <w:div w:id="1542596746">
          <w:marLeft w:val="480"/>
          <w:marRight w:val="0"/>
          <w:marTop w:val="0"/>
          <w:marBottom w:val="0"/>
          <w:divBdr>
            <w:top w:val="none" w:sz="0" w:space="0" w:color="auto"/>
            <w:left w:val="none" w:sz="0" w:space="0" w:color="auto"/>
            <w:bottom w:val="none" w:sz="0" w:space="0" w:color="auto"/>
            <w:right w:val="none" w:sz="0" w:space="0" w:color="auto"/>
          </w:divBdr>
        </w:div>
        <w:div w:id="1544099007">
          <w:marLeft w:val="480"/>
          <w:marRight w:val="0"/>
          <w:marTop w:val="0"/>
          <w:marBottom w:val="0"/>
          <w:divBdr>
            <w:top w:val="none" w:sz="0" w:space="0" w:color="auto"/>
            <w:left w:val="none" w:sz="0" w:space="0" w:color="auto"/>
            <w:bottom w:val="none" w:sz="0" w:space="0" w:color="auto"/>
            <w:right w:val="none" w:sz="0" w:space="0" w:color="auto"/>
          </w:divBdr>
        </w:div>
        <w:div w:id="1546991238">
          <w:marLeft w:val="480"/>
          <w:marRight w:val="0"/>
          <w:marTop w:val="0"/>
          <w:marBottom w:val="0"/>
          <w:divBdr>
            <w:top w:val="none" w:sz="0" w:space="0" w:color="auto"/>
            <w:left w:val="none" w:sz="0" w:space="0" w:color="auto"/>
            <w:bottom w:val="none" w:sz="0" w:space="0" w:color="auto"/>
            <w:right w:val="none" w:sz="0" w:space="0" w:color="auto"/>
          </w:divBdr>
        </w:div>
        <w:div w:id="1550724780">
          <w:marLeft w:val="480"/>
          <w:marRight w:val="0"/>
          <w:marTop w:val="0"/>
          <w:marBottom w:val="0"/>
          <w:divBdr>
            <w:top w:val="none" w:sz="0" w:space="0" w:color="auto"/>
            <w:left w:val="none" w:sz="0" w:space="0" w:color="auto"/>
            <w:bottom w:val="none" w:sz="0" w:space="0" w:color="auto"/>
            <w:right w:val="none" w:sz="0" w:space="0" w:color="auto"/>
          </w:divBdr>
        </w:div>
        <w:div w:id="1562403718">
          <w:marLeft w:val="480"/>
          <w:marRight w:val="0"/>
          <w:marTop w:val="0"/>
          <w:marBottom w:val="0"/>
          <w:divBdr>
            <w:top w:val="none" w:sz="0" w:space="0" w:color="auto"/>
            <w:left w:val="none" w:sz="0" w:space="0" w:color="auto"/>
            <w:bottom w:val="none" w:sz="0" w:space="0" w:color="auto"/>
            <w:right w:val="none" w:sz="0" w:space="0" w:color="auto"/>
          </w:divBdr>
        </w:div>
        <w:div w:id="1562522692">
          <w:marLeft w:val="480"/>
          <w:marRight w:val="0"/>
          <w:marTop w:val="0"/>
          <w:marBottom w:val="0"/>
          <w:divBdr>
            <w:top w:val="none" w:sz="0" w:space="0" w:color="auto"/>
            <w:left w:val="none" w:sz="0" w:space="0" w:color="auto"/>
            <w:bottom w:val="none" w:sz="0" w:space="0" w:color="auto"/>
            <w:right w:val="none" w:sz="0" w:space="0" w:color="auto"/>
          </w:divBdr>
        </w:div>
        <w:div w:id="1564606648">
          <w:marLeft w:val="480"/>
          <w:marRight w:val="0"/>
          <w:marTop w:val="0"/>
          <w:marBottom w:val="0"/>
          <w:divBdr>
            <w:top w:val="none" w:sz="0" w:space="0" w:color="auto"/>
            <w:left w:val="none" w:sz="0" w:space="0" w:color="auto"/>
            <w:bottom w:val="none" w:sz="0" w:space="0" w:color="auto"/>
            <w:right w:val="none" w:sz="0" w:space="0" w:color="auto"/>
          </w:divBdr>
        </w:div>
        <w:div w:id="1570845882">
          <w:marLeft w:val="480"/>
          <w:marRight w:val="0"/>
          <w:marTop w:val="0"/>
          <w:marBottom w:val="0"/>
          <w:divBdr>
            <w:top w:val="none" w:sz="0" w:space="0" w:color="auto"/>
            <w:left w:val="none" w:sz="0" w:space="0" w:color="auto"/>
            <w:bottom w:val="none" w:sz="0" w:space="0" w:color="auto"/>
            <w:right w:val="none" w:sz="0" w:space="0" w:color="auto"/>
          </w:divBdr>
        </w:div>
        <w:div w:id="1590849686">
          <w:marLeft w:val="480"/>
          <w:marRight w:val="0"/>
          <w:marTop w:val="0"/>
          <w:marBottom w:val="0"/>
          <w:divBdr>
            <w:top w:val="none" w:sz="0" w:space="0" w:color="auto"/>
            <w:left w:val="none" w:sz="0" w:space="0" w:color="auto"/>
            <w:bottom w:val="none" w:sz="0" w:space="0" w:color="auto"/>
            <w:right w:val="none" w:sz="0" w:space="0" w:color="auto"/>
          </w:divBdr>
        </w:div>
        <w:div w:id="1594316603">
          <w:marLeft w:val="480"/>
          <w:marRight w:val="0"/>
          <w:marTop w:val="0"/>
          <w:marBottom w:val="0"/>
          <w:divBdr>
            <w:top w:val="none" w:sz="0" w:space="0" w:color="auto"/>
            <w:left w:val="none" w:sz="0" w:space="0" w:color="auto"/>
            <w:bottom w:val="none" w:sz="0" w:space="0" w:color="auto"/>
            <w:right w:val="none" w:sz="0" w:space="0" w:color="auto"/>
          </w:divBdr>
        </w:div>
        <w:div w:id="1597402359">
          <w:marLeft w:val="480"/>
          <w:marRight w:val="0"/>
          <w:marTop w:val="0"/>
          <w:marBottom w:val="0"/>
          <w:divBdr>
            <w:top w:val="none" w:sz="0" w:space="0" w:color="auto"/>
            <w:left w:val="none" w:sz="0" w:space="0" w:color="auto"/>
            <w:bottom w:val="none" w:sz="0" w:space="0" w:color="auto"/>
            <w:right w:val="none" w:sz="0" w:space="0" w:color="auto"/>
          </w:divBdr>
        </w:div>
        <w:div w:id="1605841723">
          <w:marLeft w:val="480"/>
          <w:marRight w:val="0"/>
          <w:marTop w:val="0"/>
          <w:marBottom w:val="0"/>
          <w:divBdr>
            <w:top w:val="none" w:sz="0" w:space="0" w:color="auto"/>
            <w:left w:val="none" w:sz="0" w:space="0" w:color="auto"/>
            <w:bottom w:val="none" w:sz="0" w:space="0" w:color="auto"/>
            <w:right w:val="none" w:sz="0" w:space="0" w:color="auto"/>
          </w:divBdr>
        </w:div>
        <w:div w:id="1619676119">
          <w:marLeft w:val="480"/>
          <w:marRight w:val="0"/>
          <w:marTop w:val="0"/>
          <w:marBottom w:val="0"/>
          <w:divBdr>
            <w:top w:val="none" w:sz="0" w:space="0" w:color="auto"/>
            <w:left w:val="none" w:sz="0" w:space="0" w:color="auto"/>
            <w:bottom w:val="none" w:sz="0" w:space="0" w:color="auto"/>
            <w:right w:val="none" w:sz="0" w:space="0" w:color="auto"/>
          </w:divBdr>
        </w:div>
        <w:div w:id="1627002099">
          <w:marLeft w:val="480"/>
          <w:marRight w:val="0"/>
          <w:marTop w:val="0"/>
          <w:marBottom w:val="0"/>
          <w:divBdr>
            <w:top w:val="none" w:sz="0" w:space="0" w:color="auto"/>
            <w:left w:val="none" w:sz="0" w:space="0" w:color="auto"/>
            <w:bottom w:val="none" w:sz="0" w:space="0" w:color="auto"/>
            <w:right w:val="none" w:sz="0" w:space="0" w:color="auto"/>
          </w:divBdr>
        </w:div>
        <w:div w:id="1627353307">
          <w:marLeft w:val="480"/>
          <w:marRight w:val="0"/>
          <w:marTop w:val="0"/>
          <w:marBottom w:val="0"/>
          <w:divBdr>
            <w:top w:val="none" w:sz="0" w:space="0" w:color="auto"/>
            <w:left w:val="none" w:sz="0" w:space="0" w:color="auto"/>
            <w:bottom w:val="none" w:sz="0" w:space="0" w:color="auto"/>
            <w:right w:val="none" w:sz="0" w:space="0" w:color="auto"/>
          </w:divBdr>
        </w:div>
        <w:div w:id="1654870841">
          <w:marLeft w:val="480"/>
          <w:marRight w:val="0"/>
          <w:marTop w:val="0"/>
          <w:marBottom w:val="0"/>
          <w:divBdr>
            <w:top w:val="none" w:sz="0" w:space="0" w:color="auto"/>
            <w:left w:val="none" w:sz="0" w:space="0" w:color="auto"/>
            <w:bottom w:val="none" w:sz="0" w:space="0" w:color="auto"/>
            <w:right w:val="none" w:sz="0" w:space="0" w:color="auto"/>
          </w:divBdr>
        </w:div>
        <w:div w:id="1654989951">
          <w:marLeft w:val="480"/>
          <w:marRight w:val="0"/>
          <w:marTop w:val="0"/>
          <w:marBottom w:val="0"/>
          <w:divBdr>
            <w:top w:val="none" w:sz="0" w:space="0" w:color="auto"/>
            <w:left w:val="none" w:sz="0" w:space="0" w:color="auto"/>
            <w:bottom w:val="none" w:sz="0" w:space="0" w:color="auto"/>
            <w:right w:val="none" w:sz="0" w:space="0" w:color="auto"/>
          </w:divBdr>
        </w:div>
        <w:div w:id="1667438326">
          <w:marLeft w:val="480"/>
          <w:marRight w:val="0"/>
          <w:marTop w:val="0"/>
          <w:marBottom w:val="0"/>
          <w:divBdr>
            <w:top w:val="none" w:sz="0" w:space="0" w:color="auto"/>
            <w:left w:val="none" w:sz="0" w:space="0" w:color="auto"/>
            <w:bottom w:val="none" w:sz="0" w:space="0" w:color="auto"/>
            <w:right w:val="none" w:sz="0" w:space="0" w:color="auto"/>
          </w:divBdr>
        </w:div>
        <w:div w:id="1684279632">
          <w:marLeft w:val="480"/>
          <w:marRight w:val="0"/>
          <w:marTop w:val="0"/>
          <w:marBottom w:val="0"/>
          <w:divBdr>
            <w:top w:val="none" w:sz="0" w:space="0" w:color="auto"/>
            <w:left w:val="none" w:sz="0" w:space="0" w:color="auto"/>
            <w:bottom w:val="none" w:sz="0" w:space="0" w:color="auto"/>
            <w:right w:val="none" w:sz="0" w:space="0" w:color="auto"/>
          </w:divBdr>
        </w:div>
        <w:div w:id="1694113935">
          <w:marLeft w:val="480"/>
          <w:marRight w:val="0"/>
          <w:marTop w:val="0"/>
          <w:marBottom w:val="0"/>
          <w:divBdr>
            <w:top w:val="none" w:sz="0" w:space="0" w:color="auto"/>
            <w:left w:val="none" w:sz="0" w:space="0" w:color="auto"/>
            <w:bottom w:val="none" w:sz="0" w:space="0" w:color="auto"/>
            <w:right w:val="none" w:sz="0" w:space="0" w:color="auto"/>
          </w:divBdr>
        </w:div>
        <w:div w:id="1703358250">
          <w:marLeft w:val="480"/>
          <w:marRight w:val="0"/>
          <w:marTop w:val="0"/>
          <w:marBottom w:val="0"/>
          <w:divBdr>
            <w:top w:val="none" w:sz="0" w:space="0" w:color="auto"/>
            <w:left w:val="none" w:sz="0" w:space="0" w:color="auto"/>
            <w:bottom w:val="none" w:sz="0" w:space="0" w:color="auto"/>
            <w:right w:val="none" w:sz="0" w:space="0" w:color="auto"/>
          </w:divBdr>
        </w:div>
        <w:div w:id="1708019021">
          <w:marLeft w:val="480"/>
          <w:marRight w:val="0"/>
          <w:marTop w:val="0"/>
          <w:marBottom w:val="0"/>
          <w:divBdr>
            <w:top w:val="none" w:sz="0" w:space="0" w:color="auto"/>
            <w:left w:val="none" w:sz="0" w:space="0" w:color="auto"/>
            <w:bottom w:val="none" w:sz="0" w:space="0" w:color="auto"/>
            <w:right w:val="none" w:sz="0" w:space="0" w:color="auto"/>
          </w:divBdr>
        </w:div>
        <w:div w:id="1708021086">
          <w:marLeft w:val="480"/>
          <w:marRight w:val="0"/>
          <w:marTop w:val="0"/>
          <w:marBottom w:val="0"/>
          <w:divBdr>
            <w:top w:val="none" w:sz="0" w:space="0" w:color="auto"/>
            <w:left w:val="none" w:sz="0" w:space="0" w:color="auto"/>
            <w:bottom w:val="none" w:sz="0" w:space="0" w:color="auto"/>
            <w:right w:val="none" w:sz="0" w:space="0" w:color="auto"/>
          </w:divBdr>
        </w:div>
        <w:div w:id="1714160304">
          <w:marLeft w:val="480"/>
          <w:marRight w:val="0"/>
          <w:marTop w:val="0"/>
          <w:marBottom w:val="0"/>
          <w:divBdr>
            <w:top w:val="none" w:sz="0" w:space="0" w:color="auto"/>
            <w:left w:val="none" w:sz="0" w:space="0" w:color="auto"/>
            <w:bottom w:val="none" w:sz="0" w:space="0" w:color="auto"/>
            <w:right w:val="none" w:sz="0" w:space="0" w:color="auto"/>
          </w:divBdr>
        </w:div>
        <w:div w:id="1725173313">
          <w:marLeft w:val="480"/>
          <w:marRight w:val="0"/>
          <w:marTop w:val="0"/>
          <w:marBottom w:val="0"/>
          <w:divBdr>
            <w:top w:val="none" w:sz="0" w:space="0" w:color="auto"/>
            <w:left w:val="none" w:sz="0" w:space="0" w:color="auto"/>
            <w:bottom w:val="none" w:sz="0" w:space="0" w:color="auto"/>
            <w:right w:val="none" w:sz="0" w:space="0" w:color="auto"/>
          </w:divBdr>
        </w:div>
        <w:div w:id="1757627655">
          <w:marLeft w:val="480"/>
          <w:marRight w:val="0"/>
          <w:marTop w:val="0"/>
          <w:marBottom w:val="0"/>
          <w:divBdr>
            <w:top w:val="none" w:sz="0" w:space="0" w:color="auto"/>
            <w:left w:val="none" w:sz="0" w:space="0" w:color="auto"/>
            <w:bottom w:val="none" w:sz="0" w:space="0" w:color="auto"/>
            <w:right w:val="none" w:sz="0" w:space="0" w:color="auto"/>
          </w:divBdr>
        </w:div>
        <w:div w:id="1761487634">
          <w:marLeft w:val="480"/>
          <w:marRight w:val="0"/>
          <w:marTop w:val="0"/>
          <w:marBottom w:val="0"/>
          <w:divBdr>
            <w:top w:val="none" w:sz="0" w:space="0" w:color="auto"/>
            <w:left w:val="none" w:sz="0" w:space="0" w:color="auto"/>
            <w:bottom w:val="none" w:sz="0" w:space="0" w:color="auto"/>
            <w:right w:val="none" w:sz="0" w:space="0" w:color="auto"/>
          </w:divBdr>
        </w:div>
        <w:div w:id="1788741841">
          <w:marLeft w:val="480"/>
          <w:marRight w:val="0"/>
          <w:marTop w:val="0"/>
          <w:marBottom w:val="0"/>
          <w:divBdr>
            <w:top w:val="none" w:sz="0" w:space="0" w:color="auto"/>
            <w:left w:val="none" w:sz="0" w:space="0" w:color="auto"/>
            <w:bottom w:val="none" w:sz="0" w:space="0" w:color="auto"/>
            <w:right w:val="none" w:sz="0" w:space="0" w:color="auto"/>
          </w:divBdr>
        </w:div>
      </w:divsChild>
    </w:div>
    <w:div w:id="121462371">
      <w:bodyDiv w:val="1"/>
      <w:marLeft w:val="0"/>
      <w:marRight w:val="0"/>
      <w:marTop w:val="0"/>
      <w:marBottom w:val="0"/>
      <w:divBdr>
        <w:top w:val="none" w:sz="0" w:space="0" w:color="auto"/>
        <w:left w:val="none" w:sz="0" w:space="0" w:color="auto"/>
        <w:bottom w:val="none" w:sz="0" w:space="0" w:color="auto"/>
        <w:right w:val="none" w:sz="0" w:space="0" w:color="auto"/>
      </w:divBdr>
    </w:div>
    <w:div w:id="129900919">
      <w:bodyDiv w:val="1"/>
      <w:marLeft w:val="0"/>
      <w:marRight w:val="0"/>
      <w:marTop w:val="0"/>
      <w:marBottom w:val="0"/>
      <w:divBdr>
        <w:top w:val="none" w:sz="0" w:space="0" w:color="auto"/>
        <w:left w:val="none" w:sz="0" w:space="0" w:color="auto"/>
        <w:bottom w:val="none" w:sz="0" w:space="0" w:color="auto"/>
        <w:right w:val="none" w:sz="0" w:space="0" w:color="auto"/>
      </w:divBdr>
    </w:div>
    <w:div w:id="140117045">
      <w:bodyDiv w:val="1"/>
      <w:marLeft w:val="0"/>
      <w:marRight w:val="0"/>
      <w:marTop w:val="0"/>
      <w:marBottom w:val="0"/>
      <w:divBdr>
        <w:top w:val="none" w:sz="0" w:space="0" w:color="auto"/>
        <w:left w:val="none" w:sz="0" w:space="0" w:color="auto"/>
        <w:bottom w:val="none" w:sz="0" w:space="0" w:color="auto"/>
        <w:right w:val="none" w:sz="0" w:space="0" w:color="auto"/>
      </w:divBdr>
      <w:divsChild>
        <w:div w:id="18438163">
          <w:marLeft w:val="480"/>
          <w:marRight w:val="0"/>
          <w:marTop w:val="0"/>
          <w:marBottom w:val="0"/>
          <w:divBdr>
            <w:top w:val="none" w:sz="0" w:space="0" w:color="auto"/>
            <w:left w:val="none" w:sz="0" w:space="0" w:color="auto"/>
            <w:bottom w:val="none" w:sz="0" w:space="0" w:color="auto"/>
            <w:right w:val="none" w:sz="0" w:space="0" w:color="auto"/>
          </w:divBdr>
        </w:div>
        <w:div w:id="81882028">
          <w:marLeft w:val="480"/>
          <w:marRight w:val="0"/>
          <w:marTop w:val="0"/>
          <w:marBottom w:val="0"/>
          <w:divBdr>
            <w:top w:val="none" w:sz="0" w:space="0" w:color="auto"/>
            <w:left w:val="none" w:sz="0" w:space="0" w:color="auto"/>
            <w:bottom w:val="none" w:sz="0" w:space="0" w:color="auto"/>
            <w:right w:val="none" w:sz="0" w:space="0" w:color="auto"/>
          </w:divBdr>
        </w:div>
        <w:div w:id="95253470">
          <w:marLeft w:val="480"/>
          <w:marRight w:val="0"/>
          <w:marTop w:val="0"/>
          <w:marBottom w:val="0"/>
          <w:divBdr>
            <w:top w:val="none" w:sz="0" w:space="0" w:color="auto"/>
            <w:left w:val="none" w:sz="0" w:space="0" w:color="auto"/>
            <w:bottom w:val="none" w:sz="0" w:space="0" w:color="auto"/>
            <w:right w:val="none" w:sz="0" w:space="0" w:color="auto"/>
          </w:divBdr>
        </w:div>
        <w:div w:id="125467277">
          <w:marLeft w:val="480"/>
          <w:marRight w:val="0"/>
          <w:marTop w:val="0"/>
          <w:marBottom w:val="0"/>
          <w:divBdr>
            <w:top w:val="none" w:sz="0" w:space="0" w:color="auto"/>
            <w:left w:val="none" w:sz="0" w:space="0" w:color="auto"/>
            <w:bottom w:val="none" w:sz="0" w:space="0" w:color="auto"/>
            <w:right w:val="none" w:sz="0" w:space="0" w:color="auto"/>
          </w:divBdr>
        </w:div>
        <w:div w:id="128476255">
          <w:marLeft w:val="480"/>
          <w:marRight w:val="0"/>
          <w:marTop w:val="0"/>
          <w:marBottom w:val="0"/>
          <w:divBdr>
            <w:top w:val="none" w:sz="0" w:space="0" w:color="auto"/>
            <w:left w:val="none" w:sz="0" w:space="0" w:color="auto"/>
            <w:bottom w:val="none" w:sz="0" w:space="0" w:color="auto"/>
            <w:right w:val="none" w:sz="0" w:space="0" w:color="auto"/>
          </w:divBdr>
        </w:div>
        <w:div w:id="132021993">
          <w:marLeft w:val="480"/>
          <w:marRight w:val="0"/>
          <w:marTop w:val="0"/>
          <w:marBottom w:val="0"/>
          <w:divBdr>
            <w:top w:val="none" w:sz="0" w:space="0" w:color="auto"/>
            <w:left w:val="none" w:sz="0" w:space="0" w:color="auto"/>
            <w:bottom w:val="none" w:sz="0" w:space="0" w:color="auto"/>
            <w:right w:val="none" w:sz="0" w:space="0" w:color="auto"/>
          </w:divBdr>
        </w:div>
        <w:div w:id="156382403">
          <w:marLeft w:val="480"/>
          <w:marRight w:val="0"/>
          <w:marTop w:val="0"/>
          <w:marBottom w:val="0"/>
          <w:divBdr>
            <w:top w:val="none" w:sz="0" w:space="0" w:color="auto"/>
            <w:left w:val="none" w:sz="0" w:space="0" w:color="auto"/>
            <w:bottom w:val="none" w:sz="0" w:space="0" w:color="auto"/>
            <w:right w:val="none" w:sz="0" w:space="0" w:color="auto"/>
          </w:divBdr>
        </w:div>
        <w:div w:id="166293897">
          <w:marLeft w:val="480"/>
          <w:marRight w:val="0"/>
          <w:marTop w:val="0"/>
          <w:marBottom w:val="0"/>
          <w:divBdr>
            <w:top w:val="none" w:sz="0" w:space="0" w:color="auto"/>
            <w:left w:val="none" w:sz="0" w:space="0" w:color="auto"/>
            <w:bottom w:val="none" w:sz="0" w:space="0" w:color="auto"/>
            <w:right w:val="none" w:sz="0" w:space="0" w:color="auto"/>
          </w:divBdr>
        </w:div>
        <w:div w:id="168713506">
          <w:marLeft w:val="480"/>
          <w:marRight w:val="0"/>
          <w:marTop w:val="0"/>
          <w:marBottom w:val="0"/>
          <w:divBdr>
            <w:top w:val="none" w:sz="0" w:space="0" w:color="auto"/>
            <w:left w:val="none" w:sz="0" w:space="0" w:color="auto"/>
            <w:bottom w:val="none" w:sz="0" w:space="0" w:color="auto"/>
            <w:right w:val="none" w:sz="0" w:space="0" w:color="auto"/>
          </w:divBdr>
        </w:div>
        <w:div w:id="172232981">
          <w:marLeft w:val="480"/>
          <w:marRight w:val="0"/>
          <w:marTop w:val="0"/>
          <w:marBottom w:val="0"/>
          <w:divBdr>
            <w:top w:val="none" w:sz="0" w:space="0" w:color="auto"/>
            <w:left w:val="none" w:sz="0" w:space="0" w:color="auto"/>
            <w:bottom w:val="none" w:sz="0" w:space="0" w:color="auto"/>
            <w:right w:val="none" w:sz="0" w:space="0" w:color="auto"/>
          </w:divBdr>
        </w:div>
        <w:div w:id="228269900">
          <w:marLeft w:val="480"/>
          <w:marRight w:val="0"/>
          <w:marTop w:val="0"/>
          <w:marBottom w:val="0"/>
          <w:divBdr>
            <w:top w:val="none" w:sz="0" w:space="0" w:color="auto"/>
            <w:left w:val="none" w:sz="0" w:space="0" w:color="auto"/>
            <w:bottom w:val="none" w:sz="0" w:space="0" w:color="auto"/>
            <w:right w:val="none" w:sz="0" w:space="0" w:color="auto"/>
          </w:divBdr>
        </w:div>
        <w:div w:id="253822554">
          <w:marLeft w:val="480"/>
          <w:marRight w:val="0"/>
          <w:marTop w:val="0"/>
          <w:marBottom w:val="0"/>
          <w:divBdr>
            <w:top w:val="none" w:sz="0" w:space="0" w:color="auto"/>
            <w:left w:val="none" w:sz="0" w:space="0" w:color="auto"/>
            <w:bottom w:val="none" w:sz="0" w:space="0" w:color="auto"/>
            <w:right w:val="none" w:sz="0" w:space="0" w:color="auto"/>
          </w:divBdr>
        </w:div>
        <w:div w:id="254899562">
          <w:marLeft w:val="480"/>
          <w:marRight w:val="0"/>
          <w:marTop w:val="0"/>
          <w:marBottom w:val="0"/>
          <w:divBdr>
            <w:top w:val="none" w:sz="0" w:space="0" w:color="auto"/>
            <w:left w:val="none" w:sz="0" w:space="0" w:color="auto"/>
            <w:bottom w:val="none" w:sz="0" w:space="0" w:color="auto"/>
            <w:right w:val="none" w:sz="0" w:space="0" w:color="auto"/>
          </w:divBdr>
        </w:div>
        <w:div w:id="281310301">
          <w:marLeft w:val="480"/>
          <w:marRight w:val="0"/>
          <w:marTop w:val="0"/>
          <w:marBottom w:val="0"/>
          <w:divBdr>
            <w:top w:val="none" w:sz="0" w:space="0" w:color="auto"/>
            <w:left w:val="none" w:sz="0" w:space="0" w:color="auto"/>
            <w:bottom w:val="none" w:sz="0" w:space="0" w:color="auto"/>
            <w:right w:val="none" w:sz="0" w:space="0" w:color="auto"/>
          </w:divBdr>
        </w:div>
        <w:div w:id="289748535">
          <w:marLeft w:val="480"/>
          <w:marRight w:val="0"/>
          <w:marTop w:val="0"/>
          <w:marBottom w:val="0"/>
          <w:divBdr>
            <w:top w:val="none" w:sz="0" w:space="0" w:color="auto"/>
            <w:left w:val="none" w:sz="0" w:space="0" w:color="auto"/>
            <w:bottom w:val="none" w:sz="0" w:space="0" w:color="auto"/>
            <w:right w:val="none" w:sz="0" w:space="0" w:color="auto"/>
          </w:divBdr>
        </w:div>
        <w:div w:id="348682476">
          <w:marLeft w:val="480"/>
          <w:marRight w:val="0"/>
          <w:marTop w:val="0"/>
          <w:marBottom w:val="0"/>
          <w:divBdr>
            <w:top w:val="none" w:sz="0" w:space="0" w:color="auto"/>
            <w:left w:val="none" w:sz="0" w:space="0" w:color="auto"/>
            <w:bottom w:val="none" w:sz="0" w:space="0" w:color="auto"/>
            <w:right w:val="none" w:sz="0" w:space="0" w:color="auto"/>
          </w:divBdr>
        </w:div>
        <w:div w:id="405539804">
          <w:marLeft w:val="480"/>
          <w:marRight w:val="0"/>
          <w:marTop w:val="0"/>
          <w:marBottom w:val="0"/>
          <w:divBdr>
            <w:top w:val="none" w:sz="0" w:space="0" w:color="auto"/>
            <w:left w:val="none" w:sz="0" w:space="0" w:color="auto"/>
            <w:bottom w:val="none" w:sz="0" w:space="0" w:color="auto"/>
            <w:right w:val="none" w:sz="0" w:space="0" w:color="auto"/>
          </w:divBdr>
        </w:div>
        <w:div w:id="419185663">
          <w:marLeft w:val="480"/>
          <w:marRight w:val="0"/>
          <w:marTop w:val="0"/>
          <w:marBottom w:val="0"/>
          <w:divBdr>
            <w:top w:val="none" w:sz="0" w:space="0" w:color="auto"/>
            <w:left w:val="none" w:sz="0" w:space="0" w:color="auto"/>
            <w:bottom w:val="none" w:sz="0" w:space="0" w:color="auto"/>
            <w:right w:val="none" w:sz="0" w:space="0" w:color="auto"/>
          </w:divBdr>
        </w:div>
        <w:div w:id="495924358">
          <w:marLeft w:val="480"/>
          <w:marRight w:val="0"/>
          <w:marTop w:val="0"/>
          <w:marBottom w:val="0"/>
          <w:divBdr>
            <w:top w:val="none" w:sz="0" w:space="0" w:color="auto"/>
            <w:left w:val="none" w:sz="0" w:space="0" w:color="auto"/>
            <w:bottom w:val="none" w:sz="0" w:space="0" w:color="auto"/>
            <w:right w:val="none" w:sz="0" w:space="0" w:color="auto"/>
          </w:divBdr>
        </w:div>
        <w:div w:id="498082322">
          <w:marLeft w:val="480"/>
          <w:marRight w:val="0"/>
          <w:marTop w:val="0"/>
          <w:marBottom w:val="0"/>
          <w:divBdr>
            <w:top w:val="none" w:sz="0" w:space="0" w:color="auto"/>
            <w:left w:val="none" w:sz="0" w:space="0" w:color="auto"/>
            <w:bottom w:val="none" w:sz="0" w:space="0" w:color="auto"/>
            <w:right w:val="none" w:sz="0" w:space="0" w:color="auto"/>
          </w:divBdr>
        </w:div>
        <w:div w:id="503591738">
          <w:marLeft w:val="480"/>
          <w:marRight w:val="0"/>
          <w:marTop w:val="0"/>
          <w:marBottom w:val="0"/>
          <w:divBdr>
            <w:top w:val="none" w:sz="0" w:space="0" w:color="auto"/>
            <w:left w:val="none" w:sz="0" w:space="0" w:color="auto"/>
            <w:bottom w:val="none" w:sz="0" w:space="0" w:color="auto"/>
            <w:right w:val="none" w:sz="0" w:space="0" w:color="auto"/>
          </w:divBdr>
        </w:div>
        <w:div w:id="545876013">
          <w:marLeft w:val="480"/>
          <w:marRight w:val="0"/>
          <w:marTop w:val="0"/>
          <w:marBottom w:val="0"/>
          <w:divBdr>
            <w:top w:val="none" w:sz="0" w:space="0" w:color="auto"/>
            <w:left w:val="none" w:sz="0" w:space="0" w:color="auto"/>
            <w:bottom w:val="none" w:sz="0" w:space="0" w:color="auto"/>
            <w:right w:val="none" w:sz="0" w:space="0" w:color="auto"/>
          </w:divBdr>
        </w:div>
        <w:div w:id="649484735">
          <w:marLeft w:val="480"/>
          <w:marRight w:val="0"/>
          <w:marTop w:val="0"/>
          <w:marBottom w:val="0"/>
          <w:divBdr>
            <w:top w:val="none" w:sz="0" w:space="0" w:color="auto"/>
            <w:left w:val="none" w:sz="0" w:space="0" w:color="auto"/>
            <w:bottom w:val="none" w:sz="0" w:space="0" w:color="auto"/>
            <w:right w:val="none" w:sz="0" w:space="0" w:color="auto"/>
          </w:divBdr>
        </w:div>
        <w:div w:id="672613029">
          <w:marLeft w:val="480"/>
          <w:marRight w:val="0"/>
          <w:marTop w:val="0"/>
          <w:marBottom w:val="0"/>
          <w:divBdr>
            <w:top w:val="none" w:sz="0" w:space="0" w:color="auto"/>
            <w:left w:val="none" w:sz="0" w:space="0" w:color="auto"/>
            <w:bottom w:val="none" w:sz="0" w:space="0" w:color="auto"/>
            <w:right w:val="none" w:sz="0" w:space="0" w:color="auto"/>
          </w:divBdr>
        </w:div>
        <w:div w:id="681706878">
          <w:marLeft w:val="480"/>
          <w:marRight w:val="0"/>
          <w:marTop w:val="0"/>
          <w:marBottom w:val="0"/>
          <w:divBdr>
            <w:top w:val="none" w:sz="0" w:space="0" w:color="auto"/>
            <w:left w:val="none" w:sz="0" w:space="0" w:color="auto"/>
            <w:bottom w:val="none" w:sz="0" w:space="0" w:color="auto"/>
            <w:right w:val="none" w:sz="0" w:space="0" w:color="auto"/>
          </w:divBdr>
        </w:div>
        <w:div w:id="712533754">
          <w:marLeft w:val="480"/>
          <w:marRight w:val="0"/>
          <w:marTop w:val="0"/>
          <w:marBottom w:val="0"/>
          <w:divBdr>
            <w:top w:val="none" w:sz="0" w:space="0" w:color="auto"/>
            <w:left w:val="none" w:sz="0" w:space="0" w:color="auto"/>
            <w:bottom w:val="none" w:sz="0" w:space="0" w:color="auto"/>
            <w:right w:val="none" w:sz="0" w:space="0" w:color="auto"/>
          </w:divBdr>
        </w:div>
        <w:div w:id="747307306">
          <w:marLeft w:val="480"/>
          <w:marRight w:val="0"/>
          <w:marTop w:val="0"/>
          <w:marBottom w:val="0"/>
          <w:divBdr>
            <w:top w:val="none" w:sz="0" w:space="0" w:color="auto"/>
            <w:left w:val="none" w:sz="0" w:space="0" w:color="auto"/>
            <w:bottom w:val="none" w:sz="0" w:space="0" w:color="auto"/>
            <w:right w:val="none" w:sz="0" w:space="0" w:color="auto"/>
          </w:divBdr>
        </w:div>
        <w:div w:id="749036761">
          <w:marLeft w:val="480"/>
          <w:marRight w:val="0"/>
          <w:marTop w:val="0"/>
          <w:marBottom w:val="0"/>
          <w:divBdr>
            <w:top w:val="none" w:sz="0" w:space="0" w:color="auto"/>
            <w:left w:val="none" w:sz="0" w:space="0" w:color="auto"/>
            <w:bottom w:val="none" w:sz="0" w:space="0" w:color="auto"/>
            <w:right w:val="none" w:sz="0" w:space="0" w:color="auto"/>
          </w:divBdr>
        </w:div>
        <w:div w:id="766078563">
          <w:marLeft w:val="480"/>
          <w:marRight w:val="0"/>
          <w:marTop w:val="0"/>
          <w:marBottom w:val="0"/>
          <w:divBdr>
            <w:top w:val="none" w:sz="0" w:space="0" w:color="auto"/>
            <w:left w:val="none" w:sz="0" w:space="0" w:color="auto"/>
            <w:bottom w:val="none" w:sz="0" w:space="0" w:color="auto"/>
            <w:right w:val="none" w:sz="0" w:space="0" w:color="auto"/>
          </w:divBdr>
        </w:div>
        <w:div w:id="766269286">
          <w:marLeft w:val="480"/>
          <w:marRight w:val="0"/>
          <w:marTop w:val="0"/>
          <w:marBottom w:val="0"/>
          <w:divBdr>
            <w:top w:val="none" w:sz="0" w:space="0" w:color="auto"/>
            <w:left w:val="none" w:sz="0" w:space="0" w:color="auto"/>
            <w:bottom w:val="none" w:sz="0" w:space="0" w:color="auto"/>
            <w:right w:val="none" w:sz="0" w:space="0" w:color="auto"/>
          </w:divBdr>
        </w:div>
        <w:div w:id="788547597">
          <w:marLeft w:val="480"/>
          <w:marRight w:val="0"/>
          <w:marTop w:val="0"/>
          <w:marBottom w:val="0"/>
          <w:divBdr>
            <w:top w:val="none" w:sz="0" w:space="0" w:color="auto"/>
            <w:left w:val="none" w:sz="0" w:space="0" w:color="auto"/>
            <w:bottom w:val="none" w:sz="0" w:space="0" w:color="auto"/>
            <w:right w:val="none" w:sz="0" w:space="0" w:color="auto"/>
          </w:divBdr>
        </w:div>
        <w:div w:id="833835507">
          <w:marLeft w:val="480"/>
          <w:marRight w:val="0"/>
          <w:marTop w:val="0"/>
          <w:marBottom w:val="0"/>
          <w:divBdr>
            <w:top w:val="none" w:sz="0" w:space="0" w:color="auto"/>
            <w:left w:val="none" w:sz="0" w:space="0" w:color="auto"/>
            <w:bottom w:val="none" w:sz="0" w:space="0" w:color="auto"/>
            <w:right w:val="none" w:sz="0" w:space="0" w:color="auto"/>
          </w:divBdr>
        </w:div>
        <w:div w:id="837230915">
          <w:marLeft w:val="480"/>
          <w:marRight w:val="0"/>
          <w:marTop w:val="0"/>
          <w:marBottom w:val="0"/>
          <w:divBdr>
            <w:top w:val="none" w:sz="0" w:space="0" w:color="auto"/>
            <w:left w:val="none" w:sz="0" w:space="0" w:color="auto"/>
            <w:bottom w:val="none" w:sz="0" w:space="0" w:color="auto"/>
            <w:right w:val="none" w:sz="0" w:space="0" w:color="auto"/>
          </w:divBdr>
        </w:div>
        <w:div w:id="841431292">
          <w:marLeft w:val="480"/>
          <w:marRight w:val="0"/>
          <w:marTop w:val="0"/>
          <w:marBottom w:val="0"/>
          <w:divBdr>
            <w:top w:val="none" w:sz="0" w:space="0" w:color="auto"/>
            <w:left w:val="none" w:sz="0" w:space="0" w:color="auto"/>
            <w:bottom w:val="none" w:sz="0" w:space="0" w:color="auto"/>
            <w:right w:val="none" w:sz="0" w:space="0" w:color="auto"/>
          </w:divBdr>
        </w:div>
        <w:div w:id="851378723">
          <w:marLeft w:val="480"/>
          <w:marRight w:val="0"/>
          <w:marTop w:val="0"/>
          <w:marBottom w:val="0"/>
          <w:divBdr>
            <w:top w:val="none" w:sz="0" w:space="0" w:color="auto"/>
            <w:left w:val="none" w:sz="0" w:space="0" w:color="auto"/>
            <w:bottom w:val="none" w:sz="0" w:space="0" w:color="auto"/>
            <w:right w:val="none" w:sz="0" w:space="0" w:color="auto"/>
          </w:divBdr>
        </w:div>
        <w:div w:id="889732705">
          <w:marLeft w:val="480"/>
          <w:marRight w:val="0"/>
          <w:marTop w:val="0"/>
          <w:marBottom w:val="0"/>
          <w:divBdr>
            <w:top w:val="none" w:sz="0" w:space="0" w:color="auto"/>
            <w:left w:val="none" w:sz="0" w:space="0" w:color="auto"/>
            <w:bottom w:val="none" w:sz="0" w:space="0" w:color="auto"/>
            <w:right w:val="none" w:sz="0" w:space="0" w:color="auto"/>
          </w:divBdr>
        </w:div>
        <w:div w:id="940835875">
          <w:marLeft w:val="480"/>
          <w:marRight w:val="0"/>
          <w:marTop w:val="0"/>
          <w:marBottom w:val="0"/>
          <w:divBdr>
            <w:top w:val="none" w:sz="0" w:space="0" w:color="auto"/>
            <w:left w:val="none" w:sz="0" w:space="0" w:color="auto"/>
            <w:bottom w:val="none" w:sz="0" w:space="0" w:color="auto"/>
            <w:right w:val="none" w:sz="0" w:space="0" w:color="auto"/>
          </w:divBdr>
        </w:div>
        <w:div w:id="940836796">
          <w:marLeft w:val="480"/>
          <w:marRight w:val="0"/>
          <w:marTop w:val="0"/>
          <w:marBottom w:val="0"/>
          <w:divBdr>
            <w:top w:val="none" w:sz="0" w:space="0" w:color="auto"/>
            <w:left w:val="none" w:sz="0" w:space="0" w:color="auto"/>
            <w:bottom w:val="none" w:sz="0" w:space="0" w:color="auto"/>
            <w:right w:val="none" w:sz="0" w:space="0" w:color="auto"/>
          </w:divBdr>
        </w:div>
        <w:div w:id="978270469">
          <w:marLeft w:val="480"/>
          <w:marRight w:val="0"/>
          <w:marTop w:val="0"/>
          <w:marBottom w:val="0"/>
          <w:divBdr>
            <w:top w:val="none" w:sz="0" w:space="0" w:color="auto"/>
            <w:left w:val="none" w:sz="0" w:space="0" w:color="auto"/>
            <w:bottom w:val="none" w:sz="0" w:space="0" w:color="auto"/>
            <w:right w:val="none" w:sz="0" w:space="0" w:color="auto"/>
          </w:divBdr>
        </w:div>
        <w:div w:id="980114971">
          <w:marLeft w:val="480"/>
          <w:marRight w:val="0"/>
          <w:marTop w:val="0"/>
          <w:marBottom w:val="0"/>
          <w:divBdr>
            <w:top w:val="none" w:sz="0" w:space="0" w:color="auto"/>
            <w:left w:val="none" w:sz="0" w:space="0" w:color="auto"/>
            <w:bottom w:val="none" w:sz="0" w:space="0" w:color="auto"/>
            <w:right w:val="none" w:sz="0" w:space="0" w:color="auto"/>
          </w:divBdr>
        </w:div>
        <w:div w:id="980353426">
          <w:marLeft w:val="480"/>
          <w:marRight w:val="0"/>
          <w:marTop w:val="0"/>
          <w:marBottom w:val="0"/>
          <w:divBdr>
            <w:top w:val="none" w:sz="0" w:space="0" w:color="auto"/>
            <w:left w:val="none" w:sz="0" w:space="0" w:color="auto"/>
            <w:bottom w:val="none" w:sz="0" w:space="0" w:color="auto"/>
            <w:right w:val="none" w:sz="0" w:space="0" w:color="auto"/>
          </w:divBdr>
        </w:div>
        <w:div w:id="1055617506">
          <w:marLeft w:val="480"/>
          <w:marRight w:val="0"/>
          <w:marTop w:val="0"/>
          <w:marBottom w:val="0"/>
          <w:divBdr>
            <w:top w:val="none" w:sz="0" w:space="0" w:color="auto"/>
            <w:left w:val="none" w:sz="0" w:space="0" w:color="auto"/>
            <w:bottom w:val="none" w:sz="0" w:space="0" w:color="auto"/>
            <w:right w:val="none" w:sz="0" w:space="0" w:color="auto"/>
          </w:divBdr>
        </w:div>
        <w:div w:id="1155220370">
          <w:marLeft w:val="480"/>
          <w:marRight w:val="0"/>
          <w:marTop w:val="0"/>
          <w:marBottom w:val="0"/>
          <w:divBdr>
            <w:top w:val="none" w:sz="0" w:space="0" w:color="auto"/>
            <w:left w:val="none" w:sz="0" w:space="0" w:color="auto"/>
            <w:bottom w:val="none" w:sz="0" w:space="0" w:color="auto"/>
            <w:right w:val="none" w:sz="0" w:space="0" w:color="auto"/>
          </w:divBdr>
        </w:div>
        <w:div w:id="1179387789">
          <w:marLeft w:val="480"/>
          <w:marRight w:val="0"/>
          <w:marTop w:val="0"/>
          <w:marBottom w:val="0"/>
          <w:divBdr>
            <w:top w:val="none" w:sz="0" w:space="0" w:color="auto"/>
            <w:left w:val="none" w:sz="0" w:space="0" w:color="auto"/>
            <w:bottom w:val="none" w:sz="0" w:space="0" w:color="auto"/>
            <w:right w:val="none" w:sz="0" w:space="0" w:color="auto"/>
          </w:divBdr>
        </w:div>
        <w:div w:id="1181044820">
          <w:marLeft w:val="480"/>
          <w:marRight w:val="0"/>
          <w:marTop w:val="0"/>
          <w:marBottom w:val="0"/>
          <w:divBdr>
            <w:top w:val="none" w:sz="0" w:space="0" w:color="auto"/>
            <w:left w:val="none" w:sz="0" w:space="0" w:color="auto"/>
            <w:bottom w:val="none" w:sz="0" w:space="0" w:color="auto"/>
            <w:right w:val="none" w:sz="0" w:space="0" w:color="auto"/>
          </w:divBdr>
        </w:div>
        <w:div w:id="1216891539">
          <w:marLeft w:val="480"/>
          <w:marRight w:val="0"/>
          <w:marTop w:val="0"/>
          <w:marBottom w:val="0"/>
          <w:divBdr>
            <w:top w:val="none" w:sz="0" w:space="0" w:color="auto"/>
            <w:left w:val="none" w:sz="0" w:space="0" w:color="auto"/>
            <w:bottom w:val="none" w:sz="0" w:space="0" w:color="auto"/>
            <w:right w:val="none" w:sz="0" w:space="0" w:color="auto"/>
          </w:divBdr>
        </w:div>
        <w:div w:id="1270624989">
          <w:marLeft w:val="480"/>
          <w:marRight w:val="0"/>
          <w:marTop w:val="0"/>
          <w:marBottom w:val="0"/>
          <w:divBdr>
            <w:top w:val="none" w:sz="0" w:space="0" w:color="auto"/>
            <w:left w:val="none" w:sz="0" w:space="0" w:color="auto"/>
            <w:bottom w:val="none" w:sz="0" w:space="0" w:color="auto"/>
            <w:right w:val="none" w:sz="0" w:space="0" w:color="auto"/>
          </w:divBdr>
        </w:div>
        <w:div w:id="1271399073">
          <w:marLeft w:val="480"/>
          <w:marRight w:val="0"/>
          <w:marTop w:val="0"/>
          <w:marBottom w:val="0"/>
          <w:divBdr>
            <w:top w:val="none" w:sz="0" w:space="0" w:color="auto"/>
            <w:left w:val="none" w:sz="0" w:space="0" w:color="auto"/>
            <w:bottom w:val="none" w:sz="0" w:space="0" w:color="auto"/>
            <w:right w:val="none" w:sz="0" w:space="0" w:color="auto"/>
          </w:divBdr>
        </w:div>
        <w:div w:id="1285305600">
          <w:marLeft w:val="480"/>
          <w:marRight w:val="0"/>
          <w:marTop w:val="0"/>
          <w:marBottom w:val="0"/>
          <w:divBdr>
            <w:top w:val="none" w:sz="0" w:space="0" w:color="auto"/>
            <w:left w:val="none" w:sz="0" w:space="0" w:color="auto"/>
            <w:bottom w:val="none" w:sz="0" w:space="0" w:color="auto"/>
            <w:right w:val="none" w:sz="0" w:space="0" w:color="auto"/>
          </w:divBdr>
        </w:div>
        <w:div w:id="1309944064">
          <w:marLeft w:val="480"/>
          <w:marRight w:val="0"/>
          <w:marTop w:val="0"/>
          <w:marBottom w:val="0"/>
          <w:divBdr>
            <w:top w:val="none" w:sz="0" w:space="0" w:color="auto"/>
            <w:left w:val="none" w:sz="0" w:space="0" w:color="auto"/>
            <w:bottom w:val="none" w:sz="0" w:space="0" w:color="auto"/>
            <w:right w:val="none" w:sz="0" w:space="0" w:color="auto"/>
          </w:divBdr>
        </w:div>
        <w:div w:id="1325742719">
          <w:marLeft w:val="480"/>
          <w:marRight w:val="0"/>
          <w:marTop w:val="0"/>
          <w:marBottom w:val="0"/>
          <w:divBdr>
            <w:top w:val="none" w:sz="0" w:space="0" w:color="auto"/>
            <w:left w:val="none" w:sz="0" w:space="0" w:color="auto"/>
            <w:bottom w:val="none" w:sz="0" w:space="0" w:color="auto"/>
            <w:right w:val="none" w:sz="0" w:space="0" w:color="auto"/>
          </w:divBdr>
        </w:div>
        <w:div w:id="1333148420">
          <w:marLeft w:val="480"/>
          <w:marRight w:val="0"/>
          <w:marTop w:val="0"/>
          <w:marBottom w:val="0"/>
          <w:divBdr>
            <w:top w:val="none" w:sz="0" w:space="0" w:color="auto"/>
            <w:left w:val="none" w:sz="0" w:space="0" w:color="auto"/>
            <w:bottom w:val="none" w:sz="0" w:space="0" w:color="auto"/>
            <w:right w:val="none" w:sz="0" w:space="0" w:color="auto"/>
          </w:divBdr>
        </w:div>
        <w:div w:id="1391998421">
          <w:marLeft w:val="480"/>
          <w:marRight w:val="0"/>
          <w:marTop w:val="0"/>
          <w:marBottom w:val="0"/>
          <w:divBdr>
            <w:top w:val="none" w:sz="0" w:space="0" w:color="auto"/>
            <w:left w:val="none" w:sz="0" w:space="0" w:color="auto"/>
            <w:bottom w:val="none" w:sz="0" w:space="0" w:color="auto"/>
            <w:right w:val="none" w:sz="0" w:space="0" w:color="auto"/>
          </w:divBdr>
        </w:div>
        <w:div w:id="1409309915">
          <w:marLeft w:val="480"/>
          <w:marRight w:val="0"/>
          <w:marTop w:val="0"/>
          <w:marBottom w:val="0"/>
          <w:divBdr>
            <w:top w:val="none" w:sz="0" w:space="0" w:color="auto"/>
            <w:left w:val="none" w:sz="0" w:space="0" w:color="auto"/>
            <w:bottom w:val="none" w:sz="0" w:space="0" w:color="auto"/>
            <w:right w:val="none" w:sz="0" w:space="0" w:color="auto"/>
          </w:divBdr>
        </w:div>
        <w:div w:id="1441484150">
          <w:marLeft w:val="480"/>
          <w:marRight w:val="0"/>
          <w:marTop w:val="0"/>
          <w:marBottom w:val="0"/>
          <w:divBdr>
            <w:top w:val="none" w:sz="0" w:space="0" w:color="auto"/>
            <w:left w:val="none" w:sz="0" w:space="0" w:color="auto"/>
            <w:bottom w:val="none" w:sz="0" w:space="0" w:color="auto"/>
            <w:right w:val="none" w:sz="0" w:space="0" w:color="auto"/>
          </w:divBdr>
        </w:div>
        <w:div w:id="1446999402">
          <w:marLeft w:val="480"/>
          <w:marRight w:val="0"/>
          <w:marTop w:val="0"/>
          <w:marBottom w:val="0"/>
          <w:divBdr>
            <w:top w:val="none" w:sz="0" w:space="0" w:color="auto"/>
            <w:left w:val="none" w:sz="0" w:space="0" w:color="auto"/>
            <w:bottom w:val="none" w:sz="0" w:space="0" w:color="auto"/>
            <w:right w:val="none" w:sz="0" w:space="0" w:color="auto"/>
          </w:divBdr>
        </w:div>
        <w:div w:id="1450733933">
          <w:marLeft w:val="480"/>
          <w:marRight w:val="0"/>
          <w:marTop w:val="0"/>
          <w:marBottom w:val="0"/>
          <w:divBdr>
            <w:top w:val="none" w:sz="0" w:space="0" w:color="auto"/>
            <w:left w:val="none" w:sz="0" w:space="0" w:color="auto"/>
            <w:bottom w:val="none" w:sz="0" w:space="0" w:color="auto"/>
            <w:right w:val="none" w:sz="0" w:space="0" w:color="auto"/>
          </w:divBdr>
        </w:div>
        <w:div w:id="1455906464">
          <w:marLeft w:val="480"/>
          <w:marRight w:val="0"/>
          <w:marTop w:val="0"/>
          <w:marBottom w:val="0"/>
          <w:divBdr>
            <w:top w:val="none" w:sz="0" w:space="0" w:color="auto"/>
            <w:left w:val="none" w:sz="0" w:space="0" w:color="auto"/>
            <w:bottom w:val="none" w:sz="0" w:space="0" w:color="auto"/>
            <w:right w:val="none" w:sz="0" w:space="0" w:color="auto"/>
          </w:divBdr>
        </w:div>
        <w:div w:id="1457793537">
          <w:marLeft w:val="480"/>
          <w:marRight w:val="0"/>
          <w:marTop w:val="0"/>
          <w:marBottom w:val="0"/>
          <w:divBdr>
            <w:top w:val="none" w:sz="0" w:space="0" w:color="auto"/>
            <w:left w:val="none" w:sz="0" w:space="0" w:color="auto"/>
            <w:bottom w:val="none" w:sz="0" w:space="0" w:color="auto"/>
            <w:right w:val="none" w:sz="0" w:space="0" w:color="auto"/>
          </w:divBdr>
        </w:div>
        <w:div w:id="1468668684">
          <w:marLeft w:val="480"/>
          <w:marRight w:val="0"/>
          <w:marTop w:val="0"/>
          <w:marBottom w:val="0"/>
          <w:divBdr>
            <w:top w:val="none" w:sz="0" w:space="0" w:color="auto"/>
            <w:left w:val="none" w:sz="0" w:space="0" w:color="auto"/>
            <w:bottom w:val="none" w:sz="0" w:space="0" w:color="auto"/>
            <w:right w:val="none" w:sz="0" w:space="0" w:color="auto"/>
          </w:divBdr>
        </w:div>
        <w:div w:id="1521166981">
          <w:marLeft w:val="480"/>
          <w:marRight w:val="0"/>
          <w:marTop w:val="0"/>
          <w:marBottom w:val="0"/>
          <w:divBdr>
            <w:top w:val="none" w:sz="0" w:space="0" w:color="auto"/>
            <w:left w:val="none" w:sz="0" w:space="0" w:color="auto"/>
            <w:bottom w:val="none" w:sz="0" w:space="0" w:color="auto"/>
            <w:right w:val="none" w:sz="0" w:space="0" w:color="auto"/>
          </w:divBdr>
        </w:div>
        <w:div w:id="1521235114">
          <w:marLeft w:val="480"/>
          <w:marRight w:val="0"/>
          <w:marTop w:val="0"/>
          <w:marBottom w:val="0"/>
          <w:divBdr>
            <w:top w:val="none" w:sz="0" w:space="0" w:color="auto"/>
            <w:left w:val="none" w:sz="0" w:space="0" w:color="auto"/>
            <w:bottom w:val="none" w:sz="0" w:space="0" w:color="auto"/>
            <w:right w:val="none" w:sz="0" w:space="0" w:color="auto"/>
          </w:divBdr>
        </w:div>
        <w:div w:id="1523863233">
          <w:marLeft w:val="480"/>
          <w:marRight w:val="0"/>
          <w:marTop w:val="0"/>
          <w:marBottom w:val="0"/>
          <w:divBdr>
            <w:top w:val="none" w:sz="0" w:space="0" w:color="auto"/>
            <w:left w:val="none" w:sz="0" w:space="0" w:color="auto"/>
            <w:bottom w:val="none" w:sz="0" w:space="0" w:color="auto"/>
            <w:right w:val="none" w:sz="0" w:space="0" w:color="auto"/>
          </w:divBdr>
        </w:div>
        <w:div w:id="1542277965">
          <w:marLeft w:val="480"/>
          <w:marRight w:val="0"/>
          <w:marTop w:val="0"/>
          <w:marBottom w:val="0"/>
          <w:divBdr>
            <w:top w:val="none" w:sz="0" w:space="0" w:color="auto"/>
            <w:left w:val="none" w:sz="0" w:space="0" w:color="auto"/>
            <w:bottom w:val="none" w:sz="0" w:space="0" w:color="auto"/>
            <w:right w:val="none" w:sz="0" w:space="0" w:color="auto"/>
          </w:divBdr>
        </w:div>
        <w:div w:id="1565481445">
          <w:marLeft w:val="480"/>
          <w:marRight w:val="0"/>
          <w:marTop w:val="0"/>
          <w:marBottom w:val="0"/>
          <w:divBdr>
            <w:top w:val="none" w:sz="0" w:space="0" w:color="auto"/>
            <w:left w:val="none" w:sz="0" w:space="0" w:color="auto"/>
            <w:bottom w:val="none" w:sz="0" w:space="0" w:color="auto"/>
            <w:right w:val="none" w:sz="0" w:space="0" w:color="auto"/>
          </w:divBdr>
        </w:div>
        <w:div w:id="1640183267">
          <w:marLeft w:val="480"/>
          <w:marRight w:val="0"/>
          <w:marTop w:val="0"/>
          <w:marBottom w:val="0"/>
          <w:divBdr>
            <w:top w:val="none" w:sz="0" w:space="0" w:color="auto"/>
            <w:left w:val="none" w:sz="0" w:space="0" w:color="auto"/>
            <w:bottom w:val="none" w:sz="0" w:space="0" w:color="auto"/>
            <w:right w:val="none" w:sz="0" w:space="0" w:color="auto"/>
          </w:divBdr>
        </w:div>
        <w:div w:id="1761675654">
          <w:marLeft w:val="480"/>
          <w:marRight w:val="0"/>
          <w:marTop w:val="0"/>
          <w:marBottom w:val="0"/>
          <w:divBdr>
            <w:top w:val="none" w:sz="0" w:space="0" w:color="auto"/>
            <w:left w:val="none" w:sz="0" w:space="0" w:color="auto"/>
            <w:bottom w:val="none" w:sz="0" w:space="0" w:color="auto"/>
            <w:right w:val="none" w:sz="0" w:space="0" w:color="auto"/>
          </w:divBdr>
        </w:div>
      </w:divsChild>
    </w:div>
    <w:div w:id="141313117">
      <w:bodyDiv w:val="1"/>
      <w:marLeft w:val="0"/>
      <w:marRight w:val="0"/>
      <w:marTop w:val="0"/>
      <w:marBottom w:val="0"/>
      <w:divBdr>
        <w:top w:val="none" w:sz="0" w:space="0" w:color="auto"/>
        <w:left w:val="none" w:sz="0" w:space="0" w:color="auto"/>
        <w:bottom w:val="none" w:sz="0" w:space="0" w:color="auto"/>
        <w:right w:val="none" w:sz="0" w:space="0" w:color="auto"/>
      </w:divBdr>
      <w:divsChild>
        <w:div w:id="426124230">
          <w:marLeft w:val="274"/>
          <w:marRight w:val="0"/>
          <w:marTop w:val="0"/>
          <w:marBottom w:val="0"/>
          <w:divBdr>
            <w:top w:val="none" w:sz="0" w:space="0" w:color="auto"/>
            <w:left w:val="none" w:sz="0" w:space="0" w:color="auto"/>
            <w:bottom w:val="none" w:sz="0" w:space="0" w:color="auto"/>
            <w:right w:val="none" w:sz="0" w:space="0" w:color="auto"/>
          </w:divBdr>
        </w:div>
      </w:divsChild>
    </w:div>
    <w:div w:id="142966542">
      <w:bodyDiv w:val="1"/>
      <w:marLeft w:val="0"/>
      <w:marRight w:val="0"/>
      <w:marTop w:val="0"/>
      <w:marBottom w:val="0"/>
      <w:divBdr>
        <w:top w:val="none" w:sz="0" w:space="0" w:color="auto"/>
        <w:left w:val="none" w:sz="0" w:space="0" w:color="auto"/>
        <w:bottom w:val="none" w:sz="0" w:space="0" w:color="auto"/>
        <w:right w:val="none" w:sz="0" w:space="0" w:color="auto"/>
      </w:divBdr>
      <w:divsChild>
        <w:div w:id="8682906">
          <w:marLeft w:val="480"/>
          <w:marRight w:val="0"/>
          <w:marTop w:val="0"/>
          <w:marBottom w:val="0"/>
          <w:divBdr>
            <w:top w:val="none" w:sz="0" w:space="0" w:color="auto"/>
            <w:left w:val="none" w:sz="0" w:space="0" w:color="auto"/>
            <w:bottom w:val="none" w:sz="0" w:space="0" w:color="auto"/>
            <w:right w:val="none" w:sz="0" w:space="0" w:color="auto"/>
          </w:divBdr>
        </w:div>
        <w:div w:id="14693017">
          <w:marLeft w:val="480"/>
          <w:marRight w:val="0"/>
          <w:marTop w:val="0"/>
          <w:marBottom w:val="0"/>
          <w:divBdr>
            <w:top w:val="none" w:sz="0" w:space="0" w:color="auto"/>
            <w:left w:val="none" w:sz="0" w:space="0" w:color="auto"/>
            <w:bottom w:val="none" w:sz="0" w:space="0" w:color="auto"/>
            <w:right w:val="none" w:sz="0" w:space="0" w:color="auto"/>
          </w:divBdr>
        </w:div>
        <w:div w:id="36201232">
          <w:marLeft w:val="480"/>
          <w:marRight w:val="0"/>
          <w:marTop w:val="0"/>
          <w:marBottom w:val="0"/>
          <w:divBdr>
            <w:top w:val="none" w:sz="0" w:space="0" w:color="auto"/>
            <w:left w:val="none" w:sz="0" w:space="0" w:color="auto"/>
            <w:bottom w:val="none" w:sz="0" w:space="0" w:color="auto"/>
            <w:right w:val="none" w:sz="0" w:space="0" w:color="auto"/>
          </w:divBdr>
        </w:div>
        <w:div w:id="78446749">
          <w:marLeft w:val="480"/>
          <w:marRight w:val="0"/>
          <w:marTop w:val="0"/>
          <w:marBottom w:val="0"/>
          <w:divBdr>
            <w:top w:val="none" w:sz="0" w:space="0" w:color="auto"/>
            <w:left w:val="none" w:sz="0" w:space="0" w:color="auto"/>
            <w:bottom w:val="none" w:sz="0" w:space="0" w:color="auto"/>
            <w:right w:val="none" w:sz="0" w:space="0" w:color="auto"/>
          </w:divBdr>
        </w:div>
        <w:div w:id="114102993">
          <w:marLeft w:val="480"/>
          <w:marRight w:val="0"/>
          <w:marTop w:val="0"/>
          <w:marBottom w:val="0"/>
          <w:divBdr>
            <w:top w:val="none" w:sz="0" w:space="0" w:color="auto"/>
            <w:left w:val="none" w:sz="0" w:space="0" w:color="auto"/>
            <w:bottom w:val="none" w:sz="0" w:space="0" w:color="auto"/>
            <w:right w:val="none" w:sz="0" w:space="0" w:color="auto"/>
          </w:divBdr>
        </w:div>
        <w:div w:id="142821171">
          <w:marLeft w:val="480"/>
          <w:marRight w:val="0"/>
          <w:marTop w:val="0"/>
          <w:marBottom w:val="0"/>
          <w:divBdr>
            <w:top w:val="none" w:sz="0" w:space="0" w:color="auto"/>
            <w:left w:val="none" w:sz="0" w:space="0" w:color="auto"/>
            <w:bottom w:val="none" w:sz="0" w:space="0" w:color="auto"/>
            <w:right w:val="none" w:sz="0" w:space="0" w:color="auto"/>
          </w:divBdr>
        </w:div>
        <w:div w:id="143007035">
          <w:marLeft w:val="480"/>
          <w:marRight w:val="0"/>
          <w:marTop w:val="0"/>
          <w:marBottom w:val="0"/>
          <w:divBdr>
            <w:top w:val="none" w:sz="0" w:space="0" w:color="auto"/>
            <w:left w:val="none" w:sz="0" w:space="0" w:color="auto"/>
            <w:bottom w:val="none" w:sz="0" w:space="0" w:color="auto"/>
            <w:right w:val="none" w:sz="0" w:space="0" w:color="auto"/>
          </w:divBdr>
        </w:div>
        <w:div w:id="144669048">
          <w:marLeft w:val="480"/>
          <w:marRight w:val="0"/>
          <w:marTop w:val="0"/>
          <w:marBottom w:val="0"/>
          <w:divBdr>
            <w:top w:val="none" w:sz="0" w:space="0" w:color="auto"/>
            <w:left w:val="none" w:sz="0" w:space="0" w:color="auto"/>
            <w:bottom w:val="none" w:sz="0" w:space="0" w:color="auto"/>
            <w:right w:val="none" w:sz="0" w:space="0" w:color="auto"/>
          </w:divBdr>
        </w:div>
        <w:div w:id="164978899">
          <w:marLeft w:val="480"/>
          <w:marRight w:val="0"/>
          <w:marTop w:val="0"/>
          <w:marBottom w:val="0"/>
          <w:divBdr>
            <w:top w:val="none" w:sz="0" w:space="0" w:color="auto"/>
            <w:left w:val="none" w:sz="0" w:space="0" w:color="auto"/>
            <w:bottom w:val="none" w:sz="0" w:space="0" w:color="auto"/>
            <w:right w:val="none" w:sz="0" w:space="0" w:color="auto"/>
          </w:divBdr>
        </w:div>
        <w:div w:id="217404005">
          <w:marLeft w:val="480"/>
          <w:marRight w:val="0"/>
          <w:marTop w:val="0"/>
          <w:marBottom w:val="0"/>
          <w:divBdr>
            <w:top w:val="none" w:sz="0" w:space="0" w:color="auto"/>
            <w:left w:val="none" w:sz="0" w:space="0" w:color="auto"/>
            <w:bottom w:val="none" w:sz="0" w:space="0" w:color="auto"/>
            <w:right w:val="none" w:sz="0" w:space="0" w:color="auto"/>
          </w:divBdr>
        </w:div>
        <w:div w:id="217934569">
          <w:marLeft w:val="480"/>
          <w:marRight w:val="0"/>
          <w:marTop w:val="0"/>
          <w:marBottom w:val="0"/>
          <w:divBdr>
            <w:top w:val="none" w:sz="0" w:space="0" w:color="auto"/>
            <w:left w:val="none" w:sz="0" w:space="0" w:color="auto"/>
            <w:bottom w:val="none" w:sz="0" w:space="0" w:color="auto"/>
            <w:right w:val="none" w:sz="0" w:space="0" w:color="auto"/>
          </w:divBdr>
        </w:div>
        <w:div w:id="218054920">
          <w:marLeft w:val="480"/>
          <w:marRight w:val="0"/>
          <w:marTop w:val="0"/>
          <w:marBottom w:val="0"/>
          <w:divBdr>
            <w:top w:val="none" w:sz="0" w:space="0" w:color="auto"/>
            <w:left w:val="none" w:sz="0" w:space="0" w:color="auto"/>
            <w:bottom w:val="none" w:sz="0" w:space="0" w:color="auto"/>
            <w:right w:val="none" w:sz="0" w:space="0" w:color="auto"/>
          </w:divBdr>
        </w:div>
        <w:div w:id="276723527">
          <w:marLeft w:val="480"/>
          <w:marRight w:val="0"/>
          <w:marTop w:val="0"/>
          <w:marBottom w:val="0"/>
          <w:divBdr>
            <w:top w:val="none" w:sz="0" w:space="0" w:color="auto"/>
            <w:left w:val="none" w:sz="0" w:space="0" w:color="auto"/>
            <w:bottom w:val="none" w:sz="0" w:space="0" w:color="auto"/>
            <w:right w:val="none" w:sz="0" w:space="0" w:color="auto"/>
          </w:divBdr>
        </w:div>
        <w:div w:id="333535851">
          <w:marLeft w:val="480"/>
          <w:marRight w:val="0"/>
          <w:marTop w:val="0"/>
          <w:marBottom w:val="0"/>
          <w:divBdr>
            <w:top w:val="none" w:sz="0" w:space="0" w:color="auto"/>
            <w:left w:val="none" w:sz="0" w:space="0" w:color="auto"/>
            <w:bottom w:val="none" w:sz="0" w:space="0" w:color="auto"/>
            <w:right w:val="none" w:sz="0" w:space="0" w:color="auto"/>
          </w:divBdr>
        </w:div>
        <w:div w:id="444813742">
          <w:marLeft w:val="480"/>
          <w:marRight w:val="0"/>
          <w:marTop w:val="0"/>
          <w:marBottom w:val="0"/>
          <w:divBdr>
            <w:top w:val="none" w:sz="0" w:space="0" w:color="auto"/>
            <w:left w:val="none" w:sz="0" w:space="0" w:color="auto"/>
            <w:bottom w:val="none" w:sz="0" w:space="0" w:color="auto"/>
            <w:right w:val="none" w:sz="0" w:space="0" w:color="auto"/>
          </w:divBdr>
        </w:div>
        <w:div w:id="478695509">
          <w:marLeft w:val="480"/>
          <w:marRight w:val="0"/>
          <w:marTop w:val="0"/>
          <w:marBottom w:val="0"/>
          <w:divBdr>
            <w:top w:val="none" w:sz="0" w:space="0" w:color="auto"/>
            <w:left w:val="none" w:sz="0" w:space="0" w:color="auto"/>
            <w:bottom w:val="none" w:sz="0" w:space="0" w:color="auto"/>
            <w:right w:val="none" w:sz="0" w:space="0" w:color="auto"/>
          </w:divBdr>
        </w:div>
        <w:div w:id="528567973">
          <w:marLeft w:val="480"/>
          <w:marRight w:val="0"/>
          <w:marTop w:val="0"/>
          <w:marBottom w:val="0"/>
          <w:divBdr>
            <w:top w:val="none" w:sz="0" w:space="0" w:color="auto"/>
            <w:left w:val="none" w:sz="0" w:space="0" w:color="auto"/>
            <w:bottom w:val="none" w:sz="0" w:space="0" w:color="auto"/>
            <w:right w:val="none" w:sz="0" w:space="0" w:color="auto"/>
          </w:divBdr>
        </w:div>
        <w:div w:id="556860630">
          <w:marLeft w:val="480"/>
          <w:marRight w:val="0"/>
          <w:marTop w:val="0"/>
          <w:marBottom w:val="0"/>
          <w:divBdr>
            <w:top w:val="none" w:sz="0" w:space="0" w:color="auto"/>
            <w:left w:val="none" w:sz="0" w:space="0" w:color="auto"/>
            <w:bottom w:val="none" w:sz="0" w:space="0" w:color="auto"/>
            <w:right w:val="none" w:sz="0" w:space="0" w:color="auto"/>
          </w:divBdr>
        </w:div>
        <w:div w:id="607323160">
          <w:marLeft w:val="480"/>
          <w:marRight w:val="0"/>
          <w:marTop w:val="0"/>
          <w:marBottom w:val="0"/>
          <w:divBdr>
            <w:top w:val="none" w:sz="0" w:space="0" w:color="auto"/>
            <w:left w:val="none" w:sz="0" w:space="0" w:color="auto"/>
            <w:bottom w:val="none" w:sz="0" w:space="0" w:color="auto"/>
            <w:right w:val="none" w:sz="0" w:space="0" w:color="auto"/>
          </w:divBdr>
        </w:div>
        <w:div w:id="616911170">
          <w:marLeft w:val="480"/>
          <w:marRight w:val="0"/>
          <w:marTop w:val="0"/>
          <w:marBottom w:val="0"/>
          <w:divBdr>
            <w:top w:val="none" w:sz="0" w:space="0" w:color="auto"/>
            <w:left w:val="none" w:sz="0" w:space="0" w:color="auto"/>
            <w:bottom w:val="none" w:sz="0" w:space="0" w:color="auto"/>
            <w:right w:val="none" w:sz="0" w:space="0" w:color="auto"/>
          </w:divBdr>
        </w:div>
        <w:div w:id="631248617">
          <w:marLeft w:val="480"/>
          <w:marRight w:val="0"/>
          <w:marTop w:val="0"/>
          <w:marBottom w:val="0"/>
          <w:divBdr>
            <w:top w:val="none" w:sz="0" w:space="0" w:color="auto"/>
            <w:left w:val="none" w:sz="0" w:space="0" w:color="auto"/>
            <w:bottom w:val="none" w:sz="0" w:space="0" w:color="auto"/>
            <w:right w:val="none" w:sz="0" w:space="0" w:color="auto"/>
          </w:divBdr>
        </w:div>
        <w:div w:id="651980397">
          <w:marLeft w:val="480"/>
          <w:marRight w:val="0"/>
          <w:marTop w:val="0"/>
          <w:marBottom w:val="0"/>
          <w:divBdr>
            <w:top w:val="none" w:sz="0" w:space="0" w:color="auto"/>
            <w:left w:val="none" w:sz="0" w:space="0" w:color="auto"/>
            <w:bottom w:val="none" w:sz="0" w:space="0" w:color="auto"/>
            <w:right w:val="none" w:sz="0" w:space="0" w:color="auto"/>
          </w:divBdr>
        </w:div>
        <w:div w:id="667904345">
          <w:marLeft w:val="480"/>
          <w:marRight w:val="0"/>
          <w:marTop w:val="0"/>
          <w:marBottom w:val="0"/>
          <w:divBdr>
            <w:top w:val="none" w:sz="0" w:space="0" w:color="auto"/>
            <w:left w:val="none" w:sz="0" w:space="0" w:color="auto"/>
            <w:bottom w:val="none" w:sz="0" w:space="0" w:color="auto"/>
            <w:right w:val="none" w:sz="0" w:space="0" w:color="auto"/>
          </w:divBdr>
        </w:div>
        <w:div w:id="681394479">
          <w:marLeft w:val="480"/>
          <w:marRight w:val="0"/>
          <w:marTop w:val="0"/>
          <w:marBottom w:val="0"/>
          <w:divBdr>
            <w:top w:val="none" w:sz="0" w:space="0" w:color="auto"/>
            <w:left w:val="none" w:sz="0" w:space="0" w:color="auto"/>
            <w:bottom w:val="none" w:sz="0" w:space="0" w:color="auto"/>
            <w:right w:val="none" w:sz="0" w:space="0" w:color="auto"/>
          </w:divBdr>
        </w:div>
        <w:div w:id="729887261">
          <w:marLeft w:val="480"/>
          <w:marRight w:val="0"/>
          <w:marTop w:val="0"/>
          <w:marBottom w:val="0"/>
          <w:divBdr>
            <w:top w:val="none" w:sz="0" w:space="0" w:color="auto"/>
            <w:left w:val="none" w:sz="0" w:space="0" w:color="auto"/>
            <w:bottom w:val="none" w:sz="0" w:space="0" w:color="auto"/>
            <w:right w:val="none" w:sz="0" w:space="0" w:color="auto"/>
          </w:divBdr>
        </w:div>
        <w:div w:id="794448459">
          <w:marLeft w:val="480"/>
          <w:marRight w:val="0"/>
          <w:marTop w:val="0"/>
          <w:marBottom w:val="0"/>
          <w:divBdr>
            <w:top w:val="none" w:sz="0" w:space="0" w:color="auto"/>
            <w:left w:val="none" w:sz="0" w:space="0" w:color="auto"/>
            <w:bottom w:val="none" w:sz="0" w:space="0" w:color="auto"/>
            <w:right w:val="none" w:sz="0" w:space="0" w:color="auto"/>
          </w:divBdr>
        </w:div>
        <w:div w:id="799417671">
          <w:marLeft w:val="480"/>
          <w:marRight w:val="0"/>
          <w:marTop w:val="0"/>
          <w:marBottom w:val="0"/>
          <w:divBdr>
            <w:top w:val="none" w:sz="0" w:space="0" w:color="auto"/>
            <w:left w:val="none" w:sz="0" w:space="0" w:color="auto"/>
            <w:bottom w:val="none" w:sz="0" w:space="0" w:color="auto"/>
            <w:right w:val="none" w:sz="0" w:space="0" w:color="auto"/>
          </w:divBdr>
        </w:div>
        <w:div w:id="813565289">
          <w:marLeft w:val="480"/>
          <w:marRight w:val="0"/>
          <w:marTop w:val="0"/>
          <w:marBottom w:val="0"/>
          <w:divBdr>
            <w:top w:val="none" w:sz="0" w:space="0" w:color="auto"/>
            <w:left w:val="none" w:sz="0" w:space="0" w:color="auto"/>
            <w:bottom w:val="none" w:sz="0" w:space="0" w:color="auto"/>
            <w:right w:val="none" w:sz="0" w:space="0" w:color="auto"/>
          </w:divBdr>
        </w:div>
        <w:div w:id="838930819">
          <w:marLeft w:val="480"/>
          <w:marRight w:val="0"/>
          <w:marTop w:val="0"/>
          <w:marBottom w:val="0"/>
          <w:divBdr>
            <w:top w:val="none" w:sz="0" w:space="0" w:color="auto"/>
            <w:left w:val="none" w:sz="0" w:space="0" w:color="auto"/>
            <w:bottom w:val="none" w:sz="0" w:space="0" w:color="auto"/>
            <w:right w:val="none" w:sz="0" w:space="0" w:color="auto"/>
          </w:divBdr>
        </w:div>
        <w:div w:id="840201999">
          <w:marLeft w:val="480"/>
          <w:marRight w:val="0"/>
          <w:marTop w:val="0"/>
          <w:marBottom w:val="0"/>
          <w:divBdr>
            <w:top w:val="none" w:sz="0" w:space="0" w:color="auto"/>
            <w:left w:val="none" w:sz="0" w:space="0" w:color="auto"/>
            <w:bottom w:val="none" w:sz="0" w:space="0" w:color="auto"/>
            <w:right w:val="none" w:sz="0" w:space="0" w:color="auto"/>
          </w:divBdr>
        </w:div>
        <w:div w:id="857813110">
          <w:marLeft w:val="480"/>
          <w:marRight w:val="0"/>
          <w:marTop w:val="0"/>
          <w:marBottom w:val="0"/>
          <w:divBdr>
            <w:top w:val="none" w:sz="0" w:space="0" w:color="auto"/>
            <w:left w:val="none" w:sz="0" w:space="0" w:color="auto"/>
            <w:bottom w:val="none" w:sz="0" w:space="0" w:color="auto"/>
            <w:right w:val="none" w:sz="0" w:space="0" w:color="auto"/>
          </w:divBdr>
        </w:div>
        <w:div w:id="969365199">
          <w:marLeft w:val="480"/>
          <w:marRight w:val="0"/>
          <w:marTop w:val="0"/>
          <w:marBottom w:val="0"/>
          <w:divBdr>
            <w:top w:val="none" w:sz="0" w:space="0" w:color="auto"/>
            <w:left w:val="none" w:sz="0" w:space="0" w:color="auto"/>
            <w:bottom w:val="none" w:sz="0" w:space="0" w:color="auto"/>
            <w:right w:val="none" w:sz="0" w:space="0" w:color="auto"/>
          </w:divBdr>
        </w:div>
        <w:div w:id="993029402">
          <w:marLeft w:val="480"/>
          <w:marRight w:val="0"/>
          <w:marTop w:val="0"/>
          <w:marBottom w:val="0"/>
          <w:divBdr>
            <w:top w:val="none" w:sz="0" w:space="0" w:color="auto"/>
            <w:left w:val="none" w:sz="0" w:space="0" w:color="auto"/>
            <w:bottom w:val="none" w:sz="0" w:space="0" w:color="auto"/>
            <w:right w:val="none" w:sz="0" w:space="0" w:color="auto"/>
          </w:divBdr>
        </w:div>
        <w:div w:id="1002664784">
          <w:marLeft w:val="480"/>
          <w:marRight w:val="0"/>
          <w:marTop w:val="0"/>
          <w:marBottom w:val="0"/>
          <w:divBdr>
            <w:top w:val="none" w:sz="0" w:space="0" w:color="auto"/>
            <w:left w:val="none" w:sz="0" w:space="0" w:color="auto"/>
            <w:bottom w:val="none" w:sz="0" w:space="0" w:color="auto"/>
            <w:right w:val="none" w:sz="0" w:space="0" w:color="auto"/>
          </w:divBdr>
        </w:div>
        <w:div w:id="1063799820">
          <w:marLeft w:val="480"/>
          <w:marRight w:val="0"/>
          <w:marTop w:val="0"/>
          <w:marBottom w:val="0"/>
          <w:divBdr>
            <w:top w:val="none" w:sz="0" w:space="0" w:color="auto"/>
            <w:left w:val="none" w:sz="0" w:space="0" w:color="auto"/>
            <w:bottom w:val="none" w:sz="0" w:space="0" w:color="auto"/>
            <w:right w:val="none" w:sz="0" w:space="0" w:color="auto"/>
          </w:divBdr>
        </w:div>
        <w:div w:id="1089351858">
          <w:marLeft w:val="480"/>
          <w:marRight w:val="0"/>
          <w:marTop w:val="0"/>
          <w:marBottom w:val="0"/>
          <w:divBdr>
            <w:top w:val="none" w:sz="0" w:space="0" w:color="auto"/>
            <w:left w:val="none" w:sz="0" w:space="0" w:color="auto"/>
            <w:bottom w:val="none" w:sz="0" w:space="0" w:color="auto"/>
            <w:right w:val="none" w:sz="0" w:space="0" w:color="auto"/>
          </w:divBdr>
        </w:div>
        <w:div w:id="1121847327">
          <w:marLeft w:val="480"/>
          <w:marRight w:val="0"/>
          <w:marTop w:val="0"/>
          <w:marBottom w:val="0"/>
          <w:divBdr>
            <w:top w:val="none" w:sz="0" w:space="0" w:color="auto"/>
            <w:left w:val="none" w:sz="0" w:space="0" w:color="auto"/>
            <w:bottom w:val="none" w:sz="0" w:space="0" w:color="auto"/>
            <w:right w:val="none" w:sz="0" w:space="0" w:color="auto"/>
          </w:divBdr>
        </w:div>
        <w:div w:id="1134714286">
          <w:marLeft w:val="480"/>
          <w:marRight w:val="0"/>
          <w:marTop w:val="0"/>
          <w:marBottom w:val="0"/>
          <w:divBdr>
            <w:top w:val="none" w:sz="0" w:space="0" w:color="auto"/>
            <w:left w:val="none" w:sz="0" w:space="0" w:color="auto"/>
            <w:bottom w:val="none" w:sz="0" w:space="0" w:color="auto"/>
            <w:right w:val="none" w:sz="0" w:space="0" w:color="auto"/>
          </w:divBdr>
        </w:div>
        <w:div w:id="1253513157">
          <w:marLeft w:val="480"/>
          <w:marRight w:val="0"/>
          <w:marTop w:val="0"/>
          <w:marBottom w:val="0"/>
          <w:divBdr>
            <w:top w:val="none" w:sz="0" w:space="0" w:color="auto"/>
            <w:left w:val="none" w:sz="0" w:space="0" w:color="auto"/>
            <w:bottom w:val="none" w:sz="0" w:space="0" w:color="auto"/>
            <w:right w:val="none" w:sz="0" w:space="0" w:color="auto"/>
          </w:divBdr>
        </w:div>
        <w:div w:id="1266963770">
          <w:marLeft w:val="480"/>
          <w:marRight w:val="0"/>
          <w:marTop w:val="0"/>
          <w:marBottom w:val="0"/>
          <w:divBdr>
            <w:top w:val="none" w:sz="0" w:space="0" w:color="auto"/>
            <w:left w:val="none" w:sz="0" w:space="0" w:color="auto"/>
            <w:bottom w:val="none" w:sz="0" w:space="0" w:color="auto"/>
            <w:right w:val="none" w:sz="0" w:space="0" w:color="auto"/>
          </w:divBdr>
        </w:div>
        <w:div w:id="1381519897">
          <w:marLeft w:val="480"/>
          <w:marRight w:val="0"/>
          <w:marTop w:val="0"/>
          <w:marBottom w:val="0"/>
          <w:divBdr>
            <w:top w:val="none" w:sz="0" w:space="0" w:color="auto"/>
            <w:left w:val="none" w:sz="0" w:space="0" w:color="auto"/>
            <w:bottom w:val="none" w:sz="0" w:space="0" w:color="auto"/>
            <w:right w:val="none" w:sz="0" w:space="0" w:color="auto"/>
          </w:divBdr>
        </w:div>
        <w:div w:id="1502814262">
          <w:marLeft w:val="480"/>
          <w:marRight w:val="0"/>
          <w:marTop w:val="0"/>
          <w:marBottom w:val="0"/>
          <w:divBdr>
            <w:top w:val="none" w:sz="0" w:space="0" w:color="auto"/>
            <w:left w:val="none" w:sz="0" w:space="0" w:color="auto"/>
            <w:bottom w:val="none" w:sz="0" w:space="0" w:color="auto"/>
            <w:right w:val="none" w:sz="0" w:space="0" w:color="auto"/>
          </w:divBdr>
        </w:div>
        <w:div w:id="1598756140">
          <w:marLeft w:val="480"/>
          <w:marRight w:val="0"/>
          <w:marTop w:val="0"/>
          <w:marBottom w:val="0"/>
          <w:divBdr>
            <w:top w:val="none" w:sz="0" w:space="0" w:color="auto"/>
            <w:left w:val="none" w:sz="0" w:space="0" w:color="auto"/>
            <w:bottom w:val="none" w:sz="0" w:space="0" w:color="auto"/>
            <w:right w:val="none" w:sz="0" w:space="0" w:color="auto"/>
          </w:divBdr>
        </w:div>
        <w:div w:id="1615668979">
          <w:marLeft w:val="480"/>
          <w:marRight w:val="0"/>
          <w:marTop w:val="0"/>
          <w:marBottom w:val="0"/>
          <w:divBdr>
            <w:top w:val="none" w:sz="0" w:space="0" w:color="auto"/>
            <w:left w:val="none" w:sz="0" w:space="0" w:color="auto"/>
            <w:bottom w:val="none" w:sz="0" w:space="0" w:color="auto"/>
            <w:right w:val="none" w:sz="0" w:space="0" w:color="auto"/>
          </w:divBdr>
        </w:div>
        <w:div w:id="1652562944">
          <w:marLeft w:val="480"/>
          <w:marRight w:val="0"/>
          <w:marTop w:val="0"/>
          <w:marBottom w:val="0"/>
          <w:divBdr>
            <w:top w:val="none" w:sz="0" w:space="0" w:color="auto"/>
            <w:left w:val="none" w:sz="0" w:space="0" w:color="auto"/>
            <w:bottom w:val="none" w:sz="0" w:space="0" w:color="auto"/>
            <w:right w:val="none" w:sz="0" w:space="0" w:color="auto"/>
          </w:divBdr>
        </w:div>
        <w:div w:id="1669138104">
          <w:marLeft w:val="480"/>
          <w:marRight w:val="0"/>
          <w:marTop w:val="0"/>
          <w:marBottom w:val="0"/>
          <w:divBdr>
            <w:top w:val="none" w:sz="0" w:space="0" w:color="auto"/>
            <w:left w:val="none" w:sz="0" w:space="0" w:color="auto"/>
            <w:bottom w:val="none" w:sz="0" w:space="0" w:color="auto"/>
            <w:right w:val="none" w:sz="0" w:space="0" w:color="auto"/>
          </w:divBdr>
        </w:div>
        <w:div w:id="1680237343">
          <w:marLeft w:val="480"/>
          <w:marRight w:val="0"/>
          <w:marTop w:val="0"/>
          <w:marBottom w:val="0"/>
          <w:divBdr>
            <w:top w:val="none" w:sz="0" w:space="0" w:color="auto"/>
            <w:left w:val="none" w:sz="0" w:space="0" w:color="auto"/>
            <w:bottom w:val="none" w:sz="0" w:space="0" w:color="auto"/>
            <w:right w:val="none" w:sz="0" w:space="0" w:color="auto"/>
          </w:divBdr>
        </w:div>
        <w:div w:id="1680617405">
          <w:marLeft w:val="480"/>
          <w:marRight w:val="0"/>
          <w:marTop w:val="0"/>
          <w:marBottom w:val="0"/>
          <w:divBdr>
            <w:top w:val="none" w:sz="0" w:space="0" w:color="auto"/>
            <w:left w:val="none" w:sz="0" w:space="0" w:color="auto"/>
            <w:bottom w:val="none" w:sz="0" w:space="0" w:color="auto"/>
            <w:right w:val="none" w:sz="0" w:space="0" w:color="auto"/>
          </w:divBdr>
        </w:div>
        <w:div w:id="1701852223">
          <w:marLeft w:val="480"/>
          <w:marRight w:val="0"/>
          <w:marTop w:val="0"/>
          <w:marBottom w:val="0"/>
          <w:divBdr>
            <w:top w:val="none" w:sz="0" w:space="0" w:color="auto"/>
            <w:left w:val="none" w:sz="0" w:space="0" w:color="auto"/>
            <w:bottom w:val="none" w:sz="0" w:space="0" w:color="auto"/>
            <w:right w:val="none" w:sz="0" w:space="0" w:color="auto"/>
          </w:divBdr>
        </w:div>
      </w:divsChild>
    </w:div>
    <w:div w:id="148789702">
      <w:bodyDiv w:val="1"/>
      <w:marLeft w:val="0"/>
      <w:marRight w:val="0"/>
      <w:marTop w:val="0"/>
      <w:marBottom w:val="0"/>
      <w:divBdr>
        <w:top w:val="none" w:sz="0" w:space="0" w:color="auto"/>
        <w:left w:val="none" w:sz="0" w:space="0" w:color="auto"/>
        <w:bottom w:val="none" w:sz="0" w:space="0" w:color="auto"/>
        <w:right w:val="none" w:sz="0" w:space="0" w:color="auto"/>
      </w:divBdr>
      <w:divsChild>
        <w:div w:id="4986870">
          <w:marLeft w:val="480"/>
          <w:marRight w:val="0"/>
          <w:marTop w:val="0"/>
          <w:marBottom w:val="0"/>
          <w:divBdr>
            <w:top w:val="none" w:sz="0" w:space="0" w:color="auto"/>
            <w:left w:val="none" w:sz="0" w:space="0" w:color="auto"/>
            <w:bottom w:val="none" w:sz="0" w:space="0" w:color="auto"/>
            <w:right w:val="none" w:sz="0" w:space="0" w:color="auto"/>
          </w:divBdr>
        </w:div>
        <w:div w:id="8455014">
          <w:marLeft w:val="480"/>
          <w:marRight w:val="0"/>
          <w:marTop w:val="0"/>
          <w:marBottom w:val="0"/>
          <w:divBdr>
            <w:top w:val="none" w:sz="0" w:space="0" w:color="auto"/>
            <w:left w:val="none" w:sz="0" w:space="0" w:color="auto"/>
            <w:bottom w:val="none" w:sz="0" w:space="0" w:color="auto"/>
            <w:right w:val="none" w:sz="0" w:space="0" w:color="auto"/>
          </w:divBdr>
        </w:div>
        <w:div w:id="27218240">
          <w:marLeft w:val="480"/>
          <w:marRight w:val="0"/>
          <w:marTop w:val="0"/>
          <w:marBottom w:val="0"/>
          <w:divBdr>
            <w:top w:val="none" w:sz="0" w:space="0" w:color="auto"/>
            <w:left w:val="none" w:sz="0" w:space="0" w:color="auto"/>
            <w:bottom w:val="none" w:sz="0" w:space="0" w:color="auto"/>
            <w:right w:val="none" w:sz="0" w:space="0" w:color="auto"/>
          </w:divBdr>
        </w:div>
        <w:div w:id="38944938">
          <w:marLeft w:val="480"/>
          <w:marRight w:val="0"/>
          <w:marTop w:val="0"/>
          <w:marBottom w:val="0"/>
          <w:divBdr>
            <w:top w:val="none" w:sz="0" w:space="0" w:color="auto"/>
            <w:left w:val="none" w:sz="0" w:space="0" w:color="auto"/>
            <w:bottom w:val="none" w:sz="0" w:space="0" w:color="auto"/>
            <w:right w:val="none" w:sz="0" w:space="0" w:color="auto"/>
          </w:divBdr>
        </w:div>
        <w:div w:id="46953251">
          <w:marLeft w:val="480"/>
          <w:marRight w:val="0"/>
          <w:marTop w:val="0"/>
          <w:marBottom w:val="0"/>
          <w:divBdr>
            <w:top w:val="none" w:sz="0" w:space="0" w:color="auto"/>
            <w:left w:val="none" w:sz="0" w:space="0" w:color="auto"/>
            <w:bottom w:val="none" w:sz="0" w:space="0" w:color="auto"/>
            <w:right w:val="none" w:sz="0" w:space="0" w:color="auto"/>
          </w:divBdr>
        </w:div>
        <w:div w:id="50008455">
          <w:marLeft w:val="480"/>
          <w:marRight w:val="0"/>
          <w:marTop w:val="0"/>
          <w:marBottom w:val="0"/>
          <w:divBdr>
            <w:top w:val="none" w:sz="0" w:space="0" w:color="auto"/>
            <w:left w:val="none" w:sz="0" w:space="0" w:color="auto"/>
            <w:bottom w:val="none" w:sz="0" w:space="0" w:color="auto"/>
            <w:right w:val="none" w:sz="0" w:space="0" w:color="auto"/>
          </w:divBdr>
        </w:div>
        <w:div w:id="66654652">
          <w:marLeft w:val="480"/>
          <w:marRight w:val="0"/>
          <w:marTop w:val="0"/>
          <w:marBottom w:val="0"/>
          <w:divBdr>
            <w:top w:val="none" w:sz="0" w:space="0" w:color="auto"/>
            <w:left w:val="none" w:sz="0" w:space="0" w:color="auto"/>
            <w:bottom w:val="none" w:sz="0" w:space="0" w:color="auto"/>
            <w:right w:val="none" w:sz="0" w:space="0" w:color="auto"/>
          </w:divBdr>
        </w:div>
        <w:div w:id="67730192">
          <w:marLeft w:val="480"/>
          <w:marRight w:val="0"/>
          <w:marTop w:val="0"/>
          <w:marBottom w:val="0"/>
          <w:divBdr>
            <w:top w:val="none" w:sz="0" w:space="0" w:color="auto"/>
            <w:left w:val="none" w:sz="0" w:space="0" w:color="auto"/>
            <w:bottom w:val="none" w:sz="0" w:space="0" w:color="auto"/>
            <w:right w:val="none" w:sz="0" w:space="0" w:color="auto"/>
          </w:divBdr>
        </w:div>
        <w:div w:id="73213499">
          <w:marLeft w:val="480"/>
          <w:marRight w:val="0"/>
          <w:marTop w:val="0"/>
          <w:marBottom w:val="0"/>
          <w:divBdr>
            <w:top w:val="none" w:sz="0" w:space="0" w:color="auto"/>
            <w:left w:val="none" w:sz="0" w:space="0" w:color="auto"/>
            <w:bottom w:val="none" w:sz="0" w:space="0" w:color="auto"/>
            <w:right w:val="none" w:sz="0" w:space="0" w:color="auto"/>
          </w:divBdr>
        </w:div>
        <w:div w:id="73942889">
          <w:marLeft w:val="480"/>
          <w:marRight w:val="0"/>
          <w:marTop w:val="0"/>
          <w:marBottom w:val="0"/>
          <w:divBdr>
            <w:top w:val="none" w:sz="0" w:space="0" w:color="auto"/>
            <w:left w:val="none" w:sz="0" w:space="0" w:color="auto"/>
            <w:bottom w:val="none" w:sz="0" w:space="0" w:color="auto"/>
            <w:right w:val="none" w:sz="0" w:space="0" w:color="auto"/>
          </w:divBdr>
        </w:div>
        <w:div w:id="89354894">
          <w:marLeft w:val="480"/>
          <w:marRight w:val="0"/>
          <w:marTop w:val="0"/>
          <w:marBottom w:val="0"/>
          <w:divBdr>
            <w:top w:val="none" w:sz="0" w:space="0" w:color="auto"/>
            <w:left w:val="none" w:sz="0" w:space="0" w:color="auto"/>
            <w:bottom w:val="none" w:sz="0" w:space="0" w:color="auto"/>
            <w:right w:val="none" w:sz="0" w:space="0" w:color="auto"/>
          </w:divBdr>
        </w:div>
        <w:div w:id="97021190">
          <w:marLeft w:val="480"/>
          <w:marRight w:val="0"/>
          <w:marTop w:val="0"/>
          <w:marBottom w:val="0"/>
          <w:divBdr>
            <w:top w:val="none" w:sz="0" w:space="0" w:color="auto"/>
            <w:left w:val="none" w:sz="0" w:space="0" w:color="auto"/>
            <w:bottom w:val="none" w:sz="0" w:space="0" w:color="auto"/>
            <w:right w:val="none" w:sz="0" w:space="0" w:color="auto"/>
          </w:divBdr>
        </w:div>
        <w:div w:id="130287522">
          <w:marLeft w:val="480"/>
          <w:marRight w:val="0"/>
          <w:marTop w:val="0"/>
          <w:marBottom w:val="0"/>
          <w:divBdr>
            <w:top w:val="none" w:sz="0" w:space="0" w:color="auto"/>
            <w:left w:val="none" w:sz="0" w:space="0" w:color="auto"/>
            <w:bottom w:val="none" w:sz="0" w:space="0" w:color="auto"/>
            <w:right w:val="none" w:sz="0" w:space="0" w:color="auto"/>
          </w:divBdr>
        </w:div>
        <w:div w:id="130826553">
          <w:marLeft w:val="480"/>
          <w:marRight w:val="0"/>
          <w:marTop w:val="0"/>
          <w:marBottom w:val="0"/>
          <w:divBdr>
            <w:top w:val="none" w:sz="0" w:space="0" w:color="auto"/>
            <w:left w:val="none" w:sz="0" w:space="0" w:color="auto"/>
            <w:bottom w:val="none" w:sz="0" w:space="0" w:color="auto"/>
            <w:right w:val="none" w:sz="0" w:space="0" w:color="auto"/>
          </w:divBdr>
        </w:div>
        <w:div w:id="148327180">
          <w:marLeft w:val="480"/>
          <w:marRight w:val="0"/>
          <w:marTop w:val="0"/>
          <w:marBottom w:val="0"/>
          <w:divBdr>
            <w:top w:val="none" w:sz="0" w:space="0" w:color="auto"/>
            <w:left w:val="none" w:sz="0" w:space="0" w:color="auto"/>
            <w:bottom w:val="none" w:sz="0" w:space="0" w:color="auto"/>
            <w:right w:val="none" w:sz="0" w:space="0" w:color="auto"/>
          </w:divBdr>
        </w:div>
        <w:div w:id="157892765">
          <w:marLeft w:val="480"/>
          <w:marRight w:val="0"/>
          <w:marTop w:val="0"/>
          <w:marBottom w:val="0"/>
          <w:divBdr>
            <w:top w:val="none" w:sz="0" w:space="0" w:color="auto"/>
            <w:left w:val="none" w:sz="0" w:space="0" w:color="auto"/>
            <w:bottom w:val="none" w:sz="0" w:space="0" w:color="auto"/>
            <w:right w:val="none" w:sz="0" w:space="0" w:color="auto"/>
          </w:divBdr>
        </w:div>
        <w:div w:id="171264365">
          <w:marLeft w:val="480"/>
          <w:marRight w:val="0"/>
          <w:marTop w:val="0"/>
          <w:marBottom w:val="0"/>
          <w:divBdr>
            <w:top w:val="none" w:sz="0" w:space="0" w:color="auto"/>
            <w:left w:val="none" w:sz="0" w:space="0" w:color="auto"/>
            <w:bottom w:val="none" w:sz="0" w:space="0" w:color="auto"/>
            <w:right w:val="none" w:sz="0" w:space="0" w:color="auto"/>
          </w:divBdr>
        </w:div>
        <w:div w:id="189611042">
          <w:marLeft w:val="480"/>
          <w:marRight w:val="0"/>
          <w:marTop w:val="0"/>
          <w:marBottom w:val="0"/>
          <w:divBdr>
            <w:top w:val="none" w:sz="0" w:space="0" w:color="auto"/>
            <w:left w:val="none" w:sz="0" w:space="0" w:color="auto"/>
            <w:bottom w:val="none" w:sz="0" w:space="0" w:color="auto"/>
            <w:right w:val="none" w:sz="0" w:space="0" w:color="auto"/>
          </w:divBdr>
        </w:div>
        <w:div w:id="189802949">
          <w:marLeft w:val="480"/>
          <w:marRight w:val="0"/>
          <w:marTop w:val="0"/>
          <w:marBottom w:val="0"/>
          <w:divBdr>
            <w:top w:val="none" w:sz="0" w:space="0" w:color="auto"/>
            <w:left w:val="none" w:sz="0" w:space="0" w:color="auto"/>
            <w:bottom w:val="none" w:sz="0" w:space="0" w:color="auto"/>
            <w:right w:val="none" w:sz="0" w:space="0" w:color="auto"/>
          </w:divBdr>
        </w:div>
        <w:div w:id="191847688">
          <w:marLeft w:val="480"/>
          <w:marRight w:val="0"/>
          <w:marTop w:val="0"/>
          <w:marBottom w:val="0"/>
          <w:divBdr>
            <w:top w:val="none" w:sz="0" w:space="0" w:color="auto"/>
            <w:left w:val="none" w:sz="0" w:space="0" w:color="auto"/>
            <w:bottom w:val="none" w:sz="0" w:space="0" w:color="auto"/>
            <w:right w:val="none" w:sz="0" w:space="0" w:color="auto"/>
          </w:divBdr>
        </w:div>
        <w:div w:id="193621709">
          <w:marLeft w:val="480"/>
          <w:marRight w:val="0"/>
          <w:marTop w:val="0"/>
          <w:marBottom w:val="0"/>
          <w:divBdr>
            <w:top w:val="none" w:sz="0" w:space="0" w:color="auto"/>
            <w:left w:val="none" w:sz="0" w:space="0" w:color="auto"/>
            <w:bottom w:val="none" w:sz="0" w:space="0" w:color="auto"/>
            <w:right w:val="none" w:sz="0" w:space="0" w:color="auto"/>
          </w:divBdr>
        </w:div>
        <w:div w:id="193884454">
          <w:marLeft w:val="480"/>
          <w:marRight w:val="0"/>
          <w:marTop w:val="0"/>
          <w:marBottom w:val="0"/>
          <w:divBdr>
            <w:top w:val="none" w:sz="0" w:space="0" w:color="auto"/>
            <w:left w:val="none" w:sz="0" w:space="0" w:color="auto"/>
            <w:bottom w:val="none" w:sz="0" w:space="0" w:color="auto"/>
            <w:right w:val="none" w:sz="0" w:space="0" w:color="auto"/>
          </w:divBdr>
        </w:div>
        <w:div w:id="194080169">
          <w:marLeft w:val="480"/>
          <w:marRight w:val="0"/>
          <w:marTop w:val="0"/>
          <w:marBottom w:val="0"/>
          <w:divBdr>
            <w:top w:val="none" w:sz="0" w:space="0" w:color="auto"/>
            <w:left w:val="none" w:sz="0" w:space="0" w:color="auto"/>
            <w:bottom w:val="none" w:sz="0" w:space="0" w:color="auto"/>
            <w:right w:val="none" w:sz="0" w:space="0" w:color="auto"/>
          </w:divBdr>
        </w:div>
        <w:div w:id="194193334">
          <w:marLeft w:val="480"/>
          <w:marRight w:val="0"/>
          <w:marTop w:val="0"/>
          <w:marBottom w:val="0"/>
          <w:divBdr>
            <w:top w:val="none" w:sz="0" w:space="0" w:color="auto"/>
            <w:left w:val="none" w:sz="0" w:space="0" w:color="auto"/>
            <w:bottom w:val="none" w:sz="0" w:space="0" w:color="auto"/>
            <w:right w:val="none" w:sz="0" w:space="0" w:color="auto"/>
          </w:divBdr>
        </w:div>
        <w:div w:id="206844713">
          <w:marLeft w:val="480"/>
          <w:marRight w:val="0"/>
          <w:marTop w:val="0"/>
          <w:marBottom w:val="0"/>
          <w:divBdr>
            <w:top w:val="none" w:sz="0" w:space="0" w:color="auto"/>
            <w:left w:val="none" w:sz="0" w:space="0" w:color="auto"/>
            <w:bottom w:val="none" w:sz="0" w:space="0" w:color="auto"/>
            <w:right w:val="none" w:sz="0" w:space="0" w:color="auto"/>
          </w:divBdr>
        </w:div>
        <w:div w:id="231503507">
          <w:marLeft w:val="480"/>
          <w:marRight w:val="0"/>
          <w:marTop w:val="0"/>
          <w:marBottom w:val="0"/>
          <w:divBdr>
            <w:top w:val="none" w:sz="0" w:space="0" w:color="auto"/>
            <w:left w:val="none" w:sz="0" w:space="0" w:color="auto"/>
            <w:bottom w:val="none" w:sz="0" w:space="0" w:color="auto"/>
            <w:right w:val="none" w:sz="0" w:space="0" w:color="auto"/>
          </w:divBdr>
        </w:div>
        <w:div w:id="237402724">
          <w:marLeft w:val="480"/>
          <w:marRight w:val="0"/>
          <w:marTop w:val="0"/>
          <w:marBottom w:val="0"/>
          <w:divBdr>
            <w:top w:val="none" w:sz="0" w:space="0" w:color="auto"/>
            <w:left w:val="none" w:sz="0" w:space="0" w:color="auto"/>
            <w:bottom w:val="none" w:sz="0" w:space="0" w:color="auto"/>
            <w:right w:val="none" w:sz="0" w:space="0" w:color="auto"/>
          </w:divBdr>
        </w:div>
        <w:div w:id="247933884">
          <w:marLeft w:val="480"/>
          <w:marRight w:val="0"/>
          <w:marTop w:val="0"/>
          <w:marBottom w:val="0"/>
          <w:divBdr>
            <w:top w:val="none" w:sz="0" w:space="0" w:color="auto"/>
            <w:left w:val="none" w:sz="0" w:space="0" w:color="auto"/>
            <w:bottom w:val="none" w:sz="0" w:space="0" w:color="auto"/>
            <w:right w:val="none" w:sz="0" w:space="0" w:color="auto"/>
          </w:divBdr>
        </w:div>
        <w:div w:id="248083041">
          <w:marLeft w:val="480"/>
          <w:marRight w:val="0"/>
          <w:marTop w:val="0"/>
          <w:marBottom w:val="0"/>
          <w:divBdr>
            <w:top w:val="none" w:sz="0" w:space="0" w:color="auto"/>
            <w:left w:val="none" w:sz="0" w:space="0" w:color="auto"/>
            <w:bottom w:val="none" w:sz="0" w:space="0" w:color="auto"/>
            <w:right w:val="none" w:sz="0" w:space="0" w:color="auto"/>
          </w:divBdr>
        </w:div>
        <w:div w:id="258411916">
          <w:marLeft w:val="480"/>
          <w:marRight w:val="0"/>
          <w:marTop w:val="0"/>
          <w:marBottom w:val="0"/>
          <w:divBdr>
            <w:top w:val="none" w:sz="0" w:space="0" w:color="auto"/>
            <w:left w:val="none" w:sz="0" w:space="0" w:color="auto"/>
            <w:bottom w:val="none" w:sz="0" w:space="0" w:color="auto"/>
            <w:right w:val="none" w:sz="0" w:space="0" w:color="auto"/>
          </w:divBdr>
        </w:div>
        <w:div w:id="266892943">
          <w:marLeft w:val="480"/>
          <w:marRight w:val="0"/>
          <w:marTop w:val="0"/>
          <w:marBottom w:val="0"/>
          <w:divBdr>
            <w:top w:val="none" w:sz="0" w:space="0" w:color="auto"/>
            <w:left w:val="none" w:sz="0" w:space="0" w:color="auto"/>
            <w:bottom w:val="none" w:sz="0" w:space="0" w:color="auto"/>
            <w:right w:val="none" w:sz="0" w:space="0" w:color="auto"/>
          </w:divBdr>
        </w:div>
        <w:div w:id="268246996">
          <w:marLeft w:val="480"/>
          <w:marRight w:val="0"/>
          <w:marTop w:val="0"/>
          <w:marBottom w:val="0"/>
          <w:divBdr>
            <w:top w:val="none" w:sz="0" w:space="0" w:color="auto"/>
            <w:left w:val="none" w:sz="0" w:space="0" w:color="auto"/>
            <w:bottom w:val="none" w:sz="0" w:space="0" w:color="auto"/>
            <w:right w:val="none" w:sz="0" w:space="0" w:color="auto"/>
          </w:divBdr>
        </w:div>
        <w:div w:id="273293508">
          <w:marLeft w:val="480"/>
          <w:marRight w:val="0"/>
          <w:marTop w:val="0"/>
          <w:marBottom w:val="0"/>
          <w:divBdr>
            <w:top w:val="none" w:sz="0" w:space="0" w:color="auto"/>
            <w:left w:val="none" w:sz="0" w:space="0" w:color="auto"/>
            <w:bottom w:val="none" w:sz="0" w:space="0" w:color="auto"/>
            <w:right w:val="none" w:sz="0" w:space="0" w:color="auto"/>
          </w:divBdr>
        </w:div>
        <w:div w:id="277218985">
          <w:marLeft w:val="480"/>
          <w:marRight w:val="0"/>
          <w:marTop w:val="0"/>
          <w:marBottom w:val="0"/>
          <w:divBdr>
            <w:top w:val="none" w:sz="0" w:space="0" w:color="auto"/>
            <w:left w:val="none" w:sz="0" w:space="0" w:color="auto"/>
            <w:bottom w:val="none" w:sz="0" w:space="0" w:color="auto"/>
            <w:right w:val="none" w:sz="0" w:space="0" w:color="auto"/>
          </w:divBdr>
        </w:div>
        <w:div w:id="291012376">
          <w:marLeft w:val="480"/>
          <w:marRight w:val="0"/>
          <w:marTop w:val="0"/>
          <w:marBottom w:val="0"/>
          <w:divBdr>
            <w:top w:val="none" w:sz="0" w:space="0" w:color="auto"/>
            <w:left w:val="none" w:sz="0" w:space="0" w:color="auto"/>
            <w:bottom w:val="none" w:sz="0" w:space="0" w:color="auto"/>
            <w:right w:val="none" w:sz="0" w:space="0" w:color="auto"/>
          </w:divBdr>
        </w:div>
        <w:div w:id="305092884">
          <w:marLeft w:val="480"/>
          <w:marRight w:val="0"/>
          <w:marTop w:val="0"/>
          <w:marBottom w:val="0"/>
          <w:divBdr>
            <w:top w:val="none" w:sz="0" w:space="0" w:color="auto"/>
            <w:left w:val="none" w:sz="0" w:space="0" w:color="auto"/>
            <w:bottom w:val="none" w:sz="0" w:space="0" w:color="auto"/>
            <w:right w:val="none" w:sz="0" w:space="0" w:color="auto"/>
          </w:divBdr>
        </w:div>
        <w:div w:id="311712543">
          <w:marLeft w:val="480"/>
          <w:marRight w:val="0"/>
          <w:marTop w:val="0"/>
          <w:marBottom w:val="0"/>
          <w:divBdr>
            <w:top w:val="none" w:sz="0" w:space="0" w:color="auto"/>
            <w:left w:val="none" w:sz="0" w:space="0" w:color="auto"/>
            <w:bottom w:val="none" w:sz="0" w:space="0" w:color="auto"/>
            <w:right w:val="none" w:sz="0" w:space="0" w:color="auto"/>
          </w:divBdr>
        </w:div>
        <w:div w:id="314337538">
          <w:marLeft w:val="480"/>
          <w:marRight w:val="0"/>
          <w:marTop w:val="0"/>
          <w:marBottom w:val="0"/>
          <w:divBdr>
            <w:top w:val="none" w:sz="0" w:space="0" w:color="auto"/>
            <w:left w:val="none" w:sz="0" w:space="0" w:color="auto"/>
            <w:bottom w:val="none" w:sz="0" w:space="0" w:color="auto"/>
            <w:right w:val="none" w:sz="0" w:space="0" w:color="auto"/>
          </w:divBdr>
        </w:div>
        <w:div w:id="317460611">
          <w:marLeft w:val="480"/>
          <w:marRight w:val="0"/>
          <w:marTop w:val="0"/>
          <w:marBottom w:val="0"/>
          <w:divBdr>
            <w:top w:val="none" w:sz="0" w:space="0" w:color="auto"/>
            <w:left w:val="none" w:sz="0" w:space="0" w:color="auto"/>
            <w:bottom w:val="none" w:sz="0" w:space="0" w:color="auto"/>
            <w:right w:val="none" w:sz="0" w:space="0" w:color="auto"/>
          </w:divBdr>
        </w:div>
        <w:div w:id="323048058">
          <w:marLeft w:val="480"/>
          <w:marRight w:val="0"/>
          <w:marTop w:val="0"/>
          <w:marBottom w:val="0"/>
          <w:divBdr>
            <w:top w:val="none" w:sz="0" w:space="0" w:color="auto"/>
            <w:left w:val="none" w:sz="0" w:space="0" w:color="auto"/>
            <w:bottom w:val="none" w:sz="0" w:space="0" w:color="auto"/>
            <w:right w:val="none" w:sz="0" w:space="0" w:color="auto"/>
          </w:divBdr>
        </w:div>
        <w:div w:id="328367309">
          <w:marLeft w:val="480"/>
          <w:marRight w:val="0"/>
          <w:marTop w:val="0"/>
          <w:marBottom w:val="0"/>
          <w:divBdr>
            <w:top w:val="none" w:sz="0" w:space="0" w:color="auto"/>
            <w:left w:val="none" w:sz="0" w:space="0" w:color="auto"/>
            <w:bottom w:val="none" w:sz="0" w:space="0" w:color="auto"/>
            <w:right w:val="none" w:sz="0" w:space="0" w:color="auto"/>
          </w:divBdr>
        </w:div>
        <w:div w:id="333339195">
          <w:marLeft w:val="480"/>
          <w:marRight w:val="0"/>
          <w:marTop w:val="0"/>
          <w:marBottom w:val="0"/>
          <w:divBdr>
            <w:top w:val="none" w:sz="0" w:space="0" w:color="auto"/>
            <w:left w:val="none" w:sz="0" w:space="0" w:color="auto"/>
            <w:bottom w:val="none" w:sz="0" w:space="0" w:color="auto"/>
            <w:right w:val="none" w:sz="0" w:space="0" w:color="auto"/>
          </w:divBdr>
        </w:div>
        <w:div w:id="337781196">
          <w:marLeft w:val="480"/>
          <w:marRight w:val="0"/>
          <w:marTop w:val="0"/>
          <w:marBottom w:val="0"/>
          <w:divBdr>
            <w:top w:val="none" w:sz="0" w:space="0" w:color="auto"/>
            <w:left w:val="none" w:sz="0" w:space="0" w:color="auto"/>
            <w:bottom w:val="none" w:sz="0" w:space="0" w:color="auto"/>
            <w:right w:val="none" w:sz="0" w:space="0" w:color="auto"/>
          </w:divBdr>
        </w:div>
        <w:div w:id="347678532">
          <w:marLeft w:val="480"/>
          <w:marRight w:val="0"/>
          <w:marTop w:val="0"/>
          <w:marBottom w:val="0"/>
          <w:divBdr>
            <w:top w:val="none" w:sz="0" w:space="0" w:color="auto"/>
            <w:left w:val="none" w:sz="0" w:space="0" w:color="auto"/>
            <w:bottom w:val="none" w:sz="0" w:space="0" w:color="auto"/>
            <w:right w:val="none" w:sz="0" w:space="0" w:color="auto"/>
          </w:divBdr>
        </w:div>
        <w:div w:id="353923058">
          <w:marLeft w:val="480"/>
          <w:marRight w:val="0"/>
          <w:marTop w:val="0"/>
          <w:marBottom w:val="0"/>
          <w:divBdr>
            <w:top w:val="none" w:sz="0" w:space="0" w:color="auto"/>
            <w:left w:val="none" w:sz="0" w:space="0" w:color="auto"/>
            <w:bottom w:val="none" w:sz="0" w:space="0" w:color="auto"/>
            <w:right w:val="none" w:sz="0" w:space="0" w:color="auto"/>
          </w:divBdr>
        </w:div>
        <w:div w:id="372774838">
          <w:marLeft w:val="480"/>
          <w:marRight w:val="0"/>
          <w:marTop w:val="0"/>
          <w:marBottom w:val="0"/>
          <w:divBdr>
            <w:top w:val="none" w:sz="0" w:space="0" w:color="auto"/>
            <w:left w:val="none" w:sz="0" w:space="0" w:color="auto"/>
            <w:bottom w:val="none" w:sz="0" w:space="0" w:color="auto"/>
            <w:right w:val="none" w:sz="0" w:space="0" w:color="auto"/>
          </w:divBdr>
        </w:div>
        <w:div w:id="382367538">
          <w:marLeft w:val="480"/>
          <w:marRight w:val="0"/>
          <w:marTop w:val="0"/>
          <w:marBottom w:val="0"/>
          <w:divBdr>
            <w:top w:val="none" w:sz="0" w:space="0" w:color="auto"/>
            <w:left w:val="none" w:sz="0" w:space="0" w:color="auto"/>
            <w:bottom w:val="none" w:sz="0" w:space="0" w:color="auto"/>
            <w:right w:val="none" w:sz="0" w:space="0" w:color="auto"/>
          </w:divBdr>
        </w:div>
        <w:div w:id="422801336">
          <w:marLeft w:val="480"/>
          <w:marRight w:val="0"/>
          <w:marTop w:val="0"/>
          <w:marBottom w:val="0"/>
          <w:divBdr>
            <w:top w:val="none" w:sz="0" w:space="0" w:color="auto"/>
            <w:left w:val="none" w:sz="0" w:space="0" w:color="auto"/>
            <w:bottom w:val="none" w:sz="0" w:space="0" w:color="auto"/>
            <w:right w:val="none" w:sz="0" w:space="0" w:color="auto"/>
          </w:divBdr>
        </w:div>
        <w:div w:id="451632800">
          <w:marLeft w:val="480"/>
          <w:marRight w:val="0"/>
          <w:marTop w:val="0"/>
          <w:marBottom w:val="0"/>
          <w:divBdr>
            <w:top w:val="none" w:sz="0" w:space="0" w:color="auto"/>
            <w:left w:val="none" w:sz="0" w:space="0" w:color="auto"/>
            <w:bottom w:val="none" w:sz="0" w:space="0" w:color="auto"/>
            <w:right w:val="none" w:sz="0" w:space="0" w:color="auto"/>
          </w:divBdr>
        </w:div>
        <w:div w:id="459029792">
          <w:marLeft w:val="480"/>
          <w:marRight w:val="0"/>
          <w:marTop w:val="0"/>
          <w:marBottom w:val="0"/>
          <w:divBdr>
            <w:top w:val="none" w:sz="0" w:space="0" w:color="auto"/>
            <w:left w:val="none" w:sz="0" w:space="0" w:color="auto"/>
            <w:bottom w:val="none" w:sz="0" w:space="0" w:color="auto"/>
            <w:right w:val="none" w:sz="0" w:space="0" w:color="auto"/>
          </w:divBdr>
        </w:div>
        <w:div w:id="470900283">
          <w:marLeft w:val="480"/>
          <w:marRight w:val="0"/>
          <w:marTop w:val="0"/>
          <w:marBottom w:val="0"/>
          <w:divBdr>
            <w:top w:val="none" w:sz="0" w:space="0" w:color="auto"/>
            <w:left w:val="none" w:sz="0" w:space="0" w:color="auto"/>
            <w:bottom w:val="none" w:sz="0" w:space="0" w:color="auto"/>
            <w:right w:val="none" w:sz="0" w:space="0" w:color="auto"/>
          </w:divBdr>
        </w:div>
        <w:div w:id="478308116">
          <w:marLeft w:val="480"/>
          <w:marRight w:val="0"/>
          <w:marTop w:val="0"/>
          <w:marBottom w:val="0"/>
          <w:divBdr>
            <w:top w:val="none" w:sz="0" w:space="0" w:color="auto"/>
            <w:left w:val="none" w:sz="0" w:space="0" w:color="auto"/>
            <w:bottom w:val="none" w:sz="0" w:space="0" w:color="auto"/>
            <w:right w:val="none" w:sz="0" w:space="0" w:color="auto"/>
          </w:divBdr>
        </w:div>
        <w:div w:id="488447554">
          <w:marLeft w:val="480"/>
          <w:marRight w:val="0"/>
          <w:marTop w:val="0"/>
          <w:marBottom w:val="0"/>
          <w:divBdr>
            <w:top w:val="none" w:sz="0" w:space="0" w:color="auto"/>
            <w:left w:val="none" w:sz="0" w:space="0" w:color="auto"/>
            <w:bottom w:val="none" w:sz="0" w:space="0" w:color="auto"/>
            <w:right w:val="none" w:sz="0" w:space="0" w:color="auto"/>
          </w:divBdr>
        </w:div>
        <w:div w:id="503202249">
          <w:marLeft w:val="480"/>
          <w:marRight w:val="0"/>
          <w:marTop w:val="0"/>
          <w:marBottom w:val="0"/>
          <w:divBdr>
            <w:top w:val="none" w:sz="0" w:space="0" w:color="auto"/>
            <w:left w:val="none" w:sz="0" w:space="0" w:color="auto"/>
            <w:bottom w:val="none" w:sz="0" w:space="0" w:color="auto"/>
            <w:right w:val="none" w:sz="0" w:space="0" w:color="auto"/>
          </w:divBdr>
        </w:div>
        <w:div w:id="538127113">
          <w:marLeft w:val="480"/>
          <w:marRight w:val="0"/>
          <w:marTop w:val="0"/>
          <w:marBottom w:val="0"/>
          <w:divBdr>
            <w:top w:val="none" w:sz="0" w:space="0" w:color="auto"/>
            <w:left w:val="none" w:sz="0" w:space="0" w:color="auto"/>
            <w:bottom w:val="none" w:sz="0" w:space="0" w:color="auto"/>
            <w:right w:val="none" w:sz="0" w:space="0" w:color="auto"/>
          </w:divBdr>
        </w:div>
        <w:div w:id="541596289">
          <w:marLeft w:val="480"/>
          <w:marRight w:val="0"/>
          <w:marTop w:val="0"/>
          <w:marBottom w:val="0"/>
          <w:divBdr>
            <w:top w:val="none" w:sz="0" w:space="0" w:color="auto"/>
            <w:left w:val="none" w:sz="0" w:space="0" w:color="auto"/>
            <w:bottom w:val="none" w:sz="0" w:space="0" w:color="auto"/>
            <w:right w:val="none" w:sz="0" w:space="0" w:color="auto"/>
          </w:divBdr>
        </w:div>
        <w:div w:id="544607800">
          <w:marLeft w:val="480"/>
          <w:marRight w:val="0"/>
          <w:marTop w:val="0"/>
          <w:marBottom w:val="0"/>
          <w:divBdr>
            <w:top w:val="none" w:sz="0" w:space="0" w:color="auto"/>
            <w:left w:val="none" w:sz="0" w:space="0" w:color="auto"/>
            <w:bottom w:val="none" w:sz="0" w:space="0" w:color="auto"/>
            <w:right w:val="none" w:sz="0" w:space="0" w:color="auto"/>
          </w:divBdr>
        </w:div>
        <w:div w:id="550583013">
          <w:marLeft w:val="480"/>
          <w:marRight w:val="0"/>
          <w:marTop w:val="0"/>
          <w:marBottom w:val="0"/>
          <w:divBdr>
            <w:top w:val="none" w:sz="0" w:space="0" w:color="auto"/>
            <w:left w:val="none" w:sz="0" w:space="0" w:color="auto"/>
            <w:bottom w:val="none" w:sz="0" w:space="0" w:color="auto"/>
            <w:right w:val="none" w:sz="0" w:space="0" w:color="auto"/>
          </w:divBdr>
        </w:div>
        <w:div w:id="568880791">
          <w:marLeft w:val="480"/>
          <w:marRight w:val="0"/>
          <w:marTop w:val="0"/>
          <w:marBottom w:val="0"/>
          <w:divBdr>
            <w:top w:val="none" w:sz="0" w:space="0" w:color="auto"/>
            <w:left w:val="none" w:sz="0" w:space="0" w:color="auto"/>
            <w:bottom w:val="none" w:sz="0" w:space="0" w:color="auto"/>
            <w:right w:val="none" w:sz="0" w:space="0" w:color="auto"/>
          </w:divBdr>
        </w:div>
        <w:div w:id="592670403">
          <w:marLeft w:val="480"/>
          <w:marRight w:val="0"/>
          <w:marTop w:val="0"/>
          <w:marBottom w:val="0"/>
          <w:divBdr>
            <w:top w:val="none" w:sz="0" w:space="0" w:color="auto"/>
            <w:left w:val="none" w:sz="0" w:space="0" w:color="auto"/>
            <w:bottom w:val="none" w:sz="0" w:space="0" w:color="auto"/>
            <w:right w:val="none" w:sz="0" w:space="0" w:color="auto"/>
          </w:divBdr>
        </w:div>
        <w:div w:id="599802334">
          <w:marLeft w:val="480"/>
          <w:marRight w:val="0"/>
          <w:marTop w:val="0"/>
          <w:marBottom w:val="0"/>
          <w:divBdr>
            <w:top w:val="none" w:sz="0" w:space="0" w:color="auto"/>
            <w:left w:val="none" w:sz="0" w:space="0" w:color="auto"/>
            <w:bottom w:val="none" w:sz="0" w:space="0" w:color="auto"/>
            <w:right w:val="none" w:sz="0" w:space="0" w:color="auto"/>
          </w:divBdr>
        </w:div>
        <w:div w:id="606229599">
          <w:marLeft w:val="480"/>
          <w:marRight w:val="0"/>
          <w:marTop w:val="0"/>
          <w:marBottom w:val="0"/>
          <w:divBdr>
            <w:top w:val="none" w:sz="0" w:space="0" w:color="auto"/>
            <w:left w:val="none" w:sz="0" w:space="0" w:color="auto"/>
            <w:bottom w:val="none" w:sz="0" w:space="0" w:color="auto"/>
            <w:right w:val="none" w:sz="0" w:space="0" w:color="auto"/>
          </w:divBdr>
        </w:div>
        <w:div w:id="618486404">
          <w:marLeft w:val="480"/>
          <w:marRight w:val="0"/>
          <w:marTop w:val="0"/>
          <w:marBottom w:val="0"/>
          <w:divBdr>
            <w:top w:val="none" w:sz="0" w:space="0" w:color="auto"/>
            <w:left w:val="none" w:sz="0" w:space="0" w:color="auto"/>
            <w:bottom w:val="none" w:sz="0" w:space="0" w:color="auto"/>
            <w:right w:val="none" w:sz="0" w:space="0" w:color="auto"/>
          </w:divBdr>
        </w:div>
        <w:div w:id="619840100">
          <w:marLeft w:val="480"/>
          <w:marRight w:val="0"/>
          <w:marTop w:val="0"/>
          <w:marBottom w:val="0"/>
          <w:divBdr>
            <w:top w:val="none" w:sz="0" w:space="0" w:color="auto"/>
            <w:left w:val="none" w:sz="0" w:space="0" w:color="auto"/>
            <w:bottom w:val="none" w:sz="0" w:space="0" w:color="auto"/>
            <w:right w:val="none" w:sz="0" w:space="0" w:color="auto"/>
          </w:divBdr>
        </w:div>
        <w:div w:id="630866257">
          <w:marLeft w:val="480"/>
          <w:marRight w:val="0"/>
          <w:marTop w:val="0"/>
          <w:marBottom w:val="0"/>
          <w:divBdr>
            <w:top w:val="none" w:sz="0" w:space="0" w:color="auto"/>
            <w:left w:val="none" w:sz="0" w:space="0" w:color="auto"/>
            <w:bottom w:val="none" w:sz="0" w:space="0" w:color="auto"/>
            <w:right w:val="none" w:sz="0" w:space="0" w:color="auto"/>
          </w:divBdr>
        </w:div>
        <w:div w:id="646082781">
          <w:marLeft w:val="480"/>
          <w:marRight w:val="0"/>
          <w:marTop w:val="0"/>
          <w:marBottom w:val="0"/>
          <w:divBdr>
            <w:top w:val="none" w:sz="0" w:space="0" w:color="auto"/>
            <w:left w:val="none" w:sz="0" w:space="0" w:color="auto"/>
            <w:bottom w:val="none" w:sz="0" w:space="0" w:color="auto"/>
            <w:right w:val="none" w:sz="0" w:space="0" w:color="auto"/>
          </w:divBdr>
        </w:div>
        <w:div w:id="646711520">
          <w:marLeft w:val="480"/>
          <w:marRight w:val="0"/>
          <w:marTop w:val="0"/>
          <w:marBottom w:val="0"/>
          <w:divBdr>
            <w:top w:val="none" w:sz="0" w:space="0" w:color="auto"/>
            <w:left w:val="none" w:sz="0" w:space="0" w:color="auto"/>
            <w:bottom w:val="none" w:sz="0" w:space="0" w:color="auto"/>
            <w:right w:val="none" w:sz="0" w:space="0" w:color="auto"/>
          </w:divBdr>
        </w:div>
        <w:div w:id="649287915">
          <w:marLeft w:val="480"/>
          <w:marRight w:val="0"/>
          <w:marTop w:val="0"/>
          <w:marBottom w:val="0"/>
          <w:divBdr>
            <w:top w:val="none" w:sz="0" w:space="0" w:color="auto"/>
            <w:left w:val="none" w:sz="0" w:space="0" w:color="auto"/>
            <w:bottom w:val="none" w:sz="0" w:space="0" w:color="auto"/>
            <w:right w:val="none" w:sz="0" w:space="0" w:color="auto"/>
          </w:divBdr>
        </w:div>
        <w:div w:id="652369829">
          <w:marLeft w:val="480"/>
          <w:marRight w:val="0"/>
          <w:marTop w:val="0"/>
          <w:marBottom w:val="0"/>
          <w:divBdr>
            <w:top w:val="none" w:sz="0" w:space="0" w:color="auto"/>
            <w:left w:val="none" w:sz="0" w:space="0" w:color="auto"/>
            <w:bottom w:val="none" w:sz="0" w:space="0" w:color="auto"/>
            <w:right w:val="none" w:sz="0" w:space="0" w:color="auto"/>
          </w:divBdr>
        </w:div>
        <w:div w:id="654649477">
          <w:marLeft w:val="480"/>
          <w:marRight w:val="0"/>
          <w:marTop w:val="0"/>
          <w:marBottom w:val="0"/>
          <w:divBdr>
            <w:top w:val="none" w:sz="0" w:space="0" w:color="auto"/>
            <w:left w:val="none" w:sz="0" w:space="0" w:color="auto"/>
            <w:bottom w:val="none" w:sz="0" w:space="0" w:color="auto"/>
            <w:right w:val="none" w:sz="0" w:space="0" w:color="auto"/>
          </w:divBdr>
        </w:div>
        <w:div w:id="688415298">
          <w:marLeft w:val="480"/>
          <w:marRight w:val="0"/>
          <w:marTop w:val="0"/>
          <w:marBottom w:val="0"/>
          <w:divBdr>
            <w:top w:val="none" w:sz="0" w:space="0" w:color="auto"/>
            <w:left w:val="none" w:sz="0" w:space="0" w:color="auto"/>
            <w:bottom w:val="none" w:sz="0" w:space="0" w:color="auto"/>
            <w:right w:val="none" w:sz="0" w:space="0" w:color="auto"/>
          </w:divBdr>
        </w:div>
        <w:div w:id="699478039">
          <w:marLeft w:val="480"/>
          <w:marRight w:val="0"/>
          <w:marTop w:val="0"/>
          <w:marBottom w:val="0"/>
          <w:divBdr>
            <w:top w:val="none" w:sz="0" w:space="0" w:color="auto"/>
            <w:left w:val="none" w:sz="0" w:space="0" w:color="auto"/>
            <w:bottom w:val="none" w:sz="0" w:space="0" w:color="auto"/>
            <w:right w:val="none" w:sz="0" w:space="0" w:color="auto"/>
          </w:divBdr>
        </w:div>
        <w:div w:id="703672410">
          <w:marLeft w:val="480"/>
          <w:marRight w:val="0"/>
          <w:marTop w:val="0"/>
          <w:marBottom w:val="0"/>
          <w:divBdr>
            <w:top w:val="none" w:sz="0" w:space="0" w:color="auto"/>
            <w:left w:val="none" w:sz="0" w:space="0" w:color="auto"/>
            <w:bottom w:val="none" w:sz="0" w:space="0" w:color="auto"/>
            <w:right w:val="none" w:sz="0" w:space="0" w:color="auto"/>
          </w:divBdr>
        </w:div>
        <w:div w:id="710610994">
          <w:marLeft w:val="480"/>
          <w:marRight w:val="0"/>
          <w:marTop w:val="0"/>
          <w:marBottom w:val="0"/>
          <w:divBdr>
            <w:top w:val="none" w:sz="0" w:space="0" w:color="auto"/>
            <w:left w:val="none" w:sz="0" w:space="0" w:color="auto"/>
            <w:bottom w:val="none" w:sz="0" w:space="0" w:color="auto"/>
            <w:right w:val="none" w:sz="0" w:space="0" w:color="auto"/>
          </w:divBdr>
        </w:div>
        <w:div w:id="713698577">
          <w:marLeft w:val="480"/>
          <w:marRight w:val="0"/>
          <w:marTop w:val="0"/>
          <w:marBottom w:val="0"/>
          <w:divBdr>
            <w:top w:val="none" w:sz="0" w:space="0" w:color="auto"/>
            <w:left w:val="none" w:sz="0" w:space="0" w:color="auto"/>
            <w:bottom w:val="none" w:sz="0" w:space="0" w:color="auto"/>
            <w:right w:val="none" w:sz="0" w:space="0" w:color="auto"/>
          </w:divBdr>
        </w:div>
        <w:div w:id="720710757">
          <w:marLeft w:val="480"/>
          <w:marRight w:val="0"/>
          <w:marTop w:val="0"/>
          <w:marBottom w:val="0"/>
          <w:divBdr>
            <w:top w:val="none" w:sz="0" w:space="0" w:color="auto"/>
            <w:left w:val="none" w:sz="0" w:space="0" w:color="auto"/>
            <w:bottom w:val="none" w:sz="0" w:space="0" w:color="auto"/>
            <w:right w:val="none" w:sz="0" w:space="0" w:color="auto"/>
          </w:divBdr>
        </w:div>
        <w:div w:id="737899213">
          <w:marLeft w:val="480"/>
          <w:marRight w:val="0"/>
          <w:marTop w:val="0"/>
          <w:marBottom w:val="0"/>
          <w:divBdr>
            <w:top w:val="none" w:sz="0" w:space="0" w:color="auto"/>
            <w:left w:val="none" w:sz="0" w:space="0" w:color="auto"/>
            <w:bottom w:val="none" w:sz="0" w:space="0" w:color="auto"/>
            <w:right w:val="none" w:sz="0" w:space="0" w:color="auto"/>
          </w:divBdr>
        </w:div>
        <w:div w:id="742487034">
          <w:marLeft w:val="480"/>
          <w:marRight w:val="0"/>
          <w:marTop w:val="0"/>
          <w:marBottom w:val="0"/>
          <w:divBdr>
            <w:top w:val="none" w:sz="0" w:space="0" w:color="auto"/>
            <w:left w:val="none" w:sz="0" w:space="0" w:color="auto"/>
            <w:bottom w:val="none" w:sz="0" w:space="0" w:color="auto"/>
            <w:right w:val="none" w:sz="0" w:space="0" w:color="auto"/>
          </w:divBdr>
        </w:div>
        <w:div w:id="772743506">
          <w:marLeft w:val="480"/>
          <w:marRight w:val="0"/>
          <w:marTop w:val="0"/>
          <w:marBottom w:val="0"/>
          <w:divBdr>
            <w:top w:val="none" w:sz="0" w:space="0" w:color="auto"/>
            <w:left w:val="none" w:sz="0" w:space="0" w:color="auto"/>
            <w:bottom w:val="none" w:sz="0" w:space="0" w:color="auto"/>
            <w:right w:val="none" w:sz="0" w:space="0" w:color="auto"/>
          </w:divBdr>
        </w:div>
        <w:div w:id="778573329">
          <w:marLeft w:val="480"/>
          <w:marRight w:val="0"/>
          <w:marTop w:val="0"/>
          <w:marBottom w:val="0"/>
          <w:divBdr>
            <w:top w:val="none" w:sz="0" w:space="0" w:color="auto"/>
            <w:left w:val="none" w:sz="0" w:space="0" w:color="auto"/>
            <w:bottom w:val="none" w:sz="0" w:space="0" w:color="auto"/>
            <w:right w:val="none" w:sz="0" w:space="0" w:color="auto"/>
          </w:divBdr>
        </w:div>
        <w:div w:id="796681824">
          <w:marLeft w:val="480"/>
          <w:marRight w:val="0"/>
          <w:marTop w:val="0"/>
          <w:marBottom w:val="0"/>
          <w:divBdr>
            <w:top w:val="none" w:sz="0" w:space="0" w:color="auto"/>
            <w:left w:val="none" w:sz="0" w:space="0" w:color="auto"/>
            <w:bottom w:val="none" w:sz="0" w:space="0" w:color="auto"/>
            <w:right w:val="none" w:sz="0" w:space="0" w:color="auto"/>
          </w:divBdr>
        </w:div>
        <w:div w:id="797070998">
          <w:marLeft w:val="480"/>
          <w:marRight w:val="0"/>
          <w:marTop w:val="0"/>
          <w:marBottom w:val="0"/>
          <w:divBdr>
            <w:top w:val="none" w:sz="0" w:space="0" w:color="auto"/>
            <w:left w:val="none" w:sz="0" w:space="0" w:color="auto"/>
            <w:bottom w:val="none" w:sz="0" w:space="0" w:color="auto"/>
            <w:right w:val="none" w:sz="0" w:space="0" w:color="auto"/>
          </w:divBdr>
        </w:div>
        <w:div w:id="797915344">
          <w:marLeft w:val="480"/>
          <w:marRight w:val="0"/>
          <w:marTop w:val="0"/>
          <w:marBottom w:val="0"/>
          <w:divBdr>
            <w:top w:val="none" w:sz="0" w:space="0" w:color="auto"/>
            <w:left w:val="none" w:sz="0" w:space="0" w:color="auto"/>
            <w:bottom w:val="none" w:sz="0" w:space="0" w:color="auto"/>
            <w:right w:val="none" w:sz="0" w:space="0" w:color="auto"/>
          </w:divBdr>
        </w:div>
        <w:div w:id="814184118">
          <w:marLeft w:val="480"/>
          <w:marRight w:val="0"/>
          <w:marTop w:val="0"/>
          <w:marBottom w:val="0"/>
          <w:divBdr>
            <w:top w:val="none" w:sz="0" w:space="0" w:color="auto"/>
            <w:left w:val="none" w:sz="0" w:space="0" w:color="auto"/>
            <w:bottom w:val="none" w:sz="0" w:space="0" w:color="auto"/>
            <w:right w:val="none" w:sz="0" w:space="0" w:color="auto"/>
          </w:divBdr>
        </w:div>
        <w:div w:id="816528204">
          <w:marLeft w:val="480"/>
          <w:marRight w:val="0"/>
          <w:marTop w:val="0"/>
          <w:marBottom w:val="0"/>
          <w:divBdr>
            <w:top w:val="none" w:sz="0" w:space="0" w:color="auto"/>
            <w:left w:val="none" w:sz="0" w:space="0" w:color="auto"/>
            <w:bottom w:val="none" w:sz="0" w:space="0" w:color="auto"/>
            <w:right w:val="none" w:sz="0" w:space="0" w:color="auto"/>
          </w:divBdr>
        </w:div>
        <w:div w:id="818770350">
          <w:marLeft w:val="480"/>
          <w:marRight w:val="0"/>
          <w:marTop w:val="0"/>
          <w:marBottom w:val="0"/>
          <w:divBdr>
            <w:top w:val="none" w:sz="0" w:space="0" w:color="auto"/>
            <w:left w:val="none" w:sz="0" w:space="0" w:color="auto"/>
            <w:bottom w:val="none" w:sz="0" w:space="0" w:color="auto"/>
            <w:right w:val="none" w:sz="0" w:space="0" w:color="auto"/>
          </w:divBdr>
        </w:div>
        <w:div w:id="822241090">
          <w:marLeft w:val="480"/>
          <w:marRight w:val="0"/>
          <w:marTop w:val="0"/>
          <w:marBottom w:val="0"/>
          <w:divBdr>
            <w:top w:val="none" w:sz="0" w:space="0" w:color="auto"/>
            <w:left w:val="none" w:sz="0" w:space="0" w:color="auto"/>
            <w:bottom w:val="none" w:sz="0" w:space="0" w:color="auto"/>
            <w:right w:val="none" w:sz="0" w:space="0" w:color="auto"/>
          </w:divBdr>
        </w:div>
        <w:div w:id="824737413">
          <w:marLeft w:val="480"/>
          <w:marRight w:val="0"/>
          <w:marTop w:val="0"/>
          <w:marBottom w:val="0"/>
          <w:divBdr>
            <w:top w:val="none" w:sz="0" w:space="0" w:color="auto"/>
            <w:left w:val="none" w:sz="0" w:space="0" w:color="auto"/>
            <w:bottom w:val="none" w:sz="0" w:space="0" w:color="auto"/>
            <w:right w:val="none" w:sz="0" w:space="0" w:color="auto"/>
          </w:divBdr>
        </w:div>
        <w:div w:id="828793644">
          <w:marLeft w:val="480"/>
          <w:marRight w:val="0"/>
          <w:marTop w:val="0"/>
          <w:marBottom w:val="0"/>
          <w:divBdr>
            <w:top w:val="none" w:sz="0" w:space="0" w:color="auto"/>
            <w:left w:val="none" w:sz="0" w:space="0" w:color="auto"/>
            <w:bottom w:val="none" w:sz="0" w:space="0" w:color="auto"/>
            <w:right w:val="none" w:sz="0" w:space="0" w:color="auto"/>
          </w:divBdr>
        </w:div>
        <w:div w:id="844595174">
          <w:marLeft w:val="480"/>
          <w:marRight w:val="0"/>
          <w:marTop w:val="0"/>
          <w:marBottom w:val="0"/>
          <w:divBdr>
            <w:top w:val="none" w:sz="0" w:space="0" w:color="auto"/>
            <w:left w:val="none" w:sz="0" w:space="0" w:color="auto"/>
            <w:bottom w:val="none" w:sz="0" w:space="0" w:color="auto"/>
            <w:right w:val="none" w:sz="0" w:space="0" w:color="auto"/>
          </w:divBdr>
        </w:div>
        <w:div w:id="850342517">
          <w:marLeft w:val="480"/>
          <w:marRight w:val="0"/>
          <w:marTop w:val="0"/>
          <w:marBottom w:val="0"/>
          <w:divBdr>
            <w:top w:val="none" w:sz="0" w:space="0" w:color="auto"/>
            <w:left w:val="none" w:sz="0" w:space="0" w:color="auto"/>
            <w:bottom w:val="none" w:sz="0" w:space="0" w:color="auto"/>
            <w:right w:val="none" w:sz="0" w:space="0" w:color="auto"/>
          </w:divBdr>
        </w:div>
        <w:div w:id="863984877">
          <w:marLeft w:val="480"/>
          <w:marRight w:val="0"/>
          <w:marTop w:val="0"/>
          <w:marBottom w:val="0"/>
          <w:divBdr>
            <w:top w:val="none" w:sz="0" w:space="0" w:color="auto"/>
            <w:left w:val="none" w:sz="0" w:space="0" w:color="auto"/>
            <w:bottom w:val="none" w:sz="0" w:space="0" w:color="auto"/>
            <w:right w:val="none" w:sz="0" w:space="0" w:color="auto"/>
          </w:divBdr>
        </w:div>
        <w:div w:id="875504003">
          <w:marLeft w:val="480"/>
          <w:marRight w:val="0"/>
          <w:marTop w:val="0"/>
          <w:marBottom w:val="0"/>
          <w:divBdr>
            <w:top w:val="none" w:sz="0" w:space="0" w:color="auto"/>
            <w:left w:val="none" w:sz="0" w:space="0" w:color="auto"/>
            <w:bottom w:val="none" w:sz="0" w:space="0" w:color="auto"/>
            <w:right w:val="none" w:sz="0" w:space="0" w:color="auto"/>
          </w:divBdr>
        </w:div>
        <w:div w:id="875972178">
          <w:marLeft w:val="480"/>
          <w:marRight w:val="0"/>
          <w:marTop w:val="0"/>
          <w:marBottom w:val="0"/>
          <w:divBdr>
            <w:top w:val="none" w:sz="0" w:space="0" w:color="auto"/>
            <w:left w:val="none" w:sz="0" w:space="0" w:color="auto"/>
            <w:bottom w:val="none" w:sz="0" w:space="0" w:color="auto"/>
            <w:right w:val="none" w:sz="0" w:space="0" w:color="auto"/>
          </w:divBdr>
        </w:div>
        <w:div w:id="898057291">
          <w:marLeft w:val="480"/>
          <w:marRight w:val="0"/>
          <w:marTop w:val="0"/>
          <w:marBottom w:val="0"/>
          <w:divBdr>
            <w:top w:val="none" w:sz="0" w:space="0" w:color="auto"/>
            <w:left w:val="none" w:sz="0" w:space="0" w:color="auto"/>
            <w:bottom w:val="none" w:sz="0" w:space="0" w:color="auto"/>
            <w:right w:val="none" w:sz="0" w:space="0" w:color="auto"/>
          </w:divBdr>
        </w:div>
        <w:div w:id="909774457">
          <w:marLeft w:val="480"/>
          <w:marRight w:val="0"/>
          <w:marTop w:val="0"/>
          <w:marBottom w:val="0"/>
          <w:divBdr>
            <w:top w:val="none" w:sz="0" w:space="0" w:color="auto"/>
            <w:left w:val="none" w:sz="0" w:space="0" w:color="auto"/>
            <w:bottom w:val="none" w:sz="0" w:space="0" w:color="auto"/>
            <w:right w:val="none" w:sz="0" w:space="0" w:color="auto"/>
          </w:divBdr>
        </w:div>
        <w:div w:id="912354896">
          <w:marLeft w:val="480"/>
          <w:marRight w:val="0"/>
          <w:marTop w:val="0"/>
          <w:marBottom w:val="0"/>
          <w:divBdr>
            <w:top w:val="none" w:sz="0" w:space="0" w:color="auto"/>
            <w:left w:val="none" w:sz="0" w:space="0" w:color="auto"/>
            <w:bottom w:val="none" w:sz="0" w:space="0" w:color="auto"/>
            <w:right w:val="none" w:sz="0" w:space="0" w:color="auto"/>
          </w:divBdr>
        </w:div>
        <w:div w:id="919563396">
          <w:marLeft w:val="480"/>
          <w:marRight w:val="0"/>
          <w:marTop w:val="0"/>
          <w:marBottom w:val="0"/>
          <w:divBdr>
            <w:top w:val="none" w:sz="0" w:space="0" w:color="auto"/>
            <w:left w:val="none" w:sz="0" w:space="0" w:color="auto"/>
            <w:bottom w:val="none" w:sz="0" w:space="0" w:color="auto"/>
            <w:right w:val="none" w:sz="0" w:space="0" w:color="auto"/>
          </w:divBdr>
        </w:div>
        <w:div w:id="933394592">
          <w:marLeft w:val="480"/>
          <w:marRight w:val="0"/>
          <w:marTop w:val="0"/>
          <w:marBottom w:val="0"/>
          <w:divBdr>
            <w:top w:val="none" w:sz="0" w:space="0" w:color="auto"/>
            <w:left w:val="none" w:sz="0" w:space="0" w:color="auto"/>
            <w:bottom w:val="none" w:sz="0" w:space="0" w:color="auto"/>
            <w:right w:val="none" w:sz="0" w:space="0" w:color="auto"/>
          </w:divBdr>
        </w:div>
        <w:div w:id="953631898">
          <w:marLeft w:val="480"/>
          <w:marRight w:val="0"/>
          <w:marTop w:val="0"/>
          <w:marBottom w:val="0"/>
          <w:divBdr>
            <w:top w:val="none" w:sz="0" w:space="0" w:color="auto"/>
            <w:left w:val="none" w:sz="0" w:space="0" w:color="auto"/>
            <w:bottom w:val="none" w:sz="0" w:space="0" w:color="auto"/>
            <w:right w:val="none" w:sz="0" w:space="0" w:color="auto"/>
          </w:divBdr>
        </w:div>
        <w:div w:id="955984395">
          <w:marLeft w:val="480"/>
          <w:marRight w:val="0"/>
          <w:marTop w:val="0"/>
          <w:marBottom w:val="0"/>
          <w:divBdr>
            <w:top w:val="none" w:sz="0" w:space="0" w:color="auto"/>
            <w:left w:val="none" w:sz="0" w:space="0" w:color="auto"/>
            <w:bottom w:val="none" w:sz="0" w:space="0" w:color="auto"/>
            <w:right w:val="none" w:sz="0" w:space="0" w:color="auto"/>
          </w:divBdr>
        </w:div>
        <w:div w:id="972057233">
          <w:marLeft w:val="480"/>
          <w:marRight w:val="0"/>
          <w:marTop w:val="0"/>
          <w:marBottom w:val="0"/>
          <w:divBdr>
            <w:top w:val="none" w:sz="0" w:space="0" w:color="auto"/>
            <w:left w:val="none" w:sz="0" w:space="0" w:color="auto"/>
            <w:bottom w:val="none" w:sz="0" w:space="0" w:color="auto"/>
            <w:right w:val="none" w:sz="0" w:space="0" w:color="auto"/>
          </w:divBdr>
        </w:div>
        <w:div w:id="979001267">
          <w:marLeft w:val="480"/>
          <w:marRight w:val="0"/>
          <w:marTop w:val="0"/>
          <w:marBottom w:val="0"/>
          <w:divBdr>
            <w:top w:val="none" w:sz="0" w:space="0" w:color="auto"/>
            <w:left w:val="none" w:sz="0" w:space="0" w:color="auto"/>
            <w:bottom w:val="none" w:sz="0" w:space="0" w:color="auto"/>
            <w:right w:val="none" w:sz="0" w:space="0" w:color="auto"/>
          </w:divBdr>
        </w:div>
        <w:div w:id="989676399">
          <w:marLeft w:val="480"/>
          <w:marRight w:val="0"/>
          <w:marTop w:val="0"/>
          <w:marBottom w:val="0"/>
          <w:divBdr>
            <w:top w:val="none" w:sz="0" w:space="0" w:color="auto"/>
            <w:left w:val="none" w:sz="0" w:space="0" w:color="auto"/>
            <w:bottom w:val="none" w:sz="0" w:space="0" w:color="auto"/>
            <w:right w:val="none" w:sz="0" w:space="0" w:color="auto"/>
          </w:divBdr>
        </w:div>
        <w:div w:id="1015812149">
          <w:marLeft w:val="480"/>
          <w:marRight w:val="0"/>
          <w:marTop w:val="0"/>
          <w:marBottom w:val="0"/>
          <w:divBdr>
            <w:top w:val="none" w:sz="0" w:space="0" w:color="auto"/>
            <w:left w:val="none" w:sz="0" w:space="0" w:color="auto"/>
            <w:bottom w:val="none" w:sz="0" w:space="0" w:color="auto"/>
            <w:right w:val="none" w:sz="0" w:space="0" w:color="auto"/>
          </w:divBdr>
        </w:div>
        <w:div w:id="1025521417">
          <w:marLeft w:val="480"/>
          <w:marRight w:val="0"/>
          <w:marTop w:val="0"/>
          <w:marBottom w:val="0"/>
          <w:divBdr>
            <w:top w:val="none" w:sz="0" w:space="0" w:color="auto"/>
            <w:left w:val="none" w:sz="0" w:space="0" w:color="auto"/>
            <w:bottom w:val="none" w:sz="0" w:space="0" w:color="auto"/>
            <w:right w:val="none" w:sz="0" w:space="0" w:color="auto"/>
          </w:divBdr>
        </w:div>
        <w:div w:id="1028524982">
          <w:marLeft w:val="480"/>
          <w:marRight w:val="0"/>
          <w:marTop w:val="0"/>
          <w:marBottom w:val="0"/>
          <w:divBdr>
            <w:top w:val="none" w:sz="0" w:space="0" w:color="auto"/>
            <w:left w:val="none" w:sz="0" w:space="0" w:color="auto"/>
            <w:bottom w:val="none" w:sz="0" w:space="0" w:color="auto"/>
            <w:right w:val="none" w:sz="0" w:space="0" w:color="auto"/>
          </w:divBdr>
        </w:div>
        <w:div w:id="1034428476">
          <w:marLeft w:val="480"/>
          <w:marRight w:val="0"/>
          <w:marTop w:val="0"/>
          <w:marBottom w:val="0"/>
          <w:divBdr>
            <w:top w:val="none" w:sz="0" w:space="0" w:color="auto"/>
            <w:left w:val="none" w:sz="0" w:space="0" w:color="auto"/>
            <w:bottom w:val="none" w:sz="0" w:space="0" w:color="auto"/>
            <w:right w:val="none" w:sz="0" w:space="0" w:color="auto"/>
          </w:divBdr>
        </w:div>
        <w:div w:id="1045568060">
          <w:marLeft w:val="480"/>
          <w:marRight w:val="0"/>
          <w:marTop w:val="0"/>
          <w:marBottom w:val="0"/>
          <w:divBdr>
            <w:top w:val="none" w:sz="0" w:space="0" w:color="auto"/>
            <w:left w:val="none" w:sz="0" w:space="0" w:color="auto"/>
            <w:bottom w:val="none" w:sz="0" w:space="0" w:color="auto"/>
            <w:right w:val="none" w:sz="0" w:space="0" w:color="auto"/>
          </w:divBdr>
        </w:div>
        <w:div w:id="1055203228">
          <w:marLeft w:val="480"/>
          <w:marRight w:val="0"/>
          <w:marTop w:val="0"/>
          <w:marBottom w:val="0"/>
          <w:divBdr>
            <w:top w:val="none" w:sz="0" w:space="0" w:color="auto"/>
            <w:left w:val="none" w:sz="0" w:space="0" w:color="auto"/>
            <w:bottom w:val="none" w:sz="0" w:space="0" w:color="auto"/>
            <w:right w:val="none" w:sz="0" w:space="0" w:color="auto"/>
          </w:divBdr>
        </w:div>
        <w:div w:id="1056974313">
          <w:marLeft w:val="480"/>
          <w:marRight w:val="0"/>
          <w:marTop w:val="0"/>
          <w:marBottom w:val="0"/>
          <w:divBdr>
            <w:top w:val="none" w:sz="0" w:space="0" w:color="auto"/>
            <w:left w:val="none" w:sz="0" w:space="0" w:color="auto"/>
            <w:bottom w:val="none" w:sz="0" w:space="0" w:color="auto"/>
            <w:right w:val="none" w:sz="0" w:space="0" w:color="auto"/>
          </w:divBdr>
        </w:div>
        <w:div w:id="1067067250">
          <w:marLeft w:val="480"/>
          <w:marRight w:val="0"/>
          <w:marTop w:val="0"/>
          <w:marBottom w:val="0"/>
          <w:divBdr>
            <w:top w:val="none" w:sz="0" w:space="0" w:color="auto"/>
            <w:left w:val="none" w:sz="0" w:space="0" w:color="auto"/>
            <w:bottom w:val="none" w:sz="0" w:space="0" w:color="auto"/>
            <w:right w:val="none" w:sz="0" w:space="0" w:color="auto"/>
          </w:divBdr>
        </w:div>
        <w:div w:id="1072388596">
          <w:marLeft w:val="480"/>
          <w:marRight w:val="0"/>
          <w:marTop w:val="0"/>
          <w:marBottom w:val="0"/>
          <w:divBdr>
            <w:top w:val="none" w:sz="0" w:space="0" w:color="auto"/>
            <w:left w:val="none" w:sz="0" w:space="0" w:color="auto"/>
            <w:bottom w:val="none" w:sz="0" w:space="0" w:color="auto"/>
            <w:right w:val="none" w:sz="0" w:space="0" w:color="auto"/>
          </w:divBdr>
        </w:div>
        <w:div w:id="1091126152">
          <w:marLeft w:val="480"/>
          <w:marRight w:val="0"/>
          <w:marTop w:val="0"/>
          <w:marBottom w:val="0"/>
          <w:divBdr>
            <w:top w:val="none" w:sz="0" w:space="0" w:color="auto"/>
            <w:left w:val="none" w:sz="0" w:space="0" w:color="auto"/>
            <w:bottom w:val="none" w:sz="0" w:space="0" w:color="auto"/>
            <w:right w:val="none" w:sz="0" w:space="0" w:color="auto"/>
          </w:divBdr>
        </w:div>
        <w:div w:id="1107433158">
          <w:marLeft w:val="480"/>
          <w:marRight w:val="0"/>
          <w:marTop w:val="0"/>
          <w:marBottom w:val="0"/>
          <w:divBdr>
            <w:top w:val="none" w:sz="0" w:space="0" w:color="auto"/>
            <w:left w:val="none" w:sz="0" w:space="0" w:color="auto"/>
            <w:bottom w:val="none" w:sz="0" w:space="0" w:color="auto"/>
            <w:right w:val="none" w:sz="0" w:space="0" w:color="auto"/>
          </w:divBdr>
        </w:div>
        <w:div w:id="1131629853">
          <w:marLeft w:val="480"/>
          <w:marRight w:val="0"/>
          <w:marTop w:val="0"/>
          <w:marBottom w:val="0"/>
          <w:divBdr>
            <w:top w:val="none" w:sz="0" w:space="0" w:color="auto"/>
            <w:left w:val="none" w:sz="0" w:space="0" w:color="auto"/>
            <w:bottom w:val="none" w:sz="0" w:space="0" w:color="auto"/>
            <w:right w:val="none" w:sz="0" w:space="0" w:color="auto"/>
          </w:divBdr>
        </w:div>
        <w:div w:id="1176993711">
          <w:marLeft w:val="480"/>
          <w:marRight w:val="0"/>
          <w:marTop w:val="0"/>
          <w:marBottom w:val="0"/>
          <w:divBdr>
            <w:top w:val="none" w:sz="0" w:space="0" w:color="auto"/>
            <w:left w:val="none" w:sz="0" w:space="0" w:color="auto"/>
            <w:bottom w:val="none" w:sz="0" w:space="0" w:color="auto"/>
            <w:right w:val="none" w:sz="0" w:space="0" w:color="auto"/>
          </w:divBdr>
        </w:div>
        <w:div w:id="1181897930">
          <w:marLeft w:val="480"/>
          <w:marRight w:val="0"/>
          <w:marTop w:val="0"/>
          <w:marBottom w:val="0"/>
          <w:divBdr>
            <w:top w:val="none" w:sz="0" w:space="0" w:color="auto"/>
            <w:left w:val="none" w:sz="0" w:space="0" w:color="auto"/>
            <w:bottom w:val="none" w:sz="0" w:space="0" w:color="auto"/>
            <w:right w:val="none" w:sz="0" w:space="0" w:color="auto"/>
          </w:divBdr>
        </w:div>
        <w:div w:id="1204247245">
          <w:marLeft w:val="480"/>
          <w:marRight w:val="0"/>
          <w:marTop w:val="0"/>
          <w:marBottom w:val="0"/>
          <w:divBdr>
            <w:top w:val="none" w:sz="0" w:space="0" w:color="auto"/>
            <w:left w:val="none" w:sz="0" w:space="0" w:color="auto"/>
            <w:bottom w:val="none" w:sz="0" w:space="0" w:color="auto"/>
            <w:right w:val="none" w:sz="0" w:space="0" w:color="auto"/>
          </w:divBdr>
        </w:div>
        <w:div w:id="1228960645">
          <w:marLeft w:val="480"/>
          <w:marRight w:val="0"/>
          <w:marTop w:val="0"/>
          <w:marBottom w:val="0"/>
          <w:divBdr>
            <w:top w:val="none" w:sz="0" w:space="0" w:color="auto"/>
            <w:left w:val="none" w:sz="0" w:space="0" w:color="auto"/>
            <w:bottom w:val="none" w:sz="0" w:space="0" w:color="auto"/>
            <w:right w:val="none" w:sz="0" w:space="0" w:color="auto"/>
          </w:divBdr>
        </w:div>
        <w:div w:id="1243220653">
          <w:marLeft w:val="480"/>
          <w:marRight w:val="0"/>
          <w:marTop w:val="0"/>
          <w:marBottom w:val="0"/>
          <w:divBdr>
            <w:top w:val="none" w:sz="0" w:space="0" w:color="auto"/>
            <w:left w:val="none" w:sz="0" w:space="0" w:color="auto"/>
            <w:bottom w:val="none" w:sz="0" w:space="0" w:color="auto"/>
            <w:right w:val="none" w:sz="0" w:space="0" w:color="auto"/>
          </w:divBdr>
        </w:div>
        <w:div w:id="1248078651">
          <w:marLeft w:val="480"/>
          <w:marRight w:val="0"/>
          <w:marTop w:val="0"/>
          <w:marBottom w:val="0"/>
          <w:divBdr>
            <w:top w:val="none" w:sz="0" w:space="0" w:color="auto"/>
            <w:left w:val="none" w:sz="0" w:space="0" w:color="auto"/>
            <w:bottom w:val="none" w:sz="0" w:space="0" w:color="auto"/>
            <w:right w:val="none" w:sz="0" w:space="0" w:color="auto"/>
          </w:divBdr>
        </w:div>
        <w:div w:id="1254431578">
          <w:marLeft w:val="480"/>
          <w:marRight w:val="0"/>
          <w:marTop w:val="0"/>
          <w:marBottom w:val="0"/>
          <w:divBdr>
            <w:top w:val="none" w:sz="0" w:space="0" w:color="auto"/>
            <w:left w:val="none" w:sz="0" w:space="0" w:color="auto"/>
            <w:bottom w:val="none" w:sz="0" w:space="0" w:color="auto"/>
            <w:right w:val="none" w:sz="0" w:space="0" w:color="auto"/>
          </w:divBdr>
        </w:div>
        <w:div w:id="1258322686">
          <w:marLeft w:val="480"/>
          <w:marRight w:val="0"/>
          <w:marTop w:val="0"/>
          <w:marBottom w:val="0"/>
          <w:divBdr>
            <w:top w:val="none" w:sz="0" w:space="0" w:color="auto"/>
            <w:left w:val="none" w:sz="0" w:space="0" w:color="auto"/>
            <w:bottom w:val="none" w:sz="0" w:space="0" w:color="auto"/>
            <w:right w:val="none" w:sz="0" w:space="0" w:color="auto"/>
          </w:divBdr>
        </w:div>
        <w:div w:id="1264146678">
          <w:marLeft w:val="480"/>
          <w:marRight w:val="0"/>
          <w:marTop w:val="0"/>
          <w:marBottom w:val="0"/>
          <w:divBdr>
            <w:top w:val="none" w:sz="0" w:space="0" w:color="auto"/>
            <w:left w:val="none" w:sz="0" w:space="0" w:color="auto"/>
            <w:bottom w:val="none" w:sz="0" w:space="0" w:color="auto"/>
            <w:right w:val="none" w:sz="0" w:space="0" w:color="auto"/>
          </w:divBdr>
        </w:div>
        <w:div w:id="1272661160">
          <w:marLeft w:val="480"/>
          <w:marRight w:val="0"/>
          <w:marTop w:val="0"/>
          <w:marBottom w:val="0"/>
          <w:divBdr>
            <w:top w:val="none" w:sz="0" w:space="0" w:color="auto"/>
            <w:left w:val="none" w:sz="0" w:space="0" w:color="auto"/>
            <w:bottom w:val="none" w:sz="0" w:space="0" w:color="auto"/>
            <w:right w:val="none" w:sz="0" w:space="0" w:color="auto"/>
          </w:divBdr>
        </w:div>
        <w:div w:id="1292324760">
          <w:marLeft w:val="480"/>
          <w:marRight w:val="0"/>
          <w:marTop w:val="0"/>
          <w:marBottom w:val="0"/>
          <w:divBdr>
            <w:top w:val="none" w:sz="0" w:space="0" w:color="auto"/>
            <w:left w:val="none" w:sz="0" w:space="0" w:color="auto"/>
            <w:bottom w:val="none" w:sz="0" w:space="0" w:color="auto"/>
            <w:right w:val="none" w:sz="0" w:space="0" w:color="auto"/>
          </w:divBdr>
        </w:div>
        <w:div w:id="1293051804">
          <w:marLeft w:val="480"/>
          <w:marRight w:val="0"/>
          <w:marTop w:val="0"/>
          <w:marBottom w:val="0"/>
          <w:divBdr>
            <w:top w:val="none" w:sz="0" w:space="0" w:color="auto"/>
            <w:left w:val="none" w:sz="0" w:space="0" w:color="auto"/>
            <w:bottom w:val="none" w:sz="0" w:space="0" w:color="auto"/>
            <w:right w:val="none" w:sz="0" w:space="0" w:color="auto"/>
          </w:divBdr>
        </w:div>
        <w:div w:id="1314988103">
          <w:marLeft w:val="480"/>
          <w:marRight w:val="0"/>
          <w:marTop w:val="0"/>
          <w:marBottom w:val="0"/>
          <w:divBdr>
            <w:top w:val="none" w:sz="0" w:space="0" w:color="auto"/>
            <w:left w:val="none" w:sz="0" w:space="0" w:color="auto"/>
            <w:bottom w:val="none" w:sz="0" w:space="0" w:color="auto"/>
            <w:right w:val="none" w:sz="0" w:space="0" w:color="auto"/>
          </w:divBdr>
        </w:div>
        <w:div w:id="1336305186">
          <w:marLeft w:val="480"/>
          <w:marRight w:val="0"/>
          <w:marTop w:val="0"/>
          <w:marBottom w:val="0"/>
          <w:divBdr>
            <w:top w:val="none" w:sz="0" w:space="0" w:color="auto"/>
            <w:left w:val="none" w:sz="0" w:space="0" w:color="auto"/>
            <w:bottom w:val="none" w:sz="0" w:space="0" w:color="auto"/>
            <w:right w:val="none" w:sz="0" w:space="0" w:color="auto"/>
          </w:divBdr>
        </w:div>
        <w:div w:id="1347319075">
          <w:marLeft w:val="480"/>
          <w:marRight w:val="0"/>
          <w:marTop w:val="0"/>
          <w:marBottom w:val="0"/>
          <w:divBdr>
            <w:top w:val="none" w:sz="0" w:space="0" w:color="auto"/>
            <w:left w:val="none" w:sz="0" w:space="0" w:color="auto"/>
            <w:bottom w:val="none" w:sz="0" w:space="0" w:color="auto"/>
            <w:right w:val="none" w:sz="0" w:space="0" w:color="auto"/>
          </w:divBdr>
        </w:div>
        <w:div w:id="1348601940">
          <w:marLeft w:val="480"/>
          <w:marRight w:val="0"/>
          <w:marTop w:val="0"/>
          <w:marBottom w:val="0"/>
          <w:divBdr>
            <w:top w:val="none" w:sz="0" w:space="0" w:color="auto"/>
            <w:left w:val="none" w:sz="0" w:space="0" w:color="auto"/>
            <w:bottom w:val="none" w:sz="0" w:space="0" w:color="auto"/>
            <w:right w:val="none" w:sz="0" w:space="0" w:color="auto"/>
          </w:divBdr>
        </w:div>
        <w:div w:id="1365907746">
          <w:marLeft w:val="480"/>
          <w:marRight w:val="0"/>
          <w:marTop w:val="0"/>
          <w:marBottom w:val="0"/>
          <w:divBdr>
            <w:top w:val="none" w:sz="0" w:space="0" w:color="auto"/>
            <w:left w:val="none" w:sz="0" w:space="0" w:color="auto"/>
            <w:bottom w:val="none" w:sz="0" w:space="0" w:color="auto"/>
            <w:right w:val="none" w:sz="0" w:space="0" w:color="auto"/>
          </w:divBdr>
        </w:div>
        <w:div w:id="1383363509">
          <w:marLeft w:val="480"/>
          <w:marRight w:val="0"/>
          <w:marTop w:val="0"/>
          <w:marBottom w:val="0"/>
          <w:divBdr>
            <w:top w:val="none" w:sz="0" w:space="0" w:color="auto"/>
            <w:left w:val="none" w:sz="0" w:space="0" w:color="auto"/>
            <w:bottom w:val="none" w:sz="0" w:space="0" w:color="auto"/>
            <w:right w:val="none" w:sz="0" w:space="0" w:color="auto"/>
          </w:divBdr>
        </w:div>
        <w:div w:id="1386951467">
          <w:marLeft w:val="480"/>
          <w:marRight w:val="0"/>
          <w:marTop w:val="0"/>
          <w:marBottom w:val="0"/>
          <w:divBdr>
            <w:top w:val="none" w:sz="0" w:space="0" w:color="auto"/>
            <w:left w:val="none" w:sz="0" w:space="0" w:color="auto"/>
            <w:bottom w:val="none" w:sz="0" w:space="0" w:color="auto"/>
            <w:right w:val="none" w:sz="0" w:space="0" w:color="auto"/>
          </w:divBdr>
        </w:div>
        <w:div w:id="1419207418">
          <w:marLeft w:val="480"/>
          <w:marRight w:val="0"/>
          <w:marTop w:val="0"/>
          <w:marBottom w:val="0"/>
          <w:divBdr>
            <w:top w:val="none" w:sz="0" w:space="0" w:color="auto"/>
            <w:left w:val="none" w:sz="0" w:space="0" w:color="auto"/>
            <w:bottom w:val="none" w:sz="0" w:space="0" w:color="auto"/>
            <w:right w:val="none" w:sz="0" w:space="0" w:color="auto"/>
          </w:divBdr>
        </w:div>
        <w:div w:id="1434013276">
          <w:marLeft w:val="480"/>
          <w:marRight w:val="0"/>
          <w:marTop w:val="0"/>
          <w:marBottom w:val="0"/>
          <w:divBdr>
            <w:top w:val="none" w:sz="0" w:space="0" w:color="auto"/>
            <w:left w:val="none" w:sz="0" w:space="0" w:color="auto"/>
            <w:bottom w:val="none" w:sz="0" w:space="0" w:color="auto"/>
            <w:right w:val="none" w:sz="0" w:space="0" w:color="auto"/>
          </w:divBdr>
        </w:div>
        <w:div w:id="1435053174">
          <w:marLeft w:val="480"/>
          <w:marRight w:val="0"/>
          <w:marTop w:val="0"/>
          <w:marBottom w:val="0"/>
          <w:divBdr>
            <w:top w:val="none" w:sz="0" w:space="0" w:color="auto"/>
            <w:left w:val="none" w:sz="0" w:space="0" w:color="auto"/>
            <w:bottom w:val="none" w:sz="0" w:space="0" w:color="auto"/>
            <w:right w:val="none" w:sz="0" w:space="0" w:color="auto"/>
          </w:divBdr>
        </w:div>
        <w:div w:id="1462461892">
          <w:marLeft w:val="480"/>
          <w:marRight w:val="0"/>
          <w:marTop w:val="0"/>
          <w:marBottom w:val="0"/>
          <w:divBdr>
            <w:top w:val="none" w:sz="0" w:space="0" w:color="auto"/>
            <w:left w:val="none" w:sz="0" w:space="0" w:color="auto"/>
            <w:bottom w:val="none" w:sz="0" w:space="0" w:color="auto"/>
            <w:right w:val="none" w:sz="0" w:space="0" w:color="auto"/>
          </w:divBdr>
        </w:div>
        <w:div w:id="1476068741">
          <w:marLeft w:val="480"/>
          <w:marRight w:val="0"/>
          <w:marTop w:val="0"/>
          <w:marBottom w:val="0"/>
          <w:divBdr>
            <w:top w:val="none" w:sz="0" w:space="0" w:color="auto"/>
            <w:left w:val="none" w:sz="0" w:space="0" w:color="auto"/>
            <w:bottom w:val="none" w:sz="0" w:space="0" w:color="auto"/>
            <w:right w:val="none" w:sz="0" w:space="0" w:color="auto"/>
          </w:divBdr>
        </w:div>
        <w:div w:id="1484152579">
          <w:marLeft w:val="480"/>
          <w:marRight w:val="0"/>
          <w:marTop w:val="0"/>
          <w:marBottom w:val="0"/>
          <w:divBdr>
            <w:top w:val="none" w:sz="0" w:space="0" w:color="auto"/>
            <w:left w:val="none" w:sz="0" w:space="0" w:color="auto"/>
            <w:bottom w:val="none" w:sz="0" w:space="0" w:color="auto"/>
            <w:right w:val="none" w:sz="0" w:space="0" w:color="auto"/>
          </w:divBdr>
        </w:div>
        <w:div w:id="1486164386">
          <w:marLeft w:val="480"/>
          <w:marRight w:val="0"/>
          <w:marTop w:val="0"/>
          <w:marBottom w:val="0"/>
          <w:divBdr>
            <w:top w:val="none" w:sz="0" w:space="0" w:color="auto"/>
            <w:left w:val="none" w:sz="0" w:space="0" w:color="auto"/>
            <w:bottom w:val="none" w:sz="0" w:space="0" w:color="auto"/>
            <w:right w:val="none" w:sz="0" w:space="0" w:color="auto"/>
          </w:divBdr>
        </w:div>
        <w:div w:id="1492452896">
          <w:marLeft w:val="480"/>
          <w:marRight w:val="0"/>
          <w:marTop w:val="0"/>
          <w:marBottom w:val="0"/>
          <w:divBdr>
            <w:top w:val="none" w:sz="0" w:space="0" w:color="auto"/>
            <w:left w:val="none" w:sz="0" w:space="0" w:color="auto"/>
            <w:bottom w:val="none" w:sz="0" w:space="0" w:color="auto"/>
            <w:right w:val="none" w:sz="0" w:space="0" w:color="auto"/>
          </w:divBdr>
        </w:div>
        <w:div w:id="1501695811">
          <w:marLeft w:val="480"/>
          <w:marRight w:val="0"/>
          <w:marTop w:val="0"/>
          <w:marBottom w:val="0"/>
          <w:divBdr>
            <w:top w:val="none" w:sz="0" w:space="0" w:color="auto"/>
            <w:left w:val="none" w:sz="0" w:space="0" w:color="auto"/>
            <w:bottom w:val="none" w:sz="0" w:space="0" w:color="auto"/>
            <w:right w:val="none" w:sz="0" w:space="0" w:color="auto"/>
          </w:divBdr>
        </w:div>
        <w:div w:id="1514759243">
          <w:marLeft w:val="480"/>
          <w:marRight w:val="0"/>
          <w:marTop w:val="0"/>
          <w:marBottom w:val="0"/>
          <w:divBdr>
            <w:top w:val="none" w:sz="0" w:space="0" w:color="auto"/>
            <w:left w:val="none" w:sz="0" w:space="0" w:color="auto"/>
            <w:bottom w:val="none" w:sz="0" w:space="0" w:color="auto"/>
            <w:right w:val="none" w:sz="0" w:space="0" w:color="auto"/>
          </w:divBdr>
        </w:div>
        <w:div w:id="1528330720">
          <w:marLeft w:val="480"/>
          <w:marRight w:val="0"/>
          <w:marTop w:val="0"/>
          <w:marBottom w:val="0"/>
          <w:divBdr>
            <w:top w:val="none" w:sz="0" w:space="0" w:color="auto"/>
            <w:left w:val="none" w:sz="0" w:space="0" w:color="auto"/>
            <w:bottom w:val="none" w:sz="0" w:space="0" w:color="auto"/>
            <w:right w:val="none" w:sz="0" w:space="0" w:color="auto"/>
          </w:divBdr>
        </w:div>
        <w:div w:id="1552964489">
          <w:marLeft w:val="480"/>
          <w:marRight w:val="0"/>
          <w:marTop w:val="0"/>
          <w:marBottom w:val="0"/>
          <w:divBdr>
            <w:top w:val="none" w:sz="0" w:space="0" w:color="auto"/>
            <w:left w:val="none" w:sz="0" w:space="0" w:color="auto"/>
            <w:bottom w:val="none" w:sz="0" w:space="0" w:color="auto"/>
            <w:right w:val="none" w:sz="0" w:space="0" w:color="auto"/>
          </w:divBdr>
        </w:div>
        <w:div w:id="1559048646">
          <w:marLeft w:val="480"/>
          <w:marRight w:val="0"/>
          <w:marTop w:val="0"/>
          <w:marBottom w:val="0"/>
          <w:divBdr>
            <w:top w:val="none" w:sz="0" w:space="0" w:color="auto"/>
            <w:left w:val="none" w:sz="0" w:space="0" w:color="auto"/>
            <w:bottom w:val="none" w:sz="0" w:space="0" w:color="auto"/>
            <w:right w:val="none" w:sz="0" w:space="0" w:color="auto"/>
          </w:divBdr>
        </w:div>
        <w:div w:id="1582444167">
          <w:marLeft w:val="480"/>
          <w:marRight w:val="0"/>
          <w:marTop w:val="0"/>
          <w:marBottom w:val="0"/>
          <w:divBdr>
            <w:top w:val="none" w:sz="0" w:space="0" w:color="auto"/>
            <w:left w:val="none" w:sz="0" w:space="0" w:color="auto"/>
            <w:bottom w:val="none" w:sz="0" w:space="0" w:color="auto"/>
            <w:right w:val="none" w:sz="0" w:space="0" w:color="auto"/>
          </w:divBdr>
        </w:div>
        <w:div w:id="1591965655">
          <w:marLeft w:val="480"/>
          <w:marRight w:val="0"/>
          <w:marTop w:val="0"/>
          <w:marBottom w:val="0"/>
          <w:divBdr>
            <w:top w:val="none" w:sz="0" w:space="0" w:color="auto"/>
            <w:left w:val="none" w:sz="0" w:space="0" w:color="auto"/>
            <w:bottom w:val="none" w:sz="0" w:space="0" w:color="auto"/>
            <w:right w:val="none" w:sz="0" w:space="0" w:color="auto"/>
          </w:divBdr>
        </w:div>
        <w:div w:id="1597710325">
          <w:marLeft w:val="480"/>
          <w:marRight w:val="0"/>
          <w:marTop w:val="0"/>
          <w:marBottom w:val="0"/>
          <w:divBdr>
            <w:top w:val="none" w:sz="0" w:space="0" w:color="auto"/>
            <w:left w:val="none" w:sz="0" w:space="0" w:color="auto"/>
            <w:bottom w:val="none" w:sz="0" w:space="0" w:color="auto"/>
            <w:right w:val="none" w:sz="0" w:space="0" w:color="auto"/>
          </w:divBdr>
        </w:div>
        <w:div w:id="1603340546">
          <w:marLeft w:val="480"/>
          <w:marRight w:val="0"/>
          <w:marTop w:val="0"/>
          <w:marBottom w:val="0"/>
          <w:divBdr>
            <w:top w:val="none" w:sz="0" w:space="0" w:color="auto"/>
            <w:left w:val="none" w:sz="0" w:space="0" w:color="auto"/>
            <w:bottom w:val="none" w:sz="0" w:space="0" w:color="auto"/>
            <w:right w:val="none" w:sz="0" w:space="0" w:color="auto"/>
          </w:divBdr>
        </w:div>
        <w:div w:id="1612472863">
          <w:marLeft w:val="480"/>
          <w:marRight w:val="0"/>
          <w:marTop w:val="0"/>
          <w:marBottom w:val="0"/>
          <w:divBdr>
            <w:top w:val="none" w:sz="0" w:space="0" w:color="auto"/>
            <w:left w:val="none" w:sz="0" w:space="0" w:color="auto"/>
            <w:bottom w:val="none" w:sz="0" w:space="0" w:color="auto"/>
            <w:right w:val="none" w:sz="0" w:space="0" w:color="auto"/>
          </w:divBdr>
        </w:div>
        <w:div w:id="1613054483">
          <w:marLeft w:val="480"/>
          <w:marRight w:val="0"/>
          <w:marTop w:val="0"/>
          <w:marBottom w:val="0"/>
          <w:divBdr>
            <w:top w:val="none" w:sz="0" w:space="0" w:color="auto"/>
            <w:left w:val="none" w:sz="0" w:space="0" w:color="auto"/>
            <w:bottom w:val="none" w:sz="0" w:space="0" w:color="auto"/>
            <w:right w:val="none" w:sz="0" w:space="0" w:color="auto"/>
          </w:divBdr>
        </w:div>
        <w:div w:id="1616518055">
          <w:marLeft w:val="480"/>
          <w:marRight w:val="0"/>
          <w:marTop w:val="0"/>
          <w:marBottom w:val="0"/>
          <w:divBdr>
            <w:top w:val="none" w:sz="0" w:space="0" w:color="auto"/>
            <w:left w:val="none" w:sz="0" w:space="0" w:color="auto"/>
            <w:bottom w:val="none" w:sz="0" w:space="0" w:color="auto"/>
            <w:right w:val="none" w:sz="0" w:space="0" w:color="auto"/>
          </w:divBdr>
        </w:div>
        <w:div w:id="1619486078">
          <w:marLeft w:val="480"/>
          <w:marRight w:val="0"/>
          <w:marTop w:val="0"/>
          <w:marBottom w:val="0"/>
          <w:divBdr>
            <w:top w:val="none" w:sz="0" w:space="0" w:color="auto"/>
            <w:left w:val="none" w:sz="0" w:space="0" w:color="auto"/>
            <w:bottom w:val="none" w:sz="0" w:space="0" w:color="auto"/>
            <w:right w:val="none" w:sz="0" w:space="0" w:color="auto"/>
          </w:divBdr>
        </w:div>
        <w:div w:id="1621565814">
          <w:marLeft w:val="480"/>
          <w:marRight w:val="0"/>
          <w:marTop w:val="0"/>
          <w:marBottom w:val="0"/>
          <w:divBdr>
            <w:top w:val="none" w:sz="0" w:space="0" w:color="auto"/>
            <w:left w:val="none" w:sz="0" w:space="0" w:color="auto"/>
            <w:bottom w:val="none" w:sz="0" w:space="0" w:color="auto"/>
            <w:right w:val="none" w:sz="0" w:space="0" w:color="auto"/>
          </w:divBdr>
        </w:div>
        <w:div w:id="1635401305">
          <w:marLeft w:val="480"/>
          <w:marRight w:val="0"/>
          <w:marTop w:val="0"/>
          <w:marBottom w:val="0"/>
          <w:divBdr>
            <w:top w:val="none" w:sz="0" w:space="0" w:color="auto"/>
            <w:left w:val="none" w:sz="0" w:space="0" w:color="auto"/>
            <w:bottom w:val="none" w:sz="0" w:space="0" w:color="auto"/>
            <w:right w:val="none" w:sz="0" w:space="0" w:color="auto"/>
          </w:divBdr>
        </w:div>
        <w:div w:id="1645231322">
          <w:marLeft w:val="480"/>
          <w:marRight w:val="0"/>
          <w:marTop w:val="0"/>
          <w:marBottom w:val="0"/>
          <w:divBdr>
            <w:top w:val="none" w:sz="0" w:space="0" w:color="auto"/>
            <w:left w:val="none" w:sz="0" w:space="0" w:color="auto"/>
            <w:bottom w:val="none" w:sz="0" w:space="0" w:color="auto"/>
            <w:right w:val="none" w:sz="0" w:space="0" w:color="auto"/>
          </w:divBdr>
        </w:div>
        <w:div w:id="1653174707">
          <w:marLeft w:val="480"/>
          <w:marRight w:val="0"/>
          <w:marTop w:val="0"/>
          <w:marBottom w:val="0"/>
          <w:divBdr>
            <w:top w:val="none" w:sz="0" w:space="0" w:color="auto"/>
            <w:left w:val="none" w:sz="0" w:space="0" w:color="auto"/>
            <w:bottom w:val="none" w:sz="0" w:space="0" w:color="auto"/>
            <w:right w:val="none" w:sz="0" w:space="0" w:color="auto"/>
          </w:divBdr>
        </w:div>
        <w:div w:id="1706759208">
          <w:marLeft w:val="480"/>
          <w:marRight w:val="0"/>
          <w:marTop w:val="0"/>
          <w:marBottom w:val="0"/>
          <w:divBdr>
            <w:top w:val="none" w:sz="0" w:space="0" w:color="auto"/>
            <w:left w:val="none" w:sz="0" w:space="0" w:color="auto"/>
            <w:bottom w:val="none" w:sz="0" w:space="0" w:color="auto"/>
            <w:right w:val="none" w:sz="0" w:space="0" w:color="auto"/>
          </w:divBdr>
        </w:div>
        <w:div w:id="1717851659">
          <w:marLeft w:val="480"/>
          <w:marRight w:val="0"/>
          <w:marTop w:val="0"/>
          <w:marBottom w:val="0"/>
          <w:divBdr>
            <w:top w:val="none" w:sz="0" w:space="0" w:color="auto"/>
            <w:left w:val="none" w:sz="0" w:space="0" w:color="auto"/>
            <w:bottom w:val="none" w:sz="0" w:space="0" w:color="auto"/>
            <w:right w:val="none" w:sz="0" w:space="0" w:color="auto"/>
          </w:divBdr>
        </w:div>
        <w:div w:id="1734084956">
          <w:marLeft w:val="480"/>
          <w:marRight w:val="0"/>
          <w:marTop w:val="0"/>
          <w:marBottom w:val="0"/>
          <w:divBdr>
            <w:top w:val="none" w:sz="0" w:space="0" w:color="auto"/>
            <w:left w:val="none" w:sz="0" w:space="0" w:color="auto"/>
            <w:bottom w:val="none" w:sz="0" w:space="0" w:color="auto"/>
            <w:right w:val="none" w:sz="0" w:space="0" w:color="auto"/>
          </w:divBdr>
        </w:div>
        <w:div w:id="1740470781">
          <w:marLeft w:val="480"/>
          <w:marRight w:val="0"/>
          <w:marTop w:val="0"/>
          <w:marBottom w:val="0"/>
          <w:divBdr>
            <w:top w:val="none" w:sz="0" w:space="0" w:color="auto"/>
            <w:left w:val="none" w:sz="0" w:space="0" w:color="auto"/>
            <w:bottom w:val="none" w:sz="0" w:space="0" w:color="auto"/>
            <w:right w:val="none" w:sz="0" w:space="0" w:color="auto"/>
          </w:divBdr>
        </w:div>
        <w:div w:id="1743402791">
          <w:marLeft w:val="480"/>
          <w:marRight w:val="0"/>
          <w:marTop w:val="0"/>
          <w:marBottom w:val="0"/>
          <w:divBdr>
            <w:top w:val="none" w:sz="0" w:space="0" w:color="auto"/>
            <w:left w:val="none" w:sz="0" w:space="0" w:color="auto"/>
            <w:bottom w:val="none" w:sz="0" w:space="0" w:color="auto"/>
            <w:right w:val="none" w:sz="0" w:space="0" w:color="auto"/>
          </w:divBdr>
        </w:div>
        <w:div w:id="1757555096">
          <w:marLeft w:val="480"/>
          <w:marRight w:val="0"/>
          <w:marTop w:val="0"/>
          <w:marBottom w:val="0"/>
          <w:divBdr>
            <w:top w:val="none" w:sz="0" w:space="0" w:color="auto"/>
            <w:left w:val="none" w:sz="0" w:space="0" w:color="auto"/>
            <w:bottom w:val="none" w:sz="0" w:space="0" w:color="auto"/>
            <w:right w:val="none" w:sz="0" w:space="0" w:color="auto"/>
          </w:divBdr>
        </w:div>
        <w:div w:id="1769740906">
          <w:marLeft w:val="480"/>
          <w:marRight w:val="0"/>
          <w:marTop w:val="0"/>
          <w:marBottom w:val="0"/>
          <w:divBdr>
            <w:top w:val="none" w:sz="0" w:space="0" w:color="auto"/>
            <w:left w:val="none" w:sz="0" w:space="0" w:color="auto"/>
            <w:bottom w:val="none" w:sz="0" w:space="0" w:color="auto"/>
            <w:right w:val="none" w:sz="0" w:space="0" w:color="auto"/>
          </w:divBdr>
        </w:div>
      </w:divsChild>
    </w:div>
    <w:div w:id="152335467">
      <w:bodyDiv w:val="1"/>
      <w:marLeft w:val="0"/>
      <w:marRight w:val="0"/>
      <w:marTop w:val="0"/>
      <w:marBottom w:val="0"/>
      <w:divBdr>
        <w:top w:val="none" w:sz="0" w:space="0" w:color="auto"/>
        <w:left w:val="none" w:sz="0" w:space="0" w:color="auto"/>
        <w:bottom w:val="none" w:sz="0" w:space="0" w:color="auto"/>
        <w:right w:val="none" w:sz="0" w:space="0" w:color="auto"/>
      </w:divBdr>
    </w:div>
    <w:div w:id="161548015">
      <w:bodyDiv w:val="1"/>
      <w:marLeft w:val="0"/>
      <w:marRight w:val="0"/>
      <w:marTop w:val="0"/>
      <w:marBottom w:val="0"/>
      <w:divBdr>
        <w:top w:val="none" w:sz="0" w:space="0" w:color="auto"/>
        <w:left w:val="none" w:sz="0" w:space="0" w:color="auto"/>
        <w:bottom w:val="none" w:sz="0" w:space="0" w:color="auto"/>
        <w:right w:val="none" w:sz="0" w:space="0" w:color="auto"/>
      </w:divBdr>
    </w:div>
    <w:div w:id="162548835">
      <w:bodyDiv w:val="1"/>
      <w:marLeft w:val="0"/>
      <w:marRight w:val="0"/>
      <w:marTop w:val="0"/>
      <w:marBottom w:val="0"/>
      <w:divBdr>
        <w:top w:val="none" w:sz="0" w:space="0" w:color="auto"/>
        <w:left w:val="none" w:sz="0" w:space="0" w:color="auto"/>
        <w:bottom w:val="none" w:sz="0" w:space="0" w:color="auto"/>
        <w:right w:val="none" w:sz="0" w:space="0" w:color="auto"/>
      </w:divBdr>
    </w:div>
    <w:div w:id="164247062">
      <w:bodyDiv w:val="1"/>
      <w:marLeft w:val="0"/>
      <w:marRight w:val="0"/>
      <w:marTop w:val="0"/>
      <w:marBottom w:val="0"/>
      <w:divBdr>
        <w:top w:val="none" w:sz="0" w:space="0" w:color="auto"/>
        <w:left w:val="none" w:sz="0" w:space="0" w:color="auto"/>
        <w:bottom w:val="none" w:sz="0" w:space="0" w:color="auto"/>
        <w:right w:val="none" w:sz="0" w:space="0" w:color="auto"/>
      </w:divBdr>
      <w:divsChild>
        <w:div w:id="7146424">
          <w:marLeft w:val="480"/>
          <w:marRight w:val="0"/>
          <w:marTop w:val="0"/>
          <w:marBottom w:val="0"/>
          <w:divBdr>
            <w:top w:val="none" w:sz="0" w:space="0" w:color="auto"/>
            <w:left w:val="none" w:sz="0" w:space="0" w:color="auto"/>
            <w:bottom w:val="none" w:sz="0" w:space="0" w:color="auto"/>
            <w:right w:val="none" w:sz="0" w:space="0" w:color="auto"/>
          </w:divBdr>
        </w:div>
        <w:div w:id="8289840">
          <w:marLeft w:val="480"/>
          <w:marRight w:val="0"/>
          <w:marTop w:val="0"/>
          <w:marBottom w:val="0"/>
          <w:divBdr>
            <w:top w:val="none" w:sz="0" w:space="0" w:color="auto"/>
            <w:left w:val="none" w:sz="0" w:space="0" w:color="auto"/>
            <w:bottom w:val="none" w:sz="0" w:space="0" w:color="auto"/>
            <w:right w:val="none" w:sz="0" w:space="0" w:color="auto"/>
          </w:divBdr>
        </w:div>
        <w:div w:id="14505462">
          <w:marLeft w:val="480"/>
          <w:marRight w:val="0"/>
          <w:marTop w:val="0"/>
          <w:marBottom w:val="0"/>
          <w:divBdr>
            <w:top w:val="none" w:sz="0" w:space="0" w:color="auto"/>
            <w:left w:val="none" w:sz="0" w:space="0" w:color="auto"/>
            <w:bottom w:val="none" w:sz="0" w:space="0" w:color="auto"/>
            <w:right w:val="none" w:sz="0" w:space="0" w:color="auto"/>
          </w:divBdr>
        </w:div>
        <w:div w:id="53746762">
          <w:marLeft w:val="480"/>
          <w:marRight w:val="0"/>
          <w:marTop w:val="0"/>
          <w:marBottom w:val="0"/>
          <w:divBdr>
            <w:top w:val="none" w:sz="0" w:space="0" w:color="auto"/>
            <w:left w:val="none" w:sz="0" w:space="0" w:color="auto"/>
            <w:bottom w:val="none" w:sz="0" w:space="0" w:color="auto"/>
            <w:right w:val="none" w:sz="0" w:space="0" w:color="auto"/>
          </w:divBdr>
        </w:div>
        <w:div w:id="83654640">
          <w:marLeft w:val="480"/>
          <w:marRight w:val="0"/>
          <w:marTop w:val="0"/>
          <w:marBottom w:val="0"/>
          <w:divBdr>
            <w:top w:val="none" w:sz="0" w:space="0" w:color="auto"/>
            <w:left w:val="none" w:sz="0" w:space="0" w:color="auto"/>
            <w:bottom w:val="none" w:sz="0" w:space="0" w:color="auto"/>
            <w:right w:val="none" w:sz="0" w:space="0" w:color="auto"/>
          </w:divBdr>
        </w:div>
        <w:div w:id="96172387">
          <w:marLeft w:val="480"/>
          <w:marRight w:val="0"/>
          <w:marTop w:val="0"/>
          <w:marBottom w:val="0"/>
          <w:divBdr>
            <w:top w:val="none" w:sz="0" w:space="0" w:color="auto"/>
            <w:left w:val="none" w:sz="0" w:space="0" w:color="auto"/>
            <w:bottom w:val="none" w:sz="0" w:space="0" w:color="auto"/>
            <w:right w:val="none" w:sz="0" w:space="0" w:color="auto"/>
          </w:divBdr>
        </w:div>
        <w:div w:id="100034913">
          <w:marLeft w:val="480"/>
          <w:marRight w:val="0"/>
          <w:marTop w:val="0"/>
          <w:marBottom w:val="0"/>
          <w:divBdr>
            <w:top w:val="none" w:sz="0" w:space="0" w:color="auto"/>
            <w:left w:val="none" w:sz="0" w:space="0" w:color="auto"/>
            <w:bottom w:val="none" w:sz="0" w:space="0" w:color="auto"/>
            <w:right w:val="none" w:sz="0" w:space="0" w:color="auto"/>
          </w:divBdr>
        </w:div>
        <w:div w:id="108740633">
          <w:marLeft w:val="480"/>
          <w:marRight w:val="0"/>
          <w:marTop w:val="0"/>
          <w:marBottom w:val="0"/>
          <w:divBdr>
            <w:top w:val="none" w:sz="0" w:space="0" w:color="auto"/>
            <w:left w:val="none" w:sz="0" w:space="0" w:color="auto"/>
            <w:bottom w:val="none" w:sz="0" w:space="0" w:color="auto"/>
            <w:right w:val="none" w:sz="0" w:space="0" w:color="auto"/>
          </w:divBdr>
        </w:div>
        <w:div w:id="125438403">
          <w:marLeft w:val="480"/>
          <w:marRight w:val="0"/>
          <w:marTop w:val="0"/>
          <w:marBottom w:val="0"/>
          <w:divBdr>
            <w:top w:val="none" w:sz="0" w:space="0" w:color="auto"/>
            <w:left w:val="none" w:sz="0" w:space="0" w:color="auto"/>
            <w:bottom w:val="none" w:sz="0" w:space="0" w:color="auto"/>
            <w:right w:val="none" w:sz="0" w:space="0" w:color="auto"/>
          </w:divBdr>
        </w:div>
        <w:div w:id="136728965">
          <w:marLeft w:val="480"/>
          <w:marRight w:val="0"/>
          <w:marTop w:val="0"/>
          <w:marBottom w:val="0"/>
          <w:divBdr>
            <w:top w:val="none" w:sz="0" w:space="0" w:color="auto"/>
            <w:left w:val="none" w:sz="0" w:space="0" w:color="auto"/>
            <w:bottom w:val="none" w:sz="0" w:space="0" w:color="auto"/>
            <w:right w:val="none" w:sz="0" w:space="0" w:color="auto"/>
          </w:divBdr>
        </w:div>
        <w:div w:id="150294134">
          <w:marLeft w:val="480"/>
          <w:marRight w:val="0"/>
          <w:marTop w:val="0"/>
          <w:marBottom w:val="0"/>
          <w:divBdr>
            <w:top w:val="none" w:sz="0" w:space="0" w:color="auto"/>
            <w:left w:val="none" w:sz="0" w:space="0" w:color="auto"/>
            <w:bottom w:val="none" w:sz="0" w:space="0" w:color="auto"/>
            <w:right w:val="none" w:sz="0" w:space="0" w:color="auto"/>
          </w:divBdr>
        </w:div>
        <w:div w:id="174927023">
          <w:marLeft w:val="480"/>
          <w:marRight w:val="0"/>
          <w:marTop w:val="0"/>
          <w:marBottom w:val="0"/>
          <w:divBdr>
            <w:top w:val="none" w:sz="0" w:space="0" w:color="auto"/>
            <w:left w:val="none" w:sz="0" w:space="0" w:color="auto"/>
            <w:bottom w:val="none" w:sz="0" w:space="0" w:color="auto"/>
            <w:right w:val="none" w:sz="0" w:space="0" w:color="auto"/>
          </w:divBdr>
        </w:div>
        <w:div w:id="207030493">
          <w:marLeft w:val="480"/>
          <w:marRight w:val="0"/>
          <w:marTop w:val="0"/>
          <w:marBottom w:val="0"/>
          <w:divBdr>
            <w:top w:val="none" w:sz="0" w:space="0" w:color="auto"/>
            <w:left w:val="none" w:sz="0" w:space="0" w:color="auto"/>
            <w:bottom w:val="none" w:sz="0" w:space="0" w:color="auto"/>
            <w:right w:val="none" w:sz="0" w:space="0" w:color="auto"/>
          </w:divBdr>
        </w:div>
        <w:div w:id="211695787">
          <w:marLeft w:val="480"/>
          <w:marRight w:val="0"/>
          <w:marTop w:val="0"/>
          <w:marBottom w:val="0"/>
          <w:divBdr>
            <w:top w:val="none" w:sz="0" w:space="0" w:color="auto"/>
            <w:left w:val="none" w:sz="0" w:space="0" w:color="auto"/>
            <w:bottom w:val="none" w:sz="0" w:space="0" w:color="auto"/>
            <w:right w:val="none" w:sz="0" w:space="0" w:color="auto"/>
          </w:divBdr>
        </w:div>
        <w:div w:id="212272995">
          <w:marLeft w:val="480"/>
          <w:marRight w:val="0"/>
          <w:marTop w:val="0"/>
          <w:marBottom w:val="0"/>
          <w:divBdr>
            <w:top w:val="none" w:sz="0" w:space="0" w:color="auto"/>
            <w:left w:val="none" w:sz="0" w:space="0" w:color="auto"/>
            <w:bottom w:val="none" w:sz="0" w:space="0" w:color="auto"/>
            <w:right w:val="none" w:sz="0" w:space="0" w:color="auto"/>
          </w:divBdr>
        </w:div>
        <w:div w:id="239876927">
          <w:marLeft w:val="480"/>
          <w:marRight w:val="0"/>
          <w:marTop w:val="0"/>
          <w:marBottom w:val="0"/>
          <w:divBdr>
            <w:top w:val="none" w:sz="0" w:space="0" w:color="auto"/>
            <w:left w:val="none" w:sz="0" w:space="0" w:color="auto"/>
            <w:bottom w:val="none" w:sz="0" w:space="0" w:color="auto"/>
            <w:right w:val="none" w:sz="0" w:space="0" w:color="auto"/>
          </w:divBdr>
        </w:div>
        <w:div w:id="249699476">
          <w:marLeft w:val="480"/>
          <w:marRight w:val="0"/>
          <w:marTop w:val="0"/>
          <w:marBottom w:val="0"/>
          <w:divBdr>
            <w:top w:val="none" w:sz="0" w:space="0" w:color="auto"/>
            <w:left w:val="none" w:sz="0" w:space="0" w:color="auto"/>
            <w:bottom w:val="none" w:sz="0" w:space="0" w:color="auto"/>
            <w:right w:val="none" w:sz="0" w:space="0" w:color="auto"/>
          </w:divBdr>
        </w:div>
        <w:div w:id="261883147">
          <w:marLeft w:val="480"/>
          <w:marRight w:val="0"/>
          <w:marTop w:val="0"/>
          <w:marBottom w:val="0"/>
          <w:divBdr>
            <w:top w:val="none" w:sz="0" w:space="0" w:color="auto"/>
            <w:left w:val="none" w:sz="0" w:space="0" w:color="auto"/>
            <w:bottom w:val="none" w:sz="0" w:space="0" w:color="auto"/>
            <w:right w:val="none" w:sz="0" w:space="0" w:color="auto"/>
          </w:divBdr>
        </w:div>
        <w:div w:id="264389288">
          <w:marLeft w:val="480"/>
          <w:marRight w:val="0"/>
          <w:marTop w:val="0"/>
          <w:marBottom w:val="0"/>
          <w:divBdr>
            <w:top w:val="none" w:sz="0" w:space="0" w:color="auto"/>
            <w:left w:val="none" w:sz="0" w:space="0" w:color="auto"/>
            <w:bottom w:val="none" w:sz="0" w:space="0" w:color="auto"/>
            <w:right w:val="none" w:sz="0" w:space="0" w:color="auto"/>
          </w:divBdr>
        </w:div>
        <w:div w:id="271713263">
          <w:marLeft w:val="480"/>
          <w:marRight w:val="0"/>
          <w:marTop w:val="0"/>
          <w:marBottom w:val="0"/>
          <w:divBdr>
            <w:top w:val="none" w:sz="0" w:space="0" w:color="auto"/>
            <w:left w:val="none" w:sz="0" w:space="0" w:color="auto"/>
            <w:bottom w:val="none" w:sz="0" w:space="0" w:color="auto"/>
            <w:right w:val="none" w:sz="0" w:space="0" w:color="auto"/>
          </w:divBdr>
        </w:div>
        <w:div w:id="281812938">
          <w:marLeft w:val="480"/>
          <w:marRight w:val="0"/>
          <w:marTop w:val="0"/>
          <w:marBottom w:val="0"/>
          <w:divBdr>
            <w:top w:val="none" w:sz="0" w:space="0" w:color="auto"/>
            <w:left w:val="none" w:sz="0" w:space="0" w:color="auto"/>
            <w:bottom w:val="none" w:sz="0" w:space="0" w:color="auto"/>
            <w:right w:val="none" w:sz="0" w:space="0" w:color="auto"/>
          </w:divBdr>
        </w:div>
        <w:div w:id="287128277">
          <w:marLeft w:val="480"/>
          <w:marRight w:val="0"/>
          <w:marTop w:val="0"/>
          <w:marBottom w:val="0"/>
          <w:divBdr>
            <w:top w:val="none" w:sz="0" w:space="0" w:color="auto"/>
            <w:left w:val="none" w:sz="0" w:space="0" w:color="auto"/>
            <w:bottom w:val="none" w:sz="0" w:space="0" w:color="auto"/>
            <w:right w:val="none" w:sz="0" w:space="0" w:color="auto"/>
          </w:divBdr>
        </w:div>
        <w:div w:id="292833012">
          <w:marLeft w:val="480"/>
          <w:marRight w:val="0"/>
          <w:marTop w:val="0"/>
          <w:marBottom w:val="0"/>
          <w:divBdr>
            <w:top w:val="none" w:sz="0" w:space="0" w:color="auto"/>
            <w:left w:val="none" w:sz="0" w:space="0" w:color="auto"/>
            <w:bottom w:val="none" w:sz="0" w:space="0" w:color="auto"/>
            <w:right w:val="none" w:sz="0" w:space="0" w:color="auto"/>
          </w:divBdr>
        </w:div>
        <w:div w:id="305860359">
          <w:marLeft w:val="480"/>
          <w:marRight w:val="0"/>
          <w:marTop w:val="0"/>
          <w:marBottom w:val="0"/>
          <w:divBdr>
            <w:top w:val="none" w:sz="0" w:space="0" w:color="auto"/>
            <w:left w:val="none" w:sz="0" w:space="0" w:color="auto"/>
            <w:bottom w:val="none" w:sz="0" w:space="0" w:color="auto"/>
            <w:right w:val="none" w:sz="0" w:space="0" w:color="auto"/>
          </w:divBdr>
        </w:div>
        <w:div w:id="308678328">
          <w:marLeft w:val="480"/>
          <w:marRight w:val="0"/>
          <w:marTop w:val="0"/>
          <w:marBottom w:val="0"/>
          <w:divBdr>
            <w:top w:val="none" w:sz="0" w:space="0" w:color="auto"/>
            <w:left w:val="none" w:sz="0" w:space="0" w:color="auto"/>
            <w:bottom w:val="none" w:sz="0" w:space="0" w:color="auto"/>
            <w:right w:val="none" w:sz="0" w:space="0" w:color="auto"/>
          </w:divBdr>
        </w:div>
        <w:div w:id="314260633">
          <w:marLeft w:val="480"/>
          <w:marRight w:val="0"/>
          <w:marTop w:val="0"/>
          <w:marBottom w:val="0"/>
          <w:divBdr>
            <w:top w:val="none" w:sz="0" w:space="0" w:color="auto"/>
            <w:left w:val="none" w:sz="0" w:space="0" w:color="auto"/>
            <w:bottom w:val="none" w:sz="0" w:space="0" w:color="auto"/>
            <w:right w:val="none" w:sz="0" w:space="0" w:color="auto"/>
          </w:divBdr>
        </w:div>
        <w:div w:id="330258495">
          <w:marLeft w:val="480"/>
          <w:marRight w:val="0"/>
          <w:marTop w:val="0"/>
          <w:marBottom w:val="0"/>
          <w:divBdr>
            <w:top w:val="none" w:sz="0" w:space="0" w:color="auto"/>
            <w:left w:val="none" w:sz="0" w:space="0" w:color="auto"/>
            <w:bottom w:val="none" w:sz="0" w:space="0" w:color="auto"/>
            <w:right w:val="none" w:sz="0" w:space="0" w:color="auto"/>
          </w:divBdr>
        </w:div>
        <w:div w:id="353580082">
          <w:marLeft w:val="480"/>
          <w:marRight w:val="0"/>
          <w:marTop w:val="0"/>
          <w:marBottom w:val="0"/>
          <w:divBdr>
            <w:top w:val="none" w:sz="0" w:space="0" w:color="auto"/>
            <w:left w:val="none" w:sz="0" w:space="0" w:color="auto"/>
            <w:bottom w:val="none" w:sz="0" w:space="0" w:color="auto"/>
            <w:right w:val="none" w:sz="0" w:space="0" w:color="auto"/>
          </w:divBdr>
        </w:div>
        <w:div w:id="381559061">
          <w:marLeft w:val="480"/>
          <w:marRight w:val="0"/>
          <w:marTop w:val="0"/>
          <w:marBottom w:val="0"/>
          <w:divBdr>
            <w:top w:val="none" w:sz="0" w:space="0" w:color="auto"/>
            <w:left w:val="none" w:sz="0" w:space="0" w:color="auto"/>
            <w:bottom w:val="none" w:sz="0" w:space="0" w:color="auto"/>
            <w:right w:val="none" w:sz="0" w:space="0" w:color="auto"/>
          </w:divBdr>
        </w:div>
        <w:div w:id="391738620">
          <w:marLeft w:val="480"/>
          <w:marRight w:val="0"/>
          <w:marTop w:val="0"/>
          <w:marBottom w:val="0"/>
          <w:divBdr>
            <w:top w:val="none" w:sz="0" w:space="0" w:color="auto"/>
            <w:left w:val="none" w:sz="0" w:space="0" w:color="auto"/>
            <w:bottom w:val="none" w:sz="0" w:space="0" w:color="auto"/>
            <w:right w:val="none" w:sz="0" w:space="0" w:color="auto"/>
          </w:divBdr>
        </w:div>
        <w:div w:id="404183353">
          <w:marLeft w:val="480"/>
          <w:marRight w:val="0"/>
          <w:marTop w:val="0"/>
          <w:marBottom w:val="0"/>
          <w:divBdr>
            <w:top w:val="none" w:sz="0" w:space="0" w:color="auto"/>
            <w:left w:val="none" w:sz="0" w:space="0" w:color="auto"/>
            <w:bottom w:val="none" w:sz="0" w:space="0" w:color="auto"/>
            <w:right w:val="none" w:sz="0" w:space="0" w:color="auto"/>
          </w:divBdr>
        </w:div>
        <w:div w:id="413011696">
          <w:marLeft w:val="480"/>
          <w:marRight w:val="0"/>
          <w:marTop w:val="0"/>
          <w:marBottom w:val="0"/>
          <w:divBdr>
            <w:top w:val="none" w:sz="0" w:space="0" w:color="auto"/>
            <w:left w:val="none" w:sz="0" w:space="0" w:color="auto"/>
            <w:bottom w:val="none" w:sz="0" w:space="0" w:color="auto"/>
            <w:right w:val="none" w:sz="0" w:space="0" w:color="auto"/>
          </w:divBdr>
        </w:div>
        <w:div w:id="428236628">
          <w:marLeft w:val="480"/>
          <w:marRight w:val="0"/>
          <w:marTop w:val="0"/>
          <w:marBottom w:val="0"/>
          <w:divBdr>
            <w:top w:val="none" w:sz="0" w:space="0" w:color="auto"/>
            <w:left w:val="none" w:sz="0" w:space="0" w:color="auto"/>
            <w:bottom w:val="none" w:sz="0" w:space="0" w:color="auto"/>
            <w:right w:val="none" w:sz="0" w:space="0" w:color="auto"/>
          </w:divBdr>
        </w:div>
        <w:div w:id="436143286">
          <w:marLeft w:val="480"/>
          <w:marRight w:val="0"/>
          <w:marTop w:val="0"/>
          <w:marBottom w:val="0"/>
          <w:divBdr>
            <w:top w:val="none" w:sz="0" w:space="0" w:color="auto"/>
            <w:left w:val="none" w:sz="0" w:space="0" w:color="auto"/>
            <w:bottom w:val="none" w:sz="0" w:space="0" w:color="auto"/>
            <w:right w:val="none" w:sz="0" w:space="0" w:color="auto"/>
          </w:divBdr>
        </w:div>
        <w:div w:id="445780981">
          <w:marLeft w:val="480"/>
          <w:marRight w:val="0"/>
          <w:marTop w:val="0"/>
          <w:marBottom w:val="0"/>
          <w:divBdr>
            <w:top w:val="none" w:sz="0" w:space="0" w:color="auto"/>
            <w:left w:val="none" w:sz="0" w:space="0" w:color="auto"/>
            <w:bottom w:val="none" w:sz="0" w:space="0" w:color="auto"/>
            <w:right w:val="none" w:sz="0" w:space="0" w:color="auto"/>
          </w:divBdr>
        </w:div>
        <w:div w:id="447050929">
          <w:marLeft w:val="480"/>
          <w:marRight w:val="0"/>
          <w:marTop w:val="0"/>
          <w:marBottom w:val="0"/>
          <w:divBdr>
            <w:top w:val="none" w:sz="0" w:space="0" w:color="auto"/>
            <w:left w:val="none" w:sz="0" w:space="0" w:color="auto"/>
            <w:bottom w:val="none" w:sz="0" w:space="0" w:color="auto"/>
            <w:right w:val="none" w:sz="0" w:space="0" w:color="auto"/>
          </w:divBdr>
        </w:div>
        <w:div w:id="459497692">
          <w:marLeft w:val="480"/>
          <w:marRight w:val="0"/>
          <w:marTop w:val="0"/>
          <w:marBottom w:val="0"/>
          <w:divBdr>
            <w:top w:val="none" w:sz="0" w:space="0" w:color="auto"/>
            <w:left w:val="none" w:sz="0" w:space="0" w:color="auto"/>
            <w:bottom w:val="none" w:sz="0" w:space="0" w:color="auto"/>
            <w:right w:val="none" w:sz="0" w:space="0" w:color="auto"/>
          </w:divBdr>
        </w:div>
        <w:div w:id="463617296">
          <w:marLeft w:val="480"/>
          <w:marRight w:val="0"/>
          <w:marTop w:val="0"/>
          <w:marBottom w:val="0"/>
          <w:divBdr>
            <w:top w:val="none" w:sz="0" w:space="0" w:color="auto"/>
            <w:left w:val="none" w:sz="0" w:space="0" w:color="auto"/>
            <w:bottom w:val="none" w:sz="0" w:space="0" w:color="auto"/>
            <w:right w:val="none" w:sz="0" w:space="0" w:color="auto"/>
          </w:divBdr>
        </w:div>
        <w:div w:id="471826147">
          <w:marLeft w:val="480"/>
          <w:marRight w:val="0"/>
          <w:marTop w:val="0"/>
          <w:marBottom w:val="0"/>
          <w:divBdr>
            <w:top w:val="none" w:sz="0" w:space="0" w:color="auto"/>
            <w:left w:val="none" w:sz="0" w:space="0" w:color="auto"/>
            <w:bottom w:val="none" w:sz="0" w:space="0" w:color="auto"/>
            <w:right w:val="none" w:sz="0" w:space="0" w:color="auto"/>
          </w:divBdr>
        </w:div>
        <w:div w:id="474643610">
          <w:marLeft w:val="480"/>
          <w:marRight w:val="0"/>
          <w:marTop w:val="0"/>
          <w:marBottom w:val="0"/>
          <w:divBdr>
            <w:top w:val="none" w:sz="0" w:space="0" w:color="auto"/>
            <w:left w:val="none" w:sz="0" w:space="0" w:color="auto"/>
            <w:bottom w:val="none" w:sz="0" w:space="0" w:color="auto"/>
            <w:right w:val="none" w:sz="0" w:space="0" w:color="auto"/>
          </w:divBdr>
        </w:div>
        <w:div w:id="481043371">
          <w:marLeft w:val="480"/>
          <w:marRight w:val="0"/>
          <w:marTop w:val="0"/>
          <w:marBottom w:val="0"/>
          <w:divBdr>
            <w:top w:val="none" w:sz="0" w:space="0" w:color="auto"/>
            <w:left w:val="none" w:sz="0" w:space="0" w:color="auto"/>
            <w:bottom w:val="none" w:sz="0" w:space="0" w:color="auto"/>
            <w:right w:val="none" w:sz="0" w:space="0" w:color="auto"/>
          </w:divBdr>
        </w:div>
        <w:div w:id="491873093">
          <w:marLeft w:val="480"/>
          <w:marRight w:val="0"/>
          <w:marTop w:val="0"/>
          <w:marBottom w:val="0"/>
          <w:divBdr>
            <w:top w:val="none" w:sz="0" w:space="0" w:color="auto"/>
            <w:left w:val="none" w:sz="0" w:space="0" w:color="auto"/>
            <w:bottom w:val="none" w:sz="0" w:space="0" w:color="auto"/>
            <w:right w:val="none" w:sz="0" w:space="0" w:color="auto"/>
          </w:divBdr>
        </w:div>
        <w:div w:id="493298220">
          <w:marLeft w:val="480"/>
          <w:marRight w:val="0"/>
          <w:marTop w:val="0"/>
          <w:marBottom w:val="0"/>
          <w:divBdr>
            <w:top w:val="none" w:sz="0" w:space="0" w:color="auto"/>
            <w:left w:val="none" w:sz="0" w:space="0" w:color="auto"/>
            <w:bottom w:val="none" w:sz="0" w:space="0" w:color="auto"/>
            <w:right w:val="none" w:sz="0" w:space="0" w:color="auto"/>
          </w:divBdr>
        </w:div>
        <w:div w:id="494497392">
          <w:marLeft w:val="480"/>
          <w:marRight w:val="0"/>
          <w:marTop w:val="0"/>
          <w:marBottom w:val="0"/>
          <w:divBdr>
            <w:top w:val="none" w:sz="0" w:space="0" w:color="auto"/>
            <w:left w:val="none" w:sz="0" w:space="0" w:color="auto"/>
            <w:bottom w:val="none" w:sz="0" w:space="0" w:color="auto"/>
            <w:right w:val="none" w:sz="0" w:space="0" w:color="auto"/>
          </w:divBdr>
        </w:div>
        <w:div w:id="495458967">
          <w:marLeft w:val="480"/>
          <w:marRight w:val="0"/>
          <w:marTop w:val="0"/>
          <w:marBottom w:val="0"/>
          <w:divBdr>
            <w:top w:val="none" w:sz="0" w:space="0" w:color="auto"/>
            <w:left w:val="none" w:sz="0" w:space="0" w:color="auto"/>
            <w:bottom w:val="none" w:sz="0" w:space="0" w:color="auto"/>
            <w:right w:val="none" w:sz="0" w:space="0" w:color="auto"/>
          </w:divBdr>
        </w:div>
        <w:div w:id="499583624">
          <w:marLeft w:val="480"/>
          <w:marRight w:val="0"/>
          <w:marTop w:val="0"/>
          <w:marBottom w:val="0"/>
          <w:divBdr>
            <w:top w:val="none" w:sz="0" w:space="0" w:color="auto"/>
            <w:left w:val="none" w:sz="0" w:space="0" w:color="auto"/>
            <w:bottom w:val="none" w:sz="0" w:space="0" w:color="auto"/>
            <w:right w:val="none" w:sz="0" w:space="0" w:color="auto"/>
          </w:divBdr>
        </w:div>
        <w:div w:id="500239683">
          <w:marLeft w:val="480"/>
          <w:marRight w:val="0"/>
          <w:marTop w:val="0"/>
          <w:marBottom w:val="0"/>
          <w:divBdr>
            <w:top w:val="none" w:sz="0" w:space="0" w:color="auto"/>
            <w:left w:val="none" w:sz="0" w:space="0" w:color="auto"/>
            <w:bottom w:val="none" w:sz="0" w:space="0" w:color="auto"/>
            <w:right w:val="none" w:sz="0" w:space="0" w:color="auto"/>
          </w:divBdr>
        </w:div>
        <w:div w:id="501697766">
          <w:marLeft w:val="480"/>
          <w:marRight w:val="0"/>
          <w:marTop w:val="0"/>
          <w:marBottom w:val="0"/>
          <w:divBdr>
            <w:top w:val="none" w:sz="0" w:space="0" w:color="auto"/>
            <w:left w:val="none" w:sz="0" w:space="0" w:color="auto"/>
            <w:bottom w:val="none" w:sz="0" w:space="0" w:color="auto"/>
            <w:right w:val="none" w:sz="0" w:space="0" w:color="auto"/>
          </w:divBdr>
        </w:div>
        <w:div w:id="508108548">
          <w:marLeft w:val="480"/>
          <w:marRight w:val="0"/>
          <w:marTop w:val="0"/>
          <w:marBottom w:val="0"/>
          <w:divBdr>
            <w:top w:val="none" w:sz="0" w:space="0" w:color="auto"/>
            <w:left w:val="none" w:sz="0" w:space="0" w:color="auto"/>
            <w:bottom w:val="none" w:sz="0" w:space="0" w:color="auto"/>
            <w:right w:val="none" w:sz="0" w:space="0" w:color="auto"/>
          </w:divBdr>
        </w:div>
        <w:div w:id="510023575">
          <w:marLeft w:val="480"/>
          <w:marRight w:val="0"/>
          <w:marTop w:val="0"/>
          <w:marBottom w:val="0"/>
          <w:divBdr>
            <w:top w:val="none" w:sz="0" w:space="0" w:color="auto"/>
            <w:left w:val="none" w:sz="0" w:space="0" w:color="auto"/>
            <w:bottom w:val="none" w:sz="0" w:space="0" w:color="auto"/>
            <w:right w:val="none" w:sz="0" w:space="0" w:color="auto"/>
          </w:divBdr>
        </w:div>
        <w:div w:id="510343187">
          <w:marLeft w:val="480"/>
          <w:marRight w:val="0"/>
          <w:marTop w:val="0"/>
          <w:marBottom w:val="0"/>
          <w:divBdr>
            <w:top w:val="none" w:sz="0" w:space="0" w:color="auto"/>
            <w:left w:val="none" w:sz="0" w:space="0" w:color="auto"/>
            <w:bottom w:val="none" w:sz="0" w:space="0" w:color="auto"/>
            <w:right w:val="none" w:sz="0" w:space="0" w:color="auto"/>
          </w:divBdr>
        </w:div>
        <w:div w:id="529147450">
          <w:marLeft w:val="480"/>
          <w:marRight w:val="0"/>
          <w:marTop w:val="0"/>
          <w:marBottom w:val="0"/>
          <w:divBdr>
            <w:top w:val="none" w:sz="0" w:space="0" w:color="auto"/>
            <w:left w:val="none" w:sz="0" w:space="0" w:color="auto"/>
            <w:bottom w:val="none" w:sz="0" w:space="0" w:color="auto"/>
            <w:right w:val="none" w:sz="0" w:space="0" w:color="auto"/>
          </w:divBdr>
        </w:div>
        <w:div w:id="543908195">
          <w:marLeft w:val="480"/>
          <w:marRight w:val="0"/>
          <w:marTop w:val="0"/>
          <w:marBottom w:val="0"/>
          <w:divBdr>
            <w:top w:val="none" w:sz="0" w:space="0" w:color="auto"/>
            <w:left w:val="none" w:sz="0" w:space="0" w:color="auto"/>
            <w:bottom w:val="none" w:sz="0" w:space="0" w:color="auto"/>
            <w:right w:val="none" w:sz="0" w:space="0" w:color="auto"/>
          </w:divBdr>
        </w:div>
        <w:div w:id="560140468">
          <w:marLeft w:val="480"/>
          <w:marRight w:val="0"/>
          <w:marTop w:val="0"/>
          <w:marBottom w:val="0"/>
          <w:divBdr>
            <w:top w:val="none" w:sz="0" w:space="0" w:color="auto"/>
            <w:left w:val="none" w:sz="0" w:space="0" w:color="auto"/>
            <w:bottom w:val="none" w:sz="0" w:space="0" w:color="auto"/>
            <w:right w:val="none" w:sz="0" w:space="0" w:color="auto"/>
          </w:divBdr>
        </w:div>
        <w:div w:id="570429505">
          <w:marLeft w:val="480"/>
          <w:marRight w:val="0"/>
          <w:marTop w:val="0"/>
          <w:marBottom w:val="0"/>
          <w:divBdr>
            <w:top w:val="none" w:sz="0" w:space="0" w:color="auto"/>
            <w:left w:val="none" w:sz="0" w:space="0" w:color="auto"/>
            <w:bottom w:val="none" w:sz="0" w:space="0" w:color="auto"/>
            <w:right w:val="none" w:sz="0" w:space="0" w:color="auto"/>
          </w:divBdr>
        </w:div>
        <w:div w:id="586500053">
          <w:marLeft w:val="480"/>
          <w:marRight w:val="0"/>
          <w:marTop w:val="0"/>
          <w:marBottom w:val="0"/>
          <w:divBdr>
            <w:top w:val="none" w:sz="0" w:space="0" w:color="auto"/>
            <w:left w:val="none" w:sz="0" w:space="0" w:color="auto"/>
            <w:bottom w:val="none" w:sz="0" w:space="0" w:color="auto"/>
            <w:right w:val="none" w:sz="0" w:space="0" w:color="auto"/>
          </w:divBdr>
        </w:div>
        <w:div w:id="588462451">
          <w:marLeft w:val="480"/>
          <w:marRight w:val="0"/>
          <w:marTop w:val="0"/>
          <w:marBottom w:val="0"/>
          <w:divBdr>
            <w:top w:val="none" w:sz="0" w:space="0" w:color="auto"/>
            <w:left w:val="none" w:sz="0" w:space="0" w:color="auto"/>
            <w:bottom w:val="none" w:sz="0" w:space="0" w:color="auto"/>
            <w:right w:val="none" w:sz="0" w:space="0" w:color="auto"/>
          </w:divBdr>
        </w:div>
        <w:div w:id="594170730">
          <w:marLeft w:val="480"/>
          <w:marRight w:val="0"/>
          <w:marTop w:val="0"/>
          <w:marBottom w:val="0"/>
          <w:divBdr>
            <w:top w:val="none" w:sz="0" w:space="0" w:color="auto"/>
            <w:left w:val="none" w:sz="0" w:space="0" w:color="auto"/>
            <w:bottom w:val="none" w:sz="0" w:space="0" w:color="auto"/>
            <w:right w:val="none" w:sz="0" w:space="0" w:color="auto"/>
          </w:divBdr>
        </w:div>
        <w:div w:id="599609568">
          <w:marLeft w:val="480"/>
          <w:marRight w:val="0"/>
          <w:marTop w:val="0"/>
          <w:marBottom w:val="0"/>
          <w:divBdr>
            <w:top w:val="none" w:sz="0" w:space="0" w:color="auto"/>
            <w:left w:val="none" w:sz="0" w:space="0" w:color="auto"/>
            <w:bottom w:val="none" w:sz="0" w:space="0" w:color="auto"/>
            <w:right w:val="none" w:sz="0" w:space="0" w:color="auto"/>
          </w:divBdr>
        </w:div>
        <w:div w:id="601883392">
          <w:marLeft w:val="480"/>
          <w:marRight w:val="0"/>
          <w:marTop w:val="0"/>
          <w:marBottom w:val="0"/>
          <w:divBdr>
            <w:top w:val="none" w:sz="0" w:space="0" w:color="auto"/>
            <w:left w:val="none" w:sz="0" w:space="0" w:color="auto"/>
            <w:bottom w:val="none" w:sz="0" w:space="0" w:color="auto"/>
            <w:right w:val="none" w:sz="0" w:space="0" w:color="auto"/>
          </w:divBdr>
        </w:div>
        <w:div w:id="603155103">
          <w:marLeft w:val="480"/>
          <w:marRight w:val="0"/>
          <w:marTop w:val="0"/>
          <w:marBottom w:val="0"/>
          <w:divBdr>
            <w:top w:val="none" w:sz="0" w:space="0" w:color="auto"/>
            <w:left w:val="none" w:sz="0" w:space="0" w:color="auto"/>
            <w:bottom w:val="none" w:sz="0" w:space="0" w:color="auto"/>
            <w:right w:val="none" w:sz="0" w:space="0" w:color="auto"/>
          </w:divBdr>
        </w:div>
        <w:div w:id="603807666">
          <w:marLeft w:val="480"/>
          <w:marRight w:val="0"/>
          <w:marTop w:val="0"/>
          <w:marBottom w:val="0"/>
          <w:divBdr>
            <w:top w:val="none" w:sz="0" w:space="0" w:color="auto"/>
            <w:left w:val="none" w:sz="0" w:space="0" w:color="auto"/>
            <w:bottom w:val="none" w:sz="0" w:space="0" w:color="auto"/>
            <w:right w:val="none" w:sz="0" w:space="0" w:color="auto"/>
          </w:divBdr>
        </w:div>
        <w:div w:id="662049631">
          <w:marLeft w:val="480"/>
          <w:marRight w:val="0"/>
          <w:marTop w:val="0"/>
          <w:marBottom w:val="0"/>
          <w:divBdr>
            <w:top w:val="none" w:sz="0" w:space="0" w:color="auto"/>
            <w:left w:val="none" w:sz="0" w:space="0" w:color="auto"/>
            <w:bottom w:val="none" w:sz="0" w:space="0" w:color="auto"/>
            <w:right w:val="none" w:sz="0" w:space="0" w:color="auto"/>
          </w:divBdr>
        </w:div>
        <w:div w:id="670565370">
          <w:marLeft w:val="480"/>
          <w:marRight w:val="0"/>
          <w:marTop w:val="0"/>
          <w:marBottom w:val="0"/>
          <w:divBdr>
            <w:top w:val="none" w:sz="0" w:space="0" w:color="auto"/>
            <w:left w:val="none" w:sz="0" w:space="0" w:color="auto"/>
            <w:bottom w:val="none" w:sz="0" w:space="0" w:color="auto"/>
            <w:right w:val="none" w:sz="0" w:space="0" w:color="auto"/>
          </w:divBdr>
        </w:div>
        <w:div w:id="680013996">
          <w:marLeft w:val="480"/>
          <w:marRight w:val="0"/>
          <w:marTop w:val="0"/>
          <w:marBottom w:val="0"/>
          <w:divBdr>
            <w:top w:val="none" w:sz="0" w:space="0" w:color="auto"/>
            <w:left w:val="none" w:sz="0" w:space="0" w:color="auto"/>
            <w:bottom w:val="none" w:sz="0" w:space="0" w:color="auto"/>
            <w:right w:val="none" w:sz="0" w:space="0" w:color="auto"/>
          </w:divBdr>
        </w:div>
        <w:div w:id="685327601">
          <w:marLeft w:val="480"/>
          <w:marRight w:val="0"/>
          <w:marTop w:val="0"/>
          <w:marBottom w:val="0"/>
          <w:divBdr>
            <w:top w:val="none" w:sz="0" w:space="0" w:color="auto"/>
            <w:left w:val="none" w:sz="0" w:space="0" w:color="auto"/>
            <w:bottom w:val="none" w:sz="0" w:space="0" w:color="auto"/>
            <w:right w:val="none" w:sz="0" w:space="0" w:color="auto"/>
          </w:divBdr>
        </w:div>
        <w:div w:id="696078421">
          <w:marLeft w:val="480"/>
          <w:marRight w:val="0"/>
          <w:marTop w:val="0"/>
          <w:marBottom w:val="0"/>
          <w:divBdr>
            <w:top w:val="none" w:sz="0" w:space="0" w:color="auto"/>
            <w:left w:val="none" w:sz="0" w:space="0" w:color="auto"/>
            <w:bottom w:val="none" w:sz="0" w:space="0" w:color="auto"/>
            <w:right w:val="none" w:sz="0" w:space="0" w:color="auto"/>
          </w:divBdr>
        </w:div>
        <w:div w:id="699210367">
          <w:marLeft w:val="480"/>
          <w:marRight w:val="0"/>
          <w:marTop w:val="0"/>
          <w:marBottom w:val="0"/>
          <w:divBdr>
            <w:top w:val="none" w:sz="0" w:space="0" w:color="auto"/>
            <w:left w:val="none" w:sz="0" w:space="0" w:color="auto"/>
            <w:bottom w:val="none" w:sz="0" w:space="0" w:color="auto"/>
            <w:right w:val="none" w:sz="0" w:space="0" w:color="auto"/>
          </w:divBdr>
        </w:div>
        <w:div w:id="707026540">
          <w:marLeft w:val="480"/>
          <w:marRight w:val="0"/>
          <w:marTop w:val="0"/>
          <w:marBottom w:val="0"/>
          <w:divBdr>
            <w:top w:val="none" w:sz="0" w:space="0" w:color="auto"/>
            <w:left w:val="none" w:sz="0" w:space="0" w:color="auto"/>
            <w:bottom w:val="none" w:sz="0" w:space="0" w:color="auto"/>
            <w:right w:val="none" w:sz="0" w:space="0" w:color="auto"/>
          </w:divBdr>
        </w:div>
        <w:div w:id="707687545">
          <w:marLeft w:val="480"/>
          <w:marRight w:val="0"/>
          <w:marTop w:val="0"/>
          <w:marBottom w:val="0"/>
          <w:divBdr>
            <w:top w:val="none" w:sz="0" w:space="0" w:color="auto"/>
            <w:left w:val="none" w:sz="0" w:space="0" w:color="auto"/>
            <w:bottom w:val="none" w:sz="0" w:space="0" w:color="auto"/>
            <w:right w:val="none" w:sz="0" w:space="0" w:color="auto"/>
          </w:divBdr>
        </w:div>
        <w:div w:id="709108780">
          <w:marLeft w:val="480"/>
          <w:marRight w:val="0"/>
          <w:marTop w:val="0"/>
          <w:marBottom w:val="0"/>
          <w:divBdr>
            <w:top w:val="none" w:sz="0" w:space="0" w:color="auto"/>
            <w:left w:val="none" w:sz="0" w:space="0" w:color="auto"/>
            <w:bottom w:val="none" w:sz="0" w:space="0" w:color="auto"/>
            <w:right w:val="none" w:sz="0" w:space="0" w:color="auto"/>
          </w:divBdr>
        </w:div>
        <w:div w:id="717436633">
          <w:marLeft w:val="480"/>
          <w:marRight w:val="0"/>
          <w:marTop w:val="0"/>
          <w:marBottom w:val="0"/>
          <w:divBdr>
            <w:top w:val="none" w:sz="0" w:space="0" w:color="auto"/>
            <w:left w:val="none" w:sz="0" w:space="0" w:color="auto"/>
            <w:bottom w:val="none" w:sz="0" w:space="0" w:color="auto"/>
            <w:right w:val="none" w:sz="0" w:space="0" w:color="auto"/>
          </w:divBdr>
        </w:div>
        <w:div w:id="727192331">
          <w:marLeft w:val="480"/>
          <w:marRight w:val="0"/>
          <w:marTop w:val="0"/>
          <w:marBottom w:val="0"/>
          <w:divBdr>
            <w:top w:val="none" w:sz="0" w:space="0" w:color="auto"/>
            <w:left w:val="none" w:sz="0" w:space="0" w:color="auto"/>
            <w:bottom w:val="none" w:sz="0" w:space="0" w:color="auto"/>
            <w:right w:val="none" w:sz="0" w:space="0" w:color="auto"/>
          </w:divBdr>
        </w:div>
        <w:div w:id="768769502">
          <w:marLeft w:val="480"/>
          <w:marRight w:val="0"/>
          <w:marTop w:val="0"/>
          <w:marBottom w:val="0"/>
          <w:divBdr>
            <w:top w:val="none" w:sz="0" w:space="0" w:color="auto"/>
            <w:left w:val="none" w:sz="0" w:space="0" w:color="auto"/>
            <w:bottom w:val="none" w:sz="0" w:space="0" w:color="auto"/>
            <w:right w:val="none" w:sz="0" w:space="0" w:color="auto"/>
          </w:divBdr>
        </w:div>
        <w:div w:id="775440770">
          <w:marLeft w:val="480"/>
          <w:marRight w:val="0"/>
          <w:marTop w:val="0"/>
          <w:marBottom w:val="0"/>
          <w:divBdr>
            <w:top w:val="none" w:sz="0" w:space="0" w:color="auto"/>
            <w:left w:val="none" w:sz="0" w:space="0" w:color="auto"/>
            <w:bottom w:val="none" w:sz="0" w:space="0" w:color="auto"/>
            <w:right w:val="none" w:sz="0" w:space="0" w:color="auto"/>
          </w:divBdr>
        </w:div>
        <w:div w:id="781730388">
          <w:marLeft w:val="480"/>
          <w:marRight w:val="0"/>
          <w:marTop w:val="0"/>
          <w:marBottom w:val="0"/>
          <w:divBdr>
            <w:top w:val="none" w:sz="0" w:space="0" w:color="auto"/>
            <w:left w:val="none" w:sz="0" w:space="0" w:color="auto"/>
            <w:bottom w:val="none" w:sz="0" w:space="0" w:color="auto"/>
            <w:right w:val="none" w:sz="0" w:space="0" w:color="auto"/>
          </w:divBdr>
        </w:div>
        <w:div w:id="784883105">
          <w:marLeft w:val="480"/>
          <w:marRight w:val="0"/>
          <w:marTop w:val="0"/>
          <w:marBottom w:val="0"/>
          <w:divBdr>
            <w:top w:val="none" w:sz="0" w:space="0" w:color="auto"/>
            <w:left w:val="none" w:sz="0" w:space="0" w:color="auto"/>
            <w:bottom w:val="none" w:sz="0" w:space="0" w:color="auto"/>
            <w:right w:val="none" w:sz="0" w:space="0" w:color="auto"/>
          </w:divBdr>
        </w:div>
        <w:div w:id="792014272">
          <w:marLeft w:val="480"/>
          <w:marRight w:val="0"/>
          <w:marTop w:val="0"/>
          <w:marBottom w:val="0"/>
          <w:divBdr>
            <w:top w:val="none" w:sz="0" w:space="0" w:color="auto"/>
            <w:left w:val="none" w:sz="0" w:space="0" w:color="auto"/>
            <w:bottom w:val="none" w:sz="0" w:space="0" w:color="auto"/>
            <w:right w:val="none" w:sz="0" w:space="0" w:color="auto"/>
          </w:divBdr>
        </w:div>
        <w:div w:id="818691747">
          <w:marLeft w:val="480"/>
          <w:marRight w:val="0"/>
          <w:marTop w:val="0"/>
          <w:marBottom w:val="0"/>
          <w:divBdr>
            <w:top w:val="none" w:sz="0" w:space="0" w:color="auto"/>
            <w:left w:val="none" w:sz="0" w:space="0" w:color="auto"/>
            <w:bottom w:val="none" w:sz="0" w:space="0" w:color="auto"/>
            <w:right w:val="none" w:sz="0" w:space="0" w:color="auto"/>
          </w:divBdr>
        </w:div>
        <w:div w:id="824009055">
          <w:marLeft w:val="480"/>
          <w:marRight w:val="0"/>
          <w:marTop w:val="0"/>
          <w:marBottom w:val="0"/>
          <w:divBdr>
            <w:top w:val="none" w:sz="0" w:space="0" w:color="auto"/>
            <w:left w:val="none" w:sz="0" w:space="0" w:color="auto"/>
            <w:bottom w:val="none" w:sz="0" w:space="0" w:color="auto"/>
            <w:right w:val="none" w:sz="0" w:space="0" w:color="auto"/>
          </w:divBdr>
        </w:div>
        <w:div w:id="839854788">
          <w:marLeft w:val="480"/>
          <w:marRight w:val="0"/>
          <w:marTop w:val="0"/>
          <w:marBottom w:val="0"/>
          <w:divBdr>
            <w:top w:val="none" w:sz="0" w:space="0" w:color="auto"/>
            <w:left w:val="none" w:sz="0" w:space="0" w:color="auto"/>
            <w:bottom w:val="none" w:sz="0" w:space="0" w:color="auto"/>
            <w:right w:val="none" w:sz="0" w:space="0" w:color="auto"/>
          </w:divBdr>
        </w:div>
        <w:div w:id="848249889">
          <w:marLeft w:val="480"/>
          <w:marRight w:val="0"/>
          <w:marTop w:val="0"/>
          <w:marBottom w:val="0"/>
          <w:divBdr>
            <w:top w:val="none" w:sz="0" w:space="0" w:color="auto"/>
            <w:left w:val="none" w:sz="0" w:space="0" w:color="auto"/>
            <w:bottom w:val="none" w:sz="0" w:space="0" w:color="auto"/>
            <w:right w:val="none" w:sz="0" w:space="0" w:color="auto"/>
          </w:divBdr>
        </w:div>
        <w:div w:id="849489633">
          <w:marLeft w:val="480"/>
          <w:marRight w:val="0"/>
          <w:marTop w:val="0"/>
          <w:marBottom w:val="0"/>
          <w:divBdr>
            <w:top w:val="none" w:sz="0" w:space="0" w:color="auto"/>
            <w:left w:val="none" w:sz="0" w:space="0" w:color="auto"/>
            <w:bottom w:val="none" w:sz="0" w:space="0" w:color="auto"/>
            <w:right w:val="none" w:sz="0" w:space="0" w:color="auto"/>
          </w:divBdr>
        </w:div>
        <w:div w:id="854463431">
          <w:marLeft w:val="480"/>
          <w:marRight w:val="0"/>
          <w:marTop w:val="0"/>
          <w:marBottom w:val="0"/>
          <w:divBdr>
            <w:top w:val="none" w:sz="0" w:space="0" w:color="auto"/>
            <w:left w:val="none" w:sz="0" w:space="0" w:color="auto"/>
            <w:bottom w:val="none" w:sz="0" w:space="0" w:color="auto"/>
            <w:right w:val="none" w:sz="0" w:space="0" w:color="auto"/>
          </w:divBdr>
        </w:div>
        <w:div w:id="860553368">
          <w:marLeft w:val="480"/>
          <w:marRight w:val="0"/>
          <w:marTop w:val="0"/>
          <w:marBottom w:val="0"/>
          <w:divBdr>
            <w:top w:val="none" w:sz="0" w:space="0" w:color="auto"/>
            <w:left w:val="none" w:sz="0" w:space="0" w:color="auto"/>
            <w:bottom w:val="none" w:sz="0" w:space="0" w:color="auto"/>
            <w:right w:val="none" w:sz="0" w:space="0" w:color="auto"/>
          </w:divBdr>
        </w:div>
        <w:div w:id="884217991">
          <w:marLeft w:val="480"/>
          <w:marRight w:val="0"/>
          <w:marTop w:val="0"/>
          <w:marBottom w:val="0"/>
          <w:divBdr>
            <w:top w:val="none" w:sz="0" w:space="0" w:color="auto"/>
            <w:left w:val="none" w:sz="0" w:space="0" w:color="auto"/>
            <w:bottom w:val="none" w:sz="0" w:space="0" w:color="auto"/>
            <w:right w:val="none" w:sz="0" w:space="0" w:color="auto"/>
          </w:divBdr>
        </w:div>
        <w:div w:id="892230832">
          <w:marLeft w:val="480"/>
          <w:marRight w:val="0"/>
          <w:marTop w:val="0"/>
          <w:marBottom w:val="0"/>
          <w:divBdr>
            <w:top w:val="none" w:sz="0" w:space="0" w:color="auto"/>
            <w:left w:val="none" w:sz="0" w:space="0" w:color="auto"/>
            <w:bottom w:val="none" w:sz="0" w:space="0" w:color="auto"/>
            <w:right w:val="none" w:sz="0" w:space="0" w:color="auto"/>
          </w:divBdr>
        </w:div>
        <w:div w:id="906694331">
          <w:marLeft w:val="480"/>
          <w:marRight w:val="0"/>
          <w:marTop w:val="0"/>
          <w:marBottom w:val="0"/>
          <w:divBdr>
            <w:top w:val="none" w:sz="0" w:space="0" w:color="auto"/>
            <w:left w:val="none" w:sz="0" w:space="0" w:color="auto"/>
            <w:bottom w:val="none" w:sz="0" w:space="0" w:color="auto"/>
            <w:right w:val="none" w:sz="0" w:space="0" w:color="auto"/>
          </w:divBdr>
        </w:div>
        <w:div w:id="915474411">
          <w:marLeft w:val="480"/>
          <w:marRight w:val="0"/>
          <w:marTop w:val="0"/>
          <w:marBottom w:val="0"/>
          <w:divBdr>
            <w:top w:val="none" w:sz="0" w:space="0" w:color="auto"/>
            <w:left w:val="none" w:sz="0" w:space="0" w:color="auto"/>
            <w:bottom w:val="none" w:sz="0" w:space="0" w:color="auto"/>
            <w:right w:val="none" w:sz="0" w:space="0" w:color="auto"/>
          </w:divBdr>
        </w:div>
        <w:div w:id="939609508">
          <w:marLeft w:val="480"/>
          <w:marRight w:val="0"/>
          <w:marTop w:val="0"/>
          <w:marBottom w:val="0"/>
          <w:divBdr>
            <w:top w:val="none" w:sz="0" w:space="0" w:color="auto"/>
            <w:left w:val="none" w:sz="0" w:space="0" w:color="auto"/>
            <w:bottom w:val="none" w:sz="0" w:space="0" w:color="auto"/>
            <w:right w:val="none" w:sz="0" w:space="0" w:color="auto"/>
          </w:divBdr>
        </w:div>
        <w:div w:id="976104478">
          <w:marLeft w:val="480"/>
          <w:marRight w:val="0"/>
          <w:marTop w:val="0"/>
          <w:marBottom w:val="0"/>
          <w:divBdr>
            <w:top w:val="none" w:sz="0" w:space="0" w:color="auto"/>
            <w:left w:val="none" w:sz="0" w:space="0" w:color="auto"/>
            <w:bottom w:val="none" w:sz="0" w:space="0" w:color="auto"/>
            <w:right w:val="none" w:sz="0" w:space="0" w:color="auto"/>
          </w:divBdr>
        </w:div>
        <w:div w:id="1021127713">
          <w:marLeft w:val="480"/>
          <w:marRight w:val="0"/>
          <w:marTop w:val="0"/>
          <w:marBottom w:val="0"/>
          <w:divBdr>
            <w:top w:val="none" w:sz="0" w:space="0" w:color="auto"/>
            <w:left w:val="none" w:sz="0" w:space="0" w:color="auto"/>
            <w:bottom w:val="none" w:sz="0" w:space="0" w:color="auto"/>
            <w:right w:val="none" w:sz="0" w:space="0" w:color="auto"/>
          </w:divBdr>
        </w:div>
        <w:div w:id="1038508880">
          <w:marLeft w:val="480"/>
          <w:marRight w:val="0"/>
          <w:marTop w:val="0"/>
          <w:marBottom w:val="0"/>
          <w:divBdr>
            <w:top w:val="none" w:sz="0" w:space="0" w:color="auto"/>
            <w:left w:val="none" w:sz="0" w:space="0" w:color="auto"/>
            <w:bottom w:val="none" w:sz="0" w:space="0" w:color="auto"/>
            <w:right w:val="none" w:sz="0" w:space="0" w:color="auto"/>
          </w:divBdr>
        </w:div>
        <w:div w:id="1047147813">
          <w:marLeft w:val="480"/>
          <w:marRight w:val="0"/>
          <w:marTop w:val="0"/>
          <w:marBottom w:val="0"/>
          <w:divBdr>
            <w:top w:val="none" w:sz="0" w:space="0" w:color="auto"/>
            <w:left w:val="none" w:sz="0" w:space="0" w:color="auto"/>
            <w:bottom w:val="none" w:sz="0" w:space="0" w:color="auto"/>
            <w:right w:val="none" w:sz="0" w:space="0" w:color="auto"/>
          </w:divBdr>
        </w:div>
        <w:div w:id="1069154660">
          <w:marLeft w:val="480"/>
          <w:marRight w:val="0"/>
          <w:marTop w:val="0"/>
          <w:marBottom w:val="0"/>
          <w:divBdr>
            <w:top w:val="none" w:sz="0" w:space="0" w:color="auto"/>
            <w:left w:val="none" w:sz="0" w:space="0" w:color="auto"/>
            <w:bottom w:val="none" w:sz="0" w:space="0" w:color="auto"/>
            <w:right w:val="none" w:sz="0" w:space="0" w:color="auto"/>
          </w:divBdr>
        </w:div>
        <w:div w:id="1072241858">
          <w:marLeft w:val="480"/>
          <w:marRight w:val="0"/>
          <w:marTop w:val="0"/>
          <w:marBottom w:val="0"/>
          <w:divBdr>
            <w:top w:val="none" w:sz="0" w:space="0" w:color="auto"/>
            <w:left w:val="none" w:sz="0" w:space="0" w:color="auto"/>
            <w:bottom w:val="none" w:sz="0" w:space="0" w:color="auto"/>
            <w:right w:val="none" w:sz="0" w:space="0" w:color="auto"/>
          </w:divBdr>
        </w:div>
        <w:div w:id="1082529070">
          <w:marLeft w:val="480"/>
          <w:marRight w:val="0"/>
          <w:marTop w:val="0"/>
          <w:marBottom w:val="0"/>
          <w:divBdr>
            <w:top w:val="none" w:sz="0" w:space="0" w:color="auto"/>
            <w:left w:val="none" w:sz="0" w:space="0" w:color="auto"/>
            <w:bottom w:val="none" w:sz="0" w:space="0" w:color="auto"/>
            <w:right w:val="none" w:sz="0" w:space="0" w:color="auto"/>
          </w:divBdr>
        </w:div>
        <w:div w:id="1082531224">
          <w:marLeft w:val="480"/>
          <w:marRight w:val="0"/>
          <w:marTop w:val="0"/>
          <w:marBottom w:val="0"/>
          <w:divBdr>
            <w:top w:val="none" w:sz="0" w:space="0" w:color="auto"/>
            <w:left w:val="none" w:sz="0" w:space="0" w:color="auto"/>
            <w:bottom w:val="none" w:sz="0" w:space="0" w:color="auto"/>
            <w:right w:val="none" w:sz="0" w:space="0" w:color="auto"/>
          </w:divBdr>
        </w:div>
        <w:div w:id="1106848491">
          <w:marLeft w:val="480"/>
          <w:marRight w:val="0"/>
          <w:marTop w:val="0"/>
          <w:marBottom w:val="0"/>
          <w:divBdr>
            <w:top w:val="none" w:sz="0" w:space="0" w:color="auto"/>
            <w:left w:val="none" w:sz="0" w:space="0" w:color="auto"/>
            <w:bottom w:val="none" w:sz="0" w:space="0" w:color="auto"/>
            <w:right w:val="none" w:sz="0" w:space="0" w:color="auto"/>
          </w:divBdr>
        </w:div>
        <w:div w:id="1130054291">
          <w:marLeft w:val="480"/>
          <w:marRight w:val="0"/>
          <w:marTop w:val="0"/>
          <w:marBottom w:val="0"/>
          <w:divBdr>
            <w:top w:val="none" w:sz="0" w:space="0" w:color="auto"/>
            <w:left w:val="none" w:sz="0" w:space="0" w:color="auto"/>
            <w:bottom w:val="none" w:sz="0" w:space="0" w:color="auto"/>
            <w:right w:val="none" w:sz="0" w:space="0" w:color="auto"/>
          </w:divBdr>
        </w:div>
        <w:div w:id="1145850469">
          <w:marLeft w:val="480"/>
          <w:marRight w:val="0"/>
          <w:marTop w:val="0"/>
          <w:marBottom w:val="0"/>
          <w:divBdr>
            <w:top w:val="none" w:sz="0" w:space="0" w:color="auto"/>
            <w:left w:val="none" w:sz="0" w:space="0" w:color="auto"/>
            <w:bottom w:val="none" w:sz="0" w:space="0" w:color="auto"/>
            <w:right w:val="none" w:sz="0" w:space="0" w:color="auto"/>
          </w:divBdr>
        </w:div>
        <w:div w:id="1157110146">
          <w:marLeft w:val="480"/>
          <w:marRight w:val="0"/>
          <w:marTop w:val="0"/>
          <w:marBottom w:val="0"/>
          <w:divBdr>
            <w:top w:val="none" w:sz="0" w:space="0" w:color="auto"/>
            <w:left w:val="none" w:sz="0" w:space="0" w:color="auto"/>
            <w:bottom w:val="none" w:sz="0" w:space="0" w:color="auto"/>
            <w:right w:val="none" w:sz="0" w:space="0" w:color="auto"/>
          </w:divBdr>
        </w:div>
        <w:div w:id="1162771306">
          <w:marLeft w:val="480"/>
          <w:marRight w:val="0"/>
          <w:marTop w:val="0"/>
          <w:marBottom w:val="0"/>
          <w:divBdr>
            <w:top w:val="none" w:sz="0" w:space="0" w:color="auto"/>
            <w:left w:val="none" w:sz="0" w:space="0" w:color="auto"/>
            <w:bottom w:val="none" w:sz="0" w:space="0" w:color="auto"/>
            <w:right w:val="none" w:sz="0" w:space="0" w:color="auto"/>
          </w:divBdr>
        </w:div>
        <w:div w:id="1173495724">
          <w:marLeft w:val="480"/>
          <w:marRight w:val="0"/>
          <w:marTop w:val="0"/>
          <w:marBottom w:val="0"/>
          <w:divBdr>
            <w:top w:val="none" w:sz="0" w:space="0" w:color="auto"/>
            <w:left w:val="none" w:sz="0" w:space="0" w:color="auto"/>
            <w:bottom w:val="none" w:sz="0" w:space="0" w:color="auto"/>
            <w:right w:val="none" w:sz="0" w:space="0" w:color="auto"/>
          </w:divBdr>
        </w:div>
        <w:div w:id="1175806945">
          <w:marLeft w:val="480"/>
          <w:marRight w:val="0"/>
          <w:marTop w:val="0"/>
          <w:marBottom w:val="0"/>
          <w:divBdr>
            <w:top w:val="none" w:sz="0" w:space="0" w:color="auto"/>
            <w:left w:val="none" w:sz="0" w:space="0" w:color="auto"/>
            <w:bottom w:val="none" w:sz="0" w:space="0" w:color="auto"/>
            <w:right w:val="none" w:sz="0" w:space="0" w:color="auto"/>
          </w:divBdr>
        </w:div>
        <w:div w:id="1180435669">
          <w:marLeft w:val="480"/>
          <w:marRight w:val="0"/>
          <w:marTop w:val="0"/>
          <w:marBottom w:val="0"/>
          <w:divBdr>
            <w:top w:val="none" w:sz="0" w:space="0" w:color="auto"/>
            <w:left w:val="none" w:sz="0" w:space="0" w:color="auto"/>
            <w:bottom w:val="none" w:sz="0" w:space="0" w:color="auto"/>
            <w:right w:val="none" w:sz="0" w:space="0" w:color="auto"/>
          </w:divBdr>
        </w:div>
        <w:div w:id="1189683921">
          <w:marLeft w:val="480"/>
          <w:marRight w:val="0"/>
          <w:marTop w:val="0"/>
          <w:marBottom w:val="0"/>
          <w:divBdr>
            <w:top w:val="none" w:sz="0" w:space="0" w:color="auto"/>
            <w:left w:val="none" w:sz="0" w:space="0" w:color="auto"/>
            <w:bottom w:val="none" w:sz="0" w:space="0" w:color="auto"/>
            <w:right w:val="none" w:sz="0" w:space="0" w:color="auto"/>
          </w:divBdr>
        </w:div>
        <w:div w:id="1195579674">
          <w:marLeft w:val="480"/>
          <w:marRight w:val="0"/>
          <w:marTop w:val="0"/>
          <w:marBottom w:val="0"/>
          <w:divBdr>
            <w:top w:val="none" w:sz="0" w:space="0" w:color="auto"/>
            <w:left w:val="none" w:sz="0" w:space="0" w:color="auto"/>
            <w:bottom w:val="none" w:sz="0" w:space="0" w:color="auto"/>
            <w:right w:val="none" w:sz="0" w:space="0" w:color="auto"/>
          </w:divBdr>
        </w:div>
        <w:div w:id="1224172835">
          <w:marLeft w:val="480"/>
          <w:marRight w:val="0"/>
          <w:marTop w:val="0"/>
          <w:marBottom w:val="0"/>
          <w:divBdr>
            <w:top w:val="none" w:sz="0" w:space="0" w:color="auto"/>
            <w:left w:val="none" w:sz="0" w:space="0" w:color="auto"/>
            <w:bottom w:val="none" w:sz="0" w:space="0" w:color="auto"/>
            <w:right w:val="none" w:sz="0" w:space="0" w:color="auto"/>
          </w:divBdr>
        </w:div>
        <w:div w:id="1229417195">
          <w:marLeft w:val="480"/>
          <w:marRight w:val="0"/>
          <w:marTop w:val="0"/>
          <w:marBottom w:val="0"/>
          <w:divBdr>
            <w:top w:val="none" w:sz="0" w:space="0" w:color="auto"/>
            <w:left w:val="none" w:sz="0" w:space="0" w:color="auto"/>
            <w:bottom w:val="none" w:sz="0" w:space="0" w:color="auto"/>
            <w:right w:val="none" w:sz="0" w:space="0" w:color="auto"/>
          </w:divBdr>
        </w:div>
        <w:div w:id="1229460185">
          <w:marLeft w:val="480"/>
          <w:marRight w:val="0"/>
          <w:marTop w:val="0"/>
          <w:marBottom w:val="0"/>
          <w:divBdr>
            <w:top w:val="none" w:sz="0" w:space="0" w:color="auto"/>
            <w:left w:val="none" w:sz="0" w:space="0" w:color="auto"/>
            <w:bottom w:val="none" w:sz="0" w:space="0" w:color="auto"/>
            <w:right w:val="none" w:sz="0" w:space="0" w:color="auto"/>
          </w:divBdr>
        </w:div>
        <w:div w:id="1234924523">
          <w:marLeft w:val="480"/>
          <w:marRight w:val="0"/>
          <w:marTop w:val="0"/>
          <w:marBottom w:val="0"/>
          <w:divBdr>
            <w:top w:val="none" w:sz="0" w:space="0" w:color="auto"/>
            <w:left w:val="none" w:sz="0" w:space="0" w:color="auto"/>
            <w:bottom w:val="none" w:sz="0" w:space="0" w:color="auto"/>
            <w:right w:val="none" w:sz="0" w:space="0" w:color="auto"/>
          </w:divBdr>
        </w:div>
        <w:div w:id="1272975915">
          <w:marLeft w:val="480"/>
          <w:marRight w:val="0"/>
          <w:marTop w:val="0"/>
          <w:marBottom w:val="0"/>
          <w:divBdr>
            <w:top w:val="none" w:sz="0" w:space="0" w:color="auto"/>
            <w:left w:val="none" w:sz="0" w:space="0" w:color="auto"/>
            <w:bottom w:val="none" w:sz="0" w:space="0" w:color="auto"/>
            <w:right w:val="none" w:sz="0" w:space="0" w:color="auto"/>
          </w:divBdr>
        </w:div>
        <w:div w:id="1275750507">
          <w:marLeft w:val="480"/>
          <w:marRight w:val="0"/>
          <w:marTop w:val="0"/>
          <w:marBottom w:val="0"/>
          <w:divBdr>
            <w:top w:val="none" w:sz="0" w:space="0" w:color="auto"/>
            <w:left w:val="none" w:sz="0" w:space="0" w:color="auto"/>
            <w:bottom w:val="none" w:sz="0" w:space="0" w:color="auto"/>
            <w:right w:val="none" w:sz="0" w:space="0" w:color="auto"/>
          </w:divBdr>
        </w:div>
        <w:div w:id="1277444478">
          <w:marLeft w:val="480"/>
          <w:marRight w:val="0"/>
          <w:marTop w:val="0"/>
          <w:marBottom w:val="0"/>
          <w:divBdr>
            <w:top w:val="none" w:sz="0" w:space="0" w:color="auto"/>
            <w:left w:val="none" w:sz="0" w:space="0" w:color="auto"/>
            <w:bottom w:val="none" w:sz="0" w:space="0" w:color="auto"/>
            <w:right w:val="none" w:sz="0" w:space="0" w:color="auto"/>
          </w:divBdr>
        </w:div>
        <w:div w:id="1318916111">
          <w:marLeft w:val="480"/>
          <w:marRight w:val="0"/>
          <w:marTop w:val="0"/>
          <w:marBottom w:val="0"/>
          <w:divBdr>
            <w:top w:val="none" w:sz="0" w:space="0" w:color="auto"/>
            <w:left w:val="none" w:sz="0" w:space="0" w:color="auto"/>
            <w:bottom w:val="none" w:sz="0" w:space="0" w:color="auto"/>
            <w:right w:val="none" w:sz="0" w:space="0" w:color="auto"/>
          </w:divBdr>
        </w:div>
        <w:div w:id="1325014231">
          <w:marLeft w:val="480"/>
          <w:marRight w:val="0"/>
          <w:marTop w:val="0"/>
          <w:marBottom w:val="0"/>
          <w:divBdr>
            <w:top w:val="none" w:sz="0" w:space="0" w:color="auto"/>
            <w:left w:val="none" w:sz="0" w:space="0" w:color="auto"/>
            <w:bottom w:val="none" w:sz="0" w:space="0" w:color="auto"/>
            <w:right w:val="none" w:sz="0" w:space="0" w:color="auto"/>
          </w:divBdr>
        </w:div>
        <w:div w:id="1345591634">
          <w:marLeft w:val="480"/>
          <w:marRight w:val="0"/>
          <w:marTop w:val="0"/>
          <w:marBottom w:val="0"/>
          <w:divBdr>
            <w:top w:val="none" w:sz="0" w:space="0" w:color="auto"/>
            <w:left w:val="none" w:sz="0" w:space="0" w:color="auto"/>
            <w:bottom w:val="none" w:sz="0" w:space="0" w:color="auto"/>
            <w:right w:val="none" w:sz="0" w:space="0" w:color="auto"/>
          </w:divBdr>
        </w:div>
        <w:div w:id="1346782183">
          <w:marLeft w:val="480"/>
          <w:marRight w:val="0"/>
          <w:marTop w:val="0"/>
          <w:marBottom w:val="0"/>
          <w:divBdr>
            <w:top w:val="none" w:sz="0" w:space="0" w:color="auto"/>
            <w:left w:val="none" w:sz="0" w:space="0" w:color="auto"/>
            <w:bottom w:val="none" w:sz="0" w:space="0" w:color="auto"/>
            <w:right w:val="none" w:sz="0" w:space="0" w:color="auto"/>
          </w:divBdr>
        </w:div>
        <w:div w:id="1356492679">
          <w:marLeft w:val="480"/>
          <w:marRight w:val="0"/>
          <w:marTop w:val="0"/>
          <w:marBottom w:val="0"/>
          <w:divBdr>
            <w:top w:val="none" w:sz="0" w:space="0" w:color="auto"/>
            <w:left w:val="none" w:sz="0" w:space="0" w:color="auto"/>
            <w:bottom w:val="none" w:sz="0" w:space="0" w:color="auto"/>
            <w:right w:val="none" w:sz="0" w:space="0" w:color="auto"/>
          </w:divBdr>
        </w:div>
        <w:div w:id="1362828803">
          <w:marLeft w:val="480"/>
          <w:marRight w:val="0"/>
          <w:marTop w:val="0"/>
          <w:marBottom w:val="0"/>
          <w:divBdr>
            <w:top w:val="none" w:sz="0" w:space="0" w:color="auto"/>
            <w:left w:val="none" w:sz="0" w:space="0" w:color="auto"/>
            <w:bottom w:val="none" w:sz="0" w:space="0" w:color="auto"/>
            <w:right w:val="none" w:sz="0" w:space="0" w:color="auto"/>
          </w:divBdr>
        </w:div>
        <w:div w:id="1402826693">
          <w:marLeft w:val="480"/>
          <w:marRight w:val="0"/>
          <w:marTop w:val="0"/>
          <w:marBottom w:val="0"/>
          <w:divBdr>
            <w:top w:val="none" w:sz="0" w:space="0" w:color="auto"/>
            <w:left w:val="none" w:sz="0" w:space="0" w:color="auto"/>
            <w:bottom w:val="none" w:sz="0" w:space="0" w:color="auto"/>
            <w:right w:val="none" w:sz="0" w:space="0" w:color="auto"/>
          </w:divBdr>
        </w:div>
        <w:div w:id="1411921945">
          <w:marLeft w:val="480"/>
          <w:marRight w:val="0"/>
          <w:marTop w:val="0"/>
          <w:marBottom w:val="0"/>
          <w:divBdr>
            <w:top w:val="none" w:sz="0" w:space="0" w:color="auto"/>
            <w:left w:val="none" w:sz="0" w:space="0" w:color="auto"/>
            <w:bottom w:val="none" w:sz="0" w:space="0" w:color="auto"/>
            <w:right w:val="none" w:sz="0" w:space="0" w:color="auto"/>
          </w:divBdr>
        </w:div>
        <w:div w:id="1424952470">
          <w:marLeft w:val="480"/>
          <w:marRight w:val="0"/>
          <w:marTop w:val="0"/>
          <w:marBottom w:val="0"/>
          <w:divBdr>
            <w:top w:val="none" w:sz="0" w:space="0" w:color="auto"/>
            <w:left w:val="none" w:sz="0" w:space="0" w:color="auto"/>
            <w:bottom w:val="none" w:sz="0" w:space="0" w:color="auto"/>
            <w:right w:val="none" w:sz="0" w:space="0" w:color="auto"/>
          </w:divBdr>
        </w:div>
        <w:div w:id="1438331759">
          <w:marLeft w:val="480"/>
          <w:marRight w:val="0"/>
          <w:marTop w:val="0"/>
          <w:marBottom w:val="0"/>
          <w:divBdr>
            <w:top w:val="none" w:sz="0" w:space="0" w:color="auto"/>
            <w:left w:val="none" w:sz="0" w:space="0" w:color="auto"/>
            <w:bottom w:val="none" w:sz="0" w:space="0" w:color="auto"/>
            <w:right w:val="none" w:sz="0" w:space="0" w:color="auto"/>
          </w:divBdr>
        </w:div>
        <w:div w:id="1450079555">
          <w:marLeft w:val="480"/>
          <w:marRight w:val="0"/>
          <w:marTop w:val="0"/>
          <w:marBottom w:val="0"/>
          <w:divBdr>
            <w:top w:val="none" w:sz="0" w:space="0" w:color="auto"/>
            <w:left w:val="none" w:sz="0" w:space="0" w:color="auto"/>
            <w:bottom w:val="none" w:sz="0" w:space="0" w:color="auto"/>
            <w:right w:val="none" w:sz="0" w:space="0" w:color="auto"/>
          </w:divBdr>
        </w:div>
        <w:div w:id="1454598845">
          <w:marLeft w:val="480"/>
          <w:marRight w:val="0"/>
          <w:marTop w:val="0"/>
          <w:marBottom w:val="0"/>
          <w:divBdr>
            <w:top w:val="none" w:sz="0" w:space="0" w:color="auto"/>
            <w:left w:val="none" w:sz="0" w:space="0" w:color="auto"/>
            <w:bottom w:val="none" w:sz="0" w:space="0" w:color="auto"/>
            <w:right w:val="none" w:sz="0" w:space="0" w:color="auto"/>
          </w:divBdr>
        </w:div>
        <w:div w:id="1456412485">
          <w:marLeft w:val="480"/>
          <w:marRight w:val="0"/>
          <w:marTop w:val="0"/>
          <w:marBottom w:val="0"/>
          <w:divBdr>
            <w:top w:val="none" w:sz="0" w:space="0" w:color="auto"/>
            <w:left w:val="none" w:sz="0" w:space="0" w:color="auto"/>
            <w:bottom w:val="none" w:sz="0" w:space="0" w:color="auto"/>
            <w:right w:val="none" w:sz="0" w:space="0" w:color="auto"/>
          </w:divBdr>
        </w:div>
        <w:div w:id="1460295379">
          <w:marLeft w:val="480"/>
          <w:marRight w:val="0"/>
          <w:marTop w:val="0"/>
          <w:marBottom w:val="0"/>
          <w:divBdr>
            <w:top w:val="none" w:sz="0" w:space="0" w:color="auto"/>
            <w:left w:val="none" w:sz="0" w:space="0" w:color="auto"/>
            <w:bottom w:val="none" w:sz="0" w:space="0" w:color="auto"/>
            <w:right w:val="none" w:sz="0" w:space="0" w:color="auto"/>
          </w:divBdr>
        </w:div>
        <w:div w:id="1466237109">
          <w:marLeft w:val="480"/>
          <w:marRight w:val="0"/>
          <w:marTop w:val="0"/>
          <w:marBottom w:val="0"/>
          <w:divBdr>
            <w:top w:val="none" w:sz="0" w:space="0" w:color="auto"/>
            <w:left w:val="none" w:sz="0" w:space="0" w:color="auto"/>
            <w:bottom w:val="none" w:sz="0" w:space="0" w:color="auto"/>
            <w:right w:val="none" w:sz="0" w:space="0" w:color="auto"/>
          </w:divBdr>
        </w:div>
        <w:div w:id="1477450364">
          <w:marLeft w:val="480"/>
          <w:marRight w:val="0"/>
          <w:marTop w:val="0"/>
          <w:marBottom w:val="0"/>
          <w:divBdr>
            <w:top w:val="none" w:sz="0" w:space="0" w:color="auto"/>
            <w:left w:val="none" w:sz="0" w:space="0" w:color="auto"/>
            <w:bottom w:val="none" w:sz="0" w:space="0" w:color="auto"/>
            <w:right w:val="none" w:sz="0" w:space="0" w:color="auto"/>
          </w:divBdr>
        </w:div>
        <w:div w:id="1521628832">
          <w:marLeft w:val="480"/>
          <w:marRight w:val="0"/>
          <w:marTop w:val="0"/>
          <w:marBottom w:val="0"/>
          <w:divBdr>
            <w:top w:val="none" w:sz="0" w:space="0" w:color="auto"/>
            <w:left w:val="none" w:sz="0" w:space="0" w:color="auto"/>
            <w:bottom w:val="none" w:sz="0" w:space="0" w:color="auto"/>
            <w:right w:val="none" w:sz="0" w:space="0" w:color="auto"/>
          </w:divBdr>
        </w:div>
        <w:div w:id="1536115321">
          <w:marLeft w:val="480"/>
          <w:marRight w:val="0"/>
          <w:marTop w:val="0"/>
          <w:marBottom w:val="0"/>
          <w:divBdr>
            <w:top w:val="none" w:sz="0" w:space="0" w:color="auto"/>
            <w:left w:val="none" w:sz="0" w:space="0" w:color="auto"/>
            <w:bottom w:val="none" w:sz="0" w:space="0" w:color="auto"/>
            <w:right w:val="none" w:sz="0" w:space="0" w:color="auto"/>
          </w:divBdr>
        </w:div>
        <w:div w:id="1573537748">
          <w:marLeft w:val="480"/>
          <w:marRight w:val="0"/>
          <w:marTop w:val="0"/>
          <w:marBottom w:val="0"/>
          <w:divBdr>
            <w:top w:val="none" w:sz="0" w:space="0" w:color="auto"/>
            <w:left w:val="none" w:sz="0" w:space="0" w:color="auto"/>
            <w:bottom w:val="none" w:sz="0" w:space="0" w:color="auto"/>
            <w:right w:val="none" w:sz="0" w:space="0" w:color="auto"/>
          </w:divBdr>
        </w:div>
        <w:div w:id="1590769249">
          <w:marLeft w:val="480"/>
          <w:marRight w:val="0"/>
          <w:marTop w:val="0"/>
          <w:marBottom w:val="0"/>
          <w:divBdr>
            <w:top w:val="none" w:sz="0" w:space="0" w:color="auto"/>
            <w:left w:val="none" w:sz="0" w:space="0" w:color="auto"/>
            <w:bottom w:val="none" w:sz="0" w:space="0" w:color="auto"/>
            <w:right w:val="none" w:sz="0" w:space="0" w:color="auto"/>
          </w:divBdr>
        </w:div>
        <w:div w:id="1593472582">
          <w:marLeft w:val="480"/>
          <w:marRight w:val="0"/>
          <w:marTop w:val="0"/>
          <w:marBottom w:val="0"/>
          <w:divBdr>
            <w:top w:val="none" w:sz="0" w:space="0" w:color="auto"/>
            <w:left w:val="none" w:sz="0" w:space="0" w:color="auto"/>
            <w:bottom w:val="none" w:sz="0" w:space="0" w:color="auto"/>
            <w:right w:val="none" w:sz="0" w:space="0" w:color="auto"/>
          </w:divBdr>
        </w:div>
        <w:div w:id="1618485237">
          <w:marLeft w:val="480"/>
          <w:marRight w:val="0"/>
          <w:marTop w:val="0"/>
          <w:marBottom w:val="0"/>
          <w:divBdr>
            <w:top w:val="none" w:sz="0" w:space="0" w:color="auto"/>
            <w:left w:val="none" w:sz="0" w:space="0" w:color="auto"/>
            <w:bottom w:val="none" w:sz="0" w:space="0" w:color="auto"/>
            <w:right w:val="none" w:sz="0" w:space="0" w:color="auto"/>
          </w:divBdr>
        </w:div>
        <w:div w:id="1623465035">
          <w:marLeft w:val="480"/>
          <w:marRight w:val="0"/>
          <w:marTop w:val="0"/>
          <w:marBottom w:val="0"/>
          <w:divBdr>
            <w:top w:val="none" w:sz="0" w:space="0" w:color="auto"/>
            <w:left w:val="none" w:sz="0" w:space="0" w:color="auto"/>
            <w:bottom w:val="none" w:sz="0" w:space="0" w:color="auto"/>
            <w:right w:val="none" w:sz="0" w:space="0" w:color="auto"/>
          </w:divBdr>
        </w:div>
        <w:div w:id="1652321920">
          <w:marLeft w:val="480"/>
          <w:marRight w:val="0"/>
          <w:marTop w:val="0"/>
          <w:marBottom w:val="0"/>
          <w:divBdr>
            <w:top w:val="none" w:sz="0" w:space="0" w:color="auto"/>
            <w:left w:val="none" w:sz="0" w:space="0" w:color="auto"/>
            <w:bottom w:val="none" w:sz="0" w:space="0" w:color="auto"/>
            <w:right w:val="none" w:sz="0" w:space="0" w:color="auto"/>
          </w:divBdr>
        </w:div>
        <w:div w:id="1662273730">
          <w:marLeft w:val="480"/>
          <w:marRight w:val="0"/>
          <w:marTop w:val="0"/>
          <w:marBottom w:val="0"/>
          <w:divBdr>
            <w:top w:val="none" w:sz="0" w:space="0" w:color="auto"/>
            <w:left w:val="none" w:sz="0" w:space="0" w:color="auto"/>
            <w:bottom w:val="none" w:sz="0" w:space="0" w:color="auto"/>
            <w:right w:val="none" w:sz="0" w:space="0" w:color="auto"/>
          </w:divBdr>
        </w:div>
        <w:div w:id="1668173828">
          <w:marLeft w:val="480"/>
          <w:marRight w:val="0"/>
          <w:marTop w:val="0"/>
          <w:marBottom w:val="0"/>
          <w:divBdr>
            <w:top w:val="none" w:sz="0" w:space="0" w:color="auto"/>
            <w:left w:val="none" w:sz="0" w:space="0" w:color="auto"/>
            <w:bottom w:val="none" w:sz="0" w:space="0" w:color="auto"/>
            <w:right w:val="none" w:sz="0" w:space="0" w:color="auto"/>
          </w:divBdr>
        </w:div>
        <w:div w:id="1668631738">
          <w:marLeft w:val="480"/>
          <w:marRight w:val="0"/>
          <w:marTop w:val="0"/>
          <w:marBottom w:val="0"/>
          <w:divBdr>
            <w:top w:val="none" w:sz="0" w:space="0" w:color="auto"/>
            <w:left w:val="none" w:sz="0" w:space="0" w:color="auto"/>
            <w:bottom w:val="none" w:sz="0" w:space="0" w:color="auto"/>
            <w:right w:val="none" w:sz="0" w:space="0" w:color="auto"/>
          </w:divBdr>
        </w:div>
        <w:div w:id="1693455491">
          <w:marLeft w:val="480"/>
          <w:marRight w:val="0"/>
          <w:marTop w:val="0"/>
          <w:marBottom w:val="0"/>
          <w:divBdr>
            <w:top w:val="none" w:sz="0" w:space="0" w:color="auto"/>
            <w:left w:val="none" w:sz="0" w:space="0" w:color="auto"/>
            <w:bottom w:val="none" w:sz="0" w:space="0" w:color="auto"/>
            <w:right w:val="none" w:sz="0" w:space="0" w:color="auto"/>
          </w:divBdr>
        </w:div>
        <w:div w:id="1711608053">
          <w:marLeft w:val="480"/>
          <w:marRight w:val="0"/>
          <w:marTop w:val="0"/>
          <w:marBottom w:val="0"/>
          <w:divBdr>
            <w:top w:val="none" w:sz="0" w:space="0" w:color="auto"/>
            <w:left w:val="none" w:sz="0" w:space="0" w:color="auto"/>
            <w:bottom w:val="none" w:sz="0" w:space="0" w:color="auto"/>
            <w:right w:val="none" w:sz="0" w:space="0" w:color="auto"/>
          </w:divBdr>
        </w:div>
        <w:div w:id="1745755363">
          <w:marLeft w:val="480"/>
          <w:marRight w:val="0"/>
          <w:marTop w:val="0"/>
          <w:marBottom w:val="0"/>
          <w:divBdr>
            <w:top w:val="none" w:sz="0" w:space="0" w:color="auto"/>
            <w:left w:val="none" w:sz="0" w:space="0" w:color="auto"/>
            <w:bottom w:val="none" w:sz="0" w:space="0" w:color="auto"/>
            <w:right w:val="none" w:sz="0" w:space="0" w:color="auto"/>
          </w:divBdr>
        </w:div>
        <w:div w:id="1753965133">
          <w:marLeft w:val="480"/>
          <w:marRight w:val="0"/>
          <w:marTop w:val="0"/>
          <w:marBottom w:val="0"/>
          <w:divBdr>
            <w:top w:val="none" w:sz="0" w:space="0" w:color="auto"/>
            <w:left w:val="none" w:sz="0" w:space="0" w:color="auto"/>
            <w:bottom w:val="none" w:sz="0" w:space="0" w:color="auto"/>
            <w:right w:val="none" w:sz="0" w:space="0" w:color="auto"/>
          </w:divBdr>
        </w:div>
        <w:div w:id="1782068410">
          <w:marLeft w:val="480"/>
          <w:marRight w:val="0"/>
          <w:marTop w:val="0"/>
          <w:marBottom w:val="0"/>
          <w:divBdr>
            <w:top w:val="none" w:sz="0" w:space="0" w:color="auto"/>
            <w:left w:val="none" w:sz="0" w:space="0" w:color="auto"/>
            <w:bottom w:val="none" w:sz="0" w:space="0" w:color="auto"/>
            <w:right w:val="none" w:sz="0" w:space="0" w:color="auto"/>
          </w:divBdr>
        </w:div>
      </w:divsChild>
    </w:div>
    <w:div w:id="172763772">
      <w:bodyDiv w:val="1"/>
      <w:marLeft w:val="0"/>
      <w:marRight w:val="0"/>
      <w:marTop w:val="0"/>
      <w:marBottom w:val="0"/>
      <w:divBdr>
        <w:top w:val="none" w:sz="0" w:space="0" w:color="auto"/>
        <w:left w:val="none" w:sz="0" w:space="0" w:color="auto"/>
        <w:bottom w:val="none" w:sz="0" w:space="0" w:color="auto"/>
        <w:right w:val="none" w:sz="0" w:space="0" w:color="auto"/>
      </w:divBdr>
      <w:divsChild>
        <w:div w:id="41103224">
          <w:marLeft w:val="480"/>
          <w:marRight w:val="0"/>
          <w:marTop w:val="0"/>
          <w:marBottom w:val="0"/>
          <w:divBdr>
            <w:top w:val="none" w:sz="0" w:space="0" w:color="auto"/>
            <w:left w:val="none" w:sz="0" w:space="0" w:color="auto"/>
            <w:bottom w:val="none" w:sz="0" w:space="0" w:color="auto"/>
            <w:right w:val="none" w:sz="0" w:space="0" w:color="auto"/>
          </w:divBdr>
        </w:div>
        <w:div w:id="98334356">
          <w:marLeft w:val="480"/>
          <w:marRight w:val="0"/>
          <w:marTop w:val="0"/>
          <w:marBottom w:val="0"/>
          <w:divBdr>
            <w:top w:val="none" w:sz="0" w:space="0" w:color="auto"/>
            <w:left w:val="none" w:sz="0" w:space="0" w:color="auto"/>
            <w:bottom w:val="none" w:sz="0" w:space="0" w:color="auto"/>
            <w:right w:val="none" w:sz="0" w:space="0" w:color="auto"/>
          </w:divBdr>
        </w:div>
        <w:div w:id="157352535">
          <w:marLeft w:val="480"/>
          <w:marRight w:val="0"/>
          <w:marTop w:val="0"/>
          <w:marBottom w:val="0"/>
          <w:divBdr>
            <w:top w:val="none" w:sz="0" w:space="0" w:color="auto"/>
            <w:left w:val="none" w:sz="0" w:space="0" w:color="auto"/>
            <w:bottom w:val="none" w:sz="0" w:space="0" w:color="auto"/>
            <w:right w:val="none" w:sz="0" w:space="0" w:color="auto"/>
          </w:divBdr>
        </w:div>
        <w:div w:id="275790108">
          <w:marLeft w:val="480"/>
          <w:marRight w:val="0"/>
          <w:marTop w:val="0"/>
          <w:marBottom w:val="0"/>
          <w:divBdr>
            <w:top w:val="none" w:sz="0" w:space="0" w:color="auto"/>
            <w:left w:val="none" w:sz="0" w:space="0" w:color="auto"/>
            <w:bottom w:val="none" w:sz="0" w:space="0" w:color="auto"/>
            <w:right w:val="none" w:sz="0" w:space="0" w:color="auto"/>
          </w:divBdr>
        </w:div>
        <w:div w:id="276911134">
          <w:marLeft w:val="480"/>
          <w:marRight w:val="0"/>
          <w:marTop w:val="0"/>
          <w:marBottom w:val="0"/>
          <w:divBdr>
            <w:top w:val="none" w:sz="0" w:space="0" w:color="auto"/>
            <w:left w:val="none" w:sz="0" w:space="0" w:color="auto"/>
            <w:bottom w:val="none" w:sz="0" w:space="0" w:color="auto"/>
            <w:right w:val="none" w:sz="0" w:space="0" w:color="auto"/>
          </w:divBdr>
        </w:div>
        <w:div w:id="300842558">
          <w:marLeft w:val="480"/>
          <w:marRight w:val="0"/>
          <w:marTop w:val="0"/>
          <w:marBottom w:val="0"/>
          <w:divBdr>
            <w:top w:val="none" w:sz="0" w:space="0" w:color="auto"/>
            <w:left w:val="none" w:sz="0" w:space="0" w:color="auto"/>
            <w:bottom w:val="none" w:sz="0" w:space="0" w:color="auto"/>
            <w:right w:val="none" w:sz="0" w:space="0" w:color="auto"/>
          </w:divBdr>
        </w:div>
        <w:div w:id="327558692">
          <w:marLeft w:val="480"/>
          <w:marRight w:val="0"/>
          <w:marTop w:val="0"/>
          <w:marBottom w:val="0"/>
          <w:divBdr>
            <w:top w:val="none" w:sz="0" w:space="0" w:color="auto"/>
            <w:left w:val="none" w:sz="0" w:space="0" w:color="auto"/>
            <w:bottom w:val="none" w:sz="0" w:space="0" w:color="auto"/>
            <w:right w:val="none" w:sz="0" w:space="0" w:color="auto"/>
          </w:divBdr>
        </w:div>
        <w:div w:id="383648590">
          <w:marLeft w:val="480"/>
          <w:marRight w:val="0"/>
          <w:marTop w:val="0"/>
          <w:marBottom w:val="0"/>
          <w:divBdr>
            <w:top w:val="none" w:sz="0" w:space="0" w:color="auto"/>
            <w:left w:val="none" w:sz="0" w:space="0" w:color="auto"/>
            <w:bottom w:val="none" w:sz="0" w:space="0" w:color="auto"/>
            <w:right w:val="none" w:sz="0" w:space="0" w:color="auto"/>
          </w:divBdr>
        </w:div>
        <w:div w:id="423763444">
          <w:marLeft w:val="480"/>
          <w:marRight w:val="0"/>
          <w:marTop w:val="0"/>
          <w:marBottom w:val="0"/>
          <w:divBdr>
            <w:top w:val="none" w:sz="0" w:space="0" w:color="auto"/>
            <w:left w:val="none" w:sz="0" w:space="0" w:color="auto"/>
            <w:bottom w:val="none" w:sz="0" w:space="0" w:color="auto"/>
            <w:right w:val="none" w:sz="0" w:space="0" w:color="auto"/>
          </w:divBdr>
        </w:div>
        <w:div w:id="468982873">
          <w:marLeft w:val="480"/>
          <w:marRight w:val="0"/>
          <w:marTop w:val="0"/>
          <w:marBottom w:val="0"/>
          <w:divBdr>
            <w:top w:val="none" w:sz="0" w:space="0" w:color="auto"/>
            <w:left w:val="none" w:sz="0" w:space="0" w:color="auto"/>
            <w:bottom w:val="none" w:sz="0" w:space="0" w:color="auto"/>
            <w:right w:val="none" w:sz="0" w:space="0" w:color="auto"/>
          </w:divBdr>
        </w:div>
        <w:div w:id="495263238">
          <w:marLeft w:val="480"/>
          <w:marRight w:val="0"/>
          <w:marTop w:val="0"/>
          <w:marBottom w:val="0"/>
          <w:divBdr>
            <w:top w:val="none" w:sz="0" w:space="0" w:color="auto"/>
            <w:left w:val="none" w:sz="0" w:space="0" w:color="auto"/>
            <w:bottom w:val="none" w:sz="0" w:space="0" w:color="auto"/>
            <w:right w:val="none" w:sz="0" w:space="0" w:color="auto"/>
          </w:divBdr>
        </w:div>
        <w:div w:id="599870201">
          <w:marLeft w:val="480"/>
          <w:marRight w:val="0"/>
          <w:marTop w:val="0"/>
          <w:marBottom w:val="0"/>
          <w:divBdr>
            <w:top w:val="none" w:sz="0" w:space="0" w:color="auto"/>
            <w:left w:val="none" w:sz="0" w:space="0" w:color="auto"/>
            <w:bottom w:val="none" w:sz="0" w:space="0" w:color="auto"/>
            <w:right w:val="none" w:sz="0" w:space="0" w:color="auto"/>
          </w:divBdr>
        </w:div>
        <w:div w:id="656570135">
          <w:marLeft w:val="480"/>
          <w:marRight w:val="0"/>
          <w:marTop w:val="0"/>
          <w:marBottom w:val="0"/>
          <w:divBdr>
            <w:top w:val="none" w:sz="0" w:space="0" w:color="auto"/>
            <w:left w:val="none" w:sz="0" w:space="0" w:color="auto"/>
            <w:bottom w:val="none" w:sz="0" w:space="0" w:color="auto"/>
            <w:right w:val="none" w:sz="0" w:space="0" w:color="auto"/>
          </w:divBdr>
        </w:div>
        <w:div w:id="678236175">
          <w:marLeft w:val="480"/>
          <w:marRight w:val="0"/>
          <w:marTop w:val="0"/>
          <w:marBottom w:val="0"/>
          <w:divBdr>
            <w:top w:val="none" w:sz="0" w:space="0" w:color="auto"/>
            <w:left w:val="none" w:sz="0" w:space="0" w:color="auto"/>
            <w:bottom w:val="none" w:sz="0" w:space="0" w:color="auto"/>
            <w:right w:val="none" w:sz="0" w:space="0" w:color="auto"/>
          </w:divBdr>
        </w:div>
        <w:div w:id="756907439">
          <w:marLeft w:val="480"/>
          <w:marRight w:val="0"/>
          <w:marTop w:val="0"/>
          <w:marBottom w:val="0"/>
          <w:divBdr>
            <w:top w:val="none" w:sz="0" w:space="0" w:color="auto"/>
            <w:left w:val="none" w:sz="0" w:space="0" w:color="auto"/>
            <w:bottom w:val="none" w:sz="0" w:space="0" w:color="auto"/>
            <w:right w:val="none" w:sz="0" w:space="0" w:color="auto"/>
          </w:divBdr>
        </w:div>
        <w:div w:id="782767529">
          <w:marLeft w:val="480"/>
          <w:marRight w:val="0"/>
          <w:marTop w:val="0"/>
          <w:marBottom w:val="0"/>
          <w:divBdr>
            <w:top w:val="none" w:sz="0" w:space="0" w:color="auto"/>
            <w:left w:val="none" w:sz="0" w:space="0" w:color="auto"/>
            <w:bottom w:val="none" w:sz="0" w:space="0" w:color="auto"/>
            <w:right w:val="none" w:sz="0" w:space="0" w:color="auto"/>
          </w:divBdr>
        </w:div>
        <w:div w:id="916401976">
          <w:marLeft w:val="480"/>
          <w:marRight w:val="0"/>
          <w:marTop w:val="0"/>
          <w:marBottom w:val="0"/>
          <w:divBdr>
            <w:top w:val="none" w:sz="0" w:space="0" w:color="auto"/>
            <w:left w:val="none" w:sz="0" w:space="0" w:color="auto"/>
            <w:bottom w:val="none" w:sz="0" w:space="0" w:color="auto"/>
            <w:right w:val="none" w:sz="0" w:space="0" w:color="auto"/>
          </w:divBdr>
        </w:div>
        <w:div w:id="946542718">
          <w:marLeft w:val="480"/>
          <w:marRight w:val="0"/>
          <w:marTop w:val="0"/>
          <w:marBottom w:val="0"/>
          <w:divBdr>
            <w:top w:val="none" w:sz="0" w:space="0" w:color="auto"/>
            <w:left w:val="none" w:sz="0" w:space="0" w:color="auto"/>
            <w:bottom w:val="none" w:sz="0" w:space="0" w:color="auto"/>
            <w:right w:val="none" w:sz="0" w:space="0" w:color="auto"/>
          </w:divBdr>
        </w:div>
        <w:div w:id="960770056">
          <w:marLeft w:val="480"/>
          <w:marRight w:val="0"/>
          <w:marTop w:val="0"/>
          <w:marBottom w:val="0"/>
          <w:divBdr>
            <w:top w:val="none" w:sz="0" w:space="0" w:color="auto"/>
            <w:left w:val="none" w:sz="0" w:space="0" w:color="auto"/>
            <w:bottom w:val="none" w:sz="0" w:space="0" w:color="auto"/>
            <w:right w:val="none" w:sz="0" w:space="0" w:color="auto"/>
          </w:divBdr>
        </w:div>
        <w:div w:id="969625028">
          <w:marLeft w:val="480"/>
          <w:marRight w:val="0"/>
          <w:marTop w:val="0"/>
          <w:marBottom w:val="0"/>
          <w:divBdr>
            <w:top w:val="none" w:sz="0" w:space="0" w:color="auto"/>
            <w:left w:val="none" w:sz="0" w:space="0" w:color="auto"/>
            <w:bottom w:val="none" w:sz="0" w:space="0" w:color="auto"/>
            <w:right w:val="none" w:sz="0" w:space="0" w:color="auto"/>
          </w:divBdr>
        </w:div>
        <w:div w:id="1115638266">
          <w:marLeft w:val="480"/>
          <w:marRight w:val="0"/>
          <w:marTop w:val="0"/>
          <w:marBottom w:val="0"/>
          <w:divBdr>
            <w:top w:val="none" w:sz="0" w:space="0" w:color="auto"/>
            <w:left w:val="none" w:sz="0" w:space="0" w:color="auto"/>
            <w:bottom w:val="none" w:sz="0" w:space="0" w:color="auto"/>
            <w:right w:val="none" w:sz="0" w:space="0" w:color="auto"/>
          </w:divBdr>
        </w:div>
        <w:div w:id="1287197369">
          <w:marLeft w:val="480"/>
          <w:marRight w:val="0"/>
          <w:marTop w:val="0"/>
          <w:marBottom w:val="0"/>
          <w:divBdr>
            <w:top w:val="none" w:sz="0" w:space="0" w:color="auto"/>
            <w:left w:val="none" w:sz="0" w:space="0" w:color="auto"/>
            <w:bottom w:val="none" w:sz="0" w:space="0" w:color="auto"/>
            <w:right w:val="none" w:sz="0" w:space="0" w:color="auto"/>
          </w:divBdr>
        </w:div>
        <w:div w:id="1315794684">
          <w:marLeft w:val="480"/>
          <w:marRight w:val="0"/>
          <w:marTop w:val="0"/>
          <w:marBottom w:val="0"/>
          <w:divBdr>
            <w:top w:val="none" w:sz="0" w:space="0" w:color="auto"/>
            <w:left w:val="none" w:sz="0" w:space="0" w:color="auto"/>
            <w:bottom w:val="none" w:sz="0" w:space="0" w:color="auto"/>
            <w:right w:val="none" w:sz="0" w:space="0" w:color="auto"/>
          </w:divBdr>
        </w:div>
        <w:div w:id="1350981899">
          <w:marLeft w:val="480"/>
          <w:marRight w:val="0"/>
          <w:marTop w:val="0"/>
          <w:marBottom w:val="0"/>
          <w:divBdr>
            <w:top w:val="none" w:sz="0" w:space="0" w:color="auto"/>
            <w:left w:val="none" w:sz="0" w:space="0" w:color="auto"/>
            <w:bottom w:val="none" w:sz="0" w:space="0" w:color="auto"/>
            <w:right w:val="none" w:sz="0" w:space="0" w:color="auto"/>
          </w:divBdr>
        </w:div>
        <w:div w:id="1398552435">
          <w:marLeft w:val="480"/>
          <w:marRight w:val="0"/>
          <w:marTop w:val="0"/>
          <w:marBottom w:val="0"/>
          <w:divBdr>
            <w:top w:val="none" w:sz="0" w:space="0" w:color="auto"/>
            <w:left w:val="none" w:sz="0" w:space="0" w:color="auto"/>
            <w:bottom w:val="none" w:sz="0" w:space="0" w:color="auto"/>
            <w:right w:val="none" w:sz="0" w:space="0" w:color="auto"/>
          </w:divBdr>
        </w:div>
        <w:div w:id="1415320785">
          <w:marLeft w:val="480"/>
          <w:marRight w:val="0"/>
          <w:marTop w:val="0"/>
          <w:marBottom w:val="0"/>
          <w:divBdr>
            <w:top w:val="none" w:sz="0" w:space="0" w:color="auto"/>
            <w:left w:val="none" w:sz="0" w:space="0" w:color="auto"/>
            <w:bottom w:val="none" w:sz="0" w:space="0" w:color="auto"/>
            <w:right w:val="none" w:sz="0" w:space="0" w:color="auto"/>
          </w:divBdr>
        </w:div>
        <w:div w:id="1445348564">
          <w:marLeft w:val="480"/>
          <w:marRight w:val="0"/>
          <w:marTop w:val="0"/>
          <w:marBottom w:val="0"/>
          <w:divBdr>
            <w:top w:val="none" w:sz="0" w:space="0" w:color="auto"/>
            <w:left w:val="none" w:sz="0" w:space="0" w:color="auto"/>
            <w:bottom w:val="none" w:sz="0" w:space="0" w:color="auto"/>
            <w:right w:val="none" w:sz="0" w:space="0" w:color="auto"/>
          </w:divBdr>
        </w:div>
        <w:div w:id="1480996222">
          <w:marLeft w:val="480"/>
          <w:marRight w:val="0"/>
          <w:marTop w:val="0"/>
          <w:marBottom w:val="0"/>
          <w:divBdr>
            <w:top w:val="none" w:sz="0" w:space="0" w:color="auto"/>
            <w:left w:val="none" w:sz="0" w:space="0" w:color="auto"/>
            <w:bottom w:val="none" w:sz="0" w:space="0" w:color="auto"/>
            <w:right w:val="none" w:sz="0" w:space="0" w:color="auto"/>
          </w:divBdr>
        </w:div>
        <w:div w:id="1493714071">
          <w:marLeft w:val="480"/>
          <w:marRight w:val="0"/>
          <w:marTop w:val="0"/>
          <w:marBottom w:val="0"/>
          <w:divBdr>
            <w:top w:val="none" w:sz="0" w:space="0" w:color="auto"/>
            <w:left w:val="none" w:sz="0" w:space="0" w:color="auto"/>
            <w:bottom w:val="none" w:sz="0" w:space="0" w:color="auto"/>
            <w:right w:val="none" w:sz="0" w:space="0" w:color="auto"/>
          </w:divBdr>
        </w:div>
        <w:div w:id="1557008540">
          <w:marLeft w:val="480"/>
          <w:marRight w:val="0"/>
          <w:marTop w:val="0"/>
          <w:marBottom w:val="0"/>
          <w:divBdr>
            <w:top w:val="none" w:sz="0" w:space="0" w:color="auto"/>
            <w:left w:val="none" w:sz="0" w:space="0" w:color="auto"/>
            <w:bottom w:val="none" w:sz="0" w:space="0" w:color="auto"/>
            <w:right w:val="none" w:sz="0" w:space="0" w:color="auto"/>
          </w:divBdr>
        </w:div>
        <w:div w:id="1560020053">
          <w:marLeft w:val="480"/>
          <w:marRight w:val="0"/>
          <w:marTop w:val="0"/>
          <w:marBottom w:val="0"/>
          <w:divBdr>
            <w:top w:val="none" w:sz="0" w:space="0" w:color="auto"/>
            <w:left w:val="none" w:sz="0" w:space="0" w:color="auto"/>
            <w:bottom w:val="none" w:sz="0" w:space="0" w:color="auto"/>
            <w:right w:val="none" w:sz="0" w:space="0" w:color="auto"/>
          </w:divBdr>
        </w:div>
        <w:div w:id="1720930622">
          <w:marLeft w:val="480"/>
          <w:marRight w:val="0"/>
          <w:marTop w:val="0"/>
          <w:marBottom w:val="0"/>
          <w:divBdr>
            <w:top w:val="none" w:sz="0" w:space="0" w:color="auto"/>
            <w:left w:val="none" w:sz="0" w:space="0" w:color="auto"/>
            <w:bottom w:val="none" w:sz="0" w:space="0" w:color="auto"/>
            <w:right w:val="none" w:sz="0" w:space="0" w:color="auto"/>
          </w:divBdr>
        </w:div>
        <w:div w:id="1767193011">
          <w:marLeft w:val="480"/>
          <w:marRight w:val="0"/>
          <w:marTop w:val="0"/>
          <w:marBottom w:val="0"/>
          <w:divBdr>
            <w:top w:val="none" w:sz="0" w:space="0" w:color="auto"/>
            <w:left w:val="none" w:sz="0" w:space="0" w:color="auto"/>
            <w:bottom w:val="none" w:sz="0" w:space="0" w:color="auto"/>
            <w:right w:val="none" w:sz="0" w:space="0" w:color="auto"/>
          </w:divBdr>
        </w:div>
      </w:divsChild>
    </w:div>
    <w:div w:id="184440149">
      <w:bodyDiv w:val="1"/>
      <w:marLeft w:val="0"/>
      <w:marRight w:val="0"/>
      <w:marTop w:val="0"/>
      <w:marBottom w:val="0"/>
      <w:divBdr>
        <w:top w:val="none" w:sz="0" w:space="0" w:color="auto"/>
        <w:left w:val="none" w:sz="0" w:space="0" w:color="auto"/>
        <w:bottom w:val="none" w:sz="0" w:space="0" w:color="auto"/>
        <w:right w:val="none" w:sz="0" w:space="0" w:color="auto"/>
      </w:divBdr>
      <w:divsChild>
        <w:div w:id="9379084">
          <w:marLeft w:val="480"/>
          <w:marRight w:val="0"/>
          <w:marTop w:val="0"/>
          <w:marBottom w:val="0"/>
          <w:divBdr>
            <w:top w:val="none" w:sz="0" w:space="0" w:color="auto"/>
            <w:left w:val="none" w:sz="0" w:space="0" w:color="auto"/>
            <w:bottom w:val="none" w:sz="0" w:space="0" w:color="auto"/>
            <w:right w:val="none" w:sz="0" w:space="0" w:color="auto"/>
          </w:divBdr>
        </w:div>
        <w:div w:id="29306674">
          <w:marLeft w:val="480"/>
          <w:marRight w:val="0"/>
          <w:marTop w:val="0"/>
          <w:marBottom w:val="0"/>
          <w:divBdr>
            <w:top w:val="none" w:sz="0" w:space="0" w:color="auto"/>
            <w:left w:val="none" w:sz="0" w:space="0" w:color="auto"/>
            <w:bottom w:val="none" w:sz="0" w:space="0" w:color="auto"/>
            <w:right w:val="none" w:sz="0" w:space="0" w:color="auto"/>
          </w:divBdr>
        </w:div>
        <w:div w:id="57477941">
          <w:marLeft w:val="480"/>
          <w:marRight w:val="0"/>
          <w:marTop w:val="0"/>
          <w:marBottom w:val="0"/>
          <w:divBdr>
            <w:top w:val="none" w:sz="0" w:space="0" w:color="auto"/>
            <w:left w:val="none" w:sz="0" w:space="0" w:color="auto"/>
            <w:bottom w:val="none" w:sz="0" w:space="0" w:color="auto"/>
            <w:right w:val="none" w:sz="0" w:space="0" w:color="auto"/>
          </w:divBdr>
        </w:div>
        <w:div w:id="63375857">
          <w:marLeft w:val="480"/>
          <w:marRight w:val="0"/>
          <w:marTop w:val="0"/>
          <w:marBottom w:val="0"/>
          <w:divBdr>
            <w:top w:val="none" w:sz="0" w:space="0" w:color="auto"/>
            <w:left w:val="none" w:sz="0" w:space="0" w:color="auto"/>
            <w:bottom w:val="none" w:sz="0" w:space="0" w:color="auto"/>
            <w:right w:val="none" w:sz="0" w:space="0" w:color="auto"/>
          </w:divBdr>
        </w:div>
        <w:div w:id="66730823">
          <w:marLeft w:val="480"/>
          <w:marRight w:val="0"/>
          <w:marTop w:val="0"/>
          <w:marBottom w:val="0"/>
          <w:divBdr>
            <w:top w:val="none" w:sz="0" w:space="0" w:color="auto"/>
            <w:left w:val="none" w:sz="0" w:space="0" w:color="auto"/>
            <w:bottom w:val="none" w:sz="0" w:space="0" w:color="auto"/>
            <w:right w:val="none" w:sz="0" w:space="0" w:color="auto"/>
          </w:divBdr>
        </w:div>
        <w:div w:id="67002893">
          <w:marLeft w:val="480"/>
          <w:marRight w:val="0"/>
          <w:marTop w:val="0"/>
          <w:marBottom w:val="0"/>
          <w:divBdr>
            <w:top w:val="none" w:sz="0" w:space="0" w:color="auto"/>
            <w:left w:val="none" w:sz="0" w:space="0" w:color="auto"/>
            <w:bottom w:val="none" w:sz="0" w:space="0" w:color="auto"/>
            <w:right w:val="none" w:sz="0" w:space="0" w:color="auto"/>
          </w:divBdr>
        </w:div>
        <w:div w:id="82075331">
          <w:marLeft w:val="480"/>
          <w:marRight w:val="0"/>
          <w:marTop w:val="0"/>
          <w:marBottom w:val="0"/>
          <w:divBdr>
            <w:top w:val="none" w:sz="0" w:space="0" w:color="auto"/>
            <w:left w:val="none" w:sz="0" w:space="0" w:color="auto"/>
            <w:bottom w:val="none" w:sz="0" w:space="0" w:color="auto"/>
            <w:right w:val="none" w:sz="0" w:space="0" w:color="auto"/>
          </w:divBdr>
        </w:div>
        <w:div w:id="84041385">
          <w:marLeft w:val="480"/>
          <w:marRight w:val="0"/>
          <w:marTop w:val="0"/>
          <w:marBottom w:val="0"/>
          <w:divBdr>
            <w:top w:val="none" w:sz="0" w:space="0" w:color="auto"/>
            <w:left w:val="none" w:sz="0" w:space="0" w:color="auto"/>
            <w:bottom w:val="none" w:sz="0" w:space="0" w:color="auto"/>
            <w:right w:val="none" w:sz="0" w:space="0" w:color="auto"/>
          </w:divBdr>
        </w:div>
        <w:div w:id="85420988">
          <w:marLeft w:val="480"/>
          <w:marRight w:val="0"/>
          <w:marTop w:val="0"/>
          <w:marBottom w:val="0"/>
          <w:divBdr>
            <w:top w:val="none" w:sz="0" w:space="0" w:color="auto"/>
            <w:left w:val="none" w:sz="0" w:space="0" w:color="auto"/>
            <w:bottom w:val="none" w:sz="0" w:space="0" w:color="auto"/>
            <w:right w:val="none" w:sz="0" w:space="0" w:color="auto"/>
          </w:divBdr>
        </w:div>
        <w:div w:id="86509013">
          <w:marLeft w:val="480"/>
          <w:marRight w:val="0"/>
          <w:marTop w:val="0"/>
          <w:marBottom w:val="0"/>
          <w:divBdr>
            <w:top w:val="none" w:sz="0" w:space="0" w:color="auto"/>
            <w:left w:val="none" w:sz="0" w:space="0" w:color="auto"/>
            <w:bottom w:val="none" w:sz="0" w:space="0" w:color="auto"/>
            <w:right w:val="none" w:sz="0" w:space="0" w:color="auto"/>
          </w:divBdr>
        </w:div>
        <w:div w:id="89129341">
          <w:marLeft w:val="480"/>
          <w:marRight w:val="0"/>
          <w:marTop w:val="0"/>
          <w:marBottom w:val="0"/>
          <w:divBdr>
            <w:top w:val="none" w:sz="0" w:space="0" w:color="auto"/>
            <w:left w:val="none" w:sz="0" w:space="0" w:color="auto"/>
            <w:bottom w:val="none" w:sz="0" w:space="0" w:color="auto"/>
            <w:right w:val="none" w:sz="0" w:space="0" w:color="auto"/>
          </w:divBdr>
        </w:div>
        <w:div w:id="98256117">
          <w:marLeft w:val="480"/>
          <w:marRight w:val="0"/>
          <w:marTop w:val="0"/>
          <w:marBottom w:val="0"/>
          <w:divBdr>
            <w:top w:val="none" w:sz="0" w:space="0" w:color="auto"/>
            <w:left w:val="none" w:sz="0" w:space="0" w:color="auto"/>
            <w:bottom w:val="none" w:sz="0" w:space="0" w:color="auto"/>
            <w:right w:val="none" w:sz="0" w:space="0" w:color="auto"/>
          </w:divBdr>
        </w:div>
        <w:div w:id="107744900">
          <w:marLeft w:val="480"/>
          <w:marRight w:val="0"/>
          <w:marTop w:val="0"/>
          <w:marBottom w:val="0"/>
          <w:divBdr>
            <w:top w:val="none" w:sz="0" w:space="0" w:color="auto"/>
            <w:left w:val="none" w:sz="0" w:space="0" w:color="auto"/>
            <w:bottom w:val="none" w:sz="0" w:space="0" w:color="auto"/>
            <w:right w:val="none" w:sz="0" w:space="0" w:color="auto"/>
          </w:divBdr>
        </w:div>
        <w:div w:id="107821446">
          <w:marLeft w:val="480"/>
          <w:marRight w:val="0"/>
          <w:marTop w:val="0"/>
          <w:marBottom w:val="0"/>
          <w:divBdr>
            <w:top w:val="none" w:sz="0" w:space="0" w:color="auto"/>
            <w:left w:val="none" w:sz="0" w:space="0" w:color="auto"/>
            <w:bottom w:val="none" w:sz="0" w:space="0" w:color="auto"/>
            <w:right w:val="none" w:sz="0" w:space="0" w:color="auto"/>
          </w:divBdr>
        </w:div>
        <w:div w:id="121968963">
          <w:marLeft w:val="480"/>
          <w:marRight w:val="0"/>
          <w:marTop w:val="0"/>
          <w:marBottom w:val="0"/>
          <w:divBdr>
            <w:top w:val="none" w:sz="0" w:space="0" w:color="auto"/>
            <w:left w:val="none" w:sz="0" w:space="0" w:color="auto"/>
            <w:bottom w:val="none" w:sz="0" w:space="0" w:color="auto"/>
            <w:right w:val="none" w:sz="0" w:space="0" w:color="auto"/>
          </w:divBdr>
        </w:div>
        <w:div w:id="142166850">
          <w:marLeft w:val="480"/>
          <w:marRight w:val="0"/>
          <w:marTop w:val="0"/>
          <w:marBottom w:val="0"/>
          <w:divBdr>
            <w:top w:val="none" w:sz="0" w:space="0" w:color="auto"/>
            <w:left w:val="none" w:sz="0" w:space="0" w:color="auto"/>
            <w:bottom w:val="none" w:sz="0" w:space="0" w:color="auto"/>
            <w:right w:val="none" w:sz="0" w:space="0" w:color="auto"/>
          </w:divBdr>
        </w:div>
        <w:div w:id="147988914">
          <w:marLeft w:val="480"/>
          <w:marRight w:val="0"/>
          <w:marTop w:val="0"/>
          <w:marBottom w:val="0"/>
          <w:divBdr>
            <w:top w:val="none" w:sz="0" w:space="0" w:color="auto"/>
            <w:left w:val="none" w:sz="0" w:space="0" w:color="auto"/>
            <w:bottom w:val="none" w:sz="0" w:space="0" w:color="auto"/>
            <w:right w:val="none" w:sz="0" w:space="0" w:color="auto"/>
          </w:divBdr>
        </w:div>
        <w:div w:id="148596354">
          <w:marLeft w:val="480"/>
          <w:marRight w:val="0"/>
          <w:marTop w:val="0"/>
          <w:marBottom w:val="0"/>
          <w:divBdr>
            <w:top w:val="none" w:sz="0" w:space="0" w:color="auto"/>
            <w:left w:val="none" w:sz="0" w:space="0" w:color="auto"/>
            <w:bottom w:val="none" w:sz="0" w:space="0" w:color="auto"/>
            <w:right w:val="none" w:sz="0" w:space="0" w:color="auto"/>
          </w:divBdr>
        </w:div>
        <w:div w:id="148794626">
          <w:marLeft w:val="480"/>
          <w:marRight w:val="0"/>
          <w:marTop w:val="0"/>
          <w:marBottom w:val="0"/>
          <w:divBdr>
            <w:top w:val="none" w:sz="0" w:space="0" w:color="auto"/>
            <w:left w:val="none" w:sz="0" w:space="0" w:color="auto"/>
            <w:bottom w:val="none" w:sz="0" w:space="0" w:color="auto"/>
            <w:right w:val="none" w:sz="0" w:space="0" w:color="auto"/>
          </w:divBdr>
        </w:div>
        <w:div w:id="165825582">
          <w:marLeft w:val="480"/>
          <w:marRight w:val="0"/>
          <w:marTop w:val="0"/>
          <w:marBottom w:val="0"/>
          <w:divBdr>
            <w:top w:val="none" w:sz="0" w:space="0" w:color="auto"/>
            <w:left w:val="none" w:sz="0" w:space="0" w:color="auto"/>
            <w:bottom w:val="none" w:sz="0" w:space="0" w:color="auto"/>
            <w:right w:val="none" w:sz="0" w:space="0" w:color="auto"/>
          </w:divBdr>
        </w:div>
        <w:div w:id="174275689">
          <w:marLeft w:val="480"/>
          <w:marRight w:val="0"/>
          <w:marTop w:val="0"/>
          <w:marBottom w:val="0"/>
          <w:divBdr>
            <w:top w:val="none" w:sz="0" w:space="0" w:color="auto"/>
            <w:left w:val="none" w:sz="0" w:space="0" w:color="auto"/>
            <w:bottom w:val="none" w:sz="0" w:space="0" w:color="auto"/>
            <w:right w:val="none" w:sz="0" w:space="0" w:color="auto"/>
          </w:divBdr>
        </w:div>
        <w:div w:id="174350796">
          <w:marLeft w:val="480"/>
          <w:marRight w:val="0"/>
          <w:marTop w:val="0"/>
          <w:marBottom w:val="0"/>
          <w:divBdr>
            <w:top w:val="none" w:sz="0" w:space="0" w:color="auto"/>
            <w:left w:val="none" w:sz="0" w:space="0" w:color="auto"/>
            <w:bottom w:val="none" w:sz="0" w:space="0" w:color="auto"/>
            <w:right w:val="none" w:sz="0" w:space="0" w:color="auto"/>
          </w:divBdr>
        </w:div>
        <w:div w:id="174927501">
          <w:marLeft w:val="480"/>
          <w:marRight w:val="0"/>
          <w:marTop w:val="0"/>
          <w:marBottom w:val="0"/>
          <w:divBdr>
            <w:top w:val="none" w:sz="0" w:space="0" w:color="auto"/>
            <w:left w:val="none" w:sz="0" w:space="0" w:color="auto"/>
            <w:bottom w:val="none" w:sz="0" w:space="0" w:color="auto"/>
            <w:right w:val="none" w:sz="0" w:space="0" w:color="auto"/>
          </w:divBdr>
        </w:div>
        <w:div w:id="175925464">
          <w:marLeft w:val="480"/>
          <w:marRight w:val="0"/>
          <w:marTop w:val="0"/>
          <w:marBottom w:val="0"/>
          <w:divBdr>
            <w:top w:val="none" w:sz="0" w:space="0" w:color="auto"/>
            <w:left w:val="none" w:sz="0" w:space="0" w:color="auto"/>
            <w:bottom w:val="none" w:sz="0" w:space="0" w:color="auto"/>
            <w:right w:val="none" w:sz="0" w:space="0" w:color="auto"/>
          </w:divBdr>
        </w:div>
        <w:div w:id="205338017">
          <w:marLeft w:val="480"/>
          <w:marRight w:val="0"/>
          <w:marTop w:val="0"/>
          <w:marBottom w:val="0"/>
          <w:divBdr>
            <w:top w:val="none" w:sz="0" w:space="0" w:color="auto"/>
            <w:left w:val="none" w:sz="0" w:space="0" w:color="auto"/>
            <w:bottom w:val="none" w:sz="0" w:space="0" w:color="auto"/>
            <w:right w:val="none" w:sz="0" w:space="0" w:color="auto"/>
          </w:divBdr>
        </w:div>
        <w:div w:id="236791005">
          <w:marLeft w:val="480"/>
          <w:marRight w:val="0"/>
          <w:marTop w:val="0"/>
          <w:marBottom w:val="0"/>
          <w:divBdr>
            <w:top w:val="none" w:sz="0" w:space="0" w:color="auto"/>
            <w:left w:val="none" w:sz="0" w:space="0" w:color="auto"/>
            <w:bottom w:val="none" w:sz="0" w:space="0" w:color="auto"/>
            <w:right w:val="none" w:sz="0" w:space="0" w:color="auto"/>
          </w:divBdr>
        </w:div>
        <w:div w:id="255136296">
          <w:marLeft w:val="480"/>
          <w:marRight w:val="0"/>
          <w:marTop w:val="0"/>
          <w:marBottom w:val="0"/>
          <w:divBdr>
            <w:top w:val="none" w:sz="0" w:space="0" w:color="auto"/>
            <w:left w:val="none" w:sz="0" w:space="0" w:color="auto"/>
            <w:bottom w:val="none" w:sz="0" w:space="0" w:color="auto"/>
            <w:right w:val="none" w:sz="0" w:space="0" w:color="auto"/>
          </w:divBdr>
        </w:div>
        <w:div w:id="256866566">
          <w:marLeft w:val="480"/>
          <w:marRight w:val="0"/>
          <w:marTop w:val="0"/>
          <w:marBottom w:val="0"/>
          <w:divBdr>
            <w:top w:val="none" w:sz="0" w:space="0" w:color="auto"/>
            <w:left w:val="none" w:sz="0" w:space="0" w:color="auto"/>
            <w:bottom w:val="none" w:sz="0" w:space="0" w:color="auto"/>
            <w:right w:val="none" w:sz="0" w:space="0" w:color="auto"/>
          </w:divBdr>
        </w:div>
        <w:div w:id="283314385">
          <w:marLeft w:val="480"/>
          <w:marRight w:val="0"/>
          <w:marTop w:val="0"/>
          <w:marBottom w:val="0"/>
          <w:divBdr>
            <w:top w:val="none" w:sz="0" w:space="0" w:color="auto"/>
            <w:left w:val="none" w:sz="0" w:space="0" w:color="auto"/>
            <w:bottom w:val="none" w:sz="0" w:space="0" w:color="auto"/>
            <w:right w:val="none" w:sz="0" w:space="0" w:color="auto"/>
          </w:divBdr>
        </w:div>
        <w:div w:id="284504423">
          <w:marLeft w:val="480"/>
          <w:marRight w:val="0"/>
          <w:marTop w:val="0"/>
          <w:marBottom w:val="0"/>
          <w:divBdr>
            <w:top w:val="none" w:sz="0" w:space="0" w:color="auto"/>
            <w:left w:val="none" w:sz="0" w:space="0" w:color="auto"/>
            <w:bottom w:val="none" w:sz="0" w:space="0" w:color="auto"/>
            <w:right w:val="none" w:sz="0" w:space="0" w:color="auto"/>
          </w:divBdr>
        </w:div>
        <w:div w:id="289940757">
          <w:marLeft w:val="480"/>
          <w:marRight w:val="0"/>
          <w:marTop w:val="0"/>
          <w:marBottom w:val="0"/>
          <w:divBdr>
            <w:top w:val="none" w:sz="0" w:space="0" w:color="auto"/>
            <w:left w:val="none" w:sz="0" w:space="0" w:color="auto"/>
            <w:bottom w:val="none" w:sz="0" w:space="0" w:color="auto"/>
            <w:right w:val="none" w:sz="0" w:space="0" w:color="auto"/>
          </w:divBdr>
        </w:div>
        <w:div w:id="295378694">
          <w:marLeft w:val="480"/>
          <w:marRight w:val="0"/>
          <w:marTop w:val="0"/>
          <w:marBottom w:val="0"/>
          <w:divBdr>
            <w:top w:val="none" w:sz="0" w:space="0" w:color="auto"/>
            <w:left w:val="none" w:sz="0" w:space="0" w:color="auto"/>
            <w:bottom w:val="none" w:sz="0" w:space="0" w:color="auto"/>
            <w:right w:val="none" w:sz="0" w:space="0" w:color="auto"/>
          </w:divBdr>
        </w:div>
        <w:div w:id="306591383">
          <w:marLeft w:val="480"/>
          <w:marRight w:val="0"/>
          <w:marTop w:val="0"/>
          <w:marBottom w:val="0"/>
          <w:divBdr>
            <w:top w:val="none" w:sz="0" w:space="0" w:color="auto"/>
            <w:left w:val="none" w:sz="0" w:space="0" w:color="auto"/>
            <w:bottom w:val="none" w:sz="0" w:space="0" w:color="auto"/>
            <w:right w:val="none" w:sz="0" w:space="0" w:color="auto"/>
          </w:divBdr>
        </w:div>
        <w:div w:id="310645985">
          <w:marLeft w:val="480"/>
          <w:marRight w:val="0"/>
          <w:marTop w:val="0"/>
          <w:marBottom w:val="0"/>
          <w:divBdr>
            <w:top w:val="none" w:sz="0" w:space="0" w:color="auto"/>
            <w:left w:val="none" w:sz="0" w:space="0" w:color="auto"/>
            <w:bottom w:val="none" w:sz="0" w:space="0" w:color="auto"/>
            <w:right w:val="none" w:sz="0" w:space="0" w:color="auto"/>
          </w:divBdr>
        </w:div>
        <w:div w:id="321352706">
          <w:marLeft w:val="480"/>
          <w:marRight w:val="0"/>
          <w:marTop w:val="0"/>
          <w:marBottom w:val="0"/>
          <w:divBdr>
            <w:top w:val="none" w:sz="0" w:space="0" w:color="auto"/>
            <w:left w:val="none" w:sz="0" w:space="0" w:color="auto"/>
            <w:bottom w:val="none" w:sz="0" w:space="0" w:color="auto"/>
            <w:right w:val="none" w:sz="0" w:space="0" w:color="auto"/>
          </w:divBdr>
        </w:div>
        <w:div w:id="328757190">
          <w:marLeft w:val="480"/>
          <w:marRight w:val="0"/>
          <w:marTop w:val="0"/>
          <w:marBottom w:val="0"/>
          <w:divBdr>
            <w:top w:val="none" w:sz="0" w:space="0" w:color="auto"/>
            <w:left w:val="none" w:sz="0" w:space="0" w:color="auto"/>
            <w:bottom w:val="none" w:sz="0" w:space="0" w:color="auto"/>
            <w:right w:val="none" w:sz="0" w:space="0" w:color="auto"/>
          </w:divBdr>
        </w:div>
        <w:div w:id="331684742">
          <w:marLeft w:val="480"/>
          <w:marRight w:val="0"/>
          <w:marTop w:val="0"/>
          <w:marBottom w:val="0"/>
          <w:divBdr>
            <w:top w:val="none" w:sz="0" w:space="0" w:color="auto"/>
            <w:left w:val="none" w:sz="0" w:space="0" w:color="auto"/>
            <w:bottom w:val="none" w:sz="0" w:space="0" w:color="auto"/>
            <w:right w:val="none" w:sz="0" w:space="0" w:color="auto"/>
          </w:divBdr>
        </w:div>
        <w:div w:id="336809373">
          <w:marLeft w:val="480"/>
          <w:marRight w:val="0"/>
          <w:marTop w:val="0"/>
          <w:marBottom w:val="0"/>
          <w:divBdr>
            <w:top w:val="none" w:sz="0" w:space="0" w:color="auto"/>
            <w:left w:val="none" w:sz="0" w:space="0" w:color="auto"/>
            <w:bottom w:val="none" w:sz="0" w:space="0" w:color="auto"/>
            <w:right w:val="none" w:sz="0" w:space="0" w:color="auto"/>
          </w:divBdr>
        </w:div>
        <w:div w:id="350184380">
          <w:marLeft w:val="480"/>
          <w:marRight w:val="0"/>
          <w:marTop w:val="0"/>
          <w:marBottom w:val="0"/>
          <w:divBdr>
            <w:top w:val="none" w:sz="0" w:space="0" w:color="auto"/>
            <w:left w:val="none" w:sz="0" w:space="0" w:color="auto"/>
            <w:bottom w:val="none" w:sz="0" w:space="0" w:color="auto"/>
            <w:right w:val="none" w:sz="0" w:space="0" w:color="auto"/>
          </w:divBdr>
        </w:div>
        <w:div w:id="353121134">
          <w:marLeft w:val="480"/>
          <w:marRight w:val="0"/>
          <w:marTop w:val="0"/>
          <w:marBottom w:val="0"/>
          <w:divBdr>
            <w:top w:val="none" w:sz="0" w:space="0" w:color="auto"/>
            <w:left w:val="none" w:sz="0" w:space="0" w:color="auto"/>
            <w:bottom w:val="none" w:sz="0" w:space="0" w:color="auto"/>
            <w:right w:val="none" w:sz="0" w:space="0" w:color="auto"/>
          </w:divBdr>
        </w:div>
        <w:div w:id="359628201">
          <w:marLeft w:val="480"/>
          <w:marRight w:val="0"/>
          <w:marTop w:val="0"/>
          <w:marBottom w:val="0"/>
          <w:divBdr>
            <w:top w:val="none" w:sz="0" w:space="0" w:color="auto"/>
            <w:left w:val="none" w:sz="0" w:space="0" w:color="auto"/>
            <w:bottom w:val="none" w:sz="0" w:space="0" w:color="auto"/>
            <w:right w:val="none" w:sz="0" w:space="0" w:color="auto"/>
          </w:divBdr>
        </w:div>
        <w:div w:id="369696396">
          <w:marLeft w:val="480"/>
          <w:marRight w:val="0"/>
          <w:marTop w:val="0"/>
          <w:marBottom w:val="0"/>
          <w:divBdr>
            <w:top w:val="none" w:sz="0" w:space="0" w:color="auto"/>
            <w:left w:val="none" w:sz="0" w:space="0" w:color="auto"/>
            <w:bottom w:val="none" w:sz="0" w:space="0" w:color="auto"/>
            <w:right w:val="none" w:sz="0" w:space="0" w:color="auto"/>
          </w:divBdr>
        </w:div>
        <w:div w:id="371464876">
          <w:marLeft w:val="480"/>
          <w:marRight w:val="0"/>
          <w:marTop w:val="0"/>
          <w:marBottom w:val="0"/>
          <w:divBdr>
            <w:top w:val="none" w:sz="0" w:space="0" w:color="auto"/>
            <w:left w:val="none" w:sz="0" w:space="0" w:color="auto"/>
            <w:bottom w:val="none" w:sz="0" w:space="0" w:color="auto"/>
            <w:right w:val="none" w:sz="0" w:space="0" w:color="auto"/>
          </w:divBdr>
        </w:div>
        <w:div w:id="379790452">
          <w:marLeft w:val="480"/>
          <w:marRight w:val="0"/>
          <w:marTop w:val="0"/>
          <w:marBottom w:val="0"/>
          <w:divBdr>
            <w:top w:val="none" w:sz="0" w:space="0" w:color="auto"/>
            <w:left w:val="none" w:sz="0" w:space="0" w:color="auto"/>
            <w:bottom w:val="none" w:sz="0" w:space="0" w:color="auto"/>
            <w:right w:val="none" w:sz="0" w:space="0" w:color="auto"/>
          </w:divBdr>
        </w:div>
        <w:div w:id="384569094">
          <w:marLeft w:val="480"/>
          <w:marRight w:val="0"/>
          <w:marTop w:val="0"/>
          <w:marBottom w:val="0"/>
          <w:divBdr>
            <w:top w:val="none" w:sz="0" w:space="0" w:color="auto"/>
            <w:left w:val="none" w:sz="0" w:space="0" w:color="auto"/>
            <w:bottom w:val="none" w:sz="0" w:space="0" w:color="auto"/>
            <w:right w:val="none" w:sz="0" w:space="0" w:color="auto"/>
          </w:divBdr>
        </w:div>
        <w:div w:id="387581861">
          <w:marLeft w:val="480"/>
          <w:marRight w:val="0"/>
          <w:marTop w:val="0"/>
          <w:marBottom w:val="0"/>
          <w:divBdr>
            <w:top w:val="none" w:sz="0" w:space="0" w:color="auto"/>
            <w:left w:val="none" w:sz="0" w:space="0" w:color="auto"/>
            <w:bottom w:val="none" w:sz="0" w:space="0" w:color="auto"/>
            <w:right w:val="none" w:sz="0" w:space="0" w:color="auto"/>
          </w:divBdr>
        </w:div>
        <w:div w:id="400754833">
          <w:marLeft w:val="480"/>
          <w:marRight w:val="0"/>
          <w:marTop w:val="0"/>
          <w:marBottom w:val="0"/>
          <w:divBdr>
            <w:top w:val="none" w:sz="0" w:space="0" w:color="auto"/>
            <w:left w:val="none" w:sz="0" w:space="0" w:color="auto"/>
            <w:bottom w:val="none" w:sz="0" w:space="0" w:color="auto"/>
            <w:right w:val="none" w:sz="0" w:space="0" w:color="auto"/>
          </w:divBdr>
        </w:div>
        <w:div w:id="408691766">
          <w:marLeft w:val="480"/>
          <w:marRight w:val="0"/>
          <w:marTop w:val="0"/>
          <w:marBottom w:val="0"/>
          <w:divBdr>
            <w:top w:val="none" w:sz="0" w:space="0" w:color="auto"/>
            <w:left w:val="none" w:sz="0" w:space="0" w:color="auto"/>
            <w:bottom w:val="none" w:sz="0" w:space="0" w:color="auto"/>
            <w:right w:val="none" w:sz="0" w:space="0" w:color="auto"/>
          </w:divBdr>
        </w:div>
        <w:div w:id="409470738">
          <w:marLeft w:val="480"/>
          <w:marRight w:val="0"/>
          <w:marTop w:val="0"/>
          <w:marBottom w:val="0"/>
          <w:divBdr>
            <w:top w:val="none" w:sz="0" w:space="0" w:color="auto"/>
            <w:left w:val="none" w:sz="0" w:space="0" w:color="auto"/>
            <w:bottom w:val="none" w:sz="0" w:space="0" w:color="auto"/>
            <w:right w:val="none" w:sz="0" w:space="0" w:color="auto"/>
          </w:divBdr>
        </w:div>
        <w:div w:id="411973420">
          <w:marLeft w:val="480"/>
          <w:marRight w:val="0"/>
          <w:marTop w:val="0"/>
          <w:marBottom w:val="0"/>
          <w:divBdr>
            <w:top w:val="none" w:sz="0" w:space="0" w:color="auto"/>
            <w:left w:val="none" w:sz="0" w:space="0" w:color="auto"/>
            <w:bottom w:val="none" w:sz="0" w:space="0" w:color="auto"/>
            <w:right w:val="none" w:sz="0" w:space="0" w:color="auto"/>
          </w:divBdr>
        </w:div>
        <w:div w:id="415395750">
          <w:marLeft w:val="480"/>
          <w:marRight w:val="0"/>
          <w:marTop w:val="0"/>
          <w:marBottom w:val="0"/>
          <w:divBdr>
            <w:top w:val="none" w:sz="0" w:space="0" w:color="auto"/>
            <w:left w:val="none" w:sz="0" w:space="0" w:color="auto"/>
            <w:bottom w:val="none" w:sz="0" w:space="0" w:color="auto"/>
            <w:right w:val="none" w:sz="0" w:space="0" w:color="auto"/>
          </w:divBdr>
        </w:div>
        <w:div w:id="423260452">
          <w:marLeft w:val="480"/>
          <w:marRight w:val="0"/>
          <w:marTop w:val="0"/>
          <w:marBottom w:val="0"/>
          <w:divBdr>
            <w:top w:val="none" w:sz="0" w:space="0" w:color="auto"/>
            <w:left w:val="none" w:sz="0" w:space="0" w:color="auto"/>
            <w:bottom w:val="none" w:sz="0" w:space="0" w:color="auto"/>
            <w:right w:val="none" w:sz="0" w:space="0" w:color="auto"/>
          </w:divBdr>
        </w:div>
        <w:div w:id="435830679">
          <w:marLeft w:val="480"/>
          <w:marRight w:val="0"/>
          <w:marTop w:val="0"/>
          <w:marBottom w:val="0"/>
          <w:divBdr>
            <w:top w:val="none" w:sz="0" w:space="0" w:color="auto"/>
            <w:left w:val="none" w:sz="0" w:space="0" w:color="auto"/>
            <w:bottom w:val="none" w:sz="0" w:space="0" w:color="auto"/>
            <w:right w:val="none" w:sz="0" w:space="0" w:color="auto"/>
          </w:divBdr>
        </w:div>
        <w:div w:id="447967725">
          <w:marLeft w:val="480"/>
          <w:marRight w:val="0"/>
          <w:marTop w:val="0"/>
          <w:marBottom w:val="0"/>
          <w:divBdr>
            <w:top w:val="none" w:sz="0" w:space="0" w:color="auto"/>
            <w:left w:val="none" w:sz="0" w:space="0" w:color="auto"/>
            <w:bottom w:val="none" w:sz="0" w:space="0" w:color="auto"/>
            <w:right w:val="none" w:sz="0" w:space="0" w:color="auto"/>
          </w:divBdr>
        </w:div>
        <w:div w:id="451632615">
          <w:marLeft w:val="480"/>
          <w:marRight w:val="0"/>
          <w:marTop w:val="0"/>
          <w:marBottom w:val="0"/>
          <w:divBdr>
            <w:top w:val="none" w:sz="0" w:space="0" w:color="auto"/>
            <w:left w:val="none" w:sz="0" w:space="0" w:color="auto"/>
            <w:bottom w:val="none" w:sz="0" w:space="0" w:color="auto"/>
            <w:right w:val="none" w:sz="0" w:space="0" w:color="auto"/>
          </w:divBdr>
        </w:div>
        <w:div w:id="455568897">
          <w:marLeft w:val="480"/>
          <w:marRight w:val="0"/>
          <w:marTop w:val="0"/>
          <w:marBottom w:val="0"/>
          <w:divBdr>
            <w:top w:val="none" w:sz="0" w:space="0" w:color="auto"/>
            <w:left w:val="none" w:sz="0" w:space="0" w:color="auto"/>
            <w:bottom w:val="none" w:sz="0" w:space="0" w:color="auto"/>
            <w:right w:val="none" w:sz="0" w:space="0" w:color="auto"/>
          </w:divBdr>
        </w:div>
        <w:div w:id="458035218">
          <w:marLeft w:val="480"/>
          <w:marRight w:val="0"/>
          <w:marTop w:val="0"/>
          <w:marBottom w:val="0"/>
          <w:divBdr>
            <w:top w:val="none" w:sz="0" w:space="0" w:color="auto"/>
            <w:left w:val="none" w:sz="0" w:space="0" w:color="auto"/>
            <w:bottom w:val="none" w:sz="0" w:space="0" w:color="auto"/>
            <w:right w:val="none" w:sz="0" w:space="0" w:color="auto"/>
          </w:divBdr>
        </w:div>
        <w:div w:id="462963203">
          <w:marLeft w:val="480"/>
          <w:marRight w:val="0"/>
          <w:marTop w:val="0"/>
          <w:marBottom w:val="0"/>
          <w:divBdr>
            <w:top w:val="none" w:sz="0" w:space="0" w:color="auto"/>
            <w:left w:val="none" w:sz="0" w:space="0" w:color="auto"/>
            <w:bottom w:val="none" w:sz="0" w:space="0" w:color="auto"/>
            <w:right w:val="none" w:sz="0" w:space="0" w:color="auto"/>
          </w:divBdr>
        </w:div>
        <w:div w:id="478032226">
          <w:marLeft w:val="480"/>
          <w:marRight w:val="0"/>
          <w:marTop w:val="0"/>
          <w:marBottom w:val="0"/>
          <w:divBdr>
            <w:top w:val="none" w:sz="0" w:space="0" w:color="auto"/>
            <w:left w:val="none" w:sz="0" w:space="0" w:color="auto"/>
            <w:bottom w:val="none" w:sz="0" w:space="0" w:color="auto"/>
            <w:right w:val="none" w:sz="0" w:space="0" w:color="auto"/>
          </w:divBdr>
        </w:div>
        <w:div w:id="512494040">
          <w:marLeft w:val="480"/>
          <w:marRight w:val="0"/>
          <w:marTop w:val="0"/>
          <w:marBottom w:val="0"/>
          <w:divBdr>
            <w:top w:val="none" w:sz="0" w:space="0" w:color="auto"/>
            <w:left w:val="none" w:sz="0" w:space="0" w:color="auto"/>
            <w:bottom w:val="none" w:sz="0" w:space="0" w:color="auto"/>
            <w:right w:val="none" w:sz="0" w:space="0" w:color="auto"/>
          </w:divBdr>
        </w:div>
        <w:div w:id="538706957">
          <w:marLeft w:val="480"/>
          <w:marRight w:val="0"/>
          <w:marTop w:val="0"/>
          <w:marBottom w:val="0"/>
          <w:divBdr>
            <w:top w:val="none" w:sz="0" w:space="0" w:color="auto"/>
            <w:left w:val="none" w:sz="0" w:space="0" w:color="auto"/>
            <w:bottom w:val="none" w:sz="0" w:space="0" w:color="auto"/>
            <w:right w:val="none" w:sz="0" w:space="0" w:color="auto"/>
          </w:divBdr>
        </w:div>
        <w:div w:id="539168017">
          <w:marLeft w:val="480"/>
          <w:marRight w:val="0"/>
          <w:marTop w:val="0"/>
          <w:marBottom w:val="0"/>
          <w:divBdr>
            <w:top w:val="none" w:sz="0" w:space="0" w:color="auto"/>
            <w:left w:val="none" w:sz="0" w:space="0" w:color="auto"/>
            <w:bottom w:val="none" w:sz="0" w:space="0" w:color="auto"/>
            <w:right w:val="none" w:sz="0" w:space="0" w:color="auto"/>
          </w:divBdr>
        </w:div>
        <w:div w:id="550851683">
          <w:marLeft w:val="480"/>
          <w:marRight w:val="0"/>
          <w:marTop w:val="0"/>
          <w:marBottom w:val="0"/>
          <w:divBdr>
            <w:top w:val="none" w:sz="0" w:space="0" w:color="auto"/>
            <w:left w:val="none" w:sz="0" w:space="0" w:color="auto"/>
            <w:bottom w:val="none" w:sz="0" w:space="0" w:color="auto"/>
            <w:right w:val="none" w:sz="0" w:space="0" w:color="auto"/>
          </w:divBdr>
        </w:div>
        <w:div w:id="552666884">
          <w:marLeft w:val="480"/>
          <w:marRight w:val="0"/>
          <w:marTop w:val="0"/>
          <w:marBottom w:val="0"/>
          <w:divBdr>
            <w:top w:val="none" w:sz="0" w:space="0" w:color="auto"/>
            <w:left w:val="none" w:sz="0" w:space="0" w:color="auto"/>
            <w:bottom w:val="none" w:sz="0" w:space="0" w:color="auto"/>
            <w:right w:val="none" w:sz="0" w:space="0" w:color="auto"/>
          </w:divBdr>
        </w:div>
        <w:div w:id="554045584">
          <w:marLeft w:val="480"/>
          <w:marRight w:val="0"/>
          <w:marTop w:val="0"/>
          <w:marBottom w:val="0"/>
          <w:divBdr>
            <w:top w:val="none" w:sz="0" w:space="0" w:color="auto"/>
            <w:left w:val="none" w:sz="0" w:space="0" w:color="auto"/>
            <w:bottom w:val="none" w:sz="0" w:space="0" w:color="auto"/>
            <w:right w:val="none" w:sz="0" w:space="0" w:color="auto"/>
          </w:divBdr>
        </w:div>
        <w:div w:id="561916218">
          <w:marLeft w:val="480"/>
          <w:marRight w:val="0"/>
          <w:marTop w:val="0"/>
          <w:marBottom w:val="0"/>
          <w:divBdr>
            <w:top w:val="none" w:sz="0" w:space="0" w:color="auto"/>
            <w:left w:val="none" w:sz="0" w:space="0" w:color="auto"/>
            <w:bottom w:val="none" w:sz="0" w:space="0" w:color="auto"/>
            <w:right w:val="none" w:sz="0" w:space="0" w:color="auto"/>
          </w:divBdr>
        </w:div>
        <w:div w:id="575627637">
          <w:marLeft w:val="480"/>
          <w:marRight w:val="0"/>
          <w:marTop w:val="0"/>
          <w:marBottom w:val="0"/>
          <w:divBdr>
            <w:top w:val="none" w:sz="0" w:space="0" w:color="auto"/>
            <w:left w:val="none" w:sz="0" w:space="0" w:color="auto"/>
            <w:bottom w:val="none" w:sz="0" w:space="0" w:color="auto"/>
            <w:right w:val="none" w:sz="0" w:space="0" w:color="auto"/>
          </w:divBdr>
        </w:div>
        <w:div w:id="581253771">
          <w:marLeft w:val="480"/>
          <w:marRight w:val="0"/>
          <w:marTop w:val="0"/>
          <w:marBottom w:val="0"/>
          <w:divBdr>
            <w:top w:val="none" w:sz="0" w:space="0" w:color="auto"/>
            <w:left w:val="none" w:sz="0" w:space="0" w:color="auto"/>
            <w:bottom w:val="none" w:sz="0" w:space="0" w:color="auto"/>
            <w:right w:val="none" w:sz="0" w:space="0" w:color="auto"/>
          </w:divBdr>
        </w:div>
        <w:div w:id="581531781">
          <w:marLeft w:val="480"/>
          <w:marRight w:val="0"/>
          <w:marTop w:val="0"/>
          <w:marBottom w:val="0"/>
          <w:divBdr>
            <w:top w:val="none" w:sz="0" w:space="0" w:color="auto"/>
            <w:left w:val="none" w:sz="0" w:space="0" w:color="auto"/>
            <w:bottom w:val="none" w:sz="0" w:space="0" w:color="auto"/>
            <w:right w:val="none" w:sz="0" w:space="0" w:color="auto"/>
          </w:divBdr>
        </w:div>
        <w:div w:id="588003311">
          <w:marLeft w:val="480"/>
          <w:marRight w:val="0"/>
          <w:marTop w:val="0"/>
          <w:marBottom w:val="0"/>
          <w:divBdr>
            <w:top w:val="none" w:sz="0" w:space="0" w:color="auto"/>
            <w:left w:val="none" w:sz="0" w:space="0" w:color="auto"/>
            <w:bottom w:val="none" w:sz="0" w:space="0" w:color="auto"/>
            <w:right w:val="none" w:sz="0" w:space="0" w:color="auto"/>
          </w:divBdr>
        </w:div>
        <w:div w:id="597522481">
          <w:marLeft w:val="480"/>
          <w:marRight w:val="0"/>
          <w:marTop w:val="0"/>
          <w:marBottom w:val="0"/>
          <w:divBdr>
            <w:top w:val="none" w:sz="0" w:space="0" w:color="auto"/>
            <w:left w:val="none" w:sz="0" w:space="0" w:color="auto"/>
            <w:bottom w:val="none" w:sz="0" w:space="0" w:color="auto"/>
            <w:right w:val="none" w:sz="0" w:space="0" w:color="auto"/>
          </w:divBdr>
        </w:div>
        <w:div w:id="606541401">
          <w:marLeft w:val="480"/>
          <w:marRight w:val="0"/>
          <w:marTop w:val="0"/>
          <w:marBottom w:val="0"/>
          <w:divBdr>
            <w:top w:val="none" w:sz="0" w:space="0" w:color="auto"/>
            <w:left w:val="none" w:sz="0" w:space="0" w:color="auto"/>
            <w:bottom w:val="none" w:sz="0" w:space="0" w:color="auto"/>
            <w:right w:val="none" w:sz="0" w:space="0" w:color="auto"/>
          </w:divBdr>
        </w:div>
        <w:div w:id="612368602">
          <w:marLeft w:val="480"/>
          <w:marRight w:val="0"/>
          <w:marTop w:val="0"/>
          <w:marBottom w:val="0"/>
          <w:divBdr>
            <w:top w:val="none" w:sz="0" w:space="0" w:color="auto"/>
            <w:left w:val="none" w:sz="0" w:space="0" w:color="auto"/>
            <w:bottom w:val="none" w:sz="0" w:space="0" w:color="auto"/>
            <w:right w:val="none" w:sz="0" w:space="0" w:color="auto"/>
          </w:divBdr>
        </w:div>
        <w:div w:id="635915109">
          <w:marLeft w:val="480"/>
          <w:marRight w:val="0"/>
          <w:marTop w:val="0"/>
          <w:marBottom w:val="0"/>
          <w:divBdr>
            <w:top w:val="none" w:sz="0" w:space="0" w:color="auto"/>
            <w:left w:val="none" w:sz="0" w:space="0" w:color="auto"/>
            <w:bottom w:val="none" w:sz="0" w:space="0" w:color="auto"/>
            <w:right w:val="none" w:sz="0" w:space="0" w:color="auto"/>
          </w:divBdr>
        </w:div>
        <w:div w:id="666590006">
          <w:marLeft w:val="480"/>
          <w:marRight w:val="0"/>
          <w:marTop w:val="0"/>
          <w:marBottom w:val="0"/>
          <w:divBdr>
            <w:top w:val="none" w:sz="0" w:space="0" w:color="auto"/>
            <w:left w:val="none" w:sz="0" w:space="0" w:color="auto"/>
            <w:bottom w:val="none" w:sz="0" w:space="0" w:color="auto"/>
            <w:right w:val="none" w:sz="0" w:space="0" w:color="auto"/>
          </w:divBdr>
        </w:div>
        <w:div w:id="681669572">
          <w:marLeft w:val="480"/>
          <w:marRight w:val="0"/>
          <w:marTop w:val="0"/>
          <w:marBottom w:val="0"/>
          <w:divBdr>
            <w:top w:val="none" w:sz="0" w:space="0" w:color="auto"/>
            <w:left w:val="none" w:sz="0" w:space="0" w:color="auto"/>
            <w:bottom w:val="none" w:sz="0" w:space="0" w:color="auto"/>
            <w:right w:val="none" w:sz="0" w:space="0" w:color="auto"/>
          </w:divBdr>
        </w:div>
        <w:div w:id="701636145">
          <w:marLeft w:val="480"/>
          <w:marRight w:val="0"/>
          <w:marTop w:val="0"/>
          <w:marBottom w:val="0"/>
          <w:divBdr>
            <w:top w:val="none" w:sz="0" w:space="0" w:color="auto"/>
            <w:left w:val="none" w:sz="0" w:space="0" w:color="auto"/>
            <w:bottom w:val="none" w:sz="0" w:space="0" w:color="auto"/>
            <w:right w:val="none" w:sz="0" w:space="0" w:color="auto"/>
          </w:divBdr>
        </w:div>
        <w:div w:id="704253594">
          <w:marLeft w:val="480"/>
          <w:marRight w:val="0"/>
          <w:marTop w:val="0"/>
          <w:marBottom w:val="0"/>
          <w:divBdr>
            <w:top w:val="none" w:sz="0" w:space="0" w:color="auto"/>
            <w:left w:val="none" w:sz="0" w:space="0" w:color="auto"/>
            <w:bottom w:val="none" w:sz="0" w:space="0" w:color="auto"/>
            <w:right w:val="none" w:sz="0" w:space="0" w:color="auto"/>
          </w:divBdr>
        </w:div>
        <w:div w:id="718482622">
          <w:marLeft w:val="480"/>
          <w:marRight w:val="0"/>
          <w:marTop w:val="0"/>
          <w:marBottom w:val="0"/>
          <w:divBdr>
            <w:top w:val="none" w:sz="0" w:space="0" w:color="auto"/>
            <w:left w:val="none" w:sz="0" w:space="0" w:color="auto"/>
            <w:bottom w:val="none" w:sz="0" w:space="0" w:color="auto"/>
            <w:right w:val="none" w:sz="0" w:space="0" w:color="auto"/>
          </w:divBdr>
        </w:div>
        <w:div w:id="742142416">
          <w:marLeft w:val="480"/>
          <w:marRight w:val="0"/>
          <w:marTop w:val="0"/>
          <w:marBottom w:val="0"/>
          <w:divBdr>
            <w:top w:val="none" w:sz="0" w:space="0" w:color="auto"/>
            <w:left w:val="none" w:sz="0" w:space="0" w:color="auto"/>
            <w:bottom w:val="none" w:sz="0" w:space="0" w:color="auto"/>
            <w:right w:val="none" w:sz="0" w:space="0" w:color="auto"/>
          </w:divBdr>
        </w:div>
        <w:div w:id="779491951">
          <w:marLeft w:val="480"/>
          <w:marRight w:val="0"/>
          <w:marTop w:val="0"/>
          <w:marBottom w:val="0"/>
          <w:divBdr>
            <w:top w:val="none" w:sz="0" w:space="0" w:color="auto"/>
            <w:left w:val="none" w:sz="0" w:space="0" w:color="auto"/>
            <w:bottom w:val="none" w:sz="0" w:space="0" w:color="auto"/>
            <w:right w:val="none" w:sz="0" w:space="0" w:color="auto"/>
          </w:divBdr>
        </w:div>
        <w:div w:id="779879412">
          <w:marLeft w:val="480"/>
          <w:marRight w:val="0"/>
          <w:marTop w:val="0"/>
          <w:marBottom w:val="0"/>
          <w:divBdr>
            <w:top w:val="none" w:sz="0" w:space="0" w:color="auto"/>
            <w:left w:val="none" w:sz="0" w:space="0" w:color="auto"/>
            <w:bottom w:val="none" w:sz="0" w:space="0" w:color="auto"/>
            <w:right w:val="none" w:sz="0" w:space="0" w:color="auto"/>
          </w:divBdr>
        </w:div>
        <w:div w:id="781219985">
          <w:marLeft w:val="480"/>
          <w:marRight w:val="0"/>
          <w:marTop w:val="0"/>
          <w:marBottom w:val="0"/>
          <w:divBdr>
            <w:top w:val="none" w:sz="0" w:space="0" w:color="auto"/>
            <w:left w:val="none" w:sz="0" w:space="0" w:color="auto"/>
            <w:bottom w:val="none" w:sz="0" w:space="0" w:color="auto"/>
            <w:right w:val="none" w:sz="0" w:space="0" w:color="auto"/>
          </w:divBdr>
        </w:div>
        <w:div w:id="794832355">
          <w:marLeft w:val="480"/>
          <w:marRight w:val="0"/>
          <w:marTop w:val="0"/>
          <w:marBottom w:val="0"/>
          <w:divBdr>
            <w:top w:val="none" w:sz="0" w:space="0" w:color="auto"/>
            <w:left w:val="none" w:sz="0" w:space="0" w:color="auto"/>
            <w:bottom w:val="none" w:sz="0" w:space="0" w:color="auto"/>
            <w:right w:val="none" w:sz="0" w:space="0" w:color="auto"/>
          </w:divBdr>
        </w:div>
        <w:div w:id="810828767">
          <w:marLeft w:val="480"/>
          <w:marRight w:val="0"/>
          <w:marTop w:val="0"/>
          <w:marBottom w:val="0"/>
          <w:divBdr>
            <w:top w:val="none" w:sz="0" w:space="0" w:color="auto"/>
            <w:left w:val="none" w:sz="0" w:space="0" w:color="auto"/>
            <w:bottom w:val="none" w:sz="0" w:space="0" w:color="auto"/>
            <w:right w:val="none" w:sz="0" w:space="0" w:color="auto"/>
          </w:divBdr>
        </w:div>
        <w:div w:id="818694448">
          <w:marLeft w:val="480"/>
          <w:marRight w:val="0"/>
          <w:marTop w:val="0"/>
          <w:marBottom w:val="0"/>
          <w:divBdr>
            <w:top w:val="none" w:sz="0" w:space="0" w:color="auto"/>
            <w:left w:val="none" w:sz="0" w:space="0" w:color="auto"/>
            <w:bottom w:val="none" w:sz="0" w:space="0" w:color="auto"/>
            <w:right w:val="none" w:sz="0" w:space="0" w:color="auto"/>
          </w:divBdr>
        </w:div>
        <w:div w:id="820461991">
          <w:marLeft w:val="480"/>
          <w:marRight w:val="0"/>
          <w:marTop w:val="0"/>
          <w:marBottom w:val="0"/>
          <w:divBdr>
            <w:top w:val="none" w:sz="0" w:space="0" w:color="auto"/>
            <w:left w:val="none" w:sz="0" w:space="0" w:color="auto"/>
            <w:bottom w:val="none" w:sz="0" w:space="0" w:color="auto"/>
            <w:right w:val="none" w:sz="0" w:space="0" w:color="auto"/>
          </w:divBdr>
        </w:div>
        <w:div w:id="827131050">
          <w:marLeft w:val="480"/>
          <w:marRight w:val="0"/>
          <w:marTop w:val="0"/>
          <w:marBottom w:val="0"/>
          <w:divBdr>
            <w:top w:val="none" w:sz="0" w:space="0" w:color="auto"/>
            <w:left w:val="none" w:sz="0" w:space="0" w:color="auto"/>
            <w:bottom w:val="none" w:sz="0" w:space="0" w:color="auto"/>
            <w:right w:val="none" w:sz="0" w:space="0" w:color="auto"/>
          </w:divBdr>
        </w:div>
        <w:div w:id="836195097">
          <w:marLeft w:val="480"/>
          <w:marRight w:val="0"/>
          <w:marTop w:val="0"/>
          <w:marBottom w:val="0"/>
          <w:divBdr>
            <w:top w:val="none" w:sz="0" w:space="0" w:color="auto"/>
            <w:left w:val="none" w:sz="0" w:space="0" w:color="auto"/>
            <w:bottom w:val="none" w:sz="0" w:space="0" w:color="auto"/>
            <w:right w:val="none" w:sz="0" w:space="0" w:color="auto"/>
          </w:divBdr>
        </w:div>
        <w:div w:id="851577271">
          <w:marLeft w:val="480"/>
          <w:marRight w:val="0"/>
          <w:marTop w:val="0"/>
          <w:marBottom w:val="0"/>
          <w:divBdr>
            <w:top w:val="none" w:sz="0" w:space="0" w:color="auto"/>
            <w:left w:val="none" w:sz="0" w:space="0" w:color="auto"/>
            <w:bottom w:val="none" w:sz="0" w:space="0" w:color="auto"/>
            <w:right w:val="none" w:sz="0" w:space="0" w:color="auto"/>
          </w:divBdr>
        </w:div>
        <w:div w:id="855271704">
          <w:marLeft w:val="480"/>
          <w:marRight w:val="0"/>
          <w:marTop w:val="0"/>
          <w:marBottom w:val="0"/>
          <w:divBdr>
            <w:top w:val="none" w:sz="0" w:space="0" w:color="auto"/>
            <w:left w:val="none" w:sz="0" w:space="0" w:color="auto"/>
            <w:bottom w:val="none" w:sz="0" w:space="0" w:color="auto"/>
            <w:right w:val="none" w:sz="0" w:space="0" w:color="auto"/>
          </w:divBdr>
        </w:div>
        <w:div w:id="881750108">
          <w:marLeft w:val="480"/>
          <w:marRight w:val="0"/>
          <w:marTop w:val="0"/>
          <w:marBottom w:val="0"/>
          <w:divBdr>
            <w:top w:val="none" w:sz="0" w:space="0" w:color="auto"/>
            <w:left w:val="none" w:sz="0" w:space="0" w:color="auto"/>
            <w:bottom w:val="none" w:sz="0" w:space="0" w:color="auto"/>
            <w:right w:val="none" w:sz="0" w:space="0" w:color="auto"/>
          </w:divBdr>
        </w:div>
        <w:div w:id="904801445">
          <w:marLeft w:val="480"/>
          <w:marRight w:val="0"/>
          <w:marTop w:val="0"/>
          <w:marBottom w:val="0"/>
          <w:divBdr>
            <w:top w:val="none" w:sz="0" w:space="0" w:color="auto"/>
            <w:left w:val="none" w:sz="0" w:space="0" w:color="auto"/>
            <w:bottom w:val="none" w:sz="0" w:space="0" w:color="auto"/>
            <w:right w:val="none" w:sz="0" w:space="0" w:color="auto"/>
          </w:divBdr>
        </w:div>
        <w:div w:id="912395679">
          <w:marLeft w:val="480"/>
          <w:marRight w:val="0"/>
          <w:marTop w:val="0"/>
          <w:marBottom w:val="0"/>
          <w:divBdr>
            <w:top w:val="none" w:sz="0" w:space="0" w:color="auto"/>
            <w:left w:val="none" w:sz="0" w:space="0" w:color="auto"/>
            <w:bottom w:val="none" w:sz="0" w:space="0" w:color="auto"/>
            <w:right w:val="none" w:sz="0" w:space="0" w:color="auto"/>
          </w:divBdr>
        </w:div>
        <w:div w:id="920481789">
          <w:marLeft w:val="480"/>
          <w:marRight w:val="0"/>
          <w:marTop w:val="0"/>
          <w:marBottom w:val="0"/>
          <w:divBdr>
            <w:top w:val="none" w:sz="0" w:space="0" w:color="auto"/>
            <w:left w:val="none" w:sz="0" w:space="0" w:color="auto"/>
            <w:bottom w:val="none" w:sz="0" w:space="0" w:color="auto"/>
            <w:right w:val="none" w:sz="0" w:space="0" w:color="auto"/>
          </w:divBdr>
        </w:div>
        <w:div w:id="945189766">
          <w:marLeft w:val="480"/>
          <w:marRight w:val="0"/>
          <w:marTop w:val="0"/>
          <w:marBottom w:val="0"/>
          <w:divBdr>
            <w:top w:val="none" w:sz="0" w:space="0" w:color="auto"/>
            <w:left w:val="none" w:sz="0" w:space="0" w:color="auto"/>
            <w:bottom w:val="none" w:sz="0" w:space="0" w:color="auto"/>
            <w:right w:val="none" w:sz="0" w:space="0" w:color="auto"/>
          </w:divBdr>
        </w:div>
        <w:div w:id="964432990">
          <w:marLeft w:val="480"/>
          <w:marRight w:val="0"/>
          <w:marTop w:val="0"/>
          <w:marBottom w:val="0"/>
          <w:divBdr>
            <w:top w:val="none" w:sz="0" w:space="0" w:color="auto"/>
            <w:left w:val="none" w:sz="0" w:space="0" w:color="auto"/>
            <w:bottom w:val="none" w:sz="0" w:space="0" w:color="auto"/>
            <w:right w:val="none" w:sz="0" w:space="0" w:color="auto"/>
          </w:divBdr>
        </w:div>
        <w:div w:id="967974399">
          <w:marLeft w:val="480"/>
          <w:marRight w:val="0"/>
          <w:marTop w:val="0"/>
          <w:marBottom w:val="0"/>
          <w:divBdr>
            <w:top w:val="none" w:sz="0" w:space="0" w:color="auto"/>
            <w:left w:val="none" w:sz="0" w:space="0" w:color="auto"/>
            <w:bottom w:val="none" w:sz="0" w:space="0" w:color="auto"/>
            <w:right w:val="none" w:sz="0" w:space="0" w:color="auto"/>
          </w:divBdr>
        </w:div>
        <w:div w:id="979387065">
          <w:marLeft w:val="480"/>
          <w:marRight w:val="0"/>
          <w:marTop w:val="0"/>
          <w:marBottom w:val="0"/>
          <w:divBdr>
            <w:top w:val="none" w:sz="0" w:space="0" w:color="auto"/>
            <w:left w:val="none" w:sz="0" w:space="0" w:color="auto"/>
            <w:bottom w:val="none" w:sz="0" w:space="0" w:color="auto"/>
            <w:right w:val="none" w:sz="0" w:space="0" w:color="auto"/>
          </w:divBdr>
        </w:div>
        <w:div w:id="1014847873">
          <w:marLeft w:val="480"/>
          <w:marRight w:val="0"/>
          <w:marTop w:val="0"/>
          <w:marBottom w:val="0"/>
          <w:divBdr>
            <w:top w:val="none" w:sz="0" w:space="0" w:color="auto"/>
            <w:left w:val="none" w:sz="0" w:space="0" w:color="auto"/>
            <w:bottom w:val="none" w:sz="0" w:space="0" w:color="auto"/>
            <w:right w:val="none" w:sz="0" w:space="0" w:color="auto"/>
          </w:divBdr>
        </w:div>
        <w:div w:id="1015572418">
          <w:marLeft w:val="480"/>
          <w:marRight w:val="0"/>
          <w:marTop w:val="0"/>
          <w:marBottom w:val="0"/>
          <w:divBdr>
            <w:top w:val="none" w:sz="0" w:space="0" w:color="auto"/>
            <w:left w:val="none" w:sz="0" w:space="0" w:color="auto"/>
            <w:bottom w:val="none" w:sz="0" w:space="0" w:color="auto"/>
            <w:right w:val="none" w:sz="0" w:space="0" w:color="auto"/>
          </w:divBdr>
        </w:div>
        <w:div w:id="1026101707">
          <w:marLeft w:val="480"/>
          <w:marRight w:val="0"/>
          <w:marTop w:val="0"/>
          <w:marBottom w:val="0"/>
          <w:divBdr>
            <w:top w:val="none" w:sz="0" w:space="0" w:color="auto"/>
            <w:left w:val="none" w:sz="0" w:space="0" w:color="auto"/>
            <w:bottom w:val="none" w:sz="0" w:space="0" w:color="auto"/>
            <w:right w:val="none" w:sz="0" w:space="0" w:color="auto"/>
          </w:divBdr>
        </w:div>
        <w:div w:id="1034578422">
          <w:marLeft w:val="480"/>
          <w:marRight w:val="0"/>
          <w:marTop w:val="0"/>
          <w:marBottom w:val="0"/>
          <w:divBdr>
            <w:top w:val="none" w:sz="0" w:space="0" w:color="auto"/>
            <w:left w:val="none" w:sz="0" w:space="0" w:color="auto"/>
            <w:bottom w:val="none" w:sz="0" w:space="0" w:color="auto"/>
            <w:right w:val="none" w:sz="0" w:space="0" w:color="auto"/>
          </w:divBdr>
        </w:div>
        <w:div w:id="1041247909">
          <w:marLeft w:val="480"/>
          <w:marRight w:val="0"/>
          <w:marTop w:val="0"/>
          <w:marBottom w:val="0"/>
          <w:divBdr>
            <w:top w:val="none" w:sz="0" w:space="0" w:color="auto"/>
            <w:left w:val="none" w:sz="0" w:space="0" w:color="auto"/>
            <w:bottom w:val="none" w:sz="0" w:space="0" w:color="auto"/>
            <w:right w:val="none" w:sz="0" w:space="0" w:color="auto"/>
          </w:divBdr>
        </w:div>
        <w:div w:id="1064569658">
          <w:marLeft w:val="480"/>
          <w:marRight w:val="0"/>
          <w:marTop w:val="0"/>
          <w:marBottom w:val="0"/>
          <w:divBdr>
            <w:top w:val="none" w:sz="0" w:space="0" w:color="auto"/>
            <w:left w:val="none" w:sz="0" w:space="0" w:color="auto"/>
            <w:bottom w:val="none" w:sz="0" w:space="0" w:color="auto"/>
            <w:right w:val="none" w:sz="0" w:space="0" w:color="auto"/>
          </w:divBdr>
        </w:div>
        <w:div w:id="1075082861">
          <w:marLeft w:val="480"/>
          <w:marRight w:val="0"/>
          <w:marTop w:val="0"/>
          <w:marBottom w:val="0"/>
          <w:divBdr>
            <w:top w:val="none" w:sz="0" w:space="0" w:color="auto"/>
            <w:left w:val="none" w:sz="0" w:space="0" w:color="auto"/>
            <w:bottom w:val="none" w:sz="0" w:space="0" w:color="auto"/>
            <w:right w:val="none" w:sz="0" w:space="0" w:color="auto"/>
          </w:divBdr>
        </w:div>
        <w:div w:id="1081215646">
          <w:marLeft w:val="480"/>
          <w:marRight w:val="0"/>
          <w:marTop w:val="0"/>
          <w:marBottom w:val="0"/>
          <w:divBdr>
            <w:top w:val="none" w:sz="0" w:space="0" w:color="auto"/>
            <w:left w:val="none" w:sz="0" w:space="0" w:color="auto"/>
            <w:bottom w:val="none" w:sz="0" w:space="0" w:color="auto"/>
            <w:right w:val="none" w:sz="0" w:space="0" w:color="auto"/>
          </w:divBdr>
        </w:div>
        <w:div w:id="1091122376">
          <w:marLeft w:val="480"/>
          <w:marRight w:val="0"/>
          <w:marTop w:val="0"/>
          <w:marBottom w:val="0"/>
          <w:divBdr>
            <w:top w:val="none" w:sz="0" w:space="0" w:color="auto"/>
            <w:left w:val="none" w:sz="0" w:space="0" w:color="auto"/>
            <w:bottom w:val="none" w:sz="0" w:space="0" w:color="auto"/>
            <w:right w:val="none" w:sz="0" w:space="0" w:color="auto"/>
          </w:divBdr>
        </w:div>
        <w:div w:id="1098676360">
          <w:marLeft w:val="480"/>
          <w:marRight w:val="0"/>
          <w:marTop w:val="0"/>
          <w:marBottom w:val="0"/>
          <w:divBdr>
            <w:top w:val="none" w:sz="0" w:space="0" w:color="auto"/>
            <w:left w:val="none" w:sz="0" w:space="0" w:color="auto"/>
            <w:bottom w:val="none" w:sz="0" w:space="0" w:color="auto"/>
            <w:right w:val="none" w:sz="0" w:space="0" w:color="auto"/>
          </w:divBdr>
        </w:div>
        <w:div w:id="1100250100">
          <w:marLeft w:val="480"/>
          <w:marRight w:val="0"/>
          <w:marTop w:val="0"/>
          <w:marBottom w:val="0"/>
          <w:divBdr>
            <w:top w:val="none" w:sz="0" w:space="0" w:color="auto"/>
            <w:left w:val="none" w:sz="0" w:space="0" w:color="auto"/>
            <w:bottom w:val="none" w:sz="0" w:space="0" w:color="auto"/>
            <w:right w:val="none" w:sz="0" w:space="0" w:color="auto"/>
          </w:divBdr>
        </w:div>
        <w:div w:id="1106922147">
          <w:marLeft w:val="480"/>
          <w:marRight w:val="0"/>
          <w:marTop w:val="0"/>
          <w:marBottom w:val="0"/>
          <w:divBdr>
            <w:top w:val="none" w:sz="0" w:space="0" w:color="auto"/>
            <w:left w:val="none" w:sz="0" w:space="0" w:color="auto"/>
            <w:bottom w:val="none" w:sz="0" w:space="0" w:color="auto"/>
            <w:right w:val="none" w:sz="0" w:space="0" w:color="auto"/>
          </w:divBdr>
        </w:div>
        <w:div w:id="1135756463">
          <w:marLeft w:val="480"/>
          <w:marRight w:val="0"/>
          <w:marTop w:val="0"/>
          <w:marBottom w:val="0"/>
          <w:divBdr>
            <w:top w:val="none" w:sz="0" w:space="0" w:color="auto"/>
            <w:left w:val="none" w:sz="0" w:space="0" w:color="auto"/>
            <w:bottom w:val="none" w:sz="0" w:space="0" w:color="auto"/>
            <w:right w:val="none" w:sz="0" w:space="0" w:color="auto"/>
          </w:divBdr>
        </w:div>
        <w:div w:id="1140419093">
          <w:marLeft w:val="480"/>
          <w:marRight w:val="0"/>
          <w:marTop w:val="0"/>
          <w:marBottom w:val="0"/>
          <w:divBdr>
            <w:top w:val="none" w:sz="0" w:space="0" w:color="auto"/>
            <w:left w:val="none" w:sz="0" w:space="0" w:color="auto"/>
            <w:bottom w:val="none" w:sz="0" w:space="0" w:color="auto"/>
            <w:right w:val="none" w:sz="0" w:space="0" w:color="auto"/>
          </w:divBdr>
        </w:div>
        <w:div w:id="1143355105">
          <w:marLeft w:val="480"/>
          <w:marRight w:val="0"/>
          <w:marTop w:val="0"/>
          <w:marBottom w:val="0"/>
          <w:divBdr>
            <w:top w:val="none" w:sz="0" w:space="0" w:color="auto"/>
            <w:left w:val="none" w:sz="0" w:space="0" w:color="auto"/>
            <w:bottom w:val="none" w:sz="0" w:space="0" w:color="auto"/>
            <w:right w:val="none" w:sz="0" w:space="0" w:color="auto"/>
          </w:divBdr>
        </w:div>
        <w:div w:id="1185053144">
          <w:marLeft w:val="480"/>
          <w:marRight w:val="0"/>
          <w:marTop w:val="0"/>
          <w:marBottom w:val="0"/>
          <w:divBdr>
            <w:top w:val="none" w:sz="0" w:space="0" w:color="auto"/>
            <w:left w:val="none" w:sz="0" w:space="0" w:color="auto"/>
            <w:bottom w:val="none" w:sz="0" w:space="0" w:color="auto"/>
            <w:right w:val="none" w:sz="0" w:space="0" w:color="auto"/>
          </w:divBdr>
        </w:div>
        <w:div w:id="1185368852">
          <w:marLeft w:val="480"/>
          <w:marRight w:val="0"/>
          <w:marTop w:val="0"/>
          <w:marBottom w:val="0"/>
          <w:divBdr>
            <w:top w:val="none" w:sz="0" w:space="0" w:color="auto"/>
            <w:left w:val="none" w:sz="0" w:space="0" w:color="auto"/>
            <w:bottom w:val="none" w:sz="0" w:space="0" w:color="auto"/>
            <w:right w:val="none" w:sz="0" w:space="0" w:color="auto"/>
          </w:divBdr>
        </w:div>
        <w:div w:id="1210798740">
          <w:marLeft w:val="480"/>
          <w:marRight w:val="0"/>
          <w:marTop w:val="0"/>
          <w:marBottom w:val="0"/>
          <w:divBdr>
            <w:top w:val="none" w:sz="0" w:space="0" w:color="auto"/>
            <w:left w:val="none" w:sz="0" w:space="0" w:color="auto"/>
            <w:bottom w:val="none" w:sz="0" w:space="0" w:color="auto"/>
            <w:right w:val="none" w:sz="0" w:space="0" w:color="auto"/>
          </w:divBdr>
        </w:div>
        <w:div w:id="1211259515">
          <w:marLeft w:val="480"/>
          <w:marRight w:val="0"/>
          <w:marTop w:val="0"/>
          <w:marBottom w:val="0"/>
          <w:divBdr>
            <w:top w:val="none" w:sz="0" w:space="0" w:color="auto"/>
            <w:left w:val="none" w:sz="0" w:space="0" w:color="auto"/>
            <w:bottom w:val="none" w:sz="0" w:space="0" w:color="auto"/>
            <w:right w:val="none" w:sz="0" w:space="0" w:color="auto"/>
          </w:divBdr>
        </w:div>
        <w:div w:id="1220092921">
          <w:marLeft w:val="480"/>
          <w:marRight w:val="0"/>
          <w:marTop w:val="0"/>
          <w:marBottom w:val="0"/>
          <w:divBdr>
            <w:top w:val="none" w:sz="0" w:space="0" w:color="auto"/>
            <w:left w:val="none" w:sz="0" w:space="0" w:color="auto"/>
            <w:bottom w:val="none" w:sz="0" w:space="0" w:color="auto"/>
            <w:right w:val="none" w:sz="0" w:space="0" w:color="auto"/>
          </w:divBdr>
        </w:div>
        <w:div w:id="1223062779">
          <w:marLeft w:val="480"/>
          <w:marRight w:val="0"/>
          <w:marTop w:val="0"/>
          <w:marBottom w:val="0"/>
          <w:divBdr>
            <w:top w:val="none" w:sz="0" w:space="0" w:color="auto"/>
            <w:left w:val="none" w:sz="0" w:space="0" w:color="auto"/>
            <w:bottom w:val="none" w:sz="0" w:space="0" w:color="auto"/>
            <w:right w:val="none" w:sz="0" w:space="0" w:color="auto"/>
          </w:divBdr>
        </w:div>
        <w:div w:id="1231236133">
          <w:marLeft w:val="480"/>
          <w:marRight w:val="0"/>
          <w:marTop w:val="0"/>
          <w:marBottom w:val="0"/>
          <w:divBdr>
            <w:top w:val="none" w:sz="0" w:space="0" w:color="auto"/>
            <w:left w:val="none" w:sz="0" w:space="0" w:color="auto"/>
            <w:bottom w:val="none" w:sz="0" w:space="0" w:color="auto"/>
            <w:right w:val="none" w:sz="0" w:space="0" w:color="auto"/>
          </w:divBdr>
        </w:div>
        <w:div w:id="1235360869">
          <w:marLeft w:val="480"/>
          <w:marRight w:val="0"/>
          <w:marTop w:val="0"/>
          <w:marBottom w:val="0"/>
          <w:divBdr>
            <w:top w:val="none" w:sz="0" w:space="0" w:color="auto"/>
            <w:left w:val="none" w:sz="0" w:space="0" w:color="auto"/>
            <w:bottom w:val="none" w:sz="0" w:space="0" w:color="auto"/>
            <w:right w:val="none" w:sz="0" w:space="0" w:color="auto"/>
          </w:divBdr>
        </w:div>
        <w:div w:id="1259020244">
          <w:marLeft w:val="480"/>
          <w:marRight w:val="0"/>
          <w:marTop w:val="0"/>
          <w:marBottom w:val="0"/>
          <w:divBdr>
            <w:top w:val="none" w:sz="0" w:space="0" w:color="auto"/>
            <w:left w:val="none" w:sz="0" w:space="0" w:color="auto"/>
            <w:bottom w:val="none" w:sz="0" w:space="0" w:color="auto"/>
            <w:right w:val="none" w:sz="0" w:space="0" w:color="auto"/>
          </w:divBdr>
        </w:div>
        <w:div w:id="1259680103">
          <w:marLeft w:val="480"/>
          <w:marRight w:val="0"/>
          <w:marTop w:val="0"/>
          <w:marBottom w:val="0"/>
          <w:divBdr>
            <w:top w:val="none" w:sz="0" w:space="0" w:color="auto"/>
            <w:left w:val="none" w:sz="0" w:space="0" w:color="auto"/>
            <w:bottom w:val="none" w:sz="0" w:space="0" w:color="auto"/>
            <w:right w:val="none" w:sz="0" w:space="0" w:color="auto"/>
          </w:divBdr>
        </w:div>
        <w:div w:id="1276328493">
          <w:marLeft w:val="480"/>
          <w:marRight w:val="0"/>
          <w:marTop w:val="0"/>
          <w:marBottom w:val="0"/>
          <w:divBdr>
            <w:top w:val="none" w:sz="0" w:space="0" w:color="auto"/>
            <w:left w:val="none" w:sz="0" w:space="0" w:color="auto"/>
            <w:bottom w:val="none" w:sz="0" w:space="0" w:color="auto"/>
            <w:right w:val="none" w:sz="0" w:space="0" w:color="auto"/>
          </w:divBdr>
        </w:div>
        <w:div w:id="1286766531">
          <w:marLeft w:val="480"/>
          <w:marRight w:val="0"/>
          <w:marTop w:val="0"/>
          <w:marBottom w:val="0"/>
          <w:divBdr>
            <w:top w:val="none" w:sz="0" w:space="0" w:color="auto"/>
            <w:left w:val="none" w:sz="0" w:space="0" w:color="auto"/>
            <w:bottom w:val="none" w:sz="0" w:space="0" w:color="auto"/>
            <w:right w:val="none" w:sz="0" w:space="0" w:color="auto"/>
          </w:divBdr>
        </w:div>
        <w:div w:id="1290476056">
          <w:marLeft w:val="480"/>
          <w:marRight w:val="0"/>
          <w:marTop w:val="0"/>
          <w:marBottom w:val="0"/>
          <w:divBdr>
            <w:top w:val="none" w:sz="0" w:space="0" w:color="auto"/>
            <w:left w:val="none" w:sz="0" w:space="0" w:color="auto"/>
            <w:bottom w:val="none" w:sz="0" w:space="0" w:color="auto"/>
            <w:right w:val="none" w:sz="0" w:space="0" w:color="auto"/>
          </w:divBdr>
        </w:div>
        <w:div w:id="1296059056">
          <w:marLeft w:val="480"/>
          <w:marRight w:val="0"/>
          <w:marTop w:val="0"/>
          <w:marBottom w:val="0"/>
          <w:divBdr>
            <w:top w:val="none" w:sz="0" w:space="0" w:color="auto"/>
            <w:left w:val="none" w:sz="0" w:space="0" w:color="auto"/>
            <w:bottom w:val="none" w:sz="0" w:space="0" w:color="auto"/>
            <w:right w:val="none" w:sz="0" w:space="0" w:color="auto"/>
          </w:divBdr>
        </w:div>
        <w:div w:id="1305618092">
          <w:marLeft w:val="480"/>
          <w:marRight w:val="0"/>
          <w:marTop w:val="0"/>
          <w:marBottom w:val="0"/>
          <w:divBdr>
            <w:top w:val="none" w:sz="0" w:space="0" w:color="auto"/>
            <w:left w:val="none" w:sz="0" w:space="0" w:color="auto"/>
            <w:bottom w:val="none" w:sz="0" w:space="0" w:color="auto"/>
            <w:right w:val="none" w:sz="0" w:space="0" w:color="auto"/>
          </w:divBdr>
        </w:div>
        <w:div w:id="1308778119">
          <w:marLeft w:val="480"/>
          <w:marRight w:val="0"/>
          <w:marTop w:val="0"/>
          <w:marBottom w:val="0"/>
          <w:divBdr>
            <w:top w:val="none" w:sz="0" w:space="0" w:color="auto"/>
            <w:left w:val="none" w:sz="0" w:space="0" w:color="auto"/>
            <w:bottom w:val="none" w:sz="0" w:space="0" w:color="auto"/>
            <w:right w:val="none" w:sz="0" w:space="0" w:color="auto"/>
          </w:divBdr>
        </w:div>
        <w:div w:id="1323269901">
          <w:marLeft w:val="480"/>
          <w:marRight w:val="0"/>
          <w:marTop w:val="0"/>
          <w:marBottom w:val="0"/>
          <w:divBdr>
            <w:top w:val="none" w:sz="0" w:space="0" w:color="auto"/>
            <w:left w:val="none" w:sz="0" w:space="0" w:color="auto"/>
            <w:bottom w:val="none" w:sz="0" w:space="0" w:color="auto"/>
            <w:right w:val="none" w:sz="0" w:space="0" w:color="auto"/>
          </w:divBdr>
        </w:div>
        <w:div w:id="1326321515">
          <w:marLeft w:val="480"/>
          <w:marRight w:val="0"/>
          <w:marTop w:val="0"/>
          <w:marBottom w:val="0"/>
          <w:divBdr>
            <w:top w:val="none" w:sz="0" w:space="0" w:color="auto"/>
            <w:left w:val="none" w:sz="0" w:space="0" w:color="auto"/>
            <w:bottom w:val="none" w:sz="0" w:space="0" w:color="auto"/>
            <w:right w:val="none" w:sz="0" w:space="0" w:color="auto"/>
          </w:divBdr>
        </w:div>
        <w:div w:id="1351296101">
          <w:marLeft w:val="480"/>
          <w:marRight w:val="0"/>
          <w:marTop w:val="0"/>
          <w:marBottom w:val="0"/>
          <w:divBdr>
            <w:top w:val="none" w:sz="0" w:space="0" w:color="auto"/>
            <w:left w:val="none" w:sz="0" w:space="0" w:color="auto"/>
            <w:bottom w:val="none" w:sz="0" w:space="0" w:color="auto"/>
            <w:right w:val="none" w:sz="0" w:space="0" w:color="auto"/>
          </w:divBdr>
        </w:div>
        <w:div w:id="1369450045">
          <w:marLeft w:val="480"/>
          <w:marRight w:val="0"/>
          <w:marTop w:val="0"/>
          <w:marBottom w:val="0"/>
          <w:divBdr>
            <w:top w:val="none" w:sz="0" w:space="0" w:color="auto"/>
            <w:left w:val="none" w:sz="0" w:space="0" w:color="auto"/>
            <w:bottom w:val="none" w:sz="0" w:space="0" w:color="auto"/>
            <w:right w:val="none" w:sz="0" w:space="0" w:color="auto"/>
          </w:divBdr>
        </w:div>
        <w:div w:id="1371422543">
          <w:marLeft w:val="480"/>
          <w:marRight w:val="0"/>
          <w:marTop w:val="0"/>
          <w:marBottom w:val="0"/>
          <w:divBdr>
            <w:top w:val="none" w:sz="0" w:space="0" w:color="auto"/>
            <w:left w:val="none" w:sz="0" w:space="0" w:color="auto"/>
            <w:bottom w:val="none" w:sz="0" w:space="0" w:color="auto"/>
            <w:right w:val="none" w:sz="0" w:space="0" w:color="auto"/>
          </w:divBdr>
        </w:div>
        <w:div w:id="1373387608">
          <w:marLeft w:val="480"/>
          <w:marRight w:val="0"/>
          <w:marTop w:val="0"/>
          <w:marBottom w:val="0"/>
          <w:divBdr>
            <w:top w:val="none" w:sz="0" w:space="0" w:color="auto"/>
            <w:left w:val="none" w:sz="0" w:space="0" w:color="auto"/>
            <w:bottom w:val="none" w:sz="0" w:space="0" w:color="auto"/>
            <w:right w:val="none" w:sz="0" w:space="0" w:color="auto"/>
          </w:divBdr>
        </w:div>
        <w:div w:id="1375349948">
          <w:marLeft w:val="480"/>
          <w:marRight w:val="0"/>
          <w:marTop w:val="0"/>
          <w:marBottom w:val="0"/>
          <w:divBdr>
            <w:top w:val="none" w:sz="0" w:space="0" w:color="auto"/>
            <w:left w:val="none" w:sz="0" w:space="0" w:color="auto"/>
            <w:bottom w:val="none" w:sz="0" w:space="0" w:color="auto"/>
            <w:right w:val="none" w:sz="0" w:space="0" w:color="auto"/>
          </w:divBdr>
        </w:div>
        <w:div w:id="1394548876">
          <w:marLeft w:val="480"/>
          <w:marRight w:val="0"/>
          <w:marTop w:val="0"/>
          <w:marBottom w:val="0"/>
          <w:divBdr>
            <w:top w:val="none" w:sz="0" w:space="0" w:color="auto"/>
            <w:left w:val="none" w:sz="0" w:space="0" w:color="auto"/>
            <w:bottom w:val="none" w:sz="0" w:space="0" w:color="auto"/>
            <w:right w:val="none" w:sz="0" w:space="0" w:color="auto"/>
          </w:divBdr>
        </w:div>
        <w:div w:id="1394768825">
          <w:marLeft w:val="480"/>
          <w:marRight w:val="0"/>
          <w:marTop w:val="0"/>
          <w:marBottom w:val="0"/>
          <w:divBdr>
            <w:top w:val="none" w:sz="0" w:space="0" w:color="auto"/>
            <w:left w:val="none" w:sz="0" w:space="0" w:color="auto"/>
            <w:bottom w:val="none" w:sz="0" w:space="0" w:color="auto"/>
            <w:right w:val="none" w:sz="0" w:space="0" w:color="auto"/>
          </w:divBdr>
        </w:div>
        <w:div w:id="1418792436">
          <w:marLeft w:val="480"/>
          <w:marRight w:val="0"/>
          <w:marTop w:val="0"/>
          <w:marBottom w:val="0"/>
          <w:divBdr>
            <w:top w:val="none" w:sz="0" w:space="0" w:color="auto"/>
            <w:left w:val="none" w:sz="0" w:space="0" w:color="auto"/>
            <w:bottom w:val="none" w:sz="0" w:space="0" w:color="auto"/>
            <w:right w:val="none" w:sz="0" w:space="0" w:color="auto"/>
          </w:divBdr>
        </w:div>
        <w:div w:id="1436364607">
          <w:marLeft w:val="480"/>
          <w:marRight w:val="0"/>
          <w:marTop w:val="0"/>
          <w:marBottom w:val="0"/>
          <w:divBdr>
            <w:top w:val="none" w:sz="0" w:space="0" w:color="auto"/>
            <w:left w:val="none" w:sz="0" w:space="0" w:color="auto"/>
            <w:bottom w:val="none" w:sz="0" w:space="0" w:color="auto"/>
            <w:right w:val="none" w:sz="0" w:space="0" w:color="auto"/>
          </w:divBdr>
        </w:div>
        <w:div w:id="1440296932">
          <w:marLeft w:val="480"/>
          <w:marRight w:val="0"/>
          <w:marTop w:val="0"/>
          <w:marBottom w:val="0"/>
          <w:divBdr>
            <w:top w:val="none" w:sz="0" w:space="0" w:color="auto"/>
            <w:left w:val="none" w:sz="0" w:space="0" w:color="auto"/>
            <w:bottom w:val="none" w:sz="0" w:space="0" w:color="auto"/>
            <w:right w:val="none" w:sz="0" w:space="0" w:color="auto"/>
          </w:divBdr>
        </w:div>
        <w:div w:id="1440376427">
          <w:marLeft w:val="480"/>
          <w:marRight w:val="0"/>
          <w:marTop w:val="0"/>
          <w:marBottom w:val="0"/>
          <w:divBdr>
            <w:top w:val="none" w:sz="0" w:space="0" w:color="auto"/>
            <w:left w:val="none" w:sz="0" w:space="0" w:color="auto"/>
            <w:bottom w:val="none" w:sz="0" w:space="0" w:color="auto"/>
            <w:right w:val="none" w:sz="0" w:space="0" w:color="auto"/>
          </w:divBdr>
        </w:div>
        <w:div w:id="1457872606">
          <w:marLeft w:val="480"/>
          <w:marRight w:val="0"/>
          <w:marTop w:val="0"/>
          <w:marBottom w:val="0"/>
          <w:divBdr>
            <w:top w:val="none" w:sz="0" w:space="0" w:color="auto"/>
            <w:left w:val="none" w:sz="0" w:space="0" w:color="auto"/>
            <w:bottom w:val="none" w:sz="0" w:space="0" w:color="auto"/>
            <w:right w:val="none" w:sz="0" w:space="0" w:color="auto"/>
          </w:divBdr>
        </w:div>
        <w:div w:id="1461191662">
          <w:marLeft w:val="480"/>
          <w:marRight w:val="0"/>
          <w:marTop w:val="0"/>
          <w:marBottom w:val="0"/>
          <w:divBdr>
            <w:top w:val="none" w:sz="0" w:space="0" w:color="auto"/>
            <w:left w:val="none" w:sz="0" w:space="0" w:color="auto"/>
            <w:bottom w:val="none" w:sz="0" w:space="0" w:color="auto"/>
            <w:right w:val="none" w:sz="0" w:space="0" w:color="auto"/>
          </w:divBdr>
        </w:div>
        <w:div w:id="1471089842">
          <w:marLeft w:val="480"/>
          <w:marRight w:val="0"/>
          <w:marTop w:val="0"/>
          <w:marBottom w:val="0"/>
          <w:divBdr>
            <w:top w:val="none" w:sz="0" w:space="0" w:color="auto"/>
            <w:left w:val="none" w:sz="0" w:space="0" w:color="auto"/>
            <w:bottom w:val="none" w:sz="0" w:space="0" w:color="auto"/>
            <w:right w:val="none" w:sz="0" w:space="0" w:color="auto"/>
          </w:divBdr>
        </w:div>
        <w:div w:id="1475831925">
          <w:marLeft w:val="480"/>
          <w:marRight w:val="0"/>
          <w:marTop w:val="0"/>
          <w:marBottom w:val="0"/>
          <w:divBdr>
            <w:top w:val="none" w:sz="0" w:space="0" w:color="auto"/>
            <w:left w:val="none" w:sz="0" w:space="0" w:color="auto"/>
            <w:bottom w:val="none" w:sz="0" w:space="0" w:color="auto"/>
            <w:right w:val="none" w:sz="0" w:space="0" w:color="auto"/>
          </w:divBdr>
        </w:div>
        <w:div w:id="1489857984">
          <w:marLeft w:val="480"/>
          <w:marRight w:val="0"/>
          <w:marTop w:val="0"/>
          <w:marBottom w:val="0"/>
          <w:divBdr>
            <w:top w:val="none" w:sz="0" w:space="0" w:color="auto"/>
            <w:left w:val="none" w:sz="0" w:space="0" w:color="auto"/>
            <w:bottom w:val="none" w:sz="0" w:space="0" w:color="auto"/>
            <w:right w:val="none" w:sz="0" w:space="0" w:color="auto"/>
          </w:divBdr>
        </w:div>
        <w:div w:id="1495027794">
          <w:marLeft w:val="480"/>
          <w:marRight w:val="0"/>
          <w:marTop w:val="0"/>
          <w:marBottom w:val="0"/>
          <w:divBdr>
            <w:top w:val="none" w:sz="0" w:space="0" w:color="auto"/>
            <w:left w:val="none" w:sz="0" w:space="0" w:color="auto"/>
            <w:bottom w:val="none" w:sz="0" w:space="0" w:color="auto"/>
            <w:right w:val="none" w:sz="0" w:space="0" w:color="auto"/>
          </w:divBdr>
        </w:div>
        <w:div w:id="1495755834">
          <w:marLeft w:val="480"/>
          <w:marRight w:val="0"/>
          <w:marTop w:val="0"/>
          <w:marBottom w:val="0"/>
          <w:divBdr>
            <w:top w:val="none" w:sz="0" w:space="0" w:color="auto"/>
            <w:left w:val="none" w:sz="0" w:space="0" w:color="auto"/>
            <w:bottom w:val="none" w:sz="0" w:space="0" w:color="auto"/>
            <w:right w:val="none" w:sz="0" w:space="0" w:color="auto"/>
          </w:divBdr>
        </w:div>
        <w:div w:id="1503474438">
          <w:marLeft w:val="480"/>
          <w:marRight w:val="0"/>
          <w:marTop w:val="0"/>
          <w:marBottom w:val="0"/>
          <w:divBdr>
            <w:top w:val="none" w:sz="0" w:space="0" w:color="auto"/>
            <w:left w:val="none" w:sz="0" w:space="0" w:color="auto"/>
            <w:bottom w:val="none" w:sz="0" w:space="0" w:color="auto"/>
            <w:right w:val="none" w:sz="0" w:space="0" w:color="auto"/>
          </w:divBdr>
        </w:div>
        <w:div w:id="1529947507">
          <w:marLeft w:val="480"/>
          <w:marRight w:val="0"/>
          <w:marTop w:val="0"/>
          <w:marBottom w:val="0"/>
          <w:divBdr>
            <w:top w:val="none" w:sz="0" w:space="0" w:color="auto"/>
            <w:left w:val="none" w:sz="0" w:space="0" w:color="auto"/>
            <w:bottom w:val="none" w:sz="0" w:space="0" w:color="auto"/>
            <w:right w:val="none" w:sz="0" w:space="0" w:color="auto"/>
          </w:divBdr>
        </w:div>
        <w:div w:id="1533418788">
          <w:marLeft w:val="480"/>
          <w:marRight w:val="0"/>
          <w:marTop w:val="0"/>
          <w:marBottom w:val="0"/>
          <w:divBdr>
            <w:top w:val="none" w:sz="0" w:space="0" w:color="auto"/>
            <w:left w:val="none" w:sz="0" w:space="0" w:color="auto"/>
            <w:bottom w:val="none" w:sz="0" w:space="0" w:color="auto"/>
            <w:right w:val="none" w:sz="0" w:space="0" w:color="auto"/>
          </w:divBdr>
        </w:div>
        <w:div w:id="1550608676">
          <w:marLeft w:val="480"/>
          <w:marRight w:val="0"/>
          <w:marTop w:val="0"/>
          <w:marBottom w:val="0"/>
          <w:divBdr>
            <w:top w:val="none" w:sz="0" w:space="0" w:color="auto"/>
            <w:left w:val="none" w:sz="0" w:space="0" w:color="auto"/>
            <w:bottom w:val="none" w:sz="0" w:space="0" w:color="auto"/>
            <w:right w:val="none" w:sz="0" w:space="0" w:color="auto"/>
          </w:divBdr>
        </w:div>
        <w:div w:id="1559046464">
          <w:marLeft w:val="480"/>
          <w:marRight w:val="0"/>
          <w:marTop w:val="0"/>
          <w:marBottom w:val="0"/>
          <w:divBdr>
            <w:top w:val="none" w:sz="0" w:space="0" w:color="auto"/>
            <w:left w:val="none" w:sz="0" w:space="0" w:color="auto"/>
            <w:bottom w:val="none" w:sz="0" w:space="0" w:color="auto"/>
            <w:right w:val="none" w:sz="0" w:space="0" w:color="auto"/>
          </w:divBdr>
        </w:div>
        <w:div w:id="1563562762">
          <w:marLeft w:val="480"/>
          <w:marRight w:val="0"/>
          <w:marTop w:val="0"/>
          <w:marBottom w:val="0"/>
          <w:divBdr>
            <w:top w:val="none" w:sz="0" w:space="0" w:color="auto"/>
            <w:left w:val="none" w:sz="0" w:space="0" w:color="auto"/>
            <w:bottom w:val="none" w:sz="0" w:space="0" w:color="auto"/>
            <w:right w:val="none" w:sz="0" w:space="0" w:color="auto"/>
          </w:divBdr>
        </w:div>
        <w:div w:id="1583030180">
          <w:marLeft w:val="480"/>
          <w:marRight w:val="0"/>
          <w:marTop w:val="0"/>
          <w:marBottom w:val="0"/>
          <w:divBdr>
            <w:top w:val="none" w:sz="0" w:space="0" w:color="auto"/>
            <w:left w:val="none" w:sz="0" w:space="0" w:color="auto"/>
            <w:bottom w:val="none" w:sz="0" w:space="0" w:color="auto"/>
            <w:right w:val="none" w:sz="0" w:space="0" w:color="auto"/>
          </w:divBdr>
        </w:div>
        <w:div w:id="1588660549">
          <w:marLeft w:val="480"/>
          <w:marRight w:val="0"/>
          <w:marTop w:val="0"/>
          <w:marBottom w:val="0"/>
          <w:divBdr>
            <w:top w:val="none" w:sz="0" w:space="0" w:color="auto"/>
            <w:left w:val="none" w:sz="0" w:space="0" w:color="auto"/>
            <w:bottom w:val="none" w:sz="0" w:space="0" w:color="auto"/>
            <w:right w:val="none" w:sz="0" w:space="0" w:color="auto"/>
          </w:divBdr>
        </w:div>
        <w:div w:id="1597709989">
          <w:marLeft w:val="480"/>
          <w:marRight w:val="0"/>
          <w:marTop w:val="0"/>
          <w:marBottom w:val="0"/>
          <w:divBdr>
            <w:top w:val="none" w:sz="0" w:space="0" w:color="auto"/>
            <w:left w:val="none" w:sz="0" w:space="0" w:color="auto"/>
            <w:bottom w:val="none" w:sz="0" w:space="0" w:color="auto"/>
            <w:right w:val="none" w:sz="0" w:space="0" w:color="auto"/>
          </w:divBdr>
        </w:div>
        <w:div w:id="1618565486">
          <w:marLeft w:val="480"/>
          <w:marRight w:val="0"/>
          <w:marTop w:val="0"/>
          <w:marBottom w:val="0"/>
          <w:divBdr>
            <w:top w:val="none" w:sz="0" w:space="0" w:color="auto"/>
            <w:left w:val="none" w:sz="0" w:space="0" w:color="auto"/>
            <w:bottom w:val="none" w:sz="0" w:space="0" w:color="auto"/>
            <w:right w:val="none" w:sz="0" w:space="0" w:color="auto"/>
          </w:divBdr>
        </w:div>
        <w:div w:id="1619944583">
          <w:marLeft w:val="480"/>
          <w:marRight w:val="0"/>
          <w:marTop w:val="0"/>
          <w:marBottom w:val="0"/>
          <w:divBdr>
            <w:top w:val="none" w:sz="0" w:space="0" w:color="auto"/>
            <w:left w:val="none" w:sz="0" w:space="0" w:color="auto"/>
            <w:bottom w:val="none" w:sz="0" w:space="0" w:color="auto"/>
            <w:right w:val="none" w:sz="0" w:space="0" w:color="auto"/>
          </w:divBdr>
        </w:div>
        <w:div w:id="1643340302">
          <w:marLeft w:val="480"/>
          <w:marRight w:val="0"/>
          <w:marTop w:val="0"/>
          <w:marBottom w:val="0"/>
          <w:divBdr>
            <w:top w:val="none" w:sz="0" w:space="0" w:color="auto"/>
            <w:left w:val="none" w:sz="0" w:space="0" w:color="auto"/>
            <w:bottom w:val="none" w:sz="0" w:space="0" w:color="auto"/>
            <w:right w:val="none" w:sz="0" w:space="0" w:color="auto"/>
          </w:divBdr>
        </w:div>
        <w:div w:id="1644236268">
          <w:marLeft w:val="480"/>
          <w:marRight w:val="0"/>
          <w:marTop w:val="0"/>
          <w:marBottom w:val="0"/>
          <w:divBdr>
            <w:top w:val="none" w:sz="0" w:space="0" w:color="auto"/>
            <w:left w:val="none" w:sz="0" w:space="0" w:color="auto"/>
            <w:bottom w:val="none" w:sz="0" w:space="0" w:color="auto"/>
            <w:right w:val="none" w:sz="0" w:space="0" w:color="auto"/>
          </w:divBdr>
        </w:div>
        <w:div w:id="1654674385">
          <w:marLeft w:val="480"/>
          <w:marRight w:val="0"/>
          <w:marTop w:val="0"/>
          <w:marBottom w:val="0"/>
          <w:divBdr>
            <w:top w:val="none" w:sz="0" w:space="0" w:color="auto"/>
            <w:left w:val="none" w:sz="0" w:space="0" w:color="auto"/>
            <w:bottom w:val="none" w:sz="0" w:space="0" w:color="auto"/>
            <w:right w:val="none" w:sz="0" w:space="0" w:color="auto"/>
          </w:divBdr>
        </w:div>
        <w:div w:id="1657487653">
          <w:marLeft w:val="480"/>
          <w:marRight w:val="0"/>
          <w:marTop w:val="0"/>
          <w:marBottom w:val="0"/>
          <w:divBdr>
            <w:top w:val="none" w:sz="0" w:space="0" w:color="auto"/>
            <w:left w:val="none" w:sz="0" w:space="0" w:color="auto"/>
            <w:bottom w:val="none" w:sz="0" w:space="0" w:color="auto"/>
            <w:right w:val="none" w:sz="0" w:space="0" w:color="auto"/>
          </w:divBdr>
        </w:div>
        <w:div w:id="1665009810">
          <w:marLeft w:val="480"/>
          <w:marRight w:val="0"/>
          <w:marTop w:val="0"/>
          <w:marBottom w:val="0"/>
          <w:divBdr>
            <w:top w:val="none" w:sz="0" w:space="0" w:color="auto"/>
            <w:left w:val="none" w:sz="0" w:space="0" w:color="auto"/>
            <w:bottom w:val="none" w:sz="0" w:space="0" w:color="auto"/>
            <w:right w:val="none" w:sz="0" w:space="0" w:color="auto"/>
          </w:divBdr>
        </w:div>
        <w:div w:id="1673793331">
          <w:marLeft w:val="480"/>
          <w:marRight w:val="0"/>
          <w:marTop w:val="0"/>
          <w:marBottom w:val="0"/>
          <w:divBdr>
            <w:top w:val="none" w:sz="0" w:space="0" w:color="auto"/>
            <w:left w:val="none" w:sz="0" w:space="0" w:color="auto"/>
            <w:bottom w:val="none" w:sz="0" w:space="0" w:color="auto"/>
            <w:right w:val="none" w:sz="0" w:space="0" w:color="auto"/>
          </w:divBdr>
        </w:div>
        <w:div w:id="1685207716">
          <w:marLeft w:val="480"/>
          <w:marRight w:val="0"/>
          <w:marTop w:val="0"/>
          <w:marBottom w:val="0"/>
          <w:divBdr>
            <w:top w:val="none" w:sz="0" w:space="0" w:color="auto"/>
            <w:left w:val="none" w:sz="0" w:space="0" w:color="auto"/>
            <w:bottom w:val="none" w:sz="0" w:space="0" w:color="auto"/>
            <w:right w:val="none" w:sz="0" w:space="0" w:color="auto"/>
          </w:divBdr>
        </w:div>
        <w:div w:id="1690252107">
          <w:marLeft w:val="480"/>
          <w:marRight w:val="0"/>
          <w:marTop w:val="0"/>
          <w:marBottom w:val="0"/>
          <w:divBdr>
            <w:top w:val="none" w:sz="0" w:space="0" w:color="auto"/>
            <w:left w:val="none" w:sz="0" w:space="0" w:color="auto"/>
            <w:bottom w:val="none" w:sz="0" w:space="0" w:color="auto"/>
            <w:right w:val="none" w:sz="0" w:space="0" w:color="auto"/>
          </w:divBdr>
        </w:div>
        <w:div w:id="1690377825">
          <w:marLeft w:val="480"/>
          <w:marRight w:val="0"/>
          <w:marTop w:val="0"/>
          <w:marBottom w:val="0"/>
          <w:divBdr>
            <w:top w:val="none" w:sz="0" w:space="0" w:color="auto"/>
            <w:left w:val="none" w:sz="0" w:space="0" w:color="auto"/>
            <w:bottom w:val="none" w:sz="0" w:space="0" w:color="auto"/>
            <w:right w:val="none" w:sz="0" w:space="0" w:color="auto"/>
          </w:divBdr>
        </w:div>
        <w:div w:id="1698266727">
          <w:marLeft w:val="480"/>
          <w:marRight w:val="0"/>
          <w:marTop w:val="0"/>
          <w:marBottom w:val="0"/>
          <w:divBdr>
            <w:top w:val="none" w:sz="0" w:space="0" w:color="auto"/>
            <w:left w:val="none" w:sz="0" w:space="0" w:color="auto"/>
            <w:bottom w:val="none" w:sz="0" w:space="0" w:color="auto"/>
            <w:right w:val="none" w:sz="0" w:space="0" w:color="auto"/>
          </w:divBdr>
        </w:div>
        <w:div w:id="1720090199">
          <w:marLeft w:val="480"/>
          <w:marRight w:val="0"/>
          <w:marTop w:val="0"/>
          <w:marBottom w:val="0"/>
          <w:divBdr>
            <w:top w:val="none" w:sz="0" w:space="0" w:color="auto"/>
            <w:left w:val="none" w:sz="0" w:space="0" w:color="auto"/>
            <w:bottom w:val="none" w:sz="0" w:space="0" w:color="auto"/>
            <w:right w:val="none" w:sz="0" w:space="0" w:color="auto"/>
          </w:divBdr>
        </w:div>
        <w:div w:id="1723140334">
          <w:marLeft w:val="480"/>
          <w:marRight w:val="0"/>
          <w:marTop w:val="0"/>
          <w:marBottom w:val="0"/>
          <w:divBdr>
            <w:top w:val="none" w:sz="0" w:space="0" w:color="auto"/>
            <w:left w:val="none" w:sz="0" w:space="0" w:color="auto"/>
            <w:bottom w:val="none" w:sz="0" w:space="0" w:color="auto"/>
            <w:right w:val="none" w:sz="0" w:space="0" w:color="auto"/>
          </w:divBdr>
        </w:div>
        <w:div w:id="1735278539">
          <w:marLeft w:val="480"/>
          <w:marRight w:val="0"/>
          <w:marTop w:val="0"/>
          <w:marBottom w:val="0"/>
          <w:divBdr>
            <w:top w:val="none" w:sz="0" w:space="0" w:color="auto"/>
            <w:left w:val="none" w:sz="0" w:space="0" w:color="auto"/>
            <w:bottom w:val="none" w:sz="0" w:space="0" w:color="auto"/>
            <w:right w:val="none" w:sz="0" w:space="0" w:color="auto"/>
          </w:divBdr>
        </w:div>
      </w:divsChild>
    </w:div>
    <w:div w:id="187841306">
      <w:bodyDiv w:val="1"/>
      <w:marLeft w:val="0"/>
      <w:marRight w:val="0"/>
      <w:marTop w:val="0"/>
      <w:marBottom w:val="0"/>
      <w:divBdr>
        <w:top w:val="none" w:sz="0" w:space="0" w:color="auto"/>
        <w:left w:val="none" w:sz="0" w:space="0" w:color="auto"/>
        <w:bottom w:val="none" w:sz="0" w:space="0" w:color="auto"/>
        <w:right w:val="none" w:sz="0" w:space="0" w:color="auto"/>
      </w:divBdr>
      <w:divsChild>
        <w:div w:id="667947">
          <w:marLeft w:val="480"/>
          <w:marRight w:val="0"/>
          <w:marTop w:val="0"/>
          <w:marBottom w:val="0"/>
          <w:divBdr>
            <w:top w:val="none" w:sz="0" w:space="0" w:color="auto"/>
            <w:left w:val="none" w:sz="0" w:space="0" w:color="auto"/>
            <w:bottom w:val="none" w:sz="0" w:space="0" w:color="auto"/>
            <w:right w:val="none" w:sz="0" w:space="0" w:color="auto"/>
          </w:divBdr>
        </w:div>
        <w:div w:id="3826952">
          <w:marLeft w:val="480"/>
          <w:marRight w:val="0"/>
          <w:marTop w:val="0"/>
          <w:marBottom w:val="0"/>
          <w:divBdr>
            <w:top w:val="none" w:sz="0" w:space="0" w:color="auto"/>
            <w:left w:val="none" w:sz="0" w:space="0" w:color="auto"/>
            <w:bottom w:val="none" w:sz="0" w:space="0" w:color="auto"/>
            <w:right w:val="none" w:sz="0" w:space="0" w:color="auto"/>
          </w:divBdr>
        </w:div>
        <w:div w:id="18512598">
          <w:marLeft w:val="480"/>
          <w:marRight w:val="0"/>
          <w:marTop w:val="0"/>
          <w:marBottom w:val="0"/>
          <w:divBdr>
            <w:top w:val="none" w:sz="0" w:space="0" w:color="auto"/>
            <w:left w:val="none" w:sz="0" w:space="0" w:color="auto"/>
            <w:bottom w:val="none" w:sz="0" w:space="0" w:color="auto"/>
            <w:right w:val="none" w:sz="0" w:space="0" w:color="auto"/>
          </w:divBdr>
        </w:div>
        <w:div w:id="23216910">
          <w:marLeft w:val="480"/>
          <w:marRight w:val="0"/>
          <w:marTop w:val="0"/>
          <w:marBottom w:val="0"/>
          <w:divBdr>
            <w:top w:val="none" w:sz="0" w:space="0" w:color="auto"/>
            <w:left w:val="none" w:sz="0" w:space="0" w:color="auto"/>
            <w:bottom w:val="none" w:sz="0" w:space="0" w:color="auto"/>
            <w:right w:val="none" w:sz="0" w:space="0" w:color="auto"/>
          </w:divBdr>
        </w:div>
        <w:div w:id="29889935">
          <w:marLeft w:val="480"/>
          <w:marRight w:val="0"/>
          <w:marTop w:val="0"/>
          <w:marBottom w:val="0"/>
          <w:divBdr>
            <w:top w:val="none" w:sz="0" w:space="0" w:color="auto"/>
            <w:left w:val="none" w:sz="0" w:space="0" w:color="auto"/>
            <w:bottom w:val="none" w:sz="0" w:space="0" w:color="auto"/>
            <w:right w:val="none" w:sz="0" w:space="0" w:color="auto"/>
          </w:divBdr>
        </w:div>
        <w:div w:id="63456995">
          <w:marLeft w:val="480"/>
          <w:marRight w:val="0"/>
          <w:marTop w:val="0"/>
          <w:marBottom w:val="0"/>
          <w:divBdr>
            <w:top w:val="none" w:sz="0" w:space="0" w:color="auto"/>
            <w:left w:val="none" w:sz="0" w:space="0" w:color="auto"/>
            <w:bottom w:val="none" w:sz="0" w:space="0" w:color="auto"/>
            <w:right w:val="none" w:sz="0" w:space="0" w:color="auto"/>
          </w:divBdr>
        </w:div>
        <w:div w:id="74523552">
          <w:marLeft w:val="480"/>
          <w:marRight w:val="0"/>
          <w:marTop w:val="0"/>
          <w:marBottom w:val="0"/>
          <w:divBdr>
            <w:top w:val="none" w:sz="0" w:space="0" w:color="auto"/>
            <w:left w:val="none" w:sz="0" w:space="0" w:color="auto"/>
            <w:bottom w:val="none" w:sz="0" w:space="0" w:color="auto"/>
            <w:right w:val="none" w:sz="0" w:space="0" w:color="auto"/>
          </w:divBdr>
        </w:div>
        <w:div w:id="87045155">
          <w:marLeft w:val="480"/>
          <w:marRight w:val="0"/>
          <w:marTop w:val="0"/>
          <w:marBottom w:val="0"/>
          <w:divBdr>
            <w:top w:val="none" w:sz="0" w:space="0" w:color="auto"/>
            <w:left w:val="none" w:sz="0" w:space="0" w:color="auto"/>
            <w:bottom w:val="none" w:sz="0" w:space="0" w:color="auto"/>
            <w:right w:val="none" w:sz="0" w:space="0" w:color="auto"/>
          </w:divBdr>
        </w:div>
        <w:div w:id="102917593">
          <w:marLeft w:val="480"/>
          <w:marRight w:val="0"/>
          <w:marTop w:val="0"/>
          <w:marBottom w:val="0"/>
          <w:divBdr>
            <w:top w:val="none" w:sz="0" w:space="0" w:color="auto"/>
            <w:left w:val="none" w:sz="0" w:space="0" w:color="auto"/>
            <w:bottom w:val="none" w:sz="0" w:space="0" w:color="auto"/>
            <w:right w:val="none" w:sz="0" w:space="0" w:color="auto"/>
          </w:divBdr>
        </w:div>
        <w:div w:id="106236090">
          <w:marLeft w:val="480"/>
          <w:marRight w:val="0"/>
          <w:marTop w:val="0"/>
          <w:marBottom w:val="0"/>
          <w:divBdr>
            <w:top w:val="none" w:sz="0" w:space="0" w:color="auto"/>
            <w:left w:val="none" w:sz="0" w:space="0" w:color="auto"/>
            <w:bottom w:val="none" w:sz="0" w:space="0" w:color="auto"/>
            <w:right w:val="none" w:sz="0" w:space="0" w:color="auto"/>
          </w:divBdr>
        </w:div>
        <w:div w:id="109667519">
          <w:marLeft w:val="480"/>
          <w:marRight w:val="0"/>
          <w:marTop w:val="0"/>
          <w:marBottom w:val="0"/>
          <w:divBdr>
            <w:top w:val="none" w:sz="0" w:space="0" w:color="auto"/>
            <w:left w:val="none" w:sz="0" w:space="0" w:color="auto"/>
            <w:bottom w:val="none" w:sz="0" w:space="0" w:color="auto"/>
            <w:right w:val="none" w:sz="0" w:space="0" w:color="auto"/>
          </w:divBdr>
        </w:div>
        <w:div w:id="135296617">
          <w:marLeft w:val="480"/>
          <w:marRight w:val="0"/>
          <w:marTop w:val="0"/>
          <w:marBottom w:val="0"/>
          <w:divBdr>
            <w:top w:val="none" w:sz="0" w:space="0" w:color="auto"/>
            <w:left w:val="none" w:sz="0" w:space="0" w:color="auto"/>
            <w:bottom w:val="none" w:sz="0" w:space="0" w:color="auto"/>
            <w:right w:val="none" w:sz="0" w:space="0" w:color="auto"/>
          </w:divBdr>
        </w:div>
        <w:div w:id="146483421">
          <w:marLeft w:val="480"/>
          <w:marRight w:val="0"/>
          <w:marTop w:val="0"/>
          <w:marBottom w:val="0"/>
          <w:divBdr>
            <w:top w:val="none" w:sz="0" w:space="0" w:color="auto"/>
            <w:left w:val="none" w:sz="0" w:space="0" w:color="auto"/>
            <w:bottom w:val="none" w:sz="0" w:space="0" w:color="auto"/>
            <w:right w:val="none" w:sz="0" w:space="0" w:color="auto"/>
          </w:divBdr>
        </w:div>
        <w:div w:id="160434499">
          <w:marLeft w:val="480"/>
          <w:marRight w:val="0"/>
          <w:marTop w:val="0"/>
          <w:marBottom w:val="0"/>
          <w:divBdr>
            <w:top w:val="none" w:sz="0" w:space="0" w:color="auto"/>
            <w:left w:val="none" w:sz="0" w:space="0" w:color="auto"/>
            <w:bottom w:val="none" w:sz="0" w:space="0" w:color="auto"/>
            <w:right w:val="none" w:sz="0" w:space="0" w:color="auto"/>
          </w:divBdr>
        </w:div>
        <w:div w:id="176426900">
          <w:marLeft w:val="480"/>
          <w:marRight w:val="0"/>
          <w:marTop w:val="0"/>
          <w:marBottom w:val="0"/>
          <w:divBdr>
            <w:top w:val="none" w:sz="0" w:space="0" w:color="auto"/>
            <w:left w:val="none" w:sz="0" w:space="0" w:color="auto"/>
            <w:bottom w:val="none" w:sz="0" w:space="0" w:color="auto"/>
            <w:right w:val="none" w:sz="0" w:space="0" w:color="auto"/>
          </w:divBdr>
        </w:div>
        <w:div w:id="184249375">
          <w:marLeft w:val="480"/>
          <w:marRight w:val="0"/>
          <w:marTop w:val="0"/>
          <w:marBottom w:val="0"/>
          <w:divBdr>
            <w:top w:val="none" w:sz="0" w:space="0" w:color="auto"/>
            <w:left w:val="none" w:sz="0" w:space="0" w:color="auto"/>
            <w:bottom w:val="none" w:sz="0" w:space="0" w:color="auto"/>
            <w:right w:val="none" w:sz="0" w:space="0" w:color="auto"/>
          </w:divBdr>
        </w:div>
        <w:div w:id="188568569">
          <w:marLeft w:val="480"/>
          <w:marRight w:val="0"/>
          <w:marTop w:val="0"/>
          <w:marBottom w:val="0"/>
          <w:divBdr>
            <w:top w:val="none" w:sz="0" w:space="0" w:color="auto"/>
            <w:left w:val="none" w:sz="0" w:space="0" w:color="auto"/>
            <w:bottom w:val="none" w:sz="0" w:space="0" w:color="auto"/>
            <w:right w:val="none" w:sz="0" w:space="0" w:color="auto"/>
          </w:divBdr>
        </w:div>
        <w:div w:id="190146260">
          <w:marLeft w:val="480"/>
          <w:marRight w:val="0"/>
          <w:marTop w:val="0"/>
          <w:marBottom w:val="0"/>
          <w:divBdr>
            <w:top w:val="none" w:sz="0" w:space="0" w:color="auto"/>
            <w:left w:val="none" w:sz="0" w:space="0" w:color="auto"/>
            <w:bottom w:val="none" w:sz="0" w:space="0" w:color="auto"/>
            <w:right w:val="none" w:sz="0" w:space="0" w:color="auto"/>
          </w:divBdr>
        </w:div>
        <w:div w:id="238516306">
          <w:marLeft w:val="480"/>
          <w:marRight w:val="0"/>
          <w:marTop w:val="0"/>
          <w:marBottom w:val="0"/>
          <w:divBdr>
            <w:top w:val="none" w:sz="0" w:space="0" w:color="auto"/>
            <w:left w:val="none" w:sz="0" w:space="0" w:color="auto"/>
            <w:bottom w:val="none" w:sz="0" w:space="0" w:color="auto"/>
            <w:right w:val="none" w:sz="0" w:space="0" w:color="auto"/>
          </w:divBdr>
        </w:div>
        <w:div w:id="262734618">
          <w:marLeft w:val="480"/>
          <w:marRight w:val="0"/>
          <w:marTop w:val="0"/>
          <w:marBottom w:val="0"/>
          <w:divBdr>
            <w:top w:val="none" w:sz="0" w:space="0" w:color="auto"/>
            <w:left w:val="none" w:sz="0" w:space="0" w:color="auto"/>
            <w:bottom w:val="none" w:sz="0" w:space="0" w:color="auto"/>
            <w:right w:val="none" w:sz="0" w:space="0" w:color="auto"/>
          </w:divBdr>
        </w:div>
        <w:div w:id="262960998">
          <w:marLeft w:val="480"/>
          <w:marRight w:val="0"/>
          <w:marTop w:val="0"/>
          <w:marBottom w:val="0"/>
          <w:divBdr>
            <w:top w:val="none" w:sz="0" w:space="0" w:color="auto"/>
            <w:left w:val="none" w:sz="0" w:space="0" w:color="auto"/>
            <w:bottom w:val="none" w:sz="0" w:space="0" w:color="auto"/>
            <w:right w:val="none" w:sz="0" w:space="0" w:color="auto"/>
          </w:divBdr>
        </w:div>
        <w:div w:id="294912073">
          <w:marLeft w:val="480"/>
          <w:marRight w:val="0"/>
          <w:marTop w:val="0"/>
          <w:marBottom w:val="0"/>
          <w:divBdr>
            <w:top w:val="none" w:sz="0" w:space="0" w:color="auto"/>
            <w:left w:val="none" w:sz="0" w:space="0" w:color="auto"/>
            <w:bottom w:val="none" w:sz="0" w:space="0" w:color="auto"/>
            <w:right w:val="none" w:sz="0" w:space="0" w:color="auto"/>
          </w:divBdr>
        </w:div>
        <w:div w:id="324018816">
          <w:marLeft w:val="480"/>
          <w:marRight w:val="0"/>
          <w:marTop w:val="0"/>
          <w:marBottom w:val="0"/>
          <w:divBdr>
            <w:top w:val="none" w:sz="0" w:space="0" w:color="auto"/>
            <w:left w:val="none" w:sz="0" w:space="0" w:color="auto"/>
            <w:bottom w:val="none" w:sz="0" w:space="0" w:color="auto"/>
            <w:right w:val="none" w:sz="0" w:space="0" w:color="auto"/>
          </w:divBdr>
        </w:div>
        <w:div w:id="346294567">
          <w:marLeft w:val="480"/>
          <w:marRight w:val="0"/>
          <w:marTop w:val="0"/>
          <w:marBottom w:val="0"/>
          <w:divBdr>
            <w:top w:val="none" w:sz="0" w:space="0" w:color="auto"/>
            <w:left w:val="none" w:sz="0" w:space="0" w:color="auto"/>
            <w:bottom w:val="none" w:sz="0" w:space="0" w:color="auto"/>
            <w:right w:val="none" w:sz="0" w:space="0" w:color="auto"/>
          </w:divBdr>
        </w:div>
        <w:div w:id="357237158">
          <w:marLeft w:val="480"/>
          <w:marRight w:val="0"/>
          <w:marTop w:val="0"/>
          <w:marBottom w:val="0"/>
          <w:divBdr>
            <w:top w:val="none" w:sz="0" w:space="0" w:color="auto"/>
            <w:left w:val="none" w:sz="0" w:space="0" w:color="auto"/>
            <w:bottom w:val="none" w:sz="0" w:space="0" w:color="auto"/>
            <w:right w:val="none" w:sz="0" w:space="0" w:color="auto"/>
          </w:divBdr>
        </w:div>
        <w:div w:id="364140780">
          <w:marLeft w:val="480"/>
          <w:marRight w:val="0"/>
          <w:marTop w:val="0"/>
          <w:marBottom w:val="0"/>
          <w:divBdr>
            <w:top w:val="none" w:sz="0" w:space="0" w:color="auto"/>
            <w:left w:val="none" w:sz="0" w:space="0" w:color="auto"/>
            <w:bottom w:val="none" w:sz="0" w:space="0" w:color="auto"/>
            <w:right w:val="none" w:sz="0" w:space="0" w:color="auto"/>
          </w:divBdr>
        </w:div>
        <w:div w:id="381712023">
          <w:marLeft w:val="480"/>
          <w:marRight w:val="0"/>
          <w:marTop w:val="0"/>
          <w:marBottom w:val="0"/>
          <w:divBdr>
            <w:top w:val="none" w:sz="0" w:space="0" w:color="auto"/>
            <w:left w:val="none" w:sz="0" w:space="0" w:color="auto"/>
            <w:bottom w:val="none" w:sz="0" w:space="0" w:color="auto"/>
            <w:right w:val="none" w:sz="0" w:space="0" w:color="auto"/>
          </w:divBdr>
        </w:div>
        <w:div w:id="385952640">
          <w:marLeft w:val="480"/>
          <w:marRight w:val="0"/>
          <w:marTop w:val="0"/>
          <w:marBottom w:val="0"/>
          <w:divBdr>
            <w:top w:val="none" w:sz="0" w:space="0" w:color="auto"/>
            <w:left w:val="none" w:sz="0" w:space="0" w:color="auto"/>
            <w:bottom w:val="none" w:sz="0" w:space="0" w:color="auto"/>
            <w:right w:val="none" w:sz="0" w:space="0" w:color="auto"/>
          </w:divBdr>
        </w:div>
        <w:div w:id="418403374">
          <w:marLeft w:val="480"/>
          <w:marRight w:val="0"/>
          <w:marTop w:val="0"/>
          <w:marBottom w:val="0"/>
          <w:divBdr>
            <w:top w:val="none" w:sz="0" w:space="0" w:color="auto"/>
            <w:left w:val="none" w:sz="0" w:space="0" w:color="auto"/>
            <w:bottom w:val="none" w:sz="0" w:space="0" w:color="auto"/>
            <w:right w:val="none" w:sz="0" w:space="0" w:color="auto"/>
          </w:divBdr>
        </w:div>
        <w:div w:id="429276870">
          <w:marLeft w:val="480"/>
          <w:marRight w:val="0"/>
          <w:marTop w:val="0"/>
          <w:marBottom w:val="0"/>
          <w:divBdr>
            <w:top w:val="none" w:sz="0" w:space="0" w:color="auto"/>
            <w:left w:val="none" w:sz="0" w:space="0" w:color="auto"/>
            <w:bottom w:val="none" w:sz="0" w:space="0" w:color="auto"/>
            <w:right w:val="none" w:sz="0" w:space="0" w:color="auto"/>
          </w:divBdr>
        </w:div>
        <w:div w:id="452022542">
          <w:marLeft w:val="480"/>
          <w:marRight w:val="0"/>
          <w:marTop w:val="0"/>
          <w:marBottom w:val="0"/>
          <w:divBdr>
            <w:top w:val="none" w:sz="0" w:space="0" w:color="auto"/>
            <w:left w:val="none" w:sz="0" w:space="0" w:color="auto"/>
            <w:bottom w:val="none" w:sz="0" w:space="0" w:color="auto"/>
            <w:right w:val="none" w:sz="0" w:space="0" w:color="auto"/>
          </w:divBdr>
        </w:div>
        <w:div w:id="453642549">
          <w:marLeft w:val="480"/>
          <w:marRight w:val="0"/>
          <w:marTop w:val="0"/>
          <w:marBottom w:val="0"/>
          <w:divBdr>
            <w:top w:val="none" w:sz="0" w:space="0" w:color="auto"/>
            <w:left w:val="none" w:sz="0" w:space="0" w:color="auto"/>
            <w:bottom w:val="none" w:sz="0" w:space="0" w:color="auto"/>
            <w:right w:val="none" w:sz="0" w:space="0" w:color="auto"/>
          </w:divBdr>
        </w:div>
        <w:div w:id="460849828">
          <w:marLeft w:val="480"/>
          <w:marRight w:val="0"/>
          <w:marTop w:val="0"/>
          <w:marBottom w:val="0"/>
          <w:divBdr>
            <w:top w:val="none" w:sz="0" w:space="0" w:color="auto"/>
            <w:left w:val="none" w:sz="0" w:space="0" w:color="auto"/>
            <w:bottom w:val="none" w:sz="0" w:space="0" w:color="auto"/>
            <w:right w:val="none" w:sz="0" w:space="0" w:color="auto"/>
          </w:divBdr>
        </w:div>
        <w:div w:id="464202134">
          <w:marLeft w:val="480"/>
          <w:marRight w:val="0"/>
          <w:marTop w:val="0"/>
          <w:marBottom w:val="0"/>
          <w:divBdr>
            <w:top w:val="none" w:sz="0" w:space="0" w:color="auto"/>
            <w:left w:val="none" w:sz="0" w:space="0" w:color="auto"/>
            <w:bottom w:val="none" w:sz="0" w:space="0" w:color="auto"/>
            <w:right w:val="none" w:sz="0" w:space="0" w:color="auto"/>
          </w:divBdr>
        </w:div>
        <w:div w:id="471873374">
          <w:marLeft w:val="480"/>
          <w:marRight w:val="0"/>
          <w:marTop w:val="0"/>
          <w:marBottom w:val="0"/>
          <w:divBdr>
            <w:top w:val="none" w:sz="0" w:space="0" w:color="auto"/>
            <w:left w:val="none" w:sz="0" w:space="0" w:color="auto"/>
            <w:bottom w:val="none" w:sz="0" w:space="0" w:color="auto"/>
            <w:right w:val="none" w:sz="0" w:space="0" w:color="auto"/>
          </w:divBdr>
        </w:div>
        <w:div w:id="478619839">
          <w:marLeft w:val="480"/>
          <w:marRight w:val="0"/>
          <w:marTop w:val="0"/>
          <w:marBottom w:val="0"/>
          <w:divBdr>
            <w:top w:val="none" w:sz="0" w:space="0" w:color="auto"/>
            <w:left w:val="none" w:sz="0" w:space="0" w:color="auto"/>
            <w:bottom w:val="none" w:sz="0" w:space="0" w:color="auto"/>
            <w:right w:val="none" w:sz="0" w:space="0" w:color="auto"/>
          </w:divBdr>
        </w:div>
        <w:div w:id="483275670">
          <w:marLeft w:val="480"/>
          <w:marRight w:val="0"/>
          <w:marTop w:val="0"/>
          <w:marBottom w:val="0"/>
          <w:divBdr>
            <w:top w:val="none" w:sz="0" w:space="0" w:color="auto"/>
            <w:left w:val="none" w:sz="0" w:space="0" w:color="auto"/>
            <w:bottom w:val="none" w:sz="0" w:space="0" w:color="auto"/>
            <w:right w:val="none" w:sz="0" w:space="0" w:color="auto"/>
          </w:divBdr>
        </w:div>
        <w:div w:id="504126446">
          <w:marLeft w:val="480"/>
          <w:marRight w:val="0"/>
          <w:marTop w:val="0"/>
          <w:marBottom w:val="0"/>
          <w:divBdr>
            <w:top w:val="none" w:sz="0" w:space="0" w:color="auto"/>
            <w:left w:val="none" w:sz="0" w:space="0" w:color="auto"/>
            <w:bottom w:val="none" w:sz="0" w:space="0" w:color="auto"/>
            <w:right w:val="none" w:sz="0" w:space="0" w:color="auto"/>
          </w:divBdr>
        </w:div>
        <w:div w:id="526993622">
          <w:marLeft w:val="480"/>
          <w:marRight w:val="0"/>
          <w:marTop w:val="0"/>
          <w:marBottom w:val="0"/>
          <w:divBdr>
            <w:top w:val="none" w:sz="0" w:space="0" w:color="auto"/>
            <w:left w:val="none" w:sz="0" w:space="0" w:color="auto"/>
            <w:bottom w:val="none" w:sz="0" w:space="0" w:color="auto"/>
            <w:right w:val="none" w:sz="0" w:space="0" w:color="auto"/>
          </w:divBdr>
        </w:div>
        <w:div w:id="529611423">
          <w:marLeft w:val="480"/>
          <w:marRight w:val="0"/>
          <w:marTop w:val="0"/>
          <w:marBottom w:val="0"/>
          <w:divBdr>
            <w:top w:val="none" w:sz="0" w:space="0" w:color="auto"/>
            <w:left w:val="none" w:sz="0" w:space="0" w:color="auto"/>
            <w:bottom w:val="none" w:sz="0" w:space="0" w:color="auto"/>
            <w:right w:val="none" w:sz="0" w:space="0" w:color="auto"/>
          </w:divBdr>
        </w:div>
        <w:div w:id="533687947">
          <w:marLeft w:val="480"/>
          <w:marRight w:val="0"/>
          <w:marTop w:val="0"/>
          <w:marBottom w:val="0"/>
          <w:divBdr>
            <w:top w:val="none" w:sz="0" w:space="0" w:color="auto"/>
            <w:left w:val="none" w:sz="0" w:space="0" w:color="auto"/>
            <w:bottom w:val="none" w:sz="0" w:space="0" w:color="auto"/>
            <w:right w:val="none" w:sz="0" w:space="0" w:color="auto"/>
          </w:divBdr>
        </w:div>
        <w:div w:id="553664180">
          <w:marLeft w:val="480"/>
          <w:marRight w:val="0"/>
          <w:marTop w:val="0"/>
          <w:marBottom w:val="0"/>
          <w:divBdr>
            <w:top w:val="none" w:sz="0" w:space="0" w:color="auto"/>
            <w:left w:val="none" w:sz="0" w:space="0" w:color="auto"/>
            <w:bottom w:val="none" w:sz="0" w:space="0" w:color="auto"/>
            <w:right w:val="none" w:sz="0" w:space="0" w:color="auto"/>
          </w:divBdr>
        </w:div>
        <w:div w:id="570971375">
          <w:marLeft w:val="480"/>
          <w:marRight w:val="0"/>
          <w:marTop w:val="0"/>
          <w:marBottom w:val="0"/>
          <w:divBdr>
            <w:top w:val="none" w:sz="0" w:space="0" w:color="auto"/>
            <w:left w:val="none" w:sz="0" w:space="0" w:color="auto"/>
            <w:bottom w:val="none" w:sz="0" w:space="0" w:color="auto"/>
            <w:right w:val="none" w:sz="0" w:space="0" w:color="auto"/>
          </w:divBdr>
        </w:div>
        <w:div w:id="599610277">
          <w:marLeft w:val="480"/>
          <w:marRight w:val="0"/>
          <w:marTop w:val="0"/>
          <w:marBottom w:val="0"/>
          <w:divBdr>
            <w:top w:val="none" w:sz="0" w:space="0" w:color="auto"/>
            <w:left w:val="none" w:sz="0" w:space="0" w:color="auto"/>
            <w:bottom w:val="none" w:sz="0" w:space="0" w:color="auto"/>
            <w:right w:val="none" w:sz="0" w:space="0" w:color="auto"/>
          </w:divBdr>
        </w:div>
        <w:div w:id="600142918">
          <w:marLeft w:val="480"/>
          <w:marRight w:val="0"/>
          <w:marTop w:val="0"/>
          <w:marBottom w:val="0"/>
          <w:divBdr>
            <w:top w:val="none" w:sz="0" w:space="0" w:color="auto"/>
            <w:left w:val="none" w:sz="0" w:space="0" w:color="auto"/>
            <w:bottom w:val="none" w:sz="0" w:space="0" w:color="auto"/>
            <w:right w:val="none" w:sz="0" w:space="0" w:color="auto"/>
          </w:divBdr>
        </w:div>
        <w:div w:id="603342964">
          <w:marLeft w:val="480"/>
          <w:marRight w:val="0"/>
          <w:marTop w:val="0"/>
          <w:marBottom w:val="0"/>
          <w:divBdr>
            <w:top w:val="none" w:sz="0" w:space="0" w:color="auto"/>
            <w:left w:val="none" w:sz="0" w:space="0" w:color="auto"/>
            <w:bottom w:val="none" w:sz="0" w:space="0" w:color="auto"/>
            <w:right w:val="none" w:sz="0" w:space="0" w:color="auto"/>
          </w:divBdr>
        </w:div>
        <w:div w:id="616135898">
          <w:marLeft w:val="480"/>
          <w:marRight w:val="0"/>
          <w:marTop w:val="0"/>
          <w:marBottom w:val="0"/>
          <w:divBdr>
            <w:top w:val="none" w:sz="0" w:space="0" w:color="auto"/>
            <w:left w:val="none" w:sz="0" w:space="0" w:color="auto"/>
            <w:bottom w:val="none" w:sz="0" w:space="0" w:color="auto"/>
            <w:right w:val="none" w:sz="0" w:space="0" w:color="auto"/>
          </w:divBdr>
        </w:div>
        <w:div w:id="635373231">
          <w:marLeft w:val="480"/>
          <w:marRight w:val="0"/>
          <w:marTop w:val="0"/>
          <w:marBottom w:val="0"/>
          <w:divBdr>
            <w:top w:val="none" w:sz="0" w:space="0" w:color="auto"/>
            <w:left w:val="none" w:sz="0" w:space="0" w:color="auto"/>
            <w:bottom w:val="none" w:sz="0" w:space="0" w:color="auto"/>
            <w:right w:val="none" w:sz="0" w:space="0" w:color="auto"/>
          </w:divBdr>
        </w:div>
        <w:div w:id="647134069">
          <w:marLeft w:val="480"/>
          <w:marRight w:val="0"/>
          <w:marTop w:val="0"/>
          <w:marBottom w:val="0"/>
          <w:divBdr>
            <w:top w:val="none" w:sz="0" w:space="0" w:color="auto"/>
            <w:left w:val="none" w:sz="0" w:space="0" w:color="auto"/>
            <w:bottom w:val="none" w:sz="0" w:space="0" w:color="auto"/>
            <w:right w:val="none" w:sz="0" w:space="0" w:color="auto"/>
          </w:divBdr>
        </w:div>
        <w:div w:id="650213454">
          <w:marLeft w:val="480"/>
          <w:marRight w:val="0"/>
          <w:marTop w:val="0"/>
          <w:marBottom w:val="0"/>
          <w:divBdr>
            <w:top w:val="none" w:sz="0" w:space="0" w:color="auto"/>
            <w:left w:val="none" w:sz="0" w:space="0" w:color="auto"/>
            <w:bottom w:val="none" w:sz="0" w:space="0" w:color="auto"/>
            <w:right w:val="none" w:sz="0" w:space="0" w:color="auto"/>
          </w:divBdr>
        </w:div>
        <w:div w:id="652222320">
          <w:marLeft w:val="480"/>
          <w:marRight w:val="0"/>
          <w:marTop w:val="0"/>
          <w:marBottom w:val="0"/>
          <w:divBdr>
            <w:top w:val="none" w:sz="0" w:space="0" w:color="auto"/>
            <w:left w:val="none" w:sz="0" w:space="0" w:color="auto"/>
            <w:bottom w:val="none" w:sz="0" w:space="0" w:color="auto"/>
            <w:right w:val="none" w:sz="0" w:space="0" w:color="auto"/>
          </w:divBdr>
        </w:div>
        <w:div w:id="653610676">
          <w:marLeft w:val="480"/>
          <w:marRight w:val="0"/>
          <w:marTop w:val="0"/>
          <w:marBottom w:val="0"/>
          <w:divBdr>
            <w:top w:val="none" w:sz="0" w:space="0" w:color="auto"/>
            <w:left w:val="none" w:sz="0" w:space="0" w:color="auto"/>
            <w:bottom w:val="none" w:sz="0" w:space="0" w:color="auto"/>
            <w:right w:val="none" w:sz="0" w:space="0" w:color="auto"/>
          </w:divBdr>
        </w:div>
        <w:div w:id="659113922">
          <w:marLeft w:val="480"/>
          <w:marRight w:val="0"/>
          <w:marTop w:val="0"/>
          <w:marBottom w:val="0"/>
          <w:divBdr>
            <w:top w:val="none" w:sz="0" w:space="0" w:color="auto"/>
            <w:left w:val="none" w:sz="0" w:space="0" w:color="auto"/>
            <w:bottom w:val="none" w:sz="0" w:space="0" w:color="auto"/>
            <w:right w:val="none" w:sz="0" w:space="0" w:color="auto"/>
          </w:divBdr>
        </w:div>
        <w:div w:id="665061636">
          <w:marLeft w:val="480"/>
          <w:marRight w:val="0"/>
          <w:marTop w:val="0"/>
          <w:marBottom w:val="0"/>
          <w:divBdr>
            <w:top w:val="none" w:sz="0" w:space="0" w:color="auto"/>
            <w:left w:val="none" w:sz="0" w:space="0" w:color="auto"/>
            <w:bottom w:val="none" w:sz="0" w:space="0" w:color="auto"/>
            <w:right w:val="none" w:sz="0" w:space="0" w:color="auto"/>
          </w:divBdr>
        </w:div>
        <w:div w:id="673457899">
          <w:marLeft w:val="480"/>
          <w:marRight w:val="0"/>
          <w:marTop w:val="0"/>
          <w:marBottom w:val="0"/>
          <w:divBdr>
            <w:top w:val="none" w:sz="0" w:space="0" w:color="auto"/>
            <w:left w:val="none" w:sz="0" w:space="0" w:color="auto"/>
            <w:bottom w:val="none" w:sz="0" w:space="0" w:color="auto"/>
            <w:right w:val="none" w:sz="0" w:space="0" w:color="auto"/>
          </w:divBdr>
        </w:div>
        <w:div w:id="682320176">
          <w:marLeft w:val="480"/>
          <w:marRight w:val="0"/>
          <w:marTop w:val="0"/>
          <w:marBottom w:val="0"/>
          <w:divBdr>
            <w:top w:val="none" w:sz="0" w:space="0" w:color="auto"/>
            <w:left w:val="none" w:sz="0" w:space="0" w:color="auto"/>
            <w:bottom w:val="none" w:sz="0" w:space="0" w:color="auto"/>
            <w:right w:val="none" w:sz="0" w:space="0" w:color="auto"/>
          </w:divBdr>
        </w:div>
        <w:div w:id="711854615">
          <w:marLeft w:val="480"/>
          <w:marRight w:val="0"/>
          <w:marTop w:val="0"/>
          <w:marBottom w:val="0"/>
          <w:divBdr>
            <w:top w:val="none" w:sz="0" w:space="0" w:color="auto"/>
            <w:left w:val="none" w:sz="0" w:space="0" w:color="auto"/>
            <w:bottom w:val="none" w:sz="0" w:space="0" w:color="auto"/>
            <w:right w:val="none" w:sz="0" w:space="0" w:color="auto"/>
          </w:divBdr>
        </w:div>
        <w:div w:id="733554276">
          <w:marLeft w:val="480"/>
          <w:marRight w:val="0"/>
          <w:marTop w:val="0"/>
          <w:marBottom w:val="0"/>
          <w:divBdr>
            <w:top w:val="none" w:sz="0" w:space="0" w:color="auto"/>
            <w:left w:val="none" w:sz="0" w:space="0" w:color="auto"/>
            <w:bottom w:val="none" w:sz="0" w:space="0" w:color="auto"/>
            <w:right w:val="none" w:sz="0" w:space="0" w:color="auto"/>
          </w:divBdr>
        </w:div>
        <w:div w:id="737870920">
          <w:marLeft w:val="480"/>
          <w:marRight w:val="0"/>
          <w:marTop w:val="0"/>
          <w:marBottom w:val="0"/>
          <w:divBdr>
            <w:top w:val="none" w:sz="0" w:space="0" w:color="auto"/>
            <w:left w:val="none" w:sz="0" w:space="0" w:color="auto"/>
            <w:bottom w:val="none" w:sz="0" w:space="0" w:color="auto"/>
            <w:right w:val="none" w:sz="0" w:space="0" w:color="auto"/>
          </w:divBdr>
        </w:div>
        <w:div w:id="742728040">
          <w:marLeft w:val="480"/>
          <w:marRight w:val="0"/>
          <w:marTop w:val="0"/>
          <w:marBottom w:val="0"/>
          <w:divBdr>
            <w:top w:val="none" w:sz="0" w:space="0" w:color="auto"/>
            <w:left w:val="none" w:sz="0" w:space="0" w:color="auto"/>
            <w:bottom w:val="none" w:sz="0" w:space="0" w:color="auto"/>
            <w:right w:val="none" w:sz="0" w:space="0" w:color="auto"/>
          </w:divBdr>
        </w:div>
        <w:div w:id="744228909">
          <w:marLeft w:val="480"/>
          <w:marRight w:val="0"/>
          <w:marTop w:val="0"/>
          <w:marBottom w:val="0"/>
          <w:divBdr>
            <w:top w:val="none" w:sz="0" w:space="0" w:color="auto"/>
            <w:left w:val="none" w:sz="0" w:space="0" w:color="auto"/>
            <w:bottom w:val="none" w:sz="0" w:space="0" w:color="auto"/>
            <w:right w:val="none" w:sz="0" w:space="0" w:color="auto"/>
          </w:divBdr>
        </w:div>
        <w:div w:id="744842778">
          <w:marLeft w:val="480"/>
          <w:marRight w:val="0"/>
          <w:marTop w:val="0"/>
          <w:marBottom w:val="0"/>
          <w:divBdr>
            <w:top w:val="none" w:sz="0" w:space="0" w:color="auto"/>
            <w:left w:val="none" w:sz="0" w:space="0" w:color="auto"/>
            <w:bottom w:val="none" w:sz="0" w:space="0" w:color="auto"/>
            <w:right w:val="none" w:sz="0" w:space="0" w:color="auto"/>
          </w:divBdr>
        </w:div>
        <w:div w:id="747309547">
          <w:marLeft w:val="480"/>
          <w:marRight w:val="0"/>
          <w:marTop w:val="0"/>
          <w:marBottom w:val="0"/>
          <w:divBdr>
            <w:top w:val="none" w:sz="0" w:space="0" w:color="auto"/>
            <w:left w:val="none" w:sz="0" w:space="0" w:color="auto"/>
            <w:bottom w:val="none" w:sz="0" w:space="0" w:color="auto"/>
            <w:right w:val="none" w:sz="0" w:space="0" w:color="auto"/>
          </w:divBdr>
        </w:div>
        <w:div w:id="756557302">
          <w:marLeft w:val="480"/>
          <w:marRight w:val="0"/>
          <w:marTop w:val="0"/>
          <w:marBottom w:val="0"/>
          <w:divBdr>
            <w:top w:val="none" w:sz="0" w:space="0" w:color="auto"/>
            <w:left w:val="none" w:sz="0" w:space="0" w:color="auto"/>
            <w:bottom w:val="none" w:sz="0" w:space="0" w:color="auto"/>
            <w:right w:val="none" w:sz="0" w:space="0" w:color="auto"/>
          </w:divBdr>
        </w:div>
        <w:div w:id="762803999">
          <w:marLeft w:val="480"/>
          <w:marRight w:val="0"/>
          <w:marTop w:val="0"/>
          <w:marBottom w:val="0"/>
          <w:divBdr>
            <w:top w:val="none" w:sz="0" w:space="0" w:color="auto"/>
            <w:left w:val="none" w:sz="0" w:space="0" w:color="auto"/>
            <w:bottom w:val="none" w:sz="0" w:space="0" w:color="auto"/>
            <w:right w:val="none" w:sz="0" w:space="0" w:color="auto"/>
          </w:divBdr>
        </w:div>
        <w:div w:id="773094805">
          <w:marLeft w:val="480"/>
          <w:marRight w:val="0"/>
          <w:marTop w:val="0"/>
          <w:marBottom w:val="0"/>
          <w:divBdr>
            <w:top w:val="none" w:sz="0" w:space="0" w:color="auto"/>
            <w:left w:val="none" w:sz="0" w:space="0" w:color="auto"/>
            <w:bottom w:val="none" w:sz="0" w:space="0" w:color="auto"/>
            <w:right w:val="none" w:sz="0" w:space="0" w:color="auto"/>
          </w:divBdr>
        </w:div>
        <w:div w:id="784690677">
          <w:marLeft w:val="480"/>
          <w:marRight w:val="0"/>
          <w:marTop w:val="0"/>
          <w:marBottom w:val="0"/>
          <w:divBdr>
            <w:top w:val="none" w:sz="0" w:space="0" w:color="auto"/>
            <w:left w:val="none" w:sz="0" w:space="0" w:color="auto"/>
            <w:bottom w:val="none" w:sz="0" w:space="0" w:color="auto"/>
            <w:right w:val="none" w:sz="0" w:space="0" w:color="auto"/>
          </w:divBdr>
        </w:div>
        <w:div w:id="785546001">
          <w:marLeft w:val="480"/>
          <w:marRight w:val="0"/>
          <w:marTop w:val="0"/>
          <w:marBottom w:val="0"/>
          <w:divBdr>
            <w:top w:val="none" w:sz="0" w:space="0" w:color="auto"/>
            <w:left w:val="none" w:sz="0" w:space="0" w:color="auto"/>
            <w:bottom w:val="none" w:sz="0" w:space="0" w:color="auto"/>
            <w:right w:val="none" w:sz="0" w:space="0" w:color="auto"/>
          </w:divBdr>
        </w:div>
        <w:div w:id="797065506">
          <w:marLeft w:val="480"/>
          <w:marRight w:val="0"/>
          <w:marTop w:val="0"/>
          <w:marBottom w:val="0"/>
          <w:divBdr>
            <w:top w:val="none" w:sz="0" w:space="0" w:color="auto"/>
            <w:left w:val="none" w:sz="0" w:space="0" w:color="auto"/>
            <w:bottom w:val="none" w:sz="0" w:space="0" w:color="auto"/>
            <w:right w:val="none" w:sz="0" w:space="0" w:color="auto"/>
          </w:divBdr>
        </w:div>
        <w:div w:id="799609195">
          <w:marLeft w:val="480"/>
          <w:marRight w:val="0"/>
          <w:marTop w:val="0"/>
          <w:marBottom w:val="0"/>
          <w:divBdr>
            <w:top w:val="none" w:sz="0" w:space="0" w:color="auto"/>
            <w:left w:val="none" w:sz="0" w:space="0" w:color="auto"/>
            <w:bottom w:val="none" w:sz="0" w:space="0" w:color="auto"/>
            <w:right w:val="none" w:sz="0" w:space="0" w:color="auto"/>
          </w:divBdr>
        </w:div>
        <w:div w:id="802889823">
          <w:marLeft w:val="480"/>
          <w:marRight w:val="0"/>
          <w:marTop w:val="0"/>
          <w:marBottom w:val="0"/>
          <w:divBdr>
            <w:top w:val="none" w:sz="0" w:space="0" w:color="auto"/>
            <w:left w:val="none" w:sz="0" w:space="0" w:color="auto"/>
            <w:bottom w:val="none" w:sz="0" w:space="0" w:color="auto"/>
            <w:right w:val="none" w:sz="0" w:space="0" w:color="auto"/>
          </w:divBdr>
        </w:div>
        <w:div w:id="806701131">
          <w:marLeft w:val="480"/>
          <w:marRight w:val="0"/>
          <w:marTop w:val="0"/>
          <w:marBottom w:val="0"/>
          <w:divBdr>
            <w:top w:val="none" w:sz="0" w:space="0" w:color="auto"/>
            <w:left w:val="none" w:sz="0" w:space="0" w:color="auto"/>
            <w:bottom w:val="none" w:sz="0" w:space="0" w:color="auto"/>
            <w:right w:val="none" w:sz="0" w:space="0" w:color="auto"/>
          </w:divBdr>
        </w:div>
        <w:div w:id="806975170">
          <w:marLeft w:val="480"/>
          <w:marRight w:val="0"/>
          <w:marTop w:val="0"/>
          <w:marBottom w:val="0"/>
          <w:divBdr>
            <w:top w:val="none" w:sz="0" w:space="0" w:color="auto"/>
            <w:left w:val="none" w:sz="0" w:space="0" w:color="auto"/>
            <w:bottom w:val="none" w:sz="0" w:space="0" w:color="auto"/>
            <w:right w:val="none" w:sz="0" w:space="0" w:color="auto"/>
          </w:divBdr>
        </w:div>
        <w:div w:id="819075823">
          <w:marLeft w:val="480"/>
          <w:marRight w:val="0"/>
          <w:marTop w:val="0"/>
          <w:marBottom w:val="0"/>
          <w:divBdr>
            <w:top w:val="none" w:sz="0" w:space="0" w:color="auto"/>
            <w:left w:val="none" w:sz="0" w:space="0" w:color="auto"/>
            <w:bottom w:val="none" w:sz="0" w:space="0" w:color="auto"/>
            <w:right w:val="none" w:sz="0" w:space="0" w:color="auto"/>
          </w:divBdr>
        </w:div>
        <w:div w:id="870072472">
          <w:marLeft w:val="480"/>
          <w:marRight w:val="0"/>
          <w:marTop w:val="0"/>
          <w:marBottom w:val="0"/>
          <w:divBdr>
            <w:top w:val="none" w:sz="0" w:space="0" w:color="auto"/>
            <w:left w:val="none" w:sz="0" w:space="0" w:color="auto"/>
            <w:bottom w:val="none" w:sz="0" w:space="0" w:color="auto"/>
            <w:right w:val="none" w:sz="0" w:space="0" w:color="auto"/>
          </w:divBdr>
        </w:div>
        <w:div w:id="884026008">
          <w:marLeft w:val="480"/>
          <w:marRight w:val="0"/>
          <w:marTop w:val="0"/>
          <w:marBottom w:val="0"/>
          <w:divBdr>
            <w:top w:val="none" w:sz="0" w:space="0" w:color="auto"/>
            <w:left w:val="none" w:sz="0" w:space="0" w:color="auto"/>
            <w:bottom w:val="none" w:sz="0" w:space="0" w:color="auto"/>
            <w:right w:val="none" w:sz="0" w:space="0" w:color="auto"/>
          </w:divBdr>
        </w:div>
        <w:div w:id="921067425">
          <w:marLeft w:val="480"/>
          <w:marRight w:val="0"/>
          <w:marTop w:val="0"/>
          <w:marBottom w:val="0"/>
          <w:divBdr>
            <w:top w:val="none" w:sz="0" w:space="0" w:color="auto"/>
            <w:left w:val="none" w:sz="0" w:space="0" w:color="auto"/>
            <w:bottom w:val="none" w:sz="0" w:space="0" w:color="auto"/>
            <w:right w:val="none" w:sz="0" w:space="0" w:color="auto"/>
          </w:divBdr>
        </w:div>
        <w:div w:id="963316725">
          <w:marLeft w:val="480"/>
          <w:marRight w:val="0"/>
          <w:marTop w:val="0"/>
          <w:marBottom w:val="0"/>
          <w:divBdr>
            <w:top w:val="none" w:sz="0" w:space="0" w:color="auto"/>
            <w:left w:val="none" w:sz="0" w:space="0" w:color="auto"/>
            <w:bottom w:val="none" w:sz="0" w:space="0" w:color="auto"/>
            <w:right w:val="none" w:sz="0" w:space="0" w:color="auto"/>
          </w:divBdr>
        </w:div>
        <w:div w:id="972294059">
          <w:marLeft w:val="480"/>
          <w:marRight w:val="0"/>
          <w:marTop w:val="0"/>
          <w:marBottom w:val="0"/>
          <w:divBdr>
            <w:top w:val="none" w:sz="0" w:space="0" w:color="auto"/>
            <w:left w:val="none" w:sz="0" w:space="0" w:color="auto"/>
            <w:bottom w:val="none" w:sz="0" w:space="0" w:color="auto"/>
            <w:right w:val="none" w:sz="0" w:space="0" w:color="auto"/>
          </w:divBdr>
        </w:div>
        <w:div w:id="974989577">
          <w:marLeft w:val="480"/>
          <w:marRight w:val="0"/>
          <w:marTop w:val="0"/>
          <w:marBottom w:val="0"/>
          <w:divBdr>
            <w:top w:val="none" w:sz="0" w:space="0" w:color="auto"/>
            <w:left w:val="none" w:sz="0" w:space="0" w:color="auto"/>
            <w:bottom w:val="none" w:sz="0" w:space="0" w:color="auto"/>
            <w:right w:val="none" w:sz="0" w:space="0" w:color="auto"/>
          </w:divBdr>
        </w:div>
        <w:div w:id="979728447">
          <w:marLeft w:val="480"/>
          <w:marRight w:val="0"/>
          <w:marTop w:val="0"/>
          <w:marBottom w:val="0"/>
          <w:divBdr>
            <w:top w:val="none" w:sz="0" w:space="0" w:color="auto"/>
            <w:left w:val="none" w:sz="0" w:space="0" w:color="auto"/>
            <w:bottom w:val="none" w:sz="0" w:space="0" w:color="auto"/>
            <w:right w:val="none" w:sz="0" w:space="0" w:color="auto"/>
          </w:divBdr>
        </w:div>
        <w:div w:id="985550484">
          <w:marLeft w:val="480"/>
          <w:marRight w:val="0"/>
          <w:marTop w:val="0"/>
          <w:marBottom w:val="0"/>
          <w:divBdr>
            <w:top w:val="none" w:sz="0" w:space="0" w:color="auto"/>
            <w:left w:val="none" w:sz="0" w:space="0" w:color="auto"/>
            <w:bottom w:val="none" w:sz="0" w:space="0" w:color="auto"/>
            <w:right w:val="none" w:sz="0" w:space="0" w:color="auto"/>
          </w:divBdr>
        </w:div>
        <w:div w:id="987049905">
          <w:marLeft w:val="480"/>
          <w:marRight w:val="0"/>
          <w:marTop w:val="0"/>
          <w:marBottom w:val="0"/>
          <w:divBdr>
            <w:top w:val="none" w:sz="0" w:space="0" w:color="auto"/>
            <w:left w:val="none" w:sz="0" w:space="0" w:color="auto"/>
            <w:bottom w:val="none" w:sz="0" w:space="0" w:color="auto"/>
            <w:right w:val="none" w:sz="0" w:space="0" w:color="auto"/>
          </w:divBdr>
        </w:div>
        <w:div w:id="998457965">
          <w:marLeft w:val="480"/>
          <w:marRight w:val="0"/>
          <w:marTop w:val="0"/>
          <w:marBottom w:val="0"/>
          <w:divBdr>
            <w:top w:val="none" w:sz="0" w:space="0" w:color="auto"/>
            <w:left w:val="none" w:sz="0" w:space="0" w:color="auto"/>
            <w:bottom w:val="none" w:sz="0" w:space="0" w:color="auto"/>
            <w:right w:val="none" w:sz="0" w:space="0" w:color="auto"/>
          </w:divBdr>
        </w:div>
        <w:div w:id="1002855782">
          <w:marLeft w:val="480"/>
          <w:marRight w:val="0"/>
          <w:marTop w:val="0"/>
          <w:marBottom w:val="0"/>
          <w:divBdr>
            <w:top w:val="none" w:sz="0" w:space="0" w:color="auto"/>
            <w:left w:val="none" w:sz="0" w:space="0" w:color="auto"/>
            <w:bottom w:val="none" w:sz="0" w:space="0" w:color="auto"/>
            <w:right w:val="none" w:sz="0" w:space="0" w:color="auto"/>
          </w:divBdr>
        </w:div>
        <w:div w:id="1024206535">
          <w:marLeft w:val="480"/>
          <w:marRight w:val="0"/>
          <w:marTop w:val="0"/>
          <w:marBottom w:val="0"/>
          <w:divBdr>
            <w:top w:val="none" w:sz="0" w:space="0" w:color="auto"/>
            <w:left w:val="none" w:sz="0" w:space="0" w:color="auto"/>
            <w:bottom w:val="none" w:sz="0" w:space="0" w:color="auto"/>
            <w:right w:val="none" w:sz="0" w:space="0" w:color="auto"/>
          </w:divBdr>
        </w:div>
        <w:div w:id="1028943252">
          <w:marLeft w:val="480"/>
          <w:marRight w:val="0"/>
          <w:marTop w:val="0"/>
          <w:marBottom w:val="0"/>
          <w:divBdr>
            <w:top w:val="none" w:sz="0" w:space="0" w:color="auto"/>
            <w:left w:val="none" w:sz="0" w:space="0" w:color="auto"/>
            <w:bottom w:val="none" w:sz="0" w:space="0" w:color="auto"/>
            <w:right w:val="none" w:sz="0" w:space="0" w:color="auto"/>
          </w:divBdr>
        </w:div>
        <w:div w:id="1030496299">
          <w:marLeft w:val="480"/>
          <w:marRight w:val="0"/>
          <w:marTop w:val="0"/>
          <w:marBottom w:val="0"/>
          <w:divBdr>
            <w:top w:val="none" w:sz="0" w:space="0" w:color="auto"/>
            <w:left w:val="none" w:sz="0" w:space="0" w:color="auto"/>
            <w:bottom w:val="none" w:sz="0" w:space="0" w:color="auto"/>
            <w:right w:val="none" w:sz="0" w:space="0" w:color="auto"/>
          </w:divBdr>
        </w:div>
        <w:div w:id="1067873092">
          <w:marLeft w:val="480"/>
          <w:marRight w:val="0"/>
          <w:marTop w:val="0"/>
          <w:marBottom w:val="0"/>
          <w:divBdr>
            <w:top w:val="none" w:sz="0" w:space="0" w:color="auto"/>
            <w:left w:val="none" w:sz="0" w:space="0" w:color="auto"/>
            <w:bottom w:val="none" w:sz="0" w:space="0" w:color="auto"/>
            <w:right w:val="none" w:sz="0" w:space="0" w:color="auto"/>
          </w:divBdr>
        </w:div>
        <w:div w:id="1068725122">
          <w:marLeft w:val="480"/>
          <w:marRight w:val="0"/>
          <w:marTop w:val="0"/>
          <w:marBottom w:val="0"/>
          <w:divBdr>
            <w:top w:val="none" w:sz="0" w:space="0" w:color="auto"/>
            <w:left w:val="none" w:sz="0" w:space="0" w:color="auto"/>
            <w:bottom w:val="none" w:sz="0" w:space="0" w:color="auto"/>
            <w:right w:val="none" w:sz="0" w:space="0" w:color="auto"/>
          </w:divBdr>
        </w:div>
        <w:div w:id="1087076199">
          <w:marLeft w:val="480"/>
          <w:marRight w:val="0"/>
          <w:marTop w:val="0"/>
          <w:marBottom w:val="0"/>
          <w:divBdr>
            <w:top w:val="none" w:sz="0" w:space="0" w:color="auto"/>
            <w:left w:val="none" w:sz="0" w:space="0" w:color="auto"/>
            <w:bottom w:val="none" w:sz="0" w:space="0" w:color="auto"/>
            <w:right w:val="none" w:sz="0" w:space="0" w:color="auto"/>
          </w:divBdr>
        </w:div>
        <w:div w:id="1118404251">
          <w:marLeft w:val="480"/>
          <w:marRight w:val="0"/>
          <w:marTop w:val="0"/>
          <w:marBottom w:val="0"/>
          <w:divBdr>
            <w:top w:val="none" w:sz="0" w:space="0" w:color="auto"/>
            <w:left w:val="none" w:sz="0" w:space="0" w:color="auto"/>
            <w:bottom w:val="none" w:sz="0" w:space="0" w:color="auto"/>
            <w:right w:val="none" w:sz="0" w:space="0" w:color="auto"/>
          </w:divBdr>
        </w:div>
        <w:div w:id="1135367221">
          <w:marLeft w:val="480"/>
          <w:marRight w:val="0"/>
          <w:marTop w:val="0"/>
          <w:marBottom w:val="0"/>
          <w:divBdr>
            <w:top w:val="none" w:sz="0" w:space="0" w:color="auto"/>
            <w:left w:val="none" w:sz="0" w:space="0" w:color="auto"/>
            <w:bottom w:val="none" w:sz="0" w:space="0" w:color="auto"/>
            <w:right w:val="none" w:sz="0" w:space="0" w:color="auto"/>
          </w:divBdr>
        </w:div>
        <w:div w:id="1140224952">
          <w:marLeft w:val="480"/>
          <w:marRight w:val="0"/>
          <w:marTop w:val="0"/>
          <w:marBottom w:val="0"/>
          <w:divBdr>
            <w:top w:val="none" w:sz="0" w:space="0" w:color="auto"/>
            <w:left w:val="none" w:sz="0" w:space="0" w:color="auto"/>
            <w:bottom w:val="none" w:sz="0" w:space="0" w:color="auto"/>
            <w:right w:val="none" w:sz="0" w:space="0" w:color="auto"/>
          </w:divBdr>
        </w:div>
        <w:div w:id="1143620137">
          <w:marLeft w:val="480"/>
          <w:marRight w:val="0"/>
          <w:marTop w:val="0"/>
          <w:marBottom w:val="0"/>
          <w:divBdr>
            <w:top w:val="none" w:sz="0" w:space="0" w:color="auto"/>
            <w:left w:val="none" w:sz="0" w:space="0" w:color="auto"/>
            <w:bottom w:val="none" w:sz="0" w:space="0" w:color="auto"/>
            <w:right w:val="none" w:sz="0" w:space="0" w:color="auto"/>
          </w:divBdr>
        </w:div>
        <w:div w:id="1145271116">
          <w:marLeft w:val="480"/>
          <w:marRight w:val="0"/>
          <w:marTop w:val="0"/>
          <w:marBottom w:val="0"/>
          <w:divBdr>
            <w:top w:val="none" w:sz="0" w:space="0" w:color="auto"/>
            <w:left w:val="none" w:sz="0" w:space="0" w:color="auto"/>
            <w:bottom w:val="none" w:sz="0" w:space="0" w:color="auto"/>
            <w:right w:val="none" w:sz="0" w:space="0" w:color="auto"/>
          </w:divBdr>
        </w:div>
        <w:div w:id="1146050823">
          <w:marLeft w:val="480"/>
          <w:marRight w:val="0"/>
          <w:marTop w:val="0"/>
          <w:marBottom w:val="0"/>
          <w:divBdr>
            <w:top w:val="none" w:sz="0" w:space="0" w:color="auto"/>
            <w:left w:val="none" w:sz="0" w:space="0" w:color="auto"/>
            <w:bottom w:val="none" w:sz="0" w:space="0" w:color="auto"/>
            <w:right w:val="none" w:sz="0" w:space="0" w:color="auto"/>
          </w:divBdr>
        </w:div>
        <w:div w:id="1147433424">
          <w:marLeft w:val="480"/>
          <w:marRight w:val="0"/>
          <w:marTop w:val="0"/>
          <w:marBottom w:val="0"/>
          <w:divBdr>
            <w:top w:val="none" w:sz="0" w:space="0" w:color="auto"/>
            <w:left w:val="none" w:sz="0" w:space="0" w:color="auto"/>
            <w:bottom w:val="none" w:sz="0" w:space="0" w:color="auto"/>
            <w:right w:val="none" w:sz="0" w:space="0" w:color="auto"/>
          </w:divBdr>
        </w:div>
        <w:div w:id="1150485872">
          <w:marLeft w:val="480"/>
          <w:marRight w:val="0"/>
          <w:marTop w:val="0"/>
          <w:marBottom w:val="0"/>
          <w:divBdr>
            <w:top w:val="none" w:sz="0" w:space="0" w:color="auto"/>
            <w:left w:val="none" w:sz="0" w:space="0" w:color="auto"/>
            <w:bottom w:val="none" w:sz="0" w:space="0" w:color="auto"/>
            <w:right w:val="none" w:sz="0" w:space="0" w:color="auto"/>
          </w:divBdr>
        </w:div>
        <w:div w:id="1170753584">
          <w:marLeft w:val="480"/>
          <w:marRight w:val="0"/>
          <w:marTop w:val="0"/>
          <w:marBottom w:val="0"/>
          <w:divBdr>
            <w:top w:val="none" w:sz="0" w:space="0" w:color="auto"/>
            <w:left w:val="none" w:sz="0" w:space="0" w:color="auto"/>
            <w:bottom w:val="none" w:sz="0" w:space="0" w:color="auto"/>
            <w:right w:val="none" w:sz="0" w:space="0" w:color="auto"/>
          </w:divBdr>
        </w:div>
        <w:div w:id="1202791893">
          <w:marLeft w:val="480"/>
          <w:marRight w:val="0"/>
          <w:marTop w:val="0"/>
          <w:marBottom w:val="0"/>
          <w:divBdr>
            <w:top w:val="none" w:sz="0" w:space="0" w:color="auto"/>
            <w:left w:val="none" w:sz="0" w:space="0" w:color="auto"/>
            <w:bottom w:val="none" w:sz="0" w:space="0" w:color="auto"/>
            <w:right w:val="none" w:sz="0" w:space="0" w:color="auto"/>
          </w:divBdr>
        </w:div>
        <w:div w:id="1208446211">
          <w:marLeft w:val="480"/>
          <w:marRight w:val="0"/>
          <w:marTop w:val="0"/>
          <w:marBottom w:val="0"/>
          <w:divBdr>
            <w:top w:val="none" w:sz="0" w:space="0" w:color="auto"/>
            <w:left w:val="none" w:sz="0" w:space="0" w:color="auto"/>
            <w:bottom w:val="none" w:sz="0" w:space="0" w:color="auto"/>
            <w:right w:val="none" w:sz="0" w:space="0" w:color="auto"/>
          </w:divBdr>
        </w:div>
        <w:div w:id="1214661944">
          <w:marLeft w:val="480"/>
          <w:marRight w:val="0"/>
          <w:marTop w:val="0"/>
          <w:marBottom w:val="0"/>
          <w:divBdr>
            <w:top w:val="none" w:sz="0" w:space="0" w:color="auto"/>
            <w:left w:val="none" w:sz="0" w:space="0" w:color="auto"/>
            <w:bottom w:val="none" w:sz="0" w:space="0" w:color="auto"/>
            <w:right w:val="none" w:sz="0" w:space="0" w:color="auto"/>
          </w:divBdr>
        </w:div>
        <w:div w:id="1226137358">
          <w:marLeft w:val="480"/>
          <w:marRight w:val="0"/>
          <w:marTop w:val="0"/>
          <w:marBottom w:val="0"/>
          <w:divBdr>
            <w:top w:val="none" w:sz="0" w:space="0" w:color="auto"/>
            <w:left w:val="none" w:sz="0" w:space="0" w:color="auto"/>
            <w:bottom w:val="none" w:sz="0" w:space="0" w:color="auto"/>
            <w:right w:val="none" w:sz="0" w:space="0" w:color="auto"/>
          </w:divBdr>
        </w:div>
        <w:div w:id="1226261676">
          <w:marLeft w:val="480"/>
          <w:marRight w:val="0"/>
          <w:marTop w:val="0"/>
          <w:marBottom w:val="0"/>
          <w:divBdr>
            <w:top w:val="none" w:sz="0" w:space="0" w:color="auto"/>
            <w:left w:val="none" w:sz="0" w:space="0" w:color="auto"/>
            <w:bottom w:val="none" w:sz="0" w:space="0" w:color="auto"/>
            <w:right w:val="none" w:sz="0" w:space="0" w:color="auto"/>
          </w:divBdr>
        </w:div>
        <w:div w:id="1227717381">
          <w:marLeft w:val="480"/>
          <w:marRight w:val="0"/>
          <w:marTop w:val="0"/>
          <w:marBottom w:val="0"/>
          <w:divBdr>
            <w:top w:val="none" w:sz="0" w:space="0" w:color="auto"/>
            <w:left w:val="none" w:sz="0" w:space="0" w:color="auto"/>
            <w:bottom w:val="none" w:sz="0" w:space="0" w:color="auto"/>
            <w:right w:val="none" w:sz="0" w:space="0" w:color="auto"/>
          </w:divBdr>
        </w:div>
        <w:div w:id="1237713782">
          <w:marLeft w:val="480"/>
          <w:marRight w:val="0"/>
          <w:marTop w:val="0"/>
          <w:marBottom w:val="0"/>
          <w:divBdr>
            <w:top w:val="none" w:sz="0" w:space="0" w:color="auto"/>
            <w:left w:val="none" w:sz="0" w:space="0" w:color="auto"/>
            <w:bottom w:val="none" w:sz="0" w:space="0" w:color="auto"/>
            <w:right w:val="none" w:sz="0" w:space="0" w:color="auto"/>
          </w:divBdr>
        </w:div>
        <w:div w:id="1240289025">
          <w:marLeft w:val="480"/>
          <w:marRight w:val="0"/>
          <w:marTop w:val="0"/>
          <w:marBottom w:val="0"/>
          <w:divBdr>
            <w:top w:val="none" w:sz="0" w:space="0" w:color="auto"/>
            <w:left w:val="none" w:sz="0" w:space="0" w:color="auto"/>
            <w:bottom w:val="none" w:sz="0" w:space="0" w:color="auto"/>
            <w:right w:val="none" w:sz="0" w:space="0" w:color="auto"/>
          </w:divBdr>
        </w:div>
        <w:div w:id="1243484951">
          <w:marLeft w:val="480"/>
          <w:marRight w:val="0"/>
          <w:marTop w:val="0"/>
          <w:marBottom w:val="0"/>
          <w:divBdr>
            <w:top w:val="none" w:sz="0" w:space="0" w:color="auto"/>
            <w:left w:val="none" w:sz="0" w:space="0" w:color="auto"/>
            <w:bottom w:val="none" w:sz="0" w:space="0" w:color="auto"/>
            <w:right w:val="none" w:sz="0" w:space="0" w:color="auto"/>
          </w:divBdr>
        </w:div>
        <w:div w:id="1261525167">
          <w:marLeft w:val="480"/>
          <w:marRight w:val="0"/>
          <w:marTop w:val="0"/>
          <w:marBottom w:val="0"/>
          <w:divBdr>
            <w:top w:val="none" w:sz="0" w:space="0" w:color="auto"/>
            <w:left w:val="none" w:sz="0" w:space="0" w:color="auto"/>
            <w:bottom w:val="none" w:sz="0" w:space="0" w:color="auto"/>
            <w:right w:val="none" w:sz="0" w:space="0" w:color="auto"/>
          </w:divBdr>
        </w:div>
        <w:div w:id="1281687702">
          <w:marLeft w:val="480"/>
          <w:marRight w:val="0"/>
          <w:marTop w:val="0"/>
          <w:marBottom w:val="0"/>
          <w:divBdr>
            <w:top w:val="none" w:sz="0" w:space="0" w:color="auto"/>
            <w:left w:val="none" w:sz="0" w:space="0" w:color="auto"/>
            <w:bottom w:val="none" w:sz="0" w:space="0" w:color="auto"/>
            <w:right w:val="none" w:sz="0" w:space="0" w:color="auto"/>
          </w:divBdr>
        </w:div>
        <w:div w:id="1300571521">
          <w:marLeft w:val="480"/>
          <w:marRight w:val="0"/>
          <w:marTop w:val="0"/>
          <w:marBottom w:val="0"/>
          <w:divBdr>
            <w:top w:val="none" w:sz="0" w:space="0" w:color="auto"/>
            <w:left w:val="none" w:sz="0" w:space="0" w:color="auto"/>
            <w:bottom w:val="none" w:sz="0" w:space="0" w:color="auto"/>
            <w:right w:val="none" w:sz="0" w:space="0" w:color="auto"/>
          </w:divBdr>
        </w:div>
        <w:div w:id="1310595846">
          <w:marLeft w:val="480"/>
          <w:marRight w:val="0"/>
          <w:marTop w:val="0"/>
          <w:marBottom w:val="0"/>
          <w:divBdr>
            <w:top w:val="none" w:sz="0" w:space="0" w:color="auto"/>
            <w:left w:val="none" w:sz="0" w:space="0" w:color="auto"/>
            <w:bottom w:val="none" w:sz="0" w:space="0" w:color="auto"/>
            <w:right w:val="none" w:sz="0" w:space="0" w:color="auto"/>
          </w:divBdr>
        </w:div>
        <w:div w:id="1314022973">
          <w:marLeft w:val="480"/>
          <w:marRight w:val="0"/>
          <w:marTop w:val="0"/>
          <w:marBottom w:val="0"/>
          <w:divBdr>
            <w:top w:val="none" w:sz="0" w:space="0" w:color="auto"/>
            <w:left w:val="none" w:sz="0" w:space="0" w:color="auto"/>
            <w:bottom w:val="none" w:sz="0" w:space="0" w:color="auto"/>
            <w:right w:val="none" w:sz="0" w:space="0" w:color="auto"/>
          </w:divBdr>
        </w:div>
        <w:div w:id="1320697817">
          <w:marLeft w:val="480"/>
          <w:marRight w:val="0"/>
          <w:marTop w:val="0"/>
          <w:marBottom w:val="0"/>
          <w:divBdr>
            <w:top w:val="none" w:sz="0" w:space="0" w:color="auto"/>
            <w:left w:val="none" w:sz="0" w:space="0" w:color="auto"/>
            <w:bottom w:val="none" w:sz="0" w:space="0" w:color="auto"/>
            <w:right w:val="none" w:sz="0" w:space="0" w:color="auto"/>
          </w:divBdr>
        </w:div>
        <w:div w:id="1324167216">
          <w:marLeft w:val="480"/>
          <w:marRight w:val="0"/>
          <w:marTop w:val="0"/>
          <w:marBottom w:val="0"/>
          <w:divBdr>
            <w:top w:val="none" w:sz="0" w:space="0" w:color="auto"/>
            <w:left w:val="none" w:sz="0" w:space="0" w:color="auto"/>
            <w:bottom w:val="none" w:sz="0" w:space="0" w:color="auto"/>
            <w:right w:val="none" w:sz="0" w:space="0" w:color="auto"/>
          </w:divBdr>
        </w:div>
        <w:div w:id="1326350197">
          <w:marLeft w:val="480"/>
          <w:marRight w:val="0"/>
          <w:marTop w:val="0"/>
          <w:marBottom w:val="0"/>
          <w:divBdr>
            <w:top w:val="none" w:sz="0" w:space="0" w:color="auto"/>
            <w:left w:val="none" w:sz="0" w:space="0" w:color="auto"/>
            <w:bottom w:val="none" w:sz="0" w:space="0" w:color="auto"/>
            <w:right w:val="none" w:sz="0" w:space="0" w:color="auto"/>
          </w:divBdr>
        </w:div>
        <w:div w:id="1341158954">
          <w:marLeft w:val="480"/>
          <w:marRight w:val="0"/>
          <w:marTop w:val="0"/>
          <w:marBottom w:val="0"/>
          <w:divBdr>
            <w:top w:val="none" w:sz="0" w:space="0" w:color="auto"/>
            <w:left w:val="none" w:sz="0" w:space="0" w:color="auto"/>
            <w:bottom w:val="none" w:sz="0" w:space="0" w:color="auto"/>
            <w:right w:val="none" w:sz="0" w:space="0" w:color="auto"/>
          </w:divBdr>
        </w:div>
        <w:div w:id="1351252155">
          <w:marLeft w:val="480"/>
          <w:marRight w:val="0"/>
          <w:marTop w:val="0"/>
          <w:marBottom w:val="0"/>
          <w:divBdr>
            <w:top w:val="none" w:sz="0" w:space="0" w:color="auto"/>
            <w:left w:val="none" w:sz="0" w:space="0" w:color="auto"/>
            <w:bottom w:val="none" w:sz="0" w:space="0" w:color="auto"/>
            <w:right w:val="none" w:sz="0" w:space="0" w:color="auto"/>
          </w:divBdr>
        </w:div>
        <w:div w:id="1356426573">
          <w:marLeft w:val="480"/>
          <w:marRight w:val="0"/>
          <w:marTop w:val="0"/>
          <w:marBottom w:val="0"/>
          <w:divBdr>
            <w:top w:val="none" w:sz="0" w:space="0" w:color="auto"/>
            <w:left w:val="none" w:sz="0" w:space="0" w:color="auto"/>
            <w:bottom w:val="none" w:sz="0" w:space="0" w:color="auto"/>
            <w:right w:val="none" w:sz="0" w:space="0" w:color="auto"/>
          </w:divBdr>
        </w:div>
        <w:div w:id="1359965971">
          <w:marLeft w:val="480"/>
          <w:marRight w:val="0"/>
          <w:marTop w:val="0"/>
          <w:marBottom w:val="0"/>
          <w:divBdr>
            <w:top w:val="none" w:sz="0" w:space="0" w:color="auto"/>
            <w:left w:val="none" w:sz="0" w:space="0" w:color="auto"/>
            <w:bottom w:val="none" w:sz="0" w:space="0" w:color="auto"/>
            <w:right w:val="none" w:sz="0" w:space="0" w:color="auto"/>
          </w:divBdr>
        </w:div>
        <w:div w:id="1376008849">
          <w:marLeft w:val="480"/>
          <w:marRight w:val="0"/>
          <w:marTop w:val="0"/>
          <w:marBottom w:val="0"/>
          <w:divBdr>
            <w:top w:val="none" w:sz="0" w:space="0" w:color="auto"/>
            <w:left w:val="none" w:sz="0" w:space="0" w:color="auto"/>
            <w:bottom w:val="none" w:sz="0" w:space="0" w:color="auto"/>
            <w:right w:val="none" w:sz="0" w:space="0" w:color="auto"/>
          </w:divBdr>
        </w:div>
        <w:div w:id="1376080684">
          <w:marLeft w:val="480"/>
          <w:marRight w:val="0"/>
          <w:marTop w:val="0"/>
          <w:marBottom w:val="0"/>
          <w:divBdr>
            <w:top w:val="none" w:sz="0" w:space="0" w:color="auto"/>
            <w:left w:val="none" w:sz="0" w:space="0" w:color="auto"/>
            <w:bottom w:val="none" w:sz="0" w:space="0" w:color="auto"/>
            <w:right w:val="none" w:sz="0" w:space="0" w:color="auto"/>
          </w:divBdr>
        </w:div>
        <w:div w:id="1382289011">
          <w:marLeft w:val="480"/>
          <w:marRight w:val="0"/>
          <w:marTop w:val="0"/>
          <w:marBottom w:val="0"/>
          <w:divBdr>
            <w:top w:val="none" w:sz="0" w:space="0" w:color="auto"/>
            <w:left w:val="none" w:sz="0" w:space="0" w:color="auto"/>
            <w:bottom w:val="none" w:sz="0" w:space="0" w:color="auto"/>
            <w:right w:val="none" w:sz="0" w:space="0" w:color="auto"/>
          </w:divBdr>
        </w:div>
        <w:div w:id="1389065721">
          <w:marLeft w:val="480"/>
          <w:marRight w:val="0"/>
          <w:marTop w:val="0"/>
          <w:marBottom w:val="0"/>
          <w:divBdr>
            <w:top w:val="none" w:sz="0" w:space="0" w:color="auto"/>
            <w:left w:val="none" w:sz="0" w:space="0" w:color="auto"/>
            <w:bottom w:val="none" w:sz="0" w:space="0" w:color="auto"/>
            <w:right w:val="none" w:sz="0" w:space="0" w:color="auto"/>
          </w:divBdr>
        </w:div>
        <w:div w:id="1401177093">
          <w:marLeft w:val="480"/>
          <w:marRight w:val="0"/>
          <w:marTop w:val="0"/>
          <w:marBottom w:val="0"/>
          <w:divBdr>
            <w:top w:val="none" w:sz="0" w:space="0" w:color="auto"/>
            <w:left w:val="none" w:sz="0" w:space="0" w:color="auto"/>
            <w:bottom w:val="none" w:sz="0" w:space="0" w:color="auto"/>
            <w:right w:val="none" w:sz="0" w:space="0" w:color="auto"/>
          </w:divBdr>
        </w:div>
        <w:div w:id="1405371995">
          <w:marLeft w:val="480"/>
          <w:marRight w:val="0"/>
          <w:marTop w:val="0"/>
          <w:marBottom w:val="0"/>
          <w:divBdr>
            <w:top w:val="none" w:sz="0" w:space="0" w:color="auto"/>
            <w:left w:val="none" w:sz="0" w:space="0" w:color="auto"/>
            <w:bottom w:val="none" w:sz="0" w:space="0" w:color="auto"/>
            <w:right w:val="none" w:sz="0" w:space="0" w:color="auto"/>
          </w:divBdr>
        </w:div>
        <w:div w:id="1406537293">
          <w:marLeft w:val="480"/>
          <w:marRight w:val="0"/>
          <w:marTop w:val="0"/>
          <w:marBottom w:val="0"/>
          <w:divBdr>
            <w:top w:val="none" w:sz="0" w:space="0" w:color="auto"/>
            <w:left w:val="none" w:sz="0" w:space="0" w:color="auto"/>
            <w:bottom w:val="none" w:sz="0" w:space="0" w:color="auto"/>
            <w:right w:val="none" w:sz="0" w:space="0" w:color="auto"/>
          </w:divBdr>
        </w:div>
        <w:div w:id="1421490203">
          <w:marLeft w:val="480"/>
          <w:marRight w:val="0"/>
          <w:marTop w:val="0"/>
          <w:marBottom w:val="0"/>
          <w:divBdr>
            <w:top w:val="none" w:sz="0" w:space="0" w:color="auto"/>
            <w:left w:val="none" w:sz="0" w:space="0" w:color="auto"/>
            <w:bottom w:val="none" w:sz="0" w:space="0" w:color="auto"/>
            <w:right w:val="none" w:sz="0" w:space="0" w:color="auto"/>
          </w:divBdr>
        </w:div>
        <w:div w:id="1447390759">
          <w:marLeft w:val="480"/>
          <w:marRight w:val="0"/>
          <w:marTop w:val="0"/>
          <w:marBottom w:val="0"/>
          <w:divBdr>
            <w:top w:val="none" w:sz="0" w:space="0" w:color="auto"/>
            <w:left w:val="none" w:sz="0" w:space="0" w:color="auto"/>
            <w:bottom w:val="none" w:sz="0" w:space="0" w:color="auto"/>
            <w:right w:val="none" w:sz="0" w:space="0" w:color="auto"/>
          </w:divBdr>
        </w:div>
        <w:div w:id="1460761951">
          <w:marLeft w:val="480"/>
          <w:marRight w:val="0"/>
          <w:marTop w:val="0"/>
          <w:marBottom w:val="0"/>
          <w:divBdr>
            <w:top w:val="none" w:sz="0" w:space="0" w:color="auto"/>
            <w:left w:val="none" w:sz="0" w:space="0" w:color="auto"/>
            <w:bottom w:val="none" w:sz="0" w:space="0" w:color="auto"/>
            <w:right w:val="none" w:sz="0" w:space="0" w:color="auto"/>
          </w:divBdr>
        </w:div>
        <w:div w:id="1466317124">
          <w:marLeft w:val="480"/>
          <w:marRight w:val="0"/>
          <w:marTop w:val="0"/>
          <w:marBottom w:val="0"/>
          <w:divBdr>
            <w:top w:val="none" w:sz="0" w:space="0" w:color="auto"/>
            <w:left w:val="none" w:sz="0" w:space="0" w:color="auto"/>
            <w:bottom w:val="none" w:sz="0" w:space="0" w:color="auto"/>
            <w:right w:val="none" w:sz="0" w:space="0" w:color="auto"/>
          </w:divBdr>
        </w:div>
        <w:div w:id="1471437483">
          <w:marLeft w:val="480"/>
          <w:marRight w:val="0"/>
          <w:marTop w:val="0"/>
          <w:marBottom w:val="0"/>
          <w:divBdr>
            <w:top w:val="none" w:sz="0" w:space="0" w:color="auto"/>
            <w:left w:val="none" w:sz="0" w:space="0" w:color="auto"/>
            <w:bottom w:val="none" w:sz="0" w:space="0" w:color="auto"/>
            <w:right w:val="none" w:sz="0" w:space="0" w:color="auto"/>
          </w:divBdr>
        </w:div>
        <w:div w:id="1478768808">
          <w:marLeft w:val="480"/>
          <w:marRight w:val="0"/>
          <w:marTop w:val="0"/>
          <w:marBottom w:val="0"/>
          <w:divBdr>
            <w:top w:val="none" w:sz="0" w:space="0" w:color="auto"/>
            <w:left w:val="none" w:sz="0" w:space="0" w:color="auto"/>
            <w:bottom w:val="none" w:sz="0" w:space="0" w:color="auto"/>
            <w:right w:val="none" w:sz="0" w:space="0" w:color="auto"/>
          </w:divBdr>
        </w:div>
        <w:div w:id="1484739826">
          <w:marLeft w:val="480"/>
          <w:marRight w:val="0"/>
          <w:marTop w:val="0"/>
          <w:marBottom w:val="0"/>
          <w:divBdr>
            <w:top w:val="none" w:sz="0" w:space="0" w:color="auto"/>
            <w:left w:val="none" w:sz="0" w:space="0" w:color="auto"/>
            <w:bottom w:val="none" w:sz="0" w:space="0" w:color="auto"/>
            <w:right w:val="none" w:sz="0" w:space="0" w:color="auto"/>
          </w:divBdr>
        </w:div>
        <w:div w:id="1488126265">
          <w:marLeft w:val="480"/>
          <w:marRight w:val="0"/>
          <w:marTop w:val="0"/>
          <w:marBottom w:val="0"/>
          <w:divBdr>
            <w:top w:val="none" w:sz="0" w:space="0" w:color="auto"/>
            <w:left w:val="none" w:sz="0" w:space="0" w:color="auto"/>
            <w:bottom w:val="none" w:sz="0" w:space="0" w:color="auto"/>
            <w:right w:val="none" w:sz="0" w:space="0" w:color="auto"/>
          </w:divBdr>
        </w:div>
        <w:div w:id="1510825022">
          <w:marLeft w:val="480"/>
          <w:marRight w:val="0"/>
          <w:marTop w:val="0"/>
          <w:marBottom w:val="0"/>
          <w:divBdr>
            <w:top w:val="none" w:sz="0" w:space="0" w:color="auto"/>
            <w:left w:val="none" w:sz="0" w:space="0" w:color="auto"/>
            <w:bottom w:val="none" w:sz="0" w:space="0" w:color="auto"/>
            <w:right w:val="none" w:sz="0" w:space="0" w:color="auto"/>
          </w:divBdr>
        </w:div>
        <w:div w:id="1547373084">
          <w:marLeft w:val="480"/>
          <w:marRight w:val="0"/>
          <w:marTop w:val="0"/>
          <w:marBottom w:val="0"/>
          <w:divBdr>
            <w:top w:val="none" w:sz="0" w:space="0" w:color="auto"/>
            <w:left w:val="none" w:sz="0" w:space="0" w:color="auto"/>
            <w:bottom w:val="none" w:sz="0" w:space="0" w:color="auto"/>
            <w:right w:val="none" w:sz="0" w:space="0" w:color="auto"/>
          </w:divBdr>
        </w:div>
        <w:div w:id="1547375246">
          <w:marLeft w:val="480"/>
          <w:marRight w:val="0"/>
          <w:marTop w:val="0"/>
          <w:marBottom w:val="0"/>
          <w:divBdr>
            <w:top w:val="none" w:sz="0" w:space="0" w:color="auto"/>
            <w:left w:val="none" w:sz="0" w:space="0" w:color="auto"/>
            <w:bottom w:val="none" w:sz="0" w:space="0" w:color="auto"/>
            <w:right w:val="none" w:sz="0" w:space="0" w:color="auto"/>
          </w:divBdr>
        </w:div>
        <w:div w:id="1574004608">
          <w:marLeft w:val="480"/>
          <w:marRight w:val="0"/>
          <w:marTop w:val="0"/>
          <w:marBottom w:val="0"/>
          <w:divBdr>
            <w:top w:val="none" w:sz="0" w:space="0" w:color="auto"/>
            <w:left w:val="none" w:sz="0" w:space="0" w:color="auto"/>
            <w:bottom w:val="none" w:sz="0" w:space="0" w:color="auto"/>
            <w:right w:val="none" w:sz="0" w:space="0" w:color="auto"/>
          </w:divBdr>
        </w:div>
        <w:div w:id="1579705679">
          <w:marLeft w:val="480"/>
          <w:marRight w:val="0"/>
          <w:marTop w:val="0"/>
          <w:marBottom w:val="0"/>
          <w:divBdr>
            <w:top w:val="none" w:sz="0" w:space="0" w:color="auto"/>
            <w:left w:val="none" w:sz="0" w:space="0" w:color="auto"/>
            <w:bottom w:val="none" w:sz="0" w:space="0" w:color="auto"/>
            <w:right w:val="none" w:sz="0" w:space="0" w:color="auto"/>
          </w:divBdr>
        </w:div>
        <w:div w:id="1579826573">
          <w:marLeft w:val="480"/>
          <w:marRight w:val="0"/>
          <w:marTop w:val="0"/>
          <w:marBottom w:val="0"/>
          <w:divBdr>
            <w:top w:val="none" w:sz="0" w:space="0" w:color="auto"/>
            <w:left w:val="none" w:sz="0" w:space="0" w:color="auto"/>
            <w:bottom w:val="none" w:sz="0" w:space="0" w:color="auto"/>
            <w:right w:val="none" w:sz="0" w:space="0" w:color="auto"/>
          </w:divBdr>
        </w:div>
        <w:div w:id="1591310232">
          <w:marLeft w:val="480"/>
          <w:marRight w:val="0"/>
          <w:marTop w:val="0"/>
          <w:marBottom w:val="0"/>
          <w:divBdr>
            <w:top w:val="none" w:sz="0" w:space="0" w:color="auto"/>
            <w:left w:val="none" w:sz="0" w:space="0" w:color="auto"/>
            <w:bottom w:val="none" w:sz="0" w:space="0" w:color="auto"/>
            <w:right w:val="none" w:sz="0" w:space="0" w:color="auto"/>
          </w:divBdr>
        </w:div>
        <w:div w:id="1605065672">
          <w:marLeft w:val="480"/>
          <w:marRight w:val="0"/>
          <w:marTop w:val="0"/>
          <w:marBottom w:val="0"/>
          <w:divBdr>
            <w:top w:val="none" w:sz="0" w:space="0" w:color="auto"/>
            <w:left w:val="none" w:sz="0" w:space="0" w:color="auto"/>
            <w:bottom w:val="none" w:sz="0" w:space="0" w:color="auto"/>
            <w:right w:val="none" w:sz="0" w:space="0" w:color="auto"/>
          </w:divBdr>
        </w:div>
        <w:div w:id="1659071187">
          <w:marLeft w:val="480"/>
          <w:marRight w:val="0"/>
          <w:marTop w:val="0"/>
          <w:marBottom w:val="0"/>
          <w:divBdr>
            <w:top w:val="none" w:sz="0" w:space="0" w:color="auto"/>
            <w:left w:val="none" w:sz="0" w:space="0" w:color="auto"/>
            <w:bottom w:val="none" w:sz="0" w:space="0" w:color="auto"/>
            <w:right w:val="none" w:sz="0" w:space="0" w:color="auto"/>
          </w:divBdr>
        </w:div>
        <w:div w:id="1689870144">
          <w:marLeft w:val="480"/>
          <w:marRight w:val="0"/>
          <w:marTop w:val="0"/>
          <w:marBottom w:val="0"/>
          <w:divBdr>
            <w:top w:val="none" w:sz="0" w:space="0" w:color="auto"/>
            <w:left w:val="none" w:sz="0" w:space="0" w:color="auto"/>
            <w:bottom w:val="none" w:sz="0" w:space="0" w:color="auto"/>
            <w:right w:val="none" w:sz="0" w:space="0" w:color="auto"/>
          </w:divBdr>
        </w:div>
        <w:div w:id="1690596541">
          <w:marLeft w:val="480"/>
          <w:marRight w:val="0"/>
          <w:marTop w:val="0"/>
          <w:marBottom w:val="0"/>
          <w:divBdr>
            <w:top w:val="none" w:sz="0" w:space="0" w:color="auto"/>
            <w:left w:val="none" w:sz="0" w:space="0" w:color="auto"/>
            <w:bottom w:val="none" w:sz="0" w:space="0" w:color="auto"/>
            <w:right w:val="none" w:sz="0" w:space="0" w:color="auto"/>
          </w:divBdr>
        </w:div>
        <w:div w:id="1701469004">
          <w:marLeft w:val="480"/>
          <w:marRight w:val="0"/>
          <w:marTop w:val="0"/>
          <w:marBottom w:val="0"/>
          <w:divBdr>
            <w:top w:val="none" w:sz="0" w:space="0" w:color="auto"/>
            <w:left w:val="none" w:sz="0" w:space="0" w:color="auto"/>
            <w:bottom w:val="none" w:sz="0" w:space="0" w:color="auto"/>
            <w:right w:val="none" w:sz="0" w:space="0" w:color="auto"/>
          </w:divBdr>
        </w:div>
        <w:div w:id="1714305437">
          <w:marLeft w:val="480"/>
          <w:marRight w:val="0"/>
          <w:marTop w:val="0"/>
          <w:marBottom w:val="0"/>
          <w:divBdr>
            <w:top w:val="none" w:sz="0" w:space="0" w:color="auto"/>
            <w:left w:val="none" w:sz="0" w:space="0" w:color="auto"/>
            <w:bottom w:val="none" w:sz="0" w:space="0" w:color="auto"/>
            <w:right w:val="none" w:sz="0" w:space="0" w:color="auto"/>
          </w:divBdr>
        </w:div>
        <w:div w:id="1719164885">
          <w:marLeft w:val="480"/>
          <w:marRight w:val="0"/>
          <w:marTop w:val="0"/>
          <w:marBottom w:val="0"/>
          <w:divBdr>
            <w:top w:val="none" w:sz="0" w:space="0" w:color="auto"/>
            <w:left w:val="none" w:sz="0" w:space="0" w:color="auto"/>
            <w:bottom w:val="none" w:sz="0" w:space="0" w:color="auto"/>
            <w:right w:val="none" w:sz="0" w:space="0" w:color="auto"/>
          </w:divBdr>
        </w:div>
        <w:div w:id="1721242800">
          <w:marLeft w:val="480"/>
          <w:marRight w:val="0"/>
          <w:marTop w:val="0"/>
          <w:marBottom w:val="0"/>
          <w:divBdr>
            <w:top w:val="none" w:sz="0" w:space="0" w:color="auto"/>
            <w:left w:val="none" w:sz="0" w:space="0" w:color="auto"/>
            <w:bottom w:val="none" w:sz="0" w:space="0" w:color="auto"/>
            <w:right w:val="none" w:sz="0" w:space="0" w:color="auto"/>
          </w:divBdr>
        </w:div>
        <w:div w:id="1726029220">
          <w:marLeft w:val="480"/>
          <w:marRight w:val="0"/>
          <w:marTop w:val="0"/>
          <w:marBottom w:val="0"/>
          <w:divBdr>
            <w:top w:val="none" w:sz="0" w:space="0" w:color="auto"/>
            <w:left w:val="none" w:sz="0" w:space="0" w:color="auto"/>
            <w:bottom w:val="none" w:sz="0" w:space="0" w:color="auto"/>
            <w:right w:val="none" w:sz="0" w:space="0" w:color="auto"/>
          </w:divBdr>
        </w:div>
        <w:div w:id="1746757010">
          <w:marLeft w:val="480"/>
          <w:marRight w:val="0"/>
          <w:marTop w:val="0"/>
          <w:marBottom w:val="0"/>
          <w:divBdr>
            <w:top w:val="none" w:sz="0" w:space="0" w:color="auto"/>
            <w:left w:val="none" w:sz="0" w:space="0" w:color="auto"/>
            <w:bottom w:val="none" w:sz="0" w:space="0" w:color="auto"/>
            <w:right w:val="none" w:sz="0" w:space="0" w:color="auto"/>
          </w:divBdr>
        </w:div>
        <w:div w:id="1757900376">
          <w:marLeft w:val="480"/>
          <w:marRight w:val="0"/>
          <w:marTop w:val="0"/>
          <w:marBottom w:val="0"/>
          <w:divBdr>
            <w:top w:val="none" w:sz="0" w:space="0" w:color="auto"/>
            <w:left w:val="none" w:sz="0" w:space="0" w:color="auto"/>
            <w:bottom w:val="none" w:sz="0" w:space="0" w:color="auto"/>
            <w:right w:val="none" w:sz="0" w:space="0" w:color="auto"/>
          </w:divBdr>
        </w:div>
        <w:div w:id="1762139828">
          <w:marLeft w:val="480"/>
          <w:marRight w:val="0"/>
          <w:marTop w:val="0"/>
          <w:marBottom w:val="0"/>
          <w:divBdr>
            <w:top w:val="none" w:sz="0" w:space="0" w:color="auto"/>
            <w:left w:val="none" w:sz="0" w:space="0" w:color="auto"/>
            <w:bottom w:val="none" w:sz="0" w:space="0" w:color="auto"/>
            <w:right w:val="none" w:sz="0" w:space="0" w:color="auto"/>
          </w:divBdr>
        </w:div>
        <w:div w:id="1770542419">
          <w:marLeft w:val="480"/>
          <w:marRight w:val="0"/>
          <w:marTop w:val="0"/>
          <w:marBottom w:val="0"/>
          <w:divBdr>
            <w:top w:val="none" w:sz="0" w:space="0" w:color="auto"/>
            <w:left w:val="none" w:sz="0" w:space="0" w:color="auto"/>
            <w:bottom w:val="none" w:sz="0" w:space="0" w:color="auto"/>
            <w:right w:val="none" w:sz="0" w:space="0" w:color="auto"/>
          </w:divBdr>
        </w:div>
        <w:div w:id="1781022439">
          <w:marLeft w:val="480"/>
          <w:marRight w:val="0"/>
          <w:marTop w:val="0"/>
          <w:marBottom w:val="0"/>
          <w:divBdr>
            <w:top w:val="none" w:sz="0" w:space="0" w:color="auto"/>
            <w:left w:val="none" w:sz="0" w:space="0" w:color="auto"/>
            <w:bottom w:val="none" w:sz="0" w:space="0" w:color="auto"/>
            <w:right w:val="none" w:sz="0" w:space="0" w:color="auto"/>
          </w:divBdr>
        </w:div>
        <w:div w:id="1787189381">
          <w:marLeft w:val="480"/>
          <w:marRight w:val="0"/>
          <w:marTop w:val="0"/>
          <w:marBottom w:val="0"/>
          <w:divBdr>
            <w:top w:val="none" w:sz="0" w:space="0" w:color="auto"/>
            <w:left w:val="none" w:sz="0" w:space="0" w:color="auto"/>
            <w:bottom w:val="none" w:sz="0" w:space="0" w:color="auto"/>
            <w:right w:val="none" w:sz="0" w:space="0" w:color="auto"/>
          </w:divBdr>
        </w:div>
      </w:divsChild>
    </w:div>
    <w:div w:id="204101552">
      <w:bodyDiv w:val="1"/>
      <w:marLeft w:val="0"/>
      <w:marRight w:val="0"/>
      <w:marTop w:val="0"/>
      <w:marBottom w:val="0"/>
      <w:divBdr>
        <w:top w:val="none" w:sz="0" w:space="0" w:color="auto"/>
        <w:left w:val="none" w:sz="0" w:space="0" w:color="auto"/>
        <w:bottom w:val="none" w:sz="0" w:space="0" w:color="auto"/>
        <w:right w:val="none" w:sz="0" w:space="0" w:color="auto"/>
      </w:divBdr>
    </w:div>
    <w:div w:id="213856721">
      <w:bodyDiv w:val="1"/>
      <w:marLeft w:val="0"/>
      <w:marRight w:val="0"/>
      <w:marTop w:val="0"/>
      <w:marBottom w:val="0"/>
      <w:divBdr>
        <w:top w:val="none" w:sz="0" w:space="0" w:color="auto"/>
        <w:left w:val="none" w:sz="0" w:space="0" w:color="auto"/>
        <w:bottom w:val="none" w:sz="0" w:space="0" w:color="auto"/>
        <w:right w:val="none" w:sz="0" w:space="0" w:color="auto"/>
      </w:divBdr>
      <w:divsChild>
        <w:div w:id="1206961">
          <w:marLeft w:val="480"/>
          <w:marRight w:val="0"/>
          <w:marTop w:val="0"/>
          <w:marBottom w:val="0"/>
          <w:divBdr>
            <w:top w:val="none" w:sz="0" w:space="0" w:color="auto"/>
            <w:left w:val="none" w:sz="0" w:space="0" w:color="auto"/>
            <w:bottom w:val="none" w:sz="0" w:space="0" w:color="auto"/>
            <w:right w:val="none" w:sz="0" w:space="0" w:color="auto"/>
          </w:divBdr>
        </w:div>
        <w:div w:id="47733024">
          <w:marLeft w:val="480"/>
          <w:marRight w:val="0"/>
          <w:marTop w:val="0"/>
          <w:marBottom w:val="0"/>
          <w:divBdr>
            <w:top w:val="none" w:sz="0" w:space="0" w:color="auto"/>
            <w:left w:val="none" w:sz="0" w:space="0" w:color="auto"/>
            <w:bottom w:val="none" w:sz="0" w:space="0" w:color="auto"/>
            <w:right w:val="none" w:sz="0" w:space="0" w:color="auto"/>
          </w:divBdr>
        </w:div>
        <w:div w:id="60376115">
          <w:marLeft w:val="480"/>
          <w:marRight w:val="0"/>
          <w:marTop w:val="0"/>
          <w:marBottom w:val="0"/>
          <w:divBdr>
            <w:top w:val="none" w:sz="0" w:space="0" w:color="auto"/>
            <w:left w:val="none" w:sz="0" w:space="0" w:color="auto"/>
            <w:bottom w:val="none" w:sz="0" w:space="0" w:color="auto"/>
            <w:right w:val="none" w:sz="0" w:space="0" w:color="auto"/>
          </w:divBdr>
        </w:div>
        <w:div w:id="85201316">
          <w:marLeft w:val="480"/>
          <w:marRight w:val="0"/>
          <w:marTop w:val="0"/>
          <w:marBottom w:val="0"/>
          <w:divBdr>
            <w:top w:val="none" w:sz="0" w:space="0" w:color="auto"/>
            <w:left w:val="none" w:sz="0" w:space="0" w:color="auto"/>
            <w:bottom w:val="none" w:sz="0" w:space="0" w:color="auto"/>
            <w:right w:val="none" w:sz="0" w:space="0" w:color="auto"/>
          </w:divBdr>
        </w:div>
        <w:div w:id="151680099">
          <w:marLeft w:val="480"/>
          <w:marRight w:val="0"/>
          <w:marTop w:val="0"/>
          <w:marBottom w:val="0"/>
          <w:divBdr>
            <w:top w:val="none" w:sz="0" w:space="0" w:color="auto"/>
            <w:left w:val="none" w:sz="0" w:space="0" w:color="auto"/>
            <w:bottom w:val="none" w:sz="0" w:space="0" w:color="auto"/>
            <w:right w:val="none" w:sz="0" w:space="0" w:color="auto"/>
          </w:divBdr>
        </w:div>
        <w:div w:id="254442768">
          <w:marLeft w:val="480"/>
          <w:marRight w:val="0"/>
          <w:marTop w:val="0"/>
          <w:marBottom w:val="0"/>
          <w:divBdr>
            <w:top w:val="none" w:sz="0" w:space="0" w:color="auto"/>
            <w:left w:val="none" w:sz="0" w:space="0" w:color="auto"/>
            <w:bottom w:val="none" w:sz="0" w:space="0" w:color="auto"/>
            <w:right w:val="none" w:sz="0" w:space="0" w:color="auto"/>
          </w:divBdr>
        </w:div>
        <w:div w:id="266931219">
          <w:marLeft w:val="480"/>
          <w:marRight w:val="0"/>
          <w:marTop w:val="0"/>
          <w:marBottom w:val="0"/>
          <w:divBdr>
            <w:top w:val="none" w:sz="0" w:space="0" w:color="auto"/>
            <w:left w:val="none" w:sz="0" w:space="0" w:color="auto"/>
            <w:bottom w:val="none" w:sz="0" w:space="0" w:color="auto"/>
            <w:right w:val="none" w:sz="0" w:space="0" w:color="auto"/>
          </w:divBdr>
        </w:div>
        <w:div w:id="272591027">
          <w:marLeft w:val="480"/>
          <w:marRight w:val="0"/>
          <w:marTop w:val="0"/>
          <w:marBottom w:val="0"/>
          <w:divBdr>
            <w:top w:val="none" w:sz="0" w:space="0" w:color="auto"/>
            <w:left w:val="none" w:sz="0" w:space="0" w:color="auto"/>
            <w:bottom w:val="none" w:sz="0" w:space="0" w:color="auto"/>
            <w:right w:val="none" w:sz="0" w:space="0" w:color="auto"/>
          </w:divBdr>
        </w:div>
        <w:div w:id="286930989">
          <w:marLeft w:val="480"/>
          <w:marRight w:val="0"/>
          <w:marTop w:val="0"/>
          <w:marBottom w:val="0"/>
          <w:divBdr>
            <w:top w:val="none" w:sz="0" w:space="0" w:color="auto"/>
            <w:left w:val="none" w:sz="0" w:space="0" w:color="auto"/>
            <w:bottom w:val="none" w:sz="0" w:space="0" w:color="auto"/>
            <w:right w:val="none" w:sz="0" w:space="0" w:color="auto"/>
          </w:divBdr>
        </w:div>
        <w:div w:id="329867714">
          <w:marLeft w:val="480"/>
          <w:marRight w:val="0"/>
          <w:marTop w:val="0"/>
          <w:marBottom w:val="0"/>
          <w:divBdr>
            <w:top w:val="none" w:sz="0" w:space="0" w:color="auto"/>
            <w:left w:val="none" w:sz="0" w:space="0" w:color="auto"/>
            <w:bottom w:val="none" w:sz="0" w:space="0" w:color="auto"/>
            <w:right w:val="none" w:sz="0" w:space="0" w:color="auto"/>
          </w:divBdr>
        </w:div>
        <w:div w:id="445779751">
          <w:marLeft w:val="480"/>
          <w:marRight w:val="0"/>
          <w:marTop w:val="0"/>
          <w:marBottom w:val="0"/>
          <w:divBdr>
            <w:top w:val="none" w:sz="0" w:space="0" w:color="auto"/>
            <w:left w:val="none" w:sz="0" w:space="0" w:color="auto"/>
            <w:bottom w:val="none" w:sz="0" w:space="0" w:color="auto"/>
            <w:right w:val="none" w:sz="0" w:space="0" w:color="auto"/>
          </w:divBdr>
        </w:div>
        <w:div w:id="480851027">
          <w:marLeft w:val="480"/>
          <w:marRight w:val="0"/>
          <w:marTop w:val="0"/>
          <w:marBottom w:val="0"/>
          <w:divBdr>
            <w:top w:val="none" w:sz="0" w:space="0" w:color="auto"/>
            <w:left w:val="none" w:sz="0" w:space="0" w:color="auto"/>
            <w:bottom w:val="none" w:sz="0" w:space="0" w:color="auto"/>
            <w:right w:val="none" w:sz="0" w:space="0" w:color="auto"/>
          </w:divBdr>
        </w:div>
        <w:div w:id="543105538">
          <w:marLeft w:val="480"/>
          <w:marRight w:val="0"/>
          <w:marTop w:val="0"/>
          <w:marBottom w:val="0"/>
          <w:divBdr>
            <w:top w:val="none" w:sz="0" w:space="0" w:color="auto"/>
            <w:left w:val="none" w:sz="0" w:space="0" w:color="auto"/>
            <w:bottom w:val="none" w:sz="0" w:space="0" w:color="auto"/>
            <w:right w:val="none" w:sz="0" w:space="0" w:color="auto"/>
          </w:divBdr>
        </w:div>
        <w:div w:id="558053164">
          <w:marLeft w:val="480"/>
          <w:marRight w:val="0"/>
          <w:marTop w:val="0"/>
          <w:marBottom w:val="0"/>
          <w:divBdr>
            <w:top w:val="none" w:sz="0" w:space="0" w:color="auto"/>
            <w:left w:val="none" w:sz="0" w:space="0" w:color="auto"/>
            <w:bottom w:val="none" w:sz="0" w:space="0" w:color="auto"/>
            <w:right w:val="none" w:sz="0" w:space="0" w:color="auto"/>
          </w:divBdr>
        </w:div>
        <w:div w:id="571235899">
          <w:marLeft w:val="480"/>
          <w:marRight w:val="0"/>
          <w:marTop w:val="0"/>
          <w:marBottom w:val="0"/>
          <w:divBdr>
            <w:top w:val="none" w:sz="0" w:space="0" w:color="auto"/>
            <w:left w:val="none" w:sz="0" w:space="0" w:color="auto"/>
            <w:bottom w:val="none" w:sz="0" w:space="0" w:color="auto"/>
            <w:right w:val="none" w:sz="0" w:space="0" w:color="auto"/>
          </w:divBdr>
        </w:div>
        <w:div w:id="598106492">
          <w:marLeft w:val="480"/>
          <w:marRight w:val="0"/>
          <w:marTop w:val="0"/>
          <w:marBottom w:val="0"/>
          <w:divBdr>
            <w:top w:val="none" w:sz="0" w:space="0" w:color="auto"/>
            <w:left w:val="none" w:sz="0" w:space="0" w:color="auto"/>
            <w:bottom w:val="none" w:sz="0" w:space="0" w:color="auto"/>
            <w:right w:val="none" w:sz="0" w:space="0" w:color="auto"/>
          </w:divBdr>
        </w:div>
        <w:div w:id="651064902">
          <w:marLeft w:val="480"/>
          <w:marRight w:val="0"/>
          <w:marTop w:val="0"/>
          <w:marBottom w:val="0"/>
          <w:divBdr>
            <w:top w:val="none" w:sz="0" w:space="0" w:color="auto"/>
            <w:left w:val="none" w:sz="0" w:space="0" w:color="auto"/>
            <w:bottom w:val="none" w:sz="0" w:space="0" w:color="auto"/>
            <w:right w:val="none" w:sz="0" w:space="0" w:color="auto"/>
          </w:divBdr>
        </w:div>
        <w:div w:id="676999744">
          <w:marLeft w:val="480"/>
          <w:marRight w:val="0"/>
          <w:marTop w:val="0"/>
          <w:marBottom w:val="0"/>
          <w:divBdr>
            <w:top w:val="none" w:sz="0" w:space="0" w:color="auto"/>
            <w:left w:val="none" w:sz="0" w:space="0" w:color="auto"/>
            <w:bottom w:val="none" w:sz="0" w:space="0" w:color="auto"/>
            <w:right w:val="none" w:sz="0" w:space="0" w:color="auto"/>
          </w:divBdr>
        </w:div>
        <w:div w:id="685980446">
          <w:marLeft w:val="480"/>
          <w:marRight w:val="0"/>
          <w:marTop w:val="0"/>
          <w:marBottom w:val="0"/>
          <w:divBdr>
            <w:top w:val="none" w:sz="0" w:space="0" w:color="auto"/>
            <w:left w:val="none" w:sz="0" w:space="0" w:color="auto"/>
            <w:bottom w:val="none" w:sz="0" w:space="0" w:color="auto"/>
            <w:right w:val="none" w:sz="0" w:space="0" w:color="auto"/>
          </w:divBdr>
        </w:div>
        <w:div w:id="746272860">
          <w:marLeft w:val="480"/>
          <w:marRight w:val="0"/>
          <w:marTop w:val="0"/>
          <w:marBottom w:val="0"/>
          <w:divBdr>
            <w:top w:val="none" w:sz="0" w:space="0" w:color="auto"/>
            <w:left w:val="none" w:sz="0" w:space="0" w:color="auto"/>
            <w:bottom w:val="none" w:sz="0" w:space="0" w:color="auto"/>
            <w:right w:val="none" w:sz="0" w:space="0" w:color="auto"/>
          </w:divBdr>
        </w:div>
        <w:div w:id="750782904">
          <w:marLeft w:val="480"/>
          <w:marRight w:val="0"/>
          <w:marTop w:val="0"/>
          <w:marBottom w:val="0"/>
          <w:divBdr>
            <w:top w:val="none" w:sz="0" w:space="0" w:color="auto"/>
            <w:left w:val="none" w:sz="0" w:space="0" w:color="auto"/>
            <w:bottom w:val="none" w:sz="0" w:space="0" w:color="auto"/>
            <w:right w:val="none" w:sz="0" w:space="0" w:color="auto"/>
          </w:divBdr>
        </w:div>
        <w:div w:id="767506669">
          <w:marLeft w:val="480"/>
          <w:marRight w:val="0"/>
          <w:marTop w:val="0"/>
          <w:marBottom w:val="0"/>
          <w:divBdr>
            <w:top w:val="none" w:sz="0" w:space="0" w:color="auto"/>
            <w:left w:val="none" w:sz="0" w:space="0" w:color="auto"/>
            <w:bottom w:val="none" w:sz="0" w:space="0" w:color="auto"/>
            <w:right w:val="none" w:sz="0" w:space="0" w:color="auto"/>
          </w:divBdr>
        </w:div>
        <w:div w:id="768694630">
          <w:marLeft w:val="480"/>
          <w:marRight w:val="0"/>
          <w:marTop w:val="0"/>
          <w:marBottom w:val="0"/>
          <w:divBdr>
            <w:top w:val="none" w:sz="0" w:space="0" w:color="auto"/>
            <w:left w:val="none" w:sz="0" w:space="0" w:color="auto"/>
            <w:bottom w:val="none" w:sz="0" w:space="0" w:color="auto"/>
            <w:right w:val="none" w:sz="0" w:space="0" w:color="auto"/>
          </w:divBdr>
        </w:div>
        <w:div w:id="778260639">
          <w:marLeft w:val="480"/>
          <w:marRight w:val="0"/>
          <w:marTop w:val="0"/>
          <w:marBottom w:val="0"/>
          <w:divBdr>
            <w:top w:val="none" w:sz="0" w:space="0" w:color="auto"/>
            <w:left w:val="none" w:sz="0" w:space="0" w:color="auto"/>
            <w:bottom w:val="none" w:sz="0" w:space="0" w:color="auto"/>
            <w:right w:val="none" w:sz="0" w:space="0" w:color="auto"/>
          </w:divBdr>
        </w:div>
        <w:div w:id="784732912">
          <w:marLeft w:val="480"/>
          <w:marRight w:val="0"/>
          <w:marTop w:val="0"/>
          <w:marBottom w:val="0"/>
          <w:divBdr>
            <w:top w:val="none" w:sz="0" w:space="0" w:color="auto"/>
            <w:left w:val="none" w:sz="0" w:space="0" w:color="auto"/>
            <w:bottom w:val="none" w:sz="0" w:space="0" w:color="auto"/>
            <w:right w:val="none" w:sz="0" w:space="0" w:color="auto"/>
          </w:divBdr>
        </w:div>
        <w:div w:id="808867002">
          <w:marLeft w:val="480"/>
          <w:marRight w:val="0"/>
          <w:marTop w:val="0"/>
          <w:marBottom w:val="0"/>
          <w:divBdr>
            <w:top w:val="none" w:sz="0" w:space="0" w:color="auto"/>
            <w:left w:val="none" w:sz="0" w:space="0" w:color="auto"/>
            <w:bottom w:val="none" w:sz="0" w:space="0" w:color="auto"/>
            <w:right w:val="none" w:sz="0" w:space="0" w:color="auto"/>
          </w:divBdr>
        </w:div>
        <w:div w:id="809516684">
          <w:marLeft w:val="480"/>
          <w:marRight w:val="0"/>
          <w:marTop w:val="0"/>
          <w:marBottom w:val="0"/>
          <w:divBdr>
            <w:top w:val="none" w:sz="0" w:space="0" w:color="auto"/>
            <w:left w:val="none" w:sz="0" w:space="0" w:color="auto"/>
            <w:bottom w:val="none" w:sz="0" w:space="0" w:color="auto"/>
            <w:right w:val="none" w:sz="0" w:space="0" w:color="auto"/>
          </w:divBdr>
        </w:div>
        <w:div w:id="941961926">
          <w:marLeft w:val="480"/>
          <w:marRight w:val="0"/>
          <w:marTop w:val="0"/>
          <w:marBottom w:val="0"/>
          <w:divBdr>
            <w:top w:val="none" w:sz="0" w:space="0" w:color="auto"/>
            <w:left w:val="none" w:sz="0" w:space="0" w:color="auto"/>
            <w:bottom w:val="none" w:sz="0" w:space="0" w:color="auto"/>
            <w:right w:val="none" w:sz="0" w:space="0" w:color="auto"/>
          </w:divBdr>
        </w:div>
        <w:div w:id="964972233">
          <w:marLeft w:val="480"/>
          <w:marRight w:val="0"/>
          <w:marTop w:val="0"/>
          <w:marBottom w:val="0"/>
          <w:divBdr>
            <w:top w:val="none" w:sz="0" w:space="0" w:color="auto"/>
            <w:left w:val="none" w:sz="0" w:space="0" w:color="auto"/>
            <w:bottom w:val="none" w:sz="0" w:space="0" w:color="auto"/>
            <w:right w:val="none" w:sz="0" w:space="0" w:color="auto"/>
          </w:divBdr>
        </w:div>
        <w:div w:id="1004167982">
          <w:marLeft w:val="480"/>
          <w:marRight w:val="0"/>
          <w:marTop w:val="0"/>
          <w:marBottom w:val="0"/>
          <w:divBdr>
            <w:top w:val="none" w:sz="0" w:space="0" w:color="auto"/>
            <w:left w:val="none" w:sz="0" w:space="0" w:color="auto"/>
            <w:bottom w:val="none" w:sz="0" w:space="0" w:color="auto"/>
            <w:right w:val="none" w:sz="0" w:space="0" w:color="auto"/>
          </w:divBdr>
        </w:div>
        <w:div w:id="1036541546">
          <w:marLeft w:val="480"/>
          <w:marRight w:val="0"/>
          <w:marTop w:val="0"/>
          <w:marBottom w:val="0"/>
          <w:divBdr>
            <w:top w:val="none" w:sz="0" w:space="0" w:color="auto"/>
            <w:left w:val="none" w:sz="0" w:space="0" w:color="auto"/>
            <w:bottom w:val="none" w:sz="0" w:space="0" w:color="auto"/>
            <w:right w:val="none" w:sz="0" w:space="0" w:color="auto"/>
          </w:divBdr>
        </w:div>
        <w:div w:id="1042094946">
          <w:marLeft w:val="480"/>
          <w:marRight w:val="0"/>
          <w:marTop w:val="0"/>
          <w:marBottom w:val="0"/>
          <w:divBdr>
            <w:top w:val="none" w:sz="0" w:space="0" w:color="auto"/>
            <w:left w:val="none" w:sz="0" w:space="0" w:color="auto"/>
            <w:bottom w:val="none" w:sz="0" w:space="0" w:color="auto"/>
            <w:right w:val="none" w:sz="0" w:space="0" w:color="auto"/>
          </w:divBdr>
        </w:div>
        <w:div w:id="1051223275">
          <w:marLeft w:val="480"/>
          <w:marRight w:val="0"/>
          <w:marTop w:val="0"/>
          <w:marBottom w:val="0"/>
          <w:divBdr>
            <w:top w:val="none" w:sz="0" w:space="0" w:color="auto"/>
            <w:left w:val="none" w:sz="0" w:space="0" w:color="auto"/>
            <w:bottom w:val="none" w:sz="0" w:space="0" w:color="auto"/>
            <w:right w:val="none" w:sz="0" w:space="0" w:color="auto"/>
          </w:divBdr>
        </w:div>
        <w:div w:id="1147017303">
          <w:marLeft w:val="480"/>
          <w:marRight w:val="0"/>
          <w:marTop w:val="0"/>
          <w:marBottom w:val="0"/>
          <w:divBdr>
            <w:top w:val="none" w:sz="0" w:space="0" w:color="auto"/>
            <w:left w:val="none" w:sz="0" w:space="0" w:color="auto"/>
            <w:bottom w:val="none" w:sz="0" w:space="0" w:color="auto"/>
            <w:right w:val="none" w:sz="0" w:space="0" w:color="auto"/>
          </w:divBdr>
        </w:div>
        <w:div w:id="1198154234">
          <w:marLeft w:val="480"/>
          <w:marRight w:val="0"/>
          <w:marTop w:val="0"/>
          <w:marBottom w:val="0"/>
          <w:divBdr>
            <w:top w:val="none" w:sz="0" w:space="0" w:color="auto"/>
            <w:left w:val="none" w:sz="0" w:space="0" w:color="auto"/>
            <w:bottom w:val="none" w:sz="0" w:space="0" w:color="auto"/>
            <w:right w:val="none" w:sz="0" w:space="0" w:color="auto"/>
          </w:divBdr>
        </w:div>
        <w:div w:id="1209294381">
          <w:marLeft w:val="480"/>
          <w:marRight w:val="0"/>
          <w:marTop w:val="0"/>
          <w:marBottom w:val="0"/>
          <w:divBdr>
            <w:top w:val="none" w:sz="0" w:space="0" w:color="auto"/>
            <w:left w:val="none" w:sz="0" w:space="0" w:color="auto"/>
            <w:bottom w:val="none" w:sz="0" w:space="0" w:color="auto"/>
            <w:right w:val="none" w:sz="0" w:space="0" w:color="auto"/>
          </w:divBdr>
        </w:div>
        <w:div w:id="1215577413">
          <w:marLeft w:val="480"/>
          <w:marRight w:val="0"/>
          <w:marTop w:val="0"/>
          <w:marBottom w:val="0"/>
          <w:divBdr>
            <w:top w:val="none" w:sz="0" w:space="0" w:color="auto"/>
            <w:left w:val="none" w:sz="0" w:space="0" w:color="auto"/>
            <w:bottom w:val="none" w:sz="0" w:space="0" w:color="auto"/>
            <w:right w:val="none" w:sz="0" w:space="0" w:color="auto"/>
          </w:divBdr>
        </w:div>
        <w:div w:id="1269241306">
          <w:marLeft w:val="480"/>
          <w:marRight w:val="0"/>
          <w:marTop w:val="0"/>
          <w:marBottom w:val="0"/>
          <w:divBdr>
            <w:top w:val="none" w:sz="0" w:space="0" w:color="auto"/>
            <w:left w:val="none" w:sz="0" w:space="0" w:color="auto"/>
            <w:bottom w:val="none" w:sz="0" w:space="0" w:color="auto"/>
            <w:right w:val="none" w:sz="0" w:space="0" w:color="auto"/>
          </w:divBdr>
        </w:div>
        <w:div w:id="1272085994">
          <w:marLeft w:val="480"/>
          <w:marRight w:val="0"/>
          <w:marTop w:val="0"/>
          <w:marBottom w:val="0"/>
          <w:divBdr>
            <w:top w:val="none" w:sz="0" w:space="0" w:color="auto"/>
            <w:left w:val="none" w:sz="0" w:space="0" w:color="auto"/>
            <w:bottom w:val="none" w:sz="0" w:space="0" w:color="auto"/>
            <w:right w:val="none" w:sz="0" w:space="0" w:color="auto"/>
          </w:divBdr>
        </w:div>
        <w:div w:id="1322467787">
          <w:marLeft w:val="480"/>
          <w:marRight w:val="0"/>
          <w:marTop w:val="0"/>
          <w:marBottom w:val="0"/>
          <w:divBdr>
            <w:top w:val="none" w:sz="0" w:space="0" w:color="auto"/>
            <w:left w:val="none" w:sz="0" w:space="0" w:color="auto"/>
            <w:bottom w:val="none" w:sz="0" w:space="0" w:color="auto"/>
            <w:right w:val="none" w:sz="0" w:space="0" w:color="auto"/>
          </w:divBdr>
        </w:div>
        <w:div w:id="1329867057">
          <w:marLeft w:val="480"/>
          <w:marRight w:val="0"/>
          <w:marTop w:val="0"/>
          <w:marBottom w:val="0"/>
          <w:divBdr>
            <w:top w:val="none" w:sz="0" w:space="0" w:color="auto"/>
            <w:left w:val="none" w:sz="0" w:space="0" w:color="auto"/>
            <w:bottom w:val="none" w:sz="0" w:space="0" w:color="auto"/>
            <w:right w:val="none" w:sz="0" w:space="0" w:color="auto"/>
          </w:divBdr>
        </w:div>
        <w:div w:id="1347176000">
          <w:marLeft w:val="480"/>
          <w:marRight w:val="0"/>
          <w:marTop w:val="0"/>
          <w:marBottom w:val="0"/>
          <w:divBdr>
            <w:top w:val="none" w:sz="0" w:space="0" w:color="auto"/>
            <w:left w:val="none" w:sz="0" w:space="0" w:color="auto"/>
            <w:bottom w:val="none" w:sz="0" w:space="0" w:color="auto"/>
            <w:right w:val="none" w:sz="0" w:space="0" w:color="auto"/>
          </w:divBdr>
        </w:div>
        <w:div w:id="1353459181">
          <w:marLeft w:val="480"/>
          <w:marRight w:val="0"/>
          <w:marTop w:val="0"/>
          <w:marBottom w:val="0"/>
          <w:divBdr>
            <w:top w:val="none" w:sz="0" w:space="0" w:color="auto"/>
            <w:left w:val="none" w:sz="0" w:space="0" w:color="auto"/>
            <w:bottom w:val="none" w:sz="0" w:space="0" w:color="auto"/>
            <w:right w:val="none" w:sz="0" w:space="0" w:color="auto"/>
          </w:divBdr>
        </w:div>
        <w:div w:id="1401829885">
          <w:marLeft w:val="480"/>
          <w:marRight w:val="0"/>
          <w:marTop w:val="0"/>
          <w:marBottom w:val="0"/>
          <w:divBdr>
            <w:top w:val="none" w:sz="0" w:space="0" w:color="auto"/>
            <w:left w:val="none" w:sz="0" w:space="0" w:color="auto"/>
            <w:bottom w:val="none" w:sz="0" w:space="0" w:color="auto"/>
            <w:right w:val="none" w:sz="0" w:space="0" w:color="auto"/>
          </w:divBdr>
        </w:div>
        <w:div w:id="1517190340">
          <w:marLeft w:val="480"/>
          <w:marRight w:val="0"/>
          <w:marTop w:val="0"/>
          <w:marBottom w:val="0"/>
          <w:divBdr>
            <w:top w:val="none" w:sz="0" w:space="0" w:color="auto"/>
            <w:left w:val="none" w:sz="0" w:space="0" w:color="auto"/>
            <w:bottom w:val="none" w:sz="0" w:space="0" w:color="auto"/>
            <w:right w:val="none" w:sz="0" w:space="0" w:color="auto"/>
          </w:divBdr>
        </w:div>
        <w:div w:id="1536699626">
          <w:marLeft w:val="480"/>
          <w:marRight w:val="0"/>
          <w:marTop w:val="0"/>
          <w:marBottom w:val="0"/>
          <w:divBdr>
            <w:top w:val="none" w:sz="0" w:space="0" w:color="auto"/>
            <w:left w:val="none" w:sz="0" w:space="0" w:color="auto"/>
            <w:bottom w:val="none" w:sz="0" w:space="0" w:color="auto"/>
            <w:right w:val="none" w:sz="0" w:space="0" w:color="auto"/>
          </w:divBdr>
        </w:div>
        <w:div w:id="1580016968">
          <w:marLeft w:val="480"/>
          <w:marRight w:val="0"/>
          <w:marTop w:val="0"/>
          <w:marBottom w:val="0"/>
          <w:divBdr>
            <w:top w:val="none" w:sz="0" w:space="0" w:color="auto"/>
            <w:left w:val="none" w:sz="0" w:space="0" w:color="auto"/>
            <w:bottom w:val="none" w:sz="0" w:space="0" w:color="auto"/>
            <w:right w:val="none" w:sz="0" w:space="0" w:color="auto"/>
          </w:divBdr>
        </w:div>
        <w:div w:id="1657950442">
          <w:marLeft w:val="480"/>
          <w:marRight w:val="0"/>
          <w:marTop w:val="0"/>
          <w:marBottom w:val="0"/>
          <w:divBdr>
            <w:top w:val="none" w:sz="0" w:space="0" w:color="auto"/>
            <w:left w:val="none" w:sz="0" w:space="0" w:color="auto"/>
            <w:bottom w:val="none" w:sz="0" w:space="0" w:color="auto"/>
            <w:right w:val="none" w:sz="0" w:space="0" w:color="auto"/>
          </w:divBdr>
        </w:div>
        <w:div w:id="1690137860">
          <w:marLeft w:val="480"/>
          <w:marRight w:val="0"/>
          <w:marTop w:val="0"/>
          <w:marBottom w:val="0"/>
          <w:divBdr>
            <w:top w:val="none" w:sz="0" w:space="0" w:color="auto"/>
            <w:left w:val="none" w:sz="0" w:space="0" w:color="auto"/>
            <w:bottom w:val="none" w:sz="0" w:space="0" w:color="auto"/>
            <w:right w:val="none" w:sz="0" w:space="0" w:color="auto"/>
          </w:divBdr>
        </w:div>
        <w:div w:id="1694914118">
          <w:marLeft w:val="480"/>
          <w:marRight w:val="0"/>
          <w:marTop w:val="0"/>
          <w:marBottom w:val="0"/>
          <w:divBdr>
            <w:top w:val="none" w:sz="0" w:space="0" w:color="auto"/>
            <w:left w:val="none" w:sz="0" w:space="0" w:color="auto"/>
            <w:bottom w:val="none" w:sz="0" w:space="0" w:color="auto"/>
            <w:right w:val="none" w:sz="0" w:space="0" w:color="auto"/>
          </w:divBdr>
        </w:div>
      </w:divsChild>
    </w:div>
    <w:div w:id="214703159">
      <w:bodyDiv w:val="1"/>
      <w:marLeft w:val="0"/>
      <w:marRight w:val="0"/>
      <w:marTop w:val="0"/>
      <w:marBottom w:val="0"/>
      <w:divBdr>
        <w:top w:val="none" w:sz="0" w:space="0" w:color="auto"/>
        <w:left w:val="none" w:sz="0" w:space="0" w:color="auto"/>
        <w:bottom w:val="none" w:sz="0" w:space="0" w:color="auto"/>
        <w:right w:val="none" w:sz="0" w:space="0" w:color="auto"/>
      </w:divBdr>
    </w:div>
    <w:div w:id="220336833">
      <w:bodyDiv w:val="1"/>
      <w:marLeft w:val="0"/>
      <w:marRight w:val="0"/>
      <w:marTop w:val="0"/>
      <w:marBottom w:val="0"/>
      <w:divBdr>
        <w:top w:val="none" w:sz="0" w:space="0" w:color="auto"/>
        <w:left w:val="none" w:sz="0" w:space="0" w:color="auto"/>
        <w:bottom w:val="none" w:sz="0" w:space="0" w:color="auto"/>
        <w:right w:val="none" w:sz="0" w:space="0" w:color="auto"/>
      </w:divBdr>
      <w:divsChild>
        <w:div w:id="33816704">
          <w:marLeft w:val="480"/>
          <w:marRight w:val="0"/>
          <w:marTop w:val="0"/>
          <w:marBottom w:val="0"/>
          <w:divBdr>
            <w:top w:val="none" w:sz="0" w:space="0" w:color="auto"/>
            <w:left w:val="none" w:sz="0" w:space="0" w:color="auto"/>
            <w:bottom w:val="none" w:sz="0" w:space="0" w:color="auto"/>
            <w:right w:val="none" w:sz="0" w:space="0" w:color="auto"/>
          </w:divBdr>
        </w:div>
        <w:div w:id="41173057">
          <w:marLeft w:val="480"/>
          <w:marRight w:val="0"/>
          <w:marTop w:val="0"/>
          <w:marBottom w:val="0"/>
          <w:divBdr>
            <w:top w:val="none" w:sz="0" w:space="0" w:color="auto"/>
            <w:left w:val="none" w:sz="0" w:space="0" w:color="auto"/>
            <w:bottom w:val="none" w:sz="0" w:space="0" w:color="auto"/>
            <w:right w:val="none" w:sz="0" w:space="0" w:color="auto"/>
          </w:divBdr>
        </w:div>
        <w:div w:id="50201458">
          <w:marLeft w:val="480"/>
          <w:marRight w:val="0"/>
          <w:marTop w:val="0"/>
          <w:marBottom w:val="0"/>
          <w:divBdr>
            <w:top w:val="none" w:sz="0" w:space="0" w:color="auto"/>
            <w:left w:val="none" w:sz="0" w:space="0" w:color="auto"/>
            <w:bottom w:val="none" w:sz="0" w:space="0" w:color="auto"/>
            <w:right w:val="none" w:sz="0" w:space="0" w:color="auto"/>
          </w:divBdr>
        </w:div>
        <w:div w:id="54398739">
          <w:marLeft w:val="480"/>
          <w:marRight w:val="0"/>
          <w:marTop w:val="0"/>
          <w:marBottom w:val="0"/>
          <w:divBdr>
            <w:top w:val="none" w:sz="0" w:space="0" w:color="auto"/>
            <w:left w:val="none" w:sz="0" w:space="0" w:color="auto"/>
            <w:bottom w:val="none" w:sz="0" w:space="0" w:color="auto"/>
            <w:right w:val="none" w:sz="0" w:space="0" w:color="auto"/>
          </w:divBdr>
        </w:div>
        <w:div w:id="54865842">
          <w:marLeft w:val="480"/>
          <w:marRight w:val="0"/>
          <w:marTop w:val="0"/>
          <w:marBottom w:val="0"/>
          <w:divBdr>
            <w:top w:val="none" w:sz="0" w:space="0" w:color="auto"/>
            <w:left w:val="none" w:sz="0" w:space="0" w:color="auto"/>
            <w:bottom w:val="none" w:sz="0" w:space="0" w:color="auto"/>
            <w:right w:val="none" w:sz="0" w:space="0" w:color="auto"/>
          </w:divBdr>
        </w:div>
        <w:div w:id="57750448">
          <w:marLeft w:val="480"/>
          <w:marRight w:val="0"/>
          <w:marTop w:val="0"/>
          <w:marBottom w:val="0"/>
          <w:divBdr>
            <w:top w:val="none" w:sz="0" w:space="0" w:color="auto"/>
            <w:left w:val="none" w:sz="0" w:space="0" w:color="auto"/>
            <w:bottom w:val="none" w:sz="0" w:space="0" w:color="auto"/>
            <w:right w:val="none" w:sz="0" w:space="0" w:color="auto"/>
          </w:divBdr>
        </w:div>
        <w:div w:id="58288315">
          <w:marLeft w:val="480"/>
          <w:marRight w:val="0"/>
          <w:marTop w:val="0"/>
          <w:marBottom w:val="0"/>
          <w:divBdr>
            <w:top w:val="none" w:sz="0" w:space="0" w:color="auto"/>
            <w:left w:val="none" w:sz="0" w:space="0" w:color="auto"/>
            <w:bottom w:val="none" w:sz="0" w:space="0" w:color="auto"/>
            <w:right w:val="none" w:sz="0" w:space="0" w:color="auto"/>
          </w:divBdr>
        </w:div>
        <w:div w:id="67701342">
          <w:marLeft w:val="480"/>
          <w:marRight w:val="0"/>
          <w:marTop w:val="0"/>
          <w:marBottom w:val="0"/>
          <w:divBdr>
            <w:top w:val="none" w:sz="0" w:space="0" w:color="auto"/>
            <w:left w:val="none" w:sz="0" w:space="0" w:color="auto"/>
            <w:bottom w:val="none" w:sz="0" w:space="0" w:color="auto"/>
            <w:right w:val="none" w:sz="0" w:space="0" w:color="auto"/>
          </w:divBdr>
        </w:div>
        <w:div w:id="69817174">
          <w:marLeft w:val="480"/>
          <w:marRight w:val="0"/>
          <w:marTop w:val="0"/>
          <w:marBottom w:val="0"/>
          <w:divBdr>
            <w:top w:val="none" w:sz="0" w:space="0" w:color="auto"/>
            <w:left w:val="none" w:sz="0" w:space="0" w:color="auto"/>
            <w:bottom w:val="none" w:sz="0" w:space="0" w:color="auto"/>
            <w:right w:val="none" w:sz="0" w:space="0" w:color="auto"/>
          </w:divBdr>
        </w:div>
        <w:div w:id="87166297">
          <w:marLeft w:val="480"/>
          <w:marRight w:val="0"/>
          <w:marTop w:val="0"/>
          <w:marBottom w:val="0"/>
          <w:divBdr>
            <w:top w:val="none" w:sz="0" w:space="0" w:color="auto"/>
            <w:left w:val="none" w:sz="0" w:space="0" w:color="auto"/>
            <w:bottom w:val="none" w:sz="0" w:space="0" w:color="auto"/>
            <w:right w:val="none" w:sz="0" w:space="0" w:color="auto"/>
          </w:divBdr>
        </w:div>
        <w:div w:id="99110424">
          <w:marLeft w:val="480"/>
          <w:marRight w:val="0"/>
          <w:marTop w:val="0"/>
          <w:marBottom w:val="0"/>
          <w:divBdr>
            <w:top w:val="none" w:sz="0" w:space="0" w:color="auto"/>
            <w:left w:val="none" w:sz="0" w:space="0" w:color="auto"/>
            <w:bottom w:val="none" w:sz="0" w:space="0" w:color="auto"/>
            <w:right w:val="none" w:sz="0" w:space="0" w:color="auto"/>
          </w:divBdr>
        </w:div>
        <w:div w:id="104925950">
          <w:marLeft w:val="480"/>
          <w:marRight w:val="0"/>
          <w:marTop w:val="0"/>
          <w:marBottom w:val="0"/>
          <w:divBdr>
            <w:top w:val="none" w:sz="0" w:space="0" w:color="auto"/>
            <w:left w:val="none" w:sz="0" w:space="0" w:color="auto"/>
            <w:bottom w:val="none" w:sz="0" w:space="0" w:color="auto"/>
            <w:right w:val="none" w:sz="0" w:space="0" w:color="auto"/>
          </w:divBdr>
        </w:div>
        <w:div w:id="105083070">
          <w:marLeft w:val="480"/>
          <w:marRight w:val="0"/>
          <w:marTop w:val="0"/>
          <w:marBottom w:val="0"/>
          <w:divBdr>
            <w:top w:val="none" w:sz="0" w:space="0" w:color="auto"/>
            <w:left w:val="none" w:sz="0" w:space="0" w:color="auto"/>
            <w:bottom w:val="none" w:sz="0" w:space="0" w:color="auto"/>
            <w:right w:val="none" w:sz="0" w:space="0" w:color="auto"/>
          </w:divBdr>
        </w:div>
        <w:div w:id="126239895">
          <w:marLeft w:val="480"/>
          <w:marRight w:val="0"/>
          <w:marTop w:val="0"/>
          <w:marBottom w:val="0"/>
          <w:divBdr>
            <w:top w:val="none" w:sz="0" w:space="0" w:color="auto"/>
            <w:left w:val="none" w:sz="0" w:space="0" w:color="auto"/>
            <w:bottom w:val="none" w:sz="0" w:space="0" w:color="auto"/>
            <w:right w:val="none" w:sz="0" w:space="0" w:color="auto"/>
          </w:divBdr>
        </w:div>
        <w:div w:id="127630728">
          <w:marLeft w:val="480"/>
          <w:marRight w:val="0"/>
          <w:marTop w:val="0"/>
          <w:marBottom w:val="0"/>
          <w:divBdr>
            <w:top w:val="none" w:sz="0" w:space="0" w:color="auto"/>
            <w:left w:val="none" w:sz="0" w:space="0" w:color="auto"/>
            <w:bottom w:val="none" w:sz="0" w:space="0" w:color="auto"/>
            <w:right w:val="none" w:sz="0" w:space="0" w:color="auto"/>
          </w:divBdr>
        </w:div>
        <w:div w:id="153110078">
          <w:marLeft w:val="480"/>
          <w:marRight w:val="0"/>
          <w:marTop w:val="0"/>
          <w:marBottom w:val="0"/>
          <w:divBdr>
            <w:top w:val="none" w:sz="0" w:space="0" w:color="auto"/>
            <w:left w:val="none" w:sz="0" w:space="0" w:color="auto"/>
            <w:bottom w:val="none" w:sz="0" w:space="0" w:color="auto"/>
            <w:right w:val="none" w:sz="0" w:space="0" w:color="auto"/>
          </w:divBdr>
        </w:div>
        <w:div w:id="156651557">
          <w:marLeft w:val="480"/>
          <w:marRight w:val="0"/>
          <w:marTop w:val="0"/>
          <w:marBottom w:val="0"/>
          <w:divBdr>
            <w:top w:val="none" w:sz="0" w:space="0" w:color="auto"/>
            <w:left w:val="none" w:sz="0" w:space="0" w:color="auto"/>
            <w:bottom w:val="none" w:sz="0" w:space="0" w:color="auto"/>
            <w:right w:val="none" w:sz="0" w:space="0" w:color="auto"/>
          </w:divBdr>
        </w:div>
        <w:div w:id="168564179">
          <w:marLeft w:val="480"/>
          <w:marRight w:val="0"/>
          <w:marTop w:val="0"/>
          <w:marBottom w:val="0"/>
          <w:divBdr>
            <w:top w:val="none" w:sz="0" w:space="0" w:color="auto"/>
            <w:left w:val="none" w:sz="0" w:space="0" w:color="auto"/>
            <w:bottom w:val="none" w:sz="0" w:space="0" w:color="auto"/>
            <w:right w:val="none" w:sz="0" w:space="0" w:color="auto"/>
          </w:divBdr>
        </w:div>
        <w:div w:id="192350128">
          <w:marLeft w:val="480"/>
          <w:marRight w:val="0"/>
          <w:marTop w:val="0"/>
          <w:marBottom w:val="0"/>
          <w:divBdr>
            <w:top w:val="none" w:sz="0" w:space="0" w:color="auto"/>
            <w:left w:val="none" w:sz="0" w:space="0" w:color="auto"/>
            <w:bottom w:val="none" w:sz="0" w:space="0" w:color="auto"/>
            <w:right w:val="none" w:sz="0" w:space="0" w:color="auto"/>
          </w:divBdr>
        </w:div>
        <w:div w:id="198905867">
          <w:marLeft w:val="480"/>
          <w:marRight w:val="0"/>
          <w:marTop w:val="0"/>
          <w:marBottom w:val="0"/>
          <w:divBdr>
            <w:top w:val="none" w:sz="0" w:space="0" w:color="auto"/>
            <w:left w:val="none" w:sz="0" w:space="0" w:color="auto"/>
            <w:bottom w:val="none" w:sz="0" w:space="0" w:color="auto"/>
            <w:right w:val="none" w:sz="0" w:space="0" w:color="auto"/>
          </w:divBdr>
        </w:div>
        <w:div w:id="200439094">
          <w:marLeft w:val="480"/>
          <w:marRight w:val="0"/>
          <w:marTop w:val="0"/>
          <w:marBottom w:val="0"/>
          <w:divBdr>
            <w:top w:val="none" w:sz="0" w:space="0" w:color="auto"/>
            <w:left w:val="none" w:sz="0" w:space="0" w:color="auto"/>
            <w:bottom w:val="none" w:sz="0" w:space="0" w:color="auto"/>
            <w:right w:val="none" w:sz="0" w:space="0" w:color="auto"/>
          </w:divBdr>
        </w:div>
        <w:div w:id="200897836">
          <w:marLeft w:val="480"/>
          <w:marRight w:val="0"/>
          <w:marTop w:val="0"/>
          <w:marBottom w:val="0"/>
          <w:divBdr>
            <w:top w:val="none" w:sz="0" w:space="0" w:color="auto"/>
            <w:left w:val="none" w:sz="0" w:space="0" w:color="auto"/>
            <w:bottom w:val="none" w:sz="0" w:space="0" w:color="auto"/>
            <w:right w:val="none" w:sz="0" w:space="0" w:color="auto"/>
          </w:divBdr>
        </w:div>
        <w:div w:id="246382428">
          <w:marLeft w:val="480"/>
          <w:marRight w:val="0"/>
          <w:marTop w:val="0"/>
          <w:marBottom w:val="0"/>
          <w:divBdr>
            <w:top w:val="none" w:sz="0" w:space="0" w:color="auto"/>
            <w:left w:val="none" w:sz="0" w:space="0" w:color="auto"/>
            <w:bottom w:val="none" w:sz="0" w:space="0" w:color="auto"/>
            <w:right w:val="none" w:sz="0" w:space="0" w:color="auto"/>
          </w:divBdr>
        </w:div>
        <w:div w:id="262496193">
          <w:marLeft w:val="480"/>
          <w:marRight w:val="0"/>
          <w:marTop w:val="0"/>
          <w:marBottom w:val="0"/>
          <w:divBdr>
            <w:top w:val="none" w:sz="0" w:space="0" w:color="auto"/>
            <w:left w:val="none" w:sz="0" w:space="0" w:color="auto"/>
            <w:bottom w:val="none" w:sz="0" w:space="0" w:color="auto"/>
            <w:right w:val="none" w:sz="0" w:space="0" w:color="auto"/>
          </w:divBdr>
        </w:div>
        <w:div w:id="268700481">
          <w:marLeft w:val="480"/>
          <w:marRight w:val="0"/>
          <w:marTop w:val="0"/>
          <w:marBottom w:val="0"/>
          <w:divBdr>
            <w:top w:val="none" w:sz="0" w:space="0" w:color="auto"/>
            <w:left w:val="none" w:sz="0" w:space="0" w:color="auto"/>
            <w:bottom w:val="none" w:sz="0" w:space="0" w:color="auto"/>
            <w:right w:val="none" w:sz="0" w:space="0" w:color="auto"/>
          </w:divBdr>
        </w:div>
        <w:div w:id="277495219">
          <w:marLeft w:val="480"/>
          <w:marRight w:val="0"/>
          <w:marTop w:val="0"/>
          <w:marBottom w:val="0"/>
          <w:divBdr>
            <w:top w:val="none" w:sz="0" w:space="0" w:color="auto"/>
            <w:left w:val="none" w:sz="0" w:space="0" w:color="auto"/>
            <w:bottom w:val="none" w:sz="0" w:space="0" w:color="auto"/>
            <w:right w:val="none" w:sz="0" w:space="0" w:color="auto"/>
          </w:divBdr>
        </w:div>
        <w:div w:id="296372639">
          <w:marLeft w:val="480"/>
          <w:marRight w:val="0"/>
          <w:marTop w:val="0"/>
          <w:marBottom w:val="0"/>
          <w:divBdr>
            <w:top w:val="none" w:sz="0" w:space="0" w:color="auto"/>
            <w:left w:val="none" w:sz="0" w:space="0" w:color="auto"/>
            <w:bottom w:val="none" w:sz="0" w:space="0" w:color="auto"/>
            <w:right w:val="none" w:sz="0" w:space="0" w:color="auto"/>
          </w:divBdr>
        </w:div>
        <w:div w:id="307130620">
          <w:marLeft w:val="480"/>
          <w:marRight w:val="0"/>
          <w:marTop w:val="0"/>
          <w:marBottom w:val="0"/>
          <w:divBdr>
            <w:top w:val="none" w:sz="0" w:space="0" w:color="auto"/>
            <w:left w:val="none" w:sz="0" w:space="0" w:color="auto"/>
            <w:bottom w:val="none" w:sz="0" w:space="0" w:color="auto"/>
            <w:right w:val="none" w:sz="0" w:space="0" w:color="auto"/>
          </w:divBdr>
        </w:div>
        <w:div w:id="331103183">
          <w:marLeft w:val="480"/>
          <w:marRight w:val="0"/>
          <w:marTop w:val="0"/>
          <w:marBottom w:val="0"/>
          <w:divBdr>
            <w:top w:val="none" w:sz="0" w:space="0" w:color="auto"/>
            <w:left w:val="none" w:sz="0" w:space="0" w:color="auto"/>
            <w:bottom w:val="none" w:sz="0" w:space="0" w:color="auto"/>
            <w:right w:val="none" w:sz="0" w:space="0" w:color="auto"/>
          </w:divBdr>
        </w:div>
        <w:div w:id="331881119">
          <w:marLeft w:val="480"/>
          <w:marRight w:val="0"/>
          <w:marTop w:val="0"/>
          <w:marBottom w:val="0"/>
          <w:divBdr>
            <w:top w:val="none" w:sz="0" w:space="0" w:color="auto"/>
            <w:left w:val="none" w:sz="0" w:space="0" w:color="auto"/>
            <w:bottom w:val="none" w:sz="0" w:space="0" w:color="auto"/>
            <w:right w:val="none" w:sz="0" w:space="0" w:color="auto"/>
          </w:divBdr>
        </w:div>
        <w:div w:id="343365437">
          <w:marLeft w:val="480"/>
          <w:marRight w:val="0"/>
          <w:marTop w:val="0"/>
          <w:marBottom w:val="0"/>
          <w:divBdr>
            <w:top w:val="none" w:sz="0" w:space="0" w:color="auto"/>
            <w:left w:val="none" w:sz="0" w:space="0" w:color="auto"/>
            <w:bottom w:val="none" w:sz="0" w:space="0" w:color="auto"/>
            <w:right w:val="none" w:sz="0" w:space="0" w:color="auto"/>
          </w:divBdr>
        </w:div>
        <w:div w:id="343672418">
          <w:marLeft w:val="480"/>
          <w:marRight w:val="0"/>
          <w:marTop w:val="0"/>
          <w:marBottom w:val="0"/>
          <w:divBdr>
            <w:top w:val="none" w:sz="0" w:space="0" w:color="auto"/>
            <w:left w:val="none" w:sz="0" w:space="0" w:color="auto"/>
            <w:bottom w:val="none" w:sz="0" w:space="0" w:color="auto"/>
            <w:right w:val="none" w:sz="0" w:space="0" w:color="auto"/>
          </w:divBdr>
        </w:div>
        <w:div w:id="362293648">
          <w:marLeft w:val="480"/>
          <w:marRight w:val="0"/>
          <w:marTop w:val="0"/>
          <w:marBottom w:val="0"/>
          <w:divBdr>
            <w:top w:val="none" w:sz="0" w:space="0" w:color="auto"/>
            <w:left w:val="none" w:sz="0" w:space="0" w:color="auto"/>
            <w:bottom w:val="none" w:sz="0" w:space="0" w:color="auto"/>
            <w:right w:val="none" w:sz="0" w:space="0" w:color="auto"/>
          </w:divBdr>
        </w:div>
        <w:div w:id="384181034">
          <w:marLeft w:val="480"/>
          <w:marRight w:val="0"/>
          <w:marTop w:val="0"/>
          <w:marBottom w:val="0"/>
          <w:divBdr>
            <w:top w:val="none" w:sz="0" w:space="0" w:color="auto"/>
            <w:left w:val="none" w:sz="0" w:space="0" w:color="auto"/>
            <w:bottom w:val="none" w:sz="0" w:space="0" w:color="auto"/>
            <w:right w:val="none" w:sz="0" w:space="0" w:color="auto"/>
          </w:divBdr>
        </w:div>
        <w:div w:id="385298473">
          <w:marLeft w:val="480"/>
          <w:marRight w:val="0"/>
          <w:marTop w:val="0"/>
          <w:marBottom w:val="0"/>
          <w:divBdr>
            <w:top w:val="none" w:sz="0" w:space="0" w:color="auto"/>
            <w:left w:val="none" w:sz="0" w:space="0" w:color="auto"/>
            <w:bottom w:val="none" w:sz="0" w:space="0" w:color="auto"/>
            <w:right w:val="none" w:sz="0" w:space="0" w:color="auto"/>
          </w:divBdr>
        </w:div>
        <w:div w:id="389110329">
          <w:marLeft w:val="480"/>
          <w:marRight w:val="0"/>
          <w:marTop w:val="0"/>
          <w:marBottom w:val="0"/>
          <w:divBdr>
            <w:top w:val="none" w:sz="0" w:space="0" w:color="auto"/>
            <w:left w:val="none" w:sz="0" w:space="0" w:color="auto"/>
            <w:bottom w:val="none" w:sz="0" w:space="0" w:color="auto"/>
            <w:right w:val="none" w:sz="0" w:space="0" w:color="auto"/>
          </w:divBdr>
        </w:div>
        <w:div w:id="410540420">
          <w:marLeft w:val="480"/>
          <w:marRight w:val="0"/>
          <w:marTop w:val="0"/>
          <w:marBottom w:val="0"/>
          <w:divBdr>
            <w:top w:val="none" w:sz="0" w:space="0" w:color="auto"/>
            <w:left w:val="none" w:sz="0" w:space="0" w:color="auto"/>
            <w:bottom w:val="none" w:sz="0" w:space="0" w:color="auto"/>
            <w:right w:val="none" w:sz="0" w:space="0" w:color="auto"/>
          </w:divBdr>
        </w:div>
        <w:div w:id="422190914">
          <w:marLeft w:val="480"/>
          <w:marRight w:val="0"/>
          <w:marTop w:val="0"/>
          <w:marBottom w:val="0"/>
          <w:divBdr>
            <w:top w:val="none" w:sz="0" w:space="0" w:color="auto"/>
            <w:left w:val="none" w:sz="0" w:space="0" w:color="auto"/>
            <w:bottom w:val="none" w:sz="0" w:space="0" w:color="auto"/>
            <w:right w:val="none" w:sz="0" w:space="0" w:color="auto"/>
          </w:divBdr>
        </w:div>
        <w:div w:id="438992869">
          <w:marLeft w:val="480"/>
          <w:marRight w:val="0"/>
          <w:marTop w:val="0"/>
          <w:marBottom w:val="0"/>
          <w:divBdr>
            <w:top w:val="none" w:sz="0" w:space="0" w:color="auto"/>
            <w:left w:val="none" w:sz="0" w:space="0" w:color="auto"/>
            <w:bottom w:val="none" w:sz="0" w:space="0" w:color="auto"/>
            <w:right w:val="none" w:sz="0" w:space="0" w:color="auto"/>
          </w:divBdr>
        </w:div>
        <w:div w:id="442193581">
          <w:marLeft w:val="480"/>
          <w:marRight w:val="0"/>
          <w:marTop w:val="0"/>
          <w:marBottom w:val="0"/>
          <w:divBdr>
            <w:top w:val="none" w:sz="0" w:space="0" w:color="auto"/>
            <w:left w:val="none" w:sz="0" w:space="0" w:color="auto"/>
            <w:bottom w:val="none" w:sz="0" w:space="0" w:color="auto"/>
            <w:right w:val="none" w:sz="0" w:space="0" w:color="auto"/>
          </w:divBdr>
        </w:div>
        <w:div w:id="445196313">
          <w:marLeft w:val="480"/>
          <w:marRight w:val="0"/>
          <w:marTop w:val="0"/>
          <w:marBottom w:val="0"/>
          <w:divBdr>
            <w:top w:val="none" w:sz="0" w:space="0" w:color="auto"/>
            <w:left w:val="none" w:sz="0" w:space="0" w:color="auto"/>
            <w:bottom w:val="none" w:sz="0" w:space="0" w:color="auto"/>
            <w:right w:val="none" w:sz="0" w:space="0" w:color="auto"/>
          </w:divBdr>
        </w:div>
        <w:div w:id="465702728">
          <w:marLeft w:val="480"/>
          <w:marRight w:val="0"/>
          <w:marTop w:val="0"/>
          <w:marBottom w:val="0"/>
          <w:divBdr>
            <w:top w:val="none" w:sz="0" w:space="0" w:color="auto"/>
            <w:left w:val="none" w:sz="0" w:space="0" w:color="auto"/>
            <w:bottom w:val="none" w:sz="0" w:space="0" w:color="auto"/>
            <w:right w:val="none" w:sz="0" w:space="0" w:color="auto"/>
          </w:divBdr>
        </w:div>
        <w:div w:id="469401534">
          <w:marLeft w:val="480"/>
          <w:marRight w:val="0"/>
          <w:marTop w:val="0"/>
          <w:marBottom w:val="0"/>
          <w:divBdr>
            <w:top w:val="none" w:sz="0" w:space="0" w:color="auto"/>
            <w:left w:val="none" w:sz="0" w:space="0" w:color="auto"/>
            <w:bottom w:val="none" w:sz="0" w:space="0" w:color="auto"/>
            <w:right w:val="none" w:sz="0" w:space="0" w:color="auto"/>
          </w:divBdr>
        </w:div>
        <w:div w:id="469636178">
          <w:marLeft w:val="480"/>
          <w:marRight w:val="0"/>
          <w:marTop w:val="0"/>
          <w:marBottom w:val="0"/>
          <w:divBdr>
            <w:top w:val="none" w:sz="0" w:space="0" w:color="auto"/>
            <w:left w:val="none" w:sz="0" w:space="0" w:color="auto"/>
            <w:bottom w:val="none" w:sz="0" w:space="0" w:color="auto"/>
            <w:right w:val="none" w:sz="0" w:space="0" w:color="auto"/>
          </w:divBdr>
        </w:div>
        <w:div w:id="471144352">
          <w:marLeft w:val="480"/>
          <w:marRight w:val="0"/>
          <w:marTop w:val="0"/>
          <w:marBottom w:val="0"/>
          <w:divBdr>
            <w:top w:val="none" w:sz="0" w:space="0" w:color="auto"/>
            <w:left w:val="none" w:sz="0" w:space="0" w:color="auto"/>
            <w:bottom w:val="none" w:sz="0" w:space="0" w:color="auto"/>
            <w:right w:val="none" w:sz="0" w:space="0" w:color="auto"/>
          </w:divBdr>
        </w:div>
        <w:div w:id="478419428">
          <w:marLeft w:val="480"/>
          <w:marRight w:val="0"/>
          <w:marTop w:val="0"/>
          <w:marBottom w:val="0"/>
          <w:divBdr>
            <w:top w:val="none" w:sz="0" w:space="0" w:color="auto"/>
            <w:left w:val="none" w:sz="0" w:space="0" w:color="auto"/>
            <w:bottom w:val="none" w:sz="0" w:space="0" w:color="auto"/>
            <w:right w:val="none" w:sz="0" w:space="0" w:color="auto"/>
          </w:divBdr>
        </w:div>
        <w:div w:id="493955381">
          <w:marLeft w:val="480"/>
          <w:marRight w:val="0"/>
          <w:marTop w:val="0"/>
          <w:marBottom w:val="0"/>
          <w:divBdr>
            <w:top w:val="none" w:sz="0" w:space="0" w:color="auto"/>
            <w:left w:val="none" w:sz="0" w:space="0" w:color="auto"/>
            <w:bottom w:val="none" w:sz="0" w:space="0" w:color="auto"/>
            <w:right w:val="none" w:sz="0" w:space="0" w:color="auto"/>
          </w:divBdr>
        </w:div>
        <w:div w:id="495191699">
          <w:marLeft w:val="480"/>
          <w:marRight w:val="0"/>
          <w:marTop w:val="0"/>
          <w:marBottom w:val="0"/>
          <w:divBdr>
            <w:top w:val="none" w:sz="0" w:space="0" w:color="auto"/>
            <w:left w:val="none" w:sz="0" w:space="0" w:color="auto"/>
            <w:bottom w:val="none" w:sz="0" w:space="0" w:color="auto"/>
            <w:right w:val="none" w:sz="0" w:space="0" w:color="auto"/>
          </w:divBdr>
        </w:div>
        <w:div w:id="495196930">
          <w:marLeft w:val="480"/>
          <w:marRight w:val="0"/>
          <w:marTop w:val="0"/>
          <w:marBottom w:val="0"/>
          <w:divBdr>
            <w:top w:val="none" w:sz="0" w:space="0" w:color="auto"/>
            <w:left w:val="none" w:sz="0" w:space="0" w:color="auto"/>
            <w:bottom w:val="none" w:sz="0" w:space="0" w:color="auto"/>
            <w:right w:val="none" w:sz="0" w:space="0" w:color="auto"/>
          </w:divBdr>
        </w:div>
        <w:div w:id="495263668">
          <w:marLeft w:val="480"/>
          <w:marRight w:val="0"/>
          <w:marTop w:val="0"/>
          <w:marBottom w:val="0"/>
          <w:divBdr>
            <w:top w:val="none" w:sz="0" w:space="0" w:color="auto"/>
            <w:left w:val="none" w:sz="0" w:space="0" w:color="auto"/>
            <w:bottom w:val="none" w:sz="0" w:space="0" w:color="auto"/>
            <w:right w:val="none" w:sz="0" w:space="0" w:color="auto"/>
          </w:divBdr>
        </w:div>
        <w:div w:id="510028057">
          <w:marLeft w:val="480"/>
          <w:marRight w:val="0"/>
          <w:marTop w:val="0"/>
          <w:marBottom w:val="0"/>
          <w:divBdr>
            <w:top w:val="none" w:sz="0" w:space="0" w:color="auto"/>
            <w:left w:val="none" w:sz="0" w:space="0" w:color="auto"/>
            <w:bottom w:val="none" w:sz="0" w:space="0" w:color="auto"/>
            <w:right w:val="none" w:sz="0" w:space="0" w:color="auto"/>
          </w:divBdr>
        </w:div>
        <w:div w:id="517886956">
          <w:marLeft w:val="480"/>
          <w:marRight w:val="0"/>
          <w:marTop w:val="0"/>
          <w:marBottom w:val="0"/>
          <w:divBdr>
            <w:top w:val="none" w:sz="0" w:space="0" w:color="auto"/>
            <w:left w:val="none" w:sz="0" w:space="0" w:color="auto"/>
            <w:bottom w:val="none" w:sz="0" w:space="0" w:color="auto"/>
            <w:right w:val="none" w:sz="0" w:space="0" w:color="auto"/>
          </w:divBdr>
        </w:div>
        <w:div w:id="518205966">
          <w:marLeft w:val="480"/>
          <w:marRight w:val="0"/>
          <w:marTop w:val="0"/>
          <w:marBottom w:val="0"/>
          <w:divBdr>
            <w:top w:val="none" w:sz="0" w:space="0" w:color="auto"/>
            <w:left w:val="none" w:sz="0" w:space="0" w:color="auto"/>
            <w:bottom w:val="none" w:sz="0" w:space="0" w:color="auto"/>
            <w:right w:val="none" w:sz="0" w:space="0" w:color="auto"/>
          </w:divBdr>
        </w:div>
        <w:div w:id="526647872">
          <w:marLeft w:val="480"/>
          <w:marRight w:val="0"/>
          <w:marTop w:val="0"/>
          <w:marBottom w:val="0"/>
          <w:divBdr>
            <w:top w:val="none" w:sz="0" w:space="0" w:color="auto"/>
            <w:left w:val="none" w:sz="0" w:space="0" w:color="auto"/>
            <w:bottom w:val="none" w:sz="0" w:space="0" w:color="auto"/>
            <w:right w:val="none" w:sz="0" w:space="0" w:color="auto"/>
          </w:divBdr>
        </w:div>
        <w:div w:id="530462566">
          <w:marLeft w:val="480"/>
          <w:marRight w:val="0"/>
          <w:marTop w:val="0"/>
          <w:marBottom w:val="0"/>
          <w:divBdr>
            <w:top w:val="none" w:sz="0" w:space="0" w:color="auto"/>
            <w:left w:val="none" w:sz="0" w:space="0" w:color="auto"/>
            <w:bottom w:val="none" w:sz="0" w:space="0" w:color="auto"/>
            <w:right w:val="none" w:sz="0" w:space="0" w:color="auto"/>
          </w:divBdr>
        </w:div>
        <w:div w:id="551842666">
          <w:marLeft w:val="480"/>
          <w:marRight w:val="0"/>
          <w:marTop w:val="0"/>
          <w:marBottom w:val="0"/>
          <w:divBdr>
            <w:top w:val="none" w:sz="0" w:space="0" w:color="auto"/>
            <w:left w:val="none" w:sz="0" w:space="0" w:color="auto"/>
            <w:bottom w:val="none" w:sz="0" w:space="0" w:color="auto"/>
            <w:right w:val="none" w:sz="0" w:space="0" w:color="auto"/>
          </w:divBdr>
        </w:div>
        <w:div w:id="553126472">
          <w:marLeft w:val="480"/>
          <w:marRight w:val="0"/>
          <w:marTop w:val="0"/>
          <w:marBottom w:val="0"/>
          <w:divBdr>
            <w:top w:val="none" w:sz="0" w:space="0" w:color="auto"/>
            <w:left w:val="none" w:sz="0" w:space="0" w:color="auto"/>
            <w:bottom w:val="none" w:sz="0" w:space="0" w:color="auto"/>
            <w:right w:val="none" w:sz="0" w:space="0" w:color="auto"/>
          </w:divBdr>
        </w:div>
        <w:div w:id="557012117">
          <w:marLeft w:val="480"/>
          <w:marRight w:val="0"/>
          <w:marTop w:val="0"/>
          <w:marBottom w:val="0"/>
          <w:divBdr>
            <w:top w:val="none" w:sz="0" w:space="0" w:color="auto"/>
            <w:left w:val="none" w:sz="0" w:space="0" w:color="auto"/>
            <w:bottom w:val="none" w:sz="0" w:space="0" w:color="auto"/>
            <w:right w:val="none" w:sz="0" w:space="0" w:color="auto"/>
          </w:divBdr>
        </w:div>
        <w:div w:id="579019942">
          <w:marLeft w:val="480"/>
          <w:marRight w:val="0"/>
          <w:marTop w:val="0"/>
          <w:marBottom w:val="0"/>
          <w:divBdr>
            <w:top w:val="none" w:sz="0" w:space="0" w:color="auto"/>
            <w:left w:val="none" w:sz="0" w:space="0" w:color="auto"/>
            <w:bottom w:val="none" w:sz="0" w:space="0" w:color="auto"/>
            <w:right w:val="none" w:sz="0" w:space="0" w:color="auto"/>
          </w:divBdr>
        </w:div>
        <w:div w:id="590890121">
          <w:marLeft w:val="480"/>
          <w:marRight w:val="0"/>
          <w:marTop w:val="0"/>
          <w:marBottom w:val="0"/>
          <w:divBdr>
            <w:top w:val="none" w:sz="0" w:space="0" w:color="auto"/>
            <w:left w:val="none" w:sz="0" w:space="0" w:color="auto"/>
            <w:bottom w:val="none" w:sz="0" w:space="0" w:color="auto"/>
            <w:right w:val="none" w:sz="0" w:space="0" w:color="auto"/>
          </w:divBdr>
        </w:div>
        <w:div w:id="605231063">
          <w:marLeft w:val="480"/>
          <w:marRight w:val="0"/>
          <w:marTop w:val="0"/>
          <w:marBottom w:val="0"/>
          <w:divBdr>
            <w:top w:val="none" w:sz="0" w:space="0" w:color="auto"/>
            <w:left w:val="none" w:sz="0" w:space="0" w:color="auto"/>
            <w:bottom w:val="none" w:sz="0" w:space="0" w:color="auto"/>
            <w:right w:val="none" w:sz="0" w:space="0" w:color="auto"/>
          </w:divBdr>
        </w:div>
        <w:div w:id="655496024">
          <w:marLeft w:val="480"/>
          <w:marRight w:val="0"/>
          <w:marTop w:val="0"/>
          <w:marBottom w:val="0"/>
          <w:divBdr>
            <w:top w:val="none" w:sz="0" w:space="0" w:color="auto"/>
            <w:left w:val="none" w:sz="0" w:space="0" w:color="auto"/>
            <w:bottom w:val="none" w:sz="0" w:space="0" w:color="auto"/>
            <w:right w:val="none" w:sz="0" w:space="0" w:color="auto"/>
          </w:divBdr>
        </w:div>
        <w:div w:id="666597086">
          <w:marLeft w:val="480"/>
          <w:marRight w:val="0"/>
          <w:marTop w:val="0"/>
          <w:marBottom w:val="0"/>
          <w:divBdr>
            <w:top w:val="none" w:sz="0" w:space="0" w:color="auto"/>
            <w:left w:val="none" w:sz="0" w:space="0" w:color="auto"/>
            <w:bottom w:val="none" w:sz="0" w:space="0" w:color="auto"/>
            <w:right w:val="none" w:sz="0" w:space="0" w:color="auto"/>
          </w:divBdr>
        </w:div>
        <w:div w:id="682440214">
          <w:marLeft w:val="480"/>
          <w:marRight w:val="0"/>
          <w:marTop w:val="0"/>
          <w:marBottom w:val="0"/>
          <w:divBdr>
            <w:top w:val="none" w:sz="0" w:space="0" w:color="auto"/>
            <w:left w:val="none" w:sz="0" w:space="0" w:color="auto"/>
            <w:bottom w:val="none" w:sz="0" w:space="0" w:color="auto"/>
            <w:right w:val="none" w:sz="0" w:space="0" w:color="auto"/>
          </w:divBdr>
        </w:div>
        <w:div w:id="691613164">
          <w:marLeft w:val="480"/>
          <w:marRight w:val="0"/>
          <w:marTop w:val="0"/>
          <w:marBottom w:val="0"/>
          <w:divBdr>
            <w:top w:val="none" w:sz="0" w:space="0" w:color="auto"/>
            <w:left w:val="none" w:sz="0" w:space="0" w:color="auto"/>
            <w:bottom w:val="none" w:sz="0" w:space="0" w:color="auto"/>
            <w:right w:val="none" w:sz="0" w:space="0" w:color="auto"/>
          </w:divBdr>
        </w:div>
        <w:div w:id="699475442">
          <w:marLeft w:val="480"/>
          <w:marRight w:val="0"/>
          <w:marTop w:val="0"/>
          <w:marBottom w:val="0"/>
          <w:divBdr>
            <w:top w:val="none" w:sz="0" w:space="0" w:color="auto"/>
            <w:left w:val="none" w:sz="0" w:space="0" w:color="auto"/>
            <w:bottom w:val="none" w:sz="0" w:space="0" w:color="auto"/>
            <w:right w:val="none" w:sz="0" w:space="0" w:color="auto"/>
          </w:divBdr>
        </w:div>
        <w:div w:id="732849635">
          <w:marLeft w:val="480"/>
          <w:marRight w:val="0"/>
          <w:marTop w:val="0"/>
          <w:marBottom w:val="0"/>
          <w:divBdr>
            <w:top w:val="none" w:sz="0" w:space="0" w:color="auto"/>
            <w:left w:val="none" w:sz="0" w:space="0" w:color="auto"/>
            <w:bottom w:val="none" w:sz="0" w:space="0" w:color="auto"/>
            <w:right w:val="none" w:sz="0" w:space="0" w:color="auto"/>
          </w:divBdr>
        </w:div>
        <w:div w:id="732894052">
          <w:marLeft w:val="480"/>
          <w:marRight w:val="0"/>
          <w:marTop w:val="0"/>
          <w:marBottom w:val="0"/>
          <w:divBdr>
            <w:top w:val="none" w:sz="0" w:space="0" w:color="auto"/>
            <w:left w:val="none" w:sz="0" w:space="0" w:color="auto"/>
            <w:bottom w:val="none" w:sz="0" w:space="0" w:color="auto"/>
            <w:right w:val="none" w:sz="0" w:space="0" w:color="auto"/>
          </w:divBdr>
        </w:div>
        <w:div w:id="735320487">
          <w:marLeft w:val="480"/>
          <w:marRight w:val="0"/>
          <w:marTop w:val="0"/>
          <w:marBottom w:val="0"/>
          <w:divBdr>
            <w:top w:val="none" w:sz="0" w:space="0" w:color="auto"/>
            <w:left w:val="none" w:sz="0" w:space="0" w:color="auto"/>
            <w:bottom w:val="none" w:sz="0" w:space="0" w:color="auto"/>
            <w:right w:val="none" w:sz="0" w:space="0" w:color="auto"/>
          </w:divBdr>
        </w:div>
        <w:div w:id="742219202">
          <w:marLeft w:val="480"/>
          <w:marRight w:val="0"/>
          <w:marTop w:val="0"/>
          <w:marBottom w:val="0"/>
          <w:divBdr>
            <w:top w:val="none" w:sz="0" w:space="0" w:color="auto"/>
            <w:left w:val="none" w:sz="0" w:space="0" w:color="auto"/>
            <w:bottom w:val="none" w:sz="0" w:space="0" w:color="auto"/>
            <w:right w:val="none" w:sz="0" w:space="0" w:color="auto"/>
          </w:divBdr>
        </w:div>
        <w:div w:id="752891538">
          <w:marLeft w:val="480"/>
          <w:marRight w:val="0"/>
          <w:marTop w:val="0"/>
          <w:marBottom w:val="0"/>
          <w:divBdr>
            <w:top w:val="none" w:sz="0" w:space="0" w:color="auto"/>
            <w:left w:val="none" w:sz="0" w:space="0" w:color="auto"/>
            <w:bottom w:val="none" w:sz="0" w:space="0" w:color="auto"/>
            <w:right w:val="none" w:sz="0" w:space="0" w:color="auto"/>
          </w:divBdr>
        </w:div>
        <w:div w:id="755638247">
          <w:marLeft w:val="480"/>
          <w:marRight w:val="0"/>
          <w:marTop w:val="0"/>
          <w:marBottom w:val="0"/>
          <w:divBdr>
            <w:top w:val="none" w:sz="0" w:space="0" w:color="auto"/>
            <w:left w:val="none" w:sz="0" w:space="0" w:color="auto"/>
            <w:bottom w:val="none" w:sz="0" w:space="0" w:color="auto"/>
            <w:right w:val="none" w:sz="0" w:space="0" w:color="auto"/>
          </w:divBdr>
        </w:div>
        <w:div w:id="778333906">
          <w:marLeft w:val="480"/>
          <w:marRight w:val="0"/>
          <w:marTop w:val="0"/>
          <w:marBottom w:val="0"/>
          <w:divBdr>
            <w:top w:val="none" w:sz="0" w:space="0" w:color="auto"/>
            <w:left w:val="none" w:sz="0" w:space="0" w:color="auto"/>
            <w:bottom w:val="none" w:sz="0" w:space="0" w:color="auto"/>
            <w:right w:val="none" w:sz="0" w:space="0" w:color="auto"/>
          </w:divBdr>
        </w:div>
        <w:div w:id="803498611">
          <w:marLeft w:val="480"/>
          <w:marRight w:val="0"/>
          <w:marTop w:val="0"/>
          <w:marBottom w:val="0"/>
          <w:divBdr>
            <w:top w:val="none" w:sz="0" w:space="0" w:color="auto"/>
            <w:left w:val="none" w:sz="0" w:space="0" w:color="auto"/>
            <w:bottom w:val="none" w:sz="0" w:space="0" w:color="auto"/>
            <w:right w:val="none" w:sz="0" w:space="0" w:color="auto"/>
          </w:divBdr>
        </w:div>
        <w:div w:id="807745837">
          <w:marLeft w:val="480"/>
          <w:marRight w:val="0"/>
          <w:marTop w:val="0"/>
          <w:marBottom w:val="0"/>
          <w:divBdr>
            <w:top w:val="none" w:sz="0" w:space="0" w:color="auto"/>
            <w:left w:val="none" w:sz="0" w:space="0" w:color="auto"/>
            <w:bottom w:val="none" w:sz="0" w:space="0" w:color="auto"/>
            <w:right w:val="none" w:sz="0" w:space="0" w:color="auto"/>
          </w:divBdr>
        </w:div>
        <w:div w:id="813718394">
          <w:marLeft w:val="480"/>
          <w:marRight w:val="0"/>
          <w:marTop w:val="0"/>
          <w:marBottom w:val="0"/>
          <w:divBdr>
            <w:top w:val="none" w:sz="0" w:space="0" w:color="auto"/>
            <w:left w:val="none" w:sz="0" w:space="0" w:color="auto"/>
            <w:bottom w:val="none" w:sz="0" w:space="0" w:color="auto"/>
            <w:right w:val="none" w:sz="0" w:space="0" w:color="auto"/>
          </w:divBdr>
        </w:div>
        <w:div w:id="826169035">
          <w:marLeft w:val="480"/>
          <w:marRight w:val="0"/>
          <w:marTop w:val="0"/>
          <w:marBottom w:val="0"/>
          <w:divBdr>
            <w:top w:val="none" w:sz="0" w:space="0" w:color="auto"/>
            <w:left w:val="none" w:sz="0" w:space="0" w:color="auto"/>
            <w:bottom w:val="none" w:sz="0" w:space="0" w:color="auto"/>
            <w:right w:val="none" w:sz="0" w:space="0" w:color="auto"/>
          </w:divBdr>
        </w:div>
        <w:div w:id="836921766">
          <w:marLeft w:val="480"/>
          <w:marRight w:val="0"/>
          <w:marTop w:val="0"/>
          <w:marBottom w:val="0"/>
          <w:divBdr>
            <w:top w:val="none" w:sz="0" w:space="0" w:color="auto"/>
            <w:left w:val="none" w:sz="0" w:space="0" w:color="auto"/>
            <w:bottom w:val="none" w:sz="0" w:space="0" w:color="auto"/>
            <w:right w:val="none" w:sz="0" w:space="0" w:color="auto"/>
          </w:divBdr>
        </w:div>
        <w:div w:id="868682182">
          <w:marLeft w:val="480"/>
          <w:marRight w:val="0"/>
          <w:marTop w:val="0"/>
          <w:marBottom w:val="0"/>
          <w:divBdr>
            <w:top w:val="none" w:sz="0" w:space="0" w:color="auto"/>
            <w:left w:val="none" w:sz="0" w:space="0" w:color="auto"/>
            <w:bottom w:val="none" w:sz="0" w:space="0" w:color="auto"/>
            <w:right w:val="none" w:sz="0" w:space="0" w:color="auto"/>
          </w:divBdr>
        </w:div>
        <w:div w:id="872109684">
          <w:marLeft w:val="480"/>
          <w:marRight w:val="0"/>
          <w:marTop w:val="0"/>
          <w:marBottom w:val="0"/>
          <w:divBdr>
            <w:top w:val="none" w:sz="0" w:space="0" w:color="auto"/>
            <w:left w:val="none" w:sz="0" w:space="0" w:color="auto"/>
            <w:bottom w:val="none" w:sz="0" w:space="0" w:color="auto"/>
            <w:right w:val="none" w:sz="0" w:space="0" w:color="auto"/>
          </w:divBdr>
        </w:div>
        <w:div w:id="901717453">
          <w:marLeft w:val="480"/>
          <w:marRight w:val="0"/>
          <w:marTop w:val="0"/>
          <w:marBottom w:val="0"/>
          <w:divBdr>
            <w:top w:val="none" w:sz="0" w:space="0" w:color="auto"/>
            <w:left w:val="none" w:sz="0" w:space="0" w:color="auto"/>
            <w:bottom w:val="none" w:sz="0" w:space="0" w:color="auto"/>
            <w:right w:val="none" w:sz="0" w:space="0" w:color="auto"/>
          </w:divBdr>
        </w:div>
        <w:div w:id="912273878">
          <w:marLeft w:val="480"/>
          <w:marRight w:val="0"/>
          <w:marTop w:val="0"/>
          <w:marBottom w:val="0"/>
          <w:divBdr>
            <w:top w:val="none" w:sz="0" w:space="0" w:color="auto"/>
            <w:left w:val="none" w:sz="0" w:space="0" w:color="auto"/>
            <w:bottom w:val="none" w:sz="0" w:space="0" w:color="auto"/>
            <w:right w:val="none" w:sz="0" w:space="0" w:color="auto"/>
          </w:divBdr>
        </w:div>
        <w:div w:id="928584772">
          <w:marLeft w:val="480"/>
          <w:marRight w:val="0"/>
          <w:marTop w:val="0"/>
          <w:marBottom w:val="0"/>
          <w:divBdr>
            <w:top w:val="none" w:sz="0" w:space="0" w:color="auto"/>
            <w:left w:val="none" w:sz="0" w:space="0" w:color="auto"/>
            <w:bottom w:val="none" w:sz="0" w:space="0" w:color="auto"/>
            <w:right w:val="none" w:sz="0" w:space="0" w:color="auto"/>
          </w:divBdr>
        </w:div>
        <w:div w:id="932514635">
          <w:marLeft w:val="480"/>
          <w:marRight w:val="0"/>
          <w:marTop w:val="0"/>
          <w:marBottom w:val="0"/>
          <w:divBdr>
            <w:top w:val="none" w:sz="0" w:space="0" w:color="auto"/>
            <w:left w:val="none" w:sz="0" w:space="0" w:color="auto"/>
            <w:bottom w:val="none" w:sz="0" w:space="0" w:color="auto"/>
            <w:right w:val="none" w:sz="0" w:space="0" w:color="auto"/>
          </w:divBdr>
        </w:div>
        <w:div w:id="943926341">
          <w:marLeft w:val="480"/>
          <w:marRight w:val="0"/>
          <w:marTop w:val="0"/>
          <w:marBottom w:val="0"/>
          <w:divBdr>
            <w:top w:val="none" w:sz="0" w:space="0" w:color="auto"/>
            <w:left w:val="none" w:sz="0" w:space="0" w:color="auto"/>
            <w:bottom w:val="none" w:sz="0" w:space="0" w:color="auto"/>
            <w:right w:val="none" w:sz="0" w:space="0" w:color="auto"/>
          </w:divBdr>
        </w:div>
        <w:div w:id="962418598">
          <w:marLeft w:val="480"/>
          <w:marRight w:val="0"/>
          <w:marTop w:val="0"/>
          <w:marBottom w:val="0"/>
          <w:divBdr>
            <w:top w:val="none" w:sz="0" w:space="0" w:color="auto"/>
            <w:left w:val="none" w:sz="0" w:space="0" w:color="auto"/>
            <w:bottom w:val="none" w:sz="0" w:space="0" w:color="auto"/>
            <w:right w:val="none" w:sz="0" w:space="0" w:color="auto"/>
          </w:divBdr>
        </w:div>
        <w:div w:id="967012612">
          <w:marLeft w:val="480"/>
          <w:marRight w:val="0"/>
          <w:marTop w:val="0"/>
          <w:marBottom w:val="0"/>
          <w:divBdr>
            <w:top w:val="none" w:sz="0" w:space="0" w:color="auto"/>
            <w:left w:val="none" w:sz="0" w:space="0" w:color="auto"/>
            <w:bottom w:val="none" w:sz="0" w:space="0" w:color="auto"/>
            <w:right w:val="none" w:sz="0" w:space="0" w:color="auto"/>
          </w:divBdr>
        </w:div>
        <w:div w:id="970983083">
          <w:marLeft w:val="480"/>
          <w:marRight w:val="0"/>
          <w:marTop w:val="0"/>
          <w:marBottom w:val="0"/>
          <w:divBdr>
            <w:top w:val="none" w:sz="0" w:space="0" w:color="auto"/>
            <w:left w:val="none" w:sz="0" w:space="0" w:color="auto"/>
            <w:bottom w:val="none" w:sz="0" w:space="0" w:color="auto"/>
            <w:right w:val="none" w:sz="0" w:space="0" w:color="auto"/>
          </w:divBdr>
        </w:div>
        <w:div w:id="972520933">
          <w:marLeft w:val="480"/>
          <w:marRight w:val="0"/>
          <w:marTop w:val="0"/>
          <w:marBottom w:val="0"/>
          <w:divBdr>
            <w:top w:val="none" w:sz="0" w:space="0" w:color="auto"/>
            <w:left w:val="none" w:sz="0" w:space="0" w:color="auto"/>
            <w:bottom w:val="none" w:sz="0" w:space="0" w:color="auto"/>
            <w:right w:val="none" w:sz="0" w:space="0" w:color="auto"/>
          </w:divBdr>
        </w:div>
        <w:div w:id="992176897">
          <w:marLeft w:val="480"/>
          <w:marRight w:val="0"/>
          <w:marTop w:val="0"/>
          <w:marBottom w:val="0"/>
          <w:divBdr>
            <w:top w:val="none" w:sz="0" w:space="0" w:color="auto"/>
            <w:left w:val="none" w:sz="0" w:space="0" w:color="auto"/>
            <w:bottom w:val="none" w:sz="0" w:space="0" w:color="auto"/>
            <w:right w:val="none" w:sz="0" w:space="0" w:color="auto"/>
          </w:divBdr>
        </w:div>
        <w:div w:id="993415476">
          <w:marLeft w:val="480"/>
          <w:marRight w:val="0"/>
          <w:marTop w:val="0"/>
          <w:marBottom w:val="0"/>
          <w:divBdr>
            <w:top w:val="none" w:sz="0" w:space="0" w:color="auto"/>
            <w:left w:val="none" w:sz="0" w:space="0" w:color="auto"/>
            <w:bottom w:val="none" w:sz="0" w:space="0" w:color="auto"/>
            <w:right w:val="none" w:sz="0" w:space="0" w:color="auto"/>
          </w:divBdr>
        </w:div>
        <w:div w:id="1002590065">
          <w:marLeft w:val="480"/>
          <w:marRight w:val="0"/>
          <w:marTop w:val="0"/>
          <w:marBottom w:val="0"/>
          <w:divBdr>
            <w:top w:val="none" w:sz="0" w:space="0" w:color="auto"/>
            <w:left w:val="none" w:sz="0" w:space="0" w:color="auto"/>
            <w:bottom w:val="none" w:sz="0" w:space="0" w:color="auto"/>
            <w:right w:val="none" w:sz="0" w:space="0" w:color="auto"/>
          </w:divBdr>
        </w:div>
        <w:div w:id="1023557474">
          <w:marLeft w:val="480"/>
          <w:marRight w:val="0"/>
          <w:marTop w:val="0"/>
          <w:marBottom w:val="0"/>
          <w:divBdr>
            <w:top w:val="none" w:sz="0" w:space="0" w:color="auto"/>
            <w:left w:val="none" w:sz="0" w:space="0" w:color="auto"/>
            <w:bottom w:val="none" w:sz="0" w:space="0" w:color="auto"/>
            <w:right w:val="none" w:sz="0" w:space="0" w:color="auto"/>
          </w:divBdr>
        </w:div>
        <w:div w:id="1052072163">
          <w:marLeft w:val="480"/>
          <w:marRight w:val="0"/>
          <w:marTop w:val="0"/>
          <w:marBottom w:val="0"/>
          <w:divBdr>
            <w:top w:val="none" w:sz="0" w:space="0" w:color="auto"/>
            <w:left w:val="none" w:sz="0" w:space="0" w:color="auto"/>
            <w:bottom w:val="none" w:sz="0" w:space="0" w:color="auto"/>
            <w:right w:val="none" w:sz="0" w:space="0" w:color="auto"/>
          </w:divBdr>
        </w:div>
        <w:div w:id="1069688686">
          <w:marLeft w:val="480"/>
          <w:marRight w:val="0"/>
          <w:marTop w:val="0"/>
          <w:marBottom w:val="0"/>
          <w:divBdr>
            <w:top w:val="none" w:sz="0" w:space="0" w:color="auto"/>
            <w:left w:val="none" w:sz="0" w:space="0" w:color="auto"/>
            <w:bottom w:val="none" w:sz="0" w:space="0" w:color="auto"/>
            <w:right w:val="none" w:sz="0" w:space="0" w:color="auto"/>
          </w:divBdr>
        </w:div>
        <w:div w:id="1088893120">
          <w:marLeft w:val="480"/>
          <w:marRight w:val="0"/>
          <w:marTop w:val="0"/>
          <w:marBottom w:val="0"/>
          <w:divBdr>
            <w:top w:val="none" w:sz="0" w:space="0" w:color="auto"/>
            <w:left w:val="none" w:sz="0" w:space="0" w:color="auto"/>
            <w:bottom w:val="none" w:sz="0" w:space="0" w:color="auto"/>
            <w:right w:val="none" w:sz="0" w:space="0" w:color="auto"/>
          </w:divBdr>
        </w:div>
        <w:div w:id="1093547238">
          <w:marLeft w:val="480"/>
          <w:marRight w:val="0"/>
          <w:marTop w:val="0"/>
          <w:marBottom w:val="0"/>
          <w:divBdr>
            <w:top w:val="none" w:sz="0" w:space="0" w:color="auto"/>
            <w:left w:val="none" w:sz="0" w:space="0" w:color="auto"/>
            <w:bottom w:val="none" w:sz="0" w:space="0" w:color="auto"/>
            <w:right w:val="none" w:sz="0" w:space="0" w:color="auto"/>
          </w:divBdr>
        </w:div>
        <w:div w:id="1096024271">
          <w:marLeft w:val="480"/>
          <w:marRight w:val="0"/>
          <w:marTop w:val="0"/>
          <w:marBottom w:val="0"/>
          <w:divBdr>
            <w:top w:val="none" w:sz="0" w:space="0" w:color="auto"/>
            <w:left w:val="none" w:sz="0" w:space="0" w:color="auto"/>
            <w:bottom w:val="none" w:sz="0" w:space="0" w:color="auto"/>
            <w:right w:val="none" w:sz="0" w:space="0" w:color="auto"/>
          </w:divBdr>
        </w:div>
        <w:div w:id="1113213951">
          <w:marLeft w:val="480"/>
          <w:marRight w:val="0"/>
          <w:marTop w:val="0"/>
          <w:marBottom w:val="0"/>
          <w:divBdr>
            <w:top w:val="none" w:sz="0" w:space="0" w:color="auto"/>
            <w:left w:val="none" w:sz="0" w:space="0" w:color="auto"/>
            <w:bottom w:val="none" w:sz="0" w:space="0" w:color="auto"/>
            <w:right w:val="none" w:sz="0" w:space="0" w:color="auto"/>
          </w:divBdr>
        </w:div>
        <w:div w:id="1133061429">
          <w:marLeft w:val="480"/>
          <w:marRight w:val="0"/>
          <w:marTop w:val="0"/>
          <w:marBottom w:val="0"/>
          <w:divBdr>
            <w:top w:val="none" w:sz="0" w:space="0" w:color="auto"/>
            <w:left w:val="none" w:sz="0" w:space="0" w:color="auto"/>
            <w:bottom w:val="none" w:sz="0" w:space="0" w:color="auto"/>
            <w:right w:val="none" w:sz="0" w:space="0" w:color="auto"/>
          </w:divBdr>
        </w:div>
        <w:div w:id="1134181073">
          <w:marLeft w:val="480"/>
          <w:marRight w:val="0"/>
          <w:marTop w:val="0"/>
          <w:marBottom w:val="0"/>
          <w:divBdr>
            <w:top w:val="none" w:sz="0" w:space="0" w:color="auto"/>
            <w:left w:val="none" w:sz="0" w:space="0" w:color="auto"/>
            <w:bottom w:val="none" w:sz="0" w:space="0" w:color="auto"/>
            <w:right w:val="none" w:sz="0" w:space="0" w:color="auto"/>
          </w:divBdr>
        </w:div>
        <w:div w:id="1138844679">
          <w:marLeft w:val="480"/>
          <w:marRight w:val="0"/>
          <w:marTop w:val="0"/>
          <w:marBottom w:val="0"/>
          <w:divBdr>
            <w:top w:val="none" w:sz="0" w:space="0" w:color="auto"/>
            <w:left w:val="none" w:sz="0" w:space="0" w:color="auto"/>
            <w:bottom w:val="none" w:sz="0" w:space="0" w:color="auto"/>
            <w:right w:val="none" w:sz="0" w:space="0" w:color="auto"/>
          </w:divBdr>
        </w:div>
        <w:div w:id="1154755574">
          <w:marLeft w:val="480"/>
          <w:marRight w:val="0"/>
          <w:marTop w:val="0"/>
          <w:marBottom w:val="0"/>
          <w:divBdr>
            <w:top w:val="none" w:sz="0" w:space="0" w:color="auto"/>
            <w:left w:val="none" w:sz="0" w:space="0" w:color="auto"/>
            <w:bottom w:val="none" w:sz="0" w:space="0" w:color="auto"/>
            <w:right w:val="none" w:sz="0" w:space="0" w:color="auto"/>
          </w:divBdr>
        </w:div>
        <w:div w:id="1164005718">
          <w:marLeft w:val="480"/>
          <w:marRight w:val="0"/>
          <w:marTop w:val="0"/>
          <w:marBottom w:val="0"/>
          <w:divBdr>
            <w:top w:val="none" w:sz="0" w:space="0" w:color="auto"/>
            <w:left w:val="none" w:sz="0" w:space="0" w:color="auto"/>
            <w:bottom w:val="none" w:sz="0" w:space="0" w:color="auto"/>
            <w:right w:val="none" w:sz="0" w:space="0" w:color="auto"/>
          </w:divBdr>
        </w:div>
        <w:div w:id="1179848610">
          <w:marLeft w:val="480"/>
          <w:marRight w:val="0"/>
          <w:marTop w:val="0"/>
          <w:marBottom w:val="0"/>
          <w:divBdr>
            <w:top w:val="none" w:sz="0" w:space="0" w:color="auto"/>
            <w:left w:val="none" w:sz="0" w:space="0" w:color="auto"/>
            <w:bottom w:val="none" w:sz="0" w:space="0" w:color="auto"/>
            <w:right w:val="none" w:sz="0" w:space="0" w:color="auto"/>
          </w:divBdr>
        </w:div>
        <w:div w:id="1183544039">
          <w:marLeft w:val="480"/>
          <w:marRight w:val="0"/>
          <w:marTop w:val="0"/>
          <w:marBottom w:val="0"/>
          <w:divBdr>
            <w:top w:val="none" w:sz="0" w:space="0" w:color="auto"/>
            <w:left w:val="none" w:sz="0" w:space="0" w:color="auto"/>
            <w:bottom w:val="none" w:sz="0" w:space="0" w:color="auto"/>
            <w:right w:val="none" w:sz="0" w:space="0" w:color="auto"/>
          </w:divBdr>
        </w:div>
        <w:div w:id="1204751057">
          <w:marLeft w:val="480"/>
          <w:marRight w:val="0"/>
          <w:marTop w:val="0"/>
          <w:marBottom w:val="0"/>
          <w:divBdr>
            <w:top w:val="none" w:sz="0" w:space="0" w:color="auto"/>
            <w:left w:val="none" w:sz="0" w:space="0" w:color="auto"/>
            <w:bottom w:val="none" w:sz="0" w:space="0" w:color="auto"/>
            <w:right w:val="none" w:sz="0" w:space="0" w:color="auto"/>
          </w:divBdr>
        </w:div>
        <w:div w:id="1223104328">
          <w:marLeft w:val="480"/>
          <w:marRight w:val="0"/>
          <w:marTop w:val="0"/>
          <w:marBottom w:val="0"/>
          <w:divBdr>
            <w:top w:val="none" w:sz="0" w:space="0" w:color="auto"/>
            <w:left w:val="none" w:sz="0" w:space="0" w:color="auto"/>
            <w:bottom w:val="none" w:sz="0" w:space="0" w:color="auto"/>
            <w:right w:val="none" w:sz="0" w:space="0" w:color="auto"/>
          </w:divBdr>
        </w:div>
        <w:div w:id="1227909188">
          <w:marLeft w:val="480"/>
          <w:marRight w:val="0"/>
          <w:marTop w:val="0"/>
          <w:marBottom w:val="0"/>
          <w:divBdr>
            <w:top w:val="none" w:sz="0" w:space="0" w:color="auto"/>
            <w:left w:val="none" w:sz="0" w:space="0" w:color="auto"/>
            <w:bottom w:val="none" w:sz="0" w:space="0" w:color="auto"/>
            <w:right w:val="none" w:sz="0" w:space="0" w:color="auto"/>
          </w:divBdr>
        </w:div>
        <w:div w:id="1228610714">
          <w:marLeft w:val="480"/>
          <w:marRight w:val="0"/>
          <w:marTop w:val="0"/>
          <w:marBottom w:val="0"/>
          <w:divBdr>
            <w:top w:val="none" w:sz="0" w:space="0" w:color="auto"/>
            <w:left w:val="none" w:sz="0" w:space="0" w:color="auto"/>
            <w:bottom w:val="none" w:sz="0" w:space="0" w:color="auto"/>
            <w:right w:val="none" w:sz="0" w:space="0" w:color="auto"/>
          </w:divBdr>
        </w:div>
        <w:div w:id="1234389212">
          <w:marLeft w:val="480"/>
          <w:marRight w:val="0"/>
          <w:marTop w:val="0"/>
          <w:marBottom w:val="0"/>
          <w:divBdr>
            <w:top w:val="none" w:sz="0" w:space="0" w:color="auto"/>
            <w:left w:val="none" w:sz="0" w:space="0" w:color="auto"/>
            <w:bottom w:val="none" w:sz="0" w:space="0" w:color="auto"/>
            <w:right w:val="none" w:sz="0" w:space="0" w:color="auto"/>
          </w:divBdr>
        </w:div>
        <w:div w:id="1245452937">
          <w:marLeft w:val="480"/>
          <w:marRight w:val="0"/>
          <w:marTop w:val="0"/>
          <w:marBottom w:val="0"/>
          <w:divBdr>
            <w:top w:val="none" w:sz="0" w:space="0" w:color="auto"/>
            <w:left w:val="none" w:sz="0" w:space="0" w:color="auto"/>
            <w:bottom w:val="none" w:sz="0" w:space="0" w:color="auto"/>
            <w:right w:val="none" w:sz="0" w:space="0" w:color="auto"/>
          </w:divBdr>
        </w:div>
        <w:div w:id="1248924069">
          <w:marLeft w:val="480"/>
          <w:marRight w:val="0"/>
          <w:marTop w:val="0"/>
          <w:marBottom w:val="0"/>
          <w:divBdr>
            <w:top w:val="none" w:sz="0" w:space="0" w:color="auto"/>
            <w:left w:val="none" w:sz="0" w:space="0" w:color="auto"/>
            <w:bottom w:val="none" w:sz="0" w:space="0" w:color="auto"/>
            <w:right w:val="none" w:sz="0" w:space="0" w:color="auto"/>
          </w:divBdr>
        </w:div>
        <w:div w:id="1252931230">
          <w:marLeft w:val="480"/>
          <w:marRight w:val="0"/>
          <w:marTop w:val="0"/>
          <w:marBottom w:val="0"/>
          <w:divBdr>
            <w:top w:val="none" w:sz="0" w:space="0" w:color="auto"/>
            <w:left w:val="none" w:sz="0" w:space="0" w:color="auto"/>
            <w:bottom w:val="none" w:sz="0" w:space="0" w:color="auto"/>
            <w:right w:val="none" w:sz="0" w:space="0" w:color="auto"/>
          </w:divBdr>
        </w:div>
        <w:div w:id="1254316363">
          <w:marLeft w:val="480"/>
          <w:marRight w:val="0"/>
          <w:marTop w:val="0"/>
          <w:marBottom w:val="0"/>
          <w:divBdr>
            <w:top w:val="none" w:sz="0" w:space="0" w:color="auto"/>
            <w:left w:val="none" w:sz="0" w:space="0" w:color="auto"/>
            <w:bottom w:val="none" w:sz="0" w:space="0" w:color="auto"/>
            <w:right w:val="none" w:sz="0" w:space="0" w:color="auto"/>
          </w:divBdr>
        </w:div>
        <w:div w:id="1271934510">
          <w:marLeft w:val="480"/>
          <w:marRight w:val="0"/>
          <w:marTop w:val="0"/>
          <w:marBottom w:val="0"/>
          <w:divBdr>
            <w:top w:val="none" w:sz="0" w:space="0" w:color="auto"/>
            <w:left w:val="none" w:sz="0" w:space="0" w:color="auto"/>
            <w:bottom w:val="none" w:sz="0" w:space="0" w:color="auto"/>
            <w:right w:val="none" w:sz="0" w:space="0" w:color="auto"/>
          </w:divBdr>
        </w:div>
        <w:div w:id="1273786380">
          <w:marLeft w:val="480"/>
          <w:marRight w:val="0"/>
          <w:marTop w:val="0"/>
          <w:marBottom w:val="0"/>
          <w:divBdr>
            <w:top w:val="none" w:sz="0" w:space="0" w:color="auto"/>
            <w:left w:val="none" w:sz="0" w:space="0" w:color="auto"/>
            <w:bottom w:val="none" w:sz="0" w:space="0" w:color="auto"/>
            <w:right w:val="none" w:sz="0" w:space="0" w:color="auto"/>
          </w:divBdr>
        </w:div>
        <w:div w:id="1274364021">
          <w:marLeft w:val="480"/>
          <w:marRight w:val="0"/>
          <w:marTop w:val="0"/>
          <w:marBottom w:val="0"/>
          <w:divBdr>
            <w:top w:val="none" w:sz="0" w:space="0" w:color="auto"/>
            <w:left w:val="none" w:sz="0" w:space="0" w:color="auto"/>
            <w:bottom w:val="none" w:sz="0" w:space="0" w:color="auto"/>
            <w:right w:val="none" w:sz="0" w:space="0" w:color="auto"/>
          </w:divBdr>
        </w:div>
        <w:div w:id="1310405266">
          <w:marLeft w:val="480"/>
          <w:marRight w:val="0"/>
          <w:marTop w:val="0"/>
          <w:marBottom w:val="0"/>
          <w:divBdr>
            <w:top w:val="none" w:sz="0" w:space="0" w:color="auto"/>
            <w:left w:val="none" w:sz="0" w:space="0" w:color="auto"/>
            <w:bottom w:val="none" w:sz="0" w:space="0" w:color="auto"/>
            <w:right w:val="none" w:sz="0" w:space="0" w:color="auto"/>
          </w:divBdr>
        </w:div>
        <w:div w:id="1351645484">
          <w:marLeft w:val="480"/>
          <w:marRight w:val="0"/>
          <w:marTop w:val="0"/>
          <w:marBottom w:val="0"/>
          <w:divBdr>
            <w:top w:val="none" w:sz="0" w:space="0" w:color="auto"/>
            <w:left w:val="none" w:sz="0" w:space="0" w:color="auto"/>
            <w:bottom w:val="none" w:sz="0" w:space="0" w:color="auto"/>
            <w:right w:val="none" w:sz="0" w:space="0" w:color="auto"/>
          </w:divBdr>
        </w:div>
        <w:div w:id="1352603775">
          <w:marLeft w:val="480"/>
          <w:marRight w:val="0"/>
          <w:marTop w:val="0"/>
          <w:marBottom w:val="0"/>
          <w:divBdr>
            <w:top w:val="none" w:sz="0" w:space="0" w:color="auto"/>
            <w:left w:val="none" w:sz="0" w:space="0" w:color="auto"/>
            <w:bottom w:val="none" w:sz="0" w:space="0" w:color="auto"/>
            <w:right w:val="none" w:sz="0" w:space="0" w:color="auto"/>
          </w:divBdr>
        </w:div>
        <w:div w:id="1365211015">
          <w:marLeft w:val="480"/>
          <w:marRight w:val="0"/>
          <w:marTop w:val="0"/>
          <w:marBottom w:val="0"/>
          <w:divBdr>
            <w:top w:val="none" w:sz="0" w:space="0" w:color="auto"/>
            <w:left w:val="none" w:sz="0" w:space="0" w:color="auto"/>
            <w:bottom w:val="none" w:sz="0" w:space="0" w:color="auto"/>
            <w:right w:val="none" w:sz="0" w:space="0" w:color="auto"/>
          </w:divBdr>
        </w:div>
        <w:div w:id="1367020868">
          <w:marLeft w:val="480"/>
          <w:marRight w:val="0"/>
          <w:marTop w:val="0"/>
          <w:marBottom w:val="0"/>
          <w:divBdr>
            <w:top w:val="none" w:sz="0" w:space="0" w:color="auto"/>
            <w:left w:val="none" w:sz="0" w:space="0" w:color="auto"/>
            <w:bottom w:val="none" w:sz="0" w:space="0" w:color="auto"/>
            <w:right w:val="none" w:sz="0" w:space="0" w:color="auto"/>
          </w:divBdr>
        </w:div>
        <w:div w:id="1377126126">
          <w:marLeft w:val="480"/>
          <w:marRight w:val="0"/>
          <w:marTop w:val="0"/>
          <w:marBottom w:val="0"/>
          <w:divBdr>
            <w:top w:val="none" w:sz="0" w:space="0" w:color="auto"/>
            <w:left w:val="none" w:sz="0" w:space="0" w:color="auto"/>
            <w:bottom w:val="none" w:sz="0" w:space="0" w:color="auto"/>
            <w:right w:val="none" w:sz="0" w:space="0" w:color="auto"/>
          </w:divBdr>
        </w:div>
        <w:div w:id="1382903956">
          <w:marLeft w:val="480"/>
          <w:marRight w:val="0"/>
          <w:marTop w:val="0"/>
          <w:marBottom w:val="0"/>
          <w:divBdr>
            <w:top w:val="none" w:sz="0" w:space="0" w:color="auto"/>
            <w:left w:val="none" w:sz="0" w:space="0" w:color="auto"/>
            <w:bottom w:val="none" w:sz="0" w:space="0" w:color="auto"/>
            <w:right w:val="none" w:sz="0" w:space="0" w:color="auto"/>
          </w:divBdr>
        </w:div>
        <w:div w:id="1383016210">
          <w:marLeft w:val="480"/>
          <w:marRight w:val="0"/>
          <w:marTop w:val="0"/>
          <w:marBottom w:val="0"/>
          <w:divBdr>
            <w:top w:val="none" w:sz="0" w:space="0" w:color="auto"/>
            <w:left w:val="none" w:sz="0" w:space="0" w:color="auto"/>
            <w:bottom w:val="none" w:sz="0" w:space="0" w:color="auto"/>
            <w:right w:val="none" w:sz="0" w:space="0" w:color="auto"/>
          </w:divBdr>
        </w:div>
        <w:div w:id="1385760328">
          <w:marLeft w:val="480"/>
          <w:marRight w:val="0"/>
          <w:marTop w:val="0"/>
          <w:marBottom w:val="0"/>
          <w:divBdr>
            <w:top w:val="none" w:sz="0" w:space="0" w:color="auto"/>
            <w:left w:val="none" w:sz="0" w:space="0" w:color="auto"/>
            <w:bottom w:val="none" w:sz="0" w:space="0" w:color="auto"/>
            <w:right w:val="none" w:sz="0" w:space="0" w:color="auto"/>
          </w:divBdr>
        </w:div>
        <w:div w:id="1398242537">
          <w:marLeft w:val="480"/>
          <w:marRight w:val="0"/>
          <w:marTop w:val="0"/>
          <w:marBottom w:val="0"/>
          <w:divBdr>
            <w:top w:val="none" w:sz="0" w:space="0" w:color="auto"/>
            <w:left w:val="none" w:sz="0" w:space="0" w:color="auto"/>
            <w:bottom w:val="none" w:sz="0" w:space="0" w:color="auto"/>
            <w:right w:val="none" w:sz="0" w:space="0" w:color="auto"/>
          </w:divBdr>
        </w:div>
        <w:div w:id="1410349307">
          <w:marLeft w:val="480"/>
          <w:marRight w:val="0"/>
          <w:marTop w:val="0"/>
          <w:marBottom w:val="0"/>
          <w:divBdr>
            <w:top w:val="none" w:sz="0" w:space="0" w:color="auto"/>
            <w:left w:val="none" w:sz="0" w:space="0" w:color="auto"/>
            <w:bottom w:val="none" w:sz="0" w:space="0" w:color="auto"/>
            <w:right w:val="none" w:sz="0" w:space="0" w:color="auto"/>
          </w:divBdr>
        </w:div>
        <w:div w:id="1418670186">
          <w:marLeft w:val="480"/>
          <w:marRight w:val="0"/>
          <w:marTop w:val="0"/>
          <w:marBottom w:val="0"/>
          <w:divBdr>
            <w:top w:val="none" w:sz="0" w:space="0" w:color="auto"/>
            <w:left w:val="none" w:sz="0" w:space="0" w:color="auto"/>
            <w:bottom w:val="none" w:sz="0" w:space="0" w:color="auto"/>
            <w:right w:val="none" w:sz="0" w:space="0" w:color="auto"/>
          </w:divBdr>
        </w:div>
        <w:div w:id="1419251706">
          <w:marLeft w:val="480"/>
          <w:marRight w:val="0"/>
          <w:marTop w:val="0"/>
          <w:marBottom w:val="0"/>
          <w:divBdr>
            <w:top w:val="none" w:sz="0" w:space="0" w:color="auto"/>
            <w:left w:val="none" w:sz="0" w:space="0" w:color="auto"/>
            <w:bottom w:val="none" w:sz="0" w:space="0" w:color="auto"/>
            <w:right w:val="none" w:sz="0" w:space="0" w:color="auto"/>
          </w:divBdr>
        </w:div>
        <w:div w:id="1435318373">
          <w:marLeft w:val="480"/>
          <w:marRight w:val="0"/>
          <w:marTop w:val="0"/>
          <w:marBottom w:val="0"/>
          <w:divBdr>
            <w:top w:val="none" w:sz="0" w:space="0" w:color="auto"/>
            <w:left w:val="none" w:sz="0" w:space="0" w:color="auto"/>
            <w:bottom w:val="none" w:sz="0" w:space="0" w:color="auto"/>
            <w:right w:val="none" w:sz="0" w:space="0" w:color="auto"/>
          </w:divBdr>
        </w:div>
        <w:div w:id="1445809457">
          <w:marLeft w:val="480"/>
          <w:marRight w:val="0"/>
          <w:marTop w:val="0"/>
          <w:marBottom w:val="0"/>
          <w:divBdr>
            <w:top w:val="none" w:sz="0" w:space="0" w:color="auto"/>
            <w:left w:val="none" w:sz="0" w:space="0" w:color="auto"/>
            <w:bottom w:val="none" w:sz="0" w:space="0" w:color="auto"/>
            <w:right w:val="none" w:sz="0" w:space="0" w:color="auto"/>
          </w:divBdr>
        </w:div>
        <w:div w:id="1452699889">
          <w:marLeft w:val="480"/>
          <w:marRight w:val="0"/>
          <w:marTop w:val="0"/>
          <w:marBottom w:val="0"/>
          <w:divBdr>
            <w:top w:val="none" w:sz="0" w:space="0" w:color="auto"/>
            <w:left w:val="none" w:sz="0" w:space="0" w:color="auto"/>
            <w:bottom w:val="none" w:sz="0" w:space="0" w:color="auto"/>
            <w:right w:val="none" w:sz="0" w:space="0" w:color="auto"/>
          </w:divBdr>
        </w:div>
        <w:div w:id="1456296090">
          <w:marLeft w:val="480"/>
          <w:marRight w:val="0"/>
          <w:marTop w:val="0"/>
          <w:marBottom w:val="0"/>
          <w:divBdr>
            <w:top w:val="none" w:sz="0" w:space="0" w:color="auto"/>
            <w:left w:val="none" w:sz="0" w:space="0" w:color="auto"/>
            <w:bottom w:val="none" w:sz="0" w:space="0" w:color="auto"/>
            <w:right w:val="none" w:sz="0" w:space="0" w:color="auto"/>
          </w:divBdr>
        </w:div>
        <w:div w:id="1470905511">
          <w:marLeft w:val="480"/>
          <w:marRight w:val="0"/>
          <w:marTop w:val="0"/>
          <w:marBottom w:val="0"/>
          <w:divBdr>
            <w:top w:val="none" w:sz="0" w:space="0" w:color="auto"/>
            <w:left w:val="none" w:sz="0" w:space="0" w:color="auto"/>
            <w:bottom w:val="none" w:sz="0" w:space="0" w:color="auto"/>
            <w:right w:val="none" w:sz="0" w:space="0" w:color="auto"/>
          </w:divBdr>
        </w:div>
        <w:div w:id="1488277937">
          <w:marLeft w:val="480"/>
          <w:marRight w:val="0"/>
          <w:marTop w:val="0"/>
          <w:marBottom w:val="0"/>
          <w:divBdr>
            <w:top w:val="none" w:sz="0" w:space="0" w:color="auto"/>
            <w:left w:val="none" w:sz="0" w:space="0" w:color="auto"/>
            <w:bottom w:val="none" w:sz="0" w:space="0" w:color="auto"/>
            <w:right w:val="none" w:sz="0" w:space="0" w:color="auto"/>
          </w:divBdr>
        </w:div>
        <w:div w:id="1491798262">
          <w:marLeft w:val="480"/>
          <w:marRight w:val="0"/>
          <w:marTop w:val="0"/>
          <w:marBottom w:val="0"/>
          <w:divBdr>
            <w:top w:val="none" w:sz="0" w:space="0" w:color="auto"/>
            <w:left w:val="none" w:sz="0" w:space="0" w:color="auto"/>
            <w:bottom w:val="none" w:sz="0" w:space="0" w:color="auto"/>
            <w:right w:val="none" w:sz="0" w:space="0" w:color="auto"/>
          </w:divBdr>
        </w:div>
        <w:div w:id="1498764077">
          <w:marLeft w:val="480"/>
          <w:marRight w:val="0"/>
          <w:marTop w:val="0"/>
          <w:marBottom w:val="0"/>
          <w:divBdr>
            <w:top w:val="none" w:sz="0" w:space="0" w:color="auto"/>
            <w:left w:val="none" w:sz="0" w:space="0" w:color="auto"/>
            <w:bottom w:val="none" w:sz="0" w:space="0" w:color="auto"/>
            <w:right w:val="none" w:sz="0" w:space="0" w:color="auto"/>
          </w:divBdr>
        </w:div>
        <w:div w:id="1503667494">
          <w:marLeft w:val="480"/>
          <w:marRight w:val="0"/>
          <w:marTop w:val="0"/>
          <w:marBottom w:val="0"/>
          <w:divBdr>
            <w:top w:val="none" w:sz="0" w:space="0" w:color="auto"/>
            <w:left w:val="none" w:sz="0" w:space="0" w:color="auto"/>
            <w:bottom w:val="none" w:sz="0" w:space="0" w:color="auto"/>
            <w:right w:val="none" w:sz="0" w:space="0" w:color="auto"/>
          </w:divBdr>
        </w:div>
        <w:div w:id="1505123655">
          <w:marLeft w:val="480"/>
          <w:marRight w:val="0"/>
          <w:marTop w:val="0"/>
          <w:marBottom w:val="0"/>
          <w:divBdr>
            <w:top w:val="none" w:sz="0" w:space="0" w:color="auto"/>
            <w:left w:val="none" w:sz="0" w:space="0" w:color="auto"/>
            <w:bottom w:val="none" w:sz="0" w:space="0" w:color="auto"/>
            <w:right w:val="none" w:sz="0" w:space="0" w:color="auto"/>
          </w:divBdr>
        </w:div>
        <w:div w:id="1507673514">
          <w:marLeft w:val="480"/>
          <w:marRight w:val="0"/>
          <w:marTop w:val="0"/>
          <w:marBottom w:val="0"/>
          <w:divBdr>
            <w:top w:val="none" w:sz="0" w:space="0" w:color="auto"/>
            <w:left w:val="none" w:sz="0" w:space="0" w:color="auto"/>
            <w:bottom w:val="none" w:sz="0" w:space="0" w:color="auto"/>
            <w:right w:val="none" w:sz="0" w:space="0" w:color="auto"/>
          </w:divBdr>
        </w:div>
        <w:div w:id="1518349736">
          <w:marLeft w:val="480"/>
          <w:marRight w:val="0"/>
          <w:marTop w:val="0"/>
          <w:marBottom w:val="0"/>
          <w:divBdr>
            <w:top w:val="none" w:sz="0" w:space="0" w:color="auto"/>
            <w:left w:val="none" w:sz="0" w:space="0" w:color="auto"/>
            <w:bottom w:val="none" w:sz="0" w:space="0" w:color="auto"/>
            <w:right w:val="none" w:sz="0" w:space="0" w:color="auto"/>
          </w:divBdr>
        </w:div>
        <w:div w:id="1531718033">
          <w:marLeft w:val="480"/>
          <w:marRight w:val="0"/>
          <w:marTop w:val="0"/>
          <w:marBottom w:val="0"/>
          <w:divBdr>
            <w:top w:val="none" w:sz="0" w:space="0" w:color="auto"/>
            <w:left w:val="none" w:sz="0" w:space="0" w:color="auto"/>
            <w:bottom w:val="none" w:sz="0" w:space="0" w:color="auto"/>
            <w:right w:val="none" w:sz="0" w:space="0" w:color="auto"/>
          </w:divBdr>
        </w:div>
        <w:div w:id="1533954779">
          <w:marLeft w:val="480"/>
          <w:marRight w:val="0"/>
          <w:marTop w:val="0"/>
          <w:marBottom w:val="0"/>
          <w:divBdr>
            <w:top w:val="none" w:sz="0" w:space="0" w:color="auto"/>
            <w:left w:val="none" w:sz="0" w:space="0" w:color="auto"/>
            <w:bottom w:val="none" w:sz="0" w:space="0" w:color="auto"/>
            <w:right w:val="none" w:sz="0" w:space="0" w:color="auto"/>
          </w:divBdr>
        </w:div>
        <w:div w:id="1547719356">
          <w:marLeft w:val="480"/>
          <w:marRight w:val="0"/>
          <w:marTop w:val="0"/>
          <w:marBottom w:val="0"/>
          <w:divBdr>
            <w:top w:val="none" w:sz="0" w:space="0" w:color="auto"/>
            <w:left w:val="none" w:sz="0" w:space="0" w:color="auto"/>
            <w:bottom w:val="none" w:sz="0" w:space="0" w:color="auto"/>
            <w:right w:val="none" w:sz="0" w:space="0" w:color="auto"/>
          </w:divBdr>
        </w:div>
        <w:div w:id="1578637188">
          <w:marLeft w:val="480"/>
          <w:marRight w:val="0"/>
          <w:marTop w:val="0"/>
          <w:marBottom w:val="0"/>
          <w:divBdr>
            <w:top w:val="none" w:sz="0" w:space="0" w:color="auto"/>
            <w:left w:val="none" w:sz="0" w:space="0" w:color="auto"/>
            <w:bottom w:val="none" w:sz="0" w:space="0" w:color="auto"/>
            <w:right w:val="none" w:sz="0" w:space="0" w:color="auto"/>
          </w:divBdr>
        </w:div>
        <w:div w:id="1582107408">
          <w:marLeft w:val="480"/>
          <w:marRight w:val="0"/>
          <w:marTop w:val="0"/>
          <w:marBottom w:val="0"/>
          <w:divBdr>
            <w:top w:val="none" w:sz="0" w:space="0" w:color="auto"/>
            <w:left w:val="none" w:sz="0" w:space="0" w:color="auto"/>
            <w:bottom w:val="none" w:sz="0" w:space="0" w:color="auto"/>
            <w:right w:val="none" w:sz="0" w:space="0" w:color="auto"/>
          </w:divBdr>
        </w:div>
        <w:div w:id="1603488656">
          <w:marLeft w:val="480"/>
          <w:marRight w:val="0"/>
          <w:marTop w:val="0"/>
          <w:marBottom w:val="0"/>
          <w:divBdr>
            <w:top w:val="none" w:sz="0" w:space="0" w:color="auto"/>
            <w:left w:val="none" w:sz="0" w:space="0" w:color="auto"/>
            <w:bottom w:val="none" w:sz="0" w:space="0" w:color="auto"/>
            <w:right w:val="none" w:sz="0" w:space="0" w:color="auto"/>
          </w:divBdr>
        </w:div>
        <w:div w:id="1619026408">
          <w:marLeft w:val="480"/>
          <w:marRight w:val="0"/>
          <w:marTop w:val="0"/>
          <w:marBottom w:val="0"/>
          <w:divBdr>
            <w:top w:val="none" w:sz="0" w:space="0" w:color="auto"/>
            <w:left w:val="none" w:sz="0" w:space="0" w:color="auto"/>
            <w:bottom w:val="none" w:sz="0" w:space="0" w:color="auto"/>
            <w:right w:val="none" w:sz="0" w:space="0" w:color="auto"/>
          </w:divBdr>
        </w:div>
        <w:div w:id="1638489706">
          <w:marLeft w:val="480"/>
          <w:marRight w:val="0"/>
          <w:marTop w:val="0"/>
          <w:marBottom w:val="0"/>
          <w:divBdr>
            <w:top w:val="none" w:sz="0" w:space="0" w:color="auto"/>
            <w:left w:val="none" w:sz="0" w:space="0" w:color="auto"/>
            <w:bottom w:val="none" w:sz="0" w:space="0" w:color="auto"/>
            <w:right w:val="none" w:sz="0" w:space="0" w:color="auto"/>
          </w:divBdr>
        </w:div>
        <w:div w:id="1644576087">
          <w:marLeft w:val="480"/>
          <w:marRight w:val="0"/>
          <w:marTop w:val="0"/>
          <w:marBottom w:val="0"/>
          <w:divBdr>
            <w:top w:val="none" w:sz="0" w:space="0" w:color="auto"/>
            <w:left w:val="none" w:sz="0" w:space="0" w:color="auto"/>
            <w:bottom w:val="none" w:sz="0" w:space="0" w:color="auto"/>
            <w:right w:val="none" w:sz="0" w:space="0" w:color="auto"/>
          </w:divBdr>
        </w:div>
        <w:div w:id="1650327865">
          <w:marLeft w:val="480"/>
          <w:marRight w:val="0"/>
          <w:marTop w:val="0"/>
          <w:marBottom w:val="0"/>
          <w:divBdr>
            <w:top w:val="none" w:sz="0" w:space="0" w:color="auto"/>
            <w:left w:val="none" w:sz="0" w:space="0" w:color="auto"/>
            <w:bottom w:val="none" w:sz="0" w:space="0" w:color="auto"/>
            <w:right w:val="none" w:sz="0" w:space="0" w:color="auto"/>
          </w:divBdr>
        </w:div>
        <w:div w:id="1660572635">
          <w:marLeft w:val="480"/>
          <w:marRight w:val="0"/>
          <w:marTop w:val="0"/>
          <w:marBottom w:val="0"/>
          <w:divBdr>
            <w:top w:val="none" w:sz="0" w:space="0" w:color="auto"/>
            <w:left w:val="none" w:sz="0" w:space="0" w:color="auto"/>
            <w:bottom w:val="none" w:sz="0" w:space="0" w:color="auto"/>
            <w:right w:val="none" w:sz="0" w:space="0" w:color="auto"/>
          </w:divBdr>
        </w:div>
        <w:div w:id="1660890644">
          <w:marLeft w:val="480"/>
          <w:marRight w:val="0"/>
          <w:marTop w:val="0"/>
          <w:marBottom w:val="0"/>
          <w:divBdr>
            <w:top w:val="none" w:sz="0" w:space="0" w:color="auto"/>
            <w:left w:val="none" w:sz="0" w:space="0" w:color="auto"/>
            <w:bottom w:val="none" w:sz="0" w:space="0" w:color="auto"/>
            <w:right w:val="none" w:sz="0" w:space="0" w:color="auto"/>
          </w:divBdr>
        </w:div>
        <w:div w:id="1662854137">
          <w:marLeft w:val="480"/>
          <w:marRight w:val="0"/>
          <w:marTop w:val="0"/>
          <w:marBottom w:val="0"/>
          <w:divBdr>
            <w:top w:val="none" w:sz="0" w:space="0" w:color="auto"/>
            <w:left w:val="none" w:sz="0" w:space="0" w:color="auto"/>
            <w:bottom w:val="none" w:sz="0" w:space="0" w:color="auto"/>
            <w:right w:val="none" w:sz="0" w:space="0" w:color="auto"/>
          </w:divBdr>
        </w:div>
        <w:div w:id="1665402268">
          <w:marLeft w:val="480"/>
          <w:marRight w:val="0"/>
          <w:marTop w:val="0"/>
          <w:marBottom w:val="0"/>
          <w:divBdr>
            <w:top w:val="none" w:sz="0" w:space="0" w:color="auto"/>
            <w:left w:val="none" w:sz="0" w:space="0" w:color="auto"/>
            <w:bottom w:val="none" w:sz="0" w:space="0" w:color="auto"/>
            <w:right w:val="none" w:sz="0" w:space="0" w:color="auto"/>
          </w:divBdr>
        </w:div>
        <w:div w:id="1665863570">
          <w:marLeft w:val="480"/>
          <w:marRight w:val="0"/>
          <w:marTop w:val="0"/>
          <w:marBottom w:val="0"/>
          <w:divBdr>
            <w:top w:val="none" w:sz="0" w:space="0" w:color="auto"/>
            <w:left w:val="none" w:sz="0" w:space="0" w:color="auto"/>
            <w:bottom w:val="none" w:sz="0" w:space="0" w:color="auto"/>
            <w:right w:val="none" w:sz="0" w:space="0" w:color="auto"/>
          </w:divBdr>
        </w:div>
        <w:div w:id="1670061530">
          <w:marLeft w:val="480"/>
          <w:marRight w:val="0"/>
          <w:marTop w:val="0"/>
          <w:marBottom w:val="0"/>
          <w:divBdr>
            <w:top w:val="none" w:sz="0" w:space="0" w:color="auto"/>
            <w:left w:val="none" w:sz="0" w:space="0" w:color="auto"/>
            <w:bottom w:val="none" w:sz="0" w:space="0" w:color="auto"/>
            <w:right w:val="none" w:sz="0" w:space="0" w:color="auto"/>
          </w:divBdr>
        </w:div>
        <w:div w:id="1675454272">
          <w:marLeft w:val="480"/>
          <w:marRight w:val="0"/>
          <w:marTop w:val="0"/>
          <w:marBottom w:val="0"/>
          <w:divBdr>
            <w:top w:val="none" w:sz="0" w:space="0" w:color="auto"/>
            <w:left w:val="none" w:sz="0" w:space="0" w:color="auto"/>
            <w:bottom w:val="none" w:sz="0" w:space="0" w:color="auto"/>
            <w:right w:val="none" w:sz="0" w:space="0" w:color="auto"/>
          </w:divBdr>
        </w:div>
        <w:div w:id="1677074310">
          <w:marLeft w:val="480"/>
          <w:marRight w:val="0"/>
          <w:marTop w:val="0"/>
          <w:marBottom w:val="0"/>
          <w:divBdr>
            <w:top w:val="none" w:sz="0" w:space="0" w:color="auto"/>
            <w:left w:val="none" w:sz="0" w:space="0" w:color="auto"/>
            <w:bottom w:val="none" w:sz="0" w:space="0" w:color="auto"/>
            <w:right w:val="none" w:sz="0" w:space="0" w:color="auto"/>
          </w:divBdr>
        </w:div>
        <w:div w:id="1678266144">
          <w:marLeft w:val="480"/>
          <w:marRight w:val="0"/>
          <w:marTop w:val="0"/>
          <w:marBottom w:val="0"/>
          <w:divBdr>
            <w:top w:val="none" w:sz="0" w:space="0" w:color="auto"/>
            <w:left w:val="none" w:sz="0" w:space="0" w:color="auto"/>
            <w:bottom w:val="none" w:sz="0" w:space="0" w:color="auto"/>
            <w:right w:val="none" w:sz="0" w:space="0" w:color="auto"/>
          </w:divBdr>
        </w:div>
        <w:div w:id="1717318174">
          <w:marLeft w:val="480"/>
          <w:marRight w:val="0"/>
          <w:marTop w:val="0"/>
          <w:marBottom w:val="0"/>
          <w:divBdr>
            <w:top w:val="none" w:sz="0" w:space="0" w:color="auto"/>
            <w:left w:val="none" w:sz="0" w:space="0" w:color="auto"/>
            <w:bottom w:val="none" w:sz="0" w:space="0" w:color="auto"/>
            <w:right w:val="none" w:sz="0" w:space="0" w:color="auto"/>
          </w:divBdr>
        </w:div>
        <w:div w:id="1722241748">
          <w:marLeft w:val="480"/>
          <w:marRight w:val="0"/>
          <w:marTop w:val="0"/>
          <w:marBottom w:val="0"/>
          <w:divBdr>
            <w:top w:val="none" w:sz="0" w:space="0" w:color="auto"/>
            <w:left w:val="none" w:sz="0" w:space="0" w:color="auto"/>
            <w:bottom w:val="none" w:sz="0" w:space="0" w:color="auto"/>
            <w:right w:val="none" w:sz="0" w:space="0" w:color="auto"/>
          </w:divBdr>
        </w:div>
        <w:div w:id="1729768568">
          <w:marLeft w:val="480"/>
          <w:marRight w:val="0"/>
          <w:marTop w:val="0"/>
          <w:marBottom w:val="0"/>
          <w:divBdr>
            <w:top w:val="none" w:sz="0" w:space="0" w:color="auto"/>
            <w:left w:val="none" w:sz="0" w:space="0" w:color="auto"/>
            <w:bottom w:val="none" w:sz="0" w:space="0" w:color="auto"/>
            <w:right w:val="none" w:sz="0" w:space="0" w:color="auto"/>
          </w:divBdr>
        </w:div>
        <w:div w:id="1730955543">
          <w:marLeft w:val="480"/>
          <w:marRight w:val="0"/>
          <w:marTop w:val="0"/>
          <w:marBottom w:val="0"/>
          <w:divBdr>
            <w:top w:val="none" w:sz="0" w:space="0" w:color="auto"/>
            <w:left w:val="none" w:sz="0" w:space="0" w:color="auto"/>
            <w:bottom w:val="none" w:sz="0" w:space="0" w:color="auto"/>
            <w:right w:val="none" w:sz="0" w:space="0" w:color="auto"/>
          </w:divBdr>
        </w:div>
        <w:div w:id="1739133383">
          <w:marLeft w:val="480"/>
          <w:marRight w:val="0"/>
          <w:marTop w:val="0"/>
          <w:marBottom w:val="0"/>
          <w:divBdr>
            <w:top w:val="none" w:sz="0" w:space="0" w:color="auto"/>
            <w:left w:val="none" w:sz="0" w:space="0" w:color="auto"/>
            <w:bottom w:val="none" w:sz="0" w:space="0" w:color="auto"/>
            <w:right w:val="none" w:sz="0" w:space="0" w:color="auto"/>
          </w:divBdr>
        </w:div>
        <w:div w:id="1739284033">
          <w:marLeft w:val="480"/>
          <w:marRight w:val="0"/>
          <w:marTop w:val="0"/>
          <w:marBottom w:val="0"/>
          <w:divBdr>
            <w:top w:val="none" w:sz="0" w:space="0" w:color="auto"/>
            <w:left w:val="none" w:sz="0" w:space="0" w:color="auto"/>
            <w:bottom w:val="none" w:sz="0" w:space="0" w:color="auto"/>
            <w:right w:val="none" w:sz="0" w:space="0" w:color="auto"/>
          </w:divBdr>
        </w:div>
        <w:div w:id="1743941522">
          <w:marLeft w:val="480"/>
          <w:marRight w:val="0"/>
          <w:marTop w:val="0"/>
          <w:marBottom w:val="0"/>
          <w:divBdr>
            <w:top w:val="none" w:sz="0" w:space="0" w:color="auto"/>
            <w:left w:val="none" w:sz="0" w:space="0" w:color="auto"/>
            <w:bottom w:val="none" w:sz="0" w:space="0" w:color="auto"/>
            <w:right w:val="none" w:sz="0" w:space="0" w:color="auto"/>
          </w:divBdr>
        </w:div>
        <w:div w:id="1767798508">
          <w:marLeft w:val="480"/>
          <w:marRight w:val="0"/>
          <w:marTop w:val="0"/>
          <w:marBottom w:val="0"/>
          <w:divBdr>
            <w:top w:val="none" w:sz="0" w:space="0" w:color="auto"/>
            <w:left w:val="none" w:sz="0" w:space="0" w:color="auto"/>
            <w:bottom w:val="none" w:sz="0" w:space="0" w:color="auto"/>
            <w:right w:val="none" w:sz="0" w:space="0" w:color="auto"/>
          </w:divBdr>
        </w:div>
      </w:divsChild>
    </w:div>
    <w:div w:id="224226666">
      <w:bodyDiv w:val="1"/>
      <w:marLeft w:val="0"/>
      <w:marRight w:val="0"/>
      <w:marTop w:val="0"/>
      <w:marBottom w:val="0"/>
      <w:divBdr>
        <w:top w:val="none" w:sz="0" w:space="0" w:color="auto"/>
        <w:left w:val="none" w:sz="0" w:space="0" w:color="auto"/>
        <w:bottom w:val="none" w:sz="0" w:space="0" w:color="auto"/>
        <w:right w:val="none" w:sz="0" w:space="0" w:color="auto"/>
      </w:divBdr>
    </w:div>
    <w:div w:id="233005029">
      <w:bodyDiv w:val="1"/>
      <w:marLeft w:val="0"/>
      <w:marRight w:val="0"/>
      <w:marTop w:val="0"/>
      <w:marBottom w:val="0"/>
      <w:divBdr>
        <w:top w:val="none" w:sz="0" w:space="0" w:color="auto"/>
        <w:left w:val="none" w:sz="0" w:space="0" w:color="auto"/>
        <w:bottom w:val="none" w:sz="0" w:space="0" w:color="auto"/>
        <w:right w:val="none" w:sz="0" w:space="0" w:color="auto"/>
      </w:divBdr>
      <w:divsChild>
        <w:div w:id="3748531">
          <w:marLeft w:val="480"/>
          <w:marRight w:val="0"/>
          <w:marTop w:val="0"/>
          <w:marBottom w:val="0"/>
          <w:divBdr>
            <w:top w:val="none" w:sz="0" w:space="0" w:color="auto"/>
            <w:left w:val="none" w:sz="0" w:space="0" w:color="auto"/>
            <w:bottom w:val="none" w:sz="0" w:space="0" w:color="auto"/>
            <w:right w:val="none" w:sz="0" w:space="0" w:color="auto"/>
          </w:divBdr>
        </w:div>
        <w:div w:id="15546172">
          <w:marLeft w:val="480"/>
          <w:marRight w:val="0"/>
          <w:marTop w:val="0"/>
          <w:marBottom w:val="0"/>
          <w:divBdr>
            <w:top w:val="none" w:sz="0" w:space="0" w:color="auto"/>
            <w:left w:val="none" w:sz="0" w:space="0" w:color="auto"/>
            <w:bottom w:val="none" w:sz="0" w:space="0" w:color="auto"/>
            <w:right w:val="none" w:sz="0" w:space="0" w:color="auto"/>
          </w:divBdr>
        </w:div>
        <w:div w:id="20135311">
          <w:marLeft w:val="480"/>
          <w:marRight w:val="0"/>
          <w:marTop w:val="0"/>
          <w:marBottom w:val="0"/>
          <w:divBdr>
            <w:top w:val="none" w:sz="0" w:space="0" w:color="auto"/>
            <w:left w:val="none" w:sz="0" w:space="0" w:color="auto"/>
            <w:bottom w:val="none" w:sz="0" w:space="0" w:color="auto"/>
            <w:right w:val="none" w:sz="0" w:space="0" w:color="auto"/>
          </w:divBdr>
        </w:div>
        <w:div w:id="22364879">
          <w:marLeft w:val="480"/>
          <w:marRight w:val="0"/>
          <w:marTop w:val="0"/>
          <w:marBottom w:val="0"/>
          <w:divBdr>
            <w:top w:val="none" w:sz="0" w:space="0" w:color="auto"/>
            <w:left w:val="none" w:sz="0" w:space="0" w:color="auto"/>
            <w:bottom w:val="none" w:sz="0" w:space="0" w:color="auto"/>
            <w:right w:val="none" w:sz="0" w:space="0" w:color="auto"/>
          </w:divBdr>
        </w:div>
        <w:div w:id="26955065">
          <w:marLeft w:val="480"/>
          <w:marRight w:val="0"/>
          <w:marTop w:val="0"/>
          <w:marBottom w:val="0"/>
          <w:divBdr>
            <w:top w:val="none" w:sz="0" w:space="0" w:color="auto"/>
            <w:left w:val="none" w:sz="0" w:space="0" w:color="auto"/>
            <w:bottom w:val="none" w:sz="0" w:space="0" w:color="auto"/>
            <w:right w:val="none" w:sz="0" w:space="0" w:color="auto"/>
          </w:divBdr>
        </w:div>
        <w:div w:id="30110428">
          <w:marLeft w:val="480"/>
          <w:marRight w:val="0"/>
          <w:marTop w:val="0"/>
          <w:marBottom w:val="0"/>
          <w:divBdr>
            <w:top w:val="none" w:sz="0" w:space="0" w:color="auto"/>
            <w:left w:val="none" w:sz="0" w:space="0" w:color="auto"/>
            <w:bottom w:val="none" w:sz="0" w:space="0" w:color="auto"/>
            <w:right w:val="none" w:sz="0" w:space="0" w:color="auto"/>
          </w:divBdr>
        </w:div>
        <w:div w:id="36516037">
          <w:marLeft w:val="480"/>
          <w:marRight w:val="0"/>
          <w:marTop w:val="0"/>
          <w:marBottom w:val="0"/>
          <w:divBdr>
            <w:top w:val="none" w:sz="0" w:space="0" w:color="auto"/>
            <w:left w:val="none" w:sz="0" w:space="0" w:color="auto"/>
            <w:bottom w:val="none" w:sz="0" w:space="0" w:color="auto"/>
            <w:right w:val="none" w:sz="0" w:space="0" w:color="auto"/>
          </w:divBdr>
        </w:div>
        <w:div w:id="38016264">
          <w:marLeft w:val="480"/>
          <w:marRight w:val="0"/>
          <w:marTop w:val="0"/>
          <w:marBottom w:val="0"/>
          <w:divBdr>
            <w:top w:val="none" w:sz="0" w:space="0" w:color="auto"/>
            <w:left w:val="none" w:sz="0" w:space="0" w:color="auto"/>
            <w:bottom w:val="none" w:sz="0" w:space="0" w:color="auto"/>
            <w:right w:val="none" w:sz="0" w:space="0" w:color="auto"/>
          </w:divBdr>
        </w:div>
        <w:div w:id="48312581">
          <w:marLeft w:val="480"/>
          <w:marRight w:val="0"/>
          <w:marTop w:val="0"/>
          <w:marBottom w:val="0"/>
          <w:divBdr>
            <w:top w:val="none" w:sz="0" w:space="0" w:color="auto"/>
            <w:left w:val="none" w:sz="0" w:space="0" w:color="auto"/>
            <w:bottom w:val="none" w:sz="0" w:space="0" w:color="auto"/>
            <w:right w:val="none" w:sz="0" w:space="0" w:color="auto"/>
          </w:divBdr>
        </w:div>
        <w:div w:id="75708622">
          <w:marLeft w:val="480"/>
          <w:marRight w:val="0"/>
          <w:marTop w:val="0"/>
          <w:marBottom w:val="0"/>
          <w:divBdr>
            <w:top w:val="none" w:sz="0" w:space="0" w:color="auto"/>
            <w:left w:val="none" w:sz="0" w:space="0" w:color="auto"/>
            <w:bottom w:val="none" w:sz="0" w:space="0" w:color="auto"/>
            <w:right w:val="none" w:sz="0" w:space="0" w:color="auto"/>
          </w:divBdr>
        </w:div>
        <w:div w:id="97406549">
          <w:marLeft w:val="480"/>
          <w:marRight w:val="0"/>
          <w:marTop w:val="0"/>
          <w:marBottom w:val="0"/>
          <w:divBdr>
            <w:top w:val="none" w:sz="0" w:space="0" w:color="auto"/>
            <w:left w:val="none" w:sz="0" w:space="0" w:color="auto"/>
            <w:bottom w:val="none" w:sz="0" w:space="0" w:color="auto"/>
            <w:right w:val="none" w:sz="0" w:space="0" w:color="auto"/>
          </w:divBdr>
        </w:div>
        <w:div w:id="102575053">
          <w:marLeft w:val="480"/>
          <w:marRight w:val="0"/>
          <w:marTop w:val="0"/>
          <w:marBottom w:val="0"/>
          <w:divBdr>
            <w:top w:val="none" w:sz="0" w:space="0" w:color="auto"/>
            <w:left w:val="none" w:sz="0" w:space="0" w:color="auto"/>
            <w:bottom w:val="none" w:sz="0" w:space="0" w:color="auto"/>
            <w:right w:val="none" w:sz="0" w:space="0" w:color="auto"/>
          </w:divBdr>
        </w:div>
        <w:div w:id="117724781">
          <w:marLeft w:val="480"/>
          <w:marRight w:val="0"/>
          <w:marTop w:val="0"/>
          <w:marBottom w:val="0"/>
          <w:divBdr>
            <w:top w:val="none" w:sz="0" w:space="0" w:color="auto"/>
            <w:left w:val="none" w:sz="0" w:space="0" w:color="auto"/>
            <w:bottom w:val="none" w:sz="0" w:space="0" w:color="auto"/>
            <w:right w:val="none" w:sz="0" w:space="0" w:color="auto"/>
          </w:divBdr>
        </w:div>
        <w:div w:id="158430696">
          <w:marLeft w:val="480"/>
          <w:marRight w:val="0"/>
          <w:marTop w:val="0"/>
          <w:marBottom w:val="0"/>
          <w:divBdr>
            <w:top w:val="none" w:sz="0" w:space="0" w:color="auto"/>
            <w:left w:val="none" w:sz="0" w:space="0" w:color="auto"/>
            <w:bottom w:val="none" w:sz="0" w:space="0" w:color="auto"/>
            <w:right w:val="none" w:sz="0" w:space="0" w:color="auto"/>
          </w:divBdr>
        </w:div>
        <w:div w:id="162210306">
          <w:marLeft w:val="480"/>
          <w:marRight w:val="0"/>
          <w:marTop w:val="0"/>
          <w:marBottom w:val="0"/>
          <w:divBdr>
            <w:top w:val="none" w:sz="0" w:space="0" w:color="auto"/>
            <w:left w:val="none" w:sz="0" w:space="0" w:color="auto"/>
            <w:bottom w:val="none" w:sz="0" w:space="0" w:color="auto"/>
            <w:right w:val="none" w:sz="0" w:space="0" w:color="auto"/>
          </w:divBdr>
        </w:div>
        <w:div w:id="163784414">
          <w:marLeft w:val="480"/>
          <w:marRight w:val="0"/>
          <w:marTop w:val="0"/>
          <w:marBottom w:val="0"/>
          <w:divBdr>
            <w:top w:val="none" w:sz="0" w:space="0" w:color="auto"/>
            <w:left w:val="none" w:sz="0" w:space="0" w:color="auto"/>
            <w:bottom w:val="none" w:sz="0" w:space="0" w:color="auto"/>
            <w:right w:val="none" w:sz="0" w:space="0" w:color="auto"/>
          </w:divBdr>
        </w:div>
        <w:div w:id="163980029">
          <w:marLeft w:val="480"/>
          <w:marRight w:val="0"/>
          <w:marTop w:val="0"/>
          <w:marBottom w:val="0"/>
          <w:divBdr>
            <w:top w:val="none" w:sz="0" w:space="0" w:color="auto"/>
            <w:left w:val="none" w:sz="0" w:space="0" w:color="auto"/>
            <w:bottom w:val="none" w:sz="0" w:space="0" w:color="auto"/>
            <w:right w:val="none" w:sz="0" w:space="0" w:color="auto"/>
          </w:divBdr>
        </w:div>
        <w:div w:id="188878334">
          <w:marLeft w:val="480"/>
          <w:marRight w:val="0"/>
          <w:marTop w:val="0"/>
          <w:marBottom w:val="0"/>
          <w:divBdr>
            <w:top w:val="none" w:sz="0" w:space="0" w:color="auto"/>
            <w:left w:val="none" w:sz="0" w:space="0" w:color="auto"/>
            <w:bottom w:val="none" w:sz="0" w:space="0" w:color="auto"/>
            <w:right w:val="none" w:sz="0" w:space="0" w:color="auto"/>
          </w:divBdr>
        </w:div>
        <w:div w:id="193739343">
          <w:marLeft w:val="480"/>
          <w:marRight w:val="0"/>
          <w:marTop w:val="0"/>
          <w:marBottom w:val="0"/>
          <w:divBdr>
            <w:top w:val="none" w:sz="0" w:space="0" w:color="auto"/>
            <w:left w:val="none" w:sz="0" w:space="0" w:color="auto"/>
            <w:bottom w:val="none" w:sz="0" w:space="0" w:color="auto"/>
            <w:right w:val="none" w:sz="0" w:space="0" w:color="auto"/>
          </w:divBdr>
        </w:div>
        <w:div w:id="201671372">
          <w:marLeft w:val="480"/>
          <w:marRight w:val="0"/>
          <w:marTop w:val="0"/>
          <w:marBottom w:val="0"/>
          <w:divBdr>
            <w:top w:val="none" w:sz="0" w:space="0" w:color="auto"/>
            <w:left w:val="none" w:sz="0" w:space="0" w:color="auto"/>
            <w:bottom w:val="none" w:sz="0" w:space="0" w:color="auto"/>
            <w:right w:val="none" w:sz="0" w:space="0" w:color="auto"/>
          </w:divBdr>
        </w:div>
        <w:div w:id="217399310">
          <w:marLeft w:val="480"/>
          <w:marRight w:val="0"/>
          <w:marTop w:val="0"/>
          <w:marBottom w:val="0"/>
          <w:divBdr>
            <w:top w:val="none" w:sz="0" w:space="0" w:color="auto"/>
            <w:left w:val="none" w:sz="0" w:space="0" w:color="auto"/>
            <w:bottom w:val="none" w:sz="0" w:space="0" w:color="auto"/>
            <w:right w:val="none" w:sz="0" w:space="0" w:color="auto"/>
          </w:divBdr>
        </w:div>
        <w:div w:id="226500692">
          <w:marLeft w:val="480"/>
          <w:marRight w:val="0"/>
          <w:marTop w:val="0"/>
          <w:marBottom w:val="0"/>
          <w:divBdr>
            <w:top w:val="none" w:sz="0" w:space="0" w:color="auto"/>
            <w:left w:val="none" w:sz="0" w:space="0" w:color="auto"/>
            <w:bottom w:val="none" w:sz="0" w:space="0" w:color="auto"/>
            <w:right w:val="none" w:sz="0" w:space="0" w:color="auto"/>
          </w:divBdr>
        </w:div>
        <w:div w:id="227423749">
          <w:marLeft w:val="480"/>
          <w:marRight w:val="0"/>
          <w:marTop w:val="0"/>
          <w:marBottom w:val="0"/>
          <w:divBdr>
            <w:top w:val="none" w:sz="0" w:space="0" w:color="auto"/>
            <w:left w:val="none" w:sz="0" w:space="0" w:color="auto"/>
            <w:bottom w:val="none" w:sz="0" w:space="0" w:color="auto"/>
            <w:right w:val="none" w:sz="0" w:space="0" w:color="auto"/>
          </w:divBdr>
        </w:div>
        <w:div w:id="229850756">
          <w:marLeft w:val="480"/>
          <w:marRight w:val="0"/>
          <w:marTop w:val="0"/>
          <w:marBottom w:val="0"/>
          <w:divBdr>
            <w:top w:val="none" w:sz="0" w:space="0" w:color="auto"/>
            <w:left w:val="none" w:sz="0" w:space="0" w:color="auto"/>
            <w:bottom w:val="none" w:sz="0" w:space="0" w:color="auto"/>
            <w:right w:val="none" w:sz="0" w:space="0" w:color="auto"/>
          </w:divBdr>
        </w:div>
        <w:div w:id="230846210">
          <w:marLeft w:val="480"/>
          <w:marRight w:val="0"/>
          <w:marTop w:val="0"/>
          <w:marBottom w:val="0"/>
          <w:divBdr>
            <w:top w:val="none" w:sz="0" w:space="0" w:color="auto"/>
            <w:left w:val="none" w:sz="0" w:space="0" w:color="auto"/>
            <w:bottom w:val="none" w:sz="0" w:space="0" w:color="auto"/>
            <w:right w:val="none" w:sz="0" w:space="0" w:color="auto"/>
          </w:divBdr>
        </w:div>
        <w:div w:id="234553815">
          <w:marLeft w:val="480"/>
          <w:marRight w:val="0"/>
          <w:marTop w:val="0"/>
          <w:marBottom w:val="0"/>
          <w:divBdr>
            <w:top w:val="none" w:sz="0" w:space="0" w:color="auto"/>
            <w:left w:val="none" w:sz="0" w:space="0" w:color="auto"/>
            <w:bottom w:val="none" w:sz="0" w:space="0" w:color="auto"/>
            <w:right w:val="none" w:sz="0" w:space="0" w:color="auto"/>
          </w:divBdr>
        </w:div>
        <w:div w:id="239946397">
          <w:marLeft w:val="480"/>
          <w:marRight w:val="0"/>
          <w:marTop w:val="0"/>
          <w:marBottom w:val="0"/>
          <w:divBdr>
            <w:top w:val="none" w:sz="0" w:space="0" w:color="auto"/>
            <w:left w:val="none" w:sz="0" w:space="0" w:color="auto"/>
            <w:bottom w:val="none" w:sz="0" w:space="0" w:color="auto"/>
            <w:right w:val="none" w:sz="0" w:space="0" w:color="auto"/>
          </w:divBdr>
        </w:div>
        <w:div w:id="247615178">
          <w:marLeft w:val="480"/>
          <w:marRight w:val="0"/>
          <w:marTop w:val="0"/>
          <w:marBottom w:val="0"/>
          <w:divBdr>
            <w:top w:val="none" w:sz="0" w:space="0" w:color="auto"/>
            <w:left w:val="none" w:sz="0" w:space="0" w:color="auto"/>
            <w:bottom w:val="none" w:sz="0" w:space="0" w:color="auto"/>
            <w:right w:val="none" w:sz="0" w:space="0" w:color="auto"/>
          </w:divBdr>
        </w:div>
        <w:div w:id="277100972">
          <w:marLeft w:val="480"/>
          <w:marRight w:val="0"/>
          <w:marTop w:val="0"/>
          <w:marBottom w:val="0"/>
          <w:divBdr>
            <w:top w:val="none" w:sz="0" w:space="0" w:color="auto"/>
            <w:left w:val="none" w:sz="0" w:space="0" w:color="auto"/>
            <w:bottom w:val="none" w:sz="0" w:space="0" w:color="auto"/>
            <w:right w:val="none" w:sz="0" w:space="0" w:color="auto"/>
          </w:divBdr>
        </w:div>
        <w:div w:id="301815390">
          <w:marLeft w:val="480"/>
          <w:marRight w:val="0"/>
          <w:marTop w:val="0"/>
          <w:marBottom w:val="0"/>
          <w:divBdr>
            <w:top w:val="none" w:sz="0" w:space="0" w:color="auto"/>
            <w:left w:val="none" w:sz="0" w:space="0" w:color="auto"/>
            <w:bottom w:val="none" w:sz="0" w:space="0" w:color="auto"/>
            <w:right w:val="none" w:sz="0" w:space="0" w:color="auto"/>
          </w:divBdr>
        </w:div>
        <w:div w:id="309359428">
          <w:marLeft w:val="480"/>
          <w:marRight w:val="0"/>
          <w:marTop w:val="0"/>
          <w:marBottom w:val="0"/>
          <w:divBdr>
            <w:top w:val="none" w:sz="0" w:space="0" w:color="auto"/>
            <w:left w:val="none" w:sz="0" w:space="0" w:color="auto"/>
            <w:bottom w:val="none" w:sz="0" w:space="0" w:color="auto"/>
            <w:right w:val="none" w:sz="0" w:space="0" w:color="auto"/>
          </w:divBdr>
        </w:div>
        <w:div w:id="315498490">
          <w:marLeft w:val="480"/>
          <w:marRight w:val="0"/>
          <w:marTop w:val="0"/>
          <w:marBottom w:val="0"/>
          <w:divBdr>
            <w:top w:val="none" w:sz="0" w:space="0" w:color="auto"/>
            <w:left w:val="none" w:sz="0" w:space="0" w:color="auto"/>
            <w:bottom w:val="none" w:sz="0" w:space="0" w:color="auto"/>
            <w:right w:val="none" w:sz="0" w:space="0" w:color="auto"/>
          </w:divBdr>
        </w:div>
        <w:div w:id="327943543">
          <w:marLeft w:val="480"/>
          <w:marRight w:val="0"/>
          <w:marTop w:val="0"/>
          <w:marBottom w:val="0"/>
          <w:divBdr>
            <w:top w:val="none" w:sz="0" w:space="0" w:color="auto"/>
            <w:left w:val="none" w:sz="0" w:space="0" w:color="auto"/>
            <w:bottom w:val="none" w:sz="0" w:space="0" w:color="auto"/>
            <w:right w:val="none" w:sz="0" w:space="0" w:color="auto"/>
          </w:divBdr>
        </w:div>
        <w:div w:id="328557365">
          <w:marLeft w:val="480"/>
          <w:marRight w:val="0"/>
          <w:marTop w:val="0"/>
          <w:marBottom w:val="0"/>
          <w:divBdr>
            <w:top w:val="none" w:sz="0" w:space="0" w:color="auto"/>
            <w:left w:val="none" w:sz="0" w:space="0" w:color="auto"/>
            <w:bottom w:val="none" w:sz="0" w:space="0" w:color="auto"/>
            <w:right w:val="none" w:sz="0" w:space="0" w:color="auto"/>
          </w:divBdr>
        </w:div>
        <w:div w:id="330302431">
          <w:marLeft w:val="480"/>
          <w:marRight w:val="0"/>
          <w:marTop w:val="0"/>
          <w:marBottom w:val="0"/>
          <w:divBdr>
            <w:top w:val="none" w:sz="0" w:space="0" w:color="auto"/>
            <w:left w:val="none" w:sz="0" w:space="0" w:color="auto"/>
            <w:bottom w:val="none" w:sz="0" w:space="0" w:color="auto"/>
            <w:right w:val="none" w:sz="0" w:space="0" w:color="auto"/>
          </w:divBdr>
        </w:div>
        <w:div w:id="335572812">
          <w:marLeft w:val="480"/>
          <w:marRight w:val="0"/>
          <w:marTop w:val="0"/>
          <w:marBottom w:val="0"/>
          <w:divBdr>
            <w:top w:val="none" w:sz="0" w:space="0" w:color="auto"/>
            <w:left w:val="none" w:sz="0" w:space="0" w:color="auto"/>
            <w:bottom w:val="none" w:sz="0" w:space="0" w:color="auto"/>
            <w:right w:val="none" w:sz="0" w:space="0" w:color="auto"/>
          </w:divBdr>
        </w:div>
        <w:div w:id="359359843">
          <w:marLeft w:val="480"/>
          <w:marRight w:val="0"/>
          <w:marTop w:val="0"/>
          <w:marBottom w:val="0"/>
          <w:divBdr>
            <w:top w:val="none" w:sz="0" w:space="0" w:color="auto"/>
            <w:left w:val="none" w:sz="0" w:space="0" w:color="auto"/>
            <w:bottom w:val="none" w:sz="0" w:space="0" w:color="auto"/>
            <w:right w:val="none" w:sz="0" w:space="0" w:color="auto"/>
          </w:divBdr>
        </w:div>
        <w:div w:id="363750902">
          <w:marLeft w:val="480"/>
          <w:marRight w:val="0"/>
          <w:marTop w:val="0"/>
          <w:marBottom w:val="0"/>
          <w:divBdr>
            <w:top w:val="none" w:sz="0" w:space="0" w:color="auto"/>
            <w:left w:val="none" w:sz="0" w:space="0" w:color="auto"/>
            <w:bottom w:val="none" w:sz="0" w:space="0" w:color="auto"/>
            <w:right w:val="none" w:sz="0" w:space="0" w:color="auto"/>
          </w:divBdr>
        </w:div>
        <w:div w:id="366873070">
          <w:marLeft w:val="480"/>
          <w:marRight w:val="0"/>
          <w:marTop w:val="0"/>
          <w:marBottom w:val="0"/>
          <w:divBdr>
            <w:top w:val="none" w:sz="0" w:space="0" w:color="auto"/>
            <w:left w:val="none" w:sz="0" w:space="0" w:color="auto"/>
            <w:bottom w:val="none" w:sz="0" w:space="0" w:color="auto"/>
            <w:right w:val="none" w:sz="0" w:space="0" w:color="auto"/>
          </w:divBdr>
        </w:div>
        <w:div w:id="402030165">
          <w:marLeft w:val="480"/>
          <w:marRight w:val="0"/>
          <w:marTop w:val="0"/>
          <w:marBottom w:val="0"/>
          <w:divBdr>
            <w:top w:val="none" w:sz="0" w:space="0" w:color="auto"/>
            <w:left w:val="none" w:sz="0" w:space="0" w:color="auto"/>
            <w:bottom w:val="none" w:sz="0" w:space="0" w:color="auto"/>
            <w:right w:val="none" w:sz="0" w:space="0" w:color="auto"/>
          </w:divBdr>
        </w:div>
        <w:div w:id="413667138">
          <w:marLeft w:val="480"/>
          <w:marRight w:val="0"/>
          <w:marTop w:val="0"/>
          <w:marBottom w:val="0"/>
          <w:divBdr>
            <w:top w:val="none" w:sz="0" w:space="0" w:color="auto"/>
            <w:left w:val="none" w:sz="0" w:space="0" w:color="auto"/>
            <w:bottom w:val="none" w:sz="0" w:space="0" w:color="auto"/>
            <w:right w:val="none" w:sz="0" w:space="0" w:color="auto"/>
          </w:divBdr>
        </w:div>
        <w:div w:id="421218261">
          <w:marLeft w:val="480"/>
          <w:marRight w:val="0"/>
          <w:marTop w:val="0"/>
          <w:marBottom w:val="0"/>
          <w:divBdr>
            <w:top w:val="none" w:sz="0" w:space="0" w:color="auto"/>
            <w:left w:val="none" w:sz="0" w:space="0" w:color="auto"/>
            <w:bottom w:val="none" w:sz="0" w:space="0" w:color="auto"/>
            <w:right w:val="none" w:sz="0" w:space="0" w:color="auto"/>
          </w:divBdr>
        </w:div>
        <w:div w:id="435561254">
          <w:marLeft w:val="480"/>
          <w:marRight w:val="0"/>
          <w:marTop w:val="0"/>
          <w:marBottom w:val="0"/>
          <w:divBdr>
            <w:top w:val="none" w:sz="0" w:space="0" w:color="auto"/>
            <w:left w:val="none" w:sz="0" w:space="0" w:color="auto"/>
            <w:bottom w:val="none" w:sz="0" w:space="0" w:color="auto"/>
            <w:right w:val="none" w:sz="0" w:space="0" w:color="auto"/>
          </w:divBdr>
        </w:div>
        <w:div w:id="439108526">
          <w:marLeft w:val="480"/>
          <w:marRight w:val="0"/>
          <w:marTop w:val="0"/>
          <w:marBottom w:val="0"/>
          <w:divBdr>
            <w:top w:val="none" w:sz="0" w:space="0" w:color="auto"/>
            <w:left w:val="none" w:sz="0" w:space="0" w:color="auto"/>
            <w:bottom w:val="none" w:sz="0" w:space="0" w:color="auto"/>
            <w:right w:val="none" w:sz="0" w:space="0" w:color="auto"/>
          </w:divBdr>
        </w:div>
        <w:div w:id="440153266">
          <w:marLeft w:val="480"/>
          <w:marRight w:val="0"/>
          <w:marTop w:val="0"/>
          <w:marBottom w:val="0"/>
          <w:divBdr>
            <w:top w:val="none" w:sz="0" w:space="0" w:color="auto"/>
            <w:left w:val="none" w:sz="0" w:space="0" w:color="auto"/>
            <w:bottom w:val="none" w:sz="0" w:space="0" w:color="auto"/>
            <w:right w:val="none" w:sz="0" w:space="0" w:color="auto"/>
          </w:divBdr>
        </w:div>
        <w:div w:id="446193825">
          <w:marLeft w:val="480"/>
          <w:marRight w:val="0"/>
          <w:marTop w:val="0"/>
          <w:marBottom w:val="0"/>
          <w:divBdr>
            <w:top w:val="none" w:sz="0" w:space="0" w:color="auto"/>
            <w:left w:val="none" w:sz="0" w:space="0" w:color="auto"/>
            <w:bottom w:val="none" w:sz="0" w:space="0" w:color="auto"/>
            <w:right w:val="none" w:sz="0" w:space="0" w:color="auto"/>
          </w:divBdr>
        </w:div>
        <w:div w:id="452215790">
          <w:marLeft w:val="480"/>
          <w:marRight w:val="0"/>
          <w:marTop w:val="0"/>
          <w:marBottom w:val="0"/>
          <w:divBdr>
            <w:top w:val="none" w:sz="0" w:space="0" w:color="auto"/>
            <w:left w:val="none" w:sz="0" w:space="0" w:color="auto"/>
            <w:bottom w:val="none" w:sz="0" w:space="0" w:color="auto"/>
            <w:right w:val="none" w:sz="0" w:space="0" w:color="auto"/>
          </w:divBdr>
        </w:div>
        <w:div w:id="457065767">
          <w:marLeft w:val="480"/>
          <w:marRight w:val="0"/>
          <w:marTop w:val="0"/>
          <w:marBottom w:val="0"/>
          <w:divBdr>
            <w:top w:val="none" w:sz="0" w:space="0" w:color="auto"/>
            <w:left w:val="none" w:sz="0" w:space="0" w:color="auto"/>
            <w:bottom w:val="none" w:sz="0" w:space="0" w:color="auto"/>
            <w:right w:val="none" w:sz="0" w:space="0" w:color="auto"/>
          </w:divBdr>
        </w:div>
        <w:div w:id="465514357">
          <w:marLeft w:val="480"/>
          <w:marRight w:val="0"/>
          <w:marTop w:val="0"/>
          <w:marBottom w:val="0"/>
          <w:divBdr>
            <w:top w:val="none" w:sz="0" w:space="0" w:color="auto"/>
            <w:left w:val="none" w:sz="0" w:space="0" w:color="auto"/>
            <w:bottom w:val="none" w:sz="0" w:space="0" w:color="auto"/>
            <w:right w:val="none" w:sz="0" w:space="0" w:color="auto"/>
          </w:divBdr>
        </w:div>
        <w:div w:id="470099488">
          <w:marLeft w:val="480"/>
          <w:marRight w:val="0"/>
          <w:marTop w:val="0"/>
          <w:marBottom w:val="0"/>
          <w:divBdr>
            <w:top w:val="none" w:sz="0" w:space="0" w:color="auto"/>
            <w:left w:val="none" w:sz="0" w:space="0" w:color="auto"/>
            <w:bottom w:val="none" w:sz="0" w:space="0" w:color="auto"/>
            <w:right w:val="none" w:sz="0" w:space="0" w:color="auto"/>
          </w:divBdr>
        </w:div>
        <w:div w:id="478377668">
          <w:marLeft w:val="480"/>
          <w:marRight w:val="0"/>
          <w:marTop w:val="0"/>
          <w:marBottom w:val="0"/>
          <w:divBdr>
            <w:top w:val="none" w:sz="0" w:space="0" w:color="auto"/>
            <w:left w:val="none" w:sz="0" w:space="0" w:color="auto"/>
            <w:bottom w:val="none" w:sz="0" w:space="0" w:color="auto"/>
            <w:right w:val="none" w:sz="0" w:space="0" w:color="auto"/>
          </w:divBdr>
        </w:div>
        <w:div w:id="483206503">
          <w:marLeft w:val="480"/>
          <w:marRight w:val="0"/>
          <w:marTop w:val="0"/>
          <w:marBottom w:val="0"/>
          <w:divBdr>
            <w:top w:val="none" w:sz="0" w:space="0" w:color="auto"/>
            <w:left w:val="none" w:sz="0" w:space="0" w:color="auto"/>
            <w:bottom w:val="none" w:sz="0" w:space="0" w:color="auto"/>
            <w:right w:val="none" w:sz="0" w:space="0" w:color="auto"/>
          </w:divBdr>
        </w:div>
        <w:div w:id="493570424">
          <w:marLeft w:val="480"/>
          <w:marRight w:val="0"/>
          <w:marTop w:val="0"/>
          <w:marBottom w:val="0"/>
          <w:divBdr>
            <w:top w:val="none" w:sz="0" w:space="0" w:color="auto"/>
            <w:left w:val="none" w:sz="0" w:space="0" w:color="auto"/>
            <w:bottom w:val="none" w:sz="0" w:space="0" w:color="auto"/>
            <w:right w:val="none" w:sz="0" w:space="0" w:color="auto"/>
          </w:divBdr>
        </w:div>
        <w:div w:id="527832800">
          <w:marLeft w:val="480"/>
          <w:marRight w:val="0"/>
          <w:marTop w:val="0"/>
          <w:marBottom w:val="0"/>
          <w:divBdr>
            <w:top w:val="none" w:sz="0" w:space="0" w:color="auto"/>
            <w:left w:val="none" w:sz="0" w:space="0" w:color="auto"/>
            <w:bottom w:val="none" w:sz="0" w:space="0" w:color="auto"/>
            <w:right w:val="none" w:sz="0" w:space="0" w:color="auto"/>
          </w:divBdr>
        </w:div>
        <w:div w:id="556478179">
          <w:marLeft w:val="480"/>
          <w:marRight w:val="0"/>
          <w:marTop w:val="0"/>
          <w:marBottom w:val="0"/>
          <w:divBdr>
            <w:top w:val="none" w:sz="0" w:space="0" w:color="auto"/>
            <w:left w:val="none" w:sz="0" w:space="0" w:color="auto"/>
            <w:bottom w:val="none" w:sz="0" w:space="0" w:color="auto"/>
            <w:right w:val="none" w:sz="0" w:space="0" w:color="auto"/>
          </w:divBdr>
        </w:div>
        <w:div w:id="562913012">
          <w:marLeft w:val="480"/>
          <w:marRight w:val="0"/>
          <w:marTop w:val="0"/>
          <w:marBottom w:val="0"/>
          <w:divBdr>
            <w:top w:val="none" w:sz="0" w:space="0" w:color="auto"/>
            <w:left w:val="none" w:sz="0" w:space="0" w:color="auto"/>
            <w:bottom w:val="none" w:sz="0" w:space="0" w:color="auto"/>
            <w:right w:val="none" w:sz="0" w:space="0" w:color="auto"/>
          </w:divBdr>
        </w:div>
        <w:div w:id="563684436">
          <w:marLeft w:val="480"/>
          <w:marRight w:val="0"/>
          <w:marTop w:val="0"/>
          <w:marBottom w:val="0"/>
          <w:divBdr>
            <w:top w:val="none" w:sz="0" w:space="0" w:color="auto"/>
            <w:left w:val="none" w:sz="0" w:space="0" w:color="auto"/>
            <w:bottom w:val="none" w:sz="0" w:space="0" w:color="auto"/>
            <w:right w:val="none" w:sz="0" w:space="0" w:color="auto"/>
          </w:divBdr>
        </w:div>
        <w:div w:id="569115029">
          <w:marLeft w:val="480"/>
          <w:marRight w:val="0"/>
          <w:marTop w:val="0"/>
          <w:marBottom w:val="0"/>
          <w:divBdr>
            <w:top w:val="none" w:sz="0" w:space="0" w:color="auto"/>
            <w:left w:val="none" w:sz="0" w:space="0" w:color="auto"/>
            <w:bottom w:val="none" w:sz="0" w:space="0" w:color="auto"/>
            <w:right w:val="none" w:sz="0" w:space="0" w:color="auto"/>
          </w:divBdr>
        </w:div>
        <w:div w:id="572398824">
          <w:marLeft w:val="480"/>
          <w:marRight w:val="0"/>
          <w:marTop w:val="0"/>
          <w:marBottom w:val="0"/>
          <w:divBdr>
            <w:top w:val="none" w:sz="0" w:space="0" w:color="auto"/>
            <w:left w:val="none" w:sz="0" w:space="0" w:color="auto"/>
            <w:bottom w:val="none" w:sz="0" w:space="0" w:color="auto"/>
            <w:right w:val="none" w:sz="0" w:space="0" w:color="auto"/>
          </w:divBdr>
        </w:div>
        <w:div w:id="593248675">
          <w:marLeft w:val="480"/>
          <w:marRight w:val="0"/>
          <w:marTop w:val="0"/>
          <w:marBottom w:val="0"/>
          <w:divBdr>
            <w:top w:val="none" w:sz="0" w:space="0" w:color="auto"/>
            <w:left w:val="none" w:sz="0" w:space="0" w:color="auto"/>
            <w:bottom w:val="none" w:sz="0" w:space="0" w:color="auto"/>
            <w:right w:val="none" w:sz="0" w:space="0" w:color="auto"/>
          </w:divBdr>
        </w:div>
        <w:div w:id="602615554">
          <w:marLeft w:val="480"/>
          <w:marRight w:val="0"/>
          <w:marTop w:val="0"/>
          <w:marBottom w:val="0"/>
          <w:divBdr>
            <w:top w:val="none" w:sz="0" w:space="0" w:color="auto"/>
            <w:left w:val="none" w:sz="0" w:space="0" w:color="auto"/>
            <w:bottom w:val="none" w:sz="0" w:space="0" w:color="auto"/>
            <w:right w:val="none" w:sz="0" w:space="0" w:color="auto"/>
          </w:divBdr>
        </w:div>
        <w:div w:id="609246425">
          <w:marLeft w:val="480"/>
          <w:marRight w:val="0"/>
          <w:marTop w:val="0"/>
          <w:marBottom w:val="0"/>
          <w:divBdr>
            <w:top w:val="none" w:sz="0" w:space="0" w:color="auto"/>
            <w:left w:val="none" w:sz="0" w:space="0" w:color="auto"/>
            <w:bottom w:val="none" w:sz="0" w:space="0" w:color="auto"/>
            <w:right w:val="none" w:sz="0" w:space="0" w:color="auto"/>
          </w:divBdr>
        </w:div>
        <w:div w:id="615868758">
          <w:marLeft w:val="480"/>
          <w:marRight w:val="0"/>
          <w:marTop w:val="0"/>
          <w:marBottom w:val="0"/>
          <w:divBdr>
            <w:top w:val="none" w:sz="0" w:space="0" w:color="auto"/>
            <w:left w:val="none" w:sz="0" w:space="0" w:color="auto"/>
            <w:bottom w:val="none" w:sz="0" w:space="0" w:color="auto"/>
            <w:right w:val="none" w:sz="0" w:space="0" w:color="auto"/>
          </w:divBdr>
        </w:div>
        <w:div w:id="621689878">
          <w:marLeft w:val="480"/>
          <w:marRight w:val="0"/>
          <w:marTop w:val="0"/>
          <w:marBottom w:val="0"/>
          <w:divBdr>
            <w:top w:val="none" w:sz="0" w:space="0" w:color="auto"/>
            <w:left w:val="none" w:sz="0" w:space="0" w:color="auto"/>
            <w:bottom w:val="none" w:sz="0" w:space="0" w:color="auto"/>
            <w:right w:val="none" w:sz="0" w:space="0" w:color="auto"/>
          </w:divBdr>
        </w:div>
        <w:div w:id="625039836">
          <w:marLeft w:val="480"/>
          <w:marRight w:val="0"/>
          <w:marTop w:val="0"/>
          <w:marBottom w:val="0"/>
          <w:divBdr>
            <w:top w:val="none" w:sz="0" w:space="0" w:color="auto"/>
            <w:left w:val="none" w:sz="0" w:space="0" w:color="auto"/>
            <w:bottom w:val="none" w:sz="0" w:space="0" w:color="auto"/>
            <w:right w:val="none" w:sz="0" w:space="0" w:color="auto"/>
          </w:divBdr>
        </w:div>
        <w:div w:id="631792642">
          <w:marLeft w:val="480"/>
          <w:marRight w:val="0"/>
          <w:marTop w:val="0"/>
          <w:marBottom w:val="0"/>
          <w:divBdr>
            <w:top w:val="none" w:sz="0" w:space="0" w:color="auto"/>
            <w:left w:val="none" w:sz="0" w:space="0" w:color="auto"/>
            <w:bottom w:val="none" w:sz="0" w:space="0" w:color="auto"/>
            <w:right w:val="none" w:sz="0" w:space="0" w:color="auto"/>
          </w:divBdr>
        </w:div>
        <w:div w:id="632372724">
          <w:marLeft w:val="480"/>
          <w:marRight w:val="0"/>
          <w:marTop w:val="0"/>
          <w:marBottom w:val="0"/>
          <w:divBdr>
            <w:top w:val="none" w:sz="0" w:space="0" w:color="auto"/>
            <w:left w:val="none" w:sz="0" w:space="0" w:color="auto"/>
            <w:bottom w:val="none" w:sz="0" w:space="0" w:color="auto"/>
            <w:right w:val="none" w:sz="0" w:space="0" w:color="auto"/>
          </w:divBdr>
        </w:div>
        <w:div w:id="632488613">
          <w:marLeft w:val="480"/>
          <w:marRight w:val="0"/>
          <w:marTop w:val="0"/>
          <w:marBottom w:val="0"/>
          <w:divBdr>
            <w:top w:val="none" w:sz="0" w:space="0" w:color="auto"/>
            <w:left w:val="none" w:sz="0" w:space="0" w:color="auto"/>
            <w:bottom w:val="none" w:sz="0" w:space="0" w:color="auto"/>
            <w:right w:val="none" w:sz="0" w:space="0" w:color="auto"/>
          </w:divBdr>
        </w:div>
        <w:div w:id="640619374">
          <w:marLeft w:val="480"/>
          <w:marRight w:val="0"/>
          <w:marTop w:val="0"/>
          <w:marBottom w:val="0"/>
          <w:divBdr>
            <w:top w:val="none" w:sz="0" w:space="0" w:color="auto"/>
            <w:left w:val="none" w:sz="0" w:space="0" w:color="auto"/>
            <w:bottom w:val="none" w:sz="0" w:space="0" w:color="auto"/>
            <w:right w:val="none" w:sz="0" w:space="0" w:color="auto"/>
          </w:divBdr>
        </w:div>
        <w:div w:id="651756235">
          <w:marLeft w:val="480"/>
          <w:marRight w:val="0"/>
          <w:marTop w:val="0"/>
          <w:marBottom w:val="0"/>
          <w:divBdr>
            <w:top w:val="none" w:sz="0" w:space="0" w:color="auto"/>
            <w:left w:val="none" w:sz="0" w:space="0" w:color="auto"/>
            <w:bottom w:val="none" w:sz="0" w:space="0" w:color="auto"/>
            <w:right w:val="none" w:sz="0" w:space="0" w:color="auto"/>
          </w:divBdr>
        </w:div>
        <w:div w:id="654801722">
          <w:marLeft w:val="480"/>
          <w:marRight w:val="0"/>
          <w:marTop w:val="0"/>
          <w:marBottom w:val="0"/>
          <w:divBdr>
            <w:top w:val="none" w:sz="0" w:space="0" w:color="auto"/>
            <w:left w:val="none" w:sz="0" w:space="0" w:color="auto"/>
            <w:bottom w:val="none" w:sz="0" w:space="0" w:color="auto"/>
            <w:right w:val="none" w:sz="0" w:space="0" w:color="auto"/>
          </w:divBdr>
        </w:div>
        <w:div w:id="687482529">
          <w:marLeft w:val="480"/>
          <w:marRight w:val="0"/>
          <w:marTop w:val="0"/>
          <w:marBottom w:val="0"/>
          <w:divBdr>
            <w:top w:val="none" w:sz="0" w:space="0" w:color="auto"/>
            <w:left w:val="none" w:sz="0" w:space="0" w:color="auto"/>
            <w:bottom w:val="none" w:sz="0" w:space="0" w:color="auto"/>
            <w:right w:val="none" w:sz="0" w:space="0" w:color="auto"/>
          </w:divBdr>
        </w:div>
        <w:div w:id="693192697">
          <w:marLeft w:val="480"/>
          <w:marRight w:val="0"/>
          <w:marTop w:val="0"/>
          <w:marBottom w:val="0"/>
          <w:divBdr>
            <w:top w:val="none" w:sz="0" w:space="0" w:color="auto"/>
            <w:left w:val="none" w:sz="0" w:space="0" w:color="auto"/>
            <w:bottom w:val="none" w:sz="0" w:space="0" w:color="auto"/>
            <w:right w:val="none" w:sz="0" w:space="0" w:color="auto"/>
          </w:divBdr>
        </w:div>
        <w:div w:id="701709551">
          <w:marLeft w:val="480"/>
          <w:marRight w:val="0"/>
          <w:marTop w:val="0"/>
          <w:marBottom w:val="0"/>
          <w:divBdr>
            <w:top w:val="none" w:sz="0" w:space="0" w:color="auto"/>
            <w:left w:val="none" w:sz="0" w:space="0" w:color="auto"/>
            <w:bottom w:val="none" w:sz="0" w:space="0" w:color="auto"/>
            <w:right w:val="none" w:sz="0" w:space="0" w:color="auto"/>
          </w:divBdr>
        </w:div>
        <w:div w:id="709888482">
          <w:marLeft w:val="480"/>
          <w:marRight w:val="0"/>
          <w:marTop w:val="0"/>
          <w:marBottom w:val="0"/>
          <w:divBdr>
            <w:top w:val="none" w:sz="0" w:space="0" w:color="auto"/>
            <w:left w:val="none" w:sz="0" w:space="0" w:color="auto"/>
            <w:bottom w:val="none" w:sz="0" w:space="0" w:color="auto"/>
            <w:right w:val="none" w:sz="0" w:space="0" w:color="auto"/>
          </w:divBdr>
        </w:div>
        <w:div w:id="713427761">
          <w:marLeft w:val="480"/>
          <w:marRight w:val="0"/>
          <w:marTop w:val="0"/>
          <w:marBottom w:val="0"/>
          <w:divBdr>
            <w:top w:val="none" w:sz="0" w:space="0" w:color="auto"/>
            <w:left w:val="none" w:sz="0" w:space="0" w:color="auto"/>
            <w:bottom w:val="none" w:sz="0" w:space="0" w:color="auto"/>
            <w:right w:val="none" w:sz="0" w:space="0" w:color="auto"/>
          </w:divBdr>
        </w:div>
        <w:div w:id="713776222">
          <w:marLeft w:val="480"/>
          <w:marRight w:val="0"/>
          <w:marTop w:val="0"/>
          <w:marBottom w:val="0"/>
          <w:divBdr>
            <w:top w:val="none" w:sz="0" w:space="0" w:color="auto"/>
            <w:left w:val="none" w:sz="0" w:space="0" w:color="auto"/>
            <w:bottom w:val="none" w:sz="0" w:space="0" w:color="auto"/>
            <w:right w:val="none" w:sz="0" w:space="0" w:color="auto"/>
          </w:divBdr>
        </w:div>
        <w:div w:id="715852586">
          <w:marLeft w:val="480"/>
          <w:marRight w:val="0"/>
          <w:marTop w:val="0"/>
          <w:marBottom w:val="0"/>
          <w:divBdr>
            <w:top w:val="none" w:sz="0" w:space="0" w:color="auto"/>
            <w:left w:val="none" w:sz="0" w:space="0" w:color="auto"/>
            <w:bottom w:val="none" w:sz="0" w:space="0" w:color="auto"/>
            <w:right w:val="none" w:sz="0" w:space="0" w:color="auto"/>
          </w:divBdr>
        </w:div>
        <w:div w:id="724377190">
          <w:marLeft w:val="480"/>
          <w:marRight w:val="0"/>
          <w:marTop w:val="0"/>
          <w:marBottom w:val="0"/>
          <w:divBdr>
            <w:top w:val="none" w:sz="0" w:space="0" w:color="auto"/>
            <w:left w:val="none" w:sz="0" w:space="0" w:color="auto"/>
            <w:bottom w:val="none" w:sz="0" w:space="0" w:color="auto"/>
            <w:right w:val="none" w:sz="0" w:space="0" w:color="auto"/>
          </w:divBdr>
        </w:div>
        <w:div w:id="724724415">
          <w:marLeft w:val="480"/>
          <w:marRight w:val="0"/>
          <w:marTop w:val="0"/>
          <w:marBottom w:val="0"/>
          <w:divBdr>
            <w:top w:val="none" w:sz="0" w:space="0" w:color="auto"/>
            <w:left w:val="none" w:sz="0" w:space="0" w:color="auto"/>
            <w:bottom w:val="none" w:sz="0" w:space="0" w:color="auto"/>
            <w:right w:val="none" w:sz="0" w:space="0" w:color="auto"/>
          </w:divBdr>
        </w:div>
        <w:div w:id="726926140">
          <w:marLeft w:val="480"/>
          <w:marRight w:val="0"/>
          <w:marTop w:val="0"/>
          <w:marBottom w:val="0"/>
          <w:divBdr>
            <w:top w:val="none" w:sz="0" w:space="0" w:color="auto"/>
            <w:left w:val="none" w:sz="0" w:space="0" w:color="auto"/>
            <w:bottom w:val="none" w:sz="0" w:space="0" w:color="auto"/>
            <w:right w:val="none" w:sz="0" w:space="0" w:color="auto"/>
          </w:divBdr>
        </w:div>
        <w:div w:id="730034603">
          <w:marLeft w:val="480"/>
          <w:marRight w:val="0"/>
          <w:marTop w:val="0"/>
          <w:marBottom w:val="0"/>
          <w:divBdr>
            <w:top w:val="none" w:sz="0" w:space="0" w:color="auto"/>
            <w:left w:val="none" w:sz="0" w:space="0" w:color="auto"/>
            <w:bottom w:val="none" w:sz="0" w:space="0" w:color="auto"/>
            <w:right w:val="none" w:sz="0" w:space="0" w:color="auto"/>
          </w:divBdr>
        </w:div>
        <w:div w:id="740444346">
          <w:marLeft w:val="480"/>
          <w:marRight w:val="0"/>
          <w:marTop w:val="0"/>
          <w:marBottom w:val="0"/>
          <w:divBdr>
            <w:top w:val="none" w:sz="0" w:space="0" w:color="auto"/>
            <w:left w:val="none" w:sz="0" w:space="0" w:color="auto"/>
            <w:bottom w:val="none" w:sz="0" w:space="0" w:color="auto"/>
            <w:right w:val="none" w:sz="0" w:space="0" w:color="auto"/>
          </w:divBdr>
        </w:div>
        <w:div w:id="740447114">
          <w:marLeft w:val="480"/>
          <w:marRight w:val="0"/>
          <w:marTop w:val="0"/>
          <w:marBottom w:val="0"/>
          <w:divBdr>
            <w:top w:val="none" w:sz="0" w:space="0" w:color="auto"/>
            <w:left w:val="none" w:sz="0" w:space="0" w:color="auto"/>
            <w:bottom w:val="none" w:sz="0" w:space="0" w:color="auto"/>
            <w:right w:val="none" w:sz="0" w:space="0" w:color="auto"/>
          </w:divBdr>
        </w:div>
        <w:div w:id="758216147">
          <w:marLeft w:val="480"/>
          <w:marRight w:val="0"/>
          <w:marTop w:val="0"/>
          <w:marBottom w:val="0"/>
          <w:divBdr>
            <w:top w:val="none" w:sz="0" w:space="0" w:color="auto"/>
            <w:left w:val="none" w:sz="0" w:space="0" w:color="auto"/>
            <w:bottom w:val="none" w:sz="0" w:space="0" w:color="auto"/>
            <w:right w:val="none" w:sz="0" w:space="0" w:color="auto"/>
          </w:divBdr>
        </w:div>
        <w:div w:id="771129198">
          <w:marLeft w:val="480"/>
          <w:marRight w:val="0"/>
          <w:marTop w:val="0"/>
          <w:marBottom w:val="0"/>
          <w:divBdr>
            <w:top w:val="none" w:sz="0" w:space="0" w:color="auto"/>
            <w:left w:val="none" w:sz="0" w:space="0" w:color="auto"/>
            <w:bottom w:val="none" w:sz="0" w:space="0" w:color="auto"/>
            <w:right w:val="none" w:sz="0" w:space="0" w:color="auto"/>
          </w:divBdr>
        </w:div>
        <w:div w:id="778332101">
          <w:marLeft w:val="480"/>
          <w:marRight w:val="0"/>
          <w:marTop w:val="0"/>
          <w:marBottom w:val="0"/>
          <w:divBdr>
            <w:top w:val="none" w:sz="0" w:space="0" w:color="auto"/>
            <w:left w:val="none" w:sz="0" w:space="0" w:color="auto"/>
            <w:bottom w:val="none" w:sz="0" w:space="0" w:color="auto"/>
            <w:right w:val="none" w:sz="0" w:space="0" w:color="auto"/>
          </w:divBdr>
        </w:div>
        <w:div w:id="780340196">
          <w:marLeft w:val="480"/>
          <w:marRight w:val="0"/>
          <w:marTop w:val="0"/>
          <w:marBottom w:val="0"/>
          <w:divBdr>
            <w:top w:val="none" w:sz="0" w:space="0" w:color="auto"/>
            <w:left w:val="none" w:sz="0" w:space="0" w:color="auto"/>
            <w:bottom w:val="none" w:sz="0" w:space="0" w:color="auto"/>
            <w:right w:val="none" w:sz="0" w:space="0" w:color="auto"/>
          </w:divBdr>
        </w:div>
        <w:div w:id="786192887">
          <w:marLeft w:val="480"/>
          <w:marRight w:val="0"/>
          <w:marTop w:val="0"/>
          <w:marBottom w:val="0"/>
          <w:divBdr>
            <w:top w:val="none" w:sz="0" w:space="0" w:color="auto"/>
            <w:left w:val="none" w:sz="0" w:space="0" w:color="auto"/>
            <w:bottom w:val="none" w:sz="0" w:space="0" w:color="auto"/>
            <w:right w:val="none" w:sz="0" w:space="0" w:color="auto"/>
          </w:divBdr>
        </w:div>
        <w:div w:id="791676449">
          <w:marLeft w:val="480"/>
          <w:marRight w:val="0"/>
          <w:marTop w:val="0"/>
          <w:marBottom w:val="0"/>
          <w:divBdr>
            <w:top w:val="none" w:sz="0" w:space="0" w:color="auto"/>
            <w:left w:val="none" w:sz="0" w:space="0" w:color="auto"/>
            <w:bottom w:val="none" w:sz="0" w:space="0" w:color="auto"/>
            <w:right w:val="none" w:sz="0" w:space="0" w:color="auto"/>
          </w:divBdr>
        </w:div>
        <w:div w:id="795947686">
          <w:marLeft w:val="480"/>
          <w:marRight w:val="0"/>
          <w:marTop w:val="0"/>
          <w:marBottom w:val="0"/>
          <w:divBdr>
            <w:top w:val="none" w:sz="0" w:space="0" w:color="auto"/>
            <w:left w:val="none" w:sz="0" w:space="0" w:color="auto"/>
            <w:bottom w:val="none" w:sz="0" w:space="0" w:color="auto"/>
            <w:right w:val="none" w:sz="0" w:space="0" w:color="auto"/>
          </w:divBdr>
        </w:div>
        <w:div w:id="796723200">
          <w:marLeft w:val="480"/>
          <w:marRight w:val="0"/>
          <w:marTop w:val="0"/>
          <w:marBottom w:val="0"/>
          <w:divBdr>
            <w:top w:val="none" w:sz="0" w:space="0" w:color="auto"/>
            <w:left w:val="none" w:sz="0" w:space="0" w:color="auto"/>
            <w:bottom w:val="none" w:sz="0" w:space="0" w:color="auto"/>
            <w:right w:val="none" w:sz="0" w:space="0" w:color="auto"/>
          </w:divBdr>
        </w:div>
        <w:div w:id="798645135">
          <w:marLeft w:val="480"/>
          <w:marRight w:val="0"/>
          <w:marTop w:val="0"/>
          <w:marBottom w:val="0"/>
          <w:divBdr>
            <w:top w:val="none" w:sz="0" w:space="0" w:color="auto"/>
            <w:left w:val="none" w:sz="0" w:space="0" w:color="auto"/>
            <w:bottom w:val="none" w:sz="0" w:space="0" w:color="auto"/>
            <w:right w:val="none" w:sz="0" w:space="0" w:color="auto"/>
          </w:divBdr>
        </w:div>
        <w:div w:id="808522051">
          <w:marLeft w:val="480"/>
          <w:marRight w:val="0"/>
          <w:marTop w:val="0"/>
          <w:marBottom w:val="0"/>
          <w:divBdr>
            <w:top w:val="none" w:sz="0" w:space="0" w:color="auto"/>
            <w:left w:val="none" w:sz="0" w:space="0" w:color="auto"/>
            <w:bottom w:val="none" w:sz="0" w:space="0" w:color="auto"/>
            <w:right w:val="none" w:sz="0" w:space="0" w:color="auto"/>
          </w:divBdr>
        </w:div>
        <w:div w:id="810707903">
          <w:marLeft w:val="480"/>
          <w:marRight w:val="0"/>
          <w:marTop w:val="0"/>
          <w:marBottom w:val="0"/>
          <w:divBdr>
            <w:top w:val="none" w:sz="0" w:space="0" w:color="auto"/>
            <w:left w:val="none" w:sz="0" w:space="0" w:color="auto"/>
            <w:bottom w:val="none" w:sz="0" w:space="0" w:color="auto"/>
            <w:right w:val="none" w:sz="0" w:space="0" w:color="auto"/>
          </w:divBdr>
        </w:div>
        <w:div w:id="817187930">
          <w:marLeft w:val="480"/>
          <w:marRight w:val="0"/>
          <w:marTop w:val="0"/>
          <w:marBottom w:val="0"/>
          <w:divBdr>
            <w:top w:val="none" w:sz="0" w:space="0" w:color="auto"/>
            <w:left w:val="none" w:sz="0" w:space="0" w:color="auto"/>
            <w:bottom w:val="none" w:sz="0" w:space="0" w:color="auto"/>
            <w:right w:val="none" w:sz="0" w:space="0" w:color="auto"/>
          </w:divBdr>
        </w:div>
        <w:div w:id="831796961">
          <w:marLeft w:val="480"/>
          <w:marRight w:val="0"/>
          <w:marTop w:val="0"/>
          <w:marBottom w:val="0"/>
          <w:divBdr>
            <w:top w:val="none" w:sz="0" w:space="0" w:color="auto"/>
            <w:left w:val="none" w:sz="0" w:space="0" w:color="auto"/>
            <w:bottom w:val="none" w:sz="0" w:space="0" w:color="auto"/>
            <w:right w:val="none" w:sz="0" w:space="0" w:color="auto"/>
          </w:divBdr>
        </w:div>
        <w:div w:id="833649761">
          <w:marLeft w:val="480"/>
          <w:marRight w:val="0"/>
          <w:marTop w:val="0"/>
          <w:marBottom w:val="0"/>
          <w:divBdr>
            <w:top w:val="none" w:sz="0" w:space="0" w:color="auto"/>
            <w:left w:val="none" w:sz="0" w:space="0" w:color="auto"/>
            <w:bottom w:val="none" w:sz="0" w:space="0" w:color="auto"/>
            <w:right w:val="none" w:sz="0" w:space="0" w:color="auto"/>
          </w:divBdr>
        </w:div>
        <w:div w:id="834150757">
          <w:marLeft w:val="480"/>
          <w:marRight w:val="0"/>
          <w:marTop w:val="0"/>
          <w:marBottom w:val="0"/>
          <w:divBdr>
            <w:top w:val="none" w:sz="0" w:space="0" w:color="auto"/>
            <w:left w:val="none" w:sz="0" w:space="0" w:color="auto"/>
            <w:bottom w:val="none" w:sz="0" w:space="0" w:color="auto"/>
            <w:right w:val="none" w:sz="0" w:space="0" w:color="auto"/>
          </w:divBdr>
        </w:div>
        <w:div w:id="837111433">
          <w:marLeft w:val="480"/>
          <w:marRight w:val="0"/>
          <w:marTop w:val="0"/>
          <w:marBottom w:val="0"/>
          <w:divBdr>
            <w:top w:val="none" w:sz="0" w:space="0" w:color="auto"/>
            <w:left w:val="none" w:sz="0" w:space="0" w:color="auto"/>
            <w:bottom w:val="none" w:sz="0" w:space="0" w:color="auto"/>
            <w:right w:val="none" w:sz="0" w:space="0" w:color="auto"/>
          </w:divBdr>
        </w:div>
        <w:div w:id="853617763">
          <w:marLeft w:val="480"/>
          <w:marRight w:val="0"/>
          <w:marTop w:val="0"/>
          <w:marBottom w:val="0"/>
          <w:divBdr>
            <w:top w:val="none" w:sz="0" w:space="0" w:color="auto"/>
            <w:left w:val="none" w:sz="0" w:space="0" w:color="auto"/>
            <w:bottom w:val="none" w:sz="0" w:space="0" w:color="auto"/>
            <w:right w:val="none" w:sz="0" w:space="0" w:color="auto"/>
          </w:divBdr>
        </w:div>
        <w:div w:id="863175137">
          <w:marLeft w:val="480"/>
          <w:marRight w:val="0"/>
          <w:marTop w:val="0"/>
          <w:marBottom w:val="0"/>
          <w:divBdr>
            <w:top w:val="none" w:sz="0" w:space="0" w:color="auto"/>
            <w:left w:val="none" w:sz="0" w:space="0" w:color="auto"/>
            <w:bottom w:val="none" w:sz="0" w:space="0" w:color="auto"/>
            <w:right w:val="none" w:sz="0" w:space="0" w:color="auto"/>
          </w:divBdr>
        </w:div>
        <w:div w:id="874850480">
          <w:marLeft w:val="480"/>
          <w:marRight w:val="0"/>
          <w:marTop w:val="0"/>
          <w:marBottom w:val="0"/>
          <w:divBdr>
            <w:top w:val="none" w:sz="0" w:space="0" w:color="auto"/>
            <w:left w:val="none" w:sz="0" w:space="0" w:color="auto"/>
            <w:bottom w:val="none" w:sz="0" w:space="0" w:color="auto"/>
            <w:right w:val="none" w:sz="0" w:space="0" w:color="auto"/>
          </w:divBdr>
        </w:div>
        <w:div w:id="882598370">
          <w:marLeft w:val="480"/>
          <w:marRight w:val="0"/>
          <w:marTop w:val="0"/>
          <w:marBottom w:val="0"/>
          <w:divBdr>
            <w:top w:val="none" w:sz="0" w:space="0" w:color="auto"/>
            <w:left w:val="none" w:sz="0" w:space="0" w:color="auto"/>
            <w:bottom w:val="none" w:sz="0" w:space="0" w:color="auto"/>
            <w:right w:val="none" w:sz="0" w:space="0" w:color="auto"/>
          </w:divBdr>
        </w:div>
        <w:div w:id="889344023">
          <w:marLeft w:val="480"/>
          <w:marRight w:val="0"/>
          <w:marTop w:val="0"/>
          <w:marBottom w:val="0"/>
          <w:divBdr>
            <w:top w:val="none" w:sz="0" w:space="0" w:color="auto"/>
            <w:left w:val="none" w:sz="0" w:space="0" w:color="auto"/>
            <w:bottom w:val="none" w:sz="0" w:space="0" w:color="auto"/>
            <w:right w:val="none" w:sz="0" w:space="0" w:color="auto"/>
          </w:divBdr>
        </w:div>
        <w:div w:id="897321517">
          <w:marLeft w:val="480"/>
          <w:marRight w:val="0"/>
          <w:marTop w:val="0"/>
          <w:marBottom w:val="0"/>
          <w:divBdr>
            <w:top w:val="none" w:sz="0" w:space="0" w:color="auto"/>
            <w:left w:val="none" w:sz="0" w:space="0" w:color="auto"/>
            <w:bottom w:val="none" w:sz="0" w:space="0" w:color="auto"/>
            <w:right w:val="none" w:sz="0" w:space="0" w:color="auto"/>
          </w:divBdr>
        </w:div>
        <w:div w:id="907378070">
          <w:marLeft w:val="480"/>
          <w:marRight w:val="0"/>
          <w:marTop w:val="0"/>
          <w:marBottom w:val="0"/>
          <w:divBdr>
            <w:top w:val="none" w:sz="0" w:space="0" w:color="auto"/>
            <w:left w:val="none" w:sz="0" w:space="0" w:color="auto"/>
            <w:bottom w:val="none" w:sz="0" w:space="0" w:color="auto"/>
            <w:right w:val="none" w:sz="0" w:space="0" w:color="auto"/>
          </w:divBdr>
        </w:div>
        <w:div w:id="925767346">
          <w:marLeft w:val="480"/>
          <w:marRight w:val="0"/>
          <w:marTop w:val="0"/>
          <w:marBottom w:val="0"/>
          <w:divBdr>
            <w:top w:val="none" w:sz="0" w:space="0" w:color="auto"/>
            <w:left w:val="none" w:sz="0" w:space="0" w:color="auto"/>
            <w:bottom w:val="none" w:sz="0" w:space="0" w:color="auto"/>
            <w:right w:val="none" w:sz="0" w:space="0" w:color="auto"/>
          </w:divBdr>
        </w:div>
        <w:div w:id="979844477">
          <w:marLeft w:val="480"/>
          <w:marRight w:val="0"/>
          <w:marTop w:val="0"/>
          <w:marBottom w:val="0"/>
          <w:divBdr>
            <w:top w:val="none" w:sz="0" w:space="0" w:color="auto"/>
            <w:left w:val="none" w:sz="0" w:space="0" w:color="auto"/>
            <w:bottom w:val="none" w:sz="0" w:space="0" w:color="auto"/>
            <w:right w:val="none" w:sz="0" w:space="0" w:color="auto"/>
          </w:divBdr>
        </w:div>
        <w:div w:id="985743797">
          <w:marLeft w:val="480"/>
          <w:marRight w:val="0"/>
          <w:marTop w:val="0"/>
          <w:marBottom w:val="0"/>
          <w:divBdr>
            <w:top w:val="none" w:sz="0" w:space="0" w:color="auto"/>
            <w:left w:val="none" w:sz="0" w:space="0" w:color="auto"/>
            <w:bottom w:val="none" w:sz="0" w:space="0" w:color="auto"/>
            <w:right w:val="none" w:sz="0" w:space="0" w:color="auto"/>
          </w:divBdr>
        </w:div>
        <w:div w:id="998191214">
          <w:marLeft w:val="480"/>
          <w:marRight w:val="0"/>
          <w:marTop w:val="0"/>
          <w:marBottom w:val="0"/>
          <w:divBdr>
            <w:top w:val="none" w:sz="0" w:space="0" w:color="auto"/>
            <w:left w:val="none" w:sz="0" w:space="0" w:color="auto"/>
            <w:bottom w:val="none" w:sz="0" w:space="0" w:color="auto"/>
            <w:right w:val="none" w:sz="0" w:space="0" w:color="auto"/>
          </w:divBdr>
        </w:div>
        <w:div w:id="1014267353">
          <w:marLeft w:val="480"/>
          <w:marRight w:val="0"/>
          <w:marTop w:val="0"/>
          <w:marBottom w:val="0"/>
          <w:divBdr>
            <w:top w:val="none" w:sz="0" w:space="0" w:color="auto"/>
            <w:left w:val="none" w:sz="0" w:space="0" w:color="auto"/>
            <w:bottom w:val="none" w:sz="0" w:space="0" w:color="auto"/>
            <w:right w:val="none" w:sz="0" w:space="0" w:color="auto"/>
          </w:divBdr>
        </w:div>
        <w:div w:id="1021706962">
          <w:marLeft w:val="480"/>
          <w:marRight w:val="0"/>
          <w:marTop w:val="0"/>
          <w:marBottom w:val="0"/>
          <w:divBdr>
            <w:top w:val="none" w:sz="0" w:space="0" w:color="auto"/>
            <w:left w:val="none" w:sz="0" w:space="0" w:color="auto"/>
            <w:bottom w:val="none" w:sz="0" w:space="0" w:color="auto"/>
            <w:right w:val="none" w:sz="0" w:space="0" w:color="auto"/>
          </w:divBdr>
        </w:div>
        <w:div w:id="1022131537">
          <w:marLeft w:val="480"/>
          <w:marRight w:val="0"/>
          <w:marTop w:val="0"/>
          <w:marBottom w:val="0"/>
          <w:divBdr>
            <w:top w:val="none" w:sz="0" w:space="0" w:color="auto"/>
            <w:left w:val="none" w:sz="0" w:space="0" w:color="auto"/>
            <w:bottom w:val="none" w:sz="0" w:space="0" w:color="auto"/>
            <w:right w:val="none" w:sz="0" w:space="0" w:color="auto"/>
          </w:divBdr>
        </w:div>
        <w:div w:id="1028875884">
          <w:marLeft w:val="480"/>
          <w:marRight w:val="0"/>
          <w:marTop w:val="0"/>
          <w:marBottom w:val="0"/>
          <w:divBdr>
            <w:top w:val="none" w:sz="0" w:space="0" w:color="auto"/>
            <w:left w:val="none" w:sz="0" w:space="0" w:color="auto"/>
            <w:bottom w:val="none" w:sz="0" w:space="0" w:color="auto"/>
            <w:right w:val="none" w:sz="0" w:space="0" w:color="auto"/>
          </w:divBdr>
        </w:div>
        <w:div w:id="1030299469">
          <w:marLeft w:val="480"/>
          <w:marRight w:val="0"/>
          <w:marTop w:val="0"/>
          <w:marBottom w:val="0"/>
          <w:divBdr>
            <w:top w:val="none" w:sz="0" w:space="0" w:color="auto"/>
            <w:left w:val="none" w:sz="0" w:space="0" w:color="auto"/>
            <w:bottom w:val="none" w:sz="0" w:space="0" w:color="auto"/>
            <w:right w:val="none" w:sz="0" w:space="0" w:color="auto"/>
          </w:divBdr>
        </w:div>
        <w:div w:id="1038625880">
          <w:marLeft w:val="480"/>
          <w:marRight w:val="0"/>
          <w:marTop w:val="0"/>
          <w:marBottom w:val="0"/>
          <w:divBdr>
            <w:top w:val="none" w:sz="0" w:space="0" w:color="auto"/>
            <w:left w:val="none" w:sz="0" w:space="0" w:color="auto"/>
            <w:bottom w:val="none" w:sz="0" w:space="0" w:color="auto"/>
            <w:right w:val="none" w:sz="0" w:space="0" w:color="auto"/>
          </w:divBdr>
        </w:div>
        <w:div w:id="1048870500">
          <w:marLeft w:val="480"/>
          <w:marRight w:val="0"/>
          <w:marTop w:val="0"/>
          <w:marBottom w:val="0"/>
          <w:divBdr>
            <w:top w:val="none" w:sz="0" w:space="0" w:color="auto"/>
            <w:left w:val="none" w:sz="0" w:space="0" w:color="auto"/>
            <w:bottom w:val="none" w:sz="0" w:space="0" w:color="auto"/>
            <w:right w:val="none" w:sz="0" w:space="0" w:color="auto"/>
          </w:divBdr>
        </w:div>
        <w:div w:id="1057626924">
          <w:marLeft w:val="480"/>
          <w:marRight w:val="0"/>
          <w:marTop w:val="0"/>
          <w:marBottom w:val="0"/>
          <w:divBdr>
            <w:top w:val="none" w:sz="0" w:space="0" w:color="auto"/>
            <w:left w:val="none" w:sz="0" w:space="0" w:color="auto"/>
            <w:bottom w:val="none" w:sz="0" w:space="0" w:color="auto"/>
            <w:right w:val="none" w:sz="0" w:space="0" w:color="auto"/>
          </w:divBdr>
        </w:div>
        <w:div w:id="1063403788">
          <w:marLeft w:val="480"/>
          <w:marRight w:val="0"/>
          <w:marTop w:val="0"/>
          <w:marBottom w:val="0"/>
          <w:divBdr>
            <w:top w:val="none" w:sz="0" w:space="0" w:color="auto"/>
            <w:left w:val="none" w:sz="0" w:space="0" w:color="auto"/>
            <w:bottom w:val="none" w:sz="0" w:space="0" w:color="auto"/>
            <w:right w:val="none" w:sz="0" w:space="0" w:color="auto"/>
          </w:divBdr>
        </w:div>
        <w:div w:id="1074012212">
          <w:marLeft w:val="480"/>
          <w:marRight w:val="0"/>
          <w:marTop w:val="0"/>
          <w:marBottom w:val="0"/>
          <w:divBdr>
            <w:top w:val="none" w:sz="0" w:space="0" w:color="auto"/>
            <w:left w:val="none" w:sz="0" w:space="0" w:color="auto"/>
            <w:bottom w:val="none" w:sz="0" w:space="0" w:color="auto"/>
            <w:right w:val="none" w:sz="0" w:space="0" w:color="auto"/>
          </w:divBdr>
        </w:div>
        <w:div w:id="1081414272">
          <w:marLeft w:val="480"/>
          <w:marRight w:val="0"/>
          <w:marTop w:val="0"/>
          <w:marBottom w:val="0"/>
          <w:divBdr>
            <w:top w:val="none" w:sz="0" w:space="0" w:color="auto"/>
            <w:left w:val="none" w:sz="0" w:space="0" w:color="auto"/>
            <w:bottom w:val="none" w:sz="0" w:space="0" w:color="auto"/>
            <w:right w:val="none" w:sz="0" w:space="0" w:color="auto"/>
          </w:divBdr>
        </w:div>
        <w:div w:id="1119372038">
          <w:marLeft w:val="480"/>
          <w:marRight w:val="0"/>
          <w:marTop w:val="0"/>
          <w:marBottom w:val="0"/>
          <w:divBdr>
            <w:top w:val="none" w:sz="0" w:space="0" w:color="auto"/>
            <w:left w:val="none" w:sz="0" w:space="0" w:color="auto"/>
            <w:bottom w:val="none" w:sz="0" w:space="0" w:color="auto"/>
            <w:right w:val="none" w:sz="0" w:space="0" w:color="auto"/>
          </w:divBdr>
        </w:div>
        <w:div w:id="1137145411">
          <w:marLeft w:val="480"/>
          <w:marRight w:val="0"/>
          <w:marTop w:val="0"/>
          <w:marBottom w:val="0"/>
          <w:divBdr>
            <w:top w:val="none" w:sz="0" w:space="0" w:color="auto"/>
            <w:left w:val="none" w:sz="0" w:space="0" w:color="auto"/>
            <w:bottom w:val="none" w:sz="0" w:space="0" w:color="auto"/>
            <w:right w:val="none" w:sz="0" w:space="0" w:color="auto"/>
          </w:divBdr>
        </w:div>
        <w:div w:id="1142695797">
          <w:marLeft w:val="480"/>
          <w:marRight w:val="0"/>
          <w:marTop w:val="0"/>
          <w:marBottom w:val="0"/>
          <w:divBdr>
            <w:top w:val="none" w:sz="0" w:space="0" w:color="auto"/>
            <w:left w:val="none" w:sz="0" w:space="0" w:color="auto"/>
            <w:bottom w:val="none" w:sz="0" w:space="0" w:color="auto"/>
            <w:right w:val="none" w:sz="0" w:space="0" w:color="auto"/>
          </w:divBdr>
        </w:div>
        <w:div w:id="1157377154">
          <w:marLeft w:val="480"/>
          <w:marRight w:val="0"/>
          <w:marTop w:val="0"/>
          <w:marBottom w:val="0"/>
          <w:divBdr>
            <w:top w:val="none" w:sz="0" w:space="0" w:color="auto"/>
            <w:left w:val="none" w:sz="0" w:space="0" w:color="auto"/>
            <w:bottom w:val="none" w:sz="0" w:space="0" w:color="auto"/>
            <w:right w:val="none" w:sz="0" w:space="0" w:color="auto"/>
          </w:divBdr>
        </w:div>
        <w:div w:id="1164390701">
          <w:marLeft w:val="480"/>
          <w:marRight w:val="0"/>
          <w:marTop w:val="0"/>
          <w:marBottom w:val="0"/>
          <w:divBdr>
            <w:top w:val="none" w:sz="0" w:space="0" w:color="auto"/>
            <w:left w:val="none" w:sz="0" w:space="0" w:color="auto"/>
            <w:bottom w:val="none" w:sz="0" w:space="0" w:color="auto"/>
            <w:right w:val="none" w:sz="0" w:space="0" w:color="auto"/>
          </w:divBdr>
        </w:div>
        <w:div w:id="1165826777">
          <w:marLeft w:val="480"/>
          <w:marRight w:val="0"/>
          <w:marTop w:val="0"/>
          <w:marBottom w:val="0"/>
          <w:divBdr>
            <w:top w:val="none" w:sz="0" w:space="0" w:color="auto"/>
            <w:left w:val="none" w:sz="0" w:space="0" w:color="auto"/>
            <w:bottom w:val="none" w:sz="0" w:space="0" w:color="auto"/>
            <w:right w:val="none" w:sz="0" w:space="0" w:color="auto"/>
          </w:divBdr>
        </w:div>
        <w:div w:id="1182088811">
          <w:marLeft w:val="480"/>
          <w:marRight w:val="0"/>
          <w:marTop w:val="0"/>
          <w:marBottom w:val="0"/>
          <w:divBdr>
            <w:top w:val="none" w:sz="0" w:space="0" w:color="auto"/>
            <w:left w:val="none" w:sz="0" w:space="0" w:color="auto"/>
            <w:bottom w:val="none" w:sz="0" w:space="0" w:color="auto"/>
            <w:right w:val="none" w:sz="0" w:space="0" w:color="auto"/>
          </w:divBdr>
        </w:div>
        <w:div w:id="1187596067">
          <w:marLeft w:val="480"/>
          <w:marRight w:val="0"/>
          <w:marTop w:val="0"/>
          <w:marBottom w:val="0"/>
          <w:divBdr>
            <w:top w:val="none" w:sz="0" w:space="0" w:color="auto"/>
            <w:left w:val="none" w:sz="0" w:space="0" w:color="auto"/>
            <w:bottom w:val="none" w:sz="0" w:space="0" w:color="auto"/>
            <w:right w:val="none" w:sz="0" w:space="0" w:color="auto"/>
          </w:divBdr>
        </w:div>
        <w:div w:id="1188910499">
          <w:marLeft w:val="480"/>
          <w:marRight w:val="0"/>
          <w:marTop w:val="0"/>
          <w:marBottom w:val="0"/>
          <w:divBdr>
            <w:top w:val="none" w:sz="0" w:space="0" w:color="auto"/>
            <w:left w:val="none" w:sz="0" w:space="0" w:color="auto"/>
            <w:bottom w:val="none" w:sz="0" w:space="0" w:color="auto"/>
            <w:right w:val="none" w:sz="0" w:space="0" w:color="auto"/>
          </w:divBdr>
        </w:div>
        <w:div w:id="1192063782">
          <w:marLeft w:val="480"/>
          <w:marRight w:val="0"/>
          <w:marTop w:val="0"/>
          <w:marBottom w:val="0"/>
          <w:divBdr>
            <w:top w:val="none" w:sz="0" w:space="0" w:color="auto"/>
            <w:left w:val="none" w:sz="0" w:space="0" w:color="auto"/>
            <w:bottom w:val="none" w:sz="0" w:space="0" w:color="auto"/>
            <w:right w:val="none" w:sz="0" w:space="0" w:color="auto"/>
          </w:divBdr>
        </w:div>
        <w:div w:id="1195001739">
          <w:marLeft w:val="480"/>
          <w:marRight w:val="0"/>
          <w:marTop w:val="0"/>
          <w:marBottom w:val="0"/>
          <w:divBdr>
            <w:top w:val="none" w:sz="0" w:space="0" w:color="auto"/>
            <w:left w:val="none" w:sz="0" w:space="0" w:color="auto"/>
            <w:bottom w:val="none" w:sz="0" w:space="0" w:color="auto"/>
            <w:right w:val="none" w:sz="0" w:space="0" w:color="auto"/>
          </w:divBdr>
        </w:div>
        <w:div w:id="1198618967">
          <w:marLeft w:val="480"/>
          <w:marRight w:val="0"/>
          <w:marTop w:val="0"/>
          <w:marBottom w:val="0"/>
          <w:divBdr>
            <w:top w:val="none" w:sz="0" w:space="0" w:color="auto"/>
            <w:left w:val="none" w:sz="0" w:space="0" w:color="auto"/>
            <w:bottom w:val="none" w:sz="0" w:space="0" w:color="auto"/>
            <w:right w:val="none" w:sz="0" w:space="0" w:color="auto"/>
          </w:divBdr>
        </w:div>
        <w:div w:id="1202280609">
          <w:marLeft w:val="480"/>
          <w:marRight w:val="0"/>
          <w:marTop w:val="0"/>
          <w:marBottom w:val="0"/>
          <w:divBdr>
            <w:top w:val="none" w:sz="0" w:space="0" w:color="auto"/>
            <w:left w:val="none" w:sz="0" w:space="0" w:color="auto"/>
            <w:bottom w:val="none" w:sz="0" w:space="0" w:color="auto"/>
            <w:right w:val="none" w:sz="0" w:space="0" w:color="auto"/>
          </w:divBdr>
        </w:div>
        <w:div w:id="1209758444">
          <w:marLeft w:val="480"/>
          <w:marRight w:val="0"/>
          <w:marTop w:val="0"/>
          <w:marBottom w:val="0"/>
          <w:divBdr>
            <w:top w:val="none" w:sz="0" w:space="0" w:color="auto"/>
            <w:left w:val="none" w:sz="0" w:space="0" w:color="auto"/>
            <w:bottom w:val="none" w:sz="0" w:space="0" w:color="auto"/>
            <w:right w:val="none" w:sz="0" w:space="0" w:color="auto"/>
          </w:divBdr>
        </w:div>
        <w:div w:id="1213687454">
          <w:marLeft w:val="480"/>
          <w:marRight w:val="0"/>
          <w:marTop w:val="0"/>
          <w:marBottom w:val="0"/>
          <w:divBdr>
            <w:top w:val="none" w:sz="0" w:space="0" w:color="auto"/>
            <w:left w:val="none" w:sz="0" w:space="0" w:color="auto"/>
            <w:bottom w:val="none" w:sz="0" w:space="0" w:color="auto"/>
            <w:right w:val="none" w:sz="0" w:space="0" w:color="auto"/>
          </w:divBdr>
        </w:div>
        <w:div w:id="1228567845">
          <w:marLeft w:val="480"/>
          <w:marRight w:val="0"/>
          <w:marTop w:val="0"/>
          <w:marBottom w:val="0"/>
          <w:divBdr>
            <w:top w:val="none" w:sz="0" w:space="0" w:color="auto"/>
            <w:left w:val="none" w:sz="0" w:space="0" w:color="auto"/>
            <w:bottom w:val="none" w:sz="0" w:space="0" w:color="auto"/>
            <w:right w:val="none" w:sz="0" w:space="0" w:color="auto"/>
          </w:divBdr>
        </w:div>
        <w:div w:id="1232347526">
          <w:marLeft w:val="480"/>
          <w:marRight w:val="0"/>
          <w:marTop w:val="0"/>
          <w:marBottom w:val="0"/>
          <w:divBdr>
            <w:top w:val="none" w:sz="0" w:space="0" w:color="auto"/>
            <w:left w:val="none" w:sz="0" w:space="0" w:color="auto"/>
            <w:bottom w:val="none" w:sz="0" w:space="0" w:color="auto"/>
            <w:right w:val="none" w:sz="0" w:space="0" w:color="auto"/>
          </w:divBdr>
        </w:div>
        <w:div w:id="1240798077">
          <w:marLeft w:val="480"/>
          <w:marRight w:val="0"/>
          <w:marTop w:val="0"/>
          <w:marBottom w:val="0"/>
          <w:divBdr>
            <w:top w:val="none" w:sz="0" w:space="0" w:color="auto"/>
            <w:left w:val="none" w:sz="0" w:space="0" w:color="auto"/>
            <w:bottom w:val="none" w:sz="0" w:space="0" w:color="auto"/>
            <w:right w:val="none" w:sz="0" w:space="0" w:color="auto"/>
          </w:divBdr>
        </w:div>
        <w:div w:id="1255280185">
          <w:marLeft w:val="480"/>
          <w:marRight w:val="0"/>
          <w:marTop w:val="0"/>
          <w:marBottom w:val="0"/>
          <w:divBdr>
            <w:top w:val="none" w:sz="0" w:space="0" w:color="auto"/>
            <w:left w:val="none" w:sz="0" w:space="0" w:color="auto"/>
            <w:bottom w:val="none" w:sz="0" w:space="0" w:color="auto"/>
            <w:right w:val="none" w:sz="0" w:space="0" w:color="auto"/>
          </w:divBdr>
        </w:div>
        <w:div w:id="1264723359">
          <w:marLeft w:val="480"/>
          <w:marRight w:val="0"/>
          <w:marTop w:val="0"/>
          <w:marBottom w:val="0"/>
          <w:divBdr>
            <w:top w:val="none" w:sz="0" w:space="0" w:color="auto"/>
            <w:left w:val="none" w:sz="0" w:space="0" w:color="auto"/>
            <w:bottom w:val="none" w:sz="0" w:space="0" w:color="auto"/>
            <w:right w:val="none" w:sz="0" w:space="0" w:color="auto"/>
          </w:divBdr>
        </w:div>
        <w:div w:id="1270510963">
          <w:marLeft w:val="480"/>
          <w:marRight w:val="0"/>
          <w:marTop w:val="0"/>
          <w:marBottom w:val="0"/>
          <w:divBdr>
            <w:top w:val="none" w:sz="0" w:space="0" w:color="auto"/>
            <w:left w:val="none" w:sz="0" w:space="0" w:color="auto"/>
            <w:bottom w:val="none" w:sz="0" w:space="0" w:color="auto"/>
            <w:right w:val="none" w:sz="0" w:space="0" w:color="auto"/>
          </w:divBdr>
        </w:div>
        <w:div w:id="1274165265">
          <w:marLeft w:val="480"/>
          <w:marRight w:val="0"/>
          <w:marTop w:val="0"/>
          <w:marBottom w:val="0"/>
          <w:divBdr>
            <w:top w:val="none" w:sz="0" w:space="0" w:color="auto"/>
            <w:left w:val="none" w:sz="0" w:space="0" w:color="auto"/>
            <w:bottom w:val="none" w:sz="0" w:space="0" w:color="auto"/>
            <w:right w:val="none" w:sz="0" w:space="0" w:color="auto"/>
          </w:divBdr>
        </w:div>
        <w:div w:id="1275557391">
          <w:marLeft w:val="480"/>
          <w:marRight w:val="0"/>
          <w:marTop w:val="0"/>
          <w:marBottom w:val="0"/>
          <w:divBdr>
            <w:top w:val="none" w:sz="0" w:space="0" w:color="auto"/>
            <w:left w:val="none" w:sz="0" w:space="0" w:color="auto"/>
            <w:bottom w:val="none" w:sz="0" w:space="0" w:color="auto"/>
            <w:right w:val="none" w:sz="0" w:space="0" w:color="auto"/>
          </w:divBdr>
        </w:div>
        <w:div w:id="1279677294">
          <w:marLeft w:val="480"/>
          <w:marRight w:val="0"/>
          <w:marTop w:val="0"/>
          <w:marBottom w:val="0"/>
          <w:divBdr>
            <w:top w:val="none" w:sz="0" w:space="0" w:color="auto"/>
            <w:left w:val="none" w:sz="0" w:space="0" w:color="auto"/>
            <w:bottom w:val="none" w:sz="0" w:space="0" w:color="auto"/>
            <w:right w:val="none" w:sz="0" w:space="0" w:color="auto"/>
          </w:divBdr>
        </w:div>
        <w:div w:id="1292632572">
          <w:marLeft w:val="480"/>
          <w:marRight w:val="0"/>
          <w:marTop w:val="0"/>
          <w:marBottom w:val="0"/>
          <w:divBdr>
            <w:top w:val="none" w:sz="0" w:space="0" w:color="auto"/>
            <w:left w:val="none" w:sz="0" w:space="0" w:color="auto"/>
            <w:bottom w:val="none" w:sz="0" w:space="0" w:color="auto"/>
            <w:right w:val="none" w:sz="0" w:space="0" w:color="auto"/>
          </w:divBdr>
        </w:div>
        <w:div w:id="1336036774">
          <w:marLeft w:val="480"/>
          <w:marRight w:val="0"/>
          <w:marTop w:val="0"/>
          <w:marBottom w:val="0"/>
          <w:divBdr>
            <w:top w:val="none" w:sz="0" w:space="0" w:color="auto"/>
            <w:left w:val="none" w:sz="0" w:space="0" w:color="auto"/>
            <w:bottom w:val="none" w:sz="0" w:space="0" w:color="auto"/>
            <w:right w:val="none" w:sz="0" w:space="0" w:color="auto"/>
          </w:divBdr>
        </w:div>
        <w:div w:id="1342509981">
          <w:marLeft w:val="480"/>
          <w:marRight w:val="0"/>
          <w:marTop w:val="0"/>
          <w:marBottom w:val="0"/>
          <w:divBdr>
            <w:top w:val="none" w:sz="0" w:space="0" w:color="auto"/>
            <w:left w:val="none" w:sz="0" w:space="0" w:color="auto"/>
            <w:bottom w:val="none" w:sz="0" w:space="0" w:color="auto"/>
            <w:right w:val="none" w:sz="0" w:space="0" w:color="auto"/>
          </w:divBdr>
        </w:div>
        <w:div w:id="1345352958">
          <w:marLeft w:val="480"/>
          <w:marRight w:val="0"/>
          <w:marTop w:val="0"/>
          <w:marBottom w:val="0"/>
          <w:divBdr>
            <w:top w:val="none" w:sz="0" w:space="0" w:color="auto"/>
            <w:left w:val="none" w:sz="0" w:space="0" w:color="auto"/>
            <w:bottom w:val="none" w:sz="0" w:space="0" w:color="auto"/>
            <w:right w:val="none" w:sz="0" w:space="0" w:color="auto"/>
          </w:divBdr>
        </w:div>
        <w:div w:id="1347825306">
          <w:marLeft w:val="480"/>
          <w:marRight w:val="0"/>
          <w:marTop w:val="0"/>
          <w:marBottom w:val="0"/>
          <w:divBdr>
            <w:top w:val="none" w:sz="0" w:space="0" w:color="auto"/>
            <w:left w:val="none" w:sz="0" w:space="0" w:color="auto"/>
            <w:bottom w:val="none" w:sz="0" w:space="0" w:color="auto"/>
            <w:right w:val="none" w:sz="0" w:space="0" w:color="auto"/>
          </w:divBdr>
        </w:div>
        <w:div w:id="1349529090">
          <w:marLeft w:val="480"/>
          <w:marRight w:val="0"/>
          <w:marTop w:val="0"/>
          <w:marBottom w:val="0"/>
          <w:divBdr>
            <w:top w:val="none" w:sz="0" w:space="0" w:color="auto"/>
            <w:left w:val="none" w:sz="0" w:space="0" w:color="auto"/>
            <w:bottom w:val="none" w:sz="0" w:space="0" w:color="auto"/>
            <w:right w:val="none" w:sz="0" w:space="0" w:color="auto"/>
          </w:divBdr>
        </w:div>
        <w:div w:id="1359965143">
          <w:marLeft w:val="480"/>
          <w:marRight w:val="0"/>
          <w:marTop w:val="0"/>
          <w:marBottom w:val="0"/>
          <w:divBdr>
            <w:top w:val="none" w:sz="0" w:space="0" w:color="auto"/>
            <w:left w:val="none" w:sz="0" w:space="0" w:color="auto"/>
            <w:bottom w:val="none" w:sz="0" w:space="0" w:color="auto"/>
            <w:right w:val="none" w:sz="0" w:space="0" w:color="auto"/>
          </w:divBdr>
        </w:div>
        <w:div w:id="1372075463">
          <w:marLeft w:val="480"/>
          <w:marRight w:val="0"/>
          <w:marTop w:val="0"/>
          <w:marBottom w:val="0"/>
          <w:divBdr>
            <w:top w:val="none" w:sz="0" w:space="0" w:color="auto"/>
            <w:left w:val="none" w:sz="0" w:space="0" w:color="auto"/>
            <w:bottom w:val="none" w:sz="0" w:space="0" w:color="auto"/>
            <w:right w:val="none" w:sz="0" w:space="0" w:color="auto"/>
          </w:divBdr>
        </w:div>
        <w:div w:id="1382436182">
          <w:marLeft w:val="480"/>
          <w:marRight w:val="0"/>
          <w:marTop w:val="0"/>
          <w:marBottom w:val="0"/>
          <w:divBdr>
            <w:top w:val="none" w:sz="0" w:space="0" w:color="auto"/>
            <w:left w:val="none" w:sz="0" w:space="0" w:color="auto"/>
            <w:bottom w:val="none" w:sz="0" w:space="0" w:color="auto"/>
            <w:right w:val="none" w:sz="0" w:space="0" w:color="auto"/>
          </w:divBdr>
        </w:div>
        <w:div w:id="1423599559">
          <w:marLeft w:val="480"/>
          <w:marRight w:val="0"/>
          <w:marTop w:val="0"/>
          <w:marBottom w:val="0"/>
          <w:divBdr>
            <w:top w:val="none" w:sz="0" w:space="0" w:color="auto"/>
            <w:left w:val="none" w:sz="0" w:space="0" w:color="auto"/>
            <w:bottom w:val="none" w:sz="0" w:space="0" w:color="auto"/>
            <w:right w:val="none" w:sz="0" w:space="0" w:color="auto"/>
          </w:divBdr>
        </w:div>
        <w:div w:id="1436441973">
          <w:marLeft w:val="480"/>
          <w:marRight w:val="0"/>
          <w:marTop w:val="0"/>
          <w:marBottom w:val="0"/>
          <w:divBdr>
            <w:top w:val="none" w:sz="0" w:space="0" w:color="auto"/>
            <w:left w:val="none" w:sz="0" w:space="0" w:color="auto"/>
            <w:bottom w:val="none" w:sz="0" w:space="0" w:color="auto"/>
            <w:right w:val="none" w:sz="0" w:space="0" w:color="auto"/>
          </w:divBdr>
        </w:div>
        <w:div w:id="1444374110">
          <w:marLeft w:val="480"/>
          <w:marRight w:val="0"/>
          <w:marTop w:val="0"/>
          <w:marBottom w:val="0"/>
          <w:divBdr>
            <w:top w:val="none" w:sz="0" w:space="0" w:color="auto"/>
            <w:left w:val="none" w:sz="0" w:space="0" w:color="auto"/>
            <w:bottom w:val="none" w:sz="0" w:space="0" w:color="auto"/>
            <w:right w:val="none" w:sz="0" w:space="0" w:color="auto"/>
          </w:divBdr>
        </w:div>
        <w:div w:id="1466047975">
          <w:marLeft w:val="480"/>
          <w:marRight w:val="0"/>
          <w:marTop w:val="0"/>
          <w:marBottom w:val="0"/>
          <w:divBdr>
            <w:top w:val="none" w:sz="0" w:space="0" w:color="auto"/>
            <w:left w:val="none" w:sz="0" w:space="0" w:color="auto"/>
            <w:bottom w:val="none" w:sz="0" w:space="0" w:color="auto"/>
            <w:right w:val="none" w:sz="0" w:space="0" w:color="auto"/>
          </w:divBdr>
        </w:div>
        <w:div w:id="1478186055">
          <w:marLeft w:val="480"/>
          <w:marRight w:val="0"/>
          <w:marTop w:val="0"/>
          <w:marBottom w:val="0"/>
          <w:divBdr>
            <w:top w:val="none" w:sz="0" w:space="0" w:color="auto"/>
            <w:left w:val="none" w:sz="0" w:space="0" w:color="auto"/>
            <w:bottom w:val="none" w:sz="0" w:space="0" w:color="auto"/>
            <w:right w:val="none" w:sz="0" w:space="0" w:color="auto"/>
          </w:divBdr>
        </w:div>
        <w:div w:id="1488668503">
          <w:marLeft w:val="480"/>
          <w:marRight w:val="0"/>
          <w:marTop w:val="0"/>
          <w:marBottom w:val="0"/>
          <w:divBdr>
            <w:top w:val="none" w:sz="0" w:space="0" w:color="auto"/>
            <w:left w:val="none" w:sz="0" w:space="0" w:color="auto"/>
            <w:bottom w:val="none" w:sz="0" w:space="0" w:color="auto"/>
            <w:right w:val="none" w:sz="0" w:space="0" w:color="auto"/>
          </w:divBdr>
        </w:div>
        <w:div w:id="1488746051">
          <w:marLeft w:val="480"/>
          <w:marRight w:val="0"/>
          <w:marTop w:val="0"/>
          <w:marBottom w:val="0"/>
          <w:divBdr>
            <w:top w:val="none" w:sz="0" w:space="0" w:color="auto"/>
            <w:left w:val="none" w:sz="0" w:space="0" w:color="auto"/>
            <w:bottom w:val="none" w:sz="0" w:space="0" w:color="auto"/>
            <w:right w:val="none" w:sz="0" w:space="0" w:color="auto"/>
          </w:divBdr>
        </w:div>
        <w:div w:id="1518737159">
          <w:marLeft w:val="480"/>
          <w:marRight w:val="0"/>
          <w:marTop w:val="0"/>
          <w:marBottom w:val="0"/>
          <w:divBdr>
            <w:top w:val="none" w:sz="0" w:space="0" w:color="auto"/>
            <w:left w:val="none" w:sz="0" w:space="0" w:color="auto"/>
            <w:bottom w:val="none" w:sz="0" w:space="0" w:color="auto"/>
            <w:right w:val="none" w:sz="0" w:space="0" w:color="auto"/>
          </w:divBdr>
        </w:div>
        <w:div w:id="1532066557">
          <w:marLeft w:val="480"/>
          <w:marRight w:val="0"/>
          <w:marTop w:val="0"/>
          <w:marBottom w:val="0"/>
          <w:divBdr>
            <w:top w:val="none" w:sz="0" w:space="0" w:color="auto"/>
            <w:left w:val="none" w:sz="0" w:space="0" w:color="auto"/>
            <w:bottom w:val="none" w:sz="0" w:space="0" w:color="auto"/>
            <w:right w:val="none" w:sz="0" w:space="0" w:color="auto"/>
          </w:divBdr>
        </w:div>
        <w:div w:id="1535383353">
          <w:marLeft w:val="480"/>
          <w:marRight w:val="0"/>
          <w:marTop w:val="0"/>
          <w:marBottom w:val="0"/>
          <w:divBdr>
            <w:top w:val="none" w:sz="0" w:space="0" w:color="auto"/>
            <w:left w:val="none" w:sz="0" w:space="0" w:color="auto"/>
            <w:bottom w:val="none" w:sz="0" w:space="0" w:color="auto"/>
            <w:right w:val="none" w:sz="0" w:space="0" w:color="auto"/>
          </w:divBdr>
        </w:div>
        <w:div w:id="1537890731">
          <w:marLeft w:val="480"/>
          <w:marRight w:val="0"/>
          <w:marTop w:val="0"/>
          <w:marBottom w:val="0"/>
          <w:divBdr>
            <w:top w:val="none" w:sz="0" w:space="0" w:color="auto"/>
            <w:left w:val="none" w:sz="0" w:space="0" w:color="auto"/>
            <w:bottom w:val="none" w:sz="0" w:space="0" w:color="auto"/>
            <w:right w:val="none" w:sz="0" w:space="0" w:color="auto"/>
          </w:divBdr>
        </w:div>
        <w:div w:id="1546983915">
          <w:marLeft w:val="480"/>
          <w:marRight w:val="0"/>
          <w:marTop w:val="0"/>
          <w:marBottom w:val="0"/>
          <w:divBdr>
            <w:top w:val="none" w:sz="0" w:space="0" w:color="auto"/>
            <w:left w:val="none" w:sz="0" w:space="0" w:color="auto"/>
            <w:bottom w:val="none" w:sz="0" w:space="0" w:color="auto"/>
            <w:right w:val="none" w:sz="0" w:space="0" w:color="auto"/>
          </w:divBdr>
        </w:div>
        <w:div w:id="1548957465">
          <w:marLeft w:val="480"/>
          <w:marRight w:val="0"/>
          <w:marTop w:val="0"/>
          <w:marBottom w:val="0"/>
          <w:divBdr>
            <w:top w:val="none" w:sz="0" w:space="0" w:color="auto"/>
            <w:left w:val="none" w:sz="0" w:space="0" w:color="auto"/>
            <w:bottom w:val="none" w:sz="0" w:space="0" w:color="auto"/>
            <w:right w:val="none" w:sz="0" w:space="0" w:color="auto"/>
          </w:divBdr>
        </w:div>
        <w:div w:id="1553233624">
          <w:marLeft w:val="480"/>
          <w:marRight w:val="0"/>
          <w:marTop w:val="0"/>
          <w:marBottom w:val="0"/>
          <w:divBdr>
            <w:top w:val="none" w:sz="0" w:space="0" w:color="auto"/>
            <w:left w:val="none" w:sz="0" w:space="0" w:color="auto"/>
            <w:bottom w:val="none" w:sz="0" w:space="0" w:color="auto"/>
            <w:right w:val="none" w:sz="0" w:space="0" w:color="auto"/>
          </w:divBdr>
        </w:div>
        <w:div w:id="1557469028">
          <w:marLeft w:val="480"/>
          <w:marRight w:val="0"/>
          <w:marTop w:val="0"/>
          <w:marBottom w:val="0"/>
          <w:divBdr>
            <w:top w:val="none" w:sz="0" w:space="0" w:color="auto"/>
            <w:left w:val="none" w:sz="0" w:space="0" w:color="auto"/>
            <w:bottom w:val="none" w:sz="0" w:space="0" w:color="auto"/>
            <w:right w:val="none" w:sz="0" w:space="0" w:color="auto"/>
          </w:divBdr>
        </w:div>
        <w:div w:id="1558395654">
          <w:marLeft w:val="480"/>
          <w:marRight w:val="0"/>
          <w:marTop w:val="0"/>
          <w:marBottom w:val="0"/>
          <w:divBdr>
            <w:top w:val="none" w:sz="0" w:space="0" w:color="auto"/>
            <w:left w:val="none" w:sz="0" w:space="0" w:color="auto"/>
            <w:bottom w:val="none" w:sz="0" w:space="0" w:color="auto"/>
            <w:right w:val="none" w:sz="0" w:space="0" w:color="auto"/>
          </w:divBdr>
        </w:div>
        <w:div w:id="1561478811">
          <w:marLeft w:val="480"/>
          <w:marRight w:val="0"/>
          <w:marTop w:val="0"/>
          <w:marBottom w:val="0"/>
          <w:divBdr>
            <w:top w:val="none" w:sz="0" w:space="0" w:color="auto"/>
            <w:left w:val="none" w:sz="0" w:space="0" w:color="auto"/>
            <w:bottom w:val="none" w:sz="0" w:space="0" w:color="auto"/>
            <w:right w:val="none" w:sz="0" w:space="0" w:color="auto"/>
          </w:divBdr>
        </w:div>
        <w:div w:id="1571306315">
          <w:marLeft w:val="480"/>
          <w:marRight w:val="0"/>
          <w:marTop w:val="0"/>
          <w:marBottom w:val="0"/>
          <w:divBdr>
            <w:top w:val="none" w:sz="0" w:space="0" w:color="auto"/>
            <w:left w:val="none" w:sz="0" w:space="0" w:color="auto"/>
            <w:bottom w:val="none" w:sz="0" w:space="0" w:color="auto"/>
            <w:right w:val="none" w:sz="0" w:space="0" w:color="auto"/>
          </w:divBdr>
        </w:div>
        <w:div w:id="1575235845">
          <w:marLeft w:val="480"/>
          <w:marRight w:val="0"/>
          <w:marTop w:val="0"/>
          <w:marBottom w:val="0"/>
          <w:divBdr>
            <w:top w:val="none" w:sz="0" w:space="0" w:color="auto"/>
            <w:left w:val="none" w:sz="0" w:space="0" w:color="auto"/>
            <w:bottom w:val="none" w:sz="0" w:space="0" w:color="auto"/>
            <w:right w:val="none" w:sz="0" w:space="0" w:color="auto"/>
          </w:divBdr>
        </w:div>
        <w:div w:id="1578787446">
          <w:marLeft w:val="480"/>
          <w:marRight w:val="0"/>
          <w:marTop w:val="0"/>
          <w:marBottom w:val="0"/>
          <w:divBdr>
            <w:top w:val="none" w:sz="0" w:space="0" w:color="auto"/>
            <w:left w:val="none" w:sz="0" w:space="0" w:color="auto"/>
            <w:bottom w:val="none" w:sz="0" w:space="0" w:color="auto"/>
            <w:right w:val="none" w:sz="0" w:space="0" w:color="auto"/>
          </w:divBdr>
        </w:div>
        <w:div w:id="1586110107">
          <w:marLeft w:val="480"/>
          <w:marRight w:val="0"/>
          <w:marTop w:val="0"/>
          <w:marBottom w:val="0"/>
          <w:divBdr>
            <w:top w:val="none" w:sz="0" w:space="0" w:color="auto"/>
            <w:left w:val="none" w:sz="0" w:space="0" w:color="auto"/>
            <w:bottom w:val="none" w:sz="0" w:space="0" w:color="auto"/>
            <w:right w:val="none" w:sz="0" w:space="0" w:color="auto"/>
          </w:divBdr>
        </w:div>
        <w:div w:id="1612513971">
          <w:marLeft w:val="480"/>
          <w:marRight w:val="0"/>
          <w:marTop w:val="0"/>
          <w:marBottom w:val="0"/>
          <w:divBdr>
            <w:top w:val="none" w:sz="0" w:space="0" w:color="auto"/>
            <w:left w:val="none" w:sz="0" w:space="0" w:color="auto"/>
            <w:bottom w:val="none" w:sz="0" w:space="0" w:color="auto"/>
            <w:right w:val="none" w:sz="0" w:space="0" w:color="auto"/>
          </w:divBdr>
        </w:div>
        <w:div w:id="1614484843">
          <w:marLeft w:val="480"/>
          <w:marRight w:val="0"/>
          <w:marTop w:val="0"/>
          <w:marBottom w:val="0"/>
          <w:divBdr>
            <w:top w:val="none" w:sz="0" w:space="0" w:color="auto"/>
            <w:left w:val="none" w:sz="0" w:space="0" w:color="auto"/>
            <w:bottom w:val="none" w:sz="0" w:space="0" w:color="auto"/>
            <w:right w:val="none" w:sz="0" w:space="0" w:color="auto"/>
          </w:divBdr>
        </w:div>
        <w:div w:id="1637880071">
          <w:marLeft w:val="480"/>
          <w:marRight w:val="0"/>
          <w:marTop w:val="0"/>
          <w:marBottom w:val="0"/>
          <w:divBdr>
            <w:top w:val="none" w:sz="0" w:space="0" w:color="auto"/>
            <w:left w:val="none" w:sz="0" w:space="0" w:color="auto"/>
            <w:bottom w:val="none" w:sz="0" w:space="0" w:color="auto"/>
            <w:right w:val="none" w:sz="0" w:space="0" w:color="auto"/>
          </w:divBdr>
        </w:div>
        <w:div w:id="1660691237">
          <w:marLeft w:val="480"/>
          <w:marRight w:val="0"/>
          <w:marTop w:val="0"/>
          <w:marBottom w:val="0"/>
          <w:divBdr>
            <w:top w:val="none" w:sz="0" w:space="0" w:color="auto"/>
            <w:left w:val="none" w:sz="0" w:space="0" w:color="auto"/>
            <w:bottom w:val="none" w:sz="0" w:space="0" w:color="auto"/>
            <w:right w:val="none" w:sz="0" w:space="0" w:color="auto"/>
          </w:divBdr>
        </w:div>
        <w:div w:id="1665476078">
          <w:marLeft w:val="480"/>
          <w:marRight w:val="0"/>
          <w:marTop w:val="0"/>
          <w:marBottom w:val="0"/>
          <w:divBdr>
            <w:top w:val="none" w:sz="0" w:space="0" w:color="auto"/>
            <w:left w:val="none" w:sz="0" w:space="0" w:color="auto"/>
            <w:bottom w:val="none" w:sz="0" w:space="0" w:color="auto"/>
            <w:right w:val="none" w:sz="0" w:space="0" w:color="auto"/>
          </w:divBdr>
        </w:div>
        <w:div w:id="1705515841">
          <w:marLeft w:val="480"/>
          <w:marRight w:val="0"/>
          <w:marTop w:val="0"/>
          <w:marBottom w:val="0"/>
          <w:divBdr>
            <w:top w:val="none" w:sz="0" w:space="0" w:color="auto"/>
            <w:left w:val="none" w:sz="0" w:space="0" w:color="auto"/>
            <w:bottom w:val="none" w:sz="0" w:space="0" w:color="auto"/>
            <w:right w:val="none" w:sz="0" w:space="0" w:color="auto"/>
          </w:divBdr>
        </w:div>
        <w:div w:id="1705982484">
          <w:marLeft w:val="480"/>
          <w:marRight w:val="0"/>
          <w:marTop w:val="0"/>
          <w:marBottom w:val="0"/>
          <w:divBdr>
            <w:top w:val="none" w:sz="0" w:space="0" w:color="auto"/>
            <w:left w:val="none" w:sz="0" w:space="0" w:color="auto"/>
            <w:bottom w:val="none" w:sz="0" w:space="0" w:color="auto"/>
            <w:right w:val="none" w:sz="0" w:space="0" w:color="auto"/>
          </w:divBdr>
        </w:div>
        <w:div w:id="1709181891">
          <w:marLeft w:val="480"/>
          <w:marRight w:val="0"/>
          <w:marTop w:val="0"/>
          <w:marBottom w:val="0"/>
          <w:divBdr>
            <w:top w:val="none" w:sz="0" w:space="0" w:color="auto"/>
            <w:left w:val="none" w:sz="0" w:space="0" w:color="auto"/>
            <w:bottom w:val="none" w:sz="0" w:space="0" w:color="auto"/>
            <w:right w:val="none" w:sz="0" w:space="0" w:color="auto"/>
          </w:divBdr>
        </w:div>
        <w:div w:id="1710103645">
          <w:marLeft w:val="480"/>
          <w:marRight w:val="0"/>
          <w:marTop w:val="0"/>
          <w:marBottom w:val="0"/>
          <w:divBdr>
            <w:top w:val="none" w:sz="0" w:space="0" w:color="auto"/>
            <w:left w:val="none" w:sz="0" w:space="0" w:color="auto"/>
            <w:bottom w:val="none" w:sz="0" w:space="0" w:color="auto"/>
            <w:right w:val="none" w:sz="0" w:space="0" w:color="auto"/>
          </w:divBdr>
        </w:div>
        <w:div w:id="1713916625">
          <w:marLeft w:val="480"/>
          <w:marRight w:val="0"/>
          <w:marTop w:val="0"/>
          <w:marBottom w:val="0"/>
          <w:divBdr>
            <w:top w:val="none" w:sz="0" w:space="0" w:color="auto"/>
            <w:left w:val="none" w:sz="0" w:space="0" w:color="auto"/>
            <w:bottom w:val="none" w:sz="0" w:space="0" w:color="auto"/>
            <w:right w:val="none" w:sz="0" w:space="0" w:color="auto"/>
          </w:divBdr>
        </w:div>
        <w:div w:id="1718889365">
          <w:marLeft w:val="480"/>
          <w:marRight w:val="0"/>
          <w:marTop w:val="0"/>
          <w:marBottom w:val="0"/>
          <w:divBdr>
            <w:top w:val="none" w:sz="0" w:space="0" w:color="auto"/>
            <w:left w:val="none" w:sz="0" w:space="0" w:color="auto"/>
            <w:bottom w:val="none" w:sz="0" w:space="0" w:color="auto"/>
            <w:right w:val="none" w:sz="0" w:space="0" w:color="auto"/>
          </w:divBdr>
        </w:div>
        <w:div w:id="1753038858">
          <w:marLeft w:val="480"/>
          <w:marRight w:val="0"/>
          <w:marTop w:val="0"/>
          <w:marBottom w:val="0"/>
          <w:divBdr>
            <w:top w:val="none" w:sz="0" w:space="0" w:color="auto"/>
            <w:left w:val="none" w:sz="0" w:space="0" w:color="auto"/>
            <w:bottom w:val="none" w:sz="0" w:space="0" w:color="auto"/>
            <w:right w:val="none" w:sz="0" w:space="0" w:color="auto"/>
          </w:divBdr>
        </w:div>
        <w:div w:id="1757092159">
          <w:marLeft w:val="480"/>
          <w:marRight w:val="0"/>
          <w:marTop w:val="0"/>
          <w:marBottom w:val="0"/>
          <w:divBdr>
            <w:top w:val="none" w:sz="0" w:space="0" w:color="auto"/>
            <w:left w:val="none" w:sz="0" w:space="0" w:color="auto"/>
            <w:bottom w:val="none" w:sz="0" w:space="0" w:color="auto"/>
            <w:right w:val="none" w:sz="0" w:space="0" w:color="auto"/>
          </w:divBdr>
        </w:div>
      </w:divsChild>
    </w:div>
    <w:div w:id="238559397">
      <w:bodyDiv w:val="1"/>
      <w:marLeft w:val="0"/>
      <w:marRight w:val="0"/>
      <w:marTop w:val="0"/>
      <w:marBottom w:val="0"/>
      <w:divBdr>
        <w:top w:val="none" w:sz="0" w:space="0" w:color="auto"/>
        <w:left w:val="none" w:sz="0" w:space="0" w:color="auto"/>
        <w:bottom w:val="none" w:sz="0" w:space="0" w:color="auto"/>
        <w:right w:val="none" w:sz="0" w:space="0" w:color="auto"/>
      </w:divBdr>
      <w:divsChild>
        <w:div w:id="8456028">
          <w:marLeft w:val="480"/>
          <w:marRight w:val="0"/>
          <w:marTop w:val="0"/>
          <w:marBottom w:val="0"/>
          <w:divBdr>
            <w:top w:val="none" w:sz="0" w:space="0" w:color="auto"/>
            <w:left w:val="none" w:sz="0" w:space="0" w:color="auto"/>
            <w:bottom w:val="none" w:sz="0" w:space="0" w:color="auto"/>
            <w:right w:val="none" w:sz="0" w:space="0" w:color="auto"/>
          </w:divBdr>
        </w:div>
        <w:div w:id="17318134">
          <w:marLeft w:val="480"/>
          <w:marRight w:val="0"/>
          <w:marTop w:val="0"/>
          <w:marBottom w:val="0"/>
          <w:divBdr>
            <w:top w:val="none" w:sz="0" w:space="0" w:color="auto"/>
            <w:left w:val="none" w:sz="0" w:space="0" w:color="auto"/>
            <w:bottom w:val="none" w:sz="0" w:space="0" w:color="auto"/>
            <w:right w:val="none" w:sz="0" w:space="0" w:color="auto"/>
          </w:divBdr>
        </w:div>
        <w:div w:id="19012347">
          <w:marLeft w:val="480"/>
          <w:marRight w:val="0"/>
          <w:marTop w:val="0"/>
          <w:marBottom w:val="0"/>
          <w:divBdr>
            <w:top w:val="none" w:sz="0" w:space="0" w:color="auto"/>
            <w:left w:val="none" w:sz="0" w:space="0" w:color="auto"/>
            <w:bottom w:val="none" w:sz="0" w:space="0" w:color="auto"/>
            <w:right w:val="none" w:sz="0" w:space="0" w:color="auto"/>
          </w:divBdr>
        </w:div>
        <w:div w:id="38016899">
          <w:marLeft w:val="480"/>
          <w:marRight w:val="0"/>
          <w:marTop w:val="0"/>
          <w:marBottom w:val="0"/>
          <w:divBdr>
            <w:top w:val="none" w:sz="0" w:space="0" w:color="auto"/>
            <w:left w:val="none" w:sz="0" w:space="0" w:color="auto"/>
            <w:bottom w:val="none" w:sz="0" w:space="0" w:color="auto"/>
            <w:right w:val="none" w:sz="0" w:space="0" w:color="auto"/>
          </w:divBdr>
        </w:div>
        <w:div w:id="61685879">
          <w:marLeft w:val="480"/>
          <w:marRight w:val="0"/>
          <w:marTop w:val="0"/>
          <w:marBottom w:val="0"/>
          <w:divBdr>
            <w:top w:val="none" w:sz="0" w:space="0" w:color="auto"/>
            <w:left w:val="none" w:sz="0" w:space="0" w:color="auto"/>
            <w:bottom w:val="none" w:sz="0" w:space="0" w:color="auto"/>
            <w:right w:val="none" w:sz="0" w:space="0" w:color="auto"/>
          </w:divBdr>
        </w:div>
        <w:div w:id="71465006">
          <w:marLeft w:val="480"/>
          <w:marRight w:val="0"/>
          <w:marTop w:val="0"/>
          <w:marBottom w:val="0"/>
          <w:divBdr>
            <w:top w:val="none" w:sz="0" w:space="0" w:color="auto"/>
            <w:left w:val="none" w:sz="0" w:space="0" w:color="auto"/>
            <w:bottom w:val="none" w:sz="0" w:space="0" w:color="auto"/>
            <w:right w:val="none" w:sz="0" w:space="0" w:color="auto"/>
          </w:divBdr>
        </w:div>
        <w:div w:id="79066066">
          <w:marLeft w:val="480"/>
          <w:marRight w:val="0"/>
          <w:marTop w:val="0"/>
          <w:marBottom w:val="0"/>
          <w:divBdr>
            <w:top w:val="none" w:sz="0" w:space="0" w:color="auto"/>
            <w:left w:val="none" w:sz="0" w:space="0" w:color="auto"/>
            <w:bottom w:val="none" w:sz="0" w:space="0" w:color="auto"/>
            <w:right w:val="none" w:sz="0" w:space="0" w:color="auto"/>
          </w:divBdr>
        </w:div>
        <w:div w:id="84572716">
          <w:marLeft w:val="480"/>
          <w:marRight w:val="0"/>
          <w:marTop w:val="0"/>
          <w:marBottom w:val="0"/>
          <w:divBdr>
            <w:top w:val="none" w:sz="0" w:space="0" w:color="auto"/>
            <w:left w:val="none" w:sz="0" w:space="0" w:color="auto"/>
            <w:bottom w:val="none" w:sz="0" w:space="0" w:color="auto"/>
            <w:right w:val="none" w:sz="0" w:space="0" w:color="auto"/>
          </w:divBdr>
        </w:div>
        <w:div w:id="97484310">
          <w:marLeft w:val="480"/>
          <w:marRight w:val="0"/>
          <w:marTop w:val="0"/>
          <w:marBottom w:val="0"/>
          <w:divBdr>
            <w:top w:val="none" w:sz="0" w:space="0" w:color="auto"/>
            <w:left w:val="none" w:sz="0" w:space="0" w:color="auto"/>
            <w:bottom w:val="none" w:sz="0" w:space="0" w:color="auto"/>
            <w:right w:val="none" w:sz="0" w:space="0" w:color="auto"/>
          </w:divBdr>
        </w:div>
        <w:div w:id="101414412">
          <w:marLeft w:val="480"/>
          <w:marRight w:val="0"/>
          <w:marTop w:val="0"/>
          <w:marBottom w:val="0"/>
          <w:divBdr>
            <w:top w:val="none" w:sz="0" w:space="0" w:color="auto"/>
            <w:left w:val="none" w:sz="0" w:space="0" w:color="auto"/>
            <w:bottom w:val="none" w:sz="0" w:space="0" w:color="auto"/>
            <w:right w:val="none" w:sz="0" w:space="0" w:color="auto"/>
          </w:divBdr>
        </w:div>
        <w:div w:id="119762652">
          <w:marLeft w:val="480"/>
          <w:marRight w:val="0"/>
          <w:marTop w:val="0"/>
          <w:marBottom w:val="0"/>
          <w:divBdr>
            <w:top w:val="none" w:sz="0" w:space="0" w:color="auto"/>
            <w:left w:val="none" w:sz="0" w:space="0" w:color="auto"/>
            <w:bottom w:val="none" w:sz="0" w:space="0" w:color="auto"/>
            <w:right w:val="none" w:sz="0" w:space="0" w:color="auto"/>
          </w:divBdr>
        </w:div>
        <w:div w:id="129055291">
          <w:marLeft w:val="480"/>
          <w:marRight w:val="0"/>
          <w:marTop w:val="0"/>
          <w:marBottom w:val="0"/>
          <w:divBdr>
            <w:top w:val="none" w:sz="0" w:space="0" w:color="auto"/>
            <w:left w:val="none" w:sz="0" w:space="0" w:color="auto"/>
            <w:bottom w:val="none" w:sz="0" w:space="0" w:color="auto"/>
            <w:right w:val="none" w:sz="0" w:space="0" w:color="auto"/>
          </w:divBdr>
        </w:div>
        <w:div w:id="146096149">
          <w:marLeft w:val="480"/>
          <w:marRight w:val="0"/>
          <w:marTop w:val="0"/>
          <w:marBottom w:val="0"/>
          <w:divBdr>
            <w:top w:val="none" w:sz="0" w:space="0" w:color="auto"/>
            <w:left w:val="none" w:sz="0" w:space="0" w:color="auto"/>
            <w:bottom w:val="none" w:sz="0" w:space="0" w:color="auto"/>
            <w:right w:val="none" w:sz="0" w:space="0" w:color="auto"/>
          </w:divBdr>
        </w:div>
        <w:div w:id="158007614">
          <w:marLeft w:val="480"/>
          <w:marRight w:val="0"/>
          <w:marTop w:val="0"/>
          <w:marBottom w:val="0"/>
          <w:divBdr>
            <w:top w:val="none" w:sz="0" w:space="0" w:color="auto"/>
            <w:left w:val="none" w:sz="0" w:space="0" w:color="auto"/>
            <w:bottom w:val="none" w:sz="0" w:space="0" w:color="auto"/>
            <w:right w:val="none" w:sz="0" w:space="0" w:color="auto"/>
          </w:divBdr>
        </w:div>
        <w:div w:id="167988224">
          <w:marLeft w:val="480"/>
          <w:marRight w:val="0"/>
          <w:marTop w:val="0"/>
          <w:marBottom w:val="0"/>
          <w:divBdr>
            <w:top w:val="none" w:sz="0" w:space="0" w:color="auto"/>
            <w:left w:val="none" w:sz="0" w:space="0" w:color="auto"/>
            <w:bottom w:val="none" w:sz="0" w:space="0" w:color="auto"/>
            <w:right w:val="none" w:sz="0" w:space="0" w:color="auto"/>
          </w:divBdr>
        </w:div>
        <w:div w:id="168254191">
          <w:marLeft w:val="480"/>
          <w:marRight w:val="0"/>
          <w:marTop w:val="0"/>
          <w:marBottom w:val="0"/>
          <w:divBdr>
            <w:top w:val="none" w:sz="0" w:space="0" w:color="auto"/>
            <w:left w:val="none" w:sz="0" w:space="0" w:color="auto"/>
            <w:bottom w:val="none" w:sz="0" w:space="0" w:color="auto"/>
            <w:right w:val="none" w:sz="0" w:space="0" w:color="auto"/>
          </w:divBdr>
        </w:div>
        <w:div w:id="179896539">
          <w:marLeft w:val="480"/>
          <w:marRight w:val="0"/>
          <w:marTop w:val="0"/>
          <w:marBottom w:val="0"/>
          <w:divBdr>
            <w:top w:val="none" w:sz="0" w:space="0" w:color="auto"/>
            <w:left w:val="none" w:sz="0" w:space="0" w:color="auto"/>
            <w:bottom w:val="none" w:sz="0" w:space="0" w:color="auto"/>
            <w:right w:val="none" w:sz="0" w:space="0" w:color="auto"/>
          </w:divBdr>
        </w:div>
        <w:div w:id="194735022">
          <w:marLeft w:val="480"/>
          <w:marRight w:val="0"/>
          <w:marTop w:val="0"/>
          <w:marBottom w:val="0"/>
          <w:divBdr>
            <w:top w:val="none" w:sz="0" w:space="0" w:color="auto"/>
            <w:left w:val="none" w:sz="0" w:space="0" w:color="auto"/>
            <w:bottom w:val="none" w:sz="0" w:space="0" w:color="auto"/>
            <w:right w:val="none" w:sz="0" w:space="0" w:color="auto"/>
          </w:divBdr>
        </w:div>
        <w:div w:id="196429497">
          <w:marLeft w:val="480"/>
          <w:marRight w:val="0"/>
          <w:marTop w:val="0"/>
          <w:marBottom w:val="0"/>
          <w:divBdr>
            <w:top w:val="none" w:sz="0" w:space="0" w:color="auto"/>
            <w:left w:val="none" w:sz="0" w:space="0" w:color="auto"/>
            <w:bottom w:val="none" w:sz="0" w:space="0" w:color="auto"/>
            <w:right w:val="none" w:sz="0" w:space="0" w:color="auto"/>
          </w:divBdr>
        </w:div>
        <w:div w:id="239289905">
          <w:marLeft w:val="480"/>
          <w:marRight w:val="0"/>
          <w:marTop w:val="0"/>
          <w:marBottom w:val="0"/>
          <w:divBdr>
            <w:top w:val="none" w:sz="0" w:space="0" w:color="auto"/>
            <w:left w:val="none" w:sz="0" w:space="0" w:color="auto"/>
            <w:bottom w:val="none" w:sz="0" w:space="0" w:color="auto"/>
            <w:right w:val="none" w:sz="0" w:space="0" w:color="auto"/>
          </w:divBdr>
        </w:div>
        <w:div w:id="240523574">
          <w:marLeft w:val="480"/>
          <w:marRight w:val="0"/>
          <w:marTop w:val="0"/>
          <w:marBottom w:val="0"/>
          <w:divBdr>
            <w:top w:val="none" w:sz="0" w:space="0" w:color="auto"/>
            <w:left w:val="none" w:sz="0" w:space="0" w:color="auto"/>
            <w:bottom w:val="none" w:sz="0" w:space="0" w:color="auto"/>
            <w:right w:val="none" w:sz="0" w:space="0" w:color="auto"/>
          </w:divBdr>
        </w:div>
        <w:div w:id="250630290">
          <w:marLeft w:val="480"/>
          <w:marRight w:val="0"/>
          <w:marTop w:val="0"/>
          <w:marBottom w:val="0"/>
          <w:divBdr>
            <w:top w:val="none" w:sz="0" w:space="0" w:color="auto"/>
            <w:left w:val="none" w:sz="0" w:space="0" w:color="auto"/>
            <w:bottom w:val="none" w:sz="0" w:space="0" w:color="auto"/>
            <w:right w:val="none" w:sz="0" w:space="0" w:color="auto"/>
          </w:divBdr>
        </w:div>
        <w:div w:id="259220501">
          <w:marLeft w:val="480"/>
          <w:marRight w:val="0"/>
          <w:marTop w:val="0"/>
          <w:marBottom w:val="0"/>
          <w:divBdr>
            <w:top w:val="none" w:sz="0" w:space="0" w:color="auto"/>
            <w:left w:val="none" w:sz="0" w:space="0" w:color="auto"/>
            <w:bottom w:val="none" w:sz="0" w:space="0" w:color="auto"/>
            <w:right w:val="none" w:sz="0" w:space="0" w:color="auto"/>
          </w:divBdr>
        </w:div>
        <w:div w:id="273680875">
          <w:marLeft w:val="480"/>
          <w:marRight w:val="0"/>
          <w:marTop w:val="0"/>
          <w:marBottom w:val="0"/>
          <w:divBdr>
            <w:top w:val="none" w:sz="0" w:space="0" w:color="auto"/>
            <w:left w:val="none" w:sz="0" w:space="0" w:color="auto"/>
            <w:bottom w:val="none" w:sz="0" w:space="0" w:color="auto"/>
            <w:right w:val="none" w:sz="0" w:space="0" w:color="auto"/>
          </w:divBdr>
        </w:div>
        <w:div w:id="287051996">
          <w:marLeft w:val="480"/>
          <w:marRight w:val="0"/>
          <w:marTop w:val="0"/>
          <w:marBottom w:val="0"/>
          <w:divBdr>
            <w:top w:val="none" w:sz="0" w:space="0" w:color="auto"/>
            <w:left w:val="none" w:sz="0" w:space="0" w:color="auto"/>
            <w:bottom w:val="none" w:sz="0" w:space="0" w:color="auto"/>
            <w:right w:val="none" w:sz="0" w:space="0" w:color="auto"/>
          </w:divBdr>
        </w:div>
        <w:div w:id="316542762">
          <w:marLeft w:val="480"/>
          <w:marRight w:val="0"/>
          <w:marTop w:val="0"/>
          <w:marBottom w:val="0"/>
          <w:divBdr>
            <w:top w:val="none" w:sz="0" w:space="0" w:color="auto"/>
            <w:left w:val="none" w:sz="0" w:space="0" w:color="auto"/>
            <w:bottom w:val="none" w:sz="0" w:space="0" w:color="auto"/>
            <w:right w:val="none" w:sz="0" w:space="0" w:color="auto"/>
          </w:divBdr>
        </w:div>
        <w:div w:id="328753066">
          <w:marLeft w:val="480"/>
          <w:marRight w:val="0"/>
          <w:marTop w:val="0"/>
          <w:marBottom w:val="0"/>
          <w:divBdr>
            <w:top w:val="none" w:sz="0" w:space="0" w:color="auto"/>
            <w:left w:val="none" w:sz="0" w:space="0" w:color="auto"/>
            <w:bottom w:val="none" w:sz="0" w:space="0" w:color="auto"/>
            <w:right w:val="none" w:sz="0" w:space="0" w:color="auto"/>
          </w:divBdr>
        </w:div>
        <w:div w:id="333263783">
          <w:marLeft w:val="480"/>
          <w:marRight w:val="0"/>
          <w:marTop w:val="0"/>
          <w:marBottom w:val="0"/>
          <w:divBdr>
            <w:top w:val="none" w:sz="0" w:space="0" w:color="auto"/>
            <w:left w:val="none" w:sz="0" w:space="0" w:color="auto"/>
            <w:bottom w:val="none" w:sz="0" w:space="0" w:color="auto"/>
            <w:right w:val="none" w:sz="0" w:space="0" w:color="auto"/>
          </w:divBdr>
        </w:div>
        <w:div w:id="355236920">
          <w:marLeft w:val="480"/>
          <w:marRight w:val="0"/>
          <w:marTop w:val="0"/>
          <w:marBottom w:val="0"/>
          <w:divBdr>
            <w:top w:val="none" w:sz="0" w:space="0" w:color="auto"/>
            <w:left w:val="none" w:sz="0" w:space="0" w:color="auto"/>
            <w:bottom w:val="none" w:sz="0" w:space="0" w:color="auto"/>
            <w:right w:val="none" w:sz="0" w:space="0" w:color="auto"/>
          </w:divBdr>
        </w:div>
        <w:div w:id="358554736">
          <w:marLeft w:val="480"/>
          <w:marRight w:val="0"/>
          <w:marTop w:val="0"/>
          <w:marBottom w:val="0"/>
          <w:divBdr>
            <w:top w:val="none" w:sz="0" w:space="0" w:color="auto"/>
            <w:left w:val="none" w:sz="0" w:space="0" w:color="auto"/>
            <w:bottom w:val="none" w:sz="0" w:space="0" w:color="auto"/>
            <w:right w:val="none" w:sz="0" w:space="0" w:color="auto"/>
          </w:divBdr>
        </w:div>
        <w:div w:id="360127286">
          <w:marLeft w:val="480"/>
          <w:marRight w:val="0"/>
          <w:marTop w:val="0"/>
          <w:marBottom w:val="0"/>
          <w:divBdr>
            <w:top w:val="none" w:sz="0" w:space="0" w:color="auto"/>
            <w:left w:val="none" w:sz="0" w:space="0" w:color="auto"/>
            <w:bottom w:val="none" w:sz="0" w:space="0" w:color="auto"/>
            <w:right w:val="none" w:sz="0" w:space="0" w:color="auto"/>
          </w:divBdr>
        </w:div>
        <w:div w:id="360209370">
          <w:marLeft w:val="480"/>
          <w:marRight w:val="0"/>
          <w:marTop w:val="0"/>
          <w:marBottom w:val="0"/>
          <w:divBdr>
            <w:top w:val="none" w:sz="0" w:space="0" w:color="auto"/>
            <w:left w:val="none" w:sz="0" w:space="0" w:color="auto"/>
            <w:bottom w:val="none" w:sz="0" w:space="0" w:color="auto"/>
            <w:right w:val="none" w:sz="0" w:space="0" w:color="auto"/>
          </w:divBdr>
        </w:div>
        <w:div w:id="388117215">
          <w:marLeft w:val="480"/>
          <w:marRight w:val="0"/>
          <w:marTop w:val="0"/>
          <w:marBottom w:val="0"/>
          <w:divBdr>
            <w:top w:val="none" w:sz="0" w:space="0" w:color="auto"/>
            <w:left w:val="none" w:sz="0" w:space="0" w:color="auto"/>
            <w:bottom w:val="none" w:sz="0" w:space="0" w:color="auto"/>
            <w:right w:val="none" w:sz="0" w:space="0" w:color="auto"/>
          </w:divBdr>
        </w:div>
        <w:div w:id="410858135">
          <w:marLeft w:val="480"/>
          <w:marRight w:val="0"/>
          <w:marTop w:val="0"/>
          <w:marBottom w:val="0"/>
          <w:divBdr>
            <w:top w:val="none" w:sz="0" w:space="0" w:color="auto"/>
            <w:left w:val="none" w:sz="0" w:space="0" w:color="auto"/>
            <w:bottom w:val="none" w:sz="0" w:space="0" w:color="auto"/>
            <w:right w:val="none" w:sz="0" w:space="0" w:color="auto"/>
          </w:divBdr>
        </w:div>
        <w:div w:id="418256323">
          <w:marLeft w:val="480"/>
          <w:marRight w:val="0"/>
          <w:marTop w:val="0"/>
          <w:marBottom w:val="0"/>
          <w:divBdr>
            <w:top w:val="none" w:sz="0" w:space="0" w:color="auto"/>
            <w:left w:val="none" w:sz="0" w:space="0" w:color="auto"/>
            <w:bottom w:val="none" w:sz="0" w:space="0" w:color="auto"/>
            <w:right w:val="none" w:sz="0" w:space="0" w:color="auto"/>
          </w:divBdr>
        </w:div>
        <w:div w:id="423694121">
          <w:marLeft w:val="480"/>
          <w:marRight w:val="0"/>
          <w:marTop w:val="0"/>
          <w:marBottom w:val="0"/>
          <w:divBdr>
            <w:top w:val="none" w:sz="0" w:space="0" w:color="auto"/>
            <w:left w:val="none" w:sz="0" w:space="0" w:color="auto"/>
            <w:bottom w:val="none" w:sz="0" w:space="0" w:color="auto"/>
            <w:right w:val="none" w:sz="0" w:space="0" w:color="auto"/>
          </w:divBdr>
        </w:div>
        <w:div w:id="432821196">
          <w:marLeft w:val="480"/>
          <w:marRight w:val="0"/>
          <w:marTop w:val="0"/>
          <w:marBottom w:val="0"/>
          <w:divBdr>
            <w:top w:val="none" w:sz="0" w:space="0" w:color="auto"/>
            <w:left w:val="none" w:sz="0" w:space="0" w:color="auto"/>
            <w:bottom w:val="none" w:sz="0" w:space="0" w:color="auto"/>
            <w:right w:val="none" w:sz="0" w:space="0" w:color="auto"/>
          </w:divBdr>
        </w:div>
        <w:div w:id="434060201">
          <w:marLeft w:val="480"/>
          <w:marRight w:val="0"/>
          <w:marTop w:val="0"/>
          <w:marBottom w:val="0"/>
          <w:divBdr>
            <w:top w:val="none" w:sz="0" w:space="0" w:color="auto"/>
            <w:left w:val="none" w:sz="0" w:space="0" w:color="auto"/>
            <w:bottom w:val="none" w:sz="0" w:space="0" w:color="auto"/>
            <w:right w:val="none" w:sz="0" w:space="0" w:color="auto"/>
          </w:divBdr>
        </w:div>
        <w:div w:id="443623707">
          <w:marLeft w:val="480"/>
          <w:marRight w:val="0"/>
          <w:marTop w:val="0"/>
          <w:marBottom w:val="0"/>
          <w:divBdr>
            <w:top w:val="none" w:sz="0" w:space="0" w:color="auto"/>
            <w:left w:val="none" w:sz="0" w:space="0" w:color="auto"/>
            <w:bottom w:val="none" w:sz="0" w:space="0" w:color="auto"/>
            <w:right w:val="none" w:sz="0" w:space="0" w:color="auto"/>
          </w:divBdr>
        </w:div>
        <w:div w:id="447428272">
          <w:marLeft w:val="480"/>
          <w:marRight w:val="0"/>
          <w:marTop w:val="0"/>
          <w:marBottom w:val="0"/>
          <w:divBdr>
            <w:top w:val="none" w:sz="0" w:space="0" w:color="auto"/>
            <w:left w:val="none" w:sz="0" w:space="0" w:color="auto"/>
            <w:bottom w:val="none" w:sz="0" w:space="0" w:color="auto"/>
            <w:right w:val="none" w:sz="0" w:space="0" w:color="auto"/>
          </w:divBdr>
        </w:div>
        <w:div w:id="449053195">
          <w:marLeft w:val="480"/>
          <w:marRight w:val="0"/>
          <w:marTop w:val="0"/>
          <w:marBottom w:val="0"/>
          <w:divBdr>
            <w:top w:val="none" w:sz="0" w:space="0" w:color="auto"/>
            <w:left w:val="none" w:sz="0" w:space="0" w:color="auto"/>
            <w:bottom w:val="none" w:sz="0" w:space="0" w:color="auto"/>
            <w:right w:val="none" w:sz="0" w:space="0" w:color="auto"/>
          </w:divBdr>
        </w:div>
        <w:div w:id="458956400">
          <w:marLeft w:val="480"/>
          <w:marRight w:val="0"/>
          <w:marTop w:val="0"/>
          <w:marBottom w:val="0"/>
          <w:divBdr>
            <w:top w:val="none" w:sz="0" w:space="0" w:color="auto"/>
            <w:left w:val="none" w:sz="0" w:space="0" w:color="auto"/>
            <w:bottom w:val="none" w:sz="0" w:space="0" w:color="auto"/>
            <w:right w:val="none" w:sz="0" w:space="0" w:color="auto"/>
          </w:divBdr>
        </w:div>
        <w:div w:id="460225004">
          <w:marLeft w:val="480"/>
          <w:marRight w:val="0"/>
          <w:marTop w:val="0"/>
          <w:marBottom w:val="0"/>
          <w:divBdr>
            <w:top w:val="none" w:sz="0" w:space="0" w:color="auto"/>
            <w:left w:val="none" w:sz="0" w:space="0" w:color="auto"/>
            <w:bottom w:val="none" w:sz="0" w:space="0" w:color="auto"/>
            <w:right w:val="none" w:sz="0" w:space="0" w:color="auto"/>
          </w:divBdr>
        </w:div>
        <w:div w:id="462425329">
          <w:marLeft w:val="480"/>
          <w:marRight w:val="0"/>
          <w:marTop w:val="0"/>
          <w:marBottom w:val="0"/>
          <w:divBdr>
            <w:top w:val="none" w:sz="0" w:space="0" w:color="auto"/>
            <w:left w:val="none" w:sz="0" w:space="0" w:color="auto"/>
            <w:bottom w:val="none" w:sz="0" w:space="0" w:color="auto"/>
            <w:right w:val="none" w:sz="0" w:space="0" w:color="auto"/>
          </w:divBdr>
        </w:div>
        <w:div w:id="478885807">
          <w:marLeft w:val="480"/>
          <w:marRight w:val="0"/>
          <w:marTop w:val="0"/>
          <w:marBottom w:val="0"/>
          <w:divBdr>
            <w:top w:val="none" w:sz="0" w:space="0" w:color="auto"/>
            <w:left w:val="none" w:sz="0" w:space="0" w:color="auto"/>
            <w:bottom w:val="none" w:sz="0" w:space="0" w:color="auto"/>
            <w:right w:val="none" w:sz="0" w:space="0" w:color="auto"/>
          </w:divBdr>
        </w:div>
        <w:div w:id="481196243">
          <w:marLeft w:val="480"/>
          <w:marRight w:val="0"/>
          <w:marTop w:val="0"/>
          <w:marBottom w:val="0"/>
          <w:divBdr>
            <w:top w:val="none" w:sz="0" w:space="0" w:color="auto"/>
            <w:left w:val="none" w:sz="0" w:space="0" w:color="auto"/>
            <w:bottom w:val="none" w:sz="0" w:space="0" w:color="auto"/>
            <w:right w:val="none" w:sz="0" w:space="0" w:color="auto"/>
          </w:divBdr>
        </w:div>
        <w:div w:id="484009658">
          <w:marLeft w:val="480"/>
          <w:marRight w:val="0"/>
          <w:marTop w:val="0"/>
          <w:marBottom w:val="0"/>
          <w:divBdr>
            <w:top w:val="none" w:sz="0" w:space="0" w:color="auto"/>
            <w:left w:val="none" w:sz="0" w:space="0" w:color="auto"/>
            <w:bottom w:val="none" w:sz="0" w:space="0" w:color="auto"/>
            <w:right w:val="none" w:sz="0" w:space="0" w:color="auto"/>
          </w:divBdr>
        </w:div>
        <w:div w:id="493571416">
          <w:marLeft w:val="480"/>
          <w:marRight w:val="0"/>
          <w:marTop w:val="0"/>
          <w:marBottom w:val="0"/>
          <w:divBdr>
            <w:top w:val="none" w:sz="0" w:space="0" w:color="auto"/>
            <w:left w:val="none" w:sz="0" w:space="0" w:color="auto"/>
            <w:bottom w:val="none" w:sz="0" w:space="0" w:color="auto"/>
            <w:right w:val="none" w:sz="0" w:space="0" w:color="auto"/>
          </w:divBdr>
        </w:div>
        <w:div w:id="498886102">
          <w:marLeft w:val="480"/>
          <w:marRight w:val="0"/>
          <w:marTop w:val="0"/>
          <w:marBottom w:val="0"/>
          <w:divBdr>
            <w:top w:val="none" w:sz="0" w:space="0" w:color="auto"/>
            <w:left w:val="none" w:sz="0" w:space="0" w:color="auto"/>
            <w:bottom w:val="none" w:sz="0" w:space="0" w:color="auto"/>
            <w:right w:val="none" w:sz="0" w:space="0" w:color="auto"/>
          </w:divBdr>
        </w:div>
        <w:div w:id="516772562">
          <w:marLeft w:val="480"/>
          <w:marRight w:val="0"/>
          <w:marTop w:val="0"/>
          <w:marBottom w:val="0"/>
          <w:divBdr>
            <w:top w:val="none" w:sz="0" w:space="0" w:color="auto"/>
            <w:left w:val="none" w:sz="0" w:space="0" w:color="auto"/>
            <w:bottom w:val="none" w:sz="0" w:space="0" w:color="auto"/>
            <w:right w:val="none" w:sz="0" w:space="0" w:color="auto"/>
          </w:divBdr>
        </w:div>
        <w:div w:id="531916833">
          <w:marLeft w:val="480"/>
          <w:marRight w:val="0"/>
          <w:marTop w:val="0"/>
          <w:marBottom w:val="0"/>
          <w:divBdr>
            <w:top w:val="none" w:sz="0" w:space="0" w:color="auto"/>
            <w:left w:val="none" w:sz="0" w:space="0" w:color="auto"/>
            <w:bottom w:val="none" w:sz="0" w:space="0" w:color="auto"/>
            <w:right w:val="none" w:sz="0" w:space="0" w:color="auto"/>
          </w:divBdr>
        </w:div>
        <w:div w:id="538276735">
          <w:marLeft w:val="480"/>
          <w:marRight w:val="0"/>
          <w:marTop w:val="0"/>
          <w:marBottom w:val="0"/>
          <w:divBdr>
            <w:top w:val="none" w:sz="0" w:space="0" w:color="auto"/>
            <w:left w:val="none" w:sz="0" w:space="0" w:color="auto"/>
            <w:bottom w:val="none" w:sz="0" w:space="0" w:color="auto"/>
            <w:right w:val="none" w:sz="0" w:space="0" w:color="auto"/>
          </w:divBdr>
        </w:div>
        <w:div w:id="540631877">
          <w:marLeft w:val="480"/>
          <w:marRight w:val="0"/>
          <w:marTop w:val="0"/>
          <w:marBottom w:val="0"/>
          <w:divBdr>
            <w:top w:val="none" w:sz="0" w:space="0" w:color="auto"/>
            <w:left w:val="none" w:sz="0" w:space="0" w:color="auto"/>
            <w:bottom w:val="none" w:sz="0" w:space="0" w:color="auto"/>
            <w:right w:val="none" w:sz="0" w:space="0" w:color="auto"/>
          </w:divBdr>
        </w:div>
        <w:div w:id="541675134">
          <w:marLeft w:val="480"/>
          <w:marRight w:val="0"/>
          <w:marTop w:val="0"/>
          <w:marBottom w:val="0"/>
          <w:divBdr>
            <w:top w:val="none" w:sz="0" w:space="0" w:color="auto"/>
            <w:left w:val="none" w:sz="0" w:space="0" w:color="auto"/>
            <w:bottom w:val="none" w:sz="0" w:space="0" w:color="auto"/>
            <w:right w:val="none" w:sz="0" w:space="0" w:color="auto"/>
          </w:divBdr>
        </w:div>
        <w:div w:id="555358185">
          <w:marLeft w:val="480"/>
          <w:marRight w:val="0"/>
          <w:marTop w:val="0"/>
          <w:marBottom w:val="0"/>
          <w:divBdr>
            <w:top w:val="none" w:sz="0" w:space="0" w:color="auto"/>
            <w:left w:val="none" w:sz="0" w:space="0" w:color="auto"/>
            <w:bottom w:val="none" w:sz="0" w:space="0" w:color="auto"/>
            <w:right w:val="none" w:sz="0" w:space="0" w:color="auto"/>
          </w:divBdr>
        </w:div>
        <w:div w:id="570313758">
          <w:marLeft w:val="480"/>
          <w:marRight w:val="0"/>
          <w:marTop w:val="0"/>
          <w:marBottom w:val="0"/>
          <w:divBdr>
            <w:top w:val="none" w:sz="0" w:space="0" w:color="auto"/>
            <w:left w:val="none" w:sz="0" w:space="0" w:color="auto"/>
            <w:bottom w:val="none" w:sz="0" w:space="0" w:color="auto"/>
            <w:right w:val="none" w:sz="0" w:space="0" w:color="auto"/>
          </w:divBdr>
        </w:div>
        <w:div w:id="572471970">
          <w:marLeft w:val="480"/>
          <w:marRight w:val="0"/>
          <w:marTop w:val="0"/>
          <w:marBottom w:val="0"/>
          <w:divBdr>
            <w:top w:val="none" w:sz="0" w:space="0" w:color="auto"/>
            <w:left w:val="none" w:sz="0" w:space="0" w:color="auto"/>
            <w:bottom w:val="none" w:sz="0" w:space="0" w:color="auto"/>
            <w:right w:val="none" w:sz="0" w:space="0" w:color="auto"/>
          </w:divBdr>
        </w:div>
        <w:div w:id="600263670">
          <w:marLeft w:val="480"/>
          <w:marRight w:val="0"/>
          <w:marTop w:val="0"/>
          <w:marBottom w:val="0"/>
          <w:divBdr>
            <w:top w:val="none" w:sz="0" w:space="0" w:color="auto"/>
            <w:left w:val="none" w:sz="0" w:space="0" w:color="auto"/>
            <w:bottom w:val="none" w:sz="0" w:space="0" w:color="auto"/>
            <w:right w:val="none" w:sz="0" w:space="0" w:color="auto"/>
          </w:divBdr>
        </w:div>
        <w:div w:id="607272899">
          <w:marLeft w:val="480"/>
          <w:marRight w:val="0"/>
          <w:marTop w:val="0"/>
          <w:marBottom w:val="0"/>
          <w:divBdr>
            <w:top w:val="none" w:sz="0" w:space="0" w:color="auto"/>
            <w:left w:val="none" w:sz="0" w:space="0" w:color="auto"/>
            <w:bottom w:val="none" w:sz="0" w:space="0" w:color="auto"/>
            <w:right w:val="none" w:sz="0" w:space="0" w:color="auto"/>
          </w:divBdr>
        </w:div>
        <w:div w:id="619532754">
          <w:marLeft w:val="480"/>
          <w:marRight w:val="0"/>
          <w:marTop w:val="0"/>
          <w:marBottom w:val="0"/>
          <w:divBdr>
            <w:top w:val="none" w:sz="0" w:space="0" w:color="auto"/>
            <w:left w:val="none" w:sz="0" w:space="0" w:color="auto"/>
            <w:bottom w:val="none" w:sz="0" w:space="0" w:color="auto"/>
            <w:right w:val="none" w:sz="0" w:space="0" w:color="auto"/>
          </w:divBdr>
        </w:div>
        <w:div w:id="620913728">
          <w:marLeft w:val="480"/>
          <w:marRight w:val="0"/>
          <w:marTop w:val="0"/>
          <w:marBottom w:val="0"/>
          <w:divBdr>
            <w:top w:val="none" w:sz="0" w:space="0" w:color="auto"/>
            <w:left w:val="none" w:sz="0" w:space="0" w:color="auto"/>
            <w:bottom w:val="none" w:sz="0" w:space="0" w:color="auto"/>
            <w:right w:val="none" w:sz="0" w:space="0" w:color="auto"/>
          </w:divBdr>
        </w:div>
        <w:div w:id="625357716">
          <w:marLeft w:val="480"/>
          <w:marRight w:val="0"/>
          <w:marTop w:val="0"/>
          <w:marBottom w:val="0"/>
          <w:divBdr>
            <w:top w:val="none" w:sz="0" w:space="0" w:color="auto"/>
            <w:left w:val="none" w:sz="0" w:space="0" w:color="auto"/>
            <w:bottom w:val="none" w:sz="0" w:space="0" w:color="auto"/>
            <w:right w:val="none" w:sz="0" w:space="0" w:color="auto"/>
          </w:divBdr>
        </w:div>
        <w:div w:id="637225667">
          <w:marLeft w:val="480"/>
          <w:marRight w:val="0"/>
          <w:marTop w:val="0"/>
          <w:marBottom w:val="0"/>
          <w:divBdr>
            <w:top w:val="none" w:sz="0" w:space="0" w:color="auto"/>
            <w:left w:val="none" w:sz="0" w:space="0" w:color="auto"/>
            <w:bottom w:val="none" w:sz="0" w:space="0" w:color="auto"/>
            <w:right w:val="none" w:sz="0" w:space="0" w:color="auto"/>
          </w:divBdr>
        </w:div>
        <w:div w:id="643974884">
          <w:marLeft w:val="480"/>
          <w:marRight w:val="0"/>
          <w:marTop w:val="0"/>
          <w:marBottom w:val="0"/>
          <w:divBdr>
            <w:top w:val="none" w:sz="0" w:space="0" w:color="auto"/>
            <w:left w:val="none" w:sz="0" w:space="0" w:color="auto"/>
            <w:bottom w:val="none" w:sz="0" w:space="0" w:color="auto"/>
            <w:right w:val="none" w:sz="0" w:space="0" w:color="auto"/>
          </w:divBdr>
        </w:div>
        <w:div w:id="690103798">
          <w:marLeft w:val="480"/>
          <w:marRight w:val="0"/>
          <w:marTop w:val="0"/>
          <w:marBottom w:val="0"/>
          <w:divBdr>
            <w:top w:val="none" w:sz="0" w:space="0" w:color="auto"/>
            <w:left w:val="none" w:sz="0" w:space="0" w:color="auto"/>
            <w:bottom w:val="none" w:sz="0" w:space="0" w:color="auto"/>
            <w:right w:val="none" w:sz="0" w:space="0" w:color="auto"/>
          </w:divBdr>
        </w:div>
        <w:div w:id="692266970">
          <w:marLeft w:val="480"/>
          <w:marRight w:val="0"/>
          <w:marTop w:val="0"/>
          <w:marBottom w:val="0"/>
          <w:divBdr>
            <w:top w:val="none" w:sz="0" w:space="0" w:color="auto"/>
            <w:left w:val="none" w:sz="0" w:space="0" w:color="auto"/>
            <w:bottom w:val="none" w:sz="0" w:space="0" w:color="auto"/>
            <w:right w:val="none" w:sz="0" w:space="0" w:color="auto"/>
          </w:divBdr>
        </w:div>
        <w:div w:id="692682297">
          <w:marLeft w:val="480"/>
          <w:marRight w:val="0"/>
          <w:marTop w:val="0"/>
          <w:marBottom w:val="0"/>
          <w:divBdr>
            <w:top w:val="none" w:sz="0" w:space="0" w:color="auto"/>
            <w:left w:val="none" w:sz="0" w:space="0" w:color="auto"/>
            <w:bottom w:val="none" w:sz="0" w:space="0" w:color="auto"/>
            <w:right w:val="none" w:sz="0" w:space="0" w:color="auto"/>
          </w:divBdr>
        </w:div>
        <w:div w:id="699353525">
          <w:marLeft w:val="480"/>
          <w:marRight w:val="0"/>
          <w:marTop w:val="0"/>
          <w:marBottom w:val="0"/>
          <w:divBdr>
            <w:top w:val="none" w:sz="0" w:space="0" w:color="auto"/>
            <w:left w:val="none" w:sz="0" w:space="0" w:color="auto"/>
            <w:bottom w:val="none" w:sz="0" w:space="0" w:color="auto"/>
            <w:right w:val="none" w:sz="0" w:space="0" w:color="auto"/>
          </w:divBdr>
        </w:div>
        <w:div w:id="704519743">
          <w:marLeft w:val="480"/>
          <w:marRight w:val="0"/>
          <w:marTop w:val="0"/>
          <w:marBottom w:val="0"/>
          <w:divBdr>
            <w:top w:val="none" w:sz="0" w:space="0" w:color="auto"/>
            <w:left w:val="none" w:sz="0" w:space="0" w:color="auto"/>
            <w:bottom w:val="none" w:sz="0" w:space="0" w:color="auto"/>
            <w:right w:val="none" w:sz="0" w:space="0" w:color="auto"/>
          </w:divBdr>
        </w:div>
        <w:div w:id="712191242">
          <w:marLeft w:val="480"/>
          <w:marRight w:val="0"/>
          <w:marTop w:val="0"/>
          <w:marBottom w:val="0"/>
          <w:divBdr>
            <w:top w:val="none" w:sz="0" w:space="0" w:color="auto"/>
            <w:left w:val="none" w:sz="0" w:space="0" w:color="auto"/>
            <w:bottom w:val="none" w:sz="0" w:space="0" w:color="auto"/>
            <w:right w:val="none" w:sz="0" w:space="0" w:color="auto"/>
          </w:divBdr>
        </w:div>
        <w:div w:id="721170671">
          <w:marLeft w:val="480"/>
          <w:marRight w:val="0"/>
          <w:marTop w:val="0"/>
          <w:marBottom w:val="0"/>
          <w:divBdr>
            <w:top w:val="none" w:sz="0" w:space="0" w:color="auto"/>
            <w:left w:val="none" w:sz="0" w:space="0" w:color="auto"/>
            <w:bottom w:val="none" w:sz="0" w:space="0" w:color="auto"/>
            <w:right w:val="none" w:sz="0" w:space="0" w:color="auto"/>
          </w:divBdr>
        </w:div>
        <w:div w:id="741416688">
          <w:marLeft w:val="480"/>
          <w:marRight w:val="0"/>
          <w:marTop w:val="0"/>
          <w:marBottom w:val="0"/>
          <w:divBdr>
            <w:top w:val="none" w:sz="0" w:space="0" w:color="auto"/>
            <w:left w:val="none" w:sz="0" w:space="0" w:color="auto"/>
            <w:bottom w:val="none" w:sz="0" w:space="0" w:color="auto"/>
            <w:right w:val="none" w:sz="0" w:space="0" w:color="auto"/>
          </w:divBdr>
        </w:div>
        <w:div w:id="751312947">
          <w:marLeft w:val="480"/>
          <w:marRight w:val="0"/>
          <w:marTop w:val="0"/>
          <w:marBottom w:val="0"/>
          <w:divBdr>
            <w:top w:val="none" w:sz="0" w:space="0" w:color="auto"/>
            <w:left w:val="none" w:sz="0" w:space="0" w:color="auto"/>
            <w:bottom w:val="none" w:sz="0" w:space="0" w:color="auto"/>
            <w:right w:val="none" w:sz="0" w:space="0" w:color="auto"/>
          </w:divBdr>
        </w:div>
        <w:div w:id="770661275">
          <w:marLeft w:val="480"/>
          <w:marRight w:val="0"/>
          <w:marTop w:val="0"/>
          <w:marBottom w:val="0"/>
          <w:divBdr>
            <w:top w:val="none" w:sz="0" w:space="0" w:color="auto"/>
            <w:left w:val="none" w:sz="0" w:space="0" w:color="auto"/>
            <w:bottom w:val="none" w:sz="0" w:space="0" w:color="auto"/>
            <w:right w:val="none" w:sz="0" w:space="0" w:color="auto"/>
          </w:divBdr>
        </w:div>
        <w:div w:id="816259642">
          <w:marLeft w:val="480"/>
          <w:marRight w:val="0"/>
          <w:marTop w:val="0"/>
          <w:marBottom w:val="0"/>
          <w:divBdr>
            <w:top w:val="none" w:sz="0" w:space="0" w:color="auto"/>
            <w:left w:val="none" w:sz="0" w:space="0" w:color="auto"/>
            <w:bottom w:val="none" w:sz="0" w:space="0" w:color="auto"/>
            <w:right w:val="none" w:sz="0" w:space="0" w:color="auto"/>
          </w:divBdr>
        </w:div>
        <w:div w:id="828138909">
          <w:marLeft w:val="480"/>
          <w:marRight w:val="0"/>
          <w:marTop w:val="0"/>
          <w:marBottom w:val="0"/>
          <w:divBdr>
            <w:top w:val="none" w:sz="0" w:space="0" w:color="auto"/>
            <w:left w:val="none" w:sz="0" w:space="0" w:color="auto"/>
            <w:bottom w:val="none" w:sz="0" w:space="0" w:color="auto"/>
            <w:right w:val="none" w:sz="0" w:space="0" w:color="auto"/>
          </w:divBdr>
        </w:div>
        <w:div w:id="841235393">
          <w:marLeft w:val="480"/>
          <w:marRight w:val="0"/>
          <w:marTop w:val="0"/>
          <w:marBottom w:val="0"/>
          <w:divBdr>
            <w:top w:val="none" w:sz="0" w:space="0" w:color="auto"/>
            <w:left w:val="none" w:sz="0" w:space="0" w:color="auto"/>
            <w:bottom w:val="none" w:sz="0" w:space="0" w:color="auto"/>
            <w:right w:val="none" w:sz="0" w:space="0" w:color="auto"/>
          </w:divBdr>
        </w:div>
        <w:div w:id="854150360">
          <w:marLeft w:val="480"/>
          <w:marRight w:val="0"/>
          <w:marTop w:val="0"/>
          <w:marBottom w:val="0"/>
          <w:divBdr>
            <w:top w:val="none" w:sz="0" w:space="0" w:color="auto"/>
            <w:left w:val="none" w:sz="0" w:space="0" w:color="auto"/>
            <w:bottom w:val="none" w:sz="0" w:space="0" w:color="auto"/>
            <w:right w:val="none" w:sz="0" w:space="0" w:color="auto"/>
          </w:divBdr>
        </w:div>
        <w:div w:id="862672047">
          <w:marLeft w:val="480"/>
          <w:marRight w:val="0"/>
          <w:marTop w:val="0"/>
          <w:marBottom w:val="0"/>
          <w:divBdr>
            <w:top w:val="none" w:sz="0" w:space="0" w:color="auto"/>
            <w:left w:val="none" w:sz="0" w:space="0" w:color="auto"/>
            <w:bottom w:val="none" w:sz="0" w:space="0" w:color="auto"/>
            <w:right w:val="none" w:sz="0" w:space="0" w:color="auto"/>
          </w:divBdr>
        </w:div>
        <w:div w:id="886184100">
          <w:marLeft w:val="480"/>
          <w:marRight w:val="0"/>
          <w:marTop w:val="0"/>
          <w:marBottom w:val="0"/>
          <w:divBdr>
            <w:top w:val="none" w:sz="0" w:space="0" w:color="auto"/>
            <w:left w:val="none" w:sz="0" w:space="0" w:color="auto"/>
            <w:bottom w:val="none" w:sz="0" w:space="0" w:color="auto"/>
            <w:right w:val="none" w:sz="0" w:space="0" w:color="auto"/>
          </w:divBdr>
        </w:div>
        <w:div w:id="889146190">
          <w:marLeft w:val="480"/>
          <w:marRight w:val="0"/>
          <w:marTop w:val="0"/>
          <w:marBottom w:val="0"/>
          <w:divBdr>
            <w:top w:val="none" w:sz="0" w:space="0" w:color="auto"/>
            <w:left w:val="none" w:sz="0" w:space="0" w:color="auto"/>
            <w:bottom w:val="none" w:sz="0" w:space="0" w:color="auto"/>
            <w:right w:val="none" w:sz="0" w:space="0" w:color="auto"/>
          </w:divBdr>
        </w:div>
        <w:div w:id="893543205">
          <w:marLeft w:val="480"/>
          <w:marRight w:val="0"/>
          <w:marTop w:val="0"/>
          <w:marBottom w:val="0"/>
          <w:divBdr>
            <w:top w:val="none" w:sz="0" w:space="0" w:color="auto"/>
            <w:left w:val="none" w:sz="0" w:space="0" w:color="auto"/>
            <w:bottom w:val="none" w:sz="0" w:space="0" w:color="auto"/>
            <w:right w:val="none" w:sz="0" w:space="0" w:color="auto"/>
          </w:divBdr>
        </w:div>
        <w:div w:id="913125282">
          <w:marLeft w:val="480"/>
          <w:marRight w:val="0"/>
          <w:marTop w:val="0"/>
          <w:marBottom w:val="0"/>
          <w:divBdr>
            <w:top w:val="none" w:sz="0" w:space="0" w:color="auto"/>
            <w:left w:val="none" w:sz="0" w:space="0" w:color="auto"/>
            <w:bottom w:val="none" w:sz="0" w:space="0" w:color="auto"/>
            <w:right w:val="none" w:sz="0" w:space="0" w:color="auto"/>
          </w:divBdr>
        </w:div>
        <w:div w:id="915869512">
          <w:marLeft w:val="480"/>
          <w:marRight w:val="0"/>
          <w:marTop w:val="0"/>
          <w:marBottom w:val="0"/>
          <w:divBdr>
            <w:top w:val="none" w:sz="0" w:space="0" w:color="auto"/>
            <w:left w:val="none" w:sz="0" w:space="0" w:color="auto"/>
            <w:bottom w:val="none" w:sz="0" w:space="0" w:color="auto"/>
            <w:right w:val="none" w:sz="0" w:space="0" w:color="auto"/>
          </w:divBdr>
        </w:div>
        <w:div w:id="923805745">
          <w:marLeft w:val="480"/>
          <w:marRight w:val="0"/>
          <w:marTop w:val="0"/>
          <w:marBottom w:val="0"/>
          <w:divBdr>
            <w:top w:val="none" w:sz="0" w:space="0" w:color="auto"/>
            <w:left w:val="none" w:sz="0" w:space="0" w:color="auto"/>
            <w:bottom w:val="none" w:sz="0" w:space="0" w:color="auto"/>
            <w:right w:val="none" w:sz="0" w:space="0" w:color="auto"/>
          </w:divBdr>
        </w:div>
        <w:div w:id="928391601">
          <w:marLeft w:val="480"/>
          <w:marRight w:val="0"/>
          <w:marTop w:val="0"/>
          <w:marBottom w:val="0"/>
          <w:divBdr>
            <w:top w:val="none" w:sz="0" w:space="0" w:color="auto"/>
            <w:left w:val="none" w:sz="0" w:space="0" w:color="auto"/>
            <w:bottom w:val="none" w:sz="0" w:space="0" w:color="auto"/>
            <w:right w:val="none" w:sz="0" w:space="0" w:color="auto"/>
          </w:divBdr>
        </w:div>
        <w:div w:id="929697519">
          <w:marLeft w:val="480"/>
          <w:marRight w:val="0"/>
          <w:marTop w:val="0"/>
          <w:marBottom w:val="0"/>
          <w:divBdr>
            <w:top w:val="none" w:sz="0" w:space="0" w:color="auto"/>
            <w:left w:val="none" w:sz="0" w:space="0" w:color="auto"/>
            <w:bottom w:val="none" w:sz="0" w:space="0" w:color="auto"/>
            <w:right w:val="none" w:sz="0" w:space="0" w:color="auto"/>
          </w:divBdr>
        </w:div>
        <w:div w:id="932084934">
          <w:marLeft w:val="480"/>
          <w:marRight w:val="0"/>
          <w:marTop w:val="0"/>
          <w:marBottom w:val="0"/>
          <w:divBdr>
            <w:top w:val="none" w:sz="0" w:space="0" w:color="auto"/>
            <w:left w:val="none" w:sz="0" w:space="0" w:color="auto"/>
            <w:bottom w:val="none" w:sz="0" w:space="0" w:color="auto"/>
            <w:right w:val="none" w:sz="0" w:space="0" w:color="auto"/>
          </w:divBdr>
        </w:div>
        <w:div w:id="942374368">
          <w:marLeft w:val="480"/>
          <w:marRight w:val="0"/>
          <w:marTop w:val="0"/>
          <w:marBottom w:val="0"/>
          <w:divBdr>
            <w:top w:val="none" w:sz="0" w:space="0" w:color="auto"/>
            <w:left w:val="none" w:sz="0" w:space="0" w:color="auto"/>
            <w:bottom w:val="none" w:sz="0" w:space="0" w:color="auto"/>
            <w:right w:val="none" w:sz="0" w:space="0" w:color="auto"/>
          </w:divBdr>
        </w:div>
        <w:div w:id="961688218">
          <w:marLeft w:val="480"/>
          <w:marRight w:val="0"/>
          <w:marTop w:val="0"/>
          <w:marBottom w:val="0"/>
          <w:divBdr>
            <w:top w:val="none" w:sz="0" w:space="0" w:color="auto"/>
            <w:left w:val="none" w:sz="0" w:space="0" w:color="auto"/>
            <w:bottom w:val="none" w:sz="0" w:space="0" w:color="auto"/>
            <w:right w:val="none" w:sz="0" w:space="0" w:color="auto"/>
          </w:divBdr>
        </w:div>
        <w:div w:id="969289495">
          <w:marLeft w:val="480"/>
          <w:marRight w:val="0"/>
          <w:marTop w:val="0"/>
          <w:marBottom w:val="0"/>
          <w:divBdr>
            <w:top w:val="none" w:sz="0" w:space="0" w:color="auto"/>
            <w:left w:val="none" w:sz="0" w:space="0" w:color="auto"/>
            <w:bottom w:val="none" w:sz="0" w:space="0" w:color="auto"/>
            <w:right w:val="none" w:sz="0" w:space="0" w:color="auto"/>
          </w:divBdr>
        </w:div>
        <w:div w:id="972053243">
          <w:marLeft w:val="480"/>
          <w:marRight w:val="0"/>
          <w:marTop w:val="0"/>
          <w:marBottom w:val="0"/>
          <w:divBdr>
            <w:top w:val="none" w:sz="0" w:space="0" w:color="auto"/>
            <w:left w:val="none" w:sz="0" w:space="0" w:color="auto"/>
            <w:bottom w:val="none" w:sz="0" w:space="0" w:color="auto"/>
            <w:right w:val="none" w:sz="0" w:space="0" w:color="auto"/>
          </w:divBdr>
        </w:div>
        <w:div w:id="1004819667">
          <w:marLeft w:val="480"/>
          <w:marRight w:val="0"/>
          <w:marTop w:val="0"/>
          <w:marBottom w:val="0"/>
          <w:divBdr>
            <w:top w:val="none" w:sz="0" w:space="0" w:color="auto"/>
            <w:left w:val="none" w:sz="0" w:space="0" w:color="auto"/>
            <w:bottom w:val="none" w:sz="0" w:space="0" w:color="auto"/>
            <w:right w:val="none" w:sz="0" w:space="0" w:color="auto"/>
          </w:divBdr>
        </w:div>
        <w:div w:id="1010444991">
          <w:marLeft w:val="480"/>
          <w:marRight w:val="0"/>
          <w:marTop w:val="0"/>
          <w:marBottom w:val="0"/>
          <w:divBdr>
            <w:top w:val="none" w:sz="0" w:space="0" w:color="auto"/>
            <w:left w:val="none" w:sz="0" w:space="0" w:color="auto"/>
            <w:bottom w:val="none" w:sz="0" w:space="0" w:color="auto"/>
            <w:right w:val="none" w:sz="0" w:space="0" w:color="auto"/>
          </w:divBdr>
        </w:div>
        <w:div w:id="1020854883">
          <w:marLeft w:val="480"/>
          <w:marRight w:val="0"/>
          <w:marTop w:val="0"/>
          <w:marBottom w:val="0"/>
          <w:divBdr>
            <w:top w:val="none" w:sz="0" w:space="0" w:color="auto"/>
            <w:left w:val="none" w:sz="0" w:space="0" w:color="auto"/>
            <w:bottom w:val="none" w:sz="0" w:space="0" w:color="auto"/>
            <w:right w:val="none" w:sz="0" w:space="0" w:color="auto"/>
          </w:divBdr>
        </w:div>
        <w:div w:id="1023674768">
          <w:marLeft w:val="480"/>
          <w:marRight w:val="0"/>
          <w:marTop w:val="0"/>
          <w:marBottom w:val="0"/>
          <w:divBdr>
            <w:top w:val="none" w:sz="0" w:space="0" w:color="auto"/>
            <w:left w:val="none" w:sz="0" w:space="0" w:color="auto"/>
            <w:bottom w:val="none" w:sz="0" w:space="0" w:color="auto"/>
            <w:right w:val="none" w:sz="0" w:space="0" w:color="auto"/>
          </w:divBdr>
        </w:div>
        <w:div w:id="1026713592">
          <w:marLeft w:val="480"/>
          <w:marRight w:val="0"/>
          <w:marTop w:val="0"/>
          <w:marBottom w:val="0"/>
          <w:divBdr>
            <w:top w:val="none" w:sz="0" w:space="0" w:color="auto"/>
            <w:left w:val="none" w:sz="0" w:space="0" w:color="auto"/>
            <w:bottom w:val="none" w:sz="0" w:space="0" w:color="auto"/>
            <w:right w:val="none" w:sz="0" w:space="0" w:color="auto"/>
          </w:divBdr>
        </w:div>
        <w:div w:id="1036931188">
          <w:marLeft w:val="480"/>
          <w:marRight w:val="0"/>
          <w:marTop w:val="0"/>
          <w:marBottom w:val="0"/>
          <w:divBdr>
            <w:top w:val="none" w:sz="0" w:space="0" w:color="auto"/>
            <w:left w:val="none" w:sz="0" w:space="0" w:color="auto"/>
            <w:bottom w:val="none" w:sz="0" w:space="0" w:color="auto"/>
            <w:right w:val="none" w:sz="0" w:space="0" w:color="auto"/>
          </w:divBdr>
        </w:div>
        <w:div w:id="1063137855">
          <w:marLeft w:val="480"/>
          <w:marRight w:val="0"/>
          <w:marTop w:val="0"/>
          <w:marBottom w:val="0"/>
          <w:divBdr>
            <w:top w:val="none" w:sz="0" w:space="0" w:color="auto"/>
            <w:left w:val="none" w:sz="0" w:space="0" w:color="auto"/>
            <w:bottom w:val="none" w:sz="0" w:space="0" w:color="auto"/>
            <w:right w:val="none" w:sz="0" w:space="0" w:color="auto"/>
          </w:divBdr>
        </w:div>
        <w:div w:id="1102458832">
          <w:marLeft w:val="480"/>
          <w:marRight w:val="0"/>
          <w:marTop w:val="0"/>
          <w:marBottom w:val="0"/>
          <w:divBdr>
            <w:top w:val="none" w:sz="0" w:space="0" w:color="auto"/>
            <w:left w:val="none" w:sz="0" w:space="0" w:color="auto"/>
            <w:bottom w:val="none" w:sz="0" w:space="0" w:color="auto"/>
            <w:right w:val="none" w:sz="0" w:space="0" w:color="auto"/>
          </w:divBdr>
        </w:div>
        <w:div w:id="1108042688">
          <w:marLeft w:val="480"/>
          <w:marRight w:val="0"/>
          <w:marTop w:val="0"/>
          <w:marBottom w:val="0"/>
          <w:divBdr>
            <w:top w:val="none" w:sz="0" w:space="0" w:color="auto"/>
            <w:left w:val="none" w:sz="0" w:space="0" w:color="auto"/>
            <w:bottom w:val="none" w:sz="0" w:space="0" w:color="auto"/>
            <w:right w:val="none" w:sz="0" w:space="0" w:color="auto"/>
          </w:divBdr>
        </w:div>
        <w:div w:id="1128889098">
          <w:marLeft w:val="480"/>
          <w:marRight w:val="0"/>
          <w:marTop w:val="0"/>
          <w:marBottom w:val="0"/>
          <w:divBdr>
            <w:top w:val="none" w:sz="0" w:space="0" w:color="auto"/>
            <w:left w:val="none" w:sz="0" w:space="0" w:color="auto"/>
            <w:bottom w:val="none" w:sz="0" w:space="0" w:color="auto"/>
            <w:right w:val="none" w:sz="0" w:space="0" w:color="auto"/>
          </w:divBdr>
        </w:div>
        <w:div w:id="1137450530">
          <w:marLeft w:val="480"/>
          <w:marRight w:val="0"/>
          <w:marTop w:val="0"/>
          <w:marBottom w:val="0"/>
          <w:divBdr>
            <w:top w:val="none" w:sz="0" w:space="0" w:color="auto"/>
            <w:left w:val="none" w:sz="0" w:space="0" w:color="auto"/>
            <w:bottom w:val="none" w:sz="0" w:space="0" w:color="auto"/>
            <w:right w:val="none" w:sz="0" w:space="0" w:color="auto"/>
          </w:divBdr>
        </w:div>
        <w:div w:id="1164275249">
          <w:marLeft w:val="480"/>
          <w:marRight w:val="0"/>
          <w:marTop w:val="0"/>
          <w:marBottom w:val="0"/>
          <w:divBdr>
            <w:top w:val="none" w:sz="0" w:space="0" w:color="auto"/>
            <w:left w:val="none" w:sz="0" w:space="0" w:color="auto"/>
            <w:bottom w:val="none" w:sz="0" w:space="0" w:color="auto"/>
            <w:right w:val="none" w:sz="0" w:space="0" w:color="auto"/>
          </w:divBdr>
        </w:div>
        <w:div w:id="1189221877">
          <w:marLeft w:val="480"/>
          <w:marRight w:val="0"/>
          <w:marTop w:val="0"/>
          <w:marBottom w:val="0"/>
          <w:divBdr>
            <w:top w:val="none" w:sz="0" w:space="0" w:color="auto"/>
            <w:left w:val="none" w:sz="0" w:space="0" w:color="auto"/>
            <w:bottom w:val="none" w:sz="0" w:space="0" w:color="auto"/>
            <w:right w:val="none" w:sz="0" w:space="0" w:color="auto"/>
          </w:divBdr>
        </w:div>
        <w:div w:id="1196305560">
          <w:marLeft w:val="480"/>
          <w:marRight w:val="0"/>
          <w:marTop w:val="0"/>
          <w:marBottom w:val="0"/>
          <w:divBdr>
            <w:top w:val="none" w:sz="0" w:space="0" w:color="auto"/>
            <w:left w:val="none" w:sz="0" w:space="0" w:color="auto"/>
            <w:bottom w:val="none" w:sz="0" w:space="0" w:color="auto"/>
            <w:right w:val="none" w:sz="0" w:space="0" w:color="auto"/>
          </w:divBdr>
        </w:div>
        <w:div w:id="1199977806">
          <w:marLeft w:val="480"/>
          <w:marRight w:val="0"/>
          <w:marTop w:val="0"/>
          <w:marBottom w:val="0"/>
          <w:divBdr>
            <w:top w:val="none" w:sz="0" w:space="0" w:color="auto"/>
            <w:left w:val="none" w:sz="0" w:space="0" w:color="auto"/>
            <w:bottom w:val="none" w:sz="0" w:space="0" w:color="auto"/>
            <w:right w:val="none" w:sz="0" w:space="0" w:color="auto"/>
          </w:divBdr>
        </w:div>
        <w:div w:id="1210191945">
          <w:marLeft w:val="480"/>
          <w:marRight w:val="0"/>
          <w:marTop w:val="0"/>
          <w:marBottom w:val="0"/>
          <w:divBdr>
            <w:top w:val="none" w:sz="0" w:space="0" w:color="auto"/>
            <w:left w:val="none" w:sz="0" w:space="0" w:color="auto"/>
            <w:bottom w:val="none" w:sz="0" w:space="0" w:color="auto"/>
            <w:right w:val="none" w:sz="0" w:space="0" w:color="auto"/>
          </w:divBdr>
        </w:div>
        <w:div w:id="1211190387">
          <w:marLeft w:val="480"/>
          <w:marRight w:val="0"/>
          <w:marTop w:val="0"/>
          <w:marBottom w:val="0"/>
          <w:divBdr>
            <w:top w:val="none" w:sz="0" w:space="0" w:color="auto"/>
            <w:left w:val="none" w:sz="0" w:space="0" w:color="auto"/>
            <w:bottom w:val="none" w:sz="0" w:space="0" w:color="auto"/>
            <w:right w:val="none" w:sz="0" w:space="0" w:color="auto"/>
          </w:divBdr>
        </w:div>
        <w:div w:id="1219516467">
          <w:marLeft w:val="480"/>
          <w:marRight w:val="0"/>
          <w:marTop w:val="0"/>
          <w:marBottom w:val="0"/>
          <w:divBdr>
            <w:top w:val="none" w:sz="0" w:space="0" w:color="auto"/>
            <w:left w:val="none" w:sz="0" w:space="0" w:color="auto"/>
            <w:bottom w:val="none" w:sz="0" w:space="0" w:color="auto"/>
            <w:right w:val="none" w:sz="0" w:space="0" w:color="auto"/>
          </w:divBdr>
        </w:div>
        <w:div w:id="1221945005">
          <w:marLeft w:val="480"/>
          <w:marRight w:val="0"/>
          <w:marTop w:val="0"/>
          <w:marBottom w:val="0"/>
          <w:divBdr>
            <w:top w:val="none" w:sz="0" w:space="0" w:color="auto"/>
            <w:left w:val="none" w:sz="0" w:space="0" w:color="auto"/>
            <w:bottom w:val="none" w:sz="0" w:space="0" w:color="auto"/>
            <w:right w:val="none" w:sz="0" w:space="0" w:color="auto"/>
          </w:divBdr>
        </w:div>
        <w:div w:id="1249314691">
          <w:marLeft w:val="480"/>
          <w:marRight w:val="0"/>
          <w:marTop w:val="0"/>
          <w:marBottom w:val="0"/>
          <w:divBdr>
            <w:top w:val="none" w:sz="0" w:space="0" w:color="auto"/>
            <w:left w:val="none" w:sz="0" w:space="0" w:color="auto"/>
            <w:bottom w:val="none" w:sz="0" w:space="0" w:color="auto"/>
            <w:right w:val="none" w:sz="0" w:space="0" w:color="auto"/>
          </w:divBdr>
        </w:div>
        <w:div w:id="1250312208">
          <w:marLeft w:val="480"/>
          <w:marRight w:val="0"/>
          <w:marTop w:val="0"/>
          <w:marBottom w:val="0"/>
          <w:divBdr>
            <w:top w:val="none" w:sz="0" w:space="0" w:color="auto"/>
            <w:left w:val="none" w:sz="0" w:space="0" w:color="auto"/>
            <w:bottom w:val="none" w:sz="0" w:space="0" w:color="auto"/>
            <w:right w:val="none" w:sz="0" w:space="0" w:color="auto"/>
          </w:divBdr>
        </w:div>
        <w:div w:id="1253705603">
          <w:marLeft w:val="480"/>
          <w:marRight w:val="0"/>
          <w:marTop w:val="0"/>
          <w:marBottom w:val="0"/>
          <w:divBdr>
            <w:top w:val="none" w:sz="0" w:space="0" w:color="auto"/>
            <w:left w:val="none" w:sz="0" w:space="0" w:color="auto"/>
            <w:bottom w:val="none" w:sz="0" w:space="0" w:color="auto"/>
            <w:right w:val="none" w:sz="0" w:space="0" w:color="auto"/>
          </w:divBdr>
        </w:div>
        <w:div w:id="1282152587">
          <w:marLeft w:val="480"/>
          <w:marRight w:val="0"/>
          <w:marTop w:val="0"/>
          <w:marBottom w:val="0"/>
          <w:divBdr>
            <w:top w:val="none" w:sz="0" w:space="0" w:color="auto"/>
            <w:left w:val="none" w:sz="0" w:space="0" w:color="auto"/>
            <w:bottom w:val="none" w:sz="0" w:space="0" w:color="auto"/>
            <w:right w:val="none" w:sz="0" w:space="0" w:color="auto"/>
          </w:divBdr>
        </w:div>
        <w:div w:id="1291128669">
          <w:marLeft w:val="480"/>
          <w:marRight w:val="0"/>
          <w:marTop w:val="0"/>
          <w:marBottom w:val="0"/>
          <w:divBdr>
            <w:top w:val="none" w:sz="0" w:space="0" w:color="auto"/>
            <w:left w:val="none" w:sz="0" w:space="0" w:color="auto"/>
            <w:bottom w:val="none" w:sz="0" w:space="0" w:color="auto"/>
            <w:right w:val="none" w:sz="0" w:space="0" w:color="auto"/>
          </w:divBdr>
        </w:div>
        <w:div w:id="1316958894">
          <w:marLeft w:val="480"/>
          <w:marRight w:val="0"/>
          <w:marTop w:val="0"/>
          <w:marBottom w:val="0"/>
          <w:divBdr>
            <w:top w:val="none" w:sz="0" w:space="0" w:color="auto"/>
            <w:left w:val="none" w:sz="0" w:space="0" w:color="auto"/>
            <w:bottom w:val="none" w:sz="0" w:space="0" w:color="auto"/>
            <w:right w:val="none" w:sz="0" w:space="0" w:color="auto"/>
          </w:divBdr>
        </w:div>
        <w:div w:id="1318455496">
          <w:marLeft w:val="480"/>
          <w:marRight w:val="0"/>
          <w:marTop w:val="0"/>
          <w:marBottom w:val="0"/>
          <w:divBdr>
            <w:top w:val="none" w:sz="0" w:space="0" w:color="auto"/>
            <w:left w:val="none" w:sz="0" w:space="0" w:color="auto"/>
            <w:bottom w:val="none" w:sz="0" w:space="0" w:color="auto"/>
            <w:right w:val="none" w:sz="0" w:space="0" w:color="auto"/>
          </w:divBdr>
        </w:div>
        <w:div w:id="1323701476">
          <w:marLeft w:val="480"/>
          <w:marRight w:val="0"/>
          <w:marTop w:val="0"/>
          <w:marBottom w:val="0"/>
          <w:divBdr>
            <w:top w:val="none" w:sz="0" w:space="0" w:color="auto"/>
            <w:left w:val="none" w:sz="0" w:space="0" w:color="auto"/>
            <w:bottom w:val="none" w:sz="0" w:space="0" w:color="auto"/>
            <w:right w:val="none" w:sz="0" w:space="0" w:color="auto"/>
          </w:divBdr>
        </w:div>
        <w:div w:id="1324122087">
          <w:marLeft w:val="480"/>
          <w:marRight w:val="0"/>
          <w:marTop w:val="0"/>
          <w:marBottom w:val="0"/>
          <w:divBdr>
            <w:top w:val="none" w:sz="0" w:space="0" w:color="auto"/>
            <w:left w:val="none" w:sz="0" w:space="0" w:color="auto"/>
            <w:bottom w:val="none" w:sz="0" w:space="0" w:color="auto"/>
            <w:right w:val="none" w:sz="0" w:space="0" w:color="auto"/>
          </w:divBdr>
        </w:div>
        <w:div w:id="1337348388">
          <w:marLeft w:val="480"/>
          <w:marRight w:val="0"/>
          <w:marTop w:val="0"/>
          <w:marBottom w:val="0"/>
          <w:divBdr>
            <w:top w:val="none" w:sz="0" w:space="0" w:color="auto"/>
            <w:left w:val="none" w:sz="0" w:space="0" w:color="auto"/>
            <w:bottom w:val="none" w:sz="0" w:space="0" w:color="auto"/>
            <w:right w:val="none" w:sz="0" w:space="0" w:color="auto"/>
          </w:divBdr>
        </w:div>
        <w:div w:id="1341273079">
          <w:marLeft w:val="480"/>
          <w:marRight w:val="0"/>
          <w:marTop w:val="0"/>
          <w:marBottom w:val="0"/>
          <w:divBdr>
            <w:top w:val="none" w:sz="0" w:space="0" w:color="auto"/>
            <w:left w:val="none" w:sz="0" w:space="0" w:color="auto"/>
            <w:bottom w:val="none" w:sz="0" w:space="0" w:color="auto"/>
            <w:right w:val="none" w:sz="0" w:space="0" w:color="auto"/>
          </w:divBdr>
        </w:div>
        <w:div w:id="1344892392">
          <w:marLeft w:val="480"/>
          <w:marRight w:val="0"/>
          <w:marTop w:val="0"/>
          <w:marBottom w:val="0"/>
          <w:divBdr>
            <w:top w:val="none" w:sz="0" w:space="0" w:color="auto"/>
            <w:left w:val="none" w:sz="0" w:space="0" w:color="auto"/>
            <w:bottom w:val="none" w:sz="0" w:space="0" w:color="auto"/>
            <w:right w:val="none" w:sz="0" w:space="0" w:color="auto"/>
          </w:divBdr>
        </w:div>
        <w:div w:id="1345548897">
          <w:marLeft w:val="480"/>
          <w:marRight w:val="0"/>
          <w:marTop w:val="0"/>
          <w:marBottom w:val="0"/>
          <w:divBdr>
            <w:top w:val="none" w:sz="0" w:space="0" w:color="auto"/>
            <w:left w:val="none" w:sz="0" w:space="0" w:color="auto"/>
            <w:bottom w:val="none" w:sz="0" w:space="0" w:color="auto"/>
            <w:right w:val="none" w:sz="0" w:space="0" w:color="auto"/>
          </w:divBdr>
        </w:div>
        <w:div w:id="1353071513">
          <w:marLeft w:val="480"/>
          <w:marRight w:val="0"/>
          <w:marTop w:val="0"/>
          <w:marBottom w:val="0"/>
          <w:divBdr>
            <w:top w:val="none" w:sz="0" w:space="0" w:color="auto"/>
            <w:left w:val="none" w:sz="0" w:space="0" w:color="auto"/>
            <w:bottom w:val="none" w:sz="0" w:space="0" w:color="auto"/>
            <w:right w:val="none" w:sz="0" w:space="0" w:color="auto"/>
          </w:divBdr>
        </w:div>
        <w:div w:id="1369183840">
          <w:marLeft w:val="480"/>
          <w:marRight w:val="0"/>
          <w:marTop w:val="0"/>
          <w:marBottom w:val="0"/>
          <w:divBdr>
            <w:top w:val="none" w:sz="0" w:space="0" w:color="auto"/>
            <w:left w:val="none" w:sz="0" w:space="0" w:color="auto"/>
            <w:bottom w:val="none" w:sz="0" w:space="0" w:color="auto"/>
            <w:right w:val="none" w:sz="0" w:space="0" w:color="auto"/>
          </w:divBdr>
        </w:div>
        <w:div w:id="1369720212">
          <w:marLeft w:val="480"/>
          <w:marRight w:val="0"/>
          <w:marTop w:val="0"/>
          <w:marBottom w:val="0"/>
          <w:divBdr>
            <w:top w:val="none" w:sz="0" w:space="0" w:color="auto"/>
            <w:left w:val="none" w:sz="0" w:space="0" w:color="auto"/>
            <w:bottom w:val="none" w:sz="0" w:space="0" w:color="auto"/>
            <w:right w:val="none" w:sz="0" w:space="0" w:color="auto"/>
          </w:divBdr>
        </w:div>
        <w:div w:id="1370303475">
          <w:marLeft w:val="480"/>
          <w:marRight w:val="0"/>
          <w:marTop w:val="0"/>
          <w:marBottom w:val="0"/>
          <w:divBdr>
            <w:top w:val="none" w:sz="0" w:space="0" w:color="auto"/>
            <w:left w:val="none" w:sz="0" w:space="0" w:color="auto"/>
            <w:bottom w:val="none" w:sz="0" w:space="0" w:color="auto"/>
            <w:right w:val="none" w:sz="0" w:space="0" w:color="auto"/>
          </w:divBdr>
        </w:div>
        <w:div w:id="1373075434">
          <w:marLeft w:val="480"/>
          <w:marRight w:val="0"/>
          <w:marTop w:val="0"/>
          <w:marBottom w:val="0"/>
          <w:divBdr>
            <w:top w:val="none" w:sz="0" w:space="0" w:color="auto"/>
            <w:left w:val="none" w:sz="0" w:space="0" w:color="auto"/>
            <w:bottom w:val="none" w:sz="0" w:space="0" w:color="auto"/>
            <w:right w:val="none" w:sz="0" w:space="0" w:color="auto"/>
          </w:divBdr>
        </w:div>
        <w:div w:id="1374966793">
          <w:marLeft w:val="480"/>
          <w:marRight w:val="0"/>
          <w:marTop w:val="0"/>
          <w:marBottom w:val="0"/>
          <w:divBdr>
            <w:top w:val="none" w:sz="0" w:space="0" w:color="auto"/>
            <w:left w:val="none" w:sz="0" w:space="0" w:color="auto"/>
            <w:bottom w:val="none" w:sz="0" w:space="0" w:color="auto"/>
            <w:right w:val="none" w:sz="0" w:space="0" w:color="auto"/>
          </w:divBdr>
        </w:div>
        <w:div w:id="1380664847">
          <w:marLeft w:val="480"/>
          <w:marRight w:val="0"/>
          <w:marTop w:val="0"/>
          <w:marBottom w:val="0"/>
          <w:divBdr>
            <w:top w:val="none" w:sz="0" w:space="0" w:color="auto"/>
            <w:left w:val="none" w:sz="0" w:space="0" w:color="auto"/>
            <w:bottom w:val="none" w:sz="0" w:space="0" w:color="auto"/>
            <w:right w:val="none" w:sz="0" w:space="0" w:color="auto"/>
          </w:divBdr>
        </w:div>
        <w:div w:id="1385912151">
          <w:marLeft w:val="480"/>
          <w:marRight w:val="0"/>
          <w:marTop w:val="0"/>
          <w:marBottom w:val="0"/>
          <w:divBdr>
            <w:top w:val="none" w:sz="0" w:space="0" w:color="auto"/>
            <w:left w:val="none" w:sz="0" w:space="0" w:color="auto"/>
            <w:bottom w:val="none" w:sz="0" w:space="0" w:color="auto"/>
            <w:right w:val="none" w:sz="0" w:space="0" w:color="auto"/>
          </w:divBdr>
        </w:div>
        <w:div w:id="1393046466">
          <w:marLeft w:val="480"/>
          <w:marRight w:val="0"/>
          <w:marTop w:val="0"/>
          <w:marBottom w:val="0"/>
          <w:divBdr>
            <w:top w:val="none" w:sz="0" w:space="0" w:color="auto"/>
            <w:left w:val="none" w:sz="0" w:space="0" w:color="auto"/>
            <w:bottom w:val="none" w:sz="0" w:space="0" w:color="auto"/>
            <w:right w:val="none" w:sz="0" w:space="0" w:color="auto"/>
          </w:divBdr>
        </w:div>
        <w:div w:id="1397630203">
          <w:marLeft w:val="480"/>
          <w:marRight w:val="0"/>
          <w:marTop w:val="0"/>
          <w:marBottom w:val="0"/>
          <w:divBdr>
            <w:top w:val="none" w:sz="0" w:space="0" w:color="auto"/>
            <w:left w:val="none" w:sz="0" w:space="0" w:color="auto"/>
            <w:bottom w:val="none" w:sz="0" w:space="0" w:color="auto"/>
            <w:right w:val="none" w:sz="0" w:space="0" w:color="auto"/>
          </w:divBdr>
        </w:div>
        <w:div w:id="1410930105">
          <w:marLeft w:val="480"/>
          <w:marRight w:val="0"/>
          <w:marTop w:val="0"/>
          <w:marBottom w:val="0"/>
          <w:divBdr>
            <w:top w:val="none" w:sz="0" w:space="0" w:color="auto"/>
            <w:left w:val="none" w:sz="0" w:space="0" w:color="auto"/>
            <w:bottom w:val="none" w:sz="0" w:space="0" w:color="auto"/>
            <w:right w:val="none" w:sz="0" w:space="0" w:color="auto"/>
          </w:divBdr>
        </w:div>
        <w:div w:id="1418940925">
          <w:marLeft w:val="480"/>
          <w:marRight w:val="0"/>
          <w:marTop w:val="0"/>
          <w:marBottom w:val="0"/>
          <w:divBdr>
            <w:top w:val="none" w:sz="0" w:space="0" w:color="auto"/>
            <w:left w:val="none" w:sz="0" w:space="0" w:color="auto"/>
            <w:bottom w:val="none" w:sz="0" w:space="0" w:color="auto"/>
            <w:right w:val="none" w:sz="0" w:space="0" w:color="auto"/>
          </w:divBdr>
        </w:div>
        <w:div w:id="1419794120">
          <w:marLeft w:val="480"/>
          <w:marRight w:val="0"/>
          <w:marTop w:val="0"/>
          <w:marBottom w:val="0"/>
          <w:divBdr>
            <w:top w:val="none" w:sz="0" w:space="0" w:color="auto"/>
            <w:left w:val="none" w:sz="0" w:space="0" w:color="auto"/>
            <w:bottom w:val="none" w:sz="0" w:space="0" w:color="auto"/>
            <w:right w:val="none" w:sz="0" w:space="0" w:color="auto"/>
          </w:divBdr>
        </w:div>
        <w:div w:id="1432898670">
          <w:marLeft w:val="480"/>
          <w:marRight w:val="0"/>
          <w:marTop w:val="0"/>
          <w:marBottom w:val="0"/>
          <w:divBdr>
            <w:top w:val="none" w:sz="0" w:space="0" w:color="auto"/>
            <w:left w:val="none" w:sz="0" w:space="0" w:color="auto"/>
            <w:bottom w:val="none" w:sz="0" w:space="0" w:color="auto"/>
            <w:right w:val="none" w:sz="0" w:space="0" w:color="auto"/>
          </w:divBdr>
        </w:div>
        <w:div w:id="1441144636">
          <w:marLeft w:val="480"/>
          <w:marRight w:val="0"/>
          <w:marTop w:val="0"/>
          <w:marBottom w:val="0"/>
          <w:divBdr>
            <w:top w:val="none" w:sz="0" w:space="0" w:color="auto"/>
            <w:left w:val="none" w:sz="0" w:space="0" w:color="auto"/>
            <w:bottom w:val="none" w:sz="0" w:space="0" w:color="auto"/>
            <w:right w:val="none" w:sz="0" w:space="0" w:color="auto"/>
          </w:divBdr>
        </w:div>
        <w:div w:id="1451170976">
          <w:marLeft w:val="480"/>
          <w:marRight w:val="0"/>
          <w:marTop w:val="0"/>
          <w:marBottom w:val="0"/>
          <w:divBdr>
            <w:top w:val="none" w:sz="0" w:space="0" w:color="auto"/>
            <w:left w:val="none" w:sz="0" w:space="0" w:color="auto"/>
            <w:bottom w:val="none" w:sz="0" w:space="0" w:color="auto"/>
            <w:right w:val="none" w:sz="0" w:space="0" w:color="auto"/>
          </w:divBdr>
        </w:div>
        <w:div w:id="1487437216">
          <w:marLeft w:val="480"/>
          <w:marRight w:val="0"/>
          <w:marTop w:val="0"/>
          <w:marBottom w:val="0"/>
          <w:divBdr>
            <w:top w:val="none" w:sz="0" w:space="0" w:color="auto"/>
            <w:left w:val="none" w:sz="0" w:space="0" w:color="auto"/>
            <w:bottom w:val="none" w:sz="0" w:space="0" w:color="auto"/>
            <w:right w:val="none" w:sz="0" w:space="0" w:color="auto"/>
          </w:divBdr>
        </w:div>
        <w:div w:id="1500998927">
          <w:marLeft w:val="480"/>
          <w:marRight w:val="0"/>
          <w:marTop w:val="0"/>
          <w:marBottom w:val="0"/>
          <w:divBdr>
            <w:top w:val="none" w:sz="0" w:space="0" w:color="auto"/>
            <w:left w:val="none" w:sz="0" w:space="0" w:color="auto"/>
            <w:bottom w:val="none" w:sz="0" w:space="0" w:color="auto"/>
            <w:right w:val="none" w:sz="0" w:space="0" w:color="auto"/>
          </w:divBdr>
        </w:div>
        <w:div w:id="1501457713">
          <w:marLeft w:val="480"/>
          <w:marRight w:val="0"/>
          <w:marTop w:val="0"/>
          <w:marBottom w:val="0"/>
          <w:divBdr>
            <w:top w:val="none" w:sz="0" w:space="0" w:color="auto"/>
            <w:left w:val="none" w:sz="0" w:space="0" w:color="auto"/>
            <w:bottom w:val="none" w:sz="0" w:space="0" w:color="auto"/>
            <w:right w:val="none" w:sz="0" w:space="0" w:color="auto"/>
          </w:divBdr>
        </w:div>
        <w:div w:id="1505969227">
          <w:marLeft w:val="480"/>
          <w:marRight w:val="0"/>
          <w:marTop w:val="0"/>
          <w:marBottom w:val="0"/>
          <w:divBdr>
            <w:top w:val="none" w:sz="0" w:space="0" w:color="auto"/>
            <w:left w:val="none" w:sz="0" w:space="0" w:color="auto"/>
            <w:bottom w:val="none" w:sz="0" w:space="0" w:color="auto"/>
            <w:right w:val="none" w:sz="0" w:space="0" w:color="auto"/>
          </w:divBdr>
        </w:div>
        <w:div w:id="1520386895">
          <w:marLeft w:val="480"/>
          <w:marRight w:val="0"/>
          <w:marTop w:val="0"/>
          <w:marBottom w:val="0"/>
          <w:divBdr>
            <w:top w:val="none" w:sz="0" w:space="0" w:color="auto"/>
            <w:left w:val="none" w:sz="0" w:space="0" w:color="auto"/>
            <w:bottom w:val="none" w:sz="0" w:space="0" w:color="auto"/>
            <w:right w:val="none" w:sz="0" w:space="0" w:color="auto"/>
          </w:divBdr>
        </w:div>
        <w:div w:id="1545872724">
          <w:marLeft w:val="480"/>
          <w:marRight w:val="0"/>
          <w:marTop w:val="0"/>
          <w:marBottom w:val="0"/>
          <w:divBdr>
            <w:top w:val="none" w:sz="0" w:space="0" w:color="auto"/>
            <w:left w:val="none" w:sz="0" w:space="0" w:color="auto"/>
            <w:bottom w:val="none" w:sz="0" w:space="0" w:color="auto"/>
            <w:right w:val="none" w:sz="0" w:space="0" w:color="auto"/>
          </w:divBdr>
        </w:div>
        <w:div w:id="1565795284">
          <w:marLeft w:val="480"/>
          <w:marRight w:val="0"/>
          <w:marTop w:val="0"/>
          <w:marBottom w:val="0"/>
          <w:divBdr>
            <w:top w:val="none" w:sz="0" w:space="0" w:color="auto"/>
            <w:left w:val="none" w:sz="0" w:space="0" w:color="auto"/>
            <w:bottom w:val="none" w:sz="0" w:space="0" w:color="auto"/>
            <w:right w:val="none" w:sz="0" w:space="0" w:color="auto"/>
          </w:divBdr>
        </w:div>
        <w:div w:id="1567836320">
          <w:marLeft w:val="480"/>
          <w:marRight w:val="0"/>
          <w:marTop w:val="0"/>
          <w:marBottom w:val="0"/>
          <w:divBdr>
            <w:top w:val="none" w:sz="0" w:space="0" w:color="auto"/>
            <w:left w:val="none" w:sz="0" w:space="0" w:color="auto"/>
            <w:bottom w:val="none" w:sz="0" w:space="0" w:color="auto"/>
            <w:right w:val="none" w:sz="0" w:space="0" w:color="auto"/>
          </w:divBdr>
        </w:div>
        <w:div w:id="1573929223">
          <w:marLeft w:val="480"/>
          <w:marRight w:val="0"/>
          <w:marTop w:val="0"/>
          <w:marBottom w:val="0"/>
          <w:divBdr>
            <w:top w:val="none" w:sz="0" w:space="0" w:color="auto"/>
            <w:left w:val="none" w:sz="0" w:space="0" w:color="auto"/>
            <w:bottom w:val="none" w:sz="0" w:space="0" w:color="auto"/>
            <w:right w:val="none" w:sz="0" w:space="0" w:color="auto"/>
          </w:divBdr>
        </w:div>
        <w:div w:id="1580361638">
          <w:marLeft w:val="480"/>
          <w:marRight w:val="0"/>
          <w:marTop w:val="0"/>
          <w:marBottom w:val="0"/>
          <w:divBdr>
            <w:top w:val="none" w:sz="0" w:space="0" w:color="auto"/>
            <w:left w:val="none" w:sz="0" w:space="0" w:color="auto"/>
            <w:bottom w:val="none" w:sz="0" w:space="0" w:color="auto"/>
            <w:right w:val="none" w:sz="0" w:space="0" w:color="auto"/>
          </w:divBdr>
        </w:div>
        <w:div w:id="1584341118">
          <w:marLeft w:val="480"/>
          <w:marRight w:val="0"/>
          <w:marTop w:val="0"/>
          <w:marBottom w:val="0"/>
          <w:divBdr>
            <w:top w:val="none" w:sz="0" w:space="0" w:color="auto"/>
            <w:left w:val="none" w:sz="0" w:space="0" w:color="auto"/>
            <w:bottom w:val="none" w:sz="0" w:space="0" w:color="auto"/>
            <w:right w:val="none" w:sz="0" w:space="0" w:color="auto"/>
          </w:divBdr>
        </w:div>
        <w:div w:id="1599754433">
          <w:marLeft w:val="480"/>
          <w:marRight w:val="0"/>
          <w:marTop w:val="0"/>
          <w:marBottom w:val="0"/>
          <w:divBdr>
            <w:top w:val="none" w:sz="0" w:space="0" w:color="auto"/>
            <w:left w:val="none" w:sz="0" w:space="0" w:color="auto"/>
            <w:bottom w:val="none" w:sz="0" w:space="0" w:color="auto"/>
            <w:right w:val="none" w:sz="0" w:space="0" w:color="auto"/>
          </w:divBdr>
        </w:div>
        <w:div w:id="1604453280">
          <w:marLeft w:val="480"/>
          <w:marRight w:val="0"/>
          <w:marTop w:val="0"/>
          <w:marBottom w:val="0"/>
          <w:divBdr>
            <w:top w:val="none" w:sz="0" w:space="0" w:color="auto"/>
            <w:left w:val="none" w:sz="0" w:space="0" w:color="auto"/>
            <w:bottom w:val="none" w:sz="0" w:space="0" w:color="auto"/>
            <w:right w:val="none" w:sz="0" w:space="0" w:color="auto"/>
          </w:divBdr>
        </w:div>
        <w:div w:id="1614820223">
          <w:marLeft w:val="480"/>
          <w:marRight w:val="0"/>
          <w:marTop w:val="0"/>
          <w:marBottom w:val="0"/>
          <w:divBdr>
            <w:top w:val="none" w:sz="0" w:space="0" w:color="auto"/>
            <w:left w:val="none" w:sz="0" w:space="0" w:color="auto"/>
            <w:bottom w:val="none" w:sz="0" w:space="0" w:color="auto"/>
            <w:right w:val="none" w:sz="0" w:space="0" w:color="auto"/>
          </w:divBdr>
        </w:div>
        <w:div w:id="1640721626">
          <w:marLeft w:val="480"/>
          <w:marRight w:val="0"/>
          <w:marTop w:val="0"/>
          <w:marBottom w:val="0"/>
          <w:divBdr>
            <w:top w:val="none" w:sz="0" w:space="0" w:color="auto"/>
            <w:left w:val="none" w:sz="0" w:space="0" w:color="auto"/>
            <w:bottom w:val="none" w:sz="0" w:space="0" w:color="auto"/>
            <w:right w:val="none" w:sz="0" w:space="0" w:color="auto"/>
          </w:divBdr>
        </w:div>
        <w:div w:id="1642543416">
          <w:marLeft w:val="480"/>
          <w:marRight w:val="0"/>
          <w:marTop w:val="0"/>
          <w:marBottom w:val="0"/>
          <w:divBdr>
            <w:top w:val="none" w:sz="0" w:space="0" w:color="auto"/>
            <w:left w:val="none" w:sz="0" w:space="0" w:color="auto"/>
            <w:bottom w:val="none" w:sz="0" w:space="0" w:color="auto"/>
            <w:right w:val="none" w:sz="0" w:space="0" w:color="auto"/>
          </w:divBdr>
        </w:div>
        <w:div w:id="1650355074">
          <w:marLeft w:val="480"/>
          <w:marRight w:val="0"/>
          <w:marTop w:val="0"/>
          <w:marBottom w:val="0"/>
          <w:divBdr>
            <w:top w:val="none" w:sz="0" w:space="0" w:color="auto"/>
            <w:left w:val="none" w:sz="0" w:space="0" w:color="auto"/>
            <w:bottom w:val="none" w:sz="0" w:space="0" w:color="auto"/>
            <w:right w:val="none" w:sz="0" w:space="0" w:color="auto"/>
          </w:divBdr>
        </w:div>
        <w:div w:id="1667779286">
          <w:marLeft w:val="480"/>
          <w:marRight w:val="0"/>
          <w:marTop w:val="0"/>
          <w:marBottom w:val="0"/>
          <w:divBdr>
            <w:top w:val="none" w:sz="0" w:space="0" w:color="auto"/>
            <w:left w:val="none" w:sz="0" w:space="0" w:color="auto"/>
            <w:bottom w:val="none" w:sz="0" w:space="0" w:color="auto"/>
            <w:right w:val="none" w:sz="0" w:space="0" w:color="auto"/>
          </w:divBdr>
        </w:div>
        <w:div w:id="1668939831">
          <w:marLeft w:val="480"/>
          <w:marRight w:val="0"/>
          <w:marTop w:val="0"/>
          <w:marBottom w:val="0"/>
          <w:divBdr>
            <w:top w:val="none" w:sz="0" w:space="0" w:color="auto"/>
            <w:left w:val="none" w:sz="0" w:space="0" w:color="auto"/>
            <w:bottom w:val="none" w:sz="0" w:space="0" w:color="auto"/>
            <w:right w:val="none" w:sz="0" w:space="0" w:color="auto"/>
          </w:divBdr>
        </w:div>
        <w:div w:id="1683125076">
          <w:marLeft w:val="480"/>
          <w:marRight w:val="0"/>
          <w:marTop w:val="0"/>
          <w:marBottom w:val="0"/>
          <w:divBdr>
            <w:top w:val="none" w:sz="0" w:space="0" w:color="auto"/>
            <w:left w:val="none" w:sz="0" w:space="0" w:color="auto"/>
            <w:bottom w:val="none" w:sz="0" w:space="0" w:color="auto"/>
            <w:right w:val="none" w:sz="0" w:space="0" w:color="auto"/>
          </w:divBdr>
        </w:div>
        <w:div w:id="1685013854">
          <w:marLeft w:val="480"/>
          <w:marRight w:val="0"/>
          <w:marTop w:val="0"/>
          <w:marBottom w:val="0"/>
          <w:divBdr>
            <w:top w:val="none" w:sz="0" w:space="0" w:color="auto"/>
            <w:left w:val="none" w:sz="0" w:space="0" w:color="auto"/>
            <w:bottom w:val="none" w:sz="0" w:space="0" w:color="auto"/>
            <w:right w:val="none" w:sz="0" w:space="0" w:color="auto"/>
          </w:divBdr>
        </w:div>
        <w:div w:id="1695423635">
          <w:marLeft w:val="480"/>
          <w:marRight w:val="0"/>
          <w:marTop w:val="0"/>
          <w:marBottom w:val="0"/>
          <w:divBdr>
            <w:top w:val="none" w:sz="0" w:space="0" w:color="auto"/>
            <w:left w:val="none" w:sz="0" w:space="0" w:color="auto"/>
            <w:bottom w:val="none" w:sz="0" w:space="0" w:color="auto"/>
            <w:right w:val="none" w:sz="0" w:space="0" w:color="auto"/>
          </w:divBdr>
        </w:div>
        <w:div w:id="1706716534">
          <w:marLeft w:val="480"/>
          <w:marRight w:val="0"/>
          <w:marTop w:val="0"/>
          <w:marBottom w:val="0"/>
          <w:divBdr>
            <w:top w:val="none" w:sz="0" w:space="0" w:color="auto"/>
            <w:left w:val="none" w:sz="0" w:space="0" w:color="auto"/>
            <w:bottom w:val="none" w:sz="0" w:space="0" w:color="auto"/>
            <w:right w:val="none" w:sz="0" w:space="0" w:color="auto"/>
          </w:divBdr>
        </w:div>
        <w:div w:id="1728450296">
          <w:marLeft w:val="480"/>
          <w:marRight w:val="0"/>
          <w:marTop w:val="0"/>
          <w:marBottom w:val="0"/>
          <w:divBdr>
            <w:top w:val="none" w:sz="0" w:space="0" w:color="auto"/>
            <w:left w:val="none" w:sz="0" w:space="0" w:color="auto"/>
            <w:bottom w:val="none" w:sz="0" w:space="0" w:color="auto"/>
            <w:right w:val="none" w:sz="0" w:space="0" w:color="auto"/>
          </w:divBdr>
        </w:div>
        <w:div w:id="1747192122">
          <w:marLeft w:val="480"/>
          <w:marRight w:val="0"/>
          <w:marTop w:val="0"/>
          <w:marBottom w:val="0"/>
          <w:divBdr>
            <w:top w:val="none" w:sz="0" w:space="0" w:color="auto"/>
            <w:left w:val="none" w:sz="0" w:space="0" w:color="auto"/>
            <w:bottom w:val="none" w:sz="0" w:space="0" w:color="auto"/>
            <w:right w:val="none" w:sz="0" w:space="0" w:color="auto"/>
          </w:divBdr>
        </w:div>
        <w:div w:id="1776974238">
          <w:marLeft w:val="480"/>
          <w:marRight w:val="0"/>
          <w:marTop w:val="0"/>
          <w:marBottom w:val="0"/>
          <w:divBdr>
            <w:top w:val="none" w:sz="0" w:space="0" w:color="auto"/>
            <w:left w:val="none" w:sz="0" w:space="0" w:color="auto"/>
            <w:bottom w:val="none" w:sz="0" w:space="0" w:color="auto"/>
            <w:right w:val="none" w:sz="0" w:space="0" w:color="auto"/>
          </w:divBdr>
        </w:div>
        <w:div w:id="1779061799">
          <w:marLeft w:val="480"/>
          <w:marRight w:val="0"/>
          <w:marTop w:val="0"/>
          <w:marBottom w:val="0"/>
          <w:divBdr>
            <w:top w:val="none" w:sz="0" w:space="0" w:color="auto"/>
            <w:left w:val="none" w:sz="0" w:space="0" w:color="auto"/>
            <w:bottom w:val="none" w:sz="0" w:space="0" w:color="auto"/>
            <w:right w:val="none" w:sz="0" w:space="0" w:color="auto"/>
          </w:divBdr>
        </w:div>
        <w:div w:id="1782531151">
          <w:marLeft w:val="480"/>
          <w:marRight w:val="0"/>
          <w:marTop w:val="0"/>
          <w:marBottom w:val="0"/>
          <w:divBdr>
            <w:top w:val="none" w:sz="0" w:space="0" w:color="auto"/>
            <w:left w:val="none" w:sz="0" w:space="0" w:color="auto"/>
            <w:bottom w:val="none" w:sz="0" w:space="0" w:color="auto"/>
            <w:right w:val="none" w:sz="0" w:space="0" w:color="auto"/>
          </w:divBdr>
        </w:div>
      </w:divsChild>
    </w:div>
    <w:div w:id="238832701">
      <w:bodyDiv w:val="1"/>
      <w:marLeft w:val="0"/>
      <w:marRight w:val="0"/>
      <w:marTop w:val="0"/>
      <w:marBottom w:val="0"/>
      <w:divBdr>
        <w:top w:val="none" w:sz="0" w:space="0" w:color="auto"/>
        <w:left w:val="none" w:sz="0" w:space="0" w:color="auto"/>
        <w:bottom w:val="none" w:sz="0" w:space="0" w:color="auto"/>
        <w:right w:val="none" w:sz="0" w:space="0" w:color="auto"/>
      </w:divBdr>
      <w:divsChild>
        <w:div w:id="3558603">
          <w:marLeft w:val="480"/>
          <w:marRight w:val="0"/>
          <w:marTop w:val="0"/>
          <w:marBottom w:val="0"/>
          <w:divBdr>
            <w:top w:val="none" w:sz="0" w:space="0" w:color="auto"/>
            <w:left w:val="none" w:sz="0" w:space="0" w:color="auto"/>
            <w:bottom w:val="none" w:sz="0" w:space="0" w:color="auto"/>
            <w:right w:val="none" w:sz="0" w:space="0" w:color="auto"/>
          </w:divBdr>
        </w:div>
        <w:div w:id="10887012">
          <w:marLeft w:val="480"/>
          <w:marRight w:val="0"/>
          <w:marTop w:val="0"/>
          <w:marBottom w:val="0"/>
          <w:divBdr>
            <w:top w:val="none" w:sz="0" w:space="0" w:color="auto"/>
            <w:left w:val="none" w:sz="0" w:space="0" w:color="auto"/>
            <w:bottom w:val="none" w:sz="0" w:space="0" w:color="auto"/>
            <w:right w:val="none" w:sz="0" w:space="0" w:color="auto"/>
          </w:divBdr>
        </w:div>
        <w:div w:id="23680061">
          <w:marLeft w:val="480"/>
          <w:marRight w:val="0"/>
          <w:marTop w:val="0"/>
          <w:marBottom w:val="0"/>
          <w:divBdr>
            <w:top w:val="none" w:sz="0" w:space="0" w:color="auto"/>
            <w:left w:val="none" w:sz="0" w:space="0" w:color="auto"/>
            <w:bottom w:val="none" w:sz="0" w:space="0" w:color="auto"/>
            <w:right w:val="none" w:sz="0" w:space="0" w:color="auto"/>
          </w:divBdr>
        </w:div>
        <w:div w:id="27143632">
          <w:marLeft w:val="480"/>
          <w:marRight w:val="0"/>
          <w:marTop w:val="0"/>
          <w:marBottom w:val="0"/>
          <w:divBdr>
            <w:top w:val="none" w:sz="0" w:space="0" w:color="auto"/>
            <w:left w:val="none" w:sz="0" w:space="0" w:color="auto"/>
            <w:bottom w:val="none" w:sz="0" w:space="0" w:color="auto"/>
            <w:right w:val="none" w:sz="0" w:space="0" w:color="auto"/>
          </w:divBdr>
        </w:div>
        <w:div w:id="45564743">
          <w:marLeft w:val="480"/>
          <w:marRight w:val="0"/>
          <w:marTop w:val="0"/>
          <w:marBottom w:val="0"/>
          <w:divBdr>
            <w:top w:val="none" w:sz="0" w:space="0" w:color="auto"/>
            <w:left w:val="none" w:sz="0" w:space="0" w:color="auto"/>
            <w:bottom w:val="none" w:sz="0" w:space="0" w:color="auto"/>
            <w:right w:val="none" w:sz="0" w:space="0" w:color="auto"/>
          </w:divBdr>
        </w:div>
        <w:div w:id="66419708">
          <w:marLeft w:val="480"/>
          <w:marRight w:val="0"/>
          <w:marTop w:val="0"/>
          <w:marBottom w:val="0"/>
          <w:divBdr>
            <w:top w:val="none" w:sz="0" w:space="0" w:color="auto"/>
            <w:left w:val="none" w:sz="0" w:space="0" w:color="auto"/>
            <w:bottom w:val="none" w:sz="0" w:space="0" w:color="auto"/>
            <w:right w:val="none" w:sz="0" w:space="0" w:color="auto"/>
          </w:divBdr>
        </w:div>
        <w:div w:id="74325567">
          <w:marLeft w:val="480"/>
          <w:marRight w:val="0"/>
          <w:marTop w:val="0"/>
          <w:marBottom w:val="0"/>
          <w:divBdr>
            <w:top w:val="none" w:sz="0" w:space="0" w:color="auto"/>
            <w:left w:val="none" w:sz="0" w:space="0" w:color="auto"/>
            <w:bottom w:val="none" w:sz="0" w:space="0" w:color="auto"/>
            <w:right w:val="none" w:sz="0" w:space="0" w:color="auto"/>
          </w:divBdr>
        </w:div>
        <w:div w:id="85544508">
          <w:marLeft w:val="480"/>
          <w:marRight w:val="0"/>
          <w:marTop w:val="0"/>
          <w:marBottom w:val="0"/>
          <w:divBdr>
            <w:top w:val="none" w:sz="0" w:space="0" w:color="auto"/>
            <w:left w:val="none" w:sz="0" w:space="0" w:color="auto"/>
            <w:bottom w:val="none" w:sz="0" w:space="0" w:color="auto"/>
            <w:right w:val="none" w:sz="0" w:space="0" w:color="auto"/>
          </w:divBdr>
        </w:div>
        <w:div w:id="101650137">
          <w:marLeft w:val="480"/>
          <w:marRight w:val="0"/>
          <w:marTop w:val="0"/>
          <w:marBottom w:val="0"/>
          <w:divBdr>
            <w:top w:val="none" w:sz="0" w:space="0" w:color="auto"/>
            <w:left w:val="none" w:sz="0" w:space="0" w:color="auto"/>
            <w:bottom w:val="none" w:sz="0" w:space="0" w:color="auto"/>
            <w:right w:val="none" w:sz="0" w:space="0" w:color="auto"/>
          </w:divBdr>
        </w:div>
        <w:div w:id="113520776">
          <w:marLeft w:val="480"/>
          <w:marRight w:val="0"/>
          <w:marTop w:val="0"/>
          <w:marBottom w:val="0"/>
          <w:divBdr>
            <w:top w:val="none" w:sz="0" w:space="0" w:color="auto"/>
            <w:left w:val="none" w:sz="0" w:space="0" w:color="auto"/>
            <w:bottom w:val="none" w:sz="0" w:space="0" w:color="auto"/>
            <w:right w:val="none" w:sz="0" w:space="0" w:color="auto"/>
          </w:divBdr>
        </w:div>
        <w:div w:id="133911049">
          <w:marLeft w:val="480"/>
          <w:marRight w:val="0"/>
          <w:marTop w:val="0"/>
          <w:marBottom w:val="0"/>
          <w:divBdr>
            <w:top w:val="none" w:sz="0" w:space="0" w:color="auto"/>
            <w:left w:val="none" w:sz="0" w:space="0" w:color="auto"/>
            <w:bottom w:val="none" w:sz="0" w:space="0" w:color="auto"/>
            <w:right w:val="none" w:sz="0" w:space="0" w:color="auto"/>
          </w:divBdr>
        </w:div>
        <w:div w:id="139733249">
          <w:marLeft w:val="480"/>
          <w:marRight w:val="0"/>
          <w:marTop w:val="0"/>
          <w:marBottom w:val="0"/>
          <w:divBdr>
            <w:top w:val="none" w:sz="0" w:space="0" w:color="auto"/>
            <w:left w:val="none" w:sz="0" w:space="0" w:color="auto"/>
            <w:bottom w:val="none" w:sz="0" w:space="0" w:color="auto"/>
            <w:right w:val="none" w:sz="0" w:space="0" w:color="auto"/>
          </w:divBdr>
        </w:div>
        <w:div w:id="146627145">
          <w:marLeft w:val="480"/>
          <w:marRight w:val="0"/>
          <w:marTop w:val="0"/>
          <w:marBottom w:val="0"/>
          <w:divBdr>
            <w:top w:val="none" w:sz="0" w:space="0" w:color="auto"/>
            <w:left w:val="none" w:sz="0" w:space="0" w:color="auto"/>
            <w:bottom w:val="none" w:sz="0" w:space="0" w:color="auto"/>
            <w:right w:val="none" w:sz="0" w:space="0" w:color="auto"/>
          </w:divBdr>
        </w:div>
        <w:div w:id="151143504">
          <w:marLeft w:val="480"/>
          <w:marRight w:val="0"/>
          <w:marTop w:val="0"/>
          <w:marBottom w:val="0"/>
          <w:divBdr>
            <w:top w:val="none" w:sz="0" w:space="0" w:color="auto"/>
            <w:left w:val="none" w:sz="0" w:space="0" w:color="auto"/>
            <w:bottom w:val="none" w:sz="0" w:space="0" w:color="auto"/>
            <w:right w:val="none" w:sz="0" w:space="0" w:color="auto"/>
          </w:divBdr>
        </w:div>
        <w:div w:id="157159289">
          <w:marLeft w:val="480"/>
          <w:marRight w:val="0"/>
          <w:marTop w:val="0"/>
          <w:marBottom w:val="0"/>
          <w:divBdr>
            <w:top w:val="none" w:sz="0" w:space="0" w:color="auto"/>
            <w:left w:val="none" w:sz="0" w:space="0" w:color="auto"/>
            <w:bottom w:val="none" w:sz="0" w:space="0" w:color="auto"/>
            <w:right w:val="none" w:sz="0" w:space="0" w:color="auto"/>
          </w:divBdr>
        </w:div>
        <w:div w:id="174350305">
          <w:marLeft w:val="480"/>
          <w:marRight w:val="0"/>
          <w:marTop w:val="0"/>
          <w:marBottom w:val="0"/>
          <w:divBdr>
            <w:top w:val="none" w:sz="0" w:space="0" w:color="auto"/>
            <w:left w:val="none" w:sz="0" w:space="0" w:color="auto"/>
            <w:bottom w:val="none" w:sz="0" w:space="0" w:color="auto"/>
            <w:right w:val="none" w:sz="0" w:space="0" w:color="auto"/>
          </w:divBdr>
        </w:div>
        <w:div w:id="197164541">
          <w:marLeft w:val="480"/>
          <w:marRight w:val="0"/>
          <w:marTop w:val="0"/>
          <w:marBottom w:val="0"/>
          <w:divBdr>
            <w:top w:val="none" w:sz="0" w:space="0" w:color="auto"/>
            <w:left w:val="none" w:sz="0" w:space="0" w:color="auto"/>
            <w:bottom w:val="none" w:sz="0" w:space="0" w:color="auto"/>
            <w:right w:val="none" w:sz="0" w:space="0" w:color="auto"/>
          </w:divBdr>
        </w:div>
        <w:div w:id="206525294">
          <w:marLeft w:val="480"/>
          <w:marRight w:val="0"/>
          <w:marTop w:val="0"/>
          <w:marBottom w:val="0"/>
          <w:divBdr>
            <w:top w:val="none" w:sz="0" w:space="0" w:color="auto"/>
            <w:left w:val="none" w:sz="0" w:space="0" w:color="auto"/>
            <w:bottom w:val="none" w:sz="0" w:space="0" w:color="auto"/>
            <w:right w:val="none" w:sz="0" w:space="0" w:color="auto"/>
          </w:divBdr>
        </w:div>
        <w:div w:id="236478469">
          <w:marLeft w:val="480"/>
          <w:marRight w:val="0"/>
          <w:marTop w:val="0"/>
          <w:marBottom w:val="0"/>
          <w:divBdr>
            <w:top w:val="none" w:sz="0" w:space="0" w:color="auto"/>
            <w:left w:val="none" w:sz="0" w:space="0" w:color="auto"/>
            <w:bottom w:val="none" w:sz="0" w:space="0" w:color="auto"/>
            <w:right w:val="none" w:sz="0" w:space="0" w:color="auto"/>
          </w:divBdr>
        </w:div>
        <w:div w:id="246817155">
          <w:marLeft w:val="480"/>
          <w:marRight w:val="0"/>
          <w:marTop w:val="0"/>
          <w:marBottom w:val="0"/>
          <w:divBdr>
            <w:top w:val="none" w:sz="0" w:space="0" w:color="auto"/>
            <w:left w:val="none" w:sz="0" w:space="0" w:color="auto"/>
            <w:bottom w:val="none" w:sz="0" w:space="0" w:color="auto"/>
            <w:right w:val="none" w:sz="0" w:space="0" w:color="auto"/>
          </w:divBdr>
        </w:div>
        <w:div w:id="255330518">
          <w:marLeft w:val="480"/>
          <w:marRight w:val="0"/>
          <w:marTop w:val="0"/>
          <w:marBottom w:val="0"/>
          <w:divBdr>
            <w:top w:val="none" w:sz="0" w:space="0" w:color="auto"/>
            <w:left w:val="none" w:sz="0" w:space="0" w:color="auto"/>
            <w:bottom w:val="none" w:sz="0" w:space="0" w:color="auto"/>
            <w:right w:val="none" w:sz="0" w:space="0" w:color="auto"/>
          </w:divBdr>
        </w:div>
        <w:div w:id="291863468">
          <w:marLeft w:val="480"/>
          <w:marRight w:val="0"/>
          <w:marTop w:val="0"/>
          <w:marBottom w:val="0"/>
          <w:divBdr>
            <w:top w:val="none" w:sz="0" w:space="0" w:color="auto"/>
            <w:left w:val="none" w:sz="0" w:space="0" w:color="auto"/>
            <w:bottom w:val="none" w:sz="0" w:space="0" w:color="auto"/>
            <w:right w:val="none" w:sz="0" w:space="0" w:color="auto"/>
          </w:divBdr>
        </w:div>
        <w:div w:id="296909851">
          <w:marLeft w:val="480"/>
          <w:marRight w:val="0"/>
          <w:marTop w:val="0"/>
          <w:marBottom w:val="0"/>
          <w:divBdr>
            <w:top w:val="none" w:sz="0" w:space="0" w:color="auto"/>
            <w:left w:val="none" w:sz="0" w:space="0" w:color="auto"/>
            <w:bottom w:val="none" w:sz="0" w:space="0" w:color="auto"/>
            <w:right w:val="none" w:sz="0" w:space="0" w:color="auto"/>
          </w:divBdr>
        </w:div>
        <w:div w:id="307439229">
          <w:marLeft w:val="480"/>
          <w:marRight w:val="0"/>
          <w:marTop w:val="0"/>
          <w:marBottom w:val="0"/>
          <w:divBdr>
            <w:top w:val="none" w:sz="0" w:space="0" w:color="auto"/>
            <w:left w:val="none" w:sz="0" w:space="0" w:color="auto"/>
            <w:bottom w:val="none" w:sz="0" w:space="0" w:color="auto"/>
            <w:right w:val="none" w:sz="0" w:space="0" w:color="auto"/>
          </w:divBdr>
        </w:div>
        <w:div w:id="345717612">
          <w:marLeft w:val="480"/>
          <w:marRight w:val="0"/>
          <w:marTop w:val="0"/>
          <w:marBottom w:val="0"/>
          <w:divBdr>
            <w:top w:val="none" w:sz="0" w:space="0" w:color="auto"/>
            <w:left w:val="none" w:sz="0" w:space="0" w:color="auto"/>
            <w:bottom w:val="none" w:sz="0" w:space="0" w:color="auto"/>
            <w:right w:val="none" w:sz="0" w:space="0" w:color="auto"/>
          </w:divBdr>
        </w:div>
        <w:div w:id="360520012">
          <w:marLeft w:val="480"/>
          <w:marRight w:val="0"/>
          <w:marTop w:val="0"/>
          <w:marBottom w:val="0"/>
          <w:divBdr>
            <w:top w:val="none" w:sz="0" w:space="0" w:color="auto"/>
            <w:left w:val="none" w:sz="0" w:space="0" w:color="auto"/>
            <w:bottom w:val="none" w:sz="0" w:space="0" w:color="auto"/>
            <w:right w:val="none" w:sz="0" w:space="0" w:color="auto"/>
          </w:divBdr>
        </w:div>
        <w:div w:id="360908904">
          <w:marLeft w:val="480"/>
          <w:marRight w:val="0"/>
          <w:marTop w:val="0"/>
          <w:marBottom w:val="0"/>
          <w:divBdr>
            <w:top w:val="none" w:sz="0" w:space="0" w:color="auto"/>
            <w:left w:val="none" w:sz="0" w:space="0" w:color="auto"/>
            <w:bottom w:val="none" w:sz="0" w:space="0" w:color="auto"/>
            <w:right w:val="none" w:sz="0" w:space="0" w:color="auto"/>
          </w:divBdr>
        </w:div>
        <w:div w:id="362946256">
          <w:marLeft w:val="480"/>
          <w:marRight w:val="0"/>
          <w:marTop w:val="0"/>
          <w:marBottom w:val="0"/>
          <w:divBdr>
            <w:top w:val="none" w:sz="0" w:space="0" w:color="auto"/>
            <w:left w:val="none" w:sz="0" w:space="0" w:color="auto"/>
            <w:bottom w:val="none" w:sz="0" w:space="0" w:color="auto"/>
            <w:right w:val="none" w:sz="0" w:space="0" w:color="auto"/>
          </w:divBdr>
        </w:div>
        <w:div w:id="367294086">
          <w:marLeft w:val="480"/>
          <w:marRight w:val="0"/>
          <w:marTop w:val="0"/>
          <w:marBottom w:val="0"/>
          <w:divBdr>
            <w:top w:val="none" w:sz="0" w:space="0" w:color="auto"/>
            <w:left w:val="none" w:sz="0" w:space="0" w:color="auto"/>
            <w:bottom w:val="none" w:sz="0" w:space="0" w:color="auto"/>
            <w:right w:val="none" w:sz="0" w:space="0" w:color="auto"/>
          </w:divBdr>
        </w:div>
        <w:div w:id="377822985">
          <w:marLeft w:val="480"/>
          <w:marRight w:val="0"/>
          <w:marTop w:val="0"/>
          <w:marBottom w:val="0"/>
          <w:divBdr>
            <w:top w:val="none" w:sz="0" w:space="0" w:color="auto"/>
            <w:left w:val="none" w:sz="0" w:space="0" w:color="auto"/>
            <w:bottom w:val="none" w:sz="0" w:space="0" w:color="auto"/>
            <w:right w:val="none" w:sz="0" w:space="0" w:color="auto"/>
          </w:divBdr>
        </w:div>
        <w:div w:id="391391526">
          <w:marLeft w:val="480"/>
          <w:marRight w:val="0"/>
          <w:marTop w:val="0"/>
          <w:marBottom w:val="0"/>
          <w:divBdr>
            <w:top w:val="none" w:sz="0" w:space="0" w:color="auto"/>
            <w:left w:val="none" w:sz="0" w:space="0" w:color="auto"/>
            <w:bottom w:val="none" w:sz="0" w:space="0" w:color="auto"/>
            <w:right w:val="none" w:sz="0" w:space="0" w:color="auto"/>
          </w:divBdr>
        </w:div>
        <w:div w:id="391660822">
          <w:marLeft w:val="480"/>
          <w:marRight w:val="0"/>
          <w:marTop w:val="0"/>
          <w:marBottom w:val="0"/>
          <w:divBdr>
            <w:top w:val="none" w:sz="0" w:space="0" w:color="auto"/>
            <w:left w:val="none" w:sz="0" w:space="0" w:color="auto"/>
            <w:bottom w:val="none" w:sz="0" w:space="0" w:color="auto"/>
            <w:right w:val="none" w:sz="0" w:space="0" w:color="auto"/>
          </w:divBdr>
        </w:div>
        <w:div w:id="404494239">
          <w:marLeft w:val="480"/>
          <w:marRight w:val="0"/>
          <w:marTop w:val="0"/>
          <w:marBottom w:val="0"/>
          <w:divBdr>
            <w:top w:val="none" w:sz="0" w:space="0" w:color="auto"/>
            <w:left w:val="none" w:sz="0" w:space="0" w:color="auto"/>
            <w:bottom w:val="none" w:sz="0" w:space="0" w:color="auto"/>
            <w:right w:val="none" w:sz="0" w:space="0" w:color="auto"/>
          </w:divBdr>
        </w:div>
        <w:div w:id="408190964">
          <w:marLeft w:val="480"/>
          <w:marRight w:val="0"/>
          <w:marTop w:val="0"/>
          <w:marBottom w:val="0"/>
          <w:divBdr>
            <w:top w:val="none" w:sz="0" w:space="0" w:color="auto"/>
            <w:left w:val="none" w:sz="0" w:space="0" w:color="auto"/>
            <w:bottom w:val="none" w:sz="0" w:space="0" w:color="auto"/>
            <w:right w:val="none" w:sz="0" w:space="0" w:color="auto"/>
          </w:divBdr>
        </w:div>
        <w:div w:id="421296491">
          <w:marLeft w:val="480"/>
          <w:marRight w:val="0"/>
          <w:marTop w:val="0"/>
          <w:marBottom w:val="0"/>
          <w:divBdr>
            <w:top w:val="none" w:sz="0" w:space="0" w:color="auto"/>
            <w:left w:val="none" w:sz="0" w:space="0" w:color="auto"/>
            <w:bottom w:val="none" w:sz="0" w:space="0" w:color="auto"/>
            <w:right w:val="none" w:sz="0" w:space="0" w:color="auto"/>
          </w:divBdr>
        </w:div>
        <w:div w:id="424889509">
          <w:marLeft w:val="480"/>
          <w:marRight w:val="0"/>
          <w:marTop w:val="0"/>
          <w:marBottom w:val="0"/>
          <w:divBdr>
            <w:top w:val="none" w:sz="0" w:space="0" w:color="auto"/>
            <w:left w:val="none" w:sz="0" w:space="0" w:color="auto"/>
            <w:bottom w:val="none" w:sz="0" w:space="0" w:color="auto"/>
            <w:right w:val="none" w:sz="0" w:space="0" w:color="auto"/>
          </w:divBdr>
        </w:div>
        <w:div w:id="453329361">
          <w:marLeft w:val="480"/>
          <w:marRight w:val="0"/>
          <w:marTop w:val="0"/>
          <w:marBottom w:val="0"/>
          <w:divBdr>
            <w:top w:val="none" w:sz="0" w:space="0" w:color="auto"/>
            <w:left w:val="none" w:sz="0" w:space="0" w:color="auto"/>
            <w:bottom w:val="none" w:sz="0" w:space="0" w:color="auto"/>
            <w:right w:val="none" w:sz="0" w:space="0" w:color="auto"/>
          </w:divBdr>
        </w:div>
        <w:div w:id="457186982">
          <w:marLeft w:val="480"/>
          <w:marRight w:val="0"/>
          <w:marTop w:val="0"/>
          <w:marBottom w:val="0"/>
          <w:divBdr>
            <w:top w:val="none" w:sz="0" w:space="0" w:color="auto"/>
            <w:left w:val="none" w:sz="0" w:space="0" w:color="auto"/>
            <w:bottom w:val="none" w:sz="0" w:space="0" w:color="auto"/>
            <w:right w:val="none" w:sz="0" w:space="0" w:color="auto"/>
          </w:divBdr>
        </w:div>
        <w:div w:id="472598405">
          <w:marLeft w:val="480"/>
          <w:marRight w:val="0"/>
          <w:marTop w:val="0"/>
          <w:marBottom w:val="0"/>
          <w:divBdr>
            <w:top w:val="none" w:sz="0" w:space="0" w:color="auto"/>
            <w:left w:val="none" w:sz="0" w:space="0" w:color="auto"/>
            <w:bottom w:val="none" w:sz="0" w:space="0" w:color="auto"/>
            <w:right w:val="none" w:sz="0" w:space="0" w:color="auto"/>
          </w:divBdr>
        </w:div>
        <w:div w:id="478309813">
          <w:marLeft w:val="480"/>
          <w:marRight w:val="0"/>
          <w:marTop w:val="0"/>
          <w:marBottom w:val="0"/>
          <w:divBdr>
            <w:top w:val="none" w:sz="0" w:space="0" w:color="auto"/>
            <w:left w:val="none" w:sz="0" w:space="0" w:color="auto"/>
            <w:bottom w:val="none" w:sz="0" w:space="0" w:color="auto"/>
            <w:right w:val="none" w:sz="0" w:space="0" w:color="auto"/>
          </w:divBdr>
        </w:div>
        <w:div w:id="491483203">
          <w:marLeft w:val="480"/>
          <w:marRight w:val="0"/>
          <w:marTop w:val="0"/>
          <w:marBottom w:val="0"/>
          <w:divBdr>
            <w:top w:val="none" w:sz="0" w:space="0" w:color="auto"/>
            <w:left w:val="none" w:sz="0" w:space="0" w:color="auto"/>
            <w:bottom w:val="none" w:sz="0" w:space="0" w:color="auto"/>
            <w:right w:val="none" w:sz="0" w:space="0" w:color="auto"/>
          </w:divBdr>
        </w:div>
        <w:div w:id="502165874">
          <w:marLeft w:val="480"/>
          <w:marRight w:val="0"/>
          <w:marTop w:val="0"/>
          <w:marBottom w:val="0"/>
          <w:divBdr>
            <w:top w:val="none" w:sz="0" w:space="0" w:color="auto"/>
            <w:left w:val="none" w:sz="0" w:space="0" w:color="auto"/>
            <w:bottom w:val="none" w:sz="0" w:space="0" w:color="auto"/>
            <w:right w:val="none" w:sz="0" w:space="0" w:color="auto"/>
          </w:divBdr>
        </w:div>
        <w:div w:id="508758565">
          <w:marLeft w:val="480"/>
          <w:marRight w:val="0"/>
          <w:marTop w:val="0"/>
          <w:marBottom w:val="0"/>
          <w:divBdr>
            <w:top w:val="none" w:sz="0" w:space="0" w:color="auto"/>
            <w:left w:val="none" w:sz="0" w:space="0" w:color="auto"/>
            <w:bottom w:val="none" w:sz="0" w:space="0" w:color="auto"/>
            <w:right w:val="none" w:sz="0" w:space="0" w:color="auto"/>
          </w:divBdr>
        </w:div>
        <w:div w:id="514419080">
          <w:marLeft w:val="480"/>
          <w:marRight w:val="0"/>
          <w:marTop w:val="0"/>
          <w:marBottom w:val="0"/>
          <w:divBdr>
            <w:top w:val="none" w:sz="0" w:space="0" w:color="auto"/>
            <w:left w:val="none" w:sz="0" w:space="0" w:color="auto"/>
            <w:bottom w:val="none" w:sz="0" w:space="0" w:color="auto"/>
            <w:right w:val="none" w:sz="0" w:space="0" w:color="auto"/>
          </w:divBdr>
        </w:div>
        <w:div w:id="560751120">
          <w:marLeft w:val="480"/>
          <w:marRight w:val="0"/>
          <w:marTop w:val="0"/>
          <w:marBottom w:val="0"/>
          <w:divBdr>
            <w:top w:val="none" w:sz="0" w:space="0" w:color="auto"/>
            <w:left w:val="none" w:sz="0" w:space="0" w:color="auto"/>
            <w:bottom w:val="none" w:sz="0" w:space="0" w:color="auto"/>
            <w:right w:val="none" w:sz="0" w:space="0" w:color="auto"/>
          </w:divBdr>
        </w:div>
        <w:div w:id="565804149">
          <w:marLeft w:val="480"/>
          <w:marRight w:val="0"/>
          <w:marTop w:val="0"/>
          <w:marBottom w:val="0"/>
          <w:divBdr>
            <w:top w:val="none" w:sz="0" w:space="0" w:color="auto"/>
            <w:left w:val="none" w:sz="0" w:space="0" w:color="auto"/>
            <w:bottom w:val="none" w:sz="0" w:space="0" w:color="auto"/>
            <w:right w:val="none" w:sz="0" w:space="0" w:color="auto"/>
          </w:divBdr>
        </w:div>
        <w:div w:id="580213608">
          <w:marLeft w:val="480"/>
          <w:marRight w:val="0"/>
          <w:marTop w:val="0"/>
          <w:marBottom w:val="0"/>
          <w:divBdr>
            <w:top w:val="none" w:sz="0" w:space="0" w:color="auto"/>
            <w:left w:val="none" w:sz="0" w:space="0" w:color="auto"/>
            <w:bottom w:val="none" w:sz="0" w:space="0" w:color="auto"/>
            <w:right w:val="none" w:sz="0" w:space="0" w:color="auto"/>
          </w:divBdr>
        </w:div>
        <w:div w:id="580262794">
          <w:marLeft w:val="480"/>
          <w:marRight w:val="0"/>
          <w:marTop w:val="0"/>
          <w:marBottom w:val="0"/>
          <w:divBdr>
            <w:top w:val="none" w:sz="0" w:space="0" w:color="auto"/>
            <w:left w:val="none" w:sz="0" w:space="0" w:color="auto"/>
            <w:bottom w:val="none" w:sz="0" w:space="0" w:color="auto"/>
            <w:right w:val="none" w:sz="0" w:space="0" w:color="auto"/>
          </w:divBdr>
        </w:div>
        <w:div w:id="596326105">
          <w:marLeft w:val="480"/>
          <w:marRight w:val="0"/>
          <w:marTop w:val="0"/>
          <w:marBottom w:val="0"/>
          <w:divBdr>
            <w:top w:val="none" w:sz="0" w:space="0" w:color="auto"/>
            <w:left w:val="none" w:sz="0" w:space="0" w:color="auto"/>
            <w:bottom w:val="none" w:sz="0" w:space="0" w:color="auto"/>
            <w:right w:val="none" w:sz="0" w:space="0" w:color="auto"/>
          </w:divBdr>
        </w:div>
        <w:div w:id="610356119">
          <w:marLeft w:val="480"/>
          <w:marRight w:val="0"/>
          <w:marTop w:val="0"/>
          <w:marBottom w:val="0"/>
          <w:divBdr>
            <w:top w:val="none" w:sz="0" w:space="0" w:color="auto"/>
            <w:left w:val="none" w:sz="0" w:space="0" w:color="auto"/>
            <w:bottom w:val="none" w:sz="0" w:space="0" w:color="auto"/>
            <w:right w:val="none" w:sz="0" w:space="0" w:color="auto"/>
          </w:divBdr>
        </w:div>
        <w:div w:id="616374957">
          <w:marLeft w:val="480"/>
          <w:marRight w:val="0"/>
          <w:marTop w:val="0"/>
          <w:marBottom w:val="0"/>
          <w:divBdr>
            <w:top w:val="none" w:sz="0" w:space="0" w:color="auto"/>
            <w:left w:val="none" w:sz="0" w:space="0" w:color="auto"/>
            <w:bottom w:val="none" w:sz="0" w:space="0" w:color="auto"/>
            <w:right w:val="none" w:sz="0" w:space="0" w:color="auto"/>
          </w:divBdr>
        </w:div>
        <w:div w:id="616714369">
          <w:marLeft w:val="480"/>
          <w:marRight w:val="0"/>
          <w:marTop w:val="0"/>
          <w:marBottom w:val="0"/>
          <w:divBdr>
            <w:top w:val="none" w:sz="0" w:space="0" w:color="auto"/>
            <w:left w:val="none" w:sz="0" w:space="0" w:color="auto"/>
            <w:bottom w:val="none" w:sz="0" w:space="0" w:color="auto"/>
            <w:right w:val="none" w:sz="0" w:space="0" w:color="auto"/>
          </w:divBdr>
        </w:div>
        <w:div w:id="631325316">
          <w:marLeft w:val="480"/>
          <w:marRight w:val="0"/>
          <w:marTop w:val="0"/>
          <w:marBottom w:val="0"/>
          <w:divBdr>
            <w:top w:val="none" w:sz="0" w:space="0" w:color="auto"/>
            <w:left w:val="none" w:sz="0" w:space="0" w:color="auto"/>
            <w:bottom w:val="none" w:sz="0" w:space="0" w:color="auto"/>
            <w:right w:val="none" w:sz="0" w:space="0" w:color="auto"/>
          </w:divBdr>
        </w:div>
        <w:div w:id="635065044">
          <w:marLeft w:val="480"/>
          <w:marRight w:val="0"/>
          <w:marTop w:val="0"/>
          <w:marBottom w:val="0"/>
          <w:divBdr>
            <w:top w:val="none" w:sz="0" w:space="0" w:color="auto"/>
            <w:left w:val="none" w:sz="0" w:space="0" w:color="auto"/>
            <w:bottom w:val="none" w:sz="0" w:space="0" w:color="auto"/>
            <w:right w:val="none" w:sz="0" w:space="0" w:color="auto"/>
          </w:divBdr>
        </w:div>
        <w:div w:id="637339292">
          <w:marLeft w:val="480"/>
          <w:marRight w:val="0"/>
          <w:marTop w:val="0"/>
          <w:marBottom w:val="0"/>
          <w:divBdr>
            <w:top w:val="none" w:sz="0" w:space="0" w:color="auto"/>
            <w:left w:val="none" w:sz="0" w:space="0" w:color="auto"/>
            <w:bottom w:val="none" w:sz="0" w:space="0" w:color="auto"/>
            <w:right w:val="none" w:sz="0" w:space="0" w:color="auto"/>
          </w:divBdr>
        </w:div>
        <w:div w:id="640310401">
          <w:marLeft w:val="480"/>
          <w:marRight w:val="0"/>
          <w:marTop w:val="0"/>
          <w:marBottom w:val="0"/>
          <w:divBdr>
            <w:top w:val="none" w:sz="0" w:space="0" w:color="auto"/>
            <w:left w:val="none" w:sz="0" w:space="0" w:color="auto"/>
            <w:bottom w:val="none" w:sz="0" w:space="0" w:color="auto"/>
            <w:right w:val="none" w:sz="0" w:space="0" w:color="auto"/>
          </w:divBdr>
        </w:div>
        <w:div w:id="646592621">
          <w:marLeft w:val="480"/>
          <w:marRight w:val="0"/>
          <w:marTop w:val="0"/>
          <w:marBottom w:val="0"/>
          <w:divBdr>
            <w:top w:val="none" w:sz="0" w:space="0" w:color="auto"/>
            <w:left w:val="none" w:sz="0" w:space="0" w:color="auto"/>
            <w:bottom w:val="none" w:sz="0" w:space="0" w:color="auto"/>
            <w:right w:val="none" w:sz="0" w:space="0" w:color="auto"/>
          </w:divBdr>
        </w:div>
        <w:div w:id="648050331">
          <w:marLeft w:val="480"/>
          <w:marRight w:val="0"/>
          <w:marTop w:val="0"/>
          <w:marBottom w:val="0"/>
          <w:divBdr>
            <w:top w:val="none" w:sz="0" w:space="0" w:color="auto"/>
            <w:left w:val="none" w:sz="0" w:space="0" w:color="auto"/>
            <w:bottom w:val="none" w:sz="0" w:space="0" w:color="auto"/>
            <w:right w:val="none" w:sz="0" w:space="0" w:color="auto"/>
          </w:divBdr>
        </w:div>
        <w:div w:id="657852861">
          <w:marLeft w:val="480"/>
          <w:marRight w:val="0"/>
          <w:marTop w:val="0"/>
          <w:marBottom w:val="0"/>
          <w:divBdr>
            <w:top w:val="none" w:sz="0" w:space="0" w:color="auto"/>
            <w:left w:val="none" w:sz="0" w:space="0" w:color="auto"/>
            <w:bottom w:val="none" w:sz="0" w:space="0" w:color="auto"/>
            <w:right w:val="none" w:sz="0" w:space="0" w:color="auto"/>
          </w:divBdr>
        </w:div>
        <w:div w:id="659770013">
          <w:marLeft w:val="480"/>
          <w:marRight w:val="0"/>
          <w:marTop w:val="0"/>
          <w:marBottom w:val="0"/>
          <w:divBdr>
            <w:top w:val="none" w:sz="0" w:space="0" w:color="auto"/>
            <w:left w:val="none" w:sz="0" w:space="0" w:color="auto"/>
            <w:bottom w:val="none" w:sz="0" w:space="0" w:color="auto"/>
            <w:right w:val="none" w:sz="0" w:space="0" w:color="auto"/>
          </w:divBdr>
        </w:div>
        <w:div w:id="661197858">
          <w:marLeft w:val="480"/>
          <w:marRight w:val="0"/>
          <w:marTop w:val="0"/>
          <w:marBottom w:val="0"/>
          <w:divBdr>
            <w:top w:val="none" w:sz="0" w:space="0" w:color="auto"/>
            <w:left w:val="none" w:sz="0" w:space="0" w:color="auto"/>
            <w:bottom w:val="none" w:sz="0" w:space="0" w:color="auto"/>
            <w:right w:val="none" w:sz="0" w:space="0" w:color="auto"/>
          </w:divBdr>
        </w:div>
        <w:div w:id="661540716">
          <w:marLeft w:val="480"/>
          <w:marRight w:val="0"/>
          <w:marTop w:val="0"/>
          <w:marBottom w:val="0"/>
          <w:divBdr>
            <w:top w:val="none" w:sz="0" w:space="0" w:color="auto"/>
            <w:left w:val="none" w:sz="0" w:space="0" w:color="auto"/>
            <w:bottom w:val="none" w:sz="0" w:space="0" w:color="auto"/>
            <w:right w:val="none" w:sz="0" w:space="0" w:color="auto"/>
          </w:divBdr>
        </w:div>
        <w:div w:id="662701770">
          <w:marLeft w:val="480"/>
          <w:marRight w:val="0"/>
          <w:marTop w:val="0"/>
          <w:marBottom w:val="0"/>
          <w:divBdr>
            <w:top w:val="none" w:sz="0" w:space="0" w:color="auto"/>
            <w:left w:val="none" w:sz="0" w:space="0" w:color="auto"/>
            <w:bottom w:val="none" w:sz="0" w:space="0" w:color="auto"/>
            <w:right w:val="none" w:sz="0" w:space="0" w:color="auto"/>
          </w:divBdr>
        </w:div>
        <w:div w:id="674386304">
          <w:marLeft w:val="480"/>
          <w:marRight w:val="0"/>
          <w:marTop w:val="0"/>
          <w:marBottom w:val="0"/>
          <w:divBdr>
            <w:top w:val="none" w:sz="0" w:space="0" w:color="auto"/>
            <w:left w:val="none" w:sz="0" w:space="0" w:color="auto"/>
            <w:bottom w:val="none" w:sz="0" w:space="0" w:color="auto"/>
            <w:right w:val="none" w:sz="0" w:space="0" w:color="auto"/>
          </w:divBdr>
        </w:div>
        <w:div w:id="700277223">
          <w:marLeft w:val="480"/>
          <w:marRight w:val="0"/>
          <w:marTop w:val="0"/>
          <w:marBottom w:val="0"/>
          <w:divBdr>
            <w:top w:val="none" w:sz="0" w:space="0" w:color="auto"/>
            <w:left w:val="none" w:sz="0" w:space="0" w:color="auto"/>
            <w:bottom w:val="none" w:sz="0" w:space="0" w:color="auto"/>
            <w:right w:val="none" w:sz="0" w:space="0" w:color="auto"/>
          </w:divBdr>
        </w:div>
        <w:div w:id="703989888">
          <w:marLeft w:val="480"/>
          <w:marRight w:val="0"/>
          <w:marTop w:val="0"/>
          <w:marBottom w:val="0"/>
          <w:divBdr>
            <w:top w:val="none" w:sz="0" w:space="0" w:color="auto"/>
            <w:left w:val="none" w:sz="0" w:space="0" w:color="auto"/>
            <w:bottom w:val="none" w:sz="0" w:space="0" w:color="auto"/>
            <w:right w:val="none" w:sz="0" w:space="0" w:color="auto"/>
          </w:divBdr>
        </w:div>
        <w:div w:id="717047160">
          <w:marLeft w:val="480"/>
          <w:marRight w:val="0"/>
          <w:marTop w:val="0"/>
          <w:marBottom w:val="0"/>
          <w:divBdr>
            <w:top w:val="none" w:sz="0" w:space="0" w:color="auto"/>
            <w:left w:val="none" w:sz="0" w:space="0" w:color="auto"/>
            <w:bottom w:val="none" w:sz="0" w:space="0" w:color="auto"/>
            <w:right w:val="none" w:sz="0" w:space="0" w:color="auto"/>
          </w:divBdr>
        </w:div>
        <w:div w:id="724376808">
          <w:marLeft w:val="480"/>
          <w:marRight w:val="0"/>
          <w:marTop w:val="0"/>
          <w:marBottom w:val="0"/>
          <w:divBdr>
            <w:top w:val="none" w:sz="0" w:space="0" w:color="auto"/>
            <w:left w:val="none" w:sz="0" w:space="0" w:color="auto"/>
            <w:bottom w:val="none" w:sz="0" w:space="0" w:color="auto"/>
            <w:right w:val="none" w:sz="0" w:space="0" w:color="auto"/>
          </w:divBdr>
        </w:div>
        <w:div w:id="725951175">
          <w:marLeft w:val="480"/>
          <w:marRight w:val="0"/>
          <w:marTop w:val="0"/>
          <w:marBottom w:val="0"/>
          <w:divBdr>
            <w:top w:val="none" w:sz="0" w:space="0" w:color="auto"/>
            <w:left w:val="none" w:sz="0" w:space="0" w:color="auto"/>
            <w:bottom w:val="none" w:sz="0" w:space="0" w:color="auto"/>
            <w:right w:val="none" w:sz="0" w:space="0" w:color="auto"/>
          </w:divBdr>
        </w:div>
        <w:div w:id="730078317">
          <w:marLeft w:val="480"/>
          <w:marRight w:val="0"/>
          <w:marTop w:val="0"/>
          <w:marBottom w:val="0"/>
          <w:divBdr>
            <w:top w:val="none" w:sz="0" w:space="0" w:color="auto"/>
            <w:left w:val="none" w:sz="0" w:space="0" w:color="auto"/>
            <w:bottom w:val="none" w:sz="0" w:space="0" w:color="auto"/>
            <w:right w:val="none" w:sz="0" w:space="0" w:color="auto"/>
          </w:divBdr>
        </w:div>
        <w:div w:id="737745991">
          <w:marLeft w:val="480"/>
          <w:marRight w:val="0"/>
          <w:marTop w:val="0"/>
          <w:marBottom w:val="0"/>
          <w:divBdr>
            <w:top w:val="none" w:sz="0" w:space="0" w:color="auto"/>
            <w:left w:val="none" w:sz="0" w:space="0" w:color="auto"/>
            <w:bottom w:val="none" w:sz="0" w:space="0" w:color="auto"/>
            <w:right w:val="none" w:sz="0" w:space="0" w:color="auto"/>
          </w:divBdr>
        </w:div>
        <w:div w:id="740178482">
          <w:marLeft w:val="480"/>
          <w:marRight w:val="0"/>
          <w:marTop w:val="0"/>
          <w:marBottom w:val="0"/>
          <w:divBdr>
            <w:top w:val="none" w:sz="0" w:space="0" w:color="auto"/>
            <w:left w:val="none" w:sz="0" w:space="0" w:color="auto"/>
            <w:bottom w:val="none" w:sz="0" w:space="0" w:color="auto"/>
            <w:right w:val="none" w:sz="0" w:space="0" w:color="auto"/>
          </w:divBdr>
        </w:div>
        <w:div w:id="740912833">
          <w:marLeft w:val="480"/>
          <w:marRight w:val="0"/>
          <w:marTop w:val="0"/>
          <w:marBottom w:val="0"/>
          <w:divBdr>
            <w:top w:val="none" w:sz="0" w:space="0" w:color="auto"/>
            <w:left w:val="none" w:sz="0" w:space="0" w:color="auto"/>
            <w:bottom w:val="none" w:sz="0" w:space="0" w:color="auto"/>
            <w:right w:val="none" w:sz="0" w:space="0" w:color="auto"/>
          </w:divBdr>
        </w:div>
        <w:div w:id="742067191">
          <w:marLeft w:val="480"/>
          <w:marRight w:val="0"/>
          <w:marTop w:val="0"/>
          <w:marBottom w:val="0"/>
          <w:divBdr>
            <w:top w:val="none" w:sz="0" w:space="0" w:color="auto"/>
            <w:left w:val="none" w:sz="0" w:space="0" w:color="auto"/>
            <w:bottom w:val="none" w:sz="0" w:space="0" w:color="auto"/>
            <w:right w:val="none" w:sz="0" w:space="0" w:color="auto"/>
          </w:divBdr>
        </w:div>
        <w:div w:id="742488511">
          <w:marLeft w:val="480"/>
          <w:marRight w:val="0"/>
          <w:marTop w:val="0"/>
          <w:marBottom w:val="0"/>
          <w:divBdr>
            <w:top w:val="none" w:sz="0" w:space="0" w:color="auto"/>
            <w:left w:val="none" w:sz="0" w:space="0" w:color="auto"/>
            <w:bottom w:val="none" w:sz="0" w:space="0" w:color="auto"/>
            <w:right w:val="none" w:sz="0" w:space="0" w:color="auto"/>
          </w:divBdr>
        </w:div>
        <w:div w:id="751465277">
          <w:marLeft w:val="480"/>
          <w:marRight w:val="0"/>
          <w:marTop w:val="0"/>
          <w:marBottom w:val="0"/>
          <w:divBdr>
            <w:top w:val="none" w:sz="0" w:space="0" w:color="auto"/>
            <w:left w:val="none" w:sz="0" w:space="0" w:color="auto"/>
            <w:bottom w:val="none" w:sz="0" w:space="0" w:color="auto"/>
            <w:right w:val="none" w:sz="0" w:space="0" w:color="auto"/>
          </w:divBdr>
        </w:div>
        <w:div w:id="753553681">
          <w:marLeft w:val="480"/>
          <w:marRight w:val="0"/>
          <w:marTop w:val="0"/>
          <w:marBottom w:val="0"/>
          <w:divBdr>
            <w:top w:val="none" w:sz="0" w:space="0" w:color="auto"/>
            <w:left w:val="none" w:sz="0" w:space="0" w:color="auto"/>
            <w:bottom w:val="none" w:sz="0" w:space="0" w:color="auto"/>
            <w:right w:val="none" w:sz="0" w:space="0" w:color="auto"/>
          </w:divBdr>
        </w:div>
        <w:div w:id="759958118">
          <w:marLeft w:val="480"/>
          <w:marRight w:val="0"/>
          <w:marTop w:val="0"/>
          <w:marBottom w:val="0"/>
          <w:divBdr>
            <w:top w:val="none" w:sz="0" w:space="0" w:color="auto"/>
            <w:left w:val="none" w:sz="0" w:space="0" w:color="auto"/>
            <w:bottom w:val="none" w:sz="0" w:space="0" w:color="auto"/>
            <w:right w:val="none" w:sz="0" w:space="0" w:color="auto"/>
          </w:divBdr>
        </w:div>
        <w:div w:id="782260614">
          <w:marLeft w:val="480"/>
          <w:marRight w:val="0"/>
          <w:marTop w:val="0"/>
          <w:marBottom w:val="0"/>
          <w:divBdr>
            <w:top w:val="none" w:sz="0" w:space="0" w:color="auto"/>
            <w:left w:val="none" w:sz="0" w:space="0" w:color="auto"/>
            <w:bottom w:val="none" w:sz="0" w:space="0" w:color="auto"/>
            <w:right w:val="none" w:sz="0" w:space="0" w:color="auto"/>
          </w:divBdr>
        </w:div>
        <w:div w:id="787817369">
          <w:marLeft w:val="480"/>
          <w:marRight w:val="0"/>
          <w:marTop w:val="0"/>
          <w:marBottom w:val="0"/>
          <w:divBdr>
            <w:top w:val="none" w:sz="0" w:space="0" w:color="auto"/>
            <w:left w:val="none" w:sz="0" w:space="0" w:color="auto"/>
            <w:bottom w:val="none" w:sz="0" w:space="0" w:color="auto"/>
            <w:right w:val="none" w:sz="0" w:space="0" w:color="auto"/>
          </w:divBdr>
        </w:div>
        <w:div w:id="809516496">
          <w:marLeft w:val="480"/>
          <w:marRight w:val="0"/>
          <w:marTop w:val="0"/>
          <w:marBottom w:val="0"/>
          <w:divBdr>
            <w:top w:val="none" w:sz="0" w:space="0" w:color="auto"/>
            <w:left w:val="none" w:sz="0" w:space="0" w:color="auto"/>
            <w:bottom w:val="none" w:sz="0" w:space="0" w:color="auto"/>
            <w:right w:val="none" w:sz="0" w:space="0" w:color="auto"/>
          </w:divBdr>
        </w:div>
        <w:div w:id="810293194">
          <w:marLeft w:val="480"/>
          <w:marRight w:val="0"/>
          <w:marTop w:val="0"/>
          <w:marBottom w:val="0"/>
          <w:divBdr>
            <w:top w:val="none" w:sz="0" w:space="0" w:color="auto"/>
            <w:left w:val="none" w:sz="0" w:space="0" w:color="auto"/>
            <w:bottom w:val="none" w:sz="0" w:space="0" w:color="auto"/>
            <w:right w:val="none" w:sz="0" w:space="0" w:color="auto"/>
          </w:divBdr>
        </w:div>
        <w:div w:id="830680047">
          <w:marLeft w:val="480"/>
          <w:marRight w:val="0"/>
          <w:marTop w:val="0"/>
          <w:marBottom w:val="0"/>
          <w:divBdr>
            <w:top w:val="none" w:sz="0" w:space="0" w:color="auto"/>
            <w:left w:val="none" w:sz="0" w:space="0" w:color="auto"/>
            <w:bottom w:val="none" w:sz="0" w:space="0" w:color="auto"/>
            <w:right w:val="none" w:sz="0" w:space="0" w:color="auto"/>
          </w:divBdr>
        </w:div>
        <w:div w:id="835993402">
          <w:marLeft w:val="480"/>
          <w:marRight w:val="0"/>
          <w:marTop w:val="0"/>
          <w:marBottom w:val="0"/>
          <w:divBdr>
            <w:top w:val="none" w:sz="0" w:space="0" w:color="auto"/>
            <w:left w:val="none" w:sz="0" w:space="0" w:color="auto"/>
            <w:bottom w:val="none" w:sz="0" w:space="0" w:color="auto"/>
            <w:right w:val="none" w:sz="0" w:space="0" w:color="auto"/>
          </w:divBdr>
        </w:div>
        <w:div w:id="850028076">
          <w:marLeft w:val="480"/>
          <w:marRight w:val="0"/>
          <w:marTop w:val="0"/>
          <w:marBottom w:val="0"/>
          <w:divBdr>
            <w:top w:val="none" w:sz="0" w:space="0" w:color="auto"/>
            <w:left w:val="none" w:sz="0" w:space="0" w:color="auto"/>
            <w:bottom w:val="none" w:sz="0" w:space="0" w:color="auto"/>
            <w:right w:val="none" w:sz="0" w:space="0" w:color="auto"/>
          </w:divBdr>
        </w:div>
        <w:div w:id="851187755">
          <w:marLeft w:val="480"/>
          <w:marRight w:val="0"/>
          <w:marTop w:val="0"/>
          <w:marBottom w:val="0"/>
          <w:divBdr>
            <w:top w:val="none" w:sz="0" w:space="0" w:color="auto"/>
            <w:left w:val="none" w:sz="0" w:space="0" w:color="auto"/>
            <w:bottom w:val="none" w:sz="0" w:space="0" w:color="auto"/>
            <w:right w:val="none" w:sz="0" w:space="0" w:color="auto"/>
          </w:divBdr>
        </w:div>
        <w:div w:id="864946771">
          <w:marLeft w:val="480"/>
          <w:marRight w:val="0"/>
          <w:marTop w:val="0"/>
          <w:marBottom w:val="0"/>
          <w:divBdr>
            <w:top w:val="none" w:sz="0" w:space="0" w:color="auto"/>
            <w:left w:val="none" w:sz="0" w:space="0" w:color="auto"/>
            <w:bottom w:val="none" w:sz="0" w:space="0" w:color="auto"/>
            <w:right w:val="none" w:sz="0" w:space="0" w:color="auto"/>
          </w:divBdr>
        </w:div>
        <w:div w:id="873201792">
          <w:marLeft w:val="480"/>
          <w:marRight w:val="0"/>
          <w:marTop w:val="0"/>
          <w:marBottom w:val="0"/>
          <w:divBdr>
            <w:top w:val="none" w:sz="0" w:space="0" w:color="auto"/>
            <w:left w:val="none" w:sz="0" w:space="0" w:color="auto"/>
            <w:bottom w:val="none" w:sz="0" w:space="0" w:color="auto"/>
            <w:right w:val="none" w:sz="0" w:space="0" w:color="auto"/>
          </w:divBdr>
        </w:div>
        <w:div w:id="878318172">
          <w:marLeft w:val="480"/>
          <w:marRight w:val="0"/>
          <w:marTop w:val="0"/>
          <w:marBottom w:val="0"/>
          <w:divBdr>
            <w:top w:val="none" w:sz="0" w:space="0" w:color="auto"/>
            <w:left w:val="none" w:sz="0" w:space="0" w:color="auto"/>
            <w:bottom w:val="none" w:sz="0" w:space="0" w:color="auto"/>
            <w:right w:val="none" w:sz="0" w:space="0" w:color="auto"/>
          </w:divBdr>
        </w:div>
        <w:div w:id="888804333">
          <w:marLeft w:val="480"/>
          <w:marRight w:val="0"/>
          <w:marTop w:val="0"/>
          <w:marBottom w:val="0"/>
          <w:divBdr>
            <w:top w:val="none" w:sz="0" w:space="0" w:color="auto"/>
            <w:left w:val="none" w:sz="0" w:space="0" w:color="auto"/>
            <w:bottom w:val="none" w:sz="0" w:space="0" w:color="auto"/>
            <w:right w:val="none" w:sz="0" w:space="0" w:color="auto"/>
          </w:divBdr>
        </w:div>
        <w:div w:id="893349750">
          <w:marLeft w:val="480"/>
          <w:marRight w:val="0"/>
          <w:marTop w:val="0"/>
          <w:marBottom w:val="0"/>
          <w:divBdr>
            <w:top w:val="none" w:sz="0" w:space="0" w:color="auto"/>
            <w:left w:val="none" w:sz="0" w:space="0" w:color="auto"/>
            <w:bottom w:val="none" w:sz="0" w:space="0" w:color="auto"/>
            <w:right w:val="none" w:sz="0" w:space="0" w:color="auto"/>
          </w:divBdr>
        </w:div>
        <w:div w:id="896822979">
          <w:marLeft w:val="480"/>
          <w:marRight w:val="0"/>
          <w:marTop w:val="0"/>
          <w:marBottom w:val="0"/>
          <w:divBdr>
            <w:top w:val="none" w:sz="0" w:space="0" w:color="auto"/>
            <w:left w:val="none" w:sz="0" w:space="0" w:color="auto"/>
            <w:bottom w:val="none" w:sz="0" w:space="0" w:color="auto"/>
            <w:right w:val="none" w:sz="0" w:space="0" w:color="auto"/>
          </w:divBdr>
        </w:div>
        <w:div w:id="900559324">
          <w:marLeft w:val="480"/>
          <w:marRight w:val="0"/>
          <w:marTop w:val="0"/>
          <w:marBottom w:val="0"/>
          <w:divBdr>
            <w:top w:val="none" w:sz="0" w:space="0" w:color="auto"/>
            <w:left w:val="none" w:sz="0" w:space="0" w:color="auto"/>
            <w:bottom w:val="none" w:sz="0" w:space="0" w:color="auto"/>
            <w:right w:val="none" w:sz="0" w:space="0" w:color="auto"/>
          </w:divBdr>
        </w:div>
        <w:div w:id="912198669">
          <w:marLeft w:val="480"/>
          <w:marRight w:val="0"/>
          <w:marTop w:val="0"/>
          <w:marBottom w:val="0"/>
          <w:divBdr>
            <w:top w:val="none" w:sz="0" w:space="0" w:color="auto"/>
            <w:left w:val="none" w:sz="0" w:space="0" w:color="auto"/>
            <w:bottom w:val="none" w:sz="0" w:space="0" w:color="auto"/>
            <w:right w:val="none" w:sz="0" w:space="0" w:color="auto"/>
          </w:divBdr>
        </w:div>
        <w:div w:id="943267157">
          <w:marLeft w:val="480"/>
          <w:marRight w:val="0"/>
          <w:marTop w:val="0"/>
          <w:marBottom w:val="0"/>
          <w:divBdr>
            <w:top w:val="none" w:sz="0" w:space="0" w:color="auto"/>
            <w:left w:val="none" w:sz="0" w:space="0" w:color="auto"/>
            <w:bottom w:val="none" w:sz="0" w:space="0" w:color="auto"/>
            <w:right w:val="none" w:sz="0" w:space="0" w:color="auto"/>
          </w:divBdr>
        </w:div>
        <w:div w:id="948392358">
          <w:marLeft w:val="480"/>
          <w:marRight w:val="0"/>
          <w:marTop w:val="0"/>
          <w:marBottom w:val="0"/>
          <w:divBdr>
            <w:top w:val="none" w:sz="0" w:space="0" w:color="auto"/>
            <w:left w:val="none" w:sz="0" w:space="0" w:color="auto"/>
            <w:bottom w:val="none" w:sz="0" w:space="0" w:color="auto"/>
            <w:right w:val="none" w:sz="0" w:space="0" w:color="auto"/>
          </w:divBdr>
        </w:div>
        <w:div w:id="956915776">
          <w:marLeft w:val="480"/>
          <w:marRight w:val="0"/>
          <w:marTop w:val="0"/>
          <w:marBottom w:val="0"/>
          <w:divBdr>
            <w:top w:val="none" w:sz="0" w:space="0" w:color="auto"/>
            <w:left w:val="none" w:sz="0" w:space="0" w:color="auto"/>
            <w:bottom w:val="none" w:sz="0" w:space="0" w:color="auto"/>
            <w:right w:val="none" w:sz="0" w:space="0" w:color="auto"/>
          </w:divBdr>
        </w:div>
        <w:div w:id="958952659">
          <w:marLeft w:val="480"/>
          <w:marRight w:val="0"/>
          <w:marTop w:val="0"/>
          <w:marBottom w:val="0"/>
          <w:divBdr>
            <w:top w:val="none" w:sz="0" w:space="0" w:color="auto"/>
            <w:left w:val="none" w:sz="0" w:space="0" w:color="auto"/>
            <w:bottom w:val="none" w:sz="0" w:space="0" w:color="auto"/>
            <w:right w:val="none" w:sz="0" w:space="0" w:color="auto"/>
          </w:divBdr>
        </w:div>
        <w:div w:id="965547573">
          <w:marLeft w:val="480"/>
          <w:marRight w:val="0"/>
          <w:marTop w:val="0"/>
          <w:marBottom w:val="0"/>
          <w:divBdr>
            <w:top w:val="none" w:sz="0" w:space="0" w:color="auto"/>
            <w:left w:val="none" w:sz="0" w:space="0" w:color="auto"/>
            <w:bottom w:val="none" w:sz="0" w:space="0" w:color="auto"/>
            <w:right w:val="none" w:sz="0" w:space="0" w:color="auto"/>
          </w:divBdr>
        </w:div>
        <w:div w:id="967978957">
          <w:marLeft w:val="480"/>
          <w:marRight w:val="0"/>
          <w:marTop w:val="0"/>
          <w:marBottom w:val="0"/>
          <w:divBdr>
            <w:top w:val="none" w:sz="0" w:space="0" w:color="auto"/>
            <w:left w:val="none" w:sz="0" w:space="0" w:color="auto"/>
            <w:bottom w:val="none" w:sz="0" w:space="0" w:color="auto"/>
            <w:right w:val="none" w:sz="0" w:space="0" w:color="auto"/>
          </w:divBdr>
        </w:div>
        <w:div w:id="976301125">
          <w:marLeft w:val="480"/>
          <w:marRight w:val="0"/>
          <w:marTop w:val="0"/>
          <w:marBottom w:val="0"/>
          <w:divBdr>
            <w:top w:val="none" w:sz="0" w:space="0" w:color="auto"/>
            <w:left w:val="none" w:sz="0" w:space="0" w:color="auto"/>
            <w:bottom w:val="none" w:sz="0" w:space="0" w:color="auto"/>
            <w:right w:val="none" w:sz="0" w:space="0" w:color="auto"/>
          </w:divBdr>
        </w:div>
        <w:div w:id="981887996">
          <w:marLeft w:val="480"/>
          <w:marRight w:val="0"/>
          <w:marTop w:val="0"/>
          <w:marBottom w:val="0"/>
          <w:divBdr>
            <w:top w:val="none" w:sz="0" w:space="0" w:color="auto"/>
            <w:left w:val="none" w:sz="0" w:space="0" w:color="auto"/>
            <w:bottom w:val="none" w:sz="0" w:space="0" w:color="auto"/>
            <w:right w:val="none" w:sz="0" w:space="0" w:color="auto"/>
          </w:divBdr>
        </w:div>
        <w:div w:id="989095928">
          <w:marLeft w:val="480"/>
          <w:marRight w:val="0"/>
          <w:marTop w:val="0"/>
          <w:marBottom w:val="0"/>
          <w:divBdr>
            <w:top w:val="none" w:sz="0" w:space="0" w:color="auto"/>
            <w:left w:val="none" w:sz="0" w:space="0" w:color="auto"/>
            <w:bottom w:val="none" w:sz="0" w:space="0" w:color="auto"/>
            <w:right w:val="none" w:sz="0" w:space="0" w:color="auto"/>
          </w:divBdr>
        </w:div>
        <w:div w:id="995260734">
          <w:marLeft w:val="480"/>
          <w:marRight w:val="0"/>
          <w:marTop w:val="0"/>
          <w:marBottom w:val="0"/>
          <w:divBdr>
            <w:top w:val="none" w:sz="0" w:space="0" w:color="auto"/>
            <w:left w:val="none" w:sz="0" w:space="0" w:color="auto"/>
            <w:bottom w:val="none" w:sz="0" w:space="0" w:color="auto"/>
            <w:right w:val="none" w:sz="0" w:space="0" w:color="auto"/>
          </w:divBdr>
        </w:div>
        <w:div w:id="1005400208">
          <w:marLeft w:val="480"/>
          <w:marRight w:val="0"/>
          <w:marTop w:val="0"/>
          <w:marBottom w:val="0"/>
          <w:divBdr>
            <w:top w:val="none" w:sz="0" w:space="0" w:color="auto"/>
            <w:left w:val="none" w:sz="0" w:space="0" w:color="auto"/>
            <w:bottom w:val="none" w:sz="0" w:space="0" w:color="auto"/>
            <w:right w:val="none" w:sz="0" w:space="0" w:color="auto"/>
          </w:divBdr>
        </w:div>
        <w:div w:id="1007634028">
          <w:marLeft w:val="480"/>
          <w:marRight w:val="0"/>
          <w:marTop w:val="0"/>
          <w:marBottom w:val="0"/>
          <w:divBdr>
            <w:top w:val="none" w:sz="0" w:space="0" w:color="auto"/>
            <w:left w:val="none" w:sz="0" w:space="0" w:color="auto"/>
            <w:bottom w:val="none" w:sz="0" w:space="0" w:color="auto"/>
            <w:right w:val="none" w:sz="0" w:space="0" w:color="auto"/>
          </w:divBdr>
        </w:div>
        <w:div w:id="1029139035">
          <w:marLeft w:val="480"/>
          <w:marRight w:val="0"/>
          <w:marTop w:val="0"/>
          <w:marBottom w:val="0"/>
          <w:divBdr>
            <w:top w:val="none" w:sz="0" w:space="0" w:color="auto"/>
            <w:left w:val="none" w:sz="0" w:space="0" w:color="auto"/>
            <w:bottom w:val="none" w:sz="0" w:space="0" w:color="auto"/>
            <w:right w:val="none" w:sz="0" w:space="0" w:color="auto"/>
          </w:divBdr>
        </w:div>
        <w:div w:id="1060131864">
          <w:marLeft w:val="480"/>
          <w:marRight w:val="0"/>
          <w:marTop w:val="0"/>
          <w:marBottom w:val="0"/>
          <w:divBdr>
            <w:top w:val="none" w:sz="0" w:space="0" w:color="auto"/>
            <w:left w:val="none" w:sz="0" w:space="0" w:color="auto"/>
            <w:bottom w:val="none" w:sz="0" w:space="0" w:color="auto"/>
            <w:right w:val="none" w:sz="0" w:space="0" w:color="auto"/>
          </w:divBdr>
        </w:div>
        <w:div w:id="1067340290">
          <w:marLeft w:val="480"/>
          <w:marRight w:val="0"/>
          <w:marTop w:val="0"/>
          <w:marBottom w:val="0"/>
          <w:divBdr>
            <w:top w:val="none" w:sz="0" w:space="0" w:color="auto"/>
            <w:left w:val="none" w:sz="0" w:space="0" w:color="auto"/>
            <w:bottom w:val="none" w:sz="0" w:space="0" w:color="auto"/>
            <w:right w:val="none" w:sz="0" w:space="0" w:color="auto"/>
          </w:divBdr>
        </w:div>
        <w:div w:id="1073742097">
          <w:marLeft w:val="480"/>
          <w:marRight w:val="0"/>
          <w:marTop w:val="0"/>
          <w:marBottom w:val="0"/>
          <w:divBdr>
            <w:top w:val="none" w:sz="0" w:space="0" w:color="auto"/>
            <w:left w:val="none" w:sz="0" w:space="0" w:color="auto"/>
            <w:bottom w:val="none" w:sz="0" w:space="0" w:color="auto"/>
            <w:right w:val="none" w:sz="0" w:space="0" w:color="auto"/>
          </w:divBdr>
        </w:div>
        <w:div w:id="1080327976">
          <w:marLeft w:val="480"/>
          <w:marRight w:val="0"/>
          <w:marTop w:val="0"/>
          <w:marBottom w:val="0"/>
          <w:divBdr>
            <w:top w:val="none" w:sz="0" w:space="0" w:color="auto"/>
            <w:left w:val="none" w:sz="0" w:space="0" w:color="auto"/>
            <w:bottom w:val="none" w:sz="0" w:space="0" w:color="auto"/>
            <w:right w:val="none" w:sz="0" w:space="0" w:color="auto"/>
          </w:divBdr>
        </w:div>
        <w:div w:id="1090929868">
          <w:marLeft w:val="480"/>
          <w:marRight w:val="0"/>
          <w:marTop w:val="0"/>
          <w:marBottom w:val="0"/>
          <w:divBdr>
            <w:top w:val="none" w:sz="0" w:space="0" w:color="auto"/>
            <w:left w:val="none" w:sz="0" w:space="0" w:color="auto"/>
            <w:bottom w:val="none" w:sz="0" w:space="0" w:color="auto"/>
            <w:right w:val="none" w:sz="0" w:space="0" w:color="auto"/>
          </w:divBdr>
        </w:div>
        <w:div w:id="1106651473">
          <w:marLeft w:val="480"/>
          <w:marRight w:val="0"/>
          <w:marTop w:val="0"/>
          <w:marBottom w:val="0"/>
          <w:divBdr>
            <w:top w:val="none" w:sz="0" w:space="0" w:color="auto"/>
            <w:left w:val="none" w:sz="0" w:space="0" w:color="auto"/>
            <w:bottom w:val="none" w:sz="0" w:space="0" w:color="auto"/>
            <w:right w:val="none" w:sz="0" w:space="0" w:color="auto"/>
          </w:divBdr>
        </w:div>
        <w:div w:id="1106923558">
          <w:marLeft w:val="480"/>
          <w:marRight w:val="0"/>
          <w:marTop w:val="0"/>
          <w:marBottom w:val="0"/>
          <w:divBdr>
            <w:top w:val="none" w:sz="0" w:space="0" w:color="auto"/>
            <w:left w:val="none" w:sz="0" w:space="0" w:color="auto"/>
            <w:bottom w:val="none" w:sz="0" w:space="0" w:color="auto"/>
            <w:right w:val="none" w:sz="0" w:space="0" w:color="auto"/>
          </w:divBdr>
        </w:div>
        <w:div w:id="1117719136">
          <w:marLeft w:val="480"/>
          <w:marRight w:val="0"/>
          <w:marTop w:val="0"/>
          <w:marBottom w:val="0"/>
          <w:divBdr>
            <w:top w:val="none" w:sz="0" w:space="0" w:color="auto"/>
            <w:left w:val="none" w:sz="0" w:space="0" w:color="auto"/>
            <w:bottom w:val="none" w:sz="0" w:space="0" w:color="auto"/>
            <w:right w:val="none" w:sz="0" w:space="0" w:color="auto"/>
          </w:divBdr>
        </w:div>
        <w:div w:id="1120343033">
          <w:marLeft w:val="480"/>
          <w:marRight w:val="0"/>
          <w:marTop w:val="0"/>
          <w:marBottom w:val="0"/>
          <w:divBdr>
            <w:top w:val="none" w:sz="0" w:space="0" w:color="auto"/>
            <w:left w:val="none" w:sz="0" w:space="0" w:color="auto"/>
            <w:bottom w:val="none" w:sz="0" w:space="0" w:color="auto"/>
            <w:right w:val="none" w:sz="0" w:space="0" w:color="auto"/>
          </w:divBdr>
        </w:div>
        <w:div w:id="1121455251">
          <w:marLeft w:val="480"/>
          <w:marRight w:val="0"/>
          <w:marTop w:val="0"/>
          <w:marBottom w:val="0"/>
          <w:divBdr>
            <w:top w:val="none" w:sz="0" w:space="0" w:color="auto"/>
            <w:left w:val="none" w:sz="0" w:space="0" w:color="auto"/>
            <w:bottom w:val="none" w:sz="0" w:space="0" w:color="auto"/>
            <w:right w:val="none" w:sz="0" w:space="0" w:color="auto"/>
          </w:divBdr>
        </w:div>
        <w:div w:id="1128667507">
          <w:marLeft w:val="480"/>
          <w:marRight w:val="0"/>
          <w:marTop w:val="0"/>
          <w:marBottom w:val="0"/>
          <w:divBdr>
            <w:top w:val="none" w:sz="0" w:space="0" w:color="auto"/>
            <w:left w:val="none" w:sz="0" w:space="0" w:color="auto"/>
            <w:bottom w:val="none" w:sz="0" w:space="0" w:color="auto"/>
            <w:right w:val="none" w:sz="0" w:space="0" w:color="auto"/>
          </w:divBdr>
        </w:div>
        <w:div w:id="1140730587">
          <w:marLeft w:val="480"/>
          <w:marRight w:val="0"/>
          <w:marTop w:val="0"/>
          <w:marBottom w:val="0"/>
          <w:divBdr>
            <w:top w:val="none" w:sz="0" w:space="0" w:color="auto"/>
            <w:left w:val="none" w:sz="0" w:space="0" w:color="auto"/>
            <w:bottom w:val="none" w:sz="0" w:space="0" w:color="auto"/>
            <w:right w:val="none" w:sz="0" w:space="0" w:color="auto"/>
          </w:divBdr>
        </w:div>
        <w:div w:id="1148325422">
          <w:marLeft w:val="480"/>
          <w:marRight w:val="0"/>
          <w:marTop w:val="0"/>
          <w:marBottom w:val="0"/>
          <w:divBdr>
            <w:top w:val="none" w:sz="0" w:space="0" w:color="auto"/>
            <w:left w:val="none" w:sz="0" w:space="0" w:color="auto"/>
            <w:bottom w:val="none" w:sz="0" w:space="0" w:color="auto"/>
            <w:right w:val="none" w:sz="0" w:space="0" w:color="auto"/>
          </w:divBdr>
        </w:div>
        <w:div w:id="1151756325">
          <w:marLeft w:val="480"/>
          <w:marRight w:val="0"/>
          <w:marTop w:val="0"/>
          <w:marBottom w:val="0"/>
          <w:divBdr>
            <w:top w:val="none" w:sz="0" w:space="0" w:color="auto"/>
            <w:left w:val="none" w:sz="0" w:space="0" w:color="auto"/>
            <w:bottom w:val="none" w:sz="0" w:space="0" w:color="auto"/>
            <w:right w:val="none" w:sz="0" w:space="0" w:color="auto"/>
          </w:divBdr>
        </w:div>
        <w:div w:id="1154033775">
          <w:marLeft w:val="480"/>
          <w:marRight w:val="0"/>
          <w:marTop w:val="0"/>
          <w:marBottom w:val="0"/>
          <w:divBdr>
            <w:top w:val="none" w:sz="0" w:space="0" w:color="auto"/>
            <w:left w:val="none" w:sz="0" w:space="0" w:color="auto"/>
            <w:bottom w:val="none" w:sz="0" w:space="0" w:color="auto"/>
            <w:right w:val="none" w:sz="0" w:space="0" w:color="auto"/>
          </w:divBdr>
        </w:div>
        <w:div w:id="1166282422">
          <w:marLeft w:val="480"/>
          <w:marRight w:val="0"/>
          <w:marTop w:val="0"/>
          <w:marBottom w:val="0"/>
          <w:divBdr>
            <w:top w:val="none" w:sz="0" w:space="0" w:color="auto"/>
            <w:left w:val="none" w:sz="0" w:space="0" w:color="auto"/>
            <w:bottom w:val="none" w:sz="0" w:space="0" w:color="auto"/>
            <w:right w:val="none" w:sz="0" w:space="0" w:color="auto"/>
          </w:divBdr>
        </w:div>
        <w:div w:id="1180504814">
          <w:marLeft w:val="480"/>
          <w:marRight w:val="0"/>
          <w:marTop w:val="0"/>
          <w:marBottom w:val="0"/>
          <w:divBdr>
            <w:top w:val="none" w:sz="0" w:space="0" w:color="auto"/>
            <w:left w:val="none" w:sz="0" w:space="0" w:color="auto"/>
            <w:bottom w:val="none" w:sz="0" w:space="0" w:color="auto"/>
            <w:right w:val="none" w:sz="0" w:space="0" w:color="auto"/>
          </w:divBdr>
        </w:div>
        <w:div w:id="1194657741">
          <w:marLeft w:val="480"/>
          <w:marRight w:val="0"/>
          <w:marTop w:val="0"/>
          <w:marBottom w:val="0"/>
          <w:divBdr>
            <w:top w:val="none" w:sz="0" w:space="0" w:color="auto"/>
            <w:left w:val="none" w:sz="0" w:space="0" w:color="auto"/>
            <w:bottom w:val="none" w:sz="0" w:space="0" w:color="auto"/>
            <w:right w:val="none" w:sz="0" w:space="0" w:color="auto"/>
          </w:divBdr>
        </w:div>
        <w:div w:id="1204175632">
          <w:marLeft w:val="480"/>
          <w:marRight w:val="0"/>
          <w:marTop w:val="0"/>
          <w:marBottom w:val="0"/>
          <w:divBdr>
            <w:top w:val="none" w:sz="0" w:space="0" w:color="auto"/>
            <w:left w:val="none" w:sz="0" w:space="0" w:color="auto"/>
            <w:bottom w:val="none" w:sz="0" w:space="0" w:color="auto"/>
            <w:right w:val="none" w:sz="0" w:space="0" w:color="auto"/>
          </w:divBdr>
        </w:div>
        <w:div w:id="1209681638">
          <w:marLeft w:val="480"/>
          <w:marRight w:val="0"/>
          <w:marTop w:val="0"/>
          <w:marBottom w:val="0"/>
          <w:divBdr>
            <w:top w:val="none" w:sz="0" w:space="0" w:color="auto"/>
            <w:left w:val="none" w:sz="0" w:space="0" w:color="auto"/>
            <w:bottom w:val="none" w:sz="0" w:space="0" w:color="auto"/>
            <w:right w:val="none" w:sz="0" w:space="0" w:color="auto"/>
          </w:divBdr>
        </w:div>
        <w:div w:id="1213494235">
          <w:marLeft w:val="480"/>
          <w:marRight w:val="0"/>
          <w:marTop w:val="0"/>
          <w:marBottom w:val="0"/>
          <w:divBdr>
            <w:top w:val="none" w:sz="0" w:space="0" w:color="auto"/>
            <w:left w:val="none" w:sz="0" w:space="0" w:color="auto"/>
            <w:bottom w:val="none" w:sz="0" w:space="0" w:color="auto"/>
            <w:right w:val="none" w:sz="0" w:space="0" w:color="auto"/>
          </w:divBdr>
        </w:div>
        <w:div w:id="1217544851">
          <w:marLeft w:val="480"/>
          <w:marRight w:val="0"/>
          <w:marTop w:val="0"/>
          <w:marBottom w:val="0"/>
          <w:divBdr>
            <w:top w:val="none" w:sz="0" w:space="0" w:color="auto"/>
            <w:left w:val="none" w:sz="0" w:space="0" w:color="auto"/>
            <w:bottom w:val="none" w:sz="0" w:space="0" w:color="auto"/>
            <w:right w:val="none" w:sz="0" w:space="0" w:color="auto"/>
          </w:divBdr>
        </w:div>
        <w:div w:id="1248805347">
          <w:marLeft w:val="480"/>
          <w:marRight w:val="0"/>
          <w:marTop w:val="0"/>
          <w:marBottom w:val="0"/>
          <w:divBdr>
            <w:top w:val="none" w:sz="0" w:space="0" w:color="auto"/>
            <w:left w:val="none" w:sz="0" w:space="0" w:color="auto"/>
            <w:bottom w:val="none" w:sz="0" w:space="0" w:color="auto"/>
            <w:right w:val="none" w:sz="0" w:space="0" w:color="auto"/>
          </w:divBdr>
        </w:div>
        <w:div w:id="1250039267">
          <w:marLeft w:val="480"/>
          <w:marRight w:val="0"/>
          <w:marTop w:val="0"/>
          <w:marBottom w:val="0"/>
          <w:divBdr>
            <w:top w:val="none" w:sz="0" w:space="0" w:color="auto"/>
            <w:left w:val="none" w:sz="0" w:space="0" w:color="auto"/>
            <w:bottom w:val="none" w:sz="0" w:space="0" w:color="auto"/>
            <w:right w:val="none" w:sz="0" w:space="0" w:color="auto"/>
          </w:divBdr>
        </w:div>
        <w:div w:id="1255020638">
          <w:marLeft w:val="480"/>
          <w:marRight w:val="0"/>
          <w:marTop w:val="0"/>
          <w:marBottom w:val="0"/>
          <w:divBdr>
            <w:top w:val="none" w:sz="0" w:space="0" w:color="auto"/>
            <w:left w:val="none" w:sz="0" w:space="0" w:color="auto"/>
            <w:bottom w:val="none" w:sz="0" w:space="0" w:color="auto"/>
            <w:right w:val="none" w:sz="0" w:space="0" w:color="auto"/>
          </w:divBdr>
        </w:div>
        <w:div w:id="1262563797">
          <w:marLeft w:val="480"/>
          <w:marRight w:val="0"/>
          <w:marTop w:val="0"/>
          <w:marBottom w:val="0"/>
          <w:divBdr>
            <w:top w:val="none" w:sz="0" w:space="0" w:color="auto"/>
            <w:left w:val="none" w:sz="0" w:space="0" w:color="auto"/>
            <w:bottom w:val="none" w:sz="0" w:space="0" w:color="auto"/>
            <w:right w:val="none" w:sz="0" w:space="0" w:color="auto"/>
          </w:divBdr>
        </w:div>
        <w:div w:id="1267882966">
          <w:marLeft w:val="480"/>
          <w:marRight w:val="0"/>
          <w:marTop w:val="0"/>
          <w:marBottom w:val="0"/>
          <w:divBdr>
            <w:top w:val="none" w:sz="0" w:space="0" w:color="auto"/>
            <w:left w:val="none" w:sz="0" w:space="0" w:color="auto"/>
            <w:bottom w:val="none" w:sz="0" w:space="0" w:color="auto"/>
            <w:right w:val="none" w:sz="0" w:space="0" w:color="auto"/>
          </w:divBdr>
        </w:div>
        <w:div w:id="1277910484">
          <w:marLeft w:val="480"/>
          <w:marRight w:val="0"/>
          <w:marTop w:val="0"/>
          <w:marBottom w:val="0"/>
          <w:divBdr>
            <w:top w:val="none" w:sz="0" w:space="0" w:color="auto"/>
            <w:left w:val="none" w:sz="0" w:space="0" w:color="auto"/>
            <w:bottom w:val="none" w:sz="0" w:space="0" w:color="auto"/>
            <w:right w:val="none" w:sz="0" w:space="0" w:color="auto"/>
          </w:divBdr>
        </w:div>
        <w:div w:id="1281113472">
          <w:marLeft w:val="480"/>
          <w:marRight w:val="0"/>
          <w:marTop w:val="0"/>
          <w:marBottom w:val="0"/>
          <w:divBdr>
            <w:top w:val="none" w:sz="0" w:space="0" w:color="auto"/>
            <w:left w:val="none" w:sz="0" w:space="0" w:color="auto"/>
            <w:bottom w:val="none" w:sz="0" w:space="0" w:color="auto"/>
            <w:right w:val="none" w:sz="0" w:space="0" w:color="auto"/>
          </w:divBdr>
        </w:div>
        <w:div w:id="1281455121">
          <w:marLeft w:val="480"/>
          <w:marRight w:val="0"/>
          <w:marTop w:val="0"/>
          <w:marBottom w:val="0"/>
          <w:divBdr>
            <w:top w:val="none" w:sz="0" w:space="0" w:color="auto"/>
            <w:left w:val="none" w:sz="0" w:space="0" w:color="auto"/>
            <w:bottom w:val="none" w:sz="0" w:space="0" w:color="auto"/>
            <w:right w:val="none" w:sz="0" w:space="0" w:color="auto"/>
          </w:divBdr>
        </w:div>
        <w:div w:id="1290823208">
          <w:marLeft w:val="480"/>
          <w:marRight w:val="0"/>
          <w:marTop w:val="0"/>
          <w:marBottom w:val="0"/>
          <w:divBdr>
            <w:top w:val="none" w:sz="0" w:space="0" w:color="auto"/>
            <w:left w:val="none" w:sz="0" w:space="0" w:color="auto"/>
            <w:bottom w:val="none" w:sz="0" w:space="0" w:color="auto"/>
            <w:right w:val="none" w:sz="0" w:space="0" w:color="auto"/>
          </w:divBdr>
        </w:div>
        <w:div w:id="1304888393">
          <w:marLeft w:val="480"/>
          <w:marRight w:val="0"/>
          <w:marTop w:val="0"/>
          <w:marBottom w:val="0"/>
          <w:divBdr>
            <w:top w:val="none" w:sz="0" w:space="0" w:color="auto"/>
            <w:left w:val="none" w:sz="0" w:space="0" w:color="auto"/>
            <w:bottom w:val="none" w:sz="0" w:space="0" w:color="auto"/>
            <w:right w:val="none" w:sz="0" w:space="0" w:color="auto"/>
          </w:divBdr>
        </w:div>
        <w:div w:id="1312565535">
          <w:marLeft w:val="480"/>
          <w:marRight w:val="0"/>
          <w:marTop w:val="0"/>
          <w:marBottom w:val="0"/>
          <w:divBdr>
            <w:top w:val="none" w:sz="0" w:space="0" w:color="auto"/>
            <w:left w:val="none" w:sz="0" w:space="0" w:color="auto"/>
            <w:bottom w:val="none" w:sz="0" w:space="0" w:color="auto"/>
            <w:right w:val="none" w:sz="0" w:space="0" w:color="auto"/>
          </w:divBdr>
        </w:div>
        <w:div w:id="1317103970">
          <w:marLeft w:val="480"/>
          <w:marRight w:val="0"/>
          <w:marTop w:val="0"/>
          <w:marBottom w:val="0"/>
          <w:divBdr>
            <w:top w:val="none" w:sz="0" w:space="0" w:color="auto"/>
            <w:left w:val="none" w:sz="0" w:space="0" w:color="auto"/>
            <w:bottom w:val="none" w:sz="0" w:space="0" w:color="auto"/>
            <w:right w:val="none" w:sz="0" w:space="0" w:color="auto"/>
          </w:divBdr>
        </w:div>
        <w:div w:id="1323043392">
          <w:marLeft w:val="480"/>
          <w:marRight w:val="0"/>
          <w:marTop w:val="0"/>
          <w:marBottom w:val="0"/>
          <w:divBdr>
            <w:top w:val="none" w:sz="0" w:space="0" w:color="auto"/>
            <w:left w:val="none" w:sz="0" w:space="0" w:color="auto"/>
            <w:bottom w:val="none" w:sz="0" w:space="0" w:color="auto"/>
            <w:right w:val="none" w:sz="0" w:space="0" w:color="auto"/>
          </w:divBdr>
        </w:div>
        <w:div w:id="1324236698">
          <w:marLeft w:val="480"/>
          <w:marRight w:val="0"/>
          <w:marTop w:val="0"/>
          <w:marBottom w:val="0"/>
          <w:divBdr>
            <w:top w:val="none" w:sz="0" w:space="0" w:color="auto"/>
            <w:left w:val="none" w:sz="0" w:space="0" w:color="auto"/>
            <w:bottom w:val="none" w:sz="0" w:space="0" w:color="auto"/>
            <w:right w:val="none" w:sz="0" w:space="0" w:color="auto"/>
          </w:divBdr>
        </w:div>
        <w:div w:id="1325477544">
          <w:marLeft w:val="480"/>
          <w:marRight w:val="0"/>
          <w:marTop w:val="0"/>
          <w:marBottom w:val="0"/>
          <w:divBdr>
            <w:top w:val="none" w:sz="0" w:space="0" w:color="auto"/>
            <w:left w:val="none" w:sz="0" w:space="0" w:color="auto"/>
            <w:bottom w:val="none" w:sz="0" w:space="0" w:color="auto"/>
            <w:right w:val="none" w:sz="0" w:space="0" w:color="auto"/>
          </w:divBdr>
        </w:div>
        <w:div w:id="1326318619">
          <w:marLeft w:val="480"/>
          <w:marRight w:val="0"/>
          <w:marTop w:val="0"/>
          <w:marBottom w:val="0"/>
          <w:divBdr>
            <w:top w:val="none" w:sz="0" w:space="0" w:color="auto"/>
            <w:left w:val="none" w:sz="0" w:space="0" w:color="auto"/>
            <w:bottom w:val="none" w:sz="0" w:space="0" w:color="auto"/>
            <w:right w:val="none" w:sz="0" w:space="0" w:color="auto"/>
          </w:divBdr>
        </w:div>
        <w:div w:id="1326595265">
          <w:marLeft w:val="480"/>
          <w:marRight w:val="0"/>
          <w:marTop w:val="0"/>
          <w:marBottom w:val="0"/>
          <w:divBdr>
            <w:top w:val="none" w:sz="0" w:space="0" w:color="auto"/>
            <w:left w:val="none" w:sz="0" w:space="0" w:color="auto"/>
            <w:bottom w:val="none" w:sz="0" w:space="0" w:color="auto"/>
            <w:right w:val="none" w:sz="0" w:space="0" w:color="auto"/>
          </w:divBdr>
        </w:div>
        <w:div w:id="1330058937">
          <w:marLeft w:val="480"/>
          <w:marRight w:val="0"/>
          <w:marTop w:val="0"/>
          <w:marBottom w:val="0"/>
          <w:divBdr>
            <w:top w:val="none" w:sz="0" w:space="0" w:color="auto"/>
            <w:left w:val="none" w:sz="0" w:space="0" w:color="auto"/>
            <w:bottom w:val="none" w:sz="0" w:space="0" w:color="auto"/>
            <w:right w:val="none" w:sz="0" w:space="0" w:color="auto"/>
          </w:divBdr>
        </w:div>
        <w:div w:id="1342732767">
          <w:marLeft w:val="480"/>
          <w:marRight w:val="0"/>
          <w:marTop w:val="0"/>
          <w:marBottom w:val="0"/>
          <w:divBdr>
            <w:top w:val="none" w:sz="0" w:space="0" w:color="auto"/>
            <w:left w:val="none" w:sz="0" w:space="0" w:color="auto"/>
            <w:bottom w:val="none" w:sz="0" w:space="0" w:color="auto"/>
            <w:right w:val="none" w:sz="0" w:space="0" w:color="auto"/>
          </w:divBdr>
        </w:div>
        <w:div w:id="1349404615">
          <w:marLeft w:val="480"/>
          <w:marRight w:val="0"/>
          <w:marTop w:val="0"/>
          <w:marBottom w:val="0"/>
          <w:divBdr>
            <w:top w:val="none" w:sz="0" w:space="0" w:color="auto"/>
            <w:left w:val="none" w:sz="0" w:space="0" w:color="auto"/>
            <w:bottom w:val="none" w:sz="0" w:space="0" w:color="auto"/>
            <w:right w:val="none" w:sz="0" w:space="0" w:color="auto"/>
          </w:divBdr>
        </w:div>
        <w:div w:id="1357925000">
          <w:marLeft w:val="480"/>
          <w:marRight w:val="0"/>
          <w:marTop w:val="0"/>
          <w:marBottom w:val="0"/>
          <w:divBdr>
            <w:top w:val="none" w:sz="0" w:space="0" w:color="auto"/>
            <w:left w:val="none" w:sz="0" w:space="0" w:color="auto"/>
            <w:bottom w:val="none" w:sz="0" w:space="0" w:color="auto"/>
            <w:right w:val="none" w:sz="0" w:space="0" w:color="auto"/>
          </w:divBdr>
        </w:div>
        <w:div w:id="1380276180">
          <w:marLeft w:val="480"/>
          <w:marRight w:val="0"/>
          <w:marTop w:val="0"/>
          <w:marBottom w:val="0"/>
          <w:divBdr>
            <w:top w:val="none" w:sz="0" w:space="0" w:color="auto"/>
            <w:left w:val="none" w:sz="0" w:space="0" w:color="auto"/>
            <w:bottom w:val="none" w:sz="0" w:space="0" w:color="auto"/>
            <w:right w:val="none" w:sz="0" w:space="0" w:color="auto"/>
          </w:divBdr>
        </w:div>
        <w:div w:id="1387028020">
          <w:marLeft w:val="480"/>
          <w:marRight w:val="0"/>
          <w:marTop w:val="0"/>
          <w:marBottom w:val="0"/>
          <w:divBdr>
            <w:top w:val="none" w:sz="0" w:space="0" w:color="auto"/>
            <w:left w:val="none" w:sz="0" w:space="0" w:color="auto"/>
            <w:bottom w:val="none" w:sz="0" w:space="0" w:color="auto"/>
            <w:right w:val="none" w:sz="0" w:space="0" w:color="auto"/>
          </w:divBdr>
        </w:div>
        <w:div w:id="1390029434">
          <w:marLeft w:val="480"/>
          <w:marRight w:val="0"/>
          <w:marTop w:val="0"/>
          <w:marBottom w:val="0"/>
          <w:divBdr>
            <w:top w:val="none" w:sz="0" w:space="0" w:color="auto"/>
            <w:left w:val="none" w:sz="0" w:space="0" w:color="auto"/>
            <w:bottom w:val="none" w:sz="0" w:space="0" w:color="auto"/>
            <w:right w:val="none" w:sz="0" w:space="0" w:color="auto"/>
          </w:divBdr>
        </w:div>
        <w:div w:id="1395812589">
          <w:marLeft w:val="480"/>
          <w:marRight w:val="0"/>
          <w:marTop w:val="0"/>
          <w:marBottom w:val="0"/>
          <w:divBdr>
            <w:top w:val="none" w:sz="0" w:space="0" w:color="auto"/>
            <w:left w:val="none" w:sz="0" w:space="0" w:color="auto"/>
            <w:bottom w:val="none" w:sz="0" w:space="0" w:color="auto"/>
            <w:right w:val="none" w:sz="0" w:space="0" w:color="auto"/>
          </w:divBdr>
        </w:div>
        <w:div w:id="1413696248">
          <w:marLeft w:val="480"/>
          <w:marRight w:val="0"/>
          <w:marTop w:val="0"/>
          <w:marBottom w:val="0"/>
          <w:divBdr>
            <w:top w:val="none" w:sz="0" w:space="0" w:color="auto"/>
            <w:left w:val="none" w:sz="0" w:space="0" w:color="auto"/>
            <w:bottom w:val="none" w:sz="0" w:space="0" w:color="auto"/>
            <w:right w:val="none" w:sz="0" w:space="0" w:color="auto"/>
          </w:divBdr>
        </w:div>
        <w:div w:id="1422490713">
          <w:marLeft w:val="480"/>
          <w:marRight w:val="0"/>
          <w:marTop w:val="0"/>
          <w:marBottom w:val="0"/>
          <w:divBdr>
            <w:top w:val="none" w:sz="0" w:space="0" w:color="auto"/>
            <w:left w:val="none" w:sz="0" w:space="0" w:color="auto"/>
            <w:bottom w:val="none" w:sz="0" w:space="0" w:color="auto"/>
            <w:right w:val="none" w:sz="0" w:space="0" w:color="auto"/>
          </w:divBdr>
        </w:div>
        <w:div w:id="1444183996">
          <w:marLeft w:val="480"/>
          <w:marRight w:val="0"/>
          <w:marTop w:val="0"/>
          <w:marBottom w:val="0"/>
          <w:divBdr>
            <w:top w:val="none" w:sz="0" w:space="0" w:color="auto"/>
            <w:left w:val="none" w:sz="0" w:space="0" w:color="auto"/>
            <w:bottom w:val="none" w:sz="0" w:space="0" w:color="auto"/>
            <w:right w:val="none" w:sz="0" w:space="0" w:color="auto"/>
          </w:divBdr>
        </w:div>
        <w:div w:id="1453405459">
          <w:marLeft w:val="480"/>
          <w:marRight w:val="0"/>
          <w:marTop w:val="0"/>
          <w:marBottom w:val="0"/>
          <w:divBdr>
            <w:top w:val="none" w:sz="0" w:space="0" w:color="auto"/>
            <w:left w:val="none" w:sz="0" w:space="0" w:color="auto"/>
            <w:bottom w:val="none" w:sz="0" w:space="0" w:color="auto"/>
            <w:right w:val="none" w:sz="0" w:space="0" w:color="auto"/>
          </w:divBdr>
        </w:div>
        <w:div w:id="1479221503">
          <w:marLeft w:val="480"/>
          <w:marRight w:val="0"/>
          <w:marTop w:val="0"/>
          <w:marBottom w:val="0"/>
          <w:divBdr>
            <w:top w:val="none" w:sz="0" w:space="0" w:color="auto"/>
            <w:left w:val="none" w:sz="0" w:space="0" w:color="auto"/>
            <w:bottom w:val="none" w:sz="0" w:space="0" w:color="auto"/>
            <w:right w:val="none" w:sz="0" w:space="0" w:color="auto"/>
          </w:divBdr>
        </w:div>
        <w:div w:id="1492983220">
          <w:marLeft w:val="480"/>
          <w:marRight w:val="0"/>
          <w:marTop w:val="0"/>
          <w:marBottom w:val="0"/>
          <w:divBdr>
            <w:top w:val="none" w:sz="0" w:space="0" w:color="auto"/>
            <w:left w:val="none" w:sz="0" w:space="0" w:color="auto"/>
            <w:bottom w:val="none" w:sz="0" w:space="0" w:color="auto"/>
            <w:right w:val="none" w:sz="0" w:space="0" w:color="auto"/>
          </w:divBdr>
        </w:div>
        <w:div w:id="1524393179">
          <w:marLeft w:val="480"/>
          <w:marRight w:val="0"/>
          <w:marTop w:val="0"/>
          <w:marBottom w:val="0"/>
          <w:divBdr>
            <w:top w:val="none" w:sz="0" w:space="0" w:color="auto"/>
            <w:left w:val="none" w:sz="0" w:space="0" w:color="auto"/>
            <w:bottom w:val="none" w:sz="0" w:space="0" w:color="auto"/>
            <w:right w:val="none" w:sz="0" w:space="0" w:color="auto"/>
          </w:divBdr>
        </w:div>
        <w:div w:id="1528523419">
          <w:marLeft w:val="480"/>
          <w:marRight w:val="0"/>
          <w:marTop w:val="0"/>
          <w:marBottom w:val="0"/>
          <w:divBdr>
            <w:top w:val="none" w:sz="0" w:space="0" w:color="auto"/>
            <w:left w:val="none" w:sz="0" w:space="0" w:color="auto"/>
            <w:bottom w:val="none" w:sz="0" w:space="0" w:color="auto"/>
            <w:right w:val="none" w:sz="0" w:space="0" w:color="auto"/>
          </w:divBdr>
        </w:div>
        <w:div w:id="1577933630">
          <w:marLeft w:val="480"/>
          <w:marRight w:val="0"/>
          <w:marTop w:val="0"/>
          <w:marBottom w:val="0"/>
          <w:divBdr>
            <w:top w:val="none" w:sz="0" w:space="0" w:color="auto"/>
            <w:left w:val="none" w:sz="0" w:space="0" w:color="auto"/>
            <w:bottom w:val="none" w:sz="0" w:space="0" w:color="auto"/>
            <w:right w:val="none" w:sz="0" w:space="0" w:color="auto"/>
          </w:divBdr>
        </w:div>
        <w:div w:id="1592469042">
          <w:marLeft w:val="480"/>
          <w:marRight w:val="0"/>
          <w:marTop w:val="0"/>
          <w:marBottom w:val="0"/>
          <w:divBdr>
            <w:top w:val="none" w:sz="0" w:space="0" w:color="auto"/>
            <w:left w:val="none" w:sz="0" w:space="0" w:color="auto"/>
            <w:bottom w:val="none" w:sz="0" w:space="0" w:color="auto"/>
            <w:right w:val="none" w:sz="0" w:space="0" w:color="auto"/>
          </w:divBdr>
        </w:div>
        <w:div w:id="1608273061">
          <w:marLeft w:val="480"/>
          <w:marRight w:val="0"/>
          <w:marTop w:val="0"/>
          <w:marBottom w:val="0"/>
          <w:divBdr>
            <w:top w:val="none" w:sz="0" w:space="0" w:color="auto"/>
            <w:left w:val="none" w:sz="0" w:space="0" w:color="auto"/>
            <w:bottom w:val="none" w:sz="0" w:space="0" w:color="auto"/>
            <w:right w:val="none" w:sz="0" w:space="0" w:color="auto"/>
          </w:divBdr>
        </w:div>
        <w:div w:id="1625231493">
          <w:marLeft w:val="480"/>
          <w:marRight w:val="0"/>
          <w:marTop w:val="0"/>
          <w:marBottom w:val="0"/>
          <w:divBdr>
            <w:top w:val="none" w:sz="0" w:space="0" w:color="auto"/>
            <w:left w:val="none" w:sz="0" w:space="0" w:color="auto"/>
            <w:bottom w:val="none" w:sz="0" w:space="0" w:color="auto"/>
            <w:right w:val="none" w:sz="0" w:space="0" w:color="auto"/>
          </w:divBdr>
        </w:div>
        <w:div w:id="1626422448">
          <w:marLeft w:val="480"/>
          <w:marRight w:val="0"/>
          <w:marTop w:val="0"/>
          <w:marBottom w:val="0"/>
          <w:divBdr>
            <w:top w:val="none" w:sz="0" w:space="0" w:color="auto"/>
            <w:left w:val="none" w:sz="0" w:space="0" w:color="auto"/>
            <w:bottom w:val="none" w:sz="0" w:space="0" w:color="auto"/>
            <w:right w:val="none" w:sz="0" w:space="0" w:color="auto"/>
          </w:divBdr>
        </w:div>
        <w:div w:id="1674410668">
          <w:marLeft w:val="480"/>
          <w:marRight w:val="0"/>
          <w:marTop w:val="0"/>
          <w:marBottom w:val="0"/>
          <w:divBdr>
            <w:top w:val="none" w:sz="0" w:space="0" w:color="auto"/>
            <w:left w:val="none" w:sz="0" w:space="0" w:color="auto"/>
            <w:bottom w:val="none" w:sz="0" w:space="0" w:color="auto"/>
            <w:right w:val="none" w:sz="0" w:space="0" w:color="auto"/>
          </w:divBdr>
        </w:div>
        <w:div w:id="1678312957">
          <w:marLeft w:val="480"/>
          <w:marRight w:val="0"/>
          <w:marTop w:val="0"/>
          <w:marBottom w:val="0"/>
          <w:divBdr>
            <w:top w:val="none" w:sz="0" w:space="0" w:color="auto"/>
            <w:left w:val="none" w:sz="0" w:space="0" w:color="auto"/>
            <w:bottom w:val="none" w:sz="0" w:space="0" w:color="auto"/>
            <w:right w:val="none" w:sz="0" w:space="0" w:color="auto"/>
          </w:divBdr>
        </w:div>
        <w:div w:id="1691226428">
          <w:marLeft w:val="480"/>
          <w:marRight w:val="0"/>
          <w:marTop w:val="0"/>
          <w:marBottom w:val="0"/>
          <w:divBdr>
            <w:top w:val="none" w:sz="0" w:space="0" w:color="auto"/>
            <w:left w:val="none" w:sz="0" w:space="0" w:color="auto"/>
            <w:bottom w:val="none" w:sz="0" w:space="0" w:color="auto"/>
            <w:right w:val="none" w:sz="0" w:space="0" w:color="auto"/>
          </w:divBdr>
        </w:div>
        <w:div w:id="1708948253">
          <w:marLeft w:val="480"/>
          <w:marRight w:val="0"/>
          <w:marTop w:val="0"/>
          <w:marBottom w:val="0"/>
          <w:divBdr>
            <w:top w:val="none" w:sz="0" w:space="0" w:color="auto"/>
            <w:left w:val="none" w:sz="0" w:space="0" w:color="auto"/>
            <w:bottom w:val="none" w:sz="0" w:space="0" w:color="auto"/>
            <w:right w:val="none" w:sz="0" w:space="0" w:color="auto"/>
          </w:divBdr>
        </w:div>
        <w:div w:id="1711300804">
          <w:marLeft w:val="480"/>
          <w:marRight w:val="0"/>
          <w:marTop w:val="0"/>
          <w:marBottom w:val="0"/>
          <w:divBdr>
            <w:top w:val="none" w:sz="0" w:space="0" w:color="auto"/>
            <w:left w:val="none" w:sz="0" w:space="0" w:color="auto"/>
            <w:bottom w:val="none" w:sz="0" w:space="0" w:color="auto"/>
            <w:right w:val="none" w:sz="0" w:space="0" w:color="auto"/>
          </w:divBdr>
        </w:div>
        <w:div w:id="1722240901">
          <w:marLeft w:val="480"/>
          <w:marRight w:val="0"/>
          <w:marTop w:val="0"/>
          <w:marBottom w:val="0"/>
          <w:divBdr>
            <w:top w:val="none" w:sz="0" w:space="0" w:color="auto"/>
            <w:left w:val="none" w:sz="0" w:space="0" w:color="auto"/>
            <w:bottom w:val="none" w:sz="0" w:space="0" w:color="auto"/>
            <w:right w:val="none" w:sz="0" w:space="0" w:color="auto"/>
          </w:divBdr>
        </w:div>
        <w:div w:id="1725252117">
          <w:marLeft w:val="480"/>
          <w:marRight w:val="0"/>
          <w:marTop w:val="0"/>
          <w:marBottom w:val="0"/>
          <w:divBdr>
            <w:top w:val="none" w:sz="0" w:space="0" w:color="auto"/>
            <w:left w:val="none" w:sz="0" w:space="0" w:color="auto"/>
            <w:bottom w:val="none" w:sz="0" w:space="0" w:color="auto"/>
            <w:right w:val="none" w:sz="0" w:space="0" w:color="auto"/>
          </w:divBdr>
        </w:div>
        <w:div w:id="1757744490">
          <w:marLeft w:val="480"/>
          <w:marRight w:val="0"/>
          <w:marTop w:val="0"/>
          <w:marBottom w:val="0"/>
          <w:divBdr>
            <w:top w:val="none" w:sz="0" w:space="0" w:color="auto"/>
            <w:left w:val="none" w:sz="0" w:space="0" w:color="auto"/>
            <w:bottom w:val="none" w:sz="0" w:space="0" w:color="auto"/>
            <w:right w:val="none" w:sz="0" w:space="0" w:color="auto"/>
          </w:divBdr>
        </w:div>
        <w:div w:id="1760976875">
          <w:marLeft w:val="480"/>
          <w:marRight w:val="0"/>
          <w:marTop w:val="0"/>
          <w:marBottom w:val="0"/>
          <w:divBdr>
            <w:top w:val="none" w:sz="0" w:space="0" w:color="auto"/>
            <w:left w:val="none" w:sz="0" w:space="0" w:color="auto"/>
            <w:bottom w:val="none" w:sz="0" w:space="0" w:color="auto"/>
            <w:right w:val="none" w:sz="0" w:space="0" w:color="auto"/>
          </w:divBdr>
        </w:div>
        <w:div w:id="1764691436">
          <w:marLeft w:val="480"/>
          <w:marRight w:val="0"/>
          <w:marTop w:val="0"/>
          <w:marBottom w:val="0"/>
          <w:divBdr>
            <w:top w:val="none" w:sz="0" w:space="0" w:color="auto"/>
            <w:left w:val="none" w:sz="0" w:space="0" w:color="auto"/>
            <w:bottom w:val="none" w:sz="0" w:space="0" w:color="auto"/>
            <w:right w:val="none" w:sz="0" w:space="0" w:color="auto"/>
          </w:divBdr>
        </w:div>
        <w:div w:id="1785079474">
          <w:marLeft w:val="480"/>
          <w:marRight w:val="0"/>
          <w:marTop w:val="0"/>
          <w:marBottom w:val="0"/>
          <w:divBdr>
            <w:top w:val="none" w:sz="0" w:space="0" w:color="auto"/>
            <w:left w:val="none" w:sz="0" w:space="0" w:color="auto"/>
            <w:bottom w:val="none" w:sz="0" w:space="0" w:color="auto"/>
            <w:right w:val="none" w:sz="0" w:space="0" w:color="auto"/>
          </w:divBdr>
        </w:div>
        <w:div w:id="1786731541">
          <w:marLeft w:val="480"/>
          <w:marRight w:val="0"/>
          <w:marTop w:val="0"/>
          <w:marBottom w:val="0"/>
          <w:divBdr>
            <w:top w:val="none" w:sz="0" w:space="0" w:color="auto"/>
            <w:left w:val="none" w:sz="0" w:space="0" w:color="auto"/>
            <w:bottom w:val="none" w:sz="0" w:space="0" w:color="auto"/>
            <w:right w:val="none" w:sz="0" w:space="0" w:color="auto"/>
          </w:divBdr>
        </w:div>
      </w:divsChild>
    </w:div>
    <w:div w:id="238903246">
      <w:bodyDiv w:val="1"/>
      <w:marLeft w:val="0"/>
      <w:marRight w:val="0"/>
      <w:marTop w:val="0"/>
      <w:marBottom w:val="0"/>
      <w:divBdr>
        <w:top w:val="none" w:sz="0" w:space="0" w:color="auto"/>
        <w:left w:val="none" w:sz="0" w:space="0" w:color="auto"/>
        <w:bottom w:val="none" w:sz="0" w:space="0" w:color="auto"/>
        <w:right w:val="none" w:sz="0" w:space="0" w:color="auto"/>
      </w:divBdr>
      <w:divsChild>
        <w:div w:id="15274369">
          <w:marLeft w:val="480"/>
          <w:marRight w:val="0"/>
          <w:marTop w:val="0"/>
          <w:marBottom w:val="0"/>
          <w:divBdr>
            <w:top w:val="none" w:sz="0" w:space="0" w:color="auto"/>
            <w:left w:val="none" w:sz="0" w:space="0" w:color="auto"/>
            <w:bottom w:val="none" w:sz="0" w:space="0" w:color="auto"/>
            <w:right w:val="none" w:sz="0" w:space="0" w:color="auto"/>
          </w:divBdr>
        </w:div>
        <w:div w:id="26369539">
          <w:marLeft w:val="480"/>
          <w:marRight w:val="0"/>
          <w:marTop w:val="0"/>
          <w:marBottom w:val="0"/>
          <w:divBdr>
            <w:top w:val="none" w:sz="0" w:space="0" w:color="auto"/>
            <w:left w:val="none" w:sz="0" w:space="0" w:color="auto"/>
            <w:bottom w:val="none" w:sz="0" w:space="0" w:color="auto"/>
            <w:right w:val="none" w:sz="0" w:space="0" w:color="auto"/>
          </w:divBdr>
        </w:div>
        <w:div w:id="75784074">
          <w:marLeft w:val="480"/>
          <w:marRight w:val="0"/>
          <w:marTop w:val="0"/>
          <w:marBottom w:val="0"/>
          <w:divBdr>
            <w:top w:val="none" w:sz="0" w:space="0" w:color="auto"/>
            <w:left w:val="none" w:sz="0" w:space="0" w:color="auto"/>
            <w:bottom w:val="none" w:sz="0" w:space="0" w:color="auto"/>
            <w:right w:val="none" w:sz="0" w:space="0" w:color="auto"/>
          </w:divBdr>
        </w:div>
        <w:div w:id="85884169">
          <w:marLeft w:val="480"/>
          <w:marRight w:val="0"/>
          <w:marTop w:val="0"/>
          <w:marBottom w:val="0"/>
          <w:divBdr>
            <w:top w:val="none" w:sz="0" w:space="0" w:color="auto"/>
            <w:left w:val="none" w:sz="0" w:space="0" w:color="auto"/>
            <w:bottom w:val="none" w:sz="0" w:space="0" w:color="auto"/>
            <w:right w:val="none" w:sz="0" w:space="0" w:color="auto"/>
          </w:divBdr>
        </w:div>
        <w:div w:id="90708221">
          <w:marLeft w:val="480"/>
          <w:marRight w:val="0"/>
          <w:marTop w:val="0"/>
          <w:marBottom w:val="0"/>
          <w:divBdr>
            <w:top w:val="none" w:sz="0" w:space="0" w:color="auto"/>
            <w:left w:val="none" w:sz="0" w:space="0" w:color="auto"/>
            <w:bottom w:val="none" w:sz="0" w:space="0" w:color="auto"/>
            <w:right w:val="none" w:sz="0" w:space="0" w:color="auto"/>
          </w:divBdr>
        </w:div>
        <w:div w:id="117918759">
          <w:marLeft w:val="480"/>
          <w:marRight w:val="0"/>
          <w:marTop w:val="0"/>
          <w:marBottom w:val="0"/>
          <w:divBdr>
            <w:top w:val="none" w:sz="0" w:space="0" w:color="auto"/>
            <w:left w:val="none" w:sz="0" w:space="0" w:color="auto"/>
            <w:bottom w:val="none" w:sz="0" w:space="0" w:color="auto"/>
            <w:right w:val="none" w:sz="0" w:space="0" w:color="auto"/>
          </w:divBdr>
        </w:div>
        <w:div w:id="119081327">
          <w:marLeft w:val="480"/>
          <w:marRight w:val="0"/>
          <w:marTop w:val="0"/>
          <w:marBottom w:val="0"/>
          <w:divBdr>
            <w:top w:val="none" w:sz="0" w:space="0" w:color="auto"/>
            <w:left w:val="none" w:sz="0" w:space="0" w:color="auto"/>
            <w:bottom w:val="none" w:sz="0" w:space="0" w:color="auto"/>
            <w:right w:val="none" w:sz="0" w:space="0" w:color="auto"/>
          </w:divBdr>
        </w:div>
        <w:div w:id="124782276">
          <w:marLeft w:val="480"/>
          <w:marRight w:val="0"/>
          <w:marTop w:val="0"/>
          <w:marBottom w:val="0"/>
          <w:divBdr>
            <w:top w:val="none" w:sz="0" w:space="0" w:color="auto"/>
            <w:left w:val="none" w:sz="0" w:space="0" w:color="auto"/>
            <w:bottom w:val="none" w:sz="0" w:space="0" w:color="auto"/>
            <w:right w:val="none" w:sz="0" w:space="0" w:color="auto"/>
          </w:divBdr>
        </w:div>
        <w:div w:id="139663928">
          <w:marLeft w:val="480"/>
          <w:marRight w:val="0"/>
          <w:marTop w:val="0"/>
          <w:marBottom w:val="0"/>
          <w:divBdr>
            <w:top w:val="none" w:sz="0" w:space="0" w:color="auto"/>
            <w:left w:val="none" w:sz="0" w:space="0" w:color="auto"/>
            <w:bottom w:val="none" w:sz="0" w:space="0" w:color="auto"/>
            <w:right w:val="none" w:sz="0" w:space="0" w:color="auto"/>
          </w:divBdr>
        </w:div>
        <w:div w:id="140318016">
          <w:marLeft w:val="480"/>
          <w:marRight w:val="0"/>
          <w:marTop w:val="0"/>
          <w:marBottom w:val="0"/>
          <w:divBdr>
            <w:top w:val="none" w:sz="0" w:space="0" w:color="auto"/>
            <w:left w:val="none" w:sz="0" w:space="0" w:color="auto"/>
            <w:bottom w:val="none" w:sz="0" w:space="0" w:color="auto"/>
            <w:right w:val="none" w:sz="0" w:space="0" w:color="auto"/>
          </w:divBdr>
        </w:div>
        <w:div w:id="140780105">
          <w:marLeft w:val="480"/>
          <w:marRight w:val="0"/>
          <w:marTop w:val="0"/>
          <w:marBottom w:val="0"/>
          <w:divBdr>
            <w:top w:val="none" w:sz="0" w:space="0" w:color="auto"/>
            <w:left w:val="none" w:sz="0" w:space="0" w:color="auto"/>
            <w:bottom w:val="none" w:sz="0" w:space="0" w:color="auto"/>
            <w:right w:val="none" w:sz="0" w:space="0" w:color="auto"/>
          </w:divBdr>
        </w:div>
        <w:div w:id="151415509">
          <w:marLeft w:val="480"/>
          <w:marRight w:val="0"/>
          <w:marTop w:val="0"/>
          <w:marBottom w:val="0"/>
          <w:divBdr>
            <w:top w:val="none" w:sz="0" w:space="0" w:color="auto"/>
            <w:left w:val="none" w:sz="0" w:space="0" w:color="auto"/>
            <w:bottom w:val="none" w:sz="0" w:space="0" w:color="auto"/>
            <w:right w:val="none" w:sz="0" w:space="0" w:color="auto"/>
          </w:divBdr>
        </w:div>
        <w:div w:id="158421865">
          <w:marLeft w:val="480"/>
          <w:marRight w:val="0"/>
          <w:marTop w:val="0"/>
          <w:marBottom w:val="0"/>
          <w:divBdr>
            <w:top w:val="none" w:sz="0" w:space="0" w:color="auto"/>
            <w:left w:val="none" w:sz="0" w:space="0" w:color="auto"/>
            <w:bottom w:val="none" w:sz="0" w:space="0" w:color="auto"/>
            <w:right w:val="none" w:sz="0" w:space="0" w:color="auto"/>
          </w:divBdr>
        </w:div>
        <w:div w:id="178087461">
          <w:marLeft w:val="480"/>
          <w:marRight w:val="0"/>
          <w:marTop w:val="0"/>
          <w:marBottom w:val="0"/>
          <w:divBdr>
            <w:top w:val="none" w:sz="0" w:space="0" w:color="auto"/>
            <w:left w:val="none" w:sz="0" w:space="0" w:color="auto"/>
            <w:bottom w:val="none" w:sz="0" w:space="0" w:color="auto"/>
            <w:right w:val="none" w:sz="0" w:space="0" w:color="auto"/>
          </w:divBdr>
        </w:div>
        <w:div w:id="179316148">
          <w:marLeft w:val="480"/>
          <w:marRight w:val="0"/>
          <w:marTop w:val="0"/>
          <w:marBottom w:val="0"/>
          <w:divBdr>
            <w:top w:val="none" w:sz="0" w:space="0" w:color="auto"/>
            <w:left w:val="none" w:sz="0" w:space="0" w:color="auto"/>
            <w:bottom w:val="none" w:sz="0" w:space="0" w:color="auto"/>
            <w:right w:val="none" w:sz="0" w:space="0" w:color="auto"/>
          </w:divBdr>
        </w:div>
        <w:div w:id="183054394">
          <w:marLeft w:val="480"/>
          <w:marRight w:val="0"/>
          <w:marTop w:val="0"/>
          <w:marBottom w:val="0"/>
          <w:divBdr>
            <w:top w:val="none" w:sz="0" w:space="0" w:color="auto"/>
            <w:left w:val="none" w:sz="0" w:space="0" w:color="auto"/>
            <w:bottom w:val="none" w:sz="0" w:space="0" w:color="auto"/>
            <w:right w:val="none" w:sz="0" w:space="0" w:color="auto"/>
          </w:divBdr>
        </w:div>
        <w:div w:id="194197336">
          <w:marLeft w:val="480"/>
          <w:marRight w:val="0"/>
          <w:marTop w:val="0"/>
          <w:marBottom w:val="0"/>
          <w:divBdr>
            <w:top w:val="none" w:sz="0" w:space="0" w:color="auto"/>
            <w:left w:val="none" w:sz="0" w:space="0" w:color="auto"/>
            <w:bottom w:val="none" w:sz="0" w:space="0" w:color="auto"/>
            <w:right w:val="none" w:sz="0" w:space="0" w:color="auto"/>
          </w:divBdr>
        </w:div>
        <w:div w:id="194463573">
          <w:marLeft w:val="480"/>
          <w:marRight w:val="0"/>
          <w:marTop w:val="0"/>
          <w:marBottom w:val="0"/>
          <w:divBdr>
            <w:top w:val="none" w:sz="0" w:space="0" w:color="auto"/>
            <w:left w:val="none" w:sz="0" w:space="0" w:color="auto"/>
            <w:bottom w:val="none" w:sz="0" w:space="0" w:color="auto"/>
            <w:right w:val="none" w:sz="0" w:space="0" w:color="auto"/>
          </w:divBdr>
        </w:div>
        <w:div w:id="198588072">
          <w:marLeft w:val="480"/>
          <w:marRight w:val="0"/>
          <w:marTop w:val="0"/>
          <w:marBottom w:val="0"/>
          <w:divBdr>
            <w:top w:val="none" w:sz="0" w:space="0" w:color="auto"/>
            <w:left w:val="none" w:sz="0" w:space="0" w:color="auto"/>
            <w:bottom w:val="none" w:sz="0" w:space="0" w:color="auto"/>
            <w:right w:val="none" w:sz="0" w:space="0" w:color="auto"/>
          </w:divBdr>
        </w:div>
        <w:div w:id="222259177">
          <w:marLeft w:val="480"/>
          <w:marRight w:val="0"/>
          <w:marTop w:val="0"/>
          <w:marBottom w:val="0"/>
          <w:divBdr>
            <w:top w:val="none" w:sz="0" w:space="0" w:color="auto"/>
            <w:left w:val="none" w:sz="0" w:space="0" w:color="auto"/>
            <w:bottom w:val="none" w:sz="0" w:space="0" w:color="auto"/>
            <w:right w:val="none" w:sz="0" w:space="0" w:color="auto"/>
          </w:divBdr>
        </w:div>
        <w:div w:id="231081046">
          <w:marLeft w:val="480"/>
          <w:marRight w:val="0"/>
          <w:marTop w:val="0"/>
          <w:marBottom w:val="0"/>
          <w:divBdr>
            <w:top w:val="none" w:sz="0" w:space="0" w:color="auto"/>
            <w:left w:val="none" w:sz="0" w:space="0" w:color="auto"/>
            <w:bottom w:val="none" w:sz="0" w:space="0" w:color="auto"/>
            <w:right w:val="none" w:sz="0" w:space="0" w:color="auto"/>
          </w:divBdr>
        </w:div>
        <w:div w:id="241068228">
          <w:marLeft w:val="480"/>
          <w:marRight w:val="0"/>
          <w:marTop w:val="0"/>
          <w:marBottom w:val="0"/>
          <w:divBdr>
            <w:top w:val="none" w:sz="0" w:space="0" w:color="auto"/>
            <w:left w:val="none" w:sz="0" w:space="0" w:color="auto"/>
            <w:bottom w:val="none" w:sz="0" w:space="0" w:color="auto"/>
            <w:right w:val="none" w:sz="0" w:space="0" w:color="auto"/>
          </w:divBdr>
        </w:div>
        <w:div w:id="269052840">
          <w:marLeft w:val="480"/>
          <w:marRight w:val="0"/>
          <w:marTop w:val="0"/>
          <w:marBottom w:val="0"/>
          <w:divBdr>
            <w:top w:val="none" w:sz="0" w:space="0" w:color="auto"/>
            <w:left w:val="none" w:sz="0" w:space="0" w:color="auto"/>
            <w:bottom w:val="none" w:sz="0" w:space="0" w:color="auto"/>
            <w:right w:val="none" w:sz="0" w:space="0" w:color="auto"/>
          </w:divBdr>
        </w:div>
        <w:div w:id="270743094">
          <w:marLeft w:val="480"/>
          <w:marRight w:val="0"/>
          <w:marTop w:val="0"/>
          <w:marBottom w:val="0"/>
          <w:divBdr>
            <w:top w:val="none" w:sz="0" w:space="0" w:color="auto"/>
            <w:left w:val="none" w:sz="0" w:space="0" w:color="auto"/>
            <w:bottom w:val="none" w:sz="0" w:space="0" w:color="auto"/>
            <w:right w:val="none" w:sz="0" w:space="0" w:color="auto"/>
          </w:divBdr>
        </w:div>
        <w:div w:id="275142887">
          <w:marLeft w:val="480"/>
          <w:marRight w:val="0"/>
          <w:marTop w:val="0"/>
          <w:marBottom w:val="0"/>
          <w:divBdr>
            <w:top w:val="none" w:sz="0" w:space="0" w:color="auto"/>
            <w:left w:val="none" w:sz="0" w:space="0" w:color="auto"/>
            <w:bottom w:val="none" w:sz="0" w:space="0" w:color="auto"/>
            <w:right w:val="none" w:sz="0" w:space="0" w:color="auto"/>
          </w:divBdr>
        </w:div>
        <w:div w:id="276177318">
          <w:marLeft w:val="480"/>
          <w:marRight w:val="0"/>
          <w:marTop w:val="0"/>
          <w:marBottom w:val="0"/>
          <w:divBdr>
            <w:top w:val="none" w:sz="0" w:space="0" w:color="auto"/>
            <w:left w:val="none" w:sz="0" w:space="0" w:color="auto"/>
            <w:bottom w:val="none" w:sz="0" w:space="0" w:color="auto"/>
            <w:right w:val="none" w:sz="0" w:space="0" w:color="auto"/>
          </w:divBdr>
        </w:div>
        <w:div w:id="277489975">
          <w:marLeft w:val="480"/>
          <w:marRight w:val="0"/>
          <w:marTop w:val="0"/>
          <w:marBottom w:val="0"/>
          <w:divBdr>
            <w:top w:val="none" w:sz="0" w:space="0" w:color="auto"/>
            <w:left w:val="none" w:sz="0" w:space="0" w:color="auto"/>
            <w:bottom w:val="none" w:sz="0" w:space="0" w:color="auto"/>
            <w:right w:val="none" w:sz="0" w:space="0" w:color="auto"/>
          </w:divBdr>
        </w:div>
        <w:div w:id="291332641">
          <w:marLeft w:val="480"/>
          <w:marRight w:val="0"/>
          <w:marTop w:val="0"/>
          <w:marBottom w:val="0"/>
          <w:divBdr>
            <w:top w:val="none" w:sz="0" w:space="0" w:color="auto"/>
            <w:left w:val="none" w:sz="0" w:space="0" w:color="auto"/>
            <w:bottom w:val="none" w:sz="0" w:space="0" w:color="auto"/>
            <w:right w:val="none" w:sz="0" w:space="0" w:color="auto"/>
          </w:divBdr>
        </w:div>
        <w:div w:id="306014297">
          <w:marLeft w:val="480"/>
          <w:marRight w:val="0"/>
          <w:marTop w:val="0"/>
          <w:marBottom w:val="0"/>
          <w:divBdr>
            <w:top w:val="none" w:sz="0" w:space="0" w:color="auto"/>
            <w:left w:val="none" w:sz="0" w:space="0" w:color="auto"/>
            <w:bottom w:val="none" w:sz="0" w:space="0" w:color="auto"/>
            <w:right w:val="none" w:sz="0" w:space="0" w:color="auto"/>
          </w:divBdr>
        </w:div>
        <w:div w:id="314992358">
          <w:marLeft w:val="480"/>
          <w:marRight w:val="0"/>
          <w:marTop w:val="0"/>
          <w:marBottom w:val="0"/>
          <w:divBdr>
            <w:top w:val="none" w:sz="0" w:space="0" w:color="auto"/>
            <w:left w:val="none" w:sz="0" w:space="0" w:color="auto"/>
            <w:bottom w:val="none" w:sz="0" w:space="0" w:color="auto"/>
            <w:right w:val="none" w:sz="0" w:space="0" w:color="auto"/>
          </w:divBdr>
        </w:div>
        <w:div w:id="320238099">
          <w:marLeft w:val="480"/>
          <w:marRight w:val="0"/>
          <w:marTop w:val="0"/>
          <w:marBottom w:val="0"/>
          <w:divBdr>
            <w:top w:val="none" w:sz="0" w:space="0" w:color="auto"/>
            <w:left w:val="none" w:sz="0" w:space="0" w:color="auto"/>
            <w:bottom w:val="none" w:sz="0" w:space="0" w:color="auto"/>
            <w:right w:val="none" w:sz="0" w:space="0" w:color="auto"/>
          </w:divBdr>
        </w:div>
        <w:div w:id="328604940">
          <w:marLeft w:val="480"/>
          <w:marRight w:val="0"/>
          <w:marTop w:val="0"/>
          <w:marBottom w:val="0"/>
          <w:divBdr>
            <w:top w:val="none" w:sz="0" w:space="0" w:color="auto"/>
            <w:left w:val="none" w:sz="0" w:space="0" w:color="auto"/>
            <w:bottom w:val="none" w:sz="0" w:space="0" w:color="auto"/>
            <w:right w:val="none" w:sz="0" w:space="0" w:color="auto"/>
          </w:divBdr>
        </w:div>
        <w:div w:id="334654507">
          <w:marLeft w:val="480"/>
          <w:marRight w:val="0"/>
          <w:marTop w:val="0"/>
          <w:marBottom w:val="0"/>
          <w:divBdr>
            <w:top w:val="none" w:sz="0" w:space="0" w:color="auto"/>
            <w:left w:val="none" w:sz="0" w:space="0" w:color="auto"/>
            <w:bottom w:val="none" w:sz="0" w:space="0" w:color="auto"/>
            <w:right w:val="none" w:sz="0" w:space="0" w:color="auto"/>
          </w:divBdr>
        </w:div>
        <w:div w:id="346180478">
          <w:marLeft w:val="480"/>
          <w:marRight w:val="0"/>
          <w:marTop w:val="0"/>
          <w:marBottom w:val="0"/>
          <w:divBdr>
            <w:top w:val="none" w:sz="0" w:space="0" w:color="auto"/>
            <w:left w:val="none" w:sz="0" w:space="0" w:color="auto"/>
            <w:bottom w:val="none" w:sz="0" w:space="0" w:color="auto"/>
            <w:right w:val="none" w:sz="0" w:space="0" w:color="auto"/>
          </w:divBdr>
        </w:div>
        <w:div w:id="347409174">
          <w:marLeft w:val="480"/>
          <w:marRight w:val="0"/>
          <w:marTop w:val="0"/>
          <w:marBottom w:val="0"/>
          <w:divBdr>
            <w:top w:val="none" w:sz="0" w:space="0" w:color="auto"/>
            <w:left w:val="none" w:sz="0" w:space="0" w:color="auto"/>
            <w:bottom w:val="none" w:sz="0" w:space="0" w:color="auto"/>
            <w:right w:val="none" w:sz="0" w:space="0" w:color="auto"/>
          </w:divBdr>
        </w:div>
        <w:div w:id="354156985">
          <w:marLeft w:val="480"/>
          <w:marRight w:val="0"/>
          <w:marTop w:val="0"/>
          <w:marBottom w:val="0"/>
          <w:divBdr>
            <w:top w:val="none" w:sz="0" w:space="0" w:color="auto"/>
            <w:left w:val="none" w:sz="0" w:space="0" w:color="auto"/>
            <w:bottom w:val="none" w:sz="0" w:space="0" w:color="auto"/>
            <w:right w:val="none" w:sz="0" w:space="0" w:color="auto"/>
          </w:divBdr>
        </w:div>
        <w:div w:id="355860493">
          <w:marLeft w:val="480"/>
          <w:marRight w:val="0"/>
          <w:marTop w:val="0"/>
          <w:marBottom w:val="0"/>
          <w:divBdr>
            <w:top w:val="none" w:sz="0" w:space="0" w:color="auto"/>
            <w:left w:val="none" w:sz="0" w:space="0" w:color="auto"/>
            <w:bottom w:val="none" w:sz="0" w:space="0" w:color="auto"/>
            <w:right w:val="none" w:sz="0" w:space="0" w:color="auto"/>
          </w:divBdr>
        </w:div>
        <w:div w:id="382102074">
          <w:marLeft w:val="480"/>
          <w:marRight w:val="0"/>
          <w:marTop w:val="0"/>
          <w:marBottom w:val="0"/>
          <w:divBdr>
            <w:top w:val="none" w:sz="0" w:space="0" w:color="auto"/>
            <w:left w:val="none" w:sz="0" w:space="0" w:color="auto"/>
            <w:bottom w:val="none" w:sz="0" w:space="0" w:color="auto"/>
            <w:right w:val="none" w:sz="0" w:space="0" w:color="auto"/>
          </w:divBdr>
        </w:div>
        <w:div w:id="396443666">
          <w:marLeft w:val="480"/>
          <w:marRight w:val="0"/>
          <w:marTop w:val="0"/>
          <w:marBottom w:val="0"/>
          <w:divBdr>
            <w:top w:val="none" w:sz="0" w:space="0" w:color="auto"/>
            <w:left w:val="none" w:sz="0" w:space="0" w:color="auto"/>
            <w:bottom w:val="none" w:sz="0" w:space="0" w:color="auto"/>
            <w:right w:val="none" w:sz="0" w:space="0" w:color="auto"/>
          </w:divBdr>
        </w:div>
        <w:div w:id="401414597">
          <w:marLeft w:val="480"/>
          <w:marRight w:val="0"/>
          <w:marTop w:val="0"/>
          <w:marBottom w:val="0"/>
          <w:divBdr>
            <w:top w:val="none" w:sz="0" w:space="0" w:color="auto"/>
            <w:left w:val="none" w:sz="0" w:space="0" w:color="auto"/>
            <w:bottom w:val="none" w:sz="0" w:space="0" w:color="auto"/>
            <w:right w:val="none" w:sz="0" w:space="0" w:color="auto"/>
          </w:divBdr>
        </w:div>
        <w:div w:id="424035487">
          <w:marLeft w:val="480"/>
          <w:marRight w:val="0"/>
          <w:marTop w:val="0"/>
          <w:marBottom w:val="0"/>
          <w:divBdr>
            <w:top w:val="none" w:sz="0" w:space="0" w:color="auto"/>
            <w:left w:val="none" w:sz="0" w:space="0" w:color="auto"/>
            <w:bottom w:val="none" w:sz="0" w:space="0" w:color="auto"/>
            <w:right w:val="none" w:sz="0" w:space="0" w:color="auto"/>
          </w:divBdr>
        </w:div>
        <w:div w:id="427623385">
          <w:marLeft w:val="480"/>
          <w:marRight w:val="0"/>
          <w:marTop w:val="0"/>
          <w:marBottom w:val="0"/>
          <w:divBdr>
            <w:top w:val="none" w:sz="0" w:space="0" w:color="auto"/>
            <w:left w:val="none" w:sz="0" w:space="0" w:color="auto"/>
            <w:bottom w:val="none" w:sz="0" w:space="0" w:color="auto"/>
            <w:right w:val="none" w:sz="0" w:space="0" w:color="auto"/>
          </w:divBdr>
        </w:div>
        <w:div w:id="429086926">
          <w:marLeft w:val="480"/>
          <w:marRight w:val="0"/>
          <w:marTop w:val="0"/>
          <w:marBottom w:val="0"/>
          <w:divBdr>
            <w:top w:val="none" w:sz="0" w:space="0" w:color="auto"/>
            <w:left w:val="none" w:sz="0" w:space="0" w:color="auto"/>
            <w:bottom w:val="none" w:sz="0" w:space="0" w:color="auto"/>
            <w:right w:val="none" w:sz="0" w:space="0" w:color="auto"/>
          </w:divBdr>
        </w:div>
        <w:div w:id="435058490">
          <w:marLeft w:val="480"/>
          <w:marRight w:val="0"/>
          <w:marTop w:val="0"/>
          <w:marBottom w:val="0"/>
          <w:divBdr>
            <w:top w:val="none" w:sz="0" w:space="0" w:color="auto"/>
            <w:left w:val="none" w:sz="0" w:space="0" w:color="auto"/>
            <w:bottom w:val="none" w:sz="0" w:space="0" w:color="auto"/>
            <w:right w:val="none" w:sz="0" w:space="0" w:color="auto"/>
          </w:divBdr>
        </w:div>
        <w:div w:id="436490042">
          <w:marLeft w:val="480"/>
          <w:marRight w:val="0"/>
          <w:marTop w:val="0"/>
          <w:marBottom w:val="0"/>
          <w:divBdr>
            <w:top w:val="none" w:sz="0" w:space="0" w:color="auto"/>
            <w:left w:val="none" w:sz="0" w:space="0" w:color="auto"/>
            <w:bottom w:val="none" w:sz="0" w:space="0" w:color="auto"/>
            <w:right w:val="none" w:sz="0" w:space="0" w:color="auto"/>
          </w:divBdr>
        </w:div>
        <w:div w:id="437874534">
          <w:marLeft w:val="480"/>
          <w:marRight w:val="0"/>
          <w:marTop w:val="0"/>
          <w:marBottom w:val="0"/>
          <w:divBdr>
            <w:top w:val="none" w:sz="0" w:space="0" w:color="auto"/>
            <w:left w:val="none" w:sz="0" w:space="0" w:color="auto"/>
            <w:bottom w:val="none" w:sz="0" w:space="0" w:color="auto"/>
            <w:right w:val="none" w:sz="0" w:space="0" w:color="auto"/>
          </w:divBdr>
        </w:div>
        <w:div w:id="461730510">
          <w:marLeft w:val="480"/>
          <w:marRight w:val="0"/>
          <w:marTop w:val="0"/>
          <w:marBottom w:val="0"/>
          <w:divBdr>
            <w:top w:val="none" w:sz="0" w:space="0" w:color="auto"/>
            <w:left w:val="none" w:sz="0" w:space="0" w:color="auto"/>
            <w:bottom w:val="none" w:sz="0" w:space="0" w:color="auto"/>
            <w:right w:val="none" w:sz="0" w:space="0" w:color="auto"/>
          </w:divBdr>
        </w:div>
        <w:div w:id="466162169">
          <w:marLeft w:val="480"/>
          <w:marRight w:val="0"/>
          <w:marTop w:val="0"/>
          <w:marBottom w:val="0"/>
          <w:divBdr>
            <w:top w:val="none" w:sz="0" w:space="0" w:color="auto"/>
            <w:left w:val="none" w:sz="0" w:space="0" w:color="auto"/>
            <w:bottom w:val="none" w:sz="0" w:space="0" w:color="auto"/>
            <w:right w:val="none" w:sz="0" w:space="0" w:color="auto"/>
          </w:divBdr>
        </w:div>
        <w:div w:id="467631032">
          <w:marLeft w:val="480"/>
          <w:marRight w:val="0"/>
          <w:marTop w:val="0"/>
          <w:marBottom w:val="0"/>
          <w:divBdr>
            <w:top w:val="none" w:sz="0" w:space="0" w:color="auto"/>
            <w:left w:val="none" w:sz="0" w:space="0" w:color="auto"/>
            <w:bottom w:val="none" w:sz="0" w:space="0" w:color="auto"/>
            <w:right w:val="none" w:sz="0" w:space="0" w:color="auto"/>
          </w:divBdr>
        </w:div>
        <w:div w:id="474834956">
          <w:marLeft w:val="480"/>
          <w:marRight w:val="0"/>
          <w:marTop w:val="0"/>
          <w:marBottom w:val="0"/>
          <w:divBdr>
            <w:top w:val="none" w:sz="0" w:space="0" w:color="auto"/>
            <w:left w:val="none" w:sz="0" w:space="0" w:color="auto"/>
            <w:bottom w:val="none" w:sz="0" w:space="0" w:color="auto"/>
            <w:right w:val="none" w:sz="0" w:space="0" w:color="auto"/>
          </w:divBdr>
        </w:div>
        <w:div w:id="477454228">
          <w:marLeft w:val="480"/>
          <w:marRight w:val="0"/>
          <w:marTop w:val="0"/>
          <w:marBottom w:val="0"/>
          <w:divBdr>
            <w:top w:val="none" w:sz="0" w:space="0" w:color="auto"/>
            <w:left w:val="none" w:sz="0" w:space="0" w:color="auto"/>
            <w:bottom w:val="none" w:sz="0" w:space="0" w:color="auto"/>
            <w:right w:val="none" w:sz="0" w:space="0" w:color="auto"/>
          </w:divBdr>
        </w:div>
        <w:div w:id="484976518">
          <w:marLeft w:val="480"/>
          <w:marRight w:val="0"/>
          <w:marTop w:val="0"/>
          <w:marBottom w:val="0"/>
          <w:divBdr>
            <w:top w:val="none" w:sz="0" w:space="0" w:color="auto"/>
            <w:left w:val="none" w:sz="0" w:space="0" w:color="auto"/>
            <w:bottom w:val="none" w:sz="0" w:space="0" w:color="auto"/>
            <w:right w:val="none" w:sz="0" w:space="0" w:color="auto"/>
          </w:divBdr>
        </w:div>
        <w:div w:id="486285992">
          <w:marLeft w:val="480"/>
          <w:marRight w:val="0"/>
          <w:marTop w:val="0"/>
          <w:marBottom w:val="0"/>
          <w:divBdr>
            <w:top w:val="none" w:sz="0" w:space="0" w:color="auto"/>
            <w:left w:val="none" w:sz="0" w:space="0" w:color="auto"/>
            <w:bottom w:val="none" w:sz="0" w:space="0" w:color="auto"/>
            <w:right w:val="none" w:sz="0" w:space="0" w:color="auto"/>
          </w:divBdr>
        </w:div>
        <w:div w:id="490760258">
          <w:marLeft w:val="480"/>
          <w:marRight w:val="0"/>
          <w:marTop w:val="0"/>
          <w:marBottom w:val="0"/>
          <w:divBdr>
            <w:top w:val="none" w:sz="0" w:space="0" w:color="auto"/>
            <w:left w:val="none" w:sz="0" w:space="0" w:color="auto"/>
            <w:bottom w:val="none" w:sz="0" w:space="0" w:color="auto"/>
            <w:right w:val="none" w:sz="0" w:space="0" w:color="auto"/>
          </w:divBdr>
        </w:div>
        <w:div w:id="511651454">
          <w:marLeft w:val="480"/>
          <w:marRight w:val="0"/>
          <w:marTop w:val="0"/>
          <w:marBottom w:val="0"/>
          <w:divBdr>
            <w:top w:val="none" w:sz="0" w:space="0" w:color="auto"/>
            <w:left w:val="none" w:sz="0" w:space="0" w:color="auto"/>
            <w:bottom w:val="none" w:sz="0" w:space="0" w:color="auto"/>
            <w:right w:val="none" w:sz="0" w:space="0" w:color="auto"/>
          </w:divBdr>
        </w:div>
        <w:div w:id="534587717">
          <w:marLeft w:val="480"/>
          <w:marRight w:val="0"/>
          <w:marTop w:val="0"/>
          <w:marBottom w:val="0"/>
          <w:divBdr>
            <w:top w:val="none" w:sz="0" w:space="0" w:color="auto"/>
            <w:left w:val="none" w:sz="0" w:space="0" w:color="auto"/>
            <w:bottom w:val="none" w:sz="0" w:space="0" w:color="auto"/>
            <w:right w:val="none" w:sz="0" w:space="0" w:color="auto"/>
          </w:divBdr>
        </w:div>
        <w:div w:id="536282134">
          <w:marLeft w:val="480"/>
          <w:marRight w:val="0"/>
          <w:marTop w:val="0"/>
          <w:marBottom w:val="0"/>
          <w:divBdr>
            <w:top w:val="none" w:sz="0" w:space="0" w:color="auto"/>
            <w:left w:val="none" w:sz="0" w:space="0" w:color="auto"/>
            <w:bottom w:val="none" w:sz="0" w:space="0" w:color="auto"/>
            <w:right w:val="none" w:sz="0" w:space="0" w:color="auto"/>
          </w:divBdr>
        </w:div>
        <w:div w:id="536427473">
          <w:marLeft w:val="480"/>
          <w:marRight w:val="0"/>
          <w:marTop w:val="0"/>
          <w:marBottom w:val="0"/>
          <w:divBdr>
            <w:top w:val="none" w:sz="0" w:space="0" w:color="auto"/>
            <w:left w:val="none" w:sz="0" w:space="0" w:color="auto"/>
            <w:bottom w:val="none" w:sz="0" w:space="0" w:color="auto"/>
            <w:right w:val="none" w:sz="0" w:space="0" w:color="auto"/>
          </w:divBdr>
        </w:div>
        <w:div w:id="537738121">
          <w:marLeft w:val="480"/>
          <w:marRight w:val="0"/>
          <w:marTop w:val="0"/>
          <w:marBottom w:val="0"/>
          <w:divBdr>
            <w:top w:val="none" w:sz="0" w:space="0" w:color="auto"/>
            <w:left w:val="none" w:sz="0" w:space="0" w:color="auto"/>
            <w:bottom w:val="none" w:sz="0" w:space="0" w:color="auto"/>
            <w:right w:val="none" w:sz="0" w:space="0" w:color="auto"/>
          </w:divBdr>
        </w:div>
        <w:div w:id="541135753">
          <w:marLeft w:val="480"/>
          <w:marRight w:val="0"/>
          <w:marTop w:val="0"/>
          <w:marBottom w:val="0"/>
          <w:divBdr>
            <w:top w:val="none" w:sz="0" w:space="0" w:color="auto"/>
            <w:left w:val="none" w:sz="0" w:space="0" w:color="auto"/>
            <w:bottom w:val="none" w:sz="0" w:space="0" w:color="auto"/>
            <w:right w:val="none" w:sz="0" w:space="0" w:color="auto"/>
          </w:divBdr>
        </w:div>
        <w:div w:id="547685437">
          <w:marLeft w:val="480"/>
          <w:marRight w:val="0"/>
          <w:marTop w:val="0"/>
          <w:marBottom w:val="0"/>
          <w:divBdr>
            <w:top w:val="none" w:sz="0" w:space="0" w:color="auto"/>
            <w:left w:val="none" w:sz="0" w:space="0" w:color="auto"/>
            <w:bottom w:val="none" w:sz="0" w:space="0" w:color="auto"/>
            <w:right w:val="none" w:sz="0" w:space="0" w:color="auto"/>
          </w:divBdr>
        </w:div>
        <w:div w:id="559173349">
          <w:marLeft w:val="480"/>
          <w:marRight w:val="0"/>
          <w:marTop w:val="0"/>
          <w:marBottom w:val="0"/>
          <w:divBdr>
            <w:top w:val="none" w:sz="0" w:space="0" w:color="auto"/>
            <w:left w:val="none" w:sz="0" w:space="0" w:color="auto"/>
            <w:bottom w:val="none" w:sz="0" w:space="0" w:color="auto"/>
            <w:right w:val="none" w:sz="0" w:space="0" w:color="auto"/>
          </w:divBdr>
        </w:div>
        <w:div w:id="577204660">
          <w:marLeft w:val="480"/>
          <w:marRight w:val="0"/>
          <w:marTop w:val="0"/>
          <w:marBottom w:val="0"/>
          <w:divBdr>
            <w:top w:val="none" w:sz="0" w:space="0" w:color="auto"/>
            <w:left w:val="none" w:sz="0" w:space="0" w:color="auto"/>
            <w:bottom w:val="none" w:sz="0" w:space="0" w:color="auto"/>
            <w:right w:val="none" w:sz="0" w:space="0" w:color="auto"/>
          </w:divBdr>
        </w:div>
        <w:div w:id="611398750">
          <w:marLeft w:val="480"/>
          <w:marRight w:val="0"/>
          <w:marTop w:val="0"/>
          <w:marBottom w:val="0"/>
          <w:divBdr>
            <w:top w:val="none" w:sz="0" w:space="0" w:color="auto"/>
            <w:left w:val="none" w:sz="0" w:space="0" w:color="auto"/>
            <w:bottom w:val="none" w:sz="0" w:space="0" w:color="auto"/>
            <w:right w:val="none" w:sz="0" w:space="0" w:color="auto"/>
          </w:divBdr>
        </w:div>
        <w:div w:id="625085603">
          <w:marLeft w:val="480"/>
          <w:marRight w:val="0"/>
          <w:marTop w:val="0"/>
          <w:marBottom w:val="0"/>
          <w:divBdr>
            <w:top w:val="none" w:sz="0" w:space="0" w:color="auto"/>
            <w:left w:val="none" w:sz="0" w:space="0" w:color="auto"/>
            <w:bottom w:val="none" w:sz="0" w:space="0" w:color="auto"/>
            <w:right w:val="none" w:sz="0" w:space="0" w:color="auto"/>
          </w:divBdr>
        </w:div>
        <w:div w:id="655300899">
          <w:marLeft w:val="480"/>
          <w:marRight w:val="0"/>
          <w:marTop w:val="0"/>
          <w:marBottom w:val="0"/>
          <w:divBdr>
            <w:top w:val="none" w:sz="0" w:space="0" w:color="auto"/>
            <w:left w:val="none" w:sz="0" w:space="0" w:color="auto"/>
            <w:bottom w:val="none" w:sz="0" w:space="0" w:color="auto"/>
            <w:right w:val="none" w:sz="0" w:space="0" w:color="auto"/>
          </w:divBdr>
        </w:div>
        <w:div w:id="675545720">
          <w:marLeft w:val="480"/>
          <w:marRight w:val="0"/>
          <w:marTop w:val="0"/>
          <w:marBottom w:val="0"/>
          <w:divBdr>
            <w:top w:val="none" w:sz="0" w:space="0" w:color="auto"/>
            <w:left w:val="none" w:sz="0" w:space="0" w:color="auto"/>
            <w:bottom w:val="none" w:sz="0" w:space="0" w:color="auto"/>
            <w:right w:val="none" w:sz="0" w:space="0" w:color="auto"/>
          </w:divBdr>
        </w:div>
        <w:div w:id="678314144">
          <w:marLeft w:val="480"/>
          <w:marRight w:val="0"/>
          <w:marTop w:val="0"/>
          <w:marBottom w:val="0"/>
          <w:divBdr>
            <w:top w:val="none" w:sz="0" w:space="0" w:color="auto"/>
            <w:left w:val="none" w:sz="0" w:space="0" w:color="auto"/>
            <w:bottom w:val="none" w:sz="0" w:space="0" w:color="auto"/>
            <w:right w:val="none" w:sz="0" w:space="0" w:color="auto"/>
          </w:divBdr>
        </w:div>
        <w:div w:id="687828033">
          <w:marLeft w:val="480"/>
          <w:marRight w:val="0"/>
          <w:marTop w:val="0"/>
          <w:marBottom w:val="0"/>
          <w:divBdr>
            <w:top w:val="none" w:sz="0" w:space="0" w:color="auto"/>
            <w:left w:val="none" w:sz="0" w:space="0" w:color="auto"/>
            <w:bottom w:val="none" w:sz="0" w:space="0" w:color="auto"/>
            <w:right w:val="none" w:sz="0" w:space="0" w:color="auto"/>
          </w:divBdr>
        </w:div>
        <w:div w:id="701251176">
          <w:marLeft w:val="480"/>
          <w:marRight w:val="0"/>
          <w:marTop w:val="0"/>
          <w:marBottom w:val="0"/>
          <w:divBdr>
            <w:top w:val="none" w:sz="0" w:space="0" w:color="auto"/>
            <w:left w:val="none" w:sz="0" w:space="0" w:color="auto"/>
            <w:bottom w:val="none" w:sz="0" w:space="0" w:color="auto"/>
            <w:right w:val="none" w:sz="0" w:space="0" w:color="auto"/>
          </w:divBdr>
        </w:div>
        <w:div w:id="720859871">
          <w:marLeft w:val="480"/>
          <w:marRight w:val="0"/>
          <w:marTop w:val="0"/>
          <w:marBottom w:val="0"/>
          <w:divBdr>
            <w:top w:val="none" w:sz="0" w:space="0" w:color="auto"/>
            <w:left w:val="none" w:sz="0" w:space="0" w:color="auto"/>
            <w:bottom w:val="none" w:sz="0" w:space="0" w:color="auto"/>
            <w:right w:val="none" w:sz="0" w:space="0" w:color="auto"/>
          </w:divBdr>
        </w:div>
        <w:div w:id="724331829">
          <w:marLeft w:val="480"/>
          <w:marRight w:val="0"/>
          <w:marTop w:val="0"/>
          <w:marBottom w:val="0"/>
          <w:divBdr>
            <w:top w:val="none" w:sz="0" w:space="0" w:color="auto"/>
            <w:left w:val="none" w:sz="0" w:space="0" w:color="auto"/>
            <w:bottom w:val="none" w:sz="0" w:space="0" w:color="auto"/>
            <w:right w:val="none" w:sz="0" w:space="0" w:color="auto"/>
          </w:divBdr>
        </w:div>
        <w:div w:id="749236821">
          <w:marLeft w:val="480"/>
          <w:marRight w:val="0"/>
          <w:marTop w:val="0"/>
          <w:marBottom w:val="0"/>
          <w:divBdr>
            <w:top w:val="none" w:sz="0" w:space="0" w:color="auto"/>
            <w:left w:val="none" w:sz="0" w:space="0" w:color="auto"/>
            <w:bottom w:val="none" w:sz="0" w:space="0" w:color="auto"/>
            <w:right w:val="none" w:sz="0" w:space="0" w:color="auto"/>
          </w:divBdr>
        </w:div>
        <w:div w:id="753169011">
          <w:marLeft w:val="480"/>
          <w:marRight w:val="0"/>
          <w:marTop w:val="0"/>
          <w:marBottom w:val="0"/>
          <w:divBdr>
            <w:top w:val="none" w:sz="0" w:space="0" w:color="auto"/>
            <w:left w:val="none" w:sz="0" w:space="0" w:color="auto"/>
            <w:bottom w:val="none" w:sz="0" w:space="0" w:color="auto"/>
            <w:right w:val="none" w:sz="0" w:space="0" w:color="auto"/>
          </w:divBdr>
        </w:div>
        <w:div w:id="755715012">
          <w:marLeft w:val="480"/>
          <w:marRight w:val="0"/>
          <w:marTop w:val="0"/>
          <w:marBottom w:val="0"/>
          <w:divBdr>
            <w:top w:val="none" w:sz="0" w:space="0" w:color="auto"/>
            <w:left w:val="none" w:sz="0" w:space="0" w:color="auto"/>
            <w:bottom w:val="none" w:sz="0" w:space="0" w:color="auto"/>
            <w:right w:val="none" w:sz="0" w:space="0" w:color="auto"/>
          </w:divBdr>
        </w:div>
        <w:div w:id="757752872">
          <w:marLeft w:val="480"/>
          <w:marRight w:val="0"/>
          <w:marTop w:val="0"/>
          <w:marBottom w:val="0"/>
          <w:divBdr>
            <w:top w:val="none" w:sz="0" w:space="0" w:color="auto"/>
            <w:left w:val="none" w:sz="0" w:space="0" w:color="auto"/>
            <w:bottom w:val="none" w:sz="0" w:space="0" w:color="auto"/>
            <w:right w:val="none" w:sz="0" w:space="0" w:color="auto"/>
          </w:divBdr>
        </w:div>
        <w:div w:id="758335105">
          <w:marLeft w:val="480"/>
          <w:marRight w:val="0"/>
          <w:marTop w:val="0"/>
          <w:marBottom w:val="0"/>
          <w:divBdr>
            <w:top w:val="none" w:sz="0" w:space="0" w:color="auto"/>
            <w:left w:val="none" w:sz="0" w:space="0" w:color="auto"/>
            <w:bottom w:val="none" w:sz="0" w:space="0" w:color="auto"/>
            <w:right w:val="none" w:sz="0" w:space="0" w:color="auto"/>
          </w:divBdr>
        </w:div>
        <w:div w:id="758983229">
          <w:marLeft w:val="480"/>
          <w:marRight w:val="0"/>
          <w:marTop w:val="0"/>
          <w:marBottom w:val="0"/>
          <w:divBdr>
            <w:top w:val="none" w:sz="0" w:space="0" w:color="auto"/>
            <w:left w:val="none" w:sz="0" w:space="0" w:color="auto"/>
            <w:bottom w:val="none" w:sz="0" w:space="0" w:color="auto"/>
            <w:right w:val="none" w:sz="0" w:space="0" w:color="auto"/>
          </w:divBdr>
        </w:div>
        <w:div w:id="767308733">
          <w:marLeft w:val="480"/>
          <w:marRight w:val="0"/>
          <w:marTop w:val="0"/>
          <w:marBottom w:val="0"/>
          <w:divBdr>
            <w:top w:val="none" w:sz="0" w:space="0" w:color="auto"/>
            <w:left w:val="none" w:sz="0" w:space="0" w:color="auto"/>
            <w:bottom w:val="none" w:sz="0" w:space="0" w:color="auto"/>
            <w:right w:val="none" w:sz="0" w:space="0" w:color="auto"/>
          </w:divBdr>
        </w:div>
        <w:div w:id="782000375">
          <w:marLeft w:val="480"/>
          <w:marRight w:val="0"/>
          <w:marTop w:val="0"/>
          <w:marBottom w:val="0"/>
          <w:divBdr>
            <w:top w:val="none" w:sz="0" w:space="0" w:color="auto"/>
            <w:left w:val="none" w:sz="0" w:space="0" w:color="auto"/>
            <w:bottom w:val="none" w:sz="0" w:space="0" w:color="auto"/>
            <w:right w:val="none" w:sz="0" w:space="0" w:color="auto"/>
          </w:divBdr>
        </w:div>
        <w:div w:id="794834141">
          <w:marLeft w:val="480"/>
          <w:marRight w:val="0"/>
          <w:marTop w:val="0"/>
          <w:marBottom w:val="0"/>
          <w:divBdr>
            <w:top w:val="none" w:sz="0" w:space="0" w:color="auto"/>
            <w:left w:val="none" w:sz="0" w:space="0" w:color="auto"/>
            <w:bottom w:val="none" w:sz="0" w:space="0" w:color="auto"/>
            <w:right w:val="none" w:sz="0" w:space="0" w:color="auto"/>
          </w:divBdr>
        </w:div>
        <w:div w:id="814181731">
          <w:marLeft w:val="480"/>
          <w:marRight w:val="0"/>
          <w:marTop w:val="0"/>
          <w:marBottom w:val="0"/>
          <w:divBdr>
            <w:top w:val="none" w:sz="0" w:space="0" w:color="auto"/>
            <w:left w:val="none" w:sz="0" w:space="0" w:color="auto"/>
            <w:bottom w:val="none" w:sz="0" w:space="0" w:color="auto"/>
            <w:right w:val="none" w:sz="0" w:space="0" w:color="auto"/>
          </w:divBdr>
        </w:div>
        <w:div w:id="819619455">
          <w:marLeft w:val="480"/>
          <w:marRight w:val="0"/>
          <w:marTop w:val="0"/>
          <w:marBottom w:val="0"/>
          <w:divBdr>
            <w:top w:val="none" w:sz="0" w:space="0" w:color="auto"/>
            <w:left w:val="none" w:sz="0" w:space="0" w:color="auto"/>
            <w:bottom w:val="none" w:sz="0" w:space="0" w:color="auto"/>
            <w:right w:val="none" w:sz="0" w:space="0" w:color="auto"/>
          </w:divBdr>
        </w:div>
        <w:div w:id="838619945">
          <w:marLeft w:val="480"/>
          <w:marRight w:val="0"/>
          <w:marTop w:val="0"/>
          <w:marBottom w:val="0"/>
          <w:divBdr>
            <w:top w:val="none" w:sz="0" w:space="0" w:color="auto"/>
            <w:left w:val="none" w:sz="0" w:space="0" w:color="auto"/>
            <w:bottom w:val="none" w:sz="0" w:space="0" w:color="auto"/>
            <w:right w:val="none" w:sz="0" w:space="0" w:color="auto"/>
          </w:divBdr>
        </w:div>
        <w:div w:id="856970267">
          <w:marLeft w:val="480"/>
          <w:marRight w:val="0"/>
          <w:marTop w:val="0"/>
          <w:marBottom w:val="0"/>
          <w:divBdr>
            <w:top w:val="none" w:sz="0" w:space="0" w:color="auto"/>
            <w:left w:val="none" w:sz="0" w:space="0" w:color="auto"/>
            <w:bottom w:val="none" w:sz="0" w:space="0" w:color="auto"/>
            <w:right w:val="none" w:sz="0" w:space="0" w:color="auto"/>
          </w:divBdr>
        </w:div>
        <w:div w:id="863323034">
          <w:marLeft w:val="480"/>
          <w:marRight w:val="0"/>
          <w:marTop w:val="0"/>
          <w:marBottom w:val="0"/>
          <w:divBdr>
            <w:top w:val="none" w:sz="0" w:space="0" w:color="auto"/>
            <w:left w:val="none" w:sz="0" w:space="0" w:color="auto"/>
            <w:bottom w:val="none" w:sz="0" w:space="0" w:color="auto"/>
            <w:right w:val="none" w:sz="0" w:space="0" w:color="auto"/>
          </w:divBdr>
        </w:div>
        <w:div w:id="874657002">
          <w:marLeft w:val="480"/>
          <w:marRight w:val="0"/>
          <w:marTop w:val="0"/>
          <w:marBottom w:val="0"/>
          <w:divBdr>
            <w:top w:val="none" w:sz="0" w:space="0" w:color="auto"/>
            <w:left w:val="none" w:sz="0" w:space="0" w:color="auto"/>
            <w:bottom w:val="none" w:sz="0" w:space="0" w:color="auto"/>
            <w:right w:val="none" w:sz="0" w:space="0" w:color="auto"/>
          </w:divBdr>
        </w:div>
        <w:div w:id="875116396">
          <w:marLeft w:val="480"/>
          <w:marRight w:val="0"/>
          <w:marTop w:val="0"/>
          <w:marBottom w:val="0"/>
          <w:divBdr>
            <w:top w:val="none" w:sz="0" w:space="0" w:color="auto"/>
            <w:left w:val="none" w:sz="0" w:space="0" w:color="auto"/>
            <w:bottom w:val="none" w:sz="0" w:space="0" w:color="auto"/>
            <w:right w:val="none" w:sz="0" w:space="0" w:color="auto"/>
          </w:divBdr>
        </w:div>
        <w:div w:id="880627665">
          <w:marLeft w:val="480"/>
          <w:marRight w:val="0"/>
          <w:marTop w:val="0"/>
          <w:marBottom w:val="0"/>
          <w:divBdr>
            <w:top w:val="none" w:sz="0" w:space="0" w:color="auto"/>
            <w:left w:val="none" w:sz="0" w:space="0" w:color="auto"/>
            <w:bottom w:val="none" w:sz="0" w:space="0" w:color="auto"/>
            <w:right w:val="none" w:sz="0" w:space="0" w:color="auto"/>
          </w:divBdr>
        </w:div>
        <w:div w:id="891577553">
          <w:marLeft w:val="480"/>
          <w:marRight w:val="0"/>
          <w:marTop w:val="0"/>
          <w:marBottom w:val="0"/>
          <w:divBdr>
            <w:top w:val="none" w:sz="0" w:space="0" w:color="auto"/>
            <w:left w:val="none" w:sz="0" w:space="0" w:color="auto"/>
            <w:bottom w:val="none" w:sz="0" w:space="0" w:color="auto"/>
            <w:right w:val="none" w:sz="0" w:space="0" w:color="auto"/>
          </w:divBdr>
        </w:div>
        <w:div w:id="892422063">
          <w:marLeft w:val="480"/>
          <w:marRight w:val="0"/>
          <w:marTop w:val="0"/>
          <w:marBottom w:val="0"/>
          <w:divBdr>
            <w:top w:val="none" w:sz="0" w:space="0" w:color="auto"/>
            <w:left w:val="none" w:sz="0" w:space="0" w:color="auto"/>
            <w:bottom w:val="none" w:sz="0" w:space="0" w:color="auto"/>
            <w:right w:val="none" w:sz="0" w:space="0" w:color="auto"/>
          </w:divBdr>
        </w:div>
        <w:div w:id="895700357">
          <w:marLeft w:val="480"/>
          <w:marRight w:val="0"/>
          <w:marTop w:val="0"/>
          <w:marBottom w:val="0"/>
          <w:divBdr>
            <w:top w:val="none" w:sz="0" w:space="0" w:color="auto"/>
            <w:left w:val="none" w:sz="0" w:space="0" w:color="auto"/>
            <w:bottom w:val="none" w:sz="0" w:space="0" w:color="auto"/>
            <w:right w:val="none" w:sz="0" w:space="0" w:color="auto"/>
          </w:divBdr>
        </w:div>
        <w:div w:id="902254961">
          <w:marLeft w:val="480"/>
          <w:marRight w:val="0"/>
          <w:marTop w:val="0"/>
          <w:marBottom w:val="0"/>
          <w:divBdr>
            <w:top w:val="none" w:sz="0" w:space="0" w:color="auto"/>
            <w:left w:val="none" w:sz="0" w:space="0" w:color="auto"/>
            <w:bottom w:val="none" w:sz="0" w:space="0" w:color="auto"/>
            <w:right w:val="none" w:sz="0" w:space="0" w:color="auto"/>
          </w:divBdr>
        </w:div>
        <w:div w:id="920137995">
          <w:marLeft w:val="480"/>
          <w:marRight w:val="0"/>
          <w:marTop w:val="0"/>
          <w:marBottom w:val="0"/>
          <w:divBdr>
            <w:top w:val="none" w:sz="0" w:space="0" w:color="auto"/>
            <w:left w:val="none" w:sz="0" w:space="0" w:color="auto"/>
            <w:bottom w:val="none" w:sz="0" w:space="0" w:color="auto"/>
            <w:right w:val="none" w:sz="0" w:space="0" w:color="auto"/>
          </w:divBdr>
        </w:div>
        <w:div w:id="929238902">
          <w:marLeft w:val="480"/>
          <w:marRight w:val="0"/>
          <w:marTop w:val="0"/>
          <w:marBottom w:val="0"/>
          <w:divBdr>
            <w:top w:val="none" w:sz="0" w:space="0" w:color="auto"/>
            <w:left w:val="none" w:sz="0" w:space="0" w:color="auto"/>
            <w:bottom w:val="none" w:sz="0" w:space="0" w:color="auto"/>
            <w:right w:val="none" w:sz="0" w:space="0" w:color="auto"/>
          </w:divBdr>
        </w:div>
        <w:div w:id="944264796">
          <w:marLeft w:val="480"/>
          <w:marRight w:val="0"/>
          <w:marTop w:val="0"/>
          <w:marBottom w:val="0"/>
          <w:divBdr>
            <w:top w:val="none" w:sz="0" w:space="0" w:color="auto"/>
            <w:left w:val="none" w:sz="0" w:space="0" w:color="auto"/>
            <w:bottom w:val="none" w:sz="0" w:space="0" w:color="auto"/>
            <w:right w:val="none" w:sz="0" w:space="0" w:color="auto"/>
          </w:divBdr>
        </w:div>
        <w:div w:id="945504784">
          <w:marLeft w:val="480"/>
          <w:marRight w:val="0"/>
          <w:marTop w:val="0"/>
          <w:marBottom w:val="0"/>
          <w:divBdr>
            <w:top w:val="none" w:sz="0" w:space="0" w:color="auto"/>
            <w:left w:val="none" w:sz="0" w:space="0" w:color="auto"/>
            <w:bottom w:val="none" w:sz="0" w:space="0" w:color="auto"/>
            <w:right w:val="none" w:sz="0" w:space="0" w:color="auto"/>
          </w:divBdr>
        </w:div>
        <w:div w:id="947352654">
          <w:marLeft w:val="480"/>
          <w:marRight w:val="0"/>
          <w:marTop w:val="0"/>
          <w:marBottom w:val="0"/>
          <w:divBdr>
            <w:top w:val="none" w:sz="0" w:space="0" w:color="auto"/>
            <w:left w:val="none" w:sz="0" w:space="0" w:color="auto"/>
            <w:bottom w:val="none" w:sz="0" w:space="0" w:color="auto"/>
            <w:right w:val="none" w:sz="0" w:space="0" w:color="auto"/>
          </w:divBdr>
        </w:div>
        <w:div w:id="949817619">
          <w:marLeft w:val="480"/>
          <w:marRight w:val="0"/>
          <w:marTop w:val="0"/>
          <w:marBottom w:val="0"/>
          <w:divBdr>
            <w:top w:val="none" w:sz="0" w:space="0" w:color="auto"/>
            <w:left w:val="none" w:sz="0" w:space="0" w:color="auto"/>
            <w:bottom w:val="none" w:sz="0" w:space="0" w:color="auto"/>
            <w:right w:val="none" w:sz="0" w:space="0" w:color="auto"/>
          </w:divBdr>
        </w:div>
        <w:div w:id="959411728">
          <w:marLeft w:val="480"/>
          <w:marRight w:val="0"/>
          <w:marTop w:val="0"/>
          <w:marBottom w:val="0"/>
          <w:divBdr>
            <w:top w:val="none" w:sz="0" w:space="0" w:color="auto"/>
            <w:left w:val="none" w:sz="0" w:space="0" w:color="auto"/>
            <w:bottom w:val="none" w:sz="0" w:space="0" w:color="auto"/>
            <w:right w:val="none" w:sz="0" w:space="0" w:color="auto"/>
          </w:divBdr>
        </w:div>
        <w:div w:id="970666893">
          <w:marLeft w:val="480"/>
          <w:marRight w:val="0"/>
          <w:marTop w:val="0"/>
          <w:marBottom w:val="0"/>
          <w:divBdr>
            <w:top w:val="none" w:sz="0" w:space="0" w:color="auto"/>
            <w:left w:val="none" w:sz="0" w:space="0" w:color="auto"/>
            <w:bottom w:val="none" w:sz="0" w:space="0" w:color="auto"/>
            <w:right w:val="none" w:sz="0" w:space="0" w:color="auto"/>
          </w:divBdr>
        </w:div>
        <w:div w:id="977345398">
          <w:marLeft w:val="480"/>
          <w:marRight w:val="0"/>
          <w:marTop w:val="0"/>
          <w:marBottom w:val="0"/>
          <w:divBdr>
            <w:top w:val="none" w:sz="0" w:space="0" w:color="auto"/>
            <w:left w:val="none" w:sz="0" w:space="0" w:color="auto"/>
            <w:bottom w:val="none" w:sz="0" w:space="0" w:color="auto"/>
            <w:right w:val="none" w:sz="0" w:space="0" w:color="auto"/>
          </w:divBdr>
        </w:div>
        <w:div w:id="1002439018">
          <w:marLeft w:val="480"/>
          <w:marRight w:val="0"/>
          <w:marTop w:val="0"/>
          <w:marBottom w:val="0"/>
          <w:divBdr>
            <w:top w:val="none" w:sz="0" w:space="0" w:color="auto"/>
            <w:left w:val="none" w:sz="0" w:space="0" w:color="auto"/>
            <w:bottom w:val="none" w:sz="0" w:space="0" w:color="auto"/>
            <w:right w:val="none" w:sz="0" w:space="0" w:color="auto"/>
          </w:divBdr>
        </w:div>
        <w:div w:id="1002929643">
          <w:marLeft w:val="480"/>
          <w:marRight w:val="0"/>
          <w:marTop w:val="0"/>
          <w:marBottom w:val="0"/>
          <w:divBdr>
            <w:top w:val="none" w:sz="0" w:space="0" w:color="auto"/>
            <w:left w:val="none" w:sz="0" w:space="0" w:color="auto"/>
            <w:bottom w:val="none" w:sz="0" w:space="0" w:color="auto"/>
            <w:right w:val="none" w:sz="0" w:space="0" w:color="auto"/>
          </w:divBdr>
        </w:div>
        <w:div w:id="1014529335">
          <w:marLeft w:val="480"/>
          <w:marRight w:val="0"/>
          <w:marTop w:val="0"/>
          <w:marBottom w:val="0"/>
          <w:divBdr>
            <w:top w:val="none" w:sz="0" w:space="0" w:color="auto"/>
            <w:left w:val="none" w:sz="0" w:space="0" w:color="auto"/>
            <w:bottom w:val="none" w:sz="0" w:space="0" w:color="auto"/>
            <w:right w:val="none" w:sz="0" w:space="0" w:color="auto"/>
          </w:divBdr>
        </w:div>
        <w:div w:id="1019432633">
          <w:marLeft w:val="480"/>
          <w:marRight w:val="0"/>
          <w:marTop w:val="0"/>
          <w:marBottom w:val="0"/>
          <w:divBdr>
            <w:top w:val="none" w:sz="0" w:space="0" w:color="auto"/>
            <w:left w:val="none" w:sz="0" w:space="0" w:color="auto"/>
            <w:bottom w:val="none" w:sz="0" w:space="0" w:color="auto"/>
            <w:right w:val="none" w:sz="0" w:space="0" w:color="auto"/>
          </w:divBdr>
        </w:div>
        <w:div w:id="1027633825">
          <w:marLeft w:val="480"/>
          <w:marRight w:val="0"/>
          <w:marTop w:val="0"/>
          <w:marBottom w:val="0"/>
          <w:divBdr>
            <w:top w:val="none" w:sz="0" w:space="0" w:color="auto"/>
            <w:left w:val="none" w:sz="0" w:space="0" w:color="auto"/>
            <w:bottom w:val="none" w:sz="0" w:space="0" w:color="auto"/>
            <w:right w:val="none" w:sz="0" w:space="0" w:color="auto"/>
          </w:divBdr>
        </w:div>
        <w:div w:id="1028608110">
          <w:marLeft w:val="480"/>
          <w:marRight w:val="0"/>
          <w:marTop w:val="0"/>
          <w:marBottom w:val="0"/>
          <w:divBdr>
            <w:top w:val="none" w:sz="0" w:space="0" w:color="auto"/>
            <w:left w:val="none" w:sz="0" w:space="0" w:color="auto"/>
            <w:bottom w:val="none" w:sz="0" w:space="0" w:color="auto"/>
            <w:right w:val="none" w:sz="0" w:space="0" w:color="auto"/>
          </w:divBdr>
        </w:div>
        <w:div w:id="1057627158">
          <w:marLeft w:val="480"/>
          <w:marRight w:val="0"/>
          <w:marTop w:val="0"/>
          <w:marBottom w:val="0"/>
          <w:divBdr>
            <w:top w:val="none" w:sz="0" w:space="0" w:color="auto"/>
            <w:left w:val="none" w:sz="0" w:space="0" w:color="auto"/>
            <w:bottom w:val="none" w:sz="0" w:space="0" w:color="auto"/>
            <w:right w:val="none" w:sz="0" w:space="0" w:color="auto"/>
          </w:divBdr>
        </w:div>
        <w:div w:id="1058673085">
          <w:marLeft w:val="480"/>
          <w:marRight w:val="0"/>
          <w:marTop w:val="0"/>
          <w:marBottom w:val="0"/>
          <w:divBdr>
            <w:top w:val="none" w:sz="0" w:space="0" w:color="auto"/>
            <w:left w:val="none" w:sz="0" w:space="0" w:color="auto"/>
            <w:bottom w:val="none" w:sz="0" w:space="0" w:color="auto"/>
            <w:right w:val="none" w:sz="0" w:space="0" w:color="auto"/>
          </w:divBdr>
        </w:div>
        <w:div w:id="1071269376">
          <w:marLeft w:val="480"/>
          <w:marRight w:val="0"/>
          <w:marTop w:val="0"/>
          <w:marBottom w:val="0"/>
          <w:divBdr>
            <w:top w:val="none" w:sz="0" w:space="0" w:color="auto"/>
            <w:left w:val="none" w:sz="0" w:space="0" w:color="auto"/>
            <w:bottom w:val="none" w:sz="0" w:space="0" w:color="auto"/>
            <w:right w:val="none" w:sz="0" w:space="0" w:color="auto"/>
          </w:divBdr>
        </w:div>
        <w:div w:id="1075399540">
          <w:marLeft w:val="480"/>
          <w:marRight w:val="0"/>
          <w:marTop w:val="0"/>
          <w:marBottom w:val="0"/>
          <w:divBdr>
            <w:top w:val="none" w:sz="0" w:space="0" w:color="auto"/>
            <w:left w:val="none" w:sz="0" w:space="0" w:color="auto"/>
            <w:bottom w:val="none" w:sz="0" w:space="0" w:color="auto"/>
            <w:right w:val="none" w:sz="0" w:space="0" w:color="auto"/>
          </w:divBdr>
        </w:div>
        <w:div w:id="1079597598">
          <w:marLeft w:val="480"/>
          <w:marRight w:val="0"/>
          <w:marTop w:val="0"/>
          <w:marBottom w:val="0"/>
          <w:divBdr>
            <w:top w:val="none" w:sz="0" w:space="0" w:color="auto"/>
            <w:left w:val="none" w:sz="0" w:space="0" w:color="auto"/>
            <w:bottom w:val="none" w:sz="0" w:space="0" w:color="auto"/>
            <w:right w:val="none" w:sz="0" w:space="0" w:color="auto"/>
          </w:divBdr>
        </w:div>
        <w:div w:id="1081826635">
          <w:marLeft w:val="480"/>
          <w:marRight w:val="0"/>
          <w:marTop w:val="0"/>
          <w:marBottom w:val="0"/>
          <w:divBdr>
            <w:top w:val="none" w:sz="0" w:space="0" w:color="auto"/>
            <w:left w:val="none" w:sz="0" w:space="0" w:color="auto"/>
            <w:bottom w:val="none" w:sz="0" w:space="0" w:color="auto"/>
            <w:right w:val="none" w:sz="0" w:space="0" w:color="auto"/>
          </w:divBdr>
        </w:div>
        <w:div w:id="1083138973">
          <w:marLeft w:val="480"/>
          <w:marRight w:val="0"/>
          <w:marTop w:val="0"/>
          <w:marBottom w:val="0"/>
          <w:divBdr>
            <w:top w:val="none" w:sz="0" w:space="0" w:color="auto"/>
            <w:left w:val="none" w:sz="0" w:space="0" w:color="auto"/>
            <w:bottom w:val="none" w:sz="0" w:space="0" w:color="auto"/>
            <w:right w:val="none" w:sz="0" w:space="0" w:color="auto"/>
          </w:divBdr>
        </w:div>
        <w:div w:id="1084646254">
          <w:marLeft w:val="480"/>
          <w:marRight w:val="0"/>
          <w:marTop w:val="0"/>
          <w:marBottom w:val="0"/>
          <w:divBdr>
            <w:top w:val="none" w:sz="0" w:space="0" w:color="auto"/>
            <w:left w:val="none" w:sz="0" w:space="0" w:color="auto"/>
            <w:bottom w:val="none" w:sz="0" w:space="0" w:color="auto"/>
            <w:right w:val="none" w:sz="0" w:space="0" w:color="auto"/>
          </w:divBdr>
        </w:div>
        <w:div w:id="1123188122">
          <w:marLeft w:val="480"/>
          <w:marRight w:val="0"/>
          <w:marTop w:val="0"/>
          <w:marBottom w:val="0"/>
          <w:divBdr>
            <w:top w:val="none" w:sz="0" w:space="0" w:color="auto"/>
            <w:left w:val="none" w:sz="0" w:space="0" w:color="auto"/>
            <w:bottom w:val="none" w:sz="0" w:space="0" w:color="auto"/>
            <w:right w:val="none" w:sz="0" w:space="0" w:color="auto"/>
          </w:divBdr>
        </w:div>
        <w:div w:id="1128165549">
          <w:marLeft w:val="480"/>
          <w:marRight w:val="0"/>
          <w:marTop w:val="0"/>
          <w:marBottom w:val="0"/>
          <w:divBdr>
            <w:top w:val="none" w:sz="0" w:space="0" w:color="auto"/>
            <w:left w:val="none" w:sz="0" w:space="0" w:color="auto"/>
            <w:bottom w:val="none" w:sz="0" w:space="0" w:color="auto"/>
            <w:right w:val="none" w:sz="0" w:space="0" w:color="auto"/>
          </w:divBdr>
        </w:div>
        <w:div w:id="1129543288">
          <w:marLeft w:val="480"/>
          <w:marRight w:val="0"/>
          <w:marTop w:val="0"/>
          <w:marBottom w:val="0"/>
          <w:divBdr>
            <w:top w:val="none" w:sz="0" w:space="0" w:color="auto"/>
            <w:left w:val="none" w:sz="0" w:space="0" w:color="auto"/>
            <w:bottom w:val="none" w:sz="0" w:space="0" w:color="auto"/>
            <w:right w:val="none" w:sz="0" w:space="0" w:color="auto"/>
          </w:divBdr>
        </w:div>
        <w:div w:id="1137335392">
          <w:marLeft w:val="480"/>
          <w:marRight w:val="0"/>
          <w:marTop w:val="0"/>
          <w:marBottom w:val="0"/>
          <w:divBdr>
            <w:top w:val="none" w:sz="0" w:space="0" w:color="auto"/>
            <w:left w:val="none" w:sz="0" w:space="0" w:color="auto"/>
            <w:bottom w:val="none" w:sz="0" w:space="0" w:color="auto"/>
            <w:right w:val="none" w:sz="0" w:space="0" w:color="auto"/>
          </w:divBdr>
        </w:div>
        <w:div w:id="1150294617">
          <w:marLeft w:val="480"/>
          <w:marRight w:val="0"/>
          <w:marTop w:val="0"/>
          <w:marBottom w:val="0"/>
          <w:divBdr>
            <w:top w:val="none" w:sz="0" w:space="0" w:color="auto"/>
            <w:left w:val="none" w:sz="0" w:space="0" w:color="auto"/>
            <w:bottom w:val="none" w:sz="0" w:space="0" w:color="auto"/>
            <w:right w:val="none" w:sz="0" w:space="0" w:color="auto"/>
          </w:divBdr>
        </w:div>
        <w:div w:id="1165708547">
          <w:marLeft w:val="480"/>
          <w:marRight w:val="0"/>
          <w:marTop w:val="0"/>
          <w:marBottom w:val="0"/>
          <w:divBdr>
            <w:top w:val="none" w:sz="0" w:space="0" w:color="auto"/>
            <w:left w:val="none" w:sz="0" w:space="0" w:color="auto"/>
            <w:bottom w:val="none" w:sz="0" w:space="0" w:color="auto"/>
            <w:right w:val="none" w:sz="0" w:space="0" w:color="auto"/>
          </w:divBdr>
        </w:div>
        <w:div w:id="1172837864">
          <w:marLeft w:val="480"/>
          <w:marRight w:val="0"/>
          <w:marTop w:val="0"/>
          <w:marBottom w:val="0"/>
          <w:divBdr>
            <w:top w:val="none" w:sz="0" w:space="0" w:color="auto"/>
            <w:left w:val="none" w:sz="0" w:space="0" w:color="auto"/>
            <w:bottom w:val="none" w:sz="0" w:space="0" w:color="auto"/>
            <w:right w:val="none" w:sz="0" w:space="0" w:color="auto"/>
          </w:divBdr>
        </w:div>
        <w:div w:id="1181432797">
          <w:marLeft w:val="480"/>
          <w:marRight w:val="0"/>
          <w:marTop w:val="0"/>
          <w:marBottom w:val="0"/>
          <w:divBdr>
            <w:top w:val="none" w:sz="0" w:space="0" w:color="auto"/>
            <w:left w:val="none" w:sz="0" w:space="0" w:color="auto"/>
            <w:bottom w:val="none" w:sz="0" w:space="0" w:color="auto"/>
            <w:right w:val="none" w:sz="0" w:space="0" w:color="auto"/>
          </w:divBdr>
        </w:div>
        <w:div w:id="1185823052">
          <w:marLeft w:val="480"/>
          <w:marRight w:val="0"/>
          <w:marTop w:val="0"/>
          <w:marBottom w:val="0"/>
          <w:divBdr>
            <w:top w:val="none" w:sz="0" w:space="0" w:color="auto"/>
            <w:left w:val="none" w:sz="0" w:space="0" w:color="auto"/>
            <w:bottom w:val="none" w:sz="0" w:space="0" w:color="auto"/>
            <w:right w:val="none" w:sz="0" w:space="0" w:color="auto"/>
          </w:divBdr>
        </w:div>
        <w:div w:id="1191725529">
          <w:marLeft w:val="480"/>
          <w:marRight w:val="0"/>
          <w:marTop w:val="0"/>
          <w:marBottom w:val="0"/>
          <w:divBdr>
            <w:top w:val="none" w:sz="0" w:space="0" w:color="auto"/>
            <w:left w:val="none" w:sz="0" w:space="0" w:color="auto"/>
            <w:bottom w:val="none" w:sz="0" w:space="0" w:color="auto"/>
            <w:right w:val="none" w:sz="0" w:space="0" w:color="auto"/>
          </w:divBdr>
        </w:div>
        <w:div w:id="1207721273">
          <w:marLeft w:val="480"/>
          <w:marRight w:val="0"/>
          <w:marTop w:val="0"/>
          <w:marBottom w:val="0"/>
          <w:divBdr>
            <w:top w:val="none" w:sz="0" w:space="0" w:color="auto"/>
            <w:left w:val="none" w:sz="0" w:space="0" w:color="auto"/>
            <w:bottom w:val="none" w:sz="0" w:space="0" w:color="auto"/>
            <w:right w:val="none" w:sz="0" w:space="0" w:color="auto"/>
          </w:divBdr>
        </w:div>
        <w:div w:id="1211767311">
          <w:marLeft w:val="480"/>
          <w:marRight w:val="0"/>
          <w:marTop w:val="0"/>
          <w:marBottom w:val="0"/>
          <w:divBdr>
            <w:top w:val="none" w:sz="0" w:space="0" w:color="auto"/>
            <w:left w:val="none" w:sz="0" w:space="0" w:color="auto"/>
            <w:bottom w:val="none" w:sz="0" w:space="0" w:color="auto"/>
            <w:right w:val="none" w:sz="0" w:space="0" w:color="auto"/>
          </w:divBdr>
        </w:div>
        <w:div w:id="1211962243">
          <w:marLeft w:val="480"/>
          <w:marRight w:val="0"/>
          <w:marTop w:val="0"/>
          <w:marBottom w:val="0"/>
          <w:divBdr>
            <w:top w:val="none" w:sz="0" w:space="0" w:color="auto"/>
            <w:left w:val="none" w:sz="0" w:space="0" w:color="auto"/>
            <w:bottom w:val="none" w:sz="0" w:space="0" w:color="auto"/>
            <w:right w:val="none" w:sz="0" w:space="0" w:color="auto"/>
          </w:divBdr>
        </w:div>
        <w:div w:id="1224373571">
          <w:marLeft w:val="480"/>
          <w:marRight w:val="0"/>
          <w:marTop w:val="0"/>
          <w:marBottom w:val="0"/>
          <w:divBdr>
            <w:top w:val="none" w:sz="0" w:space="0" w:color="auto"/>
            <w:left w:val="none" w:sz="0" w:space="0" w:color="auto"/>
            <w:bottom w:val="none" w:sz="0" w:space="0" w:color="auto"/>
            <w:right w:val="none" w:sz="0" w:space="0" w:color="auto"/>
          </w:divBdr>
        </w:div>
        <w:div w:id="1226989494">
          <w:marLeft w:val="480"/>
          <w:marRight w:val="0"/>
          <w:marTop w:val="0"/>
          <w:marBottom w:val="0"/>
          <w:divBdr>
            <w:top w:val="none" w:sz="0" w:space="0" w:color="auto"/>
            <w:left w:val="none" w:sz="0" w:space="0" w:color="auto"/>
            <w:bottom w:val="none" w:sz="0" w:space="0" w:color="auto"/>
            <w:right w:val="none" w:sz="0" w:space="0" w:color="auto"/>
          </w:divBdr>
        </w:div>
        <w:div w:id="1237861089">
          <w:marLeft w:val="480"/>
          <w:marRight w:val="0"/>
          <w:marTop w:val="0"/>
          <w:marBottom w:val="0"/>
          <w:divBdr>
            <w:top w:val="none" w:sz="0" w:space="0" w:color="auto"/>
            <w:left w:val="none" w:sz="0" w:space="0" w:color="auto"/>
            <w:bottom w:val="none" w:sz="0" w:space="0" w:color="auto"/>
            <w:right w:val="none" w:sz="0" w:space="0" w:color="auto"/>
          </w:divBdr>
        </w:div>
        <w:div w:id="1240600575">
          <w:marLeft w:val="480"/>
          <w:marRight w:val="0"/>
          <w:marTop w:val="0"/>
          <w:marBottom w:val="0"/>
          <w:divBdr>
            <w:top w:val="none" w:sz="0" w:space="0" w:color="auto"/>
            <w:left w:val="none" w:sz="0" w:space="0" w:color="auto"/>
            <w:bottom w:val="none" w:sz="0" w:space="0" w:color="auto"/>
            <w:right w:val="none" w:sz="0" w:space="0" w:color="auto"/>
          </w:divBdr>
        </w:div>
        <w:div w:id="1241283691">
          <w:marLeft w:val="480"/>
          <w:marRight w:val="0"/>
          <w:marTop w:val="0"/>
          <w:marBottom w:val="0"/>
          <w:divBdr>
            <w:top w:val="none" w:sz="0" w:space="0" w:color="auto"/>
            <w:left w:val="none" w:sz="0" w:space="0" w:color="auto"/>
            <w:bottom w:val="none" w:sz="0" w:space="0" w:color="auto"/>
            <w:right w:val="none" w:sz="0" w:space="0" w:color="auto"/>
          </w:divBdr>
        </w:div>
        <w:div w:id="1249189177">
          <w:marLeft w:val="480"/>
          <w:marRight w:val="0"/>
          <w:marTop w:val="0"/>
          <w:marBottom w:val="0"/>
          <w:divBdr>
            <w:top w:val="none" w:sz="0" w:space="0" w:color="auto"/>
            <w:left w:val="none" w:sz="0" w:space="0" w:color="auto"/>
            <w:bottom w:val="none" w:sz="0" w:space="0" w:color="auto"/>
            <w:right w:val="none" w:sz="0" w:space="0" w:color="auto"/>
          </w:divBdr>
        </w:div>
        <w:div w:id="1250427760">
          <w:marLeft w:val="480"/>
          <w:marRight w:val="0"/>
          <w:marTop w:val="0"/>
          <w:marBottom w:val="0"/>
          <w:divBdr>
            <w:top w:val="none" w:sz="0" w:space="0" w:color="auto"/>
            <w:left w:val="none" w:sz="0" w:space="0" w:color="auto"/>
            <w:bottom w:val="none" w:sz="0" w:space="0" w:color="auto"/>
            <w:right w:val="none" w:sz="0" w:space="0" w:color="auto"/>
          </w:divBdr>
        </w:div>
        <w:div w:id="1260062279">
          <w:marLeft w:val="480"/>
          <w:marRight w:val="0"/>
          <w:marTop w:val="0"/>
          <w:marBottom w:val="0"/>
          <w:divBdr>
            <w:top w:val="none" w:sz="0" w:space="0" w:color="auto"/>
            <w:left w:val="none" w:sz="0" w:space="0" w:color="auto"/>
            <w:bottom w:val="none" w:sz="0" w:space="0" w:color="auto"/>
            <w:right w:val="none" w:sz="0" w:space="0" w:color="auto"/>
          </w:divBdr>
        </w:div>
        <w:div w:id="1260068898">
          <w:marLeft w:val="480"/>
          <w:marRight w:val="0"/>
          <w:marTop w:val="0"/>
          <w:marBottom w:val="0"/>
          <w:divBdr>
            <w:top w:val="none" w:sz="0" w:space="0" w:color="auto"/>
            <w:left w:val="none" w:sz="0" w:space="0" w:color="auto"/>
            <w:bottom w:val="none" w:sz="0" w:space="0" w:color="auto"/>
            <w:right w:val="none" w:sz="0" w:space="0" w:color="auto"/>
          </w:divBdr>
        </w:div>
        <w:div w:id="1264000604">
          <w:marLeft w:val="480"/>
          <w:marRight w:val="0"/>
          <w:marTop w:val="0"/>
          <w:marBottom w:val="0"/>
          <w:divBdr>
            <w:top w:val="none" w:sz="0" w:space="0" w:color="auto"/>
            <w:left w:val="none" w:sz="0" w:space="0" w:color="auto"/>
            <w:bottom w:val="none" w:sz="0" w:space="0" w:color="auto"/>
            <w:right w:val="none" w:sz="0" w:space="0" w:color="auto"/>
          </w:divBdr>
        </w:div>
        <w:div w:id="1265263220">
          <w:marLeft w:val="480"/>
          <w:marRight w:val="0"/>
          <w:marTop w:val="0"/>
          <w:marBottom w:val="0"/>
          <w:divBdr>
            <w:top w:val="none" w:sz="0" w:space="0" w:color="auto"/>
            <w:left w:val="none" w:sz="0" w:space="0" w:color="auto"/>
            <w:bottom w:val="none" w:sz="0" w:space="0" w:color="auto"/>
            <w:right w:val="none" w:sz="0" w:space="0" w:color="auto"/>
          </w:divBdr>
        </w:div>
        <w:div w:id="1275793829">
          <w:marLeft w:val="480"/>
          <w:marRight w:val="0"/>
          <w:marTop w:val="0"/>
          <w:marBottom w:val="0"/>
          <w:divBdr>
            <w:top w:val="none" w:sz="0" w:space="0" w:color="auto"/>
            <w:left w:val="none" w:sz="0" w:space="0" w:color="auto"/>
            <w:bottom w:val="none" w:sz="0" w:space="0" w:color="auto"/>
            <w:right w:val="none" w:sz="0" w:space="0" w:color="auto"/>
          </w:divBdr>
        </w:div>
        <w:div w:id="1317804083">
          <w:marLeft w:val="480"/>
          <w:marRight w:val="0"/>
          <w:marTop w:val="0"/>
          <w:marBottom w:val="0"/>
          <w:divBdr>
            <w:top w:val="none" w:sz="0" w:space="0" w:color="auto"/>
            <w:left w:val="none" w:sz="0" w:space="0" w:color="auto"/>
            <w:bottom w:val="none" w:sz="0" w:space="0" w:color="auto"/>
            <w:right w:val="none" w:sz="0" w:space="0" w:color="auto"/>
          </w:divBdr>
        </w:div>
        <w:div w:id="1318263910">
          <w:marLeft w:val="480"/>
          <w:marRight w:val="0"/>
          <w:marTop w:val="0"/>
          <w:marBottom w:val="0"/>
          <w:divBdr>
            <w:top w:val="none" w:sz="0" w:space="0" w:color="auto"/>
            <w:left w:val="none" w:sz="0" w:space="0" w:color="auto"/>
            <w:bottom w:val="none" w:sz="0" w:space="0" w:color="auto"/>
            <w:right w:val="none" w:sz="0" w:space="0" w:color="auto"/>
          </w:divBdr>
        </w:div>
        <w:div w:id="1336835084">
          <w:marLeft w:val="480"/>
          <w:marRight w:val="0"/>
          <w:marTop w:val="0"/>
          <w:marBottom w:val="0"/>
          <w:divBdr>
            <w:top w:val="none" w:sz="0" w:space="0" w:color="auto"/>
            <w:left w:val="none" w:sz="0" w:space="0" w:color="auto"/>
            <w:bottom w:val="none" w:sz="0" w:space="0" w:color="auto"/>
            <w:right w:val="none" w:sz="0" w:space="0" w:color="auto"/>
          </w:divBdr>
        </w:div>
        <w:div w:id="1337460828">
          <w:marLeft w:val="480"/>
          <w:marRight w:val="0"/>
          <w:marTop w:val="0"/>
          <w:marBottom w:val="0"/>
          <w:divBdr>
            <w:top w:val="none" w:sz="0" w:space="0" w:color="auto"/>
            <w:left w:val="none" w:sz="0" w:space="0" w:color="auto"/>
            <w:bottom w:val="none" w:sz="0" w:space="0" w:color="auto"/>
            <w:right w:val="none" w:sz="0" w:space="0" w:color="auto"/>
          </w:divBdr>
        </w:div>
        <w:div w:id="1362169817">
          <w:marLeft w:val="480"/>
          <w:marRight w:val="0"/>
          <w:marTop w:val="0"/>
          <w:marBottom w:val="0"/>
          <w:divBdr>
            <w:top w:val="none" w:sz="0" w:space="0" w:color="auto"/>
            <w:left w:val="none" w:sz="0" w:space="0" w:color="auto"/>
            <w:bottom w:val="none" w:sz="0" w:space="0" w:color="auto"/>
            <w:right w:val="none" w:sz="0" w:space="0" w:color="auto"/>
          </w:divBdr>
        </w:div>
        <w:div w:id="1362440547">
          <w:marLeft w:val="480"/>
          <w:marRight w:val="0"/>
          <w:marTop w:val="0"/>
          <w:marBottom w:val="0"/>
          <w:divBdr>
            <w:top w:val="none" w:sz="0" w:space="0" w:color="auto"/>
            <w:left w:val="none" w:sz="0" w:space="0" w:color="auto"/>
            <w:bottom w:val="none" w:sz="0" w:space="0" w:color="auto"/>
            <w:right w:val="none" w:sz="0" w:space="0" w:color="auto"/>
          </w:divBdr>
        </w:div>
        <w:div w:id="1365861442">
          <w:marLeft w:val="480"/>
          <w:marRight w:val="0"/>
          <w:marTop w:val="0"/>
          <w:marBottom w:val="0"/>
          <w:divBdr>
            <w:top w:val="none" w:sz="0" w:space="0" w:color="auto"/>
            <w:left w:val="none" w:sz="0" w:space="0" w:color="auto"/>
            <w:bottom w:val="none" w:sz="0" w:space="0" w:color="auto"/>
            <w:right w:val="none" w:sz="0" w:space="0" w:color="auto"/>
          </w:divBdr>
        </w:div>
        <w:div w:id="1372918829">
          <w:marLeft w:val="480"/>
          <w:marRight w:val="0"/>
          <w:marTop w:val="0"/>
          <w:marBottom w:val="0"/>
          <w:divBdr>
            <w:top w:val="none" w:sz="0" w:space="0" w:color="auto"/>
            <w:left w:val="none" w:sz="0" w:space="0" w:color="auto"/>
            <w:bottom w:val="none" w:sz="0" w:space="0" w:color="auto"/>
            <w:right w:val="none" w:sz="0" w:space="0" w:color="auto"/>
          </w:divBdr>
        </w:div>
        <w:div w:id="1380324111">
          <w:marLeft w:val="480"/>
          <w:marRight w:val="0"/>
          <w:marTop w:val="0"/>
          <w:marBottom w:val="0"/>
          <w:divBdr>
            <w:top w:val="none" w:sz="0" w:space="0" w:color="auto"/>
            <w:left w:val="none" w:sz="0" w:space="0" w:color="auto"/>
            <w:bottom w:val="none" w:sz="0" w:space="0" w:color="auto"/>
            <w:right w:val="none" w:sz="0" w:space="0" w:color="auto"/>
          </w:divBdr>
        </w:div>
        <w:div w:id="1385330728">
          <w:marLeft w:val="480"/>
          <w:marRight w:val="0"/>
          <w:marTop w:val="0"/>
          <w:marBottom w:val="0"/>
          <w:divBdr>
            <w:top w:val="none" w:sz="0" w:space="0" w:color="auto"/>
            <w:left w:val="none" w:sz="0" w:space="0" w:color="auto"/>
            <w:bottom w:val="none" w:sz="0" w:space="0" w:color="auto"/>
            <w:right w:val="none" w:sz="0" w:space="0" w:color="auto"/>
          </w:divBdr>
        </w:div>
        <w:div w:id="1410081725">
          <w:marLeft w:val="480"/>
          <w:marRight w:val="0"/>
          <w:marTop w:val="0"/>
          <w:marBottom w:val="0"/>
          <w:divBdr>
            <w:top w:val="none" w:sz="0" w:space="0" w:color="auto"/>
            <w:left w:val="none" w:sz="0" w:space="0" w:color="auto"/>
            <w:bottom w:val="none" w:sz="0" w:space="0" w:color="auto"/>
            <w:right w:val="none" w:sz="0" w:space="0" w:color="auto"/>
          </w:divBdr>
        </w:div>
        <w:div w:id="1412462671">
          <w:marLeft w:val="480"/>
          <w:marRight w:val="0"/>
          <w:marTop w:val="0"/>
          <w:marBottom w:val="0"/>
          <w:divBdr>
            <w:top w:val="none" w:sz="0" w:space="0" w:color="auto"/>
            <w:left w:val="none" w:sz="0" w:space="0" w:color="auto"/>
            <w:bottom w:val="none" w:sz="0" w:space="0" w:color="auto"/>
            <w:right w:val="none" w:sz="0" w:space="0" w:color="auto"/>
          </w:divBdr>
        </w:div>
        <w:div w:id="1417945323">
          <w:marLeft w:val="480"/>
          <w:marRight w:val="0"/>
          <w:marTop w:val="0"/>
          <w:marBottom w:val="0"/>
          <w:divBdr>
            <w:top w:val="none" w:sz="0" w:space="0" w:color="auto"/>
            <w:left w:val="none" w:sz="0" w:space="0" w:color="auto"/>
            <w:bottom w:val="none" w:sz="0" w:space="0" w:color="auto"/>
            <w:right w:val="none" w:sz="0" w:space="0" w:color="auto"/>
          </w:divBdr>
        </w:div>
        <w:div w:id="1430924741">
          <w:marLeft w:val="480"/>
          <w:marRight w:val="0"/>
          <w:marTop w:val="0"/>
          <w:marBottom w:val="0"/>
          <w:divBdr>
            <w:top w:val="none" w:sz="0" w:space="0" w:color="auto"/>
            <w:left w:val="none" w:sz="0" w:space="0" w:color="auto"/>
            <w:bottom w:val="none" w:sz="0" w:space="0" w:color="auto"/>
            <w:right w:val="none" w:sz="0" w:space="0" w:color="auto"/>
          </w:divBdr>
        </w:div>
        <w:div w:id="1435397837">
          <w:marLeft w:val="480"/>
          <w:marRight w:val="0"/>
          <w:marTop w:val="0"/>
          <w:marBottom w:val="0"/>
          <w:divBdr>
            <w:top w:val="none" w:sz="0" w:space="0" w:color="auto"/>
            <w:left w:val="none" w:sz="0" w:space="0" w:color="auto"/>
            <w:bottom w:val="none" w:sz="0" w:space="0" w:color="auto"/>
            <w:right w:val="none" w:sz="0" w:space="0" w:color="auto"/>
          </w:divBdr>
        </w:div>
        <w:div w:id="1485271633">
          <w:marLeft w:val="480"/>
          <w:marRight w:val="0"/>
          <w:marTop w:val="0"/>
          <w:marBottom w:val="0"/>
          <w:divBdr>
            <w:top w:val="none" w:sz="0" w:space="0" w:color="auto"/>
            <w:left w:val="none" w:sz="0" w:space="0" w:color="auto"/>
            <w:bottom w:val="none" w:sz="0" w:space="0" w:color="auto"/>
            <w:right w:val="none" w:sz="0" w:space="0" w:color="auto"/>
          </w:divBdr>
        </w:div>
        <w:div w:id="1496143476">
          <w:marLeft w:val="480"/>
          <w:marRight w:val="0"/>
          <w:marTop w:val="0"/>
          <w:marBottom w:val="0"/>
          <w:divBdr>
            <w:top w:val="none" w:sz="0" w:space="0" w:color="auto"/>
            <w:left w:val="none" w:sz="0" w:space="0" w:color="auto"/>
            <w:bottom w:val="none" w:sz="0" w:space="0" w:color="auto"/>
            <w:right w:val="none" w:sz="0" w:space="0" w:color="auto"/>
          </w:divBdr>
        </w:div>
        <w:div w:id="1506437774">
          <w:marLeft w:val="480"/>
          <w:marRight w:val="0"/>
          <w:marTop w:val="0"/>
          <w:marBottom w:val="0"/>
          <w:divBdr>
            <w:top w:val="none" w:sz="0" w:space="0" w:color="auto"/>
            <w:left w:val="none" w:sz="0" w:space="0" w:color="auto"/>
            <w:bottom w:val="none" w:sz="0" w:space="0" w:color="auto"/>
            <w:right w:val="none" w:sz="0" w:space="0" w:color="auto"/>
          </w:divBdr>
        </w:div>
        <w:div w:id="1516076258">
          <w:marLeft w:val="480"/>
          <w:marRight w:val="0"/>
          <w:marTop w:val="0"/>
          <w:marBottom w:val="0"/>
          <w:divBdr>
            <w:top w:val="none" w:sz="0" w:space="0" w:color="auto"/>
            <w:left w:val="none" w:sz="0" w:space="0" w:color="auto"/>
            <w:bottom w:val="none" w:sz="0" w:space="0" w:color="auto"/>
            <w:right w:val="none" w:sz="0" w:space="0" w:color="auto"/>
          </w:divBdr>
        </w:div>
        <w:div w:id="1524321458">
          <w:marLeft w:val="480"/>
          <w:marRight w:val="0"/>
          <w:marTop w:val="0"/>
          <w:marBottom w:val="0"/>
          <w:divBdr>
            <w:top w:val="none" w:sz="0" w:space="0" w:color="auto"/>
            <w:left w:val="none" w:sz="0" w:space="0" w:color="auto"/>
            <w:bottom w:val="none" w:sz="0" w:space="0" w:color="auto"/>
            <w:right w:val="none" w:sz="0" w:space="0" w:color="auto"/>
          </w:divBdr>
        </w:div>
        <w:div w:id="1530993054">
          <w:marLeft w:val="480"/>
          <w:marRight w:val="0"/>
          <w:marTop w:val="0"/>
          <w:marBottom w:val="0"/>
          <w:divBdr>
            <w:top w:val="none" w:sz="0" w:space="0" w:color="auto"/>
            <w:left w:val="none" w:sz="0" w:space="0" w:color="auto"/>
            <w:bottom w:val="none" w:sz="0" w:space="0" w:color="auto"/>
            <w:right w:val="none" w:sz="0" w:space="0" w:color="auto"/>
          </w:divBdr>
        </w:div>
        <w:div w:id="1538350002">
          <w:marLeft w:val="480"/>
          <w:marRight w:val="0"/>
          <w:marTop w:val="0"/>
          <w:marBottom w:val="0"/>
          <w:divBdr>
            <w:top w:val="none" w:sz="0" w:space="0" w:color="auto"/>
            <w:left w:val="none" w:sz="0" w:space="0" w:color="auto"/>
            <w:bottom w:val="none" w:sz="0" w:space="0" w:color="auto"/>
            <w:right w:val="none" w:sz="0" w:space="0" w:color="auto"/>
          </w:divBdr>
        </w:div>
        <w:div w:id="1542477783">
          <w:marLeft w:val="480"/>
          <w:marRight w:val="0"/>
          <w:marTop w:val="0"/>
          <w:marBottom w:val="0"/>
          <w:divBdr>
            <w:top w:val="none" w:sz="0" w:space="0" w:color="auto"/>
            <w:left w:val="none" w:sz="0" w:space="0" w:color="auto"/>
            <w:bottom w:val="none" w:sz="0" w:space="0" w:color="auto"/>
            <w:right w:val="none" w:sz="0" w:space="0" w:color="auto"/>
          </w:divBdr>
        </w:div>
        <w:div w:id="1549222697">
          <w:marLeft w:val="480"/>
          <w:marRight w:val="0"/>
          <w:marTop w:val="0"/>
          <w:marBottom w:val="0"/>
          <w:divBdr>
            <w:top w:val="none" w:sz="0" w:space="0" w:color="auto"/>
            <w:left w:val="none" w:sz="0" w:space="0" w:color="auto"/>
            <w:bottom w:val="none" w:sz="0" w:space="0" w:color="auto"/>
            <w:right w:val="none" w:sz="0" w:space="0" w:color="auto"/>
          </w:divBdr>
        </w:div>
        <w:div w:id="1549562545">
          <w:marLeft w:val="480"/>
          <w:marRight w:val="0"/>
          <w:marTop w:val="0"/>
          <w:marBottom w:val="0"/>
          <w:divBdr>
            <w:top w:val="none" w:sz="0" w:space="0" w:color="auto"/>
            <w:left w:val="none" w:sz="0" w:space="0" w:color="auto"/>
            <w:bottom w:val="none" w:sz="0" w:space="0" w:color="auto"/>
            <w:right w:val="none" w:sz="0" w:space="0" w:color="auto"/>
          </w:divBdr>
        </w:div>
        <w:div w:id="1560169512">
          <w:marLeft w:val="480"/>
          <w:marRight w:val="0"/>
          <w:marTop w:val="0"/>
          <w:marBottom w:val="0"/>
          <w:divBdr>
            <w:top w:val="none" w:sz="0" w:space="0" w:color="auto"/>
            <w:left w:val="none" w:sz="0" w:space="0" w:color="auto"/>
            <w:bottom w:val="none" w:sz="0" w:space="0" w:color="auto"/>
            <w:right w:val="none" w:sz="0" w:space="0" w:color="auto"/>
          </w:divBdr>
        </w:div>
        <w:div w:id="1590696987">
          <w:marLeft w:val="480"/>
          <w:marRight w:val="0"/>
          <w:marTop w:val="0"/>
          <w:marBottom w:val="0"/>
          <w:divBdr>
            <w:top w:val="none" w:sz="0" w:space="0" w:color="auto"/>
            <w:left w:val="none" w:sz="0" w:space="0" w:color="auto"/>
            <w:bottom w:val="none" w:sz="0" w:space="0" w:color="auto"/>
            <w:right w:val="none" w:sz="0" w:space="0" w:color="auto"/>
          </w:divBdr>
        </w:div>
        <w:div w:id="1600137769">
          <w:marLeft w:val="480"/>
          <w:marRight w:val="0"/>
          <w:marTop w:val="0"/>
          <w:marBottom w:val="0"/>
          <w:divBdr>
            <w:top w:val="none" w:sz="0" w:space="0" w:color="auto"/>
            <w:left w:val="none" w:sz="0" w:space="0" w:color="auto"/>
            <w:bottom w:val="none" w:sz="0" w:space="0" w:color="auto"/>
            <w:right w:val="none" w:sz="0" w:space="0" w:color="auto"/>
          </w:divBdr>
        </w:div>
        <w:div w:id="1602227845">
          <w:marLeft w:val="480"/>
          <w:marRight w:val="0"/>
          <w:marTop w:val="0"/>
          <w:marBottom w:val="0"/>
          <w:divBdr>
            <w:top w:val="none" w:sz="0" w:space="0" w:color="auto"/>
            <w:left w:val="none" w:sz="0" w:space="0" w:color="auto"/>
            <w:bottom w:val="none" w:sz="0" w:space="0" w:color="auto"/>
            <w:right w:val="none" w:sz="0" w:space="0" w:color="auto"/>
          </w:divBdr>
        </w:div>
        <w:div w:id="1605113330">
          <w:marLeft w:val="480"/>
          <w:marRight w:val="0"/>
          <w:marTop w:val="0"/>
          <w:marBottom w:val="0"/>
          <w:divBdr>
            <w:top w:val="none" w:sz="0" w:space="0" w:color="auto"/>
            <w:left w:val="none" w:sz="0" w:space="0" w:color="auto"/>
            <w:bottom w:val="none" w:sz="0" w:space="0" w:color="auto"/>
            <w:right w:val="none" w:sz="0" w:space="0" w:color="auto"/>
          </w:divBdr>
        </w:div>
        <w:div w:id="1615284527">
          <w:marLeft w:val="480"/>
          <w:marRight w:val="0"/>
          <w:marTop w:val="0"/>
          <w:marBottom w:val="0"/>
          <w:divBdr>
            <w:top w:val="none" w:sz="0" w:space="0" w:color="auto"/>
            <w:left w:val="none" w:sz="0" w:space="0" w:color="auto"/>
            <w:bottom w:val="none" w:sz="0" w:space="0" w:color="auto"/>
            <w:right w:val="none" w:sz="0" w:space="0" w:color="auto"/>
          </w:divBdr>
        </w:div>
        <w:div w:id="1640110624">
          <w:marLeft w:val="480"/>
          <w:marRight w:val="0"/>
          <w:marTop w:val="0"/>
          <w:marBottom w:val="0"/>
          <w:divBdr>
            <w:top w:val="none" w:sz="0" w:space="0" w:color="auto"/>
            <w:left w:val="none" w:sz="0" w:space="0" w:color="auto"/>
            <w:bottom w:val="none" w:sz="0" w:space="0" w:color="auto"/>
            <w:right w:val="none" w:sz="0" w:space="0" w:color="auto"/>
          </w:divBdr>
        </w:div>
        <w:div w:id="1647322671">
          <w:marLeft w:val="480"/>
          <w:marRight w:val="0"/>
          <w:marTop w:val="0"/>
          <w:marBottom w:val="0"/>
          <w:divBdr>
            <w:top w:val="none" w:sz="0" w:space="0" w:color="auto"/>
            <w:left w:val="none" w:sz="0" w:space="0" w:color="auto"/>
            <w:bottom w:val="none" w:sz="0" w:space="0" w:color="auto"/>
            <w:right w:val="none" w:sz="0" w:space="0" w:color="auto"/>
          </w:divBdr>
        </w:div>
        <w:div w:id="1649246203">
          <w:marLeft w:val="480"/>
          <w:marRight w:val="0"/>
          <w:marTop w:val="0"/>
          <w:marBottom w:val="0"/>
          <w:divBdr>
            <w:top w:val="none" w:sz="0" w:space="0" w:color="auto"/>
            <w:left w:val="none" w:sz="0" w:space="0" w:color="auto"/>
            <w:bottom w:val="none" w:sz="0" w:space="0" w:color="auto"/>
            <w:right w:val="none" w:sz="0" w:space="0" w:color="auto"/>
          </w:divBdr>
        </w:div>
        <w:div w:id="1665622552">
          <w:marLeft w:val="480"/>
          <w:marRight w:val="0"/>
          <w:marTop w:val="0"/>
          <w:marBottom w:val="0"/>
          <w:divBdr>
            <w:top w:val="none" w:sz="0" w:space="0" w:color="auto"/>
            <w:left w:val="none" w:sz="0" w:space="0" w:color="auto"/>
            <w:bottom w:val="none" w:sz="0" w:space="0" w:color="auto"/>
            <w:right w:val="none" w:sz="0" w:space="0" w:color="auto"/>
          </w:divBdr>
        </w:div>
        <w:div w:id="1675379253">
          <w:marLeft w:val="480"/>
          <w:marRight w:val="0"/>
          <w:marTop w:val="0"/>
          <w:marBottom w:val="0"/>
          <w:divBdr>
            <w:top w:val="none" w:sz="0" w:space="0" w:color="auto"/>
            <w:left w:val="none" w:sz="0" w:space="0" w:color="auto"/>
            <w:bottom w:val="none" w:sz="0" w:space="0" w:color="auto"/>
            <w:right w:val="none" w:sz="0" w:space="0" w:color="auto"/>
          </w:divBdr>
        </w:div>
        <w:div w:id="1679888744">
          <w:marLeft w:val="480"/>
          <w:marRight w:val="0"/>
          <w:marTop w:val="0"/>
          <w:marBottom w:val="0"/>
          <w:divBdr>
            <w:top w:val="none" w:sz="0" w:space="0" w:color="auto"/>
            <w:left w:val="none" w:sz="0" w:space="0" w:color="auto"/>
            <w:bottom w:val="none" w:sz="0" w:space="0" w:color="auto"/>
            <w:right w:val="none" w:sz="0" w:space="0" w:color="auto"/>
          </w:divBdr>
        </w:div>
        <w:div w:id="1680303590">
          <w:marLeft w:val="480"/>
          <w:marRight w:val="0"/>
          <w:marTop w:val="0"/>
          <w:marBottom w:val="0"/>
          <w:divBdr>
            <w:top w:val="none" w:sz="0" w:space="0" w:color="auto"/>
            <w:left w:val="none" w:sz="0" w:space="0" w:color="auto"/>
            <w:bottom w:val="none" w:sz="0" w:space="0" w:color="auto"/>
            <w:right w:val="none" w:sz="0" w:space="0" w:color="auto"/>
          </w:divBdr>
        </w:div>
        <w:div w:id="1698653386">
          <w:marLeft w:val="480"/>
          <w:marRight w:val="0"/>
          <w:marTop w:val="0"/>
          <w:marBottom w:val="0"/>
          <w:divBdr>
            <w:top w:val="none" w:sz="0" w:space="0" w:color="auto"/>
            <w:left w:val="none" w:sz="0" w:space="0" w:color="auto"/>
            <w:bottom w:val="none" w:sz="0" w:space="0" w:color="auto"/>
            <w:right w:val="none" w:sz="0" w:space="0" w:color="auto"/>
          </w:divBdr>
        </w:div>
        <w:div w:id="1712074935">
          <w:marLeft w:val="480"/>
          <w:marRight w:val="0"/>
          <w:marTop w:val="0"/>
          <w:marBottom w:val="0"/>
          <w:divBdr>
            <w:top w:val="none" w:sz="0" w:space="0" w:color="auto"/>
            <w:left w:val="none" w:sz="0" w:space="0" w:color="auto"/>
            <w:bottom w:val="none" w:sz="0" w:space="0" w:color="auto"/>
            <w:right w:val="none" w:sz="0" w:space="0" w:color="auto"/>
          </w:divBdr>
        </w:div>
        <w:div w:id="1714035007">
          <w:marLeft w:val="480"/>
          <w:marRight w:val="0"/>
          <w:marTop w:val="0"/>
          <w:marBottom w:val="0"/>
          <w:divBdr>
            <w:top w:val="none" w:sz="0" w:space="0" w:color="auto"/>
            <w:left w:val="none" w:sz="0" w:space="0" w:color="auto"/>
            <w:bottom w:val="none" w:sz="0" w:space="0" w:color="auto"/>
            <w:right w:val="none" w:sz="0" w:space="0" w:color="auto"/>
          </w:divBdr>
        </w:div>
        <w:div w:id="1717116724">
          <w:marLeft w:val="480"/>
          <w:marRight w:val="0"/>
          <w:marTop w:val="0"/>
          <w:marBottom w:val="0"/>
          <w:divBdr>
            <w:top w:val="none" w:sz="0" w:space="0" w:color="auto"/>
            <w:left w:val="none" w:sz="0" w:space="0" w:color="auto"/>
            <w:bottom w:val="none" w:sz="0" w:space="0" w:color="auto"/>
            <w:right w:val="none" w:sz="0" w:space="0" w:color="auto"/>
          </w:divBdr>
        </w:div>
        <w:div w:id="1717464621">
          <w:marLeft w:val="480"/>
          <w:marRight w:val="0"/>
          <w:marTop w:val="0"/>
          <w:marBottom w:val="0"/>
          <w:divBdr>
            <w:top w:val="none" w:sz="0" w:space="0" w:color="auto"/>
            <w:left w:val="none" w:sz="0" w:space="0" w:color="auto"/>
            <w:bottom w:val="none" w:sz="0" w:space="0" w:color="auto"/>
            <w:right w:val="none" w:sz="0" w:space="0" w:color="auto"/>
          </w:divBdr>
        </w:div>
        <w:div w:id="1753814762">
          <w:marLeft w:val="480"/>
          <w:marRight w:val="0"/>
          <w:marTop w:val="0"/>
          <w:marBottom w:val="0"/>
          <w:divBdr>
            <w:top w:val="none" w:sz="0" w:space="0" w:color="auto"/>
            <w:left w:val="none" w:sz="0" w:space="0" w:color="auto"/>
            <w:bottom w:val="none" w:sz="0" w:space="0" w:color="auto"/>
            <w:right w:val="none" w:sz="0" w:space="0" w:color="auto"/>
          </w:divBdr>
        </w:div>
        <w:div w:id="1770736331">
          <w:marLeft w:val="480"/>
          <w:marRight w:val="0"/>
          <w:marTop w:val="0"/>
          <w:marBottom w:val="0"/>
          <w:divBdr>
            <w:top w:val="none" w:sz="0" w:space="0" w:color="auto"/>
            <w:left w:val="none" w:sz="0" w:space="0" w:color="auto"/>
            <w:bottom w:val="none" w:sz="0" w:space="0" w:color="auto"/>
            <w:right w:val="none" w:sz="0" w:space="0" w:color="auto"/>
          </w:divBdr>
        </w:div>
        <w:div w:id="1776946320">
          <w:marLeft w:val="480"/>
          <w:marRight w:val="0"/>
          <w:marTop w:val="0"/>
          <w:marBottom w:val="0"/>
          <w:divBdr>
            <w:top w:val="none" w:sz="0" w:space="0" w:color="auto"/>
            <w:left w:val="none" w:sz="0" w:space="0" w:color="auto"/>
            <w:bottom w:val="none" w:sz="0" w:space="0" w:color="auto"/>
            <w:right w:val="none" w:sz="0" w:space="0" w:color="auto"/>
          </w:divBdr>
        </w:div>
        <w:div w:id="1785463367">
          <w:marLeft w:val="480"/>
          <w:marRight w:val="0"/>
          <w:marTop w:val="0"/>
          <w:marBottom w:val="0"/>
          <w:divBdr>
            <w:top w:val="none" w:sz="0" w:space="0" w:color="auto"/>
            <w:left w:val="none" w:sz="0" w:space="0" w:color="auto"/>
            <w:bottom w:val="none" w:sz="0" w:space="0" w:color="auto"/>
            <w:right w:val="none" w:sz="0" w:space="0" w:color="auto"/>
          </w:divBdr>
        </w:div>
      </w:divsChild>
    </w:div>
    <w:div w:id="239675880">
      <w:bodyDiv w:val="1"/>
      <w:marLeft w:val="0"/>
      <w:marRight w:val="0"/>
      <w:marTop w:val="0"/>
      <w:marBottom w:val="0"/>
      <w:divBdr>
        <w:top w:val="none" w:sz="0" w:space="0" w:color="auto"/>
        <w:left w:val="none" w:sz="0" w:space="0" w:color="auto"/>
        <w:bottom w:val="none" w:sz="0" w:space="0" w:color="auto"/>
        <w:right w:val="none" w:sz="0" w:space="0" w:color="auto"/>
      </w:divBdr>
      <w:divsChild>
        <w:div w:id="2558970">
          <w:marLeft w:val="480"/>
          <w:marRight w:val="0"/>
          <w:marTop w:val="0"/>
          <w:marBottom w:val="0"/>
          <w:divBdr>
            <w:top w:val="none" w:sz="0" w:space="0" w:color="auto"/>
            <w:left w:val="none" w:sz="0" w:space="0" w:color="auto"/>
            <w:bottom w:val="none" w:sz="0" w:space="0" w:color="auto"/>
            <w:right w:val="none" w:sz="0" w:space="0" w:color="auto"/>
          </w:divBdr>
        </w:div>
        <w:div w:id="36248158">
          <w:marLeft w:val="480"/>
          <w:marRight w:val="0"/>
          <w:marTop w:val="0"/>
          <w:marBottom w:val="0"/>
          <w:divBdr>
            <w:top w:val="none" w:sz="0" w:space="0" w:color="auto"/>
            <w:left w:val="none" w:sz="0" w:space="0" w:color="auto"/>
            <w:bottom w:val="none" w:sz="0" w:space="0" w:color="auto"/>
            <w:right w:val="none" w:sz="0" w:space="0" w:color="auto"/>
          </w:divBdr>
        </w:div>
        <w:div w:id="45416841">
          <w:marLeft w:val="480"/>
          <w:marRight w:val="0"/>
          <w:marTop w:val="0"/>
          <w:marBottom w:val="0"/>
          <w:divBdr>
            <w:top w:val="none" w:sz="0" w:space="0" w:color="auto"/>
            <w:left w:val="none" w:sz="0" w:space="0" w:color="auto"/>
            <w:bottom w:val="none" w:sz="0" w:space="0" w:color="auto"/>
            <w:right w:val="none" w:sz="0" w:space="0" w:color="auto"/>
          </w:divBdr>
        </w:div>
        <w:div w:id="45492975">
          <w:marLeft w:val="480"/>
          <w:marRight w:val="0"/>
          <w:marTop w:val="0"/>
          <w:marBottom w:val="0"/>
          <w:divBdr>
            <w:top w:val="none" w:sz="0" w:space="0" w:color="auto"/>
            <w:left w:val="none" w:sz="0" w:space="0" w:color="auto"/>
            <w:bottom w:val="none" w:sz="0" w:space="0" w:color="auto"/>
            <w:right w:val="none" w:sz="0" w:space="0" w:color="auto"/>
          </w:divBdr>
        </w:div>
        <w:div w:id="60835495">
          <w:marLeft w:val="480"/>
          <w:marRight w:val="0"/>
          <w:marTop w:val="0"/>
          <w:marBottom w:val="0"/>
          <w:divBdr>
            <w:top w:val="none" w:sz="0" w:space="0" w:color="auto"/>
            <w:left w:val="none" w:sz="0" w:space="0" w:color="auto"/>
            <w:bottom w:val="none" w:sz="0" w:space="0" w:color="auto"/>
            <w:right w:val="none" w:sz="0" w:space="0" w:color="auto"/>
          </w:divBdr>
        </w:div>
        <w:div w:id="82922259">
          <w:marLeft w:val="480"/>
          <w:marRight w:val="0"/>
          <w:marTop w:val="0"/>
          <w:marBottom w:val="0"/>
          <w:divBdr>
            <w:top w:val="none" w:sz="0" w:space="0" w:color="auto"/>
            <w:left w:val="none" w:sz="0" w:space="0" w:color="auto"/>
            <w:bottom w:val="none" w:sz="0" w:space="0" w:color="auto"/>
            <w:right w:val="none" w:sz="0" w:space="0" w:color="auto"/>
          </w:divBdr>
        </w:div>
        <w:div w:id="85732859">
          <w:marLeft w:val="480"/>
          <w:marRight w:val="0"/>
          <w:marTop w:val="0"/>
          <w:marBottom w:val="0"/>
          <w:divBdr>
            <w:top w:val="none" w:sz="0" w:space="0" w:color="auto"/>
            <w:left w:val="none" w:sz="0" w:space="0" w:color="auto"/>
            <w:bottom w:val="none" w:sz="0" w:space="0" w:color="auto"/>
            <w:right w:val="none" w:sz="0" w:space="0" w:color="auto"/>
          </w:divBdr>
        </w:div>
        <w:div w:id="90586027">
          <w:marLeft w:val="480"/>
          <w:marRight w:val="0"/>
          <w:marTop w:val="0"/>
          <w:marBottom w:val="0"/>
          <w:divBdr>
            <w:top w:val="none" w:sz="0" w:space="0" w:color="auto"/>
            <w:left w:val="none" w:sz="0" w:space="0" w:color="auto"/>
            <w:bottom w:val="none" w:sz="0" w:space="0" w:color="auto"/>
            <w:right w:val="none" w:sz="0" w:space="0" w:color="auto"/>
          </w:divBdr>
        </w:div>
        <w:div w:id="96563066">
          <w:marLeft w:val="480"/>
          <w:marRight w:val="0"/>
          <w:marTop w:val="0"/>
          <w:marBottom w:val="0"/>
          <w:divBdr>
            <w:top w:val="none" w:sz="0" w:space="0" w:color="auto"/>
            <w:left w:val="none" w:sz="0" w:space="0" w:color="auto"/>
            <w:bottom w:val="none" w:sz="0" w:space="0" w:color="auto"/>
            <w:right w:val="none" w:sz="0" w:space="0" w:color="auto"/>
          </w:divBdr>
        </w:div>
        <w:div w:id="97525692">
          <w:marLeft w:val="480"/>
          <w:marRight w:val="0"/>
          <w:marTop w:val="0"/>
          <w:marBottom w:val="0"/>
          <w:divBdr>
            <w:top w:val="none" w:sz="0" w:space="0" w:color="auto"/>
            <w:left w:val="none" w:sz="0" w:space="0" w:color="auto"/>
            <w:bottom w:val="none" w:sz="0" w:space="0" w:color="auto"/>
            <w:right w:val="none" w:sz="0" w:space="0" w:color="auto"/>
          </w:divBdr>
        </w:div>
        <w:div w:id="102917191">
          <w:marLeft w:val="480"/>
          <w:marRight w:val="0"/>
          <w:marTop w:val="0"/>
          <w:marBottom w:val="0"/>
          <w:divBdr>
            <w:top w:val="none" w:sz="0" w:space="0" w:color="auto"/>
            <w:left w:val="none" w:sz="0" w:space="0" w:color="auto"/>
            <w:bottom w:val="none" w:sz="0" w:space="0" w:color="auto"/>
            <w:right w:val="none" w:sz="0" w:space="0" w:color="auto"/>
          </w:divBdr>
        </w:div>
        <w:div w:id="107551818">
          <w:marLeft w:val="480"/>
          <w:marRight w:val="0"/>
          <w:marTop w:val="0"/>
          <w:marBottom w:val="0"/>
          <w:divBdr>
            <w:top w:val="none" w:sz="0" w:space="0" w:color="auto"/>
            <w:left w:val="none" w:sz="0" w:space="0" w:color="auto"/>
            <w:bottom w:val="none" w:sz="0" w:space="0" w:color="auto"/>
            <w:right w:val="none" w:sz="0" w:space="0" w:color="auto"/>
          </w:divBdr>
        </w:div>
        <w:div w:id="119345354">
          <w:marLeft w:val="480"/>
          <w:marRight w:val="0"/>
          <w:marTop w:val="0"/>
          <w:marBottom w:val="0"/>
          <w:divBdr>
            <w:top w:val="none" w:sz="0" w:space="0" w:color="auto"/>
            <w:left w:val="none" w:sz="0" w:space="0" w:color="auto"/>
            <w:bottom w:val="none" w:sz="0" w:space="0" w:color="auto"/>
            <w:right w:val="none" w:sz="0" w:space="0" w:color="auto"/>
          </w:divBdr>
        </w:div>
        <w:div w:id="120002435">
          <w:marLeft w:val="480"/>
          <w:marRight w:val="0"/>
          <w:marTop w:val="0"/>
          <w:marBottom w:val="0"/>
          <w:divBdr>
            <w:top w:val="none" w:sz="0" w:space="0" w:color="auto"/>
            <w:left w:val="none" w:sz="0" w:space="0" w:color="auto"/>
            <w:bottom w:val="none" w:sz="0" w:space="0" w:color="auto"/>
            <w:right w:val="none" w:sz="0" w:space="0" w:color="auto"/>
          </w:divBdr>
        </w:div>
        <w:div w:id="123474151">
          <w:marLeft w:val="480"/>
          <w:marRight w:val="0"/>
          <w:marTop w:val="0"/>
          <w:marBottom w:val="0"/>
          <w:divBdr>
            <w:top w:val="none" w:sz="0" w:space="0" w:color="auto"/>
            <w:left w:val="none" w:sz="0" w:space="0" w:color="auto"/>
            <w:bottom w:val="none" w:sz="0" w:space="0" w:color="auto"/>
            <w:right w:val="none" w:sz="0" w:space="0" w:color="auto"/>
          </w:divBdr>
        </w:div>
        <w:div w:id="136841669">
          <w:marLeft w:val="480"/>
          <w:marRight w:val="0"/>
          <w:marTop w:val="0"/>
          <w:marBottom w:val="0"/>
          <w:divBdr>
            <w:top w:val="none" w:sz="0" w:space="0" w:color="auto"/>
            <w:left w:val="none" w:sz="0" w:space="0" w:color="auto"/>
            <w:bottom w:val="none" w:sz="0" w:space="0" w:color="auto"/>
            <w:right w:val="none" w:sz="0" w:space="0" w:color="auto"/>
          </w:divBdr>
        </w:div>
        <w:div w:id="143277245">
          <w:marLeft w:val="480"/>
          <w:marRight w:val="0"/>
          <w:marTop w:val="0"/>
          <w:marBottom w:val="0"/>
          <w:divBdr>
            <w:top w:val="none" w:sz="0" w:space="0" w:color="auto"/>
            <w:left w:val="none" w:sz="0" w:space="0" w:color="auto"/>
            <w:bottom w:val="none" w:sz="0" w:space="0" w:color="auto"/>
            <w:right w:val="none" w:sz="0" w:space="0" w:color="auto"/>
          </w:divBdr>
        </w:div>
        <w:div w:id="193344744">
          <w:marLeft w:val="480"/>
          <w:marRight w:val="0"/>
          <w:marTop w:val="0"/>
          <w:marBottom w:val="0"/>
          <w:divBdr>
            <w:top w:val="none" w:sz="0" w:space="0" w:color="auto"/>
            <w:left w:val="none" w:sz="0" w:space="0" w:color="auto"/>
            <w:bottom w:val="none" w:sz="0" w:space="0" w:color="auto"/>
            <w:right w:val="none" w:sz="0" w:space="0" w:color="auto"/>
          </w:divBdr>
        </w:div>
        <w:div w:id="197163304">
          <w:marLeft w:val="480"/>
          <w:marRight w:val="0"/>
          <w:marTop w:val="0"/>
          <w:marBottom w:val="0"/>
          <w:divBdr>
            <w:top w:val="none" w:sz="0" w:space="0" w:color="auto"/>
            <w:left w:val="none" w:sz="0" w:space="0" w:color="auto"/>
            <w:bottom w:val="none" w:sz="0" w:space="0" w:color="auto"/>
            <w:right w:val="none" w:sz="0" w:space="0" w:color="auto"/>
          </w:divBdr>
        </w:div>
        <w:div w:id="198595052">
          <w:marLeft w:val="480"/>
          <w:marRight w:val="0"/>
          <w:marTop w:val="0"/>
          <w:marBottom w:val="0"/>
          <w:divBdr>
            <w:top w:val="none" w:sz="0" w:space="0" w:color="auto"/>
            <w:left w:val="none" w:sz="0" w:space="0" w:color="auto"/>
            <w:bottom w:val="none" w:sz="0" w:space="0" w:color="auto"/>
            <w:right w:val="none" w:sz="0" w:space="0" w:color="auto"/>
          </w:divBdr>
        </w:div>
        <w:div w:id="204342537">
          <w:marLeft w:val="480"/>
          <w:marRight w:val="0"/>
          <w:marTop w:val="0"/>
          <w:marBottom w:val="0"/>
          <w:divBdr>
            <w:top w:val="none" w:sz="0" w:space="0" w:color="auto"/>
            <w:left w:val="none" w:sz="0" w:space="0" w:color="auto"/>
            <w:bottom w:val="none" w:sz="0" w:space="0" w:color="auto"/>
            <w:right w:val="none" w:sz="0" w:space="0" w:color="auto"/>
          </w:divBdr>
        </w:div>
        <w:div w:id="217939816">
          <w:marLeft w:val="480"/>
          <w:marRight w:val="0"/>
          <w:marTop w:val="0"/>
          <w:marBottom w:val="0"/>
          <w:divBdr>
            <w:top w:val="none" w:sz="0" w:space="0" w:color="auto"/>
            <w:left w:val="none" w:sz="0" w:space="0" w:color="auto"/>
            <w:bottom w:val="none" w:sz="0" w:space="0" w:color="auto"/>
            <w:right w:val="none" w:sz="0" w:space="0" w:color="auto"/>
          </w:divBdr>
        </w:div>
        <w:div w:id="221134359">
          <w:marLeft w:val="480"/>
          <w:marRight w:val="0"/>
          <w:marTop w:val="0"/>
          <w:marBottom w:val="0"/>
          <w:divBdr>
            <w:top w:val="none" w:sz="0" w:space="0" w:color="auto"/>
            <w:left w:val="none" w:sz="0" w:space="0" w:color="auto"/>
            <w:bottom w:val="none" w:sz="0" w:space="0" w:color="auto"/>
            <w:right w:val="none" w:sz="0" w:space="0" w:color="auto"/>
          </w:divBdr>
        </w:div>
        <w:div w:id="234172510">
          <w:marLeft w:val="480"/>
          <w:marRight w:val="0"/>
          <w:marTop w:val="0"/>
          <w:marBottom w:val="0"/>
          <w:divBdr>
            <w:top w:val="none" w:sz="0" w:space="0" w:color="auto"/>
            <w:left w:val="none" w:sz="0" w:space="0" w:color="auto"/>
            <w:bottom w:val="none" w:sz="0" w:space="0" w:color="auto"/>
            <w:right w:val="none" w:sz="0" w:space="0" w:color="auto"/>
          </w:divBdr>
        </w:div>
        <w:div w:id="242107958">
          <w:marLeft w:val="480"/>
          <w:marRight w:val="0"/>
          <w:marTop w:val="0"/>
          <w:marBottom w:val="0"/>
          <w:divBdr>
            <w:top w:val="none" w:sz="0" w:space="0" w:color="auto"/>
            <w:left w:val="none" w:sz="0" w:space="0" w:color="auto"/>
            <w:bottom w:val="none" w:sz="0" w:space="0" w:color="auto"/>
            <w:right w:val="none" w:sz="0" w:space="0" w:color="auto"/>
          </w:divBdr>
        </w:div>
        <w:div w:id="247545028">
          <w:marLeft w:val="480"/>
          <w:marRight w:val="0"/>
          <w:marTop w:val="0"/>
          <w:marBottom w:val="0"/>
          <w:divBdr>
            <w:top w:val="none" w:sz="0" w:space="0" w:color="auto"/>
            <w:left w:val="none" w:sz="0" w:space="0" w:color="auto"/>
            <w:bottom w:val="none" w:sz="0" w:space="0" w:color="auto"/>
            <w:right w:val="none" w:sz="0" w:space="0" w:color="auto"/>
          </w:divBdr>
        </w:div>
        <w:div w:id="250093028">
          <w:marLeft w:val="480"/>
          <w:marRight w:val="0"/>
          <w:marTop w:val="0"/>
          <w:marBottom w:val="0"/>
          <w:divBdr>
            <w:top w:val="none" w:sz="0" w:space="0" w:color="auto"/>
            <w:left w:val="none" w:sz="0" w:space="0" w:color="auto"/>
            <w:bottom w:val="none" w:sz="0" w:space="0" w:color="auto"/>
            <w:right w:val="none" w:sz="0" w:space="0" w:color="auto"/>
          </w:divBdr>
        </w:div>
        <w:div w:id="254751249">
          <w:marLeft w:val="480"/>
          <w:marRight w:val="0"/>
          <w:marTop w:val="0"/>
          <w:marBottom w:val="0"/>
          <w:divBdr>
            <w:top w:val="none" w:sz="0" w:space="0" w:color="auto"/>
            <w:left w:val="none" w:sz="0" w:space="0" w:color="auto"/>
            <w:bottom w:val="none" w:sz="0" w:space="0" w:color="auto"/>
            <w:right w:val="none" w:sz="0" w:space="0" w:color="auto"/>
          </w:divBdr>
        </w:div>
        <w:div w:id="268855974">
          <w:marLeft w:val="480"/>
          <w:marRight w:val="0"/>
          <w:marTop w:val="0"/>
          <w:marBottom w:val="0"/>
          <w:divBdr>
            <w:top w:val="none" w:sz="0" w:space="0" w:color="auto"/>
            <w:left w:val="none" w:sz="0" w:space="0" w:color="auto"/>
            <w:bottom w:val="none" w:sz="0" w:space="0" w:color="auto"/>
            <w:right w:val="none" w:sz="0" w:space="0" w:color="auto"/>
          </w:divBdr>
        </w:div>
        <w:div w:id="276373832">
          <w:marLeft w:val="480"/>
          <w:marRight w:val="0"/>
          <w:marTop w:val="0"/>
          <w:marBottom w:val="0"/>
          <w:divBdr>
            <w:top w:val="none" w:sz="0" w:space="0" w:color="auto"/>
            <w:left w:val="none" w:sz="0" w:space="0" w:color="auto"/>
            <w:bottom w:val="none" w:sz="0" w:space="0" w:color="auto"/>
            <w:right w:val="none" w:sz="0" w:space="0" w:color="auto"/>
          </w:divBdr>
        </w:div>
        <w:div w:id="283271314">
          <w:marLeft w:val="480"/>
          <w:marRight w:val="0"/>
          <w:marTop w:val="0"/>
          <w:marBottom w:val="0"/>
          <w:divBdr>
            <w:top w:val="none" w:sz="0" w:space="0" w:color="auto"/>
            <w:left w:val="none" w:sz="0" w:space="0" w:color="auto"/>
            <w:bottom w:val="none" w:sz="0" w:space="0" w:color="auto"/>
            <w:right w:val="none" w:sz="0" w:space="0" w:color="auto"/>
          </w:divBdr>
        </w:div>
        <w:div w:id="283578018">
          <w:marLeft w:val="480"/>
          <w:marRight w:val="0"/>
          <w:marTop w:val="0"/>
          <w:marBottom w:val="0"/>
          <w:divBdr>
            <w:top w:val="none" w:sz="0" w:space="0" w:color="auto"/>
            <w:left w:val="none" w:sz="0" w:space="0" w:color="auto"/>
            <w:bottom w:val="none" w:sz="0" w:space="0" w:color="auto"/>
            <w:right w:val="none" w:sz="0" w:space="0" w:color="auto"/>
          </w:divBdr>
        </w:div>
        <w:div w:id="291984829">
          <w:marLeft w:val="480"/>
          <w:marRight w:val="0"/>
          <w:marTop w:val="0"/>
          <w:marBottom w:val="0"/>
          <w:divBdr>
            <w:top w:val="none" w:sz="0" w:space="0" w:color="auto"/>
            <w:left w:val="none" w:sz="0" w:space="0" w:color="auto"/>
            <w:bottom w:val="none" w:sz="0" w:space="0" w:color="auto"/>
            <w:right w:val="none" w:sz="0" w:space="0" w:color="auto"/>
          </w:divBdr>
        </w:div>
        <w:div w:id="310673327">
          <w:marLeft w:val="480"/>
          <w:marRight w:val="0"/>
          <w:marTop w:val="0"/>
          <w:marBottom w:val="0"/>
          <w:divBdr>
            <w:top w:val="none" w:sz="0" w:space="0" w:color="auto"/>
            <w:left w:val="none" w:sz="0" w:space="0" w:color="auto"/>
            <w:bottom w:val="none" w:sz="0" w:space="0" w:color="auto"/>
            <w:right w:val="none" w:sz="0" w:space="0" w:color="auto"/>
          </w:divBdr>
        </w:div>
        <w:div w:id="323094813">
          <w:marLeft w:val="480"/>
          <w:marRight w:val="0"/>
          <w:marTop w:val="0"/>
          <w:marBottom w:val="0"/>
          <w:divBdr>
            <w:top w:val="none" w:sz="0" w:space="0" w:color="auto"/>
            <w:left w:val="none" w:sz="0" w:space="0" w:color="auto"/>
            <w:bottom w:val="none" w:sz="0" w:space="0" w:color="auto"/>
            <w:right w:val="none" w:sz="0" w:space="0" w:color="auto"/>
          </w:divBdr>
        </w:div>
        <w:div w:id="329064048">
          <w:marLeft w:val="480"/>
          <w:marRight w:val="0"/>
          <w:marTop w:val="0"/>
          <w:marBottom w:val="0"/>
          <w:divBdr>
            <w:top w:val="none" w:sz="0" w:space="0" w:color="auto"/>
            <w:left w:val="none" w:sz="0" w:space="0" w:color="auto"/>
            <w:bottom w:val="none" w:sz="0" w:space="0" w:color="auto"/>
            <w:right w:val="none" w:sz="0" w:space="0" w:color="auto"/>
          </w:divBdr>
        </w:div>
        <w:div w:id="333461644">
          <w:marLeft w:val="480"/>
          <w:marRight w:val="0"/>
          <w:marTop w:val="0"/>
          <w:marBottom w:val="0"/>
          <w:divBdr>
            <w:top w:val="none" w:sz="0" w:space="0" w:color="auto"/>
            <w:left w:val="none" w:sz="0" w:space="0" w:color="auto"/>
            <w:bottom w:val="none" w:sz="0" w:space="0" w:color="auto"/>
            <w:right w:val="none" w:sz="0" w:space="0" w:color="auto"/>
          </w:divBdr>
        </w:div>
        <w:div w:id="354699160">
          <w:marLeft w:val="480"/>
          <w:marRight w:val="0"/>
          <w:marTop w:val="0"/>
          <w:marBottom w:val="0"/>
          <w:divBdr>
            <w:top w:val="none" w:sz="0" w:space="0" w:color="auto"/>
            <w:left w:val="none" w:sz="0" w:space="0" w:color="auto"/>
            <w:bottom w:val="none" w:sz="0" w:space="0" w:color="auto"/>
            <w:right w:val="none" w:sz="0" w:space="0" w:color="auto"/>
          </w:divBdr>
        </w:div>
        <w:div w:id="381056828">
          <w:marLeft w:val="480"/>
          <w:marRight w:val="0"/>
          <w:marTop w:val="0"/>
          <w:marBottom w:val="0"/>
          <w:divBdr>
            <w:top w:val="none" w:sz="0" w:space="0" w:color="auto"/>
            <w:left w:val="none" w:sz="0" w:space="0" w:color="auto"/>
            <w:bottom w:val="none" w:sz="0" w:space="0" w:color="auto"/>
            <w:right w:val="none" w:sz="0" w:space="0" w:color="auto"/>
          </w:divBdr>
        </w:div>
        <w:div w:id="381442823">
          <w:marLeft w:val="480"/>
          <w:marRight w:val="0"/>
          <w:marTop w:val="0"/>
          <w:marBottom w:val="0"/>
          <w:divBdr>
            <w:top w:val="none" w:sz="0" w:space="0" w:color="auto"/>
            <w:left w:val="none" w:sz="0" w:space="0" w:color="auto"/>
            <w:bottom w:val="none" w:sz="0" w:space="0" w:color="auto"/>
            <w:right w:val="none" w:sz="0" w:space="0" w:color="auto"/>
          </w:divBdr>
        </w:div>
        <w:div w:id="387729709">
          <w:marLeft w:val="480"/>
          <w:marRight w:val="0"/>
          <w:marTop w:val="0"/>
          <w:marBottom w:val="0"/>
          <w:divBdr>
            <w:top w:val="none" w:sz="0" w:space="0" w:color="auto"/>
            <w:left w:val="none" w:sz="0" w:space="0" w:color="auto"/>
            <w:bottom w:val="none" w:sz="0" w:space="0" w:color="auto"/>
            <w:right w:val="none" w:sz="0" w:space="0" w:color="auto"/>
          </w:divBdr>
        </w:div>
        <w:div w:id="389504172">
          <w:marLeft w:val="480"/>
          <w:marRight w:val="0"/>
          <w:marTop w:val="0"/>
          <w:marBottom w:val="0"/>
          <w:divBdr>
            <w:top w:val="none" w:sz="0" w:space="0" w:color="auto"/>
            <w:left w:val="none" w:sz="0" w:space="0" w:color="auto"/>
            <w:bottom w:val="none" w:sz="0" w:space="0" w:color="auto"/>
            <w:right w:val="none" w:sz="0" w:space="0" w:color="auto"/>
          </w:divBdr>
        </w:div>
        <w:div w:id="391924993">
          <w:marLeft w:val="480"/>
          <w:marRight w:val="0"/>
          <w:marTop w:val="0"/>
          <w:marBottom w:val="0"/>
          <w:divBdr>
            <w:top w:val="none" w:sz="0" w:space="0" w:color="auto"/>
            <w:left w:val="none" w:sz="0" w:space="0" w:color="auto"/>
            <w:bottom w:val="none" w:sz="0" w:space="0" w:color="auto"/>
            <w:right w:val="none" w:sz="0" w:space="0" w:color="auto"/>
          </w:divBdr>
        </w:div>
        <w:div w:id="407188726">
          <w:marLeft w:val="480"/>
          <w:marRight w:val="0"/>
          <w:marTop w:val="0"/>
          <w:marBottom w:val="0"/>
          <w:divBdr>
            <w:top w:val="none" w:sz="0" w:space="0" w:color="auto"/>
            <w:left w:val="none" w:sz="0" w:space="0" w:color="auto"/>
            <w:bottom w:val="none" w:sz="0" w:space="0" w:color="auto"/>
            <w:right w:val="none" w:sz="0" w:space="0" w:color="auto"/>
          </w:divBdr>
        </w:div>
        <w:div w:id="444161221">
          <w:marLeft w:val="480"/>
          <w:marRight w:val="0"/>
          <w:marTop w:val="0"/>
          <w:marBottom w:val="0"/>
          <w:divBdr>
            <w:top w:val="none" w:sz="0" w:space="0" w:color="auto"/>
            <w:left w:val="none" w:sz="0" w:space="0" w:color="auto"/>
            <w:bottom w:val="none" w:sz="0" w:space="0" w:color="auto"/>
            <w:right w:val="none" w:sz="0" w:space="0" w:color="auto"/>
          </w:divBdr>
        </w:div>
        <w:div w:id="450438445">
          <w:marLeft w:val="480"/>
          <w:marRight w:val="0"/>
          <w:marTop w:val="0"/>
          <w:marBottom w:val="0"/>
          <w:divBdr>
            <w:top w:val="none" w:sz="0" w:space="0" w:color="auto"/>
            <w:left w:val="none" w:sz="0" w:space="0" w:color="auto"/>
            <w:bottom w:val="none" w:sz="0" w:space="0" w:color="auto"/>
            <w:right w:val="none" w:sz="0" w:space="0" w:color="auto"/>
          </w:divBdr>
        </w:div>
        <w:div w:id="455442360">
          <w:marLeft w:val="480"/>
          <w:marRight w:val="0"/>
          <w:marTop w:val="0"/>
          <w:marBottom w:val="0"/>
          <w:divBdr>
            <w:top w:val="none" w:sz="0" w:space="0" w:color="auto"/>
            <w:left w:val="none" w:sz="0" w:space="0" w:color="auto"/>
            <w:bottom w:val="none" w:sz="0" w:space="0" w:color="auto"/>
            <w:right w:val="none" w:sz="0" w:space="0" w:color="auto"/>
          </w:divBdr>
        </w:div>
        <w:div w:id="456921736">
          <w:marLeft w:val="480"/>
          <w:marRight w:val="0"/>
          <w:marTop w:val="0"/>
          <w:marBottom w:val="0"/>
          <w:divBdr>
            <w:top w:val="none" w:sz="0" w:space="0" w:color="auto"/>
            <w:left w:val="none" w:sz="0" w:space="0" w:color="auto"/>
            <w:bottom w:val="none" w:sz="0" w:space="0" w:color="auto"/>
            <w:right w:val="none" w:sz="0" w:space="0" w:color="auto"/>
          </w:divBdr>
        </w:div>
        <w:div w:id="459152126">
          <w:marLeft w:val="480"/>
          <w:marRight w:val="0"/>
          <w:marTop w:val="0"/>
          <w:marBottom w:val="0"/>
          <w:divBdr>
            <w:top w:val="none" w:sz="0" w:space="0" w:color="auto"/>
            <w:left w:val="none" w:sz="0" w:space="0" w:color="auto"/>
            <w:bottom w:val="none" w:sz="0" w:space="0" w:color="auto"/>
            <w:right w:val="none" w:sz="0" w:space="0" w:color="auto"/>
          </w:divBdr>
        </w:div>
        <w:div w:id="463080257">
          <w:marLeft w:val="480"/>
          <w:marRight w:val="0"/>
          <w:marTop w:val="0"/>
          <w:marBottom w:val="0"/>
          <w:divBdr>
            <w:top w:val="none" w:sz="0" w:space="0" w:color="auto"/>
            <w:left w:val="none" w:sz="0" w:space="0" w:color="auto"/>
            <w:bottom w:val="none" w:sz="0" w:space="0" w:color="auto"/>
            <w:right w:val="none" w:sz="0" w:space="0" w:color="auto"/>
          </w:divBdr>
        </w:div>
        <w:div w:id="473760449">
          <w:marLeft w:val="480"/>
          <w:marRight w:val="0"/>
          <w:marTop w:val="0"/>
          <w:marBottom w:val="0"/>
          <w:divBdr>
            <w:top w:val="none" w:sz="0" w:space="0" w:color="auto"/>
            <w:left w:val="none" w:sz="0" w:space="0" w:color="auto"/>
            <w:bottom w:val="none" w:sz="0" w:space="0" w:color="auto"/>
            <w:right w:val="none" w:sz="0" w:space="0" w:color="auto"/>
          </w:divBdr>
        </w:div>
        <w:div w:id="477303742">
          <w:marLeft w:val="480"/>
          <w:marRight w:val="0"/>
          <w:marTop w:val="0"/>
          <w:marBottom w:val="0"/>
          <w:divBdr>
            <w:top w:val="none" w:sz="0" w:space="0" w:color="auto"/>
            <w:left w:val="none" w:sz="0" w:space="0" w:color="auto"/>
            <w:bottom w:val="none" w:sz="0" w:space="0" w:color="auto"/>
            <w:right w:val="none" w:sz="0" w:space="0" w:color="auto"/>
          </w:divBdr>
        </w:div>
        <w:div w:id="485826971">
          <w:marLeft w:val="480"/>
          <w:marRight w:val="0"/>
          <w:marTop w:val="0"/>
          <w:marBottom w:val="0"/>
          <w:divBdr>
            <w:top w:val="none" w:sz="0" w:space="0" w:color="auto"/>
            <w:left w:val="none" w:sz="0" w:space="0" w:color="auto"/>
            <w:bottom w:val="none" w:sz="0" w:space="0" w:color="auto"/>
            <w:right w:val="none" w:sz="0" w:space="0" w:color="auto"/>
          </w:divBdr>
        </w:div>
        <w:div w:id="489752490">
          <w:marLeft w:val="480"/>
          <w:marRight w:val="0"/>
          <w:marTop w:val="0"/>
          <w:marBottom w:val="0"/>
          <w:divBdr>
            <w:top w:val="none" w:sz="0" w:space="0" w:color="auto"/>
            <w:left w:val="none" w:sz="0" w:space="0" w:color="auto"/>
            <w:bottom w:val="none" w:sz="0" w:space="0" w:color="auto"/>
            <w:right w:val="none" w:sz="0" w:space="0" w:color="auto"/>
          </w:divBdr>
        </w:div>
        <w:div w:id="499123356">
          <w:marLeft w:val="480"/>
          <w:marRight w:val="0"/>
          <w:marTop w:val="0"/>
          <w:marBottom w:val="0"/>
          <w:divBdr>
            <w:top w:val="none" w:sz="0" w:space="0" w:color="auto"/>
            <w:left w:val="none" w:sz="0" w:space="0" w:color="auto"/>
            <w:bottom w:val="none" w:sz="0" w:space="0" w:color="auto"/>
            <w:right w:val="none" w:sz="0" w:space="0" w:color="auto"/>
          </w:divBdr>
        </w:div>
        <w:div w:id="499736712">
          <w:marLeft w:val="480"/>
          <w:marRight w:val="0"/>
          <w:marTop w:val="0"/>
          <w:marBottom w:val="0"/>
          <w:divBdr>
            <w:top w:val="none" w:sz="0" w:space="0" w:color="auto"/>
            <w:left w:val="none" w:sz="0" w:space="0" w:color="auto"/>
            <w:bottom w:val="none" w:sz="0" w:space="0" w:color="auto"/>
            <w:right w:val="none" w:sz="0" w:space="0" w:color="auto"/>
          </w:divBdr>
        </w:div>
        <w:div w:id="514153407">
          <w:marLeft w:val="480"/>
          <w:marRight w:val="0"/>
          <w:marTop w:val="0"/>
          <w:marBottom w:val="0"/>
          <w:divBdr>
            <w:top w:val="none" w:sz="0" w:space="0" w:color="auto"/>
            <w:left w:val="none" w:sz="0" w:space="0" w:color="auto"/>
            <w:bottom w:val="none" w:sz="0" w:space="0" w:color="auto"/>
            <w:right w:val="none" w:sz="0" w:space="0" w:color="auto"/>
          </w:divBdr>
        </w:div>
        <w:div w:id="523591158">
          <w:marLeft w:val="480"/>
          <w:marRight w:val="0"/>
          <w:marTop w:val="0"/>
          <w:marBottom w:val="0"/>
          <w:divBdr>
            <w:top w:val="none" w:sz="0" w:space="0" w:color="auto"/>
            <w:left w:val="none" w:sz="0" w:space="0" w:color="auto"/>
            <w:bottom w:val="none" w:sz="0" w:space="0" w:color="auto"/>
            <w:right w:val="none" w:sz="0" w:space="0" w:color="auto"/>
          </w:divBdr>
        </w:div>
        <w:div w:id="541212503">
          <w:marLeft w:val="480"/>
          <w:marRight w:val="0"/>
          <w:marTop w:val="0"/>
          <w:marBottom w:val="0"/>
          <w:divBdr>
            <w:top w:val="none" w:sz="0" w:space="0" w:color="auto"/>
            <w:left w:val="none" w:sz="0" w:space="0" w:color="auto"/>
            <w:bottom w:val="none" w:sz="0" w:space="0" w:color="auto"/>
            <w:right w:val="none" w:sz="0" w:space="0" w:color="auto"/>
          </w:divBdr>
        </w:div>
        <w:div w:id="563374183">
          <w:marLeft w:val="480"/>
          <w:marRight w:val="0"/>
          <w:marTop w:val="0"/>
          <w:marBottom w:val="0"/>
          <w:divBdr>
            <w:top w:val="none" w:sz="0" w:space="0" w:color="auto"/>
            <w:left w:val="none" w:sz="0" w:space="0" w:color="auto"/>
            <w:bottom w:val="none" w:sz="0" w:space="0" w:color="auto"/>
            <w:right w:val="none" w:sz="0" w:space="0" w:color="auto"/>
          </w:divBdr>
        </w:div>
        <w:div w:id="566647566">
          <w:marLeft w:val="480"/>
          <w:marRight w:val="0"/>
          <w:marTop w:val="0"/>
          <w:marBottom w:val="0"/>
          <w:divBdr>
            <w:top w:val="none" w:sz="0" w:space="0" w:color="auto"/>
            <w:left w:val="none" w:sz="0" w:space="0" w:color="auto"/>
            <w:bottom w:val="none" w:sz="0" w:space="0" w:color="auto"/>
            <w:right w:val="none" w:sz="0" w:space="0" w:color="auto"/>
          </w:divBdr>
        </w:div>
        <w:div w:id="568460601">
          <w:marLeft w:val="480"/>
          <w:marRight w:val="0"/>
          <w:marTop w:val="0"/>
          <w:marBottom w:val="0"/>
          <w:divBdr>
            <w:top w:val="none" w:sz="0" w:space="0" w:color="auto"/>
            <w:left w:val="none" w:sz="0" w:space="0" w:color="auto"/>
            <w:bottom w:val="none" w:sz="0" w:space="0" w:color="auto"/>
            <w:right w:val="none" w:sz="0" w:space="0" w:color="auto"/>
          </w:divBdr>
        </w:div>
        <w:div w:id="587346647">
          <w:marLeft w:val="480"/>
          <w:marRight w:val="0"/>
          <w:marTop w:val="0"/>
          <w:marBottom w:val="0"/>
          <w:divBdr>
            <w:top w:val="none" w:sz="0" w:space="0" w:color="auto"/>
            <w:left w:val="none" w:sz="0" w:space="0" w:color="auto"/>
            <w:bottom w:val="none" w:sz="0" w:space="0" w:color="auto"/>
            <w:right w:val="none" w:sz="0" w:space="0" w:color="auto"/>
          </w:divBdr>
        </w:div>
        <w:div w:id="607391153">
          <w:marLeft w:val="480"/>
          <w:marRight w:val="0"/>
          <w:marTop w:val="0"/>
          <w:marBottom w:val="0"/>
          <w:divBdr>
            <w:top w:val="none" w:sz="0" w:space="0" w:color="auto"/>
            <w:left w:val="none" w:sz="0" w:space="0" w:color="auto"/>
            <w:bottom w:val="none" w:sz="0" w:space="0" w:color="auto"/>
            <w:right w:val="none" w:sz="0" w:space="0" w:color="auto"/>
          </w:divBdr>
        </w:div>
        <w:div w:id="616909304">
          <w:marLeft w:val="480"/>
          <w:marRight w:val="0"/>
          <w:marTop w:val="0"/>
          <w:marBottom w:val="0"/>
          <w:divBdr>
            <w:top w:val="none" w:sz="0" w:space="0" w:color="auto"/>
            <w:left w:val="none" w:sz="0" w:space="0" w:color="auto"/>
            <w:bottom w:val="none" w:sz="0" w:space="0" w:color="auto"/>
            <w:right w:val="none" w:sz="0" w:space="0" w:color="auto"/>
          </w:divBdr>
        </w:div>
        <w:div w:id="622617511">
          <w:marLeft w:val="480"/>
          <w:marRight w:val="0"/>
          <w:marTop w:val="0"/>
          <w:marBottom w:val="0"/>
          <w:divBdr>
            <w:top w:val="none" w:sz="0" w:space="0" w:color="auto"/>
            <w:left w:val="none" w:sz="0" w:space="0" w:color="auto"/>
            <w:bottom w:val="none" w:sz="0" w:space="0" w:color="auto"/>
            <w:right w:val="none" w:sz="0" w:space="0" w:color="auto"/>
          </w:divBdr>
        </w:div>
        <w:div w:id="628558267">
          <w:marLeft w:val="480"/>
          <w:marRight w:val="0"/>
          <w:marTop w:val="0"/>
          <w:marBottom w:val="0"/>
          <w:divBdr>
            <w:top w:val="none" w:sz="0" w:space="0" w:color="auto"/>
            <w:left w:val="none" w:sz="0" w:space="0" w:color="auto"/>
            <w:bottom w:val="none" w:sz="0" w:space="0" w:color="auto"/>
            <w:right w:val="none" w:sz="0" w:space="0" w:color="auto"/>
          </w:divBdr>
        </w:div>
        <w:div w:id="633290439">
          <w:marLeft w:val="480"/>
          <w:marRight w:val="0"/>
          <w:marTop w:val="0"/>
          <w:marBottom w:val="0"/>
          <w:divBdr>
            <w:top w:val="none" w:sz="0" w:space="0" w:color="auto"/>
            <w:left w:val="none" w:sz="0" w:space="0" w:color="auto"/>
            <w:bottom w:val="none" w:sz="0" w:space="0" w:color="auto"/>
            <w:right w:val="none" w:sz="0" w:space="0" w:color="auto"/>
          </w:divBdr>
        </w:div>
        <w:div w:id="637414488">
          <w:marLeft w:val="480"/>
          <w:marRight w:val="0"/>
          <w:marTop w:val="0"/>
          <w:marBottom w:val="0"/>
          <w:divBdr>
            <w:top w:val="none" w:sz="0" w:space="0" w:color="auto"/>
            <w:left w:val="none" w:sz="0" w:space="0" w:color="auto"/>
            <w:bottom w:val="none" w:sz="0" w:space="0" w:color="auto"/>
            <w:right w:val="none" w:sz="0" w:space="0" w:color="auto"/>
          </w:divBdr>
        </w:div>
        <w:div w:id="647636917">
          <w:marLeft w:val="480"/>
          <w:marRight w:val="0"/>
          <w:marTop w:val="0"/>
          <w:marBottom w:val="0"/>
          <w:divBdr>
            <w:top w:val="none" w:sz="0" w:space="0" w:color="auto"/>
            <w:left w:val="none" w:sz="0" w:space="0" w:color="auto"/>
            <w:bottom w:val="none" w:sz="0" w:space="0" w:color="auto"/>
            <w:right w:val="none" w:sz="0" w:space="0" w:color="auto"/>
          </w:divBdr>
        </w:div>
        <w:div w:id="654409596">
          <w:marLeft w:val="480"/>
          <w:marRight w:val="0"/>
          <w:marTop w:val="0"/>
          <w:marBottom w:val="0"/>
          <w:divBdr>
            <w:top w:val="none" w:sz="0" w:space="0" w:color="auto"/>
            <w:left w:val="none" w:sz="0" w:space="0" w:color="auto"/>
            <w:bottom w:val="none" w:sz="0" w:space="0" w:color="auto"/>
            <w:right w:val="none" w:sz="0" w:space="0" w:color="auto"/>
          </w:divBdr>
        </w:div>
        <w:div w:id="657686406">
          <w:marLeft w:val="480"/>
          <w:marRight w:val="0"/>
          <w:marTop w:val="0"/>
          <w:marBottom w:val="0"/>
          <w:divBdr>
            <w:top w:val="none" w:sz="0" w:space="0" w:color="auto"/>
            <w:left w:val="none" w:sz="0" w:space="0" w:color="auto"/>
            <w:bottom w:val="none" w:sz="0" w:space="0" w:color="auto"/>
            <w:right w:val="none" w:sz="0" w:space="0" w:color="auto"/>
          </w:divBdr>
        </w:div>
        <w:div w:id="671445158">
          <w:marLeft w:val="480"/>
          <w:marRight w:val="0"/>
          <w:marTop w:val="0"/>
          <w:marBottom w:val="0"/>
          <w:divBdr>
            <w:top w:val="none" w:sz="0" w:space="0" w:color="auto"/>
            <w:left w:val="none" w:sz="0" w:space="0" w:color="auto"/>
            <w:bottom w:val="none" w:sz="0" w:space="0" w:color="auto"/>
            <w:right w:val="none" w:sz="0" w:space="0" w:color="auto"/>
          </w:divBdr>
        </w:div>
        <w:div w:id="678435783">
          <w:marLeft w:val="480"/>
          <w:marRight w:val="0"/>
          <w:marTop w:val="0"/>
          <w:marBottom w:val="0"/>
          <w:divBdr>
            <w:top w:val="none" w:sz="0" w:space="0" w:color="auto"/>
            <w:left w:val="none" w:sz="0" w:space="0" w:color="auto"/>
            <w:bottom w:val="none" w:sz="0" w:space="0" w:color="auto"/>
            <w:right w:val="none" w:sz="0" w:space="0" w:color="auto"/>
          </w:divBdr>
        </w:div>
        <w:div w:id="683244070">
          <w:marLeft w:val="480"/>
          <w:marRight w:val="0"/>
          <w:marTop w:val="0"/>
          <w:marBottom w:val="0"/>
          <w:divBdr>
            <w:top w:val="none" w:sz="0" w:space="0" w:color="auto"/>
            <w:left w:val="none" w:sz="0" w:space="0" w:color="auto"/>
            <w:bottom w:val="none" w:sz="0" w:space="0" w:color="auto"/>
            <w:right w:val="none" w:sz="0" w:space="0" w:color="auto"/>
          </w:divBdr>
        </w:div>
        <w:div w:id="685207236">
          <w:marLeft w:val="480"/>
          <w:marRight w:val="0"/>
          <w:marTop w:val="0"/>
          <w:marBottom w:val="0"/>
          <w:divBdr>
            <w:top w:val="none" w:sz="0" w:space="0" w:color="auto"/>
            <w:left w:val="none" w:sz="0" w:space="0" w:color="auto"/>
            <w:bottom w:val="none" w:sz="0" w:space="0" w:color="auto"/>
            <w:right w:val="none" w:sz="0" w:space="0" w:color="auto"/>
          </w:divBdr>
        </w:div>
        <w:div w:id="686442993">
          <w:marLeft w:val="480"/>
          <w:marRight w:val="0"/>
          <w:marTop w:val="0"/>
          <w:marBottom w:val="0"/>
          <w:divBdr>
            <w:top w:val="none" w:sz="0" w:space="0" w:color="auto"/>
            <w:left w:val="none" w:sz="0" w:space="0" w:color="auto"/>
            <w:bottom w:val="none" w:sz="0" w:space="0" w:color="auto"/>
            <w:right w:val="none" w:sz="0" w:space="0" w:color="auto"/>
          </w:divBdr>
        </w:div>
        <w:div w:id="722019552">
          <w:marLeft w:val="480"/>
          <w:marRight w:val="0"/>
          <w:marTop w:val="0"/>
          <w:marBottom w:val="0"/>
          <w:divBdr>
            <w:top w:val="none" w:sz="0" w:space="0" w:color="auto"/>
            <w:left w:val="none" w:sz="0" w:space="0" w:color="auto"/>
            <w:bottom w:val="none" w:sz="0" w:space="0" w:color="auto"/>
            <w:right w:val="none" w:sz="0" w:space="0" w:color="auto"/>
          </w:divBdr>
        </w:div>
        <w:div w:id="776559613">
          <w:marLeft w:val="480"/>
          <w:marRight w:val="0"/>
          <w:marTop w:val="0"/>
          <w:marBottom w:val="0"/>
          <w:divBdr>
            <w:top w:val="none" w:sz="0" w:space="0" w:color="auto"/>
            <w:left w:val="none" w:sz="0" w:space="0" w:color="auto"/>
            <w:bottom w:val="none" w:sz="0" w:space="0" w:color="auto"/>
            <w:right w:val="none" w:sz="0" w:space="0" w:color="auto"/>
          </w:divBdr>
        </w:div>
        <w:div w:id="787553964">
          <w:marLeft w:val="480"/>
          <w:marRight w:val="0"/>
          <w:marTop w:val="0"/>
          <w:marBottom w:val="0"/>
          <w:divBdr>
            <w:top w:val="none" w:sz="0" w:space="0" w:color="auto"/>
            <w:left w:val="none" w:sz="0" w:space="0" w:color="auto"/>
            <w:bottom w:val="none" w:sz="0" w:space="0" w:color="auto"/>
            <w:right w:val="none" w:sz="0" w:space="0" w:color="auto"/>
          </w:divBdr>
        </w:div>
        <w:div w:id="791823557">
          <w:marLeft w:val="480"/>
          <w:marRight w:val="0"/>
          <w:marTop w:val="0"/>
          <w:marBottom w:val="0"/>
          <w:divBdr>
            <w:top w:val="none" w:sz="0" w:space="0" w:color="auto"/>
            <w:left w:val="none" w:sz="0" w:space="0" w:color="auto"/>
            <w:bottom w:val="none" w:sz="0" w:space="0" w:color="auto"/>
            <w:right w:val="none" w:sz="0" w:space="0" w:color="auto"/>
          </w:divBdr>
        </w:div>
        <w:div w:id="799032293">
          <w:marLeft w:val="480"/>
          <w:marRight w:val="0"/>
          <w:marTop w:val="0"/>
          <w:marBottom w:val="0"/>
          <w:divBdr>
            <w:top w:val="none" w:sz="0" w:space="0" w:color="auto"/>
            <w:left w:val="none" w:sz="0" w:space="0" w:color="auto"/>
            <w:bottom w:val="none" w:sz="0" w:space="0" w:color="auto"/>
            <w:right w:val="none" w:sz="0" w:space="0" w:color="auto"/>
          </w:divBdr>
        </w:div>
        <w:div w:id="799032621">
          <w:marLeft w:val="480"/>
          <w:marRight w:val="0"/>
          <w:marTop w:val="0"/>
          <w:marBottom w:val="0"/>
          <w:divBdr>
            <w:top w:val="none" w:sz="0" w:space="0" w:color="auto"/>
            <w:left w:val="none" w:sz="0" w:space="0" w:color="auto"/>
            <w:bottom w:val="none" w:sz="0" w:space="0" w:color="auto"/>
            <w:right w:val="none" w:sz="0" w:space="0" w:color="auto"/>
          </w:divBdr>
        </w:div>
        <w:div w:id="802192984">
          <w:marLeft w:val="480"/>
          <w:marRight w:val="0"/>
          <w:marTop w:val="0"/>
          <w:marBottom w:val="0"/>
          <w:divBdr>
            <w:top w:val="none" w:sz="0" w:space="0" w:color="auto"/>
            <w:left w:val="none" w:sz="0" w:space="0" w:color="auto"/>
            <w:bottom w:val="none" w:sz="0" w:space="0" w:color="auto"/>
            <w:right w:val="none" w:sz="0" w:space="0" w:color="auto"/>
          </w:divBdr>
        </w:div>
        <w:div w:id="825122311">
          <w:marLeft w:val="480"/>
          <w:marRight w:val="0"/>
          <w:marTop w:val="0"/>
          <w:marBottom w:val="0"/>
          <w:divBdr>
            <w:top w:val="none" w:sz="0" w:space="0" w:color="auto"/>
            <w:left w:val="none" w:sz="0" w:space="0" w:color="auto"/>
            <w:bottom w:val="none" w:sz="0" w:space="0" w:color="auto"/>
            <w:right w:val="none" w:sz="0" w:space="0" w:color="auto"/>
          </w:divBdr>
        </w:div>
        <w:div w:id="826409191">
          <w:marLeft w:val="480"/>
          <w:marRight w:val="0"/>
          <w:marTop w:val="0"/>
          <w:marBottom w:val="0"/>
          <w:divBdr>
            <w:top w:val="none" w:sz="0" w:space="0" w:color="auto"/>
            <w:left w:val="none" w:sz="0" w:space="0" w:color="auto"/>
            <w:bottom w:val="none" w:sz="0" w:space="0" w:color="auto"/>
            <w:right w:val="none" w:sz="0" w:space="0" w:color="auto"/>
          </w:divBdr>
        </w:div>
        <w:div w:id="829102982">
          <w:marLeft w:val="480"/>
          <w:marRight w:val="0"/>
          <w:marTop w:val="0"/>
          <w:marBottom w:val="0"/>
          <w:divBdr>
            <w:top w:val="none" w:sz="0" w:space="0" w:color="auto"/>
            <w:left w:val="none" w:sz="0" w:space="0" w:color="auto"/>
            <w:bottom w:val="none" w:sz="0" w:space="0" w:color="auto"/>
            <w:right w:val="none" w:sz="0" w:space="0" w:color="auto"/>
          </w:divBdr>
        </w:div>
        <w:div w:id="887571715">
          <w:marLeft w:val="480"/>
          <w:marRight w:val="0"/>
          <w:marTop w:val="0"/>
          <w:marBottom w:val="0"/>
          <w:divBdr>
            <w:top w:val="none" w:sz="0" w:space="0" w:color="auto"/>
            <w:left w:val="none" w:sz="0" w:space="0" w:color="auto"/>
            <w:bottom w:val="none" w:sz="0" w:space="0" w:color="auto"/>
            <w:right w:val="none" w:sz="0" w:space="0" w:color="auto"/>
          </w:divBdr>
        </w:div>
        <w:div w:id="889728430">
          <w:marLeft w:val="480"/>
          <w:marRight w:val="0"/>
          <w:marTop w:val="0"/>
          <w:marBottom w:val="0"/>
          <w:divBdr>
            <w:top w:val="none" w:sz="0" w:space="0" w:color="auto"/>
            <w:left w:val="none" w:sz="0" w:space="0" w:color="auto"/>
            <w:bottom w:val="none" w:sz="0" w:space="0" w:color="auto"/>
            <w:right w:val="none" w:sz="0" w:space="0" w:color="auto"/>
          </w:divBdr>
        </w:div>
        <w:div w:id="893663398">
          <w:marLeft w:val="480"/>
          <w:marRight w:val="0"/>
          <w:marTop w:val="0"/>
          <w:marBottom w:val="0"/>
          <w:divBdr>
            <w:top w:val="none" w:sz="0" w:space="0" w:color="auto"/>
            <w:left w:val="none" w:sz="0" w:space="0" w:color="auto"/>
            <w:bottom w:val="none" w:sz="0" w:space="0" w:color="auto"/>
            <w:right w:val="none" w:sz="0" w:space="0" w:color="auto"/>
          </w:divBdr>
        </w:div>
        <w:div w:id="903569981">
          <w:marLeft w:val="480"/>
          <w:marRight w:val="0"/>
          <w:marTop w:val="0"/>
          <w:marBottom w:val="0"/>
          <w:divBdr>
            <w:top w:val="none" w:sz="0" w:space="0" w:color="auto"/>
            <w:left w:val="none" w:sz="0" w:space="0" w:color="auto"/>
            <w:bottom w:val="none" w:sz="0" w:space="0" w:color="auto"/>
            <w:right w:val="none" w:sz="0" w:space="0" w:color="auto"/>
          </w:divBdr>
        </w:div>
        <w:div w:id="904871433">
          <w:marLeft w:val="480"/>
          <w:marRight w:val="0"/>
          <w:marTop w:val="0"/>
          <w:marBottom w:val="0"/>
          <w:divBdr>
            <w:top w:val="none" w:sz="0" w:space="0" w:color="auto"/>
            <w:left w:val="none" w:sz="0" w:space="0" w:color="auto"/>
            <w:bottom w:val="none" w:sz="0" w:space="0" w:color="auto"/>
            <w:right w:val="none" w:sz="0" w:space="0" w:color="auto"/>
          </w:divBdr>
        </w:div>
        <w:div w:id="908275037">
          <w:marLeft w:val="480"/>
          <w:marRight w:val="0"/>
          <w:marTop w:val="0"/>
          <w:marBottom w:val="0"/>
          <w:divBdr>
            <w:top w:val="none" w:sz="0" w:space="0" w:color="auto"/>
            <w:left w:val="none" w:sz="0" w:space="0" w:color="auto"/>
            <w:bottom w:val="none" w:sz="0" w:space="0" w:color="auto"/>
            <w:right w:val="none" w:sz="0" w:space="0" w:color="auto"/>
          </w:divBdr>
        </w:div>
        <w:div w:id="909852817">
          <w:marLeft w:val="480"/>
          <w:marRight w:val="0"/>
          <w:marTop w:val="0"/>
          <w:marBottom w:val="0"/>
          <w:divBdr>
            <w:top w:val="none" w:sz="0" w:space="0" w:color="auto"/>
            <w:left w:val="none" w:sz="0" w:space="0" w:color="auto"/>
            <w:bottom w:val="none" w:sz="0" w:space="0" w:color="auto"/>
            <w:right w:val="none" w:sz="0" w:space="0" w:color="auto"/>
          </w:divBdr>
        </w:div>
        <w:div w:id="919408313">
          <w:marLeft w:val="480"/>
          <w:marRight w:val="0"/>
          <w:marTop w:val="0"/>
          <w:marBottom w:val="0"/>
          <w:divBdr>
            <w:top w:val="none" w:sz="0" w:space="0" w:color="auto"/>
            <w:left w:val="none" w:sz="0" w:space="0" w:color="auto"/>
            <w:bottom w:val="none" w:sz="0" w:space="0" w:color="auto"/>
            <w:right w:val="none" w:sz="0" w:space="0" w:color="auto"/>
          </w:divBdr>
        </w:div>
        <w:div w:id="936212592">
          <w:marLeft w:val="480"/>
          <w:marRight w:val="0"/>
          <w:marTop w:val="0"/>
          <w:marBottom w:val="0"/>
          <w:divBdr>
            <w:top w:val="none" w:sz="0" w:space="0" w:color="auto"/>
            <w:left w:val="none" w:sz="0" w:space="0" w:color="auto"/>
            <w:bottom w:val="none" w:sz="0" w:space="0" w:color="auto"/>
            <w:right w:val="none" w:sz="0" w:space="0" w:color="auto"/>
          </w:divBdr>
        </w:div>
        <w:div w:id="952709170">
          <w:marLeft w:val="480"/>
          <w:marRight w:val="0"/>
          <w:marTop w:val="0"/>
          <w:marBottom w:val="0"/>
          <w:divBdr>
            <w:top w:val="none" w:sz="0" w:space="0" w:color="auto"/>
            <w:left w:val="none" w:sz="0" w:space="0" w:color="auto"/>
            <w:bottom w:val="none" w:sz="0" w:space="0" w:color="auto"/>
            <w:right w:val="none" w:sz="0" w:space="0" w:color="auto"/>
          </w:divBdr>
        </w:div>
        <w:div w:id="965307784">
          <w:marLeft w:val="480"/>
          <w:marRight w:val="0"/>
          <w:marTop w:val="0"/>
          <w:marBottom w:val="0"/>
          <w:divBdr>
            <w:top w:val="none" w:sz="0" w:space="0" w:color="auto"/>
            <w:left w:val="none" w:sz="0" w:space="0" w:color="auto"/>
            <w:bottom w:val="none" w:sz="0" w:space="0" w:color="auto"/>
            <w:right w:val="none" w:sz="0" w:space="0" w:color="auto"/>
          </w:divBdr>
        </w:div>
        <w:div w:id="995572248">
          <w:marLeft w:val="480"/>
          <w:marRight w:val="0"/>
          <w:marTop w:val="0"/>
          <w:marBottom w:val="0"/>
          <w:divBdr>
            <w:top w:val="none" w:sz="0" w:space="0" w:color="auto"/>
            <w:left w:val="none" w:sz="0" w:space="0" w:color="auto"/>
            <w:bottom w:val="none" w:sz="0" w:space="0" w:color="auto"/>
            <w:right w:val="none" w:sz="0" w:space="0" w:color="auto"/>
          </w:divBdr>
        </w:div>
        <w:div w:id="996962563">
          <w:marLeft w:val="480"/>
          <w:marRight w:val="0"/>
          <w:marTop w:val="0"/>
          <w:marBottom w:val="0"/>
          <w:divBdr>
            <w:top w:val="none" w:sz="0" w:space="0" w:color="auto"/>
            <w:left w:val="none" w:sz="0" w:space="0" w:color="auto"/>
            <w:bottom w:val="none" w:sz="0" w:space="0" w:color="auto"/>
            <w:right w:val="none" w:sz="0" w:space="0" w:color="auto"/>
          </w:divBdr>
        </w:div>
        <w:div w:id="1003048178">
          <w:marLeft w:val="480"/>
          <w:marRight w:val="0"/>
          <w:marTop w:val="0"/>
          <w:marBottom w:val="0"/>
          <w:divBdr>
            <w:top w:val="none" w:sz="0" w:space="0" w:color="auto"/>
            <w:left w:val="none" w:sz="0" w:space="0" w:color="auto"/>
            <w:bottom w:val="none" w:sz="0" w:space="0" w:color="auto"/>
            <w:right w:val="none" w:sz="0" w:space="0" w:color="auto"/>
          </w:divBdr>
        </w:div>
        <w:div w:id="1007177869">
          <w:marLeft w:val="480"/>
          <w:marRight w:val="0"/>
          <w:marTop w:val="0"/>
          <w:marBottom w:val="0"/>
          <w:divBdr>
            <w:top w:val="none" w:sz="0" w:space="0" w:color="auto"/>
            <w:left w:val="none" w:sz="0" w:space="0" w:color="auto"/>
            <w:bottom w:val="none" w:sz="0" w:space="0" w:color="auto"/>
            <w:right w:val="none" w:sz="0" w:space="0" w:color="auto"/>
          </w:divBdr>
        </w:div>
        <w:div w:id="1019234363">
          <w:marLeft w:val="480"/>
          <w:marRight w:val="0"/>
          <w:marTop w:val="0"/>
          <w:marBottom w:val="0"/>
          <w:divBdr>
            <w:top w:val="none" w:sz="0" w:space="0" w:color="auto"/>
            <w:left w:val="none" w:sz="0" w:space="0" w:color="auto"/>
            <w:bottom w:val="none" w:sz="0" w:space="0" w:color="auto"/>
            <w:right w:val="none" w:sz="0" w:space="0" w:color="auto"/>
          </w:divBdr>
        </w:div>
        <w:div w:id="1021973956">
          <w:marLeft w:val="480"/>
          <w:marRight w:val="0"/>
          <w:marTop w:val="0"/>
          <w:marBottom w:val="0"/>
          <w:divBdr>
            <w:top w:val="none" w:sz="0" w:space="0" w:color="auto"/>
            <w:left w:val="none" w:sz="0" w:space="0" w:color="auto"/>
            <w:bottom w:val="none" w:sz="0" w:space="0" w:color="auto"/>
            <w:right w:val="none" w:sz="0" w:space="0" w:color="auto"/>
          </w:divBdr>
        </w:div>
        <w:div w:id="1025599501">
          <w:marLeft w:val="480"/>
          <w:marRight w:val="0"/>
          <w:marTop w:val="0"/>
          <w:marBottom w:val="0"/>
          <w:divBdr>
            <w:top w:val="none" w:sz="0" w:space="0" w:color="auto"/>
            <w:left w:val="none" w:sz="0" w:space="0" w:color="auto"/>
            <w:bottom w:val="none" w:sz="0" w:space="0" w:color="auto"/>
            <w:right w:val="none" w:sz="0" w:space="0" w:color="auto"/>
          </w:divBdr>
        </w:div>
        <w:div w:id="1037969927">
          <w:marLeft w:val="480"/>
          <w:marRight w:val="0"/>
          <w:marTop w:val="0"/>
          <w:marBottom w:val="0"/>
          <w:divBdr>
            <w:top w:val="none" w:sz="0" w:space="0" w:color="auto"/>
            <w:left w:val="none" w:sz="0" w:space="0" w:color="auto"/>
            <w:bottom w:val="none" w:sz="0" w:space="0" w:color="auto"/>
            <w:right w:val="none" w:sz="0" w:space="0" w:color="auto"/>
          </w:divBdr>
        </w:div>
        <w:div w:id="1059747848">
          <w:marLeft w:val="480"/>
          <w:marRight w:val="0"/>
          <w:marTop w:val="0"/>
          <w:marBottom w:val="0"/>
          <w:divBdr>
            <w:top w:val="none" w:sz="0" w:space="0" w:color="auto"/>
            <w:left w:val="none" w:sz="0" w:space="0" w:color="auto"/>
            <w:bottom w:val="none" w:sz="0" w:space="0" w:color="auto"/>
            <w:right w:val="none" w:sz="0" w:space="0" w:color="auto"/>
          </w:divBdr>
        </w:div>
        <w:div w:id="1066414993">
          <w:marLeft w:val="480"/>
          <w:marRight w:val="0"/>
          <w:marTop w:val="0"/>
          <w:marBottom w:val="0"/>
          <w:divBdr>
            <w:top w:val="none" w:sz="0" w:space="0" w:color="auto"/>
            <w:left w:val="none" w:sz="0" w:space="0" w:color="auto"/>
            <w:bottom w:val="none" w:sz="0" w:space="0" w:color="auto"/>
            <w:right w:val="none" w:sz="0" w:space="0" w:color="auto"/>
          </w:divBdr>
        </w:div>
        <w:div w:id="1072894655">
          <w:marLeft w:val="480"/>
          <w:marRight w:val="0"/>
          <w:marTop w:val="0"/>
          <w:marBottom w:val="0"/>
          <w:divBdr>
            <w:top w:val="none" w:sz="0" w:space="0" w:color="auto"/>
            <w:left w:val="none" w:sz="0" w:space="0" w:color="auto"/>
            <w:bottom w:val="none" w:sz="0" w:space="0" w:color="auto"/>
            <w:right w:val="none" w:sz="0" w:space="0" w:color="auto"/>
          </w:divBdr>
        </w:div>
        <w:div w:id="1085762541">
          <w:marLeft w:val="480"/>
          <w:marRight w:val="0"/>
          <w:marTop w:val="0"/>
          <w:marBottom w:val="0"/>
          <w:divBdr>
            <w:top w:val="none" w:sz="0" w:space="0" w:color="auto"/>
            <w:left w:val="none" w:sz="0" w:space="0" w:color="auto"/>
            <w:bottom w:val="none" w:sz="0" w:space="0" w:color="auto"/>
            <w:right w:val="none" w:sz="0" w:space="0" w:color="auto"/>
          </w:divBdr>
        </w:div>
        <w:div w:id="1103068749">
          <w:marLeft w:val="480"/>
          <w:marRight w:val="0"/>
          <w:marTop w:val="0"/>
          <w:marBottom w:val="0"/>
          <w:divBdr>
            <w:top w:val="none" w:sz="0" w:space="0" w:color="auto"/>
            <w:left w:val="none" w:sz="0" w:space="0" w:color="auto"/>
            <w:bottom w:val="none" w:sz="0" w:space="0" w:color="auto"/>
            <w:right w:val="none" w:sz="0" w:space="0" w:color="auto"/>
          </w:divBdr>
        </w:div>
        <w:div w:id="1108936004">
          <w:marLeft w:val="480"/>
          <w:marRight w:val="0"/>
          <w:marTop w:val="0"/>
          <w:marBottom w:val="0"/>
          <w:divBdr>
            <w:top w:val="none" w:sz="0" w:space="0" w:color="auto"/>
            <w:left w:val="none" w:sz="0" w:space="0" w:color="auto"/>
            <w:bottom w:val="none" w:sz="0" w:space="0" w:color="auto"/>
            <w:right w:val="none" w:sz="0" w:space="0" w:color="auto"/>
          </w:divBdr>
        </w:div>
        <w:div w:id="1114906803">
          <w:marLeft w:val="480"/>
          <w:marRight w:val="0"/>
          <w:marTop w:val="0"/>
          <w:marBottom w:val="0"/>
          <w:divBdr>
            <w:top w:val="none" w:sz="0" w:space="0" w:color="auto"/>
            <w:left w:val="none" w:sz="0" w:space="0" w:color="auto"/>
            <w:bottom w:val="none" w:sz="0" w:space="0" w:color="auto"/>
            <w:right w:val="none" w:sz="0" w:space="0" w:color="auto"/>
          </w:divBdr>
        </w:div>
        <w:div w:id="1118835847">
          <w:marLeft w:val="480"/>
          <w:marRight w:val="0"/>
          <w:marTop w:val="0"/>
          <w:marBottom w:val="0"/>
          <w:divBdr>
            <w:top w:val="none" w:sz="0" w:space="0" w:color="auto"/>
            <w:left w:val="none" w:sz="0" w:space="0" w:color="auto"/>
            <w:bottom w:val="none" w:sz="0" w:space="0" w:color="auto"/>
            <w:right w:val="none" w:sz="0" w:space="0" w:color="auto"/>
          </w:divBdr>
        </w:div>
        <w:div w:id="1123036648">
          <w:marLeft w:val="480"/>
          <w:marRight w:val="0"/>
          <w:marTop w:val="0"/>
          <w:marBottom w:val="0"/>
          <w:divBdr>
            <w:top w:val="none" w:sz="0" w:space="0" w:color="auto"/>
            <w:left w:val="none" w:sz="0" w:space="0" w:color="auto"/>
            <w:bottom w:val="none" w:sz="0" w:space="0" w:color="auto"/>
            <w:right w:val="none" w:sz="0" w:space="0" w:color="auto"/>
          </w:divBdr>
        </w:div>
        <w:div w:id="1125277176">
          <w:marLeft w:val="480"/>
          <w:marRight w:val="0"/>
          <w:marTop w:val="0"/>
          <w:marBottom w:val="0"/>
          <w:divBdr>
            <w:top w:val="none" w:sz="0" w:space="0" w:color="auto"/>
            <w:left w:val="none" w:sz="0" w:space="0" w:color="auto"/>
            <w:bottom w:val="none" w:sz="0" w:space="0" w:color="auto"/>
            <w:right w:val="none" w:sz="0" w:space="0" w:color="auto"/>
          </w:divBdr>
        </w:div>
        <w:div w:id="1133403611">
          <w:marLeft w:val="480"/>
          <w:marRight w:val="0"/>
          <w:marTop w:val="0"/>
          <w:marBottom w:val="0"/>
          <w:divBdr>
            <w:top w:val="none" w:sz="0" w:space="0" w:color="auto"/>
            <w:left w:val="none" w:sz="0" w:space="0" w:color="auto"/>
            <w:bottom w:val="none" w:sz="0" w:space="0" w:color="auto"/>
            <w:right w:val="none" w:sz="0" w:space="0" w:color="auto"/>
          </w:divBdr>
        </w:div>
        <w:div w:id="1152913253">
          <w:marLeft w:val="480"/>
          <w:marRight w:val="0"/>
          <w:marTop w:val="0"/>
          <w:marBottom w:val="0"/>
          <w:divBdr>
            <w:top w:val="none" w:sz="0" w:space="0" w:color="auto"/>
            <w:left w:val="none" w:sz="0" w:space="0" w:color="auto"/>
            <w:bottom w:val="none" w:sz="0" w:space="0" w:color="auto"/>
            <w:right w:val="none" w:sz="0" w:space="0" w:color="auto"/>
          </w:divBdr>
        </w:div>
        <w:div w:id="1162546365">
          <w:marLeft w:val="480"/>
          <w:marRight w:val="0"/>
          <w:marTop w:val="0"/>
          <w:marBottom w:val="0"/>
          <w:divBdr>
            <w:top w:val="none" w:sz="0" w:space="0" w:color="auto"/>
            <w:left w:val="none" w:sz="0" w:space="0" w:color="auto"/>
            <w:bottom w:val="none" w:sz="0" w:space="0" w:color="auto"/>
            <w:right w:val="none" w:sz="0" w:space="0" w:color="auto"/>
          </w:divBdr>
        </w:div>
        <w:div w:id="1165121130">
          <w:marLeft w:val="480"/>
          <w:marRight w:val="0"/>
          <w:marTop w:val="0"/>
          <w:marBottom w:val="0"/>
          <w:divBdr>
            <w:top w:val="none" w:sz="0" w:space="0" w:color="auto"/>
            <w:left w:val="none" w:sz="0" w:space="0" w:color="auto"/>
            <w:bottom w:val="none" w:sz="0" w:space="0" w:color="auto"/>
            <w:right w:val="none" w:sz="0" w:space="0" w:color="auto"/>
          </w:divBdr>
        </w:div>
        <w:div w:id="1226839273">
          <w:marLeft w:val="480"/>
          <w:marRight w:val="0"/>
          <w:marTop w:val="0"/>
          <w:marBottom w:val="0"/>
          <w:divBdr>
            <w:top w:val="none" w:sz="0" w:space="0" w:color="auto"/>
            <w:left w:val="none" w:sz="0" w:space="0" w:color="auto"/>
            <w:bottom w:val="none" w:sz="0" w:space="0" w:color="auto"/>
            <w:right w:val="none" w:sz="0" w:space="0" w:color="auto"/>
          </w:divBdr>
        </w:div>
        <w:div w:id="1229999848">
          <w:marLeft w:val="480"/>
          <w:marRight w:val="0"/>
          <w:marTop w:val="0"/>
          <w:marBottom w:val="0"/>
          <w:divBdr>
            <w:top w:val="none" w:sz="0" w:space="0" w:color="auto"/>
            <w:left w:val="none" w:sz="0" w:space="0" w:color="auto"/>
            <w:bottom w:val="none" w:sz="0" w:space="0" w:color="auto"/>
            <w:right w:val="none" w:sz="0" w:space="0" w:color="auto"/>
          </w:divBdr>
        </w:div>
        <w:div w:id="1239368462">
          <w:marLeft w:val="480"/>
          <w:marRight w:val="0"/>
          <w:marTop w:val="0"/>
          <w:marBottom w:val="0"/>
          <w:divBdr>
            <w:top w:val="none" w:sz="0" w:space="0" w:color="auto"/>
            <w:left w:val="none" w:sz="0" w:space="0" w:color="auto"/>
            <w:bottom w:val="none" w:sz="0" w:space="0" w:color="auto"/>
            <w:right w:val="none" w:sz="0" w:space="0" w:color="auto"/>
          </w:divBdr>
        </w:div>
        <w:div w:id="1242376092">
          <w:marLeft w:val="480"/>
          <w:marRight w:val="0"/>
          <w:marTop w:val="0"/>
          <w:marBottom w:val="0"/>
          <w:divBdr>
            <w:top w:val="none" w:sz="0" w:space="0" w:color="auto"/>
            <w:left w:val="none" w:sz="0" w:space="0" w:color="auto"/>
            <w:bottom w:val="none" w:sz="0" w:space="0" w:color="auto"/>
            <w:right w:val="none" w:sz="0" w:space="0" w:color="auto"/>
          </w:divBdr>
        </w:div>
        <w:div w:id="1246691345">
          <w:marLeft w:val="480"/>
          <w:marRight w:val="0"/>
          <w:marTop w:val="0"/>
          <w:marBottom w:val="0"/>
          <w:divBdr>
            <w:top w:val="none" w:sz="0" w:space="0" w:color="auto"/>
            <w:left w:val="none" w:sz="0" w:space="0" w:color="auto"/>
            <w:bottom w:val="none" w:sz="0" w:space="0" w:color="auto"/>
            <w:right w:val="none" w:sz="0" w:space="0" w:color="auto"/>
          </w:divBdr>
        </w:div>
        <w:div w:id="1250579380">
          <w:marLeft w:val="480"/>
          <w:marRight w:val="0"/>
          <w:marTop w:val="0"/>
          <w:marBottom w:val="0"/>
          <w:divBdr>
            <w:top w:val="none" w:sz="0" w:space="0" w:color="auto"/>
            <w:left w:val="none" w:sz="0" w:space="0" w:color="auto"/>
            <w:bottom w:val="none" w:sz="0" w:space="0" w:color="auto"/>
            <w:right w:val="none" w:sz="0" w:space="0" w:color="auto"/>
          </w:divBdr>
        </w:div>
        <w:div w:id="1283875581">
          <w:marLeft w:val="480"/>
          <w:marRight w:val="0"/>
          <w:marTop w:val="0"/>
          <w:marBottom w:val="0"/>
          <w:divBdr>
            <w:top w:val="none" w:sz="0" w:space="0" w:color="auto"/>
            <w:left w:val="none" w:sz="0" w:space="0" w:color="auto"/>
            <w:bottom w:val="none" w:sz="0" w:space="0" w:color="auto"/>
            <w:right w:val="none" w:sz="0" w:space="0" w:color="auto"/>
          </w:divBdr>
        </w:div>
        <w:div w:id="1295672949">
          <w:marLeft w:val="480"/>
          <w:marRight w:val="0"/>
          <w:marTop w:val="0"/>
          <w:marBottom w:val="0"/>
          <w:divBdr>
            <w:top w:val="none" w:sz="0" w:space="0" w:color="auto"/>
            <w:left w:val="none" w:sz="0" w:space="0" w:color="auto"/>
            <w:bottom w:val="none" w:sz="0" w:space="0" w:color="auto"/>
            <w:right w:val="none" w:sz="0" w:space="0" w:color="auto"/>
          </w:divBdr>
        </w:div>
        <w:div w:id="1308515501">
          <w:marLeft w:val="480"/>
          <w:marRight w:val="0"/>
          <w:marTop w:val="0"/>
          <w:marBottom w:val="0"/>
          <w:divBdr>
            <w:top w:val="none" w:sz="0" w:space="0" w:color="auto"/>
            <w:left w:val="none" w:sz="0" w:space="0" w:color="auto"/>
            <w:bottom w:val="none" w:sz="0" w:space="0" w:color="auto"/>
            <w:right w:val="none" w:sz="0" w:space="0" w:color="auto"/>
          </w:divBdr>
        </w:div>
        <w:div w:id="1323318674">
          <w:marLeft w:val="480"/>
          <w:marRight w:val="0"/>
          <w:marTop w:val="0"/>
          <w:marBottom w:val="0"/>
          <w:divBdr>
            <w:top w:val="none" w:sz="0" w:space="0" w:color="auto"/>
            <w:left w:val="none" w:sz="0" w:space="0" w:color="auto"/>
            <w:bottom w:val="none" w:sz="0" w:space="0" w:color="auto"/>
            <w:right w:val="none" w:sz="0" w:space="0" w:color="auto"/>
          </w:divBdr>
        </w:div>
        <w:div w:id="1329407272">
          <w:marLeft w:val="480"/>
          <w:marRight w:val="0"/>
          <w:marTop w:val="0"/>
          <w:marBottom w:val="0"/>
          <w:divBdr>
            <w:top w:val="none" w:sz="0" w:space="0" w:color="auto"/>
            <w:left w:val="none" w:sz="0" w:space="0" w:color="auto"/>
            <w:bottom w:val="none" w:sz="0" w:space="0" w:color="auto"/>
            <w:right w:val="none" w:sz="0" w:space="0" w:color="auto"/>
          </w:divBdr>
        </w:div>
        <w:div w:id="1338189693">
          <w:marLeft w:val="480"/>
          <w:marRight w:val="0"/>
          <w:marTop w:val="0"/>
          <w:marBottom w:val="0"/>
          <w:divBdr>
            <w:top w:val="none" w:sz="0" w:space="0" w:color="auto"/>
            <w:left w:val="none" w:sz="0" w:space="0" w:color="auto"/>
            <w:bottom w:val="none" w:sz="0" w:space="0" w:color="auto"/>
            <w:right w:val="none" w:sz="0" w:space="0" w:color="auto"/>
          </w:divBdr>
        </w:div>
        <w:div w:id="1345939593">
          <w:marLeft w:val="480"/>
          <w:marRight w:val="0"/>
          <w:marTop w:val="0"/>
          <w:marBottom w:val="0"/>
          <w:divBdr>
            <w:top w:val="none" w:sz="0" w:space="0" w:color="auto"/>
            <w:left w:val="none" w:sz="0" w:space="0" w:color="auto"/>
            <w:bottom w:val="none" w:sz="0" w:space="0" w:color="auto"/>
            <w:right w:val="none" w:sz="0" w:space="0" w:color="auto"/>
          </w:divBdr>
        </w:div>
        <w:div w:id="1346135134">
          <w:marLeft w:val="480"/>
          <w:marRight w:val="0"/>
          <w:marTop w:val="0"/>
          <w:marBottom w:val="0"/>
          <w:divBdr>
            <w:top w:val="none" w:sz="0" w:space="0" w:color="auto"/>
            <w:left w:val="none" w:sz="0" w:space="0" w:color="auto"/>
            <w:bottom w:val="none" w:sz="0" w:space="0" w:color="auto"/>
            <w:right w:val="none" w:sz="0" w:space="0" w:color="auto"/>
          </w:divBdr>
        </w:div>
        <w:div w:id="1377074752">
          <w:marLeft w:val="480"/>
          <w:marRight w:val="0"/>
          <w:marTop w:val="0"/>
          <w:marBottom w:val="0"/>
          <w:divBdr>
            <w:top w:val="none" w:sz="0" w:space="0" w:color="auto"/>
            <w:left w:val="none" w:sz="0" w:space="0" w:color="auto"/>
            <w:bottom w:val="none" w:sz="0" w:space="0" w:color="auto"/>
            <w:right w:val="none" w:sz="0" w:space="0" w:color="auto"/>
          </w:divBdr>
        </w:div>
        <w:div w:id="1393431399">
          <w:marLeft w:val="480"/>
          <w:marRight w:val="0"/>
          <w:marTop w:val="0"/>
          <w:marBottom w:val="0"/>
          <w:divBdr>
            <w:top w:val="none" w:sz="0" w:space="0" w:color="auto"/>
            <w:left w:val="none" w:sz="0" w:space="0" w:color="auto"/>
            <w:bottom w:val="none" w:sz="0" w:space="0" w:color="auto"/>
            <w:right w:val="none" w:sz="0" w:space="0" w:color="auto"/>
          </w:divBdr>
        </w:div>
        <w:div w:id="1394423208">
          <w:marLeft w:val="480"/>
          <w:marRight w:val="0"/>
          <w:marTop w:val="0"/>
          <w:marBottom w:val="0"/>
          <w:divBdr>
            <w:top w:val="none" w:sz="0" w:space="0" w:color="auto"/>
            <w:left w:val="none" w:sz="0" w:space="0" w:color="auto"/>
            <w:bottom w:val="none" w:sz="0" w:space="0" w:color="auto"/>
            <w:right w:val="none" w:sz="0" w:space="0" w:color="auto"/>
          </w:divBdr>
        </w:div>
        <w:div w:id="1402679994">
          <w:marLeft w:val="480"/>
          <w:marRight w:val="0"/>
          <w:marTop w:val="0"/>
          <w:marBottom w:val="0"/>
          <w:divBdr>
            <w:top w:val="none" w:sz="0" w:space="0" w:color="auto"/>
            <w:left w:val="none" w:sz="0" w:space="0" w:color="auto"/>
            <w:bottom w:val="none" w:sz="0" w:space="0" w:color="auto"/>
            <w:right w:val="none" w:sz="0" w:space="0" w:color="auto"/>
          </w:divBdr>
        </w:div>
        <w:div w:id="1416899002">
          <w:marLeft w:val="480"/>
          <w:marRight w:val="0"/>
          <w:marTop w:val="0"/>
          <w:marBottom w:val="0"/>
          <w:divBdr>
            <w:top w:val="none" w:sz="0" w:space="0" w:color="auto"/>
            <w:left w:val="none" w:sz="0" w:space="0" w:color="auto"/>
            <w:bottom w:val="none" w:sz="0" w:space="0" w:color="auto"/>
            <w:right w:val="none" w:sz="0" w:space="0" w:color="auto"/>
          </w:divBdr>
        </w:div>
        <w:div w:id="1417675479">
          <w:marLeft w:val="480"/>
          <w:marRight w:val="0"/>
          <w:marTop w:val="0"/>
          <w:marBottom w:val="0"/>
          <w:divBdr>
            <w:top w:val="none" w:sz="0" w:space="0" w:color="auto"/>
            <w:left w:val="none" w:sz="0" w:space="0" w:color="auto"/>
            <w:bottom w:val="none" w:sz="0" w:space="0" w:color="auto"/>
            <w:right w:val="none" w:sz="0" w:space="0" w:color="auto"/>
          </w:divBdr>
        </w:div>
        <w:div w:id="1419861225">
          <w:marLeft w:val="480"/>
          <w:marRight w:val="0"/>
          <w:marTop w:val="0"/>
          <w:marBottom w:val="0"/>
          <w:divBdr>
            <w:top w:val="none" w:sz="0" w:space="0" w:color="auto"/>
            <w:left w:val="none" w:sz="0" w:space="0" w:color="auto"/>
            <w:bottom w:val="none" w:sz="0" w:space="0" w:color="auto"/>
            <w:right w:val="none" w:sz="0" w:space="0" w:color="auto"/>
          </w:divBdr>
        </w:div>
        <w:div w:id="1430155517">
          <w:marLeft w:val="480"/>
          <w:marRight w:val="0"/>
          <w:marTop w:val="0"/>
          <w:marBottom w:val="0"/>
          <w:divBdr>
            <w:top w:val="none" w:sz="0" w:space="0" w:color="auto"/>
            <w:left w:val="none" w:sz="0" w:space="0" w:color="auto"/>
            <w:bottom w:val="none" w:sz="0" w:space="0" w:color="auto"/>
            <w:right w:val="none" w:sz="0" w:space="0" w:color="auto"/>
          </w:divBdr>
        </w:div>
        <w:div w:id="1432899804">
          <w:marLeft w:val="480"/>
          <w:marRight w:val="0"/>
          <w:marTop w:val="0"/>
          <w:marBottom w:val="0"/>
          <w:divBdr>
            <w:top w:val="none" w:sz="0" w:space="0" w:color="auto"/>
            <w:left w:val="none" w:sz="0" w:space="0" w:color="auto"/>
            <w:bottom w:val="none" w:sz="0" w:space="0" w:color="auto"/>
            <w:right w:val="none" w:sz="0" w:space="0" w:color="auto"/>
          </w:divBdr>
        </w:div>
        <w:div w:id="1439837534">
          <w:marLeft w:val="480"/>
          <w:marRight w:val="0"/>
          <w:marTop w:val="0"/>
          <w:marBottom w:val="0"/>
          <w:divBdr>
            <w:top w:val="none" w:sz="0" w:space="0" w:color="auto"/>
            <w:left w:val="none" w:sz="0" w:space="0" w:color="auto"/>
            <w:bottom w:val="none" w:sz="0" w:space="0" w:color="auto"/>
            <w:right w:val="none" w:sz="0" w:space="0" w:color="auto"/>
          </w:divBdr>
        </w:div>
        <w:div w:id="1445227496">
          <w:marLeft w:val="480"/>
          <w:marRight w:val="0"/>
          <w:marTop w:val="0"/>
          <w:marBottom w:val="0"/>
          <w:divBdr>
            <w:top w:val="none" w:sz="0" w:space="0" w:color="auto"/>
            <w:left w:val="none" w:sz="0" w:space="0" w:color="auto"/>
            <w:bottom w:val="none" w:sz="0" w:space="0" w:color="auto"/>
            <w:right w:val="none" w:sz="0" w:space="0" w:color="auto"/>
          </w:divBdr>
        </w:div>
        <w:div w:id="1456832471">
          <w:marLeft w:val="480"/>
          <w:marRight w:val="0"/>
          <w:marTop w:val="0"/>
          <w:marBottom w:val="0"/>
          <w:divBdr>
            <w:top w:val="none" w:sz="0" w:space="0" w:color="auto"/>
            <w:left w:val="none" w:sz="0" w:space="0" w:color="auto"/>
            <w:bottom w:val="none" w:sz="0" w:space="0" w:color="auto"/>
            <w:right w:val="none" w:sz="0" w:space="0" w:color="auto"/>
          </w:divBdr>
        </w:div>
        <w:div w:id="1461996879">
          <w:marLeft w:val="480"/>
          <w:marRight w:val="0"/>
          <w:marTop w:val="0"/>
          <w:marBottom w:val="0"/>
          <w:divBdr>
            <w:top w:val="none" w:sz="0" w:space="0" w:color="auto"/>
            <w:left w:val="none" w:sz="0" w:space="0" w:color="auto"/>
            <w:bottom w:val="none" w:sz="0" w:space="0" w:color="auto"/>
            <w:right w:val="none" w:sz="0" w:space="0" w:color="auto"/>
          </w:divBdr>
        </w:div>
        <w:div w:id="1473406390">
          <w:marLeft w:val="480"/>
          <w:marRight w:val="0"/>
          <w:marTop w:val="0"/>
          <w:marBottom w:val="0"/>
          <w:divBdr>
            <w:top w:val="none" w:sz="0" w:space="0" w:color="auto"/>
            <w:left w:val="none" w:sz="0" w:space="0" w:color="auto"/>
            <w:bottom w:val="none" w:sz="0" w:space="0" w:color="auto"/>
            <w:right w:val="none" w:sz="0" w:space="0" w:color="auto"/>
          </w:divBdr>
        </w:div>
        <w:div w:id="1475954013">
          <w:marLeft w:val="480"/>
          <w:marRight w:val="0"/>
          <w:marTop w:val="0"/>
          <w:marBottom w:val="0"/>
          <w:divBdr>
            <w:top w:val="none" w:sz="0" w:space="0" w:color="auto"/>
            <w:left w:val="none" w:sz="0" w:space="0" w:color="auto"/>
            <w:bottom w:val="none" w:sz="0" w:space="0" w:color="auto"/>
            <w:right w:val="none" w:sz="0" w:space="0" w:color="auto"/>
          </w:divBdr>
        </w:div>
        <w:div w:id="1479225180">
          <w:marLeft w:val="480"/>
          <w:marRight w:val="0"/>
          <w:marTop w:val="0"/>
          <w:marBottom w:val="0"/>
          <w:divBdr>
            <w:top w:val="none" w:sz="0" w:space="0" w:color="auto"/>
            <w:left w:val="none" w:sz="0" w:space="0" w:color="auto"/>
            <w:bottom w:val="none" w:sz="0" w:space="0" w:color="auto"/>
            <w:right w:val="none" w:sz="0" w:space="0" w:color="auto"/>
          </w:divBdr>
        </w:div>
        <w:div w:id="1483698522">
          <w:marLeft w:val="480"/>
          <w:marRight w:val="0"/>
          <w:marTop w:val="0"/>
          <w:marBottom w:val="0"/>
          <w:divBdr>
            <w:top w:val="none" w:sz="0" w:space="0" w:color="auto"/>
            <w:left w:val="none" w:sz="0" w:space="0" w:color="auto"/>
            <w:bottom w:val="none" w:sz="0" w:space="0" w:color="auto"/>
            <w:right w:val="none" w:sz="0" w:space="0" w:color="auto"/>
          </w:divBdr>
        </w:div>
        <w:div w:id="1497190375">
          <w:marLeft w:val="480"/>
          <w:marRight w:val="0"/>
          <w:marTop w:val="0"/>
          <w:marBottom w:val="0"/>
          <w:divBdr>
            <w:top w:val="none" w:sz="0" w:space="0" w:color="auto"/>
            <w:left w:val="none" w:sz="0" w:space="0" w:color="auto"/>
            <w:bottom w:val="none" w:sz="0" w:space="0" w:color="auto"/>
            <w:right w:val="none" w:sz="0" w:space="0" w:color="auto"/>
          </w:divBdr>
        </w:div>
        <w:div w:id="1509295678">
          <w:marLeft w:val="480"/>
          <w:marRight w:val="0"/>
          <w:marTop w:val="0"/>
          <w:marBottom w:val="0"/>
          <w:divBdr>
            <w:top w:val="none" w:sz="0" w:space="0" w:color="auto"/>
            <w:left w:val="none" w:sz="0" w:space="0" w:color="auto"/>
            <w:bottom w:val="none" w:sz="0" w:space="0" w:color="auto"/>
            <w:right w:val="none" w:sz="0" w:space="0" w:color="auto"/>
          </w:divBdr>
        </w:div>
        <w:div w:id="1516769805">
          <w:marLeft w:val="480"/>
          <w:marRight w:val="0"/>
          <w:marTop w:val="0"/>
          <w:marBottom w:val="0"/>
          <w:divBdr>
            <w:top w:val="none" w:sz="0" w:space="0" w:color="auto"/>
            <w:left w:val="none" w:sz="0" w:space="0" w:color="auto"/>
            <w:bottom w:val="none" w:sz="0" w:space="0" w:color="auto"/>
            <w:right w:val="none" w:sz="0" w:space="0" w:color="auto"/>
          </w:divBdr>
        </w:div>
        <w:div w:id="1526283105">
          <w:marLeft w:val="480"/>
          <w:marRight w:val="0"/>
          <w:marTop w:val="0"/>
          <w:marBottom w:val="0"/>
          <w:divBdr>
            <w:top w:val="none" w:sz="0" w:space="0" w:color="auto"/>
            <w:left w:val="none" w:sz="0" w:space="0" w:color="auto"/>
            <w:bottom w:val="none" w:sz="0" w:space="0" w:color="auto"/>
            <w:right w:val="none" w:sz="0" w:space="0" w:color="auto"/>
          </w:divBdr>
        </w:div>
        <w:div w:id="1538202995">
          <w:marLeft w:val="480"/>
          <w:marRight w:val="0"/>
          <w:marTop w:val="0"/>
          <w:marBottom w:val="0"/>
          <w:divBdr>
            <w:top w:val="none" w:sz="0" w:space="0" w:color="auto"/>
            <w:left w:val="none" w:sz="0" w:space="0" w:color="auto"/>
            <w:bottom w:val="none" w:sz="0" w:space="0" w:color="auto"/>
            <w:right w:val="none" w:sz="0" w:space="0" w:color="auto"/>
          </w:divBdr>
        </w:div>
        <w:div w:id="1539511155">
          <w:marLeft w:val="480"/>
          <w:marRight w:val="0"/>
          <w:marTop w:val="0"/>
          <w:marBottom w:val="0"/>
          <w:divBdr>
            <w:top w:val="none" w:sz="0" w:space="0" w:color="auto"/>
            <w:left w:val="none" w:sz="0" w:space="0" w:color="auto"/>
            <w:bottom w:val="none" w:sz="0" w:space="0" w:color="auto"/>
            <w:right w:val="none" w:sz="0" w:space="0" w:color="auto"/>
          </w:divBdr>
        </w:div>
        <w:div w:id="1550217737">
          <w:marLeft w:val="480"/>
          <w:marRight w:val="0"/>
          <w:marTop w:val="0"/>
          <w:marBottom w:val="0"/>
          <w:divBdr>
            <w:top w:val="none" w:sz="0" w:space="0" w:color="auto"/>
            <w:left w:val="none" w:sz="0" w:space="0" w:color="auto"/>
            <w:bottom w:val="none" w:sz="0" w:space="0" w:color="auto"/>
            <w:right w:val="none" w:sz="0" w:space="0" w:color="auto"/>
          </w:divBdr>
        </w:div>
        <w:div w:id="1560747090">
          <w:marLeft w:val="480"/>
          <w:marRight w:val="0"/>
          <w:marTop w:val="0"/>
          <w:marBottom w:val="0"/>
          <w:divBdr>
            <w:top w:val="none" w:sz="0" w:space="0" w:color="auto"/>
            <w:left w:val="none" w:sz="0" w:space="0" w:color="auto"/>
            <w:bottom w:val="none" w:sz="0" w:space="0" w:color="auto"/>
            <w:right w:val="none" w:sz="0" w:space="0" w:color="auto"/>
          </w:divBdr>
        </w:div>
        <w:div w:id="1578519544">
          <w:marLeft w:val="480"/>
          <w:marRight w:val="0"/>
          <w:marTop w:val="0"/>
          <w:marBottom w:val="0"/>
          <w:divBdr>
            <w:top w:val="none" w:sz="0" w:space="0" w:color="auto"/>
            <w:left w:val="none" w:sz="0" w:space="0" w:color="auto"/>
            <w:bottom w:val="none" w:sz="0" w:space="0" w:color="auto"/>
            <w:right w:val="none" w:sz="0" w:space="0" w:color="auto"/>
          </w:divBdr>
        </w:div>
        <w:div w:id="1592854880">
          <w:marLeft w:val="480"/>
          <w:marRight w:val="0"/>
          <w:marTop w:val="0"/>
          <w:marBottom w:val="0"/>
          <w:divBdr>
            <w:top w:val="none" w:sz="0" w:space="0" w:color="auto"/>
            <w:left w:val="none" w:sz="0" w:space="0" w:color="auto"/>
            <w:bottom w:val="none" w:sz="0" w:space="0" w:color="auto"/>
            <w:right w:val="none" w:sz="0" w:space="0" w:color="auto"/>
          </w:divBdr>
        </w:div>
        <w:div w:id="1593706429">
          <w:marLeft w:val="480"/>
          <w:marRight w:val="0"/>
          <w:marTop w:val="0"/>
          <w:marBottom w:val="0"/>
          <w:divBdr>
            <w:top w:val="none" w:sz="0" w:space="0" w:color="auto"/>
            <w:left w:val="none" w:sz="0" w:space="0" w:color="auto"/>
            <w:bottom w:val="none" w:sz="0" w:space="0" w:color="auto"/>
            <w:right w:val="none" w:sz="0" w:space="0" w:color="auto"/>
          </w:divBdr>
        </w:div>
        <w:div w:id="1604340780">
          <w:marLeft w:val="480"/>
          <w:marRight w:val="0"/>
          <w:marTop w:val="0"/>
          <w:marBottom w:val="0"/>
          <w:divBdr>
            <w:top w:val="none" w:sz="0" w:space="0" w:color="auto"/>
            <w:left w:val="none" w:sz="0" w:space="0" w:color="auto"/>
            <w:bottom w:val="none" w:sz="0" w:space="0" w:color="auto"/>
            <w:right w:val="none" w:sz="0" w:space="0" w:color="auto"/>
          </w:divBdr>
        </w:div>
        <w:div w:id="1607154455">
          <w:marLeft w:val="480"/>
          <w:marRight w:val="0"/>
          <w:marTop w:val="0"/>
          <w:marBottom w:val="0"/>
          <w:divBdr>
            <w:top w:val="none" w:sz="0" w:space="0" w:color="auto"/>
            <w:left w:val="none" w:sz="0" w:space="0" w:color="auto"/>
            <w:bottom w:val="none" w:sz="0" w:space="0" w:color="auto"/>
            <w:right w:val="none" w:sz="0" w:space="0" w:color="auto"/>
          </w:divBdr>
        </w:div>
        <w:div w:id="1614048655">
          <w:marLeft w:val="480"/>
          <w:marRight w:val="0"/>
          <w:marTop w:val="0"/>
          <w:marBottom w:val="0"/>
          <w:divBdr>
            <w:top w:val="none" w:sz="0" w:space="0" w:color="auto"/>
            <w:left w:val="none" w:sz="0" w:space="0" w:color="auto"/>
            <w:bottom w:val="none" w:sz="0" w:space="0" w:color="auto"/>
            <w:right w:val="none" w:sz="0" w:space="0" w:color="auto"/>
          </w:divBdr>
        </w:div>
        <w:div w:id="1614049905">
          <w:marLeft w:val="480"/>
          <w:marRight w:val="0"/>
          <w:marTop w:val="0"/>
          <w:marBottom w:val="0"/>
          <w:divBdr>
            <w:top w:val="none" w:sz="0" w:space="0" w:color="auto"/>
            <w:left w:val="none" w:sz="0" w:space="0" w:color="auto"/>
            <w:bottom w:val="none" w:sz="0" w:space="0" w:color="auto"/>
            <w:right w:val="none" w:sz="0" w:space="0" w:color="auto"/>
          </w:divBdr>
        </w:div>
        <w:div w:id="1632861736">
          <w:marLeft w:val="480"/>
          <w:marRight w:val="0"/>
          <w:marTop w:val="0"/>
          <w:marBottom w:val="0"/>
          <w:divBdr>
            <w:top w:val="none" w:sz="0" w:space="0" w:color="auto"/>
            <w:left w:val="none" w:sz="0" w:space="0" w:color="auto"/>
            <w:bottom w:val="none" w:sz="0" w:space="0" w:color="auto"/>
            <w:right w:val="none" w:sz="0" w:space="0" w:color="auto"/>
          </w:divBdr>
        </w:div>
        <w:div w:id="1633056515">
          <w:marLeft w:val="480"/>
          <w:marRight w:val="0"/>
          <w:marTop w:val="0"/>
          <w:marBottom w:val="0"/>
          <w:divBdr>
            <w:top w:val="none" w:sz="0" w:space="0" w:color="auto"/>
            <w:left w:val="none" w:sz="0" w:space="0" w:color="auto"/>
            <w:bottom w:val="none" w:sz="0" w:space="0" w:color="auto"/>
            <w:right w:val="none" w:sz="0" w:space="0" w:color="auto"/>
          </w:divBdr>
        </w:div>
        <w:div w:id="1645351107">
          <w:marLeft w:val="480"/>
          <w:marRight w:val="0"/>
          <w:marTop w:val="0"/>
          <w:marBottom w:val="0"/>
          <w:divBdr>
            <w:top w:val="none" w:sz="0" w:space="0" w:color="auto"/>
            <w:left w:val="none" w:sz="0" w:space="0" w:color="auto"/>
            <w:bottom w:val="none" w:sz="0" w:space="0" w:color="auto"/>
            <w:right w:val="none" w:sz="0" w:space="0" w:color="auto"/>
          </w:divBdr>
        </w:div>
        <w:div w:id="1645768721">
          <w:marLeft w:val="480"/>
          <w:marRight w:val="0"/>
          <w:marTop w:val="0"/>
          <w:marBottom w:val="0"/>
          <w:divBdr>
            <w:top w:val="none" w:sz="0" w:space="0" w:color="auto"/>
            <w:left w:val="none" w:sz="0" w:space="0" w:color="auto"/>
            <w:bottom w:val="none" w:sz="0" w:space="0" w:color="auto"/>
            <w:right w:val="none" w:sz="0" w:space="0" w:color="auto"/>
          </w:divBdr>
        </w:div>
        <w:div w:id="1647197369">
          <w:marLeft w:val="480"/>
          <w:marRight w:val="0"/>
          <w:marTop w:val="0"/>
          <w:marBottom w:val="0"/>
          <w:divBdr>
            <w:top w:val="none" w:sz="0" w:space="0" w:color="auto"/>
            <w:left w:val="none" w:sz="0" w:space="0" w:color="auto"/>
            <w:bottom w:val="none" w:sz="0" w:space="0" w:color="auto"/>
            <w:right w:val="none" w:sz="0" w:space="0" w:color="auto"/>
          </w:divBdr>
        </w:div>
        <w:div w:id="1647276688">
          <w:marLeft w:val="480"/>
          <w:marRight w:val="0"/>
          <w:marTop w:val="0"/>
          <w:marBottom w:val="0"/>
          <w:divBdr>
            <w:top w:val="none" w:sz="0" w:space="0" w:color="auto"/>
            <w:left w:val="none" w:sz="0" w:space="0" w:color="auto"/>
            <w:bottom w:val="none" w:sz="0" w:space="0" w:color="auto"/>
            <w:right w:val="none" w:sz="0" w:space="0" w:color="auto"/>
          </w:divBdr>
        </w:div>
        <w:div w:id="1654218174">
          <w:marLeft w:val="480"/>
          <w:marRight w:val="0"/>
          <w:marTop w:val="0"/>
          <w:marBottom w:val="0"/>
          <w:divBdr>
            <w:top w:val="none" w:sz="0" w:space="0" w:color="auto"/>
            <w:left w:val="none" w:sz="0" w:space="0" w:color="auto"/>
            <w:bottom w:val="none" w:sz="0" w:space="0" w:color="auto"/>
            <w:right w:val="none" w:sz="0" w:space="0" w:color="auto"/>
          </w:divBdr>
        </w:div>
        <w:div w:id="1679192313">
          <w:marLeft w:val="480"/>
          <w:marRight w:val="0"/>
          <w:marTop w:val="0"/>
          <w:marBottom w:val="0"/>
          <w:divBdr>
            <w:top w:val="none" w:sz="0" w:space="0" w:color="auto"/>
            <w:left w:val="none" w:sz="0" w:space="0" w:color="auto"/>
            <w:bottom w:val="none" w:sz="0" w:space="0" w:color="auto"/>
            <w:right w:val="none" w:sz="0" w:space="0" w:color="auto"/>
          </w:divBdr>
        </w:div>
        <w:div w:id="1704553675">
          <w:marLeft w:val="480"/>
          <w:marRight w:val="0"/>
          <w:marTop w:val="0"/>
          <w:marBottom w:val="0"/>
          <w:divBdr>
            <w:top w:val="none" w:sz="0" w:space="0" w:color="auto"/>
            <w:left w:val="none" w:sz="0" w:space="0" w:color="auto"/>
            <w:bottom w:val="none" w:sz="0" w:space="0" w:color="auto"/>
            <w:right w:val="none" w:sz="0" w:space="0" w:color="auto"/>
          </w:divBdr>
        </w:div>
        <w:div w:id="1717966859">
          <w:marLeft w:val="480"/>
          <w:marRight w:val="0"/>
          <w:marTop w:val="0"/>
          <w:marBottom w:val="0"/>
          <w:divBdr>
            <w:top w:val="none" w:sz="0" w:space="0" w:color="auto"/>
            <w:left w:val="none" w:sz="0" w:space="0" w:color="auto"/>
            <w:bottom w:val="none" w:sz="0" w:space="0" w:color="auto"/>
            <w:right w:val="none" w:sz="0" w:space="0" w:color="auto"/>
          </w:divBdr>
        </w:div>
        <w:div w:id="1726681439">
          <w:marLeft w:val="480"/>
          <w:marRight w:val="0"/>
          <w:marTop w:val="0"/>
          <w:marBottom w:val="0"/>
          <w:divBdr>
            <w:top w:val="none" w:sz="0" w:space="0" w:color="auto"/>
            <w:left w:val="none" w:sz="0" w:space="0" w:color="auto"/>
            <w:bottom w:val="none" w:sz="0" w:space="0" w:color="auto"/>
            <w:right w:val="none" w:sz="0" w:space="0" w:color="auto"/>
          </w:divBdr>
        </w:div>
        <w:div w:id="1726879401">
          <w:marLeft w:val="480"/>
          <w:marRight w:val="0"/>
          <w:marTop w:val="0"/>
          <w:marBottom w:val="0"/>
          <w:divBdr>
            <w:top w:val="none" w:sz="0" w:space="0" w:color="auto"/>
            <w:left w:val="none" w:sz="0" w:space="0" w:color="auto"/>
            <w:bottom w:val="none" w:sz="0" w:space="0" w:color="auto"/>
            <w:right w:val="none" w:sz="0" w:space="0" w:color="auto"/>
          </w:divBdr>
        </w:div>
        <w:div w:id="1733428296">
          <w:marLeft w:val="480"/>
          <w:marRight w:val="0"/>
          <w:marTop w:val="0"/>
          <w:marBottom w:val="0"/>
          <w:divBdr>
            <w:top w:val="none" w:sz="0" w:space="0" w:color="auto"/>
            <w:left w:val="none" w:sz="0" w:space="0" w:color="auto"/>
            <w:bottom w:val="none" w:sz="0" w:space="0" w:color="auto"/>
            <w:right w:val="none" w:sz="0" w:space="0" w:color="auto"/>
          </w:divBdr>
        </w:div>
        <w:div w:id="1734739433">
          <w:marLeft w:val="480"/>
          <w:marRight w:val="0"/>
          <w:marTop w:val="0"/>
          <w:marBottom w:val="0"/>
          <w:divBdr>
            <w:top w:val="none" w:sz="0" w:space="0" w:color="auto"/>
            <w:left w:val="none" w:sz="0" w:space="0" w:color="auto"/>
            <w:bottom w:val="none" w:sz="0" w:space="0" w:color="auto"/>
            <w:right w:val="none" w:sz="0" w:space="0" w:color="auto"/>
          </w:divBdr>
        </w:div>
        <w:div w:id="1736051588">
          <w:marLeft w:val="480"/>
          <w:marRight w:val="0"/>
          <w:marTop w:val="0"/>
          <w:marBottom w:val="0"/>
          <w:divBdr>
            <w:top w:val="none" w:sz="0" w:space="0" w:color="auto"/>
            <w:left w:val="none" w:sz="0" w:space="0" w:color="auto"/>
            <w:bottom w:val="none" w:sz="0" w:space="0" w:color="auto"/>
            <w:right w:val="none" w:sz="0" w:space="0" w:color="auto"/>
          </w:divBdr>
        </w:div>
        <w:div w:id="1736514173">
          <w:marLeft w:val="480"/>
          <w:marRight w:val="0"/>
          <w:marTop w:val="0"/>
          <w:marBottom w:val="0"/>
          <w:divBdr>
            <w:top w:val="none" w:sz="0" w:space="0" w:color="auto"/>
            <w:left w:val="none" w:sz="0" w:space="0" w:color="auto"/>
            <w:bottom w:val="none" w:sz="0" w:space="0" w:color="auto"/>
            <w:right w:val="none" w:sz="0" w:space="0" w:color="auto"/>
          </w:divBdr>
        </w:div>
        <w:div w:id="1738019024">
          <w:marLeft w:val="480"/>
          <w:marRight w:val="0"/>
          <w:marTop w:val="0"/>
          <w:marBottom w:val="0"/>
          <w:divBdr>
            <w:top w:val="none" w:sz="0" w:space="0" w:color="auto"/>
            <w:left w:val="none" w:sz="0" w:space="0" w:color="auto"/>
            <w:bottom w:val="none" w:sz="0" w:space="0" w:color="auto"/>
            <w:right w:val="none" w:sz="0" w:space="0" w:color="auto"/>
          </w:divBdr>
        </w:div>
        <w:div w:id="1765304740">
          <w:marLeft w:val="480"/>
          <w:marRight w:val="0"/>
          <w:marTop w:val="0"/>
          <w:marBottom w:val="0"/>
          <w:divBdr>
            <w:top w:val="none" w:sz="0" w:space="0" w:color="auto"/>
            <w:left w:val="none" w:sz="0" w:space="0" w:color="auto"/>
            <w:bottom w:val="none" w:sz="0" w:space="0" w:color="auto"/>
            <w:right w:val="none" w:sz="0" w:space="0" w:color="auto"/>
          </w:divBdr>
        </w:div>
        <w:div w:id="1765496902">
          <w:marLeft w:val="480"/>
          <w:marRight w:val="0"/>
          <w:marTop w:val="0"/>
          <w:marBottom w:val="0"/>
          <w:divBdr>
            <w:top w:val="none" w:sz="0" w:space="0" w:color="auto"/>
            <w:left w:val="none" w:sz="0" w:space="0" w:color="auto"/>
            <w:bottom w:val="none" w:sz="0" w:space="0" w:color="auto"/>
            <w:right w:val="none" w:sz="0" w:space="0" w:color="auto"/>
          </w:divBdr>
        </w:div>
        <w:div w:id="1774864341">
          <w:marLeft w:val="480"/>
          <w:marRight w:val="0"/>
          <w:marTop w:val="0"/>
          <w:marBottom w:val="0"/>
          <w:divBdr>
            <w:top w:val="none" w:sz="0" w:space="0" w:color="auto"/>
            <w:left w:val="none" w:sz="0" w:space="0" w:color="auto"/>
            <w:bottom w:val="none" w:sz="0" w:space="0" w:color="auto"/>
            <w:right w:val="none" w:sz="0" w:space="0" w:color="auto"/>
          </w:divBdr>
        </w:div>
        <w:div w:id="1784960095">
          <w:marLeft w:val="480"/>
          <w:marRight w:val="0"/>
          <w:marTop w:val="0"/>
          <w:marBottom w:val="0"/>
          <w:divBdr>
            <w:top w:val="none" w:sz="0" w:space="0" w:color="auto"/>
            <w:left w:val="none" w:sz="0" w:space="0" w:color="auto"/>
            <w:bottom w:val="none" w:sz="0" w:space="0" w:color="auto"/>
            <w:right w:val="none" w:sz="0" w:space="0" w:color="auto"/>
          </w:divBdr>
        </w:div>
        <w:div w:id="1786848572">
          <w:marLeft w:val="480"/>
          <w:marRight w:val="0"/>
          <w:marTop w:val="0"/>
          <w:marBottom w:val="0"/>
          <w:divBdr>
            <w:top w:val="none" w:sz="0" w:space="0" w:color="auto"/>
            <w:left w:val="none" w:sz="0" w:space="0" w:color="auto"/>
            <w:bottom w:val="none" w:sz="0" w:space="0" w:color="auto"/>
            <w:right w:val="none" w:sz="0" w:space="0" w:color="auto"/>
          </w:divBdr>
        </w:div>
      </w:divsChild>
    </w:div>
    <w:div w:id="252129469">
      <w:bodyDiv w:val="1"/>
      <w:marLeft w:val="0"/>
      <w:marRight w:val="0"/>
      <w:marTop w:val="0"/>
      <w:marBottom w:val="0"/>
      <w:divBdr>
        <w:top w:val="none" w:sz="0" w:space="0" w:color="auto"/>
        <w:left w:val="none" w:sz="0" w:space="0" w:color="auto"/>
        <w:bottom w:val="none" w:sz="0" w:space="0" w:color="auto"/>
        <w:right w:val="none" w:sz="0" w:space="0" w:color="auto"/>
      </w:divBdr>
    </w:div>
    <w:div w:id="253174592">
      <w:bodyDiv w:val="1"/>
      <w:marLeft w:val="0"/>
      <w:marRight w:val="0"/>
      <w:marTop w:val="0"/>
      <w:marBottom w:val="0"/>
      <w:divBdr>
        <w:top w:val="none" w:sz="0" w:space="0" w:color="auto"/>
        <w:left w:val="none" w:sz="0" w:space="0" w:color="auto"/>
        <w:bottom w:val="none" w:sz="0" w:space="0" w:color="auto"/>
        <w:right w:val="none" w:sz="0" w:space="0" w:color="auto"/>
      </w:divBdr>
      <w:divsChild>
        <w:div w:id="131943473">
          <w:marLeft w:val="480"/>
          <w:marRight w:val="0"/>
          <w:marTop w:val="0"/>
          <w:marBottom w:val="0"/>
          <w:divBdr>
            <w:top w:val="none" w:sz="0" w:space="0" w:color="auto"/>
            <w:left w:val="none" w:sz="0" w:space="0" w:color="auto"/>
            <w:bottom w:val="none" w:sz="0" w:space="0" w:color="auto"/>
            <w:right w:val="none" w:sz="0" w:space="0" w:color="auto"/>
          </w:divBdr>
        </w:div>
        <w:div w:id="471486361">
          <w:marLeft w:val="480"/>
          <w:marRight w:val="0"/>
          <w:marTop w:val="0"/>
          <w:marBottom w:val="0"/>
          <w:divBdr>
            <w:top w:val="none" w:sz="0" w:space="0" w:color="auto"/>
            <w:left w:val="none" w:sz="0" w:space="0" w:color="auto"/>
            <w:bottom w:val="none" w:sz="0" w:space="0" w:color="auto"/>
            <w:right w:val="none" w:sz="0" w:space="0" w:color="auto"/>
          </w:divBdr>
        </w:div>
        <w:div w:id="880216427">
          <w:marLeft w:val="480"/>
          <w:marRight w:val="0"/>
          <w:marTop w:val="0"/>
          <w:marBottom w:val="0"/>
          <w:divBdr>
            <w:top w:val="none" w:sz="0" w:space="0" w:color="auto"/>
            <w:left w:val="none" w:sz="0" w:space="0" w:color="auto"/>
            <w:bottom w:val="none" w:sz="0" w:space="0" w:color="auto"/>
            <w:right w:val="none" w:sz="0" w:space="0" w:color="auto"/>
          </w:divBdr>
        </w:div>
        <w:div w:id="904297460">
          <w:marLeft w:val="480"/>
          <w:marRight w:val="0"/>
          <w:marTop w:val="0"/>
          <w:marBottom w:val="0"/>
          <w:divBdr>
            <w:top w:val="none" w:sz="0" w:space="0" w:color="auto"/>
            <w:left w:val="none" w:sz="0" w:space="0" w:color="auto"/>
            <w:bottom w:val="none" w:sz="0" w:space="0" w:color="auto"/>
            <w:right w:val="none" w:sz="0" w:space="0" w:color="auto"/>
          </w:divBdr>
        </w:div>
        <w:div w:id="982545928">
          <w:marLeft w:val="480"/>
          <w:marRight w:val="0"/>
          <w:marTop w:val="0"/>
          <w:marBottom w:val="0"/>
          <w:divBdr>
            <w:top w:val="none" w:sz="0" w:space="0" w:color="auto"/>
            <w:left w:val="none" w:sz="0" w:space="0" w:color="auto"/>
            <w:bottom w:val="none" w:sz="0" w:space="0" w:color="auto"/>
            <w:right w:val="none" w:sz="0" w:space="0" w:color="auto"/>
          </w:divBdr>
        </w:div>
        <w:div w:id="1112357936">
          <w:marLeft w:val="480"/>
          <w:marRight w:val="0"/>
          <w:marTop w:val="0"/>
          <w:marBottom w:val="0"/>
          <w:divBdr>
            <w:top w:val="none" w:sz="0" w:space="0" w:color="auto"/>
            <w:left w:val="none" w:sz="0" w:space="0" w:color="auto"/>
            <w:bottom w:val="none" w:sz="0" w:space="0" w:color="auto"/>
            <w:right w:val="none" w:sz="0" w:space="0" w:color="auto"/>
          </w:divBdr>
        </w:div>
        <w:div w:id="1258174569">
          <w:marLeft w:val="480"/>
          <w:marRight w:val="0"/>
          <w:marTop w:val="0"/>
          <w:marBottom w:val="0"/>
          <w:divBdr>
            <w:top w:val="none" w:sz="0" w:space="0" w:color="auto"/>
            <w:left w:val="none" w:sz="0" w:space="0" w:color="auto"/>
            <w:bottom w:val="none" w:sz="0" w:space="0" w:color="auto"/>
            <w:right w:val="none" w:sz="0" w:space="0" w:color="auto"/>
          </w:divBdr>
        </w:div>
        <w:div w:id="1294864862">
          <w:marLeft w:val="480"/>
          <w:marRight w:val="0"/>
          <w:marTop w:val="0"/>
          <w:marBottom w:val="0"/>
          <w:divBdr>
            <w:top w:val="none" w:sz="0" w:space="0" w:color="auto"/>
            <w:left w:val="none" w:sz="0" w:space="0" w:color="auto"/>
            <w:bottom w:val="none" w:sz="0" w:space="0" w:color="auto"/>
            <w:right w:val="none" w:sz="0" w:space="0" w:color="auto"/>
          </w:divBdr>
        </w:div>
        <w:div w:id="1346440852">
          <w:marLeft w:val="480"/>
          <w:marRight w:val="0"/>
          <w:marTop w:val="0"/>
          <w:marBottom w:val="0"/>
          <w:divBdr>
            <w:top w:val="none" w:sz="0" w:space="0" w:color="auto"/>
            <w:left w:val="none" w:sz="0" w:space="0" w:color="auto"/>
            <w:bottom w:val="none" w:sz="0" w:space="0" w:color="auto"/>
            <w:right w:val="none" w:sz="0" w:space="0" w:color="auto"/>
          </w:divBdr>
        </w:div>
        <w:div w:id="1360861430">
          <w:marLeft w:val="480"/>
          <w:marRight w:val="0"/>
          <w:marTop w:val="0"/>
          <w:marBottom w:val="0"/>
          <w:divBdr>
            <w:top w:val="none" w:sz="0" w:space="0" w:color="auto"/>
            <w:left w:val="none" w:sz="0" w:space="0" w:color="auto"/>
            <w:bottom w:val="none" w:sz="0" w:space="0" w:color="auto"/>
            <w:right w:val="none" w:sz="0" w:space="0" w:color="auto"/>
          </w:divBdr>
        </w:div>
        <w:div w:id="1549031258">
          <w:marLeft w:val="480"/>
          <w:marRight w:val="0"/>
          <w:marTop w:val="0"/>
          <w:marBottom w:val="0"/>
          <w:divBdr>
            <w:top w:val="none" w:sz="0" w:space="0" w:color="auto"/>
            <w:left w:val="none" w:sz="0" w:space="0" w:color="auto"/>
            <w:bottom w:val="none" w:sz="0" w:space="0" w:color="auto"/>
            <w:right w:val="none" w:sz="0" w:space="0" w:color="auto"/>
          </w:divBdr>
        </w:div>
        <w:div w:id="1586575964">
          <w:marLeft w:val="480"/>
          <w:marRight w:val="0"/>
          <w:marTop w:val="0"/>
          <w:marBottom w:val="0"/>
          <w:divBdr>
            <w:top w:val="none" w:sz="0" w:space="0" w:color="auto"/>
            <w:left w:val="none" w:sz="0" w:space="0" w:color="auto"/>
            <w:bottom w:val="none" w:sz="0" w:space="0" w:color="auto"/>
            <w:right w:val="none" w:sz="0" w:space="0" w:color="auto"/>
          </w:divBdr>
        </w:div>
      </w:divsChild>
    </w:div>
    <w:div w:id="259533552">
      <w:bodyDiv w:val="1"/>
      <w:marLeft w:val="0"/>
      <w:marRight w:val="0"/>
      <w:marTop w:val="0"/>
      <w:marBottom w:val="0"/>
      <w:divBdr>
        <w:top w:val="none" w:sz="0" w:space="0" w:color="auto"/>
        <w:left w:val="none" w:sz="0" w:space="0" w:color="auto"/>
        <w:bottom w:val="none" w:sz="0" w:space="0" w:color="auto"/>
        <w:right w:val="none" w:sz="0" w:space="0" w:color="auto"/>
      </w:divBdr>
    </w:div>
    <w:div w:id="265502971">
      <w:bodyDiv w:val="1"/>
      <w:marLeft w:val="0"/>
      <w:marRight w:val="0"/>
      <w:marTop w:val="0"/>
      <w:marBottom w:val="0"/>
      <w:divBdr>
        <w:top w:val="none" w:sz="0" w:space="0" w:color="auto"/>
        <w:left w:val="none" w:sz="0" w:space="0" w:color="auto"/>
        <w:bottom w:val="none" w:sz="0" w:space="0" w:color="auto"/>
        <w:right w:val="none" w:sz="0" w:space="0" w:color="auto"/>
      </w:divBdr>
      <w:divsChild>
        <w:div w:id="9911720">
          <w:marLeft w:val="480"/>
          <w:marRight w:val="0"/>
          <w:marTop w:val="0"/>
          <w:marBottom w:val="0"/>
          <w:divBdr>
            <w:top w:val="none" w:sz="0" w:space="0" w:color="auto"/>
            <w:left w:val="none" w:sz="0" w:space="0" w:color="auto"/>
            <w:bottom w:val="none" w:sz="0" w:space="0" w:color="auto"/>
            <w:right w:val="none" w:sz="0" w:space="0" w:color="auto"/>
          </w:divBdr>
        </w:div>
        <w:div w:id="13918890">
          <w:marLeft w:val="480"/>
          <w:marRight w:val="0"/>
          <w:marTop w:val="0"/>
          <w:marBottom w:val="0"/>
          <w:divBdr>
            <w:top w:val="none" w:sz="0" w:space="0" w:color="auto"/>
            <w:left w:val="none" w:sz="0" w:space="0" w:color="auto"/>
            <w:bottom w:val="none" w:sz="0" w:space="0" w:color="auto"/>
            <w:right w:val="none" w:sz="0" w:space="0" w:color="auto"/>
          </w:divBdr>
        </w:div>
        <w:div w:id="36587820">
          <w:marLeft w:val="480"/>
          <w:marRight w:val="0"/>
          <w:marTop w:val="0"/>
          <w:marBottom w:val="0"/>
          <w:divBdr>
            <w:top w:val="none" w:sz="0" w:space="0" w:color="auto"/>
            <w:left w:val="none" w:sz="0" w:space="0" w:color="auto"/>
            <w:bottom w:val="none" w:sz="0" w:space="0" w:color="auto"/>
            <w:right w:val="none" w:sz="0" w:space="0" w:color="auto"/>
          </w:divBdr>
        </w:div>
        <w:div w:id="39790637">
          <w:marLeft w:val="480"/>
          <w:marRight w:val="0"/>
          <w:marTop w:val="0"/>
          <w:marBottom w:val="0"/>
          <w:divBdr>
            <w:top w:val="none" w:sz="0" w:space="0" w:color="auto"/>
            <w:left w:val="none" w:sz="0" w:space="0" w:color="auto"/>
            <w:bottom w:val="none" w:sz="0" w:space="0" w:color="auto"/>
            <w:right w:val="none" w:sz="0" w:space="0" w:color="auto"/>
          </w:divBdr>
        </w:div>
        <w:div w:id="40248513">
          <w:marLeft w:val="480"/>
          <w:marRight w:val="0"/>
          <w:marTop w:val="0"/>
          <w:marBottom w:val="0"/>
          <w:divBdr>
            <w:top w:val="none" w:sz="0" w:space="0" w:color="auto"/>
            <w:left w:val="none" w:sz="0" w:space="0" w:color="auto"/>
            <w:bottom w:val="none" w:sz="0" w:space="0" w:color="auto"/>
            <w:right w:val="none" w:sz="0" w:space="0" w:color="auto"/>
          </w:divBdr>
        </w:div>
        <w:div w:id="41906304">
          <w:marLeft w:val="480"/>
          <w:marRight w:val="0"/>
          <w:marTop w:val="0"/>
          <w:marBottom w:val="0"/>
          <w:divBdr>
            <w:top w:val="none" w:sz="0" w:space="0" w:color="auto"/>
            <w:left w:val="none" w:sz="0" w:space="0" w:color="auto"/>
            <w:bottom w:val="none" w:sz="0" w:space="0" w:color="auto"/>
            <w:right w:val="none" w:sz="0" w:space="0" w:color="auto"/>
          </w:divBdr>
        </w:div>
        <w:div w:id="55978658">
          <w:marLeft w:val="480"/>
          <w:marRight w:val="0"/>
          <w:marTop w:val="0"/>
          <w:marBottom w:val="0"/>
          <w:divBdr>
            <w:top w:val="none" w:sz="0" w:space="0" w:color="auto"/>
            <w:left w:val="none" w:sz="0" w:space="0" w:color="auto"/>
            <w:bottom w:val="none" w:sz="0" w:space="0" w:color="auto"/>
            <w:right w:val="none" w:sz="0" w:space="0" w:color="auto"/>
          </w:divBdr>
        </w:div>
        <w:div w:id="79134313">
          <w:marLeft w:val="480"/>
          <w:marRight w:val="0"/>
          <w:marTop w:val="0"/>
          <w:marBottom w:val="0"/>
          <w:divBdr>
            <w:top w:val="none" w:sz="0" w:space="0" w:color="auto"/>
            <w:left w:val="none" w:sz="0" w:space="0" w:color="auto"/>
            <w:bottom w:val="none" w:sz="0" w:space="0" w:color="auto"/>
            <w:right w:val="none" w:sz="0" w:space="0" w:color="auto"/>
          </w:divBdr>
        </w:div>
        <w:div w:id="110905803">
          <w:marLeft w:val="480"/>
          <w:marRight w:val="0"/>
          <w:marTop w:val="0"/>
          <w:marBottom w:val="0"/>
          <w:divBdr>
            <w:top w:val="none" w:sz="0" w:space="0" w:color="auto"/>
            <w:left w:val="none" w:sz="0" w:space="0" w:color="auto"/>
            <w:bottom w:val="none" w:sz="0" w:space="0" w:color="auto"/>
            <w:right w:val="none" w:sz="0" w:space="0" w:color="auto"/>
          </w:divBdr>
        </w:div>
        <w:div w:id="132254490">
          <w:marLeft w:val="480"/>
          <w:marRight w:val="0"/>
          <w:marTop w:val="0"/>
          <w:marBottom w:val="0"/>
          <w:divBdr>
            <w:top w:val="none" w:sz="0" w:space="0" w:color="auto"/>
            <w:left w:val="none" w:sz="0" w:space="0" w:color="auto"/>
            <w:bottom w:val="none" w:sz="0" w:space="0" w:color="auto"/>
            <w:right w:val="none" w:sz="0" w:space="0" w:color="auto"/>
          </w:divBdr>
        </w:div>
        <w:div w:id="134687693">
          <w:marLeft w:val="480"/>
          <w:marRight w:val="0"/>
          <w:marTop w:val="0"/>
          <w:marBottom w:val="0"/>
          <w:divBdr>
            <w:top w:val="none" w:sz="0" w:space="0" w:color="auto"/>
            <w:left w:val="none" w:sz="0" w:space="0" w:color="auto"/>
            <w:bottom w:val="none" w:sz="0" w:space="0" w:color="auto"/>
            <w:right w:val="none" w:sz="0" w:space="0" w:color="auto"/>
          </w:divBdr>
        </w:div>
        <w:div w:id="160196676">
          <w:marLeft w:val="480"/>
          <w:marRight w:val="0"/>
          <w:marTop w:val="0"/>
          <w:marBottom w:val="0"/>
          <w:divBdr>
            <w:top w:val="none" w:sz="0" w:space="0" w:color="auto"/>
            <w:left w:val="none" w:sz="0" w:space="0" w:color="auto"/>
            <w:bottom w:val="none" w:sz="0" w:space="0" w:color="auto"/>
            <w:right w:val="none" w:sz="0" w:space="0" w:color="auto"/>
          </w:divBdr>
        </w:div>
        <w:div w:id="162017010">
          <w:marLeft w:val="480"/>
          <w:marRight w:val="0"/>
          <w:marTop w:val="0"/>
          <w:marBottom w:val="0"/>
          <w:divBdr>
            <w:top w:val="none" w:sz="0" w:space="0" w:color="auto"/>
            <w:left w:val="none" w:sz="0" w:space="0" w:color="auto"/>
            <w:bottom w:val="none" w:sz="0" w:space="0" w:color="auto"/>
            <w:right w:val="none" w:sz="0" w:space="0" w:color="auto"/>
          </w:divBdr>
        </w:div>
        <w:div w:id="187530605">
          <w:marLeft w:val="480"/>
          <w:marRight w:val="0"/>
          <w:marTop w:val="0"/>
          <w:marBottom w:val="0"/>
          <w:divBdr>
            <w:top w:val="none" w:sz="0" w:space="0" w:color="auto"/>
            <w:left w:val="none" w:sz="0" w:space="0" w:color="auto"/>
            <w:bottom w:val="none" w:sz="0" w:space="0" w:color="auto"/>
            <w:right w:val="none" w:sz="0" w:space="0" w:color="auto"/>
          </w:divBdr>
        </w:div>
        <w:div w:id="191192343">
          <w:marLeft w:val="480"/>
          <w:marRight w:val="0"/>
          <w:marTop w:val="0"/>
          <w:marBottom w:val="0"/>
          <w:divBdr>
            <w:top w:val="none" w:sz="0" w:space="0" w:color="auto"/>
            <w:left w:val="none" w:sz="0" w:space="0" w:color="auto"/>
            <w:bottom w:val="none" w:sz="0" w:space="0" w:color="auto"/>
            <w:right w:val="none" w:sz="0" w:space="0" w:color="auto"/>
          </w:divBdr>
        </w:div>
        <w:div w:id="197007810">
          <w:marLeft w:val="480"/>
          <w:marRight w:val="0"/>
          <w:marTop w:val="0"/>
          <w:marBottom w:val="0"/>
          <w:divBdr>
            <w:top w:val="none" w:sz="0" w:space="0" w:color="auto"/>
            <w:left w:val="none" w:sz="0" w:space="0" w:color="auto"/>
            <w:bottom w:val="none" w:sz="0" w:space="0" w:color="auto"/>
            <w:right w:val="none" w:sz="0" w:space="0" w:color="auto"/>
          </w:divBdr>
        </w:div>
        <w:div w:id="207301379">
          <w:marLeft w:val="480"/>
          <w:marRight w:val="0"/>
          <w:marTop w:val="0"/>
          <w:marBottom w:val="0"/>
          <w:divBdr>
            <w:top w:val="none" w:sz="0" w:space="0" w:color="auto"/>
            <w:left w:val="none" w:sz="0" w:space="0" w:color="auto"/>
            <w:bottom w:val="none" w:sz="0" w:space="0" w:color="auto"/>
            <w:right w:val="none" w:sz="0" w:space="0" w:color="auto"/>
          </w:divBdr>
        </w:div>
        <w:div w:id="216551848">
          <w:marLeft w:val="480"/>
          <w:marRight w:val="0"/>
          <w:marTop w:val="0"/>
          <w:marBottom w:val="0"/>
          <w:divBdr>
            <w:top w:val="none" w:sz="0" w:space="0" w:color="auto"/>
            <w:left w:val="none" w:sz="0" w:space="0" w:color="auto"/>
            <w:bottom w:val="none" w:sz="0" w:space="0" w:color="auto"/>
            <w:right w:val="none" w:sz="0" w:space="0" w:color="auto"/>
          </w:divBdr>
        </w:div>
        <w:div w:id="225536298">
          <w:marLeft w:val="480"/>
          <w:marRight w:val="0"/>
          <w:marTop w:val="0"/>
          <w:marBottom w:val="0"/>
          <w:divBdr>
            <w:top w:val="none" w:sz="0" w:space="0" w:color="auto"/>
            <w:left w:val="none" w:sz="0" w:space="0" w:color="auto"/>
            <w:bottom w:val="none" w:sz="0" w:space="0" w:color="auto"/>
            <w:right w:val="none" w:sz="0" w:space="0" w:color="auto"/>
          </w:divBdr>
        </w:div>
        <w:div w:id="236980511">
          <w:marLeft w:val="480"/>
          <w:marRight w:val="0"/>
          <w:marTop w:val="0"/>
          <w:marBottom w:val="0"/>
          <w:divBdr>
            <w:top w:val="none" w:sz="0" w:space="0" w:color="auto"/>
            <w:left w:val="none" w:sz="0" w:space="0" w:color="auto"/>
            <w:bottom w:val="none" w:sz="0" w:space="0" w:color="auto"/>
            <w:right w:val="none" w:sz="0" w:space="0" w:color="auto"/>
          </w:divBdr>
        </w:div>
        <w:div w:id="261381193">
          <w:marLeft w:val="480"/>
          <w:marRight w:val="0"/>
          <w:marTop w:val="0"/>
          <w:marBottom w:val="0"/>
          <w:divBdr>
            <w:top w:val="none" w:sz="0" w:space="0" w:color="auto"/>
            <w:left w:val="none" w:sz="0" w:space="0" w:color="auto"/>
            <w:bottom w:val="none" w:sz="0" w:space="0" w:color="auto"/>
            <w:right w:val="none" w:sz="0" w:space="0" w:color="auto"/>
          </w:divBdr>
        </w:div>
        <w:div w:id="261498548">
          <w:marLeft w:val="480"/>
          <w:marRight w:val="0"/>
          <w:marTop w:val="0"/>
          <w:marBottom w:val="0"/>
          <w:divBdr>
            <w:top w:val="none" w:sz="0" w:space="0" w:color="auto"/>
            <w:left w:val="none" w:sz="0" w:space="0" w:color="auto"/>
            <w:bottom w:val="none" w:sz="0" w:space="0" w:color="auto"/>
            <w:right w:val="none" w:sz="0" w:space="0" w:color="auto"/>
          </w:divBdr>
        </w:div>
        <w:div w:id="262999036">
          <w:marLeft w:val="480"/>
          <w:marRight w:val="0"/>
          <w:marTop w:val="0"/>
          <w:marBottom w:val="0"/>
          <w:divBdr>
            <w:top w:val="none" w:sz="0" w:space="0" w:color="auto"/>
            <w:left w:val="none" w:sz="0" w:space="0" w:color="auto"/>
            <w:bottom w:val="none" w:sz="0" w:space="0" w:color="auto"/>
            <w:right w:val="none" w:sz="0" w:space="0" w:color="auto"/>
          </w:divBdr>
        </w:div>
        <w:div w:id="273176247">
          <w:marLeft w:val="480"/>
          <w:marRight w:val="0"/>
          <w:marTop w:val="0"/>
          <w:marBottom w:val="0"/>
          <w:divBdr>
            <w:top w:val="none" w:sz="0" w:space="0" w:color="auto"/>
            <w:left w:val="none" w:sz="0" w:space="0" w:color="auto"/>
            <w:bottom w:val="none" w:sz="0" w:space="0" w:color="auto"/>
            <w:right w:val="none" w:sz="0" w:space="0" w:color="auto"/>
          </w:divBdr>
        </w:div>
        <w:div w:id="280067374">
          <w:marLeft w:val="480"/>
          <w:marRight w:val="0"/>
          <w:marTop w:val="0"/>
          <w:marBottom w:val="0"/>
          <w:divBdr>
            <w:top w:val="none" w:sz="0" w:space="0" w:color="auto"/>
            <w:left w:val="none" w:sz="0" w:space="0" w:color="auto"/>
            <w:bottom w:val="none" w:sz="0" w:space="0" w:color="auto"/>
            <w:right w:val="none" w:sz="0" w:space="0" w:color="auto"/>
          </w:divBdr>
        </w:div>
        <w:div w:id="291061687">
          <w:marLeft w:val="480"/>
          <w:marRight w:val="0"/>
          <w:marTop w:val="0"/>
          <w:marBottom w:val="0"/>
          <w:divBdr>
            <w:top w:val="none" w:sz="0" w:space="0" w:color="auto"/>
            <w:left w:val="none" w:sz="0" w:space="0" w:color="auto"/>
            <w:bottom w:val="none" w:sz="0" w:space="0" w:color="auto"/>
            <w:right w:val="none" w:sz="0" w:space="0" w:color="auto"/>
          </w:divBdr>
        </w:div>
        <w:div w:id="294868718">
          <w:marLeft w:val="480"/>
          <w:marRight w:val="0"/>
          <w:marTop w:val="0"/>
          <w:marBottom w:val="0"/>
          <w:divBdr>
            <w:top w:val="none" w:sz="0" w:space="0" w:color="auto"/>
            <w:left w:val="none" w:sz="0" w:space="0" w:color="auto"/>
            <w:bottom w:val="none" w:sz="0" w:space="0" w:color="auto"/>
            <w:right w:val="none" w:sz="0" w:space="0" w:color="auto"/>
          </w:divBdr>
        </w:div>
        <w:div w:id="295641680">
          <w:marLeft w:val="480"/>
          <w:marRight w:val="0"/>
          <w:marTop w:val="0"/>
          <w:marBottom w:val="0"/>
          <w:divBdr>
            <w:top w:val="none" w:sz="0" w:space="0" w:color="auto"/>
            <w:left w:val="none" w:sz="0" w:space="0" w:color="auto"/>
            <w:bottom w:val="none" w:sz="0" w:space="0" w:color="auto"/>
            <w:right w:val="none" w:sz="0" w:space="0" w:color="auto"/>
          </w:divBdr>
        </w:div>
        <w:div w:id="299848359">
          <w:marLeft w:val="480"/>
          <w:marRight w:val="0"/>
          <w:marTop w:val="0"/>
          <w:marBottom w:val="0"/>
          <w:divBdr>
            <w:top w:val="none" w:sz="0" w:space="0" w:color="auto"/>
            <w:left w:val="none" w:sz="0" w:space="0" w:color="auto"/>
            <w:bottom w:val="none" w:sz="0" w:space="0" w:color="auto"/>
            <w:right w:val="none" w:sz="0" w:space="0" w:color="auto"/>
          </w:divBdr>
        </w:div>
        <w:div w:id="312679095">
          <w:marLeft w:val="480"/>
          <w:marRight w:val="0"/>
          <w:marTop w:val="0"/>
          <w:marBottom w:val="0"/>
          <w:divBdr>
            <w:top w:val="none" w:sz="0" w:space="0" w:color="auto"/>
            <w:left w:val="none" w:sz="0" w:space="0" w:color="auto"/>
            <w:bottom w:val="none" w:sz="0" w:space="0" w:color="auto"/>
            <w:right w:val="none" w:sz="0" w:space="0" w:color="auto"/>
          </w:divBdr>
        </w:div>
        <w:div w:id="314333904">
          <w:marLeft w:val="480"/>
          <w:marRight w:val="0"/>
          <w:marTop w:val="0"/>
          <w:marBottom w:val="0"/>
          <w:divBdr>
            <w:top w:val="none" w:sz="0" w:space="0" w:color="auto"/>
            <w:left w:val="none" w:sz="0" w:space="0" w:color="auto"/>
            <w:bottom w:val="none" w:sz="0" w:space="0" w:color="auto"/>
            <w:right w:val="none" w:sz="0" w:space="0" w:color="auto"/>
          </w:divBdr>
        </w:div>
        <w:div w:id="318122427">
          <w:marLeft w:val="480"/>
          <w:marRight w:val="0"/>
          <w:marTop w:val="0"/>
          <w:marBottom w:val="0"/>
          <w:divBdr>
            <w:top w:val="none" w:sz="0" w:space="0" w:color="auto"/>
            <w:left w:val="none" w:sz="0" w:space="0" w:color="auto"/>
            <w:bottom w:val="none" w:sz="0" w:space="0" w:color="auto"/>
            <w:right w:val="none" w:sz="0" w:space="0" w:color="auto"/>
          </w:divBdr>
        </w:div>
        <w:div w:id="321198016">
          <w:marLeft w:val="480"/>
          <w:marRight w:val="0"/>
          <w:marTop w:val="0"/>
          <w:marBottom w:val="0"/>
          <w:divBdr>
            <w:top w:val="none" w:sz="0" w:space="0" w:color="auto"/>
            <w:left w:val="none" w:sz="0" w:space="0" w:color="auto"/>
            <w:bottom w:val="none" w:sz="0" w:space="0" w:color="auto"/>
            <w:right w:val="none" w:sz="0" w:space="0" w:color="auto"/>
          </w:divBdr>
        </w:div>
        <w:div w:id="334379016">
          <w:marLeft w:val="480"/>
          <w:marRight w:val="0"/>
          <w:marTop w:val="0"/>
          <w:marBottom w:val="0"/>
          <w:divBdr>
            <w:top w:val="none" w:sz="0" w:space="0" w:color="auto"/>
            <w:left w:val="none" w:sz="0" w:space="0" w:color="auto"/>
            <w:bottom w:val="none" w:sz="0" w:space="0" w:color="auto"/>
            <w:right w:val="none" w:sz="0" w:space="0" w:color="auto"/>
          </w:divBdr>
        </w:div>
        <w:div w:id="335425644">
          <w:marLeft w:val="480"/>
          <w:marRight w:val="0"/>
          <w:marTop w:val="0"/>
          <w:marBottom w:val="0"/>
          <w:divBdr>
            <w:top w:val="none" w:sz="0" w:space="0" w:color="auto"/>
            <w:left w:val="none" w:sz="0" w:space="0" w:color="auto"/>
            <w:bottom w:val="none" w:sz="0" w:space="0" w:color="auto"/>
            <w:right w:val="none" w:sz="0" w:space="0" w:color="auto"/>
          </w:divBdr>
        </w:div>
        <w:div w:id="338196433">
          <w:marLeft w:val="480"/>
          <w:marRight w:val="0"/>
          <w:marTop w:val="0"/>
          <w:marBottom w:val="0"/>
          <w:divBdr>
            <w:top w:val="none" w:sz="0" w:space="0" w:color="auto"/>
            <w:left w:val="none" w:sz="0" w:space="0" w:color="auto"/>
            <w:bottom w:val="none" w:sz="0" w:space="0" w:color="auto"/>
            <w:right w:val="none" w:sz="0" w:space="0" w:color="auto"/>
          </w:divBdr>
        </w:div>
        <w:div w:id="340622129">
          <w:marLeft w:val="480"/>
          <w:marRight w:val="0"/>
          <w:marTop w:val="0"/>
          <w:marBottom w:val="0"/>
          <w:divBdr>
            <w:top w:val="none" w:sz="0" w:space="0" w:color="auto"/>
            <w:left w:val="none" w:sz="0" w:space="0" w:color="auto"/>
            <w:bottom w:val="none" w:sz="0" w:space="0" w:color="auto"/>
            <w:right w:val="none" w:sz="0" w:space="0" w:color="auto"/>
          </w:divBdr>
        </w:div>
        <w:div w:id="354696159">
          <w:marLeft w:val="480"/>
          <w:marRight w:val="0"/>
          <w:marTop w:val="0"/>
          <w:marBottom w:val="0"/>
          <w:divBdr>
            <w:top w:val="none" w:sz="0" w:space="0" w:color="auto"/>
            <w:left w:val="none" w:sz="0" w:space="0" w:color="auto"/>
            <w:bottom w:val="none" w:sz="0" w:space="0" w:color="auto"/>
            <w:right w:val="none" w:sz="0" w:space="0" w:color="auto"/>
          </w:divBdr>
        </w:div>
        <w:div w:id="362098508">
          <w:marLeft w:val="480"/>
          <w:marRight w:val="0"/>
          <w:marTop w:val="0"/>
          <w:marBottom w:val="0"/>
          <w:divBdr>
            <w:top w:val="none" w:sz="0" w:space="0" w:color="auto"/>
            <w:left w:val="none" w:sz="0" w:space="0" w:color="auto"/>
            <w:bottom w:val="none" w:sz="0" w:space="0" w:color="auto"/>
            <w:right w:val="none" w:sz="0" w:space="0" w:color="auto"/>
          </w:divBdr>
        </w:div>
        <w:div w:id="374819396">
          <w:marLeft w:val="480"/>
          <w:marRight w:val="0"/>
          <w:marTop w:val="0"/>
          <w:marBottom w:val="0"/>
          <w:divBdr>
            <w:top w:val="none" w:sz="0" w:space="0" w:color="auto"/>
            <w:left w:val="none" w:sz="0" w:space="0" w:color="auto"/>
            <w:bottom w:val="none" w:sz="0" w:space="0" w:color="auto"/>
            <w:right w:val="none" w:sz="0" w:space="0" w:color="auto"/>
          </w:divBdr>
        </w:div>
        <w:div w:id="378481774">
          <w:marLeft w:val="480"/>
          <w:marRight w:val="0"/>
          <w:marTop w:val="0"/>
          <w:marBottom w:val="0"/>
          <w:divBdr>
            <w:top w:val="none" w:sz="0" w:space="0" w:color="auto"/>
            <w:left w:val="none" w:sz="0" w:space="0" w:color="auto"/>
            <w:bottom w:val="none" w:sz="0" w:space="0" w:color="auto"/>
            <w:right w:val="none" w:sz="0" w:space="0" w:color="auto"/>
          </w:divBdr>
        </w:div>
        <w:div w:id="383262838">
          <w:marLeft w:val="480"/>
          <w:marRight w:val="0"/>
          <w:marTop w:val="0"/>
          <w:marBottom w:val="0"/>
          <w:divBdr>
            <w:top w:val="none" w:sz="0" w:space="0" w:color="auto"/>
            <w:left w:val="none" w:sz="0" w:space="0" w:color="auto"/>
            <w:bottom w:val="none" w:sz="0" w:space="0" w:color="auto"/>
            <w:right w:val="none" w:sz="0" w:space="0" w:color="auto"/>
          </w:divBdr>
        </w:div>
        <w:div w:id="391269310">
          <w:marLeft w:val="480"/>
          <w:marRight w:val="0"/>
          <w:marTop w:val="0"/>
          <w:marBottom w:val="0"/>
          <w:divBdr>
            <w:top w:val="none" w:sz="0" w:space="0" w:color="auto"/>
            <w:left w:val="none" w:sz="0" w:space="0" w:color="auto"/>
            <w:bottom w:val="none" w:sz="0" w:space="0" w:color="auto"/>
            <w:right w:val="none" w:sz="0" w:space="0" w:color="auto"/>
          </w:divBdr>
        </w:div>
        <w:div w:id="393358784">
          <w:marLeft w:val="480"/>
          <w:marRight w:val="0"/>
          <w:marTop w:val="0"/>
          <w:marBottom w:val="0"/>
          <w:divBdr>
            <w:top w:val="none" w:sz="0" w:space="0" w:color="auto"/>
            <w:left w:val="none" w:sz="0" w:space="0" w:color="auto"/>
            <w:bottom w:val="none" w:sz="0" w:space="0" w:color="auto"/>
            <w:right w:val="none" w:sz="0" w:space="0" w:color="auto"/>
          </w:divBdr>
        </w:div>
        <w:div w:id="403336107">
          <w:marLeft w:val="480"/>
          <w:marRight w:val="0"/>
          <w:marTop w:val="0"/>
          <w:marBottom w:val="0"/>
          <w:divBdr>
            <w:top w:val="none" w:sz="0" w:space="0" w:color="auto"/>
            <w:left w:val="none" w:sz="0" w:space="0" w:color="auto"/>
            <w:bottom w:val="none" w:sz="0" w:space="0" w:color="auto"/>
            <w:right w:val="none" w:sz="0" w:space="0" w:color="auto"/>
          </w:divBdr>
        </w:div>
        <w:div w:id="422535487">
          <w:marLeft w:val="480"/>
          <w:marRight w:val="0"/>
          <w:marTop w:val="0"/>
          <w:marBottom w:val="0"/>
          <w:divBdr>
            <w:top w:val="none" w:sz="0" w:space="0" w:color="auto"/>
            <w:left w:val="none" w:sz="0" w:space="0" w:color="auto"/>
            <w:bottom w:val="none" w:sz="0" w:space="0" w:color="auto"/>
            <w:right w:val="none" w:sz="0" w:space="0" w:color="auto"/>
          </w:divBdr>
        </w:div>
        <w:div w:id="425076947">
          <w:marLeft w:val="480"/>
          <w:marRight w:val="0"/>
          <w:marTop w:val="0"/>
          <w:marBottom w:val="0"/>
          <w:divBdr>
            <w:top w:val="none" w:sz="0" w:space="0" w:color="auto"/>
            <w:left w:val="none" w:sz="0" w:space="0" w:color="auto"/>
            <w:bottom w:val="none" w:sz="0" w:space="0" w:color="auto"/>
            <w:right w:val="none" w:sz="0" w:space="0" w:color="auto"/>
          </w:divBdr>
        </w:div>
        <w:div w:id="426462563">
          <w:marLeft w:val="480"/>
          <w:marRight w:val="0"/>
          <w:marTop w:val="0"/>
          <w:marBottom w:val="0"/>
          <w:divBdr>
            <w:top w:val="none" w:sz="0" w:space="0" w:color="auto"/>
            <w:left w:val="none" w:sz="0" w:space="0" w:color="auto"/>
            <w:bottom w:val="none" w:sz="0" w:space="0" w:color="auto"/>
            <w:right w:val="none" w:sz="0" w:space="0" w:color="auto"/>
          </w:divBdr>
        </w:div>
        <w:div w:id="428812841">
          <w:marLeft w:val="480"/>
          <w:marRight w:val="0"/>
          <w:marTop w:val="0"/>
          <w:marBottom w:val="0"/>
          <w:divBdr>
            <w:top w:val="none" w:sz="0" w:space="0" w:color="auto"/>
            <w:left w:val="none" w:sz="0" w:space="0" w:color="auto"/>
            <w:bottom w:val="none" w:sz="0" w:space="0" w:color="auto"/>
            <w:right w:val="none" w:sz="0" w:space="0" w:color="auto"/>
          </w:divBdr>
        </w:div>
        <w:div w:id="434446658">
          <w:marLeft w:val="480"/>
          <w:marRight w:val="0"/>
          <w:marTop w:val="0"/>
          <w:marBottom w:val="0"/>
          <w:divBdr>
            <w:top w:val="none" w:sz="0" w:space="0" w:color="auto"/>
            <w:left w:val="none" w:sz="0" w:space="0" w:color="auto"/>
            <w:bottom w:val="none" w:sz="0" w:space="0" w:color="auto"/>
            <w:right w:val="none" w:sz="0" w:space="0" w:color="auto"/>
          </w:divBdr>
        </w:div>
        <w:div w:id="436217042">
          <w:marLeft w:val="480"/>
          <w:marRight w:val="0"/>
          <w:marTop w:val="0"/>
          <w:marBottom w:val="0"/>
          <w:divBdr>
            <w:top w:val="none" w:sz="0" w:space="0" w:color="auto"/>
            <w:left w:val="none" w:sz="0" w:space="0" w:color="auto"/>
            <w:bottom w:val="none" w:sz="0" w:space="0" w:color="auto"/>
            <w:right w:val="none" w:sz="0" w:space="0" w:color="auto"/>
          </w:divBdr>
        </w:div>
        <w:div w:id="443812829">
          <w:marLeft w:val="480"/>
          <w:marRight w:val="0"/>
          <w:marTop w:val="0"/>
          <w:marBottom w:val="0"/>
          <w:divBdr>
            <w:top w:val="none" w:sz="0" w:space="0" w:color="auto"/>
            <w:left w:val="none" w:sz="0" w:space="0" w:color="auto"/>
            <w:bottom w:val="none" w:sz="0" w:space="0" w:color="auto"/>
            <w:right w:val="none" w:sz="0" w:space="0" w:color="auto"/>
          </w:divBdr>
        </w:div>
        <w:div w:id="446511277">
          <w:marLeft w:val="480"/>
          <w:marRight w:val="0"/>
          <w:marTop w:val="0"/>
          <w:marBottom w:val="0"/>
          <w:divBdr>
            <w:top w:val="none" w:sz="0" w:space="0" w:color="auto"/>
            <w:left w:val="none" w:sz="0" w:space="0" w:color="auto"/>
            <w:bottom w:val="none" w:sz="0" w:space="0" w:color="auto"/>
            <w:right w:val="none" w:sz="0" w:space="0" w:color="auto"/>
          </w:divBdr>
        </w:div>
        <w:div w:id="452868852">
          <w:marLeft w:val="480"/>
          <w:marRight w:val="0"/>
          <w:marTop w:val="0"/>
          <w:marBottom w:val="0"/>
          <w:divBdr>
            <w:top w:val="none" w:sz="0" w:space="0" w:color="auto"/>
            <w:left w:val="none" w:sz="0" w:space="0" w:color="auto"/>
            <w:bottom w:val="none" w:sz="0" w:space="0" w:color="auto"/>
            <w:right w:val="none" w:sz="0" w:space="0" w:color="auto"/>
          </w:divBdr>
        </w:div>
        <w:div w:id="455607893">
          <w:marLeft w:val="480"/>
          <w:marRight w:val="0"/>
          <w:marTop w:val="0"/>
          <w:marBottom w:val="0"/>
          <w:divBdr>
            <w:top w:val="none" w:sz="0" w:space="0" w:color="auto"/>
            <w:left w:val="none" w:sz="0" w:space="0" w:color="auto"/>
            <w:bottom w:val="none" w:sz="0" w:space="0" w:color="auto"/>
            <w:right w:val="none" w:sz="0" w:space="0" w:color="auto"/>
          </w:divBdr>
        </w:div>
        <w:div w:id="472449054">
          <w:marLeft w:val="480"/>
          <w:marRight w:val="0"/>
          <w:marTop w:val="0"/>
          <w:marBottom w:val="0"/>
          <w:divBdr>
            <w:top w:val="none" w:sz="0" w:space="0" w:color="auto"/>
            <w:left w:val="none" w:sz="0" w:space="0" w:color="auto"/>
            <w:bottom w:val="none" w:sz="0" w:space="0" w:color="auto"/>
            <w:right w:val="none" w:sz="0" w:space="0" w:color="auto"/>
          </w:divBdr>
        </w:div>
        <w:div w:id="475411719">
          <w:marLeft w:val="480"/>
          <w:marRight w:val="0"/>
          <w:marTop w:val="0"/>
          <w:marBottom w:val="0"/>
          <w:divBdr>
            <w:top w:val="none" w:sz="0" w:space="0" w:color="auto"/>
            <w:left w:val="none" w:sz="0" w:space="0" w:color="auto"/>
            <w:bottom w:val="none" w:sz="0" w:space="0" w:color="auto"/>
            <w:right w:val="none" w:sz="0" w:space="0" w:color="auto"/>
          </w:divBdr>
        </w:div>
        <w:div w:id="476918168">
          <w:marLeft w:val="480"/>
          <w:marRight w:val="0"/>
          <w:marTop w:val="0"/>
          <w:marBottom w:val="0"/>
          <w:divBdr>
            <w:top w:val="none" w:sz="0" w:space="0" w:color="auto"/>
            <w:left w:val="none" w:sz="0" w:space="0" w:color="auto"/>
            <w:bottom w:val="none" w:sz="0" w:space="0" w:color="auto"/>
            <w:right w:val="none" w:sz="0" w:space="0" w:color="auto"/>
          </w:divBdr>
        </w:div>
        <w:div w:id="496389569">
          <w:marLeft w:val="480"/>
          <w:marRight w:val="0"/>
          <w:marTop w:val="0"/>
          <w:marBottom w:val="0"/>
          <w:divBdr>
            <w:top w:val="none" w:sz="0" w:space="0" w:color="auto"/>
            <w:left w:val="none" w:sz="0" w:space="0" w:color="auto"/>
            <w:bottom w:val="none" w:sz="0" w:space="0" w:color="auto"/>
            <w:right w:val="none" w:sz="0" w:space="0" w:color="auto"/>
          </w:divBdr>
        </w:div>
        <w:div w:id="511451445">
          <w:marLeft w:val="480"/>
          <w:marRight w:val="0"/>
          <w:marTop w:val="0"/>
          <w:marBottom w:val="0"/>
          <w:divBdr>
            <w:top w:val="none" w:sz="0" w:space="0" w:color="auto"/>
            <w:left w:val="none" w:sz="0" w:space="0" w:color="auto"/>
            <w:bottom w:val="none" w:sz="0" w:space="0" w:color="auto"/>
            <w:right w:val="none" w:sz="0" w:space="0" w:color="auto"/>
          </w:divBdr>
        </w:div>
        <w:div w:id="515728067">
          <w:marLeft w:val="480"/>
          <w:marRight w:val="0"/>
          <w:marTop w:val="0"/>
          <w:marBottom w:val="0"/>
          <w:divBdr>
            <w:top w:val="none" w:sz="0" w:space="0" w:color="auto"/>
            <w:left w:val="none" w:sz="0" w:space="0" w:color="auto"/>
            <w:bottom w:val="none" w:sz="0" w:space="0" w:color="auto"/>
            <w:right w:val="none" w:sz="0" w:space="0" w:color="auto"/>
          </w:divBdr>
        </w:div>
        <w:div w:id="516315724">
          <w:marLeft w:val="480"/>
          <w:marRight w:val="0"/>
          <w:marTop w:val="0"/>
          <w:marBottom w:val="0"/>
          <w:divBdr>
            <w:top w:val="none" w:sz="0" w:space="0" w:color="auto"/>
            <w:left w:val="none" w:sz="0" w:space="0" w:color="auto"/>
            <w:bottom w:val="none" w:sz="0" w:space="0" w:color="auto"/>
            <w:right w:val="none" w:sz="0" w:space="0" w:color="auto"/>
          </w:divBdr>
        </w:div>
        <w:div w:id="528178083">
          <w:marLeft w:val="480"/>
          <w:marRight w:val="0"/>
          <w:marTop w:val="0"/>
          <w:marBottom w:val="0"/>
          <w:divBdr>
            <w:top w:val="none" w:sz="0" w:space="0" w:color="auto"/>
            <w:left w:val="none" w:sz="0" w:space="0" w:color="auto"/>
            <w:bottom w:val="none" w:sz="0" w:space="0" w:color="auto"/>
            <w:right w:val="none" w:sz="0" w:space="0" w:color="auto"/>
          </w:divBdr>
        </w:div>
        <w:div w:id="578246025">
          <w:marLeft w:val="480"/>
          <w:marRight w:val="0"/>
          <w:marTop w:val="0"/>
          <w:marBottom w:val="0"/>
          <w:divBdr>
            <w:top w:val="none" w:sz="0" w:space="0" w:color="auto"/>
            <w:left w:val="none" w:sz="0" w:space="0" w:color="auto"/>
            <w:bottom w:val="none" w:sz="0" w:space="0" w:color="auto"/>
            <w:right w:val="none" w:sz="0" w:space="0" w:color="auto"/>
          </w:divBdr>
        </w:div>
        <w:div w:id="580408578">
          <w:marLeft w:val="480"/>
          <w:marRight w:val="0"/>
          <w:marTop w:val="0"/>
          <w:marBottom w:val="0"/>
          <w:divBdr>
            <w:top w:val="none" w:sz="0" w:space="0" w:color="auto"/>
            <w:left w:val="none" w:sz="0" w:space="0" w:color="auto"/>
            <w:bottom w:val="none" w:sz="0" w:space="0" w:color="auto"/>
            <w:right w:val="none" w:sz="0" w:space="0" w:color="auto"/>
          </w:divBdr>
        </w:div>
        <w:div w:id="581567845">
          <w:marLeft w:val="480"/>
          <w:marRight w:val="0"/>
          <w:marTop w:val="0"/>
          <w:marBottom w:val="0"/>
          <w:divBdr>
            <w:top w:val="none" w:sz="0" w:space="0" w:color="auto"/>
            <w:left w:val="none" w:sz="0" w:space="0" w:color="auto"/>
            <w:bottom w:val="none" w:sz="0" w:space="0" w:color="auto"/>
            <w:right w:val="none" w:sz="0" w:space="0" w:color="auto"/>
          </w:divBdr>
        </w:div>
        <w:div w:id="590434410">
          <w:marLeft w:val="480"/>
          <w:marRight w:val="0"/>
          <w:marTop w:val="0"/>
          <w:marBottom w:val="0"/>
          <w:divBdr>
            <w:top w:val="none" w:sz="0" w:space="0" w:color="auto"/>
            <w:left w:val="none" w:sz="0" w:space="0" w:color="auto"/>
            <w:bottom w:val="none" w:sz="0" w:space="0" w:color="auto"/>
            <w:right w:val="none" w:sz="0" w:space="0" w:color="auto"/>
          </w:divBdr>
        </w:div>
        <w:div w:id="609318894">
          <w:marLeft w:val="480"/>
          <w:marRight w:val="0"/>
          <w:marTop w:val="0"/>
          <w:marBottom w:val="0"/>
          <w:divBdr>
            <w:top w:val="none" w:sz="0" w:space="0" w:color="auto"/>
            <w:left w:val="none" w:sz="0" w:space="0" w:color="auto"/>
            <w:bottom w:val="none" w:sz="0" w:space="0" w:color="auto"/>
            <w:right w:val="none" w:sz="0" w:space="0" w:color="auto"/>
          </w:divBdr>
        </w:div>
        <w:div w:id="612369775">
          <w:marLeft w:val="480"/>
          <w:marRight w:val="0"/>
          <w:marTop w:val="0"/>
          <w:marBottom w:val="0"/>
          <w:divBdr>
            <w:top w:val="none" w:sz="0" w:space="0" w:color="auto"/>
            <w:left w:val="none" w:sz="0" w:space="0" w:color="auto"/>
            <w:bottom w:val="none" w:sz="0" w:space="0" w:color="auto"/>
            <w:right w:val="none" w:sz="0" w:space="0" w:color="auto"/>
          </w:divBdr>
        </w:div>
        <w:div w:id="617755459">
          <w:marLeft w:val="480"/>
          <w:marRight w:val="0"/>
          <w:marTop w:val="0"/>
          <w:marBottom w:val="0"/>
          <w:divBdr>
            <w:top w:val="none" w:sz="0" w:space="0" w:color="auto"/>
            <w:left w:val="none" w:sz="0" w:space="0" w:color="auto"/>
            <w:bottom w:val="none" w:sz="0" w:space="0" w:color="auto"/>
            <w:right w:val="none" w:sz="0" w:space="0" w:color="auto"/>
          </w:divBdr>
        </w:div>
        <w:div w:id="623199562">
          <w:marLeft w:val="480"/>
          <w:marRight w:val="0"/>
          <w:marTop w:val="0"/>
          <w:marBottom w:val="0"/>
          <w:divBdr>
            <w:top w:val="none" w:sz="0" w:space="0" w:color="auto"/>
            <w:left w:val="none" w:sz="0" w:space="0" w:color="auto"/>
            <w:bottom w:val="none" w:sz="0" w:space="0" w:color="auto"/>
            <w:right w:val="none" w:sz="0" w:space="0" w:color="auto"/>
          </w:divBdr>
        </w:div>
        <w:div w:id="624967041">
          <w:marLeft w:val="480"/>
          <w:marRight w:val="0"/>
          <w:marTop w:val="0"/>
          <w:marBottom w:val="0"/>
          <w:divBdr>
            <w:top w:val="none" w:sz="0" w:space="0" w:color="auto"/>
            <w:left w:val="none" w:sz="0" w:space="0" w:color="auto"/>
            <w:bottom w:val="none" w:sz="0" w:space="0" w:color="auto"/>
            <w:right w:val="none" w:sz="0" w:space="0" w:color="auto"/>
          </w:divBdr>
        </w:div>
        <w:div w:id="637880716">
          <w:marLeft w:val="480"/>
          <w:marRight w:val="0"/>
          <w:marTop w:val="0"/>
          <w:marBottom w:val="0"/>
          <w:divBdr>
            <w:top w:val="none" w:sz="0" w:space="0" w:color="auto"/>
            <w:left w:val="none" w:sz="0" w:space="0" w:color="auto"/>
            <w:bottom w:val="none" w:sz="0" w:space="0" w:color="auto"/>
            <w:right w:val="none" w:sz="0" w:space="0" w:color="auto"/>
          </w:divBdr>
        </w:div>
        <w:div w:id="653990427">
          <w:marLeft w:val="480"/>
          <w:marRight w:val="0"/>
          <w:marTop w:val="0"/>
          <w:marBottom w:val="0"/>
          <w:divBdr>
            <w:top w:val="none" w:sz="0" w:space="0" w:color="auto"/>
            <w:left w:val="none" w:sz="0" w:space="0" w:color="auto"/>
            <w:bottom w:val="none" w:sz="0" w:space="0" w:color="auto"/>
            <w:right w:val="none" w:sz="0" w:space="0" w:color="auto"/>
          </w:divBdr>
        </w:div>
        <w:div w:id="659501138">
          <w:marLeft w:val="480"/>
          <w:marRight w:val="0"/>
          <w:marTop w:val="0"/>
          <w:marBottom w:val="0"/>
          <w:divBdr>
            <w:top w:val="none" w:sz="0" w:space="0" w:color="auto"/>
            <w:left w:val="none" w:sz="0" w:space="0" w:color="auto"/>
            <w:bottom w:val="none" w:sz="0" w:space="0" w:color="auto"/>
            <w:right w:val="none" w:sz="0" w:space="0" w:color="auto"/>
          </w:divBdr>
        </w:div>
        <w:div w:id="663314294">
          <w:marLeft w:val="480"/>
          <w:marRight w:val="0"/>
          <w:marTop w:val="0"/>
          <w:marBottom w:val="0"/>
          <w:divBdr>
            <w:top w:val="none" w:sz="0" w:space="0" w:color="auto"/>
            <w:left w:val="none" w:sz="0" w:space="0" w:color="auto"/>
            <w:bottom w:val="none" w:sz="0" w:space="0" w:color="auto"/>
            <w:right w:val="none" w:sz="0" w:space="0" w:color="auto"/>
          </w:divBdr>
        </w:div>
        <w:div w:id="664555610">
          <w:marLeft w:val="480"/>
          <w:marRight w:val="0"/>
          <w:marTop w:val="0"/>
          <w:marBottom w:val="0"/>
          <w:divBdr>
            <w:top w:val="none" w:sz="0" w:space="0" w:color="auto"/>
            <w:left w:val="none" w:sz="0" w:space="0" w:color="auto"/>
            <w:bottom w:val="none" w:sz="0" w:space="0" w:color="auto"/>
            <w:right w:val="none" w:sz="0" w:space="0" w:color="auto"/>
          </w:divBdr>
        </w:div>
        <w:div w:id="677847892">
          <w:marLeft w:val="480"/>
          <w:marRight w:val="0"/>
          <w:marTop w:val="0"/>
          <w:marBottom w:val="0"/>
          <w:divBdr>
            <w:top w:val="none" w:sz="0" w:space="0" w:color="auto"/>
            <w:left w:val="none" w:sz="0" w:space="0" w:color="auto"/>
            <w:bottom w:val="none" w:sz="0" w:space="0" w:color="auto"/>
            <w:right w:val="none" w:sz="0" w:space="0" w:color="auto"/>
          </w:divBdr>
        </w:div>
        <w:div w:id="686369239">
          <w:marLeft w:val="480"/>
          <w:marRight w:val="0"/>
          <w:marTop w:val="0"/>
          <w:marBottom w:val="0"/>
          <w:divBdr>
            <w:top w:val="none" w:sz="0" w:space="0" w:color="auto"/>
            <w:left w:val="none" w:sz="0" w:space="0" w:color="auto"/>
            <w:bottom w:val="none" w:sz="0" w:space="0" w:color="auto"/>
            <w:right w:val="none" w:sz="0" w:space="0" w:color="auto"/>
          </w:divBdr>
        </w:div>
        <w:div w:id="692919305">
          <w:marLeft w:val="480"/>
          <w:marRight w:val="0"/>
          <w:marTop w:val="0"/>
          <w:marBottom w:val="0"/>
          <w:divBdr>
            <w:top w:val="none" w:sz="0" w:space="0" w:color="auto"/>
            <w:left w:val="none" w:sz="0" w:space="0" w:color="auto"/>
            <w:bottom w:val="none" w:sz="0" w:space="0" w:color="auto"/>
            <w:right w:val="none" w:sz="0" w:space="0" w:color="auto"/>
          </w:divBdr>
        </w:div>
        <w:div w:id="704134751">
          <w:marLeft w:val="480"/>
          <w:marRight w:val="0"/>
          <w:marTop w:val="0"/>
          <w:marBottom w:val="0"/>
          <w:divBdr>
            <w:top w:val="none" w:sz="0" w:space="0" w:color="auto"/>
            <w:left w:val="none" w:sz="0" w:space="0" w:color="auto"/>
            <w:bottom w:val="none" w:sz="0" w:space="0" w:color="auto"/>
            <w:right w:val="none" w:sz="0" w:space="0" w:color="auto"/>
          </w:divBdr>
        </w:div>
        <w:div w:id="728848256">
          <w:marLeft w:val="480"/>
          <w:marRight w:val="0"/>
          <w:marTop w:val="0"/>
          <w:marBottom w:val="0"/>
          <w:divBdr>
            <w:top w:val="none" w:sz="0" w:space="0" w:color="auto"/>
            <w:left w:val="none" w:sz="0" w:space="0" w:color="auto"/>
            <w:bottom w:val="none" w:sz="0" w:space="0" w:color="auto"/>
            <w:right w:val="none" w:sz="0" w:space="0" w:color="auto"/>
          </w:divBdr>
        </w:div>
        <w:div w:id="730687893">
          <w:marLeft w:val="480"/>
          <w:marRight w:val="0"/>
          <w:marTop w:val="0"/>
          <w:marBottom w:val="0"/>
          <w:divBdr>
            <w:top w:val="none" w:sz="0" w:space="0" w:color="auto"/>
            <w:left w:val="none" w:sz="0" w:space="0" w:color="auto"/>
            <w:bottom w:val="none" w:sz="0" w:space="0" w:color="auto"/>
            <w:right w:val="none" w:sz="0" w:space="0" w:color="auto"/>
          </w:divBdr>
        </w:div>
        <w:div w:id="731319464">
          <w:marLeft w:val="480"/>
          <w:marRight w:val="0"/>
          <w:marTop w:val="0"/>
          <w:marBottom w:val="0"/>
          <w:divBdr>
            <w:top w:val="none" w:sz="0" w:space="0" w:color="auto"/>
            <w:left w:val="none" w:sz="0" w:space="0" w:color="auto"/>
            <w:bottom w:val="none" w:sz="0" w:space="0" w:color="auto"/>
            <w:right w:val="none" w:sz="0" w:space="0" w:color="auto"/>
          </w:divBdr>
        </w:div>
        <w:div w:id="751510220">
          <w:marLeft w:val="480"/>
          <w:marRight w:val="0"/>
          <w:marTop w:val="0"/>
          <w:marBottom w:val="0"/>
          <w:divBdr>
            <w:top w:val="none" w:sz="0" w:space="0" w:color="auto"/>
            <w:left w:val="none" w:sz="0" w:space="0" w:color="auto"/>
            <w:bottom w:val="none" w:sz="0" w:space="0" w:color="auto"/>
            <w:right w:val="none" w:sz="0" w:space="0" w:color="auto"/>
          </w:divBdr>
        </w:div>
        <w:div w:id="765423110">
          <w:marLeft w:val="480"/>
          <w:marRight w:val="0"/>
          <w:marTop w:val="0"/>
          <w:marBottom w:val="0"/>
          <w:divBdr>
            <w:top w:val="none" w:sz="0" w:space="0" w:color="auto"/>
            <w:left w:val="none" w:sz="0" w:space="0" w:color="auto"/>
            <w:bottom w:val="none" w:sz="0" w:space="0" w:color="auto"/>
            <w:right w:val="none" w:sz="0" w:space="0" w:color="auto"/>
          </w:divBdr>
        </w:div>
        <w:div w:id="766266807">
          <w:marLeft w:val="480"/>
          <w:marRight w:val="0"/>
          <w:marTop w:val="0"/>
          <w:marBottom w:val="0"/>
          <w:divBdr>
            <w:top w:val="none" w:sz="0" w:space="0" w:color="auto"/>
            <w:left w:val="none" w:sz="0" w:space="0" w:color="auto"/>
            <w:bottom w:val="none" w:sz="0" w:space="0" w:color="auto"/>
            <w:right w:val="none" w:sz="0" w:space="0" w:color="auto"/>
          </w:divBdr>
        </w:div>
        <w:div w:id="770318088">
          <w:marLeft w:val="480"/>
          <w:marRight w:val="0"/>
          <w:marTop w:val="0"/>
          <w:marBottom w:val="0"/>
          <w:divBdr>
            <w:top w:val="none" w:sz="0" w:space="0" w:color="auto"/>
            <w:left w:val="none" w:sz="0" w:space="0" w:color="auto"/>
            <w:bottom w:val="none" w:sz="0" w:space="0" w:color="auto"/>
            <w:right w:val="none" w:sz="0" w:space="0" w:color="auto"/>
          </w:divBdr>
        </w:div>
        <w:div w:id="774405837">
          <w:marLeft w:val="480"/>
          <w:marRight w:val="0"/>
          <w:marTop w:val="0"/>
          <w:marBottom w:val="0"/>
          <w:divBdr>
            <w:top w:val="none" w:sz="0" w:space="0" w:color="auto"/>
            <w:left w:val="none" w:sz="0" w:space="0" w:color="auto"/>
            <w:bottom w:val="none" w:sz="0" w:space="0" w:color="auto"/>
            <w:right w:val="none" w:sz="0" w:space="0" w:color="auto"/>
          </w:divBdr>
        </w:div>
        <w:div w:id="811875117">
          <w:marLeft w:val="480"/>
          <w:marRight w:val="0"/>
          <w:marTop w:val="0"/>
          <w:marBottom w:val="0"/>
          <w:divBdr>
            <w:top w:val="none" w:sz="0" w:space="0" w:color="auto"/>
            <w:left w:val="none" w:sz="0" w:space="0" w:color="auto"/>
            <w:bottom w:val="none" w:sz="0" w:space="0" w:color="auto"/>
            <w:right w:val="none" w:sz="0" w:space="0" w:color="auto"/>
          </w:divBdr>
        </w:div>
        <w:div w:id="822816564">
          <w:marLeft w:val="480"/>
          <w:marRight w:val="0"/>
          <w:marTop w:val="0"/>
          <w:marBottom w:val="0"/>
          <w:divBdr>
            <w:top w:val="none" w:sz="0" w:space="0" w:color="auto"/>
            <w:left w:val="none" w:sz="0" w:space="0" w:color="auto"/>
            <w:bottom w:val="none" w:sz="0" w:space="0" w:color="auto"/>
            <w:right w:val="none" w:sz="0" w:space="0" w:color="auto"/>
          </w:divBdr>
        </w:div>
        <w:div w:id="827211824">
          <w:marLeft w:val="480"/>
          <w:marRight w:val="0"/>
          <w:marTop w:val="0"/>
          <w:marBottom w:val="0"/>
          <w:divBdr>
            <w:top w:val="none" w:sz="0" w:space="0" w:color="auto"/>
            <w:left w:val="none" w:sz="0" w:space="0" w:color="auto"/>
            <w:bottom w:val="none" w:sz="0" w:space="0" w:color="auto"/>
            <w:right w:val="none" w:sz="0" w:space="0" w:color="auto"/>
          </w:divBdr>
        </w:div>
        <w:div w:id="834342235">
          <w:marLeft w:val="480"/>
          <w:marRight w:val="0"/>
          <w:marTop w:val="0"/>
          <w:marBottom w:val="0"/>
          <w:divBdr>
            <w:top w:val="none" w:sz="0" w:space="0" w:color="auto"/>
            <w:left w:val="none" w:sz="0" w:space="0" w:color="auto"/>
            <w:bottom w:val="none" w:sz="0" w:space="0" w:color="auto"/>
            <w:right w:val="none" w:sz="0" w:space="0" w:color="auto"/>
          </w:divBdr>
        </w:div>
        <w:div w:id="843016444">
          <w:marLeft w:val="480"/>
          <w:marRight w:val="0"/>
          <w:marTop w:val="0"/>
          <w:marBottom w:val="0"/>
          <w:divBdr>
            <w:top w:val="none" w:sz="0" w:space="0" w:color="auto"/>
            <w:left w:val="none" w:sz="0" w:space="0" w:color="auto"/>
            <w:bottom w:val="none" w:sz="0" w:space="0" w:color="auto"/>
            <w:right w:val="none" w:sz="0" w:space="0" w:color="auto"/>
          </w:divBdr>
        </w:div>
        <w:div w:id="847789294">
          <w:marLeft w:val="480"/>
          <w:marRight w:val="0"/>
          <w:marTop w:val="0"/>
          <w:marBottom w:val="0"/>
          <w:divBdr>
            <w:top w:val="none" w:sz="0" w:space="0" w:color="auto"/>
            <w:left w:val="none" w:sz="0" w:space="0" w:color="auto"/>
            <w:bottom w:val="none" w:sz="0" w:space="0" w:color="auto"/>
            <w:right w:val="none" w:sz="0" w:space="0" w:color="auto"/>
          </w:divBdr>
        </w:div>
        <w:div w:id="888223359">
          <w:marLeft w:val="480"/>
          <w:marRight w:val="0"/>
          <w:marTop w:val="0"/>
          <w:marBottom w:val="0"/>
          <w:divBdr>
            <w:top w:val="none" w:sz="0" w:space="0" w:color="auto"/>
            <w:left w:val="none" w:sz="0" w:space="0" w:color="auto"/>
            <w:bottom w:val="none" w:sz="0" w:space="0" w:color="auto"/>
            <w:right w:val="none" w:sz="0" w:space="0" w:color="auto"/>
          </w:divBdr>
        </w:div>
        <w:div w:id="888303110">
          <w:marLeft w:val="480"/>
          <w:marRight w:val="0"/>
          <w:marTop w:val="0"/>
          <w:marBottom w:val="0"/>
          <w:divBdr>
            <w:top w:val="none" w:sz="0" w:space="0" w:color="auto"/>
            <w:left w:val="none" w:sz="0" w:space="0" w:color="auto"/>
            <w:bottom w:val="none" w:sz="0" w:space="0" w:color="auto"/>
            <w:right w:val="none" w:sz="0" w:space="0" w:color="auto"/>
          </w:divBdr>
        </w:div>
        <w:div w:id="899707590">
          <w:marLeft w:val="480"/>
          <w:marRight w:val="0"/>
          <w:marTop w:val="0"/>
          <w:marBottom w:val="0"/>
          <w:divBdr>
            <w:top w:val="none" w:sz="0" w:space="0" w:color="auto"/>
            <w:left w:val="none" w:sz="0" w:space="0" w:color="auto"/>
            <w:bottom w:val="none" w:sz="0" w:space="0" w:color="auto"/>
            <w:right w:val="none" w:sz="0" w:space="0" w:color="auto"/>
          </w:divBdr>
        </w:div>
        <w:div w:id="900628436">
          <w:marLeft w:val="480"/>
          <w:marRight w:val="0"/>
          <w:marTop w:val="0"/>
          <w:marBottom w:val="0"/>
          <w:divBdr>
            <w:top w:val="none" w:sz="0" w:space="0" w:color="auto"/>
            <w:left w:val="none" w:sz="0" w:space="0" w:color="auto"/>
            <w:bottom w:val="none" w:sz="0" w:space="0" w:color="auto"/>
            <w:right w:val="none" w:sz="0" w:space="0" w:color="auto"/>
          </w:divBdr>
        </w:div>
        <w:div w:id="918711160">
          <w:marLeft w:val="480"/>
          <w:marRight w:val="0"/>
          <w:marTop w:val="0"/>
          <w:marBottom w:val="0"/>
          <w:divBdr>
            <w:top w:val="none" w:sz="0" w:space="0" w:color="auto"/>
            <w:left w:val="none" w:sz="0" w:space="0" w:color="auto"/>
            <w:bottom w:val="none" w:sz="0" w:space="0" w:color="auto"/>
            <w:right w:val="none" w:sz="0" w:space="0" w:color="auto"/>
          </w:divBdr>
        </w:div>
        <w:div w:id="936716450">
          <w:marLeft w:val="480"/>
          <w:marRight w:val="0"/>
          <w:marTop w:val="0"/>
          <w:marBottom w:val="0"/>
          <w:divBdr>
            <w:top w:val="none" w:sz="0" w:space="0" w:color="auto"/>
            <w:left w:val="none" w:sz="0" w:space="0" w:color="auto"/>
            <w:bottom w:val="none" w:sz="0" w:space="0" w:color="auto"/>
            <w:right w:val="none" w:sz="0" w:space="0" w:color="auto"/>
          </w:divBdr>
        </w:div>
        <w:div w:id="937716254">
          <w:marLeft w:val="480"/>
          <w:marRight w:val="0"/>
          <w:marTop w:val="0"/>
          <w:marBottom w:val="0"/>
          <w:divBdr>
            <w:top w:val="none" w:sz="0" w:space="0" w:color="auto"/>
            <w:left w:val="none" w:sz="0" w:space="0" w:color="auto"/>
            <w:bottom w:val="none" w:sz="0" w:space="0" w:color="auto"/>
            <w:right w:val="none" w:sz="0" w:space="0" w:color="auto"/>
          </w:divBdr>
        </w:div>
        <w:div w:id="954092343">
          <w:marLeft w:val="480"/>
          <w:marRight w:val="0"/>
          <w:marTop w:val="0"/>
          <w:marBottom w:val="0"/>
          <w:divBdr>
            <w:top w:val="none" w:sz="0" w:space="0" w:color="auto"/>
            <w:left w:val="none" w:sz="0" w:space="0" w:color="auto"/>
            <w:bottom w:val="none" w:sz="0" w:space="0" w:color="auto"/>
            <w:right w:val="none" w:sz="0" w:space="0" w:color="auto"/>
          </w:divBdr>
        </w:div>
        <w:div w:id="959533526">
          <w:marLeft w:val="480"/>
          <w:marRight w:val="0"/>
          <w:marTop w:val="0"/>
          <w:marBottom w:val="0"/>
          <w:divBdr>
            <w:top w:val="none" w:sz="0" w:space="0" w:color="auto"/>
            <w:left w:val="none" w:sz="0" w:space="0" w:color="auto"/>
            <w:bottom w:val="none" w:sz="0" w:space="0" w:color="auto"/>
            <w:right w:val="none" w:sz="0" w:space="0" w:color="auto"/>
          </w:divBdr>
        </w:div>
        <w:div w:id="967974595">
          <w:marLeft w:val="480"/>
          <w:marRight w:val="0"/>
          <w:marTop w:val="0"/>
          <w:marBottom w:val="0"/>
          <w:divBdr>
            <w:top w:val="none" w:sz="0" w:space="0" w:color="auto"/>
            <w:left w:val="none" w:sz="0" w:space="0" w:color="auto"/>
            <w:bottom w:val="none" w:sz="0" w:space="0" w:color="auto"/>
            <w:right w:val="none" w:sz="0" w:space="0" w:color="auto"/>
          </w:divBdr>
        </w:div>
        <w:div w:id="968703822">
          <w:marLeft w:val="480"/>
          <w:marRight w:val="0"/>
          <w:marTop w:val="0"/>
          <w:marBottom w:val="0"/>
          <w:divBdr>
            <w:top w:val="none" w:sz="0" w:space="0" w:color="auto"/>
            <w:left w:val="none" w:sz="0" w:space="0" w:color="auto"/>
            <w:bottom w:val="none" w:sz="0" w:space="0" w:color="auto"/>
            <w:right w:val="none" w:sz="0" w:space="0" w:color="auto"/>
          </w:divBdr>
        </w:div>
        <w:div w:id="970866880">
          <w:marLeft w:val="480"/>
          <w:marRight w:val="0"/>
          <w:marTop w:val="0"/>
          <w:marBottom w:val="0"/>
          <w:divBdr>
            <w:top w:val="none" w:sz="0" w:space="0" w:color="auto"/>
            <w:left w:val="none" w:sz="0" w:space="0" w:color="auto"/>
            <w:bottom w:val="none" w:sz="0" w:space="0" w:color="auto"/>
            <w:right w:val="none" w:sz="0" w:space="0" w:color="auto"/>
          </w:divBdr>
        </w:div>
        <w:div w:id="986009566">
          <w:marLeft w:val="480"/>
          <w:marRight w:val="0"/>
          <w:marTop w:val="0"/>
          <w:marBottom w:val="0"/>
          <w:divBdr>
            <w:top w:val="none" w:sz="0" w:space="0" w:color="auto"/>
            <w:left w:val="none" w:sz="0" w:space="0" w:color="auto"/>
            <w:bottom w:val="none" w:sz="0" w:space="0" w:color="auto"/>
            <w:right w:val="none" w:sz="0" w:space="0" w:color="auto"/>
          </w:divBdr>
        </w:div>
        <w:div w:id="995642766">
          <w:marLeft w:val="480"/>
          <w:marRight w:val="0"/>
          <w:marTop w:val="0"/>
          <w:marBottom w:val="0"/>
          <w:divBdr>
            <w:top w:val="none" w:sz="0" w:space="0" w:color="auto"/>
            <w:left w:val="none" w:sz="0" w:space="0" w:color="auto"/>
            <w:bottom w:val="none" w:sz="0" w:space="0" w:color="auto"/>
            <w:right w:val="none" w:sz="0" w:space="0" w:color="auto"/>
          </w:divBdr>
        </w:div>
        <w:div w:id="1006983801">
          <w:marLeft w:val="480"/>
          <w:marRight w:val="0"/>
          <w:marTop w:val="0"/>
          <w:marBottom w:val="0"/>
          <w:divBdr>
            <w:top w:val="none" w:sz="0" w:space="0" w:color="auto"/>
            <w:left w:val="none" w:sz="0" w:space="0" w:color="auto"/>
            <w:bottom w:val="none" w:sz="0" w:space="0" w:color="auto"/>
            <w:right w:val="none" w:sz="0" w:space="0" w:color="auto"/>
          </w:divBdr>
        </w:div>
        <w:div w:id="1011836437">
          <w:marLeft w:val="480"/>
          <w:marRight w:val="0"/>
          <w:marTop w:val="0"/>
          <w:marBottom w:val="0"/>
          <w:divBdr>
            <w:top w:val="none" w:sz="0" w:space="0" w:color="auto"/>
            <w:left w:val="none" w:sz="0" w:space="0" w:color="auto"/>
            <w:bottom w:val="none" w:sz="0" w:space="0" w:color="auto"/>
            <w:right w:val="none" w:sz="0" w:space="0" w:color="auto"/>
          </w:divBdr>
        </w:div>
        <w:div w:id="1014308594">
          <w:marLeft w:val="480"/>
          <w:marRight w:val="0"/>
          <w:marTop w:val="0"/>
          <w:marBottom w:val="0"/>
          <w:divBdr>
            <w:top w:val="none" w:sz="0" w:space="0" w:color="auto"/>
            <w:left w:val="none" w:sz="0" w:space="0" w:color="auto"/>
            <w:bottom w:val="none" w:sz="0" w:space="0" w:color="auto"/>
            <w:right w:val="none" w:sz="0" w:space="0" w:color="auto"/>
          </w:divBdr>
        </w:div>
        <w:div w:id="1024936821">
          <w:marLeft w:val="480"/>
          <w:marRight w:val="0"/>
          <w:marTop w:val="0"/>
          <w:marBottom w:val="0"/>
          <w:divBdr>
            <w:top w:val="none" w:sz="0" w:space="0" w:color="auto"/>
            <w:left w:val="none" w:sz="0" w:space="0" w:color="auto"/>
            <w:bottom w:val="none" w:sz="0" w:space="0" w:color="auto"/>
            <w:right w:val="none" w:sz="0" w:space="0" w:color="auto"/>
          </w:divBdr>
        </w:div>
        <w:div w:id="1028221400">
          <w:marLeft w:val="480"/>
          <w:marRight w:val="0"/>
          <w:marTop w:val="0"/>
          <w:marBottom w:val="0"/>
          <w:divBdr>
            <w:top w:val="none" w:sz="0" w:space="0" w:color="auto"/>
            <w:left w:val="none" w:sz="0" w:space="0" w:color="auto"/>
            <w:bottom w:val="none" w:sz="0" w:space="0" w:color="auto"/>
            <w:right w:val="none" w:sz="0" w:space="0" w:color="auto"/>
          </w:divBdr>
        </w:div>
        <w:div w:id="1033842746">
          <w:marLeft w:val="480"/>
          <w:marRight w:val="0"/>
          <w:marTop w:val="0"/>
          <w:marBottom w:val="0"/>
          <w:divBdr>
            <w:top w:val="none" w:sz="0" w:space="0" w:color="auto"/>
            <w:left w:val="none" w:sz="0" w:space="0" w:color="auto"/>
            <w:bottom w:val="none" w:sz="0" w:space="0" w:color="auto"/>
            <w:right w:val="none" w:sz="0" w:space="0" w:color="auto"/>
          </w:divBdr>
        </w:div>
        <w:div w:id="1035470770">
          <w:marLeft w:val="480"/>
          <w:marRight w:val="0"/>
          <w:marTop w:val="0"/>
          <w:marBottom w:val="0"/>
          <w:divBdr>
            <w:top w:val="none" w:sz="0" w:space="0" w:color="auto"/>
            <w:left w:val="none" w:sz="0" w:space="0" w:color="auto"/>
            <w:bottom w:val="none" w:sz="0" w:space="0" w:color="auto"/>
            <w:right w:val="none" w:sz="0" w:space="0" w:color="auto"/>
          </w:divBdr>
        </w:div>
        <w:div w:id="1037923688">
          <w:marLeft w:val="480"/>
          <w:marRight w:val="0"/>
          <w:marTop w:val="0"/>
          <w:marBottom w:val="0"/>
          <w:divBdr>
            <w:top w:val="none" w:sz="0" w:space="0" w:color="auto"/>
            <w:left w:val="none" w:sz="0" w:space="0" w:color="auto"/>
            <w:bottom w:val="none" w:sz="0" w:space="0" w:color="auto"/>
            <w:right w:val="none" w:sz="0" w:space="0" w:color="auto"/>
          </w:divBdr>
        </w:div>
        <w:div w:id="1038168320">
          <w:marLeft w:val="480"/>
          <w:marRight w:val="0"/>
          <w:marTop w:val="0"/>
          <w:marBottom w:val="0"/>
          <w:divBdr>
            <w:top w:val="none" w:sz="0" w:space="0" w:color="auto"/>
            <w:left w:val="none" w:sz="0" w:space="0" w:color="auto"/>
            <w:bottom w:val="none" w:sz="0" w:space="0" w:color="auto"/>
            <w:right w:val="none" w:sz="0" w:space="0" w:color="auto"/>
          </w:divBdr>
        </w:div>
        <w:div w:id="1038822538">
          <w:marLeft w:val="480"/>
          <w:marRight w:val="0"/>
          <w:marTop w:val="0"/>
          <w:marBottom w:val="0"/>
          <w:divBdr>
            <w:top w:val="none" w:sz="0" w:space="0" w:color="auto"/>
            <w:left w:val="none" w:sz="0" w:space="0" w:color="auto"/>
            <w:bottom w:val="none" w:sz="0" w:space="0" w:color="auto"/>
            <w:right w:val="none" w:sz="0" w:space="0" w:color="auto"/>
          </w:divBdr>
        </w:div>
        <w:div w:id="1048604818">
          <w:marLeft w:val="480"/>
          <w:marRight w:val="0"/>
          <w:marTop w:val="0"/>
          <w:marBottom w:val="0"/>
          <w:divBdr>
            <w:top w:val="none" w:sz="0" w:space="0" w:color="auto"/>
            <w:left w:val="none" w:sz="0" w:space="0" w:color="auto"/>
            <w:bottom w:val="none" w:sz="0" w:space="0" w:color="auto"/>
            <w:right w:val="none" w:sz="0" w:space="0" w:color="auto"/>
          </w:divBdr>
        </w:div>
        <w:div w:id="1058749100">
          <w:marLeft w:val="480"/>
          <w:marRight w:val="0"/>
          <w:marTop w:val="0"/>
          <w:marBottom w:val="0"/>
          <w:divBdr>
            <w:top w:val="none" w:sz="0" w:space="0" w:color="auto"/>
            <w:left w:val="none" w:sz="0" w:space="0" w:color="auto"/>
            <w:bottom w:val="none" w:sz="0" w:space="0" w:color="auto"/>
            <w:right w:val="none" w:sz="0" w:space="0" w:color="auto"/>
          </w:divBdr>
        </w:div>
        <w:div w:id="1079719192">
          <w:marLeft w:val="480"/>
          <w:marRight w:val="0"/>
          <w:marTop w:val="0"/>
          <w:marBottom w:val="0"/>
          <w:divBdr>
            <w:top w:val="none" w:sz="0" w:space="0" w:color="auto"/>
            <w:left w:val="none" w:sz="0" w:space="0" w:color="auto"/>
            <w:bottom w:val="none" w:sz="0" w:space="0" w:color="auto"/>
            <w:right w:val="none" w:sz="0" w:space="0" w:color="auto"/>
          </w:divBdr>
        </w:div>
        <w:div w:id="1083531375">
          <w:marLeft w:val="480"/>
          <w:marRight w:val="0"/>
          <w:marTop w:val="0"/>
          <w:marBottom w:val="0"/>
          <w:divBdr>
            <w:top w:val="none" w:sz="0" w:space="0" w:color="auto"/>
            <w:left w:val="none" w:sz="0" w:space="0" w:color="auto"/>
            <w:bottom w:val="none" w:sz="0" w:space="0" w:color="auto"/>
            <w:right w:val="none" w:sz="0" w:space="0" w:color="auto"/>
          </w:divBdr>
        </w:div>
        <w:div w:id="1101679143">
          <w:marLeft w:val="480"/>
          <w:marRight w:val="0"/>
          <w:marTop w:val="0"/>
          <w:marBottom w:val="0"/>
          <w:divBdr>
            <w:top w:val="none" w:sz="0" w:space="0" w:color="auto"/>
            <w:left w:val="none" w:sz="0" w:space="0" w:color="auto"/>
            <w:bottom w:val="none" w:sz="0" w:space="0" w:color="auto"/>
            <w:right w:val="none" w:sz="0" w:space="0" w:color="auto"/>
          </w:divBdr>
        </w:div>
        <w:div w:id="1146093659">
          <w:marLeft w:val="480"/>
          <w:marRight w:val="0"/>
          <w:marTop w:val="0"/>
          <w:marBottom w:val="0"/>
          <w:divBdr>
            <w:top w:val="none" w:sz="0" w:space="0" w:color="auto"/>
            <w:left w:val="none" w:sz="0" w:space="0" w:color="auto"/>
            <w:bottom w:val="none" w:sz="0" w:space="0" w:color="auto"/>
            <w:right w:val="none" w:sz="0" w:space="0" w:color="auto"/>
          </w:divBdr>
        </w:div>
        <w:div w:id="1168716052">
          <w:marLeft w:val="480"/>
          <w:marRight w:val="0"/>
          <w:marTop w:val="0"/>
          <w:marBottom w:val="0"/>
          <w:divBdr>
            <w:top w:val="none" w:sz="0" w:space="0" w:color="auto"/>
            <w:left w:val="none" w:sz="0" w:space="0" w:color="auto"/>
            <w:bottom w:val="none" w:sz="0" w:space="0" w:color="auto"/>
            <w:right w:val="none" w:sz="0" w:space="0" w:color="auto"/>
          </w:divBdr>
        </w:div>
        <w:div w:id="1187065129">
          <w:marLeft w:val="480"/>
          <w:marRight w:val="0"/>
          <w:marTop w:val="0"/>
          <w:marBottom w:val="0"/>
          <w:divBdr>
            <w:top w:val="none" w:sz="0" w:space="0" w:color="auto"/>
            <w:left w:val="none" w:sz="0" w:space="0" w:color="auto"/>
            <w:bottom w:val="none" w:sz="0" w:space="0" w:color="auto"/>
            <w:right w:val="none" w:sz="0" w:space="0" w:color="auto"/>
          </w:divBdr>
        </w:div>
        <w:div w:id="1204830424">
          <w:marLeft w:val="480"/>
          <w:marRight w:val="0"/>
          <w:marTop w:val="0"/>
          <w:marBottom w:val="0"/>
          <w:divBdr>
            <w:top w:val="none" w:sz="0" w:space="0" w:color="auto"/>
            <w:left w:val="none" w:sz="0" w:space="0" w:color="auto"/>
            <w:bottom w:val="none" w:sz="0" w:space="0" w:color="auto"/>
            <w:right w:val="none" w:sz="0" w:space="0" w:color="auto"/>
          </w:divBdr>
        </w:div>
        <w:div w:id="1205559259">
          <w:marLeft w:val="480"/>
          <w:marRight w:val="0"/>
          <w:marTop w:val="0"/>
          <w:marBottom w:val="0"/>
          <w:divBdr>
            <w:top w:val="none" w:sz="0" w:space="0" w:color="auto"/>
            <w:left w:val="none" w:sz="0" w:space="0" w:color="auto"/>
            <w:bottom w:val="none" w:sz="0" w:space="0" w:color="auto"/>
            <w:right w:val="none" w:sz="0" w:space="0" w:color="auto"/>
          </w:divBdr>
        </w:div>
        <w:div w:id="1209999498">
          <w:marLeft w:val="480"/>
          <w:marRight w:val="0"/>
          <w:marTop w:val="0"/>
          <w:marBottom w:val="0"/>
          <w:divBdr>
            <w:top w:val="none" w:sz="0" w:space="0" w:color="auto"/>
            <w:left w:val="none" w:sz="0" w:space="0" w:color="auto"/>
            <w:bottom w:val="none" w:sz="0" w:space="0" w:color="auto"/>
            <w:right w:val="none" w:sz="0" w:space="0" w:color="auto"/>
          </w:divBdr>
        </w:div>
        <w:div w:id="1219129342">
          <w:marLeft w:val="480"/>
          <w:marRight w:val="0"/>
          <w:marTop w:val="0"/>
          <w:marBottom w:val="0"/>
          <w:divBdr>
            <w:top w:val="none" w:sz="0" w:space="0" w:color="auto"/>
            <w:left w:val="none" w:sz="0" w:space="0" w:color="auto"/>
            <w:bottom w:val="none" w:sz="0" w:space="0" w:color="auto"/>
            <w:right w:val="none" w:sz="0" w:space="0" w:color="auto"/>
          </w:divBdr>
        </w:div>
        <w:div w:id="1223758613">
          <w:marLeft w:val="480"/>
          <w:marRight w:val="0"/>
          <w:marTop w:val="0"/>
          <w:marBottom w:val="0"/>
          <w:divBdr>
            <w:top w:val="none" w:sz="0" w:space="0" w:color="auto"/>
            <w:left w:val="none" w:sz="0" w:space="0" w:color="auto"/>
            <w:bottom w:val="none" w:sz="0" w:space="0" w:color="auto"/>
            <w:right w:val="none" w:sz="0" w:space="0" w:color="auto"/>
          </w:divBdr>
        </w:div>
        <w:div w:id="1230264750">
          <w:marLeft w:val="480"/>
          <w:marRight w:val="0"/>
          <w:marTop w:val="0"/>
          <w:marBottom w:val="0"/>
          <w:divBdr>
            <w:top w:val="none" w:sz="0" w:space="0" w:color="auto"/>
            <w:left w:val="none" w:sz="0" w:space="0" w:color="auto"/>
            <w:bottom w:val="none" w:sz="0" w:space="0" w:color="auto"/>
            <w:right w:val="none" w:sz="0" w:space="0" w:color="auto"/>
          </w:divBdr>
        </w:div>
        <w:div w:id="1251499908">
          <w:marLeft w:val="480"/>
          <w:marRight w:val="0"/>
          <w:marTop w:val="0"/>
          <w:marBottom w:val="0"/>
          <w:divBdr>
            <w:top w:val="none" w:sz="0" w:space="0" w:color="auto"/>
            <w:left w:val="none" w:sz="0" w:space="0" w:color="auto"/>
            <w:bottom w:val="none" w:sz="0" w:space="0" w:color="auto"/>
            <w:right w:val="none" w:sz="0" w:space="0" w:color="auto"/>
          </w:divBdr>
        </w:div>
        <w:div w:id="1255087925">
          <w:marLeft w:val="480"/>
          <w:marRight w:val="0"/>
          <w:marTop w:val="0"/>
          <w:marBottom w:val="0"/>
          <w:divBdr>
            <w:top w:val="none" w:sz="0" w:space="0" w:color="auto"/>
            <w:left w:val="none" w:sz="0" w:space="0" w:color="auto"/>
            <w:bottom w:val="none" w:sz="0" w:space="0" w:color="auto"/>
            <w:right w:val="none" w:sz="0" w:space="0" w:color="auto"/>
          </w:divBdr>
        </w:div>
        <w:div w:id="1270431667">
          <w:marLeft w:val="480"/>
          <w:marRight w:val="0"/>
          <w:marTop w:val="0"/>
          <w:marBottom w:val="0"/>
          <w:divBdr>
            <w:top w:val="none" w:sz="0" w:space="0" w:color="auto"/>
            <w:left w:val="none" w:sz="0" w:space="0" w:color="auto"/>
            <w:bottom w:val="none" w:sz="0" w:space="0" w:color="auto"/>
            <w:right w:val="none" w:sz="0" w:space="0" w:color="auto"/>
          </w:divBdr>
        </w:div>
        <w:div w:id="1293370257">
          <w:marLeft w:val="480"/>
          <w:marRight w:val="0"/>
          <w:marTop w:val="0"/>
          <w:marBottom w:val="0"/>
          <w:divBdr>
            <w:top w:val="none" w:sz="0" w:space="0" w:color="auto"/>
            <w:left w:val="none" w:sz="0" w:space="0" w:color="auto"/>
            <w:bottom w:val="none" w:sz="0" w:space="0" w:color="auto"/>
            <w:right w:val="none" w:sz="0" w:space="0" w:color="auto"/>
          </w:divBdr>
        </w:div>
        <w:div w:id="1293907363">
          <w:marLeft w:val="480"/>
          <w:marRight w:val="0"/>
          <w:marTop w:val="0"/>
          <w:marBottom w:val="0"/>
          <w:divBdr>
            <w:top w:val="none" w:sz="0" w:space="0" w:color="auto"/>
            <w:left w:val="none" w:sz="0" w:space="0" w:color="auto"/>
            <w:bottom w:val="none" w:sz="0" w:space="0" w:color="auto"/>
            <w:right w:val="none" w:sz="0" w:space="0" w:color="auto"/>
          </w:divBdr>
        </w:div>
        <w:div w:id="1297367972">
          <w:marLeft w:val="480"/>
          <w:marRight w:val="0"/>
          <w:marTop w:val="0"/>
          <w:marBottom w:val="0"/>
          <w:divBdr>
            <w:top w:val="none" w:sz="0" w:space="0" w:color="auto"/>
            <w:left w:val="none" w:sz="0" w:space="0" w:color="auto"/>
            <w:bottom w:val="none" w:sz="0" w:space="0" w:color="auto"/>
            <w:right w:val="none" w:sz="0" w:space="0" w:color="auto"/>
          </w:divBdr>
        </w:div>
        <w:div w:id="1305770947">
          <w:marLeft w:val="480"/>
          <w:marRight w:val="0"/>
          <w:marTop w:val="0"/>
          <w:marBottom w:val="0"/>
          <w:divBdr>
            <w:top w:val="none" w:sz="0" w:space="0" w:color="auto"/>
            <w:left w:val="none" w:sz="0" w:space="0" w:color="auto"/>
            <w:bottom w:val="none" w:sz="0" w:space="0" w:color="auto"/>
            <w:right w:val="none" w:sz="0" w:space="0" w:color="auto"/>
          </w:divBdr>
        </w:div>
        <w:div w:id="1309283096">
          <w:marLeft w:val="480"/>
          <w:marRight w:val="0"/>
          <w:marTop w:val="0"/>
          <w:marBottom w:val="0"/>
          <w:divBdr>
            <w:top w:val="none" w:sz="0" w:space="0" w:color="auto"/>
            <w:left w:val="none" w:sz="0" w:space="0" w:color="auto"/>
            <w:bottom w:val="none" w:sz="0" w:space="0" w:color="auto"/>
            <w:right w:val="none" w:sz="0" w:space="0" w:color="auto"/>
          </w:divBdr>
        </w:div>
        <w:div w:id="1314259699">
          <w:marLeft w:val="480"/>
          <w:marRight w:val="0"/>
          <w:marTop w:val="0"/>
          <w:marBottom w:val="0"/>
          <w:divBdr>
            <w:top w:val="none" w:sz="0" w:space="0" w:color="auto"/>
            <w:left w:val="none" w:sz="0" w:space="0" w:color="auto"/>
            <w:bottom w:val="none" w:sz="0" w:space="0" w:color="auto"/>
            <w:right w:val="none" w:sz="0" w:space="0" w:color="auto"/>
          </w:divBdr>
        </w:div>
        <w:div w:id="1324435007">
          <w:marLeft w:val="480"/>
          <w:marRight w:val="0"/>
          <w:marTop w:val="0"/>
          <w:marBottom w:val="0"/>
          <w:divBdr>
            <w:top w:val="none" w:sz="0" w:space="0" w:color="auto"/>
            <w:left w:val="none" w:sz="0" w:space="0" w:color="auto"/>
            <w:bottom w:val="none" w:sz="0" w:space="0" w:color="auto"/>
            <w:right w:val="none" w:sz="0" w:space="0" w:color="auto"/>
          </w:divBdr>
        </w:div>
        <w:div w:id="1329674943">
          <w:marLeft w:val="480"/>
          <w:marRight w:val="0"/>
          <w:marTop w:val="0"/>
          <w:marBottom w:val="0"/>
          <w:divBdr>
            <w:top w:val="none" w:sz="0" w:space="0" w:color="auto"/>
            <w:left w:val="none" w:sz="0" w:space="0" w:color="auto"/>
            <w:bottom w:val="none" w:sz="0" w:space="0" w:color="auto"/>
            <w:right w:val="none" w:sz="0" w:space="0" w:color="auto"/>
          </w:divBdr>
        </w:div>
        <w:div w:id="1350525093">
          <w:marLeft w:val="480"/>
          <w:marRight w:val="0"/>
          <w:marTop w:val="0"/>
          <w:marBottom w:val="0"/>
          <w:divBdr>
            <w:top w:val="none" w:sz="0" w:space="0" w:color="auto"/>
            <w:left w:val="none" w:sz="0" w:space="0" w:color="auto"/>
            <w:bottom w:val="none" w:sz="0" w:space="0" w:color="auto"/>
            <w:right w:val="none" w:sz="0" w:space="0" w:color="auto"/>
          </w:divBdr>
        </w:div>
        <w:div w:id="1359233077">
          <w:marLeft w:val="480"/>
          <w:marRight w:val="0"/>
          <w:marTop w:val="0"/>
          <w:marBottom w:val="0"/>
          <w:divBdr>
            <w:top w:val="none" w:sz="0" w:space="0" w:color="auto"/>
            <w:left w:val="none" w:sz="0" w:space="0" w:color="auto"/>
            <w:bottom w:val="none" w:sz="0" w:space="0" w:color="auto"/>
            <w:right w:val="none" w:sz="0" w:space="0" w:color="auto"/>
          </w:divBdr>
        </w:div>
        <w:div w:id="1373269084">
          <w:marLeft w:val="480"/>
          <w:marRight w:val="0"/>
          <w:marTop w:val="0"/>
          <w:marBottom w:val="0"/>
          <w:divBdr>
            <w:top w:val="none" w:sz="0" w:space="0" w:color="auto"/>
            <w:left w:val="none" w:sz="0" w:space="0" w:color="auto"/>
            <w:bottom w:val="none" w:sz="0" w:space="0" w:color="auto"/>
            <w:right w:val="none" w:sz="0" w:space="0" w:color="auto"/>
          </w:divBdr>
        </w:div>
        <w:div w:id="1376345714">
          <w:marLeft w:val="480"/>
          <w:marRight w:val="0"/>
          <w:marTop w:val="0"/>
          <w:marBottom w:val="0"/>
          <w:divBdr>
            <w:top w:val="none" w:sz="0" w:space="0" w:color="auto"/>
            <w:left w:val="none" w:sz="0" w:space="0" w:color="auto"/>
            <w:bottom w:val="none" w:sz="0" w:space="0" w:color="auto"/>
            <w:right w:val="none" w:sz="0" w:space="0" w:color="auto"/>
          </w:divBdr>
        </w:div>
        <w:div w:id="1402755377">
          <w:marLeft w:val="480"/>
          <w:marRight w:val="0"/>
          <w:marTop w:val="0"/>
          <w:marBottom w:val="0"/>
          <w:divBdr>
            <w:top w:val="none" w:sz="0" w:space="0" w:color="auto"/>
            <w:left w:val="none" w:sz="0" w:space="0" w:color="auto"/>
            <w:bottom w:val="none" w:sz="0" w:space="0" w:color="auto"/>
            <w:right w:val="none" w:sz="0" w:space="0" w:color="auto"/>
          </w:divBdr>
        </w:div>
        <w:div w:id="1411657688">
          <w:marLeft w:val="480"/>
          <w:marRight w:val="0"/>
          <w:marTop w:val="0"/>
          <w:marBottom w:val="0"/>
          <w:divBdr>
            <w:top w:val="none" w:sz="0" w:space="0" w:color="auto"/>
            <w:left w:val="none" w:sz="0" w:space="0" w:color="auto"/>
            <w:bottom w:val="none" w:sz="0" w:space="0" w:color="auto"/>
            <w:right w:val="none" w:sz="0" w:space="0" w:color="auto"/>
          </w:divBdr>
        </w:div>
        <w:div w:id="1413819602">
          <w:marLeft w:val="480"/>
          <w:marRight w:val="0"/>
          <w:marTop w:val="0"/>
          <w:marBottom w:val="0"/>
          <w:divBdr>
            <w:top w:val="none" w:sz="0" w:space="0" w:color="auto"/>
            <w:left w:val="none" w:sz="0" w:space="0" w:color="auto"/>
            <w:bottom w:val="none" w:sz="0" w:space="0" w:color="auto"/>
            <w:right w:val="none" w:sz="0" w:space="0" w:color="auto"/>
          </w:divBdr>
        </w:div>
        <w:div w:id="1414661838">
          <w:marLeft w:val="480"/>
          <w:marRight w:val="0"/>
          <w:marTop w:val="0"/>
          <w:marBottom w:val="0"/>
          <w:divBdr>
            <w:top w:val="none" w:sz="0" w:space="0" w:color="auto"/>
            <w:left w:val="none" w:sz="0" w:space="0" w:color="auto"/>
            <w:bottom w:val="none" w:sz="0" w:space="0" w:color="auto"/>
            <w:right w:val="none" w:sz="0" w:space="0" w:color="auto"/>
          </w:divBdr>
        </w:div>
        <w:div w:id="1425421133">
          <w:marLeft w:val="480"/>
          <w:marRight w:val="0"/>
          <w:marTop w:val="0"/>
          <w:marBottom w:val="0"/>
          <w:divBdr>
            <w:top w:val="none" w:sz="0" w:space="0" w:color="auto"/>
            <w:left w:val="none" w:sz="0" w:space="0" w:color="auto"/>
            <w:bottom w:val="none" w:sz="0" w:space="0" w:color="auto"/>
            <w:right w:val="none" w:sz="0" w:space="0" w:color="auto"/>
          </w:divBdr>
        </w:div>
        <w:div w:id="1426992830">
          <w:marLeft w:val="480"/>
          <w:marRight w:val="0"/>
          <w:marTop w:val="0"/>
          <w:marBottom w:val="0"/>
          <w:divBdr>
            <w:top w:val="none" w:sz="0" w:space="0" w:color="auto"/>
            <w:left w:val="none" w:sz="0" w:space="0" w:color="auto"/>
            <w:bottom w:val="none" w:sz="0" w:space="0" w:color="auto"/>
            <w:right w:val="none" w:sz="0" w:space="0" w:color="auto"/>
          </w:divBdr>
        </w:div>
        <w:div w:id="1427462079">
          <w:marLeft w:val="480"/>
          <w:marRight w:val="0"/>
          <w:marTop w:val="0"/>
          <w:marBottom w:val="0"/>
          <w:divBdr>
            <w:top w:val="none" w:sz="0" w:space="0" w:color="auto"/>
            <w:left w:val="none" w:sz="0" w:space="0" w:color="auto"/>
            <w:bottom w:val="none" w:sz="0" w:space="0" w:color="auto"/>
            <w:right w:val="none" w:sz="0" w:space="0" w:color="auto"/>
          </w:divBdr>
        </w:div>
        <w:div w:id="1442460349">
          <w:marLeft w:val="480"/>
          <w:marRight w:val="0"/>
          <w:marTop w:val="0"/>
          <w:marBottom w:val="0"/>
          <w:divBdr>
            <w:top w:val="none" w:sz="0" w:space="0" w:color="auto"/>
            <w:left w:val="none" w:sz="0" w:space="0" w:color="auto"/>
            <w:bottom w:val="none" w:sz="0" w:space="0" w:color="auto"/>
            <w:right w:val="none" w:sz="0" w:space="0" w:color="auto"/>
          </w:divBdr>
        </w:div>
        <w:div w:id="1444690304">
          <w:marLeft w:val="480"/>
          <w:marRight w:val="0"/>
          <w:marTop w:val="0"/>
          <w:marBottom w:val="0"/>
          <w:divBdr>
            <w:top w:val="none" w:sz="0" w:space="0" w:color="auto"/>
            <w:left w:val="none" w:sz="0" w:space="0" w:color="auto"/>
            <w:bottom w:val="none" w:sz="0" w:space="0" w:color="auto"/>
            <w:right w:val="none" w:sz="0" w:space="0" w:color="auto"/>
          </w:divBdr>
        </w:div>
        <w:div w:id="1450585593">
          <w:marLeft w:val="480"/>
          <w:marRight w:val="0"/>
          <w:marTop w:val="0"/>
          <w:marBottom w:val="0"/>
          <w:divBdr>
            <w:top w:val="none" w:sz="0" w:space="0" w:color="auto"/>
            <w:left w:val="none" w:sz="0" w:space="0" w:color="auto"/>
            <w:bottom w:val="none" w:sz="0" w:space="0" w:color="auto"/>
            <w:right w:val="none" w:sz="0" w:space="0" w:color="auto"/>
          </w:divBdr>
        </w:div>
        <w:div w:id="1469931771">
          <w:marLeft w:val="480"/>
          <w:marRight w:val="0"/>
          <w:marTop w:val="0"/>
          <w:marBottom w:val="0"/>
          <w:divBdr>
            <w:top w:val="none" w:sz="0" w:space="0" w:color="auto"/>
            <w:left w:val="none" w:sz="0" w:space="0" w:color="auto"/>
            <w:bottom w:val="none" w:sz="0" w:space="0" w:color="auto"/>
            <w:right w:val="none" w:sz="0" w:space="0" w:color="auto"/>
          </w:divBdr>
        </w:div>
        <w:div w:id="1493571312">
          <w:marLeft w:val="480"/>
          <w:marRight w:val="0"/>
          <w:marTop w:val="0"/>
          <w:marBottom w:val="0"/>
          <w:divBdr>
            <w:top w:val="none" w:sz="0" w:space="0" w:color="auto"/>
            <w:left w:val="none" w:sz="0" w:space="0" w:color="auto"/>
            <w:bottom w:val="none" w:sz="0" w:space="0" w:color="auto"/>
            <w:right w:val="none" w:sz="0" w:space="0" w:color="auto"/>
          </w:divBdr>
        </w:div>
        <w:div w:id="1515145188">
          <w:marLeft w:val="480"/>
          <w:marRight w:val="0"/>
          <w:marTop w:val="0"/>
          <w:marBottom w:val="0"/>
          <w:divBdr>
            <w:top w:val="none" w:sz="0" w:space="0" w:color="auto"/>
            <w:left w:val="none" w:sz="0" w:space="0" w:color="auto"/>
            <w:bottom w:val="none" w:sz="0" w:space="0" w:color="auto"/>
            <w:right w:val="none" w:sz="0" w:space="0" w:color="auto"/>
          </w:divBdr>
        </w:div>
        <w:div w:id="1528525283">
          <w:marLeft w:val="480"/>
          <w:marRight w:val="0"/>
          <w:marTop w:val="0"/>
          <w:marBottom w:val="0"/>
          <w:divBdr>
            <w:top w:val="none" w:sz="0" w:space="0" w:color="auto"/>
            <w:left w:val="none" w:sz="0" w:space="0" w:color="auto"/>
            <w:bottom w:val="none" w:sz="0" w:space="0" w:color="auto"/>
            <w:right w:val="none" w:sz="0" w:space="0" w:color="auto"/>
          </w:divBdr>
        </w:div>
        <w:div w:id="1545755100">
          <w:marLeft w:val="480"/>
          <w:marRight w:val="0"/>
          <w:marTop w:val="0"/>
          <w:marBottom w:val="0"/>
          <w:divBdr>
            <w:top w:val="none" w:sz="0" w:space="0" w:color="auto"/>
            <w:left w:val="none" w:sz="0" w:space="0" w:color="auto"/>
            <w:bottom w:val="none" w:sz="0" w:space="0" w:color="auto"/>
            <w:right w:val="none" w:sz="0" w:space="0" w:color="auto"/>
          </w:divBdr>
        </w:div>
        <w:div w:id="1564870117">
          <w:marLeft w:val="480"/>
          <w:marRight w:val="0"/>
          <w:marTop w:val="0"/>
          <w:marBottom w:val="0"/>
          <w:divBdr>
            <w:top w:val="none" w:sz="0" w:space="0" w:color="auto"/>
            <w:left w:val="none" w:sz="0" w:space="0" w:color="auto"/>
            <w:bottom w:val="none" w:sz="0" w:space="0" w:color="auto"/>
            <w:right w:val="none" w:sz="0" w:space="0" w:color="auto"/>
          </w:divBdr>
        </w:div>
        <w:div w:id="1573854385">
          <w:marLeft w:val="480"/>
          <w:marRight w:val="0"/>
          <w:marTop w:val="0"/>
          <w:marBottom w:val="0"/>
          <w:divBdr>
            <w:top w:val="none" w:sz="0" w:space="0" w:color="auto"/>
            <w:left w:val="none" w:sz="0" w:space="0" w:color="auto"/>
            <w:bottom w:val="none" w:sz="0" w:space="0" w:color="auto"/>
            <w:right w:val="none" w:sz="0" w:space="0" w:color="auto"/>
          </w:divBdr>
        </w:div>
        <w:div w:id="1576668217">
          <w:marLeft w:val="480"/>
          <w:marRight w:val="0"/>
          <w:marTop w:val="0"/>
          <w:marBottom w:val="0"/>
          <w:divBdr>
            <w:top w:val="none" w:sz="0" w:space="0" w:color="auto"/>
            <w:left w:val="none" w:sz="0" w:space="0" w:color="auto"/>
            <w:bottom w:val="none" w:sz="0" w:space="0" w:color="auto"/>
            <w:right w:val="none" w:sz="0" w:space="0" w:color="auto"/>
          </w:divBdr>
        </w:div>
        <w:div w:id="1581720735">
          <w:marLeft w:val="480"/>
          <w:marRight w:val="0"/>
          <w:marTop w:val="0"/>
          <w:marBottom w:val="0"/>
          <w:divBdr>
            <w:top w:val="none" w:sz="0" w:space="0" w:color="auto"/>
            <w:left w:val="none" w:sz="0" w:space="0" w:color="auto"/>
            <w:bottom w:val="none" w:sz="0" w:space="0" w:color="auto"/>
            <w:right w:val="none" w:sz="0" w:space="0" w:color="auto"/>
          </w:divBdr>
        </w:div>
        <w:div w:id="1591347960">
          <w:marLeft w:val="480"/>
          <w:marRight w:val="0"/>
          <w:marTop w:val="0"/>
          <w:marBottom w:val="0"/>
          <w:divBdr>
            <w:top w:val="none" w:sz="0" w:space="0" w:color="auto"/>
            <w:left w:val="none" w:sz="0" w:space="0" w:color="auto"/>
            <w:bottom w:val="none" w:sz="0" w:space="0" w:color="auto"/>
            <w:right w:val="none" w:sz="0" w:space="0" w:color="auto"/>
          </w:divBdr>
        </w:div>
        <w:div w:id="1596523391">
          <w:marLeft w:val="480"/>
          <w:marRight w:val="0"/>
          <w:marTop w:val="0"/>
          <w:marBottom w:val="0"/>
          <w:divBdr>
            <w:top w:val="none" w:sz="0" w:space="0" w:color="auto"/>
            <w:left w:val="none" w:sz="0" w:space="0" w:color="auto"/>
            <w:bottom w:val="none" w:sz="0" w:space="0" w:color="auto"/>
            <w:right w:val="none" w:sz="0" w:space="0" w:color="auto"/>
          </w:divBdr>
        </w:div>
        <w:div w:id="1601447652">
          <w:marLeft w:val="480"/>
          <w:marRight w:val="0"/>
          <w:marTop w:val="0"/>
          <w:marBottom w:val="0"/>
          <w:divBdr>
            <w:top w:val="none" w:sz="0" w:space="0" w:color="auto"/>
            <w:left w:val="none" w:sz="0" w:space="0" w:color="auto"/>
            <w:bottom w:val="none" w:sz="0" w:space="0" w:color="auto"/>
            <w:right w:val="none" w:sz="0" w:space="0" w:color="auto"/>
          </w:divBdr>
        </w:div>
        <w:div w:id="1612131641">
          <w:marLeft w:val="480"/>
          <w:marRight w:val="0"/>
          <w:marTop w:val="0"/>
          <w:marBottom w:val="0"/>
          <w:divBdr>
            <w:top w:val="none" w:sz="0" w:space="0" w:color="auto"/>
            <w:left w:val="none" w:sz="0" w:space="0" w:color="auto"/>
            <w:bottom w:val="none" w:sz="0" w:space="0" w:color="auto"/>
            <w:right w:val="none" w:sz="0" w:space="0" w:color="auto"/>
          </w:divBdr>
        </w:div>
        <w:div w:id="1628585318">
          <w:marLeft w:val="480"/>
          <w:marRight w:val="0"/>
          <w:marTop w:val="0"/>
          <w:marBottom w:val="0"/>
          <w:divBdr>
            <w:top w:val="none" w:sz="0" w:space="0" w:color="auto"/>
            <w:left w:val="none" w:sz="0" w:space="0" w:color="auto"/>
            <w:bottom w:val="none" w:sz="0" w:space="0" w:color="auto"/>
            <w:right w:val="none" w:sz="0" w:space="0" w:color="auto"/>
          </w:divBdr>
        </w:div>
        <w:div w:id="1634015418">
          <w:marLeft w:val="480"/>
          <w:marRight w:val="0"/>
          <w:marTop w:val="0"/>
          <w:marBottom w:val="0"/>
          <w:divBdr>
            <w:top w:val="none" w:sz="0" w:space="0" w:color="auto"/>
            <w:left w:val="none" w:sz="0" w:space="0" w:color="auto"/>
            <w:bottom w:val="none" w:sz="0" w:space="0" w:color="auto"/>
            <w:right w:val="none" w:sz="0" w:space="0" w:color="auto"/>
          </w:divBdr>
        </w:div>
        <w:div w:id="1675182467">
          <w:marLeft w:val="480"/>
          <w:marRight w:val="0"/>
          <w:marTop w:val="0"/>
          <w:marBottom w:val="0"/>
          <w:divBdr>
            <w:top w:val="none" w:sz="0" w:space="0" w:color="auto"/>
            <w:left w:val="none" w:sz="0" w:space="0" w:color="auto"/>
            <w:bottom w:val="none" w:sz="0" w:space="0" w:color="auto"/>
            <w:right w:val="none" w:sz="0" w:space="0" w:color="auto"/>
          </w:divBdr>
        </w:div>
        <w:div w:id="1680740405">
          <w:marLeft w:val="480"/>
          <w:marRight w:val="0"/>
          <w:marTop w:val="0"/>
          <w:marBottom w:val="0"/>
          <w:divBdr>
            <w:top w:val="none" w:sz="0" w:space="0" w:color="auto"/>
            <w:left w:val="none" w:sz="0" w:space="0" w:color="auto"/>
            <w:bottom w:val="none" w:sz="0" w:space="0" w:color="auto"/>
            <w:right w:val="none" w:sz="0" w:space="0" w:color="auto"/>
          </w:divBdr>
        </w:div>
        <w:div w:id="1681084836">
          <w:marLeft w:val="480"/>
          <w:marRight w:val="0"/>
          <w:marTop w:val="0"/>
          <w:marBottom w:val="0"/>
          <w:divBdr>
            <w:top w:val="none" w:sz="0" w:space="0" w:color="auto"/>
            <w:left w:val="none" w:sz="0" w:space="0" w:color="auto"/>
            <w:bottom w:val="none" w:sz="0" w:space="0" w:color="auto"/>
            <w:right w:val="none" w:sz="0" w:space="0" w:color="auto"/>
          </w:divBdr>
        </w:div>
        <w:div w:id="1712337259">
          <w:marLeft w:val="480"/>
          <w:marRight w:val="0"/>
          <w:marTop w:val="0"/>
          <w:marBottom w:val="0"/>
          <w:divBdr>
            <w:top w:val="none" w:sz="0" w:space="0" w:color="auto"/>
            <w:left w:val="none" w:sz="0" w:space="0" w:color="auto"/>
            <w:bottom w:val="none" w:sz="0" w:space="0" w:color="auto"/>
            <w:right w:val="none" w:sz="0" w:space="0" w:color="auto"/>
          </w:divBdr>
        </w:div>
        <w:div w:id="1717240801">
          <w:marLeft w:val="480"/>
          <w:marRight w:val="0"/>
          <w:marTop w:val="0"/>
          <w:marBottom w:val="0"/>
          <w:divBdr>
            <w:top w:val="none" w:sz="0" w:space="0" w:color="auto"/>
            <w:left w:val="none" w:sz="0" w:space="0" w:color="auto"/>
            <w:bottom w:val="none" w:sz="0" w:space="0" w:color="auto"/>
            <w:right w:val="none" w:sz="0" w:space="0" w:color="auto"/>
          </w:divBdr>
        </w:div>
        <w:div w:id="1730686593">
          <w:marLeft w:val="480"/>
          <w:marRight w:val="0"/>
          <w:marTop w:val="0"/>
          <w:marBottom w:val="0"/>
          <w:divBdr>
            <w:top w:val="none" w:sz="0" w:space="0" w:color="auto"/>
            <w:left w:val="none" w:sz="0" w:space="0" w:color="auto"/>
            <w:bottom w:val="none" w:sz="0" w:space="0" w:color="auto"/>
            <w:right w:val="none" w:sz="0" w:space="0" w:color="auto"/>
          </w:divBdr>
        </w:div>
        <w:div w:id="1741712554">
          <w:marLeft w:val="480"/>
          <w:marRight w:val="0"/>
          <w:marTop w:val="0"/>
          <w:marBottom w:val="0"/>
          <w:divBdr>
            <w:top w:val="none" w:sz="0" w:space="0" w:color="auto"/>
            <w:left w:val="none" w:sz="0" w:space="0" w:color="auto"/>
            <w:bottom w:val="none" w:sz="0" w:space="0" w:color="auto"/>
            <w:right w:val="none" w:sz="0" w:space="0" w:color="auto"/>
          </w:divBdr>
        </w:div>
        <w:div w:id="1749570366">
          <w:marLeft w:val="480"/>
          <w:marRight w:val="0"/>
          <w:marTop w:val="0"/>
          <w:marBottom w:val="0"/>
          <w:divBdr>
            <w:top w:val="none" w:sz="0" w:space="0" w:color="auto"/>
            <w:left w:val="none" w:sz="0" w:space="0" w:color="auto"/>
            <w:bottom w:val="none" w:sz="0" w:space="0" w:color="auto"/>
            <w:right w:val="none" w:sz="0" w:space="0" w:color="auto"/>
          </w:divBdr>
        </w:div>
        <w:div w:id="1750884069">
          <w:marLeft w:val="480"/>
          <w:marRight w:val="0"/>
          <w:marTop w:val="0"/>
          <w:marBottom w:val="0"/>
          <w:divBdr>
            <w:top w:val="none" w:sz="0" w:space="0" w:color="auto"/>
            <w:left w:val="none" w:sz="0" w:space="0" w:color="auto"/>
            <w:bottom w:val="none" w:sz="0" w:space="0" w:color="auto"/>
            <w:right w:val="none" w:sz="0" w:space="0" w:color="auto"/>
          </w:divBdr>
        </w:div>
        <w:div w:id="1762557179">
          <w:marLeft w:val="480"/>
          <w:marRight w:val="0"/>
          <w:marTop w:val="0"/>
          <w:marBottom w:val="0"/>
          <w:divBdr>
            <w:top w:val="none" w:sz="0" w:space="0" w:color="auto"/>
            <w:left w:val="none" w:sz="0" w:space="0" w:color="auto"/>
            <w:bottom w:val="none" w:sz="0" w:space="0" w:color="auto"/>
            <w:right w:val="none" w:sz="0" w:space="0" w:color="auto"/>
          </w:divBdr>
        </w:div>
        <w:div w:id="1771778970">
          <w:marLeft w:val="480"/>
          <w:marRight w:val="0"/>
          <w:marTop w:val="0"/>
          <w:marBottom w:val="0"/>
          <w:divBdr>
            <w:top w:val="none" w:sz="0" w:space="0" w:color="auto"/>
            <w:left w:val="none" w:sz="0" w:space="0" w:color="auto"/>
            <w:bottom w:val="none" w:sz="0" w:space="0" w:color="auto"/>
            <w:right w:val="none" w:sz="0" w:space="0" w:color="auto"/>
          </w:divBdr>
        </w:div>
        <w:div w:id="1778283839">
          <w:marLeft w:val="480"/>
          <w:marRight w:val="0"/>
          <w:marTop w:val="0"/>
          <w:marBottom w:val="0"/>
          <w:divBdr>
            <w:top w:val="none" w:sz="0" w:space="0" w:color="auto"/>
            <w:left w:val="none" w:sz="0" w:space="0" w:color="auto"/>
            <w:bottom w:val="none" w:sz="0" w:space="0" w:color="auto"/>
            <w:right w:val="none" w:sz="0" w:space="0" w:color="auto"/>
          </w:divBdr>
        </w:div>
        <w:div w:id="1781291942">
          <w:marLeft w:val="480"/>
          <w:marRight w:val="0"/>
          <w:marTop w:val="0"/>
          <w:marBottom w:val="0"/>
          <w:divBdr>
            <w:top w:val="none" w:sz="0" w:space="0" w:color="auto"/>
            <w:left w:val="none" w:sz="0" w:space="0" w:color="auto"/>
            <w:bottom w:val="none" w:sz="0" w:space="0" w:color="auto"/>
            <w:right w:val="none" w:sz="0" w:space="0" w:color="auto"/>
          </w:divBdr>
        </w:div>
        <w:div w:id="1786265896">
          <w:marLeft w:val="480"/>
          <w:marRight w:val="0"/>
          <w:marTop w:val="0"/>
          <w:marBottom w:val="0"/>
          <w:divBdr>
            <w:top w:val="none" w:sz="0" w:space="0" w:color="auto"/>
            <w:left w:val="none" w:sz="0" w:space="0" w:color="auto"/>
            <w:bottom w:val="none" w:sz="0" w:space="0" w:color="auto"/>
            <w:right w:val="none" w:sz="0" w:space="0" w:color="auto"/>
          </w:divBdr>
        </w:div>
      </w:divsChild>
    </w:div>
    <w:div w:id="265845915">
      <w:bodyDiv w:val="1"/>
      <w:marLeft w:val="0"/>
      <w:marRight w:val="0"/>
      <w:marTop w:val="0"/>
      <w:marBottom w:val="0"/>
      <w:divBdr>
        <w:top w:val="none" w:sz="0" w:space="0" w:color="auto"/>
        <w:left w:val="none" w:sz="0" w:space="0" w:color="auto"/>
        <w:bottom w:val="none" w:sz="0" w:space="0" w:color="auto"/>
        <w:right w:val="none" w:sz="0" w:space="0" w:color="auto"/>
      </w:divBdr>
    </w:div>
    <w:div w:id="272322589">
      <w:bodyDiv w:val="1"/>
      <w:marLeft w:val="0"/>
      <w:marRight w:val="0"/>
      <w:marTop w:val="0"/>
      <w:marBottom w:val="0"/>
      <w:divBdr>
        <w:top w:val="none" w:sz="0" w:space="0" w:color="auto"/>
        <w:left w:val="none" w:sz="0" w:space="0" w:color="auto"/>
        <w:bottom w:val="none" w:sz="0" w:space="0" w:color="auto"/>
        <w:right w:val="none" w:sz="0" w:space="0" w:color="auto"/>
      </w:divBdr>
      <w:divsChild>
        <w:div w:id="2249577">
          <w:marLeft w:val="480"/>
          <w:marRight w:val="0"/>
          <w:marTop w:val="0"/>
          <w:marBottom w:val="0"/>
          <w:divBdr>
            <w:top w:val="none" w:sz="0" w:space="0" w:color="auto"/>
            <w:left w:val="none" w:sz="0" w:space="0" w:color="auto"/>
            <w:bottom w:val="none" w:sz="0" w:space="0" w:color="auto"/>
            <w:right w:val="none" w:sz="0" w:space="0" w:color="auto"/>
          </w:divBdr>
        </w:div>
        <w:div w:id="15275022">
          <w:marLeft w:val="480"/>
          <w:marRight w:val="0"/>
          <w:marTop w:val="0"/>
          <w:marBottom w:val="0"/>
          <w:divBdr>
            <w:top w:val="none" w:sz="0" w:space="0" w:color="auto"/>
            <w:left w:val="none" w:sz="0" w:space="0" w:color="auto"/>
            <w:bottom w:val="none" w:sz="0" w:space="0" w:color="auto"/>
            <w:right w:val="none" w:sz="0" w:space="0" w:color="auto"/>
          </w:divBdr>
        </w:div>
        <w:div w:id="22442739">
          <w:marLeft w:val="480"/>
          <w:marRight w:val="0"/>
          <w:marTop w:val="0"/>
          <w:marBottom w:val="0"/>
          <w:divBdr>
            <w:top w:val="none" w:sz="0" w:space="0" w:color="auto"/>
            <w:left w:val="none" w:sz="0" w:space="0" w:color="auto"/>
            <w:bottom w:val="none" w:sz="0" w:space="0" w:color="auto"/>
            <w:right w:val="none" w:sz="0" w:space="0" w:color="auto"/>
          </w:divBdr>
        </w:div>
        <w:div w:id="23754250">
          <w:marLeft w:val="480"/>
          <w:marRight w:val="0"/>
          <w:marTop w:val="0"/>
          <w:marBottom w:val="0"/>
          <w:divBdr>
            <w:top w:val="none" w:sz="0" w:space="0" w:color="auto"/>
            <w:left w:val="none" w:sz="0" w:space="0" w:color="auto"/>
            <w:bottom w:val="none" w:sz="0" w:space="0" w:color="auto"/>
            <w:right w:val="none" w:sz="0" w:space="0" w:color="auto"/>
          </w:divBdr>
        </w:div>
        <w:div w:id="24674215">
          <w:marLeft w:val="480"/>
          <w:marRight w:val="0"/>
          <w:marTop w:val="0"/>
          <w:marBottom w:val="0"/>
          <w:divBdr>
            <w:top w:val="none" w:sz="0" w:space="0" w:color="auto"/>
            <w:left w:val="none" w:sz="0" w:space="0" w:color="auto"/>
            <w:bottom w:val="none" w:sz="0" w:space="0" w:color="auto"/>
            <w:right w:val="none" w:sz="0" w:space="0" w:color="auto"/>
          </w:divBdr>
        </w:div>
        <w:div w:id="59445943">
          <w:marLeft w:val="480"/>
          <w:marRight w:val="0"/>
          <w:marTop w:val="0"/>
          <w:marBottom w:val="0"/>
          <w:divBdr>
            <w:top w:val="none" w:sz="0" w:space="0" w:color="auto"/>
            <w:left w:val="none" w:sz="0" w:space="0" w:color="auto"/>
            <w:bottom w:val="none" w:sz="0" w:space="0" w:color="auto"/>
            <w:right w:val="none" w:sz="0" w:space="0" w:color="auto"/>
          </w:divBdr>
        </w:div>
        <w:div w:id="74864219">
          <w:marLeft w:val="480"/>
          <w:marRight w:val="0"/>
          <w:marTop w:val="0"/>
          <w:marBottom w:val="0"/>
          <w:divBdr>
            <w:top w:val="none" w:sz="0" w:space="0" w:color="auto"/>
            <w:left w:val="none" w:sz="0" w:space="0" w:color="auto"/>
            <w:bottom w:val="none" w:sz="0" w:space="0" w:color="auto"/>
            <w:right w:val="none" w:sz="0" w:space="0" w:color="auto"/>
          </w:divBdr>
        </w:div>
        <w:div w:id="86313174">
          <w:marLeft w:val="480"/>
          <w:marRight w:val="0"/>
          <w:marTop w:val="0"/>
          <w:marBottom w:val="0"/>
          <w:divBdr>
            <w:top w:val="none" w:sz="0" w:space="0" w:color="auto"/>
            <w:left w:val="none" w:sz="0" w:space="0" w:color="auto"/>
            <w:bottom w:val="none" w:sz="0" w:space="0" w:color="auto"/>
            <w:right w:val="none" w:sz="0" w:space="0" w:color="auto"/>
          </w:divBdr>
        </w:div>
        <w:div w:id="95637317">
          <w:marLeft w:val="480"/>
          <w:marRight w:val="0"/>
          <w:marTop w:val="0"/>
          <w:marBottom w:val="0"/>
          <w:divBdr>
            <w:top w:val="none" w:sz="0" w:space="0" w:color="auto"/>
            <w:left w:val="none" w:sz="0" w:space="0" w:color="auto"/>
            <w:bottom w:val="none" w:sz="0" w:space="0" w:color="auto"/>
            <w:right w:val="none" w:sz="0" w:space="0" w:color="auto"/>
          </w:divBdr>
        </w:div>
        <w:div w:id="105396212">
          <w:marLeft w:val="480"/>
          <w:marRight w:val="0"/>
          <w:marTop w:val="0"/>
          <w:marBottom w:val="0"/>
          <w:divBdr>
            <w:top w:val="none" w:sz="0" w:space="0" w:color="auto"/>
            <w:left w:val="none" w:sz="0" w:space="0" w:color="auto"/>
            <w:bottom w:val="none" w:sz="0" w:space="0" w:color="auto"/>
            <w:right w:val="none" w:sz="0" w:space="0" w:color="auto"/>
          </w:divBdr>
        </w:div>
        <w:div w:id="109788278">
          <w:marLeft w:val="480"/>
          <w:marRight w:val="0"/>
          <w:marTop w:val="0"/>
          <w:marBottom w:val="0"/>
          <w:divBdr>
            <w:top w:val="none" w:sz="0" w:space="0" w:color="auto"/>
            <w:left w:val="none" w:sz="0" w:space="0" w:color="auto"/>
            <w:bottom w:val="none" w:sz="0" w:space="0" w:color="auto"/>
            <w:right w:val="none" w:sz="0" w:space="0" w:color="auto"/>
          </w:divBdr>
        </w:div>
        <w:div w:id="112944677">
          <w:marLeft w:val="480"/>
          <w:marRight w:val="0"/>
          <w:marTop w:val="0"/>
          <w:marBottom w:val="0"/>
          <w:divBdr>
            <w:top w:val="none" w:sz="0" w:space="0" w:color="auto"/>
            <w:left w:val="none" w:sz="0" w:space="0" w:color="auto"/>
            <w:bottom w:val="none" w:sz="0" w:space="0" w:color="auto"/>
            <w:right w:val="none" w:sz="0" w:space="0" w:color="auto"/>
          </w:divBdr>
        </w:div>
        <w:div w:id="125004522">
          <w:marLeft w:val="480"/>
          <w:marRight w:val="0"/>
          <w:marTop w:val="0"/>
          <w:marBottom w:val="0"/>
          <w:divBdr>
            <w:top w:val="none" w:sz="0" w:space="0" w:color="auto"/>
            <w:left w:val="none" w:sz="0" w:space="0" w:color="auto"/>
            <w:bottom w:val="none" w:sz="0" w:space="0" w:color="auto"/>
            <w:right w:val="none" w:sz="0" w:space="0" w:color="auto"/>
          </w:divBdr>
        </w:div>
        <w:div w:id="164782533">
          <w:marLeft w:val="480"/>
          <w:marRight w:val="0"/>
          <w:marTop w:val="0"/>
          <w:marBottom w:val="0"/>
          <w:divBdr>
            <w:top w:val="none" w:sz="0" w:space="0" w:color="auto"/>
            <w:left w:val="none" w:sz="0" w:space="0" w:color="auto"/>
            <w:bottom w:val="none" w:sz="0" w:space="0" w:color="auto"/>
            <w:right w:val="none" w:sz="0" w:space="0" w:color="auto"/>
          </w:divBdr>
        </w:div>
        <w:div w:id="175194726">
          <w:marLeft w:val="480"/>
          <w:marRight w:val="0"/>
          <w:marTop w:val="0"/>
          <w:marBottom w:val="0"/>
          <w:divBdr>
            <w:top w:val="none" w:sz="0" w:space="0" w:color="auto"/>
            <w:left w:val="none" w:sz="0" w:space="0" w:color="auto"/>
            <w:bottom w:val="none" w:sz="0" w:space="0" w:color="auto"/>
            <w:right w:val="none" w:sz="0" w:space="0" w:color="auto"/>
          </w:divBdr>
        </w:div>
        <w:div w:id="194195706">
          <w:marLeft w:val="480"/>
          <w:marRight w:val="0"/>
          <w:marTop w:val="0"/>
          <w:marBottom w:val="0"/>
          <w:divBdr>
            <w:top w:val="none" w:sz="0" w:space="0" w:color="auto"/>
            <w:left w:val="none" w:sz="0" w:space="0" w:color="auto"/>
            <w:bottom w:val="none" w:sz="0" w:space="0" w:color="auto"/>
            <w:right w:val="none" w:sz="0" w:space="0" w:color="auto"/>
          </w:divBdr>
        </w:div>
        <w:div w:id="199513340">
          <w:marLeft w:val="480"/>
          <w:marRight w:val="0"/>
          <w:marTop w:val="0"/>
          <w:marBottom w:val="0"/>
          <w:divBdr>
            <w:top w:val="none" w:sz="0" w:space="0" w:color="auto"/>
            <w:left w:val="none" w:sz="0" w:space="0" w:color="auto"/>
            <w:bottom w:val="none" w:sz="0" w:space="0" w:color="auto"/>
            <w:right w:val="none" w:sz="0" w:space="0" w:color="auto"/>
          </w:divBdr>
        </w:div>
        <w:div w:id="201601456">
          <w:marLeft w:val="480"/>
          <w:marRight w:val="0"/>
          <w:marTop w:val="0"/>
          <w:marBottom w:val="0"/>
          <w:divBdr>
            <w:top w:val="none" w:sz="0" w:space="0" w:color="auto"/>
            <w:left w:val="none" w:sz="0" w:space="0" w:color="auto"/>
            <w:bottom w:val="none" w:sz="0" w:space="0" w:color="auto"/>
            <w:right w:val="none" w:sz="0" w:space="0" w:color="auto"/>
          </w:divBdr>
        </w:div>
        <w:div w:id="206338922">
          <w:marLeft w:val="480"/>
          <w:marRight w:val="0"/>
          <w:marTop w:val="0"/>
          <w:marBottom w:val="0"/>
          <w:divBdr>
            <w:top w:val="none" w:sz="0" w:space="0" w:color="auto"/>
            <w:left w:val="none" w:sz="0" w:space="0" w:color="auto"/>
            <w:bottom w:val="none" w:sz="0" w:space="0" w:color="auto"/>
            <w:right w:val="none" w:sz="0" w:space="0" w:color="auto"/>
          </w:divBdr>
        </w:div>
        <w:div w:id="222643023">
          <w:marLeft w:val="480"/>
          <w:marRight w:val="0"/>
          <w:marTop w:val="0"/>
          <w:marBottom w:val="0"/>
          <w:divBdr>
            <w:top w:val="none" w:sz="0" w:space="0" w:color="auto"/>
            <w:left w:val="none" w:sz="0" w:space="0" w:color="auto"/>
            <w:bottom w:val="none" w:sz="0" w:space="0" w:color="auto"/>
            <w:right w:val="none" w:sz="0" w:space="0" w:color="auto"/>
          </w:divBdr>
        </w:div>
        <w:div w:id="255679098">
          <w:marLeft w:val="480"/>
          <w:marRight w:val="0"/>
          <w:marTop w:val="0"/>
          <w:marBottom w:val="0"/>
          <w:divBdr>
            <w:top w:val="none" w:sz="0" w:space="0" w:color="auto"/>
            <w:left w:val="none" w:sz="0" w:space="0" w:color="auto"/>
            <w:bottom w:val="none" w:sz="0" w:space="0" w:color="auto"/>
            <w:right w:val="none" w:sz="0" w:space="0" w:color="auto"/>
          </w:divBdr>
        </w:div>
        <w:div w:id="270555302">
          <w:marLeft w:val="480"/>
          <w:marRight w:val="0"/>
          <w:marTop w:val="0"/>
          <w:marBottom w:val="0"/>
          <w:divBdr>
            <w:top w:val="none" w:sz="0" w:space="0" w:color="auto"/>
            <w:left w:val="none" w:sz="0" w:space="0" w:color="auto"/>
            <w:bottom w:val="none" w:sz="0" w:space="0" w:color="auto"/>
            <w:right w:val="none" w:sz="0" w:space="0" w:color="auto"/>
          </w:divBdr>
        </w:div>
        <w:div w:id="284234043">
          <w:marLeft w:val="480"/>
          <w:marRight w:val="0"/>
          <w:marTop w:val="0"/>
          <w:marBottom w:val="0"/>
          <w:divBdr>
            <w:top w:val="none" w:sz="0" w:space="0" w:color="auto"/>
            <w:left w:val="none" w:sz="0" w:space="0" w:color="auto"/>
            <w:bottom w:val="none" w:sz="0" w:space="0" w:color="auto"/>
            <w:right w:val="none" w:sz="0" w:space="0" w:color="auto"/>
          </w:divBdr>
        </w:div>
        <w:div w:id="287203847">
          <w:marLeft w:val="480"/>
          <w:marRight w:val="0"/>
          <w:marTop w:val="0"/>
          <w:marBottom w:val="0"/>
          <w:divBdr>
            <w:top w:val="none" w:sz="0" w:space="0" w:color="auto"/>
            <w:left w:val="none" w:sz="0" w:space="0" w:color="auto"/>
            <w:bottom w:val="none" w:sz="0" w:space="0" w:color="auto"/>
            <w:right w:val="none" w:sz="0" w:space="0" w:color="auto"/>
          </w:divBdr>
        </w:div>
        <w:div w:id="304504361">
          <w:marLeft w:val="480"/>
          <w:marRight w:val="0"/>
          <w:marTop w:val="0"/>
          <w:marBottom w:val="0"/>
          <w:divBdr>
            <w:top w:val="none" w:sz="0" w:space="0" w:color="auto"/>
            <w:left w:val="none" w:sz="0" w:space="0" w:color="auto"/>
            <w:bottom w:val="none" w:sz="0" w:space="0" w:color="auto"/>
            <w:right w:val="none" w:sz="0" w:space="0" w:color="auto"/>
          </w:divBdr>
        </w:div>
        <w:div w:id="306905869">
          <w:marLeft w:val="480"/>
          <w:marRight w:val="0"/>
          <w:marTop w:val="0"/>
          <w:marBottom w:val="0"/>
          <w:divBdr>
            <w:top w:val="none" w:sz="0" w:space="0" w:color="auto"/>
            <w:left w:val="none" w:sz="0" w:space="0" w:color="auto"/>
            <w:bottom w:val="none" w:sz="0" w:space="0" w:color="auto"/>
            <w:right w:val="none" w:sz="0" w:space="0" w:color="auto"/>
          </w:divBdr>
        </w:div>
        <w:div w:id="349337543">
          <w:marLeft w:val="480"/>
          <w:marRight w:val="0"/>
          <w:marTop w:val="0"/>
          <w:marBottom w:val="0"/>
          <w:divBdr>
            <w:top w:val="none" w:sz="0" w:space="0" w:color="auto"/>
            <w:left w:val="none" w:sz="0" w:space="0" w:color="auto"/>
            <w:bottom w:val="none" w:sz="0" w:space="0" w:color="auto"/>
            <w:right w:val="none" w:sz="0" w:space="0" w:color="auto"/>
          </w:divBdr>
        </w:div>
        <w:div w:id="370303418">
          <w:marLeft w:val="480"/>
          <w:marRight w:val="0"/>
          <w:marTop w:val="0"/>
          <w:marBottom w:val="0"/>
          <w:divBdr>
            <w:top w:val="none" w:sz="0" w:space="0" w:color="auto"/>
            <w:left w:val="none" w:sz="0" w:space="0" w:color="auto"/>
            <w:bottom w:val="none" w:sz="0" w:space="0" w:color="auto"/>
            <w:right w:val="none" w:sz="0" w:space="0" w:color="auto"/>
          </w:divBdr>
        </w:div>
        <w:div w:id="382217001">
          <w:marLeft w:val="480"/>
          <w:marRight w:val="0"/>
          <w:marTop w:val="0"/>
          <w:marBottom w:val="0"/>
          <w:divBdr>
            <w:top w:val="none" w:sz="0" w:space="0" w:color="auto"/>
            <w:left w:val="none" w:sz="0" w:space="0" w:color="auto"/>
            <w:bottom w:val="none" w:sz="0" w:space="0" w:color="auto"/>
            <w:right w:val="none" w:sz="0" w:space="0" w:color="auto"/>
          </w:divBdr>
        </w:div>
        <w:div w:id="385418285">
          <w:marLeft w:val="480"/>
          <w:marRight w:val="0"/>
          <w:marTop w:val="0"/>
          <w:marBottom w:val="0"/>
          <w:divBdr>
            <w:top w:val="none" w:sz="0" w:space="0" w:color="auto"/>
            <w:left w:val="none" w:sz="0" w:space="0" w:color="auto"/>
            <w:bottom w:val="none" w:sz="0" w:space="0" w:color="auto"/>
            <w:right w:val="none" w:sz="0" w:space="0" w:color="auto"/>
          </w:divBdr>
        </w:div>
        <w:div w:id="388498575">
          <w:marLeft w:val="480"/>
          <w:marRight w:val="0"/>
          <w:marTop w:val="0"/>
          <w:marBottom w:val="0"/>
          <w:divBdr>
            <w:top w:val="none" w:sz="0" w:space="0" w:color="auto"/>
            <w:left w:val="none" w:sz="0" w:space="0" w:color="auto"/>
            <w:bottom w:val="none" w:sz="0" w:space="0" w:color="auto"/>
            <w:right w:val="none" w:sz="0" w:space="0" w:color="auto"/>
          </w:divBdr>
        </w:div>
        <w:div w:id="410204519">
          <w:marLeft w:val="480"/>
          <w:marRight w:val="0"/>
          <w:marTop w:val="0"/>
          <w:marBottom w:val="0"/>
          <w:divBdr>
            <w:top w:val="none" w:sz="0" w:space="0" w:color="auto"/>
            <w:left w:val="none" w:sz="0" w:space="0" w:color="auto"/>
            <w:bottom w:val="none" w:sz="0" w:space="0" w:color="auto"/>
            <w:right w:val="none" w:sz="0" w:space="0" w:color="auto"/>
          </w:divBdr>
        </w:div>
        <w:div w:id="429813247">
          <w:marLeft w:val="480"/>
          <w:marRight w:val="0"/>
          <w:marTop w:val="0"/>
          <w:marBottom w:val="0"/>
          <w:divBdr>
            <w:top w:val="none" w:sz="0" w:space="0" w:color="auto"/>
            <w:left w:val="none" w:sz="0" w:space="0" w:color="auto"/>
            <w:bottom w:val="none" w:sz="0" w:space="0" w:color="auto"/>
            <w:right w:val="none" w:sz="0" w:space="0" w:color="auto"/>
          </w:divBdr>
        </w:div>
        <w:div w:id="429861902">
          <w:marLeft w:val="480"/>
          <w:marRight w:val="0"/>
          <w:marTop w:val="0"/>
          <w:marBottom w:val="0"/>
          <w:divBdr>
            <w:top w:val="none" w:sz="0" w:space="0" w:color="auto"/>
            <w:left w:val="none" w:sz="0" w:space="0" w:color="auto"/>
            <w:bottom w:val="none" w:sz="0" w:space="0" w:color="auto"/>
            <w:right w:val="none" w:sz="0" w:space="0" w:color="auto"/>
          </w:divBdr>
        </w:div>
        <w:div w:id="451553128">
          <w:marLeft w:val="480"/>
          <w:marRight w:val="0"/>
          <w:marTop w:val="0"/>
          <w:marBottom w:val="0"/>
          <w:divBdr>
            <w:top w:val="none" w:sz="0" w:space="0" w:color="auto"/>
            <w:left w:val="none" w:sz="0" w:space="0" w:color="auto"/>
            <w:bottom w:val="none" w:sz="0" w:space="0" w:color="auto"/>
            <w:right w:val="none" w:sz="0" w:space="0" w:color="auto"/>
          </w:divBdr>
        </w:div>
        <w:div w:id="452210194">
          <w:marLeft w:val="480"/>
          <w:marRight w:val="0"/>
          <w:marTop w:val="0"/>
          <w:marBottom w:val="0"/>
          <w:divBdr>
            <w:top w:val="none" w:sz="0" w:space="0" w:color="auto"/>
            <w:left w:val="none" w:sz="0" w:space="0" w:color="auto"/>
            <w:bottom w:val="none" w:sz="0" w:space="0" w:color="auto"/>
            <w:right w:val="none" w:sz="0" w:space="0" w:color="auto"/>
          </w:divBdr>
        </w:div>
        <w:div w:id="456342663">
          <w:marLeft w:val="480"/>
          <w:marRight w:val="0"/>
          <w:marTop w:val="0"/>
          <w:marBottom w:val="0"/>
          <w:divBdr>
            <w:top w:val="none" w:sz="0" w:space="0" w:color="auto"/>
            <w:left w:val="none" w:sz="0" w:space="0" w:color="auto"/>
            <w:bottom w:val="none" w:sz="0" w:space="0" w:color="auto"/>
            <w:right w:val="none" w:sz="0" w:space="0" w:color="auto"/>
          </w:divBdr>
        </w:div>
        <w:div w:id="459885868">
          <w:marLeft w:val="480"/>
          <w:marRight w:val="0"/>
          <w:marTop w:val="0"/>
          <w:marBottom w:val="0"/>
          <w:divBdr>
            <w:top w:val="none" w:sz="0" w:space="0" w:color="auto"/>
            <w:left w:val="none" w:sz="0" w:space="0" w:color="auto"/>
            <w:bottom w:val="none" w:sz="0" w:space="0" w:color="auto"/>
            <w:right w:val="none" w:sz="0" w:space="0" w:color="auto"/>
          </w:divBdr>
        </w:div>
        <w:div w:id="463085176">
          <w:marLeft w:val="480"/>
          <w:marRight w:val="0"/>
          <w:marTop w:val="0"/>
          <w:marBottom w:val="0"/>
          <w:divBdr>
            <w:top w:val="none" w:sz="0" w:space="0" w:color="auto"/>
            <w:left w:val="none" w:sz="0" w:space="0" w:color="auto"/>
            <w:bottom w:val="none" w:sz="0" w:space="0" w:color="auto"/>
            <w:right w:val="none" w:sz="0" w:space="0" w:color="auto"/>
          </w:divBdr>
        </w:div>
        <w:div w:id="466362514">
          <w:marLeft w:val="480"/>
          <w:marRight w:val="0"/>
          <w:marTop w:val="0"/>
          <w:marBottom w:val="0"/>
          <w:divBdr>
            <w:top w:val="none" w:sz="0" w:space="0" w:color="auto"/>
            <w:left w:val="none" w:sz="0" w:space="0" w:color="auto"/>
            <w:bottom w:val="none" w:sz="0" w:space="0" w:color="auto"/>
            <w:right w:val="none" w:sz="0" w:space="0" w:color="auto"/>
          </w:divBdr>
        </w:div>
        <w:div w:id="491024408">
          <w:marLeft w:val="480"/>
          <w:marRight w:val="0"/>
          <w:marTop w:val="0"/>
          <w:marBottom w:val="0"/>
          <w:divBdr>
            <w:top w:val="none" w:sz="0" w:space="0" w:color="auto"/>
            <w:left w:val="none" w:sz="0" w:space="0" w:color="auto"/>
            <w:bottom w:val="none" w:sz="0" w:space="0" w:color="auto"/>
            <w:right w:val="none" w:sz="0" w:space="0" w:color="auto"/>
          </w:divBdr>
        </w:div>
        <w:div w:id="496773250">
          <w:marLeft w:val="480"/>
          <w:marRight w:val="0"/>
          <w:marTop w:val="0"/>
          <w:marBottom w:val="0"/>
          <w:divBdr>
            <w:top w:val="none" w:sz="0" w:space="0" w:color="auto"/>
            <w:left w:val="none" w:sz="0" w:space="0" w:color="auto"/>
            <w:bottom w:val="none" w:sz="0" w:space="0" w:color="auto"/>
            <w:right w:val="none" w:sz="0" w:space="0" w:color="auto"/>
          </w:divBdr>
        </w:div>
        <w:div w:id="501746676">
          <w:marLeft w:val="480"/>
          <w:marRight w:val="0"/>
          <w:marTop w:val="0"/>
          <w:marBottom w:val="0"/>
          <w:divBdr>
            <w:top w:val="none" w:sz="0" w:space="0" w:color="auto"/>
            <w:left w:val="none" w:sz="0" w:space="0" w:color="auto"/>
            <w:bottom w:val="none" w:sz="0" w:space="0" w:color="auto"/>
            <w:right w:val="none" w:sz="0" w:space="0" w:color="auto"/>
          </w:divBdr>
        </w:div>
        <w:div w:id="514734560">
          <w:marLeft w:val="480"/>
          <w:marRight w:val="0"/>
          <w:marTop w:val="0"/>
          <w:marBottom w:val="0"/>
          <w:divBdr>
            <w:top w:val="none" w:sz="0" w:space="0" w:color="auto"/>
            <w:left w:val="none" w:sz="0" w:space="0" w:color="auto"/>
            <w:bottom w:val="none" w:sz="0" w:space="0" w:color="auto"/>
            <w:right w:val="none" w:sz="0" w:space="0" w:color="auto"/>
          </w:divBdr>
        </w:div>
        <w:div w:id="530146405">
          <w:marLeft w:val="480"/>
          <w:marRight w:val="0"/>
          <w:marTop w:val="0"/>
          <w:marBottom w:val="0"/>
          <w:divBdr>
            <w:top w:val="none" w:sz="0" w:space="0" w:color="auto"/>
            <w:left w:val="none" w:sz="0" w:space="0" w:color="auto"/>
            <w:bottom w:val="none" w:sz="0" w:space="0" w:color="auto"/>
            <w:right w:val="none" w:sz="0" w:space="0" w:color="auto"/>
          </w:divBdr>
        </w:div>
        <w:div w:id="534006265">
          <w:marLeft w:val="480"/>
          <w:marRight w:val="0"/>
          <w:marTop w:val="0"/>
          <w:marBottom w:val="0"/>
          <w:divBdr>
            <w:top w:val="none" w:sz="0" w:space="0" w:color="auto"/>
            <w:left w:val="none" w:sz="0" w:space="0" w:color="auto"/>
            <w:bottom w:val="none" w:sz="0" w:space="0" w:color="auto"/>
            <w:right w:val="none" w:sz="0" w:space="0" w:color="auto"/>
          </w:divBdr>
        </w:div>
        <w:div w:id="534461259">
          <w:marLeft w:val="480"/>
          <w:marRight w:val="0"/>
          <w:marTop w:val="0"/>
          <w:marBottom w:val="0"/>
          <w:divBdr>
            <w:top w:val="none" w:sz="0" w:space="0" w:color="auto"/>
            <w:left w:val="none" w:sz="0" w:space="0" w:color="auto"/>
            <w:bottom w:val="none" w:sz="0" w:space="0" w:color="auto"/>
            <w:right w:val="none" w:sz="0" w:space="0" w:color="auto"/>
          </w:divBdr>
        </w:div>
        <w:div w:id="562058073">
          <w:marLeft w:val="480"/>
          <w:marRight w:val="0"/>
          <w:marTop w:val="0"/>
          <w:marBottom w:val="0"/>
          <w:divBdr>
            <w:top w:val="none" w:sz="0" w:space="0" w:color="auto"/>
            <w:left w:val="none" w:sz="0" w:space="0" w:color="auto"/>
            <w:bottom w:val="none" w:sz="0" w:space="0" w:color="auto"/>
            <w:right w:val="none" w:sz="0" w:space="0" w:color="auto"/>
          </w:divBdr>
        </w:div>
        <w:div w:id="580523405">
          <w:marLeft w:val="480"/>
          <w:marRight w:val="0"/>
          <w:marTop w:val="0"/>
          <w:marBottom w:val="0"/>
          <w:divBdr>
            <w:top w:val="none" w:sz="0" w:space="0" w:color="auto"/>
            <w:left w:val="none" w:sz="0" w:space="0" w:color="auto"/>
            <w:bottom w:val="none" w:sz="0" w:space="0" w:color="auto"/>
            <w:right w:val="none" w:sz="0" w:space="0" w:color="auto"/>
          </w:divBdr>
        </w:div>
        <w:div w:id="585529983">
          <w:marLeft w:val="480"/>
          <w:marRight w:val="0"/>
          <w:marTop w:val="0"/>
          <w:marBottom w:val="0"/>
          <w:divBdr>
            <w:top w:val="none" w:sz="0" w:space="0" w:color="auto"/>
            <w:left w:val="none" w:sz="0" w:space="0" w:color="auto"/>
            <w:bottom w:val="none" w:sz="0" w:space="0" w:color="auto"/>
            <w:right w:val="none" w:sz="0" w:space="0" w:color="auto"/>
          </w:divBdr>
        </w:div>
        <w:div w:id="587151475">
          <w:marLeft w:val="480"/>
          <w:marRight w:val="0"/>
          <w:marTop w:val="0"/>
          <w:marBottom w:val="0"/>
          <w:divBdr>
            <w:top w:val="none" w:sz="0" w:space="0" w:color="auto"/>
            <w:left w:val="none" w:sz="0" w:space="0" w:color="auto"/>
            <w:bottom w:val="none" w:sz="0" w:space="0" w:color="auto"/>
            <w:right w:val="none" w:sz="0" w:space="0" w:color="auto"/>
          </w:divBdr>
        </w:div>
        <w:div w:id="593823175">
          <w:marLeft w:val="480"/>
          <w:marRight w:val="0"/>
          <w:marTop w:val="0"/>
          <w:marBottom w:val="0"/>
          <w:divBdr>
            <w:top w:val="none" w:sz="0" w:space="0" w:color="auto"/>
            <w:left w:val="none" w:sz="0" w:space="0" w:color="auto"/>
            <w:bottom w:val="none" w:sz="0" w:space="0" w:color="auto"/>
            <w:right w:val="none" w:sz="0" w:space="0" w:color="auto"/>
          </w:divBdr>
        </w:div>
        <w:div w:id="598100217">
          <w:marLeft w:val="480"/>
          <w:marRight w:val="0"/>
          <w:marTop w:val="0"/>
          <w:marBottom w:val="0"/>
          <w:divBdr>
            <w:top w:val="none" w:sz="0" w:space="0" w:color="auto"/>
            <w:left w:val="none" w:sz="0" w:space="0" w:color="auto"/>
            <w:bottom w:val="none" w:sz="0" w:space="0" w:color="auto"/>
            <w:right w:val="none" w:sz="0" w:space="0" w:color="auto"/>
          </w:divBdr>
        </w:div>
        <w:div w:id="613290683">
          <w:marLeft w:val="480"/>
          <w:marRight w:val="0"/>
          <w:marTop w:val="0"/>
          <w:marBottom w:val="0"/>
          <w:divBdr>
            <w:top w:val="none" w:sz="0" w:space="0" w:color="auto"/>
            <w:left w:val="none" w:sz="0" w:space="0" w:color="auto"/>
            <w:bottom w:val="none" w:sz="0" w:space="0" w:color="auto"/>
            <w:right w:val="none" w:sz="0" w:space="0" w:color="auto"/>
          </w:divBdr>
        </w:div>
        <w:div w:id="616447484">
          <w:marLeft w:val="480"/>
          <w:marRight w:val="0"/>
          <w:marTop w:val="0"/>
          <w:marBottom w:val="0"/>
          <w:divBdr>
            <w:top w:val="none" w:sz="0" w:space="0" w:color="auto"/>
            <w:left w:val="none" w:sz="0" w:space="0" w:color="auto"/>
            <w:bottom w:val="none" w:sz="0" w:space="0" w:color="auto"/>
            <w:right w:val="none" w:sz="0" w:space="0" w:color="auto"/>
          </w:divBdr>
        </w:div>
        <w:div w:id="680741547">
          <w:marLeft w:val="480"/>
          <w:marRight w:val="0"/>
          <w:marTop w:val="0"/>
          <w:marBottom w:val="0"/>
          <w:divBdr>
            <w:top w:val="none" w:sz="0" w:space="0" w:color="auto"/>
            <w:left w:val="none" w:sz="0" w:space="0" w:color="auto"/>
            <w:bottom w:val="none" w:sz="0" w:space="0" w:color="auto"/>
            <w:right w:val="none" w:sz="0" w:space="0" w:color="auto"/>
          </w:divBdr>
        </w:div>
        <w:div w:id="682630091">
          <w:marLeft w:val="480"/>
          <w:marRight w:val="0"/>
          <w:marTop w:val="0"/>
          <w:marBottom w:val="0"/>
          <w:divBdr>
            <w:top w:val="none" w:sz="0" w:space="0" w:color="auto"/>
            <w:left w:val="none" w:sz="0" w:space="0" w:color="auto"/>
            <w:bottom w:val="none" w:sz="0" w:space="0" w:color="auto"/>
            <w:right w:val="none" w:sz="0" w:space="0" w:color="auto"/>
          </w:divBdr>
        </w:div>
        <w:div w:id="699554693">
          <w:marLeft w:val="480"/>
          <w:marRight w:val="0"/>
          <w:marTop w:val="0"/>
          <w:marBottom w:val="0"/>
          <w:divBdr>
            <w:top w:val="none" w:sz="0" w:space="0" w:color="auto"/>
            <w:left w:val="none" w:sz="0" w:space="0" w:color="auto"/>
            <w:bottom w:val="none" w:sz="0" w:space="0" w:color="auto"/>
            <w:right w:val="none" w:sz="0" w:space="0" w:color="auto"/>
          </w:divBdr>
        </w:div>
        <w:div w:id="703137497">
          <w:marLeft w:val="480"/>
          <w:marRight w:val="0"/>
          <w:marTop w:val="0"/>
          <w:marBottom w:val="0"/>
          <w:divBdr>
            <w:top w:val="none" w:sz="0" w:space="0" w:color="auto"/>
            <w:left w:val="none" w:sz="0" w:space="0" w:color="auto"/>
            <w:bottom w:val="none" w:sz="0" w:space="0" w:color="auto"/>
            <w:right w:val="none" w:sz="0" w:space="0" w:color="auto"/>
          </w:divBdr>
        </w:div>
        <w:div w:id="747385847">
          <w:marLeft w:val="480"/>
          <w:marRight w:val="0"/>
          <w:marTop w:val="0"/>
          <w:marBottom w:val="0"/>
          <w:divBdr>
            <w:top w:val="none" w:sz="0" w:space="0" w:color="auto"/>
            <w:left w:val="none" w:sz="0" w:space="0" w:color="auto"/>
            <w:bottom w:val="none" w:sz="0" w:space="0" w:color="auto"/>
            <w:right w:val="none" w:sz="0" w:space="0" w:color="auto"/>
          </w:divBdr>
        </w:div>
        <w:div w:id="752119428">
          <w:marLeft w:val="480"/>
          <w:marRight w:val="0"/>
          <w:marTop w:val="0"/>
          <w:marBottom w:val="0"/>
          <w:divBdr>
            <w:top w:val="none" w:sz="0" w:space="0" w:color="auto"/>
            <w:left w:val="none" w:sz="0" w:space="0" w:color="auto"/>
            <w:bottom w:val="none" w:sz="0" w:space="0" w:color="auto"/>
            <w:right w:val="none" w:sz="0" w:space="0" w:color="auto"/>
          </w:divBdr>
        </w:div>
        <w:div w:id="761221658">
          <w:marLeft w:val="480"/>
          <w:marRight w:val="0"/>
          <w:marTop w:val="0"/>
          <w:marBottom w:val="0"/>
          <w:divBdr>
            <w:top w:val="none" w:sz="0" w:space="0" w:color="auto"/>
            <w:left w:val="none" w:sz="0" w:space="0" w:color="auto"/>
            <w:bottom w:val="none" w:sz="0" w:space="0" w:color="auto"/>
            <w:right w:val="none" w:sz="0" w:space="0" w:color="auto"/>
          </w:divBdr>
        </w:div>
        <w:div w:id="762262349">
          <w:marLeft w:val="480"/>
          <w:marRight w:val="0"/>
          <w:marTop w:val="0"/>
          <w:marBottom w:val="0"/>
          <w:divBdr>
            <w:top w:val="none" w:sz="0" w:space="0" w:color="auto"/>
            <w:left w:val="none" w:sz="0" w:space="0" w:color="auto"/>
            <w:bottom w:val="none" w:sz="0" w:space="0" w:color="auto"/>
            <w:right w:val="none" w:sz="0" w:space="0" w:color="auto"/>
          </w:divBdr>
        </w:div>
        <w:div w:id="767623278">
          <w:marLeft w:val="480"/>
          <w:marRight w:val="0"/>
          <w:marTop w:val="0"/>
          <w:marBottom w:val="0"/>
          <w:divBdr>
            <w:top w:val="none" w:sz="0" w:space="0" w:color="auto"/>
            <w:left w:val="none" w:sz="0" w:space="0" w:color="auto"/>
            <w:bottom w:val="none" w:sz="0" w:space="0" w:color="auto"/>
            <w:right w:val="none" w:sz="0" w:space="0" w:color="auto"/>
          </w:divBdr>
        </w:div>
        <w:div w:id="794253703">
          <w:marLeft w:val="480"/>
          <w:marRight w:val="0"/>
          <w:marTop w:val="0"/>
          <w:marBottom w:val="0"/>
          <w:divBdr>
            <w:top w:val="none" w:sz="0" w:space="0" w:color="auto"/>
            <w:left w:val="none" w:sz="0" w:space="0" w:color="auto"/>
            <w:bottom w:val="none" w:sz="0" w:space="0" w:color="auto"/>
            <w:right w:val="none" w:sz="0" w:space="0" w:color="auto"/>
          </w:divBdr>
        </w:div>
        <w:div w:id="808981109">
          <w:marLeft w:val="480"/>
          <w:marRight w:val="0"/>
          <w:marTop w:val="0"/>
          <w:marBottom w:val="0"/>
          <w:divBdr>
            <w:top w:val="none" w:sz="0" w:space="0" w:color="auto"/>
            <w:left w:val="none" w:sz="0" w:space="0" w:color="auto"/>
            <w:bottom w:val="none" w:sz="0" w:space="0" w:color="auto"/>
            <w:right w:val="none" w:sz="0" w:space="0" w:color="auto"/>
          </w:divBdr>
        </w:div>
        <w:div w:id="811680356">
          <w:marLeft w:val="480"/>
          <w:marRight w:val="0"/>
          <w:marTop w:val="0"/>
          <w:marBottom w:val="0"/>
          <w:divBdr>
            <w:top w:val="none" w:sz="0" w:space="0" w:color="auto"/>
            <w:left w:val="none" w:sz="0" w:space="0" w:color="auto"/>
            <w:bottom w:val="none" w:sz="0" w:space="0" w:color="auto"/>
            <w:right w:val="none" w:sz="0" w:space="0" w:color="auto"/>
          </w:divBdr>
        </w:div>
        <w:div w:id="829564319">
          <w:marLeft w:val="480"/>
          <w:marRight w:val="0"/>
          <w:marTop w:val="0"/>
          <w:marBottom w:val="0"/>
          <w:divBdr>
            <w:top w:val="none" w:sz="0" w:space="0" w:color="auto"/>
            <w:left w:val="none" w:sz="0" w:space="0" w:color="auto"/>
            <w:bottom w:val="none" w:sz="0" w:space="0" w:color="auto"/>
            <w:right w:val="none" w:sz="0" w:space="0" w:color="auto"/>
          </w:divBdr>
        </w:div>
        <w:div w:id="833912246">
          <w:marLeft w:val="480"/>
          <w:marRight w:val="0"/>
          <w:marTop w:val="0"/>
          <w:marBottom w:val="0"/>
          <w:divBdr>
            <w:top w:val="none" w:sz="0" w:space="0" w:color="auto"/>
            <w:left w:val="none" w:sz="0" w:space="0" w:color="auto"/>
            <w:bottom w:val="none" w:sz="0" w:space="0" w:color="auto"/>
            <w:right w:val="none" w:sz="0" w:space="0" w:color="auto"/>
          </w:divBdr>
        </w:div>
        <w:div w:id="834420222">
          <w:marLeft w:val="480"/>
          <w:marRight w:val="0"/>
          <w:marTop w:val="0"/>
          <w:marBottom w:val="0"/>
          <w:divBdr>
            <w:top w:val="none" w:sz="0" w:space="0" w:color="auto"/>
            <w:left w:val="none" w:sz="0" w:space="0" w:color="auto"/>
            <w:bottom w:val="none" w:sz="0" w:space="0" w:color="auto"/>
            <w:right w:val="none" w:sz="0" w:space="0" w:color="auto"/>
          </w:divBdr>
        </w:div>
        <w:div w:id="869950847">
          <w:marLeft w:val="480"/>
          <w:marRight w:val="0"/>
          <w:marTop w:val="0"/>
          <w:marBottom w:val="0"/>
          <w:divBdr>
            <w:top w:val="none" w:sz="0" w:space="0" w:color="auto"/>
            <w:left w:val="none" w:sz="0" w:space="0" w:color="auto"/>
            <w:bottom w:val="none" w:sz="0" w:space="0" w:color="auto"/>
            <w:right w:val="none" w:sz="0" w:space="0" w:color="auto"/>
          </w:divBdr>
        </w:div>
        <w:div w:id="890001754">
          <w:marLeft w:val="480"/>
          <w:marRight w:val="0"/>
          <w:marTop w:val="0"/>
          <w:marBottom w:val="0"/>
          <w:divBdr>
            <w:top w:val="none" w:sz="0" w:space="0" w:color="auto"/>
            <w:left w:val="none" w:sz="0" w:space="0" w:color="auto"/>
            <w:bottom w:val="none" w:sz="0" w:space="0" w:color="auto"/>
            <w:right w:val="none" w:sz="0" w:space="0" w:color="auto"/>
          </w:divBdr>
        </w:div>
        <w:div w:id="893664223">
          <w:marLeft w:val="480"/>
          <w:marRight w:val="0"/>
          <w:marTop w:val="0"/>
          <w:marBottom w:val="0"/>
          <w:divBdr>
            <w:top w:val="none" w:sz="0" w:space="0" w:color="auto"/>
            <w:left w:val="none" w:sz="0" w:space="0" w:color="auto"/>
            <w:bottom w:val="none" w:sz="0" w:space="0" w:color="auto"/>
            <w:right w:val="none" w:sz="0" w:space="0" w:color="auto"/>
          </w:divBdr>
        </w:div>
        <w:div w:id="935871055">
          <w:marLeft w:val="480"/>
          <w:marRight w:val="0"/>
          <w:marTop w:val="0"/>
          <w:marBottom w:val="0"/>
          <w:divBdr>
            <w:top w:val="none" w:sz="0" w:space="0" w:color="auto"/>
            <w:left w:val="none" w:sz="0" w:space="0" w:color="auto"/>
            <w:bottom w:val="none" w:sz="0" w:space="0" w:color="auto"/>
            <w:right w:val="none" w:sz="0" w:space="0" w:color="auto"/>
          </w:divBdr>
        </w:div>
        <w:div w:id="942490258">
          <w:marLeft w:val="480"/>
          <w:marRight w:val="0"/>
          <w:marTop w:val="0"/>
          <w:marBottom w:val="0"/>
          <w:divBdr>
            <w:top w:val="none" w:sz="0" w:space="0" w:color="auto"/>
            <w:left w:val="none" w:sz="0" w:space="0" w:color="auto"/>
            <w:bottom w:val="none" w:sz="0" w:space="0" w:color="auto"/>
            <w:right w:val="none" w:sz="0" w:space="0" w:color="auto"/>
          </w:divBdr>
        </w:div>
        <w:div w:id="949166020">
          <w:marLeft w:val="480"/>
          <w:marRight w:val="0"/>
          <w:marTop w:val="0"/>
          <w:marBottom w:val="0"/>
          <w:divBdr>
            <w:top w:val="none" w:sz="0" w:space="0" w:color="auto"/>
            <w:left w:val="none" w:sz="0" w:space="0" w:color="auto"/>
            <w:bottom w:val="none" w:sz="0" w:space="0" w:color="auto"/>
            <w:right w:val="none" w:sz="0" w:space="0" w:color="auto"/>
          </w:divBdr>
        </w:div>
        <w:div w:id="1040210391">
          <w:marLeft w:val="480"/>
          <w:marRight w:val="0"/>
          <w:marTop w:val="0"/>
          <w:marBottom w:val="0"/>
          <w:divBdr>
            <w:top w:val="none" w:sz="0" w:space="0" w:color="auto"/>
            <w:left w:val="none" w:sz="0" w:space="0" w:color="auto"/>
            <w:bottom w:val="none" w:sz="0" w:space="0" w:color="auto"/>
            <w:right w:val="none" w:sz="0" w:space="0" w:color="auto"/>
          </w:divBdr>
        </w:div>
        <w:div w:id="1042750847">
          <w:marLeft w:val="480"/>
          <w:marRight w:val="0"/>
          <w:marTop w:val="0"/>
          <w:marBottom w:val="0"/>
          <w:divBdr>
            <w:top w:val="none" w:sz="0" w:space="0" w:color="auto"/>
            <w:left w:val="none" w:sz="0" w:space="0" w:color="auto"/>
            <w:bottom w:val="none" w:sz="0" w:space="0" w:color="auto"/>
            <w:right w:val="none" w:sz="0" w:space="0" w:color="auto"/>
          </w:divBdr>
        </w:div>
        <w:div w:id="1055663992">
          <w:marLeft w:val="480"/>
          <w:marRight w:val="0"/>
          <w:marTop w:val="0"/>
          <w:marBottom w:val="0"/>
          <w:divBdr>
            <w:top w:val="none" w:sz="0" w:space="0" w:color="auto"/>
            <w:left w:val="none" w:sz="0" w:space="0" w:color="auto"/>
            <w:bottom w:val="none" w:sz="0" w:space="0" w:color="auto"/>
            <w:right w:val="none" w:sz="0" w:space="0" w:color="auto"/>
          </w:divBdr>
        </w:div>
        <w:div w:id="1086071497">
          <w:marLeft w:val="480"/>
          <w:marRight w:val="0"/>
          <w:marTop w:val="0"/>
          <w:marBottom w:val="0"/>
          <w:divBdr>
            <w:top w:val="none" w:sz="0" w:space="0" w:color="auto"/>
            <w:left w:val="none" w:sz="0" w:space="0" w:color="auto"/>
            <w:bottom w:val="none" w:sz="0" w:space="0" w:color="auto"/>
            <w:right w:val="none" w:sz="0" w:space="0" w:color="auto"/>
          </w:divBdr>
        </w:div>
        <w:div w:id="1100832639">
          <w:marLeft w:val="480"/>
          <w:marRight w:val="0"/>
          <w:marTop w:val="0"/>
          <w:marBottom w:val="0"/>
          <w:divBdr>
            <w:top w:val="none" w:sz="0" w:space="0" w:color="auto"/>
            <w:left w:val="none" w:sz="0" w:space="0" w:color="auto"/>
            <w:bottom w:val="none" w:sz="0" w:space="0" w:color="auto"/>
            <w:right w:val="none" w:sz="0" w:space="0" w:color="auto"/>
          </w:divBdr>
        </w:div>
        <w:div w:id="1103918962">
          <w:marLeft w:val="480"/>
          <w:marRight w:val="0"/>
          <w:marTop w:val="0"/>
          <w:marBottom w:val="0"/>
          <w:divBdr>
            <w:top w:val="none" w:sz="0" w:space="0" w:color="auto"/>
            <w:left w:val="none" w:sz="0" w:space="0" w:color="auto"/>
            <w:bottom w:val="none" w:sz="0" w:space="0" w:color="auto"/>
            <w:right w:val="none" w:sz="0" w:space="0" w:color="auto"/>
          </w:divBdr>
        </w:div>
        <w:div w:id="1112213450">
          <w:marLeft w:val="480"/>
          <w:marRight w:val="0"/>
          <w:marTop w:val="0"/>
          <w:marBottom w:val="0"/>
          <w:divBdr>
            <w:top w:val="none" w:sz="0" w:space="0" w:color="auto"/>
            <w:left w:val="none" w:sz="0" w:space="0" w:color="auto"/>
            <w:bottom w:val="none" w:sz="0" w:space="0" w:color="auto"/>
            <w:right w:val="none" w:sz="0" w:space="0" w:color="auto"/>
          </w:divBdr>
        </w:div>
        <w:div w:id="1131174526">
          <w:marLeft w:val="480"/>
          <w:marRight w:val="0"/>
          <w:marTop w:val="0"/>
          <w:marBottom w:val="0"/>
          <w:divBdr>
            <w:top w:val="none" w:sz="0" w:space="0" w:color="auto"/>
            <w:left w:val="none" w:sz="0" w:space="0" w:color="auto"/>
            <w:bottom w:val="none" w:sz="0" w:space="0" w:color="auto"/>
            <w:right w:val="none" w:sz="0" w:space="0" w:color="auto"/>
          </w:divBdr>
        </w:div>
        <w:div w:id="1132014974">
          <w:marLeft w:val="480"/>
          <w:marRight w:val="0"/>
          <w:marTop w:val="0"/>
          <w:marBottom w:val="0"/>
          <w:divBdr>
            <w:top w:val="none" w:sz="0" w:space="0" w:color="auto"/>
            <w:left w:val="none" w:sz="0" w:space="0" w:color="auto"/>
            <w:bottom w:val="none" w:sz="0" w:space="0" w:color="auto"/>
            <w:right w:val="none" w:sz="0" w:space="0" w:color="auto"/>
          </w:divBdr>
        </w:div>
        <w:div w:id="1133059474">
          <w:marLeft w:val="480"/>
          <w:marRight w:val="0"/>
          <w:marTop w:val="0"/>
          <w:marBottom w:val="0"/>
          <w:divBdr>
            <w:top w:val="none" w:sz="0" w:space="0" w:color="auto"/>
            <w:left w:val="none" w:sz="0" w:space="0" w:color="auto"/>
            <w:bottom w:val="none" w:sz="0" w:space="0" w:color="auto"/>
            <w:right w:val="none" w:sz="0" w:space="0" w:color="auto"/>
          </w:divBdr>
        </w:div>
        <w:div w:id="1137531343">
          <w:marLeft w:val="480"/>
          <w:marRight w:val="0"/>
          <w:marTop w:val="0"/>
          <w:marBottom w:val="0"/>
          <w:divBdr>
            <w:top w:val="none" w:sz="0" w:space="0" w:color="auto"/>
            <w:left w:val="none" w:sz="0" w:space="0" w:color="auto"/>
            <w:bottom w:val="none" w:sz="0" w:space="0" w:color="auto"/>
            <w:right w:val="none" w:sz="0" w:space="0" w:color="auto"/>
          </w:divBdr>
        </w:div>
        <w:div w:id="1144155355">
          <w:marLeft w:val="480"/>
          <w:marRight w:val="0"/>
          <w:marTop w:val="0"/>
          <w:marBottom w:val="0"/>
          <w:divBdr>
            <w:top w:val="none" w:sz="0" w:space="0" w:color="auto"/>
            <w:left w:val="none" w:sz="0" w:space="0" w:color="auto"/>
            <w:bottom w:val="none" w:sz="0" w:space="0" w:color="auto"/>
            <w:right w:val="none" w:sz="0" w:space="0" w:color="auto"/>
          </w:divBdr>
        </w:div>
        <w:div w:id="1167674565">
          <w:marLeft w:val="480"/>
          <w:marRight w:val="0"/>
          <w:marTop w:val="0"/>
          <w:marBottom w:val="0"/>
          <w:divBdr>
            <w:top w:val="none" w:sz="0" w:space="0" w:color="auto"/>
            <w:left w:val="none" w:sz="0" w:space="0" w:color="auto"/>
            <w:bottom w:val="none" w:sz="0" w:space="0" w:color="auto"/>
            <w:right w:val="none" w:sz="0" w:space="0" w:color="auto"/>
          </w:divBdr>
        </w:div>
        <w:div w:id="1176112912">
          <w:marLeft w:val="480"/>
          <w:marRight w:val="0"/>
          <w:marTop w:val="0"/>
          <w:marBottom w:val="0"/>
          <w:divBdr>
            <w:top w:val="none" w:sz="0" w:space="0" w:color="auto"/>
            <w:left w:val="none" w:sz="0" w:space="0" w:color="auto"/>
            <w:bottom w:val="none" w:sz="0" w:space="0" w:color="auto"/>
            <w:right w:val="none" w:sz="0" w:space="0" w:color="auto"/>
          </w:divBdr>
        </w:div>
        <w:div w:id="1187062100">
          <w:marLeft w:val="480"/>
          <w:marRight w:val="0"/>
          <w:marTop w:val="0"/>
          <w:marBottom w:val="0"/>
          <w:divBdr>
            <w:top w:val="none" w:sz="0" w:space="0" w:color="auto"/>
            <w:left w:val="none" w:sz="0" w:space="0" w:color="auto"/>
            <w:bottom w:val="none" w:sz="0" w:space="0" w:color="auto"/>
            <w:right w:val="none" w:sz="0" w:space="0" w:color="auto"/>
          </w:divBdr>
        </w:div>
        <w:div w:id="1190068797">
          <w:marLeft w:val="480"/>
          <w:marRight w:val="0"/>
          <w:marTop w:val="0"/>
          <w:marBottom w:val="0"/>
          <w:divBdr>
            <w:top w:val="none" w:sz="0" w:space="0" w:color="auto"/>
            <w:left w:val="none" w:sz="0" w:space="0" w:color="auto"/>
            <w:bottom w:val="none" w:sz="0" w:space="0" w:color="auto"/>
            <w:right w:val="none" w:sz="0" w:space="0" w:color="auto"/>
          </w:divBdr>
        </w:div>
        <w:div w:id="1204831633">
          <w:marLeft w:val="480"/>
          <w:marRight w:val="0"/>
          <w:marTop w:val="0"/>
          <w:marBottom w:val="0"/>
          <w:divBdr>
            <w:top w:val="none" w:sz="0" w:space="0" w:color="auto"/>
            <w:left w:val="none" w:sz="0" w:space="0" w:color="auto"/>
            <w:bottom w:val="none" w:sz="0" w:space="0" w:color="auto"/>
            <w:right w:val="none" w:sz="0" w:space="0" w:color="auto"/>
          </w:divBdr>
        </w:div>
        <w:div w:id="1223755471">
          <w:marLeft w:val="480"/>
          <w:marRight w:val="0"/>
          <w:marTop w:val="0"/>
          <w:marBottom w:val="0"/>
          <w:divBdr>
            <w:top w:val="none" w:sz="0" w:space="0" w:color="auto"/>
            <w:left w:val="none" w:sz="0" w:space="0" w:color="auto"/>
            <w:bottom w:val="none" w:sz="0" w:space="0" w:color="auto"/>
            <w:right w:val="none" w:sz="0" w:space="0" w:color="auto"/>
          </w:divBdr>
        </w:div>
        <w:div w:id="1226525287">
          <w:marLeft w:val="480"/>
          <w:marRight w:val="0"/>
          <w:marTop w:val="0"/>
          <w:marBottom w:val="0"/>
          <w:divBdr>
            <w:top w:val="none" w:sz="0" w:space="0" w:color="auto"/>
            <w:left w:val="none" w:sz="0" w:space="0" w:color="auto"/>
            <w:bottom w:val="none" w:sz="0" w:space="0" w:color="auto"/>
            <w:right w:val="none" w:sz="0" w:space="0" w:color="auto"/>
          </w:divBdr>
        </w:div>
        <w:div w:id="1232813675">
          <w:marLeft w:val="480"/>
          <w:marRight w:val="0"/>
          <w:marTop w:val="0"/>
          <w:marBottom w:val="0"/>
          <w:divBdr>
            <w:top w:val="none" w:sz="0" w:space="0" w:color="auto"/>
            <w:left w:val="none" w:sz="0" w:space="0" w:color="auto"/>
            <w:bottom w:val="none" w:sz="0" w:space="0" w:color="auto"/>
            <w:right w:val="none" w:sz="0" w:space="0" w:color="auto"/>
          </w:divBdr>
        </w:div>
        <w:div w:id="1236353118">
          <w:marLeft w:val="480"/>
          <w:marRight w:val="0"/>
          <w:marTop w:val="0"/>
          <w:marBottom w:val="0"/>
          <w:divBdr>
            <w:top w:val="none" w:sz="0" w:space="0" w:color="auto"/>
            <w:left w:val="none" w:sz="0" w:space="0" w:color="auto"/>
            <w:bottom w:val="none" w:sz="0" w:space="0" w:color="auto"/>
            <w:right w:val="none" w:sz="0" w:space="0" w:color="auto"/>
          </w:divBdr>
        </w:div>
        <w:div w:id="1242175538">
          <w:marLeft w:val="480"/>
          <w:marRight w:val="0"/>
          <w:marTop w:val="0"/>
          <w:marBottom w:val="0"/>
          <w:divBdr>
            <w:top w:val="none" w:sz="0" w:space="0" w:color="auto"/>
            <w:left w:val="none" w:sz="0" w:space="0" w:color="auto"/>
            <w:bottom w:val="none" w:sz="0" w:space="0" w:color="auto"/>
            <w:right w:val="none" w:sz="0" w:space="0" w:color="auto"/>
          </w:divBdr>
        </w:div>
        <w:div w:id="1286622093">
          <w:marLeft w:val="480"/>
          <w:marRight w:val="0"/>
          <w:marTop w:val="0"/>
          <w:marBottom w:val="0"/>
          <w:divBdr>
            <w:top w:val="none" w:sz="0" w:space="0" w:color="auto"/>
            <w:left w:val="none" w:sz="0" w:space="0" w:color="auto"/>
            <w:bottom w:val="none" w:sz="0" w:space="0" w:color="auto"/>
            <w:right w:val="none" w:sz="0" w:space="0" w:color="auto"/>
          </w:divBdr>
        </w:div>
        <w:div w:id="1304577663">
          <w:marLeft w:val="480"/>
          <w:marRight w:val="0"/>
          <w:marTop w:val="0"/>
          <w:marBottom w:val="0"/>
          <w:divBdr>
            <w:top w:val="none" w:sz="0" w:space="0" w:color="auto"/>
            <w:left w:val="none" w:sz="0" w:space="0" w:color="auto"/>
            <w:bottom w:val="none" w:sz="0" w:space="0" w:color="auto"/>
            <w:right w:val="none" w:sz="0" w:space="0" w:color="auto"/>
          </w:divBdr>
        </w:div>
        <w:div w:id="1311640237">
          <w:marLeft w:val="480"/>
          <w:marRight w:val="0"/>
          <w:marTop w:val="0"/>
          <w:marBottom w:val="0"/>
          <w:divBdr>
            <w:top w:val="none" w:sz="0" w:space="0" w:color="auto"/>
            <w:left w:val="none" w:sz="0" w:space="0" w:color="auto"/>
            <w:bottom w:val="none" w:sz="0" w:space="0" w:color="auto"/>
            <w:right w:val="none" w:sz="0" w:space="0" w:color="auto"/>
          </w:divBdr>
        </w:div>
        <w:div w:id="1386103257">
          <w:marLeft w:val="480"/>
          <w:marRight w:val="0"/>
          <w:marTop w:val="0"/>
          <w:marBottom w:val="0"/>
          <w:divBdr>
            <w:top w:val="none" w:sz="0" w:space="0" w:color="auto"/>
            <w:left w:val="none" w:sz="0" w:space="0" w:color="auto"/>
            <w:bottom w:val="none" w:sz="0" w:space="0" w:color="auto"/>
            <w:right w:val="none" w:sz="0" w:space="0" w:color="auto"/>
          </w:divBdr>
        </w:div>
        <w:div w:id="1394697216">
          <w:marLeft w:val="480"/>
          <w:marRight w:val="0"/>
          <w:marTop w:val="0"/>
          <w:marBottom w:val="0"/>
          <w:divBdr>
            <w:top w:val="none" w:sz="0" w:space="0" w:color="auto"/>
            <w:left w:val="none" w:sz="0" w:space="0" w:color="auto"/>
            <w:bottom w:val="none" w:sz="0" w:space="0" w:color="auto"/>
            <w:right w:val="none" w:sz="0" w:space="0" w:color="auto"/>
          </w:divBdr>
        </w:div>
        <w:div w:id="1401174900">
          <w:marLeft w:val="480"/>
          <w:marRight w:val="0"/>
          <w:marTop w:val="0"/>
          <w:marBottom w:val="0"/>
          <w:divBdr>
            <w:top w:val="none" w:sz="0" w:space="0" w:color="auto"/>
            <w:left w:val="none" w:sz="0" w:space="0" w:color="auto"/>
            <w:bottom w:val="none" w:sz="0" w:space="0" w:color="auto"/>
            <w:right w:val="none" w:sz="0" w:space="0" w:color="auto"/>
          </w:divBdr>
        </w:div>
        <w:div w:id="1427967416">
          <w:marLeft w:val="480"/>
          <w:marRight w:val="0"/>
          <w:marTop w:val="0"/>
          <w:marBottom w:val="0"/>
          <w:divBdr>
            <w:top w:val="none" w:sz="0" w:space="0" w:color="auto"/>
            <w:left w:val="none" w:sz="0" w:space="0" w:color="auto"/>
            <w:bottom w:val="none" w:sz="0" w:space="0" w:color="auto"/>
            <w:right w:val="none" w:sz="0" w:space="0" w:color="auto"/>
          </w:divBdr>
        </w:div>
        <w:div w:id="1440178077">
          <w:marLeft w:val="480"/>
          <w:marRight w:val="0"/>
          <w:marTop w:val="0"/>
          <w:marBottom w:val="0"/>
          <w:divBdr>
            <w:top w:val="none" w:sz="0" w:space="0" w:color="auto"/>
            <w:left w:val="none" w:sz="0" w:space="0" w:color="auto"/>
            <w:bottom w:val="none" w:sz="0" w:space="0" w:color="auto"/>
            <w:right w:val="none" w:sz="0" w:space="0" w:color="auto"/>
          </w:divBdr>
        </w:div>
        <w:div w:id="1458379754">
          <w:marLeft w:val="480"/>
          <w:marRight w:val="0"/>
          <w:marTop w:val="0"/>
          <w:marBottom w:val="0"/>
          <w:divBdr>
            <w:top w:val="none" w:sz="0" w:space="0" w:color="auto"/>
            <w:left w:val="none" w:sz="0" w:space="0" w:color="auto"/>
            <w:bottom w:val="none" w:sz="0" w:space="0" w:color="auto"/>
            <w:right w:val="none" w:sz="0" w:space="0" w:color="auto"/>
          </w:divBdr>
        </w:div>
        <w:div w:id="1469476148">
          <w:marLeft w:val="480"/>
          <w:marRight w:val="0"/>
          <w:marTop w:val="0"/>
          <w:marBottom w:val="0"/>
          <w:divBdr>
            <w:top w:val="none" w:sz="0" w:space="0" w:color="auto"/>
            <w:left w:val="none" w:sz="0" w:space="0" w:color="auto"/>
            <w:bottom w:val="none" w:sz="0" w:space="0" w:color="auto"/>
            <w:right w:val="none" w:sz="0" w:space="0" w:color="auto"/>
          </w:divBdr>
        </w:div>
        <w:div w:id="1471170485">
          <w:marLeft w:val="480"/>
          <w:marRight w:val="0"/>
          <w:marTop w:val="0"/>
          <w:marBottom w:val="0"/>
          <w:divBdr>
            <w:top w:val="none" w:sz="0" w:space="0" w:color="auto"/>
            <w:left w:val="none" w:sz="0" w:space="0" w:color="auto"/>
            <w:bottom w:val="none" w:sz="0" w:space="0" w:color="auto"/>
            <w:right w:val="none" w:sz="0" w:space="0" w:color="auto"/>
          </w:divBdr>
        </w:div>
        <w:div w:id="1488747208">
          <w:marLeft w:val="480"/>
          <w:marRight w:val="0"/>
          <w:marTop w:val="0"/>
          <w:marBottom w:val="0"/>
          <w:divBdr>
            <w:top w:val="none" w:sz="0" w:space="0" w:color="auto"/>
            <w:left w:val="none" w:sz="0" w:space="0" w:color="auto"/>
            <w:bottom w:val="none" w:sz="0" w:space="0" w:color="auto"/>
            <w:right w:val="none" w:sz="0" w:space="0" w:color="auto"/>
          </w:divBdr>
        </w:div>
        <w:div w:id="1513835253">
          <w:marLeft w:val="480"/>
          <w:marRight w:val="0"/>
          <w:marTop w:val="0"/>
          <w:marBottom w:val="0"/>
          <w:divBdr>
            <w:top w:val="none" w:sz="0" w:space="0" w:color="auto"/>
            <w:left w:val="none" w:sz="0" w:space="0" w:color="auto"/>
            <w:bottom w:val="none" w:sz="0" w:space="0" w:color="auto"/>
            <w:right w:val="none" w:sz="0" w:space="0" w:color="auto"/>
          </w:divBdr>
        </w:div>
        <w:div w:id="1529634454">
          <w:marLeft w:val="480"/>
          <w:marRight w:val="0"/>
          <w:marTop w:val="0"/>
          <w:marBottom w:val="0"/>
          <w:divBdr>
            <w:top w:val="none" w:sz="0" w:space="0" w:color="auto"/>
            <w:left w:val="none" w:sz="0" w:space="0" w:color="auto"/>
            <w:bottom w:val="none" w:sz="0" w:space="0" w:color="auto"/>
            <w:right w:val="none" w:sz="0" w:space="0" w:color="auto"/>
          </w:divBdr>
        </w:div>
        <w:div w:id="1531870382">
          <w:marLeft w:val="480"/>
          <w:marRight w:val="0"/>
          <w:marTop w:val="0"/>
          <w:marBottom w:val="0"/>
          <w:divBdr>
            <w:top w:val="none" w:sz="0" w:space="0" w:color="auto"/>
            <w:left w:val="none" w:sz="0" w:space="0" w:color="auto"/>
            <w:bottom w:val="none" w:sz="0" w:space="0" w:color="auto"/>
            <w:right w:val="none" w:sz="0" w:space="0" w:color="auto"/>
          </w:divBdr>
        </w:div>
        <w:div w:id="1543204772">
          <w:marLeft w:val="480"/>
          <w:marRight w:val="0"/>
          <w:marTop w:val="0"/>
          <w:marBottom w:val="0"/>
          <w:divBdr>
            <w:top w:val="none" w:sz="0" w:space="0" w:color="auto"/>
            <w:left w:val="none" w:sz="0" w:space="0" w:color="auto"/>
            <w:bottom w:val="none" w:sz="0" w:space="0" w:color="auto"/>
            <w:right w:val="none" w:sz="0" w:space="0" w:color="auto"/>
          </w:divBdr>
        </w:div>
        <w:div w:id="1545362549">
          <w:marLeft w:val="480"/>
          <w:marRight w:val="0"/>
          <w:marTop w:val="0"/>
          <w:marBottom w:val="0"/>
          <w:divBdr>
            <w:top w:val="none" w:sz="0" w:space="0" w:color="auto"/>
            <w:left w:val="none" w:sz="0" w:space="0" w:color="auto"/>
            <w:bottom w:val="none" w:sz="0" w:space="0" w:color="auto"/>
            <w:right w:val="none" w:sz="0" w:space="0" w:color="auto"/>
          </w:divBdr>
        </w:div>
        <w:div w:id="1558012822">
          <w:marLeft w:val="480"/>
          <w:marRight w:val="0"/>
          <w:marTop w:val="0"/>
          <w:marBottom w:val="0"/>
          <w:divBdr>
            <w:top w:val="none" w:sz="0" w:space="0" w:color="auto"/>
            <w:left w:val="none" w:sz="0" w:space="0" w:color="auto"/>
            <w:bottom w:val="none" w:sz="0" w:space="0" w:color="auto"/>
            <w:right w:val="none" w:sz="0" w:space="0" w:color="auto"/>
          </w:divBdr>
        </w:div>
        <w:div w:id="1567182320">
          <w:marLeft w:val="480"/>
          <w:marRight w:val="0"/>
          <w:marTop w:val="0"/>
          <w:marBottom w:val="0"/>
          <w:divBdr>
            <w:top w:val="none" w:sz="0" w:space="0" w:color="auto"/>
            <w:left w:val="none" w:sz="0" w:space="0" w:color="auto"/>
            <w:bottom w:val="none" w:sz="0" w:space="0" w:color="auto"/>
            <w:right w:val="none" w:sz="0" w:space="0" w:color="auto"/>
          </w:divBdr>
        </w:div>
        <w:div w:id="1568877554">
          <w:marLeft w:val="480"/>
          <w:marRight w:val="0"/>
          <w:marTop w:val="0"/>
          <w:marBottom w:val="0"/>
          <w:divBdr>
            <w:top w:val="none" w:sz="0" w:space="0" w:color="auto"/>
            <w:left w:val="none" w:sz="0" w:space="0" w:color="auto"/>
            <w:bottom w:val="none" w:sz="0" w:space="0" w:color="auto"/>
            <w:right w:val="none" w:sz="0" w:space="0" w:color="auto"/>
          </w:divBdr>
        </w:div>
        <w:div w:id="1588688735">
          <w:marLeft w:val="480"/>
          <w:marRight w:val="0"/>
          <w:marTop w:val="0"/>
          <w:marBottom w:val="0"/>
          <w:divBdr>
            <w:top w:val="none" w:sz="0" w:space="0" w:color="auto"/>
            <w:left w:val="none" w:sz="0" w:space="0" w:color="auto"/>
            <w:bottom w:val="none" w:sz="0" w:space="0" w:color="auto"/>
            <w:right w:val="none" w:sz="0" w:space="0" w:color="auto"/>
          </w:divBdr>
        </w:div>
        <w:div w:id="1592356184">
          <w:marLeft w:val="480"/>
          <w:marRight w:val="0"/>
          <w:marTop w:val="0"/>
          <w:marBottom w:val="0"/>
          <w:divBdr>
            <w:top w:val="none" w:sz="0" w:space="0" w:color="auto"/>
            <w:left w:val="none" w:sz="0" w:space="0" w:color="auto"/>
            <w:bottom w:val="none" w:sz="0" w:space="0" w:color="auto"/>
            <w:right w:val="none" w:sz="0" w:space="0" w:color="auto"/>
          </w:divBdr>
        </w:div>
        <w:div w:id="1613322277">
          <w:marLeft w:val="480"/>
          <w:marRight w:val="0"/>
          <w:marTop w:val="0"/>
          <w:marBottom w:val="0"/>
          <w:divBdr>
            <w:top w:val="none" w:sz="0" w:space="0" w:color="auto"/>
            <w:left w:val="none" w:sz="0" w:space="0" w:color="auto"/>
            <w:bottom w:val="none" w:sz="0" w:space="0" w:color="auto"/>
            <w:right w:val="none" w:sz="0" w:space="0" w:color="auto"/>
          </w:divBdr>
        </w:div>
        <w:div w:id="1614903978">
          <w:marLeft w:val="480"/>
          <w:marRight w:val="0"/>
          <w:marTop w:val="0"/>
          <w:marBottom w:val="0"/>
          <w:divBdr>
            <w:top w:val="none" w:sz="0" w:space="0" w:color="auto"/>
            <w:left w:val="none" w:sz="0" w:space="0" w:color="auto"/>
            <w:bottom w:val="none" w:sz="0" w:space="0" w:color="auto"/>
            <w:right w:val="none" w:sz="0" w:space="0" w:color="auto"/>
          </w:divBdr>
        </w:div>
        <w:div w:id="1691491668">
          <w:marLeft w:val="480"/>
          <w:marRight w:val="0"/>
          <w:marTop w:val="0"/>
          <w:marBottom w:val="0"/>
          <w:divBdr>
            <w:top w:val="none" w:sz="0" w:space="0" w:color="auto"/>
            <w:left w:val="none" w:sz="0" w:space="0" w:color="auto"/>
            <w:bottom w:val="none" w:sz="0" w:space="0" w:color="auto"/>
            <w:right w:val="none" w:sz="0" w:space="0" w:color="auto"/>
          </w:divBdr>
        </w:div>
        <w:div w:id="1696686244">
          <w:marLeft w:val="480"/>
          <w:marRight w:val="0"/>
          <w:marTop w:val="0"/>
          <w:marBottom w:val="0"/>
          <w:divBdr>
            <w:top w:val="none" w:sz="0" w:space="0" w:color="auto"/>
            <w:left w:val="none" w:sz="0" w:space="0" w:color="auto"/>
            <w:bottom w:val="none" w:sz="0" w:space="0" w:color="auto"/>
            <w:right w:val="none" w:sz="0" w:space="0" w:color="auto"/>
          </w:divBdr>
        </w:div>
        <w:div w:id="1714770379">
          <w:marLeft w:val="480"/>
          <w:marRight w:val="0"/>
          <w:marTop w:val="0"/>
          <w:marBottom w:val="0"/>
          <w:divBdr>
            <w:top w:val="none" w:sz="0" w:space="0" w:color="auto"/>
            <w:left w:val="none" w:sz="0" w:space="0" w:color="auto"/>
            <w:bottom w:val="none" w:sz="0" w:space="0" w:color="auto"/>
            <w:right w:val="none" w:sz="0" w:space="0" w:color="auto"/>
          </w:divBdr>
        </w:div>
        <w:div w:id="1742023172">
          <w:marLeft w:val="480"/>
          <w:marRight w:val="0"/>
          <w:marTop w:val="0"/>
          <w:marBottom w:val="0"/>
          <w:divBdr>
            <w:top w:val="none" w:sz="0" w:space="0" w:color="auto"/>
            <w:left w:val="none" w:sz="0" w:space="0" w:color="auto"/>
            <w:bottom w:val="none" w:sz="0" w:space="0" w:color="auto"/>
            <w:right w:val="none" w:sz="0" w:space="0" w:color="auto"/>
          </w:divBdr>
        </w:div>
        <w:div w:id="1748334126">
          <w:marLeft w:val="480"/>
          <w:marRight w:val="0"/>
          <w:marTop w:val="0"/>
          <w:marBottom w:val="0"/>
          <w:divBdr>
            <w:top w:val="none" w:sz="0" w:space="0" w:color="auto"/>
            <w:left w:val="none" w:sz="0" w:space="0" w:color="auto"/>
            <w:bottom w:val="none" w:sz="0" w:space="0" w:color="auto"/>
            <w:right w:val="none" w:sz="0" w:space="0" w:color="auto"/>
          </w:divBdr>
        </w:div>
      </w:divsChild>
    </w:div>
    <w:div w:id="274017663">
      <w:bodyDiv w:val="1"/>
      <w:marLeft w:val="0"/>
      <w:marRight w:val="0"/>
      <w:marTop w:val="0"/>
      <w:marBottom w:val="0"/>
      <w:divBdr>
        <w:top w:val="none" w:sz="0" w:space="0" w:color="auto"/>
        <w:left w:val="none" w:sz="0" w:space="0" w:color="auto"/>
        <w:bottom w:val="none" w:sz="0" w:space="0" w:color="auto"/>
        <w:right w:val="none" w:sz="0" w:space="0" w:color="auto"/>
      </w:divBdr>
    </w:div>
    <w:div w:id="278486817">
      <w:bodyDiv w:val="1"/>
      <w:marLeft w:val="0"/>
      <w:marRight w:val="0"/>
      <w:marTop w:val="0"/>
      <w:marBottom w:val="0"/>
      <w:divBdr>
        <w:top w:val="none" w:sz="0" w:space="0" w:color="auto"/>
        <w:left w:val="none" w:sz="0" w:space="0" w:color="auto"/>
        <w:bottom w:val="none" w:sz="0" w:space="0" w:color="auto"/>
        <w:right w:val="none" w:sz="0" w:space="0" w:color="auto"/>
      </w:divBdr>
      <w:divsChild>
        <w:div w:id="426342592">
          <w:marLeft w:val="274"/>
          <w:marRight w:val="0"/>
          <w:marTop w:val="0"/>
          <w:marBottom w:val="0"/>
          <w:divBdr>
            <w:top w:val="none" w:sz="0" w:space="0" w:color="auto"/>
            <w:left w:val="none" w:sz="0" w:space="0" w:color="auto"/>
            <w:bottom w:val="none" w:sz="0" w:space="0" w:color="auto"/>
            <w:right w:val="none" w:sz="0" w:space="0" w:color="auto"/>
          </w:divBdr>
        </w:div>
        <w:div w:id="587349610">
          <w:marLeft w:val="274"/>
          <w:marRight w:val="0"/>
          <w:marTop w:val="0"/>
          <w:marBottom w:val="0"/>
          <w:divBdr>
            <w:top w:val="none" w:sz="0" w:space="0" w:color="auto"/>
            <w:left w:val="none" w:sz="0" w:space="0" w:color="auto"/>
            <w:bottom w:val="none" w:sz="0" w:space="0" w:color="auto"/>
            <w:right w:val="none" w:sz="0" w:space="0" w:color="auto"/>
          </w:divBdr>
        </w:div>
        <w:div w:id="731274424">
          <w:marLeft w:val="274"/>
          <w:marRight w:val="0"/>
          <w:marTop w:val="0"/>
          <w:marBottom w:val="0"/>
          <w:divBdr>
            <w:top w:val="none" w:sz="0" w:space="0" w:color="auto"/>
            <w:left w:val="none" w:sz="0" w:space="0" w:color="auto"/>
            <w:bottom w:val="none" w:sz="0" w:space="0" w:color="auto"/>
            <w:right w:val="none" w:sz="0" w:space="0" w:color="auto"/>
          </w:divBdr>
        </w:div>
        <w:div w:id="1249273787">
          <w:marLeft w:val="274"/>
          <w:marRight w:val="0"/>
          <w:marTop w:val="0"/>
          <w:marBottom w:val="0"/>
          <w:divBdr>
            <w:top w:val="none" w:sz="0" w:space="0" w:color="auto"/>
            <w:left w:val="none" w:sz="0" w:space="0" w:color="auto"/>
            <w:bottom w:val="none" w:sz="0" w:space="0" w:color="auto"/>
            <w:right w:val="none" w:sz="0" w:space="0" w:color="auto"/>
          </w:divBdr>
        </w:div>
      </w:divsChild>
    </w:div>
    <w:div w:id="292371446">
      <w:bodyDiv w:val="1"/>
      <w:marLeft w:val="0"/>
      <w:marRight w:val="0"/>
      <w:marTop w:val="0"/>
      <w:marBottom w:val="0"/>
      <w:divBdr>
        <w:top w:val="none" w:sz="0" w:space="0" w:color="auto"/>
        <w:left w:val="none" w:sz="0" w:space="0" w:color="auto"/>
        <w:bottom w:val="none" w:sz="0" w:space="0" w:color="auto"/>
        <w:right w:val="none" w:sz="0" w:space="0" w:color="auto"/>
      </w:divBdr>
    </w:div>
    <w:div w:id="292711259">
      <w:bodyDiv w:val="1"/>
      <w:marLeft w:val="0"/>
      <w:marRight w:val="0"/>
      <w:marTop w:val="0"/>
      <w:marBottom w:val="0"/>
      <w:divBdr>
        <w:top w:val="none" w:sz="0" w:space="0" w:color="auto"/>
        <w:left w:val="none" w:sz="0" w:space="0" w:color="auto"/>
        <w:bottom w:val="none" w:sz="0" w:space="0" w:color="auto"/>
        <w:right w:val="none" w:sz="0" w:space="0" w:color="auto"/>
      </w:divBdr>
      <w:divsChild>
        <w:div w:id="4326504">
          <w:marLeft w:val="480"/>
          <w:marRight w:val="0"/>
          <w:marTop w:val="0"/>
          <w:marBottom w:val="0"/>
          <w:divBdr>
            <w:top w:val="none" w:sz="0" w:space="0" w:color="auto"/>
            <w:left w:val="none" w:sz="0" w:space="0" w:color="auto"/>
            <w:bottom w:val="none" w:sz="0" w:space="0" w:color="auto"/>
            <w:right w:val="none" w:sz="0" w:space="0" w:color="auto"/>
          </w:divBdr>
        </w:div>
        <w:div w:id="19360831">
          <w:marLeft w:val="480"/>
          <w:marRight w:val="0"/>
          <w:marTop w:val="0"/>
          <w:marBottom w:val="0"/>
          <w:divBdr>
            <w:top w:val="none" w:sz="0" w:space="0" w:color="auto"/>
            <w:left w:val="none" w:sz="0" w:space="0" w:color="auto"/>
            <w:bottom w:val="none" w:sz="0" w:space="0" w:color="auto"/>
            <w:right w:val="none" w:sz="0" w:space="0" w:color="auto"/>
          </w:divBdr>
        </w:div>
        <w:div w:id="47120515">
          <w:marLeft w:val="480"/>
          <w:marRight w:val="0"/>
          <w:marTop w:val="0"/>
          <w:marBottom w:val="0"/>
          <w:divBdr>
            <w:top w:val="none" w:sz="0" w:space="0" w:color="auto"/>
            <w:left w:val="none" w:sz="0" w:space="0" w:color="auto"/>
            <w:bottom w:val="none" w:sz="0" w:space="0" w:color="auto"/>
            <w:right w:val="none" w:sz="0" w:space="0" w:color="auto"/>
          </w:divBdr>
        </w:div>
        <w:div w:id="57634019">
          <w:marLeft w:val="480"/>
          <w:marRight w:val="0"/>
          <w:marTop w:val="0"/>
          <w:marBottom w:val="0"/>
          <w:divBdr>
            <w:top w:val="none" w:sz="0" w:space="0" w:color="auto"/>
            <w:left w:val="none" w:sz="0" w:space="0" w:color="auto"/>
            <w:bottom w:val="none" w:sz="0" w:space="0" w:color="auto"/>
            <w:right w:val="none" w:sz="0" w:space="0" w:color="auto"/>
          </w:divBdr>
        </w:div>
        <w:div w:id="82000047">
          <w:marLeft w:val="480"/>
          <w:marRight w:val="0"/>
          <w:marTop w:val="0"/>
          <w:marBottom w:val="0"/>
          <w:divBdr>
            <w:top w:val="none" w:sz="0" w:space="0" w:color="auto"/>
            <w:left w:val="none" w:sz="0" w:space="0" w:color="auto"/>
            <w:bottom w:val="none" w:sz="0" w:space="0" w:color="auto"/>
            <w:right w:val="none" w:sz="0" w:space="0" w:color="auto"/>
          </w:divBdr>
        </w:div>
        <w:div w:id="84309411">
          <w:marLeft w:val="480"/>
          <w:marRight w:val="0"/>
          <w:marTop w:val="0"/>
          <w:marBottom w:val="0"/>
          <w:divBdr>
            <w:top w:val="none" w:sz="0" w:space="0" w:color="auto"/>
            <w:left w:val="none" w:sz="0" w:space="0" w:color="auto"/>
            <w:bottom w:val="none" w:sz="0" w:space="0" w:color="auto"/>
            <w:right w:val="none" w:sz="0" w:space="0" w:color="auto"/>
          </w:divBdr>
        </w:div>
        <w:div w:id="86847904">
          <w:marLeft w:val="480"/>
          <w:marRight w:val="0"/>
          <w:marTop w:val="0"/>
          <w:marBottom w:val="0"/>
          <w:divBdr>
            <w:top w:val="none" w:sz="0" w:space="0" w:color="auto"/>
            <w:left w:val="none" w:sz="0" w:space="0" w:color="auto"/>
            <w:bottom w:val="none" w:sz="0" w:space="0" w:color="auto"/>
            <w:right w:val="none" w:sz="0" w:space="0" w:color="auto"/>
          </w:divBdr>
        </w:div>
        <w:div w:id="90586142">
          <w:marLeft w:val="480"/>
          <w:marRight w:val="0"/>
          <w:marTop w:val="0"/>
          <w:marBottom w:val="0"/>
          <w:divBdr>
            <w:top w:val="none" w:sz="0" w:space="0" w:color="auto"/>
            <w:left w:val="none" w:sz="0" w:space="0" w:color="auto"/>
            <w:bottom w:val="none" w:sz="0" w:space="0" w:color="auto"/>
            <w:right w:val="none" w:sz="0" w:space="0" w:color="auto"/>
          </w:divBdr>
        </w:div>
        <w:div w:id="116722049">
          <w:marLeft w:val="480"/>
          <w:marRight w:val="0"/>
          <w:marTop w:val="0"/>
          <w:marBottom w:val="0"/>
          <w:divBdr>
            <w:top w:val="none" w:sz="0" w:space="0" w:color="auto"/>
            <w:left w:val="none" w:sz="0" w:space="0" w:color="auto"/>
            <w:bottom w:val="none" w:sz="0" w:space="0" w:color="auto"/>
            <w:right w:val="none" w:sz="0" w:space="0" w:color="auto"/>
          </w:divBdr>
        </w:div>
        <w:div w:id="123621795">
          <w:marLeft w:val="480"/>
          <w:marRight w:val="0"/>
          <w:marTop w:val="0"/>
          <w:marBottom w:val="0"/>
          <w:divBdr>
            <w:top w:val="none" w:sz="0" w:space="0" w:color="auto"/>
            <w:left w:val="none" w:sz="0" w:space="0" w:color="auto"/>
            <w:bottom w:val="none" w:sz="0" w:space="0" w:color="auto"/>
            <w:right w:val="none" w:sz="0" w:space="0" w:color="auto"/>
          </w:divBdr>
        </w:div>
        <w:div w:id="124007002">
          <w:marLeft w:val="480"/>
          <w:marRight w:val="0"/>
          <w:marTop w:val="0"/>
          <w:marBottom w:val="0"/>
          <w:divBdr>
            <w:top w:val="none" w:sz="0" w:space="0" w:color="auto"/>
            <w:left w:val="none" w:sz="0" w:space="0" w:color="auto"/>
            <w:bottom w:val="none" w:sz="0" w:space="0" w:color="auto"/>
            <w:right w:val="none" w:sz="0" w:space="0" w:color="auto"/>
          </w:divBdr>
        </w:div>
        <w:div w:id="124130649">
          <w:marLeft w:val="480"/>
          <w:marRight w:val="0"/>
          <w:marTop w:val="0"/>
          <w:marBottom w:val="0"/>
          <w:divBdr>
            <w:top w:val="none" w:sz="0" w:space="0" w:color="auto"/>
            <w:left w:val="none" w:sz="0" w:space="0" w:color="auto"/>
            <w:bottom w:val="none" w:sz="0" w:space="0" w:color="auto"/>
            <w:right w:val="none" w:sz="0" w:space="0" w:color="auto"/>
          </w:divBdr>
        </w:div>
        <w:div w:id="130829949">
          <w:marLeft w:val="480"/>
          <w:marRight w:val="0"/>
          <w:marTop w:val="0"/>
          <w:marBottom w:val="0"/>
          <w:divBdr>
            <w:top w:val="none" w:sz="0" w:space="0" w:color="auto"/>
            <w:left w:val="none" w:sz="0" w:space="0" w:color="auto"/>
            <w:bottom w:val="none" w:sz="0" w:space="0" w:color="auto"/>
            <w:right w:val="none" w:sz="0" w:space="0" w:color="auto"/>
          </w:divBdr>
        </w:div>
        <w:div w:id="135150101">
          <w:marLeft w:val="480"/>
          <w:marRight w:val="0"/>
          <w:marTop w:val="0"/>
          <w:marBottom w:val="0"/>
          <w:divBdr>
            <w:top w:val="none" w:sz="0" w:space="0" w:color="auto"/>
            <w:left w:val="none" w:sz="0" w:space="0" w:color="auto"/>
            <w:bottom w:val="none" w:sz="0" w:space="0" w:color="auto"/>
            <w:right w:val="none" w:sz="0" w:space="0" w:color="auto"/>
          </w:divBdr>
        </w:div>
        <w:div w:id="140969821">
          <w:marLeft w:val="480"/>
          <w:marRight w:val="0"/>
          <w:marTop w:val="0"/>
          <w:marBottom w:val="0"/>
          <w:divBdr>
            <w:top w:val="none" w:sz="0" w:space="0" w:color="auto"/>
            <w:left w:val="none" w:sz="0" w:space="0" w:color="auto"/>
            <w:bottom w:val="none" w:sz="0" w:space="0" w:color="auto"/>
            <w:right w:val="none" w:sz="0" w:space="0" w:color="auto"/>
          </w:divBdr>
        </w:div>
        <w:div w:id="180051195">
          <w:marLeft w:val="480"/>
          <w:marRight w:val="0"/>
          <w:marTop w:val="0"/>
          <w:marBottom w:val="0"/>
          <w:divBdr>
            <w:top w:val="none" w:sz="0" w:space="0" w:color="auto"/>
            <w:left w:val="none" w:sz="0" w:space="0" w:color="auto"/>
            <w:bottom w:val="none" w:sz="0" w:space="0" w:color="auto"/>
            <w:right w:val="none" w:sz="0" w:space="0" w:color="auto"/>
          </w:divBdr>
        </w:div>
        <w:div w:id="181165515">
          <w:marLeft w:val="480"/>
          <w:marRight w:val="0"/>
          <w:marTop w:val="0"/>
          <w:marBottom w:val="0"/>
          <w:divBdr>
            <w:top w:val="none" w:sz="0" w:space="0" w:color="auto"/>
            <w:left w:val="none" w:sz="0" w:space="0" w:color="auto"/>
            <w:bottom w:val="none" w:sz="0" w:space="0" w:color="auto"/>
            <w:right w:val="none" w:sz="0" w:space="0" w:color="auto"/>
          </w:divBdr>
        </w:div>
        <w:div w:id="198129689">
          <w:marLeft w:val="480"/>
          <w:marRight w:val="0"/>
          <w:marTop w:val="0"/>
          <w:marBottom w:val="0"/>
          <w:divBdr>
            <w:top w:val="none" w:sz="0" w:space="0" w:color="auto"/>
            <w:left w:val="none" w:sz="0" w:space="0" w:color="auto"/>
            <w:bottom w:val="none" w:sz="0" w:space="0" w:color="auto"/>
            <w:right w:val="none" w:sz="0" w:space="0" w:color="auto"/>
          </w:divBdr>
        </w:div>
        <w:div w:id="209734670">
          <w:marLeft w:val="480"/>
          <w:marRight w:val="0"/>
          <w:marTop w:val="0"/>
          <w:marBottom w:val="0"/>
          <w:divBdr>
            <w:top w:val="none" w:sz="0" w:space="0" w:color="auto"/>
            <w:left w:val="none" w:sz="0" w:space="0" w:color="auto"/>
            <w:bottom w:val="none" w:sz="0" w:space="0" w:color="auto"/>
            <w:right w:val="none" w:sz="0" w:space="0" w:color="auto"/>
          </w:divBdr>
        </w:div>
        <w:div w:id="225606035">
          <w:marLeft w:val="480"/>
          <w:marRight w:val="0"/>
          <w:marTop w:val="0"/>
          <w:marBottom w:val="0"/>
          <w:divBdr>
            <w:top w:val="none" w:sz="0" w:space="0" w:color="auto"/>
            <w:left w:val="none" w:sz="0" w:space="0" w:color="auto"/>
            <w:bottom w:val="none" w:sz="0" w:space="0" w:color="auto"/>
            <w:right w:val="none" w:sz="0" w:space="0" w:color="auto"/>
          </w:divBdr>
        </w:div>
        <w:div w:id="228655404">
          <w:marLeft w:val="480"/>
          <w:marRight w:val="0"/>
          <w:marTop w:val="0"/>
          <w:marBottom w:val="0"/>
          <w:divBdr>
            <w:top w:val="none" w:sz="0" w:space="0" w:color="auto"/>
            <w:left w:val="none" w:sz="0" w:space="0" w:color="auto"/>
            <w:bottom w:val="none" w:sz="0" w:space="0" w:color="auto"/>
            <w:right w:val="none" w:sz="0" w:space="0" w:color="auto"/>
          </w:divBdr>
        </w:div>
        <w:div w:id="230384423">
          <w:marLeft w:val="480"/>
          <w:marRight w:val="0"/>
          <w:marTop w:val="0"/>
          <w:marBottom w:val="0"/>
          <w:divBdr>
            <w:top w:val="none" w:sz="0" w:space="0" w:color="auto"/>
            <w:left w:val="none" w:sz="0" w:space="0" w:color="auto"/>
            <w:bottom w:val="none" w:sz="0" w:space="0" w:color="auto"/>
            <w:right w:val="none" w:sz="0" w:space="0" w:color="auto"/>
          </w:divBdr>
        </w:div>
        <w:div w:id="256404543">
          <w:marLeft w:val="480"/>
          <w:marRight w:val="0"/>
          <w:marTop w:val="0"/>
          <w:marBottom w:val="0"/>
          <w:divBdr>
            <w:top w:val="none" w:sz="0" w:space="0" w:color="auto"/>
            <w:left w:val="none" w:sz="0" w:space="0" w:color="auto"/>
            <w:bottom w:val="none" w:sz="0" w:space="0" w:color="auto"/>
            <w:right w:val="none" w:sz="0" w:space="0" w:color="auto"/>
          </w:divBdr>
        </w:div>
        <w:div w:id="290522481">
          <w:marLeft w:val="480"/>
          <w:marRight w:val="0"/>
          <w:marTop w:val="0"/>
          <w:marBottom w:val="0"/>
          <w:divBdr>
            <w:top w:val="none" w:sz="0" w:space="0" w:color="auto"/>
            <w:left w:val="none" w:sz="0" w:space="0" w:color="auto"/>
            <w:bottom w:val="none" w:sz="0" w:space="0" w:color="auto"/>
            <w:right w:val="none" w:sz="0" w:space="0" w:color="auto"/>
          </w:divBdr>
        </w:div>
        <w:div w:id="305666584">
          <w:marLeft w:val="480"/>
          <w:marRight w:val="0"/>
          <w:marTop w:val="0"/>
          <w:marBottom w:val="0"/>
          <w:divBdr>
            <w:top w:val="none" w:sz="0" w:space="0" w:color="auto"/>
            <w:left w:val="none" w:sz="0" w:space="0" w:color="auto"/>
            <w:bottom w:val="none" w:sz="0" w:space="0" w:color="auto"/>
            <w:right w:val="none" w:sz="0" w:space="0" w:color="auto"/>
          </w:divBdr>
        </w:div>
        <w:div w:id="309557151">
          <w:marLeft w:val="480"/>
          <w:marRight w:val="0"/>
          <w:marTop w:val="0"/>
          <w:marBottom w:val="0"/>
          <w:divBdr>
            <w:top w:val="none" w:sz="0" w:space="0" w:color="auto"/>
            <w:left w:val="none" w:sz="0" w:space="0" w:color="auto"/>
            <w:bottom w:val="none" w:sz="0" w:space="0" w:color="auto"/>
            <w:right w:val="none" w:sz="0" w:space="0" w:color="auto"/>
          </w:divBdr>
        </w:div>
        <w:div w:id="317346797">
          <w:marLeft w:val="480"/>
          <w:marRight w:val="0"/>
          <w:marTop w:val="0"/>
          <w:marBottom w:val="0"/>
          <w:divBdr>
            <w:top w:val="none" w:sz="0" w:space="0" w:color="auto"/>
            <w:left w:val="none" w:sz="0" w:space="0" w:color="auto"/>
            <w:bottom w:val="none" w:sz="0" w:space="0" w:color="auto"/>
            <w:right w:val="none" w:sz="0" w:space="0" w:color="auto"/>
          </w:divBdr>
        </w:div>
        <w:div w:id="325549161">
          <w:marLeft w:val="480"/>
          <w:marRight w:val="0"/>
          <w:marTop w:val="0"/>
          <w:marBottom w:val="0"/>
          <w:divBdr>
            <w:top w:val="none" w:sz="0" w:space="0" w:color="auto"/>
            <w:left w:val="none" w:sz="0" w:space="0" w:color="auto"/>
            <w:bottom w:val="none" w:sz="0" w:space="0" w:color="auto"/>
            <w:right w:val="none" w:sz="0" w:space="0" w:color="auto"/>
          </w:divBdr>
        </w:div>
        <w:div w:id="329868203">
          <w:marLeft w:val="480"/>
          <w:marRight w:val="0"/>
          <w:marTop w:val="0"/>
          <w:marBottom w:val="0"/>
          <w:divBdr>
            <w:top w:val="none" w:sz="0" w:space="0" w:color="auto"/>
            <w:left w:val="none" w:sz="0" w:space="0" w:color="auto"/>
            <w:bottom w:val="none" w:sz="0" w:space="0" w:color="auto"/>
            <w:right w:val="none" w:sz="0" w:space="0" w:color="auto"/>
          </w:divBdr>
        </w:div>
        <w:div w:id="335424579">
          <w:marLeft w:val="480"/>
          <w:marRight w:val="0"/>
          <w:marTop w:val="0"/>
          <w:marBottom w:val="0"/>
          <w:divBdr>
            <w:top w:val="none" w:sz="0" w:space="0" w:color="auto"/>
            <w:left w:val="none" w:sz="0" w:space="0" w:color="auto"/>
            <w:bottom w:val="none" w:sz="0" w:space="0" w:color="auto"/>
            <w:right w:val="none" w:sz="0" w:space="0" w:color="auto"/>
          </w:divBdr>
        </w:div>
        <w:div w:id="340205904">
          <w:marLeft w:val="480"/>
          <w:marRight w:val="0"/>
          <w:marTop w:val="0"/>
          <w:marBottom w:val="0"/>
          <w:divBdr>
            <w:top w:val="none" w:sz="0" w:space="0" w:color="auto"/>
            <w:left w:val="none" w:sz="0" w:space="0" w:color="auto"/>
            <w:bottom w:val="none" w:sz="0" w:space="0" w:color="auto"/>
            <w:right w:val="none" w:sz="0" w:space="0" w:color="auto"/>
          </w:divBdr>
        </w:div>
        <w:div w:id="350834718">
          <w:marLeft w:val="480"/>
          <w:marRight w:val="0"/>
          <w:marTop w:val="0"/>
          <w:marBottom w:val="0"/>
          <w:divBdr>
            <w:top w:val="none" w:sz="0" w:space="0" w:color="auto"/>
            <w:left w:val="none" w:sz="0" w:space="0" w:color="auto"/>
            <w:bottom w:val="none" w:sz="0" w:space="0" w:color="auto"/>
            <w:right w:val="none" w:sz="0" w:space="0" w:color="auto"/>
          </w:divBdr>
        </w:div>
        <w:div w:id="351997770">
          <w:marLeft w:val="480"/>
          <w:marRight w:val="0"/>
          <w:marTop w:val="0"/>
          <w:marBottom w:val="0"/>
          <w:divBdr>
            <w:top w:val="none" w:sz="0" w:space="0" w:color="auto"/>
            <w:left w:val="none" w:sz="0" w:space="0" w:color="auto"/>
            <w:bottom w:val="none" w:sz="0" w:space="0" w:color="auto"/>
            <w:right w:val="none" w:sz="0" w:space="0" w:color="auto"/>
          </w:divBdr>
        </w:div>
        <w:div w:id="385110084">
          <w:marLeft w:val="480"/>
          <w:marRight w:val="0"/>
          <w:marTop w:val="0"/>
          <w:marBottom w:val="0"/>
          <w:divBdr>
            <w:top w:val="none" w:sz="0" w:space="0" w:color="auto"/>
            <w:left w:val="none" w:sz="0" w:space="0" w:color="auto"/>
            <w:bottom w:val="none" w:sz="0" w:space="0" w:color="auto"/>
            <w:right w:val="none" w:sz="0" w:space="0" w:color="auto"/>
          </w:divBdr>
        </w:div>
        <w:div w:id="390009335">
          <w:marLeft w:val="480"/>
          <w:marRight w:val="0"/>
          <w:marTop w:val="0"/>
          <w:marBottom w:val="0"/>
          <w:divBdr>
            <w:top w:val="none" w:sz="0" w:space="0" w:color="auto"/>
            <w:left w:val="none" w:sz="0" w:space="0" w:color="auto"/>
            <w:bottom w:val="none" w:sz="0" w:space="0" w:color="auto"/>
            <w:right w:val="none" w:sz="0" w:space="0" w:color="auto"/>
          </w:divBdr>
        </w:div>
        <w:div w:id="391467173">
          <w:marLeft w:val="480"/>
          <w:marRight w:val="0"/>
          <w:marTop w:val="0"/>
          <w:marBottom w:val="0"/>
          <w:divBdr>
            <w:top w:val="none" w:sz="0" w:space="0" w:color="auto"/>
            <w:left w:val="none" w:sz="0" w:space="0" w:color="auto"/>
            <w:bottom w:val="none" w:sz="0" w:space="0" w:color="auto"/>
            <w:right w:val="none" w:sz="0" w:space="0" w:color="auto"/>
          </w:divBdr>
        </w:div>
        <w:div w:id="397094992">
          <w:marLeft w:val="480"/>
          <w:marRight w:val="0"/>
          <w:marTop w:val="0"/>
          <w:marBottom w:val="0"/>
          <w:divBdr>
            <w:top w:val="none" w:sz="0" w:space="0" w:color="auto"/>
            <w:left w:val="none" w:sz="0" w:space="0" w:color="auto"/>
            <w:bottom w:val="none" w:sz="0" w:space="0" w:color="auto"/>
            <w:right w:val="none" w:sz="0" w:space="0" w:color="auto"/>
          </w:divBdr>
        </w:div>
        <w:div w:id="404886587">
          <w:marLeft w:val="480"/>
          <w:marRight w:val="0"/>
          <w:marTop w:val="0"/>
          <w:marBottom w:val="0"/>
          <w:divBdr>
            <w:top w:val="none" w:sz="0" w:space="0" w:color="auto"/>
            <w:left w:val="none" w:sz="0" w:space="0" w:color="auto"/>
            <w:bottom w:val="none" w:sz="0" w:space="0" w:color="auto"/>
            <w:right w:val="none" w:sz="0" w:space="0" w:color="auto"/>
          </w:divBdr>
        </w:div>
        <w:div w:id="404961308">
          <w:marLeft w:val="480"/>
          <w:marRight w:val="0"/>
          <w:marTop w:val="0"/>
          <w:marBottom w:val="0"/>
          <w:divBdr>
            <w:top w:val="none" w:sz="0" w:space="0" w:color="auto"/>
            <w:left w:val="none" w:sz="0" w:space="0" w:color="auto"/>
            <w:bottom w:val="none" w:sz="0" w:space="0" w:color="auto"/>
            <w:right w:val="none" w:sz="0" w:space="0" w:color="auto"/>
          </w:divBdr>
        </w:div>
        <w:div w:id="433405195">
          <w:marLeft w:val="480"/>
          <w:marRight w:val="0"/>
          <w:marTop w:val="0"/>
          <w:marBottom w:val="0"/>
          <w:divBdr>
            <w:top w:val="none" w:sz="0" w:space="0" w:color="auto"/>
            <w:left w:val="none" w:sz="0" w:space="0" w:color="auto"/>
            <w:bottom w:val="none" w:sz="0" w:space="0" w:color="auto"/>
            <w:right w:val="none" w:sz="0" w:space="0" w:color="auto"/>
          </w:divBdr>
        </w:div>
        <w:div w:id="454370383">
          <w:marLeft w:val="480"/>
          <w:marRight w:val="0"/>
          <w:marTop w:val="0"/>
          <w:marBottom w:val="0"/>
          <w:divBdr>
            <w:top w:val="none" w:sz="0" w:space="0" w:color="auto"/>
            <w:left w:val="none" w:sz="0" w:space="0" w:color="auto"/>
            <w:bottom w:val="none" w:sz="0" w:space="0" w:color="auto"/>
            <w:right w:val="none" w:sz="0" w:space="0" w:color="auto"/>
          </w:divBdr>
        </w:div>
        <w:div w:id="465200991">
          <w:marLeft w:val="480"/>
          <w:marRight w:val="0"/>
          <w:marTop w:val="0"/>
          <w:marBottom w:val="0"/>
          <w:divBdr>
            <w:top w:val="none" w:sz="0" w:space="0" w:color="auto"/>
            <w:left w:val="none" w:sz="0" w:space="0" w:color="auto"/>
            <w:bottom w:val="none" w:sz="0" w:space="0" w:color="auto"/>
            <w:right w:val="none" w:sz="0" w:space="0" w:color="auto"/>
          </w:divBdr>
        </w:div>
        <w:div w:id="470906494">
          <w:marLeft w:val="480"/>
          <w:marRight w:val="0"/>
          <w:marTop w:val="0"/>
          <w:marBottom w:val="0"/>
          <w:divBdr>
            <w:top w:val="none" w:sz="0" w:space="0" w:color="auto"/>
            <w:left w:val="none" w:sz="0" w:space="0" w:color="auto"/>
            <w:bottom w:val="none" w:sz="0" w:space="0" w:color="auto"/>
            <w:right w:val="none" w:sz="0" w:space="0" w:color="auto"/>
          </w:divBdr>
        </w:div>
        <w:div w:id="493381105">
          <w:marLeft w:val="480"/>
          <w:marRight w:val="0"/>
          <w:marTop w:val="0"/>
          <w:marBottom w:val="0"/>
          <w:divBdr>
            <w:top w:val="none" w:sz="0" w:space="0" w:color="auto"/>
            <w:left w:val="none" w:sz="0" w:space="0" w:color="auto"/>
            <w:bottom w:val="none" w:sz="0" w:space="0" w:color="auto"/>
            <w:right w:val="none" w:sz="0" w:space="0" w:color="auto"/>
          </w:divBdr>
        </w:div>
        <w:div w:id="500312459">
          <w:marLeft w:val="480"/>
          <w:marRight w:val="0"/>
          <w:marTop w:val="0"/>
          <w:marBottom w:val="0"/>
          <w:divBdr>
            <w:top w:val="none" w:sz="0" w:space="0" w:color="auto"/>
            <w:left w:val="none" w:sz="0" w:space="0" w:color="auto"/>
            <w:bottom w:val="none" w:sz="0" w:space="0" w:color="auto"/>
            <w:right w:val="none" w:sz="0" w:space="0" w:color="auto"/>
          </w:divBdr>
        </w:div>
        <w:div w:id="501821638">
          <w:marLeft w:val="480"/>
          <w:marRight w:val="0"/>
          <w:marTop w:val="0"/>
          <w:marBottom w:val="0"/>
          <w:divBdr>
            <w:top w:val="none" w:sz="0" w:space="0" w:color="auto"/>
            <w:left w:val="none" w:sz="0" w:space="0" w:color="auto"/>
            <w:bottom w:val="none" w:sz="0" w:space="0" w:color="auto"/>
            <w:right w:val="none" w:sz="0" w:space="0" w:color="auto"/>
          </w:divBdr>
        </w:div>
        <w:div w:id="502281235">
          <w:marLeft w:val="480"/>
          <w:marRight w:val="0"/>
          <w:marTop w:val="0"/>
          <w:marBottom w:val="0"/>
          <w:divBdr>
            <w:top w:val="none" w:sz="0" w:space="0" w:color="auto"/>
            <w:left w:val="none" w:sz="0" w:space="0" w:color="auto"/>
            <w:bottom w:val="none" w:sz="0" w:space="0" w:color="auto"/>
            <w:right w:val="none" w:sz="0" w:space="0" w:color="auto"/>
          </w:divBdr>
        </w:div>
        <w:div w:id="503057092">
          <w:marLeft w:val="480"/>
          <w:marRight w:val="0"/>
          <w:marTop w:val="0"/>
          <w:marBottom w:val="0"/>
          <w:divBdr>
            <w:top w:val="none" w:sz="0" w:space="0" w:color="auto"/>
            <w:left w:val="none" w:sz="0" w:space="0" w:color="auto"/>
            <w:bottom w:val="none" w:sz="0" w:space="0" w:color="auto"/>
            <w:right w:val="none" w:sz="0" w:space="0" w:color="auto"/>
          </w:divBdr>
        </w:div>
        <w:div w:id="521818687">
          <w:marLeft w:val="480"/>
          <w:marRight w:val="0"/>
          <w:marTop w:val="0"/>
          <w:marBottom w:val="0"/>
          <w:divBdr>
            <w:top w:val="none" w:sz="0" w:space="0" w:color="auto"/>
            <w:left w:val="none" w:sz="0" w:space="0" w:color="auto"/>
            <w:bottom w:val="none" w:sz="0" w:space="0" w:color="auto"/>
            <w:right w:val="none" w:sz="0" w:space="0" w:color="auto"/>
          </w:divBdr>
        </w:div>
        <w:div w:id="537550806">
          <w:marLeft w:val="480"/>
          <w:marRight w:val="0"/>
          <w:marTop w:val="0"/>
          <w:marBottom w:val="0"/>
          <w:divBdr>
            <w:top w:val="none" w:sz="0" w:space="0" w:color="auto"/>
            <w:left w:val="none" w:sz="0" w:space="0" w:color="auto"/>
            <w:bottom w:val="none" w:sz="0" w:space="0" w:color="auto"/>
            <w:right w:val="none" w:sz="0" w:space="0" w:color="auto"/>
          </w:divBdr>
        </w:div>
        <w:div w:id="549734665">
          <w:marLeft w:val="480"/>
          <w:marRight w:val="0"/>
          <w:marTop w:val="0"/>
          <w:marBottom w:val="0"/>
          <w:divBdr>
            <w:top w:val="none" w:sz="0" w:space="0" w:color="auto"/>
            <w:left w:val="none" w:sz="0" w:space="0" w:color="auto"/>
            <w:bottom w:val="none" w:sz="0" w:space="0" w:color="auto"/>
            <w:right w:val="none" w:sz="0" w:space="0" w:color="auto"/>
          </w:divBdr>
        </w:div>
        <w:div w:id="615334092">
          <w:marLeft w:val="480"/>
          <w:marRight w:val="0"/>
          <w:marTop w:val="0"/>
          <w:marBottom w:val="0"/>
          <w:divBdr>
            <w:top w:val="none" w:sz="0" w:space="0" w:color="auto"/>
            <w:left w:val="none" w:sz="0" w:space="0" w:color="auto"/>
            <w:bottom w:val="none" w:sz="0" w:space="0" w:color="auto"/>
            <w:right w:val="none" w:sz="0" w:space="0" w:color="auto"/>
          </w:divBdr>
        </w:div>
        <w:div w:id="631131172">
          <w:marLeft w:val="480"/>
          <w:marRight w:val="0"/>
          <w:marTop w:val="0"/>
          <w:marBottom w:val="0"/>
          <w:divBdr>
            <w:top w:val="none" w:sz="0" w:space="0" w:color="auto"/>
            <w:left w:val="none" w:sz="0" w:space="0" w:color="auto"/>
            <w:bottom w:val="none" w:sz="0" w:space="0" w:color="auto"/>
            <w:right w:val="none" w:sz="0" w:space="0" w:color="auto"/>
          </w:divBdr>
        </w:div>
        <w:div w:id="640692031">
          <w:marLeft w:val="480"/>
          <w:marRight w:val="0"/>
          <w:marTop w:val="0"/>
          <w:marBottom w:val="0"/>
          <w:divBdr>
            <w:top w:val="none" w:sz="0" w:space="0" w:color="auto"/>
            <w:left w:val="none" w:sz="0" w:space="0" w:color="auto"/>
            <w:bottom w:val="none" w:sz="0" w:space="0" w:color="auto"/>
            <w:right w:val="none" w:sz="0" w:space="0" w:color="auto"/>
          </w:divBdr>
        </w:div>
        <w:div w:id="654451126">
          <w:marLeft w:val="480"/>
          <w:marRight w:val="0"/>
          <w:marTop w:val="0"/>
          <w:marBottom w:val="0"/>
          <w:divBdr>
            <w:top w:val="none" w:sz="0" w:space="0" w:color="auto"/>
            <w:left w:val="none" w:sz="0" w:space="0" w:color="auto"/>
            <w:bottom w:val="none" w:sz="0" w:space="0" w:color="auto"/>
            <w:right w:val="none" w:sz="0" w:space="0" w:color="auto"/>
          </w:divBdr>
        </w:div>
        <w:div w:id="656107069">
          <w:marLeft w:val="480"/>
          <w:marRight w:val="0"/>
          <w:marTop w:val="0"/>
          <w:marBottom w:val="0"/>
          <w:divBdr>
            <w:top w:val="none" w:sz="0" w:space="0" w:color="auto"/>
            <w:left w:val="none" w:sz="0" w:space="0" w:color="auto"/>
            <w:bottom w:val="none" w:sz="0" w:space="0" w:color="auto"/>
            <w:right w:val="none" w:sz="0" w:space="0" w:color="auto"/>
          </w:divBdr>
        </w:div>
        <w:div w:id="656959639">
          <w:marLeft w:val="480"/>
          <w:marRight w:val="0"/>
          <w:marTop w:val="0"/>
          <w:marBottom w:val="0"/>
          <w:divBdr>
            <w:top w:val="none" w:sz="0" w:space="0" w:color="auto"/>
            <w:left w:val="none" w:sz="0" w:space="0" w:color="auto"/>
            <w:bottom w:val="none" w:sz="0" w:space="0" w:color="auto"/>
            <w:right w:val="none" w:sz="0" w:space="0" w:color="auto"/>
          </w:divBdr>
        </w:div>
        <w:div w:id="685399509">
          <w:marLeft w:val="480"/>
          <w:marRight w:val="0"/>
          <w:marTop w:val="0"/>
          <w:marBottom w:val="0"/>
          <w:divBdr>
            <w:top w:val="none" w:sz="0" w:space="0" w:color="auto"/>
            <w:left w:val="none" w:sz="0" w:space="0" w:color="auto"/>
            <w:bottom w:val="none" w:sz="0" w:space="0" w:color="auto"/>
            <w:right w:val="none" w:sz="0" w:space="0" w:color="auto"/>
          </w:divBdr>
        </w:div>
        <w:div w:id="720129203">
          <w:marLeft w:val="480"/>
          <w:marRight w:val="0"/>
          <w:marTop w:val="0"/>
          <w:marBottom w:val="0"/>
          <w:divBdr>
            <w:top w:val="none" w:sz="0" w:space="0" w:color="auto"/>
            <w:left w:val="none" w:sz="0" w:space="0" w:color="auto"/>
            <w:bottom w:val="none" w:sz="0" w:space="0" w:color="auto"/>
            <w:right w:val="none" w:sz="0" w:space="0" w:color="auto"/>
          </w:divBdr>
        </w:div>
        <w:div w:id="720132651">
          <w:marLeft w:val="480"/>
          <w:marRight w:val="0"/>
          <w:marTop w:val="0"/>
          <w:marBottom w:val="0"/>
          <w:divBdr>
            <w:top w:val="none" w:sz="0" w:space="0" w:color="auto"/>
            <w:left w:val="none" w:sz="0" w:space="0" w:color="auto"/>
            <w:bottom w:val="none" w:sz="0" w:space="0" w:color="auto"/>
            <w:right w:val="none" w:sz="0" w:space="0" w:color="auto"/>
          </w:divBdr>
        </w:div>
        <w:div w:id="732897886">
          <w:marLeft w:val="480"/>
          <w:marRight w:val="0"/>
          <w:marTop w:val="0"/>
          <w:marBottom w:val="0"/>
          <w:divBdr>
            <w:top w:val="none" w:sz="0" w:space="0" w:color="auto"/>
            <w:left w:val="none" w:sz="0" w:space="0" w:color="auto"/>
            <w:bottom w:val="none" w:sz="0" w:space="0" w:color="auto"/>
            <w:right w:val="none" w:sz="0" w:space="0" w:color="auto"/>
          </w:divBdr>
        </w:div>
        <w:div w:id="736441515">
          <w:marLeft w:val="480"/>
          <w:marRight w:val="0"/>
          <w:marTop w:val="0"/>
          <w:marBottom w:val="0"/>
          <w:divBdr>
            <w:top w:val="none" w:sz="0" w:space="0" w:color="auto"/>
            <w:left w:val="none" w:sz="0" w:space="0" w:color="auto"/>
            <w:bottom w:val="none" w:sz="0" w:space="0" w:color="auto"/>
            <w:right w:val="none" w:sz="0" w:space="0" w:color="auto"/>
          </w:divBdr>
        </w:div>
        <w:div w:id="749161720">
          <w:marLeft w:val="480"/>
          <w:marRight w:val="0"/>
          <w:marTop w:val="0"/>
          <w:marBottom w:val="0"/>
          <w:divBdr>
            <w:top w:val="none" w:sz="0" w:space="0" w:color="auto"/>
            <w:left w:val="none" w:sz="0" w:space="0" w:color="auto"/>
            <w:bottom w:val="none" w:sz="0" w:space="0" w:color="auto"/>
            <w:right w:val="none" w:sz="0" w:space="0" w:color="auto"/>
          </w:divBdr>
        </w:div>
        <w:div w:id="770395467">
          <w:marLeft w:val="480"/>
          <w:marRight w:val="0"/>
          <w:marTop w:val="0"/>
          <w:marBottom w:val="0"/>
          <w:divBdr>
            <w:top w:val="none" w:sz="0" w:space="0" w:color="auto"/>
            <w:left w:val="none" w:sz="0" w:space="0" w:color="auto"/>
            <w:bottom w:val="none" w:sz="0" w:space="0" w:color="auto"/>
            <w:right w:val="none" w:sz="0" w:space="0" w:color="auto"/>
          </w:divBdr>
        </w:div>
        <w:div w:id="808208268">
          <w:marLeft w:val="480"/>
          <w:marRight w:val="0"/>
          <w:marTop w:val="0"/>
          <w:marBottom w:val="0"/>
          <w:divBdr>
            <w:top w:val="none" w:sz="0" w:space="0" w:color="auto"/>
            <w:left w:val="none" w:sz="0" w:space="0" w:color="auto"/>
            <w:bottom w:val="none" w:sz="0" w:space="0" w:color="auto"/>
            <w:right w:val="none" w:sz="0" w:space="0" w:color="auto"/>
          </w:divBdr>
        </w:div>
        <w:div w:id="811219066">
          <w:marLeft w:val="480"/>
          <w:marRight w:val="0"/>
          <w:marTop w:val="0"/>
          <w:marBottom w:val="0"/>
          <w:divBdr>
            <w:top w:val="none" w:sz="0" w:space="0" w:color="auto"/>
            <w:left w:val="none" w:sz="0" w:space="0" w:color="auto"/>
            <w:bottom w:val="none" w:sz="0" w:space="0" w:color="auto"/>
            <w:right w:val="none" w:sz="0" w:space="0" w:color="auto"/>
          </w:divBdr>
        </w:div>
        <w:div w:id="815877630">
          <w:marLeft w:val="480"/>
          <w:marRight w:val="0"/>
          <w:marTop w:val="0"/>
          <w:marBottom w:val="0"/>
          <w:divBdr>
            <w:top w:val="none" w:sz="0" w:space="0" w:color="auto"/>
            <w:left w:val="none" w:sz="0" w:space="0" w:color="auto"/>
            <w:bottom w:val="none" w:sz="0" w:space="0" w:color="auto"/>
            <w:right w:val="none" w:sz="0" w:space="0" w:color="auto"/>
          </w:divBdr>
        </w:div>
        <w:div w:id="819226872">
          <w:marLeft w:val="480"/>
          <w:marRight w:val="0"/>
          <w:marTop w:val="0"/>
          <w:marBottom w:val="0"/>
          <w:divBdr>
            <w:top w:val="none" w:sz="0" w:space="0" w:color="auto"/>
            <w:left w:val="none" w:sz="0" w:space="0" w:color="auto"/>
            <w:bottom w:val="none" w:sz="0" w:space="0" w:color="auto"/>
            <w:right w:val="none" w:sz="0" w:space="0" w:color="auto"/>
          </w:divBdr>
        </w:div>
        <w:div w:id="835802826">
          <w:marLeft w:val="480"/>
          <w:marRight w:val="0"/>
          <w:marTop w:val="0"/>
          <w:marBottom w:val="0"/>
          <w:divBdr>
            <w:top w:val="none" w:sz="0" w:space="0" w:color="auto"/>
            <w:left w:val="none" w:sz="0" w:space="0" w:color="auto"/>
            <w:bottom w:val="none" w:sz="0" w:space="0" w:color="auto"/>
            <w:right w:val="none" w:sz="0" w:space="0" w:color="auto"/>
          </w:divBdr>
        </w:div>
        <w:div w:id="838468134">
          <w:marLeft w:val="480"/>
          <w:marRight w:val="0"/>
          <w:marTop w:val="0"/>
          <w:marBottom w:val="0"/>
          <w:divBdr>
            <w:top w:val="none" w:sz="0" w:space="0" w:color="auto"/>
            <w:left w:val="none" w:sz="0" w:space="0" w:color="auto"/>
            <w:bottom w:val="none" w:sz="0" w:space="0" w:color="auto"/>
            <w:right w:val="none" w:sz="0" w:space="0" w:color="auto"/>
          </w:divBdr>
        </w:div>
        <w:div w:id="845245103">
          <w:marLeft w:val="480"/>
          <w:marRight w:val="0"/>
          <w:marTop w:val="0"/>
          <w:marBottom w:val="0"/>
          <w:divBdr>
            <w:top w:val="none" w:sz="0" w:space="0" w:color="auto"/>
            <w:left w:val="none" w:sz="0" w:space="0" w:color="auto"/>
            <w:bottom w:val="none" w:sz="0" w:space="0" w:color="auto"/>
            <w:right w:val="none" w:sz="0" w:space="0" w:color="auto"/>
          </w:divBdr>
        </w:div>
        <w:div w:id="847326629">
          <w:marLeft w:val="480"/>
          <w:marRight w:val="0"/>
          <w:marTop w:val="0"/>
          <w:marBottom w:val="0"/>
          <w:divBdr>
            <w:top w:val="none" w:sz="0" w:space="0" w:color="auto"/>
            <w:left w:val="none" w:sz="0" w:space="0" w:color="auto"/>
            <w:bottom w:val="none" w:sz="0" w:space="0" w:color="auto"/>
            <w:right w:val="none" w:sz="0" w:space="0" w:color="auto"/>
          </w:divBdr>
        </w:div>
        <w:div w:id="849218592">
          <w:marLeft w:val="480"/>
          <w:marRight w:val="0"/>
          <w:marTop w:val="0"/>
          <w:marBottom w:val="0"/>
          <w:divBdr>
            <w:top w:val="none" w:sz="0" w:space="0" w:color="auto"/>
            <w:left w:val="none" w:sz="0" w:space="0" w:color="auto"/>
            <w:bottom w:val="none" w:sz="0" w:space="0" w:color="auto"/>
            <w:right w:val="none" w:sz="0" w:space="0" w:color="auto"/>
          </w:divBdr>
        </w:div>
        <w:div w:id="865561300">
          <w:marLeft w:val="480"/>
          <w:marRight w:val="0"/>
          <w:marTop w:val="0"/>
          <w:marBottom w:val="0"/>
          <w:divBdr>
            <w:top w:val="none" w:sz="0" w:space="0" w:color="auto"/>
            <w:left w:val="none" w:sz="0" w:space="0" w:color="auto"/>
            <w:bottom w:val="none" w:sz="0" w:space="0" w:color="auto"/>
            <w:right w:val="none" w:sz="0" w:space="0" w:color="auto"/>
          </w:divBdr>
        </w:div>
        <w:div w:id="866331122">
          <w:marLeft w:val="480"/>
          <w:marRight w:val="0"/>
          <w:marTop w:val="0"/>
          <w:marBottom w:val="0"/>
          <w:divBdr>
            <w:top w:val="none" w:sz="0" w:space="0" w:color="auto"/>
            <w:left w:val="none" w:sz="0" w:space="0" w:color="auto"/>
            <w:bottom w:val="none" w:sz="0" w:space="0" w:color="auto"/>
            <w:right w:val="none" w:sz="0" w:space="0" w:color="auto"/>
          </w:divBdr>
        </w:div>
        <w:div w:id="869488885">
          <w:marLeft w:val="480"/>
          <w:marRight w:val="0"/>
          <w:marTop w:val="0"/>
          <w:marBottom w:val="0"/>
          <w:divBdr>
            <w:top w:val="none" w:sz="0" w:space="0" w:color="auto"/>
            <w:left w:val="none" w:sz="0" w:space="0" w:color="auto"/>
            <w:bottom w:val="none" w:sz="0" w:space="0" w:color="auto"/>
            <w:right w:val="none" w:sz="0" w:space="0" w:color="auto"/>
          </w:divBdr>
        </w:div>
        <w:div w:id="880047957">
          <w:marLeft w:val="480"/>
          <w:marRight w:val="0"/>
          <w:marTop w:val="0"/>
          <w:marBottom w:val="0"/>
          <w:divBdr>
            <w:top w:val="none" w:sz="0" w:space="0" w:color="auto"/>
            <w:left w:val="none" w:sz="0" w:space="0" w:color="auto"/>
            <w:bottom w:val="none" w:sz="0" w:space="0" w:color="auto"/>
            <w:right w:val="none" w:sz="0" w:space="0" w:color="auto"/>
          </w:divBdr>
        </w:div>
        <w:div w:id="880434824">
          <w:marLeft w:val="480"/>
          <w:marRight w:val="0"/>
          <w:marTop w:val="0"/>
          <w:marBottom w:val="0"/>
          <w:divBdr>
            <w:top w:val="none" w:sz="0" w:space="0" w:color="auto"/>
            <w:left w:val="none" w:sz="0" w:space="0" w:color="auto"/>
            <w:bottom w:val="none" w:sz="0" w:space="0" w:color="auto"/>
            <w:right w:val="none" w:sz="0" w:space="0" w:color="auto"/>
          </w:divBdr>
        </w:div>
        <w:div w:id="884949914">
          <w:marLeft w:val="480"/>
          <w:marRight w:val="0"/>
          <w:marTop w:val="0"/>
          <w:marBottom w:val="0"/>
          <w:divBdr>
            <w:top w:val="none" w:sz="0" w:space="0" w:color="auto"/>
            <w:left w:val="none" w:sz="0" w:space="0" w:color="auto"/>
            <w:bottom w:val="none" w:sz="0" w:space="0" w:color="auto"/>
            <w:right w:val="none" w:sz="0" w:space="0" w:color="auto"/>
          </w:divBdr>
        </w:div>
        <w:div w:id="906960501">
          <w:marLeft w:val="480"/>
          <w:marRight w:val="0"/>
          <w:marTop w:val="0"/>
          <w:marBottom w:val="0"/>
          <w:divBdr>
            <w:top w:val="none" w:sz="0" w:space="0" w:color="auto"/>
            <w:left w:val="none" w:sz="0" w:space="0" w:color="auto"/>
            <w:bottom w:val="none" w:sz="0" w:space="0" w:color="auto"/>
            <w:right w:val="none" w:sz="0" w:space="0" w:color="auto"/>
          </w:divBdr>
        </w:div>
        <w:div w:id="908920751">
          <w:marLeft w:val="480"/>
          <w:marRight w:val="0"/>
          <w:marTop w:val="0"/>
          <w:marBottom w:val="0"/>
          <w:divBdr>
            <w:top w:val="none" w:sz="0" w:space="0" w:color="auto"/>
            <w:left w:val="none" w:sz="0" w:space="0" w:color="auto"/>
            <w:bottom w:val="none" w:sz="0" w:space="0" w:color="auto"/>
            <w:right w:val="none" w:sz="0" w:space="0" w:color="auto"/>
          </w:divBdr>
        </w:div>
        <w:div w:id="911279391">
          <w:marLeft w:val="480"/>
          <w:marRight w:val="0"/>
          <w:marTop w:val="0"/>
          <w:marBottom w:val="0"/>
          <w:divBdr>
            <w:top w:val="none" w:sz="0" w:space="0" w:color="auto"/>
            <w:left w:val="none" w:sz="0" w:space="0" w:color="auto"/>
            <w:bottom w:val="none" w:sz="0" w:space="0" w:color="auto"/>
            <w:right w:val="none" w:sz="0" w:space="0" w:color="auto"/>
          </w:divBdr>
        </w:div>
        <w:div w:id="940069208">
          <w:marLeft w:val="480"/>
          <w:marRight w:val="0"/>
          <w:marTop w:val="0"/>
          <w:marBottom w:val="0"/>
          <w:divBdr>
            <w:top w:val="none" w:sz="0" w:space="0" w:color="auto"/>
            <w:left w:val="none" w:sz="0" w:space="0" w:color="auto"/>
            <w:bottom w:val="none" w:sz="0" w:space="0" w:color="auto"/>
            <w:right w:val="none" w:sz="0" w:space="0" w:color="auto"/>
          </w:divBdr>
        </w:div>
        <w:div w:id="976492809">
          <w:marLeft w:val="480"/>
          <w:marRight w:val="0"/>
          <w:marTop w:val="0"/>
          <w:marBottom w:val="0"/>
          <w:divBdr>
            <w:top w:val="none" w:sz="0" w:space="0" w:color="auto"/>
            <w:left w:val="none" w:sz="0" w:space="0" w:color="auto"/>
            <w:bottom w:val="none" w:sz="0" w:space="0" w:color="auto"/>
            <w:right w:val="none" w:sz="0" w:space="0" w:color="auto"/>
          </w:divBdr>
        </w:div>
        <w:div w:id="982468958">
          <w:marLeft w:val="480"/>
          <w:marRight w:val="0"/>
          <w:marTop w:val="0"/>
          <w:marBottom w:val="0"/>
          <w:divBdr>
            <w:top w:val="none" w:sz="0" w:space="0" w:color="auto"/>
            <w:left w:val="none" w:sz="0" w:space="0" w:color="auto"/>
            <w:bottom w:val="none" w:sz="0" w:space="0" w:color="auto"/>
            <w:right w:val="none" w:sz="0" w:space="0" w:color="auto"/>
          </w:divBdr>
        </w:div>
        <w:div w:id="987128795">
          <w:marLeft w:val="480"/>
          <w:marRight w:val="0"/>
          <w:marTop w:val="0"/>
          <w:marBottom w:val="0"/>
          <w:divBdr>
            <w:top w:val="none" w:sz="0" w:space="0" w:color="auto"/>
            <w:left w:val="none" w:sz="0" w:space="0" w:color="auto"/>
            <w:bottom w:val="none" w:sz="0" w:space="0" w:color="auto"/>
            <w:right w:val="none" w:sz="0" w:space="0" w:color="auto"/>
          </w:divBdr>
        </w:div>
        <w:div w:id="998342467">
          <w:marLeft w:val="480"/>
          <w:marRight w:val="0"/>
          <w:marTop w:val="0"/>
          <w:marBottom w:val="0"/>
          <w:divBdr>
            <w:top w:val="none" w:sz="0" w:space="0" w:color="auto"/>
            <w:left w:val="none" w:sz="0" w:space="0" w:color="auto"/>
            <w:bottom w:val="none" w:sz="0" w:space="0" w:color="auto"/>
            <w:right w:val="none" w:sz="0" w:space="0" w:color="auto"/>
          </w:divBdr>
        </w:div>
        <w:div w:id="1001469630">
          <w:marLeft w:val="480"/>
          <w:marRight w:val="0"/>
          <w:marTop w:val="0"/>
          <w:marBottom w:val="0"/>
          <w:divBdr>
            <w:top w:val="none" w:sz="0" w:space="0" w:color="auto"/>
            <w:left w:val="none" w:sz="0" w:space="0" w:color="auto"/>
            <w:bottom w:val="none" w:sz="0" w:space="0" w:color="auto"/>
            <w:right w:val="none" w:sz="0" w:space="0" w:color="auto"/>
          </w:divBdr>
        </w:div>
        <w:div w:id="1013150343">
          <w:marLeft w:val="480"/>
          <w:marRight w:val="0"/>
          <w:marTop w:val="0"/>
          <w:marBottom w:val="0"/>
          <w:divBdr>
            <w:top w:val="none" w:sz="0" w:space="0" w:color="auto"/>
            <w:left w:val="none" w:sz="0" w:space="0" w:color="auto"/>
            <w:bottom w:val="none" w:sz="0" w:space="0" w:color="auto"/>
            <w:right w:val="none" w:sz="0" w:space="0" w:color="auto"/>
          </w:divBdr>
        </w:div>
        <w:div w:id="1031691088">
          <w:marLeft w:val="480"/>
          <w:marRight w:val="0"/>
          <w:marTop w:val="0"/>
          <w:marBottom w:val="0"/>
          <w:divBdr>
            <w:top w:val="none" w:sz="0" w:space="0" w:color="auto"/>
            <w:left w:val="none" w:sz="0" w:space="0" w:color="auto"/>
            <w:bottom w:val="none" w:sz="0" w:space="0" w:color="auto"/>
            <w:right w:val="none" w:sz="0" w:space="0" w:color="auto"/>
          </w:divBdr>
        </w:div>
        <w:div w:id="1032222736">
          <w:marLeft w:val="480"/>
          <w:marRight w:val="0"/>
          <w:marTop w:val="0"/>
          <w:marBottom w:val="0"/>
          <w:divBdr>
            <w:top w:val="none" w:sz="0" w:space="0" w:color="auto"/>
            <w:left w:val="none" w:sz="0" w:space="0" w:color="auto"/>
            <w:bottom w:val="none" w:sz="0" w:space="0" w:color="auto"/>
            <w:right w:val="none" w:sz="0" w:space="0" w:color="auto"/>
          </w:divBdr>
        </w:div>
        <w:div w:id="1061632365">
          <w:marLeft w:val="480"/>
          <w:marRight w:val="0"/>
          <w:marTop w:val="0"/>
          <w:marBottom w:val="0"/>
          <w:divBdr>
            <w:top w:val="none" w:sz="0" w:space="0" w:color="auto"/>
            <w:left w:val="none" w:sz="0" w:space="0" w:color="auto"/>
            <w:bottom w:val="none" w:sz="0" w:space="0" w:color="auto"/>
            <w:right w:val="none" w:sz="0" w:space="0" w:color="auto"/>
          </w:divBdr>
        </w:div>
        <w:div w:id="1090664457">
          <w:marLeft w:val="480"/>
          <w:marRight w:val="0"/>
          <w:marTop w:val="0"/>
          <w:marBottom w:val="0"/>
          <w:divBdr>
            <w:top w:val="none" w:sz="0" w:space="0" w:color="auto"/>
            <w:left w:val="none" w:sz="0" w:space="0" w:color="auto"/>
            <w:bottom w:val="none" w:sz="0" w:space="0" w:color="auto"/>
            <w:right w:val="none" w:sz="0" w:space="0" w:color="auto"/>
          </w:divBdr>
        </w:div>
        <w:div w:id="1091585575">
          <w:marLeft w:val="480"/>
          <w:marRight w:val="0"/>
          <w:marTop w:val="0"/>
          <w:marBottom w:val="0"/>
          <w:divBdr>
            <w:top w:val="none" w:sz="0" w:space="0" w:color="auto"/>
            <w:left w:val="none" w:sz="0" w:space="0" w:color="auto"/>
            <w:bottom w:val="none" w:sz="0" w:space="0" w:color="auto"/>
            <w:right w:val="none" w:sz="0" w:space="0" w:color="auto"/>
          </w:divBdr>
        </w:div>
        <w:div w:id="1111899766">
          <w:marLeft w:val="480"/>
          <w:marRight w:val="0"/>
          <w:marTop w:val="0"/>
          <w:marBottom w:val="0"/>
          <w:divBdr>
            <w:top w:val="none" w:sz="0" w:space="0" w:color="auto"/>
            <w:left w:val="none" w:sz="0" w:space="0" w:color="auto"/>
            <w:bottom w:val="none" w:sz="0" w:space="0" w:color="auto"/>
            <w:right w:val="none" w:sz="0" w:space="0" w:color="auto"/>
          </w:divBdr>
        </w:div>
        <w:div w:id="1113280453">
          <w:marLeft w:val="480"/>
          <w:marRight w:val="0"/>
          <w:marTop w:val="0"/>
          <w:marBottom w:val="0"/>
          <w:divBdr>
            <w:top w:val="none" w:sz="0" w:space="0" w:color="auto"/>
            <w:left w:val="none" w:sz="0" w:space="0" w:color="auto"/>
            <w:bottom w:val="none" w:sz="0" w:space="0" w:color="auto"/>
            <w:right w:val="none" w:sz="0" w:space="0" w:color="auto"/>
          </w:divBdr>
        </w:div>
        <w:div w:id="1115176476">
          <w:marLeft w:val="480"/>
          <w:marRight w:val="0"/>
          <w:marTop w:val="0"/>
          <w:marBottom w:val="0"/>
          <w:divBdr>
            <w:top w:val="none" w:sz="0" w:space="0" w:color="auto"/>
            <w:left w:val="none" w:sz="0" w:space="0" w:color="auto"/>
            <w:bottom w:val="none" w:sz="0" w:space="0" w:color="auto"/>
            <w:right w:val="none" w:sz="0" w:space="0" w:color="auto"/>
          </w:divBdr>
        </w:div>
        <w:div w:id="1133328316">
          <w:marLeft w:val="480"/>
          <w:marRight w:val="0"/>
          <w:marTop w:val="0"/>
          <w:marBottom w:val="0"/>
          <w:divBdr>
            <w:top w:val="none" w:sz="0" w:space="0" w:color="auto"/>
            <w:left w:val="none" w:sz="0" w:space="0" w:color="auto"/>
            <w:bottom w:val="none" w:sz="0" w:space="0" w:color="auto"/>
            <w:right w:val="none" w:sz="0" w:space="0" w:color="auto"/>
          </w:divBdr>
        </w:div>
        <w:div w:id="1139883920">
          <w:marLeft w:val="480"/>
          <w:marRight w:val="0"/>
          <w:marTop w:val="0"/>
          <w:marBottom w:val="0"/>
          <w:divBdr>
            <w:top w:val="none" w:sz="0" w:space="0" w:color="auto"/>
            <w:left w:val="none" w:sz="0" w:space="0" w:color="auto"/>
            <w:bottom w:val="none" w:sz="0" w:space="0" w:color="auto"/>
            <w:right w:val="none" w:sz="0" w:space="0" w:color="auto"/>
          </w:divBdr>
        </w:div>
        <w:div w:id="1146699750">
          <w:marLeft w:val="480"/>
          <w:marRight w:val="0"/>
          <w:marTop w:val="0"/>
          <w:marBottom w:val="0"/>
          <w:divBdr>
            <w:top w:val="none" w:sz="0" w:space="0" w:color="auto"/>
            <w:left w:val="none" w:sz="0" w:space="0" w:color="auto"/>
            <w:bottom w:val="none" w:sz="0" w:space="0" w:color="auto"/>
            <w:right w:val="none" w:sz="0" w:space="0" w:color="auto"/>
          </w:divBdr>
        </w:div>
        <w:div w:id="1152137310">
          <w:marLeft w:val="480"/>
          <w:marRight w:val="0"/>
          <w:marTop w:val="0"/>
          <w:marBottom w:val="0"/>
          <w:divBdr>
            <w:top w:val="none" w:sz="0" w:space="0" w:color="auto"/>
            <w:left w:val="none" w:sz="0" w:space="0" w:color="auto"/>
            <w:bottom w:val="none" w:sz="0" w:space="0" w:color="auto"/>
            <w:right w:val="none" w:sz="0" w:space="0" w:color="auto"/>
          </w:divBdr>
        </w:div>
        <w:div w:id="1153791426">
          <w:marLeft w:val="480"/>
          <w:marRight w:val="0"/>
          <w:marTop w:val="0"/>
          <w:marBottom w:val="0"/>
          <w:divBdr>
            <w:top w:val="none" w:sz="0" w:space="0" w:color="auto"/>
            <w:left w:val="none" w:sz="0" w:space="0" w:color="auto"/>
            <w:bottom w:val="none" w:sz="0" w:space="0" w:color="auto"/>
            <w:right w:val="none" w:sz="0" w:space="0" w:color="auto"/>
          </w:divBdr>
        </w:div>
        <w:div w:id="1166021400">
          <w:marLeft w:val="480"/>
          <w:marRight w:val="0"/>
          <w:marTop w:val="0"/>
          <w:marBottom w:val="0"/>
          <w:divBdr>
            <w:top w:val="none" w:sz="0" w:space="0" w:color="auto"/>
            <w:left w:val="none" w:sz="0" w:space="0" w:color="auto"/>
            <w:bottom w:val="none" w:sz="0" w:space="0" w:color="auto"/>
            <w:right w:val="none" w:sz="0" w:space="0" w:color="auto"/>
          </w:divBdr>
        </w:div>
        <w:div w:id="1169443889">
          <w:marLeft w:val="480"/>
          <w:marRight w:val="0"/>
          <w:marTop w:val="0"/>
          <w:marBottom w:val="0"/>
          <w:divBdr>
            <w:top w:val="none" w:sz="0" w:space="0" w:color="auto"/>
            <w:left w:val="none" w:sz="0" w:space="0" w:color="auto"/>
            <w:bottom w:val="none" w:sz="0" w:space="0" w:color="auto"/>
            <w:right w:val="none" w:sz="0" w:space="0" w:color="auto"/>
          </w:divBdr>
        </w:div>
        <w:div w:id="1196507407">
          <w:marLeft w:val="480"/>
          <w:marRight w:val="0"/>
          <w:marTop w:val="0"/>
          <w:marBottom w:val="0"/>
          <w:divBdr>
            <w:top w:val="none" w:sz="0" w:space="0" w:color="auto"/>
            <w:left w:val="none" w:sz="0" w:space="0" w:color="auto"/>
            <w:bottom w:val="none" w:sz="0" w:space="0" w:color="auto"/>
            <w:right w:val="none" w:sz="0" w:space="0" w:color="auto"/>
          </w:divBdr>
        </w:div>
        <w:div w:id="1206141971">
          <w:marLeft w:val="480"/>
          <w:marRight w:val="0"/>
          <w:marTop w:val="0"/>
          <w:marBottom w:val="0"/>
          <w:divBdr>
            <w:top w:val="none" w:sz="0" w:space="0" w:color="auto"/>
            <w:left w:val="none" w:sz="0" w:space="0" w:color="auto"/>
            <w:bottom w:val="none" w:sz="0" w:space="0" w:color="auto"/>
            <w:right w:val="none" w:sz="0" w:space="0" w:color="auto"/>
          </w:divBdr>
        </w:div>
        <w:div w:id="1212421653">
          <w:marLeft w:val="480"/>
          <w:marRight w:val="0"/>
          <w:marTop w:val="0"/>
          <w:marBottom w:val="0"/>
          <w:divBdr>
            <w:top w:val="none" w:sz="0" w:space="0" w:color="auto"/>
            <w:left w:val="none" w:sz="0" w:space="0" w:color="auto"/>
            <w:bottom w:val="none" w:sz="0" w:space="0" w:color="auto"/>
            <w:right w:val="none" w:sz="0" w:space="0" w:color="auto"/>
          </w:divBdr>
        </w:div>
        <w:div w:id="1227497012">
          <w:marLeft w:val="480"/>
          <w:marRight w:val="0"/>
          <w:marTop w:val="0"/>
          <w:marBottom w:val="0"/>
          <w:divBdr>
            <w:top w:val="none" w:sz="0" w:space="0" w:color="auto"/>
            <w:left w:val="none" w:sz="0" w:space="0" w:color="auto"/>
            <w:bottom w:val="none" w:sz="0" w:space="0" w:color="auto"/>
            <w:right w:val="none" w:sz="0" w:space="0" w:color="auto"/>
          </w:divBdr>
        </w:div>
        <w:div w:id="1233200513">
          <w:marLeft w:val="480"/>
          <w:marRight w:val="0"/>
          <w:marTop w:val="0"/>
          <w:marBottom w:val="0"/>
          <w:divBdr>
            <w:top w:val="none" w:sz="0" w:space="0" w:color="auto"/>
            <w:left w:val="none" w:sz="0" w:space="0" w:color="auto"/>
            <w:bottom w:val="none" w:sz="0" w:space="0" w:color="auto"/>
            <w:right w:val="none" w:sz="0" w:space="0" w:color="auto"/>
          </w:divBdr>
        </w:div>
        <w:div w:id="1269120798">
          <w:marLeft w:val="480"/>
          <w:marRight w:val="0"/>
          <w:marTop w:val="0"/>
          <w:marBottom w:val="0"/>
          <w:divBdr>
            <w:top w:val="none" w:sz="0" w:space="0" w:color="auto"/>
            <w:left w:val="none" w:sz="0" w:space="0" w:color="auto"/>
            <w:bottom w:val="none" w:sz="0" w:space="0" w:color="auto"/>
            <w:right w:val="none" w:sz="0" w:space="0" w:color="auto"/>
          </w:divBdr>
        </w:div>
        <w:div w:id="1270241369">
          <w:marLeft w:val="480"/>
          <w:marRight w:val="0"/>
          <w:marTop w:val="0"/>
          <w:marBottom w:val="0"/>
          <w:divBdr>
            <w:top w:val="none" w:sz="0" w:space="0" w:color="auto"/>
            <w:left w:val="none" w:sz="0" w:space="0" w:color="auto"/>
            <w:bottom w:val="none" w:sz="0" w:space="0" w:color="auto"/>
            <w:right w:val="none" w:sz="0" w:space="0" w:color="auto"/>
          </w:divBdr>
        </w:div>
        <w:div w:id="1274630455">
          <w:marLeft w:val="480"/>
          <w:marRight w:val="0"/>
          <w:marTop w:val="0"/>
          <w:marBottom w:val="0"/>
          <w:divBdr>
            <w:top w:val="none" w:sz="0" w:space="0" w:color="auto"/>
            <w:left w:val="none" w:sz="0" w:space="0" w:color="auto"/>
            <w:bottom w:val="none" w:sz="0" w:space="0" w:color="auto"/>
            <w:right w:val="none" w:sz="0" w:space="0" w:color="auto"/>
          </w:divBdr>
        </w:div>
        <w:div w:id="1274751225">
          <w:marLeft w:val="480"/>
          <w:marRight w:val="0"/>
          <w:marTop w:val="0"/>
          <w:marBottom w:val="0"/>
          <w:divBdr>
            <w:top w:val="none" w:sz="0" w:space="0" w:color="auto"/>
            <w:left w:val="none" w:sz="0" w:space="0" w:color="auto"/>
            <w:bottom w:val="none" w:sz="0" w:space="0" w:color="auto"/>
            <w:right w:val="none" w:sz="0" w:space="0" w:color="auto"/>
          </w:divBdr>
        </w:div>
        <w:div w:id="1287002994">
          <w:marLeft w:val="480"/>
          <w:marRight w:val="0"/>
          <w:marTop w:val="0"/>
          <w:marBottom w:val="0"/>
          <w:divBdr>
            <w:top w:val="none" w:sz="0" w:space="0" w:color="auto"/>
            <w:left w:val="none" w:sz="0" w:space="0" w:color="auto"/>
            <w:bottom w:val="none" w:sz="0" w:space="0" w:color="auto"/>
            <w:right w:val="none" w:sz="0" w:space="0" w:color="auto"/>
          </w:divBdr>
        </w:div>
        <w:div w:id="1314025244">
          <w:marLeft w:val="480"/>
          <w:marRight w:val="0"/>
          <w:marTop w:val="0"/>
          <w:marBottom w:val="0"/>
          <w:divBdr>
            <w:top w:val="none" w:sz="0" w:space="0" w:color="auto"/>
            <w:left w:val="none" w:sz="0" w:space="0" w:color="auto"/>
            <w:bottom w:val="none" w:sz="0" w:space="0" w:color="auto"/>
            <w:right w:val="none" w:sz="0" w:space="0" w:color="auto"/>
          </w:divBdr>
        </w:div>
        <w:div w:id="1325931975">
          <w:marLeft w:val="480"/>
          <w:marRight w:val="0"/>
          <w:marTop w:val="0"/>
          <w:marBottom w:val="0"/>
          <w:divBdr>
            <w:top w:val="none" w:sz="0" w:space="0" w:color="auto"/>
            <w:left w:val="none" w:sz="0" w:space="0" w:color="auto"/>
            <w:bottom w:val="none" w:sz="0" w:space="0" w:color="auto"/>
            <w:right w:val="none" w:sz="0" w:space="0" w:color="auto"/>
          </w:divBdr>
        </w:div>
        <w:div w:id="1346516407">
          <w:marLeft w:val="480"/>
          <w:marRight w:val="0"/>
          <w:marTop w:val="0"/>
          <w:marBottom w:val="0"/>
          <w:divBdr>
            <w:top w:val="none" w:sz="0" w:space="0" w:color="auto"/>
            <w:left w:val="none" w:sz="0" w:space="0" w:color="auto"/>
            <w:bottom w:val="none" w:sz="0" w:space="0" w:color="auto"/>
            <w:right w:val="none" w:sz="0" w:space="0" w:color="auto"/>
          </w:divBdr>
        </w:div>
        <w:div w:id="1358777733">
          <w:marLeft w:val="480"/>
          <w:marRight w:val="0"/>
          <w:marTop w:val="0"/>
          <w:marBottom w:val="0"/>
          <w:divBdr>
            <w:top w:val="none" w:sz="0" w:space="0" w:color="auto"/>
            <w:left w:val="none" w:sz="0" w:space="0" w:color="auto"/>
            <w:bottom w:val="none" w:sz="0" w:space="0" w:color="auto"/>
            <w:right w:val="none" w:sz="0" w:space="0" w:color="auto"/>
          </w:divBdr>
        </w:div>
        <w:div w:id="1374499063">
          <w:marLeft w:val="480"/>
          <w:marRight w:val="0"/>
          <w:marTop w:val="0"/>
          <w:marBottom w:val="0"/>
          <w:divBdr>
            <w:top w:val="none" w:sz="0" w:space="0" w:color="auto"/>
            <w:left w:val="none" w:sz="0" w:space="0" w:color="auto"/>
            <w:bottom w:val="none" w:sz="0" w:space="0" w:color="auto"/>
            <w:right w:val="none" w:sz="0" w:space="0" w:color="auto"/>
          </w:divBdr>
        </w:div>
        <w:div w:id="1379432640">
          <w:marLeft w:val="480"/>
          <w:marRight w:val="0"/>
          <w:marTop w:val="0"/>
          <w:marBottom w:val="0"/>
          <w:divBdr>
            <w:top w:val="none" w:sz="0" w:space="0" w:color="auto"/>
            <w:left w:val="none" w:sz="0" w:space="0" w:color="auto"/>
            <w:bottom w:val="none" w:sz="0" w:space="0" w:color="auto"/>
            <w:right w:val="none" w:sz="0" w:space="0" w:color="auto"/>
          </w:divBdr>
        </w:div>
        <w:div w:id="1384252231">
          <w:marLeft w:val="480"/>
          <w:marRight w:val="0"/>
          <w:marTop w:val="0"/>
          <w:marBottom w:val="0"/>
          <w:divBdr>
            <w:top w:val="none" w:sz="0" w:space="0" w:color="auto"/>
            <w:left w:val="none" w:sz="0" w:space="0" w:color="auto"/>
            <w:bottom w:val="none" w:sz="0" w:space="0" w:color="auto"/>
            <w:right w:val="none" w:sz="0" w:space="0" w:color="auto"/>
          </w:divBdr>
        </w:div>
        <w:div w:id="1385055742">
          <w:marLeft w:val="480"/>
          <w:marRight w:val="0"/>
          <w:marTop w:val="0"/>
          <w:marBottom w:val="0"/>
          <w:divBdr>
            <w:top w:val="none" w:sz="0" w:space="0" w:color="auto"/>
            <w:left w:val="none" w:sz="0" w:space="0" w:color="auto"/>
            <w:bottom w:val="none" w:sz="0" w:space="0" w:color="auto"/>
            <w:right w:val="none" w:sz="0" w:space="0" w:color="auto"/>
          </w:divBdr>
        </w:div>
        <w:div w:id="1403984069">
          <w:marLeft w:val="480"/>
          <w:marRight w:val="0"/>
          <w:marTop w:val="0"/>
          <w:marBottom w:val="0"/>
          <w:divBdr>
            <w:top w:val="none" w:sz="0" w:space="0" w:color="auto"/>
            <w:left w:val="none" w:sz="0" w:space="0" w:color="auto"/>
            <w:bottom w:val="none" w:sz="0" w:space="0" w:color="auto"/>
            <w:right w:val="none" w:sz="0" w:space="0" w:color="auto"/>
          </w:divBdr>
        </w:div>
        <w:div w:id="1410956880">
          <w:marLeft w:val="480"/>
          <w:marRight w:val="0"/>
          <w:marTop w:val="0"/>
          <w:marBottom w:val="0"/>
          <w:divBdr>
            <w:top w:val="none" w:sz="0" w:space="0" w:color="auto"/>
            <w:left w:val="none" w:sz="0" w:space="0" w:color="auto"/>
            <w:bottom w:val="none" w:sz="0" w:space="0" w:color="auto"/>
            <w:right w:val="none" w:sz="0" w:space="0" w:color="auto"/>
          </w:divBdr>
        </w:div>
        <w:div w:id="1439720363">
          <w:marLeft w:val="480"/>
          <w:marRight w:val="0"/>
          <w:marTop w:val="0"/>
          <w:marBottom w:val="0"/>
          <w:divBdr>
            <w:top w:val="none" w:sz="0" w:space="0" w:color="auto"/>
            <w:left w:val="none" w:sz="0" w:space="0" w:color="auto"/>
            <w:bottom w:val="none" w:sz="0" w:space="0" w:color="auto"/>
            <w:right w:val="none" w:sz="0" w:space="0" w:color="auto"/>
          </w:divBdr>
        </w:div>
        <w:div w:id="1477532870">
          <w:marLeft w:val="480"/>
          <w:marRight w:val="0"/>
          <w:marTop w:val="0"/>
          <w:marBottom w:val="0"/>
          <w:divBdr>
            <w:top w:val="none" w:sz="0" w:space="0" w:color="auto"/>
            <w:left w:val="none" w:sz="0" w:space="0" w:color="auto"/>
            <w:bottom w:val="none" w:sz="0" w:space="0" w:color="auto"/>
            <w:right w:val="none" w:sz="0" w:space="0" w:color="auto"/>
          </w:divBdr>
        </w:div>
        <w:div w:id="1484812139">
          <w:marLeft w:val="480"/>
          <w:marRight w:val="0"/>
          <w:marTop w:val="0"/>
          <w:marBottom w:val="0"/>
          <w:divBdr>
            <w:top w:val="none" w:sz="0" w:space="0" w:color="auto"/>
            <w:left w:val="none" w:sz="0" w:space="0" w:color="auto"/>
            <w:bottom w:val="none" w:sz="0" w:space="0" w:color="auto"/>
            <w:right w:val="none" w:sz="0" w:space="0" w:color="auto"/>
          </w:divBdr>
        </w:div>
        <w:div w:id="1488550173">
          <w:marLeft w:val="480"/>
          <w:marRight w:val="0"/>
          <w:marTop w:val="0"/>
          <w:marBottom w:val="0"/>
          <w:divBdr>
            <w:top w:val="none" w:sz="0" w:space="0" w:color="auto"/>
            <w:left w:val="none" w:sz="0" w:space="0" w:color="auto"/>
            <w:bottom w:val="none" w:sz="0" w:space="0" w:color="auto"/>
            <w:right w:val="none" w:sz="0" w:space="0" w:color="auto"/>
          </w:divBdr>
        </w:div>
        <w:div w:id="1520466090">
          <w:marLeft w:val="480"/>
          <w:marRight w:val="0"/>
          <w:marTop w:val="0"/>
          <w:marBottom w:val="0"/>
          <w:divBdr>
            <w:top w:val="none" w:sz="0" w:space="0" w:color="auto"/>
            <w:left w:val="none" w:sz="0" w:space="0" w:color="auto"/>
            <w:bottom w:val="none" w:sz="0" w:space="0" w:color="auto"/>
            <w:right w:val="none" w:sz="0" w:space="0" w:color="auto"/>
          </w:divBdr>
        </w:div>
        <w:div w:id="1544057583">
          <w:marLeft w:val="480"/>
          <w:marRight w:val="0"/>
          <w:marTop w:val="0"/>
          <w:marBottom w:val="0"/>
          <w:divBdr>
            <w:top w:val="none" w:sz="0" w:space="0" w:color="auto"/>
            <w:left w:val="none" w:sz="0" w:space="0" w:color="auto"/>
            <w:bottom w:val="none" w:sz="0" w:space="0" w:color="auto"/>
            <w:right w:val="none" w:sz="0" w:space="0" w:color="auto"/>
          </w:divBdr>
        </w:div>
        <w:div w:id="1567377810">
          <w:marLeft w:val="480"/>
          <w:marRight w:val="0"/>
          <w:marTop w:val="0"/>
          <w:marBottom w:val="0"/>
          <w:divBdr>
            <w:top w:val="none" w:sz="0" w:space="0" w:color="auto"/>
            <w:left w:val="none" w:sz="0" w:space="0" w:color="auto"/>
            <w:bottom w:val="none" w:sz="0" w:space="0" w:color="auto"/>
            <w:right w:val="none" w:sz="0" w:space="0" w:color="auto"/>
          </w:divBdr>
        </w:div>
        <w:div w:id="1602835197">
          <w:marLeft w:val="480"/>
          <w:marRight w:val="0"/>
          <w:marTop w:val="0"/>
          <w:marBottom w:val="0"/>
          <w:divBdr>
            <w:top w:val="none" w:sz="0" w:space="0" w:color="auto"/>
            <w:left w:val="none" w:sz="0" w:space="0" w:color="auto"/>
            <w:bottom w:val="none" w:sz="0" w:space="0" w:color="auto"/>
            <w:right w:val="none" w:sz="0" w:space="0" w:color="auto"/>
          </w:divBdr>
        </w:div>
        <w:div w:id="1620986229">
          <w:marLeft w:val="480"/>
          <w:marRight w:val="0"/>
          <w:marTop w:val="0"/>
          <w:marBottom w:val="0"/>
          <w:divBdr>
            <w:top w:val="none" w:sz="0" w:space="0" w:color="auto"/>
            <w:left w:val="none" w:sz="0" w:space="0" w:color="auto"/>
            <w:bottom w:val="none" w:sz="0" w:space="0" w:color="auto"/>
            <w:right w:val="none" w:sz="0" w:space="0" w:color="auto"/>
          </w:divBdr>
        </w:div>
        <w:div w:id="1659768610">
          <w:marLeft w:val="480"/>
          <w:marRight w:val="0"/>
          <w:marTop w:val="0"/>
          <w:marBottom w:val="0"/>
          <w:divBdr>
            <w:top w:val="none" w:sz="0" w:space="0" w:color="auto"/>
            <w:left w:val="none" w:sz="0" w:space="0" w:color="auto"/>
            <w:bottom w:val="none" w:sz="0" w:space="0" w:color="auto"/>
            <w:right w:val="none" w:sz="0" w:space="0" w:color="auto"/>
          </w:divBdr>
        </w:div>
        <w:div w:id="1674647645">
          <w:marLeft w:val="480"/>
          <w:marRight w:val="0"/>
          <w:marTop w:val="0"/>
          <w:marBottom w:val="0"/>
          <w:divBdr>
            <w:top w:val="none" w:sz="0" w:space="0" w:color="auto"/>
            <w:left w:val="none" w:sz="0" w:space="0" w:color="auto"/>
            <w:bottom w:val="none" w:sz="0" w:space="0" w:color="auto"/>
            <w:right w:val="none" w:sz="0" w:space="0" w:color="auto"/>
          </w:divBdr>
        </w:div>
        <w:div w:id="1677027837">
          <w:marLeft w:val="480"/>
          <w:marRight w:val="0"/>
          <w:marTop w:val="0"/>
          <w:marBottom w:val="0"/>
          <w:divBdr>
            <w:top w:val="none" w:sz="0" w:space="0" w:color="auto"/>
            <w:left w:val="none" w:sz="0" w:space="0" w:color="auto"/>
            <w:bottom w:val="none" w:sz="0" w:space="0" w:color="auto"/>
            <w:right w:val="none" w:sz="0" w:space="0" w:color="auto"/>
          </w:divBdr>
        </w:div>
        <w:div w:id="1713115825">
          <w:marLeft w:val="480"/>
          <w:marRight w:val="0"/>
          <w:marTop w:val="0"/>
          <w:marBottom w:val="0"/>
          <w:divBdr>
            <w:top w:val="none" w:sz="0" w:space="0" w:color="auto"/>
            <w:left w:val="none" w:sz="0" w:space="0" w:color="auto"/>
            <w:bottom w:val="none" w:sz="0" w:space="0" w:color="auto"/>
            <w:right w:val="none" w:sz="0" w:space="0" w:color="auto"/>
          </w:divBdr>
        </w:div>
        <w:div w:id="1714961710">
          <w:marLeft w:val="480"/>
          <w:marRight w:val="0"/>
          <w:marTop w:val="0"/>
          <w:marBottom w:val="0"/>
          <w:divBdr>
            <w:top w:val="none" w:sz="0" w:space="0" w:color="auto"/>
            <w:left w:val="none" w:sz="0" w:space="0" w:color="auto"/>
            <w:bottom w:val="none" w:sz="0" w:space="0" w:color="auto"/>
            <w:right w:val="none" w:sz="0" w:space="0" w:color="auto"/>
          </w:divBdr>
        </w:div>
        <w:div w:id="1729761018">
          <w:marLeft w:val="480"/>
          <w:marRight w:val="0"/>
          <w:marTop w:val="0"/>
          <w:marBottom w:val="0"/>
          <w:divBdr>
            <w:top w:val="none" w:sz="0" w:space="0" w:color="auto"/>
            <w:left w:val="none" w:sz="0" w:space="0" w:color="auto"/>
            <w:bottom w:val="none" w:sz="0" w:space="0" w:color="auto"/>
            <w:right w:val="none" w:sz="0" w:space="0" w:color="auto"/>
          </w:divBdr>
        </w:div>
        <w:div w:id="1735657998">
          <w:marLeft w:val="480"/>
          <w:marRight w:val="0"/>
          <w:marTop w:val="0"/>
          <w:marBottom w:val="0"/>
          <w:divBdr>
            <w:top w:val="none" w:sz="0" w:space="0" w:color="auto"/>
            <w:left w:val="none" w:sz="0" w:space="0" w:color="auto"/>
            <w:bottom w:val="none" w:sz="0" w:space="0" w:color="auto"/>
            <w:right w:val="none" w:sz="0" w:space="0" w:color="auto"/>
          </w:divBdr>
        </w:div>
        <w:div w:id="1781533651">
          <w:marLeft w:val="480"/>
          <w:marRight w:val="0"/>
          <w:marTop w:val="0"/>
          <w:marBottom w:val="0"/>
          <w:divBdr>
            <w:top w:val="none" w:sz="0" w:space="0" w:color="auto"/>
            <w:left w:val="none" w:sz="0" w:space="0" w:color="auto"/>
            <w:bottom w:val="none" w:sz="0" w:space="0" w:color="auto"/>
            <w:right w:val="none" w:sz="0" w:space="0" w:color="auto"/>
          </w:divBdr>
        </w:div>
        <w:div w:id="1781602299">
          <w:marLeft w:val="480"/>
          <w:marRight w:val="0"/>
          <w:marTop w:val="0"/>
          <w:marBottom w:val="0"/>
          <w:divBdr>
            <w:top w:val="none" w:sz="0" w:space="0" w:color="auto"/>
            <w:left w:val="none" w:sz="0" w:space="0" w:color="auto"/>
            <w:bottom w:val="none" w:sz="0" w:space="0" w:color="auto"/>
            <w:right w:val="none" w:sz="0" w:space="0" w:color="auto"/>
          </w:divBdr>
        </w:div>
      </w:divsChild>
    </w:div>
    <w:div w:id="296229221">
      <w:bodyDiv w:val="1"/>
      <w:marLeft w:val="0"/>
      <w:marRight w:val="0"/>
      <w:marTop w:val="0"/>
      <w:marBottom w:val="0"/>
      <w:divBdr>
        <w:top w:val="none" w:sz="0" w:space="0" w:color="auto"/>
        <w:left w:val="none" w:sz="0" w:space="0" w:color="auto"/>
        <w:bottom w:val="none" w:sz="0" w:space="0" w:color="auto"/>
        <w:right w:val="none" w:sz="0" w:space="0" w:color="auto"/>
      </w:divBdr>
      <w:divsChild>
        <w:div w:id="1055243">
          <w:marLeft w:val="480"/>
          <w:marRight w:val="0"/>
          <w:marTop w:val="0"/>
          <w:marBottom w:val="0"/>
          <w:divBdr>
            <w:top w:val="none" w:sz="0" w:space="0" w:color="auto"/>
            <w:left w:val="none" w:sz="0" w:space="0" w:color="auto"/>
            <w:bottom w:val="none" w:sz="0" w:space="0" w:color="auto"/>
            <w:right w:val="none" w:sz="0" w:space="0" w:color="auto"/>
          </w:divBdr>
        </w:div>
        <w:div w:id="18286990">
          <w:marLeft w:val="480"/>
          <w:marRight w:val="0"/>
          <w:marTop w:val="0"/>
          <w:marBottom w:val="0"/>
          <w:divBdr>
            <w:top w:val="none" w:sz="0" w:space="0" w:color="auto"/>
            <w:left w:val="none" w:sz="0" w:space="0" w:color="auto"/>
            <w:bottom w:val="none" w:sz="0" w:space="0" w:color="auto"/>
            <w:right w:val="none" w:sz="0" w:space="0" w:color="auto"/>
          </w:divBdr>
        </w:div>
        <w:div w:id="29915602">
          <w:marLeft w:val="480"/>
          <w:marRight w:val="0"/>
          <w:marTop w:val="0"/>
          <w:marBottom w:val="0"/>
          <w:divBdr>
            <w:top w:val="none" w:sz="0" w:space="0" w:color="auto"/>
            <w:left w:val="none" w:sz="0" w:space="0" w:color="auto"/>
            <w:bottom w:val="none" w:sz="0" w:space="0" w:color="auto"/>
            <w:right w:val="none" w:sz="0" w:space="0" w:color="auto"/>
          </w:divBdr>
        </w:div>
        <w:div w:id="52046309">
          <w:marLeft w:val="480"/>
          <w:marRight w:val="0"/>
          <w:marTop w:val="0"/>
          <w:marBottom w:val="0"/>
          <w:divBdr>
            <w:top w:val="none" w:sz="0" w:space="0" w:color="auto"/>
            <w:left w:val="none" w:sz="0" w:space="0" w:color="auto"/>
            <w:bottom w:val="none" w:sz="0" w:space="0" w:color="auto"/>
            <w:right w:val="none" w:sz="0" w:space="0" w:color="auto"/>
          </w:divBdr>
        </w:div>
        <w:div w:id="71241794">
          <w:marLeft w:val="480"/>
          <w:marRight w:val="0"/>
          <w:marTop w:val="0"/>
          <w:marBottom w:val="0"/>
          <w:divBdr>
            <w:top w:val="none" w:sz="0" w:space="0" w:color="auto"/>
            <w:left w:val="none" w:sz="0" w:space="0" w:color="auto"/>
            <w:bottom w:val="none" w:sz="0" w:space="0" w:color="auto"/>
            <w:right w:val="none" w:sz="0" w:space="0" w:color="auto"/>
          </w:divBdr>
        </w:div>
        <w:div w:id="84032519">
          <w:marLeft w:val="480"/>
          <w:marRight w:val="0"/>
          <w:marTop w:val="0"/>
          <w:marBottom w:val="0"/>
          <w:divBdr>
            <w:top w:val="none" w:sz="0" w:space="0" w:color="auto"/>
            <w:left w:val="none" w:sz="0" w:space="0" w:color="auto"/>
            <w:bottom w:val="none" w:sz="0" w:space="0" w:color="auto"/>
            <w:right w:val="none" w:sz="0" w:space="0" w:color="auto"/>
          </w:divBdr>
        </w:div>
        <w:div w:id="152987583">
          <w:marLeft w:val="480"/>
          <w:marRight w:val="0"/>
          <w:marTop w:val="0"/>
          <w:marBottom w:val="0"/>
          <w:divBdr>
            <w:top w:val="none" w:sz="0" w:space="0" w:color="auto"/>
            <w:left w:val="none" w:sz="0" w:space="0" w:color="auto"/>
            <w:bottom w:val="none" w:sz="0" w:space="0" w:color="auto"/>
            <w:right w:val="none" w:sz="0" w:space="0" w:color="auto"/>
          </w:divBdr>
        </w:div>
        <w:div w:id="170146990">
          <w:marLeft w:val="480"/>
          <w:marRight w:val="0"/>
          <w:marTop w:val="0"/>
          <w:marBottom w:val="0"/>
          <w:divBdr>
            <w:top w:val="none" w:sz="0" w:space="0" w:color="auto"/>
            <w:left w:val="none" w:sz="0" w:space="0" w:color="auto"/>
            <w:bottom w:val="none" w:sz="0" w:space="0" w:color="auto"/>
            <w:right w:val="none" w:sz="0" w:space="0" w:color="auto"/>
          </w:divBdr>
        </w:div>
        <w:div w:id="180168417">
          <w:marLeft w:val="480"/>
          <w:marRight w:val="0"/>
          <w:marTop w:val="0"/>
          <w:marBottom w:val="0"/>
          <w:divBdr>
            <w:top w:val="none" w:sz="0" w:space="0" w:color="auto"/>
            <w:left w:val="none" w:sz="0" w:space="0" w:color="auto"/>
            <w:bottom w:val="none" w:sz="0" w:space="0" w:color="auto"/>
            <w:right w:val="none" w:sz="0" w:space="0" w:color="auto"/>
          </w:divBdr>
        </w:div>
        <w:div w:id="216355344">
          <w:marLeft w:val="480"/>
          <w:marRight w:val="0"/>
          <w:marTop w:val="0"/>
          <w:marBottom w:val="0"/>
          <w:divBdr>
            <w:top w:val="none" w:sz="0" w:space="0" w:color="auto"/>
            <w:left w:val="none" w:sz="0" w:space="0" w:color="auto"/>
            <w:bottom w:val="none" w:sz="0" w:space="0" w:color="auto"/>
            <w:right w:val="none" w:sz="0" w:space="0" w:color="auto"/>
          </w:divBdr>
        </w:div>
        <w:div w:id="221256880">
          <w:marLeft w:val="480"/>
          <w:marRight w:val="0"/>
          <w:marTop w:val="0"/>
          <w:marBottom w:val="0"/>
          <w:divBdr>
            <w:top w:val="none" w:sz="0" w:space="0" w:color="auto"/>
            <w:left w:val="none" w:sz="0" w:space="0" w:color="auto"/>
            <w:bottom w:val="none" w:sz="0" w:space="0" w:color="auto"/>
            <w:right w:val="none" w:sz="0" w:space="0" w:color="auto"/>
          </w:divBdr>
        </w:div>
        <w:div w:id="262997007">
          <w:marLeft w:val="480"/>
          <w:marRight w:val="0"/>
          <w:marTop w:val="0"/>
          <w:marBottom w:val="0"/>
          <w:divBdr>
            <w:top w:val="none" w:sz="0" w:space="0" w:color="auto"/>
            <w:left w:val="none" w:sz="0" w:space="0" w:color="auto"/>
            <w:bottom w:val="none" w:sz="0" w:space="0" w:color="auto"/>
            <w:right w:val="none" w:sz="0" w:space="0" w:color="auto"/>
          </w:divBdr>
        </w:div>
        <w:div w:id="270822031">
          <w:marLeft w:val="480"/>
          <w:marRight w:val="0"/>
          <w:marTop w:val="0"/>
          <w:marBottom w:val="0"/>
          <w:divBdr>
            <w:top w:val="none" w:sz="0" w:space="0" w:color="auto"/>
            <w:left w:val="none" w:sz="0" w:space="0" w:color="auto"/>
            <w:bottom w:val="none" w:sz="0" w:space="0" w:color="auto"/>
            <w:right w:val="none" w:sz="0" w:space="0" w:color="auto"/>
          </w:divBdr>
        </w:div>
        <w:div w:id="279263061">
          <w:marLeft w:val="480"/>
          <w:marRight w:val="0"/>
          <w:marTop w:val="0"/>
          <w:marBottom w:val="0"/>
          <w:divBdr>
            <w:top w:val="none" w:sz="0" w:space="0" w:color="auto"/>
            <w:left w:val="none" w:sz="0" w:space="0" w:color="auto"/>
            <w:bottom w:val="none" w:sz="0" w:space="0" w:color="auto"/>
            <w:right w:val="none" w:sz="0" w:space="0" w:color="auto"/>
          </w:divBdr>
        </w:div>
        <w:div w:id="321936156">
          <w:marLeft w:val="480"/>
          <w:marRight w:val="0"/>
          <w:marTop w:val="0"/>
          <w:marBottom w:val="0"/>
          <w:divBdr>
            <w:top w:val="none" w:sz="0" w:space="0" w:color="auto"/>
            <w:left w:val="none" w:sz="0" w:space="0" w:color="auto"/>
            <w:bottom w:val="none" w:sz="0" w:space="0" w:color="auto"/>
            <w:right w:val="none" w:sz="0" w:space="0" w:color="auto"/>
          </w:divBdr>
        </w:div>
        <w:div w:id="345178699">
          <w:marLeft w:val="480"/>
          <w:marRight w:val="0"/>
          <w:marTop w:val="0"/>
          <w:marBottom w:val="0"/>
          <w:divBdr>
            <w:top w:val="none" w:sz="0" w:space="0" w:color="auto"/>
            <w:left w:val="none" w:sz="0" w:space="0" w:color="auto"/>
            <w:bottom w:val="none" w:sz="0" w:space="0" w:color="auto"/>
            <w:right w:val="none" w:sz="0" w:space="0" w:color="auto"/>
          </w:divBdr>
        </w:div>
        <w:div w:id="350687210">
          <w:marLeft w:val="480"/>
          <w:marRight w:val="0"/>
          <w:marTop w:val="0"/>
          <w:marBottom w:val="0"/>
          <w:divBdr>
            <w:top w:val="none" w:sz="0" w:space="0" w:color="auto"/>
            <w:left w:val="none" w:sz="0" w:space="0" w:color="auto"/>
            <w:bottom w:val="none" w:sz="0" w:space="0" w:color="auto"/>
            <w:right w:val="none" w:sz="0" w:space="0" w:color="auto"/>
          </w:divBdr>
        </w:div>
        <w:div w:id="360396267">
          <w:marLeft w:val="480"/>
          <w:marRight w:val="0"/>
          <w:marTop w:val="0"/>
          <w:marBottom w:val="0"/>
          <w:divBdr>
            <w:top w:val="none" w:sz="0" w:space="0" w:color="auto"/>
            <w:left w:val="none" w:sz="0" w:space="0" w:color="auto"/>
            <w:bottom w:val="none" w:sz="0" w:space="0" w:color="auto"/>
            <w:right w:val="none" w:sz="0" w:space="0" w:color="auto"/>
          </w:divBdr>
        </w:div>
        <w:div w:id="362219423">
          <w:marLeft w:val="480"/>
          <w:marRight w:val="0"/>
          <w:marTop w:val="0"/>
          <w:marBottom w:val="0"/>
          <w:divBdr>
            <w:top w:val="none" w:sz="0" w:space="0" w:color="auto"/>
            <w:left w:val="none" w:sz="0" w:space="0" w:color="auto"/>
            <w:bottom w:val="none" w:sz="0" w:space="0" w:color="auto"/>
            <w:right w:val="none" w:sz="0" w:space="0" w:color="auto"/>
          </w:divBdr>
        </w:div>
        <w:div w:id="381827855">
          <w:marLeft w:val="480"/>
          <w:marRight w:val="0"/>
          <w:marTop w:val="0"/>
          <w:marBottom w:val="0"/>
          <w:divBdr>
            <w:top w:val="none" w:sz="0" w:space="0" w:color="auto"/>
            <w:left w:val="none" w:sz="0" w:space="0" w:color="auto"/>
            <w:bottom w:val="none" w:sz="0" w:space="0" w:color="auto"/>
            <w:right w:val="none" w:sz="0" w:space="0" w:color="auto"/>
          </w:divBdr>
        </w:div>
        <w:div w:id="413672950">
          <w:marLeft w:val="480"/>
          <w:marRight w:val="0"/>
          <w:marTop w:val="0"/>
          <w:marBottom w:val="0"/>
          <w:divBdr>
            <w:top w:val="none" w:sz="0" w:space="0" w:color="auto"/>
            <w:left w:val="none" w:sz="0" w:space="0" w:color="auto"/>
            <w:bottom w:val="none" w:sz="0" w:space="0" w:color="auto"/>
            <w:right w:val="none" w:sz="0" w:space="0" w:color="auto"/>
          </w:divBdr>
        </w:div>
        <w:div w:id="432482343">
          <w:marLeft w:val="480"/>
          <w:marRight w:val="0"/>
          <w:marTop w:val="0"/>
          <w:marBottom w:val="0"/>
          <w:divBdr>
            <w:top w:val="none" w:sz="0" w:space="0" w:color="auto"/>
            <w:left w:val="none" w:sz="0" w:space="0" w:color="auto"/>
            <w:bottom w:val="none" w:sz="0" w:space="0" w:color="auto"/>
            <w:right w:val="none" w:sz="0" w:space="0" w:color="auto"/>
          </w:divBdr>
        </w:div>
        <w:div w:id="467285005">
          <w:marLeft w:val="480"/>
          <w:marRight w:val="0"/>
          <w:marTop w:val="0"/>
          <w:marBottom w:val="0"/>
          <w:divBdr>
            <w:top w:val="none" w:sz="0" w:space="0" w:color="auto"/>
            <w:left w:val="none" w:sz="0" w:space="0" w:color="auto"/>
            <w:bottom w:val="none" w:sz="0" w:space="0" w:color="auto"/>
            <w:right w:val="none" w:sz="0" w:space="0" w:color="auto"/>
          </w:divBdr>
        </w:div>
        <w:div w:id="468090405">
          <w:marLeft w:val="480"/>
          <w:marRight w:val="0"/>
          <w:marTop w:val="0"/>
          <w:marBottom w:val="0"/>
          <w:divBdr>
            <w:top w:val="none" w:sz="0" w:space="0" w:color="auto"/>
            <w:left w:val="none" w:sz="0" w:space="0" w:color="auto"/>
            <w:bottom w:val="none" w:sz="0" w:space="0" w:color="auto"/>
            <w:right w:val="none" w:sz="0" w:space="0" w:color="auto"/>
          </w:divBdr>
        </w:div>
        <w:div w:id="482699319">
          <w:marLeft w:val="480"/>
          <w:marRight w:val="0"/>
          <w:marTop w:val="0"/>
          <w:marBottom w:val="0"/>
          <w:divBdr>
            <w:top w:val="none" w:sz="0" w:space="0" w:color="auto"/>
            <w:left w:val="none" w:sz="0" w:space="0" w:color="auto"/>
            <w:bottom w:val="none" w:sz="0" w:space="0" w:color="auto"/>
            <w:right w:val="none" w:sz="0" w:space="0" w:color="auto"/>
          </w:divBdr>
        </w:div>
        <w:div w:id="491798764">
          <w:marLeft w:val="480"/>
          <w:marRight w:val="0"/>
          <w:marTop w:val="0"/>
          <w:marBottom w:val="0"/>
          <w:divBdr>
            <w:top w:val="none" w:sz="0" w:space="0" w:color="auto"/>
            <w:left w:val="none" w:sz="0" w:space="0" w:color="auto"/>
            <w:bottom w:val="none" w:sz="0" w:space="0" w:color="auto"/>
            <w:right w:val="none" w:sz="0" w:space="0" w:color="auto"/>
          </w:divBdr>
        </w:div>
        <w:div w:id="495996797">
          <w:marLeft w:val="480"/>
          <w:marRight w:val="0"/>
          <w:marTop w:val="0"/>
          <w:marBottom w:val="0"/>
          <w:divBdr>
            <w:top w:val="none" w:sz="0" w:space="0" w:color="auto"/>
            <w:left w:val="none" w:sz="0" w:space="0" w:color="auto"/>
            <w:bottom w:val="none" w:sz="0" w:space="0" w:color="auto"/>
            <w:right w:val="none" w:sz="0" w:space="0" w:color="auto"/>
          </w:divBdr>
        </w:div>
        <w:div w:id="508905998">
          <w:marLeft w:val="480"/>
          <w:marRight w:val="0"/>
          <w:marTop w:val="0"/>
          <w:marBottom w:val="0"/>
          <w:divBdr>
            <w:top w:val="none" w:sz="0" w:space="0" w:color="auto"/>
            <w:left w:val="none" w:sz="0" w:space="0" w:color="auto"/>
            <w:bottom w:val="none" w:sz="0" w:space="0" w:color="auto"/>
            <w:right w:val="none" w:sz="0" w:space="0" w:color="auto"/>
          </w:divBdr>
        </w:div>
        <w:div w:id="519466597">
          <w:marLeft w:val="480"/>
          <w:marRight w:val="0"/>
          <w:marTop w:val="0"/>
          <w:marBottom w:val="0"/>
          <w:divBdr>
            <w:top w:val="none" w:sz="0" w:space="0" w:color="auto"/>
            <w:left w:val="none" w:sz="0" w:space="0" w:color="auto"/>
            <w:bottom w:val="none" w:sz="0" w:space="0" w:color="auto"/>
            <w:right w:val="none" w:sz="0" w:space="0" w:color="auto"/>
          </w:divBdr>
        </w:div>
        <w:div w:id="525602905">
          <w:marLeft w:val="480"/>
          <w:marRight w:val="0"/>
          <w:marTop w:val="0"/>
          <w:marBottom w:val="0"/>
          <w:divBdr>
            <w:top w:val="none" w:sz="0" w:space="0" w:color="auto"/>
            <w:left w:val="none" w:sz="0" w:space="0" w:color="auto"/>
            <w:bottom w:val="none" w:sz="0" w:space="0" w:color="auto"/>
            <w:right w:val="none" w:sz="0" w:space="0" w:color="auto"/>
          </w:divBdr>
        </w:div>
        <w:div w:id="538472244">
          <w:marLeft w:val="480"/>
          <w:marRight w:val="0"/>
          <w:marTop w:val="0"/>
          <w:marBottom w:val="0"/>
          <w:divBdr>
            <w:top w:val="none" w:sz="0" w:space="0" w:color="auto"/>
            <w:left w:val="none" w:sz="0" w:space="0" w:color="auto"/>
            <w:bottom w:val="none" w:sz="0" w:space="0" w:color="auto"/>
            <w:right w:val="none" w:sz="0" w:space="0" w:color="auto"/>
          </w:divBdr>
        </w:div>
        <w:div w:id="560217456">
          <w:marLeft w:val="480"/>
          <w:marRight w:val="0"/>
          <w:marTop w:val="0"/>
          <w:marBottom w:val="0"/>
          <w:divBdr>
            <w:top w:val="none" w:sz="0" w:space="0" w:color="auto"/>
            <w:left w:val="none" w:sz="0" w:space="0" w:color="auto"/>
            <w:bottom w:val="none" w:sz="0" w:space="0" w:color="auto"/>
            <w:right w:val="none" w:sz="0" w:space="0" w:color="auto"/>
          </w:divBdr>
        </w:div>
        <w:div w:id="586813786">
          <w:marLeft w:val="480"/>
          <w:marRight w:val="0"/>
          <w:marTop w:val="0"/>
          <w:marBottom w:val="0"/>
          <w:divBdr>
            <w:top w:val="none" w:sz="0" w:space="0" w:color="auto"/>
            <w:left w:val="none" w:sz="0" w:space="0" w:color="auto"/>
            <w:bottom w:val="none" w:sz="0" w:space="0" w:color="auto"/>
            <w:right w:val="none" w:sz="0" w:space="0" w:color="auto"/>
          </w:divBdr>
        </w:div>
        <w:div w:id="597980202">
          <w:marLeft w:val="480"/>
          <w:marRight w:val="0"/>
          <w:marTop w:val="0"/>
          <w:marBottom w:val="0"/>
          <w:divBdr>
            <w:top w:val="none" w:sz="0" w:space="0" w:color="auto"/>
            <w:left w:val="none" w:sz="0" w:space="0" w:color="auto"/>
            <w:bottom w:val="none" w:sz="0" w:space="0" w:color="auto"/>
            <w:right w:val="none" w:sz="0" w:space="0" w:color="auto"/>
          </w:divBdr>
        </w:div>
        <w:div w:id="601300272">
          <w:marLeft w:val="480"/>
          <w:marRight w:val="0"/>
          <w:marTop w:val="0"/>
          <w:marBottom w:val="0"/>
          <w:divBdr>
            <w:top w:val="none" w:sz="0" w:space="0" w:color="auto"/>
            <w:left w:val="none" w:sz="0" w:space="0" w:color="auto"/>
            <w:bottom w:val="none" w:sz="0" w:space="0" w:color="auto"/>
            <w:right w:val="none" w:sz="0" w:space="0" w:color="auto"/>
          </w:divBdr>
        </w:div>
        <w:div w:id="637030703">
          <w:marLeft w:val="480"/>
          <w:marRight w:val="0"/>
          <w:marTop w:val="0"/>
          <w:marBottom w:val="0"/>
          <w:divBdr>
            <w:top w:val="none" w:sz="0" w:space="0" w:color="auto"/>
            <w:left w:val="none" w:sz="0" w:space="0" w:color="auto"/>
            <w:bottom w:val="none" w:sz="0" w:space="0" w:color="auto"/>
            <w:right w:val="none" w:sz="0" w:space="0" w:color="auto"/>
          </w:divBdr>
        </w:div>
        <w:div w:id="668682361">
          <w:marLeft w:val="480"/>
          <w:marRight w:val="0"/>
          <w:marTop w:val="0"/>
          <w:marBottom w:val="0"/>
          <w:divBdr>
            <w:top w:val="none" w:sz="0" w:space="0" w:color="auto"/>
            <w:left w:val="none" w:sz="0" w:space="0" w:color="auto"/>
            <w:bottom w:val="none" w:sz="0" w:space="0" w:color="auto"/>
            <w:right w:val="none" w:sz="0" w:space="0" w:color="auto"/>
          </w:divBdr>
        </w:div>
        <w:div w:id="671378599">
          <w:marLeft w:val="480"/>
          <w:marRight w:val="0"/>
          <w:marTop w:val="0"/>
          <w:marBottom w:val="0"/>
          <w:divBdr>
            <w:top w:val="none" w:sz="0" w:space="0" w:color="auto"/>
            <w:left w:val="none" w:sz="0" w:space="0" w:color="auto"/>
            <w:bottom w:val="none" w:sz="0" w:space="0" w:color="auto"/>
            <w:right w:val="none" w:sz="0" w:space="0" w:color="auto"/>
          </w:divBdr>
        </w:div>
        <w:div w:id="682366574">
          <w:marLeft w:val="480"/>
          <w:marRight w:val="0"/>
          <w:marTop w:val="0"/>
          <w:marBottom w:val="0"/>
          <w:divBdr>
            <w:top w:val="none" w:sz="0" w:space="0" w:color="auto"/>
            <w:left w:val="none" w:sz="0" w:space="0" w:color="auto"/>
            <w:bottom w:val="none" w:sz="0" w:space="0" w:color="auto"/>
            <w:right w:val="none" w:sz="0" w:space="0" w:color="auto"/>
          </w:divBdr>
        </w:div>
        <w:div w:id="684989008">
          <w:marLeft w:val="480"/>
          <w:marRight w:val="0"/>
          <w:marTop w:val="0"/>
          <w:marBottom w:val="0"/>
          <w:divBdr>
            <w:top w:val="none" w:sz="0" w:space="0" w:color="auto"/>
            <w:left w:val="none" w:sz="0" w:space="0" w:color="auto"/>
            <w:bottom w:val="none" w:sz="0" w:space="0" w:color="auto"/>
            <w:right w:val="none" w:sz="0" w:space="0" w:color="auto"/>
          </w:divBdr>
        </w:div>
        <w:div w:id="691807424">
          <w:marLeft w:val="480"/>
          <w:marRight w:val="0"/>
          <w:marTop w:val="0"/>
          <w:marBottom w:val="0"/>
          <w:divBdr>
            <w:top w:val="none" w:sz="0" w:space="0" w:color="auto"/>
            <w:left w:val="none" w:sz="0" w:space="0" w:color="auto"/>
            <w:bottom w:val="none" w:sz="0" w:space="0" w:color="auto"/>
            <w:right w:val="none" w:sz="0" w:space="0" w:color="auto"/>
          </w:divBdr>
        </w:div>
        <w:div w:id="695233484">
          <w:marLeft w:val="480"/>
          <w:marRight w:val="0"/>
          <w:marTop w:val="0"/>
          <w:marBottom w:val="0"/>
          <w:divBdr>
            <w:top w:val="none" w:sz="0" w:space="0" w:color="auto"/>
            <w:left w:val="none" w:sz="0" w:space="0" w:color="auto"/>
            <w:bottom w:val="none" w:sz="0" w:space="0" w:color="auto"/>
            <w:right w:val="none" w:sz="0" w:space="0" w:color="auto"/>
          </w:divBdr>
        </w:div>
        <w:div w:id="765536748">
          <w:marLeft w:val="480"/>
          <w:marRight w:val="0"/>
          <w:marTop w:val="0"/>
          <w:marBottom w:val="0"/>
          <w:divBdr>
            <w:top w:val="none" w:sz="0" w:space="0" w:color="auto"/>
            <w:left w:val="none" w:sz="0" w:space="0" w:color="auto"/>
            <w:bottom w:val="none" w:sz="0" w:space="0" w:color="auto"/>
            <w:right w:val="none" w:sz="0" w:space="0" w:color="auto"/>
          </w:divBdr>
        </w:div>
        <w:div w:id="768545539">
          <w:marLeft w:val="480"/>
          <w:marRight w:val="0"/>
          <w:marTop w:val="0"/>
          <w:marBottom w:val="0"/>
          <w:divBdr>
            <w:top w:val="none" w:sz="0" w:space="0" w:color="auto"/>
            <w:left w:val="none" w:sz="0" w:space="0" w:color="auto"/>
            <w:bottom w:val="none" w:sz="0" w:space="0" w:color="auto"/>
            <w:right w:val="none" w:sz="0" w:space="0" w:color="auto"/>
          </w:divBdr>
        </w:div>
        <w:div w:id="771241896">
          <w:marLeft w:val="480"/>
          <w:marRight w:val="0"/>
          <w:marTop w:val="0"/>
          <w:marBottom w:val="0"/>
          <w:divBdr>
            <w:top w:val="none" w:sz="0" w:space="0" w:color="auto"/>
            <w:left w:val="none" w:sz="0" w:space="0" w:color="auto"/>
            <w:bottom w:val="none" w:sz="0" w:space="0" w:color="auto"/>
            <w:right w:val="none" w:sz="0" w:space="0" w:color="auto"/>
          </w:divBdr>
        </w:div>
        <w:div w:id="793404841">
          <w:marLeft w:val="480"/>
          <w:marRight w:val="0"/>
          <w:marTop w:val="0"/>
          <w:marBottom w:val="0"/>
          <w:divBdr>
            <w:top w:val="none" w:sz="0" w:space="0" w:color="auto"/>
            <w:left w:val="none" w:sz="0" w:space="0" w:color="auto"/>
            <w:bottom w:val="none" w:sz="0" w:space="0" w:color="auto"/>
            <w:right w:val="none" w:sz="0" w:space="0" w:color="auto"/>
          </w:divBdr>
        </w:div>
        <w:div w:id="814297303">
          <w:marLeft w:val="480"/>
          <w:marRight w:val="0"/>
          <w:marTop w:val="0"/>
          <w:marBottom w:val="0"/>
          <w:divBdr>
            <w:top w:val="none" w:sz="0" w:space="0" w:color="auto"/>
            <w:left w:val="none" w:sz="0" w:space="0" w:color="auto"/>
            <w:bottom w:val="none" w:sz="0" w:space="0" w:color="auto"/>
            <w:right w:val="none" w:sz="0" w:space="0" w:color="auto"/>
          </w:divBdr>
        </w:div>
        <w:div w:id="841622791">
          <w:marLeft w:val="480"/>
          <w:marRight w:val="0"/>
          <w:marTop w:val="0"/>
          <w:marBottom w:val="0"/>
          <w:divBdr>
            <w:top w:val="none" w:sz="0" w:space="0" w:color="auto"/>
            <w:left w:val="none" w:sz="0" w:space="0" w:color="auto"/>
            <w:bottom w:val="none" w:sz="0" w:space="0" w:color="auto"/>
            <w:right w:val="none" w:sz="0" w:space="0" w:color="auto"/>
          </w:divBdr>
        </w:div>
        <w:div w:id="908199701">
          <w:marLeft w:val="480"/>
          <w:marRight w:val="0"/>
          <w:marTop w:val="0"/>
          <w:marBottom w:val="0"/>
          <w:divBdr>
            <w:top w:val="none" w:sz="0" w:space="0" w:color="auto"/>
            <w:left w:val="none" w:sz="0" w:space="0" w:color="auto"/>
            <w:bottom w:val="none" w:sz="0" w:space="0" w:color="auto"/>
            <w:right w:val="none" w:sz="0" w:space="0" w:color="auto"/>
          </w:divBdr>
        </w:div>
        <w:div w:id="1036927908">
          <w:marLeft w:val="480"/>
          <w:marRight w:val="0"/>
          <w:marTop w:val="0"/>
          <w:marBottom w:val="0"/>
          <w:divBdr>
            <w:top w:val="none" w:sz="0" w:space="0" w:color="auto"/>
            <w:left w:val="none" w:sz="0" w:space="0" w:color="auto"/>
            <w:bottom w:val="none" w:sz="0" w:space="0" w:color="auto"/>
            <w:right w:val="none" w:sz="0" w:space="0" w:color="auto"/>
          </w:divBdr>
        </w:div>
        <w:div w:id="1057515129">
          <w:marLeft w:val="480"/>
          <w:marRight w:val="0"/>
          <w:marTop w:val="0"/>
          <w:marBottom w:val="0"/>
          <w:divBdr>
            <w:top w:val="none" w:sz="0" w:space="0" w:color="auto"/>
            <w:left w:val="none" w:sz="0" w:space="0" w:color="auto"/>
            <w:bottom w:val="none" w:sz="0" w:space="0" w:color="auto"/>
            <w:right w:val="none" w:sz="0" w:space="0" w:color="auto"/>
          </w:divBdr>
        </w:div>
        <w:div w:id="1083143170">
          <w:marLeft w:val="480"/>
          <w:marRight w:val="0"/>
          <w:marTop w:val="0"/>
          <w:marBottom w:val="0"/>
          <w:divBdr>
            <w:top w:val="none" w:sz="0" w:space="0" w:color="auto"/>
            <w:left w:val="none" w:sz="0" w:space="0" w:color="auto"/>
            <w:bottom w:val="none" w:sz="0" w:space="0" w:color="auto"/>
            <w:right w:val="none" w:sz="0" w:space="0" w:color="auto"/>
          </w:divBdr>
        </w:div>
        <w:div w:id="1090081729">
          <w:marLeft w:val="480"/>
          <w:marRight w:val="0"/>
          <w:marTop w:val="0"/>
          <w:marBottom w:val="0"/>
          <w:divBdr>
            <w:top w:val="none" w:sz="0" w:space="0" w:color="auto"/>
            <w:left w:val="none" w:sz="0" w:space="0" w:color="auto"/>
            <w:bottom w:val="none" w:sz="0" w:space="0" w:color="auto"/>
            <w:right w:val="none" w:sz="0" w:space="0" w:color="auto"/>
          </w:divBdr>
        </w:div>
        <w:div w:id="1107624533">
          <w:marLeft w:val="480"/>
          <w:marRight w:val="0"/>
          <w:marTop w:val="0"/>
          <w:marBottom w:val="0"/>
          <w:divBdr>
            <w:top w:val="none" w:sz="0" w:space="0" w:color="auto"/>
            <w:left w:val="none" w:sz="0" w:space="0" w:color="auto"/>
            <w:bottom w:val="none" w:sz="0" w:space="0" w:color="auto"/>
            <w:right w:val="none" w:sz="0" w:space="0" w:color="auto"/>
          </w:divBdr>
        </w:div>
        <w:div w:id="1119422306">
          <w:marLeft w:val="480"/>
          <w:marRight w:val="0"/>
          <w:marTop w:val="0"/>
          <w:marBottom w:val="0"/>
          <w:divBdr>
            <w:top w:val="none" w:sz="0" w:space="0" w:color="auto"/>
            <w:left w:val="none" w:sz="0" w:space="0" w:color="auto"/>
            <w:bottom w:val="none" w:sz="0" w:space="0" w:color="auto"/>
            <w:right w:val="none" w:sz="0" w:space="0" w:color="auto"/>
          </w:divBdr>
        </w:div>
        <w:div w:id="1122267230">
          <w:marLeft w:val="480"/>
          <w:marRight w:val="0"/>
          <w:marTop w:val="0"/>
          <w:marBottom w:val="0"/>
          <w:divBdr>
            <w:top w:val="none" w:sz="0" w:space="0" w:color="auto"/>
            <w:left w:val="none" w:sz="0" w:space="0" w:color="auto"/>
            <w:bottom w:val="none" w:sz="0" w:space="0" w:color="auto"/>
            <w:right w:val="none" w:sz="0" w:space="0" w:color="auto"/>
          </w:divBdr>
        </w:div>
        <w:div w:id="1122267658">
          <w:marLeft w:val="480"/>
          <w:marRight w:val="0"/>
          <w:marTop w:val="0"/>
          <w:marBottom w:val="0"/>
          <w:divBdr>
            <w:top w:val="none" w:sz="0" w:space="0" w:color="auto"/>
            <w:left w:val="none" w:sz="0" w:space="0" w:color="auto"/>
            <w:bottom w:val="none" w:sz="0" w:space="0" w:color="auto"/>
            <w:right w:val="none" w:sz="0" w:space="0" w:color="auto"/>
          </w:divBdr>
        </w:div>
        <w:div w:id="1161383017">
          <w:marLeft w:val="480"/>
          <w:marRight w:val="0"/>
          <w:marTop w:val="0"/>
          <w:marBottom w:val="0"/>
          <w:divBdr>
            <w:top w:val="none" w:sz="0" w:space="0" w:color="auto"/>
            <w:left w:val="none" w:sz="0" w:space="0" w:color="auto"/>
            <w:bottom w:val="none" w:sz="0" w:space="0" w:color="auto"/>
            <w:right w:val="none" w:sz="0" w:space="0" w:color="auto"/>
          </w:divBdr>
        </w:div>
        <w:div w:id="1162812458">
          <w:marLeft w:val="480"/>
          <w:marRight w:val="0"/>
          <w:marTop w:val="0"/>
          <w:marBottom w:val="0"/>
          <w:divBdr>
            <w:top w:val="none" w:sz="0" w:space="0" w:color="auto"/>
            <w:left w:val="none" w:sz="0" w:space="0" w:color="auto"/>
            <w:bottom w:val="none" w:sz="0" w:space="0" w:color="auto"/>
            <w:right w:val="none" w:sz="0" w:space="0" w:color="auto"/>
          </w:divBdr>
        </w:div>
        <w:div w:id="1171529950">
          <w:marLeft w:val="480"/>
          <w:marRight w:val="0"/>
          <w:marTop w:val="0"/>
          <w:marBottom w:val="0"/>
          <w:divBdr>
            <w:top w:val="none" w:sz="0" w:space="0" w:color="auto"/>
            <w:left w:val="none" w:sz="0" w:space="0" w:color="auto"/>
            <w:bottom w:val="none" w:sz="0" w:space="0" w:color="auto"/>
            <w:right w:val="none" w:sz="0" w:space="0" w:color="auto"/>
          </w:divBdr>
        </w:div>
        <w:div w:id="1178815966">
          <w:marLeft w:val="480"/>
          <w:marRight w:val="0"/>
          <w:marTop w:val="0"/>
          <w:marBottom w:val="0"/>
          <w:divBdr>
            <w:top w:val="none" w:sz="0" w:space="0" w:color="auto"/>
            <w:left w:val="none" w:sz="0" w:space="0" w:color="auto"/>
            <w:bottom w:val="none" w:sz="0" w:space="0" w:color="auto"/>
            <w:right w:val="none" w:sz="0" w:space="0" w:color="auto"/>
          </w:divBdr>
        </w:div>
        <w:div w:id="1186865392">
          <w:marLeft w:val="480"/>
          <w:marRight w:val="0"/>
          <w:marTop w:val="0"/>
          <w:marBottom w:val="0"/>
          <w:divBdr>
            <w:top w:val="none" w:sz="0" w:space="0" w:color="auto"/>
            <w:left w:val="none" w:sz="0" w:space="0" w:color="auto"/>
            <w:bottom w:val="none" w:sz="0" w:space="0" w:color="auto"/>
            <w:right w:val="none" w:sz="0" w:space="0" w:color="auto"/>
          </w:divBdr>
        </w:div>
        <w:div w:id="1189563658">
          <w:marLeft w:val="480"/>
          <w:marRight w:val="0"/>
          <w:marTop w:val="0"/>
          <w:marBottom w:val="0"/>
          <w:divBdr>
            <w:top w:val="none" w:sz="0" w:space="0" w:color="auto"/>
            <w:left w:val="none" w:sz="0" w:space="0" w:color="auto"/>
            <w:bottom w:val="none" w:sz="0" w:space="0" w:color="auto"/>
            <w:right w:val="none" w:sz="0" w:space="0" w:color="auto"/>
          </w:divBdr>
        </w:div>
        <w:div w:id="1224802836">
          <w:marLeft w:val="480"/>
          <w:marRight w:val="0"/>
          <w:marTop w:val="0"/>
          <w:marBottom w:val="0"/>
          <w:divBdr>
            <w:top w:val="none" w:sz="0" w:space="0" w:color="auto"/>
            <w:left w:val="none" w:sz="0" w:space="0" w:color="auto"/>
            <w:bottom w:val="none" w:sz="0" w:space="0" w:color="auto"/>
            <w:right w:val="none" w:sz="0" w:space="0" w:color="auto"/>
          </w:divBdr>
        </w:div>
        <w:div w:id="1242644222">
          <w:marLeft w:val="480"/>
          <w:marRight w:val="0"/>
          <w:marTop w:val="0"/>
          <w:marBottom w:val="0"/>
          <w:divBdr>
            <w:top w:val="none" w:sz="0" w:space="0" w:color="auto"/>
            <w:left w:val="none" w:sz="0" w:space="0" w:color="auto"/>
            <w:bottom w:val="none" w:sz="0" w:space="0" w:color="auto"/>
            <w:right w:val="none" w:sz="0" w:space="0" w:color="auto"/>
          </w:divBdr>
        </w:div>
        <w:div w:id="1247761210">
          <w:marLeft w:val="480"/>
          <w:marRight w:val="0"/>
          <w:marTop w:val="0"/>
          <w:marBottom w:val="0"/>
          <w:divBdr>
            <w:top w:val="none" w:sz="0" w:space="0" w:color="auto"/>
            <w:left w:val="none" w:sz="0" w:space="0" w:color="auto"/>
            <w:bottom w:val="none" w:sz="0" w:space="0" w:color="auto"/>
            <w:right w:val="none" w:sz="0" w:space="0" w:color="auto"/>
          </w:divBdr>
        </w:div>
        <w:div w:id="1315060384">
          <w:marLeft w:val="480"/>
          <w:marRight w:val="0"/>
          <w:marTop w:val="0"/>
          <w:marBottom w:val="0"/>
          <w:divBdr>
            <w:top w:val="none" w:sz="0" w:space="0" w:color="auto"/>
            <w:left w:val="none" w:sz="0" w:space="0" w:color="auto"/>
            <w:bottom w:val="none" w:sz="0" w:space="0" w:color="auto"/>
            <w:right w:val="none" w:sz="0" w:space="0" w:color="auto"/>
          </w:divBdr>
        </w:div>
        <w:div w:id="1339389097">
          <w:marLeft w:val="480"/>
          <w:marRight w:val="0"/>
          <w:marTop w:val="0"/>
          <w:marBottom w:val="0"/>
          <w:divBdr>
            <w:top w:val="none" w:sz="0" w:space="0" w:color="auto"/>
            <w:left w:val="none" w:sz="0" w:space="0" w:color="auto"/>
            <w:bottom w:val="none" w:sz="0" w:space="0" w:color="auto"/>
            <w:right w:val="none" w:sz="0" w:space="0" w:color="auto"/>
          </w:divBdr>
        </w:div>
        <w:div w:id="1352729097">
          <w:marLeft w:val="480"/>
          <w:marRight w:val="0"/>
          <w:marTop w:val="0"/>
          <w:marBottom w:val="0"/>
          <w:divBdr>
            <w:top w:val="none" w:sz="0" w:space="0" w:color="auto"/>
            <w:left w:val="none" w:sz="0" w:space="0" w:color="auto"/>
            <w:bottom w:val="none" w:sz="0" w:space="0" w:color="auto"/>
            <w:right w:val="none" w:sz="0" w:space="0" w:color="auto"/>
          </w:divBdr>
        </w:div>
        <w:div w:id="1376924580">
          <w:marLeft w:val="480"/>
          <w:marRight w:val="0"/>
          <w:marTop w:val="0"/>
          <w:marBottom w:val="0"/>
          <w:divBdr>
            <w:top w:val="none" w:sz="0" w:space="0" w:color="auto"/>
            <w:left w:val="none" w:sz="0" w:space="0" w:color="auto"/>
            <w:bottom w:val="none" w:sz="0" w:space="0" w:color="auto"/>
            <w:right w:val="none" w:sz="0" w:space="0" w:color="auto"/>
          </w:divBdr>
        </w:div>
        <w:div w:id="1389959858">
          <w:marLeft w:val="480"/>
          <w:marRight w:val="0"/>
          <w:marTop w:val="0"/>
          <w:marBottom w:val="0"/>
          <w:divBdr>
            <w:top w:val="none" w:sz="0" w:space="0" w:color="auto"/>
            <w:left w:val="none" w:sz="0" w:space="0" w:color="auto"/>
            <w:bottom w:val="none" w:sz="0" w:space="0" w:color="auto"/>
            <w:right w:val="none" w:sz="0" w:space="0" w:color="auto"/>
          </w:divBdr>
        </w:div>
        <w:div w:id="1397510405">
          <w:marLeft w:val="480"/>
          <w:marRight w:val="0"/>
          <w:marTop w:val="0"/>
          <w:marBottom w:val="0"/>
          <w:divBdr>
            <w:top w:val="none" w:sz="0" w:space="0" w:color="auto"/>
            <w:left w:val="none" w:sz="0" w:space="0" w:color="auto"/>
            <w:bottom w:val="none" w:sz="0" w:space="0" w:color="auto"/>
            <w:right w:val="none" w:sz="0" w:space="0" w:color="auto"/>
          </w:divBdr>
        </w:div>
        <w:div w:id="1403403911">
          <w:marLeft w:val="480"/>
          <w:marRight w:val="0"/>
          <w:marTop w:val="0"/>
          <w:marBottom w:val="0"/>
          <w:divBdr>
            <w:top w:val="none" w:sz="0" w:space="0" w:color="auto"/>
            <w:left w:val="none" w:sz="0" w:space="0" w:color="auto"/>
            <w:bottom w:val="none" w:sz="0" w:space="0" w:color="auto"/>
            <w:right w:val="none" w:sz="0" w:space="0" w:color="auto"/>
          </w:divBdr>
        </w:div>
        <w:div w:id="1420366043">
          <w:marLeft w:val="480"/>
          <w:marRight w:val="0"/>
          <w:marTop w:val="0"/>
          <w:marBottom w:val="0"/>
          <w:divBdr>
            <w:top w:val="none" w:sz="0" w:space="0" w:color="auto"/>
            <w:left w:val="none" w:sz="0" w:space="0" w:color="auto"/>
            <w:bottom w:val="none" w:sz="0" w:space="0" w:color="auto"/>
            <w:right w:val="none" w:sz="0" w:space="0" w:color="auto"/>
          </w:divBdr>
        </w:div>
        <w:div w:id="1477140312">
          <w:marLeft w:val="480"/>
          <w:marRight w:val="0"/>
          <w:marTop w:val="0"/>
          <w:marBottom w:val="0"/>
          <w:divBdr>
            <w:top w:val="none" w:sz="0" w:space="0" w:color="auto"/>
            <w:left w:val="none" w:sz="0" w:space="0" w:color="auto"/>
            <w:bottom w:val="none" w:sz="0" w:space="0" w:color="auto"/>
            <w:right w:val="none" w:sz="0" w:space="0" w:color="auto"/>
          </w:divBdr>
        </w:div>
        <w:div w:id="1516337250">
          <w:marLeft w:val="480"/>
          <w:marRight w:val="0"/>
          <w:marTop w:val="0"/>
          <w:marBottom w:val="0"/>
          <w:divBdr>
            <w:top w:val="none" w:sz="0" w:space="0" w:color="auto"/>
            <w:left w:val="none" w:sz="0" w:space="0" w:color="auto"/>
            <w:bottom w:val="none" w:sz="0" w:space="0" w:color="auto"/>
            <w:right w:val="none" w:sz="0" w:space="0" w:color="auto"/>
          </w:divBdr>
        </w:div>
        <w:div w:id="1532722718">
          <w:marLeft w:val="480"/>
          <w:marRight w:val="0"/>
          <w:marTop w:val="0"/>
          <w:marBottom w:val="0"/>
          <w:divBdr>
            <w:top w:val="none" w:sz="0" w:space="0" w:color="auto"/>
            <w:left w:val="none" w:sz="0" w:space="0" w:color="auto"/>
            <w:bottom w:val="none" w:sz="0" w:space="0" w:color="auto"/>
            <w:right w:val="none" w:sz="0" w:space="0" w:color="auto"/>
          </w:divBdr>
        </w:div>
        <w:div w:id="1544322873">
          <w:marLeft w:val="480"/>
          <w:marRight w:val="0"/>
          <w:marTop w:val="0"/>
          <w:marBottom w:val="0"/>
          <w:divBdr>
            <w:top w:val="none" w:sz="0" w:space="0" w:color="auto"/>
            <w:left w:val="none" w:sz="0" w:space="0" w:color="auto"/>
            <w:bottom w:val="none" w:sz="0" w:space="0" w:color="auto"/>
            <w:right w:val="none" w:sz="0" w:space="0" w:color="auto"/>
          </w:divBdr>
        </w:div>
        <w:div w:id="1570922369">
          <w:marLeft w:val="480"/>
          <w:marRight w:val="0"/>
          <w:marTop w:val="0"/>
          <w:marBottom w:val="0"/>
          <w:divBdr>
            <w:top w:val="none" w:sz="0" w:space="0" w:color="auto"/>
            <w:left w:val="none" w:sz="0" w:space="0" w:color="auto"/>
            <w:bottom w:val="none" w:sz="0" w:space="0" w:color="auto"/>
            <w:right w:val="none" w:sz="0" w:space="0" w:color="auto"/>
          </w:divBdr>
        </w:div>
        <w:div w:id="1613586064">
          <w:marLeft w:val="480"/>
          <w:marRight w:val="0"/>
          <w:marTop w:val="0"/>
          <w:marBottom w:val="0"/>
          <w:divBdr>
            <w:top w:val="none" w:sz="0" w:space="0" w:color="auto"/>
            <w:left w:val="none" w:sz="0" w:space="0" w:color="auto"/>
            <w:bottom w:val="none" w:sz="0" w:space="0" w:color="auto"/>
            <w:right w:val="none" w:sz="0" w:space="0" w:color="auto"/>
          </w:divBdr>
        </w:div>
        <w:div w:id="1666476484">
          <w:marLeft w:val="480"/>
          <w:marRight w:val="0"/>
          <w:marTop w:val="0"/>
          <w:marBottom w:val="0"/>
          <w:divBdr>
            <w:top w:val="none" w:sz="0" w:space="0" w:color="auto"/>
            <w:left w:val="none" w:sz="0" w:space="0" w:color="auto"/>
            <w:bottom w:val="none" w:sz="0" w:space="0" w:color="auto"/>
            <w:right w:val="none" w:sz="0" w:space="0" w:color="auto"/>
          </w:divBdr>
        </w:div>
        <w:div w:id="1718044571">
          <w:marLeft w:val="480"/>
          <w:marRight w:val="0"/>
          <w:marTop w:val="0"/>
          <w:marBottom w:val="0"/>
          <w:divBdr>
            <w:top w:val="none" w:sz="0" w:space="0" w:color="auto"/>
            <w:left w:val="none" w:sz="0" w:space="0" w:color="auto"/>
            <w:bottom w:val="none" w:sz="0" w:space="0" w:color="auto"/>
            <w:right w:val="none" w:sz="0" w:space="0" w:color="auto"/>
          </w:divBdr>
        </w:div>
        <w:div w:id="1774592457">
          <w:marLeft w:val="480"/>
          <w:marRight w:val="0"/>
          <w:marTop w:val="0"/>
          <w:marBottom w:val="0"/>
          <w:divBdr>
            <w:top w:val="none" w:sz="0" w:space="0" w:color="auto"/>
            <w:left w:val="none" w:sz="0" w:space="0" w:color="auto"/>
            <w:bottom w:val="none" w:sz="0" w:space="0" w:color="auto"/>
            <w:right w:val="none" w:sz="0" w:space="0" w:color="auto"/>
          </w:divBdr>
        </w:div>
      </w:divsChild>
    </w:div>
    <w:div w:id="299194595">
      <w:bodyDiv w:val="1"/>
      <w:marLeft w:val="0"/>
      <w:marRight w:val="0"/>
      <w:marTop w:val="0"/>
      <w:marBottom w:val="0"/>
      <w:divBdr>
        <w:top w:val="none" w:sz="0" w:space="0" w:color="auto"/>
        <w:left w:val="none" w:sz="0" w:space="0" w:color="auto"/>
        <w:bottom w:val="none" w:sz="0" w:space="0" w:color="auto"/>
        <w:right w:val="none" w:sz="0" w:space="0" w:color="auto"/>
      </w:divBdr>
      <w:divsChild>
        <w:div w:id="7760279">
          <w:marLeft w:val="480"/>
          <w:marRight w:val="0"/>
          <w:marTop w:val="0"/>
          <w:marBottom w:val="0"/>
          <w:divBdr>
            <w:top w:val="none" w:sz="0" w:space="0" w:color="auto"/>
            <w:left w:val="none" w:sz="0" w:space="0" w:color="auto"/>
            <w:bottom w:val="none" w:sz="0" w:space="0" w:color="auto"/>
            <w:right w:val="none" w:sz="0" w:space="0" w:color="auto"/>
          </w:divBdr>
        </w:div>
        <w:div w:id="28261192">
          <w:marLeft w:val="480"/>
          <w:marRight w:val="0"/>
          <w:marTop w:val="0"/>
          <w:marBottom w:val="0"/>
          <w:divBdr>
            <w:top w:val="none" w:sz="0" w:space="0" w:color="auto"/>
            <w:left w:val="none" w:sz="0" w:space="0" w:color="auto"/>
            <w:bottom w:val="none" w:sz="0" w:space="0" w:color="auto"/>
            <w:right w:val="none" w:sz="0" w:space="0" w:color="auto"/>
          </w:divBdr>
        </w:div>
        <w:div w:id="39013491">
          <w:marLeft w:val="480"/>
          <w:marRight w:val="0"/>
          <w:marTop w:val="0"/>
          <w:marBottom w:val="0"/>
          <w:divBdr>
            <w:top w:val="none" w:sz="0" w:space="0" w:color="auto"/>
            <w:left w:val="none" w:sz="0" w:space="0" w:color="auto"/>
            <w:bottom w:val="none" w:sz="0" w:space="0" w:color="auto"/>
            <w:right w:val="none" w:sz="0" w:space="0" w:color="auto"/>
          </w:divBdr>
        </w:div>
        <w:div w:id="45954969">
          <w:marLeft w:val="480"/>
          <w:marRight w:val="0"/>
          <w:marTop w:val="0"/>
          <w:marBottom w:val="0"/>
          <w:divBdr>
            <w:top w:val="none" w:sz="0" w:space="0" w:color="auto"/>
            <w:left w:val="none" w:sz="0" w:space="0" w:color="auto"/>
            <w:bottom w:val="none" w:sz="0" w:space="0" w:color="auto"/>
            <w:right w:val="none" w:sz="0" w:space="0" w:color="auto"/>
          </w:divBdr>
        </w:div>
        <w:div w:id="46413915">
          <w:marLeft w:val="480"/>
          <w:marRight w:val="0"/>
          <w:marTop w:val="0"/>
          <w:marBottom w:val="0"/>
          <w:divBdr>
            <w:top w:val="none" w:sz="0" w:space="0" w:color="auto"/>
            <w:left w:val="none" w:sz="0" w:space="0" w:color="auto"/>
            <w:bottom w:val="none" w:sz="0" w:space="0" w:color="auto"/>
            <w:right w:val="none" w:sz="0" w:space="0" w:color="auto"/>
          </w:divBdr>
        </w:div>
        <w:div w:id="62337704">
          <w:marLeft w:val="480"/>
          <w:marRight w:val="0"/>
          <w:marTop w:val="0"/>
          <w:marBottom w:val="0"/>
          <w:divBdr>
            <w:top w:val="none" w:sz="0" w:space="0" w:color="auto"/>
            <w:left w:val="none" w:sz="0" w:space="0" w:color="auto"/>
            <w:bottom w:val="none" w:sz="0" w:space="0" w:color="auto"/>
            <w:right w:val="none" w:sz="0" w:space="0" w:color="auto"/>
          </w:divBdr>
        </w:div>
        <w:div w:id="62609699">
          <w:marLeft w:val="480"/>
          <w:marRight w:val="0"/>
          <w:marTop w:val="0"/>
          <w:marBottom w:val="0"/>
          <w:divBdr>
            <w:top w:val="none" w:sz="0" w:space="0" w:color="auto"/>
            <w:left w:val="none" w:sz="0" w:space="0" w:color="auto"/>
            <w:bottom w:val="none" w:sz="0" w:space="0" w:color="auto"/>
            <w:right w:val="none" w:sz="0" w:space="0" w:color="auto"/>
          </w:divBdr>
        </w:div>
        <w:div w:id="64571789">
          <w:marLeft w:val="480"/>
          <w:marRight w:val="0"/>
          <w:marTop w:val="0"/>
          <w:marBottom w:val="0"/>
          <w:divBdr>
            <w:top w:val="none" w:sz="0" w:space="0" w:color="auto"/>
            <w:left w:val="none" w:sz="0" w:space="0" w:color="auto"/>
            <w:bottom w:val="none" w:sz="0" w:space="0" w:color="auto"/>
            <w:right w:val="none" w:sz="0" w:space="0" w:color="auto"/>
          </w:divBdr>
        </w:div>
        <w:div w:id="71902901">
          <w:marLeft w:val="480"/>
          <w:marRight w:val="0"/>
          <w:marTop w:val="0"/>
          <w:marBottom w:val="0"/>
          <w:divBdr>
            <w:top w:val="none" w:sz="0" w:space="0" w:color="auto"/>
            <w:left w:val="none" w:sz="0" w:space="0" w:color="auto"/>
            <w:bottom w:val="none" w:sz="0" w:space="0" w:color="auto"/>
            <w:right w:val="none" w:sz="0" w:space="0" w:color="auto"/>
          </w:divBdr>
        </w:div>
        <w:div w:id="75589570">
          <w:marLeft w:val="480"/>
          <w:marRight w:val="0"/>
          <w:marTop w:val="0"/>
          <w:marBottom w:val="0"/>
          <w:divBdr>
            <w:top w:val="none" w:sz="0" w:space="0" w:color="auto"/>
            <w:left w:val="none" w:sz="0" w:space="0" w:color="auto"/>
            <w:bottom w:val="none" w:sz="0" w:space="0" w:color="auto"/>
            <w:right w:val="none" w:sz="0" w:space="0" w:color="auto"/>
          </w:divBdr>
        </w:div>
        <w:div w:id="76754027">
          <w:marLeft w:val="480"/>
          <w:marRight w:val="0"/>
          <w:marTop w:val="0"/>
          <w:marBottom w:val="0"/>
          <w:divBdr>
            <w:top w:val="none" w:sz="0" w:space="0" w:color="auto"/>
            <w:left w:val="none" w:sz="0" w:space="0" w:color="auto"/>
            <w:bottom w:val="none" w:sz="0" w:space="0" w:color="auto"/>
            <w:right w:val="none" w:sz="0" w:space="0" w:color="auto"/>
          </w:divBdr>
        </w:div>
        <w:div w:id="82800384">
          <w:marLeft w:val="480"/>
          <w:marRight w:val="0"/>
          <w:marTop w:val="0"/>
          <w:marBottom w:val="0"/>
          <w:divBdr>
            <w:top w:val="none" w:sz="0" w:space="0" w:color="auto"/>
            <w:left w:val="none" w:sz="0" w:space="0" w:color="auto"/>
            <w:bottom w:val="none" w:sz="0" w:space="0" w:color="auto"/>
            <w:right w:val="none" w:sz="0" w:space="0" w:color="auto"/>
          </w:divBdr>
        </w:div>
        <w:div w:id="83455330">
          <w:marLeft w:val="480"/>
          <w:marRight w:val="0"/>
          <w:marTop w:val="0"/>
          <w:marBottom w:val="0"/>
          <w:divBdr>
            <w:top w:val="none" w:sz="0" w:space="0" w:color="auto"/>
            <w:left w:val="none" w:sz="0" w:space="0" w:color="auto"/>
            <w:bottom w:val="none" w:sz="0" w:space="0" w:color="auto"/>
            <w:right w:val="none" w:sz="0" w:space="0" w:color="auto"/>
          </w:divBdr>
        </w:div>
        <w:div w:id="87239374">
          <w:marLeft w:val="480"/>
          <w:marRight w:val="0"/>
          <w:marTop w:val="0"/>
          <w:marBottom w:val="0"/>
          <w:divBdr>
            <w:top w:val="none" w:sz="0" w:space="0" w:color="auto"/>
            <w:left w:val="none" w:sz="0" w:space="0" w:color="auto"/>
            <w:bottom w:val="none" w:sz="0" w:space="0" w:color="auto"/>
            <w:right w:val="none" w:sz="0" w:space="0" w:color="auto"/>
          </w:divBdr>
        </w:div>
        <w:div w:id="90516753">
          <w:marLeft w:val="480"/>
          <w:marRight w:val="0"/>
          <w:marTop w:val="0"/>
          <w:marBottom w:val="0"/>
          <w:divBdr>
            <w:top w:val="none" w:sz="0" w:space="0" w:color="auto"/>
            <w:left w:val="none" w:sz="0" w:space="0" w:color="auto"/>
            <w:bottom w:val="none" w:sz="0" w:space="0" w:color="auto"/>
            <w:right w:val="none" w:sz="0" w:space="0" w:color="auto"/>
          </w:divBdr>
        </w:div>
        <w:div w:id="119343435">
          <w:marLeft w:val="480"/>
          <w:marRight w:val="0"/>
          <w:marTop w:val="0"/>
          <w:marBottom w:val="0"/>
          <w:divBdr>
            <w:top w:val="none" w:sz="0" w:space="0" w:color="auto"/>
            <w:left w:val="none" w:sz="0" w:space="0" w:color="auto"/>
            <w:bottom w:val="none" w:sz="0" w:space="0" w:color="auto"/>
            <w:right w:val="none" w:sz="0" w:space="0" w:color="auto"/>
          </w:divBdr>
        </w:div>
        <w:div w:id="140267926">
          <w:marLeft w:val="480"/>
          <w:marRight w:val="0"/>
          <w:marTop w:val="0"/>
          <w:marBottom w:val="0"/>
          <w:divBdr>
            <w:top w:val="none" w:sz="0" w:space="0" w:color="auto"/>
            <w:left w:val="none" w:sz="0" w:space="0" w:color="auto"/>
            <w:bottom w:val="none" w:sz="0" w:space="0" w:color="auto"/>
            <w:right w:val="none" w:sz="0" w:space="0" w:color="auto"/>
          </w:divBdr>
        </w:div>
        <w:div w:id="161817195">
          <w:marLeft w:val="480"/>
          <w:marRight w:val="0"/>
          <w:marTop w:val="0"/>
          <w:marBottom w:val="0"/>
          <w:divBdr>
            <w:top w:val="none" w:sz="0" w:space="0" w:color="auto"/>
            <w:left w:val="none" w:sz="0" w:space="0" w:color="auto"/>
            <w:bottom w:val="none" w:sz="0" w:space="0" w:color="auto"/>
            <w:right w:val="none" w:sz="0" w:space="0" w:color="auto"/>
          </w:divBdr>
        </w:div>
        <w:div w:id="171727806">
          <w:marLeft w:val="480"/>
          <w:marRight w:val="0"/>
          <w:marTop w:val="0"/>
          <w:marBottom w:val="0"/>
          <w:divBdr>
            <w:top w:val="none" w:sz="0" w:space="0" w:color="auto"/>
            <w:left w:val="none" w:sz="0" w:space="0" w:color="auto"/>
            <w:bottom w:val="none" w:sz="0" w:space="0" w:color="auto"/>
            <w:right w:val="none" w:sz="0" w:space="0" w:color="auto"/>
          </w:divBdr>
        </w:div>
        <w:div w:id="195973271">
          <w:marLeft w:val="480"/>
          <w:marRight w:val="0"/>
          <w:marTop w:val="0"/>
          <w:marBottom w:val="0"/>
          <w:divBdr>
            <w:top w:val="none" w:sz="0" w:space="0" w:color="auto"/>
            <w:left w:val="none" w:sz="0" w:space="0" w:color="auto"/>
            <w:bottom w:val="none" w:sz="0" w:space="0" w:color="auto"/>
            <w:right w:val="none" w:sz="0" w:space="0" w:color="auto"/>
          </w:divBdr>
        </w:div>
        <w:div w:id="202521700">
          <w:marLeft w:val="480"/>
          <w:marRight w:val="0"/>
          <w:marTop w:val="0"/>
          <w:marBottom w:val="0"/>
          <w:divBdr>
            <w:top w:val="none" w:sz="0" w:space="0" w:color="auto"/>
            <w:left w:val="none" w:sz="0" w:space="0" w:color="auto"/>
            <w:bottom w:val="none" w:sz="0" w:space="0" w:color="auto"/>
            <w:right w:val="none" w:sz="0" w:space="0" w:color="auto"/>
          </w:divBdr>
        </w:div>
        <w:div w:id="208340160">
          <w:marLeft w:val="480"/>
          <w:marRight w:val="0"/>
          <w:marTop w:val="0"/>
          <w:marBottom w:val="0"/>
          <w:divBdr>
            <w:top w:val="none" w:sz="0" w:space="0" w:color="auto"/>
            <w:left w:val="none" w:sz="0" w:space="0" w:color="auto"/>
            <w:bottom w:val="none" w:sz="0" w:space="0" w:color="auto"/>
            <w:right w:val="none" w:sz="0" w:space="0" w:color="auto"/>
          </w:divBdr>
        </w:div>
        <w:div w:id="212812786">
          <w:marLeft w:val="480"/>
          <w:marRight w:val="0"/>
          <w:marTop w:val="0"/>
          <w:marBottom w:val="0"/>
          <w:divBdr>
            <w:top w:val="none" w:sz="0" w:space="0" w:color="auto"/>
            <w:left w:val="none" w:sz="0" w:space="0" w:color="auto"/>
            <w:bottom w:val="none" w:sz="0" w:space="0" w:color="auto"/>
            <w:right w:val="none" w:sz="0" w:space="0" w:color="auto"/>
          </w:divBdr>
        </w:div>
        <w:div w:id="213583062">
          <w:marLeft w:val="480"/>
          <w:marRight w:val="0"/>
          <w:marTop w:val="0"/>
          <w:marBottom w:val="0"/>
          <w:divBdr>
            <w:top w:val="none" w:sz="0" w:space="0" w:color="auto"/>
            <w:left w:val="none" w:sz="0" w:space="0" w:color="auto"/>
            <w:bottom w:val="none" w:sz="0" w:space="0" w:color="auto"/>
            <w:right w:val="none" w:sz="0" w:space="0" w:color="auto"/>
          </w:divBdr>
        </w:div>
        <w:div w:id="213810203">
          <w:marLeft w:val="480"/>
          <w:marRight w:val="0"/>
          <w:marTop w:val="0"/>
          <w:marBottom w:val="0"/>
          <w:divBdr>
            <w:top w:val="none" w:sz="0" w:space="0" w:color="auto"/>
            <w:left w:val="none" w:sz="0" w:space="0" w:color="auto"/>
            <w:bottom w:val="none" w:sz="0" w:space="0" w:color="auto"/>
            <w:right w:val="none" w:sz="0" w:space="0" w:color="auto"/>
          </w:divBdr>
        </w:div>
        <w:div w:id="232085845">
          <w:marLeft w:val="480"/>
          <w:marRight w:val="0"/>
          <w:marTop w:val="0"/>
          <w:marBottom w:val="0"/>
          <w:divBdr>
            <w:top w:val="none" w:sz="0" w:space="0" w:color="auto"/>
            <w:left w:val="none" w:sz="0" w:space="0" w:color="auto"/>
            <w:bottom w:val="none" w:sz="0" w:space="0" w:color="auto"/>
            <w:right w:val="none" w:sz="0" w:space="0" w:color="auto"/>
          </w:divBdr>
        </w:div>
        <w:div w:id="235670200">
          <w:marLeft w:val="480"/>
          <w:marRight w:val="0"/>
          <w:marTop w:val="0"/>
          <w:marBottom w:val="0"/>
          <w:divBdr>
            <w:top w:val="none" w:sz="0" w:space="0" w:color="auto"/>
            <w:left w:val="none" w:sz="0" w:space="0" w:color="auto"/>
            <w:bottom w:val="none" w:sz="0" w:space="0" w:color="auto"/>
            <w:right w:val="none" w:sz="0" w:space="0" w:color="auto"/>
          </w:divBdr>
        </w:div>
        <w:div w:id="236521750">
          <w:marLeft w:val="480"/>
          <w:marRight w:val="0"/>
          <w:marTop w:val="0"/>
          <w:marBottom w:val="0"/>
          <w:divBdr>
            <w:top w:val="none" w:sz="0" w:space="0" w:color="auto"/>
            <w:left w:val="none" w:sz="0" w:space="0" w:color="auto"/>
            <w:bottom w:val="none" w:sz="0" w:space="0" w:color="auto"/>
            <w:right w:val="none" w:sz="0" w:space="0" w:color="auto"/>
          </w:divBdr>
        </w:div>
        <w:div w:id="253175972">
          <w:marLeft w:val="480"/>
          <w:marRight w:val="0"/>
          <w:marTop w:val="0"/>
          <w:marBottom w:val="0"/>
          <w:divBdr>
            <w:top w:val="none" w:sz="0" w:space="0" w:color="auto"/>
            <w:left w:val="none" w:sz="0" w:space="0" w:color="auto"/>
            <w:bottom w:val="none" w:sz="0" w:space="0" w:color="auto"/>
            <w:right w:val="none" w:sz="0" w:space="0" w:color="auto"/>
          </w:divBdr>
        </w:div>
        <w:div w:id="255601072">
          <w:marLeft w:val="480"/>
          <w:marRight w:val="0"/>
          <w:marTop w:val="0"/>
          <w:marBottom w:val="0"/>
          <w:divBdr>
            <w:top w:val="none" w:sz="0" w:space="0" w:color="auto"/>
            <w:left w:val="none" w:sz="0" w:space="0" w:color="auto"/>
            <w:bottom w:val="none" w:sz="0" w:space="0" w:color="auto"/>
            <w:right w:val="none" w:sz="0" w:space="0" w:color="auto"/>
          </w:divBdr>
        </w:div>
        <w:div w:id="260140580">
          <w:marLeft w:val="480"/>
          <w:marRight w:val="0"/>
          <w:marTop w:val="0"/>
          <w:marBottom w:val="0"/>
          <w:divBdr>
            <w:top w:val="none" w:sz="0" w:space="0" w:color="auto"/>
            <w:left w:val="none" w:sz="0" w:space="0" w:color="auto"/>
            <w:bottom w:val="none" w:sz="0" w:space="0" w:color="auto"/>
            <w:right w:val="none" w:sz="0" w:space="0" w:color="auto"/>
          </w:divBdr>
        </w:div>
        <w:div w:id="271716554">
          <w:marLeft w:val="480"/>
          <w:marRight w:val="0"/>
          <w:marTop w:val="0"/>
          <w:marBottom w:val="0"/>
          <w:divBdr>
            <w:top w:val="none" w:sz="0" w:space="0" w:color="auto"/>
            <w:left w:val="none" w:sz="0" w:space="0" w:color="auto"/>
            <w:bottom w:val="none" w:sz="0" w:space="0" w:color="auto"/>
            <w:right w:val="none" w:sz="0" w:space="0" w:color="auto"/>
          </w:divBdr>
        </w:div>
        <w:div w:id="278992144">
          <w:marLeft w:val="480"/>
          <w:marRight w:val="0"/>
          <w:marTop w:val="0"/>
          <w:marBottom w:val="0"/>
          <w:divBdr>
            <w:top w:val="none" w:sz="0" w:space="0" w:color="auto"/>
            <w:left w:val="none" w:sz="0" w:space="0" w:color="auto"/>
            <w:bottom w:val="none" w:sz="0" w:space="0" w:color="auto"/>
            <w:right w:val="none" w:sz="0" w:space="0" w:color="auto"/>
          </w:divBdr>
        </w:div>
        <w:div w:id="287467498">
          <w:marLeft w:val="480"/>
          <w:marRight w:val="0"/>
          <w:marTop w:val="0"/>
          <w:marBottom w:val="0"/>
          <w:divBdr>
            <w:top w:val="none" w:sz="0" w:space="0" w:color="auto"/>
            <w:left w:val="none" w:sz="0" w:space="0" w:color="auto"/>
            <w:bottom w:val="none" w:sz="0" w:space="0" w:color="auto"/>
            <w:right w:val="none" w:sz="0" w:space="0" w:color="auto"/>
          </w:divBdr>
        </w:div>
        <w:div w:id="318508805">
          <w:marLeft w:val="480"/>
          <w:marRight w:val="0"/>
          <w:marTop w:val="0"/>
          <w:marBottom w:val="0"/>
          <w:divBdr>
            <w:top w:val="none" w:sz="0" w:space="0" w:color="auto"/>
            <w:left w:val="none" w:sz="0" w:space="0" w:color="auto"/>
            <w:bottom w:val="none" w:sz="0" w:space="0" w:color="auto"/>
            <w:right w:val="none" w:sz="0" w:space="0" w:color="auto"/>
          </w:divBdr>
        </w:div>
        <w:div w:id="324364326">
          <w:marLeft w:val="480"/>
          <w:marRight w:val="0"/>
          <w:marTop w:val="0"/>
          <w:marBottom w:val="0"/>
          <w:divBdr>
            <w:top w:val="none" w:sz="0" w:space="0" w:color="auto"/>
            <w:left w:val="none" w:sz="0" w:space="0" w:color="auto"/>
            <w:bottom w:val="none" w:sz="0" w:space="0" w:color="auto"/>
            <w:right w:val="none" w:sz="0" w:space="0" w:color="auto"/>
          </w:divBdr>
        </w:div>
        <w:div w:id="327828289">
          <w:marLeft w:val="480"/>
          <w:marRight w:val="0"/>
          <w:marTop w:val="0"/>
          <w:marBottom w:val="0"/>
          <w:divBdr>
            <w:top w:val="none" w:sz="0" w:space="0" w:color="auto"/>
            <w:left w:val="none" w:sz="0" w:space="0" w:color="auto"/>
            <w:bottom w:val="none" w:sz="0" w:space="0" w:color="auto"/>
            <w:right w:val="none" w:sz="0" w:space="0" w:color="auto"/>
          </w:divBdr>
        </w:div>
        <w:div w:id="335038767">
          <w:marLeft w:val="480"/>
          <w:marRight w:val="0"/>
          <w:marTop w:val="0"/>
          <w:marBottom w:val="0"/>
          <w:divBdr>
            <w:top w:val="none" w:sz="0" w:space="0" w:color="auto"/>
            <w:left w:val="none" w:sz="0" w:space="0" w:color="auto"/>
            <w:bottom w:val="none" w:sz="0" w:space="0" w:color="auto"/>
            <w:right w:val="none" w:sz="0" w:space="0" w:color="auto"/>
          </w:divBdr>
        </w:div>
        <w:div w:id="355470752">
          <w:marLeft w:val="480"/>
          <w:marRight w:val="0"/>
          <w:marTop w:val="0"/>
          <w:marBottom w:val="0"/>
          <w:divBdr>
            <w:top w:val="none" w:sz="0" w:space="0" w:color="auto"/>
            <w:left w:val="none" w:sz="0" w:space="0" w:color="auto"/>
            <w:bottom w:val="none" w:sz="0" w:space="0" w:color="auto"/>
            <w:right w:val="none" w:sz="0" w:space="0" w:color="auto"/>
          </w:divBdr>
        </w:div>
        <w:div w:id="356854608">
          <w:marLeft w:val="480"/>
          <w:marRight w:val="0"/>
          <w:marTop w:val="0"/>
          <w:marBottom w:val="0"/>
          <w:divBdr>
            <w:top w:val="none" w:sz="0" w:space="0" w:color="auto"/>
            <w:left w:val="none" w:sz="0" w:space="0" w:color="auto"/>
            <w:bottom w:val="none" w:sz="0" w:space="0" w:color="auto"/>
            <w:right w:val="none" w:sz="0" w:space="0" w:color="auto"/>
          </w:divBdr>
        </w:div>
        <w:div w:id="360015501">
          <w:marLeft w:val="480"/>
          <w:marRight w:val="0"/>
          <w:marTop w:val="0"/>
          <w:marBottom w:val="0"/>
          <w:divBdr>
            <w:top w:val="none" w:sz="0" w:space="0" w:color="auto"/>
            <w:left w:val="none" w:sz="0" w:space="0" w:color="auto"/>
            <w:bottom w:val="none" w:sz="0" w:space="0" w:color="auto"/>
            <w:right w:val="none" w:sz="0" w:space="0" w:color="auto"/>
          </w:divBdr>
        </w:div>
        <w:div w:id="382949799">
          <w:marLeft w:val="480"/>
          <w:marRight w:val="0"/>
          <w:marTop w:val="0"/>
          <w:marBottom w:val="0"/>
          <w:divBdr>
            <w:top w:val="none" w:sz="0" w:space="0" w:color="auto"/>
            <w:left w:val="none" w:sz="0" w:space="0" w:color="auto"/>
            <w:bottom w:val="none" w:sz="0" w:space="0" w:color="auto"/>
            <w:right w:val="none" w:sz="0" w:space="0" w:color="auto"/>
          </w:divBdr>
        </w:div>
        <w:div w:id="383408319">
          <w:marLeft w:val="480"/>
          <w:marRight w:val="0"/>
          <w:marTop w:val="0"/>
          <w:marBottom w:val="0"/>
          <w:divBdr>
            <w:top w:val="none" w:sz="0" w:space="0" w:color="auto"/>
            <w:left w:val="none" w:sz="0" w:space="0" w:color="auto"/>
            <w:bottom w:val="none" w:sz="0" w:space="0" w:color="auto"/>
            <w:right w:val="none" w:sz="0" w:space="0" w:color="auto"/>
          </w:divBdr>
        </w:div>
        <w:div w:id="401099415">
          <w:marLeft w:val="480"/>
          <w:marRight w:val="0"/>
          <w:marTop w:val="0"/>
          <w:marBottom w:val="0"/>
          <w:divBdr>
            <w:top w:val="none" w:sz="0" w:space="0" w:color="auto"/>
            <w:left w:val="none" w:sz="0" w:space="0" w:color="auto"/>
            <w:bottom w:val="none" w:sz="0" w:space="0" w:color="auto"/>
            <w:right w:val="none" w:sz="0" w:space="0" w:color="auto"/>
          </w:divBdr>
        </w:div>
        <w:div w:id="413431548">
          <w:marLeft w:val="480"/>
          <w:marRight w:val="0"/>
          <w:marTop w:val="0"/>
          <w:marBottom w:val="0"/>
          <w:divBdr>
            <w:top w:val="none" w:sz="0" w:space="0" w:color="auto"/>
            <w:left w:val="none" w:sz="0" w:space="0" w:color="auto"/>
            <w:bottom w:val="none" w:sz="0" w:space="0" w:color="auto"/>
            <w:right w:val="none" w:sz="0" w:space="0" w:color="auto"/>
          </w:divBdr>
        </w:div>
        <w:div w:id="454760324">
          <w:marLeft w:val="480"/>
          <w:marRight w:val="0"/>
          <w:marTop w:val="0"/>
          <w:marBottom w:val="0"/>
          <w:divBdr>
            <w:top w:val="none" w:sz="0" w:space="0" w:color="auto"/>
            <w:left w:val="none" w:sz="0" w:space="0" w:color="auto"/>
            <w:bottom w:val="none" w:sz="0" w:space="0" w:color="auto"/>
            <w:right w:val="none" w:sz="0" w:space="0" w:color="auto"/>
          </w:divBdr>
        </w:div>
        <w:div w:id="471289801">
          <w:marLeft w:val="480"/>
          <w:marRight w:val="0"/>
          <w:marTop w:val="0"/>
          <w:marBottom w:val="0"/>
          <w:divBdr>
            <w:top w:val="none" w:sz="0" w:space="0" w:color="auto"/>
            <w:left w:val="none" w:sz="0" w:space="0" w:color="auto"/>
            <w:bottom w:val="none" w:sz="0" w:space="0" w:color="auto"/>
            <w:right w:val="none" w:sz="0" w:space="0" w:color="auto"/>
          </w:divBdr>
        </w:div>
        <w:div w:id="471868917">
          <w:marLeft w:val="480"/>
          <w:marRight w:val="0"/>
          <w:marTop w:val="0"/>
          <w:marBottom w:val="0"/>
          <w:divBdr>
            <w:top w:val="none" w:sz="0" w:space="0" w:color="auto"/>
            <w:left w:val="none" w:sz="0" w:space="0" w:color="auto"/>
            <w:bottom w:val="none" w:sz="0" w:space="0" w:color="auto"/>
            <w:right w:val="none" w:sz="0" w:space="0" w:color="auto"/>
          </w:divBdr>
        </w:div>
        <w:div w:id="480856416">
          <w:marLeft w:val="480"/>
          <w:marRight w:val="0"/>
          <w:marTop w:val="0"/>
          <w:marBottom w:val="0"/>
          <w:divBdr>
            <w:top w:val="none" w:sz="0" w:space="0" w:color="auto"/>
            <w:left w:val="none" w:sz="0" w:space="0" w:color="auto"/>
            <w:bottom w:val="none" w:sz="0" w:space="0" w:color="auto"/>
            <w:right w:val="none" w:sz="0" w:space="0" w:color="auto"/>
          </w:divBdr>
        </w:div>
        <w:div w:id="503251912">
          <w:marLeft w:val="480"/>
          <w:marRight w:val="0"/>
          <w:marTop w:val="0"/>
          <w:marBottom w:val="0"/>
          <w:divBdr>
            <w:top w:val="none" w:sz="0" w:space="0" w:color="auto"/>
            <w:left w:val="none" w:sz="0" w:space="0" w:color="auto"/>
            <w:bottom w:val="none" w:sz="0" w:space="0" w:color="auto"/>
            <w:right w:val="none" w:sz="0" w:space="0" w:color="auto"/>
          </w:divBdr>
        </w:div>
        <w:div w:id="505558829">
          <w:marLeft w:val="480"/>
          <w:marRight w:val="0"/>
          <w:marTop w:val="0"/>
          <w:marBottom w:val="0"/>
          <w:divBdr>
            <w:top w:val="none" w:sz="0" w:space="0" w:color="auto"/>
            <w:left w:val="none" w:sz="0" w:space="0" w:color="auto"/>
            <w:bottom w:val="none" w:sz="0" w:space="0" w:color="auto"/>
            <w:right w:val="none" w:sz="0" w:space="0" w:color="auto"/>
          </w:divBdr>
        </w:div>
        <w:div w:id="532154939">
          <w:marLeft w:val="480"/>
          <w:marRight w:val="0"/>
          <w:marTop w:val="0"/>
          <w:marBottom w:val="0"/>
          <w:divBdr>
            <w:top w:val="none" w:sz="0" w:space="0" w:color="auto"/>
            <w:left w:val="none" w:sz="0" w:space="0" w:color="auto"/>
            <w:bottom w:val="none" w:sz="0" w:space="0" w:color="auto"/>
            <w:right w:val="none" w:sz="0" w:space="0" w:color="auto"/>
          </w:divBdr>
        </w:div>
        <w:div w:id="542593871">
          <w:marLeft w:val="480"/>
          <w:marRight w:val="0"/>
          <w:marTop w:val="0"/>
          <w:marBottom w:val="0"/>
          <w:divBdr>
            <w:top w:val="none" w:sz="0" w:space="0" w:color="auto"/>
            <w:left w:val="none" w:sz="0" w:space="0" w:color="auto"/>
            <w:bottom w:val="none" w:sz="0" w:space="0" w:color="auto"/>
            <w:right w:val="none" w:sz="0" w:space="0" w:color="auto"/>
          </w:divBdr>
        </w:div>
        <w:div w:id="549537400">
          <w:marLeft w:val="480"/>
          <w:marRight w:val="0"/>
          <w:marTop w:val="0"/>
          <w:marBottom w:val="0"/>
          <w:divBdr>
            <w:top w:val="none" w:sz="0" w:space="0" w:color="auto"/>
            <w:left w:val="none" w:sz="0" w:space="0" w:color="auto"/>
            <w:bottom w:val="none" w:sz="0" w:space="0" w:color="auto"/>
            <w:right w:val="none" w:sz="0" w:space="0" w:color="auto"/>
          </w:divBdr>
        </w:div>
        <w:div w:id="559900837">
          <w:marLeft w:val="480"/>
          <w:marRight w:val="0"/>
          <w:marTop w:val="0"/>
          <w:marBottom w:val="0"/>
          <w:divBdr>
            <w:top w:val="none" w:sz="0" w:space="0" w:color="auto"/>
            <w:left w:val="none" w:sz="0" w:space="0" w:color="auto"/>
            <w:bottom w:val="none" w:sz="0" w:space="0" w:color="auto"/>
            <w:right w:val="none" w:sz="0" w:space="0" w:color="auto"/>
          </w:divBdr>
        </w:div>
        <w:div w:id="562763101">
          <w:marLeft w:val="480"/>
          <w:marRight w:val="0"/>
          <w:marTop w:val="0"/>
          <w:marBottom w:val="0"/>
          <w:divBdr>
            <w:top w:val="none" w:sz="0" w:space="0" w:color="auto"/>
            <w:left w:val="none" w:sz="0" w:space="0" w:color="auto"/>
            <w:bottom w:val="none" w:sz="0" w:space="0" w:color="auto"/>
            <w:right w:val="none" w:sz="0" w:space="0" w:color="auto"/>
          </w:divBdr>
        </w:div>
        <w:div w:id="572010162">
          <w:marLeft w:val="480"/>
          <w:marRight w:val="0"/>
          <w:marTop w:val="0"/>
          <w:marBottom w:val="0"/>
          <w:divBdr>
            <w:top w:val="none" w:sz="0" w:space="0" w:color="auto"/>
            <w:left w:val="none" w:sz="0" w:space="0" w:color="auto"/>
            <w:bottom w:val="none" w:sz="0" w:space="0" w:color="auto"/>
            <w:right w:val="none" w:sz="0" w:space="0" w:color="auto"/>
          </w:divBdr>
        </w:div>
        <w:div w:id="581186274">
          <w:marLeft w:val="480"/>
          <w:marRight w:val="0"/>
          <w:marTop w:val="0"/>
          <w:marBottom w:val="0"/>
          <w:divBdr>
            <w:top w:val="none" w:sz="0" w:space="0" w:color="auto"/>
            <w:left w:val="none" w:sz="0" w:space="0" w:color="auto"/>
            <w:bottom w:val="none" w:sz="0" w:space="0" w:color="auto"/>
            <w:right w:val="none" w:sz="0" w:space="0" w:color="auto"/>
          </w:divBdr>
        </w:div>
        <w:div w:id="583687361">
          <w:marLeft w:val="480"/>
          <w:marRight w:val="0"/>
          <w:marTop w:val="0"/>
          <w:marBottom w:val="0"/>
          <w:divBdr>
            <w:top w:val="none" w:sz="0" w:space="0" w:color="auto"/>
            <w:left w:val="none" w:sz="0" w:space="0" w:color="auto"/>
            <w:bottom w:val="none" w:sz="0" w:space="0" w:color="auto"/>
            <w:right w:val="none" w:sz="0" w:space="0" w:color="auto"/>
          </w:divBdr>
        </w:div>
        <w:div w:id="587932245">
          <w:marLeft w:val="480"/>
          <w:marRight w:val="0"/>
          <w:marTop w:val="0"/>
          <w:marBottom w:val="0"/>
          <w:divBdr>
            <w:top w:val="none" w:sz="0" w:space="0" w:color="auto"/>
            <w:left w:val="none" w:sz="0" w:space="0" w:color="auto"/>
            <w:bottom w:val="none" w:sz="0" w:space="0" w:color="auto"/>
            <w:right w:val="none" w:sz="0" w:space="0" w:color="auto"/>
          </w:divBdr>
        </w:div>
        <w:div w:id="597909701">
          <w:marLeft w:val="480"/>
          <w:marRight w:val="0"/>
          <w:marTop w:val="0"/>
          <w:marBottom w:val="0"/>
          <w:divBdr>
            <w:top w:val="none" w:sz="0" w:space="0" w:color="auto"/>
            <w:left w:val="none" w:sz="0" w:space="0" w:color="auto"/>
            <w:bottom w:val="none" w:sz="0" w:space="0" w:color="auto"/>
            <w:right w:val="none" w:sz="0" w:space="0" w:color="auto"/>
          </w:divBdr>
        </w:div>
        <w:div w:id="617759807">
          <w:marLeft w:val="480"/>
          <w:marRight w:val="0"/>
          <w:marTop w:val="0"/>
          <w:marBottom w:val="0"/>
          <w:divBdr>
            <w:top w:val="none" w:sz="0" w:space="0" w:color="auto"/>
            <w:left w:val="none" w:sz="0" w:space="0" w:color="auto"/>
            <w:bottom w:val="none" w:sz="0" w:space="0" w:color="auto"/>
            <w:right w:val="none" w:sz="0" w:space="0" w:color="auto"/>
          </w:divBdr>
        </w:div>
        <w:div w:id="630015287">
          <w:marLeft w:val="480"/>
          <w:marRight w:val="0"/>
          <w:marTop w:val="0"/>
          <w:marBottom w:val="0"/>
          <w:divBdr>
            <w:top w:val="none" w:sz="0" w:space="0" w:color="auto"/>
            <w:left w:val="none" w:sz="0" w:space="0" w:color="auto"/>
            <w:bottom w:val="none" w:sz="0" w:space="0" w:color="auto"/>
            <w:right w:val="none" w:sz="0" w:space="0" w:color="auto"/>
          </w:divBdr>
        </w:div>
        <w:div w:id="634678874">
          <w:marLeft w:val="480"/>
          <w:marRight w:val="0"/>
          <w:marTop w:val="0"/>
          <w:marBottom w:val="0"/>
          <w:divBdr>
            <w:top w:val="none" w:sz="0" w:space="0" w:color="auto"/>
            <w:left w:val="none" w:sz="0" w:space="0" w:color="auto"/>
            <w:bottom w:val="none" w:sz="0" w:space="0" w:color="auto"/>
            <w:right w:val="none" w:sz="0" w:space="0" w:color="auto"/>
          </w:divBdr>
        </w:div>
        <w:div w:id="645624657">
          <w:marLeft w:val="480"/>
          <w:marRight w:val="0"/>
          <w:marTop w:val="0"/>
          <w:marBottom w:val="0"/>
          <w:divBdr>
            <w:top w:val="none" w:sz="0" w:space="0" w:color="auto"/>
            <w:left w:val="none" w:sz="0" w:space="0" w:color="auto"/>
            <w:bottom w:val="none" w:sz="0" w:space="0" w:color="auto"/>
            <w:right w:val="none" w:sz="0" w:space="0" w:color="auto"/>
          </w:divBdr>
        </w:div>
        <w:div w:id="646668357">
          <w:marLeft w:val="480"/>
          <w:marRight w:val="0"/>
          <w:marTop w:val="0"/>
          <w:marBottom w:val="0"/>
          <w:divBdr>
            <w:top w:val="none" w:sz="0" w:space="0" w:color="auto"/>
            <w:left w:val="none" w:sz="0" w:space="0" w:color="auto"/>
            <w:bottom w:val="none" w:sz="0" w:space="0" w:color="auto"/>
            <w:right w:val="none" w:sz="0" w:space="0" w:color="auto"/>
          </w:divBdr>
        </w:div>
        <w:div w:id="653414603">
          <w:marLeft w:val="480"/>
          <w:marRight w:val="0"/>
          <w:marTop w:val="0"/>
          <w:marBottom w:val="0"/>
          <w:divBdr>
            <w:top w:val="none" w:sz="0" w:space="0" w:color="auto"/>
            <w:left w:val="none" w:sz="0" w:space="0" w:color="auto"/>
            <w:bottom w:val="none" w:sz="0" w:space="0" w:color="auto"/>
            <w:right w:val="none" w:sz="0" w:space="0" w:color="auto"/>
          </w:divBdr>
        </w:div>
        <w:div w:id="657851530">
          <w:marLeft w:val="480"/>
          <w:marRight w:val="0"/>
          <w:marTop w:val="0"/>
          <w:marBottom w:val="0"/>
          <w:divBdr>
            <w:top w:val="none" w:sz="0" w:space="0" w:color="auto"/>
            <w:left w:val="none" w:sz="0" w:space="0" w:color="auto"/>
            <w:bottom w:val="none" w:sz="0" w:space="0" w:color="auto"/>
            <w:right w:val="none" w:sz="0" w:space="0" w:color="auto"/>
          </w:divBdr>
        </w:div>
        <w:div w:id="659385202">
          <w:marLeft w:val="480"/>
          <w:marRight w:val="0"/>
          <w:marTop w:val="0"/>
          <w:marBottom w:val="0"/>
          <w:divBdr>
            <w:top w:val="none" w:sz="0" w:space="0" w:color="auto"/>
            <w:left w:val="none" w:sz="0" w:space="0" w:color="auto"/>
            <w:bottom w:val="none" w:sz="0" w:space="0" w:color="auto"/>
            <w:right w:val="none" w:sz="0" w:space="0" w:color="auto"/>
          </w:divBdr>
        </w:div>
        <w:div w:id="663627941">
          <w:marLeft w:val="480"/>
          <w:marRight w:val="0"/>
          <w:marTop w:val="0"/>
          <w:marBottom w:val="0"/>
          <w:divBdr>
            <w:top w:val="none" w:sz="0" w:space="0" w:color="auto"/>
            <w:left w:val="none" w:sz="0" w:space="0" w:color="auto"/>
            <w:bottom w:val="none" w:sz="0" w:space="0" w:color="auto"/>
            <w:right w:val="none" w:sz="0" w:space="0" w:color="auto"/>
          </w:divBdr>
        </w:div>
        <w:div w:id="673653262">
          <w:marLeft w:val="480"/>
          <w:marRight w:val="0"/>
          <w:marTop w:val="0"/>
          <w:marBottom w:val="0"/>
          <w:divBdr>
            <w:top w:val="none" w:sz="0" w:space="0" w:color="auto"/>
            <w:left w:val="none" w:sz="0" w:space="0" w:color="auto"/>
            <w:bottom w:val="none" w:sz="0" w:space="0" w:color="auto"/>
            <w:right w:val="none" w:sz="0" w:space="0" w:color="auto"/>
          </w:divBdr>
        </w:div>
        <w:div w:id="677511857">
          <w:marLeft w:val="480"/>
          <w:marRight w:val="0"/>
          <w:marTop w:val="0"/>
          <w:marBottom w:val="0"/>
          <w:divBdr>
            <w:top w:val="none" w:sz="0" w:space="0" w:color="auto"/>
            <w:left w:val="none" w:sz="0" w:space="0" w:color="auto"/>
            <w:bottom w:val="none" w:sz="0" w:space="0" w:color="auto"/>
            <w:right w:val="none" w:sz="0" w:space="0" w:color="auto"/>
          </w:divBdr>
        </w:div>
        <w:div w:id="689336651">
          <w:marLeft w:val="480"/>
          <w:marRight w:val="0"/>
          <w:marTop w:val="0"/>
          <w:marBottom w:val="0"/>
          <w:divBdr>
            <w:top w:val="none" w:sz="0" w:space="0" w:color="auto"/>
            <w:left w:val="none" w:sz="0" w:space="0" w:color="auto"/>
            <w:bottom w:val="none" w:sz="0" w:space="0" w:color="auto"/>
            <w:right w:val="none" w:sz="0" w:space="0" w:color="auto"/>
          </w:divBdr>
        </w:div>
        <w:div w:id="702709207">
          <w:marLeft w:val="480"/>
          <w:marRight w:val="0"/>
          <w:marTop w:val="0"/>
          <w:marBottom w:val="0"/>
          <w:divBdr>
            <w:top w:val="none" w:sz="0" w:space="0" w:color="auto"/>
            <w:left w:val="none" w:sz="0" w:space="0" w:color="auto"/>
            <w:bottom w:val="none" w:sz="0" w:space="0" w:color="auto"/>
            <w:right w:val="none" w:sz="0" w:space="0" w:color="auto"/>
          </w:divBdr>
        </w:div>
        <w:div w:id="713390475">
          <w:marLeft w:val="480"/>
          <w:marRight w:val="0"/>
          <w:marTop w:val="0"/>
          <w:marBottom w:val="0"/>
          <w:divBdr>
            <w:top w:val="none" w:sz="0" w:space="0" w:color="auto"/>
            <w:left w:val="none" w:sz="0" w:space="0" w:color="auto"/>
            <w:bottom w:val="none" w:sz="0" w:space="0" w:color="auto"/>
            <w:right w:val="none" w:sz="0" w:space="0" w:color="auto"/>
          </w:divBdr>
        </w:div>
        <w:div w:id="714550253">
          <w:marLeft w:val="480"/>
          <w:marRight w:val="0"/>
          <w:marTop w:val="0"/>
          <w:marBottom w:val="0"/>
          <w:divBdr>
            <w:top w:val="none" w:sz="0" w:space="0" w:color="auto"/>
            <w:left w:val="none" w:sz="0" w:space="0" w:color="auto"/>
            <w:bottom w:val="none" w:sz="0" w:space="0" w:color="auto"/>
            <w:right w:val="none" w:sz="0" w:space="0" w:color="auto"/>
          </w:divBdr>
        </w:div>
        <w:div w:id="714938030">
          <w:marLeft w:val="480"/>
          <w:marRight w:val="0"/>
          <w:marTop w:val="0"/>
          <w:marBottom w:val="0"/>
          <w:divBdr>
            <w:top w:val="none" w:sz="0" w:space="0" w:color="auto"/>
            <w:left w:val="none" w:sz="0" w:space="0" w:color="auto"/>
            <w:bottom w:val="none" w:sz="0" w:space="0" w:color="auto"/>
            <w:right w:val="none" w:sz="0" w:space="0" w:color="auto"/>
          </w:divBdr>
        </w:div>
        <w:div w:id="732198408">
          <w:marLeft w:val="480"/>
          <w:marRight w:val="0"/>
          <w:marTop w:val="0"/>
          <w:marBottom w:val="0"/>
          <w:divBdr>
            <w:top w:val="none" w:sz="0" w:space="0" w:color="auto"/>
            <w:left w:val="none" w:sz="0" w:space="0" w:color="auto"/>
            <w:bottom w:val="none" w:sz="0" w:space="0" w:color="auto"/>
            <w:right w:val="none" w:sz="0" w:space="0" w:color="auto"/>
          </w:divBdr>
        </w:div>
        <w:div w:id="737094835">
          <w:marLeft w:val="480"/>
          <w:marRight w:val="0"/>
          <w:marTop w:val="0"/>
          <w:marBottom w:val="0"/>
          <w:divBdr>
            <w:top w:val="none" w:sz="0" w:space="0" w:color="auto"/>
            <w:left w:val="none" w:sz="0" w:space="0" w:color="auto"/>
            <w:bottom w:val="none" w:sz="0" w:space="0" w:color="auto"/>
            <w:right w:val="none" w:sz="0" w:space="0" w:color="auto"/>
          </w:divBdr>
        </w:div>
        <w:div w:id="741565738">
          <w:marLeft w:val="480"/>
          <w:marRight w:val="0"/>
          <w:marTop w:val="0"/>
          <w:marBottom w:val="0"/>
          <w:divBdr>
            <w:top w:val="none" w:sz="0" w:space="0" w:color="auto"/>
            <w:left w:val="none" w:sz="0" w:space="0" w:color="auto"/>
            <w:bottom w:val="none" w:sz="0" w:space="0" w:color="auto"/>
            <w:right w:val="none" w:sz="0" w:space="0" w:color="auto"/>
          </w:divBdr>
        </w:div>
        <w:div w:id="742916913">
          <w:marLeft w:val="480"/>
          <w:marRight w:val="0"/>
          <w:marTop w:val="0"/>
          <w:marBottom w:val="0"/>
          <w:divBdr>
            <w:top w:val="none" w:sz="0" w:space="0" w:color="auto"/>
            <w:left w:val="none" w:sz="0" w:space="0" w:color="auto"/>
            <w:bottom w:val="none" w:sz="0" w:space="0" w:color="auto"/>
            <w:right w:val="none" w:sz="0" w:space="0" w:color="auto"/>
          </w:divBdr>
        </w:div>
        <w:div w:id="752363483">
          <w:marLeft w:val="480"/>
          <w:marRight w:val="0"/>
          <w:marTop w:val="0"/>
          <w:marBottom w:val="0"/>
          <w:divBdr>
            <w:top w:val="none" w:sz="0" w:space="0" w:color="auto"/>
            <w:left w:val="none" w:sz="0" w:space="0" w:color="auto"/>
            <w:bottom w:val="none" w:sz="0" w:space="0" w:color="auto"/>
            <w:right w:val="none" w:sz="0" w:space="0" w:color="auto"/>
          </w:divBdr>
        </w:div>
        <w:div w:id="761075257">
          <w:marLeft w:val="480"/>
          <w:marRight w:val="0"/>
          <w:marTop w:val="0"/>
          <w:marBottom w:val="0"/>
          <w:divBdr>
            <w:top w:val="none" w:sz="0" w:space="0" w:color="auto"/>
            <w:left w:val="none" w:sz="0" w:space="0" w:color="auto"/>
            <w:bottom w:val="none" w:sz="0" w:space="0" w:color="auto"/>
            <w:right w:val="none" w:sz="0" w:space="0" w:color="auto"/>
          </w:divBdr>
        </w:div>
        <w:div w:id="763720003">
          <w:marLeft w:val="480"/>
          <w:marRight w:val="0"/>
          <w:marTop w:val="0"/>
          <w:marBottom w:val="0"/>
          <w:divBdr>
            <w:top w:val="none" w:sz="0" w:space="0" w:color="auto"/>
            <w:left w:val="none" w:sz="0" w:space="0" w:color="auto"/>
            <w:bottom w:val="none" w:sz="0" w:space="0" w:color="auto"/>
            <w:right w:val="none" w:sz="0" w:space="0" w:color="auto"/>
          </w:divBdr>
        </w:div>
        <w:div w:id="773285144">
          <w:marLeft w:val="480"/>
          <w:marRight w:val="0"/>
          <w:marTop w:val="0"/>
          <w:marBottom w:val="0"/>
          <w:divBdr>
            <w:top w:val="none" w:sz="0" w:space="0" w:color="auto"/>
            <w:left w:val="none" w:sz="0" w:space="0" w:color="auto"/>
            <w:bottom w:val="none" w:sz="0" w:space="0" w:color="auto"/>
            <w:right w:val="none" w:sz="0" w:space="0" w:color="auto"/>
          </w:divBdr>
        </w:div>
        <w:div w:id="782652489">
          <w:marLeft w:val="480"/>
          <w:marRight w:val="0"/>
          <w:marTop w:val="0"/>
          <w:marBottom w:val="0"/>
          <w:divBdr>
            <w:top w:val="none" w:sz="0" w:space="0" w:color="auto"/>
            <w:left w:val="none" w:sz="0" w:space="0" w:color="auto"/>
            <w:bottom w:val="none" w:sz="0" w:space="0" w:color="auto"/>
            <w:right w:val="none" w:sz="0" w:space="0" w:color="auto"/>
          </w:divBdr>
        </w:div>
        <w:div w:id="786580791">
          <w:marLeft w:val="480"/>
          <w:marRight w:val="0"/>
          <w:marTop w:val="0"/>
          <w:marBottom w:val="0"/>
          <w:divBdr>
            <w:top w:val="none" w:sz="0" w:space="0" w:color="auto"/>
            <w:left w:val="none" w:sz="0" w:space="0" w:color="auto"/>
            <w:bottom w:val="none" w:sz="0" w:space="0" w:color="auto"/>
            <w:right w:val="none" w:sz="0" w:space="0" w:color="auto"/>
          </w:divBdr>
        </w:div>
        <w:div w:id="790132427">
          <w:marLeft w:val="480"/>
          <w:marRight w:val="0"/>
          <w:marTop w:val="0"/>
          <w:marBottom w:val="0"/>
          <w:divBdr>
            <w:top w:val="none" w:sz="0" w:space="0" w:color="auto"/>
            <w:left w:val="none" w:sz="0" w:space="0" w:color="auto"/>
            <w:bottom w:val="none" w:sz="0" w:space="0" w:color="auto"/>
            <w:right w:val="none" w:sz="0" w:space="0" w:color="auto"/>
          </w:divBdr>
        </w:div>
        <w:div w:id="792094121">
          <w:marLeft w:val="480"/>
          <w:marRight w:val="0"/>
          <w:marTop w:val="0"/>
          <w:marBottom w:val="0"/>
          <w:divBdr>
            <w:top w:val="none" w:sz="0" w:space="0" w:color="auto"/>
            <w:left w:val="none" w:sz="0" w:space="0" w:color="auto"/>
            <w:bottom w:val="none" w:sz="0" w:space="0" w:color="auto"/>
            <w:right w:val="none" w:sz="0" w:space="0" w:color="auto"/>
          </w:divBdr>
        </w:div>
        <w:div w:id="807239122">
          <w:marLeft w:val="480"/>
          <w:marRight w:val="0"/>
          <w:marTop w:val="0"/>
          <w:marBottom w:val="0"/>
          <w:divBdr>
            <w:top w:val="none" w:sz="0" w:space="0" w:color="auto"/>
            <w:left w:val="none" w:sz="0" w:space="0" w:color="auto"/>
            <w:bottom w:val="none" w:sz="0" w:space="0" w:color="auto"/>
            <w:right w:val="none" w:sz="0" w:space="0" w:color="auto"/>
          </w:divBdr>
        </w:div>
        <w:div w:id="809178013">
          <w:marLeft w:val="480"/>
          <w:marRight w:val="0"/>
          <w:marTop w:val="0"/>
          <w:marBottom w:val="0"/>
          <w:divBdr>
            <w:top w:val="none" w:sz="0" w:space="0" w:color="auto"/>
            <w:left w:val="none" w:sz="0" w:space="0" w:color="auto"/>
            <w:bottom w:val="none" w:sz="0" w:space="0" w:color="auto"/>
            <w:right w:val="none" w:sz="0" w:space="0" w:color="auto"/>
          </w:divBdr>
        </w:div>
        <w:div w:id="830293416">
          <w:marLeft w:val="480"/>
          <w:marRight w:val="0"/>
          <w:marTop w:val="0"/>
          <w:marBottom w:val="0"/>
          <w:divBdr>
            <w:top w:val="none" w:sz="0" w:space="0" w:color="auto"/>
            <w:left w:val="none" w:sz="0" w:space="0" w:color="auto"/>
            <w:bottom w:val="none" w:sz="0" w:space="0" w:color="auto"/>
            <w:right w:val="none" w:sz="0" w:space="0" w:color="auto"/>
          </w:divBdr>
        </w:div>
        <w:div w:id="833451962">
          <w:marLeft w:val="480"/>
          <w:marRight w:val="0"/>
          <w:marTop w:val="0"/>
          <w:marBottom w:val="0"/>
          <w:divBdr>
            <w:top w:val="none" w:sz="0" w:space="0" w:color="auto"/>
            <w:left w:val="none" w:sz="0" w:space="0" w:color="auto"/>
            <w:bottom w:val="none" w:sz="0" w:space="0" w:color="auto"/>
            <w:right w:val="none" w:sz="0" w:space="0" w:color="auto"/>
          </w:divBdr>
        </w:div>
        <w:div w:id="837618793">
          <w:marLeft w:val="480"/>
          <w:marRight w:val="0"/>
          <w:marTop w:val="0"/>
          <w:marBottom w:val="0"/>
          <w:divBdr>
            <w:top w:val="none" w:sz="0" w:space="0" w:color="auto"/>
            <w:left w:val="none" w:sz="0" w:space="0" w:color="auto"/>
            <w:bottom w:val="none" w:sz="0" w:space="0" w:color="auto"/>
            <w:right w:val="none" w:sz="0" w:space="0" w:color="auto"/>
          </w:divBdr>
        </w:div>
        <w:div w:id="843590550">
          <w:marLeft w:val="480"/>
          <w:marRight w:val="0"/>
          <w:marTop w:val="0"/>
          <w:marBottom w:val="0"/>
          <w:divBdr>
            <w:top w:val="none" w:sz="0" w:space="0" w:color="auto"/>
            <w:left w:val="none" w:sz="0" w:space="0" w:color="auto"/>
            <w:bottom w:val="none" w:sz="0" w:space="0" w:color="auto"/>
            <w:right w:val="none" w:sz="0" w:space="0" w:color="auto"/>
          </w:divBdr>
        </w:div>
        <w:div w:id="848131584">
          <w:marLeft w:val="480"/>
          <w:marRight w:val="0"/>
          <w:marTop w:val="0"/>
          <w:marBottom w:val="0"/>
          <w:divBdr>
            <w:top w:val="none" w:sz="0" w:space="0" w:color="auto"/>
            <w:left w:val="none" w:sz="0" w:space="0" w:color="auto"/>
            <w:bottom w:val="none" w:sz="0" w:space="0" w:color="auto"/>
            <w:right w:val="none" w:sz="0" w:space="0" w:color="auto"/>
          </w:divBdr>
        </w:div>
        <w:div w:id="852230399">
          <w:marLeft w:val="480"/>
          <w:marRight w:val="0"/>
          <w:marTop w:val="0"/>
          <w:marBottom w:val="0"/>
          <w:divBdr>
            <w:top w:val="none" w:sz="0" w:space="0" w:color="auto"/>
            <w:left w:val="none" w:sz="0" w:space="0" w:color="auto"/>
            <w:bottom w:val="none" w:sz="0" w:space="0" w:color="auto"/>
            <w:right w:val="none" w:sz="0" w:space="0" w:color="auto"/>
          </w:divBdr>
        </w:div>
        <w:div w:id="858397468">
          <w:marLeft w:val="480"/>
          <w:marRight w:val="0"/>
          <w:marTop w:val="0"/>
          <w:marBottom w:val="0"/>
          <w:divBdr>
            <w:top w:val="none" w:sz="0" w:space="0" w:color="auto"/>
            <w:left w:val="none" w:sz="0" w:space="0" w:color="auto"/>
            <w:bottom w:val="none" w:sz="0" w:space="0" w:color="auto"/>
            <w:right w:val="none" w:sz="0" w:space="0" w:color="auto"/>
          </w:divBdr>
        </w:div>
        <w:div w:id="865022508">
          <w:marLeft w:val="480"/>
          <w:marRight w:val="0"/>
          <w:marTop w:val="0"/>
          <w:marBottom w:val="0"/>
          <w:divBdr>
            <w:top w:val="none" w:sz="0" w:space="0" w:color="auto"/>
            <w:left w:val="none" w:sz="0" w:space="0" w:color="auto"/>
            <w:bottom w:val="none" w:sz="0" w:space="0" w:color="auto"/>
            <w:right w:val="none" w:sz="0" w:space="0" w:color="auto"/>
          </w:divBdr>
        </w:div>
        <w:div w:id="880944331">
          <w:marLeft w:val="480"/>
          <w:marRight w:val="0"/>
          <w:marTop w:val="0"/>
          <w:marBottom w:val="0"/>
          <w:divBdr>
            <w:top w:val="none" w:sz="0" w:space="0" w:color="auto"/>
            <w:left w:val="none" w:sz="0" w:space="0" w:color="auto"/>
            <w:bottom w:val="none" w:sz="0" w:space="0" w:color="auto"/>
            <w:right w:val="none" w:sz="0" w:space="0" w:color="auto"/>
          </w:divBdr>
        </w:div>
        <w:div w:id="888565025">
          <w:marLeft w:val="480"/>
          <w:marRight w:val="0"/>
          <w:marTop w:val="0"/>
          <w:marBottom w:val="0"/>
          <w:divBdr>
            <w:top w:val="none" w:sz="0" w:space="0" w:color="auto"/>
            <w:left w:val="none" w:sz="0" w:space="0" w:color="auto"/>
            <w:bottom w:val="none" w:sz="0" w:space="0" w:color="auto"/>
            <w:right w:val="none" w:sz="0" w:space="0" w:color="auto"/>
          </w:divBdr>
        </w:div>
        <w:div w:id="891383289">
          <w:marLeft w:val="480"/>
          <w:marRight w:val="0"/>
          <w:marTop w:val="0"/>
          <w:marBottom w:val="0"/>
          <w:divBdr>
            <w:top w:val="none" w:sz="0" w:space="0" w:color="auto"/>
            <w:left w:val="none" w:sz="0" w:space="0" w:color="auto"/>
            <w:bottom w:val="none" w:sz="0" w:space="0" w:color="auto"/>
            <w:right w:val="none" w:sz="0" w:space="0" w:color="auto"/>
          </w:divBdr>
        </w:div>
        <w:div w:id="894780086">
          <w:marLeft w:val="480"/>
          <w:marRight w:val="0"/>
          <w:marTop w:val="0"/>
          <w:marBottom w:val="0"/>
          <w:divBdr>
            <w:top w:val="none" w:sz="0" w:space="0" w:color="auto"/>
            <w:left w:val="none" w:sz="0" w:space="0" w:color="auto"/>
            <w:bottom w:val="none" w:sz="0" w:space="0" w:color="auto"/>
            <w:right w:val="none" w:sz="0" w:space="0" w:color="auto"/>
          </w:divBdr>
        </w:div>
        <w:div w:id="897203812">
          <w:marLeft w:val="480"/>
          <w:marRight w:val="0"/>
          <w:marTop w:val="0"/>
          <w:marBottom w:val="0"/>
          <w:divBdr>
            <w:top w:val="none" w:sz="0" w:space="0" w:color="auto"/>
            <w:left w:val="none" w:sz="0" w:space="0" w:color="auto"/>
            <w:bottom w:val="none" w:sz="0" w:space="0" w:color="auto"/>
            <w:right w:val="none" w:sz="0" w:space="0" w:color="auto"/>
          </w:divBdr>
        </w:div>
        <w:div w:id="908811443">
          <w:marLeft w:val="480"/>
          <w:marRight w:val="0"/>
          <w:marTop w:val="0"/>
          <w:marBottom w:val="0"/>
          <w:divBdr>
            <w:top w:val="none" w:sz="0" w:space="0" w:color="auto"/>
            <w:left w:val="none" w:sz="0" w:space="0" w:color="auto"/>
            <w:bottom w:val="none" w:sz="0" w:space="0" w:color="auto"/>
            <w:right w:val="none" w:sz="0" w:space="0" w:color="auto"/>
          </w:divBdr>
        </w:div>
        <w:div w:id="916355946">
          <w:marLeft w:val="480"/>
          <w:marRight w:val="0"/>
          <w:marTop w:val="0"/>
          <w:marBottom w:val="0"/>
          <w:divBdr>
            <w:top w:val="none" w:sz="0" w:space="0" w:color="auto"/>
            <w:left w:val="none" w:sz="0" w:space="0" w:color="auto"/>
            <w:bottom w:val="none" w:sz="0" w:space="0" w:color="auto"/>
            <w:right w:val="none" w:sz="0" w:space="0" w:color="auto"/>
          </w:divBdr>
        </w:div>
        <w:div w:id="942493494">
          <w:marLeft w:val="480"/>
          <w:marRight w:val="0"/>
          <w:marTop w:val="0"/>
          <w:marBottom w:val="0"/>
          <w:divBdr>
            <w:top w:val="none" w:sz="0" w:space="0" w:color="auto"/>
            <w:left w:val="none" w:sz="0" w:space="0" w:color="auto"/>
            <w:bottom w:val="none" w:sz="0" w:space="0" w:color="auto"/>
            <w:right w:val="none" w:sz="0" w:space="0" w:color="auto"/>
          </w:divBdr>
        </w:div>
        <w:div w:id="943998545">
          <w:marLeft w:val="480"/>
          <w:marRight w:val="0"/>
          <w:marTop w:val="0"/>
          <w:marBottom w:val="0"/>
          <w:divBdr>
            <w:top w:val="none" w:sz="0" w:space="0" w:color="auto"/>
            <w:left w:val="none" w:sz="0" w:space="0" w:color="auto"/>
            <w:bottom w:val="none" w:sz="0" w:space="0" w:color="auto"/>
            <w:right w:val="none" w:sz="0" w:space="0" w:color="auto"/>
          </w:divBdr>
        </w:div>
        <w:div w:id="951934507">
          <w:marLeft w:val="480"/>
          <w:marRight w:val="0"/>
          <w:marTop w:val="0"/>
          <w:marBottom w:val="0"/>
          <w:divBdr>
            <w:top w:val="none" w:sz="0" w:space="0" w:color="auto"/>
            <w:left w:val="none" w:sz="0" w:space="0" w:color="auto"/>
            <w:bottom w:val="none" w:sz="0" w:space="0" w:color="auto"/>
            <w:right w:val="none" w:sz="0" w:space="0" w:color="auto"/>
          </w:divBdr>
        </w:div>
        <w:div w:id="957878762">
          <w:marLeft w:val="480"/>
          <w:marRight w:val="0"/>
          <w:marTop w:val="0"/>
          <w:marBottom w:val="0"/>
          <w:divBdr>
            <w:top w:val="none" w:sz="0" w:space="0" w:color="auto"/>
            <w:left w:val="none" w:sz="0" w:space="0" w:color="auto"/>
            <w:bottom w:val="none" w:sz="0" w:space="0" w:color="auto"/>
            <w:right w:val="none" w:sz="0" w:space="0" w:color="auto"/>
          </w:divBdr>
        </w:div>
        <w:div w:id="976304561">
          <w:marLeft w:val="480"/>
          <w:marRight w:val="0"/>
          <w:marTop w:val="0"/>
          <w:marBottom w:val="0"/>
          <w:divBdr>
            <w:top w:val="none" w:sz="0" w:space="0" w:color="auto"/>
            <w:left w:val="none" w:sz="0" w:space="0" w:color="auto"/>
            <w:bottom w:val="none" w:sz="0" w:space="0" w:color="auto"/>
            <w:right w:val="none" w:sz="0" w:space="0" w:color="auto"/>
          </w:divBdr>
        </w:div>
        <w:div w:id="982927542">
          <w:marLeft w:val="480"/>
          <w:marRight w:val="0"/>
          <w:marTop w:val="0"/>
          <w:marBottom w:val="0"/>
          <w:divBdr>
            <w:top w:val="none" w:sz="0" w:space="0" w:color="auto"/>
            <w:left w:val="none" w:sz="0" w:space="0" w:color="auto"/>
            <w:bottom w:val="none" w:sz="0" w:space="0" w:color="auto"/>
            <w:right w:val="none" w:sz="0" w:space="0" w:color="auto"/>
          </w:divBdr>
        </w:div>
        <w:div w:id="997539354">
          <w:marLeft w:val="480"/>
          <w:marRight w:val="0"/>
          <w:marTop w:val="0"/>
          <w:marBottom w:val="0"/>
          <w:divBdr>
            <w:top w:val="none" w:sz="0" w:space="0" w:color="auto"/>
            <w:left w:val="none" w:sz="0" w:space="0" w:color="auto"/>
            <w:bottom w:val="none" w:sz="0" w:space="0" w:color="auto"/>
            <w:right w:val="none" w:sz="0" w:space="0" w:color="auto"/>
          </w:divBdr>
        </w:div>
        <w:div w:id="1006055573">
          <w:marLeft w:val="480"/>
          <w:marRight w:val="0"/>
          <w:marTop w:val="0"/>
          <w:marBottom w:val="0"/>
          <w:divBdr>
            <w:top w:val="none" w:sz="0" w:space="0" w:color="auto"/>
            <w:left w:val="none" w:sz="0" w:space="0" w:color="auto"/>
            <w:bottom w:val="none" w:sz="0" w:space="0" w:color="auto"/>
            <w:right w:val="none" w:sz="0" w:space="0" w:color="auto"/>
          </w:divBdr>
        </w:div>
        <w:div w:id="1006589323">
          <w:marLeft w:val="480"/>
          <w:marRight w:val="0"/>
          <w:marTop w:val="0"/>
          <w:marBottom w:val="0"/>
          <w:divBdr>
            <w:top w:val="none" w:sz="0" w:space="0" w:color="auto"/>
            <w:left w:val="none" w:sz="0" w:space="0" w:color="auto"/>
            <w:bottom w:val="none" w:sz="0" w:space="0" w:color="auto"/>
            <w:right w:val="none" w:sz="0" w:space="0" w:color="auto"/>
          </w:divBdr>
        </w:div>
        <w:div w:id="1008220130">
          <w:marLeft w:val="480"/>
          <w:marRight w:val="0"/>
          <w:marTop w:val="0"/>
          <w:marBottom w:val="0"/>
          <w:divBdr>
            <w:top w:val="none" w:sz="0" w:space="0" w:color="auto"/>
            <w:left w:val="none" w:sz="0" w:space="0" w:color="auto"/>
            <w:bottom w:val="none" w:sz="0" w:space="0" w:color="auto"/>
            <w:right w:val="none" w:sz="0" w:space="0" w:color="auto"/>
          </w:divBdr>
        </w:div>
        <w:div w:id="1008868874">
          <w:marLeft w:val="480"/>
          <w:marRight w:val="0"/>
          <w:marTop w:val="0"/>
          <w:marBottom w:val="0"/>
          <w:divBdr>
            <w:top w:val="none" w:sz="0" w:space="0" w:color="auto"/>
            <w:left w:val="none" w:sz="0" w:space="0" w:color="auto"/>
            <w:bottom w:val="none" w:sz="0" w:space="0" w:color="auto"/>
            <w:right w:val="none" w:sz="0" w:space="0" w:color="auto"/>
          </w:divBdr>
        </w:div>
        <w:div w:id="1019963150">
          <w:marLeft w:val="480"/>
          <w:marRight w:val="0"/>
          <w:marTop w:val="0"/>
          <w:marBottom w:val="0"/>
          <w:divBdr>
            <w:top w:val="none" w:sz="0" w:space="0" w:color="auto"/>
            <w:left w:val="none" w:sz="0" w:space="0" w:color="auto"/>
            <w:bottom w:val="none" w:sz="0" w:space="0" w:color="auto"/>
            <w:right w:val="none" w:sz="0" w:space="0" w:color="auto"/>
          </w:divBdr>
        </w:div>
        <w:div w:id="1020282603">
          <w:marLeft w:val="480"/>
          <w:marRight w:val="0"/>
          <w:marTop w:val="0"/>
          <w:marBottom w:val="0"/>
          <w:divBdr>
            <w:top w:val="none" w:sz="0" w:space="0" w:color="auto"/>
            <w:left w:val="none" w:sz="0" w:space="0" w:color="auto"/>
            <w:bottom w:val="none" w:sz="0" w:space="0" w:color="auto"/>
            <w:right w:val="none" w:sz="0" w:space="0" w:color="auto"/>
          </w:divBdr>
        </w:div>
        <w:div w:id="1021051636">
          <w:marLeft w:val="480"/>
          <w:marRight w:val="0"/>
          <w:marTop w:val="0"/>
          <w:marBottom w:val="0"/>
          <w:divBdr>
            <w:top w:val="none" w:sz="0" w:space="0" w:color="auto"/>
            <w:left w:val="none" w:sz="0" w:space="0" w:color="auto"/>
            <w:bottom w:val="none" w:sz="0" w:space="0" w:color="auto"/>
            <w:right w:val="none" w:sz="0" w:space="0" w:color="auto"/>
          </w:divBdr>
        </w:div>
        <w:div w:id="1021201084">
          <w:marLeft w:val="480"/>
          <w:marRight w:val="0"/>
          <w:marTop w:val="0"/>
          <w:marBottom w:val="0"/>
          <w:divBdr>
            <w:top w:val="none" w:sz="0" w:space="0" w:color="auto"/>
            <w:left w:val="none" w:sz="0" w:space="0" w:color="auto"/>
            <w:bottom w:val="none" w:sz="0" w:space="0" w:color="auto"/>
            <w:right w:val="none" w:sz="0" w:space="0" w:color="auto"/>
          </w:divBdr>
        </w:div>
        <w:div w:id="1065105275">
          <w:marLeft w:val="480"/>
          <w:marRight w:val="0"/>
          <w:marTop w:val="0"/>
          <w:marBottom w:val="0"/>
          <w:divBdr>
            <w:top w:val="none" w:sz="0" w:space="0" w:color="auto"/>
            <w:left w:val="none" w:sz="0" w:space="0" w:color="auto"/>
            <w:bottom w:val="none" w:sz="0" w:space="0" w:color="auto"/>
            <w:right w:val="none" w:sz="0" w:space="0" w:color="auto"/>
          </w:divBdr>
        </w:div>
        <w:div w:id="1077557251">
          <w:marLeft w:val="480"/>
          <w:marRight w:val="0"/>
          <w:marTop w:val="0"/>
          <w:marBottom w:val="0"/>
          <w:divBdr>
            <w:top w:val="none" w:sz="0" w:space="0" w:color="auto"/>
            <w:left w:val="none" w:sz="0" w:space="0" w:color="auto"/>
            <w:bottom w:val="none" w:sz="0" w:space="0" w:color="auto"/>
            <w:right w:val="none" w:sz="0" w:space="0" w:color="auto"/>
          </w:divBdr>
        </w:div>
        <w:div w:id="1078593877">
          <w:marLeft w:val="480"/>
          <w:marRight w:val="0"/>
          <w:marTop w:val="0"/>
          <w:marBottom w:val="0"/>
          <w:divBdr>
            <w:top w:val="none" w:sz="0" w:space="0" w:color="auto"/>
            <w:left w:val="none" w:sz="0" w:space="0" w:color="auto"/>
            <w:bottom w:val="none" w:sz="0" w:space="0" w:color="auto"/>
            <w:right w:val="none" w:sz="0" w:space="0" w:color="auto"/>
          </w:divBdr>
        </w:div>
        <w:div w:id="1091972308">
          <w:marLeft w:val="480"/>
          <w:marRight w:val="0"/>
          <w:marTop w:val="0"/>
          <w:marBottom w:val="0"/>
          <w:divBdr>
            <w:top w:val="none" w:sz="0" w:space="0" w:color="auto"/>
            <w:left w:val="none" w:sz="0" w:space="0" w:color="auto"/>
            <w:bottom w:val="none" w:sz="0" w:space="0" w:color="auto"/>
            <w:right w:val="none" w:sz="0" w:space="0" w:color="auto"/>
          </w:divBdr>
        </w:div>
        <w:div w:id="1114985579">
          <w:marLeft w:val="480"/>
          <w:marRight w:val="0"/>
          <w:marTop w:val="0"/>
          <w:marBottom w:val="0"/>
          <w:divBdr>
            <w:top w:val="none" w:sz="0" w:space="0" w:color="auto"/>
            <w:left w:val="none" w:sz="0" w:space="0" w:color="auto"/>
            <w:bottom w:val="none" w:sz="0" w:space="0" w:color="auto"/>
            <w:right w:val="none" w:sz="0" w:space="0" w:color="auto"/>
          </w:divBdr>
        </w:div>
        <w:div w:id="1141145205">
          <w:marLeft w:val="480"/>
          <w:marRight w:val="0"/>
          <w:marTop w:val="0"/>
          <w:marBottom w:val="0"/>
          <w:divBdr>
            <w:top w:val="none" w:sz="0" w:space="0" w:color="auto"/>
            <w:left w:val="none" w:sz="0" w:space="0" w:color="auto"/>
            <w:bottom w:val="none" w:sz="0" w:space="0" w:color="auto"/>
            <w:right w:val="none" w:sz="0" w:space="0" w:color="auto"/>
          </w:divBdr>
        </w:div>
        <w:div w:id="1141923795">
          <w:marLeft w:val="480"/>
          <w:marRight w:val="0"/>
          <w:marTop w:val="0"/>
          <w:marBottom w:val="0"/>
          <w:divBdr>
            <w:top w:val="none" w:sz="0" w:space="0" w:color="auto"/>
            <w:left w:val="none" w:sz="0" w:space="0" w:color="auto"/>
            <w:bottom w:val="none" w:sz="0" w:space="0" w:color="auto"/>
            <w:right w:val="none" w:sz="0" w:space="0" w:color="auto"/>
          </w:divBdr>
        </w:div>
        <w:div w:id="1149977660">
          <w:marLeft w:val="480"/>
          <w:marRight w:val="0"/>
          <w:marTop w:val="0"/>
          <w:marBottom w:val="0"/>
          <w:divBdr>
            <w:top w:val="none" w:sz="0" w:space="0" w:color="auto"/>
            <w:left w:val="none" w:sz="0" w:space="0" w:color="auto"/>
            <w:bottom w:val="none" w:sz="0" w:space="0" w:color="auto"/>
            <w:right w:val="none" w:sz="0" w:space="0" w:color="auto"/>
          </w:divBdr>
        </w:div>
        <w:div w:id="1167935828">
          <w:marLeft w:val="480"/>
          <w:marRight w:val="0"/>
          <w:marTop w:val="0"/>
          <w:marBottom w:val="0"/>
          <w:divBdr>
            <w:top w:val="none" w:sz="0" w:space="0" w:color="auto"/>
            <w:left w:val="none" w:sz="0" w:space="0" w:color="auto"/>
            <w:bottom w:val="none" w:sz="0" w:space="0" w:color="auto"/>
            <w:right w:val="none" w:sz="0" w:space="0" w:color="auto"/>
          </w:divBdr>
        </w:div>
        <w:div w:id="1179849146">
          <w:marLeft w:val="480"/>
          <w:marRight w:val="0"/>
          <w:marTop w:val="0"/>
          <w:marBottom w:val="0"/>
          <w:divBdr>
            <w:top w:val="none" w:sz="0" w:space="0" w:color="auto"/>
            <w:left w:val="none" w:sz="0" w:space="0" w:color="auto"/>
            <w:bottom w:val="none" w:sz="0" w:space="0" w:color="auto"/>
            <w:right w:val="none" w:sz="0" w:space="0" w:color="auto"/>
          </w:divBdr>
        </w:div>
        <w:div w:id="1185438956">
          <w:marLeft w:val="480"/>
          <w:marRight w:val="0"/>
          <w:marTop w:val="0"/>
          <w:marBottom w:val="0"/>
          <w:divBdr>
            <w:top w:val="none" w:sz="0" w:space="0" w:color="auto"/>
            <w:left w:val="none" w:sz="0" w:space="0" w:color="auto"/>
            <w:bottom w:val="none" w:sz="0" w:space="0" w:color="auto"/>
            <w:right w:val="none" w:sz="0" w:space="0" w:color="auto"/>
          </w:divBdr>
        </w:div>
        <w:div w:id="1187282943">
          <w:marLeft w:val="480"/>
          <w:marRight w:val="0"/>
          <w:marTop w:val="0"/>
          <w:marBottom w:val="0"/>
          <w:divBdr>
            <w:top w:val="none" w:sz="0" w:space="0" w:color="auto"/>
            <w:left w:val="none" w:sz="0" w:space="0" w:color="auto"/>
            <w:bottom w:val="none" w:sz="0" w:space="0" w:color="auto"/>
            <w:right w:val="none" w:sz="0" w:space="0" w:color="auto"/>
          </w:divBdr>
        </w:div>
        <w:div w:id="1201088921">
          <w:marLeft w:val="480"/>
          <w:marRight w:val="0"/>
          <w:marTop w:val="0"/>
          <w:marBottom w:val="0"/>
          <w:divBdr>
            <w:top w:val="none" w:sz="0" w:space="0" w:color="auto"/>
            <w:left w:val="none" w:sz="0" w:space="0" w:color="auto"/>
            <w:bottom w:val="none" w:sz="0" w:space="0" w:color="auto"/>
            <w:right w:val="none" w:sz="0" w:space="0" w:color="auto"/>
          </w:divBdr>
        </w:div>
        <w:div w:id="1208838445">
          <w:marLeft w:val="480"/>
          <w:marRight w:val="0"/>
          <w:marTop w:val="0"/>
          <w:marBottom w:val="0"/>
          <w:divBdr>
            <w:top w:val="none" w:sz="0" w:space="0" w:color="auto"/>
            <w:left w:val="none" w:sz="0" w:space="0" w:color="auto"/>
            <w:bottom w:val="none" w:sz="0" w:space="0" w:color="auto"/>
            <w:right w:val="none" w:sz="0" w:space="0" w:color="auto"/>
          </w:divBdr>
        </w:div>
        <w:div w:id="1210648728">
          <w:marLeft w:val="480"/>
          <w:marRight w:val="0"/>
          <w:marTop w:val="0"/>
          <w:marBottom w:val="0"/>
          <w:divBdr>
            <w:top w:val="none" w:sz="0" w:space="0" w:color="auto"/>
            <w:left w:val="none" w:sz="0" w:space="0" w:color="auto"/>
            <w:bottom w:val="none" w:sz="0" w:space="0" w:color="auto"/>
            <w:right w:val="none" w:sz="0" w:space="0" w:color="auto"/>
          </w:divBdr>
        </w:div>
        <w:div w:id="1222131926">
          <w:marLeft w:val="480"/>
          <w:marRight w:val="0"/>
          <w:marTop w:val="0"/>
          <w:marBottom w:val="0"/>
          <w:divBdr>
            <w:top w:val="none" w:sz="0" w:space="0" w:color="auto"/>
            <w:left w:val="none" w:sz="0" w:space="0" w:color="auto"/>
            <w:bottom w:val="none" w:sz="0" w:space="0" w:color="auto"/>
            <w:right w:val="none" w:sz="0" w:space="0" w:color="auto"/>
          </w:divBdr>
        </w:div>
        <w:div w:id="1231115522">
          <w:marLeft w:val="480"/>
          <w:marRight w:val="0"/>
          <w:marTop w:val="0"/>
          <w:marBottom w:val="0"/>
          <w:divBdr>
            <w:top w:val="none" w:sz="0" w:space="0" w:color="auto"/>
            <w:left w:val="none" w:sz="0" w:space="0" w:color="auto"/>
            <w:bottom w:val="none" w:sz="0" w:space="0" w:color="auto"/>
            <w:right w:val="none" w:sz="0" w:space="0" w:color="auto"/>
          </w:divBdr>
        </w:div>
        <w:div w:id="1236866040">
          <w:marLeft w:val="480"/>
          <w:marRight w:val="0"/>
          <w:marTop w:val="0"/>
          <w:marBottom w:val="0"/>
          <w:divBdr>
            <w:top w:val="none" w:sz="0" w:space="0" w:color="auto"/>
            <w:left w:val="none" w:sz="0" w:space="0" w:color="auto"/>
            <w:bottom w:val="none" w:sz="0" w:space="0" w:color="auto"/>
            <w:right w:val="none" w:sz="0" w:space="0" w:color="auto"/>
          </w:divBdr>
        </w:div>
        <w:div w:id="1241137746">
          <w:marLeft w:val="480"/>
          <w:marRight w:val="0"/>
          <w:marTop w:val="0"/>
          <w:marBottom w:val="0"/>
          <w:divBdr>
            <w:top w:val="none" w:sz="0" w:space="0" w:color="auto"/>
            <w:left w:val="none" w:sz="0" w:space="0" w:color="auto"/>
            <w:bottom w:val="none" w:sz="0" w:space="0" w:color="auto"/>
            <w:right w:val="none" w:sz="0" w:space="0" w:color="auto"/>
          </w:divBdr>
        </w:div>
        <w:div w:id="1243373754">
          <w:marLeft w:val="480"/>
          <w:marRight w:val="0"/>
          <w:marTop w:val="0"/>
          <w:marBottom w:val="0"/>
          <w:divBdr>
            <w:top w:val="none" w:sz="0" w:space="0" w:color="auto"/>
            <w:left w:val="none" w:sz="0" w:space="0" w:color="auto"/>
            <w:bottom w:val="none" w:sz="0" w:space="0" w:color="auto"/>
            <w:right w:val="none" w:sz="0" w:space="0" w:color="auto"/>
          </w:divBdr>
        </w:div>
        <w:div w:id="1256937778">
          <w:marLeft w:val="480"/>
          <w:marRight w:val="0"/>
          <w:marTop w:val="0"/>
          <w:marBottom w:val="0"/>
          <w:divBdr>
            <w:top w:val="none" w:sz="0" w:space="0" w:color="auto"/>
            <w:left w:val="none" w:sz="0" w:space="0" w:color="auto"/>
            <w:bottom w:val="none" w:sz="0" w:space="0" w:color="auto"/>
            <w:right w:val="none" w:sz="0" w:space="0" w:color="auto"/>
          </w:divBdr>
        </w:div>
        <w:div w:id="1258178620">
          <w:marLeft w:val="480"/>
          <w:marRight w:val="0"/>
          <w:marTop w:val="0"/>
          <w:marBottom w:val="0"/>
          <w:divBdr>
            <w:top w:val="none" w:sz="0" w:space="0" w:color="auto"/>
            <w:left w:val="none" w:sz="0" w:space="0" w:color="auto"/>
            <w:bottom w:val="none" w:sz="0" w:space="0" w:color="auto"/>
            <w:right w:val="none" w:sz="0" w:space="0" w:color="auto"/>
          </w:divBdr>
        </w:div>
        <w:div w:id="1285386181">
          <w:marLeft w:val="480"/>
          <w:marRight w:val="0"/>
          <w:marTop w:val="0"/>
          <w:marBottom w:val="0"/>
          <w:divBdr>
            <w:top w:val="none" w:sz="0" w:space="0" w:color="auto"/>
            <w:left w:val="none" w:sz="0" w:space="0" w:color="auto"/>
            <w:bottom w:val="none" w:sz="0" w:space="0" w:color="auto"/>
            <w:right w:val="none" w:sz="0" w:space="0" w:color="auto"/>
          </w:divBdr>
        </w:div>
        <w:div w:id="1285649724">
          <w:marLeft w:val="480"/>
          <w:marRight w:val="0"/>
          <w:marTop w:val="0"/>
          <w:marBottom w:val="0"/>
          <w:divBdr>
            <w:top w:val="none" w:sz="0" w:space="0" w:color="auto"/>
            <w:left w:val="none" w:sz="0" w:space="0" w:color="auto"/>
            <w:bottom w:val="none" w:sz="0" w:space="0" w:color="auto"/>
            <w:right w:val="none" w:sz="0" w:space="0" w:color="auto"/>
          </w:divBdr>
        </w:div>
        <w:div w:id="1312250786">
          <w:marLeft w:val="480"/>
          <w:marRight w:val="0"/>
          <w:marTop w:val="0"/>
          <w:marBottom w:val="0"/>
          <w:divBdr>
            <w:top w:val="none" w:sz="0" w:space="0" w:color="auto"/>
            <w:left w:val="none" w:sz="0" w:space="0" w:color="auto"/>
            <w:bottom w:val="none" w:sz="0" w:space="0" w:color="auto"/>
            <w:right w:val="none" w:sz="0" w:space="0" w:color="auto"/>
          </w:divBdr>
        </w:div>
        <w:div w:id="1317955805">
          <w:marLeft w:val="480"/>
          <w:marRight w:val="0"/>
          <w:marTop w:val="0"/>
          <w:marBottom w:val="0"/>
          <w:divBdr>
            <w:top w:val="none" w:sz="0" w:space="0" w:color="auto"/>
            <w:left w:val="none" w:sz="0" w:space="0" w:color="auto"/>
            <w:bottom w:val="none" w:sz="0" w:space="0" w:color="auto"/>
            <w:right w:val="none" w:sz="0" w:space="0" w:color="auto"/>
          </w:divBdr>
        </w:div>
        <w:div w:id="1334458373">
          <w:marLeft w:val="480"/>
          <w:marRight w:val="0"/>
          <w:marTop w:val="0"/>
          <w:marBottom w:val="0"/>
          <w:divBdr>
            <w:top w:val="none" w:sz="0" w:space="0" w:color="auto"/>
            <w:left w:val="none" w:sz="0" w:space="0" w:color="auto"/>
            <w:bottom w:val="none" w:sz="0" w:space="0" w:color="auto"/>
            <w:right w:val="none" w:sz="0" w:space="0" w:color="auto"/>
          </w:divBdr>
        </w:div>
        <w:div w:id="1337265913">
          <w:marLeft w:val="480"/>
          <w:marRight w:val="0"/>
          <w:marTop w:val="0"/>
          <w:marBottom w:val="0"/>
          <w:divBdr>
            <w:top w:val="none" w:sz="0" w:space="0" w:color="auto"/>
            <w:left w:val="none" w:sz="0" w:space="0" w:color="auto"/>
            <w:bottom w:val="none" w:sz="0" w:space="0" w:color="auto"/>
            <w:right w:val="none" w:sz="0" w:space="0" w:color="auto"/>
          </w:divBdr>
        </w:div>
        <w:div w:id="1356884674">
          <w:marLeft w:val="480"/>
          <w:marRight w:val="0"/>
          <w:marTop w:val="0"/>
          <w:marBottom w:val="0"/>
          <w:divBdr>
            <w:top w:val="none" w:sz="0" w:space="0" w:color="auto"/>
            <w:left w:val="none" w:sz="0" w:space="0" w:color="auto"/>
            <w:bottom w:val="none" w:sz="0" w:space="0" w:color="auto"/>
            <w:right w:val="none" w:sz="0" w:space="0" w:color="auto"/>
          </w:divBdr>
        </w:div>
        <w:div w:id="1359772138">
          <w:marLeft w:val="480"/>
          <w:marRight w:val="0"/>
          <w:marTop w:val="0"/>
          <w:marBottom w:val="0"/>
          <w:divBdr>
            <w:top w:val="none" w:sz="0" w:space="0" w:color="auto"/>
            <w:left w:val="none" w:sz="0" w:space="0" w:color="auto"/>
            <w:bottom w:val="none" w:sz="0" w:space="0" w:color="auto"/>
            <w:right w:val="none" w:sz="0" w:space="0" w:color="auto"/>
          </w:divBdr>
        </w:div>
        <w:div w:id="1368221606">
          <w:marLeft w:val="480"/>
          <w:marRight w:val="0"/>
          <w:marTop w:val="0"/>
          <w:marBottom w:val="0"/>
          <w:divBdr>
            <w:top w:val="none" w:sz="0" w:space="0" w:color="auto"/>
            <w:left w:val="none" w:sz="0" w:space="0" w:color="auto"/>
            <w:bottom w:val="none" w:sz="0" w:space="0" w:color="auto"/>
            <w:right w:val="none" w:sz="0" w:space="0" w:color="auto"/>
          </w:divBdr>
        </w:div>
        <w:div w:id="1369532238">
          <w:marLeft w:val="480"/>
          <w:marRight w:val="0"/>
          <w:marTop w:val="0"/>
          <w:marBottom w:val="0"/>
          <w:divBdr>
            <w:top w:val="none" w:sz="0" w:space="0" w:color="auto"/>
            <w:left w:val="none" w:sz="0" w:space="0" w:color="auto"/>
            <w:bottom w:val="none" w:sz="0" w:space="0" w:color="auto"/>
            <w:right w:val="none" w:sz="0" w:space="0" w:color="auto"/>
          </w:divBdr>
        </w:div>
        <w:div w:id="1372848870">
          <w:marLeft w:val="480"/>
          <w:marRight w:val="0"/>
          <w:marTop w:val="0"/>
          <w:marBottom w:val="0"/>
          <w:divBdr>
            <w:top w:val="none" w:sz="0" w:space="0" w:color="auto"/>
            <w:left w:val="none" w:sz="0" w:space="0" w:color="auto"/>
            <w:bottom w:val="none" w:sz="0" w:space="0" w:color="auto"/>
            <w:right w:val="none" w:sz="0" w:space="0" w:color="auto"/>
          </w:divBdr>
        </w:div>
        <w:div w:id="1382024150">
          <w:marLeft w:val="480"/>
          <w:marRight w:val="0"/>
          <w:marTop w:val="0"/>
          <w:marBottom w:val="0"/>
          <w:divBdr>
            <w:top w:val="none" w:sz="0" w:space="0" w:color="auto"/>
            <w:left w:val="none" w:sz="0" w:space="0" w:color="auto"/>
            <w:bottom w:val="none" w:sz="0" w:space="0" w:color="auto"/>
            <w:right w:val="none" w:sz="0" w:space="0" w:color="auto"/>
          </w:divBdr>
        </w:div>
        <w:div w:id="1386831790">
          <w:marLeft w:val="480"/>
          <w:marRight w:val="0"/>
          <w:marTop w:val="0"/>
          <w:marBottom w:val="0"/>
          <w:divBdr>
            <w:top w:val="none" w:sz="0" w:space="0" w:color="auto"/>
            <w:left w:val="none" w:sz="0" w:space="0" w:color="auto"/>
            <w:bottom w:val="none" w:sz="0" w:space="0" w:color="auto"/>
            <w:right w:val="none" w:sz="0" w:space="0" w:color="auto"/>
          </w:divBdr>
        </w:div>
        <w:div w:id="1390616890">
          <w:marLeft w:val="480"/>
          <w:marRight w:val="0"/>
          <w:marTop w:val="0"/>
          <w:marBottom w:val="0"/>
          <w:divBdr>
            <w:top w:val="none" w:sz="0" w:space="0" w:color="auto"/>
            <w:left w:val="none" w:sz="0" w:space="0" w:color="auto"/>
            <w:bottom w:val="none" w:sz="0" w:space="0" w:color="auto"/>
            <w:right w:val="none" w:sz="0" w:space="0" w:color="auto"/>
          </w:divBdr>
        </w:div>
        <w:div w:id="1412578790">
          <w:marLeft w:val="480"/>
          <w:marRight w:val="0"/>
          <w:marTop w:val="0"/>
          <w:marBottom w:val="0"/>
          <w:divBdr>
            <w:top w:val="none" w:sz="0" w:space="0" w:color="auto"/>
            <w:left w:val="none" w:sz="0" w:space="0" w:color="auto"/>
            <w:bottom w:val="none" w:sz="0" w:space="0" w:color="auto"/>
            <w:right w:val="none" w:sz="0" w:space="0" w:color="auto"/>
          </w:divBdr>
        </w:div>
        <w:div w:id="1414089969">
          <w:marLeft w:val="480"/>
          <w:marRight w:val="0"/>
          <w:marTop w:val="0"/>
          <w:marBottom w:val="0"/>
          <w:divBdr>
            <w:top w:val="none" w:sz="0" w:space="0" w:color="auto"/>
            <w:left w:val="none" w:sz="0" w:space="0" w:color="auto"/>
            <w:bottom w:val="none" w:sz="0" w:space="0" w:color="auto"/>
            <w:right w:val="none" w:sz="0" w:space="0" w:color="auto"/>
          </w:divBdr>
        </w:div>
        <w:div w:id="1420370954">
          <w:marLeft w:val="480"/>
          <w:marRight w:val="0"/>
          <w:marTop w:val="0"/>
          <w:marBottom w:val="0"/>
          <w:divBdr>
            <w:top w:val="none" w:sz="0" w:space="0" w:color="auto"/>
            <w:left w:val="none" w:sz="0" w:space="0" w:color="auto"/>
            <w:bottom w:val="none" w:sz="0" w:space="0" w:color="auto"/>
            <w:right w:val="none" w:sz="0" w:space="0" w:color="auto"/>
          </w:divBdr>
        </w:div>
        <w:div w:id="1421871737">
          <w:marLeft w:val="480"/>
          <w:marRight w:val="0"/>
          <w:marTop w:val="0"/>
          <w:marBottom w:val="0"/>
          <w:divBdr>
            <w:top w:val="none" w:sz="0" w:space="0" w:color="auto"/>
            <w:left w:val="none" w:sz="0" w:space="0" w:color="auto"/>
            <w:bottom w:val="none" w:sz="0" w:space="0" w:color="auto"/>
            <w:right w:val="none" w:sz="0" w:space="0" w:color="auto"/>
          </w:divBdr>
        </w:div>
        <w:div w:id="1437141929">
          <w:marLeft w:val="480"/>
          <w:marRight w:val="0"/>
          <w:marTop w:val="0"/>
          <w:marBottom w:val="0"/>
          <w:divBdr>
            <w:top w:val="none" w:sz="0" w:space="0" w:color="auto"/>
            <w:left w:val="none" w:sz="0" w:space="0" w:color="auto"/>
            <w:bottom w:val="none" w:sz="0" w:space="0" w:color="auto"/>
            <w:right w:val="none" w:sz="0" w:space="0" w:color="auto"/>
          </w:divBdr>
        </w:div>
        <w:div w:id="1442802816">
          <w:marLeft w:val="480"/>
          <w:marRight w:val="0"/>
          <w:marTop w:val="0"/>
          <w:marBottom w:val="0"/>
          <w:divBdr>
            <w:top w:val="none" w:sz="0" w:space="0" w:color="auto"/>
            <w:left w:val="none" w:sz="0" w:space="0" w:color="auto"/>
            <w:bottom w:val="none" w:sz="0" w:space="0" w:color="auto"/>
            <w:right w:val="none" w:sz="0" w:space="0" w:color="auto"/>
          </w:divBdr>
        </w:div>
        <w:div w:id="1455055149">
          <w:marLeft w:val="480"/>
          <w:marRight w:val="0"/>
          <w:marTop w:val="0"/>
          <w:marBottom w:val="0"/>
          <w:divBdr>
            <w:top w:val="none" w:sz="0" w:space="0" w:color="auto"/>
            <w:left w:val="none" w:sz="0" w:space="0" w:color="auto"/>
            <w:bottom w:val="none" w:sz="0" w:space="0" w:color="auto"/>
            <w:right w:val="none" w:sz="0" w:space="0" w:color="auto"/>
          </w:divBdr>
        </w:div>
        <w:div w:id="1470124075">
          <w:marLeft w:val="480"/>
          <w:marRight w:val="0"/>
          <w:marTop w:val="0"/>
          <w:marBottom w:val="0"/>
          <w:divBdr>
            <w:top w:val="none" w:sz="0" w:space="0" w:color="auto"/>
            <w:left w:val="none" w:sz="0" w:space="0" w:color="auto"/>
            <w:bottom w:val="none" w:sz="0" w:space="0" w:color="auto"/>
            <w:right w:val="none" w:sz="0" w:space="0" w:color="auto"/>
          </w:divBdr>
        </w:div>
        <w:div w:id="1494369355">
          <w:marLeft w:val="480"/>
          <w:marRight w:val="0"/>
          <w:marTop w:val="0"/>
          <w:marBottom w:val="0"/>
          <w:divBdr>
            <w:top w:val="none" w:sz="0" w:space="0" w:color="auto"/>
            <w:left w:val="none" w:sz="0" w:space="0" w:color="auto"/>
            <w:bottom w:val="none" w:sz="0" w:space="0" w:color="auto"/>
            <w:right w:val="none" w:sz="0" w:space="0" w:color="auto"/>
          </w:divBdr>
        </w:div>
        <w:div w:id="1501894896">
          <w:marLeft w:val="480"/>
          <w:marRight w:val="0"/>
          <w:marTop w:val="0"/>
          <w:marBottom w:val="0"/>
          <w:divBdr>
            <w:top w:val="none" w:sz="0" w:space="0" w:color="auto"/>
            <w:left w:val="none" w:sz="0" w:space="0" w:color="auto"/>
            <w:bottom w:val="none" w:sz="0" w:space="0" w:color="auto"/>
            <w:right w:val="none" w:sz="0" w:space="0" w:color="auto"/>
          </w:divBdr>
        </w:div>
        <w:div w:id="1509632262">
          <w:marLeft w:val="480"/>
          <w:marRight w:val="0"/>
          <w:marTop w:val="0"/>
          <w:marBottom w:val="0"/>
          <w:divBdr>
            <w:top w:val="none" w:sz="0" w:space="0" w:color="auto"/>
            <w:left w:val="none" w:sz="0" w:space="0" w:color="auto"/>
            <w:bottom w:val="none" w:sz="0" w:space="0" w:color="auto"/>
            <w:right w:val="none" w:sz="0" w:space="0" w:color="auto"/>
          </w:divBdr>
        </w:div>
        <w:div w:id="1516652768">
          <w:marLeft w:val="480"/>
          <w:marRight w:val="0"/>
          <w:marTop w:val="0"/>
          <w:marBottom w:val="0"/>
          <w:divBdr>
            <w:top w:val="none" w:sz="0" w:space="0" w:color="auto"/>
            <w:left w:val="none" w:sz="0" w:space="0" w:color="auto"/>
            <w:bottom w:val="none" w:sz="0" w:space="0" w:color="auto"/>
            <w:right w:val="none" w:sz="0" w:space="0" w:color="auto"/>
          </w:divBdr>
        </w:div>
        <w:div w:id="1547374959">
          <w:marLeft w:val="480"/>
          <w:marRight w:val="0"/>
          <w:marTop w:val="0"/>
          <w:marBottom w:val="0"/>
          <w:divBdr>
            <w:top w:val="none" w:sz="0" w:space="0" w:color="auto"/>
            <w:left w:val="none" w:sz="0" w:space="0" w:color="auto"/>
            <w:bottom w:val="none" w:sz="0" w:space="0" w:color="auto"/>
            <w:right w:val="none" w:sz="0" w:space="0" w:color="auto"/>
          </w:divBdr>
        </w:div>
        <w:div w:id="1551305430">
          <w:marLeft w:val="480"/>
          <w:marRight w:val="0"/>
          <w:marTop w:val="0"/>
          <w:marBottom w:val="0"/>
          <w:divBdr>
            <w:top w:val="none" w:sz="0" w:space="0" w:color="auto"/>
            <w:left w:val="none" w:sz="0" w:space="0" w:color="auto"/>
            <w:bottom w:val="none" w:sz="0" w:space="0" w:color="auto"/>
            <w:right w:val="none" w:sz="0" w:space="0" w:color="auto"/>
          </w:divBdr>
        </w:div>
        <w:div w:id="1557201061">
          <w:marLeft w:val="480"/>
          <w:marRight w:val="0"/>
          <w:marTop w:val="0"/>
          <w:marBottom w:val="0"/>
          <w:divBdr>
            <w:top w:val="none" w:sz="0" w:space="0" w:color="auto"/>
            <w:left w:val="none" w:sz="0" w:space="0" w:color="auto"/>
            <w:bottom w:val="none" w:sz="0" w:space="0" w:color="auto"/>
            <w:right w:val="none" w:sz="0" w:space="0" w:color="auto"/>
          </w:divBdr>
        </w:div>
        <w:div w:id="1566453513">
          <w:marLeft w:val="480"/>
          <w:marRight w:val="0"/>
          <w:marTop w:val="0"/>
          <w:marBottom w:val="0"/>
          <w:divBdr>
            <w:top w:val="none" w:sz="0" w:space="0" w:color="auto"/>
            <w:left w:val="none" w:sz="0" w:space="0" w:color="auto"/>
            <w:bottom w:val="none" w:sz="0" w:space="0" w:color="auto"/>
            <w:right w:val="none" w:sz="0" w:space="0" w:color="auto"/>
          </w:divBdr>
        </w:div>
        <w:div w:id="1567522019">
          <w:marLeft w:val="480"/>
          <w:marRight w:val="0"/>
          <w:marTop w:val="0"/>
          <w:marBottom w:val="0"/>
          <w:divBdr>
            <w:top w:val="none" w:sz="0" w:space="0" w:color="auto"/>
            <w:left w:val="none" w:sz="0" w:space="0" w:color="auto"/>
            <w:bottom w:val="none" w:sz="0" w:space="0" w:color="auto"/>
            <w:right w:val="none" w:sz="0" w:space="0" w:color="auto"/>
          </w:divBdr>
        </w:div>
        <w:div w:id="1570847328">
          <w:marLeft w:val="480"/>
          <w:marRight w:val="0"/>
          <w:marTop w:val="0"/>
          <w:marBottom w:val="0"/>
          <w:divBdr>
            <w:top w:val="none" w:sz="0" w:space="0" w:color="auto"/>
            <w:left w:val="none" w:sz="0" w:space="0" w:color="auto"/>
            <w:bottom w:val="none" w:sz="0" w:space="0" w:color="auto"/>
            <w:right w:val="none" w:sz="0" w:space="0" w:color="auto"/>
          </w:divBdr>
        </w:div>
        <w:div w:id="1578637422">
          <w:marLeft w:val="480"/>
          <w:marRight w:val="0"/>
          <w:marTop w:val="0"/>
          <w:marBottom w:val="0"/>
          <w:divBdr>
            <w:top w:val="none" w:sz="0" w:space="0" w:color="auto"/>
            <w:left w:val="none" w:sz="0" w:space="0" w:color="auto"/>
            <w:bottom w:val="none" w:sz="0" w:space="0" w:color="auto"/>
            <w:right w:val="none" w:sz="0" w:space="0" w:color="auto"/>
          </w:divBdr>
        </w:div>
        <w:div w:id="1601570059">
          <w:marLeft w:val="480"/>
          <w:marRight w:val="0"/>
          <w:marTop w:val="0"/>
          <w:marBottom w:val="0"/>
          <w:divBdr>
            <w:top w:val="none" w:sz="0" w:space="0" w:color="auto"/>
            <w:left w:val="none" w:sz="0" w:space="0" w:color="auto"/>
            <w:bottom w:val="none" w:sz="0" w:space="0" w:color="auto"/>
            <w:right w:val="none" w:sz="0" w:space="0" w:color="auto"/>
          </w:divBdr>
        </w:div>
        <w:div w:id="1608198869">
          <w:marLeft w:val="480"/>
          <w:marRight w:val="0"/>
          <w:marTop w:val="0"/>
          <w:marBottom w:val="0"/>
          <w:divBdr>
            <w:top w:val="none" w:sz="0" w:space="0" w:color="auto"/>
            <w:left w:val="none" w:sz="0" w:space="0" w:color="auto"/>
            <w:bottom w:val="none" w:sz="0" w:space="0" w:color="auto"/>
            <w:right w:val="none" w:sz="0" w:space="0" w:color="auto"/>
          </w:divBdr>
        </w:div>
        <w:div w:id="1656034750">
          <w:marLeft w:val="480"/>
          <w:marRight w:val="0"/>
          <w:marTop w:val="0"/>
          <w:marBottom w:val="0"/>
          <w:divBdr>
            <w:top w:val="none" w:sz="0" w:space="0" w:color="auto"/>
            <w:left w:val="none" w:sz="0" w:space="0" w:color="auto"/>
            <w:bottom w:val="none" w:sz="0" w:space="0" w:color="auto"/>
            <w:right w:val="none" w:sz="0" w:space="0" w:color="auto"/>
          </w:divBdr>
        </w:div>
        <w:div w:id="1661497706">
          <w:marLeft w:val="480"/>
          <w:marRight w:val="0"/>
          <w:marTop w:val="0"/>
          <w:marBottom w:val="0"/>
          <w:divBdr>
            <w:top w:val="none" w:sz="0" w:space="0" w:color="auto"/>
            <w:left w:val="none" w:sz="0" w:space="0" w:color="auto"/>
            <w:bottom w:val="none" w:sz="0" w:space="0" w:color="auto"/>
            <w:right w:val="none" w:sz="0" w:space="0" w:color="auto"/>
          </w:divBdr>
        </w:div>
        <w:div w:id="1668556559">
          <w:marLeft w:val="480"/>
          <w:marRight w:val="0"/>
          <w:marTop w:val="0"/>
          <w:marBottom w:val="0"/>
          <w:divBdr>
            <w:top w:val="none" w:sz="0" w:space="0" w:color="auto"/>
            <w:left w:val="none" w:sz="0" w:space="0" w:color="auto"/>
            <w:bottom w:val="none" w:sz="0" w:space="0" w:color="auto"/>
            <w:right w:val="none" w:sz="0" w:space="0" w:color="auto"/>
          </w:divBdr>
        </w:div>
        <w:div w:id="1698891292">
          <w:marLeft w:val="480"/>
          <w:marRight w:val="0"/>
          <w:marTop w:val="0"/>
          <w:marBottom w:val="0"/>
          <w:divBdr>
            <w:top w:val="none" w:sz="0" w:space="0" w:color="auto"/>
            <w:left w:val="none" w:sz="0" w:space="0" w:color="auto"/>
            <w:bottom w:val="none" w:sz="0" w:space="0" w:color="auto"/>
            <w:right w:val="none" w:sz="0" w:space="0" w:color="auto"/>
          </w:divBdr>
        </w:div>
        <w:div w:id="1701315407">
          <w:marLeft w:val="480"/>
          <w:marRight w:val="0"/>
          <w:marTop w:val="0"/>
          <w:marBottom w:val="0"/>
          <w:divBdr>
            <w:top w:val="none" w:sz="0" w:space="0" w:color="auto"/>
            <w:left w:val="none" w:sz="0" w:space="0" w:color="auto"/>
            <w:bottom w:val="none" w:sz="0" w:space="0" w:color="auto"/>
            <w:right w:val="none" w:sz="0" w:space="0" w:color="auto"/>
          </w:divBdr>
        </w:div>
        <w:div w:id="1701473570">
          <w:marLeft w:val="480"/>
          <w:marRight w:val="0"/>
          <w:marTop w:val="0"/>
          <w:marBottom w:val="0"/>
          <w:divBdr>
            <w:top w:val="none" w:sz="0" w:space="0" w:color="auto"/>
            <w:left w:val="none" w:sz="0" w:space="0" w:color="auto"/>
            <w:bottom w:val="none" w:sz="0" w:space="0" w:color="auto"/>
            <w:right w:val="none" w:sz="0" w:space="0" w:color="auto"/>
          </w:divBdr>
        </w:div>
        <w:div w:id="1706127870">
          <w:marLeft w:val="480"/>
          <w:marRight w:val="0"/>
          <w:marTop w:val="0"/>
          <w:marBottom w:val="0"/>
          <w:divBdr>
            <w:top w:val="none" w:sz="0" w:space="0" w:color="auto"/>
            <w:left w:val="none" w:sz="0" w:space="0" w:color="auto"/>
            <w:bottom w:val="none" w:sz="0" w:space="0" w:color="auto"/>
            <w:right w:val="none" w:sz="0" w:space="0" w:color="auto"/>
          </w:divBdr>
        </w:div>
        <w:div w:id="1715275516">
          <w:marLeft w:val="480"/>
          <w:marRight w:val="0"/>
          <w:marTop w:val="0"/>
          <w:marBottom w:val="0"/>
          <w:divBdr>
            <w:top w:val="none" w:sz="0" w:space="0" w:color="auto"/>
            <w:left w:val="none" w:sz="0" w:space="0" w:color="auto"/>
            <w:bottom w:val="none" w:sz="0" w:space="0" w:color="auto"/>
            <w:right w:val="none" w:sz="0" w:space="0" w:color="auto"/>
          </w:divBdr>
        </w:div>
        <w:div w:id="1720518640">
          <w:marLeft w:val="480"/>
          <w:marRight w:val="0"/>
          <w:marTop w:val="0"/>
          <w:marBottom w:val="0"/>
          <w:divBdr>
            <w:top w:val="none" w:sz="0" w:space="0" w:color="auto"/>
            <w:left w:val="none" w:sz="0" w:space="0" w:color="auto"/>
            <w:bottom w:val="none" w:sz="0" w:space="0" w:color="auto"/>
            <w:right w:val="none" w:sz="0" w:space="0" w:color="auto"/>
          </w:divBdr>
        </w:div>
        <w:div w:id="1760904729">
          <w:marLeft w:val="480"/>
          <w:marRight w:val="0"/>
          <w:marTop w:val="0"/>
          <w:marBottom w:val="0"/>
          <w:divBdr>
            <w:top w:val="none" w:sz="0" w:space="0" w:color="auto"/>
            <w:left w:val="none" w:sz="0" w:space="0" w:color="auto"/>
            <w:bottom w:val="none" w:sz="0" w:space="0" w:color="auto"/>
            <w:right w:val="none" w:sz="0" w:space="0" w:color="auto"/>
          </w:divBdr>
        </w:div>
        <w:div w:id="1762216627">
          <w:marLeft w:val="480"/>
          <w:marRight w:val="0"/>
          <w:marTop w:val="0"/>
          <w:marBottom w:val="0"/>
          <w:divBdr>
            <w:top w:val="none" w:sz="0" w:space="0" w:color="auto"/>
            <w:left w:val="none" w:sz="0" w:space="0" w:color="auto"/>
            <w:bottom w:val="none" w:sz="0" w:space="0" w:color="auto"/>
            <w:right w:val="none" w:sz="0" w:space="0" w:color="auto"/>
          </w:divBdr>
        </w:div>
        <w:div w:id="1763640949">
          <w:marLeft w:val="480"/>
          <w:marRight w:val="0"/>
          <w:marTop w:val="0"/>
          <w:marBottom w:val="0"/>
          <w:divBdr>
            <w:top w:val="none" w:sz="0" w:space="0" w:color="auto"/>
            <w:left w:val="none" w:sz="0" w:space="0" w:color="auto"/>
            <w:bottom w:val="none" w:sz="0" w:space="0" w:color="auto"/>
            <w:right w:val="none" w:sz="0" w:space="0" w:color="auto"/>
          </w:divBdr>
        </w:div>
        <w:div w:id="1775009212">
          <w:marLeft w:val="480"/>
          <w:marRight w:val="0"/>
          <w:marTop w:val="0"/>
          <w:marBottom w:val="0"/>
          <w:divBdr>
            <w:top w:val="none" w:sz="0" w:space="0" w:color="auto"/>
            <w:left w:val="none" w:sz="0" w:space="0" w:color="auto"/>
            <w:bottom w:val="none" w:sz="0" w:space="0" w:color="auto"/>
            <w:right w:val="none" w:sz="0" w:space="0" w:color="auto"/>
          </w:divBdr>
        </w:div>
      </w:divsChild>
    </w:div>
    <w:div w:id="304624997">
      <w:bodyDiv w:val="1"/>
      <w:marLeft w:val="0"/>
      <w:marRight w:val="0"/>
      <w:marTop w:val="0"/>
      <w:marBottom w:val="0"/>
      <w:divBdr>
        <w:top w:val="none" w:sz="0" w:space="0" w:color="auto"/>
        <w:left w:val="none" w:sz="0" w:space="0" w:color="auto"/>
        <w:bottom w:val="none" w:sz="0" w:space="0" w:color="auto"/>
        <w:right w:val="none" w:sz="0" w:space="0" w:color="auto"/>
      </w:divBdr>
    </w:div>
    <w:div w:id="310065621">
      <w:bodyDiv w:val="1"/>
      <w:marLeft w:val="0"/>
      <w:marRight w:val="0"/>
      <w:marTop w:val="0"/>
      <w:marBottom w:val="0"/>
      <w:divBdr>
        <w:top w:val="none" w:sz="0" w:space="0" w:color="auto"/>
        <w:left w:val="none" w:sz="0" w:space="0" w:color="auto"/>
        <w:bottom w:val="none" w:sz="0" w:space="0" w:color="auto"/>
        <w:right w:val="none" w:sz="0" w:space="0" w:color="auto"/>
      </w:divBdr>
      <w:divsChild>
        <w:div w:id="6099950">
          <w:marLeft w:val="480"/>
          <w:marRight w:val="0"/>
          <w:marTop w:val="0"/>
          <w:marBottom w:val="0"/>
          <w:divBdr>
            <w:top w:val="none" w:sz="0" w:space="0" w:color="auto"/>
            <w:left w:val="none" w:sz="0" w:space="0" w:color="auto"/>
            <w:bottom w:val="none" w:sz="0" w:space="0" w:color="auto"/>
            <w:right w:val="none" w:sz="0" w:space="0" w:color="auto"/>
          </w:divBdr>
        </w:div>
        <w:div w:id="15736693">
          <w:marLeft w:val="480"/>
          <w:marRight w:val="0"/>
          <w:marTop w:val="0"/>
          <w:marBottom w:val="0"/>
          <w:divBdr>
            <w:top w:val="none" w:sz="0" w:space="0" w:color="auto"/>
            <w:left w:val="none" w:sz="0" w:space="0" w:color="auto"/>
            <w:bottom w:val="none" w:sz="0" w:space="0" w:color="auto"/>
            <w:right w:val="none" w:sz="0" w:space="0" w:color="auto"/>
          </w:divBdr>
        </w:div>
        <w:div w:id="18701556">
          <w:marLeft w:val="480"/>
          <w:marRight w:val="0"/>
          <w:marTop w:val="0"/>
          <w:marBottom w:val="0"/>
          <w:divBdr>
            <w:top w:val="none" w:sz="0" w:space="0" w:color="auto"/>
            <w:left w:val="none" w:sz="0" w:space="0" w:color="auto"/>
            <w:bottom w:val="none" w:sz="0" w:space="0" w:color="auto"/>
            <w:right w:val="none" w:sz="0" w:space="0" w:color="auto"/>
          </w:divBdr>
        </w:div>
        <w:div w:id="31811021">
          <w:marLeft w:val="480"/>
          <w:marRight w:val="0"/>
          <w:marTop w:val="0"/>
          <w:marBottom w:val="0"/>
          <w:divBdr>
            <w:top w:val="none" w:sz="0" w:space="0" w:color="auto"/>
            <w:left w:val="none" w:sz="0" w:space="0" w:color="auto"/>
            <w:bottom w:val="none" w:sz="0" w:space="0" w:color="auto"/>
            <w:right w:val="none" w:sz="0" w:space="0" w:color="auto"/>
          </w:divBdr>
        </w:div>
        <w:div w:id="42750979">
          <w:marLeft w:val="480"/>
          <w:marRight w:val="0"/>
          <w:marTop w:val="0"/>
          <w:marBottom w:val="0"/>
          <w:divBdr>
            <w:top w:val="none" w:sz="0" w:space="0" w:color="auto"/>
            <w:left w:val="none" w:sz="0" w:space="0" w:color="auto"/>
            <w:bottom w:val="none" w:sz="0" w:space="0" w:color="auto"/>
            <w:right w:val="none" w:sz="0" w:space="0" w:color="auto"/>
          </w:divBdr>
        </w:div>
        <w:div w:id="46422158">
          <w:marLeft w:val="480"/>
          <w:marRight w:val="0"/>
          <w:marTop w:val="0"/>
          <w:marBottom w:val="0"/>
          <w:divBdr>
            <w:top w:val="none" w:sz="0" w:space="0" w:color="auto"/>
            <w:left w:val="none" w:sz="0" w:space="0" w:color="auto"/>
            <w:bottom w:val="none" w:sz="0" w:space="0" w:color="auto"/>
            <w:right w:val="none" w:sz="0" w:space="0" w:color="auto"/>
          </w:divBdr>
        </w:div>
        <w:div w:id="50272637">
          <w:marLeft w:val="480"/>
          <w:marRight w:val="0"/>
          <w:marTop w:val="0"/>
          <w:marBottom w:val="0"/>
          <w:divBdr>
            <w:top w:val="none" w:sz="0" w:space="0" w:color="auto"/>
            <w:left w:val="none" w:sz="0" w:space="0" w:color="auto"/>
            <w:bottom w:val="none" w:sz="0" w:space="0" w:color="auto"/>
            <w:right w:val="none" w:sz="0" w:space="0" w:color="auto"/>
          </w:divBdr>
        </w:div>
        <w:div w:id="72822797">
          <w:marLeft w:val="480"/>
          <w:marRight w:val="0"/>
          <w:marTop w:val="0"/>
          <w:marBottom w:val="0"/>
          <w:divBdr>
            <w:top w:val="none" w:sz="0" w:space="0" w:color="auto"/>
            <w:left w:val="none" w:sz="0" w:space="0" w:color="auto"/>
            <w:bottom w:val="none" w:sz="0" w:space="0" w:color="auto"/>
            <w:right w:val="none" w:sz="0" w:space="0" w:color="auto"/>
          </w:divBdr>
        </w:div>
        <w:div w:id="81948503">
          <w:marLeft w:val="480"/>
          <w:marRight w:val="0"/>
          <w:marTop w:val="0"/>
          <w:marBottom w:val="0"/>
          <w:divBdr>
            <w:top w:val="none" w:sz="0" w:space="0" w:color="auto"/>
            <w:left w:val="none" w:sz="0" w:space="0" w:color="auto"/>
            <w:bottom w:val="none" w:sz="0" w:space="0" w:color="auto"/>
            <w:right w:val="none" w:sz="0" w:space="0" w:color="auto"/>
          </w:divBdr>
        </w:div>
        <w:div w:id="83845624">
          <w:marLeft w:val="480"/>
          <w:marRight w:val="0"/>
          <w:marTop w:val="0"/>
          <w:marBottom w:val="0"/>
          <w:divBdr>
            <w:top w:val="none" w:sz="0" w:space="0" w:color="auto"/>
            <w:left w:val="none" w:sz="0" w:space="0" w:color="auto"/>
            <w:bottom w:val="none" w:sz="0" w:space="0" w:color="auto"/>
            <w:right w:val="none" w:sz="0" w:space="0" w:color="auto"/>
          </w:divBdr>
        </w:div>
        <w:div w:id="99302473">
          <w:marLeft w:val="480"/>
          <w:marRight w:val="0"/>
          <w:marTop w:val="0"/>
          <w:marBottom w:val="0"/>
          <w:divBdr>
            <w:top w:val="none" w:sz="0" w:space="0" w:color="auto"/>
            <w:left w:val="none" w:sz="0" w:space="0" w:color="auto"/>
            <w:bottom w:val="none" w:sz="0" w:space="0" w:color="auto"/>
            <w:right w:val="none" w:sz="0" w:space="0" w:color="auto"/>
          </w:divBdr>
        </w:div>
        <w:div w:id="114182328">
          <w:marLeft w:val="480"/>
          <w:marRight w:val="0"/>
          <w:marTop w:val="0"/>
          <w:marBottom w:val="0"/>
          <w:divBdr>
            <w:top w:val="none" w:sz="0" w:space="0" w:color="auto"/>
            <w:left w:val="none" w:sz="0" w:space="0" w:color="auto"/>
            <w:bottom w:val="none" w:sz="0" w:space="0" w:color="auto"/>
            <w:right w:val="none" w:sz="0" w:space="0" w:color="auto"/>
          </w:divBdr>
        </w:div>
        <w:div w:id="117843040">
          <w:marLeft w:val="480"/>
          <w:marRight w:val="0"/>
          <w:marTop w:val="0"/>
          <w:marBottom w:val="0"/>
          <w:divBdr>
            <w:top w:val="none" w:sz="0" w:space="0" w:color="auto"/>
            <w:left w:val="none" w:sz="0" w:space="0" w:color="auto"/>
            <w:bottom w:val="none" w:sz="0" w:space="0" w:color="auto"/>
            <w:right w:val="none" w:sz="0" w:space="0" w:color="auto"/>
          </w:divBdr>
        </w:div>
        <w:div w:id="144861971">
          <w:marLeft w:val="480"/>
          <w:marRight w:val="0"/>
          <w:marTop w:val="0"/>
          <w:marBottom w:val="0"/>
          <w:divBdr>
            <w:top w:val="none" w:sz="0" w:space="0" w:color="auto"/>
            <w:left w:val="none" w:sz="0" w:space="0" w:color="auto"/>
            <w:bottom w:val="none" w:sz="0" w:space="0" w:color="auto"/>
            <w:right w:val="none" w:sz="0" w:space="0" w:color="auto"/>
          </w:divBdr>
        </w:div>
        <w:div w:id="157356448">
          <w:marLeft w:val="480"/>
          <w:marRight w:val="0"/>
          <w:marTop w:val="0"/>
          <w:marBottom w:val="0"/>
          <w:divBdr>
            <w:top w:val="none" w:sz="0" w:space="0" w:color="auto"/>
            <w:left w:val="none" w:sz="0" w:space="0" w:color="auto"/>
            <w:bottom w:val="none" w:sz="0" w:space="0" w:color="auto"/>
            <w:right w:val="none" w:sz="0" w:space="0" w:color="auto"/>
          </w:divBdr>
        </w:div>
        <w:div w:id="161699286">
          <w:marLeft w:val="480"/>
          <w:marRight w:val="0"/>
          <w:marTop w:val="0"/>
          <w:marBottom w:val="0"/>
          <w:divBdr>
            <w:top w:val="none" w:sz="0" w:space="0" w:color="auto"/>
            <w:left w:val="none" w:sz="0" w:space="0" w:color="auto"/>
            <w:bottom w:val="none" w:sz="0" w:space="0" w:color="auto"/>
            <w:right w:val="none" w:sz="0" w:space="0" w:color="auto"/>
          </w:divBdr>
        </w:div>
        <w:div w:id="170028554">
          <w:marLeft w:val="480"/>
          <w:marRight w:val="0"/>
          <w:marTop w:val="0"/>
          <w:marBottom w:val="0"/>
          <w:divBdr>
            <w:top w:val="none" w:sz="0" w:space="0" w:color="auto"/>
            <w:left w:val="none" w:sz="0" w:space="0" w:color="auto"/>
            <w:bottom w:val="none" w:sz="0" w:space="0" w:color="auto"/>
            <w:right w:val="none" w:sz="0" w:space="0" w:color="auto"/>
          </w:divBdr>
        </w:div>
        <w:div w:id="189728287">
          <w:marLeft w:val="480"/>
          <w:marRight w:val="0"/>
          <w:marTop w:val="0"/>
          <w:marBottom w:val="0"/>
          <w:divBdr>
            <w:top w:val="none" w:sz="0" w:space="0" w:color="auto"/>
            <w:left w:val="none" w:sz="0" w:space="0" w:color="auto"/>
            <w:bottom w:val="none" w:sz="0" w:space="0" w:color="auto"/>
            <w:right w:val="none" w:sz="0" w:space="0" w:color="auto"/>
          </w:divBdr>
        </w:div>
        <w:div w:id="198594825">
          <w:marLeft w:val="480"/>
          <w:marRight w:val="0"/>
          <w:marTop w:val="0"/>
          <w:marBottom w:val="0"/>
          <w:divBdr>
            <w:top w:val="none" w:sz="0" w:space="0" w:color="auto"/>
            <w:left w:val="none" w:sz="0" w:space="0" w:color="auto"/>
            <w:bottom w:val="none" w:sz="0" w:space="0" w:color="auto"/>
            <w:right w:val="none" w:sz="0" w:space="0" w:color="auto"/>
          </w:divBdr>
        </w:div>
        <w:div w:id="217472332">
          <w:marLeft w:val="480"/>
          <w:marRight w:val="0"/>
          <w:marTop w:val="0"/>
          <w:marBottom w:val="0"/>
          <w:divBdr>
            <w:top w:val="none" w:sz="0" w:space="0" w:color="auto"/>
            <w:left w:val="none" w:sz="0" w:space="0" w:color="auto"/>
            <w:bottom w:val="none" w:sz="0" w:space="0" w:color="auto"/>
            <w:right w:val="none" w:sz="0" w:space="0" w:color="auto"/>
          </w:divBdr>
        </w:div>
        <w:div w:id="220362294">
          <w:marLeft w:val="480"/>
          <w:marRight w:val="0"/>
          <w:marTop w:val="0"/>
          <w:marBottom w:val="0"/>
          <w:divBdr>
            <w:top w:val="none" w:sz="0" w:space="0" w:color="auto"/>
            <w:left w:val="none" w:sz="0" w:space="0" w:color="auto"/>
            <w:bottom w:val="none" w:sz="0" w:space="0" w:color="auto"/>
            <w:right w:val="none" w:sz="0" w:space="0" w:color="auto"/>
          </w:divBdr>
        </w:div>
        <w:div w:id="223295859">
          <w:marLeft w:val="480"/>
          <w:marRight w:val="0"/>
          <w:marTop w:val="0"/>
          <w:marBottom w:val="0"/>
          <w:divBdr>
            <w:top w:val="none" w:sz="0" w:space="0" w:color="auto"/>
            <w:left w:val="none" w:sz="0" w:space="0" w:color="auto"/>
            <w:bottom w:val="none" w:sz="0" w:space="0" w:color="auto"/>
            <w:right w:val="none" w:sz="0" w:space="0" w:color="auto"/>
          </w:divBdr>
        </w:div>
        <w:div w:id="224031868">
          <w:marLeft w:val="480"/>
          <w:marRight w:val="0"/>
          <w:marTop w:val="0"/>
          <w:marBottom w:val="0"/>
          <w:divBdr>
            <w:top w:val="none" w:sz="0" w:space="0" w:color="auto"/>
            <w:left w:val="none" w:sz="0" w:space="0" w:color="auto"/>
            <w:bottom w:val="none" w:sz="0" w:space="0" w:color="auto"/>
            <w:right w:val="none" w:sz="0" w:space="0" w:color="auto"/>
          </w:divBdr>
        </w:div>
        <w:div w:id="231933981">
          <w:marLeft w:val="480"/>
          <w:marRight w:val="0"/>
          <w:marTop w:val="0"/>
          <w:marBottom w:val="0"/>
          <w:divBdr>
            <w:top w:val="none" w:sz="0" w:space="0" w:color="auto"/>
            <w:left w:val="none" w:sz="0" w:space="0" w:color="auto"/>
            <w:bottom w:val="none" w:sz="0" w:space="0" w:color="auto"/>
            <w:right w:val="none" w:sz="0" w:space="0" w:color="auto"/>
          </w:divBdr>
        </w:div>
        <w:div w:id="239828252">
          <w:marLeft w:val="480"/>
          <w:marRight w:val="0"/>
          <w:marTop w:val="0"/>
          <w:marBottom w:val="0"/>
          <w:divBdr>
            <w:top w:val="none" w:sz="0" w:space="0" w:color="auto"/>
            <w:left w:val="none" w:sz="0" w:space="0" w:color="auto"/>
            <w:bottom w:val="none" w:sz="0" w:space="0" w:color="auto"/>
            <w:right w:val="none" w:sz="0" w:space="0" w:color="auto"/>
          </w:divBdr>
        </w:div>
        <w:div w:id="243614794">
          <w:marLeft w:val="480"/>
          <w:marRight w:val="0"/>
          <w:marTop w:val="0"/>
          <w:marBottom w:val="0"/>
          <w:divBdr>
            <w:top w:val="none" w:sz="0" w:space="0" w:color="auto"/>
            <w:left w:val="none" w:sz="0" w:space="0" w:color="auto"/>
            <w:bottom w:val="none" w:sz="0" w:space="0" w:color="auto"/>
            <w:right w:val="none" w:sz="0" w:space="0" w:color="auto"/>
          </w:divBdr>
        </w:div>
        <w:div w:id="251547678">
          <w:marLeft w:val="480"/>
          <w:marRight w:val="0"/>
          <w:marTop w:val="0"/>
          <w:marBottom w:val="0"/>
          <w:divBdr>
            <w:top w:val="none" w:sz="0" w:space="0" w:color="auto"/>
            <w:left w:val="none" w:sz="0" w:space="0" w:color="auto"/>
            <w:bottom w:val="none" w:sz="0" w:space="0" w:color="auto"/>
            <w:right w:val="none" w:sz="0" w:space="0" w:color="auto"/>
          </w:divBdr>
        </w:div>
        <w:div w:id="263391200">
          <w:marLeft w:val="480"/>
          <w:marRight w:val="0"/>
          <w:marTop w:val="0"/>
          <w:marBottom w:val="0"/>
          <w:divBdr>
            <w:top w:val="none" w:sz="0" w:space="0" w:color="auto"/>
            <w:left w:val="none" w:sz="0" w:space="0" w:color="auto"/>
            <w:bottom w:val="none" w:sz="0" w:space="0" w:color="auto"/>
            <w:right w:val="none" w:sz="0" w:space="0" w:color="auto"/>
          </w:divBdr>
        </w:div>
        <w:div w:id="264003083">
          <w:marLeft w:val="480"/>
          <w:marRight w:val="0"/>
          <w:marTop w:val="0"/>
          <w:marBottom w:val="0"/>
          <w:divBdr>
            <w:top w:val="none" w:sz="0" w:space="0" w:color="auto"/>
            <w:left w:val="none" w:sz="0" w:space="0" w:color="auto"/>
            <w:bottom w:val="none" w:sz="0" w:space="0" w:color="auto"/>
            <w:right w:val="none" w:sz="0" w:space="0" w:color="auto"/>
          </w:divBdr>
        </w:div>
        <w:div w:id="266889078">
          <w:marLeft w:val="480"/>
          <w:marRight w:val="0"/>
          <w:marTop w:val="0"/>
          <w:marBottom w:val="0"/>
          <w:divBdr>
            <w:top w:val="none" w:sz="0" w:space="0" w:color="auto"/>
            <w:left w:val="none" w:sz="0" w:space="0" w:color="auto"/>
            <w:bottom w:val="none" w:sz="0" w:space="0" w:color="auto"/>
            <w:right w:val="none" w:sz="0" w:space="0" w:color="auto"/>
          </w:divBdr>
        </w:div>
        <w:div w:id="281498102">
          <w:marLeft w:val="480"/>
          <w:marRight w:val="0"/>
          <w:marTop w:val="0"/>
          <w:marBottom w:val="0"/>
          <w:divBdr>
            <w:top w:val="none" w:sz="0" w:space="0" w:color="auto"/>
            <w:left w:val="none" w:sz="0" w:space="0" w:color="auto"/>
            <w:bottom w:val="none" w:sz="0" w:space="0" w:color="auto"/>
            <w:right w:val="none" w:sz="0" w:space="0" w:color="auto"/>
          </w:divBdr>
        </w:div>
        <w:div w:id="281813667">
          <w:marLeft w:val="480"/>
          <w:marRight w:val="0"/>
          <w:marTop w:val="0"/>
          <w:marBottom w:val="0"/>
          <w:divBdr>
            <w:top w:val="none" w:sz="0" w:space="0" w:color="auto"/>
            <w:left w:val="none" w:sz="0" w:space="0" w:color="auto"/>
            <w:bottom w:val="none" w:sz="0" w:space="0" w:color="auto"/>
            <w:right w:val="none" w:sz="0" w:space="0" w:color="auto"/>
          </w:divBdr>
        </w:div>
        <w:div w:id="289938021">
          <w:marLeft w:val="480"/>
          <w:marRight w:val="0"/>
          <w:marTop w:val="0"/>
          <w:marBottom w:val="0"/>
          <w:divBdr>
            <w:top w:val="none" w:sz="0" w:space="0" w:color="auto"/>
            <w:left w:val="none" w:sz="0" w:space="0" w:color="auto"/>
            <w:bottom w:val="none" w:sz="0" w:space="0" w:color="auto"/>
            <w:right w:val="none" w:sz="0" w:space="0" w:color="auto"/>
          </w:divBdr>
        </w:div>
        <w:div w:id="295260152">
          <w:marLeft w:val="480"/>
          <w:marRight w:val="0"/>
          <w:marTop w:val="0"/>
          <w:marBottom w:val="0"/>
          <w:divBdr>
            <w:top w:val="none" w:sz="0" w:space="0" w:color="auto"/>
            <w:left w:val="none" w:sz="0" w:space="0" w:color="auto"/>
            <w:bottom w:val="none" w:sz="0" w:space="0" w:color="auto"/>
            <w:right w:val="none" w:sz="0" w:space="0" w:color="auto"/>
          </w:divBdr>
        </w:div>
        <w:div w:id="296303852">
          <w:marLeft w:val="480"/>
          <w:marRight w:val="0"/>
          <w:marTop w:val="0"/>
          <w:marBottom w:val="0"/>
          <w:divBdr>
            <w:top w:val="none" w:sz="0" w:space="0" w:color="auto"/>
            <w:left w:val="none" w:sz="0" w:space="0" w:color="auto"/>
            <w:bottom w:val="none" w:sz="0" w:space="0" w:color="auto"/>
            <w:right w:val="none" w:sz="0" w:space="0" w:color="auto"/>
          </w:divBdr>
        </w:div>
        <w:div w:id="304624918">
          <w:marLeft w:val="480"/>
          <w:marRight w:val="0"/>
          <w:marTop w:val="0"/>
          <w:marBottom w:val="0"/>
          <w:divBdr>
            <w:top w:val="none" w:sz="0" w:space="0" w:color="auto"/>
            <w:left w:val="none" w:sz="0" w:space="0" w:color="auto"/>
            <w:bottom w:val="none" w:sz="0" w:space="0" w:color="auto"/>
            <w:right w:val="none" w:sz="0" w:space="0" w:color="auto"/>
          </w:divBdr>
        </w:div>
        <w:div w:id="305858785">
          <w:marLeft w:val="480"/>
          <w:marRight w:val="0"/>
          <w:marTop w:val="0"/>
          <w:marBottom w:val="0"/>
          <w:divBdr>
            <w:top w:val="none" w:sz="0" w:space="0" w:color="auto"/>
            <w:left w:val="none" w:sz="0" w:space="0" w:color="auto"/>
            <w:bottom w:val="none" w:sz="0" w:space="0" w:color="auto"/>
            <w:right w:val="none" w:sz="0" w:space="0" w:color="auto"/>
          </w:divBdr>
        </w:div>
        <w:div w:id="310251218">
          <w:marLeft w:val="480"/>
          <w:marRight w:val="0"/>
          <w:marTop w:val="0"/>
          <w:marBottom w:val="0"/>
          <w:divBdr>
            <w:top w:val="none" w:sz="0" w:space="0" w:color="auto"/>
            <w:left w:val="none" w:sz="0" w:space="0" w:color="auto"/>
            <w:bottom w:val="none" w:sz="0" w:space="0" w:color="auto"/>
            <w:right w:val="none" w:sz="0" w:space="0" w:color="auto"/>
          </w:divBdr>
        </w:div>
        <w:div w:id="316813059">
          <w:marLeft w:val="480"/>
          <w:marRight w:val="0"/>
          <w:marTop w:val="0"/>
          <w:marBottom w:val="0"/>
          <w:divBdr>
            <w:top w:val="none" w:sz="0" w:space="0" w:color="auto"/>
            <w:left w:val="none" w:sz="0" w:space="0" w:color="auto"/>
            <w:bottom w:val="none" w:sz="0" w:space="0" w:color="auto"/>
            <w:right w:val="none" w:sz="0" w:space="0" w:color="auto"/>
          </w:divBdr>
        </w:div>
        <w:div w:id="325255758">
          <w:marLeft w:val="480"/>
          <w:marRight w:val="0"/>
          <w:marTop w:val="0"/>
          <w:marBottom w:val="0"/>
          <w:divBdr>
            <w:top w:val="none" w:sz="0" w:space="0" w:color="auto"/>
            <w:left w:val="none" w:sz="0" w:space="0" w:color="auto"/>
            <w:bottom w:val="none" w:sz="0" w:space="0" w:color="auto"/>
            <w:right w:val="none" w:sz="0" w:space="0" w:color="auto"/>
          </w:divBdr>
        </w:div>
        <w:div w:id="327556373">
          <w:marLeft w:val="480"/>
          <w:marRight w:val="0"/>
          <w:marTop w:val="0"/>
          <w:marBottom w:val="0"/>
          <w:divBdr>
            <w:top w:val="none" w:sz="0" w:space="0" w:color="auto"/>
            <w:left w:val="none" w:sz="0" w:space="0" w:color="auto"/>
            <w:bottom w:val="none" w:sz="0" w:space="0" w:color="auto"/>
            <w:right w:val="none" w:sz="0" w:space="0" w:color="auto"/>
          </w:divBdr>
        </w:div>
        <w:div w:id="327831254">
          <w:marLeft w:val="480"/>
          <w:marRight w:val="0"/>
          <w:marTop w:val="0"/>
          <w:marBottom w:val="0"/>
          <w:divBdr>
            <w:top w:val="none" w:sz="0" w:space="0" w:color="auto"/>
            <w:left w:val="none" w:sz="0" w:space="0" w:color="auto"/>
            <w:bottom w:val="none" w:sz="0" w:space="0" w:color="auto"/>
            <w:right w:val="none" w:sz="0" w:space="0" w:color="auto"/>
          </w:divBdr>
        </w:div>
        <w:div w:id="329455640">
          <w:marLeft w:val="480"/>
          <w:marRight w:val="0"/>
          <w:marTop w:val="0"/>
          <w:marBottom w:val="0"/>
          <w:divBdr>
            <w:top w:val="none" w:sz="0" w:space="0" w:color="auto"/>
            <w:left w:val="none" w:sz="0" w:space="0" w:color="auto"/>
            <w:bottom w:val="none" w:sz="0" w:space="0" w:color="auto"/>
            <w:right w:val="none" w:sz="0" w:space="0" w:color="auto"/>
          </w:divBdr>
        </w:div>
        <w:div w:id="337196468">
          <w:marLeft w:val="480"/>
          <w:marRight w:val="0"/>
          <w:marTop w:val="0"/>
          <w:marBottom w:val="0"/>
          <w:divBdr>
            <w:top w:val="none" w:sz="0" w:space="0" w:color="auto"/>
            <w:left w:val="none" w:sz="0" w:space="0" w:color="auto"/>
            <w:bottom w:val="none" w:sz="0" w:space="0" w:color="auto"/>
            <w:right w:val="none" w:sz="0" w:space="0" w:color="auto"/>
          </w:divBdr>
        </w:div>
        <w:div w:id="337927809">
          <w:marLeft w:val="480"/>
          <w:marRight w:val="0"/>
          <w:marTop w:val="0"/>
          <w:marBottom w:val="0"/>
          <w:divBdr>
            <w:top w:val="none" w:sz="0" w:space="0" w:color="auto"/>
            <w:left w:val="none" w:sz="0" w:space="0" w:color="auto"/>
            <w:bottom w:val="none" w:sz="0" w:space="0" w:color="auto"/>
            <w:right w:val="none" w:sz="0" w:space="0" w:color="auto"/>
          </w:divBdr>
        </w:div>
        <w:div w:id="340396054">
          <w:marLeft w:val="480"/>
          <w:marRight w:val="0"/>
          <w:marTop w:val="0"/>
          <w:marBottom w:val="0"/>
          <w:divBdr>
            <w:top w:val="none" w:sz="0" w:space="0" w:color="auto"/>
            <w:left w:val="none" w:sz="0" w:space="0" w:color="auto"/>
            <w:bottom w:val="none" w:sz="0" w:space="0" w:color="auto"/>
            <w:right w:val="none" w:sz="0" w:space="0" w:color="auto"/>
          </w:divBdr>
        </w:div>
        <w:div w:id="373429307">
          <w:marLeft w:val="480"/>
          <w:marRight w:val="0"/>
          <w:marTop w:val="0"/>
          <w:marBottom w:val="0"/>
          <w:divBdr>
            <w:top w:val="none" w:sz="0" w:space="0" w:color="auto"/>
            <w:left w:val="none" w:sz="0" w:space="0" w:color="auto"/>
            <w:bottom w:val="none" w:sz="0" w:space="0" w:color="auto"/>
            <w:right w:val="none" w:sz="0" w:space="0" w:color="auto"/>
          </w:divBdr>
        </w:div>
        <w:div w:id="385956258">
          <w:marLeft w:val="480"/>
          <w:marRight w:val="0"/>
          <w:marTop w:val="0"/>
          <w:marBottom w:val="0"/>
          <w:divBdr>
            <w:top w:val="none" w:sz="0" w:space="0" w:color="auto"/>
            <w:left w:val="none" w:sz="0" w:space="0" w:color="auto"/>
            <w:bottom w:val="none" w:sz="0" w:space="0" w:color="auto"/>
            <w:right w:val="none" w:sz="0" w:space="0" w:color="auto"/>
          </w:divBdr>
        </w:div>
        <w:div w:id="403650939">
          <w:marLeft w:val="480"/>
          <w:marRight w:val="0"/>
          <w:marTop w:val="0"/>
          <w:marBottom w:val="0"/>
          <w:divBdr>
            <w:top w:val="none" w:sz="0" w:space="0" w:color="auto"/>
            <w:left w:val="none" w:sz="0" w:space="0" w:color="auto"/>
            <w:bottom w:val="none" w:sz="0" w:space="0" w:color="auto"/>
            <w:right w:val="none" w:sz="0" w:space="0" w:color="auto"/>
          </w:divBdr>
        </w:div>
        <w:div w:id="419303247">
          <w:marLeft w:val="480"/>
          <w:marRight w:val="0"/>
          <w:marTop w:val="0"/>
          <w:marBottom w:val="0"/>
          <w:divBdr>
            <w:top w:val="none" w:sz="0" w:space="0" w:color="auto"/>
            <w:left w:val="none" w:sz="0" w:space="0" w:color="auto"/>
            <w:bottom w:val="none" w:sz="0" w:space="0" w:color="auto"/>
            <w:right w:val="none" w:sz="0" w:space="0" w:color="auto"/>
          </w:divBdr>
        </w:div>
        <w:div w:id="420414240">
          <w:marLeft w:val="480"/>
          <w:marRight w:val="0"/>
          <w:marTop w:val="0"/>
          <w:marBottom w:val="0"/>
          <w:divBdr>
            <w:top w:val="none" w:sz="0" w:space="0" w:color="auto"/>
            <w:left w:val="none" w:sz="0" w:space="0" w:color="auto"/>
            <w:bottom w:val="none" w:sz="0" w:space="0" w:color="auto"/>
            <w:right w:val="none" w:sz="0" w:space="0" w:color="auto"/>
          </w:divBdr>
        </w:div>
        <w:div w:id="425922014">
          <w:marLeft w:val="480"/>
          <w:marRight w:val="0"/>
          <w:marTop w:val="0"/>
          <w:marBottom w:val="0"/>
          <w:divBdr>
            <w:top w:val="none" w:sz="0" w:space="0" w:color="auto"/>
            <w:left w:val="none" w:sz="0" w:space="0" w:color="auto"/>
            <w:bottom w:val="none" w:sz="0" w:space="0" w:color="auto"/>
            <w:right w:val="none" w:sz="0" w:space="0" w:color="auto"/>
          </w:divBdr>
        </w:div>
        <w:div w:id="434520281">
          <w:marLeft w:val="480"/>
          <w:marRight w:val="0"/>
          <w:marTop w:val="0"/>
          <w:marBottom w:val="0"/>
          <w:divBdr>
            <w:top w:val="none" w:sz="0" w:space="0" w:color="auto"/>
            <w:left w:val="none" w:sz="0" w:space="0" w:color="auto"/>
            <w:bottom w:val="none" w:sz="0" w:space="0" w:color="auto"/>
            <w:right w:val="none" w:sz="0" w:space="0" w:color="auto"/>
          </w:divBdr>
        </w:div>
        <w:div w:id="438377408">
          <w:marLeft w:val="480"/>
          <w:marRight w:val="0"/>
          <w:marTop w:val="0"/>
          <w:marBottom w:val="0"/>
          <w:divBdr>
            <w:top w:val="none" w:sz="0" w:space="0" w:color="auto"/>
            <w:left w:val="none" w:sz="0" w:space="0" w:color="auto"/>
            <w:bottom w:val="none" w:sz="0" w:space="0" w:color="auto"/>
            <w:right w:val="none" w:sz="0" w:space="0" w:color="auto"/>
          </w:divBdr>
        </w:div>
        <w:div w:id="441263380">
          <w:marLeft w:val="480"/>
          <w:marRight w:val="0"/>
          <w:marTop w:val="0"/>
          <w:marBottom w:val="0"/>
          <w:divBdr>
            <w:top w:val="none" w:sz="0" w:space="0" w:color="auto"/>
            <w:left w:val="none" w:sz="0" w:space="0" w:color="auto"/>
            <w:bottom w:val="none" w:sz="0" w:space="0" w:color="auto"/>
            <w:right w:val="none" w:sz="0" w:space="0" w:color="auto"/>
          </w:divBdr>
        </w:div>
        <w:div w:id="444036872">
          <w:marLeft w:val="480"/>
          <w:marRight w:val="0"/>
          <w:marTop w:val="0"/>
          <w:marBottom w:val="0"/>
          <w:divBdr>
            <w:top w:val="none" w:sz="0" w:space="0" w:color="auto"/>
            <w:left w:val="none" w:sz="0" w:space="0" w:color="auto"/>
            <w:bottom w:val="none" w:sz="0" w:space="0" w:color="auto"/>
            <w:right w:val="none" w:sz="0" w:space="0" w:color="auto"/>
          </w:divBdr>
        </w:div>
        <w:div w:id="470707280">
          <w:marLeft w:val="480"/>
          <w:marRight w:val="0"/>
          <w:marTop w:val="0"/>
          <w:marBottom w:val="0"/>
          <w:divBdr>
            <w:top w:val="none" w:sz="0" w:space="0" w:color="auto"/>
            <w:left w:val="none" w:sz="0" w:space="0" w:color="auto"/>
            <w:bottom w:val="none" w:sz="0" w:space="0" w:color="auto"/>
            <w:right w:val="none" w:sz="0" w:space="0" w:color="auto"/>
          </w:divBdr>
        </w:div>
        <w:div w:id="477843630">
          <w:marLeft w:val="480"/>
          <w:marRight w:val="0"/>
          <w:marTop w:val="0"/>
          <w:marBottom w:val="0"/>
          <w:divBdr>
            <w:top w:val="none" w:sz="0" w:space="0" w:color="auto"/>
            <w:left w:val="none" w:sz="0" w:space="0" w:color="auto"/>
            <w:bottom w:val="none" w:sz="0" w:space="0" w:color="auto"/>
            <w:right w:val="none" w:sz="0" w:space="0" w:color="auto"/>
          </w:divBdr>
        </w:div>
        <w:div w:id="478225539">
          <w:marLeft w:val="480"/>
          <w:marRight w:val="0"/>
          <w:marTop w:val="0"/>
          <w:marBottom w:val="0"/>
          <w:divBdr>
            <w:top w:val="none" w:sz="0" w:space="0" w:color="auto"/>
            <w:left w:val="none" w:sz="0" w:space="0" w:color="auto"/>
            <w:bottom w:val="none" w:sz="0" w:space="0" w:color="auto"/>
            <w:right w:val="none" w:sz="0" w:space="0" w:color="auto"/>
          </w:divBdr>
        </w:div>
        <w:div w:id="478813680">
          <w:marLeft w:val="480"/>
          <w:marRight w:val="0"/>
          <w:marTop w:val="0"/>
          <w:marBottom w:val="0"/>
          <w:divBdr>
            <w:top w:val="none" w:sz="0" w:space="0" w:color="auto"/>
            <w:left w:val="none" w:sz="0" w:space="0" w:color="auto"/>
            <w:bottom w:val="none" w:sz="0" w:space="0" w:color="auto"/>
            <w:right w:val="none" w:sz="0" w:space="0" w:color="auto"/>
          </w:divBdr>
        </w:div>
        <w:div w:id="492257171">
          <w:marLeft w:val="480"/>
          <w:marRight w:val="0"/>
          <w:marTop w:val="0"/>
          <w:marBottom w:val="0"/>
          <w:divBdr>
            <w:top w:val="none" w:sz="0" w:space="0" w:color="auto"/>
            <w:left w:val="none" w:sz="0" w:space="0" w:color="auto"/>
            <w:bottom w:val="none" w:sz="0" w:space="0" w:color="auto"/>
            <w:right w:val="none" w:sz="0" w:space="0" w:color="auto"/>
          </w:divBdr>
        </w:div>
        <w:div w:id="505899168">
          <w:marLeft w:val="480"/>
          <w:marRight w:val="0"/>
          <w:marTop w:val="0"/>
          <w:marBottom w:val="0"/>
          <w:divBdr>
            <w:top w:val="none" w:sz="0" w:space="0" w:color="auto"/>
            <w:left w:val="none" w:sz="0" w:space="0" w:color="auto"/>
            <w:bottom w:val="none" w:sz="0" w:space="0" w:color="auto"/>
            <w:right w:val="none" w:sz="0" w:space="0" w:color="auto"/>
          </w:divBdr>
        </w:div>
        <w:div w:id="507140072">
          <w:marLeft w:val="480"/>
          <w:marRight w:val="0"/>
          <w:marTop w:val="0"/>
          <w:marBottom w:val="0"/>
          <w:divBdr>
            <w:top w:val="none" w:sz="0" w:space="0" w:color="auto"/>
            <w:left w:val="none" w:sz="0" w:space="0" w:color="auto"/>
            <w:bottom w:val="none" w:sz="0" w:space="0" w:color="auto"/>
            <w:right w:val="none" w:sz="0" w:space="0" w:color="auto"/>
          </w:divBdr>
        </w:div>
        <w:div w:id="509220656">
          <w:marLeft w:val="480"/>
          <w:marRight w:val="0"/>
          <w:marTop w:val="0"/>
          <w:marBottom w:val="0"/>
          <w:divBdr>
            <w:top w:val="none" w:sz="0" w:space="0" w:color="auto"/>
            <w:left w:val="none" w:sz="0" w:space="0" w:color="auto"/>
            <w:bottom w:val="none" w:sz="0" w:space="0" w:color="auto"/>
            <w:right w:val="none" w:sz="0" w:space="0" w:color="auto"/>
          </w:divBdr>
        </w:div>
        <w:div w:id="542835128">
          <w:marLeft w:val="480"/>
          <w:marRight w:val="0"/>
          <w:marTop w:val="0"/>
          <w:marBottom w:val="0"/>
          <w:divBdr>
            <w:top w:val="none" w:sz="0" w:space="0" w:color="auto"/>
            <w:left w:val="none" w:sz="0" w:space="0" w:color="auto"/>
            <w:bottom w:val="none" w:sz="0" w:space="0" w:color="auto"/>
            <w:right w:val="none" w:sz="0" w:space="0" w:color="auto"/>
          </w:divBdr>
        </w:div>
        <w:div w:id="567813696">
          <w:marLeft w:val="480"/>
          <w:marRight w:val="0"/>
          <w:marTop w:val="0"/>
          <w:marBottom w:val="0"/>
          <w:divBdr>
            <w:top w:val="none" w:sz="0" w:space="0" w:color="auto"/>
            <w:left w:val="none" w:sz="0" w:space="0" w:color="auto"/>
            <w:bottom w:val="none" w:sz="0" w:space="0" w:color="auto"/>
            <w:right w:val="none" w:sz="0" w:space="0" w:color="auto"/>
          </w:divBdr>
        </w:div>
        <w:div w:id="590896983">
          <w:marLeft w:val="480"/>
          <w:marRight w:val="0"/>
          <w:marTop w:val="0"/>
          <w:marBottom w:val="0"/>
          <w:divBdr>
            <w:top w:val="none" w:sz="0" w:space="0" w:color="auto"/>
            <w:left w:val="none" w:sz="0" w:space="0" w:color="auto"/>
            <w:bottom w:val="none" w:sz="0" w:space="0" w:color="auto"/>
            <w:right w:val="none" w:sz="0" w:space="0" w:color="auto"/>
          </w:divBdr>
        </w:div>
        <w:div w:id="611672206">
          <w:marLeft w:val="480"/>
          <w:marRight w:val="0"/>
          <w:marTop w:val="0"/>
          <w:marBottom w:val="0"/>
          <w:divBdr>
            <w:top w:val="none" w:sz="0" w:space="0" w:color="auto"/>
            <w:left w:val="none" w:sz="0" w:space="0" w:color="auto"/>
            <w:bottom w:val="none" w:sz="0" w:space="0" w:color="auto"/>
            <w:right w:val="none" w:sz="0" w:space="0" w:color="auto"/>
          </w:divBdr>
        </w:div>
        <w:div w:id="615869211">
          <w:marLeft w:val="480"/>
          <w:marRight w:val="0"/>
          <w:marTop w:val="0"/>
          <w:marBottom w:val="0"/>
          <w:divBdr>
            <w:top w:val="none" w:sz="0" w:space="0" w:color="auto"/>
            <w:left w:val="none" w:sz="0" w:space="0" w:color="auto"/>
            <w:bottom w:val="none" w:sz="0" w:space="0" w:color="auto"/>
            <w:right w:val="none" w:sz="0" w:space="0" w:color="auto"/>
          </w:divBdr>
        </w:div>
        <w:div w:id="620301662">
          <w:marLeft w:val="480"/>
          <w:marRight w:val="0"/>
          <w:marTop w:val="0"/>
          <w:marBottom w:val="0"/>
          <w:divBdr>
            <w:top w:val="none" w:sz="0" w:space="0" w:color="auto"/>
            <w:left w:val="none" w:sz="0" w:space="0" w:color="auto"/>
            <w:bottom w:val="none" w:sz="0" w:space="0" w:color="auto"/>
            <w:right w:val="none" w:sz="0" w:space="0" w:color="auto"/>
          </w:divBdr>
        </w:div>
        <w:div w:id="627976541">
          <w:marLeft w:val="480"/>
          <w:marRight w:val="0"/>
          <w:marTop w:val="0"/>
          <w:marBottom w:val="0"/>
          <w:divBdr>
            <w:top w:val="none" w:sz="0" w:space="0" w:color="auto"/>
            <w:left w:val="none" w:sz="0" w:space="0" w:color="auto"/>
            <w:bottom w:val="none" w:sz="0" w:space="0" w:color="auto"/>
            <w:right w:val="none" w:sz="0" w:space="0" w:color="auto"/>
          </w:divBdr>
        </w:div>
        <w:div w:id="636224577">
          <w:marLeft w:val="480"/>
          <w:marRight w:val="0"/>
          <w:marTop w:val="0"/>
          <w:marBottom w:val="0"/>
          <w:divBdr>
            <w:top w:val="none" w:sz="0" w:space="0" w:color="auto"/>
            <w:left w:val="none" w:sz="0" w:space="0" w:color="auto"/>
            <w:bottom w:val="none" w:sz="0" w:space="0" w:color="auto"/>
            <w:right w:val="none" w:sz="0" w:space="0" w:color="auto"/>
          </w:divBdr>
        </w:div>
        <w:div w:id="663171301">
          <w:marLeft w:val="480"/>
          <w:marRight w:val="0"/>
          <w:marTop w:val="0"/>
          <w:marBottom w:val="0"/>
          <w:divBdr>
            <w:top w:val="none" w:sz="0" w:space="0" w:color="auto"/>
            <w:left w:val="none" w:sz="0" w:space="0" w:color="auto"/>
            <w:bottom w:val="none" w:sz="0" w:space="0" w:color="auto"/>
            <w:right w:val="none" w:sz="0" w:space="0" w:color="auto"/>
          </w:divBdr>
        </w:div>
        <w:div w:id="668287881">
          <w:marLeft w:val="480"/>
          <w:marRight w:val="0"/>
          <w:marTop w:val="0"/>
          <w:marBottom w:val="0"/>
          <w:divBdr>
            <w:top w:val="none" w:sz="0" w:space="0" w:color="auto"/>
            <w:left w:val="none" w:sz="0" w:space="0" w:color="auto"/>
            <w:bottom w:val="none" w:sz="0" w:space="0" w:color="auto"/>
            <w:right w:val="none" w:sz="0" w:space="0" w:color="auto"/>
          </w:divBdr>
        </w:div>
        <w:div w:id="670135030">
          <w:marLeft w:val="480"/>
          <w:marRight w:val="0"/>
          <w:marTop w:val="0"/>
          <w:marBottom w:val="0"/>
          <w:divBdr>
            <w:top w:val="none" w:sz="0" w:space="0" w:color="auto"/>
            <w:left w:val="none" w:sz="0" w:space="0" w:color="auto"/>
            <w:bottom w:val="none" w:sz="0" w:space="0" w:color="auto"/>
            <w:right w:val="none" w:sz="0" w:space="0" w:color="auto"/>
          </w:divBdr>
        </w:div>
        <w:div w:id="670640389">
          <w:marLeft w:val="480"/>
          <w:marRight w:val="0"/>
          <w:marTop w:val="0"/>
          <w:marBottom w:val="0"/>
          <w:divBdr>
            <w:top w:val="none" w:sz="0" w:space="0" w:color="auto"/>
            <w:left w:val="none" w:sz="0" w:space="0" w:color="auto"/>
            <w:bottom w:val="none" w:sz="0" w:space="0" w:color="auto"/>
            <w:right w:val="none" w:sz="0" w:space="0" w:color="auto"/>
          </w:divBdr>
        </w:div>
        <w:div w:id="674846313">
          <w:marLeft w:val="480"/>
          <w:marRight w:val="0"/>
          <w:marTop w:val="0"/>
          <w:marBottom w:val="0"/>
          <w:divBdr>
            <w:top w:val="none" w:sz="0" w:space="0" w:color="auto"/>
            <w:left w:val="none" w:sz="0" w:space="0" w:color="auto"/>
            <w:bottom w:val="none" w:sz="0" w:space="0" w:color="auto"/>
            <w:right w:val="none" w:sz="0" w:space="0" w:color="auto"/>
          </w:divBdr>
        </w:div>
        <w:div w:id="677467091">
          <w:marLeft w:val="480"/>
          <w:marRight w:val="0"/>
          <w:marTop w:val="0"/>
          <w:marBottom w:val="0"/>
          <w:divBdr>
            <w:top w:val="none" w:sz="0" w:space="0" w:color="auto"/>
            <w:left w:val="none" w:sz="0" w:space="0" w:color="auto"/>
            <w:bottom w:val="none" w:sz="0" w:space="0" w:color="auto"/>
            <w:right w:val="none" w:sz="0" w:space="0" w:color="auto"/>
          </w:divBdr>
        </w:div>
        <w:div w:id="699863619">
          <w:marLeft w:val="480"/>
          <w:marRight w:val="0"/>
          <w:marTop w:val="0"/>
          <w:marBottom w:val="0"/>
          <w:divBdr>
            <w:top w:val="none" w:sz="0" w:space="0" w:color="auto"/>
            <w:left w:val="none" w:sz="0" w:space="0" w:color="auto"/>
            <w:bottom w:val="none" w:sz="0" w:space="0" w:color="auto"/>
            <w:right w:val="none" w:sz="0" w:space="0" w:color="auto"/>
          </w:divBdr>
        </w:div>
        <w:div w:id="705058307">
          <w:marLeft w:val="480"/>
          <w:marRight w:val="0"/>
          <w:marTop w:val="0"/>
          <w:marBottom w:val="0"/>
          <w:divBdr>
            <w:top w:val="none" w:sz="0" w:space="0" w:color="auto"/>
            <w:left w:val="none" w:sz="0" w:space="0" w:color="auto"/>
            <w:bottom w:val="none" w:sz="0" w:space="0" w:color="auto"/>
            <w:right w:val="none" w:sz="0" w:space="0" w:color="auto"/>
          </w:divBdr>
        </w:div>
        <w:div w:id="742029731">
          <w:marLeft w:val="480"/>
          <w:marRight w:val="0"/>
          <w:marTop w:val="0"/>
          <w:marBottom w:val="0"/>
          <w:divBdr>
            <w:top w:val="none" w:sz="0" w:space="0" w:color="auto"/>
            <w:left w:val="none" w:sz="0" w:space="0" w:color="auto"/>
            <w:bottom w:val="none" w:sz="0" w:space="0" w:color="auto"/>
            <w:right w:val="none" w:sz="0" w:space="0" w:color="auto"/>
          </w:divBdr>
        </w:div>
        <w:div w:id="747265907">
          <w:marLeft w:val="480"/>
          <w:marRight w:val="0"/>
          <w:marTop w:val="0"/>
          <w:marBottom w:val="0"/>
          <w:divBdr>
            <w:top w:val="none" w:sz="0" w:space="0" w:color="auto"/>
            <w:left w:val="none" w:sz="0" w:space="0" w:color="auto"/>
            <w:bottom w:val="none" w:sz="0" w:space="0" w:color="auto"/>
            <w:right w:val="none" w:sz="0" w:space="0" w:color="auto"/>
          </w:divBdr>
        </w:div>
        <w:div w:id="747267026">
          <w:marLeft w:val="480"/>
          <w:marRight w:val="0"/>
          <w:marTop w:val="0"/>
          <w:marBottom w:val="0"/>
          <w:divBdr>
            <w:top w:val="none" w:sz="0" w:space="0" w:color="auto"/>
            <w:left w:val="none" w:sz="0" w:space="0" w:color="auto"/>
            <w:bottom w:val="none" w:sz="0" w:space="0" w:color="auto"/>
            <w:right w:val="none" w:sz="0" w:space="0" w:color="auto"/>
          </w:divBdr>
        </w:div>
        <w:div w:id="763571680">
          <w:marLeft w:val="480"/>
          <w:marRight w:val="0"/>
          <w:marTop w:val="0"/>
          <w:marBottom w:val="0"/>
          <w:divBdr>
            <w:top w:val="none" w:sz="0" w:space="0" w:color="auto"/>
            <w:left w:val="none" w:sz="0" w:space="0" w:color="auto"/>
            <w:bottom w:val="none" w:sz="0" w:space="0" w:color="auto"/>
            <w:right w:val="none" w:sz="0" w:space="0" w:color="auto"/>
          </w:divBdr>
        </w:div>
        <w:div w:id="770978770">
          <w:marLeft w:val="480"/>
          <w:marRight w:val="0"/>
          <w:marTop w:val="0"/>
          <w:marBottom w:val="0"/>
          <w:divBdr>
            <w:top w:val="none" w:sz="0" w:space="0" w:color="auto"/>
            <w:left w:val="none" w:sz="0" w:space="0" w:color="auto"/>
            <w:bottom w:val="none" w:sz="0" w:space="0" w:color="auto"/>
            <w:right w:val="none" w:sz="0" w:space="0" w:color="auto"/>
          </w:divBdr>
        </w:div>
        <w:div w:id="773088772">
          <w:marLeft w:val="480"/>
          <w:marRight w:val="0"/>
          <w:marTop w:val="0"/>
          <w:marBottom w:val="0"/>
          <w:divBdr>
            <w:top w:val="none" w:sz="0" w:space="0" w:color="auto"/>
            <w:left w:val="none" w:sz="0" w:space="0" w:color="auto"/>
            <w:bottom w:val="none" w:sz="0" w:space="0" w:color="auto"/>
            <w:right w:val="none" w:sz="0" w:space="0" w:color="auto"/>
          </w:divBdr>
        </w:div>
        <w:div w:id="781074854">
          <w:marLeft w:val="480"/>
          <w:marRight w:val="0"/>
          <w:marTop w:val="0"/>
          <w:marBottom w:val="0"/>
          <w:divBdr>
            <w:top w:val="none" w:sz="0" w:space="0" w:color="auto"/>
            <w:left w:val="none" w:sz="0" w:space="0" w:color="auto"/>
            <w:bottom w:val="none" w:sz="0" w:space="0" w:color="auto"/>
            <w:right w:val="none" w:sz="0" w:space="0" w:color="auto"/>
          </w:divBdr>
        </w:div>
        <w:div w:id="797408806">
          <w:marLeft w:val="480"/>
          <w:marRight w:val="0"/>
          <w:marTop w:val="0"/>
          <w:marBottom w:val="0"/>
          <w:divBdr>
            <w:top w:val="none" w:sz="0" w:space="0" w:color="auto"/>
            <w:left w:val="none" w:sz="0" w:space="0" w:color="auto"/>
            <w:bottom w:val="none" w:sz="0" w:space="0" w:color="auto"/>
            <w:right w:val="none" w:sz="0" w:space="0" w:color="auto"/>
          </w:divBdr>
        </w:div>
        <w:div w:id="800609166">
          <w:marLeft w:val="480"/>
          <w:marRight w:val="0"/>
          <w:marTop w:val="0"/>
          <w:marBottom w:val="0"/>
          <w:divBdr>
            <w:top w:val="none" w:sz="0" w:space="0" w:color="auto"/>
            <w:left w:val="none" w:sz="0" w:space="0" w:color="auto"/>
            <w:bottom w:val="none" w:sz="0" w:space="0" w:color="auto"/>
            <w:right w:val="none" w:sz="0" w:space="0" w:color="auto"/>
          </w:divBdr>
        </w:div>
        <w:div w:id="806779203">
          <w:marLeft w:val="480"/>
          <w:marRight w:val="0"/>
          <w:marTop w:val="0"/>
          <w:marBottom w:val="0"/>
          <w:divBdr>
            <w:top w:val="none" w:sz="0" w:space="0" w:color="auto"/>
            <w:left w:val="none" w:sz="0" w:space="0" w:color="auto"/>
            <w:bottom w:val="none" w:sz="0" w:space="0" w:color="auto"/>
            <w:right w:val="none" w:sz="0" w:space="0" w:color="auto"/>
          </w:divBdr>
        </w:div>
        <w:div w:id="807432663">
          <w:marLeft w:val="480"/>
          <w:marRight w:val="0"/>
          <w:marTop w:val="0"/>
          <w:marBottom w:val="0"/>
          <w:divBdr>
            <w:top w:val="none" w:sz="0" w:space="0" w:color="auto"/>
            <w:left w:val="none" w:sz="0" w:space="0" w:color="auto"/>
            <w:bottom w:val="none" w:sz="0" w:space="0" w:color="auto"/>
            <w:right w:val="none" w:sz="0" w:space="0" w:color="auto"/>
          </w:divBdr>
        </w:div>
        <w:div w:id="807475655">
          <w:marLeft w:val="480"/>
          <w:marRight w:val="0"/>
          <w:marTop w:val="0"/>
          <w:marBottom w:val="0"/>
          <w:divBdr>
            <w:top w:val="none" w:sz="0" w:space="0" w:color="auto"/>
            <w:left w:val="none" w:sz="0" w:space="0" w:color="auto"/>
            <w:bottom w:val="none" w:sz="0" w:space="0" w:color="auto"/>
            <w:right w:val="none" w:sz="0" w:space="0" w:color="auto"/>
          </w:divBdr>
        </w:div>
        <w:div w:id="807817295">
          <w:marLeft w:val="480"/>
          <w:marRight w:val="0"/>
          <w:marTop w:val="0"/>
          <w:marBottom w:val="0"/>
          <w:divBdr>
            <w:top w:val="none" w:sz="0" w:space="0" w:color="auto"/>
            <w:left w:val="none" w:sz="0" w:space="0" w:color="auto"/>
            <w:bottom w:val="none" w:sz="0" w:space="0" w:color="auto"/>
            <w:right w:val="none" w:sz="0" w:space="0" w:color="auto"/>
          </w:divBdr>
        </w:div>
        <w:div w:id="838275576">
          <w:marLeft w:val="480"/>
          <w:marRight w:val="0"/>
          <w:marTop w:val="0"/>
          <w:marBottom w:val="0"/>
          <w:divBdr>
            <w:top w:val="none" w:sz="0" w:space="0" w:color="auto"/>
            <w:left w:val="none" w:sz="0" w:space="0" w:color="auto"/>
            <w:bottom w:val="none" w:sz="0" w:space="0" w:color="auto"/>
            <w:right w:val="none" w:sz="0" w:space="0" w:color="auto"/>
          </w:divBdr>
        </w:div>
        <w:div w:id="882865120">
          <w:marLeft w:val="480"/>
          <w:marRight w:val="0"/>
          <w:marTop w:val="0"/>
          <w:marBottom w:val="0"/>
          <w:divBdr>
            <w:top w:val="none" w:sz="0" w:space="0" w:color="auto"/>
            <w:left w:val="none" w:sz="0" w:space="0" w:color="auto"/>
            <w:bottom w:val="none" w:sz="0" w:space="0" w:color="auto"/>
            <w:right w:val="none" w:sz="0" w:space="0" w:color="auto"/>
          </w:divBdr>
        </w:div>
        <w:div w:id="904140608">
          <w:marLeft w:val="480"/>
          <w:marRight w:val="0"/>
          <w:marTop w:val="0"/>
          <w:marBottom w:val="0"/>
          <w:divBdr>
            <w:top w:val="none" w:sz="0" w:space="0" w:color="auto"/>
            <w:left w:val="none" w:sz="0" w:space="0" w:color="auto"/>
            <w:bottom w:val="none" w:sz="0" w:space="0" w:color="auto"/>
            <w:right w:val="none" w:sz="0" w:space="0" w:color="auto"/>
          </w:divBdr>
        </w:div>
        <w:div w:id="904412029">
          <w:marLeft w:val="480"/>
          <w:marRight w:val="0"/>
          <w:marTop w:val="0"/>
          <w:marBottom w:val="0"/>
          <w:divBdr>
            <w:top w:val="none" w:sz="0" w:space="0" w:color="auto"/>
            <w:left w:val="none" w:sz="0" w:space="0" w:color="auto"/>
            <w:bottom w:val="none" w:sz="0" w:space="0" w:color="auto"/>
            <w:right w:val="none" w:sz="0" w:space="0" w:color="auto"/>
          </w:divBdr>
        </w:div>
        <w:div w:id="908805948">
          <w:marLeft w:val="480"/>
          <w:marRight w:val="0"/>
          <w:marTop w:val="0"/>
          <w:marBottom w:val="0"/>
          <w:divBdr>
            <w:top w:val="none" w:sz="0" w:space="0" w:color="auto"/>
            <w:left w:val="none" w:sz="0" w:space="0" w:color="auto"/>
            <w:bottom w:val="none" w:sz="0" w:space="0" w:color="auto"/>
            <w:right w:val="none" w:sz="0" w:space="0" w:color="auto"/>
          </w:divBdr>
        </w:div>
        <w:div w:id="922492255">
          <w:marLeft w:val="480"/>
          <w:marRight w:val="0"/>
          <w:marTop w:val="0"/>
          <w:marBottom w:val="0"/>
          <w:divBdr>
            <w:top w:val="none" w:sz="0" w:space="0" w:color="auto"/>
            <w:left w:val="none" w:sz="0" w:space="0" w:color="auto"/>
            <w:bottom w:val="none" w:sz="0" w:space="0" w:color="auto"/>
            <w:right w:val="none" w:sz="0" w:space="0" w:color="auto"/>
          </w:divBdr>
        </w:div>
        <w:div w:id="924218146">
          <w:marLeft w:val="480"/>
          <w:marRight w:val="0"/>
          <w:marTop w:val="0"/>
          <w:marBottom w:val="0"/>
          <w:divBdr>
            <w:top w:val="none" w:sz="0" w:space="0" w:color="auto"/>
            <w:left w:val="none" w:sz="0" w:space="0" w:color="auto"/>
            <w:bottom w:val="none" w:sz="0" w:space="0" w:color="auto"/>
            <w:right w:val="none" w:sz="0" w:space="0" w:color="auto"/>
          </w:divBdr>
        </w:div>
        <w:div w:id="925698353">
          <w:marLeft w:val="480"/>
          <w:marRight w:val="0"/>
          <w:marTop w:val="0"/>
          <w:marBottom w:val="0"/>
          <w:divBdr>
            <w:top w:val="none" w:sz="0" w:space="0" w:color="auto"/>
            <w:left w:val="none" w:sz="0" w:space="0" w:color="auto"/>
            <w:bottom w:val="none" w:sz="0" w:space="0" w:color="auto"/>
            <w:right w:val="none" w:sz="0" w:space="0" w:color="auto"/>
          </w:divBdr>
        </w:div>
        <w:div w:id="927734003">
          <w:marLeft w:val="480"/>
          <w:marRight w:val="0"/>
          <w:marTop w:val="0"/>
          <w:marBottom w:val="0"/>
          <w:divBdr>
            <w:top w:val="none" w:sz="0" w:space="0" w:color="auto"/>
            <w:left w:val="none" w:sz="0" w:space="0" w:color="auto"/>
            <w:bottom w:val="none" w:sz="0" w:space="0" w:color="auto"/>
            <w:right w:val="none" w:sz="0" w:space="0" w:color="auto"/>
          </w:divBdr>
        </w:div>
        <w:div w:id="933170369">
          <w:marLeft w:val="480"/>
          <w:marRight w:val="0"/>
          <w:marTop w:val="0"/>
          <w:marBottom w:val="0"/>
          <w:divBdr>
            <w:top w:val="none" w:sz="0" w:space="0" w:color="auto"/>
            <w:left w:val="none" w:sz="0" w:space="0" w:color="auto"/>
            <w:bottom w:val="none" w:sz="0" w:space="0" w:color="auto"/>
            <w:right w:val="none" w:sz="0" w:space="0" w:color="auto"/>
          </w:divBdr>
        </w:div>
        <w:div w:id="942227557">
          <w:marLeft w:val="480"/>
          <w:marRight w:val="0"/>
          <w:marTop w:val="0"/>
          <w:marBottom w:val="0"/>
          <w:divBdr>
            <w:top w:val="none" w:sz="0" w:space="0" w:color="auto"/>
            <w:left w:val="none" w:sz="0" w:space="0" w:color="auto"/>
            <w:bottom w:val="none" w:sz="0" w:space="0" w:color="auto"/>
            <w:right w:val="none" w:sz="0" w:space="0" w:color="auto"/>
          </w:divBdr>
        </w:div>
        <w:div w:id="957377159">
          <w:marLeft w:val="480"/>
          <w:marRight w:val="0"/>
          <w:marTop w:val="0"/>
          <w:marBottom w:val="0"/>
          <w:divBdr>
            <w:top w:val="none" w:sz="0" w:space="0" w:color="auto"/>
            <w:left w:val="none" w:sz="0" w:space="0" w:color="auto"/>
            <w:bottom w:val="none" w:sz="0" w:space="0" w:color="auto"/>
            <w:right w:val="none" w:sz="0" w:space="0" w:color="auto"/>
          </w:divBdr>
        </w:div>
        <w:div w:id="963777052">
          <w:marLeft w:val="480"/>
          <w:marRight w:val="0"/>
          <w:marTop w:val="0"/>
          <w:marBottom w:val="0"/>
          <w:divBdr>
            <w:top w:val="none" w:sz="0" w:space="0" w:color="auto"/>
            <w:left w:val="none" w:sz="0" w:space="0" w:color="auto"/>
            <w:bottom w:val="none" w:sz="0" w:space="0" w:color="auto"/>
            <w:right w:val="none" w:sz="0" w:space="0" w:color="auto"/>
          </w:divBdr>
        </w:div>
        <w:div w:id="966548405">
          <w:marLeft w:val="480"/>
          <w:marRight w:val="0"/>
          <w:marTop w:val="0"/>
          <w:marBottom w:val="0"/>
          <w:divBdr>
            <w:top w:val="none" w:sz="0" w:space="0" w:color="auto"/>
            <w:left w:val="none" w:sz="0" w:space="0" w:color="auto"/>
            <w:bottom w:val="none" w:sz="0" w:space="0" w:color="auto"/>
            <w:right w:val="none" w:sz="0" w:space="0" w:color="auto"/>
          </w:divBdr>
        </w:div>
        <w:div w:id="967469850">
          <w:marLeft w:val="480"/>
          <w:marRight w:val="0"/>
          <w:marTop w:val="0"/>
          <w:marBottom w:val="0"/>
          <w:divBdr>
            <w:top w:val="none" w:sz="0" w:space="0" w:color="auto"/>
            <w:left w:val="none" w:sz="0" w:space="0" w:color="auto"/>
            <w:bottom w:val="none" w:sz="0" w:space="0" w:color="auto"/>
            <w:right w:val="none" w:sz="0" w:space="0" w:color="auto"/>
          </w:divBdr>
        </w:div>
        <w:div w:id="970867113">
          <w:marLeft w:val="480"/>
          <w:marRight w:val="0"/>
          <w:marTop w:val="0"/>
          <w:marBottom w:val="0"/>
          <w:divBdr>
            <w:top w:val="none" w:sz="0" w:space="0" w:color="auto"/>
            <w:left w:val="none" w:sz="0" w:space="0" w:color="auto"/>
            <w:bottom w:val="none" w:sz="0" w:space="0" w:color="auto"/>
            <w:right w:val="none" w:sz="0" w:space="0" w:color="auto"/>
          </w:divBdr>
        </w:div>
        <w:div w:id="970869542">
          <w:marLeft w:val="480"/>
          <w:marRight w:val="0"/>
          <w:marTop w:val="0"/>
          <w:marBottom w:val="0"/>
          <w:divBdr>
            <w:top w:val="none" w:sz="0" w:space="0" w:color="auto"/>
            <w:left w:val="none" w:sz="0" w:space="0" w:color="auto"/>
            <w:bottom w:val="none" w:sz="0" w:space="0" w:color="auto"/>
            <w:right w:val="none" w:sz="0" w:space="0" w:color="auto"/>
          </w:divBdr>
        </w:div>
        <w:div w:id="993533889">
          <w:marLeft w:val="480"/>
          <w:marRight w:val="0"/>
          <w:marTop w:val="0"/>
          <w:marBottom w:val="0"/>
          <w:divBdr>
            <w:top w:val="none" w:sz="0" w:space="0" w:color="auto"/>
            <w:left w:val="none" w:sz="0" w:space="0" w:color="auto"/>
            <w:bottom w:val="none" w:sz="0" w:space="0" w:color="auto"/>
            <w:right w:val="none" w:sz="0" w:space="0" w:color="auto"/>
          </w:divBdr>
        </w:div>
        <w:div w:id="1067415577">
          <w:marLeft w:val="480"/>
          <w:marRight w:val="0"/>
          <w:marTop w:val="0"/>
          <w:marBottom w:val="0"/>
          <w:divBdr>
            <w:top w:val="none" w:sz="0" w:space="0" w:color="auto"/>
            <w:left w:val="none" w:sz="0" w:space="0" w:color="auto"/>
            <w:bottom w:val="none" w:sz="0" w:space="0" w:color="auto"/>
            <w:right w:val="none" w:sz="0" w:space="0" w:color="auto"/>
          </w:divBdr>
        </w:div>
        <w:div w:id="1077286982">
          <w:marLeft w:val="480"/>
          <w:marRight w:val="0"/>
          <w:marTop w:val="0"/>
          <w:marBottom w:val="0"/>
          <w:divBdr>
            <w:top w:val="none" w:sz="0" w:space="0" w:color="auto"/>
            <w:left w:val="none" w:sz="0" w:space="0" w:color="auto"/>
            <w:bottom w:val="none" w:sz="0" w:space="0" w:color="auto"/>
            <w:right w:val="none" w:sz="0" w:space="0" w:color="auto"/>
          </w:divBdr>
        </w:div>
        <w:div w:id="1088765978">
          <w:marLeft w:val="480"/>
          <w:marRight w:val="0"/>
          <w:marTop w:val="0"/>
          <w:marBottom w:val="0"/>
          <w:divBdr>
            <w:top w:val="none" w:sz="0" w:space="0" w:color="auto"/>
            <w:left w:val="none" w:sz="0" w:space="0" w:color="auto"/>
            <w:bottom w:val="none" w:sz="0" w:space="0" w:color="auto"/>
            <w:right w:val="none" w:sz="0" w:space="0" w:color="auto"/>
          </w:divBdr>
        </w:div>
        <w:div w:id="1123576836">
          <w:marLeft w:val="480"/>
          <w:marRight w:val="0"/>
          <w:marTop w:val="0"/>
          <w:marBottom w:val="0"/>
          <w:divBdr>
            <w:top w:val="none" w:sz="0" w:space="0" w:color="auto"/>
            <w:left w:val="none" w:sz="0" w:space="0" w:color="auto"/>
            <w:bottom w:val="none" w:sz="0" w:space="0" w:color="auto"/>
            <w:right w:val="none" w:sz="0" w:space="0" w:color="auto"/>
          </w:divBdr>
        </w:div>
        <w:div w:id="1130051324">
          <w:marLeft w:val="480"/>
          <w:marRight w:val="0"/>
          <w:marTop w:val="0"/>
          <w:marBottom w:val="0"/>
          <w:divBdr>
            <w:top w:val="none" w:sz="0" w:space="0" w:color="auto"/>
            <w:left w:val="none" w:sz="0" w:space="0" w:color="auto"/>
            <w:bottom w:val="none" w:sz="0" w:space="0" w:color="auto"/>
            <w:right w:val="none" w:sz="0" w:space="0" w:color="auto"/>
          </w:divBdr>
        </w:div>
        <w:div w:id="1134831906">
          <w:marLeft w:val="480"/>
          <w:marRight w:val="0"/>
          <w:marTop w:val="0"/>
          <w:marBottom w:val="0"/>
          <w:divBdr>
            <w:top w:val="none" w:sz="0" w:space="0" w:color="auto"/>
            <w:left w:val="none" w:sz="0" w:space="0" w:color="auto"/>
            <w:bottom w:val="none" w:sz="0" w:space="0" w:color="auto"/>
            <w:right w:val="none" w:sz="0" w:space="0" w:color="auto"/>
          </w:divBdr>
        </w:div>
        <w:div w:id="1146318815">
          <w:marLeft w:val="480"/>
          <w:marRight w:val="0"/>
          <w:marTop w:val="0"/>
          <w:marBottom w:val="0"/>
          <w:divBdr>
            <w:top w:val="none" w:sz="0" w:space="0" w:color="auto"/>
            <w:left w:val="none" w:sz="0" w:space="0" w:color="auto"/>
            <w:bottom w:val="none" w:sz="0" w:space="0" w:color="auto"/>
            <w:right w:val="none" w:sz="0" w:space="0" w:color="auto"/>
          </w:divBdr>
        </w:div>
        <w:div w:id="1164978506">
          <w:marLeft w:val="480"/>
          <w:marRight w:val="0"/>
          <w:marTop w:val="0"/>
          <w:marBottom w:val="0"/>
          <w:divBdr>
            <w:top w:val="none" w:sz="0" w:space="0" w:color="auto"/>
            <w:left w:val="none" w:sz="0" w:space="0" w:color="auto"/>
            <w:bottom w:val="none" w:sz="0" w:space="0" w:color="auto"/>
            <w:right w:val="none" w:sz="0" w:space="0" w:color="auto"/>
          </w:divBdr>
        </w:div>
        <w:div w:id="1171069589">
          <w:marLeft w:val="480"/>
          <w:marRight w:val="0"/>
          <w:marTop w:val="0"/>
          <w:marBottom w:val="0"/>
          <w:divBdr>
            <w:top w:val="none" w:sz="0" w:space="0" w:color="auto"/>
            <w:left w:val="none" w:sz="0" w:space="0" w:color="auto"/>
            <w:bottom w:val="none" w:sz="0" w:space="0" w:color="auto"/>
            <w:right w:val="none" w:sz="0" w:space="0" w:color="auto"/>
          </w:divBdr>
        </w:div>
        <w:div w:id="1171413626">
          <w:marLeft w:val="480"/>
          <w:marRight w:val="0"/>
          <w:marTop w:val="0"/>
          <w:marBottom w:val="0"/>
          <w:divBdr>
            <w:top w:val="none" w:sz="0" w:space="0" w:color="auto"/>
            <w:left w:val="none" w:sz="0" w:space="0" w:color="auto"/>
            <w:bottom w:val="none" w:sz="0" w:space="0" w:color="auto"/>
            <w:right w:val="none" w:sz="0" w:space="0" w:color="auto"/>
          </w:divBdr>
        </w:div>
        <w:div w:id="1174222349">
          <w:marLeft w:val="480"/>
          <w:marRight w:val="0"/>
          <w:marTop w:val="0"/>
          <w:marBottom w:val="0"/>
          <w:divBdr>
            <w:top w:val="none" w:sz="0" w:space="0" w:color="auto"/>
            <w:left w:val="none" w:sz="0" w:space="0" w:color="auto"/>
            <w:bottom w:val="none" w:sz="0" w:space="0" w:color="auto"/>
            <w:right w:val="none" w:sz="0" w:space="0" w:color="auto"/>
          </w:divBdr>
        </w:div>
        <w:div w:id="1175607341">
          <w:marLeft w:val="480"/>
          <w:marRight w:val="0"/>
          <w:marTop w:val="0"/>
          <w:marBottom w:val="0"/>
          <w:divBdr>
            <w:top w:val="none" w:sz="0" w:space="0" w:color="auto"/>
            <w:left w:val="none" w:sz="0" w:space="0" w:color="auto"/>
            <w:bottom w:val="none" w:sz="0" w:space="0" w:color="auto"/>
            <w:right w:val="none" w:sz="0" w:space="0" w:color="auto"/>
          </w:divBdr>
        </w:div>
        <w:div w:id="1176991580">
          <w:marLeft w:val="480"/>
          <w:marRight w:val="0"/>
          <w:marTop w:val="0"/>
          <w:marBottom w:val="0"/>
          <w:divBdr>
            <w:top w:val="none" w:sz="0" w:space="0" w:color="auto"/>
            <w:left w:val="none" w:sz="0" w:space="0" w:color="auto"/>
            <w:bottom w:val="none" w:sz="0" w:space="0" w:color="auto"/>
            <w:right w:val="none" w:sz="0" w:space="0" w:color="auto"/>
          </w:divBdr>
        </w:div>
        <w:div w:id="1179125452">
          <w:marLeft w:val="480"/>
          <w:marRight w:val="0"/>
          <w:marTop w:val="0"/>
          <w:marBottom w:val="0"/>
          <w:divBdr>
            <w:top w:val="none" w:sz="0" w:space="0" w:color="auto"/>
            <w:left w:val="none" w:sz="0" w:space="0" w:color="auto"/>
            <w:bottom w:val="none" w:sz="0" w:space="0" w:color="auto"/>
            <w:right w:val="none" w:sz="0" w:space="0" w:color="auto"/>
          </w:divBdr>
        </w:div>
        <w:div w:id="1180848402">
          <w:marLeft w:val="480"/>
          <w:marRight w:val="0"/>
          <w:marTop w:val="0"/>
          <w:marBottom w:val="0"/>
          <w:divBdr>
            <w:top w:val="none" w:sz="0" w:space="0" w:color="auto"/>
            <w:left w:val="none" w:sz="0" w:space="0" w:color="auto"/>
            <w:bottom w:val="none" w:sz="0" w:space="0" w:color="auto"/>
            <w:right w:val="none" w:sz="0" w:space="0" w:color="auto"/>
          </w:divBdr>
        </w:div>
        <w:div w:id="1181241649">
          <w:marLeft w:val="480"/>
          <w:marRight w:val="0"/>
          <w:marTop w:val="0"/>
          <w:marBottom w:val="0"/>
          <w:divBdr>
            <w:top w:val="none" w:sz="0" w:space="0" w:color="auto"/>
            <w:left w:val="none" w:sz="0" w:space="0" w:color="auto"/>
            <w:bottom w:val="none" w:sz="0" w:space="0" w:color="auto"/>
            <w:right w:val="none" w:sz="0" w:space="0" w:color="auto"/>
          </w:divBdr>
        </w:div>
        <w:div w:id="1200238540">
          <w:marLeft w:val="480"/>
          <w:marRight w:val="0"/>
          <w:marTop w:val="0"/>
          <w:marBottom w:val="0"/>
          <w:divBdr>
            <w:top w:val="none" w:sz="0" w:space="0" w:color="auto"/>
            <w:left w:val="none" w:sz="0" w:space="0" w:color="auto"/>
            <w:bottom w:val="none" w:sz="0" w:space="0" w:color="auto"/>
            <w:right w:val="none" w:sz="0" w:space="0" w:color="auto"/>
          </w:divBdr>
        </w:div>
        <w:div w:id="1202129619">
          <w:marLeft w:val="480"/>
          <w:marRight w:val="0"/>
          <w:marTop w:val="0"/>
          <w:marBottom w:val="0"/>
          <w:divBdr>
            <w:top w:val="none" w:sz="0" w:space="0" w:color="auto"/>
            <w:left w:val="none" w:sz="0" w:space="0" w:color="auto"/>
            <w:bottom w:val="none" w:sz="0" w:space="0" w:color="auto"/>
            <w:right w:val="none" w:sz="0" w:space="0" w:color="auto"/>
          </w:divBdr>
        </w:div>
        <w:div w:id="1206679860">
          <w:marLeft w:val="480"/>
          <w:marRight w:val="0"/>
          <w:marTop w:val="0"/>
          <w:marBottom w:val="0"/>
          <w:divBdr>
            <w:top w:val="none" w:sz="0" w:space="0" w:color="auto"/>
            <w:left w:val="none" w:sz="0" w:space="0" w:color="auto"/>
            <w:bottom w:val="none" w:sz="0" w:space="0" w:color="auto"/>
            <w:right w:val="none" w:sz="0" w:space="0" w:color="auto"/>
          </w:divBdr>
        </w:div>
        <w:div w:id="1215968308">
          <w:marLeft w:val="480"/>
          <w:marRight w:val="0"/>
          <w:marTop w:val="0"/>
          <w:marBottom w:val="0"/>
          <w:divBdr>
            <w:top w:val="none" w:sz="0" w:space="0" w:color="auto"/>
            <w:left w:val="none" w:sz="0" w:space="0" w:color="auto"/>
            <w:bottom w:val="none" w:sz="0" w:space="0" w:color="auto"/>
            <w:right w:val="none" w:sz="0" w:space="0" w:color="auto"/>
          </w:divBdr>
        </w:div>
        <w:div w:id="1222902899">
          <w:marLeft w:val="480"/>
          <w:marRight w:val="0"/>
          <w:marTop w:val="0"/>
          <w:marBottom w:val="0"/>
          <w:divBdr>
            <w:top w:val="none" w:sz="0" w:space="0" w:color="auto"/>
            <w:left w:val="none" w:sz="0" w:space="0" w:color="auto"/>
            <w:bottom w:val="none" w:sz="0" w:space="0" w:color="auto"/>
            <w:right w:val="none" w:sz="0" w:space="0" w:color="auto"/>
          </w:divBdr>
        </w:div>
        <w:div w:id="1226181783">
          <w:marLeft w:val="480"/>
          <w:marRight w:val="0"/>
          <w:marTop w:val="0"/>
          <w:marBottom w:val="0"/>
          <w:divBdr>
            <w:top w:val="none" w:sz="0" w:space="0" w:color="auto"/>
            <w:left w:val="none" w:sz="0" w:space="0" w:color="auto"/>
            <w:bottom w:val="none" w:sz="0" w:space="0" w:color="auto"/>
            <w:right w:val="none" w:sz="0" w:space="0" w:color="auto"/>
          </w:divBdr>
        </w:div>
        <w:div w:id="1232738604">
          <w:marLeft w:val="480"/>
          <w:marRight w:val="0"/>
          <w:marTop w:val="0"/>
          <w:marBottom w:val="0"/>
          <w:divBdr>
            <w:top w:val="none" w:sz="0" w:space="0" w:color="auto"/>
            <w:left w:val="none" w:sz="0" w:space="0" w:color="auto"/>
            <w:bottom w:val="none" w:sz="0" w:space="0" w:color="auto"/>
            <w:right w:val="none" w:sz="0" w:space="0" w:color="auto"/>
          </w:divBdr>
        </w:div>
        <w:div w:id="1243292717">
          <w:marLeft w:val="480"/>
          <w:marRight w:val="0"/>
          <w:marTop w:val="0"/>
          <w:marBottom w:val="0"/>
          <w:divBdr>
            <w:top w:val="none" w:sz="0" w:space="0" w:color="auto"/>
            <w:left w:val="none" w:sz="0" w:space="0" w:color="auto"/>
            <w:bottom w:val="none" w:sz="0" w:space="0" w:color="auto"/>
            <w:right w:val="none" w:sz="0" w:space="0" w:color="auto"/>
          </w:divBdr>
        </w:div>
        <w:div w:id="1262378243">
          <w:marLeft w:val="480"/>
          <w:marRight w:val="0"/>
          <w:marTop w:val="0"/>
          <w:marBottom w:val="0"/>
          <w:divBdr>
            <w:top w:val="none" w:sz="0" w:space="0" w:color="auto"/>
            <w:left w:val="none" w:sz="0" w:space="0" w:color="auto"/>
            <w:bottom w:val="none" w:sz="0" w:space="0" w:color="auto"/>
            <w:right w:val="none" w:sz="0" w:space="0" w:color="auto"/>
          </w:divBdr>
        </w:div>
        <w:div w:id="1292594929">
          <w:marLeft w:val="480"/>
          <w:marRight w:val="0"/>
          <w:marTop w:val="0"/>
          <w:marBottom w:val="0"/>
          <w:divBdr>
            <w:top w:val="none" w:sz="0" w:space="0" w:color="auto"/>
            <w:left w:val="none" w:sz="0" w:space="0" w:color="auto"/>
            <w:bottom w:val="none" w:sz="0" w:space="0" w:color="auto"/>
            <w:right w:val="none" w:sz="0" w:space="0" w:color="auto"/>
          </w:divBdr>
        </w:div>
        <w:div w:id="1294092924">
          <w:marLeft w:val="480"/>
          <w:marRight w:val="0"/>
          <w:marTop w:val="0"/>
          <w:marBottom w:val="0"/>
          <w:divBdr>
            <w:top w:val="none" w:sz="0" w:space="0" w:color="auto"/>
            <w:left w:val="none" w:sz="0" w:space="0" w:color="auto"/>
            <w:bottom w:val="none" w:sz="0" w:space="0" w:color="auto"/>
            <w:right w:val="none" w:sz="0" w:space="0" w:color="auto"/>
          </w:divBdr>
        </w:div>
        <w:div w:id="1299534576">
          <w:marLeft w:val="480"/>
          <w:marRight w:val="0"/>
          <w:marTop w:val="0"/>
          <w:marBottom w:val="0"/>
          <w:divBdr>
            <w:top w:val="none" w:sz="0" w:space="0" w:color="auto"/>
            <w:left w:val="none" w:sz="0" w:space="0" w:color="auto"/>
            <w:bottom w:val="none" w:sz="0" w:space="0" w:color="auto"/>
            <w:right w:val="none" w:sz="0" w:space="0" w:color="auto"/>
          </w:divBdr>
        </w:div>
        <w:div w:id="1305618489">
          <w:marLeft w:val="480"/>
          <w:marRight w:val="0"/>
          <w:marTop w:val="0"/>
          <w:marBottom w:val="0"/>
          <w:divBdr>
            <w:top w:val="none" w:sz="0" w:space="0" w:color="auto"/>
            <w:left w:val="none" w:sz="0" w:space="0" w:color="auto"/>
            <w:bottom w:val="none" w:sz="0" w:space="0" w:color="auto"/>
            <w:right w:val="none" w:sz="0" w:space="0" w:color="auto"/>
          </w:divBdr>
        </w:div>
        <w:div w:id="1314024556">
          <w:marLeft w:val="480"/>
          <w:marRight w:val="0"/>
          <w:marTop w:val="0"/>
          <w:marBottom w:val="0"/>
          <w:divBdr>
            <w:top w:val="none" w:sz="0" w:space="0" w:color="auto"/>
            <w:left w:val="none" w:sz="0" w:space="0" w:color="auto"/>
            <w:bottom w:val="none" w:sz="0" w:space="0" w:color="auto"/>
            <w:right w:val="none" w:sz="0" w:space="0" w:color="auto"/>
          </w:divBdr>
        </w:div>
        <w:div w:id="1325738277">
          <w:marLeft w:val="480"/>
          <w:marRight w:val="0"/>
          <w:marTop w:val="0"/>
          <w:marBottom w:val="0"/>
          <w:divBdr>
            <w:top w:val="none" w:sz="0" w:space="0" w:color="auto"/>
            <w:left w:val="none" w:sz="0" w:space="0" w:color="auto"/>
            <w:bottom w:val="none" w:sz="0" w:space="0" w:color="auto"/>
            <w:right w:val="none" w:sz="0" w:space="0" w:color="auto"/>
          </w:divBdr>
        </w:div>
        <w:div w:id="1326782047">
          <w:marLeft w:val="480"/>
          <w:marRight w:val="0"/>
          <w:marTop w:val="0"/>
          <w:marBottom w:val="0"/>
          <w:divBdr>
            <w:top w:val="none" w:sz="0" w:space="0" w:color="auto"/>
            <w:left w:val="none" w:sz="0" w:space="0" w:color="auto"/>
            <w:bottom w:val="none" w:sz="0" w:space="0" w:color="auto"/>
            <w:right w:val="none" w:sz="0" w:space="0" w:color="auto"/>
          </w:divBdr>
        </w:div>
        <w:div w:id="1342273295">
          <w:marLeft w:val="480"/>
          <w:marRight w:val="0"/>
          <w:marTop w:val="0"/>
          <w:marBottom w:val="0"/>
          <w:divBdr>
            <w:top w:val="none" w:sz="0" w:space="0" w:color="auto"/>
            <w:left w:val="none" w:sz="0" w:space="0" w:color="auto"/>
            <w:bottom w:val="none" w:sz="0" w:space="0" w:color="auto"/>
            <w:right w:val="none" w:sz="0" w:space="0" w:color="auto"/>
          </w:divBdr>
        </w:div>
        <w:div w:id="1354648934">
          <w:marLeft w:val="480"/>
          <w:marRight w:val="0"/>
          <w:marTop w:val="0"/>
          <w:marBottom w:val="0"/>
          <w:divBdr>
            <w:top w:val="none" w:sz="0" w:space="0" w:color="auto"/>
            <w:left w:val="none" w:sz="0" w:space="0" w:color="auto"/>
            <w:bottom w:val="none" w:sz="0" w:space="0" w:color="auto"/>
            <w:right w:val="none" w:sz="0" w:space="0" w:color="auto"/>
          </w:divBdr>
        </w:div>
        <w:div w:id="1362440605">
          <w:marLeft w:val="480"/>
          <w:marRight w:val="0"/>
          <w:marTop w:val="0"/>
          <w:marBottom w:val="0"/>
          <w:divBdr>
            <w:top w:val="none" w:sz="0" w:space="0" w:color="auto"/>
            <w:left w:val="none" w:sz="0" w:space="0" w:color="auto"/>
            <w:bottom w:val="none" w:sz="0" w:space="0" w:color="auto"/>
            <w:right w:val="none" w:sz="0" w:space="0" w:color="auto"/>
          </w:divBdr>
        </w:div>
        <w:div w:id="1368945689">
          <w:marLeft w:val="480"/>
          <w:marRight w:val="0"/>
          <w:marTop w:val="0"/>
          <w:marBottom w:val="0"/>
          <w:divBdr>
            <w:top w:val="none" w:sz="0" w:space="0" w:color="auto"/>
            <w:left w:val="none" w:sz="0" w:space="0" w:color="auto"/>
            <w:bottom w:val="none" w:sz="0" w:space="0" w:color="auto"/>
            <w:right w:val="none" w:sz="0" w:space="0" w:color="auto"/>
          </w:divBdr>
        </w:div>
        <w:div w:id="1374042647">
          <w:marLeft w:val="480"/>
          <w:marRight w:val="0"/>
          <w:marTop w:val="0"/>
          <w:marBottom w:val="0"/>
          <w:divBdr>
            <w:top w:val="none" w:sz="0" w:space="0" w:color="auto"/>
            <w:left w:val="none" w:sz="0" w:space="0" w:color="auto"/>
            <w:bottom w:val="none" w:sz="0" w:space="0" w:color="auto"/>
            <w:right w:val="none" w:sz="0" w:space="0" w:color="auto"/>
          </w:divBdr>
        </w:div>
        <w:div w:id="1376807907">
          <w:marLeft w:val="480"/>
          <w:marRight w:val="0"/>
          <w:marTop w:val="0"/>
          <w:marBottom w:val="0"/>
          <w:divBdr>
            <w:top w:val="none" w:sz="0" w:space="0" w:color="auto"/>
            <w:left w:val="none" w:sz="0" w:space="0" w:color="auto"/>
            <w:bottom w:val="none" w:sz="0" w:space="0" w:color="auto"/>
            <w:right w:val="none" w:sz="0" w:space="0" w:color="auto"/>
          </w:divBdr>
        </w:div>
        <w:div w:id="1378507446">
          <w:marLeft w:val="480"/>
          <w:marRight w:val="0"/>
          <w:marTop w:val="0"/>
          <w:marBottom w:val="0"/>
          <w:divBdr>
            <w:top w:val="none" w:sz="0" w:space="0" w:color="auto"/>
            <w:left w:val="none" w:sz="0" w:space="0" w:color="auto"/>
            <w:bottom w:val="none" w:sz="0" w:space="0" w:color="auto"/>
            <w:right w:val="none" w:sz="0" w:space="0" w:color="auto"/>
          </w:divBdr>
        </w:div>
        <w:div w:id="1387292275">
          <w:marLeft w:val="480"/>
          <w:marRight w:val="0"/>
          <w:marTop w:val="0"/>
          <w:marBottom w:val="0"/>
          <w:divBdr>
            <w:top w:val="none" w:sz="0" w:space="0" w:color="auto"/>
            <w:left w:val="none" w:sz="0" w:space="0" w:color="auto"/>
            <w:bottom w:val="none" w:sz="0" w:space="0" w:color="auto"/>
            <w:right w:val="none" w:sz="0" w:space="0" w:color="auto"/>
          </w:divBdr>
        </w:div>
        <w:div w:id="1407874712">
          <w:marLeft w:val="480"/>
          <w:marRight w:val="0"/>
          <w:marTop w:val="0"/>
          <w:marBottom w:val="0"/>
          <w:divBdr>
            <w:top w:val="none" w:sz="0" w:space="0" w:color="auto"/>
            <w:left w:val="none" w:sz="0" w:space="0" w:color="auto"/>
            <w:bottom w:val="none" w:sz="0" w:space="0" w:color="auto"/>
            <w:right w:val="none" w:sz="0" w:space="0" w:color="auto"/>
          </w:divBdr>
        </w:div>
        <w:div w:id="1429500124">
          <w:marLeft w:val="480"/>
          <w:marRight w:val="0"/>
          <w:marTop w:val="0"/>
          <w:marBottom w:val="0"/>
          <w:divBdr>
            <w:top w:val="none" w:sz="0" w:space="0" w:color="auto"/>
            <w:left w:val="none" w:sz="0" w:space="0" w:color="auto"/>
            <w:bottom w:val="none" w:sz="0" w:space="0" w:color="auto"/>
            <w:right w:val="none" w:sz="0" w:space="0" w:color="auto"/>
          </w:divBdr>
        </w:div>
        <w:div w:id="1430737816">
          <w:marLeft w:val="480"/>
          <w:marRight w:val="0"/>
          <w:marTop w:val="0"/>
          <w:marBottom w:val="0"/>
          <w:divBdr>
            <w:top w:val="none" w:sz="0" w:space="0" w:color="auto"/>
            <w:left w:val="none" w:sz="0" w:space="0" w:color="auto"/>
            <w:bottom w:val="none" w:sz="0" w:space="0" w:color="auto"/>
            <w:right w:val="none" w:sz="0" w:space="0" w:color="auto"/>
          </w:divBdr>
        </w:div>
        <w:div w:id="1443306744">
          <w:marLeft w:val="480"/>
          <w:marRight w:val="0"/>
          <w:marTop w:val="0"/>
          <w:marBottom w:val="0"/>
          <w:divBdr>
            <w:top w:val="none" w:sz="0" w:space="0" w:color="auto"/>
            <w:left w:val="none" w:sz="0" w:space="0" w:color="auto"/>
            <w:bottom w:val="none" w:sz="0" w:space="0" w:color="auto"/>
            <w:right w:val="none" w:sz="0" w:space="0" w:color="auto"/>
          </w:divBdr>
        </w:div>
        <w:div w:id="1460493692">
          <w:marLeft w:val="480"/>
          <w:marRight w:val="0"/>
          <w:marTop w:val="0"/>
          <w:marBottom w:val="0"/>
          <w:divBdr>
            <w:top w:val="none" w:sz="0" w:space="0" w:color="auto"/>
            <w:left w:val="none" w:sz="0" w:space="0" w:color="auto"/>
            <w:bottom w:val="none" w:sz="0" w:space="0" w:color="auto"/>
            <w:right w:val="none" w:sz="0" w:space="0" w:color="auto"/>
          </w:divBdr>
        </w:div>
        <w:div w:id="1462580269">
          <w:marLeft w:val="480"/>
          <w:marRight w:val="0"/>
          <w:marTop w:val="0"/>
          <w:marBottom w:val="0"/>
          <w:divBdr>
            <w:top w:val="none" w:sz="0" w:space="0" w:color="auto"/>
            <w:left w:val="none" w:sz="0" w:space="0" w:color="auto"/>
            <w:bottom w:val="none" w:sz="0" w:space="0" w:color="auto"/>
            <w:right w:val="none" w:sz="0" w:space="0" w:color="auto"/>
          </w:divBdr>
        </w:div>
        <w:div w:id="1473450012">
          <w:marLeft w:val="480"/>
          <w:marRight w:val="0"/>
          <w:marTop w:val="0"/>
          <w:marBottom w:val="0"/>
          <w:divBdr>
            <w:top w:val="none" w:sz="0" w:space="0" w:color="auto"/>
            <w:left w:val="none" w:sz="0" w:space="0" w:color="auto"/>
            <w:bottom w:val="none" w:sz="0" w:space="0" w:color="auto"/>
            <w:right w:val="none" w:sz="0" w:space="0" w:color="auto"/>
          </w:divBdr>
        </w:div>
        <w:div w:id="1494564379">
          <w:marLeft w:val="480"/>
          <w:marRight w:val="0"/>
          <w:marTop w:val="0"/>
          <w:marBottom w:val="0"/>
          <w:divBdr>
            <w:top w:val="none" w:sz="0" w:space="0" w:color="auto"/>
            <w:left w:val="none" w:sz="0" w:space="0" w:color="auto"/>
            <w:bottom w:val="none" w:sz="0" w:space="0" w:color="auto"/>
            <w:right w:val="none" w:sz="0" w:space="0" w:color="auto"/>
          </w:divBdr>
        </w:div>
        <w:div w:id="1514342220">
          <w:marLeft w:val="480"/>
          <w:marRight w:val="0"/>
          <w:marTop w:val="0"/>
          <w:marBottom w:val="0"/>
          <w:divBdr>
            <w:top w:val="none" w:sz="0" w:space="0" w:color="auto"/>
            <w:left w:val="none" w:sz="0" w:space="0" w:color="auto"/>
            <w:bottom w:val="none" w:sz="0" w:space="0" w:color="auto"/>
            <w:right w:val="none" w:sz="0" w:space="0" w:color="auto"/>
          </w:divBdr>
        </w:div>
        <w:div w:id="1517695816">
          <w:marLeft w:val="480"/>
          <w:marRight w:val="0"/>
          <w:marTop w:val="0"/>
          <w:marBottom w:val="0"/>
          <w:divBdr>
            <w:top w:val="none" w:sz="0" w:space="0" w:color="auto"/>
            <w:left w:val="none" w:sz="0" w:space="0" w:color="auto"/>
            <w:bottom w:val="none" w:sz="0" w:space="0" w:color="auto"/>
            <w:right w:val="none" w:sz="0" w:space="0" w:color="auto"/>
          </w:divBdr>
        </w:div>
        <w:div w:id="1528063897">
          <w:marLeft w:val="480"/>
          <w:marRight w:val="0"/>
          <w:marTop w:val="0"/>
          <w:marBottom w:val="0"/>
          <w:divBdr>
            <w:top w:val="none" w:sz="0" w:space="0" w:color="auto"/>
            <w:left w:val="none" w:sz="0" w:space="0" w:color="auto"/>
            <w:bottom w:val="none" w:sz="0" w:space="0" w:color="auto"/>
            <w:right w:val="none" w:sz="0" w:space="0" w:color="auto"/>
          </w:divBdr>
        </w:div>
        <w:div w:id="1529638109">
          <w:marLeft w:val="480"/>
          <w:marRight w:val="0"/>
          <w:marTop w:val="0"/>
          <w:marBottom w:val="0"/>
          <w:divBdr>
            <w:top w:val="none" w:sz="0" w:space="0" w:color="auto"/>
            <w:left w:val="none" w:sz="0" w:space="0" w:color="auto"/>
            <w:bottom w:val="none" w:sz="0" w:space="0" w:color="auto"/>
            <w:right w:val="none" w:sz="0" w:space="0" w:color="auto"/>
          </w:divBdr>
        </w:div>
        <w:div w:id="1539076669">
          <w:marLeft w:val="480"/>
          <w:marRight w:val="0"/>
          <w:marTop w:val="0"/>
          <w:marBottom w:val="0"/>
          <w:divBdr>
            <w:top w:val="none" w:sz="0" w:space="0" w:color="auto"/>
            <w:left w:val="none" w:sz="0" w:space="0" w:color="auto"/>
            <w:bottom w:val="none" w:sz="0" w:space="0" w:color="auto"/>
            <w:right w:val="none" w:sz="0" w:space="0" w:color="auto"/>
          </w:divBdr>
        </w:div>
        <w:div w:id="1542211238">
          <w:marLeft w:val="480"/>
          <w:marRight w:val="0"/>
          <w:marTop w:val="0"/>
          <w:marBottom w:val="0"/>
          <w:divBdr>
            <w:top w:val="none" w:sz="0" w:space="0" w:color="auto"/>
            <w:left w:val="none" w:sz="0" w:space="0" w:color="auto"/>
            <w:bottom w:val="none" w:sz="0" w:space="0" w:color="auto"/>
            <w:right w:val="none" w:sz="0" w:space="0" w:color="auto"/>
          </w:divBdr>
        </w:div>
        <w:div w:id="1568153658">
          <w:marLeft w:val="480"/>
          <w:marRight w:val="0"/>
          <w:marTop w:val="0"/>
          <w:marBottom w:val="0"/>
          <w:divBdr>
            <w:top w:val="none" w:sz="0" w:space="0" w:color="auto"/>
            <w:left w:val="none" w:sz="0" w:space="0" w:color="auto"/>
            <w:bottom w:val="none" w:sz="0" w:space="0" w:color="auto"/>
            <w:right w:val="none" w:sz="0" w:space="0" w:color="auto"/>
          </w:divBdr>
        </w:div>
        <w:div w:id="1575511472">
          <w:marLeft w:val="480"/>
          <w:marRight w:val="0"/>
          <w:marTop w:val="0"/>
          <w:marBottom w:val="0"/>
          <w:divBdr>
            <w:top w:val="none" w:sz="0" w:space="0" w:color="auto"/>
            <w:left w:val="none" w:sz="0" w:space="0" w:color="auto"/>
            <w:bottom w:val="none" w:sz="0" w:space="0" w:color="auto"/>
            <w:right w:val="none" w:sz="0" w:space="0" w:color="auto"/>
          </w:divBdr>
        </w:div>
        <w:div w:id="1577714184">
          <w:marLeft w:val="480"/>
          <w:marRight w:val="0"/>
          <w:marTop w:val="0"/>
          <w:marBottom w:val="0"/>
          <w:divBdr>
            <w:top w:val="none" w:sz="0" w:space="0" w:color="auto"/>
            <w:left w:val="none" w:sz="0" w:space="0" w:color="auto"/>
            <w:bottom w:val="none" w:sz="0" w:space="0" w:color="auto"/>
            <w:right w:val="none" w:sz="0" w:space="0" w:color="auto"/>
          </w:divBdr>
        </w:div>
        <w:div w:id="1578511979">
          <w:marLeft w:val="480"/>
          <w:marRight w:val="0"/>
          <w:marTop w:val="0"/>
          <w:marBottom w:val="0"/>
          <w:divBdr>
            <w:top w:val="none" w:sz="0" w:space="0" w:color="auto"/>
            <w:left w:val="none" w:sz="0" w:space="0" w:color="auto"/>
            <w:bottom w:val="none" w:sz="0" w:space="0" w:color="auto"/>
            <w:right w:val="none" w:sz="0" w:space="0" w:color="auto"/>
          </w:divBdr>
        </w:div>
        <w:div w:id="1605652862">
          <w:marLeft w:val="480"/>
          <w:marRight w:val="0"/>
          <w:marTop w:val="0"/>
          <w:marBottom w:val="0"/>
          <w:divBdr>
            <w:top w:val="none" w:sz="0" w:space="0" w:color="auto"/>
            <w:left w:val="none" w:sz="0" w:space="0" w:color="auto"/>
            <w:bottom w:val="none" w:sz="0" w:space="0" w:color="auto"/>
            <w:right w:val="none" w:sz="0" w:space="0" w:color="auto"/>
          </w:divBdr>
        </w:div>
        <w:div w:id="1616331434">
          <w:marLeft w:val="480"/>
          <w:marRight w:val="0"/>
          <w:marTop w:val="0"/>
          <w:marBottom w:val="0"/>
          <w:divBdr>
            <w:top w:val="none" w:sz="0" w:space="0" w:color="auto"/>
            <w:left w:val="none" w:sz="0" w:space="0" w:color="auto"/>
            <w:bottom w:val="none" w:sz="0" w:space="0" w:color="auto"/>
            <w:right w:val="none" w:sz="0" w:space="0" w:color="auto"/>
          </w:divBdr>
        </w:div>
        <w:div w:id="1628776915">
          <w:marLeft w:val="480"/>
          <w:marRight w:val="0"/>
          <w:marTop w:val="0"/>
          <w:marBottom w:val="0"/>
          <w:divBdr>
            <w:top w:val="none" w:sz="0" w:space="0" w:color="auto"/>
            <w:left w:val="none" w:sz="0" w:space="0" w:color="auto"/>
            <w:bottom w:val="none" w:sz="0" w:space="0" w:color="auto"/>
            <w:right w:val="none" w:sz="0" w:space="0" w:color="auto"/>
          </w:divBdr>
        </w:div>
        <w:div w:id="1658849765">
          <w:marLeft w:val="480"/>
          <w:marRight w:val="0"/>
          <w:marTop w:val="0"/>
          <w:marBottom w:val="0"/>
          <w:divBdr>
            <w:top w:val="none" w:sz="0" w:space="0" w:color="auto"/>
            <w:left w:val="none" w:sz="0" w:space="0" w:color="auto"/>
            <w:bottom w:val="none" w:sz="0" w:space="0" w:color="auto"/>
            <w:right w:val="none" w:sz="0" w:space="0" w:color="auto"/>
          </w:divBdr>
        </w:div>
        <w:div w:id="1671712858">
          <w:marLeft w:val="480"/>
          <w:marRight w:val="0"/>
          <w:marTop w:val="0"/>
          <w:marBottom w:val="0"/>
          <w:divBdr>
            <w:top w:val="none" w:sz="0" w:space="0" w:color="auto"/>
            <w:left w:val="none" w:sz="0" w:space="0" w:color="auto"/>
            <w:bottom w:val="none" w:sz="0" w:space="0" w:color="auto"/>
            <w:right w:val="none" w:sz="0" w:space="0" w:color="auto"/>
          </w:divBdr>
        </w:div>
        <w:div w:id="1676685184">
          <w:marLeft w:val="480"/>
          <w:marRight w:val="0"/>
          <w:marTop w:val="0"/>
          <w:marBottom w:val="0"/>
          <w:divBdr>
            <w:top w:val="none" w:sz="0" w:space="0" w:color="auto"/>
            <w:left w:val="none" w:sz="0" w:space="0" w:color="auto"/>
            <w:bottom w:val="none" w:sz="0" w:space="0" w:color="auto"/>
            <w:right w:val="none" w:sz="0" w:space="0" w:color="auto"/>
          </w:divBdr>
        </w:div>
        <w:div w:id="1703355894">
          <w:marLeft w:val="480"/>
          <w:marRight w:val="0"/>
          <w:marTop w:val="0"/>
          <w:marBottom w:val="0"/>
          <w:divBdr>
            <w:top w:val="none" w:sz="0" w:space="0" w:color="auto"/>
            <w:left w:val="none" w:sz="0" w:space="0" w:color="auto"/>
            <w:bottom w:val="none" w:sz="0" w:space="0" w:color="auto"/>
            <w:right w:val="none" w:sz="0" w:space="0" w:color="auto"/>
          </w:divBdr>
        </w:div>
        <w:div w:id="1703355999">
          <w:marLeft w:val="480"/>
          <w:marRight w:val="0"/>
          <w:marTop w:val="0"/>
          <w:marBottom w:val="0"/>
          <w:divBdr>
            <w:top w:val="none" w:sz="0" w:space="0" w:color="auto"/>
            <w:left w:val="none" w:sz="0" w:space="0" w:color="auto"/>
            <w:bottom w:val="none" w:sz="0" w:space="0" w:color="auto"/>
            <w:right w:val="none" w:sz="0" w:space="0" w:color="auto"/>
          </w:divBdr>
        </w:div>
        <w:div w:id="1715810528">
          <w:marLeft w:val="480"/>
          <w:marRight w:val="0"/>
          <w:marTop w:val="0"/>
          <w:marBottom w:val="0"/>
          <w:divBdr>
            <w:top w:val="none" w:sz="0" w:space="0" w:color="auto"/>
            <w:left w:val="none" w:sz="0" w:space="0" w:color="auto"/>
            <w:bottom w:val="none" w:sz="0" w:space="0" w:color="auto"/>
            <w:right w:val="none" w:sz="0" w:space="0" w:color="auto"/>
          </w:divBdr>
        </w:div>
        <w:div w:id="1731071988">
          <w:marLeft w:val="480"/>
          <w:marRight w:val="0"/>
          <w:marTop w:val="0"/>
          <w:marBottom w:val="0"/>
          <w:divBdr>
            <w:top w:val="none" w:sz="0" w:space="0" w:color="auto"/>
            <w:left w:val="none" w:sz="0" w:space="0" w:color="auto"/>
            <w:bottom w:val="none" w:sz="0" w:space="0" w:color="auto"/>
            <w:right w:val="none" w:sz="0" w:space="0" w:color="auto"/>
          </w:divBdr>
        </w:div>
        <w:div w:id="1732187658">
          <w:marLeft w:val="480"/>
          <w:marRight w:val="0"/>
          <w:marTop w:val="0"/>
          <w:marBottom w:val="0"/>
          <w:divBdr>
            <w:top w:val="none" w:sz="0" w:space="0" w:color="auto"/>
            <w:left w:val="none" w:sz="0" w:space="0" w:color="auto"/>
            <w:bottom w:val="none" w:sz="0" w:space="0" w:color="auto"/>
            <w:right w:val="none" w:sz="0" w:space="0" w:color="auto"/>
          </w:divBdr>
        </w:div>
        <w:div w:id="1737320126">
          <w:marLeft w:val="480"/>
          <w:marRight w:val="0"/>
          <w:marTop w:val="0"/>
          <w:marBottom w:val="0"/>
          <w:divBdr>
            <w:top w:val="none" w:sz="0" w:space="0" w:color="auto"/>
            <w:left w:val="none" w:sz="0" w:space="0" w:color="auto"/>
            <w:bottom w:val="none" w:sz="0" w:space="0" w:color="auto"/>
            <w:right w:val="none" w:sz="0" w:space="0" w:color="auto"/>
          </w:divBdr>
        </w:div>
        <w:div w:id="1760177415">
          <w:marLeft w:val="480"/>
          <w:marRight w:val="0"/>
          <w:marTop w:val="0"/>
          <w:marBottom w:val="0"/>
          <w:divBdr>
            <w:top w:val="none" w:sz="0" w:space="0" w:color="auto"/>
            <w:left w:val="none" w:sz="0" w:space="0" w:color="auto"/>
            <w:bottom w:val="none" w:sz="0" w:space="0" w:color="auto"/>
            <w:right w:val="none" w:sz="0" w:space="0" w:color="auto"/>
          </w:divBdr>
        </w:div>
        <w:div w:id="1763717144">
          <w:marLeft w:val="480"/>
          <w:marRight w:val="0"/>
          <w:marTop w:val="0"/>
          <w:marBottom w:val="0"/>
          <w:divBdr>
            <w:top w:val="none" w:sz="0" w:space="0" w:color="auto"/>
            <w:left w:val="none" w:sz="0" w:space="0" w:color="auto"/>
            <w:bottom w:val="none" w:sz="0" w:space="0" w:color="auto"/>
            <w:right w:val="none" w:sz="0" w:space="0" w:color="auto"/>
          </w:divBdr>
        </w:div>
        <w:div w:id="1768502812">
          <w:marLeft w:val="480"/>
          <w:marRight w:val="0"/>
          <w:marTop w:val="0"/>
          <w:marBottom w:val="0"/>
          <w:divBdr>
            <w:top w:val="none" w:sz="0" w:space="0" w:color="auto"/>
            <w:left w:val="none" w:sz="0" w:space="0" w:color="auto"/>
            <w:bottom w:val="none" w:sz="0" w:space="0" w:color="auto"/>
            <w:right w:val="none" w:sz="0" w:space="0" w:color="auto"/>
          </w:divBdr>
        </w:div>
        <w:div w:id="1777216665">
          <w:marLeft w:val="480"/>
          <w:marRight w:val="0"/>
          <w:marTop w:val="0"/>
          <w:marBottom w:val="0"/>
          <w:divBdr>
            <w:top w:val="none" w:sz="0" w:space="0" w:color="auto"/>
            <w:left w:val="none" w:sz="0" w:space="0" w:color="auto"/>
            <w:bottom w:val="none" w:sz="0" w:space="0" w:color="auto"/>
            <w:right w:val="none" w:sz="0" w:space="0" w:color="auto"/>
          </w:divBdr>
        </w:div>
        <w:div w:id="1788885384">
          <w:marLeft w:val="480"/>
          <w:marRight w:val="0"/>
          <w:marTop w:val="0"/>
          <w:marBottom w:val="0"/>
          <w:divBdr>
            <w:top w:val="none" w:sz="0" w:space="0" w:color="auto"/>
            <w:left w:val="none" w:sz="0" w:space="0" w:color="auto"/>
            <w:bottom w:val="none" w:sz="0" w:space="0" w:color="auto"/>
            <w:right w:val="none" w:sz="0" w:space="0" w:color="auto"/>
          </w:divBdr>
        </w:div>
      </w:divsChild>
    </w:div>
    <w:div w:id="310596649">
      <w:bodyDiv w:val="1"/>
      <w:marLeft w:val="0"/>
      <w:marRight w:val="0"/>
      <w:marTop w:val="0"/>
      <w:marBottom w:val="0"/>
      <w:divBdr>
        <w:top w:val="none" w:sz="0" w:space="0" w:color="auto"/>
        <w:left w:val="none" w:sz="0" w:space="0" w:color="auto"/>
        <w:bottom w:val="none" w:sz="0" w:space="0" w:color="auto"/>
        <w:right w:val="none" w:sz="0" w:space="0" w:color="auto"/>
      </w:divBdr>
      <w:divsChild>
        <w:div w:id="2054812">
          <w:marLeft w:val="480"/>
          <w:marRight w:val="0"/>
          <w:marTop w:val="0"/>
          <w:marBottom w:val="0"/>
          <w:divBdr>
            <w:top w:val="none" w:sz="0" w:space="0" w:color="auto"/>
            <w:left w:val="none" w:sz="0" w:space="0" w:color="auto"/>
            <w:bottom w:val="none" w:sz="0" w:space="0" w:color="auto"/>
            <w:right w:val="none" w:sz="0" w:space="0" w:color="auto"/>
          </w:divBdr>
        </w:div>
        <w:div w:id="2903859">
          <w:marLeft w:val="480"/>
          <w:marRight w:val="0"/>
          <w:marTop w:val="0"/>
          <w:marBottom w:val="0"/>
          <w:divBdr>
            <w:top w:val="none" w:sz="0" w:space="0" w:color="auto"/>
            <w:left w:val="none" w:sz="0" w:space="0" w:color="auto"/>
            <w:bottom w:val="none" w:sz="0" w:space="0" w:color="auto"/>
            <w:right w:val="none" w:sz="0" w:space="0" w:color="auto"/>
          </w:divBdr>
        </w:div>
        <w:div w:id="7293646">
          <w:marLeft w:val="480"/>
          <w:marRight w:val="0"/>
          <w:marTop w:val="0"/>
          <w:marBottom w:val="0"/>
          <w:divBdr>
            <w:top w:val="none" w:sz="0" w:space="0" w:color="auto"/>
            <w:left w:val="none" w:sz="0" w:space="0" w:color="auto"/>
            <w:bottom w:val="none" w:sz="0" w:space="0" w:color="auto"/>
            <w:right w:val="none" w:sz="0" w:space="0" w:color="auto"/>
          </w:divBdr>
        </w:div>
        <w:div w:id="17390976">
          <w:marLeft w:val="480"/>
          <w:marRight w:val="0"/>
          <w:marTop w:val="0"/>
          <w:marBottom w:val="0"/>
          <w:divBdr>
            <w:top w:val="none" w:sz="0" w:space="0" w:color="auto"/>
            <w:left w:val="none" w:sz="0" w:space="0" w:color="auto"/>
            <w:bottom w:val="none" w:sz="0" w:space="0" w:color="auto"/>
            <w:right w:val="none" w:sz="0" w:space="0" w:color="auto"/>
          </w:divBdr>
        </w:div>
        <w:div w:id="38288530">
          <w:marLeft w:val="480"/>
          <w:marRight w:val="0"/>
          <w:marTop w:val="0"/>
          <w:marBottom w:val="0"/>
          <w:divBdr>
            <w:top w:val="none" w:sz="0" w:space="0" w:color="auto"/>
            <w:left w:val="none" w:sz="0" w:space="0" w:color="auto"/>
            <w:bottom w:val="none" w:sz="0" w:space="0" w:color="auto"/>
            <w:right w:val="none" w:sz="0" w:space="0" w:color="auto"/>
          </w:divBdr>
        </w:div>
        <w:div w:id="39600319">
          <w:marLeft w:val="480"/>
          <w:marRight w:val="0"/>
          <w:marTop w:val="0"/>
          <w:marBottom w:val="0"/>
          <w:divBdr>
            <w:top w:val="none" w:sz="0" w:space="0" w:color="auto"/>
            <w:left w:val="none" w:sz="0" w:space="0" w:color="auto"/>
            <w:bottom w:val="none" w:sz="0" w:space="0" w:color="auto"/>
            <w:right w:val="none" w:sz="0" w:space="0" w:color="auto"/>
          </w:divBdr>
        </w:div>
        <w:div w:id="48044550">
          <w:marLeft w:val="480"/>
          <w:marRight w:val="0"/>
          <w:marTop w:val="0"/>
          <w:marBottom w:val="0"/>
          <w:divBdr>
            <w:top w:val="none" w:sz="0" w:space="0" w:color="auto"/>
            <w:left w:val="none" w:sz="0" w:space="0" w:color="auto"/>
            <w:bottom w:val="none" w:sz="0" w:space="0" w:color="auto"/>
            <w:right w:val="none" w:sz="0" w:space="0" w:color="auto"/>
          </w:divBdr>
        </w:div>
        <w:div w:id="49959653">
          <w:marLeft w:val="480"/>
          <w:marRight w:val="0"/>
          <w:marTop w:val="0"/>
          <w:marBottom w:val="0"/>
          <w:divBdr>
            <w:top w:val="none" w:sz="0" w:space="0" w:color="auto"/>
            <w:left w:val="none" w:sz="0" w:space="0" w:color="auto"/>
            <w:bottom w:val="none" w:sz="0" w:space="0" w:color="auto"/>
            <w:right w:val="none" w:sz="0" w:space="0" w:color="auto"/>
          </w:divBdr>
        </w:div>
        <w:div w:id="69468233">
          <w:marLeft w:val="480"/>
          <w:marRight w:val="0"/>
          <w:marTop w:val="0"/>
          <w:marBottom w:val="0"/>
          <w:divBdr>
            <w:top w:val="none" w:sz="0" w:space="0" w:color="auto"/>
            <w:left w:val="none" w:sz="0" w:space="0" w:color="auto"/>
            <w:bottom w:val="none" w:sz="0" w:space="0" w:color="auto"/>
            <w:right w:val="none" w:sz="0" w:space="0" w:color="auto"/>
          </w:divBdr>
        </w:div>
        <w:div w:id="89208001">
          <w:marLeft w:val="480"/>
          <w:marRight w:val="0"/>
          <w:marTop w:val="0"/>
          <w:marBottom w:val="0"/>
          <w:divBdr>
            <w:top w:val="none" w:sz="0" w:space="0" w:color="auto"/>
            <w:left w:val="none" w:sz="0" w:space="0" w:color="auto"/>
            <w:bottom w:val="none" w:sz="0" w:space="0" w:color="auto"/>
            <w:right w:val="none" w:sz="0" w:space="0" w:color="auto"/>
          </w:divBdr>
        </w:div>
        <w:div w:id="90054935">
          <w:marLeft w:val="480"/>
          <w:marRight w:val="0"/>
          <w:marTop w:val="0"/>
          <w:marBottom w:val="0"/>
          <w:divBdr>
            <w:top w:val="none" w:sz="0" w:space="0" w:color="auto"/>
            <w:left w:val="none" w:sz="0" w:space="0" w:color="auto"/>
            <w:bottom w:val="none" w:sz="0" w:space="0" w:color="auto"/>
            <w:right w:val="none" w:sz="0" w:space="0" w:color="auto"/>
          </w:divBdr>
        </w:div>
        <w:div w:id="110243318">
          <w:marLeft w:val="480"/>
          <w:marRight w:val="0"/>
          <w:marTop w:val="0"/>
          <w:marBottom w:val="0"/>
          <w:divBdr>
            <w:top w:val="none" w:sz="0" w:space="0" w:color="auto"/>
            <w:left w:val="none" w:sz="0" w:space="0" w:color="auto"/>
            <w:bottom w:val="none" w:sz="0" w:space="0" w:color="auto"/>
            <w:right w:val="none" w:sz="0" w:space="0" w:color="auto"/>
          </w:divBdr>
        </w:div>
        <w:div w:id="117527027">
          <w:marLeft w:val="480"/>
          <w:marRight w:val="0"/>
          <w:marTop w:val="0"/>
          <w:marBottom w:val="0"/>
          <w:divBdr>
            <w:top w:val="none" w:sz="0" w:space="0" w:color="auto"/>
            <w:left w:val="none" w:sz="0" w:space="0" w:color="auto"/>
            <w:bottom w:val="none" w:sz="0" w:space="0" w:color="auto"/>
            <w:right w:val="none" w:sz="0" w:space="0" w:color="auto"/>
          </w:divBdr>
        </w:div>
        <w:div w:id="127407183">
          <w:marLeft w:val="480"/>
          <w:marRight w:val="0"/>
          <w:marTop w:val="0"/>
          <w:marBottom w:val="0"/>
          <w:divBdr>
            <w:top w:val="none" w:sz="0" w:space="0" w:color="auto"/>
            <w:left w:val="none" w:sz="0" w:space="0" w:color="auto"/>
            <w:bottom w:val="none" w:sz="0" w:space="0" w:color="auto"/>
            <w:right w:val="none" w:sz="0" w:space="0" w:color="auto"/>
          </w:divBdr>
        </w:div>
        <w:div w:id="128939876">
          <w:marLeft w:val="480"/>
          <w:marRight w:val="0"/>
          <w:marTop w:val="0"/>
          <w:marBottom w:val="0"/>
          <w:divBdr>
            <w:top w:val="none" w:sz="0" w:space="0" w:color="auto"/>
            <w:left w:val="none" w:sz="0" w:space="0" w:color="auto"/>
            <w:bottom w:val="none" w:sz="0" w:space="0" w:color="auto"/>
            <w:right w:val="none" w:sz="0" w:space="0" w:color="auto"/>
          </w:divBdr>
        </w:div>
        <w:div w:id="165753515">
          <w:marLeft w:val="480"/>
          <w:marRight w:val="0"/>
          <w:marTop w:val="0"/>
          <w:marBottom w:val="0"/>
          <w:divBdr>
            <w:top w:val="none" w:sz="0" w:space="0" w:color="auto"/>
            <w:left w:val="none" w:sz="0" w:space="0" w:color="auto"/>
            <w:bottom w:val="none" w:sz="0" w:space="0" w:color="auto"/>
            <w:right w:val="none" w:sz="0" w:space="0" w:color="auto"/>
          </w:divBdr>
        </w:div>
        <w:div w:id="185757778">
          <w:marLeft w:val="480"/>
          <w:marRight w:val="0"/>
          <w:marTop w:val="0"/>
          <w:marBottom w:val="0"/>
          <w:divBdr>
            <w:top w:val="none" w:sz="0" w:space="0" w:color="auto"/>
            <w:left w:val="none" w:sz="0" w:space="0" w:color="auto"/>
            <w:bottom w:val="none" w:sz="0" w:space="0" w:color="auto"/>
            <w:right w:val="none" w:sz="0" w:space="0" w:color="auto"/>
          </w:divBdr>
        </w:div>
        <w:div w:id="188572224">
          <w:marLeft w:val="480"/>
          <w:marRight w:val="0"/>
          <w:marTop w:val="0"/>
          <w:marBottom w:val="0"/>
          <w:divBdr>
            <w:top w:val="none" w:sz="0" w:space="0" w:color="auto"/>
            <w:left w:val="none" w:sz="0" w:space="0" w:color="auto"/>
            <w:bottom w:val="none" w:sz="0" w:space="0" w:color="auto"/>
            <w:right w:val="none" w:sz="0" w:space="0" w:color="auto"/>
          </w:divBdr>
        </w:div>
        <w:div w:id="194773993">
          <w:marLeft w:val="480"/>
          <w:marRight w:val="0"/>
          <w:marTop w:val="0"/>
          <w:marBottom w:val="0"/>
          <w:divBdr>
            <w:top w:val="none" w:sz="0" w:space="0" w:color="auto"/>
            <w:left w:val="none" w:sz="0" w:space="0" w:color="auto"/>
            <w:bottom w:val="none" w:sz="0" w:space="0" w:color="auto"/>
            <w:right w:val="none" w:sz="0" w:space="0" w:color="auto"/>
          </w:divBdr>
        </w:div>
        <w:div w:id="195312211">
          <w:marLeft w:val="480"/>
          <w:marRight w:val="0"/>
          <w:marTop w:val="0"/>
          <w:marBottom w:val="0"/>
          <w:divBdr>
            <w:top w:val="none" w:sz="0" w:space="0" w:color="auto"/>
            <w:left w:val="none" w:sz="0" w:space="0" w:color="auto"/>
            <w:bottom w:val="none" w:sz="0" w:space="0" w:color="auto"/>
            <w:right w:val="none" w:sz="0" w:space="0" w:color="auto"/>
          </w:divBdr>
        </w:div>
        <w:div w:id="203566367">
          <w:marLeft w:val="480"/>
          <w:marRight w:val="0"/>
          <w:marTop w:val="0"/>
          <w:marBottom w:val="0"/>
          <w:divBdr>
            <w:top w:val="none" w:sz="0" w:space="0" w:color="auto"/>
            <w:left w:val="none" w:sz="0" w:space="0" w:color="auto"/>
            <w:bottom w:val="none" w:sz="0" w:space="0" w:color="auto"/>
            <w:right w:val="none" w:sz="0" w:space="0" w:color="auto"/>
          </w:divBdr>
        </w:div>
        <w:div w:id="222330655">
          <w:marLeft w:val="480"/>
          <w:marRight w:val="0"/>
          <w:marTop w:val="0"/>
          <w:marBottom w:val="0"/>
          <w:divBdr>
            <w:top w:val="none" w:sz="0" w:space="0" w:color="auto"/>
            <w:left w:val="none" w:sz="0" w:space="0" w:color="auto"/>
            <w:bottom w:val="none" w:sz="0" w:space="0" w:color="auto"/>
            <w:right w:val="none" w:sz="0" w:space="0" w:color="auto"/>
          </w:divBdr>
        </w:div>
        <w:div w:id="233202241">
          <w:marLeft w:val="480"/>
          <w:marRight w:val="0"/>
          <w:marTop w:val="0"/>
          <w:marBottom w:val="0"/>
          <w:divBdr>
            <w:top w:val="none" w:sz="0" w:space="0" w:color="auto"/>
            <w:left w:val="none" w:sz="0" w:space="0" w:color="auto"/>
            <w:bottom w:val="none" w:sz="0" w:space="0" w:color="auto"/>
            <w:right w:val="none" w:sz="0" w:space="0" w:color="auto"/>
          </w:divBdr>
        </w:div>
        <w:div w:id="249701808">
          <w:marLeft w:val="480"/>
          <w:marRight w:val="0"/>
          <w:marTop w:val="0"/>
          <w:marBottom w:val="0"/>
          <w:divBdr>
            <w:top w:val="none" w:sz="0" w:space="0" w:color="auto"/>
            <w:left w:val="none" w:sz="0" w:space="0" w:color="auto"/>
            <w:bottom w:val="none" w:sz="0" w:space="0" w:color="auto"/>
            <w:right w:val="none" w:sz="0" w:space="0" w:color="auto"/>
          </w:divBdr>
        </w:div>
        <w:div w:id="257446940">
          <w:marLeft w:val="480"/>
          <w:marRight w:val="0"/>
          <w:marTop w:val="0"/>
          <w:marBottom w:val="0"/>
          <w:divBdr>
            <w:top w:val="none" w:sz="0" w:space="0" w:color="auto"/>
            <w:left w:val="none" w:sz="0" w:space="0" w:color="auto"/>
            <w:bottom w:val="none" w:sz="0" w:space="0" w:color="auto"/>
            <w:right w:val="none" w:sz="0" w:space="0" w:color="auto"/>
          </w:divBdr>
        </w:div>
        <w:div w:id="269624600">
          <w:marLeft w:val="480"/>
          <w:marRight w:val="0"/>
          <w:marTop w:val="0"/>
          <w:marBottom w:val="0"/>
          <w:divBdr>
            <w:top w:val="none" w:sz="0" w:space="0" w:color="auto"/>
            <w:left w:val="none" w:sz="0" w:space="0" w:color="auto"/>
            <w:bottom w:val="none" w:sz="0" w:space="0" w:color="auto"/>
            <w:right w:val="none" w:sz="0" w:space="0" w:color="auto"/>
          </w:divBdr>
        </w:div>
        <w:div w:id="286276014">
          <w:marLeft w:val="480"/>
          <w:marRight w:val="0"/>
          <w:marTop w:val="0"/>
          <w:marBottom w:val="0"/>
          <w:divBdr>
            <w:top w:val="none" w:sz="0" w:space="0" w:color="auto"/>
            <w:left w:val="none" w:sz="0" w:space="0" w:color="auto"/>
            <w:bottom w:val="none" w:sz="0" w:space="0" w:color="auto"/>
            <w:right w:val="none" w:sz="0" w:space="0" w:color="auto"/>
          </w:divBdr>
        </w:div>
        <w:div w:id="298534280">
          <w:marLeft w:val="480"/>
          <w:marRight w:val="0"/>
          <w:marTop w:val="0"/>
          <w:marBottom w:val="0"/>
          <w:divBdr>
            <w:top w:val="none" w:sz="0" w:space="0" w:color="auto"/>
            <w:left w:val="none" w:sz="0" w:space="0" w:color="auto"/>
            <w:bottom w:val="none" w:sz="0" w:space="0" w:color="auto"/>
            <w:right w:val="none" w:sz="0" w:space="0" w:color="auto"/>
          </w:divBdr>
        </w:div>
        <w:div w:id="298539318">
          <w:marLeft w:val="480"/>
          <w:marRight w:val="0"/>
          <w:marTop w:val="0"/>
          <w:marBottom w:val="0"/>
          <w:divBdr>
            <w:top w:val="none" w:sz="0" w:space="0" w:color="auto"/>
            <w:left w:val="none" w:sz="0" w:space="0" w:color="auto"/>
            <w:bottom w:val="none" w:sz="0" w:space="0" w:color="auto"/>
            <w:right w:val="none" w:sz="0" w:space="0" w:color="auto"/>
          </w:divBdr>
        </w:div>
        <w:div w:id="309948129">
          <w:marLeft w:val="480"/>
          <w:marRight w:val="0"/>
          <w:marTop w:val="0"/>
          <w:marBottom w:val="0"/>
          <w:divBdr>
            <w:top w:val="none" w:sz="0" w:space="0" w:color="auto"/>
            <w:left w:val="none" w:sz="0" w:space="0" w:color="auto"/>
            <w:bottom w:val="none" w:sz="0" w:space="0" w:color="auto"/>
            <w:right w:val="none" w:sz="0" w:space="0" w:color="auto"/>
          </w:divBdr>
        </w:div>
        <w:div w:id="326326906">
          <w:marLeft w:val="480"/>
          <w:marRight w:val="0"/>
          <w:marTop w:val="0"/>
          <w:marBottom w:val="0"/>
          <w:divBdr>
            <w:top w:val="none" w:sz="0" w:space="0" w:color="auto"/>
            <w:left w:val="none" w:sz="0" w:space="0" w:color="auto"/>
            <w:bottom w:val="none" w:sz="0" w:space="0" w:color="auto"/>
            <w:right w:val="none" w:sz="0" w:space="0" w:color="auto"/>
          </w:divBdr>
        </w:div>
        <w:div w:id="364403634">
          <w:marLeft w:val="480"/>
          <w:marRight w:val="0"/>
          <w:marTop w:val="0"/>
          <w:marBottom w:val="0"/>
          <w:divBdr>
            <w:top w:val="none" w:sz="0" w:space="0" w:color="auto"/>
            <w:left w:val="none" w:sz="0" w:space="0" w:color="auto"/>
            <w:bottom w:val="none" w:sz="0" w:space="0" w:color="auto"/>
            <w:right w:val="none" w:sz="0" w:space="0" w:color="auto"/>
          </w:divBdr>
        </w:div>
        <w:div w:id="366028142">
          <w:marLeft w:val="480"/>
          <w:marRight w:val="0"/>
          <w:marTop w:val="0"/>
          <w:marBottom w:val="0"/>
          <w:divBdr>
            <w:top w:val="none" w:sz="0" w:space="0" w:color="auto"/>
            <w:left w:val="none" w:sz="0" w:space="0" w:color="auto"/>
            <w:bottom w:val="none" w:sz="0" w:space="0" w:color="auto"/>
            <w:right w:val="none" w:sz="0" w:space="0" w:color="auto"/>
          </w:divBdr>
        </w:div>
        <w:div w:id="374888129">
          <w:marLeft w:val="480"/>
          <w:marRight w:val="0"/>
          <w:marTop w:val="0"/>
          <w:marBottom w:val="0"/>
          <w:divBdr>
            <w:top w:val="none" w:sz="0" w:space="0" w:color="auto"/>
            <w:left w:val="none" w:sz="0" w:space="0" w:color="auto"/>
            <w:bottom w:val="none" w:sz="0" w:space="0" w:color="auto"/>
            <w:right w:val="none" w:sz="0" w:space="0" w:color="auto"/>
          </w:divBdr>
        </w:div>
        <w:div w:id="380327264">
          <w:marLeft w:val="480"/>
          <w:marRight w:val="0"/>
          <w:marTop w:val="0"/>
          <w:marBottom w:val="0"/>
          <w:divBdr>
            <w:top w:val="none" w:sz="0" w:space="0" w:color="auto"/>
            <w:left w:val="none" w:sz="0" w:space="0" w:color="auto"/>
            <w:bottom w:val="none" w:sz="0" w:space="0" w:color="auto"/>
            <w:right w:val="none" w:sz="0" w:space="0" w:color="auto"/>
          </w:divBdr>
        </w:div>
        <w:div w:id="383335864">
          <w:marLeft w:val="480"/>
          <w:marRight w:val="0"/>
          <w:marTop w:val="0"/>
          <w:marBottom w:val="0"/>
          <w:divBdr>
            <w:top w:val="none" w:sz="0" w:space="0" w:color="auto"/>
            <w:left w:val="none" w:sz="0" w:space="0" w:color="auto"/>
            <w:bottom w:val="none" w:sz="0" w:space="0" w:color="auto"/>
            <w:right w:val="none" w:sz="0" w:space="0" w:color="auto"/>
          </w:divBdr>
        </w:div>
        <w:div w:id="385110440">
          <w:marLeft w:val="480"/>
          <w:marRight w:val="0"/>
          <w:marTop w:val="0"/>
          <w:marBottom w:val="0"/>
          <w:divBdr>
            <w:top w:val="none" w:sz="0" w:space="0" w:color="auto"/>
            <w:left w:val="none" w:sz="0" w:space="0" w:color="auto"/>
            <w:bottom w:val="none" w:sz="0" w:space="0" w:color="auto"/>
            <w:right w:val="none" w:sz="0" w:space="0" w:color="auto"/>
          </w:divBdr>
        </w:div>
        <w:div w:id="392774008">
          <w:marLeft w:val="480"/>
          <w:marRight w:val="0"/>
          <w:marTop w:val="0"/>
          <w:marBottom w:val="0"/>
          <w:divBdr>
            <w:top w:val="none" w:sz="0" w:space="0" w:color="auto"/>
            <w:left w:val="none" w:sz="0" w:space="0" w:color="auto"/>
            <w:bottom w:val="none" w:sz="0" w:space="0" w:color="auto"/>
            <w:right w:val="none" w:sz="0" w:space="0" w:color="auto"/>
          </w:divBdr>
        </w:div>
        <w:div w:id="396980810">
          <w:marLeft w:val="480"/>
          <w:marRight w:val="0"/>
          <w:marTop w:val="0"/>
          <w:marBottom w:val="0"/>
          <w:divBdr>
            <w:top w:val="none" w:sz="0" w:space="0" w:color="auto"/>
            <w:left w:val="none" w:sz="0" w:space="0" w:color="auto"/>
            <w:bottom w:val="none" w:sz="0" w:space="0" w:color="auto"/>
            <w:right w:val="none" w:sz="0" w:space="0" w:color="auto"/>
          </w:divBdr>
        </w:div>
        <w:div w:id="409011752">
          <w:marLeft w:val="480"/>
          <w:marRight w:val="0"/>
          <w:marTop w:val="0"/>
          <w:marBottom w:val="0"/>
          <w:divBdr>
            <w:top w:val="none" w:sz="0" w:space="0" w:color="auto"/>
            <w:left w:val="none" w:sz="0" w:space="0" w:color="auto"/>
            <w:bottom w:val="none" w:sz="0" w:space="0" w:color="auto"/>
            <w:right w:val="none" w:sz="0" w:space="0" w:color="auto"/>
          </w:divBdr>
        </w:div>
        <w:div w:id="419985631">
          <w:marLeft w:val="480"/>
          <w:marRight w:val="0"/>
          <w:marTop w:val="0"/>
          <w:marBottom w:val="0"/>
          <w:divBdr>
            <w:top w:val="none" w:sz="0" w:space="0" w:color="auto"/>
            <w:left w:val="none" w:sz="0" w:space="0" w:color="auto"/>
            <w:bottom w:val="none" w:sz="0" w:space="0" w:color="auto"/>
            <w:right w:val="none" w:sz="0" w:space="0" w:color="auto"/>
          </w:divBdr>
        </w:div>
        <w:div w:id="420684340">
          <w:marLeft w:val="480"/>
          <w:marRight w:val="0"/>
          <w:marTop w:val="0"/>
          <w:marBottom w:val="0"/>
          <w:divBdr>
            <w:top w:val="none" w:sz="0" w:space="0" w:color="auto"/>
            <w:left w:val="none" w:sz="0" w:space="0" w:color="auto"/>
            <w:bottom w:val="none" w:sz="0" w:space="0" w:color="auto"/>
            <w:right w:val="none" w:sz="0" w:space="0" w:color="auto"/>
          </w:divBdr>
        </w:div>
        <w:div w:id="422193075">
          <w:marLeft w:val="480"/>
          <w:marRight w:val="0"/>
          <w:marTop w:val="0"/>
          <w:marBottom w:val="0"/>
          <w:divBdr>
            <w:top w:val="none" w:sz="0" w:space="0" w:color="auto"/>
            <w:left w:val="none" w:sz="0" w:space="0" w:color="auto"/>
            <w:bottom w:val="none" w:sz="0" w:space="0" w:color="auto"/>
            <w:right w:val="none" w:sz="0" w:space="0" w:color="auto"/>
          </w:divBdr>
        </w:div>
        <w:div w:id="430510602">
          <w:marLeft w:val="480"/>
          <w:marRight w:val="0"/>
          <w:marTop w:val="0"/>
          <w:marBottom w:val="0"/>
          <w:divBdr>
            <w:top w:val="none" w:sz="0" w:space="0" w:color="auto"/>
            <w:left w:val="none" w:sz="0" w:space="0" w:color="auto"/>
            <w:bottom w:val="none" w:sz="0" w:space="0" w:color="auto"/>
            <w:right w:val="none" w:sz="0" w:space="0" w:color="auto"/>
          </w:divBdr>
        </w:div>
        <w:div w:id="439842615">
          <w:marLeft w:val="480"/>
          <w:marRight w:val="0"/>
          <w:marTop w:val="0"/>
          <w:marBottom w:val="0"/>
          <w:divBdr>
            <w:top w:val="none" w:sz="0" w:space="0" w:color="auto"/>
            <w:left w:val="none" w:sz="0" w:space="0" w:color="auto"/>
            <w:bottom w:val="none" w:sz="0" w:space="0" w:color="auto"/>
            <w:right w:val="none" w:sz="0" w:space="0" w:color="auto"/>
          </w:divBdr>
        </w:div>
        <w:div w:id="456876162">
          <w:marLeft w:val="480"/>
          <w:marRight w:val="0"/>
          <w:marTop w:val="0"/>
          <w:marBottom w:val="0"/>
          <w:divBdr>
            <w:top w:val="none" w:sz="0" w:space="0" w:color="auto"/>
            <w:left w:val="none" w:sz="0" w:space="0" w:color="auto"/>
            <w:bottom w:val="none" w:sz="0" w:space="0" w:color="auto"/>
            <w:right w:val="none" w:sz="0" w:space="0" w:color="auto"/>
          </w:divBdr>
        </w:div>
        <w:div w:id="463543185">
          <w:marLeft w:val="480"/>
          <w:marRight w:val="0"/>
          <w:marTop w:val="0"/>
          <w:marBottom w:val="0"/>
          <w:divBdr>
            <w:top w:val="none" w:sz="0" w:space="0" w:color="auto"/>
            <w:left w:val="none" w:sz="0" w:space="0" w:color="auto"/>
            <w:bottom w:val="none" w:sz="0" w:space="0" w:color="auto"/>
            <w:right w:val="none" w:sz="0" w:space="0" w:color="auto"/>
          </w:divBdr>
        </w:div>
        <w:div w:id="474102210">
          <w:marLeft w:val="480"/>
          <w:marRight w:val="0"/>
          <w:marTop w:val="0"/>
          <w:marBottom w:val="0"/>
          <w:divBdr>
            <w:top w:val="none" w:sz="0" w:space="0" w:color="auto"/>
            <w:left w:val="none" w:sz="0" w:space="0" w:color="auto"/>
            <w:bottom w:val="none" w:sz="0" w:space="0" w:color="auto"/>
            <w:right w:val="none" w:sz="0" w:space="0" w:color="auto"/>
          </w:divBdr>
        </w:div>
        <w:div w:id="476261657">
          <w:marLeft w:val="480"/>
          <w:marRight w:val="0"/>
          <w:marTop w:val="0"/>
          <w:marBottom w:val="0"/>
          <w:divBdr>
            <w:top w:val="none" w:sz="0" w:space="0" w:color="auto"/>
            <w:left w:val="none" w:sz="0" w:space="0" w:color="auto"/>
            <w:bottom w:val="none" w:sz="0" w:space="0" w:color="auto"/>
            <w:right w:val="none" w:sz="0" w:space="0" w:color="auto"/>
          </w:divBdr>
        </w:div>
        <w:div w:id="530076854">
          <w:marLeft w:val="480"/>
          <w:marRight w:val="0"/>
          <w:marTop w:val="0"/>
          <w:marBottom w:val="0"/>
          <w:divBdr>
            <w:top w:val="none" w:sz="0" w:space="0" w:color="auto"/>
            <w:left w:val="none" w:sz="0" w:space="0" w:color="auto"/>
            <w:bottom w:val="none" w:sz="0" w:space="0" w:color="auto"/>
            <w:right w:val="none" w:sz="0" w:space="0" w:color="auto"/>
          </w:divBdr>
        </w:div>
        <w:div w:id="531847884">
          <w:marLeft w:val="480"/>
          <w:marRight w:val="0"/>
          <w:marTop w:val="0"/>
          <w:marBottom w:val="0"/>
          <w:divBdr>
            <w:top w:val="none" w:sz="0" w:space="0" w:color="auto"/>
            <w:left w:val="none" w:sz="0" w:space="0" w:color="auto"/>
            <w:bottom w:val="none" w:sz="0" w:space="0" w:color="auto"/>
            <w:right w:val="none" w:sz="0" w:space="0" w:color="auto"/>
          </w:divBdr>
        </w:div>
        <w:div w:id="545872401">
          <w:marLeft w:val="480"/>
          <w:marRight w:val="0"/>
          <w:marTop w:val="0"/>
          <w:marBottom w:val="0"/>
          <w:divBdr>
            <w:top w:val="none" w:sz="0" w:space="0" w:color="auto"/>
            <w:left w:val="none" w:sz="0" w:space="0" w:color="auto"/>
            <w:bottom w:val="none" w:sz="0" w:space="0" w:color="auto"/>
            <w:right w:val="none" w:sz="0" w:space="0" w:color="auto"/>
          </w:divBdr>
        </w:div>
        <w:div w:id="548296935">
          <w:marLeft w:val="480"/>
          <w:marRight w:val="0"/>
          <w:marTop w:val="0"/>
          <w:marBottom w:val="0"/>
          <w:divBdr>
            <w:top w:val="none" w:sz="0" w:space="0" w:color="auto"/>
            <w:left w:val="none" w:sz="0" w:space="0" w:color="auto"/>
            <w:bottom w:val="none" w:sz="0" w:space="0" w:color="auto"/>
            <w:right w:val="none" w:sz="0" w:space="0" w:color="auto"/>
          </w:divBdr>
        </w:div>
        <w:div w:id="561258825">
          <w:marLeft w:val="480"/>
          <w:marRight w:val="0"/>
          <w:marTop w:val="0"/>
          <w:marBottom w:val="0"/>
          <w:divBdr>
            <w:top w:val="none" w:sz="0" w:space="0" w:color="auto"/>
            <w:left w:val="none" w:sz="0" w:space="0" w:color="auto"/>
            <w:bottom w:val="none" w:sz="0" w:space="0" w:color="auto"/>
            <w:right w:val="none" w:sz="0" w:space="0" w:color="auto"/>
          </w:divBdr>
        </w:div>
        <w:div w:id="571697957">
          <w:marLeft w:val="480"/>
          <w:marRight w:val="0"/>
          <w:marTop w:val="0"/>
          <w:marBottom w:val="0"/>
          <w:divBdr>
            <w:top w:val="none" w:sz="0" w:space="0" w:color="auto"/>
            <w:left w:val="none" w:sz="0" w:space="0" w:color="auto"/>
            <w:bottom w:val="none" w:sz="0" w:space="0" w:color="auto"/>
            <w:right w:val="none" w:sz="0" w:space="0" w:color="auto"/>
          </w:divBdr>
        </w:div>
        <w:div w:id="599416087">
          <w:marLeft w:val="480"/>
          <w:marRight w:val="0"/>
          <w:marTop w:val="0"/>
          <w:marBottom w:val="0"/>
          <w:divBdr>
            <w:top w:val="none" w:sz="0" w:space="0" w:color="auto"/>
            <w:left w:val="none" w:sz="0" w:space="0" w:color="auto"/>
            <w:bottom w:val="none" w:sz="0" w:space="0" w:color="auto"/>
            <w:right w:val="none" w:sz="0" w:space="0" w:color="auto"/>
          </w:divBdr>
        </w:div>
        <w:div w:id="612517755">
          <w:marLeft w:val="480"/>
          <w:marRight w:val="0"/>
          <w:marTop w:val="0"/>
          <w:marBottom w:val="0"/>
          <w:divBdr>
            <w:top w:val="none" w:sz="0" w:space="0" w:color="auto"/>
            <w:left w:val="none" w:sz="0" w:space="0" w:color="auto"/>
            <w:bottom w:val="none" w:sz="0" w:space="0" w:color="auto"/>
            <w:right w:val="none" w:sz="0" w:space="0" w:color="auto"/>
          </w:divBdr>
        </w:div>
        <w:div w:id="615139998">
          <w:marLeft w:val="480"/>
          <w:marRight w:val="0"/>
          <w:marTop w:val="0"/>
          <w:marBottom w:val="0"/>
          <w:divBdr>
            <w:top w:val="none" w:sz="0" w:space="0" w:color="auto"/>
            <w:left w:val="none" w:sz="0" w:space="0" w:color="auto"/>
            <w:bottom w:val="none" w:sz="0" w:space="0" w:color="auto"/>
            <w:right w:val="none" w:sz="0" w:space="0" w:color="auto"/>
          </w:divBdr>
        </w:div>
        <w:div w:id="617375526">
          <w:marLeft w:val="480"/>
          <w:marRight w:val="0"/>
          <w:marTop w:val="0"/>
          <w:marBottom w:val="0"/>
          <w:divBdr>
            <w:top w:val="none" w:sz="0" w:space="0" w:color="auto"/>
            <w:left w:val="none" w:sz="0" w:space="0" w:color="auto"/>
            <w:bottom w:val="none" w:sz="0" w:space="0" w:color="auto"/>
            <w:right w:val="none" w:sz="0" w:space="0" w:color="auto"/>
          </w:divBdr>
        </w:div>
        <w:div w:id="627126120">
          <w:marLeft w:val="480"/>
          <w:marRight w:val="0"/>
          <w:marTop w:val="0"/>
          <w:marBottom w:val="0"/>
          <w:divBdr>
            <w:top w:val="none" w:sz="0" w:space="0" w:color="auto"/>
            <w:left w:val="none" w:sz="0" w:space="0" w:color="auto"/>
            <w:bottom w:val="none" w:sz="0" w:space="0" w:color="auto"/>
            <w:right w:val="none" w:sz="0" w:space="0" w:color="auto"/>
          </w:divBdr>
        </w:div>
        <w:div w:id="659773968">
          <w:marLeft w:val="480"/>
          <w:marRight w:val="0"/>
          <w:marTop w:val="0"/>
          <w:marBottom w:val="0"/>
          <w:divBdr>
            <w:top w:val="none" w:sz="0" w:space="0" w:color="auto"/>
            <w:left w:val="none" w:sz="0" w:space="0" w:color="auto"/>
            <w:bottom w:val="none" w:sz="0" w:space="0" w:color="auto"/>
            <w:right w:val="none" w:sz="0" w:space="0" w:color="auto"/>
          </w:divBdr>
        </w:div>
        <w:div w:id="663977318">
          <w:marLeft w:val="480"/>
          <w:marRight w:val="0"/>
          <w:marTop w:val="0"/>
          <w:marBottom w:val="0"/>
          <w:divBdr>
            <w:top w:val="none" w:sz="0" w:space="0" w:color="auto"/>
            <w:left w:val="none" w:sz="0" w:space="0" w:color="auto"/>
            <w:bottom w:val="none" w:sz="0" w:space="0" w:color="auto"/>
            <w:right w:val="none" w:sz="0" w:space="0" w:color="auto"/>
          </w:divBdr>
        </w:div>
        <w:div w:id="669526707">
          <w:marLeft w:val="480"/>
          <w:marRight w:val="0"/>
          <w:marTop w:val="0"/>
          <w:marBottom w:val="0"/>
          <w:divBdr>
            <w:top w:val="none" w:sz="0" w:space="0" w:color="auto"/>
            <w:left w:val="none" w:sz="0" w:space="0" w:color="auto"/>
            <w:bottom w:val="none" w:sz="0" w:space="0" w:color="auto"/>
            <w:right w:val="none" w:sz="0" w:space="0" w:color="auto"/>
          </w:divBdr>
        </w:div>
        <w:div w:id="678242220">
          <w:marLeft w:val="480"/>
          <w:marRight w:val="0"/>
          <w:marTop w:val="0"/>
          <w:marBottom w:val="0"/>
          <w:divBdr>
            <w:top w:val="none" w:sz="0" w:space="0" w:color="auto"/>
            <w:left w:val="none" w:sz="0" w:space="0" w:color="auto"/>
            <w:bottom w:val="none" w:sz="0" w:space="0" w:color="auto"/>
            <w:right w:val="none" w:sz="0" w:space="0" w:color="auto"/>
          </w:divBdr>
        </w:div>
        <w:div w:id="693380107">
          <w:marLeft w:val="480"/>
          <w:marRight w:val="0"/>
          <w:marTop w:val="0"/>
          <w:marBottom w:val="0"/>
          <w:divBdr>
            <w:top w:val="none" w:sz="0" w:space="0" w:color="auto"/>
            <w:left w:val="none" w:sz="0" w:space="0" w:color="auto"/>
            <w:bottom w:val="none" w:sz="0" w:space="0" w:color="auto"/>
            <w:right w:val="none" w:sz="0" w:space="0" w:color="auto"/>
          </w:divBdr>
        </w:div>
        <w:div w:id="699554190">
          <w:marLeft w:val="480"/>
          <w:marRight w:val="0"/>
          <w:marTop w:val="0"/>
          <w:marBottom w:val="0"/>
          <w:divBdr>
            <w:top w:val="none" w:sz="0" w:space="0" w:color="auto"/>
            <w:left w:val="none" w:sz="0" w:space="0" w:color="auto"/>
            <w:bottom w:val="none" w:sz="0" w:space="0" w:color="auto"/>
            <w:right w:val="none" w:sz="0" w:space="0" w:color="auto"/>
          </w:divBdr>
        </w:div>
        <w:div w:id="713971106">
          <w:marLeft w:val="480"/>
          <w:marRight w:val="0"/>
          <w:marTop w:val="0"/>
          <w:marBottom w:val="0"/>
          <w:divBdr>
            <w:top w:val="none" w:sz="0" w:space="0" w:color="auto"/>
            <w:left w:val="none" w:sz="0" w:space="0" w:color="auto"/>
            <w:bottom w:val="none" w:sz="0" w:space="0" w:color="auto"/>
            <w:right w:val="none" w:sz="0" w:space="0" w:color="auto"/>
          </w:divBdr>
        </w:div>
        <w:div w:id="728505353">
          <w:marLeft w:val="480"/>
          <w:marRight w:val="0"/>
          <w:marTop w:val="0"/>
          <w:marBottom w:val="0"/>
          <w:divBdr>
            <w:top w:val="none" w:sz="0" w:space="0" w:color="auto"/>
            <w:left w:val="none" w:sz="0" w:space="0" w:color="auto"/>
            <w:bottom w:val="none" w:sz="0" w:space="0" w:color="auto"/>
            <w:right w:val="none" w:sz="0" w:space="0" w:color="auto"/>
          </w:divBdr>
        </w:div>
        <w:div w:id="740102586">
          <w:marLeft w:val="480"/>
          <w:marRight w:val="0"/>
          <w:marTop w:val="0"/>
          <w:marBottom w:val="0"/>
          <w:divBdr>
            <w:top w:val="none" w:sz="0" w:space="0" w:color="auto"/>
            <w:left w:val="none" w:sz="0" w:space="0" w:color="auto"/>
            <w:bottom w:val="none" w:sz="0" w:space="0" w:color="auto"/>
            <w:right w:val="none" w:sz="0" w:space="0" w:color="auto"/>
          </w:divBdr>
        </w:div>
        <w:div w:id="742139213">
          <w:marLeft w:val="480"/>
          <w:marRight w:val="0"/>
          <w:marTop w:val="0"/>
          <w:marBottom w:val="0"/>
          <w:divBdr>
            <w:top w:val="none" w:sz="0" w:space="0" w:color="auto"/>
            <w:left w:val="none" w:sz="0" w:space="0" w:color="auto"/>
            <w:bottom w:val="none" w:sz="0" w:space="0" w:color="auto"/>
            <w:right w:val="none" w:sz="0" w:space="0" w:color="auto"/>
          </w:divBdr>
        </w:div>
        <w:div w:id="774129206">
          <w:marLeft w:val="480"/>
          <w:marRight w:val="0"/>
          <w:marTop w:val="0"/>
          <w:marBottom w:val="0"/>
          <w:divBdr>
            <w:top w:val="none" w:sz="0" w:space="0" w:color="auto"/>
            <w:left w:val="none" w:sz="0" w:space="0" w:color="auto"/>
            <w:bottom w:val="none" w:sz="0" w:space="0" w:color="auto"/>
            <w:right w:val="none" w:sz="0" w:space="0" w:color="auto"/>
          </w:divBdr>
        </w:div>
        <w:div w:id="789663939">
          <w:marLeft w:val="480"/>
          <w:marRight w:val="0"/>
          <w:marTop w:val="0"/>
          <w:marBottom w:val="0"/>
          <w:divBdr>
            <w:top w:val="none" w:sz="0" w:space="0" w:color="auto"/>
            <w:left w:val="none" w:sz="0" w:space="0" w:color="auto"/>
            <w:bottom w:val="none" w:sz="0" w:space="0" w:color="auto"/>
            <w:right w:val="none" w:sz="0" w:space="0" w:color="auto"/>
          </w:divBdr>
        </w:div>
        <w:div w:id="817916288">
          <w:marLeft w:val="480"/>
          <w:marRight w:val="0"/>
          <w:marTop w:val="0"/>
          <w:marBottom w:val="0"/>
          <w:divBdr>
            <w:top w:val="none" w:sz="0" w:space="0" w:color="auto"/>
            <w:left w:val="none" w:sz="0" w:space="0" w:color="auto"/>
            <w:bottom w:val="none" w:sz="0" w:space="0" w:color="auto"/>
            <w:right w:val="none" w:sz="0" w:space="0" w:color="auto"/>
          </w:divBdr>
        </w:div>
        <w:div w:id="839196773">
          <w:marLeft w:val="480"/>
          <w:marRight w:val="0"/>
          <w:marTop w:val="0"/>
          <w:marBottom w:val="0"/>
          <w:divBdr>
            <w:top w:val="none" w:sz="0" w:space="0" w:color="auto"/>
            <w:left w:val="none" w:sz="0" w:space="0" w:color="auto"/>
            <w:bottom w:val="none" w:sz="0" w:space="0" w:color="auto"/>
            <w:right w:val="none" w:sz="0" w:space="0" w:color="auto"/>
          </w:divBdr>
        </w:div>
        <w:div w:id="842937644">
          <w:marLeft w:val="480"/>
          <w:marRight w:val="0"/>
          <w:marTop w:val="0"/>
          <w:marBottom w:val="0"/>
          <w:divBdr>
            <w:top w:val="none" w:sz="0" w:space="0" w:color="auto"/>
            <w:left w:val="none" w:sz="0" w:space="0" w:color="auto"/>
            <w:bottom w:val="none" w:sz="0" w:space="0" w:color="auto"/>
            <w:right w:val="none" w:sz="0" w:space="0" w:color="auto"/>
          </w:divBdr>
        </w:div>
        <w:div w:id="846752234">
          <w:marLeft w:val="480"/>
          <w:marRight w:val="0"/>
          <w:marTop w:val="0"/>
          <w:marBottom w:val="0"/>
          <w:divBdr>
            <w:top w:val="none" w:sz="0" w:space="0" w:color="auto"/>
            <w:left w:val="none" w:sz="0" w:space="0" w:color="auto"/>
            <w:bottom w:val="none" w:sz="0" w:space="0" w:color="auto"/>
            <w:right w:val="none" w:sz="0" w:space="0" w:color="auto"/>
          </w:divBdr>
        </w:div>
        <w:div w:id="848450212">
          <w:marLeft w:val="480"/>
          <w:marRight w:val="0"/>
          <w:marTop w:val="0"/>
          <w:marBottom w:val="0"/>
          <w:divBdr>
            <w:top w:val="none" w:sz="0" w:space="0" w:color="auto"/>
            <w:left w:val="none" w:sz="0" w:space="0" w:color="auto"/>
            <w:bottom w:val="none" w:sz="0" w:space="0" w:color="auto"/>
            <w:right w:val="none" w:sz="0" w:space="0" w:color="auto"/>
          </w:divBdr>
        </w:div>
        <w:div w:id="853152141">
          <w:marLeft w:val="480"/>
          <w:marRight w:val="0"/>
          <w:marTop w:val="0"/>
          <w:marBottom w:val="0"/>
          <w:divBdr>
            <w:top w:val="none" w:sz="0" w:space="0" w:color="auto"/>
            <w:left w:val="none" w:sz="0" w:space="0" w:color="auto"/>
            <w:bottom w:val="none" w:sz="0" w:space="0" w:color="auto"/>
            <w:right w:val="none" w:sz="0" w:space="0" w:color="auto"/>
          </w:divBdr>
        </w:div>
        <w:div w:id="853884195">
          <w:marLeft w:val="480"/>
          <w:marRight w:val="0"/>
          <w:marTop w:val="0"/>
          <w:marBottom w:val="0"/>
          <w:divBdr>
            <w:top w:val="none" w:sz="0" w:space="0" w:color="auto"/>
            <w:left w:val="none" w:sz="0" w:space="0" w:color="auto"/>
            <w:bottom w:val="none" w:sz="0" w:space="0" w:color="auto"/>
            <w:right w:val="none" w:sz="0" w:space="0" w:color="auto"/>
          </w:divBdr>
        </w:div>
        <w:div w:id="883567942">
          <w:marLeft w:val="480"/>
          <w:marRight w:val="0"/>
          <w:marTop w:val="0"/>
          <w:marBottom w:val="0"/>
          <w:divBdr>
            <w:top w:val="none" w:sz="0" w:space="0" w:color="auto"/>
            <w:left w:val="none" w:sz="0" w:space="0" w:color="auto"/>
            <w:bottom w:val="none" w:sz="0" w:space="0" w:color="auto"/>
            <w:right w:val="none" w:sz="0" w:space="0" w:color="auto"/>
          </w:divBdr>
        </w:div>
        <w:div w:id="884609876">
          <w:marLeft w:val="480"/>
          <w:marRight w:val="0"/>
          <w:marTop w:val="0"/>
          <w:marBottom w:val="0"/>
          <w:divBdr>
            <w:top w:val="none" w:sz="0" w:space="0" w:color="auto"/>
            <w:left w:val="none" w:sz="0" w:space="0" w:color="auto"/>
            <w:bottom w:val="none" w:sz="0" w:space="0" w:color="auto"/>
            <w:right w:val="none" w:sz="0" w:space="0" w:color="auto"/>
          </w:divBdr>
        </w:div>
        <w:div w:id="920332912">
          <w:marLeft w:val="480"/>
          <w:marRight w:val="0"/>
          <w:marTop w:val="0"/>
          <w:marBottom w:val="0"/>
          <w:divBdr>
            <w:top w:val="none" w:sz="0" w:space="0" w:color="auto"/>
            <w:left w:val="none" w:sz="0" w:space="0" w:color="auto"/>
            <w:bottom w:val="none" w:sz="0" w:space="0" w:color="auto"/>
            <w:right w:val="none" w:sz="0" w:space="0" w:color="auto"/>
          </w:divBdr>
        </w:div>
        <w:div w:id="969168495">
          <w:marLeft w:val="480"/>
          <w:marRight w:val="0"/>
          <w:marTop w:val="0"/>
          <w:marBottom w:val="0"/>
          <w:divBdr>
            <w:top w:val="none" w:sz="0" w:space="0" w:color="auto"/>
            <w:left w:val="none" w:sz="0" w:space="0" w:color="auto"/>
            <w:bottom w:val="none" w:sz="0" w:space="0" w:color="auto"/>
            <w:right w:val="none" w:sz="0" w:space="0" w:color="auto"/>
          </w:divBdr>
        </w:div>
        <w:div w:id="982537837">
          <w:marLeft w:val="480"/>
          <w:marRight w:val="0"/>
          <w:marTop w:val="0"/>
          <w:marBottom w:val="0"/>
          <w:divBdr>
            <w:top w:val="none" w:sz="0" w:space="0" w:color="auto"/>
            <w:left w:val="none" w:sz="0" w:space="0" w:color="auto"/>
            <w:bottom w:val="none" w:sz="0" w:space="0" w:color="auto"/>
            <w:right w:val="none" w:sz="0" w:space="0" w:color="auto"/>
          </w:divBdr>
        </w:div>
        <w:div w:id="987976489">
          <w:marLeft w:val="480"/>
          <w:marRight w:val="0"/>
          <w:marTop w:val="0"/>
          <w:marBottom w:val="0"/>
          <w:divBdr>
            <w:top w:val="none" w:sz="0" w:space="0" w:color="auto"/>
            <w:left w:val="none" w:sz="0" w:space="0" w:color="auto"/>
            <w:bottom w:val="none" w:sz="0" w:space="0" w:color="auto"/>
            <w:right w:val="none" w:sz="0" w:space="0" w:color="auto"/>
          </w:divBdr>
        </w:div>
        <w:div w:id="997608614">
          <w:marLeft w:val="480"/>
          <w:marRight w:val="0"/>
          <w:marTop w:val="0"/>
          <w:marBottom w:val="0"/>
          <w:divBdr>
            <w:top w:val="none" w:sz="0" w:space="0" w:color="auto"/>
            <w:left w:val="none" w:sz="0" w:space="0" w:color="auto"/>
            <w:bottom w:val="none" w:sz="0" w:space="0" w:color="auto"/>
            <w:right w:val="none" w:sz="0" w:space="0" w:color="auto"/>
          </w:divBdr>
        </w:div>
        <w:div w:id="1018435677">
          <w:marLeft w:val="480"/>
          <w:marRight w:val="0"/>
          <w:marTop w:val="0"/>
          <w:marBottom w:val="0"/>
          <w:divBdr>
            <w:top w:val="none" w:sz="0" w:space="0" w:color="auto"/>
            <w:left w:val="none" w:sz="0" w:space="0" w:color="auto"/>
            <w:bottom w:val="none" w:sz="0" w:space="0" w:color="auto"/>
            <w:right w:val="none" w:sz="0" w:space="0" w:color="auto"/>
          </w:divBdr>
        </w:div>
        <w:div w:id="1072973118">
          <w:marLeft w:val="480"/>
          <w:marRight w:val="0"/>
          <w:marTop w:val="0"/>
          <w:marBottom w:val="0"/>
          <w:divBdr>
            <w:top w:val="none" w:sz="0" w:space="0" w:color="auto"/>
            <w:left w:val="none" w:sz="0" w:space="0" w:color="auto"/>
            <w:bottom w:val="none" w:sz="0" w:space="0" w:color="auto"/>
            <w:right w:val="none" w:sz="0" w:space="0" w:color="auto"/>
          </w:divBdr>
        </w:div>
        <w:div w:id="1082221661">
          <w:marLeft w:val="480"/>
          <w:marRight w:val="0"/>
          <w:marTop w:val="0"/>
          <w:marBottom w:val="0"/>
          <w:divBdr>
            <w:top w:val="none" w:sz="0" w:space="0" w:color="auto"/>
            <w:left w:val="none" w:sz="0" w:space="0" w:color="auto"/>
            <w:bottom w:val="none" w:sz="0" w:space="0" w:color="auto"/>
            <w:right w:val="none" w:sz="0" w:space="0" w:color="auto"/>
          </w:divBdr>
        </w:div>
        <w:div w:id="1086609176">
          <w:marLeft w:val="480"/>
          <w:marRight w:val="0"/>
          <w:marTop w:val="0"/>
          <w:marBottom w:val="0"/>
          <w:divBdr>
            <w:top w:val="none" w:sz="0" w:space="0" w:color="auto"/>
            <w:left w:val="none" w:sz="0" w:space="0" w:color="auto"/>
            <w:bottom w:val="none" w:sz="0" w:space="0" w:color="auto"/>
            <w:right w:val="none" w:sz="0" w:space="0" w:color="auto"/>
          </w:divBdr>
        </w:div>
        <w:div w:id="1096904011">
          <w:marLeft w:val="480"/>
          <w:marRight w:val="0"/>
          <w:marTop w:val="0"/>
          <w:marBottom w:val="0"/>
          <w:divBdr>
            <w:top w:val="none" w:sz="0" w:space="0" w:color="auto"/>
            <w:left w:val="none" w:sz="0" w:space="0" w:color="auto"/>
            <w:bottom w:val="none" w:sz="0" w:space="0" w:color="auto"/>
            <w:right w:val="none" w:sz="0" w:space="0" w:color="auto"/>
          </w:divBdr>
        </w:div>
        <w:div w:id="1117870096">
          <w:marLeft w:val="480"/>
          <w:marRight w:val="0"/>
          <w:marTop w:val="0"/>
          <w:marBottom w:val="0"/>
          <w:divBdr>
            <w:top w:val="none" w:sz="0" w:space="0" w:color="auto"/>
            <w:left w:val="none" w:sz="0" w:space="0" w:color="auto"/>
            <w:bottom w:val="none" w:sz="0" w:space="0" w:color="auto"/>
            <w:right w:val="none" w:sz="0" w:space="0" w:color="auto"/>
          </w:divBdr>
        </w:div>
        <w:div w:id="1120955326">
          <w:marLeft w:val="480"/>
          <w:marRight w:val="0"/>
          <w:marTop w:val="0"/>
          <w:marBottom w:val="0"/>
          <w:divBdr>
            <w:top w:val="none" w:sz="0" w:space="0" w:color="auto"/>
            <w:left w:val="none" w:sz="0" w:space="0" w:color="auto"/>
            <w:bottom w:val="none" w:sz="0" w:space="0" w:color="auto"/>
            <w:right w:val="none" w:sz="0" w:space="0" w:color="auto"/>
          </w:divBdr>
        </w:div>
        <w:div w:id="1125273277">
          <w:marLeft w:val="480"/>
          <w:marRight w:val="0"/>
          <w:marTop w:val="0"/>
          <w:marBottom w:val="0"/>
          <w:divBdr>
            <w:top w:val="none" w:sz="0" w:space="0" w:color="auto"/>
            <w:left w:val="none" w:sz="0" w:space="0" w:color="auto"/>
            <w:bottom w:val="none" w:sz="0" w:space="0" w:color="auto"/>
            <w:right w:val="none" w:sz="0" w:space="0" w:color="auto"/>
          </w:divBdr>
        </w:div>
        <w:div w:id="1127893613">
          <w:marLeft w:val="480"/>
          <w:marRight w:val="0"/>
          <w:marTop w:val="0"/>
          <w:marBottom w:val="0"/>
          <w:divBdr>
            <w:top w:val="none" w:sz="0" w:space="0" w:color="auto"/>
            <w:left w:val="none" w:sz="0" w:space="0" w:color="auto"/>
            <w:bottom w:val="none" w:sz="0" w:space="0" w:color="auto"/>
            <w:right w:val="none" w:sz="0" w:space="0" w:color="auto"/>
          </w:divBdr>
        </w:div>
        <w:div w:id="1132597855">
          <w:marLeft w:val="480"/>
          <w:marRight w:val="0"/>
          <w:marTop w:val="0"/>
          <w:marBottom w:val="0"/>
          <w:divBdr>
            <w:top w:val="none" w:sz="0" w:space="0" w:color="auto"/>
            <w:left w:val="none" w:sz="0" w:space="0" w:color="auto"/>
            <w:bottom w:val="none" w:sz="0" w:space="0" w:color="auto"/>
            <w:right w:val="none" w:sz="0" w:space="0" w:color="auto"/>
          </w:divBdr>
        </w:div>
        <w:div w:id="1135100339">
          <w:marLeft w:val="480"/>
          <w:marRight w:val="0"/>
          <w:marTop w:val="0"/>
          <w:marBottom w:val="0"/>
          <w:divBdr>
            <w:top w:val="none" w:sz="0" w:space="0" w:color="auto"/>
            <w:left w:val="none" w:sz="0" w:space="0" w:color="auto"/>
            <w:bottom w:val="none" w:sz="0" w:space="0" w:color="auto"/>
            <w:right w:val="none" w:sz="0" w:space="0" w:color="auto"/>
          </w:divBdr>
        </w:div>
        <w:div w:id="1136022204">
          <w:marLeft w:val="480"/>
          <w:marRight w:val="0"/>
          <w:marTop w:val="0"/>
          <w:marBottom w:val="0"/>
          <w:divBdr>
            <w:top w:val="none" w:sz="0" w:space="0" w:color="auto"/>
            <w:left w:val="none" w:sz="0" w:space="0" w:color="auto"/>
            <w:bottom w:val="none" w:sz="0" w:space="0" w:color="auto"/>
            <w:right w:val="none" w:sz="0" w:space="0" w:color="auto"/>
          </w:divBdr>
        </w:div>
        <w:div w:id="1172068756">
          <w:marLeft w:val="480"/>
          <w:marRight w:val="0"/>
          <w:marTop w:val="0"/>
          <w:marBottom w:val="0"/>
          <w:divBdr>
            <w:top w:val="none" w:sz="0" w:space="0" w:color="auto"/>
            <w:left w:val="none" w:sz="0" w:space="0" w:color="auto"/>
            <w:bottom w:val="none" w:sz="0" w:space="0" w:color="auto"/>
            <w:right w:val="none" w:sz="0" w:space="0" w:color="auto"/>
          </w:divBdr>
        </w:div>
        <w:div w:id="1177035128">
          <w:marLeft w:val="480"/>
          <w:marRight w:val="0"/>
          <w:marTop w:val="0"/>
          <w:marBottom w:val="0"/>
          <w:divBdr>
            <w:top w:val="none" w:sz="0" w:space="0" w:color="auto"/>
            <w:left w:val="none" w:sz="0" w:space="0" w:color="auto"/>
            <w:bottom w:val="none" w:sz="0" w:space="0" w:color="auto"/>
            <w:right w:val="none" w:sz="0" w:space="0" w:color="auto"/>
          </w:divBdr>
        </w:div>
        <w:div w:id="1177698366">
          <w:marLeft w:val="480"/>
          <w:marRight w:val="0"/>
          <w:marTop w:val="0"/>
          <w:marBottom w:val="0"/>
          <w:divBdr>
            <w:top w:val="none" w:sz="0" w:space="0" w:color="auto"/>
            <w:left w:val="none" w:sz="0" w:space="0" w:color="auto"/>
            <w:bottom w:val="none" w:sz="0" w:space="0" w:color="auto"/>
            <w:right w:val="none" w:sz="0" w:space="0" w:color="auto"/>
          </w:divBdr>
        </w:div>
        <w:div w:id="1180776295">
          <w:marLeft w:val="480"/>
          <w:marRight w:val="0"/>
          <w:marTop w:val="0"/>
          <w:marBottom w:val="0"/>
          <w:divBdr>
            <w:top w:val="none" w:sz="0" w:space="0" w:color="auto"/>
            <w:left w:val="none" w:sz="0" w:space="0" w:color="auto"/>
            <w:bottom w:val="none" w:sz="0" w:space="0" w:color="auto"/>
            <w:right w:val="none" w:sz="0" w:space="0" w:color="auto"/>
          </w:divBdr>
        </w:div>
        <w:div w:id="1198277395">
          <w:marLeft w:val="480"/>
          <w:marRight w:val="0"/>
          <w:marTop w:val="0"/>
          <w:marBottom w:val="0"/>
          <w:divBdr>
            <w:top w:val="none" w:sz="0" w:space="0" w:color="auto"/>
            <w:left w:val="none" w:sz="0" w:space="0" w:color="auto"/>
            <w:bottom w:val="none" w:sz="0" w:space="0" w:color="auto"/>
            <w:right w:val="none" w:sz="0" w:space="0" w:color="auto"/>
          </w:divBdr>
        </w:div>
        <w:div w:id="1206680169">
          <w:marLeft w:val="480"/>
          <w:marRight w:val="0"/>
          <w:marTop w:val="0"/>
          <w:marBottom w:val="0"/>
          <w:divBdr>
            <w:top w:val="none" w:sz="0" w:space="0" w:color="auto"/>
            <w:left w:val="none" w:sz="0" w:space="0" w:color="auto"/>
            <w:bottom w:val="none" w:sz="0" w:space="0" w:color="auto"/>
            <w:right w:val="none" w:sz="0" w:space="0" w:color="auto"/>
          </w:divBdr>
        </w:div>
        <w:div w:id="1207989184">
          <w:marLeft w:val="480"/>
          <w:marRight w:val="0"/>
          <w:marTop w:val="0"/>
          <w:marBottom w:val="0"/>
          <w:divBdr>
            <w:top w:val="none" w:sz="0" w:space="0" w:color="auto"/>
            <w:left w:val="none" w:sz="0" w:space="0" w:color="auto"/>
            <w:bottom w:val="none" w:sz="0" w:space="0" w:color="auto"/>
            <w:right w:val="none" w:sz="0" w:space="0" w:color="auto"/>
          </w:divBdr>
        </w:div>
        <w:div w:id="1259944146">
          <w:marLeft w:val="480"/>
          <w:marRight w:val="0"/>
          <w:marTop w:val="0"/>
          <w:marBottom w:val="0"/>
          <w:divBdr>
            <w:top w:val="none" w:sz="0" w:space="0" w:color="auto"/>
            <w:left w:val="none" w:sz="0" w:space="0" w:color="auto"/>
            <w:bottom w:val="none" w:sz="0" w:space="0" w:color="auto"/>
            <w:right w:val="none" w:sz="0" w:space="0" w:color="auto"/>
          </w:divBdr>
        </w:div>
        <w:div w:id="1269192631">
          <w:marLeft w:val="480"/>
          <w:marRight w:val="0"/>
          <w:marTop w:val="0"/>
          <w:marBottom w:val="0"/>
          <w:divBdr>
            <w:top w:val="none" w:sz="0" w:space="0" w:color="auto"/>
            <w:left w:val="none" w:sz="0" w:space="0" w:color="auto"/>
            <w:bottom w:val="none" w:sz="0" w:space="0" w:color="auto"/>
            <w:right w:val="none" w:sz="0" w:space="0" w:color="auto"/>
          </w:divBdr>
        </w:div>
        <w:div w:id="1296133257">
          <w:marLeft w:val="480"/>
          <w:marRight w:val="0"/>
          <w:marTop w:val="0"/>
          <w:marBottom w:val="0"/>
          <w:divBdr>
            <w:top w:val="none" w:sz="0" w:space="0" w:color="auto"/>
            <w:left w:val="none" w:sz="0" w:space="0" w:color="auto"/>
            <w:bottom w:val="none" w:sz="0" w:space="0" w:color="auto"/>
            <w:right w:val="none" w:sz="0" w:space="0" w:color="auto"/>
          </w:divBdr>
        </w:div>
        <w:div w:id="1296328507">
          <w:marLeft w:val="480"/>
          <w:marRight w:val="0"/>
          <w:marTop w:val="0"/>
          <w:marBottom w:val="0"/>
          <w:divBdr>
            <w:top w:val="none" w:sz="0" w:space="0" w:color="auto"/>
            <w:left w:val="none" w:sz="0" w:space="0" w:color="auto"/>
            <w:bottom w:val="none" w:sz="0" w:space="0" w:color="auto"/>
            <w:right w:val="none" w:sz="0" w:space="0" w:color="auto"/>
          </w:divBdr>
        </w:div>
        <w:div w:id="1302267232">
          <w:marLeft w:val="480"/>
          <w:marRight w:val="0"/>
          <w:marTop w:val="0"/>
          <w:marBottom w:val="0"/>
          <w:divBdr>
            <w:top w:val="none" w:sz="0" w:space="0" w:color="auto"/>
            <w:left w:val="none" w:sz="0" w:space="0" w:color="auto"/>
            <w:bottom w:val="none" w:sz="0" w:space="0" w:color="auto"/>
            <w:right w:val="none" w:sz="0" w:space="0" w:color="auto"/>
          </w:divBdr>
        </w:div>
        <w:div w:id="1332637062">
          <w:marLeft w:val="480"/>
          <w:marRight w:val="0"/>
          <w:marTop w:val="0"/>
          <w:marBottom w:val="0"/>
          <w:divBdr>
            <w:top w:val="none" w:sz="0" w:space="0" w:color="auto"/>
            <w:left w:val="none" w:sz="0" w:space="0" w:color="auto"/>
            <w:bottom w:val="none" w:sz="0" w:space="0" w:color="auto"/>
            <w:right w:val="none" w:sz="0" w:space="0" w:color="auto"/>
          </w:divBdr>
        </w:div>
        <w:div w:id="1335691798">
          <w:marLeft w:val="480"/>
          <w:marRight w:val="0"/>
          <w:marTop w:val="0"/>
          <w:marBottom w:val="0"/>
          <w:divBdr>
            <w:top w:val="none" w:sz="0" w:space="0" w:color="auto"/>
            <w:left w:val="none" w:sz="0" w:space="0" w:color="auto"/>
            <w:bottom w:val="none" w:sz="0" w:space="0" w:color="auto"/>
            <w:right w:val="none" w:sz="0" w:space="0" w:color="auto"/>
          </w:divBdr>
        </w:div>
        <w:div w:id="1337146439">
          <w:marLeft w:val="480"/>
          <w:marRight w:val="0"/>
          <w:marTop w:val="0"/>
          <w:marBottom w:val="0"/>
          <w:divBdr>
            <w:top w:val="none" w:sz="0" w:space="0" w:color="auto"/>
            <w:left w:val="none" w:sz="0" w:space="0" w:color="auto"/>
            <w:bottom w:val="none" w:sz="0" w:space="0" w:color="auto"/>
            <w:right w:val="none" w:sz="0" w:space="0" w:color="auto"/>
          </w:divBdr>
        </w:div>
        <w:div w:id="1351952637">
          <w:marLeft w:val="480"/>
          <w:marRight w:val="0"/>
          <w:marTop w:val="0"/>
          <w:marBottom w:val="0"/>
          <w:divBdr>
            <w:top w:val="none" w:sz="0" w:space="0" w:color="auto"/>
            <w:left w:val="none" w:sz="0" w:space="0" w:color="auto"/>
            <w:bottom w:val="none" w:sz="0" w:space="0" w:color="auto"/>
            <w:right w:val="none" w:sz="0" w:space="0" w:color="auto"/>
          </w:divBdr>
        </w:div>
        <w:div w:id="1363941910">
          <w:marLeft w:val="480"/>
          <w:marRight w:val="0"/>
          <w:marTop w:val="0"/>
          <w:marBottom w:val="0"/>
          <w:divBdr>
            <w:top w:val="none" w:sz="0" w:space="0" w:color="auto"/>
            <w:left w:val="none" w:sz="0" w:space="0" w:color="auto"/>
            <w:bottom w:val="none" w:sz="0" w:space="0" w:color="auto"/>
            <w:right w:val="none" w:sz="0" w:space="0" w:color="auto"/>
          </w:divBdr>
        </w:div>
        <w:div w:id="1366560781">
          <w:marLeft w:val="480"/>
          <w:marRight w:val="0"/>
          <w:marTop w:val="0"/>
          <w:marBottom w:val="0"/>
          <w:divBdr>
            <w:top w:val="none" w:sz="0" w:space="0" w:color="auto"/>
            <w:left w:val="none" w:sz="0" w:space="0" w:color="auto"/>
            <w:bottom w:val="none" w:sz="0" w:space="0" w:color="auto"/>
            <w:right w:val="none" w:sz="0" w:space="0" w:color="auto"/>
          </w:divBdr>
        </w:div>
        <w:div w:id="1380207653">
          <w:marLeft w:val="480"/>
          <w:marRight w:val="0"/>
          <w:marTop w:val="0"/>
          <w:marBottom w:val="0"/>
          <w:divBdr>
            <w:top w:val="none" w:sz="0" w:space="0" w:color="auto"/>
            <w:left w:val="none" w:sz="0" w:space="0" w:color="auto"/>
            <w:bottom w:val="none" w:sz="0" w:space="0" w:color="auto"/>
            <w:right w:val="none" w:sz="0" w:space="0" w:color="auto"/>
          </w:divBdr>
        </w:div>
        <w:div w:id="1382898439">
          <w:marLeft w:val="480"/>
          <w:marRight w:val="0"/>
          <w:marTop w:val="0"/>
          <w:marBottom w:val="0"/>
          <w:divBdr>
            <w:top w:val="none" w:sz="0" w:space="0" w:color="auto"/>
            <w:left w:val="none" w:sz="0" w:space="0" w:color="auto"/>
            <w:bottom w:val="none" w:sz="0" w:space="0" w:color="auto"/>
            <w:right w:val="none" w:sz="0" w:space="0" w:color="auto"/>
          </w:divBdr>
        </w:div>
        <w:div w:id="1383677046">
          <w:marLeft w:val="480"/>
          <w:marRight w:val="0"/>
          <w:marTop w:val="0"/>
          <w:marBottom w:val="0"/>
          <w:divBdr>
            <w:top w:val="none" w:sz="0" w:space="0" w:color="auto"/>
            <w:left w:val="none" w:sz="0" w:space="0" w:color="auto"/>
            <w:bottom w:val="none" w:sz="0" w:space="0" w:color="auto"/>
            <w:right w:val="none" w:sz="0" w:space="0" w:color="auto"/>
          </w:divBdr>
        </w:div>
        <w:div w:id="1386418075">
          <w:marLeft w:val="480"/>
          <w:marRight w:val="0"/>
          <w:marTop w:val="0"/>
          <w:marBottom w:val="0"/>
          <w:divBdr>
            <w:top w:val="none" w:sz="0" w:space="0" w:color="auto"/>
            <w:left w:val="none" w:sz="0" w:space="0" w:color="auto"/>
            <w:bottom w:val="none" w:sz="0" w:space="0" w:color="auto"/>
            <w:right w:val="none" w:sz="0" w:space="0" w:color="auto"/>
          </w:divBdr>
        </w:div>
        <w:div w:id="1410419309">
          <w:marLeft w:val="480"/>
          <w:marRight w:val="0"/>
          <w:marTop w:val="0"/>
          <w:marBottom w:val="0"/>
          <w:divBdr>
            <w:top w:val="none" w:sz="0" w:space="0" w:color="auto"/>
            <w:left w:val="none" w:sz="0" w:space="0" w:color="auto"/>
            <w:bottom w:val="none" w:sz="0" w:space="0" w:color="auto"/>
            <w:right w:val="none" w:sz="0" w:space="0" w:color="auto"/>
          </w:divBdr>
        </w:div>
        <w:div w:id="1413503789">
          <w:marLeft w:val="480"/>
          <w:marRight w:val="0"/>
          <w:marTop w:val="0"/>
          <w:marBottom w:val="0"/>
          <w:divBdr>
            <w:top w:val="none" w:sz="0" w:space="0" w:color="auto"/>
            <w:left w:val="none" w:sz="0" w:space="0" w:color="auto"/>
            <w:bottom w:val="none" w:sz="0" w:space="0" w:color="auto"/>
            <w:right w:val="none" w:sz="0" w:space="0" w:color="auto"/>
          </w:divBdr>
        </w:div>
        <w:div w:id="1419641323">
          <w:marLeft w:val="480"/>
          <w:marRight w:val="0"/>
          <w:marTop w:val="0"/>
          <w:marBottom w:val="0"/>
          <w:divBdr>
            <w:top w:val="none" w:sz="0" w:space="0" w:color="auto"/>
            <w:left w:val="none" w:sz="0" w:space="0" w:color="auto"/>
            <w:bottom w:val="none" w:sz="0" w:space="0" w:color="auto"/>
            <w:right w:val="none" w:sz="0" w:space="0" w:color="auto"/>
          </w:divBdr>
        </w:div>
        <w:div w:id="1420373770">
          <w:marLeft w:val="480"/>
          <w:marRight w:val="0"/>
          <w:marTop w:val="0"/>
          <w:marBottom w:val="0"/>
          <w:divBdr>
            <w:top w:val="none" w:sz="0" w:space="0" w:color="auto"/>
            <w:left w:val="none" w:sz="0" w:space="0" w:color="auto"/>
            <w:bottom w:val="none" w:sz="0" w:space="0" w:color="auto"/>
            <w:right w:val="none" w:sz="0" w:space="0" w:color="auto"/>
          </w:divBdr>
        </w:div>
        <w:div w:id="1423843066">
          <w:marLeft w:val="480"/>
          <w:marRight w:val="0"/>
          <w:marTop w:val="0"/>
          <w:marBottom w:val="0"/>
          <w:divBdr>
            <w:top w:val="none" w:sz="0" w:space="0" w:color="auto"/>
            <w:left w:val="none" w:sz="0" w:space="0" w:color="auto"/>
            <w:bottom w:val="none" w:sz="0" w:space="0" w:color="auto"/>
            <w:right w:val="none" w:sz="0" w:space="0" w:color="auto"/>
          </w:divBdr>
        </w:div>
        <w:div w:id="1432893723">
          <w:marLeft w:val="480"/>
          <w:marRight w:val="0"/>
          <w:marTop w:val="0"/>
          <w:marBottom w:val="0"/>
          <w:divBdr>
            <w:top w:val="none" w:sz="0" w:space="0" w:color="auto"/>
            <w:left w:val="none" w:sz="0" w:space="0" w:color="auto"/>
            <w:bottom w:val="none" w:sz="0" w:space="0" w:color="auto"/>
            <w:right w:val="none" w:sz="0" w:space="0" w:color="auto"/>
          </w:divBdr>
        </w:div>
        <w:div w:id="1443844788">
          <w:marLeft w:val="480"/>
          <w:marRight w:val="0"/>
          <w:marTop w:val="0"/>
          <w:marBottom w:val="0"/>
          <w:divBdr>
            <w:top w:val="none" w:sz="0" w:space="0" w:color="auto"/>
            <w:left w:val="none" w:sz="0" w:space="0" w:color="auto"/>
            <w:bottom w:val="none" w:sz="0" w:space="0" w:color="auto"/>
            <w:right w:val="none" w:sz="0" w:space="0" w:color="auto"/>
          </w:divBdr>
        </w:div>
        <w:div w:id="1451902287">
          <w:marLeft w:val="480"/>
          <w:marRight w:val="0"/>
          <w:marTop w:val="0"/>
          <w:marBottom w:val="0"/>
          <w:divBdr>
            <w:top w:val="none" w:sz="0" w:space="0" w:color="auto"/>
            <w:left w:val="none" w:sz="0" w:space="0" w:color="auto"/>
            <w:bottom w:val="none" w:sz="0" w:space="0" w:color="auto"/>
            <w:right w:val="none" w:sz="0" w:space="0" w:color="auto"/>
          </w:divBdr>
        </w:div>
        <w:div w:id="1452944529">
          <w:marLeft w:val="480"/>
          <w:marRight w:val="0"/>
          <w:marTop w:val="0"/>
          <w:marBottom w:val="0"/>
          <w:divBdr>
            <w:top w:val="none" w:sz="0" w:space="0" w:color="auto"/>
            <w:left w:val="none" w:sz="0" w:space="0" w:color="auto"/>
            <w:bottom w:val="none" w:sz="0" w:space="0" w:color="auto"/>
            <w:right w:val="none" w:sz="0" w:space="0" w:color="auto"/>
          </w:divBdr>
        </w:div>
        <w:div w:id="1464275613">
          <w:marLeft w:val="480"/>
          <w:marRight w:val="0"/>
          <w:marTop w:val="0"/>
          <w:marBottom w:val="0"/>
          <w:divBdr>
            <w:top w:val="none" w:sz="0" w:space="0" w:color="auto"/>
            <w:left w:val="none" w:sz="0" w:space="0" w:color="auto"/>
            <w:bottom w:val="none" w:sz="0" w:space="0" w:color="auto"/>
            <w:right w:val="none" w:sz="0" w:space="0" w:color="auto"/>
          </w:divBdr>
        </w:div>
        <w:div w:id="1470199262">
          <w:marLeft w:val="480"/>
          <w:marRight w:val="0"/>
          <w:marTop w:val="0"/>
          <w:marBottom w:val="0"/>
          <w:divBdr>
            <w:top w:val="none" w:sz="0" w:space="0" w:color="auto"/>
            <w:left w:val="none" w:sz="0" w:space="0" w:color="auto"/>
            <w:bottom w:val="none" w:sz="0" w:space="0" w:color="auto"/>
            <w:right w:val="none" w:sz="0" w:space="0" w:color="auto"/>
          </w:divBdr>
        </w:div>
        <w:div w:id="1488012312">
          <w:marLeft w:val="480"/>
          <w:marRight w:val="0"/>
          <w:marTop w:val="0"/>
          <w:marBottom w:val="0"/>
          <w:divBdr>
            <w:top w:val="none" w:sz="0" w:space="0" w:color="auto"/>
            <w:left w:val="none" w:sz="0" w:space="0" w:color="auto"/>
            <w:bottom w:val="none" w:sz="0" w:space="0" w:color="auto"/>
            <w:right w:val="none" w:sz="0" w:space="0" w:color="auto"/>
          </w:divBdr>
        </w:div>
        <w:div w:id="1496802683">
          <w:marLeft w:val="480"/>
          <w:marRight w:val="0"/>
          <w:marTop w:val="0"/>
          <w:marBottom w:val="0"/>
          <w:divBdr>
            <w:top w:val="none" w:sz="0" w:space="0" w:color="auto"/>
            <w:left w:val="none" w:sz="0" w:space="0" w:color="auto"/>
            <w:bottom w:val="none" w:sz="0" w:space="0" w:color="auto"/>
            <w:right w:val="none" w:sz="0" w:space="0" w:color="auto"/>
          </w:divBdr>
        </w:div>
        <w:div w:id="1502432898">
          <w:marLeft w:val="480"/>
          <w:marRight w:val="0"/>
          <w:marTop w:val="0"/>
          <w:marBottom w:val="0"/>
          <w:divBdr>
            <w:top w:val="none" w:sz="0" w:space="0" w:color="auto"/>
            <w:left w:val="none" w:sz="0" w:space="0" w:color="auto"/>
            <w:bottom w:val="none" w:sz="0" w:space="0" w:color="auto"/>
            <w:right w:val="none" w:sz="0" w:space="0" w:color="auto"/>
          </w:divBdr>
        </w:div>
        <w:div w:id="1507671550">
          <w:marLeft w:val="480"/>
          <w:marRight w:val="0"/>
          <w:marTop w:val="0"/>
          <w:marBottom w:val="0"/>
          <w:divBdr>
            <w:top w:val="none" w:sz="0" w:space="0" w:color="auto"/>
            <w:left w:val="none" w:sz="0" w:space="0" w:color="auto"/>
            <w:bottom w:val="none" w:sz="0" w:space="0" w:color="auto"/>
            <w:right w:val="none" w:sz="0" w:space="0" w:color="auto"/>
          </w:divBdr>
        </w:div>
        <w:div w:id="1525822504">
          <w:marLeft w:val="480"/>
          <w:marRight w:val="0"/>
          <w:marTop w:val="0"/>
          <w:marBottom w:val="0"/>
          <w:divBdr>
            <w:top w:val="none" w:sz="0" w:space="0" w:color="auto"/>
            <w:left w:val="none" w:sz="0" w:space="0" w:color="auto"/>
            <w:bottom w:val="none" w:sz="0" w:space="0" w:color="auto"/>
            <w:right w:val="none" w:sz="0" w:space="0" w:color="auto"/>
          </w:divBdr>
        </w:div>
        <w:div w:id="1532913715">
          <w:marLeft w:val="480"/>
          <w:marRight w:val="0"/>
          <w:marTop w:val="0"/>
          <w:marBottom w:val="0"/>
          <w:divBdr>
            <w:top w:val="none" w:sz="0" w:space="0" w:color="auto"/>
            <w:left w:val="none" w:sz="0" w:space="0" w:color="auto"/>
            <w:bottom w:val="none" w:sz="0" w:space="0" w:color="auto"/>
            <w:right w:val="none" w:sz="0" w:space="0" w:color="auto"/>
          </w:divBdr>
        </w:div>
        <w:div w:id="1535655578">
          <w:marLeft w:val="480"/>
          <w:marRight w:val="0"/>
          <w:marTop w:val="0"/>
          <w:marBottom w:val="0"/>
          <w:divBdr>
            <w:top w:val="none" w:sz="0" w:space="0" w:color="auto"/>
            <w:left w:val="none" w:sz="0" w:space="0" w:color="auto"/>
            <w:bottom w:val="none" w:sz="0" w:space="0" w:color="auto"/>
            <w:right w:val="none" w:sz="0" w:space="0" w:color="auto"/>
          </w:divBdr>
        </w:div>
        <w:div w:id="1548910035">
          <w:marLeft w:val="480"/>
          <w:marRight w:val="0"/>
          <w:marTop w:val="0"/>
          <w:marBottom w:val="0"/>
          <w:divBdr>
            <w:top w:val="none" w:sz="0" w:space="0" w:color="auto"/>
            <w:left w:val="none" w:sz="0" w:space="0" w:color="auto"/>
            <w:bottom w:val="none" w:sz="0" w:space="0" w:color="auto"/>
            <w:right w:val="none" w:sz="0" w:space="0" w:color="auto"/>
          </w:divBdr>
        </w:div>
        <w:div w:id="1562472953">
          <w:marLeft w:val="480"/>
          <w:marRight w:val="0"/>
          <w:marTop w:val="0"/>
          <w:marBottom w:val="0"/>
          <w:divBdr>
            <w:top w:val="none" w:sz="0" w:space="0" w:color="auto"/>
            <w:left w:val="none" w:sz="0" w:space="0" w:color="auto"/>
            <w:bottom w:val="none" w:sz="0" w:space="0" w:color="auto"/>
            <w:right w:val="none" w:sz="0" w:space="0" w:color="auto"/>
          </w:divBdr>
        </w:div>
        <w:div w:id="1569993379">
          <w:marLeft w:val="480"/>
          <w:marRight w:val="0"/>
          <w:marTop w:val="0"/>
          <w:marBottom w:val="0"/>
          <w:divBdr>
            <w:top w:val="none" w:sz="0" w:space="0" w:color="auto"/>
            <w:left w:val="none" w:sz="0" w:space="0" w:color="auto"/>
            <w:bottom w:val="none" w:sz="0" w:space="0" w:color="auto"/>
            <w:right w:val="none" w:sz="0" w:space="0" w:color="auto"/>
          </w:divBdr>
        </w:div>
        <w:div w:id="1579250551">
          <w:marLeft w:val="480"/>
          <w:marRight w:val="0"/>
          <w:marTop w:val="0"/>
          <w:marBottom w:val="0"/>
          <w:divBdr>
            <w:top w:val="none" w:sz="0" w:space="0" w:color="auto"/>
            <w:left w:val="none" w:sz="0" w:space="0" w:color="auto"/>
            <w:bottom w:val="none" w:sz="0" w:space="0" w:color="auto"/>
            <w:right w:val="none" w:sz="0" w:space="0" w:color="auto"/>
          </w:divBdr>
        </w:div>
        <w:div w:id="1595868133">
          <w:marLeft w:val="480"/>
          <w:marRight w:val="0"/>
          <w:marTop w:val="0"/>
          <w:marBottom w:val="0"/>
          <w:divBdr>
            <w:top w:val="none" w:sz="0" w:space="0" w:color="auto"/>
            <w:left w:val="none" w:sz="0" w:space="0" w:color="auto"/>
            <w:bottom w:val="none" w:sz="0" w:space="0" w:color="auto"/>
            <w:right w:val="none" w:sz="0" w:space="0" w:color="auto"/>
          </w:divBdr>
        </w:div>
        <w:div w:id="1599750591">
          <w:marLeft w:val="480"/>
          <w:marRight w:val="0"/>
          <w:marTop w:val="0"/>
          <w:marBottom w:val="0"/>
          <w:divBdr>
            <w:top w:val="none" w:sz="0" w:space="0" w:color="auto"/>
            <w:left w:val="none" w:sz="0" w:space="0" w:color="auto"/>
            <w:bottom w:val="none" w:sz="0" w:space="0" w:color="auto"/>
            <w:right w:val="none" w:sz="0" w:space="0" w:color="auto"/>
          </w:divBdr>
        </w:div>
        <w:div w:id="1610771632">
          <w:marLeft w:val="480"/>
          <w:marRight w:val="0"/>
          <w:marTop w:val="0"/>
          <w:marBottom w:val="0"/>
          <w:divBdr>
            <w:top w:val="none" w:sz="0" w:space="0" w:color="auto"/>
            <w:left w:val="none" w:sz="0" w:space="0" w:color="auto"/>
            <w:bottom w:val="none" w:sz="0" w:space="0" w:color="auto"/>
            <w:right w:val="none" w:sz="0" w:space="0" w:color="auto"/>
          </w:divBdr>
        </w:div>
        <w:div w:id="1612740096">
          <w:marLeft w:val="480"/>
          <w:marRight w:val="0"/>
          <w:marTop w:val="0"/>
          <w:marBottom w:val="0"/>
          <w:divBdr>
            <w:top w:val="none" w:sz="0" w:space="0" w:color="auto"/>
            <w:left w:val="none" w:sz="0" w:space="0" w:color="auto"/>
            <w:bottom w:val="none" w:sz="0" w:space="0" w:color="auto"/>
            <w:right w:val="none" w:sz="0" w:space="0" w:color="auto"/>
          </w:divBdr>
        </w:div>
        <w:div w:id="1613439558">
          <w:marLeft w:val="480"/>
          <w:marRight w:val="0"/>
          <w:marTop w:val="0"/>
          <w:marBottom w:val="0"/>
          <w:divBdr>
            <w:top w:val="none" w:sz="0" w:space="0" w:color="auto"/>
            <w:left w:val="none" w:sz="0" w:space="0" w:color="auto"/>
            <w:bottom w:val="none" w:sz="0" w:space="0" w:color="auto"/>
            <w:right w:val="none" w:sz="0" w:space="0" w:color="auto"/>
          </w:divBdr>
        </w:div>
        <w:div w:id="1633825293">
          <w:marLeft w:val="480"/>
          <w:marRight w:val="0"/>
          <w:marTop w:val="0"/>
          <w:marBottom w:val="0"/>
          <w:divBdr>
            <w:top w:val="none" w:sz="0" w:space="0" w:color="auto"/>
            <w:left w:val="none" w:sz="0" w:space="0" w:color="auto"/>
            <w:bottom w:val="none" w:sz="0" w:space="0" w:color="auto"/>
            <w:right w:val="none" w:sz="0" w:space="0" w:color="auto"/>
          </w:divBdr>
        </w:div>
        <w:div w:id="1635528509">
          <w:marLeft w:val="480"/>
          <w:marRight w:val="0"/>
          <w:marTop w:val="0"/>
          <w:marBottom w:val="0"/>
          <w:divBdr>
            <w:top w:val="none" w:sz="0" w:space="0" w:color="auto"/>
            <w:left w:val="none" w:sz="0" w:space="0" w:color="auto"/>
            <w:bottom w:val="none" w:sz="0" w:space="0" w:color="auto"/>
            <w:right w:val="none" w:sz="0" w:space="0" w:color="auto"/>
          </w:divBdr>
        </w:div>
        <w:div w:id="1636711859">
          <w:marLeft w:val="480"/>
          <w:marRight w:val="0"/>
          <w:marTop w:val="0"/>
          <w:marBottom w:val="0"/>
          <w:divBdr>
            <w:top w:val="none" w:sz="0" w:space="0" w:color="auto"/>
            <w:left w:val="none" w:sz="0" w:space="0" w:color="auto"/>
            <w:bottom w:val="none" w:sz="0" w:space="0" w:color="auto"/>
            <w:right w:val="none" w:sz="0" w:space="0" w:color="auto"/>
          </w:divBdr>
        </w:div>
        <w:div w:id="1639722094">
          <w:marLeft w:val="480"/>
          <w:marRight w:val="0"/>
          <w:marTop w:val="0"/>
          <w:marBottom w:val="0"/>
          <w:divBdr>
            <w:top w:val="none" w:sz="0" w:space="0" w:color="auto"/>
            <w:left w:val="none" w:sz="0" w:space="0" w:color="auto"/>
            <w:bottom w:val="none" w:sz="0" w:space="0" w:color="auto"/>
            <w:right w:val="none" w:sz="0" w:space="0" w:color="auto"/>
          </w:divBdr>
        </w:div>
        <w:div w:id="1668484471">
          <w:marLeft w:val="480"/>
          <w:marRight w:val="0"/>
          <w:marTop w:val="0"/>
          <w:marBottom w:val="0"/>
          <w:divBdr>
            <w:top w:val="none" w:sz="0" w:space="0" w:color="auto"/>
            <w:left w:val="none" w:sz="0" w:space="0" w:color="auto"/>
            <w:bottom w:val="none" w:sz="0" w:space="0" w:color="auto"/>
            <w:right w:val="none" w:sz="0" w:space="0" w:color="auto"/>
          </w:divBdr>
        </w:div>
        <w:div w:id="1693678318">
          <w:marLeft w:val="480"/>
          <w:marRight w:val="0"/>
          <w:marTop w:val="0"/>
          <w:marBottom w:val="0"/>
          <w:divBdr>
            <w:top w:val="none" w:sz="0" w:space="0" w:color="auto"/>
            <w:left w:val="none" w:sz="0" w:space="0" w:color="auto"/>
            <w:bottom w:val="none" w:sz="0" w:space="0" w:color="auto"/>
            <w:right w:val="none" w:sz="0" w:space="0" w:color="auto"/>
          </w:divBdr>
        </w:div>
        <w:div w:id="1704743742">
          <w:marLeft w:val="480"/>
          <w:marRight w:val="0"/>
          <w:marTop w:val="0"/>
          <w:marBottom w:val="0"/>
          <w:divBdr>
            <w:top w:val="none" w:sz="0" w:space="0" w:color="auto"/>
            <w:left w:val="none" w:sz="0" w:space="0" w:color="auto"/>
            <w:bottom w:val="none" w:sz="0" w:space="0" w:color="auto"/>
            <w:right w:val="none" w:sz="0" w:space="0" w:color="auto"/>
          </w:divBdr>
        </w:div>
        <w:div w:id="1711495501">
          <w:marLeft w:val="480"/>
          <w:marRight w:val="0"/>
          <w:marTop w:val="0"/>
          <w:marBottom w:val="0"/>
          <w:divBdr>
            <w:top w:val="none" w:sz="0" w:space="0" w:color="auto"/>
            <w:left w:val="none" w:sz="0" w:space="0" w:color="auto"/>
            <w:bottom w:val="none" w:sz="0" w:space="0" w:color="auto"/>
            <w:right w:val="none" w:sz="0" w:space="0" w:color="auto"/>
          </w:divBdr>
        </w:div>
        <w:div w:id="1712220751">
          <w:marLeft w:val="480"/>
          <w:marRight w:val="0"/>
          <w:marTop w:val="0"/>
          <w:marBottom w:val="0"/>
          <w:divBdr>
            <w:top w:val="none" w:sz="0" w:space="0" w:color="auto"/>
            <w:left w:val="none" w:sz="0" w:space="0" w:color="auto"/>
            <w:bottom w:val="none" w:sz="0" w:space="0" w:color="auto"/>
            <w:right w:val="none" w:sz="0" w:space="0" w:color="auto"/>
          </w:divBdr>
        </w:div>
        <w:div w:id="1741058627">
          <w:marLeft w:val="480"/>
          <w:marRight w:val="0"/>
          <w:marTop w:val="0"/>
          <w:marBottom w:val="0"/>
          <w:divBdr>
            <w:top w:val="none" w:sz="0" w:space="0" w:color="auto"/>
            <w:left w:val="none" w:sz="0" w:space="0" w:color="auto"/>
            <w:bottom w:val="none" w:sz="0" w:space="0" w:color="auto"/>
            <w:right w:val="none" w:sz="0" w:space="0" w:color="auto"/>
          </w:divBdr>
        </w:div>
        <w:div w:id="1750417359">
          <w:marLeft w:val="480"/>
          <w:marRight w:val="0"/>
          <w:marTop w:val="0"/>
          <w:marBottom w:val="0"/>
          <w:divBdr>
            <w:top w:val="none" w:sz="0" w:space="0" w:color="auto"/>
            <w:left w:val="none" w:sz="0" w:space="0" w:color="auto"/>
            <w:bottom w:val="none" w:sz="0" w:space="0" w:color="auto"/>
            <w:right w:val="none" w:sz="0" w:space="0" w:color="auto"/>
          </w:divBdr>
        </w:div>
        <w:div w:id="1762067406">
          <w:marLeft w:val="480"/>
          <w:marRight w:val="0"/>
          <w:marTop w:val="0"/>
          <w:marBottom w:val="0"/>
          <w:divBdr>
            <w:top w:val="none" w:sz="0" w:space="0" w:color="auto"/>
            <w:left w:val="none" w:sz="0" w:space="0" w:color="auto"/>
            <w:bottom w:val="none" w:sz="0" w:space="0" w:color="auto"/>
            <w:right w:val="none" w:sz="0" w:space="0" w:color="auto"/>
          </w:divBdr>
        </w:div>
        <w:div w:id="1778984414">
          <w:marLeft w:val="480"/>
          <w:marRight w:val="0"/>
          <w:marTop w:val="0"/>
          <w:marBottom w:val="0"/>
          <w:divBdr>
            <w:top w:val="none" w:sz="0" w:space="0" w:color="auto"/>
            <w:left w:val="none" w:sz="0" w:space="0" w:color="auto"/>
            <w:bottom w:val="none" w:sz="0" w:space="0" w:color="auto"/>
            <w:right w:val="none" w:sz="0" w:space="0" w:color="auto"/>
          </w:divBdr>
        </w:div>
      </w:divsChild>
    </w:div>
    <w:div w:id="311062418">
      <w:bodyDiv w:val="1"/>
      <w:marLeft w:val="0"/>
      <w:marRight w:val="0"/>
      <w:marTop w:val="0"/>
      <w:marBottom w:val="0"/>
      <w:divBdr>
        <w:top w:val="none" w:sz="0" w:space="0" w:color="auto"/>
        <w:left w:val="none" w:sz="0" w:space="0" w:color="auto"/>
        <w:bottom w:val="none" w:sz="0" w:space="0" w:color="auto"/>
        <w:right w:val="none" w:sz="0" w:space="0" w:color="auto"/>
      </w:divBdr>
      <w:divsChild>
        <w:div w:id="7562000">
          <w:marLeft w:val="480"/>
          <w:marRight w:val="0"/>
          <w:marTop w:val="0"/>
          <w:marBottom w:val="0"/>
          <w:divBdr>
            <w:top w:val="none" w:sz="0" w:space="0" w:color="auto"/>
            <w:left w:val="none" w:sz="0" w:space="0" w:color="auto"/>
            <w:bottom w:val="none" w:sz="0" w:space="0" w:color="auto"/>
            <w:right w:val="none" w:sz="0" w:space="0" w:color="auto"/>
          </w:divBdr>
        </w:div>
        <w:div w:id="38290879">
          <w:marLeft w:val="480"/>
          <w:marRight w:val="0"/>
          <w:marTop w:val="0"/>
          <w:marBottom w:val="0"/>
          <w:divBdr>
            <w:top w:val="none" w:sz="0" w:space="0" w:color="auto"/>
            <w:left w:val="none" w:sz="0" w:space="0" w:color="auto"/>
            <w:bottom w:val="none" w:sz="0" w:space="0" w:color="auto"/>
            <w:right w:val="none" w:sz="0" w:space="0" w:color="auto"/>
          </w:divBdr>
        </w:div>
        <w:div w:id="48463655">
          <w:marLeft w:val="480"/>
          <w:marRight w:val="0"/>
          <w:marTop w:val="0"/>
          <w:marBottom w:val="0"/>
          <w:divBdr>
            <w:top w:val="none" w:sz="0" w:space="0" w:color="auto"/>
            <w:left w:val="none" w:sz="0" w:space="0" w:color="auto"/>
            <w:bottom w:val="none" w:sz="0" w:space="0" w:color="auto"/>
            <w:right w:val="none" w:sz="0" w:space="0" w:color="auto"/>
          </w:divBdr>
        </w:div>
        <w:div w:id="89667869">
          <w:marLeft w:val="480"/>
          <w:marRight w:val="0"/>
          <w:marTop w:val="0"/>
          <w:marBottom w:val="0"/>
          <w:divBdr>
            <w:top w:val="none" w:sz="0" w:space="0" w:color="auto"/>
            <w:left w:val="none" w:sz="0" w:space="0" w:color="auto"/>
            <w:bottom w:val="none" w:sz="0" w:space="0" w:color="auto"/>
            <w:right w:val="none" w:sz="0" w:space="0" w:color="auto"/>
          </w:divBdr>
        </w:div>
        <w:div w:id="92433825">
          <w:marLeft w:val="480"/>
          <w:marRight w:val="0"/>
          <w:marTop w:val="0"/>
          <w:marBottom w:val="0"/>
          <w:divBdr>
            <w:top w:val="none" w:sz="0" w:space="0" w:color="auto"/>
            <w:left w:val="none" w:sz="0" w:space="0" w:color="auto"/>
            <w:bottom w:val="none" w:sz="0" w:space="0" w:color="auto"/>
            <w:right w:val="none" w:sz="0" w:space="0" w:color="auto"/>
          </w:divBdr>
        </w:div>
        <w:div w:id="110365421">
          <w:marLeft w:val="480"/>
          <w:marRight w:val="0"/>
          <w:marTop w:val="0"/>
          <w:marBottom w:val="0"/>
          <w:divBdr>
            <w:top w:val="none" w:sz="0" w:space="0" w:color="auto"/>
            <w:left w:val="none" w:sz="0" w:space="0" w:color="auto"/>
            <w:bottom w:val="none" w:sz="0" w:space="0" w:color="auto"/>
            <w:right w:val="none" w:sz="0" w:space="0" w:color="auto"/>
          </w:divBdr>
        </w:div>
        <w:div w:id="110559809">
          <w:marLeft w:val="480"/>
          <w:marRight w:val="0"/>
          <w:marTop w:val="0"/>
          <w:marBottom w:val="0"/>
          <w:divBdr>
            <w:top w:val="none" w:sz="0" w:space="0" w:color="auto"/>
            <w:left w:val="none" w:sz="0" w:space="0" w:color="auto"/>
            <w:bottom w:val="none" w:sz="0" w:space="0" w:color="auto"/>
            <w:right w:val="none" w:sz="0" w:space="0" w:color="auto"/>
          </w:divBdr>
        </w:div>
        <w:div w:id="132336461">
          <w:marLeft w:val="480"/>
          <w:marRight w:val="0"/>
          <w:marTop w:val="0"/>
          <w:marBottom w:val="0"/>
          <w:divBdr>
            <w:top w:val="none" w:sz="0" w:space="0" w:color="auto"/>
            <w:left w:val="none" w:sz="0" w:space="0" w:color="auto"/>
            <w:bottom w:val="none" w:sz="0" w:space="0" w:color="auto"/>
            <w:right w:val="none" w:sz="0" w:space="0" w:color="auto"/>
          </w:divBdr>
        </w:div>
        <w:div w:id="133566775">
          <w:marLeft w:val="480"/>
          <w:marRight w:val="0"/>
          <w:marTop w:val="0"/>
          <w:marBottom w:val="0"/>
          <w:divBdr>
            <w:top w:val="none" w:sz="0" w:space="0" w:color="auto"/>
            <w:left w:val="none" w:sz="0" w:space="0" w:color="auto"/>
            <w:bottom w:val="none" w:sz="0" w:space="0" w:color="auto"/>
            <w:right w:val="none" w:sz="0" w:space="0" w:color="auto"/>
          </w:divBdr>
        </w:div>
        <w:div w:id="148374704">
          <w:marLeft w:val="480"/>
          <w:marRight w:val="0"/>
          <w:marTop w:val="0"/>
          <w:marBottom w:val="0"/>
          <w:divBdr>
            <w:top w:val="none" w:sz="0" w:space="0" w:color="auto"/>
            <w:left w:val="none" w:sz="0" w:space="0" w:color="auto"/>
            <w:bottom w:val="none" w:sz="0" w:space="0" w:color="auto"/>
            <w:right w:val="none" w:sz="0" w:space="0" w:color="auto"/>
          </w:divBdr>
        </w:div>
        <w:div w:id="152069952">
          <w:marLeft w:val="480"/>
          <w:marRight w:val="0"/>
          <w:marTop w:val="0"/>
          <w:marBottom w:val="0"/>
          <w:divBdr>
            <w:top w:val="none" w:sz="0" w:space="0" w:color="auto"/>
            <w:left w:val="none" w:sz="0" w:space="0" w:color="auto"/>
            <w:bottom w:val="none" w:sz="0" w:space="0" w:color="auto"/>
            <w:right w:val="none" w:sz="0" w:space="0" w:color="auto"/>
          </w:divBdr>
        </w:div>
        <w:div w:id="182743787">
          <w:marLeft w:val="480"/>
          <w:marRight w:val="0"/>
          <w:marTop w:val="0"/>
          <w:marBottom w:val="0"/>
          <w:divBdr>
            <w:top w:val="none" w:sz="0" w:space="0" w:color="auto"/>
            <w:left w:val="none" w:sz="0" w:space="0" w:color="auto"/>
            <w:bottom w:val="none" w:sz="0" w:space="0" w:color="auto"/>
            <w:right w:val="none" w:sz="0" w:space="0" w:color="auto"/>
          </w:divBdr>
        </w:div>
        <w:div w:id="187105978">
          <w:marLeft w:val="480"/>
          <w:marRight w:val="0"/>
          <w:marTop w:val="0"/>
          <w:marBottom w:val="0"/>
          <w:divBdr>
            <w:top w:val="none" w:sz="0" w:space="0" w:color="auto"/>
            <w:left w:val="none" w:sz="0" w:space="0" w:color="auto"/>
            <w:bottom w:val="none" w:sz="0" w:space="0" w:color="auto"/>
            <w:right w:val="none" w:sz="0" w:space="0" w:color="auto"/>
          </w:divBdr>
        </w:div>
        <w:div w:id="194925681">
          <w:marLeft w:val="480"/>
          <w:marRight w:val="0"/>
          <w:marTop w:val="0"/>
          <w:marBottom w:val="0"/>
          <w:divBdr>
            <w:top w:val="none" w:sz="0" w:space="0" w:color="auto"/>
            <w:left w:val="none" w:sz="0" w:space="0" w:color="auto"/>
            <w:bottom w:val="none" w:sz="0" w:space="0" w:color="auto"/>
            <w:right w:val="none" w:sz="0" w:space="0" w:color="auto"/>
          </w:divBdr>
        </w:div>
        <w:div w:id="200900208">
          <w:marLeft w:val="480"/>
          <w:marRight w:val="0"/>
          <w:marTop w:val="0"/>
          <w:marBottom w:val="0"/>
          <w:divBdr>
            <w:top w:val="none" w:sz="0" w:space="0" w:color="auto"/>
            <w:left w:val="none" w:sz="0" w:space="0" w:color="auto"/>
            <w:bottom w:val="none" w:sz="0" w:space="0" w:color="auto"/>
            <w:right w:val="none" w:sz="0" w:space="0" w:color="auto"/>
          </w:divBdr>
        </w:div>
        <w:div w:id="201938523">
          <w:marLeft w:val="480"/>
          <w:marRight w:val="0"/>
          <w:marTop w:val="0"/>
          <w:marBottom w:val="0"/>
          <w:divBdr>
            <w:top w:val="none" w:sz="0" w:space="0" w:color="auto"/>
            <w:left w:val="none" w:sz="0" w:space="0" w:color="auto"/>
            <w:bottom w:val="none" w:sz="0" w:space="0" w:color="auto"/>
            <w:right w:val="none" w:sz="0" w:space="0" w:color="auto"/>
          </w:divBdr>
        </w:div>
        <w:div w:id="213860092">
          <w:marLeft w:val="480"/>
          <w:marRight w:val="0"/>
          <w:marTop w:val="0"/>
          <w:marBottom w:val="0"/>
          <w:divBdr>
            <w:top w:val="none" w:sz="0" w:space="0" w:color="auto"/>
            <w:left w:val="none" w:sz="0" w:space="0" w:color="auto"/>
            <w:bottom w:val="none" w:sz="0" w:space="0" w:color="auto"/>
            <w:right w:val="none" w:sz="0" w:space="0" w:color="auto"/>
          </w:divBdr>
        </w:div>
        <w:div w:id="233274602">
          <w:marLeft w:val="480"/>
          <w:marRight w:val="0"/>
          <w:marTop w:val="0"/>
          <w:marBottom w:val="0"/>
          <w:divBdr>
            <w:top w:val="none" w:sz="0" w:space="0" w:color="auto"/>
            <w:left w:val="none" w:sz="0" w:space="0" w:color="auto"/>
            <w:bottom w:val="none" w:sz="0" w:space="0" w:color="auto"/>
            <w:right w:val="none" w:sz="0" w:space="0" w:color="auto"/>
          </w:divBdr>
        </w:div>
        <w:div w:id="238027221">
          <w:marLeft w:val="480"/>
          <w:marRight w:val="0"/>
          <w:marTop w:val="0"/>
          <w:marBottom w:val="0"/>
          <w:divBdr>
            <w:top w:val="none" w:sz="0" w:space="0" w:color="auto"/>
            <w:left w:val="none" w:sz="0" w:space="0" w:color="auto"/>
            <w:bottom w:val="none" w:sz="0" w:space="0" w:color="auto"/>
            <w:right w:val="none" w:sz="0" w:space="0" w:color="auto"/>
          </w:divBdr>
        </w:div>
        <w:div w:id="248779742">
          <w:marLeft w:val="480"/>
          <w:marRight w:val="0"/>
          <w:marTop w:val="0"/>
          <w:marBottom w:val="0"/>
          <w:divBdr>
            <w:top w:val="none" w:sz="0" w:space="0" w:color="auto"/>
            <w:left w:val="none" w:sz="0" w:space="0" w:color="auto"/>
            <w:bottom w:val="none" w:sz="0" w:space="0" w:color="auto"/>
            <w:right w:val="none" w:sz="0" w:space="0" w:color="auto"/>
          </w:divBdr>
        </w:div>
        <w:div w:id="249317563">
          <w:marLeft w:val="480"/>
          <w:marRight w:val="0"/>
          <w:marTop w:val="0"/>
          <w:marBottom w:val="0"/>
          <w:divBdr>
            <w:top w:val="none" w:sz="0" w:space="0" w:color="auto"/>
            <w:left w:val="none" w:sz="0" w:space="0" w:color="auto"/>
            <w:bottom w:val="none" w:sz="0" w:space="0" w:color="auto"/>
            <w:right w:val="none" w:sz="0" w:space="0" w:color="auto"/>
          </w:divBdr>
        </w:div>
        <w:div w:id="250823155">
          <w:marLeft w:val="480"/>
          <w:marRight w:val="0"/>
          <w:marTop w:val="0"/>
          <w:marBottom w:val="0"/>
          <w:divBdr>
            <w:top w:val="none" w:sz="0" w:space="0" w:color="auto"/>
            <w:left w:val="none" w:sz="0" w:space="0" w:color="auto"/>
            <w:bottom w:val="none" w:sz="0" w:space="0" w:color="auto"/>
            <w:right w:val="none" w:sz="0" w:space="0" w:color="auto"/>
          </w:divBdr>
        </w:div>
        <w:div w:id="251936183">
          <w:marLeft w:val="480"/>
          <w:marRight w:val="0"/>
          <w:marTop w:val="0"/>
          <w:marBottom w:val="0"/>
          <w:divBdr>
            <w:top w:val="none" w:sz="0" w:space="0" w:color="auto"/>
            <w:left w:val="none" w:sz="0" w:space="0" w:color="auto"/>
            <w:bottom w:val="none" w:sz="0" w:space="0" w:color="auto"/>
            <w:right w:val="none" w:sz="0" w:space="0" w:color="auto"/>
          </w:divBdr>
        </w:div>
        <w:div w:id="293296941">
          <w:marLeft w:val="480"/>
          <w:marRight w:val="0"/>
          <w:marTop w:val="0"/>
          <w:marBottom w:val="0"/>
          <w:divBdr>
            <w:top w:val="none" w:sz="0" w:space="0" w:color="auto"/>
            <w:left w:val="none" w:sz="0" w:space="0" w:color="auto"/>
            <w:bottom w:val="none" w:sz="0" w:space="0" w:color="auto"/>
            <w:right w:val="none" w:sz="0" w:space="0" w:color="auto"/>
          </w:divBdr>
        </w:div>
        <w:div w:id="356273977">
          <w:marLeft w:val="480"/>
          <w:marRight w:val="0"/>
          <w:marTop w:val="0"/>
          <w:marBottom w:val="0"/>
          <w:divBdr>
            <w:top w:val="none" w:sz="0" w:space="0" w:color="auto"/>
            <w:left w:val="none" w:sz="0" w:space="0" w:color="auto"/>
            <w:bottom w:val="none" w:sz="0" w:space="0" w:color="auto"/>
            <w:right w:val="none" w:sz="0" w:space="0" w:color="auto"/>
          </w:divBdr>
        </w:div>
        <w:div w:id="364644713">
          <w:marLeft w:val="480"/>
          <w:marRight w:val="0"/>
          <w:marTop w:val="0"/>
          <w:marBottom w:val="0"/>
          <w:divBdr>
            <w:top w:val="none" w:sz="0" w:space="0" w:color="auto"/>
            <w:left w:val="none" w:sz="0" w:space="0" w:color="auto"/>
            <w:bottom w:val="none" w:sz="0" w:space="0" w:color="auto"/>
            <w:right w:val="none" w:sz="0" w:space="0" w:color="auto"/>
          </w:divBdr>
        </w:div>
        <w:div w:id="377975486">
          <w:marLeft w:val="480"/>
          <w:marRight w:val="0"/>
          <w:marTop w:val="0"/>
          <w:marBottom w:val="0"/>
          <w:divBdr>
            <w:top w:val="none" w:sz="0" w:space="0" w:color="auto"/>
            <w:left w:val="none" w:sz="0" w:space="0" w:color="auto"/>
            <w:bottom w:val="none" w:sz="0" w:space="0" w:color="auto"/>
            <w:right w:val="none" w:sz="0" w:space="0" w:color="auto"/>
          </w:divBdr>
        </w:div>
        <w:div w:id="401679317">
          <w:marLeft w:val="480"/>
          <w:marRight w:val="0"/>
          <w:marTop w:val="0"/>
          <w:marBottom w:val="0"/>
          <w:divBdr>
            <w:top w:val="none" w:sz="0" w:space="0" w:color="auto"/>
            <w:left w:val="none" w:sz="0" w:space="0" w:color="auto"/>
            <w:bottom w:val="none" w:sz="0" w:space="0" w:color="auto"/>
            <w:right w:val="none" w:sz="0" w:space="0" w:color="auto"/>
          </w:divBdr>
        </w:div>
        <w:div w:id="407389313">
          <w:marLeft w:val="480"/>
          <w:marRight w:val="0"/>
          <w:marTop w:val="0"/>
          <w:marBottom w:val="0"/>
          <w:divBdr>
            <w:top w:val="none" w:sz="0" w:space="0" w:color="auto"/>
            <w:left w:val="none" w:sz="0" w:space="0" w:color="auto"/>
            <w:bottom w:val="none" w:sz="0" w:space="0" w:color="auto"/>
            <w:right w:val="none" w:sz="0" w:space="0" w:color="auto"/>
          </w:divBdr>
        </w:div>
        <w:div w:id="431438009">
          <w:marLeft w:val="480"/>
          <w:marRight w:val="0"/>
          <w:marTop w:val="0"/>
          <w:marBottom w:val="0"/>
          <w:divBdr>
            <w:top w:val="none" w:sz="0" w:space="0" w:color="auto"/>
            <w:left w:val="none" w:sz="0" w:space="0" w:color="auto"/>
            <w:bottom w:val="none" w:sz="0" w:space="0" w:color="auto"/>
            <w:right w:val="none" w:sz="0" w:space="0" w:color="auto"/>
          </w:divBdr>
        </w:div>
        <w:div w:id="453982748">
          <w:marLeft w:val="480"/>
          <w:marRight w:val="0"/>
          <w:marTop w:val="0"/>
          <w:marBottom w:val="0"/>
          <w:divBdr>
            <w:top w:val="none" w:sz="0" w:space="0" w:color="auto"/>
            <w:left w:val="none" w:sz="0" w:space="0" w:color="auto"/>
            <w:bottom w:val="none" w:sz="0" w:space="0" w:color="auto"/>
            <w:right w:val="none" w:sz="0" w:space="0" w:color="auto"/>
          </w:divBdr>
        </w:div>
        <w:div w:id="462039635">
          <w:marLeft w:val="480"/>
          <w:marRight w:val="0"/>
          <w:marTop w:val="0"/>
          <w:marBottom w:val="0"/>
          <w:divBdr>
            <w:top w:val="none" w:sz="0" w:space="0" w:color="auto"/>
            <w:left w:val="none" w:sz="0" w:space="0" w:color="auto"/>
            <w:bottom w:val="none" w:sz="0" w:space="0" w:color="auto"/>
            <w:right w:val="none" w:sz="0" w:space="0" w:color="auto"/>
          </w:divBdr>
        </w:div>
        <w:div w:id="472451378">
          <w:marLeft w:val="480"/>
          <w:marRight w:val="0"/>
          <w:marTop w:val="0"/>
          <w:marBottom w:val="0"/>
          <w:divBdr>
            <w:top w:val="none" w:sz="0" w:space="0" w:color="auto"/>
            <w:left w:val="none" w:sz="0" w:space="0" w:color="auto"/>
            <w:bottom w:val="none" w:sz="0" w:space="0" w:color="auto"/>
            <w:right w:val="none" w:sz="0" w:space="0" w:color="auto"/>
          </w:divBdr>
        </w:div>
        <w:div w:id="478964146">
          <w:marLeft w:val="480"/>
          <w:marRight w:val="0"/>
          <w:marTop w:val="0"/>
          <w:marBottom w:val="0"/>
          <w:divBdr>
            <w:top w:val="none" w:sz="0" w:space="0" w:color="auto"/>
            <w:left w:val="none" w:sz="0" w:space="0" w:color="auto"/>
            <w:bottom w:val="none" w:sz="0" w:space="0" w:color="auto"/>
            <w:right w:val="none" w:sz="0" w:space="0" w:color="auto"/>
          </w:divBdr>
        </w:div>
        <w:div w:id="481312029">
          <w:marLeft w:val="480"/>
          <w:marRight w:val="0"/>
          <w:marTop w:val="0"/>
          <w:marBottom w:val="0"/>
          <w:divBdr>
            <w:top w:val="none" w:sz="0" w:space="0" w:color="auto"/>
            <w:left w:val="none" w:sz="0" w:space="0" w:color="auto"/>
            <w:bottom w:val="none" w:sz="0" w:space="0" w:color="auto"/>
            <w:right w:val="none" w:sz="0" w:space="0" w:color="auto"/>
          </w:divBdr>
        </w:div>
        <w:div w:id="488860647">
          <w:marLeft w:val="480"/>
          <w:marRight w:val="0"/>
          <w:marTop w:val="0"/>
          <w:marBottom w:val="0"/>
          <w:divBdr>
            <w:top w:val="none" w:sz="0" w:space="0" w:color="auto"/>
            <w:left w:val="none" w:sz="0" w:space="0" w:color="auto"/>
            <w:bottom w:val="none" w:sz="0" w:space="0" w:color="auto"/>
            <w:right w:val="none" w:sz="0" w:space="0" w:color="auto"/>
          </w:divBdr>
        </w:div>
        <w:div w:id="498741065">
          <w:marLeft w:val="480"/>
          <w:marRight w:val="0"/>
          <w:marTop w:val="0"/>
          <w:marBottom w:val="0"/>
          <w:divBdr>
            <w:top w:val="none" w:sz="0" w:space="0" w:color="auto"/>
            <w:left w:val="none" w:sz="0" w:space="0" w:color="auto"/>
            <w:bottom w:val="none" w:sz="0" w:space="0" w:color="auto"/>
            <w:right w:val="none" w:sz="0" w:space="0" w:color="auto"/>
          </w:divBdr>
        </w:div>
        <w:div w:id="505754260">
          <w:marLeft w:val="480"/>
          <w:marRight w:val="0"/>
          <w:marTop w:val="0"/>
          <w:marBottom w:val="0"/>
          <w:divBdr>
            <w:top w:val="none" w:sz="0" w:space="0" w:color="auto"/>
            <w:left w:val="none" w:sz="0" w:space="0" w:color="auto"/>
            <w:bottom w:val="none" w:sz="0" w:space="0" w:color="auto"/>
            <w:right w:val="none" w:sz="0" w:space="0" w:color="auto"/>
          </w:divBdr>
        </w:div>
        <w:div w:id="506596768">
          <w:marLeft w:val="480"/>
          <w:marRight w:val="0"/>
          <w:marTop w:val="0"/>
          <w:marBottom w:val="0"/>
          <w:divBdr>
            <w:top w:val="none" w:sz="0" w:space="0" w:color="auto"/>
            <w:left w:val="none" w:sz="0" w:space="0" w:color="auto"/>
            <w:bottom w:val="none" w:sz="0" w:space="0" w:color="auto"/>
            <w:right w:val="none" w:sz="0" w:space="0" w:color="auto"/>
          </w:divBdr>
        </w:div>
        <w:div w:id="529533036">
          <w:marLeft w:val="480"/>
          <w:marRight w:val="0"/>
          <w:marTop w:val="0"/>
          <w:marBottom w:val="0"/>
          <w:divBdr>
            <w:top w:val="none" w:sz="0" w:space="0" w:color="auto"/>
            <w:left w:val="none" w:sz="0" w:space="0" w:color="auto"/>
            <w:bottom w:val="none" w:sz="0" w:space="0" w:color="auto"/>
            <w:right w:val="none" w:sz="0" w:space="0" w:color="auto"/>
          </w:divBdr>
        </w:div>
        <w:div w:id="555434845">
          <w:marLeft w:val="480"/>
          <w:marRight w:val="0"/>
          <w:marTop w:val="0"/>
          <w:marBottom w:val="0"/>
          <w:divBdr>
            <w:top w:val="none" w:sz="0" w:space="0" w:color="auto"/>
            <w:left w:val="none" w:sz="0" w:space="0" w:color="auto"/>
            <w:bottom w:val="none" w:sz="0" w:space="0" w:color="auto"/>
            <w:right w:val="none" w:sz="0" w:space="0" w:color="auto"/>
          </w:divBdr>
        </w:div>
        <w:div w:id="589001104">
          <w:marLeft w:val="480"/>
          <w:marRight w:val="0"/>
          <w:marTop w:val="0"/>
          <w:marBottom w:val="0"/>
          <w:divBdr>
            <w:top w:val="none" w:sz="0" w:space="0" w:color="auto"/>
            <w:left w:val="none" w:sz="0" w:space="0" w:color="auto"/>
            <w:bottom w:val="none" w:sz="0" w:space="0" w:color="auto"/>
            <w:right w:val="none" w:sz="0" w:space="0" w:color="auto"/>
          </w:divBdr>
        </w:div>
        <w:div w:id="604194705">
          <w:marLeft w:val="480"/>
          <w:marRight w:val="0"/>
          <w:marTop w:val="0"/>
          <w:marBottom w:val="0"/>
          <w:divBdr>
            <w:top w:val="none" w:sz="0" w:space="0" w:color="auto"/>
            <w:left w:val="none" w:sz="0" w:space="0" w:color="auto"/>
            <w:bottom w:val="none" w:sz="0" w:space="0" w:color="auto"/>
            <w:right w:val="none" w:sz="0" w:space="0" w:color="auto"/>
          </w:divBdr>
        </w:div>
        <w:div w:id="639117005">
          <w:marLeft w:val="480"/>
          <w:marRight w:val="0"/>
          <w:marTop w:val="0"/>
          <w:marBottom w:val="0"/>
          <w:divBdr>
            <w:top w:val="none" w:sz="0" w:space="0" w:color="auto"/>
            <w:left w:val="none" w:sz="0" w:space="0" w:color="auto"/>
            <w:bottom w:val="none" w:sz="0" w:space="0" w:color="auto"/>
            <w:right w:val="none" w:sz="0" w:space="0" w:color="auto"/>
          </w:divBdr>
        </w:div>
        <w:div w:id="654801304">
          <w:marLeft w:val="480"/>
          <w:marRight w:val="0"/>
          <w:marTop w:val="0"/>
          <w:marBottom w:val="0"/>
          <w:divBdr>
            <w:top w:val="none" w:sz="0" w:space="0" w:color="auto"/>
            <w:left w:val="none" w:sz="0" w:space="0" w:color="auto"/>
            <w:bottom w:val="none" w:sz="0" w:space="0" w:color="auto"/>
            <w:right w:val="none" w:sz="0" w:space="0" w:color="auto"/>
          </w:divBdr>
        </w:div>
        <w:div w:id="660082402">
          <w:marLeft w:val="480"/>
          <w:marRight w:val="0"/>
          <w:marTop w:val="0"/>
          <w:marBottom w:val="0"/>
          <w:divBdr>
            <w:top w:val="none" w:sz="0" w:space="0" w:color="auto"/>
            <w:left w:val="none" w:sz="0" w:space="0" w:color="auto"/>
            <w:bottom w:val="none" w:sz="0" w:space="0" w:color="auto"/>
            <w:right w:val="none" w:sz="0" w:space="0" w:color="auto"/>
          </w:divBdr>
        </w:div>
        <w:div w:id="668679785">
          <w:marLeft w:val="480"/>
          <w:marRight w:val="0"/>
          <w:marTop w:val="0"/>
          <w:marBottom w:val="0"/>
          <w:divBdr>
            <w:top w:val="none" w:sz="0" w:space="0" w:color="auto"/>
            <w:left w:val="none" w:sz="0" w:space="0" w:color="auto"/>
            <w:bottom w:val="none" w:sz="0" w:space="0" w:color="auto"/>
            <w:right w:val="none" w:sz="0" w:space="0" w:color="auto"/>
          </w:divBdr>
        </w:div>
        <w:div w:id="680595268">
          <w:marLeft w:val="480"/>
          <w:marRight w:val="0"/>
          <w:marTop w:val="0"/>
          <w:marBottom w:val="0"/>
          <w:divBdr>
            <w:top w:val="none" w:sz="0" w:space="0" w:color="auto"/>
            <w:left w:val="none" w:sz="0" w:space="0" w:color="auto"/>
            <w:bottom w:val="none" w:sz="0" w:space="0" w:color="auto"/>
            <w:right w:val="none" w:sz="0" w:space="0" w:color="auto"/>
          </w:divBdr>
        </w:div>
        <w:div w:id="684090565">
          <w:marLeft w:val="480"/>
          <w:marRight w:val="0"/>
          <w:marTop w:val="0"/>
          <w:marBottom w:val="0"/>
          <w:divBdr>
            <w:top w:val="none" w:sz="0" w:space="0" w:color="auto"/>
            <w:left w:val="none" w:sz="0" w:space="0" w:color="auto"/>
            <w:bottom w:val="none" w:sz="0" w:space="0" w:color="auto"/>
            <w:right w:val="none" w:sz="0" w:space="0" w:color="auto"/>
          </w:divBdr>
        </w:div>
        <w:div w:id="689572534">
          <w:marLeft w:val="480"/>
          <w:marRight w:val="0"/>
          <w:marTop w:val="0"/>
          <w:marBottom w:val="0"/>
          <w:divBdr>
            <w:top w:val="none" w:sz="0" w:space="0" w:color="auto"/>
            <w:left w:val="none" w:sz="0" w:space="0" w:color="auto"/>
            <w:bottom w:val="none" w:sz="0" w:space="0" w:color="auto"/>
            <w:right w:val="none" w:sz="0" w:space="0" w:color="auto"/>
          </w:divBdr>
        </w:div>
        <w:div w:id="693069006">
          <w:marLeft w:val="480"/>
          <w:marRight w:val="0"/>
          <w:marTop w:val="0"/>
          <w:marBottom w:val="0"/>
          <w:divBdr>
            <w:top w:val="none" w:sz="0" w:space="0" w:color="auto"/>
            <w:left w:val="none" w:sz="0" w:space="0" w:color="auto"/>
            <w:bottom w:val="none" w:sz="0" w:space="0" w:color="auto"/>
            <w:right w:val="none" w:sz="0" w:space="0" w:color="auto"/>
          </w:divBdr>
        </w:div>
        <w:div w:id="693962478">
          <w:marLeft w:val="480"/>
          <w:marRight w:val="0"/>
          <w:marTop w:val="0"/>
          <w:marBottom w:val="0"/>
          <w:divBdr>
            <w:top w:val="none" w:sz="0" w:space="0" w:color="auto"/>
            <w:left w:val="none" w:sz="0" w:space="0" w:color="auto"/>
            <w:bottom w:val="none" w:sz="0" w:space="0" w:color="auto"/>
            <w:right w:val="none" w:sz="0" w:space="0" w:color="auto"/>
          </w:divBdr>
        </w:div>
        <w:div w:id="743257244">
          <w:marLeft w:val="480"/>
          <w:marRight w:val="0"/>
          <w:marTop w:val="0"/>
          <w:marBottom w:val="0"/>
          <w:divBdr>
            <w:top w:val="none" w:sz="0" w:space="0" w:color="auto"/>
            <w:left w:val="none" w:sz="0" w:space="0" w:color="auto"/>
            <w:bottom w:val="none" w:sz="0" w:space="0" w:color="auto"/>
            <w:right w:val="none" w:sz="0" w:space="0" w:color="auto"/>
          </w:divBdr>
        </w:div>
        <w:div w:id="758604309">
          <w:marLeft w:val="480"/>
          <w:marRight w:val="0"/>
          <w:marTop w:val="0"/>
          <w:marBottom w:val="0"/>
          <w:divBdr>
            <w:top w:val="none" w:sz="0" w:space="0" w:color="auto"/>
            <w:left w:val="none" w:sz="0" w:space="0" w:color="auto"/>
            <w:bottom w:val="none" w:sz="0" w:space="0" w:color="auto"/>
            <w:right w:val="none" w:sz="0" w:space="0" w:color="auto"/>
          </w:divBdr>
        </w:div>
        <w:div w:id="765661301">
          <w:marLeft w:val="480"/>
          <w:marRight w:val="0"/>
          <w:marTop w:val="0"/>
          <w:marBottom w:val="0"/>
          <w:divBdr>
            <w:top w:val="none" w:sz="0" w:space="0" w:color="auto"/>
            <w:left w:val="none" w:sz="0" w:space="0" w:color="auto"/>
            <w:bottom w:val="none" w:sz="0" w:space="0" w:color="auto"/>
            <w:right w:val="none" w:sz="0" w:space="0" w:color="auto"/>
          </w:divBdr>
        </w:div>
        <w:div w:id="786969760">
          <w:marLeft w:val="480"/>
          <w:marRight w:val="0"/>
          <w:marTop w:val="0"/>
          <w:marBottom w:val="0"/>
          <w:divBdr>
            <w:top w:val="none" w:sz="0" w:space="0" w:color="auto"/>
            <w:left w:val="none" w:sz="0" w:space="0" w:color="auto"/>
            <w:bottom w:val="none" w:sz="0" w:space="0" w:color="auto"/>
            <w:right w:val="none" w:sz="0" w:space="0" w:color="auto"/>
          </w:divBdr>
        </w:div>
        <w:div w:id="794564143">
          <w:marLeft w:val="480"/>
          <w:marRight w:val="0"/>
          <w:marTop w:val="0"/>
          <w:marBottom w:val="0"/>
          <w:divBdr>
            <w:top w:val="none" w:sz="0" w:space="0" w:color="auto"/>
            <w:left w:val="none" w:sz="0" w:space="0" w:color="auto"/>
            <w:bottom w:val="none" w:sz="0" w:space="0" w:color="auto"/>
            <w:right w:val="none" w:sz="0" w:space="0" w:color="auto"/>
          </w:divBdr>
        </w:div>
        <w:div w:id="811139855">
          <w:marLeft w:val="480"/>
          <w:marRight w:val="0"/>
          <w:marTop w:val="0"/>
          <w:marBottom w:val="0"/>
          <w:divBdr>
            <w:top w:val="none" w:sz="0" w:space="0" w:color="auto"/>
            <w:left w:val="none" w:sz="0" w:space="0" w:color="auto"/>
            <w:bottom w:val="none" w:sz="0" w:space="0" w:color="auto"/>
            <w:right w:val="none" w:sz="0" w:space="0" w:color="auto"/>
          </w:divBdr>
        </w:div>
        <w:div w:id="846604118">
          <w:marLeft w:val="480"/>
          <w:marRight w:val="0"/>
          <w:marTop w:val="0"/>
          <w:marBottom w:val="0"/>
          <w:divBdr>
            <w:top w:val="none" w:sz="0" w:space="0" w:color="auto"/>
            <w:left w:val="none" w:sz="0" w:space="0" w:color="auto"/>
            <w:bottom w:val="none" w:sz="0" w:space="0" w:color="auto"/>
            <w:right w:val="none" w:sz="0" w:space="0" w:color="auto"/>
          </w:divBdr>
        </w:div>
        <w:div w:id="858935674">
          <w:marLeft w:val="480"/>
          <w:marRight w:val="0"/>
          <w:marTop w:val="0"/>
          <w:marBottom w:val="0"/>
          <w:divBdr>
            <w:top w:val="none" w:sz="0" w:space="0" w:color="auto"/>
            <w:left w:val="none" w:sz="0" w:space="0" w:color="auto"/>
            <w:bottom w:val="none" w:sz="0" w:space="0" w:color="auto"/>
            <w:right w:val="none" w:sz="0" w:space="0" w:color="auto"/>
          </w:divBdr>
        </w:div>
        <w:div w:id="913201879">
          <w:marLeft w:val="480"/>
          <w:marRight w:val="0"/>
          <w:marTop w:val="0"/>
          <w:marBottom w:val="0"/>
          <w:divBdr>
            <w:top w:val="none" w:sz="0" w:space="0" w:color="auto"/>
            <w:left w:val="none" w:sz="0" w:space="0" w:color="auto"/>
            <w:bottom w:val="none" w:sz="0" w:space="0" w:color="auto"/>
            <w:right w:val="none" w:sz="0" w:space="0" w:color="auto"/>
          </w:divBdr>
        </w:div>
        <w:div w:id="935402828">
          <w:marLeft w:val="480"/>
          <w:marRight w:val="0"/>
          <w:marTop w:val="0"/>
          <w:marBottom w:val="0"/>
          <w:divBdr>
            <w:top w:val="none" w:sz="0" w:space="0" w:color="auto"/>
            <w:left w:val="none" w:sz="0" w:space="0" w:color="auto"/>
            <w:bottom w:val="none" w:sz="0" w:space="0" w:color="auto"/>
            <w:right w:val="none" w:sz="0" w:space="0" w:color="auto"/>
          </w:divBdr>
        </w:div>
        <w:div w:id="948244603">
          <w:marLeft w:val="480"/>
          <w:marRight w:val="0"/>
          <w:marTop w:val="0"/>
          <w:marBottom w:val="0"/>
          <w:divBdr>
            <w:top w:val="none" w:sz="0" w:space="0" w:color="auto"/>
            <w:left w:val="none" w:sz="0" w:space="0" w:color="auto"/>
            <w:bottom w:val="none" w:sz="0" w:space="0" w:color="auto"/>
            <w:right w:val="none" w:sz="0" w:space="0" w:color="auto"/>
          </w:divBdr>
        </w:div>
        <w:div w:id="953175380">
          <w:marLeft w:val="480"/>
          <w:marRight w:val="0"/>
          <w:marTop w:val="0"/>
          <w:marBottom w:val="0"/>
          <w:divBdr>
            <w:top w:val="none" w:sz="0" w:space="0" w:color="auto"/>
            <w:left w:val="none" w:sz="0" w:space="0" w:color="auto"/>
            <w:bottom w:val="none" w:sz="0" w:space="0" w:color="auto"/>
            <w:right w:val="none" w:sz="0" w:space="0" w:color="auto"/>
          </w:divBdr>
        </w:div>
        <w:div w:id="984243285">
          <w:marLeft w:val="480"/>
          <w:marRight w:val="0"/>
          <w:marTop w:val="0"/>
          <w:marBottom w:val="0"/>
          <w:divBdr>
            <w:top w:val="none" w:sz="0" w:space="0" w:color="auto"/>
            <w:left w:val="none" w:sz="0" w:space="0" w:color="auto"/>
            <w:bottom w:val="none" w:sz="0" w:space="0" w:color="auto"/>
            <w:right w:val="none" w:sz="0" w:space="0" w:color="auto"/>
          </w:divBdr>
        </w:div>
        <w:div w:id="988361837">
          <w:marLeft w:val="480"/>
          <w:marRight w:val="0"/>
          <w:marTop w:val="0"/>
          <w:marBottom w:val="0"/>
          <w:divBdr>
            <w:top w:val="none" w:sz="0" w:space="0" w:color="auto"/>
            <w:left w:val="none" w:sz="0" w:space="0" w:color="auto"/>
            <w:bottom w:val="none" w:sz="0" w:space="0" w:color="auto"/>
            <w:right w:val="none" w:sz="0" w:space="0" w:color="auto"/>
          </w:divBdr>
        </w:div>
        <w:div w:id="996300123">
          <w:marLeft w:val="480"/>
          <w:marRight w:val="0"/>
          <w:marTop w:val="0"/>
          <w:marBottom w:val="0"/>
          <w:divBdr>
            <w:top w:val="none" w:sz="0" w:space="0" w:color="auto"/>
            <w:left w:val="none" w:sz="0" w:space="0" w:color="auto"/>
            <w:bottom w:val="none" w:sz="0" w:space="0" w:color="auto"/>
            <w:right w:val="none" w:sz="0" w:space="0" w:color="auto"/>
          </w:divBdr>
        </w:div>
        <w:div w:id="1031765618">
          <w:marLeft w:val="480"/>
          <w:marRight w:val="0"/>
          <w:marTop w:val="0"/>
          <w:marBottom w:val="0"/>
          <w:divBdr>
            <w:top w:val="none" w:sz="0" w:space="0" w:color="auto"/>
            <w:left w:val="none" w:sz="0" w:space="0" w:color="auto"/>
            <w:bottom w:val="none" w:sz="0" w:space="0" w:color="auto"/>
            <w:right w:val="none" w:sz="0" w:space="0" w:color="auto"/>
          </w:divBdr>
        </w:div>
        <w:div w:id="1033193190">
          <w:marLeft w:val="480"/>
          <w:marRight w:val="0"/>
          <w:marTop w:val="0"/>
          <w:marBottom w:val="0"/>
          <w:divBdr>
            <w:top w:val="none" w:sz="0" w:space="0" w:color="auto"/>
            <w:left w:val="none" w:sz="0" w:space="0" w:color="auto"/>
            <w:bottom w:val="none" w:sz="0" w:space="0" w:color="auto"/>
            <w:right w:val="none" w:sz="0" w:space="0" w:color="auto"/>
          </w:divBdr>
        </w:div>
        <w:div w:id="1038042886">
          <w:marLeft w:val="480"/>
          <w:marRight w:val="0"/>
          <w:marTop w:val="0"/>
          <w:marBottom w:val="0"/>
          <w:divBdr>
            <w:top w:val="none" w:sz="0" w:space="0" w:color="auto"/>
            <w:left w:val="none" w:sz="0" w:space="0" w:color="auto"/>
            <w:bottom w:val="none" w:sz="0" w:space="0" w:color="auto"/>
            <w:right w:val="none" w:sz="0" w:space="0" w:color="auto"/>
          </w:divBdr>
        </w:div>
        <w:div w:id="1041247207">
          <w:marLeft w:val="480"/>
          <w:marRight w:val="0"/>
          <w:marTop w:val="0"/>
          <w:marBottom w:val="0"/>
          <w:divBdr>
            <w:top w:val="none" w:sz="0" w:space="0" w:color="auto"/>
            <w:left w:val="none" w:sz="0" w:space="0" w:color="auto"/>
            <w:bottom w:val="none" w:sz="0" w:space="0" w:color="auto"/>
            <w:right w:val="none" w:sz="0" w:space="0" w:color="auto"/>
          </w:divBdr>
        </w:div>
        <w:div w:id="1052534015">
          <w:marLeft w:val="480"/>
          <w:marRight w:val="0"/>
          <w:marTop w:val="0"/>
          <w:marBottom w:val="0"/>
          <w:divBdr>
            <w:top w:val="none" w:sz="0" w:space="0" w:color="auto"/>
            <w:left w:val="none" w:sz="0" w:space="0" w:color="auto"/>
            <w:bottom w:val="none" w:sz="0" w:space="0" w:color="auto"/>
            <w:right w:val="none" w:sz="0" w:space="0" w:color="auto"/>
          </w:divBdr>
        </w:div>
        <w:div w:id="1063022890">
          <w:marLeft w:val="480"/>
          <w:marRight w:val="0"/>
          <w:marTop w:val="0"/>
          <w:marBottom w:val="0"/>
          <w:divBdr>
            <w:top w:val="none" w:sz="0" w:space="0" w:color="auto"/>
            <w:left w:val="none" w:sz="0" w:space="0" w:color="auto"/>
            <w:bottom w:val="none" w:sz="0" w:space="0" w:color="auto"/>
            <w:right w:val="none" w:sz="0" w:space="0" w:color="auto"/>
          </w:divBdr>
        </w:div>
        <w:div w:id="1076514382">
          <w:marLeft w:val="480"/>
          <w:marRight w:val="0"/>
          <w:marTop w:val="0"/>
          <w:marBottom w:val="0"/>
          <w:divBdr>
            <w:top w:val="none" w:sz="0" w:space="0" w:color="auto"/>
            <w:left w:val="none" w:sz="0" w:space="0" w:color="auto"/>
            <w:bottom w:val="none" w:sz="0" w:space="0" w:color="auto"/>
            <w:right w:val="none" w:sz="0" w:space="0" w:color="auto"/>
          </w:divBdr>
        </w:div>
        <w:div w:id="1101729211">
          <w:marLeft w:val="480"/>
          <w:marRight w:val="0"/>
          <w:marTop w:val="0"/>
          <w:marBottom w:val="0"/>
          <w:divBdr>
            <w:top w:val="none" w:sz="0" w:space="0" w:color="auto"/>
            <w:left w:val="none" w:sz="0" w:space="0" w:color="auto"/>
            <w:bottom w:val="none" w:sz="0" w:space="0" w:color="auto"/>
            <w:right w:val="none" w:sz="0" w:space="0" w:color="auto"/>
          </w:divBdr>
        </w:div>
        <w:div w:id="1144854812">
          <w:marLeft w:val="480"/>
          <w:marRight w:val="0"/>
          <w:marTop w:val="0"/>
          <w:marBottom w:val="0"/>
          <w:divBdr>
            <w:top w:val="none" w:sz="0" w:space="0" w:color="auto"/>
            <w:left w:val="none" w:sz="0" w:space="0" w:color="auto"/>
            <w:bottom w:val="none" w:sz="0" w:space="0" w:color="auto"/>
            <w:right w:val="none" w:sz="0" w:space="0" w:color="auto"/>
          </w:divBdr>
        </w:div>
        <w:div w:id="1145320551">
          <w:marLeft w:val="480"/>
          <w:marRight w:val="0"/>
          <w:marTop w:val="0"/>
          <w:marBottom w:val="0"/>
          <w:divBdr>
            <w:top w:val="none" w:sz="0" w:space="0" w:color="auto"/>
            <w:left w:val="none" w:sz="0" w:space="0" w:color="auto"/>
            <w:bottom w:val="none" w:sz="0" w:space="0" w:color="auto"/>
            <w:right w:val="none" w:sz="0" w:space="0" w:color="auto"/>
          </w:divBdr>
        </w:div>
        <w:div w:id="1146316022">
          <w:marLeft w:val="480"/>
          <w:marRight w:val="0"/>
          <w:marTop w:val="0"/>
          <w:marBottom w:val="0"/>
          <w:divBdr>
            <w:top w:val="none" w:sz="0" w:space="0" w:color="auto"/>
            <w:left w:val="none" w:sz="0" w:space="0" w:color="auto"/>
            <w:bottom w:val="none" w:sz="0" w:space="0" w:color="auto"/>
            <w:right w:val="none" w:sz="0" w:space="0" w:color="auto"/>
          </w:divBdr>
        </w:div>
        <w:div w:id="1151172566">
          <w:marLeft w:val="480"/>
          <w:marRight w:val="0"/>
          <w:marTop w:val="0"/>
          <w:marBottom w:val="0"/>
          <w:divBdr>
            <w:top w:val="none" w:sz="0" w:space="0" w:color="auto"/>
            <w:left w:val="none" w:sz="0" w:space="0" w:color="auto"/>
            <w:bottom w:val="none" w:sz="0" w:space="0" w:color="auto"/>
            <w:right w:val="none" w:sz="0" w:space="0" w:color="auto"/>
          </w:divBdr>
        </w:div>
        <w:div w:id="1158761921">
          <w:marLeft w:val="480"/>
          <w:marRight w:val="0"/>
          <w:marTop w:val="0"/>
          <w:marBottom w:val="0"/>
          <w:divBdr>
            <w:top w:val="none" w:sz="0" w:space="0" w:color="auto"/>
            <w:left w:val="none" w:sz="0" w:space="0" w:color="auto"/>
            <w:bottom w:val="none" w:sz="0" w:space="0" w:color="auto"/>
            <w:right w:val="none" w:sz="0" w:space="0" w:color="auto"/>
          </w:divBdr>
        </w:div>
        <w:div w:id="1164853992">
          <w:marLeft w:val="480"/>
          <w:marRight w:val="0"/>
          <w:marTop w:val="0"/>
          <w:marBottom w:val="0"/>
          <w:divBdr>
            <w:top w:val="none" w:sz="0" w:space="0" w:color="auto"/>
            <w:left w:val="none" w:sz="0" w:space="0" w:color="auto"/>
            <w:bottom w:val="none" w:sz="0" w:space="0" w:color="auto"/>
            <w:right w:val="none" w:sz="0" w:space="0" w:color="auto"/>
          </w:divBdr>
        </w:div>
        <w:div w:id="1171140520">
          <w:marLeft w:val="480"/>
          <w:marRight w:val="0"/>
          <w:marTop w:val="0"/>
          <w:marBottom w:val="0"/>
          <w:divBdr>
            <w:top w:val="none" w:sz="0" w:space="0" w:color="auto"/>
            <w:left w:val="none" w:sz="0" w:space="0" w:color="auto"/>
            <w:bottom w:val="none" w:sz="0" w:space="0" w:color="auto"/>
            <w:right w:val="none" w:sz="0" w:space="0" w:color="auto"/>
          </w:divBdr>
        </w:div>
        <w:div w:id="1190144600">
          <w:marLeft w:val="480"/>
          <w:marRight w:val="0"/>
          <w:marTop w:val="0"/>
          <w:marBottom w:val="0"/>
          <w:divBdr>
            <w:top w:val="none" w:sz="0" w:space="0" w:color="auto"/>
            <w:left w:val="none" w:sz="0" w:space="0" w:color="auto"/>
            <w:bottom w:val="none" w:sz="0" w:space="0" w:color="auto"/>
            <w:right w:val="none" w:sz="0" w:space="0" w:color="auto"/>
          </w:divBdr>
        </w:div>
        <w:div w:id="1193763152">
          <w:marLeft w:val="480"/>
          <w:marRight w:val="0"/>
          <w:marTop w:val="0"/>
          <w:marBottom w:val="0"/>
          <w:divBdr>
            <w:top w:val="none" w:sz="0" w:space="0" w:color="auto"/>
            <w:left w:val="none" w:sz="0" w:space="0" w:color="auto"/>
            <w:bottom w:val="none" w:sz="0" w:space="0" w:color="auto"/>
            <w:right w:val="none" w:sz="0" w:space="0" w:color="auto"/>
          </w:divBdr>
        </w:div>
        <w:div w:id="1227107850">
          <w:marLeft w:val="480"/>
          <w:marRight w:val="0"/>
          <w:marTop w:val="0"/>
          <w:marBottom w:val="0"/>
          <w:divBdr>
            <w:top w:val="none" w:sz="0" w:space="0" w:color="auto"/>
            <w:left w:val="none" w:sz="0" w:space="0" w:color="auto"/>
            <w:bottom w:val="none" w:sz="0" w:space="0" w:color="auto"/>
            <w:right w:val="none" w:sz="0" w:space="0" w:color="auto"/>
          </w:divBdr>
        </w:div>
        <w:div w:id="1229413258">
          <w:marLeft w:val="480"/>
          <w:marRight w:val="0"/>
          <w:marTop w:val="0"/>
          <w:marBottom w:val="0"/>
          <w:divBdr>
            <w:top w:val="none" w:sz="0" w:space="0" w:color="auto"/>
            <w:left w:val="none" w:sz="0" w:space="0" w:color="auto"/>
            <w:bottom w:val="none" w:sz="0" w:space="0" w:color="auto"/>
            <w:right w:val="none" w:sz="0" w:space="0" w:color="auto"/>
          </w:divBdr>
        </w:div>
        <w:div w:id="1231425252">
          <w:marLeft w:val="480"/>
          <w:marRight w:val="0"/>
          <w:marTop w:val="0"/>
          <w:marBottom w:val="0"/>
          <w:divBdr>
            <w:top w:val="none" w:sz="0" w:space="0" w:color="auto"/>
            <w:left w:val="none" w:sz="0" w:space="0" w:color="auto"/>
            <w:bottom w:val="none" w:sz="0" w:space="0" w:color="auto"/>
            <w:right w:val="none" w:sz="0" w:space="0" w:color="auto"/>
          </w:divBdr>
        </w:div>
        <w:div w:id="1231767490">
          <w:marLeft w:val="480"/>
          <w:marRight w:val="0"/>
          <w:marTop w:val="0"/>
          <w:marBottom w:val="0"/>
          <w:divBdr>
            <w:top w:val="none" w:sz="0" w:space="0" w:color="auto"/>
            <w:left w:val="none" w:sz="0" w:space="0" w:color="auto"/>
            <w:bottom w:val="none" w:sz="0" w:space="0" w:color="auto"/>
            <w:right w:val="none" w:sz="0" w:space="0" w:color="auto"/>
          </w:divBdr>
        </w:div>
        <w:div w:id="1235778773">
          <w:marLeft w:val="480"/>
          <w:marRight w:val="0"/>
          <w:marTop w:val="0"/>
          <w:marBottom w:val="0"/>
          <w:divBdr>
            <w:top w:val="none" w:sz="0" w:space="0" w:color="auto"/>
            <w:left w:val="none" w:sz="0" w:space="0" w:color="auto"/>
            <w:bottom w:val="none" w:sz="0" w:space="0" w:color="auto"/>
            <w:right w:val="none" w:sz="0" w:space="0" w:color="auto"/>
          </w:divBdr>
        </w:div>
        <w:div w:id="1239100337">
          <w:marLeft w:val="480"/>
          <w:marRight w:val="0"/>
          <w:marTop w:val="0"/>
          <w:marBottom w:val="0"/>
          <w:divBdr>
            <w:top w:val="none" w:sz="0" w:space="0" w:color="auto"/>
            <w:left w:val="none" w:sz="0" w:space="0" w:color="auto"/>
            <w:bottom w:val="none" w:sz="0" w:space="0" w:color="auto"/>
            <w:right w:val="none" w:sz="0" w:space="0" w:color="auto"/>
          </w:divBdr>
        </w:div>
        <w:div w:id="1263996885">
          <w:marLeft w:val="480"/>
          <w:marRight w:val="0"/>
          <w:marTop w:val="0"/>
          <w:marBottom w:val="0"/>
          <w:divBdr>
            <w:top w:val="none" w:sz="0" w:space="0" w:color="auto"/>
            <w:left w:val="none" w:sz="0" w:space="0" w:color="auto"/>
            <w:bottom w:val="none" w:sz="0" w:space="0" w:color="auto"/>
            <w:right w:val="none" w:sz="0" w:space="0" w:color="auto"/>
          </w:divBdr>
        </w:div>
        <w:div w:id="1264991853">
          <w:marLeft w:val="480"/>
          <w:marRight w:val="0"/>
          <w:marTop w:val="0"/>
          <w:marBottom w:val="0"/>
          <w:divBdr>
            <w:top w:val="none" w:sz="0" w:space="0" w:color="auto"/>
            <w:left w:val="none" w:sz="0" w:space="0" w:color="auto"/>
            <w:bottom w:val="none" w:sz="0" w:space="0" w:color="auto"/>
            <w:right w:val="none" w:sz="0" w:space="0" w:color="auto"/>
          </w:divBdr>
        </w:div>
        <w:div w:id="1268272475">
          <w:marLeft w:val="480"/>
          <w:marRight w:val="0"/>
          <w:marTop w:val="0"/>
          <w:marBottom w:val="0"/>
          <w:divBdr>
            <w:top w:val="none" w:sz="0" w:space="0" w:color="auto"/>
            <w:left w:val="none" w:sz="0" w:space="0" w:color="auto"/>
            <w:bottom w:val="none" w:sz="0" w:space="0" w:color="auto"/>
            <w:right w:val="none" w:sz="0" w:space="0" w:color="auto"/>
          </w:divBdr>
        </w:div>
        <w:div w:id="1291548557">
          <w:marLeft w:val="480"/>
          <w:marRight w:val="0"/>
          <w:marTop w:val="0"/>
          <w:marBottom w:val="0"/>
          <w:divBdr>
            <w:top w:val="none" w:sz="0" w:space="0" w:color="auto"/>
            <w:left w:val="none" w:sz="0" w:space="0" w:color="auto"/>
            <w:bottom w:val="none" w:sz="0" w:space="0" w:color="auto"/>
            <w:right w:val="none" w:sz="0" w:space="0" w:color="auto"/>
          </w:divBdr>
        </w:div>
        <w:div w:id="1356225550">
          <w:marLeft w:val="480"/>
          <w:marRight w:val="0"/>
          <w:marTop w:val="0"/>
          <w:marBottom w:val="0"/>
          <w:divBdr>
            <w:top w:val="none" w:sz="0" w:space="0" w:color="auto"/>
            <w:left w:val="none" w:sz="0" w:space="0" w:color="auto"/>
            <w:bottom w:val="none" w:sz="0" w:space="0" w:color="auto"/>
            <w:right w:val="none" w:sz="0" w:space="0" w:color="auto"/>
          </w:divBdr>
        </w:div>
        <w:div w:id="1362047467">
          <w:marLeft w:val="480"/>
          <w:marRight w:val="0"/>
          <w:marTop w:val="0"/>
          <w:marBottom w:val="0"/>
          <w:divBdr>
            <w:top w:val="none" w:sz="0" w:space="0" w:color="auto"/>
            <w:left w:val="none" w:sz="0" w:space="0" w:color="auto"/>
            <w:bottom w:val="none" w:sz="0" w:space="0" w:color="auto"/>
            <w:right w:val="none" w:sz="0" w:space="0" w:color="auto"/>
          </w:divBdr>
        </w:div>
        <w:div w:id="1365055643">
          <w:marLeft w:val="480"/>
          <w:marRight w:val="0"/>
          <w:marTop w:val="0"/>
          <w:marBottom w:val="0"/>
          <w:divBdr>
            <w:top w:val="none" w:sz="0" w:space="0" w:color="auto"/>
            <w:left w:val="none" w:sz="0" w:space="0" w:color="auto"/>
            <w:bottom w:val="none" w:sz="0" w:space="0" w:color="auto"/>
            <w:right w:val="none" w:sz="0" w:space="0" w:color="auto"/>
          </w:divBdr>
        </w:div>
        <w:div w:id="1367833096">
          <w:marLeft w:val="480"/>
          <w:marRight w:val="0"/>
          <w:marTop w:val="0"/>
          <w:marBottom w:val="0"/>
          <w:divBdr>
            <w:top w:val="none" w:sz="0" w:space="0" w:color="auto"/>
            <w:left w:val="none" w:sz="0" w:space="0" w:color="auto"/>
            <w:bottom w:val="none" w:sz="0" w:space="0" w:color="auto"/>
            <w:right w:val="none" w:sz="0" w:space="0" w:color="auto"/>
          </w:divBdr>
        </w:div>
        <w:div w:id="1380278720">
          <w:marLeft w:val="480"/>
          <w:marRight w:val="0"/>
          <w:marTop w:val="0"/>
          <w:marBottom w:val="0"/>
          <w:divBdr>
            <w:top w:val="none" w:sz="0" w:space="0" w:color="auto"/>
            <w:left w:val="none" w:sz="0" w:space="0" w:color="auto"/>
            <w:bottom w:val="none" w:sz="0" w:space="0" w:color="auto"/>
            <w:right w:val="none" w:sz="0" w:space="0" w:color="auto"/>
          </w:divBdr>
        </w:div>
        <w:div w:id="1393503976">
          <w:marLeft w:val="480"/>
          <w:marRight w:val="0"/>
          <w:marTop w:val="0"/>
          <w:marBottom w:val="0"/>
          <w:divBdr>
            <w:top w:val="none" w:sz="0" w:space="0" w:color="auto"/>
            <w:left w:val="none" w:sz="0" w:space="0" w:color="auto"/>
            <w:bottom w:val="none" w:sz="0" w:space="0" w:color="auto"/>
            <w:right w:val="none" w:sz="0" w:space="0" w:color="auto"/>
          </w:divBdr>
        </w:div>
        <w:div w:id="1404990841">
          <w:marLeft w:val="480"/>
          <w:marRight w:val="0"/>
          <w:marTop w:val="0"/>
          <w:marBottom w:val="0"/>
          <w:divBdr>
            <w:top w:val="none" w:sz="0" w:space="0" w:color="auto"/>
            <w:left w:val="none" w:sz="0" w:space="0" w:color="auto"/>
            <w:bottom w:val="none" w:sz="0" w:space="0" w:color="auto"/>
            <w:right w:val="none" w:sz="0" w:space="0" w:color="auto"/>
          </w:divBdr>
        </w:div>
        <w:div w:id="1417243909">
          <w:marLeft w:val="480"/>
          <w:marRight w:val="0"/>
          <w:marTop w:val="0"/>
          <w:marBottom w:val="0"/>
          <w:divBdr>
            <w:top w:val="none" w:sz="0" w:space="0" w:color="auto"/>
            <w:left w:val="none" w:sz="0" w:space="0" w:color="auto"/>
            <w:bottom w:val="none" w:sz="0" w:space="0" w:color="auto"/>
            <w:right w:val="none" w:sz="0" w:space="0" w:color="auto"/>
          </w:divBdr>
        </w:div>
        <w:div w:id="1418986157">
          <w:marLeft w:val="480"/>
          <w:marRight w:val="0"/>
          <w:marTop w:val="0"/>
          <w:marBottom w:val="0"/>
          <w:divBdr>
            <w:top w:val="none" w:sz="0" w:space="0" w:color="auto"/>
            <w:left w:val="none" w:sz="0" w:space="0" w:color="auto"/>
            <w:bottom w:val="none" w:sz="0" w:space="0" w:color="auto"/>
            <w:right w:val="none" w:sz="0" w:space="0" w:color="auto"/>
          </w:divBdr>
        </w:div>
        <w:div w:id="1424570897">
          <w:marLeft w:val="480"/>
          <w:marRight w:val="0"/>
          <w:marTop w:val="0"/>
          <w:marBottom w:val="0"/>
          <w:divBdr>
            <w:top w:val="none" w:sz="0" w:space="0" w:color="auto"/>
            <w:left w:val="none" w:sz="0" w:space="0" w:color="auto"/>
            <w:bottom w:val="none" w:sz="0" w:space="0" w:color="auto"/>
            <w:right w:val="none" w:sz="0" w:space="0" w:color="auto"/>
          </w:divBdr>
        </w:div>
        <w:div w:id="1428115085">
          <w:marLeft w:val="480"/>
          <w:marRight w:val="0"/>
          <w:marTop w:val="0"/>
          <w:marBottom w:val="0"/>
          <w:divBdr>
            <w:top w:val="none" w:sz="0" w:space="0" w:color="auto"/>
            <w:left w:val="none" w:sz="0" w:space="0" w:color="auto"/>
            <w:bottom w:val="none" w:sz="0" w:space="0" w:color="auto"/>
            <w:right w:val="none" w:sz="0" w:space="0" w:color="auto"/>
          </w:divBdr>
        </w:div>
        <w:div w:id="1445075261">
          <w:marLeft w:val="480"/>
          <w:marRight w:val="0"/>
          <w:marTop w:val="0"/>
          <w:marBottom w:val="0"/>
          <w:divBdr>
            <w:top w:val="none" w:sz="0" w:space="0" w:color="auto"/>
            <w:left w:val="none" w:sz="0" w:space="0" w:color="auto"/>
            <w:bottom w:val="none" w:sz="0" w:space="0" w:color="auto"/>
            <w:right w:val="none" w:sz="0" w:space="0" w:color="auto"/>
          </w:divBdr>
        </w:div>
        <w:div w:id="1471434189">
          <w:marLeft w:val="480"/>
          <w:marRight w:val="0"/>
          <w:marTop w:val="0"/>
          <w:marBottom w:val="0"/>
          <w:divBdr>
            <w:top w:val="none" w:sz="0" w:space="0" w:color="auto"/>
            <w:left w:val="none" w:sz="0" w:space="0" w:color="auto"/>
            <w:bottom w:val="none" w:sz="0" w:space="0" w:color="auto"/>
            <w:right w:val="none" w:sz="0" w:space="0" w:color="auto"/>
          </w:divBdr>
        </w:div>
        <w:div w:id="1486554734">
          <w:marLeft w:val="480"/>
          <w:marRight w:val="0"/>
          <w:marTop w:val="0"/>
          <w:marBottom w:val="0"/>
          <w:divBdr>
            <w:top w:val="none" w:sz="0" w:space="0" w:color="auto"/>
            <w:left w:val="none" w:sz="0" w:space="0" w:color="auto"/>
            <w:bottom w:val="none" w:sz="0" w:space="0" w:color="auto"/>
            <w:right w:val="none" w:sz="0" w:space="0" w:color="auto"/>
          </w:divBdr>
        </w:div>
        <w:div w:id="1486895023">
          <w:marLeft w:val="480"/>
          <w:marRight w:val="0"/>
          <w:marTop w:val="0"/>
          <w:marBottom w:val="0"/>
          <w:divBdr>
            <w:top w:val="none" w:sz="0" w:space="0" w:color="auto"/>
            <w:left w:val="none" w:sz="0" w:space="0" w:color="auto"/>
            <w:bottom w:val="none" w:sz="0" w:space="0" w:color="auto"/>
            <w:right w:val="none" w:sz="0" w:space="0" w:color="auto"/>
          </w:divBdr>
        </w:div>
        <w:div w:id="1539776905">
          <w:marLeft w:val="480"/>
          <w:marRight w:val="0"/>
          <w:marTop w:val="0"/>
          <w:marBottom w:val="0"/>
          <w:divBdr>
            <w:top w:val="none" w:sz="0" w:space="0" w:color="auto"/>
            <w:left w:val="none" w:sz="0" w:space="0" w:color="auto"/>
            <w:bottom w:val="none" w:sz="0" w:space="0" w:color="auto"/>
            <w:right w:val="none" w:sz="0" w:space="0" w:color="auto"/>
          </w:divBdr>
        </w:div>
        <w:div w:id="1554736363">
          <w:marLeft w:val="480"/>
          <w:marRight w:val="0"/>
          <w:marTop w:val="0"/>
          <w:marBottom w:val="0"/>
          <w:divBdr>
            <w:top w:val="none" w:sz="0" w:space="0" w:color="auto"/>
            <w:left w:val="none" w:sz="0" w:space="0" w:color="auto"/>
            <w:bottom w:val="none" w:sz="0" w:space="0" w:color="auto"/>
            <w:right w:val="none" w:sz="0" w:space="0" w:color="auto"/>
          </w:divBdr>
        </w:div>
        <w:div w:id="1562255720">
          <w:marLeft w:val="480"/>
          <w:marRight w:val="0"/>
          <w:marTop w:val="0"/>
          <w:marBottom w:val="0"/>
          <w:divBdr>
            <w:top w:val="none" w:sz="0" w:space="0" w:color="auto"/>
            <w:left w:val="none" w:sz="0" w:space="0" w:color="auto"/>
            <w:bottom w:val="none" w:sz="0" w:space="0" w:color="auto"/>
            <w:right w:val="none" w:sz="0" w:space="0" w:color="auto"/>
          </w:divBdr>
        </w:div>
        <w:div w:id="1579368049">
          <w:marLeft w:val="480"/>
          <w:marRight w:val="0"/>
          <w:marTop w:val="0"/>
          <w:marBottom w:val="0"/>
          <w:divBdr>
            <w:top w:val="none" w:sz="0" w:space="0" w:color="auto"/>
            <w:left w:val="none" w:sz="0" w:space="0" w:color="auto"/>
            <w:bottom w:val="none" w:sz="0" w:space="0" w:color="auto"/>
            <w:right w:val="none" w:sz="0" w:space="0" w:color="auto"/>
          </w:divBdr>
        </w:div>
        <w:div w:id="1580947965">
          <w:marLeft w:val="480"/>
          <w:marRight w:val="0"/>
          <w:marTop w:val="0"/>
          <w:marBottom w:val="0"/>
          <w:divBdr>
            <w:top w:val="none" w:sz="0" w:space="0" w:color="auto"/>
            <w:left w:val="none" w:sz="0" w:space="0" w:color="auto"/>
            <w:bottom w:val="none" w:sz="0" w:space="0" w:color="auto"/>
            <w:right w:val="none" w:sz="0" w:space="0" w:color="auto"/>
          </w:divBdr>
        </w:div>
        <w:div w:id="1591962356">
          <w:marLeft w:val="480"/>
          <w:marRight w:val="0"/>
          <w:marTop w:val="0"/>
          <w:marBottom w:val="0"/>
          <w:divBdr>
            <w:top w:val="none" w:sz="0" w:space="0" w:color="auto"/>
            <w:left w:val="none" w:sz="0" w:space="0" w:color="auto"/>
            <w:bottom w:val="none" w:sz="0" w:space="0" w:color="auto"/>
            <w:right w:val="none" w:sz="0" w:space="0" w:color="auto"/>
          </w:divBdr>
        </w:div>
        <w:div w:id="1605769781">
          <w:marLeft w:val="480"/>
          <w:marRight w:val="0"/>
          <w:marTop w:val="0"/>
          <w:marBottom w:val="0"/>
          <w:divBdr>
            <w:top w:val="none" w:sz="0" w:space="0" w:color="auto"/>
            <w:left w:val="none" w:sz="0" w:space="0" w:color="auto"/>
            <w:bottom w:val="none" w:sz="0" w:space="0" w:color="auto"/>
            <w:right w:val="none" w:sz="0" w:space="0" w:color="auto"/>
          </w:divBdr>
        </w:div>
        <w:div w:id="1618678343">
          <w:marLeft w:val="480"/>
          <w:marRight w:val="0"/>
          <w:marTop w:val="0"/>
          <w:marBottom w:val="0"/>
          <w:divBdr>
            <w:top w:val="none" w:sz="0" w:space="0" w:color="auto"/>
            <w:left w:val="none" w:sz="0" w:space="0" w:color="auto"/>
            <w:bottom w:val="none" w:sz="0" w:space="0" w:color="auto"/>
            <w:right w:val="none" w:sz="0" w:space="0" w:color="auto"/>
          </w:divBdr>
        </w:div>
        <w:div w:id="1618681331">
          <w:marLeft w:val="480"/>
          <w:marRight w:val="0"/>
          <w:marTop w:val="0"/>
          <w:marBottom w:val="0"/>
          <w:divBdr>
            <w:top w:val="none" w:sz="0" w:space="0" w:color="auto"/>
            <w:left w:val="none" w:sz="0" w:space="0" w:color="auto"/>
            <w:bottom w:val="none" w:sz="0" w:space="0" w:color="auto"/>
            <w:right w:val="none" w:sz="0" w:space="0" w:color="auto"/>
          </w:divBdr>
        </w:div>
        <w:div w:id="1625843711">
          <w:marLeft w:val="480"/>
          <w:marRight w:val="0"/>
          <w:marTop w:val="0"/>
          <w:marBottom w:val="0"/>
          <w:divBdr>
            <w:top w:val="none" w:sz="0" w:space="0" w:color="auto"/>
            <w:left w:val="none" w:sz="0" w:space="0" w:color="auto"/>
            <w:bottom w:val="none" w:sz="0" w:space="0" w:color="auto"/>
            <w:right w:val="none" w:sz="0" w:space="0" w:color="auto"/>
          </w:divBdr>
        </w:div>
        <w:div w:id="1661232599">
          <w:marLeft w:val="480"/>
          <w:marRight w:val="0"/>
          <w:marTop w:val="0"/>
          <w:marBottom w:val="0"/>
          <w:divBdr>
            <w:top w:val="none" w:sz="0" w:space="0" w:color="auto"/>
            <w:left w:val="none" w:sz="0" w:space="0" w:color="auto"/>
            <w:bottom w:val="none" w:sz="0" w:space="0" w:color="auto"/>
            <w:right w:val="none" w:sz="0" w:space="0" w:color="auto"/>
          </w:divBdr>
        </w:div>
        <w:div w:id="1662780042">
          <w:marLeft w:val="480"/>
          <w:marRight w:val="0"/>
          <w:marTop w:val="0"/>
          <w:marBottom w:val="0"/>
          <w:divBdr>
            <w:top w:val="none" w:sz="0" w:space="0" w:color="auto"/>
            <w:left w:val="none" w:sz="0" w:space="0" w:color="auto"/>
            <w:bottom w:val="none" w:sz="0" w:space="0" w:color="auto"/>
            <w:right w:val="none" w:sz="0" w:space="0" w:color="auto"/>
          </w:divBdr>
        </w:div>
        <w:div w:id="1689720944">
          <w:marLeft w:val="480"/>
          <w:marRight w:val="0"/>
          <w:marTop w:val="0"/>
          <w:marBottom w:val="0"/>
          <w:divBdr>
            <w:top w:val="none" w:sz="0" w:space="0" w:color="auto"/>
            <w:left w:val="none" w:sz="0" w:space="0" w:color="auto"/>
            <w:bottom w:val="none" w:sz="0" w:space="0" w:color="auto"/>
            <w:right w:val="none" w:sz="0" w:space="0" w:color="auto"/>
          </w:divBdr>
        </w:div>
        <w:div w:id="1699426813">
          <w:marLeft w:val="480"/>
          <w:marRight w:val="0"/>
          <w:marTop w:val="0"/>
          <w:marBottom w:val="0"/>
          <w:divBdr>
            <w:top w:val="none" w:sz="0" w:space="0" w:color="auto"/>
            <w:left w:val="none" w:sz="0" w:space="0" w:color="auto"/>
            <w:bottom w:val="none" w:sz="0" w:space="0" w:color="auto"/>
            <w:right w:val="none" w:sz="0" w:space="0" w:color="auto"/>
          </w:divBdr>
        </w:div>
        <w:div w:id="1703165761">
          <w:marLeft w:val="480"/>
          <w:marRight w:val="0"/>
          <w:marTop w:val="0"/>
          <w:marBottom w:val="0"/>
          <w:divBdr>
            <w:top w:val="none" w:sz="0" w:space="0" w:color="auto"/>
            <w:left w:val="none" w:sz="0" w:space="0" w:color="auto"/>
            <w:bottom w:val="none" w:sz="0" w:space="0" w:color="auto"/>
            <w:right w:val="none" w:sz="0" w:space="0" w:color="auto"/>
          </w:divBdr>
        </w:div>
        <w:div w:id="1705709248">
          <w:marLeft w:val="480"/>
          <w:marRight w:val="0"/>
          <w:marTop w:val="0"/>
          <w:marBottom w:val="0"/>
          <w:divBdr>
            <w:top w:val="none" w:sz="0" w:space="0" w:color="auto"/>
            <w:left w:val="none" w:sz="0" w:space="0" w:color="auto"/>
            <w:bottom w:val="none" w:sz="0" w:space="0" w:color="auto"/>
            <w:right w:val="none" w:sz="0" w:space="0" w:color="auto"/>
          </w:divBdr>
        </w:div>
        <w:div w:id="1725837069">
          <w:marLeft w:val="480"/>
          <w:marRight w:val="0"/>
          <w:marTop w:val="0"/>
          <w:marBottom w:val="0"/>
          <w:divBdr>
            <w:top w:val="none" w:sz="0" w:space="0" w:color="auto"/>
            <w:left w:val="none" w:sz="0" w:space="0" w:color="auto"/>
            <w:bottom w:val="none" w:sz="0" w:space="0" w:color="auto"/>
            <w:right w:val="none" w:sz="0" w:space="0" w:color="auto"/>
          </w:divBdr>
        </w:div>
        <w:div w:id="1737318270">
          <w:marLeft w:val="480"/>
          <w:marRight w:val="0"/>
          <w:marTop w:val="0"/>
          <w:marBottom w:val="0"/>
          <w:divBdr>
            <w:top w:val="none" w:sz="0" w:space="0" w:color="auto"/>
            <w:left w:val="none" w:sz="0" w:space="0" w:color="auto"/>
            <w:bottom w:val="none" w:sz="0" w:space="0" w:color="auto"/>
            <w:right w:val="none" w:sz="0" w:space="0" w:color="auto"/>
          </w:divBdr>
        </w:div>
        <w:div w:id="1760248709">
          <w:marLeft w:val="480"/>
          <w:marRight w:val="0"/>
          <w:marTop w:val="0"/>
          <w:marBottom w:val="0"/>
          <w:divBdr>
            <w:top w:val="none" w:sz="0" w:space="0" w:color="auto"/>
            <w:left w:val="none" w:sz="0" w:space="0" w:color="auto"/>
            <w:bottom w:val="none" w:sz="0" w:space="0" w:color="auto"/>
            <w:right w:val="none" w:sz="0" w:space="0" w:color="auto"/>
          </w:divBdr>
        </w:div>
        <w:div w:id="1784498558">
          <w:marLeft w:val="480"/>
          <w:marRight w:val="0"/>
          <w:marTop w:val="0"/>
          <w:marBottom w:val="0"/>
          <w:divBdr>
            <w:top w:val="none" w:sz="0" w:space="0" w:color="auto"/>
            <w:left w:val="none" w:sz="0" w:space="0" w:color="auto"/>
            <w:bottom w:val="none" w:sz="0" w:space="0" w:color="auto"/>
            <w:right w:val="none" w:sz="0" w:space="0" w:color="auto"/>
          </w:divBdr>
        </w:div>
        <w:div w:id="1789936243">
          <w:marLeft w:val="480"/>
          <w:marRight w:val="0"/>
          <w:marTop w:val="0"/>
          <w:marBottom w:val="0"/>
          <w:divBdr>
            <w:top w:val="none" w:sz="0" w:space="0" w:color="auto"/>
            <w:left w:val="none" w:sz="0" w:space="0" w:color="auto"/>
            <w:bottom w:val="none" w:sz="0" w:space="0" w:color="auto"/>
            <w:right w:val="none" w:sz="0" w:space="0" w:color="auto"/>
          </w:divBdr>
        </w:div>
      </w:divsChild>
    </w:div>
    <w:div w:id="316300740">
      <w:bodyDiv w:val="1"/>
      <w:marLeft w:val="0"/>
      <w:marRight w:val="0"/>
      <w:marTop w:val="0"/>
      <w:marBottom w:val="0"/>
      <w:divBdr>
        <w:top w:val="none" w:sz="0" w:space="0" w:color="auto"/>
        <w:left w:val="none" w:sz="0" w:space="0" w:color="auto"/>
        <w:bottom w:val="none" w:sz="0" w:space="0" w:color="auto"/>
        <w:right w:val="none" w:sz="0" w:space="0" w:color="auto"/>
      </w:divBdr>
    </w:div>
    <w:div w:id="316497973">
      <w:bodyDiv w:val="1"/>
      <w:marLeft w:val="0"/>
      <w:marRight w:val="0"/>
      <w:marTop w:val="0"/>
      <w:marBottom w:val="0"/>
      <w:divBdr>
        <w:top w:val="none" w:sz="0" w:space="0" w:color="auto"/>
        <w:left w:val="none" w:sz="0" w:space="0" w:color="auto"/>
        <w:bottom w:val="none" w:sz="0" w:space="0" w:color="auto"/>
        <w:right w:val="none" w:sz="0" w:space="0" w:color="auto"/>
      </w:divBdr>
      <w:divsChild>
        <w:div w:id="2557350">
          <w:marLeft w:val="480"/>
          <w:marRight w:val="0"/>
          <w:marTop w:val="0"/>
          <w:marBottom w:val="0"/>
          <w:divBdr>
            <w:top w:val="none" w:sz="0" w:space="0" w:color="auto"/>
            <w:left w:val="none" w:sz="0" w:space="0" w:color="auto"/>
            <w:bottom w:val="none" w:sz="0" w:space="0" w:color="auto"/>
            <w:right w:val="none" w:sz="0" w:space="0" w:color="auto"/>
          </w:divBdr>
        </w:div>
        <w:div w:id="25838672">
          <w:marLeft w:val="480"/>
          <w:marRight w:val="0"/>
          <w:marTop w:val="0"/>
          <w:marBottom w:val="0"/>
          <w:divBdr>
            <w:top w:val="none" w:sz="0" w:space="0" w:color="auto"/>
            <w:left w:val="none" w:sz="0" w:space="0" w:color="auto"/>
            <w:bottom w:val="none" w:sz="0" w:space="0" w:color="auto"/>
            <w:right w:val="none" w:sz="0" w:space="0" w:color="auto"/>
          </w:divBdr>
        </w:div>
        <w:div w:id="29230864">
          <w:marLeft w:val="480"/>
          <w:marRight w:val="0"/>
          <w:marTop w:val="0"/>
          <w:marBottom w:val="0"/>
          <w:divBdr>
            <w:top w:val="none" w:sz="0" w:space="0" w:color="auto"/>
            <w:left w:val="none" w:sz="0" w:space="0" w:color="auto"/>
            <w:bottom w:val="none" w:sz="0" w:space="0" w:color="auto"/>
            <w:right w:val="none" w:sz="0" w:space="0" w:color="auto"/>
          </w:divBdr>
        </w:div>
        <w:div w:id="30612397">
          <w:marLeft w:val="480"/>
          <w:marRight w:val="0"/>
          <w:marTop w:val="0"/>
          <w:marBottom w:val="0"/>
          <w:divBdr>
            <w:top w:val="none" w:sz="0" w:space="0" w:color="auto"/>
            <w:left w:val="none" w:sz="0" w:space="0" w:color="auto"/>
            <w:bottom w:val="none" w:sz="0" w:space="0" w:color="auto"/>
            <w:right w:val="none" w:sz="0" w:space="0" w:color="auto"/>
          </w:divBdr>
        </w:div>
        <w:div w:id="99374980">
          <w:marLeft w:val="480"/>
          <w:marRight w:val="0"/>
          <w:marTop w:val="0"/>
          <w:marBottom w:val="0"/>
          <w:divBdr>
            <w:top w:val="none" w:sz="0" w:space="0" w:color="auto"/>
            <w:left w:val="none" w:sz="0" w:space="0" w:color="auto"/>
            <w:bottom w:val="none" w:sz="0" w:space="0" w:color="auto"/>
            <w:right w:val="none" w:sz="0" w:space="0" w:color="auto"/>
          </w:divBdr>
        </w:div>
        <w:div w:id="115876803">
          <w:marLeft w:val="480"/>
          <w:marRight w:val="0"/>
          <w:marTop w:val="0"/>
          <w:marBottom w:val="0"/>
          <w:divBdr>
            <w:top w:val="none" w:sz="0" w:space="0" w:color="auto"/>
            <w:left w:val="none" w:sz="0" w:space="0" w:color="auto"/>
            <w:bottom w:val="none" w:sz="0" w:space="0" w:color="auto"/>
            <w:right w:val="none" w:sz="0" w:space="0" w:color="auto"/>
          </w:divBdr>
        </w:div>
        <w:div w:id="119569691">
          <w:marLeft w:val="480"/>
          <w:marRight w:val="0"/>
          <w:marTop w:val="0"/>
          <w:marBottom w:val="0"/>
          <w:divBdr>
            <w:top w:val="none" w:sz="0" w:space="0" w:color="auto"/>
            <w:left w:val="none" w:sz="0" w:space="0" w:color="auto"/>
            <w:bottom w:val="none" w:sz="0" w:space="0" w:color="auto"/>
            <w:right w:val="none" w:sz="0" w:space="0" w:color="auto"/>
          </w:divBdr>
        </w:div>
        <w:div w:id="142818263">
          <w:marLeft w:val="480"/>
          <w:marRight w:val="0"/>
          <w:marTop w:val="0"/>
          <w:marBottom w:val="0"/>
          <w:divBdr>
            <w:top w:val="none" w:sz="0" w:space="0" w:color="auto"/>
            <w:left w:val="none" w:sz="0" w:space="0" w:color="auto"/>
            <w:bottom w:val="none" w:sz="0" w:space="0" w:color="auto"/>
            <w:right w:val="none" w:sz="0" w:space="0" w:color="auto"/>
          </w:divBdr>
        </w:div>
        <w:div w:id="143592635">
          <w:marLeft w:val="480"/>
          <w:marRight w:val="0"/>
          <w:marTop w:val="0"/>
          <w:marBottom w:val="0"/>
          <w:divBdr>
            <w:top w:val="none" w:sz="0" w:space="0" w:color="auto"/>
            <w:left w:val="none" w:sz="0" w:space="0" w:color="auto"/>
            <w:bottom w:val="none" w:sz="0" w:space="0" w:color="auto"/>
            <w:right w:val="none" w:sz="0" w:space="0" w:color="auto"/>
          </w:divBdr>
        </w:div>
        <w:div w:id="219483394">
          <w:marLeft w:val="480"/>
          <w:marRight w:val="0"/>
          <w:marTop w:val="0"/>
          <w:marBottom w:val="0"/>
          <w:divBdr>
            <w:top w:val="none" w:sz="0" w:space="0" w:color="auto"/>
            <w:left w:val="none" w:sz="0" w:space="0" w:color="auto"/>
            <w:bottom w:val="none" w:sz="0" w:space="0" w:color="auto"/>
            <w:right w:val="none" w:sz="0" w:space="0" w:color="auto"/>
          </w:divBdr>
        </w:div>
        <w:div w:id="234898872">
          <w:marLeft w:val="480"/>
          <w:marRight w:val="0"/>
          <w:marTop w:val="0"/>
          <w:marBottom w:val="0"/>
          <w:divBdr>
            <w:top w:val="none" w:sz="0" w:space="0" w:color="auto"/>
            <w:left w:val="none" w:sz="0" w:space="0" w:color="auto"/>
            <w:bottom w:val="none" w:sz="0" w:space="0" w:color="auto"/>
            <w:right w:val="none" w:sz="0" w:space="0" w:color="auto"/>
          </w:divBdr>
        </w:div>
        <w:div w:id="241065831">
          <w:marLeft w:val="480"/>
          <w:marRight w:val="0"/>
          <w:marTop w:val="0"/>
          <w:marBottom w:val="0"/>
          <w:divBdr>
            <w:top w:val="none" w:sz="0" w:space="0" w:color="auto"/>
            <w:left w:val="none" w:sz="0" w:space="0" w:color="auto"/>
            <w:bottom w:val="none" w:sz="0" w:space="0" w:color="auto"/>
            <w:right w:val="none" w:sz="0" w:space="0" w:color="auto"/>
          </w:divBdr>
        </w:div>
        <w:div w:id="254747091">
          <w:marLeft w:val="480"/>
          <w:marRight w:val="0"/>
          <w:marTop w:val="0"/>
          <w:marBottom w:val="0"/>
          <w:divBdr>
            <w:top w:val="none" w:sz="0" w:space="0" w:color="auto"/>
            <w:left w:val="none" w:sz="0" w:space="0" w:color="auto"/>
            <w:bottom w:val="none" w:sz="0" w:space="0" w:color="auto"/>
            <w:right w:val="none" w:sz="0" w:space="0" w:color="auto"/>
          </w:divBdr>
        </w:div>
        <w:div w:id="257565478">
          <w:marLeft w:val="480"/>
          <w:marRight w:val="0"/>
          <w:marTop w:val="0"/>
          <w:marBottom w:val="0"/>
          <w:divBdr>
            <w:top w:val="none" w:sz="0" w:space="0" w:color="auto"/>
            <w:left w:val="none" w:sz="0" w:space="0" w:color="auto"/>
            <w:bottom w:val="none" w:sz="0" w:space="0" w:color="auto"/>
            <w:right w:val="none" w:sz="0" w:space="0" w:color="auto"/>
          </w:divBdr>
        </w:div>
        <w:div w:id="284238899">
          <w:marLeft w:val="480"/>
          <w:marRight w:val="0"/>
          <w:marTop w:val="0"/>
          <w:marBottom w:val="0"/>
          <w:divBdr>
            <w:top w:val="none" w:sz="0" w:space="0" w:color="auto"/>
            <w:left w:val="none" w:sz="0" w:space="0" w:color="auto"/>
            <w:bottom w:val="none" w:sz="0" w:space="0" w:color="auto"/>
            <w:right w:val="none" w:sz="0" w:space="0" w:color="auto"/>
          </w:divBdr>
        </w:div>
        <w:div w:id="341400146">
          <w:marLeft w:val="480"/>
          <w:marRight w:val="0"/>
          <w:marTop w:val="0"/>
          <w:marBottom w:val="0"/>
          <w:divBdr>
            <w:top w:val="none" w:sz="0" w:space="0" w:color="auto"/>
            <w:left w:val="none" w:sz="0" w:space="0" w:color="auto"/>
            <w:bottom w:val="none" w:sz="0" w:space="0" w:color="auto"/>
            <w:right w:val="none" w:sz="0" w:space="0" w:color="auto"/>
          </w:divBdr>
        </w:div>
        <w:div w:id="358749845">
          <w:marLeft w:val="480"/>
          <w:marRight w:val="0"/>
          <w:marTop w:val="0"/>
          <w:marBottom w:val="0"/>
          <w:divBdr>
            <w:top w:val="none" w:sz="0" w:space="0" w:color="auto"/>
            <w:left w:val="none" w:sz="0" w:space="0" w:color="auto"/>
            <w:bottom w:val="none" w:sz="0" w:space="0" w:color="auto"/>
            <w:right w:val="none" w:sz="0" w:space="0" w:color="auto"/>
          </w:divBdr>
        </w:div>
        <w:div w:id="367874162">
          <w:marLeft w:val="480"/>
          <w:marRight w:val="0"/>
          <w:marTop w:val="0"/>
          <w:marBottom w:val="0"/>
          <w:divBdr>
            <w:top w:val="none" w:sz="0" w:space="0" w:color="auto"/>
            <w:left w:val="none" w:sz="0" w:space="0" w:color="auto"/>
            <w:bottom w:val="none" w:sz="0" w:space="0" w:color="auto"/>
            <w:right w:val="none" w:sz="0" w:space="0" w:color="auto"/>
          </w:divBdr>
        </w:div>
        <w:div w:id="374427761">
          <w:marLeft w:val="480"/>
          <w:marRight w:val="0"/>
          <w:marTop w:val="0"/>
          <w:marBottom w:val="0"/>
          <w:divBdr>
            <w:top w:val="none" w:sz="0" w:space="0" w:color="auto"/>
            <w:left w:val="none" w:sz="0" w:space="0" w:color="auto"/>
            <w:bottom w:val="none" w:sz="0" w:space="0" w:color="auto"/>
            <w:right w:val="none" w:sz="0" w:space="0" w:color="auto"/>
          </w:divBdr>
        </w:div>
        <w:div w:id="430903801">
          <w:marLeft w:val="480"/>
          <w:marRight w:val="0"/>
          <w:marTop w:val="0"/>
          <w:marBottom w:val="0"/>
          <w:divBdr>
            <w:top w:val="none" w:sz="0" w:space="0" w:color="auto"/>
            <w:left w:val="none" w:sz="0" w:space="0" w:color="auto"/>
            <w:bottom w:val="none" w:sz="0" w:space="0" w:color="auto"/>
            <w:right w:val="none" w:sz="0" w:space="0" w:color="auto"/>
          </w:divBdr>
        </w:div>
        <w:div w:id="514998198">
          <w:marLeft w:val="480"/>
          <w:marRight w:val="0"/>
          <w:marTop w:val="0"/>
          <w:marBottom w:val="0"/>
          <w:divBdr>
            <w:top w:val="none" w:sz="0" w:space="0" w:color="auto"/>
            <w:left w:val="none" w:sz="0" w:space="0" w:color="auto"/>
            <w:bottom w:val="none" w:sz="0" w:space="0" w:color="auto"/>
            <w:right w:val="none" w:sz="0" w:space="0" w:color="auto"/>
          </w:divBdr>
        </w:div>
        <w:div w:id="559097063">
          <w:marLeft w:val="480"/>
          <w:marRight w:val="0"/>
          <w:marTop w:val="0"/>
          <w:marBottom w:val="0"/>
          <w:divBdr>
            <w:top w:val="none" w:sz="0" w:space="0" w:color="auto"/>
            <w:left w:val="none" w:sz="0" w:space="0" w:color="auto"/>
            <w:bottom w:val="none" w:sz="0" w:space="0" w:color="auto"/>
            <w:right w:val="none" w:sz="0" w:space="0" w:color="auto"/>
          </w:divBdr>
        </w:div>
        <w:div w:id="581329918">
          <w:marLeft w:val="480"/>
          <w:marRight w:val="0"/>
          <w:marTop w:val="0"/>
          <w:marBottom w:val="0"/>
          <w:divBdr>
            <w:top w:val="none" w:sz="0" w:space="0" w:color="auto"/>
            <w:left w:val="none" w:sz="0" w:space="0" w:color="auto"/>
            <w:bottom w:val="none" w:sz="0" w:space="0" w:color="auto"/>
            <w:right w:val="none" w:sz="0" w:space="0" w:color="auto"/>
          </w:divBdr>
        </w:div>
        <w:div w:id="627667326">
          <w:marLeft w:val="480"/>
          <w:marRight w:val="0"/>
          <w:marTop w:val="0"/>
          <w:marBottom w:val="0"/>
          <w:divBdr>
            <w:top w:val="none" w:sz="0" w:space="0" w:color="auto"/>
            <w:left w:val="none" w:sz="0" w:space="0" w:color="auto"/>
            <w:bottom w:val="none" w:sz="0" w:space="0" w:color="auto"/>
            <w:right w:val="none" w:sz="0" w:space="0" w:color="auto"/>
          </w:divBdr>
        </w:div>
        <w:div w:id="679937932">
          <w:marLeft w:val="480"/>
          <w:marRight w:val="0"/>
          <w:marTop w:val="0"/>
          <w:marBottom w:val="0"/>
          <w:divBdr>
            <w:top w:val="none" w:sz="0" w:space="0" w:color="auto"/>
            <w:left w:val="none" w:sz="0" w:space="0" w:color="auto"/>
            <w:bottom w:val="none" w:sz="0" w:space="0" w:color="auto"/>
            <w:right w:val="none" w:sz="0" w:space="0" w:color="auto"/>
          </w:divBdr>
        </w:div>
        <w:div w:id="710423727">
          <w:marLeft w:val="480"/>
          <w:marRight w:val="0"/>
          <w:marTop w:val="0"/>
          <w:marBottom w:val="0"/>
          <w:divBdr>
            <w:top w:val="none" w:sz="0" w:space="0" w:color="auto"/>
            <w:left w:val="none" w:sz="0" w:space="0" w:color="auto"/>
            <w:bottom w:val="none" w:sz="0" w:space="0" w:color="auto"/>
            <w:right w:val="none" w:sz="0" w:space="0" w:color="auto"/>
          </w:divBdr>
        </w:div>
        <w:div w:id="769744739">
          <w:marLeft w:val="480"/>
          <w:marRight w:val="0"/>
          <w:marTop w:val="0"/>
          <w:marBottom w:val="0"/>
          <w:divBdr>
            <w:top w:val="none" w:sz="0" w:space="0" w:color="auto"/>
            <w:left w:val="none" w:sz="0" w:space="0" w:color="auto"/>
            <w:bottom w:val="none" w:sz="0" w:space="0" w:color="auto"/>
            <w:right w:val="none" w:sz="0" w:space="0" w:color="auto"/>
          </w:divBdr>
        </w:div>
        <w:div w:id="780415580">
          <w:marLeft w:val="480"/>
          <w:marRight w:val="0"/>
          <w:marTop w:val="0"/>
          <w:marBottom w:val="0"/>
          <w:divBdr>
            <w:top w:val="none" w:sz="0" w:space="0" w:color="auto"/>
            <w:left w:val="none" w:sz="0" w:space="0" w:color="auto"/>
            <w:bottom w:val="none" w:sz="0" w:space="0" w:color="auto"/>
            <w:right w:val="none" w:sz="0" w:space="0" w:color="auto"/>
          </w:divBdr>
        </w:div>
        <w:div w:id="787314811">
          <w:marLeft w:val="480"/>
          <w:marRight w:val="0"/>
          <w:marTop w:val="0"/>
          <w:marBottom w:val="0"/>
          <w:divBdr>
            <w:top w:val="none" w:sz="0" w:space="0" w:color="auto"/>
            <w:left w:val="none" w:sz="0" w:space="0" w:color="auto"/>
            <w:bottom w:val="none" w:sz="0" w:space="0" w:color="auto"/>
            <w:right w:val="none" w:sz="0" w:space="0" w:color="auto"/>
          </w:divBdr>
        </w:div>
        <w:div w:id="790636983">
          <w:marLeft w:val="480"/>
          <w:marRight w:val="0"/>
          <w:marTop w:val="0"/>
          <w:marBottom w:val="0"/>
          <w:divBdr>
            <w:top w:val="none" w:sz="0" w:space="0" w:color="auto"/>
            <w:left w:val="none" w:sz="0" w:space="0" w:color="auto"/>
            <w:bottom w:val="none" w:sz="0" w:space="0" w:color="auto"/>
            <w:right w:val="none" w:sz="0" w:space="0" w:color="auto"/>
          </w:divBdr>
        </w:div>
        <w:div w:id="849487147">
          <w:marLeft w:val="480"/>
          <w:marRight w:val="0"/>
          <w:marTop w:val="0"/>
          <w:marBottom w:val="0"/>
          <w:divBdr>
            <w:top w:val="none" w:sz="0" w:space="0" w:color="auto"/>
            <w:left w:val="none" w:sz="0" w:space="0" w:color="auto"/>
            <w:bottom w:val="none" w:sz="0" w:space="0" w:color="auto"/>
            <w:right w:val="none" w:sz="0" w:space="0" w:color="auto"/>
          </w:divBdr>
        </w:div>
        <w:div w:id="864052921">
          <w:marLeft w:val="480"/>
          <w:marRight w:val="0"/>
          <w:marTop w:val="0"/>
          <w:marBottom w:val="0"/>
          <w:divBdr>
            <w:top w:val="none" w:sz="0" w:space="0" w:color="auto"/>
            <w:left w:val="none" w:sz="0" w:space="0" w:color="auto"/>
            <w:bottom w:val="none" w:sz="0" w:space="0" w:color="auto"/>
            <w:right w:val="none" w:sz="0" w:space="0" w:color="auto"/>
          </w:divBdr>
        </w:div>
        <w:div w:id="918103230">
          <w:marLeft w:val="480"/>
          <w:marRight w:val="0"/>
          <w:marTop w:val="0"/>
          <w:marBottom w:val="0"/>
          <w:divBdr>
            <w:top w:val="none" w:sz="0" w:space="0" w:color="auto"/>
            <w:left w:val="none" w:sz="0" w:space="0" w:color="auto"/>
            <w:bottom w:val="none" w:sz="0" w:space="0" w:color="auto"/>
            <w:right w:val="none" w:sz="0" w:space="0" w:color="auto"/>
          </w:divBdr>
        </w:div>
        <w:div w:id="938946690">
          <w:marLeft w:val="480"/>
          <w:marRight w:val="0"/>
          <w:marTop w:val="0"/>
          <w:marBottom w:val="0"/>
          <w:divBdr>
            <w:top w:val="none" w:sz="0" w:space="0" w:color="auto"/>
            <w:left w:val="none" w:sz="0" w:space="0" w:color="auto"/>
            <w:bottom w:val="none" w:sz="0" w:space="0" w:color="auto"/>
            <w:right w:val="none" w:sz="0" w:space="0" w:color="auto"/>
          </w:divBdr>
        </w:div>
        <w:div w:id="1003819105">
          <w:marLeft w:val="480"/>
          <w:marRight w:val="0"/>
          <w:marTop w:val="0"/>
          <w:marBottom w:val="0"/>
          <w:divBdr>
            <w:top w:val="none" w:sz="0" w:space="0" w:color="auto"/>
            <w:left w:val="none" w:sz="0" w:space="0" w:color="auto"/>
            <w:bottom w:val="none" w:sz="0" w:space="0" w:color="auto"/>
            <w:right w:val="none" w:sz="0" w:space="0" w:color="auto"/>
          </w:divBdr>
        </w:div>
        <w:div w:id="1007099444">
          <w:marLeft w:val="480"/>
          <w:marRight w:val="0"/>
          <w:marTop w:val="0"/>
          <w:marBottom w:val="0"/>
          <w:divBdr>
            <w:top w:val="none" w:sz="0" w:space="0" w:color="auto"/>
            <w:left w:val="none" w:sz="0" w:space="0" w:color="auto"/>
            <w:bottom w:val="none" w:sz="0" w:space="0" w:color="auto"/>
            <w:right w:val="none" w:sz="0" w:space="0" w:color="auto"/>
          </w:divBdr>
        </w:div>
        <w:div w:id="1040590435">
          <w:marLeft w:val="480"/>
          <w:marRight w:val="0"/>
          <w:marTop w:val="0"/>
          <w:marBottom w:val="0"/>
          <w:divBdr>
            <w:top w:val="none" w:sz="0" w:space="0" w:color="auto"/>
            <w:left w:val="none" w:sz="0" w:space="0" w:color="auto"/>
            <w:bottom w:val="none" w:sz="0" w:space="0" w:color="auto"/>
            <w:right w:val="none" w:sz="0" w:space="0" w:color="auto"/>
          </w:divBdr>
        </w:div>
        <w:div w:id="1116098681">
          <w:marLeft w:val="480"/>
          <w:marRight w:val="0"/>
          <w:marTop w:val="0"/>
          <w:marBottom w:val="0"/>
          <w:divBdr>
            <w:top w:val="none" w:sz="0" w:space="0" w:color="auto"/>
            <w:left w:val="none" w:sz="0" w:space="0" w:color="auto"/>
            <w:bottom w:val="none" w:sz="0" w:space="0" w:color="auto"/>
            <w:right w:val="none" w:sz="0" w:space="0" w:color="auto"/>
          </w:divBdr>
        </w:div>
        <w:div w:id="1119256295">
          <w:marLeft w:val="480"/>
          <w:marRight w:val="0"/>
          <w:marTop w:val="0"/>
          <w:marBottom w:val="0"/>
          <w:divBdr>
            <w:top w:val="none" w:sz="0" w:space="0" w:color="auto"/>
            <w:left w:val="none" w:sz="0" w:space="0" w:color="auto"/>
            <w:bottom w:val="none" w:sz="0" w:space="0" w:color="auto"/>
            <w:right w:val="none" w:sz="0" w:space="0" w:color="auto"/>
          </w:divBdr>
        </w:div>
        <w:div w:id="1120101669">
          <w:marLeft w:val="480"/>
          <w:marRight w:val="0"/>
          <w:marTop w:val="0"/>
          <w:marBottom w:val="0"/>
          <w:divBdr>
            <w:top w:val="none" w:sz="0" w:space="0" w:color="auto"/>
            <w:left w:val="none" w:sz="0" w:space="0" w:color="auto"/>
            <w:bottom w:val="none" w:sz="0" w:space="0" w:color="auto"/>
            <w:right w:val="none" w:sz="0" w:space="0" w:color="auto"/>
          </w:divBdr>
        </w:div>
        <w:div w:id="1126967522">
          <w:marLeft w:val="480"/>
          <w:marRight w:val="0"/>
          <w:marTop w:val="0"/>
          <w:marBottom w:val="0"/>
          <w:divBdr>
            <w:top w:val="none" w:sz="0" w:space="0" w:color="auto"/>
            <w:left w:val="none" w:sz="0" w:space="0" w:color="auto"/>
            <w:bottom w:val="none" w:sz="0" w:space="0" w:color="auto"/>
            <w:right w:val="none" w:sz="0" w:space="0" w:color="auto"/>
          </w:divBdr>
        </w:div>
        <w:div w:id="1132752719">
          <w:marLeft w:val="480"/>
          <w:marRight w:val="0"/>
          <w:marTop w:val="0"/>
          <w:marBottom w:val="0"/>
          <w:divBdr>
            <w:top w:val="none" w:sz="0" w:space="0" w:color="auto"/>
            <w:left w:val="none" w:sz="0" w:space="0" w:color="auto"/>
            <w:bottom w:val="none" w:sz="0" w:space="0" w:color="auto"/>
            <w:right w:val="none" w:sz="0" w:space="0" w:color="auto"/>
          </w:divBdr>
        </w:div>
        <w:div w:id="1133131788">
          <w:marLeft w:val="480"/>
          <w:marRight w:val="0"/>
          <w:marTop w:val="0"/>
          <w:marBottom w:val="0"/>
          <w:divBdr>
            <w:top w:val="none" w:sz="0" w:space="0" w:color="auto"/>
            <w:left w:val="none" w:sz="0" w:space="0" w:color="auto"/>
            <w:bottom w:val="none" w:sz="0" w:space="0" w:color="auto"/>
            <w:right w:val="none" w:sz="0" w:space="0" w:color="auto"/>
          </w:divBdr>
        </w:div>
        <w:div w:id="1169828216">
          <w:marLeft w:val="480"/>
          <w:marRight w:val="0"/>
          <w:marTop w:val="0"/>
          <w:marBottom w:val="0"/>
          <w:divBdr>
            <w:top w:val="none" w:sz="0" w:space="0" w:color="auto"/>
            <w:left w:val="none" w:sz="0" w:space="0" w:color="auto"/>
            <w:bottom w:val="none" w:sz="0" w:space="0" w:color="auto"/>
            <w:right w:val="none" w:sz="0" w:space="0" w:color="auto"/>
          </w:divBdr>
        </w:div>
        <w:div w:id="1202135038">
          <w:marLeft w:val="480"/>
          <w:marRight w:val="0"/>
          <w:marTop w:val="0"/>
          <w:marBottom w:val="0"/>
          <w:divBdr>
            <w:top w:val="none" w:sz="0" w:space="0" w:color="auto"/>
            <w:left w:val="none" w:sz="0" w:space="0" w:color="auto"/>
            <w:bottom w:val="none" w:sz="0" w:space="0" w:color="auto"/>
            <w:right w:val="none" w:sz="0" w:space="0" w:color="auto"/>
          </w:divBdr>
        </w:div>
        <w:div w:id="1242833388">
          <w:marLeft w:val="480"/>
          <w:marRight w:val="0"/>
          <w:marTop w:val="0"/>
          <w:marBottom w:val="0"/>
          <w:divBdr>
            <w:top w:val="none" w:sz="0" w:space="0" w:color="auto"/>
            <w:left w:val="none" w:sz="0" w:space="0" w:color="auto"/>
            <w:bottom w:val="none" w:sz="0" w:space="0" w:color="auto"/>
            <w:right w:val="none" w:sz="0" w:space="0" w:color="auto"/>
          </w:divBdr>
        </w:div>
        <w:div w:id="1276982503">
          <w:marLeft w:val="480"/>
          <w:marRight w:val="0"/>
          <w:marTop w:val="0"/>
          <w:marBottom w:val="0"/>
          <w:divBdr>
            <w:top w:val="none" w:sz="0" w:space="0" w:color="auto"/>
            <w:left w:val="none" w:sz="0" w:space="0" w:color="auto"/>
            <w:bottom w:val="none" w:sz="0" w:space="0" w:color="auto"/>
            <w:right w:val="none" w:sz="0" w:space="0" w:color="auto"/>
          </w:divBdr>
        </w:div>
        <w:div w:id="1285965228">
          <w:marLeft w:val="480"/>
          <w:marRight w:val="0"/>
          <w:marTop w:val="0"/>
          <w:marBottom w:val="0"/>
          <w:divBdr>
            <w:top w:val="none" w:sz="0" w:space="0" w:color="auto"/>
            <w:left w:val="none" w:sz="0" w:space="0" w:color="auto"/>
            <w:bottom w:val="none" w:sz="0" w:space="0" w:color="auto"/>
            <w:right w:val="none" w:sz="0" w:space="0" w:color="auto"/>
          </w:divBdr>
        </w:div>
        <w:div w:id="1419642572">
          <w:marLeft w:val="480"/>
          <w:marRight w:val="0"/>
          <w:marTop w:val="0"/>
          <w:marBottom w:val="0"/>
          <w:divBdr>
            <w:top w:val="none" w:sz="0" w:space="0" w:color="auto"/>
            <w:left w:val="none" w:sz="0" w:space="0" w:color="auto"/>
            <w:bottom w:val="none" w:sz="0" w:space="0" w:color="auto"/>
            <w:right w:val="none" w:sz="0" w:space="0" w:color="auto"/>
          </w:divBdr>
        </w:div>
        <w:div w:id="1472213066">
          <w:marLeft w:val="480"/>
          <w:marRight w:val="0"/>
          <w:marTop w:val="0"/>
          <w:marBottom w:val="0"/>
          <w:divBdr>
            <w:top w:val="none" w:sz="0" w:space="0" w:color="auto"/>
            <w:left w:val="none" w:sz="0" w:space="0" w:color="auto"/>
            <w:bottom w:val="none" w:sz="0" w:space="0" w:color="auto"/>
            <w:right w:val="none" w:sz="0" w:space="0" w:color="auto"/>
          </w:divBdr>
        </w:div>
        <w:div w:id="1478180201">
          <w:marLeft w:val="480"/>
          <w:marRight w:val="0"/>
          <w:marTop w:val="0"/>
          <w:marBottom w:val="0"/>
          <w:divBdr>
            <w:top w:val="none" w:sz="0" w:space="0" w:color="auto"/>
            <w:left w:val="none" w:sz="0" w:space="0" w:color="auto"/>
            <w:bottom w:val="none" w:sz="0" w:space="0" w:color="auto"/>
            <w:right w:val="none" w:sz="0" w:space="0" w:color="auto"/>
          </w:divBdr>
        </w:div>
        <w:div w:id="1531381450">
          <w:marLeft w:val="480"/>
          <w:marRight w:val="0"/>
          <w:marTop w:val="0"/>
          <w:marBottom w:val="0"/>
          <w:divBdr>
            <w:top w:val="none" w:sz="0" w:space="0" w:color="auto"/>
            <w:left w:val="none" w:sz="0" w:space="0" w:color="auto"/>
            <w:bottom w:val="none" w:sz="0" w:space="0" w:color="auto"/>
            <w:right w:val="none" w:sz="0" w:space="0" w:color="auto"/>
          </w:divBdr>
        </w:div>
        <w:div w:id="1531603727">
          <w:marLeft w:val="480"/>
          <w:marRight w:val="0"/>
          <w:marTop w:val="0"/>
          <w:marBottom w:val="0"/>
          <w:divBdr>
            <w:top w:val="none" w:sz="0" w:space="0" w:color="auto"/>
            <w:left w:val="none" w:sz="0" w:space="0" w:color="auto"/>
            <w:bottom w:val="none" w:sz="0" w:space="0" w:color="auto"/>
            <w:right w:val="none" w:sz="0" w:space="0" w:color="auto"/>
          </w:divBdr>
        </w:div>
        <w:div w:id="1594780431">
          <w:marLeft w:val="480"/>
          <w:marRight w:val="0"/>
          <w:marTop w:val="0"/>
          <w:marBottom w:val="0"/>
          <w:divBdr>
            <w:top w:val="none" w:sz="0" w:space="0" w:color="auto"/>
            <w:left w:val="none" w:sz="0" w:space="0" w:color="auto"/>
            <w:bottom w:val="none" w:sz="0" w:space="0" w:color="auto"/>
            <w:right w:val="none" w:sz="0" w:space="0" w:color="auto"/>
          </w:divBdr>
        </w:div>
        <w:div w:id="1649748736">
          <w:marLeft w:val="480"/>
          <w:marRight w:val="0"/>
          <w:marTop w:val="0"/>
          <w:marBottom w:val="0"/>
          <w:divBdr>
            <w:top w:val="none" w:sz="0" w:space="0" w:color="auto"/>
            <w:left w:val="none" w:sz="0" w:space="0" w:color="auto"/>
            <w:bottom w:val="none" w:sz="0" w:space="0" w:color="auto"/>
            <w:right w:val="none" w:sz="0" w:space="0" w:color="auto"/>
          </w:divBdr>
        </w:div>
        <w:div w:id="1729301306">
          <w:marLeft w:val="480"/>
          <w:marRight w:val="0"/>
          <w:marTop w:val="0"/>
          <w:marBottom w:val="0"/>
          <w:divBdr>
            <w:top w:val="none" w:sz="0" w:space="0" w:color="auto"/>
            <w:left w:val="none" w:sz="0" w:space="0" w:color="auto"/>
            <w:bottom w:val="none" w:sz="0" w:space="0" w:color="auto"/>
            <w:right w:val="none" w:sz="0" w:space="0" w:color="auto"/>
          </w:divBdr>
        </w:div>
        <w:div w:id="1736970784">
          <w:marLeft w:val="480"/>
          <w:marRight w:val="0"/>
          <w:marTop w:val="0"/>
          <w:marBottom w:val="0"/>
          <w:divBdr>
            <w:top w:val="none" w:sz="0" w:space="0" w:color="auto"/>
            <w:left w:val="none" w:sz="0" w:space="0" w:color="auto"/>
            <w:bottom w:val="none" w:sz="0" w:space="0" w:color="auto"/>
            <w:right w:val="none" w:sz="0" w:space="0" w:color="auto"/>
          </w:divBdr>
        </w:div>
        <w:div w:id="1785535930">
          <w:marLeft w:val="480"/>
          <w:marRight w:val="0"/>
          <w:marTop w:val="0"/>
          <w:marBottom w:val="0"/>
          <w:divBdr>
            <w:top w:val="none" w:sz="0" w:space="0" w:color="auto"/>
            <w:left w:val="none" w:sz="0" w:space="0" w:color="auto"/>
            <w:bottom w:val="none" w:sz="0" w:space="0" w:color="auto"/>
            <w:right w:val="none" w:sz="0" w:space="0" w:color="auto"/>
          </w:divBdr>
        </w:div>
      </w:divsChild>
    </w:div>
    <w:div w:id="325549084">
      <w:bodyDiv w:val="1"/>
      <w:marLeft w:val="0"/>
      <w:marRight w:val="0"/>
      <w:marTop w:val="0"/>
      <w:marBottom w:val="0"/>
      <w:divBdr>
        <w:top w:val="none" w:sz="0" w:space="0" w:color="auto"/>
        <w:left w:val="none" w:sz="0" w:space="0" w:color="auto"/>
        <w:bottom w:val="none" w:sz="0" w:space="0" w:color="auto"/>
        <w:right w:val="none" w:sz="0" w:space="0" w:color="auto"/>
      </w:divBdr>
      <w:divsChild>
        <w:div w:id="2824985">
          <w:marLeft w:val="480"/>
          <w:marRight w:val="0"/>
          <w:marTop w:val="0"/>
          <w:marBottom w:val="0"/>
          <w:divBdr>
            <w:top w:val="none" w:sz="0" w:space="0" w:color="auto"/>
            <w:left w:val="none" w:sz="0" w:space="0" w:color="auto"/>
            <w:bottom w:val="none" w:sz="0" w:space="0" w:color="auto"/>
            <w:right w:val="none" w:sz="0" w:space="0" w:color="auto"/>
          </w:divBdr>
        </w:div>
        <w:div w:id="8459299">
          <w:marLeft w:val="480"/>
          <w:marRight w:val="0"/>
          <w:marTop w:val="0"/>
          <w:marBottom w:val="0"/>
          <w:divBdr>
            <w:top w:val="none" w:sz="0" w:space="0" w:color="auto"/>
            <w:left w:val="none" w:sz="0" w:space="0" w:color="auto"/>
            <w:bottom w:val="none" w:sz="0" w:space="0" w:color="auto"/>
            <w:right w:val="none" w:sz="0" w:space="0" w:color="auto"/>
          </w:divBdr>
        </w:div>
        <w:div w:id="26495230">
          <w:marLeft w:val="480"/>
          <w:marRight w:val="0"/>
          <w:marTop w:val="0"/>
          <w:marBottom w:val="0"/>
          <w:divBdr>
            <w:top w:val="none" w:sz="0" w:space="0" w:color="auto"/>
            <w:left w:val="none" w:sz="0" w:space="0" w:color="auto"/>
            <w:bottom w:val="none" w:sz="0" w:space="0" w:color="auto"/>
            <w:right w:val="none" w:sz="0" w:space="0" w:color="auto"/>
          </w:divBdr>
        </w:div>
        <w:div w:id="28798265">
          <w:marLeft w:val="480"/>
          <w:marRight w:val="0"/>
          <w:marTop w:val="0"/>
          <w:marBottom w:val="0"/>
          <w:divBdr>
            <w:top w:val="none" w:sz="0" w:space="0" w:color="auto"/>
            <w:left w:val="none" w:sz="0" w:space="0" w:color="auto"/>
            <w:bottom w:val="none" w:sz="0" w:space="0" w:color="auto"/>
            <w:right w:val="none" w:sz="0" w:space="0" w:color="auto"/>
          </w:divBdr>
        </w:div>
        <w:div w:id="29041737">
          <w:marLeft w:val="480"/>
          <w:marRight w:val="0"/>
          <w:marTop w:val="0"/>
          <w:marBottom w:val="0"/>
          <w:divBdr>
            <w:top w:val="none" w:sz="0" w:space="0" w:color="auto"/>
            <w:left w:val="none" w:sz="0" w:space="0" w:color="auto"/>
            <w:bottom w:val="none" w:sz="0" w:space="0" w:color="auto"/>
            <w:right w:val="none" w:sz="0" w:space="0" w:color="auto"/>
          </w:divBdr>
        </w:div>
        <w:div w:id="35786621">
          <w:marLeft w:val="480"/>
          <w:marRight w:val="0"/>
          <w:marTop w:val="0"/>
          <w:marBottom w:val="0"/>
          <w:divBdr>
            <w:top w:val="none" w:sz="0" w:space="0" w:color="auto"/>
            <w:left w:val="none" w:sz="0" w:space="0" w:color="auto"/>
            <w:bottom w:val="none" w:sz="0" w:space="0" w:color="auto"/>
            <w:right w:val="none" w:sz="0" w:space="0" w:color="auto"/>
          </w:divBdr>
        </w:div>
        <w:div w:id="37628790">
          <w:marLeft w:val="480"/>
          <w:marRight w:val="0"/>
          <w:marTop w:val="0"/>
          <w:marBottom w:val="0"/>
          <w:divBdr>
            <w:top w:val="none" w:sz="0" w:space="0" w:color="auto"/>
            <w:left w:val="none" w:sz="0" w:space="0" w:color="auto"/>
            <w:bottom w:val="none" w:sz="0" w:space="0" w:color="auto"/>
            <w:right w:val="none" w:sz="0" w:space="0" w:color="auto"/>
          </w:divBdr>
        </w:div>
        <w:div w:id="54858678">
          <w:marLeft w:val="480"/>
          <w:marRight w:val="0"/>
          <w:marTop w:val="0"/>
          <w:marBottom w:val="0"/>
          <w:divBdr>
            <w:top w:val="none" w:sz="0" w:space="0" w:color="auto"/>
            <w:left w:val="none" w:sz="0" w:space="0" w:color="auto"/>
            <w:bottom w:val="none" w:sz="0" w:space="0" w:color="auto"/>
            <w:right w:val="none" w:sz="0" w:space="0" w:color="auto"/>
          </w:divBdr>
        </w:div>
        <w:div w:id="67272087">
          <w:marLeft w:val="480"/>
          <w:marRight w:val="0"/>
          <w:marTop w:val="0"/>
          <w:marBottom w:val="0"/>
          <w:divBdr>
            <w:top w:val="none" w:sz="0" w:space="0" w:color="auto"/>
            <w:left w:val="none" w:sz="0" w:space="0" w:color="auto"/>
            <w:bottom w:val="none" w:sz="0" w:space="0" w:color="auto"/>
            <w:right w:val="none" w:sz="0" w:space="0" w:color="auto"/>
          </w:divBdr>
        </w:div>
        <w:div w:id="85808526">
          <w:marLeft w:val="480"/>
          <w:marRight w:val="0"/>
          <w:marTop w:val="0"/>
          <w:marBottom w:val="0"/>
          <w:divBdr>
            <w:top w:val="none" w:sz="0" w:space="0" w:color="auto"/>
            <w:left w:val="none" w:sz="0" w:space="0" w:color="auto"/>
            <w:bottom w:val="none" w:sz="0" w:space="0" w:color="auto"/>
            <w:right w:val="none" w:sz="0" w:space="0" w:color="auto"/>
          </w:divBdr>
        </w:div>
        <w:div w:id="90709130">
          <w:marLeft w:val="480"/>
          <w:marRight w:val="0"/>
          <w:marTop w:val="0"/>
          <w:marBottom w:val="0"/>
          <w:divBdr>
            <w:top w:val="none" w:sz="0" w:space="0" w:color="auto"/>
            <w:left w:val="none" w:sz="0" w:space="0" w:color="auto"/>
            <w:bottom w:val="none" w:sz="0" w:space="0" w:color="auto"/>
            <w:right w:val="none" w:sz="0" w:space="0" w:color="auto"/>
          </w:divBdr>
        </w:div>
        <w:div w:id="93324061">
          <w:marLeft w:val="480"/>
          <w:marRight w:val="0"/>
          <w:marTop w:val="0"/>
          <w:marBottom w:val="0"/>
          <w:divBdr>
            <w:top w:val="none" w:sz="0" w:space="0" w:color="auto"/>
            <w:left w:val="none" w:sz="0" w:space="0" w:color="auto"/>
            <w:bottom w:val="none" w:sz="0" w:space="0" w:color="auto"/>
            <w:right w:val="none" w:sz="0" w:space="0" w:color="auto"/>
          </w:divBdr>
        </w:div>
        <w:div w:id="96878165">
          <w:marLeft w:val="480"/>
          <w:marRight w:val="0"/>
          <w:marTop w:val="0"/>
          <w:marBottom w:val="0"/>
          <w:divBdr>
            <w:top w:val="none" w:sz="0" w:space="0" w:color="auto"/>
            <w:left w:val="none" w:sz="0" w:space="0" w:color="auto"/>
            <w:bottom w:val="none" w:sz="0" w:space="0" w:color="auto"/>
            <w:right w:val="none" w:sz="0" w:space="0" w:color="auto"/>
          </w:divBdr>
        </w:div>
        <w:div w:id="97023471">
          <w:marLeft w:val="480"/>
          <w:marRight w:val="0"/>
          <w:marTop w:val="0"/>
          <w:marBottom w:val="0"/>
          <w:divBdr>
            <w:top w:val="none" w:sz="0" w:space="0" w:color="auto"/>
            <w:left w:val="none" w:sz="0" w:space="0" w:color="auto"/>
            <w:bottom w:val="none" w:sz="0" w:space="0" w:color="auto"/>
            <w:right w:val="none" w:sz="0" w:space="0" w:color="auto"/>
          </w:divBdr>
        </w:div>
        <w:div w:id="114711920">
          <w:marLeft w:val="480"/>
          <w:marRight w:val="0"/>
          <w:marTop w:val="0"/>
          <w:marBottom w:val="0"/>
          <w:divBdr>
            <w:top w:val="none" w:sz="0" w:space="0" w:color="auto"/>
            <w:left w:val="none" w:sz="0" w:space="0" w:color="auto"/>
            <w:bottom w:val="none" w:sz="0" w:space="0" w:color="auto"/>
            <w:right w:val="none" w:sz="0" w:space="0" w:color="auto"/>
          </w:divBdr>
        </w:div>
        <w:div w:id="142427014">
          <w:marLeft w:val="480"/>
          <w:marRight w:val="0"/>
          <w:marTop w:val="0"/>
          <w:marBottom w:val="0"/>
          <w:divBdr>
            <w:top w:val="none" w:sz="0" w:space="0" w:color="auto"/>
            <w:left w:val="none" w:sz="0" w:space="0" w:color="auto"/>
            <w:bottom w:val="none" w:sz="0" w:space="0" w:color="auto"/>
            <w:right w:val="none" w:sz="0" w:space="0" w:color="auto"/>
          </w:divBdr>
        </w:div>
        <w:div w:id="143091023">
          <w:marLeft w:val="480"/>
          <w:marRight w:val="0"/>
          <w:marTop w:val="0"/>
          <w:marBottom w:val="0"/>
          <w:divBdr>
            <w:top w:val="none" w:sz="0" w:space="0" w:color="auto"/>
            <w:left w:val="none" w:sz="0" w:space="0" w:color="auto"/>
            <w:bottom w:val="none" w:sz="0" w:space="0" w:color="auto"/>
            <w:right w:val="none" w:sz="0" w:space="0" w:color="auto"/>
          </w:divBdr>
        </w:div>
        <w:div w:id="144904108">
          <w:marLeft w:val="480"/>
          <w:marRight w:val="0"/>
          <w:marTop w:val="0"/>
          <w:marBottom w:val="0"/>
          <w:divBdr>
            <w:top w:val="none" w:sz="0" w:space="0" w:color="auto"/>
            <w:left w:val="none" w:sz="0" w:space="0" w:color="auto"/>
            <w:bottom w:val="none" w:sz="0" w:space="0" w:color="auto"/>
            <w:right w:val="none" w:sz="0" w:space="0" w:color="auto"/>
          </w:divBdr>
        </w:div>
        <w:div w:id="154229544">
          <w:marLeft w:val="480"/>
          <w:marRight w:val="0"/>
          <w:marTop w:val="0"/>
          <w:marBottom w:val="0"/>
          <w:divBdr>
            <w:top w:val="none" w:sz="0" w:space="0" w:color="auto"/>
            <w:left w:val="none" w:sz="0" w:space="0" w:color="auto"/>
            <w:bottom w:val="none" w:sz="0" w:space="0" w:color="auto"/>
            <w:right w:val="none" w:sz="0" w:space="0" w:color="auto"/>
          </w:divBdr>
        </w:div>
        <w:div w:id="159657931">
          <w:marLeft w:val="480"/>
          <w:marRight w:val="0"/>
          <w:marTop w:val="0"/>
          <w:marBottom w:val="0"/>
          <w:divBdr>
            <w:top w:val="none" w:sz="0" w:space="0" w:color="auto"/>
            <w:left w:val="none" w:sz="0" w:space="0" w:color="auto"/>
            <w:bottom w:val="none" w:sz="0" w:space="0" w:color="auto"/>
            <w:right w:val="none" w:sz="0" w:space="0" w:color="auto"/>
          </w:divBdr>
        </w:div>
        <w:div w:id="160194960">
          <w:marLeft w:val="480"/>
          <w:marRight w:val="0"/>
          <w:marTop w:val="0"/>
          <w:marBottom w:val="0"/>
          <w:divBdr>
            <w:top w:val="none" w:sz="0" w:space="0" w:color="auto"/>
            <w:left w:val="none" w:sz="0" w:space="0" w:color="auto"/>
            <w:bottom w:val="none" w:sz="0" w:space="0" w:color="auto"/>
            <w:right w:val="none" w:sz="0" w:space="0" w:color="auto"/>
          </w:divBdr>
        </w:div>
        <w:div w:id="162597486">
          <w:marLeft w:val="480"/>
          <w:marRight w:val="0"/>
          <w:marTop w:val="0"/>
          <w:marBottom w:val="0"/>
          <w:divBdr>
            <w:top w:val="none" w:sz="0" w:space="0" w:color="auto"/>
            <w:left w:val="none" w:sz="0" w:space="0" w:color="auto"/>
            <w:bottom w:val="none" w:sz="0" w:space="0" w:color="auto"/>
            <w:right w:val="none" w:sz="0" w:space="0" w:color="auto"/>
          </w:divBdr>
        </w:div>
        <w:div w:id="172109124">
          <w:marLeft w:val="480"/>
          <w:marRight w:val="0"/>
          <w:marTop w:val="0"/>
          <w:marBottom w:val="0"/>
          <w:divBdr>
            <w:top w:val="none" w:sz="0" w:space="0" w:color="auto"/>
            <w:left w:val="none" w:sz="0" w:space="0" w:color="auto"/>
            <w:bottom w:val="none" w:sz="0" w:space="0" w:color="auto"/>
            <w:right w:val="none" w:sz="0" w:space="0" w:color="auto"/>
          </w:divBdr>
        </w:div>
        <w:div w:id="181094235">
          <w:marLeft w:val="480"/>
          <w:marRight w:val="0"/>
          <w:marTop w:val="0"/>
          <w:marBottom w:val="0"/>
          <w:divBdr>
            <w:top w:val="none" w:sz="0" w:space="0" w:color="auto"/>
            <w:left w:val="none" w:sz="0" w:space="0" w:color="auto"/>
            <w:bottom w:val="none" w:sz="0" w:space="0" w:color="auto"/>
            <w:right w:val="none" w:sz="0" w:space="0" w:color="auto"/>
          </w:divBdr>
        </w:div>
        <w:div w:id="186875212">
          <w:marLeft w:val="480"/>
          <w:marRight w:val="0"/>
          <w:marTop w:val="0"/>
          <w:marBottom w:val="0"/>
          <w:divBdr>
            <w:top w:val="none" w:sz="0" w:space="0" w:color="auto"/>
            <w:left w:val="none" w:sz="0" w:space="0" w:color="auto"/>
            <w:bottom w:val="none" w:sz="0" w:space="0" w:color="auto"/>
            <w:right w:val="none" w:sz="0" w:space="0" w:color="auto"/>
          </w:divBdr>
        </w:div>
        <w:div w:id="189300644">
          <w:marLeft w:val="480"/>
          <w:marRight w:val="0"/>
          <w:marTop w:val="0"/>
          <w:marBottom w:val="0"/>
          <w:divBdr>
            <w:top w:val="none" w:sz="0" w:space="0" w:color="auto"/>
            <w:left w:val="none" w:sz="0" w:space="0" w:color="auto"/>
            <w:bottom w:val="none" w:sz="0" w:space="0" w:color="auto"/>
            <w:right w:val="none" w:sz="0" w:space="0" w:color="auto"/>
          </w:divBdr>
        </w:div>
        <w:div w:id="190340716">
          <w:marLeft w:val="480"/>
          <w:marRight w:val="0"/>
          <w:marTop w:val="0"/>
          <w:marBottom w:val="0"/>
          <w:divBdr>
            <w:top w:val="none" w:sz="0" w:space="0" w:color="auto"/>
            <w:left w:val="none" w:sz="0" w:space="0" w:color="auto"/>
            <w:bottom w:val="none" w:sz="0" w:space="0" w:color="auto"/>
            <w:right w:val="none" w:sz="0" w:space="0" w:color="auto"/>
          </w:divBdr>
        </w:div>
        <w:div w:id="191693390">
          <w:marLeft w:val="480"/>
          <w:marRight w:val="0"/>
          <w:marTop w:val="0"/>
          <w:marBottom w:val="0"/>
          <w:divBdr>
            <w:top w:val="none" w:sz="0" w:space="0" w:color="auto"/>
            <w:left w:val="none" w:sz="0" w:space="0" w:color="auto"/>
            <w:bottom w:val="none" w:sz="0" w:space="0" w:color="auto"/>
            <w:right w:val="none" w:sz="0" w:space="0" w:color="auto"/>
          </w:divBdr>
        </w:div>
        <w:div w:id="202209918">
          <w:marLeft w:val="480"/>
          <w:marRight w:val="0"/>
          <w:marTop w:val="0"/>
          <w:marBottom w:val="0"/>
          <w:divBdr>
            <w:top w:val="none" w:sz="0" w:space="0" w:color="auto"/>
            <w:left w:val="none" w:sz="0" w:space="0" w:color="auto"/>
            <w:bottom w:val="none" w:sz="0" w:space="0" w:color="auto"/>
            <w:right w:val="none" w:sz="0" w:space="0" w:color="auto"/>
          </w:divBdr>
        </w:div>
        <w:div w:id="209070593">
          <w:marLeft w:val="480"/>
          <w:marRight w:val="0"/>
          <w:marTop w:val="0"/>
          <w:marBottom w:val="0"/>
          <w:divBdr>
            <w:top w:val="none" w:sz="0" w:space="0" w:color="auto"/>
            <w:left w:val="none" w:sz="0" w:space="0" w:color="auto"/>
            <w:bottom w:val="none" w:sz="0" w:space="0" w:color="auto"/>
            <w:right w:val="none" w:sz="0" w:space="0" w:color="auto"/>
          </w:divBdr>
        </w:div>
        <w:div w:id="226914810">
          <w:marLeft w:val="480"/>
          <w:marRight w:val="0"/>
          <w:marTop w:val="0"/>
          <w:marBottom w:val="0"/>
          <w:divBdr>
            <w:top w:val="none" w:sz="0" w:space="0" w:color="auto"/>
            <w:left w:val="none" w:sz="0" w:space="0" w:color="auto"/>
            <w:bottom w:val="none" w:sz="0" w:space="0" w:color="auto"/>
            <w:right w:val="none" w:sz="0" w:space="0" w:color="auto"/>
          </w:divBdr>
        </w:div>
        <w:div w:id="245381916">
          <w:marLeft w:val="480"/>
          <w:marRight w:val="0"/>
          <w:marTop w:val="0"/>
          <w:marBottom w:val="0"/>
          <w:divBdr>
            <w:top w:val="none" w:sz="0" w:space="0" w:color="auto"/>
            <w:left w:val="none" w:sz="0" w:space="0" w:color="auto"/>
            <w:bottom w:val="none" w:sz="0" w:space="0" w:color="auto"/>
            <w:right w:val="none" w:sz="0" w:space="0" w:color="auto"/>
          </w:divBdr>
        </w:div>
        <w:div w:id="249041994">
          <w:marLeft w:val="480"/>
          <w:marRight w:val="0"/>
          <w:marTop w:val="0"/>
          <w:marBottom w:val="0"/>
          <w:divBdr>
            <w:top w:val="none" w:sz="0" w:space="0" w:color="auto"/>
            <w:left w:val="none" w:sz="0" w:space="0" w:color="auto"/>
            <w:bottom w:val="none" w:sz="0" w:space="0" w:color="auto"/>
            <w:right w:val="none" w:sz="0" w:space="0" w:color="auto"/>
          </w:divBdr>
        </w:div>
        <w:div w:id="252593577">
          <w:marLeft w:val="480"/>
          <w:marRight w:val="0"/>
          <w:marTop w:val="0"/>
          <w:marBottom w:val="0"/>
          <w:divBdr>
            <w:top w:val="none" w:sz="0" w:space="0" w:color="auto"/>
            <w:left w:val="none" w:sz="0" w:space="0" w:color="auto"/>
            <w:bottom w:val="none" w:sz="0" w:space="0" w:color="auto"/>
            <w:right w:val="none" w:sz="0" w:space="0" w:color="auto"/>
          </w:divBdr>
        </w:div>
        <w:div w:id="281421529">
          <w:marLeft w:val="480"/>
          <w:marRight w:val="0"/>
          <w:marTop w:val="0"/>
          <w:marBottom w:val="0"/>
          <w:divBdr>
            <w:top w:val="none" w:sz="0" w:space="0" w:color="auto"/>
            <w:left w:val="none" w:sz="0" w:space="0" w:color="auto"/>
            <w:bottom w:val="none" w:sz="0" w:space="0" w:color="auto"/>
            <w:right w:val="none" w:sz="0" w:space="0" w:color="auto"/>
          </w:divBdr>
        </w:div>
        <w:div w:id="281570853">
          <w:marLeft w:val="480"/>
          <w:marRight w:val="0"/>
          <w:marTop w:val="0"/>
          <w:marBottom w:val="0"/>
          <w:divBdr>
            <w:top w:val="none" w:sz="0" w:space="0" w:color="auto"/>
            <w:left w:val="none" w:sz="0" w:space="0" w:color="auto"/>
            <w:bottom w:val="none" w:sz="0" w:space="0" w:color="auto"/>
            <w:right w:val="none" w:sz="0" w:space="0" w:color="auto"/>
          </w:divBdr>
        </w:div>
        <w:div w:id="282425172">
          <w:marLeft w:val="480"/>
          <w:marRight w:val="0"/>
          <w:marTop w:val="0"/>
          <w:marBottom w:val="0"/>
          <w:divBdr>
            <w:top w:val="none" w:sz="0" w:space="0" w:color="auto"/>
            <w:left w:val="none" w:sz="0" w:space="0" w:color="auto"/>
            <w:bottom w:val="none" w:sz="0" w:space="0" w:color="auto"/>
            <w:right w:val="none" w:sz="0" w:space="0" w:color="auto"/>
          </w:divBdr>
        </w:div>
        <w:div w:id="285816766">
          <w:marLeft w:val="480"/>
          <w:marRight w:val="0"/>
          <w:marTop w:val="0"/>
          <w:marBottom w:val="0"/>
          <w:divBdr>
            <w:top w:val="none" w:sz="0" w:space="0" w:color="auto"/>
            <w:left w:val="none" w:sz="0" w:space="0" w:color="auto"/>
            <w:bottom w:val="none" w:sz="0" w:space="0" w:color="auto"/>
            <w:right w:val="none" w:sz="0" w:space="0" w:color="auto"/>
          </w:divBdr>
        </w:div>
        <w:div w:id="299771967">
          <w:marLeft w:val="480"/>
          <w:marRight w:val="0"/>
          <w:marTop w:val="0"/>
          <w:marBottom w:val="0"/>
          <w:divBdr>
            <w:top w:val="none" w:sz="0" w:space="0" w:color="auto"/>
            <w:left w:val="none" w:sz="0" w:space="0" w:color="auto"/>
            <w:bottom w:val="none" w:sz="0" w:space="0" w:color="auto"/>
            <w:right w:val="none" w:sz="0" w:space="0" w:color="auto"/>
          </w:divBdr>
        </w:div>
        <w:div w:id="321666343">
          <w:marLeft w:val="480"/>
          <w:marRight w:val="0"/>
          <w:marTop w:val="0"/>
          <w:marBottom w:val="0"/>
          <w:divBdr>
            <w:top w:val="none" w:sz="0" w:space="0" w:color="auto"/>
            <w:left w:val="none" w:sz="0" w:space="0" w:color="auto"/>
            <w:bottom w:val="none" w:sz="0" w:space="0" w:color="auto"/>
            <w:right w:val="none" w:sz="0" w:space="0" w:color="auto"/>
          </w:divBdr>
        </w:div>
        <w:div w:id="324431984">
          <w:marLeft w:val="480"/>
          <w:marRight w:val="0"/>
          <w:marTop w:val="0"/>
          <w:marBottom w:val="0"/>
          <w:divBdr>
            <w:top w:val="none" w:sz="0" w:space="0" w:color="auto"/>
            <w:left w:val="none" w:sz="0" w:space="0" w:color="auto"/>
            <w:bottom w:val="none" w:sz="0" w:space="0" w:color="auto"/>
            <w:right w:val="none" w:sz="0" w:space="0" w:color="auto"/>
          </w:divBdr>
        </w:div>
        <w:div w:id="335303135">
          <w:marLeft w:val="480"/>
          <w:marRight w:val="0"/>
          <w:marTop w:val="0"/>
          <w:marBottom w:val="0"/>
          <w:divBdr>
            <w:top w:val="none" w:sz="0" w:space="0" w:color="auto"/>
            <w:left w:val="none" w:sz="0" w:space="0" w:color="auto"/>
            <w:bottom w:val="none" w:sz="0" w:space="0" w:color="auto"/>
            <w:right w:val="none" w:sz="0" w:space="0" w:color="auto"/>
          </w:divBdr>
        </w:div>
        <w:div w:id="384764214">
          <w:marLeft w:val="480"/>
          <w:marRight w:val="0"/>
          <w:marTop w:val="0"/>
          <w:marBottom w:val="0"/>
          <w:divBdr>
            <w:top w:val="none" w:sz="0" w:space="0" w:color="auto"/>
            <w:left w:val="none" w:sz="0" w:space="0" w:color="auto"/>
            <w:bottom w:val="none" w:sz="0" w:space="0" w:color="auto"/>
            <w:right w:val="none" w:sz="0" w:space="0" w:color="auto"/>
          </w:divBdr>
        </w:div>
        <w:div w:id="393624661">
          <w:marLeft w:val="480"/>
          <w:marRight w:val="0"/>
          <w:marTop w:val="0"/>
          <w:marBottom w:val="0"/>
          <w:divBdr>
            <w:top w:val="none" w:sz="0" w:space="0" w:color="auto"/>
            <w:left w:val="none" w:sz="0" w:space="0" w:color="auto"/>
            <w:bottom w:val="none" w:sz="0" w:space="0" w:color="auto"/>
            <w:right w:val="none" w:sz="0" w:space="0" w:color="auto"/>
          </w:divBdr>
        </w:div>
        <w:div w:id="416249494">
          <w:marLeft w:val="480"/>
          <w:marRight w:val="0"/>
          <w:marTop w:val="0"/>
          <w:marBottom w:val="0"/>
          <w:divBdr>
            <w:top w:val="none" w:sz="0" w:space="0" w:color="auto"/>
            <w:left w:val="none" w:sz="0" w:space="0" w:color="auto"/>
            <w:bottom w:val="none" w:sz="0" w:space="0" w:color="auto"/>
            <w:right w:val="none" w:sz="0" w:space="0" w:color="auto"/>
          </w:divBdr>
        </w:div>
        <w:div w:id="417219237">
          <w:marLeft w:val="480"/>
          <w:marRight w:val="0"/>
          <w:marTop w:val="0"/>
          <w:marBottom w:val="0"/>
          <w:divBdr>
            <w:top w:val="none" w:sz="0" w:space="0" w:color="auto"/>
            <w:left w:val="none" w:sz="0" w:space="0" w:color="auto"/>
            <w:bottom w:val="none" w:sz="0" w:space="0" w:color="auto"/>
            <w:right w:val="none" w:sz="0" w:space="0" w:color="auto"/>
          </w:divBdr>
        </w:div>
        <w:div w:id="422727077">
          <w:marLeft w:val="480"/>
          <w:marRight w:val="0"/>
          <w:marTop w:val="0"/>
          <w:marBottom w:val="0"/>
          <w:divBdr>
            <w:top w:val="none" w:sz="0" w:space="0" w:color="auto"/>
            <w:left w:val="none" w:sz="0" w:space="0" w:color="auto"/>
            <w:bottom w:val="none" w:sz="0" w:space="0" w:color="auto"/>
            <w:right w:val="none" w:sz="0" w:space="0" w:color="auto"/>
          </w:divBdr>
        </w:div>
        <w:div w:id="425342634">
          <w:marLeft w:val="480"/>
          <w:marRight w:val="0"/>
          <w:marTop w:val="0"/>
          <w:marBottom w:val="0"/>
          <w:divBdr>
            <w:top w:val="none" w:sz="0" w:space="0" w:color="auto"/>
            <w:left w:val="none" w:sz="0" w:space="0" w:color="auto"/>
            <w:bottom w:val="none" w:sz="0" w:space="0" w:color="auto"/>
            <w:right w:val="none" w:sz="0" w:space="0" w:color="auto"/>
          </w:divBdr>
        </w:div>
        <w:div w:id="439301991">
          <w:marLeft w:val="480"/>
          <w:marRight w:val="0"/>
          <w:marTop w:val="0"/>
          <w:marBottom w:val="0"/>
          <w:divBdr>
            <w:top w:val="none" w:sz="0" w:space="0" w:color="auto"/>
            <w:left w:val="none" w:sz="0" w:space="0" w:color="auto"/>
            <w:bottom w:val="none" w:sz="0" w:space="0" w:color="auto"/>
            <w:right w:val="none" w:sz="0" w:space="0" w:color="auto"/>
          </w:divBdr>
        </w:div>
        <w:div w:id="454065555">
          <w:marLeft w:val="480"/>
          <w:marRight w:val="0"/>
          <w:marTop w:val="0"/>
          <w:marBottom w:val="0"/>
          <w:divBdr>
            <w:top w:val="none" w:sz="0" w:space="0" w:color="auto"/>
            <w:left w:val="none" w:sz="0" w:space="0" w:color="auto"/>
            <w:bottom w:val="none" w:sz="0" w:space="0" w:color="auto"/>
            <w:right w:val="none" w:sz="0" w:space="0" w:color="auto"/>
          </w:divBdr>
        </w:div>
        <w:div w:id="461118031">
          <w:marLeft w:val="480"/>
          <w:marRight w:val="0"/>
          <w:marTop w:val="0"/>
          <w:marBottom w:val="0"/>
          <w:divBdr>
            <w:top w:val="none" w:sz="0" w:space="0" w:color="auto"/>
            <w:left w:val="none" w:sz="0" w:space="0" w:color="auto"/>
            <w:bottom w:val="none" w:sz="0" w:space="0" w:color="auto"/>
            <w:right w:val="none" w:sz="0" w:space="0" w:color="auto"/>
          </w:divBdr>
        </w:div>
        <w:div w:id="463305511">
          <w:marLeft w:val="480"/>
          <w:marRight w:val="0"/>
          <w:marTop w:val="0"/>
          <w:marBottom w:val="0"/>
          <w:divBdr>
            <w:top w:val="none" w:sz="0" w:space="0" w:color="auto"/>
            <w:left w:val="none" w:sz="0" w:space="0" w:color="auto"/>
            <w:bottom w:val="none" w:sz="0" w:space="0" w:color="auto"/>
            <w:right w:val="none" w:sz="0" w:space="0" w:color="auto"/>
          </w:divBdr>
        </w:div>
        <w:div w:id="475338586">
          <w:marLeft w:val="480"/>
          <w:marRight w:val="0"/>
          <w:marTop w:val="0"/>
          <w:marBottom w:val="0"/>
          <w:divBdr>
            <w:top w:val="none" w:sz="0" w:space="0" w:color="auto"/>
            <w:left w:val="none" w:sz="0" w:space="0" w:color="auto"/>
            <w:bottom w:val="none" w:sz="0" w:space="0" w:color="auto"/>
            <w:right w:val="none" w:sz="0" w:space="0" w:color="auto"/>
          </w:divBdr>
        </w:div>
        <w:div w:id="480267179">
          <w:marLeft w:val="480"/>
          <w:marRight w:val="0"/>
          <w:marTop w:val="0"/>
          <w:marBottom w:val="0"/>
          <w:divBdr>
            <w:top w:val="none" w:sz="0" w:space="0" w:color="auto"/>
            <w:left w:val="none" w:sz="0" w:space="0" w:color="auto"/>
            <w:bottom w:val="none" w:sz="0" w:space="0" w:color="auto"/>
            <w:right w:val="none" w:sz="0" w:space="0" w:color="auto"/>
          </w:divBdr>
        </w:div>
        <w:div w:id="490029541">
          <w:marLeft w:val="480"/>
          <w:marRight w:val="0"/>
          <w:marTop w:val="0"/>
          <w:marBottom w:val="0"/>
          <w:divBdr>
            <w:top w:val="none" w:sz="0" w:space="0" w:color="auto"/>
            <w:left w:val="none" w:sz="0" w:space="0" w:color="auto"/>
            <w:bottom w:val="none" w:sz="0" w:space="0" w:color="auto"/>
            <w:right w:val="none" w:sz="0" w:space="0" w:color="auto"/>
          </w:divBdr>
        </w:div>
        <w:div w:id="492457302">
          <w:marLeft w:val="480"/>
          <w:marRight w:val="0"/>
          <w:marTop w:val="0"/>
          <w:marBottom w:val="0"/>
          <w:divBdr>
            <w:top w:val="none" w:sz="0" w:space="0" w:color="auto"/>
            <w:left w:val="none" w:sz="0" w:space="0" w:color="auto"/>
            <w:bottom w:val="none" w:sz="0" w:space="0" w:color="auto"/>
            <w:right w:val="none" w:sz="0" w:space="0" w:color="auto"/>
          </w:divBdr>
        </w:div>
        <w:div w:id="492523759">
          <w:marLeft w:val="480"/>
          <w:marRight w:val="0"/>
          <w:marTop w:val="0"/>
          <w:marBottom w:val="0"/>
          <w:divBdr>
            <w:top w:val="none" w:sz="0" w:space="0" w:color="auto"/>
            <w:left w:val="none" w:sz="0" w:space="0" w:color="auto"/>
            <w:bottom w:val="none" w:sz="0" w:space="0" w:color="auto"/>
            <w:right w:val="none" w:sz="0" w:space="0" w:color="auto"/>
          </w:divBdr>
        </w:div>
        <w:div w:id="506677068">
          <w:marLeft w:val="480"/>
          <w:marRight w:val="0"/>
          <w:marTop w:val="0"/>
          <w:marBottom w:val="0"/>
          <w:divBdr>
            <w:top w:val="none" w:sz="0" w:space="0" w:color="auto"/>
            <w:left w:val="none" w:sz="0" w:space="0" w:color="auto"/>
            <w:bottom w:val="none" w:sz="0" w:space="0" w:color="auto"/>
            <w:right w:val="none" w:sz="0" w:space="0" w:color="auto"/>
          </w:divBdr>
        </w:div>
        <w:div w:id="537355454">
          <w:marLeft w:val="480"/>
          <w:marRight w:val="0"/>
          <w:marTop w:val="0"/>
          <w:marBottom w:val="0"/>
          <w:divBdr>
            <w:top w:val="none" w:sz="0" w:space="0" w:color="auto"/>
            <w:left w:val="none" w:sz="0" w:space="0" w:color="auto"/>
            <w:bottom w:val="none" w:sz="0" w:space="0" w:color="auto"/>
            <w:right w:val="none" w:sz="0" w:space="0" w:color="auto"/>
          </w:divBdr>
        </w:div>
        <w:div w:id="557479612">
          <w:marLeft w:val="480"/>
          <w:marRight w:val="0"/>
          <w:marTop w:val="0"/>
          <w:marBottom w:val="0"/>
          <w:divBdr>
            <w:top w:val="none" w:sz="0" w:space="0" w:color="auto"/>
            <w:left w:val="none" w:sz="0" w:space="0" w:color="auto"/>
            <w:bottom w:val="none" w:sz="0" w:space="0" w:color="auto"/>
            <w:right w:val="none" w:sz="0" w:space="0" w:color="auto"/>
          </w:divBdr>
        </w:div>
        <w:div w:id="560023243">
          <w:marLeft w:val="480"/>
          <w:marRight w:val="0"/>
          <w:marTop w:val="0"/>
          <w:marBottom w:val="0"/>
          <w:divBdr>
            <w:top w:val="none" w:sz="0" w:space="0" w:color="auto"/>
            <w:left w:val="none" w:sz="0" w:space="0" w:color="auto"/>
            <w:bottom w:val="none" w:sz="0" w:space="0" w:color="auto"/>
            <w:right w:val="none" w:sz="0" w:space="0" w:color="auto"/>
          </w:divBdr>
        </w:div>
        <w:div w:id="574239466">
          <w:marLeft w:val="480"/>
          <w:marRight w:val="0"/>
          <w:marTop w:val="0"/>
          <w:marBottom w:val="0"/>
          <w:divBdr>
            <w:top w:val="none" w:sz="0" w:space="0" w:color="auto"/>
            <w:left w:val="none" w:sz="0" w:space="0" w:color="auto"/>
            <w:bottom w:val="none" w:sz="0" w:space="0" w:color="auto"/>
            <w:right w:val="none" w:sz="0" w:space="0" w:color="auto"/>
          </w:divBdr>
        </w:div>
        <w:div w:id="589587794">
          <w:marLeft w:val="480"/>
          <w:marRight w:val="0"/>
          <w:marTop w:val="0"/>
          <w:marBottom w:val="0"/>
          <w:divBdr>
            <w:top w:val="none" w:sz="0" w:space="0" w:color="auto"/>
            <w:left w:val="none" w:sz="0" w:space="0" w:color="auto"/>
            <w:bottom w:val="none" w:sz="0" w:space="0" w:color="auto"/>
            <w:right w:val="none" w:sz="0" w:space="0" w:color="auto"/>
          </w:divBdr>
        </w:div>
        <w:div w:id="603150844">
          <w:marLeft w:val="480"/>
          <w:marRight w:val="0"/>
          <w:marTop w:val="0"/>
          <w:marBottom w:val="0"/>
          <w:divBdr>
            <w:top w:val="none" w:sz="0" w:space="0" w:color="auto"/>
            <w:left w:val="none" w:sz="0" w:space="0" w:color="auto"/>
            <w:bottom w:val="none" w:sz="0" w:space="0" w:color="auto"/>
            <w:right w:val="none" w:sz="0" w:space="0" w:color="auto"/>
          </w:divBdr>
        </w:div>
        <w:div w:id="609288687">
          <w:marLeft w:val="480"/>
          <w:marRight w:val="0"/>
          <w:marTop w:val="0"/>
          <w:marBottom w:val="0"/>
          <w:divBdr>
            <w:top w:val="none" w:sz="0" w:space="0" w:color="auto"/>
            <w:left w:val="none" w:sz="0" w:space="0" w:color="auto"/>
            <w:bottom w:val="none" w:sz="0" w:space="0" w:color="auto"/>
            <w:right w:val="none" w:sz="0" w:space="0" w:color="auto"/>
          </w:divBdr>
        </w:div>
        <w:div w:id="632520035">
          <w:marLeft w:val="480"/>
          <w:marRight w:val="0"/>
          <w:marTop w:val="0"/>
          <w:marBottom w:val="0"/>
          <w:divBdr>
            <w:top w:val="none" w:sz="0" w:space="0" w:color="auto"/>
            <w:left w:val="none" w:sz="0" w:space="0" w:color="auto"/>
            <w:bottom w:val="none" w:sz="0" w:space="0" w:color="auto"/>
            <w:right w:val="none" w:sz="0" w:space="0" w:color="auto"/>
          </w:divBdr>
        </w:div>
        <w:div w:id="647170877">
          <w:marLeft w:val="480"/>
          <w:marRight w:val="0"/>
          <w:marTop w:val="0"/>
          <w:marBottom w:val="0"/>
          <w:divBdr>
            <w:top w:val="none" w:sz="0" w:space="0" w:color="auto"/>
            <w:left w:val="none" w:sz="0" w:space="0" w:color="auto"/>
            <w:bottom w:val="none" w:sz="0" w:space="0" w:color="auto"/>
            <w:right w:val="none" w:sz="0" w:space="0" w:color="auto"/>
          </w:divBdr>
        </w:div>
        <w:div w:id="648904181">
          <w:marLeft w:val="480"/>
          <w:marRight w:val="0"/>
          <w:marTop w:val="0"/>
          <w:marBottom w:val="0"/>
          <w:divBdr>
            <w:top w:val="none" w:sz="0" w:space="0" w:color="auto"/>
            <w:left w:val="none" w:sz="0" w:space="0" w:color="auto"/>
            <w:bottom w:val="none" w:sz="0" w:space="0" w:color="auto"/>
            <w:right w:val="none" w:sz="0" w:space="0" w:color="auto"/>
          </w:divBdr>
        </w:div>
        <w:div w:id="648944098">
          <w:marLeft w:val="480"/>
          <w:marRight w:val="0"/>
          <w:marTop w:val="0"/>
          <w:marBottom w:val="0"/>
          <w:divBdr>
            <w:top w:val="none" w:sz="0" w:space="0" w:color="auto"/>
            <w:left w:val="none" w:sz="0" w:space="0" w:color="auto"/>
            <w:bottom w:val="none" w:sz="0" w:space="0" w:color="auto"/>
            <w:right w:val="none" w:sz="0" w:space="0" w:color="auto"/>
          </w:divBdr>
        </w:div>
        <w:div w:id="667363199">
          <w:marLeft w:val="480"/>
          <w:marRight w:val="0"/>
          <w:marTop w:val="0"/>
          <w:marBottom w:val="0"/>
          <w:divBdr>
            <w:top w:val="none" w:sz="0" w:space="0" w:color="auto"/>
            <w:left w:val="none" w:sz="0" w:space="0" w:color="auto"/>
            <w:bottom w:val="none" w:sz="0" w:space="0" w:color="auto"/>
            <w:right w:val="none" w:sz="0" w:space="0" w:color="auto"/>
          </w:divBdr>
        </w:div>
        <w:div w:id="676268153">
          <w:marLeft w:val="480"/>
          <w:marRight w:val="0"/>
          <w:marTop w:val="0"/>
          <w:marBottom w:val="0"/>
          <w:divBdr>
            <w:top w:val="none" w:sz="0" w:space="0" w:color="auto"/>
            <w:left w:val="none" w:sz="0" w:space="0" w:color="auto"/>
            <w:bottom w:val="none" w:sz="0" w:space="0" w:color="auto"/>
            <w:right w:val="none" w:sz="0" w:space="0" w:color="auto"/>
          </w:divBdr>
        </w:div>
        <w:div w:id="685447426">
          <w:marLeft w:val="480"/>
          <w:marRight w:val="0"/>
          <w:marTop w:val="0"/>
          <w:marBottom w:val="0"/>
          <w:divBdr>
            <w:top w:val="none" w:sz="0" w:space="0" w:color="auto"/>
            <w:left w:val="none" w:sz="0" w:space="0" w:color="auto"/>
            <w:bottom w:val="none" w:sz="0" w:space="0" w:color="auto"/>
            <w:right w:val="none" w:sz="0" w:space="0" w:color="auto"/>
          </w:divBdr>
        </w:div>
        <w:div w:id="696077362">
          <w:marLeft w:val="480"/>
          <w:marRight w:val="0"/>
          <w:marTop w:val="0"/>
          <w:marBottom w:val="0"/>
          <w:divBdr>
            <w:top w:val="none" w:sz="0" w:space="0" w:color="auto"/>
            <w:left w:val="none" w:sz="0" w:space="0" w:color="auto"/>
            <w:bottom w:val="none" w:sz="0" w:space="0" w:color="auto"/>
            <w:right w:val="none" w:sz="0" w:space="0" w:color="auto"/>
          </w:divBdr>
        </w:div>
        <w:div w:id="711077834">
          <w:marLeft w:val="480"/>
          <w:marRight w:val="0"/>
          <w:marTop w:val="0"/>
          <w:marBottom w:val="0"/>
          <w:divBdr>
            <w:top w:val="none" w:sz="0" w:space="0" w:color="auto"/>
            <w:left w:val="none" w:sz="0" w:space="0" w:color="auto"/>
            <w:bottom w:val="none" w:sz="0" w:space="0" w:color="auto"/>
            <w:right w:val="none" w:sz="0" w:space="0" w:color="auto"/>
          </w:divBdr>
        </w:div>
        <w:div w:id="713307550">
          <w:marLeft w:val="480"/>
          <w:marRight w:val="0"/>
          <w:marTop w:val="0"/>
          <w:marBottom w:val="0"/>
          <w:divBdr>
            <w:top w:val="none" w:sz="0" w:space="0" w:color="auto"/>
            <w:left w:val="none" w:sz="0" w:space="0" w:color="auto"/>
            <w:bottom w:val="none" w:sz="0" w:space="0" w:color="auto"/>
            <w:right w:val="none" w:sz="0" w:space="0" w:color="auto"/>
          </w:divBdr>
        </w:div>
        <w:div w:id="719323424">
          <w:marLeft w:val="480"/>
          <w:marRight w:val="0"/>
          <w:marTop w:val="0"/>
          <w:marBottom w:val="0"/>
          <w:divBdr>
            <w:top w:val="none" w:sz="0" w:space="0" w:color="auto"/>
            <w:left w:val="none" w:sz="0" w:space="0" w:color="auto"/>
            <w:bottom w:val="none" w:sz="0" w:space="0" w:color="auto"/>
            <w:right w:val="none" w:sz="0" w:space="0" w:color="auto"/>
          </w:divBdr>
        </w:div>
        <w:div w:id="758713762">
          <w:marLeft w:val="480"/>
          <w:marRight w:val="0"/>
          <w:marTop w:val="0"/>
          <w:marBottom w:val="0"/>
          <w:divBdr>
            <w:top w:val="none" w:sz="0" w:space="0" w:color="auto"/>
            <w:left w:val="none" w:sz="0" w:space="0" w:color="auto"/>
            <w:bottom w:val="none" w:sz="0" w:space="0" w:color="auto"/>
            <w:right w:val="none" w:sz="0" w:space="0" w:color="auto"/>
          </w:divBdr>
        </w:div>
        <w:div w:id="764300980">
          <w:marLeft w:val="480"/>
          <w:marRight w:val="0"/>
          <w:marTop w:val="0"/>
          <w:marBottom w:val="0"/>
          <w:divBdr>
            <w:top w:val="none" w:sz="0" w:space="0" w:color="auto"/>
            <w:left w:val="none" w:sz="0" w:space="0" w:color="auto"/>
            <w:bottom w:val="none" w:sz="0" w:space="0" w:color="auto"/>
            <w:right w:val="none" w:sz="0" w:space="0" w:color="auto"/>
          </w:divBdr>
        </w:div>
        <w:div w:id="766538107">
          <w:marLeft w:val="480"/>
          <w:marRight w:val="0"/>
          <w:marTop w:val="0"/>
          <w:marBottom w:val="0"/>
          <w:divBdr>
            <w:top w:val="none" w:sz="0" w:space="0" w:color="auto"/>
            <w:left w:val="none" w:sz="0" w:space="0" w:color="auto"/>
            <w:bottom w:val="none" w:sz="0" w:space="0" w:color="auto"/>
            <w:right w:val="none" w:sz="0" w:space="0" w:color="auto"/>
          </w:divBdr>
        </w:div>
        <w:div w:id="779683792">
          <w:marLeft w:val="480"/>
          <w:marRight w:val="0"/>
          <w:marTop w:val="0"/>
          <w:marBottom w:val="0"/>
          <w:divBdr>
            <w:top w:val="none" w:sz="0" w:space="0" w:color="auto"/>
            <w:left w:val="none" w:sz="0" w:space="0" w:color="auto"/>
            <w:bottom w:val="none" w:sz="0" w:space="0" w:color="auto"/>
            <w:right w:val="none" w:sz="0" w:space="0" w:color="auto"/>
          </w:divBdr>
        </w:div>
        <w:div w:id="783498729">
          <w:marLeft w:val="480"/>
          <w:marRight w:val="0"/>
          <w:marTop w:val="0"/>
          <w:marBottom w:val="0"/>
          <w:divBdr>
            <w:top w:val="none" w:sz="0" w:space="0" w:color="auto"/>
            <w:left w:val="none" w:sz="0" w:space="0" w:color="auto"/>
            <w:bottom w:val="none" w:sz="0" w:space="0" w:color="auto"/>
            <w:right w:val="none" w:sz="0" w:space="0" w:color="auto"/>
          </w:divBdr>
        </w:div>
        <w:div w:id="800223428">
          <w:marLeft w:val="480"/>
          <w:marRight w:val="0"/>
          <w:marTop w:val="0"/>
          <w:marBottom w:val="0"/>
          <w:divBdr>
            <w:top w:val="none" w:sz="0" w:space="0" w:color="auto"/>
            <w:left w:val="none" w:sz="0" w:space="0" w:color="auto"/>
            <w:bottom w:val="none" w:sz="0" w:space="0" w:color="auto"/>
            <w:right w:val="none" w:sz="0" w:space="0" w:color="auto"/>
          </w:divBdr>
        </w:div>
        <w:div w:id="818965264">
          <w:marLeft w:val="480"/>
          <w:marRight w:val="0"/>
          <w:marTop w:val="0"/>
          <w:marBottom w:val="0"/>
          <w:divBdr>
            <w:top w:val="none" w:sz="0" w:space="0" w:color="auto"/>
            <w:left w:val="none" w:sz="0" w:space="0" w:color="auto"/>
            <w:bottom w:val="none" w:sz="0" w:space="0" w:color="auto"/>
            <w:right w:val="none" w:sz="0" w:space="0" w:color="auto"/>
          </w:divBdr>
        </w:div>
        <w:div w:id="834151844">
          <w:marLeft w:val="480"/>
          <w:marRight w:val="0"/>
          <w:marTop w:val="0"/>
          <w:marBottom w:val="0"/>
          <w:divBdr>
            <w:top w:val="none" w:sz="0" w:space="0" w:color="auto"/>
            <w:left w:val="none" w:sz="0" w:space="0" w:color="auto"/>
            <w:bottom w:val="none" w:sz="0" w:space="0" w:color="auto"/>
            <w:right w:val="none" w:sz="0" w:space="0" w:color="auto"/>
          </w:divBdr>
        </w:div>
        <w:div w:id="844242717">
          <w:marLeft w:val="480"/>
          <w:marRight w:val="0"/>
          <w:marTop w:val="0"/>
          <w:marBottom w:val="0"/>
          <w:divBdr>
            <w:top w:val="none" w:sz="0" w:space="0" w:color="auto"/>
            <w:left w:val="none" w:sz="0" w:space="0" w:color="auto"/>
            <w:bottom w:val="none" w:sz="0" w:space="0" w:color="auto"/>
            <w:right w:val="none" w:sz="0" w:space="0" w:color="auto"/>
          </w:divBdr>
        </w:div>
        <w:div w:id="846557619">
          <w:marLeft w:val="480"/>
          <w:marRight w:val="0"/>
          <w:marTop w:val="0"/>
          <w:marBottom w:val="0"/>
          <w:divBdr>
            <w:top w:val="none" w:sz="0" w:space="0" w:color="auto"/>
            <w:left w:val="none" w:sz="0" w:space="0" w:color="auto"/>
            <w:bottom w:val="none" w:sz="0" w:space="0" w:color="auto"/>
            <w:right w:val="none" w:sz="0" w:space="0" w:color="auto"/>
          </w:divBdr>
        </w:div>
        <w:div w:id="854223308">
          <w:marLeft w:val="480"/>
          <w:marRight w:val="0"/>
          <w:marTop w:val="0"/>
          <w:marBottom w:val="0"/>
          <w:divBdr>
            <w:top w:val="none" w:sz="0" w:space="0" w:color="auto"/>
            <w:left w:val="none" w:sz="0" w:space="0" w:color="auto"/>
            <w:bottom w:val="none" w:sz="0" w:space="0" w:color="auto"/>
            <w:right w:val="none" w:sz="0" w:space="0" w:color="auto"/>
          </w:divBdr>
        </w:div>
        <w:div w:id="883643110">
          <w:marLeft w:val="480"/>
          <w:marRight w:val="0"/>
          <w:marTop w:val="0"/>
          <w:marBottom w:val="0"/>
          <w:divBdr>
            <w:top w:val="none" w:sz="0" w:space="0" w:color="auto"/>
            <w:left w:val="none" w:sz="0" w:space="0" w:color="auto"/>
            <w:bottom w:val="none" w:sz="0" w:space="0" w:color="auto"/>
            <w:right w:val="none" w:sz="0" w:space="0" w:color="auto"/>
          </w:divBdr>
        </w:div>
        <w:div w:id="884416563">
          <w:marLeft w:val="480"/>
          <w:marRight w:val="0"/>
          <w:marTop w:val="0"/>
          <w:marBottom w:val="0"/>
          <w:divBdr>
            <w:top w:val="none" w:sz="0" w:space="0" w:color="auto"/>
            <w:left w:val="none" w:sz="0" w:space="0" w:color="auto"/>
            <w:bottom w:val="none" w:sz="0" w:space="0" w:color="auto"/>
            <w:right w:val="none" w:sz="0" w:space="0" w:color="auto"/>
          </w:divBdr>
        </w:div>
        <w:div w:id="890926727">
          <w:marLeft w:val="480"/>
          <w:marRight w:val="0"/>
          <w:marTop w:val="0"/>
          <w:marBottom w:val="0"/>
          <w:divBdr>
            <w:top w:val="none" w:sz="0" w:space="0" w:color="auto"/>
            <w:left w:val="none" w:sz="0" w:space="0" w:color="auto"/>
            <w:bottom w:val="none" w:sz="0" w:space="0" w:color="auto"/>
            <w:right w:val="none" w:sz="0" w:space="0" w:color="auto"/>
          </w:divBdr>
        </w:div>
        <w:div w:id="901408975">
          <w:marLeft w:val="480"/>
          <w:marRight w:val="0"/>
          <w:marTop w:val="0"/>
          <w:marBottom w:val="0"/>
          <w:divBdr>
            <w:top w:val="none" w:sz="0" w:space="0" w:color="auto"/>
            <w:left w:val="none" w:sz="0" w:space="0" w:color="auto"/>
            <w:bottom w:val="none" w:sz="0" w:space="0" w:color="auto"/>
            <w:right w:val="none" w:sz="0" w:space="0" w:color="auto"/>
          </w:divBdr>
        </w:div>
        <w:div w:id="932326472">
          <w:marLeft w:val="480"/>
          <w:marRight w:val="0"/>
          <w:marTop w:val="0"/>
          <w:marBottom w:val="0"/>
          <w:divBdr>
            <w:top w:val="none" w:sz="0" w:space="0" w:color="auto"/>
            <w:left w:val="none" w:sz="0" w:space="0" w:color="auto"/>
            <w:bottom w:val="none" w:sz="0" w:space="0" w:color="auto"/>
            <w:right w:val="none" w:sz="0" w:space="0" w:color="auto"/>
          </w:divBdr>
        </w:div>
        <w:div w:id="933519110">
          <w:marLeft w:val="480"/>
          <w:marRight w:val="0"/>
          <w:marTop w:val="0"/>
          <w:marBottom w:val="0"/>
          <w:divBdr>
            <w:top w:val="none" w:sz="0" w:space="0" w:color="auto"/>
            <w:left w:val="none" w:sz="0" w:space="0" w:color="auto"/>
            <w:bottom w:val="none" w:sz="0" w:space="0" w:color="auto"/>
            <w:right w:val="none" w:sz="0" w:space="0" w:color="auto"/>
          </w:divBdr>
        </w:div>
        <w:div w:id="934749020">
          <w:marLeft w:val="480"/>
          <w:marRight w:val="0"/>
          <w:marTop w:val="0"/>
          <w:marBottom w:val="0"/>
          <w:divBdr>
            <w:top w:val="none" w:sz="0" w:space="0" w:color="auto"/>
            <w:left w:val="none" w:sz="0" w:space="0" w:color="auto"/>
            <w:bottom w:val="none" w:sz="0" w:space="0" w:color="auto"/>
            <w:right w:val="none" w:sz="0" w:space="0" w:color="auto"/>
          </w:divBdr>
        </w:div>
        <w:div w:id="936861533">
          <w:marLeft w:val="480"/>
          <w:marRight w:val="0"/>
          <w:marTop w:val="0"/>
          <w:marBottom w:val="0"/>
          <w:divBdr>
            <w:top w:val="none" w:sz="0" w:space="0" w:color="auto"/>
            <w:left w:val="none" w:sz="0" w:space="0" w:color="auto"/>
            <w:bottom w:val="none" w:sz="0" w:space="0" w:color="auto"/>
            <w:right w:val="none" w:sz="0" w:space="0" w:color="auto"/>
          </w:divBdr>
        </w:div>
        <w:div w:id="944925664">
          <w:marLeft w:val="480"/>
          <w:marRight w:val="0"/>
          <w:marTop w:val="0"/>
          <w:marBottom w:val="0"/>
          <w:divBdr>
            <w:top w:val="none" w:sz="0" w:space="0" w:color="auto"/>
            <w:left w:val="none" w:sz="0" w:space="0" w:color="auto"/>
            <w:bottom w:val="none" w:sz="0" w:space="0" w:color="auto"/>
            <w:right w:val="none" w:sz="0" w:space="0" w:color="auto"/>
          </w:divBdr>
        </w:div>
        <w:div w:id="955409721">
          <w:marLeft w:val="480"/>
          <w:marRight w:val="0"/>
          <w:marTop w:val="0"/>
          <w:marBottom w:val="0"/>
          <w:divBdr>
            <w:top w:val="none" w:sz="0" w:space="0" w:color="auto"/>
            <w:left w:val="none" w:sz="0" w:space="0" w:color="auto"/>
            <w:bottom w:val="none" w:sz="0" w:space="0" w:color="auto"/>
            <w:right w:val="none" w:sz="0" w:space="0" w:color="auto"/>
          </w:divBdr>
        </w:div>
        <w:div w:id="956370565">
          <w:marLeft w:val="480"/>
          <w:marRight w:val="0"/>
          <w:marTop w:val="0"/>
          <w:marBottom w:val="0"/>
          <w:divBdr>
            <w:top w:val="none" w:sz="0" w:space="0" w:color="auto"/>
            <w:left w:val="none" w:sz="0" w:space="0" w:color="auto"/>
            <w:bottom w:val="none" w:sz="0" w:space="0" w:color="auto"/>
            <w:right w:val="none" w:sz="0" w:space="0" w:color="auto"/>
          </w:divBdr>
        </w:div>
        <w:div w:id="957226647">
          <w:marLeft w:val="480"/>
          <w:marRight w:val="0"/>
          <w:marTop w:val="0"/>
          <w:marBottom w:val="0"/>
          <w:divBdr>
            <w:top w:val="none" w:sz="0" w:space="0" w:color="auto"/>
            <w:left w:val="none" w:sz="0" w:space="0" w:color="auto"/>
            <w:bottom w:val="none" w:sz="0" w:space="0" w:color="auto"/>
            <w:right w:val="none" w:sz="0" w:space="0" w:color="auto"/>
          </w:divBdr>
        </w:div>
        <w:div w:id="966352124">
          <w:marLeft w:val="480"/>
          <w:marRight w:val="0"/>
          <w:marTop w:val="0"/>
          <w:marBottom w:val="0"/>
          <w:divBdr>
            <w:top w:val="none" w:sz="0" w:space="0" w:color="auto"/>
            <w:left w:val="none" w:sz="0" w:space="0" w:color="auto"/>
            <w:bottom w:val="none" w:sz="0" w:space="0" w:color="auto"/>
            <w:right w:val="none" w:sz="0" w:space="0" w:color="auto"/>
          </w:divBdr>
        </w:div>
        <w:div w:id="1001156840">
          <w:marLeft w:val="480"/>
          <w:marRight w:val="0"/>
          <w:marTop w:val="0"/>
          <w:marBottom w:val="0"/>
          <w:divBdr>
            <w:top w:val="none" w:sz="0" w:space="0" w:color="auto"/>
            <w:left w:val="none" w:sz="0" w:space="0" w:color="auto"/>
            <w:bottom w:val="none" w:sz="0" w:space="0" w:color="auto"/>
            <w:right w:val="none" w:sz="0" w:space="0" w:color="auto"/>
          </w:divBdr>
        </w:div>
        <w:div w:id="1004554399">
          <w:marLeft w:val="480"/>
          <w:marRight w:val="0"/>
          <w:marTop w:val="0"/>
          <w:marBottom w:val="0"/>
          <w:divBdr>
            <w:top w:val="none" w:sz="0" w:space="0" w:color="auto"/>
            <w:left w:val="none" w:sz="0" w:space="0" w:color="auto"/>
            <w:bottom w:val="none" w:sz="0" w:space="0" w:color="auto"/>
            <w:right w:val="none" w:sz="0" w:space="0" w:color="auto"/>
          </w:divBdr>
        </w:div>
        <w:div w:id="1031078438">
          <w:marLeft w:val="480"/>
          <w:marRight w:val="0"/>
          <w:marTop w:val="0"/>
          <w:marBottom w:val="0"/>
          <w:divBdr>
            <w:top w:val="none" w:sz="0" w:space="0" w:color="auto"/>
            <w:left w:val="none" w:sz="0" w:space="0" w:color="auto"/>
            <w:bottom w:val="none" w:sz="0" w:space="0" w:color="auto"/>
            <w:right w:val="none" w:sz="0" w:space="0" w:color="auto"/>
          </w:divBdr>
        </w:div>
        <w:div w:id="1031882145">
          <w:marLeft w:val="480"/>
          <w:marRight w:val="0"/>
          <w:marTop w:val="0"/>
          <w:marBottom w:val="0"/>
          <w:divBdr>
            <w:top w:val="none" w:sz="0" w:space="0" w:color="auto"/>
            <w:left w:val="none" w:sz="0" w:space="0" w:color="auto"/>
            <w:bottom w:val="none" w:sz="0" w:space="0" w:color="auto"/>
            <w:right w:val="none" w:sz="0" w:space="0" w:color="auto"/>
          </w:divBdr>
        </w:div>
        <w:div w:id="1097336146">
          <w:marLeft w:val="480"/>
          <w:marRight w:val="0"/>
          <w:marTop w:val="0"/>
          <w:marBottom w:val="0"/>
          <w:divBdr>
            <w:top w:val="none" w:sz="0" w:space="0" w:color="auto"/>
            <w:left w:val="none" w:sz="0" w:space="0" w:color="auto"/>
            <w:bottom w:val="none" w:sz="0" w:space="0" w:color="auto"/>
            <w:right w:val="none" w:sz="0" w:space="0" w:color="auto"/>
          </w:divBdr>
        </w:div>
        <w:div w:id="1107891066">
          <w:marLeft w:val="480"/>
          <w:marRight w:val="0"/>
          <w:marTop w:val="0"/>
          <w:marBottom w:val="0"/>
          <w:divBdr>
            <w:top w:val="none" w:sz="0" w:space="0" w:color="auto"/>
            <w:left w:val="none" w:sz="0" w:space="0" w:color="auto"/>
            <w:bottom w:val="none" w:sz="0" w:space="0" w:color="auto"/>
            <w:right w:val="none" w:sz="0" w:space="0" w:color="auto"/>
          </w:divBdr>
        </w:div>
        <w:div w:id="1120145354">
          <w:marLeft w:val="480"/>
          <w:marRight w:val="0"/>
          <w:marTop w:val="0"/>
          <w:marBottom w:val="0"/>
          <w:divBdr>
            <w:top w:val="none" w:sz="0" w:space="0" w:color="auto"/>
            <w:left w:val="none" w:sz="0" w:space="0" w:color="auto"/>
            <w:bottom w:val="none" w:sz="0" w:space="0" w:color="auto"/>
            <w:right w:val="none" w:sz="0" w:space="0" w:color="auto"/>
          </w:divBdr>
        </w:div>
        <w:div w:id="1124888011">
          <w:marLeft w:val="480"/>
          <w:marRight w:val="0"/>
          <w:marTop w:val="0"/>
          <w:marBottom w:val="0"/>
          <w:divBdr>
            <w:top w:val="none" w:sz="0" w:space="0" w:color="auto"/>
            <w:left w:val="none" w:sz="0" w:space="0" w:color="auto"/>
            <w:bottom w:val="none" w:sz="0" w:space="0" w:color="auto"/>
            <w:right w:val="none" w:sz="0" w:space="0" w:color="auto"/>
          </w:divBdr>
        </w:div>
        <w:div w:id="1141534037">
          <w:marLeft w:val="480"/>
          <w:marRight w:val="0"/>
          <w:marTop w:val="0"/>
          <w:marBottom w:val="0"/>
          <w:divBdr>
            <w:top w:val="none" w:sz="0" w:space="0" w:color="auto"/>
            <w:left w:val="none" w:sz="0" w:space="0" w:color="auto"/>
            <w:bottom w:val="none" w:sz="0" w:space="0" w:color="auto"/>
            <w:right w:val="none" w:sz="0" w:space="0" w:color="auto"/>
          </w:divBdr>
        </w:div>
        <w:div w:id="1164130968">
          <w:marLeft w:val="480"/>
          <w:marRight w:val="0"/>
          <w:marTop w:val="0"/>
          <w:marBottom w:val="0"/>
          <w:divBdr>
            <w:top w:val="none" w:sz="0" w:space="0" w:color="auto"/>
            <w:left w:val="none" w:sz="0" w:space="0" w:color="auto"/>
            <w:bottom w:val="none" w:sz="0" w:space="0" w:color="auto"/>
            <w:right w:val="none" w:sz="0" w:space="0" w:color="auto"/>
          </w:divBdr>
        </w:div>
        <w:div w:id="1181505932">
          <w:marLeft w:val="480"/>
          <w:marRight w:val="0"/>
          <w:marTop w:val="0"/>
          <w:marBottom w:val="0"/>
          <w:divBdr>
            <w:top w:val="none" w:sz="0" w:space="0" w:color="auto"/>
            <w:left w:val="none" w:sz="0" w:space="0" w:color="auto"/>
            <w:bottom w:val="none" w:sz="0" w:space="0" w:color="auto"/>
            <w:right w:val="none" w:sz="0" w:space="0" w:color="auto"/>
          </w:divBdr>
        </w:div>
        <w:div w:id="1217618477">
          <w:marLeft w:val="480"/>
          <w:marRight w:val="0"/>
          <w:marTop w:val="0"/>
          <w:marBottom w:val="0"/>
          <w:divBdr>
            <w:top w:val="none" w:sz="0" w:space="0" w:color="auto"/>
            <w:left w:val="none" w:sz="0" w:space="0" w:color="auto"/>
            <w:bottom w:val="none" w:sz="0" w:space="0" w:color="auto"/>
            <w:right w:val="none" w:sz="0" w:space="0" w:color="auto"/>
          </w:divBdr>
        </w:div>
        <w:div w:id="1237589248">
          <w:marLeft w:val="480"/>
          <w:marRight w:val="0"/>
          <w:marTop w:val="0"/>
          <w:marBottom w:val="0"/>
          <w:divBdr>
            <w:top w:val="none" w:sz="0" w:space="0" w:color="auto"/>
            <w:left w:val="none" w:sz="0" w:space="0" w:color="auto"/>
            <w:bottom w:val="none" w:sz="0" w:space="0" w:color="auto"/>
            <w:right w:val="none" w:sz="0" w:space="0" w:color="auto"/>
          </w:divBdr>
        </w:div>
        <w:div w:id="1240292698">
          <w:marLeft w:val="480"/>
          <w:marRight w:val="0"/>
          <w:marTop w:val="0"/>
          <w:marBottom w:val="0"/>
          <w:divBdr>
            <w:top w:val="none" w:sz="0" w:space="0" w:color="auto"/>
            <w:left w:val="none" w:sz="0" w:space="0" w:color="auto"/>
            <w:bottom w:val="none" w:sz="0" w:space="0" w:color="auto"/>
            <w:right w:val="none" w:sz="0" w:space="0" w:color="auto"/>
          </w:divBdr>
        </w:div>
        <w:div w:id="1275749674">
          <w:marLeft w:val="480"/>
          <w:marRight w:val="0"/>
          <w:marTop w:val="0"/>
          <w:marBottom w:val="0"/>
          <w:divBdr>
            <w:top w:val="none" w:sz="0" w:space="0" w:color="auto"/>
            <w:left w:val="none" w:sz="0" w:space="0" w:color="auto"/>
            <w:bottom w:val="none" w:sz="0" w:space="0" w:color="auto"/>
            <w:right w:val="none" w:sz="0" w:space="0" w:color="auto"/>
          </w:divBdr>
        </w:div>
        <w:div w:id="1289815789">
          <w:marLeft w:val="480"/>
          <w:marRight w:val="0"/>
          <w:marTop w:val="0"/>
          <w:marBottom w:val="0"/>
          <w:divBdr>
            <w:top w:val="none" w:sz="0" w:space="0" w:color="auto"/>
            <w:left w:val="none" w:sz="0" w:space="0" w:color="auto"/>
            <w:bottom w:val="none" w:sz="0" w:space="0" w:color="auto"/>
            <w:right w:val="none" w:sz="0" w:space="0" w:color="auto"/>
          </w:divBdr>
        </w:div>
        <w:div w:id="1294367109">
          <w:marLeft w:val="480"/>
          <w:marRight w:val="0"/>
          <w:marTop w:val="0"/>
          <w:marBottom w:val="0"/>
          <w:divBdr>
            <w:top w:val="none" w:sz="0" w:space="0" w:color="auto"/>
            <w:left w:val="none" w:sz="0" w:space="0" w:color="auto"/>
            <w:bottom w:val="none" w:sz="0" w:space="0" w:color="auto"/>
            <w:right w:val="none" w:sz="0" w:space="0" w:color="auto"/>
          </w:divBdr>
        </w:div>
        <w:div w:id="1307390662">
          <w:marLeft w:val="480"/>
          <w:marRight w:val="0"/>
          <w:marTop w:val="0"/>
          <w:marBottom w:val="0"/>
          <w:divBdr>
            <w:top w:val="none" w:sz="0" w:space="0" w:color="auto"/>
            <w:left w:val="none" w:sz="0" w:space="0" w:color="auto"/>
            <w:bottom w:val="none" w:sz="0" w:space="0" w:color="auto"/>
            <w:right w:val="none" w:sz="0" w:space="0" w:color="auto"/>
          </w:divBdr>
        </w:div>
        <w:div w:id="1324548399">
          <w:marLeft w:val="480"/>
          <w:marRight w:val="0"/>
          <w:marTop w:val="0"/>
          <w:marBottom w:val="0"/>
          <w:divBdr>
            <w:top w:val="none" w:sz="0" w:space="0" w:color="auto"/>
            <w:left w:val="none" w:sz="0" w:space="0" w:color="auto"/>
            <w:bottom w:val="none" w:sz="0" w:space="0" w:color="auto"/>
            <w:right w:val="none" w:sz="0" w:space="0" w:color="auto"/>
          </w:divBdr>
        </w:div>
        <w:div w:id="1336882427">
          <w:marLeft w:val="480"/>
          <w:marRight w:val="0"/>
          <w:marTop w:val="0"/>
          <w:marBottom w:val="0"/>
          <w:divBdr>
            <w:top w:val="none" w:sz="0" w:space="0" w:color="auto"/>
            <w:left w:val="none" w:sz="0" w:space="0" w:color="auto"/>
            <w:bottom w:val="none" w:sz="0" w:space="0" w:color="auto"/>
            <w:right w:val="none" w:sz="0" w:space="0" w:color="auto"/>
          </w:divBdr>
        </w:div>
        <w:div w:id="1356732531">
          <w:marLeft w:val="480"/>
          <w:marRight w:val="0"/>
          <w:marTop w:val="0"/>
          <w:marBottom w:val="0"/>
          <w:divBdr>
            <w:top w:val="none" w:sz="0" w:space="0" w:color="auto"/>
            <w:left w:val="none" w:sz="0" w:space="0" w:color="auto"/>
            <w:bottom w:val="none" w:sz="0" w:space="0" w:color="auto"/>
            <w:right w:val="none" w:sz="0" w:space="0" w:color="auto"/>
          </w:divBdr>
        </w:div>
        <w:div w:id="1359744421">
          <w:marLeft w:val="480"/>
          <w:marRight w:val="0"/>
          <w:marTop w:val="0"/>
          <w:marBottom w:val="0"/>
          <w:divBdr>
            <w:top w:val="none" w:sz="0" w:space="0" w:color="auto"/>
            <w:left w:val="none" w:sz="0" w:space="0" w:color="auto"/>
            <w:bottom w:val="none" w:sz="0" w:space="0" w:color="auto"/>
            <w:right w:val="none" w:sz="0" w:space="0" w:color="auto"/>
          </w:divBdr>
        </w:div>
        <w:div w:id="1372803095">
          <w:marLeft w:val="480"/>
          <w:marRight w:val="0"/>
          <w:marTop w:val="0"/>
          <w:marBottom w:val="0"/>
          <w:divBdr>
            <w:top w:val="none" w:sz="0" w:space="0" w:color="auto"/>
            <w:left w:val="none" w:sz="0" w:space="0" w:color="auto"/>
            <w:bottom w:val="none" w:sz="0" w:space="0" w:color="auto"/>
            <w:right w:val="none" w:sz="0" w:space="0" w:color="auto"/>
          </w:divBdr>
        </w:div>
        <w:div w:id="1376126124">
          <w:marLeft w:val="480"/>
          <w:marRight w:val="0"/>
          <w:marTop w:val="0"/>
          <w:marBottom w:val="0"/>
          <w:divBdr>
            <w:top w:val="none" w:sz="0" w:space="0" w:color="auto"/>
            <w:left w:val="none" w:sz="0" w:space="0" w:color="auto"/>
            <w:bottom w:val="none" w:sz="0" w:space="0" w:color="auto"/>
            <w:right w:val="none" w:sz="0" w:space="0" w:color="auto"/>
          </w:divBdr>
        </w:div>
        <w:div w:id="1379278960">
          <w:marLeft w:val="480"/>
          <w:marRight w:val="0"/>
          <w:marTop w:val="0"/>
          <w:marBottom w:val="0"/>
          <w:divBdr>
            <w:top w:val="none" w:sz="0" w:space="0" w:color="auto"/>
            <w:left w:val="none" w:sz="0" w:space="0" w:color="auto"/>
            <w:bottom w:val="none" w:sz="0" w:space="0" w:color="auto"/>
            <w:right w:val="none" w:sz="0" w:space="0" w:color="auto"/>
          </w:divBdr>
        </w:div>
        <w:div w:id="1386176632">
          <w:marLeft w:val="480"/>
          <w:marRight w:val="0"/>
          <w:marTop w:val="0"/>
          <w:marBottom w:val="0"/>
          <w:divBdr>
            <w:top w:val="none" w:sz="0" w:space="0" w:color="auto"/>
            <w:left w:val="none" w:sz="0" w:space="0" w:color="auto"/>
            <w:bottom w:val="none" w:sz="0" w:space="0" w:color="auto"/>
            <w:right w:val="none" w:sz="0" w:space="0" w:color="auto"/>
          </w:divBdr>
        </w:div>
        <w:div w:id="1401715563">
          <w:marLeft w:val="480"/>
          <w:marRight w:val="0"/>
          <w:marTop w:val="0"/>
          <w:marBottom w:val="0"/>
          <w:divBdr>
            <w:top w:val="none" w:sz="0" w:space="0" w:color="auto"/>
            <w:left w:val="none" w:sz="0" w:space="0" w:color="auto"/>
            <w:bottom w:val="none" w:sz="0" w:space="0" w:color="auto"/>
            <w:right w:val="none" w:sz="0" w:space="0" w:color="auto"/>
          </w:divBdr>
        </w:div>
        <w:div w:id="1440368571">
          <w:marLeft w:val="480"/>
          <w:marRight w:val="0"/>
          <w:marTop w:val="0"/>
          <w:marBottom w:val="0"/>
          <w:divBdr>
            <w:top w:val="none" w:sz="0" w:space="0" w:color="auto"/>
            <w:left w:val="none" w:sz="0" w:space="0" w:color="auto"/>
            <w:bottom w:val="none" w:sz="0" w:space="0" w:color="auto"/>
            <w:right w:val="none" w:sz="0" w:space="0" w:color="auto"/>
          </w:divBdr>
        </w:div>
        <w:div w:id="1476995217">
          <w:marLeft w:val="480"/>
          <w:marRight w:val="0"/>
          <w:marTop w:val="0"/>
          <w:marBottom w:val="0"/>
          <w:divBdr>
            <w:top w:val="none" w:sz="0" w:space="0" w:color="auto"/>
            <w:left w:val="none" w:sz="0" w:space="0" w:color="auto"/>
            <w:bottom w:val="none" w:sz="0" w:space="0" w:color="auto"/>
            <w:right w:val="none" w:sz="0" w:space="0" w:color="auto"/>
          </w:divBdr>
        </w:div>
        <w:div w:id="1496527733">
          <w:marLeft w:val="480"/>
          <w:marRight w:val="0"/>
          <w:marTop w:val="0"/>
          <w:marBottom w:val="0"/>
          <w:divBdr>
            <w:top w:val="none" w:sz="0" w:space="0" w:color="auto"/>
            <w:left w:val="none" w:sz="0" w:space="0" w:color="auto"/>
            <w:bottom w:val="none" w:sz="0" w:space="0" w:color="auto"/>
            <w:right w:val="none" w:sz="0" w:space="0" w:color="auto"/>
          </w:divBdr>
        </w:div>
        <w:div w:id="1499883724">
          <w:marLeft w:val="480"/>
          <w:marRight w:val="0"/>
          <w:marTop w:val="0"/>
          <w:marBottom w:val="0"/>
          <w:divBdr>
            <w:top w:val="none" w:sz="0" w:space="0" w:color="auto"/>
            <w:left w:val="none" w:sz="0" w:space="0" w:color="auto"/>
            <w:bottom w:val="none" w:sz="0" w:space="0" w:color="auto"/>
            <w:right w:val="none" w:sz="0" w:space="0" w:color="auto"/>
          </w:divBdr>
        </w:div>
        <w:div w:id="1500848884">
          <w:marLeft w:val="480"/>
          <w:marRight w:val="0"/>
          <w:marTop w:val="0"/>
          <w:marBottom w:val="0"/>
          <w:divBdr>
            <w:top w:val="none" w:sz="0" w:space="0" w:color="auto"/>
            <w:left w:val="none" w:sz="0" w:space="0" w:color="auto"/>
            <w:bottom w:val="none" w:sz="0" w:space="0" w:color="auto"/>
            <w:right w:val="none" w:sz="0" w:space="0" w:color="auto"/>
          </w:divBdr>
        </w:div>
        <w:div w:id="1505389544">
          <w:marLeft w:val="480"/>
          <w:marRight w:val="0"/>
          <w:marTop w:val="0"/>
          <w:marBottom w:val="0"/>
          <w:divBdr>
            <w:top w:val="none" w:sz="0" w:space="0" w:color="auto"/>
            <w:left w:val="none" w:sz="0" w:space="0" w:color="auto"/>
            <w:bottom w:val="none" w:sz="0" w:space="0" w:color="auto"/>
            <w:right w:val="none" w:sz="0" w:space="0" w:color="auto"/>
          </w:divBdr>
        </w:div>
        <w:div w:id="1508717122">
          <w:marLeft w:val="480"/>
          <w:marRight w:val="0"/>
          <w:marTop w:val="0"/>
          <w:marBottom w:val="0"/>
          <w:divBdr>
            <w:top w:val="none" w:sz="0" w:space="0" w:color="auto"/>
            <w:left w:val="none" w:sz="0" w:space="0" w:color="auto"/>
            <w:bottom w:val="none" w:sz="0" w:space="0" w:color="auto"/>
            <w:right w:val="none" w:sz="0" w:space="0" w:color="auto"/>
          </w:divBdr>
        </w:div>
        <w:div w:id="1510368451">
          <w:marLeft w:val="480"/>
          <w:marRight w:val="0"/>
          <w:marTop w:val="0"/>
          <w:marBottom w:val="0"/>
          <w:divBdr>
            <w:top w:val="none" w:sz="0" w:space="0" w:color="auto"/>
            <w:left w:val="none" w:sz="0" w:space="0" w:color="auto"/>
            <w:bottom w:val="none" w:sz="0" w:space="0" w:color="auto"/>
            <w:right w:val="none" w:sz="0" w:space="0" w:color="auto"/>
          </w:divBdr>
        </w:div>
        <w:div w:id="1522164719">
          <w:marLeft w:val="480"/>
          <w:marRight w:val="0"/>
          <w:marTop w:val="0"/>
          <w:marBottom w:val="0"/>
          <w:divBdr>
            <w:top w:val="none" w:sz="0" w:space="0" w:color="auto"/>
            <w:left w:val="none" w:sz="0" w:space="0" w:color="auto"/>
            <w:bottom w:val="none" w:sz="0" w:space="0" w:color="auto"/>
            <w:right w:val="none" w:sz="0" w:space="0" w:color="auto"/>
          </w:divBdr>
        </w:div>
        <w:div w:id="1553469344">
          <w:marLeft w:val="480"/>
          <w:marRight w:val="0"/>
          <w:marTop w:val="0"/>
          <w:marBottom w:val="0"/>
          <w:divBdr>
            <w:top w:val="none" w:sz="0" w:space="0" w:color="auto"/>
            <w:left w:val="none" w:sz="0" w:space="0" w:color="auto"/>
            <w:bottom w:val="none" w:sz="0" w:space="0" w:color="auto"/>
            <w:right w:val="none" w:sz="0" w:space="0" w:color="auto"/>
          </w:divBdr>
        </w:div>
        <w:div w:id="1562250380">
          <w:marLeft w:val="480"/>
          <w:marRight w:val="0"/>
          <w:marTop w:val="0"/>
          <w:marBottom w:val="0"/>
          <w:divBdr>
            <w:top w:val="none" w:sz="0" w:space="0" w:color="auto"/>
            <w:left w:val="none" w:sz="0" w:space="0" w:color="auto"/>
            <w:bottom w:val="none" w:sz="0" w:space="0" w:color="auto"/>
            <w:right w:val="none" w:sz="0" w:space="0" w:color="auto"/>
          </w:divBdr>
        </w:div>
        <w:div w:id="1571962587">
          <w:marLeft w:val="480"/>
          <w:marRight w:val="0"/>
          <w:marTop w:val="0"/>
          <w:marBottom w:val="0"/>
          <w:divBdr>
            <w:top w:val="none" w:sz="0" w:space="0" w:color="auto"/>
            <w:left w:val="none" w:sz="0" w:space="0" w:color="auto"/>
            <w:bottom w:val="none" w:sz="0" w:space="0" w:color="auto"/>
            <w:right w:val="none" w:sz="0" w:space="0" w:color="auto"/>
          </w:divBdr>
        </w:div>
        <w:div w:id="1594819524">
          <w:marLeft w:val="480"/>
          <w:marRight w:val="0"/>
          <w:marTop w:val="0"/>
          <w:marBottom w:val="0"/>
          <w:divBdr>
            <w:top w:val="none" w:sz="0" w:space="0" w:color="auto"/>
            <w:left w:val="none" w:sz="0" w:space="0" w:color="auto"/>
            <w:bottom w:val="none" w:sz="0" w:space="0" w:color="auto"/>
            <w:right w:val="none" w:sz="0" w:space="0" w:color="auto"/>
          </w:divBdr>
        </w:div>
        <w:div w:id="1614051200">
          <w:marLeft w:val="480"/>
          <w:marRight w:val="0"/>
          <w:marTop w:val="0"/>
          <w:marBottom w:val="0"/>
          <w:divBdr>
            <w:top w:val="none" w:sz="0" w:space="0" w:color="auto"/>
            <w:left w:val="none" w:sz="0" w:space="0" w:color="auto"/>
            <w:bottom w:val="none" w:sz="0" w:space="0" w:color="auto"/>
            <w:right w:val="none" w:sz="0" w:space="0" w:color="auto"/>
          </w:divBdr>
        </w:div>
        <w:div w:id="1614441026">
          <w:marLeft w:val="480"/>
          <w:marRight w:val="0"/>
          <w:marTop w:val="0"/>
          <w:marBottom w:val="0"/>
          <w:divBdr>
            <w:top w:val="none" w:sz="0" w:space="0" w:color="auto"/>
            <w:left w:val="none" w:sz="0" w:space="0" w:color="auto"/>
            <w:bottom w:val="none" w:sz="0" w:space="0" w:color="auto"/>
            <w:right w:val="none" w:sz="0" w:space="0" w:color="auto"/>
          </w:divBdr>
        </w:div>
        <w:div w:id="1617298570">
          <w:marLeft w:val="480"/>
          <w:marRight w:val="0"/>
          <w:marTop w:val="0"/>
          <w:marBottom w:val="0"/>
          <w:divBdr>
            <w:top w:val="none" w:sz="0" w:space="0" w:color="auto"/>
            <w:left w:val="none" w:sz="0" w:space="0" w:color="auto"/>
            <w:bottom w:val="none" w:sz="0" w:space="0" w:color="auto"/>
            <w:right w:val="none" w:sz="0" w:space="0" w:color="auto"/>
          </w:divBdr>
        </w:div>
        <w:div w:id="1622105748">
          <w:marLeft w:val="480"/>
          <w:marRight w:val="0"/>
          <w:marTop w:val="0"/>
          <w:marBottom w:val="0"/>
          <w:divBdr>
            <w:top w:val="none" w:sz="0" w:space="0" w:color="auto"/>
            <w:left w:val="none" w:sz="0" w:space="0" w:color="auto"/>
            <w:bottom w:val="none" w:sz="0" w:space="0" w:color="auto"/>
            <w:right w:val="none" w:sz="0" w:space="0" w:color="auto"/>
          </w:divBdr>
        </w:div>
        <w:div w:id="1629697220">
          <w:marLeft w:val="480"/>
          <w:marRight w:val="0"/>
          <w:marTop w:val="0"/>
          <w:marBottom w:val="0"/>
          <w:divBdr>
            <w:top w:val="none" w:sz="0" w:space="0" w:color="auto"/>
            <w:left w:val="none" w:sz="0" w:space="0" w:color="auto"/>
            <w:bottom w:val="none" w:sz="0" w:space="0" w:color="auto"/>
            <w:right w:val="none" w:sz="0" w:space="0" w:color="auto"/>
          </w:divBdr>
        </w:div>
        <w:div w:id="1639412404">
          <w:marLeft w:val="480"/>
          <w:marRight w:val="0"/>
          <w:marTop w:val="0"/>
          <w:marBottom w:val="0"/>
          <w:divBdr>
            <w:top w:val="none" w:sz="0" w:space="0" w:color="auto"/>
            <w:left w:val="none" w:sz="0" w:space="0" w:color="auto"/>
            <w:bottom w:val="none" w:sz="0" w:space="0" w:color="auto"/>
            <w:right w:val="none" w:sz="0" w:space="0" w:color="auto"/>
          </w:divBdr>
        </w:div>
        <w:div w:id="1647585543">
          <w:marLeft w:val="480"/>
          <w:marRight w:val="0"/>
          <w:marTop w:val="0"/>
          <w:marBottom w:val="0"/>
          <w:divBdr>
            <w:top w:val="none" w:sz="0" w:space="0" w:color="auto"/>
            <w:left w:val="none" w:sz="0" w:space="0" w:color="auto"/>
            <w:bottom w:val="none" w:sz="0" w:space="0" w:color="auto"/>
            <w:right w:val="none" w:sz="0" w:space="0" w:color="auto"/>
          </w:divBdr>
        </w:div>
        <w:div w:id="1657613857">
          <w:marLeft w:val="480"/>
          <w:marRight w:val="0"/>
          <w:marTop w:val="0"/>
          <w:marBottom w:val="0"/>
          <w:divBdr>
            <w:top w:val="none" w:sz="0" w:space="0" w:color="auto"/>
            <w:left w:val="none" w:sz="0" w:space="0" w:color="auto"/>
            <w:bottom w:val="none" w:sz="0" w:space="0" w:color="auto"/>
            <w:right w:val="none" w:sz="0" w:space="0" w:color="auto"/>
          </w:divBdr>
        </w:div>
        <w:div w:id="1660116882">
          <w:marLeft w:val="480"/>
          <w:marRight w:val="0"/>
          <w:marTop w:val="0"/>
          <w:marBottom w:val="0"/>
          <w:divBdr>
            <w:top w:val="none" w:sz="0" w:space="0" w:color="auto"/>
            <w:left w:val="none" w:sz="0" w:space="0" w:color="auto"/>
            <w:bottom w:val="none" w:sz="0" w:space="0" w:color="auto"/>
            <w:right w:val="none" w:sz="0" w:space="0" w:color="auto"/>
          </w:divBdr>
        </w:div>
        <w:div w:id="1672564428">
          <w:marLeft w:val="480"/>
          <w:marRight w:val="0"/>
          <w:marTop w:val="0"/>
          <w:marBottom w:val="0"/>
          <w:divBdr>
            <w:top w:val="none" w:sz="0" w:space="0" w:color="auto"/>
            <w:left w:val="none" w:sz="0" w:space="0" w:color="auto"/>
            <w:bottom w:val="none" w:sz="0" w:space="0" w:color="auto"/>
            <w:right w:val="none" w:sz="0" w:space="0" w:color="auto"/>
          </w:divBdr>
        </w:div>
        <w:div w:id="1675642798">
          <w:marLeft w:val="480"/>
          <w:marRight w:val="0"/>
          <w:marTop w:val="0"/>
          <w:marBottom w:val="0"/>
          <w:divBdr>
            <w:top w:val="none" w:sz="0" w:space="0" w:color="auto"/>
            <w:left w:val="none" w:sz="0" w:space="0" w:color="auto"/>
            <w:bottom w:val="none" w:sz="0" w:space="0" w:color="auto"/>
            <w:right w:val="none" w:sz="0" w:space="0" w:color="auto"/>
          </w:divBdr>
        </w:div>
        <w:div w:id="1685205503">
          <w:marLeft w:val="480"/>
          <w:marRight w:val="0"/>
          <w:marTop w:val="0"/>
          <w:marBottom w:val="0"/>
          <w:divBdr>
            <w:top w:val="none" w:sz="0" w:space="0" w:color="auto"/>
            <w:left w:val="none" w:sz="0" w:space="0" w:color="auto"/>
            <w:bottom w:val="none" w:sz="0" w:space="0" w:color="auto"/>
            <w:right w:val="none" w:sz="0" w:space="0" w:color="auto"/>
          </w:divBdr>
        </w:div>
        <w:div w:id="1691568861">
          <w:marLeft w:val="480"/>
          <w:marRight w:val="0"/>
          <w:marTop w:val="0"/>
          <w:marBottom w:val="0"/>
          <w:divBdr>
            <w:top w:val="none" w:sz="0" w:space="0" w:color="auto"/>
            <w:left w:val="none" w:sz="0" w:space="0" w:color="auto"/>
            <w:bottom w:val="none" w:sz="0" w:space="0" w:color="auto"/>
            <w:right w:val="none" w:sz="0" w:space="0" w:color="auto"/>
          </w:divBdr>
        </w:div>
        <w:div w:id="1693651056">
          <w:marLeft w:val="480"/>
          <w:marRight w:val="0"/>
          <w:marTop w:val="0"/>
          <w:marBottom w:val="0"/>
          <w:divBdr>
            <w:top w:val="none" w:sz="0" w:space="0" w:color="auto"/>
            <w:left w:val="none" w:sz="0" w:space="0" w:color="auto"/>
            <w:bottom w:val="none" w:sz="0" w:space="0" w:color="auto"/>
            <w:right w:val="none" w:sz="0" w:space="0" w:color="auto"/>
          </w:divBdr>
        </w:div>
        <w:div w:id="1699500311">
          <w:marLeft w:val="480"/>
          <w:marRight w:val="0"/>
          <w:marTop w:val="0"/>
          <w:marBottom w:val="0"/>
          <w:divBdr>
            <w:top w:val="none" w:sz="0" w:space="0" w:color="auto"/>
            <w:left w:val="none" w:sz="0" w:space="0" w:color="auto"/>
            <w:bottom w:val="none" w:sz="0" w:space="0" w:color="auto"/>
            <w:right w:val="none" w:sz="0" w:space="0" w:color="auto"/>
          </w:divBdr>
        </w:div>
        <w:div w:id="1729303965">
          <w:marLeft w:val="480"/>
          <w:marRight w:val="0"/>
          <w:marTop w:val="0"/>
          <w:marBottom w:val="0"/>
          <w:divBdr>
            <w:top w:val="none" w:sz="0" w:space="0" w:color="auto"/>
            <w:left w:val="none" w:sz="0" w:space="0" w:color="auto"/>
            <w:bottom w:val="none" w:sz="0" w:space="0" w:color="auto"/>
            <w:right w:val="none" w:sz="0" w:space="0" w:color="auto"/>
          </w:divBdr>
        </w:div>
        <w:div w:id="1734959630">
          <w:marLeft w:val="480"/>
          <w:marRight w:val="0"/>
          <w:marTop w:val="0"/>
          <w:marBottom w:val="0"/>
          <w:divBdr>
            <w:top w:val="none" w:sz="0" w:space="0" w:color="auto"/>
            <w:left w:val="none" w:sz="0" w:space="0" w:color="auto"/>
            <w:bottom w:val="none" w:sz="0" w:space="0" w:color="auto"/>
            <w:right w:val="none" w:sz="0" w:space="0" w:color="auto"/>
          </w:divBdr>
        </w:div>
        <w:div w:id="1740251740">
          <w:marLeft w:val="480"/>
          <w:marRight w:val="0"/>
          <w:marTop w:val="0"/>
          <w:marBottom w:val="0"/>
          <w:divBdr>
            <w:top w:val="none" w:sz="0" w:space="0" w:color="auto"/>
            <w:left w:val="none" w:sz="0" w:space="0" w:color="auto"/>
            <w:bottom w:val="none" w:sz="0" w:space="0" w:color="auto"/>
            <w:right w:val="none" w:sz="0" w:space="0" w:color="auto"/>
          </w:divBdr>
        </w:div>
        <w:div w:id="1742293763">
          <w:marLeft w:val="480"/>
          <w:marRight w:val="0"/>
          <w:marTop w:val="0"/>
          <w:marBottom w:val="0"/>
          <w:divBdr>
            <w:top w:val="none" w:sz="0" w:space="0" w:color="auto"/>
            <w:left w:val="none" w:sz="0" w:space="0" w:color="auto"/>
            <w:bottom w:val="none" w:sz="0" w:space="0" w:color="auto"/>
            <w:right w:val="none" w:sz="0" w:space="0" w:color="auto"/>
          </w:divBdr>
        </w:div>
        <w:div w:id="1753156658">
          <w:marLeft w:val="480"/>
          <w:marRight w:val="0"/>
          <w:marTop w:val="0"/>
          <w:marBottom w:val="0"/>
          <w:divBdr>
            <w:top w:val="none" w:sz="0" w:space="0" w:color="auto"/>
            <w:left w:val="none" w:sz="0" w:space="0" w:color="auto"/>
            <w:bottom w:val="none" w:sz="0" w:space="0" w:color="auto"/>
            <w:right w:val="none" w:sz="0" w:space="0" w:color="auto"/>
          </w:divBdr>
        </w:div>
        <w:div w:id="1759908989">
          <w:marLeft w:val="480"/>
          <w:marRight w:val="0"/>
          <w:marTop w:val="0"/>
          <w:marBottom w:val="0"/>
          <w:divBdr>
            <w:top w:val="none" w:sz="0" w:space="0" w:color="auto"/>
            <w:left w:val="none" w:sz="0" w:space="0" w:color="auto"/>
            <w:bottom w:val="none" w:sz="0" w:space="0" w:color="auto"/>
            <w:right w:val="none" w:sz="0" w:space="0" w:color="auto"/>
          </w:divBdr>
        </w:div>
        <w:div w:id="1764184604">
          <w:marLeft w:val="480"/>
          <w:marRight w:val="0"/>
          <w:marTop w:val="0"/>
          <w:marBottom w:val="0"/>
          <w:divBdr>
            <w:top w:val="none" w:sz="0" w:space="0" w:color="auto"/>
            <w:left w:val="none" w:sz="0" w:space="0" w:color="auto"/>
            <w:bottom w:val="none" w:sz="0" w:space="0" w:color="auto"/>
            <w:right w:val="none" w:sz="0" w:space="0" w:color="auto"/>
          </w:divBdr>
        </w:div>
        <w:div w:id="1765763048">
          <w:marLeft w:val="480"/>
          <w:marRight w:val="0"/>
          <w:marTop w:val="0"/>
          <w:marBottom w:val="0"/>
          <w:divBdr>
            <w:top w:val="none" w:sz="0" w:space="0" w:color="auto"/>
            <w:left w:val="none" w:sz="0" w:space="0" w:color="auto"/>
            <w:bottom w:val="none" w:sz="0" w:space="0" w:color="auto"/>
            <w:right w:val="none" w:sz="0" w:space="0" w:color="auto"/>
          </w:divBdr>
        </w:div>
        <w:div w:id="1766681486">
          <w:marLeft w:val="480"/>
          <w:marRight w:val="0"/>
          <w:marTop w:val="0"/>
          <w:marBottom w:val="0"/>
          <w:divBdr>
            <w:top w:val="none" w:sz="0" w:space="0" w:color="auto"/>
            <w:left w:val="none" w:sz="0" w:space="0" w:color="auto"/>
            <w:bottom w:val="none" w:sz="0" w:space="0" w:color="auto"/>
            <w:right w:val="none" w:sz="0" w:space="0" w:color="auto"/>
          </w:divBdr>
        </w:div>
        <w:div w:id="1770657087">
          <w:marLeft w:val="480"/>
          <w:marRight w:val="0"/>
          <w:marTop w:val="0"/>
          <w:marBottom w:val="0"/>
          <w:divBdr>
            <w:top w:val="none" w:sz="0" w:space="0" w:color="auto"/>
            <w:left w:val="none" w:sz="0" w:space="0" w:color="auto"/>
            <w:bottom w:val="none" w:sz="0" w:space="0" w:color="auto"/>
            <w:right w:val="none" w:sz="0" w:space="0" w:color="auto"/>
          </w:divBdr>
        </w:div>
      </w:divsChild>
    </w:div>
    <w:div w:id="328093682">
      <w:bodyDiv w:val="1"/>
      <w:marLeft w:val="0"/>
      <w:marRight w:val="0"/>
      <w:marTop w:val="0"/>
      <w:marBottom w:val="0"/>
      <w:divBdr>
        <w:top w:val="none" w:sz="0" w:space="0" w:color="auto"/>
        <w:left w:val="none" w:sz="0" w:space="0" w:color="auto"/>
        <w:bottom w:val="none" w:sz="0" w:space="0" w:color="auto"/>
        <w:right w:val="none" w:sz="0" w:space="0" w:color="auto"/>
      </w:divBdr>
      <w:divsChild>
        <w:div w:id="15426763">
          <w:marLeft w:val="480"/>
          <w:marRight w:val="0"/>
          <w:marTop w:val="0"/>
          <w:marBottom w:val="0"/>
          <w:divBdr>
            <w:top w:val="none" w:sz="0" w:space="0" w:color="auto"/>
            <w:left w:val="none" w:sz="0" w:space="0" w:color="auto"/>
            <w:bottom w:val="none" w:sz="0" w:space="0" w:color="auto"/>
            <w:right w:val="none" w:sz="0" w:space="0" w:color="auto"/>
          </w:divBdr>
        </w:div>
        <w:div w:id="23287532">
          <w:marLeft w:val="480"/>
          <w:marRight w:val="0"/>
          <w:marTop w:val="0"/>
          <w:marBottom w:val="0"/>
          <w:divBdr>
            <w:top w:val="none" w:sz="0" w:space="0" w:color="auto"/>
            <w:left w:val="none" w:sz="0" w:space="0" w:color="auto"/>
            <w:bottom w:val="none" w:sz="0" w:space="0" w:color="auto"/>
            <w:right w:val="none" w:sz="0" w:space="0" w:color="auto"/>
          </w:divBdr>
        </w:div>
        <w:div w:id="72317034">
          <w:marLeft w:val="480"/>
          <w:marRight w:val="0"/>
          <w:marTop w:val="0"/>
          <w:marBottom w:val="0"/>
          <w:divBdr>
            <w:top w:val="none" w:sz="0" w:space="0" w:color="auto"/>
            <w:left w:val="none" w:sz="0" w:space="0" w:color="auto"/>
            <w:bottom w:val="none" w:sz="0" w:space="0" w:color="auto"/>
            <w:right w:val="none" w:sz="0" w:space="0" w:color="auto"/>
          </w:divBdr>
        </w:div>
        <w:div w:id="76749859">
          <w:marLeft w:val="480"/>
          <w:marRight w:val="0"/>
          <w:marTop w:val="0"/>
          <w:marBottom w:val="0"/>
          <w:divBdr>
            <w:top w:val="none" w:sz="0" w:space="0" w:color="auto"/>
            <w:left w:val="none" w:sz="0" w:space="0" w:color="auto"/>
            <w:bottom w:val="none" w:sz="0" w:space="0" w:color="auto"/>
            <w:right w:val="none" w:sz="0" w:space="0" w:color="auto"/>
          </w:divBdr>
        </w:div>
        <w:div w:id="92824851">
          <w:marLeft w:val="480"/>
          <w:marRight w:val="0"/>
          <w:marTop w:val="0"/>
          <w:marBottom w:val="0"/>
          <w:divBdr>
            <w:top w:val="none" w:sz="0" w:space="0" w:color="auto"/>
            <w:left w:val="none" w:sz="0" w:space="0" w:color="auto"/>
            <w:bottom w:val="none" w:sz="0" w:space="0" w:color="auto"/>
            <w:right w:val="none" w:sz="0" w:space="0" w:color="auto"/>
          </w:divBdr>
        </w:div>
        <w:div w:id="106969361">
          <w:marLeft w:val="480"/>
          <w:marRight w:val="0"/>
          <w:marTop w:val="0"/>
          <w:marBottom w:val="0"/>
          <w:divBdr>
            <w:top w:val="none" w:sz="0" w:space="0" w:color="auto"/>
            <w:left w:val="none" w:sz="0" w:space="0" w:color="auto"/>
            <w:bottom w:val="none" w:sz="0" w:space="0" w:color="auto"/>
            <w:right w:val="none" w:sz="0" w:space="0" w:color="auto"/>
          </w:divBdr>
        </w:div>
        <w:div w:id="115146794">
          <w:marLeft w:val="480"/>
          <w:marRight w:val="0"/>
          <w:marTop w:val="0"/>
          <w:marBottom w:val="0"/>
          <w:divBdr>
            <w:top w:val="none" w:sz="0" w:space="0" w:color="auto"/>
            <w:left w:val="none" w:sz="0" w:space="0" w:color="auto"/>
            <w:bottom w:val="none" w:sz="0" w:space="0" w:color="auto"/>
            <w:right w:val="none" w:sz="0" w:space="0" w:color="auto"/>
          </w:divBdr>
        </w:div>
        <w:div w:id="141822718">
          <w:marLeft w:val="480"/>
          <w:marRight w:val="0"/>
          <w:marTop w:val="0"/>
          <w:marBottom w:val="0"/>
          <w:divBdr>
            <w:top w:val="none" w:sz="0" w:space="0" w:color="auto"/>
            <w:left w:val="none" w:sz="0" w:space="0" w:color="auto"/>
            <w:bottom w:val="none" w:sz="0" w:space="0" w:color="auto"/>
            <w:right w:val="none" w:sz="0" w:space="0" w:color="auto"/>
          </w:divBdr>
        </w:div>
        <w:div w:id="149906932">
          <w:marLeft w:val="480"/>
          <w:marRight w:val="0"/>
          <w:marTop w:val="0"/>
          <w:marBottom w:val="0"/>
          <w:divBdr>
            <w:top w:val="none" w:sz="0" w:space="0" w:color="auto"/>
            <w:left w:val="none" w:sz="0" w:space="0" w:color="auto"/>
            <w:bottom w:val="none" w:sz="0" w:space="0" w:color="auto"/>
            <w:right w:val="none" w:sz="0" w:space="0" w:color="auto"/>
          </w:divBdr>
        </w:div>
        <w:div w:id="152189013">
          <w:marLeft w:val="480"/>
          <w:marRight w:val="0"/>
          <w:marTop w:val="0"/>
          <w:marBottom w:val="0"/>
          <w:divBdr>
            <w:top w:val="none" w:sz="0" w:space="0" w:color="auto"/>
            <w:left w:val="none" w:sz="0" w:space="0" w:color="auto"/>
            <w:bottom w:val="none" w:sz="0" w:space="0" w:color="auto"/>
            <w:right w:val="none" w:sz="0" w:space="0" w:color="auto"/>
          </w:divBdr>
        </w:div>
        <w:div w:id="161316594">
          <w:marLeft w:val="480"/>
          <w:marRight w:val="0"/>
          <w:marTop w:val="0"/>
          <w:marBottom w:val="0"/>
          <w:divBdr>
            <w:top w:val="none" w:sz="0" w:space="0" w:color="auto"/>
            <w:left w:val="none" w:sz="0" w:space="0" w:color="auto"/>
            <w:bottom w:val="none" w:sz="0" w:space="0" w:color="auto"/>
            <w:right w:val="none" w:sz="0" w:space="0" w:color="auto"/>
          </w:divBdr>
        </w:div>
        <w:div w:id="167252055">
          <w:marLeft w:val="480"/>
          <w:marRight w:val="0"/>
          <w:marTop w:val="0"/>
          <w:marBottom w:val="0"/>
          <w:divBdr>
            <w:top w:val="none" w:sz="0" w:space="0" w:color="auto"/>
            <w:left w:val="none" w:sz="0" w:space="0" w:color="auto"/>
            <w:bottom w:val="none" w:sz="0" w:space="0" w:color="auto"/>
            <w:right w:val="none" w:sz="0" w:space="0" w:color="auto"/>
          </w:divBdr>
        </w:div>
        <w:div w:id="187455938">
          <w:marLeft w:val="480"/>
          <w:marRight w:val="0"/>
          <w:marTop w:val="0"/>
          <w:marBottom w:val="0"/>
          <w:divBdr>
            <w:top w:val="none" w:sz="0" w:space="0" w:color="auto"/>
            <w:left w:val="none" w:sz="0" w:space="0" w:color="auto"/>
            <w:bottom w:val="none" w:sz="0" w:space="0" w:color="auto"/>
            <w:right w:val="none" w:sz="0" w:space="0" w:color="auto"/>
          </w:divBdr>
        </w:div>
        <w:div w:id="188104324">
          <w:marLeft w:val="480"/>
          <w:marRight w:val="0"/>
          <w:marTop w:val="0"/>
          <w:marBottom w:val="0"/>
          <w:divBdr>
            <w:top w:val="none" w:sz="0" w:space="0" w:color="auto"/>
            <w:left w:val="none" w:sz="0" w:space="0" w:color="auto"/>
            <w:bottom w:val="none" w:sz="0" w:space="0" w:color="auto"/>
            <w:right w:val="none" w:sz="0" w:space="0" w:color="auto"/>
          </w:divBdr>
        </w:div>
        <w:div w:id="212739305">
          <w:marLeft w:val="480"/>
          <w:marRight w:val="0"/>
          <w:marTop w:val="0"/>
          <w:marBottom w:val="0"/>
          <w:divBdr>
            <w:top w:val="none" w:sz="0" w:space="0" w:color="auto"/>
            <w:left w:val="none" w:sz="0" w:space="0" w:color="auto"/>
            <w:bottom w:val="none" w:sz="0" w:space="0" w:color="auto"/>
            <w:right w:val="none" w:sz="0" w:space="0" w:color="auto"/>
          </w:divBdr>
        </w:div>
        <w:div w:id="232011546">
          <w:marLeft w:val="480"/>
          <w:marRight w:val="0"/>
          <w:marTop w:val="0"/>
          <w:marBottom w:val="0"/>
          <w:divBdr>
            <w:top w:val="none" w:sz="0" w:space="0" w:color="auto"/>
            <w:left w:val="none" w:sz="0" w:space="0" w:color="auto"/>
            <w:bottom w:val="none" w:sz="0" w:space="0" w:color="auto"/>
            <w:right w:val="none" w:sz="0" w:space="0" w:color="auto"/>
          </w:divBdr>
        </w:div>
        <w:div w:id="234358578">
          <w:marLeft w:val="480"/>
          <w:marRight w:val="0"/>
          <w:marTop w:val="0"/>
          <w:marBottom w:val="0"/>
          <w:divBdr>
            <w:top w:val="none" w:sz="0" w:space="0" w:color="auto"/>
            <w:left w:val="none" w:sz="0" w:space="0" w:color="auto"/>
            <w:bottom w:val="none" w:sz="0" w:space="0" w:color="auto"/>
            <w:right w:val="none" w:sz="0" w:space="0" w:color="auto"/>
          </w:divBdr>
        </w:div>
        <w:div w:id="235211699">
          <w:marLeft w:val="480"/>
          <w:marRight w:val="0"/>
          <w:marTop w:val="0"/>
          <w:marBottom w:val="0"/>
          <w:divBdr>
            <w:top w:val="none" w:sz="0" w:space="0" w:color="auto"/>
            <w:left w:val="none" w:sz="0" w:space="0" w:color="auto"/>
            <w:bottom w:val="none" w:sz="0" w:space="0" w:color="auto"/>
            <w:right w:val="none" w:sz="0" w:space="0" w:color="auto"/>
          </w:divBdr>
        </w:div>
        <w:div w:id="238295691">
          <w:marLeft w:val="480"/>
          <w:marRight w:val="0"/>
          <w:marTop w:val="0"/>
          <w:marBottom w:val="0"/>
          <w:divBdr>
            <w:top w:val="none" w:sz="0" w:space="0" w:color="auto"/>
            <w:left w:val="none" w:sz="0" w:space="0" w:color="auto"/>
            <w:bottom w:val="none" w:sz="0" w:space="0" w:color="auto"/>
            <w:right w:val="none" w:sz="0" w:space="0" w:color="auto"/>
          </w:divBdr>
        </w:div>
        <w:div w:id="272057793">
          <w:marLeft w:val="480"/>
          <w:marRight w:val="0"/>
          <w:marTop w:val="0"/>
          <w:marBottom w:val="0"/>
          <w:divBdr>
            <w:top w:val="none" w:sz="0" w:space="0" w:color="auto"/>
            <w:left w:val="none" w:sz="0" w:space="0" w:color="auto"/>
            <w:bottom w:val="none" w:sz="0" w:space="0" w:color="auto"/>
            <w:right w:val="none" w:sz="0" w:space="0" w:color="auto"/>
          </w:divBdr>
        </w:div>
        <w:div w:id="283197063">
          <w:marLeft w:val="480"/>
          <w:marRight w:val="0"/>
          <w:marTop w:val="0"/>
          <w:marBottom w:val="0"/>
          <w:divBdr>
            <w:top w:val="none" w:sz="0" w:space="0" w:color="auto"/>
            <w:left w:val="none" w:sz="0" w:space="0" w:color="auto"/>
            <w:bottom w:val="none" w:sz="0" w:space="0" w:color="auto"/>
            <w:right w:val="none" w:sz="0" w:space="0" w:color="auto"/>
          </w:divBdr>
        </w:div>
        <w:div w:id="295985629">
          <w:marLeft w:val="480"/>
          <w:marRight w:val="0"/>
          <w:marTop w:val="0"/>
          <w:marBottom w:val="0"/>
          <w:divBdr>
            <w:top w:val="none" w:sz="0" w:space="0" w:color="auto"/>
            <w:left w:val="none" w:sz="0" w:space="0" w:color="auto"/>
            <w:bottom w:val="none" w:sz="0" w:space="0" w:color="auto"/>
            <w:right w:val="none" w:sz="0" w:space="0" w:color="auto"/>
          </w:divBdr>
        </w:div>
        <w:div w:id="302004958">
          <w:marLeft w:val="480"/>
          <w:marRight w:val="0"/>
          <w:marTop w:val="0"/>
          <w:marBottom w:val="0"/>
          <w:divBdr>
            <w:top w:val="none" w:sz="0" w:space="0" w:color="auto"/>
            <w:left w:val="none" w:sz="0" w:space="0" w:color="auto"/>
            <w:bottom w:val="none" w:sz="0" w:space="0" w:color="auto"/>
            <w:right w:val="none" w:sz="0" w:space="0" w:color="auto"/>
          </w:divBdr>
        </w:div>
        <w:div w:id="315573876">
          <w:marLeft w:val="480"/>
          <w:marRight w:val="0"/>
          <w:marTop w:val="0"/>
          <w:marBottom w:val="0"/>
          <w:divBdr>
            <w:top w:val="none" w:sz="0" w:space="0" w:color="auto"/>
            <w:left w:val="none" w:sz="0" w:space="0" w:color="auto"/>
            <w:bottom w:val="none" w:sz="0" w:space="0" w:color="auto"/>
            <w:right w:val="none" w:sz="0" w:space="0" w:color="auto"/>
          </w:divBdr>
        </w:div>
        <w:div w:id="319239461">
          <w:marLeft w:val="480"/>
          <w:marRight w:val="0"/>
          <w:marTop w:val="0"/>
          <w:marBottom w:val="0"/>
          <w:divBdr>
            <w:top w:val="none" w:sz="0" w:space="0" w:color="auto"/>
            <w:left w:val="none" w:sz="0" w:space="0" w:color="auto"/>
            <w:bottom w:val="none" w:sz="0" w:space="0" w:color="auto"/>
            <w:right w:val="none" w:sz="0" w:space="0" w:color="auto"/>
          </w:divBdr>
        </w:div>
        <w:div w:id="366566980">
          <w:marLeft w:val="480"/>
          <w:marRight w:val="0"/>
          <w:marTop w:val="0"/>
          <w:marBottom w:val="0"/>
          <w:divBdr>
            <w:top w:val="none" w:sz="0" w:space="0" w:color="auto"/>
            <w:left w:val="none" w:sz="0" w:space="0" w:color="auto"/>
            <w:bottom w:val="none" w:sz="0" w:space="0" w:color="auto"/>
            <w:right w:val="none" w:sz="0" w:space="0" w:color="auto"/>
          </w:divBdr>
        </w:div>
        <w:div w:id="372002296">
          <w:marLeft w:val="480"/>
          <w:marRight w:val="0"/>
          <w:marTop w:val="0"/>
          <w:marBottom w:val="0"/>
          <w:divBdr>
            <w:top w:val="none" w:sz="0" w:space="0" w:color="auto"/>
            <w:left w:val="none" w:sz="0" w:space="0" w:color="auto"/>
            <w:bottom w:val="none" w:sz="0" w:space="0" w:color="auto"/>
            <w:right w:val="none" w:sz="0" w:space="0" w:color="auto"/>
          </w:divBdr>
        </w:div>
        <w:div w:id="376272783">
          <w:marLeft w:val="480"/>
          <w:marRight w:val="0"/>
          <w:marTop w:val="0"/>
          <w:marBottom w:val="0"/>
          <w:divBdr>
            <w:top w:val="none" w:sz="0" w:space="0" w:color="auto"/>
            <w:left w:val="none" w:sz="0" w:space="0" w:color="auto"/>
            <w:bottom w:val="none" w:sz="0" w:space="0" w:color="auto"/>
            <w:right w:val="none" w:sz="0" w:space="0" w:color="auto"/>
          </w:divBdr>
        </w:div>
        <w:div w:id="415175082">
          <w:marLeft w:val="480"/>
          <w:marRight w:val="0"/>
          <w:marTop w:val="0"/>
          <w:marBottom w:val="0"/>
          <w:divBdr>
            <w:top w:val="none" w:sz="0" w:space="0" w:color="auto"/>
            <w:left w:val="none" w:sz="0" w:space="0" w:color="auto"/>
            <w:bottom w:val="none" w:sz="0" w:space="0" w:color="auto"/>
            <w:right w:val="none" w:sz="0" w:space="0" w:color="auto"/>
          </w:divBdr>
        </w:div>
        <w:div w:id="431824426">
          <w:marLeft w:val="480"/>
          <w:marRight w:val="0"/>
          <w:marTop w:val="0"/>
          <w:marBottom w:val="0"/>
          <w:divBdr>
            <w:top w:val="none" w:sz="0" w:space="0" w:color="auto"/>
            <w:left w:val="none" w:sz="0" w:space="0" w:color="auto"/>
            <w:bottom w:val="none" w:sz="0" w:space="0" w:color="auto"/>
            <w:right w:val="none" w:sz="0" w:space="0" w:color="auto"/>
          </w:divBdr>
        </w:div>
        <w:div w:id="436751679">
          <w:marLeft w:val="480"/>
          <w:marRight w:val="0"/>
          <w:marTop w:val="0"/>
          <w:marBottom w:val="0"/>
          <w:divBdr>
            <w:top w:val="none" w:sz="0" w:space="0" w:color="auto"/>
            <w:left w:val="none" w:sz="0" w:space="0" w:color="auto"/>
            <w:bottom w:val="none" w:sz="0" w:space="0" w:color="auto"/>
            <w:right w:val="none" w:sz="0" w:space="0" w:color="auto"/>
          </w:divBdr>
        </w:div>
        <w:div w:id="451827112">
          <w:marLeft w:val="480"/>
          <w:marRight w:val="0"/>
          <w:marTop w:val="0"/>
          <w:marBottom w:val="0"/>
          <w:divBdr>
            <w:top w:val="none" w:sz="0" w:space="0" w:color="auto"/>
            <w:left w:val="none" w:sz="0" w:space="0" w:color="auto"/>
            <w:bottom w:val="none" w:sz="0" w:space="0" w:color="auto"/>
            <w:right w:val="none" w:sz="0" w:space="0" w:color="auto"/>
          </w:divBdr>
        </w:div>
        <w:div w:id="453523507">
          <w:marLeft w:val="480"/>
          <w:marRight w:val="0"/>
          <w:marTop w:val="0"/>
          <w:marBottom w:val="0"/>
          <w:divBdr>
            <w:top w:val="none" w:sz="0" w:space="0" w:color="auto"/>
            <w:left w:val="none" w:sz="0" w:space="0" w:color="auto"/>
            <w:bottom w:val="none" w:sz="0" w:space="0" w:color="auto"/>
            <w:right w:val="none" w:sz="0" w:space="0" w:color="auto"/>
          </w:divBdr>
        </w:div>
        <w:div w:id="455761482">
          <w:marLeft w:val="480"/>
          <w:marRight w:val="0"/>
          <w:marTop w:val="0"/>
          <w:marBottom w:val="0"/>
          <w:divBdr>
            <w:top w:val="none" w:sz="0" w:space="0" w:color="auto"/>
            <w:left w:val="none" w:sz="0" w:space="0" w:color="auto"/>
            <w:bottom w:val="none" w:sz="0" w:space="0" w:color="auto"/>
            <w:right w:val="none" w:sz="0" w:space="0" w:color="auto"/>
          </w:divBdr>
        </w:div>
        <w:div w:id="470907260">
          <w:marLeft w:val="480"/>
          <w:marRight w:val="0"/>
          <w:marTop w:val="0"/>
          <w:marBottom w:val="0"/>
          <w:divBdr>
            <w:top w:val="none" w:sz="0" w:space="0" w:color="auto"/>
            <w:left w:val="none" w:sz="0" w:space="0" w:color="auto"/>
            <w:bottom w:val="none" w:sz="0" w:space="0" w:color="auto"/>
            <w:right w:val="none" w:sz="0" w:space="0" w:color="auto"/>
          </w:divBdr>
        </w:div>
        <w:div w:id="482890548">
          <w:marLeft w:val="480"/>
          <w:marRight w:val="0"/>
          <w:marTop w:val="0"/>
          <w:marBottom w:val="0"/>
          <w:divBdr>
            <w:top w:val="none" w:sz="0" w:space="0" w:color="auto"/>
            <w:left w:val="none" w:sz="0" w:space="0" w:color="auto"/>
            <w:bottom w:val="none" w:sz="0" w:space="0" w:color="auto"/>
            <w:right w:val="none" w:sz="0" w:space="0" w:color="auto"/>
          </w:divBdr>
        </w:div>
        <w:div w:id="488329655">
          <w:marLeft w:val="480"/>
          <w:marRight w:val="0"/>
          <w:marTop w:val="0"/>
          <w:marBottom w:val="0"/>
          <w:divBdr>
            <w:top w:val="none" w:sz="0" w:space="0" w:color="auto"/>
            <w:left w:val="none" w:sz="0" w:space="0" w:color="auto"/>
            <w:bottom w:val="none" w:sz="0" w:space="0" w:color="auto"/>
            <w:right w:val="none" w:sz="0" w:space="0" w:color="auto"/>
          </w:divBdr>
        </w:div>
        <w:div w:id="488912330">
          <w:marLeft w:val="480"/>
          <w:marRight w:val="0"/>
          <w:marTop w:val="0"/>
          <w:marBottom w:val="0"/>
          <w:divBdr>
            <w:top w:val="none" w:sz="0" w:space="0" w:color="auto"/>
            <w:left w:val="none" w:sz="0" w:space="0" w:color="auto"/>
            <w:bottom w:val="none" w:sz="0" w:space="0" w:color="auto"/>
            <w:right w:val="none" w:sz="0" w:space="0" w:color="auto"/>
          </w:divBdr>
        </w:div>
        <w:div w:id="492066230">
          <w:marLeft w:val="480"/>
          <w:marRight w:val="0"/>
          <w:marTop w:val="0"/>
          <w:marBottom w:val="0"/>
          <w:divBdr>
            <w:top w:val="none" w:sz="0" w:space="0" w:color="auto"/>
            <w:left w:val="none" w:sz="0" w:space="0" w:color="auto"/>
            <w:bottom w:val="none" w:sz="0" w:space="0" w:color="auto"/>
            <w:right w:val="none" w:sz="0" w:space="0" w:color="auto"/>
          </w:divBdr>
        </w:div>
        <w:div w:id="500043569">
          <w:marLeft w:val="480"/>
          <w:marRight w:val="0"/>
          <w:marTop w:val="0"/>
          <w:marBottom w:val="0"/>
          <w:divBdr>
            <w:top w:val="none" w:sz="0" w:space="0" w:color="auto"/>
            <w:left w:val="none" w:sz="0" w:space="0" w:color="auto"/>
            <w:bottom w:val="none" w:sz="0" w:space="0" w:color="auto"/>
            <w:right w:val="none" w:sz="0" w:space="0" w:color="auto"/>
          </w:divBdr>
        </w:div>
        <w:div w:id="501744382">
          <w:marLeft w:val="480"/>
          <w:marRight w:val="0"/>
          <w:marTop w:val="0"/>
          <w:marBottom w:val="0"/>
          <w:divBdr>
            <w:top w:val="none" w:sz="0" w:space="0" w:color="auto"/>
            <w:left w:val="none" w:sz="0" w:space="0" w:color="auto"/>
            <w:bottom w:val="none" w:sz="0" w:space="0" w:color="auto"/>
            <w:right w:val="none" w:sz="0" w:space="0" w:color="auto"/>
          </w:divBdr>
        </w:div>
        <w:div w:id="531579287">
          <w:marLeft w:val="480"/>
          <w:marRight w:val="0"/>
          <w:marTop w:val="0"/>
          <w:marBottom w:val="0"/>
          <w:divBdr>
            <w:top w:val="none" w:sz="0" w:space="0" w:color="auto"/>
            <w:left w:val="none" w:sz="0" w:space="0" w:color="auto"/>
            <w:bottom w:val="none" w:sz="0" w:space="0" w:color="auto"/>
            <w:right w:val="none" w:sz="0" w:space="0" w:color="auto"/>
          </w:divBdr>
        </w:div>
        <w:div w:id="539443332">
          <w:marLeft w:val="480"/>
          <w:marRight w:val="0"/>
          <w:marTop w:val="0"/>
          <w:marBottom w:val="0"/>
          <w:divBdr>
            <w:top w:val="none" w:sz="0" w:space="0" w:color="auto"/>
            <w:left w:val="none" w:sz="0" w:space="0" w:color="auto"/>
            <w:bottom w:val="none" w:sz="0" w:space="0" w:color="auto"/>
            <w:right w:val="none" w:sz="0" w:space="0" w:color="auto"/>
          </w:divBdr>
        </w:div>
        <w:div w:id="545607028">
          <w:marLeft w:val="480"/>
          <w:marRight w:val="0"/>
          <w:marTop w:val="0"/>
          <w:marBottom w:val="0"/>
          <w:divBdr>
            <w:top w:val="none" w:sz="0" w:space="0" w:color="auto"/>
            <w:left w:val="none" w:sz="0" w:space="0" w:color="auto"/>
            <w:bottom w:val="none" w:sz="0" w:space="0" w:color="auto"/>
            <w:right w:val="none" w:sz="0" w:space="0" w:color="auto"/>
          </w:divBdr>
        </w:div>
        <w:div w:id="550267129">
          <w:marLeft w:val="480"/>
          <w:marRight w:val="0"/>
          <w:marTop w:val="0"/>
          <w:marBottom w:val="0"/>
          <w:divBdr>
            <w:top w:val="none" w:sz="0" w:space="0" w:color="auto"/>
            <w:left w:val="none" w:sz="0" w:space="0" w:color="auto"/>
            <w:bottom w:val="none" w:sz="0" w:space="0" w:color="auto"/>
            <w:right w:val="none" w:sz="0" w:space="0" w:color="auto"/>
          </w:divBdr>
        </w:div>
        <w:div w:id="562526716">
          <w:marLeft w:val="480"/>
          <w:marRight w:val="0"/>
          <w:marTop w:val="0"/>
          <w:marBottom w:val="0"/>
          <w:divBdr>
            <w:top w:val="none" w:sz="0" w:space="0" w:color="auto"/>
            <w:left w:val="none" w:sz="0" w:space="0" w:color="auto"/>
            <w:bottom w:val="none" w:sz="0" w:space="0" w:color="auto"/>
            <w:right w:val="none" w:sz="0" w:space="0" w:color="auto"/>
          </w:divBdr>
        </w:div>
        <w:div w:id="573972378">
          <w:marLeft w:val="480"/>
          <w:marRight w:val="0"/>
          <w:marTop w:val="0"/>
          <w:marBottom w:val="0"/>
          <w:divBdr>
            <w:top w:val="none" w:sz="0" w:space="0" w:color="auto"/>
            <w:left w:val="none" w:sz="0" w:space="0" w:color="auto"/>
            <w:bottom w:val="none" w:sz="0" w:space="0" w:color="auto"/>
            <w:right w:val="none" w:sz="0" w:space="0" w:color="auto"/>
          </w:divBdr>
        </w:div>
        <w:div w:id="615060515">
          <w:marLeft w:val="480"/>
          <w:marRight w:val="0"/>
          <w:marTop w:val="0"/>
          <w:marBottom w:val="0"/>
          <w:divBdr>
            <w:top w:val="none" w:sz="0" w:space="0" w:color="auto"/>
            <w:left w:val="none" w:sz="0" w:space="0" w:color="auto"/>
            <w:bottom w:val="none" w:sz="0" w:space="0" w:color="auto"/>
            <w:right w:val="none" w:sz="0" w:space="0" w:color="auto"/>
          </w:divBdr>
        </w:div>
        <w:div w:id="630667892">
          <w:marLeft w:val="480"/>
          <w:marRight w:val="0"/>
          <w:marTop w:val="0"/>
          <w:marBottom w:val="0"/>
          <w:divBdr>
            <w:top w:val="none" w:sz="0" w:space="0" w:color="auto"/>
            <w:left w:val="none" w:sz="0" w:space="0" w:color="auto"/>
            <w:bottom w:val="none" w:sz="0" w:space="0" w:color="auto"/>
            <w:right w:val="none" w:sz="0" w:space="0" w:color="auto"/>
          </w:divBdr>
        </w:div>
        <w:div w:id="634720573">
          <w:marLeft w:val="480"/>
          <w:marRight w:val="0"/>
          <w:marTop w:val="0"/>
          <w:marBottom w:val="0"/>
          <w:divBdr>
            <w:top w:val="none" w:sz="0" w:space="0" w:color="auto"/>
            <w:left w:val="none" w:sz="0" w:space="0" w:color="auto"/>
            <w:bottom w:val="none" w:sz="0" w:space="0" w:color="auto"/>
            <w:right w:val="none" w:sz="0" w:space="0" w:color="auto"/>
          </w:divBdr>
        </w:div>
        <w:div w:id="640768084">
          <w:marLeft w:val="480"/>
          <w:marRight w:val="0"/>
          <w:marTop w:val="0"/>
          <w:marBottom w:val="0"/>
          <w:divBdr>
            <w:top w:val="none" w:sz="0" w:space="0" w:color="auto"/>
            <w:left w:val="none" w:sz="0" w:space="0" w:color="auto"/>
            <w:bottom w:val="none" w:sz="0" w:space="0" w:color="auto"/>
            <w:right w:val="none" w:sz="0" w:space="0" w:color="auto"/>
          </w:divBdr>
        </w:div>
        <w:div w:id="641617302">
          <w:marLeft w:val="480"/>
          <w:marRight w:val="0"/>
          <w:marTop w:val="0"/>
          <w:marBottom w:val="0"/>
          <w:divBdr>
            <w:top w:val="none" w:sz="0" w:space="0" w:color="auto"/>
            <w:left w:val="none" w:sz="0" w:space="0" w:color="auto"/>
            <w:bottom w:val="none" w:sz="0" w:space="0" w:color="auto"/>
            <w:right w:val="none" w:sz="0" w:space="0" w:color="auto"/>
          </w:divBdr>
        </w:div>
        <w:div w:id="668867218">
          <w:marLeft w:val="480"/>
          <w:marRight w:val="0"/>
          <w:marTop w:val="0"/>
          <w:marBottom w:val="0"/>
          <w:divBdr>
            <w:top w:val="none" w:sz="0" w:space="0" w:color="auto"/>
            <w:left w:val="none" w:sz="0" w:space="0" w:color="auto"/>
            <w:bottom w:val="none" w:sz="0" w:space="0" w:color="auto"/>
            <w:right w:val="none" w:sz="0" w:space="0" w:color="auto"/>
          </w:divBdr>
        </w:div>
        <w:div w:id="670907962">
          <w:marLeft w:val="480"/>
          <w:marRight w:val="0"/>
          <w:marTop w:val="0"/>
          <w:marBottom w:val="0"/>
          <w:divBdr>
            <w:top w:val="none" w:sz="0" w:space="0" w:color="auto"/>
            <w:left w:val="none" w:sz="0" w:space="0" w:color="auto"/>
            <w:bottom w:val="none" w:sz="0" w:space="0" w:color="auto"/>
            <w:right w:val="none" w:sz="0" w:space="0" w:color="auto"/>
          </w:divBdr>
        </w:div>
        <w:div w:id="710885645">
          <w:marLeft w:val="480"/>
          <w:marRight w:val="0"/>
          <w:marTop w:val="0"/>
          <w:marBottom w:val="0"/>
          <w:divBdr>
            <w:top w:val="none" w:sz="0" w:space="0" w:color="auto"/>
            <w:left w:val="none" w:sz="0" w:space="0" w:color="auto"/>
            <w:bottom w:val="none" w:sz="0" w:space="0" w:color="auto"/>
            <w:right w:val="none" w:sz="0" w:space="0" w:color="auto"/>
          </w:divBdr>
        </w:div>
        <w:div w:id="714932709">
          <w:marLeft w:val="480"/>
          <w:marRight w:val="0"/>
          <w:marTop w:val="0"/>
          <w:marBottom w:val="0"/>
          <w:divBdr>
            <w:top w:val="none" w:sz="0" w:space="0" w:color="auto"/>
            <w:left w:val="none" w:sz="0" w:space="0" w:color="auto"/>
            <w:bottom w:val="none" w:sz="0" w:space="0" w:color="auto"/>
            <w:right w:val="none" w:sz="0" w:space="0" w:color="auto"/>
          </w:divBdr>
        </w:div>
        <w:div w:id="719523392">
          <w:marLeft w:val="480"/>
          <w:marRight w:val="0"/>
          <w:marTop w:val="0"/>
          <w:marBottom w:val="0"/>
          <w:divBdr>
            <w:top w:val="none" w:sz="0" w:space="0" w:color="auto"/>
            <w:left w:val="none" w:sz="0" w:space="0" w:color="auto"/>
            <w:bottom w:val="none" w:sz="0" w:space="0" w:color="auto"/>
            <w:right w:val="none" w:sz="0" w:space="0" w:color="auto"/>
          </w:divBdr>
        </w:div>
        <w:div w:id="723332561">
          <w:marLeft w:val="480"/>
          <w:marRight w:val="0"/>
          <w:marTop w:val="0"/>
          <w:marBottom w:val="0"/>
          <w:divBdr>
            <w:top w:val="none" w:sz="0" w:space="0" w:color="auto"/>
            <w:left w:val="none" w:sz="0" w:space="0" w:color="auto"/>
            <w:bottom w:val="none" w:sz="0" w:space="0" w:color="auto"/>
            <w:right w:val="none" w:sz="0" w:space="0" w:color="auto"/>
          </w:divBdr>
        </w:div>
        <w:div w:id="741802780">
          <w:marLeft w:val="480"/>
          <w:marRight w:val="0"/>
          <w:marTop w:val="0"/>
          <w:marBottom w:val="0"/>
          <w:divBdr>
            <w:top w:val="none" w:sz="0" w:space="0" w:color="auto"/>
            <w:left w:val="none" w:sz="0" w:space="0" w:color="auto"/>
            <w:bottom w:val="none" w:sz="0" w:space="0" w:color="auto"/>
            <w:right w:val="none" w:sz="0" w:space="0" w:color="auto"/>
          </w:divBdr>
        </w:div>
        <w:div w:id="751316804">
          <w:marLeft w:val="480"/>
          <w:marRight w:val="0"/>
          <w:marTop w:val="0"/>
          <w:marBottom w:val="0"/>
          <w:divBdr>
            <w:top w:val="none" w:sz="0" w:space="0" w:color="auto"/>
            <w:left w:val="none" w:sz="0" w:space="0" w:color="auto"/>
            <w:bottom w:val="none" w:sz="0" w:space="0" w:color="auto"/>
            <w:right w:val="none" w:sz="0" w:space="0" w:color="auto"/>
          </w:divBdr>
        </w:div>
        <w:div w:id="798689925">
          <w:marLeft w:val="480"/>
          <w:marRight w:val="0"/>
          <w:marTop w:val="0"/>
          <w:marBottom w:val="0"/>
          <w:divBdr>
            <w:top w:val="none" w:sz="0" w:space="0" w:color="auto"/>
            <w:left w:val="none" w:sz="0" w:space="0" w:color="auto"/>
            <w:bottom w:val="none" w:sz="0" w:space="0" w:color="auto"/>
            <w:right w:val="none" w:sz="0" w:space="0" w:color="auto"/>
          </w:divBdr>
        </w:div>
        <w:div w:id="800535717">
          <w:marLeft w:val="480"/>
          <w:marRight w:val="0"/>
          <w:marTop w:val="0"/>
          <w:marBottom w:val="0"/>
          <w:divBdr>
            <w:top w:val="none" w:sz="0" w:space="0" w:color="auto"/>
            <w:left w:val="none" w:sz="0" w:space="0" w:color="auto"/>
            <w:bottom w:val="none" w:sz="0" w:space="0" w:color="auto"/>
            <w:right w:val="none" w:sz="0" w:space="0" w:color="auto"/>
          </w:divBdr>
        </w:div>
        <w:div w:id="806512854">
          <w:marLeft w:val="480"/>
          <w:marRight w:val="0"/>
          <w:marTop w:val="0"/>
          <w:marBottom w:val="0"/>
          <w:divBdr>
            <w:top w:val="none" w:sz="0" w:space="0" w:color="auto"/>
            <w:left w:val="none" w:sz="0" w:space="0" w:color="auto"/>
            <w:bottom w:val="none" w:sz="0" w:space="0" w:color="auto"/>
            <w:right w:val="none" w:sz="0" w:space="0" w:color="auto"/>
          </w:divBdr>
        </w:div>
        <w:div w:id="809058288">
          <w:marLeft w:val="480"/>
          <w:marRight w:val="0"/>
          <w:marTop w:val="0"/>
          <w:marBottom w:val="0"/>
          <w:divBdr>
            <w:top w:val="none" w:sz="0" w:space="0" w:color="auto"/>
            <w:left w:val="none" w:sz="0" w:space="0" w:color="auto"/>
            <w:bottom w:val="none" w:sz="0" w:space="0" w:color="auto"/>
            <w:right w:val="none" w:sz="0" w:space="0" w:color="auto"/>
          </w:divBdr>
        </w:div>
        <w:div w:id="812908980">
          <w:marLeft w:val="480"/>
          <w:marRight w:val="0"/>
          <w:marTop w:val="0"/>
          <w:marBottom w:val="0"/>
          <w:divBdr>
            <w:top w:val="none" w:sz="0" w:space="0" w:color="auto"/>
            <w:left w:val="none" w:sz="0" w:space="0" w:color="auto"/>
            <w:bottom w:val="none" w:sz="0" w:space="0" w:color="auto"/>
            <w:right w:val="none" w:sz="0" w:space="0" w:color="auto"/>
          </w:divBdr>
        </w:div>
        <w:div w:id="813372352">
          <w:marLeft w:val="480"/>
          <w:marRight w:val="0"/>
          <w:marTop w:val="0"/>
          <w:marBottom w:val="0"/>
          <w:divBdr>
            <w:top w:val="none" w:sz="0" w:space="0" w:color="auto"/>
            <w:left w:val="none" w:sz="0" w:space="0" w:color="auto"/>
            <w:bottom w:val="none" w:sz="0" w:space="0" w:color="auto"/>
            <w:right w:val="none" w:sz="0" w:space="0" w:color="auto"/>
          </w:divBdr>
        </w:div>
        <w:div w:id="814109108">
          <w:marLeft w:val="480"/>
          <w:marRight w:val="0"/>
          <w:marTop w:val="0"/>
          <w:marBottom w:val="0"/>
          <w:divBdr>
            <w:top w:val="none" w:sz="0" w:space="0" w:color="auto"/>
            <w:left w:val="none" w:sz="0" w:space="0" w:color="auto"/>
            <w:bottom w:val="none" w:sz="0" w:space="0" w:color="auto"/>
            <w:right w:val="none" w:sz="0" w:space="0" w:color="auto"/>
          </w:divBdr>
        </w:div>
        <w:div w:id="818157146">
          <w:marLeft w:val="480"/>
          <w:marRight w:val="0"/>
          <w:marTop w:val="0"/>
          <w:marBottom w:val="0"/>
          <w:divBdr>
            <w:top w:val="none" w:sz="0" w:space="0" w:color="auto"/>
            <w:left w:val="none" w:sz="0" w:space="0" w:color="auto"/>
            <w:bottom w:val="none" w:sz="0" w:space="0" w:color="auto"/>
            <w:right w:val="none" w:sz="0" w:space="0" w:color="auto"/>
          </w:divBdr>
        </w:div>
        <w:div w:id="826700888">
          <w:marLeft w:val="480"/>
          <w:marRight w:val="0"/>
          <w:marTop w:val="0"/>
          <w:marBottom w:val="0"/>
          <w:divBdr>
            <w:top w:val="none" w:sz="0" w:space="0" w:color="auto"/>
            <w:left w:val="none" w:sz="0" w:space="0" w:color="auto"/>
            <w:bottom w:val="none" w:sz="0" w:space="0" w:color="auto"/>
            <w:right w:val="none" w:sz="0" w:space="0" w:color="auto"/>
          </w:divBdr>
        </w:div>
        <w:div w:id="828597352">
          <w:marLeft w:val="480"/>
          <w:marRight w:val="0"/>
          <w:marTop w:val="0"/>
          <w:marBottom w:val="0"/>
          <w:divBdr>
            <w:top w:val="none" w:sz="0" w:space="0" w:color="auto"/>
            <w:left w:val="none" w:sz="0" w:space="0" w:color="auto"/>
            <w:bottom w:val="none" w:sz="0" w:space="0" w:color="auto"/>
            <w:right w:val="none" w:sz="0" w:space="0" w:color="auto"/>
          </w:divBdr>
        </w:div>
        <w:div w:id="858203605">
          <w:marLeft w:val="480"/>
          <w:marRight w:val="0"/>
          <w:marTop w:val="0"/>
          <w:marBottom w:val="0"/>
          <w:divBdr>
            <w:top w:val="none" w:sz="0" w:space="0" w:color="auto"/>
            <w:left w:val="none" w:sz="0" w:space="0" w:color="auto"/>
            <w:bottom w:val="none" w:sz="0" w:space="0" w:color="auto"/>
            <w:right w:val="none" w:sz="0" w:space="0" w:color="auto"/>
          </w:divBdr>
        </w:div>
        <w:div w:id="865412809">
          <w:marLeft w:val="480"/>
          <w:marRight w:val="0"/>
          <w:marTop w:val="0"/>
          <w:marBottom w:val="0"/>
          <w:divBdr>
            <w:top w:val="none" w:sz="0" w:space="0" w:color="auto"/>
            <w:left w:val="none" w:sz="0" w:space="0" w:color="auto"/>
            <w:bottom w:val="none" w:sz="0" w:space="0" w:color="auto"/>
            <w:right w:val="none" w:sz="0" w:space="0" w:color="auto"/>
          </w:divBdr>
        </w:div>
        <w:div w:id="885992094">
          <w:marLeft w:val="480"/>
          <w:marRight w:val="0"/>
          <w:marTop w:val="0"/>
          <w:marBottom w:val="0"/>
          <w:divBdr>
            <w:top w:val="none" w:sz="0" w:space="0" w:color="auto"/>
            <w:left w:val="none" w:sz="0" w:space="0" w:color="auto"/>
            <w:bottom w:val="none" w:sz="0" w:space="0" w:color="auto"/>
            <w:right w:val="none" w:sz="0" w:space="0" w:color="auto"/>
          </w:divBdr>
        </w:div>
        <w:div w:id="931624490">
          <w:marLeft w:val="480"/>
          <w:marRight w:val="0"/>
          <w:marTop w:val="0"/>
          <w:marBottom w:val="0"/>
          <w:divBdr>
            <w:top w:val="none" w:sz="0" w:space="0" w:color="auto"/>
            <w:left w:val="none" w:sz="0" w:space="0" w:color="auto"/>
            <w:bottom w:val="none" w:sz="0" w:space="0" w:color="auto"/>
            <w:right w:val="none" w:sz="0" w:space="0" w:color="auto"/>
          </w:divBdr>
        </w:div>
        <w:div w:id="958026108">
          <w:marLeft w:val="480"/>
          <w:marRight w:val="0"/>
          <w:marTop w:val="0"/>
          <w:marBottom w:val="0"/>
          <w:divBdr>
            <w:top w:val="none" w:sz="0" w:space="0" w:color="auto"/>
            <w:left w:val="none" w:sz="0" w:space="0" w:color="auto"/>
            <w:bottom w:val="none" w:sz="0" w:space="0" w:color="auto"/>
            <w:right w:val="none" w:sz="0" w:space="0" w:color="auto"/>
          </w:divBdr>
        </w:div>
        <w:div w:id="962884876">
          <w:marLeft w:val="480"/>
          <w:marRight w:val="0"/>
          <w:marTop w:val="0"/>
          <w:marBottom w:val="0"/>
          <w:divBdr>
            <w:top w:val="none" w:sz="0" w:space="0" w:color="auto"/>
            <w:left w:val="none" w:sz="0" w:space="0" w:color="auto"/>
            <w:bottom w:val="none" w:sz="0" w:space="0" w:color="auto"/>
            <w:right w:val="none" w:sz="0" w:space="0" w:color="auto"/>
          </w:divBdr>
        </w:div>
        <w:div w:id="966590963">
          <w:marLeft w:val="480"/>
          <w:marRight w:val="0"/>
          <w:marTop w:val="0"/>
          <w:marBottom w:val="0"/>
          <w:divBdr>
            <w:top w:val="none" w:sz="0" w:space="0" w:color="auto"/>
            <w:left w:val="none" w:sz="0" w:space="0" w:color="auto"/>
            <w:bottom w:val="none" w:sz="0" w:space="0" w:color="auto"/>
            <w:right w:val="none" w:sz="0" w:space="0" w:color="auto"/>
          </w:divBdr>
        </w:div>
        <w:div w:id="976446447">
          <w:marLeft w:val="480"/>
          <w:marRight w:val="0"/>
          <w:marTop w:val="0"/>
          <w:marBottom w:val="0"/>
          <w:divBdr>
            <w:top w:val="none" w:sz="0" w:space="0" w:color="auto"/>
            <w:left w:val="none" w:sz="0" w:space="0" w:color="auto"/>
            <w:bottom w:val="none" w:sz="0" w:space="0" w:color="auto"/>
            <w:right w:val="none" w:sz="0" w:space="0" w:color="auto"/>
          </w:divBdr>
        </w:div>
        <w:div w:id="976447005">
          <w:marLeft w:val="480"/>
          <w:marRight w:val="0"/>
          <w:marTop w:val="0"/>
          <w:marBottom w:val="0"/>
          <w:divBdr>
            <w:top w:val="none" w:sz="0" w:space="0" w:color="auto"/>
            <w:left w:val="none" w:sz="0" w:space="0" w:color="auto"/>
            <w:bottom w:val="none" w:sz="0" w:space="0" w:color="auto"/>
            <w:right w:val="none" w:sz="0" w:space="0" w:color="auto"/>
          </w:divBdr>
        </w:div>
        <w:div w:id="1002077210">
          <w:marLeft w:val="480"/>
          <w:marRight w:val="0"/>
          <w:marTop w:val="0"/>
          <w:marBottom w:val="0"/>
          <w:divBdr>
            <w:top w:val="none" w:sz="0" w:space="0" w:color="auto"/>
            <w:left w:val="none" w:sz="0" w:space="0" w:color="auto"/>
            <w:bottom w:val="none" w:sz="0" w:space="0" w:color="auto"/>
            <w:right w:val="none" w:sz="0" w:space="0" w:color="auto"/>
          </w:divBdr>
        </w:div>
        <w:div w:id="1011296630">
          <w:marLeft w:val="480"/>
          <w:marRight w:val="0"/>
          <w:marTop w:val="0"/>
          <w:marBottom w:val="0"/>
          <w:divBdr>
            <w:top w:val="none" w:sz="0" w:space="0" w:color="auto"/>
            <w:left w:val="none" w:sz="0" w:space="0" w:color="auto"/>
            <w:bottom w:val="none" w:sz="0" w:space="0" w:color="auto"/>
            <w:right w:val="none" w:sz="0" w:space="0" w:color="auto"/>
          </w:divBdr>
        </w:div>
        <w:div w:id="1016808695">
          <w:marLeft w:val="480"/>
          <w:marRight w:val="0"/>
          <w:marTop w:val="0"/>
          <w:marBottom w:val="0"/>
          <w:divBdr>
            <w:top w:val="none" w:sz="0" w:space="0" w:color="auto"/>
            <w:left w:val="none" w:sz="0" w:space="0" w:color="auto"/>
            <w:bottom w:val="none" w:sz="0" w:space="0" w:color="auto"/>
            <w:right w:val="none" w:sz="0" w:space="0" w:color="auto"/>
          </w:divBdr>
        </w:div>
        <w:div w:id="1031951024">
          <w:marLeft w:val="480"/>
          <w:marRight w:val="0"/>
          <w:marTop w:val="0"/>
          <w:marBottom w:val="0"/>
          <w:divBdr>
            <w:top w:val="none" w:sz="0" w:space="0" w:color="auto"/>
            <w:left w:val="none" w:sz="0" w:space="0" w:color="auto"/>
            <w:bottom w:val="none" w:sz="0" w:space="0" w:color="auto"/>
            <w:right w:val="none" w:sz="0" w:space="0" w:color="auto"/>
          </w:divBdr>
        </w:div>
        <w:div w:id="1040014512">
          <w:marLeft w:val="480"/>
          <w:marRight w:val="0"/>
          <w:marTop w:val="0"/>
          <w:marBottom w:val="0"/>
          <w:divBdr>
            <w:top w:val="none" w:sz="0" w:space="0" w:color="auto"/>
            <w:left w:val="none" w:sz="0" w:space="0" w:color="auto"/>
            <w:bottom w:val="none" w:sz="0" w:space="0" w:color="auto"/>
            <w:right w:val="none" w:sz="0" w:space="0" w:color="auto"/>
          </w:divBdr>
        </w:div>
        <w:div w:id="1042678929">
          <w:marLeft w:val="480"/>
          <w:marRight w:val="0"/>
          <w:marTop w:val="0"/>
          <w:marBottom w:val="0"/>
          <w:divBdr>
            <w:top w:val="none" w:sz="0" w:space="0" w:color="auto"/>
            <w:left w:val="none" w:sz="0" w:space="0" w:color="auto"/>
            <w:bottom w:val="none" w:sz="0" w:space="0" w:color="auto"/>
            <w:right w:val="none" w:sz="0" w:space="0" w:color="auto"/>
          </w:divBdr>
        </w:div>
        <w:div w:id="1071393097">
          <w:marLeft w:val="480"/>
          <w:marRight w:val="0"/>
          <w:marTop w:val="0"/>
          <w:marBottom w:val="0"/>
          <w:divBdr>
            <w:top w:val="none" w:sz="0" w:space="0" w:color="auto"/>
            <w:left w:val="none" w:sz="0" w:space="0" w:color="auto"/>
            <w:bottom w:val="none" w:sz="0" w:space="0" w:color="auto"/>
            <w:right w:val="none" w:sz="0" w:space="0" w:color="auto"/>
          </w:divBdr>
        </w:div>
        <w:div w:id="1078017728">
          <w:marLeft w:val="480"/>
          <w:marRight w:val="0"/>
          <w:marTop w:val="0"/>
          <w:marBottom w:val="0"/>
          <w:divBdr>
            <w:top w:val="none" w:sz="0" w:space="0" w:color="auto"/>
            <w:left w:val="none" w:sz="0" w:space="0" w:color="auto"/>
            <w:bottom w:val="none" w:sz="0" w:space="0" w:color="auto"/>
            <w:right w:val="none" w:sz="0" w:space="0" w:color="auto"/>
          </w:divBdr>
        </w:div>
        <w:div w:id="1082919880">
          <w:marLeft w:val="480"/>
          <w:marRight w:val="0"/>
          <w:marTop w:val="0"/>
          <w:marBottom w:val="0"/>
          <w:divBdr>
            <w:top w:val="none" w:sz="0" w:space="0" w:color="auto"/>
            <w:left w:val="none" w:sz="0" w:space="0" w:color="auto"/>
            <w:bottom w:val="none" w:sz="0" w:space="0" w:color="auto"/>
            <w:right w:val="none" w:sz="0" w:space="0" w:color="auto"/>
          </w:divBdr>
        </w:div>
        <w:div w:id="1084885902">
          <w:marLeft w:val="480"/>
          <w:marRight w:val="0"/>
          <w:marTop w:val="0"/>
          <w:marBottom w:val="0"/>
          <w:divBdr>
            <w:top w:val="none" w:sz="0" w:space="0" w:color="auto"/>
            <w:left w:val="none" w:sz="0" w:space="0" w:color="auto"/>
            <w:bottom w:val="none" w:sz="0" w:space="0" w:color="auto"/>
            <w:right w:val="none" w:sz="0" w:space="0" w:color="auto"/>
          </w:divBdr>
        </w:div>
        <w:div w:id="1088619492">
          <w:marLeft w:val="480"/>
          <w:marRight w:val="0"/>
          <w:marTop w:val="0"/>
          <w:marBottom w:val="0"/>
          <w:divBdr>
            <w:top w:val="none" w:sz="0" w:space="0" w:color="auto"/>
            <w:left w:val="none" w:sz="0" w:space="0" w:color="auto"/>
            <w:bottom w:val="none" w:sz="0" w:space="0" w:color="auto"/>
            <w:right w:val="none" w:sz="0" w:space="0" w:color="auto"/>
          </w:divBdr>
        </w:div>
        <w:div w:id="1120952528">
          <w:marLeft w:val="480"/>
          <w:marRight w:val="0"/>
          <w:marTop w:val="0"/>
          <w:marBottom w:val="0"/>
          <w:divBdr>
            <w:top w:val="none" w:sz="0" w:space="0" w:color="auto"/>
            <w:left w:val="none" w:sz="0" w:space="0" w:color="auto"/>
            <w:bottom w:val="none" w:sz="0" w:space="0" w:color="auto"/>
            <w:right w:val="none" w:sz="0" w:space="0" w:color="auto"/>
          </w:divBdr>
        </w:div>
        <w:div w:id="1135296269">
          <w:marLeft w:val="480"/>
          <w:marRight w:val="0"/>
          <w:marTop w:val="0"/>
          <w:marBottom w:val="0"/>
          <w:divBdr>
            <w:top w:val="none" w:sz="0" w:space="0" w:color="auto"/>
            <w:left w:val="none" w:sz="0" w:space="0" w:color="auto"/>
            <w:bottom w:val="none" w:sz="0" w:space="0" w:color="auto"/>
            <w:right w:val="none" w:sz="0" w:space="0" w:color="auto"/>
          </w:divBdr>
        </w:div>
        <w:div w:id="1142385280">
          <w:marLeft w:val="480"/>
          <w:marRight w:val="0"/>
          <w:marTop w:val="0"/>
          <w:marBottom w:val="0"/>
          <w:divBdr>
            <w:top w:val="none" w:sz="0" w:space="0" w:color="auto"/>
            <w:left w:val="none" w:sz="0" w:space="0" w:color="auto"/>
            <w:bottom w:val="none" w:sz="0" w:space="0" w:color="auto"/>
            <w:right w:val="none" w:sz="0" w:space="0" w:color="auto"/>
          </w:divBdr>
        </w:div>
        <w:div w:id="1146556456">
          <w:marLeft w:val="480"/>
          <w:marRight w:val="0"/>
          <w:marTop w:val="0"/>
          <w:marBottom w:val="0"/>
          <w:divBdr>
            <w:top w:val="none" w:sz="0" w:space="0" w:color="auto"/>
            <w:left w:val="none" w:sz="0" w:space="0" w:color="auto"/>
            <w:bottom w:val="none" w:sz="0" w:space="0" w:color="auto"/>
            <w:right w:val="none" w:sz="0" w:space="0" w:color="auto"/>
          </w:divBdr>
        </w:div>
        <w:div w:id="1149712731">
          <w:marLeft w:val="480"/>
          <w:marRight w:val="0"/>
          <w:marTop w:val="0"/>
          <w:marBottom w:val="0"/>
          <w:divBdr>
            <w:top w:val="none" w:sz="0" w:space="0" w:color="auto"/>
            <w:left w:val="none" w:sz="0" w:space="0" w:color="auto"/>
            <w:bottom w:val="none" w:sz="0" w:space="0" w:color="auto"/>
            <w:right w:val="none" w:sz="0" w:space="0" w:color="auto"/>
          </w:divBdr>
        </w:div>
        <w:div w:id="1150293172">
          <w:marLeft w:val="480"/>
          <w:marRight w:val="0"/>
          <w:marTop w:val="0"/>
          <w:marBottom w:val="0"/>
          <w:divBdr>
            <w:top w:val="none" w:sz="0" w:space="0" w:color="auto"/>
            <w:left w:val="none" w:sz="0" w:space="0" w:color="auto"/>
            <w:bottom w:val="none" w:sz="0" w:space="0" w:color="auto"/>
            <w:right w:val="none" w:sz="0" w:space="0" w:color="auto"/>
          </w:divBdr>
        </w:div>
        <w:div w:id="1150829926">
          <w:marLeft w:val="480"/>
          <w:marRight w:val="0"/>
          <w:marTop w:val="0"/>
          <w:marBottom w:val="0"/>
          <w:divBdr>
            <w:top w:val="none" w:sz="0" w:space="0" w:color="auto"/>
            <w:left w:val="none" w:sz="0" w:space="0" w:color="auto"/>
            <w:bottom w:val="none" w:sz="0" w:space="0" w:color="auto"/>
            <w:right w:val="none" w:sz="0" w:space="0" w:color="auto"/>
          </w:divBdr>
        </w:div>
        <w:div w:id="1162232640">
          <w:marLeft w:val="480"/>
          <w:marRight w:val="0"/>
          <w:marTop w:val="0"/>
          <w:marBottom w:val="0"/>
          <w:divBdr>
            <w:top w:val="none" w:sz="0" w:space="0" w:color="auto"/>
            <w:left w:val="none" w:sz="0" w:space="0" w:color="auto"/>
            <w:bottom w:val="none" w:sz="0" w:space="0" w:color="auto"/>
            <w:right w:val="none" w:sz="0" w:space="0" w:color="auto"/>
          </w:divBdr>
        </w:div>
        <w:div w:id="1172840361">
          <w:marLeft w:val="480"/>
          <w:marRight w:val="0"/>
          <w:marTop w:val="0"/>
          <w:marBottom w:val="0"/>
          <w:divBdr>
            <w:top w:val="none" w:sz="0" w:space="0" w:color="auto"/>
            <w:left w:val="none" w:sz="0" w:space="0" w:color="auto"/>
            <w:bottom w:val="none" w:sz="0" w:space="0" w:color="auto"/>
            <w:right w:val="none" w:sz="0" w:space="0" w:color="auto"/>
          </w:divBdr>
        </w:div>
        <w:div w:id="1174688278">
          <w:marLeft w:val="480"/>
          <w:marRight w:val="0"/>
          <w:marTop w:val="0"/>
          <w:marBottom w:val="0"/>
          <w:divBdr>
            <w:top w:val="none" w:sz="0" w:space="0" w:color="auto"/>
            <w:left w:val="none" w:sz="0" w:space="0" w:color="auto"/>
            <w:bottom w:val="none" w:sz="0" w:space="0" w:color="auto"/>
            <w:right w:val="none" w:sz="0" w:space="0" w:color="auto"/>
          </w:divBdr>
        </w:div>
        <w:div w:id="1178229663">
          <w:marLeft w:val="480"/>
          <w:marRight w:val="0"/>
          <w:marTop w:val="0"/>
          <w:marBottom w:val="0"/>
          <w:divBdr>
            <w:top w:val="none" w:sz="0" w:space="0" w:color="auto"/>
            <w:left w:val="none" w:sz="0" w:space="0" w:color="auto"/>
            <w:bottom w:val="none" w:sz="0" w:space="0" w:color="auto"/>
            <w:right w:val="none" w:sz="0" w:space="0" w:color="auto"/>
          </w:divBdr>
        </w:div>
        <w:div w:id="1187207334">
          <w:marLeft w:val="480"/>
          <w:marRight w:val="0"/>
          <w:marTop w:val="0"/>
          <w:marBottom w:val="0"/>
          <w:divBdr>
            <w:top w:val="none" w:sz="0" w:space="0" w:color="auto"/>
            <w:left w:val="none" w:sz="0" w:space="0" w:color="auto"/>
            <w:bottom w:val="none" w:sz="0" w:space="0" w:color="auto"/>
            <w:right w:val="none" w:sz="0" w:space="0" w:color="auto"/>
          </w:divBdr>
        </w:div>
        <w:div w:id="1207445759">
          <w:marLeft w:val="480"/>
          <w:marRight w:val="0"/>
          <w:marTop w:val="0"/>
          <w:marBottom w:val="0"/>
          <w:divBdr>
            <w:top w:val="none" w:sz="0" w:space="0" w:color="auto"/>
            <w:left w:val="none" w:sz="0" w:space="0" w:color="auto"/>
            <w:bottom w:val="none" w:sz="0" w:space="0" w:color="auto"/>
            <w:right w:val="none" w:sz="0" w:space="0" w:color="auto"/>
          </w:divBdr>
        </w:div>
        <w:div w:id="1209607662">
          <w:marLeft w:val="480"/>
          <w:marRight w:val="0"/>
          <w:marTop w:val="0"/>
          <w:marBottom w:val="0"/>
          <w:divBdr>
            <w:top w:val="none" w:sz="0" w:space="0" w:color="auto"/>
            <w:left w:val="none" w:sz="0" w:space="0" w:color="auto"/>
            <w:bottom w:val="none" w:sz="0" w:space="0" w:color="auto"/>
            <w:right w:val="none" w:sz="0" w:space="0" w:color="auto"/>
          </w:divBdr>
        </w:div>
        <w:div w:id="1240867574">
          <w:marLeft w:val="480"/>
          <w:marRight w:val="0"/>
          <w:marTop w:val="0"/>
          <w:marBottom w:val="0"/>
          <w:divBdr>
            <w:top w:val="none" w:sz="0" w:space="0" w:color="auto"/>
            <w:left w:val="none" w:sz="0" w:space="0" w:color="auto"/>
            <w:bottom w:val="none" w:sz="0" w:space="0" w:color="auto"/>
            <w:right w:val="none" w:sz="0" w:space="0" w:color="auto"/>
          </w:divBdr>
        </w:div>
        <w:div w:id="1245722985">
          <w:marLeft w:val="480"/>
          <w:marRight w:val="0"/>
          <w:marTop w:val="0"/>
          <w:marBottom w:val="0"/>
          <w:divBdr>
            <w:top w:val="none" w:sz="0" w:space="0" w:color="auto"/>
            <w:left w:val="none" w:sz="0" w:space="0" w:color="auto"/>
            <w:bottom w:val="none" w:sz="0" w:space="0" w:color="auto"/>
            <w:right w:val="none" w:sz="0" w:space="0" w:color="auto"/>
          </w:divBdr>
        </w:div>
        <w:div w:id="1248198847">
          <w:marLeft w:val="480"/>
          <w:marRight w:val="0"/>
          <w:marTop w:val="0"/>
          <w:marBottom w:val="0"/>
          <w:divBdr>
            <w:top w:val="none" w:sz="0" w:space="0" w:color="auto"/>
            <w:left w:val="none" w:sz="0" w:space="0" w:color="auto"/>
            <w:bottom w:val="none" w:sz="0" w:space="0" w:color="auto"/>
            <w:right w:val="none" w:sz="0" w:space="0" w:color="auto"/>
          </w:divBdr>
        </w:div>
        <w:div w:id="1251697849">
          <w:marLeft w:val="480"/>
          <w:marRight w:val="0"/>
          <w:marTop w:val="0"/>
          <w:marBottom w:val="0"/>
          <w:divBdr>
            <w:top w:val="none" w:sz="0" w:space="0" w:color="auto"/>
            <w:left w:val="none" w:sz="0" w:space="0" w:color="auto"/>
            <w:bottom w:val="none" w:sz="0" w:space="0" w:color="auto"/>
            <w:right w:val="none" w:sz="0" w:space="0" w:color="auto"/>
          </w:divBdr>
        </w:div>
        <w:div w:id="1278639474">
          <w:marLeft w:val="480"/>
          <w:marRight w:val="0"/>
          <w:marTop w:val="0"/>
          <w:marBottom w:val="0"/>
          <w:divBdr>
            <w:top w:val="none" w:sz="0" w:space="0" w:color="auto"/>
            <w:left w:val="none" w:sz="0" w:space="0" w:color="auto"/>
            <w:bottom w:val="none" w:sz="0" w:space="0" w:color="auto"/>
            <w:right w:val="none" w:sz="0" w:space="0" w:color="auto"/>
          </w:divBdr>
        </w:div>
        <w:div w:id="1283462369">
          <w:marLeft w:val="480"/>
          <w:marRight w:val="0"/>
          <w:marTop w:val="0"/>
          <w:marBottom w:val="0"/>
          <w:divBdr>
            <w:top w:val="none" w:sz="0" w:space="0" w:color="auto"/>
            <w:left w:val="none" w:sz="0" w:space="0" w:color="auto"/>
            <w:bottom w:val="none" w:sz="0" w:space="0" w:color="auto"/>
            <w:right w:val="none" w:sz="0" w:space="0" w:color="auto"/>
          </w:divBdr>
        </w:div>
        <w:div w:id="1301107305">
          <w:marLeft w:val="480"/>
          <w:marRight w:val="0"/>
          <w:marTop w:val="0"/>
          <w:marBottom w:val="0"/>
          <w:divBdr>
            <w:top w:val="none" w:sz="0" w:space="0" w:color="auto"/>
            <w:left w:val="none" w:sz="0" w:space="0" w:color="auto"/>
            <w:bottom w:val="none" w:sz="0" w:space="0" w:color="auto"/>
            <w:right w:val="none" w:sz="0" w:space="0" w:color="auto"/>
          </w:divBdr>
        </w:div>
        <w:div w:id="1339961962">
          <w:marLeft w:val="480"/>
          <w:marRight w:val="0"/>
          <w:marTop w:val="0"/>
          <w:marBottom w:val="0"/>
          <w:divBdr>
            <w:top w:val="none" w:sz="0" w:space="0" w:color="auto"/>
            <w:left w:val="none" w:sz="0" w:space="0" w:color="auto"/>
            <w:bottom w:val="none" w:sz="0" w:space="0" w:color="auto"/>
            <w:right w:val="none" w:sz="0" w:space="0" w:color="auto"/>
          </w:divBdr>
        </w:div>
        <w:div w:id="1346514680">
          <w:marLeft w:val="480"/>
          <w:marRight w:val="0"/>
          <w:marTop w:val="0"/>
          <w:marBottom w:val="0"/>
          <w:divBdr>
            <w:top w:val="none" w:sz="0" w:space="0" w:color="auto"/>
            <w:left w:val="none" w:sz="0" w:space="0" w:color="auto"/>
            <w:bottom w:val="none" w:sz="0" w:space="0" w:color="auto"/>
            <w:right w:val="none" w:sz="0" w:space="0" w:color="auto"/>
          </w:divBdr>
        </w:div>
        <w:div w:id="1347753138">
          <w:marLeft w:val="480"/>
          <w:marRight w:val="0"/>
          <w:marTop w:val="0"/>
          <w:marBottom w:val="0"/>
          <w:divBdr>
            <w:top w:val="none" w:sz="0" w:space="0" w:color="auto"/>
            <w:left w:val="none" w:sz="0" w:space="0" w:color="auto"/>
            <w:bottom w:val="none" w:sz="0" w:space="0" w:color="auto"/>
            <w:right w:val="none" w:sz="0" w:space="0" w:color="auto"/>
          </w:divBdr>
        </w:div>
        <w:div w:id="1357971609">
          <w:marLeft w:val="480"/>
          <w:marRight w:val="0"/>
          <w:marTop w:val="0"/>
          <w:marBottom w:val="0"/>
          <w:divBdr>
            <w:top w:val="none" w:sz="0" w:space="0" w:color="auto"/>
            <w:left w:val="none" w:sz="0" w:space="0" w:color="auto"/>
            <w:bottom w:val="none" w:sz="0" w:space="0" w:color="auto"/>
            <w:right w:val="none" w:sz="0" w:space="0" w:color="auto"/>
          </w:divBdr>
        </w:div>
        <w:div w:id="1359550599">
          <w:marLeft w:val="480"/>
          <w:marRight w:val="0"/>
          <w:marTop w:val="0"/>
          <w:marBottom w:val="0"/>
          <w:divBdr>
            <w:top w:val="none" w:sz="0" w:space="0" w:color="auto"/>
            <w:left w:val="none" w:sz="0" w:space="0" w:color="auto"/>
            <w:bottom w:val="none" w:sz="0" w:space="0" w:color="auto"/>
            <w:right w:val="none" w:sz="0" w:space="0" w:color="auto"/>
          </w:divBdr>
        </w:div>
        <w:div w:id="1363214782">
          <w:marLeft w:val="480"/>
          <w:marRight w:val="0"/>
          <w:marTop w:val="0"/>
          <w:marBottom w:val="0"/>
          <w:divBdr>
            <w:top w:val="none" w:sz="0" w:space="0" w:color="auto"/>
            <w:left w:val="none" w:sz="0" w:space="0" w:color="auto"/>
            <w:bottom w:val="none" w:sz="0" w:space="0" w:color="auto"/>
            <w:right w:val="none" w:sz="0" w:space="0" w:color="auto"/>
          </w:divBdr>
        </w:div>
        <w:div w:id="1368751250">
          <w:marLeft w:val="480"/>
          <w:marRight w:val="0"/>
          <w:marTop w:val="0"/>
          <w:marBottom w:val="0"/>
          <w:divBdr>
            <w:top w:val="none" w:sz="0" w:space="0" w:color="auto"/>
            <w:left w:val="none" w:sz="0" w:space="0" w:color="auto"/>
            <w:bottom w:val="none" w:sz="0" w:space="0" w:color="auto"/>
            <w:right w:val="none" w:sz="0" w:space="0" w:color="auto"/>
          </w:divBdr>
        </w:div>
        <w:div w:id="1381131519">
          <w:marLeft w:val="480"/>
          <w:marRight w:val="0"/>
          <w:marTop w:val="0"/>
          <w:marBottom w:val="0"/>
          <w:divBdr>
            <w:top w:val="none" w:sz="0" w:space="0" w:color="auto"/>
            <w:left w:val="none" w:sz="0" w:space="0" w:color="auto"/>
            <w:bottom w:val="none" w:sz="0" w:space="0" w:color="auto"/>
            <w:right w:val="none" w:sz="0" w:space="0" w:color="auto"/>
          </w:divBdr>
        </w:div>
        <w:div w:id="1391491501">
          <w:marLeft w:val="480"/>
          <w:marRight w:val="0"/>
          <w:marTop w:val="0"/>
          <w:marBottom w:val="0"/>
          <w:divBdr>
            <w:top w:val="none" w:sz="0" w:space="0" w:color="auto"/>
            <w:left w:val="none" w:sz="0" w:space="0" w:color="auto"/>
            <w:bottom w:val="none" w:sz="0" w:space="0" w:color="auto"/>
            <w:right w:val="none" w:sz="0" w:space="0" w:color="auto"/>
          </w:divBdr>
        </w:div>
        <w:div w:id="1400177539">
          <w:marLeft w:val="480"/>
          <w:marRight w:val="0"/>
          <w:marTop w:val="0"/>
          <w:marBottom w:val="0"/>
          <w:divBdr>
            <w:top w:val="none" w:sz="0" w:space="0" w:color="auto"/>
            <w:left w:val="none" w:sz="0" w:space="0" w:color="auto"/>
            <w:bottom w:val="none" w:sz="0" w:space="0" w:color="auto"/>
            <w:right w:val="none" w:sz="0" w:space="0" w:color="auto"/>
          </w:divBdr>
        </w:div>
        <w:div w:id="1404373855">
          <w:marLeft w:val="480"/>
          <w:marRight w:val="0"/>
          <w:marTop w:val="0"/>
          <w:marBottom w:val="0"/>
          <w:divBdr>
            <w:top w:val="none" w:sz="0" w:space="0" w:color="auto"/>
            <w:left w:val="none" w:sz="0" w:space="0" w:color="auto"/>
            <w:bottom w:val="none" w:sz="0" w:space="0" w:color="auto"/>
            <w:right w:val="none" w:sz="0" w:space="0" w:color="auto"/>
          </w:divBdr>
        </w:div>
        <w:div w:id="1415857927">
          <w:marLeft w:val="480"/>
          <w:marRight w:val="0"/>
          <w:marTop w:val="0"/>
          <w:marBottom w:val="0"/>
          <w:divBdr>
            <w:top w:val="none" w:sz="0" w:space="0" w:color="auto"/>
            <w:left w:val="none" w:sz="0" w:space="0" w:color="auto"/>
            <w:bottom w:val="none" w:sz="0" w:space="0" w:color="auto"/>
            <w:right w:val="none" w:sz="0" w:space="0" w:color="auto"/>
          </w:divBdr>
        </w:div>
        <w:div w:id="1419330374">
          <w:marLeft w:val="480"/>
          <w:marRight w:val="0"/>
          <w:marTop w:val="0"/>
          <w:marBottom w:val="0"/>
          <w:divBdr>
            <w:top w:val="none" w:sz="0" w:space="0" w:color="auto"/>
            <w:left w:val="none" w:sz="0" w:space="0" w:color="auto"/>
            <w:bottom w:val="none" w:sz="0" w:space="0" w:color="auto"/>
            <w:right w:val="none" w:sz="0" w:space="0" w:color="auto"/>
          </w:divBdr>
        </w:div>
        <w:div w:id="1419984375">
          <w:marLeft w:val="480"/>
          <w:marRight w:val="0"/>
          <w:marTop w:val="0"/>
          <w:marBottom w:val="0"/>
          <w:divBdr>
            <w:top w:val="none" w:sz="0" w:space="0" w:color="auto"/>
            <w:left w:val="none" w:sz="0" w:space="0" w:color="auto"/>
            <w:bottom w:val="none" w:sz="0" w:space="0" w:color="auto"/>
            <w:right w:val="none" w:sz="0" w:space="0" w:color="auto"/>
          </w:divBdr>
        </w:div>
        <w:div w:id="1433012562">
          <w:marLeft w:val="480"/>
          <w:marRight w:val="0"/>
          <w:marTop w:val="0"/>
          <w:marBottom w:val="0"/>
          <w:divBdr>
            <w:top w:val="none" w:sz="0" w:space="0" w:color="auto"/>
            <w:left w:val="none" w:sz="0" w:space="0" w:color="auto"/>
            <w:bottom w:val="none" w:sz="0" w:space="0" w:color="auto"/>
            <w:right w:val="none" w:sz="0" w:space="0" w:color="auto"/>
          </w:divBdr>
        </w:div>
        <w:div w:id="1445492119">
          <w:marLeft w:val="480"/>
          <w:marRight w:val="0"/>
          <w:marTop w:val="0"/>
          <w:marBottom w:val="0"/>
          <w:divBdr>
            <w:top w:val="none" w:sz="0" w:space="0" w:color="auto"/>
            <w:left w:val="none" w:sz="0" w:space="0" w:color="auto"/>
            <w:bottom w:val="none" w:sz="0" w:space="0" w:color="auto"/>
            <w:right w:val="none" w:sz="0" w:space="0" w:color="auto"/>
          </w:divBdr>
        </w:div>
        <w:div w:id="1447963952">
          <w:marLeft w:val="480"/>
          <w:marRight w:val="0"/>
          <w:marTop w:val="0"/>
          <w:marBottom w:val="0"/>
          <w:divBdr>
            <w:top w:val="none" w:sz="0" w:space="0" w:color="auto"/>
            <w:left w:val="none" w:sz="0" w:space="0" w:color="auto"/>
            <w:bottom w:val="none" w:sz="0" w:space="0" w:color="auto"/>
            <w:right w:val="none" w:sz="0" w:space="0" w:color="auto"/>
          </w:divBdr>
        </w:div>
        <w:div w:id="1463957286">
          <w:marLeft w:val="480"/>
          <w:marRight w:val="0"/>
          <w:marTop w:val="0"/>
          <w:marBottom w:val="0"/>
          <w:divBdr>
            <w:top w:val="none" w:sz="0" w:space="0" w:color="auto"/>
            <w:left w:val="none" w:sz="0" w:space="0" w:color="auto"/>
            <w:bottom w:val="none" w:sz="0" w:space="0" w:color="auto"/>
            <w:right w:val="none" w:sz="0" w:space="0" w:color="auto"/>
          </w:divBdr>
        </w:div>
        <w:div w:id="1471750569">
          <w:marLeft w:val="480"/>
          <w:marRight w:val="0"/>
          <w:marTop w:val="0"/>
          <w:marBottom w:val="0"/>
          <w:divBdr>
            <w:top w:val="none" w:sz="0" w:space="0" w:color="auto"/>
            <w:left w:val="none" w:sz="0" w:space="0" w:color="auto"/>
            <w:bottom w:val="none" w:sz="0" w:space="0" w:color="auto"/>
            <w:right w:val="none" w:sz="0" w:space="0" w:color="auto"/>
          </w:divBdr>
        </w:div>
        <w:div w:id="1480613424">
          <w:marLeft w:val="480"/>
          <w:marRight w:val="0"/>
          <w:marTop w:val="0"/>
          <w:marBottom w:val="0"/>
          <w:divBdr>
            <w:top w:val="none" w:sz="0" w:space="0" w:color="auto"/>
            <w:left w:val="none" w:sz="0" w:space="0" w:color="auto"/>
            <w:bottom w:val="none" w:sz="0" w:space="0" w:color="auto"/>
            <w:right w:val="none" w:sz="0" w:space="0" w:color="auto"/>
          </w:divBdr>
        </w:div>
        <w:div w:id="1486505674">
          <w:marLeft w:val="480"/>
          <w:marRight w:val="0"/>
          <w:marTop w:val="0"/>
          <w:marBottom w:val="0"/>
          <w:divBdr>
            <w:top w:val="none" w:sz="0" w:space="0" w:color="auto"/>
            <w:left w:val="none" w:sz="0" w:space="0" w:color="auto"/>
            <w:bottom w:val="none" w:sz="0" w:space="0" w:color="auto"/>
            <w:right w:val="none" w:sz="0" w:space="0" w:color="auto"/>
          </w:divBdr>
        </w:div>
        <w:div w:id="1489128437">
          <w:marLeft w:val="480"/>
          <w:marRight w:val="0"/>
          <w:marTop w:val="0"/>
          <w:marBottom w:val="0"/>
          <w:divBdr>
            <w:top w:val="none" w:sz="0" w:space="0" w:color="auto"/>
            <w:left w:val="none" w:sz="0" w:space="0" w:color="auto"/>
            <w:bottom w:val="none" w:sz="0" w:space="0" w:color="auto"/>
            <w:right w:val="none" w:sz="0" w:space="0" w:color="auto"/>
          </w:divBdr>
        </w:div>
        <w:div w:id="1499998287">
          <w:marLeft w:val="480"/>
          <w:marRight w:val="0"/>
          <w:marTop w:val="0"/>
          <w:marBottom w:val="0"/>
          <w:divBdr>
            <w:top w:val="none" w:sz="0" w:space="0" w:color="auto"/>
            <w:left w:val="none" w:sz="0" w:space="0" w:color="auto"/>
            <w:bottom w:val="none" w:sz="0" w:space="0" w:color="auto"/>
            <w:right w:val="none" w:sz="0" w:space="0" w:color="auto"/>
          </w:divBdr>
        </w:div>
        <w:div w:id="1530141625">
          <w:marLeft w:val="480"/>
          <w:marRight w:val="0"/>
          <w:marTop w:val="0"/>
          <w:marBottom w:val="0"/>
          <w:divBdr>
            <w:top w:val="none" w:sz="0" w:space="0" w:color="auto"/>
            <w:left w:val="none" w:sz="0" w:space="0" w:color="auto"/>
            <w:bottom w:val="none" w:sz="0" w:space="0" w:color="auto"/>
            <w:right w:val="none" w:sz="0" w:space="0" w:color="auto"/>
          </w:divBdr>
        </w:div>
        <w:div w:id="1533568713">
          <w:marLeft w:val="480"/>
          <w:marRight w:val="0"/>
          <w:marTop w:val="0"/>
          <w:marBottom w:val="0"/>
          <w:divBdr>
            <w:top w:val="none" w:sz="0" w:space="0" w:color="auto"/>
            <w:left w:val="none" w:sz="0" w:space="0" w:color="auto"/>
            <w:bottom w:val="none" w:sz="0" w:space="0" w:color="auto"/>
            <w:right w:val="none" w:sz="0" w:space="0" w:color="auto"/>
          </w:divBdr>
        </w:div>
        <w:div w:id="1546988143">
          <w:marLeft w:val="480"/>
          <w:marRight w:val="0"/>
          <w:marTop w:val="0"/>
          <w:marBottom w:val="0"/>
          <w:divBdr>
            <w:top w:val="none" w:sz="0" w:space="0" w:color="auto"/>
            <w:left w:val="none" w:sz="0" w:space="0" w:color="auto"/>
            <w:bottom w:val="none" w:sz="0" w:space="0" w:color="auto"/>
            <w:right w:val="none" w:sz="0" w:space="0" w:color="auto"/>
          </w:divBdr>
        </w:div>
        <w:div w:id="1551066119">
          <w:marLeft w:val="480"/>
          <w:marRight w:val="0"/>
          <w:marTop w:val="0"/>
          <w:marBottom w:val="0"/>
          <w:divBdr>
            <w:top w:val="none" w:sz="0" w:space="0" w:color="auto"/>
            <w:left w:val="none" w:sz="0" w:space="0" w:color="auto"/>
            <w:bottom w:val="none" w:sz="0" w:space="0" w:color="auto"/>
            <w:right w:val="none" w:sz="0" w:space="0" w:color="auto"/>
          </w:divBdr>
        </w:div>
        <w:div w:id="1560095242">
          <w:marLeft w:val="480"/>
          <w:marRight w:val="0"/>
          <w:marTop w:val="0"/>
          <w:marBottom w:val="0"/>
          <w:divBdr>
            <w:top w:val="none" w:sz="0" w:space="0" w:color="auto"/>
            <w:left w:val="none" w:sz="0" w:space="0" w:color="auto"/>
            <w:bottom w:val="none" w:sz="0" w:space="0" w:color="auto"/>
            <w:right w:val="none" w:sz="0" w:space="0" w:color="auto"/>
          </w:divBdr>
        </w:div>
        <w:div w:id="1563369980">
          <w:marLeft w:val="480"/>
          <w:marRight w:val="0"/>
          <w:marTop w:val="0"/>
          <w:marBottom w:val="0"/>
          <w:divBdr>
            <w:top w:val="none" w:sz="0" w:space="0" w:color="auto"/>
            <w:left w:val="none" w:sz="0" w:space="0" w:color="auto"/>
            <w:bottom w:val="none" w:sz="0" w:space="0" w:color="auto"/>
            <w:right w:val="none" w:sz="0" w:space="0" w:color="auto"/>
          </w:divBdr>
        </w:div>
        <w:div w:id="1564945073">
          <w:marLeft w:val="480"/>
          <w:marRight w:val="0"/>
          <w:marTop w:val="0"/>
          <w:marBottom w:val="0"/>
          <w:divBdr>
            <w:top w:val="none" w:sz="0" w:space="0" w:color="auto"/>
            <w:left w:val="none" w:sz="0" w:space="0" w:color="auto"/>
            <w:bottom w:val="none" w:sz="0" w:space="0" w:color="auto"/>
            <w:right w:val="none" w:sz="0" w:space="0" w:color="auto"/>
          </w:divBdr>
        </w:div>
        <w:div w:id="1572228394">
          <w:marLeft w:val="480"/>
          <w:marRight w:val="0"/>
          <w:marTop w:val="0"/>
          <w:marBottom w:val="0"/>
          <w:divBdr>
            <w:top w:val="none" w:sz="0" w:space="0" w:color="auto"/>
            <w:left w:val="none" w:sz="0" w:space="0" w:color="auto"/>
            <w:bottom w:val="none" w:sz="0" w:space="0" w:color="auto"/>
            <w:right w:val="none" w:sz="0" w:space="0" w:color="auto"/>
          </w:divBdr>
        </w:div>
        <w:div w:id="1589385376">
          <w:marLeft w:val="480"/>
          <w:marRight w:val="0"/>
          <w:marTop w:val="0"/>
          <w:marBottom w:val="0"/>
          <w:divBdr>
            <w:top w:val="none" w:sz="0" w:space="0" w:color="auto"/>
            <w:left w:val="none" w:sz="0" w:space="0" w:color="auto"/>
            <w:bottom w:val="none" w:sz="0" w:space="0" w:color="auto"/>
            <w:right w:val="none" w:sz="0" w:space="0" w:color="auto"/>
          </w:divBdr>
        </w:div>
        <w:div w:id="1594165173">
          <w:marLeft w:val="480"/>
          <w:marRight w:val="0"/>
          <w:marTop w:val="0"/>
          <w:marBottom w:val="0"/>
          <w:divBdr>
            <w:top w:val="none" w:sz="0" w:space="0" w:color="auto"/>
            <w:left w:val="none" w:sz="0" w:space="0" w:color="auto"/>
            <w:bottom w:val="none" w:sz="0" w:space="0" w:color="auto"/>
            <w:right w:val="none" w:sz="0" w:space="0" w:color="auto"/>
          </w:divBdr>
        </w:div>
        <w:div w:id="1601062237">
          <w:marLeft w:val="480"/>
          <w:marRight w:val="0"/>
          <w:marTop w:val="0"/>
          <w:marBottom w:val="0"/>
          <w:divBdr>
            <w:top w:val="none" w:sz="0" w:space="0" w:color="auto"/>
            <w:left w:val="none" w:sz="0" w:space="0" w:color="auto"/>
            <w:bottom w:val="none" w:sz="0" w:space="0" w:color="auto"/>
            <w:right w:val="none" w:sz="0" w:space="0" w:color="auto"/>
          </w:divBdr>
        </w:div>
        <w:div w:id="1603607131">
          <w:marLeft w:val="480"/>
          <w:marRight w:val="0"/>
          <w:marTop w:val="0"/>
          <w:marBottom w:val="0"/>
          <w:divBdr>
            <w:top w:val="none" w:sz="0" w:space="0" w:color="auto"/>
            <w:left w:val="none" w:sz="0" w:space="0" w:color="auto"/>
            <w:bottom w:val="none" w:sz="0" w:space="0" w:color="auto"/>
            <w:right w:val="none" w:sz="0" w:space="0" w:color="auto"/>
          </w:divBdr>
        </w:div>
        <w:div w:id="1607350920">
          <w:marLeft w:val="480"/>
          <w:marRight w:val="0"/>
          <w:marTop w:val="0"/>
          <w:marBottom w:val="0"/>
          <w:divBdr>
            <w:top w:val="none" w:sz="0" w:space="0" w:color="auto"/>
            <w:left w:val="none" w:sz="0" w:space="0" w:color="auto"/>
            <w:bottom w:val="none" w:sz="0" w:space="0" w:color="auto"/>
            <w:right w:val="none" w:sz="0" w:space="0" w:color="auto"/>
          </w:divBdr>
        </w:div>
        <w:div w:id="1610115756">
          <w:marLeft w:val="480"/>
          <w:marRight w:val="0"/>
          <w:marTop w:val="0"/>
          <w:marBottom w:val="0"/>
          <w:divBdr>
            <w:top w:val="none" w:sz="0" w:space="0" w:color="auto"/>
            <w:left w:val="none" w:sz="0" w:space="0" w:color="auto"/>
            <w:bottom w:val="none" w:sz="0" w:space="0" w:color="auto"/>
            <w:right w:val="none" w:sz="0" w:space="0" w:color="auto"/>
          </w:divBdr>
        </w:div>
        <w:div w:id="1622759484">
          <w:marLeft w:val="480"/>
          <w:marRight w:val="0"/>
          <w:marTop w:val="0"/>
          <w:marBottom w:val="0"/>
          <w:divBdr>
            <w:top w:val="none" w:sz="0" w:space="0" w:color="auto"/>
            <w:left w:val="none" w:sz="0" w:space="0" w:color="auto"/>
            <w:bottom w:val="none" w:sz="0" w:space="0" w:color="auto"/>
            <w:right w:val="none" w:sz="0" w:space="0" w:color="auto"/>
          </w:divBdr>
        </w:div>
        <w:div w:id="1623802700">
          <w:marLeft w:val="480"/>
          <w:marRight w:val="0"/>
          <w:marTop w:val="0"/>
          <w:marBottom w:val="0"/>
          <w:divBdr>
            <w:top w:val="none" w:sz="0" w:space="0" w:color="auto"/>
            <w:left w:val="none" w:sz="0" w:space="0" w:color="auto"/>
            <w:bottom w:val="none" w:sz="0" w:space="0" w:color="auto"/>
            <w:right w:val="none" w:sz="0" w:space="0" w:color="auto"/>
          </w:divBdr>
        </w:div>
        <w:div w:id="1630891708">
          <w:marLeft w:val="480"/>
          <w:marRight w:val="0"/>
          <w:marTop w:val="0"/>
          <w:marBottom w:val="0"/>
          <w:divBdr>
            <w:top w:val="none" w:sz="0" w:space="0" w:color="auto"/>
            <w:left w:val="none" w:sz="0" w:space="0" w:color="auto"/>
            <w:bottom w:val="none" w:sz="0" w:space="0" w:color="auto"/>
            <w:right w:val="none" w:sz="0" w:space="0" w:color="auto"/>
          </w:divBdr>
        </w:div>
        <w:div w:id="1634561087">
          <w:marLeft w:val="480"/>
          <w:marRight w:val="0"/>
          <w:marTop w:val="0"/>
          <w:marBottom w:val="0"/>
          <w:divBdr>
            <w:top w:val="none" w:sz="0" w:space="0" w:color="auto"/>
            <w:left w:val="none" w:sz="0" w:space="0" w:color="auto"/>
            <w:bottom w:val="none" w:sz="0" w:space="0" w:color="auto"/>
            <w:right w:val="none" w:sz="0" w:space="0" w:color="auto"/>
          </w:divBdr>
        </w:div>
        <w:div w:id="1647589941">
          <w:marLeft w:val="480"/>
          <w:marRight w:val="0"/>
          <w:marTop w:val="0"/>
          <w:marBottom w:val="0"/>
          <w:divBdr>
            <w:top w:val="none" w:sz="0" w:space="0" w:color="auto"/>
            <w:left w:val="none" w:sz="0" w:space="0" w:color="auto"/>
            <w:bottom w:val="none" w:sz="0" w:space="0" w:color="auto"/>
            <w:right w:val="none" w:sz="0" w:space="0" w:color="auto"/>
          </w:divBdr>
        </w:div>
        <w:div w:id="1656838849">
          <w:marLeft w:val="480"/>
          <w:marRight w:val="0"/>
          <w:marTop w:val="0"/>
          <w:marBottom w:val="0"/>
          <w:divBdr>
            <w:top w:val="none" w:sz="0" w:space="0" w:color="auto"/>
            <w:left w:val="none" w:sz="0" w:space="0" w:color="auto"/>
            <w:bottom w:val="none" w:sz="0" w:space="0" w:color="auto"/>
            <w:right w:val="none" w:sz="0" w:space="0" w:color="auto"/>
          </w:divBdr>
        </w:div>
        <w:div w:id="1661040174">
          <w:marLeft w:val="480"/>
          <w:marRight w:val="0"/>
          <w:marTop w:val="0"/>
          <w:marBottom w:val="0"/>
          <w:divBdr>
            <w:top w:val="none" w:sz="0" w:space="0" w:color="auto"/>
            <w:left w:val="none" w:sz="0" w:space="0" w:color="auto"/>
            <w:bottom w:val="none" w:sz="0" w:space="0" w:color="auto"/>
            <w:right w:val="none" w:sz="0" w:space="0" w:color="auto"/>
          </w:divBdr>
        </w:div>
        <w:div w:id="1669359068">
          <w:marLeft w:val="480"/>
          <w:marRight w:val="0"/>
          <w:marTop w:val="0"/>
          <w:marBottom w:val="0"/>
          <w:divBdr>
            <w:top w:val="none" w:sz="0" w:space="0" w:color="auto"/>
            <w:left w:val="none" w:sz="0" w:space="0" w:color="auto"/>
            <w:bottom w:val="none" w:sz="0" w:space="0" w:color="auto"/>
            <w:right w:val="none" w:sz="0" w:space="0" w:color="auto"/>
          </w:divBdr>
        </w:div>
        <w:div w:id="1670979719">
          <w:marLeft w:val="480"/>
          <w:marRight w:val="0"/>
          <w:marTop w:val="0"/>
          <w:marBottom w:val="0"/>
          <w:divBdr>
            <w:top w:val="none" w:sz="0" w:space="0" w:color="auto"/>
            <w:left w:val="none" w:sz="0" w:space="0" w:color="auto"/>
            <w:bottom w:val="none" w:sz="0" w:space="0" w:color="auto"/>
            <w:right w:val="none" w:sz="0" w:space="0" w:color="auto"/>
          </w:divBdr>
        </w:div>
        <w:div w:id="1691684698">
          <w:marLeft w:val="480"/>
          <w:marRight w:val="0"/>
          <w:marTop w:val="0"/>
          <w:marBottom w:val="0"/>
          <w:divBdr>
            <w:top w:val="none" w:sz="0" w:space="0" w:color="auto"/>
            <w:left w:val="none" w:sz="0" w:space="0" w:color="auto"/>
            <w:bottom w:val="none" w:sz="0" w:space="0" w:color="auto"/>
            <w:right w:val="none" w:sz="0" w:space="0" w:color="auto"/>
          </w:divBdr>
        </w:div>
        <w:div w:id="1692682701">
          <w:marLeft w:val="480"/>
          <w:marRight w:val="0"/>
          <w:marTop w:val="0"/>
          <w:marBottom w:val="0"/>
          <w:divBdr>
            <w:top w:val="none" w:sz="0" w:space="0" w:color="auto"/>
            <w:left w:val="none" w:sz="0" w:space="0" w:color="auto"/>
            <w:bottom w:val="none" w:sz="0" w:space="0" w:color="auto"/>
            <w:right w:val="none" w:sz="0" w:space="0" w:color="auto"/>
          </w:divBdr>
        </w:div>
        <w:div w:id="1693530549">
          <w:marLeft w:val="480"/>
          <w:marRight w:val="0"/>
          <w:marTop w:val="0"/>
          <w:marBottom w:val="0"/>
          <w:divBdr>
            <w:top w:val="none" w:sz="0" w:space="0" w:color="auto"/>
            <w:left w:val="none" w:sz="0" w:space="0" w:color="auto"/>
            <w:bottom w:val="none" w:sz="0" w:space="0" w:color="auto"/>
            <w:right w:val="none" w:sz="0" w:space="0" w:color="auto"/>
          </w:divBdr>
        </w:div>
        <w:div w:id="1695886233">
          <w:marLeft w:val="480"/>
          <w:marRight w:val="0"/>
          <w:marTop w:val="0"/>
          <w:marBottom w:val="0"/>
          <w:divBdr>
            <w:top w:val="none" w:sz="0" w:space="0" w:color="auto"/>
            <w:left w:val="none" w:sz="0" w:space="0" w:color="auto"/>
            <w:bottom w:val="none" w:sz="0" w:space="0" w:color="auto"/>
            <w:right w:val="none" w:sz="0" w:space="0" w:color="auto"/>
          </w:divBdr>
        </w:div>
        <w:div w:id="1708679569">
          <w:marLeft w:val="480"/>
          <w:marRight w:val="0"/>
          <w:marTop w:val="0"/>
          <w:marBottom w:val="0"/>
          <w:divBdr>
            <w:top w:val="none" w:sz="0" w:space="0" w:color="auto"/>
            <w:left w:val="none" w:sz="0" w:space="0" w:color="auto"/>
            <w:bottom w:val="none" w:sz="0" w:space="0" w:color="auto"/>
            <w:right w:val="none" w:sz="0" w:space="0" w:color="auto"/>
          </w:divBdr>
        </w:div>
        <w:div w:id="1721712174">
          <w:marLeft w:val="480"/>
          <w:marRight w:val="0"/>
          <w:marTop w:val="0"/>
          <w:marBottom w:val="0"/>
          <w:divBdr>
            <w:top w:val="none" w:sz="0" w:space="0" w:color="auto"/>
            <w:left w:val="none" w:sz="0" w:space="0" w:color="auto"/>
            <w:bottom w:val="none" w:sz="0" w:space="0" w:color="auto"/>
            <w:right w:val="none" w:sz="0" w:space="0" w:color="auto"/>
          </w:divBdr>
        </w:div>
        <w:div w:id="1724136985">
          <w:marLeft w:val="480"/>
          <w:marRight w:val="0"/>
          <w:marTop w:val="0"/>
          <w:marBottom w:val="0"/>
          <w:divBdr>
            <w:top w:val="none" w:sz="0" w:space="0" w:color="auto"/>
            <w:left w:val="none" w:sz="0" w:space="0" w:color="auto"/>
            <w:bottom w:val="none" w:sz="0" w:space="0" w:color="auto"/>
            <w:right w:val="none" w:sz="0" w:space="0" w:color="auto"/>
          </w:divBdr>
        </w:div>
        <w:div w:id="1728456170">
          <w:marLeft w:val="480"/>
          <w:marRight w:val="0"/>
          <w:marTop w:val="0"/>
          <w:marBottom w:val="0"/>
          <w:divBdr>
            <w:top w:val="none" w:sz="0" w:space="0" w:color="auto"/>
            <w:left w:val="none" w:sz="0" w:space="0" w:color="auto"/>
            <w:bottom w:val="none" w:sz="0" w:space="0" w:color="auto"/>
            <w:right w:val="none" w:sz="0" w:space="0" w:color="auto"/>
          </w:divBdr>
        </w:div>
        <w:div w:id="1755584968">
          <w:marLeft w:val="480"/>
          <w:marRight w:val="0"/>
          <w:marTop w:val="0"/>
          <w:marBottom w:val="0"/>
          <w:divBdr>
            <w:top w:val="none" w:sz="0" w:space="0" w:color="auto"/>
            <w:left w:val="none" w:sz="0" w:space="0" w:color="auto"/>
            <w:bottom w:val="none" w:sz="0" w:space="0" w:color="auto"/>
            <w:right w:val="none" w:sz="0" w:space="0" w:color="auto"/>
          </w:divBdr>
        </w:div>
        <w:div w:id="1768191223">
          <w:marLeft w:val="480"/>
          <w:marRight w:val="0"/>
          <w:marTop w:val="0"/>
          <w:marBottom w:val="0"/>
          <w:divBdr>
            <w:top w:val="none" w:sz="0" w:space="0" w:color="auto"/>
            <w:left w:val="none" w:sz="0" w:space="0" w:color="auto"/>
            <w:bottom w:val="none" w:sz="0" w:space="0" w:color="auto"/>
            <w:right w:val="none" w:sz="0" w:space="0" w:color="auto"/>
          </w:divBdr>
        </w:div>
        <w:div w:id="1777286990">
          <w:marLeft w:val="480"/>
          <w:marRight w:val="0"/>
          <w:marTop w:val="0"/>
          <w:marBottom w:val="0"/>
          <w:divBdr>
            <w:top w:val="none" w:sz="0" w:space="0" w:color="auto"/>
            <w:left w:val="none" w:sz="0" w:space="0" w:color="auto"/>
            <w:bottom w:val="none" w:sz="0" w:space="0" w:color="auto"/>
            <w:right w:val="none" w:sz="0" w:space="0" w:color="auto"/>
          </w:divBdr>
        </w:div>
        <w:div w:id="1780032044">
          <w:marLeft w:val="480"/>
          <w:marRight w:val="0"/>
          <w:marTop w:val="0"/>
          <w:marBottom w:val="0"/>
          <w:divBdr>
            <w:top w:val="none" w:sz="0" w:space="0" w:color="auto"/>
            <w:left w:val="none" w:sz="0" w:space="0" w:color="auto"/>
            <w:bottom w:val="none" w:sz="0" w:space="0" w:color="auto"/>
            <w:right w:val="none" w:sz="0" w:space="0" w:color="auto"/>
          </w:divBdr>
        </w:div>
        <w:div w:id="1785538767">
          <w:marLeft w:val="480"/>
          <w:marRight w:val="0"/>
          <w:marTop w:val="0"/>
          <w:marBottom w:val="0"/>
          <w:divBdr>
            <w:top w:val="none" w:sz="0" w:space="0" w:color="auto"/>
            <w:left w:val="none" w:sz="0" w:space="0" w:color="auto"/>
            <w:bottom w:val="none" w:sz="0" w:space="0" w:color="auto"/>
            <w:right w:val="none" w:sz="0" w:space="0" w:color="auto"/>
          </w:divBdr>
        </w:div>
      </w:divsChild>
    </w:div>
    <w:div w:id="328557834">
      <w:bodyDiv w:val="1"/>
      <w:marLeft w:val="0"/>
      <w:marRight w:val="0"/>
      <w:marTop w:val="0"/>
      <w:marBottom w:val="0"/>
      <w:divBdr>
        <w:top w:val="none" w:sz="0" w:space="0" w:color="auto"/>
        <w:left w:val="none" w:sz="0" w:space="0" w:color="auto"/>
        <w:bottom w:val="none" w:sz="0" w:space="0" w:color="auto"/>
        <w:right w:val="none" w:sz="0" w:space="0" w:color="auto"/>
      </w:divBdr>
      <w:divsChild>
        <w:div w:id="9063606">
          <w:marLeft w:val="480"/>
          <w:marRight w:val="0"/>
          <w:marTop w:val="0"/>
          <w:marBottom w:val="0"/>
          <w:divBdr>
            <w:top w:val="none" w:sz="0" w:space="0" w:color="auto"/>
            <w:left w:val="none" w:sz="0" w:space="0" w:color="auto"/>
            <w:bottom w:val="none" w:sz="0" w:space="0" w:color="auto"/>
            <w:right w:val="none" w:sz="0" w:space="0" w:color="auto"/>
          </w:divBdr>
        </w:div>
        <w:div w:id="12928578">
          <w:marLeft w:val="480"/>
          <w:marRight w:val="0"/>
          <w:marTop w:val="0"/>
          <w:marBottom w:val="0"/>
          <w:divBdr>
            <w:top w:val="none" w:sz="0" w:space="0" w:color="auto"/>
            <w:left w:val="none" w:sz="0" w:space="0" w:color="auto"/>
            <w:bottom w:val="none" w:sz="0" w:space="0" w:color="auto"/>
            <w:right w:val="none" w:sz="0" w:space="0" w:color="auto"/>
          </w:divBdr>
        </w:div>
        <w:div w:id="14311796">
          <w:marLeft w:val="480"/>
          <w:marRight w:val="0"/>
          <w:marTop w:val="0"/>
          <w:marBottom w:val="0"/>
          <w:divBdr>
            <w:top w:val="none" w:sz="0" w:space="0" w:color="auto"/>
            <w:left w:val="none" w:sz="0" w:space="0" w:color="auto"/>
            <w:bottom w:val="none" w:sz="0" w:space="0" w:color="auto"/>
            <w:right w:val="none" w:sz="0" w:space="0" w:color="auto"/>
          </w:divBdr>
        </w:div>
        <w:div w:id="43064942">
          <w:marLeft w:val="480"/>
          <w:marRight w:val="0"/>
          <w:marTop w:val="0"/>
          <w:marBottom w:val="0"/>
          <w:divBdr>
            <w:top w:val="none" w:sz="0" w:space="0" w:color="auto"/>
            <w:left w:val="none" w:sz="0" w:space="0" w:color="auto"/>
            <w:bottom w:val="none" w:sz="0" w:space="0" w:color="auto"/>
            <w:right w:val="none" w:sz="0" w:space="0" w:color="auto"/>
          </w:divBdr>
        </w:div>
        <w:div w:id="56368138">
          <w:marLeft w:val="480"/>
          <w:marRight w:val="0"/>
          <w:marTop w:val="0"/>
          <w:marBottom w:val="0"/>
          <w:divBdr>
            <w:top w:val="none" w:sz="0" w:space="0" w:color="auto"/>
            <w:left w:val="none" w:sz="0" w:space="0" w:color="auto"/>
            <w:bottom w:val="none" w:sz="0" w:space="0" w:color="auto"/>
            <w:right w:val="none" w:sz="0" w:space="0" w:color="auto"/>
          </w:divBdr>
        </w:div>
        <w:div w:id="61832963">
          <w:marLeft w:val="480"/>
          <w:marRight w:val="0"/>
          <w:marTop w:val="0"/>
          <w:marBottom w:val="0"/>
          <w:divBdr>
            <w:top w:val="none" w:sz="0" w:space="0" w:color="auto"/>
            <w:left w:val="none" w:sz="0" w:space="0" w:color="auto"/>
            <w:bottom w:val="none" w:sz="0" w:space="0" w:color="auto"/>
            <w:right w:val="none" w:sz="0" w:space="0" w:color="auto"/>
          </w:divBdr>
        </w:div>
        <w:div w:id="75514570">
          <w:marLeft w:val="480"/>
          <w:marRight w:val="0"/>
          <w:marTop w:val="0"/>
          <w:marBottom w:val="0"/>
          <w:divBdr>
            <w:top w:val="none" w:sz="0" w:space="0" w:color="auto"/>
            <w:left w:val="none" w:sz="0" w:space="0" w:color="auto"/>
            <w:bottom w:val="none" w:sz="0" w:space="0" w:color="auto"/>
            <w:right w:val="none" w:sz="0" w:space="0" w:color="auto"/>
          </w:divBdr>
        </w:div>
        <w:div w:id="83186392">
          <w:marLeft w:val="480"/>
          <w:marRight w:val="0"/>
          <w:marTop w:val="0"/>
          <w:marBottom w:val="0"/>
          <w:divBdr>
            <w:top w:val="none" w:sz="0" w:space="0" w:color="auto"/>
            <w:left w:val="none" w:sz="0" w:space="0" w:color="auto"/>
            <w:bottom w:val="none" w:sz="0" w:space="0" w:color="auto"/>
            <w:right w:val="none" w:sz="0" w:space="0" w:color="auto"/>
          </w:divBdr>
        </w:div>
        <w:div w:id="83767085">
          <w:marLeft w:val="480"/>
          <w:marRight w:val="0"/>
          <w:marTop w:val="0"/>
          <w:marBottom w:val="0"/>
          <w:divBdr>
            <w:top w:val="none" w:sz="0" w:space="0" w:color="auto"/>
            <w:left w:val="none" w:sz="0" w:space="0" w:color="auto"/>
            <w:bottom w:val="none" w:sz="0" w:space="0" w:color="auto"/>
            <w:right w:val="none" w:sz="0" w:space="0" w:color="auto"/>
          </w:divBdr>
        </w:div>
        <w:div w:id="84153910">
          <w:marLeft w:val="480"/>
          <w:marRight w:val="0"/>
          <w:marTop w:val="0"/>
          <w:marBottom w:val="0"/>
          <w:divBdr>
            <w:top w:val="none" w:sz="0" w:space="0" w:color="auto"/>
            <w:left w:val="none" w:sz="0" w:space="0" w:color="auto"/>
            <w:bottom w:val="none" w:sz="0" w:space="0" w:color="auto"/>
            <w:right w:val="none" w:sz="0" w:space="0" w:color="auto"/>
          </w:divBdr>
        </w:div>
        <w:div w:id="85153249">
          <w:marLeft w:val="480"/>
          <w:marRight w:val="0"/>
          <w:marTop w:val="0"/>
          <w:marBottom w:val="0"/>
          <w:divBdr>
            <w:top w:val="none" w:sz="0" w:space="0" w:color="auto"/>
            <w:left w:val="none" w:sz="0" w:space="0" w:color="auto"/>
            <w:bottom w:val="none" w:sz="0" w:space="0" w:color="auto"/>
            <w:right w:val="none" w:sz="0" w:space="0" w:color="auto"/>
          </w:divBdr>
        </w:div>
        <w:div w:id="89005736">
          <w:marLeft w:val="480"/>
          <w:marRight w:val="0"/>
          <w:marTop w:val="0"/>
          <w:marBottom w:val="0"/>
          <w:divBdr>
            <w:top w:val="none" w:sz="0" w:space="0" w:color="auto"/>
            <w:left w:val="none" w:sz="0" w:space="0" w:color="auto"/>
            <w:bottom w:val="none" w:sz="0" w:space="0" w:color="auto"/>
            <w:right w:val="none" w:sz="0" w:space="0" w:color="auto"/>
          </w:divBdr>
        </w:div>
        <w:div w:id="91098395">
          <w:marLeft w:val="480"/>
          <w:marRight w:val="0"/>
          <w:marTop w:val="0"/>
          <w:marBottom w:val="0"/>
          <w:divBdr>
            <w:top w:val="none" w:sz="0" w:space="0" w:color="auto"/>
            <w:left w:val="none" w:sz="0" w:space="0" w:color="auto"/>
            <w:bottom w:val="none" w:sz="0" w:space="0" w:color="auto"/>
            <w:right w:val="none" w:sz="0" w:space="0" w:color="auto"/>
          </w:divBdr>
        </w:div>
        <w:div w:id="92360844">
          <w:marLeft w:val="480"/>
          <w:marRight w:val="0"/>
          <w:marTop w:val="0"/>
          <w:marBottom w:val="0"/>
          <w:divBdr>
            <w:top w:val="none" w:sz="0" w:space="0" w:color="auto"/>
            <w:left w:val="none" w:sz="0" w:space="0" w:color="auto"/>
            <w:bottom w:val="none" w:sz="0" w:space="0" w:color="auto"/>
            <w:right w:val="none" w:sz="0" w:space="0" w:color="auto"/>
          </w:divBdr>
        </w:div>
        <w:div w:id="115875304">
          <w:marLeft w:val="480"/>
          <w:marRight w:val="0"/>
          <w:marTop w:val="0"/>
          <w:marBottom w:val="0"/>
          <w:divBdr>
            <w:top w:val="none" w:sz="0" w:space="0" w:color="auto"/>
            <w:left w:val="none" w:sz="0" w:space="0" w:color="auto"/>
            <w:bottom w:val="none" w:sz="0" w:space="0" w:color="auto"/>
            <w:right w:val="none" w:sz="0" w:space="0" w:color="auto"/>
          </w:divBdr>
        </w:div>
        <w:div w:id="121196192">
          <w:marLeft w:val="480"/>
          <w:marRight w:val="0"/>
          <w:marTop w:val="0"/>
          <w:marBottom w:val="0"/>
          <w:divBdr>
            <w:top w:val="none" w:sz="0" w:space="0" w:color="auto"/>
            <w:left w:val="none" w:sz="0" w:space="0" w:color="auto"/>
            <w:bottom w:val="none" w:sz="0" w:space="0" w:color="auto"/>
            <w:right w:val="none" w:sz="0" w:space="0" w:color="auto"/>
          </w:divBdr>
        </w:div>
        <w:div w:id="126435876">
          <w:marLeft w:val="480"/>
          <w:marRight w:val="0"/>
          <w:marTop w:val="0"/>
          <w:marBottom w:val="0"/>
          <w:divBdr>
            <w:top w:val="none" w:sz="0" w:space="0" w:color="auto"/>
            <w:left w:val="none" w:sz="0" w:space="0" w:color="auto"/>
            <w:bottom w:val="none" w:sz="0" w:space="0" w:color="auto"/>
            <w:right w:val="none" w:sz="0" w:space="0" w:color="auto"/>
          </w:divBdr>
        </w:div>
        <w:div w:id="129326573">
          <w:marLeft w:val="480"/>
          <w:marRight w:val="0"/>
          <w:marTop w:val="0"/>
          <w:marBottom w:val="0"/>
          <w:divBdr>
            <w:top w:val="none" w:sz="0" w:space="0" w:color="auto"/>
            <w:left w:val="none" w:sz="0" w:space="0" w:color="auto"/>
            <w:bottom w:val="none" w:sz="0" w:space="0" w:color="auto"/>
            <w:right w:val="none" w:sz="0" w:space="0" w:color="auto"/>
          </w:divBdr>
        </w:div>
        <w:div w:id="130100711">
          <w:marLeft w:val="480"/>
          <w:marRight w:val="0"/>
          <w:marTop w:val="0"/>
          <w:marBottom w:val="0"/>
          <w:divBdr>
            <w:top w:val="none" w:sz="0" w:space="0" w:color="auto"/>
            <w:left w:val="none" w:sz="0" w:space="0" w:color="auto"/>
            <w:bottom w:val="none" w:sz="0" w:space="0" w:color="auto"/>
            <w:right w:val="none" w:sz="0" w:space="0" w:color="auto"/>
          </w:divBdr>
        </w:div>
        <w:div w:id="134302228">
          <w:marLeft w:val="480"/>
          <w:marRight w:val="0"/>
          <w:marTop w:val="0"/>
          <w:marBottom w:val="0"/>
          <w:divBdr>
            <w:top w:val="none" w:sz="0" w:space="0" w:color="auto"/>
            <w:left w:val="none" w:sz="0" w:space="0" w:color="auto"/>
            <w:bottom w:val="none" w:sz="0" w:space="0" w:color="auto"/>
            <w:right w:val="none" w:sz="0" w:space="0" w:color="auto"/>
          </w:divBdr>
        </w:div>
        <w:div w:id="137305941">
          <w:marLeft w:val="480"/>
          <w:marRight w:val="0"/>
          <w:marTop w:val="0"/>
          <w:marBottom w:val="0"/>
          <w:divBdr>
            <w:top w:val="none" w:sz="0" w:space="0" w:color="auto"/>
            <w:left w:val="none" w:sz="0" w:space="0" w:color="auto"/>
            <w:bottom w:val="none" w:sz="0" w:space="0" w:color="auto"/>
            <w:right w:val="none" w:sz="0" w:space="0" w:color="auto"/>
          </w:divBdr>
        </w:div>
        <w:div w:id="140850237">
          <w:marLeft w:val="480"/>
          <w:marRight w:val="0"/>
          <w:marTop w:val="0"/>
          <w:marBottom w:val="0"/>
          <w:divBdr>
            <w:top w:val="none" w:sz="0" w:space="0" w:color="auto"/>
            <w:left w:val="none" w:sz="0" w:space="0" w:color="auto"/>
            <w:bottom w:val="none" w:sz="0" w:space="0" w:color="auto"/>
            <w:right w:val="none" w:sz="0" w:space="0" w:color="auto"/>
          </w:divBdr>
        </w:div>
        <w:div w:id="154224542">
          <w:marLeft w:val="480"/>
          <w:marRight w:val="0"/>
          <w:marTop w:val="0"/>
          <w:marBottom w:val="0"/>
          <w:divBdr>
            <w:top w:val="none" w:sz="0" w:space="0" w:color="auto"/>
            <w:left w:val="none" w:sz="0" w:space="0" w:color="auto"/>
            <w:bottom w:val="none" w:sz="0" w:space="0" w:color="auto"/>
            <w:right w:val="none" w:sz="0" w:space="0" w:color="auto"/>
          </w:divBdr>
        </w:div>
        <w:div w:id="155583080">
          <w:marLeft w:val="480"/>
          <w:marRight w:val="0"/>
          <w:marTop w:val="0"/>
          <w:marBottom w:val="0"/>
          <w:divBdr>
            <w:top w:val="none" w:sz="0" w:space="0" w:color="auto"/>
            <w:left w:val="none" w:sz="0" w:space="0" w:color="auto"/>
            <w:bottom w:val="none" w:sz="0" w:space="0" w:color="auto"/>
            <w:right w:val="none" w:sz="0" w:space="0" w:color="auto"/>
          </w:divBdr>
        </w:div>
        <w:div w:id="175509254">
          <w:marLeft w:val="480"/>
          <w:marRight w:val="0"/>
          <w:marTop w:val="0"/>
          <w:marBottom w:val="0"/>
          <w:divBdr>
            <w:top w:val="none" w:sz="0" w:space="0" w:color="auto"/>
            <w:left w:val="none" w:sz="0" w:space="0" w:color="auto"/>
            <w:bottom w:val="none" w:sz="0" w:space="0" w:color="auto"/>
            <w:right w:val="none" w:sz="0" w:space="0" w:color="auto"/>
          </w:divBdr>
        </w:div>
        <w:div w:id="177697694">
          <w:marLeft w:val="480"/>
          <w:marRight w:val="0"/>
          <w:marTop w:val="0"/>
          <w:marBottom w:val="0"/>
          <w:divBdr>
            <w:top w:val="none" w:sz="0" w:space="0" w:color="auto"/>
            <w:left w:val="none" w:sz="0" w:space="0" w:color="auto"/>
            <w:bottom w:val="none" w:sz="0" w:space="0" w:color="auto"/>
            <w:right w:val="none" w:sz="0" w:space="0" w:color="auto"/>
          </w:divBdr>
        </w:div>
        <w:div w:id="183519030">
          <w:marLeft w:val="480"/>
          <w:marRight w:val="0"/>
          <w:marTop w:val="0"/>
          <w:marBottom w:val="0"/>
          <w:divBdr>
            <w:top w:val="none" w:sz="0" w:space="0" w:color="auto"/>
            <w:left w:val="none" w:sz="0" w:space="0" w:color="auto"/>
            <w:bottom w:val="none" w:sz="0" w:space="0" w:color="auto"/>
            <w:right w:val="none" w:sz="0" w:space="0" w:color="auto"/>
          </w:divBdr>
        </w:div>
        <w:div w:id="188228624">
          <w:marLeft w:val="480"/>
          <w:marRight w:val="0"/>
          <w:marTop w:val="0"/>
          <w:marBottom w:val="0"/>
          <w:divBdr>
            <w:top w:val="none" w:sz="0" w:space="0" w:color="auto"/>
            <w:left w:val="none" w:sz="0" w:space="0" w:color="auto"/>
            <w:bottom w:val="none" w:sz="0" w:space="0" w:color="auto"/>
            <w:right w:val="none" w:sz="0" w:space="0" w:color="auto"/>
          </w:divBdr>
        </w:div>
        <w:div w:id="189268435">
          <w:marLeft w:val="480"/>
          <w:marRight w:val="0"/>
          <w:marTop w:val="0"/>
          <w:marBottom w:val="0"/>
          <w:divBdr>
            <w:top w:val="none" w:sz="0" w:space="0" w:color="auto"/>
            <w:left w:val="none" w:sz="0" w:space="0" w:color="auto"/>
            <w:bottom w:val="none" w:sz="0" w:space="0" w:color="auto"/>
            <w:right w:val="none" w:sz="0" w:space="0" w:color="auto"/>
          </w:divBdr>
        </w:div>
        <w:div w:id="190534784">
          <w:marLeft w:val="480"/>
          <w:marRight w:val="0"/>
          <w:marTop w:val="0"/>
          <w:marBottom w:val="0"/>
          <w:divBdr>
            <w:top w:val="none" w:sz="0" w:space="0" w:color="auto"/>
            <w:left w:val="none" w:sz="0" w:space="0" w:color="auto"/>
            <w:bottom w:val="none" w:sz="0" w:space="0" w:color="auto"/>
            <w:right w:val="none" w:sz="0" w:space="0" w:color="auto"/>
          </w:divBdr>
        </w:div>
        <w:div w:id="222184883">
          <w:marLeft w:val="480"/>
          <w:marRight w:val="0"/>
          <w:marTop w:val="0"/>
          <w:marBottom w:val="0"/>
          <w:divBdr>
            <w:top w:val="none" w:sz="0" w:space="0" w:color="auto"/>
            <w:left w:val="none" w:sz="0" w:space="0" w:color="auto"/>
            <w:bottom w:val="none" w:sz="0" w:space="0" w:color="auto"/>
            <w:right w:val="none" w:sz="0" w:space="0" w:color="auto"/>
          </w:divBdr>
        </w:div>
        <w:div w:id="235553104">
          <w:marLeft w:val="480"/>
          <w:marRight w:val="0"/>
          <w:marTop w:val="0"/>
          <w:marBottom w:val="0"/>
          <w:divBdr>
            <w:top w:val="none" w:sz="0" w:space="0" w:color="auto"/>
            <w:left w:val="none" w:sz="0" w:space="0" w:color="auto"/>
            <w:bottom w:val="none" w:sz="0" w:space="0" w:color="auto"/>
            <w:right w:val="none" w:sz="0" w:space="0" w:color="auto"/>
          </w:divBdr>
        </w:div>
        <w:div w:id="257562629">
          <w:marLeft w:val="480"/>
          <w:marRight w:val="0"/>
          <w:marTop w:val="0"/>
          <w:marBottom w:val="0"/>
          <w:divBdr>
            <w:top w:val="none" w:sz="0" w:space="0" w:color="auto"/>
            <w:left w:val="none" w:sz="0" w:space="0" w:color="auto"/>
            <w:bottom w:val="none" w:sz="0" w:space="0" w:color="auto"/>
            <w:right w:val="none" w:sz="0" w:space="0" w:color="auto"/>
          </w:divBdr>
        </w:div>
        <w:div w:id="259460570">
          <w:marLeft w:val="480"/>
          <w:marRight w:val="0"/>
          <w:marTop w:val="0"/>
          <w:marBottom w:val="0"/>
          <w:divBdr>
            <w:top w:val="none" w:sz="0" w:space="0" w:color="auto"/>
            <w:left w:val="none" w:sz="0" w:space="0" w:color="auto"/>
            <w:bottom w:val="none" w:sz="0" w:space="0" w:color="auto"/>
            <w:right w:val="none" w:sz="0" w:space="0" w:color="auto"/>
          </w:divBdr>
        </w:div>
        <w:div w:id="267540797">
          <w:marLeft w:val="480"/>
          <w:marRight w:val="0"/>
          <w:marTop w:val="0"/>
          <w:marBottom w:val="0"/>
          <w:divBdr>
            <w:top w:val="none" w:sz="0" w:space="0" w:color="auto"/>
            <w:left w:val="none" w:sz="0" w:space="0" w:color="auto"/>
            <w:bottom w:val="none" w:sz="0" w:space="0" w:color="auto"/>
            <w:right w:val="none" w:sz="0" w:space="0" w:color="auto"/>
          </w:divBdr>
        </w:div>
        <w:div w:id="272638038">
          <w:marLeft w:val="480"/>
          <w:marRight w:val="0"/>
          <w:marTop w:val="0"/>
          <w:marBottom w:val="0"/>
          <w:divBdr>
            <w:top w:val="none" w:sz="0" w:space="0" w:color="auto"/>
            <w:left w:val="none" w:sz="0" w:space="0" w:color="auto"/>
            <w:bottom w:val="none" w:sz="0" w:space="0" w:color="auto"/>
            <w:right w:val="none" w:sz="0" w:space="0" w:color="auto"/>
          </w:divBdr>
        </w:div>
        <w:div w:id="282686762">
          <w:marLeft w:val="480"/>
          <w:marRight w:val="0"/>
          <w:marTop w:val="0"/>
          <w:marBottom w:val="0"/>
          <w:divBdr>
            <w:top w:val="none" w:sz="0" w:space="0" w:color="auto"/>
            <w:left w:val="none" w:sz="0" w:space="0" w:color="auto"/>
            <w:bottom w:val="none" w:sz="0" w:space="0" w:color="auto"/>
            <w:right w:val="none" w:sz="0" w:space="0" w:color="auto"/>
          </w:divBdr>
        </w:div>
        <w:div w:id="284773265">
          <w:marLeft w:val="480"/>
          <w:marRight w:val="0"/>
          <w:marTop w:val="0"/>
          <w:marBottom w:val="0"/>
          <w:divBdr>
            <w:top w:val="none" w:sz="0" w:space="0" w:color="auto"/>
            <w:left w:val="none" w:sz="0" w:space="0" w:color="auto"/>
            <w:bottom w:val="none" w:sz="0" w:space="0" w:color="auto"/>
            <w:right w:val="none" w:sz="0" w:space="0" w:color="auto"/>
          </w:divBdr>
        </w:div>
        <w:div w:id="293414780">
          <w:marLeft w:val="480"/>
          <w:marRight w:val="0"/>
          <w:marTop w:val="0"/>
          <w:marBottom w:val="0"/>
          <w:divBdr>
            <w:top w:val="none" w:sz="0" w:space="0" w:color="auto"/>
            <w:left w:val="none" w:sz="0" w:space="0" w:color="auto"/>
            <w:bottom w:val="none" w:sz="0" w:space="0" w:color="auto"/>
            <w:right w:val="none" w:sz="0" w:space="0" w:color="auto"/>
          </w:divBdr>
        </w:div>
        <w:div w:id="316082041">
          <w:marLeft w:val="480"/>
          <w:marRight w:val="0"/>
          <w:marTop w:val="0"/>
          <w:marBottom w:val="0"/>
          <w:divBdr>
            <w:top w:val="none" w:sz="0" w:space="0" w:color="auto"/>
            <w:left w:val="none" w:sz="0" w:space="0" w:color="auto"/>
            <w:bottom w:val="none" w:sz="0" w:space="0" w:color="auto"/>
            <w:right w:val="none" w:sz="0" w:space="0" w:color="auto"/>
          </w:divBdr>
        </w:div>
        <w:div w:id="342174263">
          <w:marLeft w:val="480"/>
          <w:marRight w:val="0"/>
          <w:marTop w:val="0"/>
          <w:marBottom w:val="0"/>
          <w:divBdr>
            <w:top w:val="none" w:sz="0" w:space="0" w:color="auto"/>
            <w:left w:val="none" w:sz="0" w:space="0" w:color="auto"/>
            <w:bottom w:val="none" w:sz="0" w:space="0" w:color="auto"/>
            <w:right w:val="none" w:sz="0" w:space="0" w:color="auto"/>
          </w:divBdr>
        </w:div>
        <w:div w:id="343482856">
          <w:marLeft w:val="480"/>
          <w:marRight w:val="0"/>
          <w:marTop w:val="0"/>
          <w:marBottom w:val="0"/>
          <w:divBdr>
            <w:top w:val="none" w:sz="0" w:space="0" w:color="auto"/>
            <w:left w:val="none" w:sz="0" w:space="0" w:color="auto"/>
            <w:bottom w:val="none" w:sz="0" w:space="0" w:color="auto"/>
            <w:right w:val="none" w:sz="0" w:space="0" w:color="auto"/>
          </w:divBdr>
        </w:div>
        <w:div w:id="377436079">
          <w:marLeft w:val="480"/>
          <w:marRight w:val="0"/>
          <w:marTop w:val="0"/>
          <w:marBottom w:val="0"/>
          <w:divBdr>
            <w:top w:val="none" w:sz="0" w:space="0" w:color="auto"/>
            <w:left w:val="none" w:sz="0" w:space="0" w:color="auto"/>
            <w:bottom w:val="none" w:sz="0" w:space="0" w:color="auto"/>
            <w:right w:val="none" w:sz="0" w:space="0" w:color="auto"/>
          </w:divBdr>
        </w:div>
        <w:div w:id="377898332">
          <w:marLeft w:val="480"/>
          <w:marRight w:val="0"/>
          <w:marTop w:val="0"/>
          <w:marBottom w:val="0"/>
          <w:divBdr>
            <w:top w:val="none" w:sz="0" w:space="0" w:color="auto"/>
            <w:left w:val="none" w:sz="0" w:space="0" w:color="auto"/>
            <w:bottom w:val="none" w:sz="0" w:space="0" w:color="auto"/>
            <w:right w:val="none" w:sz="0" w:space="0" w:color="auto"/>
          </w:divBdr>
        </w:div>
        <w:div w:id="380056397">
          <w:marLeft w:val="480"/>
          <w:marRight w:val="0"/>
          <w:marTop w:val="0"/>
          <w:marBottom w:val="0"/>
          <w:divBdr>
            <w:top w:val="none" w:sz="0" w:space="0" w:color="auto"/>
            <w:left w:val="none" w:sz="0" w:space="0" w:color="auto"/>
            <w:bottom w:val="none" w:sz="0" w:space="0" w:color="auto"/>
            <w:right w:val="none" w:sz="0" w:space="0" w:color="auto"/>
          </w:divBdr>
        </w:div>
        <w:div w:id="412699856">
          <w:marLeft w:val="480"/>
          <w:marRight w:val="0"/>
          <w:marTop w:val="0"/>
          <w:marBottom w:val="0"/>
          <w:divBdr>
            <w:top w:val="none" w:sz="0" w:space="0" w:color="auto"/>
            <w:left w:val="none" w:sz="0" w:space="0" w:color="auto"/>
            <w:bottom w:val="none" w:sz="0" w:space="0" w:color="auto"/>
            <w:right w:val="none" w:sz="0" w:space="0" w:color="auto"/>
          </w:divBdr>
        </w:div>
        <w:div w:id="415830248">
          <w:marLeft w:val="480"/>
          <w:marRight w:val="0"/>
          <w:marTop w:val="0"/>
          <w:marBottom w:val="0"/>
          <w:divBdr>
            <w:top w:val="none" w:sz="0" w:space="0" w:color="auto"/>
            <w:left w:val="none" w:sz="0" w:space="0" w:color="auto"/>
            <w:bottom w:val="none" w:sz="0" w:space="0" w:color="auto"/>
            <w:right w:val="none" w:sz="0" w:space="0" w:color="auto"/>
          </w:divBdr>
        </w:div>
        <w:div w:id="417949345">
          <w:marLeft w:val="480"/>
          <w:marRight w:val="0"/>
          <w:marTop w:val="0"/>
          <w:marBottom w:val="0"/>
          <w:divBdr>
            <w:top w:val="none" w:sz="0" w:space="0" w:color="auto"/>
            <w:left w:val="none" w:sz="0" w:space="0" w:color="auto"/>
            <w:bottom w:val="none" w:sz="0" w:space="0" w:color="auto"/>
            <w:right w:val="none" w:sz="0" w:space="0" w:color="auto"/>
          </w:divBdr>
        </w:div>
        <w:div w:id="438260490">
          <w:marLeft w:val="480"/>
          <w:marRight w:val="0"/>
          <w:marTop w:val="0"/>
          <w:marBottom w:val="0"/>
          <w:divBdr>
            <w:top w:val="none" w:sz="0" w:space="0" w:color="auto"/>
            <w:left w:val="none" w:sz="0" w:space="0" w:color="auto"/>
            <w:bottom w:val="none" w:sz="0" w:space="0" w:color="auto"/>
            <w:right w:val="none" w:sz="0" w:space="0" w:color="auto"/>
          </w:divBdr>
        </w:div>
        <w:div w:id="450901228">
          <w:marLeft w:val="480"/>
          <w:marRight w:val="0"/>
          <w:marTop w:val="0"/>
          <w:marBottom w:val="0"/>
          <w:divBdr>
            <w:top w:val="none" w:sz="0" w:space="0" w:color="auto"/>
            <w:left w:val="none" w:sz="0" w:space="0" w:color="auto"/>
            <w:bottom w:val="none" w:sz="0" w:space="0" w:color="auto"/>
            <w:right w:val="none" w:sz="0" w:space="0" w:color="auto"/>
          </w:divBdr>
        </w:div>
        <w:div w:id="459105690">
          <w:marLeft w:val="480"/>
          <w:marRight w:val="0"/>
          <w:marTop w:val="0"/>
          <w:marBottom w:val="0"/>
          <w:divBdr>
            <w:top w:val="none" w:sz="0" w:space="0" w:color="auto"/>
            <w:left w:val="none" w:sz="0" w:space="0" w:color="auto"/>
            <w:bottom w:val="none" w:sz="0" w:space="0" w:color="auto"/>
            <w:right w:val="none" w:sz="0" w:space="0" w:color="auto"/>
          </w:divBdr>
        </w:div>
        <w:div w:id="466633680">
          <w:marLeft w:val="480"/>
          <w:marRight w:val="0"/>
          <w:marTop w:val="0"/>
          <w:marBottom w:val="0"/>
          <w:divBdr>
            <w:top w:val="none" w:sz="0" w:space="0" w:color="auto"/>
            <w:left w:val="none" w:sz="0" w:space="0" w:color="auto"/>
            <w:bottom w:val="none" w:sz="0" w:space="0" w:color="auto"/>
            <w:right w:val="none" w:sz="0" w:space="0" w:color="auto"/>
          </w:divBdr>
        </w:div>
        <w:div w:id="475607553">
          <w:marLeft w:val="480"/>
          <w:marRight w:val="0"/>
          <w:marTop w:val="0"/>
          <w:marBottom w:val="0"/>
          <w:divBdr>
            <w:top w:val="none" w:sz="0" w:space="0" w:color="auto"/>
            <w:left w:val="none" w:sz="0" w:space="0" w:color="auto"/>
            <w:bottom w:val="none" w:sz="0" w:space="0" w:color="auto"/>
            <w:right w:val="none" w:sz="0" w:space="0" w:color="auto"/>
          </w:divBdr>
        </w:div>
        <w:div w:id="485171394">
          <w:marLeft w:val="480"/>
          <w:marRight w:val="0"/>
          <w:marTop w:val="0"/>
          <w:marBottom w:val="0"/>
          <w:divBdr>
            <w:top w:val="none" w:sz="0" w:space="0" w:color="auto"/>
            <w:left w:val="none" w:sz="0" w:space="0" w:color="auto"/>
            <w:bottom w:val="none" w:sz="0" w:space="0" w:color="auto"/>
            <w:right w:val="none" w:sz="0" w:space="0" w:color="auto"/>
          </w:divBdr>
        </w:div>
        <w:div w:id="514459889">
          <w:marLeft w:val="480"/>
          <w:marRight w:val="0"/>
          <w:marTop w:val="0"/>
          <w:marBottom w:val="0"/>
          <w:divBdr>
            <w:top w:val="none" w:sz="0" w:space="0" w:color="auto"/>
            <w:left w:val="none" w:sz="0" w:space="0" w:color="auto"/>
            <w:bottom w:val="none" w:sz="0" w:space="0" w:color="auto"/>
            <w:right w:val="none" w:sz="0" w:space="0" w:color="auto"/>
          </w:divBdr>
        </w:div>
        <w:div w:id="515265403">
          <w:marLeft w:val="480"/>
          <w:marRight w:val="0"/>
          <w:marTop w:val="0"/>
          <w:marBottom w:val="0"/>
          <w:divBdr>
            <w:top w:val="none" w:sz="0" w:space="0" w:color="auto"/>
            <w:left w:val="none" w:sz="0" w:space="0" w:color="auto"/>
            <w:bottom w:val="none" w:sz="0" w:space="0" w:color="auto"/>
            <w:right w:val="none" w:sz="0" w:space="0" w:color="auto"/>
          </w:divBdr>
        </w:div>
        <w:div w:id="515461834">
          <w:marLeft w:val="480"/>
          <w:marRight w:val="0"/>
          <w:marTop w:val="0"/>
          <w:marBottom w:val="0"/>
          <w:divBdr>
            <w:top w:val="none" w:sz="0" w:space="0" w:color="auto"/>
            <w:left w:val="none" w:sz="0" w:space="0" w:color="auto"/>
            <w:bottom w:val="none" w:sz="0" w:space="0" w:color="auto"/>
            <w:right w:val="none" w:sz="0" w:space="0" w:color="auto"/>
          </w:divBdr>
        </w:div>
        <w:div w:id="515534648">
          <w:marLeft w:val="480"/>
          <w:marRight w:val="0"/>
          <w:marTop w:val="0"/>
          <w:marBottom w:val="0"/>
          <w:divBdr>
            <w:top w:val="none" w:sz="0" w:space="0" w:color="auto"/>
            <w:left w:val="none" w:sz="0" w:space="0" w:color="auto"/>
            <w:bottom w:val="none" w:sz="0" w:space="0" w:color="auto"/>
            <w:right w:val="none" w:sz="0" w:space="0" w:color="auto"/>
          </w:divBdr>
        </w:div>
        <w:div w:id="522011550">
          <w:marLeft w:val="480"/>
          <w:marRight w:val="0"/>
          <w:marTop w:val="0"/>
          <w:marBottom w:val="0"/>
          <w:divBdr>
            <w:top w:val="none" w:sz="0" w:space="0" w:color="auto"/>
            <w:left w:val="none" w:sz="0" w:space="0" w:color="auto"/>
            <w:bottom w:val="none" w:sz="0" w:space="0" w:color="auto"/>
            <w:right w:val="none" w:sz="0" w:space="0" w:color="auto"/>
          </w:divBdr>
        </w:div>
        <w:div w:id="532426728">
          <w:marLeft w:val="480"/>
          <w:marRight w:val="0"/>
          <w:marTop w:val="0"/>
          <w:marBottom w:val="0"/>
          <w:divBdr>
            <w:top w:val="none" w:sz="0" w:space="0" w:color="auto"/>
            <w:left w:val="none" w:sz="0" w:space="0" w:color="auto"/>
            <w:bottom w:val="none" w:sz="0" w:space="0" w:color="auto"/>
            <w:right w:val="none" w:sz="0" w:space="0" w:color="auto"/>
          </w:divBdr>
        </w:div>
        <w:div w:id="540442403">
          <w:marLeft w:val="480"/>
          <w:marRight w:val="0"/>
          <w:marTop w:val="0"/>
          <w:marBottom w:val="0"/>
          <w:divBdr>
            <w:top w:val="none" w:sz="0" w:space="0" w:color="auto"/>
            <w:left w:val="none" w:sz="0" w:space="0" w:color="auto"/>
            <w:bottom w:val="none" w:sz="0" w:space="0" w:color="auto"/>
            <w:right w:val="none" w:sz="0" w:space="0" w:color="auto"/>
          </w:divBdr>
        </w:div>
        <w:div w:id="553976359">
          <w:marLeft w:val="480"/>
          <w:marRight w:val="0"/>
          <w:marTop w:val="0"/>
          <w:marBottom w:val="0"/>
          <w:divBdr>
            <w:top w:val="none" w:sz="0" w:space="0" w:color="auto"/>
            <w:left w:val="none" w:sz="0" w:space="0" w:color="auto"/>
            <w:bottom w:val="none" w:sz="0" w:space="0" w:color="auto"/>
            <w:right w:val="none" w:sz="0" w:space="0" w:color="auto"/>
          </w:divBdr>
        </w:div>
        <w:div w:id="559830369">
          <w:marLeft w:val="480"/>
          <w:marRight w:val="0"/>
          <w:marTop w:val="0"/>
          <w:marBottom w:val="0"/>
          <w:divBdr>
            <w:top w:val="none" w:sz="0" w:space="0" w:color="auto"/>
            <w:left w:val="none" w:sz="0" w:space="0" w:color="auto"/>
            <w:bottom w:val="none" w:sz="0" w:space="0" w:color="auto"/>
            <w:right w:val="none" w:sz="0" w:space="0" w:color="auto"/>
          </w:divBdr>
        </w:div>
        <w:div w:id="561522011">
          <w:marLeft w:val="480"/>
          <w:marRight w:val="0"/>
          <w:marTop w:val="0"/>
          <w:marBottom w:val="0"/>
          <w:divBdr>
            <w:top w:val="none" w:sz="0" w:space="0" w:color="auto"/>
            <w:left w:val="none" w:sz="0" w:space="0" w:color="auto"/>
            <w:bottom w:val="none" w:sz="0" w:space="0" w:color="auto"/>
            <w:right w:val="none" w:sz="0" w:space="0" w:color="auto"/>
          </w:divBdr>
        </w:div>
        <w:div w:id="563755023">
          <w:marLeft w:val="480"/>
          <w:marRight w:val="0"/>
          <w:marTop w:val="0"/>
          <w:marBottom w:val="0"/>
          <w:divBdr>
            <w:top w:val="none" w:sz="0" w:space="0" w:color="auto"/>
            <w:left w:val="none" w:sz="0" w:space="0" w:color="auto"/>
            <w:bottom w:val="none" w:sz="0" w:space="0" w:color="auto"/>
            <w:right w:val="none" w:sz="0" w:space="0" w:color="auto"/>
          </w:divBdr>
        </w:div>
        <w:div w:id="575628257">
          <w:marLeft w:val="480"/>
          <w:marRight w:val="0"/>
          <w:marTop w:val="0"/>
          <w:marBottom w:val="0"/>
          <w:divBdr>
            <w:top w:val="none" w:sz="0" w:space="0" w:color="auto"/>
            <w:left w:val="none" w:sz="0" w:space="0" w:color="auto"/>
            <w:bottom w:val="none" w:sz="0" w:space="0" w:color="auto"/>
            <w:right w:val="none" w:sz="0" w:space="0" w:color="auto"/>
          </w:divBdr>
        </w:div>
        <w:div w:id="577713244">
          <w:marLeft w:val="480"/>
          <w:marRight w:val="0"/>
          <w:marTop w:val="0"/>
          <w:marBottom w:val="0"/>
          <w:divBdr>
            <w:top w:val="none" w:sz="0" w:space="0" w:color="auto"/>
            <w:left w:val="none" w:sz="0" w:space="0" w:color="auto"/>
            <w:bottom w:val="none" w:sz="0" w:space="0" w:color="auto"/>
            <w:right w:val="none" w:sz="0" w:space="0" w:color="auto"/>
          </w:divBdr>
        </w:div>
        <w:div w:id="584922312">
          <w:marLeft w:val="480"/>
          <w:marRight w:val="0"/>
          <w:marTop w:val="0"/>
          <w:marBottom w:val="0"/>
          <w:divBdr>
            <w:top w:val="none" w:sz="0" w:space="0" w:color="auto"/>
            <w:left w:val="none" w:sz="0" w:space="0" w:color="auto"/>
            <w:bottom w:val="none" w:sz="0" w:space="0" w:color="auto"/>
            <w:right w:val="none" w:sz="0" w:space="0" w:color="auto"/>
          </w:divBdr>
        </w:div>
        <w:div w:id="587151567">
          <w:marLeft w:val="480"/>
          <w:marRight w:val="0"/>
          <w:marTop w:val="0"/>
          <w:marBottom w:val="0"/>
          <w:divBdr>
            <w:top w:val="none" w:sz="0" w:space="0" w:color="auto"/>
            <w:left w:val="none" w:sz="0" w:space="0" w:color="auto"/>
            <w:bottom w:val="none" w:sz="0" w:space="0" w:color="auto"/>
            <w:right w:val="none" w:sz="0" w:space="0" w:color="auto"/>
          </w:divBdr>
        </w:div>
        <w:div w:id="607155540">
          <w:marLeft w:val="480"/>
          <w:marRight w:val="0"/>
          <w:marTop w:val="0"/>
          <w:marBottom w:val="0"/>
          <w:divBdr>
            <w:top w:val="none" w:sz="0" w:space="0" w:color="auto"/>
            <w:left w:val="none" w:sz="0" w:space="0" w:color="auto"/>
            <w:bottom w:val="none" w:sz="0" w:space="0" w:color="auto"/>
            <w:right w:val="none" w:sz="0" w:space="0" w:color="auto"/>
          </w:divBdr>
        </w:div>
        <w:div w:id="607851652">
          <w:marLeft w:val="480"/>
          <w:marRight w:val="0"/>
          <w:marTop w:val="0"/>
          <w:marBottom w:val="0"/>
          <w:divBdr>
            <w:top w:val="none" w:sz="0" w:space="0" w:color="auto"/>
            <w:left w:val="none" w:sz="0" w:space="0" w:color="auto"/>
            <w:bottom w:val="none" w:sz="0" w:space="0" w:color="auto"/>
            <w:right w:val="none" w:sz="0" w:space="0" w:color="auto"/>
          </w:divBdr>
        </w:div>
        <w:div w:id="643239730">
          <w:marLeft w:val="480"/>
          <w:marRight w:val="0"/>
          <w:marTop w:val="0"/>
          <w:marBottom w:val="0"/>
          <w:divBdr>
            <w:top w:val="none" w:sz="0" w:space="0" w:color="auto"/>
            <w:left w:val="none" w:sz="0" w:space="0" w:color="auto"/>
            <w:bottom w:val="none" w:sz="0" w:space="0" w:color="auto"/>
            <w:right w:val="none" w:sz="0" w:space="0" w:color="auto"/>
          </w:divBdr>
        </w:div>
        <w:div w:id="657271263">
          <w:marLeft w:val="480"/>
          <w:marRight w:val="0"/>
          <w:marTop w:val="0"/>
          <w:marBottom w:val="0"/>
          <w:divBdr>
            <w:top w:val="none" w:sz="0" w:space="0" w:color="auto"/>
            <w:left w:val="none" w:sz="0" w:space="0" w:color="auto"/>
            <w:bottom w:val="none" w:sz="0" w:space="0" w:color="auto"/>
            <w:right w:val="none" w:sz="0" w:space="0" w:color="auto"/>
          </w:divBdr>
        </w:div>
        <w:div w:id="662313999">
          <w:marLeft w:val="480"/>
          <w:marRight w:val="0"/>
          <w:marTop w:val="0"/>
          <w:marBottom w:val="0"/>
          <w:divBdr>
            <w:top w:val="none" w:sz="0" w:space="0" w:color="auto"/>
            <w:left w:val="none" w:sz="0" w:space="0" w:color="auto"/>
            <w:bottom w:val="none" w:sz="0" w:space="0" w:color="auto"/>
            <w:right w:val="none" w:sz="0" w:space="0" w:color="auto"/>
          </w:divBdr>
        </w:div>
        <w:div w:id="663239581">
          <w:marLeft w:val="480"/>
          <w:marRight w:val="0"/>
          <w:marTop w:val="0"/>
          <w:marBottom w:val="0"/>
          <w:divBdr>
            <w:top w:val="none" w:sz="0" w:space="0" w:color="auto"/>
            <w:left w:val="none" w:sz="0" w:space="0" w:color="auto"/>
            <w:bottom w:val="none" w:sz="0" w:space="0" w:color="auto"/>
            <w:right w:val="none" w:sz="0" w:space="0" w:color="auto"/>
          </w:divBdr>
        </w:div>
        <w:div w:id="664941923">
          <w:marLeft w:val="480"/>
          <w:marRight w:val="0"/>
          <w:marTop w:val="0"/>
          <w:marBottom w:val="0"/>
          <w:divBdr>
            <w:top w:val="none" w:sz="0" w:space="0" w:color="auto"/>
            <w:left w:val="none" w:sz="0" w:space="0" w:color="auto"/>
            <w:bottom w:val="none" w:sz="0" w:space="0" w:color="auto"/>
            <w:right w:val="none" w:sz="0" w:space="0" w:color="auto"/>
          </w:divBdr>
        </w:div>
        <w:div w:id="670378147">
          <w:marLeft w:val="480"/>
          <w:marRight w:val="0"/>
          <w:marTop w:val="0"/>
          <w:marBottom w:val="0"/>
          <w:divBdr>
            <w:top w:val="none" w:sz="0" w:space="0" w:color="auto"/>
            <w:left w:val="none" w:sz="0" w:space="0" w:color="auto"/>
            <w:bottom w:val="none" w:sz="0" w:space="0" w:color="auto"/>
            <w:right w:val="none" w:sz="0" w:space="0" w:color="auto"/>
          </w:divBdr>
        </w:div>
        <w:div w:id="677343446">
          <w:marLeft w:val="480"/>
          <w:marRight w:val="0"/>
          <w:marTop w:val="0"/>
          <w:marBottom w:val="0"/>
          <w:divBdr>
            <w:top w:val="none" w:sz="0" w:space="0" w:color="auto"/>
            <w:left w:val="none" w:sz="0" w:space="0" w:color="auto"/>
            <w:bottom w:val="none" w:sz="0" w:space="0" w:color="auto"/>
            <w:right w:val="none" w:sz="0" w:space="0" w:color="auto"/>
          </w:divBdr>
        </w:div>
        <w:div w:id="714080855">
          <w:marLeft w:val="480"/>
          <w:marRight w:val="0"/>
          <w:marTop w:val="0"/>
          <w:marBottom w:val="0"/>
          <w:divBdr>
            <w:top w:val="none" w:sz="0" w:space="0" w:color="auto"/>
            <w:left w:val="none" w:sz="0" w:space="0" w:color="auto"/>
            <w:bottom w:val="none" w:sz="0" w:space="0" w:color="auto"/>
            <w:right w:val="none" w:sz="0" w:space="0" w:color="auto"/>
          </w:divBdr>
        </w:div>
        <w:div w:id="715130678">
          <w:marLeft w:val="480"/>
          <w:marRight w:val="0"/>
          <w:marTop w:val="0"/>
          <w:marBottom w:val="0"/>
          <w:divBdr>
            <w:top w:val="none" w:sz="0" w:space="0" w:color="auto"/>
            <w:left w:val="none" w:sz="0" w:space="0" w:color="auto"/>
            <w:bottom w:val="none" w:sz="0" w:space="0" w:color="auto"/>
            <w:right w:val="none" w:sz="0" w:space="0" w:color="auto"/>
          </w:divBdr>
        </w:div>
        <w:div w:id="720591210">
          <w:marLeft w:val="480"/>
          <w:marRight w:val="0"/>
          <w:marTop w:val="0"/>
          <w:marBottom w:val="0"/>
          <w:divBdr>
            <w:top w:val="none" w:sz="0" w:space="0" w:color="auto"/>
            <w:left w:val="none" w:sz="0" w:space="0" w:color="auto"/>
            <w:bottom w:val="none" w:sz="0" w:space="0" w:color="auto"/>
            <w:right w:val="none" w:sz="0" w:space="0" w:color="auto"/>
          </w:divBdr>
        </w:div>
        <w:div w:id="724722095">
          <w:marLeft w:val="480"/>
          <w:marRight w:val="0"/>
          <w:marTop w:val="0"/>
          <w:marBottom w:val="0"/>
          <w:divBdr>
            <w:top w:val="none" w:sz="0" w:space="0" w:color="auto"/>
            <w:left w:val="none" w:sz="0" w:space="0" w:color="auto"/>
            <w:bottom w:val="none" w:sz="0" w:space="0" w:color="auto"/>
            <w:right w:val="none" w:sz="0" w:space="0" w:color="auto"/>
          </w:divBdr>
        </w:div>
        <w:div w:id="738594967">
          <w:marLeft w:val="480"/>
          <w:marRight w:val="0"/>
          <w:marTop w:val="0"/>
          <w:marBottom w:val="0"/>
          <w:divBdr>
            <w:top w:val="none" w:sz="0" w:space="0" w:color="auto"/>
            <w:left w:val="none" w:sz="0" w:space="0" w:color="auto"/>
            <w:bottom w:val="none" w:sz="0" w:space="0" w:color="auto"/>
            <w:right w:val="none" w:sz="0" w:space="0" w:color="auto"/>
          </w:divBdr>
        </w:div>
        <w:div w:id="761495031">
          <w:marLeft w:val="480"/>
          <w:marRight w:val="0"/>
          <w:marTop w:val="0"/>
          <w:marBottom w:val="0"/>
          <w:divBdr>
            <w:top w:val="none" w:sz="0" w:space="0" w:color="auto"/>
            <w:left w:val="none" w:sz="0" w:space="0" w:color="auto"/>
            <w:bottom w:val="none" w:sz="0" w:space="0" w:color="auto"/>
            <w:right w:val="none" w:sz="0" w:space="0" w:color="auto"/>
          </w:divBdr>
        </w:div>
        <w:div w:id="763494763">
          <w:marLeft w:val="480"/>
          <w:marRight w:val="0"/>
          <w:marTop w:val="0"/>
          <w:marBottom w:val="0"/>
          <w:divBdr>
            <w:top w:val="none" w:sz="0" w:space="0" w:color="auto"/>
            <w:left w:val="none" w:sz="0" w:space="0" w:color="auto"/>
            <w:bottom w:val="none" w:sz="0" w:space="0" w:color="auto"/>
            <w:right w:val="none" w:sz="0" w:space="0" w:color="auto"/>
          </w:divBdr>
        </w:div>
        <w:div w:id="800075170">
          <w:marLeft w:val="480"/>
          <w:marRight w:val="0"/>
          <w:marTop w:val="0"/>
          <w:marBottom w:val="0"/>
          <w:divBdr>
            <w:top w:val="none" w:sz="0" w:space="0" w:color="auto"/>
            <w:left w:val="none" w:sz="0" w:space="0" w:color="auto"/>
            <w:bottom w:val="none" w:sz="0" w:space="0" w:color="auto"/>
            <w:right w:val="none" w:sz="0" w:space="0" w:color="auto"/>
          </w:divBdr>
        </w:div>
        <w:div w:id="803691200">
          <w:marLeft w:val="480"/>
          <w:marRight w:val="0"/>
          <w:marTop w:val="0"/>
          <w:marBottom w:val="0"/>
          <w:divBdr>
            <w:top w:val="none" w:sz="0" w:space="0" w:color="auto"/>
            <w:left w:val="none" w:sz="0" w:space="0" w:color="auto"/>
            <w:bottom w:val="none" w:sz="0" w:space="0" w:color="auto"/>
            <w:right w:val="none" w:sz="0" w:space="0" w:color="auto"/>
          </w:divBdr>
        </w:div>
        <w:div w:id="819342509">
          <w:marLeft w:val="480"/>
          <w:marRight w:val="0"/>
          <w:marTop w:val="0"/>
          <w:marBottom w:val="0"/>
          <w:divBdr>
            <w:top w:val="none" w:sz="0" w:space="0" w:color="auto"/>
            <w:left w:val="none" w:sz="0" w:space="0" w:color="auto"/>
            <w:bottom w:val="none" w:sz="0" w:space="0" w:color="auto"/>
            <w:right w:val="none" w:sz="0" w:space="0" w:color="auto"/>
          </w:divBdr>
        </w:div>
        <w:div w:id="822746037">
          <w:marLeft w:val="480"/>
          <w:marRight w:val="0"/>
          <w:marTop w:val="0"/>
          <w:marBottom w:val="0"/>
          <w:divBdr>
            <w:top w:val="none" w:sz="0" w:space="0" w:color="auto"/>
            <w:left w:val="none" w:sz="0" w:space="0" w:color="auto"/>
            <w:bottom w:val="none" w:sz="0" w:space="0" w:color="auto"/>
            <w:right w:val="none" w:sz="0" w:space="0" w:color="auto"/>
          </w:divBdr>
        </w:div>
        <w:div w:id="823397673">
          <w:marLeft w:val="480"/>
          <w:marRight w:val="0"/>
          <w:marTop w:val="0"/>
          <w:marBottom w:val="0"/>
          <w:divBdr>
            <w:top w:val="none" w:sz="0" w:space="0" w:color="auto"/>
            <w:left w:val="none" w:sz="0" w:space="0" w:color="auto"/>
            <w:bottom w:val="none" w:sz="0" w:space="0" w:color="auto"/>
            <w:right w:val="none" w:sz="0" w:space="0" w:color="auto"/>
          </w:divBdr>
        </w:div>
        <w:div w:id="848645580">
          <w:marLeft w:val="480"/>
          <w:marRight w:val="0"/>
          <w:marTop w:val="0"/>
          <w:marBottom w:val="0"/>
          <w:divBdr>
            <w:top w:val="none" w:sz="0" w:space="0" w:color="auto"/>
            <w:left w:val="none" w:sz="0" w:space="0" w:color="auto"/>
            <w:bottom w:val="none" w:sz="0" w:space="0" w:color="auto"/>
            <w:right w:val="none" w:sz="0" w:space="0" w:color="auto"/>
          </w:divBdr>
        </w:div>
        <w:div w:id="862013259">
          <w:marLeft w:val="480"/>
          <w:marRight w:val="0"/>
          <w:marTop w:val="0"/>
          <w:marBottom w:val="0"/>
          <w:divBdr>
            <w:top w:val="none" w:sz="0" w:space="0" w:color="auto"/>
            <w:left w:val="none" w:sz="0" w:space="0" w:color="auto"/>
            <w:bottom w:val="none" w:sz="0" w:space="0" w:color="auto"/>
            <w:right w:val="none" w:sz="0" w:space="0" w:color="auto"/>
          </w:divBdr>
        </w:div>
        <w:div w:id="865407764">
          <w:marLeft w:val="480"/>
          <w:marRight w:val="0"/>
          <w:marTop w:val="0"/>
          <w:marBottom w:val="0"/>
          <w:divBdr>
            <w:top w:val="none" w:sz="0" w:space="0" w:color="auto"/>
            <w:left w:val="none" w:sz="0" w:space="0" w:color="auto"/>
            <w:bottom w:val="none" w:sz="0" w:space="0" w:color="auto"/>
            <w:right w:val="none" w:sz="0" w:space="0" w:color="auto"/>
          </w:divBdr>
        </w:div>
        <w:div w:id="880901785">
          <w:marLeft w:val="480"/>
          <w:marRight w:val="0"/>
          <w:marTop w:val="0"/>
          <w:marBottom w:val="0"/>
          <w:divBdr>
            <w:top w:val="none" w:sz="0" w:space="0" w:color="auto"/>
            <w:left w:val="none" w:sz="0" w:space="0" w:color="auto"/>
            <w:bottom w:val="none" w:sz="0" w:space="0" w:color="auto"/>
            <w:right w:val="none" w:sz="0" w:space="0" w:color="auto"/>
          </w:divBdr>
        </w:div>
        <w:div w:id="918759554">
          <w:marLeft w:val="480"/>
          <w:marRight w:val="0"/>
          <w:marTop w:val="0"/>
          <w:marBottom w:val="0"/>
          <w:divBdr>
            <w:top w:val="none" w:sz="0" w:space="0" w:color="auto"/>
            <w:left w:val="none" w:sz="0" w:space="0" w:color="auto"/>
            <w:bottom w:val="none" w:sz="0" w:space="0" w:color="auto"/>
            <w:right w:val="none" w:sz="0" w:space="0" w:color="auto"/>
          </w:divBdr>
        </w:div>
        <w:div w:id="919564641">
          <w:marLeft w:val="480"/>
          <w:marRight w:val="0"/>
          <w:marTop w:val="0"/>
          <w:marBottom w:val="0"/>
          <w:divBdr>
            <w:top w:val="none" w:sz="0" w:space="0" w:color="auto"/>
            <w:left w:val="none" w:sz="0" w:space="0" w:color="auto"/>
            <w:bottom w:val="none" w:sz="0" w:space="0" w:color="auto"/>
            <w:right w:val="none" w:sz="0" w:space="0" w:color="auto"/>
          </w:divBdr>
        </w:div>
        <w:div w:id="959996896">
          <w:marLeft w:val="480"/>
          <w:marRight w:val="0"/>
          <w:marTop w:val="0"/>
          <w:marBottom w:val="0"/>
          <w:divBdr>
            <w:top w:val="none" w:sz="0" w:space="0" w:color="auto"/>
            <w:left w:val="none" w:sz="0" w:space="0" w:color="auto"/>
            <w:bottom w:val="none" w:sz="0" w:space="0" w:color="auto"/>
            <w:right w:val="none" w:sz="0" w:space="0" w:color="auto"/>
          </w:divBdr>
        </w:div>
        <w:div w:id="970940478">
          <w:marLeft w:val="480"/>
          <w:marRight w:val="0"/>
          <w:marTop w:val="0"/>
          <w:marBottom w:val="0"/>
          <w:divBdr>
            <w:top w:val="none" w:sz="0" w:space="0" w:color="auto"/>
            <w:left w:val="none" w:sz="0" w:space="0" w:color="auto"/>
            <w:bottom w:val="none" w:sz="0" w:space="0" w:color="auto"/>
            <w:right w:val="none" w:sz="0" w:space="0" w:color="auto"/>
          </w:divBdr>
        </w:div>
        <w:div w:id="988555584">
          <w:marLeft w:val="480"/>
          <w:marRight w:val="0"/>
          <w:marTop w:val="0"/>
          <w:marBottom w:val="0"/>
          <w:divBdr>
            <w:top w:val="none" w:sz="0" w:space="0" w:color="auto"/>
            <w:left w:val="none" w:sz="0" w:space="0" w:color="auto"/>
            <w:bottom w:val="none" w:sz="0" w:space="0" w:color="auto"/>
            <w:right w:val="none" w:sz="0" w:space="0" w:color="auto"/>
          </w:divBdr>
        </w:div>
        <w:div w:id="990329077">
          <w:marLeft w:val="480"/>
          <w:marRight w:val="0"/>
          <w:marTop w:val="0"/>
          <w:marBottom w:val="0"/>
          <w:divBdr>
            <w:top w:val="none" w:sz="0" w:space="0" w:color="auto"/>
            <w:left w:val="none" w:sz="0" w:space="0" w:color="auto"/>
            <w:bottom w:val="none" w:sz="0" w:space="0" w:color="auto"/>
            <w:right w:val="none" w:sz="0" w:space="0" w:color="auto"/>
          </w:divBdr>
        </w:div>
        <w:div w:id="995840385">
          <w:marLeft w:val="480"/>
          <w:marRight w:val="0"/>
          <w:marTop w:val="0"/>
          <w:marBottom w:val="0"/>
          <w:divBdr>
            <w:top w:val="none" w:sz="0" w:space="0" w:color="auto"/>
            <w:left w:val="none" w:sz="0" w:space="0" w:color="auto"/>
            <w:bottom w:val="none" w:sz="0" w:space="0" w:color="auto"/>
            <w:right w:val="none" w:sz="0" w:space="0" w:color="auto"/>
          </w:divBdr>
        </w:div>
        <w:div w:id="1002585111">
          <w:marLeft w:val="480"/>
          <w:marRight w:val="0"/>
          <w:marTop w:val="0"/>
          <w:marBottom w:val="0"/>
          <w:divBdr>
            <w:top w:val="none" w:sz="0" w:space="0" w:color="auto"/>
            <w:left w:val="none" w:sz="0" w:space="0" w:color="auto"/>
            <w:bottom w:val="none" w:sz="0" w:space="0" w:color="auto"/>
            <w:right w:val="none" w:sz="0" w:space="0" w:color="auto"/>
          </w:divBdr>
        </w:div>
        <w:div w:id="1043290965">
          <w:marLeft w:val="480"/>
          <w:marRight w:val="0"/>
          <w:marTop w:val="0"/>
          <w:marBottom w:val="0"/>
          <w:divBdr>
            <w:top w:val="none" w:sz="0" w:space="0" w:color="auto"/>
            <w:left w:val="none" w:sz="0" w:space="0" w:color="auto"/>
            <w:bottom w:val="none" w:sz="0" w:space="0" w:color="auto"/>
            <w:right w:val="none" w:sz="0" w:space="0" w:color="auto"/>
          </w:divBdr>
        </w:div>
        <w:div w:id="1043989031">
          <w:marLeft w:val="480"/>
          <w:marRight w:val="0"/>
          <w:marTop w:val="0"/>
          <w:marBottom w:val="0"/>
          <w:divBdr>
            <w:top w:val="none" w:sz="0" w:space="0" w:color="auto"/>
            <w:left w:val="none" w:sz="0" w:space="0" w:color="auto"/>
            <w:bottom w:val="none" w:sz="0" w:space="0" w:color="auto"/>
            <w:right w:val="none" w:sz="0" w:space="0" w:color="auto"/>
          </w:divBdr>
        </w:div>
        <w:div w:id="1047071564">
          <w:marLeft w:val="480"/>
          <w:marRight w:val="0"/>
          <w:marTop w:val="0"/>
          <w:marBottom w:val="0"/>
          <w:divBdr>
            <w:top w:val="none" w:sz="0" w:space="0" w:color="auto"/>
            <w:left w:val="none" w:sz="0" w:space="0" w:color="auto"/>
            <w:bottom w:val="none" w:sz="0" w:space="0" w:color="auto"/>
            <w:right w:val="none" w:sz="0" w:space="0" w:color="auto"/>
          </w:divBdr>
        </w:div>
        <w:div w:id="1058432077">
          <w:marLeft w:val="480"/>
          <w:marRight w:val="0"/>
          <w:marTop w:val="0"/>
          <w:marBottom w:val="0"/>
          <w:divBdr>
            <w:top w:val="none" w:sz="0" w:space="0" w:color="auto"/>
            <w:left w:val="none" w:sz="0" w:space="0" w:color="auto"/>
            <w:bottom w:val="none" w:sz="0" w:space="0" w:color="auto"/>
            <w:right w:val="none" w:sz="0" w:space="0" w:color="auto"/>
          </w:divBdr>
        </w:div>
        <w:div w:id="1065103022">
          <w:marLeft w:val="480"/>
          <w:marRight w:val="0"/>
          <w:marTop w:val="0"/>
          <w:marBottom w:val="0"/>
          <w:divBdr>
            <w:top w:val="none" w:sz="0" w:space="0" w:color="auto"/>
            <w:left w:val="none" w:sz="0" w:space="0" w:color="auto"/>
            <w:bottom w:val="none" w:sz="0" w:space="0" w:color="auto"/>
            <w:right w:val="none" w:sz="0" w:space="0" w:color="auto"/>
          </w:divBdr>
        </w:div>
        <w:div w:id="1073550900">
          <w:marLeft w:val="480"/>
          <w:marRight w:val="0"/>
          <w:marTop w:val="0"/>
          <w:marBottom w:val="0"/>
          <w:divBdr>
            <w:top w:val="none" w:sz="0" w:space="0" w:color="auto"/>
            <w:left w:val="none" w:sz="0" w:space="0" w:color="auto"/>
            <w:bottom w:val="none" w:sz="0" w:space="0" w:color="auto"/>
            <w:right w:val="none" w:sz="0" w:space="0" w:color="auto"/>
          </w:divBdr>
        </w:div>
        <w:div w:id="1077871840">
          <w:marLeft w:val="480"/>
          <w:marRight w:val="0"/>
          <w:marTop w:val="0"/>
          <w:marBottom w:val="0"/>
          <w:divBdr>
            <w:top w:val="none" w:sz="0" w:space="0" w:color="auto"/>
            <w:left w:val="none" w:sz="0" w:space="0" w:color="auto"/>
            <w:bottom w:val="none" w:sz="0" w:space="0" w:color="auto"/>
            <w:right w:val="none" w:sz="0" w:space="0" w:color="auto"/>
          </w:divBdr>
        </w:div>
        <w:div w:id="1086612730">
          <w:marLeft w:val="480"/>
          <w:marRight w:val="0"/>
          <w:marTop w:val="0"/>
          <w:marBottom w:val="0"/>
          <w:divBdr>
            <w:top w:val="none" w:sz="0" w:space="0" w:color="auto"/>
            <w:left w:val="none" w:sz="0" w:space="0" w:color="auto"/>
            <w:bottom w:val="none" w:sz="0" w:space="0" w:color="auto"/>
            <w:right w:val="none" w:sz="0" w:space="0" w:color="auto"/>
          </w:divBdr>
        </w:div>
        <w:div w:id="1091126463">
          <w:marLeft w:val="480"/>
          <w:marRight w:val="0"/>
          <w:marTop w:val="0"/>
          <w:marBottom w:val="0"/>
          <w:divBdr>
            <w:top w:val="none" w:sz="0" w:space="0" w:color="auto"/>
            <w:left w:val="none" w:sz="0" w:space="0" w:color="auto"/>
            <w:bottom w:val="none" w:sz="0" w:space="0" w:color="auto"/>
            <w:right w:val="none" w:sz="0" w:space="0" w:color="auto"/>
          </w:divBdr>
        </w:div>
        <w:div w:id="1091585926">
          <w:marLeft w:val="480"/>
          <w:marRight w:val="0"/>
          <w:marTop w:val="0"/>
          <w:marBottom w:val="0"/>
          <w:divBdr>
            <w:top w:val="none" w:sz="0" w:space="0" w:color="auto"/>
            <w:left w:val="none" w:sz="0" w:space="0" w:color="auto"/>
            <w:bottom w:val="none" w:sz="0" w:space="0" w:color="auto"/>
            <w:right w:val="none" w:sz="0" w:space="0" w:color="auto"/>
          </w:divBdr>
        </w:div>
        <w:div w:id="1101218537">
          <w:marLeft w:val="480"/>
          <w:marRight w:val="0"/>
          <w:marTop w:val="0"/>
          <w:marBottom w:val="0"/>
          <w:divBdr>
            <w:top w:val="none" w:sz="0" w:space="0" w:color="auto"/>
            <w:left w:val="none" w:sz="0" w:space="0" w:color="auto"/>
            <w:bottom w:val="none" w:sz="0" w:space="0" w:color="auto"/>
            <w:right w:val="none" w:sz="0" w:space="0" w:color="auto"/>
          </w:divBdr>
        </w:div>
        <w:div w:id="1107578879">
          <w:marLeft w:val="480"/>
          <w:marRight w:val="0"/>
          <w:marTop w:val="0"/>
          <w:marBottom w:val="0"/>
          <w:divBdr>
            <w:top w:val="none" w:sz="0" w:space="0" w:color="auto"/>
            <w:left w:val="none" w:sz="0" w:space="0" w:color="auto"/>
            <w:bottom w:val="none" w:sz="0" w:space="0" w:color="auto"/>
            <w:right w:val="none" w:sz="0" w:space="0" w:color="auto"/>
          </w:divBdr>
        </w:div>
        <w:div w:id="1110129503">
          <w:marLeft w:val="480"/>
          <w:marRight w:val="0"/>
          <w:marTop w:val="0"/>
          <w:marBottom w:val="0"/>
          <w:divBdr>
            <w:top w:val="none" w:sz="0" w:space="0" w:color="auto"/>
            <w:left w:val="none" w:sz="0" w:space="0" w:color="auto"/>
            <w:bottom w:val="none" w:sz="0" w:space="0" w:color="auto"/>
            <w:right w:val="none" w:sz="0" w:space="0" w:color="auto"/>
          </w:divBdr>
        </w:div>
        <w:div w:id="1114521844">
          <w:marLeft w:val="480"/>
          <w:marRight w:val="0"/>
          <w:marTop w:val="0"/>
          <w:marBottom w:val="0"/>
          <w:divBdr>
            <w:top w:val="none" w:sz="0" w:space="0" w:color="auto"/>
            <w:left w:val="none" w:sz="0" w:space="0" w:color="auto"/>
            <w:bottom w:val="none" w:sz="0" w:space="0" w:color="auto"/>
            <w:right w:val="none" w:sz="0" w:space="0" w:color="auto"/>
          </w:divBdr>
        </w:div>
        <w:div w:id="1116632971">
          <w:marLeft w:val="480"/>
          <w:marRight w:val="0"/>
          <w:marTop w:val="0"/>
          <w:marBottom w:val="0"/>
          <w:divBdr>
            <w:top w:val="none" w:sz="0" w:space="0" w:color="auto"/>
            <w:left w:val="none" w:sz="0" w:space="0" w:color="auto"/>
            <w:bottom w:val="none" w:sz="0" w:space="0" w:color="auto"/>
            <w:right w:val="none" w:sz="0" w:space="0" w:color="auto"/>
          </w:divBdr>
        </w:div>
        <w:div w:id="1119647799">
          <w:marLeft w:val="480"/>
          <w:marRight w:val="0"/>
          <w:marTop w:val="0"/>
          <w:marBottom w:val="0"/>
          <w:divBdr>
            <w:top w:val="none" w:sz="0" w:space="0" w:color="auto"/>
            <w:left w:val="none" w:sz="0" w:space="0" w:color="auto"/>
            <w:bottom w:val="none" w:sz="0" w:space="0" w:color="auto"/>
            <w:right w:val="none" w:sz="0" w:space="0" w:color="auto"/>
          </w:divBdr>
        </w:div>
        <w:div w:id="1125929612">
          <w:marLeft w:val="480"/>
          <w:marRight w:val="0"/>
          <w:marTop w:val="0"/>
          <w:marBottom w:val="0"/>
          <w:divBdr>
            <w:top w:val="none" w:sz="0" w:space="0" w:color="auto"/>
            <w:left w:val="none" w:sz="0" w:space="0" w:color="auto"/>
            <w:bottom w:val="none" w:sz="0" w:space="0" w:color="auto"/>
            <w:right w:val="none" w:sz="0" w:space="0" w:color="auto"/>
          </w:divBdr>
        </w:div>
        <w:div w:id="1135413917">
          <w:marLeft w:val="480"/>
          <w:marRight w:val="0"/>
          <w:marTop w:val="0"/>
          <w:marBottom w:val="0"/>
          <w:divBdr>
            <w:top w:val="none" w:sz="0" w:space="0" w:color="auto"/>
            <w:left w:val="none" w:sz="0" w:space="0" w:color="auto"/>
            <w:bottom w:val="none" w:sz="0" w:space="0" w:color="auto"/>
            <w:right w:val="none" w:sz="0" w:space="0" w:color="auto"/>
          </w:divBdr>
        </w:div>
        <w:div w:id="1155995627">
          <w:marLeft w:val="480"/>
          <w:marRight w:val="0"/>
          <w:marTop w:val="0"/>
          <w:marBottom w:val="0"/>
          <w:divBdr>
            <w:top w:val="none" w:sz="0" w:space="0" w:color="auto"/>
            <w:left w:val="none" w:sz="0" w:space="0" w:color="auto"/>
            <w:bottom w:val="none" w:sz="0" w:space="0" w:color="auto"/>
            <w:right w:val="none" w:sz="0" w:space="0" w:color="auto"/>
          </w:divBdr>
        </w:div>
        <w:div w:id="1159926978">
          <w:marLeft w:val="480"/>
          <w:marRight w:val="0"/>
          <w:marTop w:val="0"/>
          <w:marBottom w:val="0"/>
          <w:divBdr>
            <w:top w:val="none" w:sz="0" w:space="0" w:color="auto"/>
            <w:left w:val="none" w:sz="0" w:space="0" w:color="auto"/>
            <w:bottom w:val="none" w:sz="0" w:space="0" w:color="auto"/>
            <w:right w:val="none" w:sz="0" w:space="0" w:color="auto"/>
          </w:divBdr>
        </w:div>
        <w:div w:id="1171486840">
          <w:marLeft w:val="480"/>
          <w:marRight w:val="0"/>
          <w:marTop w:val="0"/>
          <w:marBottom w:val="0"/>
          <w:divBdr>
            <w:top w:val="none" w:sz="0" w:space="0" w:color="auto"/>
            <w:left w:val="none" w:sz="0" w:space="0" w:color="auto"/>
            <w:bottom w:val="none" w:sz="0" w:space="0" w:color="auto"/>
            <w:right w:val="none" w:sz="0" w:space="0" w:color="auto"/>
          </w:divBdr>
        </w:div>
        <w:div w:id="1174146891">
          <w:marLeft w:val="480"/>
          <w:marRight w:val="0"/>
          <w:marTop w:val="0"/>
          <w:marBottom w:val="0"/>
          <w:divBdr>
            <w:top w:val="none" w:sz="0" w:space="0" w:color="auto"/>
            <w:left w:val="none" w:sz="0" w:space="0" w:color="auto"/>
            <w:bottom w:val="none" w:sz="0" w:space="0" w:color="auto"/>
            <w:right w:val="none" w:sz="0" w:space="0" w:color="auto"/>
          </w:divBdr>
        </w:div>
        <w:div w:id="1198813150">
          <w:marLeft w:val="480"/>
          <w:marRight w:val="0"/>
          <w:marTop w:val="0"/>
          <w:marBottom w:val="0"/>
          <w:divBdr>
            <w:top w:val="none" w:sz="0" w:space="0" w:color="auto"/>
            <w:left w:val="none" w:sz="0" w:space="0" w:color="auto"/>
            <w:bottom w:val="none" w:sz="0" w:space="0" w:color="auto"/>
            <w:right w:val="none" w:sz="0" w:space="0" w:color="auto"/>
          </w:divBdr>
        </w:div>
        <w:div w:id="1202741502">
          <w:marLeft w:val="480"/>
          <w:marRight w:val="0"/>
          <w:marTop w:val="0"/>
          <w:marBottom w:val="0"/>
          <w:divBdr>
            <w:top w:val="none" w:sz="0" w:space="0" w:color="auto"/>
            <w:left w:val="none" w:sz="0" w:space="0" w:color="auto"/>
            <w:bottom w:val="none" w:sz="0" w:space="0" w:color="auto"/>
            <w:right w:val="none" w:sz="0" w:space="0" w:color="auto"/>
          </w:divBdr>
        </w:div>
        <w:div w:id="1217664669">
          <w:marLeft w:val="480"/>
          <w:marRight w:val="0"/>
          <w:marTop w:val="0"/>
          <w:marBottom w:val="0"/>
          <w:divBdr>
            <w:top w:val="none" w:sz="0" w:space="0" w:color="auto"/>
            <w:left w:val="none" w:sz="0" w:space="0" w:color="auto"/>
            <w:bottom w:val="none" w:sz="0" w:space="0" w:color="auto"/>
            <w:right w:val="none" w:sz="0" w:space="0" w:color="auto"/>
          </w:divBdr>
        </w:div>
        <w:div w:id="1218396106">
          <w:marLeft w:val="480"/>
          <w:marRight w:val="0"/>
          <w:marTop w:val="0"/>
          <w:marBottom w:val="0"/>
          <w:divBdr>
            <w:top w:val="none" w:sz="0" w:space="0" w:color="auto"/>
            <w:left w:val="none" w:sz="0" w:space="0" w:color="auto"/>
            <w:bottom w:val="none" w:sz="0" w:space="0" w:color="auto"/>
            <w:right w:val="none" w:sz="0" w:space="0" w:color="auto"/>
          </w:divBdr>
        </w:div>
        <w:div w:id="1225724630">
          <w:marLeft w:val="480"/>
          <w:marRight w:val="0"/>
          <w:marTop w:val="0"/>
          <w:marBottom w:val="0"/>
          <w:divBdr>
            <w:top w:val="none" w:sz="0" w:space="0" w:color="auto"/>
            <w:left w:val="none" w:sz="0" w:space="0" w:color="auto"/>
            <w:bottom w:val="none" w:sz="0" w:space="0" w:color="auto"/>
            <w:right w:val="none" w:sz="0" w:space="0" w:color="auto"/>
          </w:divBdr>
        </w:div>
        <w:div w:id="1229803032">
          <w:marLeft w:val="480"/>
          <w:marRight w:val="0"/>
          <w:marTop w:val="0"/>
          <w:marBottom w:val="0"/>
          <w:divBdr>
            <w:top w:val="none" w:sz="0" w:space="0" w:color="auto"/>
            <w:left w:val="none" w:sz="0" w:space="0" w:color="auto"/>
            <w:bottom w:val="none" w:sz="0" w:space="0" w:color="auto"/>
            <w:right w:val="none" w:sz="0" w:space="0" w:color="auto"/>
          </w:divBdr>
        </w:div>
        <w:div w:id="1244530859">
          <w:marLeft w:val="480"/>
          <w:marRight w:val="0"/>
          <w:marTop w:val="0"/>
          <w:marBottom w:val="0"/>
          <w:divBdr>
            <w:top w:val="none" w:sz="0" w:space="0" w:color="auto"/>
            <w:left w:val="none" w:sz="0" w:space="0" w:color="auto"/>
            <w:bottom w:val="none" w:sz="0" w:space="0" w:color="auto"/>
            <w:right w:val="none" w:sz="0" w:space="0" w:color="auto"/>
          </w:divBdr>
        </w:div>
        <w:div w:id="1252816737">
          <w:marLeft w:val="480"/>
          <w:marRight w:val="0"/>
          <w:marTop w:val="0"/>
          <w:marBottom w:val="0"/>
          <w:divBdr>
            <w:top w:val="none" w:sz="0" w:space="0" w:color="auto"/>
            <w:left w:val="none" w:sz="0" w:space="0" w:color="auto"/>
            <w:bottom w:val="none" w:sz="0" w:space="0" w:color="auto"/>
            <w:right w:val="none" w:sz="0" w:space="0" w:color="auto"/>
          </w:divBdr>
        </w:div>
        <w:div w:id="1260018947">
          <w:marLeft w:val="480"/>
          <w:marRight w:val="0"/>
          <w:marTop w:val="0"/>
          <w:marBottom w:val="0"/>
          <w:divBdr>
            <w:top w:val="none" w:sz="0" w:space="0" w:color="auto"/>
            <w:left w:val="none" w:sz="0" w:space="0" w:color="auto"/>
            <w:bottom w:val="none" w:sz="0" w:space="0" w:color="auto"/>
            <w:right w:val="none" w:sz="0" w:space="0" w:color="auto"/>
          </w:divBdr>
        </w:div>
        <w:div w:id="1290432692">
          <w:marLeft w:val="480"/>
          <w:marRight w:val="0"/>
          <w:marTop w:val="0"/>
          <w:marBottom w:val="0"/>
          <w:divBdr>
            <w:top w:val="none" w:sz="0" w:space="0" w:color="auto"/>
            <w:left w:val="none" w:sz="0" w:space="0" w:color="auto"/>
            <w:bottom w:val="none" w:sz="0" w:space="0" w:color="auto"/>
            <w:right w:val="none" w:sz="0" w:space="0" w:color="auto"/>
          </w:divBdr>
        </w:div>
        <w:div w:id="1300191651">
          <w:marLeft w:val="480"/>
          <w:marRight w:val="0"/>
          <w:marTop w:val="0"/>
          <w:marBottom w:val="0"/>
          <w:divBdr>
            <w:top w:val="none" w:sz="0" w:space="0" w:color="auto"/>
            <w:left w:val="none" w:sz="0" w:space="0" w:color="auto"/>
            <w:bottom w:val="none" w:sz="0" w:space="0" w:color="auto"/>
            <w:right w:val="none" w:sz="0" w:space="0" w:color="auto"/>
          </w:divBdr>
        </w:div>
        <w:div w:id="1302878392">
          <w:marLeft w:val="480"/>
          <w:marRight w:val="0"/>
          <w:marTop w:val="0"/>
          <w:marBottom w:val="0"/>
          <w:divBdr>
            <w:top w:val="none" w:sz="0" w:space="0" w:color="auto"/>
            <w:left w:val="none" w:sz="0" w:space="0" w:color="auto"/>
            <w:bottom w:val="none" w:sz="0" w:space="0" w:color="auto"/>
            <w:right w:val="none" w:sz="0" w:space="0" w:color="auto"/>
          </w:divBdr>
        </w:div>
        <w:div w:id="1309632837">
          <w:marLeft w:val="480"/>
          <w:marRight w:val="0"/>
          <w:marTop w:val="0"/>
          <w:marBottom w:val="0"/>
          <w:divBdr>
            <w:top w:val="none" w:sz="0" w:space="0" w:color="auto"/>
            <w:left w:val="none" w:sz="0" w:space="0" w:color="auto"/>
            <w:bottom w:val="none" w:sz="0" w:space="0" w:color="auto"/>
            <w:right w:val="none" w:sz="0" w:space="0" w:color="auto"/>
          </w:divBdr>
        </w:div>
        <w:div w:id="1312638967">
          <w:marLeft w:val="480"/>
          <w:marRight w:val="0"/>
          <w:marTop w:val="0"/>
          <w:marBottom w:val="0"/>
          <w:divBdr>
            <w:top w:val="none" w:sz="0" w:space="0" w:color="auto"/>
            <w:left w:val="none" w:sz="0" w:space="0" w:color="auto"/>
            <w:bottom w:val="none" w:sz="0" w:space="0" w:color="auto"/>
            <w:right w:val="none" w:sz="0" w:space="0" w:color="auto"/>
          </w:divBdr>
        </w:div>
        <w:div w:id="1312641349">
          <w:marLeft w:val="480"/>
          <w:marRight w:val="0"/>
          <w:marTop w:val="0"/>
          <w:marBottom w:val="0"/>
          <w:divBdr>
            <w:top w:val="none" w:sz="0" w:space="0" w:color="auto"/>
            <w:left w:val="none" w:sz="0" w:space="0" w:color="auto"/>
            <w:bottom w:val="none" w:sz="0" w:space="0" w:color="auto"/>
            <w:right w:val="none" w:sz="0" w:space="0" w:color="auto"/>
          </w:divBdr>
        </w:div>
        <w:div w:id="1315334097">
          <w:marLeft w:val="480"/>
          <w:marRight w:val="0"/>
          <w:marTop w:val="0"/>
          <w:marBottom w:val="0"/>
          <w:divBdr>
            <w:top w:val="none" w:sz="0" w:space="0" w:color="auto"/>
            <w:left w:val="none" w:sz="0" w:space="0" w:color="auto"/>
            <w:bottom w:val="none" w:sz="0" w:space="0" w:color="auto"/>
            <w:right w:val="none" w:sz="0" w:space="0" w:color="auto"/>
          </w:divBdr>
        </w:div>
        <w:div w:id="1323465887">
          <w:marLeft w:val="480"/>
          <w:marRight w:val="0"/>
          <w:marTop w:val="0"/>
          <w:marBottom w:val="0"/>
          <w:divBdr>
            <w:top w:val="none" w:sz="0" w:space="0" w:color="auto"/>
            <w:left w:val="none" w:sz="0" w:space="0" w:color="auto"/>
            <w:bottom w:val="none" w:sz="0" w:space="0" w:color="auto"/>
            <w:right w:val="none" w:sz="0" w:space="0" w:color="auto"/>
          </w:divBdr>
        </w:div>
        <w:div w:id="1328903176">
          <w:marLeft w:val="480"/>
          <w:marRight w:val="0"/>
          <w:marTop w:val="0"/>
          <w:marBottom w:val="0"/>
          <w:divBdr>
            <w:top w:val="none" w:sz="0" w:space="0" w:color="auto"/>
            <w:left w:val="none" w:sz="0" w:space="0" w:color="auto"/>
            <w:bottom w:val="none" w:sz="0" w:space="0" w:color="auto"/>
            <w:right w:val="none" w:sz="0" w:space="0" w:color="auto"/>
          </w:divBdr>
        </w:div>
        <w:div w:id="1355612355">
          <w:marLeft w:val="480"/>
          <w:marRight w:val="0"/>
          <w:marTop w:val="0"/>
          <w:marBottom w:val="0"/>
          <w:divBdr>
            <w:top w:val="none" w:sz="0" w:space="0" w:color="auto"/>
            <w:left w:val="none" w:sz="0" w:space="0" w:color="auto"/>
            <w:bottom w:val="none" w:sz="0" w:space="0" w:color="auto"/>
            <w:right w:val="none" w:sz="0" w:space="0" w:color="auto"/>
          </w:divBdr>
        </w:div>
        <w:div w:id="1366951275">
          <w:marLeft w:val="480"/>
          <w:marRight w:val="0"/>
          <w:marTop w:val="0"/>
          <w:marBottom w:val="0"/>
          <w:divBdr>
            <w:top w:val="none" w:sz="0" w:space="0" w:color="auto"/>
            <w:left w:val="none" w:sz="0" w:space="0" w:color="auto"/>
            <w:bottom w:val="none" w:sz="0" w:space="0" w:color="auto"/>
            <w:right w:val="none" w:sz="0" w:space="0" w:color="auto"/>
          </w:divBdr>
        </w:div>
        <w:div w:id="1372264195">
          <w:marLeft w:val="480"/>
          <w:marRight w:val="0"/>
          <w:marTop w:val="0"/>
          <w:marBottom w:val="0"/>
          <w:divBdr>
            <w:top w:val="none" w:sz="0" w:space="0" w:color="auto"/>
            <w:left w:val="none" w:sz="0" w:space="0" w:color="auto"/>
            <w:bottom w:val="none" w:sz="0" w:space="0" w:color="auto"/>
            <w:right w:val="none" w:sz="0" w:space="0" w:color="auto"/>
          </w:divBdr>
        </w:div>
        <w:div w:id="1378550287">
          <w:marLeft w:val="480"/>
          <w:marRight w:val="0"/>
          <w:marTop w:val="0"/>
          <w:marBottom w:val="0"/>
          <w:divBdr>
            <w:top w:val="none" w:sz="0" w:space="0" w:color="auto"/>
            <w:left w:val="none" w:sz="0" w:space="0" w:color="auto"/>
            <w:bottom w:val="none" w:sz="0" w:space="0" w:color="auto"/>
            <w:right w:val="none" w:sz="0" w:space="0" w:color="auto"/>
          </w:divBdr>
        </w:div>
        <w:div w:id="1390764412">
          <w:marLeft w:val="480"/>
          <w:marRight w:val="0"/>
          <w:marTop w:val="0"/>
          <w:marBottom w:val="0"/>
          <w:divBdr>
            <w:top w:val="none" w:sz="0" w:space="0" w:color="auto"/>
            <w:left w:val="none" w:sz="0" w:space="0" w:color="auto"/>
            <w:bottom w:val="none" w:sz="0" w:space="0" w:color="auto"/>
            <w:right w:val="none" w:sz="0" w:space="0" w:color="auto"/>
          </w:divBdr>
        </w:div>
        <w:div w:id="1392001165">
          <w:marLeft w:val="480"/>
          <w:marRight w:val="0"/>
          <w:marTop w:val="0"/>
          <w:marBottom w:val="0"/>
          <w:divBdr>
            <w:top w:val="none" w:sz="0" w:space="0" w:color="auto"/>
            <w:left w:val="none" w:sz="0" w:space="0" w:color="auto"/>
            <w:bottom w:val="none" w:sz="0" w:space="0" w:color="auto"/>
            <w:right w:val="none" w:sz="0" w:space="0" w:color="auto"/>
          </w:divBdr>
        </w:div>
        <w:div w:id="1396003347">
          <w:marLeft w:val="480"/>
          <w:marRight w:val="0"/>
          <w:marTop w:val="0"/>
          <w:marBottom w:val="0"/>
          <w:divBdr>
            <w:top w:val="none" w:sz="0" w:space="0" w:color="auto"/>
            <w:left w:val="none" w:sz="0" w:space="0" w:color="auto"/>
            <w:bottom w:val="none" w:sz="0" w:space="0" w:color="auto"/>
            <w:right w:val="none" w:sz="0" w:space="0" w:color="auto"/>
          </w:divBdr>
        </w:div>
        <w:div w:id="1402288645">
          <w:marLeft w:val="480"/>
          <w:marRight w:val="0"/>
          <w:marTop w:val="0"/>
          <w:marBottom w:val="0"/>
          <w:divBdr>
            <w:top w:val="none" w:sz="0" w:space="0" w:color="auto"/>
            <w:left w:val="none" w:sz="0" w:space="0" w:color="auto"/>
            <w:bottom w:val="none" w:sz="0" w:space="0" w:color="auto"/>
            <w:right w:val="none" w:sz="0" w:space="0" w:color="auto"/>
          </w:divBdr>
        </w:div>
        <w:div w:id="1405950542">
          <w:marLeft w:val="480"/>
          <w:marRight w:val="0"/>
          <w:marTop w:val="0"/>
          <w:marBottom w:val="0"/>
          <w:divBdr>
            <w:top w:val="none" w:sz="0" w:space="0" w:color="auto"/>
            <w:left w:val="none" w:sz="0" w:space="0" w:color="auto"/>
            <w:bottom w:val="none" w:sz="0" w:space="0" w:color="auto"/>
            <w:right w:val="none" w:sz="0" w:space="0" w:color="auto"/>
          </w:divBdr>
        </w:div>
        <w:div w:id="1409502658">
          <w:marLeft w:val="480"/>
          <w:marRight w:val="0"/>
          <w:marTop w:val="0"/>
          <w:marBottom w:val="0"/>
          <w:divBdr>
            <w:top w:val="none" w:sz="0" w:space="0" w:color="auto"/>
            <w:left w:val="none" w:sz="0" w:space="0" w:color="auto"/>
            <w:bottom w:val="none" w:sz="0" w:space="0" w:color="auto"/>
            <w:right w:val="none" w:sz="0" w:space="0" w:color="auto"/>
          </w:divBdr>
        </w:div>
        <w:div w:id="1437553657">
          <w:marLeft w:val="480"/>
          <w:marRight w:val="0"/>
          <w:marTop w:val="0"/>
          <w:marBottom w:val="0"/>
          <w:divBdr>
            <w:top w:val="none" w:sz="0" w:space="0" w:color="auto"/>
            <w:left w:val="none" w:sz="0" w:space="0" w:color="auto"/>
            <w:bottom w:val="none" w:sz="0" w:space="0" w:color="auto"/>
            <w:right w:val="none" w:sz="0" w:space="0" w:color="auto"/>
          </w:divBdr>
        </w:div>
        <w:div w:id="1455320094">
          <w:marLeft w:val="480"/>
          <w:marRight w:val="0"/>
          <w:marTop w:val="0"/>
          <w:marBottom w:val="0"/>
          <w:divBdr>
            <w:top w:val="none" w:sz="0" w:space="0" w:color="auto"/>
            <w:left w:val="none" w:sz="0" w:space="0" w:color="auto"/>
            <w:bottom w:val="none" w:sz="0" w:space="0" w:color="auto"/>
            <w:right w:val="none" w:sz="0" w:space="0" w:color="auto"/>
          </w:divBdr>
        </w:div>
        <w:div w:id="1469664827">
          <w:marLeft w:val="480"/>
          <w:marRight w:val="0"/>
          <w:marTop w:val="0"/>
          <w:marBottom w:val="0"/>
          <w:divBdr>
            <w:top w:val="none" w:sz="0" w:space="0" w:color="auto"/>
            <w:left w:val="none" w:sz="0" w:space="0" w:color="auto"/>
            <w:bottom w:val="none" w:sz="0" w:space="0" w:color="auto"/>
            <w:right w:val="none" w:sz="0" w:space="0" w:color="auto"/>
          </w:divBdr>
        </w:div>
        <w:div w:id="1499267720">
          <w:marLeft w:val="480"/>
          <w:marRight w:val="0"/>
          <w:marTop w:val="0"/>
          <w:marBottom w:val="0"/>
          <w:divBdr>
            <w:top w:val="none" w:sz="0" w:space="0" w:color="auto"/>
            <w:left w:val="none" w:sz="0" w:space="0" w:color="auto"/>
            <w:bottom w:val="none" w:sz="0" w:space="0" w:color="auto"/>
            <w:right w:val="none" w:sz="0" w:space="0" w:color="auto"/>
          </w:divBdr>
        </w:div>
        <w:div w:id="1503737660">
          <w:marLeft w:val="480"/>
          <w:marRight w:val="0"/>
          <w:marTop w:val="0"/>
          <w:marBottom w:val="0"/>
          <w:divBdr>
            <w:top w:val="none" w:sz="0" w:space="0" w:color="auto"/>
            <w:left w:val="none" w:sz="0" w:space="0" w:color="auto"/>
            <w:bottom w:val="none" w:sz="0" w:space="0" w:color="auto"/>
            <w:right w:val="none" w:sz="0" w:space="0" w:color="auto"/>
          </w:divBdr>
        </w:div>
        <w:div w:id="1510559502">
          <w:marLeft w:val="480"/>
          <w:marRight w:val="0"/>
          <w:marTop w:val="0"/>
          <w:marBottom w:val="0"/>
          <w:divBdr>
            <w:top w:val="none" w:sz="0" w:space="0" w:color="auto"/>
            <w:left w:val="none" w:sz="0" w:space="0" w:color="auto"/>
            <w:bottom w:val="none" w:sz="0" w:space="0" w:color="auto"/>
            <w:right w:val="none" w:sz="0" w:space="0" w:color="auto"/>
          </w:divBdr>
        </w:div>
        <w:div w:id="1528563776">
          <w:marLeft w:val="480"/>
          <w:marRight w:val="0"/>
          <w:marTop w:val="0"/>
          <w:marBottom w:val="0"/>
          <w:divBdr>
            <w:top w:val="none" w:sz="0" w:space="0" w:color="auto"/>
            <w:left w:val="none" w:sz="0" w:space="0" w:color="auto"/>
            <w:bottom w:val="none" w:sz="0" w:space="0" w:color="auto"/>
            <w:right w:val="none" w:sz="0" w:space="0" w:color="auto"/>
          </w:divBdr>
        </w:div>
        <w:div w:id="1549024445">
          <w:marLeft w:val="480"/>
          <w:marRight w:val="0"/>
          <w:marTop w:val="0"/>
          <w:marBottom w:val="0"/>
          <w:divBdr>
            <w:top w:val="none" w:sz="0" w:space="0" w:color="auto"/>
            <w:left w:val="none" w:sz="0" w:space="0" w:color="auto"/>
            <w:bottom w:val="none" w:sz="0" w:space="0" w:color="auto"/>
            <w:right w:val="none" w:sz="0" w:space="0" w:color="auto"/>
          </w:divBdr>
        </w:div>
        <w:div w:id="1551961788">
          <w:marLeft w:val="480"/>
          <w:marRight w:val="0"/>
          <w:marTop w:val="0"/>
          <w:marBottom w:val="0"/>
          <w:divBdr>
            <w:top w:val="none" w:sz="0" w:space="0" w:color="auto"/>
            <w:left w:val="none" w:sz="0" w:space="0" w:color="auto"/>
            <w:bottom w:val="none" w:sz="0" w:space="0" w:color="auto"/>
            <w:right w:val="none" w:sz="0" w:space="0" w:color="auto"/>
          </w:divBdr>
        </w:div>
        <w:div w:id="1586036790">
          <w:marLeft w:val="480"/>
          <w:marRight w:val="0"/>
          <w:marTop w:val="0"/>
          <w:marBottom w:val="0"/>
          <w:divBdr>
            <w:top w:val="none" w:sz="0" w:space="0" w:color="auto"/>
            <w:left w:val="none" w:sz="0" w:space="0" w:color="auto"/>
            <w:bottom w:val="none" w:sz="0" w:space="0" w:color="auto"/>
            <w:right w:val="none" w:sz="0" w:space="0" w:color="auto"/>
          </w:divBdr>
        </w:div>
        <w:div w:id="1602496586">
          <w:marLeft w:val="480"/>
          <w:marRight w:val="0"/>
          <w:marTop w:val="0"/>
          <w:marBottom w:val="0"/>
          <w:divBdr>
            <w:top w:val="none" w:sz="0" w:space="0" w:color="auto"/>
            <w:left w:val="none" w:sz="0" w:space="0" w:color="auto"/>
            <w:bottom w:val="none" w:sz="0" w:space="0" w:color="auto"/>
            <w:right w:val="none" w:sz="0" w:space="0" w:color="auto"/>
          </w:divBdr>
        </w:div>
        <w:div w:id="1617446568">
          <w:marLeft w:val="480"/>
          <w:marRight w:val="0"/>
          <w:marTop w:val="0"/>
          <w:marBottom w:val="0"/>
          <w:divBdr>
            <w:top w:val="none" w:sz="0" w:space="0" w:color="auto"/>
            <w:left w:val="none" w:sz="0" w:space="0" w:color="auto"/>
            <w:bottom w:val="none" w:sz="0" w:space="0" w:color="auto"/>
            <w:right w:val="none" w:sz="0" w:space="0" w:color="auto"/>
          </w:divBdr>
        </w:div>
        <w:div w:id="1623686263">
          <w:marLeft w:val="480"/>
          <w:marRight w:val="0"/>
          <w:marTop w:val="0"/>
          <w:marBottom w:val="0"/>
          <w:divBdr>
            <w:top w:val="none" w:sz="0" w:space="0" w:color="auto"/>
            <w:left w:val="none" w:sz="0" w:space="0" w:color="auto"/>
            <w:bottom w:val="none" w:sz="0" w:space="0" w:color="auto"/>
            <w:right w:val="none" w:sz="0" w:space="0" w:color="auto"/>
          </w:divBdr>
        </w:div>
        <w:div w:id="1627084334">
          <w:marLeft w:val="480"/>
          <w:marRight w:val="0"/>
          <w:marTop w:val="0"/>
          <w:marBottom w:val="0"/>
          <w:divBdr>
            <w:top w:val="none" w:sz="0" w:space="0" w:color="auto"/>
            <w:left w:val="none" w:sz="0" w:space="0" w:color="auto"/>
            <w:bottom w:val="none" w:sz="0" w:space="0" w:color="auto"/>
            <w:right w:val="none" w:sz="0" w:space="0" w:color="auto"/>
          </w:divBdr>
        </w:div>
        <w:div w:id="1642343920">
          <w:marLeft w:val="480"/>
          <w:marRight w:val="0"/>
          <w:marTop w:val="0"/>
          <w:marBottom w:val="0"/>
          <w:divBdr>
            <w:top w:val="none" w:sz="0" w:space="0" w:color="auto"/>
            <w:left w:val="none" w:sz="0" w:space="0" w:color="auto"/>
            <w:bottom w:val="none" w:sz="0" w:space="0" w:color="auto"/>
            <w:right w:val="none" w:sz="0" w:space="0" w:color="auto"/>
          </w:divBdr>
        </w:div>
        <w:div w:id="1645353122">
          <w:marLeft w:val="480"/>
          <w:marRight w:val="0"/>
          <w:marTop w:val="0"/>
          <w:marBottom w:val="0"/>
          <w:divBdr>
            <w:top w:val="none" w:sz="0" w:space="0" w:color="auto"/>
            <w:left w:val="none" w:sz="0" w:space="0" w:color="auto"/>
            <w:bottom w:val="none" w:sz="0" w:space="0" w:color="auto"/>
            <w:right w:val="none" w:sz="0" w:space="0" w:color="auto"/>
          </w:divBdr>
        </w:div>
        <w:div w:id="1653484345">
          <w:marLeft w:val="480"/>
          <w:marRight w:val="0"/>
          <w:marTop w:val="0"/>
          <w:marBottom w:val="0"/>
          <w:divBdr>
            <w:top w:val="none" w:sz="0" w:space="0" w:color="auto"/>
            <w:left w:val="none" w:sz="0" w:space="0" w:color="auto"/>
            <w:bottom w:val="none" w:sz="0" w:space="0" w:color="auto"/>
            <w:right w:val="none" w:sz="0" w:space="0" w:color="auto"/>
          </w:divBdr>
        </w:div>
        <w:div w:id="1662076621">
          <w:marLeft w:val="480"/>
          <w:marRight w:val="0"/>
          <w:marTop w:val="0"/>
          <w:marBottom w:val="0"/>
          <w:divBdr>
            <w:top w:val="none" w:sz="0" w:space="0" w:color="auto"/>
            <w:left w:val="none" w:sz="0" w:space="0" w:color="auto"/>
            <w:bottom w:val="none" w:sz="0" w:space="0" w:color="auto"/>
            <w:right w:val="none" w:sz="0" w:space="0" w:color="auto"/>
          </w:divBdr>
        </w:div>
        <w:div w:id="1666737321">
          <w:marLeft w:val="480"/>
          <w:marRight w:val="0"/>
          <w:marTop w:val="0"/>
          <w:marBottom w:val="0"/>
          <w:divBdr>
            <w:top w:val="none" w:sz="0" w:space="0" w:color="auto"/>
            <w:left w:val="none" w:sz="0" w:space="0" w:color="auto"/>
            <w:bottom w:val="none" w:sz="0" w:space="0" w:color="auto"/>
            <w:right w:val="none" w:sz="0" w:space="0" w:color="auto"/>
          </w:divBdr>
        </w:div>
        <w:div w:id="1669214692">
          <w:marLeft w:val="480"/>
          <w:marRight w:val="0"/>
          <w:marTop w:val="0"/>
          <w:marBottom w:val="0"/>
          <w:divBdr>
            <w:top w:val="none" w:sz="0" w:space="0" w:color="auto"/>
            <w:left w:val="none" w:sz="0" w:space="0" w:color="auto"/>
            <w:bottom w:val="none" w:sz="0" w:space="0" w:color="auto"/>
            <w:right w:val="none" w:sz="0" w:space="0" w:color="auto"/>
          </w:divBdr>
        </w:div>
        <w:div w:id="1673726335">
          <w:marLeft w:val="480"/>
          <w:marRight w:val="0"/>
          <w:marTop w:val="0"/>
          <w:marBottom w:val="0"/>
          <w:divBdr>
            <w:top w:val="none" w:sz="0" w:space="0" w:color="auto"/>
            <w:left w:val="none" w:sz="0" w:space="0" w:color="auto"/>
            <w:bottom w:val="none" w:sz="0" w:space="0" w:color="auto"/>
            <w:right w:val="none" w:sz="0" w:space="0" w:color="auto"/>
          </w:divBdr>
        </w:div>
        <w:div w:id="1684354608">
          <w:marLeft w:val="480"/>
          <w:marRight w:val="0"/>
          <w:marTop w:val="0"/>
          <w:marBottom w:val="0"/>
          <w:divBdr>
            <w:top w:val="none" w:sz="0" w:space="0" w:color="auto"/>
            <w:left w:val="none" w:sz="0" w:space="0" w:color="auto"/>
            <w:bottom w:val="none" w:sz="0" w:space="0" w:color="auto"/>
            <w:right w:val="none" w:sz="0" w:space="0" w:color="auto"/>
          </w:divBdr>
        </w:div>
        <w:div w:id="1686443613">
          <w:marLeft w:val="480"/>
          <w:marRight w:val="0"/>
          <w:marTop w:val="0"/>
          <w:marBottom w:val="0"/>
          <w:divBdr>
            <w:top w:val="none" w:sz="0" w:space="0" w:color="auto"/>
            <w:left w:val="none" w:sz="0" w:space="0" w:color="auto"/>
            <w:bottom w:val="none" w:sz="0" w:space="0" w:color="auto"/>
            <w:right w:val="none" w:sz="0" w:space="0" w:color="auto"/>
          </w:divBdr>
        </w:div>
        <w:div w:id="1736708366">
          <w:marLeft w:val="480"/>
          <w:marRight w:val="0"/>
          <w:marTop w:val="0"/>
          <w:marBottom w:val="0"/>
          <w:divBdr>
            <w:top w:val="none" w:sz="0" w:space="0" w:color="auto"/>
            <w:left w:val="none" w:sz="0" w:space="0" w:color="auto"/>
            <w:bottom w:val="none" w:sz="0" w:space="0" w:color="auto"/>
            <w:right w:val="none" w:sz="0" w:space="0" w:color="auto"/>
          </w:divBdr>
        </w:div>
        <w:div w:id="1740129148">
          <w:marLeft w:val="480"/>
          <w:marRight w:val="0"/>
          <w:marTop w:val="0"/>
          <w:marBottom w:val="0"/>
          <w:divBdr>
            <w:top w:val="none" w:sz="0" w:space="0" w:color="auto"/>
            <w:left w:val="none" w:sz="0" w:space="0" w:color="auto"/>
            <w:bottom w:val="none" w:sz="0" w:space="0" w:color="auto"/>
            <w:right w:val="none" w:sz="0" w:space="0" w:color="auto"/>
          </w:divBdr>
        </w:div>
        <w:div w:id="1748385288">
          <w:marLeft w:val="480"/>
          <w:marRight w:val="0"/>
          <w:marTop w:val="0"/>
          <w:marBottom w:val="0"/>
          <w:divBdr>
            <w:top w:val="none" w:sz="0" w:space="0" w:color="auto"/>
            <w:left w:val="none" w:sz="0" w:space="0" w:color="auto"/>
            <w:bottom w:val="none" w:sz="0" w:space="0" w:color="auto"/>
            <w:right w:val="none" w:sz="0" w:space="0" w:color="auto"/>
          </w:divBdr>
        </w:div>
        <w:div w:id="1750536125">
          <w:marLeft w:val="480"/>
          <w:marRight w:val="0"/>
          <w:marTop w:val="0"/>
          <w:marBottom w:val="0"/>
          <w:divBdr>
            <w:top w:val="none" w:sz="0" w:space="0" w:color="auto"/>
            <w:left w:val="none" w:sz="0" w:space="0" w:color="auto"/>
            <w:bottom w:val="none" w:sz="0" w:space="0" w:color="auto"/>
            <w:right w:val="none" w:sz="0" w:space="0" w:color="auto"/>
          </w:divBdr>
        </w:div>
        <w:div w:id="1764448319">
          <w:marLeft w:val="480"/>
          <w:marRight w:val="0"/>
          <w:marTop w:val="0"/>
          <w:marBottom w:val="0"/>
          <w:divBdr>
            <w:top w:val="none" w:sz="0" w:space="0" w:color="auto"/>
            <w:left w:val="none" w:sz="0" w:space="0" w:color="auto"/>
            <w:bottom w:val="none" w:sz="0" w:space="0" w:color="auto"/>
            <w:right w:val="none" w:sz="0" w:space="0" w:color="auto"/>
          </w:divBdr>
        </w:div>
        <w:div w:id="1770813982">
          <w:marLeft w:val="480"/>
          <w:marRight w:val="0"/>
          <w:marTop w:val="0"/>
          <w:marBottom w:val="0"/>
          <w:divBdr>
            <w:top w:val="none" w:sz="0" w:space="0" w:color="auto"/>
            <w:left w:val="none" w:sz="0" w:space="0" w:color="auto"/>
            <w:bottom w:val="none" w:sz="0" w:space="0" w:color="auto"/>
            <w:right w:val="none" w:sz="0" w:space="0" w:color="auto"/>
          </w:divBdr>
        </w:div>
        <w:div w:id="1775128443">
          <w:marLeft w:val="480"/>
          <w:marRight w:val="0"/>
          <w:marTop w:val="0"/>
          <w:marBottom w:val="0"/>
          <w:divBdr>
            <w:top w:val="none" w:sz="0" w:space="0" w:color="auto"/>
            <w:left w:val="none" w:sz="0" w:space="0" w:color="auto"/>
            <w:bottom w:val="none" w:sz="0" w:space="0" w:color="auto"/>
            <w:right w:val="none" w:sz="0" w:space="0" w:color="auto"/>
          </w:divBdr>
        </w:div>
        <w:div w:id="1781411031">
          <w:marLeft w:val="480"/>
          <w:marRight w:val="0"/>
          <w:marTop w:val="0"/>
          <w:marBottom w:val="0"/>
          <w:divBdr>
            <w:top w:val="none" w:sz="0" w:space="0" w:color="auto"/>
            <w:left w:val="none" w:sz="0" w:space="0" w:color="auto"/>
            <w:bottom w:val="none" w:sz="0" w:space="0" w:color="auto"/>
            <w:right w:val="none" w:sz="0" w:space="0" w:color="auto"/>
          </w:divBdr>
        </w:div>
        <w:div w:id="1785808240">
          <w:marLeft w:val="480"/>
          <w:marRight w:val="0"/>
          <w:marTop w:val="0"/>
          <w:marBottom w:val="0"/>
          <w:divBdr>
            <w:top w:val="none" w:sz="0" w:space="0" w:color="auto"/>
            <w:left w:val="none" w:sz="0" w:space="0" w:color="auto"/>
            <w:bottom w:val="none" w:sz="0" w:space="0" w:color="auto"/>
            <w:right w:val="none" w:sz="0" w:space="0" w:color="auto"/>
          </w:divBdr>
        </w:div>
      </w:divsChild>
    </w:div>
    <w:div w:id="330913276">
      <w:bodyDiv w:val="1"/>
      <w:marLeft w:val="0"/>
      <w:marRight w:val="0"/>
      <w:marTop w:val="0"/>
      <w:marBottom w:val="0"/>
      <w:divBdr>
        <w:top w:val="none" w:sz="0" w:space="0" w:color="auto"/>
        <w:left w:val="none" w:sz="0" w:space="0" w:color="auto"/>
        <w:bottom w:val="none" w:sz="0" w:space="0" w:color="auto"/>
        <w:right w:val="none" w:sz="0" w:space="0" w:color="auto"/>
      </w:divBdr>
    </w:div>
    <w:div w:id="335815619">
      <w:bodyDiv w:val="1"/>
      <w:marLeft w:val="0"/>
      <w:marRight w:val="0"/>
      <w:marTop w:val="0"/>
      <w:marBottom w:val="0"/>
      <w:divBdr>
        <w:top w:val="none" w:sz="0" w:space="0" w:color="auto"/>
        <w:left w:val="none" w:sz="0" w:space="0" w:color="auto"/>
        <w:bottom w:val="none" w:sz="0" w:space="0" w:color="auto"/>
        <w:right w:val="none" w:sz="0" w:space="0" w:color="auto"/>
      </w:divBdr>
      <w:divsChild>
        <w:div w:id="11153991">
          <w:marLeft w:val="480"/>
          <w:marRight w:val="0"/>
          <w:marTop w:val="0"/>
          <w:marBottom w:val="0"/>
          <w:divBdr>
            <w:top w:val="none" w:sz="0" w:space="0" w:color="auto"/>
            <w:left w:val="none" w:sz="0" w:space="0" w:color="auto"/>
            <w:bottom w:val="none" w:sz="0" w:space="0" w:color="auto"/>
            <w:right w:val="none" w:sz="0" w:space="0" w:color="auto"/>
          </w:divBdr>
        </w:div>
        <w:div w:id="30694722">
          <w:marLeft w:val="480"/>
          <w:marRight w:val="0"/>
          <w:marTop w:val="0"/>
          <w:marBottom w:val="0"/>
          <w:divBdr>
            <w:top w:val="none" w:sz="0" w:space="0" w:color="auto"/>
            <w:left w:val="none" w:sz="0" w:space="0" w:color="auto"/>
            <w:bottom w:val="none" w:sz="0" w:space="0" w:color="auto"/>
            <w:right w:val="none" w:sz="0" w:space="0" w:color="auto"/>
          </w:divBdr>
        </w:div>
        <w:div w:id="44329816">
          <w:marLeft w:val="480"/>
          <w:marRight w:val="0"/>
          <w:marTop w:val="0"/>
          <w:marBottom w:val="0"/>
          <w:divBdr>
            <w:top w:val="none" w:sz="0" w:space="0" w:color="auto"/>
            <w:left w:val="none" w:sz="0" w:space="0" w:color="auto"/>
            <w:bottom w:val="none" w:sz="0" w:space="0" w:color="auto"/>
            <w:right w:val="none" w:sz="0" w:space="0" w:color="auto"/>
          </w:divBdr>
        </w:div>
        <w:div w:id="48119493">
          <w:marLeft w:val="480"/>
          <w:marRight w:val="0"/>
          <w:marTop w:val="0"/>
          <w:marBottom w:val="0"/>
          <w:divBdr>
            <w:top w:val="none" w:sz="0" w:space="0" w:color="auto"/>
            <w:left w:val="none" w:sz="0" w:space="0" w:color="auto"/>
            <w:bottom w:val="none" w:sz="0" w:space="0" w:color="auto"/>
            <w:right w:val="none" w:sz="0" w:space="0" w:color="auto"/>
          </w:divBdr>
        </w:div>
        <w:div w:id="65153383">
          <w:marLeft w:val="480"/>
          <w:marRight w:val="0"/>
          <w:marTop w:val="0"/>
          <w:marBottom w:val="0"/>
          <w:divBdr>
            <w:top w:val="none" w:sz="0" w:space="0" w:color="auto"/>
            <w:left w:val="none" w:sz="0" w:space="0" w:color="auto"/>
            <w:bottom w:val="none" w:sz="0" w:space="0" w:color="auto"/>
            <w:right w:val="none" w:sz="0" w:space="0" w:color="auto"/>
          </w:divBdr>
        </w:div>
        <w:div w:id="70473446">
          <w:marLeft w:val="480"/>
          <w:marRight w:val="0"/>
          <w:marTop w:val="0"/>
          <w:marBottom w:val="0"/>
          <w:divBdr>
            <w:top w:val="none" w:sz="0" w:space="0" w:color="auto"/>
            <w:left w:val="none" w:sz="0" w:space="0" w:color="auto"/>
            <w:bottom w:val="none" w:sz="0" w:space="0" w:color="auto"/>
            <w:right w:val="none" w:sz="0" w:space="0" w:color="auto"/>
          </w:divBdr>
        </w:div>
        <w:div w:id="73819368">
          <w:marLeft w:val="480"/>
          <w:marRight w:val="0"/>
          <w:marTop w:val="0"/>
          <w:marBottom w:val="0"/>
          <w:divBdr>
            <w:top w:val="none" w:sz="0" w:space="0" w:color="auto"/>
            <w:left w:val="none" w:sz="0" w:space="0" w:color="auto"/>
            <w:bottom w:val="none" w:sz="0" w:space="0" w:color="auto"/>
            <w:right w:val="none" w:sz="0" w:space="0" w:color="auto"/>
          </w:divBdr>
        </w:div>
        <w:div w:id="100150333">
          <w:marLeft w:val="480"/>
          <w:marRight w:val="0"/>
          <w:marTop w:val="0"/>
          <w:marBottom w:val="0"/>
          <w:divBdr>
            <w:top w:val="none" w:sz="0" w:space="0" w:color="auto"/>
            <w:left w:val="none" w:sz="0" w:space="0" w:color="auto"/>
            <w:bottom w:val="none" w:sz="0" w:space="0" w:color="auto"/>
            <w:right w:val="none" w:sz="0" w:space="0" w:color="auto"/>
          </w:divBdr>
        </w:div>
        <w:div w:id="115369548">
          <w:marLeft w:val="480"/>
          <w:marRight w:val="0"/>
          <w:marTop w:val="0"/>
          <w:marBottom w:val="0"/>
          <w:divBdr>
            <w:top w:val="none" w:sz="0" w:space="0" w:color="auto"/>
            <w:left w:val="none" w:sz="0" w:space="0" w:color="auto"/>
            <w:bottom w:val="none" w:sz="0" w:space="0" w:color="auto"/>
            <w:right w:val="none" w:sz="0" w:space="0" w:color="auto"/>
          </w:divBdr>
        </w:div>
        <w:div w:id="122235087">
          <w:marLeft w:val="480"/>
          <w:marRight w:val="0"/>
          <w:marTop w:val="0"/>
          <w:marBottom w:val="0"/>
          <w:divBdr>
            <w:top w:val="none" w:sz="0" w:space="0" w:color="auto"/>
            <w:left w:val="none" w:sz="0" w:space="0" w:color="auto"/>
            <w:bottom w:val="none" w:sz="0" w:space="0" w:color="auto"/>
            <w:right w:val="none" w:sz="0" w:space="0" w:color="auto"/>
          </w:divBdr>
        </w:div>
        <w:div w:id="126365243">
          <w:marLeft w:val="480"/>
          <w:marRight w:val="0"/>
          <w:marTop w:val="0"/>
          <w:marBottom w:val="0"/>
          <w:divBdr>
            <w:top w:val="none" w:sz="0" w:space="0" w:color="auto"/>
            <w:left w:val="none" w:sz="0" w:space="0" w:color="auto"/>
            <w:bottom w:val="none" w:sz="0" w:space="0" w:color="auto"/>
            <w:right w:val="none" w:sz="0" w:space="0" w:color="auto"/>
          </w:divBdr>
        </w:div>
        <w:div w:id="135880541">
          <w:marLeft w:val="480"/>
          <w:marRight w:val="0"/>
          <w:marTop w:val="0"/>
          <w:marBottom w:val="0"/>
          <w:divBdr>
            <w:top w:val="none" w:sz="0" w:space="0" w:color="auto"/>
            <w:left w:val="none" w:sz="0" w:space="0" w:color="auto"/>
            <w:bottom w:val="none" w:sz="0" w:space="0" w:color="auto"/>
            <w:right w:val="none" w:sz="0" w:space="0" w:color="auto"/>
          </w:divBdr>
        </w:div>
        <w:div w:id="154615443">
          <w:marLeft w:val="480"/>
          <w:marRight w:val="0"/>
          <w:marTop w:val="0"/>
          <w:marBottom w:val="0"/>
          <w:divBdr>
            <w:top w:val="none" w:sz="0" w:space="0" w:color="auto"/>
            <w:left w:val="none" w:sz="0" w:space="0" w:color="auto"/>
            <w:bottom w:val="none" w:sz="0" w:space="0" w:color="auto"/>
            <w:right w:val="none" w:sz="0" w:space="0" w:color="auto"/>
          </w:divBdr>
        </w:div>
        <w:div w:id="158153294">
          <w:marLeft w:val="480"/>
          <w:marRight w:val="0"/>
          <w:marTop w:val="0"/>
          <w:marBottom w:val="0"/>
          <w:divBdr>
            <w:top w:val="none" w:sz="0" w:space="0" w:color="auto"/>
            <w:left w:val="none" w:sz="0" w:space="0" w:color="auto"/>
            <w:bottom w:val="none" w:sz="0" w:space="0" w:color="auto"/>
            <w:right w:val="none" w:sz="0" w:space="0" w:color="auto"/>
          </w:divBdr>
        </w:div>
        <w:div w:id="174999829">
          <w:marLeft w:val="480"/>
          <w:marRight w:val="0"/>
          <w:marTop w:val="0"/>
          <w:marBottom w:val="0"/>
          <w:divBdr>
            <w:top w:val="none" w:sz="0" w:space="0" w:color="auto"/>
            <w:left w:val="none" w:sz="0" w:space="0" w:color="auto"/>
            <w:bottom w:val="none" w:sz="0" w:space="0" w:color="auto"/>
            <w:right w:val="none" w:sz="0" w:space="0" w:color="auto"/>
          </w:divBdr>
        </w:div>
        <w:div w:id="182743825">
          <w:marLeft w:val="480"/>
          <w:marRight w:val="0"/>
          <w:marTop w:val="0"/>
          <w:marBottom w:val="0"/>
          <w:divBdr>
            <w:top w:val="none" w:sz="0" w:space="0" w:color="auto"/>
            <w:left w:val="none" w:sz="0" w:space="0" w:color="auto"/>
            <w:bottom w:val="none" w:sz="0" w:space="0" w:color="auto"/>
            <w:right w:val="none" w:sz="0" w:space="0" w:color="auto"/>
          </w:divBdr>
        </w:div>
        <w:div w:id="185219984">
          <w:marLeft w:val="480"/>
          <w:marRight w:val="0"/>
          <w:marTop w:val="0"/>
          <w:marBottom w:val="0"/>
          <w:divBdr>
            <w:top w:val="none" w:sz="0" w:space="0" w:color="auto"/>
            <w:left w:val="none" w:sz="0" w:space="0" w:color="auto"/>
            <w:bottom w:val="none" w:sz="0" w:space="0" w:color="auto"/>
            <w:right w:val="none" w:sz="0" w:space="0" w:color="auto"/>
          </w:divBdr>
        </w:div>
        <w:div w:id="186451101">
          <w:marLeft w:val="480"/>
          <w:marRight w:val="0"/>
          <w:marTop w:val="0"/>
          <w:marBottom w:val="0"/>
          <w:divBdr>
            <w:top w:val="none" w:sz="0" w:space="0" w:color="auto"/>
            <w:left w:val="none" w:sz="0" w:space="0" w:color="auto"/>
            <w:bottom w:val="none" w:sz="0" w:space="0" w:color="auto"/>
            <w:right w:val="none" w:sz="0" w:space="0" w:color="auto"/>
          </w:divBdr>
        </w:div>
        <w:div w:id="202133893">
          <w:marLeft w:val="480"/>
          <w:marRight w:val="0"/>
          <w:marTop w:val="0"/>
          <w:marBottom w:val="0"/>
          <w:divBdr>
            <w:top w:val="none" w:sz="0" w:space="0" w:color="auto"/>
            <w:left w:val="none" w:sz="0" w:space="0" w:color="auto"/>
            <w:bottom w:val="none" w:sz="0" w:space="0" w:color="auto"/>
            <w:right w:val="none" w:sz="0" w:space="0" w:color="auto"/>
          </w:divBdr>
        </w:div>
        <w:div w:id="216014032">
          <w:marLeft w:val="480"/>
          <w:marRight w:val="0"/>
          <w:marTop w:val="0"/>
          <w:marBottom w:val="0"/>
          <w:divBdr>
            <w:top w:val="none" w:sz="0" w:space="0" w:color="auto"/>
            <w:left w:val="none" w:sz="0" w:space="0" w:color="auto"/>
            <w:bottom w:val="none" w:sz="0" w:space="0" w:color="auto"/>
            <w:right w:val="none" w:sz="0" w:space="0" w:color="auto"/>
          </w:divBdr>
        </w:div>
        <w:div w:id="225073851">
          <w:marLeft w:val="480"/>
          <w:marRight w:val="0"/>
          <w:marTop w:val="0"/>
          <w:marBottom w:val="0"/>
          <w:divBdr>
            <w:top w:val="none" w:sz="0" w:space="0" w:color="auto"/>
            <w:left w:val="none" w:sz="0" w:space="0" w:color="auto"/>
            <w:bottom w:val="none" w:sz="0" w:space="0" w:color="auto"/>
            <w:right w:val="none" w:sz="0" w:space="0" w:color="auto"/>
          </w:divBdr>
        </w:div>
        <w:div w:id="253711817">
          <w:marLeft w:val="480"/>
          <w:marRight w:val="0"/>
          <w:marTop w:val="0"/>
          <w:marBottom w:val="0"/>
          <w:divBdr>
            <w:top w:val="none" w:sz="0" w:space="0" w:color="auto"/>
            <w:left w:val="none" w:sz="0" w:space="0" w:color="auto"/>
            <w:bottom w:val="none" w:sz="0" w:space="0" w:color="auto"/>
            <w:right w:val="none" w:sz="0" w:space="0" w:color="auto"/>
          </w:divBdr>
        </w:div>
        <w:div w:id="263852842">
          <w:marLeft w:val="480"/>
          <w:marRight w:val="0"/>
          <w:marTop w:val="0"/>
          <w:marBottom w:val="0"/>
          <w:divBdr>
            <w:top w:val="none" w:sz="0" w:space="0" w:color="auto"/>
            <w:left w:val="none" w:sz="0" w:space="0" w:color="auto"/>
            <w:bottom w:val="none" w:sz="0" w:space="0" w:color="auto"/>
            <w:right w:val="none" w:sz="0" w:space="0" w:color="auto"/>
          </w:divBdr>
        </w:div>
        <w:div w:id="283580628">
          <w:marLeft w:val="480"/>
          <w:marRight w:val="0"/>
          <w:marTop w:val="0"/>
          <w:marBottom w:val="0"/>
          <w:divBdr>
            <w:top w:val="none" w:sz="0" w:space="0" w:color="auto"/>
            <w:left w:val="none" w:sz="0" w:space="0" w:color="auto"/>
            <w:bottom w:val="none" w:sz="0" w:space="0" w:color="auto"/>
            <w:right w:val="none" w:sz="0" w:space="0" w:color="auto"/>
          </w:divBdr>
        </w:div>
        <w:div w:id="297224544">
          <w:marLeft w:val="480"/>
          <w:marRight w:val="0"/>
          <w:marTop w:val="0"/>
          <w:marBottom w:val="0"/>
          <w:divBdr>
            <w:top w:val="none" w:sz="0" w:space="0" w:color="auto"/>
            <w:left w:val="none" w:sz="0" w:space="0" w:color="auto"/>
            <w:bottom w:val="none" w:sz="0" w:space="0" w:color="auto"/>
            <w:right w:val="none" w:sz="0" w:space="0" w:color="auto"/>
          </w:divBdr>
        </w:div>
        <w:div w:id="298388355">
          <w:marLeft w:val="480"/>
          <w:marRight w:val="0"/>
          <w:marTop w:val="0"/>
          <w:marBottom w:val="0"/>
          <w:divBdr>
            <w:top w:val="none" w:sz="0" w:space="0" w:color="auto"/>
            <w:left w:val="none" w:sz="0" w:space="0" w:color="auto"/>
            <w:bottom w:val="none" w:sz="0" w:space="0" w:color="auto"/>
            <w:right w:val="none" w:sz="0" w:space="0" w:color="auto"/>
          </w:divBdr>
        </w:div>
        <w:div w:id="301545726">
          <w:marLeft w:val="480"/>
          <w:marRight w:val="0"/>
          <w:marTop w:val="0"/>
          <w:marBottom w:val="0"/>
          <w:divBdr>
            <w:top w:val="none" w:sz="0" w:space="0" w:color="auto"/>
            <w:left w:val="none" w:sz="0" w:space="0" w:color="auto"/>
            <w:bottom w:val="none" w:sz="0" w:space="0" w:color="auto"/>
            <w:right w:val="none" w:sz="0" w:space="0" w:color="auto"/>
          </w:divBdr>
        </w:div>
        <w:div w:id="315259758">
          <w:marLeft w:val="480"/>
          <w:marRight w:val="0"/>
          <w:marTop w:val="0"/>
          <w:marBottom w:val="0"/>
          <w:divBdr>
            <w:top w:val="none" w:sz="0" w:space="0" w:color="auto"/>
            <w:left w:val="none" w:sz="0" w:space="0" w:color="auto"/>
            <w:bottom w:val="none" w:sz="0" w:space="0" w:color="auto"/>
            <w:right w:val="none" w:sz="0" w:space="0" w:color="auto"/>
          </w:divBdr>
        </w:div>
        <w:div w:id="318770780">
          <w:marLeft w:val="480"/>
          <w:marRight w:val="0"/>
          <w:marTop w:val="0"/>
          <w:marBottom w:val="0"/>
          <w:divBdr>
            <w:top w:val="none" w:sz="0" w:space="0" w:color="auto"/>
            <w:left w:val="none" w:sz="0" w:space="0" w:color="auto"/>
            <w:bottom w:val="none" w:sz="0" w:space="0" w:color="auto"/>
            <w:right w:val="none" w:sz="0" w:space="0" w:color="auto"/>
          </w:divBdr>
        </w:div>
        <w:div w:id="327171654">
          <w:marLeft w:val="480"/>
          <w:marRight w:val="0"/>
          <w:marTop w:val="0"/>
          <w:marBottom w:val="0"/>
          <w:divBdr>
            <w:top w:val="none" w:sz="0" w:space="0" w:color="auto"/>
            <w:left w:val="none" w:sz="0" w:space="0" w:color="auto"/>
            <w:bottom w:val="none" w:sz="0" w:space="0" w:color="auto"/>
            <w:right w:val="none" w:sz="0" w:space="0" w:color="auto"/>
          </w:divBdr>
        </w:div>
        <w:div w:id="336005482">
          <w:marLeft w:val="480"/>
          <w:marRight w:val="0"/>
          <w:marTop w:val="0"/>
          <w:marBottom w:val="0"/>
          <w:divBdr>
            <w:top w:val="none" w:sz="0" w:space="0" w:color="auto"/>
            <w:left w:val="none" w:sz="0" w:space="0" w:color="auto"/>
            <w:bottom w:val="none" w:sz="0" w:space="0" w:color="auto"/>
            <w:right w:val="none" w:sz="0" w:space="0" w:color="auto"/>
          </w:divBdr>
        </w:div>
        <w:div w:id="342711072">
          <w:marLeft w:val="480"/>
          <w:marRight w:val="0"/>
          <w:marTop w:val="0"/>
          <w:marBottom w:val="0"/>
          <w:divBdr>
            <w:top w:val="none" w:sz="0" w:space="0" w:color="auto"/>
            <w:left w:val="none" w:sz="0" w:space="0" w:color="auto"/>
            <w:bottom w:val="none" w:sz="0" w:space="0" w:color="auto"/>
            <w:right w:val="none" w:sz="0" w:space="0" w:color="auto"/>
          </w:divBdr>
        </w:div>
        <w:div w:id="343485082">
          <w:marLeft w:val="480"/>
          <w:marRight w:val="0"/>
          <w:marTop w:val="0"/>
          <w:marBottom w:val="0"/>
          <w:divBdr>
            <w:top w:val="none" w:sz="0" w:space="0" w:color="auto"/>
            <w:left w:val="none" w:sz="0" w:space="0" w:color="auto"/>
            <w:bottom w:val="none" w:sz="0" w:space="0" w:color="auto"/>
            <w:right w:val="none" w:sz="0" w:space="0" w:color="auto"/>
          </w:divBdr>
        </w:div>
        <w:div w:id="347415170">
          <w:marLeft w:val="480"/>
          <w:marRight w:val="0"/>
          <w:marTop w:val="0"/>
          <w:marBottom w:val="0"/>
          <w:divBdr>
            <w:top w:val="none" w:sz="0" w:space="0" w:color="auto"/>
            <w:left w:val="none" w:sz="0" w:space="0" w:color="auto"/>
            <w:bottom w:val="none" w:sz="0" w:space="0" w:color="auto"/>
            <w:right w:val="none" w:sz="0" w:space="0" w:color="auto"/>
          </w:divBdr>
        </w:div>
        <w:div w:id="373117811">
          <w:marLeft w:val="480"/>
          <w:marRight w:val="0"/>
          <w:marTop w:val="0"/>
          <w:marBottom w:val="0"/>
          <w:divBdr>
            <w:top w:val="none" w:sz="0" w:space="0" w:color="auto"/>
            <w:left w:val="none" w:sz="0" w:space="0" w:color="auto"/>
            <w:bottom w:val="none" w:sz="0" w:space="0" w:color="auto"/>
            <w:right w:val="none" w:sz="0" w:space="0" w:color="auto"/>
          </w:divBdr>
        </w:div>
        <w:div w:id="383337309">
          <w:marLeft w:val="480"/>
          <w:marRight w:val="0"/>
          <w:marTop w:val="0"/>
          <w:marBottom w:val="0"/>
          <w:divBdr>
            <w:top w:val="none" w:sz="0" w:space="0" w:color="auto"/>
            <w:left w:val="none" w:sz="0" w:space="0" w:color="auto"/>
            <w:bottom w:val="none" w:sz="0" w:space="0" w:color="auto"/>
            <w:right w:val="none" w:sz="0" w:space="0" w:color="auto"/>
          </w:divBdr>
        </w:div>
        <w:div w:id="399645542">
          <w:marLeft w:val="480"/>
          <w:marRight w:val="0"/>
          <w:marTop w:val="0"/>
          <w:marBottom w:val="0"/>
          <w:divBdr>
            <w:top w:val="none" w:sz="0" w:space="0" w:color="auto"/>
            <w:left w:val="none" w:sz="0" w:space="0" w:color="auto"/>
            <w:bottom w:val="none" w:sz="0" w:space="0" w:color="auto"/>
            <w:right w:val="none" w:sz="0" w:space="0" w:color="auto"/>
          </w:divBdr>
        </w:div>
        <w:div w:id="401760360">
          <w:marLeft w:val="480"/>
          <w:marRight w:val="0"/>
          <w:marTop w:val="0"/>
          <w:marBottom w:val="0"/>
          <w:divBdr>
            <w:top w:val="none" w:sz="0" w:space="0" w:color="auto"/>
            <w:left w:val="none" w:sz="0" w:space="0" w:color="auto"/>
            <w:bottom w:val="none" w:sz="0" w:space="0" w:color="auto"/>
            <w:right w:val="none" w:sz="0" w:space="0" w:color="auto"/>
          </w:divBdr>
        </w:div>
        <w:div w:id="403185376">
          <w:marLeft w:val="480"/>
          <w:marRight w:val="0"/>
          <w:marTop w:val="0"/>
          <w:marBottom w:val="0"/>
          <w:divBdr>
            <w:top w:val="none" w:sz="0" w:space="0" w:color="auto"/>
            <w:left w:val="none" w:sz="0" w:space="0" w:color="auto"/>
            <w:bottom w:val="none" w:sz="0" w:space="0" w:color="auto"/>
            <w:right w:val="none" w:sz="0" w:space="0" w:color="auto"/>
          </w:divBdr>
        </w:div>
        <w:div w:id="405693686">
          <w:marLeft w:val="480"/>
          <w:marRight w:val="0"/>
          <w:marTop w:val="0"/>
          <w:marBottom w:val="0"/>
          <w:divBdr>
            <w:top w:val="none" w:sz="0" w:space="0" w:color="auto"/>
            <w:left w:val="none" w:sz="0" w:space="0" w:color="auto"/>
            <w:bottom w:val="none" w:sz="0" w:space="0" w:color="auto"/>
            <w:right w:val="none" w:sz="0" w:space="0" w:color="auto"/>
          </w:divBdr>
        </w:div>
        <w:div w:id="450822307">
          <w:marLeft w:val="480"/>
          <w:marRight w:val="0"/>
          <w:marTop w:val="0"/>
          <w:marBottom w:val="0"/>
          <w:divBdr>
            <w:top w:val="none" w:sz="0" w:space="0" w:color="auto"/>
            <w:left w:val="none" w:sz="0" w:space="0" w:color="auto"/>
            <w:bottom w:val="none" w:sz="0" w:space="0" w:color="auto"/>
            <w:right w:val="none" w:sz="0" w:space="0" w:color="auto"/>
          </w:divBdr>
        </w:div>
        <w:div w:id="453255602">
          <w:marLeft w:val="480"/>
          <w:marRight w:val="0"/>
          <w:marTop w:val="0"/>
          <w:marBottom w:val="0"/>
          <w:divBdr>
            <w:top w:val="none" w:sz="0" w:space="0" w:color="auto"/>
            <w:left w:val="none" w:sz="0" w:space="0" w:color="auto"/>
            <w:bottom w:val="none" w:sz="0" w:space="0" w:color="auto"/>
            <w:right w:val="none" w:sz="0" w:space="0" w:color="auto"/>
          </w:divBdr>
        </w:div>
        <w:div w:id="473836668">
          <w:marLeft w:val="480"/>
          <w:marRight w:val="0"/>
          <w:marTop w:val="0"/>
          <w:marBottom w:val="0"/>
          <w:divBdr>
            <w:top w:val="none" w:sz="0" w:space="0" w:color="auto"/>
            <w:left w:val="none" w:sz="0" w:space="0" w:color="auto"/>
            <w:bottom w:val="none" w:sz="0" w:space="0" w:color="auto"/>
            <w:right w:val="none" w:sz="0" w:space="0" w:color="auto"/>
          </w:divBdr>
        </w:div>
        <w:div w:id="478348871">
          <w:marLeft w:val="480"/>
          <w:marRight w:val="0"/>
          <w:marTop w:val="0"/>
          <w:marBottom w:val="0"/>
          <w:divBdr>
            <w:top w:val="none" w:sz="0" w:space="0" w:color="auto"/>
            <w:left w:val="none" w:sz="0" w:space="0" w:color="auto"/>
            <w:bottom w:val="none" w:sz="0" w:space="0" w:color="auto"/>
            <w:right w:val="none" w:sz="0" w:space="0" w:color="auto"/>
          </w:divBdr>
        </w:div>
        <w:div w:id="487358129">
          <w:marLeft w:val="480"/>
          <w:marRight w:val="0"/>
          <w:marTop w:val="0"/>
          <w:marBottom w:val="0"/>
          <w:divBdr>
            <w:top w:val="none" w:sz="0" w:space="0" w:color="auto"/>
            <w:left w:val="none" w:sz="0" w:space="0" w:color="auto"/>
            <w:bottom w:val="none" w:sz="0" w:space="0" w:color="auto"/>
            <w:right w:val="none" w:sz="0" w:space="0" w:color="auto"/>
          </w:divBdr>
        </w:div>
        <w:div w:id="495615244">
          <w:marLeft w:val="480"/>
          <w:marRight w:val="0"/>
          <w:marTop w:val="0"/>
          <w:marBottom w:val="0"/>
          <w:divBdr>
            <w:top w:val="none" w:sz="0" w:space="0" w:color="auto"/>
            <w:left w:val="none" w:sz="0" w:space="0" w:color="auto"/>
            <w:bottom w:val="none" w:sz="0" w:space="0" w:color="auto"/>
            <w:right w:val="none" w:sz="0" w:space="0" w:color="auto"/>
          </w:divBdr>
        </w:div>
        <w:div w:id="498235462">
          <w:marLeft w:val="480"/>
          <w:marRight w:val="0"/>
          <w:marTop w:val="0"/>
          <w:marBottom w:val="0"/>
          <w:divBdr>
            <w:top w:val="none" w:sz="0" w:space="0" w:color="auto"/>
            <w:left w:val="none" w:sz="0" w:space="0" w:color="auto"/>
            <w:bottom w:val="none" w:sz="0" w:space="0" w:color="auto"/>
            <w:right w:val="none" w:sz="0" w:space="0" w:color="auto"/>
          </w:divBdr>
        </w:div>
        <w:div w:id="518080926">
          <w:marLeft w:val="480"/>
          <w:marRight w:val="0"/>
          <w:marTop w:val="0"/>
          <w:marBottom w:val="0"/>
          <w:divBdr>
            <w:top w:val="none" w:sz="0" w:space="0" w:color="auto"/>
            <w:left w:val="none" w:sz="0" w:space="0" w:color="auto"/>
            <w:bottom w:val="none" w:sz="0" w:space="0" w:color="auto"/>
            <w:right w:val="none" w:sz="0" w:space="0" w:color="auto"/>
          </w:divBdr>
        </w:div>
        <w:div w:id="524945931">
          <w:marLeft w:val="480"/>
          <w:marRight w:val="0"/>
          <w:marTop w:val="0"/>
          <w:marBottom w:val="0"/>
          <w:divBdr>
            <w:top w:val="none" w:sz="0" w:space="0" w:color="auto"/>
            <w:left w:val="none" w:sz="0" w:space="0" w:color="auto"/>
            <w:bottom w:val="none" w:sz="0" w:space="0" w:color="auto"/>
            <w:right w:val="none" w:sz="0" w:space="0" w:color="auto"/>
          </w:divBdr>
        </w:div>
        <w:div w:id="529345184">
          <w:marLeft w:val="480"/>
          <w:marRight w:val="0"/>
          <w:marTop w:val="0"/>
          <w:marBottom w:val="0"/>
          <w:divBdr>
            <w:top w:val="none" w:sz="0" w:space="0" w:color="auto"/>
            <w:left w:val="none" w:sz="0" w:space="0" w:color="auto"/>
            <w:bottom w:val="none" w:sz="0" w:space="0" w:color="auto"/>
            <w:right w:val="none" w:sz="0" w:space="0" w:color="auto"/>
          </w:divBdr>
        </w:div>
        <w:div w:id="545874080">
          <w:marLeft w:val="480"/>
          <w:marRight w:val="0"/>
          <w:marTop w:val="0"/>
          <w:marBottom w:val="0"/>
          <w:divBdr>
            <w:top w:val="none" w:sz="0" w:space="0" w:color="auto"/>
            <w:left w:val="none" w:sz="0" w:space="0" w:color="auto"/>
            <w:bottom w:val="none" w:sz="0" w:space="0" w:color="auto"/>
            <w:right w:val="none" w:sz="0" w:space="0" w:color="auto"/>
          </w:divBdr>
        </w:div>
        <w:div w:id="553856062">
          <w:marLeft w:val="480"/>
          <w:marRight w:val="0"/>
          <w:marTop w:val="0"/>
          <w:marBottom w:val="0"/>
          <w:divBdr>
            <w:top w:val="none" w:sz="0" w:space="0" w:color="auto"/>
            <w:left w:val="none" w:sz="0" w:space="0" w:color="auto"/>
            <w:bottom w:val="none" w:sz="0" w:space="0" w:color="auto"/>
            <w:right w:val="none" w:sz="0" w:space="0" w:color="auto"/>
          </w:divBdr>
        </w:div>
        <w:div w:id="573704643">
          <w:marLeft w:val="480"/>
          <w:marRight w:val="0"/>
          <w:marTop w:val="0"/>
          <w:marBottom w:val="0"/>
          <w:divBdr>
            <w:top w:val="none" w:sz="0" w:space="0" w:color="auto"/>
            <w:left w:val="none" w:sz="0" w:space="0" w:color="auto"/>
            <w:bottom w:val="none" w:sz="0" w:space="0" w:color="auto"/>
            <w:right w:val="none" w:sz="0" w:space="0" w:color="auto"/>
          </w:divBdr>
        </w:div>
        <w:div w:id="593127595">
          <w:marLeft w:val="480"/>
          <w:marRight w:val="0"/>
          <w:marTop w:val="0"/>
          <w:marBottom w:val="0"/>
          <w:divBdr>
            <w:top w:val="none" w:sz="0" w:space="0" w:color="auto"/>
            <w:left w:val="none" w:sz="0" w:space="0" w:color="auto"/>
            <w:bottom w:val="none" w:sz="0" w:space="0" w:color="auto"/>
            <w:right w:val="none" w:sz="0" w:space="0" w:color="auto"/>
          </w:divBdr>
        </w:div>
        <w:div w:id="601765614">
          <w:marLeft w:val="480"/>
          <w:marRight w:val="0"/>
          <w:marTop w:val="0"/>
          <w:marBottom w:val="0"/>
          <w:divBdr>
            <w:top w:val="none" w:sz="0" w:space="0" w:color="auto"/>
            <w:left w:val="none" w:sz="0" w:space="0" w:color="auto"/>
            <w:bottom w:val="none" w:sz="0" w:space="0" w:color="auto"/>
            <w:right w:val="none" w:sz="0" w:space="0" w:color="auto"/>
          </w:divBdr>
        </w:div>
        <w:div w:id="603457801">
          <w:marLeft w:val="480"/>
          <w:marRight w:val="0"/>
          <w:marTop w:val="0"/>
          <w:marBottom w:val="0"/>
          <w:divBdr>
            <w:top w:val="none" w:sz="0" w:space="0" w:color="auto"/>
            <w:left w:val="none" w:sz="0" w:space="0" w:color="auto"/>
            <w:bottom w:val="none" w:sz="0" w:space="0" w:color="auto"/>
            <w:right w:val="none" w:sz="0" w:space="0" w:color="auto"/>
          </w:divBdr>
        </w:div>
        <w:div w:id="605308010">
          <w:marLeft w:val="480"/>
          <w:marRight w:val="0"/>
          <w:marTop w:val="0"/>
          <w:marBottom w:val="0"/>
          <w:divBdr>
            <w:top w:val="none" w:sz="0" w:space="0" w:color="auto"/>
            <w:left w:val="none" w:sz="0" w:space="0" w:color="auto"/>
            <w:bottom w:val="none" w:sz="0" w:space="0" w:color="auto"/>
            <w:right w:val="none" w:sz="0" w:space="0" w:color="auto"/>
          </w:divBdr>
        </w:div>
        <w:div w:id="608197529">
          <w:marLeft w:val="480"/>
          <w:marRight w:val="0"/>
          <w:marTop w:val="0"/>
          <w:marBottom w:val="0"/>
          <w:divBdr>
            <w:top w:val="none" w:sz="0" w:space="0" w:color="auto"/>
            <w:left w:val="none" w:sz="0" w:space="0" w:color="auto"/>
            <w:bottom w:val="none" w:sz="0" w:space="0" w:color="auto"/>
            <w:right w:val="none" w:sz="0" w:space="0" w:color="auto"/>
          </w:divBdr>
        </w:div>
        <w:div w:id="609438524">
          <w:marLeft w:val="480"/>
          <w:marRight w:val="0"/>
          <w:marTop w:val="0"/>
          <w:marBottom w:val="0"/>
          <w:divBdr>
            <w:top w:val="none" w:sz="0" w:space="0" w:color="auto"/>
            <w:left w:val="none" w:sz="0" w:space="0" w:color="auto"/>
            <w:bottom w:val="none" w:sz="0" w:space="0" w:color="auto"/>
            <w:right w:val="none" w:sz="0" w:space="0" w:color="auto"/>
          </w:divBdr>
        </w:div>
        <w:div w:id="630288754">
          <w:marLeft w:val="480"/>
          <w:marRight w:val="0"/>
          <w:marTop w:val="0"/>
          <w:marBottom w:val="0"/>
          <w:divBdr>
            <w:top w:val="none" w:sz="0" w:space="0" w:color="auto"/>
            <w:left w:val="none" w:sz="0" w:space="0" w:color="auto"/>
            <w:bottom w:val="none" w:sz="0" w:space="0" w:color="auto"/>
            <w:right w:val="none" w:sz="0" w:space="0" w:color="auto"/>
          </w:divBdr>
        </w:div>
        <w:div w:id="638999772">
          <w:marLeft w:val="480"/>
          <w:marRight w:val="0"/>
          <w:marTop w:val="0"/>
          <w:marBottom w:val="0"/>
          <w:divBdr>
            <w:top w:val="none" w:sz="0" w:space="0" w:color="auto"/>
            <w:left w:val="none" w:sz="0" w:space="0" w:color="auto"/>
            <w:bottom w:val="none" w:sz="0" w:space="0" w:color="auto"/>
            <w:right w:val="none" w:sz="0" w:space="0" w:color="auto"/>
          </w:divBdr>
        </w:div>
        <w:div w:id="640109932">
          <w:marLeft w:val="480"/>
          <w:marRight w:val="0"/>
          <w:marTop w:val="0"/>
          <w:marBottom w:val="0"/>
          <w:divBdr>
            <w:top w:val="none" w:sz="0" w:space="0" w:color="auto"/>
            <w:left w:val="none" w:sz="0" w:space="0" w:color="auto"/>
            <w:bottom w:val="none" w:sz="0" w:space="0" w:color="auto"/>
            <w:right w:val="none" w:sz="0" w:space="0" w:color="auto"/>
          </w:divBdr>
        </w:div>
        <w:div w:id="640354674">
          <w:marLeft w:val="480"/>
          <w:marRight w:val="0"/>
          <w:marTop w:val="0"/>
          <w:marBottom w:val="0"/>
          <w:divBdr>
            <w:top w:val="none" w:sz="0" w:space="0" w:color="auto"/>
            <w:left w:val="none" w:sz="0" w:space="0" w:color="auto"/>
            <w:bottom w:val="none" w:sz="0" w:space="0" w:color="auto"/>
            <w:right w:val="none" w:sz="0" w:space="0" w:color="auto"/>
          </w:divBdr>
        </w:div>
        <w:div w:id="649938865">
          <w:marLeft w:val="480"/>
          <w:marRight w:val="0"/>
          <w:marTop w:val="0"/>
          <w:marBottom w:val="0"/>
          <w:divBdr>
            <w:top w:val="none" w:sz="0" w:space="0" w:color="auto"/>
            <w:left w:val="none" w:sz="0" w:space="0" w:color="auto"/>
            <w:bottom w:val="none" w:sz="0" w:space="0" w:color="auto"/>
            <w:right w:val="none" w:sz="0" w:space="0" w:color="auto"/>
          </w:divBdr>
        </w:div>
        <w:div w:id="653217314">
          <w:marLeft w:val="480"/>
          <w:marRight w:val="0"/>
          <w:marTop w:val="0"/>
          <w:marBottom w:val="0"/>
          <w:divBdr>
            <w:top w:val="none" w:sz="0" w:space="0" w:color="auto"/>
            <w:left w:val="none" w:sz="0" w:space="0" w:color="auto"/>
            <w:bottom w:val="none" w:sz="0" w:space="0" w:color="auto"/>
            <w:right w:val="none" w:sz="0" w:space="0" w:color="auto"/>
          </w:divBdr>
        </w:div>
        <w:div w:id="657199107">
          <w:marLeft w:val="480"/>
          <w:marRight w:val="0"/>
          <w:marTop w:val="0"/>
          <w:marBottom w:val="0"/>
          <w:divBdr>
            <w:top w:val="none" w:sz="0" w:space="0" w:color="auto"/>
            <w:left w:val="none" w:sz="0" w:space="0" w:color="auto"/>
            <w:bottom w:val="none" w:sz="0" w:space="0" w:color="auto"/>
            <w:right w:val="none" w:sz="0" w:space="0" w:color="auto"/>
          </w:divBdr>
        </w:div>
        <w:div w:id="662705179">
          <w:marLeft w:val="480"/>
          <w:marRight w:val="0"/>
          <w:marTop w:val="0"/>
          <w:marBottom w:val="0"/>
          <w:divBdr>
            <w:top w:val="none" w:sz="0" w:space="0" w:color="auto"/>
            <w:left w:val="none" w:sz="0" w:space="0" w:color="auto"/>
            <w:bottom w:val="none" w:sz="0" w:space="0" w:color="auto"/>
            <w:right w:val="none" w:sz="0" w:space="0" w:color="auto"/>
          </w:divBdr>
        </w:div>
        <w:div w:id="667682522">
          <w:marLeft w:val="480"/>
          <w:marRight w:val="0"/>
          <w:marTop w:val="0"/>
          <w:marBottom w:val="0"/>
          <w:divBdr>
            <w:top w:val="none" w:sz="0" w:space="0" w:color="auto"/>
            <w:left w:val="none" w:sz="0" w:space="0" w:color="auto"/>
            <w:bottom w:val="none" w:sz="0" w:space="0" w:color="auto"/>
            <w:right w:val="none" w:sz="0" w:space="0" w:color="auto"/>
          </w:divBdr>
        </w:div>
        <w:div w:id="708183697">
          <w:marLeft w:val="480"/>
          <w:marRight w:val="0"/>
          <w:marTop w:val="0"/>
          <w:marBottom w:val="0"/>
          <w:divBdr>
            <w:top w:val="none" w:sz="0" w:space="0" w:color="auto"/>
            <w:left w:val="none" w:sz="0" w:space="0" w:color="auto"/>
            <w:bottom w:val="none" w:sz="0" w:space="0" w:color="auto"/>
            <w:right w:val="none" w:sz="0" w:space="0" w:color="auto"/>
          </w:divBdr>
        </w:div>
        <w:div w:id="710571307">
          <w:marLeft w:val="480"/>
          <w:marRight w:val="0"/>
          <w:marTop w:val="0"/>
          <w:marBottom w:val="0"/>
          <w:divBdr>
            <w:top w:val="none" w:sz="0" w:space="0" w:color="auto"/>
            <w:left w:val="none" w:sz="0" w:space="0" w:color="auto"/>
            <w:bottom w:val="none" w:sz="0" w:space="0" w:color="auto"/>
            <w:right w:val="none" w:sz="0" w:space="0" w:color="auto"/>
          </w:divBdr>
        </w:div>
        <w:div w:id="716709176">
          <w:marLeft w:val="480"/>
          <w:marRight w:val="0"/>
          <w:marTop w:val="0"/>
          <w:marBottom w:val="0"/>
          <w:divBdr>
            <w:top w:val="none" w:sz="0" w:space="0" w:color="auto"/>
            <w:left w:val="none" w:sz="0" w:space="0" w:color="auto"/>
            <w:bottom w:val="none" w:sz="0" w:space="0" w:color="auto"/>
            <w:right w:val="none" w:sz="0" w:space="0" w:color="auto"/>
          </w:divBdr>
        </w:div>
        <w:div w:id="726538901">
          <w:marLeft w:val="480"/>
          <w:marRight w:val="0"/>
          <w:marTop w:val="0"/>
          <w:marBottom w:val="0"/>
          <w:divBdr>
            <w:top w:val="none" w:sz="0" w:space="0" w:color="auto"/>
            <w:left w:val="none" w:sz="0" w:space="0" w:color="auto"/>
            <w:bottom w:val="none" w:sz="0" w:space="0" w:color="auto"/>
            <w:right w:val="none" w:sz="0" w:space="0" w:color="auto"/>
          </w:divBdr>
        </w:div>
        <w:div w:id="734358454">
          <w:marLeft w:val="480"/>
          <w:marRight w:val="0"/>
          <w:marTop w:val="0"/>
          <w:marBottom w:val="0"/>
          <w:divBdr>
            <w:top w:val="none" w:sz="0" w:space="0" w:color="auto"/>
            <w:left w:val="none" w:sz="0" w:space="0" w:color="auto"/>
            <w:bottom w:val="none" w:sz="0" w:space="0" w:color="auto"/>
            <w:right w:val="none" w:sz="0" w:space="0" w:color="auto"/>
          </w:divBdr>
        </w:div>
        <w:div w:id="751314225">
          <w:marLeft w:val="480"/>
          <w:marRight w:val="0"/>
          <w:marTop w:val="0"/>
          <w:marBottom w:val="0"/>
          <w:divBdr>
            <w:top w:val="none" w:sz="0" w:space="0" w:color="auto"/>
            <w:left w:val="none" w:sz="0" w:space="0" w:color="auto"/>
            <w:bottom w:val="none" w:sz="0" w:space="0" w:color="auto"/>
            <w:right w:val="none" w:sz="0" w:space="0" w:color="auto"/>
          </w:divBdr>
        </w:div>
        <w:div w:id="758331368">
          <w:marLeft w:val="480"/>
          <w:marRight w:val="0"/>
          <w:marTop w:val="0"/>
          <w:marBottom w:val="0"/>
          <w:divBdr>
            <w:top w:val="none" w:sz="0" w:space="0" w:color="auto"/>
            <w:left w:val="none" w:sz="0" w:space="0" w:color="auto"/>
            <w:bottom w:val="none" w:sz="0" w:space="0" w:color="auto"/>
            <w:right w:val="none" w:sz="0" w:space="0" w:color="auto"/>
          </w:divBdr>
        </w:div>
        <w:div w:id="762723355">
          <w:marLeft w:val="480"/>
          <w:marRight w:val="0"/>
          <w:marTop w:val="0"/>
          <w:marBottom w:val="0"/>
          <w:divBdr>
            <w:top w:val="none" w:sz="0" w:space="0" w:color="auto"/>
            <w:left w:val="none" w:sz="0" w:space="0" w:color="auto"/>
            <w:bottom w:val="none" w:sz="0" w:space="0" w:color="auto"/>
            <w:right w:val="none" w:sz="0" w:space="0" w:color="auto"/>
          </w:divBdr>
        </w:div>
        <w:div w:id="765534882">
          <w:marLeft w:val="480"/>
          <w:marRight w:val="0"/>
          <w:marTop w:val="0"/>
          <w:marBottom w:val="0"/>
          <w:divBdr>
            <w:top w:val="none" w:sz="0" w:space="0" w:color="auto"/>
            <w:left w:val="none" w:sz="0" w:space="0" w:color="auto"/>
            <w:bottom w:val="none" w:sz="0" w:space="0" w:color="auto"/>
            <w:right w:val="none" w:sz="0" w:space="0" w:color="auto"/>
          </w:divBdr>
        </w:div>
        <w:div w:id="777913968">
          <w:marLeft w:val="480"/>
          <w:marRight w:val="0"/>
          <w:marTop w:val="0"/>
          <w:marBottom w:val="0"/>
          <w:divBdr>
            <w:top w:val="none" w:sz="0" w:space="0" w:color="auto"/>
            <w:left w:val="none" w:sz="0" w:space="0" w:color="auto"/>
            <w:bottom w:val="none" w:sz="0" w:space="0" w:color="auto"/>
            <w:right w:val="none" w:sz="0" w:space="0" w:color="auto"/>
          </w:divBdr>
        </w:div>
        <w:div w:id="778187125">
          <w:marLeft w:val="480"/>
          <w:marRight w:val="0"/>
          <w:marTop w:val="0"/>
          <w:marBottom w:val="0"/>
          <w:divBdr>
            <w:top w:val="none" w:sz="0" w:space="0" w:color="auto"/>
            <w:left w:val="none" w:sz="0" w:space="0" w:color="auto"/>
            <w:bottom w:val="none" w:sz="0" w:space="0" w:color="auto"/>
            <w:right w:val="none" w:sz="0" w:space="0" w:color="auto"/>
          </w:divBdr>
        </w:div>
        <w:div w:id="792139634">
          <w:marLeft w:val="480"/>
          <w:marRight w:val="0"/>
          <w:marTop w:val="0"/>
          <w:marBottom w:val="0"/>
          <w:divBdr>
            <w:top w:val="none" w:sz="0" w:space="0" w:color="auto"/>
            <w:left w:val="none" w:sz="0" w:space="0" w:color="auto"/>
            <w:bottom w:val="none" w:sz="0" w:space="0" w:color="auto"/>
            <w:right w:val="none" w:sz="0" w:space="0" w:color="auto"/>
          </w:divBdr>
        </w:div>
        <w:div w:id="795875866">
          <w:marLeft w:val="480"/>
          <w:marRight w:val="0"/>
          <w:marTop w:val="0"/>
          <w:marBottom w:val="0"/>
          <w:divBdr>
            <w:top w:val="none" w:sz="0" w:space="0" w:color="auto"/>
            <w:left w:val="none" w:sz="0" w:space="0" w:color="auto"/>
            <w:bottom w:val="none" w:sz="0" w:space="0" w:color="auto"/>
            <w:right w:val="none" w:sz="0" w:space="0" w:color="auto"/>
          </w:divBdr>
        </w:div>
        <w:div w:id="801927210">
          <w:marLeft w:val="480"/>
          <w:marRight w:val="0"/>
          <w:marTop w:val="0"/>
          <w:marBottom w:val="0"/>
          <w:divBdr>
            <w:top w:val="none" w:sz="0" w:space="0" w:color="auto"/>
            <w:left w:val="none" w:sz="0" w:space="0" w:color="auto"/>
            <w:bottom w:val="none" w:sz="0" w:space="0" w:color="auto"/>
            <w:right w:val="none" w:sz="0" w:space="0" w:color="auto"/>
          </w:divBdr>
        </w:div>
        <w:div w:id="803043976">
          <w:marLeft w:val="480"/>
          <w:marRight w:val="0"/>
          <w:marTop w:val="0"/>
          <w:marBottom w:val="0"/>
          <w:divBdr>
            <w:top w:val="none" w:sz="0" w:space="0" w:color="auto"/>
            <w:left w:val="none" w:sz="0" w:space="0" w:color="auto"/>
            <w:bottom w:val="none" w:sz="0" w:space="0" w:color="auto"/>
            <w:right w:val="none" w:sz="0" w:space="0" w:color="auto"/>
          </w:divBdr>
        </w:div>
        <w:div w:id="803080025">
          <w:marLeft w:val="480"/>
          <w:marRight w:val="0"/>
          <w:marTop w:val="0"/>
          <w:marBottom w:val="0"/>
          <w:divBdr>
            <w:top w:val="none" w:sz="0" w:space="0" w:color="auto"/>
            <w:left w:val="none" w:sz="0" w:space="0" w:color="auto"/>
            <w:bottom w:val="none" w:sz="0" w:space="0" w:color="auto"/>
            <w:right w:val="none" w:sz="0" w:space="0" w:color="auto"/>
          </w:divBdr>
        </w:div>
        <w:div w:id="811411543">
          <w:marLeft w:val="480"/>
          <w:marRight w:val="0"/>
          <w:marTop w:val="0"/>
          <w:marBottom w:val="0"/>
          <w:divBdr>
            <w:top w:val="none" w:sz="0" w:space="0" w:color="auto"/>
            <w:left w:val="none" w:sz="0" w:space="0" w:color="auto"/>
            <w:bottom w:val="none" w:sz="0" w:space="0" w:color="auto"/>
            <w:right w:val="none" w:sz="0" w:space="0" w:color="auto"/>
          </w:divBdr>
        </w:div>
        <w:div w:id="815605941">
          <w:marLeft w:val="480"/>
          <w:marRight w:val="0"/>
          <w:marTop w:val="0"/>
          <w:marBottom w:val="0"/>
          <w:divBdr>
            <w:top w:val="none" w:sz="0" w:space="0" w:color="auto"/>
            <w:left w:val="none" w:sz="0" w:space="0" w:color="auto"/>
            <w:bottom w:val="none" w:sz="0" w:space="0" w:color="auto"/>
            <w:right w:val="none" w:sz="0" w:space="0" w:color="auto"/>
          </w:divBdr>
        </w:div>
        <w:div w:id="817111420">
          <w:marLeft w:val="480"/>
          <w:marRight w:val="0"/>
          <w:marTop w:val="0"/>
          <w:marBottom w:val="0"/>
          <w:divBdr>
            <w:top w:val="none" w:sz="0" w:space="0" w:color="auto"/>
            <w:left w:val="none" w:sz="0" w:space="0" w:color="auto"/>
            <w:bottom w:val="none" w:sz="0" w:space="0" w:color="auto"/>
            <w:right w:val="none" w:sz="0" w:space="0" w:color="auto"/>
          </w:divBdr>
        </w:div>
        <w:div w:id="817184296">
          <w:marLeft w:val="480"/>
          <w:marRight w:val="0"/>
          <w:marTop w:val="0"/>
          <w:marBottom w:val="0"/>
          <w:divBdr>
            <w:top w:val="none" w:sz="0" w:space="0" w:color="auto"/>
            <w:left w:val="none" w:sz="0" w:space="0" w:color="auto"/>
            <w:bottom w:val="none" w:sz="0" w:space="0" w:color="auto"/>
            <w:right w:val="none" w:sz="0" w:space="0" w:color="auto"/>
          </w:divBdr>
        </w:div>
        <w:div w:id="824325188">
          <w:marLeft w:val="480"/>
          <w:marRight w:val="0"/>
          <w:marTop w:val="0"/>
          <w:marBottom w:val="0"/>
          <w:divBdr>
            <w:top w:val="none" w:sz="0" w:space="0" w:color="auto"/>
            <w:left w:val="none" w:sz="0" w:space="0" w:color="auto"/>
            <w:bottom w:val="none" w:sz="0" w:space="0" w:color="auto"/>
            <w:right w:val="none" w:sz="0" w:space="0" w:color="auto"/>
          </w:divBdr>
        </w:div>
        <w:div w:id="829322255">
          <w:marLeft w:val="480"/>
          <w:marRight w:val="0"/>
          <w:marTop w:val="0"/>
          <w:marBottom w:val="0"/>
          <w:divBdr>
            <w:top w:val="none" w:sz="0" w:space="0" w:color="auto"/>
            <w:left w:val="none" w:sz="0" w:space="0" w:color="auto"/>
            <w:bottom w:val="none" w:sz="0" w:space="0" w:color="auto"/>
            <w:right w:val="none" w:sz="0" w:space="0" w:color="auto"/>
          </w:divBdr>
        </w:div>
        <w:div w:id="831140462">
          <w:marLeft w:val="480"/>
          <w:marRight w:val="0"/>
          <w:marTop w:val="0"/>
          <w:marBottom w:val="0"/>
          <w:divBdr>
            <w:top w:val="none" w:sz="0" w:space="0" w:color="auto"/>
            <w:left w:val="none" w:sz="0" w:space="0" w:color="auto"/>
            <w:bottom w:val="none" w:sz="0" w:space="0" w:color="auto"/>
            <w:right w:val="none" w:sz="0" w:space="0" w:color="auto"/>
          </w:divBdr>
        </w:div>
        <w:div w:id="831608044">
          <w:marLeft w:val="480"/>
          <w:marRight w:val="0"/>
          <w:marTop w:val="0"/>
          <w:marBottom w:val="0"/>
          <w:divBdr>
            <w:top w:val="none" w:sz="0" w:space="0" w:color="auto"/>
            <w:left w:val="none" w:sz="0" w:space="0" w:color="auto"/>
            <w:bottom w:val="none" w:sz="0" w:space="0" w:color="auto"/>
            <w:right w:val="none" w:sz="0" w:space="0" w:color="auto"/>
          </w:divBdr>
        </w:div>
        <w:div w:id="847407464">
          <w:marLeft w:val="480"/>
          <w:marRight w:val="0"/>
          <w:marTop w:val="0"/>
          <w:marBottom w:val="0"/>
          <w:divBdr>
            <w:top w:val="none" w:sz="0" w:space="0" w:color="auto"/>
            <w:left w:val="none" w:sz="0" w:space="0" w:color="auto"/>
            <w:bottom w:val="none" w:sz="0" w:space="0" w:color="auto"/>
            <w:right w:val="none" w:sz="0" w:space="0" w:color="auto"/>
          </w:divBdr>
        </w:div>
        <w:div w:id="876428111">
          <w:marLeft w:val="480"/>
          <w:marRight w:val="0"/>
          <w:marTop w:val="0"/>
          <w:marBottom w:val="0"/>
          <w:divBdr>
            <w:top w:val="none" w:sz="0" w:space="0" w:color="auto"/>
            <w:left w:val="none" w:sz="0" w:space="0" w:color="auto"/>
            <w:bottom w:val="none" w:sz="0" w:space="0" w:color="auto"/>
            <w:right w:val="none" w:sz="0" w:space="0" w:color="auto"/>
          </w:divBdr>
        </w:div>
        <w:div w:id="881476071">
          <w:marLeft w:val="480"/>
          <w:marRight w:val="0"/>
          <w:marTop w:val="0"/>
          <w:marBottom w:val="0"/>
          <w:divBdr>
            <w:top w:val="none" w:sz="0" w:space="0" w:color="auto"/>
            <w:left w:val="none" w:sz="0" w:space="0" w:color="auto"/>
            <w:bottom w:val="none" w:sz="0" w:space="0" w:color="auto"/>
            <w:right w:val="none" w:sz="0" w:space="0" w:color="auto"/>
          </w:divBdr>
        </w:div>
        <w:div w:id="898829961">
          <w:marLeft w:val="480"/>
          <w:marRight w:val="0"/>
          <w:marTop w:val="0"/>
          <w:marBottom w:val="0"/>
          <w:divBdr>
            <w:top w:val="none" w:sz="0" w:space="0" w:color="auto"/>
            <w:left w:val="none" w:sz="0" w:space="0" w:color="auto"/>
            <w:bottom w:val="none" w:sz="0" w:space="0" w:color="auto"/>
            <w:right w:val="none" w:sz="0" w:space="0" w:color="auto"/>
          </w:divBdr>
        </w:div>
        <w:div w:id="908003579">
          <w:marLeft w:val="480"/>
          <w:marRight w:val="0"/>
          <w:marTop w:val="0"/>
          <w:marBottom w:val="0"/>
          <w:divBdr>
            <w:top w:val="none" w:sz="0" w:space="0" w:color="auto"/>
            <w:left w:val="none" w:sz="0" w:space="0" w:color="auto"/>
            <w:bottom w:val="none" w:sz="0" w:space="0" w:color="auto"/>
            <w:right w:val="none" w:sz="0" w:space="0" w:color="auto"/>
          </w:divBdr>
        </w:div>
        <w:div w:id="908230325">
          <w:marLeft w:val="480"/>
          <w:marRight w:val="0"/>
          <w:marTop w:val="0"/>
          <w:marBottom w:val="0"/>
          <w:divBdr>
            <w:top w:val="none" w:sz="0" w:space="0" w:color="auto"/>
            <w:left w:val="none" w:sz="0" w:space="0" w:color="auto"/>
            <w:bottom w:val="none" w:sz="0" w:space="0" w:color="auto"/>
            <w:right w:val="none" w:sz="0" w:space="0" w:color="auto"/>
          </w:divBdr>
        </w:div>
        <w:div w:id="929968288">
          <w:marLeft w:val="480"/>
          <w:marRight w:val="0"/>
          <w:marTop w:val="0"/>
          <w:marBottom w:val="0"/>
          <w:divBdr>
            <w:top w:val="none" w:sz="0" w:space="0" w:color="auto"/>
            <w:left w:val="none" w:sz="0" w:space="0" w:color="auto"/>
            <w:bottom w:val="none" w:sz="0" w:space="0" w:color="auto"/>
            <w:right w:val="none" w:sz="0" w:space="0" w:color="auto"/>
          </w:divBdr>
        </w:div>
        <w:div w:id="934019797">
          <w:marLeft w:val="480"/>
          <w:marRight w:val="0"/>
          <w:marTop w:val="0"/>
          <w:marBottom w:val="0"/>
          <w:divBdr>
            <w:top w:val="none" w:sz="0" w:space="0" w:color="auto"/>
            <w:left w:val="none" w:sz="0" w:space="0" w:color="auto"/>
            <w:bottom w:val="none" w:sz="0" w:space="0" w:color="auto"/>
            <w:right w:val="none" w:sz="0" w:space="0" w:color="auto"/>
          </w:divBdr>
        </w:div>
        <w:div w:id="943995542">
          <w:marLeft w:val="480"/>
          <w:marRight w:val="0"/>
          <w:marTop w:val="0"/>
          <w:marBottom w:val="0"/>
          <w:divBdr>
            <w:top w:val="none" w:sz="0" w:space="0" w:color="auto"/>
            <w:left w:val="none" w:sz="0" w:space="0" w:color="auto"/>
            <w:bottom w:val="none" w:sz="0" w:space="0" w:color="auto"/>
            <w:right w:val="none" w:sz="0" w:space="0" w:color="auto"/>
          </w:divBdr>
        </w:div>
        <w:div w:id="952326740">
          <w:marLeft w:val="480"/>
          <w:marRight w:val="0"/>
          <w:marTop w:val="0"/>
          <w:marBottom w:val="0"/>
          <w:divBdr>
            <w:top w:val="none" w:sz="0" w:space="0" w:color="auto"/>
            <w:left w:val="none" w:sz="0" w:space="0" w:color="auto"/>
            <w:bottom w:val="none" w:sz="0" w:space="0" w:color="auto"/>
            <w:right w:val="none" w:sz="0" w:space="0" w:color="auto"/>
          </w:divBdr>
        </w:div>
        <w:div w:id="957031313">
          <w:marLeft w:val="480"/>
          <w:marRight w:val="0"/>
          <w:marTop w:val="0"/>
          <w:marBottom w:val="0"/>
          <w:divBdr>
            <w:top w:val="none" w:sz="0" w:space="0" w:color="auto"/>
            <w:left w:val="none" w:sz="0" w:space="0" w:color="auto"/>
            <w:bottom w:val="none" w:sz="0" w:space="0" w:color="auto"/>
            <w:right w:val="none" w:sz="0" w:space="0" w:color="auto"/>
          </w:divBdr>
        </w:div>
        <w:div w:id="971055651">
          <w:marLeft w:val="480"/>
          <w:marRight w:val="0"/>
          <w:marTop w:val="0"/>
          <w:marBottom w:val="0"/>
          <w:divBdr>
            <w:top w:val="none" w:sz="0" w:space="0" w:color="auto"/>
            <w:left w:val="none" w:sz="0" w:space="0" w:color="auto"/>
            <w:bottom w:val="none" w:sz="0" w:space="0" w:color="auto"/>
            <w:right w:val="none" w:sz="0" w:space="0" w:color="auto"/>
          </w:divBdr>
        </w:div>
        <w:div w:id="979307006">
          <w:marLeft w:val="480"/>
          <w:marRight w:val="0"/>
          <w:marTop w:val="0"/>
          <w:marBottom w:val="0"/>
          <w:divBdr>
            <w:top w:val="none" w:sz="0" w:space="0" w:color="auto"/>
            <w:left w:val="none" w:sz="0" w:space="0" w:color="auto"/>
            <w:bottom w:val="none" w:sz="0" w:space="0" w:color="auto"/>
            <w:right w:val="none" w:sz="0" w:space="0" w:color="auto"/>
          </w:divBdr>
        </w:div>
        <w:div w:id="1012104208">
          <w:marLeft w:val="480"/>
          <w:marRight w:val="0"/>
          <w:marTop w:val="0"/>
          <w:marBottom w:val="0"/>
          <w:divBdr>
            <w:top w:val="none" w:sz="0" w:space="0" w:color="auto"/>
            <w:left w:val="none" w:sz="0" w:space="0" w:color="auto"/>
            <w:bottom w:val="none" w:sz="0" w:space="0" w:color="auto"/>
            <w:right w:val="none" w:sz="0" w:space="0" w:color="auto"/>
          </w:divBdr>
        </w:div>
        <w:div w:id="1013917936">
          <w:marLeft w:val="480"/>
          <w:marRight w:val="0"/>
          <w:marTop w:val="0"/>
          <w:marBottom w:val="0"/>
          <w:divBdr>
            <w:top w:val="none" w:sz="0" w:space="0" w:color="auto"/>
            <w:left w:val="none" w:sz="0" w:space="0" w:color="auto"/>
            <w:bottom w:val="none" w:sz="0" w:space="0" w:color="auto"/>
            <w:right w:val="none" w:sz="0" w:space="0" w:color="auto"/>
          </w:divBdr>
        </w:div>
        <w:div w:id="1018386109">
          <w:marLeft w:val="480"/>
          <w:marRight w:val="0"/>
          <w:marTop w:val="0"/>
          <w:marBottom w:val="0"/>
          <w:divBdr>
            <w:top w:val="none" w:sz="0" w:space="0" w:color="auto"/>
            <w:left w:val="none" w:sz="0" w:space="0" w:color="auto"/>
            <w:bottom w:val="none" w:sz="0" w:space="0" w:color="auto"/>
            <w:right w:val="none" w:sz="0" w:space="0" w:color="auto"/>
          </w:divBdr>
        </w:div>
        <w:div w:id="1018585900">
          <w:marLeft w:val="480"/>
          <w:marRight w:val="0"/>
          <w:marTop w:val="0"/>
          <w:marBottom w:val="0"/>
          <w:divBdr>
            <w:top w:val="none" w:sz="0" w:space="0" w:color="auto"/>
            <w:left w:val="none" w:sz="0" w:space="0" w:color="auto"/>
            <w:bottom w:val="none" w:sz="0" w:space="0" w:color="auto"/>
            <w:right w:val="none" w:sz="0" w:space="0" w:color="auto"/>
          </w:divBdr>
        </w:div>
        <w:div w:id="1028289044">
          <w:marLeft w:val="480"/>
          <w:marRight w:val="0"/>
          <w:marTop w:val="0"/>
          <w:marBottom w:val="0"/>
          <w:divBdr>
            <w:top w:val="none" w:sz="0" w:space="0" w:color="auto"/>
            <w:left w:val="none" w:sz="0" w:space="0" w:color="auto"/>
            <w:bottom w:val="none" w:sz="0" w:space="0" w:color="auto"/>
            <w:right w:val="none" w:sz="0" w:space="0" w:color="auto"/>
          </w:divBdr>
        </w:div>
        <w:div w:id="1030760311">
          <w:marLeft w:val="480"/>
          <w:marRight w:val="0"/>
          <w:marTop w:val="0"/>
          <w:marBottom w:val="0"/>
          <w:divBdr>
            <w:top w:val="none" w:sz="0" w:space="0" w:color="auto"/>
            <w:left w:val="none" w:sz="0" w:space="0" w:color="auto"/>
            <w:bottom w:val="none" w:sz="0" w:space="0" w:color="auto"/>
            <w:right w:val="none" w:sz="0" w:space="0" w:color="auto"/>
          </w:divBdr>
        </w:div>
        <w:div w:id="1044137619">
          <w:marLeft w:val="480"/>
          <w:marRight w:val="0"/>
          <w:marTop w:val="0"/>
          <w:marBottom w:val="0"/>
          <w:divBdr>
            <w:top w:val="none" w:sz="0" w:space="0" w:color="auto"/>
            <w:left w:val="none" w:sz="0" w:space="0" w:color="auto"/>
            <w:bottom w:val="none" w:sz="0" w:space="0" w:color="auto"/>
            <w:right w:val="none" w:sz="0" w:space="0" w:color="auto"/>
          </w:divBdr>
        </w:div>
        <w:div w:id="1078943637">
          <w:marLeft w:val="480"/>
          <w:marRight w:val="0"/>
          <w:marTop w:val="0"/>
          <w:marBottom w:val="0"/>
          <w:divBdr>
            <w:top w:val="none" w:sz="0" w:space="0" w:color="auto"/>
            <w:left w:val="none" w:sz="0" w:space="0" w:color="auto"/>
            <w:bottom w:val="none" w:sz="0" w:space="0" w:color="auto"/>
            <w:right w:val="none" w:sz="0" w:space="0" w:color="auto"/>
          </w:divBdr>
        </w:div>
        <w:div w:id="1102140998">
          <w:marLeft w:val="480"/>
          <w:marRight w:val="0"/>
          <w:marTop w:val="0"/>
          <w:marBottom w:val="0"/>
          <w:divBdr>
            <w:top w:val="none" w:sz="0" w:space="0" w:color="auto"/>
            <w:left w:val="none" w:sz="0" w:space="0" w:color="auto"/>
            <w:bottom w:val="none" w:sz="0" w:space="0" w:color="auto"/>
            <w:right w:val="none" w:sz="0" w:space="0" w:color="auto"/>
          </w:divBdr>
        </w:div>
        <w:div w:id="1121994781">
          <w:marLeft w:val="480"/>
          <w:marRight w:val="0"/>
          <w:marTop w:val="0"/>
          <w:marBottom w:val="0"/>
          <w:divBdr>
            <w:top w:val="none" w:sz="0" w:space="0" w:color="auto"/>
            <w:left w:val="none" w:sz="0" w:space="0" w:color="auto"/>
            <w:bottom w:val="none" w:sz="0" w:space="0" w:color="auto"/>
            <w:right w:val="none" w:sz="0" w:space="0" w:color="auto"/>
          </w:divBdr>
        </w:div>
        <w:div w:id="1125151263">
          <w:marLeft w:val="480"/>
          <w:marRight w:val="0"/>
          <w:marTop w:val="0"/>
          <w:marBottom w:val="0"/>
          <w:divBdr>
            <w:top w:val="none" w:sz="0" w:space="0" w:color="auto"/>
            <w:left w:val="none" w:sz="0" w:space="0" w:color="auto"/>
            <w:bottom w:val="none" w:sz="0" w:space="0" w:color="auto"/>
            <w:right w:val="none" w:sz="0" w:space="0" w:color="auto"/>
          </w:divBdr>
        </w:div>
        <w:div w:id="1132140091">
          <w:marLeft w:val="480"/>
          <w:marRight w:val="0"/>
          <w:marTop w:val="0"/>
          <w:marBottom w:val="0"/>
          <w:divBdr>
            <w:top w:val="none" w:sz="0" w:space="0" w:color="auto"/>
            <w:left w:val="none" w:sz="0" w:space="0" w:color="auto"/>
            <w:bottom w:val="none" w:sz="0" w:space="0" w:color="auto"/>
            <w:right w:val="none" w:sz="0" w:space="0" w:color="auto"/>
          </w:divBdr>
        </w:div>
        <w:div w:id="1136333422">
          <w:marLeft w:val="480"/>
          <w:marRight w:val="0"/>
          <w:marTop w:val="0"/>
          <w:marBottom w:val="0"/>
          <w:divBdr>
            <w:top w:val="none" w:sz="0" w:space="0" w:color="auto"/>
            <w:left w:val="none" w:sz="0" w:space="0" w:color="auto"/>
            <w:bottom w:val="none" w:sz="0" w:space="0" w:color="auto"/>
            <w:right w:val="none" w:sz="0" w:space="0" w:color="auto"/>
          </w:divBdr>
        </w:div>
        <w:div w:id="1138453748">
          <w:marLeft w:val="480"/>
          <w:marRight w:val="0"/>
          <w:marTop w:val="0"/>
          <w:marBottom w:val="0"/>
          <w:divBdr>
            <w:top w:val="none" w:sz="0" w:space="0" w:color="auto"/>
            <w:left w:val="none" w:sz="0" w:space="0" w:color="auto"/>
            <w:bottom w:val="none" w:sz="0" w:space="0" w:color="auto"/>
            <w:right w:val="none" w:sz="0" w:space="0" w:color="auto"/>
          </w:divBdr>
        </w:div>
        <w:div w:id="1142961792">
          <w:marLeft w:val="480"/>
          <w:marRight w:val="0"/>
          <w:marTop w:val="0"/>
          <w:marBottom w:val="0"/>
          <w:divBdr>
            <w:top w:val="none" w:sz="0" w:space="0" w:color="auto"/>
            <w:left w:val="none" w:sz="0" w:space="0" w:color="auto"/>
            <w:bottom w:val="none" w:sz="0" w:space="0" w:color="auto"/>
            <w:right w:val="none" w:sz="0" w:space="0" w:color="auto"/>
          </w:divBdr>
        </w:div>
        <w:div w:id="1159031418">
          <w:marLeft w:val="480"/>
          <w:marRight w:val="0"/>
          <w:marTop w:val="0"/>
          <w:marBottom w:val="0"/>
          <w:divBdr>
            <w:top w:val="none" w:sz="0" w:space="0" w:color="auto"/>
            <w:left w:val="none" w:sz="0" w:space="0" w:color="auto"/>
            <w:bottom w:val="none" w:sz="0" w:space="0" w:color="auto"/>
            <w:right w:val="none" w:sz="0" w:space="0" w:color="auto"/>
          </w:divBdr>
        </w:div>
        <w:div w:id="1185707198">
          <w:marLeft w:val="480"/>
          <w:marRight w:val="0"/>
          <w:marTop w:val="0"/>
          <w:marBottom w:val="0"/>
          <w:divBdr>
            <w:top w:val="none" w:sz="0" w:space="0" w:color="auto"/>
            <w:left w:val="none" w:sz="0" w:space="0" w:color="auto"/>
            <w:bottom w:val="none" w:sz="0" w:space="0" w:color="auto"/>
            <w:right w:val="none" w:sz="0" w:space="0" w:color="auto"/>
          </w:divBdr>
        </w:div>
        <w:div w:id="1187251306">
          <w:marLeft w:val="480"/>
          <w:marRight w:val="0"/>
          <w:marTop w:val="0"/>
          <w:marBottom w:val="0"/>
          <w:divBdr>
            <w:top w:val="none" w:sz="0" w:space="0" w:color="auto"/>
            <w:left w:val="none" w:sz="0" w:space="0" w:color="auto"/>
            <w:bottom w:val="none" w:sz="0" w:space="0" w:color="auto"/>
            <w:right w:val="none" w:sz="0" w:space="0" w:color="auto"/>
          </w:divBdr>
        </w:div>
        <w:div w:id="1196507187">
          <w:marLeft w:val="480"/>
          <w:marRight w:val="0"/>
          <w:marTop w:val="0"/>
          <w:marBottom w:val="0"/>
          <w:divBdr>
            <w:top w:val="none" w:sz="0" w:space="0" w:color="auto"/>
            <w:left w:val="none" w:sz="0" w:space="0" w:color="auto"/>
            <w:bottom w:val="none" w:sz="0" w:space="0" w:color="auto"/>
            <w:right w:val="none" w:sz="0" w:space="0" w:color="auto"/>
          </w:divBdr>
        </w:div>
        <w:div w:id="1216550215">
          <w:marLeft w:val="480"/>
          <w:marRight w:val="0"/>
          <w:marTop w:val="0"/>
          <w:marBottom w:val="0"/>
          <w:divBdr>
            <w:top w:val="none" w:sz="0" w:space="0" w:color="auto"/>
            <w:left w:val="none" w:sz="0" w:space="0" w:color="auto"/>
            <w:bottom w:val="none" w:sz="0" w:space="0" w:color="auto"/>
            <w:right w:val="none" w:sz="0" w:space="0" w:color="auto"/>
          </w:divBdr>
        </w:div>
        <w:div w:id="1222791200">
          <w:marLeft w:val="480"/>
          <w:marRight w:val="0"/>
          <w:marTop w:val="0"/>
          <w:marBottom w:val="0"/>
          <w:divBdr>
            <w:top w:val="none" w:sz="0" w:space="0" w:color="auto"/>
            <w:left w:val="none" w:sz="0" w:space="0" w:color="auto"/>
            <w:bottom w:val="none" w:sz="0" w:space="0" w:color="auto"/>
            <w:right w:val="none" w:sz="0" w:space="0" w:color="auto"/>
          </w:divBdr>
        </w:div>
        <w:div w:id="1228875574">
          <w:marLeft w:val="480"/>
          <w:marRight w:val="0"/>
          <w:marTop w:val="0"/>
          <w:marBottom w:val="0"/>
          <w:divBdr>
            <w:top w:val="none" w:sz="0" w:space="0" w:color="auto"/>
            <w:left w:val="none" w:sz="0" w:space="0" w:color="auto"/>
            <w:bottom w:val="none" w:sz="0" w:space="0" w:color="auto"/>
            <w:right w:val="none" w:sz="0" w:space="0" w:color="auto"/>
          </w:divBdr>
        </w:div>
        <w:div w:id="1266227825">
          <w:marLeft w:val="480"/>
          <w:marRight w:val="0"/>
          <w:marTop w:val="0"/>
          <w:marBottom w:val="0"/>
          <w:divBdr>
            <w:top w:val="none" w:sz="0" w:space="0" w:color="auto"/>
            <w:left w:val="none" w:sz="0" w:space="0" w:color="auto"/>
            <w:bottom w:val="none" w:sz="0" w:space="0" w:color="auto"/>
            <w:right w:val="none" w:sz="0" w:space="0" w:color="auto"/>
          </w:divBdr>
        </w:div>
        <w:div w:id="1266765259">
          <w:marLeft w:val="480"/>
          <w:marRight w:val="0"/>
          <w:marTop w:val="0"/>
          <w:marBottom w:val="0"/>
          <w:divBdr>
            <w:top w:val="none" w:sz="0" w:space="0" w:color="auto"/>
            <w:left w:val="none" w:sz="0" w:space="0" w:color="auto"/>
            <w:bottom w:val="none" w:sz="0" w:space="0" w:color="auto"/>
            <w:right w:val="none" w:sz="0" w:space="0" w:color="auto"/>
          </w:divBdr>
        </w:div>
        <w:div w:id="1270233337">
          <w:marLeft w:val="480"/>
          <w:marRight w:val="0"/>
          <w:marTop w:val="0"/>
          <w:marBottom w:val="0"/>
          <w:divBdr>
            <w:top w:val="none" w:sz="0" w:space="0" w:color="auto"/>
            <w:left w:val="none" w:sz="0" w:space="0" w:color="auto"/>
            <w:bottom w:val="none" w:sz="0" w:space="0" w:color="auto"/>
            <w:right w:val="none" w:sz="0" w:space="0" w:color="auto"/>
          </w:divBdr>
        </w:div>
        <w:div w:id="1290479448">
          <w:marLeft w:val="480"/>
          <w:marRight w:val="0"/>
          <w:marTop w:val="0"/>
          <w:marBottom w:val="0"/>
          <w:divBdr>
            <w:top w:val="none" w:sz="0" w:space="0" w:color="auto"/>
            <w:left w:val="none" w:sz="0" w:space="0" w:color="auto"/>
            <w:bottom w:val="none" w:sz="0" w:space="0" w:color="auto"/>
            <w:right w:val="none" w:sz="0" w:space="0" w:color="auto"/>
          </w:divBdr>
        </w:div>
        <w:div w:id="1300838191">
          <w:marLeft w:val="480"/>
          <w:marRight w:val="0"/>
          <w:marTop w:val="0"/>
          <w:marBottom w:val="0"/>
          <w:divBdr>
            <w:top w:val="none" w:sz="0" w:space="0" w:color="auto"/>
            <w:left w:val="none" w:sz="0" w:space="0" w:color="auto"/>
            <w:bottom w:val="none" w:sz="0" w:space="0" w:color="auto"/>
            <w:right w:val="none" w:sz="0" w:space="0" w:color="auto"/>
          </w:divBdr>
        </w:div>
        <w:div w:id="1308851688">
          <w:marLeft w:val="480"/>
          <w:marRight w:val="0"/>
          <w:marTop w:val="0"/>
          <w:marBottom w:val="0"/>
          <w:divBdr>
            <w:top w:val="none" w:sz="0" w:space="0" w:color="auto"/>
            <w:left w:val="none" w:sz="0" w:space="0" w:color="auto"/>
            <w:bottom w:val="none" w:sz="0" w:space="0" w:color="auto"/>
            <w:right w:val="none" w:sz="0" w:space="0" w:color="auto"/>
          </w:divBdr>
        </w:div>
        <w:div w:id="1321810401">
          <w:marLeft w:val="480"/>
          <w:marRight w:val="0"/>
          <w:marTop w:val="0"/>
          <w:marBottom w:val="0"/>
          <w:divBdr>
            <w:top w:val="none" w:sz="0" w:space="0" w:color="auto"/>
            <w:left w:val="none" w:sz="0" w:space="0" w:color="auto"/>
            <w:bottom w:val="none" w:sz="0" w:space="0" w:color="auto"/>
            <w:right w:val="none" w:sz="0" w:space="0" w:color="auto"/>
          </w:divBdr>
        </w:div>
        <w:div w:id="1326085142">
          <w:marLeft w:val="480"/>
          <w:marRight w:val="0"/>
          <w:marTop w:val="0"/>
          <w:marBottom w:val="0"/>
          <w:divBdr>
            <w:top w:val="none" w:sz="0" w:space="0" w:color="auto"/>
            <w:left w:val="none" w:sz="0" w:space="0" w:color="auto"/>
            <w:bottom w:val="none" w:sz="0" w:space="0" w:color="auto"/>
            <w:right w:val="none" w:sz="0" w:space="0" w:color="auto"/>
          </w:divBdr>
        </w:div>
        <w:div w:id="1340234785">
          <w:marLeft w:val="480"/>
          <w:marRight w:val="0"/>
          <w:marTop w:val="0"/>
          <w:marBottom w:val="0"/>
          <w:divBdr>
            <w:top w:val="none" w:sz="0" w:space="0" w:color="auto"/>
            <w:left w:val="none" w:sz="0" w:space="0" w:color="auto"/>
            <w:bottom w:val="none" w:sz="0" w:space="0" w:color="auto"/>
            <w:right w:val="none" w:sz="0" w:space="0" w:color="auto"/>
          </w:divBdr>
        </w:div>
        <w:div w:id="1341737303">
          <w:marLeft w:val="480"/>
          <w:marRight w:val="0"/>
          <w:marTop w:val="0"/>
          <w:marBottom w:val="0"/>
          <w:divBdr>
            <w:top w:val="none" w:sz="0" w:space="0" w:color="auto"/>
            <w:left w:val="none" w:sz="0" w:space="0" w:color="auto"/>
            <w:bottom w:val="none" w:sz="0" w:space="0" w:color="auto"/>
            <w:right w:val="none" w:sz="0" w:space="0" w:color="auto"/>
          </w:divBdr>
        </w:div>
        <w:div w:id="1353146940">
          <w:marLeft w:val="480"/>
          <w:marRight w:val="0"/>
          <w:marTop w:val="0"/>
          <w:marBottom w:val="0"/>
          <w:divBdr>
            <w:top w:val="none" w:sz="0" w:space="0" w:color="auto"/>
            <w:left w:val="none" w:sz="0" w:space="0" w:color="auto"/>
            <w:bottom w:val="none" w:sz="0" w:space="0" w:color="auto"/>
            <w:right w:val="none" w:sz="0" w:space="0" w:color="auto"/>
          </w:divBdr>
        </w:div>
        <w:div w:id="1366296961">
          <w:marLeft w:val="480"/>
          <w:marRight w:val="0"/>
          <w:marTop w:val="0"/>
          <w:marBottom w:val="0"/>
          <w:divBdr>
            <w:top w:val="none" w:sz="0" w:space="0" w:color="auto"/>
            <w:left w:val="none" w:sz="0" w:space="0" w:color="auto"/>
            <w:bottom w:val="none" w:sz="0" w:space="0" w:color="auto"/>
            <w:right w:val="none" w:sz="0" w:space="0" w:color="auto"/>
          </w:divBdr>
        </w:div>
        <w:div w:id="1374308800">
          <w:marLeft w:val="480"/>
          <w:marRight w:val="0"/>
          <w:marTop w:val="0"/>
          <w:marBottom w:val="0"/>
          <w:divBdr>
            <w:top w:val="none" w:sz="0" w:space="0" w:color="auto"/>
            <w:left w:val="none" w:sz="0" w:space="0" w:color="auto"/>
            <w:bottom w:val="none" w:sz="0" w:space="0" w:color="auto"/>
            <w:right w:val="none" w:sz="0" w:space="0" w:color="auto"/>
          </w:divBdr>
        </w:div>
        <w:div w:id="1378430411">
          <w:marLeft w:val="480"/>
          <w:marRight w:val="0"/>
          <w:marTop w:val="0"/>
          <w:marBottom w:val="0"/>
          <w:divBdr>
            <w:top w:val="none" w:sz="0" w:space="0" w:color="auto"/>
            <w:left w:val="none" w:sz="0" w:space="0" w:color="auto"/>
            <w:bottom w:val="none" w:sz="0" w:space="0" w:color="auto"/>
            <w:right w:val="none" w:sz="0" w:space="0" w:color="auto"/>
          </w:divBdr>
        </w:div>
        <w:div w:id="1384713530">
          <w:marLeft w:val="480"/>
          <w:marRight w:val="0"/>
          <w:marTop w:val="0"/>
          <w:marBottom w:val="0"/>
          <w:divBdr>
            <w:top w:val="none" w:sz="0" w:space="0" w:color="auto"/>
            <w:left w:val="none" w:sz="0" w:space="0" w:color="auto"/>
            <w:bottom w:val="none" w:sz="0" w:space="0" w:color="auto"/>
            <w:right w:val="none" w:sz="0" w:space="0" w:color="auto"/>
          </w:divBdr>
        </w:div>
        <w:div w:id="1391883893">
          <w:marLeft w:val="480"/>
          <w:marRight w:val="0"/>
          <w:marTop w:val="0"/>
          <w:marBottom w:val="0"/>
          <w:divBdr>
            <w:top w:val="none" w:sz="0" w:space="0" w:color="auto"/>
            <w:left w:val="none" w:sz="0" w:space="0" w:color="auto"/>
            <w:bottom w:val="none" w:sz="0" w:space="0" w:color="auto"/>
            <w:right w:val="none" w:sz="0" w:space="0" w:color="auto"/>
          </w:divBdr>
        </w:div>
        <w:div w:id="1399476606">
          <w:marLeft w:val="480"/>
          <w:marRight w:val="0"/>
          <w:marTop w:val="0"/>
          <w:marBottom w:val="0"/>
          <w:divBdr>
            <w:top w:val="none" w:sz="0" w:space="0" w:color="auto"/>
            <w:left w:val="none" w:sz="0" w:space="0" w:color="auto"/>
            <w:bottom w:val="none" w:sz="0" w:space="0" w:color="auto"/>
            <w:right w:val="none" w:sz="0" w:space="0" w:color="auto"/>
          </w:divBdr>
        </w:div>
        <w:div w:id="1401294106">
          <w:marLeft w:val="480"/>
          <w:marRight w:val="0"/>
          <w:marTop w:val="0"/>
          <w:marBottom w:val="0"/>
          <w:divBdr>
            <w:top w:val="none" w:sz="0" w:space="0" w:color="auto"/>
            <w:left w:val="none" w:sz="0" w:space="0" w:color="auto"/>
            <w:bottom w:val="none" w:sz="0" w:space="0" w:color="auto"/>
            <w:right w:val="none" w:sz="0" w:space="0" w:color="auto"/>
          </w:divBdr>
        </w:div>
        <w:div w:id="1414476480">
          <w:marLeft w:val="480"/>
          <w:marRight w:val="0"/>
          <w:marTop w:val="0"/>
          <w:marBottom w:val="0"/>
          <w:divBdr>
            <w:top w:val="none" w:sz="0" w:space="0" w:color="auto"/>
            <w:left w:val="none" w:sz="0" w:space="0" w:color="auto"/>
            <w:bottom w:val="none" w:sz="0" w:space="0" w:color="auto"/>
            <w:right w:val="none" w:sz="0" w:space="0" w:color="auto"/>
          </w:divBdr>
        </w:div>
        <w:div w:id="1416975309">
          <w:marLeft w:val="480"/>
          <w:marRight w:val="0"/>
          <w:marTop w:val="0"/>
          <w:marBottom w:val="0"/>
          <w:divBdr>
            <w:top w:val="none" w:sz="0" w:space="0" w:color="auto"/>
            <w:left w:val="none" w:sz="0" w:space="0" w:color="auto"/>
            <w:bottom w:val="none" w:sz="0" w:space="0" w:color="auto"/>
            <w:right w:val="none" w:sz="0" w:space="0" w:color="auto"/>
          </w:divBdr>
        </w:div>
        <w:div w:id="1418475107">
          <w:marLeft w:val="480"/>
          <w:marRight w:val="0"/>
          <w:marTop w:val="0"/>
          <w:marBottom w:val="0"/>
          <w:divBdr>
            <w:top w:val="none" w:sz="0" w:space="0" w:color="auto"/>
            <w:left w:val="none" w:sz="0" w:space="0" w:color="auto"/>
            <w:bottom w:val="none" w:sz="0" w:space="0" w:color="auto"/>
            <w:right w:val="none" w:sz="0" w:space="0" w:color="auto"/>
          </w:divBdr>
        </w:div>
        <w:div w:id="1419327379">
          <w:marLeft w:val="480"/>
          <w:marRight w:val="0"/>
          <w:marTop w:val="0"/>
          <w:marBottom w:val="0"/>
          <w:divBdr>
            <w:top w:val="none" w:sz="0" w:space="0" w:color="auto"/>
            <w:left w:val="none" w:sz="0" w:space="0" w:color="auto"/>
            <w:bottom w:val="none" w:sz="0" w:space="0" w:color="auto"/>
            <w:right w:val="none" w:sz="0" w:space="0" w:color="auto"/>
          </w:divBdr>
        </w:div>
        <w:div w:id="1437216979">
          <w:marLeft w:val="480"/>
          <w:marRight w:val="0"/>
          <w:marTop w:val="0"/>
          <w:marBottom w:val="0"/>
          <w:divBdr>
            <w:top w:val="none" w:sz="0" w:space="0" w:color="auto"/>
            <w:left w:val="none" w:sz="0" w:space="0" w:color="auto"/>
            <w:bottom w:val="none" w:sz="0" w:space="0" w:color="auto"/>
            <w:right w:val="none" w:sz="0" w:space="0" w:color="auto"/>
          </w:divBdr>
        </w:div>
        <w:div w:id="1446122502">
          <w:marLeft w:val="480"/>
          <w:marRight w:val="0"/>
          <w:marTop w:val="0"/>
          <w:marBottom w:val="0"/>
          <w:divBdr>
            <w:top w:val="none" w:sz="0" w:space="0" w:color="auto"/>
            <w:left w:val="none" w:sz="0" w:space="0" w:color="auto"/>
            <w:bottom w:val="none" w:sz="0" w:space="0" w:color="auto"/>
            <w:right w:val="none" w:sz="0" w:space="0" w:color="auto"/>
          </w:divBdr>
        </w:div>
        <w:div w:id="1482230966">
          <w:marLeft w:val="480"/>
          <w:marRight w:val="0"/>
          <w:marTop w:val="0"/>
          <w:marBottom w:val="0"/>
          <w:divBdr>
            <w:top w:val="none" w:sz="0" w:space="0" w:color="auto"/>
            <w:left w:val="none" w:sz="0" w:space="0" w:color="auto"/>
            <w:bottom w:val="none" w:sz="0" w:space="0" w:color="auto"/>
            <w:right w:val="none" w:sz="0" w:space="0" w:color="auto"/>
          </w:divBdr>
        </w:div>
        <w:div w:id="1485776974">
          <w:marLeft w:val="480"/>
          <w:marRight w:val="0"/>
          <w:marTop w:val="0"/>
          <w:marBottom w:val="0"/>
          <w:divBdr>
            <w:top w:val="none" w:sz="0" w:space="0" w:color="auto"/>
            <w:left w:val="none" w:sz="0" w:space="0" w:color="auto"/>
            <w:bottom w:val="none" w:sz="0" w:space="0" w:color="auto"/>
            <w:right w:val="none" w:sz="0" w:space="0" w:color="auto"/>
          </w:divBdr>
        </w:div>
        <w:div w:id="1517307442">
          <w:marLeft w:val="480"/>
          <w:marRight w:val="0"/>
          <w:marTop w:val="0"/>
          <w:marBottom w:val="0"/>
          <w:divBdr>
            <w:top w:val="none" w:sz="0" w:space="0" w:color="auto"/>
            <w:left w:val="none" w:sz="0" w:space="0" w:color="auto"/>
            <w:bottom w:val="none" w:sz="0" w:space="0" w:color="auto"/>
            <w:right w:val="none" w:sz="0" w:space="0" w:color="auto"/>
          </w:divBdr>
        </w:div>
        <w:div w:id="1547255200">
          <w:marLeft w:val="480"/>
          <w:marRight w:val="0"/>
          <w:marTop w:val="0"/>
          <w:marBottom w:val="0"/>
          <w:divBdr>
            <w:top w:val="none" w:sz="0" w:space="0" w:color="auto"/>
            <w:left w:val="none" w:sz="0" w:space="0" w:color="auto"/>
            <w:bottom w:val="none" w:sz="0" w:space="0" w:color="auto"/>
            <w:right w:val="none" w:sz="0" w:space="0" w:color="auto"/>
          </w:divBdr>
        </w:div>
        <w:div w:id="1555005232">
          <w:marLeft w:val="480"/>
          <w:marRight w:val="0"/>
          <w:marTop w:val="0"/>
          <w:marBottom w:val="0"/>
          <w:divBdr>
            <w:top w:val="none" w:sz="0" w:space="0" w:color="auto"/>
            <w:left w:val="none" w:sz="0" w:space="0" w:color="auto"/>
            <w:bottom w:val="none" w:sz="0" w:space="0" w:color="auto"/>
            <w:right w:val="none" w:sz="0" w:space="0" w:color="auto"/>
          </w:divBdr>
        </w:div>
        <w:div w:id="1563252817">
          <w:marLeft w:val="480"/>
          <w:marRight w:val="0"/>
          <w:marTop w:val="0"/>
          <w:marBottom w:val="0"/>
          <w:divBdr>
            <w:top w:val="none" w:sz="0" w:space="0" w:color="auto"/>
            <w:left w:val="none" w:sz="0" w:space="0" w:color="auto"/>
            <w:bottom w:val="none" w:sz="0" w:space="0" w:color="auto"/>
            <w:right w:val="none" w:sz="0" w:space="0" w:color="auto"/>
          </w:divBdr>
        </w:div>
        <w:div w:id="1563709795">
          <w:marLeft w:val="480"/>
          <w:marRight w:val="0"/>
          <w:marTop w:val="0"/>
          <w:marBottom w:val="0"/>
          <w:divBdr>
            <w:top w:val="none" w:sz="0" w:space="0" w:color="auto"/>
            <w:left w:val="none" w:sz="0" w:space="0" w:color="auto"/>
            <w:bottom w:val="none" w:sz="0" w:space="0" w:color="auto"/>
            <w:right w:val="none" w:sz="0" w:space="0" w:color="auto"/>
          </w:divBdr>
        </w:div>
        <w:div w:id="1566602522">
          <w:marLeft w:val="480"/>
          <w:marRight w:val="0"/>
          <w:marTop w:val="0"/>
          <w:marBottom w:val="0"/>
          <w:divBdr>
            <w:top w:val="none" w:sz="0" w:space="0" w:color="auto"/>
            <w:left w:val="none" w:sz="0" w:space="0" w:color="auto"/>
            <w:bottom w:val="none" w:sz="0" w:space="0" w:color="auto"/>
            <w:right w:val="none" w:sz="0" w:space="0" w:color="auto"/>
          </w:divBdr>
        </w:div>
        <w:div w:id="1575895462">
          <w:marLeft w:val="480"/>
          <w:marRight w:val="0"/>
          <w:marTop w:val="0"/>
          <w:marBottom w:val="0"/>
          <w:divBdr>
            <w:top w:val="none" w:sz="0" w:space="0" w:color="auto"/>
            <w:left w:val="none" w:sz="0" w:space="0" w:color="auto"/>
            <w:bottom w:val="none" w:sz="0" w:space="0" w:color="auto"/>
            <w:right w:val="none" w:sz="0" w:space="0" w:color="auto"/>
          </w:divBdr>
        </w:div>
        <w:div w:id="1577782339">
          <w:marLeft w:val="480"/>
          <w:marRight w:val="0"/>
          <w:marTop w:val="0"/>
          <w:marBottom w:val="0"/>
          <w:divBdr>
            <w:top w:val="none" w:sz="0" w:space="0" w:color="auto"/>
            <w:left w:val="none" w:sz="0" w:space="0" w:color="auto"/>
            <w:bottom w:val="none" w:sz="0" w:space="0" w:color="auto"/>
            <w:right w:val="none" w:sz="0" w:space="0" w:color="auto"/>
          </w:divBdr>
        </w:div>
        <w:div w:id="1594777487">
          <w:marLeft w:val="480"/>
          <w:marRight w:val="0"/>
          <w:marTop w:val="0"/>
          <w:marBottom w:val="0"/>
          <w:divBdr>
            <w:top w:val="none" w:sz="0" w:space="0" w:color="auto"/>
            <w:left w:val="none" w:sz="0" w:space="0" w:color="auto"/>
            <w:bottom w:val="none" w:sz="0" w:space="0" w:color="auto"/>
            <w:right w:val="none" w:sz="0" w:space="0" w:color="auto"/>
          </w:divBdr>
        </w:div>
        <w:div w:id="1601134311">
          <w:marLeft w:val="480"/>
          <w:marRight w:val="0"/>
          <w:marTop w:val="0"/>
          <w:marBottom w:val="0"/>
          <w:divBdr>
            <w:top w:val="none" w:sz="0" w:space="0" w:color="auto"/>
            <w:left w:val="none" w:sz="0" w:space="0" w:color="auto"/>
            <w:bottom w:val="none" w:sz="0" w:space="0" w:color="auto"/>
            <w:right w:val="none" w:sz="0" w:space="0" w:color="auto"/>
          </w:divBdr>
        </w:div>
        <w:div w:id="1603995269">
          <w:marLeft w:val="480"/>
          <w:marRight w:val="0"/>
          <w:marTop w:val="0"/>
          <w:marBottom w:val="0"/>
          <w:divBdr>
            <w:top w:val="none" w:sz="0" w:space="0" w:color="auto"/>
            <w:left w:val="none" w:sz="0" w:space="0" w:color="auto"/>
            <w:bottom w:val="none" w:sz="0" w:space="0" w:color="auto"/>
            <w:right w:val="none" w:sz="0" w:space="0" w:color="auto"/>
          </w:divBdr>
        </w:div>
        <w:div w:id="1622417585">
          <w:marLeft w:val="480"/>
          <w:marRight w:val="0"/>
          <w:marTop w:val="0"/>
          <w:marBottom w:val="0"/>
          <w:divBdr>
            <w:top w:val="none" w:sz="0" w:space="0" w:color="auto"/>
            <w:left w:val="none" w:sz="0" w:space="0" w:color="auto"/>
            <w:bottom w:val="none" w:sz="0" w:space="0" w:color="auto"/>
            <w:right w:val="none" w:sz="0" w:space="0" w:color="auto"/>
          </w:divBdr>
        </w:div>
        <w:div w:id="1636177044">
          <w:marLeft w:val="480"/>
          <w:marRight w:val="0"/>
          <w:marTop w:val="0"/>
          <w:marBottom w:val="0"/>
          <w:divBdr>
            <w:top w:val="none" w:sz="0" w:space="0" w:color="auto"/>
            <w:left w:val="none" w:sz="0" w:space="0" w:color="auto"/>
            <w:bottom w:val="none" w:sz="0" w:space="0" w:color="auto"/>
            <w:right w:val="none" w:sz="0" w:space="0" w:color="auto"/>
          </w:divBdr>
        </w:div>
        <w:div w:id="1640527621">
          <w:marLeft w:val="480"/>
          <w:marRight w:val="0"/>
          <w:marTop w:val="0"/>
          <w:marBottom w:val="0"/>
          <w:divBdr>
            <w:top w:val="none" w:sz="0" w:space="0" w:color="auto"/>
            <w:left w:val="none" w:sz="0" w:space="0" w:color="auto"/>
            <w:bottom w:val="none" w:sz="0" w:space="0" w:color="auto"/>
            <w:right w:val="none" w:sz="0" w:space="0" w:color="auto"/>
          </w:divBdr>
        </w:div>
        <w:div w:id="1642078900">
          <w:marLeft w:val="480"/>
          <w:marRight w:val="0"/>
          <w:marTop w:val="0"/>
          <w:marBottom w:val="0"/>
          <w:divBdr>
            <w:top w:val="none" w:sz="0" w:space="0" w:color="auto"/>
            <w:left w:val="none" w:sz="0" w:space="0" w:color="auto"/>
            <w:bottom w:val="none" w:sz="0" w:space="0" w:color="auto"/>
            <w:right w:val="none" w:sz="0" w:space="0" w:color="auto"/>
          </w:divBdr>
        </w:div>
        <w:div w:id="1649674824">
          <w:marLeft w:val="480"/>
          <w:marRight w:val="0"/>
          <w:marTop w:val="0"/>
          <w:marBottom w:val="0"/>
          <w:divBdr>
            <w:top w:val="none" w:sz="0" w:space="0" w:color="auto"/>
            <w:left w:val="none" w:sz="0" w:space="0" w:color="auto"/>
            <w:bottom w:val="none" w:sz="0" w:space="0" w:color="auto"/>
            <w:right w:val="none" w:sz="0" w:space="0" w:color="auto"/>
          </w:divBdr>
        </w:div>
        <w:div w:id="1654941334">
          <w:marLeft w:val="480"/>
          <w:marRight w:val="0"/>
          <w:marTop w:val="0"/>
          <w:marBottom w:val="0"/>
          <w:divBdr>
            <w:top w:val="none" w:sz="0" w:space="0" w:color="auto"/>
            <w:left w:val="none" w:sz="0" w:space="0" w:color="auto"/>
            <w:bottom w:val="none" w:sz="0" w:space="0" w:color="auto"/>
            <w:right w:val="none" w:sz="0" w:space="0" w:color="auto"/>
          </w:divBdr>
        </w:div>
        <w:div w:id="1655715265">
          <w:marLeft w:val="480"/>
          <w:marRight w:val="0"/>
          <w:marTop w:val="0"/>
          <w:marBottom w:val="0"/>
          <w:divBdr>
            <w:top w:val="none" w:sz="0" w:space="0" w:color="auto"/>
            <w:left w:val="none" w:sz="0" w:space="0" w:color="auto"/>
            <w:bottom w:val="none" w:sz="0" w:space="0" w:color="auto"/>
            <w:right w:val="none" w:sz="0" w:space="0" w:color="auto"/>
          </w:divBdr>
        </w:div>
        <w:div w:id="1655915783">
          <w:marLeft w:val="480"/>
          <w:marRight w:val="0"/>
          <w:marTop w:val="0"/>
          <w:marBottom w:val="0"/>
          <w:divBdr>
            <w:top w:val="none" w:sz="0" w:space="0" w:color="auto"/>
            <w:left w:val="none" w:sz="0" w:space="0" w:color="auto"/>
            <w:bottom w:val="none" w:sz="0" w:space="0" w:color="auto"/>
            <w:right w:val="none" w:sz="0" w:space="0" w:color="auto"/>
          </w:divBdr>
        </w:div>
        <w:div w:id="1657568570">
          <w:marLeft w:val="480"/>
          <w:marRight w:val="0"/>
          <w:marTop w:val="0"/>
          <w:marBottom w:val="0"/>
          <w:divBdr>
            <w:top w:val="none" w:sz="0" w:space="0" w:color="auto"/>
            <w:left w:val="none" w:sz="0" w:space="0" w:color="auto"/>
            <w:bottom w:val="none" w:sz="0" w:space="0" w:color="auto"/>
            <w:right w:val="none" w:sz="0" w:space="0" w:color="auto"/>
          </w:divBdr>
        </w:div>
        <w:div w:id="1663967785">
          <w:marLeft w:val="480"/>
          <w:marRight w:val="0"/>
          <w:marTop w:val="0"/>
          <w:marBottom w:val="0"/>
          <w:divBdr>
            <w:top w:val="none" w:sz="0" w:space="0" w:color="auto"/>
            <w:left w:val="none" w:sz="0" w:space="0" w:color="auto"/>
            <w:bottom w:val="none" w:sz="0" w:space="0" w:color="auto"/>
            <w:right w:val="none" w:sz="0" w:space="0" w:color="auto"/>
          </w:divBdr>
        </w:div>
        <w:div w:id="1679231410">
          <w:marLeft w:val="480"/>
          <w:marRight w:val="0"/>
          <w:marTop w:val="0"/>
          <w:marBottom w:val="0"/>
          <w:divBdr>
            <w:top w:val="none" w:sz="0" w:space="0" w:color="auto"/>
            <w:left w:val="none" w:sz="0" w:space="0" w:color="auto"/>
            <w:bottom w:val="none" w:sz="0" w:space="0" w:color="auto"/>
            <w:right w:val="none" w:sz="0" w:space="0" w:color="auto"/>
          </w:divBdr>
        </w:div>
        <w:div w:id="1688554122">
          <w:marLeft w:val="480"/>
          <w:marRight w:val="0"/>
          <w:marTop w:val="0"/>
          <w:marBottom w:val="0"/>
          <w:divBdr>
            <w:top w:val="none" w:sz="0" w:space="0" w:color="auto"/>
            <w:left w:val="none" w:sz="0" w:space="0" w:color="auto"/>
            <w:bottom w:val="none" w:sz="0" w:space="0" w:color="auto"/>
            <w:right w:val="none" w:sz="0" w:space="0" w:color="auto"/>
          </w:divBdr>
        </w:div>
        <w:div w:id="1690333880">
          <w:marLeft w:val="480"/>
          <w:marRight w:val="0"/>
          <w:marTop w:val="0"/>
          <w:marBottom w:val="0"/>
          <w:divBdr>
            <w:top w:val="none" w:sz="0" w:space="0" w:color="auto"/>
            <w:left w:val="none" w:sz="0" w:space="0" w:color="auto"/>
            <w:bottom w:val="none" w:sz="0" w:space="0" w:color="auto"/>
            <w:right w:val="none" w:sz="0" w:space="0" w:color="auto"/>
          </w:divBdr>
        </w:div>
        <w:div w:id="1703289361">
          <w:marLeft w:val="480"/>
          <w:marRight w:val="0"/>
          <w:marTop w:val="0"/>
          <w:marBottom w:val="0"/>
          <w:divBdr>
            <w:top w:val="none" w:sz="0" w:space="0" w:color="auto"/>
            <w:left w:val="none" w:sz="0" w:space="0" w:color="auto"/>
            <w:bottom w:val="none" w:sz="0" w:space="0" w:color="auto"/>
            <w:right w:val="none" w:sz="0" w:space="0" w:color="auto"/>
          </w:divBdr>
        </w:div>
        <w:div w:id="1708751945">
          <w:marLeft w:val="480"/>
          <w:marRight w:val="0"/>
          <w:marTop w:val="0"/>
          <w:marBottom w:val="0"/>
          <w:divBdr>
            <w:top w:val="none" w:sz="0" w:space="0" w:color="auto"/>
            <w:left w:val="none" w:sz="0" w:space="0" w:color="auto"/>
            <w:bottom w:val="none" w:sz="0" w:space="0" w:color="auto"/>
            <w:right w:val="none" w:sz="0" w:space="0" w:color="auto"/>
          </w:divBdr>
        </w:div>
        <w:div w:id="1714692197">
          <w:marLeft w:val="480"/>
          <w:marRight w:val="0"/>
          <w:marTop w:val="0"/>
          <w:marBottom w:val="0"/>
          <w:divBdr>
            <w:top w:val="none" w:sz="0" w:space="0" w:color="auto"/>
            <w:left w:val="none" w:sz="0" w:space="0" w:color="auto"/>
            <w:bottom w:val="none" w:sz="0" w:space="0" w:color="auto"/>
            <w:right w:val="none" w:sz="0" w:space="0" w:color="auto"/>
          </w:divBdr>
        </w:div>
        <w:div w:id="1732145893">
          <w:marLeft w:val="480"/>
          <w:marRight w:val="0"/>
          <w:marTop w:val="0"/>
          <w:marBottom w:val="0"/>
          <w:divBdr>
            <w:top w:val="none" w:sz="0" w:space="0" w:color="auto"/>
            <w:left w:val="none" w:sz="0" w:space="0" w:color="auto"/>
            <w:bottom w:val="none" w:sz="0" w:space="0" w:color="auto"/>
            <w:right w:val="none" w:sz="0" w:space="0" w:color="auto"/>
          </w:divBdr>
        </w:div>
        <w:div w:id="1741638904">
          <w:marLeft w:val="480"/>
          <w:marRight w:val="0"/>
          <w:marTop w:val="0"/>
          <w:marBottom w:val="0"/>
          <w:divBdr>
            <w:top w:val="none" w:sz="0" w:space="0" w:color="auto"/>
            <w:left w:val="none" w:sz="0" w:space="0" w:color="auto"/>
            <w:bottom w:val="none" w:sz="0" w:space="0" w:color="auto"/>
            <w:right w:val="none" w:sz="0" w:space="0" w:color="auto"/>
          </w:divBdr>
        </w:div>
        <w:div w:id="1755125906">
          <w:marLeft w:val="480"/>
          <w:marRight w:val="0"/>
          <w:marTop w:val="0"/>
          <w:marBottom w:val="0"/>
          <w:divBdr>
            <w:top w:val="none" w:sz="0" w:space="0" w:color="auto"/>
            <w:left w:val="none" w:sz="0" w:space="0" w:color="auto"/>
            <w:bottom w:val="none" w:sz="0" w:space="0" w:color="auto"/>
            <w:right w:val="none" w:sz="0" w:space="0" w:color="auto"/>
          </w:divBdr>
        </w:div>
        <w:div w:id="1764717994">
          <w:marLeft w:val="480"/>
          <w:marRight w:val="0"/>
          <w:marTop w:val="0"/>
          <w:marBottom w:val="0"/>
          <w:divBdr>
            <w:top w:val="none" w:sz="0" w:space="0" w:color="auto"/>
            <w:left w:val="none" w:sz="0" w:space="0" w:color="auto"/>
            <w:bottom w:val="none" w:sz="0" w:space="0" w:color="auto"/>
            <w:right w:val="none" w:sz="0" w:space="0" w:color="auto"/>
          </w:divBdr>
        </w:div>
        <w:div w:id="1774745345">
          <w:marLeft w:val="480"/>
          <w:marRight w:val="0"/>
          <w:marTop w:val="0"/>
          <w:marBottom w:val="0"/>
          <w:divBdr>
            <w:top w:val="none" w:sz="0" w:space="0" w:color="auto"/>
            <w:left w:val="none" w:sz="0" w:space="0" w:color="auto"/>
            <w:bottom w:val="none" w:sz="0" w:space="0" w:color="auto"/>
            <w:right w:val="none" w:sz="0" w:space="0" w:color="auto"/>
          </w:divBdr>
        </w:div>
        <w:div w:id="1781609607">
          <w:marLeft w:val="480"/>
          <w:marRight w:val="0"/>
          <w:marTop w:val="0"/>
          <w:marBottom w:val="0"/>
          <w:divBdr>
            <w:top w:val="none" w:sz="0" w:space="0" w:color="auto"/>
            <w:left w:val="none" w:sz="0" w:space="0" w:color="auto"/>
            <w:bottom w:val="none" w:sz="0" w:space="0" w:color="auto"/>
            <w:right w:val="none" w:sz="0" w:space="0" w:color="auto"/>
          </w:divBdr>
        </w:div>
        <w:div w:id="1781877760">
          <w:marLeft w:val="480"/>
          <w:marRight w:val="0"/>
          <w:marTop w:val="0"/>
          <w:marBottom w:val="0"/>
          <w:divBdr>
            <w:top w:val="none" w:sz="0" w:space="0" w:color="auto"/>
            <w:left w:val="none" w:sz="0" w:space="0" w:color="auto"/>
            <w:bottom w:val="none" w:sz="0" w:space="0" w:color="auto"/>
            <w:right w:val="none" w:sz="0" w:space="0" w:color="auto"/>
          </w:divBdr>
        </w:div>
      </w:divsChild>
    </w:div>
    <w:div w:id="339624617">
      <w:bodyDiv w:val="1"/>
      <w:marLeft w:val="0"/>
      <w:marRight w:val="0"/>
      <w:marTop w:val="0"/>
      <w:marBottom w:val="0"/>
      <w:divBdr>
        <w:top w:val="none" w:sz="0" w:space="0" w:color="auto"/>
        <w:left w:val="none" w:sz="0" w:space="0" w:color="auto"/>
        <w:bottom w:val="none" w:sz="0" w:space="0" w:color="auto"/>
        <w:right w:val="none" w:sz="0" w:space="0" w:color="auto"/>
      </w:divBdr>
      <w:divsChild>
        <w:div w:id="3167633">
          <w:marLeft w:val="480"/>
          <w:marRight w:val="0"/>
          <w:marTop w:val="0"/>
          <w:marBottom w:val="0"/>
          <w:divBdr>
            <w:top w:val="none" w:sz="0" w:space="0" w:color="auto"/>
            <w:left w:val="none" w:sz="0" w:space="0" w:color="auto"/>
            <w:bottom w:val="none" w:sz="0" w:space="0" w:color="auto"/>
            <w:right w:val="none" w:sz="0" w:space="0" w:color="auto"/>
          </w:divBdr>
        </w:div>
        <w:div w:id="5133774">
          <w:marLeft w:val="480"/>
          <w:marRight w:val="0"/>
          <w:marTop w:val="0"/>
          <w:marBottom w:val="0"/>
          <w:divBdr>
            <w:top w:val="none" w:sz="0" w:space="0" w:color="auto"/>
            <w:left w:val="none" w:sz="0" w:space="0" w:color="auto"/>
            <w:bottom w:val="none" w:sz="0" w:space="0" w:color="auto"/>
            <w:right w:val="none" w:sz="0" w:space="0" w:color="auto"/>
          </w:divBdr>
        </w:div>
        <w:div w:id="20015990">
          <w:marLeft w:val="480"/>
          <w:marRight w:val="0"/>
          <w:marTop w:val="0"/>
          <w:marBottom w:val="0"/>
          <w:divBdr>
            <w:top w:val="none" w:sz="0" w:space="0" w:color="auto"/>
            <w:left w:val="none" w:sz="0" w:space="0" w:color="auto"/>
            <w:bottom w:val="none" w:sz="0" w:space="0" w:color="auto"/>
            <w:right w:val="none" w:sz="0" w:space="0" w:color="auto"/>
          </w:divBdr>
        </w:div>
        <w:div w:id="43677085">
          <w:marLeft w:val="480"/>
          <w:marRight w:val="0"/>
          <w:marTop w:val="0"/>
          <w:marBottom w:val="0"/>
          <w:divBdr>
            <w:top w:val="none" w:sz="0" w:space="0" w:color="auto"/>
            <w:left w:val="none" w:sz="0" w:space="0" w:color="auto"/>
            <w:bottom w:val="none" w:sz="0" w:space="0" w:color="auto"/>
            <w:right w:val="none" w:sz="0" w:space="0" w:color="auto"/>
          </w:divBdr>
        </w:div>
        <w:div w:id="51780089">
          <w:marLeft w:val="480"/>
          <w:marRight w:val="0"/>
          <w:marTop w:val="0"/>
          <w:marBottom w:val="0"/>
          <w:divBdr>
            <w:top w:val="none" w:sz="0" w:space="0" w:color="auto"/>
            <w:left w:val="none" w:sz="0" w:space="0" w:color="auto"/>
            <w:bottom w:val="none" w:sz="0" w:space="0" w:color="auto"/>
            <w:right w:val="none" w:sz="0" w:space="0" w:color="auto"/>
          </w:divBdr>
        </w:div>
        <w:div w:id="52243974">
          <w:marLeft w:val="480"/>
          <w:marRight w:val="0"/>
          <w:marTop w:val="0"/>
          <w:marBottom w:val="0"/>
          <w:divBdr>
            <w:top w:val="none" w:sz="0" w:space="0" w:color="auto"/>
            <w:left w:val="none" w:sz="0" w:space="0" w:color="auto"/>
            <w:bottom w:val="none" w:sz="0" w:space="0" w:color="auto"/>
            <w:right w:val="none" w:sz="0" w:space="0" w:color="auto"/>
          </w:divBdr>
        </w:div>
        <w:div w:id="72318243">
          <w:marLeft w:val="480"/>
          <w:marRight w:val="0"/>
          <w:marTop w:val="0"/>
          <w:marBottom w:val="0"/>
          <w:divBdr>
            <w:top w:val="none" w:sz="0" w:space="0" w:color="auto"/>
            <w:left w:val="none" w:sz="0" w:space="0" w:color="auto"/>
            <w:bottom w:val="none" w:sz="0" w:space="0" w:color="auto"/>
            <w:right w:val="none" w:sz="0" w:space="0" w:color="auto"/>
          </w:divBdr>
        </w:div>
        <w:div w:id="73747048">
          <w:marLeft w:val="480"/>
          <w:marRight w:val="0"/>
          <w:marTop w:val="0"/>
          <w:marBottom w:val="0"/>
          <w:divBdr>
            <w:top w:val="none" w:sz="0" w:space="0" w:color="auto"/>
            <w:left w:val="none" w:sz="0" w:space="0" w:color="auto"/>
            <w:bottom w:val="none" w:sz="0" w:space="0" w:color="auto"/>
            <w:right w:val="none" w:sz="0" w:space="0" w:color="auto"/>
          </w:divBdr>
        </w:div>
        <w:div w:id="81679852">
          <w:marLeft w:val="480"/>
          <w:marRight w:val="0"/>
          <w:marTop w:val="0"/>
          <w:marBottom w:val="0"/>
          <w:divBdr>
            <w:top w:val="none" w:sz="0" w:space="0" w:color="auto"/>
            <w:left w:val="none" w:sz="0" w:space="0" w:color="auto"/>
            <w:bottom w:val="none" w:sz="0" w:space="0" w:color="auto"/>
            <w:right w:val="none" w:sz="0" w:space="0" w:color="auto"/>
          </w:divBdr>
        </w:div>
        <w:div w:id="96216594">
          <w:marLeft w:val="480"/>
          <w:marRight w:val="0"/>
          <w:marTop w:val="0"/>
          <w:marBottom w:val="0"/>
          <w:divBdr>
            <w:top w:val="none" w:sz="0" w:space="0" w:color="auto"/>
            <w:left w:val="none" w:sz="0" w:space="0" w:color="auto"/>
            <w:bottom w:val="none" w:sz="0" w:space="0" w:color="auto"/>
            <w:right w:val="none" w:sz="0" w:space="0" w:color="auto"/>
          </w:divBdr>
        </w:div>
        <w:div w:id="96561281">
          <w:marLeft w:val="480"/>
          <w:marRight w:val="0"/>
          <w:marTop w:val="0"/>
          <w:marBottom w:val="0"/>
          <w:divBdr>
            <w:top w:val="none" w:sz="0" w:space="0" w:color="auto"/>
            <w:left w:val="none" w:sz="0" w:space="0" w:color="auto"/>
            <w:bottom w:val="none" w:sz="0" w:space="0" w:color="auto"/>
            <w:right w:val="none" w:sz="0" w:space="0" w:color="auto"/>
          </w:divBdr>
        </w:div>
        <w:div w:id="98717935">
          <w:marLeft w:val="480"/>
          <w:marRight w:val="0"/>
          <w:marTop w:val="0"/>
          <w:marBottom w:val="0"/>
          <w:divBdr>
            <w:top w:val="none" w:sz="0" w:space="0" w:color="auto"/>
            <w:left w:val="none" w:sz="0" w:space="0" w:color="auto"/>
            <w:bottom w:val="none" w:sz="0" w:space="0" w:color="auto"/>
            <w:right w:val="none" w:sz="0" w:space="0" w:color="auto"/>
          </w:divBdr>
        </w:div>
        <w:div w:id="103428394">
          <w:marLeft w:val="480"/>
          <w:marRight w:val="0"/>
          <w:marTop w:val="0"/>
          <w:marBottom w:val="0"/>
          <w:divBdr>
            <w:top w:val="none" w:sz="0" w:space="0" w:color="auto"/>
            <w:left w:val="none" w:sz="0" w:space="0" w:color="auto"/>
            <w:bottom w:val="none" w:sz="0" w:space="0" w:color="auto"/>
            <w:right w:val="none" w:sz="0" w:space="0" w:color="auto"/>
          </w:divBdr>
        </w:div>
        <w:div w:id="104622622">
          <w:marLeft w:val="480"/>
          <w:marRight w:val="0"/>
          <w:marTop w:val="0"/>
          <w:marBottom w:val="0"/>
          <w:divBdr>
            <w:top w:val="none" w:sz="0" w:space="0" w:color="auto"/>
            <w:left w:val="none" w:sz="0" w:space="0" w:color="auto"/>
            <w:bottom w:val="none" w:sz="0" w:space="0" w:color="auto"/>
            <w:right w:val="none" w:sz="0" w:space="0" w:color="auto"/>
          </w:divBdr>
        </w:div>
        <w:div w:id="114568492">
          <w:marLeft w:val="480"/>
          <w:marRight w:val="0"/>
          <w:marTop w:val="0"/>
          <w:marBottom w:val="0"/>
          <w:divBdr>
            <w:top w:val="none" w:sz="0" w:space="0" w:color="auto"/>
            <w:left w:val="none" w:sz="0" w:space="0" w:color="auto"/>
            <w:bottom w:val="none" w:sz="0" w:space="0" w:color="auto"/>
            <w:right w:val="none" w:sz="0" w:space="0" w:color="auto"/>
          </w:divBdr>
        </w:div>
        <w:div w:id="115372592">
          <w:marLeft w:val="480"/>
          <w:marRight w:val="0"/>
          <w:marTop w:val="0"/>
          <w:marBottom w:val="0"/>
          <w:divBdr>
            <w:top w:val="none" w:sz="0" w:space="0" w:color="auto"/>
            <w:left w:val="none" w:sz="0" w:space="0" w:color="auto"/>
            <w:bottom w:val="none" w:sz="0" w:space="0" w:color="auto"/>
            <w:right w:val="none" w:sz="0" w:space="0" w:color="auto"/>
          </w:divBdr>
        </w:div>
        <w:div w:id="136649917">
          <w:marLeft w:val="480"/>
          <w:marRight w:val="0"/>
          <w:marTop w:val="0"/>
          <w:marBottom w:val="0"/>
          <w:divBdr>
            <w:top w:val="none" w:sz="0" w:space="0" w:color="auto"/>
            <w:left w:val="none" w:sz="0" w:space="0" w:color="auto"/>
            <w:bottom w:val="none" w:sz="0" w:space="0" w:color="auto"/>
            <w:right w:val="none" w:sz="0" w:space="0" w:color="auto"/>
          </w:divBdr>
        </w:div>
        <w:div w:id="147981077">
          <w:marLeft w:val="480"/>
          <w:marRight w:val="0"/>
          <w:marTop w:val="0"/>
          <w:marBottom w:val="0"/>
          <w:divBdr>
            <w:top w:val="none" w:sz="0" w:space="0" w:color="auto"/>
            <w:left w:val="none" w:sz="0" w:space="0" w:color="auto"/>
            <w:bottom w:val="none" w:sz="0" w:space="0" w:color="auto"/>
            <w:right w:val="none" w:sz="0" w:space="0" w:color="auto"/>
          </w:divBdr>
        </w:div>
        <w:div w:id="154685228">
          <w:marLeft w:val="480"/>
          <w:marRight w:val="0"/>
          <w:marTop w:val="0"/>
          <w:marBottom w:val="0"/>
          <w:divBdr>
            <w:top w:val="none" w:sz="0" w:space="0" w:color="auto"/>
            <w:left w:val="none" w:sz="0" w:space="0" w:color="auto"/>
            <w:bottom w:val="none" w:sz="0" w:space="0" w:color="auto"/>
            <w:right w:val="none" w:sz="0" w:space="0" w:color="auto"/>
          </w:divBdr>
        </w:div>
        <w:div w:id="184516283">
          <w:marLeft w:val="480"/>
          <w:marRight w:val="0"/>
          <w:marTop w:val="0"/>
          <w:marBottom w:val="0"/>
          <w:divBdr>
            <w:top w:val="none" w:sz="0" w:space="0" w:color="auto"/>
            <w:left w:val="none" w:sz="0" w:space="0" w:color="auto"/>
            <w:bottom w:val="none" w:sz="0" w:space="0" w:color="auto"/>
            <w:right w:val="none" w:sz="0" w:space="0" w:color="auto"/>
          </w:divBdr>
        </w:div>
        <w:div w:id="224532095">
          <w:marLeft w:val="480"/>
          <w:marRight w:val="0"/>
          <w:marTop w:val="0"/>
          <w:marBottom w:val="0"/>
          <w:divBdr>
            <w:top w:val="none" w:sz="0" w:space="0" w:color="auto"/>
            <w:left w:val="none" w:sz="0" w:space="0" w:color="auto"/>
            <w:bottom w:val="none" w:sz="0" w:space="0" w:color="auto"/>
            <w:right w:val="none" w:sz="0" w:space="0" w:color="auto"/>
          </w:divBdr>
        </w:div>
        <w:div w:id="251546119">
          <w:marLeft w:val="480"/>
          <w:marRight w:val="0"/>
          <w:marTop w:val="0"/>
          <w:marBottom w:val="0"/>
          <w:divBdr>
            <w:top w:val="none" w:sz="0" w:space="0" w:color="auto"/>
            <w:left w:val="none" w:sz="0" w:space="0" w:color="auto"/>
            <w:bottom w:val="none" w:sz="0" w:space="0" w:color="auto"/>
            <w:right w:val="none" w:sz="0" w:space="0" w:color="auto"/>
          </w:divBdr>
        </w:div>
        <w:div w:id="279067069">
          <w:marLeft w:val="480"/>
          <w:marRight w:val="0"/>
          <w:marTop w:val="0"/>
          <w:marBottom w:val="0"/>
          <w:divBdr>
            <w:top w:val="none" w:sz="0" w:space="0" w:color="auto"/>
            <w:left w:val="none" w:sz="0" w:space="0" w:color="auto"/>
            <w:bottom w:val="none" w:sz="0" w:space="0" w:color="auto"/>
            <w:right w:val="none" w:sz="0" w:space="0" w:color="auto"/>
          </w:divBdr>
        </w:div>
        <w:div w:id="287399409">
          <w:marLeft w:val="480"/>
          <w:marRight w:val="0"/>
          <w:marTop w:val="0"/>
          <w:marBottom w:val="0"/>
          <w:divBdr>
            <w:top w:val="none" w:sz="0" w:space="0" w:color="auto"/>
            <w:left w:val="none" w:sz="0" w:space="0" w:color="auto"/>
            <w:bottom w:val="none" w:sz="0" w:space="0" w:color="auto"/>
            <w:right w:val="none" w:sz="0" w:space="0" w:color="auto"/>
          </w:divBdr>
        </w:div>
        <w:div w:id="296186199">
          <w:marLeft w:val="480"/>
          <w:marRight w:val="0"/>
          <w:marTop w:val="0"/>
          <w:marBottom w:val="0"/>
          <w:divBdr>
            <w:top w:val="none" w:sz="0" w:space="0" w:color="auto"/>
            <w:left w:val="none" w:sz="0" w:space="0" w:color="auto"/>
            <w:bottom w:val="none" w:sz="0" w:space="0" w:color="auto"/>
            <w:right w:val="none" w:sz="0" w:space="0" w:color="auto"/>
          </w:divBdr>
        </w:div>
        <w:div w:id="299842962">
          <w:marLeft w:val="480"/>
          <w:marRight w:val="0"/>
          <w:marTop w:val="0"/>
          <w:marBottom w:val="0"/>
          <w:divBdr>
            <w:top w:val="none" w:sz="0" w:space="0" w:color="auto"/>
            <w:left w:val="none" w:sz="0" w:space="0" w:color="auto"/>
            <w:bottom w:val="none" w:sz="0" w:space="0" w:color="auto"/>
            <w:right w:val="none" w:sz="0" w:space="0" w:color="auto"/>
          </w:divBdr>
        </w:div>
        <w:div w:id="307442096">
          <w:marLeft w:val="480"/>
          <w:marRight w:val="0"/>
          <w:marTop w:val="0"/>
          <w:marBottom w:val="0"/>
          <w:divBdr>
            <w:top w:val="none" w:sz="0" w:space="0" w:color="auto"/>
            <w:left w:val="none" w:sz="0" w:space="0" w:color="auto"/>
            <w:bottom w:val="none" w:sz="0" w:space="0" w:color="auto"/>
            <w:right w:val="none" w:sz="0" w:space="0" w:color="auto"/>
          </w:divBdr>
        </w:div>
        <w:div w:id="316963176">
          <w:marLeft w:val="480"/>
          <w:marRight w:val="0"/>
          <w:marTop w:val="0"/>
          <w:marBottom w:val="0"/>
          <w:divBdr>
            <w:top w:val="none" w:sz="0" w:space="0" w:color="auto"/>
            <w:left w:val="none" w:sz="0" w:space="0" w:color="auto"/>
            <w:bottom w:val="none" w:sz="0" w:space="0" w:color="auto"/>
            <w:right w:val="none" w:sz="0" w:space="0" w:color="auto"/>
          </w:divBdr>
        </w:div>
        <w:div w:id="319117721">
          <w:marLeft w:val="480"/>
          <w:marRight w:val="0"/>
          <w:marTop w:val="0"/>
          <w:marBottom w:val="0"/>
          <w:divBdr>
            <w:top w:val="none" w:sz="0" w:space="0" w:color="auto"/>
            <w:left w:val="none" w:sz="0" w:space="0" w:color="auto"/>
            <w:bottom w:val="none" w:sz="0" w:space="0" w:color="auto"/>
            <w:right w:val="none" w:sz="0" w:space="0" w:color="auto"/>
          </w:divBdr>
        </w:div>
        <w:div w:id="331106688">
          <w:marLeft w:val="480"/>
          <w:marRight w:val="0"/>
          <w:marTop w:val="0"/>
          <w:marBottom w:val="0"/>
          <w:divBdr>
            <w:top w:val="none" w:sz="0" w:space="0" w:color="auto"/>
            <w:left w:val="none" w:sz="0" w:space="0" w:color="auto"/>
            <w:bottom w:val="none" w:sz="0" w:space="0" w:color="auto"/>
            <w:right w:val="none" w:sz="0" w:space="0" w:color="auto"/>
          </w:divBdr>
        </w:div>
        <w:div w:id="345861979">
          <w:marLeft w:val="480"/>
          <w:marRight w:val="0"/>
          <w:marTop w:val="0"/>
          <w:marBottom w:val="0"/>
          <w:divBdr>
            <w:top w:val="none" w:sz="0" w:space="0" w:color="auto"/>
            <w:left w:val="none" w:sz="0" w:space="0" w:color="auto"/>
            <w:bottom w:val="none" w:sz="0" w:space="0" w:color="auto"/>
            <w:right w:val="none" w:sz="0" w:space="0" w:color="auto"/>
          </w:divBdr>
        </w:div>
        <w:div w:id="356470411">
          <w:marLeft w:val="480"/>
          <w:marRight w:val="0"/>
          <w:marTop w:val="0"/>
          <w:marBottom w:val="0"/>
          <w:divBdr>
            <w:top w:val="none" w:sz="0" w:space="0" w:color="auto"/>
            <w:left w:val="none" w:sz="0" w:space="0" w:color="auto"/>
            <w:bottom w:val="none" w:sz="0" w:space="0" w:color="auto"/>
            <w:right w:val="none" w:sz="0" w:space="0" w:color="auto"/>
          </w:divBdr>
        </w:div>
        <w:div w:id="386345682">
          <w:marLeft w:val="480"/>
          <w:marRight w:val="0"/>
          <w:marTop w:val="0"/>
          <w:marBottom w:val="0"/>
          <w:divBdr>
            <w:top w:val="none" w:sz="0" w:space="0" w:color="auto"/>
            <w:left w:val="none" w:sz="0" w:space="0" w:color="auto"/>
            <w:bottom w:val="none" w:sz="0" w:space="0" w:color="auto"/>
            <w:right w:val="none" w:sz="0" w:space="0" w:color="auto"/>
          </w:divBdr>
        </w:div>
        <w:div w:id="391346498">
          <w:marLeft w:val="480"/>
          <w:marRight w:val="0"/>
          <w:marTop w:val="0"/>
          <w:marBottom w:val="0"/>
          <w:divBdr>
            <w:top w:val="none" w:sz="0" w:space="0" w:color="auto"/>
            <w:left w:val="none" w:sz="0" w:space="0" w:color="auto"/>
            <w:bottom w:val="none" w:sz="0" w:space="0" w:color="auto"/>
            <w:right w:val="none" w:sz="0" w:space="0" w:color="auto"/>
          </w:divBdr>
        </w:div>
        <w:div w:id="392587576">
          <w:marLeft w:val="480"/>
          <w:marRight w:val="0"/>
          <w:marTop w:val="0"/>
          <w:marBottom w:val="0"/>
          <w:divBdr>
            <w:top w:val="none" w:sz="0" w:space="0" w:color="auto"/>
            <w:left w:val="none" w:sz="0" w:space="0" w:color="auto"/>
            <w:bottom w:val="none" w:sz="0" w:space="0" w:color="auto"/>
            <w:right w:val="none" w:sz="0" w:space="0" w:color="auto"/>
          </w:divBdr>
        </w:div>
        <w:div w:id="401635977">
          <w:marLeft w:val="480"/>
          <w:marRight w:val="0"/>
          <w:marTop w:val="0"/>
          <w:marBottom w:val="0"/>
          <w:divBdr>
            <w:top w:val="none" w:sz="0" w:space="0" w:color="auto"/>
            <w:left w:val="none" w:sz="0" w:space="0" w:color="auto"/>
            <w:bottom w:val="none" w:sz="0" w:space="0" w:color="auto"/>
            <w:right w:val="none" w:sz="0" w:space="0" w:color="auto"/>
          </w:divBdr>
        </w:div>
        <w:div w:id="410081288">
          <w:marLeft w:val="480"/>
          <w:marRight w:val="0"/>
          <w:marTop w:val="0"/>
          <w:marBottom w:val="0"/>
          <w:divBdr>
            <w:top w:val="none" w:sz="0" w:space="0" w:color="auto"/>
            <w:left w:val="none" w:sz="0" w:space="0" w:color="auto"/>
            <w:bottom w:val="none" w:sz="0" w:space="0" w:color="auto"/>
            <w:right w:val="none" w:sz="0" w:space="0" w:color="auto"/>
          </w:divBdr>
        </w:div>
        <w:div w:id="423958070">
          <w:marLeft w:val="480"/>
          <w:marRight w:val="0"/>
          <w:marTop w:val="0"/>
          <w:marBottom w:val="0"/>
          <w:divBdr>
            <w:top w:val="none" w:sz="0" w:space="0" w:color="auto"/>
            <w:left w:val="none" w:sz="0" w:space="0" w:color="auto"/>
            <w:bottom w:val="none" w:sz="0" w:space="0" w:color="auto"/>
            <w:right w:val="none" w:sz="0" w:space="0" w:color="auto"/>
          </w:divBdr>
        </w:div>
        <w:div w:id="464130219">
          <w:marLeft w:val="480"/>
          <w:marRight w:val="0"/>
          <w:marTop w:val="0"/>
          <w:marBottom w:val="0"/>
          <w:divBdr>
            <w:top w:val="none" w:sz="0" w:space="0" w:color="auto"/>
            <w:left w:val="none" w:sz="0" w:space="0" w:color="auto"/>
            <w:bottom w:val="none" w:sz="0" w:space="0" w:color="auto"/>
            <w:right w:val="none" w:sz="0" w:space="0" w:color="auto"/>
          </w:divBdr>
        </w:div>
        <w:div w:id="470711701">
          <w:marLeft w:val="480"/>
          <w:marRight w:val="0"/>
          <w:marTop w:val="0"/>
          <w:marBottom w:val="0"/>
          <w:divBdr>
            <w:top w:val="none" w:sz="0" w:space="0" w:color="auto"/>
            <w:left w:val="none" w:sz="0" w:space="0" w:color="auto"/>
            <w:bottom w:val="none" w:sz="0" w:space="0" w:color="auto"/>
            <w:right w:val="none" w:sz="0" w:space="0" w:color="auto"/>
          </w:divBdr>
        </w:div>
        <w:div w:id="479342765">
          <w:marLeft w:val="480"/>
          <w:marRight w:val="0"/>
          <w:marTop w:val="0"/>
          <w:marBottom w:val="0"/>
          <w:divBdr>
            <w:top w:val="none" w:sz="0" w:space="0" w:color="auto"/>
            <w:left w:val="none" w:sz="0" w:space="0" w:color="auto"/>
            <w:bottom w:val="none" w:sz="0" w:space="0" w:color="auto"/>
            <w:right w:val="none" w:sz="0" w:space="0" w:color="auto"/>
          </w:divBdr>
        </w:div>
        <w:div w:id="481241453">
          <w:marLeft w:val="480"/>
          <w:marRight w:val="0"/>
          <w:marTop w:val="0"/>
          <w:marBottom w:val="0"/>
          <w:divBdr>
            <w:top w:val="none" w:sz="0" w:space="0" w:color="auto"/>
            <w:left w:val="none" w:sz="0" w:space="0" w:color="auto"/>
            <w:bottom w:val="none" w:sz="0" w:space="0" w:color="auto"/>
            <w:right w:val="none" w:sz="0" w:space="0" w:color="auto"/>
          </w:divBdr>
        </w:div>
        <w:div w:id="488013480">
          <w:marLeft w:val="480"/>
          <w:marRight w:val="0"/>
          <w:marTop w:val="0"/>
          <w:marBottom w:val="0"/>
          <w:divBdr>
            <w:top w:val="none" w:sz="0" w:space="0" w:color="auto"/>
            <w:left w:val="none" w:sz="0" w:space="0" w:color="auto"/>
            <w:bottom w:val="none" w:sz="0" w:space="0" w:color="auto"/>
            <w:right w:val="none" w:sz="0" w:space="0" w:color="auto"/>
          </w:divBdr>
        </w:div>
        <w:div w:id="507058174">
          <w:marLeft w:val="480"/>
          <w:marRight w:val="0"/>
          <w:marTop w:val="0"/>
          <w:marBottom w:val="0"/>
          <w:divBdr>
            <w:top w:val="none" w:sz="0" w:space="0" w:color="auto"/>
            <w:left w:val="none" w:sz="0" w:space="0" w:color="auto"/>
            <w:bottom w:val="none" w:sz="0" w:space="0" w:color="auto"/>
            <w:right w:val="none" w:sz="0" w:space="0" w:color="auto"/>
          </w:divBdr>
        </w:div>
        <w:div w:id="516115830">
          <w:marLeft w:val="480"/>
          <w:marRight w:val="0"/>
          <w:marTop w:val="0"/>
          <w:marBottom w:val="0"/>
          <w:divBdr>
            <w:top w:val="none" w:sz="0" w:space="0" w:color="auto"/>
            <w:left w:val="none" w:sz="0" w:space="0" w:color="auto"/>
            <w:bottom w:val="none" w:sz="0" w:space="0" w:color="auto"/>
            <w:right w:val="none" w:sz="0" w:space="0" w:color="auto"/>
          </w:divBdr>
        </w:div>
        <w:div w:id="517548346">
          <w:marLeft w:val="480"/>
          <w:marRight w:val="0"/>
          <w:marTop w:val="0"/>
          <w:marBottom w:val="0"/>
          <w:divBdr>
            <w:top w:val="none" w:sz="0" w:space="0" w:color="auto"/>
            <w:left w:val="none" w:sz="0" w:space="0" w:color="auto"/>
            <w:bottom w:val="none" w:sz="0" w:space="0" w:color="auto"/>
            <w:right w:val="none" w:sz="0" w:space="0" w:color="auto"/>
          </w:divBdr>
        </w:div>
        <w:div w:id="528684719">
          <w:marLeft w:val="480"/>
          <w:marRight w:val="0"/>
          <w:marTop w:val="0"/>
          <w:marBottom w:val="0"/>
          <w:divBdr>
            <w:top w:val="none" w:sz="0" w:space="0" w:color="auto"/>
            <w:left w:val="none" w:sz="0" w:space="0" w:color="auto"/>
            <w:bottom w:val="none" w:sz="0" w:space="0" w:color="auto"/>
            <w:right w:val="none" w:sz="0" w:space="0" w:color="auto"/>
          </w:divBdr>
        </w:div>
        <w:div w:id="538324276">
          <w:marLeft w:val="480"/>
          <w:marRight w:val="0"/>
          <w:marTop w:val="0"/>
          <w:marBottom w:val="0"/>
          <w:divBdr>
            <w:top w:val="none" w:sz="0" w:space="0" w:color="auto"/>
            <w:left w:val="none" w:sz="0" w:space="0" w:color="auto"/>
            <w:bottom w:val="none" w:sz="0" w:space="0" w:color="auto"/>
            <w:right w:val="none" w:sz="0" w:space="0" w:color="auto"/>
          </w:divBdr>
        </w:div>
        <w:div w:id="562496355">
          <w:marLeft w:val="480"/>
          <w:marRight w:val="0"/>
          <w:marTop w:val="0"/>
          <w:marBottom w:val="0"/>
          <w:divBdr>
            <w:top w:val="none" w:sz="0" w:space="0" w:color="auto"/>
            <w:left w:val="none" w:sz="0" w:space="0" w:color="auto"/>
            <w:bottom w:val="none" w:sz="0" w:space="0" w:color="auto"/>
            <w:right w:val="none" w:sz="0" w:space="0" w:color="auto"/>
          </w:divBdr>
        </w:div>
        <w:div w:id="569582330">
          <w:marLeft w:val="480"/>
          <w:marRight w:val="0"/>
          <w:marTop w:val="0"/>
          <w:marBottom w:val="0"/>
          <w:divBdr>
            <w:top w:val="none" w:sz="0" w:space="0" w:color="auto"/>
            <w:left w:val="none" w:sz="0" w:space="0" w:color="auto"/>
            <w:bottom w:val="none" w:sz="0" w:space="0" w:color="auto"/>
            <w:right w:val="none" w:sz="0" w:space="0" w:color="auto"/>
          </w:divBdr>
        </w:div>
        <w:div w:id="571500652">
          <w:marLeft w:val="480"/>
          <w:marRight w:val="0"/>
          <w:marTop w:val="0"/>
          <w:marBottom w:val="0"/>
          <w:divBdr>
            <w:top w:val="none" w:sz="0" w:space="0" w:color="auto"/>
            <w:left w:val="none" w:sz="0" w:space="0" w:color="auto"/>
            <w:bottom w:val="none" w:sz="0" w:space="0" w:color="auto"/>
            <w:right w:val="none" w:sz="0" w:space="0" w:color="auto"/>
          </w:divBdr>
        </w:div>
        <w:div w:id="575627674">
          <w:marLeft w:val="480"/>
          <w:marRight w:val="0"/>
          <w:marTop w:val="0"/>
          <w:marBottom w:val="0"/>
          <w:divBdr>
            <w:top w:val="none" w:sz="0" w:space="0" w:color="auto"/>
            <w:left w:val="none" w:sz="0" w:space="0" w:color="auto"/>
            <w:bottom w:val="none" w:sz="0" w:space="0" w:color="auto"/>
            <w:right w:val="none" w:sz="0" w:space="0" w:color="auto"/>
          </w:divBdr>
        </w:div>
        <w:div w:id="586575430">
          <w:marLeft w:val="480"/>
          <w:marRight w:val="0"/>
          <w:marTop w:val="0"/>
          <w:marBottom w:val="0"/>
          <w:divBdr>
            <w:top w:val="none" w:sz="0" w:space="0" w:color="auto"/>
            <w:left w:val="none" w:sz="0" w:space="0" w:color="auto"/>
            <w:bottom w:val="none" w:sz="0" w:space="0" w:color="auto"/>
            <w:right w:val="none" w:sz="0" w:space="0" w:color="auto"/>
          </w:divBdr>
        </w:div>
        <w:div w:id="605574593">
          <w:marLeft w:val="480"/>
          <w:marRight w:val="0"/>
          <w:marTop w:val="0"/>
          <w:marBottom w:val="0"/>
          <w:divBdr>
            <w:top w:val="none" w:sz="0" w:space="0" w:color="auto"/>
            <w:left w:val="none" w:sz="0" w:space="0" w:color="auto"/>
            <w:bottom w:val="none" w:sz="0" w:space="0" w:color="auto"/>
            <w:right w:val="none" w:sz="0" w:space="0" w:color="auto"/>
          </w:divBdr>
        </w:div>
        <w:div w:id="606893975">
          <w:marLeft w:val="480"/>
          <w:marRight w:val="0"/>
          <w:marTop w:val="0"/>
          <w:marBottom w:val="0"/>
          <w:divBdr>
            <w:top w:val="none" w:sz="0" w:space="0" w:color="auto"/>
            <w:left w:val="none" w:sz="0" w:space="0" w:color="auto"/>
            <w:bottom w:val="none" w:sz="0" w:space="0" w:color="auto"/>
            <w:right w:val="none" w:sz="0" w:space="0" w:color="auto"/>
          </w:divBdr>
        </w:div>
        <w:div w:id="609898760">
          <w:marLeft w:val="480"/>
          <w:marRight w:val="0"/>
          <w:marTop w:val="0"/>
          <w:marBottom w:val="0"/>
          <w:divBdr>
            <w:top w:val="none" w:sz="0" w:space="0" w:color="auto"/>
            <w:left w:val="none" w:sz="0" w:space="0" w:color="auto"/>
            <w:bottom w:val="none" w:sz="0" w:space="0" w:color="auto"/>
            <w:right w:val="none" w:sz="0" w:space="0" w:color="auto"/>
          </w:divBdr>
        </w:div>
        <w:div w:id="623658764">
          <w:marLeft w:val="480"/>
          <w:marRight w:val="0"/>
          <w:marTop w:val="0"/>
          <w:marBottom w:val="0"/>
          <w:divBdr>
            <w:top w:val="none" w:sz="0" w:space="0" w:color="auto"/>
            <w:left w:val="none" w:sz="0" w:space="0" w:color="auto"/>
            <w:bottom w:val="none" w:sz="0" w:space="0" w:color="auto"/>
            <w:right w:val="none" w:sz="0" w:space="0" w:color="auto"/>
          </w:divBdr>
        </w:div>
        <w:div w:id="633213266">
          <w:marLeft w:val="480"/>
          <w:marRight w:val="0"/>
          <w:marTop w:val="0"/>
          <w:marBottom w:val="0"/>
          <w:divBdr>
            <w:top w:val="none" w:sz="0" w:space="0" w:color="auto"/>
            <w:left w:val="none" w:sz="0" w:space="0" w:color="auto"/>
            <w:bottom w:val="none" w:sz="0" w:space="0" w:color="auto"/>
            <w:right w:val="none" w:sz="0" w:space="0" w:color="auto"/>
          </w:divBdr>
        </w:div>
        <w:div w:id="635180541">
          <w:marLeft w:val="480"/>
          <w:marRight w:val="0"/>
          <w:marTop w:val="0"/>
          <w:marBottom w:val="0"/>
          <w:divBdr>
            <w:top w:val="none" w:sz="0" w:space="0" w:color="auto"/>
            <w:left w:val="none" w:sz="0" w:space="0" w:color="auto"/>
            <w:bottom w:val="none" w:sz="0" w:space="0" w:color="auto"/>
            <w:right w:val="none" w:sz="0" w:space="0" w:color="auto"/>
          </w:divBdr>
        </w:div>
        <w:div w:id="647829573">
          <w:marLeft w:val="480"/>
          <w:marRight w:val="0"/>
          <w:marTop w:val="0"/>
          <w:marBottom w:val="0"/>
          <w:divBdr>
            <w:top w:val="none" w:sz="0" w:space="0" w:color="auto"/>
            <w:left w:val="none" w:sz="0" w:space="0" w:color="auto"/>
            <w:bottom w:val="none" w:sz="0" w:space="0" w:color="auto"/>
            <w:right w:val="none" w:sz="0" w:space="0" w:color="auto"/>
          </w:divBdr>
        </w:div>
        <w:div w:id="655572474">
          <w:marLeft w:val="480"/>
          <w:marRight w:val="0"/>
          <w:marTop w:val="0"/>
          <w:marBottom w:val="0"/>
          <w:divBdr>
            <w:top w:val="none" w:sz="0" w:space="0" w:color="auto"/>
            <w:left w:val="none" w:sz="0" w:space="0" w:color="auto"/>
            <w:bottom w:val="none" w:sz="0" w:space="0" w:color="auto"/>
            <w:right w:val="none" w:sz="0" w:space="0" w:color="auto"/>
          </w:divBdr>
        </w:div>
        <w:div w:id="661811838">
          <w:marLeft w:val="480"/>
          <w:marRight w:val="0"/>
          <w:marTop w:val="0"/>
          <w:marBottom w:val="0"/>
          <w:divBdr>
            <w:top w:val="none" w:sz="0" w:space="0" w:color="auto"/>
            <w:left w:val="none" w:sz="0" w:space="0" w:color="auto"/>
            <w:bottom w:val="none" w:sz="0" w:space="0" w:color="auto"/>
            <w:right w:val="none" w:sz="0" w:space="0" w:color="auto"/>
          </w:divBdr>
        </w:div>
        <w:div w:id="665286966">
          <w:marLeft w:val="480"/>
          <w:marRight w:val="0"/>
          <w:marTop w:val="0"/>
          <w:marBottom w:val="0"/>
          <w:divBdr>
            <w:top w:val="none" w:sz="0" w:space="0" w:color="auto"/>
            <w:left w:val="none" w:sz="0" w:space="0" w:color="auto"/>
            <w:bottom w:val="none" w:sz="0" w:space="0" w:color="auto"/>
            <w:right w:val="none" w:sz="0" w:space="0" w:color="auto"/>
          </w:divBdr>
        </w:div>
        <w:div w:id="672101704">
          <w:marLeft w:val="480"/>
          <w:marRight w:val="0"/>
          <w:marTop w:val="0"/>
          <w:marBottom w:val="0"/>
          <w:divBdr>
            <w:top w:val="none" w:sz="0" w:space="0" w:color="auto"/>
            <w:left w:val="none" w:sz="0" w:space="0" w:color="auto"/>
            <w:bottom w:val="none" w:sz="0" w:space="0" w:color="auto"/>
            <w:right w:val="none" w:sz="0" w:space="0" w:color="auto"/>
          </w:divBdr>
        </w:div>
        <w:div w:id="699089899">
          <w:marLeft w:val="480"/>
          <w:marRight w:val="0"/>
          <w:marTop w:val="0"/>
          <w:marBottom w:val="0"/>
          <w:divBdr>
            <w:top w:val="none" w:sz="0" w:space="0" w:color="auto"/>
            <w:left w:val="none" w:sz="0" w:space="0" w:color="auto"/>
            <w:bottom w:val="none" w:sz="0" w:space="0" w:color="auto"/>
            <w:right w:val="none" w:sz="0" w:space="0" w:color="auto"/>
          </w:divBdr>
        </w:div>
        <w:div w:id="701370742">
          <w:marLeft w:val="480"/>
          <w:marRight w:val="0"/>
          <w:marTop w:val="0"/>
          <w:marBottom w:val="0"/>
          <w:divBdr>
            <w:top w:val="none" w:sz="0" w:space="0" w:color="auto"/>
            <w:left w:val="none" w:sz="0" w:space="0" w:color="auto"/>
            <w:bottom w:val="none" w:sz="0" w:space="0" w:color="auto"/>
            <w:right w:val="none" w:sz="0" w:space="0" w:color="auto"/>
          </w:divBdr>
        </w:div>
        <w:div w:id="701396700">
          <w:marLeft w:val="480"/>
          <w:marRight w:val="0"/>
          <w:marTop w:val="0"/>
          <w:marBottom w:val="0"/>
          <w:divBdr>
            <w:top w:val="none" w:sz="0" w:space="0" w:color="auto"/>
            <w:left w:val="none" w:sz="0" w:space="0" w:color="auto"/>
            <w:bottom w:val="none" w:sz="0" w:space="0" w:color="auto"/>
            <w:right w:val="none" w:sz="0" w:space="0" w:color="auto"/>
          </w:divBdr>
        </w:div>
        <w:div w:id="712465196">
          <w:marLeft w:val="480"/>
          <w:marRight w:val="0"/>
          <w:marTop w:val="0"/>
          <w:marBottom w:val="0"/>
          <w:divBdr>
            <w:top w:val="none" w:sz="0" w:space="0" w:color="auto"/>
            <w:left w:val="none" w:sz="0" w:space="0" w:color="auto"/>
            <w:bottom w:val="none" w:sz="0" w:space="0" w:color="auto"/>
            <w:right w:val="none" w:sz="0" w:space="0" w:color="auto"/>
          </w:divBdr>
        </w:div>
        <w:div w:id="722872194">
          <w:marLeft w:val="480"/>
          <w:marRight w:val="0"/>
          <w:marTop w:val="0"/>
          <w:marBottom w:val="0"/>
          <w:divBdr>
            <w:top w:val="none" w:sz="0" w:space="0" w:color="auto"/>
            <w:left w:val="none" w:sz="0" w:space="0" w:color="auto"/>
            <w:bottom w:val="none" w:sz="0" w:space="0" w:color="auto"/>
            <w:right w:val="none" w:sz="0" w:space="0" w:color="auto"/>
          </w:divBdr>
        </w:div>
        <w:div w:id="754665532">
          <w:marLeft w:val="480"/>
          <w:marRight w:val="0"/>
          <w:marTop w:val="0"/>
          <w:marBottom w:val="0"/>
          <w:divBdr>
            <w:top w:val="none" w:sz="0" w:space="0" w:color="auto"/>
            <w:left w:val="none" w:sz="0" w:space="0" w:color="auto"/>
            <w:bottom w:val="none" w:sz="0" w:space="0" w:color="auto"/>
            <w:right w:val="none" w:sz="0" w:space="0" w:color="auto"/>
          </w:divBdr>
        </w:div>
        <w:div w:id="781803689">
          <w:marLeft w:val="480"/>
          <w:marRight w:val="0"/>
          <w:marTop w:val="0"/>
          <w:marBottom w:val="0"/>
          <w:divBdr>
            <w:top w:val="none" w:sz="0" w:space="0" w:color="auto"/>
            <w:left w:val="none" w:sz="0" w:space="0" w:color="auto"/>
            <w:bottom w:val="none" w:sz="0" w:space="0" w:color="auto"/>
            <w:right w:val="none" w:sz="0" w:space="0" w:color="auto"/>
          </w:divBdr>
        </w:div>
        <w:div w:id="817113675">
          <w:marLeft w:val="480"/>
          <w:marRight w:val="0"/>
          <w:marTop w:val="0"/>
          <w:marBottom w:val="0"/>
          <w:divBdr>
            <w:top w:val="none" w:sz="0" w:space="0" w:color="auto"/>
            <w:left w:val="none" w:sz="0" w:space="0" w:color="auto"/>
            <w:bottom w:val="none" w:sz="0" w:space="0" w:color="auto"/>
            <w:right w:val="none" w:sz="0" w:space="0" w:color="auto"/>
          </w:divBdr>
        </w:div>
        <w:div w:id="818573843">
          <w:marLeft w:val="480"/>
          <w:marRight w:val="0"/>
          <w:marTop w:val="0"/>
          <w:marBottom w:val="0"/>
          <w:divBdr>
            <w:top w:val="none" w:sz="0" w:space="0" w:color="auto"/>
            <w:left w:val="none" w:sz="0" w:space="0" w:color="auto"/>
            <w:bottom w:val="none" w:sz="0" w:space="0" w:color="auto"/>
            <w:right w:val="none" w:sz="0" w:space="0" w:color="auto"/>
          </w:divBdr>
        </w:div>
        <w:div w:id="821698681">
          <w:marLeft w:val="480"/>
          <w:marRight w:val="0"/>
          <w:marTop w:val="0"/>
          <w:marBottom w:val="0"/>
          <w:divBdr>
            <w:top w:val="none" w:sz="0" w:space="0" w:color="auto"/>
            <w:left w:val="none" w:sz="0" w:space="0" w:color="auto"/>
            <w:bottom w:val="none" w:sz="0" w:space="0" w:color="auto"/>
            <w:right w:val="none" w:sz="0" w:space="0" w:color="auto"/>
          </w:divBdr>
        </w:div>
        <w:div w:id="822238443">
          <w:marLeft w:val="480"/>
          <w:marRight w:val="0"/>
          <w:marTop w:val="0"/>
          <w:marBottom w:val="0"/>
          <w:divBdr>
            <w:top w:val="none" w:sz="0" w:space="0" w:color="auto"/>
            <w:left w:val="none" w:sz="0" w:space="0" w:color="auto"/>
            <w:bottom w:val="none" w:sz="0" w:space="0" w:color="auto"/>
            <w:right w:val="none" w:sz="0" w:space="0" w:color="auto"/>
          </w:divBdr>
        </w:div>
        <w:div w:id="833035755">
          <w:marLeft w:val="480"/>
          <w:marRight w:val="0"/>
          <w:marTop w:val="0"/>
          <w:marBottom w:val="0"/>
          <w:divBdr>
            <w:top w:val="none" w:sz="0" w:space="0" w:color="auto"/>
            <w:left w:val="none" w:sz="0" w:space="0" w:color="auto"/>
            <w:bottom w:val="none" w:sz="0" w:space="0" w:color="auto"/>
            <w:right w:val="none" w:sz="0" w:space="0" w:color="auto"/>
          </w:divBdr>
        </w:div>
        <w:div w:id="836653136">
          <w:marLeft w:val="480"/>
          <w:marRight w:val="0"/>
          <w:marTop w:val="0"/>
          <w:marBottom w:val="0"/>
          <w:divBdr>
            <w:top w:val="none" w:sz="0" w:space="0" w:color="auto"/>
            <w:left w:val="none" w:sz="0" w:space="0" w:color="auto"/>
            <w:bottom w:val="none" w:sz="0" w:space="0" w:color="auto"/>
            <w:right w:val="none" w:sz="0" w:space="0" w:color="auto"/>
          </w:divBdr>
        </w:div>
        <w:div w:id="855458491">
          <w:marLeft w:val="480"/>
          <w:marRight w:val="0"/>
          <w:marTop w:val="0"/>
          <w:marBottom w:val="0"/>
          <w:divBdr>
            <w:top w:val="none" w:sz="0" w:space="0" w:color="auto"/>
            <w:left w:val="none" w:sz="0" w:space="0" w:color="auto"/>
            <w:bottom w:val="none" w:sz="0" w:space="0" w:color="auto"/>
            <w:right w:val="none" w:sz="0" w:space="0" w:color="auto"/>
          </w:divBdr>
        </w:div>
        <w:div w:id="858004955">
          <w:marLeft w:val="480"/>
          <w:marRight w:val="0"/>
          <w:marTop w:val="0"/>
          <w:marBottom w:val="0"/>
          <w:divBdr>
            <w:top w:val="none" w:sz="0" w:space="0" w:color="auto"/>
            <w:left w:val="none" w:sz="0" w:space="0" w:color="auto"/>
            <w:bottom w:val="none" w:sz="0" w:space="0" w:color="auto"/>
            <w:right w:val="none" w:sz="0" w:space="0" w:color="auto"/>
          </w:divBdr>
        </w:div>
        <w:div w:id="859975303">
          <w:marLeft w:val="480"/>
          <w:marRight w:val="0"/>
          <w:marTop w:val="0"/>
          <w:marBottom w:val="0"/>
          <w:divBdr>
            <w:top w:val="none" w:sz="0" w:space="0" w:color="auto"/>
            <w:left w:val="none" w:sz="0" w:space="0" w:color="auto"/>
            <w:bottom w:val="none" w:sz="0" w:space="0" w:color="auto"/>
            <w:right w:val="none" w:sz="0" w:space="0" w:color="auto"/>
          </w:divBdr>
        </w:div>
        <w:div w:id="860969718">
          <w:marLeft w:val="480"/>
          <w:marRight w:val="0"/>
          <w:marTop w:val="0"/>
          <w:marBottom w:val="0"/>
          <w:divBdr>
            <w:top w:val="none" w:sz="0" w:space="0" w:color="auto"/>
            <w:left w:val="none" w:sz="0" w:space="0" w:color="auto"/>
            <w:bottom w:val="none" w:sz="0" w:space="0" w:color="auto"/>
            <w:right w:val="none" w:sz="0" w:space="0" w:color="auto"/>
          </w:divBdr>
        </w:div>
        <w:div w:id="886912098">
          <w:marLeft w:val="480"/>
          <w:marRight w:val="0"/>
          <w:marTop w:val="0"/>
          <w:marBottom w:val="0"/>
          <w:divBdr>
            <w:top w:val="none" w:sz="0" w:space="0" w:color="auto"/>
            <w:left w:val="none" w:sz="0" w:space="0" w:color="auto"/>
            <w:bottom w:val="none" w:sz="0" w:space="0" w:color="auto"/>
            <w:right w:val="none" w:sz="0" w:space="0" w:color="auto"/>
          </w:divBdr>
        </w:div>
        <w:div w:id="891696335">
          <w:marLeft w:val="480"/>
          <w:marRight w:val="0"/>
          <w:marTop w:val="0"/>
          <w:marBottom w:val="0"/>
          <w:divBdr>
            <w:top w:val="none" w:sz="0" w:space="0" w:color="auto"/>
            <w:left w:val="none" w:sz="0" w:space="0" w:color="auto"/>
            <w:bottom w:val="none" w:sz="0" w:space="0" w:color="auto"/>
            <w:right w:val="none" w:sz="0" w:space="0" w:color="auto"/>
          </w:divBdr>
        </w:div>
        <w:div w:id="906498790">
          <w:marLeft w:val="480"/>
          <w:marRight w:val="0"/>
          <w:marTop w:val="0"/>
          <w:marBottom w:val="0"/>
          <w:divBdr>
            <w:top w:val="none" w:sz="0" w:space="0" w:color="auto"/>
            <w:left w:val="none" w:sz="0" w:space="0" w:color="auto"/>
            <w:bottom w:val="none" w:sz="0" w:space="0" w:color="auto"/>
            <w:right w:val="none" w:sz="0" w:space="0" w:color="auto"/>
          </w:divBdr>
        </w:div>
        <w:div w:id="934553324">
          <w:marLeft w:val="480"/>
          <w:marRight w:val="0"/>
          <w:marTop w:val="0"/>
          <w:marBottom w:val="0"/>
          <w:divBdr>
            <w:top w:val="none" w:sz="0" w:space="0" w:color="auto"/>
            <w:left w:val="none" w:sz="0" w:space="0" w:color="auto"/>
            <w:bottom w:val="none" w:sz="0" w:space="0" w:color="auto"/>
            <w:right w:val="none" w:sz="0" w:space="0" w:color="auto"/>
          </w:divBdr>
        </w:div>
        <w:div w:id="944658601">
          <w:marLeft w:val="480"/>
          <w:marRight w:val="0"/>
          <w:marTop w:val="0"/>
          <w:marBottom w:val="0"/>
          <w:divBdr>
            <w:top w:val="none" w:sz="0" w:space="0" w:color="auto"/>
            <w:left w:val="none" w:sz="0" w:space="0" w:color="auto"/>
            <w:bottom w:val="none" w:sz="0" w:space="0" w:color="auto"/>
            <w:right w:val="none" w:sz="0" w:space="0" w:color="auto"/>
          </w:divBdr>
        </w:div>
        <w:div w:id="946274573">
          <w:marLeft w:val="480"/>
          <w:marRight w:val="0"/>
          <w:marTop w:val="0"/>
          <w:marBottom w:val="0"/>
          <w:divBdr>
            <w:top w:val="none" w:sz="0" w:space="0" w:color="auto"/>
            <w:left w:val="none" w:sz="0" w:space="0" w:color="auto"/>
            <w:bottom w:val="none" w:sz="0" w:space="0" w:color="auto"/>
            <w:right w:val="none" w:sz="0" w:space="0" w:color="auto"/>
          </w:divBdr>
        </w:div>
        <w:div w:id="953829651">
          <w:marLeft w:val="480"/>
          <w:marRight w:val="0"/>
          <w:marTop w:val="0"/>
          <w:marBottom w:val="0"/>
          <w:divBdr>
            <w:top w:val="none" w:sz="0" w:space="0" w:color="auto"/>
            <w:left w:val="none" w:sz="0" w:space="0" w:color="auto"/>
            <w:bottom w:val="none" w:sz="0" w:space="0" w:color="auto"/>
            <w:right w:val="none" w:sz="0" w:space="0" w:color="auto"/>
          </w:divBdr>
        </w:div>
        <w:div w:id="954601171">
          <w:marLeft w:val="480"/>
          <w:marRight w:val="0"/>
          <w:marTop w:val="0"/>
          <w:marBottom w:val="0"/>
          <w:divBdr>
            <w:top w:val="none" w:sz="0" w:space="0" w:color="auto"/>
            <w:left w:val="none" w:sz="0" w:space="0" w:color="auto"/>
            <w:bottom w:val="none" w:sz="0" w:space="0" w:color="auto"/>
            <w:right w:val="none" w:sz="0" w:space="0" w:color="auto"/>
          </w:divBdr>
        </w:div>
        <w:div w:id="958493307">
          <w:marLeft w:val="480"/>
          <w:marRight w:val="0"/>
          <w:marTop w:val="0"/>
          <w:marBottom w:val="0"/>
          <w:divBdr>
            <w:top w:val="none" w:sz="0" w:space="0" w:color="auto"/>
            <w:left w:val="none" w:sz="0" w:space="0" w:color="auto"/>
            <w:bottom w:val="none" w:sz="0" w:space="0" w:color="auto"/>
            <w:right w:val="none" w:sz="0" w:space="0" w:color="auto"/>
          </w:divBdr>
        </w:div>
        <w:div w:id="962031331">
          <w:marLeft w:val="480"/>
          <w:marRight w:val="0"/>
          <w:marTop w:val="0"/>
          <w:marBottom w:val="0"/>
          <w:divBdr>
            <w:top w:val="none" w:sz="0" w:space="0" w:color="auto"/>
            <w:left w:val="none" w:sz="0" w:space="0" w:color="auto"/>
            <w:bottom w:val="none" w:sz="0" w:space="0" w:color="auto"/>
            <w:right w:val="none" w:sz="0" w:space="0" w:color="auto"/>
          </w:divBdr>
        </w:div>
        <w:div w:id="978995698">
          <w:marLeft w:val="480"/>
          <w:marRight w:val="0"/>
          <w:marTop w:val="0"/>
          <w:marBottom w:val="0"/>
          <w:divBdr>
            <w:top w:val="none" w:sz="0" w:space="0" w:color="auto"/>
            <w:left w:val="none" w:sz="0" w:space="0" w:color="auto"/>
            <w:bottom w:val="none" w:sz="0" w:space="0" w:color="auto"/>
            <w:right w:val="none" w:sz="0" w:space="0" w:color="auto"/>
          </w:divBdr>
        </w:div>
        <w:div w:id="980425402">
          <w:marLeft w:val="480"/>
          <w:marRight w:val="0"/>
          <w:marTop w:val="0"/>
          <w:marBottom w:val="0"/>
          <w:divBdr>
            <w:top w:val="none" w:sz="0" w:space="0" w:color="auto"/>
            <w:left w:val="none" w:sz="0" w:space="0" w:color="auto"/>
            <w:bottom w:val="none" w:sz="0" w:space="0" w:color="auto"/>
            <w:right w:val="none" w:sz="0" w:space="0" w:color="auto"/>
          </w:divBdr>
        </w:div>
        <w:div w:id="982539989">
          <w:marLeft w:val="480"/>
          <w:marRight w:val="0"/>
          <w:marTop w:val="0"/>
          <w:marBottom w:val="0"/>
          <w:divBdr>
            <w:top w:val="none" w:sz="0" w:space="0" w:color="auto"/>
            <w:left w:val="none" w:sz="0" w:space="0" w:color="auto"/>
            <w:bottom w:val="none" w:sz="0" w:space="0" w:color="auto"/>
            <w:right w:val="none" w:sz="0" w:space="0" w:color="auto"/>
          </w:divBdr>
        </w:div>
        <w:div w:id="999234071">
          <w:marLeft w:val="480"/>
          <w:marRight w:val="0"/>
          <w:marTop w:val="0"/>
          <w:marBottom w:val="0"/>
          <w:divBdr>
            <w:top w:val="none" w:sz="0" w:space="0" w:color="auto"/>
            <w:left w:val="none" w:sz="0" w:space="0" w:color="auto"/>
            <w:bottom w:val="none" w:sz="0" w:space="0" w:color="auto"/>
            <w:right w:val="none" w:sz="0" w:space="0" w:color="auto"/>
          </w:divBdr>
        </w:div>
        <w:div w:id="1000504893">
          <w:marLeft w:val="480"/>
          <w:marRight w:val="0"/>
          <w:marTop w:val="0"/>
          <w:marBottom w:val="0"/>
          <w:divBdr>
            <w:top w:val="none" w:sz="0" w:space="0" w:color="auto"/>
            <w:left w:val="none" w:sz="0" w:space="0" w:color="auto"/>
            <w:bottom w:val="none" w:sz="0" w:space="0" w:color="auto"/>
            <w:right w:val="none" w:sz="0" w:space="0" w:color="auto"/>
          </w:divBdr>
        </w:div>
        <w:div w:id="1038092660">
          <w:marLeft w:val="480"/>
          <w:marRight w:val="0"/>
          <w:marTop w:val="0"/>
          <w:marBottom w:val="0"/>
          <w:divBdr>
            <w:top w:val="none" w:sz="0" w:space="0" w:color="auto"/>
            <w:left w:val="none" w:sz="0" w:space="0" w:color="auto"/>
            <w:bottom w:val="none" w:sz="0" w:space="0" w:color="auto"/>
            <w:right w:val="none" w:sz="0" w:space="0" w:color="auto"/>
          </w:divBdr>
        </w:div>
        <w:div w:id="1052920683">
          <w:marLeft w:val="480"/>
          <w:marRight w:val="0"/>
          <w:marTop w:val="0"/>
          <w:marBottom w:val="0"/>
          <w:divBdr>
            <w:top w:val="none" w:sz="0" w:space="0" w:color="auto"/>
            <w:left w:val="none" w:sz="0" w:space="0" w:color="auto"/>
            <w:bottom w:val="none" w:sz="0" w:space="0" w:color="auto"/>
            <w:right w:val="none" w:sz="0" w:space="0" w:color="auto"/>
          </w:divBdr>
        </w:div>
        <w:div w:id="1060129032">
          <w:marLeft w:val="480"/>
          <w:marRight w:val="0"/>
          <w:marTop w:val="0"/>
          <w:marBottom w:val="0"/>
          <w:divBdr>
            <w:top w:val="none" w:sz="0" w:space="0" w:color="auto"/>
            <w:left w:val="none" w:sz="0" w:space="0" w:color="auto"/>
            <w:bottom w:val="none" w:sz="0" w:space="0" w:color="auto"/>
            <w:right w:val="none" w:sz="0" w:space="0" w:color="auto"/>
          </w:divBdr>
        </w:div>
        <w:div w:id="1071738257">
          <w:marLeft w:val="480"/>
          <w:marRight w:val="0"/>
          <w:marTop w:val="0"/>
          <w:marBottom w:val="0"/>
          <w:divBdr>
            <w:top w:val="none" w:sz="0" w:space="0" w:color="auto"/>
            <w:left w:val="none" w:sz="0" w:space="0" w:color="auto"/>
            <w:bottom w:val="none" w:sz="0" w:space="0" w:color="auto"/>
            <w:right w:val="none" w:sz="0" w:space="0" w:color="auto"/>
          </w:divBdr>
        </w:div>
        <w:div w:id="1079714709">
          <w:marLeft w:val="480"/>
          <w:marRight w:val="0"/>
          <w:marTop w:val="0"/>
          <w:marBottom w:val="0"/>
          <w:divBdr>
            <w:top w:val="none" w:sz="0" w:space="0" w:color="auto"/>
            <w:left w:val="none" w:sz="0" w:space="0" w:color="auto"/>
            <w:bottom w:val="none" w:sz="0" w:space="0" w:color="auto"/>
            <w:right w:val="none" w:sz="0" w:space="0" w:color="auto"/>
          </w:divBdr>
        </w:div>
        <w:div w:id="1081021773">
          <w:marLeft w:val="480"/>
          <w:marRight w:val="0"/>
          <w:marTop w:val="0"/>
          <w:marBottom w:val="0"/>
          <w:divBdr>
            <w:top w:val="none" w:sz="0" w:space="0" w:color="auto"/>
            <w:left w:val="none" w:sz="0" w:space="0" w:color="auto"/>
            <w:bottom w:val="none" w:sz="0" w:space="0" w:color="auto"/>
            <w:right w:val="none" w:sz="0" w:space="0" w:color="auto"/>
          </w:divBdr>
        </w:div>
        <w:div w:id="1086729889">
          <w:marLeft w:val="480"/>
          <w:marRight w:val="0"/>
          <w:marTop w:val="0"/>
          <w:marBottom w:val="0"/>
          <w:divBdr>
            <w:top w:val="none" w:sz="0" w:space="0" w:color="auto"/>
            <w:left w:val="none" w:sz="0" w:space="0" w:color="auto"/>
            <w:bottom w:val="none" w:sz="0" w:space="0" w:color="auto"/>
            <w:right w:val="none" w:sz="0" w:space="0" w:color="auto"/>
          </w:divBdr>
        </w:div>
        <w:div w:id="1087195930">
          <w:marLeft w:val="480"/>
          <w:marRight w:val="0"/>
          <w:marTop w:val="0"/>
          <w:marBottom w:val="0"/>
          <w:divBdr>
            <w:top w:val="none" w:sz="0" w:space="0" w:color="auto"/>
            <w:left w:val="none" w:sz="0" w:space="0" w:color="auto"/>
            <w:bottom w:val="none" w:sz="0" w:space="0" w:color="auto"/>
            <w:right w:val="none" w:sz="0" w:space="0" w:color="auto"/>
          </w:divBdr>
        </w:div>
        <w:div w:id="1096634605">
          <w:marLeft w:val="480"/>
          <w:marRight w:val="0"/>
          <w:marTop w:val="0"/>
          <w:marBottom w:val="0"/>
          <w:divBdr>
            <w:top w:val="none" w:sz="0" w:space="0" w:color="auto"/>
            <w:left w:val="none" w:sz="0" w:space="0" w:color="auto"/>
            <w:bottom w:val="none" w:sz="0" w:space="0" w:color="auto"/>
            <w:right w:val="none" w:sz="0" w:space="0" w:color="auto"/>
          </w:divBdr>
        </w:div>
        <w:div w:id="1103115487">
          <w:marLeft w:val="480"/>
          <w:marRight w:val="0"/>
          <w:marTop w:val="0"/>
          <w:marBottom w:val="0"/>
          <w:divBdr>
            <w:top w:val="none" w:sz="0" w:space="0" w:color="auto"/>
            <w:left w:val="none" w:sz="0" w:space="0" w:color="auto"/>
            <w:bottom w:val="none" w:sz="0" w:space="0" w:color="auto"/>
            <w:right w:val="none" w:sz="0" w:space="0" w:color="auto"/>
          </w:divBdr>
        </w:div>
        <w:div w:id="1105924224">
          <w:marLeft w:val="480"/>
          <w:marRight w:val="0"/>
          <w:marTop w:val="0"/>
          <w:marBottom w:val="0"/>
          <w:divBdr>
            <w:top w:val="none" w:sz="0" w:space="0" w:color="auto"/>
            <w:left w:val="none" w:sz="0" w:space="0" w:color="auto"/>
            <w:bottom w:val="none" w:sz="0" w:space="0" w:color="auto"/>
            <w:right w:val="none" w:sz="0" w:space="0" w:color="auto"/>
          </w:divBdr>
        </w:div>
        <w:div w:id="1112281860">
          <w:marLeft w:val="480"/>
          <w:marRight w:val="0"/>
          <w:marTop w:val="0"/>
          <w:marBottom w:val="0"/>
          <w:divBdr>
            <w:top w:val="none" w:sz="0" w:space="0" w:color="auto"/>
            <w:left w:val="none" w:sz="0" w:space="0" w:color="auto"/>
            <w:bottom w:val="none" w:sz="0" w:space="0" w:color="auto"/>
            <w:right w:val="none" w:sz="0" w:space="0" w:color="auto"/>
          </w:divBdr>
        </w:div>
        <w:div w:id="1114904903">
          <w:marLeft w:val="480"/>
          <w:marRight w:val="0"/>
          <w:marTop w:val="0"/>
          <w:marBottom w:val="0"/>
          <w:divBdr>
            <w:top w:val="none" w:sz="0" w:space="0" w:color="auto"/>
            <w:left w:val="none" w:sz="0" w:space="0" w:color="auto"/>
            <w:bottom w:val="none" w:sz="0" w:space="0" w:color="auto"/>
            <w:right w:val="none" w:sz="0" w:space="0" w:color="auto"/>
          </w:divBdr>
        </w:div>
        <w:div w:id="1135684294">
          <w:marLeft w:val="480"/>
          <w:marRight w:val="0"/>
          <w:marTop w:val="0"/>
          <w:marBottom w:val="0"/>
          <w:divBdr>
            <w:top w:val="none" w:sz="0" w:space="0" w:color="auto"/>
            <w:left w:val="none" w:sz="0" w:space="0" w:color="auto"/>
            <w:bottom w:val="none" w:sz="0" w:space="0" w:color="auto"/>
            <w:right w:val="none" w:sz="0" w:space="0" w:color="auto"/>
          </w:divBdr>
        </w:div>
        <w:div w:id="1144616887">
          <w:marLeft w:val="480"/>
          <w:marRight w:val="0"/>
          <w:marTop w:val="0"/>
          <w:marBottom w:val="0"/>
          <w:divBdr>
            <w:top w:val="none" w:sz="0" w:space="0" w:color="auto"/>
            <w:left w:val="none" w:sz="0" w:space="0" w:color="auto"/>
            <w:bottom w:val="none" w:sz="0" w:space="0" w:color="auto"/>
            <w:right w:val="none" w:sz="0" w:space="0" w:color="auto"/>
          </w:divBdr>
        </w:div>
        <w:div w:id="1147625799">
          <w:marLeft w:val="480"/>
          <w:marRight w:val="0"/>
          <w:marTop w:val="0"/>
          <w:marBottom w:val="0"/>
          <w:divBdr>
            <w:top w:val="none" w:sz="0" w:space="0" w:color="auto"/>
            <w:left w:val="none" w:sz="0" w:space="0" w:color="auto"/>
            <w:bottom w:val="none" w:sz="0" w:space="0" w:color="auto"/>
            <w:right w:val="none" w:sz="0" w:space="0" w:color="auto"/>
          </w:divBdr>
        </w:div>
        <w:div w:id="1157234690">
          <w:marLeft w:val="480"/>
          <w:marRight w:val="0"/>
          <w:marTop w:val="0"/>
          <w:marBottom w:val="0"/>
          <w:divBdr>
            <w:top w:val="none" w:sz="0" w:space="0" w:color="auto"/>
            <w:left w:val="none" w:sz="0" w:space="0" w:color="auto"/>
            <w:bottom w:val="none" w:sz="0" w:space="0" w:color="auto"/>
            <w:right w:val="none" w:sz="0" w:space="0" w:color="auto"/>
          </w:divBdr>
        </w:div>
        <w:div w:id="1207133999">
          <w:marLeft w:val="480"/>
          <w:marRight w:val="0"/>
          <w:marTop w:val="0"/>
          <w:marBottom w:val="0"/>
          <w:divBdr>
            <w:top w:val="none" w:sz="0" w:space="0" w:color="auto"/>
            <w:left w:val="none" w:sz="0" w:space="0" w:color="auto"/>
            <w:bottom w:val="none" w:sz="0" w:space="0" w:color="auto"/>
            <w:right w:val="none" w:sz="0" w:space="0" w:color="auto"/>
          </w:divBdr>
        </w:div>
        <w:div w:id="1235821158">
          <w:marLeft w:val="480"/>
          <w:marRight w:val="0"/>
          <w:marTop w:val="0"/>
          <w:marBottom w:val="0"/>
          <w:divBdr>
            <w:top w:val="none" w:sz="0" w:space="0" w:color="auto"/>
            <w:left w:val="none" w:sz="0" w:space="0" w:color="auto"/>
            <w:bottom w:val="none" w:sz="0" w:space="0" w:color="auto"/>
            <w:right w:val="none" w:sz="0" w:space="0" w:color="auto"/>
          </w:divBdr>
        </w:div>
        <w:div w:id="1238832142">
          <w:marLeft w:val="480"/>
          <w:marRight w:val="0"/>
          <w:marTop w:val="0"/>
          <w:marBottom w:val="0"/>
          <w:divBdr>
            <w:top w:val="none" w:sz="0" w:space="0" w:color="auto"/>
            <w:left w:val="none" w:sz="0" w:space="0" w:color="auto"/>
            <w:bottom w:val="none" w:sz="0" w:space="0" w:color="auto"/>
            <w:right w:val="none" w:sz="0" w:space="0" w:color="auto"/>
          </w:divBdr>
        </w:div>
        <w:div w:id="1240286294">
          <w:marLeft w:val="480"/>
          <w:marRight w:val="0"/>
          <w:marTop w:val="0"/>
          <w:marBottom w:val="0"/>
          <w:divBdr>
            <w:top w:val="none" w:sz="0" w:space="0" w:color="auto"/>
            <w:left w:val="none" w:sz="0" w:space="0" w:color="auto"/>
            <w:bottom w:val="none" w:sz="0" w:space="0" w:color="auto"/>
            <w:right w:val="none" w:sz="0" w:space="0" w:color="auto"/>
          </w:divBdr>
        </w:div>
        <w:div w:id="1243877167">
          <w:marLeft w:val="480"/>
          <w:marRight w:val="0"/>
          <w:marTop w:val="0"/>
          <w:marBottom w:val="0"/>
          <w:divBdr>
            <w:top w:val="none" w:sz="0" w:space="0" w:color="auto"/>
            <w:left w:val="none" w:sz="0" w:space="0" w:color="auto"/>
            <w:bottom w:val="none" w:sz="0" w:space="0" w:color="auto"/>
            <w:right w:val="none" w:sz="0" w:space="0" w:color="auto"/>
          </w:divBdr>
        </w:div>
        <w:div w:id="1255089685">
          <w:marLeft w:val="480"/>
          <w:marRight w:val="0"/>
          <w:marTop w:val="0"/>
          <w:marBottom w:val="0"/>
          <w:divBdr>
            <w:top w:val="none" w:sz="0" w:space="0" w:color="auto"/>
            <w:left w:val="none" w:sz="0" w:space="0" w:color="auto"/>
            <w:bottom w:val="none" w:sz="0" w:space="0" w:color="auto"/>
            <w:right w:val="none" w:sz="0" w:space="0" w:color="auto"/>
          </w:divBdr>
        </w:div>
        <w:div w:id="1260748292">
          <w:marLeft w:val="480"/>
          <w:marRight w:val="0"/>
          <w:marTop w:val="0"/>
          <w:marBottom w:val="0"/>
          <w:divBdr>
            <w:top w:val="none" w:sz="0" w:space="0" w:color="auto"/>
            <w:left w:val="none" w:sz="0" w:space="0" w:color="auto"/>
            <w:bottom w:val="none" w:sz="0" w:space="0" w:color="auto"/>
            <w:right w:val="none" w:sz="0" w:space="0" w:color="auto"/>
          </w:divBdr>
        </w:div>
        <w:div w:id="1272275835">
          <w:marLeft w:val="480"/>
          <w:marRight w:val="0"/>
          <w:marTop w:val="0"/>
          <w:marBottom w:val="0"/>
          <w:divBdr>
            <w:top w:val="none" w:sz="0" w:space="0" w:color="auto"/>
            <w:left w:val="none" w:sz="0" w:space="0" w:color="auto"/>
            <w:bottom w:val="none" w:sz="0" w:space="0" w:color="auto"/>
            <w:right w:val="none" w:sz="0" w:space="0" w:color="auto"/>
          </w:divBdr>
        </w:div>
        <w:div w:id="1280991279">
          <w:marLeft w:val="480"/>
          <w:marRight w:val="0"/>
          <w:marTop w:val="0"/>
          <w:marBottom w:val="0"/>
          <w:divBdr>
            <w:top w:val="none" w:sz="0" w:space="0" w:color="auto"/>
            <w:left w:val="none" w:sz="0" w:space="0" w:color="auto"/>
            <w:bottom w:val="none" w:sz="0" w:space="0" w:color="auto"/>
            <w:right w:val="none" w:sz="0" w:space="0" w:color="auto"/>
          </w:divBdr>
        </w:div>
        <w:div w:id="1289506978">
          <w:marLeft w:val="480"/>
          <w:marRight w:val="0"/>
          <w:marTop w:val="0"/>
          <w:marBottom w:val="0"/>
          <w:divBdr>
            <w:top w:val="none" w:sz="0" w:space="0" w:color="auto"/>
            <w:left w:val="none" w:sz="0" w:space="0" w:color="auto"/>
            <w:bottom w:val="none" w:sz="0" w:space="0" w:color="auto"/>
            <w:right w:val="none" w:sz="0" w:space="0" w:color="auto"/>
          </w:divBdr>
        </w:div>
        <w:div w:id="1301233099">
          <w:marLeft w:val="480"/>
          <w:marRight w:val="0"/>
          <w:marTop w:val="0"/>
          <w:marBottom w:val="0"/>
          <w:divBdr>
            <w:top w:val="none" w:sz="0" w:space="0" w:color="auto"/>
            <w:left w:val="none" w:sz="0" w:space="0" w:color="auto"/>
            <w:bottom w:val="none" w:sz="0" w:space="0" w:color="auto"/>
            <w:right w:val="none" w:sz="0" w:space="0" w:color="auto"/>
          </w:divBdr>
        </w:div>
        <w:div w:id="1318262156">
          <w:marLeft w:val="480"/>
          <w:marRight w:val="0"/>
          <w:marTop w:val="0"/>
          <w:marBottom w:val="0"/>
          <w:divBdr>
            <w:top w:val="none" w:sz="0" w:space="0" w:color="auto"/>
            <w:left w:val="none" w:sz="0" w:space="0" w:color="auto"/>
            <w:bottom w:val="none" w:sz="0" w:space="0" w:color="auto"/>
            <w:right w:val="none" w:sz="0" w:space="0" w:color="auto"/>
          </w:divBdr>
        </w:div>
        <w:div w:id="1329333573">
          <w:marLeft w:val="480"/>
          <w:marRight w:val="0"/>
          <w:marTop w:val="0"/>
          <w:marBottom w:val="0"/>
          <w:divBdr>
            <w:top w:val="none" w:sz="0" w:space="0" w:color="auto"/>
            <w:left w:val="none" w:sz="0" w:space="0" w:color="auto"/>
            <w:bottom w:val="none" w:sz="0" w:space="0" w:color="auto"/>
            <w:right w:val="none" w:sz="0" w:space="0" w:color="auto"/>
          </w:divBdr>
        </w:div>
        <w:div w:id="1354304189">
          <w:marLeft w:val="480"/>
          <w:marRight w:val="0"/>
          <w:marTop w:val="0"/>
          <w:marBottom w:val="0"/>
          <w:divBdr>
            <w:top w:val="none" w:sz="0" w:space="0" w:color="auto"/>
            <w:left w:val="none" w:sz="0" w:space="0" w:color="auto"/>
            <w:bottom w:val="none" w:sz="0" w:space="0" w:color="auto"/>
            <w:right w:val="none" w:sz="0" w:space="0" w:color="auto"/>
          </w:divBdr>
        </w:div>
        <w:div w:id="1367755279">
          <w:marLeft w:val="480"/>
          <w:marRight w:val="0"/>
          <w:marTop w:val="0"/>
          <w:marBottom w:val="0"/>
          <w:divBdr>
            <w:top w:val="none" w:sz="0" w:space="0" w:color="auto"/>
            <w:left w:val="none" w:sz="0" w:space="0" w:color="auto"/>
            <w:bottom w:val="none" w:sz="0" w:space="0" w:color="auto"/>
            <w:right w:val="none" w:sz="0" w:space="0" w:color="auto"/>
          </w:divBdr>
        </w:div>
        <w:div w:id="1370227431">
          <w:marLeft w:val="480"/>
          <w:marRight w:val="0"/>
          <w:marTop w:val="0"/>
          <w:marBottom w:val="0"/>
          <w:divBdr>
            <w:top w:val="none" w:sz="0" w:space="0" w:color="auto"/>
            <w:left w:val="none" w:sz="0" w:space="0" w:color="auto"/>
            <w:bottom w:val="none" w:sz="0" w:space="0" w:color="auto"/>
            <w:right w:val="none" w:sz="0" w:space="0" w:color="auto"/>
          </w:divBdr>
        </w:div>
        <w:div w:id="1390423185">
          <w:marLeft w:val="480"/>
          <w:marRight w:val="0"/>
          <w:marTop w:val="0"/>
          <w:marBottom w:val="0"/>
          <w:divBdr>
            <w:top w:val="none" w:sz="0" w:space="0" w:color="auto"/>
            <w:left w:val="none" w:sz="0" w:space="0" w:color="auto"/>
            <w:bottom w:val="none" w:sz="0" w:space="0" w:color="auto"/>
            <w:right w:val="none" w:sz="0" w:space="0" w:color="auto"/>
          </w:divBdr>
        </w:div>
        <w:div w:id="1398943996">
          <w:marLeft w:val="480"/>
          <w:marRight w:val="0"/>
          <w:marTop w:val="0"/>
          <w:marBottom w:val="0"/>
          <w:divBdr>
            <w:top w:val="none" w:sz="0" w:space="0" w:color="auto"/>
            <w:left w:val="none" w:sz="0" w:space="0" w:color="auto"/>
            <w:bottom w:val="none" w:sz="0" w:space="0" w:color="auto"/>
            <w:right w:val="none" w:sz="0" w:space="0" w:color="auto"/>
          </w:divBdr>
        </w:div>
        <w:div w:id="1413046764">
          <w:marLeft w:val="480"/>
          <w:marRight w:val="0"/>
          <w:marTop w:val="0"/>
          <w:marBottom w:val="0"/>
          <w:divBdr>
            <w:top w:val="none" w:sz="0" w:space="0" w:color="auto"/>
            <w:left w:val="none" w:sz="0" w:space="0" w:color="auto"/>
            <w:bottom w:val="none" w:sz="0" w:space="0" w:color="auto"/>
            <w:right w:val="none" w:sz="0" w:space="0" w:color="auto"/>
          </w:divBdr>
        </w:div>
        <w:div w:id="1436822794">
          <w:marLeft w:val="480"/>
          <w:marRight w:val="0"/>
          <w:marTop w:val="0"/>
          <w:marBottom w:val="0"/>
          <w:divBdr>
            <w:top w:val="none" w:sz="0" w:space="0" w:color="auto"/>
            <w:left w:val="none" w:sz="0" w:space="0" w:color="auto"/>
            <w:bottom w:val="none" w:sz="0" w:space="0" w:color="auto"/>
            <w:right w:val="none" w:sz="0" w:space="0" w:color="auto"/>
          </w:divBdr>
        </w:div>
        <w:div w:id="1450860068">
          <w:marLeft w:val="480"/>
          <w:marRight w:val="0"/>
          <w:marTop w:val="0"/>
          <w:marBottom w:val="0"/>
          <w:divBdr>
            <w:top w:val="none" w:sz="0" w:space="0" w:color="auto"/>
            <w:left w:val="none" w:sz="0" w:space="0" w:color="auto"/>
            <w:bottom w:val="none" w:sz="0" w:space="0" w:color="auto"/>
            <w:right w:val="none" w:sz="0" w:space="0" w:color="auto"/>
          </w:divBdr>
        </w:div>
        <w:div w:id="1461919295">
          <w:marLeft w:val="480"/>
          <w:marRight w:val="0"/>
          <w:marTop w:val="0"/>
          <w:marBottom w:val="0"/>
          <w:divBdr>
            <w:top w:val="none" w:sz="0" w:space="0" w:color="auto"/>
            <w:left w:val="none" w:sz="0" w:space="0" w:color="auto"/>
            <w:bottom w:val="none" w:sz="0" w:space="0" w:color="auto"/>
            <w:right w:val="none" w:sz="0" w:space="0" w:color="auto"/>
          </w:divBdr>
        </w:div>
        <w:div w:id="1471902979">
          <w:marLeft w:val="480"/>
          <w:marRight w:val="0"/>
          <w:marTop w:val="0"/>
          <w:marBottom w:val="0"/>
          <w:divBdr>
            <w:top w:val="none" w:sz="0" w:space="0" w:color="auto"/>
            <w:left w:val="none" w:sz="0" w:space="0" w:color="auto"/>
            <w:bottom w:val="none" w:sz="0" w:space="0" w:color="auto"/>
            <w:right w:val="none" w:sz="0" w:space="0" w:color="auto"/>
          </w:divBdr>
        </w:div>
        <w:div w:id="1473256745">
          <w:marLeft w:val="480"/>
          <w:marRight w:val="0"/>
          <w:marTop w:val="0"/>
          <w:marBottom w:val="0"/>
          <w:divBdr>
            <w:top w:val="none" w:sz="0" w:space="0" w:color="auto"/>
            <w:left w:val="none" w:sz="0" w:space="0" w:color="auto"/>
            <w:bottom w:val="none" w:sz="0" w:space="0" w:color="auto"/>
            <w:right w:val="none" w:sz="0" w:space="0" w:color="auto"/>
          </w:divBdr>
        </w:div>
        <w:div w:id="1474903192">
          <w:marLeft w:val="480"/>
          <w:marRight w:val="0"/>
          <w:marTop w:val="0"/>
          <w:marBottom w:val="0"/>
          <w:divBdr>
            <w:top w:val="none" w:sz="0" w:space="0" w:color="auto"/>
            <w:left w:val="none" w:sz="0" w:space="0" w:color="auto"/>
            <w:bottom w:val="none" w:sz="0" w:space="0" w:color="auto"/>
            <w:right w:val="none" w:sz="0" w:space="0" w:color="auto"/>
          </w:divBdr>
        </w:div>
        <w:div w:id="1482455477">
          <w:marLeft w:val="480"/>
          <w:marRight w:val="0"/>
          <w:marTop w:val="0"/>
          <w:marBottom w:val="0"/>
          <w:divBdr>
            <w:top w:val="none" w:sz="0" w:space="0" w:color="auto"/>
            <w:left w:val="none" w:sz="0" w:space="0" w:color="auto"/>
            <w:bottom w:val="none" w:sz="0" w:space="0" w:color="auto"/>
            <w:right w:val="none" w:sz="0" w:space="0" w:color="auto"/>
          </w:divBdr>
        </w:div>
        <w:div w:id="1499735966">
          <w:marLeft w:val="480"/>
          <w:marRight w:val="0"/>
          <w:marTop w:val="0"/>
          <w:marBottom w:val="0"/>
          <w:divBdr>
            <w:top w:val="none" w:sz="0" w:space="0" w:color="auto"/>
            <w:left w:val="none" w:sz="0" w:space="0" w:color="auto"/>
            <w:bottom w:val="none" w:sz="0" w:space="0" w:color="auto"/>
            <w:right w:val="none" w:sz="0" w:space="0" w:color="auto"/>
          </w:divBdr>
        </w:div>
        <w:div w:id="1506555815">
          <w:marLeft w:val="480"/>
          <w:marRight w:val="0"/>
          <w:marTop w:val="0"/>
          <w:marBottom w:val="0"/>
          <w:divBdr>
            <w:top w:val="none" w:sz="0" w:space="0" w:color="auto"/>
            <w:left w:val="none" w:sz="0" w:space="0" w:color="auto"/>
            <w:bottom w:val="none" w:sz="0" w:space="0" w:color="auto"/>
            <w:right w:val="none" w:sz="0" w:space="0" w:color="auto"/>
          </w:divBdr>
        </w:div>
        <w:div w:id="1517117976">
          <w:marLeft w:val="480"/>
          <w:marRight w:val="0"/>
          <w:marTop w:val="0"/>
          <w:marBottom w:val="0"/>
          <w:divBdr>
            <w:top w:val="none" w:sz="0" w:space="0" w:color="auto"/>
            <w:left w:val="none" w:sz="0" w:space="0" w:color="auto"/>
            <w:bottom w:val="none" w:sz="0" w:space="0" w:color="auto"/>
            <w:right w:val="none" w:sz="0" w:space="0" w:color="auto"/>
          </w:divBdr>
        </w:div>
        <w:div w:id="1520925473">
          <w:marLeft w:val="480"/>
          <w:marRight w:val="0"/>
          <w:marTop w:val="0"/>
          <w:marBottom w:val="0"/>
          <w:divBdr>
            <w:top w:val="none" w:sz="0" w:space="0" w:color="auto"/>
            <w:left w:val="none" w:sz="0" w:space="0" w:color="auto"/>
            <w:bottom w:val="none" w:sz="0" w:space="0" w:color="auto"/>
            <w:right w:val="none" w:sz="0" w:space="0" w:color="auto"/>
          </w:divBdr>
        </w:div>
        <w:div w:id="1525629114">
          <w:marLeft w:val="480"/>
          <w:marRight w:val="0"/>
          <w:marTop w:val="0"/>
          <w:marBottom w:val="0"/>
          <w:divBdr>
            <w:top w:val="none" w:sz="0" w:space="0" w:color="auto"/>
            <w:left w:val="none" w:sz="0" w:space="0" w:color="auto"/>
            <w:bottom w:val="none" w:sz="0" w:space="0" w:color="auto"/>
            <w:right w:val="none" w:sz="0" w:space="0" w:color="auto"/>
          </w:divBdr>
        </w:div>
        <w:div w:id="1534463460">
          <w:marLeft w:val="480"/>
          <w:marRight w:val="0"/>
          <w:marTop w:val="0"/>
          <w:marBottom w:val="0"/>
          <w:divBdr>
            <w:top w:val="none" w:sz="0" w:space="0" w:color="auto"/>
            <w:left w:val="none" w:sz="0" w:space="0" w:color="auto"/>
            <w:bottom w:val="none" w:sz="0" w:space="0" w:color="auto"/>
            <w:right w:val="none" w:sz="0" w:space="0" w:color="auto"/>
          </w:divBdr>
        </w:div>
        <w:div w:id="1549879205">
          <w:marLeft w:val="480"/>
          <w:marRight w:val="0"/>
          <w:marTop w:val="0"/>
          <w:marBottom w:val="0"/>
          <w:divBdr>
            <w:top w:val="none" w:sz="0" w:space="0" w:color="auto"/>
            <w:left w:val="none" w:sz="0" w:space="0" w:color="auto"/>
            <w:bottom w:val="none" w:sz="0" w:space="0" w:color="auto"/>
            <w:right w:val="none" w:sz="0" w:space="0" w:color="auto"/>
          </w:divBdr>
        </w:div>
        <w:div w:id="1551651532">
          <w:marLeft w:val="480"/>
          <w:marRight w:val="0"/>
          <w:marTop w:val="0"/>
          <w:marBottom w:val="0"/>
          <w:divBdr>
            <w:top w:val="none" w:sz="0" w:space="0" w:color="auto"/>
            <w:left w:val="none" w:sz="0" w:space="0" w:color="auto"/>
            <w:bottom w:val="none" w:sz="0" w:space="0" w:color="auto"/>
            <w:right w:val="none" w:sz="0" w:space="0" w:color="auto"/>
          </w:divBdr>
        </w:div>
        <w:div w:id="1553689079">
          <w:marLeft w:val="480"/>
          <w:marRight w:val="0"/>
          <w:marTop w:val="0"/>
          <w:marBottom w:val="0"/>
          <w:divBdr>
            <w:top w:val="none" w:sz="0" w:space="0" w:color="auto"/>
            <w:left w:val="none" w:sz="0" w:space="0" w:color="auto"/>
            <w:bottom w:val="none" w:sz="0" w:space="0" w:color="auto"/>
            <w:right w:val="none" w:sz="0" w:space="0" w:color="auto"/>
          </w:divBdr>
        </w:div>
        <w:div w:id="1557814607">
          <w:marLeft w:val="480"/>
          <w:marRight w:val="0"/>
          <w:marTop w:val="0"/>
          <w:marBottom w:val="0"/>
          <w:divBdr>
            <w:top w:val="none" w:sz="0" w:space="0" w:color="auto"/>
            <w:left w:val="none" w:sz="0" w:space="0" w:color="auto"/>
            <w:bottom w:val="none" w:sz="0" w:space="0" w:color="auto"/>
            <w:right w:val="none" w:sz="0" w:space="0" w:color="auto"/>
          </w:divBdr>
        </w:div>
        <w:div w:id="1570073515">
          <w:marLeft w:val="480"/>
          <w:marRight w:val="0"/>
          <w:marTop w:val="0"/>
          <w:marBottom w:val="0"/>
          <w:divBdr>
            <w:top w:val="none" w:sz="0" w:space="0" w:color="auto"/>
            <w:left w:val="none" w:sz="0" w:space="0" w:color="auto"/>
            <w:bottom w:val="none" w:sz="0" w:space="0" w:color="auto"/>
            <w:right w:val="none" w:sz="0" w:space="0" w:color="auto"/>
          </w:divBdr>
        </w:div>
        <w:div w:id="1577200781">
          <w:marLeft w:val="480"/>
          <w:marRight w:val="0"/>
          <w:marTop w:val="0"/>
          <w:marBottom w:val="0"/>
          <w:divBdr>
            <w:top w:val="none" w:sz="0" w:space="0" w:color="auto"/>
            <w:left w:val="none" w:sz="0" w:space="0" w:color="auto"/>
            <w:bottom w:val="none" w:sz="0" w:space="0" w:color="auto"/>
            <w:right w:val="none" w:sz="0" w:space="0" w:color="auto"/>
          </w:divBdr>
        </w:div>
        <w:div w:id="1589079611">
          <w:marLeft w:val="480"/>
          <w:marRight w:val="0"/>
          <w:marTop w:val="0"/>
          <w:marBottom w:val="0"/>
          <w:divBdr>
            <w:top w:val="none" w:sz="0" w:space="0" w:color="auto"/>
            <w:left w:val="none" w:sz="0" w:space="0" w:color="auto"/>
            <w:bottom w:val="none" w:sz="0" w:space="0" w:color="auto"/>
            <w:right w:val="none" w:sz="0" w:space="0" w:color="auto"/>
          </w:divBdr>
        </w:div>
        <w:div w:id="1592935001">
          <w:marLeft w:val="480"/>
          <w:marRight w:val="0"/>
          <w:marTop w:val="0"/>
          <w:marBottom w:val="0"/>
          <w:divBdr>
            <w:top w:val="none" w:sz="0" w:space="0" w:color="auto"/>
            <w:left w:val="none" w:sz="0" w:space="0" w:color="auto"/>
            <w:bottom w:val="none" w:sz="0" w:space="0" w:color="auto"/>
            <w:right w:val="none" w:sz="0" w:space="0" w:color="auto"/>
          </w:divBdr>
        </w:div>
        <w:div w:id="1605110612">
          <w:marLeft w:val="480"/>
          <w:marRight w:val="0"/>
          <w:marTop w:val="0"/>
          <w:marBottom w:val="0"/>
          <w:divBdr>
            <w:top w:val="none" w:sz="0" w:space="0" w:color="auto"/>
            <w:left w:val="none" w:sz="0" w:space="0" w:color="auto"/>
            <w:bottom w:val="none" w:sz="0" w:space="0" w:color="auto"/>
            <w:right w:val="none" w:sz="0" w:space="0" w:color="auto"/>
          </w:divBdr>
        </w:div>
        <w:div w:id="1605527836">
          <w:marLeft w:val="480"/>
          <w:marRight w:val="0"/>
          <w:marTop w:val="0"/>
          <w:marBottom w:val="0"/>
          <w:divBdr>
            <w:top w:val="none" w:sz="0" w:space="0" w:color="auto"/>
            <w:left w:val="none" w:sz="0" w:space="0" w:color="auto"/>
            <w:bottom w:val="none" w:sz="0" w:space="0" w:color="auto"/>
            <w:right w:val="none" w:sz="0" w:space="0" w:color="auto"/>
          </w:divBdr>
        </w:div>
        <w:div w:id="1605962466">
          <w:marLeft w:val="480"/>
          <w:marRight w:val="0"/>
          <w:marTop w:val="0"/>
          <w:marBottom w:val="0"/>
          <w:divBdr>
            <w:top w:val="none" w:sz="0" w:space="0" w:color="auto"/>
            <w:left w:val="none" w:sz="0" w:space="0" w:color="auto"/>
            <w:bottom w:val="none" w:sz="0" w:space="0" w:color="auto"/>
            <w:right w:val="none" w:sz="0" w:space="0" w:color="auto"/>
          </w:divBdr>
        </w:div>
        <w:div w:id="1609698800">
          <w:marLeft w:val="480"/>
          <w:marRight w:val="0"/>
          <w:marTop w:val="0"/>
          <w:marBottom w:val="0"/>
          <w:divBdr>
            <w:top w:val="none" w:sz="0" w:space="0" w:color="auto"/>
            <w:left w:val="none" w:sz="0" w:space="0" w:color="auto"/>
            <w:bottom w:val="none" w:sz="0" w:space="0" w:color="auto"/>
            <w:right w:val="none" w:sz="0" w:space="0" w:color="auto"/>
          </w:divBdr>
        </w:div>
        <w:div w:id="1621648812">
          <w:marLeft w:val="480"/>
          <w:marRight w:val="0"/>
          <w:marTop w:val="0"/>
          <w:marBottom w:val="0"/>
          <w:divBdr>
            <w:top w:val="none" w:sz="0" w:space="0" w:color="auto"/>
            <w:left w:val="none" w:sz="0" w:space="0" w:color="auto"/>
            <w:bottom w:val="none" w:sz="0" w:space="0" w:color="auto"/>
            <w:right w:val="none" w:sz="0" w:space="0" w:color="auto"/>
          </w:divBdr>
        </w:div>
        <w:div w:id="1634482094">
          <w:marLeft w:val="480"/>
          <w:marRight w:val="0"/>
          <w:marTop w:val="0"/>
          <w:marBottom w:val="0"/>
          <w:divBdr>
            <w:top w:val="none" w:sz="0" w:space="0" w:color="auto"/>
            <w:left w:val="none" w:sz="0" w:space="0" w:color="auto"/>
            <w:bottom w:val="none" w:sz="0" w:space="0" w:color="auto"/>
            <w:right w:val="none" w:sz="0" w:space="0" w:color="auto"/>
          </w:divBdr>
        </w:div>
        <w:div w:id="1640188038">
          <w:marLeft w:val="480"/>
          <w:marRight w:val="0"/>
          <w:marTop w:val="0"/>
          <w:marBottom w:val="0"/>
          <w:divBdr>
            <w:top w:val="none" w:sz="0" w:space="0" w:color="auto"/>
            <w:left w:val="none" w:sz="0" w:space="0" w:color="auto"/>
            <w:bottom w:val="none" w:sz="0" w:space="0" w:color="auto"/>
            <w:right w:val="none" w:sz="0" w:space="0" w:color="auto"/>
          </w:divBdr>
        </w:div>
        <w:div w:id="1646349519">
          <w:marLeft w:val="480"/>
          <w:marRight w:val="0"/>
          <w:marTop w:val="0"/>
          <w:marBottom w:val="0"/>
          <w:divBdr>
            <w:top w:val="none" w:sz="0" w:space="0" w:color="auto"/>
            <w:left w:val="none" w:sz="0" w:space="0" w:color="auto"/>
            <w:bottom w:val="none" w:sz="0" w:space="0" w:color="auto"/>
            <w:right w:val="none" w:sz="0" w:space="0" w:color="auto"/>
          </w:divBdr>
        </w:div>
        <w:div w:id="1664092037">
          <w:marLeft w:val="480"/>
          <w:marRight w:val="0"/>
          <w:marTop w:val="0"/>
          <w:marBottom w:val="0"/>
          <w:divBdr>
            <w:top w:val="none" w:sz="0" w:space="0" w:color="auto"/>
            <w:left w:val="none" w:sz="0" w:space="0" w:color="auto"/>
            <w:bottom w:val="none" w:sz="0" w:space="0" w:color="auto"/>
            <w:right w:val="none" w:sz="0" w:space="0" w:color="auto"/>
          </w:divBdr>
        </w:div>
        <w:div w:id="1678464310">
          <w:marLeft w:val="480"/>
          <w:marRight w:val="0"/>
          <w:marTop w:val="0"/>
          <w:marBottom w:val="0"/>
          <w:divBdr>
            <w:top w:val="none" w:sz="0" w:space="0" w:color="auto"/>
            <w:left w:val="none" w:sz="0" w:space="0" w:color="auto"/>
            <w:bottom w:val="none" w:sz="0" w:space="0" w:color="auto"/>
            <w:right w:val="none" w:sz="0" w:space="0" w:color="auto"/>
          </w:divBdr>
        </w:div>
        <w:div w:id="1689284132">
          <w:marLeft w:val="480"/>
          <w:marRight w:val="0"/>
          <w:marTop w:val="0"/>
          <w:marBottom w:val="0"/>
          <w:divBdr>
            <w:top w:val="none" w:sz="0" w:space="0" w:color="auto"/>
            <w:left w:val="none" w:sz="0" w:space="0" w:color="auto"/>
            <w:bottom w:val="none" w:sz="0" w:space="0" w:color="auto"/>
            <w:right w:val="none" w:sz="0" w:space="0" w:color="auto"/>
          </w:divBdr>
        </w:div>
        <w:div w:id="1707489517">
          <w:marLeft w:val="480"/>
          <w:marRight w:val="0"/>
          <w:marTop w:val="0"/>
          <w:marBottom w:val="0"/>
          <w:divBdr>
            <w:top w:val="none" w:sz="0" w:space="0" w:color="auto"/>
            <w:left w:val="none" w:sz="0" w:space="0" w:color="auto"/>
            <w:bottom w:val="none" w:sz="0" w:space="0" w:color="auto"/>
            <w:right w:val="none" w:sz="0" w:space="0" w:color="auto"/>
          </w:divBdr>
        </w:div>
        <w:div w:id="1719016186">
          <w:marLeft w:val="480"/>
          <w:marRight w:val="0"/>
          <w:marTop w:val="0"/>
          <w:marBottom w:val="0"/>
          <w:divBdr>
            <w:top w:val="none" w:sz="0" w:space="0" w:color="auto"/>
            <w:left w:val="none" w:sz="0" w:space="0" w:color="auto"/>
            <w:bottom w:val="none" w:sz="0" w:space="0" w:color="auto"/>
            <w:right w:val="none" w:sz="0" w:space="0" w:color="auto"/>
          </w:divBdr>
        </w:div>
        <w:div w:id="1719283174">
          <w:marLeft w:val="480"/>
          <w:marRight w:val="0"/>
          <w:marTop w:val="0"/>
          <w:marBottom w:val="0"/>
          <w:divBdr>
            <w:top w:val="none" w:sz="0" w:space="0" w:color="auto"/>
            <w:left w:val="none" w:sz="0" w:space="0" w:color="auto"/>
            <w:bottom w:val="none" w:sz="0" w:space="0" w:color="auto"/>
            <w:right w:val="none" w:sz="0" w:space="0" w:color="auto"/>
          </w:divBdr>
        </w:div>
        <w:div w:id="1726489659">
          <w:marLeft w:val="480"/>
          <w:marRight w:val="0"/>
          <w:marTop w:val="0"/>
          <w:marBottom w:val="0"/>
          <w:divBdr>
            <w:top w:val="none" w:sz="0" w:space="0" w:color="auto"/>
            <w:left w:val="none" w:sz="0" w:space="0" w:color="auto"/>
            <w:bottom w:val="none" w:sz="0" w:space="0" w:color="auto"/>
            <w:right w:val="none" w:sz="0" w:space="0" w:color="auto"/>
          </w:divBdr>
        </w:div>
        <w:div w:id="1726637752">
          <w:marLeft w:val="480"/>
          <w:marRight w:val="0"/>
          <w:marTop w:val="0"/>
          <w:marBottom w:val="0"/>
          <w:divBdr>
            <w:top w:val="none" w:sz="0" w:space="0" w:color="auto"/>
            <w:left w:val="none" w:sz="0" w:space="0" w:color="auto"/>
            <w:bottom w:val="none" w:sz="0" w:space="0" w:color="auto"/>
            <w:right w:val="none" w:sz="0" w:space="0" w:color="auto"/>
          </w:divBdr>
        </w:div>
        <w:div w:id="1734305360">
          <w:marLeft w:val="480"/>
          <w:marRight w:val="0"/>
          <w:marTop w:val="0"/>
          <w:marBottom w:val="0"/>
          <w:divBdr>
            <w:top w:val="none" w:sz="0" w:space="0" w:color="auto"/>
            <w:left w:val="none" w:sz="0" w:space="0" w:color="auto"/>
            <w:bottom w:val="none" w:sz="0" w:space="0" w:color="auto"/>
            <w:right w:val="none" w:sz="0" w:space="0" w:color="auto"/>
          </w:divBdr>
        </w:div>
        <w:div w:id="1759324694">
          <w:marLeft w:val="480"/>
          <w:marRight w:val="0"/>
          <w:marTop w:val="0"/>
          <w:marBottom w:val="0"/>
          <w:divBdr>
            <w:top w:val="none" w:sz="0" w:space="0" w:color="auto"/>
            <w:left w:val="none" w:sz="0" w:space="0" w:color="auto"/>
            <w:bottom w:val="none" w:sz="0" w:space="0" w:color="auto"/>
            <w:right w:val="none" w:sz="0" w:space="0" w:color="auto"/>
          </w:divBdr>
        </w:div>
        <w:div w:id="1782217697">
          <w:marLeft w:val="480"/>
          <w:marRight w:val="0"/>
          <w:marTop w:val="0"/>
          <w:marBottom w:val="0"/>
          <w:divBdr>
            <w:top w:val="none" w:sz="0" w:space="0" w:color="auto"/>
            <w:left w:val="none" w:sz="0" w:space="0" w:color="auto"/>
            <w:bottom w:val="none" w:sz="0" w:space="0" w:color="auto"/>
            <w:right w:val="none" w:sz="0" w:space="0" w:color="auto"/>
          </w:divBdr>
        </w:div>
      </w:divsChild>
    </w:div>
    <w:div w:id="341779903">
      <w:bodyDiv w:val="1"/>
      <w:marLeft w:val="0"/>
      <w:marRight w:val="0"/>
      <w:marTop w:val="0"/>
      <w:marBottom w:val="0"/>
      <w:divBdr>
        <w:top w:val="none" w:sz="0" w:space="0" w:color="auto"/>
        <w:left w:val="none" w:sz="0" w:space="0" w:color="auto"/>
        <w:bottom w:val="none" w:sz="0" w:space="0" w:color="auto"/>
        <w:right w:val="none" w:sz="0" w:space="0" w:color="auto"/>
      </w:divBdr>
    </w:div>
    <w:div w:id="356854906">
      <w:bodyDiv w:val="1"/>
      <w:marLeft w:val="0"/>
      <w:marRight w:val="0"/>
      <w:marTop w:val="0"/>
      <w:marBottom w:val="0"/>
      <w:divBdr>
        <w:top w:val="none" w:sz="0" w:space="0" w:color="auto"/>
        <w:left w:val="none" w:sz="0" w:space="0" w:color="auto"/>
        <w:bottom w:val="none" w:sz="0" w:space="0" w:color="auto"/>
        <w:right w:val="none" w:sz="0" w:space="0" w:color="auto"/>
      </w:divBdr>
    </w:div>
    <w:div w:id="359822193">
      <w:bodyDiv w:val="1"/>
      <w:marLeft w:val="0"/>
      <w:marRight w:val="0"/>
      <w:marTop w:val="0"/>
      <w:marBottom w:val="0"/>
      <w:divBdr>
        <w:top w:val="none" w:sz="0" w:space="0" w:color="auto"/>
        <w:left w:val="none" w:sz="0" w:space="0" w:color="auto"/>
        <w:bottom w:val="none" w:sz="0" w:space="0" w:color="auto"/>
        <w:right w:val="none" w:sz="0" w:space="0" w:color="auto"/>
      </w:divBdr>
    </w:div>
    <w:div w:id="362634409">
      <w:bodyDiv w:val="1"/>
      <w:marLeft w:val="0"/>
      <w:marRight w:val="0"/>
      <w:marTop w:val="0"/>
      <w:marBottom w:val="0"/>
      <w:divBdr>
        <w:top w:val="none" w:sz="0" w:space="0" w:color="auto"/>
        <w:left w:val="none" w:sz="0" w:space="0" w:color="auto"/>
        <w:bottom w:val="none" w:sz="0" w:space="0" w:color="auto"/>
        <w:right w:val="none" w:sz="0" w:space="0" w:color="auto"/>
      </w:divBdr>
    </w:div>
    <w:div w:id="363750368">
      <w:bodyDiv w:val="1"/>
      <w:marLeft w:val="0"/>
      <w:marRight w:val="0"/>
      <w:marTop w:val="0"/>
      <w:marBottom w:val="0"/>
      <w:divBdr>
        <w:top w:val="none" w:sz="0" w:space="0" w:color="auto"/>
        <w:left w:val="none" w:sz="0" w:space="0" w:color="auto"/>
        <w:bottom w:val="none" w:sz="0" w:space="0" w:color="auto"/>
        <w:right w:val="none" w:sz="0" w:space="0" w:color="auto"/>
      </w:divBdr>
      <w:divsChild>
        <w:div w:id="5863977">
          <w:marLeft w:val="480"/>
          <w:marRight w:val="0"/>
          <w:marTop w:val="0"/>
          <w:marBottom w:val="0"/>
          <w:divBdr>
            <w:top w:val="none" w:sz="0" w:space="0" w:color="auto"/>
            <w:left w:val="none" w:sz="0" w:space="0" w:color="auto"/>
            <w:bottom w:val="none" w:sz="0" w:space="0" w:color="auto"/>
            <w:right w:val="none" w:sz="0" w:space="0" w:color="auto"/>
          </w:divBdr>
        </w:div>
        <w:div w:id="28915731">
          <w:marLeft w:val="480"/>
          <w:marRight w:val="0"/>
          <w:marTop w:val="0"/>
          <w:marBottom w:val="0"/>
          <w:divBdr>
            <w:top w:val="none" w:sz="0" w:space="0" w:color="auto"/>
            <w:left w:val="none" w:sz="0" w:space="0" w:color="auto"/>
            <w:bottom w:val="none" w:sz="0" w:space="0" w:color="auto"/>
            <w:right w:val="none" w:sz="0" w:space="0" w:color="auto"/>
          </w:divBdr>
        </w:div>
        <w:div w:id="33778205">
          <w:marLeft w:val="480"/>
          <w:marRight w:val="0"/>
          <w:marTop w:val="0"/>
          <w:marBottom w:val="0"/>
          <w:divBdr>
            <w:top w:val="none" w:sz="0" w:space="0" w:color="auto"/>
            <w:left w:val="none" w:sz="0" w:space="0" w:color="auto"/>
            <w:bottom w:val="none" w:sz="0" w:space="0" w:color="auto"/>
            <w:right w:val="none" w:sz="0" w:space="0" w:color="auto"/>
          </w:divBdr>
        </w:div>
        <w:div w:id="36201586">
          <w:marLeft w:val="480"/>
          <w:marRight w:val="0"/>
          <w:marTop w:val="0"/>
          <w:marBottom w:val="0"/>
          <w:divBdr>
            <w:top w:val="none" w:sz="0" w:space="0" w:color="auto"/>
            <w:left w:val="none" w:sz="0" w:space="0" w:color="auto"/>
            <w:bottom w:val="none" w:sz="0" w:space="0" w:color="auto"/>
            <w:right w:val="none" w:sz="0" w:space="0" w:color="auto"/>
          </w:divBdr>
        </w:div>
        <w:div w:id="97482379">
          <w:marLeft w:val="480"/>
          <w:marRight w:val="0"/>
          <w:marTop w:val="0"/>
          <w:marBottom w:val="0"/>
          <w:divBdr>
            <w:top w:val="none" w:sz="0" w:space="0" w:color="auto"/>
            <w:left w:val="none" w:sz="0" w:space="0" w:color="auto"/>
            <w:bottom w:val="none" w:sz="0" w:space="0" w:color="auto"/>
            <w:right w:val="none" w:sz="0" w:space="0" w:color="auto"/>
          </w:divBdr>
        </w:div>
        <w:div w:id="119803559">
          <w:marLeft w:val="480"/>
          <w:marRight w:val="0"/>
          <w:marTop w:val="0"/>
          <w:marBottom w:val="0"/>
          <w:divBdr>
            <w:top w:val="none" w:sz="0" w:space="0" w:color="auto"/>
            <w:left w:val="none" w:sz="0" w:space="0" w:color="auto"/>
            <w:bottom w:val="none" w:sz="0" w:space="0" w:color="auto"/>
            <w:right w:val="none" w:sz="0" w:space="0" w:color="auto"/>
          </w:divBdr>
        </w:div>
        <w:div w:id="120151288">
          <w:marLeft w:val="480"/>
          <w:marRight w:val="0"/>
          <w:marTop w:val="0"/>
          <w:marBottom w:val="0"/>
          <w:divBdr>
            <w:top w:val="none" w:sz="0" w:space="0" w:color="auto"/>
            <w:left w:val="none" w:sz="0" w:space="0" w:color="auto"/>
            <w:bottom w:val="none" w:sz="0" w:space="0" w:color="auto"/>
            <w:right w:val="none" w:sz="0" w:space="0" w:color="auto"/>
          </w:divBdr>
        </w:div>
        <w:div w:id="131098178">
          <w:marLeft w:val="480"/>
          <w:marRight w:val="0"/>
          <w:marTop w:val="0"/>
          <w:marBottom w:val="0"/>
          <w:divBdr>
            <w:top w:val="none" w:sz="0" w:space="0" w:color="auto"/>
            <w:left w:val="none" w:sz="0" w:space="0" w:color="auto"/>
            <w:bottom w:val="none" w:sz="0" w:space="0" w:color="auto"/>
            <w:right w:val="none" w:sz="0" w:space="0" w:color="auto"/>
          </w:divBdr>
        </w:div>
        <w:div w:id="138304834">
          <w:marLeft w:val="480"/>
          <w:marRight w:val="0"/>
          <w:marTop w:val="0"/>
          <w:marBottom w:val="0"/>
          <w:divBdr>
            <w:top w:val="none" w:sz="0" w:space="0" w:color="auto"/>
            <w:left w:val="none" w:sz="0" w:space="0" w:color="auto"/>
            <w:bottom w:val="none" w:sz="0" w:space="0" w:color="auto"/>
            <w:right w:val="none" w:sz="0" w:space="0" w:color="auto"/>
          </w:divBdr>
        </w:div>
        <w:div w:id="149760524">
          <w:marLeft w:val="480"/>
          <w:marRight w:val="0"/>
          <w:marTop w:val="0"/>
          <w:marBottom w:val="0"/>
          <w:divBdr>
            <w:top w:val="none" w:sz="0" w:space="0" w:color="auto"/>
            <w:left w:val="none" w:sz="0" w:space="0" w:color="auto"/>
            <w:bottom w:val="none" w:sz="0" w:space="0" w:color="auto"/>
            <w:right w:val="none" w:sz="0" w:space="0" w:color="auto"/>
          </w:divBdr>
        </w:div>
        <w:div w:id="151069214">
          <w:marLeft w:val="480"/>
          <w:marRight w:val="0"/>
          <w:marTop w:val="0"/>
          <w:marBottom w:val="0"/>
          <w:divBdr>
            <w:top w:val="none" w:sz="0" w:space="0" w:color="auto"/>
            <w:left w:val="none" w:sz="0" w:space="0" w:color="auto"/>
            <w:bottom w:val="none" w:sz="0" w:space="0" w:color="auto"/>
            <w:right w:val="none" w:sz="0" w:space="0" w:color="auto"/>
          </w:divBdr>
        </w:div>
        <w:div w:id="177693945">
          <w:marLeft w:val="480"/>
          <w:marRight w:val="0"/>
          <w:marTop w:val="0"/>
          <w:marBottom w:val="0"/>
          <w:divBdr>
            <w:top w:val="none" w:sz="0" w:space="0" w:color="auto"/>
            <w:left w:val="none" w:sz="0" w:space="0" w:color="auto"/>
            <w:bottom w:val="none" w:sz="0" w:space="0" w:color="auto"/>
            <w:right w:val="none" w:sz="0" w:space="0" w:color="auto"/>
          </w:divBdr>
        </w:div>
        <w:div w:id="193814150">
          <w:marLeft w:val="480"/>
          <w:marRight w:val="0"/>
          <w:marTop w:val="0"/>
          <w:marBottom w:val="0"/>
          <w:divBdr>
            <w:top w:val="none" w:sz="0" w:space="0" w:color="auto"/>
            <w:left w:val="none" w:sz="0" w:space="0" w:color="auto"/>
            <w:bottom w:val="none" w:sz="0" w:space="0" w:color="auto"/>
            <w:right w:val="none" w:sz="0" w:space="0" w:color="auto"/>
          </w:divBdr>
        </w:div>
        <w:div w:id="207495369">
          <w:marLeft w:val="480"/>
          <w:marRight w:val="0"/>
          <w:marTop w:val="0"/>
          <w:marBottom w:val="0"/>
          <w:divBdr>
            <w:top w:val="none" w:sz="0" w:space="0" w:color="auto"/>
            <w:left w:val="none" w:sz="0" w:space="0" w:color="auto"/>
            <w:bottom w:val="none" w:sz="0" w:space="0" w:color="auto"/>
            <w:right w:val="none" w:sz="0" w:space="0" w:color="auto"/>
          </w:divBdr>
        </w:div>
        <w:div w:id="210773451">
          <w:marLeft w:val="480"/>
          <w:marRight w:val="0"/>
          <w:marTop w:val="0"/>
          <w:marBottom w:val="0"/>
          <w:divBdr>
            <w:top w:val="none" w:sz="0" w:space="0" w:color="auto"/>
            <w:left w:val="none" w:sz="0" w:space="0" w:color="auto"/>
            <w:bottom w:val="none" w:sz="0" w:space="0" w:color="auto"/>
            <w:right w:val="none" w:sz="0" w:space="0" w:color="auto"/>
          </w:divBdr>
        </w:div>
        <w:div w:id="223878489">
          <w:marLeft w:val="480"/>
          <w:marRight w:val="0"/>
          <w:marTop w:val="0"/>
          <w:marBottom w:val="0"/>
          <w:divBdr>
            <w:top w:val="none" w:sz="0" w:space="0" w:color="auto"/>
            <w:left w:val="none" w:sz="0" w:space="0" w:color="auto"/>
            <w:bottom w:val="none" w:sz="0" w:space="0" w:color="auto"/>
            <w:right w:val="none" w:sz="0" w:space="0" w:color="auto"/>
          </w:divBdr>
        </w:div>
        <w:div w:id="338965426">
          <w:marLeft w:val="480"/>
          <w:marRight w:val="0"/>
          <w:marTop w:val="0"/>
          <w:marBottom w:val="0"/>
          <w:divBdr>
            <w:top w:val="none" w:sz="0" w:space="0" w:color="auto"/>
            <w:left w:val="none" w:sz="0" w:space="0" w:color="auto"/>
            <w:bottom w:val="none" w:sz="0" w:space="0" w:color="auto"/>
            <w:right w:val="none" w:sz="0" w:space="0" w:color="auto"/>
          </w:divBdr>
        </w:div>
        <w:div w:id="348487669">
          <w:marLeft w:val="480"/>
          <w:marRight w:val="0"/>
          <w:marTop w:val="0"/>
          <w:marBottom w:val="0"/>
          <w:divBdr>
            <w:top w:val="none" w:sz="0" w:space="0" w:color="auto"/>
            <w:left w:val="none" w:sz="0" w:space="0" w:color="auto"/>
            <w:bottom w:val="none" w:sz="0" w:space="0" w:color="auto"/>
            <w:right w:val="none" w:sz="0" w:space="0" w:color="auto"/>
          </w:divBdr>
        </w:div>
        <w:div w:id="352152901">
          <w:marLeft w:val="480"/>
          <w:marRight w:val="0"/>
          <w:marTop w:val="0"/>
          <w:marBottom w:val="0"/>
          <w:divBdr>
            <w:top w:val="none" w:sz="0" w:space="0" w:color="auto"/>
            <w:left w:val="none" w:sz="0" w:space="0" w:color="auto"/>
            <w:bottom w:val="none" w:sz="0" w:space="0" w:color="auto"/>
            <w:right w:val="none" w:sz="0" w:space="0" w:color="auto"/>
          </w:divBdr>
        </w:div>
        <w:div w:id="354968691">
          <w:marLeft w:val="480"/>
          <w:marRight w:val="0"/>
          <w:marTop w:val="0"/>
          <w:marBottom w:val="0"/>
          <w:divBdr>
            <w:top w:val="none" w:sz="0" w:space="0" w:color="auto"/>
            <w:left w:val="none" w:sz="0" w:space="0" w:color="auto"/>
            <w:bottom w:val="none" w:sz="0" w:space="0" w:color="auto"/>
            <w:right w:val="none" w:sz="0" w:space="0" w:color="auto"/>
          </w:divBdr>
        </w:div>
        <w:div w:id="375810759">
          <w:marLeft w:val="480"/>
          <w:marRight w:val="0"/>
          <w:marTop w:val="0"/>
          <w:marBottom w:val="0"/>
          <w:divBdr>
            <w:top w:val="none" w:sz="0" w:space="0" w:color="auto"/>
            <w:left w:val="none" w:sz="0" w:space="0" w:color="auto"/>
            <w:bottom w:val="none" w:sz="0" w:space="0" w:color="auto"/>
            <w:right w:val="none" w:sz="0" w:space="0" w:color="auto"/>
          </w:divBdr>
        </w:div>
        <w:div w:id="400639799">
          <w:marLeft w:val="480"/>
          <w:marRight w:val="0"/>
          <w:marTop w:val="0"/>
          <w:marBottom w:val="0"/>
          <w:divBdr>
            <w:top w:val="none" w:sz="0" w:space="0" w:color="auto"/>
            <w:left w:val="none" w:sz="0" w:space="0" w:color="auto"/>
            <w:bottom w:val="none" w:sz="0" w:space="0" w:color="auto"/>
            <w:right w:val="none" w:sz="0" w:space="0" w:color="auto"/>
          </w:divBdr>
        </w:div>
        <w:div w:id="404499613">
          <w:marLeft w:val="480"/>
          <w:marRight w:val="0"/>
          <w:marTop w:val="0"/>
          <w:marBottom w:val="0"/>
          <w:divBdr>
            <w:top w:val="none" w:sz="0" w:space="0" w:color="auto"/>
            <w:left w:val="none" w:sz="0" w:space="0" w:color="auto"/>
            <w:bottom w:val="none" w:sz="0" w:space="0" w:color="auto"/>
            <w:right w:val="none" w:sz="0" w:space="0" w:color="auto"/>
          </w:divBdr>
        </w:div>
        <w:div w:id="408038364">
          <w:marLeft w:val="480"/>
          <w:marRight w:val="0"/>
          <w:marTop w:val="0"/>
          <w:marBottom w:val="0"/>
          <w:divBdr>
            <w:top w:val="none" w:sz="0" w:space="0" w:color="auto"/>
            <w:left w:val="none" w:sz="0" w:space="0" w:color="auto"/>
            <w:bottom w:val="none" w:sz="0" w:space="0" w:color="auto"/>
            <w:right w:val="none" w:sz="0" w:space="0" w:color="auto"/>
          </w:divBdr>
        </w:div>
        <w:div w:id="456024623">
          <w:marLeft w:val="480"/>
          <w:marRight w:val="0"/>
          <w:marTop w:val="0"/>
          <w:marBottom w:val="0"/>
          <w:divBdr>
            <w:top w:val="none" w:sz="0" w:space="0" w:color="auto"/>
            <w:left w:val="none" w:sz="0" w:space="0" w:color="auto"/>
            <w:bottom w:val="none" w:sz="0" w:space="0" w:color="auto"/>
            <w:right w:val="none" w:sz="0" w:space="0" w:color="auto"/>
          </w:divBdr>
        </w:div>
        <w:div w:id="456602866">
          <w:marLeft w:val="480"/>
          <w:marRight w:val="0"/>
          <w:marTop w:val="0"/>
          <w:marBottom w:val="0"/>
          <w:divBdr>
            <w:top w:val="none" w:sz="0" w:space="0" w:color="auto"/>
            <w:left w:val="none" w:sz="0" w:space="0" w:color="auto"/>
            <w:bottom w:val="none" w:sz="0" w:space="0" w:color="auto"/>
            <w:right w:val="none" w:sz="0" w:space="0" w:color="auto"/>
          </w:divBdr>
        </w:div>
        <w:div w:id="515465820">
          <w:marLeft w:val="480"/>
          <w:marRight w:val="0"/>
          <w:marTop w:val="0"/>
          <w:marBottom w:val="0"/>
          <w:divBdr>
            <w:top w:val="none" w:sz="0" w:space="0" w:color="auto"/>
            <w:left w:val="none" w:sz="0" w:space="0" w:color="auto"/>
            <w:bottom w:val="none" w:sz="0" w:space="0" w:color="auto"/>
            <w:right w:val="none" w:sz="0" w:space="0" w:color="auto"/>
          </w:divBdr>
        </w:div>
        <w:div w:id="516580087">
          <w:marLeft w:val="480"/>
          <w:marRight w:val="0"/>
          <w:marTop w:val="0"/>
          <w:marBottom w:val="0"/>
          <w:divBdr>
            <w:top w:val="none" w:sz="0" w:space="0" w:color="auto"/>
            <w:left w:val="none" w:sz="0" w:space="0" w:color="auto"/>
            <w:bottom w:val="none" w:sz="0" w:space="0" w:color="auto"/>
            <w:right w:val="none" w:sz="0" w:space="0" w:color="auto"/>
          </w:divBdr>
        </w:div>
        <w:div w:id="586577667">
          <w:marLeft w:val="480"/>
          <w:marRight w:val="0"/>
          <w:marTop w:val="0"/>
          <w:marBottom w:val="0"/>
          <w:divBdr>
            <w:top w:val="none" w:sz="0" w:space="0" w:color="auto"/>
            <w:left w:val="none" w:sz="0" w:space="0" w:color="auto"/>
            <w:bottom w:val="none" w:sz="0" w:space="0" w:color="auto"/>
            <w:right w:val="none" w:sz="0" w:space="0" w:color="auto"/>
          </w:divBdr>
        </w:div>
        <w:div w:id="647133229">
          <w:marLeft w:val="480"/>
          <w:marRight w:val="0"/>
          <w:marTop w:val="0"/>
          <w:marBottom w:val="0"/>
          <w:divBdr>
            <w:top w:val="none" w:sz="0" w:space="0" w:color="auto"/>
            <w:left w:val="none" w:sz="0" w:space="0" w:color="auto"/>
            <w:bottom w:val="none" w:sz="0" w:space="0" w:color="auto"/>
            <w:right w:val="none" w:sz="0" w:space="0" w:color="auto"/>
          </w:divBdr>
        </w:div>
        <w:div w:id="649095403">
          <w:marLeft w:val="480"/>
          <w:marRight w:val="0"/>
          <w:marTop w:val="0"/>
          <w:marBottom w:val="0"/>
          <w:divBdr>
            <w:top w:val="none" w:sz="0" w:space="0" w:color="auto"/>
            <w:left w:val="none" w:sz="0" w:space="0" w:color="auto"/>
            <w:bottom w:val="none" w:sz="0" w:space="0" w:color="auto"/>
            <w:right w:val="none" w:sz="0" w:space="0" w:color="auto"/>
          </w:divBdr>
        </w:div>
        <w:div w:id="657274114">
          <w:marLeft w:val="480"/>
          <w:marRight w:val="0"/>
          <w:marTop w:val="0"/>
          <w:marBottom w:val="0"/>
          <w:divBdr>
            <w:top w:val="none" w:sz="0" w:space="0" w:color="auto"/>
            <w:left w:val="none" w:sz="0" w:space="0" w:color="auto"/>
            <w:bottom w:val="none" w:sz="0" w:space="0" w:color="auto"/>
            <w:right w:val="none" w:sz="0" w:space="0" w:color="auto"/>
          </w:divBdr>
        </w:div>
        <w:div w:id="693382056">
          <w:marLeft w:val="480"/>
          <w:marRight w:val="0"/>
          <w:marTop w:val="0"/>
          <w:marBottom w:val="0"/>
          <w:divBdr>
            <w:top w:val="none" w:sz="0" w:space="0" w:color="auto"/>
            <w:left w:val="none" w:sz="0" w:space="0" w:color="auto"/>
            <w:bottom w:val="none" w:sz="0" w:space="0" w:color="auto"/>
            <w:right w:val="none" w:sz="0" w:space="0" w:color="auto"/>
          </w:divBdr>
        </w:div>
        <w:div w:id="707418322">
          <w:marLeft w:val="480"/>
          <w:marRight w:val="0"/>
          <w:marTop w:val="0"/>
          <w:marBottom w:val="0"/>
          <w:divBdr>
            <w:top w:val="none" w:sz="0" w:space="0" w:color="auto"/>
            <w:left w:val="none" w:sz="0" w:space="0" w:color="auto"/>
            <w:bottom w:val="none" w:sz="0" w:space="0" w:color="auto"/>
            <w:right w:val="none" w:sz="0" w:space="0" w:color="auto"/>
          </w:divBdr>
        </w:div>
        <w:div w:id="739444458">
          <w:marLeft w:val="480"/>
          <w:marRight w:val="0"/>
          <w:marTop w:val="0"/>
          <w:marBottom w:val="0"/>
          <w:divBdr>
            <w:top w:val="none" w:sz="0" w:space="0" w:color="auto"/>
            <w:left w:val="none" w:sz="0" w:space="0" w:color="auto"/>
            <w:bottom w:val="none" w:sz="0" w:space="0" w:color="auto"/>
            <w:right w:val="none" w:sz="0" w:space="0" w:color="auto"/>
          </w:divBdr>
        </w:div>
        <w:div w:id="762142415">
          <w:marLeft w:val="480"/>
          <w:marRight w:val="0"/>
          <w:marTop w:val="0"/>
          <w:marBottom w:val="0"/>
          <w:divBdr>
            <w:top w:val="none" w:sz="0" w:space="0" w:color="auto"/>
            <w:left w:val="none" w:sz="0" w:space="0" w:color="auto"/>
            <w:bottom w:val="none" w:sz="0" w:space="0" w:color="auto"/>
            <w:right w:val="none" w:sz="0" w:space="0" w:color="auto"/>
          </w:divBdr>
        </w:div>
        <w:div w:id="786629509">
          <w:marLeft w:val="480"/>
          <w:marRight w:val="0"/>
          <w:marTop w:val="0"/>
          <w:marBottom w:val="0"/>
          <w:divBdr>
            <w:top w:val="none" w:sz="0" w:space="0" w:color="auto"/>
            <w:left w:val="none" w:sz="0" w:space="0" w:color="auto"/>
            <w:bottom w:val="none" w:sz="0" w:space="0" w:color="auto"/>
            <w:right w:val="none" w:sz="0" w:space="0" w:color="auto"/>
          </w:divBdr>
        </w:div>
        <w:div w:id="803694699">
          <w:marLeft w:val="480"/>
          <w:marRight w:val="0"/>
          <w:marTop w:val="0"/>
          <w:marBottom w:val="0"/>
          <w:divBdr>
            <w:top w:val="none" w:sz="0" w:space="0" w:color="auto"/>
            <w:left w:val="none" w:sz="0" w:space="0" w:color="auto"/>
            <w:bottom w:val="none" w:sz="0" w:space="0" w:color="auto"/>
            <w:right w:val="none" w:sz="0" w:space="0" w:color="auto"/>
          </w:divBdr>
        </w:div>
        <w:div w:id="804280369">
          <w:marLeft w:val="480"/>
          <w:marRight w:val="0"/>
          <w:marTop w:val="0"/>
          <w:marBottom w:val="0"/>
          <w:divBdr>
            <w:top w:val="none" w:sz="0" w:space="0" w:color="auto"/>
            <w:left w:val="none" w:sz="0" w:space="0" w:color="auto"/>
            <w:bottom w:val="none" w:sz="0" w:space="0" w:color="auto"/>
            <w:right w:val="none" w:sz="0" w:space="0" w:color="auto"/>
          </w:divBdr>
        </w:div>
        <w:div w:id="841507488">
          <w:marLeft w:val="480"/>
          <w:marRight w:val="0"/>
          <w:marTop w:val="0"/>
          <w:marBottom w:val="0"/>
          <w:divBdr>
            <w:top w:val="none" w:sz="0" w:space="0" w:color="auto"/>
            <w:left w:val="none" w:sz="0" w:space="0" w:color="auto"/>
            <w:bottom w:val="none" w:sz="0" w:space="0" w:color="auto"/>
            <w:right w:val="none" w:sz="0" w:space="0" w:color="auto"/>
          </w:divBdr>
        </w:div>
        <w:div w:id="861209154">
          <w:marLeft w:val="480"/>
          <w:marRight w:val="0"/>
          <w:marTop w:val="0"/>
          <w:marBottom w:val="0"/>
          <w:divBdr>
            <w:top w:val="none" w:sz="0" w:space="0" w:color="auto"/>
            <w:left w:val="none" w:sz="0" w:space="0" w:color="auto"/>
            <w:bottom w:val="none" w:sz="0" w:space="0" w:color="auto"/>
            <w:right w:val="none" w:sz="0" w:space="0" w:color="auto"/>
          </w:divBdr>
        </w:div>
        <w:div w:id="882404947">
          <w:marLeft w:val="480"/>
          <w:marRight w:val="0"/>
          <w:marTop w:val="0"/>
          <w:marBottom w:val="0"/>
          <w:divBdr>
            <w:top w:val="none" w:sz="0" w:space="0" w:color="auto"/>
            <w:left w:val="none" w:sz="0" w:space="0" w:color="auto"/>
            <w:bottom w:val="none" w:sz="0" w:space="0" w:color="auto"/>
            <w:right w:val="none" w:sz="0" w:space="0" w:color="auto"/>
          </w:divBdr>
        </w:div>
        <w:div w:id="934090190">
          <w:marLeft w:val="480"/>
          <w:marRight w:val="0"/>
          <w:marTop w:val="0"/>
          <w:marBottom w:val="0"/>
          <w:divBdr>
            <w:top w:val="none" w:sz="0" w:space="0" w:color="auto"/>
            <w:left w:val="none" w:sz="0" w:space="0" w:color="auto"/>
            <w:bottom w:val="none" w:sz="0" w:space="0" w:color="auto"/>
            <w:right w:val="none" w:sz="0" w:space="0" w:color="auto"/>
          </w:divBdr>
        </w:div>
        <w:div w:id="941841216">
          <w:marLeft w:val="480"/>
          <w:marRight w:val="0"/>
          <w:marTop w:val="0"/>
          <w:marBottom w:val="0"/>
          <w:divBdr>
            <w:top w:val="none" w:sz="0" w:space="0" w:color="auto"/>
            <w:left w:val="none" w:sz="0" w:space="0" w:color="auto"/>
            <w:bottom w:val="none" w:sz="0" w:space="0" w:color="auto"/>
            <w:right w:val="none" w:sz="0" w:space="0" w:color="auto"/>
          </w:divBdr>
        </w:div>
        <w:div w:id="964432275">
          <w:marLeft w:val="480"/>
          <w:marRight w:val="0"/>
          <w:marTop w:val="0"/>
          <w:marBottom w:val="0"/>
          <w:divBdr>
            <w:top w:val="none" w:sz="0" w:space="0" w:color="auto"/>
            <w:left w:val="none" w:sz="0" w:space="0" w:color="auto"/>
            <w:bottom w:val="none" w:sz="0" w:space="0" w:color="auto"/>
            <w:right w:val="none" w:sz="0" w:space="0" w:color="auto"/>
          </w:divBdr>
        </w:div>
        <w:div w:id="978848675">
          <w:marLeft w:val="480"/>
          <w:marRight w:val="0"/>
          <w:marTop w:val="0"/>
          <w:marBottom w:val="0"/>
          <w:divBdr>
            <w:top w:val="none" w:sz="0" w:space="0" w:color="auto"/>
            <w:left w:val="none" w:sz="0" w:space="0" w:color="auto"/>
            <w:bottom w:val="none" w:sz="0" w:space="0" w:color="auto"/>
            <w:right w:val="none" w:sz="0" w:space="0" w:color="auto"/>
          </w:divBdr>
        </w:div>
        <w:div w:id="1013923409">
          <w:marLeft w:val="480"/>
          <w:marRight w:val="0"/>
          <w:marTop w:val="0"/>
          <w:marBottom w:val="0"/>
          <w:divBdr>
            <w:top w:val="none" w:sz="0" w:space="0" w:color="auto"/>
            <w:left w:val="none" w:sz="0" w:space="0" w:color="auto"/>
            <w:bottom w:val="none" w:sz="0" w:space="0" w:color="auto"/>
            <w:right w:val="none" w:sz="0" w:space="0" w:color="auto"/>
          </w:divBdr>
        </w:div>
        <w:div w:id="1021708459">
          <w:marLeft w:val="480"/>
          <w:marRight w:val="0"/>
          <w:marTop w:val="0"/>
          <w:marBottom w:val="0"/>
          <w:divBdr>
            <w:top w:val="none" w:sz="0" w:space="0" w:color="auto"/>
            <w:left w:val="none" w:sz="0" w:space="0" w:color="auto"/>
            <w:bottom w:val="none" w:sz="0" w:space="0" w:color="auto"/>
            <w:right w:val="none" w:sz="0" w:space="0" w:color="auto"/>
          </w:divBdr>
        </w:div>
        <w:div w:id="1066299338">
          <w:marLeft w:val="480"/>
          <w:marRight w:val="0"/>
          <w:marTop w:val="0"/>
          <w:marBottom w:val="0"/>
          <w:divBdr>
            <w:top w:val="none" w:sz="0" w:space="0" w:color="auto"/>
            <w:left w:val="none" w:sz="0" w:space="0" w:color="auto"/>
            <w:bottom w:val="none" w:sz="0" w:space="0" w:color="auto"/>
            <w:right w:val="none" w:sz="0" w:space="0" w:color="auto"/>
          </w:divBdr>
        </w:div>
        <w:div w:id="1069116687">
          <w:marLeft w:val="480"/>
          <w:marRight w:val="0"/>
          <w:marTop w:val="0"/>
          <w:marBottom w:val="0"/>
          <w:divBdr>
            <w:top w:val="none" w:sz="0" w:space="0" w:color="auto"/>
            <w:left w:val="none" w:sz="0" w:space="0" w:color="auto"/>
            <w:bottom w:val="none" w:sz="0" w:space="0" w:color="auto"/>
            <w:right w:val="none" w:sz="0" w:space="0" w:color="auto"/>
          </w:divBdr>
        </w:div>
        <w:div w:id="1107189452">
          <w:marLeft w:val="480"/>
          <w:marRight w:val="0"/>
          <w:marTop w:val="0"/>
          <w:marBottom w:val="0"/>
          <w:divBdr>
            <w:top w:val="none" w:sz="0" w:space="0" w:color="auto"/>
            <w:left w:val="none" w:sz="0" w:space="0" w:color="auto"/>
            <w:bottom w:val="none" w:sz="0" w:space="0" w:color="auto"/>
            <w:right w:val="none" w:sz="0" w:space="0" w:color="auto"/>
          </w:divBdr>
        </w:div>
        <w:div w:id="1114667762">
          <w:marLeft w:val="480"/>
          <w:marRight w:val="0"/>
          <w:marTop w:val="0"/>
          <w:marBottom w:val="0"/>
          <w:divBdr>
            <w:top w:val="none" w:sz="0" w:space="0" w:color="auto"/>
            <w:left w:val="none" w:sz="0" w:space="0" w:color="auto"/>
            <w:bottom w:val="none" w:sz="0" w:space="0" w:color="auto"/>
            <w:right w:val="none" w:sz="0" w:space="0" w:color="auto"/>
          </w:divBdr>
        </w:div>
        <w:div w:id="1115489369">
          <w:marLeft w:val="480"/>
          <w:marRight w:val="0"/>
          <w:marTop w:val="0"/>
          <w:marBottom w:val="0"/>
          <w:divBdr>
            <w:top w:val="none" w:sz="0" w:space="0" w:color="auto"/>
            <w:left w:val="none" w:sz="0" w:space="0" w:color="auto"/>
            <w:bottom w:val="none" w:sz="0" w:space="0" w:color="auto"/>
            <w:right w:val="none" w:sz="0" w:space="0" w:color="auto"/>
          </w:divBdr>
        </w:div>
        <w:div w:id="1133251304">
          <w:marLeft w:val="480"/>
          <w:marRight w:val="0"/>
          <w:marTop w:val="0"/>
          <w:marBottom w:val="0"/>
          <w:divBdr>
            <w:top w:val="none" w:sz="0" w:space="0" w:color="auto"/>
            <w:left w:val="none" w:sz="0" w:space="0" w:color="auto"/>
            <w:bottom w:val="none" w:sz="0" w:space="0" w:color="auto"/>
            <w:right w:val="none" w:sz="0" w:space="0" w:color="auto"/>
          </w:divBdr>
        </w:div>
        <w:div w:id="1169558421">
          <w:marLeft w:val="480"/>
          <w:marRight w:val="0"/>
          <w:marTop w:val="0"/>
          <w:marBottom w:val="0"/>
          <w:divBdr>
            <w:top w:val="none" w:sz="0" w:space="0" w:color="auto"/>
            <w:left w:val="none" w:sz="0" w:space="0" w:color="auto"/>
            <w:bottom w:val="none" w:sz="0" w:space="0" w:color="auto"/>
            <w:right w:val="none" w:sz="0" w:space="0" w:color="auto"/>
          </w:divBdr>
        </w:div>
        <w:div w:id="1192300283">
          <w:marLeft w:val="480"/>
          <w:marRight w:val="0"/>
          <w:marTop w:val="0"/>
          <w:marBottom w:val="0"/>
          <w:divBdr>
            <w:top w:val="none" w:sz="0" w:space="0" w:color="auto"/>
            <w:left w:val="none" w:sz="0" w:space="0" w:color="auto"/>
            <w:bottom w:val="none" w:sz="0" w:space="0" w:color="auto"/>
            <w:right w:val="none" w:sz="0" w:space="0" w:color="auto"/>
          </w:divBdr>
        </w:div>
        <w:div w:id="1215389699">
          <w:marLeft w:val="480"/>
          <w:marRight w:val="0"/>
          <w:marTop w:val="0"/>
          <w:marBottom w:val="0"/>
          <w:divBdr>
            <w:top w:val="none" w:sz="0" w:space="0" w:color="auto"/>
            <w:left w:val="none" w:sz="0" w:space="0" w:color="auto"/>
            <w:bottom w:val="none" w:sz="0" w:space="0" w:color="auto"/>
            <w:right w:val="none" w:sz="0" w:space="0" w:color="auto"/>
          </w:divBdr>
        </w:div>
        <w:div w:id="1220046033">
          <w:marLeft w:val="480"/>
          <w:marRight w:val="0"/>
          <w:marTop w:val="0"/>
          <w:marBottom w:val="0"/>
          <w:divBdr>
            <w:top w:val="none" w:sz="0" w:space="0" w:color="auto"/>
            <w:left w:val="none" w:sz="0" w:space="0" w:color="auto"/>
            <w:bottom w:val="none" w:sz="0" w:space="0" w:color="auto"/>
            <w:right w:val="none" w:sz="0" w:space="0" w:color="auto"/>
          </w:divBdr>
        </w:div>
        <w:div w:id="1230310420">
          <w:marLeft w:val="480"/>
          <w:marRight w:val="0"/>
          <w:marTop w:val="0"/>
          <w:marBottom w:val="0"/>
          <w:divBdr>
            <w:top w:val="none" w:sz="0" w:space="0" w:color="auto"/>
            <w:left w:val="none" w:sz="0" w:space="0" w:color="auto"/>
            <w:bottom w:val="none" w:sz="0" w:space="0" w:color="auto"/>
            <w:right w:val="none" w:sz="0" w:space="0" w:color="auto"/>
          </w:divBdr>
        </w:div>
        <w:div w:id="1239290151">
          <w:marLeft w:val="480"/>
          <w:marRight w:val="0"/>
          <w:marTop w:val="0"/>
          <w:marBottom w:val="0"/>
          <w:divBdr>
            <w:top w:val="none" w:sz="0" w:space="0" w:color="auto"/>
            <w:left w:val="none" w:sz="0" w:space="0" w:color="auto"/>
            <w:bottom w:val="none" w:sz="0" w:space="0" w:color="auto"/>
            <w:right w:val="none" w:sz="0" w:space="0" w:color="auto"/>
          </w:divBdr>
        </w:div>
        <w:div w:id="1239708696">
          <w:marLeft w:val="480"/>
          <w:marRight w:val="0"/>
          <w:marTop w:val="0"/>
          <w:marBottom w:val="0"/>
          <w:divBdr>
            <w:top w:val="none" w:sz="0" w:space="0" w:color="auto"/>
            <w:left w:val="none" w:sz="0" w:space="0" w:color="auto"/>
            <w:bottom w:val="none" w:sz="0" w:space="0" w:color="auto"/>
            <w:right w:val="none" w:sz="0" w:space="0" w:color="auto"/>
          </w:divBdr>
        </w:div>
        <w:div w:id="1240864614">
          <w:marLeft w:val="480"/>
          <w:marRight w:val="0"/>
          <w:marTop w:val="0"/>
          <w:marBottom w:val="0"/>
          <w:divBdr>
            <w:top w:val="none" w:sz="0" w:space="0" w:color="auto"/>
            <w:left w:val="none" w:sz="0" w:space="0" w:color="auto"/>
            <w:bottom w:val="none" w:sz="0" w:space="0" w:color="auto"/>
            <w:right w:val="none" w:sz="0" w:space="0" w:color="auto"/>
          </w:divBdr>
        </w:div>
        <w:div w:id="1259214272">
          <w:marLeft w:val="480"/>
          <w:marRight w:val="0"/>
          <w:marTop w:val="0"/>
          <w:marBottom w:val="0"/>
          <w:divBdr>
            <w:top w:val="none" w:sz="0" w:space="0" w:color="auto"/>
            <w:left w:val="none" w:sz="0" w:space="0" w:color="auto"/>
            <w:bottom w:val="none" w:sz="0" w:space="0" w:color="auto"/>
            <w:right w:val="none" w:sz="0" w:space="0" w:color="auto"/>
          </w:divBdr>
        </w:div>
        <w:div w:id="1271402296">
          <w:marLeft w:val="480"/>
          <w:marRight w:val="0"/>
          <w:marTop w:val="0"/>
          <w:marBottom w:val="0"/>
          <w:divBdr>
            <w:top w:val="none" w:sz="0" w:space="0" w:color="auto"/>
            <w:left w:val="none" w:sz="0" w:space="0" w:color="auto"/>
            <w:bottom w:val="none" w:sz="0" w:space="0" w:color="auto"/>
            <w:right w:val="none" w:sz="0" w:space="0" w:color="auto"/>
          </w:divBdr>
        </w:div>
        <w:div w:id="1274940198">
          <w:marLeft w:val="480"/>
          <w:marRight w:val="0"/>
          <w:marTop w:val="0"/>
          <w:marBottom w:val="0"/>
          <w:divBdr>
            <w:top w:val="none" w:sz="0" w:space="0" w:color="auto"/>
            <w:left w:val="none" w:sz="0" w:space="0" w:color="auto"/>
            <w:bottom w:val="none" w:sz="0" w:space="0" w:color="auto"/>
            <w:right w:val="none" w:sz="0" w:space="0" w:color="auto"/>
          </w:divBdr>
        </w:div>
        <w:div w:id="1286542070">
          <w:marLeft w:val="480"/>
          <w:marRight w:val="0"/>
          <w:marTop w:val="0"/>
          <w:marBottom w:val="0"/>
          <w:divBdr>
            <w:top w:val="none" w:sz="0" w:space="0" w:color="auto"/>
            <w:left w:val="none" w:sz="0" w:space="0" w:color="auto"/>
            <w:bottom w:val="none" w:sz="0" w:space="0" w:color="auto"/>
            <w:right w:val="none" w:sz="0" w:space="0" w:color="auto"/>
          </w:divBdr>
        </w:div>
        <w:div w:id="1286699019">
          <w:marLeft w:val="480"/>
          <w:marRight w:val="0"/>
          <w:marTop w:val="0"/>
          <w:marBottom w:val="0"/>
          <w:divBdr>
            <w:top w:val="none" w:sz="0" w:space="0" w:color="auto"/>
            <w:left w:val="none" w:sz="0" w:space="0" w:color="auto"/>
            <w:bottom w:val="none" w:sz="0" w:space="0" w:color="auto"/>
            <w:right w:val="none" w:sz="0" w:space="0" w:color="auto"/>
          </w:divBdr>
        </w:div>
        <w:div w:id="1301230588">
          <w:marLeft w:val="480"/>
          <w:marRight w:val="0"/>
          <w:marTop w:val="0"/>
          <w:marBottom w:val="0"/>
          <w:divBdr>
            <w:top w:val="none" w:sz="0" w:space="0" w:color="auto"/>
            <w:left w:val="none" w:sz="0" w:space="0" w:color="auto"/>
            <w:bottom w:val="none" w:sz="0" w:space="0" w:color="auto"/>
            <w:right w:val="none" w:sz="0" w:space="0" w:color="auto"/>
          </w:divBdr>
        </w:div>
        <w:div w:id="1301955062">
          <w:marLeft w:val="480"/>
          <w:marRight w:val="0"/>
          <w:marTop w:val="0"/>
          <w:marBottom w:val="0"/>
          <w:divBdr>
            <w:top w:val="none" w:sz="0" w:space="0" w:color="auto"/>
            <w:left w:val="none" w:sz="0" w:space="0" w:color="auto"/>
            <w:bottom w:val="none" w:sz="0" w:space="0" w:color="auto"/>
            <w:right w:val="none" w:sz="0" w:space="0" w:color="auto"/>
          </w:divBdr>
        </w:div>
        <w:div w:id="1322732253">
          <w:marLeft w:val="480"/>
          <w:marRight w:val="0"/>
          <w:marTop w:val="0"/>
          <w:marBottom w:val="0"/>
          <w:divBdr>
            <w:top w:val="none" w:sz="0" w:space="0" w:color="auto"/>
            <w:left w:val="none" w:sz="0" w:space="0" w:color="auto"/>
            <w:bottom w:val="none" w:sz="0" w:space="0" w:color="auto"/>
            <w:right w:val="none" w:sz="0" w:space="0" w:color="auto"/>
          </w:divBdr>
        </w:div>
        <w:div w:id="1332021493">
          <w:marLeft w:val="480"/>
          <w:marRight w:val="0"/>
          <w:marTop w:val="0"/>
          <w:marBottom w:val="0"/>
          <w:divBdr>
            <w:top w:val="none" w:sz="0" w:space="0" w:color="auto"/>
            <w:left w:val="none" w:sz="0" w:space="0" w:color="auto"/>
            <w:bottom w:val="none" w:sz="0" w:space="0" w:color="auto"/>
            <w:right w:val="none" w:sz="0" w:space="0" w:color="auto"/>
          </w:divBdr>
        </w:div>
        <w:div w:id="1334450234">
          <w:marLeft w:val="480"/>
          <w:marRight w:val="0"/>
          <w:marTop w:val="0"/>
          <w:marBottom w:val="0"/>
          <w:divBdr>
            <w:top w:val="none" w:sz="0" w:space="0" w:color="auto"/>
            <w:left w:val="none" w:sz="0" w:space="0" w:color="auto"/>
            <w:bottom w:val="none" w:sz="0" w:space="0" w:color="auto"/>
            <w:right w:val="none" w:sz="0" w:space="0" w:color="auto"/>
          </w:divBdr>
        </w:div>
        <w:div w:id="1365981482">
          <w:marLeft w:val="480"/>
          <w:marRight w:val="0"/>
          <w:marTop w:val="0"/>
          <w:marBottom w:val="0"/>
          <w:divBdr>
            <w:top w:val="none" w:sz="0" w:space="0" w:color="auto"/>
            <w:left w:val="none" w:sz="0" w:space="0" w:color="auto"/>
            <w:bottom w:val="none" w:sz="0" w:space="0" w:color="auto"/>
            <w:right w:val="none" w:sz="0" w:space="0" w:color="auto"/>
          </w:divBdr>
        </w:div>
        <w:div w:id="1383404434">
          <w:marLeft w:val="480"/>
          <w:marRight w:val="0"/>
          <w:marTop w:val="0"/>
          <w:marBottom w:val="0"/>
          <w:divBdr>
            <w:top w:val="none" w:sz="0" w:space="0" w:color="auto"/>
            <w:left w:val="none" w:sz="0" w:space="0" w:color="auto"/>
            <w:bottom w:val="none" w:sz="0" w:space="0" w:color="auto"/>
            <w:right w:val="none" w:sz="0" w:space="0" w:color="auto"/>
          </w:divBdr>
        </w:div>
        <w:div w:id="1386639130">
          <w:marLeft w:val="480"/>
          <w:marRight w:val="0"/>
          <w:marTop w:val="0"/>
          <w:marBottom w:val="0"/>
          <w:divBdr>
            <w:top w:val="none" w:sz="0" w:space="0" w:color="auto"/>
            <w:left w:val="none" w:sz="0" w:space="0" w:color="auto"/>
            <w:bottom w:val="none" w:sz="0" w:space="0" w:color="auto"/>
            <w:right w:val="none" w:sz="0" w:space="0" w:color="auto"/>
          </w:divBdr>
        </w:div>
        <w:div w:id="1459109367">
          <w:marLeft w:val="480"/>
          <w:marRight w:val="0"/>
          <w:marTop w:val="0"/>
          <w:marBottom w:val="0"/>
          <w:divBdr>
            <w:top w:val="none" w:sz="0" w:space="0" w:color="auto"/>
            <w:left w:val="none" w:sz="0" w:space="0" w:color="auto"/>
            <w:bottom w:val="none" w:sz="0" w:space="0" w:color="auto"/>
            <w:right w:val="none" w:sz="0" w:space="0" w:color="auto"/>
          </w:divBdr>
        </w:div>
        <w:div w:id="1459690273">
          <w:marLeft w:val="480"/>
          <w:marRight w:val="0"/>
          <w:marTop w:val="0"/>
          <w:marBottom w:val="0"/>
          <w:divBdr>
            <w:top w:val="none" w:sz="0" w:space="0" w:color="auto"/>
            <w:left w:val="none" w:sz="0" w:space="0" w:color="auto"/>
            <w:bottom w:val="none" w:sz="0" w:space="0" w:color="auto"/>
            <w:right w:val="none" w:sz="0" w:space="0" w:color="auto"/>
          </w:divBdr>
        </w:div>
        <w:div w:id="1475633632">
          <w:marLeft w:val="480"/>
          <w:marRight w:val="0"/>
          <w:marTop w:val="0"/>
          <w:marBottom w:val="0"/>
          <w:divBdr>
            <w:top w:val="none" w:sz="0" w:space="0" w:color="auto"/>
            <w:left w:val="none" w:sz="0" w:space="0" w:color="auto"/>
            <w:bottom w:val="none" w:sz="0" w:space="0" w:color="auto"/>
            <w:right w:val="none" w:sz="0" w:space="0" w:color="auto"/>
          </w:divBdr>
        </w:div>
        <w:div w:id="1495225625">
          <w:marLeft w:val="480"/>
          <w:marRight w:val="0"/>
          <w:marTop w:val="0"/>
          <w:marBottom w:val="0"/>
          <w:divBdr>
            <w:top w:val="none" w:sz="0" w:space="0" w:color="auto"/>
            <w:left w:val="none" w:sz="0" w:space="0" w:color="auto"/>
            <w:bottom w:val="none" w:sz="0" w:space="0" w:color="auto"/>
            <w:right w:val="none" w:sz="0" w:space="0" w:color="auto"/>
          </w:divBdr>
        </w:div>
        <w:div w:id="1507672817">
          <w:marLeft w:val="480"/>
          <w:marRight w:val="0"/>
          <w:marTop w:val="0"/>
          <w:marBottom w:val="0"/>
          <w:divBdr>
            <w:top w:val="none" w:sz="0" w:space="0" w:color="auto"/>
            <w:left w:val="none" w:sz="0" w:space="0" w:color="auto"/>
            <w:bottom w:val="none" w:sz="0" w:space="0" w:color="auto"/>
            <w:right w:val="none" w:sz="0" w:space="0" w:color="auto"/>
          </w:divBdr>
        </w:div>
        <w:div w:id="1514302459">
          <w:marLeft w:val="480"/>
          <w:marRight w:val="0"/>
          <w:marTop w:val="0"/>
          <w:marBottom w:val="0"/>
          <w:divBdr>
            <w:top w:val="none" w:sz="0" w:space="0" w:color="auto"/>
            <w:left w:val="none" w:sz="0" w:space="0" w:color="auto"/>
            <w:bottom w:val="none" w:sz="0" w:space="0" w:color="auto"/>
            <w:right w:val="none" w:sz="0" w:space="0" w:color="auto"/>
          </w:divBdr>
        </w:div>
        <w:div w:id="1540973539">
          <w:marLeft w:val="480"/>
          <w:marRight w:val="0"/>
          <w:marTop w:val="0"/>
          <w:marBottom w:val="0"/>
          <w:divBdr>
            <w:top w:val="none" w:sz="0" w:space="0" w:color="auto"/>
            <w:left w:val="none" w:sz="0" w:space="0" w:color="auto"/>
            <w:bottom w:val="none" w:sz="0" w:space="0" w:color="auto"/>
            <w:right w:val="none" w:sz="0" w:space="0" w:color="auto"/>
          </w:divBdr>
        </w:div>
        <w:div w:id="1550997312">
          <w:marLeft w:val="480"/>
          <w:marRight w:val="0"/>
          <w:marTop w:val="0"/>
          <w:marBottom w:val="0"/>
          <w:divBdr>
            <w:top w:val="none" w:sz="0" w:space="0" w:color="auto"/>
            <w:left w:val="none" w:sz="0" w:space="0" w:color="auto"/>
            <w:bottom w:val="none" w:sz="0" w:space="0" w:color="auto"/>
            <w:right w:val="none" w:sz="0" w:space="0" w:color="auto"/>
          </w:divBdr>
        </w:div>
        <w:div w:id="1555005119">
          <w:marLeft w:val="480"/>
          <w:marRight w:val="0"/>
          <w:marTop w:val="0"/>
          <w:marBottom w:val="0"/>
          <w:divBdr>
            <w:top w:val="none" w:sz="0" w:space="0" w:color="auto"/>
            <w:left w:val="none" w:sz="0" w:space="0" w:color="auto"/>
            <w:bottom w:val="none" w:sz="0" w:space="0" w:color="auto"/>
            <w:right w:val="none" w:sz="0" w:space="0" w:color="auto"/>
          </w:divBdr>
        </w:div>
        <w:div w:id="1580361170">
          <w:marLeft w:val="480"/>
          <w:marRight w:val="0"/>
          <w:marTop w:val="0"/>
          <w:marBottom w:val="0"/>
          <w:divBdr>
            <w:top w:val="none" w:sz="0" w:space="0" w:color="auto"/>
            <w:left w:val="none" w:sz="0" w:space="0" w:color="auto"/>
            <w:bottom w:val="none" w:sz="0" w:space="0" w:color="auto"/>
            <w:right w:val="none" w:sz="0" w:space="0" w:color="auto"/>
          </w:divBdr>
        </w:div>
        <w:div w:id="1587762440">
          <w:marLeft w:val="480"/>
          <w:marRight w:val="0"/>
          <w:marTop w:val="0"/>
          <w:marBottom w:val="0"/>
          <w:divBdr>
            <w:top w:val="none" w:sz="0" w:space="0" w:color="auto"/>
            <w:left w:val="none" w:sz="0" w:space="0" w:color="auto"/>
            <w:bottom w:val="none" w:sz="0" w:space="0" w:color="auto"/>
            <w:right w:val="none" w:sz="0" w:space="0" w:color="auto"/>
          </w:divBdr>
        </w:div>
        <w:div w:id="1675759889">
          <w:marLeft w:val="480"/>
          <w:marRight w:val="0"/>
          <w:marTop w:val="0"/>
          <w:marBottom w:val="0"/>
          <w:divBdr>
            <w:top w:val="none" w:sz="0" w:space="0" w:color="auto"/>
            <w:left w:val="none" w:sz="0" w:space="0" w:color="auto"/>
            <w:bottom w:val="none" w:sz="0" w:space="0" w:color="auto"/>
            <w:right w:val="none" w:sz="0" w:space="0" w:color="auto"/>
          </w:divBdr>
        </w:div>
        <w:div w:id="1714226786">
          <w:marLeft w:val="480"/>
          <w:marRight w:val="0"/>
          <w:marTop w:val="0"/>
          <w:marBottom w:val="0"/>
          <w:divBdr>
            <w:top w:val="none" w:sz="0" w:space="0" w:color="auto"/>
            <w:left w:val="none" w:sz="0" w:space="0" w:color="auto"/>
            <w:bottom w:val="none" w:sz="0" w:space="0" w:color="auto"/>
            <w:right w:val="none" w:sz="0" w:space="0" w:color="auto"/>
          </w:divBdr>
        </w:div>
      </w:divsChild>
    </w:div>
    <w:div w:id="364407767">
      <w:bodyDiv w:val="1"/>
      <w:marLeft w:val="0"/>
      <w:marRight w:val="0"/>
      <w:marTop w:val="0"/>
      <w:marBottom w:val="0"/>
      <w:divBdr>
        <w:top w:val="none" w:sz="0" w:space="0" w:color="auto"/>
        <w:left w:val="none" w:sz="0" w:space="0" w:color="auto"/>
        <w:bottom w:val="none" w:sz="0" w:space="0" w:color="auto"/>
        <w:right w:val="none" w:sz="0" w:space="0" w:color="auto"/>
      </w:divBdr>
    </w:div>
    <w:div w:id="368142143">
      <w:bodyDiv w:val="1"/>
      <w:marLeft w:val="0"/>
      <w:marRight w:val="0"/>
      <w:marTop w:val="0"/>
      <w:marBottom w:val="0"/>
      <w:divBdr>
        <w:top w:val="none" w:sz="0" w:space="0" w:color="auto"/>
        <w:left w:val="none" w:sz="0" w:space="0" w:color="auto"/>
        <w:bottom w:val="none" w:sz="0" w:space="0" w:color="auto"/>
        <w:right w:val="none" w:sz="0" w:space="0" w:color="auto"/>
      </w:divBdr>
      <w:divsChild>
        <w:div w:id="2365003">
          <w:marLeft w:val="480"/>
          <w:marRight w:val="0"/>
          <w:marTop w:val="0"/>
          <w:marBottom w:val="0"/>
          <w:divBdr>
            <w:top w:val="none" w:sz="0" w:space="0" w:color="auto"/>
            <w:left w:val="none" w:sz="0" w:space="0" w:color="auto"/>
            <w:bottom w:val="none" w:sz="0" w:space="0" w:color="auto"/>
            <w:right w:val="none" w:sz="0" w:space="0" w:color="auto"/>
          </w:divBdr>
        </w:div>
        <w:div w:id="19167174">
          <w:marLeft w:val="480"/>
          <w:marRight w:val="0"/>
          <w:marTop w:val="0"/>
          <w:marBottom w:val="0"/>
          <w:divBdr>
            <w:top w:val="none" w:sz="0" w:space="0" w:color="auto"/>
            <w:left w:val="none" w:sz="0" w:space="0" w:color="auto"/>
            <w:bottom w:val="none" w:sz="0" w:space="0" w:color="auto"/>
            <w:right w:val="none" w:sz="0" w:space="0" w:color="auto"/>
          </w:divBdr>
        </w:div>
        <w:div w:id="34697015">
          <w:marLeft w:val="480"/>
          <w:marRight w:val="0"/>
          <w:marTop w:val="0"/>
          <w:marBottom w:val="0"/>
          <w:divBdr>
            <w:top w:val="none" w:sz="0" w:space="0" w:color="auto"/>
            <w:left w:val="none" w:sz="0" w:space="0" w:color="auto"/>
            <w:bottom w:val="none" w:sz="0" w:space="0" w:color="auto"/>
            <w:right w:val="none" w:sz="0" w:space="0" w:color="auto"/>
          </w:divBdr>
        </w:div>
        <w:div w:id="35014294">
          <w:marLeft w:val="480"/>
          <w:marRight w:val="0"/>
          <w:marTop w:val="0"/>
          <w:marBottom w:val="0"/>
          <w:divBdr>
            <w:top w:val="none" w:sz="0" w:space="0" w:color="auto"/>
            <w:left w:val="none" w:sz="0" w:space="0" w:color="auto"/>
            <w:bottom w:val="none" w:sz="0" w:space="0" w:color="auto"/>
            <w:right w:val="none" w:sz="0" w:space="0" w:color="auto"/>
          </w:divBdr>
        </w:div>
        <w:div w:id="60055836">
          <w:marLeft w:val="480"/>
          <w:marRight w:val="0"/>
          <w:marTop w:val="0"/>
          <w:marBottom w:val="0"/>
          <w:divBdr>
            <w:top w:val="none" w:sz="0" w:space="0" w:color="auto"/>
            <w:left w:val="none" w:sz="0" w:space="0" w:color="auto"/>
            <w:bottom w:val="none" w:sz="0" w:space="0" w:color="auto"/>
            <w:right w:val="none" w:sz="0" w:space="0" w:color="auto"/>
          </w:divBdr>
        </w:div>
        <w:div w:id="69740754">
          <w:marLeft w:val="480"/>
          <w:marRight w:val="0"/>
          <w:marTop w:val="0"/>
          <w:marBottom w:val="0"/>
          <w:divBdr>
            <w:top w:val="none" w:sz="0" w:space="0" w:color="auto"/>
            <w:left w:val="none" w:sz="0" w:space="0" w:color="auto"/>
            <w:bottom w:val="none" w:sz="0" w:space="0" w:color="auto"/>
            <w:right w:val="none" w:sz="0" w:space="0" w:color="auto"/>
          </w:divBdr>
        </w:div>
        <w:div w:id="117578045">
          <w:marLeft w:val="480"/>
          <w:marRight w:val="0"/>
          <w:marTop w:val="0"/>
          <w:marBottom w:val="0"/>
          <w:divBdr>
            <w:top w:val="none" w:sz="0" w:space="0" w:color="auto"/>
            <w:left w:val="none" w:sz="0" w:space="0" w:color="auto"/>
            <w:bottom w:val="none" w:sz="0" w:space="0" w:color="auto"/>
            <w:right w:val="none" w:sz="0" w:space="0" w:color="auto"/>
          </w:divBdr>
        </w:div>
        <w:div w:id="139076727">
          <w:marLeft w:val="480"/>
          <w:marRight w:val="0"/>
          <w:marTop w:val="0"/>
          <w:marBottom w:val="0"/>
          <w:divBdr>
            <w:top w:val="none" w:sz="0" w:space="0" w:color="auto"/>
            <w:left w:val="none" w:sz="0" w:space="0" w:color="auto"/>
            <w:bottom w:val="none" w:sz="0" w:space="0" w:color="auto"/>
            <w:right w:val="none" w:sz="0" w:space="0" w:color="auto"/>
          </w:divBdr>
        </w:div>
        <w:div w:id="173035056">
          <w:marLeft w:val="480"/>
          <w:marRight w:val="0"/>
          <w:marTop w:val="0"/>
          <w:marBottom w:val="0"/>
          <w:divBdr>
            <w:top w:val="none" w:sz="0" w:space="0" w:color="auto"/>
            <w:left w:val="none" w:sz="0" w:space="0" w:color="auto"/>
            <w:bottom w:val="none" w:sz="0" w:space="0" w:color="auto"/>
            <w:right w:val="none" w:sz="0" w:space="0" w:color="auto"/>
          </w:divBdr>
        </w:div>
        <w:div w:id="184948624">
          <w:marLeft w:val="480"/>
          <w:marRight w:val="0"/>
          <w:marTop w:val="0"/>
          <w:marBottom w:val="0"/>
          <w:divBdr>
            <w:top w:val="none" w:sz="0" w:space="0" w:color="auto"/>
            <w:left w:val="none" w:sz="0" w:space="0" w:color="auto"/>
            <w:bottom w:val="none" w:sz="0" w:space="0" w:color="auto"/>
            <w:right w:val="none" w:sz="0" w:space="0" w:color="auto"/>
          </w:divBdr>
        </w:div>
        <w:div w:id="209078712">
          <w:marLeft w:val="480"/>
          <w:marRight w:val="0"/>
          <w:marTop w:val="0"/>
          <w:marBottom w:val="0"/>
          <w:divBdr>
            <w:top w:val="none" w:sz="0" w:space="0" w:color="auto"/>
            <w:left w:val="none" w:sz="0" w:space="0" w:color="auto"/>
            <w:bottom w:val="none" w:sz="0" w:space="0" w:color="auto"/>
            <w:right w:val="none" w:sz="0" w:space="0" w:color="auto"/>
          </w:divBdr>
        </w:div>
        <w:div w:id="220599038">
          <w:marLeft w:val="480"/>
          <w:marRight w:val="0"/>
          <w:marTop w:val="0"/>
          <w:marBottom w:val="0"/>
          <w:divBdr>
            <w:top w:val="none" w:sz="0" w:space="0" w:color="auto"/>
            <w:left w:val="none" w:sz="0" w:space="0" w:color="auto"/>
            <w:bottom w:val="none" w:sz="0" w:space="0" w:color="auto"/>
            <w:right w:val="none" w:sz="0" w:space="0" w:color="auto"/>
          </w:divBdr>
        </w:div>
        <w:div w:id="225534298">
          <w:marLeft w:val="480"/>
          <w:marRight w:val="0"/>
          <w:marTop w:val="0"/>
          <w:marBottom w:val="0"/>
          <w:divBdr>
            <w:top w:val="none" w:sz="0" w:space="0" w:color="auto"/>
            <w:left w:val="none" w:sz="0" w:space="0" w:color="auto"/>
            <w:bottom w:val="none" w:sz="0" w:space="0" w:color="auto"/>
            <w:right w:val="none" w:sz="0" w:space="0" w:color="auto"/>
          </w:divBdr>
        </w:div>
        <w:div w:id="235015239">
          <w:marLeft w:val="480"/>
          <w:marRight w:val="0"/>
          <w:marTop w:val="0"/>
          <w:marBottom w:val="0"/>
          <w:divBdr>
            <w:top w:val="none" w:sz="0" w:space="0" w:color="auto"/>
            <w:left w:val="none" w:sz="0" w:space="0" w:color="auto"/>
            <w:bottom w:val="none" w:sz="0" w:space="0" w:color="auto"/>
            <w:right w:val="none" w:sz="0" w:space="0" w:color="auto"/>
          </w:divBdr>
        </w:div>
        <w:div w:id="249387573">
          <w:marLeft w:val="480"/>
          <w:marRight w:val="0"/>
          <w:marTop w:val="0"/>
          <w:marBottom w:val="0"/>
          <w:divBdr>
            <w:top w:val="none" w:sz="0" w:space="0" w:color="auto"/>
            <w:left w:val="none" w:sz="0" w:space="0" w:color="auto"/>
            <w:bottom w:val="none" w:sz="0" w:space="0" w:color="auto"/>
            <w:right w:val="none" w:sz="0" w:space="0" w:color="auto"/>
          </w:divBdr>
        </w:div>
        <w:div w:id="273560945">
          <w:marLeft w:val="480"/>
          <w:marRight w:val="0"/>
          <w:marTop w:val="0"/>
          <w:marBottom w:val="0"/>
          <w:divBdr>
            <w:top w:val="none" w:sz="0" w:space="0" w:color="auto"/>
            <w:left w:val="none" w:sz="0" w:space="0" w:color="auto"/>
            <w:bottom w:val="none" w:sz="0" w:space="0" w:color="auto"/>
            <w:right w:val="none" w:sz="0" w:space="0" w:color="auto"/>
          </w:divBdr>
        </w:div>
        <w:div w:id="279382274">
          <w:marLeft w:val="480"/>
          <w:marRight w:val="0"/>
          <w:marTop w:val="0"/>
          <w:marBottom w:val="0"/>
          <w:divBdr>
            <w:top w:val="none" w:sz="0" w:space="0" w:color="auto"/>
            <w:left w:val="none" w:sz="0" w:space="0" w:color="auto"/>
            <w:bottom w:val="none" w:sz="0" w:space="0" w:color="auto"/>
            <w:right w:val="none" w:sz="0" w:space="0" w:color="auto"/>
          </w:divBdr>
        </w:div>
        <w:div w:id="288559539">
          <w:marLeft w:val="480"/>
          <w:marRight w:val="0"/>
          <w:marTop w:val="0"/>
          <w:marBottom w:val="0"/>
          <w:divBdr>
            <w:top w:val="none" w:sz="0" w:space="0" w:color="auto"/>
            <w:left w:val="none" w:sz="0" w:space="0" w:color="auto"/>
            <w:bottom w:val="none" w:sz="0" w:space="0" w:color="auto"/>
            <w:right w:val="none" w:sz="0" w:space="0" w:color="auto"/>
          </w:divBdr>
        </w:div>
        <w:div w:id="329792771">
          <w:marLeft w:val="480"/>
          <w:marRight w:val="0"/>
          <w:marTop w:val="0"/>
          <w:marBottom w:val="0"/>
          <w:divBdr>
            <w:top w:val="none" w:sz="0" w:space="0" w:color="auto"/>
            <w:left w:val="none" w:sz="0" w:space="0" w:color="auto"/>
            <w:bottom w:val="none" w:sz="0" w:space="0" w:color="auto"/>
            <w:right w:val="none" w:sz="0" w:space="0" w:color="auto"/>
          </w:divBdr>
        </w:div>
        <w:div w:id="350686480">
          <w:marLeft w:val="480"/>
          <w:marRight w:val="0"/>
          <w:marTop w:val="0"/>
          <w:marBottom w:val="0"/>
          <w:divBdr>
            <w:top w:val="none" w:sz="0" w:space="0" w:color="auto"/>
            <w:left w:val="none" w:sz="0" w:space="0" w:color="auto"/>
            <w:bottom w:val="none" w:sz="0" w:space="0" w:color="auto"/>
            <w:right w:val="none" w:sz="0" w:space="0" w:color="auto"/>
          </w:divBdr>
        </w:div>
        <w:div w:id="356781198">
          <w:marLeft w:val="480"/>
          <w:marRight w:val="0"/>
          <w:marTop w:val="0"/>
          <w:marBottom w:val="0"/>
          <w:divBdr>
            <w:top w:val="none" w:sz="0" w:space="0" w:color="auto"/>
            <w:left w:val="none" w:sz="0" w:space="0" w:color="auto"/>
            <w:bottom w:val="none" w:sz="0" w:space="0" w:color="auto"/>
            <w:right w:val="none" w:sz="0" w:space="0" w:color="auto"/>
          </w:divBdr>
        </w:div>
        <w:div w:id="359864956">
          <w:marLeft w:val="480"/>
          <w:marRight w:val="0"/>
          <w:marTop w:val="0"/>
          <w:marBottom w:val="0"/>
          <w:divBdr>
            <w:top w:val="none" w:sz="0" w:space="0" w:color="auto"/>
            <w:left w:val="none" w:sz="0" w:space="0" w:color="auto"/>
            <w:bottom w:val="none" w:sz="0" w:space="0" w:color="auto"/>
            <w:right w:val="none" w:sz="0" w:space="0" w:color="auto"/>
          </w:divBdr>
        </w:div>
        <w:div w:id="378287727">
          <w:marLeft w:val="480"/>
          <w:marRight w:val="0"/>
          <w:marTop w:val="0"/>
          <w:marBottom w:val="0"/>
          <w:divBdr>
            <w:top w:val="none" w:sz="0" w:space="0" w:color="auto"/>
            <w:left w:val="none" w:sz="0" w:space="0" w:color="auto"/>
            <w:bottom w:val="none" w:sz="0" w:space="0" w:color="auto"/>
            <w:right w:val="none" w:sz="0" w:space="0" w:color="auto"/>
          </w:divBdr>
        </w:div>
        <w:div w:id="387999856">
          <w:marLeft w:val="480"/>
          <w:marRight w:val="0"/>
          <w:marTop w:val="0"/>
          <w:marBottom w:val="0"/>
          <w:divBdr>
            <w:top w:val="none" w:sz="0" w:space="0" w:color="auto"/>
            <w:left w:val="none" w:sz="0" w:space="0" w:color="auto"/>
            <w:bottom w:val="none" w:sz="0" w:space="0" w:color="auto"/>
            <w:right w:val="none" w:sz="0" w:space="0" w:color="auto"/>
          </w:divBdr>
        </w:div>
        <w:div w:id="406730396">
          <w:marLeft w:val="480"/>
          <w:marRight w:val="0"/>
          <w:marTop w:val="0"/>
          <w:marBottom w:val="0"/>
          <w:divBdr>
            <w:top w:val="none" w:sz="0" w:space="0" w:color="auto"/>
            <w:left w:val="none" w:sz="0" w:space="0" w:color="auto"/>
            <w:bottom w:val="none" w:sz="0" w:space="0" w:color="auto"/>
            <w:right w:val="none" w:sz="0" w:space="0" w:color="auto"/>
          </w:divBdr>
        </w:div>
        <w:div w:id="417560803">
          <w:marLeft w:val="480"/>
          <w:marRight w:val="0"/>
          <w:marTop w:val="0"/>
          <w:marBottom w:val="0"/>
          <w:divBdr>
            <w:top w:val="none" w:sz="0" w:space="0" w:color="auto"/>
            <w:left w:val="none" w:sz="0" w:space="0" w:color="auto"/>
            <w:bottom w:val="none" w:sz="0" w:space="0" w:color="auto"/>
            <w:right w:val="none" w:sz="0" w:space="0" w:color="auto"/>
          </w:divBdr>
        </w:div>
        <w:div w:id="424109157">
          <w:marLeft w:val="480"/>
          <w:marRight w:val="0"/>
          <w:marTop w:val="0"/>
          <w:marBottom w:val="0"/>
          <w:divBdr>
            <w:top w:val="none" w:sz="0" w:space="0" w:color="auto"/>
            <w:left w:val="none" w:sz="0" w:space="0" w:color="auto"/>
            <w:bottom w:val="none" w:sz="0" w:space="0" w:color="auto"/>
            <w:right w:val="none" w:sz="0" w:space="0" w:color="auto"/>
          </w:divBdr>
        </w:div>
        <w:div w:id="445121762">
          <w:marLeft w:val="480"/>
          <w:marRight w:val="0"/>
          <w:marTop w:val="0"/>
          <w:marBottom w:val="0"/>
          <w:divBdr>
            <w:top w:val="none" w:sz="0" w:space="0" w:color="auto"/>
            <w:left w:val="none" w:sz="0" w:space="0" w:color="auto"/>
            <w:bottom w:val="none" w:sz="0" w:space="0" w:color="auto"/>
            <w:right w:val="none" w:sz="0" w:space="0" w:color="auto"/>
          </w:divBdr>
        </w:div>
        <w:div w:id="445854785">
          <w:marLeft w:val="480"/>
          <w:marRight w:val="0"/>
          <w:marTop w:val="0"/>
          <w:marBottom w:val="0"/>
          <w:divBdr>
            <w:top w:val="none" w:sz="0" w:space="0" w:color="auto"/>
            <w:left w:val="none" w:sz="0" w:space="0" w:color="auto"/>
            <w:bottom w:val="none" w:sz="0" w:space="0" w:color="auto"/>
            <w:right w:val="none" w:sz="0" w:space="0" w:color="auto"/>
          </w:divBdr>
        </w:div>
        <w:div w:id="462164410">
          <w:marLeft w:val="480"/>
          <w:marRight w:val="0"/>
          <w:marTop w:val="0"/>
          <w:marBottom w:val="0"/>
          <w:divBdr>
            <w:top w:val="none" w:sz="0" w:space="0" w:color="auto"/>
            <w:left w:val="none" w:sz="0" w:space="0" w:color="auto"/>
            <w:bottom w:val="none" w:sz="0" w:space="0" w:color="auto"/>
            <w:right w:val="none" w:sz="0" w:space="0" w:color="auto"/>
          </w:divBdr>
        </w:div>
        <w:div w:id="521435538">
          <w:marLeft w:val="480"/>
          <w:marRight w:val="0"/>
          <w:marTop w:val="0"/>
          <w:marBottom w:val="0"/>
          <w:divBdr>
            <w:top w:val="none" w:sz="0" w:space="0" w:color="auto"/>
            <w:left w:val="none" w:sz="0" w:space="0" w:color="auto"/>
            <w:bottom w:val="none" w:sz="0" w:space="0" w:color="auto"/>
            <w:right w:val="none" w:sz="0" w:space="0" w:color="auto"/>
          </w:divBdr>
        </w:div>
        <w:div w:id="535393652">
          <w:marLeft w:val="480"/>
          <w:marRight w:val="0"/>
          <w:marTop w:val="0"/>
          <w:marBottom w:val="0"/>
          <w:divBdr>
            <w:top w:val="none" w:sz="0" w:space="0" w:color="auto"/>
            <w:left w:val="none" w:sz="0" w:space="0" w:color="auto"/>
            <w:bottom w:val="none" w:sz="0" w:space="0" w:color="auto"/>
            <w:right w:val="none" w:sz="0" w:space="0" w:color="auto"/>
          </w:divBdr>
        </w:div>
        <w:div w:id="540244270">
          <w:marLeft w:val="480"/>
          <w:marRight w:val="0"/>
          <w:marTop w:val="0"/>
          <w:marBottom w:val="0"/>
          <w:divBdr>
            <w:top w:val="none" w:sz="0" w:space="0" w:color="auto"/>
            <w:left w:val="none" w:sz="0" w:space="0" w:color="auto"/>
            <w:bottom w:val="none" w:sz="0" w:space="0" w:color="auto"/>
            <w:right w:val="none" w:sz="0" w:space="0" w:color="auto"/>
          </w:divBdr>
        </w:div>
        <w:div w:id="545916038">
          <w:marLeft w:val="480"/>
          <w:marRight w:val="0"/>
          <w:marTop w:val="0"/>
          <w:marBottom w:val="0"/>
          <w:divBdr>
            <w:top w:val="none" w:sz="0" w:space="0" w:color="auto"/>
            <w:left w:val="none" w:sz="0" w:space="0" w:color="auto"/>
            <w:bottom w:val="none" w:sz="0" w:space="0" w:color="auto"/>
            <w:right w:val="none" w:sz="0" w:space="0" w:color="auto"/>
          </w:divBdr>
        </w:div>
        <w:div w:id="600647837">
          <w:marLeft w:val="480"/>
          <w:marRight w:val="0"/>
          <w:marTop w:val="0"/>
          <w:marBottom w:val="0"/>
          <w:divBdr>
            <w:top w:val="none" w:sz="0" w:space="0" w:color="auto"/>
            <w:left w:val="none" w:sz="0" w:space="0" w:color="auto"/>
            <w:bottom w:val="none" w:sz="0" w:space="0" w:color="auto"/>
            <w:right w:val="none" w:sz="0" w:space="0" w:color="auto"/>
          </w:divBdr>
        </w:div>
        <w:div w:id="633873873">
          <w:marLeft w:val="480"/>
          <w:marRight w:val="0"/>
          <w:marTop w:val="0"/>
          <w:marBottom w:val="0"/>
          <w:divBdr>
            <w:top w:val="none" w:sz="0" w:space="0" w:color="auto"/>
            <w:left w:val="none" w:sz="0" w:space="0" w:color="auto"/>
            <w:bottom w:val="none" w:sz="0" w:space="0" w:color="auto"/>
            <w:right w:val="none" w:sz="0" w:space="0" w:color="auto"/>
          </w:divBdr>
        </w:div>
        <w:div w:id="646860427">
          <w:marLeft w:val="480"/>
          <w:marRight w:val="0"/>
          <w:marTop w:val="0"/>
          <w:marBottom w:val="0"/>
          <w:divBdr>
            <w:top w:val="none" w:sz="0" w:space="0" w:color="auto"/>
            <w:left w:val="none" w:sz="0" w:space="0" w:color="auto"/>
            <w:bottom w:val="none" w:sz="0" w:space="0" w:color="auto"/>
            <w:right w:val="none" w:sz="0" w:space="0" w:color="auto"/>
          </w:divBdr>
        </w:div>
        <w:div w:id="650207479">
          <w:marLeft w:val="480"/>
          <w:marRight w:val="0"/>
          <w:marTop w:val="0"/>
          <w:marBottom w:val="0"/>
          <w:divBdr>
            <w:top w:val="none" w:sz="0" w:space="0" w:color="auto"/>
            <w:left w:val="none" w:sz="0" w:space="0" w:color="auto"/>
            <w:bottom w:val="none" w:sz="0" w:space="0" w:color="auto"/>
            <w:right w:val="none" w:sz="0" w:space="0" w:color="auto"/>
          </w:divBdr>
        </w:div>
        <w:div w:id="669407853">
          <w:marLeft w:val="480"/>
          <w:marRight w:val="0"/>
          <w:marTop w:val="0"/>
          <w:marBottom w:val="0"/>
          <w:divBdr>
            <w:top w:val="none" w:sz="0" w:space="0" w:color="auto"/>
            <w:left w:val="none" w:sz="0" w:space="0" w:color="auto"/>
            <w:bottom w:val="none" w:sz="0" w:space="0" w:color="auto"/>
            <w:right w:val="none" w:sz="0" w:space="0" w:color="auto"/>
          </w:divBdr>
        </w:div>
        <w:div w:id="712921804">
          <w:marLeft w:val="480"/>
          <w:marRight w:val="0"/>
          <w:marTop w:val="0"/>
          <w:marBottom w:val="0"/>
          <w:divBdr>
            <w:top w:val="none" w:sz="0" w:space="0" w:color="auto"/>
            <w:left w:val="none" w:sz="0" w:space="0" w:color="auto"/>
            <w:bottom w:val="none" w:sz="0" w:space="0" w:color="auto"/>
            <w:right w:val="none" w:sz="0" w:space="0" w:color="auto"/>
          </w:divBdr>
        </w:div>
        <w:div w:id="713116777">
          <w:marLeft w:val="480"/>
          <w:marRight w:val="0"/>
          <w:marTop w:val="0"/>
          <w:marBottom w:val="0"/>
          <w:divBdr>
            <w:top w:val="none" w:sz="0" w:space="0" w:color="auto"/>
            <w:left w:val="none" w:sz="0" w:space="0" w:color="auto"/>
            <w:bottom w:val="none" w:sz="0" w:space="0" w:color="auto"/>
            <w:right w:val="none" w:sz="0" w:space="0" w:color="auto"/>
          </w:divBdr>
        </w:div>
        <w:div w:id="714768352">
          <w:marLeft w:val="480"/>
          <w:marRight w:val="0"/>
          <w:marTop w:val="0"/>
          <w:marBottom w:val="0"/>
          <w:divBdr>
            <w:top w:val="none" w:sz="0" w:space="0" w:color="auto"/>
            <w:left w:val="none" w:sz="0" w:space="0" w:color="auto"/>
            <w:bottom w:val="none" w:sz="0" w:space="0" w:color="auto"/>
            <w:right w:val="none" w:sz="0" w:space="0" w:color="auto"/>
          </w:divBdr>
        </w:div>
        <w:div w:id="723722898">
          <w:marLeft w:val="480"/>
          <w:marRight w:val="0"/>
          <w:marTop w:val="0"/>
          <w:marBottom w:val="0"/>
          <w:divBdr>
            <w:top w:val="none" w:sz="0" w:space="0" w:color="auto"/>
            <w:left w:val="none" w:sz="0" w:space="0" w:color="auto"/>
            <w:bottom w:val="none" w:sz="0" w:space="0" w:color="auto"/>
            <w:right w:val="none" w:sz="0" w:space="0" w:color="auto"/>
          </w:divBdr>
        </w:div>
        <w:div w:id="724567369">
          <w:marLeft w:val="480"/>
          <w:marRight w:val="0"/>
          <w:marTop w:val="0"/>
          <w:marBottom w:val="0"/>
          <w:divBdr>
            <w:top w:val="none" w:sz="0" w:space="0" w:color="auto"/>
            <w:left w:val="none" w:sz="0" w:space="0" w:color="auto"/>
            <w:bottom w:val="none" w:sz="0" w:space="0" w:color="auto"/>
            <w:right w:val="none" w:sz="0" w:space="0" w:color="auto"/>
          </w:divBdr>
        </w:div>
        <w:div w:id="773865166">
          <w:marLeft w:val="480"/>
          <w:marRight w:val="0"/>
          <w:marTop w:val="0"/>
          <w:marBottom w:val="0"/>
          <w:divBdr>
            <w:top w:val="none" w:sz="0" w:space="0" w:color="auto"/>
            <w:left w:val="none" w:sz="0" w:space="0" w:color="auto"/>
            <w:bottom w:val="none" w:sz="0" w:space="0" w:color="auto"/>
            <w:right w:val="none" w:sz="0" w:space="0" w:color="auto"/>
          </w:divBdr>
        </w:div>
        <w:div w:id="812134637">
          <w:marLeft w:val="480"/>
          <w:marRight w:val="0"/>
          <w:marTop w:val="0"/>
          <w:marBottom w:val="0"/>
          <w:divBdr>
            <w:top w:val="none" w:sz="0" w:space="0" w:color="auto"/>
            <w:left w:val="none" w:sz="0" w:space="0" w:color="auto"/>
            <w:bottom w:val="none" w:sz="0" w:space="0" w:color="auto"/>
            <w:right w:val="none" w:sz="0" w:space="0" w:color="auto"/>
          </w:divBdr>
        </w:div>
        <w:div w:id="839858338">
          <w:marLeft w:val="480"/>
          <w:marRight w:val="0"/>
          <w:marTop w:val="0"/>
          <w:marBottom w:val="0"/>
          <w:divBdr>
            <w:top w:val="none" w:sz="0" w:space="0" w:color="auto"/>
            <w:left w:val="none" w:sz="0" w:space="0" w:color="auto"/>
            <w:bottom w:val="none" w:sz="0" w:space="0" w:color="auto"/>
            <w:right w:val="none" w:sz="0" w:space="0" w:color="auto"/>
          </w:divBdr>
        </w:div>
        <w:div w:id="888301291">
          <w:marLeft w:val="480"/>
          <w:marRight w:val="0"/>
          <w:marTop w:val="0"/>
          <w:marBottom w:val="0"/>
          <w:divBdr>
            <w:top w:val="none" w:sz="0" w:space="0" w:color="auto"/>
            <w:left w:val="none" w:sz="0" w:space="0" w:color="auto"/>
            <w:bottom w:val="none" w:sz="0" w:space="0" w:color="auto"/>
            <w:right w:val="none" w:sz="0" w:space="0" w:color="auto"/>
          </w:divBdr>
        </w:div>
        <w:div w:id="905263236">
          <w:marLeft w:val="480"/>
          <w:marRight w:val="0"/>
          <w:marTop w:val="0"/>
          <w:marBottom w:val="0"/>
          <w:divBdr>
            <w:top w:val="none" w:sz="0" w:space="0" w:color="auto"/>
            <w:left w:val="none" w:sz="0" w:space="0" w:color="auto"/>
            <w:bottom w:val="none" w:sz="0" w:space="0" w:color="auto"/>
            <w:right w:val="none" w:sz="0" w:space="0" w:color="auto"/>
          </w:divBdr>
        </w:div>
        <w:div w:id="909075737">
          <w:marLeft w:val="480"/>
          <w:marRight w:val="0"/>
          <w:marTop w:val="0"/>
          <w:marBottom w:val="0"/>
          <w:divBdr>
            <w:top w:val="none" w:sz="0" w:space="0" w:color="auto"/>
            <w:left w:val="none" w:sz="0" w:space="0" w:color="auto"/>
            <w:bottom w:val="none" w:sz="0" w:space="0" w:color="auto"/>
            <w:right w:val="none" w:sz="0" w:space="0" w:color="auto"/>
          </w:divBdr>
        </w:div>
        <w:div w:id="923107308">
          <w:marLeft w:val="480"/>
          <w:marRight w:val="0"/>
          <w:marTop w:val="0"/>
          <w:marBottom w:val="0"/>
          <w:divBdr>
            <w:top w:val="none" w:sz="0" w:space="0" w:color="auto"/>
            <w:left w:val="none" w:sz="0" w:space="0" w:color="auto"/>
            <w:bottom w:val="none" w:sz="0" w:space="0" w:color="auto"/>
            <w:right w:val="none" w:sz="0" w:space="0" w:color="auto"/>
          </w:divBdr>
        </w:div>
        <w:div w:id="984512285">
          <w:marLeft w:val="480"/>
          <w:marRight w:val="0"/>
          <w:marTop w:val="0"/>
          <w:marBottom w:val="0"/>
          <w:divBdr>
            <w:top w:val="none" w:sz="0" w:space="0" w:color="auto"/>
            <w:left w:val="none" w:sz="0" w:space="0" w:color="auto"/>
            <w:bottom w:val="none" w:sz="0" w:space="0" w:color="auto"/>
            <w:right w:val="none" w:sz="0" w:space="0" w:color="auto"/>
          </w:divBdr>
        </w:div>
        <w:div w:id="1000695144">
          <w:marLeft w:val="480"/>
          <w:marRight w:val="0"/>
          <w:marTop w:val="0"/>
          <w:marBottom w:val="0"/>
          <w:divBdr>
            <w:top w:val="none" w:sz="0" w:space="0" w:color="auto"/>
            <w:left w:val="none" w:sz="0" w:space="0" w:color="auto"/>
            <w:bottom w:val="none" w:sz="0" w:space="0" w:color="auto"/>
            <w:right w:val="none" w:sz="0" w:space="0" w:color="auto"/>
          </w:divBdr>
        </w:div>
        <w:div w:id="1057751218">
          <w:marLeft w:val="480"/>
          <w:marRight w:val="0"/>
          <w:marTop w:val="0"/>
          <w:marBottom w:val="0"/>
          <w:divBdr>
            <w:top w:val="none" w:sz="0" w:space="0" w:color="auto"/>
            <w:left w:val="none" w:sz="0" w:space="0" w:color="auto"/>
            <w:bottom w:val="none" w:sz="0" w:space="0" w:color="auto"/>
            <w:right w:val="none" w:sz="0" w:space="0" w:color="auto"/>
          </w:divBdr>
        </w:div>
        <w:div w:id="1084452254">
          <w:marLeft w:val="480"/>
          <w:marRight w:val="0"/>
          <w:marTop w:val="0"/>
          <w:marBottom w:val="0"/>
          <w:divBdr>
            <w:top w:val="none" w:sz="0" w:space="0" w:color="auto"/>
            <w:left w:val="none" w:sz="0" w:space="0" w:color="auto"/>
            <w:bottom w:val="none" w:sz="0" w:space="0" w:color="auto"/>
            <w:right w:val="none" w:sz="0" w:space="0" w:color="auto"/>
          </w:divBdr>
        </w:div>
        <w:div w:id="1101101660">
          <w:marLeft w:val="480"/>
          <w:marRight w:val="0"/>
          <w:marTop w:val="0"/>
          <w:marBottom w:val="0"/>
          <w:divBdr>
            <w:top w:val="none" w:sz="0" w:space="0" w:color="auto"/>
            <w:left w:val="none" w:sz="0" w:space="0" w:color="auto"/>
            <w:bottom w:val="none" w:sz="0" w:space="0" w:color="auto"/>
            <w:right w:val="none" w:sz="0" w:space="0" w:color="auto"/>
          </w:divBdr>
        </w:div>
        <w:div w:id="1111969797">
          <w:marLeft w:val="480"/>
          <w:marRight w:val="0"/>
          <w:marTop w:val="0"/>
          <w:marBottom w:val="0"/>
          <w:divBdr>
            <w:top w:val="none" w:sz="0" w:space="0" w:color="auto"/>
            <w:left w:val="none" w:sz="0" w:space="0" w:color="auto"/>
            <w:bottom w:val="none" w:sz="0" w:space="0" w:color="auto"/>
            <w:right w:val="none" w:sz="0" w:space="0" w:color="auto"/>
          </w:divBdr>
        </w:div>
        <w:div w:id="1150292799">
          <w:marLeft w:val="480"/>
          <w:marRight w:val="0"/>
          <w:marTop w:val="0"/>
          <w:marBottom w:val="0"/>
          <w:divBdr>
            <w:top w:val="none" w:sz="0" w:space="0" w:color="auto"/>
            <w:left w:val="none" w:sz="0" w:space="0" w:color="auto"/>
            <w:bottom w:val="none" w:sz="0" w:space="0" w:color="auto"/>
            <w:right w:val="none" w:sz="0" w:space="0" w:color="auto"/>
          </w:divBdr>
        </w:div>
        <w:div w:id="1155293896">
          <w:marLeft w:val="480"/>
          <w:marRight w:val="0"/>
          <w:marTop w:val="0"/>
          <w:marBottom w:val="0"/>
          <w:divBdr>
            <w:top w:val="none" w:sz="0" w:space="0" w:color="auto"/>
            <w:left w:val="none" w:sz="0" w:space="0" w:color="auto"/>
            <w:bottom w:val="none" w:sz="0" w:space="0" w:color="auto"/>
            <w:right w:val="none" w:sz="0" w:space="0" w:color="auto"/>
          </w:divBdr>
        </w:div>
        <w:div w:id="1160316559">
          <w:marLeft w:val="480"/>
          <w:marRight w:val="0"/>
          <w:marTop w:val="0"/>
          <w:marBottom w:val="0"/>
          <w:divBdr>
            <w:top w:val="none" w:sz="0" w:space="0" w:color="auto"/>
            <w:left w:val="none" w:sz="0" w:space="0" w:color="auto"/>
            <w:bottom w:val="none" w:sz="0" w:space="0" w:color="auto"/>
            <w:right w:val="none" w:sz="0" w:space="0" w:color="auto"/>
          </w:divBdr>
        </w:div>
        <w:div w:id="1201892630">
          <w:marLeft w:val="480"/>
          <w:marRight w:val="0"/>
          <w:marTop w:val="0"/>
          <w:marBottom w:val="0"/>
          <w:divBdr>
            <w:top w:val="none" w:sz="0" w:space="0" w:color="auto"/>
            <w:left w:val="none" w:sz="0" w:space="0" w:color="auto"/>
            <w:bottom w:val="none" w:sz="0" w:space="0" w:color="auto"/>
            <w:right w:val="none" w:sz="0" w:space="0" w:color="auto"/>
          </w:divBdr>
        </w:div>
        <w:div w:id="1204369381">
          <w:marLeft w:val="480"/>
          <w:marRight w:val="0"/>
          <w:marTop w:val="0"/>
          <w:marBottom w:val="0"/>
          <w:divBdr>
            <w:top w:val="none" w:sz="0" w:space="0" w:color="auto"/>
            <w:left w:val="none" w:sz="0" w:space="0" w:color="auto"/>
            <w:bottom w:val="none" w:sz="0" w:space="0" w:color="auto"/>
            <w:right w:val="none" w:sz="0" w:space="0" w:color="auto"/>
          </w:divBdr>
        </w:div>
        <w:div w:id="1241790261">
          <w:marLeft w:val="480"/>
          <w:marRight w:val="0"/>
          <w:marTop w:val="0"/>
          <w:marBottom w:val="0"/>
          <w:divBdr>
            <w:top w:val="none" w:sz="0" w:space="0" w:color="auto"/>
            <w:left w:val="none" w:sz="0" w:space="0" w:color="auto"/>
            <w:bottom w:val="none" w:sz="0" w:space="0" w:color="auto"/>
            <w:right w:val="none" w:sz="0" w:space="0" w:color="auto"/>
          </w:divBdr>
        </w:div>
        <w:div w:id="1281303495">
          <w:marLeft w:val="480"/>
          <w:marRight w:val="0"/>
          <w:marTop w:val="0"/>
          <w:marBottom w:val="0"/>
          <w:divBdr>
            <w:top w:val="none" w:sz="0" w:space="0" w:color="auto"/>
            <w:left w:val="none" w:sz="0" w:space="0" w:color="auto"/>
            <w:bottom w:val="none" w:sz="0" w:space="0" w:color="auto"/>
            <w:right w:val="none" w:sz="0" w:space="0" w:color="auto"/>
          </w:divBdr>
        </w:div>
        <w:div w:id="1289970328">
          <w:marLeft w:val="480"/>
          <w:marRight w:val="0"/>
          <w:marTop w:val="0"/>
          <w:marBottom w:val="0"/>
          <w:divBdr>
            <w:top w:val="none" w:sz="0" w:space="0" w:color="auto"/>
            <w:left w:val="none" w:sz="0" w:space="0" w:color="auto"/>
            <w:bottom w:val="none" w:sz="0" w:space="0" w:color="auto"/>
            <w:right w:val="none" w:sz="0" w:space="0" w:color="auto"/>
          </w:divBdr>
        </w:div>
        <w:div w:id="1294599935">
          <w:marLeft w:val="480"/>
          <w:marRight w:val="0"/>
          <w:marTop w:val="0"/>
          <w:marBottom w:val="0"/>
          <w:divBdr>
            <w:top w:val="none" w:sz="0" w:space="0" w:color="auto"/>
            <w:left w:val="none" w:sz="0" w:space="0" w:color="auto"/>
            <w:bottom w:val="none" w:sz="0" w:space="0" w:color="auto"/>
            <w:right w:val="none" w:sz="0" w:space="0" w:color="auto"/>
          </w:divBdr>
        </w:div>
        <w:div w:id="1345474937">
          <w:marLeft w:val="480"/>
          <w:marRight w:val="0"/>
          <w:marTop w:val="0"/>
          <w:marBottom w:val="0"/>
          <w:divBdr>
            <w:top w:val="none" w:sz="0" w:space="0" w:color="auto"/>
            <w:left w:val="none" w:sz="0" w:space="0" w:color="auto"/>
            <w:bottom w:val="none" w:sz="0" w:space="0" w:color="auto"/>
            <w:right w:val="none" w:sz="0" w:space="0" w:color="auto"/>
          </w:divBdr>
        </w:div>
        <w:div w:id="1415971317">
          <w:marLeft w:val="480"/>
          <w:marRight w:val="0"/>
          <w:marTop w:val="0"/>
          <w:marBottom w:val="0"/>
          <w:divBdr>
            <w:top w:val="none" w:sz="0" w:space="0" w:color="auto"/>
            <w:left w:val="none" w:sz="0" w:space="0" w:color="auto"/>
            <w:bottom w:val="none" w:sz="0" w:space="0" w:color="auto"/>
            <w:right w:val="none" w:sz="0" w:space="0" w:color="auto"/>
          </w:divBdr>
        </w:div>
        <w:div w:id="1444956961">
          <w:marLeft w:val="480"/>
          <w:marRight w:val="0"/>
          <w:marTop w:val="0"/>
          <w:marBottom w:val="0"/>
          <w:divBdr>
            <w:top w:val="none" w:sz="0" w:space="0" w:color="auto"/>
            <w:left w:val="none" w:sz="0" w:space="0" w:color="auto"/>
            <w:bottom w:val="none" w:sz="0" w:space="0" w:color="auto"/>
            <w:right w:val="none" w:sz="0" w:space="0" w:color="auto"/>
          </w:divBdr>
        </w:div>
        <w:div w:id="1462191198">
          <w:marLeft w:val="480"/>
          <w:marRight w:val="0"/>
          <w:marTop w:val="0"/>
          <w:marBottom w:val="0"/>
          <w:divBdr>
            <w:top w:val="none" w:sz="0" w:space="0" w:color="auto"/>
            <w:left w:val="none" w:sz="0" w:space="0" w:color="auto"/>
            <w:bottom w:val="none" w:sz="0" w:space="0" w:color="auto"/>
            <w:right w:val="none" w:sz="0" w:space="0" w:color="auto"/>
          </w:divBdr>
        </w:div>
        <w:div w:id="1496533924">
          <w:marLeft w:val="480"/>
          <w:marRight w:val="0"/>
          <w:marTop w:val="0"/>
          <w:marBottom w:val="0"/>
          <w:divBdr>
            <w:top w:val="none" w:sz="0" w:space="0" w:color="auto"/>
            <w:left w:val="none" w:sz="0" w:space="0" w:color="auto"/>
            <w:bottom w:val="none" w:sz="0" w:space="0" w:color="auto"/>
            <w:right w:val="none" w:sz="0" w:space="0" w:color="auto"/>
          </w:divBdr>
        </w:div>
        <w:div w:id="1505196220">
          <w:marLeft w:val="480"/>
          <w:marRight w:val="0"/>
          <w:marTop w:val="0"/>
          <w:marBottom w:val="0"/>
          <w:divBdr>
            <w:top w:val="none" w:sz="0" w:space="0" w:color="auto"/>
            <w:left w:val="none" w:sz="0" w:space="0" w:color="auto"/>
            <w:bottom w:val="none" w:sz="0" w:space="0" w:color="auto"/>
            <w:right w:val="none" w:sz="0" w:space="0" w:color="auto"/>
          </w:divBdr>
        </w:div>
        <w:div w:id="1515725867">
          <w:marLeft w:val="480"/>
          <w:marRight w:val="0"/>
          <w:marTop w:val="0"/>
          <w:marBottom w:val="0"/>
          <w:divBdr>
            <w:top w:val="none" w:sz="0" w:space="0" w:color="auto"/>
            <w:left w:val="none" w:sz="0" w:space="0" w:color="auto"/>
            <w:bottom w:val="none" w:sz="0" w:space="0" w:color="auto"/>
            <w:right w:val="none" w:sz="0" w:space="0" w:color="auto"/>
          </w:divBdr>
        </w:div>
        <w:div w:id="1604679219">
          <w:marLeft w:val="480"/>
          <w:marRight w:val="0"/>
          <w:marTop w:val="0"/>
          <w:marBottom w:val="0"/>
          <w:divBdr>
            <w:top w:val="none" w:sz="0" w:space="0" w:color="auto"/>
            <w:left w:val="none" w:sz="0" w:space="0" w:color="auto"/>
            <w:bottom w:val="none" w:sz="0" w:space="0" w:color="auto"/>
            <w:right w:val="none" w:sz="0" w:space="0" w:color="auto"/>
          </w:divBdr>
        </w:div>
        <w:div w:id="1665427174">
          <w:marLeft w:val="480"/>
          <w:marRight w:val="0"/>
          <w:marTop w:val="0"/>
          <w:marBottom w:val="0"/>
          <w:divBdr>
            <w:top w:val="none" w:sz="0" w:space="0" w:color="auto"/>
            <w:left w:val="none" w:sz="0" w:space="0" w:color="auto"/>
            <w:bottom w:val="none" w:sz="0" w:space="0" w:color="auto"/>
            <w:right w:val="none" w:sz="0" w:space="0" w:color="auto"/>
          </w:divBdr>
        </w:div>
        <w:div w:id="1732851535">
          <w:marLeft w:val="480"/>
          <w:marRight w:val="0"/>
          <w:marTop w:val="0"/>
          <w:marBottom w:val="0"/>
          <w:divBdr>
            <w:top w:val="none" w:sz="0" w:space="0" w:color="auto"/>
            <w:left w:val="none" w:sz="0" w:space="0" w:color="auto"/>
            <w:bottom w:val="none" w:sz="0" w:space="0" w:color="auto"/>
            <w:right w:val="none" w:sz="0" w:space="0" w:color="auto"/>
          </w:divBdr>
        </w:div>
        <w:div w:id="1741292404">
          <w:marLeft w:val="480"/>
          <w:marRight w:val="0"/>
          <w:marTop w:val="0"/>
          <w:marBottom w:val="0"/>
          <w:divBdr>
            <w:top w:val="none" w:sz="0" w:space="0" w:color="auto"/>
            <w:left w:val="none" w:sz="0" w:space="0" w:color="auto"/>
            <w:bottom w:val="none" w:sz="0" w:space="0" w:color="auto"/>
            <w:right w:val="none" w:sz="0" w:space="0" w:color="auto"/>
          </w:divBdr>
        </w:div>
        <w:div w:id="1746605085">
          <w:marLeft w:val="480"/>
          <w:marRight w:val="0"/>
          <w:marTop w:val="0"/>
          <w:marBottom w:val="0"/>
          <w:divBdr>
            <w:top w:val="none" w:sz="0" w:space="0" w:color="auto"/>
            <w:left w:val="none" w:sz="0" w:space="0" w:color="auto"/>
            <w:bottom w:val="none" w:sz="0" w:space="0" w:color="auto"/>
            <w:right w:val="none" w:sz="0" w:space="0" w:color="auto"/>
          </w:divBdr>
        </w:div>
        <w:div w:id="1749502234">
          <w:marLeft w:val="480"/>
          <w:marRight w:val="0"/>
          <w:marTop w:val="0"/>
          <w:marBottom w:val="0"/>
          <w:divBdr>
            <w:top w:val="none" w:sz="0" w:space="0" w:color="auto"/>
            <w:left w:val="none" w:sz="0" w:space="0" w:color="auto"/>
            <w:bottom w:val="none" w:sz="0" w:space="0" w:color="auto"/>
            <w:right w:val="none" w:sz="0" w:space="0" w:color="auto"/>
          </w:divBdr>
        </w:div>
        <w:div w:id="1772234800">
          <w:marLeft w:val="480"/>
          <w:marRight w:val="0"/>
          <w:marTop w:val="0"/>
          <w:marBottom w:val="0"/>
          <w:divBdr>
            <w:top w:val="none" w:sz="0" w:space="0" w:color="auto"/>
            <w:left w:val="none" w:sz="0" w:space="0" w:color="auto"/>
            <w:bottom w:val="none" w:sz="0" w:space="0" w:color="auto"/>
            <w:right w:val="none" w:sz="0" w:space="0" w:color="auto"/>
          </w:divBdr>
        </w:div>
        <w:div w:id="1781560415">
          <w:marLeft w:val="480"/>
          <w:marRight w:val="0"/>
          <w:marTop w:val="0"/>
          <w:marBottom w:val="0"/>
          <w:divBdr>
            <w:top w:val="none" w:sz="0" w:space="0" w:color="auto"/>
            <w:left w:val="none" w:sz="0" w:space="0" w:color="auto"/>
            <w:bottom w:val="none" w:sz="0" w:space="0" w:color="auto"/>
            <w:right w:val="none" w:sz="0" w:space="0" w:color="auto"/>
          </w:divBdr>
        </w:div>
      </w:divsChild>
    </w:div>
    <w:div w:id="373233123">
      <w:bodyDiv w:val="1"/>
      <w:marLeft w:val="0"/>
      <w:marRight w:val="0"/>
      <w:marTop w:val="0"/>
      <w:marBottom w:val="0"/>
      <w:divBdr>
        <w:top w:val="none" w:sz="0" w:space="0" w:color="auto"/>
        <w:left w:val="none" w:sz="0" w:space="0" w:color="auto"/>
        <w:bottom w:val="none" w:sz="0" w:space="0" w:color="auto"/>
        <w:right w:val="none" w:sz="0" w:space="0" w:color="auto"/>
      </w:divBdr>
    </w:div>
    <w:div w:id="373385179">
      <w:bodyDiv w:val="1"/>
      <w:marLeft w:val="0"/>
      <w:marRight w:val="0"/>
      <w:marTop w:val="0"/>
      <w:marBottom w:val="0"/>
      <w:divBdr>
        <w:top w:val="none" w:sz="0" w:space="0" w:color="auto"/>
        <w:left w:val="none" w:sz="0" w:space="0" w:color="auto"/>
        <w:bottom w:val="none" w:sz="0" w:space="0" w:color="auto"/>
        <w:right w:val="none" w:sz="0" w:space="0" w:color="auto"/>
      </w:divBdr>
      <w:divsChild>
        <w:div w:id="48723919">
          <w:marLeft w:val="480"/>
          <w:marRight w:val="0"/>
          <w:marTop w:val="0"/>
          <w:marBottom w:val="0"/>
          <w:divBdr>
            <w:top w:val="none" w:sz="0" w:space="0" w:color="auto"/>
            <w:left w:val="none" w:sz="0" w:space="0" w:color="auto"/>
            <w:bottom w:val="none" w:sz="0" w:space="0" w:color="auto"/>
            <w:right w:val="none" w:sz="0" w:space="0" w:color="auto"/>
          </w:divBdr>
        </w:div>
        <w:div w:id="65228451">
          <w:marLeft w:val="480"/>
          <w:marRight w:val="0"/>
          <w:marTop w:val="0"/>
          <w:marBottom w:val="0"/>
          <w:divBdr>
            <w:top w:val="none" w:sz="0" w:space="0" w:color="auto"/>
            <w:left w:val="none" w:sz="0" w:space="0" w:color="auto"/>
            <w:bottom w:val="none" w:sz="0" w:space="0" w:color="auto"/>
            <w:right w:val="none" w:sz="0" w:space="0" w:color="auto"/>
          </w:divBdr>
        </w:div>
        <w:div w:id="78254829">
          <w:marLeft w:val="480"/>
          <w:marRight w:val="0"/>
          <w:marTop w:val="0"/>
          <w:marBottom w:val="0"/>
          <w:divBdr>
            <w:top w:val="none" w:sz="0" w:space="0" w:color="auto"/>
            <w:left w:val="none" w:sz="0" w:space="0" w:color="auto"/>
            <w:bottom w:val="none" w:sz="0" w:space="0" w:color="auto"/>
            <w:right w:val="none" w:sz="0" w:space="0" w:color="auto"/>
          </w:divBdr>
        </w:div>
        <w:div w:id="84419691">
          <w:marLeft w:val="480"/>
          <w:marRight w:val="0"/>
          <w:marTop w:val="0"/>
          <w:marBottom w:val="0"/>
          <w:divBdr>
            <w:top w:val="none" w:sz="0" w:space="0" w:color="auto"/>
            <w:left w:val="none" w:sz="0" w:space="0" w:color="auto"/>
            <w:bottom w:val="none" w:sz="0" w:space="0" w:color="auto"/>
            <w:right w:val="none" w:sz="0" w:space="0" w:color="auto"/>
          </w:divBdr>
        </w:div>
        <w:div w:id="242186301">
          <w:marLeft w:val="480"/>
          <w:marRight w:val="0"/>
          <w:marTop w:val="0"/>
          <w:marBottom w:val="0"/>
          <w:divBdr>
            <w:top w:val="none" w:sz="0" w:space="0" w:color="auto"/>
            <w:left w:val="none" w:sz="0" w:space="0" w:color="auto"/>
            <w:bottom w:val="none" w:sz="0" w:space="0" w:color="auto"/>
            <w:right w:val="none" w:sz="0" w:space="0" w:color="auto"/>
          </w:divBdr>
        </w:div>
        <w:div w:id="294264901">
          <w:marLeft w:val="480"/>
          <w:marRight w:val="0"/>
          <w:marTop w:val="0"/>
          <w:marBottom w:val="0"/>
          <w:divBdr>
            <w:top w:val="none" w:sz="0" w:space="0" w:color="auto"/>
            <w:left w:val="none" w:sz="0" w:space="0" w:color="auto"/>
            <w:bottom w:val="none" w:sz="0" w:space="0" w:color="auto"/>
            <w:right w:val="none" w:sz="0" w:space="0" w:color="auto"/>
          </w:divBdr>
        </w:div>
        <w:div w:id="310444654">
          <w:marLeft w:val="480"/>
          <w:marRight w:val="0"/>
          <w:marTop w:val="0"/>
          <w:marBottom w:val="0"/>
          <w:divBdr>
            <w:top w:val="none" w:sz="0" w:space="0" w:color="auto"/>
            <w:left w:val="none" w:sz="0" w:space="0" w:color="auto"/>
            <w:bottom w:val="none" w:sz="0" w:space="0" w:color="auto"/>
            <w:right w:val="none" w:sz="0" w:space="0" w:color="auto"/>
          </w:divBdr>
        </w:div>
        <w:div w:id="311758920">
          <w:marLeft w:val="480"/>
          <w:marRight w:val="0"/>
          <w:marTop w:val="0"/>
          <w:marBottom w:val="0"/>
          <w:divBdr>
            <w:top w:val="none" w:sz="0" w:space="0" w:color="auto"/>
            <w:left w:val="none" w:sz="0" w:space="0" w:color="auto"/>
            <w:bottom w:val="none" w:sz="0" w:space="0" w:color="auto"/>
            <w:right w:val="none" w:sz="0" w:space="0" w:color="auto"/>
          </w:divBdr>
        </w:div>
        <w:div w:id="327438339">
          <w:marLeft w:val="480"/>
          <w:marRight w:val="0"/>
          <w:marTop w:val="0"/>
          <w:marBottom w:val="0"/>
          <w:divBdr>
            <w:top w:val="none" w:sz="0" w:space="0" w:color="auto"/>
            <w:left w:val="none" w:sz="0" w:space="0" w:color="auto"/>
            <w:bottom w:val="none" w:sz="0" w:space="0" w:color="auto"/>
            <w:right w:val="none" w:sz="0" w:space="0" w:color="auto"/>
          </w:divBdr>
        </w:div>
        <w:div w:id="406192231">
          <w:marLeft w:val="480"/>
          <w:marRight w:val="0"/>
          <w:marTop w:val="0"/>
          <w:marBottom w:val="0"/>
          <w:divBdr>
            <w:top w:val="none" w:sz="0" w:space="0" w:color="auto"/>
            <w:left w:val="none" w:sz="0" w:space="0" w:color="auto"/>
            <w:bottom w:val="none" w:sz="0" w:space="0" w:color="auto"/>
            <w:right w:val="none" w:sz="0" w:space="0" w:color="auto"/>
          </w:divBdr>
        </w:div>
        <w:div w:id="504441127">
          <w:marLeft w:val="480"/>
          <w:marRight w:val="0"/>
          <w:marTop w:val="0"/>
          <w:marBottom w:val="0"/>
          <w:divBdr>
            <w:top w:val="none" w:sz="0" w:space="0" w:color="auto"/>
            <w:left w:val="none" w:sz="0" w:space="0" w:color="auto"/>
            <w:bottom w:val="none" w:sz="0" w:space="0" w:color="auto"/>
            <w:right w:val="none" w:sz="0" w:space="0" w:color="auto"/>
          </w:divBdr>
        </w:div>
        <w:div w:id="538201114">
          <w:marLeft w:val="480"/>
          <w:marRight w:val="0"/>
          <w:marTop w:val="0"/>
          <w:marBottom w:val="0"/>
          <w:divBdr>
            <w:top w:val="none" w:sz="0" w:space="0" w:color="auto"/>
            <w:left w:val="none" w:sz="0" w:space="0" w:color="auto"/>
            <w:bottom w:val="none" w:sz="0" w:space="0" w:color="auto"/>
            <w:right w:val="none" w:sz="0" w:space="0" w:color="auto"/>
          </w:divBdr>
        </w:div>
        <w:div w:id="575241322">
          <w:marLeft w:val="480"/>
          <w:marRight w:val="0"/>
          <w:marTop w:val="0"/>
          <w:marBottom w:val="0"/>
          <w:divBdr>
            <w:top w:val="none" w:sz="0" w:space="0" w:color="auto"/>
            <w:left w:val="none" w:sz="0" w:space="0" w:color="auto"/>
            <w:bottom w:val="none" w:sz="0" w:space="0" w:color="auto"/>
            <w:right w:val="none" w:sz="0" w:space="0" w:color="auto"/>
          </w:divBdr>
        </w:div>
        <w:div w:id="597366951">
          <w:marLeft w:val="480"/>
          <w:marRight w:val="0"/>
          <w:marTop w:val="0"/>
          <w:marBottom w:val="0"/>
          <w:divBdr>
            <w:top w:val="none" w:sz="0" w:space="0" w:color="auto"/>
            <w:left w:val="none" w:sz="0" w:space="0" w:color="auto"/>
            <w:bottom w:val="none" w:sz="0" w:space="0" w:color="auto"/>
            <w:right w:val="none" w:sz="0" w:space="0" w:color="auto"/>
          </w:divBdr>
        </w:div>
        <w:div w:id="598298032">
          <w:marLeft w:val="480"/>
          <w:marRight w:val="0"/>
          <w:marTop w:val="0"/>
          <w:marBottom w:val="0"/>
          <w:divBdr>
            <w:top w:val="none" w:sz="0" w:space="0" w:color="auto"/>
            <w:left w:val="none" w:sz="0" w:space="0" w:color="auto"/>
            <w:bottom w:val="none" w:sz="0" w:space="0" w:color="auto"/>
            <w:right w:val="none" w:sz="0" w:space="0" w:color="auto"/>
          </w:divBdr>
        </w:div>
        <w:div w:id="612323014">
          <w:marLeft w:val="480"/>
          <w:marRight w:val="0"/>
          <w:marTop w:val="0"/>
          <w:marBottom w:val="0"/>
          <w:divBdr>
            <w:top w:val="none" w:sz="0" w:space="0" w:color="auto"/>
            <w:left w:val="none" w:sz="0" w:space="0" w:color="auto"/>
            <w:bottom w:val="none" w:sz="0" w:space="0" w:color="auto"/>
            <w:right w:val="none" w:sz="0" w:space="0" w:color="auto"/>
          </w:divBdr>
        </w:div>
        <w:div w:id="665937863">
          <w:marLeft w:val="480"/>
          <w:marRight w:val="0"/>
          <w:marTop w:val="0"/>
          <w:marBottom w:val="0"/>
          <w:divBdr>
            <w:top w:val="none" w:sz="0" w:space="0" w:color="auto"/>
            <w:left w:val="none" w:sz="0" w:space="0" w:color="auto"/>
            <w:bottom w:val="none" w:sz="0" w:space="0" w:color="auto"/>
            <w:right w:val="none" w:sz="0" w:space="0" w:color="auto"/>
          </w:divBdr>
        </w:div>
        <w:div w:id="669874868">
          <w:marLeft w:val="480"/>
          <w:marRight w:val="0"/>
          <w:marTop w:val="0"/>
          <w:marBottom w:val="0"/>
          <w:divBdr>
            <w:top w:val="none" w:sz="0" w:space="0" w:color="auto"/>
            <w:left w:val="none" w:sz="0" w:space="0" w:color="auto"/>
            <w:bottom w:val="none" w:sz="0" w:space="0" w:color="auto"/>
            <w:right w:val="none" w:sz="0" w:space="0" w:color="auto"/>
          </w:divBdr>
        </w:div>
        <w:div w:id="689839356">
          <w:marLeft w:val="480"/>
          <w:marRight w:val="0"/>
          <w:marTop w:val="0"/>
          <w:marBottom w:val="0"/>
          <w:divBdr>
            <w:top w:val="none" w:sz="0" w:space="0" w:color="auto"/>
            <w:left w:val="none" w:sz="0" w:space="0" w:color="auto"/>
            <w:bottom w:val="none" w:sz="0" w:space="0" w:color="auto"/>
            <w:right w:val="none" w:sz="0" w:space="0" w:color="auto"/>
          </w:divBdr>
        </w:div>
        <w:div w:id="697122193">
          <w:marLeft w:val="480"/>
          <w:marRight w:val="0"/>
          <w:marTop w:val="0"/>
          <w:marBottom w:val="0"/>
          <w:divBdr>
            <w:top w:val="none" w:sz="0" w:space="0" w:color="auto"/>
            <w:left w:val="none" w:sz="0" w:space="0" w:color="auto"/>
            <w:bottom w:val="none" w:sz="0" w:space="0" w:color="auto"/>
            <w:right w:val="none" w:sz="0" w:space="0" w:color="auto"/>
          </w:divBdr>
        </w:div>
        <w:div w:id="737746456">
          <w:marLeft w:val="480"/>
          <w:marRight w:val="0"/>
          <w:marTop w:val="0"/>
          <w:marBottom w:val="0"/>
          <w:divBdr>
            <w:top w:val="none" w:sz="0" w:space="0" w:color="auto"/>
            <w:left w:val="none" w:sz="0" w:space="0" w:color="auto"/>
            <w:bottom w:val="none" w:sz="0" w:space="0" w:color="auto"/>
            <w:right w:val="none" w:sz="0" w:space="0" w:color="auto"/>
          </w:divBdr>
        </w:div>
        <w:div w:id="747582369">
          <w:marLeft w:val="480"/>
          <w:marRight w:val="0"/>
          <w:marTop w:val="0"/>
          <w:marBottom w:val="0"/>
          <w:divBdr>
            <w:top w:val="none" w:sz="0" w:space="0" w:color="auto"/>
            <w:left w:val="none" w:sz="0" w:space="0" w:color="auto"/>
            <w:bottom w:val="none" w:sz="0" w:space="0" w:color="auto"/>
            <w:right w:val="none" w:sz="0" w:space="0" w:color="auto"/>
          </w:divBdr>
        </w:div>
        <w:div w:id="824782816">
          <w:marLeft w:val="480"/>
          <w:marRight w:val="0"/>
          <w:marTop w:val="0"/>
          <w:marBottom w:val="0"/>
          <w:divBdr>
            <w:top w:val="none" w:sz="0" w:space="0" w:color="auto"/>
            <w:left w:val="none" w:sz="0" w:space="0" w:color="auto"/>
            <w:bottom w:val="none" w:sz="0" w:space="0" w:color="auto"/>
            <w:right w:val="none" w:sz="0" w:space="0" w:color="auto"/>
          </w:divBdr>
        </w:div>
        <w:div w:id="882912500">
          <w:marLeft w:val="480"/>
          <w:marRight w:val="0"/>
          <w:marTop w:val="0"/>
          <w:marBottom w:val="0"/>
          <w:divBdr>
            <w:top w:val="none" w:sz="0" w:space="0" w:color="auto"/>
            <w:left w:val="none" w:sz="0" w:space="0" w:color="auto"/>
            <w:bottom w:val="none" w:sz="0" w:space="0" w:color="auto"/>
            <w:right w:val="none" w:sz="0" w:space="0" w:color="auto"/>
          </w:divBdr>
        </w:div>
        <w:div w:id="921838079">
          <w:marLeft w:val="480"/>
          <w:marRight w:val="0"/>
          <w:marTop w:val="0"/>
          <w:marBottom w:val="0"/>
          <w:divBdr>
            <w:top w:val="none" w:sz="0" w:space="0" w:color="auto"/>
            <w:left w:val="none" w:sz="0" w:space="0" w:color="auto"/>
            <w:bottom w:val="none" w:sz="0" w:space="0" w:color="auto"/>
            <w:right w:val="none" w:sz="0" w:space="0" w:color="auto"/>
          </w:divBdr>
        </w:div>
        <w:div w:id="1021666909">
          <w:marLeft w:val="480"/>
          <w:marRight w:val="0"/>
          <w:marTop w:val="0"/>
          <w:marBottom w:val="0"/>
          <w:divBdr>
            <w:top w:val="none" w:sz="0" w:space="0" w:color="auto"/>
            <w:left w:val="none" w:sz="0" w:space="0" w:color="auto"/>
            <w:bottom w:val="none" w:sz="0" w:space="0" w:color="auto"/>
            <w:right w:val="none" w:sz="0" w:space="0" w:color="auto"/>
          </w:divBdr>
        </w:div>
        <w:div w:id="1025253370">
          <w:marLeft w:val="480"/>
          <w:marRight w:val="0"/>
          <w:marTop w:val="0"/>
          <w:marBottom w:val="0"/>
          <w:divBdr>
            <w:top w:val="none" w:sz="0" w:space="0" w:color="auto"/>
            <w:left w:val="none" w:sz="0" w:space="0" w:color="auto"/>
            <w:bottom w:val="none" w:sz="0" w:space="0" w:color="auto"/>
            <w:right w:val="none" w:sz="0" w:space="0" w:color="auto"/>
          </w:divBdr>
        </w:div>
        <w:div w:id="1086922271">
          <w:marLeft w:val="480"/>
          <w:marRight w:val="0"/>
          <w:marTop w:val="0"/>
          <w:marBottom w:val="0"/>
          <w:divBdr>
            <w:top w:val="none" w:sz="0" w:space="0" w:color="auto"/>
            <w:left w:val="none" w:sz="0" w:space="0" w:color="auto"/>
            <w:bottom w:val="none" w:sz="0" w:space="0" w:color="auto"/>
            <w:right w:val="none" w:sz="0" w:space="0" w:color="auto"/>
          </w:divBdr>
        </w:div>
        <w:div w:id="1137800723">
          <w:marLeft w:val="480"/>
          <w:marRight w:val="0"/>
          <w:marTop w:val="0"/>
          <w:marBottom w:val="0"/>
          <w:divBdr>
            <w:top w:val="none" w:sz="0" w:space="0" w:color="auto"/>
            <w:left w:val="none" w:sz="0" w:space="0" w:color="auto"/>
            <w:bottom w:val="none" w:sz="0" w:space="0" w:color="auto"/>
            <w:right w:val="none" w:sz="0" w:space="0" w:color="auto"/>
          </w:divBdr>
        </w:div>
        <w:div w:id="1143817832">
          <w:marLeft w:val="480"/>
          <w:marRight w:val="0"/>
          <w:marTop w:val="0"/>
          <w:marBottom w:val="0"/>
          <w:divBdr>
            <w:top w:val="none" w:sz="0" w:space="0" w:color="auto"/>
            <w:left w:val="none" w:sz="0" w:space="0" w:color="auto"/>
            <w:bottom w:val="none" w:sz="0" w:space="0" w:color="auto"/>
            <w:right w:val="none" w:sz="0" w:space="0" w:color="auto"/>
          </w:divBdr>
        </w:div>
        <w:div w:id="1167329594">
          <w:marLeft w:val="480"/>
          <w:marRight w:val="0"/>
          <w:marTop w:val="0"/>
          <w:marBottom w:val="0"/>
          <w:divBdr>
            <w:top w:val="none" w:sz="0" w:space="0" w:color="auto"/>
            <w:left w:val="none" w:sz="0" w:space="0" w:color="auto"/>
            <w:bottom w:val="none" w:sz="0" w:space="0" w:color="auto"/>
            <w:right w:val="none" w:sz="0" w:space="0" w:color="auto"/>
          </w:divBdr>
        </w:div>
        <w:div w:id="1212301699">
          <w:marLeft w:val="480"/>
          <w:marRight w:val="0"/>
          <w:marTop w:val="0"/>
          <w:marBottom w:val="0"/>
          <w:divBdr>
            <w:top w:val="none" w:sz="0" w:space="0" w:color="auto"/>
            <w:left w:val="none" w:sz="0" w:space="0" w:color="auto"/>
            <w:bottom w:val="none" w:sz="0" w:space="0" w:color="auto"/>
            <w:right w:val="none" w:sz="0" w:space="0" w:color="auto"/>
          </w:divBdr>
        </w:div>
        <w:div w:id="1273055951">
          <w:marLeft w:val="480"/>
          <w:marRight w:val="0"/>
          <w:marTop w:val="0"/>
          <w:marBottom w:val="0"/>
          <w:divBdr>
            <w:top w:val="none" w:sz="0" w:space="0" w:color="auto"/>
            <w:left w:val="none" w:sz="0" w:space="0" w:color="auto"/>
            <w:bottom w:val="none" w:sz="0" w:space="0" w:color="auto"/>
            <w:right w:val="none" w:sz="0" w:space="0" w:color="auto"/>
          </w:divBdr>
        </w:div>
        <w:div w:id="1364285517">
          <w:marLeft w:val="480"/>
          <w:marRight w:val="0"/>
          <w:marTop w:val="0"/>
          <w:marBottom w:val="0"/>
          <w:divBdr>
            <w:top w:val="none" w:sz="0" w:space="0" w:color="auto"/>
            <w:left w:val="none" w:sz="0" w:space="0" w:color="auto"/>
            <w:bottom w:val="none" w:sz="0" w:space="0" w:color="auto"/>
            <w:right w:val="none" w:sz="0" w:space="0" w:color="auto"/>
          </w:divBdr>
        </w:div>
        <w:div w:id="1374696834">
          <w:marLeft w:val="480"/>
          <w:marRight w:val="0"/>
          <w:marTop w:val="0"/>
          <w:marBottom w:val="0"/>
          <w:divBdr>
            <w:top w:val="none" w:sz="0" w:space="0" w:color="auto"/>
            <w:left w:val="none" w:sz="0" w:space="0" w:color="auto"/>
            <w:bottom w:val="none" w:sz="0" w:space="0" w:color="auto"/>
            <w:right w:val="none" w:sz="0" w:space="0" w:color="auto"/>
          </w:divBdr>
        </w:div>
        <w:div w:id="1392732188">
          <w:marLeft w:val="480"/>
          <w:marRight w:val="0"/>
          <w:marTop w:val="0"/>
          <w:marBottom w:val="0"/>
          <w:divBdr>
            <w:top w:val="none" w:sz="0" w:space="0" w:color="auto"/>
            <w:left w:val="none" w:sz="0" w:space="0" w:color="auto"/>
            <w:bottom w:val="none" w:sz="0" w:space="0" w:color="auto"/>
            <w:right w:val="none" w:sz="0" w:space="0" w:color="auto"/>
          </w:divBdr>
        </w:div>
        <w:div w:id="1480154659">
          <w:marLeft w:val="480"/>
          <w:marRight w:val="0"/>
          <w:marTop w:val="0"/>
          <w:marBottom w:val="0"/>
          <w:divBdr>
            <w:top w:val="none" w:sz="0" w:space="0" w:color="auto"/>
            <w:left w:val="none" w:sz="0" w:space="0" w:color="auto"/>
            <w:bottom w:val="none" w:sz="0" w:space="0" w:color="auto"/>
            <w:right w:val="none" w:sz="0" w:space="0" w:color="auto"/>
          </w:divBdr>
        </w:div>
        <w:div w:id="1528063310">
          <w:marLeft w:val="480"/>
          <w:marRight w:val="0"/>
          <w:marTop w:val="0"/>
          <w:marBottom w:val="0"/>
          <w:divBdr>
            <w:top w:val="none" w:sz="0" w:space="0" w:color="auto"/>
            <w:left w:val="none" w:sz="0" w:space="0" w:color="auto"/>
            <w:bottom w:val="none" w:sz="0" w:space="0" w:color="auto"/>
            <w:right w:val="none" w:sz="0" w:space="0" w:color="auto"/>
          </w:divBdr>
        </w:div>
        <w:div w:id="1570844079">
          <w:marLeft w:val="480"/>
          <w:marRight w:val="0"/>
          <w:marTop w:val="0"/>
          <w:marBottom w:val="0"/>
          <w:divBdr>
            <w:top w:val="none" w:sz="0" w:space="0" w:color="auto"/>
            <w:left w:val="none" w:sz="0" w:space="0" w:color="auto"/>
            <w:bottom w:val="none" w:sz="0" w:space="0" w:color="auto"/>
            <w:right w:val="none" w:sz="0" w:space="0" w:color="auto"/>
          </w:divBdr>
        </w:div>
        <w:div w:id="1609195460">
          <w:marLeft w:val="480"/>
          <w:marRight w:val="0"/>
          <w:marTop w:val="0"/>
          <w:marBottom w:val="0"/>
          <w:divBdr>
            <w:top w:val="none" w:sz="0" w:space="0" w:color="auto"/>
            <w:left w:val="none" w:sz="0" w:space="0" w:color="auto"/>
            <w:bottom w:val="none" w:sz="0" w:space="0" w:color="auto"/>
            <w:right w:val="none" w:sz="0" w:space="0" w:color="auto"/>
          </w:divBdr>
        </w:div>
        <w:div w:id="1645237589">
          <w:marLeft w:val="480"/>
          <w:marRight w:val="0"/>
          <w:marTop w:val="0"/>
          <w:marBottom w:val="0"/>
          <w:divBdr>
            <w:top w:val="none" w:sz="0" w:space="0" w:color="auto"/>
            <w:left w:val="none" w:sz="0" w:space="0" w:color="auto"/>
            <w:bottom w:val="none" w:sz="0" w:space="0" w:color="auto"/>
            <w:right w:val="none" w:sz="0" w:space="0" w:color="auto"/>
          </w:divBdr>
        </w:div>
        <w:div w:id="1686125740">
          <w:marLeft w:val="480"/>
          <w:marRight w:val="0"/>
          <w:marTop w:val="0"/>
          <w:marBottom w:val="0"/>
          <w:divBdr>
            <w:top w:val="none" w:sz="0" w:space="0" w:color="auto"/>
            <w:left w:val="none" w:sz="0" w:space="0" w:color="auto"/>
            <w:bottom w:val="none" w:sz="0" w:space="0" w:color="auto"/>
            <w:right w:val="none" w:sz="0" w:space="0" w:color="auto"/>
          </w:divBdr>
        </w:div>
        <w:div w:id="1752659551">
          <w:marLeft w:val="480"/>
          <w:marRight w:val="0"/>
          <w:marTop w:val="0"/>
          <w:marBottom w:val="0"/>
          <w:divBdr>
            <w:top w:val="none" w:sz="0" w:space="0" w:color="auto"/>
            <w:left w:val="none" w:sz="0" w:space="0" w:color="auto"/>
            <w:bottom w:val="none" w:sz="0" w:space="0" w:color="auto"/>
            <w:right w:val="none" w:sz="0" w:space="0" w:color="auto"/>
          </w:divBdr>
        </w:div>
      </w:divsChild>
    </w:div>
    <w:div w:id="379667411">
      <w:bodyDiv w:val="1"/>
      <w:marLeft w:val="0"/>
      <w:marRight w:val="0"/>
      <w:marTop w:val="0"/>
      <w:marBottom w:val="0"/>
      <w:divBdr>
        <w:top w:val="none" w:sz="0" w:space="0" w:color="auto"/>
        <w:left w:val="none" w:sz="0" w:space="0" w:color="auto"/>
        <w:bottom w:val="none" w:sz="0" w:space="0" w:color="auto"/>
        <w:right w:val="none" w:sz="0" w:space="0" w:color="auto"/>
      </w:divBdr>
      <w:divsChild>
        <w:div w:id="20740984">
          <w:marLeft w:val="480"/>
          <w:marRight w:val="0"/>
          <w:marTop w:val="0"/>
          <w:marBottom w:val="0"/>
          <w:divBdr>
            <w:top w:val="none" w:sz="0" w:space="0" w:color="auto"/>
            <w:left w:val="none" w:sz="0" w:space="0" w:color="auto"/>
            <w:bottom w:val="none" w:sz="0" w:space="0" w:color="auto"/>
            <w:right w:val="none" w:sz="0" w:space="0" w:color="auto"/>
          </w:divBdr>
        </w:div>
        <w:div w:id="37317182">
          <w:marLeft w:val="480"/>
          <w:marRight w:val="0"/>
          <w:marTop w:val="0"/>
          <w:marBottom w:val="0"/>
          <w:divBdr>
            <w:top w:val="none" w:sz="0" w:space="0" w:color="auto"/>
            <w:left w:val="none" w:sz="0" w:space="0" w:color="auto"/>
            <w:bottom w:val="none" w:sz="0" w:space="0" w:color="auto"/>
            <w:right w:val="none" w:sz="0" w:space="0" w:color="auto"/>
          </w:divBdr>
        </w:div>
        <w:div w:id="51928738">
          <w:marLeft w:val="480"/>
          <w:marRight w:val="0"/>
          <w:marTop w:val="0"/>
          <w:marBottom w:val="0"/>
          <w:divBdr>
            <w:top w:val="none" w:sz="0" w:space="0" w:color="auto"/>
            <w:left w:val="none" w:sz="0" w:space="0" w:color="auto"/>
            <w:bottom w:val="none" w:sz="0" w:space="0" w:color="auto"/>
            <w:right w:val="none" w:sz="0" w:space="0" w:color="auto"/>
          </w:divBdr>
        </w:div>
        <w:div w:id="57898480">
          <w:marLeft w:val="480"/>
          <w:marRight w:val="0"/>
          <w:marTop w:val="0"/>
          <w:marBottom w:val="0"/>
          <w:divBdr>
            <w:top w:val="none" w:sz="0" w:space="0" w:color="auto"/>
            <w:left w:val="none" w:sz="0" w:space="0" w:color="auto"/>
            <w:bottom w:val="none" w:sz="0" w:space="0" w:color="auto"/>
            <w:right w:val="none" w:sz="0" w:space="0" w:color="auto"/>
          </w:divBdr>
        </w:div>
        <w:div w:id="59639777">
          <w:marLeft w:val="480"/>
          <w:marRight w:val="0"/>
          <w:marTop w:val="0"/>
          <w:marBottom w:val="0"/>
          <w:divBdr>
            <w:top w:val="none" w:sz="0" w:space="0" w:color="auto"/>
            <w:left w:val="none" w:sz="0" w:space="0" w:color="auto"/>
            <w:bottom w:val="none" w:sz="0" w:space="0" w:color="auto"/>
            <w:right w:val="none" w:sz="0" w:space="0" w:color="auto"/>
          </w:divBdr>
        </w:div>
        <w:div w:id="66416217">
          <w:marLeft w:val="480"/>
          <w:marRight w:val="0"/>
          <w:marTop w:val="0"/>
          <w:marBottom w:val="0"/>
          <w:divBdr>
            <w:top w:val="none" w:sz="0" w:space="0" w:color="auto"/>
            <w:left w:val="none" w:sz="0" w:space="0" w:color="auto"/>
            <w:bottom w:val="none" w:sz="0" w:space="0" w:color="auto"/>
            <w:right w:val="none" w:sz="0" w:space="0" w:color="auto"/>
          </w:divBdr>
        </w:div>
        <w:div w:id="78794981">
          <w:marLeft w:val="480"/>
          <w:marRight w:val="0"/>
          <w:marTop w:val="0"/>
          <w:marBottom w:val="0"/>
          <w:divBdr>
            <w:top w:val="none" w:sz="0" w:space="0" w:color="auto"/>
            <w:left w:val="none" w:sz="0" w:space="0" w:color="auto"/>
            <w:bottom w:val="none" w:sz="0" w:space="0" w:color="auto"/>
            <w:right w:val="none" w:sz="0" w:space="0" w:color="auto"/>
          </w:divBdr>
        </w:div>
        <w:div w:id="116341261">
          <w:marLeft w:val="480"/>
          <w:marRight w:val="0"/>
          <w:marTop w:val="0"/>
          <w:marBottom w:val="0"/>
          <w:divBdr>
            <w:top w:val="none" w:sz="0" w:space="0" w:color="auto"/>
            <w:left w:val="none" w:sz="0" w:space="0" w:color="auto"/>
            <w:bottom w:val="none" w:sz="0" w:space="0" w:color="auto"/>
            <w:right w:val="none" w:sz="0" w:space="0" w:color="auto"/>
          </w:divBdr>
        </w:div>
        <w:div w:id="126972884">
          <w:marLeft w:val="480"/>
          <w:marRight w:val="0"/>
          <w:marTop w:val="0"/>
          <w:marBottom w:val="0"/>
          <w:divBdr>
            <w:top w:val="none" w:sz="0" w:space="0" w:color="auto"/>
            <w:left w:val="none" w:sz="0" w:space="0" w:color="auto"/>
            <w:bottom w:val="none" w:sz="0" w:space="0" w:color="auto"/>
            <w:right w:val="none" w:sz="0" w:space="0" w:color="auto"/>
          </w:divBdr>
        </w:div>
        <w:div w:id="134881366">
          <w:marLeft w:val="480"/>
          <w:marRight w:val="0"/>
          <w:marTop w:val="0"/>
          <w:marBottom w:val="0"/>
          <w:divBdr>
            <w:top w:val="none" w:sz="0" w:space="0" w:color="auto"/>
            <w:left w:val="none" w:sz="0" w:space="0" w:color="auto"/>
            <w:bottom w:val="none" w:sz="0" w:space="0" w:color="auto"/>
            <w:right w:val="none" w:sz="0" w:space="0" w:color="auto"/>
          </w:divBdr>
        </w:div>
        <w:div w:id="156000791">
          <w:marLeft w:val="480"/>
          <w:marRight w:val="0"/>
          <w:marTop w:val="0"/>
          <w:marBottom w:val="0"/>
          <w:divBdr>
            <w:top w:val="none" w:sz="0" w:space="0" w:color="auto"/>
            <w:left w:val="none" w:sz="0" w:space="0" w:color="auto"/>
            <w:bottom w:val="none" w:sz="0" w:space="0" w:color="auto"/>
            <w:right w:val="none" w:sz="0" w:space="0" w:color="auto"/>
          </w:divBdr>
        </w:div>
        <w:div w:id="160852147">
          <w:marLeft w:val="480"/>
          <w:marRight w:val="0"/>
          <w:marTop w:val="0"/>
          <w:marBottom w:val="0"/>
          <w:divBdr>
            <w:top w:val="none" w:sz="0" w:space="0" w:color="auto"/>
            <w:left w:val="none" w:sz="0" w:space="0" w:color="auto"/>
            <w:bottom w:val="none" w:sz="0" w:space="0" w:color="auto"/>
            <w:right w:val="none" w:sz="0" w:space="0" w:color="auto"/>
          </w:divBdr>
        </w:div>
        <w:div w:id="163058562">
          <w:marLeft w:val="480"/>
          <w:marRight w:val="0"/>
          <w:marTop w:val="0"/>
          <w:marBottom w:val="0"/>
          <w:divBdr>
            <w:top w:val="none" w:sz="0" w:space="0" w:color="auto"/>
            <w:left w:val="none" w:sz="0" w:space="0" w:color="auto"/>
            <w:bottom w:val="none" w:sz="0" w:space="0" w:color="auto"/>
            <w:right w:val="none" w:sz="0" w:space="0" w:color="auto"/>
          </w:divBdr>
        </w:div>
        <w:div w:id="164054195">
          <w:marLeft w:val="480"/>
          <w:marRight w:val="0"/>
          <w:marTop w:val="0"/>
          <w:marBottom w:val="0"/>
          <w:divBdr>
            <w:top w:val="none" w:sz="0" w:space="0" w:color="auto"/>
            <w:left w:val="none" w:sz="0" w:space="0" w:color="auto"/>
            <w:bottom w:val="none" w:sz="0" w:space="0" w:color="auto"/>
            <w:right w:val="none" w:sz="0" w:space="0" w:color="auto"/>
          </w:divBdr>
        </w:div>
        <w:div w:id="194586404">
          <w:marLeft w:val="480"/>
          <w:marRight w:val="0"/>
          <w:marTop w:val="0"/>
          <w:marBottom w:val="0"/>
          <w:divBdr>
            <w:top w:val="none" w:sz="0" w:space="0" w:color="auto"/>
            <w:left w:val="none" w:sz="0" w:space="0" w:color="auto"/>
            <w:bottom w:val="none" w:sz="0" w:space="0" w:color="auto"/>
            <w:right w:val="none" w:sz="0" w:space="0" w:color="auto"/>
          </w:divBdr>
        </w:div>
        <w:div w:id="203368787">
          <w:marLeft w:val="480"/>
          <w:marRight w:val="0"/>
          <w:marTop w:val="0"/>
          <w:marBottom w:val="0"/>
          <w:divBdr>
            <w:top w:val="none" w:sz="0" w:space="0" w:color="auto"/>
            <w:left w:val="none" w:sz="0" w:space="0" w:color="auto"/>
            <w:bottom w:val="none" w:sz="0" w:space="0" w:color="auto"/>
            <w:right w:val="none" w:sz="0" w:space="0" w:color="auto"/>
          </w:divBdr>
        </w:div>
        <w:div w:id="213582876">
          <w:marLeft w:val="480"/>
          <w:marRight w:val="0"/>
          <w:marTop w:val="0"/>
          <w:marBottom w:val="0"/>
          <w:divBdr>
            <w:top w:val="none" w:sz="0" w:space="0" w:color="auto"/>
            <w:left w:val="none" w:sz="0" w:space="0" w:color="auto"/>
            <w:bottom w:val="none" w:sz="0" w:space="0" w:color="auto"/>
            <w:right w:val="none" w:sz="0" w:space="0" w:color="auto"/>
          </w:divBdr>
        </w:div>
        <w:div w:id="228619374">
          <w:marLeft w:val="480"/>
          <w:marRight w:val="0"/>
          <w:marTop w:val="0"/>
          <w:marBottom w:val="0"/>
          <w:divBdr>
            <w:top w:val="none" w:sz="0" w:space="0" w:color="auto"/>
            <w:left w:val="none" w:sz="0" w:space="0" w:color="auto"/>
            <w:bottom w:val="none" w:sz="0" w:space="0" w:color="auto"/>
            <w:right w:val="none" w:sz="0" w:space="0" w:color="auto"/>
          </w:divBdr>
        </w:div>
        <w:div w:id="261760859">
          <w:marLeft w:val="480"/>
          <w:marRight w:val="0"/>
          <w:marTop w:val="0"/>
          <w:marBottom w:val="0"/>
          <w:divBdr>
            <w:top w:val="none" w:sz="0" w:space="0" w:color="auto"/>
            <w:left w:val="none" w:sz="0" w:space="0" w:color="auto"/>
            <w:bottom w:val="none" w:sz="0" w:space="0" w:color="auto"/>
            <w:right w:val="none" w:sz="0" w:space="0" w:color="auto"/>
          </w:divBdr>
        </w:div>
        <w:div w:id="265388013">
          <w:marLeft w:val="480"/>
          <w:marRight w:val="0"/>
          <w:marTop w:val="0"/>
          <w:marBottom w:val="0"/>
          <w:divBdr>
            <w:top w:val="none" w:sz="0" w:space="0" w:color="auto"/>
            <w:left w:val="none" w:sz="0" w:space="0" w:color="auto"/>
            <w:bottom w:val="none" w:sz="0" w:space="0" w:color="auto"/>
            <w:right w:val="none" w:sz="0" w:space="0" w:color="auto"/>
          </w:divBdr>
        </w:div>
        <w:div w:id="271941049">
          <w:marLeft w:val="480"/>
          <w:marRight w:val="0"/>
          <w:marTop w:val="0"/>
          <w:marBottom w:val="0"/>
          <w:divBdr>
            <w:top w:val="none" w:sz="0" w:space="0" w:color="auto"/>
            <w:left w:val="none" w:sz="0" w:space="0" w:color="auto"/>
            <w:bottom w:val="none" w:sz="0" w:space="0" w:color="auto"/>
            <w:right w:val="none" w:sz="0" w:space="0" w:color="auto"/>
          </w:divBdr>
        </w:div>
        <w:div w:id="280571742">
          <w:marLeft w:val="480"/>
          <w:marRight w:val="0"/>
          <w:marTop w:val="0"/>
          <w:marBottom w:val="0"/>
          <w:divBdr>
            <w:top w:val="none" w:sz="0" w:space="0" w:color="auto"/>
            <w:left w:val="none" w:sz="0" w:space="0" w:color="auto"/>
            <w:bottom w:val="none" w:sz="0" w:space="0" w:color="auto"/>
            <w:right w:val="none" w:sz="0" w:space="0" w:color="auto"/>
          </w:divBdr>
        </w:div>
        <w:div w:id="297733223">
          <w:marLeft w:val="480"/>
          <w:marRight w:val="0"/>
          <w:marTop w:val="0"/>
          <w:marBottom w:val="0"/>
          <w:divBdr>
            <w:top w:val="none" w:sz="0" w:space="0" w:color="auto"/>
            <w:left w:val="none" w:sz="0" w:space="0" w:color="auto"/>
            <w:bottom w:val="none" w:sz="0" w:space="0" w:color="auto"/>
            <w:right w:val="none" w:sz="0" w:space="0" w:color="auto"/>
          </w:divBdr>
        </w:div>
        <w:div w:id="303698314">
          <w:marLeft w:val="480"/>
          <w:marRight w:val="0"/>
          <w:marTop w:val="0"/>
          <w:marBottom w:val="0"/>
          <w:divBdr>
            <w:top w:val="none" w:sz="0" w:space="0" w:color="auto"/>
            <w:left w:val="none" w:sz="0" w:space="0" w:color="auto"/>
            <w:bottom w:val="none" w:sz="0" w:space="0" w:color="auto"/>
            <w:right w:val="none" w:sz="0" w:space="0" w:color="auto"/>
          </w:divBdr>
        </w:div>
        <w:div w:id="304822490">
          <w:marLeft w:val="480"/>
          <w:marRight w:val="0"/>
          <w:marTop w:val="0"/>
          <w:marBottom w:val="0"/>
          <w:divBdr>
            <w:top w:val="none" w:sz="0" w:space="0" w:color="auto"/>
            <w:left w:val="none" w:sz="0" w:space="0" w:color="auto"/>
            <w:bottom w:val="none" w:sz="0" w:space="0" w:color="auto"/>
            <w:right w:val="none" w:sz="0" w:space="0" w:color="auto"/>
          </w:divBdr>
        </w:div>
        <w:div w:id="311762902">
          <w:marLeft w:val="480"/>
          <w:marRight w:val="0"/>
          <w:marTop w:val="0"/>
          <w:marBottom w:val="0"/>
          <w:divBdr>
            <w:top w:val="none" w:sz="0" w:space="0" w:color="auto"/>
            <w:left w:val="none" w:sz="0" w:space="0" w:color="auto"/>
            <w:bottom w:val="none" w:sz="0" w:space="0" w:color="auto"/>
            <w:right w:val="none" w:sz="0" w:space="0" w:color="auto"/>
          </w:divBdr>
        </w:div>
        <w:div w:id="312755820">
          <w:marLeft w:val="480"/>
          <w:marRight w:val="0"/>
          <w:marTop w:val="0"/>
          <w:marBottom w:val="0"/>
          <w:divBdr>
            <w:top w:val="none" w:sz="0" w:space="0" w:color="auto"/>
            <w:left w:val="none" w:sz="0" w:space="0" w:color="auto"/>
            <w:bottom w:val="none" w:sz="0" w:space="0" w:color="auto"/>
            <w:right w:val="none" w:sz="0" w:space="0" w:color="auto"/>
          </w:divBdr>
        </w:div>
        <w:div w:id="343868261">
          <w:marLeft w:val="480"/>
          <w:marRight w:val="0"/>
          <w:marTop w:val="0"/>
          <w:marBottom w:val="0"/>
          <w:divBdr>
            <w:top w:val="none" w:sz="0" w:space="0" w:color="auto"/>
            <w:left w:val="none" w:sz="0" w:space="0" w:color="auto"/>
            <w:bottom w:val="none" w:sz="0" w:space="0" w:color="auto"/>
            <w:right w:val="none" w:sz="0" w:space="0" w:color="auto"/>
          </w:divBdr>
        </w:div>
        <w:div w:id="349796742">
          <w:marLeft w:val="480"/>
          <w:marRight w:val="0"/>
          <w:marTop w:val="0"/>
          <w:marBottom w:val="0"/>
          <w:divBdr>
            <w:top w:val="none" w:sz="0" w:space="0" w:color="auto"/>
            <w:left w:val="none" w:sz="0" w:space="0" w:color="auto"/>
            <w:bottom w:val="none" w:sz="0" w:space="0" w:color="auto"/>
            <w:right w:val="none" w:sz="0" w:space="0" w:color="auto"/>
          </w:divBdr>
        </w:div>
        <w:div w:id="350841648">
          <w:marLeft w:val="480"/>
          <w:marRight w:val="0"/>
          <w:marTop w:val="0"/>
          <w:marBottom w:val="0"/>
          <w:divBdr>
            <w:top w:val="none" w:sz="0" w:space="0" w:color="auto"/>
            <w:left w:val="none" w:sz="0" w:space="0" w:color="auto"/>
            <w:bottom w:val="none" w:sz="0" w:space="0" w:color="auto"/>
            <w:right w:val="none" w:sz="0" w:space="0" w:color="auto"/>
          </w:divBdr>
        </w:div>
        <w:div w:id="364017854">
          <w:marLeft w:val="480"/>
          <w:marRight w:val="0"/>
          <w:marTop w:val="0"/>
          <w:marBottom w:val="0"/>
          <w:divBdr>
            <w:top w:val="none" w:sz="0" w:space="0" w:color="auto"/>
            <w:left w:val="none" w:sz="0" w:space="0" w:color="auto"/>
            <w:bottom w:val="none" w:sz="0" w:space="0" w:color="auto"/>
            <w:right w:val="none" w:sz="0" w:space="0" w:color="auto"/>
          </w:divBdr>
        </w:div>
        <w:div w:id="374426630">
          <w:marLeft w:val="480"/>
          <w:marRight w:val="0"/>
          <w:marTop w:val="0"/>
          <w:marBottom w:val="0"/>
          <w:divBdr>
            <w:top w:val="none" w:sz="0" w:space="0" w:color="auto"/>
            <w:left w:val="none" w:sz="0" w:space="0" w:color="auto"/>
            <w:bottom w:val="none" w:sz="0" w:space="0" w:color="auto"/>
            <w:right w:val="none" w:sz="0" w:space="0" w:color="auto"/>
          </w:divBdr>
        </w:div>
        <w:div w:id="374617814">
          <w:marLeft w:val="480"/>
          <w:marRight w:val="0"/>
          <w:marTop w:val="0"/>
          <w:marBottom w:val="0"/>
          <w:divBdr>
            <w:top w:val="none" w:sz="0" w:space="0" w:color="auto"/>
            <w:left w:val="none" w:sz="0" w:space="0" w:color="auto"/>
            <w:bottom w:val="none" w:sz="0" w:space="0" w:color="auto"/>
            <w:right w:val="none" w:sz="0" w:space="0" w:color="auto"/>
          </w:divBdr>
        </w:div>
        <w:div w:id="380911135">
          <w:marLeft w:val="480"/>
          <w:marRight w:val="0"/>
          <w:marTop w:val="0"/>
          <w:marBottom w:val="0"/>
          <w:divBdr>
            <w:top w:val="none" w:sz="0" w:space="0" w:color="auto"/>
            <w:left w:val="none" w:sz="0" w:space="0" w:color="auto"/>
            <w:bottom w:val="none" w:sz="0" w:space="0" w:color="auto"/>
            <w:right w:val="none" w:sz="0" w:space="0" w:color="auto"/>
          </w:divBdr>
        </w:div>
        <w:div w:id="400644807">
          <w:marLeft w:val="480"/>
          <w:marRight w:val="0"/>
          <w:marTop w:val="0"/>
          <w:marBottom w:val="0"/>
          <w:divBdr>
            <w:top w:val="none" w:sz="0" w:space="0" w:color="auto"/>
            <w:left w:val="none" w:sz="0" w:space="0" w:color="auto"/>
            <w:bottom w:val="none" w:sz="0" w:space="0" w:color="auto"/>
            <w:right w:val="none" w:sz="0" w:space="0" w:color="auto"/>
          </w:divBdr>
        </w:div>
        <w:div w:id="407965155">
          <w:marLeft w:val="480"/>
          <w:marRight w:val="0"/>
          <w:marTop w:val="0"/>
          <w:marBottom w:val="0"/>
          <w:divBdr>
            <w:top w:val="none" w:sz="0" w:space="0" w:color="auto"/>
            <w:left w:val="none" w:sz="0" w:space="0" w:color="auto"/>
            <w:bottom w:val="none" w:sz="0" w:space="0" w:color="auto"/>
            <w:right w:val="none" w:sz="0" w:space="0" w:color="auto"/>
          </w:divBdr>
        </w:div>
        <w:div w:id="419063248">
          <w:marLeft w:val="480"/>
          <w:marRight w:val="0"/>
          <w:marTop w:val="0"/>
          <w:marBottom w:val="0"/>
          <w:divBdr>
            <w:top w:val="none" w:sz="0" w:space="0" w:color="auto"/>
            <w:left w:val="none" w:sz="0" w:space="0" w:color="auto"/>
            <w:bottom w:val="none" w:sz="0" w:space="0" w:color="auto"/>
            <w:right w:val="none" w:sz="0" w:space="0" w:color="auto"/>
          </w:divBdr>
        </w:div>
        <w:div w:id="435907623">
          <w:marLeft w:val="480"/>
          <w:marRight w:val="0"/>
          <w:marTop w:val="0"/>
          <w:marBottom w:val="0"/>
          <w:divBdr>
            <w:top w:val="none" w:sz="0" w:space="0" w:color="auto"/>
            <w:left w:val="none" w:sz="0" w:space="0" w:color="auto"/>
            <w:bottom w:val="none" w:sz="0" w:space="0" w:color="auto"/>
            <w:right w:val="none" w:sz="0" w:space="0" w:color="auto"/>
          </w:divBdr>
        </w:div>
        <w:div w:id="436023061">
          <w:marLeft w:val="480"/>
          <w:marRight w:val="0"/>
          <w:marTop w:val="0"/>
          <w:marBottom w:val="0"/>
          <w:divBdr>
            <w:top w:val="none" w:sz="0" w:space="0" w:color="auto"/>
            <w:left w:val="none" w:sz="0" w:space="0" w:color="auto"/>
            <w:bottom w:val="none" w:sz="0" w:space="0" w:color="auto"/>
            <w:right w:val="none" w:sz="0" w:space="0" w:color="auto"/>
          </w:divBdr>
        </w:div>
        <w:div w:id="436950889">
          <w:marLeft w:val="480"/>
          <w:marRight w:val="0"/>
          <w:marTop w:val="0"/>
          <w:marBottom w:val="0"/>
          <w:divBdr>
            <w:top w:val="none" w:sz="0" w:space="0" w:color="auto"/>
            <w:left w:val="none" w:sz="0" w:space="0" w:color="auto"/>
            <w:bottom w:val="none" w:sz="0" w:space="0" w:color="auto"/>
            <w:right w:val="none" w:sz="0" w:space="0" w:color="auto"/>
          </w:divBdr>
        </w:div>
        <w:div w:id="437019391">
          <w:marLeft w:val="480"/>
          <w:marRight w:val="0"/>
          <w:marTop w:val="0"/>
          <w:marBottom w:val="0"/>
          <w:divBdr>
            <w:top w:val="none" w:sz="0" w:space="0" w:color="auto"/>
            <w:left w:val="none" w:sz="0" w:space="0" w:color="auto"/>
            <w:bottom w:val="none" w:sz="0" w:space="0" w:color="auto"/>
            <w:right w:val="none" w:sz="0" w:space="0" w:color="auto"/>
          </w:divBdr>
        </w:div>
        <w:div w:id="444277914">
          <w:marLeft w:val="480"/>
          <w:marRight w:val="0"/>
          <w:marTop w:val="0"/>
          <w:marBottom w:val="0"/>
          <w:divBdr>
            <w:top w:val="none" w:sz="0" w:space="0" w:color="auto"/>
            <w:left w:val="none" w:sz="0" w:space="0" w:color="auto"/>
            <w:bottom w:val="none" w:sz="0" w:space="0" w:color="auto"/>
            <w:right w:val="none" w:sz="0" w:space="0" w:color="auto"/>
          </w:divBdr>
        </w:div>
        <w:div w:id="449668428">
          <w:marLeft w:val="480"/>
          <w:marRight w:val="0"/>
          <w:marTop w:val="0"/>
          <w:marBottom w:val="0"/>
          <w:divBdr>
            <w:top w:val="none" w:sz="0" w:space="0" w:color="auto"/>
            <w:left w:val="none" w:sz="0" w:space="0" w:color="auto"/>
            <w:bottom w:val="none" w:sz="0" w:space="0" w:color="auto"/>
            <w:right w:val="none" w:sz="0" w:space="0" w:color="auto"/>
          </w:divBdr>
        </w:div>
        <w:div w:id="458493057">
          <w:marLeft w:val="480"/>
          <w:marRight w:val="0"/>
          <w:marTop w:val="0"/>
          <w:marBottom w:val="0"/>
          <w:divBdr>
            <w:top w:val="none" w:sz="0" w:space="0" w:color="auto"/>
            <w:left w:val="none" w:sz="0" w:space="0" w:color="auto"/>
            <w:bottom w:val="none" w:sz="0" w:space="0" w:color="auto"/>
            <w:right w:val="none" w:sz="0" w:space="0" w:color="auto"/>
          </w:divBdr>
        </w:div>
        <w:div w:id="462383284">
          <w:marLeft w:val="480"/>
          <w:marRight w:val="0"/>
          <w:marTop w:val="0"/>
          <w:marBottom w:val="0"/>
          <w:divBdr>
            <w:top w:val="none" w:sz="0" w:space="0" w:color="auto"/>
            <w:left w:val="none" w:sz="0" w:space="0" w:color="auto"/>
            <w:bottom w:val="none" w:sz="0" w:space="0" w:color="auto"/>
            <w:right w:val="none" w:sz="0" w:space="0" w:color="auto"/>
          </w:divBdr>
        </w:div>
        <w:div w:id="473260485">
          <w:marLeft w:val="480"/>
          <w:marRight w:val="0"/>
          <w:marTop w:val="0"/>
          <w:marBottom w:val="0"/>
          <w:divBdr>
            <w:top w:val="none" w:sz="0" w:space="0" w:color="auto"/>
            <w:left w:val="none" w:sz="0" w:space="0" w:color="auto"/>
            <w:bottom w:val="none" w:sz="0" w:space="0" w:color="auto"/>
            <w:right w:val="none" w:sz="0" w:space="0" w:color="auto"/>
          </w:divBdr>
        </w:div>
        <w:div w:id="476805326">
          <w:marLeft w:val="480"/>
          <w:marRight w:val="0"/>
          <w:marTop w:val="0"/>
          <w:marBottom w:val="0"/>
          <w:divBdr>
            <w:top w:val="none" w:sz="0" w:space="0" w:color="auto"/>
            <w:left w:val="none" w:sz="0" w:space="0" w:color="auto"/>
            <w:bottom w:val="none" w:sz="0" w:space="0" w:color="auto"/>
            <w:right w:val="none" w:sz="0" w:space="0" w:color="auto"/>
          </w:divBdr>
        </w:div>
        <w:div w:id="487210424">
          <w:marLeft w:val="480"/>
          <w:marRight w:val="0"/>
          <w:marTop w:val="0"/>
          <w:marBottom w:val="0"/>
          <w:divBdr>
            <w:top w:val="none" w:sz="0" w:space="0" w:color="auto"/>
            <w:left w:val="none" w:sz="0" w:space="0" w:color="auto"/>
            <w:bottom w:val="none" w:sz="0" w:space="0" w:color="auto"/>
            <w:right w:val="none" w:sz="0" w:space="0" w:color="auto"/>
          </w:divBdr>
        </w:div>
        <w:div w:id="487749906">
          <w:marLeft w:val="480"/>
          <w:marRight w:val="0"/>
          <w:marTop w:val="0"/>
          <w:marBottom w:val="0"/>
          <w:divBdr>
            <w:top w:val="none" w:sz="0" w:space="0" w:color="auto"/>
            <w:left w:val="none" w:sz="0" w:space="0" w:color="auto"/>
            <w:bottom w:val="none" w:sz="0" w:space="0" w:color="auto"/>
            <w:right w:val="none" w:sz="0" w:space="0" w:color="auto"/>
          </w:divBdr>
        </w:div>
        <w:div w:id="489758879">
          <w:marLeft w:val="480"/>
          <w:marRight w:val="0"/>
          <w:marTop w:val="0"/>
          <w:marBottom w:val="0"/>
          <w:divBdr>
            <w:top w:val="none" w:sz="0" w:space="0" w:color="auto"/>
            <w:left w:val="none" w:sz="0" w:space="0" w:color="auto"/>
            <w:bottom w:val="none" w:sz="0" w:space="0" w:color="auto"/>
            <w:right w:val="none" w:sz="0" w:space="0" w:color="auto"/>
          </w:divBdr>
        </w:div>
        <w:div w:id="513611796">
          <w:marLeft w:val="480"/>
          <w:marRight w:val="0"/>
          <w:marTop w:val="0"/>
          <w:marBottom w:val="0"/>
          <w:divBdr>
            <w:top w:val="none" w:sz="0" w:space="0" w:color="auto"/>
            <w:left w:val="none" w:sz="0" w:space="0" w:color="auto"/>
            <w:bottom w:val="none" w:sz="0" w:space="0" w:color="auto"/>
            <w:right w:val="none" w:sz="0" w:space="0" w:color="auto"/>
          </w:divBdr>
        </w:div>
        <w:div w:id="522524179">
          <w:marLeft w:val="480"/>
          <w:marRight w:val="0"/>
          <w:marTop w:val="0"/>
          <w:marBottom w:val="0"/>
          <w:divBdr>
            <w:top w:val="none" w:sz="0" w:space="0" w:color="auto"/>
            <w:left w:val="none" w:sz="0" w:space="0" w:color="auto"/>
            <w:bottom w:val="none" w:sz="0" w:space="0" w:color="auto"/>
            <w:right w:val="none" w:sz="0" w:space="0" w:color="auto"/>
          </w:divBdr>
        </w:div>
        <w:div w:id="522666876">
          <w:marLeft w:val="480"/>
          <w:marRight w:val="0"/>
          <w:marTop w:val="0"/>
          <w:marBottom w:val="0"/>
          <w:divBdr>
            <w:top w:val="none" w:sz="0" w:space="0" w:color="auto"/>
            <w:left w:val="none" w:sz="0" w:space="0" w:color="auto"/>
            <w:bottom w:val="none" w:sz="0" w:space="0" w:color="auto"/>
            <w:right w:val="none" w:sz="0" w:space="0" w:color="auto"/>
          </w:divBdr>
        </w:div>
        <w:div w:id="526409702">
          <w:marLeft w:val="480"/>
          <w:marRight w:val="0"/>
          <w:marTop w:val="0"/>
          <w:marBottom w:val="0"/>
          <w:divBdr>
            <w:top w:val="none" w:sz="0" w:space="0" w:color="auto"/>
            <w:left w:val="none" w:sz="0" w:space="0" w:color="auto"/>
            <w:bottom w:val="none" w:sz="0" w:space="0" w:color="auto"/>
            <w:right w:val="none" w:sz="0" w:space="0" w:color="auto"/>
          </w:divBdr>
        </w:div>
        <w:div w:id="528835392">
          <w:marLeft w:val="480"/>
          <w:marRight w:val="0"/>
          <w:marTop w:val="0"/>
          <w:marBottom w:val="0"/>
          <w:divBdr>
            <w:top w:val="none" w:sz="0" w:space="0" w:color="auto"/>
            <w:left w:val="none" w:sz="0" w:space="0" w:color="auto"/>
            <w:bottom w:val="none" w:sz="0" w:space="0" w:color="auto"/>
            <w:right w:val="none" w:sz="0" w:space="0" w:color="auto"/>
          </w:divBdr>
        </w:div>
        <w:div w:id="558252927">
          <w:marLeft w:val="480"/>
          <w:marRight w:val="0"/>
          <w:marTop w:val="0"/>
          <w:marBottom w:val="0"/>
          <w:divBdr>
            <w:top w:val="none" w:sz="0" w:space="0" w:color="auto"/>
            <w:left w:val="none" w:sz="0" w:space="0" w:color="auto"/>
            <w:bottom w:val="none" w:sz="0" w:space="0" w:color="auto"/>
            <w:right w:val="none" w:sz="0" w:space="0" w:color="auto"/>
          </w:divBdr>
        </w:div>
        <w:div w:id="565379767">
          <w:marLeft w:val="480"/>
          <w:marRight w:val="0"/>
          <w:marTop w:val="0"/>
          <w:marBottom w:val="0"/>
          <w:divBdr>
            <w:top w:val="none" w:sz="0" w:space="0" w:color="auto"/>
            <w:left w:val="none" w:sz="0" w:space="0" w:color="auto"/>
            <w:bottom w:val="none" w:sz="0" w:space="0" w:color="auto"/>
            <w:right w:val="none" w:sz="0" w:space="0" w:color="auto"/>
          </w:divBdr>
        </w:div>
        <w:div w:id="572593946">
          <w:marLeft w:val="480"/>
          <w:marRight w:val="0"/>
          <w:marTop w:val="0"/>
          <w:marBottom w:val="0"/>
          <w:divBdr>
            <w:top w:val="none" w:sz="0" w:space="0" w:color="auto"/>
            <w:left w:val="none" w:sz="0" w:space="0" w:color="auto"/>
            <w:bottom w:val="none" w:sz="0" w:space="0" w:color="auto"/>
            <w:right w:val="none" w:sz="0" w:space="0" w:color="auto"/>
          </w:divBdr>
        </w:div>
        <w:div w:id="574315153">
          <w:marLeft w:val="480"/>
          <w:marRight w:val="0"/>
          <w:marTop w:val="0"/>
          <w:marBottom w:val="0"/>
          <w:divBdr>
            <w:top w:val="none" w:sz="0" w:space="0" w:color="auto"/>
            <w:left w:val="none" w:sz="0" w:space="0" w:color="auto"/>
            <w:bottom w:val="none" w:sz="0" w:space="0" w:color="auto"/>
            <w:right w:val="none" w:sz="0" w:space="0" w:color="auto"/>
          </w:divBdr>
        </w:div>
        <w:div w:id="590746850">
          <w:marLeft w:val="480"/>
          <w:marRight w:val="0"/>
          <w:marTop w:val="0"/>
          <w:marBottom w:val="0"/>
          <w:divBdr>
            <w:top w:val="none" w:sz="0" w:space="0" w:color="auto"/>
            <w:left w:val="none" w:sz="0" w:space="0" w:color="auto"/>
            <w:bottom w:val="none" w:sz="0" w:space="0" w:color="auto"/>
            <w:right w:val="none" w:sz="0" w:space="0" w:color="auto"/>
          </w:divBdr>
        </w:div>
        <w:div w:id="592788697">
          <w:marLeft w:val="480"/>
          <w:marRight w:val="0"/>
          <w:marTop w:val="0"/>
          <w:marBottom w:val="0"/>
          <w:divBdr>
            <w:top w:val="none" w:sz="0" w:space="0" w:color="auto"/>
            <w:left w:val="none" w:sz="0" w:space="0" w:color="auto"/>
            <w:bottom w:val="none" w:sz="0" w:space="0" w:color="auto"/>
            <w:right w:val="none" w:sz="0" w:space="0" w:color="auto"/>
          </w:divBdr>
        </w:div>
        <w:div w:id="592976167">
          <w:marLeft w:val="480"/>
          <w:marRight w:val="0"/>
          <w:marTop w:val="0"/>
          <w:marBottom w:val="0"/>
          <w:divBdr>
            <w:top w:val="none" w:sz="0" w:space="0" w:color="auto"/>
            <w:left w:val="none" w:sz="0" w:space="0" w:color="auto"/>
            <w:bottom w:val="none" w:sz="0" w:space="0" w:color="auto"/>
            <w:right w:val="none" w:sz="0" w:space="0" w:color="auto"/>
          </w:divBdr>
        </w:div>
        <w:div w:id="635068516">
          <w:marLeft w:val="480"/>
          <w:marRight w:val="0"/>
          <w:marTop w:val="0"/>
          <w:marBottom w:val="0"/>
          <w:divBdr>
            <w:top w:val="none" w:sz="0" w:space="0" w:color="auto"/>
            <w:left w:val="none" w:sz="0" w:space="0" w:color="auto"/>
            <w:bottom w:val="none" w:sz="0" w:space="0" w:color="auto"/>
            <w:right w:val="none" w:sz="0" w:space="0" w:color="auto"/>
          </w:divBdr>
        </w:div>
        <w:div w:id="637997249">
          <w:marLeft w:val="480"/>
          <w:marRight w:val="0"/>
          <w:marTop w:val="0"/>
          <w:marBottom w:val="0"/>
          <w:divBdr>
            <w:top w:val="none" w:sz="0" w:space="0" w:color="auto"/>
            <w:left w:val="none" w:sz="0" w:space="0" w:color="auto"/>
            <w:bottom w:val="none" w:sz="0" w:space="0" w:color="auto"/>
            <w:right w:val="none" w:sz="0" w:space="0" w:color="auto"/>
          </w:divBdr>
        </w:div>
        <w:div w:id="650214448">
          <w:marLeft w:val="480"/>
          <w:marRight w:val="0"/>
          <w:marTop w:val="0"/>
          <w:marBottom w:val="0"/>
          <w:divBdr>
            <w:top w:val="none" w:sz="0" w:space="0" w:color="auto"/>
            <w:left w:val="none" w:sz="0" w:space="0" w:color="auto"/>
            <w:bottom w:val="none" w:sz="0" w:space="0" w:color="auto"/>
            <w:right w:val="none" w:sz="0" w:space="0" w:color="auto"/>
          </w:divBdr>
        </w:div>
        <w:div w:id="658113252">
          <w:marLeft w:val="480"/>
          <w:marRight w:val="0"/>
          <w:marTop w:val="0"/>
          <w:marBottom w:val="0"/>
          <w:divBdr>
            <w:top w:val="none" w:sz="0" w:space="0" w:color="auto"/>
            <w:left w:val="none" w:sz="0" w:space="0" w:color="auto"/>
            <w:bottom w:val="none" w:sz="0" w:space="0" w:color="auto"/>
            <w:right w:val="none" w:sz="0" w:space="0" w:color="auto"/>
          </w:divBdr>
        </w:div>
        <w:div w:id="660238545">
          <w:marLeft w:val="480"/>
          <w:marRight w:val="0"/>
          <w:marTop w:val="0"/>
          <w:marBottom w:val="0"/>
          <w:divBdr>
            <w:top w:val="none" w:sz="0" w:space="0" w:color="auto"/>
            <w:left w:val="none" w:sz="0" w:space="0" w:color="auto"/>
            <w:bottom w:val="none" w:sz="0" w:space="0" w:color="auto"/>
            <w:right w:val="none" w:sz="0" w:space="0" w:color="auto"/>
          </w:divBdr>
        </w:div>
        <w:div w:id="683703167">
          <w:marLeft w:val="480"/>
          <w:marRight w:val="0"/>
          <w:marTop w:val="0"/>
          <w:marBottom w:val="0"/>
          <w:divBdr>
            <w:top w:val="none" w:sz="0" w:space="0" w:color="auto"/>
            <w:left w:val="none" w:sz="0" w:space="0" w:color="auto"/>
            <w:bottom w:val="none" w:sz="0" w:space="0" w:color="auto"/>
            <w:right w:val="none" w:sz="0" w:space="0" w:color="auto"/>
          </w:divBdr>
        </w:div>
        <w:div w:id="685441348">
          <w:marLeft w:val="480"/>
          <w:marRight w:val="0"/>
          <w:marTop w:val="0"/>
          <w:marBottom w:val="0"/>
          <w:divBdr>
            <w:top w:val="none" w:sz="0" w:space="0" w:color="auto"/>
            <w:left w:val="none" w:sz="0" w:space="0" w:color="auto"/>
            <w:bottom w:val="none" w:sz="0" w:space="0" w:color="auto"/>
            <w:right w:val="none" w:sz="0" w:space="0" w:color="auto"/>
          </w:divBdr>
        </w:div>
        <w:div w:id="697631201">
          <w:marLeft w:val="480"/>
          <w:marRight w:val="0"/>
          <w:marTop w:val="0"/>
          <w:marBottom w:val="0"/>
          <w:divBdr>
            <w:top w:val="none" w:sz="0" w:space="0" w:color="auto"/>
            <w:left w:val="none" w:sz="0" w:space="0" w:color="auto"/>
            <w:bottom w:val="none" w:sz="0" w:space="0" w:color="auto"/>
            <w:right w:val="none" w:sz="0" w:space="0" w:color="auto"/>
          </w:divBdr>
        </w:div>
        <w:div w:id="708069290">
          <w:marLeft w:val="480"/>
          <w:marRight w:val="0"/>
          <w:marTop w:val="0"/>
          <w:marBottom w:val="0"/>
          <w:divBdr>
            <w:top w:val="none" w:sz="0" w:space="0" w:color="auto"/>
            <w:left w:val="none" w:sz="0" w:space="0" w:color="auto"/>
            <w:bottom w:val="none" w:sz="0" w:space="0" w:color="auto"/>
            <w:right w:val="none" w:sz="0" w:space="0" w:color="auto"/>
          </w:divBdr>
        </w:div>
        <w:div w:id="714698259">
          <w:marLeft w:val="480"/>
          <w:marRight w:val="0"/>
          <w:marTop w:val="0"/>
          <w:marBottom w:val="0"/>
          <w:divBdr>
            <w:top w:val="none" w:sz="0" w:space="0" w:color="auto"/>
            <w:left w:val="none" w:sz="0" w:space="0" w:color="auto"/>
            <w:bottom w:val="none" w:sz="0" w:space="0" w:color="auto"/>
            <w:right w:val="none" w:sz="0" w:space="0" w:color="auto"/>
          </w:divBdr>
        </w:div>
        <w:div w:id="719979190">
          <w:marLeft w:val="480"/>
          <w:marRight w:val="0"/>
          <w:marTop w:val="0"/>
          <w:marBottom w:val="0"/>
          <w:divBdr>
            <w:top w:val="none" w:sz="0" w:space="0" w:color="auto"/>
            <w:left w:val="none" w:sz="0" w:space="0" w:color="auto"/>
            <w:bottom w:val="none" w:sz="0" w:space="0" w:color="auto"/>
            <w:right w:val="none" w:sz="0" w:space="0" w:color="auto"/>
          </w:divBdr>
        </w:div>
        <w:div w:id="734284421">
          <w:marLeft w:val="480"/>
          <w:marRight w:val="0"/>
          <w:marTop w:val="0"/>
          <w:marBottom w:val="0"/>
          <w:divBdr>
            <w:top w:val="none" w:sz="0" w:space="0" w:color="auto"/>
            <w:left w:val="none" w:sz="0" w:space="0" w:color="auto"/>
            <w:bottom w:val="none" w:sz="0" w:space="0" w:color="auto"/>
            <w:right w:val="none" w:sz="0" w:space="0" w:color="auto"/>
          </w:divBdr>
        </w:div>
        <w:div w:id="736827696">
          <w:marLeft w:val="480"/>
          <w:marRight w:val="0"/>
          <w:marTop w:val="0"/>
          <w:marBottom w:val="0"/>
          <w:divBdr>
            <w:top w:val="none" w:sz="0" w:space="0" w:color="auto"/>
            <w:left w:val="none" w:sz="0" w:space="0" w:color="auto"/>
            <w:bottom w:val="none" w:sz="0" w:space="0" w:color="auto"/>
            <w:right w:val="none" w:sz="0" w:space="0" w:color="auto"/>
          </w:divBdr>
        </w:div>
        <w:div w:id="737441799">
          <w:marLeft w:val="480"/>
          <w:marRight w:val="0"/>
          <w:marTop w:val="0"/>
          <w:marBottom w:val="0"/>
          <w:divBdr>
            <w:top w:val="none" w:sz="0" w:space="0" w:color="auto"/>
            <w:left w:val="none" w:sz="0" w:space="0" w:color="auto"/>
            <w:bottom w:val="none" w:sz="0" w:space="0" w:color="auto"/>
            <w:right w:val="none" w:sz="0" w:space="0" w:color="auto"/>
          </w:divBdr>
        </w:div>
        <w:div w:id="739864550">
          <w:marLeft w:val="480"/>
          <w:marRight w:val="0"/>
          <w:marTop w:val="0"/>
          <w:marBottom w:val="0"/>
          <w:divBdr>
            <w:top w:val="none" w:sz="0" w:space="0" w:color="auto"/>
            <w:left w:val="none" w:sz="0" w:space="0" w:color="auto"/>
            <w:bottom w:val="none" w:sz="0" w:space="0" w:color="auto"/>
            <w:right w:val="none" w:sz="0" w:space="0" w:color="auto"/>
          </w:divBdr>
        </w:div>
        <w:div w:id="771359672">
          <w:marLeft w:val="480"/>
          <w:marRight w:val="0"/>
          <w:marTop w:val="0"/>
          <w:marBottom w:val="0"/>
          <w:divBdr>
            <w:top w:val="none" w:sz="0" w:space="0" w:color="auto"/>
            <w:left w:val="none" w:sz="0" w:space="0" w:color="auto"/>
            <w:bottom w:val="none" w:sz="0" w:space="0" w:color="auto"/>
            <w:right w:val="none" w:sz="0" w:space="0" w:color="auto"/>
          </w:divBdr>
        </w:div>
        <w:div w:id="771902503">
          <w:marLeft w:val="480"/>
          <w:marRight w:val="0"/>
          <w:marTop w:val="0"/>
          <w:marBottom w:val="0"/>
          <w:divBdr>
            <w:top w:val="none" w:sz="0" w:space="0" w:color="auto"/>
            <w:left w:val="none" w:sz="0" w:space="0" w:color="auto"/>
            <w:bottom w:val="none" w:sz="0" w:space="0" w:color="auto"/>
            <w:right w:val="none" w:sz="0" w:space="0" w:color="auto"/>
          </w:divBdr>
        </w:div>
        <w:div w:id="776170875">
          <w:marLeft w:val="480"/>
          <w:marRight w:val="0"/>
          <w:marTop w:val="0"/>
          <w:marBottom w:val="0"/>
          <w:divBdr>
            <w:top w:val="none" w:sz="0" w:space="0" w:color="auto"/>
            <w:left w:val="none" w:sz="0" w:space="0" w:color="auto"/>
            <w:bottom w:val="none" w:sz="0" w:space="0" w:color="auto"/>
            <w:right w:val="none" w:sz="0" w:space="0" w:color="auto"/>
          </w:divBdr>
        </w:div>
        <w:div w:id="779840755">
          <w:marLeft w:val="480"/>
          <w:marRight w:val="0"/>
          <w:marTop w:val="0"/>
          <w:marBottom w:val="0"/>
          <w:divBdr>
            <w:top w:val="none" w:sz="0" w:space="0" w:color="auto"/>
            <w:left w:val="none" w:sz="0" w:space="0" w:color="auto"/>
            <w:bottom w:val="none" w:sz="0" w:space="0" w:color="auto"/>
            <w:right w:val="none" w:sz="0" w:space="0" w:color="auto"/>
          </w:divBdr>
        </w:div>
        <w:div w:id="795682758">
          <w:marLeft w:val="480"/>
          <w:marRight w:val="0"/>
          <w:marTop w:val="0"/>
          <w:marBottom w:val="0"/>
          <w:divBdr>
            <w:top w:val="none" w:sz="0" w:space="0" w:color="auto"/>
            <w:left w:val="none" w:sz="0" w:space="0" w:color="auto"/>
            <w:bottom w:val="none" w:sz="0" w:space="0" w:color="auto"/>
            <w:right w:val="none" w:sz="0" w:space="0" w:color="auto"/>
          </w:divBdr>
        </w:div>
        <w:div w:id="796292708">
          <w:marLeft w:val="480"/>
          <w:marRight w:val="0"/>
          <w:marTop w:val="0"/>
          <w:marBottom w:val="0"/>
          <w:divBdr>
            <w:top w:val="none" w:sz="0" w:space="0" w:color="auto"/>
            <w:left w:val="none" w:sz="0" w:space="0" w:color="auto"/>
            <w:bottom w:val="none" w:sz="0" w:space="0" w:color="auto"/>
            <w:right w:val="none" w:sz="0" w:space="0" w:color="auto"/>
          </w:divBdr>
        </w:div>
        <w:div w:id="804856984">
          <w:marLeft w:val="480"/>
          <w:marRight w:val="0"/>
          <w:marTop w:val="0"/>
          <w:marBottom w:val="0"/>
          <w:divBdr>
            <w:top w:val="none" w:sz="0" w:space="0" w:color="auto"/>
            <w:left w:val="none" w:sz="0" w:space="0" w:color="auto"/>
            <w:bottom w:val="none" w:sz="0" w:space="0" w:color="auto"/>
            <w:right w:val="none" w:sz="0" w:space="0" w:color="auto"/>
          </w:divBdr>
        </w:div>
        <w:div w:id="805513694">
          <w:marLeft w:val="480"/>
          <w:marRight w:val="0"/>
          <w:marTop w:val="0"/>
          <w:marBottom w:val="0"/>
          <w:divBdr>
            <w:top w:val="none" w:sz="0" w:space="0" w:color="auto"/>
            <w:left w:val="none" w:sz="0" w:space="0" w:color="auto"/>
            <w:bottom w:val="none" w:sz="0" w:space="0" w:color="auto"/>
            <w:right w:val="none" w:sz="0" w:space="0" w:color="auto"/>
          </w:divBdr>
        </w:div>
        <w:div w:id="809789783">
          <w:marLeft w:val="480"/>
          <w:marRight w:val="0"/>
          <w:marTop w:val="0"/>
          <w:marBottom w:val="0"/>
          <w:divBdr>
            <w:top w:val="none" w:sz="0" w:space="0" w:color="auto"/>
            <w:left w:val="none" w:sz="0" w:space="0" w:color="auto"/>
            <w:bottom w:val="none" w:sz="0" w:space="0" w:color="auto"/>
            <w:right w:val="none" w:sz="0" w:space="0" w:color="auto"/>
          </w:divBdr>
        </w:div>
        <w:div w:id="812018065">
          <w:marLeft w:val="480"/>
          <w:marRight w:val="0"/>
          <w:marTop w:val="0"/>
          <w:marBottom w:val="0"/>
          <w:divBdr>
            <w:top w:val="none" w:sz="0" w:space="0" w:color="auto"/>
            <w:left w:val="none" w:sz="0" w:space="0" w:color="auto"/>
            <w:bottom w:val="none" w:sz="0" w:space="0" w:color="auto"/>
            <w:right w:val="none" w:sz="0" w:space="0" w:color="auto"/>
          </w:divBdr>
        </w:div>
        <w:div w:id="836962673">
          <w:marLeft w:val="480"/>
          <w:marRight w:val="0"/>
          <w:marTop w:val="0"/>
          <w:marBottom w:val="0"/>
          <w:divBdr>
            <w:top w:val="none" w:sz="0" w:space="0" w:color="auto"/>
            <w:left w:val="none" w:sz="0" w:space="0" w:color="auto"/>
            <w:bottom w:val="none" w:sz="0" w:space="0" w:color="auto"/>
            <w:right w:val="none" w:sz="0" w:space="0" w:color="auto"/>
          </w:divBdr>
        </w:div>
        <w:div w:id="838424609">
          <w:marLeft w:val="480"/>
          <w:marRight w:val="0"/>
          <w:marTop w:val="0"/>
          <w:marBottom w:val="0"/>
          <w:divBdr>
            <w:top w:val="none" w:sz="0" w:space="0" w:color="auto"/>
            <w:left w:val="none" w:sz="0" w:space="0" w:color="auto"/>
            <w:bottom w:val="none" w:sz="0" w:space="0" w:color="auto"/>
            <w:right w:val="none" w:sz="0" w:space="0" w:color="auto"/>
          </w:divBdr>
        </w:div>
        <w:div w:id="867714182">
          <w:marLeft w:val="480"/>
          <w:marRight w:val="0"/>
          <w:marTop w:val="0"/>
          <w:marBottom w:val="0"/>
          <w:divBdr>
            <w:top w:val="none" w:sz="0" w:space="0" w:color="auto"/>
            <w:left w:val="none" w:sz="0" w:space="0" w:color="auto"/>
            <w:bottom w:val="none" w:sz="0" w:space="0" w:color="auto"/>
            <w:right w:val="none" w:sz="0" w:space="0" w:color="auto"/>
          </w:divBdr>
        </w:div>
        <w:div w:id="889921180">
          <w:marLeft w:val="480"/>
          <w:marRight w:val="0"/>
          <w:marTop w:val="0"/>
          <w:marBottom w:val="0"/>
          <w:divBdr>
            <w:top w:val="none" w:sz="0" w:space="0" w:color="auto"/>
            <w:left w:val="none" w:sz="0" w:space="0" w:color="auto"/>
            <w:bottom w:val="none" w:sz="0" w:space="0" w:color="auto"/>
            <w:right w:val="none" w:sz="0" w:space="0" w:color="auto"/>
          </w:divBdr>
        </w:div>
        <w:div w:id="896092954">
          <w:marLeft w:val="480"/>
          <w:marRight w:val="0"/>
          <w:marTop w:val="0"/>
          <w:marBottom w:val="0"/>
          <w:divBdr>
            <w:top w:val="none" w:sz="0" w:space="0" w:color="auto"/>
            <w:left w:val="none" w:sz="0" w:space="0" w:color="auto"/>
            <w:bottom w:val="none" w:sz="0" w:space="0" w:color="auto"/>
            <w:right w:val="none" w:sz="0" w:space="0" w:color="auto"/>
          </w:divBdr>
        </w:div>
        <w:div w:id="913009557">
          <w:marLeft w:val="480"/>
          <w:marRight w:val="0"/>
          <w:marTop w:val="0"/>
          <w:marBottom w:val="0"/>
          <w:divBdr>
            <w:top w:val="none" w:sz="0" w:space="0" w:color="auto"/>
            <w:left w:val="none" w:sz="0" w:space="0" w:color="auto"/>
            <w:bottom w:val="none" w:sz="0" w:space="0" w:color="auto"/>
            <w:right w:val="none" w:sz="0" w:space="0" w:color="auto"/>
          </w:divBdr>
        </w:div>
        <w:div w:id="929655158">
          <w:marLeft w:val="480"/>
          <w:marRight w:val="0"/>
          <w:marTop w:val="0"/>
          <w:marBottom w:val="0"/>
          <w:divBdr>
            <w:top w:val="none" w:sz="0" w:space="0" w:color="auto"/>
            <w:left w:val="none" w:sz="0" w:space="0" w:color="auto"/>
            <w:bottom w:val="none" w:sz="0" w:space="0" w:color="auto"/>
            <w:right w:val="none" w:sz="0" w:space="0" w:color="auto"/>
          </w:divBdr>
        </w:div>
        <w:div w:id="940651278">
          <w:marLeft w:val="480"/>
          <w:marRight w:val="0"/>
          <w:marTop w:val="0"/>
          <w:marBottom w:val="0"/>
          <w:divBdr>
            <w:top w:val="none" w:sz="0" w:space="0" w:color="auto"/>
            <w:left w:val="none" w:sz="0" w:space="0" w:color="auto"/>
            <w:bottom w:val="none" w:sz="0" w:space="0" w:color="auto"/>
            <w:right w:val="none" w:sz="0" w:space="0" w:color="auto"/>
          </w:divBdr>
        </w:div>
        <w:div w:id="952978338">
          <w:marLeft w:val="480"/>
          <w:marRight w:val="0"/>
          <w:marTop w:val="0"/>
          <w:marBottom w:val="0"/>
          <w:divBdr>
            <w:top w:val="none" w:sz="0" w:space="0" w:color="auto"/>
            <w:left w:val="none" w:sz="0" w:space="0" w:color="auto"/>
            <w:bottom w:val="none" w:sz="0" w:space="0" w:color="auto"/>
            <w:right w:val="none" w:sz="0" w:space="0" w:color="auto"/>
          </w:divBdr>
        </w:div>
        <w:div w:id="970475838">
          <w:marLeft w:val="480"/>
          <w:marRight w:val="0"/>
          <w:marTop w:val="0"/>
          <w:marBottom w:val="0"/>
          <w:divBdr>
            <w:top w:val="none" w:sz="0" w:space="0" w:color="auto"/>
            <w:left w:val="none" w:sz="0" w:space="0" w:color="auto"/>
            <w:bottom w:val="none" w:sz="0" w:space="0" w:color="auto"/>
            <w:right w:val="none" w:sz="0" w:space="0" w:color="auto"/>
          </w:divBdr>
        </w:div>
        <w:div w:id="977611924">
          <w:marLeft w:val="480"/>
          <w:marRight w:val="0"/>
          <w:marTop w:val="0"/>
          <w:marBottom w:val="0"/>
          <w:divBdr>
            <w:top w:val="none" w:sz="0" w:space="0" w:color="auto"/>
            <w:left w:val="none" w:sz="0" w:space="0" w:color="auto"/>
            <w:bottom w:val="none" w:sz="0" w:space="0" w:color="auto"/>
            <w:right w:val="none" w:sz="0" w:space="0" w:color="auto"/>
          </w:divBdr>
        </w:div>
        <w:div w:id="998120201">
          <w:marLeft w:val="480"/>
          <w:marRight w:val="0"/>
          <w:marTop w:val="0"/>
          <w:marBottom w:val="0"/>
          <w:divBdr>
            <w:top w:val="none" w:sz="0" w:space="0" w:color="auto"/>
            <w:left w:val="none" w:sz="0" w:space="0" w:color="auto"/>
            <w:bottom w:val="none" w:sz="0" w:space="0" w:color="auto"/>
            <w:right w:val="none" w:sz="0" w:space="0" w:color="auto"/>
          </w:divBdr>
        </w:div>
        <w:div w:id="1000814783">
          <w:marLeft w:val="480"/>
          <w:marRight w:val="0"/>
          <w:marTop w:val="0"/>
          <w:marBottom w:val="0"/>
          <w:divBdr>
            <w:top w:val="none" w:sz="0" w:space="0" w:color="auto"/>
            <w:left w:val="none" w:sz="0" w:space="0" w:color="auto"/>
            <w:bottom w:val="none" w:sz="0" w:space="0" w:color="auto"/>
            <w:right w:val="none" w:sz="0" w:space="0" w:color="auto"/>
          </w:divBdr>
        </w:div>
        <w:div w:id="1002127188">
          <w:marLeft w:val="480"/>
          <w:marRight w:val="0"/>
          <w:marTop w:val="0"/>
          <w:marBottom w:val="0"/>
          <w:divBdr>
            <w:top w:val="none" w:sz="0" w:space="0" w:color="auto"/>
            <w:left w:val="none" w:sz="0" w:space="0" w:color="auto"/>
            <w:bottom w:val="none" w:sz="0" w:space="0" w:color="auto"/>
            <w:right w:val="none" w:sz="0" w:space="0" w:color="auto"/>
          </w:divBdr>
        </w:div>
        <w:div w:id="1022781133">
          <w:marLeft w:val="480"/>
          <w:marRight w:val="0"/>
          <w:marTop w:val="0"/>
          <w:marBottom w:val="0"/>
          <w:divBdr>
            <w:top w:val="none" w:sz="0" w:space="0" w:color="auto"/>
            <w:left w:val="none" w:sz="0" w:space="0" w:color="auto"/>
            <w:bottom w:val="none" w:sz="0" w:space="0" w:color="auto"/>
            <w:right w:val="none" w:sz="0" w:space="0" w:color="auto"/>
          </w:divBdr>
        </w:div>
        <w:div w:id="1030834869">
          <w:marLeft w:val="480"/>
          <w:marRight w:val="0"/>
          <w:marTop w:val="0"/>
          <w:marBottom w:val="0"/>
          <w:divBdr>
            <w:top w:val="none" w:sz="0" w:space="0" w:color="auto"/>
            <w:left w:val="none" w:sz="0" w:space="0" w:color="auto"/>
            <w:bottom w:val="none" w:sz="0" w:space="0" w:color="auto"/>
            <w:right w:val="none" w:sz="0" w:space="0" w:color="auto"/>
          </w:divBdr>
        </w:div>
        <w:div w:id="1033071767">
          <w:marLeft w:val="480"/>
          <w:marRight w:val="0"/>
          <w:marTop w:val="0"/>
          <w:marBottom w:val="0"/>
          <w:divBdr>
            <w:top w:val="none" w:sz="0" w:space="0" w:color="auto"/>
            <w:left w:val="none" w:sz="0" w:space="0" w:color="auto"/>
            <w:bottom w:val="none" w:sz="0" w:space="0" w:color="auto"/>
            <w:right w:val="none" w:sz="0" w:space="0" w:color="auto"/>
          </w:divBdr>
        </w:div>
        <w:div w:id="1035234030">
          <w:marLeft w:val="480"/>
          <w:marRight w:val="0"/>
          <w:marTop w:val="0"/>
          <w:marBottom w:val="0"/>
          <w:divBdr>
            <w:top w:val="none" w:sz="0" w:space="0" w:color="auto"/>
            <w:left w:val="none" w:sz="0" w:space="0" w:color="auto"/>
            <w:bottom w:val="none" w:sz="0" w:space="0" w:color="auto"/>
            <w:right w:val="none" w:sz="0" w:space="0" w:color="auto"/>
          </w:divBdr>
        </w:div>
        <w:div w:id="1042560724">
          <w:marLeft w:val="480"/>
          <w:marRight w:val="0"/>
          <w:marTop w:val="0"/>
          <w:marBottom w:val="0"/>
          <w:divBdr>
            <w:top w:val="none" w:sz="0" w:space="0" w:color="auto"/>
            <w:left w:val="none" w:sz="0" w:space="0" w:color="auto"/>
            <w:bottom w:val="none" w:sz="0" w:space="0" w:color="auto"/>
            <w:right w:val="none" w:sz="0" w:space="0" w:color="auto"/>
          </w:divBdr>
        </w:div>
        <w:div w:id="1046102155">
          <w:marLeft w:val="480"/>
          <w:marRight w:val="0"/>
          <w:marTop w:val="0"/>
          <w:marBottom w:val="0"/>
          <w:divBdr>
            <w:top w:val="none" w:sz="0" w:space="0" w:color="auto"/>
            <w:left w:val="none" w:sz="0" w:space="0" w:color="auto"/>
            <w:bottom w:val="none" w:sz="0" w:space="0" w:color="auto"/>
            <w:right w:val="none" w:sz="0" w:space="0" w:color="auto"/>
          </w:divBdr>
        </w:div>
        <w:div w:id="1046877250">
          <w:marLeft w:val="480"/>
          <w:marRight w:val="0"/>
          <w:marTop w:val="0"/>
          <w:marBottom w:val="0"/>
          <w:divBdr>
            <w:top w:val="none" w:sz="0" w:space="0" w:color="auto"/>
            <w:left w:val="none" w:sz="0" w:space="0" w:color="auto"/>
            <w:bottom w:val="none" w:sz="0" w:space="0" w:color="auto"/>
            <w:right w:val="none" w:sz="0" w:space="0" w:color="auto"/>
          </w:divBdr>
        </w:div>
        <w:div w:id="1048452679">
          <w:marLeft w:val="480"/>
          <w:marRight w:val="0"/>
          <w:marTop w:val="0"/>
          <w:marBottom w:val="0"/>
          <w:divBdr>
            <w:top w:val="none" w:sz="0" w:space="0" w:color="auto"/>
            <w:left w:val="none" w:sz="0" w:space="0" w:color="auto"/>
            <w:bottom w:val="none" w:sz="0" w:space="0" w:color="auto"/>
            <w:right w:val="none" w:sz="0" w:space="0" w:color="auto"/>
          </w:divBdr>
        </w:div>
        <w:div w:id="1074081613">
          <w:marLeft w:val="480"/>
          <w:marRight w:val="0"/>
          <w:marTop w:val="0"/>
          <w:marBottom w:val="0"/>
          <w:divBdr>
            <w:top w:val="none" w:sz="0" w:space="0" w:color="auto"/>
            <w:left w:val="none" w:sz="0" w:space="0" w:color="auto"/>
            <w:bottom w:val="none" w:sz="0" w:space="0" w:color="auto"/>
            <w:right w:val="none" w:sz="0" w:space="0" w:color="auto"/>
          </w:divBdr>
        </w:div>
        <w:div w:id="1083600109">
          <w:marLeft w:val="480"/>
          <w:marRight w:val="0"/>
          <w:marTop w:val="0"/>
          <w:marBottom w:val="0"/>
          <w:divBdr>
            <w:top w:val="none" w:sz="0" w:space="0" w:color="auto"/>
            <w:left w:val="none" w:sz="0" w:space="0" w:color="auto"/>
            <w:bottom w:val="none" w:sz="0" w:space="0" w:color="auto"/>
            <w:right w:val="none" w:sz="0" w:space="0" w:color="auto"/>
          </w:divBdr>
        </w:div>
        <w:div w:id="1088582099">
          <w:marLeft w:val="480"/>
          <w:marRight w:val="0"/>
          <w:marTop w:val="0"/>
          <w:marBottom w:val="0"/>
          <w:divBdr>
            <w:top w:val="none" w:sz="0" w:space="0" w:color="auto"/>
            <w:left w:val="none" w:sz="0" w:space="0" w:color="auto"/>
            <w:bottom w:val="none" w:sz="0" w:space="0" w:color="auto"/>
            <w:right w:val="none" w:sz="0" w:space="0" w:color="auto"/>
          </w:divBdr>
        </w:div>
        <w:div w:id="1089085562">
          <w:marLeft w:val="480"/>
          <w:marRight w:val="0"/>
          <w:marTop w:val="0"/>
          <w:marBottom w:val="0"/>
          <w:divBdr>
            <w:top w:val="none" w:sz="0" w:space="0" w:color="auto"/>
            <w:left w:val="none" w:sz="0" w:space="0" w:color="auto"/>
            <w:bottom w:val="none" w:sz="0" w:space="0" w:color="auto"/>
            <w:right w:val="none" w:sz="0" w:space="0" w:color="auto"/>
          </w:divBdr>
        </w:div>
        <w:div w:id="1107774976">
          <w:marLeft w:val="480"/>
          <w:marRight w:val="0"/>
          <w:marTop w:val="0"/>
          <w:marBottom w:val="0"/>
          <w:divBdr>
            <w:top w:val="none" w:sz="0" w:space="0" w:color="auto"/>
            <w:left w:val="none" w:sz="0" w:space="0" w:color="auto"/>
            <w:bottom w:val="none" w:sz="0" w:space="0" w:color="auto"/>
            <w:right w:val="none" w:sz="0" w:space="0" w:color="auto"/>
          </w:divBdr>
        </w:div>
        <w:div w:id="1137916271">
          <w:marLeft w:val="480"/>
          <w:marRight w:val="0"/>
          <w:marTop w:val="0"/>
          <w:marBottom w:val="0"/>
          <w:divBdr>
            <w:top w:val="none" w:sz="0" w:space="0" w:color="auto"/>
            <w:left w:val="none" w:sz="0" w:space="0" w:color="auto"/>
            <w:bottom w:val="none" w:sz="0" w:space="0" w:color="auto"/>
            <w:right w:val="none" w:sz="0" w:space="0" w:color="auto"/>
          </w:divBdr>
        </w:div>
        <w:div w:id="1139105831">
          <w:marLeft w:val="480"/>
          <w:marRight w:val="0"/>
          <w:marTop w:val="0"/>
          <w:marBottom w:val="0"/>
          <w:divBdr>
            <w:top w:val="none" w:sz="0" w:space="0" w:color="auto"/>
            <w:left w:val="none" w:sz="0" w:space="0" w:color="auto"/>
            <w:bottom w:val="none" w:sz="0" w:space="0" w:color="auto"/>
            <w:right w:val="none" w:sz="0" w:space="0" w:color="auto"/>
          </w:divBdr>
        </w:div>
        <w:div w:id="1154682052">
          <w:marLeft w:val="480"/>
          <w:marRight w:val="0"/>
          <w:marTop w:val="0"/>
          <w:marBottom w:val="0"/>
          <w:divBdr>
            <w:top w:val="none" w:sz="0" w:space="0" w:color="auto"/>
            <w:left w:val="none" w:sz="0" w:space="0" w:color="auto"/>
            <w:bottom w:val="none" w:sz="0" w:space="0" w:color="auto"/>
            <w:right w:val="none" w:sz="0" w:space="0" w:color="auto"/>
          </w:divBdr>
        </w:div>
        <w:div w:id="1155415559">
          <w:marLeft w:val="480"/>
          <w:marRight w:val="0"/>
          <w:marTop w:val="0"/>
          <w:marBottom w:val="0"/>
          <w:divBdr>
            <w:top w:val="none" w:sz="0" w:space="0" w:color="auto"/>
            <w:left w:val="none" w:sz="0" w:space="0" w:color="auto"/>
            <w:bottom w:val="none" w:sz="0" w:space="0" w:color="auto"/>
            <w:right w:val="none" w:sz="0" w:space="0" w:color="auto"/>
          </w:divBdr>
        </w:div>
        <w:div w:id="1188060197">
          <w:marLeft w:val="480"/>
          <w:marRight w:val="0"/>
          <w:marTop w:val="0"/>
          <w:marBottom w:val="0"/>
          <w:divBdr>
            <w:top w:val="none" w:sz="0" w:space="0" w:color="auto"/>
            <w:left w:val="none" w:sz="0" w:space="0" w:color="auto"/>
            <w:bottom w:val="none" w:sz="0" w:space="0" w:color="auto"/>
            <w:right w:val="none" w:sz="0" w:space="0" w:color="auto"/>
          </w:divBdr>
        </w:div>
        <w:div w:id="1198474150">
          <w:marLeft w:val="480"/>
          <w:marRight w:val="0"/>
          <w:marTop w:val="0"/>
          <w:marBottom w:val="0"/>
          <w:divBdr>
            <w:top w:val="none" w:sz="0" w:space="0" w:color="auto"/>
            <w:left w:val="none" w:sz="0" w:space="0" w:color="auto"/>
            <w:bottom w:val="none" w:sz="0" w:space="0" w:color="auto"/>
            <w:right w:val="none" w:sz="0" w:space="0" w:color="auto"/>
          </w:divBdr>
        </w:div>
        <w:div w:id="1201820763">
          <w:marLeft w:val="480"/>
          <w:marRight w:val="0"/>
          <w:marTop w:val="0"/>
          <w:marBottom w:val="0"/>
          <w:divBdr>
            <w:top w:val="none" w:sz="0" w:space="0" w:color="auto"/>
            <w:left w:val="none" w:sz="0" w:space="0" w:color="auto"/>
            <w:bottom w:val="none" w:sz="0" w:space="0" w:color="auto"/>
            <w:right w:val="none" w:sz="0" w:space="0" w:color="auto"/>
          </w:divBdr>
        </w:div>
        <w:div w:id="1202938063">
          <w:marLeft w:val="480"/>
          <w:marRight w:val="0"/>
          <w:marTop w:val="0"/>
          <w:marBottom w:val="0"/>
          <w:divBdr>
            <w:top w:val="none" w:sz="0" w:space="0" w:color="auto"/>
            <w:left w:val="none" w:sz="0" w:space="0" w:color="auto"/>
            <w:bottom w:val="none" w:sz="0" w:space="0" w:color="auto"/>
            <w:right w:val="none" w:sz="0" w:space="0" w:color="auto"/>
          </w:divBdr>
        </w:div>
        <w:div w:id="1204176361">
          <w:marLeft w:val="480"/>
          <w:marRight w:val="0"/>
          <w:marTop w:val="0"/>
          <w:marBottom w:val="0"/>
          <w:divBdr>
            <w:top w:val="none" w:sz="0" w:space="0" w:color="auto"/>
            <w:left w:val="none" w:sz="0" w:space="0" w:color="auto"/>
            <w:bottom w:val="none" w:sz="0" w:space="0" w:color="auto"/>
            <w:right w:val="none" w:sz="0" w:space="0" w:color="auto"/>
          </w:divBdr>
        </w:div>
        <w:div w:id="1204950725">
          <w:marLeft w:val="480"/>
          <w:marRight w:val="0"/>
          <w:marTop w:val="0"/>
          <w:marBottom w:val="0"/>
          <w:divBdr>
            <w:top w:val="none" w:sz="0" w:space="0" w:color="auto"/>
            <w:left w:val="none" w:sz="0" w:space="0" w:color="auto"/>
            <w:bottom w:val="none" w:sz="0" w:space="0" w:color="auto"/>
            <w:right w:val="none" w:sz="0" w:space="0" w:color="auto"/>
          </w:divBdr>
        </w:div>
        <w:div w:id="1208378153">
          <w:marLeft w:val="480"/>
          <w:marRight w:val="0"/>
          <w:marTop w:val="0"/>
          <w:marBottom w:val="0"/>
          <w:divBdr>
            <w:top w:val="none" w:sz="0" w:space="0" w:color="auto"/>
            <w:left w:val="none" w:sz="0" w:space="0" w:color="auto"/>
            <w:bottom w:val="none" w:sz="0" w:space="0" w:color="auto"/>
            <w:right w:val="none" w:sz="0" w:space="0" w:color="auto"/>
          </w:divBdr>
        </w:div>
        <w:div w:id="1212569682">
          <w:marLeft w:val="480"/>
          <w:marRight w:val="0"/>
          <w:marTop w:val="0"/>
          <w:marBottom w:val="0"/>
          <w:divBdr>
            <w:top w:val="none" w:sz="0" w:space="0" w:color="auto"/>
            <w:left w:val="none" w:sz="0" w:space="0" w:color="auto"/>
            <w:bottom w:val="none" w:sz="0" w:space="0" w:color="auto"/>
            <w:right w:val="none" w:sz="0" w:space="0" w:color="auto"/>
          </w:divBdr>
        </w:div>
        <w:div w:id="1212883814">
          <w:marLeft w:val="480"/>
          <w:marRight w:val="0"/>
          <w:marTop w:val="0"/>
          <w:marBottom w:val="0"/>
          <w:divBdr>
            <w:top w:val="none" w:sz="0" w:space="0" w:color="auto"/>
            <w:left w:val="none" w:sz="0" w:space="0" w:color="auto"/>
            <w:bottom w:val="none" w:sz="0" w:space="0" w:color="auto"/>
            <w:right w:val="none" w:sz="0" w:space="0" w:color="auto"/>
          </w:divBdr>
        </w:div>
        <w:div w:id="1213037592">
          <w:marLeft w:val="480"/>
          <w:marRight w:val="0"/>
          <w:marTop w:val="0"/>
          <w:marBottom w:val="0"/>
          <w:divBdr>
            <w:top w:val="none" w:sz="0" w:space="0" w:color="auto"/>
            <w:left w:val="none" w:sz="0" w:space="0" w:color="auto"/>
            <w:bottom w:val="none" w:sz="0" w:space="0" w:color="auto"/>
            <w:right w:val="none" w:sz="0" w:space="0" w:color="auto"/>
          </w:divBdr>
        </w:div>
        <w:div w:id="1216039035">
          <w:marLeft w:val="480"/>
          <w:marRight w:val="0"/>
          <w:marTop w:val="0"/>
          <w:marBottom w:val="0"/>
          <w:divBdr>
            <w:top w:val="none" w:sz="0" w:space="0" w:color="auto"/>
            <w:left w:val="none" w:sz="0" w:space="0" w:color="auto"/>
            <w:bottom w:val="none" w:sz="0" w:space="0" w:color="auto"/>
            <w:right w:val="none" w:sz="0" w:space="0" w:color="auto"/>
          </w:divBdr>
        </w:div>
        <w:div w:id="1223176575">
          <w:marLeft w:val="480"/>
          <w:marRight w:val="0"/>
          <w:marTop w:val="0"/>
          <w:marBottom w:val="0"/>
          <w:divBdr>
            <w:top w:val="none" w:sz="0" w:space="0" w:color="auto"/>
            <w:left w:val="none" w:sz="0" w:space="0" w:color="auto"/>
            <w:bottom w:val="none" w:sz="0" w:space="0" w:color="auto"/>
            <w:right w:val="none" w:sz="0" w:space="0" w:color="auto"/>
          </w:divBdr>
        </w:div>
        <w:div w:id="1226188400">
          <w:marLeft w:val="480"/>
          <w:marRight w:val="0"/>
          <w:marTop w:val="0"/>
          <w:marBottom w:val="0"/>
          <w:divBdr>
            <w:top w:val="none" w:sz="0" w:space="0" w:color="auto"/>
            <w:left w:val="none" w:sz="0" w:space="0" w:color="auto"/>
            <w:bottom w:val="none" w:sz="0" w:space="0" w:color="auto"/>
            <w:right w:val="none" w:sz="0" w:space="0" w:color="auto"/>
          </w:divBdr>
        </w:div>
        <w:div w:id="1234702885">
          <w:marLeft w:val="480"/>
          <w:marRight w:val="0"/>
          <w:marTop w:val="0"/>
          <w:marBottom w:val="0"/>
          <w:divBdr>
            <w:top w:val="none" w:sz="0" w:space="0" w:color="auto"/>
            <w:left w:val="none" w:sz="0" w:space="0" w:color="auto"/>
            <w:bottom w:val="none" w:sz="0" w:space="0" w:color="auto"/>
            <w:right w:val="none" w:sz="0" w:space="0" w:color="auto"/>
          </w:divBdr>
        </w:div>
        <w:div w:id="1255557404">
          <w:marLeft w:val="480"/>
          <w:marRight w:val="0"/>
          <w:marTop w:val="0"/>
          <w:marBottom w:val="0"/>
          <w:divBdr>
            <w:top w:val="none" w:sz="0" w:space="0" w:color="auto"/>
            <w:left w:val="none" w:sz="0" w:space="0" w:color="auto"/>
            <w:bottom w:val="none" w:sz="0" w:space="0" w:color="auto"/>
            <w:right w:val="none" w:sz="0" w:space="0" w:color="auto"/>
          </w:divBdr>
        </w:div>
        <w:div w:id="1256747668">
          <w:marLeft w:val="480"/>
          <w:marRight w:val="0"/>
          <w:marTop w:val="0"/>
          <w:marBottom w:val="0"/>
          <w:divBdr>
            <w:top w:val="none" w:sz="0" w:space="0" w:color="auto"/>
            <w:left w:val="none" w:sz="0" w:space="0" w:color="auto"/>
            <w:bottom w:val="none" w:sz="0" w:space="0" w:color="auto"/>
            <w:right w:val="none" w:sz="0" w:space="0" w:color="auto"/>
          </w:divBdr>
        </w:div>
        <w:div w:id="1260413547">
          <w:marLeft w:val="480"/>
          <w:marRight w:val="0"/>
          <w:marTop w:val="0"/>
          <w:marBottom w:val="0"/>
          <w:divBdr>
            <w:top w:val="none" w:sz="0" w:space="0" w:color="auto"/>
            <w:left w:val="none" w:sz="0" w:space="0" w:color="auto"/>
            <w:bottom w:val="none" w:sz="0" w:space="0" w:color="auto"/>
            <w:right w:val="none" w:sz="0" w:space="0" w:color="auto"/>
          </w:divBdr>
        </w:div>
        <w:div w:id="1265923424">
          <w:marLeft w:val="480"/>
          <w:marRight w:val="0"/>
          <w:marTop w:val="0"/>
          <w:marBottom w:val="0"/>
          <w:divBdr>
            <w:top w:val="none" w:sz="0" w:space="0" w:color="auto"/>
            <w:left w:val="none" w:sz="0" w:space="0" w:color="auto"/>
            <w:bottom w:val="none" w:sz="0" w:space="0" w:color="auto"/>
            <w:right w:val="none" w:sz="0" w:space="0" w:color="auto"/>
          </w:divBdr>
        </w:div>
        <w:div w:id="1272973693">
          <w:marLeft w:val="480"/>
          <w:marRight w:val="0"/>
          <w:marTop w:val="0"/>
          <w:marBottom w:val="0"/>
          <w:divBdr>
            <w:top w:val="none" w:sz="0" w:space="0" w:color="auto"/>
            <w:left w:val="none" w:sz="0" w:space="0" w:color="auto"/>
            <w:bottom w:val="none" w:sz="0" w:space="0" w:color="auto"/>
            <w:right w:val="none" w:sz="0" w:space="0" w:color="auto"/>
          </w:divBdr>
        </w:div>
        <w:div w:id="1279070284">
          <w:marLeft w:val="480"/>
          <w:marRight w:val="0"/>
          <w:marTop w:val="0"/>
          <w:marBottom w:val="0"/>
          <w:divBdr>
            <w:top w:val="none" w:sz="0" w:space="0" w:color="auto"/>
            <w:left w:val="none" w:sz="0" w:space="0" w:color="auto"/>
            <w:bottom w:val="none" w:sz="0" w:space="0" w:color="auto"/>
            <w:right w:val="none" w:sz="0" w:space="0" w:color="auto"/>
          </w:divBdr>
        </w:div>
        <w:div w:id="1285304876">
          <w:marLeft w:val="480"/>
          <w:marRight w:val="0"/>
          <w:marTop w:val="0"/>
          <w:marBottom w:val="0"/>
          <w:divBdr>
            <w:top w:val="none" w:sz="0" w:space="0" w:color="auto"/>
            <w:left w:val="none" w:sz="0" w:space="0" w:color="auto"/>
            <w:bottom w:val="none" w:sz="0" w:space="0" w:color="auto"/>
            <w:right w:val="none" w:sz="0" w:space="0" w:color="auto"/>
          </w:divBdr>
        </w:div>
        <w:div w:id="1291932990">
          <w:marLeft w:val="480"/>
          <w:marRight w:val="0"/>
          <w:marTop w:val="0"/>
          <w:marBottom w:val="0"/>
          <w:divBdr>
            <w:top w:val="none" w:sz="0" w:space="0" w:color="auto"/>
            <w:left w:val="none" w:sz="0" w:space="0" w:color="auto"/>
            <w:bottom w:val="none" w:sz="0" w:space="0" w:color="auto"/>
            <w:right w:val="none" w:sz="0" w:space="0" w:color="auto"/>
          </w:divBdr>
        </w:div>
        <w:div w:id="1294360703">
          <w:marLeft w:val="480"/>
          <w:marRight w:val="0"/>
          <w:marTop w:val="0"/>
          <w:marBottom w:val="0"/>
          <w:divBdr>
            <w:top w:val="none" w:sz="0" w:space="0" w:color="auto"/>
            <w:left w:val="none" w:sz="0" w:space="0" w:color="auto"/>
            <w:bottom w:val="none" w:sz="0" w:space="0" w:color="auto"/>
            <w:right w:val="none" w:sz="0" w:space="0" w:color="auto"/>
          </w:divBdr>
        </w:div>
        <w:div w:id="1299456485">
          <w:marLeft w:val="480"/>
          <w:marRight w:val="0"/>
          <w:marTop w:val="0"/>
          <w:marBottom w:val="0"/>
          <w:divBdr>
            <w:top w:val="none" w:sz="0" w:space="0" w:color="auto"/>
            <w:left w:val="none" w:sz="0" w:space="0" w:color="auto"/>
            <w:bottom w:val="none" w:sz="0" w:space="0" w:color="auto"/>
            <w:right w:val="none" w:sz="0" w:space="0" w:color="auto"/>
          </w:divBdr>
        </w:div>
        <w:div w:id="1300190058">
          <w:marLeft w:val="480"/>
          <w:marRight w:val="0"/>
          <w:marTop w:val="0"/>
          <w:marBottom w:val="0"/>
          <w:divBdr>
            <w:top w:val="none" w:sz="0" w:space="0" w:color="auto"/>
            <w:left w:val="none" w:sz="0" w:space="0" w:color="auto"/>
            <w:bottom w:val="none" w:sz="0" w:space="0" w:color="auto"/>
            <w:right w:val="none" w:sz="0" w:space="0" w:color="auto"/>
          </w:divBdr>
        </w:div>
        <w:div w:id="1317874635">
          <w:marLeft w:val="480"/>
          <w:marRight w:val="0"/>
          <w:marTop w:val="0"/>
          <w:marBottom w:val="0"/>
          <w:divBdr>
            <w:top w:val="none" w:sz="0" w:space="0" w:color="auto"/>
            <w:left w:val="none" w:sz="0" w:space="0" w:color="auto"/>
            <w:bottom w:val="none" w:sz="0" w:space="0" w:color="auto"/>
            <w:right w:val="none" w:sz="0" w:space="0" w:color="auto"/>
          </w:divBdr>
        </w:div>
        <w:div w:id="1330669387">
          <w:marLeft w:val="480"/>
          <w:marRight w:val="0"/>
          <w:marTop w:val="0"/>
          <w:marBottom w:val="0"/>
          <w:divBdr>
            <w:top w:val="none" w:sz="0" w:space="0" w:color="auto"/>
            <w:left w:val="none" w:sz="0" w:space="0" w:color="auto"/>
            <w:bottom w:val="none" w:sz="0" w:space="0" w:color="auto"/>
            <w:right w:val="none" w:sz="0" w:space="0" w:color="auto"/>
          </w:divBdr>
        </w:div>
        <w:div w:id="1334144582">
          <w:marLeft w:val="480"/>
          <w:marRight w:val="0"/>
          <w:marTop w:val="0"/>
          <w:marBottom w:val="0"/>
          <w:divBdr>
            <w:top w:val="none" w:sz="0" w:space="0" w:color="auto"/>
            <w:left w:val="none" w:sz="0" w:space="0" w:color="auto"/>
            <w:bottom w:val="none" w:sz="0" w:space="0" w:color="auto"/>
            <w:right w:val="none" w:sz="0" w:space="0" w:color="auto"/>
          </w:divBdr>
        </w:div>
        <w:div w:id="1341278935">
          <w:marLeft w:val="480"/>
          <w:marRight w:val="0"/>
          <w:marTop w:val="0"/>
          <w:marBottom w:val="0"/>
          <w:divBdr>
            <w:top w:val="none" w:sz="0" w:space="0" w:color="auto"/>
            <w:left w:val="none" w:sz="0" w:space="0" w:color="auto"/>
            <w:bottom w:val="none" w:sz="0" w:space="0" w:color="auto"/>
            <w:right w:val="none" w:sz="0" w:space="0" w:color="auto"/>
          </w:divBdr>
        </w:div>
        <w:div w:id="1344015425">
          <w:marLeft w:val="480"/>
          <w:marRight w:val="0"/>
          <w:marTop w:val="0"/>
          <w:marBottom w:val="0"/>
          <w:divBdr>
            <w:top w:val="none" w:sz="0" w:space="0" w:color="auto"/>
            <w:left w:val="none" w:sz="0" w:space="0" w:color="auto"/>
            <w:bottom w:val="none" w:sz="0" w:space="0" w:color="auto"/>
            <w:right w:val="none" w:sz="0" w:space="0" w:color="auto"/>
          </w:divBdr>
        </w:div>
        <w:div w:id="1355154157">
          <w:marLeft w:val="480"/>
          <w:marRight w:val="0"/>
          <w:marTop w:val="0"/>
          <w:marBottom w:val="0"/>
          <w:divBdr>
            <w:top w:val="none" w:sz="0" w:space="0" w:color="auto"/>
            <w:left w:val="none" w:sz="0" w:space="0" w:color="auto"/>
            <w:bottom w:val="none" w:sz="0" w:space="0" w:color="auto"/>
            <w:right w:val="none" w:sz="0" w:space="0" w:color="auto"/>
          </w:divBdr>
        </w:div>
        <w:div w:id="1358656822">
          <w:marLeft w:val="480"/>
          <w:marRight w:val="0"/>
          <w:marTop w:val="0"/>
          <w:marBottom w:val="0"/>
          <w:divBdr>
            <w:top w:val="none" w:sz="0" w:space="0" w:color="auto"/>
            <w:left w:val="none" w:sz="0" w:space="0" w:color="auto"/>
            <w:bottom w:val="none" w:sz="0" w:space="0" w:color="auto"/>
            <w:right w:val="none" w:sz="0" w:space="0" w:color="auto"/>
          </w:divBdr>
        </w:div>
        <w:div w:id="1360354969">
          <w:marLeft w:val="480"/>
          <w:marRight w:val="0"/>
          <w:marTop w:val="0"/>
          <w:marBottom w:val="0"/>
          <w:divBdr>
            <w:top w:val="none" w:sz="0" w:space="0" w:color="auto"/>
            <w:left w:val="none" w:sz="0" w:space="0" w:color="auto"/>
            <w:bottom w:val="none" w:sz="0" w:space="0" w:color="auto"/>
            <w:right w:val="none" w:sz="0" w:space="0" w:color="auto"/>
          </w:divBdr>
        </w:div>
        <w:div w:id="1360547583">
          <w:marLeft w:val="480"/>
          <w:marRight w:val="0"/>
          <w:marTop w:val="0"/>
          <w:marBottom w:val="0"/>
          <w:divBdr>
            <w:top w:val="none" w:sz="0" w:space="0" w:color="auto"/>
            <w:left w:val="none" w:sz="0" w:space="0" w:color="auto"/>
            <w:bottom w:val="none" w:sz="0" w:space="0" w:color="auto"/>
            <w:right w:val="none" w:sz="0" w:space="0" w:color="auto"/>
          </w:divBdr>
        </w:div>
        <w:div w:id="1373307537">
          <w:marLeft w:val="480"/>
          <w:marRight w:val="0"/>
          <w:marTop w:val="0"/>
          <w:marBottom w:val="0"/>
          <w:divBdr>
            <w:top w:val="none" w:sz="0" w:space="0" w:color="auto"/>
            <w:left w:val="none" w:sz="0" w:space="0" w:color="auto"/>
            <w:bottom w:val="none" w:sz="0" w:space="0" w:color="auto"/>
            <w:right w:val="none" w:sz="0" w:space="0" w:color="auto"/>
          </w:divBdr>
        </w:div>
        <w:div w:id="1377119698">
          <w:marLeft w:val="480"/>
          <w:marRight w:val="0"/>
          <w:marTop w:val="0"/>
          <w:marBottom w:val="0"/>
          <w:divBdr>
            <w:top w:val="none" w:sz="0" w:space="0" w:color="auto"/>
            <w:left w:val="none" w:sz="0" w:space="0" w:color="auto"/>
            <w:bottom w:val="none" w:sz="0" w:space="0" w:color="auto"/>
            <w:right w:val="none" w:sz="0" w:space="0" w:color="auto"/>
          </w:divBdr>
        </w:div>
        <w:div w:id="1386491796">
          <w:marLeft w:val="480"/>
          <w:marRight w:val="0"/>
          <w:marTop w:val="0"/>
          <w:marBottom w:val="0"/>
          <w:divBdr>
            <w:top w:val="none" w:sz="0" w:space="0" w:color="auto"/>
            <w:left w:val="none" w:sz="0" w:space="0" w:color="auto"/>
            <w:bottom w:val="none" w:sz="0" w:space="0" w:color="auto"/>
            <w:right w:val="none" w:sz="0" w:space="0" w:color="auto"/>
          </w:divBdr>
        </w:div>
        <w:div w:id="1392384154">
          <w:marLeft w:val="480"/>
          <w:marRight w:val="0"/>
          <w:marTop w:val="0"/>
          <w:marBottom w:val="0"/>
          <w:divBdr>
            <w:top w:val="none" w:sz="0" w:space="0" w:color="auto"/>
            <w:left w:val="none" w:sz="0" w:space="0" w:color="auto"/>
            <w:bottom w:val="none" w:sz="0" w:space="0" w:color="auto"/>
            <w:right w:val="none" w:sz="0" w:space="0" w:color="auto"/>
          </w:divBdr>
        </w:div>
        <w:div w:id="1392995438">
          <w:marLeft w:val="480"/>
          <w:marRight w:val="0"/>
          <w:marTop w:val="0"/>
          <w:marBottom w:val="0"/>
          <w:divBdr>
            <w:top w:val="none" w:sz="0" w:space="0" w:color="auto"/>
            <w:left w:val="none" w:sz="0" w:space="0" w:color="auto"/>
            <w:bottom w:val="none" w:sz="0" w:space="0" w:color="auto"/>
            <w:right w:val="none" w:sz="0" w:space="0" w:color="auto"/>
          </w:divBdr>
        </w:div>
        <w:div w:id="1403017658">
          <w:marLeft w:val="480"/>
          <w:marRight w:val="0"/>
          <w:marTop w:val="0"/>
          <w:marBottom w:val="0"/>
          <w:divBdr>
            <w:top w:val="none" w:sz="0" w:space="0" w:color="auto"/>
            <w:left w:val="none" w:sz="0" w:space="0" w:color="auto"/>
            <w:bottom w:val="none" w:sz="0" w:space="0" w:color="auto"/>
            <w:right w:val="none" w:sz="0" w:space="0" w:color="auto"/>
          </w:divBdr>
        </w:div>
        <w:div w:id="1403336419">
          <w:marLeft w:val="480"/>
          <w:marRight w:val="0"/>
          <w:marTop w:val="0"/>
          <w:marBottom w:val="0"/>
          <w:divBdr>
            <w:top w:val="none" w:sz="0" w:space="0" w:color="auto"/>
            <w:left w:val="none" w:sz="0" w:space="0" w:color="auto"/>
            <w:bottom w:val="none" w:sz="0" w:space="0" w:color="auto"/>
            <w:right w:val="none" w:sz="0" w:space="0" w:color="auto"/>
          </w:divBdr>
        </w:div>
        <w:div w:id="1417090485">
          <w:marLeft w:val="480"/>
          <w:marRight w:val="0"/>
          <w:marTop w:val="0"/>
          <w:marBottom w:val="0"/>
          <w:divBdr>
            <w:top w:val="none" w:sz="0" w:space="0" w:color="auto"/>
            <w:left w:val="none" w:sz="0" w:space="0" w:color="auto"/>
            <w:bottom w:val="none" w:sz="0" w:space="0" w:color="auto"/>
            <w:right w:val="none" w:sz="0" w:space="0" w:color="auto"/>
          </w:divBdr>
        </w:div>
        <w:div w:id="1428887563">
          <w:marLeft w:val="480"/>
          <w:marRight w:val="0"/>
          <w:marTop w:val="0"/>
          <w:marBottom w:val="0"/>
          <w:divBdr>
            <w:top w:val="none" w:sz="0" w:space="0" w:color="auto"/>
            <w:left w:val="none" w:sz="0" w:space="0" w:color="auto"/>
            <w:bottom w:val="none" w:sz="0" w:space="0" w:color="auto"/>
            <w:right w:val="none" w:sz="0" w:space="0" w:color="auto"/>
          </w:divBdr>
        </w:div>
        <w:div w:id="1446004520">
          <w:marLeft w:val="480"/>
          <w:marRight w:val="0"/>
          <w:marTop w:val="0"/>
          <w:marBottom w:val="0"/>
          <w:divBdr>
            <w:top w:val="none" w:sz="0" w:space="0" w:color="auto"/>
            <w:left w:val="none" w:sz="0" w:space="0" w:color="auto"/>
            <w:bottom w:val="none" w:sz="0" w:space="0" w:color="auto"/>
            <w:right w:val="none" w:sz="0" w:space="0" w:color="auto"/>
          </w:divBdr>
        </w:div>
        <w:div w:id="1456949523">
          <w:marLeft w:val="480"/>
          <w:marRight w:val="0"/>
          <w:marTop w:val="0"/>
          <w:marBottom w:val="0"/>
          <w:divBdr>
            <w:top w:val="none" w:sz="0" w:space="0" w:color="auto"/>
            <w:left w:val="none" w:sz="0" w:space="0" w:color="auto"/>
            <w:bottom w:val="none" w:sz="0" w:space="0" w:color="auto"/>
            <w:right w:val="none" w:sz="0" w:space="0" w:color="auto"/>
          </w:divBdr>
        </w:div>
        <w:div w:id="1460496130">
          <w:marLeft w:val="480"/>
          <w:marRight w:val="0"/>
          <w:marTop w:val="0"/>
          <w:marBottom w:val="0"/>
          <w:divBdr>
            <w:top w:val="none" w:sz="0" w:space="0" w:color="auto"/>
            <w:left w:val="none" w:sz="0" w:space="0" w:color="auto"/>
            <w:bottom w:val="none" w:sz="0" w:space="0" w:color="auto"/>
            <w:right w:val="none" w:sz="0" w:space="0" w:color="auto"/>
          </w:divBdr>
        </w:div>
        <w:div w:id="1461805708">
          <w:marLeft w:val="480"/>
          <w:marRight w:val="0"/>
          <w:marTop w:val="0"/>
          <w:marBottom w:val="0"/>
          <w:divBdr>
            <w:top w:val="none" w:sz="0" w:space="0" w:color="auto"/>
            <w:left w:val="none" w:sz="0" w:space="0" w:color="auto"/>
            <w:bottom w:val="none" w:sz="0" w:space="0" w:color="auto"/>
            <w:right w:val="none" w:sz="0" w:space="0" w:color="auto"/>
          </w:divBdr>
        </w:div>
        <w:div w:id="1470248348">
          <w:marLeft w:val="480"/>
          <w:marRight w:val="0"/>
          <w:marTop w:val="0"/>
          <w:marBottom w:val="0"/>
          <w:divBdr>
            <w:top w:val="none" w:sz="0" w:space="0" w:color="auto"/>
            <w:left w:val="none" w:sz="0" w:space="0" w:color="auto"/>
            <w:bottom w:val="none" w:sz="0" w:space="0" w:color="auto"/>
            <w:right w:val="none" w:sz="0" w:space="0" w:color="auto"/>
          </w:divBdr>
        </w:div>
        <w:div w:id="1473912126">
          <w:marLeft w:val="480"/>
          <w:marRight w:val="0"/>
          <w:marTop w:val="0"/>
          <w:marBottom w:val="0"/>
          <w:divBdr>
            <w:top w:val="none" w:sz="0" w:space="0" w:color="auto"/>
            <w:left w:val="none" w:sz="0" w:space="0" w:color="auto"/>
            <w:bottom w:val="none" w:sz="0" w:space="0" w:color="auto"/>
            <w:right w:val="none" w:sz="0" w:space="0" w:color="auto"/>
          </w:divBdr>
        </w:div>
        <w:div w:id="1477406004">
          <w:marLeft w:val="480"/>
          <w:marRight w:val="0"/>
          <w:marTop w:val="0"/>
          <w:marBottom w:val="0"/>
          <w:divBdr>
            <w:top w:val="none" w:sz="0" w:space="0" w:color="auto"/>
            <w:left w:val="none" w:sz="0" w:space="0" w:color="auto"/>
            <w:bottom w:val="none" w:sz="0" w:space="0" w:color="auto"/>
            <w:right w:val="none" w:sz="0" w:space="0" w:color="auto"/>
          </w:divBdr>
        </w:div>
        <w:div w:id="1502549868">
          <w:marLeft w:val="480"/>
          <w:marRight w:val="0"/>
          <w:marTop w:val="0"/>
          <w:marBottom w:val="0"/>
          <w:divBdr>
            <w:top w:val="none" w:sz="0" w:space="0" w:color="auto"/>
            <w:left w:val="none" w:sz="0" w:space="0" w:color="auto"/>
            <w:bottom w:val="none" w:sz="0" w:space="0" w:color="auto"/>
            <w:right w:val="none" w:sz="0" w:space="0" w:color="auto"/>
          </w:divBdr>
        </w:div>
        <w:div w:id="1513061759">
          <w:marLeft w:val="480"/>
          <w:marRight w:val="0"/>
          <w:marTop w:val="0"/>
          <w:marBottom w:val="0"/>
          <w:divBdr>
            <w:top w:val="none" w:sz="0" w:space="0" w:color="auto"/>
            <w:left w:val="none" w:sz="0" w:space="0" w:color="auto"/>
            <w:bottom w:val="none" w:sz="0" w:space="0" w:color="auto"/>
            <w:right w:val="none" w:sz="0" w:space="0" w:color="auto"/>
          </w:divBdr>
        </w:div>
        <w:div w:id="1524517748">
          <w:marLeft w:val="480"/>
          <w:marRight w:val="0"/>
          <w:marTop w:val="0"/>
          <w:marBottom w:val="0"/>
          <w:divBdr>
            <w:top w:val="none" w:sz="0" w:space="0" w:color="auto"/>
            <w:left w:val="none" w:sz="0" w:space="0" w:color="auto"/>
            <w:bottom w:val="none" w:sz="0" w:space="0" w:color="auto"/>
            <w:right w:val="none" w:sz="0" w:space="0" w:color="auto"/>
          </w:divBdr>
        </w:div>
        <w:div w:id="1525247336">
          <w:marLeft w:val="480"/>
          <w:marRight w:val="0"/>
          <w:marTop w:val="0"/>
          <w:marBottom w:val="0"/>
          <w:divBdr>
            <w:top w:val="none" w:sz="0" w:space="0" w:color="auto"/>
            <w:left w:val="none" w:sz="0" w:space="0" w:color="auto"/>
            <w:bottom w:val="none" w:sz="0" w:space="0" w:color="auto"/>
            <w:right w:val="none" w:sz="0" w:space="0" w:color="auto"/>
          </w:divBdr>
        </w:div>
        <w:div w:id="1533346013">
          <w:marLeft w:val="480"/>
          <w:marRight w:val="0"/>
          <w:marTop w:val="0"/>
          <w:marBottom w:val="0"/>
          <w:divBdr>
            <w:top w:val="none" w:sz="0" w:space="0" w:color="auto"/>
            <w:left w:val="none" w:sz="0" w:space="0" w:color="auto"/>
            <w:bottom w:val="none" w:sz="0" w:space="0" w:color="auto"/>
            <w:right w:val="none" w:sz="0" w:space="0" w:color="auto"/>
          </w:divBdr>
        </w:div>
        <w:div w:id="1536577898">
          <w:marLeft w:val="480"/>
          <w:marRight w:val="0"/>
          <w:marTop w:val="0"/>
          <w:marBottom w:val="0"/>
          <w:divBdr>
            <w:top w:val="none" w:sz="0" w:space="0" w:color="auto"/>
            <w:left w:val="none" w:sz="0" w:space="0" w:color="auto"/>
            <w:bottom w:val="none" w:sz="0" w:space="0" w:color="auto"/>
            <w:right w:val="none" w:sz="0" w:space="0" w:color="auto"/>
          </w:divBdr>
        </w:div>
        <w:div w:id="1549537850">
          <w:marLeft w:val="480"/>
          <w:marRight w:val="0"/>
          <w:marTop w:val="0"/>
          <w:marBottom w:val="0"/>
          <w:divBdr>
            <w:top w:val="none" w:sz="0" w:space="0" w:color="auto"/>
            <w:left w:val="none" w:sz="0" w:space="0" w:color="auto"/>
            <w:bottom w:val="none" w:sz="0" w:space="0" w:color="auto"/>
            <w:right w:val="none" w:sz="0" w:space="0" w:color="auto"/>
          </w:divBdr>
        </w:div>
        <w:div w:id="1575778809">
          <w:marLeft w:val="480"/>
          <w:marRight w:val="0"/>
          <w:marTop w:val="0"/>
          <w:marBottom w:val="0"/>
          <w:divBdr>
            <w:top w:val="none" w:sz="0" w:space="0" w:color="auto"/>
            <w:left w:val="none" w:sz="0" w:space="0" w:color="auto"/>
            <w:bottom w:val="none" w:sz="0" w:space="0" w:color="auto"/>
            <w:right w:val="none" w:sz="0" w:space="0" w:color="auto"/>
          </w:divBdr>
        </w:div>
        <w:div w:id="1582640969">
          <w:marLeft w:val="480"/>
          <w:marRight w:val="0"/>
          <w:marTop w:val="0"/>
          <w:marBottom w:val="0"/>
          <w:divBdr>
            <w:top w:val="none" w:sz="0" w:space="0" w:color="auto"/>
            <w:left w:val="none" w:sz="0" w:space="0" w:color="auto"/>
            <w:bottom w:val="none" w:sz="0" w:space="0" w:color="auto"/>
            <w:right w:val="none" w:sz="0" w:space="0" w:color="auto"/>
          </w:divBdr>
        </w:div>
        <w:div w:id="1586915533">
          <w:marLeft w:val="480"/>
          <w:marRight w:val="0"/>
          <w:marTop w:val="0"/>
          <w:marBottom w:val="0"/>
          <w:divBdr>
            <w:top w:val="none" w:sz="0" w:space="0" w:color="auto"/>
            <w:left w:val="none" w:sz="0" w:space="0" w:color="auto"/>
            <w:bottom w:val="none" w:sz="0" w:space="0" w:color="auto"/>
            <w:right w:val="none" w:sz="0" w:space="0" w:color="auto"/>
          </w:divBdr>
        </w:div>
        <w:div w:id="1589001001">
          <w:marLeft w:val="480"/>
          <w:marRight w:val="0"/>
          <w:marTop w:val="0"/>
          <w:marBottom w:val="0"/>
          <w:divBdr>
            <w:top w:val="none" w:sz="0" w:space="0" w:color="auto"/>
            <w:left w:val="none" w:sz="0" w:space="0" w:color="auto"/>
            <w:bottom w:val="none" w:sz="0" w:space="0" w:color="auto"/>
            <w:right w:val="none" w:sz="0" w:space="0" w:color="auto"/>
          </w:divBdr>
        </w:div>
        <w:div w:id="1613635365">
          <w:marLeft w:val="480"/>
          <w:marRight w:val="0"/>
          <w:marTop w:val="0"/>
          <w:marBottom w:val="0"/>
          <w:divBdr>
            <w:top w:val="none" w:sz="0" w:space="0" w:color="auto"/>
            <w:left w:val="none" w:sz="0" w:space="0" w:color="auto"/>
            <w:bottom w:val="none" w:sz="0" w:space="0" w:color="auto"/>
            <w:right w:val="none" w:sz="0" w:space="0" w:color="auto"/>
          </w:divBdr>
        </w:div>
        <w:div w:id="1621835834">
          <w:marLeft w:val="480"/>
          <w:marRight w:val="0"/>
          <w:marTop w:val="0"/>
          <w:marBottom w:val="0"/>
          <w:divBdr>
            <w:top w:val="none" w:sz="0" w:space="0" w:color="auto"/>
            <w:left w:val="none" w:sz="0" w:space="0" w:color="auto"/>
            <w:bottom w:val="none" w:sz="0" w:space="0" w:color="auto"/>
            <w:right w:val="none" w:sz="0" w:space="0" w:color="auto"/>
          </w:divBdr>
        </w:div>
        <w:div w:id="1627661421">
          <w:marLeft w:val="480"/>
          <w:marRight w:val="0"/>
          <w:marTop w:val="0"/>
          <w:marBottom w:val="0"/>
          <w:divBdr>
            <w:top w:val="none" w:sz="0" w:space="0" w:color="auto"/>
            <w:left w:val="none" w:sz="0" w:space="0" w:color="auto"/>
            <w:bottom w:val="none" w:sz="0" w:space="0" w:color="auto"/>
            <w:right w:val="none" w:sz="0" w:space="0" w:color="auto"/>
          </w:divBdr>
        </w:div>
        <w:div w:id="1632781619">
          <w:marLeft w:val="480"/>
          <w:marRight w:val="0"/>
          <w:marTop w:val="0"/>
          <w:marBottom w:val="0"/>
          <w:divBdr>
            <w:top w:val="none" w:sz="0" w:space="0" w:color="auto"/>
            <w:left w:val="none" w:sz="0" w:space="0" w:color="auto"/>
            <w:bottom w:val="none" w:sz="0" w:space="0" w:color="auto"/>
            <w:right w:val="none" w:sz="0" w:space="0" w:color="auto"/>
          </w:divBdr>
        </w:div>
        <w:div w:id="1649355316">
          <w:marLeft w:val="480"/>
          <w:marRight w:val="0"/>
          <w:marTop w:val="0"/>
          <w:marBottom w:val="0"/>
          <w:divBdr>
            <w:top w:val="none" w:sz="0" w:space="0" w:color="auto"/>
            <w:left w:val="none" w:sz="0" w:space="0" w:color="auto"/>
            <w:bottom w:val="none" w:sz="0" w:space="0" w:color="auto"/>
            <w:right w:val="none" w:sz="0" w:space="0" w:color="auto"/>
          </w:divBdr>
        </w:div>
        <w:div w:id="1667706421">
          <w:marLeft w:val="480"/>
          <w:marRight w:val="0"/>
          <w:marTop w:val="0"/>
          <w:marBottom w:val="0"/>
          <w:divBdr>
            <w:top w:val="none" w:sz="0" w:space="0" w:color="auto"/>
            <w:left w:val="none" w:sz="0" w:space="0" w:color="auto"/>
            <w:bottom w:val="none" w:sz="0" w:space="0" w:color="auto"/>
            <w:right w:val="none" w:sz="0" w:space="0" w:color="auto"/>
          </w:divBdr>
        </w:div>
        <w:div w:id="1673682717">
          <w:marLeft w:val="480"/>
          <w:marRight w:val="0"/>
          <w:marTop w:val="0"/>
          <w:marBottom w:val="0"/>
          <w:divBdr>
            <w:top w:val="none" w:sz="0" w:space="0" w:color="auto"/>
            <w:left w:val="none" w:sz="0" w:space="0" w:color="auto"/>
            <w:bottom w:val="none" w:sz="0" w:space="0" w:color="auto"/>
            <w:right w:val="none" w:sz="0" w:space="0" w:color="auto"/>
          </w:divBdr>
        </w:div>
        <w:div w:id="1674332787">
          <w:marLeft w:val="480"/>
          <w:marRight w:val="0"/>
          <w:marTop w:val="0"/>
          <w:marBottom w:val="0"/>
          <w:divBdr>
            <w:top w:val="none" w:sz="0" w:space="0" w:color="auto"/>
            <w:left w:val="none" w:sz="0" w:space="0" w:color="auto"/>
            <w:bottom w:val="none" w:sz="0" w:space="0" w:color="auto"/>
            <w:right w:val="none" w:sz="0" w:space="0" w:color="auto"/>
          </w:divBdr>
        </w:div>
        <w:div w:id="1679380626">
          <w:marLeft w:val="480"/>
          <w:marRight w:val="0"/>
          <w:marTop w:val="0"/>
          <w:marBottom w:val="0"/>
          <w:divBdr>
            <w:top w:val="none" w:sz="0" w:space="0" w:color="auto"/>
            <w:left w:val="none" w:sz="0" w:space="0" w:color="auto"/>
            <w:bottom w:val="none" w:sz="0" w:space="0" w:color="auto"/>
            <w:right w:val="none" w:sz="0" w:space="0" w:color="auto"/>
          </w:divBdr>
        </w:div>
        <w:div w:id="1686857329">
          <w:marLeft w:val="480"/>
          <w:marRight w:val="0"/>
          <w:marTop w:val="0"/>
          <w:marBottom w:val="0"/>
          <w:divBdr>
            <w:top w:val="none" w:sz="0" w:space="0" w:color="auto"/>
            <w:left w:val="none" w:sz="0" w:space="0" w:color="auto"/>
            <w:bottom w:val="none" w:sz="0" w:space="0" w:color="auto"/>
            <w:right w:val="none" w:sz="0" w:space="0" w:color="auto"/>
          </w:divBdr>
        </w:div>
        <w:div w:id="1689327526">
          <w:marLeft w:val="480"/>
          <w:marRight w:val="0"/>
          <w:marTop w:val="0"/>
          <w:marBottom w:val="0"/>
          <w:divBdr>
            <w:top w:val="none" w:sz="0" w:space="0" w:color="auto"/>
            <w:left w:val="none" w:sz="0" w:space="0" w:color="auto"/>
            <w:bottom w:val="none" w:sz="0" w:space="0" w:color="auto"/>
            <w:right w:val="none" w:sz="0" w:space="0" w:color="auto"/>
          </w:divBdr>
        </w:div>
        <w:div w:id="1700813099">
          <w:marLeft w:val="480"/>
          <w:marRight w:val="0"/>
          <w:marTop w:val="0"/>
          <w:marBottom w:val="0"/>
          <w:divBdr>
            <w:top w:val="none" w:sz="0" w:space="0" w:color="auto"/>
            <w:left w:val="none" w:sz="0" w:space="0" w:color="auto"/>
            <w:bottom w:val="none" w:sz="0" w:space="0" w:color="auto"/>
            <w:right w:val="none" w:sz="0" w:space="0" w:color="auto"/>
          </w:divBdr>
        </w:div>
        <w:div w:id="1705058307">
          <w:marLeft w:val="480"/>
          <w:marRight w:val="0"/>
          <w:marTop w:val="0"/>
          <w:marBottom w:val="0"/>
          <w:divBdr>
            <w:top w:val="none" w:sz="0" w:space="0" w:color="auto"/>
            <w:left w:val="none" w:sz="0" w:space="0" w:color="auto"/>
            <w:bottom w:val="none" w:sz="0" w:space="0" w:color="auto"/>
            <w:right w:val="none" w:sz="0" w:space="0" w:color="auto"/>
          </w:divBdr>
        </w:div>
        <w:div w:id="1721631995">
          <w:marLeft w:val="480"/>
          <w:marRight w:val="0"/>
          <w:marTop w:val="0"/>
          <w:marBottom w:val="0"/>
          <w:divBdr>
            <w:top w:val="none" w:sz="0" w:space="0" w:color="auto"/>
            <w:left w:val="none" w:sz="0" w:space="0" w:color="auto"/>
            <w:bottom w:val="none" w:sz="0" w:space="0" w:color="auto"/>
            <w:right w:val="none" w:sz="0" w:space="0" w:color="auto"/>
          </w:divBdr>
        </w:div>
        <w:div w:id="1749186981">
          <w:marLeft w:val="480"/>
          <w:marRight w:val="0"/>
          <w:marTop w:val="0"/>
          <w:marBottom w:val="0"/>
          <w:divBdr>
            <w:top w:val="none" w:sz="0" w:space="0" w:color="auto"/>
            <w:left w:val="none" w:sz="0" w:space="0" w:color="auto"/>
            <w:bottom w:val="none" w:sz="0" w:space="0" w:color="auto"/>
            <w:right w:val="none" w:sz="0" w:space="0" w:color="auto"/>
          </w:divBdr>
        </w:div>
        <w:div w:id="1757363161">
          <w:marLeft w:val="480"/>
          <w:marRight w:val="0"/>
          <w:marTop w:val="0"/>
          <w:marBottom w:val="0"/>
          <w:divBdr>
            <w:top w:val="none" w:sz="0" w:space="0" w:color="auto"/>
            <w:left w:val="none" w:sz="0" w:space="0" w:color="auto"/>
            <w:bottom w:val="none" w:sz="0" w:space="0" w:color="auto"/>
            <w:right w:val="none" w:sz="0" w:space="0" w:color="auto"/>
          </w:divBdr>
        </w:div>
        <w:div w:id="1783301566">
          <w:marLeft w:val="480"/>
          <w:marRight w:val="0"/>
          <w:marTop w:val="0"/>
          <w:marBottom w:val="0"/>
          <w:divBdr>
            <w:top w:val="none" w:sz="0" w:space="0" w:color="auto"/>
            <w:left w:val="none" w:sz="0" w:space="0" w:color="auto"/>
            <w:bottom w:val="none" w:sz="0" w:space="0" w:color="auto"/>
            <w:right w:val="none" w:sz="0" w:space="0" w:color="auto"/>
          </w:divBdr>
        </w:div>
      </w:divsChild>
    </w:div>
    <w:div w:id="386339142">
      <w:bodyDiv w:val="1"/>
      <w:marLeft w:val="0"/>
      <w:marRight w:val="0"/>
      <w:marTop w:val="0"/>
      <w:marBottom w:val="0"/>
      <w:divBdr>
        <w:top w:val="none" w:sz="0" w:space="0" w:color="auto"/>
        <w:left w:val="none" w:sz="0" w:space="0" w:color="auto"/>
        <w:bottom w:val="none" w:sz="0" w:space="0" w:color="auto"/>
        <w:right w:val="none" w:sz="0" w:space="0" w:color="auto"/>
      </w:divBdr>
    </w:div>
    <w:div w:id="396513124">
      <w:bodyDiv w:val="1"/>
      <w:marLeft w:val="0"/>
      <w:marRight w:val="0"/>
      <w:marTop w:val="0"/>
      <w:marBottom w:val="0"/>
      <w:divBdr>
        <w:top w:val="none" w:sz="0" w:space="0" w:color="auto"/>
        <w:left w:val="none" w:sz="0" w:space="0" w:color="auto"/>
        <w:bottom w:val="none" w:sz="0" w:space="0" w:color="auto"/>
        <w:right w:val="none" w:sz="0" w:space="0" w:color="auto"/>
      </w:divBdr>
      <w:divsChild>
        <w:div w:id="12610138">
          <w:marLeft w:val="480"/>
          <w:marRight w:val="0"/>
          <w:marTop w:val="0"/>
          <w:marBottom w:val="0"/>
          <w:divBdr>
            <w:top w:val="none" w:sz="0" w:space="0" w:color="auto"/>
            <w:left w:val="none" w:sz="0" w:space="0" w:color="auto"/>
            <w:bottom w:val="none" w:sz="0" w:space="0" w:color="auto"/>
            <w:right w:val="none" w:sz="0" w:space="0" w:color="auto"/>
          </w:divBdr>
        </w:div>
        <w:div w:id="13920497">
          <w:marLeft w:val="480"/>
          <w:marRight w:val="0"/>
          <w:marTop w:val="0"/>
          <w:marBottom w:val="0"/>
          <w:divBdr>
            <w:top w:val="none" w:sz="0" w:space="0" w:color="auto"/>
            <w:left w:val="none" w:sz="0" w:space="0" w:color="auto"/>
            <w:bottom w:val="none" w:sz="0" w:space="0" w:color="auto"/>
            <w:right w:val="none" w:sz="0" w:space="0" w:color="auto"/>
          </w:divBdr>
        </w:div>
        <w:div w:id="16080322">
          <w:marLeft w:val="480"/>
          <w:marRight w:val="0"/>
          <w:marTop w:val="0"/>
          <w:marBottom w:val="0"/>
          <w:divBdr>
            <w:top w:val="none" w:sz="0" w:space="0" w:color="auto"/>
            <w:left w:val="none" w:sz="0" w:space="0" w:color="auto"/>
            <w:bottom w:val="none" w:sz="0" w:space="0" w:color="auto"/>
            <w:right w:val="none" w:sz="0" w:space="0" w:color="auto"/>
          </w:divBdr>
        </w:div>
        <w:div w:id="25447503">
          <w:marLeft w:val="480"/>
          <w:marRight w:val="0"/>
          <w:marTop w:val="0"/>
          <w:marBottom w:val="0"/>
          <w:divBdr>
            <w:top w:val="none" w:sz="0" w:space="0" w:color="auto"/>
            <w:left w:val="none" w:sz="0" w:space="0" w:color="auto"/>
            <w:bottom w:val="none" w:sz="0" w:space="0" w:color="auto"/>
            <w:right w:val="none" w:sz="0" w:space="0" w:color="auto"/>
          </w:divBdr>
        </w:div>
        <w:div w:id="26179659">
          <w:marLeft w:val="480"/>
          <w:marRight w:val="0"/>
          <w:marTop w:val="0"/>
          <w:marBottom w:val="0"/>
          <w:divBdr>
            <w:top w:val="none" w:sz="0" w:space="0" w:color="auto"/>
            <w:left w:val="none" w:sz="0" w:space="0" w:color="auto"/>
            <w:bottom w:val="none" w:sz="0" w:space="0" w:color="auto"/>
            <w:right w:val="none" w:sz="0" w:space="0" w:color="auto"/>
          </w:divBdr>
        </w:div>
        <w:div w:id="30424498">
          <w:marLeft w:val="480"/>
          <w:marRight w:val="0"/>
          <w:marTop w:val="0"/>
          <w:marBottom w:val="0"/>
          <w:divBdr>
            <w:top w:val="none" w:sz="0" w:space="0" w:color="auto"/>
            <w:left w:val="none" w:sz="0" w:space="0" w:color="auto"/>
            <w:bottom w:val="none" w:sz="0" w:space="0" w:color="auto"/>
            <w:right w:val="none" w:sz="0" w:space="0" w:color="auto"/>
          </w:divBdr>
        </w:div>
        <w:div w:id="33161865">
          <w:marLeft w:val="480"/>
          <w:marRight w:val="0"/>
          <w:marTop w:val="0"/>
          <w:marBottom w:val="0"/>
          <w:divBdr>
            <w:top w:val="none" w:sz="0" w:space="0" w:color="auto"/>
            <w:left w:val="none" w:sz="0" w:space="0" w:color="auto"/>
            <w:bottom w:val="none" w:sz="0" w:space="0" w:color="auto"/>
            <w:right w:val="none" w:sz="0" w:space="0" w:color="auto"/>
          </w:divBdr>
        </w:div>
        <w:div w:id="39715449">
          <w:marLeft w:val="480"/>
          <w:marRight w:val="0"/>
          <w:marTop w:val="0"/>
          <w:marBottom w:val="0"/>
          <w:divBdr>
            <w:top w:val="none" w:sz="0" w:space="0" w:color="auto"/>
            <w:left w:val="none" w:sz="0" w:space="0" w:color="auto"/>
            <w:bottom w:val="none" w:sz="0" w:space="0" w:color="auto"/>
            <w:right w:val="none" w:sz="0" w:space="0" w:color="auto"/>
          </w:divBdr>
        </w:div>
        <w:div w:id="46997603">
          <w:marLeft w:val="480"/>
          <w:marRight w:val="0"/>
          <w:marTop w:val="0"/>
          <w:marBottom w:val="0"/>
          <w:divBdr>
            <w:top w:val="none" w:sz="0" w:space="0" w:color="auto"/>
            <w:left w:val="none" w:sz="0" w:space="0" w:color="auto"/>
            <w:bottom w:val="none" w:sz="0" w:space="0" w:color="auto"/>
            <w:right w:val="none" w:sz="0" w:space="0" w:color="auto"/>
          </w:divBdr>
        </w:div>
        <w:div w:id="52854087">
          <w:marLeft w:val="480"/>
          <w:marRight w:val="0"/>
          <w:marTop w:val="0"/>
          <w:marBottom w:val="0"/>
          <w:divBdr>
            <w:top w:val="none" w:sz="0" w:space="0" w:color="auto"/>
            <w:left w:val="none" w:sz="0" w:space="0" w:color="auto"/>
            <w:bottom w:val="none" w:sz="0" w:space="0" w:color="auto"/>
            <w:right w:val="none" w:sz="0" w:space="0" w:color="auto"/>
          </w:divBdr>
        </w:div>
        <w:div w:id="75250715">
          <w:marLeft w:val="480"/>
          <w:marRight w:val="0"/>
          <w:marTop w:val="0"/>
          <w:marBottom w:val="0"/>
          <w:divBdr>
            <w:top w:val="none" w:sz="0" w:space="0" w:color="auto"/>
            <w:left w:val="none" w:sz="0" w:space="0" w:color="auto"/>
            <w:bottom w:val="none" w:sz="0" w:space="0" w:color="auto"/>
            <w:right w:val="none" w:sz="0" w:space="0" w:color="auto"/>
          </w:divBdr>
        </w:div>
        <w:div w:id="109739935">
          <w:marLeft w:val="480"/>
          <w:marRight w:val="0"/>
          <w:marTop w:val="0"/>
          <w:marBottom w:val="0"/>
          <w:divBdr>
            <w:top w:val="none" w:sz="0" w:space="0" w:color="auto"/>
            <w:left w:val="none" w:sz="0" w:space="0" w:color="auto"/>
            <w:bottom w:val="none" w:sz="0" w:space="0" w:color="auto"/>
            <w:right w:val="none" w:sz="0" w:space="0" w:color="auto"/>
          </w:divBdr>
        </w:div>
        <w:div w:id="123080457">
          <w:marLeft w:val="480"/>
          <w:marRight w:val="0"/>
          <w:marTop w:val="0"/>
          <w:marBottom w:val="0"/>
          <w:divBdr>
            <w:top w:val="none" w:sz="0" w:space="0" w:color="auto"/>
            <w:left w:val="none" w:sz="0" w:space="0" w:color="auto"/>
            <w:bottom w:val="none" w:sz="0" w:space="0" w:color="auto"/>
            <w:right w:val="none" w:sz="0" w:space="0" w:color="auto"/>
          </w:divBdr>
        </w:div>
        <w:div w:id="127935433">
          <w:marLeft w:val="480"/>
          <w:marRight w:val="0"/>
          <w:marTop w:val="0"/>
          <w:marBottom w:val="0"/>
          <w:divBdr>
            <w:top w:val="none" w:sz="0" w:space="0" w:color="auto"/>
            <w:left w:val="none" w:sz="0" w:space="0" w:color="auto"/>
            <w:bottom w:val="none" w:sz="0" w:space="0" w:color="auto"/>
            <w:right w:val="none" w:sz="0" w:space="0" w:color="auto"/>
          </w:divBdr>
        </w:div>
        <w:div w:id="131755823">
          <w:marLeft w:val="480"/>
          <w:marRight w:val="0"/>
          <w:marTop w:val="0"/>
          <w:marBottom w:val="0"/>
          <w:divBdr>
            <w:top w:val="none" w:sz="0" w:space="0" w:color="auto"/>
            <w:left w:val="none" w:sz="0" w:space="0" w:color="auto"/>
            <w:bottom w:val="none" w:sz="0" w:space="0" w:color="auto"/>
            <w:right w:val="none" w:sz="0" w:space="0" w:color="auto"/>
          </w:divBdr>
        </w:div>
        <w:div w:id="135613981">
          <w:marLeft w:val="480"/>
          <w:marRight w:val="0"/>
          <w:marTop w:val="0"/>
          <w:marBottom w:val="0"/>
          <w:divBdr>
            <w:top w:val="none" w:sz="0" w:space="0" w:color="auto"/>
            <w:left w:val="none" w:sz="0" w:space="0" w:color="auto"/>
            <w:bottom w:val="none" w:sz="0" w:space="0" w:color="auto"/>
            <w:right w:val="none" w:sz="0" w:space="0" w:color="auto"/>
          </w:divBdr>
        </w:div>
        <w:div w:id="154491835">
          <w:marLeft w:val="480"/>
          <w:marRight w:val="0"/>
          <w:marTop w:val="0"/>
          <w:marBottom w:val="0"/>
          <w:divBdr>
            <w:top w:val="none" w:sz="0" w:space="0" w:color="auto"/>
            <w:left w:val="none" w:sz="0" w:space="0" w:color="auto"/>
            <w:bottom w:val="none" w:sz="0" w:space="0" w:color="auto"/>
            <w:right w:val="none" w:sz="0" w:space="0" w:color="auto"/>
          </w:divBdr>
        </w:div>
        <w:div w:id="155388118">
          <w:marLeft w:val="480"/>
          <w:marRight w:val="0"/>
          <w:marTop w:val="0"/>
          <w:marBottom w:val="0"/>
          <w:divBdr>
            <w:top w:val="none" w:sz="0" w:space="0" w:color="auto"/>
            <w:left w:val="none" w:sz="0" w:space="0" w:color="auto"/>
            <w:bottom w:val="none" w:sz="0" w:space="0" w:color="auto"/>
            <w:right w:val="none" w:sz="0" w:space="0" w:color="auto"/>
          </w:divBdr>
        </w:div>
        <w:div w:id="156310544">
          <w:marLeft w:val="480"/>
          <w:marRight w:val="0"/>
          <w:marTop w:val="0"/>
          <w:marBottom w:val="0"/>
          <w:divBdr>
            <w:top w:val="none" w:sz="0" w:space="0" w:color="auto"/>
            <w:left w:val="none" w:sz="0" w:space="0" w:color="auto"/>
            <w:bottom w:val="none" w:sz="0" w:space="0" w:color="auto"/>
            <w:right w:val="none" w:sz="0" w:space="0" w:color="auto"/>
          </w:divBdr>
        </w:div>
        <w:div w:id="160775047">
          <w:marLeft w:val="480"/>
          <w:marRight w:val="0"/>
          <w:marTop w:val="0"/>
          <w:marBottom w:val="0"/>
          <w:divBdr>
            <w:top w:val="none" w:sz="0" w:space="0" w:color="auto"/>
            <w:left w:val="none" w:sz="0" w:space="0" w:color="auto"/>
            <w:bottom w:val="none" w:sz="0" w:space="0" w:color="auto"/>
            <w:right w:val="none" w:sz="0" w:space="0" w:color="auto"/>
          </w:divBdr>
        </w:div>
        <w:div w:id="169762556">
          <w:marLeft w:val="480"/>
          <w:marRight w:val="0"/>
          <w:marTop w:val="0"/>
          <w:marBottom w:val="0"/>
          <w:divBdr>
            <w:top w:val="none" w:sz="0" w:space="0" w:color="auto"/>
            <w:left w:val="none" w:sz="0" w:space="0" w:color="auto"/>
            <w:bottom w:val="none" w:sz="0" w:space="0" w:color="auto"/>
            <w:right w:val="none" w:sz="0" w:space="0" w:color="auto"/>
          </w:divBdr>
        </w:div>
        <w:div w:id="170532183">
          <w:marLeft w:val="480"/>
          <w:marRight w:val="0"/>
          <w:marTop w:val="0"/>
          <w:marBottom w:val="0"/>
          <w:divBdr>
            <w:top w:val="none" w:sz="0" w:space="0" w:color="auto"/>
            <w:left w:val="none" w:sz="0" w:space="0" w:color="auto"/>
            <w:bottom w:val="none" w:sz="0" w:space="0" w:color="auto"/>
            <w:right w:val="none" w:sz="0" w:space="0" w:color="auto"/>
          </w:divBdr>
        </w:div>
        <w:div w:id="175190313">
          <w:marLeft w:val="480"/>
          <w:marRight w:val="0"/>
          <w:marTop w:val="0"/>
          <w:marBottom w:val="0"/>
          <w:divBdr>
            <w:top w:val="none" w:sz="0" w:space="0" w:color="auto"/>
            <w:left w:val="none" w:sz="0" w:space="0" w:color="auto"/>
            <w:bottom w:val="none" w:sz="0" w:space="0" w:color="auto"/>
            <w:right w:val="none" w:sz="0" w:space="0" w:color="auto"/>
          </w:divBdr>
        </w:div>
        <w:div w:id="188182057">
          <w:marLeft w:val="480"/>
          <w:marRight w:val="0"/>
          <w:marTop w:val="0"/>
          <w:marBottom w:val="0"/>
          <w:divBdr>
            <w:top w:val="none" w:sz="0" w:space="0" w:color="auto"/>
            <w:left w:val="none" w:sz="0" w:space="0" w:color="auto"/>
            <w:bottom w:val="none" w:sz="0" w:space="0" w:color="auto"/>
            <w:right w:val="none" w:sz="0" w:space="0" w:color="auto"/>
          </w:divBdr>
        </w:div>
        <w:div w:id="193622353">
          <w:marLeft w:val="480"/>
          <w:marRight w:val="0"/>
          <w:marTop w:val="0"/>
          <w:marBottom w:val="0"/>
          <w:divBdr>
            <w:top w:val="none" w:sz="0" w:space="0" w:color="auto"/>
            <w:left w:val="none" w:sz="0" w:space="0" w:color="auto"/>
            <w:bottom w:val="none" w:sz="0" w:space="0" w:color="auto"/>
            <w:right w:val="none" w:sz="0" w:space="0" w:color="auto"/>
          </w:divBdr>
        </w:div>
        <w:div w:id="207955147">
          <w:marLeft w:val="480"/>
          <w:marRight w:val="0"/>
          <w:marTop w:val="0"/>
          <w:marBottom w:val="0"/>
          <w:divBdr>
            <w:top w:val="none" w:sz="0" w:space="0" w:color="auto"/>
            <w:left w:val="none" w:sz="0" w:space="0" w:color="auto"/>
            <w:bottom w:val="none" w:sz="0" w:space="0" w:color="auto"/>
            <w:right w:val="none" w:sz="0" w:space="0" w:color="auto"/>
          </w:divBdr>
        </w:div>
        <w:div w:id="208224796">
          <w:marLeft w:val="480"/>
          <w:marRight w:val="0"/>
          <w:marTop w:val="0"/>
          <w:marBottom w:val="0"/>
          <w:divBdr>
            <w:top w:val="none" w:sz="0" w:space="0" w:color="auto"/>
            <w:left w:val="none" w:sz="0" w:space="0" w:color="auto"/>
            <w:bottom w:val="none" w:sz="0" w:space="0" w:color="auto"/>
            <w:right w:val="none" w:sz="0" w:space="0" w:color="auto"/>
          </w:divBdr>
        </w:div>
        <w:div w:id="215556970">
          <w:marLeft w:val="480"/>
          <w:marRight w:val="0"/>
          <w:marTop w:val="0"/>
          <w:marBottom w:val="0"/>
          <w:divBdr>
            <w:top w:val="none" w:sz="0" w:space="0" w:color="auto"/>
            <w:left w:val="none" w:sz="0" w:space="0" w:color="auto"/>
            <w:bottom w:val="none" w:sz="0" w:space="0" w:color="auto"/>
            <w:right w:val="none" w:sz="0" w:space="0" w:color="auto"/>
          </w:divBdr>
        </w:div>
        <w:div w:id="225798385">
          <w:marLeft w:val="480"/>
          <w:marRight w:val="0"/>
          <w:marTop w:val="0"/>
          <w:marBottom w:val="0"/>
          <w:divBdr>
            <w:top w:val="none" w:sz="0" w:space="0" w:color="auto"/>
            <w:left w:val="none" w:sz="0" w:space="0" w:color="auto"/>
            <w:bottom w:val="none" w:sz="0" w:space="0" w:color="auto"/>
            <w:right w:val="none" w:sz="0" w:space="0" w:color="auto"/>
          </w:divBdr>
        </w:div>
        <w:div w:id="244998618">
          <w:marLeft w:val="480"/>
          <w:marRight w:val="0"/>
          <w:marTop w:val="0"/>
          <w:marBottom w:val="0"/>
          <w:divBdr>
            <w:top w:val="none" w:sz="0" w:space="0" w:color="auto"/>
            <w:left w:val="none" w:sz="0" w:space="0" w:color="auto"/>
            <w:bottom w:val="none" w:sz="0" w:space="0" w:color="auto"/>
            <w:right w:val="none" w:sz="0" w:space="0" w:color="auto"/>
          </w:divBdr>
        </w:div>
        <w:div w:id="250509373">
          <w:marLeft w:val="480"/>
          <w:marRight w:val="0"/>
          <w:marTop w:val="0"/>
          <w:marBottom w:val="0"/>
          <w:divBdr>
            <w:top w:val="none" w:sz="0" w:space="0" w:color="auto"/>
            <w:left w:val="none" w:sz="0" w:space="0" w:color="auto"/>
            <w:bottom w:val="none" w:sz="0" w:space="0" w:color="auto"/>
            <w:right w:val="none" w:sz="0" w:space="0" w:color="auto"/>
          </w:divBdr>
        </w:div>
        <w:div w:id="250554217">
          <w:marLeft w:val="480"/>
          <w:marRight w:val="0"/>
          <w:marTop w:val="0"/>
          <w:marBottom w:val="0"/>
          <w:divBdr>
            <w:top w:val="none" w:sz="0" w:space="0" w:color="auto"/>
            <w:left w:val="none" w:sz="0" w:space="0" w:color="auto"/>
            <w:bottom w:val="none" w:sz="0" w:space="0" w:color="auto"/>
            <w:right w:val="none" w:sz="0" w:space="0" w:color="auto"/>
          </w:divBdr>
        </w:div>
        <w:div w:id="256326115">
          <w:marLeft w:val="480"/>
          <w:marRight w:val="0"/>
          <w:marTop w:val="0"/>
          <w:marBottom w:val="0"/>
          <w:divBdr>
            <w:top w:val="none" w:sz="0" w:space="0" w:color="auto"/>
            <w:left w:val="none" w:sz="0" w:space="0" w:color="auto"/>
            <w:bottom w:val="none" w:sz="0" w:space="0" w:color="auto"/>
            <w:right w:val="none" w:sz="0" w:space="0" w:color="auto"/>
          </w:divBdr>
        </w:div>
        <w:div w:id="262611686">
          <w:marLeft w:val="480"/>
          <w:marRight w:val="0"/>
          <w:marTop w:val="0"/>
          <w:marBottom w:val="0"/>
          <w:divBdr>
            <w:top w:val="none" w:sz="0" w:space="0" w:color="auto"/>
            <w:left w:val="none" w:sz="0" w:space="0" w:color="auto"/>
            <w:bottom w:val="none" w:sz="0" w:space="0" w:color="auto"/>
            <w:right w:val="none" w:sz="0" w:space="0" w:color="auto"/>
          </w:divBdr>
        </w:div>
        <w:div w:id="263268423">
          <w:marLeft w:val="480"/>
          <w:marRight w:val="0"/>
          <w:marTop w:val="0"/>
          <w:marBottom w:val="0"/>
          <w:divBdr>
            <w:top w:val="none" w:sz="0" w:space="0" w:color="auto"/>
            <w:left w:val="none" w:sz="0" w:space="0" w:color="auto"/>
            <w:bottom w:val="none" w:sz="0" w:space="0" w:color="auto"/>
            <w:right w:val="none" w:sz="0" w:space="0" w:color="auto"/>
          </w:divBdr>
        </w:div>
        <w:div w:id="275063775">
          <w:marLeft w:val="480"/>
          <w:marRight w:val="0"/>
          <w:marTop w:val="0"/>
          <w:marBottom w:val="0"/>
          <w:divBdr>
            <w:top w:val="none" w:sz="0" w:space="0" w:color="auto"/>
            <w:left w:val="none" w:sz="0" w:space="0" w:color="auto"/>
            <w:bottom w:val="none" w:sz="0" w:space="0" w:color="auto"/>
            <w:right w:val="none" w:sz="0" w:space="0" w:color="auto"/>
          </w:divBdr>
        </w:div>
        <w:div w:id="281155464">
          <w:marLeft w:val="480"/>
          <w:marRight w:val="0"/>
          <w:marTop w:val="0"/>
          <w:marBottom w:val="0"/>
          <w:divBdr>
            <w:top w:val="none" w:sz="0" w:space="0" w:color="auto"/>
            <w:left w:val="none" w:sz="0" w:space="0" w:color="auto"/>
            <w:bottom w:val="none" w:sz="0" w:space="0" w:color="auto"/>
            <w:right w:val="none" w:sz="0" w:space="0" w:color="auto"/>
          </w:divBdr>
        </w:div>
        <w:div w:id="282006323">
          <w:marLeft w:val="480"/>
          <w:marRight w:val="0"/>
          <w:marTop w:val="0"/>
          <w:marBottom w:val="0"/>
          <w:divBdr>
            <w:top w:val="none" w:sz="0" w:space="0" w:color="auto"/>
            <w:left w:val="none" w:sz="0" w:space="0" w:color="auto"/>
            <w:bottom w:val="none" w:sz="0" w:space="0" w:color="auto"/>
            <w:right w:val="none" w:sz="0" w:space="0" w:color="auto"/>
          </w:divBdr>
        </w:div>
        <w:div w:id="290939280">
          <w:marLeft w:val="480"/>
          <w:marRight w:val="0"/>
          <w:marTop w:val="0"/>
          <w:marBottom w:val="0"/>
          <w:divBdr>
            <w:top w:val="none" w:sz="0" w:space="0" w:color="auto"/>
            <w:left w:val="none" w:sz="0" w:space="0" w:color="auto"/>
            <w:bottom w:val="none" w:sz="0" w:space="0" w:color="auto"/>
            <w:right w:val="none" w:sz="0" w:space="0" w:color="auto"/>
          </w:divBdr>
        </w:div>
        <w:div w:id="305936133">
          <w:marLeft w:val="480"/>
          <w:marRight w:val="0"/>
          <w:marTop w:val="0"/>
          <w:marBottom w:val="0"/>
          <w:divBdr>
            <w:top w:val="none" w:sz="0" w:space="0" w:color="auto"/>
            <w:left w:val="none" w:sz="0" w:space="0" w:color="auto"/>
            <w:bottom w:val="none" w:sz="0" w:space="0" w:color="auto"/>
            <w:right w:val="none" w:sz="0" w:space="0" w:color="auto"/>
          </w:divBdr>
        </w:div>
        <w:div w:id="309134210">
          <w:marLeft w:val="480"/>
          <w:marRight w:val="0"/>
          <w:marTop w:val="0"/>
          <w:marBottom w:val="0"/>
          <w:divBdr>
            <w:top w:val="none" w:sz="0" w:space="0" w:color="auto"/>
            <w:left w:val="none" w:sz="0" w:space="0" w:color="auto"/>
            <w:bottom w:val="none" w:sz="0" w:space="0" w:color="auto"/>
            <w:right w:val="none" w:sz="0" w:space="0" w:color="auto"/>
          </w:divBdr>
        </w:div>
        <w:div w:id="314458022">
          <w:marLeft w:val="480"/>
          <w:marRight w:val="0"/>
          <w:marTop w:val="0"/>
          <w:marBottom w:val="0"/>
          <w:divBdr>
            <w:top w:val="none" w:sz="0" w:space="0" w:color="auto"/>
            <w:left w:val="none" w:sz="0" w:space="0" w:color="auto"/>
            <w:bottom w:val="none" w:sz="0" w:space="0" w:color="auto"/>
            <w:right w:val="none" w:sz="0" w:space="0" w:color="auto"/>
          </w:divBdr>
        </w:div>
        <w:div w:id="333848694">
          <w:marLeft w:val="480"/>
          <w:marRight w:val="0"/>
          <w:marTop w:val="0"/>
          <w:marBottom w:val="0"/>
          <w:divBdr>
            <w:top w:val="none" w:sz="0" w:space="0" w:color="auto"/>
            <w:left w:val="none" w:sz="0" w:space="0" w:color="auto"/>
            <w:bottom w:val="none" w:sz="0" w:space="0" w:color="auto"/>
            <w:right w:val="none" w:sz="0" w:space="0" w:color="auto"/>
          </w:divBdr>
        </w:div>
        <w:div w:id="344406157">
          <w:marLeft w:val="480"/>
          <w:marRight w:val="0"/>
          <w:marTop w:val="0"/>
          <w:marBottom w:val="0"/>
          <w:divBdr>
            <w:top w:val="none" w:sz="0" w:space="0" w:color="auto"/>
            <w:left w:val="none" w:sz="0" w:space="0" w:color="auto"/>
            <w:bottom w:val="none" w:sz="0" w:space="0" w:color="auto"/>
            <w:right w:val="none" w:sz="0" w:space="0" w:color="auto"/>
          </w:divBdr>
        </w:div>
        <w:div w:id="358940942">
          <w:marLeft w:val="480"/>
          <w:marRight w:val="0"/>
          <w:marTop w:val="0"/>
          <w:marBottom w:val="0"/>
          <w:divBdr>
            <w:top w:val="none" w:sz="0" w:space="0" w:color="auto"/>
            <w:left w:val="none" w:sz="0" w:space="0" w:color="auto"/>
            <w:bottom w:val="none" w:sz="0" w:space="0" w:color="auto"/>
            <w:right w:val="none" w:sz="0" w:space="0" w:color="auto"/>
          </w:divBdr>
        </w:div>
        <w:div w:id="362290418">
          <w:marLeft w:val="480"/>
          <w:marRight w:val="0"/>
          <w:marTop w:val="0"/>
          <w:marBottom w:val="0"/>
          <w:divBdr>
            <w:top w:val="none" w:sz="0" w:space="0" w:color="auto"/>
            <w:left w:val="none" w:sz="0" w:space="0" w:color="auto"/>
            <w:bottom w:val="none" w:sz="0" w:space="0" w:color="auto"/>
            <w:right w:val="none" w:sz="0" w:space="0" w:color="auto"/>
          </w:divBdr>
        </w:div>
        <w:div w:id="366180574">
          <w:marLeft w:val="480"/>
          <w:marRight w:val="0"/>
          <w:marTop w:val="0"/>
          <w:marBottom w:val="0"/>
          <w:divBdr>
            <w:top w:val="none" w:sz="0" w:space="0" w:color="auto"/>
            <w:left w:val="none" w:sz="0" w:space="0" w:color="auto"/>
            <w:bottom w:val="none" w:sz="0" w:space="0" w:color="auto"/>
            <w:right w:val="none" w:sz="0" w:space="0" w:color="auto"/>
          </w:divBdr>
        </w:div>
        <w:div w:id="367488218">
          <w:marLeft w:val="480"/>
          <w:marRight w:val="0"/>
          <w:marTop w:val="0"/>
          <w:marBottom w:val="0"/>
          <w:divBdr>
            <w:top w:val="none" w:sz="0" w:space="0" w:color="auto"/>
            <w:left w:val="none" w:sz="0" w:space="0" w:color="auto"/>
            <w:bottom w:val="none" w:sz="0" w:space="0" w:color="auto"/>
            <w:right w:val="none" w:sz="0" w:space="0" w:color="auto"/>
          </w:divBdr>
        </w:div>
        <w:div w:id="396780587">
          <w:marLeft w:val="480"/>
          <w:marRight w:val="0"/>
          <w:marTop w:val="0"/>
          <w:marBottom w:val="0"/>
          <w:divBdr>
            <w:top w:val="none" w:sz="0" w:space="0" w:color="auto"/>
            <w:left w:val="none" w:sz="0" w:space="0" w:color="auto"/>
            <w:bottom w:val="none" w:sz="0" w:space="0" w:color="auto"/>
            <w:right w:val="none" w:sz="0" w:space="0" w:color="auto"/>
          </w:divBdr>
        </w:div>
        <w:div w:id="398360508">
          <w:marLeft w:val="480"/>
          <w:marRight w:val="0"/>
          <w:marTop w:val="0"/>
          <w:marBottom w:val="0"/>
          <w:divBdr>
            <w:top w:val="none" w:sz="0" w:space="0" w:color="auto"/>
            <w:left w:val="none" w:sz="0" w:space="0" w:color="auto"/>
            <w:bottom w:val="none" w:sz="0" w:space="0" w:color="auto"/>
            <w:right w:val="none" w:sz="0" w:space="0" w:color="auto"/>
          </w:divBdr>
        </w:div>
        <w:div w:id="407844771">
          <w:marLeft w:val="480"/>
          <w:marRight w:val="0"/>
          <w:marTop w:val="0"/>
          <w:marBottom w:val="0"/>
          <w:divBdr>
            <w:top w:val="none" w:sz="0" w:space="0" w:color="auto"/>
            <w:left w:val="none" w:sz="0" w:space="0" w:color="auto"/>
            <w:bottom w:val="none" w:sz="0" w:space="0" w:color="auto"/>
            <w:right w:val="none" w:sz="0" w:space="0" w:color="auto"/>
          </w:divBdr>
        </w:div>
        <w:div w:id="408893841">
          <w:marLeft w:val="480"/>
          <w:marRight w:val="0"/>
          <w:marTop w:val="0"/>
          <w:marBottom w:val="0"/>
          <w:divBdr>
            <w:top w:val="none" w:sz="0" w:space="0" w:color="auto"/>
            <w:left w:val="none" w:sz="0" w:space="0" w:color="auto"/>
            <w:bottom w:val="none" w:sz="0" w:space="0" w:color="auto"/>
            <w:right w:val="none" w:sz="0" w:space="0" w:color="auto"/>
          </w:divBdr>
        </w:div>
        <w:div w:id="411317097">
          <w:marLeft w:val="480"/>
          <w:marRight w:val="0"/>
          <w:marTop w:val="0"/>
          <w:marBottom w:val="0"/>
          <w:divBdr>
            <w:top w:val="none" w:sz="0" w:space="0" w:color="auto"/>
            <w:left w:val="none" w:sz="0" w:space="0" w:color="auto"/>
            <w:bottom w:val="none" w:sz="0" w:space="0" w:color="auto"/>
            <w:right w:val="none" w:sz="0" w:space="0" w:color="auto"/>
          </w:divBdr>
        </w:div>
        <w:div w:id="412551816">
          <w:marLeft w:val="480"/>
          <w:marRight w:val="0"/>
          <w:marTop w:val="0"/>
          <w:marBottom w:val="0"/>
          <w:divBdr>
            <w:top w:val="none" w:sz="0" w:space="0" w:color="auto"/>
            <w:left w:val="none" w:sz="0" w:space="0" w:color="auto"/>
            <w:bottom w:val="none" w:sz="0" w:space="0" w:color="auto"/>
            <w:right w:val="none" w:sz="0" w:space="0" w:color="auto"/>
          </w:divBdr>
        </w:div>
        <w:div w:id="413287657">
          <w:marLeft w:val="480"/>
          <w:marRight w:val="0"/>
          <w:marTop w:val="0"/>
          <w:marBottom w:val="0"/>
          <w:divBdr>
            <w:top w:val="none" w:sz="0" w:space="0" w:color="auto"/>
            <w:left w:val="none" w:sz="0" w:space="0" w:color="auto"/>
            <w:bottom w:val="none" w:sz="0" w:space="0" w:color="auto"/>
            <w:right w:val="none" w:sz="0" w:space="0" w:color="auto"/>
          </w:divBdr>
        </w:div>
        <w:div w:id="423570333">
          <w:marLeft w:val="480"/>
          <w:marRight w:val="0"/>
          <w:marTop w:val="0"/>
          <w:marBottom w:val="0"/>
          <w:divBdr>
            <w:top w:val="none" w:sz="0" w:space="0" w:color="auto"/>
            <w:left w:val="none" w:sz="0" w:space="0" w:color="auto"/>
            <w:bottom w:val="none" w:sz="0" w:space="0" w:color="auto"/>
            <w:right w:val="none" w:sz="0" w:space="0" w:color="auto"/>
          </w:divBdr>
        </w:div>
        <w:div w:id="424113621">
          <w:marLeft w:val="480"/>
          <w:marRight w:val="0"/>
          <w:marTop w:val="0"/>
          <w:marBottom w:val="0"/>
          <w:divBdr>
            <w:top w:val="none" w:sz="0" w:space="0" w:color="auto"/>
            <w:left w:val="none" w:sz="0" w:space="0" w:color="auto"/>
            <w:bottom w:val="none" w:sz="0" w:space="0" w:color="auto"/>
            <w:right w:val="none" w:sz="0" w:space="0" w:color="auto"/>
          </w:divBdr>
        </w:div>
        <w:div w:id="424229720">
          <w:marLeft w:val="480"/>
          <w:marRight w:val="0"/>
          <w:marTop w:val="0"/>
          <w:marBottom w:val="0"/>
          <w:divBdr>
            <w:top w:val="none" w:sz="0" w:space="0" w:color="auto"/>
            <w:left w:val="none" w:sz="0" w:space="0" w:color="auto"/>
            <w:bottom w:val="none" w:sz="0" w:space="0" w:color="auto"/>
            <w:right w:val="none" w:sz="0" w:space="0" w:color="auto"/>
          </w:divBdr>
        </w:div>
        <w:div w:id="452404686">
          <w:marLeft w:val="480"/>
          <w:marRight w:val="0"/>
          <w:marTop w:val="0"/>
          <w:marBottom w:val="0"/>
          <w:divBdr>
            <w:top w:val="none" w:sz="0" w:space="0" w:color="auto"/>
            <w:left w:val="none" w:sz="0" w:space="0" w:color="auto"/>
            <w:bottom w:val="none" w:sz="0" w:space="0" w:color="auto"/>
            <w:right w:val="none" w:sz="0" w:space="0" w:color="auto"/>
          </w:divBdr>
        </w:div>
        <w:div w:id="461310472">
          <w:marLeft w:val="480"/>
          <w:marRight w:val="0"/>
          <w:marTop w:val="0"/>
          <w:marBottom w:val="0"/>
          <w:divBdr>
            <w:top w:val="none" w:sz="0" w:space="0" w:color="auto"/>
            <w:left w:val="none" w:sz="0" w:space="0" w:color="auto"/>
            <w:bottom w:val="none" w:sz="0" w:space="0" w:color="auto"/>
            <w:right w:val="none" w:sz="0" w:space="0" w:color="auto"/>
          </w:divBdr>
        </w:div>
        <w:div w:id="468019675">
          <w:marLeft w:val="480"/>
          <w:marRight w:val="0"/>
          <w:marTop w:val="0"/>
          <w:marBottom w:val="0"/>
          <w:divBdr>
            <w:top w:val="none" w:sz="0" w:space="0" w:color="auto"/>
            <w:left w:val="none" w:sz="0" w:space="0" w:color="auto"/>
            <w:bottom w:val="none" w:sz="0" w:space="0" w:color="auto"/>
            <w:right w:val="none" w:sz="0" w:space="0" w:color="auto"/>
          </w:divBdr>
        </w:div>
        <w:div w:id="483160846">
          <w:marLeft w:val="480"/>
          <w:marRight w:val="0"/>
          <w:marTop w:val="0"/>
          <w:marBottom w:val="0"/>
          <w:divBdr>
            <w:top w:val="none" w:sz="0" w:space="0" w:color="auto"/>
            <w:left w:val="none" w:sz="0" w:space="0" w:color="auto"/>
            <w:bottom w:val="none" w:sz="0" w:space="0" w:color="auto"/>
            <w:right w:val="none" w:sz="0" w:space="0" w:color="auto"/>
          </w:divBdr>
        </w:div>
        <w:div w:id="483200626">
          <w:marLeft w:val="480"/>
          <w:marRight w:val="0"/>
          <w:marTop w:val="0"/>
          <w:marBottom w:val="0"/>
          <w:divBdr>
            <w:top w:val="none" w:sz="0" w:space="0" w:color="auto"/>
            <w:left w:val="none" w:sz="0" w:space="0" w:color="auto"/>
            <w:bottom w:val="none" w:sz="0" w:space="0" w:color="auto"/>
            <w:right w:val="none" w:sz="0" w:space="0" w:color="auto"/>
          </w:divBdr>
        </w:div>
        <w:div w:id="483813226">
          <w:marLeft w:val="480"/>
          <w:marRight w:val="0"/>
          <w:marTop w:val="0"/>
          <w:marBottom w:val="0"/>
          <w:divBdr>
            <w:top w:val="none" w:sz="0" w:space="0" w:color="auto"/>
            <w:left w:val="none" w:sz="0" w:space="0" w:color="auto"/>
            <w:bottom w:val="none" w:sz="0" w:space="0" w:color="auto"/>
            <w:right w:val="none" w:sz="0" w:space="0" w:color="auto"/>
          </w:divBdr>
        </w:div>
        <w:div w:id="488132809">
          <w:marLeft w:val="480"/>
          <w:marRight w:val="0"/>
          <w:marTop w:val="0"/>
          <w:marBottom w:val="0"/>
          <w:divBdr>
            <w:top w:val="none" w:sz="0" w:space="0" w:color="auto"/>
            <w:left w:val="none" w:sz="0" w:space="0" w:color="auto"/>
            <w:bottom w:val="none" w:sz="0" w:space="0" w:color="auto"/>
            <w:right w:val="none" w:sz="0" w:space="0" w:color="auto"/>
          </w:divBdr>
        </w:div>
        <w:div w:id="491414604">
          <w:marLeft w:val="480"/>
          <w:marRight w:val="0"/>
          <w:marTop w:val="0"/>
          <w:marBottom w:val="0"/>
          <w:divBdr>
            <w:top w:val="none" w:sz="0" w:space="0" w:color="auto"/>
            <w:left w:val="none" w:sz="0" w:space="0" w:color="auto"/>
            <w:bottom w:val="none" w:sz="0" w:space="0" w:color="auto"/>
            <w:right w:val="none" w:sz="0" w:space="0" w:color="auto"/>
          </w:divBdr>
        </w:div>
        <w:div w:id="502092576">
          <w:marLeft w:val="480"/>
          <w:marRight w:val="0"/>
          <w:marTop w:val="0"/>
          <w:marBottom w:val="0"/>
          <w:divBdr>
            <w:top w:val="none" w:sz="0" w:space="0" w:color="auto"/>
            <w:left w:val="none" w:sz="0" w:space="0" w:color="auto"/>
            <w:bottom w:val="none" w:sz="0" w:space="0" w:color="auto"/>
            <w:right w:val="none" w:sz="0" w:space="0" w:color="auto"/>
          </w:divBdr>
        </w:div>
        <w:div w:id="507719270">
          <w:marLeft w:val="480"/>
          <w:marRight w:val="0"/>
          <w:marTop w:val="0"/>
          <w:marBottom w:val="0"/>
          <w:divBdr>
            <w:top w:val="none" w:sz="0" w:space="0" w:color="auto"/>
            <w:left w:val="none" w:sz="0" w:space="0" w:color="auto"/>
            <w:bottom w:val="none" w:sz="0" w:space="0" w:color="auto"/>
            <w:right w:val="none" w:sz="0" w:space="0" w:color="auto"/>
          </w:divBdr>
        </w:div>
        <w:div w:id="508445890">
          <w:marLeft w:val="480"/>
          <w:marRight w:val="0"/>
          <w:marTop w:val="0"/>
          <w:marBottom w:val="0"/>
          <w:divBdr>
            <w:top w:val="none" w:sz="0" w:space="0" w:color="auto"/>
            <w:left w:val="none" w:sz="0" w:space="0" w:color="auto"/>
            <w:bottom w:val="none" w:sz="0" w:space="0" w:color="auto"/>
            <w:right w:val="none" w:sz="0" w:space="0" w:color="auto"/>
          </w:divBdr>
        </w:div>
        <w:div w:id="520627144">
          <w:marLeft w:val="480"/>
          <w:marRight w:val="0"/>
          <w:marTop w:val="0"/>
          <w:marBottom w:val="0"/>
          <w:divBdr>
            <w:top w:val="none" w:sz="0" w:space="0" w:color="auto"/>
            <w:left w:val="none" w:sz="0" w:space="0" w:color="auto"/>
            <w:bottom w:val="none" w:sz="0" w:space="0" w:color="auto"/>
            <w:right w:val="none" w:sz="0" w:space="0" w:color="auto"/>
          </w:divBdr>
        </w:div>
        <w:div w:id="520822631">
          <w:marLeft w:val="480"/>
          <w:marRight w:val="0"/>
          <w:marTop w:val="0"/>
          <w:marBottom w:val="0"/>
          <w:divBdr>
            <w:top w:val="none" w:sz="0" w:space="0" w:color="auto"/>
            <w:left w:val="none" w:sz="0" w:space="0" w:color="auto"/>
            <w:bottom w:val="none" w:sz="0" w:space="0" w:color="auto"/>
            <w:right w:val="none" w:sz="0" w:space="0" w:color="auto"/>
          </w:divBdr>
        </w:div>
        <w:div w:id="523061258">
          <w:marLeft w:val="480"/>
          <w:marRight w:val="0"/>
          <w:marTop w:val="0"/>
          <w:marBottom w:val="0"/>
          <w:divBdr>
            <w:top w:val="none" w:sz="0" w:space="0" w:color="auto"/>
            <w:left w:val="none" w:sz="0" w:space="0" w:color="auto"/>
            <w:bottom w:val="none" w:sz="0" w:space="0" w:color="auto"/>
            <w:right w:val="none" w:sz="0" w:space="0" w:color="auto"/>
          </w:divBdr>
        </w:div>
        <w:div w:id="543911649">
          <w:marLeft w:val="480"/>
          <w:marRight w:val="0"/>
          <w:marTop w:val="0"/>
          <w:marBottom w:val="0"/>
          <w:divBdr>
            <w:top w:val="none" w:sz="0" w:space="0" w:color="auto"/>
            <w:left w:val="none" w:sz="0" w:space="0" w:color="auto"/>
            <w:bottom w:val="none" w:sz="0" w:space="0" w:color="auto"/>
            <w:right w:val="none" w:sz="0" w:space="0" w:color="auto"/>
          </w:divBdr>
        </w:div>
        <w:div w:id="550267333">
          <w:marLeft w:val="480"/>
          <w:marRight w:val="0"/>
          <w:marTop w:val="0"/>
          <w:marBottom w:val="0"/>
          <w:divBdr>
            <w:top w:val="none" w:sz="0" w:space="0" w:color="auto"/>
            <w:left w:val="none" w:sz="0" w:space="0" w:color="auto"/>
            <w:bottom w:val="none" w:sz="0" w:space="0" w:color="auto"/>
            <w:right w:val="none" w:sz="0" w:space="0" w:color="auto"/>
          </w:divBdr>
        </w:div>
        <w:div w:id="557210773">
          <w:marLeft w:val="480"/>
          <w:marRight w:val="0"/>
          <w:marTop w:val="0"/>
          <w:marBottom w:val="0"/>
          <w:divBdr>
            <w:top w:val="none" w:sz="0" w:space="0" w:color="auto"/>
            <w:left w:val="none" w:sz="0" w:space="0" w:color="auto"/>
            <w:bottom w:val="none" w:sz="0" w:space="0" w:color="auto"/>
            <w:right w:val="none" w:sz="0" w:space="0" w:color="auto"/>
          </w:divBdr>
        </w:div>
        <w:div w:id="562719482">
          <w:marLeft w:val="480"/>
          <w:marRight w:val="0"/>
          <w:marTop w:val="0"/>
          <w:marBottom w:val="0"/>
          <w:divBdr>
            <w:top w:val="none" w:sz="0" w:space="0" w:color="auto"/>
            <w:left w:val="none" w:sz="0" w:space="0" w:color="auto"/>
            <w:bottom w:val="none" w:sz="0" w:space="0" w:color="auto"/>
            <w:right w:val="none" w:sz="0" w:space="0" w:color="auto"/>
          </w:divBdr>
        </w:div>
        <w:div w:id="577906718">
          <w:marLeft w:val="480"/>
          <w:marRight w:val="0"/>
          <w:marTop w:val="0"/>
          <w:marBottom w:val="0"/>
          <w:divBdr>
            <w:top w:val="none" w:sz="0" w:space="0" w:color="auto"/>
            <w:left w:val="none" w:sz="0" w:space="0" w:color="auto"/>
            <w:bottom w:val="none" w:sz="0" w:space="0" w:color="auto"/>
            <w:right w:val="none" w:sz="0" w:space="0" w:color="auto"/>
          </w:divBdr>
        </w:div>
        <w:div w:id="585922180">
          <w:marLeft w:val="480"/>
          <w:marRight w:val="0"/>
          <w:marTop w:val="0"/>
          <w:marBottom w:val="0"/>
          <w:divBdr>
            <w:top w:val="none" w:sz="0" w:space="0" w:color="auto"/>
            <w:left w:val="none" w:sz="0" w:space="0" w:color="auto"/>
            <w:bottom w:val="none" w:sz="0" w:space="0" w:color="auto"/>
            <w:right w:val="none" w:sz="0" w:space="0" w:color="auto"/>
          </w:divBdr>
        </w:div>
        <w:div w:id="592708814">
          <w:marLeft w:val="480"/>
          <w:marRight w:val="0"/>
          <w:marTop w:val="0"/>
          <w:marBottom w:val="0"/>
          <w:divBdr>
            <w:top w:val="none" w:sz="0" w:space="0" w:color="auto"/>
            <w:left w:val="none" w:sz="0" w:space="0" w:color="auto"/>
            <w:bottom w:val="none" w:sz="0" w:space="0" w:color="auto"/>
            <w:right w:val="none" w:sz="0" w:space="0" w:color="auto"/>
          </w:divBdr>
        </w:div>
        <w:div w:id="620039511">
          <w:marLeft w:val="480"/>
          <w:marRight w:val="0"/>
          <w:marTop w:val="0"/>
          <w:marBottom w:val="0"/>
          <w:divBdr>
            <w:top w:val="none" w:sz="0" w:space="0" w:color="auto"/>
            <w:left w:val="none" w:sz="0" w:space="0" w:color="auto"/>
            <w:bottom w:val="none" w:sz="0" w:space="0" w:color="auto"/>
            <w:right w:val="none" w:sz="0" w:space="0" w:color="auto"/>
          </w:divBdr>
        </w:div>
        <w:div w:id="622854489">
          <w:marLeft w:val="480"/>
          <w:marRight w:val="0"/>
          <w:marTop w:val="0"/>
          <w:marBottom w:val="0"/>
          <w:divBdr>
            <w:top w:val="none" w:sz="0" w:space="0" w:color="auto"/>
            <w:left w:val="none" w:sz="0" w:space="0" w:color="auto"/>
            <w:bottom w:val="none" w:sz="0" w:space="0" w:color="auto"/>
            <w:right w:val="none" w:sz="0" w:space="0" w:color="auto"/>
          </w:divBdr>
        </w:div>
        <w:div w:id="638194975">
          <w:marLeft w:val="480"/>
          <w:marRight w:val="0"/>
          <w:marTop w:val="0"/>
          <w:marBottom w:val="0"/>
          <w:divBdr>
            <w:top w:val="none" w:sz="0" w:space="0" w:color="auto"/>
            <w:left w:val="none" w:sz="0" w:space="0" w:color="auto"/>
            <w:bottom w:val="none" w:sz="0" w:space="0" w:color="auto"/>
            <w:right w:val="none" w:sz="0" w:space="0" w:color="auto"/>
          </w:divBdr>
        </w:div>
        <w:div w:id="652367032">
          <w:marLeft w:val="480"/>
          <w:marRight w:val="0"/>
          <w:marTop w:val="0"/>
          <w:marBottom w:val="0"/>
          <w:divBdr>
            <w:top w:val="none" w:sz="0" w:space="0" w:color="auto"/>
            <w:left w:val="none" w:sz="0" w:space="0" w:color="auto"/>
            <w:bottom w:val="none" w:sz="0" w:space="0" w:color="auto"/>
            <w:right w:val="none" w:sz="0" w:space="0" w:color="auto"/>
          </w:divBdr>
        </w:div>
        <w:div w:id="653413635">
          <w:marLeft w:val="480"/>
          <w:marRight w:val="0"/>
          <w:marTop w:val="0"/>
          <w:marBottom w:val="0"/>
          <w:divBdr>
            <w:top w:val="none" w:sz="0" w:space="0" w:color="auto"/>
            <w:left w:val="none" w:sz="0" w:space="0" w:color="auto"/>
            <w:bottom w:val="none" w:sz="0" w:space="0" w:color="auto"/>
            <w:right w:val="none" w:sz="0" w:space="0" w:color="auto"/>
          </w:divBdr>
        </w:div>
        <w:div w:id="686444455">
          <w:marLeft w:val="480"/>
          <w:marRight w:val="0"/>
          <w:marTop w:val="0"/>
          <w:marBottom w:val="0"/>
          <w:divBdr>
            <w:top w:val="none" w:sz="0" w:space="0" w:color="auto"/>
            <w:left w:val="none" w:sz="0" w:space="0" w:color="auto"/>
            <w:bottom w:val="none" w:sz="0" w:space="0" w:color="auto"/>
            <w:right w:val="none" w:sz="0" w:space="0" w:color="auto"/>
          </w:divBdr>
        </w:div>
        <w:div w:id="689918430">
          <w:marLeft w:val="480"/>
          <w:marRight w:val="0"/>
          <w:marTop w:val="0"/>
          <w:marBottom w:val="0"/>
          <w:divBdr>
            <w:top w:val="none" w:sz="0" w:space="0" w:color="auto"/>
            <w:left w:val="none" w:sz="0" w:space="0" w:color="auto"/>
            <w:bottom w:val="none" w:sz="0" w:space="0" w:color="auto"/>
            <w:right w:val="none" w:sz="0" w:space="0" w:color="auto"/>
          </w:divBdr>
        </w:div>
        <w:div w:id="700471719">
          <w:marLeft w:val="480"/>
          <w:marRight w:val="0"/>
          <w:marTop w:val="0"/>
          <w:marBottom w:val="0"/>
          <w:divBdr>
            <w:top w:val="none" w:sz="0" w:space="0" w:color="auto"/>
            <w:left w:val="none" w:sz="0" w:space="0" w:color="auto"/>
            <w:bottom w:val="none" w:sz="0" w:space="0" w:color="auto"/>
            <w:right w:val="none" w:sz="0" w:space="0" w:color="auto"/>
          </w:divBdr>
        </w:div>
        <w:div w:id="742603378">
          <w:marLeft w:val="480"/>
          <w:marRight w:val="0"/>
          <w:marTop w:val="0"/>
          <w:marBottom w:val="0"/>
          <w:divBdr>
            <w:top w:val="none" w:sz="0" w:space="0" w:color="auto"/>
            <w:left w:val="none" w:sz="0" w:space="0" w:color="auto"/>
            <w:bottom w:val="none" w:sz="0" w:space="0" w:color="auto"/>
            <w:right w:val="none" w:sz="0" w:space="0" w:color="auto"/>
          </w:divBdr>
        </w:div>
        <w:div w:id="745036784">
          <w:marLeft w:val="480"/>
          <w:marRight w:val="0"/>
          <w:marTop w:val="0"/>
          <w:marBottom w:val="0"/>
          <w:divBdr>
            <w:top w:val="none" w:sz="0" w:space="0" w:color="auto"/>
            <w:left w:val="none" w:sz="0" w:space="0" w:color="auto"/>
            <w:bottom w:val="none" w:sz="0" w:space="0" w:color="auto"/>
            <w:right w:val="none" w:sz="0" w:space="0" w:color="auto"/>
          </w:divBdr>
        </w:div>
        <w:div w:id="752553544">
          <w:marLeft w:val="480"/>
          <w:marRight w:val="0"/>
          <w:marTop w:val="0"/>
          <w:marBottom w:val="0"/>
          <w:divBdr>
            <w:top w:val="none" w:sz="0" w:space="0" w:color="auto"/>
            <w:left w:val="none" w:sz="0" w:space="0" w:color="auto"/>
            <w:bottom w:val="none" w:sz="0" w:space="0" w:color="auto"/>
            <w:right w:val="none" w:sz="0" w:space="0" w:color="auto"/>
          </w:divBdr>
        </w:div>
        <w:div w:id="809906627">
          <w:marLeft w:val="480"/>
          <w:marRight w:val="0"/>
          <w:marTop w:val="0"/>
          <w:marBottom w:val="0"/>
          <w:divBdr>
            <w:top w:val="none" w:sz="0" w:space="0" w:color="auto"/>
            <w:left w:val="none" w:sz="0" w:space="0" w:color="auto"/>
            <w:bottom w:val="none" w:sz="0" w:space="0" w:color="auto"/>
            <w:right w:val="none" w:sz="0" w:space="0" w:color="auto"/>
          </w:divBdr>
        </w:div>
        <w:div w:id="810942795">
          <w:marLeft w:val="480"/>
          <w:marRight w:val="0"/>
          <w:marTop w:val="0"/>
          <w:marBottom w:val="0"/>
          <w:divBdr>
            <w:top w:val="none" w:sz="0" w:space="0" w:color="auto"/>
            <w:left w:val="none" w:sz="0" w:space="0" w:color="auto"/>
            <w:bottom w:val="none" w:sz="0" w:space="0" w:color="auto"/>
            <w:right w:val="none" w:sz="0" w:space="0" w:color="auto"/>
          </w:divBdr>
        </w:div>
        <w:div w:id="819468636">
          <w:marLeft w:val="480"/>
          <w:marRight w:val="0"/>
          <w:marTop w:val="0"/>
          <w:marBottom w:val="0"/>
          <w:divBdr>
            <w:top w:val="none" w:sz="0" w:space="0" w:color="auto"/>
            <w:left w:val="none" w:sz="0" w:space="0" w:color="auto"/>
            <w:bottom w:val="none" w:sz="0" w:space="0" w:color="auto"/>
            <w:right w:val="none" w:sz="0" w:space="0" w:color="auto"/>
          </w:divBdr>
        </w:div>
        <w:div w:id="823005930">
          <w:marLeft w:val="480"/>
          <w:marRight w:val="0"/>
          <w:marTop w:val="0"/>
          <w:marBottom w:val="0"/>
          <w:divBdr>
            <w:top w:val="none" w:sz="0" w:space="0" w:color="auto"/>
            <w:left w:val="none" w:sz="0" w:space="0" w:color="auto"/>
            <w:bottom w:val="none" w:sz="0" w:space="0" w:color="auto"/>
            <w:right w:val="none" w:sz="0" w:space="0" w:color="auto"/>
          </w:divBdr>
        </w:div>
        <w:div w:id="840047914">
          <w:marLeft w:val="480"/>
          <w:marRight w:val="0"/>
          <w:marTop w:val="0"/>
          <w:marBottom w:val="0"/>
          <w:divBdr>
            <w:top w:val="none" w:sz="0" w:space="0" w:color="auto"/>
            <w:left w:val="none" w:sz="0" w:space="0" w:color="auto"/>
            <w:bottom w:val="none" w:sz="0" w:space="0" w:color="auto"/>
            <w:right w:val="none" w:sz="0" w:space="0" w:color="auto"/>
          </w:divBdr>
        </w:div>
        <w:div w:id="846214071">
          <w:marLeft w:val="480"/>
          <w:marRight w:val="0"/>
          <w:marTop w:val="0"/>
          <w:marBottom w:val="0"/>
          <w:divBdr>
            <w:top w:val="none" w:sz="0" w:space="0" w:color="auto"/>
            <w:left w:val="none" w:sz="0" w:space="0" w:color="auto"/>
            <w:bottom w:val="none" w:sz="0" w:space="0" w:color="auto"/>
            <w:right w:val="none" w:sz="0" w:space="0" w:color="auto"/>
          </w:divBdr>
        </w:div>
        <w:div w:id="854271831">
          <w:marLeft w:val="480"/>
          <w:marRight w:val="0"/>
          <w:marTop w:val="0"/>
          <w:marBottom w:val="0"/>
          <w:divBdr>
            <w:top w:val="none" w:sz="0" w:space="0" w:color="auto"/>
            <w:left w:val="none" w:sz="0" w:space="0" w:color="auto"/>
            <w:bottom w:val="none" w:sz="0" w:space="0" w:color="auto"/>
            <w:right w:val="none" w:sz="0" w:space="0" w:color="auto"/>
          </w:divBdr>
        </w:div>
        <w:div w:id="855925654">
          <w:marLeft w:val="480"/>
          <w:marRight w:val="0"/>
          <w:marTop w:val="0"/>
          <w:marBottom w:val="0"/>
          <w:divBdr>
            <w:top w:val="none" w:sz="0" w:space="0" w:color="auto"/>
            <w:left w:val="none" w:sz="0" w:space="0" w:color="auto"/>
            <w:bottom w:val="none" w:sz="0" w:space="0" w:color="auto"/>
            <w:right w:val="none" w:sz="0" w:space="0" w:color="auto"/>
          </w:divBdr>
        </w:div>
        <w:div w:id="860972036">
          <w:marLeft w:val="480"/>
          <w:marRight w:val="0"/>
          <w:marTop w:val="0"/>
          <w:marBottom w:val="0"/>
          <w:divBdr>
            <w:top w:val="none" w:sz="0" w:space="0" w:color="auto"/>
            <w:left w:val="none" w:sz="0" w:space="0" w:color="auto"/>
            <w:bottom w:val="none" w:sz="0" w:space="0" w:color="auto"/>
            <w:right w:val="none" w:sz="0" w:space="0" w:color="auto"/>
          </w:divBdr>
        </w:div>
        <w:div w:id="867835028">
          <w:marLeft w:val="480"/>
          <w:marRight w:val="0"/>
          <w:marTop w:val="0"/>
          <w:marBottom w:val="0"/>
          <w:divBdr>
            <w:top w:val="none" w:sz="0" w:space="0" w:color="auto"/>
            <w:left w:val="none" w:sz="0" w:space="0" w:color="auto"/>
            <w:bottom w:val="none" w:sz="0" w:space="0" w:color="auto"/>
            <w:right w:val="none" w:sz="0" w:space="0" w:color="auto"/>
          </w:divBdr>
        </w:div>
        <w:div w:id="875240843">
          <w:marLeft w:val="480"/>
          <w:marRight w:val="0"/>
          <w:marTop w:val="0"/>
          <w:marBottom w:val="0"/>
          <w:divBdr>
            <w:top w:val="none" w:sz="0" w:space="0" w:color="auto"/>
            <w:left w:val="none" w:sz="0" w:space="0" w:color="auto"/>
            <w:bottom w:val="none" w:sz="0" w:space="0" w:color="auto"/>
            <w:right w:val="none" w:sz="0" w:space="0" w:color="auto"/>
          </w:divBdr>
        </w:div>
        <w:div w:id="887106969">
          <w:marLeft w:val="480"/>
          <w:marRight w:val="0"/>
          <w:marTop w:val="0"/>
          <w:marBottom w:val="0"/>
          <w:divBdr>
            <w:top w:val="none" w:sz="0" w:space="0" w:color="auto"/>
            <w:left w:val="none" w:sz="0" w:space="0" w:color="auto"/>
            <w:bottom w:val="none" w:sz="0" w:space="0" w:color="auto"/>
            <w:right w:val="none" w:sz="0" w:space="0" w:color="auto"/>
          </w:divBdr>
        </w:div>
        <w:div w:id="895969856">
          <w:marLeft w:val="480"/>
          <w:marRight w:val="0"/>
          <w:marTop w:val="0"/>
          <w:marBottom w:val="0"/>
          <w:divBdr>
            <w:top w:val="none" w:sz="0" w:space="0" w:color="auto"/>
            <w:left w:val="none" w:sz="0" w:space="0" w:color="auto"/>
            <w:bottom w:val="none" w:sz="0" w:space="0" w:color="auto"/>
            <w:right w:val="none" w:sz="0" w:space="0" w:color="auto"/>
          </w:divBdr>
        </w:div>
        <w:div w:id="896401914">
          <w:marLeft w:val="480"/>
          <w:marRight w:val="0"/>
          <w:marTop w:val="0"/>
          <w:marBottom w:val="0"/>
          <w:divBdr>
            <w:top w:val="none" w:sz="0" w:space="0" w:color="auto"/>
            <w:left w:val="none" w:sz="0" w:space="0" w:color="auto"/>
            <w:bottom w:val="none" w:sz="0" w:space="0" w:color="auto"/>
            <w:right w:val="none" w:sz="0" w:space="0" w:color="auto"/>
          </w:divBdr>
        </w:div>
        <w:div w:id="896741459">
          <w:marLeft w:val="480"/>
          <w:marRight w:val="0"/>
          <w:marTop w:val="0"/>
          <w:marBottom w:val="0"/>
          <w:divBdr>
            <w:top w:val="none" w:sz="0" w:space="0" w:color="auto"/>
            <w:left w:val="none" w:sz="0" w:space="0" w:color="auto"/>
            <w:bottom w:val="none" w:sz="0" w:space="0" w:color="auto"/>
            <w:right w:val="none" w:sz="0" w:space="0" w:color="auto"/>
          </w:divBdr>
        </w:div>
        <w:div w:id="930047858">
          <w:marLeft w:val="480"/>
          <w:marRight w:val="0"/>
          <w:marTop w:val="0"/>
          <w:marBottom w:val="0"/>
          <w:divBdr>
            <w:top w:val="none" w:sz="0" w:space="0" w:color="auto"/>
            <w:left w:val="none" w:sz="0" w:space="0" w:color="auto"/>
            <w:bottom w:val="none" w:sz="0" w:space="0" w:color="auto"/>
            <w:right w:val="none" w:sz="0" w:space="0" w:color="auto"/>
          </w:divBdr>
        </w:div>
        <w:div w:id="930241332">
          <w:marLeft w:val="480"/>
          <w:marRight w:val="0"/>
          <w:marTop w:val="0"/>
          <w:marBottom w:val="0"/>
          <w:divBdr>
            <w:top w:val="none" w:sz="0" w:space="0" w:color="auto"/>
            <w:left w:val="none" w:sz="0" w:space="0" w:color="auto"/>
            <w:bottom w:val="none" w:sz="0" w:space="0" w:color="auto"/>
            <w:right w:val="none" w:sz="0" w:space="0" w:color="auto"/>
          </w:divBdr>
        </w:div>
        <w:div w:id="943414439">
          <w:marLeft w:val="480"/>
          <w:marRight w:val="0"/>
          <w:marTop w:val="0"/>
          <w:marBottom w:val="0"/>
          <w:divBdr>
            <w:top w:val="none" w:sz="0" w:space="0" w:color="auto"/>
            <w:left w:val="none" w:sz="0" w:space="0" w:color="auto"/>
            <w:bottom w:val="none" w:sz="0" w:space="0" w:color="auto"/>
            <w:right w:val="none" w:sz="0" w:space="0" w:color="auto"/>
          </w:divBdr>
        </w:div>
        <w:div w:id="950355987">
          <w:marLeft w:val="480"/>
          <w:marRight w:val="0"/>
          <w:marTop w:val="0"/>
          <w:marBottom w:val="0"/>
          <w:divBdr>
            <w:top w:val="none" w:sz="0" w:space="0" w:color="auto"/>
            <w:left w:val="none" w:sz="0" w:space="0" w:color="auto"/>
            <w:bottom w:val="none" w:sz="0" w:space="0" w:color="auto"/>
            <w:right w:val="none" w:sz="0" w:space="0" w:color="auto"/>
          </w:divBdr>
        </w:div>
        <w:div w:id="953636043">
          <w:marLeft w:val="480"/>
          <w:marRight w:val="0"/>
          <w:marTop w:val="0"/>
          <w:marBottom w:val="0"/>
          <w:divBdr>
            <w:top w:val="none" w:sz="0" w:space="0" w:color="auto"/>
            <w:left w:val="none" w:sz="0" w:space="0" w:color="auto"/>
            <w:bottom w:val="none" w:sz="0" w:space="0" w:color="auto"/>
            <w:right w:val="none" w:sz="0" w:space="0" w:color="auto"/>
          </w:divBdr>
        </w:div>
        <w:div w:id="953942229">
          <w:marLeft w:val="480"/>
          <w:marRight w:val="0"/>
          <w:marTop w:val="0"/>
          <w:marBottom w:val="0"/>
          <w:divBdr>
            <w:top w:val="none" w:sz="0" w:space="0" w:color="auto"/>
            <w:left w:val="none" w:sz="0" w:space="0" w:color="auto"/>
            <w:bottom w:val="none" w:sz="0" w:space="0" w:color="auto"/>
            <w:right w:val="none" w:sz="0" w:space="0" w:color="auto"/>
          </w:divBdr>
        </w:div>
        <w:div w:id="964430903">
          <w:marLeft w:val="480"/>
          <w:marRight w:val="0"/>
          <w:marTop w:val="0"/>
          <w:marBottom w:val="0"/>
          <w:divBdr>
            <w:top w:val="none" w:sz="0" w:space="0" w:color="auto"/>
            <w:left w:val="none" w:sz="0" w:space="0" w:color="auto"/>
            <w:bottom w:val="none" w:sz="0" w:space="0" w:color="auto"/>
            <w:right w:val="none" w:sz="0" w:space="0" w:color="auto"/>
          </w:divBdr>
        </w:div>
        <w:div w:id="986012915">
          <w:marLeft w:val="480"/>
          <w:marRight w:val="0"/>
          <w:marTop w:val="0"/>
          <w:marBottom w:val="0"/>
          <w:divBdr>
            <w:top w:val="none" w:sz="0" w:space="0" w:color="auto"/>
            <w:left w:val="none" w:sz="0" w:space="0" w:color="auto"/>
            <w:bottom w:val="none" w:sz="0" w:space="0" w:color="auto"/>
            <w:right w:val="none" w:sz="0" w:space="0" w:color="auto"/>
          </w:divBdr>
        </w:div>
        <w:div w:id="1003702607">
          <w:marLeft w:val="480"/>
          <w:marRight w:val="0"/>
          <w:marTop w:val="0"/>
          <w:marBottom w:val="0"/>
          <w:divBdr>
            <w:top w:val="none" w:sz="0" w:space="0" w:color="auto"/>
            <w:left w:val="none" w:sz="0" w:space="0" w:color="auto"/>
            <w:bottom w:val="none" w:sz="0" w:space="0" w:color="auto"/>
            <w:right w:val="none" w:sz="0" w:space="0" w:color="auto"/>
          </w:divBdr>
        </w:div>
        <w:div w:id="1007826756">
          <w:marLeft w:val="480"/>
          <w:marRight w:val="0"/>
          <w:marTop w:val="0"/>
          <w:marBottom w:val="0"/>
          <w:divBdr>
            <w:top w:val="none" w:sz="0" w:space="0" w:color="auto"/>
            <w:left w:val="none" w:sz="0" w:space="0" w:color="auto"/>
            <w:bottom w:val="none" w:sz="0" w:space="0" w:color="auto"/>
            <w:right w:val="none" w:sz="0" w:space="0" w:color="auto"/>
          </w:divBdr>
        </w:div>
        <w:div w:id="1032265351">
          <w:marLeft w:val="480"/>
          <w:marRight w:val="0"/>
          <w:marTop w:val="0"/>
          <w:marBottom w:val="0"/>
          <w:divBdr>
            <w:top w:val="none" w:sz="0" w:space="0" w:color="auto"/>
            <w:left w:val="none" w:sz="0" w:space="0" w:color="auto"/>
            <w:bottom w:val="none" w:sz="0" w:space="0" w:color="auto"/>
            <w:right w:val="none" w:sz="0" w:space="0" w:color="auto"/>
          </w:divBdr>
        </w:div>
        <w:div w:id="1044136499">
          <w:marLeft w:val="480"/>
          <w:marRight w:val="0"/>
          <w:marTop w:val="0"/>
          <w:marBottom w:val="0"/>
          <w:divBdr>
            <w:top w:val="none" w:sz="0" w:space="0" w:color="auto"/>
            <w:left w:val="none" w:sz="0" w:space="0" w:color="auto"/>
            <w:bottom w:val="none" w:sz="0" w:space="0" w:color="auto"/>
            <w:right w:val="none" w:sz="0" w:space="0" w:color="auto"/>
          </w:divBdr>
        </w:div>
        <w:div w:id="1096829683">
          <w:marLeft w:val="480"/>
          <w:marRight w:val="0"/>
          <w:marTop w:val="0"/>
          <w:marBottom w:val="0"/>
          <w:divBdr>
            <w:top w:val="none" w:sz="0" w:space="0" w:color="auto"/>
            <w:left w:val="none" w:sz="0" w:space="0" w:color="auto"/>
            <w:bottom w:val="none" w:sz="0" w:space="0" w:color="auto"/>
            <w:right w:val="none" w:sz="0" w:space="0" w:color="auto"/>
          </w:divBdr>
        </w:div>
        <w:div w:id="1098525384">
          <w:marLeft w:val="480"/>
          <w:marRight w:val="0"/>
          <w:marTop w:val="0"/>
          <w:marBottom w:val="0"/>
          <w:divBdr>
            <w:top w:val="none" w:sz="0" w:space="0" w:color="auto"/>
            <w:left w:val="none" w:sz="0" w:space="0" w:color="auto"/>
            <w:bottom w:val="none" w:sz="0" w:space="0" w:color="auto"/>
            <w:right w:val="none" w:sz="0" w:space="0" w:color="auto"/>
          </w:divBdr>
        </w:div>
        <w:div w:id="1106341486">
          <w:marLeft w:val="480"/>
          <w:marRight w:val="0"/>
          <w:marTop w:val="0"/>
          <w:marBottom w:val="0"/>
          <w:divBdr>
            <w:top w:val="none" w:sz="0" w:space="0" w:color="auto"/>
            <w:left w:val="none" w:sz="0" w:space="0" w:color="auto"/>
            <w:bottom w:val="none" w:sz="0" w:space="0" w:color="auto"/>
            <w:right w:val="none" w:sz="0" w:space="0" w:color="auto"/>
          </w:divBdr>
        </w:div>
        <w:div w:id="1106580650">
          <w:marLeft w:val="480"/>
          <w:marRight w:val="0"/>
          <w:marTop w:val="0"/>
          <w:marBottom w:val="0"/>
          <w:divBdr>
            <w:top w:val="none" w:sz="0" w:space="0" w:color="auto"/>
            <w:left w:val="none" w:sz="0" w:space="0" w:color="auto"/>
            <w:bottom w:val="none" w:sz="0" w:space="0" w:color="auto"/>
            <w:right w:val="none" w:sz="0" w:space="0" w:color="auto"/>
          </w:divBdr>
        </w:div>
        <w:div w:id="1115101610">
          <w:marLeft w:val="480"/>
          <w:marRight w:val="0"/>
          <w:marTop w:val="0"/>
          <w:marBottom w:val="0"/>
          <w:divBdr>
            <w:top w:val="none" w:sz="0" w:space="0" w:color="auto"/>
            <w:left w:val="none" w:sz="0" w:space="0" w:color="auto"/>
            <w:bottom w:val="none" w:sz="0" w:space="0" w:color="auto"/>
            <w:right w:val="none" w:sz="0" w:space="0" w:color="auto"/>
          </w:divBdr>
        </w:div>
        <w:div w:id="1122722417">
          <w:marLeft w:val="480"/>
          <w:marRight w:val="0"/>
          <w:marTop w:val="0"/>
          <w:marBottom w:val="0"/>
          <w:divBdr>
            <w:top w:val="none" w:sz="0" w:space="0" w:color="auto"/>
            <w:left w:val="none" w:sz="0" w:space="0" w:color="auto"/>
            <w:bottom w:val="none" w:sz="0" w:space="0" w:color="auto"/>
            <w:right w:val="none" w:sz="0" w:space="0" w:color="auto"/>
          </w:divBdr>
        </w:div>
        <w:div w:id="1136068306">
          <w:marLeft w:val="480"/>
          <w:marRight w:val="0"/>
          <w:marTop w:val="0"/>
          <w:marBottom w:val="0"/>
          <w:divBdr>
            <w:top w:val="none" w:sz="0" w:space="0" w:color="auto"/>
            <w:left w:val="none" w:sz="0" w:space="0" w:color="auto"/>
            <w:bottom w:val="none" w:sz="0" w:space="0" w:color="auto"/>
            <w:right w:val="none" w:sz="0" w:space="0" w:color="auto"/>
          </w:divBdr>
        </w:div>
        <w:div w:id="1144735362">
          <w:marLeft w:val="480"/>
          <w:marRight w:val="0"/>
          <w:marTop w:val="0"/>
          <w:marBottom w:val="0"/>
          <w:divBdr>
            <w:top w:val="none" w:sz="0" w:space="0" w:color="auto"/>
            <w:left w:val="none" w:sz="0" w:space="0" w:color="auto"/>
            <w:bottom w:val="none" w:sz="0" w:space="0" w:color="auto"/>
            <w:right w:val="none" w:sz="0" w:space="0" w:color="auto"/>
          </w:divBdr>
        </w:div>
        <w:div w:id="1180779317">
          <w:marLeft w:val="480"/>
          <w:marRight w:val="0"/>
          <w:marTop w:val="0"/>
          <w:marBottom w:val="0"/>
          <w:divBdr>
            <w:top w:val="none" w:sz="0" w:space="0" w:color="auto"/>
            <w:left w:val="none" w:sz="0" w:space="0" w:color="auto"/>
            <w:bottom w:val="none" w:sz="0" w:space="0" w:color="auto"/>
            <w:right w:val="none" w:sz="0" w:space="0" w:color="auto"/>
          </w:divBdr>
        </w:div>
        <w:div w:id="1189491874">
          <w:marLeft w:val="480"/>
          <w:marRight w:val="0"/>
          <w:marTop w:val="0"/>
          <w:marBottom w:val="0"/>
          <w:divBdr>
            <w:top w:val="none" w:sz="0" w:space="0" w:color="auto"/>
            <w:left w:val="none" w:sz="0" w:space="0" w:color="auto"/>
            <w:bottom w:val="none" w:sz="0" w:space="0" w:color="auto"/>
            <w:right w:val="none" w:sz="0" w:space="0" w:color="auto"/>
          </w:divBdr>
        </w:div>
        <w:div w:id="1191451023">
          <w:marLeft w:val="480"/>
          <w:marRight w:val="0"/>
          <w:marTop w:val="0"/>
          <w:marBottom w:val="0"/>
          <w:divBdr>
            <w:top w:val="none" w:sz="0" w:space="0" w:color="auto"/>
            <w:left w:val="none" w:sz="0" w:space="0" w:color="auto"/>
            <w:bottom w:val="none" w:sz="0" w:space="0" w:color="auto"/>
            <w:right w:val="none" w:sz="0" w:space="0" w:color="auto"/>
          </w:divBdr>
        </w:div>
        <w:div w:id="1198809462">
          <w:marLeft w:val="480"/>
          <w:marRight w:val="0"/>
          <w:marTop w:val="0"/>
          <w:marBottom w:val="0"/>
          <w:divBdr>
            <w:top w:val="none" w:sz="0" w:space="0" w:color="auto"/>
            <w:left w:val="none" w:sz="0" w:space="0" w:color="auto"/>
            <w:bottom w:val="none" w:sz="0" w:space="0" w:color="auto"/>
            <w:right w:val="none" w:sz="0" w:space="0" w:color="auto"/>
          </w:divBdr>
        </w:div>
        <w:div w:id="1202207605">
          <w:marLeft w:val="480"/>
          <w:marRight w:val="0"/>
          <w:marTop w:val="0"/>
          <w:marBottom w:val="0"/>
          <w:divBdr>
            <w:top w:val="none" w:sz="0" w:space="0" w:color="auto"/>
            <w:left w:val="none" w:sz="0" w:space="0" w:color="auto"/>
            <w:bottom w:val="none" w:sz="0" w:space="0" w:color="auto"/>
            <w:right w:val="none" w:sz="0" w:space="0" w:color="auto"/>
          </w:divBdr>
        </w:div>
        <w:div w:id="1206678033">
          <w:marLeft w:val="480"/>
          <w:marRight w:val="0"/>
          <w:marTop w:val="0"/>
          <w:marBottom w:val="0"/>
          <w:divBdr>
            <w:top w:val="none" w:sz="0" w:space="0" w:color="auto"/>
            <w:left w:val="none" w:sz="0" w:space="0" w:color="auto"/>
            <w:bottom w:val="none" w:sz="0" w:space="0" w:color="auto"/>
            <w:right w:val="none" w:sz="0" w:space="0" w:color="auto"/>
          </w:divBdr>
        </w:div>
        <w:div w:id="1220626438">
          <w:marLeft w:val="480"/>
          <w:marRight w:val="0"/>
          <w:marTop w:val="0"/>
          <w:marBottom w:val="0"/>
          <w:divBdr>
            <w:top w:val="none" w:sz="0" w:space="0" w:color="auto"/>
            <w:left w:val="none" w:sz="0" w:space="0" w:color="auto"/>
            <w:bottom w:val="none" w:sz="0" w:space="0" w:color="auto"/>
            <w:right w:val="none" w:sz="0" w:space="0" w:color="auto"/>
          </w:divBdr>
        </w:div>
        <w:div w:id="1225726788">
          <w:marLeft w:val="480"/>
          <w:marRight w:val="0"/>
          <w:marTop w:val="0"/>
          <w:marBottom w:val="0"/>
          <w:divBdr>
            <w:top w:val="none" w:sz="0" w:space="0" w:color="auto"/>
            <w:left w:val="none" w:sz="0" w:space="0" w:color="auto"/>
            <w:bottom w:val="none" w:sz="0" w:space="0" w:color="auto"/>
            <w:right w:val="none" w:sz="0" w:space="0" w:color="auto"/>
          </w:divBdr>
        </w:div>
        <w:div w:id="1262683541">
          <w:marLeft w:val="480"/>
          <w:marRight w:val="0"/>
          <w:marTop w:val="0"/>
          <w:marBottom w:val="0"/>
          <w:divBdr>
            <w:top w:val="none" w:sz="0" w:space="0" w:color="auto"/>
            <w:left w:val="none" w:sz="0" w:space="0" w:color="auto"/>
            <w:bottom w:val="none" w:sz="0" w:space="0" w:color="auto"/>
            <w:right w:val="none" w:sz="0" w:space="0" w:color="auto"/>
          </w:divBdr>
        </w:div>
        <w:div w:id="1270430648">
          <w:marLeft w:val="480"/>
          <w:marRight w:val="0"/>
          <w:marTop w:val="0"/>
          <w:marBottom w:val="0"/>
          <w:divBdr>
            <w:top w:val="none" w:sz="0" w:space="0" w:color="auto"/>
            <w:left w:val="none" w:sz="0" w:space="0" w:color="auto"/>
            <w:bottom w:val="none" w:sz="0" w:space="0" w:color="auto"/>
            <w:right w:val="none" w:sz="0" w:space="0" w:color="auto"/>
          </w:divBdr>
        </w:div>
        <w:div w:id="1270820770">
          <w:marLeft w:val="480"/>
          <w:marRight w:val="0"/>
          <w:marTop w:val="0"/>
          <w:marBottom w:val="0"/>
          <w:divBdr>
            <w:top w:val="none" w:sz="0" w:space="0" w:color="auto"/>
            <w:left w:val="none" w:sz="0" w:space="0" w:color="auto"/>
            <w:bottom w:val="none" w:sz="0" w:space="0" w:color="auto"/>
            <w:right w:val="none" w:sz="0" w:space="0" w:color="auto"/>
          </w:divBdr>
        </w:div>
        <w:div w:id="1279217284">
          <w:marLeft w:val="480"/>
          <w:marRight w:val="0"/>
          <w:marTop w:val="0"/>
          <w:marBottom w:val="0"/>
          <w:divBdr>
            <w:top w:val="none" w:sz="0" w:space="0" w:color="auto"/>
            <w:left w:val="none" w:sz="0" w:space="0" w:color="auto"/>
            <w:bottom w:val="none" w:sz="0" w:space="0" w:color="auto"/>
            <w:right w:val="none" w:sz="0" w:space="0" w:color="auto"/>
          </w:divBdr>
        </w:div>
        <w:div w:id="1290549481">
          <w:marLeft w:val="480"/>
          <w:marRight w:val="0"/>
          <w:marTop w:val="0"/>
          <w:marBottom w:val="0"/>
          <w:divBdr>
            <w:top w:val="none" w:sz="0" w:space="0" w:color="auto"/>
            <w:left w:val="none" w:sz="0" w:space="0" w:color="auto"/>
            <w:bottom w:val="none" w:sz="0" w:space="0" w:color="auto"/>
            <w:right w:val="none" w:sz="0" w:space="0" w:color="auto"/>
          </w:divBdr>
        </w:div>
        <w:div w:id="1309169456">
          <w:marLeft w:val="480"/>
          <w:marRight w:val="0"/>
          <w:marTop w:val="0"/>
          <w:marBottom w:val="0"/>
          <w:divBdr>
            <w:top w:val="none" w:sz="0" w:space="0" w:color="auto"/>
            <w:left w:val="none" w:sz="0" w:space="0" w:color="auto"/>
            <w:bottom w:val="none" w:sz="0" w:space="0" w:color="auto"/>
            <w:right w:val="none" w:sz="0" w:space="0" w:color="auto"/>
          </w:divBdr>
        </w:div>
        <w:div w:id="1318873852">
          <w:marLeft w:val="480"/>
          <w:marRight w:val="0"/>
          <w:marTop w:val="0"/>
          <w:marBottom w:val="0"/>
          <w:divBdr>
            <w:top w:val="none" w:sz="0" w:space="0" w:color="auto"/>
            <w:left w:val="none" w:sz="0" w:space="0" w:color="auto"/>
            <w:bottom w:val="none" w:sz="0" w:space="0" w:color="auto"/>
            <w:right w:val="none" w:sz="0" w:space="0" w:color="auto"/>
          </w:divBdr>
        </w:div>
        <w:div w:id="1319379780">
          <w:marLeft w:val="480"/>
          <w:marRight w:val="0"/>
          <w:marTop w:val="0"/>
          <w:marBottom w:val="0"/>
          <w:divBdr>
            <w:top w:val="none" w:sz="0" w:space="0" w:color="auto"/>
            <w:left w:val="none" w:sz="0" w:space="0" w:color="auto"/>
            <w:bottom w:val="none" w:sz="0" w:space="0" w:color="auto"/>
            <w:right w:val="none" w:sz="0" w:space="0" w:color="auto"/>
          </w:divBdr>
        </w:div>
        <w:div w:id="1321157344">
          <w:marLeft w:val="480"/>
          <w:marRight w:val="0"/>
          <w:marTop w:val="0"/>
          <w:marBottom w:val="0"/>
          <w:divBdr>
            <w:top w:val="none" w:sz="0" w:space="0" w:color="auto"/>
            <w:left w:val="none" w:sz="0" w:space="0" w:color="auto"/>
            <w:bottom w:val="none" w:sz="0" w:space="0" w:color="auto"/>
            <w:right w:val="none" w:sz="0" w:space="0" w:color="auto"/>
          </w:divBdr>
        </w:div>
        <w:div w:id="1346594107">
          <w:marLeft w:val="480"/>
          <w:marRight w:val="0"/>
          <w:marTop w:val="0"/>
          <w:marBottom w:val="0"/>
          <w:divBdr>
            <w:top w:val="none" w:sz="0" w:space="0" w:color="auto"/>
            <w:left w:val="none" w:sz="0" w:space="0" w:color="auto"/>
            <w:bottom w:val="none" w:sz="0" w:space="0" w:color="auto"/>
            <w:right w:val="none" w:sz="0" w:space="0" w:color="auto"/>
          </w:divBdr>
        </w:div>
        <w:div w:id="1350180205">
          <w:marLeft w:val="480"/>
          <w:marRight w:val="0"/>
          <w:marTop w:val="0"/>
          <w:marBottom w:val="0"/>
          <w:divBdr>
            <w:top w:val="none" w:sz="0" w:space="0" w:color="auto"/>
            <w:left w:val="none" w:sz="0" w:space="0" w:color="auto"/>
            <w:bottom w:val="none" w:sz="0" w:space="0" w:color="auto"/>
            <w:right w:val="none" w:sz="0" w:space="0" w:color="auto"/>
          </w:divBdr>
        </w:div>
        <w:div w:id="1354258175">
          <w:marLeft w:val="480"/>
          <w:marRight w:val="0"/>
          <w:marTop w:val="0"/>
          <w:marBottom w:val="0"/>
          <w:divBdr>
            <w:top w:val="none" w:sz="0" w:space="0" w:color="auto"/>
            <w:left w:val="none" w:sz="0" w:space="0" w:color="auto"/>
            <w:bottom w:val="none" w:sz="0" w:space="0" w:color="auto"/>
            <w:right w:val="none" w:sz="0" w:space="0" w:color="auto"/>
          </w:divBdr>
        </w:div>
        <w:div w:id="1392463750">
          <w:marLeft w:val="480"/>
          <w:marRight w:val="0"/>
          <w:marTop w:val="0"/>
          <w:marBottom w:val="0"/>
          <w:divBdr>
            <w:top w:val="none" w:sz="0" w:space="0" w:color="auto"/>
            <w:left w:val="none" w:sz="0" w:space="0" w:color="auto"/>
            <w:bottom w:val="none" w:sz="0" w:space="0" w:color="auto"/>
            <w:right w:val="none" w:sz="0" w:space="0" w:color="auto"/>
          </w:divBdr>
        </w:div>
        <w:div w:id="1394694394">
          <w:marLeft w:val="480"/>
          <w:marRight w:val="0"/>
          <w:marTop w:val="0"/>
          <w:marBottom w:val="0"/>
          <w:divBdr>
            <w:top w:val="none" w:sz="0" w:space="0" w:color="auto"/>
            <w:left w:val="none" w:sz="0" w:space="0" w:color="auto"/>
            <w:bottom w:val="none" w:sz="0" w:space="0" w:color="auto"/>
            <w:right w:val="none" w:sz="0" w:space="0" w:color="auto"/>
          </w:divBdr>
        </w:div>
        <w:div w:id="1397125609">
          <w:marLeft w:val="480"/>
          <w:marRight w:val="0"/>
          <w:marTop w:val="0"/>
          <w:marBottom w:val="0"/>
          <w:divBdr>
            <w:top w:val="none" w:sz="0" w:space="0" w:color="auto"/>
            <w:left w:val="none" w:sz="0" w:space="0" w:color="auto"/>
            <w:bottom w:val="none" w:sz="0" w:space="0" w:color="auto"/>
            <w:right w:val="none" w:sz="0" w:space="0" w:color="auto"/>
          </w:divBdr>
        </w:div>
        <w:div w:id="1400521923">
          <w:marLeft w:val="480"/>
          <w:marRight w:val="0"/>
          <w:marTop w:val="0"/>
          <w:marBottom w:val="0"/>
          <w:divBdr>
            <w:top w:val="none" w:sz="0" w:space="0" w:color="auto"/>
            <w:left w:val="none" w:sz="0" w:space="0" w:color="auto"/>
            <w:bottom w:val="none" w:sz="0" w:space="0" w:color="auto"/>
            <w:right w:val="none" w:sz="0" w:space="0" w:color="auto"/>
          </w:divBdr>
        </w:div>
        <w:div w:id="1433084075">
          <w:marLeft w:val="480"/>
          <w:marRight w:val="0"/>
          <w:marTop w:val="0"/>
          <w:marBottom w:val="0"/>
          <w:divBdr>
            <w:top w:val="none" w:sz="0" w:space="0" w:color="auto"/>
            <w:left w:val="none" w:sz="0" w:space="0" w:color="auto"/>
            <w:bottom w:val="none" w:sz="0" w:space="0" w:color="auto"/>
            <w:right w:val="none" w:sz="0" w:space="0" w:color="auto"/>
          </w:divBdr>
        </w:div>
        <w:div w:id="1440680128">
          <w:marLeft w:val="480"/>
          <w:marRight w:val="0"/>
          <w:marTop w:val="0"/>
          <w:marBottom w:val="0"/>
          <w:divBdr>
            <w:top w:val="none" w:sz="0" w:space="0" w:color="auto"/>
            <w:left w:val="none" w:sz="0" w:space="0" w:color="auto"/>
            <w:bottom w:val="none" w:sz="0" w:space="0" w:color="auto"/>
            <w:right w:val="none" w:sz="0" w:space="0" w:color="auto"/>
          </w:divBdr>
        </w:div>
        <w:div w:id="1443380439">
          <w:marLeft w:val="480"/>
          <w:marRight w:val="0"/>
          <w:marTop w:val="0"/>
          <w:marBottom w:val="0"/>
          <w:divBdr>
            <w:top w:val="none" w:sz="0" w:space="0" w:color="auto"/>
            <w:left w:val="none" w:sz="0" w:space="0" w:color="auto"/>
            <w:bottom w:val="none" w:sz="0" w:space="0" w:color="auto"/>
            <w:right w:val="none" w:sz="0" w:space="0" w:color="auto"/>
          </w:divBdr>
        </w:div>
        <w:div w:id="1466853005">
          <w:marLeft w:val="480"/>
          <w:marRight w:val="0"/>
          <w:marTop w:val="0"/>
          <w:marBottom w:val="0"/>
          <w:divBdr>
            <w:top w:val="none" w:sz="0" w:space="0" w:color="auto"/>
            <w:left w:val="none" w:sz="0" w:space="0" w:color="auto"/>
            <w:bottom w:val="none" w:sz="0" w:space="0" w:color="auto"/>
            <w:right w:val="none" w:sz="0" w:space="0" w:color="auto"/>
          </w:divBdr>
        </w:div>
        <w:div w:id="1467312149">
          <w:marLeft w:val="480"/>
          <w:marRight w:val="0"/>
          <w:marTop w:val="0"/>
          <w:marBottom w:val="0"/>
          <w:divBdr>
            <w:top w:val="none" w:sz="0" w:space="0" w:color="auto"/>
            <w:left w:val="none" w:sz="0" w:space="0" w:color="auto"/>
            <w:bottom w:val="none" w:sz="0" w:space="0" w:color="auto"/>
            <w:right w:val="none" w:sz="0" w:space="0" w:color="auto"/>
          </w:divBdr>
        </w:div>
        <w:div w:id="1475949114">
          <w:marLeft w:val="480"/>
          <w:marRight w:val="0"/>
          <w:marTop w:val="0"/>
          <w:marBottom w:val="0"/>
          <w:divBdr>
            <w:top w:val="none" w:sz="0" w:space="0" w:color="auto"/>
            <w:left w:val="none" w:sz="0" w:space="0" w:color="auto"/>
            <w:bottom w:val="none" w:sz="0" w:space="0" w:color="auto"/>
            <w:right w:val="none" w:sz="0" w:space="0" w:color="auto"/>
          </w:divBdr>
        </w:div>
        <w:div w:id="1478913094">
          <w:marLeft w:val="480"/>
          <w:marRight w:val="0"/>
          <w:marTop w:val="0"/>
          <w:marBottom w:val="0"/>
          <w:divBdr>
            <w:top w:val="none" w:sz="0" w:space="0" w:color="auto"/>
            <w:left w:val="none" w:sz="0" w:space="0" w:color="auto"/>
            <w:bottom w:val="none" w:sz="0" w:space="0" w:color="auto"/>
            <w:right w:val="none" w:sz="0" w:space="0" w:color="auto"/>
          </w:divBdr>
        </w:div>
        <w:div w:id="1481773557">
          <w:marLeft w:val="480"/>
          <w:marRight w:val="0"/>
          <w:marTop w:val="0"/>
          <w:marBottom w:val="0"/>
          <w:divBdr>
            <w:top w:val="none" w:sz="0" w:space="0" w:color="auto"/>
            <w:left w:val="none" w:sz="0" w:space="0" w:color="auto"/>
            <w:bottom w:val="none" w:sz="0" w:space="0" w:color="auto"/>
            <w:right w:val="none" w:sz="0" w:space="0" w:color="auto"/>
          </w:divBdr>
        </w:div>
        <w:div w:id="1487891107">
          <w:marLeft w:val="480"/>
          <w:marRight w:val="0"/>
          <w:marTop w:val="0"/>
          <w:marBottom w:val="0"/>
          <w:divBdr>
            <w:top w:val="none" w:sz="0" w:space="0" w:color="auto"/>
            <w:left w:val="none" w:sz="0" w:space="0" w:color="auto"/>
            <w:bottom w:val="none" w:sz="0" w:space="0" w:color="auto"/>
            <w:right w:val="none" w:sz="0" w:space="0" w:color="auto"/>
          </w:divBdr>
        </w:div>
        <w:div w:id="1499035887">
          <w:marLeft w:val="480"/>
          <w:marRight w:val="0"/>
          <w:marTop w:val="0"/>
          <w:marBottom w:val="0"/>
          <w:divBdr>
            <w:top w:val="none" w:sz="0" w:space="0" w:color="auto"/>
            <w:left w:val="none" w:sz="0" w:space="0" w:color="auto"/>
            <w:bottom w:val="none" w:sz="0" w:space="0" w:color="auto"/>
            <w:right w:val="none" w:sz="0" w:space="0" w:color="auto"/>
          </w:divBdr>
        </w:div>
        <w:div w:id="1500971931">
          <w:marLeft w:val="480"/>
          <w:marRight w:val="0"/>
          <w:marTop w:val="0"/>
          <w:marBottom w:val="0"/>
          <w:divBdr>
            <w:top w:val="none" w:sz="0" w:space="0" w:color="auto"/>
            <w:left w:val="none" w:sz="0" w:space="0" w:color="auto"/>
            <w:bottom w:val="none" w:sz="0" w:space="0" w:color="auto"/>
            <w:right w:val="none" w:sz="0" w:space="0" w:color="auto"/>
          </w:divBdr>
        </w:div>
        <w:div w:id="1514372159">
          <w:marLeft w:val="480"/>
          <w:marRight w:val="0"/>
          <w:marTop w:val="0"/>
          <w:marBottom w:val="0"/>
          <w:divBdr>
            <w:top w:val="none" w:sz="0" w:space="0" w:color="auto"/>
            <w:left w:val="none" w:sz="0" w:space="0" w:color="auto"/>
            <w:bottom w:val="none" w:sz="0" w:space="0" w:color="auto"/>
            <w:right w:val="none" w:sz="0" w:space="0" w:color="auto"/>
          </w:divBdr>
        </w:div>
        <w:div w:id="1519343738">
          <w:marLeft w:val="480"/>
          <w:marRight w:val="0"/>
          <w:marTop w:val="0"/>
          <w:marBottom w:val="0"/>
          <w:divBdr>
            <w:top w:val="none" w:sz="0" w:space="0" w:color="auto"/>
            <w:left w:val="none" w:sz="0" w:space="0" w:color="auto"/>
            <w:bottom w:val="none" w:sz="0" w:space="0" w:color="auto"/>
            <w:right w:val="none" w:sz="0" w:space="0" w:color="auto"/>
          </w:divBdr>
        </w:div>
        <w:div w:id="1528908651">
          <w:marLeft w:val="480"/>
          <w:marRight w:val="0"/>
          <w:marTop w:val="0"/>
          <w:marBottom w:val="0"/>
          <w:divBdr>
            <w:top w:val="none" w:sz="0" w:space="0" w:color="auto"/>
            <w:left w:val="none" w:sz="0" w:space="0" w:color="auto"/>
            <w:bottom w:val="none" w:sz="0" w:space="0" w:color="auto"/>
            <w:right w:val="none" w:sz="0" w:space="0" w:color="auto"/>
          </w:divBdr>
        </w:div>
        <w:div w:id="1554658991">
          <w:marLeft w:val="480"/>
          <w:marRight w:val="0"/>
          <w:marTop w:val="0"/>
          <w:marBottom w:val="0"/>
          <w:divBdr>
            <w:top w:val="none" w:sz="0" w:space="0" w:color="auto"/>
            <w:left w:val="none" w:sz="0" w:space="0" w:color="auto"/>
            <w:bottom w:val="none" w:sz="0" w:space="0" w:color="auto"/>
            <w:right w:val="none" w:sz="0" w:space="0" w:color="auto"/>
          </w:divBdr>
        </w:div>
        <w:div w:id="1557204714">
          <w:marLeft w:val="480"/>
          <w:marRight w:val="0"/>
          <w:marTop w:val="0"/>
          <w:marBottom w:val="0"/>
          <w:divBdr>
            <w:top w:val="none" w:sz="0" w:space="0" w:color="auto"/>
            <w:left w:val="none" w:sz="0" w:space="0" w:color="auto"/>
            <w:bottom w:val="none" w:sz="0" w:space="0" w:color="auto"/>
            <w:right w:val="none" w:sz="0" w:space="0" w:color="auto"/>
          </w:divBdr>
        </w:div>
        <w:div w:id="1565021576">
          <w:marLeft w:val="480"/>
          <w:marRight w:val="0"/>
          <w:marTop w:val="0"/>
          <w:marBottom w:val="0"/>
          <w:divBdr>
            <w:top w:val="none" w:sz="0" w:space="0" w:color="auto"/>
            <w:left w:val="none" w:sz="0" w:space="0" w:color="auto"/>
            <w:bottom w:val="none" w:sz="0" w:space="0" w:color="auto"/>
            <w:right w:val="none" w:sz="0" w:space="0" w:color="auto"/>
          </w:divBdr>
        </w:div>
        <w:div w:id="1566716352">
          <w:marLeft w:val="480"/>
          <w:marRight w:val="0"/>
          <w:marTop w:val="0"/>
          <w:marBottom w:val="0"/>
          <w:divBdr>
            <w:top w:val="none" w:sz="0" w:space="0" w:color="auto"/>
            <w:left w:val="none" w:sz="0" w:space="0" w:color="auto"/>
            <w:bottom w:val="none" w:sz="0" w:space="0" w:color="auto"/>
            <w:right w:val="none" w:sz="0" w:space="0" w:color="auto"/>
          </w:divBdr>
        </w:div>
        <w:div w:id="1585725113">
          <w:marLeft w:val="480"/>
          <w:marRight w:val="0"/>
          <w:marTop w:val="0"/>
          <w:marBottom w:val="0"/>
          <w:divBdr>
            <w:top w:val="none" w:sz="0" w:space="0" w:color="auto"/>
            <w:left w:val="none" w:sz="0" w:space="0" w:color="auto"/>
            <w:bottom w:val="none" w:sz="0" w:space="0" w:color="auto"/>
            <w:right w:val="none" w:sz="0" w:space="0" w:color="auto"/>
          </w:divBdr>
        </w:div>
        <w:div w:id="1593658153">
          <w:marLeft w:val="480"/>
          <w:marRight w:val="0"/>
          <w:marTop w:val="0"/>
          <w:marBottom w:val="0"/>
          <w:divBdr>
            <w:top w:val="none" w:sz="0" w:space="0" w:color="auto"/>
            <w:left w:val="none" w:sz="0" w:space="0" w:color="auto"/>
            <w:bottom w:val="none" w:sz="0" w:space="0" w:color="auto"/>
            <w:right w:val="none" w:sz="0" w:space="0" w:color="auto"/>
          </w:divBdr>
        </w:div>
        <w:div w:id="1616594540">
          <w:marLeft w:val="480"/>
          <w:marRight w:val="0"/>
          <w:marTop w:val="0"/>
          <w:marBottom w:val="0"/>
          <w:divBdr>
            <w:top w:val="none" w:sz="0" w:space="0" w:color="auto"/>
            <w:left w:val="none" w:sz="0" w:space="0" w:color="auto"/>
            <w:bottom w:val="none" w:sz="0" w:space="0" w:color="auto"/>
            <w:right w:val="none" w:sz="0" w:space="0" w:color="auto"/>
          </w:divBdr>
        </w:div>
        <w:div w:id="1624537193">
          <w:marLeft w:val="480"/>
          <w:marRight w:val="0"/>
          <w:marTop w:val="0"/>
          <w:marBottom w:val="0"/>
          <w:divBdr>
            <w:top w:val="none" w:sz="0" w:space="0" w:color="auto"/>
            <w:left w:val="none" w:sz="0" w:space="0" w:color="auto"/>
            <w:bottom w:val="none" w:sz="0" w:space="0" w:color="auto"/>
            <w:right w:val="none" w:sz="0" w:space="0" w:color="auto"/>
          </w:divBdr>
        </w:div>
        <w:div w:id="1651904128">
          <w:marLeft w:val="480"/>
          <w:marRight w:val="0"/>
          <w:marTop w:val="0"/>
          <w:marBottom w:val="0"/>
          <w:divBdr>
            <w:top w:val="none" w:sz="0" w:space="0" w:color="auto"/>
            <w:left w:val="none" w:sz="0" w:space="0" w:color="auto"/>
            <w:bottom w:val="none" w:sz="0" w:space="0" w:color="auto"/>
            <w:right w:val="none" w:sz="0" w:space="0" w:color="auto"/>
          </w:divBdr>
        </w:div>
        <w:div w:id="1664157633">
          <w:marLeft w:val="480"/>
          <w:marRight w:val="0"/>
          <w:marTop w:val="0"/>
          <w:marBottom w:val="0"/>
          <w:divBdr>
            <w:top w:val="none" w:sz="0" w:space="0" w:color="auto"/>
            <w:left w:val="none" w:sz="0" w:space="0" w:color="auto"/>
            <w:bottom w:val="none" w:sz="0" w:space="0" w:color="auto"/>
            <w:right w:val="none" w:sz="0" w:space="0" w:color="auto"/>
          </w:divBdr>
        </w:div>
        <w:div w:id="1672951296">
          <w:marLeft w:val="480"/>
          <w:marRight w:val="0"/>
          <w:marTop w:val="0"/>
          <w:marBottom w:val="0"/>
          <w:divBdr>
            <w:top w:val="none" w:sz="0" w:space="0" w:color="auto"/>
            <w:left w:val="none" w:sz="0" w:space="0" w:color="auto"/>
            <w:bottom w:val="none" w:sz="0" w:space="0" w:color="auto"/>
            <w:right w:val="none" w:sz="0" w:space="0" w:color="auto"/>
          </w:divBdr>
        </w:div>
        <w:div w:id="1673603996">
          <w:marLeft w:val="480"/>
          <w:marRight w:val="0"/>
          <w:marTop w:val="0"/>
          <w:marBottom w:val="0"/>
          <w:divBdr>
            <w:top w:val="none" w:sz="0" w:space="0" w:color="auto"/>
            <w:left w:val="none" w:sz="0" w:space="0" w:color="auto"/>
            <w:bottom w:val="none" w:sz="0" w:space="0" w:color="auto"/>
            <w:right w:val="none" w:sz="0" w:space="0" w:color="auto"/>
          </w:divBdr>
        </w:div>
        <w:div w:id="1678537315">
          <w:marLeft w:val="480"/>
          <w:marRight w:val="0"/>
          <w:marTop w:val="0"/>
          <w:marBottom w:val="0"/>
          <w:divBdr>
            <w:top w:val="none" w:sz="0" w:space="0" w:color="auto"/>
            <w:left w:val="none" w:sz="0" w:space="0" w:color="auto"/>
            <w:bottom w:val="none" w:sz="0" w:space="0" w:color="auto"/>
            <w:right w:val="none" w:sz="0" w:space="0" w:color="auto"/>
          </w:divBdr>
        </w:div>
        <w:div w:id="1682734964">
          <w:marLeft w:val="480"/>
          <w:marRight w:val="0"/>
          <w:marTop w:val="0"/>
          <w:marBottom w:val="0"/>
          <w:divBdr>
            <w:top w:val="none" w:sz="0" w:space="0" w:color="auto"/>
            <w:left w:val="none" w:sz="0" w:space="0" w:color="auto"/>
            <w:bottom w:val="none" w:sz="0" w:space="0" w:color="auto"/>
            <w:right w:val="none" w:sz="0" w:space="0" w:color="auto"/>
          </w:divBdr>
        </w:div>
        <w:div w:id="1684746815">
          <w:marLeft w:val="480"/>
          <w:marRight w:val="0"/>
          <w:marTop w:val="0"/>
          <w:marBottom w:val="0"/>
          <w:divBdr>
            <w:top w:val="none" w:sz="0" w:space="0" w:color="auto"/>
            <w:left w:val="none" w:sz="0" w:space="0" w:color="auto"/>
            <w:bottom w:val="none" w:sz="0" w:space="0" w:color="auto"/>
            <w:right w:val="none" w:sz="0" w:space="0" w:color="auto"/>
          </w:divBdr>
        </w:div>
        <w:div w:id="1685325061">
          <w:marLeft w:val="480"/>
          <w:marRight w:val="0"/>
          <w:marTop w:val="0"/>
          <w:marBottom w:val="0"/>
          <w:divBdr>
            <w:top w:val="none" w:sz="0" w:space="0" w:color="auto"/>
            <w:left w:val="none" w:sz="0" w:space="0" w:color="auto"/>
            <w:bottom w:val="none" w:sz="0" w:space="0" w:color="auto"/>
            <w:right w:val="none" w:sz="0" w:space="0" w:color="auto"/>
          </w:divBdr>
        </w:div>
        <w:div w:id="1690787915">
          <w:marLeft w:val="480"/>
          <w:marRight w:val="0"/>
          <w:marTop w:val="0"/>
          <w:marBottom w:val="0"/>
          <w:divBdr>
            <w:top w:val="none" w:sz="0" w:space="0" w:color="auto"/>
            <w:left w:val="none" w:sz="0" w:space="0" w:color="auto"/>
            <w:bottom w:val="none" w:sz="0" w:space="0" w:color="auto"/>
            <w:right w:val="none" w:sz="0" w:space="0" w:color="auto"/>
          </w:divBdr>
        </w:div>
        <w:div w:id="1695692842">
          <w:marLeft w:val="480"/>
          <w:marRight w:val="0"/>
          <w:marTop w:val="0"/>
          <w:marBottom w:val="0"/>
          <w:divBdr>
            <w:top w:val="none" w:sz="0" w:space="0" w:color="auto"/>
            <w:left w:val="none" w:sz="0" w:space="0" w:color="auto"/>
            <w:bottom w:val="none" w:sz="0" w:space="0" w:color="auto"/>
            <w:right w:val="none" w:sz="0" w:space="0" w:color="auto"/>
          </w:divBdr>
        </w:div>
        <w:div w:id="1715278210">
          <w:marLeft w:val="480"/>
          <w:marRight w:val="0"/>
          <w:marTop w:val="0"/>
          <w:marBottom w:val="0"/>
          <w:divBdr>
            <w:top w:val="none" w:sz="0" w:space="0" w:color="auto"/>
            <w:left w:val="none" w:sz="0" w:space="0" w:color="auto"/>
            <w:bottom w:val="none" w:sz="0" w:space="0" w:color="auto"/>
            <w:right w:val="none" w:sz="0" w:space="0" w:color="auto"/>
          </w:divBdr>
        </w:div>
        <w:div w:id="1717850477">
          <w:marLeft w:val="480"/>
          <w:marRight w:val="0"/>
          <w:marTop w:val="0"/>
          <w:marBottom w:val="0"/>
          <w:divBdr>
            <w:top w:val="none" w:sz="0" w:space="0" w:color="auto"/>
            <w:left w:val="none" w:sz="0" w:space="0" w:color="auto"/>
            <w:bottom w:val="none" w:sz="0" w:space="0" w:color="auto"/>
            <w:right w:val="none" w:sz="0" w:space="0" w:color="auto"/>
          </w:divBdr>
        </w:div>
        <w:div w:id="1720057912">
          <w:marLeft w:val="480"/>
          <w:marRight w:val="0"/>
          <w:marTop w:val="0"/>
          <w:marBottom w:val="0"/>
          <w:divBdr>
            <w:top w:val="none" w:sz="0" w:space="0" w:color="auto"/>
            <w:left w:val="none" w:sz="0" w:space="0" w:color="auto"/>
            <w:bottom w:val="none" w:sz="0" w:space="0" w:color="auto"/>
            <w:right w:val="none" w:sz="0" w:space="0" w:color="auto"/>
          </w:divBdr>
        </w:div>
        <w:div w:id="1731268399">
          <w:marLeft w:val="480"/>
          <w:marRight w:val="0"/>
          <w:marTop w:val="0"/>
          <w:marBottom w:val="0"/>
          <w:divBdr>
            <w:top w:val="none" w:sz="0" w:space="0" w:color="auto"/>
            <w:left w:val="none" w:sz="0" w:space="0" w:color="auto"/>
            <w:bottom w:val="none" w:sz="0" w:space="0" w:color="auto"/>
            <w:right w:val="none" w:sz="0" w:space="0" w:color="auto"/>
          </w:divBdr>
        </w:div>
        <w:div w:id="1743286446">
          <w:marLeft w:val="480"/>
          <w:marRight w:val="0"/>
          <w:marTop w:val="0"/>
          <w:marBottom w:val="0"/>
          <w:divBdr>
            <w:top w:val="none" w:sz="0" w:space="0" w:color="auto"/>
            <w:left w:val="none" w:sz="0" w:space="0" w:color="auto"/>
            <w:bottom w:val="none" w:sz="0" w:space="0" w:color="auto"/>
            <w:right w:val="none" w:sz="0" w:space="0" w:color="auto"/>
          </w:divBdr>
        </w:div>
        <w:div w:id="1763408352">
          <w:marLeft w:val="480"/>
          <w:marRight w:val="0"/>
          <w:marTop w:val="0"/>
          <w:marBottom w:val="0"/>
          <w:divBdr>
            <w:top w:val="none" w:sz="0" w:space="0" w:color="auto"/>
            <w:left w:val="none" w:sz="0" w:space="0" w:color="auto"/>
            <w:bottom w:val="none" w:sz="0" w:space="0" w:color="auto"/>
            <w:right w:val="none" w:sz="0" w:space="0" w:color="auto"/>
          </w:divBdr>
        </w:div>
        <w:div w:id="1784498350">
          <w:marLeft w:val="480"/>
          <w:marRight w:val="0"/>
          <w:marTop w:val="0"/>
          <w:marBottom w:val="0"/>
          <w:divBdr>
            <w:top w:val="none" w:sz="0" w:space="0" w:color="auto"/>
            <w:left w:val="none" w:sz="0" w:space="0" w:color="auto"/>
            <w:bottom w:val="none" w:sz="0" w:space="0" w:color="auto"/>
            <w:right w:val="none" w:sz="0" w:space="0" w:color="auto"/>
          </w:divBdr>
        </w:div>
      </w:divsChild>
    </w:div>
    <w:div w:id="399670542">
      <w:bodyDiv w:val="1"/>
      <w:marLeft w:val="0"/>
      <w:marRight w:val="0"/>
      <w:marTop w:val="0"/>
      <w:marBottom w:val="0"/>
      <w:divBdr>
        <w:top w:val="none" w:sz="0" w:space="0" w:color="auto"/>
        <w:left w:val="none" w:sz="0" w:space="0" w:color="auto"/>
        <w:bottom w:val="none" w:sz="0" w:space="0" w:color="auto"/>
        <w:right w:val="none" w:sz="0" w:space="0" w:color="auto"/>
      </w:divBdr>
    </w:div>
    <w:div w:id="403381049">
      <w:bodyDiv w:val="1"/>
      <w:marLeft w:val="0"/>
      <w:marRight w:val="0"/>
      <w:marTop w:val="0"/>
      <w:marBottom w:val="0"/>
      <w:divBdr>
        <w:top w:val="none" w:sz="0" w:space="0" w:color="auto"/>
        <w:left w:val="none" w:sz="0" w:space="0" w:color="auto"/>
        <w:bottom w:val="none" w:sz="0" w:space="0" w:color="auto"/>
        <w:right w:val="none" w:sz="0" w:space="0" w:color="auto"/>
      </w:divBdr>
    </w:div>
    <w:div w:id="405079412">
      <w:bodyDiv w:val="1"/>
      <w:marLeft w:val="0"/>
      <w:marRight w:val="0"/>
      <w:marTop w:val="0"/>
      <w:marBottom w:val="0"/>
      <w:divBdr>
        <w:top w:val="none" w:sz="0" w:space="0" w:color="auto"/>
        <w:left w:val="none" w:sz="0" w:space="0" w:color="auto"/>
        <w:bottom w:val="none" w:sz="0" w:space="0" w:color="auto"/>
        <w:right w:val="none" w:sz="0" w:space="0" w:color="auto"/>
      </w:divBdr>
      <w:divsChild>
        <w:div w:id="62871732">
          <w:marLeft w:val="480"/>
          <w:marRight w:val="0"/>
          <w:marTop w:val="0"/>
          <w:marBottom w:val="0"/>
          <w:divBdr>
            <w:top w:val="none" w:sz="0" w:space="0" w:color="auto"/>
            <w:left w:val="none" w:sz="0" w:space="0" w:color="auto"/>
            <w:bottom w:val="none" w:sz="0" w:space="0" w:color="auto"/>
            <w:right w:val="none" w:sz="0" w:space="0" w:color="auto"/>
          </w:divBdr>
        </w:div>
        <w:div w:id="201677545">
          <w:marLeft w:val="480"/>
          <w:marRight w:val="0"/>
          <w:marTop w:val="0"/>
          <w:marBottom w:val="0"/>
          <w:divBdr>
            <w:top w:val="none" w:sz="0" w:space="0" w:color="auto"/>
            <w:left w:val="none" w:sz="0" w:space="0" w:color="auto"/>
            <w:bottom w:val="none" w:sz="0" w:space="0" w:color="auto"/>
            <w:right w:val="none" w:sz="0" w:space="0" w:color="auto"/>
          </w:divBdr>
        </w:div>
        <w:div w:id="206069426">
          <w:marLeft w:val="480"/>
          <w:marRight w:val="0"/>
          <w:marTop w:val="0"/>
          <w:marBottom w:val="0"/>
          <w:divBdr>
            <w:top w:val="none" w:sz="0" w:space="0" w:color="auto"/>
            <w:left w:val="none" w:sz="0" w:space="0" w:color="auto"/>
            <w:bottom w:val="none" w:sz="0" w:space="0" w:color="auto"/>
            <w:right w:val="none" w:sz="0" w:space="0" w:color="auto"/>
          </w:divBdr>
        </w:div>
        <w:div w:id="224876360">
          <w:marLeft w:val="480"/>
          <w:marRight w:val="0"/>
          <w:marTop w:val="0"/>
          <w:marBottom w:val="0"/>
          <w:divBdr>
            <w:top w:val="none" w:sz="0" w:space="0" w:color="auto"/>
            <w:left w:val="none" w:sz="0" w:space="0" w:color="auto"/>
            <w:bottom w:val="none" w:sz="0" w:space="0" w:color="auto"/>
            <w:right w:val="none" w:sz="0" w:space="0" w:color="auto"/>
          </w:divBdr>
        </w:div>
        <w:div w:id="235096266">
          <w:marLeft w:val="480"/>
          <w:marRight w:val="0"/>
          <w:marTop w:val="0"/>
          <w:marBottom w:val="0"/>
          <w:divBdr>
            <w:top w:val="none" w:sz="0" w:space="0" w:color="auto"/>
            <w:left w:val="none" w:sz="0" w:space="0" w:color="auto"/>
            <w:bottom w:val="none" w:sz="0" w:space="0" w:color="auto"/>
            <w:right w:val="none" w:sz="0" w:space="0" w:color="auto"/>
          </w:divBdr>
        </w:div>
        <w:div w:id="371267116">
          <w:marLeft w:val="480"/>
          <w:marRight w:val="0"/>
          <w:marTop w:val="0"/>
          <w:marBottom w:val="0"/>
          <w:divBdr>
            <w:top w:val="none" w:sz="0" w:space="0" w:color="auto"/>
            <w:left w:val="none" w:sz="0" w:space="0" w:color="auto"/>
            <w:bottom w:val="none" w:sz="0" w:space="0" w:color="auto"/>
            <w:right w:val="none" w:sz="0" w:space="0" w:color="auto"/>
          </w:divBdr>
        </w:div>
        <w:div w:id="422261015">
          <w:marLeft w:val="480"/>
          <w:marRight w:val="0"/>
          <w:marTop w:val="0"/>
          <w:marBottom w:val="0"/>
          <w:divBdr>
            <w:top w:val="none" w:sz="0" w:space="0" w:color="auto"/>
            <w:left w:val="none" w:sz="0" w:space="0" w:color="auto"/>
            <w:bottom w:val="none" w:sz="0" w:space="0" w:color="auto"/>
            <w:right w:val="none" w:sz="0" w:space="0" w:color="auto"/>
          </w:divBdr>
        </w:div>
        <w:div w:id="429667204">
          <w:marLeft w:val="480"/>
          <w:marRight w:val="0"/>
          <w:marTop w:val="0"/>
          <w:marBottom w:val="0"/>
          <w:divBdr>
            <w:top w:val="none" w:sz="0" w:space="0" w:color="auto"/>
            <w:left w:val="none" w:sz="0" w:space="0" w:color="auto"/>
            <w:bottom w:val="none" w:sz="0" w:space="0" w:color="auto"/>
            <w:right w:val="none" w:sz="0" w:space="0" w:color="auto"/>
          </w:divBdr>
        </w:div>
        <w:div w:id="431781841">
          <w:marLeft w:val="480"/>
          <w:marRight w:val="0"/>
          <w:marTop w:val="0"/>
          <w:marBottom w:val="0"/>
          <w:divBdr>
            <w:top w:val="none" w:sz="0" w:space="0" w:color="auto"/>
            <w:left w:val="none" w:sz="0" w:space="0" w:color="auto"/>
            <w:bottom w:val="none" w:sz="0" w:space="0" w:color="auto"/>
            <w:right w:val="none" w:sz="0" w:space="0" w:color="auto"/>
          </w:divBdr>
        </w:div>
        <w:div w:id="506528647">
          <w:marLeft w:val="480"/>
          <w:marRight w:val="0"/>
          <w:marTop w:val="0"/>
          <w:marBottom w:val="0"/>
          <w:divBdr>
            <w:top w:val="none" w:sz="0" w:space="0" w:color="auto"/>
            <w:left w:val="none" w:sz="0" w:space="0" w:color="auto"/>
            <w:bottom w:val="none" w:sz="0" w:space="0" w:color="auto"/>
            <w:right w:val="none" w:sz="0" w:space="0" w:color="auto"/>
          </w:divBdr>
        </w:div>
        <w:div w:id="514543395">
          <w:marLeft w:val="480"/>
          <w:marRight w:val="0"/>
          <w:marTop w:val="0"/>
          <w:marBottom w:val="0"/>
          <w:divBdr>
            <w:top w:val="none" w:sz="0" w:space="0" w:color="auto"/>
            <w:left w:val="none" w:sz="0" w:space="0" w:color="auto"/>
            <w:bottom w:val="none" w:sz="0" w:space="0" w:color="auto"/>
            <w:right w:val="none" w:sz="0" w:space="0" w:color="auto"/>
          </w:divBdr>
        </w:div>
        <w:div w:id="518617242">
          <w:marLeft w:val="480"/>
          <w:marRight w:val="0"/>
          <w:marTop w:val="0"/>
          <w:marBottom w:val="0"/>
          <w:divBdr>
            <w:top w:val="none" w:sz="0" w:space="0" w:color="auto"/>
            <w:left w:val="none" w:sz="0" w:space="0" w:color="auto"/>
            <w:bottom w:val="none" w:sz="0" w:space="0" w:color="auto"/>
            <w:right w:val="none" w:sz="0" w:space="0" w:color="auto"/>
          </w:divBdr>
        </w:div>
        <w:div w:id="614754556">
          <w:marLeft w:val="480"/>
          <w:marRight w:val="0"/>
          <w:marTop w:val="0"/>
          <w:marBottom w:val="0"/>
          <w:divBdr>
            <w:top w:val="none" w:sz="0" w:space="0" w:color="auto"/>
            <w:left w:val="none" w:sz="0" w:space="0" w:color="auto"/>
            <w:bottom w:val="none" w:sz="0" w:space="0" w:color="auto"/>
            <w:right w:val="none" w:sz="0" w:space="0" w:color="auto"/>
          </w:divBdr>
        </w:div>
        <w:div w:id="619535263">
          <w:marLeft w:val="480"/>
          <w:marRight w:val="0"/>
          <w:marTop w:val="0"/>
          <w:marBottom w:val="0"/>
          <w:divBdr>
            <w:top w:val="none" w:sz="0" w:space="0" w:color="auto"/>
            <w:left w:val="none" w:sz="0" w:space="0" w:color="auto"/>
            <w:bottom w:val="none" w:sz="0" w:space="0" w:color="auto"/>
            <w:right w:val="none" w:sz="0" w:space="0" w:color="auto"/>
          </w:divBdr>
        </w:div>
        <w:div w:id="628125546">
          <w:marLeft w:val="480"/>
          <w:marRight w:val="0"/>
          <w:marTop w:val="0"/>
          <w:marBottom w:val="0"/>
          <w:divBdr>
            <w:top w:val="none" w:sz="0" w:space="0" w:color="auto"/>
            <w:left w:val="none" w:sz="0" w:space="0" w:color="auto"/>
            <w:bottom w:val="none" w:sz="0" w:space="0" w:color="auto"/>
            <w:right w:val="none" w:sz="0" w:space="0" w:color="auto"/>
          </w:divBdr>
        </w:div>
        <w:div w:id="629550671">
          <w:marLeft w:val="480"/>
          <w:marRight w:val="0"/>
          <w:marTop w:val="0"/>
          <w:marBottom w:val="0"/>
          <w:divBdr>
            <w:top w:val="none" w:sz="0" w:space="0" w:color="auto"/>
            <w:left w:val="none" w:sz="0" w:space="0" w:color="auto"/>
            <w:bottom w:val="none" w:sz="0" w:space="0" w:color="auto"/>
            <w:right w:val="none" w:sz="0" w:space="0" w:color="auto"/>
          </w:divBdr>
        </w:div>
        <w:div w:id="638190166">
          <w:marLeft w:val="480"/>
          <w:marRight w:val="0"/>
          <w:marTop w:val="0"/>
          <w:marBottom w:val="0"/>
          <w:divBdr>
            <w:top w:val="none" w:sz="0" w:space="0" w:color="auto"/>
            <w:left w:val="none" w:sz="0" w:space="0" w:color="auto"/>
            <w:bottom w:val="none" w:sz="0" w:space="0" w:color="auto"/>
            <w:right w:val="none" w:sz="0" w:space="0" w:color="auto"/>
          </w:divBdr>
        </w:div>
        <w:div w:id="650787704">
          <w:marLeft w:val="480"/>
          <w:marRight w:val="0"/>
          <w:marTop w:val="0"/>
          <w:marBottom w:val="0"/>
          <w:divBdr>
            <w:top w:val="none" w:sz="0" w:space="0" w:color="auto"/>
            <w:left w:val="none" w:sz="0" w:space="0" w:color="auto"/>
            <w:bottom w:val="none" w:sz="0" w:space="0" w:color="auto"/>
            <w:right w:val="none" w:sz="0" w:space="0" w:color="auto"/>
          </w:divBdr>
        </w:div>
        <w:div w:id="712387025">
          <w:marLeft w:val="480"/>
          <w:marRight w:val="0"/>
          <w:marTop w:val="0"/>
          <w:marBottom w:val="0"/>
          <w:divBdr>
            <w:top w:val="none" w:sz="0" w:space="0" w:color="auto"/>
            <w:left w:val="none" w:sz="0" w:space="0" w:color="auto"/>
            <w:bottom w:val="none" w:sz="0" w:space="0" w:color="auto"/>
            <w:right w:val="none" w:sz="0" w:space="0" w:color="auto"/>
          </w:divBdr>
        </w:div>
        <w:div w:id="749616028">
          <w:marLeft w:val="480"/>
          <w:marRight w:val="0"/>
          <w:marTop w:val="0"/>
          <w:marBottom w:val="0"/>
          <w:divBdr>
            <w:top w:val="none" w:sz="0" w:space="0" w:color="auto"/>
            <w:left w:val="none" w:sz="0" w:space="0" w:color="auto"/>
            <w:bottom w:val="none" w:sz="0" w:space="0" w:color="auto"/>
            <w:right w:val="none" w:sz="0" w:space="0" w:color="auto"/>
          </w:divBdr>
        </w:div>
        <w:div w:id="755514943">
          <w:marLeft w:val="480"/>
          <w:marRight w:val="0"/>
          <w:marTop w:val="0"/>
          <w:marBottom w:val="0"/>
          <w:divBdr>
            <w:top w:val="none" w:sz="0" w:space="0" w:color="auto"/>
            <w:left w:val="none" w:sz="0" w:space="0" w:color="auto"/>
            <w:bottom w:val="none" w:sz="0" w:space="0" w:color="auto"/>
            <w:right w:val="none" w:sz="0" w:space="0" w:color="auto"/>
          </w:divBdr>
        </w:div>
        <w:div w:id="818839160">
          <w:marLeft w:val="480"/>
          <w:marRight w:val="0"/>
          <w:marTop w:val="0"/>
          <w:marBottom w:val="0"/>
          <w:divBdr>
            <w:top w:val="none" w:sz="0" w:space="0" w:color="auto"/>
            <w:left w:val="none" w:sz="0" w:space="0" w:color="auto"/>
            <w:bottom w:val="none" w:sz="0" w:space="0" w:color="auto"/>
            <w:right w:val="none" w:sz="0" w:space="0" w:color="auto"/>
          </w:divBdr>
        </w:div>
        <w:div w:id="866917474">
          <w:marLeft w:val="480"/>
          <w:marRight w:val="0"/>
          <w:marTop w:val="0"/>
          <w:marBottom w:val="0"/>
          <w:divBdr>
            <w:top w:val="none" w:sz="0" w:space="0" w:color="auto"/>
            <w:left w:val="none" w:sz="0" w:space="0" w:color="auto"/>
            <w:bottom w:val="none" w:sz="0" w:space="0" w:color="auto"/>
            <w:right w:val="none" w:sz="0" w:space="0" w:color="auto"/>
          </w:divBdr>
        </w:div>
        <w:div w:id="879633707">
          <w:marLeft w:val="480"/>
          <w:marRight w:val="0"/>
          <w:marTop w:val="0"/>
          <w:marBottom w:val="0"/>
          <w:divBdr>
            <w:top w:val="none" w:sz="0" w:space="0" w:color="auto"/>
            <w:left w:val="none" w:sz="0" w:space="0" w:color="auto"/>
            <w:bottom w:val="none" w:sz="0" w:space="0" w:color="auto"/>
            <w:right w:val="none" w:sz="0" w:space="0" w:color="auto"/>
          </w:divBdr>
        </w:div>
        <w:div w:id="923731505">
          <w:marLeft w:val="480"/>
          <w:marRight w:val="0"/>
          <w:marTop w:val="0"/>
          <w:marBottom w:val="0"/>
          <w:divBdr>
            <w:top w:val="none" w:sz="0" w:space="0" w:color="auto"/>
            <w:left w:val="none" w:sz="0" w:space="0" w:color="auto"/>
            <w:bottom w:val="none" w:sz="0" w:space="0" w:color="auto"/>
            <w:right w:val="none" w:sz="0" w:space="0" w:color="auto"/>
          </w:divBdr>
        </w:div>
        <w:div w:id="1070690591">
          <w:marLeft w:val="480"/>
          <w:marRight w:val="0"/>
          <w:marTop w:val="0"/>
          <w:marBottom w:val="0"/>
          <w:divBdr>
            <w:top w:val="none" w:sz="0" w:space="0" w:color="auto"/>
            <w:left w:val="none" w:sz="0" w:space="0" w:color="auto"/>
            <w:bottom w:val="none" w:sz="0" w:space="0" w:color="auto"/>
            <w:right w:val="none" w:sz="0" w:space="0" w:color="auto"/>
          </w:divBdr>
        </w:div>
        <w:div w:id="1106654012">
          <w:marLeft w:val="480"/>
          <w:marRight w:val="0"/>
          <w:marTop w:val="0"/>
          <w:marBottom w:val="0"/>
          <w:divBdr>
            <w:top w:val="none" w:sz="0" w:space="0" w:color="auto"/>
            <w:left w:val="none" w:sz="0" w:space="0" w:color="auto"/>
            <w:bottom w:val="none" w:sz="0" w:space="0" w:color="auto"/>
            <w:right w:val="none" w:sz="0" w:space="0" w:color="auto"/>
          </w:divBdr>
        </w:div>
        <w:div w:id="1128819240">
          <w:marLeft w:val="480"/>
          <w:marRight w:val="0"/>
          <w:marTop w:val="0"/>
          <w:marBottom w:val="0"/>
          <w:divBdr>
            <w:top w:val="none" w:sz="0" w:space="0" w:color="auto"/>
            <w:left w:val="none" w:sz="0" w:space="0" w:color="auto"/>
            <w:bottom w:val="none" w:sz="0" w:space="0" w:color="auto"/>
            <w:right w:val="none" w:sz="0" w:space="0" w:color="auto"/>
          </w:divBdr>
        </w:div>
        <w:div w:id="1160543118">
          <w:marLeft w:val="480"/>
          <w:marRight w:val="0"/>
          <w:marTop w:val="0"/>
          <w:marBottom w:val="0"/>
          <w:divBdr>
            <w:top w:val="none" w:sz="0" w:space="0" w:color="auto"/>
            <w:left w:val="none" w:sz="0" w:space="0" w:color="auto"/>
            <w:bottom w:val="none" w:sz="0" w:space="0" w:color="auto"/>
            <w:right w:val="none" w:sz="0" w:space="0" w:color="auto"/>
          </w:divBdr>
        </w:div>
        <w:div w:id="1284337531">
          <w:marLeft w:val="480"/>
          <w:marRight w:val="0"/>
          <w:marTop w:val="0"/>
          <w:marBottom w:val="0"/>
          <w:divBdr>
            <w:top w:val="none" w:sz="0" w:space="0" w:color="auto"/>
            <w:left w:val="none" w:sz="0" w:space="0" w:color="auto"/>
            <w:bottom w:val="none" w:sz="0" w:space="0" w:color="auto"/>
            <w:right w:val="none" w:sz="0" w:space="0" w:color="auto"/>
          </w:divBdr>
        </w:div>
        <w:div w:id="1375614683">
          <w:marLeft w:val="480"/>
          <w:marRight w:val="0"/>
          <w:marTop w:val="0"/>
          <w:marBottom w:val="0"/>
          <w:divBdr>
            <w:top w:val="none" w:sz="0" w:space="0" w:color="auto"/>
            <w:left w:val="none" w:sz="0" w:space="0" w:color="auto"/>
            <w:bottom w:val="none" w:sz="0" w:space="0" w:color="auto"/>
            <w:right w:val="none" w:sz="0" w:space="0" w:color="auto"/>
          </w:divBdr>
        </w:div>
        <w:div w:id="1377660010">
          <w:marLeft w:val="480"/>
          <w:marRight w:val="0"/>
          <w:marTop w:val="0"/>
          <w:marBottom w:val="0"/>
          <w:divBdr>
            <w:top w:val="none" w:sz="0" w:space="0" w:color="auto"/>
            <w:left w:val="none" w:sz="0" w:space="0" w:color="auto"/>
            <w:bottom w:val="none" w:sz="0" w:space="0" w:color="auto"/>
            <w:right w:val="none" w:sz="0" w:space="0" w:color="auto"/>
          </w:divBdr>
        </w:div>
        <w:div w:id="1406760152">
          <w:marLeft w:val="480"/>
          <w:marRight w:val="0"/>
          <w:marTop w:val="0"/>
          <w:marBottom w:val="0"/>
          <w:divBdr>
            <w:top w:val="none" w:sz="0" w:space="0" w:color="auto"/>
            <w:left w:val="none" w:sz="0" w:space="0" w:color="auto"/>
            <w:bottom w:val="none" w:sz="0" w:space="0" w:color="auto"/>
            <w:right w:val="none" w:sz="0" w:space="0" w:color="auto"/>
          </w:divBdr>
        </w:div>
        <w:div w:id="1432778925">
          <w:marLeft w:val="480"/>
          <w:marRight w:val="0"/>
          <w:marTop w:val="0"/>
          <w:marBottom w:val="0"/>
          <w:divBdr>
            <w:top w:val="none" w:sz="0" w:space="0" w:color="auto"/>
            <w:left w:val="none" w:sz="0" w:space="0" w:color="auto"/>
            <w:bottom w:val="none" w:sz="0" w:space="0" w:color="auto"/>
            <w:right w:val="none" w:sz="0" w:space="0" w:color="auto"/>
          </w:divBdr>
        </w:div>
        <w:div w:id="1457941838">
          <w:marLeft w:val="480"/>
          <w:marRight w:val="0"/>
          <w:marTop w:val="0"/>
          <w:marBottom w:val="0"/>
          <w:divBdr>
            <w:top w:val="none" w:sz="0" w:space="0" w:color="auto"/>
            <w:left w:val="none" w:sz="0" w:space="0" w:color="auto"/>
            <w:bottom w:val="none" w:sz="0" w:space="0" w:color="auto"/>
            <w:right w:val="none" w:sz="0" w:space="0" w:color="auto"/>
          </w:divBdr>
        </w:div>
        <w:div w:id="1459300175">
          <w:marLeft w:val="480"/>
          <w:marRight w:val="0"/>
          <w:marTop w:val="0"/>
          <w:marBottom w:val="0"/>
          <w:divBdr>
            <w:top w:val="none" w:sz="0" w:space="0" w:color="auto"/>
            <w:left w:val="none" w:sz="0" w:space="0" w:color="auto"/>
            <w:bottom w:val="none" w:sz="0" w:space="0" w:color="auto"/>
            <w:right w:val="none" w:sz="0" w:space="0" w:color="auto"/>
          </w:divBdr>
        </w:div>
        <w:div w:id="1531380119">
          <w:marLeft w:val="480"/>
          <w:marRight w:val="0"/>
          <w:marTop w:val="0"/>
          <w:marBottom w:val="0"/>
          <w:divBdr>
            <w:top w:val="none" w:sz="0" w:space="0" w:color="auto"/>
            <w:left w:val="none" w:sz="0" w:space="0" w:color="auto"/>
            <w:bottom w:val="none" w:sz="0" w:space="0" w:color="auto"/>
            <w:right w:val="none" w:sz="0" w:space="0" w:color="auto"/>
          </w:divBdr>
        </w:div>
        <w:div w:id="1534342081">
          <w:marLeft w:val="480"/>
          <w:marRight w:val="0"/>
          <w:marTop w:val="0"/>
          <w:marBottom w:val="0"/>
          <w:divBdr>
            <w:top w:val="none" w:sz="0" w:space="0" w:color="auto"/>
            <w:left w:val="none" w:sz="0" w:space="0" w:color="auto"/>
            <w:bottom w:val="none" w:sz="0" w:space="0" w:color="auto"/>
            <w:right w:val="none" w:sz="0" w:space="0" w:color="auto"/>
          </w:divBdr>
        </w:div>
        <w:div w:id="1538854677">
          <w:marLeft w:val="480"/>
          <w:marRight w:val="0"/>
          <w:marTop w:val="0"/>
          <w:marBottom w:val="0"/>
          <w:divBdr>
            <w:top w:val="none" w:sz="0" w:space="0" w:color="auto"/>
            <w:left w:val="none" w:sz="0" w:space="0" w:color="auto"/>
            <w:bottom w:val="none" w:sz="0" w:space="0" w:color="auto"/>
            <w:right w:val="none" w:sz="0" w:space="0" w:color="auto"/>
          </w:divBdr>
        </w:div>
        <w:div w:id="1587688773">
          <w:marLeft w:val="480"/>
          <w:marRight w:val="0"/>
          <w:marTop w:val="0"/>
          <w:marBottom w:val="0"/>
          <w:divBdr>
            <w:top w:val="none" w:sz="0" w:space="0" w:color="auto"/>
            <w:left w:val="none" w:sz="0" w:space="0" w:color="auto"/>
            <w:bottom w:val="none" w:sz="0" w:space="0" w:color="auto"/>
            <w:right w:val="none" w:sz="0" w:space="0" w:color="auto"/>
          </w:divBdr>
        </w:div>
        <w:div w:id="1604341370">
          <w:marLeft w:val="480"/>
          <w:marRight w:val="0"/>
          <w:marTop w:val="0"/>
          <w:marBottom w:val="0"/>
          <w:divBdr>
            <w:top w:val="none" w:sz="0" w:space="0" w:color="auto"/>
            <w:left w:val="none" w:sz="0" w:space="0" w:color="auto"/>
            <w:bottom w:val="none" w:sz="0" w:space="0" w:color="auto"/>
            <w:right w:val="none" w:sz="0" w:space="0" w:color="auto"/>
          </w:divBdr>
        </w:div>
        <w:div w:id="1629817285">
          <w:marLeft w:val="480"/>
          <w:marRight w:val="0"/>
          <w:marTop w:val="0"/>
          <w:marBottom w:val="0"/>
          <w:divBdr>
            <w:top w:val="none" w:sz="0" w:space="0" w:color="auto"/>
            <w:left w:val="none" w:sz="0" w:space="0" w:color="auto"/>
            <w:bottom w:val="none" w:sz="0" w:space="0" w:color="auto"/>
            <w:right w:val="none" w:sz="0" w:space="0" w:color="auto"/>
          </w:divBdr>
        </w:div>
        <w:div w:id="1647969904">
          <w:marLeft w:val="480"/>
          <w:marRight w:val="0"/>
          <w:marTop w:val="0"/>
          <w:marBottom w:val="0"/>
          <w:divBdr>
            <w:top w:val="none" w:sz="0" w:space="0" w:color="auto"/>
            <w:left w:val="none" w:sz="0" w:space="0" w:color="auto"/>
            <w:bottom w:val="none" w:sz="0" w:space="0" w:color="auto"/>
            <w:right w:val="none" w:sz="0" w:space="0" w:color="auto"/>
          </w:divBdr>
        </w:div>
        <w:div w:id="1674608003">
          <w:marLeft w:val="480"/>
          <w:marRight w:val="0"/>
          <w:marTop w:val="0"/>
          <w:marBottom w:val="0"/>
          <w:divBdr>
            <w:top w:val="none" w:sz="0" w:space="0" w:color="auto"/>
            <w:left w:val="none" w:sz="0" w:space="0" w:color="auto"/>
            <w:bottom w:val="none" w:sz="0" w:space="0" w:color="auto"/>
            <w:right w:val="none" w:sz="0" w:space="0" w:color="auto"/>
          </w:divBdr>
        </w:div>
        <w:div w:id="1693608843">
          <w:marLeft w:val="480"/>
          <w:marRight w:val="0"/>
          <w:marTop w:val="0"/>
          <w:marBottom w:val="0"/>
          <w:divBdr>
            <w:top w:val="none" w:sz="0" w:space="0" w:color="auto"/>
            <w:left w:val="none" w:sz="0" w:space="0" w:color="auto"/>
            <w:bottom w:val="none" w:sz="0" w:space="0" w:color="auto"/>
            <w:right w:val="none" w:sz="0" w:space="0" w:color="auto"/>
          </w:divBdr>
        </w:div>
        <w:div w:id="1717581990">
          <w:marLeft w:val="480"/>
          <w:marRight w:val="0"/>
          <w:marTop w:val="0"/>
          <w:marBottom w:val="0"/>
          <w:divBdr>
            <w:top w:val="none" w:sz="0" w:space="0" w:color="auto"/>
            <w:left w:val="none" w:sz="0" w:space="0" w:color="auto"/>
            <w:bottom w:val="none" w:sz="0" w:space="0" w:color="auto"/>
            <w:right w:val="none" w:sz="0" w:space="0" w:color="auto"/>
          </w:divBdr>
        </w:div>
        <w:div w:id="1735622627">
          <w:marLeft w:val="480"/>
          <w:marRight w:val="0"/>
          <w:marTop w:val="0"/>
          <w:marBottom w:val="0"/>
          <w:divBdr>
            <w:top w:val="none" w:sz="0" w:space="0" w:color="auto"/>
            <w:left w:val="none" w:sz="0" w:space="0" w:color="auto"/>
            <w:bottom w:val="none" w:sz="0" w:space="0" w:color="auto"/>
            <w:right w:val="none" w:sz="0" w:space="0" w:color="auto"/>
          </w:divBdr>
        </w:div>
        <w:div w:id="1767265245">
          <w:marLeft w:val="480"/>
          <w:marRight w:val="0"/>
          <w:marTop w:val="0"/>
          <w:marBottom w:val="0"/>
          <w:divBdr>
            <w:top w:val="none" w:sz="0" w:space="0" w:color="auto"/>
            <w:left w:val="none" w:sz="0" w:space="0" w:color="auto"/>
            <w:bottom w:val="none" w:sz="0" w:space="0" w:color="auto"/>
            <w:right w:val="none" w:sz="0" w:space="0" w:color="auto"/>
          </w:divBdr>
        </w:div>
      </w:divsChild>
    </w:div>
    <w:div w:id="418454281">
      <w:bodyDiv w:val="1"/>
      <w:marLeft w:val="0"/>
      <w:marRight w:val="0"/>
      <w:marTop w:val="0"/>
      <w:marBottom w:val="0"/>
      <w:divBdr>
        <w:top w:val="none" w:sz="0" w:space="0" w:color="auto"/>
        <w:left w:val="none" w:sz="0" w:space="0" w:color="auto"/>
        <w:bottom w:val="none" w:sz="0" w:space="0" w:color="auto"/>
        <w:right w:val="none" w:sz="0" w:space="0" w:color="auto"/>
      </w:divBdr>
      <w:divsChild>
        <w:div w:id="739708">
          <w:marLeft w:val="480"/>
          <w:marRight w:val="0"/>
          <w:marTop w:val="0"/>
          <w:marBottom w:val="0"/>
          <w:divBdr>
            <w:top w:val="none" w:sz="0" w:space="0" w:color="auto"/>
            <w:left w:val="none" w:sz="0" w:space="0" w:color="auto"/>
            <w:bottom w:val="none" w:sz="0" w:space="0" w:color="auto"/>
            <w:right w:val="none" w:sz="0" w:space="0" w:color="auto"/>
          </w:divBdr>
        </w:div>
        <w:div w:id="9571430">
          <w:marLeft w:val="480"/>
          <w:marRight w:val="0"/>
          <w:marTop w:val="0"/>
          <w:marBottom w:val="0"/>
          <w:divBdr>
            <w:top w:val="none" w:sz="0" w:space="0" w:color="auto"/>
            <w:left w:val="none" w:sz="0" w:space="0" w:color="auto"/>
            <w:bottom w:val="none" w:sz="0" w:space="0" w:color="auto"/>
            <w:right w:val="none" w:sz="0" w:space="0" w:color="auto"/>
          </w:divBdr>
        </w:div>
        <w:div w:id="11080916">
          <w:marLeft w:val="480"/>
          <w:marRight w:val="0"/>
          <w:marTop w:val="0"/>
          <w:marBottom w:val="0"/>
          <w:divBdr>
            <w:top w:val="none" w:sz="0" w:space="0" w:color="auto"/>
            <w:left w:val="none" w:sz="0" w:space="0" w:color="auto"/>
            <w:bottom w:val="none" w:sz="0" w:space="0" w:color="auto"/>
            <w:right w:val="none" w:sz="0" w:space="0" w:color="auto"/>
          </w:divBdr>
        </w:div>
        <w:div w:id="24601957">
          <w:marLeft w:val="480"/>
          <w:marRight w:val="0"/>
          <w:marTop w:val="0"/>
          <w:marBottom w:val="0"/>
          <w:divBdr>
            <w:top w:val="none" w:sz="0" w:space="0" w:color="auto"/>
            <w:left w:val="none" w:sz="0" w:space="0" w:color="auto"/>
            <w:bottom w:val="none" w:sz="0" w:space="0" w:color="auto"/>
            <w:right w:val="none" w:sz="0" w:space="0" w:color="auto"/>
          </w:divBdr>
        </w:div>
        <w:div w:id="40984011">
          <w:marLeft w:val="480"/>
          <w:marRight w:val="0"/>
          <w:marTop w:val="0"/>
          <w:marBottom w:val="0"/>
          <w:divBdr>
            <w:top w:val="none" w:sz="0" w:space="0" w:color="auto"/>
            <w:left w:val="none" w:sz="0" w:space="0" w:color="auto"/>
            <w:bottom w:val="none" w:sz="0" w:space="0" w:color="auto"/>
            <w:right w:val="none" w:sz="0" w:space="0" w:color="auto"/>
          </w:divBdr>
        </w:div>
        <w:div w:id="41055037">
          <w:marLeft w:val="480"/>
          <w:marRight w:val="0"/>
          <w:marTop w:val="0"/>
          <w:marBottom w:val="0"/>
          <w:divBdr>
            <w:top w:val="none" w:sz="0" w:space="0" w:color="auto"/>
            <w:left w:val="none" w:sz="0" w:space="0" w:color="auto"/>
            <w:bottom w:val="none" w:sz="0" w:space="0" w:color="auto"/>
            <w:right w:val="none" w:sz="0" w:space="0" w:color="auto"/>
          </w:divBdr>
        </w:div>
        <w:div w:id="43724818">
          <w:marLeft w:val="480"/>
          <w:marRight w:val="0"/>
          <w:marTop w:val="0"/>
          <w:marBottom w:val="0"/>
          <w:divBdr>
            <w:top w:val="none" w:sz="0" w:space="0" w:color="auto"/>
            <w:left w:val="none" w:sz="0" w:space="0" w:color="auto"/>
            <w:bottom w:val="none" w:sz="0" w:space="0" w:color="auto"/>
            <w:right w:val="none" w:sz="0" w:space="0" w:color="auto"/>
          </w:divBdr>
        </w:div>
        <w:div w:id="63140760">
          <w:marLeft w:val="480"/>
          <w:marRight w:val="0"/>
          <w:marTop w:val="0"/>
          <w:marBottom w:val="0"/>
          <w:divBdr>
            <w:top w:val="none" w:sz="0" w:space="0" w:color="auto"/>
            <w:left w:val="none" w:sz="0" w:space="0" w:color="auto"/>
            <w:bottom w:val="none" w:sz="0" w:space="0" w:color="auto"/>
            <w:right w:val="none" w:sz="0" w:space="0" w:color="auto"/>
          </w:divBdr>
        </w:div>
        <w:div w:id="69927906">
          <w:marLeft w:val="480"/>
          <w:marRight w:val="0"/>
          <w:marTop w:val="0"/>
          <w:marBottom w:val="0"/>
          <w:divBdr>
            <w:top w:val="none" w:sz="0" w:space="0" w:color="auto"/>
            <w:left w:val="none" w:sz="0" w:space="0" w:color="auto"/>
            <w:bottom w:val="none" w:sz="0" w:space="0" w:color="auto"/>
            <w:right w:val="none" w:sz="0" w:space="0" w:color="auto"/>
          </w:divBdr>
        </w:div>
        <w:div w:id="71396556">
          <w:marLeft w:val="480"/>
          <w:marRight w:val="0"/>
          <w:marTop w:val="0"/>
          <w:marBottom w:val="0"/>
          <w:divBdr>
            <w:top w:val="none" w:sz="0" w:space="0" w:color="auto"/>
            <w:left w:val="none" w:sz="0" w:space="0" w:color="auto"/>
            <w:bottom w:val="none" w:sz="0" w:space="0" w:color="auto"/>
            <w:right w:val="none" w:sz="0" w:space="0" w:color="auto"/>
          </w:divBdr>
        </w:div>
        <w:div w:id="83110236">
          <w:marLeft w:val="480"/>
          <w:marRight w:val="0"/>
          <w:marTop w:val="0"/>
          <w:marBottom w:val="0"/>
          <w:divBdr>
            <w:top w:val="none" w:sz="0" w:space="0" w:color="auto"/>
            <w:left w:val="none" w:sz="0" w:space="0" w:color="auto"/>
            <w:bottom w:val="none" w:sz="0" w:space="0" w:color="auto"/>
            <w:right w:val="none" w:sz="0" w:space="0" w:color="auto"/>
          </w:divBdr>
        </w:div>
        <w:div w:id="95684315">
          <w:marLeft w:val="480"/>
          <w:marRight w:val="0"/>
          <w:marTop w:val="0"/>
          <w:marBottom w:val="0"/>
          <w:divBdr>
            <w:top w:val="none" w:sz="0" w:space="0" w:color="auto"/>
            <w:left w:val="none" w:sz="0" w:space="0" w:color="auto"/>
            <w:bottom w:val="none" w:sz="0" w:space="0" w:color="auto"/>
            <w:right w:val="none" w:sz="0" w:space="0" w:color="auto"/>
          </w:divBdr>
        </w:div>
        <w:div w:id="106118076">
          <w:marLeft w:val="480"/>
          <w:marRight w:val="0"/>
          <w:marTop w:val="0"/>
          <w:marBottom w:val="0"/>
          <w:divBdr>
            <w:top w:val="none" w:sz="0" w:space="0" w:color="auto"/>
            <w:left w:val="none" w:sz="0" w:space="0" w:color="auto"/>
            <w:bottom w:val="none" w:sz="0" w:space="0" w:color="auto"/>
            <w:right w:val="none" w:sz="0" w:space="0" w:color="auto"/>
          </w:divBdr>
        </w:div>
        <w:div w:id="108428114">
          <w:marLeft w:val="480"/>
          <w:marRight w:val="0"/>
          <w:marTop w:val="0"/>
          <w:marBottom w:val="0"/>
          <w:divBdr>
            <w:top w:val="none" w:sz="0" w:space="0" w:color="auto"/>
            <w:left w:val="none" w:sz="0" w:space="0" w:color="auto"/>
            <w:bottom w:val="none" w:sz="0" w:space="0" w:color="auto"/>
            <w:right w:val="none" w:sz="0" w:space="0" w:color="auto"/>
          </w:divBdr>
        </w:div>
        <w:div w:id="108821033">
          <w:marLeft w:val="480"/>
          <w:marRight w:val="0"/>
          <w:marTop w:val="0"/>
          <w:marBottom w:val="0"/>
          <w:divBdr>
            <w:top w:val="none" w:sz="0" w:space="0" w:color="auto"/>
            <w:left w:val="none" w:sz="0" w:space="0" w:color="auto"/>
            <w:bottom w:val="none" w:sz="0" w:space="0" w:color="auto"/>
            <w:right w:val="none" w:sz="0" w:space="0" w:color="auto"/>
          </w:divBdr>
        </w:div>
        <w:div w:id="134296383">
          <w:marLeft w:val="480"/>
          <w:marRight w:val="0"/>
          <w:marTop w:val="0"/>
          <w:marBottom w:val="0"/>
          <w:divBdr>
            <w:top w:val="none" w:sz="0" w:space="0" w:color="auto"/>
            <w:left w:val="none" w:sz="0" w:space="0" w:color="auto"/>
            <w:bottom w:val="none" w:sz="0" w:space="0" w:color="auto"/>
            <w:right w:val="none" w:sz="0" w:space="0" w:color="auto"/>
          </w:divBdr>
        </w:div>
        <w:div w:id="137962511">
          <w:marLeft w:val="480"/>
          <w:marRight w:val="0"/>
          <w:marTop w:val="0"/>
          <w:marBottom w:val="0"/>
          <w:divBdr>
            <w:top w:val="none" w:sz="0" w:space="0" w:color="auto"/>
            <w:left w:val="none" w:sz="0" w:space="0" w:color="auto"/>
            <w:bottom w:val="none" w:sz="0" w:space="0" w:color="auto"/>
            <w:right w:val="none" w:sz="0" w:space="0" w:color="auto"/>
          </w:divBdr>
        </w:div>
        <w:div w:id="149830925">
          <w:marLeft w:val="480"/>
          <w:marRight w:val="0"/>
          <w:marTop w:val="0"/>
          <w:marBottom w:val="0"/>
          <w:divBdr>
            <w:top w:val="none" w:sz="0" w:space="0" w:color="auto"/>
            <w:left w:val="none" w:sz="0" w:space="0" w:color="auto"/>
            <w:bottom w:val="none" w:sz="0" w:space="0" w:color="auto"/>
            <w:right w:val="none" w:sz="0" w:space="0" w:color="auto"/>
          </w:divBdr>
        </w:div>
        <w:div w:id="173498179">
          <w:marLeft w:val="480"/>
          <w:marRight w:val="0"/>
          <w:marTop w:val="0"/>
          <w:marBottom w:val="0"/>
          <w:divBdr>
            <w:top w:val="none" w:sz="0" w:space="0" w:color="auto"/>
            <w:left w:val="none" w:sz="0" w:space="0" w:color="auto"/>
            <w:bottom w:val="none" w:sz="0" w:space="0" w:color="auto"/>
            <w:right w:val="none" w:sz="0" w:space="0" w:color="auto"/>
          </w:divBdr>
        </w:div>
        <w:div w:id="175926440">
          <w:marLeft w:val="480"/>
          <w:marRight w:val="0"/>
          <w:marTop w:val="0"/>
          <w:marBottom w:val="0"/>
          <w:divBdr>
            <w:top w:val="none" w:sz="0" w:space="0" w:color="auto"/>
            <w:left w:val="none" w:sz="0" w:space="0" w:color="auto"/>
            <w:bottom w:val="none" w:sz="0" w:space="0" w:color="auto"/>
            <w:right w:val="none" w:sz="0" w:space="0" w:color="auto"/>
          </w:divBdr>
        </w:div>
        <w:div w:id="199630845">
          <w:marLeft w:val="480"/>
          <w:marRight w:val="0"/>
          <w:marTop w:val="0"/>
          <w:marBottom w:val="0"/>
          <w:divBdr>
            <w:top w:val="none" w:sz="0" w:space="0" w:color="auto"/>
            <w:left w:val="none" w:sz="0" w:space="0" w:color="auto"/>
            <w:bottom w:val="none" w:sz="0" w:space="0" w:color="auto"/>
            <w:right w:val="none" w:sz="0" w:space="0" w:color="auto"/>
          </w:divBdr>
        </w:div>
        <w:div w:id="206261071">
          <w:marLeft w:val="480"/>
          <w:marRight w:val="0"/>
          <w:marTop w:val="0"/>
          <w:marBottom w:val="0"/>
          <w:divBdr>
            <w:top w:val="none" w:sz="0" w:space="0" w:color="auto"/>
            <w:left w:val="none" w:sz="0" w:space="0" w:color="auto"/>
            <w:bottom w:val="none" w:sz="0" w:space="0" w:color="auto"/>
            <w:right w:val="none" w:sz="0" w:space="0" w:color="auto"/>
          </w:divBdr>
        </w:div>
        <w:div w:id="207107501">
          <w:marLeft w:val="480"/>
          <w:marRight w:val="0"/>
          <w:marTop w:val="0"/>
          <w:marBottom w:val="0"/>
          <w:divBdr>
            <w:top w:val="none" w:sz="0" w:space="0" w:color="auto"/>
            <w:left w:val="none" w:sz="0" w:space="0" w:color="auto"/>
            <w:bottom w:val="none" w:sz="0" w:space="0" w:color="auto"/>
            <w:right w:val="none" w:sz="0" w:space="0" w:color="auto"/>
          </w:divBdr>
        </w:div>
        <w:div w:id="212692164">
          <w:marLeft w:val="480"/>
          <w:marRight w:val="0"/>
          <w:marTop w:val="0"/>
          <w:marBottom w:val="0"/>
          <w:divBdr>
            <w:top w:val="none" w:sz="0" w:space="0" w:color="auto"/>
            <w:left w:val="none" w:sz="0" w:space="0" w:color="auto"/>
            <w:bottom w:val="none" w:sz="0" w:space="0" w:color="auto"/>
            <w:right w:val="none" w:sz="0" w:space="0" w:color="auto"/>
          </w:divBdr>
        </w:div>
        <w:div w:id="231812823">
          <w:marLeft w:val="480"/>
          <w:marRight w:val="0"/>
          <w:marTop w:val="0"/>
          <w:marBottom w:val="0"/>
          <w:divBdr>
            <w:top w:val="none" w:sz="0" w:space="0" w:color="auto"/>
            <w:left w:val="none" w:sz="0" w:space="0" w:color="auto"/>
            <w:bottom w:val="none" w:sz="0" w:space="0" w:color="auto"/>
            <w:right w:val="none" w:sz="0" w:space="0" w:color="auto"/>
          </w:divBdr>
        </w:div>
        <w:div w:id="240872842">
          <w:marLeft w:val="480"/>
          <w:marRight w:val="0"/>
          <w:marTop w:val="0"/>
          <w:marBottom w:val="0"/>
          <w:divBdr>
            <w:top w:val="none" w:sz="0" w:space="0" w:color="auto"/>
            <w:left w:val="none" w:sz="0" w:space="0" w:color="auto"/>
            <w:bottom w:val="none" w:sz="0" w:space="0" w:color="auto"/>
            <w:right w:val="none" w:sz="0" w:space="0" w:color="auto"/>
          </w:divBdr>
        </w:div>
        <w:div w:id="258292433">
          <w:marLeft w:val="480"/>
          <w:marRight w:val="0"/>
          <w:marTop w:val="0"/>
          <w:marBottom w:val="0"/>
          <w:divBdr>
            <w:top w:val="none" w:sz="0" w:space="0" w:color="auto"/>
            <w:left w:val="none" w:sz="0" w:space="0" w:color="auto"/>
            <w:bottom w:val="none" w:sz="0" w:space="0" w:color="auto"/>
            <w:right w:val="none" w:sz="0" w:space="0" w:color="auto"/>
          </w:divBdr>
        </w:div>
        <w:div w:id="258875129">
          <w:marLeft w:val="480"/>
          <w:marRight w:val="0"/>
          <w:marTop w:val="0"/>
          <w:marBottom w:val="0"/>
          <w:divBdr>
            <w:top w:val="none" w:sz="0" w:space="0" w:color="auto"/>
            <w:left w:val="none" w:sz="0" w:space="0" w:color="auto"/>
            <w:bottom w:val="none" w:sz="0" w:space="0" w:color="auto"/>
            <w:right w:val="none" w:sz="0" w:space="0" w:color="auto"/>
          </w:divBdr>
        </w:div>
        <w:div w:id="278268633">
          <w:marLeft w:val="480"/>
          <w:marRight w:val="0"/>
          <w:marTop w:val="0"/>
          <w:marBottom w:val="0"/>
          <w:divBdr>
            <w:top w:val="none" w:sz="0" w:space="0" w:color="auto"/>
            <w:left w:val="none" w:sz="0" w:space="0" w:color="auto"/>
            <w:bottom w:val="none" w:sz="0" w:space="0" w:color="auto"/>
            <w:right w:val="none" w:sz="0" w:space="0" w:color="auto"/>
          </w:divBdr>
        </w:div>
        <w:div w:id="286931337">
          <w:marLeft w:val="480"/>
          <w:marRight w:val="0"/>
          <w:marTop w:val="0"/>
          <w:marBottom w:val="0"/>
          <w:divBdr>
            <w:top w:val="none" w:sz="0" w:space="0" w:color="auto"/>
            <w:left w:val="none" w:sz="0" w:space="0" w:color="auto"/>
            <w:bottom w:val="none" w:sz="0" w:space="0" w:color="auto"/>
            <w:right w:val="none" w:sz="0" w:space="0" w:color="auto"/>
          </w:divBdr>
        </w:div>
        <w:div w:id="343748025">
          <w:marLeft w:val="480"/>
          <w:marRight w:val="0"/>
          <w:marTop w:val="0"/>
          <w:marBottom w:val="0"/>
          <w:divBdr>
            <w:top w:val="none" w:sz="0" w:space="0" w:color="auto"/>
            <w:left w:val="none" w:sz="0" w:space="0" w:color="auto"/>
            <w:bottom w:val="none" w:sz="0" w:space="0" w:color="auto"/>
            <w:right w:val="none" w:sz="0" w:space="0" w:color="auto"/>
          </w:divBdr>
        </w:div>
        <w:div w:id="371268539">
          <w:marLeft w:val="480"/>
          <w:marRight w:val="0"/>
          <w:marTop w:val="0"/>
          <w:marBottom w:val="0"/>
          <w:divBdr>
            <w:top w:val="none" w:sz="0" w:space="0" w:color="auto"/>
            <w:left w:val="none" w:sz="0" w:space="0" w:color="auto"/>
            <w:bottom w:val="none" w:sz="0" w:space="0" w:color="auto"/>
            <w:right w:val="none" w:sz="0" w:space="0" w:color="auto"/>
          </w:divBdr>
        </w:div>
        <w:div w:id="383675509">
          <w:marLeft w:val="480"/>
          <w:marRight w:val="0"/>
          <w:marTop w:val="0"/>
          <w:marBottom w:val="0"/>
          <w:divBdr>
            <w:top w:val="none" w:sz="0" w:space="0" w:color="auto"/>
            <w:left w:val="none" w:sz="0" w:space="0" w:color="auto"/>
            <w:bottom w:val="none" w:sz="0" w:space="0" w:color="auto"/>
            <w:right w:val="none" w:sz="0" w:space="0" w:color="auto"/>
          </w:divBdr>
        </w:div>
        <w:div w:id="384723395">
          <w:marLeft w:val="480"/>
          <w:marRight w:val="0"/>
          <w:marTop w:val="0"/>
          <w:marBottom w:val="0"/>
          <w:divBdr>
            <w:top w:val="none" w:sz="0" w:space="0" w:color="auto"/>
            <w:left w:val="none" w:sz="0" w:space="0" w:color="auto"/>
            <w:bottom w:val="none" w:sz="0" w:space="0" w:color="auto"/>
            <w:right w:val="none" w:sz="0" w:space="0" w:color="auto"/>
          </w:divBdr>
        </w:div>
        <w:div w:id="389428909">
          <w:marLeft w:val="480"/>
          <w:marRight w:val="0"/>
          <w:marTop w:val="0"/>
          <w:marBottom w:val="0"/>
          <w:divBdr>
            <w:top w:val="none" w:sz="0" w:space="0" w:color="auto"/>
            <w:left w:val="none" w:sz="0" w:space="0" w:color="auto"/>
            <w:bottom w:val="none" w:sz="0" w:space="0" w:color="auto"/>
            <w:right w:val="none" w:sz="0" w:space="0" w:color="auto"/>
          </w:divBdr>
        </w:div>
        <w:div w:id="393937955">
          <w:marLeft w:val="480"/>
          <w:marRight w:val="0"/>
          <w:marTop w:val="0"/>
          <w:marBottom w:val="0"/>
          <w:divBdr>
            <w:top w:val="none" w:sz="0" w:space="0" w:color="auto"/>
            <w:left w:val="none" w:sz="0" w:space="0" w:color="auto"/>
            <w:bottom w:val="none" w:sz="0" w:space="0" w:color="auto"/>
            <w:right w:val="none" w:sz="0" w:space="0" w:color="auto"/>
          </w:divBdr>
        </w:div>
        <w:div w:id="400373273">
          <w:marLeft w:val="480"/>
          <w:marRight w:val="0"/>
          <w:marTop w:val="0"/>
          <w:marBottom w:val="0"/>
          <w:divBdr>
            <w:top w:val="none" w:sz="0" w:space="0" w:color="auto"/>
            <w:left w:val="none" w:sz="0" w:space="0" w:color="auto"/>
            <w:bottom w:val="none" w:sz="0" w:space="0" w:color="auto"/>
            <w:right w:val="none" w:sz="0" w:space="0" w:color="auto"/>
          </w:divBdr>
        </w:div>
        <w:div w:id="401097798">
          <w:marLeft w:val="480"/>
          <w:marRight w:val="0"/>
          <w:marTop w:val="0"/>
          <w:marBottom w:val="0"/>
          <w:divBdr>
            <w:top w:val="none" w:sz="0" w:space="0" w:color="auto"/>
            <w:left w:val="none" w:sz="0" w:space="0" w:color="auto"/>
            <w:bottom w:val="none" w:sz="0" w:space="0" w:color="auto"/>
            <w:right w:val="none" w:sz="0" w:space="0" w:color="auto"/>
          </w:divBdr>
        </w:div>
        <w:div w:id="413162911">
          <w:marLeft w:val="480"/>
          <w:marRight w:val="0"/>
          <w:marTop w:val="0"/>
          <w:marBottom w:val="0"/>
          <w:divBdr>
            <w:top w:val="none" w:sz="0" w:space="0" w:color="auto"/>
            <w:left w:val="none" w:sz="0" w:space="0" w:color="auto"/>
            <w:bottom w:val="none" w:sz="0" w:space="0" w:color="auto"/>
            <w:right w:val="none" w:sz="0" w:space="0" w:color="auto"/>
          </w:divBdr>
        </w:div>
        <w:div w:id="429859623">
          <w:marLeft w:val="480"/>
          <w:marRight w:val="0"/>
          <w:marTop w:val="0"/>
          <w:marBottom w:val="0"/>
          <w:divBdr>
            <w:top w:val="none" w:sz="0" w:space="0" w:color="auto"/>
            <w:left w:val="none" w:sz="0" w:space="0" w:color="auto"/>
            <w:bottom w:val="none" w:sz="0" w:space="0" w:color="auto"/>
            <w:right w:val="none" w:sz="0" w:space="0" w:color="auto"/>
          </w:divBdr>
        </w:div>
        <w:div w:id="441414571">
          <w:marLeft w:val="480"/>
          <w:marRight w:val="0"/>
          <w:marTop w:val="0"/>
          <w:marBottom w:val="0"/>
          <w:divBdr>
            <w:top w:val="none" w:sz="0" w:space="0" w:color="auto"/>
            <w:left w:val="none" w:sz="0" w:space="0" w:color="auto"/>
            <w:bottom w:val="none" w:sz="0" w:space="0" w:color="auto"/>
            <w:right w:val="none" w:sz="0" w:space="0" w:color="auto"/>
          </w:divBdr>
        </w:div>
        <w:div w:id="460921629">
          <w:marLeft w:val="480"/>
          <w:marRight w:val="0"/>
          <w:marTop w:val="0"/>
          <w:marBottom w:val="0"/>
          <w:divBdr>
            <w:top w:val="none" w:sz="0" w:space="0" w:color="auto"/>
            <w:left w:val="none" w:sz="0" w:space="0" w:color="auto"/>
            <w:bottom w:val="none" w:sz="0" w:space="0" w:color="auto"/>
            <w:right w:val="none" w:sz="0" w:space="0" w:color="auto"/>
          </w:divBdr>
        </w:div>
        <w:div w:id="462427847">
          <w:marLeft w:val="480"/>
          <w:marRight w:val="0"/>
          <w:marTop w:val="0"/>
          <w:marBottom w:val="0"/>
          <w:divBdr>
            <w:top w:val="none" w:sz="0" w:space="0" w:color="auto"/>
            <w:left w:val="none" w:sz="0" w:space="0" w:color="auto"/>
            <w:bottom w:val="none" w:sz="0" w:space="0" w:color="auto"/>
            <w:right w:val="none" w:sz="0" w:space="0" w:color="auto"/>
          </w:divBdr>
        </w:div>
        <w:div w:id="472674740">
          <w:marLeft w:val="480"/>
          <w:marRight w:val="0"/>
          <w:marTop w:val="0"/>
          <w:marBottom w:val="0"/>
          <w:divBdr>
            <w:top w:val="none" w:sz="0" w:space="0" w:color="auto"/>
            <w:left w:val="none" w:sz="0" w:space="0" w:color="auto"/>
            <w:bottom w:val="none" w:sz="0" w:space="0" w:color="auto"/>
            <w:right w:val="none" w:sz="0" w:space="0" w:color="auto"/>
          </w:divBdr>
        </w:div>
        <w:div w:id="481704749">
          <w:marLeft w:val="480"/>
          <w:marRight w:val="0"/>
          <w:marTop w:val="0"/>
          <w:marBottom w:val="0"/>
          <w:divBdr>
            <w:top w:val="none" w:sz="0" w:space="0" w:color="auto"/>
            <w:left w:val="none" w:sz="0" w:space="0" w:color="auto"/>
            <w:bottom w:val="none" w:sz="0" w:space="0" w:color="auto"/>
            <w:right w:val="none" w:sz="0" w:space="0" w:color="auto"/>
          </w:divBdr>
        </w:div>
        <w:div w:id="498925648">
          <w:marLeft w:val="480"/>
          <w:marRight w:val="0"/>
          <w:marTop w:val="0"/>
          <w:marBottom w:val="0"/>
          <w:divBdr>
            <w:top w:val="none" w:sz="0" w:space="0" w:color="auto"/>
            <w:left w:val="none" w:sz="0" w:space="0" w:color="auto"/>
            <w:bottom w:val="none" w:sz="0" w:space="0" w:color="auto"/>
            <w:right w:val="none" w:sz="0" w:space="0" w:color="auto"/>
          </w:divBdr>
        </w:div>
        <w:div w:id="512837957">
          <w:marLeft w:val="480"/>
          <w:marRight w:val="0"/>
          <w:marTop w:val="0"/>
          <w:marBottom w:val="0"/>
          <w:divBdr>
            <w:top w:val="none" w:sz="0" w:space="0" w:color="auto"/>
            <w:left w:val="none" w:sz="0" w:space="0" w:color="auto"/>
            <w:bottom w:val="none" w:sz="0" w:space="0" w:color="auto"/>
            <w:right w:val="none" w:sz="0" w:space="0" w:color="auto"/>
          </w:divBdr>
        </w:div>
        <w:div w:id="535965269">
          <w:marLeft w:val="480"/>
          <w:marRight w:val="0"/>
          <w:marTop w:val="0"/>
          <w:marBottom w:val="0"/>
          <w:divBdr>
            <w:top w:val="none" w:sz="0" w:space="0" w:color="auto"/>
            <w:left w:val="none" w:sz="0" w:space="0" w:color="auto"/>
            <w:bottom w:val="none" w:sz="0" w:space="0" w:color="auto"/>
            <w:right w:val="none" w:sz="0" w:space="0" w:color="auto"/>
          </w:divBdr>
        </w:div>
        <w:div w:id="544558572">
          <w:marLeft w:val="480"/>
          <w:marRight w:val="0"/>
          <w:marTop w:val="0"/>
          <w:marBottom w:val="0"/>
          <w:divBdr>
            <w:top w:val="none" w:sz="0" w:space="0" w:color="auto"/>
            <w:left w:val="none" w:sz="0" w:space="0" w:color="auto"/>
            <w:bottom w:val="none" w:sz="0" w:space="0" w:color="auto"/>
            <w:right w:val="none" w:sz="0" w:space="0" w:color="auto"/>
          </w:divBdr>
        </w:div>
        <w:div w:id="554392177">
          <w:marLeft w:val="480"/>
          <w:marRight w:val="0"/>
          <w:marTop w:val="0"/>
          <w:marBottom w:val="0"/>
          <w:divBdr>
            <w:top w:val="none" w:sz="0" w:space="0" w:color="auto"/>
            <w:left w:val="none" w:sz="0" w:space="0" w:color="auto"/>
            <w:bottom w:val="none" w:sz="0" w:space="0" w:color="auto"/>
            <w:right w:val="none" w:sz="0" w:space="0" w:color="auto"/>
          </w:divBdr>
        </w:div>
        <w:div w:id="558247379">
          <w:marLeft w:val="480"/>
          <w:marRight w:val="0"/>
          <w:marTop w:val="0"/>
          <w:marBottom w:val="0"/>
          <w:divBdr>
            <w:top w:val="none" w:sz="0" w:space="0" w:color="auto"/>
            <w:left w:val="none" w:sz="0" w:space="0" w:color="auto"/>
            <w:bottom w:val="none" w:sz="0" w:space="0" w:color="auto"/>
            <w:right w:val="none" w:sz="0" w:space="0" w:color="auto"/>
          </w:divBdr>
        </w:div>
        <w:div w:id="564340255">
          <w:marLeft w:val="480"/>
          <w:marRight w:val="0"/>
          <w:marTop w:val="0"/>
          <w:marBottom w:val="0"/>
          <w:divBdr>
            <w:top w:val="none" w:sz="0" w:space="0" w:color="auto"/>
            <w:left w:val="none" w:sz="0" w:space="0" w:color="auto"/>
            <w:bottom w:val="none" w:sz="0" w:space="0" w:color="auto"/>
            <w:right w:val="none" w:sz="0" w:space="0" w:color="auto"/>
          </w:divBdr>
        </w:div>
        <w:div w:id="566767479">
          <w:marLeft w:val="480"/>
          <w:marRight w:val="0"/>
          <w:marTop w:val="0"/>
          <w:marBottom w:val="0"/>
          <w:divBdr>
            <w:top w:val="none" w:sz="0" w:space="0" w:color="auto"/>
            <w:left w:val="none" w:sz="0" w:space="0" w:color="auto"/>
            <w:bottom w:val="none" w:sz="0" w:space="0" w:color="auto"/>
            <w:right w:val="none" w:sz="0" w:space="0" w:color="auto"/>
          </w:divBdr>
        </w:div>
        <w:div w:id="585506031">
          <w:marLeft w:val="480"/>
          <w:marRight w:val="0"/>
          <w:marTop w:val="0"/>
          <w:marBottom w:val="0"/>
          <w:divBdr>
            <w:top w:val="none" w:sz="0" w:space="0" w:color="auto"/>
            <w:left w:val="none" w:sz="0" w:space="0" w:color="auto"/>
            <w:bottom w:val="none" w:sz="0" w:space="0" w:color="auto"/>
            <w:right w:val="none" w:sz="0" w:space="0" w:color="auto"/>
          </w:divBdr>
        </w:div>
        <w:div w:id="588732360">
          <w:marLeft w:val="480"/>
          <w:marRight w:val="0"/>
          <w:marTop w:val="0"/>
          <w:marBottom w:val="0"/>
          <w:divBdr>
            <w:top w:val="none" w:sz="0" w:space="0" w:color="auto"/>
            <w:left w:val="none" w:sz="0" w:space="0" w:color="auto"/>
            <w:bottom w:val="none" w:sz="0" w:space="0" w:color="auto"/>
            <w:right w:val="none" w:sz="0" w:space="0" w:color="auto"/>
          </w:divBdr>
        </w:div>
        <w:div w:id="603920252">
          <w:marLeft w:val="480"/>
          <w:marRight w:val="0"/>
          <w:marTop w:val="0"/>
          <w:marBottom w:val="0"/>
          <w:divBdr>
            <w:top w:val="none" w:sz="0" w:space="0" w:color="auto"/>
            <w:left w:val="none" w:sz="0" w:space="0" w:color="auto"/>
            <w:bottom w:val="none" w:sz="0" w:space="0" w:color="auto"/>
            <w:right w:val="none" w:sz="0" w:space="0" w:color="auto"/>
          </w:divBdr>
        </w:div>
        <w:div w:id="615600576">
          <w:marLeft w:val="480"/>
          <w:marRight w:val="0"/>
          <w:marTop w:val="0"/>
          <w:marBottom w:val="0"/>
          <w:divBdr>
            <w:top w:val="none" w:sz="0" w:space="0" w:color="auto"/>
            <w:left w:val="none" w:sz="0" w:space="0" w:color="auto"/>
            <w:bottom w:val="none" w:sz="0" w:space="0" w:color="auto"/>
            <w:right w:val="none" w:sz="0" w:space="0" w:color="auto"/>
          </w:divBdr>
        </w:div>
        <w:div w:id="618996708">
          <w:marLeft w:val="480"/>
          <w:marRight w:val="0"/>
          <w:marTop w:val="0"/>
          <w:marBottom w:val="0"/>
          <w:divBdr>
            <w:top w:val="none" w:sz="0" w:space="0" w:color="auto"/>
            <w:left w:val="none" w:sz="0" w:space="0" w:color="auto"/>
            <w:bottom w:val="none" w:sz="0" w:space="0" w:color="auto"/>
            <w:right w:val="none" w:sz="0" w:space="0" w:color="auto"/>
          </w:divBdr>
        </w:div>
        <w:div w:id="631983216">
          <w:marLeft w:val="480"/>
          <w:marRight w:val="0"/>
          <w:marTop w:val="0"/>
          <w:marBottom w:val="0"/>
          <w:divBdr>
            <w:top w:val="none" w:sz="0" w:space="0" w:color="auto"/>
            <w:left w:val="none" w:sz="0" w:space="0" w:color="auto"/>
            <w:bottom w:val="none" w:sz="0" w:space="0" w:color="auto"/>
            <w:right w:val="none" w:sz="0" w:space="0" w:color="auto"/>
          </w:divBdr>
        </w:div>
        <w:div w:id="655646703">
          <w:marLeft w:val="480"/>
          <w:marRight w:val="0"/>
          <w:marTop w:val="0"/>
          <w:marBottom w:val="0"/>
          <w:divBdr>
            <w:top w:val="none" w:sz="0" w:space="0" w:color="auto"/>
            <w:left w:val="none" w:sz="0" w:space="0" w:color="auto"/>
            <w:bottom w:val="none" w:sz="0" w:space="0" w:color="auto"/>
            <w:right w:val="none" w:sz="0" w:space="0" w:color="auto"/>
          </w:divBdr>
        </w:div>
        <w:div w:id="677465220">
          <w:marLeft w:val="480"/>
          <w:marRight w:val="0"/>
          <w:marTop w:val="0"/>
          <w:marBottom w:val="0"/>
          <w:divBdr>
            <w:top w:val="none" w:sz="0" w:space="0" w:color="auto"/>
            <w:left w:val="none" w:sz="0" w:space="0" w:color="auto"/>
            <w:bottom w:val="none" w:sz="0" w:space="0" w:color="auto"/>
            <w:right w:val="none" w:sz="0" w:space="0" w:color="auto"/>
          </w:divBdr>
        </w:div>
        <w:div w:id="678970252">
          <w:marLeft w:val="480"/>
          <w:marRight w:val="0"/>
          <w:marTop w:val="0"/>
          <w:marBottom w:val="0"/>
          <w:divBdr>
            <w:top w:val="none" w:sz="0" w:space="0" w:color="auto"/>
            <w:left w:val="none" w:sz="0" w:space="0" w:color="auto"/>
            <w:bottom w:val="none" w:sz="0" w:space="0" w:color="auto"/>
            <w:right w:val="none" w:sz="0" w:space="0" w:color="auto"/>
          </w:divBdr>
        </w:div>
        <w:div w:id="704985812">
          <w:marLeft w:val="480"/>
          <w:marRight w:val="0"/>
          <w:marTop w:val="0"/>
          <w:marBottom w:val="0"/>
          <w:divBdr>
            <w:top w:val="none" w:sz="0" w:space="0" w:color="auto"/>
            <w:left w:val="none" w:sz="0" w:space="0" w:color="auto"/>
            <w:bottom w:val="none" w:sz="0" w:space="0" w:color="auto"/>
            <w:right w:val="none" w:sz="0" w:space="0" w:color="auto"/>
          </w:divBdr>
        </w:div>
        <w:div w:id="728454999">
          <w:marLeft w:val="480"/>
          <w:marRight w:val="0"/>
          <w:marTop w:val="0"/>
          <w:marBottom w:val="0"/>
          <w:divBdr>
            <w:top w:val="none" w:sz="0" w:space="0" w:color="auto"/>
            <w:left w:val="none" w:sz="0" w:space="0" w:color="auto"/>
            <w:bottom w:val="none" w:sz="0" w:space="0" w:color="auto"/>
            <w:right w:val="none" w:sz="0" w:space="0" w:color="auto"/>
          </w:divBdr>
        </w:div>
        <w:div w:id="732386706">
          <w:marLeft w:val="480"/>
          <w:marRight w:val="0"/>
          <w:marTop w:val="0"/>
          <w:marBottom w:val="0"/>
          <w:divBdr>
            <w:top w:val="none" w:sz="0" w:space="0" w:color="auto"/>
            <w:left w:val="none" w:sz="0" w:space="0" w:color="auto"/>
            <w:bottom w:val="none" w:sz="0" w:space="0" w:color="auto"/>
            <w:right w:val="none" w:sz="0" w:space="0" w:color="auto"/>
          </w:divBdr>
        </w:div>
        <w:div w:id="733695380">
          <w:marLeft w:val="480"/>
          <w:marRight w:val="0"/>
          <w:marTop w:val="0"/>
          <w:marBottom w:val="0"/>
          <w:divBdr>
            <w:top w:val="none" w:sz="0" w:space="0" w:color="auto"/>
            <w:left w:val="none" w:sz="0" w:space="0" w:color="auto"/>
            <w:bottom w:val="none" w:sz="0" w:space="0" w:color="auto"/>
            <w:right w:val="none" w:sz="0" w:space="0" w:color="auto"/>
          </w:divBdr>
        </w:div>
        <w:div w:id="742874564">
          <w:marLeft w:val="480"/>
          <w:marRight w:val="0"/>
          <w:marTop w:val="0"/>
          <w:marBottom w:val="0"/>
          <w:divBdr>
            <w:top w:val="none" w:sz="0" w:space="0" w:color="auto"/>
            <w:left w:val="none" w:sz="0" w:space="0" w:color="auto"/>
            <w:bottom w:val="none" w:sz="0" w:space="0" w:color="auto"/>
            <w:right w:val="none" w:sz="0" w:space="0" w:color="auto"/>
          </w:divBdr>
        </w:div>
        <w:div w:id="749959415">
          <w:marLeft w:val="480"/>
          <w:marRight w:val="0"/>
          <w:marTop w:val="0"/>
          <w:marBottom w:val="0"/>
          <w:divBdr>
            <w:top w:val="none" w:sz="0" w:space="0" w:color="auto"/>
            <w:left w:val="none" w:sz="0" w:space="0" w:color="auto"/>
            <w:bottom w:val="none" w:sz="0" w:space="0" w:color="auto"/>
            <w:right w:val="none" w:sz="0" w:space="0" w:color="auto"/>
          </w:divBdr>
        </w:div>
        <w:div w:id="761411286">
          <w:marLeft w:val="480"/>
          <w:marRight w:val="0"/>
          <w:marTop w:val="0"/>
          <w:marBottom w:val="0"/>
          <w:divBdr>
            <w:top w:val="none" w:sz="0" w:space="0" w:color="auto"/>
            <w:left w:val="none" w:sz="0" w:space="0" w:color="auto"/>
            <w:bottom w:val="none" w:sz="0" w:space="0" w:color="auto"/>
            <w:right w:val="none" w:sz="0" w:space="0" w:color="auto"/>
          </w:divBdr>
        </w:div>
        <w:div w:id="779908805">
          <w:marLeft w:val="480"/>
          <w:marRight w:val="0"/>
          <w:marTop w:val="0"/>
          <w:marBottom w:val="0"/>
          <w:divBdr>
            <w:top w:val="none" w:sz="0" w:space="0" w:color="auto"/>
            <w:left w:val="none" w:sz="0" w:space="0" w:color="auto"/>
            <w:bottom w:val="none" w:sz="0" w:space="0" w:color="auto"/>
            <w:right w:val="none" w:sz="0" w:space="0" w:color="auto"/>
          </w:divBdr>
        </w:div>
        <w:div w:id="795953124">
          <w:marLeft w:val="480"/>
          <w:marRight w:val="0"/>
          <w:marTop w:val="0"/>
          <w:marBottom w:val="0"/>
          <w:divBdr>
            <w:top w:val="none" w:sz="0" w:space="0" w:color="auto"/>
            <w:left w:val="none" w:sz="0" w:space="0" w:color="auto"/>
            <w:bottom w:val="none" w:sz="0" w:space="0" w:color="auto"/>
            <w:right w:val="none" w:sz="0" w:space="0" w:color="auto"/>
          </w:divBdr>
        </w:div>
        <w:div w:id="813522654">
          <w:marLeft w:val="480"/>
          <w:marRight w:val="0"/>
          <w:marTop w:val="0"/>
          <w:marBottom w:val="0"/>
          <w:divBdr>
            <w:top w:val="none" w:sz="0" w:space="0" w:color="auto"/>
            <w:left w:val="none" w:sz="0" w:space="0" w:color="auto"/>
            <w:bottom w:val="none" w:sz="0" w:space="0" w:color="auto"/>
            <w:right w:val="none" w:sz="0" w:space="0" w:color="auto"/>
          </w:divBdr>
        </w:div>
        <w:div w:id="830217931">
          <w:marLeft w:val="480"/>
          <w:marRight w:val="0"/>
          <w:marTop w:val="0"/>
          <w:marBottom w:val="0"/>
          <w:divBdr>
            <w:top w:val="none" w:sz="0" w:space="0" w:color="auto"/>
            <w:left w:val="none" w:sz="0" w:space="0" w:color="auto"/>
            <w:bottom w:val="none" w:sz="0" w:space="0" w:color="auto"/>
            <w:right w:val="none" w:sz="0" w:space="0" w:color="auto"/>
          </w:divBdr>
        </w:div>
        <w:div w:id="830829014">
          <w:marLeft w:val="480"/>
          <w:marRight w:val="0"/>
          <w:marTop w:val="0"/>
          <w:marBottom w:val="0"/>
          <w:divBdr>
            <w:top w:val="none" w:sz="0" w:space="0" w:color="auto"/>
            <w:left w:val="none" w:sz="0" w:space="0" w:color="auto"/>
            <w:bottom w:val="none" w:sz="0" w:space="0" w:color="auto"/>
            <w:right w:val="none" w:sz="0" w:space="0" w:color="auto"/>
          </w:divBdr>
        </w:div>
        <w:div w:id="833643528">
          <w:marLeft w:val="480"/>
          <w:marRight w:val="0"/>
          <w:marTop w:val="0"/>
          <w:marBottom w:val="0"/>
          <w:divBdr>
            <w:top w:val="none" w:sz="0" w:space="0" w:color="auto"/>
            <w:left w:val="none" w:sz="0" w:space="0" w:color="auto"/>
            <w:bottom w:val="none" w:sz="0" w:space="0" w:color="auto"/>
            <w:right w:val="none" w:sz="0" w:space="0" w:color="auto"/>
          </w:divBdr>
        </w:div>
        <w:div w:id="839542283">
          <w:marLeft w:val="480"/>
          <w:marRight w:val="0"/>
          <w:marTop w:val="0"/>
          <w:marBottom w:val="0"/>
          <w:divBdr>
            <w:top w:val="none" w:sz="0" w:space="0" w:color="auto"/>
            <w:left w:val="none" w:sz="0" w:space="0" w:color="auto"/>
            <w:bottom w:val="none" w:sz="0" w:space="0" w:color="auto"/>
            <w:right w:val="none" w:sz="0" w:space="0" w:color="auto"/>
          </w:divBdr>
        </w:div>
        <w:div w:id="848369525">
          <w:marLeft w:val="480"/>
          <w:marRight w:val="0"/>
          <w:marTop w:val="0"/>
          <w:marBottom w:val="0"/>
          <w:divBdr>
            <w:top w:val="none" w:sz="0" w:space="0" w:color="auto"/>
            <w:left w:val="none" w:sz="0" w:space="0" w:color="auto"/>
            <w:bottom w:val="none" w:sz="0" w:space="0" w:color="auto"/>
            <w:right w:val="none" w:sz="0" w:space="0" w:color="auto"/>
          </w:divBdr>
        </w:div>
        <w:div w:id="849492451">
          <w:marLeft w:val="480"/>
          <w:marRight w:val="0"/>
          <w:marTop w:val="0"/>
          <w:marBottom w:val="0"/>
          <w:divBdr>
            <w:top w:val="none" w:sz="0" w:space="0" w:color="auto"/>
            <w:left w:val="none" w:sz="0" w:space="0" w:color="auto"/>
            <w:bottom w:val="none" w:sz="0" w:space="0" w:color="auto"/>
            <w:right w:val="none" w:sz="0" w:space="0" w:color="auto"/>
          </w:divBdr>
        </w:div>
        <w:div w:id="852577378">
          <w:marLeft w:val="480"/>
          <w:marRight w:val="0"/>
          <w:marTop w:val="0"/>
          <w:marBottom w:val="0"/>
          <w:divBdr>
            <w:top w:val="none" w:sz="0" w:space="0" w:color="auto"/>
            <w:left w:val="none" w:sz="0" w:space="0" w:color="auto"/>
            <w:bottom w:val="none" w:sz="0" w:space="0" w:color="auto"/>
            <w:right w:val="none" w:sz="0" w:space="0" w:color="auto"/>
          </w:divBdr>
        </w:div>
        <w:div w:id="856114654">
          <w:marLeft w:val="480"/>
          <w:marRight w:val="0"/>
          <w:marTop w:val="0"/>
          <w:marBottom w:val="0"/>
          <w:divBdr>
            <w:top w:val="none" w:sz="0" w:space="0" w:color="auto"/>
            <w:left w:val="none" w:sz="0" w:space="0" w:color="auto"/>
            <w:bottom w:val="none" w:sz="0" w:space="0" w:color="auto"/>
            <w:right w:val="none" w:sz="0" w:space="0" w:color="auto"/>
          </w:divBdr>
        </w:div>
        <w:div w:id="865827731">
          <w:marLeft w:val="480"/>
          <w:marRight w:val="0"/>
          <w:marTop w:val="0"/>
          <w:marBottom w:val="0"/>
          <w:divBdr>
            <w:top w:val="none" w:sz="0" w:space="0" w:color="auto"/>
            <w:left w:val="none" w:sz="0" w:space="0" w:color="auto"/>
            <w:bottom w:val="none" w:sz="0" w:space="0" w:color="auto"/>
            <w:right w:val="none" w:sz="0" w:space="0" w:color="auto"/>
          </w:divBdr>
        </w:div>
        <w:div w:id="874122741">
          <w:marLeft w:val="480"/>
          <w:marRight w:val="0"/>
          <w:marTop w:val="0"/>
          <w:marBottom w:val="0"/>
          <w:divBdr>
            <w:top w:val="none" w:sz="0" w:space="0" w:color="auto"/>
            <w:left w:val="none" w:sz="0" w:space="0" w:color="auto"/>
            <w:bottom w:val="none" w:sz="0" w:space="0" w:color="auto"/>
            <w:right w:val="none" w:sz="0" w:space="0" w:color="auto"/>
          </w:divBdr>
        </w:div>
        <w:div w:id="887030342">
          <w:marLeft w:val="480"/>
          <w:marRight w:val="0"/>
          <w:marTop w:val="0"/>
          <w:marBottom w:val="0"/>
          <w:divBdr>
            <w:top w:val="none" w:sz="0" w:space="0" w:color="auto"/>
            <w:left w:val="none" w:sz="0" w:space="0" w:color="auto"/>
            <w:bottom w:val="none" w:sz="0" w:space="0" w:color="auto"/>
            <w:right w:val="none" w:sz="0" w:space="0" w:color="auto"/>
          </w:divBdr>
        </w:div>
        <w:div w:id="888224864">
          <w:marLeft w:val="480"/>
          <w:marRight w:val="0"/>
          <w:marTop w:val="0"/>
          <w:marBottom w:val="0"/>
          <w:divBdr>
            <w:top w:val="none" w:sz="0" w:space="0" w:color="auto"/>
            <w:left w:val="none" w:sz="0" w:space="0" w:color="auto"/>
            <w:bottom w:val="none" w:sz="0" w:space="0" w:color="auto"/>
            <w:right w:val="none" w:sz="0" w:space="0" w:color="auto"/>
          </w:divBdr>
        </w:div>
        <w:div w:id="890766660">
          <w:marLeft w:val="480"/>
          <w:marRight w:val="0"/>
          <w:marTop w:val="0"/>
          <w:marBottom w:val="0"/>
          <w:divBdr>
            <w:top w:val="none" w:sz="0" w:space="0" w:color="auto"/>
            <w:left w:val="none" w:sz="0" w:space="0" w:color="auto"/>
            <w:bottom w:val="none" w:sz="0" w:space="0" w:color="auto"/>
            <w:right w:val="none" w:sz="0" w:space="0" w:color="auto"/>
          </w:divBdr>
        </w:div>
        <w:div w:id="896666138">
          <w:marLeft w:val="480"/>
          <w:marRight w:val="0"/>
          <w:marTop w:val="0"/>
          <w:marBottom w:val="0"/>
          <w:divBdr>
            <w:top w:val="none" w:sz="0" w:space="0" w:color="auto"/>
            <w:left w:val="none" w:sz="0" w:space="0" w:color="auto"/>
            <w:bottom w:val="none" w:sz="0" w:space="0" w:color="auto"/>
            <w:right w:val="none" w:sz="0" w:space="0" w:color="auto"/>
          </w:divBdr>
        </w:div>
        <w:div w:id="931815819">
          <w:marLeft w:val="480"/>
          <w:marRight w:val="0"/>
          <w:marTop w:val="0"/>
          <w:marBottom w:val="0"/>
          <w:divBdr>
            <w:top w:val="none" w:sz="0" w:space="0" w:color="auto"/>
            <w:left w:val="none" w:sz="0" w:space="0" w:color="auto"/>
            <w:bottom w:val="none" w:sz="0" w:space="0" w:color="auto"/>
            <w:right w:val="none" w:sz="0" w:space="0" w:color="auto"/>
          </w:divBdr>
        </w:div>
        <w:div w:id="948046764">
          <w:marLeft w:val="480"/>
          <w:marRight w:val="0"/>
          <w:marTop w:val="0"/>
          <w:marBottom w:val="0"/>
          <w:divBdr>
            <w:top w:val="none" w:sz="0" w:space="0" w:color="auto"/>
            <w:left w:val="none" w:sz="0" w:space="0" w:color="auto"/>
            <w:bottom w:val="none" w:sz="0" w:space="0" w:color="auto"/>
            <w:right w:val="none" w:sz="0" w:space="0" w:color="auto"/>
          </w:divBdr>
        </w:div>
        <w:div w:id="991174346">
          <w:marLeft w:val="480"/>
          <w:marRight w:val="0"/>
          <w:marTop w:val="0"/>
          <w:marBottom w:val="0"/>
          <w:divBdr>
            <w:top w:val="none" w:sz="0" w:space="0" w:color="auto"/>
            <w:left w:val="none" w:sz="0" w:space="0" w:color="auto"/>
            <w:bottom w:val="none" w:sz="0" w:space="0" w:color="auto"/>
            <w:right w:val="none" w:sz="0" w:space="0" w:color="auto"/>
          </w:divBdr>
        </w:div>
        <w:div w:id="992876281">
          <w:marLeft w:val="480"/>
          <w:marRight w:val="0"/>
          <w:marTop w:val="0"/>
          <w:marBottom w:val="0"/>
          <w:divBdr>
            <w:top w:val="none" w:sz="0" w:space="0" w:color="auto"/>
            <w:left w:val="none" w:sz="0" w:space="0" w:color="auto"/>
            <w:bottom w:val="none" w:sz="0" w:space="0" w:color="auto"/>
            <w:right w:val="none" w:sz="0" w:space="0" w:color="auto"/>
          </w:divBdr>
        </w:div>
        <w:div w:id="993290248">
          <w:marLeft w:val="480"/>
          <w:marRight w:val="0"/>
          <w:marTop w:val="0"/>
          <w:marBottom w:val="0"/>
          <w:divBdr>
            <w:top w:val="none" w:sz="0" w:space="0" w:color="auto"/>
            <w:left w:val="none" w:sz="0" w:space="0" w:color="auto"/>
            <w:bottom w:val="none" w:sz="0" w:space="0" w:color="auto"/>
            <w:right w:val="none" w:sz="0" w:space="0" w:color="auto"/>
          </w:divBdr>
        </w:div>
        <w:div w:id="1014569822">
          <w:marLeft w:val="480"/>
          <w:marRight w:val="0"/>
          <w:marTop w:val="0"/>
          <w:marBottom w:val="0"/>
          <w:divBdr>
            <w:top w:val="none" w:sz="0" w:space="0" w:color="auto"/>
            <w:left w:val="none" w:sz="0" w:space="0" w:color="auto"/>
            <w:bottom w:val="none" w:sz="0" w:space="0" w:color="auto"/>
            <w:right w:val="none" w:sz="0" w:space="0" w:color="auto"/>
          </w:divBdr>
        </w:div>
        <w:div w:id="1036271159">
          <w:marLeft w:val="480"/>
          <w:marRight w:val="0"/>
          <w:marTop w:val="0"/>
          <w:marBottom w:val="0"/>
          <w:divBdr>
            <w:top w:val="none" w:sz="0" w:space="0" w:color="auto"/>
            <w:left w:val="none" w:sz="0" w:space="0" w:color="auto"/>
            <w:bottom w:val="none" w:sz="0" w:space="0" w:color="auto"/>
            <w:right w:val="none" w:sz="0" w:space="0" w:color="auto"/>
          </w:divBdr>
        </w:div>
        <w:div w:id="1038705079">
          <w:marLeft w:val="480"/>
          <w:marRight w:val="0"/>
          <w:marTop w:val="0"/>
          <w:marBottom w:val="0"/>
          <w:divBdr>
            <w:top w:val="none" w:sz="0" w:space="0" w:color="auto"/>
            <w:left w:val="none" w:sz="0" w:space="0" w:color="auto"/>
            <w:bottom w:val="none" w:sz="0" w:space="0" w:color="auto"/>
            <w:right w:val="none" w:sz="0" w:space="0" w:color="auto"/>
          </w:divBdr>
        </w:div>
        <w:div w:id="1040016889">
          <w:marLeft w:val="480"/>
          <w:marRight w:val="0"/>
          <w:marTop w:val="0"/>
          <w:marBottom w:val="0"/>
          <w:divBdr>
            <w:top w:val="none" w:sz="0" w:space="0" w:color="auto"/>
            <w:left w:val="none" w:sz="0" w:space="0" w:color="auto"/>
            <w:bottom w:val="none" w:sz="0" w:space="0" w:color="auto"/>
            <w:right w:val="none" w:sz="0" w:space="0" w:color="auto"/>
          </w:divBdr>
        </w:div>
        <w:div w:id="1041637512">
          <w:marLeft w:val="480"/>
          <w:marRight w:val="0"/>
          <w:marTop w:val="0"/>
          <w:marBottom w:val="0"/>
          <w:divBdr>
            <w:top w:val="none" w:sz="0" w:space="0" w:color="auto"/>
            <w:left w:val="none" w:sz="0" w:space="0" w:color="auto"/>
            <w:bottom w:val="none" w:sz="0" w:space="0" w:color="auto"/>
            <w:right w:val="none" w:sz="0" w:space="0" w:color="auto"/>
          </w:divBdr>
        </w:div>
        <w:div w:id="1043942969">
          <w:marLeft w:val="480"/>
          <w:marRight w:val="0"/>
          <w:marTop w:val="0"/>
          <w:marBottom w:val="0"/>
          <w:divBdr>
            <w:top w:val="none" w:sz="0" w:space="0" w:color="auto"/>
            <w:left w:val="none" w:sz="0" w:space="0" w:color="auto"/>
            <w:bottom w:val="none" w:sz="0" w:space="0" w:color="auto"/>
            <w:right w:val="none" w:sz="0" w:space="0" w:color="auto"/>
          </w:divBdr>
        </w:div>
        <w:div w:id="1054280137">
          <w:marLeft w:val="480"/>
          <w:marRight w:val="0"/>
          <w:marTop w:val="0"/>
          <w:marBottom w:val="0"/>
          <w:divBdr>
            <w:top w:val="none" w:sz="0" w:space="0" w:color="auto"/>
            <w:left w:val="none" w:sz="0" w:space="0" w:color="auto"/>
            <w:bottom w:val="none" w:sz="0" w:space="0" w:color="auto"/>
            <w:right w:val="none" w:sz="0" w:space="0" w:color="auto"/>
          </w:divBdr>
        </w:div>
        <w:div w:id="1082726224">
          <w:marLeft w:val="480"/>
          <w:marRight w:val="0"/>
          <w:marTop w:val="0"/>
          <w:marBottom w:val="0"/>
          <w:divBdr>
            <w:top w:val="none" w:sz="0" w:space="0" w:color="auto"/>
            <w:left w:val="none" w:sz="0" w:space="0" w:color="auto"/>
            <w:bottom w:val="none" w:sz="0" w:space="0" w:color="auto"/>
            <w:right w:val="none" w:sz="0" w:space="0" w:color="auto"/>
          </w:divBdr>
        </w:div>
        <w:div w:id="1100371019">
          <w:marLeft w:val="480"/>
          <w:marRight w:val="0"/>
          <w:marTop w:val="0"/>
          <w:marBottom w:val="0"/>
          <w:divBdr>
            <w:top w:val="none" w:sz="0" w:space="0" w:color="auto"/>
            <w:left w:val="none" w:sz="0" w:space="0" w:color="auto"/>
            <w:bottom w:val="none" w:sz="0" w:space="0" w:color="auto"/>
            <w:right w:val="none" w:sz="0" w:space="0" w:color="auto"/>
          </w:divBdr>
        </w:div>
        <w:div w:id="1109012130">
          <w:marLeft w:val="480"/>
          <w:marRight w:val="0"/>
          <w:marTop w:val="0"/>
          <w:marBottom w:val="0"/>
          <w:divBdr>
            <w:top w:val="none" w:sz="0" w:space="0" w:color="auto"/>
            <w:left w:val="none" w:sz="0" w:space="0" w:color="auto"/>
            <w:bottom w:val="none" w:sz="0" w:space="0" w:color="auto"/>
            <w:right w:val="none" w:sz="0" w:space="0" w:color="auto"/>
          </w:divBdr>
        </w:div>
        <w:div w:id="1124543139">
          <w:marLeft w:val="480"/>
          <w:marRight w:val="0"/>
          <w:marTop w:val="0"/>
          <w:marBottom w:val="0"/>
          <w:divBdr>
            <w:top w:val="none" w:sz="0" w:space="0" w:color="auto"/>
            <w:left w:val="none" w:sz="0" w:space="0" w:color="auto"/>
            <w:bottom w:val="none" w:sz="0" w:space="0" w:color="auto"/>
            <w:right w:val="none" w:sz="0" w:space="0" w:color="auto"/>
          </w:divBdr>
        </w:div>
        <w:div w:id="1129740292">
          <w:marLeft w:val="480"/>
          <w:marRight w:val="0"/>
          <w:marTop w:val="0"/>
          <w:marBottom w:val="0"/>
          <w:divBdr>
            <w:top w:val="none" w:sz="0" w:space="0" w:color="auto"/>
            <w:left w:val="none" w:sz="0" w:space="0" w:color="auto"/>
            <w:bottom w:val="none" w:sz="0" w:space="0" w:color="auto"/>
            <w:right w:val="none" w:sz="0" w:space="0" w:color="auto"/>
          </w:divBdr>
        </w:div>
        <w:div w:id="1132023285">
          <w:marLeft w:val="480"/>
          <w:marRight w:val="0"/>
          <w:marTop w:val="0"/>
          <w:marBottom w:val="0"/>
          <w:divBdr>
            <w:top w:val="none" w:sz="0" w:space="0" w:color="auto"/>
            <w:left w:val="none" w:sz="0" w:space="0" w:color="auto"/>
            <w:bottom w:val="none" w:sz="0" w:space="0" w:color="auto"/>
            <w:right w:val="none" w:sz="0" w:space="0" w:color="auto"/>
          </w:divBdr>
        </w:div>
        <w:div w:id="1135951198">
          <w:marLeft w:val="480"/>
          <w:marRight w:val="0"/>
          <w:marTop w:val="0"/>
          <w:marBottom w:val="0"/>
          <w:divBdr>
            <w:top w:val="none" w:sz="0" w:space="0" w:color="auto"/>
            <w:left w:val="none" w:sz="0" w:space="0" w:color="auto"/>
            <w:bottom w:val="none" w:sz="0" w:space="0" w:color="auto"/>
            <w:right w:val="none" w:sz="0" w:space="0" w:color="auto"/>
          </w:divBdr>
        </w:div>
        <w:div w:id="1151219296">
          <w:marLeft w:val="480"/>
          <w:marRight w:val="0"/>
          <w:marTop w:val="0"/>
          <w:marBottom w:val="0"/>
          <w:divBdr>
            <w:top w:val="none" w:sz="0" w:space="0" w:color="auto"/>
            <w:left w:val="none" w:sz="0" w:space="0" w:color="auto"/>
            <w:bottom w:val="none" w:sz="0" w:space="0" w:color="auto"/>
            <w:right w:val="none" w:sz="0" w:space="0" w:color="auto"/>
          </w:divBdr>
        </w:div>
        <w:div w:id="1153302816">
          <w:marLeft w:val="480"/>
          <w:marRight w:val="0"/>
          <w:marTop w:val="0"/>
          <w:marBottom w:val="0"/>
          <w:divBdr>
            <w:top w:val="none" w:sz="0" w:space="0" w:color="auto"/>
            <w:left w:val="none" w:sz="0" w:space="0" w:color="auto"/>
            <w:bottom w:val="none" w:sz="0" w:space="0" w:color="auto"/>
            <w:right w:val="none" w:sz="0" w:space="0" w:color="auto"/>
          </w:divBdr>
        </w:div>
        <w:div w:id="1155336028">
          <w:marLeft w:val="480"/>
          <w:marRight w:val="0"/>
          <w:marTop w:val="0"/>
          <w:marBottom w:val="0"/>
          <w:divBdr>
            <w:top w:val="none" w:sz="0" w:space="0" w:color="auto"/>
            <w:left w:val="none" w:sz="0" w:space="0" w:color="auto"/>
            <w:bottom w:val="none" w:sz="0" w:space="0" w:color="auto"/>
            <w:right w:val="none" w:sz="0" w:space="0" w:color="auto"/>
          </w:divBdr>
        </w:div>
        <w:div w:id="1156413806">
          <w:marLeft w:val="480"/>
          <w:marRight w:val="0"/>
          <w:marTop w:val="0"/>
          <w:marBottom w:val="0"/>
          <w:divBdr>
            <w:top w:val="none" w:sz="0" w:space="0" w:color="auto"/>
            <w:left w:val="none" w:sz="0" w:space="0" w:color="auto"/>
            <w:bottom w:val="none" w:sz="0" w:space="0" w:color="auto"/>
            <w:right w:val="none" w:sz="0" w:space="0" w:color="auto"/>
          </w:divBdr>
        </w:div>
        <w:div w:id="1163666153">
          <w:marLeft w:val="480"/>
          <w:marRight w:val="0"/>
          <w:marTop w:val="0"/>
          <w:marBottom w:val="0"/>
          <w:divBdr>
            <w:top w:val="none" w:sz="0" w:space="0" w:color="auto"/>
            <w:left w:val="none" w:sz="0" w:space="0" w:color="auto"/>
            <w:bottom w:val="none" w:sz="0" w:space="0" w:color="auto"/>
            <w:right w:val="none" w:sz="0" w:space="0" w:color="auto"/>
          </w:divBdr>
        </w:div>
        <w:div w:id="1174686099">
          <w:marLeft w:val="480"/>
          <w:marRight w:val="0"/>
          <w:marTop w:val="0"/>
          <w:marBottom w:val="0"/>
          <w:divBdr>
            <w:top w:val="none" w:sz="0" w:space="0" w:color="auto"/>
            <w:left w:val="none" w:sz="0" w:space="0" w:color="auto"/>
            <w:bottom w:val="none" w:sz="0" w:space="0" w:color="auto"/>
            <w:right w:val="none" w:sz="0" w:space="0" w:color="auto"/>
          </w:divBdr>
        </w:div>
        <w:div w:id="1175339549">
          <w:marLeft w:val="480"/>
          <w:marRight w:val="0"/>
          <w:marTop w:val="0"/>
          <w:marBottom w:val="0"/>
          <w:divBdr>
            <w:top w:val="none" w:sz="0" w:space="0" w:color="auto"/>
            <w:left w:val="none" w:sz="0" w:space="0" w:color="auto"/>
            <w:bottom w:val="none" w:sz="0" w:space="0" w:color="auto"/>
            <w:right w:val="none" w:sz="0" w:space="0" w:color="auto"/>
          </w:divBdr>
        </w:div>
        <w:div w:id="1178887918">
          <w:marLeft w:val="480"/>
          <w:marRight w:val="0"/>
          <w:marTop w:val="0"/>
          <w:marBottom w:val="0"/>
          <w:divBdr>
            <w:top w:val="none" w:sz="0" w:space="0" w:color="auto"/>
            <w:left w:val="none" w:sz="0" w:space="0" w:color="auto"/>
            <w:bottom w:val="none" w:sz="0" w:space="0" w:color="auto"/>
            <w:right w:val="none" w:sz="0" w:space="0" w:color="auto"/>
          </w:divBdr>
        </w:div>
        <w:div w:id="1202127664">
          <w:marLeft w:val="480"/>
          <w:marRight w:val="0"/>
          <w:marTop w:val="0"/>
          <w:marBottom w:val="0"/>
          <w:divBdr>
            <w:top w:val="none" w:sz="0" w:space="0" w:color="auto"/>
            <w:left w:val="none" w:sz="0" w:space="0" w:color="auto"/>
            <w:bottom w:val="none" w:sz="0" w:space="0" w:color="auto"/>
            <w:right w:val="none" w:sz="0" w:space="0" w:color="auto"/>
          </w:divBdr>
        </w:div>
        <w:div w:id="1210071457">
          <w:marLeft w:val="480"/>
          <w:marRight w:val="0"/>
          <w:marTop w:val="0"/>
          <w:marBottom w:val="0"/>
          <w:divBdr>
            <w:top w:val="none" w:sz="0" w:space="0" w:color="auto"/>
            <w:left w:val="none" w:sz="0" w:space="0" w:color="auto"/>
            <w:bottom w:val="none" w:sz="0" w:space="0" w:color="auto"/>
            <w:right w:val="none" w:sz="0" w:space="0" w:color="auto"/>
          </w:divBdr>
        </w:div>
        <w:div w:id="1210872489">
          <w:marLeft w:val="480"/>
          <w:marRight w:val="0"/>
          <w:marTop w:val="0"/>
          <w:marBottom w:val="0"/>
          <w:divBdr>
            <w:top w:val="none" w:sz="0" w:space="0" w:color="auto"/>
            <w:left w:val="none" w:sz="0" w:space="0" w:color="auto"/>
            <w:bottom w:val="none" w:sz="0" w:space="0" w:color="auto"/>
            <w:right w:val="none" w:sz="0" w:space="0" w:color="auto"/>
          </w:divBdr>
        </w:div>
        <w:div w:id="1217660677">
          <w:marLeft w:val="480"/>
          <w:marRight w:val="0"/>
          <w:marTop w:val="0"/>
          <w:marBottom w:val="0"/>
          <w:divBdr>
            <w:top w:val="none" w:sz="0" w:space="0" w:color="auto"/>
            <w:left w:val="none" w:sz="0" w:space="0" w:color="auto"/>
            <w:bottom w:val="none" w:sz="0" w:space="0" w:color="auto"/>
            <w:right w:val="none" w:sz="0" w:space="0" w:color="auto"/>
          </w:divBdr>
        </w:div>
        <w:div w:id="1218318244">
          <w:marLeft w:val="480"/>
          <w:marRight w:val="0"/>
          <w:marTop w:val="0"/>
          <w:marBottom w:val="0"/>
          <w:divBdr>
            <w:top w:val="none" w:sz="0" w:space="0" w:color="auto"/>
            <w:left w:val="none" w:sz="0" w:space="0" w:color="auto"/>
            <w:bottom w:val="none" w:sz="0" w:space="0" w:color="auto"/>
            <w:right w:val="none" w:sz="0" w:space="0" w:color="auto"/>
          </w:divBdr>
        </w:div>
        <w:div w:id="1222524821">
          <w:marLeft w:val="480"/>
          <w:marRight w:val="0"/>
          <w:marTop w:val="0"/>
          <w:marBottom w:val="0"/>
          <w:divBdr>
            <w:top w:val="none" w:sz="0" w:space="0" w:color="auto"/>
            <w:left w:val="none" w:sz="0" w:space="0" w:color="auto"/>
            <w:bottom w:val="none" w:sz="0" w:space="0" w:color="auto"/>
            <w:right w:val="none" w:sz="0" w:space="0" w:color="auto"/>
          </w:divBdr>
        </w:div>
        <w:div w:id="1224101735">
          <w:marLeft w:val="480"/>
          <w:marRight w:val="0"/>
          <w:marTop w:val="0"/>
          <w:marBottom w:val="0"/>
          <w:divBdr>
            <w:top w:val="none" w:sz="0" w:space="0" w:color="auto"/>
            <w:left w:val="none" w:sz="0" w:space="0" w:color="auto"/>
            <w:bottom w:val="none" w:sz="0" w:space="0" w:color="auto"/>
            <w:right w:val="none" w:sz="0" w:space="0" w:color="auto"/>
          </w:divBdr>
        </w:div>
        <w:div w:id="1231308028">
          <w:marLeft w:val="480"/>
          <w:marRight w:val="0"/>
          <w:marTop w:val="0"/>
          <w:marBottom w:val="0"/>
          <w:divBdr>
            <w:top w:val="none" w:sz="0" w:space="0" w:color="auto"/>
            <w:left w:val="none" w:sz="0" w:space="0" w:color="auto"/>
            <w:bottom w:val="none" w:sz="0" w:space="0" w:color="auto"/>
            <w:right w:val="none" w:sz="0" w:space="0" w:color="auto"/>
          </w:divBdr>
        </w:div>
        <w:div w:id="1238441354">
          <w:marLeft w:val="480"/>
          <w:marRight w:val="0"/>
          <w:marTop w:val="0"/>
          <w:marBottom w:val="0"/>
          <w:divBdr>
            <w:top w:val="none" w:sz="0" w:space="0" w:color="auto"/>
            <w:left w:val="none" w:sz="0" w:space="0" w:color="auto"/>
            <w:bottom w:val="none" w:sz="0" w:space="0" w:color="auto"/>
            <w:right w:val="none" w:sz="0" w:space="0" w:color="auto"/>
          </w:divBdr>
        </w:div>
        <w:div w:id="1263798282">
          <w:marLeft w:val="480"/>
          <w:marRight w:val="0"/>
          <w:marTop w:val="0"/>
          <w:marBottom w:val="0"/>
          <w:divBdr>
            <w:top w:val="none" w:sz="0" w:space="0" w:color="auto"/>
            <w:left w:val="none" w:sz="0" w:space="0" w:color="auto"/>
            <w:bottom w:val="none" w:sz="0" w:space="0" w:color="auto"/>
            <w:right w:val="none" w:sz="0" w:space="0" w:color="auto"/>
          </w:divBdr>
        </w:div>
        <w:div w:id="1289311502">
          <w:marLeft w:val="480"/>
          <w:marRight w:val="0"/>
          <w:marTop w:val="0"/>
          <w:marBottom w:val="0"/>
          <w:divBdr>
            <w:top w:val="none" w:sz="0" w:space="0" w:color="auto"/>
            <w:left w:val="none" w:sz="0" w:space="0" w:color="auto"/>
            <w:bottom w:val="none" w:sz="0" w:space="0" w:color="auto"/>
            <w:right w:val="none" w:sz="0" w:space="0" w:color="auto"/>
          </w:divBdr>
        </w:div>
        <w:div w:id="1293705427">
          <w:marLeft w:val="480"/>
          <w:marRight w:val="0"/>
          <w:marTop w:val="0"/>
          <w:marBottom w:val="0"/>
          <w:divBdr>
            <w:top w:val="none" w:sz="0" w:space="0" w:color="auto"/>
            <w:left w:val="none" w:sz="0" w:space="0" w:color="auto"/>
            <w:bottom w:val="none" w:sz="0" w:space="0" w:color="auto"/>
            <w:right w:val="none" w:sz="0" w:space="0" w:color="auto"/>
          </w:divBdr>
        </w:div>
        <w:div w:id="1299651801">
          <w:marLeft w:val="480"/>
          <w:marRight w:val="0"/>
          <w:marTop w:val="0"/>
          <w:marBottom w:val="0"/>
          <w:divBdr>
            <w:top w:val="none" w:sz="0" w:space="0" w:color="auto"/>
            <w:left w:val="none" w:sz="0" w:space="0" w:color="auto"/>
            <w:bottom w:val="none" w:sz="0" w:space="0" w:color="auto"/>
            <w:right w:val="none" w:sz="0" w:space="0" w:color="auto"/>
          </w:divBdr>
        </w:div>
        <w:div w:id="1300649346">
          <w:marLeft w:val="480"/>
          <w:marRight w:val="0"/>
          <w:marTop w:val="0"/>
          <w:marBottom w:val="0"/>
          <w:divBdr>
            <w:top w:val="none" w:sz="0" w:space="0" w:color="auto"/>
            <w:left w:val="none" w:sz="0" w:space="0" w:color="auto"/>
            <w:bottom w:val="none" w:sz="0" w:space="0" w:color="auto"/>
            <w:right w:val="none" w:sz="0" w:space="0" w:color="auto"/>
          </w:divBdr>
        </w:div>
        <w:div w:id="1305768751">
          <w:marLeft w:val="480"/>
          <w:marRight w:val="0"/>
          <w:marTop w:val="0"/>
          <w:marBottom w:val="0"/>
          <w:divBdr>
            <w:top w:val="none" w:sz="0" w:space="0" w:color="auto"/>
            <w:left w:val="none" w:sz="0" w:space="0" w:color="auto"/>
            <w:bottom w:val="none" w:sz="0" w:space="0" w:color="auto"/>
            <w:right w:val="none" w:sz="0" w:space="0" w:color="auto"/>
          </w:divBdr>
        </w:div>
        <w:div w:id="1339963705">
          <w:marLeft w:val="480"/>
          <w:marRight w:val="0"/>
          <w:marTop w:val="0"/>
          <w:marBottom w:val="0"/>
          <w:divBdr>
            <w:top w:val="none" w:sz="0" w:space="0" w:color="auto"/>
            <w:left w:val="none" w:sz="0" w:space="0" w:color="auto"/>
            <w:bottom w:val="none" w:sz="0" w:space="0" w:color="auto"/>
            <w:right w:val="none" w:sz="0" w:space="0" w:color="auto"/>
          </w:divBdr>
        </w:div>
        <w:div w:id="1340885624">
          <w:marLeft w:val="480"/>
          <w:marRight w:val="0"/>
          <w:marTop w:val="0"/>
          <w:marBottom w:val="0"/>
          <w:divBdr>
            <w:top w:val="none" w:sz="0" w:space="0" w:color="auto"/>
            <w:left w:val="none" w:sz="0" w:space="0" w:color="auto"/>
            <w:bottom w:val="none" w:sz="0" w:space="0" w:color="auto"/>
            <w:right w:val="none" w:sz="0" w:space="0" w:color="auto"/>
          </w:divBdr>
        </w:div>
        <w:div w:id="1341542362">
          <w:marLeft w:val="480"/>
          <w:marRight w:val="0"/>
          <w:marTop w:val="0"/>
          <w:marBottom w:val="0"/>
          <w:divBdr>
            <w:top w:val="none" w:sz="0" w:space="0" w:color="auto"/>
            <w:left w:val="none" w:sz="0" w:space="0" w:color="auto"/>
            <w:bottom w:val="none" w:sz="0" w:space="0" w:color="auto"/>
            <w:right w:val="none" w:sz="0" w:space="0" w:color="auto"/>
          </w:divBdr>
        </w:div>
        <w:div w:id="1349869138">
          <w:marLeft w:val="480"/>
          <w:marRight w:val="0"/>
          <w:marTop w:val="0"/>
          <w:marBottom w:val="0"/>
          <w:divBdr>
            <w:top w:val="none" w:sz="0" w:space="0" w:color="auto"/>
            <w:left w:val="none" w:sz="0" w:space="0" w:color="auto"/>
            <w:bottom w:val="none" w:sz="0" w:space="0" w:color="auto"/>
            <w:right w:val="none" w:sz="0" w:space="0" w:color="auto"/>
          </w:divBdr>
        </w:div>
        <w:div w:id="1362780865">
          <w:marLeft w:val="480"/>
          <w:marRight w:val="0"/>
          <w:marTop w:val="0"/>
          <w:marBottom w:val="0"/>
          <w:divBdr>
            <w:top w:val="none" w:sz="0" w:space="0" w:color="auto"/>
            <w:left w:val="none" w:sz="0" w:space="0" w:color="auto"/>
            <w:bottom w:val="none" w:sz="0" w:space="0" w:color="auto"/>
            <w:right w:val="none" w:sz="0" w:space="0" w:color="auto"/>
          </w:divBdr>
        </w:div>
        <w:div w:id="1362783141">
          <w:marLeft w:val="480"/>
          <w:marRight w:val="0"/>
          <w:marTop w:val="0"/>
          <w:marBottom w:val="0"/>
          <w:divBdr>
            <w:top w:val="none" w:sz="0" w:space="0" w:color="auto"/>
            <w:left w:val="none" w:sz="0" w:space="0" w:color="auto"/>
            <w:bottom w:val="none" w:sz="0" w:space="0" w:color="auto"/>
            <w:right w:val="none" w:sz="0" w:space="0" w:color="auto"/>
          </w:divBdr>
        </w:div>
        <w:div w:id="1376857390">
          <w:marLeft w:val="480"/>
          <w:marRight w:val="0"/>
          <w:marTop w:val="0"/>
          <w:marBottom w:val="0"/>
          <w:divBdr>
            <w:top w:val="none" w:sz="0" w:space="0" w:color="auto"/>
            <w:left w:val="none" w:sz="0" w:space="0" w:color="auto"/>
            <w:bottom w:val="none" w:sz="0" w:space="0" w:color="auto"/>
            <w:right w:val="none" w:sz="0" w:space="0" w:color="auto"/>
          </w:divBdr>
        </w:div>
        <w:div w:id="1402410450">
          <w:marLeft w:val="480"/>
          <w:marRight w:val="0"/>
          <w:marTop w:val="0"/>
          <w:marBottom w:val="0"/>
          <w:divBdr>
            <w:top w:val="none" w:sz="0" w:space="0" w:color="auto"/>
            <w:left w:val="none" w:sz="0" w:space="0" w:color="auto"/>
            <w:bottom w:val="none" w:sz="0" w:space="0" w:color="auto"/>
            <w:right w:val="none" w:sz="0" w:space="0" w:color="auto"/>
          </w:divBdr>
        </w:div>
        <w:div w:id="1412851763">
          <w:marLeft w:val="480"/>
          <w:marRight w:val="0"/>
          <w:marTop w:val="0"/>
          <w:marBottom w:val="0"/>
          <w:divBdr>
            <w:top w:val="none" w:sz="0" w:space="0" w:color="auto"/>
            <w:left w:val="none" w:sz="0" w:space="0" w:color="auto"/>
            <w:bottom w:val="none" w:sz="0" w:space="0" w:color="auto"/>
            <w:right w:val="none" w:sz="0" w:space="0" w:color="auto"/>
          </w:divBdr>
        </w:div>
        <w:div w:id="1416247337">
          <w:marLeft w:val="480"/>
          <w:marRight w:val="0"/>
          <w:marTop w:val="0"/>
          <w:marBottom w:val="0"/>
          <w:divBdr>
            <w:top w:val="none" w:sz="0" w:space="0" w:color="auto"/>
            <w:left w:val="none" w:sz="0" w:space="0" w:color="auto"/>
            <w:bottom w:val="none" w:sz="0" w:space="0" w:color="auto"/>
            <w:right w:val="none" w:sz="0" w:space="0" w:color="auto"/>
          </w:divBdr>
        </w:div>
        <w:div w:id="1416826960">
          <w:marLeft w:val="480"/>
          <w:marRight w:val="0"/>
          <w:marTop w:val="0"/>
          <w:marBottom w:val="0"/>
          <w:divBdr>
            <w:top w:val="none" w:sz="0" w:space="0" w:color="auto"/>
            <w:left w:val="none" w:sz="0" w:space="0" w:color="auto"/>
            <w:bottom w:val="none" w:sz="0" w:space="0" w:color="auto"/>
            <w:right w:val="none" w:sz="0" w:space="0" w:color="auto"/>
          </w:divBdr>
        </w:div>
        <w:div w:id="1418406689">
          <w:marLeft w:val="480"/>
          <w:marRight w:val="0"/>
          <w:marTop w:val="0"/>
          <w:marBottom w:val="0"/>
          <w:divBdr>
            <w:top w:val="none" w:sz="0" w:space="0" w:color="auto"/>
            <w:left w:val="none" w:sz="0" w:space="0" w:color="auto"/>
            <w:bottom w:val="none" w:sz="0" w:space="0" w:color="auto"/>
            <w:right w:val="none" w:sz="0" w:space="0" w:color="auto"/>
          </w:divBdr>
        </w:div>
        <w:div w:id="1424454089">
          <w:marLeft w:val="480"/>
          <w:marRight w:val="0"/>
          <w:marTop w:val="0"/>
          <w:marBottom w:val="0"/>
          <w:divBdr>
            <w:top w:val="none" w:sz="0" w:space="0" w:color="auto"/>
            <w:left w:val="none" w:sz="0" w:space="0" w:color="auto"/>
            <w:bottom w:val="none" w:sz="0" w:space="0" w:color="auto"/>
            <w:right w:val="none" w:sz="0" w:space="0" w:color="auto"/>
          </w:divBdr>
        </w:div>
        <w:div w:id="1424834279">
          <w:marLeft w:val="480"/>
          <w:marRight w:val="0"/>
          <w:marTop w:val="0"/>
          <w:marBottom w:val="0"/>
          <w:divBdr>
            <w:top w:val="none" w:sz="0" w:space="0" w:color="auto"/>
            <w:left w:val="none" w:sz="0" w:space="0" w:color="auto"/>
            <w:bottom w:val="none" w:sz="0" w:space="0" w:color="auto"/>
            <w:right w:val="none" w:sz="0" w:space="0" w:color="auto"/>
          </w:divBdr>
        </w:div>
        <w:div w:id="1424885594">
          <w:marLeft w:val="480"/>
          <w:marRight w:val="0"/>
          <w:marTop w:val="0"/>
          <w:marBottom w:val="0"/>
          <w:divBdr>
            <w:top w:val="none" w:sz="0" w:space="0" w:color="auto"/>
            <w:left w:val="none" w:sz="0" w:space="0" w:color="auto"/>
            <w:bottom w:val="none" w:sz="0" w:space="0" w:color="auto"/>
            <w:right w:val="none" w:sz="0" w:space="0" w:color="auto"/>
          </w:divBdr>
        </w:div>
        <w:div w:id="1429420606">
          <w:marLeft w:val="480"/>
          <w:marRight w:val="0"/>
          <w:marTop w:val="0"/>
          <w:marBottom w:val="0"/>
          <w:divBdr>
            <w:top w:val="none" w:sz="0" w:space="0" w:color="auto"/>
            <w:left w:val="none" w:sz="0" w:space="0" w:color="auto"/>
            <w:bottom w:val="none" w:sz="0" w:space="0" w:color="auto"/>
            <w:right w:val="none" w:sz="0" w:space="0" w:color="auto"/>
          </w:divBdr>
        </w:div>
        <w:div w:id="1429615983">
          <w:marLeft w:val="480"/>
          <w:marRight w:val="0"/>
          <w:marTop w:val="0"/>
          <w:marBottom w:val="0"/>
          <w:divBdr>
            <w:top w:val="none" w:sz="0" w:space="0" w:color="auto"/>
            <w:left w:val="none" w:sz="0" w:space="0" w:color="auto"/>
            <w:bottom w:val="none" w:sz="0" w:space="0" w:color="auto"/>
            <w:right w:val="none" w:sz="0" w:space="0" w:color="auto"/>
          </w:divBdr>
        </w:div>
        <w:div w:id="1430657852">
          <w:marLeft w:val="480"/>
          <w:marRight w:val="0"/>
          <w:marTop w:val="0"/>
          <w:marBottom w:val="0"/>
          <w:divBdr>
            <w:top w:val="none" w:sz="0" w:space="0" w:color="auto"/>
            <w:left w:val="none" w:sz="0" w:space="0" w:color="auto"/>
            <w:bottom w:val="none" w:sz="0" w:space="0" w:color="auto"/>
            <w:right w:val="none" w:sz="0" w:space="0" w:color="auto"/>
          </w:divBdr>
        </w:div>
        <w:div w:id="1433550204">
          <w:marLeft w:val="480"/>
          <w:marRight w:val="0"/>
          <w:marTop w:val="0"/>
          <w:marBottom w:val="0"/>
          <w:divBdr>
            <w:top w:val="none" w:sz="0" w:space="0" w:color="auto"/>
            <w:left w:val="none" w:sz="0" w:space="0" w:color="auto"/>
            <w:bottom w:val="none" w:sz="0" w:space="0" w:color="auto"/>
            <w:right w:val="none" w:sz="0" w:space="0" w:color="auto"/>
          </w:divBdr>
        </w:div>
        <w:div w:id="1434938724">
          <w:marLeft w:val="480"/>
          <w:marRight w:val="0"/>
          <w:marTop w:val="0"/>
          <w:marBottom w:val="0"/>
          <w:divBdr>
            <w:top w:val="none" w:sz="0" w:space="0" w:color="auto"/>
            <w:left w:val="none" w:sz="0" w:space="0" w:color="auto"/>
            <w:bottom w:val="none" w:sz="0" w:space="0" w:color="auto"/>
            <w:right w:val="none" w:sz="0" w:space="0" w:color="auto"/>
          </w:divBdr>
        </w:div>
        <w:div w:id="1439058362">
          <w:marLeft w:val="480"/>
          <w:marRight w:val="0"/>
          <w:marTop w:val="0"/>
          <w:marBottom w:val="0"/>
          <w:divBdr>
            <w:top w:val="none" w:sz="0" w:space="0" w:color="auto"/>
            <w:left w:val="none" w:sz="0" w:space="0" w:color="auto"/>
            <w:bottom w:val="none" w:sz="0" w:space="0" w:color="auto"/>
            <w:right w:val="none" w:sz="0" w:space="0" w:color="auto"/>
          </w:divBdr>
        </w:div>
        <w:div w:id="1445921317">
          <w:marLeft w:val="480"/>
          <w:marRight w:val="0"/>
          <w:marTop w:val="0"/>
          <w:marBottom w:val="0"/>
          <w:divBdr>
            <w:top w:val="none" w:sz="0" w:space="0" w:color="auto"/>
            <w:left w:val="none" w:sz="0" w:space="0" w:color="auto"/>
            <w:bottom w:val="none" w:sz="0" w:space="0" w:color="auto"/>
            <w:right w:val="none" w:sz="0" w:space="0" w:color="auto"/>
          </w:divBdr>
        </w:div>
        <w:div w:id="1457988731">
          <w:marLeft w:val="480"/>
          <w:marRight w:val="0"/>
          <w:marTop w:val="0"/>
          <w:marBottom w:val="0"/>
          <w:divBdr>
            <w:top w:val="none" w:sz="0" w:space="0" w:color="auto"/>
            <w:left w:val="none" w:sz="0" w:space="0" w:color="auto"/>
            <w:bottom w:val="none" w:sz="0" w:space="0" w:color="auto"/>
            <w:right w:val="none" w:sz="0" w:space="0" w:color="auto"/>
          </w:divBdr>
        </w:div>
        <w:div w:id="1478568059">
          <w:marLeft w:val="480"/>
          <w:marRight w:val="0"/>
          <w:marTop w:val="0"/>
          <w:marBottom w:val="0"/>
          <w:divBdr>
            <w:top w:val="none" w:sz="0" w:space="0" w:color="auto"/>
            <w:left w:val="none" w:sz="0" w:space="0" w:color="auto"/>
            <w:bottom w:val="none" w:sz="0" w:space="0" w:color="auto"/>
            <w:right w:val="none" w:sz="0" w:space="0" w:color="auto"/>
          </w:divBdr>
        </w:div>
        <w:div w:id="1485850750">
          <w:marLeft w:val="480"/>
          <w:marRight w:val="0"/>
          <w:marTop w:val="0"/>
          <w:marBottom w:val="0"/>
          <w:divBdr>
            <w:top w:val="none" w:sz="0" w:space="0" w:color="auto"/>
            <w:left w:val="none" w:sz="0" w:space="0" w:color="auto"/>
            <w:bottom w:val="none" w:sz="0" w:space="0" w:color="auto"/>
            <w:right w:val="none" w:sz="0" w:space="0" w:color="auto"/>
          </w:divBdr>
        </w:div>
        <w:div w:id="1487085596">
          <w:marLeft w:val="480"/>
          <w:marRight w:val="0"/>
          <w:marTop w:val="0"/>
          <w:marBottom w:val="0"/>
          <w:divBdr>
            <w:top w:val="none" w:sz="0" w:space="0" w:color="auto"/>
            <w:left w:val="none" w:sz="0" w:space="0" w:color="auto"/>
            <w:bottom w:val="none" w:sz="0" w:space="0" w:color="auto"/>
            <w:right w:val="none" w:sz="0" w:space="0" w:color="auto"/>
          </w:divBdr>
        </w:div>
        <w:div w:id="1494368700">
          <w:marLeft w:val="480"/>
          <w:marRight w:val="0"/>
          <w:marTop w:val="0"/>
          <w:marBottom w:val="0"/>
          <w:divBdr>
            <w:top w:val="none" w:sz="0" w:space="0" w:color="auto"/>
            <w:left w:val="none" w:sz="0" w:space="0" w:color="auto"/>
            <w:bottom w:val="none" w:sz="0" w:space="0" w:color="auto"/>
            <w:right w:val="none" w:sz="0" w:space="0" w:color="auto"/>
          </w:divBdr>
        </w:div>
        <w:div w:id="1499345935">
          <w:marLeft w:val="480"/>
          <w:marRight w:val="0"/>
          <w:marTop w:val="0"/>
          <w:marBottom w:val="0"/>
          <w:divBdr>
            <w:top w:val="none" w:sz="0" w:space="0" w:color="auto"/>
            <w:left w:val="none" w:sz="0" w:space="0" w:color="auto"/>
            <w:bottom w:val="none" w:sz="0" w:space="0" w:color="auto"/>
            <w:right w:val="none" w:sz="0" w:space="0" w:color="auto"/>
          </w:divBdr>
        </w:div>
        <w:div w:id="1523739609">
          <w:marLeft w:val="480"/>
          <w:marRight w:val="0"/>
          <w:marTop w:val="0"/>
          <w:marBottom w:val="0"/>
          <w:divBdr>
            <w:top w:val="none" w:sz="0" w:space="0" w:color="auto"/>
            <w:left w:val="none" w:sz="0" w:space="0" w:color="auto"/>
            <w:bottom w:val="none" w:sz="0" w:space="0" w:color="auto"/>
            <w:right w:val="none" w:sz="0" w:space="0" w:color="auto"/>
          </w:divBdr>
        </w:div>
        <w:div w:id="1527984885">
          <w:marLeft w:val="480"/>
          <w:marRight w:val="0"/>
          <w:marTop w:val="0"/>
          <w:marBottom w:val="0"/>
          <w:divBdr>
            <w:top w:val="none" w:sz="0" w:space="0" w:color="auto"/>
            <w:left w:val="none" w:sz="0" w:space="0" w:color="auto"/>
            <w:bottom w:val="none" w:sz="0" w:space="0" w:color="auto"/>
            <w:right w:val="none" w:sz="0" w:space="0" w:color="auto"/>
          </w:divBdr>
        </w:div>
        <w:div w:id="1530024534">
          <w:marLeft w:val="480"/>
          <w:marRight w:val="0"/>
          <w:marTop w:val="0"/>
          <w:marBottom w:val="0"/>
          <w:divBdr>
            <w:top w:val="none" w:sz="0" w:space="0" w:color="auto"/>
            <w:left w:val="none" w:sz="0" w:space="0" w:color="auto"/>
            <w:bottom w:val="none" w:sz="0" w:space="0" w:color="auto"/>
            <w:right w:val="none" w:sz="0" w:space="0" w:color="auto"/>
          </w:divBdr>
        </w:div>
        <w:div w:id="1544440362">
          <w:marLeft w:val="480"/>
          <w:marRight w:val="0"/>
          <w:marTop w:val="0"/>
          <w:marBottom w:val="0"/>
          <w:divBdr>
            <w:top w:val="none" w:sz="0" w:space="0" w:color="auto"/>
            <w:left w:val="none" w:sz="0" w:space="0" w:color="auto"/>
            <w:bottom w:val="none" w:sz="0" w:space="0" w:color="auto"/>
            <w:right w:val="none" w:sz="0" w:space="0" w:color="auto"/>
          </w:divBdr>
        </w:div>
        <w:div w:id="1553692322">
          <w:marLeft w:val="480"/>
          <w:marRight w:val="0"/>
          <w:marTop w:val="0"/>
          <w:marBottom w:val="0"/>
          <w:divBdr>
            <w:top w:val="none" w:sz="0" w:space="0" w:color="auto"/>
            <w:left w:val="none" w:sz="0" w:space="0" w:color="auto"/>
            <w:bottom w:val="none" w:sz="0" w:space="0" w:color="auto"/>
            <w:right w:val="none" w:sz="0" w:space="0" w:color="auto"/>
          </w:divBdr>
        </w:div>
        <w:div w:id="1582063208">
          <w:marLeft w:val="480"/>
          <w:marRight w:val="0"/>
          <w:marTop w:val="0"/>
          <w:marBottom w:val="0"/>
          <w:divBdr>
            <w:top w:val="none" w:sz="0" w:space="0" w:color="auto"/>
            <w:left w:val="none" w:sz="0" w:space="0" w:color="auto"/>
            <w:bottom w:val="none" w:sz="0" w:space="0" w:color="auto"/>
            <w:right w:val="none" w:sz="0" w:space="0" w:color="auto"/>
          </w:divBdr>
        </w:div>
        <w:div w:id="1584332853">
          <w:marLeft w:val="480"/>
          <w:marRight w:val="0"/>
          <w:marTop w:val="0"/>
          <w:marBottom w:val="0"/>
          <w:divBdr>
            <w:top w:val="none" w:sz="0" w:space="0" w:color="auto"/>
            <w:left w:val="none" w:sz="0" w:space="0" w:color="auto"/>
            <w:bottom w:val="none" w:sz="0" w:space="0" w:color="auto"/>
            <w:right w:val="none" w:sz="0" w:space="0" w:color="auto"/>
          </w:divBdr>
        </w:div>
        <w:div w:id="1589725717">
          <w:marLeft w:val="480"/>
          <w:marRight w:val="0"/>
          <w:marTop w:val="0"/>
          <w:marBottom w:val="0"/>
          <w:divBdr>
            <w:top w:val="none" w:sz="0" w:space="0" w:color="auto"/>
            <w:left w:val="none" w:sz="0" w:space="0" w:color="auto"/>
            <w:bottom w:val="none" w:sz="0" w:space="0" w:color="auto"/>
            <w:right w:val="none" w:sz="0" w:space="0" w:color="auto"/>
          </w:divBdr>
        </w:div>
        <w:div w:id="1605648845">
          <w:marLeft w:val="480"/>
          <w:marRight w:val="0"/>
          <w:marTop w:val="0"/>
          <w:marBottom w:val="0"/>
          <w:divBdr>
            <w:top w:val="none" w:sz="0" w:space="0" w:color="auto"/>
            <w:left w:val="none" w:sz="0" w:space="0" w:color="auto"/>
            <w:bottom w:val="none" w:sz="0" w:space="0" w:color="auto"/>
            <w:right w:val="none" w:sz="0" w:space="0" w:color="auto"/>
          </w:divBdr>
        </w:div>
        <w:div w:id="1611157490">
          <w:marLeft w:val="480"/>
          <w:marRight w:val="0"/>
          <w:marTop w:val="0"/>
          <w:marBottom w:val="0"/>
          <w:divBdr>
            <w:top w:val="none" w:sz="0" w:space="0" w:color="auto"/>
            <w:left w:val="none" w:sz="0" w:space="0" w:color="auto"/>
            <w:bottom w:val="none" w:sz="0" w:space="0" w:color="auto"/>
            <w:right w:val="none" w:sz="0" w:space="0" w:color="auto"/>
          </w:divBdr>
        </w:div>
        <w:div w:id="1625769955">
          <w:marLeft w:val="480"/>
          <w:marRight w:val="0"/>
          <w:marTop w:val="0"/>
          <w:marBottom w:val="0"/>
          <w:divBdr>
            <w:top w:val="none" w:sz="0" w:space="0" w:color="auto"/>
            <w:left w:val="none" w:sz="0" w:space="0" w:color="auto"/>
            <w:bottom w:val="none" w:sz="0" w:space="0" w:color="auto"/>
            <w:right w:val="none" w:sz="0" w:space="0" w:color="auto"/>
          </w:divBdr>
        </w:div>
        <w:div w:id="1630043590">
          <w:marLeft w:val="480"/>
          <w:marRight w:val="0"/>
          <w:marTop w:val="0"/>
          <w:marBottom w:val="0"/>
          <w:divBdr>
            <w:top w:val="none" w:sz="0" w:space="0" w:color="auto"/>
            <w:left w:val="none" w:sz="0" w:space="0" w:color="auto"/>
            <w:bottom w:val="none" w:sz="0" w:space="0" w:color="auto"/>
            <w:right w:val="none" w:sz="0" w:space="0" w:color="auto"/>
          </w:divBdr>
        </w:div>
        <w:div w:id="1635017114">
          <w:marLeft w:val="480"/>
          <w:marRight w:val="0"/>
          <w:marTop w:val="0"/>
          <w:marBottom w:val="0"/>
          <w:divBdr>
            <w:top w:val="none" w:sz="0" w:space="0" w:color="auto"/>
            <w:left w:val="none" w:sz="0" w:space="0" w:color="auto"/>
            <w:bottom w:val="none" w:sz="0" w:space="0" w:color="auto"/>
            <w:right w:val="none" w:sz="0" w:space="0" w:color="auto"/>
          </w:divBdr>
        </w:div>
        <w:div w:id="1639069714">
          <w:marLeft w:val="480"/>
          <w:marRight w:val="0"/>
          <w:marTop w:val="0"/>
          <w:marBottom w:val="0"/>
          <w:divBdr>
            <w:top w:val="none" w:sz="0" w:space="0" w:color="auto"/>
            <w:left w:val="none" w:sz="0" w:space="0" w:color="auto"/>
            <w:bottom w:val="none" w:sz="0" w:space="0" w:color="auto"/>
            <w:right w:val="none" w:sz="0" w:space="0" w:color="auto"/>
          </w:divBdr>
        </w:div>
        <w:div w:id="1653363292">
          <w:marLeft w:val="480"/>
          <w:marRight w:val="0"/>
          <w:marTop w:val="0"/>
          <w:marBottom w:val="0"/>
          <w:divBdr>
            <w:top w:val="none" w:sz="0" w:space="0" w:color="auto"/>
            <w:left w:val="none" w:sz="0" w:space="0" w:color="auto"/>
            <w:bottom w:val="none" w:sz="0" w:space="0" w:color="auto"/>
            <w:right w:val="none" w:sz="0" w:space="0" w:color="auto"/>
          </w:divBdr>
        </w:div>
        <w:div w:id="1653559186">
          <w:marLeft w:val="480"/>
          <w:marRight w:val="0"/>
          <w:marTop w:val="0"/>
          <w:marBottom w:val="0"/>
          <w:divBdr>
            <w:top w:val="none" w:sz="0" w:space="0" w:color="auto"/>
            <w:left w:val="none" w:sz="0" w:space="0" w:color="auto"/>
            <w:bottom w:val="none" w:sz="0" w:space="0" w:color="auto"/>
            <w:right w:val="none" w:sz="0" w:space="0" w:color="auto"/>
          </w:divBdr>
        </w:div>
        <w:div w:id="1658263963">
          <w:marLeft w:val="480"/>
          <w:marRight w:val="0"/>
          <w:marTop w:val="0"/>
          <w:marBottom w:val="0"/>
          <w:divBdr>
            <w:top w:val="none" w:sz="0" w:space="0" w:color="auto"/>
            <w:left w:val="none" w:sz="0" w:space="0" w:color="auto"/>
            <w:bottom w:val="none" w:sz="0" w:space="0" w:color="auto"/>
            <w:right w:val="none" w:sz="0" w:space="0" w:color="auto"/>
          </w:divBdr>
        </w:div>
        <w:div w:id="1673100075">
          <w:marLeft w:val="480"/>
          <w:marRight w:val="0"/>
          <w:marTop w:val="0"/>
          <w:marBottom w:val="0"/>
          <w:divBdr>
            <w:top w:val="none" w:sz="0" w:space="0" w:color="auto"/>
            <w:left w:val="none" w:sz="0" w:space="0" w:color="auto"/>
            <w:bottom w:val="none" w:sz="0" w:space="0" w:color="auto"/>
            <w:right w:val="none" w:sz="0" w:space="0" w:color="auto"/>
          </w:divBdr>
        </w:div>
        <w:div w:id="1707676446">
          <w:marLeft w:val="480"/>
          <w:marRight w:val="0"/>
          <w:marTop w:val="0"/>
          <w:marBottom w:val="0"/>
          <w:divBdr>
            <w:top w:val="none" w:sz="0" w:space="0" w:color="auto"/>
            <w:left w:val="none" w:sz="0" w:space="0" w:color="auto"/>
            <w:bottom w:val="none" w:sz="0" w:space="0" w:color="auto"/>
            <w:right w:val="none" w:sz="0" w:space="0" w:color="auto"/>
          </w:divBdr>
        </w:div>
        <w:div w:id="1714620865">
          <w:marLeft w:val="480"/>
          <w:marRight w:val="0"/>
          <w:marTop w:val="0"/>
          <w:marBottom w:val="0"/>
          <w:divBdr>
            <w:top w:val="none" w:sz="0" w:space="0" w:color="auto"/>
            <w:left w:val="none" w:sz="0" w:space="0" w:color="auto"/>
            <w:bottom w:val="none" w:sz="0" w:space="0" w:color="auto"/>
            <w:right w:val="none" w:sz="0" w:space="0" w:color="auto"/>
          </w:divBdr>
        </w:div>
        <w:div w:id="1717316575">
          <w:marLeft w:val="480"/>
          <w:marRight w:val="0"/>
          <w:marTop w:val="0"/>
          <w:marBottom w:val="0"/>
          <w:divBdr>
            <w:top w:val="none" w:sz="0" w:space="0" w:color="auto"/>
            <w:left w:val="none" w:sz="0" w:space="0" w:color="auto"/>
            <w:bottom w:val="none" w:sz="0" w:space="0" w:color="auto"/>
            <w:right w:val="none" w:sz="0" w:space="0" w:color="auto"/>
          </w:divBdr>
        </w:div>
        <w:div w:id="1728727757">
          <w:marLeft w:val="480"/>
          <w:marRight w:val="0"/>
          <w:marTop w:val="0"/>
          <w:marBottom w:val="0"/>
          <w:divBdr>
            <w:top w:val="none" w:sz="0" w:space="0" w:color="auto"/>
            <w:left w:val="none" w:sz="0" w:space="0" w:color="auto"/>
            <w:bottom w:val="none" w:sz="0" w:space="0" w:color="auto"/>
            <w:right w:val="none" w:sz="0" w:space="0" w:color="auto"/>
          </w:divBdr>
        </w:div>
        <w:div w:id="1747067175">
          <w:marLeft w:val="480"/>
          <w:marRight w:val="0"/>
          <w:marTop w:val="0"/>
          <w:marBottom w:val="0"/>
          <w:divBdr>
            <w:top w:val="none" w:sz="0" w:space="0" w:color="auto"/>
            <w:left w:val="none" w:sz="0" w:space="0" w:color="auto"/>
            <w:bottom w:val="none" w:sz="0" w:space="0" w:color="auto"/>
            <w:right w:val="none" w:sz="0" w:space="0" w:color="auto"/>
          </w:divBdr>
        </w:div>
        <w:div w:id="1747268234">
          <w:marLeft w:val="480"/>
          <w:marRight w:val="0"/>
          <w:marTop w:val="0"/>
          <w:marBottom w:val="0"/>
          <w:divBdr>
            <w:top w:val="none" w:sz="0" w:space="0" w:color="auto"/>
            <w:left w:val="none" w:sz="0" w:space="0" w:color="auto"/>
            <w:bottom w:val="none" w:sz="0" w:space="0" w:color="auto"/>
            <w:right w:val="none" w:sz="0" w:space="0" w:color="auto"/>
          </w:divBdr>
        </w:div>
        <w:div w:id="1753770403">
          <w:marLeft w:val="480"/>
          <w:marRight w:val="0"/>
          <w:marTop w:val="0"/>
          <w:marBottom w:val="0"/>
          <w:divBdr>
            <w:top w:val="none" w:sz="0" w:space="0" w:color="auto"/>
            <w:left w:val="none" w:sz="0" w:space="0" w:color="auto"/>
            <w:bottom w:val="none" w:sz="0" w:space="0" w:color="auto"/>
            <w:right w:val="none" w:sz="0" w:space="0" w:color="auto"/>
          </w:divBdr>
        </w:div>
        <w:div w:id="1757286803">
          <w:marLeft w:val="480"/>
          <w:marRight w:val="0"/>
          <w:marTop w:val="0"/>
          <w:marBottom w:val="0"/>
          <w:divBdr>
            <w:top w:val="none" w:sz="0" w:space="0" w:color="auto"/>
            <w:left w:val="none" w:sz="0" w:space="0" w:color="auto"/>
            <w:bottom w:val="none" w:sz="0" w:space="0" w:color="auto"/>
            <w:right w:val="none" w:sz="0" w:space="0" w:color="auto"/>
          </w:divBdr>
        </w:div>
        <w:div w:id="1760520538">
          <w:marLeft w:val="480"/>
          <w:marRight w:val="0"/>
          <w:marTop w:val="0"/>
          <w:marBottom w:val="0"/>
          <w:divBdr>
            <w:top w:val="none" w:sz="0" w:space="0" w:color="auto"/>
            <w:left w:val="none" w:sz="0" w:space="0" w:color="auto"/>
            <w:bottom w:val="none" w:sz="0" w:space="0" w:color="auto"/>
            <w:right w:val="none" w:sz="0" w:space="0" w:color="auto"/>
          </w:divBdr>
        </w:div>
        <w:div w:id="1763142045">
          <w:marLeft w:val="480"/>
          <w:marRight w:val="0"/>
          <w:marTop w:val="0"/>
          <w:marBottom w:val="0"/>
          <w:divBdr>
            <w:top w:val="none" w:sz="0" w:space="0" w:color="auto"/>
            <w:left w:val="none" w:sz="0" w:space="0" w:color="auto"/>
            <w:bottom w:val="none" w:sz="0" w:space="0" w:color="auto"/>
            <w:right w:val="none" w:sz="0" w:space="0" w:color="auto"/>
          </w:divBdr>
        </w:div>
        <w:div w:id="1764260019">
          <w:marLeft w:val="480"/>
          <w:marRight w:val="0"/>
          <w:marTop w:val="0"/>
          <w:marBottom w:val="0"/>
          <w:divBdr>
            <w:top w:val="none" w:sz="0" w:space="0" w:color="auto"/>
            <w:left w:val="none" w:sz="0" w:space="0" w:color="auto"/>
            <w:bottom w:val="none" w:sz="0" w:space="0" w:color="auto"/>
            <w:right w:val="none" w:sz="0" w:space="0" w:color="auto"/>
          </w:divBdr>
        </w:div>
        <w:div w:id="1775056262">
          <w:marLeft w:val="480"/>
          <w:marRight w:val="0"/>
          <w:marTop w:val="0"/>
          <w:marBottom w:val="0"/>
          <w:divBdr>
            <w:top w:val="none" w:sz="0" w:space="0" w:color="auto"/>
            <w:left w:val="none" w:sz="0" w:space="0" w:color="auto"/>
            <w:bottom w:val="none" w:sz="0" w:space="0" w:color="auto"/>
            <w:right w:val="none" w:sz="0" w:space="0" w:color="auto"/>
          </w:divBdr>
        </w:div>
      </w:divsChild>
    </w:div>
    <w:div w:id="421728502">
      <w:bodyDiv w:val="1"/>
      <w:marLeft w:val="0"/>
      <w:marRight w:val="0"/>
      <w:marTop w:val="0"/>
      <w:marBottom w:val="0"/>
      <w:divBdr>
        <w:top w:val="none" w:sz="0" w:space="0" w:color="auto"/>
        <w:left w:val="none" w:sz="0" w:space="0" w:color="auto"/>
        <w:bottom w:val="none" w:sz="0" w:space="0" w:color="auto"/>
        <w:right w:val="none" w:sz="0" w:space="0" w:color="auto"/>
      </w:divBdr>
      <w:divsChild>
        <w:div w:id="789636">
          <w:marLeft w:val="480"/>
          <w:marRight w:val="0"/>
          <w:marTop w:val="0"/>
          <w:marBottom w:val="0"/>
          <w:divBdr>
            <w:top w:val="none" w:sz="0" w:space="0" w:color="auto"/>
            <w:left w:val="none" w:sz="0" w:space="0" w:color="auto"/>
            <w:bottom w:val="none" w:sz="0" w:space="0" w:color="auto"/>
            <w:right w:val="none" w:sz="0" w:space="0" w:color="auto"/>
          </w:divBdr>
        </w:div>
        <w:div w:id="1638521">
          <w:marLeft w:val="480"/>
          <w:marRight w:val="0"/>
          <w:marTop w:val="0"/>
          <w:marBottom w:val="0"/>
          <w:divBdr>
            <w:top w:val="none" w:sz="0" w:space="0" w:color="auto"/>
            <w:left w:val="none" w:sz="0" w:space="0" w:color="auto"/>
            <w:bottom w:val="none" w:sz="0" w:space="0" w:color="auto"/>
            <w:right w:val="none" w:sz="0" w:space="0" w:color="auto"/>
          </w:divBdr>
        </w:div>
        <w:div w:id="28916346">
          <w:marLeft w:val="480"/>
          <w:marRight w:val="0"/>
          <w:marTop w:val="0"/>
          <w:marBottom w:val="0"/>
          <w:divBdr>
            <w:top w:val="none" w:sz="0" w:space="0" w:color="auto"/>
            <w:left w:val="none" w:sz="0" w:space="0" w:color="auto"/>
            <w:bottom w:val="none" w:sz="0" w:space="0" w:color="auto"/>
            <w:right w:val="none" w:sz="0" w:space="0" w:color="auto"/>
          </w:divBdr>
        </w:div>
        <w:div w:id="43794283">
          <w:marLeft w:val="480"/>
          <w:marRight w:val="0"/>
          <w:marTop w:val="0"/>
          <w:marBottom w:val="0"/>
          <w:divBdr>
            <w:top w:val="none" w:sz="0" w:space="0" w:color="auto"/>
            <w:left w:val="none" w:sz="0" w:space="0" w:color="auto"/>
            <w:bottom w:val="none" w:sz="0" w:space="0" w:color="auto"/>
            <w:right w:val="none" w:sz="0" w:space="0" w:color="auto"/>
          </w:divBdr>
        </w:div>
        <w:div w:id="89475947">
          <w:marLeft w:val="480"/>
          <w:marRight w:val="0"/>
          <w:marTop w:val="0"/>
          <w:marBottom w:val="0"/>
          <w:divBdr>
            <w:top w:val="none" w:sz="0" w:space="0" w:color="auto"/>
            <w:left w:val="none" w:sz="0" w:space="0" w:color="auto"/>
            <w:bottom w:val="none" w:sz="0" w:space="0" w:color="auto"/>
            <w:right w:val="none" w:sz="0" w:space="0" w:color="auto"/>
          </w:divBdr>
        </w:div>
        <w:div w:id="107361056">
          <w:marLeft w:val="480"/>
          <w:marRight w:val="0"/>
          <w:marTop w:val="0"/>
          <w:marBottom w:val="0"/>
          <w:divBdr>
            <w:top w:val="none" w:sz="0" w:space="0" w:color="auto"/>
            <w:left w:val="none" w:sz="0" w:space="0" w:color="auto"/>
            <w:bottom w:val="none" w:sz="0" w:space="0" w:color="auto"/>
            <w:right w:val="none" w:sz="0" w:space="0" w:color="auto"/>
          </w:divBdr>
        </w:div>
        <w:div w:id="132022132">
          <w:marLeft w:val="480"/>
          <w:marRight w:val="0"/>
          <w:marTop w:val="0"/>
          <w:marBottom w:val="0"/>
          <w:divBdr>
            <w:top w:val="none" w:sz="0" w:space="0" w:color="auto"/>
            <w:left w:val="none" w:sz="0" w:space="0" w:color="auto"/>
            <w:bottom w:val="none" w:sz="0" w:space="0" w:color="auto"/>
            <w:right w:val="none" w:sz="0" w:space="0" w:color="auto"/>
          </w:divBdr>
        </w:div>
        <w:div w:id="150097174">
          <w:marLeft w:val="480"/>
          <w:marRight w:val="0"/>
          <w:marTop w:val="0"/>
          <w:marBottom w:val="0"/>
          <w:divBdr>
            <w:top w:val="none" w:sz="0" w:space="0" w:color="auto"/>
            <w:left w:val="none" w:sz="0" w:space="0" w:color="auto"/>
            <w:bottom w:val="none" w:sz="0" w:space="0" w:color="auto"/>
            <w:right w:val="none" w:sz="0" w:space="0" w:color="auto"/>
          </w:divBdr>
        </w:div>
        <w:div w:id="205533064">
          <w:marLeft w:val="480"/>
          <w:marRight w:val="0"/>
          <w:marTop w:val="0"/>
          <w:marBottom w:val="0"/>
          <w:divBdr>
            <w:top w:val="none" w:sz="0" w:space="0" w:color="auto"/>
            <w:left w:val="none" w:sz="0" w:space="0" w:color="auto"/>
            <w:bottom w:val="none" w:sz="0" w:space="0" w:color="auto"/>
            <w:right w:val="none" w:sz="0" w:space="0" w:color="auto"/>
          </w:divBdr>
        </w:div>
        <w:div w:id="206455480">
          <w:marLeft w:val="480"/>
          <w:marRight w:val="0"/>
          <w:marTop w:val="0"/>
          <w:marBottom w:val="0"/>
          <w:divBdr>
            <w:top w:val="none" w:sz="0" w:space="0" w:color="auto"/>
            <w:left w:val="none" w:sz="0" w:space="0" w:color="auto"/>
            <w:bottom w:val="none" w:sz="0" w:space="0" w:color="auto"/>
            <w:right w:val="none" w:sz="0" w:space="0" w:color="auto"/>
          </w:divBdr>
        </w:div>
        <w:div w:id="210272244">
          <w:marLeft w:val="480"/>
          <w:marRight w:val="0"/>
          <w:marTop w:val="0"/>
          <w:marBottom w:val="0"/>
          <w:divBdr>
            <w:top w:val="none" w:sz="0" w:space="0" w:color="auto"/>
            <w:left w:val="none" w:sz="0" w:space="0" w:color="auto"/>
            <w:bottom w:val="none" w:sz="0" w:space="0" w:color="auto"/>
            <w:right w:val="none" w:sz="0" w:space="0" w:color="auto"/>
          </w:divBdr>
        </w:div>
        <w:div w:id="216169739">
          <w:marLeft w:val="480"/>
          <w:marRight w:val="0"/>
          <w:marTop w:val="0"/>
          <w:marBottom w:val="0"/>
          <w:divBdr>
            <w:top w:val="none" w:sz="0" w:space="0" w:color="auto"/>
            <w:left w:val="none" w:sz="0" w:space="0" w:color="auto"/>
            <w:bottom w:val="none" w:sz="0" w:space="0" w:color="auto"/>
            <w:right w:val="none" w:sz="0" w:space="0" w:color="auto"/>
          </w:divBdr>
        </w:div>
        <w:div w:id="223874156">
          <w:marLeft w:val="480"/>
          <w:marRight w:val="0"/>
          <w:marTop w:val="0"/>
          <w:marBottom w:val="0"/>
          <w:divBdr>
            <w:top w:val="none" w:sz="0" w:space="0" w:color="auto"/>
            <w:left w:val="none" w:sz="0" w:space="0" w:color="auto"/>
            <w:bottom w:val="none" w:sz="0" w:space="0" w:color="auto"/>
            <w:right w:val="none" w:sz="0" w:space="0" w:color="auto"/>
          </w:divBdr>
        </w:div>
        <w:div w:id="228157945">
          <w:marLeft w:val="480"/>
          <w:marRight w:val="0"/>
          <w:marTop w:val="0"/>
          <w:marBottom w:val="0"/>
          <w:divBdr>
            <w:top w:val="none" w:sz="0" w:space="0" w:color="auto"/>
            <w:left w:val="none" w:sz="0" w:space="0" w:color="auto"/>
            <w:bottom w:val="none" w:sz="0" w:space="0" w:color="auto"/>
            <w:right w:val="none" w:sz="0" w:space="0" w:color="auto"/>
          </w:divBdr>
        </w:div>
        <w:div w:id="267198284">
          <w:marLeft w:val="480"/>
          <w:marRight w:val="0"/>
          <w:marTop w:val="0"/>
          <w:marBottom w:val="0"/>
          <w:divBdr>
            <w:top w:val="none" w:sz="0" w:space="0" w:color="auto"/>
            <w:left w:val="none" w:sz="0" w:space="0" w:color="auto"/>
            <w:bottom w:val="none" w:sz="0" w:space="0" w:color="auto"/>
            <w:right w:val="none" w:sz="0" w:space="0" w:color="auto"/>
          </w:divBdr>
        </w:div>
        <w:div w:id="309750401">
          <w:marLeft w:val="480"/>
          <w:marRight w:val="0"/>
          <w:marTop w:val="0"/>
          <w:marBottom w:val="0"/>
          <w:divBdr>
            <w:top w:val="none" w:sz="0" w:space="0" w:color="auto"/>
            <w:left w:val="none" w:sz="0" w:space="0" w:color="auto"/>
            <w:bottom w:val="none" w:sz="0" w:space="0" w:color="auto"/>
            <w:right w:val="none" w:sz="0" w:space="0" w:color="auto"/>
          </w:divBdr>
        </w:div>
        <w:div w:id="372967498">
          <w:marLeft w:val="480"/>
          <w:marRight w:val="0"/>
          <w:marTop w:val="0"/>
          <w:marBottom w:val="0"/>
          <w:divBdr>
            <w:top w:val="none" w:sz="0" w:space="0" w:color="auto"/>
            <w:left w:val="none" w:sz="0" w:space="0" w:color="auto"/>
            <w:bottom w:val="none" w:sz="0" w:space="0" w:color="auto"/>
            <w:right w:val="none" w:sz="0" w:space="0" w:color="auto"/>
          </w:divBdr>
        </w:div>
        <w:div w:id="379208795">
          <w:marLeft w:val="480"/>
          <w:marRight w:val="0"/>
          <w:marTop w:val="0"/>
          <w:marBottom w:val="0"/>
          <w:divBdr>
            <w:top w:val="none" w:sz="0" w:space="0" w:color="auto"/>
            <w:left w:val="none" w:sz="0" w:space="0" w:color="auto"/>
            <w:bottom w:val="none" w:sz="0" w:space="0" w:color="auto"/>
            <w:right w:val="none" w:sz="0" w:space="0" w:color="auto"/>
          </w:divBdr>
        </w:div>
        <w:div w:id="394742648">
          <w:marLeft w:val="480"/>
          <w:marRight w:val="0"/>
          <w:marTop w:val="0"/>
          <w:marBottom w:val="0"/>
          <w:divBdr>
            <w:top w:val="none" w:sz="0" w:space="0" w:color="auto"/>
            <w:left w:val="none" w:sz="0" w:space="0" w:color="auto"/>
            <w:bottom w:val="none" w:sz="0" w:space="0" w:color="auto"/>
            <w:right w:val="none" w:sz="0" w:space="0" w:color="auto"/>
          </w:divBdr>
        </w:div>
        <w:div w:id="439102958">
          <w:marLeft w:val="480"/>
          <w:marRight w:val="0"/>
          <w:marTop w:val="0"/>
          <w:marBottom w:val="0"/>
          <w:divBdr>
            <w:top w:val="none" w:sz="0" w:space="0" w:color="auto"/>
            <w:left w:val="none" w:sz="0" w:space="0" w:color="auto"/>
            <w:bottom w:val="none" w:sz="0" w:space="0" w:color="auto"/>
            <w:right w:val="none" w:sz="0" w:space="0" w:color="auto"/>
          </w:divBdr>
        </w:div>
        <w:div w:id="444077779">
          <w:marLeft w:val="480"/>
          <w:marRight w:val="0"/>
          <w:marTop w:val="0"/>
          <w:marBottom w:val="0"/>
          <w:divBdr>
            <w:top w:val="none" w:sz="0" w:space="0" w:color="auto"/>
            <w:left w:val="none" w:sz="0" w:space="0" w:color="auto"/>
            <w:bottom w:val="none" w:sz="0" w:space="0" w:color="auto"/>
            <w:right w:val="none" w:sz="0" w:space="0" w:color="auto"/>
          </w:divBdr>
        </w:div>
        <w:div w:id="482890904">
          <w:marLeft w:val="480"/>
          <w:marRight w:val="0"/>
          <w:marTop w:val="0"/>
          <w:marBottom w:val="0"/>
          <w:divBdr>
            <w:top w:val="none" w:sz="0" w:space="0" w:color="auto"/>
            <w:left w:val="none" w:sz="0" w:space="0" w:color="auto"/>
            <w:bottom w:val="none" w:sz="0" w:space="0" w:color="auto"/>
            <w:right w:val="none" w:sz="0" w:space="0" w:color="auto"/>
          </w:divBdr>
        </w:div>
        <w:div w:id="494029991">
          <w:marLeft w:val="480"/>
          <w:marRight w:val="0"/>
          <w:marTop w:val="0"/>
          <w:marBottom w:val="0"/>
          <w:divBdr>
            <w:top w:val="none" w:sz="0" w:space="0" w:color="auto"/>
            <w:left w:val="none" w:sz="0" w:space="0" w:color="auto"/>
            <w:bottom w:val="none" w:sz="0" w:space="0" w:color="auto"/>
            <w:right w:val="none" w:sz="0" w:space="0" w:color="auto"/>
          </w:divBdr>
        </w:div>
        <w:div w:id="495609954">
          <w:marLeft w:val="480"/>
          <w:marRight w:val="0"/>
          <w:marTop w:val="0"/>
          <w:marBottom w:val="0"/>
          <w:divBdr>
            <w:top w:val="none" w:sz="0" w:space="0" w:color="auto"/>
            <w:left w:val="none" w:sz="0" w:space="0" w:color="auto"/>
            <w:bottom w:val="none" w:sz="0" w:space="0" w:color="auto"/>
            <w:right w:val="none" w:sz="0" w:space="0" w:color="auto"/>
          </w:divBdr>
        </w:div>
        <w:div w:id="499586494">
          <w:marLeft w:val="480"/>
          <w:marRight w:val="0"/>
          <w:marTop w:val="0"/>
          <w:marBottom w:val="0"/>
          <w:divBdr>
            <w:top w:val="none" w:sz="0" w:space="0" w:color="auto"/>
            <w:left w:val="none" w:sz="0" w:space="0" w:color="auto"/>
            <w:bottom w:val="none" w:sz="0" w:space="0" w:color="auto"/>
            <w:right w:val="none" w:sz="0" w:space="0" w:color="auto"/>
          </w:divBdr>
        </w:div>
        <w:div w:id="526020475">
          <w:marLeft w:val="480"/>
          <w:marRight w:val="0"/>
          <w:marTop w:val="0"/>
          <w:marBottom w:val="0"/>
          <w:divBdr>
            <w:top w:val="none" w:sz="0" w:space="0" w:color="auto"/>
            <w:left w:val="none" w:sz="0" w:space="0" w:color="auto"/>
            <w:bottom w:val="none" w:sz="0" w:space="0" w:color="auto"/>
            <w:right w:val="none" w:sz="0" w:space="0" w:color="auto"/>
          </w:divBdr>
        </w:div>
        <w:div w:id="534999552">
          <w:marLeft w:val="480"/>
          <w:marRight w:val="0"/>
          <w:marTop w:val="0"/>
          <w:marBottom w:val="0"/>
          <w:divBdr>
            <w:top w:val="none" w:sz="0" w:space="0" w:color="auto"/>
            <w:left w:val="none" w:sz="0" w:space="0" w:color="auto"/>
            <w:bottom w:val="none" w:sz="0" w:space="0" w:color="auto"/>
            <w:right w:val="none" w:sz="0" w:space="0" w:color="auto"/>
          </w:divBdr>
        </w:div>
        <w:div w:id="574358338">
          <w:marLeft w:val="480"/>
          <w:marRight w:val="0"/>
          <w:marTop w:val="0"/>
          <w:marBottom w:val="0"/>
          <w:divBdr>
            <w:top w:val="none" w:sz="0" w:space="0" w:color="auto"/>
            <w:left w:val="none" w:sz="0" w:space="0" w:color="auto"/>
            <w:bottom w:val="none" w:sz="0" w:space="0" w:color="auto"/>
            <w:right w:val="none" w:sz="0" w:space="0" w:color="auto"/>
          </w:divBdr>
        </w:div>
        <w:div w:id="583221083">
          <w:marLeft w:val="480"/>
          <w:marRight w:val="0"/>
          <w:marTop w:val="0"/>
          <w:marBottom w:val="0"/>
          <w:divBdr>
            <w:top w:val="none" w:sz="0" w:space="0" w:color="auto"/>
            <w:left w:val="none" w:sz="0" w:space="0" w:color="auto"/>
            <w:bottom w:val="none" w:sz="0" w:space="0" w:color="auto"/>
            <w:right w:val="none" w:sz="0" w:space="0" w:color="auto"/>
          </w:divBdr>
        </w:div>
        <w:div w:id="596211544">
          <w:marLeft w:val="480"/>
          <w:marRight w:val="0"/>
          <w:marTop w:val="0"/>
          <w:marBottom w:val="0"/>
          <w:divBdr>
            <w:top w:val="none" w:sz="0" w:space="0" w:color="auto"/>
            <w:left w:val="none" w:sz="0" w:space="0" w:color="auto"/>
            <w:bottom w:val="none" w:sz="0" w:space="0" w:color="auto"/>
            <w:right w:val="none" w:sz="0" w:space="0" w:color="auto"/>
          </w:divBdr>
        </w:div>
        <w:div w:id="619721763">
          <w:marLeft w:val="480"/>
          <w:marRight w:val="0"/>
          <w:marTop w:val="0"/>
          <w:marBottom w:val="0"/>
          <w:divBdr>
            <w:top w:val="none" w:sz="0" w:space="0" w:color="auto"/>
            <w:left w:val="none" w:sz="0" w:space="0" w:color="auto"/>
            <w:bottom w:val="none" w:sz="0" w:space="0" w:color="auto"/>
            <w:right w:val="none" w:sz="0" w:space="0" w:color="auto"/>
          </w:divBdr>
        </w:div>
        <w:div w:id="627666022">
          <w:marLeft w:val="480"/>
          <w:marRight w:val="0"/>
          <w:marTop w:val="0"/>
          <w:marBottom w:val="0"/>
          <w:divBdr>
            <w:top w:val="none" w:sz="0" w:space="0" w:color="auto"/>
            <w:left w:val="none" w:sz="0" w:space="0" w:color="auto"/>
            <w:bottom w:val="none" w:sz="0" w:space="0" w:color="auto"/>
            <w:right w:val="none" w:sz="0" w:space="0" w:color="auto"/>
          </w:divBdr>
        </w:div>
        <w:div w:id="644045694">
          <w:marLeft w:val="480"/>
          <w:marRight w:val="0"/>
          <w:marTop w:val="0"/>
          <w:marBottom w:val="0"/>
          <w:divBdr>
            <w:top w:val="none" w:sz="0" w:space="0" w:color="auto"/>
            <w:left w:val="none" w:sz="0" w:space="0" w:color="auto"/>
            <w:bottom w:val="none" w:sz="0" w:space="0" w:color="auto"/>
            <w:right w:val="none" w:sz="0" w:space="0" w:color="auto"/>
          </w:divBdr>
        </w:div>
        <w:div w:id="658508132">
          <w:marLeft w:val="480"/>
          <w:marRight w:val="0"/>
          <w:marTop w:val="0"/>
          <w:marBottom w:val="0"/>
          <w:divBdr>
            <w:top w:val="none" w:sz="0" w:space="0" w:color="auto"/>
            <w:left w:val="none" w:sz="0" w:space="0" w:color="auto"/>
            <w:bottom w:val="none" w:sz="0" w:space="0" w:color="auto"/>
            <w:right w:val="none" w:sz="0" w:space="0" w:color="auto"/>
          </w:divBdr>
        </w:div>
        <w:div w:id="661080606">
          <w:marLeft w:val="480"/>
          <w:marRight w:val="0"/>
          <w:marTop w:val="0"/>
          <w:marBottom w:val="0"/>
          <w:divBdr>
            <w:top w:val="none" w:sz="0" w:space="0" w:color="auto"/>
            <w:left w:val="none" w:sz="0" w:space="0" w:color="auto"/>
            <w:bottom w:val="none" w:sz="0" w:space="0" w:color="auto"/>
            <w:right w:val="none" w:sz="0" w:space="0" w:color="auto"/>
          </w:divBdr>
        </w:div>
        <w:div w:id="667364711">
          <w:marLeft w:val="480"/>
          <w:marRight w:val="0"/>
          <w:marTop w:val="0"/>
          <w:marBottom w:val="0"/>
          <w:divBdr>
            <w:top w:val="none" w:sz="0" w:space="0" w:color="auto"/>
            <w:left w:val="none" w:sz="0" w:space="0" w:color="auto"/>
            <w:bottom w:val="none" w:sz="0" w:space="0" w:color="auto"/>
            <w:right w:val="none" w:sz="0" w:space="0" w:color="auto"/>
          </w:divBdr>
        </w:div>
        <w:div w:id="680401340">
          <w:marLeft w:val="480"/>
          <w:marRight w:val="0"/>
          <w:marTop w:val="0"/>
          <w:marBottom w:val="0"/>
          <w:divBdr>
            <w:top w:val="none" w:sz="0" w:space="0" w:color="auto"/>
            <w:left w:val="none" w:sz="0" w:space="0" w:color="auto"/>
            <w:bottom w:val="none" w:sz="0" w:space="0" w:color="auto"/>
            <w:right w:val="none" w:sz="0" w:space="0" w:color="auto"/>
          </w:divBdr>
        </w:div>
        <w:div w:id="716003698">
          <w:marLeft w:val="480"/>
          <w:marRight w:val="0"/>
          <w:marTop w:val="0"/>
          <w:marBottom w:val="0"/>
          <w:divBdr>
            <w:top w:val="none" w:sz="0" w:space="0" w:color="auto"/>
            <w:left w:val="none" w:sz="0" w:space="0" w:color="auto"/>
            <w:bottom w:val="none" w:sz="0" w:space="0" w:color="auto"/>
            <w:right w:val="none" w:sz="0" w:space="0" w:color="auto"/>
          </w:divBdr>
        </w:div>
        <w:div w:id="756749725">
          <w:marLeft w:val="480"/>
          <w:marRight w:val="0"/>
          <w:marTop w:val="0"/>
          <w:marBottom w:val="0"/>
          <w:divBdr>
            <w:top w:val="none" w:sz="0" w:space="0" w:color="auto"/>
            <w:left w:val="none" w:sz="0" w:space="0" w:color="auto"/>
            <w:bottom w:val="none" w:sz="0" w:space="0" w:color="auto"/>
            <w:right w:val="none" w:sz="0" w:space="0" w:color="auto"/>
          </w:divBdr>
        </w:div>
        <w:div w:id="773943944">
          <w:marLeft w:val="480"/>
          <w:marRight w:val="0"/>
          <w:marTop w:val="0"/>
          <w:marBottom w:val="0"/>
          <w:divBdr>
            <w:top w:val="none" w:sz="0" w:space="0" w:color="auto"/>
            <w:left w:val="none" w:sz="0" w:space="0" w:color="auto"/>
            <w:bottom w:val="none" w:sz="0" w:space="0" w:color="auto"/>
            <w:right w:val="none" w:sz="0" w:space="0" w:color="auto"/>
          </w:divBdr>
        </w:div>
        <w:div w:id="834302527">
          <w:marLeft w:val="480"/>
          <w:marRight w:val="0"/>
          <w:marTop w:val="0"/>
          <w:marBottom w:val="0"/>
          <w:divBdr>
            <w:top w:val="none" w:sz="0" w:space="0" w:color="auto"/>
            <w:left w:val="none" w:sz="0" w:space="0" w:color="auto"/>
            <w:bottom w:val="none" w:sz="0" w:space="0" w:color="auto"/>
            <w:right w:val="none" w:sz="0" w:space="0" w:color="auto"/>
          </w:divBdr>
        </w:div>
        <w:div w:id="869415609">
          <w:marLeft w:val="480"/>
          <w:marRight w:val="0"/>
          <w:marTop w:val="0"/>
          <w:marBottom w:val="0"/>
          <w:divBdr>
            <w:top w:val="none" w:sz="0" w:space="0" w:color="auto"/>
            <w:left w:val="none" w:sz="0" w:space="0" w:color="auto"/>
            <w:bottom w:val="none" w:sz="0" w:space="0" w:color="auto"/>
            <w:right w:val="none" w:sz="0" w:space="0" w:color="auto"/>
          </w:divBdr>
        </w:div>
        <w:div w:id="882795048">
          <w:marLeft w:val="480"/>
          <w:marRight w:val="0"/>
          <w:marTop w:val="0"/>
          <w:marBottom w:val="0"/>
          <w:divBdr>
            <w:top w:val="none" w:sz="0" w:space="0" w:color="auto"/>
            <w:left w:val="none" w:sz="0" w:space="0" w:color="auto"/>
            <w:bottom w:val="none" w:sz="0" w:space="0" w:color="auto"/>
            <w:right w:val="none" w:sz="0" w:space="0" w:color="auto"/>
          </w:divBdr>
        </w:div>
        <w:div w:id="895553447">
          <w:marLeft w:val="480"/>
          <w:marRight w:val="0"/>
          <w:marTop w:val="0"/>
          <w:marBottom w:val="0"/>
          <w:divBdr>
            <w:top w:val="none" w:sz="0" w:space="0" w:color="auto"/>
            <w:left w:val="none" w:sz="0" w:space="0" w:color="auto"/>
            <w:bottom w:val="none" w:sz="0" w:space="0" w:color="auto"/>
            <w:right w:val="none" w:sz="0" w:space="0" w:color="auto"/>
          </w:divBdr>
        </w:div>
        <w:div w:id="916013897">
          <w:marLeft w:val="480"/>
          <w:marRight w:val="0"/>
          <w:marTop w:val="0"/>
          <w:marBottom w:val="0"/>
          <w:divBdr>
            <w:top w:val="none" w:sz="0" w:space="0" w:color="auto"/>
            <w:left w:val="none" w:sz="0" w:space="0" w:color="auto"/>
            <w:bottom w:val="none" w:sz="0" w:space="0" w:color="auto"/>
            <w:right w:val="none" w:sz="0" w:space="0" w:color="auto"/>
          </w:divBdr>
        </w:div>
        <w:div w:id="932084953">
          <w:marLeft w:val="480"/>
          <w:marRight w:val="0"/>
          <w:marTop w:val="0"/>
          <w:marBottom w:val="0"/>
          <w:divBdr>
            <w:top w:val="none" w:sz="0" w:space="0" w:color="auto"/>
            <w:left w:val="none" w:sz="0" w:space="0" w:color="auto"/>
            <w:bottom w:val="none" w:sz="0" w:space="0" w:color="auto"/>
            <w:right w:val="none" w:sz="0" w:space="0" w:color="auto"/>
          </w:divBdr>
        </w:div>
        <w:div w:id="954754171">
          <w:marLeft w:val="480"/>
          <w:marRight w:val="0"/>
          <w:marTop w:val="0"/>
          <w:marBottom w:val="0"/>
          <w:divBdr>
            <w:top w:val="none" w:sz="0" w:space="0" w:color="auto"/>
            <w:left w:val="none" w:sz="0" w:space="0" w:color="auto"/>
            <w:bottom w:val="none" w:sz="0" w:space="0" w:color="auto"/>
            <w:right w:val="none" w:sz="0" w:space="0" w:color="auto"/>
          </w:divBdr>
        </w:div>
        <w:div w:id="960766485">
          <w:marLeft w:val="480"/>
          <w:marRight w:val="0"/>
          <w:marTop w:val="0"/>
          <w:marBottom w:val="0"/>
          <w:divBdr>
            <w:top w:val="none" w:sz="0" w:space="0" w:color="auto"/>
            <w:left w:val="none" w:sz="0" w:space="0" w:color="auto"/>
            <w:bottom w:val="none" w:sz="0" w:space="0" w:color="auto"/>
            <w:right w:val="none" w:sz="0" w:space="0" w:color="auto"/>
          </w:divBdr>
        </w:div>
        <w:div w:id="967777920">
          <w:marLeft w:val="480"/>
          <w:marRight w:val="0"/>
          <w:marTop w:val="0"/>
          <w:marBottom w:val="0"/>
          <w:divBdr>
            <w:top w:val="none" w:sz="0" w:space="0" w:color="auto"/>
            <w:left w:val="none" w:sz="0" w:space="0" w:color="auto"/>
            <w:bottom w:val="none" w:sz="0" w:space="0" w:color="auto"/>
            <w:right w:val="none" w:sz="0" w:space="0" w:color="auto"/>
          </w:divBdr>
        </w:div>
        <w:div w:id="969893878">
          <w:marLeft w:val="480"/>
          <w:marRight w:val="0"/>
          <w:marTop w:val="0"/>
          <w:marBottom w:val="0"/>
          <w:divBdr>
            <w:top w:val="none" w:sz="0" w:space="0" w:color="auto"/>
            <w:left w:val="none" w:sz="0" w:space="0" w:color="auto"/>
            <w:bottom w:val="none" w:sz="0" w:space="0" w:color="auto"/>
            <w:right w:val="none" w:sz="0" w:space="0" w:color="auto"/>
          </w:divBdr>
        </w:div>
        <w:div w:id="974526131">
          <w:marLeft w:val="480"/>
          <w:marRight w:val="0"/>
          <w:marTop w:val="0"/>
          <w:marBottom w:val="0"/>
          <w:divBdr>
            <w:top w:val="none" w:sz="0" w:space="0" w:color="auto"/>
            <w:left w:val="none" w:sz="0" w:space="0" w:color="auto"/>
            <w:bottom w:val="none" w:sz="0" w:space="0" w:color="auto"/>
            <w:right w:val="none" w:sz="0" w:space="0" w:color="auto"/>
          </w:divBdr>
        </w:div>
        <w:div w:id="993531659">
          <w:marLeft w:val="480"/>
          <w:marRight w:val="0"/>
          <w:marTop w:val="0"/>
          <w:marBottom w:val="0"/>
          <w:divBdr>
            <w:top w:val="none" w:sz="0" w:space="0" w:color="auto"/>
            <w:left w:val="none" w:sz="0" w:space="0" w:color="auto"/>
            <w:bottom w:val="none" w:sz="0" w:space="0" w:color="auto"/>
            <w:right w:val="none" w:sz="0" w:space="0" w:color="auto"/>
          </w:divBdr>
        </w:div>
        <w:div w:id="1014309865">
          <w:marLeft w:val="480"/>
          <w:marRight w:val="0"/>
          <w:marTop w:val="0"/>
          <w:marBottom w:val="0"/>
          <w:divBdr>
            <w:top w:val="none" w:sz="0" w:space="0" w:color="auto"/>
            <w:left w:val="none" w:sz="0" w:space="0" w:color="auto"/>
            <w:bottom w:val="none" w:sz="0" w:space="0" w:color="auto"/>
            <w:right w:val="none" w:sz="0" w:space="0" w:color="auto"/>
          </w:divBdr>
        </w:div>
        <w:div w:id="1017344838">
          <w:marLeft w:val="480"/>
          <w:marRight w:val="0"/>
          <w:marTop w:val="0"/>
          <w:marBottom w:val="0"/>
          <w:divBdr>
            <w:top w:val="none" w:sz="0" w:space="0" w:color="auto"/>
            <w:left w:val="none" w:sz="0" w:space="0" w:color="auto"/>
            <w:bottom w:val="none" w:sz="0" w:space="0" w:color="auto"/>
            <w:right w:val="none" w:sz="0" w:space="0" w:color="auto"/>
          </w:divBdr>
        </w:div>
        <w:div w:id="1024407596">
          <w:marLeft w:val="480"/>
          <w:marRight w:val="0"/>
          <w:marTop w:val="0"/>
          <w:marBottom w:val="0"/>
          <w:divBdr>
            <w:top w:val="none" w:sz="0" w:space="0" w:color="auto"/>
            <w:left w:val="none" w:sz="0" w:space="0" w:color="auto"/>
            <w:bottom w:val="none" w:sz="0" w:space="0" w:color="auto"/>
            <w:right w:val="none" w:sz="0" w:space="0" w:color="auto"/>
          </w:divBdr>
        </w:div>
        <w:div w:id="1059406104">
          <w:marLeft w:val="480"/>
          <w:marRight w:val="0"/>
          <w:marTop w:val="0"/>
          <w:marBottom w:val="0"/>
          <w:divBdr>
            <w:top w:val="none" w:sz="0" w:space="0" w:color="auto"/>
            <w:left w:val="none" w:sz="0" w:space="0" w:color="auto"/>
            <w:bottom w:val="none" w:sz="0" w:space="0" w:color="auto"/>
            <w:right w:val="none" w:sz="0" w:space="0" w:color="auto"/>
          </w:divBdr>
        </w:div>
        <w:div w:id="1083642465">
          <w:marLeft w:val="480"/>
          <w:marRight w:val="0"/>
          <w:marTop w:val="0"/>
          <w:marBottom w:val="0"/>
          <w:divBdr>
            <w:top w:val="none" w:sz="0" w:space="0" w:color="auto"/>
            <w:left w:val="none" w:sz="0" w:space="0" w:color="auto"/>
            <w:bottom w:val="none" w:sz="0" w:space="0" w:color="auto"/>
            <w:right w:val="none" w:sz="0" w:space="0" w:color="auto"/>
          </w:divBdr>
        </w:div>
        <w:div w:id="1119379073">
          <w:marLeft w:val="480"/>
          <w:marRight w:val="0"/>
          <w:marTop w:val="0"/>
          <w:marBottom w:val="0"/>
          <w:divBdr>
            <w:top w:val="none" w:sz="0" w:space="0" w:color="auto"/>
            <w:left w:val="none" w:sz="0" w:space="0" w:color="auto"/>
            <w:bottom w:val="none" w:sz="0" w:space="0" w:color="auto"/>
            <w:right w:val="none" w:sz="0" w:space="0" w:color="auto"/>
          </w:divBdr>
        </w:div>
        <w:div w:id="1131944453">
          <w:marLeft w:val="480"/>
          <w:marRight w:val="0"/>
          <w:marTop w:val="0"/>
          <w:marBottom w:val="0"/>
          <w:divBdr>
            <w:top w:val="none" w:sz="0" w:space="0" w:color="auto"/>
            <w:left w:val="none" w:sz="0" w:space="0" w:color="auto"/>
            <w:bottom w:val="none" w:sz="0" w:space="0" w:color="auto"/>
            <w:right w:val="none" w:sz="0" w:space="0" w:color="auto"/>
          </w:divBdr>
        </w:div>
        <w:div w:id="1161697147">
          <w:marLeft w:val="480"/>
          <w:marRight w:val="0"/>
          <w:marTop w:val="0"/>
          <w:marBottom w:val="0"/>
          <w:divBdr>
            <w:top w:val="none" w:sz="0" w:space="0" w:color="auto"/>
            <w:left w:val="none" w:sz="0" w:space="0" w:color="auto"/>
            <w:bottom w:val="none" w:sz="0" w:space="0" w:color="auto"/>
            <w:right w:val="none" w:sz="0" w:space="0" w:color="auto"/>
          </w:divBdr>
        </w:div>
        <w:div w:id="1192304555">
          <w:marLeft w:val="480"/>
          <w:marRight w:val="0"/>
          <w:marTop w:val="0"/>
          <w:marBottom w:val="0"/>
          <w:divBdr>
            <w:top w:val="none" w:sz="0" w:space="0" w:color="auto"/>
            <w:left w:val="none" w:sz="0" w:space="0" w:color="auto"/>
            <w:bottom w:val="none" w:sz="0" w:space="0" w:color="auto"/>
            <w:right w:val="none" w:sz="0" w:space="0" w:color="auto"/>
          </w:divBdr>
        </w:div>
        <w:div w:id="1200704871">
          <w:marLeft w:val="480"/>
          <w:marRight w:val="0"/>
          <w:marTop w:val="0"/>
          <w:marBottom w:val="0"/>
          <w:divBdr>
            <w:top w:val="none" w:sz="0" w:space="0" w:color="auto"/>
            <w:left w:val="none" w:sz="0" w:space="0" w:color="auto"/>
            <w:bottom w:val="none" w:sz="0" w:space="0" w:color="auto"/>
            <w:right w:val="none" w:sz="0" w:space="0" w:color="auto"/>
          </w:divBdr>
        </w:div>
        <w:div w:id="1221289919">
          <w:marLeft w:val="480"/>
          <w:marRight w:val="0"/>
          <w:marTop w:val="0"/>
          <w:marBottom w:val="0"/>
          <w:divBdr>
            <w:top w:val="none" w:sz="0" w:space="0" w:color="auto"/>
            <w:left w:val="none" w:sz="0" w:space="0" w:color="auto"/>
            <w:bottom w:val="none" w:sz="0" w:space="0" w:color="auto"/>
            <w:right w:val="none" w:sz="0" w:space="0" w:color="auto"/>
          </w:divBdr>
        </w:div>
        <w:div w:id="1250576439">
          <w:marLeft w:val="480"/>
          <w:marRight w:val="0"/>
          <w:marTop w:val="0"/>
          <w:marBottom w:val="0"/>
          <w:divBdr>
            <w:top w:val="none" w:sz="0" w:space="0" w:color="auto"/>
            <w:left w:val="none" w:sz="0" w:space="0" w:color="auto"/>
            <w:bottom w:val="none" w:sz="0" w:space="0" w:color="auto"/>
            <w:right w:val="none" w:sz="0" w:space="0" w:color="auto"/>
          </w:divBdr>
        </w:div>
        <w:div w:id="1315335781">
          <w:marLeft w:val="480"/>
          <w:marRight w:val="0"/>
          <w:marTop w:val="0"/>
          <w:marBottom w:val="0"/>
          <w:divBdr>
            <w:top w:val="none" w:sz="0" w:space="0" w:color="auto"/>
            <w:left w:val="none" w:sz="0" w:space="0" w:color="auto"/>
            <w:bottom w:val="none" w:sz="0" w:space="0" w:color="auto"/>
            <w:right w:val="none" w:sz="0" w:space="0" w:color="auto"/>
          </w:divBdr>
        </w:div>
        <w:div w:id="1316103419">
          <w:marLeft w:val="480"/>
          <w:marRight w:val="0"/>
          <w:marTop w:val="0"/>
          <w:marBottom w:val="0"/>
          <w:divBdr>
            <w:top w:val="none" w:sz="0" w:space="0" w:color="auto"/>
            <w:left w:val="none" w:sz="0" w:space="0" w:color="auto"/>
            <w:bottom w:val="none" w:sz="0" w:space="0" w:color="auto"/>
            <w:right w:val="none" w:sz="0" w:space="0" w:color="auto"/>
          </w:divBdr>
        </w:div>
        <w:div w:id="1355769488">
          <w:marLeft w:val="480"/>
          <w:marRight w:val="0"/>
          <w:marTop w:val="0"/>
          <w:marBottom w:val="0"/>
          <w:divBdr>
            <w:top w:val="none" w:sz="0" w:space="0" w:color="auto"/>
            <w:left w:val="none" w:sz="0" w:space="0" w:color="auto"/>
            <w:bottom w:val="none" w:sz="0" w:space="0" w:color="auto"/>
            <w:right w:val="none" w:sz="0" w:space="0" w:color="auto"/>
          </w:divBdr>
        </w:div>
        <w:div w:id="1361465995">
          <w:marLeft w:val="480"/>
          <w:marRight w:val="0"/>
          <w:marTop w:val="0"/>
          <w:marBottom w:val="0"/>
          <w:divBdr>
            <w:top w:val="none" w:sz="0" w:space="0" w:color="auto"/>
            <w:left w:val="none" w:sz="0" w:space="0" w:color="auto"/>
            <w:bottom w:val="none" w:sz="0" w:space="0" w:color="auto"/>
            <w:right w:val="none" w:sz="0" w:space="0" w:color="auto"/>
          </w:divBdr>
        </w:div>
        <w:div w:id="1378818710">
          <w:marLeft w:val="480"/>
          <w:marRight w:val="0"/>
          <w:marTop w:val="0"/>
          <w:marBottom w:val="0"/>
          <w:divBdr>
            <w:top w:val="none" w:sz="0" w:space="0" w:color="auto"/>
            <w:left w:val="none" w:sz="0" w:space="0" w:color="auto"/>
            <w:bottom w:val="none" w:sz="0" w:space="0" w:color="auto"/>
            <w:right w:val="none" w:sz="0" w:space="0" w:color="auto"/>
          </w:divBdr>
        </w:div>
        <w:div w:id="1386373033">
          <w:marLeft w:val="480"/>
          <w:marRight w:val="0"/>
          <w:marTop w:val="0"/>
          <w:marBottom w:val="0"/>
          <w:divBdr>
            <w:top w:val="none" w:sz="0" w:space="0" w:color="auto"/>
            <w:left w:val="none" w:sz="0" w:space="0" w:color="auto"/>
            <w:bottom w:val="none" w:sz="0" w:space="0" w:color="auto"/>
            <w:right w:val="none" w:sz="0" w:space="0" w:color="auto"/>
          </w:divBdr>
        </w:div>
        <w:div w:id="1393238564">
          <w:marLeft w:val="480"/>
          <w:marRight w:val="0"/>
          <w:marTop w:val="0"/>
          <w:marBottom w:val="0"/>
          <w:divBdr>
            <w:top w:val="none" w:sz="0" w:space="0" w:color="auto"/>
            <w:left w:val="none" w:sz="0" w:space="0" w:color="auto"/>
            <w:bottom w:val="none" w:sz="0" w:space="0" w:color="auto"/>
            <w:right w:val="none" w:sz="0" w:space="0" w:color="auto"/>
          </w:divBdr>
        </w:div>
        <w:div w:id="1477842108">
          <w:marLeft w:val="480"/>
          <w:marRight w:val="0"/>
          <w:marTop w:val="0"/>
          <w:marBottom w:val="0"/>
          <w:divBdr>
            <w:top w:val="none" w:sz="0" w:space="0" w:color="auto"/>
            <w:left w:val="none" w:sz="0" w:space="0" w:color="auto"/>
            <w:bottom w:val="none" w:sz="0" w:space="0" w:color="auto"/>
            <w:right w:val="none" w:sz="0" w:space="0" w:color="auto"/>
          </w:divBdr>
        </w:div>
        <w:div w:id="1524710132">
          <w:marLeft w:val="480"/>
          <w:marRight w:val="0"/>
          <w:marTop w:val="0"/>
          <w:marBottom w:val="0"/>
          <w:divBdr>
            <w:top w:val="none" w:sz="0" w:space="0" w:color="auto"/>
            <w:left w:val="none" w:sz="0" w:space="0" w:color="auto"/>
            <w:bottom w:val="none" w:sz="0" w:space="0" w:color="auto"/>
            <w:right w:val="none" w:sz="0" w:space="0" w:color="auto"/>
          </w:divBdr>
        </w:div>
        <w:div w:id="1604917527">
          <w:marLeft w:val="480"/>
          <w:marRight w:val="0"/>
          <w:marTop w:val="0"/>
          <w:marBottom w:val="0"/>
          <w:divBdr>
            <w:top w:val="none" w:sz="0" w:space="0" w:color="auto"/>
            <w:left w:val="none" w:sz="0" w:space="0" w:color="auto"/>
            <w:bottom w:val="none" w:sz="0" w:space="0" w:color="auto"/>
            <w:right w:val="none" w:sz="0" w:space="0" w:color="auto"/>
          </w:divBdr>
        </w:div>
        <w:div w:id="1613591256">
          <w:marLeft w:val="480"/>
          <w:marRight w:val="0"/>
          <w:marTop w:val="0"/>
          <w:marBottom w:val="0"/>
          <w:divBdr>
            <w:top w:val="none" w:sz="0" w:space="0" w:color="auto"/>
            <w:left w:val="none" w:sz="0" w:space="0" w:color="auto"/>
            <w:bottom w:val="none" w:sz="0" w:space="0" w:color="auto"/>
            <w:right w:val="none" w:sz="0" w:space="0" w:color="auto"/>
          </w:divBdr>
        </w:div>
        <w:div w:id="1614744900">
          <w:marLeft w:val="480"/>
          <w:marRight w:val="0"/>
          <w:marTop w:val="0"/>
          <w:marBottom w:val="0"/>
          <w:divBdr>
            <w:top w:val="none" w:sz="0" w:space="0" w:color="auto"/>
            <w:left w:val="none" w:sz="0" w:space="0" w:color="auto"/>
            <w:bottom w:val="none" w:sz="0" w:space="0" w:color="auto"/>
            <w:right w:val="none" w:sz="0" w:space="0" w:color="auto"/>
          </w:divBdr>
        </w:div>
        <w:div w:id="1617517929">
          <w:marLeft w:val="480"/>
          <w:marRight w:val="0"/>
          <w:marTop w:val="0"/>
          <w:marBottom w:val="0"/>
          <w:divBdr>
            <w:top w:val="none" w:sz="0" w:space="0" w:color="auto"/>
            <w:left w:val="none" w:sz="0" w:space="0" w:color="auto"/>
            <w:bottom w:val="none" w:sz="0" w:space="0" w:color="auto"/>
            <w:right w:val="none" w:sz="0" w:space="0" w:color="auto"/>
          </w:divBdr>
        </w:div>
        <w:div w:id="1675719057">
          <w:marLeft w:val="480"/>
          <w:marRight w:val="0"/>
          <w:marTop w:val="0"/>
          <w:marBottom w:val="0"/>
          <w:divBdr>
            <w:top w:val="none" w:sz="0" w:space="0" w:color="auto"/>
            <w:left w:val="none" w:sz="0" w:space="0" w:color="auto"/>
            <w:bottom w:val="none" w:sz="0" w:space="0" w:color="auto"/>
            <w:right w:val="none" w:sz="0" w:space="0" w:color="auto"/>
          </w:divBdr>
        </w:div>
        <w:div w:id="1704398935">
          <w:marLeft w:val="480"/>
          <w:marRight w:val="0"/>
          <w:marTop w:val="0"/>
          <w:marBottom w:val="0"/>
          <w:divBdr>
            <w:top w:val="none" w:sz="0" w:space="0" w:color="auto"/>
            <w:left w:val="none" w:sz="0" w:space="0" w:color="auto"/>
            <w:bottom w:val="none" w:sz="0" w:space="0" w:color="auto"/>
            <w:right w:val="none" w:sz="0" w:space="0" w:color="auto"/>
          </w:divBdr>
        </w:div>
        <w:div w:id="1719625302">
          <w:marLeft w:val="480"/>
          <w:marRight w:val="0"/>
          <w:marTop w:val="0"/>
          <w:marBottom w:val="0"/>
          <w:divBdr>
            <w:top w:val="none" w:sz="0" w:space="0" w:color="auto"/>
            <w:left w:val="none" w:sz="0" w:space="0" w:color="auto"/>
            <w:bottom w:val="none" w:sz="0" w:space="0" w:color="auto"/>
            <w:right w:val="none" w:sz="0" w:space="0" w:color="auto"/>
          </w:divBdr>
        </w:div>
        <w:div w:id="1734157047">
          <w:marLeft w:val="480"/>
          <w:marRight w:val="0"/>
          <w:marTop w:val="0"/>
          <w:marBottom w:val="0"/>
          <w:divBdr>
            <w:top w:val="none" w:sz="0" w:space="0" w:color="auto"/>
            <w:left w:val="none" w:sz="0" w:space="0" w:color="auto"/>
            <w:bottom w:val="none" w:sz="0" w:space="0" w:color="auto"/>
            <w:right w:val="none" w:sz="0" w:space="0" w:color="auto"/>
          </w:divBdr>
        </w:div>
        <w:div w:id="1745764267">
          <w:marLeft w:val="480"/>
          <w:marRight w:val="0"/>
          <w:marTop w:val="0"/>
          <w:marBottom w:val="0"/>
          <w:divBdr>
            <w:top w:val="none" w:sz="0" w:space="0" w:color="auto"/>
            <w:left w:val="none" w:sz="0" w:space="0" w:color="auto"/>
            <w:bottom w:val="none" w:sz="0" w:space="0" w:color="auto"/>
            <w:right w:val="none" w:sz="0" w:space="0" w:color="auto"/>
          </w:divBdr>
        </w:div>
        <w:div w:id="1758162594">
          <w:marLeft w:val="480"/>
          <w:marRight w:val="0"/>
          <w:marTop w:val="0"/>
          <w:marBottom w:val="0"/>
          <w:divBdr>
            <w:top w:val="none" w:sz="0" w:space="0" w:color="auto"/>
            <w:left w:val="none" w:sz="0" w:space="0" w:color="auto"/>
            <w:bottom w:val="none" w:sz="0" w:space="0" w:color="auto"/>
            <w:right w:val="none" w:sz="0" w:space="0" w:color="auto"/>
          </w:divBdr>
        </w:div>
        <w:div w:id="1760329001">
          <w:marLeft w:val="480"/>
          <w:marRight w:val="0"/>
          <w:marTop w:val="0"/>
          <w:marBottom w:val="0"/>
          <w:divBdr>
            <w:top w:val="none" w:sz="0" w:space="0" w:color="auto"/>
            <w:left w:val="none" w:sz="0" w:space="0" w:color="auto"/>
            <w:bottom w:val="none" w:sz="0" w:space="0" w:color="auto"/>
            <w:right w:val="none" w:sz="0" w:space="0" w:color="auto"/>
          </w:divBdr>
        </w:div>
        <w:div w:id="1785223080">
          <w:marLeft w:val="480"/>
          <w:marRight w:val="0"/>
          <w:marTop w:val="0"/>
          <w:marBottom w:val="0"/>
          <w:divBdr>
            <w:top w:val="none" w:sz="0" w:space="0" w:color="auto"/>
            <w:left w:val="none" w:sz="0" w:space="0" w:color="auto"/>
            <w:bottom w:val="none" w:sz="0" w:space="0" w:color="auto"/>
            <w:right w:val="none" w:sz="0" w:space="0" w:color="auto"/>
          </w:divBdr>
        </w:div>
        <w:div w:id="1789203155">
          <w:marLeft w:val="480"/>
          <w:marRight w:val="0"/>
          <w:marTop w:val="0"/>
          <w:marBottom w:val="0"/>
          <w:divBdr>
            <w:top w:val="none" w:sz="0" w:space="0" w:color="auto"/>
            <w:left w:val="none" w:sz="0" w:space="0" w:color="auto"/>
            <w:bottom w:val="none" w:sz="0" w:space="0" w:color="auto"/>
            <w:right w:val="none" w:sz="0" w:space="0" w:color="auto"/>
          </w:divBdr>
        </w:div>
      </w:divsChild>
    </w:div>
    <w:div w:id="424040903">
      <w:bodyDiv w:val="1"/>
      <w:marLeft w:val="0"/>
      <w:marRight w:val="0"/>
      <w:marTop w:val="0"/>
      <w:marBottom w:val="0"/>
      <w:divBdr>
        <w:top w:val="none" w:sz="0" w:space="0" w:color="auto"/>
        <w:left w:val="none" w:sz="0" w:space="0" w:color="auto"/>
        <w:bottom w:val="none" w:sz="0" w:space="0" w:color="auto"/>
        <w:right w:val="none" w:sz="0" w:space="0" w:color="auto"/>
      </w:divBdr>
      <w:divsChild>
        <w:div w:id="200774">
          <w:marLeft w:val="480"/>
          <w:marRight w:val="0"/>
          <w:marTop w:val="0"/>
          <w:marBottom w:val="0"/>
          <w:divBdr>
            <w:top w:val="none" w:sz="0" w:space="0" w:color="auto"/>
            <w:left w:val="none" w:sz="0" w:space="0" w:color="auto"/>
            <w:bottom w:val="none" w:sz="0" w:space="0" w:color="auto"/>
            <w:right w:val="none" w:sz="0" w:space="0" w:color="auto"/>
          </w:divBdr>
        </w:div>
        <w:div w:id="41639396">
          <w:marLeft w:val="480"/>
          <w:marRight w:val="0"/>
          <w:marTop w:val="0"/>
          <w:marBottom w:val="0"/>
          <w:divBdr>
            <w:top w:val="none" w:sz="0" w:space="0" w:color="auto"/>
            <w:left w:val="none" w:sz="0" w:space="0" w:color="auto"/>
            <w:bottom w:val="none" w:sz="0" w:space="0" w:color="auto"/>
            <w:right w:val="none" w:sz="0" w:space="0" w:color="auto"/>
          </w:divBdr>
        </w:div>
        <w:div w:id="52119628">
          <w:marLeft w:val="480"/>
          <w:marRight w:val="0"/>
          <w:marTop w:val="0"/>
          <w:marBottom w:val="0"/>
          <w:divBdr>
            <w:top w:val="none" w:sz="0" w:space="0" w:color="auto"/>
            <w:left w:val="none" w:sz="0" w:space="0" w:color="auto"/>
            <w:bottom w:val="none" w:sz="0" w:space="0" w:color="auto"/>
            <w:right w:val="none" w:sz="0" w:space="0" w:color="auto"/>
          </w:divBdr>
        </w:div>
        <w:div w:id="58328453">
          <w:marLeft w:val="480"/>
          <w:marRight w:val="0"/>
          <w:marTop w:val="0"/>
          <w:marBottom w:val="0"/>
          <w:divBdr>
            <w:top w:val="none" w:sz="0" w:space="0" w:color="auto"/>
            <w:left w:val="none" w:sz="0" w:space="0" w:color="auto"/>
            <w:bottom w:val="none" w:sz="0" w:space="0" w:color="auto"/>
            <w:right w:val="none" w:sz="0" w:space="0" w:color="auto"/>
          </w:divBdr>
        </w:div>
        <w:div w:id="63139317">
          <w:marLeft w:val="480"/>
          <w:marRight w:val="0"/>
          <w:marTop w:val="0"/>
          <w:marBottom w:val="0"/>
          <w:divBdr>
            <w:top w:val="none" w:sz="0" w:space="0" w:color="auto"/>
            <w:left w:val="none" w:sz="0" w:space="0" w:color="auto"/>
            <w:bottom w:val="none" w:sz="0" w:space="0" w:color="auto"/>
            <w:right w:val="none" w:sz="0" w:space="0" w:color="auto"/>
          </w:divBdr>
        </w:div>
        <w:div w:id="63914936">
          <w:marLeft w:val="480"/>
          <w:marRight w:val="0"/>
          <w:marTop w:val="0"/>
          <w:marBottom w:val="0"/>
          <w:divBdr>
            <w:top w:val="none" w:sz="0" w:space="0" w:color="auto"/>
            <w:left w:val="none" w:sz="0" w:space="0" w:color="auto"/>
            <w:bottom w:val="none" w:sz="0" w:space="0" w:color="auto"/>
            <w:right w:val="none" w:sz="0" w:space="0" w:color="auto"/>
          </w:divBdr>
        </w:div>
        <w:div w:id="66197034">
          <w:marLeft w:val="480"/>
          <w:marRight w:val="0"/>
          <w:marTop w:val="0"/>
          <w:marBottom w:val="0"/>
          <w:divBdr>
            <w:top w:val="none" w:sz="0" w:space="0" w:color="auto"/>
            <w:left w:val="none" w:sz="0" w:space="0" w:color="auto"/>
            <w:bottom w:val="none" w:sz="0" w:space="0" w:color="auto"/>
            <w:right w:val="none" w:sz="0" w:space="0" w:color="auto"/>
          </w:divBdr>
        </w:div>
        <w:div w:id="80299410">
          <w:marLeft w:val="480"/>
          <w:marRight w:val="0"/>
          <w:marTop w:val="0"/>
          <w:marBottom w:val="0"/>
          <w:divBdr>
            <w:top w:val="none" w:sz="0" w:space="0" w:color="auto"/>
            <w:left w:val="none" w:sz="0" w:space="0" w:color="auto"/>
            <w:bottom w:val="none" w:sz="0" w:space="0" w:color="auto"/>
            <w:right w:val="none" w:sz="0" w:space="0" w:color="auto"/>
          </w:divBdr>
        </w:div>
        <w:div w:id="83495806">
          <w:marLeft w:val="480"/>
          <w:marRight w:val="0"/>
          <w:marTop w:val="0"/>
          <w:marBottom w:val="0"/>
          <w:divBdr>
            <w:top w:val="none" w:sz="0" w:space="0" w:color="auto"/>
            <w:left w:val="none" w:sz="0" w:space="0" w:color="auto"/>
            <w:bottom w:val="none" w:sz="0" w:space="0" w:color="auto"/>
            <w:right w:val="none" w:sz="0" w:space="0" w:color="auto"/>
          </w:divBdr>
        </w:div>
        <w:div w:id="86729126">
          <w:marLeft w:val="480"/>
          <w:marRight w:val="0"/>
          <w:marTop w:val="0"/>
          <w:marBottom w:val="0"/>
          <w:divBdr>
            <w:top w:val="none" w:sz="0" w:space="0" w:color="auto"/>
            <w:left w:val="none" w:sz="0" w:space="0" w:color="auto"/>
            <w:bottom w:val="none" w:sz="0" w:space="0" w:color="auto"/>
            <w:right w:val="none" w:sz="0" w:space="0" w:color="auto"/>
          </w:divBdr>
        </w:div>
        <w:div w:id="91323650">
          <w:marLeft w:val="480"/>
          <w:marRight w:val="0"/>
          <w:marTop w:val="0"/>
          <w:marBottom w:val="0"/>
          <w:divBdr>
            <w:top w:val="none" w:sz="0" w:space="0" w:color="auto"/>
            <w:left w:val="none" w:sz="0" w:space="0" w:color="auto"/>
            <w:bottom w:val="none" w:sz="0" w:space="0" w:color="auto"/>
            <w:right w:val="none" w:sz="0" w:space="0" w:color="auto"/>
          </w:divBdr>
        </w:div>
        <w:div w:id="104662848">
          <w:marLeft w:val="480"/>
          <w:marRight w:val="0"/>
          <w:marTop w:val="0"/>
          <w:marBottom w:val="0"/>
          <w:divBdr>
            <w:top w:val="none" w:sz="0" w:space="0" w:color="auto"/>
            <w:left w:val="none" w:sz="0" w:space="0" w:color="auto"/>
            <w:bottom w:val="none" w:sz="0" w:space="0" w:color="auto"/>
            <w:right w:val="none" w:sz="0" w:space="0" w:color="auto"/>
          </w:divBdr>
        </w:div>
        <w:div w:id="106853398">
          <w:marLeft w:val="480"/>
          <w:marRight w:val="0"/>
          <w:marTop w:val="0"/>
          <w:marBottom w:val="0"/>
          <w:divBdr>
            <w:top w:val="none" w:sz="0" w:space="0" w:color="auto"/>
            <w:left w:val="none" w:sz="0" w:space="0" w:color="auto"/>
            <w:bottom w:val="none" w:sz="0" w:space="0" w:color="auto"/>
            <w:right w:val="none" w:sz="0" w:space="0" w:color="auto"/>
          </w:divBdr>
        </w:div>
        <w:div w:id="112552804">
          <w:marLeft w:val="480"/>
          <w:marRight w:val="0"/>
          <w:marTop w:val="0"/>
          <w:marBottom w:val="0"/>
          <w:divBdr>
            <w:top w:val="none" w:sz="0" w:space="0" w:color="auto"/>
            <w:left w:val="none" w:sz="0" w:space="0" w:color="auto"/>
            <w:bottom w:val="none" w:sz="0" w:space="0" w:color="auto"/>
            <w:right w:val="none" w:sz="0" w:space="0" w:color="auto"/>
          </w:divBdr>
        </w:div>
        <w:div w:id="138035930">
          <w:marLeft w:val="480"/>
          <w:marRight w:val="0"/>
          <w:marTop w:val="0"/>
          <w:marBottom w:val="0"/>
          <w:divBdr>
            <w:top w:val="none" w:sz="0" w:space="0" w:color="auto"/>
            <w:left w:val="none" w:sz="0" w:space="0" w:color="auto"/>
            <w:bottom w:val="none" w:sz="0" w:space="0" w:color="auto"/>
            <w:right w:val="none" w:sz="0" w:space="0" w:color="auto"/>
          </w:divBdr>
        </w:div>
        <w:div w:id="139932409">
          <w:marLeft w:val="480"/>
          <w:marRight w:val="0"/>
          <w:marTop w:val="0"/>
          <w:marBottom w:val="0"/>
          <w:divBdr>
            <w:top w:val="none" w:sz="0" w:space="0" w:color="auto"/>
            <w:left w:val="none" w:sz="0" w:space="0" w:color="auto"/>
            <w:bottom w:val="none" w:sz="0" w:space="0" w:color="auto"/>
            <w:right w:val="none" w:sz="0" w:space="0" w:color="auto"/>
          </w:divBdr>
        </w:div>
        <w:div w:id="144593178">
          <w:marLeft w:val="480"/>
          <w:marRight w:val="0"/>
          <w:marTop w:val="0"/>
          <w:marBottom w:val="0"/>
          <w:divBdr>
            <w:top w:val="none" w:sz="0" w:space="0" w:color="auto"/>
            <w:left w:val="none" w:sz="0" w:space="0" w:color="auto"/>
            <w:bottom w:val="none" w:sz="0" w:space="0" w:color="auto"/>
            <w:right w:val="none" w:sz="0" w:space="0" w:color="auto"/>
          </w:divBdr>
        </w:div>
        <w:div w:id="168109429">
          <w:marLeft w:val="480"/>
          <w:marRight w:val="0"/>
          <w:marTop w:val="0"/>
          <w:marBottom w:val="0"/>
          <w:divBdr>
            <w:top w:val="none" w:sz="0" w:space="0" w:color="auto"/>
            <w:left w:val="none" w:sz="0" w:space="0" w:color="auto"/>
            <w:bottom w:val="none" w:sz="0" w:space="0" w:color="auto"/>
            <w:right w:val="none" w:sz="0" w:space="0" w:color="auto"/>
          </w:divBdr>
        </w:div>
        <w:div w:id="168446917">
          <w:marLeft w:val="480"/>
          <w:marRight w:val="0"/>
          <w:marTop w:val="0"/>
          <w:marBottom w:val="0"/>
          <w:divBdr>
            <w:top w:val="none" w:sz="0" w:space="0" w:color="auto"/>
            <w:left w:val="none" w:sz="0" w:space="0" w:color="auto"/>
            <w:bottom w:val="none" w:sz="0" w:space="0" w:color="auto"/>
            <w:right w:val="none" w:sz="0" w:space="0" w:color="auto"/>
          </w:divBdr>
        </w:div>
        <w:div w:id="168717696">
          <w:marLeft w:val="480"/>
          <w:marRight w:val="0"/>
          <w:marTop w:val="0"/>
          <w:marBottom w:val="0"/>
          <w:divBdr>
            <w:top w:val="none" w:sz="0" w:space="0" w:color="auto"/>
            <w:left w:val="none" w:sz="0" w:space="0" w:color="auto"/>
            <w:bottom w:val="none" w:sz="0" w:space="0" w:color="auto"/>
            <w:right w:val="none" w:sz="0" w:space="0" w:color="auto"/>
          </w:divBdr>
        </w:div>
        <w:div w:id="174075028">
          <w:marLeft w:val="480"/>
          <w:marRight w:val="0"/>
          <w:marTop w:val="0"/>
          <w:marBottom w:val="0"/>
          <w:divBdr>
            <w:top w:val="none" w:sz="0" w:space="0" w:color="auto"/>
            <w:left w:val="none" w:sz="0" w:space="0" w:color="auto"/>
            <w:bottom w:val="none" w:sz="0" w:space="0" w:color="auto"/>
            <w:right w:val="none" w:sz="0" w:space="0" w:color="auto"/>
          </w:divBdr>
        </w:div>
        <w:div w:id="182288285">
          <w:marLeft w:val="480"/>
          <w:marRight w:val="0"/>
          <w:marTop w:val="0"/>
          <w:marBottom w:val="0"/>
          <w:divBdr>
            <w:top w:val="none" w:sz="0" w:space="0" w:color="auto"/>
            <w:left w:val="none" w:sz="0" w:space="0" w:color="auto"/>
            <w:bottom w:val="none" w:sz="0" w:space="0" w:color="auto"/>
            <w:right w:val="none" w:sz="0" w:space="0" w:color="auto"/>
          </w:divBdr>
        </w:div>
        <w:div w:id="185944595">
          <w:marLeft w:val="480"/>
          <w:marRight w:val="0"/>
          <w:marTop w:val="0"/>
          <w:marBottom w:val="0"/>
          <w:divBdr>
            <w:top w:val="none" w:sz="0" w:space="0" w:color="auto"/>
            <w:left w:val="none" w:sz="0" w:space="0" w:color="auto"/>
            <w:bottom w:val="none" w:sz="0" w:space="0" w:color="auto"/>
            <w:right w:val="none" w:sz="0" w:space="0" w:color="auto"/>
          </w:divBdr>
        </w:div>
        <w:div w:id="200477684">
          <w:marLeft w:val="480"/>
          <w:marRight w:val="0"/>
          <w:marTop w:val="0"/>
          <w:marBottom w:val="0"/>
          <w:divBdr>
            <w:top w:val="none" w:sz="0" w:space="0" w:color="auto"/>
            <w:left w:val="none" w:sz="0" w:space="0" w:color="auto"/>
            <w:bottom w:val="none" w:sz="0" w:space="0" w:color="auto"/>
            <w:right w:val="none" w:sz="0" w:space="0" w:color="auto"/>
          </w:divBdr>
        </w:div>
        <w:div w:id="207225016">
          <w:marLeft w:val="480"/>
          <w:marRight w:val="0"/>
          <w:marTop w:val="0"/>
          <w:marBottom w:val="0"/>
          <w:divBdr>
            <w:top w:val="none" w:sz="0" w:space="0" w:color="auto"/>
            <w:left w:val="none" w:sz="0" w:space="0" w:color="auto"/>
            <w:bottom w:val="none" w:sz="0" w:space="0" w:color="auto"/>
            <w:right w:val="none" w:sz="0" w:space="0" w:color="auto"/>
          </w:divBdr>
        </w:div>
        <w:div w:id="208226321">
          <w:marLeft w:val="480"/>
          <w:marRight w:val="0"/>
          <w:marTop w:val="0"/>
          <w:marBottom w:val="0"/>
          <w:divBdr>
            <w:top w:val="none" w:sz="0" w:space="0" w:color="auto"/>
            <w:left w:val="none" w:sz="0" w:space="0" w:color="auto"/>
            <w:bottom w:val="none" w:sz="0" w:space="0" w:color="auto"/>
            <w:right w:val="none" w:sz="0" w:space="0" w:color="auto"/>
          </w:divBdr>
        </w:div>
        <w:div w:id="243145446">
          <w:marLeft w:val="480"/>
          <w:marRight w:val="0"/>
          <w:marTop w:val="0"/>
          <w:marBottom w:val="0"/>
          <w:divBdr>
            <w:top w:val="none" w:sz="0" w:space="0" w:color="auto"/>
            <w:left w:val="none" w:sz="0" w:space="0" w:color="auto"/>
            <w:bottom w:val="none" w:sz="0" w:space="0" w:color="auto"/>
            <w:right w:val="none" w:sz="0" w:space="0" w:color="auto"/>
          </w:divBdr>
        </w:div>
        <w:div w:id="273828108">
          <w:marLeft w:val="480"/>
          <w:marRight w:val="0"/>
          <w:marTop w:val="0"/>
          <w:marBottom w:val="0"/>
          <w:divBdr>
            <w:top w:val="none" w:sz="0" w:space="0" w:color="auto"/>
            <w:left w:val="none" w:sz="0" w:space="0" w:color="auto"/>
            <w:bottom w:val="none" w:sz="0" w:space="0" w:color="auto"/>
            <w:right w:val="none" w:sz="0" w:space="0" w:color="auto"/>
          </w:divBdr>
        </w:div>
        <w:div w:id="285938868">
          <w:marLeft w:val="480"/>
          <w:marRight w:val="0"/>
          <w:marTop w:val="0"/>
          <w:marBottom w:val="0"/>
          <w:divBdr>
            <w:top w:val="none" w:sz="0" w:space="0" w:color="auto"/>
            <w:left w:val="none" w:sz="0" w:space="0" w:color="auto"/>
            <w:bottom w:val="none" w:sz="0" w:space="0" w:color="auto"/>
            <w:right w:val="none" w:sz="0" w:space="0" w:color="auto"/>
          </w:divBdr>
        </w:div>
        <w:div w:id="295919085">
          <w:marLeft w:val="480"/>
          <w:marRight w:val="0"/>
          <w:marTop w:val="0"/>
          <w:marBottom w:val="0"/>
          <w:divBdr>
            <w:top w:val="none" w:sz="0" w:space="0" w:color="auto"/>
            <w:left w:val="none" w:sz="0" w:space="0" w:color="auto"/>
            <w:bottom w:val="none" w:sz="0" w:space="0" w:color="auto"/>
            <w:right w:val="none" w:sz="0" w:space="0" w:color="auto"/>
          </w:divBdr>
        </w:div>
        <w:div w:id="317804729">
          <w:marLeft w:val="480"/>
          <w:marRight w:val="0"/>
          <w:marTop w:val="0"/>
          <w:marBottom w:val="0"/>
          <w:divBdr>
            <w:top w:val="none" w:sz="0" w:space="0" w:color="auto"/>
            <w:left w:val="none" w:sz="0" w:space="0" w:color="auto"/>
            <w:bottom w:val="none" w:sz="0" w:space="0" w:color="auto"/>
            <w:right w:val="none" w:sz="0" w:space="0" w:color="auto"/>
          </w:divBdr>
        </w:div>
        <w:div w:id="337393346">
          <w:marLeft w:val="480"/>
          <w:marRight w:val="0"/>
          <w:marTop w:val="0"/>
          <w:marBottom w:val="0"/>
          <w:divBdr>
            <w:top w:val="none" w:sz="0" w:space="0" w:color="auto"/>
            <w:left w:val="none" w:sz="0" w:space="0" w:color="auto"/>
            <w:bottom w:val="none" w:sz="0" w:space="0" w:color="auto"/>
            <w:right w:val="none" w:sz="0" w:space="0" w:color="auto"/>
          </w:divBdr>
        </w:div>
        <w:div w:id="347761115">
          <w:marLeft w:val="480"/>
          <w:marRight w:val="0"/>
          <w:marTop w:val="0"/>
          <w:marBottom w:val="0"/>
          <w:divBdr>
            <w:top w:val="none" w:sz="0" w:space="0" w:color="auto"/>
            <w:left w:val="none" w:sz="0" w:space="0" w:color="auto"/>
            <w:bottom w:val="none" w:sz="0" w:space="0" w:color="auto"/>
            <w:right w:val="none" w:sz="0" w:space="0" w:color="auto"/>
          </w:divBdr>
        </w:div>
        <w:div w:id="357590025">
          <w:marLeft w:val="480"/>
          <w:marRight w:val="0"/>
          <w:marTop w:val="0"/>
          <w:marBottom w:val="0"/>
          <w:divBdr>
            <w:top w:val="none" w:sz="0" w:space="0" w:color="auto"/>
            <w:left w:val="none" w:sz="0" w:space="0" w:color="auto"/>
            <w:bottom w:val="none" w:sz="0" w:space="0" w:color="auto"/>
            <w:right w:val="none" w:sz="0" w:space="0" w:color="auto"/>
          </w:divBdr>
        </w:div>
        <w:div w:id="363096626">
          <w:marLeft w:val="480"/>
          <w:marRight w:val="0"/>
          <w:marTop w:val="0"/>
          <w:marBottom w:val="0"/>
          <w:divBdr>
            <w:top w:val="none" w:sz="0" w:space="0" w:color="auto"/>
            <w:left w:val="none" w:sz="0" w:space="0" w:color="auto"/>
            <w:bottom w:val="none" w:sz="0" w:space="0" w:color="auto"/>
            <w:right w:val="none" w:sz="0" w:space="0" w:color="auto"/>
          </w:divBdr>
        </w:div>
        <w:div w:id="386882330">
          <w:marLeft w:val="480"/>
          <w:marRight w:val="0"/>
          <w:marTop w:val="0"/>
          <w:marBottom w:val="0"/>
          <w:divBdr>
            <w:top w:val="none" w:sz="0" w:space="0" w:color="auto"/>
            <w:left w:val="none" w:sz="0" w:space="0" w:color="auto"/>
            <w:bottom w:val="none" w:sz="0" w:space="0" w:color="auto"/>
            <w:right w:val="none" w:sz="0" w:space="0" w:color="auto"/>
          </w:divBdr>
        </w:div>
        <w:div w:id="389109014">
          <w:marLeft w:val="480"/>
          <w:marRight w:val="0"/>
          <w:marTop w:val="0"/>
          <w:marBottom w:val="0"/>
          <w:divBdr>
            <w:top w:val="none" w:sz="0" w:space="0" w:color="auto"/>
            <w:left w:val="none" w:sz="0" w:space="0" w:color="auto"/>
            <w:bottom w:val="none" w:sz="0" w:space="0" w:color="auto"/>
            <w:right w:val="none" w:sz="0" w:space="0" w:color="auto"/>
          </w:divBdr>
        </w:div>
        <w:div w:id="396636966">
          <w:marLeft w:val="480"/>
          <w:marRight w:val="0"/>
          <w:marTop w:val="0"/>
          <w:marBottom w:val="0"/>
          <w:divBdr>
            <w:top w:val="none" w:sz="0" w:space="0" w:color="auto"/>
            <w:left w:val="none" w:sz="0" w:space="0" w:color="auto"/>
            <w:bottom w:val="none" w:sz="0" w:space="0" w:color="auto"/>
            <w:right w:val="none" w:sz="0" w:space="0" w:color="auto"/>
          </w:divBdr>
        </w:div>
        <w:div w:id="408382685">
          <w:marLeft w:val="480"/>
          <w:marRight w:val="0"/>
          <w:marTop w:val="0"/>
          <w:marBottom w:val="0"/>
          <w:divBdr>
            <w:top w:val="none" w:sz="0" w:space="0" w:color="auto"/>
            <w:left w:val="none" w:sz="0" w:space="0" w:color="auto"/>
            <w:bottom w:val="none" w:sz="0" w:space="0" w:color="auto"/>
            <w:right w:val="none" w:sz="0" w:space="0" w:color="auto"/>
          </w:divBdr>
        </w:div>
        <w:div w:id="410156430">
          <w:marLeft w:val="480"/>
          <w:marRight w:val="0"/>
          <w:marTop w:val="0"/>
          <w:marBottom w:val="0"/>
          <w:divBdr>
            <w:top w:val="none" w:sz="0" w:space="0" w:color="auto"/>
            <w:left w:val="none" w:sz="0" w:space="0" w:color="auto"/>
            <w:bottom w:val="none" w:sz="0" w:space="0" w:color="auto"/>
            <w:right w:val="none" w:sz="0" w:space="0" w:color="auto"/>
          </w:divBdr>
        </w:div>
        <w:div w:id="412512960">
          <w:marLeft w:val="480"/>
          <w:marRight w:val="0"/>
          <w:marTop w:val="0"/>
          <w:marBottom w:val="0"/>
          <w:divBdr>
            <w:top w:val="none" w:sz="0" w:space="0" w:color="auto"/>
            <w:left w:val="none" w:sz="0" w:space="0" w:color="auto"/>
            <w:bottom w:val="none" w:sz="0" w:space="0" w:color="auto"/>
            <w:right w:val="none" w:sz="0" w:space="0" w:color="auto"/>
          </w:divBdr>
        </w:div>
        <w:div w:id="419907363">
          <w:marLeft w:val="480"/>
          <w:marRight w:val="0"/>
          <w:marTop w:val="0"/>
          <w:marBottom w:val="0"/>
          <w:divBdr>
            <w:top w:val="none" w:sz="0" w:space="0" w:color="auto"/>
            <w:left w:val="none" w:sz="0" w:space="0" w:color="auto"/>
            <w:bottom w:val="none" w:sz="0" w:space="0" w:color="auto"/>
            <w:right w:val="none" w:sz="0" w:space="0" w:color="auto"/>
          </w:divBdr>
        </w:div>
        <w:div w:id="425882978">
          <w:marLeft w:val="480"/>
          <w:marRight w:val="0"/>
          <w:marTop w:val="0"/>
          <w:marBottom w:val="0"/>
          <w:divBdr>
            <w:top w:val="none" w:sz="0" w:space="0" w:color="auto"/>
            <w:left w:val="none" w:sz="0" w:space="0" w:color="auto"/>
            <w:bottom w:val="none" w:sz="0" w:space="0" w:color="auto"/>
            <w:right w:val="none" w:sz="0" w:space="0" w:color="auto"/>
          </w:divBdr>
        </w:div>
        <w:div w:id="435028454">
          <w:marLeft w:val="480"/>
          <w:marRight w:val="0"/>
          <w:marTop w:val="0"/>
          <w:marBottom w:val="0"/>
          <w:divBdr>
            <w:top w:val="none" w:sz="0" w:space="0" w:color="auto"/>
            <w:left w:val="none" w:sz="0" w:space="0" w:color="auto"/>
            <w:bottom w:val="none" w:sz="0" w:space="0" w:color="auto"/>
            <w:right w:val="none" w:sz="0" w:space="0" w:color="auto"/>
          </w:divBdr>
        </w:div>
        <w:div w:id="445780863">
          <w:marLeft w:val="480"/>
          <w:marRight w:val="0"/>
          <w:marTop w:val="0"/>
          <w:marBottom w:val="0"/>
          <w:divBdr>
            <w:top w:val="none" w:sz="0" w:space="0" w:color="auto"/>
            <w:left w:val="none" w:sz="0" w:space="0" w:color="auto"/>
            <w:bottom w:val="none" w:sz="0" w:space="0" w:color="auto"/>
            <w:right w:val="none" w:sz="0" w:space="0" w:color="auto"/>
          </w:divBdr>
        </w:div>
        <w:div w:id="450250153">
          <w:marLeft w:val="480"/>
          <w:marRight w:val="0"/>
          <w:marTop w:val="0"/>
          <w:marBottom w:val="0"/>
          <w:divBdr>
            <w:top w:val="none" w:sz="0" w:space="0" w:color="auto"/>
            <w:left w:val="none" w:sz="0" w:space="0" w:color="auto"/>
            <w:bottom w:val="none" w:sz="0" w:space="0" w:color="auto"/>
            <w:right w:val="none" w:sz="0" w:space="0" w:color="auto"/>
          </w:divBdr>
        </w:div>
        <w:div w:id="454566293">
          <w:marLeft w:val="480"/>
          <w:marRight w:val="0"/>
          <w:marTop w:val="0"/>
          <w:marBottom w:val="0"/>
          <w:divBdr>
            <w:top w:val="none" w:sz="0" w:space="0" w:color="auto"/>
            <w:left w:val="none" w:sz="0" w:space="0" w:color="auto"/>
            <w:bottom w:val="none" w:sz="0" w:space="0" w:color="auto"/>
            <w:right w:val="none" w:sz="0" w:space="0" w:color="auto"/>
          </w:divBdr>
        </w:div>
        <w:div w:id="460659601">
          <w:marLeft w:val="480"/>
          <w:marRight w:val="0"/>
          <w:marTop w:val="0"/>
          <w:marBottom w:val="0"/>
          <w:divBdr>
            <w:top w:val="none" w:sz="0" w:space="0" w:color="auto"/>
            <w:left w:val="none" w:sz="0" w:space="0" w:color="auto"/>
            <w:bottom w:val="none" w:sz="0" w:space="0" w:color="auto"/>
            <w:right w:val="none" w:sz="0" w:space="0" w:color="auto"/>
          </w:divBdr>
        </w:div>
        <w:div w:id="475336244">
          <w:marLeft w:val="480"/>
          <w:marRight w:val="0"/>
          <w:marTop w:val="0"/>
          <w:marBottom w:val="0"/>
          <w:divBdr>
            <w:top w:val="none" w:sz="0" w:space="0" w:color="auto"/>
            <w:left w:val="none" w:sz="0" w:space="0" w:color="auto"/>
            <w:bottom w:val="none" w:sz="0" w:space="0" w:color="auto"/>
            <w:right w:val="none" w:sz="0" w:space="0" w:color="auto"/>
          </w:divBdr>
        </w:div>
        <w:div w:id="481699371">
          <w:marLeft w:val="480"/>
          <w:marRight w:val="0"/>
          <w:marTop w:val="0"/>
          <w:marBottom w:val="0"/>
          <w:divBdr>
            <w:top w:val="none" w:sz="0" w:space="0" w:color="auto"/>
            <w:left w:val="none" w:sz="0" w:space="0" w:color="auto"/>
            <w:bottom w:val="none" w:sz="0" w:space="0" w:color="auto"/>
            <w:right w:val="none" w:sz="0" w:space="0" w:color="auto"/>
          </w:divBdr>
        </w:div>
        <w:div w:id="486016896">
          <w:marLeft w:val="480"/>
          <w:marRight w:val="0"/>
          <w:marTop w:val="0"/>
          <w:marBottom w:val="0"/>
          <w:divBdr>
            <w:top w:val="none" w:sz="0" w:space="0" w:color="auto"/>
            <w:left w:val="none" w:sz="0" w:space="0" w:color="auto"/>
            <w:bottom w:val="none" w:sz="0" w:space="0" w:color="auto"/>
            <w:right w:val="none" w:sz="0" w:space="0" w:color="auto"/>
          </w:divBdr>
        </w:div>
        <w:div w:id="489566227">
          <w:marLeft w:val="480"/>
          <w:marRight w:val="0"/>
          <w:marTop w:val="0"/>
          <w:marBottom w:val="0"/>
          <w:divBdr>
            <w:top w:val="none" w:sz="0" w:space="0" w:color="auto"/>
            <w:left w:val="none" w:sz="0" w:space="0" w:color="auto"/>
            <w:bottom w:val="none" w:sz="0" w:space="0" w:color="auto"/>
            <w:right w:val="none" w:sz="0" w:space="0" w:color="auto"/>
          </w:divBdr>
        </w:div>
        <w:div w:id="497775360">
          <w:marLeft w:val="480"/>
          <w:marRight w:val="0"/>
          <w:marTop w:val="0"/>
          <w:marBottom w:val="0"/>
          <w:divBdr>
            <w:top w:val="none" w:sz="0" w:space="0" w:color="auto"/>
            <w:left w:val="none" w:sz="0" w:space="0" w:color="auto"/>
            <w:bottom w:val="none" w:sz="0" w:space="0" w:color="auto"/>
            <w:right w:val="none" w:sz="0" w:space="0" w:color="auto"/>
          </w:divBdr>
        </w:div>
        <w:div w:id="510722591">
          <w:marLeft w:val="480"/>
          <w:marRight w:val="0"/>
          <w:marTop w:val="0"/>
          <w:marBottom w:val="0"/>
          <w:divBdr>
            <w:top w:val="none" w:sz="0" w:space="0" w:color="auto"/>
            <w:left w:val="none" w:sz="0" w:space="0" w:color="auto"/>
            <w:bottom w:val="none" w:sz="0" w:space="0" w:color="auto"/>
            <w:right w:val="none" w:sz="0" w:space="0" w:color="auto"/>
          </w:divBdr>
        </w:div>
        <w:div w:id="517039898">
          <w:marLeft w:val="480"/>
          <w:marRight w:val="0"/>
          <w:marTop w:val="0"/>
          <w:marBottom w:val="0"/>
          <w:divBdr>
            <w:top w:val="none" w:sz="0" w:space="0" w:color="auto"/>
            <w:left w:val="none" w:sz="0" w:space="0" w:color="auto"/>
            <w:bottom w:val="none" w:sz="0" w:space="0" w:color="auto"/>
            <w:right w:val="none" w:sz="0" w:space="0" w:color="auto"/>
          </w:divBdr>
        </w:div>
        <w:div w:id="521405880">
          <w:marLeft w:val="480"/>
          <w:marRight w:val="0"/>
          <w:marTop w:val="0"/>
          <w:marBottom w:val="0"/>
          <w:divBdr>
            <w:top w:val="none" w:sz="0" w:space="0" w:color="auto"/>
            <w:left w:val="none" w:sz="0" w:space="0" w:color="auto"/>
            <w:bottom w:val="none" w:sz="0" w:space="0" w:color="auto"/>
            <w:right w:val="none" w:sz="0" w:space="0" w:color="auto"/>
          </w:divBdr>
        </w:div>
        <w:div w:id="529031228">
          <w:marLeft w:val="480"/>
          <w:marRight w:val="0"/>
          <w:marTop w:val="0"/>
          <w:marBottom w:val="0"/>
          <w:divBdr>
            <w:top w:val="none" w:sz="0" w:space="0" w:color="auto"/>
            <w:left w:val="none" w:sz="0" w:space="0" w:color="auto"/>
            <w:bottom w:val="none" w:sz="0" w:space="0" w:color="auto"/>
            <w:right w:val="none" w:sz="0" w:space="0" w:color="auto"/>
          </w:divBdr>
        </w:div>
        <w:div w:id="534848522">
          <w:marLeft w:val="480"/>
          <w:marRight w:val="0"/>
          <w:marTop w:val="0"/>
          <w:marBottom w:val="0"/>
          <w:divBdr>
            <w:top w:val="none" w:sz="0" w:space="0" w:color="auto"/>
            <w:left w:val="none" w:sz="0" w:space="0" w:color="auto"/>
            <w:bottom w:val="none" w:sz="0" w:space="0" w:color="auto"/>
            <w:right w:val="none" w:sz="0" w:space="0" w:color="auto"/>
          </w:divBdr>
        </w:div>
        <w:div w:id="542210991">
          <w:marLeft w:val="480"/>
          <w:marRight w:val="0"/>
          <w:marTop w:val="0"/>
          <w:marBottom w:val="0"/>
          <w:divBdr>
            <w:top w:val="none" w:sz="0" w:space="0" w:color="auto"/>
            <w:left w:val="none" w:sz="0" w:space="0" w:color="auto"/>
            <w:bottom w:val="none" w:sz="0" w:space="0" w:color="auto"/>
            <w:right w:val="none" w:sz="0" w:space="0" w:color="auto"/>
          </w:divBdr>
        </w:div>
        <w:div w:id="547759850">
          <w:marLeft w:val="480"/>
          <w:marRight w:val="0"/>
          <w:marTop w:val="0"/>
          <w:marBottom w:val="0"/>
          <w:divBdr>
            <w:top w:val="none" w:sz="0" w:space="0" w:color="auto"/>
            <w:left w:val="none" w:sz="0" w:space="0" w:color="auto"/>
            <w:bottom w:val="none" w:sz="0" w:space="0" w:color="auto"/>
            <w:right w:val="none" w:sz="0" w:space="0" w:color="auto"/>
          </w:divBdr>
        </w:div>
        <w:div w:id="560018123">
          <w:marLeft w:val="480"/>
          <w:marRight w:val="0"/>
          <w:marTop w:val="0"/>
          <w:marBottom w:val="0"/>
          <w:divBdr>
            <w:top w:val="none" w:sz="0" w:space="0" w:color="auto"/>
            <w:left w:val="none" w:sz="0" w:space="0" w:color="auto"/>
            <w:bottom w:val="none" w:sz="0" w:space="0" w:color="auto"/>
            <w:right w:val="none" w:sz="0" w:space="0" w:color="auto"/>
          </w:divBdr>
        </w:div>
        <w:div w:id="566918517">
          <w:marLeft w:val="480"/>
          <w:marRight w:val="0"/>
          <w:marTop w:val="0"/>
          <w:marBottom w:val="0"/>
          <w:divBdr>
            <w:top w:val="none" w:sz="0" w:space="0" w:color="auto"/>
            <w:left w:val="none" w:sz="0" w:space="0" w:color="auto"/>
            <w:bottom w:val="none" w:sz="0" w:space="0" w:color="auto"/>
            <w:right w:val="none" w:sz="0" w:space="0" w:color="auto"/>
          </w:divBdr>
        </w:div>
        <w:div w:id="605892013">
          <w:marLeft w:val="480"/>
          <w:marRight w:val="0"/>
          <w:marTop w:val="0"/>
          <w:marBottom w:val="0"/>
          <w:divBdr>
            <w:top w:val="none" w:sz="0" w:space="0" w:color="auto"/>
            <w:left w:val="none" w:sz="0" w:space="0" w:color="auto"/>
            <w:bottom w:val="none" w:sz="0" w:space="0" w:color="auto"/>
            <w:right w:val="none" w:sz="0" w:space="0" w:color="auto"/>
          </w:divBdr>
        </w:div>
        <w:div w:id="614411659">
          <w:marLeft w:val="480"/>
          <w:marRight w:val="0"/>
          <w:marTop w:val="0"/>
          <w:marBottom w:val="0"/>
          <w:divBdr>
            <w:top w:val="none" w:sz="0" w:space="0" w:color="auto"/>
            <w:left w:val="none" w:sz="0" w:space="0" w:color="auto"/>
            <w:bottom w:val="none" w:sz="0" w:space="0" w:color="auto"/>
            <w:right w:val="none" w:sz="0" w:space="0" w:color="auto"/>
          </w:divBdr>
        </w:div>
        <w:div w:id="619259497">
          <w:marLeft w:val="480"/>
          <w:marRight w:val="0"/>
          <w:marTop w:val="0"/>
          <w:marBottom w:val="0"/>
          <w:divBdr>
            <w:top w:val="none" w:sz="0" w:space="0" w:color="auto"/>
            <w:left w:val="none" w:sz="0" w:space="0" w:color="auto"/>
            <w:bottom w:val="none" w:sz="0" w:space="0" w:color="auto"/>
            <w:right w:val="none" w:sz="0" w:space="0" w:color="auto"/>
          </w:divBdr>
        </w:div>
        <w:div w:id="622614568">
          <w:marLeft w:val="480"/>
          <w:marRight w:val="0"/>
          <w:marTop w:val="0"/>
          <w:marBottom w:val="0"/>
          <w:divBdr>
            <w:top w:val="none" w:sz="0" w:space="0" w:color="auto"/>
            <w:left w:val="none" w:sz="0" w:space="0" w:color="auto"/>
            <w:bottom w:val="none" w:sz="0" w:space="0" w:color="auto"/>
            <w:right w:val="none" w:sz="0" w:space="0" w:color="auto"/>
          </w:divBdr>
        </w:div>
        <w:div w:id="625356974">
          <w:marLeft w:val="480"/>
          <w:marRight w:val="0"/>
          <w:marTop w:val="0"/>
          <w:marBottom w:val="0"/>
          <w:divBdr>
            <w:top w:val="none" w:sz="0" w:space="0" w:color="auto"/>
            <w:left w:val="none" w:sz="0" w:space="0" w:color="auto"/>
            <w:bottom w:val="none" w:sz="0" w:space="0" w:color="auto"/>
            <w:right w:val="none" w:sz="0" w:space="0" w:color="auto"/>
          </w:divBdr>
        </w:div>
        <w:div w:id="629475131">
          <w:marLeft w:val="480"/>
          <w:marRight w:val="0"/>
          <w:marTop w:val="0"/>
          <w:marBottom w:val="0"/>
          <w:divBdr>
            <w:top w:val="none" w:sz="0" w:space="0" w:color="auto"/>
            <w:left w:val="none" w:sz="0" w:space="0" w:color="auto"/>
            <w:bottom w:val="none" w:sz="0" w:space="0" w:color="auto"/>
            <w:right w:val="none" w:sz="0" w:space="0" w:color="auto"/>
          </w:divBdr>
        </w:div>
        <w:div w:id="631251947">
          <w:marLeft w:val="480"/>
          <w:marRight w:val="0"/>
          <w:marTop w:val="0"/>
          <w:marBottom w:val="0"/>
          <w:divBdr>
            <w:top w:val="none" w:sz="0" w:space="0" w:color="auto"/>
            <w:left w:val="none" w:sz="0" w:space="0" w:color="auto"/>
            <w:bottom w:val="none" w:sz="0" w:space="0" w:color="auto"/>
            <w:right w:val="none" w:sz="0" w:space="0" w:color="auto"/>
          </w:divBdr>
        </w:div>
        <w:div w:id="645161835">
          <w:marLeft w:val="480"/>
          <w:marRight w:val="0"/>
          <w:marTop w:val="0"/>
          <w:marBottom w:val="0"/>
          <w:divBdr>
            <w:top w:val="none" w:sz="0" w:space="0" w:color="auto"/>
            <w:left w:val="none" w:sz="0" w:space="0" w:color="auto"/>
            <w:bottom w:val="none" w:sz="0" w:space="0" w:color="auto"/>
            <w:right w:val="none" w:sz="0" w:space="0" w:color="auto"/>
          </w:divBdr>
        </w:div>
        <w:div w:id="646786320">
          <w:marLeft w:val="480"/>
          <w:marRight w:val="0"/>
          <w:marTop w:val="0"/>
          <w:marBottom w:val="0"/>
          <w:divBdr>
            <w:top w:val="none" w:sz="0" w:space="0" w:color="auto"/>
            <w:left w:val="none" w:sz="0" w:space="0" w:color="auto"/>
            <w:bottom w:val="none" w:sz="0" w:space="0" w:color="auto"/>
            <w:right w:val="none" w:sz="0" w:space="0" w:color="auto"/>
          </w:divBdr>
        </w:div>
        <w:div w:id="687216689">
          <w:marLeft w:val="480"/>
          <w:marRight w:val="0"/>
          <w:marTop w:val="0"/>
          <w:marBottom w:val="0"/>
          <w:divBdr>
            <w:top w:val="none" w:sz="0" w:space="0" w:color="auto"/>
            <w:left w:val="none" w:sz="0" w:space="0" w:color="auto"/>
            <w:bottom w:val="none" w:sz="0" w:space="0" w:color="auto"/>
            <w:right w:val="none" w:sz="0" w:space="0" w:color="auto"/>
          </w:divBdr>
        </w:div>
        <w:div w:id="688801492">
          <w:marLeft w:val="480"/>
          <w:marRight w:val="0"/>
          <w:marTop w:val="0"/>
          <w:marBottom w:val="0"/>
          <w:divBdr>
            <w:top w:val="none" w:sz="0" w:space="0" w:color="auto"/>
            <w:left w:val="none" w:sz="0" w:space="0" w:color="auto"/>
            <w:bottom w:val="none" w:sz="0" w:space="0" w:color="auto"/>
            <w:right w:val="none" w:sz="0" w:space="0" w:color="auto"/>
          </w:divBdr>
        </w:div>
        <w:div w:id="701201207">
          <w:marLeft w:val="480"/>
          <w:marRight w:val="0"/>
          <w:marTop w:val="0"/>
          <w:marBottom w:val="0"/>
          <w:divBdr>
            <w:top w:val="none" w:sz="0" w:space="0" w:color="auto"/>
            <w:left w:val="none" w:sz="0" w:space="0" w:color="auto"/>
            <w:bottom w:val="none" w:sz="0" w:space="0" w:color="auto"/>
            <w:right w:val="none" w:sz="0" w:space="0" w:color="auto"/>
          </w:divBdr>
        </w:div>
        <w:div w:id="703480729">
          <w:marLeft w:val="480"/>
          <w:marRight w:val="0"/>
          <w:marTop w:val="0"/>
          <w:marBottom w:val="0"/>
          <w:divBdr>
            <w:top w:val="none" w:sz="0" w:space="0" w:color="auto"/>
            <w:left w:val="none" w:sz="0" w:space="0" w:color="auto"/>
            <w:bottom w:val="none" w:sz="0" w:space="0" w:color="auto"/>
            <w:right w:val="none" w:sz="0" w:space="0" w:color="auto"/>
          </w:divBdr>
        </w:div>
        <w:div w:id="705256320">
          <w:marLeft w:val="480"/>
          <w:marRight w:val="0"/>
          <w:marTop w:val="0"/>
          <w:marBottom w:val="0"/>
          <w:divBdr>
            <w:top w:val="none" w:sz="0" w:space="0" w:color="auto"/>
            <w:left w:val="none" w:sz="0" w:space="0" w:color="auto"/>
            <w:bottom w:val="none" w:sz="0" w:space="0" w:color="auto"/>
            <w:right w:val="none" w:sz="0" w:space="0" w:color="auto"/>
          </w:divBdr>
        </w:div>
        <w:div w:id="706610421">
          <w:marLeft w:val="480"/>
          <w:marRight w:val="0"/>
          <w:marTop w:val="0"/>
          <w:marBottom w:val="0"/>
          <w:divBdr>
            <w:top w:val="none" w:sz="0" w:space="0" w:color="auto"/>
            <w:left w:val="none" w:sz="0" w:space="0" w:color="auto"/>
            <w:bottom w:val="none" w:sz="0" w:space="0" w:color="auto"/>
            <w:right w:val="none" w:sz="0" w:space="0" w:color="auto"/>
          </w:divBdr>
        </w:div>
        <w:div w:id="707140871">
          <w:marLeft w:val="480"/>
          <w:marRight w:val="0"/>
          <w:marTop w:val="0"/>
          <w:marBottom w:val="0"/>
          <w:divBdr>
            <w:top w:val="none" w:sz="0" w:space="0" w:color="auto"/>
            <w:left w:val="none" w:sz="0" w:space="0" w:color="auto"/>
            <w:bottom w:val="none" w:sz="0" w:space="0" w:color="auto"/>
            <w:right w:val="none" w:sz="0" w:space="0" w:color="auto"/>
          </w:divBdr>
        </w:div>
        <w:div w:id="710308383">
          <w:marLeft w:val="480"/>
          <w:marRight w:val="0"/>
          <w:marTop w:val="0"/>
          <w:marBottom w:val="0"/>
          <w:divBdr>
            <w:top w:val="none" w:sz="0" w:space="0" w:color="auto"/>
            <w:left w:val="none" w:sz="0" w:space="0" w:color="auto"/>
            <w:bottom w:val="none" w:sz="0" w:space="0" w:color="auto"/>
            <w:right w:val="none" w:sz="0" w:space="0" w:color="auto"/>
          </w:divBdr>
        </w:div>
        <w:div w:id="713310994">
          <w:marLeft w:val="480"/>
          <w:marRight w:val="0"/>
          <w:marTop w:val="0"/>
          <w:marBottom w:val="0"/>
          <w:divBdr>
            <w:top w:val="none" w:sz="0" w:space="0" w:color="auto"/>
            <w:left w:val="none" w:sz="0" w:space="0" w:color="auto"/>
            <w:bottom w:val="none" w:sz="0" w:space="0" w:color="auto"/>
            <w:right w:val="none" w:sz="0" w:space="0" w:color="auto"/>
          </w:divBdr>
        </w:div>
        <w:div w:id="720404394">
          <w:marLeft w:val="480"/>
          <w:marRight w:val="0"/>
          <w:marTop w:val="0"/>
          <w:marBottom w:val="0"/>
          <w:divBdr>
            <w:top w:val="none" w:sz="0" w:space="0" w:color="auto"/>
            <w:left w:val="none" w:sz="0" w:space="0" w:color="auto"/>
            <w:bottom w:val="none" w:sz="0" w:space="0" w:color="auto"/>
            <w:right w:val="none" w:sz="0" w:space="0" w:color="auto"/>
          </w:divBdr>
        </w:div>
        <w:div w:id="724908532">
          <w:marLeft w:val="480"/>
          <w:marRight w:val="0"/>
          <w:marTop w:val="0"/>
          <w:marBottom w:val="0"/>
          <w:divBdr>
            <w:top w:val="none" w:sz="0" w:space="0" w:color="auto"/>
            <w:left w:val="none" w:sz="0" w:space="0" w:color="auto"/>
            <w:bottom w:val="none" w:sz="0" w:space="0" w:color="auto"/>
            <w:right w:val="none" w:sz="0" w:space="0" w:color="auto"/>
          </w:divBdr>
        </w:div>
        <w:div w:id="743601344">
          <w:marLeft w:val="480"/>
          <w:marRight w:val="0"/>
          <w:marTop w:val="0"/>
          <w:marBottom w:val="0"/>
          <w:divBdr>
            <w:top w:val="none" w:sz="0" w:space="0" w:color="auto"/>
            <w:left w:val="none" w:sz="0" w:space="0" w:color="auto"/>
            <w:bottom w:val="none" w:sz="0" w:space="0" w:color="auto"/>
            <w:right w:val="none" w:sz="0" w:space="0" w:color="auto"/>
          </w:divBdr>
        </w:div>
        <w:div w:id="761727202">
          <w:marLeft w:val="480"/>
          <w:marRight w:val="0"/>
          <w:marTop w:val="0"/>
          <w:marBottom w:val="0"/>
          <w:divBdr>
            <w:top w:val="none" w:sz="0" w:space="0" w:color="auto"/>
            <w:left w:val="none" w:sz="0" w:space="0" w:color="auto"/>
            <w:bottom w:val="none" w:sz="0" w:space="0" w:color="auto"/>
            <w:right w:val="none" w:sz="0" w:space="0" w:color="auto"/>
          </w:divBdr>
        </w:div>
        <w:div w:id="761998115">
          <w:marLeft w:val="480"/>
          <w:marRight w:val="0"/>
          <w:marTop w:val="0"/>
          <w:marBottom w:val="0"/>
          <w:divBdr>
            <w:top w:val="none" w:sz="0" w:space="0" w:color="auto"/>
            <w:left w:val="none" w:sz="0" w:space="0" w:color="auto"/>
            <w:bottom w:val="none" w:sz="0" w:space="0" w:color="auto"/>
            <w:right w:val="none" w:sz="0" w:space="0" w:color="auto"/>
          </w:divBdr>
        </w:div>
        <w:div w:id="818300408">
          <w:marLeft w:val="480"/>
          <w:marRight w:val="0"/>
          <w:marTop w:val="0"/>
          <w:marBottom w:val="0"/>
          <w:divBdr>
            <w:top w:val="none" w:sz="0" w:space="0" w:color="auto"/>
            <w:left w:val="none" w:sz="0" w:space="0" w:color="auto"/>
            <w:bottom w:val="none" w:sz="0" w:space="0" w:color="auto"/>
            <w:right w:val="none" w:sz="0" w:space="0" w:color="auto"/>
          </w:divBdr>
        </w:div>
        <w:div w:id="825703218">
          <w:marLeft w:val="480"/>
          <w:marRight w:val="0"/>
          <w:marTop w:val="0"/>
          <w:marBottom w:val="0"/>
          <w:divBdr>
            <w:top w:val="none" w:sz="0" w:space="0" w:color="auto"/>
            <w:left w:val="none" w:sz="0" w:space="0" w:color="auto"/>
            <w:bottom w:val="none" w:sz="0" w:space="0" w:color="auto"/>
            <w:right w:val="none" w:sz="0" w:space="0" w:color="auto"/>
          </w:divBdr>
        </w:div>
        <w:div w:id="834614737">
          <w:marLeft w:val="480"/>
          <w:marRight w:val="0"/>
          <w:marTop w:val="0"/>
          <w:marBottom w:val="0"/>
          <w:divBdr>
            <w:top w:val="none" w:sz="0" w:space="0" w:color="auto"/>
            <w:left w:val="none" w:sz="0" w:space="0" w:color="auto"/>
            <w:bottom w:val="none" w:sz="0" w:space="0" w:color="auto"/>
            <w:right w:val="none" w:sz="0" w:space="0" w:color="auto"/>
          </w:divBdr>
        </w:div>
        <w:div w:id="852836616">
          <w:marLeft w:val="480"/>
          <w:marRight w:val="0"/>
          <w:marTop w:val="0"/>
          <w:marBottom w:val="0"/>
          <w:divBdr>
            <w:top w:val="none" w:sz="0" w:space="0" w:color="auto"/>
            <w:left w:val="none" w:sz="0" w:space="0" w:color="auto"/>
            <w:bottom w:val="none" w:sz="0" w:space="0" w:color="auto"/>
            <w:right w:val="none" w:sz="0" w:space="0" w:color="auto"/>
          </w:divBdr>
        </w:div>
        <w:div w:id="863325963">
          <w:marLeft w:val="480"/>
          <w:marRight w:val="0"/>
          <w:marTop w:val="0"/>
          <w:marBottom w:val="0"/>
          <w:divBdr>
            <w:top w:val="none" w:sz="0" w:space="0" w:color="auto"/>
            <w:left w:val="none" w:sz="0" w:space="0" w:color="auto"/>
            <w:bottom w:val="none" w:sz="0" w:space="0" w:color="auto"/>
            <w:right w:val="none" w:sz="0" w:space="0" w:color="auto"/>
          </w:divBdr>
        </w:div>
        <w:div w:id="865561077">
          <w:marLeft w:val="480"/>
          <w:marRight w:val="0"/>
          <w:marTop w:val="0"/>
          <w:marBottom w:val="0"/>
          <w:divBdr>
            <w:top w:val="none" w:sz="0" w:space="0" w:color="auto"/>
            <w:left w:val="none" w:sz="0" w:space="0" w:color="auto"/>
            <w:bottom w:val="none" w:sz="0" w:space="0" w:color="auto"/>
            <w:right w:val="none" w:sz="0" w:space="0" w:color="auto"/>
          </w:divBdr>
        </w:div>
        <w:div w:id="878391886">
          <w:marLeft w:val="480"/>
          <w:marRight w:val="0"/>
          <w:marTop w:val="0"/>
          <w:marBottom w:val="0"/>
          <w:divBdr>
            <w:top w:val="none" w:sz="0" w:space="0" w:color="auto"/>
            <w:left w:val="none" w:sz="0" w:space="0" w:color="auto"/>
            <w:bottom w:val="none" w:sz="0" w:space="0" w:color="auto"/>
            <w:right w:val="none" w:sz="0" w:space="0" w:color="auto"/>
          </w:divBdr>
        </w:div>
        <w:div w:id="893010791">
          <w:marLeft w:val="480"/>
          <w:marRight w:val="0"/>
          <w:marTop w:val="0"/>
          <w:marBottom w:val="0"/>
          <w:divBdr>
            <w:top w:val="none" w:sz="0" w:space="0" w:color="auto"/>
            <w:left w:val="none" w:sz="0" w:space="0" w:color="auto"/>
            <w:bottom w:val="none" w:sz="0" w:space="0" w:color="auto"/>
            <w:right w:val="none" w:sz="0" w:space="0" w:color="auto"/>
          </w:divBdr>
        </w:div>
        <w:div w:id="904726256">
          <w:marLeft w:val="480"/>
          <w:marRight w:val="0"/>
          <w:marTop w:val="0"/>
          <w:marBottom w:val="0"/>
          <w:divBdr>
            <w:top w:val="none" w:sz="0" w:space="0" w:color="auto"/>
            <w:left w:val="none" w:sz="0" w:space="0" w:color="auto"/>
            <w:bottom w:val="none" w:sz="0" w:space="0" w:color="auto"/>
            <w:right w:val="none" w:sz="0" w:space="0" w:color="auto"/>
          </w:divBdr>
        </w:div>
        <w:div w:id="907686652">
          <w:marLeft w:val="480"/>
          <w:marRight w:val="0"/>
          <w:marTop w:val="0"/>
          <w:marBottom w:val="0"/>
          <w:divBdr>
            <w:top w:val="none" w:sz="0" w:space="0" w:color="auto"/>
            <w:left w:val="none" w:sz="0" w:space="0" w:color="auto"/>
            <w:bottom w:val="none" w:sz="0" w:space="0" w:color="auto"/>
            <w:right w:val="none" w:sz="0" w:space="0" w:color="auto"/>
          </w:divBdr>
        </w:div>
        <w:div w:id="911040109">
          <w:marLeft w:val="480"/>
          <w:marRight w:val="0"/>
          <w:marTop w:val="0"/>
          <w:marBottom w:val="0"/>
          <w:divBdr>
            <w:top w:val="none" w:sz="0" w:space="0" w:color="auto"/>
            <w:left w:val="none" w:sz="0" w:space="0" w:color="auto"/>
            <w:bottom w:val="none" w:sz="0" w:space="0" w:color="auto"/>
            <w:right w:val="none" w:sz="0" w:space="0" w:color="auto"/>
          </w:divBdr>
        </w:div>
        <w:div w:id="926231138">
          <w:marLeft w:val="480"/>
          <w:marRight w:val="0"/>
          <w:marTop w:val="0"/>
          <w:marBottom w:val="0"/>
          <w:divBdr>
            <w:top w:val="none" w:sz="0" w:space="0" w:color="auto"/>
            <w:left w:val="none" w:sz="0" w:space="0" w:color="auto"/>
            <w:bottom w:val="none" w:sz="0" w:space="0" w:color="auto"/>
            <w:right w:val="none" w:sz="0" w:space="0" w:color="auto"/>
          </w:divBdr>
        </w:div>
        <w:div w:id="933980493">
          <w:marLeft w:val="480"/>
          <w:marRight w:val="0"/>
          <w:marTop w:val="0"/>
          <w:marBottom w:val="0"/>
          <w:divBdr>
            <w:top w:val="none" w:sz="0" w:space="0" w:color="auto"/>
            <w:left w:val="none" w:sz="0" w:space="0" w:color="auto"/>
            <w:bottom w:val="none" w:sz="0" w:space="0" w:color="auto"/>
            <w:right w:val="none" w:sz="0" w:space="0" w:color="auto"/>
          </w:divBdr>
        </w:div>
        <w:div w:id="960376914">
          <w:marLeft w:val="480"/>
          <w:marRight w:val="0"/>
          <w:marTop w:val="0"/>
          <w:marBottom w:val="0"/>
          <w:divBdr>
            <w:top w:val="none" w:sz="0" w:space="0" w:color="auto"/>
            <w:left w:val="none" w:sz="0" w:space="0" w:color="auto"/>
            <w:bottom w:val="none" w:sz="0" w:space="0" w:color="auto"/>
            <w:right w:val="none" w:sz="0" w:space="0" w:color="auto"/>
          </w:divBdr>
        </w:div>
        <w:div w:id="965040516">
          <w:marLeft w:val="480"/>
          <w:marRight w:val="0"/>
          <w:marTop w:val="0"/>
          <w:marBottom w:val="0"/>
          <w:divBdr>
            <w:top w:val="none" w:sz="0" w:space="0" w:color="auto"/>
            <w:left w:val="none" w:sz="0" w:space="0" w:color="auto"/>
            <w:bottom w:val="none" w:sz="0" w:space="0" w:color="auto"/>
            <w:right w:val="none" w:sz="0" w:space="0" w:color="auto"/>
          </w:divBdr>
        </w:div>
        <w:div w:id="974412700">
          <w:marLeft w:val="480"/>
          <w:marRight w:val="0"/>
          <w:marTop w:val="0"/>
          <w:marBottom w:val="0"/>
          <w:divBdr>
            <w:top w:val="none" w:sz="0" w:space="0" w:color="auto"/>
            <w:left w:val="none" w:sz="0" w:space="0" w:color="auto"/>
            <w:bottom w:val="none" w:sz="0" w:space="0" w:color="auto"/>
            <w:right w:val="none" w:sz="0" w:space="0" w:color="auto"/>
          </w:divBdr>
        </w:div>
        <w:div w:id="978998966">
          <w:marLeft w:val="480"/>
          <w:marRight w:val="0"/>
          <w:marTop w:val="0"/>
          <w:marBottom w:val="0"/>
          <w:divBdr>
            <w:top w:val="none" w:sz="0" w:space="0" w:color="auto"/>
            <w:left w:val="none" w:sz="0" w:space="0" w:color="auto"/>
            <w:bottom w:val="none" w:sz="0" w:space="0" w:color="auto"/>
            <w:right w:val="none" w:sz="0" w:space="0" w:color="auto"/>
          </w:divBdr>
        </w:div>
        <w:div w:id="1006206877">
          <w:marLeft w:val="480"/>
          <w:marRight w:val="0"/>
          <w:marTop w:val="0"/>
          <w:marBottom w:val="0"/>
          <w:divBdr>
            <w:top w:val="none" w:sz="0" w:space="0" w:color="auto"/>
            <w:left w:val="none" w:sz="0" w:space="0" w:color="auto"/>
            <w:bottom w:val="none" w:sz="0" w:space="0" w:color="auto"/>
            <w:right w:val="none" w:sz="0" w:space="0" w:color="auto"/>
          </w:divBdr>
        </w:div>
        <w:div w:id="1015377044">
          <w:marLeft w:val="480"/>
          <w:marRight w:val="0"/>
          <w:marTop w:val="0"/>
          <w:marBottom w:val="0"/>
          <w:divBdr>
            <w:top w:val="none" w:sz="0" w:space="0" w:color="auto"/>
            <w:left w:val="none" w:sz="0" w:space="0" w:color="auto"/>
            <w:bottom w:val="none" w:sz="0" w:space="0" w:color="auto"/>
            <w:right w:val="none" w:sz="0" w:space="0" w:color="auto"/>
          </w:divBdr>
        </w:div>
        <w:div w:id="1025134658">
          <w:marLeft w:val="480"/>
          <w:marRight w:val="0"/>
          <w:marTop w:val="0"/>
          <w:marBottom w:val="0"/>
          <w:divBdr>
            <w:top w:val="none" w:sz="0" w:space="0" w:color="auto"/>
            <w:left w:val="none" w:sz="0" w:space="0" w:color="auto"/>
            <w:bottom w:val="none" w:sz="0" w:space="0" w:color="auto"/>
            <w:right w:val="none" w:sz="0" w:space="0" w:color="auto"/>
          </w:divBdr>
        </w:div>
        <w:div w:id="1028336942">
          <w:marLeft w:val="480"/>
          <w:marRight w:val="0"/>
          <w:marTop w:val="0"/>
          <w:marBottom w:val="0"/>
          <w:divBdr>
            <w:top w:val="none" w:sz="0" w:space="0" w:color="auto"/>
            <w:left w:val="none" w:sz="0" w:space="0" w:color="auto"/>
            <w:bottom w:val="none" w:sz="0" w:space="0" w:color="auto"/>
            <w:right w:val="none" w:sz="0" w:space="0" w:color="auto"/>
          </w:divBdr>
        </w:div>
        <w:div w:id="1034036885">
          <w:marLeft w:val="480"/>
          <w:marRight w:val="0"/>
          <w:marTop w:val="0"/>
          <w:marBottom w:val="0"/>
          <w:divBdr>
            <w:top w:val="none" w:sz="0" w:space="0" w:color="auto"/>
            <w:left w:val="none" w:sz="0" w:space="0" w:color="auto"/>
            <w:bottom w:val="none" w:sz="0" w:space="0" w:color="auto"/>
            <w:right w:val="none" w:sz="0" w:space="0" w:color="auto"/>
          </w:divBdr>
        </w:div>
        <w:div w:id="1034579710">
          <w:marLeft w:val="480"/>
          <w:marRight w:val="0"/>
          <w:marTop w:val="0"/>
          <w:marBottom w:val="0"/>
          <w:divBdr>
            <w:top w:val="none" w:sz="0" w:space="0" w:color="auto"/>
            <w:left w:val="none" w:sz="0" w:space="0" w:color="auto"/>
            <w:bottom w:val="none" w:sz="0" w:space="0" w:color="auto"/>
            <w:right w:val="none" w:sz="0" w:space="0" w:color="auto"/>
          </w:divBdr>
        </w:div>
        <w:div w:id="1069695469">
          <w:marLeft w:val="480"/>
          <w:marRight w:val="0"/>
          <w:marTop w:val="0"/>
          <w:marBottom w:val="0"/>
          <w:divBdr>
            <w:top w:val="none" w:sz="0" w:space="0" w:color="auto"/>
            <w:left w:val="none" w:sz="0" w:space="0" w:color="auto"/>
            <w:bottom w:val="none" w:sz="0" w:space="0" w:color="auto"/>
            <w:right w:val="none" w:sz="0" w:space="0" w:color="auto"/>
          </w:divBdr>
        </w:div>
        <w:div w:id="1075014330">
          <w:marLeft w:val="480"/>
          <w:marRight w:val="0"/>
          <w:marTop w:val="0"/>
          <w:marBottom w:val="0"/>
          <w:divBdr>
            <w:top w:val="none" w:sz="0" w:space="0" w:color="auto"/>
            <w:left w:val="none" w:sz="0" w:space="0" w:color="auto"/>
            <w:bottom w:val="none" w:sz="0" w:space="0" w:color="auto"/>
            <w:right w:val="none" w:sz="0" w:space="0" w:color="auto"/>
          </w:divBdr>
        </w:div>
        <w:div w:id="1077481436">
          <w:marLeft w:val="480"/>
          <w:marRight w:val="0"/>
          <w:marTop w:val="0"/>
          <w:marBottom w:val="0"/>
          <w:divBdr>
            <w:top w:val="none" w:sz="0" w:space="0" w:color="auto"/>
            <w:left w:val="none" w:sz="0" w:space="0" w:color="auto"/>
            <w:bottom w:val="none" w:sz="0" w:space="0" w:color="auto"/>
            <w:right w:val="none" w:sz="0" w:space="0" w:color="auto"/>
          </w:divBdr>
        </w:div>
        <w:div w:id="1082801981">
          <w:marLeft w:val="480"/>
          <w:marRight w:val="0"/>
          <w:marTop w:val="0"/>
          <w:marBottom w:val="0"/>
          <w:divBdr>
            <w:top w:val="none" w:sz="0" w:space="0" w:color="auto"/>
            <w:left w:val="none" w:sz="0" w:space="0" w:color="auto"/>
            <w:bottom w:val="none" w:sz="0" w:space="0" w:color="auto"/>
            <w:right w:val="none" w:sz="0" w:space="0" w:color="auto"/>
          </w:divBdr>
        </w:div>
        <w:div w:id="1093743768">
          <w:marLeft w:val="480"/>
          <w:marRight w:val="0"/>
          <w:marTop w:val="0"/>
          <w:marBottom w:val="0"/>
          <w:divBdr>
            <w:top w:val="none" w:sz="0" w:space="0" w:color="auto"/>
            <w:left w:val="none" w:sz="0" w:space="0" w:color="auto"/>
            <w:bottom w:val="none" w:sz="0" w:space="0" w:color="auto"/>
            <w:right w:val="none" w:sz="0" w:space="0" w:color="auto"/>
          </w:divBdr>
        </w:div>
        <w:div w:id="1094281821">
          <w:marLeft w:val="480"/>
          <w:marRight w:val="0"/>
          <w:marTop w:val="0"/>
          <w:marBottom w:val="0"/>
          <w:divBdr>
            <w:top w:val="none" w:sz="0" w:space="0" w:color="auto"/>
            <w:left w:val="none" w:sz="0" w:space="0" w:color="auto"/>
            <w:bottom w:val="none" w:sz="0" w:space="0" w:color="auto"/>
            <w:right w:val="none" w:sz="0" w:space="0" w:color="auto"/>
          </w:divBdr>
        </w:div>
        <w:div w:id="1095445860">
          <w:marLeft w:val="480"/>
          <w:marRight w:val="0"/>
          <w:marTop w:val="0"/>
          <w:marBottom w:val="0"/>
          <w:divBdr>
            <w:top w:val="none" w:sz="0" w:space="0" w:color="auto"/>
            <w:left w:val="none" w:sz="0" w:space="0" w:color="auto"/>
            <w:bottom w:val="none" w:sz="0" w:space="0" w:color="auto"/>
            <w:right w:val="none" w:sz="0" w:space="0" w:color="auto"/>
          </w:divBdr>
        </w:div>
        <w:div w:id="1096822947">
          <w:marLeft w:val="480"/>
          <w:marRight w:val="0"/>
          <w:marTop w:val="0"/>
          <w:marBottom w:val="0"/>
          <w:divBdr>
            <w:top w:val="none" w:sz="0" w:space="0" w:color="auto"/>
            <w:left w:val="none" w:sz="0" w:space="0" w:color="auto"/>
            <w:bottom w:val="none" w:sz="0" w:space="0" w:color="auto"/>
            <w:right w:val="none" w:sz="0" w:space="0" w:color="auto"/>
          </w:divBdr>
        </w:div>
        <w:div w:id="1098140423">
          <w:marLeft w:val="480"/>
          <w:marRight w:val="0"/>
          <w:marTop w:val="0"/>
          <w:marBottom w:val="0"/>
          <w:divBdr>
            <w:top w:val="none" w:sz="0" w:space="0" w:color="auto"/>
            <w:left w:val="none" w:sz="0" w:space="0" w:color="auto"/>
            <w:bottom w:val="none" w:sz="0" w:space="0" w:color="auto"/>
            <w:right w:val="none" w:sz="0" w:space="0" w:color="auto"/>
          </w:divBdr>
        </w:div>
        <w:div w:id="1107192913">
          <w:marLeft w:val="480"/>
          <w:marRight w:val="0"/>
          <w:marTop w:val="0"/>
          <w:marBottom w:val="0"/>
          <w:divBdr>
            <w:top w:val="none" w:sz="0" w:space="0" w:color="auto"/>
            <w:left w:val="none" w:sz="0" w:space="0" w:color="auto"/>
            <w:bottom w:val="none" w:sz="0" w:space="0" w:color="auto"/>
            <w:right w:val="none" w:sz="0" w:space="0" w:color="auto"/>
          </w:divBdr>
        </w:div>
        <w:div w:id="1112751421">
          <w:marLeft w:val="480"/>
          <w:marRight w:val="0"/>
          <w:marTop w:val="0"/>
          <w:marBottom w:val="0"/>
          <w:divBdr>
            <w:top w:val="none" w:sz="0" w:space="0" w:color="auto"/>
            <w:left w:val="none" w:sz="0" w:space="0" w:color="auto"/>
            <w:bottom w:val="none" w:sz="0" w:space="0" w:color="auto"/>
            <w:right w:val="none" w:sz="0" w:space="0" w:color="auto"/>
          </w:divBdr>
        </w:div>
        <w:div w:id="1153526345">
          <w:marLeft w:val="480"/>
          <w:marRight w:val="0"/>
          <w:marTop w:val="0"/>
          <w:marBottom w:val="0"/>
          <w:divBdr>
            <w:top w:val="none" w:sz="0" w:space="0" w:color="auto"/>
            <w:left w:val="none" w:sz="0" w:space="0" w:color="auto"/>
            <w:bottom w:val="none" w:sz="0" w:space="0" w:color="auto"/>
            <w:right w:val="none" w:sz="0" w:space="0" w:color="auto"/>
          </w:divBdr>
        </w:div>
        <w:div w:id="1172767693">
          <w:marLeft w:val="480"/>
          <w:marRight w:val="0"/>
          <w:marTop w:val="0"/>
          <w:marBottom w:val="0"/>
          <w:divBdr>
            <w:top w:val="none" w:sz="0" w:space="0" w:color="auto"/>
            <w:left w:val="none" w:sz="0" w:space="0" w:color="auto"/>
            <w:bottom w:val="none" w:sz="0" w:space="0" w:color="auto"/>
            <w:right w:val="none" w:sz="0" w:space="0" w:color="auto"/>
          </w:divBdr>
        </w:div>
        <w:div w:id="1177649054">
          <w:marLeft w:val="480"/>
          <w:marRight w:val="0"/>
          <w:marTop w:val="0"/>
          <w:marBottom w:val="0"/>
          <w:divBdr>
            <w:top w:val="none" w:sz="0" w:space="0" w:color="auto"/>
            <w:left w:val="none" w:sz="0" w:space="0" w:color="auto"/>
            <w:bottom w:val="none" w:sz="0" w:space="0" w:color="auto"/>
            <w:right w:val="none" w:sz="0" w:space="0" w:color="auto"/>
          </w:divBdr>
        </w:div>
        <w:div w:id="1194617662">
          <w:marLeft w:val="480"/>
          <w:marRight w:val="0"/>
          <w:marTop w:val="0"/>
          <w:marBottom w:val="0"/>
          <w:divBdr>
            <w:top w:val="none" w:sz="0" w:space="0" w:color="auto"/>
            <w:left w:val="none" w:sz="0" w:space="0" w:color="auto"/>
            <w:bottom w:val="none" w:sz="0" w:space="0" w:color="auto"/>
            <w:right w:val="none" w:sz="0" w:space="0" w:color="auto"/>
          </w:divBdr>
        </w:div>
        <w:div w:id="1198542520">
          <w:marLeft w:val="480"/>
          <w:marRight w:val="0"/>
          <w:marTop w:val="0"/>
          <w:marBottom w:val="0"/>
          <w:divBdr>
            <w:top w:val="none" w:sz="0" w:space="0" w:color="auto"/>
            <w:left w:val="none" w:sz="0" w:space="0" w:color="auto"/>
            <w:bottom w:val="none" w:sz="0" w:space="0" w:color="auto"/>
            <w:right w:val="none" w:sz="0" w:space="0" w:color="auto"/>
          </w:divBdr>
        </w:div>
        <w:div w:id="1206140892">
          <w:marLeft w:val="480"/>
          <w:marRight w:val="0"/>
          <w:marTop w:val="0"/>
          <w:marBottom w:val="0"/>
          <w:divBdr>
            <w:top w:val="none" w:sz="0" w:space="0" w:color="auto"/>
            <w:left w:val="none" w:sz="0" w:space="0" w:color="auto"/>
            <w:bottom w:val="none" w:sz="0" w:space="0" w:color="auto"/>
            <w:right w:val="none" w:sz="0" w:space="0" w:color="auto"/>
          </w:divBdr>
        </w:div>
        <w:div w:id="1212232502">
          <w:marLeft w:val="480"/>
          <w:marRight w:val="0"/>
          <w:marTop w:val="0"/>
          <w:marBottom w:val="0"/>
          <w:divBdr>
            <w:top w:val="none" w:sz="0" w:space="0" w:color="auto"/>
            <w:left w:val="none" w:sz="0" w:space="0" w:color="auto"/>
            <w:bottom w:val="none" w:sz="0" w:space="0" w:color="auto"/>
            <w:right w:val="none" w:sz="0" w:space="0" w:color="auto"/>
          </w:divBdr>
        </w:div>
        <w:div w:id="1225146896">
          <w:marLeft w:val="480"/>
          <w:marRight w:val="0"/>
          <w:marTop w:val="0"/>
          <w:marBottom w:val="0"/>
          <w:divBdr>
            <w:top w:val="none" w:sz="0" w:space="0" w:color="auto"/>
            <w:left w:val="none" w:sz="0" w:space="0" w:color="auto"/>
            <w:bottom w:val="none" w:sz="0" w:space="0" w:color="auto"/>
            <w:right w:val="none" w:sz="0" w:space="0" w:color="auto"/>
          </w:divBdr>
        </w:div>
        <w:div w:id="1242057561">
          <w:marLeft w:val="480"/>
          <w:marRight w:val="0"/>
          <w:marTop w:val="0"/>
          <w:marBottom w:val="0"/>
          <w:divBdr>
            <w:top w:val="none" w:sz="0" w:space="0" w:color="auto"/>
            <w:left w:val="none" w:sz="0" w:space="0" w:color="auto"/>
            <w:bottom w:val="none" w:sz="0" w:space="0" w:color="auto"/>
            <w:right w:val="none" w:sz="0" w:space="0" w:color="auto"/>
          </w:divBdr>
        </w:div>
        <w:div w:id="1246838640">
          <w:marLeft w:val="480"/>
          <w:marRight w:val="0"/>
          <w:marTop w:val="0"/>
          <w:marBottom w:val="0"/>
          <w:divBdr>
            <w:top w:val="none" w:sz="0" w:space="0" w:color="auto"/>
            <w:left w:val="none" w:sz="0" w:space="0" w:color="auto"/>
            <w:bottom w:val="none" w:sz="0" w:space="0" w:color="auto"/>
            <w:right w:val="none" w:sz="0" w:space="0" w:color="auto"/>
          </w:divBdr>
        </w:div>
        <w:div w:id="1257980535">
          <w:marLeft w:val="480"/>
          <w:marRight w:val="0"/>
          <w:marTop w:val="0"/>
          <w:marBottom w:val="0"/>
          <w:divBdr>
            <w:top w:val="none" w:sz="0" w:space="0" w:color="auto"/>
            <w:left w:val="none" w:sz="0" w:space="0" w:color="auto"/>
            <w:bottom w:val="none" w:sz="0" w:space="0" w:color="auto"/>
            <w:right w:val="none" w:sz="0" w:space="0" w:color="auto"/>
          </w:divBdr>
        </w:div>
        <w:div w:id="1266428507">
          <w:marLeft w:val="480"/>
          <w:marRight w:val="0"/>
          <w:marTop w:val="0"/>
          <w:marBottom w:val="0"/>
          <w:divBdr>
            <w:top w:val="none" w:sz="0" w:space="0" w:color="auto"/>
            <w:left w:val="none" w:sz="0" w:space="0" w:color="auto"/>
            <w:bottom w:val="none" w:sz="0" w:space="0" w:color="auto"/>
            <w:right w:val="none" w:sz="0" w:space="0" w:color="auto"/>
          </w:divBdr>
        </w:div>
        <w:div w:id="1284385174">
          <w:marLeft w:val="480"/>
          <w:marRight w:val="0"/>
          <w:marTop w:val="0"/>
          <w:marBottom w:val="0"/>
          <w:divBdr>
            <w:top w:val="none" w:sz="0" w:space="0" w:color="auto"/>
            <w:left w:val="none" w:sz="0" w:space="0" w:color="auto"/>
            <w:bottom w:val="none" w:sz="0" w:space="0" w:color="auto"/>
            <w:right w:val="none" w:sz="0" w:space="0" w:color="auto"/>
          </w:divBdr>
        </w:div>
        <w:div w:id="1284965314">
          <w:marLeft w:val="480"/>
          <w:marRight w:val="0"/>
          <w:marTop w:val="0"/>
          <w:marBottom w:val="0"/>
          <w:divBdr>
            <w:top w:val="none" w:sz="0" w:space="0" w:color="auto"/>
            <w:left w:val="none" w:sz="0" w:space="0" w:color="auto"/>
            <w:bottom w:val="none" w:sz="0" w:space="0" w:color="auto"/>
            <w:right w:val="none" w:sz="0" w:space="0" w:color="auto"/>
          </w:divBdr>
        </w:div>
        <w:div w:id="1295329710">
          <w:marLeft w:val="480"/>
          <w:marRight w:val="0"/>
          <w:marTop w:val="0"/>
          <w:marBottom w:val="0"/>
          <w:divBdr>
            <w:top w:val="none" w:sz="0" w:space="0" w:color="auto"/>
            <w:left w:val="none" w:sz="0" w:space="0" w:color="auto"/>
            <w:bottom w:val="none" w:sz="0" w:space="0" w:color="auto"/>
            <w:right w:val="none" w:sz="0" w:space="0" w:color="auto"/>
          </w:divBdr>
        </w:div>
        <w:div w:id="1309048091">
          <w:marLeft w:val="480"/>
          <w:marRight w:val="0"/>
          <w:marTop w:val="0"/>
          <w:marBottom w:val="0"/>
          <w:divBdr>
            <w:top w:val="none" w:sz="0" w:space="0" w:color="auto"/>
            <w:left w:val="none" w:sz="0" w:space="0" w:color="auto"/>
            <w:bottom w:val="none" w:sz="0" w:space="0" w:color="auto"/>
            <w:right w:val="none" w:sz="0" w:space="0" w:color="auto"/>
          </w:divBdr>
        </w:div>
        <w:div w:id="1333602548">
          <w:marLeft w:val="480"/>
          <w:marRight w:val="0"/>
          <w:marTop w:val="0"/>
          <w:marBottom w:val="0"/>
          <w:divBdr>
            <w:top w:val="none" w:sz="0" w:space="0" w:color="auto"/>
            <w:left w:val="none" w:sz="0" w:space="0" w:color="auto"/>
            <w:bottom w:val="none" w:sz="0" w:space="0" w:color="auto"/>
            <w:right w:val="none" w:sz="0" w:space="0" w:color="auto"/>
          </w:divBdr>
        </w:div>
        <w:div w:id="1336345672">
          <w:marLeft w:val="480"/>
          <w:marRight w:val="0"/>
          <w:marTop w:val="0"/>
          <w:marBottom w:val="0"/>
          <w:divBdr>
            <w:top w:val="none" w:sz="0" w:space="0" w:color="auto"/>
            <w:left w:val="none" w:sz="0" w:space="0" w:color="auto"/>
            <w:bottom w:val="none" w:sz="0" w:space="0" w:color="auto"/>
            <w:right w:val="none" w:sz="0" w:space="0" w:color="auto"/>
          </w:divBdr>
        </w:div>
        <w:div w:id="1338926394">
          <w:marLeft w:val="480"/>
          <w:marRight w:val="0"/>
          <w:marTop w:val="0"/>
          <w:marBottom w:val="0"/>
          <w:divBdr>
            <w:top w:val="none" w:sz="0" w:space="0" w:color="auto"/>
            <w:left w:val="none" w:sz="0" w:space="0" w:color="auto"/>
            <w:bottom w:val="none" w:sz="0" w:space="0" w:color="auto"/>
            <w:right w:val="none" w:sz="0" w:space="0" w:color="auto"/>
          </w:divBdr>
        </w:div>
        <w:div w:id="1351447279">
          <w:marLeft w:val="480"/>
          <w:marRight w:val="0"/>
          <w:marTop w:val="0"/>
          <w:marBottom w:val="0"/>
          <w:divBdr>
            <w:top w:val="none" w:sz="0" w:space="0" w:color="auto"/>
            <w:left w:val="none" w:sz="0" w:space="0" w:color="auto"/>
            <w:bottom w:val="none" w:sz="0" w:space="0" w:color="auto"/>
            <w:right w:val="none" w:sz="0" w:space="0" w:color="auto"/>
          </w:divBdr>
        </w:div>
        <w:div w:id="1360158707">
          <w:marLeft w:val="480"/>
          <w:marRight w:val="0"/>
          <w:marTop w:val="0"/>
          <w:marBottom w:val="0"/>
          <w:divBdr>
            <w:top w:val="none" w:sz="0" w:space="0" w:color="auto"/>
            <w:left w:val="none" w:sz="0" w:space="0" w:color="auto"/>
            <w:bottom w:val="none" w:sz="0" w:space="0" w:color="auto"/>
            <w:right w:val="none" w:sz="0" w:space="0" w:color="auto"/>
          </w:divBdr>
        </w:div>
        <w:div w:id="1360397967">
          <w:marLeft w:val="480"/>
          <w:marRight w:val="0"/>
          <w:marTop w:val="0"/>
          <w:marBottom w:val="0"/>
          <w:divBdr>
            <w:top w:val="none" w:sz="0" w:space="0" w:color="auto"/>
            <w:left w:val="none" w:sz="0" w:space="0" w:color="auto"/>
            <w:bottom w:val="none" w:sz="0" w:space="0" w:color="auto"/>
            <w:right w:val="none" w:sz="0" w:space="0" w:color="auto"/>
          </w:divBdr>
        </w:div>
        <w:div w:id="1360542069">
          <w:marLeft w:val="480"/>
          <w:marRight w:val="0"/>
          <w:marTop w:val="0"/>
          <w:marBottom w:val="0"/>
          <w:divBdr>
            <w:top w:val="none" w:sz="0" w:space="0" w:color="auto"/>
            <w:left w:val="none" w:sz="0" w:space="0" w:color="auto"/>
            <w:bottom w:val="none" w:sz="0" w:space="0" w:color="auto"/>
            <w:right w:val="none" w:sz="0" w:space="0" w:color="auto"/>
          </w:divBdr>
        </w:div>
        <w:div w:id="1368529766">
          <w:marLeft w:val="480"/>
          <w:marRight w:val="0"/>
          <w:marTop w:val="0"/>
          <w:marBottom w:val="0"/>
          <w:divBdr>
            <w:top w:val="none" w:sz="0" w:space="0" w:color="auto"/>
            <w:left w:val="none" w:sz="0" w:space="0" w:color="auto"/>
            <w:bottom w:val="none" w:sz="0" w:space="0" w:color="auto"/>
            <w:right w:val="none" w:sz="0" w:space="0" w:color="auto"/>
          </w:divBdr>
        </w:div>
        <w:div w:id="1374382070">
          <w:marLeft w:val="480"/>
          <w:marRight w:val="0"/>
          <w:marTop w:val="0"/>
          <w:marBottom w:val="0"/>
          <w:divBdr>
            <w:top w:val="none" w:sz="0" w:space="0" w:color="auto"/>
            <w:left w:val="none" w:sz="0" w:space="0" w:color="auto"/>
            <w:bottom w:val="none" w:sz="0" w:space="0" w:color="auto"/>
            <w:right w:val="none" w:sz="0" w:space="0" w:color="auto"/>
          </w:divBdr>
        </w:div>
        <w:div w:id="1393578130">
          <w:marLeft w:val="480"/>
          <w:marRight w:val="0"/>
          <w:marTop w:val="0"/>
          <w:marBottom w:val="0"/>
          <w:divBdr>
            <w:top w:val="none" w:sz="0" w:space="0" w:color="auto"/>
            <w:left w:val="none" w:sz="0" w:space="0" w:color="auto"/>
            <w:bottom w:val="none" w:sz="0" w:space="0" w:color="auto"/>
            <w:right w:val="none" w:sz="0" w:space="0" w:color="auto"/>
          </w:divBdr>
        </w:div>
        <w:div w:id="1398436649">
          <w:marLeft w:val="480"/>
          <w:marRight w:val="0"/>
          <w:marTop w:val="0"/>
          <w:marBottom w:val="0"/>
          <w:divBdr>
            <w:top w:val="none" w:sz="0" w:space="0" w:color="auto"/>
            <w:left w:val="none" w:sz="0" w:space="0" w:color="auto"/>
            <w:bottom w:val="none" w:sz="0" w:space="0" w:color="auto"/>
            <w:right w:val="none" w:sz="0" w:space="0" w:color="auto"/>
          </w:divBdr>
        </w:div>
        <w:div w:id="1401714658">
          <w:marLeft w:val="480"/>
          <w:marRight w:val="0"/>
          <w:marTop w:val="0"/>
          <w:marBottom w:val="0"/>
          <w:divBdr>
            <w:top w:val="none" w:sz="0" w:space="0" w:color="auto"/>
            <w:left w:val="none" w:sz="0" w:space="0" w:color="auto"/>
            <w:bottom w:val="none" w:sz="0" w:space="0" w:color="auto"/>
            <w:right w:val="none" w:sz="0" w:space="0" w:color="auto"/>
          </w:divBdr>
        </w:div>
        <w:div w:id="1408265304">
          <w:marLeft w:val="480"/>
          <w:marRight w:val="0"/>
          <w:marTop w:val="0"/>
          <w:marBottom w:val="0"/>
          <w:divBdr>
            <w:top w:val="none" w:sz="0" w:space="0" w:color="auto"/>
            <w:left w:val="none" w:sz="0" w:space="0" w:color="auto"/>
            <w:bottom w:val="none" w:sz="0" w:space="0" w:color="auto"/>
            <w:right w:val="none" w:sz="0" w:space="0" w:color="auto"/>
          </w:divBdr>
        </w:div>
        <w:div w:id="1433894342">
          <w:marLeft w:val="480"/>
          <w:marRight w:val="0"/>
          <w:marTop w:val="0"/>
          <w:marBottom w:val="0"/>
          <w:divBdr>
            <w:top w:val="none" w:sz="0" w:space="0" w:color="auto"/>
            <w:left w:val="none" w:sz="0" w:space="0" w:color="auto"/>
            <w:bottom w:val="none" w:sz="0" w:space="0" w:color="auto"/>
            <w:right w:val="none" w:sz="0" w:space="0" w:color="auto"/>
          </w:divBdr>
        </w:div>
        <w:div w:id="1437021762">
          <w:marLeft w:val="480"/>
          <w:marRight w:val="0"/>
          <w:marTop w:val="0"/>
          <w:marBottom w:val="0"/>
          <w:divBdr>
            <w:top w:val="none" w:sz="0" w:space="0" w:color="auto"/>
            <w:left w:val="none" w:sz="0" w:space="0" w:color="auto"/>
            <w:bottom w:val="none" w:sz="0" w:space="0" w:color="auto"/>
            <w:right w:val="none" w:sz="0" w:space="0" w:color="auto"/>
          </w:divBdr>
        </w:div>
        <w:div w:id="1438909999">
          <w:marLeft w:val="480"/>
          <w:marRight w:val="0"/>
          <w:marTop w:val="0"/>
          <w:marBottom w:val="0"/>
          <w:divBdr>
            <w:top w:val="none" w:sz="0" w:space="0" w:color="auto"/>
            <w:left w:val="none" w:sz="0" w:space="0" w:color="auto"/>
            <w:bottom w:val="none" w:sz="0" w:space="0" w:color="auto"/>
            <w:right w:val="none" w:sz="0" w:space="0" w:color="auto"/>
          </w:divBdr>
        </w:div>
        <w:div w:id="1445077193">
          <w:marLeft w:val="480"/>
          <w:marRight w:val="0"/>
          <w:marTop w:val="0"/>
          <w:marBottom w:val="0"/>
          <w:divBdr>
            <w:top w:val="none" w:sz="0" w:space="0" w:color="auto"/>
            <w:left w:val="none" w:sz="0" w:space="0" w:color="auto"/>
            <w:bottom w:val="none" w:sz="0" w:space="0" w:color="auto"/>
            <w:right w:val="none" w:sz="0" w:space="0" w:color="auto"/>
          </w:divBdr>
        </w:div>
        <w:div w:id="1446651762">
          <w:marLeft w:val="480"/>
          <w:marRight w:val="0"/>
          <w:marTop w:val="0"/>
          <w:marBottom w:val="0"/>
          <w:divBdr>
            <w:top w:val="none" w:sz="0" w:space="0" w:color="auto"/>
            <w:left w:val="none" w:sz="0" w:space="0" w:color="auto"/>
            <w:bottom w:val="none" w:sz="0" w:space="0" w:color="auto"/>
            <w:right w:val="none" w:sz="0" w:space="0" w:color="auto"/>
          </w:divBdr>
        </w:div>
        <w:div w:id="1452482495">
          <w:marLeft w:val="480"/>
          <w:marRight w:val="0"/>
          <w:marTop w:val="0"/>
          <w:marBottom w:val="0"/>
          <w:divBdr>
            <w:top w:val="none" w:sz="0" w:space="0" w:color="auto"/>
            <w:left w:val="none" w:sz="0" w:space="0" w:color="auto"/>
            <w:bottom w:val="none" w:sz="0" w:space="0" w:color="auto"/>
            <w:right w:val="none" w:sz="0" w:space="0" w:color="auto"/>
          </w:divBdr>
        </w:div>
        <w:div w:id="1479885660">
          <w:marLeft w:val="480"/>
          <w:marRight w:val="0"/>
          <w:marTop w:val="0"/>
          <w:marBottom w:val="0"/>
          <w:divBdr>
            <w:top w:val="none" w:sz="0" w:space="0" w:color="auto"/>
            <w:left w:val="none" w:sz="0" w:space="0" w:color="auto"/>
            <w:bottom w:val="none" w:sz="0" w:space="0" w:color="auto"/>
            <w:right w:val="none" w:sz="0" w:space="0" w:color="auto"/>
          </w:divBdr>
        </w:div>
        <w:div w:id="1487892359">
          <w:marLeft w:val="480"/>
          <w:marRight w:val="0"/>
          <w:marTop w:val="0"/>
          <w:marBottom w:val="0"/>
          <w:divBdr>
            <w:top w:val="none" w:sz="0" w:space="0" w:color="auto"/>
            <w:left w:val="none" w:sz="0" w:space="0" w:color="auto"/>
            <w:bottom w:val="none" w:sz="0" w:space="0" w:color="auto"/>
            <w:right w:val="none" w:sz="0" w:space="0" w:color="auto"/>
          </w:divBdr>
        </w:div>
        <w:div w:id="1488327991">
          <w:marLeft w:val="480"/>
          <w:marRight w:val="0"/>
          <w:marTop w:val="0"/>
          <w:marBottom w:val="0"/>
          <w:divBdr>
            <w:top w:val="none" w:sz="0" w:space="0" w:color="auto"/>
            <w:left w:val="none" w:sz="0" w:space="0" w:color="auto"/>
            <w:bottom w:val="none" w:sz="0" w:space="0" w:color="auto"/>
            <w:right w:val="none" w:sz="0" w:space="0" w:color="auto"/>
          </w:divBdr>
        </w:div>
        <w:div w:id="1522622246">
          <w:marLeft w:val="480"/>
          <w:marRight w:val="0"/>
          <w:marTop w:val="0"/>
          <w:marBottom w:val="0"/>
          <w:divBdr>
            <w:top w:val="none" w:sz="0" w:space="0" w:color="auto"/>
            <w:left w:val="none" w:sz="0" w:space="0" w:color="auto"/>
            <w:bottom w:val="none" w:sz="0" w:space="0" w:color="auto"/>
            <w:right w:val="none" w:sz="0" w:space="0" w:color="auto"/>
          </w:divBdr>
        </w:div>
        <w:div w:id="1537810392">
          <w:marLeft w:val="480"/>
          <w:marRight w:val="0"/>
          <w:marTop w:val="0"/>
          <w:marBottom w:val="0"/>
          <w:divBdr>
            <w:top w:val="none" w:sz="0" w:space="0" w:color="auto"/>
            <w:left w:val="none" w:sz="0" w:space="0" w:color="auto"/>
            <w:bottom w:val="none" w:sz="0" w:space="0" w:color="auto"/>
            <w:right w:val="none" w:sz="0" w:space="0" w:color="auto"/>
          </w:divBdr>
        </w:div>
        <w:div w:id="1547914687">
          <w:marLeft w:val="480"/>
          <w:marRight w:val="0"/>
          <w:marTop w:val="0"/>
          <w:marBottom w:val="0"/>
          <w:divBdr>
            <w:top w:val="none" w:sz="0" w:space="0" w:color="auto"/>
            <w:left w:val="none" w:sz="0" w:space="0" w:color="auto"/>
            <w:bottom w:val="none" w:sz="0" w:space="0" w:color="auto"/>
            <w:right w:val="none" w:sz="0" w:space="0" w:color="auto"/>
          </w:divBdr>
        </w:div>
        <w:div w:id="1552766973">
          <w:marLeft w:val="480"/>
          <w:marRight w:val="0"/>
          <w:marTop w:val="0"/>
          <w:marBottom w:val="0"/>
          <w:divBdr>
            <w:top w:val="none" w:sz="0" w:space="0" w:color="auto"/>
            <w:left w:val="none" w:sz="0" w:space="0" w:color="auto"/>
            <w:bottom w:val="none" w:sz="0" w:space="0" w:color="auto"/>
            <w:right w:val="none" w:sz="0" w:space="0" w:color="auto"/>
          </w:divBdr>
        </w:div>
        <w:div w:id="1568757123">
          <w:marLeft w:val="480"/>
          <w:marRight w:val="0"/>
          <w:marTop w:val="0"/>
          <w:marBottom w:val="0"/>
          <w:divBdr>
            <w:top w:val="none" w:sz="0" w:space="0" w:color="auto"/>
            <w:left w:val="none" w:sz="0" w:space="0" w:color="auto"/>
            <w:bottom w:val="none" w:sz="0" w:space="0" w:color="auto"/>
            <w:right w:val="none" w:sz="0" w:space="0" w:color="auto"/>
          </w:divBdr>
        </w:div>
        <w:div w:id="1617759082">
          <w:marLeft w:val="480"/>
          <w:marRight w:val="0"/>
          <w:marTop w:val="0"/>
          <w:marBottom w:val="0"/>
          <w:divBdr>
            <w:top w:val="none" w:sz="0" w:space="0" w:color="auto"/>
            <w:left w:val="none" w:sz="0" w:space="0" w:color="auto"/>
            <w:bottom w:val="none" w:sz="0" w:space="0" w:color="auto"/>
            <w:right w:val="none" w:sz="0" w:space="0" w:color="auto"/>
          </w:divBdr>
        </w:div>
        <w:div w:id="1623071253">
          <w:marLeft w:val="480"/>
          <w:marRight w:val="0"/>
          <w:marTop w:val="0"/>
          <w:marBottom w:val="0"/>
          <w:divBdr>
            <w:top w:val="none" w:sz="0" w:space="0" w:color="auto"/>
            <w:left w:val="none" w:sz="0" w:space="0" w:color="auto"/>
            <w:bottom w:val="none" w:sz="0" w:space="0" w:color="auto"/>
            <w:right w:val="none" w:sz="0" w:space="0" w:color="auto"/>
          </w:divBdr>
        </w:div>
        <w:div w:id="1626889331">
          <w:marLeft w:val="480"/>
          <w:marRight w:val="0"/>
          <w:marTop w:val="0"/>
          <w:marBottom w:val="0"/>
          <w:divBdr>
            <w:top w:val="none" w:sz="0" w:space="0" w:color="auto"/>
            <w:left w:val="none" w:sz="0" w:space="0" w:color="auto"/>
            <w:bottom w:val="none" w:sz="0" w:space="0" w:color="auto"/>
            <w:right w:val="none" w:sz="0" w:space="0" w:color="auto"/>
          </w:divBdr>
        </w:div>
        <w:div w:id="1642465533">
          <w:marLeft w:val="480"/>
          <w:marRight w:val="0"/>
          <w:marTop w:val="0"/>
          <w:marBottom w:val="0"/>
          <w:divBdr>
            <w:top w:val="none" w:sz="0" w:space="0" w:color="auto"/>
            <w:left w:val="none" w:sz="0" w:space="0" w:color="auto"/>
            <w:bottom w:val="none" w:sz="0" w:space="0" w:color="auto"/>
            <w:right w:val="none" w:sz="0" w:space="0" w:color="auto"/>
          </w:divBdr>
        </w:div>
        <w:div w:id="1654329395">
          <w:marLeft w:val="480"/>
          <w:marRight w:val="0"/>
          <w:marTop w:val="0"/>
          <w:marBottom w:val="0"/>
          <w:divBdr>
            <w:top w:val="none" w:sz="0" w:space="0" w:color="auto"/>
            <w:left w:val="none" w:sz="0" w:space="0" w:color="auto"/>
            <w:bottom w:val="none" w:sz="0" w:space="0" w:color="auto"/>
            <w:right w:val="none" w:sz="0" w:space="0" w:color="auto"/>
          </w:divBdr>
        </w:div>
        <w:div w:id="1670476089">
          <w:marLeft w:val="480"/>
          <w:marRight w:val="0"/>
          <w:marTop w:val="0"/>
          <w:marBottom w:val="0"/>
          <w:divBdr>
            <w:top w:val="none" w:sz="0" w:space="0" w:color="auto"/>
            <w:left w:val="none" w:sz="0" w:space="0" w:color="auto"/>
            <w:bottom w:val="none" w:sz="0" w:space="0" w:color="auto"/>
            <w:right w:val="none" w:sz="0" w:space="0" w:color="auto"/>
          </w:divBdr>
        </w:div>
        <w:div w:id="1678074206">
          <w:marLeft w:val="480"/>
          <w:marRight w:val="0"/>
          <w:marTop w:val="0"/>
          <w:marBottom w:val="0"/>
          <w:divBdr>
            <w:top w:val="none" w:sz="0" w:space="0" w:color="auto"/>
            <w:left w:val="none" w:sz="0" w:space="0" w:color="auto"/>
            <w:bottom w:val="none" w:sz="0" w:space="0" w:color="auto"/>
            <w:right w:val="none" w:sz="0" w:space="0" w:color="auto"/>
          </w:divBdr>
        </w:div>
        <w:div w:id="1687098932">
          <w:marLeft w:val="480"/>
          <w:marRight w:val="0"/>
          <w:marTop w:val="0"/>
          <w:marBottom w:val="0"/>
          <w:divBdr>
            <w:top w:val="none" w:sz="0" w:space="0" w:color="auto"/>
            <w:left w:val="none" w:sz="0" w:space="0" w:color="auto"/>
            <w:bottom w:val="none" w:sz="0" w:space="0" w:color="auto"/>
            <w:right w:val="none" w:sz="0" w:space="0" w:color="auto"/>
          </w:divBdr>
        </w:div>
        <w:div w:id="1698698160">
          <w:marLeft w:val="480"/>
          <w:marRight w:val="0"/>
          <w:marTop w:val="0"/>
          <w:marBottom w:val="0"/>
          <w:divBdr>
            <w:top w:val="none" w:sz="0" w:space="0" w:color="auto"/>
            <w:left w:val="none" w:sz="0" w:space="0" w:color="auto"/>
            <w:bottom w:val="none" w:sz="0" w:space="0" w:color="auto"/>
            <w:right w:val="none" w:sz="0" w:space="0" w:color="auto"/>
          </w:divBdr>
        </w:div>
        <w:div w:id="1703943007">
          <w:marLeft w:val="480"/>
          <w:marRight w:val="0"/>
          <w:marTop w:val="0"/>
          <w:marBottom w:val="0"/>
          <w:divBdr>
            <w:top w:val="none" w:sz="0" w:space="0" w:color="auto"/>
            <w:left w:val="none" w:sz="0" w:space="0" w:color="auto"/>
            <w:bottom w:val="none" w:sz="0" w:space="0" w:color="auto"/>
            <w:right w:val="none" w:sz="0" w:space="0" w:color="auto"/>
          </w:divBdr>
        </w:div>
        <w:div w:id="1704669061">
          <w:marLeft w:val="480"/>
          <w:marRight w:val="0"/>
          <w:marTop w:val="0"/>
          <w:marBottom w:val="0"/>
          <w:divBdr>
            <w:top w:val="none" w:sz="0" w:space="0" w:color="auto"/>
            <w:left w:val="none" w:sz="0" w:space="0" w:color="auto"/>
            <w:bottom w:val="none" w:sz="0" w:space="0" w:color="auto"/>
            <w:right w:val="none" w:sz="0" w:space="0" w:color="auto"/>
          </w:divBdr>
        </w:div>
        <w:div w:id="1704940000">
          <w:marLeft w:val="480"/>
          <w:marRight w:val="0"/>
          <w:marTop w:val="0"/>
          <w:marBottom w:val="0"/>
          <w:divBdr>
            <w:top w:val="none" w:sz="0" w:space="0" w:color="auto"/>
            <w:left w:val="none" w:sz="0" w:space="0" w:color="auto"/>
            <w:bottom w:val="none" w:sz="0" w:space="0" w:color="auto"/>
            <w:right w:val="none" w:sz="0" w:space="0" w:color="auto"/>
          </w:divBdr>
        </w:div>
        <w:div w:id="1709447493">
          <w:marLeft w:val="480"/>
          <w:marRight w:val="0"/>
          <w:marTop w:val="0"/>
          <w:marBottom w:val="0"/>
          <w:divBdr>
            <w:top w:val="none" w:sz="0" w:space="0" w:color="auto"/>
            <w:left w:val="none" w:sz="0" w:space="0" w:color="auto"/>
            <w:bottom w:val="none" w:sz="0" w:space="0" w:color="auto"/>
            <w:right w:val="none" w:sz="0" w:space="0" w:color="auto"/>
          </w:divBdr>
        </w:div>
        <w:div w:id="1713651887">
          <w:marLeft w:val="480"/>
          <w:marRight w:val="0"/>
          <w:marTop w:val="0"/>
          <w:marBottom w:val="0"/>
          <w:divBdr>
            <w:top w:val="none" w:sz="0" w:space="0" w:color="auto"/>
            <w:left w:val="none" w:sz="0" w:space="0" w:color="auto"/>
            <w:bottom w:val="none" w:sz="0" w:space="0" w:color="auto"/>
            <w:right w:val="none" w:sz="0" w:space="0" w:color="auto"/>
          </w:divBdr>
        </w:div>
        <w:div w:id="1723363448">
          <w:marLeft w:val="480"/>
          <w:marRight w:val="0"/>
          <w:marTop w:val="0"/>
          <w:marBottom w:val="0"/>
          <w:divBdr>
            <w:top w:val="none" w:sz="0" w:space="0" w:color="auto"/>
            <w:left w:val="none" w:sz="0" w:space="0" w:color="auto"/>
            <w:bottom w:val="none" w:sz="0" w:space="0" w:color="auto"/>
            <w:right w:val="none" w:sz="0" w:space="0" w:color="auto"/>
          </w:divBdr>
        </w:div>
        <w:div w:id="1731610500">
          <w:marLeft w:val="480"/>
          <w:marRight w:val="0"/>
          <w:marTop w:val="0"/>
          <w:marBottom w:val="0"/>
          <w:divBdr>
            <w:top w:val="none" w:sz="0" w:space="0" w:color="auto"/>
            <w:left w:val="none" w:sz="0" w:space="0" w:color="auto"/>
            <w:bottom w:val="none" w:sz="0" w:space="0" w:color="auto"/>
            <w:right w:val="none" w:sz="0" w:space="0" w:color="auto"/>
          </w:divBdr>
        </w:div>
        <w:div w:id="1740132131">
          <w:marLeft w:val="480"/>
          <w:marRight w:val="0"/>
          <w:marTop w:val="0"/>
          <w:marBottom w:val="0"/>
          <w:divBdr>
            <w:top w:val="none" w:sz="0" w:space="0" w:color="auto"/>
            <w:left w:val="none" w:sz="0" w:space="0" w:color="auto"/>
            <w:bottom w:val="none" w:sz="0" w:space="0" w:color="auto"/>
            <w:right w:val="none" w:sz="0" w:space="0" w:color="auto"/>
          </w:divBdr>
        </w:div>
        <w:div w:id="1743021076">
          <w:marLeft w:val="480"/>
          <w:marRight w:val="0"/>
          <w:marTop w:val="0"/>
          <w:marBottom w:val="0"/>
          <w:divBdr>
            <w:top w:val="none" w:sz="0" w:space="0" w:color="auto"/>
            <w:left w:val="none" w:sz="0" w:space="0" w:color="auto"/>
            <w:bottom w:val="none" w:sz="0" w:space="0" w:color="auto"/>
            <w:right w:val="none" w:sz="0" w:space="0" w:color="auto"/>
          </w:divBdr>
        </w:div>
        <w:div w:id="1748648183">
          <w:marLeft w:val="480"/>
          <w:marRight w:val="0"/>
          <w:marTop w:val="0"/>
          <w:marBottom w:val="0"/>
          <w:divBdr>
            <w:top w:val="none" w:sz="0" w:space="0" w:color="auto"/>
            <w:left w:val="none" w:sz="0" w:space="0" w:color="auto"/>
            <w:bottom w:val="none" w:sz="0" w:space="0" w:color="auto"/>
            <w:right w:val="none" w:sz="0" w:space="0" w:color="auto"/>
          </w:divBdr>
        </w:div>
        <w:div w:id="1753546934">
          <w:marLeft w:val="480"/>
          <w:marRight w:val="0"/>
          <w:marTop w:val="0"/>
          <w:marBottom w:val="0"/>
          <w:divBdr>
            <w:top w:val="none" w:sz="0" w:space="0" w:color="auto"/>
            <w:left w:val="none" w:sz="0" w:space="0" w:color="auto"/>
            <w:bottom w:val="none" w:sz="0" w:space="0" w:color="auto"/>
            <w:right w:val="none" w:sz="0" w:space="0" w:color="auto"/>
          </w:divBdr>
        </w:div>
        <w:div w:id="1757167079">
          <w:marLeft w:val="480"/>
          <w:marRight w:val="0"/>
          <w:marTop w:val="0"/>
          <w:marBottom w:val="0"/>
          <w:divBdr>
            <w:top w:val="none" w:sz="0" w:space="0" w:color="auto"/>
            <w:left w:val="none" w:sz="0" w:space="0" w:color="auto"/>
            <w:bottom w:val="none" w:sz="0" w:space="0" w:color="auto"/>
            <w:right w:val="none" w:sz="0" w:space="0" w:color="auto"/>
          </w:divBdr>
        </w:div>
        <w:div w:id="1757896847">
          <w:marLeft w:val="480"/>
          <w:marRight w:val="0"/>
          <w:marTop w:val="0"/>
          <w:marBottom w:val="0"/>
          <w:divBdr>
            <w:top w:val="none" w:sz="0" w:space="0" w:color="auto"/>
            <w:left w:val="none" w:sz="0" w:space="0" w:color="auto"/>
            <w:bottom w:val="none" w:sz="0" w:space="0" w:color="auto"/>
            <w:right w:val="none" w:sz="0" w:space="0" w:color="auto"/>
          </w:divBdr>
        </w:div>
        <w:div w:id="1777631217">
          <w:marLeft w:val="480"/>
          <w:marRight w:val="0"/>
          <w:marTop w:val="0"/>
          <w:marBottom w:val="0"/>
          <w:divBdr>
            <w:top w:val="none" w:sz="0" w:space="0" w:color="auto"/>
            <w:left w:val="none" w:sz="0" w:space="0" w:color="auto"/>
            <w:bottom w:val="none" w:sz="0" w:space="0" w:color="auto"/>
            <w:right w:val="none" w:sz="0" w:space="0" w:color="auto"/>
          </w:divBdr>
        </w:div>
        <w:div w:id="1777753859">
          <w:marLeft w:val="480"/>
          <w:marRight w:val="0"/>
          <w:marTop w:val="0"/>
          <w:marBottom w:val="0"/>
          <w:divBdr>
            <w:top w:val="none" w:sz="0" w:space="0" w:color="auto"/>
            <w:left w:val="none" w:sz="0" w:space="0" w:color="auto"/>
            <w:bottom w:val="none" w:sz="0" w:space="0" w:color="auto"/>
            <w:right w:val="none" w:sz="0" w:space="0" w:color="auto"/>
          </w:divBdr>
        </w:div>
        <w:div w:id="1780176570">
          <w:marLeft w:val="480"/>
          <w:marRight w:val="0"/>
          <w:marTop w:val="0"/>
          <w:marBottom w:val="0"/>
          <w:divBdr>
            <w:top w:val="none" w:sz="0" w:space="0" w:color="auto"/>
            <w:left w:val="none" w:sz="0" w:space="0" w:color="auto"/>
            <w:bottom w:val="none" w:sz="0" w:space="0" w:color="auto"/>
            <w:right w:val="none" w:sz="0" w:space="0" w:color="auto"/>
          </w:divBdr>
        </w:div>
        <w:div w:id="1780680179">
          <w:marLeft w:val="480"/>
          <w:marRight w:val="0"/>
          <w:marTop w:val="0"/>
          <w:marBottom w:val="0"/>
          <w:divBdr>
            <w:top w:val="none" w:sz="0" w:space="0" w:color="auto"/>
            <w:left w:val="none" w:sz="0" w:space="0" w:color="auto"/>
            <w:bottom w:val="none" w:sz="0" w:space="0" w:color="auto"/>
            <w:right w:val="none" w:sz="0" w:space="0" w:color="auto"/>
          </w:divBdr>
        </w:div>
      </w:divsChild>
    </w:div>
    <w:div w:id="428895023">
      <w:bodyDiv w:val="1"/>
      <w:marLeft w:val="0"/>
      <w:marRight w:val="0"/>
      <w:marTop w:val="0"/>
      <w:marBottom w:val="0"/>
      <w:divBdr>
        <w:top w:val="none" w:sz="0" w:space="0" w:color="auto"/>
        <w:left w:val="none" w:sz="0" w:space="0" w:color="auto"/>
        <w:bottom w:val="none" w:sz="0" w:space="0" w:color="auto"/>
        <w:right w:val="none" w:sz="0" w:space="0" w:color="auto"/>
      </w:divBdr>
      <w:divsChild>
        <w:div w:id="21172996">
          <w:marLeft w:val="480"/>
          <w:marRight w:val="0"/>
          <w:marTop w:val="0"/>
          <w:marBottom w:val="0"/>
          <w:divBdr>
            <w:top w:val="none" w:sz="0" w:space="0" w:color="auto"/>
            <w:left w:val="none" w:sz="0" w:space="0" w:color="auto"/>
            <w:bottom w:val="none" w:sz="0" w:space="0" w:color="auto"/>
            <w:right w:val="none" w:sz="0" w:space="0" w:color="auto"/>
          </w:divBdr>
        </w:div>
        <w:div w:id="23098363">
          <w:marLeft w:val="480"/>
          <w:marRight w:val="0"/>
          <w:marTop w:val="0"/>
          <w:marBottom w:val="0"/>
          <w:divBdr>
            <w:top w:val="none" w:sz="0" w:space="0" w:color="auto"/>
            <w:left w:val="none" w:sz="0" w:space="0" w:color="auto"/>
            <w:bottom w:val="none" w:sz="0" w:space="0" w:color="auto"/>
            <w:right w:val="none" w:sz="0" w:space="0" w:color="auto"/>
          </w:divBdr>
        </w:div>
        <w:div w:id="30568806">
          <w:marLeft w:val="480"/>
          <w:marRight w:val="0"/>
          <w:marTop w:val="0"/>
          <w:marBottom w:val="0"/>
          <w:divBdr>
            <w:top w:val="none" w:sz="0" w:space="0" w:color="auto"/>
            <w:left w:val="none" w:sz="0" w:space="0" w:color="auto"/>
            <w:bottom w:val="none" w:sz="0" w:space="0" w:color="auto"/>
            <w:right w:val="none" w:sz="0" w:space="0" w:color="auto"/>
          </w:divBdr>
        </w:div>
        <w:div w:id="32969900">
          <w:marLeft w:val="480"/>
          <w:marRight w:val="0"/>
          <w:marTop w:val="0"/>
          <w:marBottom w:val="0"/>
          <w:divBdr>
            <w:top w:val="none" w:sz="0" w:space="0" w:color="auto"/>
            <w:left w:val="none" w:sz="0" w:space="0" w:color="auto"/>
            <w:bottom w:val="none" w:sz="0" w:space="0" w:color="auto"/>
            <w:right w:val="none" w:sz="0" w:space="0" w:color="auto"/>
          </w:divBdr>
        </w:div>
        <w:div w:id="60836417">
          <w:marLeft w:val="480"/>
          <w:marRight w:val="0"/>
          <w:marTop w:val="0"/>
          <w:marBottom w:val="0"/>
          <w:divBdr>
            <w:top w:val="none" w:sz="0" w:space="0" w:color="auto"/>
            <w:left w:val="none" w:sz="0" w:space="0" w:color="auto"/>
            <w:bottom w:val="none" w:sz="0" w:space="0" w:color="auto"/>
            <w:right w:val="none" w:sz="0" w:space="0" w:color="auto"/>
          </w:divBdr>
        </w:div>
        <w:div w:id="83964954">
          <w:marLeft w:val="480"/>
          <w:marRight w:val="0"/>
          <w:marTop w:val="0"/>
          <w:marBottom w:val="0"/>
          <w:divBdr>
            <w:top w:val="none" w:sz="0" w:space="0" w:color="auto"/>
            <w:left w:val="none" w:sz="0" w:space="0" w:color="auto"/>
            <w:bottom w:val="none" w:sz="0" w:space="0" w:color="auto"/>
            <w:right w:val="none" w:sz="0" w:space="0" w:color="auto"/>
          </w:divBdr>
        </w:div>
        <w:div w:id="84883990">
          <w:marLeft w:val="480"/>
          <w:marRight w:val="0"/>
          <w:marTop w:val="0"/>
          <w:marBottom w:val="0"/>
          <w:divBdr>
            <w:top w:val="none" w:sz="0" w:space="0" w:color="auto"/>
            <w:left w:val="none" w:sz="0" w:space="0" w:color="auto"/>
            <w:bottom w:val="none" w:sz="0" w:space="0" w:color="auto"/>
            <w:right w:val="none" w:sz="0" w:space="0" w:color="auto"/>
          </w:divBdr>
        </w:div>
        <w:div w:id="100036933">
          <w:marLeft w:val="480"/>
          <w:marRight w:val="0"/>
          <w:marTop w:val="0"/>
          <w:marBottom w:val="0"/>
          <w:divBdr>
            <w:top w:val="none" w:sz="0" w:space="0" w:color="auto"/>
            <w:left w:val="none" w:sz="0" w:space="0" w:color="auto"/>
            <w:bottom w:val="none" w:sz="0" w:space="0" w:color="auto"/>
            <w:right w:val="none" w:sz="0" w:space="0" w:color="auto"/>
          </w:divBdr>
        </w:div>
        <w:div w:id="100106236">
          <w:marLeft w:val="480"/>
          <w:marRight w:val="0"/>
          <w:marTop w:val="0"/>
          <w:marBottom w:val="0"/>
          <w:divBdr>
            <w:top w:val="none" w:sz="0" w:space="0" w:color="auto"/>
            <w:left w:val="none" w:sz="0" w:space="0" w:color="auto"/>
            <w:bottom w:val="none" w:sz="0" w:space="0" w:color="auto"/>
            <w:right w:val="none" w:sz="0" w:space="0" w:color="auto"/>
          </w:divBdr>
        </w:div>
        <w:div w:id="103816500">
          <w:marLeft w:val="480"/>
          <w:marRight w:val="0"/>
          <w:marTop w:val="0"/>
          <w:marBottom w:val="0"/>
          <w:divBdr>
            <w:top w:val="none" w:sz="0" w:space="0" w:color="auto"/>
            <w:left w:val="none" w:sz="0" w:space="0" w:color="auto"/>
            <w:bottom w:val="none" w:sz="0" w:space="0" w:color="auto"/>
            <w:right w:val="none" w:sz="0" w:space="0" w:color="auto"/>
          </w:divBdr>
        </w:div>
        <w:div w:id="125971108">
          <w:marLeft w:val="480"/>
          <w:marRight w:val="0"/>
          <w:marTop w:val="0"/>
          <w:marBottom w:val="0"/>
          <w:divBdr>
            <w:top w:val="none" w:sz="0" w:space="0" w:color="auto"/>
            <w:left w:val="none" w:sz="0" w:space="0" w:color="auto"/>
            <w:bottom w:val="none" w:sz="0" w:space="0" w:color="auto"/>
            <w:right w:val="none" w:sz="0" w:space="0" w:color="auto"/>
          </w:divBdr>
        </w:div>
        <w:div w:id="128665936">
          <w:marLeft w:val="480"/>
          <w:marRight w:val="0"/>
          <w:marTop w:val="0"/>
          <w:marBottom w:val="0"/>
          <w:divBdr>
            <w:top w:val="none" w:sz="0" w:space="0" w:color="auto"/>
            <w:left w:val="none" w:sz="0" w:space="0" w:color="auto"/>
            <w:bottom w:val="none" w:sz="0" w:space="0" w:color="auto"/>
            <w:right w:val="none" w:sz="0" w:space="0" w:color="auto"/>
          </w:divBdr>
        </w:div>
        <w:div w:id="132067303">
          <w:marLeft w:val="480"/>
          <w:marRight w:val="0"/>
          <w:marTop w:val="0"/>
          <w:marBottom w:val="0"/>
          <w:divBdr>
            <w:top w:val="none" w:sz="0" w:space="0" w:color="auto"/>
            <w:left w:val="none" w:sz="0" w:space="0" w:color="auto"/>
            <w:bottom w:val="none" w:sz="0" w:space="0" w:color="auto"/>
            <w:right w:val="none" w:sz="0" w:space="0" w:color="auto"/>
          </w:divBdr>
        </w:div>
        <w:div w:id="153953401">
          <w:marLeft w:val="480"/>
          <w:marRight w:val="0"/>
          <w:marTop w:val="0"/>
          <w:marBottom w:val="0"/>
          <w:divBdr>
            <w:top w:val="none" w:sz="0" w:space="0" w:color="auto"/>
            <w:left w:val="none" w:sz="0" w:space="0" w:color="auto"/>
            <w:bottom w:val="none" w:sz="0" w:space="0" w:color="auto"/>
            <w:right w:val="none" w:sz="0" w:space="0" w:color="auto"/>
          </w:divBdr>
        </w:div>
        <w:div w:id="162671065">
          <w:marLeft w:val="480"/>
          <w:marRight w:val="0"/>
          <w:marTop w:val="0"/>
          <w:marBottom w:val="0"/>
          <w:divBdr>
            <w:top w:val="none" w:sz="0" w:space="0" w:color="auto"/>
            <w:left w:val="none" w:sz="0" w:space="0" w:color="auto"/>
            <w:bottom w:val="none" w:sz="0" w:space="0" w:color="auto"/>
            <w:right w:val="none" w:sz="0" w:space="0" w:color="auto"/>
          </w:divBdr>
        </w:div>
        <w:div w:id="175578036">
          <w:marLeft w:val="480"/>
          <w:marRight w:val="0"/>
          <w:marTop w:val="0"/>
          <w:marBottom w:val="0"/>
          <w:divBdr>
            <w:top w:val="none" w:sz="0" w:space="0" w:color="auto"/>
            <w:left w:val="none" w:sz="0" w:space="0" w:color="auto"/>
            <w:bottom w:val="none" w:sz="0" w:space="0" w:color="auto"/>
            <w:right w:val="none" w:sz="0" w:space="0" w:color="auto"/>
          </w:divBdr>
        </w:div>
        <w:div w:id="177889140">
          <w:marLeft w:val="480"/>
          <w:marRight w:val="0"/>
          <w:marTop w:val="0"/>
          <w:marBottom w:val="0"/>
          <w:divBdr>
            <w:top w:val="none" w:sz="0" w:space="0" w:color="auto"/>
            <w:left w:val="none" w:sz="0" w:space="0" w:color="auto"/>
            <w:bottom w:val="none" w:sz="0" w:space="0" w:color="auto"/>
            <w:right w:val="none" w:sz="0" w:space="0" w:color="auto"/>
          </w:divBdr>
        </w:div>
        <w:div w:id="190997428">
          <w:marLeft w:val="480"/>
          <w:marRight w:val="0"/>
          <w:marTop w:val="0"/>
          <w:marBottom w:val="0"/>
          <w:divBdr>
            <w:top w:val="none" w:sz="0" w:space="0" w:color="auto"/>
            <w:left w:val="none" w:sz="0" w:space="0" w:color="auto"/>
            <w:bottom w:val="none" w:sz="0" w:space="0" w:color="auto"/>
            <w:right w:val="none" w:sz="0" w:space="0" w:color="auto"/>
          </w:divBdr>
        </w:div>
        <w:div w:id="205067075">
          <w:marLeft w:val="480"/>
          <w:marRight w:val="0"/>
          <w:marTop w:val="0"/>
          <w:marBottom w:val="0"/>
          <w:divBdr>
            <w:top w:val="none" w:sz="0" w:space="0" w:color="auto"/>
            <w:left w:val="none" w:sz="0" w:space="0" w:color="auto"/>
            <w:bottom w:val="none" w:sz="0" w:space="0" w:color="auto"/>
            <w:right w:val="none" w:sz="0" w:space="0" w:color="auto"/>
          </w:divBdr>
        </w:div>
        <w:div w:id="214512216">
          <w:marLeft w:val="480"/>
          <w:marRight w:val="0"/>
          <w:marTop w:val="0"/>
          <w:marBottom w:val="0"/>
          <w:divBdr>
            <w:top w:val="none" w:sz="0" w:space="0" w:color="auto"/>
            <w:left w:val="none" w:sz="0" w:space="0" w:color="auto"/>
            <w:bottom w:val="none" w:sz="0" w:space="0" w:color="auto"/>
            <w:right w:val="none" w:sz="0" w:space="0" w:color="auto"/>
          </w:divBdr>
        </w:div>
        <w:div w:id="228275000">
          <w:marLeft w:val="480"/>
          <w:marRight w:val="0"/>
          <w:marTop w:val="0"/>
          <w:marBottom w:val="0"/>
          <w:divBdr>
            <w:top w:val="none" w:sz="0" w:space="0" w:color="auto"/>
            <w:left w:val="none" w:sz="0" w:space="0" w:color="auto"/>
            <w:bottom w:val="none" w:sz="0" w:space="0" w:color="auto"/>
            <w:right w:val="none" w:sz="0" w:space="0" w:color="auto"/>
          </w:divBdr>
        </w:div>
        <w:div w:id="289168272">
          <w:marLeft w:val="480"/>
          <w:marRight w:val="0"/>
          <w:marTop w:val="0"/>
          <w:marBottom w:val="0"/>
          <w:divBdr>
            <w:top w:val="none" w:sz="0" w:space="0" w:color="auto"/>
            <w:left w:val="none" w:sz="0" w:space="0" w:color="auto"/>
            <w:bottom w:val="none" w:sz="0" w:space="0" w:color="auto"/>
            <w:right w:val="none" w:sz="0" w:space="0" w:color="auto"/>
          </w:divBdr>
        </w:div>
        <w:div w:id="302121243">
          <w:marLeft w:val="480"/>
          <w:marRight w:val="0"/>
          <w:marTop w:val="0"/>
          <w:marBottom w:val="0"/>
          <w:divBdr>
            <w:top w:val="none" w:sz="0" w:space="0" w:color="auto"/>
            <w:left w:val="none" w:sz="0" w:space="0" w:color="auto"/>
            <w:bottom w:val="none" w:sz="0" w:space="0" w:color="auto"/>
            <w:right w:val="none" w:sz="0" w:space="0" w:color="auto"/>
          </w:divBdr>
        </w:div>
        <w:div w:id="319848231">
          <w:marLeft w:val="480"/>
          <w:marRight w:val="0"/>
          <w:marTop w:val="0"/>
          <w:marBottom w:val="0"/>
          <w:divBdr>
            <w:top w:val="none" w:sz="0" w:space="0" w:color="auto"/>
            <w:left w:val="none" w:sz="0" w:space="0" w:color="auto"/>
            <w:bottom w:val="none" w:sz="0" w:space="0" w:color="auto"/>
            <w:right w:val="none" w:sz="0" w:space="0" w:color="auto"/>
          </w:divBdr>
        </w:div>
        <w:div w:id="338703887">
          <w:marLeft w:val="480"/>
          <w:marRight w:val="0"/>
          <w:marTop w:val="0"/>
          <w:marBottom w:val="0"/>
          <w:divBdr>
            <w:top w:val="none" w:sz="0" w:space="0" w:color="auto"/>
            <w:left w:val="none" w:sz="0" w:space="0" w:color="auto"/>
            <w:bottom w:val="none" w:sz="0" w:space="0" w:color="auto"/>
            <w:right w:val="none" w:sz="0" w:space="0" w:color="auto"/>
          </w:divBdr>
        </w:div>
        <w:div w:id="356856946">
          <w:marLeft w:val="480"/>
          <w:marRight w:val="0"/>
          <w:marTop w:val="0"/>
          <w:marBottom w:val="0"/>
          <w:divBdr>
            <w:top w:val="none" w:sz="0" w:space="0" w:color="auto"/>
            <w:left w:val="none" w:sz="0" w:space="0" w:color="auto"/>
            <w:bottom w:val="none" w:sz="0" w:space="0" w:color="auto"/>
            <w:right w:val="none" w:sz="0" w:space="0" w:color="auto"/>
          </w:divBdr>
        </w:div>
        <w:div w:id="362480800">
          <w:marLeft w:val="480"/>
          <w:marRight w:val="0"/>
          <w:marTop w:val="0"/>
          <w:marBottom w:val="0"/>
          <w:divBdr>
            <w:top w:val="none" w:sz="0" w:space="0" w:color="auto"/>
            <w:left w:val="none" w:sz="0" w:space="0" w:color="auto"/>
            <w:bottom w:val="none" w:sz="0" w:space="0" w:color="auto"/>
            <w:right w:val="none" w:sz="0" w:space="0" w:color="auto"/>
          </w:divBdr>
        </w:div>
        <w:div w:id="369765532">
          <w:marLeft w:val="480"/>
          <w:marRight w:val="0"/>
          <w:marTop w:val="0"/>
          <w:marBottom w:val="0"/>
          <w:divBdr>
            <w:top w:val="none" w:sz="0" w:space="0" w:color="auto"/>
            <w:left w:val="none" w:sz="0" w:space="0" w:color="auto"/>
            <w:bottom w:val="none" w:sz="0" w:space="0" w:color="auto"/>
            <w:right w:val="none" w:sz="0" w:space="0" w:color="auto"/>
          </w:divBdr>
        </w:div>
        <w:div w:id="387920769">
          <w:marLeft w:val="480"/>
          <w:marRight w:val="0"/>
          <w:marTop w:val="0"/>
          <w:marBottom w:val="0"/>
          <w:divBdr>
            <w:top w:val="none" w:sz="0" w:space="0" w:color="auto"/>
            <w:left w:val="none" w:sz="0" w:space="0" w:color="auto"/>
            <w:bottom w:val="none" w:sz="0" w:space="0" w:color="auto"/>
            <w:right w:val="none" w:sz="0" w:space="0" w:color="auto"/>
          </w:divBdr>
        </w:div>
        <w:div w:id="395207185">
          <w:marLeft w:val="480"/>
          <w:marRight w:val="0"/>
          <w:marTop w:val="0"/>
          <w:marBottom w:val="0"/>
          <w:divBdr>
            <w:top w:val="none" w:sz="0" w:space="0" w:color="auto"/>
            <w:left w:val="none" w:sz="0" w:space="0" w:color="auto"/>
            <w:bottom w:val="none" w:sz="0" w:space="0" w:color="auto"/>
            <w:right w:val="none" w:sz="0" w:space="0" w:color="auto"/>
          </w:divBdr>
        </w:div>
        <w:div w:id="410587092">
          <w:marLeft w:val="480"/>
          <w:marRight w:val="0"/>
          <w:marTop w:val="0"/>
          <w:marBottom w:val="0"/>
          <w:divBdr>
            <w:top w:val="none" w:sz="0" w:space="0" w:color="auto"/>
            <w:left w:val="none" w:sz="0" w:space="0" w:color="auto"/>
            <w:bottom w:val="none" w:sz="0" w:space="0" w:color="auto"/>
            <w:right w:val="none" w:sz="0" w:space="0" w:color="auto"/>
          </w:divBdr>
        </w:div>
        <w:div w:id="422266545">
          <w:marLeft w:val="480"/>
          <w:marRight w:val="0"/>
          <w:marTop w:val="0"/>
          <w:marBottom w:val="0"/>
          <w:divBdr>
            <w:top w:val="none" w:sz="0" w:space="0" w:color="auto"/>
            <w:left w:val="none" w:sz="0" w:space="0" w:color="auto"/>
            <w:bottom w:val="none" w:sz="0" w:space="0" w:color="auto"/>
            <w:right w:val="none" w:sz="0" w:space="0" w:color="auto"/>
          </w:divBdr>
        </w:div>
        <w:div w:id="431441028">
          <w:marLeft w:val="480"/>
          <w:marRight w:val="0"/>
          <w:marTop w:val="0"/>
          <w:marBottom w:val="0"/>
          <w:divBdr>
            <w:top w:val="none" w:sz="0" w:space="0" w:color="auto"/>
            <w:left w:val="none" w:sz="0" w:space="0" w:color="auto"/>
            <w:bottom w:val="none" w:sz="0" w:space="0" w:color="auto"/>
            <w:right w:val="none" w:sz="0" w:space="0" w:color="auto"/>
          </w:divBdr>
        </w:div>
        <w:div w:id="435443557">
          <w:marLeft w:val="480"/>
          <w:marRight w:val="0"/>
          <w:marTop w:val="0"/>
          <w:marBottom w:val="0"/>
          <w:divBdr>
            <w:top w:val="none" w:sz="0" w:space="0" w:color="auto"/>
            <w:left w:val="none" w:sz="0" w:space="0" w:color="auto"/>
            <w:bottom w:val="none" w:sz="0" w:space="0" w:color="auto"/>
            <w:right w:val="none" w:sz="0" w:space="0" w:color="auto"/>
          </w:divBdr>
        </w:div>
        <w:div w:id="460535399">
          <w:marLeft w:val="480"/>
          <w:marRight w:val="0"/>
          <w:marTop w:val="0"/>
          <w:marBottom w:val="0"/>
          <w:divBdr>
            <w:top w:val="none" w:sz="0" w:space="0" w:color="auto"/>
            <w:left w:val="none" w:sz="0" w:space="0" w:color="auto"/>
            <w:bottom w:val="none" w:sz="0" w:space="0" w:color="auto"/>
            <w:right w:val="none" w:sz="0" w:space="0" w:color="auto"/>
          </w:divBdr>
        </w:div>
        <w:div w:id="471485488">
          <w:marLeft w:val="480"/>
          <w:marRight w:val="0"/>
          <w:marTop w:val="0"/>
          <w:marBottom w:val="0"/>
          <w:divBdr>
            <w:top w:val="none" w:sz="0" w:space="0" w:color="auto"/>
            <w:left w:val="none" w:sz="0" w:space="0" w:color="auto"/>
            <w:bottom w:val="none" w:sz="0" w:space="0" w:color="auto"/>
            <w:right w:val="none" w:sz="0" w:space="0" w:color="auto"/>
          </w:divBdr>
        </w:div>
        <w:div w:id="484277019">
          <w:marLeft w:val="480"/>
          <w:marRight w:val="0"/>
          <w:marTop w:val="0"/>
          <w:marBottom w:val="0"/>
          <w:divBdr>
            <w:top w:val="none" w:sz="0" w:space="0" w:color="auto"/>
            <w:left w:val="none" w:sz="0" w:space="0" w:color="auto"/>
            <w:bottom w:val="none" w:sz="0" w:space="0" w:color="auto"/>
            <w:right w:val="none" w:sz="0" w:space="0" w:color="auto"/>
          </w:divBdr>
        </w:div>
        <w:div w:id="489952918">
          <w:marLeft w:val="480"/>
          <w:marRight w:val="0"/>
          <w:marTop w:val="0"/>
          <w:marBottom w:val="0"/>
          <w:divBdr>
            <w:top w:val="none" w:sz="0" w:space="0" w:color="auto"/>
            <w:left w:val="none" w:sz="0" w:space="0" w:color="auto"/>
            <w:bottom w:val="none" w:sz="0" w:space="0" w:color="auto"/>
            <w:right w:val="none" w:sz="0" w:space="0" w:color="auto"/>
          </w:divBdr>
        </w:div>
        <w:div w:id="498615205">
          <w:marLeft w:val="480"/>
          <w:marRight w:val="0"/>
          <w:marTop w:val="0"/>
          <w:marBottom w:val="0"/>
          <w:divBdr>
            <w:top w:val="none" w:sz="0" w:space="0" w:color="auto"/>
            <w:left w:val="none" w:sz="0" w:space="0" w:color="auto"/>
            <w:bottom w:val="none" w:sz="0" w:space="0" w:color="auto"/>
            <w:right w:val="none" w:sz="0" w:space="0" w:color="auto"/>
          </w:divBdr>
        </w:div>
        <w:div w:id="513961855">
          <w:marLeft w:val="480"/>
          <w:marRight w:val="0"/>
          <w:marTop w:val="0"/>
          <w:marBottom w:val="0"/>
          <w:divBdr>
            <w:top w:val="none" w:sz="0" w:space="0" w:color="auto"/>
            <w:left w:val="none" w:sz="0" w:space="0" w:color="auto"/>
            <w:bottom w:val="none" w:sz="0" w:space="0" w:color="auto"/>
            <w:right w:val="none" w:sz="0" w:space="0" w:color="auto"/>
          </w:divBdr>
        </w:div>
        <w:div w:id="573246141">
          <w:marLeft w:val="480"/>
          <w:marRight w:val="0"/>
          <w:marTop w:val="0"/>
          <w:marBottom w:val="0"/>
          <w:divBdr>
            <w:top w:val="none" w:sz="0" w:space="0" w:color="auto"/>
            <w:left w:val="none" w:sz="0" w:space="0" w:color="auto"/>
            <w:bottom w:val="none" w:sz="0" w:space="0" w:color="auto"/>
            <w:right w:val="none" w:sz="0" w:space="0" w:color="auto"/>
          </w:divBdr>
        </w:div>
        <w:div w:id="580219290">
          <w:marLeft w:val="480"/>
          <w:marRight w:val="0"/>
          <w:marTop w:val="0"/>
          <w:marBottom w:val="0"/>
          <w:divBdr>
            <w:top w:val="none" w:sz="0" w:space="0" w:color="auto"/>
            <w:left w:val="none" w:sz="0" w:space="0" w:color="auto"/>
            <w:bottom w:val="none" w:sz="0" w:space="0" w:color="auto"/>
            <w:right w:val="none" w:sz="0" w:space="0" w:color="auto"/>
          </w:divBdr>
        </w:div>
        <w:div w:id="634874612">
          <w:marLeft w:val="480"/>
          <w:marRight w:val="0"/>
          <w:marTop w:val="0"/>
          <w:marBottom w:val="0"/>
          <w:divBdr>
            <w:top w:val="none" w:sz="0" w:space="0" w:color="auto"/>
            <w:left w:val="none" w:sz="0" w:space="0" w:color="auto"/>
            <w:bottom w:val="none" w:sz="0" w:space="0" w:color="auto"/>
            <w:right w:val="none" w:sz="0" w:space="0" w:color="auto"/>
          </w:divBdr>
        </w:div>
        <w:div w:id="665480207">
          <w:marLeft w:val="480"/>
          <w:marRight w:val="0"/>
          <w:marTop w:val="0"/>
          <w:marBottom w:val="0"/>
          <w:divBdr>
            <w:top w:val="none" w:sz="0" w:space="0" w:color="auto"/>
            <w:left w:val="none" w:sz="0" w:space="0" w:color="auto"/>
            <w:bottom w:val="none" w:sz="0" w:space="0" w:color="auto"/>
            <w:right w:val="none" w:sz="0" w:space="0" w:color="auto"/>
          </w:divBdr>
        </w:div>
        <w:div w:id="688264914">
          <w:marLeft w:val="480"/>
          <w:marRight w:val="0"/>
          <w:marTop w:val="0"/>
          <w:marBottom w:val="0"/>
          <w:divBdr>
            <w:top w:val="none" w:sz="0" w:space="0" w:color="auto"/>
            <w:left w:val="none" w:sz="0" w:space="0" w:color="auto"/>
            <w:bottom w:val="none" w:sz="0" w:space="0" w:color="auto"/>
            <w:right w:val="none" w:sz="0" w:space="0" w:color="auto"/>
          </w:divBdr>
        </w:div>
        <w:div w:id="708342841">
          <w:marLeft w:val="480"/>
          <w:marRight w:val="0"/>
          <w:marTop w:val="0"/>
          <w:marBottom w:val="0"/>
          <w:divBdr>
            <w:top w:val="none" w:sz="0" w:space="0" w:color="auto"/>
            <w:left w:val="none" w:sz="0" w:space="0" w:color="auto"/>
            <w:bottom w:val="none" w:sz="0" w:space="0" w:color="auto"/>
            <w:right w:val="none" w:sz="0" w:space="0" w:color="auto"/>
          </w:divBdr>
        </w:div>
        <w:div w:id="717897050">
          <w:marLeft w:val="480"/>
          <w:marRight w:val="0"/>
          <w:marTop w:val="0"/>
          <w:marBottom w:val="0"/>
          <w:divBdr>
            <w:top w:val="none" w:sz="0" w:space="0" w:color="auto"/>
            <w:left w:val="none" w:sz="0" w:space="0" w:color="auto"/>
            <w:bottom w:val="none" w:sz="0" w:space="0" w:color="auto"/>
            <w:right w:val="none" w:sz="0" w:space="0" w:color="auto"/>
          </w:divBdr>
        </w:div>
        <w:div w:id="721712624">
          <w:marLeft w:val="480"/>
          <w:marRight w:val="0"/>
          <w:marTop w:val="0"/>
          <w:marBottom w:val="0"/>
          <w:divBdr>
            <w:top w:val="none" w:sz="0" w:space="0" w:color="auto"/>
            <w:left w:val="none" w:sz="0" w:space="0" w:color="auto"/>
            <w:bottom w:val="none" w:sz="0" w:space="0" w:color="auto"/>
            <w:right w:val="none" w:sz="0" w:space="0" w:color="auto"/>
          </w:divBdr>
        </w:div>
        <w:div w:id="724529393">
          <w:marLeft w:val="480"/>
          <w:marRight w:val="0"/>
          <w:marTop w:val="0"/>
          <w:marBottom w:val="0"/>
          <w:divBdr>
            <w:top w:val="none" w:sz="0" w:space="0" w:color="auto"/>
            <w:left w:val="none" w:sz="0" w:space="0" w:color="auto"/>
            <w:bottom w:val="none" w:sz="0" w:space="0" w:color="auto"/>
            <w:right w:val="none" w:sz="0" w:space="0" w:color="auto"/>
          </w:divBdr>
        </w:div>
        <w:div w:id="730810458">
          <w:marLeft w:val="480"/>
          <w:marRight w:val="0"/>
          <w:marTop w:val="0"/>
          <w:marBottom w:val="0"/>
          <w:divBdr>
            <w:top w:val="none" w:sz="0" w:space="0" w:color="auto"/>
            <w:left w:val="none" w:sz="0" w:space="0" w:color="auto"/>
            <w:bottom w:val="none" w:sz="0" w:space="0" w:color="auto"/>
            <w:right w:val="none" w:sz="0" w:space="0" w:color="auto"/>
          </w:divBdr>
        </w:div>
        <w:div w:id="742797425">
          <w:marLeft w:val="480"/>
          <w:marRight w:val="0"/>
          <w:marTop w:val="0"/>
          <w:marBottom w:val="0"/>
          <w:divBdr>
            <w:top w:val="none" w:sz="0" w:space="0" w:color="auto"/>
            <w:left w:val="none" w:sz="0" w:space="0" w:color="auto"/>
            <w:bottom w:val="none" w:sz="0" w:space="0" w:color="auto"/>
            <w:right w:val="none" w:sz="0" w:space="0" w:color="auto"/>
          </w:divBdr>
        </w:div>
        <w:div w:id="750853262">
          <w:marLeft w:val="480"/>
          <w:marRight w:val="0"/>
          <w:marTop w:val="0"/>
          <w:marBottom w:val="0"/>
          <w:divBdr>
            <w:top w:val="none" w:sz="0" w:space="0" w:color="auto"/>
            <w:left w:val="none" w:sz="0" w:space="0" w:color="auto"/>
            <w:bottom w:val="none" w:sz="0" w:space="0" w:color="auto"/>
            <w:right w:val="none" w:sz="0" w:space="0" w:color="auto"/>
          </w:divBdr>
        </w:div>
        <w:div w:id="787625344">
          <w:marLeft w:val="480"/>
          <w:marRight w:val="0"/>
          <w:marTop w:val="0"/>
          <w:marBottom w:val="0"/>
          <w:divBdr>
            <w:top w:val="none" w:sz="0" w:space="0" w:color="auto"/>
            <w:left w:val="none" w:sz="0" w:space="0" w:color="auto"/>
            <w:bottom w:val="none" w:sz="0" w:space="0" w:color="auto"/>
            <w:right w:val="none" w:sz="0" w:space="0" w:color="auto"/>
          </w:divBdr>
        </w:div>
        <w:div w:id="802431039">
          <w:marLeft w:val="480"/>
          <w:marRight w:val="0"/>
          <w:marTop w:val="0"/>
          <w:marBottom w:val="0"/>
          <w:divBdr>
            <w:top w:val="none" w:sz="0" w:space="0" w:color="auto"/>
            <w:left w:val="none" w:sz="0" w:space="0" w:color="auto"/>
            <w:bottom w:val="none" w:sz="0" w:space="0" w:color="auto"/>
            <w:right w:val="none" w:sz="0" w:space="0" w:color="auto"/>
          </w:divBdr>
        </w:div>
        <w:div w:id="809977461">
          <w:marLeft w:val="480"/>
          <w:marRight w:val="0"/>
          <w:marTop w:val="0"/>
          <w:marBottom w:val="0"/>
          <w:divBdr>
            <w:top w:val="none" w:sz="0" w:space="0" w:color="auto"/>
            <w:left w:val="none" w:sz="0" w:space="0" w:color="auto"/>
            <w:bottom w:val="none" w:sz="0" w:space="0" w:color="auto"/>
            <w:right w:val="none" w:sz="0" w:space="0" w:color="auto"/>
          </w:divBdr>
        </w:div>
        <w:div w:id="815296105">
          <w:marLeft w:val="480"/>
          <w:marRight w:val="0"/>
          <w:marTop w:val="0"/>
          <w:marBottom w:val="0"/>
          <w:divBdr>
            <w:top w:val="none" w:sz="0" w:space="0" w:color="auto"/>
            <w:left w:val="none" w:sz="0" w:space="0" w:color="auto"/>
            <w:bottom w:val="none" w:sz="0" w:space="0" w:color="auto"/>
            <w:right w:val="none" w:sz="0" w:space="0" w:color="auto"/>
          </w:divBdr>
        </w:div>
        <w:div w:id="826629369">
          <w:marLeft w:val="480"/>
          <w:marRight w:val="0"/>
          <w:marTop w:val="0"/>
          <w:marBottom w:val="0"/>
          <w:divBdr>
            <w:top w:val="none" w:sz="0" w:space="0" w:color="auto"/>
            <w:left w:val="none" w:sz="0" w:space="0" w:color="auto"/>
            <w:bottom w:val="none" w:sz="0" w:space="0" w:color="auto"/>
            <w:right w:val="none" w:sz="0" w:space="0" w:color="auto"/>
          </w:divBdr>
        </w:div>
        <w:div w:id="830439321">
          <w:marLeft w:val="480"/>
          <w:marRight w:val="0"/>
          <w:marTop w:val="0"/>
          <w:marBottom w:val="0"/>
          <w:divBdr>
            <w:top w:val="none" w:sz="0" w:space="0" w:color="auto"/>
            <w:left w:val="none" w:sz="0" w:space="0" w:color="auto"/>
            <w:bottom w:val="none" w:sz="0" w:space="0" w:color="auto"/>
            <w:right w:val="none" w:sz="0" w:space="0" w:color="auto"/>
          </w:divBdr>
        </w:div>
        <w:div w:id="831138131">
          <w:marLeft w:val="480"/>
          <w:marRight w:val="0"/>
          <w:marTop w:val="0"/>
          <w:marBottom w:val="0"/>
          <w:divBdr>
            <w:top w:val="none" w:sz="0" w:space="0" w:color="auto"/>
            <w:left w:val="none" w:sz="0" w:space="0" w:color="auto"/>
            <w:bottom w:val="none" w:sz="0" w:space="0" w:color="auto"/>
            <w:right w:val="none" w:sz="0" w:space="0" w:color="auto"/>
          </w:divBdr>
        </w:div>
        <w:div w:id="845631076">
          <w:marLeft w:val="480"/>
          <w:marRight w:val="0"/>
          <w:marTop w:val="0"/>
          <w:marBottom w:val="0"/>
          <w:divBdr>
            <w:top w:val="none" w:sz="0" w:space="0" w:color="auto"/>
            <w:left w:val="none" w:sz="0" w:space="0" w:color="auto"/>
            <w:bottom w:val="none" w:sz="0" w:space="0" w:color="auto"/>
            <w:right w:val="none" w:sz="0" w:space="0" w:color="auto"/>
          </w:divBdr>
        </w:div>
        <w:div w:id="865946806">
          <w:marLeft w:val="480"/>
          <w:marRight w:val="0"/>
          <w:marTop w:val="0"/>
          <w:marBottom w:val="0"/>
          <w:divBdr>
            <w:top w:val="none" w:sz="0" w:space="0" w:color="auto"/>
            <w:left w:val="none" w:sz="0" w:space="0" w:color="auto"/>
            <w:bottom w:val="none" w:sz="0" w:space="0" w:color="auto"/>
            <w:right w:val="none" w:sz="0" w:space="0" w:color="auto"/>
          </w:divBdr>
        </w:div>
        <w:div w:id="870337574">
          <w:marLeft w:val="480"/>
          <w:marRight w:val="0"/>
          <w:marTop w:val="0"/>
          <w:marBottom w:val="0"/>
          <w:divBdr>
            <w:top w:val="none" w:sz="0" w:space="0" w:color="auto"/>
            <w:left w:val="none" w:sz="0" w:space="0" w:color="auto"/>
            <w:bottom w:val="none" w:sz="0" w:space="0" w:color="auto"/>
            <w:right w:val="none" w:sz="0" w:space="0" w:color="auto"/>
          </w:divBdr>
        </w:div>
        <w:div w:id="903759155">
          <w:marLeft w:val="480"/>
          <w:marRight w:val="0"/>
          <w:marTop w:val="0"/>
          <w:marBottom w:val="0"/>
          <w:divBdr>
            <w:top w:val="none" w:sz="0" w:space="0" w:color="auto"/>
            <w:left w:val="none" w:sz="0" w:space="0" w:color="auto"/>
            <w:bottom w:val="none" w:sz="0" w:space="0" w:color="auto"/>
            <w:right w:val="none" w:sz="0" w:space="0" w:color="auto"/>
          </w:divBdr>
        </w:div>
        <w:div w:id="905843014">
          <w:marLeft w:val="480"/>
          <w:marRight w:val="0"/>
          <w:marTop w:val="0"/>
          <w:marBottom w:val="0"/>
          <w:divBdr>
            <w:top w:val="none" w:sz="0" w:space="0" w:color="auto"/>
            <w:left w:val="none" w:sz="0" w:space="0" w:color="auto"/>
            <w:bottom w:val="none" w:sz="0" w:space="0" w:color="auto"/>
            <w:right w:val="none" w:sz="0" w:space="0" w:color="auto"/>
          </w:divBdr>
        </w:div>
        <w:div w:id="918834040">
          <w:marLeft w:val="480"/>
          <w:marRight w:val="0"/>
          <w:marTop w:val="0"/>
          <w:marBottom w:val="0"/>
          <w:divBdr>
            <w:top w:val="none" w:sz="0" w:space="0" w:color="auto"/>
            <w:left w:val="none" w:sz="0" w:space="0" w:color="auto"/>
            <w:bottom w:val="none" w:sz="0" w:space="0" w:color="auto"/>
            <w:right w:val="none" w:sz="0" w:space="0" w:color="auto"/>
          </w:divBdr>
        </w:div>
        <w:div w:id="931091447">
          <w:marLeft w:val="480"/>
          <w:marRight w:val="0"/>
          <w:marTop w:val="0"/>
          <w:marBottom w:val="0"/>
          <w:divBdr>
            <w:top w:val="none" w:sz="0" w:space="0" w:color="auto"/>
            <w:left w:val="none" w:sz="0" w:space="0" w:color="auto"/>
            <w:bottom w:val="none" w:sz="0" w:space="0" w:color="auto"/>
            <w:right w:val="none" w:sz="0" w:space="0" w:color="auto"/>
          </w:divBdr>
        </w:div>
        <w:div w:id="950160584">
          <w:marLeft w:val="480"/>
          <w:marRight w:val="0"/>
          <w:marTop w:val="0"/>
          <w:marBottom w:val="0"/>
          <w:divBdr>
            <w:top w:val="none" w:sz="0" w:space="0" w:color="auto"/>
            <w:left w:val="none" w:sz="0" w:space="0" w:color="auto"/>
            <w:bottom w:val="none" w:sz="0" w:space="0" w:color="auto"/>
            <w:right w:val="none" w:sz="0" w:space="0" w:color="auto"/>
          </w:divBdr>
        </w:div>
        <w:div w:id="952172792">
          <w:marLeft w:val="480"/>
          <w:marRight w:val="0"/>
          <w:marTop w:val="0"/>
          <w:marBottom w:val="0"/>
          <w:divBdr>
            <w:top w:val="none" w:sz="0" w:space="0" w:color="auto"/>
            <w:left w:val="none" w:sz="0" w:space="0" w:color="auto"/>
            <w:bottom w:val="none" w:sz="0" w:space="0" w:color="auto"/>
            <w:right w:val="none" w:sz="0" w:space="0" w:color="auto"/>
          </w:divBdr>
        </w:div>
        <w:div w:id="954289322">
          <w:marLeft w:val="480"/>
          <w:marRight w:val="0"/>
          <w:marTop w:val="0"/>
          <w:marBottom w:val="0"/>
          <w:divBdr>
            <w:top w:val="none" w:sz="0" w:space="0" w:color="auto"/>
            <w:left w:val="none" w:sz="0" w:space="0" w:color="auto"/>
            <w:bottom w:val="none" w:sz="0" w:space="0" w:color="auto"/>
            <w:right w:val="none" w:sz="0" w:space="0" w:color="auto"/>
          </w:divBdr>
        </w:div>
        <w:div w:id="1046679098">
          <w:marLeft w:val="480"/>
          <w:marRight w:val="0"/>
          <w:marTop w:val="0"/>
          <w:marBottom w:val="0"/>
          <w:divBdr>
            <w:top w:val="none" w:sz="0" w:space="0" w:color="auto"/>
            <w:left w:val="none" w:sz="0" w:space="0" w:color="auto"/>
            <w:bottom w:val="none" w:sz="0" w:space="0" w:color="auto"/>
            <w:right w:val="none" w:sz="0" w:space="0" w:color="auto"/>
          </w:divBdr>
        </w:div>
        <w:div w:id="1060249675">
          <w:marLeft w:val="480"/>
          <w:marRight w:val="0"/>
          <w:marTop w:val="0"/>
          <w:marBottom w:val="0"/>
          <w:divBdr>
            <w:top w:val="none" w:sz="0" w:space="0" w:color="auto"/>
            <w:left w:val="none" w:sz="0" w:space="0" w:color="auto"/>
            <w:bottom w:val="none" w:sz="0" w:space="0" w:color="auto"/>
            <w:right w:val="none" w:sz="0" w:space="0" w:color="auto"/>
          </w:divBdr>
        </w:div>
        <w:div w:id="1086538351">
          <w:marLeft w:val="480"/>
          <w:marRight w:val="0"/>
          <w:marTop w:val="0"/>
          <w:marBottom w:val="0"/>
          <w:divBdr>
            <w:top w:val="none" w:sz="0" w:space="0" w:color="auto"/>
            <w:left w:val="none" w:sz="0" w:space="0" w:color="auto"/>
            <w:bottom w:val="none" w:sz="0" w:space="0" w:color="auto"/>
            <w:right w:val="none" w:sz="0" w:space="0" w:color="auto"/>
          </w:divBdr>
        </w:div>
        <w:div w:id="1123764464">
          <w:marLeft w:val="480"/>
          <w:marRight w:val="0"/>
          <w:marTop w:val="0"/>
          <w:marBottom w:val="0"/>
          <w:divBdr>
            <w:top w:val="none" w:sz="0" w:space="0" w:color="auto"/>
            <w:left w:val="none" w:sz="0" w:space="0" w:color="auto"/>
            <w:bottom w:val="none" w:sz="0" w:space="0" w:color="auto"/>
            <w:right w:val="none" w:sz="0" w:space="0" w:color="auto"/>
          </w:divBdr>
        </w:div>
        <w:div w:id="1139612224">
          <w:marLeft w:val="480"/>
          <w:marRight w:val="0"/>
          <w:marTop w:val="0"/>
          <w:marBottom w:val="0"/>
          <w:divBdr>
            <w:top w:val="none" w:sz="0" w:space="0" w:color="auto"/>
            <w:left w:val="none" w:sz="0" w:space="0" w:color="auto"/>
            <w:bottom w:val="none" w:sz="0" w:space="0" w:color="auto"/>
            <w:right w:val="none" w:sz="0" w:space="0" w:color="auto"/>
          </w:divBdr>
        </w:div>
        <w:div w:id="1142232696">
          <w:marLeft w:val="480"/>
          <w:marRight w:val="0"/>
          <w:marTop w:val="0"/>
          <w:marBottom w:val="0"/>
          <w:divBdr>
            <w:top w:val="none" w:sz="0" w:space="0" w:color="auto"/>
            <w:left w:val="none" w:sz="0" w:space="0" w:color="auto"/>
            <w:bottom w:val="none" w:sz="0" w:space="0" w:color="auto"/>
            <w:right w:val="none" w:sz="0" w:space="0" w:color="auto"/>
          </w:divBdr>
        </w:div>
        <w:div w:id="1168642310">
          <w:marLeft w:val="480"/>
          <w:marRight w:val="0"/>
          <w:marTop w:val="0"/>
          <w:marBottom w:val="0"/>
          <w:divBdr>
            <w:top w:val="none" w:sz="0" w:space="0" w:color="auto"/>
            <w:left w:val="none" w:sz="0" w:space="0" w:color="auto"/>
            <w:bottom w:val="none" w:sz="0" w:space="0" w:color="auto"/>
            <w:right w:val="none" w:sz="0" w:space="0" w:color="auto"/>
          </w:divBdr>
        </w:div>
        <w:div w:id="1170608783">
          <w:marLeft w:val="480"/>
          <w:marRight w:val="0"/>
          <w:marTop w:val="0"/>
          <w:marBottom w:val="0"/>
          <w:divBdr>
            <w:top w:val="none" w:sz="0" w:space="0" w:color="auto"/>
            <w:left w:val="none" w:sz="0" w:space="0" w:color="auto"/>
            <w:bottom w:val="none" w:sz="0" w:space="0" w:color="auto"/>
            <w:right w:val="none" w:sz="0" w:space="0" w:color="auto"/>
          </w:divBdr>
        </w:div>
        <w:div w:id="1189219069">
          <w:marLeft w:val="480"/>
          <w:marRight w:val="0"/>
          <w:marTop w:val="0"/>
          <w:marBottom w:val="0"/>
          <w:divBdr>
            <w:top w:val="none" w:sz="0" w:space="0" w:color="auto"/>
            <w:left w:val="none" w:sz="0" w:space="0" w:color="auto"/>
            <w:bottom w:val="none" w:sz="0" w:space="0" w:color="auto"/>
            <w:right w:val="none" w:sz="0" w:space="0" w:color="auto"/>
          </w:divBdr>
        </w:div>
        <w:div w:id="1211844246">
          <w:marLeft w:val="480"/>
          <w:marRight w:val="0"/>
          <w:marTop w:val="0"/>
          <w:marBottom w:val="0"/>
          <w:divBdr>
            <w:top w:val="none" w:sz="0" w:space="0" w:color="auto"/>
            <w:left w:val="none" w:sz="0" w:space="0" w:color="auto"/>
            <w:bottom w:val="none" w:sz="0" w:space="0" w:color="auto"/>
            <w:right w:val="none" w:sz="0" w:space="0" w:color="auto"/>
          </w:divBdr>
        </w:div>
        <w:div w:id="1215505223">
          <w:marLeft w:val="480"/>
          <w:marRight w:val="0"/>
          <w:marTop w:val="0"/>
          <w:marBottom w:val="0"/>
          <w:divBdr>
            <w:top w:val="none" w:sz="0" w:space="0" w:color="auto"/>
            <w:left w:val="none" w:sz="0" w:space="0" w:color="auto"/>
            <w:bottom w:val="none" w:sz="0" w:space="0" w:color="auto"/>
            <w:right w:val="none" w:sz="0" w:space="0" w:color="auto"/>
          </w:divBdr>
        </w:div>
        <w:div w:id="1254361422">
          <w:marLeft w:val="480"/>
          <w:marRight w:val="0"/>
          <w:marTop w:val="0"/>
          <w:marBottom w:val="0"/>
          <w:divBdr>
            <w:top w:val="none" w:sz="0" w:space="0" w:color="auto"/>
            <w:left w:val="none" w:sz="0" w:space="0" w:color="auto"/>
            <w:bottom w:val="none" w:sz="0" w:space="0" w:color="auto"/>
            <w:right w:val="none" w:sz="0" w:space="0" w:color="auto"/>
          </w:divBdr>
        </w:div>
        <w:div w:id="1256406224">
          <w:marLeft w:val="480"/>
          <w:marRight w:val="0"/>
          <w:marTop w:val="0"/>
          <w:marBottom w:val="0"/>
          <w:divBdr>
            <w:top w:val="none" w:sz="0" w:space="0" w:color="auto"/>
            <w:left w:val="none" w:sz="0" w:space="0" w:color="auto"/>
            <w:bottom w:val="none" w:sz="0" w:space="0" w:color="auto"/>
            <w:right w:val="none" w:sz="0" w:space="0" w:color="auto"/>
          </w:divBdr>
        </w:div>
        <w:div w:id="1306205107">
          <w:marLeft w:val="480"/>
          <w:marRight w:val="0"/>
          <w:marTop w:val="0"/>
          <w:marBottom w:val="0"/>
          <w:divBdr>
            <w:top w:val="none" w:sz="0" w:space="0" w:color="auto"/>
            <w:left w:val="none" w:sz="0" w:space="0" w:color="auto"/>
            <w:bottom w:val="none" w:sz="0" w:space="0" w:color="auto"/>
            <w:right w:val="none" w:sz="0" w:space="0" w:color="auto"/>
          </w:divBdr>
        </w:div>
        <w:div w:id="1341354693">
          <w:marLeft w:val="480"/>
          <w:marRight w:val="0"/>
          <w:marTop w:val="0"/>
          <w:marBottom w:val="0"/>
          <w:divBdr>
            <w:top w:val="none" w:sz="0" w:space="0" w:color="auto"/>
            <w:left w:val="none" w:sz="0" w:space="0" w:color="auto"/>
            <w:bottom w:val="none" w:sz="0" w:space="0" w:color="auto"/>
            <w:right w:val="none" w:sz="0" w:space="0" w:color="auto"/>
          </w:divBdr>
        </w:div>
        <w:div w:id="1366372244">
          <w:marLeft w:val="480"/>
          <w:marRight w:val="0"/>
          <w:marTop w:val="0"/>
          <w:marBottom w:val="0"/>
          <w:divBdr>
            <w:top w:val="none" w:sz="0" w:space="0" w:color="auto"/>
            <w:left w:val="none" w:sz="0" w:space="0" w:color="auto"/>
            <w:bottom w:val="none" w:sz="0" w:space="0" w:color="auto"/>
            <w:right w:val="none" w:sz="0" w:space="0" w:color="auto"/>
          </w:divBdr>
        </w:div>
        <w:div w:id="1418091955">
          <w:marLeft w:val="480"/>
          <w:marRight w:val="0"/>
          <w:marTop w:val="0"/>
          <w:marBottom w:val="0"/>
          <w:divBdr>
            <w:top w:val="none" w:sz="0" w:space="0" w:color="auto"/>
            <w:left w:val="none" w:sz="0" w:space="0" w:color="auto"/>
            <w:bottom w:val="none" w:sz="0" w:space="0" w:color="auto"/>
            <w:right w:val="none" w:sz="0" w:space="0" w:color="auto"/>
          </w:divBdr>
        </w:div>
        <w:div w:id="1420710143">
          <w:marLeft w:val="480"/>
          <w:marRight w:val="0"/>
          <w:marTop w:val="0"/>
          <w:marBottom w:val="0"/>
          <w:divBdr>
            <w:top w:val="none" w:sz="0" w:space="0" w:color="auto"/>
            <w:left w:val="none" w:sz="0" w:space="0" w:color="auto"/>
            <w:bottom w:val="none" w:sz="0" w:space="0" w:color="auto"/>
            <w:right w:val="none" w:sz="0" w:space="0" w:color="auto"/>
          </w:divBdr>
        </w:div>
        <w:div w:id="1439638618">
          <w:marLeft w:val="480"/>
          <w:marRight w:val="0"/>
          <w:marTop w:val="0"/>
          <w:marBottom w:val="0"/>
          <w:divBdr>
            <w:top w:val="none" w:sz="0" w:space="0" w:color="auto"/>
            <w:left w:val="none" w:sz="0" w:space="0" w:color="auto"/>
            <w:bottom w:val="none" w:sz="0" w:space="0" w:color="auto"/>
            <w:right w:val="none" w:sz="0" w:space="0" w:color="auto"/>
          </w:divBdr>
        </w:div>
        <w:div w:id="1441992588">
          <w:marLeft w:val="480"/>
          <w:marRight w:val="0"/>
          <w:marTop w:val="0"/>
          <w:marBottom w:val="0"/>
          <w:divBdr>
            <w:top w:val="none" w:sz="0" w:space="0" w:color="auto"/>
            <w:left w:val="none" w:sz="0" w:space="0" w:color="auto"/>
            <w:bottom w:val="none" w:sz="0" w:space="0" w:color="auto"/>
            <w:right w:val="none" w:sz="0" w:space="0" w:color="auto"/>
          </w:divBdr>
        </w:div>
        <w:div w:id="1470323110">
          <w:marLeft w:val="480"/>
          <w:marRight w:val="0"/>
          <w:marTop w:val="0"/>
          <w:marBottom w:val="0"/>
          <w:divBdr>
            <w:top w:val="none" w:sz="0" w:space="0" w:color="auto"/>
            <w:left w:val="none" w:sz="0" w:space="0" w:color="auto"/>
            <w:bottom w:val="none" w:sz="0" w:space="0" w:color="auto"/>
            <w:right w:val="none" w:sz="0" w:space="0" w:color="auto"/>
          </w:divBdr>
        </w:div>
        <w:div w:id="1482426727">
          <w:marLeft w:val="480"/>
          <w:marRight w:val="0"/>
          <w:marTop w:val="0"/>
          <w:marBottom w:val="0"/>
          <w:divBdr>
            <w:top w:val="none" w:sz="0" w:space="0" w:color="auto"/>
            <w:left w:val="none" w:sz="0" w:space="0" w:color="auto"/>
            <w:bottom w:val="none" w:sz="0" w:space="0" w:color="auto"/>
            <w:right w:val="none" w:sz="0" w:space="0" w:color="auto"/>
          </w:divBdr>
        </w:div>
        <w:div w:id="1492453805">
          <w:marLeft w:val="480"/>
          <w:marRight w:val="0"/>
          <w:marTop w:val="0"/>
          <w:marBottom w:val="0"/>
          <w:divBdr>
            <w:top w:val="none" w:sz="0" w:space="0" w:color="auto"/>
            <w:left w:val="none" w:sz="0" w:space="0" w:color="auto"/>
            <w:bottom w:val="none" w:sz="0" w:space="0" w:color="auto"/>
            <w:right w:val="none" w:sz="0" w:space="0" w:color="auto"/>
          </w:divBdr>
        </w:div>
        <w:div w:id="1494175019">
          <w:marLeft w:val="480"/>
          <w:marRight w:val="0"/>
          <w:marTop w:val="0"/>
          <w:marBottom w:val="0"/>
          <w:divBdr>
            <w:top w:val="none" w:sz="0" w:space="0" w:color="auto"/>
            <w:left w:val="none" w:sz="0" w:space="0" w:color="auto"/>
            <w:bottom w:val="none" w:sz="0" w:space="0" w:color="auto"/>
            <w:right w:val="none" w:sz="0" w:space="0" w:color="auto"/>
          </w:divBdr>
        </w:div>
        <w:div w:id="1498307401">
          <w:marLeft w:val="480"/>
          <w:marRight w:val="0"/>
          <w:marTop w:val="0"/>
          <w:marBottom w:val="0"/>
          <w:divBdr>
            <w:top w:val="none" w:sz="0" w:space="0" w:color="auto"/>
            <w:left w:val="none" w:sz="0" w:space="0" w:color="auto"/>
            <w:bottom w:val="none" w:sz="0" w:space="0" w:color="auto"/>
            <w:right w:val="none" w:sz="0" w:space="0" w:color="auto"/>
          </w:divBdr>
        </w:div>
        <w:div w:id="1508443744">
          <w:marLeft w:val="480"/>
          <w:marRight w:val="0"/>
          <w:marTop w:val="0"/>
          <w:marBottom w:val="0"/>
          <w:divBdr>
            <w:top w:val="none" w:sz="0" w:space="0" w:color="auto"/>
            <w:left w:val="none" w:sz="0" w:space="0" w:color="auto"/>
            <w:bottom w:val="none" w:sz="0" w:space="0" w:color="auto"/>
            <w:right w:val="none" w:sz="0" w:space="0" w:color="auto"/>
          </w:divBdr>
        </w:div>
        <w:div w:id="1514102411">
          <w:marLeft w:val="480"/>
          <w:marRight w:val="0"/>
          <w:marTop w:val="0"/>
          <w:marBottom w:val="0"/>
          <w:divBdr>
            <w:top w:val="none" w:sz="0" w:space="0" w:color="auto"/>
            <w:left w:val="none" w:sz="0" w:space="0" w:color="auto"/>
            <w:bottom w:val="none" w:sz="0" w:space="0" w:color="auto"/>
            <w:right w:val="none" w:sz="0" w:space="0" w:color="auto"/>
          </w:divBdr>
        </w:div>
        <w:div w:id="1514681200">
          <w:marLeft w:val="480"/>
          <w:marRight w:val="0"/>
          <w:marTop w:val="0"/>
          <w:marBottom w:val="0"/>
          <w:divBdr>
            <w:top w:val="none" w:sz="0" w:space="0" w:color="auto"/>
            <w:left w:val="none" w:sz="0" w:space="0" w:color="auto"/>
            <w:bottom w:val="none" w:sz="0" w:space="0" w:color="auto"/>
            <w:right w:val="none" w:sz="0" w:space="0" w:color="auto"/>
          </w:divBdr>
        </w:div>
        <w:div w:id="1530221748">
          <w:marLeft w:val="480"/>
          <w:marRight w:val="0"/>
          <w:marTop w:val="0"/>
          <w:marBottom w:val="0"/>
          <w:divBdr>
            <w:top w:val="none" w:sz="0" w:space="0" w:color="auto"/>
            <w:left w:val="none" w:sz="0" w:space="0" w:color="auto"/>
            <w:bottom w:val="none" w:sz="0" w:space="0" w:color="auto"/>
            <w:right w:val="none" w:sz="0" w:space="0" w:color="auto"/>
          </w:divBdr>
        </w:div>
        <w:div w:id="1533617041">
          <w:marLeft w:val="480"/>
          <w:marRight w:val="0"/>
          <w:marTop w:val="0"/>
          <w:marBottom w:val="0"/>
          <w:divBdr>
            <w:top w:val="none" w:sz="0" w:space="0" w:color="auto"/>
            <w:left w:val="none" w:sz="0" w:space="0" w:color="auto"/>
            <w:bottom w:val="none" w:sz="0" w:space="0" w:color="auto"/>
            <w:right w:val="none" w:sz="0" w:space="0" w:color="auto"/>
          </w:divBdr>
        </w:div>
        <w:div w:id="1574272371">
          <w:marLeft w:val="480"/>
          <w:marRight w:val="0"/>
          <w:marTop w:val="0"/>
          <w:marBottom w:val="0"/>
          <w:divBdr>
            <w:top w:val="none" w:sz="0" w:space="0" w:color="auto"/>
            <w:left w:val="none" w:sz="0" w:space="0" w:color="auto"/>
            <w:bottom w:val="none" w:sz="0" w:space="0" w:color="auto"/>
            <w:right w:val="none" w:sz="0" w:space="0" w:color="auto"/>
          </w:divBdr>
        </w:div>
        <w:div w:id="1609501941">
          <w:marLeft w:val="480"/>
          <w:marRight w:val="0"/>
          <w:marTop w:val="0"/>
          <w:marBottom w:val="0"/>
          <w:divBdr>
            <w:top w:val="none" w:sz="0" w:space="0" w:color="auto"/>
            <w:left w:val="none" w:sz="0" w:space="0" w:color="auto"/>
            <w:bottom w:val="none" w:sz="0" w:space="0" w:color="auto"/>
            <w:right w:val="none" w:sz="0" w:space="0" w:color="auto"/>
          </w:divBdr>
        </w:div>
        <w:div w:id="1629164729">
          <w:marLeft w:val="480"/>
          <w:marRight w:val="0"/>
          <w:marTop w:val="0"/>
          <w:marBottom w:val="0"/>
          <w:divBdr>
            <w:top w:val="none" w:sz="0" w:space="0" w:color="auto"/>
            <w:left w:val="none" w:sz="0" w:space="0" w:color="auto"/>
            <w:bottom w:val="none" w:sz="0" w:space="0" w:color="auto"/>
            <w:right w:val="none" w:sz="0" w:space="0" w:color="auto"/>
          </w:divBdr>
        </w:div>
        <w:div w:id="1650551426">
          <w:marLeft w:val="480"/>
          <w:marRight w:val="0"/>
          <w:marTop w:val="0"/>
          <w:marBottom w:val="0"/>
          <w:divBdr>
            <w:top w:val="none" w:sz="0" w:space="0" w:color="auto"/>
            <w:left w:val="none" w:sz="0" w:space="0" w:color="auto"/>
            <w:bottom w:val="none" w:sz="0" w:space="0" w:color="auto"/>
            <w:right w:val="none" w:sz="0" w:space="0" w:color="auto"/>
          </w:divBdr>
        </w:div>
        <w:div w:id="1680963027">
          <w:marLeft w:val="480"/>
          <w:marRight w:val="0"/>
          <w:marTop w:val="0"/>
          <w:marBottom w:val="0"/>
          <w:divBdr>
            <w:top w:val="none" w:sz="0" w:space="0" w:color="auto"/>
            <w:left w:val="none" w:sz="0" w:space="0" w:color="auto"/>
            <w:bottom w:val="none" w:sz="0" w:space="0" w:color="auto"/>
            <w:right w:val="none" w:sz="0" w:space="0" w:color="auto"/>
          </w:divBdr>
        </w:div>
        <w:div w:id="1693022348">
          <w:marLeft w:val="480"/>
          <w:marRight w:val="0"/>
          <w:marTop w:val="0"/>
          <w:marBottom w:val="0"/>
          <w:divBdr>
            <w:top w:val="none" w:sz="0" w:space="0" w:color="auto"/>
            <w:left w:val="none" w:sz="0" w:space="0" w:color="auto"/>
            <w:bottom w:val="none" w:sz="0" w:space="0" w:color="auto"/>
            <w:right w:val="none" w:sz="0" w:space="0" w:color="auto"/>
          </w:divBdr>
        </w:div>
        <w:div w:id="1703047809">
          <w:marLeft w:val="480"/>
          <w:marRight w:val="0"/>
          <w:marTop w:val="0"/>
          <w:marBottom w:val="0"/>
          <w:divBdr>
            <w:top w:val="none" w:sz="0" w:space="0" w:color="auto"/>
            <w:left w:val="none" w:sz="0" w:space="0" w:color="auto"/>
            <w:bottom w:val="none" w:sz="0" w:space="0" w:color="auto"/>
            <w:right w:val="none" w:sz="0" w:space="0" w:color="auto"/>
          </w:divBdr>
        </w:div>
        <w:div w:id="1738092963">
          <w:marLeft w:val="480"/>
          <w:marRight w:val="0"/>
          <w:marTop w:val="0"/>
          <w:marBottom w:val="0"/>
          <w:divBdr>
            <w:top w:val="none" w:sz="0" w:space="0" w:color="auto"/>
            <w:left w:val="none" w:sz="0" w:space="0" w:color="auto"/>
            <w:bottom w:val="none" w:sz="0" w:space="0" w:color="auto"/>
            <w:right w:val="none" w:sz="0" w:space="0" w:color="auto"/>
          </w:divBdr>
        </w:div>
        <w:div w:id="1740322681">
          <w:marLeft w:val="480"/>
          <w:marRight w:val="0"/>
          <w:marTop w:val="0"/>
          <w:marBottom w:val="0"/>
          <w:divBdr>
            <w:top w:val="none" w:sz="0" w:space="0" w:color="auto"/>
            <w:left w:val="none" w:sz="0" w:space="0" w:color="auto"/>
            <w:bottom w:val="none" w:sz="0" w:space="0" w:color="auto"/>
            <w:right w:val="none" w:sz="0" w:space="0" w:color="auto"/>
          </w:divBdr>
        </w:div>
        <w:div w:id="1745447612">
          <w:marLeft w:val="480"/>
          <w:marRight w:val="0"/>
          <w:marTop w:val="0"/>
          <w:marBottom w:val="0"/>
          <w:divBdr>
            <w:top w:val="none" w:sz="0" w:space="0" w:color="auto"/>
            <w:left w:val="none" w:sz="0" w:space="0" w:color="auto"/>
            <w:bottom w:val="none" w:sz="0" w:space="0" w:color="auto"/>
            <w:right w:val="none" w:sz="0" w:space="0" w:color="auto"/>
          </w:divBdr>
        </w:div>
        <w:div w:id="1759977851">
          <w:marLeft w:val="480"/>
          <w:marRight w:val="0"/>
          <w:marTop w:val="0"/>
          <w:marBottom w:val="0"/>
          <w:divBdr>
            <w:top w:val="none" w:sz="0" w:space="0" w:color="auto"/>
            <w:left w:val="none" w:sz="0" w:space="0" w:color="auto"/>
            <w:bottom w:val="none" w:sz="0" w:space="0" w:color="auto"/>
            <w:right w:val="none" w:sz="0" w:space="0" w:color="auto"/>
          </w:divBdr>
        </w:div>
        <w:div w:id="1782531147">
          <w:marLeft w:val="480"/>
          <w:marRight w:val="0"/>
          <w:marTop w:val="0"/>
          <w:marBottom w:val="0"/>
          <w:divBdr>
            <w:top w:val="none" w:sz="0" w:space="0" w:color="auto"/>
            <w:left w:val="none" w:sz="0" w:space="0" w:color="auto"/>
            <w:bottom w:val="none" w:sz="0" w:space="0" w:color="auto"/>
            <w:right w:val="none" w:sz="0" w:space="0" w:color="auto"/>
          </w:divBdr>
        </w:div>
        <w:div w:id="1789617226">
          <w:marLeft w:val="480"/>
          <w:marRight w:val="0"/>
          <w:marTop w:val="0"/>
          <w:marBottom w:val="0"/>
          <w:divBdr>
            <w:top w:val="none" w:sz="0" w:space="0" w:color="auto"/>
            <w:left w:val="none" w:sz="0" w:space="0" w:color="auto"/>
            <w:bottom w:val="none" w:sz="0" w:space="0" w:color="auto"/>
            <w:right w:val="none" w:sz="0" w:space="0" w:color="auto"/>
          </w:divBdr>
        </w:div>
      </w:divsChild>
    </w:div>
    <w:div w:id="431317555">
      <w:bodyDiv w:val="1"/>
      <w:marLeft w:val="0"/>
      <w:marRight w:val="0"/>
      <w:marTop w:val="0"/>
      <w:marBottom w:val="0"/>
      <w:divBdr>
        <w:top w:val="none" w:sz="0" w:space="0" w:color="auto"/>
        <w:left w:val="none" w:sz="0" w:space="0" w:color="auto"/>
        <w:bottom w:val="none" w:sz="0" w:space="0" w:color="auto"/>
        <w:right w:val="none" w:sz="0" w:space="0" w:color="auto"/>
      </w:divBdr>
    </w:div>
    <w:div w:id="431777261">
      <w:bodyDiv w:val="1"/>
      <w:marLeft w:val="0"/>
      <w:marRight w:val="0"/>
      <w:marTop w:val="0"/>
      <w:marBottom w:val="0"/>
      <w:divBdr>
        <w:top w:val="none" w:sz="0" w:space="0" w:color="auto"/>
        <w:left w:val="none" w:sz="0" w:space="0" w:color="auto"/>
        <w:bottom w:val="none" w:sz="0" w:space="0" w:color="auto"/>
        <w:right w:val="none" w:sz="0" w:space="0" w:color="auto"/>
      </w:divBdr>
      <w:divsChild>
        <w:div w:id="41830347">
          <w:marLeft w:val="480"/>
          <w:marRight w:val="0"/>
          <w:marTop w:val="0"/>
          <w:marBottom w:val="0"/>
          <w:divBdr>
            <w:top w:val="none" w:sz="0" w:space="0" w:color="auto"/>
            <w:left w:val="none" w:sz="0" w:space="0" w:color="auto"/>
            <w:bottom w:val="none" w:sz="0" w:space="0" w:color="auto"/>
            <w:right w:val="none" w:sz="0" w:space="0" w:color="auto"/>
          </w:divBdr>
        </w:div>
        <w:div w:id="98989895">
          <w:marLeft w:val="480"/>
          <w:marRight w:val="0"/>
          <w:marTop w:val="0"/>
          <w:marBottom w:val="0"/>
          <w:divBdr>
            <w:top w:val="none" w:sz="0" w:space="0" w:color="auto"/>
            <w:left w:val="none" w:sz="0" w:space="0" w:color="auto"/>
            <w:bottom w:val="none" w:sz="0" w:space="0" w:color="auto"/>
            <w:right w:val="none" w:sz="0" w:space="0" w:color="auto"/>
          </w:divBdr>
        </w:div>
        <w:div w:id="109278812">
          <w:marLeft w:val="480"/>
          <w:marRight w:val="0"/>
          <w:marTop w:val="0"/>
          <w:marBottom w:val="0"/>
          <w:divBdr>
            <w:top w:val="none" w:sz="0" w:space="0" w:color="auto"/>
            <w:left w:val="none" w:sz="0" w:space="0" w:color="auto"/>
            <w:bottom w:val="none" w:sz="0" w:space="0" w:color="auto"/>
            <w:right w:val="none" w:sz="0" w:space="0" w:color="auto"/>
          </w:divBdr>
        </w:div>
        <w:div w:id="178735604">
          <w:marLeft w:val="480"/>
          <w:marRight w:val="0"/>
          <w:marTop w:val="0"/>
          <w:marBottom w:val="0"/>
          <w:divBdr>
            <w:top w:val="none" w:sz="0" w:space="0" w:color="auto"/>
            <w:left w:val="none" w:sz="0" w:space="0" w:color="auto"/>
            <w:bottom w:val="none" w:sz="0" w:space="0" w:color="auto"/>
            <w:right w:val="none" w:sz="0" w:space="0" w:color="auto"/>
          </w:divBdr>
        </w:div>
        <w:div w:id="182086570">
          <w:marLeft w:val="480"/>
          <w:marRight w:val="0"/>
          <w:marTop w:val="0"/>
          <w:marBottom w:val="0"/>
          <w:divBdr>
            <w:top w:val="none" w:sz="0" w:space="0" w:color="auto"/>
            <w:left w:val="none" w:sz="0" w:space="0" w:color="auto"/>
            <w:bottom w:val="none" w:sz="0" w:space="0" w:color="auto"/>
            <w:right w:val="none" w:sz="0" w:space="0" w:color="auto"/>
          </w:divBdr>
        </w:div>
        <w:div w:id="185601223">
          <w:marLeft w:val="480"/>
          <w:marRight w:val="0"/>
          <w:marTop w:val="0"/>
          <w:marBottom w:val="0"/>
          <w:divBdr>
            <w:top w:val="none" w:sz="0" w:space="0" w:color="auto"/>
            <w:left w:val="none" w:sz="0" w:space="0" w:color="auto"/>
            <w:bottom w:val="none" w:sz="0" w:space="0" w:color="auto"/>
            <w:right w:val="none" w:sz="0" w:space="0" w:color="auto"/>
          </w:divBdr>
        </w:div>
        <w:div w:id="325981122">
          <w:marLeft w:val="480"/>
          <w:marRight w:val="0"/>
          <w:marTop w:val="0"/>
          <w:marBottom w:val="0"/>
          <w:divBdr>
            <w:top w:val="none" w:sz="0" w:space="0" w:color="auto"/>
            <w:left w:val="none" w:sz="0" w:space="0" w:color="auto"/>
            <w:bottom w:val="none" w:sz="0" w:space="0" w:color="auto"/>
            <w:right w:val="none" w:sz="0" w:space="0" w:color="auto"/>
          </w:divBdr>
        </w:div>
        <w:div w:id="333148749">
          <w:marLeft w:val="480"/>
          <w:marRight w:val="0"/>
          <w:marTop w:val="0"/>
          <w:marBottom w:val="0"/>
          <w:divBdr>
            <w:top w:val="none" w:sz="0" w:space="0" w:color="auto"/>
            <w:left w:val="none" w:sz="0" w:space="0" w:color="auto"/>
            <w:bottom w:val="none" w:sz="0" w:space="0" w:color="auto"/>
            <w:right w:val="none" w:sz="0" w:space="0" w:color="auto"/>
          </w:divBdr>
        </w:div>
        <w:div w:id="359358209">
          <w:marLeft w:val="480"/>
          <w:marRight w:val="0"/>
          <w:marTop w:val="0"/>
          <w:marBottom w:val="0"/>
          <w:divBdr>
            <w:top w:val="none" w:sz="0" w:space="0" w:color="auto"/>
            <w:left w:val="none" w:sz="0" w:space="0" w:color="auto"/>
            <w:bottom w:val="none" w:sz="0" w:space="0" w:color="auto"/>
            <w:right w:val="none" w:sz="0" w:space="0" w:color="auto"/>
          </w:divBdr>
        </w:div>
        <w:div w:id="364408885">
          <w:marLeft w:val="480"/>
          <w:marRight w:val="0"/>
          <w:marTop w:val="0"/>
          <w:marBottom w:val="0"/>
          <w:divBdr>
            <w:top w:val="none" w:sz="0" w:space="0" w:color="auto"/>
            <w:left w:val="none" w:sz="0" w:space="0" w:color="auto"/>
            <w:bottom w:val="none" w:sz="0" w:space="0" w:color="auto"/>
            <w:right w:val="none" w:sz="0" w:space="0" w:color="auto"/>
          </w:divBdr>
        </w:div>
        <w:div w:id="365373468">
          <w:marLeft w:val="480"/>
          <w:marRight w:val="0"/>
          <w:marTop w:val="0"/>
          <w:marBottom w:val="0"/>
          <w:divBdr>
            <w:top w:val="none" w:sz="0" w:space="0" w:color="auto"/>
            <w:left w:val="none" w:sz="0" w:space="0" w:color="auto"/>
            <w:bottom w:val="none" w:sz="0" w:space="0" w:color="auto"/>
            <w:right w:val="none" w:sz="0" w:space="0" w:color="auto"/>
          </w:divBdr>
        </w:div>
        <w:div w:id="388842506">
          <w:marLeft w:val="480"/>
          <w:marRight w:val="0"/>
          <w:marTop w:val="0"/>
          <w:marBottom w:val="0"/>
          <w:divBdr>
            <w:top w:val="none" w:sz="0" w:space="0" w:color="auto"/>
            <w:left w:val="none" w:sz="0" w:space="0" w:color="auto"/>
            <w:bottom w:val="none" w:sz="0" w:space="0" w:color="auto"/>
            <w:right w:val="none" w:sz="0" w:space="0" w:color="auto"/>
          </w:divBdr>
        </w:div>
        <w:div w:id="499732215">
          <w:marLeft w:val="480"/>
          <w:marRight w:val="0"/>
          <w:marTop w:val="0"/>
          <w:marBottom w:val="0"/>
          <w:divBdr>
            <w:top w:val="none" w:sz="0" w:space="0" w:color="auto"/>
            <w:left w:val="none" w:sz="0" w:space="0" w:color="auto"/>
            <w:bottom w:val="none" w:sz="0" w:space="0" w:color="auto"/>
            <w:right w:val="none" w:sz="0" w:space="0" w:color="auto"/>
          </w:divBdr>
        </w:div>
        <w:div w:id="518546501">
          <w:marLeft w:val="480"/>
          <w:marRight w:val="0"/>
          <w:marTop w:val="0"/>
          <w:marBottom w:val="0"/>
          <w:divBdr>
            <w:top w:val="none" w:sz="0" w:space="0" w:color="auto"/>
            <w:left w:val="none" w:sz="0" w:space="0" w:color="auto"/>
            <w:bottom w:val="none" w:sz="0" w:space="0" w:color="auto"/>
            <w:right w:val="none" w:sz="0" w:space="0" w:color="auto"/>
          </w:divBdr>
        </w:div>
        <w:div w:id="607083454">
          <w:marLeft w:val="480"/>
          <w:marRight w:val="0"/>
          <w:marTop w:val="0"/>
          <w:marBottom w:val="0"/>
          <w:divBdr>
            <w:top w:val="none" w:sz="0" w:space="0" w:color="auto"/>
            <w:left w:val="none" w:sz="0" w:space="0" w:color="auto"/>
            <w:bottom w:val="none" w:sz="0" w:space="0" w:color="auto"/>
            <w:right w:val="none" w:sz="0" w:space="0" w:color="auto"/>
          </w:divBdr>
        </w:div>
        <w:div w:id="624434455">
          <w:marLeft w:val="480"/>
          <w:marRight w:val="0"/>
          <w:marTop w:val="0"/>
          <w:marBottom w:val="0"/>
          <w:divBdr>
            <w:top w:val="none" w:sz="0" w:space="0" w:color="auto"/>
            <w:left w:val="none" w:sz="0" w:space="0" w:color="auto"/>
            <w:bottom w:val="none" w:sz="0" w:space="0" w:color="auto"/>
            <w:right w:val="none" w:sz="0" w:space="0" w:color="auto"/>
          </w:divBdr>
        </w:div>
        <w:div w:id="645283252">
          <w:marLeft w:val="480"/>
          <w:marRight w:val="0"/>
          <w:marTop w:val="0"/>
          <w:marBottom w:val="0"/>
          <w:divBdr>
            <w:top w:val="none" w:sz="0" w:space="0" w:color="auto"/>
            <w:left w:val="none" w:sz="0" w:space="0" w:color="auto"/>
            <w:bottom w:val="none" w:sz="0" w:space="0" w:color="auto"/>
            <w:right w:val="none" w:sz="0" w:space="0" w:color="auto"/>
          </w:divBdr>
        </w:div>
        <w:div w:id="702486716">
          <w:marLeft w:val="480"/>
          <w:marRight w:val="0"/>
          <w:marTop w:val="0"/>
          <w:marBottom w:val="0"/>
          <w:divBdr>
            <w:top w:val="none" w:sz="0" w:space="0" w:color="auto"/>
            <w:left w:val="none" w:sz="0" w:space="0" w:color="auto"/>
            <w:bottom w:val="none" w:sz="0" w:space="0" w:color="auto"/>
            <w:right w:val="none" w:sz="0" w:space="0" w:color="auto"/>
          </w:divBdr>
        </w:div>
        <w:div w:id="796799118">
          <w:marLeft w:val="480"/>
          <w:marRight w:val="0"/>
          <w:marTop w:val="0"/>
          <w:marBottom w:val="0"/>
          <w:divBdr>
            <w:top w:val="none" w:sz="0" w:space="0" w:color="auto"/>
            <w:left w:val="none" w:sz="0" w:space="0" w:color="auto"/>
            <w:bottom w:val="none" w:sz="0" w:space="0" w:color="auto"/>
            <w:right w:val="none" w:sz="0" w:space="0" w:color="auto"/>
          </w:divBdr>
        </w:div>
        <w:div w:id="797070730">
          <w:marLeft w:val="480"/>
          <w:marRight w:val="0"/>
          <w:marTop w:val="0"/>
          <w:marBottom w:val="0"/>
          <w:divBdr>
            <w:top w:val="none" w:sz="0" w:space="0" w:color="auto"/>
            <w:left w:val="none" w:sz="0" w:space="0" w:color="auto"/>
            <w:bottom w:val="none" w:sz="0" w:space="0" w:color="auto"/>
            <w:right w:val="none" w:sz="0" w:space="0" w:color="auto"/>
          </w:divBdr>
        </w:div>
        <w:div w:id="801078163">
          <w:marLeft w:val="480"/>
          <w:marRight w:val="0"/>
          <w:marTop w:val="0"/>
          <w:marBottom w:val="0"/>
          <w:divBdr>
            <w:top w:val="none" w:sz="0" w:space="0" w:color="auto"/>
            <w:left w:val="none" w:sz="0" w:space="0" w:color="auto"/>
            <w:bottom w:val="none" w:sz="0" w:space="0" w:color="auto"/>
            <w:right w:val="none" w:sz="0" w:space="0" w:color="auto"/>
          </w:divBdr>
        </w:div>
        <w:div w:id="851527877">
          <w:marLeft w:val="480"/>
          <w:marRight w:val="0"/>
          <w:marTop w:val="0"/>
          <w:marBottom w:val="0"/>
          <w:divBdr>
            <w:top w:val="none" w:sz="0" w:space="0" w:color="auto"/>
            <w:left w:val="none" w:sz="0" w:space="0" w:color="auto"/>
            <w:bottom w:val="none" w:sz="0" w:space="0" w:color="auto"/>
            <w:right w:val="none" w:sz="0" w:space="0" w:color="auto"/>
          </w:divBdr>
        </w:div>
        <w:div w:id="883492467">
          <w:marLeft w:val="480"/>
          <w:marRight w:val="0"/>
          <w:marTop w:val="0"/>
          <w:marBottom w:val="0"/>
          <w:divBdr>
            <w:top w:val="none" w:sz="0" w:space="0" w:color="auto"/>
            <w:left w:val="none" w:sz="0" w:space="0" w:color="auto"/>
            <w:bottom w:val="none" w:sz="0" w:space="0" w:color="auto"/>
            <w:right w:val="none" w:sz="0" w:space="0" w:color="auto"/>
          </w:divBdr>
        </w:div>
        <w:div w:id="901795271">
          <w:marLeft w:val="480"/>
          <w:marRight w:val="0"/>
          <w:marTop w:val="0"/>
          <w:marBottom w:val="0"/>
          <w:divBdr>
            <w:top w:val="none" w:sz="0" w:space="0" w:color="auto"/>
            <w:left w:val="none" w:sz="0" w:space="0" w:color="auto"/>
            <w:bottom w:val="none" w:sz="0" w:space="0" w:color="auto"/>
            <w:right w:val="none" w:sz="0" w:space="0" w:color="auto"/>
          </w:divBdr>
        </w:div>
        <w:div w:id="903759745">
          <w:marLeft w:val="480"/>
          <w:marRight w:val="0"/>
          <w:marTop w:val="0"/>
          <w:marBottom w:val="0"/>
          <w:divBdr>
            <w:top w:val="none" w:sz="0" w:space="0" w:color="auto"/>
            <w:left w:val="none" w:sz="0" w:space="0" w:color="auto"/>
            <w:bottom w:val="none" w:sz="0" w:space="0" w:color="auto"/>
            <w:right w:val="none" w:sz="0" w:space="0" w:color="auto"/>
          </w:divBdr>
        </w:div>
        <w:div w:id="957103173">
          <w:marLeft w:val="480"/>
          <w:marRight w:val="0"/>
          <w:marTop w:val="0"/>
          <w:marBottom w:val="0"/>
          <w:divBdr>
            <w:top w:val="none" w:sz="0" w:space="0" w:color="auto"/>
            <w:left w:val="none" w:sz="0" w:space="0" w:color="auto"/>
            <w:bottom w:val="none" w:sz="0" w:space="0" w:color="auto"/>
            <w:right w:val="none" w:sz="0" w:space="0" w:color="auto"/>
          </w:divBdr>
        </w:div>
        <w:div w:id="996148057">
          <w:marLeft w:val="480"/>
          <w:marRight w:val="0"/>
          <w:marTop w:val="0"/>
          <w:marBottom w:val="0"/>
          <w:divBdr>
            <w:top w:val="none" w:sz="0" w:space="0" w:color="auto"/>
            <w:left w:val="none" w:sz="0" w:space="0" w:color="auto"/>
            <w:bottom w:val="none" w:sz="0" w:space="0" w:color="auto"/>
            <w:right w:val="none" w:sz="0" w:space="0" w:color="auto"/>
          </w:divBdr>
        </w:div>
        <w:div w:id="1047991861">
          <w:marLeft w:val="480"/>
          <w:marRight w:val="0"/>
          <w:marTop w:val="0"/>
          <w:marBottom w:val="0"/>
          <w:divBdr>
            <w:top w:val="none" w:sz="0" w:space="0" w:color="auto"/>
            <w:left w:val="none" w:sz="0" w:space="0" w:color="auto"/>
            <w:bottom w:val="none" w:sz="0" w:space="0" w:color="auto"/>
            <w:right w:val="none" w:sz="0" w:space="0" w:color="auto"/>
          </w:divBdr>
        </w:div>
        <w:div w:id="1053194849">
          <w:marLeft w:val="480"/>
          <w:marRight w:val="0"/>
          <w:marTop w:val="0"/>
          <w:marBottom w:val="0"/>
          <w:divBdr>
            <w:top w:val="none" w:sz="0" w:space="0" w:color="auto"/>
            <w:left w:val="none" w:sz="0" w:space="0" w:color="auto"/>
            <w:bottom w:val="none" w:sz="0" w:space="0" w:color="auto"/>
            <w:right w:val="none" w:sz="0" w:space="0" w:color="auto"/>
          </w:divBdr>
        </w:div>
        <w:div w:id="1057431964">
          <w:marLeft w:val="480"/>
          <w:marRight w:val="0"/>
          <w:marTop w:val="0"/>
          <w:marBottom w:val="0"/>
          <w:divBdr>
            <w:top w:val="none" w:sz="0" w:space="0" w:color="auto"/>
            <w:left w:val="none" w:sz="0" w:space="0" w:color="auto"/>
            <w:bottom w:val="none" w:sz="0" w:space="0" w:color="auto"/>
            <w:right w:val="none" w:sz="0" w:space="0" w:color="auto"/>
          </w:divBdr>
        </w:div>
        <w:div w:id="1063021401">
          <w:marLeft w:val="480"/>
          <w:marRight w:val="0"/>
          <w:marTop w:val="0"/>
          <w:marBottom w:val="0"/>
          <w:divBdr>
            <w:top w:val="none" w:sz="0" w:space="0" w:color="auto"/>
            <w:left w:val="none" w:sz="0" w:space="0" w:color="auto"/>
            <w:bottom w:val="none" w:sz="0" w:space="0" w:color="auto"/>
            <w:right w:val="none" w:sz="0" w:space="0" w:color="auto"/>
          </w:divBdr>
        </w:div>
        <w:div w:id="1076702549">
          <w:marLeft w:val="480"/>
          <w:marRight w:val="0"/>
          <w:marTop w:val="0"/>
          <w:marBottom w:val="0"/>
          <w:divBdr>
            <w:top w:val="none" w:sz="0" w:space="0" w:color="auto"/>
            <w:left w:val="none" w:sz="0" w:space="0" w:color="auto"/>
            <w:bottom w:val="none" w:sz="0" w:space="0" w:color="auto"/>
            <w:right w:val="none" w:sz="0" w:space="0" w:color="auto"/>
          </w:divBdr>
        </w:div>
        <w:div w:id="1101799492">
          <w:marLeft w:val="480"/>
          <w:marRight w:val="0"/>
          <w:marTop w:val="0"/>
          <w:marBottom w:val="0"/>
          <w:divBdr>
            <w:top w:val="none" w:sz="0" w:space="0" w:color="auto"/>
            <w:left w:val="none" w:sz="0" w:space="0" w:color="auto"/>
            <w:bottom w:val="none" w:sz="0" w:space="0" w:color="auto"/>
            <w:right w:val="none" w:sz="0" w:space="0" w:color="auto"/>
          </w:divBdr>
        </w:div>
        <w:div w:id="1181620817">
          <w:marLeft w:val="480"/>
          <w:marRight w:val="0"/>
          <w:marTop w:val="0"/>
          <w:marBottom w:val="0"/>
          <w:divBdr>
            <w:top w:val="none" w:sz="0" w:space="0" w:color="auto"/>
            <w:left w:val="none" w:sz="0" w:space="0" w:color="auto"/>
            <w:bottom w:val="none" w:sz="0" w:space="0" w:color="auto"/>
            <w:right w:val="none" w:sz="0" w:space="0" w:color="auto"/>
          </w:divBdr>
        </w:div>
        <w:div w:id="1206674061">
          <w:marLeft w:val="480"/>
          <w:marRight w:val="0"/>
          <w:marTop w:val="0"/>
          <w:marBottom w:val="0"/>
          <w:divBdr>
            <w:top w:val="none" w:sz="0" w:space="0" w:color="auto"/>
            <w:left w:val="none" w:sz="0" w:space="0" w:color="auto"/>
            <w:bottom w:val="none" w:sz="0" w:space="0" w:color="auto"/>
            <w:right w:val="none" w:sz="0" w:space="0" w:color="auto"/>
          </w:divBdr>
        </w:div>
        <w:div w:id="1218974867">
          <w:marLeft w:val="480"/>
          <w:marRight w:val="0"/>
          <w:marTop w:val="0"/>
          <w:marBottom w:val="0"/>
          <w:divBdr>
            <w:top w:val="none" w:sz="0" w:space="0" w:color="auto"/>
            <w:left w:val="none" w:sz="0" w:space="0" w:color="auto"/>
            <w:bottom w:val="none" w:sz="0" w:space="0" w:color="auto"/>
            <w:right w:val="none" w:sz="0" w:space="0" w:color="auto"/>
          </w:divBdr>
        </w:div>
        <w:div w:id="1228228722">
          <w:marLeft w:val="480"/>
          <w:marRight w:val="0"/>
          <w:marTop w:val="0"/>
          <w:marBottom w:val="0"/>
          <w:divBdr>
            <w:top w:val="none" w:sz="0" w:space="0" w:color="auto"/>
            <w:left w:val="none" w:sz="0" w:space="0" w:color="auto"/>
            <w:bottom w:val="none" w:sz="0" w:space="0" w:color="auto"/>
            <w:right w:val="none" w:sz="0" w:space="0" w:color="auto"/>
          </w:divBdr>
        </w:div>
        <w:div w:id="1233007645">
          <w:marLeft w:val="480"/>
          <w:marRight w:val="0"/>
          <w:marTop w:val="0"/>
          <w:marBottom w:val="0"/>
          <w:divBdr>
            <w:top w:val="none" w:sz="0" w:space="0" w:color="auto"/>
            <w:left w:val="none" w:sz="0" w:space="0" w:color="auto"/>
            <w:bottom w:val="none" w:sz="0" w:space="0" w:color="auto"/>
            <w:right w:val="none" w:sz="0" w:space="0" w:color="auto"/>
          </w:divBdr>
        </w:div>
        <w:div w:id="1251348628">
          <w:marLeft w:val="480"/>
          <w:marRight w:val="0"/>
          <w:marTop w:val="0"/>
          <w:marBottom w:val="0"/>
          <w:divBdr>
            <w:top w:val="none" w:sz="0" w:space="0" w:color="auto"/>
            <w:left w:val="none" w:sz="0" w:space="0" w:color="auto"/>
            <w:bottom w:val="none" w:sz="0" w:space="0" w:color="auto"/>
            <w:right w:val="none" w:sz="0" w:space="0" w:color="auto"/>
          </w:divBdr>
        </w:div>
        <w:div w:id="1308437320">
          <w:marLeft w:val="480"/>
          <w:marRight w:val="0"/>
          <w:marTop w:val="0"/>
          <w:marBottom w:val="0"/>
          <w:divBdr>
            <w:top w:val="none" w:sz="0" w:space="0" w:color="auto"/>
            <w:left w:val="none" w:sz="0" w:space="0" w:color="auto"/>
            <w:bottom w:val="none" w:sz="0" w:space="0" w:color="auto"/>
            <w:right w:val="none" w:sz="0" w:space="0" w:color="auto"/>
          </w:divBdr>
        </w:div>
        <w:div w:id="1331299393">
          <w:marLeft w:val="480"/>
          <w:marRight w:val="0"/>
          <w:marTop w:val="0"/>
          <w:marBottom w:val="0"/>
          <w:divBdr>
            <w:top w:val="none" w:sz="0" w:space="0" w:color="auto"/>
            <w:left w:val="none" w:sz="0" w:space="0" w:color="auto"/>
            <w:bottom w:val="none" w:sz="0" w:space="0" w:color="auto"/>
            <w:right w:val="none" w:sz="0" w:space="0" w:color="auto"/>
          </w:divBdr>
        </w:div>
        <w:div w:id="1333027440">
          <w:marLeft w:val="480"/>
          <w:marRight w:val="0"/>
          <w:marTop w:val="0"/>
          <w:marBottom w:val="0"/>
          <w:divBdr>
            <w:top w:val="none" w:sz="0" w:space="0" w:color="auto"/>
            <w:left w:val="none" w:sz="0" w:space="0" w:color="auto"/>
            <w:bottom w:val="none" w:sz="0" w:space="0" w:color="auto"/>
            <w:right w:val="none" w:sz="0" w:space="0" w:color="auto"/>
          </w:divBdr>
        </w:div>
        <w:div w:id="1399787029">
          <w:marLeft w:val="480"/>
          <w:marRight w:val="0"/>
          <w:marTop w:val="0"/>
          <w:marBottom w:val="0"/>
          <w:divBdr>
            <w:top w:val="none" w:sz="0" w:space="0" w:color="auto"/>
            <w:left w:val="none" w:sz="0" w:space="0" w:color="auto"/>
            <w:bottom w:val="none" w:sz="0" w:space="0" w:color="auto"/>
            <w:right w:val="none" w:sz="0" w:space="0" w:color="auto"/>
          </w:divBdr>
        </w:div>
        <w:div w:id="1449592448">
          <w:marLeft w:val="480"/>
          <w:marRight w:val="0"/>
          <w:marTop w:val="0"/>
          <w:marBottom w:val="0"/>
          <w:divBdr>
            <w:top w:val="none" w:sz="0" w:space="0" w:color="auto"/>
            <w:left w:val="none" w:sz="0" w:space="0" w:color="auto"/>
            <w:bottom w:val="none" w:sz="0" w:space="0" w:color="auto"/>
            <w:right w:val="none" w:sz="0" w:space="0" w:color="auto"/>
          </w:divBdr>
        </w:div>
        <w:div w:id="1487747795">
          <w:marLeft w:val="480"/>
          <w:marRight w:val="0"/>
          <w:marTop w:val="0"/>
          <w:marBottom w:val="0"/>
          <w:divBdr>
            <w:top w:val="none" w:sz="0" w:space="0" w:color="auto"/>
            <w:left w:val="none" w:sz="0" w:space="0" w:color="auto"/>
            <w:bottom w:val="none" w:sz="0" w:space="0" w:color="auto"/>
            <w:right w:val="none" w:sz="0" w:space="0" w:color="auto"/>
          </w:divBdr>
        </w:div>
        <w:div w:id="1548835040">
          <w:marLeft w:val="480"/>
          <w:marRight w:val="0"/>
          <w:marTop w:val="0"/>
          <w:marBottom w:val="0"/>
          <w:divBdr>
            <w:top w:val="none" w:sz="0" w:space="0" w:color="auto"/>
            <w:left w:val="none" w:sz="0" w:space="0" w:color="auto"/>
            <w:bottom w:val="none" w:sz="0" w:space="0" w:color="auto"/>
            <w:right w:val="none" w:sz="0" w:space="0" w:color="auto"/>
          </w:divBdr>
        </w:div>
        <w:div w:id="1555972245">
          <w:marLeft w:val="480"/>
          <w:marRight w:val="0"/>
          <w:marTop w:val="0"/>
          <w:marBottom w:val="0"/>
          <w:divBdr>
            <w:top w:val="none" w:sz="0" w:space="0" w:color="auto"/>
            <w:left w:val="none" w:sz="0" w:space="0" w:color="auto"/>
            <w:bottom w:val="none" w:sz="0" w:space="0" w:color="auto"/>
            <w:right w:val="none" w:sz="0" w:space="0" w:color="auto"/>
          </w:divBdr>
        </w:div>
        <w:div w:id="1628926674">
          <w:marLeft w:val="480"/>
          <w:marRight w:val="0"/>
          <w:marTop w:val="0"/>
          <w:marBottom w:val="0"/>
          <w:divBdr>
            <w:top w:val="none" w:sz="0" w:space="0" w:color="auto"/>
            <w:left w:val="none" w:sz="0" w:space="0" w:color="auto"/>
            <w:bottom w:val="none" w:sz="0" w:space="0" w:color="auto"/>
            <w:right w:val="none" w:sz="0" w:space="0" w:color="auto"/>
          </w:divBdr>
        </w:div>
        <w:div w:id="1672367826">
          <w:marLeft w:val="480"/>
          <w:marRight w:val="0"/>
          <w:marTop w:val="0"/>
          <w:marBottom w:val="0"/>
          <w:divBdr>
            <w:top w:val="none" w:sz="0" w:space="0" w:color="auto"/>
            <w:left w:val="none" w:sz="0" w:space="0" w:color="auto"/>
            <w:bottom w:val="none" w:sz="0" w:space="0" w:color="auto"/>
            <w:right w:val="none" w:sz="0" w:space="0" w:color="auto"/>
          </w:divBdr>
        </w:div>
        <w:div w:id="1702584835">
          <w:marLeft w:val="480"/>
          <w:marRight w:val="0"/>
          <w:marTop w:val="0"/>
          <w:marBottom w:val="0"/>
          <w:divBdr>
            <w:top w:val="none" w:sz="0" w:space="0" w:color="auto"/>
            <w:left w:val="none" w:sz="0" w:space="0" w:color="auto"/>
            <w:bottom w:val="none" w:sz="0" w:space="0" w:color="auto"/>
            <w:right w:val="none" w:sz="0" w:space="0" w:color="auto"/>
          </w:divBdr>
        </w:div>
        <w:div w:id="1707441198">
          <w:marLeft w:val="480"/>
          <w:marRight w:val="0"/>
          <w:marTop w:val="0"/>
          <w:marBottom w:val="0"/>
          <w:divBdr>
            <w:top w:val="none" w:sz="0" w:space="0" w:color="auto"/>
            <w:left w:val="none" w:sz="0" w:space="0" w:color="auto"/>
            <w:bottom w:val="none" w:sz="0" w:space="0" w:color="auto"/>
            <w:right w:val="none" w:sz="0" w:space="0" w:color="auto"/>
          </w:divBdr>
        </w:div>
        <w:div w:id="1729497249">
          <w:marLeft w:val="480"/>
          <w:marRight w:val="0"/>
          <w:marTop w:val="0"/>
          <w:marBottom w:val="0"/>
          <w:divBdr>
            <w:top w:val="none" w:sz="0" w:space="0" w:color="auto"/>
            <w:left w:val="none" w:sz="0" w:space="0" w:color="auto"/>
            <w:bottom w:val="none" w:sz="0" w:space="0" w:color="auto"/>
            <w:right w:val="none" w:sz="0" w:space="0" w:color="auto"/>
          </w:divBdr>
        </w:div>
      </w:divsChild>
    </w:div>
    <w:div w:id="439763638">
      <w:bodyDiv w:val="1"/>
      <w:marLeft w:val="0"/>
      <w:marRight w:val="0"/>
      <w:marTop w:val="0"/>
      <w:marBottom w:val="0"/>
      <w:divBdr>
        <w:top w:val="none" w:sz="0" w:space="0" w:color="auto"/>
        <w:left w:val="none" w:sz="0" w:space="0" w:color="auto"/>
        <w:bottom w:val="none" w:sz="0" w:space="0" w:color="auto"/>
        <w:right w:val="none" w:sz="0" w:space="0" w:color="auto"/>
      </w:divBdr>
      <w:divsChild>
        <w:div w:id="12534299">
          <w:marLeft w:val="480"/>
          <w:marRight w:val="0"/>
          <w:marTop w:val="0"/>
          <w:marBottom w:val="0"/>
          <w:divBdr>
            <w:top w:val="none" w:sz="0" w:space="0" w:color="auto"/>
            <w:left w:val="none" w:sz="0" w:space="0" w:color="auto"/>
            <w:bottom w:val="none" w:sz="0" w:space="0" w:color="auto"/>
            <w:right w:val="none" w:sz="0" w:space="0" w:color="auto"/>
          </w:divBdr>
        </w:div>
        <w:div w:id="18817266">
          <w:marLeft w:val="480"/>
          <w:marRight w:val="0"/>
          <w:marTop w:val="0"/>
          <w:marBottom w:val="0"/>
          <w:divBdr>
            <w:top w:val="none" w:sz="0" w:space="0" w:color="auto"/>
            <w:left w:val="none" w:sz="0" w:space="0" w:color="auto"/>
            <w:bottom w:val="none" w:sz="0" w:space="0" w:color="auto"/>
            <w:right w:val="none" w:sz="0" w:space="0" w:color="auto"/>
          </w:divBdr>
        </w:div>
        <w:div w:id="21633153">
          <w:marLeft w:val="480"/>
          <w:marRight w:val="0"/>
          <w:marTop w:val="0"/>
          <w:marBottom w:val="0"/>
          <w:divBdr>
            <w:top w:val="none" w:sz="0" w:space="0" w:color="auto"/>
            <w:left w:val="none" w:sz="0" w:space="0" w:color="auto"/>
            <w:bottom w:val="none" w:sz="0" w:space="0" w:color="auto"/>
            <w:right w:val="none" w:sz="0" w:space="0" w:color="auto"/>
          </w:divBdr>
        </w:div>
        <w:div w:id="43020174">
          <w:marLeft w:val="480"/>
          <w:marRight w:val="0"/>
          <w:marTop w:val="0"/>
          <w:marBottom w:val="0"/>
          <w:divBdr>
            <w:top w:val="none" w:sz="0" w:space="0" w:color="auto"/>
            <w:left w:val="none" w:sz="0" w:space="0" w:color="auto"/>
            <w:bottom w:val="none" w:sz="0" w:space="0" w:color="auto"/>
            <w:right w:val="none" w:sz="0" w:space="0" w:color="auto"/>
          </w:divBdr>
        </w:div>
        <w:div w:id="50351816">
          <w:marLeft w:val="480"/>
          <w:marRight w:val="0"/>
          <w:marTop w:val="0"/>
          <w:marBottom w:val="0"/>
          <w:divBdr>
            <w:top w:val="none" w:sz="0" w:space="0" w:color="auto"/>
            <w:left w:val="none" w:sz="0" w:space="0" w:color="auto"/>
            <w:bottom w:val="none" w:sz="0" w:space="0" w:color="auto"/>
            <w:right w:val="none" w:sz="0" w:space="0" w:color="auto"/>
          </w:divBdr>
        </w:div>
        <w:div w:id="78908887">
          <w:marLeft w:val="480"/>
          <w:marRight w:val="0"/>
          <w:marTop w:val="0"/>
          <w:marBottom w:val="0"/>
          <w:divBdr>
            <w:top w:val="none" w:sz="0" w:space="0" w:color="auto"/>
            <w:left w:val="none" w:sz="0" w:space="0" w:color="auto"/>
            <w:bottom w:val="none" w:sz="0" w:space="0" w:color="auto"/>
            <w:right w:val="none" w:sz="0" w:space="0" w:color="auto"/>
          </w:divBdr>
        </w:div>
        <w:div w:id="94790866">
          <w:marLeft w:val="480"/>
          <w:marRight w:val="0"/>
          <w:marTop w:val="0"/>
          <w:marBottom w:val="0"/>
          <w:divBdr>
            <w:top w:val="none" w:sz="0" w:space="0" w:color="auto"/>
            <w:left w:val="none" w:sz="0" w:space="0" w:color="auto"/>
            <w:bottom w:val="none" w:sz="0" w:space="0" w:color="auto"/>
            <w:right w:val="none" w:sz="0" w:space="0" w:color="auto"/>
          </w:divBdr>
        </w:div>
        <w:div w:id="110250305">
          <w:marLeft w:val="480"/>
          <w:marRight w:val="0"/>
          <w:marTop w:val="0"/>
          <w:marBottom w:val="0"/>
          <w:divBdr>
            <w:top w:val="none" w:sz="0" w:space="0" w:color="auto"/>
            <w:left w:val="none" w:sz="0" w:space="0" w:color="auto"/>
            <w:bottom w:val="none" w:sz="0" w:space="0" w:color="auto"/>
            <w:right w:val="none" w:sz="0" w:space="0" w:color="auto"/>
          </w:divBdr>
        </w:div>
        <w:div w:id="111824312">
          <w:marLeft w:val="480"/>
          <w:marRight w:val="0"/>
          <w:marTop w:val="0"/>
          <w:marBottom w:val="0"/>
          <w:divBdr>
            <w:top w:val="none" w:sz="0" w:space="0" w:color="auto"/>
            <w:left w:val="none" w:sz="0" w:space="0" w:color="auto"/>
            <w:bottom w:val="none" w:sz="0" w:space="0" w:color="auto"/>
            <w:right w:val="none" w:sz="0" w:space="0" w:color="auto"/>
          </w:divBdr>
        </w:div>
        <w:div w:id="125974768">
          <w:marLeft w:val="480"/>
          <w:marRight w:val="0"/>
          <w:marTop w:val="0"/>
          <w:marBottom w:val="0"/>
          <w:divBdr>
            <w:top w:val="none" w:sz="0" w:space="0" w:color="auto"/>
            <w:left w:val="none" w:sz="0" w:space="0" w:color="auto"/>
            <w:bottom w:val="none" w:sz="0" w:space="0" w:color="auto"/>
            <w:right w:val="none" w:sz="0" w:space="0" w:color="auto"/>
          </w:divBdr>
        </w:div>
        <w:div w:id="135071237">
          <w:marLeft w:val="480"/>
          <w:marRight w:val="0"/>
          <w:marTop w:val="0"/>
          <w:marBottom w:val="0"/>
          <w:divBdr>
            <w:top w:val="none" w:sz="0" w:space="0" w:color="auto"/>
            <w:left w:val="none" w:sz="0" w:space="0" w:color="auto"/>
            <w:bottom w:val="none" w:sz="0" w:space="0" w:color="auto"/>
            <w:right w:val="none" w:sz="0" w:space="0" w:color="auto"/>
          </w:divBdr>
        </w:div>
        <w:div w:id="138420811">
          <w:marLeft w:val="480"/>
          <w:marRight w:val="0"/>
          <w:marTop w:val="0"/>
          <w:marBottom w:val="0"/>
          <w:divBdr>
            <w:top w:val="none" w:sz="0" w:space="0" w:color="auto"/>
            <w:left w:val="none" w:sz="0" w:space="0" w:color="auto"/>
            <w:bottom w:val="none" w:sz="0" w:space="0" w:color="auto"/>
            <w:right w:val="none" w:sz="0" w:space="0" w:color="auto"/>
          </w:divBdr>
        </w:div>
        <w:div w:id="138808023">
          <w:marLeft w:val="480"/>
          <w:marRight w:val="0"/>
          <w:marTop w:val="0"/>
          <w:marBottom w:val="0"/>
          <w:divBdr>
            <w:top w:val="none" w:sz="0" w:space="0" w:color="auto"/>
            <w:left w:val="none" w:sz="0" w:space="0" w:color="auto"/>
            <w:bottom w:val="none" w:sz="0" w:space="0" w:color="auto"/>
            <w:right w:val="none" w:sz="0" w:space="0" w:color="auto"/>
          </w:divBdr>
        </w:div>
        <w:div w:id="142430876">
          <w:marLeft w:val="480"/>
          <w:marRight w:val="0"/>
          <w:marTop w:val="0"/>
          <w:marBottom w:val="0"/>
          <w:divBdr>
            <w:top w:val="none" w:sz="0" w:space="0" w:color="auto"/>
            <w:left w:val="none" w:sz="0" w:space="0" w:color="auto"/>
            <w:bottom w:val="none" w:sz="0" w:space="0" w:color="auto"/>
            <w:right w:val="none" w:sz="0" w:space="0" w:color="auto"/>
          </w:divBdr>
        </w:div>
        <w:div w:id="145971737">
          <w:marLeft w:val="480"/>
          <w:marRight w:val="0"/>
          <w:marTop w:val="0"/>
          <w:marBottom w:val="0"/>
          <w:divBdr>
            <w:top w:val="none" w:sz="0" w:space="0" w:color="auto"/>
            <w:left w:val="none" w:sz="0" w:space="0" w:color="auto"/>
            <w:bottom w:val="none" w:sz="0" w:space="0" w:color="auto"/>
            <w:right w:val="none" w:sz="0" w:space="0" w:color="auto"/>
          </w:divBdr>
        </w:div>
        <w:div w:id="148519718">
          <w:marLeft w:val="480"/>
          <w:marRight w:val="0"/>
          <w:marTop w:val="0"/>
          <w:marBottom w:val="0"/>
          <w:divBdr>
            <w:top w:val="none" w:sz="0" w:space="0" w:color="auto"/>
            <w:left w:val="none" w:sz="0" w:space="0" w:color="auto"/>
            <w:bottom w:val="none" w:sz="0" w:space="0" w:color="auto"/>
            <w:right w:val="none" w:sz="0" w:space="0" w:color="auto"/>
          </w:divBdr>
        </w:div>
        <w:div w:id="154032305">
          <w:marLeft w:val="480"/>
          <w:marRight w:val="0"/>
          <w:marTop w:val="0"/>
          <w:marBottom w:val="0"/>
          <w:divBdr>
            <w:top w:val="none" w:sz="0" w:space="0" w:color="auto"/>
            <w:left w:val="none" w:sz="0" w:space="0" w:color="auto"/>
            <w:bottom w:val="none" w:sz="0" w:space="0" w:color="auto"/>
            <w:right w:val="none" w:sz="0" w:space="0" w:color="auto"/>
          </w:divBdr>
        </w:div>
        <w:div w:id="164251122">
          <w:marLeft w:val="480"/>
          <w:marRight w:val="0"/>
          <w:marTop w:val="0"/>
          <w:marBottom w:val="0"/>
          <w:divBdr>
            <w:top w:val="none" w:sz="0" w:space="0" w:color="auto"/>
            <w:left w:val="none" w:sz="0" w:space="0" w:color="auto"/>
            <w:bottom w:val="none" w:sz="0" w:space="0" w:color="auto"/>
            <w:right w:val="none" w:sz="0" w:space="0" w:color="auto"/>
          </w:divBdr>
        </w:div>
        <w:div w:id="164520752">
          <w:marLeft w:val="480"/>
          <w:marRight w:val="0"/>
          <w:marTop w:val="0"/>
          <w:marBottom w:val="0"/>
          <w:divBdr>
            <w:top w:val="none" w:sz="0" w:space="0" w:color="auto"/>
            <w:left w:val="none" w:sz="0" w:space="0" w:color="auto"/>
            <w:bottom w:val="none" w:sz="0" w:space="0" w:color="auto"/>
            <w:right w:val="none" w:sz="0" w:space="0" w:color="auto"/>
          </w:divBdr>
        </w:div>
        <w:div w:id="167869425">
          <w:marLeft w:val="480"/>
          <w:marRight w:val="0"/>
          <w:marTop w:val="0"/>
          <w:marBottom w:val="0"/>
          <w:divBdr>
            <w:top w:val="none" w:sz="0" w:space="0" w:color="auto"/>
            <w:left w:val="none" w:sz="0" w:space="0" w:color="auto"/>
            <w:bottom w:val="none" w:sz="0" w:space="0" w:color="auto"/>
            <w:right w:val="none" w:sz="0" w:space="0" w:color="auto"/>
          </w:divBdr>
        </w:div>
        <w:div w:id="169107339">
          <w:marLeft w:val="480"/>
          <w:marRight w:val="0"/>
          <w:marTop w:val="0"/>
          <w:marBottom w:val="0"/>
          <w:divBdr>
            <w:top w:val="none" w:sz="0" w:space="0" w:color="auto"/>
            <w:left w:val="none" w:sz="0" w:space="0" w:color="auto"/>
            <w:bottom w:val="none" w:sz="0" w:space="0" w:color="auto"/>
            <w:right w:val="none" w:sz="0" w:space="0" w:color="auto"/>
          </w:divBdr>
        </w:div>
        <w:div w:id="177617615">
          <w:marLeft w:val="480"/>
          <w:marRight w:val="0"/>
          <w:marTop w:val="0"/>
          <w:marBottom w:val="0"/>
          <w:divBdr>
            <w:top w:val="none" w:sz="0" w:space="0" w:color="auto"/>
            <w:left w:val="none" w:sz="0" w:space="0" w:color="auto"/>
            <w:bottom w:val="none" w:sz="0" w:space="0" w:color="auto"/>
            <w:right w:val="none" w:sz="0" w:space="0" w:color="auto"/>
          </w:divBdr>
        </w:div>
        <w:div w:id="181434164">
          <w:marLeft w:val="480"/>
          <w:marRight w:val="0"/>
          <w:marTop w:val="0"/>
          <w:marBottom w:val="0"/>
          <w:divBdr>
            <w:top w:val="none" w:sz="0" w:space="0" w:color="auto"/>
            <w:left w:val="none" w:sz="0" w:space="0" w:color="auto"/>
            <w:bottom w:val="none" w:sz="0" w:space="0" w:color="auto"/>
            <w:right w:val="none" w:sz="0" w:space="0" w:color="auto"/>
          </w:divBdr>
        </w:div>
        <w:div w:id="191966758">
          <w:marLeft w:val="480"/>
          <w:marRight w:val="0"/>
          <w:marTop w:val="0"/>
          <w:marBottom w:val="0"/>
          <w:divBdr>
            <w:top w:val="none" w:sz="0" w:space="0" w:color="auto"/>
            <w:left w:val="none" w:sz="0" w:space="0" w:color="auto"/>
            <w:bottom w:val="none" w:sz="0" w:space="0" w:color="auto"/>
            <w:right w:val="none" w:sz="0" w:space="0" w:color="auto"/>
          </w:divBdr>
        </w:div>
        <w:div w:id="202057652">
          <w:marLeft w:val="480"/>
          <w:marRight w:val="0"/>
          <w:marTop w:val="0"/>
          <w:marBottom w:val="0"/>
          <w:divBdr>
            <w:top w:val="none" w:sz="0" w:space="0" w:color="auto"/>
            <w:left w:val="none" w:sz="0" w:space="0" w:color="auto"/>
            <w:bottom w:val="none" w:sz="0" w:space="0" w:color="auto"/>
            <w:right w:val="none" w:sz="0" w:space="0" w:color="auto"/>
          </w:divBdr>
        </w:div>
        <w:div w:id="215315656">
          <w:marLeft w:val="480"/>
          <w:marRight w:val="0"/>
          <w:marTop w:val="0"/>
          <w:marBottom w:val="0"/>
          <w:divBdr>
            <w:top w:val="none" w:sz="0" w:space="0" w:color="auto"/>
            <w:left w:val="none" w:sz="0" w:space="0" w:color="auto"/>
            <w:bottom w:val="none" w:sz="0" w:space="0" w:color="auto"/>
            <w:right w:val="none" w:sz="0" w:space="0" w:color="auto"/>
          </w:divBdr>
        </w:div>
        <w:div w:id="220871290">
          <w:marLeft w:val="480"/>
          <w:marRight w:val="0"/>
          <w:marTop w:val="0"/>
          <w:marBottom w:val="0"/>
          <w:divBdr>
            <w:top w:val="none" w:sz="0" w:space="0" w:color="auto"/>
            <w:left w:val="none" w:sz="0" w:space="0" w:color="auto"/>
            <w:bottom w:val="none" w:sz="0" w:space="0" w:color="auto"/>
            <w:right w:val="none" w:sz="0" w:space="0" w:color="auto"/>
          </w:divBdr>
        </w:div>
        <w:div w:id="232005419">
          <w:marLeft w:val="480"/>
          <w:marRight w:val="0"/>
          <w:marTop w:val="0"/>
          <w:marBottom w:val="0"/>
          <w:divBdr>
            <w:top w:val="none" w:sz="0" w:space="0" w:color="auto"/>
            <w:left w:val="none" w:sz="0" w:space="0" w:color="auto"/>
            <w:bottom w:val="none" w:sz="0" w:space="0" w:color="auto"/>
            <w:right w:val="none" w:sz="0" w:space="0" w:color="auto"/>
          </w:divBdr>
        </w:div>
        <w:div w:id="247622779">
          <w:marLeft w:val="480"/>
          <w:marRight w:val="0"/>
          <w:marTop w:val="0"/>
          <w:marBottom w:val="0"/>
          <w:divBdr>
            <w:top w:val="none" w:sz="0" w:space="0" w:color="auto"/>
            <w:left w:val="none" w:sz="0" w:space="0" w:color="auto"/>
            <w:bottom w:val="none" w:sz="0" w:space="0" w:color="auto"/>
            <w:right w:val="none" w:sz="0" w:space="0" w:color="auto"/>
          </w:divBdr>
        </w:div>
        <w:div w:id="263340930">
          <w:marLeft w:val="480"/>
          <w:marRight w:val="0"/>
          <w:marTop w:val="0"/>
          <w:marBottom w:val="0"/>
          <w:divBdr>
            <w:top w:val="none" w:sz="0" w:space="0" w:color="auto"/>
            <w:left w:val="none" w:sz="0" w:space="0" w:color="auto"/>
            <w:bottom w:val="none" w:sz="0" w:space="0" w:color="auto"/>
            <w:right w:val="none" w:sz="0" w:space="0" w:color="auto"/>
          </w:divBdr>
        </w:div>
        <w:div w:id="292102372">
          <w:marLeft w:val="480"/>
          <w:marRight w:val="0"/>
          <w:marTop w:val="0"/>
          <w:marBottom w:val="0"/>
          <w:divBdr>
            <w:top w:val="none" w:sz="0" w:space="0" w:color="auto"/>
            <w:left w:val="none" w:sz="0" w:space="0" w:color="auto"/>
            <w:bottom w:val="none" w:sz="0" w:space="0" w:color="auto"/>
            <w:right w:val="none" w:sz="0" w:space="0" w:color="auto"/>
          </w:divBdr>
        </w:div>
        <w:div w:id="307899465">
          <w:marLeft w:val="480"/>
          <w:marRight w:val="0"/>
          <w:marTop w:val="0"/>
          <w:marBottom w:val="0"/>
          <w:divBdr>
            <w:top w:val="none" w:sz="0" w:space="0" w:color="auto"/>
            <w:left w:val="none" w:sz="0" w:space="0" w:color="auto"/>
            <w:bottom w:val="none" w:sz="0" w:space="0" w:color="auto"/>
            <w:right w:val="none" w:sz="0" w:space="0" w:color="auto"/>
          </w:divBdr>
        </w:div>
        <w:div w:id="320937723">
          <w:marLeft w:val="480"/>
          <w:marRight w:val="0"/>
          <w:marTop w:val="0"/>
          <w:marBottom w:val="0"/>
          <w:divBdr>
            <w:top w:val="none" w:sz="0" w:space="0" w:color="auto"/>
            <w:left w:val="none" w:sz="0" w:space="0" w:color="auto"/>
            <w:bottom w:val="none" w:sz="0" w:space="0" w:color="auto"/>
            <w:right w:val="none" w:sz="0" w:space="0" w:color="auto"/>
          </w:divBdr>
        </w:div>
        <w:div w:id="341595325">
          <w:marLeft w:val="480"/>
          <w:marRight w:val="0"/>
          <w:marTop w:val="0"/>
          <w:marBottom w:val="0"/>
          <w:divBdr>
            <w:top w:val="none" w:sz="0" w:space="0" w:color="auto"/>
            <w:left w:val="none" w:sz="0" w:space="0" w:color="auto"/>
            <w:bottom w:val="none" w:sz="0" w:space="0" w:color="auto"/>
            <w:right w:val="none" w:sz="0" w:space="0" w:color="auto"/>
          </w:divBdr>
        </w:div>
        <w:div w:id="346639395">
          <w:marLeft w:val="480"/>
          <w:marRight w:val="0"/>
          <w:marTop w:val="0"/>
          <w:marBottom w:val="0"/>
          <w:divBdr>
            <w:top w:val="none" w:sz="0" w:space="0" w:color="auto"/>
            <w:left w:val="none" w:sz="0" w:space="0" w:color="auto"/>
            <w:bottom w:val="none" w:sz="0" w:space="0" w:color="auto"/>
            <w:right w:val="none" w:sz="0" w:space="0" w:color="auto"/>
          </w:divBdr>
        </w:div>
        <w:div w:id="350112932">
          <w:marLeft w:val="480"/>
          <w:marRight w:val="0"/>
          <w:marTop w:val="0"/>
          <w:marBottom w:val="0"/>
          <w:divBdr>
            <w:top w:val="none" w:sz="0" w:space="0" w:color="auto"/>
            <w:left w:val="none" w:sz="0" w:space="0" w:color="auto"/>
            <w:bottom w:val="none" w:sz="0" w:space="0" w:color="auto"/>
            <w:right w:val="none" w:sz="0" w:space="0" w:color="auto"/>
          </w:divBdr>
        </w:div>
        <w:div w:id="351617327">
          <w:marLeft w:val="480"/>
          <w:marRight w:val="0"/>
          <w:marTop w:val="0"/>
          <w:marBottom w:val="0"/>
          <w:divBdr>
            <w:top w:val="none" w:sz="0" w:space="0" w:color="auto"/>
            <w:left w:val="none" w:sz="0" w:space="0" w:color="auto"/>
            <w:bottom w:val="none" w:sz="0" w:space="0" w:color="auto"/>
            <w:right w:val="none" w:sz="0" w:space="0" w:color="auto"/>
          </w:divBdr>
        </w:div>
        <w:div w:id="357774620">
          <w:marLeft w:val="480"/>
          <w:marRight w:val="0"/>
          <w:marTop w:val="0"/>
          <w:marBottom w:val="0"/>
          <w:divBdr>
            <w:top w:val="none" w:sz="0" w:space="0" w:color="auto"/>
            <w:left w:val="none" w:sz="0" w:space="0" w:color="auto"/>
            <w:bottom w:val="none" w:sz="0" w:space="0" w:color="auto"/>
            <w:right w:val="none" w:sz="0" w:space="0" w:color="auto"/>
          </w:divBdr>
        </w:div>
        <w:div w:id="357897997">
          <w:marLeft w:val="480"/>
          <w:marRight w:val="0"/>
          <w:marTop w:val="0"/>
          <w:marBottom w:val="0"/>
          <w:divBdr>
            <w:top w:val="none" w:sz="0" w:space="0" w:color="auto"/>
            <w:left w:val="none" w:sz="0" w:space="0" w:color="auto"/>
            <w:bottom w:val="none" w:sz="0" w:space="0" w:color="auto"/>
            <w:right w:val="none" w:sz="0" w:space="0" w:color="auto"/>
          </w:divBdr>
        </w:div>
        <w:div w:id="359085309">
          <w:marLeft w:val="480"/>
          <w:marRight w:val="0"/>
          <w:marTop w:val="0"/>
          <w:marBottom w:val="0"/>
          <w:divBdr>
            <w:top w:val="none" w:sz="0" w:space="0" w:color="auto"/>
            <w:left w:val="none" w:sz="0" w:space="0" w:color="auto"/>
            <w:bottom w:val="none" w:sz="0" w:space="0" w:color="auto"/>
            <w:right w:val="none" w:sz="0" w:space="0" w:color="auto"/>
          </w:divBdr>
        </w:div>
        <w:div w:id="366567254">
          <w:marLeft w:val="480"/>
          <w:marRight w:val="0"/>
          <w:marTop w:val="0"/>
          <w:marBottom w:val="0"/>
          <w:divBdr>
            <w:top w:val="none" w:sz="0" w:space="0" w:color="auto"/>
            <w:left w:val="none" w:sz="0" w:space="0" w:color="auto"/>
            <w:bottom w:val="none" w:sz="0" w:space="0" w:color="auto"/>
            <w:right w:val="none" w:sz="0" w:space="0" w:color="auto"/>
          </w:divBdr>
        </w:div>
        <w:div w:id="412436203">
          <w:marLeft w:val="480"/>
          <w:marRight w:val="0"/>
          <w:marTop w:val="0"/>
          <w:marBottom w:val="0"/>
          <w:divBdr>
            <w:top w:val="none" w:sz="0" w:space="0" w:color="auto"/>
            <w:left w:val="none" w:sz="0" w:space="0" w:color="auto"/>
            <w:bottom w:val="none" w:sz="0" w:space="0" w:color="auto"/>
            <w:right w:val="none" w:sz="0" w:space="0" w:color="auto"/>
          </w:divBdr>
        </w:div>
        <w:div w:id="412702005">
          <w:marLeft w:val="480"/>
          <w:marRight w:val="0"/>
          <w:marTop w:val="0"/>
          <w:marBottom w:val="0"/>
          <w:divBdr>
            <w:top w:val="none" w:sz="0" w:space="0" w:color="auto"/>
            <w:left w:val="none" w:sz="0" w:space="0" w:color="auto"/>
            <w:bottom w:val="none" w:sz="0" w:space="0" w:color="auto"/>
            <w:right w:val="none" w:sz="0" w:space="0" w:color="auto"/>
          </w:divBdr>
        </w:div>
        <w:div w:id="421875017">
          <w:marLeft w:val="480"/>
          <w:marRight w:val="0"/>
          <w:marTop w:val="0"/>
          <w:marBottom w:val="0"/>
          <w:divBdr>
            <w:top w:val="none" w:sz="0" w:space="0" w:color="auto"/>
            <w:left w:val="none" w:sz="0" w:space="0" w:color="auto"/>
            <w:bottom w:val="none" w:sz="0" w:space="0" w:color="auto"/>
            <w:right w:val="none" w:sz="0" w:space="0" w:color="auto"/>
          </w:divBdr>
        </w:div>
        <w:div w:id="428701301">
          <w:marLeft w:val="480"/>
          <w:marRight w:val="0"/>
          <w:marTop w:val="0"/>
          <w:marBottom w:val="0"/>
          <w:divBdr>
            <w:top w:val="none" w:sz="0" w:space="0" w:color="auto"/>
            <w:left w:val="none" w:sz="0" w:space="0" w:color="auto"/>
            <w:bottom w:val="none" w:sz="0" w:space="0" w:color="auto"/>
            <w:right w:val="none" w:sz="0" w:space="0" w:color="auto"/>
          </w:divBdr>
        </w:div>
        <w:div w:id="441462090">
          <w:marLeft w:val="480"/>
          <w:marRight w:val="0"/>
          <w:marTop w:val="0"/>
          <w:marBottom w:val="0"/>
          <w:divBdr>
            <w:top w:val="none" w:sz="0" w:space="0" w:color="auto"/>
            <w:left w:val="none" w:sz="0" w:space="0" w:color="auto"/>
            <w:bottom w:val="none" w:sz="0" w:space="0" w:color="auto"/>
            <w:right w:val="none" w:sz="0" w:space="0" w:color="auto"/>
          </w:divBdr>
        </w:div>
        <w:div w:id="461047464">
          <w:marLeft w:val="480"/>
          <w:marRight w:val="0"/>
          <w:marTop w:val="0"/>
          <w:marBottom w:val="0"/>
          <w:divBdr>
            <w:top w:val="none" w:sz="0" w:space="0" w:color="auto"/>
            <w:left w:val="none" w:sz="0" w:space="0" w:color="auto"/>
            <w:bottom w:val="none" w:sz="0" w:space="0" w:color="auto"/>
            <w:right w:val="none" w:sz="0" w:space="0" w:color="auto"/>
          </w:divBdr>
        </w:div>
        <w:div w:id="476410969">
          <w:marLeft w:val="480"/>
          <w:marRight w:val="0"/>
          <w:marTop w:val="0"/>
          <w:marBottom w:val="0"/>
          <w:divBdr>
            <w:top w:val="none" w:sz="0" w:space="0" w:color="auto"/>
            <w:left w:val="none" w:sz="0" w:space="0" w:color="auto"/>
            <w:bottom w:val="none" w:sz="0" w:space="0" w:color="auto"/>
            <w:right w:val="none" w:sz="0" w:space="0" w:color="auto"/>
          </w:divBdr>
        </w:div>
        <w:div w:id="482238436">
          <w:marLeft w:val="480"/>
          <w:marRight w:val="0"/>
          <w:marTop w:val="0"/>
          <w:marBottom w:val="0"/>
          <w:divBdr>
            <w:top w:val="none" w:sz="0" w:space="0" w:color="auto"/>
            <w:left w:val="none" w:sz="0" w:space="0" w:color="auto"/>
            <w:bottom w:val="none" w:sz="0" w:space="0" w:color="auto"/>
            <w:right w:val="none" w:sz="0" w:space="0" w:color="auto"/>
          </w:divBdr>
        </w:div>
        <w:div w:id="487401986">
          <w:marLeft w:val="480"/>
          <w:marRight w:val="0"/>
          <w:marTop w:val="0"/>
          <w:marBottom w:val="0"/>
          <w:divBdr>
            <w:top w:val="none" w:sz="0" w:space="0" w:color="auto"/>
            <w:left w:val="none" w:sz="0" w:space="0" w:color="auto"/>
            <w:bottom w:val="none" w:sz="0" w:space="0" w:color="auto"/>
            <w:right w:val="none" w:sz="0" w:space="0" w:color="auto"/>
          </w:divBdr>
        </w:div>
        <w:div w:id="490296328">
          <w:marLeft w:val="480"/>
          <w:marRight w:val="0"/>
          <w:marTop w:val="0"/>
          <w:marBottom w:val="0"/>
          <w:divBdr>
            <w:top w:val="none" w:sz="0" w:space="0" w:color="auto"/>
            <w:left w:val="none" w:sz="0" w:space="0" w:color="auto"/>
            <w:bottom w:val="none" w:sz="0" w:space="0" w:color="auto"/>
            <w:right w:val="none" w:sz="0" w:space="0" w:color="auto"/>
          </w:divBdr>
        </w:div>
        <w:div w:id="500505863">
          <w:marLeft w:val="480"/>
          <w:marRight w:val="0"/>
          <w:marTop w:val="0"/>
          <w:marBottom w:val="0"/>
          <w:divBdr>
            <w:top w:val="none" w:sz="0" w:space="0" w:color="auto"/>
            <w:left w:val="none" w:sz="0" w:space="0" w:color="auto"/>
            <w:bottom w:val="none" w:sz="0" w:space="0" w:color="auto"/>
            <w:right w:val="none" w:sz="0" w:space="0" w:color="auto"/>
          </w:divBdr>
        </w:div>
        <w:div w:id="521479642">
          <w:marLeft w:val="480"/>
          <w:marRight w:val="0"/>
          <w:marTop w:val="0"/>
          <w:marBottom w:val="0"/>
          <w:divBdr>
            <w:top w:val="none" w:sz="0" w:space="0" w:color="auto"/>
            <w:left w:val="none" w:sz="0" w:space="0" w:color="auto"/>
            <w:bottom w:val="none" w:sz="0" w:space="0" w:color="auto"/>
            <w:right w:val="none" w:sz="0" w:space="0" w:color="auto"/>
          </w:divBdr>
        </w:div>
        <w:div w:id="525482983">
          <w:marLeft w:val="480"/>
          <w:marRight w:val="0"/>
          <w:marTop w:val="0"/>
          <w:marBottom w:val="0"/>
          <w:divBdr>
            <w:top w:val="none" w:sz="0" w:space="0" w:color="auto"/>
            <w:left w:val="none" w:sz="0" w:space="0" w:color="auto"/>
            <w:bottom w:val="none" w:sz="0" w:space="0" w:color="auto"/>
            <w:right w:val="none" w:sz="0" w:space="0" w:color="auto"/>
          </w:divBdr>
        </w:div>
        <w:div w:id="531695399">
          <w:marLeft w:val="480"/>
          <w:marRight w:val="0"/>
          <w:marTop w:val="0"/>
          <w:marBottom w:val="0"/>
          <w:divBdr>
            <w:top w:val="none" w:sz="0" w:space="0" w:color="auto"/>
            <w:left w:val="none" w:sz="0" w:space="0" w:color="auto"/>
            <w:bottom w:val="none" w:sz="0" w:space="0" w:color="auto"/>
            <w:right w:val="none" w:sz="0" w:space="0" w:color="auto"/>
          </w:divBdr>
        </w:div>
        <w:div w:id="535316156">
          <w:marLeft w:val="480"/>
          <w:marRight w:val="0"/>
          <w:marTop w:val="0"/>
          <w:marBottom w:val="0"/>
          <w:divBdr>
            <w:top w:val="none" w:sz="0" w:space="0" w:color="auto"/>
            <w:left w:val="none" w:sz="0" w:space="0" w:color="auto"/>
            <w:bottom w:val="none" w:sz="0" w:space="0" w:color="auto"/>
            <w:right w:val="none" w:sz="0" w:space="0" w:color="auto"/>
          </w:divBdr>
        </w:div>
        <w:div w:id="579407088">
          <w:marLeft w:val="480"/>
          <w:marRight w:val="0"/>
          <w:marTop w:val="0"/>
          <w:marBottom w:val="0"/>
          <w:divBdr>
            <w:top w:val="none" w:sz="0" w:space="0" w:color="auto"/>
            <w:left w:val="none" w:sz="0" w:space="0" w:color="auto"/>
            <w:bottom w:val="none" w:sz="0" w:space="0" w:color="auto"/>
            <w:right w:val="none" w:sz="0" w:space="0" w:color="auto"/>
          </w:divBdr>
        </w:div>
        <w:div w:id="596057764">
          <w:marLeft w:val="480"/>
          <w:marRight w:val="0"/>
          <w:marTop w:val="0"/>
          <w:marBottom w:val="0"/>
          <w:divBdr>
            <w:top w:val="none" w:sz="0" w:space="0" w:color="auto"/>
            <w:left w:val="none" w:sz="0" w:space="0" w:color="auto"/>
            <w:bottom w:val="none" w:sz="0" w:space="0" w:color="auto"/>
            <w:right w:val="none" w:sz="0" w:space="0" w:color="auto"/>
          </w:divBdr>
        </w:div>
        <w:div w:id="603004903">
          <w:marLeft w:val="480"/>
          <w:marRight w:val="0"/>
          <w:marTop w:val="0"/>
          <w:marBottom w:val="0"/>
          <w:divBdr>
            <w:top w:val="none" w:sz="0" w:space="0" w:color="auto"/>
            <w:left w:val="none" w:sz="0" w:space="0" w:color="auto"/>
            <w:bottom w:val="none" w:sz="0" w:space="0" w:color="auto"/>
            <w:right w:val="none" w:sz="0" w:space="0" w:color="auto"/>
          </w:divBdr>
        </w:div>
        <w:div w:id="610940894">
          <w:marLeft w:val="480"/>
          <w:marRight w:val="0"/>
          <w:marTop w:val="0"/>
          <w:marBottom w:val="0"/>
          <w:divBdr>
            <w:top w:val="none" w:sz="0" w:space="0" w:color="auto"/>
            <w:left w:val="none" w:sz="0" w:space="0" w:color="auto"/>
            <w:bottom w:val="none" w:sz="0" w:space="0" w:color="auto"/>
            <w:right w:val="none" w:sz="0" w:space="0" w:color="auto"/>
          </w:divBdr>
        </w:div>
        <w:div w:id="626356758">
          <w:marLeft w:val="480"/>
          <w:marRight w:val="0"/>
          <w:marTop w:val="0"/>
          <w:marBottom w:val="0"/>
          <w:divBdr>
            <w:top w:val="none" w:sz="0" w:space="0" w:color="auto"/>
            <w:left w:val="none" w:sz="0" w:space="0" w:color="auto"/>
            <w:bottom w:val="none" w:sz="0" w:space="0" w:color="auto"/>
            <w:right w:val="none" w:sz="0" w:space="0" w:color="auto"/>
          </w:divBdr>
        </w:div>
        <w:div w:id="638270359">
          <w:marLeft w:val="480"/>
          <w:marRight w:val="0"/>
          <w:marTop w:val="0"/>
          <w:marBottom w:val="0"/>
          <w:divBdr>
            <w:top w:val="none" w:sz="0" w:space="0" w:color="auto"/>
            <w:left w:val="none" w:sz="0" w:space="0" w:color="auto"/>
            <w:bottom w:val="none" w:sz="0" w:space="0" w:color="auto"/>
            <w:right w:val="none" w:sz="0" w:space="0" w:color="auto"/>
          </w:divBdr>
        </w:div>
        <w:div w:id="649868633">
          <w:marLeft w:val="480"/>
          <w:marRight w:val="0"/>
          <w:marTop w:val="0"/>
          <w:marBottom w:val="0"/>
          <w:divBdr>
            <w:top w:val="none" w:sz="0" w:space="0" w:color="auto"/>
            <w:left w:val="none" w:sz="0" w:space="0" w:color="auto"/>
            <w:bottom w:val="none" w:sz="0" w:space="0" w:color="auto"/>
            <w:right w:val="none" w:sz="0" w:space="0" w:color="auto"/>
          </w:divBdr>
        </w:div>
        <w:div w:id="677974046">
          <w:marLeft w:val="480"/>
          <w:marRight w:val="0"/>
          <w:marTop w:val="0"/>
          <w:marBottom w:val="0"/>
          <w:divBdr>
            <w:top w:val="none" w:sz="0" w:space="0" w:color="auto"/>
            <w:left w:val="none" w:sz="0" w:space="0" w:color="auto"/>
            <w:bottom w:val="none" w:sz="0" w:space="0" w:color="auto"/>
            <w:right w:val="none" w:sz="0" w:space="0" w:color="auto"/>
          </w:divBdr>
        </w:div>
        <w:div w:id="687826970">
          <w:marLeft w:val="480"/>
          <w:marRight w:val="0"/>
          <w:marTop w:val="0"/>
          <w:marBottom w:val="0"/>
          <w:divBdr>
            <w:top w:val="none" w:sz="0" w:space="0" w:color="auto"/>
            <w:left w:val="none" w:sz="0" w:space="0" w:color="auto"/>
            <w:bottom w:val="none" w:sz="0" w:space="0" w:color="auto"/>
            <w:right w:val="none" w:sz="0" w:space="0" w:color="auto"/>
          </w:divBdr>
        </w:div>
        <w:div w:id="691423595">
          <w:marLeft w:val="480"/>
          <w:marRight w:val="0"/>
          <w:marTop w:val="0"/>
          <w:marBottom w:val="0"/>
          <w:divBdr>
            <w:top w:val="none" w:sz="0" w:space="0" w:color="auto"/>
            <w:left w:val="none" w:sz="0" w:space="0" w:color="auto"/>
            <w:bottom w:val="none" w:sz="0" w:space="0" w:color="auto"/>
            <w:right w:val="none" w:sz="0" w:space="0" w:color="auto"/>
          </w:divBdr>
        </w:div>
        <w:div w:id="714239014">
          <w:marLeft w:val="480"/>
          <w:marRight w:val="0"/>
          <w:marTop w:val="0"/>
          <w:marBottom w:val="0"/>
          <w:divBdr>
            <w:top w:val="none" w:sz="0" w:space="0" w:color="auto"/>
            <w:left w:val="none" w:sz="0" w:space="0" w:color="auto"/>
            <w:bottom w:val="none" w:sz="0" w:space="0" w:color="auto"/>
            <w:right w:val="none" w:sz="0" w:space="0" w:color="auto"/>
          </w:divBdr>
        </w:div>
        <w:div w:id="735932447">
          <w:marLeft w:val="480"/>
          <w:marRight w:val="0"/>
          <w:marTop w:val="0"/>
          <w:marBottom w:val="0"/>
          <w:divBdr>
            <w:top w:val="none" w:sz="0" w:space="0" w:color="auto"/>
            <w:left w:val="none" w:sz="0" w:space="0" w:color="auto"/>
            <w:bottom w:val="none" w:sz="0" w:space="0" w:color="auto"/>
            <w:right w:val="none" w:sz="0" w:space="0" w:color="auto"/>
          </w:divBdr>
        </w:div>
        <w:div w:id="744571642">
          <w:marLeft w:val="480"/>
          <w:marRight w:val="0"/>
          <w:marTop w:val="0"/>
          <w:marBottom w:val="0"/>
          <w:divBdr>
            <w:top w:val="none" w:sz="0" w:space="0" w:color="auto"/>
            <w:left w:val="none" w:sz="0" w:space="0" w:color="auto"/>
            <w:bottom w:val="none" w:sz="0" w:space="0" w:color="auto"/>
            <w:right w:val="none" w:sz="0" w:space="0" w:color="auto"/>
          </w:divBdr>
        </w:div>
        <w:div w:id="751048703">
          <w:marLeft w:val="480"/>
          <w:marRight w:val="0"/>
          <w:marTop w:val="0"/>
          <w:marBottom w:val="0"/>
          <w:divBdr>
            <w:top w:val="none" w:sz="0" w:space="0" w:color="auto"/>
            <w:left w:val="none" w:sz="0" w:space="0" w:color="auto"/>
            <w:bottom w:val="none" w:sz="0" w:space="0" w:color="auto"/>
            <w:right w:val="none" w:sz="0" w:space="0" w:color="auto"/>
          </w:divBdr>
        </w:div>
        <w:div w:id="758674080">
          <w:marLeft w:val="480"/>
          <w:marRight w:val="0"/>
          <w:marTop w:val="0"/>
          <w:marBottom w:val="0"/>
          <w:divBdr>
            <w:top w:val="none" w:sz="0" w:space="0" w:color="auto"/>
            <w:left w:val="none" w:sz="0" w:space="0" w:color="auto"/>
            <w:bottom w:val="none" w:sz="0" w:space="0" w:color="auto"/>
            <w:right w:val="none" w:sz="0" w:space="0" w:color="auto"/>
          </w:divBdr>
        </w:div>
        <w:div w:id="782961989">
          <w:marLeft w:val="480"/>
          <w:marRight w:val="0"/>
          <w:marTop w:val="0"/>
          <w:marBottom w:val="0"/>
          <w:divBdr>
            <w:top w:val="none" w:sz="0" w:space="0" w:color="auto"/>
            <w:left w:val="none" w:sz="0" w:space="0" w:color="auto"/>
            <w:bottom w:val="none" w:sz="0" w:space="0" w:color="auto"/>
            <w:right w:val="none" w:sz="0" w:space="0" w:color="auto"/>
          </w:divBdr>
        </w:div>
        <w:div w:id="785127255">
          <w:marLeft w:val="480"/>
          <w:marRight w:val="0"/>
          <w:marTop w:val="0"/>
          <w:marBottom w:val="0"/>
          <w:divBdr>
            <w:top w:val="none" w:sz="0" w:space="0" w:color="auto"/>
            <w:left w:val="none" w:sz="0" w:space="0" w:color="auto"/>
            <w:bottom w:val="none" w:sz="0" w:space="0" w:color="auto"/>
            <w:right w:val="none" w:sz="0" w:space="0" w:color="auto"/>
          </w:divBdr>
        </w:div>
        <w:div w:id="791552779">
          <w:marLeft w:val="480"/>
          <w:marRight w:val="0"/>
          <w:marTop w:val="0"/>
          <w:marBottom w:val="0"/>
          <w:divBdr>
            <w:top w:val="none" w:sz="0" w:space="0" w:color="auto"/>
            <w:left w:val="none" w:sz="0" w:space="0" w:color="auto"/>
            <w:bottom w:val="none" w:sz="0" w:space="0" w:color="auto"/>
            <w:right w:val="none" w:sz="0" w:space="0" w:color="auto"/>
          </w:divBdr>
        </w:div>
        <w:div w:id="810169090">
          <w:marLeft w:val="480"/>
          <w:marRight w:val="0"/>
          <w:marTop w:val="0"/>
          <w:marBottom w:val="0"/>
          <w:divBdr>
            <w:top w:val="none" w:sz="0" w:space="0" w:color="auto"/>
            <w:left w:val="none" w:sz="0" w:space="0" w:color="auto"/>
            <w:bottom w:val="none" w:sz="0" w:space="0" w:color="auto"/>
            <w:right w:val="none" w:sz="0" w:space="0" w:color="auto"/>
          </w:divBdr>
        </w:div>
        <w:div w:id="811098296">
          <w:marLeft w:val="480"/>
          <w:marRight w:val="0"/>
          <w:marTop w:val="0"/>
          <w:marBottom w:val="0"/>
          <w:divBdr>
            <w:top w:val="none" w:sz="0" w:space="0" w:color="auto"/>
            <w:left w:val="none" w:sz="0" w:space="0" w:color="auto"/>
            <w:bottom w:val="none" w:sz="0" w:space="0" w:color="auto"/>
            <w:right w:val="none" w:sz="0" w:space="0" w:color="auto"/>
          </w:divBdr>
        </w:div>
        <w:div w:id="814496016">
          <w:marLeft w:val="480"/>
          <w:marRight w:val="0"/>
          <w:marTop w:val="0"/>
          <w:marBottom w:val="0"/>
          <w:divBdr>
            <w:top w:val="none" w:sz="0" w:space="0" w:color="auto"/>
            <w:left w:val="none" w:sz="0" w:space="0" w:color="auto"/>
            <w:bottom w:val="none" w:sz="0" w:space="0" w:color="auto"/>
            <w:right w:val="none" w:sz="0" w:space="0" w:color="auto"/>
          </w:divBdr>
        </w:div>
        <w:div w:id="820388638">
          <w:marLeft w:val="480"/>
          <w:marRight w:val="0"/>
          <w:marTop w:val="0"/>
          <w:marBottom w:val="0"/>
          <w:divBdr>
            <w:top w:val="none" w:sz="0" w:space="0" w:color="auto"/>
            <w:left w:val="none" w:sz="0" w:space="0" w:color="auto"/>
            <w:bottom w:val="none" w:sz="0" w:space="0" w:color="auto"/>
            <w:right w:val="none" w:sz="0" w:space="0" w:color="auto"/>
          </w:divBdr>
        </w:div>
        <w:div w:id="837577762">
          <w:marLeft w:val="480"/>
          <w:marRight w:val="0"/>
          <w:marTop w:val="0"/>
          <w:marBottom w:val="0"/>
          <w:divBdr>
            <w:top w:val="none" w:sz="0" w:space="0" w:color="auto"/>
            <w:left w:val="none" w:sz="0" w:space="0" w:color="auto"/>
            <w:bottom w:val="none" w:sz="0" w:space="0" w:color="auto"/>
            <w:right w:val="none" w:sz="0" w:space="0" w:color="auto"/>
          </w:divBdr>
        </w:div>
        <w:div w:id="848061453">
          <w:marLeft w:val="480"/>
          <w:marRight w:val="0"/>
          <w:marTop w:val="0"/>
          <w:marBottom w:val="0"/>
          <w:divBdr>
            <w:top w:val="none" w:sz="0" w:space="0" w:color="auto"/>
            <w:left w:val="none" w:sz="0" w:space="0" w:color="auto"/>
            <w:bottom w:val="none" w:sz="0" w:space="0" w:color="auto"/>
            <w:right w:val="none" w:sz="0" w:space="0" w:color="auto"/>
          </w:divBdr>
        </w:div>
        <w:div w:id="864169583">
          <w:marLeft w:val="480"/>
          <w:marRight w:val="0"/>
          <w:marTop w:val="0"/>
          <w:marBottom w:val="0"/>
          <w:divBdr>
            <w:top w:val="none" w:sz="0" w:space="0" w:color="auto"/>
            <w:left w:val="none" w:sz="0" w:space="0" w:color="auto"/>
            <w:bottom w:val="none" w:sz="0" w:space="0" w:color="auto"/>
            <w:right w:val="none" w:sz="0" w:space="0" w:color="auto"/>
          </w:divBdr>
        </w:div>
        <w:div w:id="870806602">
          <w:marLeft w:val="480"/>
          <w:marRight w:val="0"/>
          <w:marTop w:val="0"/>
          <w:marBottom w:val="0"/>
          <w:divBdr>
            <w:top w:val="none" w:sz="0" w:space="0" w:color="auto"/>
            <w:left w:val="none" w:sz="0" w:space="0" w:color="auto"/>
            <w:bottom w:val="none" w:sz="0" w:space="0" w:color="auto"/>
            <w:right w:val="none" w:sz="0" w:space="0" w:color="auto"/>
          </w:divBdr>
        </w:div>
        <w:div w:id="871839643">
          <w:marLeft w:val="480"/>
          <w:marRight w:val="0"/>
          <w:marTop w:val="0"/>
          <w:marBottom w:val="0"/>
          <w:divBdr>
            <w:top w:val="none" w:sz="0" w:space="0" w:color="auto"/>
            <w:left w:val="none" w:sz="0" w:space="0" w:color="auto"/>
            <w:bottom w:val="none" w:sz="0" w:space="0" w:color="auto"/>
            <w:right w:val="none" w:sz="0" w:space="0" w:color="auto"/>
          </w:divBdr>
        </w:div>
        <w:div w:id="890504473">
          <w:marLeft w:val="480"/>
          <w:marRight w:val="0"/>
          <w:marTop w:val="0"/>
          <w:marBottom w:val="0"/>
          <w:divBdr>
            <w:top w:val="none" w:sz="0" w:space="0" w:color="auto"/>
            <w:left w:val="none" w:sz="0" w:space="0" w:color="auto"/>
            <w:bottom w:val="none" w:sz="0" w:space="0" w:color="auto"/>
            <w:right w:val="none" w:sz="0" w:space="0" w:color="auto"/>
          </w:divBdr>
        </w:div>
        <w:div w:id="893393012">
          <w:marLeft w:val="480"/>
          <w:marRight w:val="0"/>
          <w:marTop w:val="0"/>
          <w:marBottom w:val="0"/>
          <w:divBdr>
            <w:top w:val="none" w:sz="0" w:space="0" w:color="auto"/>
            <w:left w:val="none" w:sz="0" w:space="0" w:color="auto"/>
            <w:bottom w:val="none" w:sz="0" w:space="0" w:color="auto"/>
            <w:right w:val="none" w:sz="0" w:space="0" w:color="auto"/>
          </w:divBdr>
        </w:div>
        <w:div w:id="897397057">
          <w:marLeft w:val="480"/>
          <w:marRight w:val="0"/>
          <w:marTop w:val="0"/>
          <w:marBottom w:val="0"/>
          <w:divBdr>
            <w:top w:val="none" w:sz="0" w:space="0" w:color="auto"/>
            <w:left w:val="none" w:sz="0" w:space="0" w:color="auto"/>
            <w:bottom w:val="none" w:sz="0" w:space="0" w:color="auto"/>
            <w:right w:val="none" w:sz="0" w:space="0" w:color="auto"/>
          </w:divBdr>
        </w:div>
        <w:div w:id="910890155">
          <w:marLeft w:val="480"/>
          <w:marRight w:val="0"/>
          <w:marTop w:val="0"/>
          <w:marBottom w:val="0"/>
          <w:divBdr>
            <w:top w:val="none" w:sz="0" w:space="0" w:color="auto"/>
            <w:left w:val="none" w:sz="0" w:space="0" w:color="auto"/>
            <w:bottom w:val="none" w:sz="0" w:space="0" w:color="auto"/>
            <w:right w:val="none" w:sz="0" w:space="0" w:color="auto"/>
          </w:divBdr>
        </w:div>
        <w:div w:id="911621576">
          <w:marLeft w:val="480"/>
          <w:marRight w:val="0"/>
          <w:marTop w:val="0"/>
          <w:marBottom w:val="0"/>
          <w:divBdr>
            <w:top w:val="none" w:sz="0" w:space="0" w:color="auto"/>
            <w:left w:val="none" w:sz="0" w:space="0" w:color="auto"/>
            <w:bottom w:val="none" w:sz="0" w:space="0" w:color="auto"/>
            <w:right w:val="none" w:sz="0" w:space="0" w:color="auto"/>
          </w:divBdr>
        </w:div>
        <w:div w:id="919870199">
          <w:marLeft w:val="480"/>
          <w:marRight w:val="0"/>
          <w:marTop w:val="0"/>
          <w:marBottom w:val="0"/>
          <w:divBdr>
            <w:top w:val="none" w:sz="0" w:space="0" w:color="auto"/>
            <w:left w:val="none" w:sz="0" w:space="0" w:color="auto"/>
            <w:bottom w:val="none" w:sz="0" w:space="0" w:color="auto"/>
            <w:right w:val="none" w:sz="0" w:space="0" w:color="auto"/>
          </w:divBdr>
        </w:div>
        <w:div w:id="923954526">
          <w:marLeft w:val="480"/>
          <w:marRight w:val="0"/>
          <w:marTop w:val="0"/>
          <w:marBottom w:val="0"/>
          <w:divBdr>
            <w:top w:val="none" w:sz="0" w:space="0" w:color="auto"/>
            <w:left w:val="none" w:sz="0" w:space="0" w:color="auto"/>
            <w:bottom w:val="none" w:sz="0" w:space="0" w:color="auto"/>
            <w:right w:val="none" w:sz="0" w:space="0" w:color="auto"/>
          </w:divBdr>
        </w:div>
        <w:div w:id="926498940">
          <w:marLeft w:val="480"/>
          <w:marRight w:val="0"/>
          <w:marTop w:val="0"/>
          <w:marBottom w:val="0"/>
          <w:divBdr>
            <w:top w:val="none" w:sz="0" w:space="0" w:color="auto"/>
            <w:left w:val="none" w:sz="0" w:space="0" w:color="auto"/>
            <w:bottom w:val="none" w:sz="0" w:space="0" w:color="auto"/>
            <w:right w:val="none" w:sz="0" w:space="0" w:color="auto"/>
          </w:divBdr>
        </w:div>
        <w:div w:id="926839314">
          <w:marLeft w:val="480"/>
          <w:marRight w:val="0"/>
          <w:marTop w:val="0"/>
          <w:marBottom w:val="0"/>
          <w:divBdr>
            <w:top w:val="none" w:sz="0" w:space="0" w:color="auto"/>
            <w:left w:val="none" w:sz="0" w:space="0" w:color="auto"/>
            <w:bottom w:val="none" w:sz="0" w:space="0" w:color="auto"/>
            <w:right w:val="none" w:sz="0" w:space="0" w:color="auto"/>
          </w:divBdr>
        </w:div>
        <w:div w:id="932132009">
          <w:marLeft w:val="480"/>
          <w:marRight w:val="0"/>
          <w:marTop w:val="0"/>
          <w:marBottom w:val="0"/>
          <w:divBdr>
            <w:top w:val="none" w:sz="0" w:space="0" w:color="auto"/>
            <w:left w:val="none" w:sz="0" w:space="0" w:color="auto"/>
            <w:bottom w:val="none" w:sz="0" w:space="0" w:color="auto"/>
            <w:right w:val="none" w:sz="0" w:space="0" w:color="auto"/>
          </w:divBdr>
        </w:div>
        <w:div w:id="933707328">
          <w:marLeft w:val="480"/>
          <w:marRight w:val="0"/>
          <w:marTop w:val="0"/>
          <w:marBottom w:val="0"/>
          <w:divBdr>
            <w:top w:val="none" w:sz="0" w:space="0" w:color="auto"/>
            <w:left w:val="none" w:sz="0" w:space="0" w:color="auto"/>
            <w:bottom w:val="none" w:sz="0" w:space="0" w:color="auto"/>
            <w:right w:val="none" w:sz="0" w:space="0" w:color="auto"/>
          </w:divBdr>
        </w:div>
        <w:div w:id="937177701">
          <w:marLeft w:val="480"/>
          <w:marRight w:val="0"/>
          <w:marTop w:val="0"/>
          <w:marBottom w:val="0"/>
          <w:divBdr>
            <w:top w:val="none" w:sz="0" w:space="0" w:color="auto"/>
            <w:left w:val="none" w:sz="0" w:space="0" w:color="auto"/>
            <w:bottom w:val="none" w:sz="0" w:space="0" w:color="auto"/>
            <w:right w:val="none" w:sz="0" w:space="0" w:color="auto"/>
          </w:divBdr>
        </w:div>
        <w:div w:id="949554300">
          <w:marLeft w:val="480"/>
          <w:marRight w:val="0"/>
          <w:marTop w:val="0"/>
          <w:marBottom w:val="0"/>
          <w:divBdr>
            <w:top w:val="none" w:sz="0" w:space="0" w:color="auto"/>
            <w:left w:val="none" w:sz="0" w:space="0" w:color="auto"/>
            <w:bottom w:val="none" w:sz="0" w:space="0" w:color="auto"/>
            <w:right w:val="none" w:sz="0" w:space="0" w:color="auto"/>
          </w:divBdr>
        </w:div>
        <w:div w:id="951739825">
          <w:marLeft w:val="480"/>
          <w:marRight w:val="0"/>
          <w:marTop w:val="0"/>
          <w:marBottom w:val="0"/>
          <w:divBdr>
            <w:top w:val="none" w:sz="0" w:space="0" w:color="auto"/>
            <w:left w:val="none" w:sz="0" w:space="0" w:color="auto"/>
            <w:bottom w:val="none" w:sz="0" w:space="0" w:color="auto"/>
            <w:right w:val="none" w:sz="0" w:space="0" w:color="auto"/>
          </w:divBdr>
        </w:div>
        <w:div w:id="958874453">
          <w:marLeft w:val="480"/>
          <w:marRight w:val="0"/>
          <w:marTop w:val="0"/>
          <w:marBottom w:val="0"/>
          <w:divBdr>
            <w:top w:val="none" w:sz="0" w:space="0" w:color="auto"/>
            <w:left w:val="none" w:sz="0" w:space="0" w:color="auto"/>
            <w:bottom w:val="none" w:sz="0" w:space="0" w:color="auto"/>
            <w:right w:val="none" w:sz="0" w:space="0" w:color="auto"/>
          </w:divBdr>
        </w:div>
        <w:div w:id="961349337">
          <w:marLeft w:val="480"/>
          <w:marRight w:val="0"/>
          <w:marTop w:val="0"/>
          <w:marBottom w:val="0"/>
          <w:divBdr>
            <w:top w:val="none" w:sz="0" w:space="0" w:color="auto"/>
            <w:left w:val="none" w:sz="0" w:space="0" w:color="auto"/>
            <w:bottom w:val="none" w:sz="0" w:space="0" w:color="auto"/>
            <w:right w:val="none" w:sz="0" w:space="0" w:color="auto"/>
          </w:divBdr>
        </w:div>
        <w:div w:id="980771614">
          <w:marLeft w:val="480"/>
          <w:marRight w:val="0"/>
          <w:marTop w:val="0"/>
          <w:marBottom w:val="0"/>
          <w:divBdr>
            <w:top w:val="none" w:sz="0" w:space="0" w:color="auto"/>
            <w:left w:val="none" w:sz="0" w:space="0" w:color="auto"/>
            <w:bottom w:val="none" w:sz="0" w:space="0" w:color="auto"/>
            <w:right w:val="none" w:sz="0" w:space="0" w:color="auto"/>
          </w:divBdr>
        </w:div>
        <w:div w:id="984894048">
          <w:marLeft w:val="480"/>
          <w:marRight w:val="0"/>
          <w:marTop w:val="0"/>
          <w:marBottom w:val="0"/>
          <w:divBdr>
            <w:top w:val="none" w:sz="0" w:space="0" w:color="auto"/>
            <w:left w:val="none" w:sz="0" w:space="0" w:color="auto"/>
            <w:bottom w:val="none" w:sz="0" w:space="0" w:color="auto"/>
            <w:right w:val="none" w:sz="0" w:space="0" w:color="auto"/>
          </w:divBdr>
        </w:div>
        <w:div w:id="1005015747">
          <w:marLeft w:val="480"/>
          <w:marRight w:val="0"/>
          <w:marTop w:val="0"/>
          <w:marBottom w:val="0"/>
          <w:divBdr>
            <w:top w:val="none" w:sz="0" w:space="0" w:color="auto"/>
            <w:left w:val="none" w:sz="0" w:space="0" w:color="auto"/>
            <w:bottom w:val="none" w:sz="0" w:space="0" w:color="auto"/>
            <w:right w:val="none" w:sz="0" w:space="0" w:color="auto"/>
          </w:divBdr>
        </w:div>
        <w:div w:id="1041512944">
          <w:marLeft w:val="480"/>
          <w:marRight w:val="0"/>
          <w:marTop w:val="0"/>
          <w:marBottom w:val="0"/>
          <w:divBdr>
            <w:top w:val="none" w:sz="0" w:space="0" w:color="auto"/>
            <w:left w:val="none" w:sz="0" w:space="0" w:color="auto"/>
            <w:bottom w:val="none" w:sz="0" w:space="0" w:color="auto"/>
            <w:right w:val="none" w:sz="0" w:space="0" w:color="auto"/>
          </w:divBdr>
        </w:div>
        <w:div w:id="1062367381">
          <w:marLeft w:val="480"/>
          <w:marRight w:val="0"/>
          <w:marTop w:val="0"/>
          <w:marBottom w:val="0"/>
          <w:divBdr>
            <w:top w:val="none" w:sz="0" w:space="0" w:color="auto"/>
            <w:left w:val="none" w:sz="0" w:space="0" w:color="auto"/>
            <w:bottom w:val="none" w:sz="0" w:space="0" w:color="auto"/>
            <w:right w:val="none" w:sz="0" w:space="0" w:color="auto"/>
          </w:divBdr>
        </w:div>
        <w:div w:id="1068267156">
          <w:marLeft w:val="480"/>
          <w:marRight w:val="0"/>
          <w:marTop w:val="0"/>
          <w:marBottom w:val="0"/>
          <w:divBdr>
            <w:top w:val="none" w:sz="0" w:space="0" w:color="auto"/>
            <w:left w:val="none" w:sz="0" w:space="0" w:color="auto"/>
            <w:bottom w:val="none" w:sz="0" w:space="0" w:color="auto"/>
            <w:right w:val="none" w:sz="0" w:space="0" w:color="auto"/>
          </w:divBdr>
        </w:div>
        <w:div w:id="1068959388">
          <w:marLeft w:val="480"/>
          <w:marRight w:val="0"/>
          <w:marTop w:val="0"/>
          <w:marBottom w:val="0"/>
          <w:divBdr>
            <w:top w:val="none" w:sz="0" w:space="0" w:color="auto"/>
            <w:left w:val="none" w:sz="0" w:space="0" w:color="auto"/>
            <w:bottom w:val="none" w:sz="0" w:space="0" w:color="auto"/>
            <w:right w:val="none" w:sz="0" w:space="0" w:color="auto"/>
          </w:divBdr>
        </w:div>
        <w:div w:id="1078597002">
          <w:marLeft w:val="480"/>
          <w:marRight w:val="0"/>
          <w:marTop w:val="0"/>
          <w:marBottom w:val="0"/>
          <w:divBdr>
            <w:top w:val="none" w:sz="0" w:space="0" w:color="auto"/>
            <w:left w:val="none" w:sz="0" w:space="0" w:color="auto"/>
            <w:bottom w:val="none" w:sz="0" w:space="0" w:color="auto"/>
            <w:right w:val="none" w:sz="0" w:space="0" w:color="auto"/>
          </w:divBdr>
        </w:div>
        <w:div w:id="1083139106">
          <w:marLeft w:val="480"/>
          <w:marRight w:val="0"/>
          <w:marTop w:val="0"/>
          <w:marBottom w:val="0"/>
          <w:divBdr>
            <w:top w:val="none" w:sz="0" w:space="0" w:color="auto"/>
            <w:left w:val="none" w:sz="0" w:space="0" w:color="auto"/>
            <w:bottom w:val="none" w:sz="0" w:space="0" w:color="auto"/>
            <w:right w:val="none" w:sz="0" w:space="0" w:color="auto"/>
          </w:divBdr>
        </w:div>
        <w:div w:id="1085959062">
          <w:marLeft w:val="480"/>
          <w:marRight w:val="0"/>
          <w:marTop w:val="0"/>
          <w:marBottom w:val="0"/>
          <w:divBdr>
            <w:top w:val="none" w:sz="0" w:space="0" w:color="auto"/>
            <w:left w:val="none" w:sz="0" w:space="0" w:color="auto"/>
            <w:bottom w:val="none" w:sz="0" w:space="0" w:color="auto"/>
            <w:right w:val="none" w:sz="0" w:space="0" w:color="auto"/>
          </w:divBdr>
        </w:div>
        <w:div w:id="1106538325">
          <w:marLeft w:val="480"/>
          <w:marRight w:val="0"/>
          <w:marTop w:val="0"/>
          <w:marBottom w:val="0"/>
          <w:divBdr>
            <w:top w:val="none" w:sz="0" w:space="0" w:color="auto"/>
            <w:left w:val="none" w:sz="0" w:space="0" w:color="auto"/>
            <w:bottom w:val="none" w:sz="0" w:space="0" w:color="auto"/>
            <w:right w:val="none" w:sz="0" w:space="0" w:color="auto"/>
          </w:divBdr>
        </w:div>
        <w:div w:id="1114442088">
          <w:marLeft w:val="480"/>
          <w:marRight w:val="0"/>
          <w:marTop w:val="0"/>
          <w:marBottom w:val="0"/>
          <w:divBdr>
            <w:top w:val="none" w:sz="0" w:space="0" w:color="auto"/>
            <w:left w:val="none" w:sz="0" w:space="0" w:color="auto"/>
            <w:bottom w:val="none" w:sz="0" w:space="0" w:color="auto"/>
            <w:right w:val="none" w:sz="0" w:space="0" w:color="auto"/>
          </w:divBdr>
        </w:div>
        <w:div w:id="1122578350">
          <w:marLeft w:val="480"/>
          <w:marRight w:val="0"/>
          <w:marTop w:val="0"/>
          <w:marBottom w:val="0"/>
          <w:divBdr>
            <w:top w:val="none" w:sz="0" w:space="0" w:color="auto"/>
            <w:left w:val="none" w:sz="0" w:space="0" w:color="auto"/>
            <w:bottom w:val="none" w:sz="0" w:space="0" w:color="auto"/>
            <w:right w:val="none" w:sz="0" w:space="0" w:color="auto"/>
          </w:divBdr>
        </w:div>
        <w:div w:id="1127971734">
          <w:marLeft w:val="480"/>
          <w:marRight w:val="0"/>
          <w:marTop w:val="0"/>
          <w:marBottom w:val="0"/>
          <w:divBdr>
            <w:top w:val="none" w:sz="0" w:space="0" w:color="auto"/>
            <w:left w:val="none" w:sz="0" w:space="0" w:color="auto"/>
            <w:bottom w:val="none" w:sz="0" w:space="0" w:color="auto"/>
            <w:right w:val="none" w:sz="0" w:space="0" w:color="auto"/>
          </w:divBdr>
        </w:div>
        <w:div w:id="1130055879">
          <w:marLeft w:val="480"/>
          <w:marRight w:val="0"/>
          <w:marTop w:val="0"/>
          <w:marBottom w:val="0"/>
          <w:divBdr>
            <w:top w:val="none" w:sz="0" w:space="0" w:color="auto"/>
            <w:left w:val="none" w:sz="0" w:space="0" w:color="auto"/>
            <w:bottom w:val="none" w:sz="0" w:space="0" w:color="auto"/>
            <w:right w:val="none" w:sz="0" w:space="0" w:color="auto"/>
          </w:divBdr>
        </w:div>
        <w:div w:id="1140271217">
          <w:marLeft w:val="480"/>
          <w:marRight w:val="0"/>
          <w:marTop w:val="0"/>
          <w:marBottom w:val="0"/>
          <w:divBdr>
            <w:top w:val="none" w:sz="0" w:space="0" w:color="auto"/>
            <w:left w:val="none" w:sz="0" w:space="0" w:color="auto"/>
            <w:bottom w:val="none" w:sz="0" w:space="0" w:color="auto"/>
            <w:right w:val="none" w:sz="0" w:space="0" w:color="auto"/>
          </w:divBdr>
        </w:div>
        <w:div w:id="1154490890">
          <w:marLeft w:val="480"/>
          <w:marRight w:val="0"/>
          <w:marTop w:val="0"/>
          <w:marBottom w:val="0"/>
          <w:divBdr>
            <w:top w:val="none" w:sz="0" w:space="0" w:color="auto"/>
            <w:left w:val="none" w:sz="0" w:space="0" w:color="auto"/>
            <w:bottom w:val="none" w:sz="0" w:space="0" w:color="auto"/>
            <w:right w:val="none" w:sz="0" w:space="0" w:color="auto"/>
          </w:divBdr>
        </w:div>
        <w:div w:id="1157916086">
          <w:marLeft w:val="480"/>
          <w:marRight w:val="0"/>
          <w:marTop w:val="0"/>
          <w:marBottom w:val="0"/>
          <w:divBdr>
            <w:top w:val="none" w:sz="0" w:space="0" w:color="auto"/>
            <w:left w:val="none" w:sz="0" w:space="0" w:color="auto"/>
            <w:bottom w:val="none" w:sz="0" w:space="0" w:color="auto"/>
            <w:right w:val="none" w:sz="0" w:space="0" w:color="auto"/>
          </w:divBdr>
        </w:div>
        <w:div w:id="1162045277">
          <w:marLeft w:val="480"/>
          <w:marRight w:val="0"/>
          <w:marTop w:val="0"/>
          <w:marBottom w:val="0"/>
          <w:divBdr>
            <w:top w:val="none" w:sz="0" w:space="0" w:color="auto"/>
            <w:left w:val="none" w:sz="0" w:space="0" w:color="auto"/>
            <w:bottom w:val="none" w:sz="0" w:space="0" w:color="auto"/>
            <w:right w:val="none" w:sz="0" w:space="0" w:color="auto"/>
          </w:divBdr>
        </w:div>
        <w:div w:id="1178083989">
          <w:marLeft w:val="480"/>
          <w:marRight w:val="0"/>
          <w:marTop w:val="0"/>
          <w:marBottom w:val="0"/>
          <w:divBdr>
            <w:top w:val="none" w:sz="0" w:space="0" w:color="auto"/>
            <w:left w:val="none" w:sz="0" w:space="0" w:color="auto"/>
            <w:bottom w:val="none" w:sz="0" w:space="0" w:color="auto"/>
            <w:right w:val="none" w:sz="0" w:space="0" w:color="auto"/>
          </w:divBdr>
        </w:div>
        <w:div w:id="1179084186">
          <w:marLeft w:val="480"/>
          <w:marRight w:val="0"/>
          <w:marTop w:val="0"/>
          <w:marBottom w:val="0"/>
          <w:divBdr>
            <w:top w:val="none" w:sz="0" w:space="0" w:color="auto"/>
            <w:left w:val="none" w:sz="0" w:space="0" w:color="auto"/>
            <w:bottom w:val="none" w:sz="0" w:space="0" w:color="auto"/>
            <w:right w:val="none" w:sz="0" w:space="0" w:color="auto"/>
          </w:divBdr>
        </w:div>
        <w:div w:id="1198393058">
          <w:marLeft w:val="480"/>
          <w:marRight w:val="0"/>
          <w:marTop w:val="0"/>
          <w:marBottom w:val="0"/>
          <w:divBdr>
            <w:top w:val="none" w:sz="0" w:space="0" w:color="auto"/>
            <w:left w:val="none" w:sz="0" w:space="0" w:color="auto"/>
            <w:bottom w:val="none" w:sz="0" w:space="0" w:color="auto"/>
            <w:right w:val="none" w:sz="0" w:space="0" w:color="auto"/>
          </w:divBdr>
        </w:div>
        <w:div w:id="1198858958">
          <w:marLeft w:val="480"/>
          <w:marRight w:val="0"/>
          <w:marTop w:val="0"/>
          <w:marBottom w:val="0"/>
          <w:divBdr>
            <w:top w:val="none" w:sz="0" w:space="0" w:color="auto"/>
            <w:left w:val="none" w:sz="0" w:space="0" w:color="auto"/>
            <w:bottom w:val="none" w:sz="0" w:space="0" w:color="auto"/>
            <w:right w:val="none" w:sz="0" w:space="0" w:color="auto"/>
          </w:divBdr>
        </w:div>
        <w:div w:id="1214658902">
          <w:marLeft w:val="480"/>
          <w:marRight w:val="0"/>
          <w:marTop w:val="0"/>
          <w:marBottom w:val="0"/>
          <w:divBdr>
            <w:top w:val="none" w:sz="0" w:space="0" w:color="auto"/>
            <w:left w:val="none" w:sz="0" w:space="0" w:color="auto"/>
            <w:bottom w:val="none" w:sz="0" w:space="0" w:color="auto"/>
            <w:right w:val="none" w:sz="0" w:space="0" w:color="auto"/>
          </w:divBdr>
        </w:div>
        <w:div w:id="1223640158">
          <w:marLeft w:val="480"/>
          <w:marRight w:val="0"/>
          <w:marTop w:val="0"/>
          <w:marBottom w:val="0"/>
          <w:divBdr>
            <w:top w:val="none" w:sz="0" w:space="0" w:color="auto"/>
            <w:left w:val="none" w:sz="0" w:space="0" w:color="auto"/>
            <w:bottom w:val="none" w:sz="0" w:space="0" w:color="auto"/>
            <w:right w:val="none" w:sz="0" w:space="0" w:color="auto"/>
          </w:divBdr>
        </w:div>
        <w:div w:id="1225871736">
          <w:marLeft w:val="480"/>
          <w:marRight w:val="0"/>
          <w:marTop w:val="0"/>
          <w:marBottom w:val="0"/>
          <w:divBdr>
            <w:top w:val="none" w:sz="0" w:space="0" w:color="auto"/>
            <w:left w:val="none" w:sz="0" w:space="0" w:color="auto"/>
            <w:bottom w:val="none" w:sz="0" w:space="0" w:color="auto"/>
            <w:right w:val="none" w:sz="0" w:space="0" w:color="auto"/>
          </w:divBdr>
        </w:div>
        <w:div w:id="1230850268">
          <w:marLeft w:val="480"/>
          <w:marRight w:val="0"/>
          <w:marTop w:val="0"/>
          <w:marBottom w:val="0"/>
          <w:divBdr>
            <w:top w:val="none" w:sz="0" w:space="0" w:color="auto"/>
            <w:left w:val="none" w:sz="0" w:space="0" w:color="auto"/>
            <w:bottom w:val="none" w:sz="0" w:space="0" w:color="auto"/>
            <w:right w:val="none" w:sz="0" w:space="0" w:color="auto"/>
          </w:divBdr>
        </w:div>
        <w:div w:id="1238175600">
          <w:marLeft w:val="480"/>
          <w:marRight w:val="0"/>
          <w:marTop w:val="0"/>
          <w:marBottom w:val="0"/>
          <w:divBdr>
            <w:top w:val="none" w:sz="0" w:space="0" w:color="auto"/>
            <w:left w:val="none" w:sz="0" w:space="0" w:color="auto"/>
            <w:bottom w:val="none" w:sz="0" w:space="0" w:color="auto"/>
            <w:right w:val="none" w:sz="0" w:space="0" w:color="auto"/>
          </w:divBdr>
        </w:div>
        <w:div w:id="1244996708">
          <w:marLeft w:val="480"/>
          <w:marRight w:val="0"/>
          <w:marTop w:val="0"/>
          <w:marBottom w:val="0"/>
          <w:divBdr>
            <w:top w:val="none" w:sz="0" w:space="0" w:color="auto"/>
            <w:left w:val="none" w:sz="0" w:space="0" w:color="auto"/>
            <w:bottom w:val="none" w:sz="0" w:space="0" w:color="auto"/>
            <w:right w:val="none" w:sz="0" w:space="0" w:color="auto"/>
          </w:divBdr>
        </w:div>
        <w:div w:id="1250845042">
          <w:marLeft w:val="480"/>
          <w:marRight w:val="0"/>
          <w:marTop w:val="0"/>
          <w:marBottom w:val="0"/>
          <w:divBdr>
            <w:top w:val="none" w:sz="0" w:space="0" w:color="auto"/>
            <w:left w:val="none" w:sz="0" w:space="0" w:color="auto"/>
            <w:bottom w:val="none" w:sz="0" w:space="0" w:color="auto"/>
            <w:right w:val="none" w:sz="0" w:space="0" w:color="auto"/>
          </w:divBdr>
        </w:div>
        <w:div w:id="1261641606">
          <w:marLeft w:val="480"/>
          <w:marRight w:val="0"/>
          <w:marTop w:val="0"/>
          <w:marBottom w:val="0"/>
          <w:divBdr>
            <w:top w:val="none" w:sz="0" w:space="0" w:color="auto"/>
            <w:left w:val="none" w:sz="0" w:space="0" w:color="auto"/>
            <w:bottom w:val="none" w:sz="0" w:space="0" w:color="auto"/>
            <w:right w:val="none" w:sz="0" w:space="0" w:color="auto"/>
          </w:divBdr>
        </w:div>
        <w:div w:id="1279029609">
          <w:marLeft w:val="480"/>
          <w:marRight w:val="0"/>
          <w:marTop w:val="0"/>
          <w:marBottom w:val="0"/>
          <w:divBdr>
            <w:top w:val="none" w:sz="0" w:space="0" w:color="auto"/>
            <w:left w:val="none" w:sz="0" w:space="0" w:color="auto"/>
            <w:bottom w:val="none" w:sz="0" w:space="0" w:color="auto"/>
            <w:right w:val="none" w:sz="0" w:space="0" w:color="auto"/>
          </w:divBdr>
        </w:div>
        <w:div w:id="1284727137">
          <w:marLeft w:val="480"/>
          <w:marRight w:val="0"/>
          <w:marTop w:val="0"/>
          <w:marBottom w:val="0"/>
          <w:divBdr>
            <w:top w:val="none" w:sz="0" w:space="0" w:color="auto"/>
            <w:left w:val="none" w:sz="0" w:space="0" w:color="auto"/>
            <w:bottom w:val="none" w:sz="0" w:space="0" w:color="auto"/>
            <w:right w:val="none" w:sz="0" w:space="0" w:color="auto"/>
          </w:divBdr>
        </w:div>
        <w:div w:id="1302155952">
          <w:marLeft w:val="480"/>
          <w:marRight w:val="0"/>
          <w:marTop w:val="0"/>
          <w:marBottom w:val="0"/>
          <w:divBdr>
            <w:top w:val="none" w:sz="0" w:space="0" w:color="auto"/>
            <w:left w:val="none" w:sz="0" w:space="0" w:color="auto"/>
            <w:bottom w:val="none" w:sz="0" w:space="0" w:color="auto"/>
            <w:right w:val="none" w:sz="0" w:space="0" w:color="auto"/>
          </w:divBdr>
        </w:div>
        <w:div w:id="1304047672">
          <w:marLeft w:val="480"/>
          <w:marRight w:val="0"/>
          <w:marTop w:val="0"/>
          <w:marBottom w:val="0"/>
          <w:divBdr>
            <w:top w:val="none" w:sz="0" w:space="0" w:color="auto"/>
            <w:left w:val="none" w:sz="0" w:space="0" w:color="auto"/>
            <w:bottom w:val="none" w:sz="0" w:space="0" w:color="auto"/>
            <w:right w:val="none" w:sz="0" w:space="0" w:color="auto"/>
          </w:divBdr>
        </w:div>
        <w:div w:id="1310359076">
          <w:marLeft w:val="480"/>
          <w:marRight w:val="0"/>
          <w:marTop w:val="0"/>
          <w:marBottom w:val="0"/>
          <w:divBdr>
            <w:top w:val="none" w:sz="0" w:space="0" w:color="auto"/>
            <w:left w:val="none" w:sz="0" w:space="0" w:color="auto"/>
            <w:bottom w:val="none" w:sz="0" w:space="0" w:color="auto"/>
            <w:right w:val="none" w:sz="0" w:space="0" w:color="auto"/>
          </w:divBdr>
        </w:div>
        <w:div w:id="1310789809">
          <w:marLeft w:val="480"/>
          <w:marRight w:val="0"/>
          <w:marTop w:val="0"/>
          <w:marBottom w:val="0"/>
          <w:divBdr>
            <w:top w:val="none" w:sz="0" w:space="0" w:color="auto"/>
            <w:left w:val="none" w:sz="0" w:space="0" w:color="auto"/>
            <w:bottom w:val="none" w:sz="0" w:space="0" w:color="auto"/>
            <w:right w:val="none" w:sz="0" w:space="0" w:color="auto"/>
          </w:divBdr>
        </w:div>
        <w:div w:id="1311979261">
          <w:marLeft w:val="480"/>
          <w:marRight w:val="0"/>
          <w:marTop w:val="0"/>
          <w:marBottom w:val="0"/>
          <w:divBdr>
            <w:top w:val="none" w:sz="0" w:space="0" w:color="auto"/>
            <w:left w:val="none" w:sz="0" w:space="0" w:color="auto"/>
            <w:bottom w:val="none" w:sz="0" w:space="0" w:color="auto"/>
            <w:right w:val="none" w:sz="0" w:space="0" w:color="auto"/>
          </w:divBdr>
        </w:div>
        <w:div w:id="1323392255">
          <w:marLeft w:val="480"/>
          <w:marRight w:val="0"/>
          <w:marTop w:val="0"/>
          <w:marBottom w:val="0"/>
          <w:divBdr>
            <w:top w:val="none" w:sz="0" w:space="0" w:color="auto"/>
            <w:left w:val="none" w:sz="0" w:space="0" w:color="auto"/>
            <w:bottom w:val="none" w:sz="0" w:space="0" w:color="auto"/>
            <w:right w:val="none" w:sz="0" w:space="0" w:color="auto"/>
          </w:divBdr>
        </w:div>
        <w:div w:id="1330057261">
          <w:marLeft w:val="480"/>
          <w:marRight w:val="0"/>
          <w:marTop w:val="0"/>
          <w:marBottom w:val="0"/>
          <w:divBdr>
            <w:top w:val="none" w:sz="0" w:space="0" w:color="auto"/>
            <w:left w:val="none" w:sz="0" w:space="0" w:color="auto"/>
            <w:bottom w:val="none" w:sz="0" w:space="0" w:color="auto"/>
            <w:right w:val="none" w:sz="0" w:space="0" w:color="auto"/>
          </w:divBdr>
        </w:div>
        <w:div w:id="1336106795">
          <w:marLeft w:val="480"/>
          <w:marRight w:val="0"/>
          <w:marTop w:val="0"/>
          <w:marBottom w:val="0"/>
          <w:divBdr>
            <w:top w:val="none" w:sz="0" w:space="0" w:color="auto"/>
            <w:left w:val="none" w:sz="0" w:space="0" w:color="auto"/>
            <w:bottom w:val="none" w:sz="0" w:space="0" w:color="auto"/>
            <w:right w:val="none" w:sz="0" w:space="0" w:color="auto"/>
          </w:divBdr>
        </w:div>
        <w:div w:id="1337154648">
          <w:marLeft w:val="480"/>
          <w:marRight w:val="0"/>
          <w:marTop w:val="0"/>
          <w:marBottom w:val="0"/>
          <w:divBdr>
            <w:top w:val="none" w:sz="0" w:space="0" w:color="auto"/>
            <w:left w:val="none" w:sz="0" w:space="0" w:color="auto"/>
            <w:bottom w:val="none" w:sz="0" w:space="0" w:color="auto"/>
            <w:right w:val="none" w:sz="0" w:space="0" w:color="auto"/>
          </w:divBdr>
        </w:div>
        <w:div w:id="1343164604">
          <w:marLeft w:val="480"/>
          <w:marRight w:val="0"/>
          <w:marTop w:val="0"/>
          <w:marBottom w:val="0"/>
          <w:divBdr>
            <w:top w:val="none" w:sz="0" w:space="0" w:color="auto"/>
            <w:left w:val="none" w:sz="0" w:space="0" w:color="auto"/>
            <w:bottom w:val="none" w:sz="0" w:space="0" w:color="auto"/>
            <w:right w:val="none" w:sz="0" w:space="0" w:color="auto"/>
          </w:divBdr>
        </w:div>
        <w:div w:id="1368414086">
          <w:marLeft w:val="480"/>
          <w:marRight w:val="0"/>
          <w:marTop w:val="0"/>
          <w:marBottom w:val="0"/>
          <w:divBdr>
            <w:top w:val="none" w:sz="0" w:space="0" w:color="auto"/>
            <w:left w:val="none" w:sz="0" w:space="0" w:color="auto"/>
            <w:bottom w:val="none" w:sz="0" w:space="0" w:color="auto"/>
            <w:right w:val="none" w:sz="0" w:space="0" w:color="auto"/>
          </w:divBdr>
        </w:div>
        <w:div w:id="1373648651">
          <w:marLeft w:val="480"/>
          <w:marRight w:val="0"/>
          <w:marTop w:val="0"/>
          <w:marBottom w:val="0"/>
          <w:divBdr>
            <w:top w:val="none" w:sz="0" w:space="0" w:color="auto"/>
            <w:left w:val="none" w:sz="0" w:space="0" w:color="auto"/>
            <w:bottom w:val="none" w:sz="0" w:space="0" w:color="auto"/>
            <w:right w:val="none" w:sz="0" w:space="0" w:color="auto"/>
          </w:divBdr>
        </w:div>
        <w:div w:id="1379210324">
          <w:marLeft w:val="480"/>
          <w:marRight w:val="0"/>
          <w:marTop w:val="0"/>
          <w:marBottom w:val="0"/>
          <w:divBdr>
            <w:top w:val="none" w:sz="0" w:space="0" w:color="auto"/>
            <w:left w:val="none" w:sz="0" w:space="0" w:color="auto"/>
            <w:bottom w:val="none" w:sz="0" w:space="0" w:color="auto"/>
            <w:right w:val="none" w:sz="0" w:space="0" w:color="auto"/>
          </w:divBdr>
        </w:div>
        <w:div w:id="1385173590">
          <w:marLeft w:val="480"/>
          <w:marRight w:val="0"/>
          <w:marTop w:val="0"/>
          <w:marBottom w:val="0"/>
          <w:divBdr>
            <w:top w:val="none" w:sz="0" w:space="0" w:color="auto"/>
            <w:left w:val="none" w:sz="0" w:space="0" w:color="auto"/>
            <w:bottom w:val="none" w:sz="0" w:space="0" w:color="auto"/>
            <w:right w:val="none" w:sz="0" w:space="0" w:color="auto"/>
          </w:divBdr>
        </w:div>
        <w:div w:id="1400637784">
          <w:marLeft w:val="480"/>
          <w:marRight w:val="0"/>
          <w:marTop w:val="0"/>
          <w:marBottom w:val="0"/>
          <w:divBdr>
            <w:top w:val="none" w:sz="0" w:space="0" w:color="auto"/>
            <w:left w:val="none" w:sz="0" w:space="0" w:color="auto"/>
            <w:bottom w:val="none" w:sz="0" w:space="0" w:color="auto"/>
            <w:right w:val="none" w:sz="0" w:space="0" w:color="auto"/>
          </w:divBdr>
        </w:div>
        <w:div w:id="1404332237">
          <w:marLeft w:val="480"/>
          <w:marRight w:val="0"/>
          <w:marTop w:val="0"/>
          <w:marBottom w:val="0"/>
          <w:divBdr>
            <w:top w:val="none" w:sz="0" w:space="0" w:color="auto"/>
            <w:left w:val="none" w:sz="0" w:space="0" w:color="auto"/>
            <w:bottom w:val="none" w:sz="0" w:space="0" w:color="auto"/>
            <w:right w:val="none" w:sz="0" w:space="0" w:color="auto"/>
          </w:divBdr>
        </w:div>
        <w:div w:id="1415544042">
          <w:marLeft w:val="480"/>
          <w:marRight w:val="0"/>
          <w:marTop w:val="0"/>
          <w:marBottom w:val="0"/>
          <w:divBdr>
            <w:top w:val="none" w:sz="0" w:space="0" w:color="auto"/>
            <w:left w:val="none" w:sz="0" w:space="0" w:color="auto"/>
            <w:bottom w:val="none" w:sz="0" w:space="0" w:color="auto"/>
            <w:right w:val="none" w:sz="0" w:space="0" w:color="auto"/>
          </w:divBdr>
        </w:div>
        <w:div w:id="1418867836">
          <w:marLeft w:val="480"/>
          <w:marRight w:val="0"/>
          <w:marTop w:val="0"/>
          <w:marBottom w:val="0"/>
          <w:divBdr>
            <w:top w:val="none" w:sz="0" w:space="0" w:color="auto"/>
            <w:left w:val="none" w:sz="0" w:space="0" w:color="auto"/>
            <w:bottom w:val="none" w:sz="0" w:space="0" w:color="auto"/>
            <w:right w:val="none" w:sz="0" w:space="0" w:color="auto"/>
          </w:divBdr>
        </w:div>
        <w:div w:id="1419402695">
          <w:marLeft w:val="480"/>
          <w:marRight w:val="0"/>
          <w:marTop w:val="0"/>
          <w:marBottom w:val="0"/>
          <w:divBdr>
            <w:top w:val="none" w:sz="0" w:space="0" w:color="auto"/>
            <w:left w:val="none" w:sz="0" w:space="0" w:color="auto"/>
            <w:bottom w:val="none" w:sz="0" w:space="0" w:color="auto"/>
            <w:right w:val="none" w:sz="0" w:space="0" w:color="auto"/>
          </w:divBdr>
        </w:div>
        <w:div w:id="1419596741">
          <w:marLeft w:val="480"/>
          <w:marRight w:val="0"/>
          <w:marTop w:val="0"/>
          <w:marBottom w:val="0"/>
          <w:divBdr>
            <w:top w:val="none" w:sz="0" w:space="0" w:color="auto"/>
            <w:left w:val="none" w:sz="0" w:space="0" w:color="auto"/>
            <w:bottom w:val="none" w:sz="0" w:space="0" w:color="auto"/>
            <w:right w:val="none" w:sz="0" w:space="0" w:color="auto"/>
          </w:divBdr>
        </w:div>
        <w:div w:id="1421220934">
          <w:marLeft w:val="480"/>
          <w:marRight w:val="0"/>
          <w:marTop w:val="0"/>
          <w:marBottom w:val="0"/>
          <w:divBdr>
            <w:top w:val="none" w:sz="0" w:space="0" w:color="auto"/>
            <w:left w:val="none" w:sz="0" w:space="0" w:color="auto"/>
            <w:bottom w:val="none" w:sz="0" w:space="0" w:color="auto"/>
            <w:right w:val="none" w:sz="0" w:space="0" w:color="auto"/>
          </w:divBdr>
        </w:div>
        <w:div w:id="1428886161">
          <w:marLeft w:val="480"/>
          <w:marRight w:val="0"/>
          <w:marTop w:val="0"/>
          <w:marBottom w:val="0"/>
          <w:divBdr>
            <w:top w:val="none" w:sz="0" w:space="0" w:color="auto"/>
            <w:left w:val="none" w:sz="0" w:space="0" w:color="auto"/>
            <w:bottom w:val="none" w:sz="0" w:space="0" w:color="auto"/>
            <w:right w:val="none" w:sz="0" w:space="0" w:color="auto"/>
          </w:divBdr>
        </w:div>
        <w:div w:id="1430463068">
          <w:marLeft w:val="480"/>
          <w:marRight w:val="0"/>
          <w:marTop w:val="0"/>
          <w:marBottom w:val="0"/>
          <w:divBdr>
            <w:top w:val="none" w:sz="0" w:space="0" w:color="auto"/>
            <w:left w:val="none" w:sz="0" w:space="0" w:color="auto"/>
            <w:bottom w:val="none" w:sz="0" w:space="0" w:color="auto"/>
            <w:right w:val="none" w:sz="0" w:space="0" w:color="auto"/>
          </w:divBdr>
        </w:div>
        <w:div w:id="1458985929">
          <w:marLeft w:val="480"/>
          <w:marRight w:val="0"/>
          <w:marTop w:val="0"/>
          <w:marBottom w:val="0"/>
          <w:divBdr>
            <w:top w:val="none" w:sz="0" w:space="0" w:color="auto"/>
            <w:left w:val="none" w:sz="0" w:space="0" w:color="auto"/>
            <w:bottom w:val="none" w:sz="0" w:space="0" w:color="auto"/>
            <w:right w:val="none" w:sz="0" w:space="0" w:color="auto"/>
          </w:divBdr>
        </w:div>
        <w:div w:id="1465154785">
          <w:marLeft w:val="480"/>
          <w:marRight w:val="0"/>
          <w:marTop w:val="0"/>
          <w:marBottom w:val="0"/>
          <w:divBdr>
            <w:top w:val="none" w:sz="0" w:space="0" w:color="auto"/>
            <w:left w:val="none" w:sz="0" w:space="0" w:color="auto"/>
            <w:bottom w:val="none" w:sz="0" w:space="0" w:color="auto"/>
            <w:right w:val="none" w:sz="0" w:space="0" w:color="auto"/>
          </w:divBdr>
        </w:div>
        <w:div w:id="1479569063">
          <w:marLeft w:val="480"/>
          <w:marRight w:val="0"/>
          <w:marTop w:val="0"/>
          <w:marBottom w:val="0"/>
          <w:divBdr>
            <w:top w:val="none" w:sz="0" w:space="0" w:color="auto"/>
            <w:left w:val="none" w:sz="0" w:space="0" w:color="auto"/>
            <w:bottom w:val="none" w:sz="0" w:space="0" w:color="auto"/>
            <w:right w:val="none" w:sz="0" w:space="0" w:color="auto"/>
          </w:divBdr>
        </w:div>
        <w:div w:id="1506704623">
          <w:marLeft w:val="480"/>
          <w:marRight w:val="0"/>
          <w:marTop w:val="0"/>
          <w:marBottom w:val="0"/>
          <w:divBdr>
            <w:top w:val="none" w:sz="0" w:space="0" w:color="auto"/>
            <w:left w:val="none" w:sz="0" w:space="0" w:color="auto"/>
            <w:bottom w:val="none" w:sz="0" w:space="0" w:color="auto"/>
            <w:right w:val="none" w:sz="0" w:space="0" w:color="auto"/>
          </w:divBdr>
        </w:div>
        <w:div w:id="1520855518">
          <w:marLeft w:val="480"/>
          <w:marRight w:val="0"/>
          <w:marTop w:val="0"/>
          <w:marBottom w:val="0"/>
          <w:divBdr>
            <w:top w:val="none" w:sz="0" w:space="0" w:color="auto"/>
            <w:left w:val="none" w:sz="0" w:space="0" w:color="auto"/>
            <w:bottom w:val="none" w:sz="0" w:space="0" w:color="auto"/>
            <w:right w:val="none" w:sz="0" w:space="0" w:color="auto"/>
          </w:divBdr>
        </w:div>
        <w:div w:id="1523783207">
          <w:marLeft w:val="480"/>
          <w:marRight w:val="0"/>
          <w:marTop w:val="0"/>
          <w:marBottom w:val="0"/>
          <w:divBdr>
            <w:top w:val="none" w:sz="0" w:space="0" w:color="auto"/>
            <w:left w:val="none" w:sz="0" w:space="0" w:color="auto"/>
            <w:bottom w:val="none" w:sz="0" w:space="0" w:color="auto"/>
            <w:right w:val="none" w:sz="0" w:space="0" w:color="auto"/>
          </w:divBdr>
        </w:div>
        <w:div w:id="1540582927">
          <w:marLeft w:val="480"/>
          <w:marRight w:val="0"/>
          <w:marTop w:val="0"/>
          <w:marBottom w:val="0"/>
          <w:divBdr>
            <w:top w:val="none" w:sz="0" w:space="0" w:color="auto"/>
            <w:left w:val="none" w:sz="0" w:space="0" w:color="auto"/>
            <w:bottom w:val="none" w:sz="0" w:space="0" w:color="auto"/>
            <w:right w:val="none" w:sz="0" w:space="0" w:color="auto"/>
          </w:divBdr>
        </w:div>
        <w:div w:id="1547371782">
          <w:marLeft w:val="480"/>
          <w:marRight w:val="0"/>
          <w:marTop w:val="0"/>
          <w:marBottom w:val="0"/>
          <w:divBdr>
            <w:top w:val="none" w:sz="0" w:space="0" w:color="auto"/>
            <w:left w:val="none" w:sz="0" w:space="0" w:color="auto"/>
            <w:bottom w:val="none" w:sz="0" w:space="0" w:color="auto"/>
            <w:right w:val="none" w:sz="0" w:space="0" w:color="auto"/>
          </w:divBdr>
        </w:div>
        <w:div w:id="1552109186">
          <w:marLeft w:val="480"/>
          <w:marRight w:val="0"/>
          <w:marTop w:val="0"/>
          <w:marBottom w:val="0"/>
          <w:divBdr>
            <w:top w:val="none" w:sz="0" w:space="0" w:color="auto"/>
            <w:left w:val="none" w:sz="0" w:space="0" w:color="auto"/>
            <w:bottom w:val="none" w:sz="0" w:space="0" w:color="auto"/>
            <w:right w:val="none" w:sz="0" w:space="0" w:color="auto"/>
          </w:divBdr>
        </w:div>
        <w:div w:id="1584341062">
          <w:marLeft w:val="480"/>
          <w:marRight w:val="0"/>
          <w:marTop w:val="0"/>
          <w:marBottom w:val="0"/>
          <w:divBdr>
            <w:top w:val="none" w:sz="0" w:space="0" w:color="auto"/>
            <w:left w:val="none" w:sz="0" w:space="0" w:color="auto"/>
            <w:bottom w:val="none" w:sz="0" w:space="0" w:color="auto"/>
            <w:right w:val="none" w:sz="0" w:space="0" w:color="auto"/>
          </w:divBdr>
        </w:div>
        <w:div w:id="1593121120">
          <w:marLeft w:val="480"/>
          <w:marRight w:val="0"/>
          <w:marTop w:val="0"/>
          <w:marBottom w:val="0"/>
          <w:divBdr>
            <w:top w:val="none" w:sz="0" w:space="0" w:color="auto"/>
            <w:left w:val="none" w:sz="0" w:space="0" w:color="auto"/>
            <w:bottom w:val="none" w:sz="0" w:space="0" w:color="auto"/>
            <w:right w:val="none" w:sz="0" w:space="0" w:color="auto"/>
          </w:divBdr>
        </w:div>
        <w:div w:id="1596665017">
          <w:marLeft w:val="480"/>
          <w:marRight w:val="0"/>
          <w:marTop w:val="0"/>
          <w:marBottom w:val="0"/>
          <w:divBdr>
            <w:top w:val="none" w:sz="0" w:space="0" w:color="auto"/>
            <w:left w:val="none" w:sz="0" w:space="0" w:color="auto"/>
            <w:bottom w:val="none" w:sz="0" w:space="0" w:color="auto"/>
            <w:right w:val="none" w:sz="0" w:space="0" w:color="auto"/>
          </w:divBdr>
        </w:div>
        <w:div w:id="1601570962">
          <w:marLeft w:val="480"/>
          <w:marRight w:val="0"/>
          <w:marTop w:val="0"/>
          <w:marBottom w:val="0"/>
          <w:divBdr>
            <w:top w:val="none" w:sz="0" w:space="0" w:color="auto"/>
            <w:left w:val="none" w:sz="0" w:space="0" w:color="auto"/>
            <w:bottom w:val="none" w:sz="0" w:space="0" w:color="auto"/>
            <w:right w:val="none" w:sz="0" w:space="0" w:color="auto"/>
          </w:divBdr>
        </w:div>
        <w:div w:id="1605265931">
          <w:marLeft w:val="480"/>
          <w:marRight w:val="0"/>
          <w:marTop w:val="0"/>
          <w:marBottom w:val="0"/>
          <w:divBdr>
            <w:top w:val="none" w:sz="0" w:space="0" w:color="auto"/>
            <w:left w:val="none" w:sz="0" w:space="0" w:color="auto"/>
            <w:bottom w:val="none" w:sz="0" w:space="0" w:color="auto"/>
            <w:right w:val="none" w:sz="0" w:space="0" w:color="auto"/>
          </w:divBdr>
        </w:div>
        <w:div w:id="1607077150">
          <w:marLeft w:val="480"/>
          <w:marRight w:val="0"/>
          <w:marTop w:val="0"/>
          <w:marBottom w:val="0"/>
          <w:divBdr>
            <w:top w:val="none" w:sz="0" w:space="0" w:color="auto"/>
            <w:left w:val="none" w:sz="0" w:space="0" w:color="auto"/>
            <w:bottom w:val="none" w:sz="0" w:space="0" w:color="auto"/>
            <w:right w:val="none" w:sz="0" w:space="0" w:color="auto"/>
          </w:divBdr>
        </w:div>
        <w:div w:id="1636327649">
          <w:marLeft w:val="480"/>
          <w:marRight w:val="0"/>
          <w:marTop w:val="0"/>
          <w:marBottom w:val="0"/>
          <w:divBdr>
            <w:top w:val="none" w:sz="0" w:space="0" w:color="auto"/>
            <w:left w:val="none" w:sz="0" w:space="0" w:color="auto"/>
            <w:bottom w:val="none" w:sz="0" w:space="0" w:color="auto"/>
            <w:right w:val="none" w:sz="0" w:space="0" w:color="auto"/>
          </w:divBdr>
        </w:div>
        <w:div w:id="1636984925">
          <w:marLeft w:val="480"/>
          <w:marRight w:val="0"/>
          <w:marTop w:val="0"/>
          <w:marBottom w:val="0"/>
          <w:divBdr>
            <w:top w:val="none" w:sz="0" w:space="0" w:color="auto"/>
            <w:left w:val="none" w:sz="0" w:space="0" w:color="auto"/>
            <w:bottom w:val="none" w:sz="0" w:space="0" w:color="auto"/>
            <w:right w:val="none" w:sz="0" w:space="0" w:color="auto"/>
          </w:divBdr>
        </w:div>
        <w:div w:id="1644893911">
          <w:marLeft w:val="480"/>
          <w:marRight w:val="0"/>
          <w:marTop w:val="0"/>
          <w:marBottom w:val="0"/>
          <w:divBdr>
            <w:top w:val="none" w:sz="0" w:space="0" w:color="auto"/>
            <w:left w:val="none" w:sz="0" w:space="0" w:color="auto"/>
            <w:bottom w:val="none" w:sz="0" w:space="0" w:color="auto"/>
            <w:right w:val="none" w:sz="0" w:space="0" w:color="auto"/>
          </w:divBdr>
        </w:div>
        <w:div w:id="1649894802">
          <w:marLeft w:val="480"/>
          <w:marRight w:val="0"/>
          <w:marTop w:val="0"/>
          <w:marBottom w:val="0"/>
          <w:divBdr>
            <w:top w:val="none" w:sz="0" w:space="0" w:color="auto"/>
            <w:left w:val="none" w:sz="0" w:space="0" w:color="auto"/>
            <w:bottom w:val="none" w:sz="0" w:space="0" w:color="auto"/>
            <w:right w:val="none" w:sz="0" w:space="0" w:color="auto"/>
          </w:divBdr>
        </w:div>
        <w:div w:id="1668750930">
          <w:marLeft w:val="480"/>
          <w:marRight w:val="0"/>
          <w:marTop w:val="0"/>
          <w:marBottom w:val="0"/>
          <w:divBdr>
            <w:top w:val="none" w:sz="0" w:space="0" w:color="auto"/>
            <w:left w:val="none" w:sz="0" w:space="0" w:color="auto"/>
            <w:bottom w:val="none" w:sz="0" w:space="0" w:color="auto"/>
            <w:right w:val="none" w:sz="0" w:space="0" w:color="auto"/>
          </w:divBdr>
        </w:div>
        <w:div w:id="1672949210">
          <w:marLeft w:val="480"/>
          <w:marRight w:val="0"/>
          <w:marTop w:val="0"/>
          <w:marBottom w:val="0"/>
          <w:divBdr>
            <w:top w:val="none" w:sz="0" w:space="0" w:color="auto"/>
            <w:left w:val="none" w:sz="0" w:space="0" w:color="auto"/>
            <w:bottom w:val="none" w:sz="0" w:space="0" w:color="auto"/>
            <w:right w:val="none" w:sz="0" w:space="0" w:color="auto"/>
          </w:divBdr>
        </w:div>
        <w:div w:id="1678531028">
          <w:marLeft w:val="480"/>
          <w:marRight w:val="0"/>
          <w:marTop w:val="0"/>
          <w:marBottom w:val="0"/>
          <w:divBdr>
            <w:top w:val="none" w:sz="0" w:space="0" w:color="auto"/>
            <w:left w:val="none" w:sz="0" w:space="0" w:color="auto"/>
            <w:bottom w:val="none" w:sz="0" w:space="0" w:color="auto"/>
            <w:right w:val="none" w:sz="0" w:space="0" w:color="auto"/>
          </w:divBdr>
        </w:div>
        <w:div w:id="1681854808">
          <w:marLeft w:val="480"/>
          <w:marRight w:val="0"/>
          <w:marTop w:val="0"/>
          <w:marBottom w:val="0"/>
          <w:divBdr>
            <w:top w:val="none" w:sz="0" w:space="0" w:color="auto"/>
            <w:left w:val="none" w:sz="0" w:space="0" w:color="auto"/>
            <w:bottom w:val="none" w:sz="0" w:space="0" w:color="auto"/>
            <w:right w:val="none" w:sz="0" w:space="0" w:color="auto"/>
          </w:divBdr>
        </w:div>
        <w:div w:id="1690064038">
          <w:marLeft w:val="480"/>
          <w:marRight w:val="0"/>
          <w:marTop w:val="0"/>
          <w:marBottom w:val="0"/>
          <w:divBdr>
            <w:top w:val="none" w:sz="0" w:space="0" w:color="auto"/>
            <w:left w:val="none" w:sz="0" w:space="0" w:color="auto"/>
            <w:bottom w:val="none" w:sz="0" w:space="0" w:color="auto"/>
            <w:right w:val="none" w:sz="0" w:space="0" w:color="auto"/>
          </w:divBdr>
        </w:div>
        <w:div w:id="1702243052">
          <w:marLeft w:val="480"/>
          <w:marRight w:val="0"/>
          <w:marTop w:val="0"/>
          <w:marBottom w:val="0"/>
          <w:divBdr>
            <w:top w:val="none" w:sz="0" w:space="0" w:color="auto"/>
            <w:left w:val="none" w:sz="0" w:space="0" w:color="auto"/>
            <w:bottom w:val="none" w:sz="0" w:space="0" w:color="auto"/>
            <w:right w:val="none" w:sz="0" w:space="0" w:color="auto"/>
          </w:divBdr>
        </w:div>
        <w:div w:id="1713842950">
          <w:marLeft w:val="480"/>
          <w:marRight w:val="0"/>
          <w:marTop w:val="0"/>
          <w:marBottom w:val="0"/>
          <w:divBdr>
            <w:top w:val="none" w:sz="0" w:space="0" w:color="auto"/>
            <w:left w:val="none" w:sz="0" w:space="0" w:color="auto"/>
            <w:bottom w:val="none" w:sz="0" w:space="0" w:color="auto"/>
            <w:right w:val="none" w:sz="0" w:space="0" w:color="auto"/>
          </w:divBdr>
        </w:div>
        <w:div w:id="1728608317">
          <w:marLeft w:val="480"/>
          <w:marRight w:val="0"/>
          <w:marTop w:val="0"/>
          <w:marBottom w:val="0"/>
          <w:divBdr>
            <w:top w:val="none" w:sz="0" w:space="0" w:color="auto"/>
            <w:left w:val="none" w:sz="0" w:space="0" w:color="auto"/>
            <w:bottom w:val="none" w:sz="0" w:space="0" w:color="auto"/>
            <w:right w:val="none" w:sz="0" w:space="0" w:color="auto"/>
          </w:divBdr>
        </w:div>
        <w:div w:id="1749888910">
          <w:marLeft w:val="480"/>
          <w:marRight w:val="0"/>
          <w:marTop w:val="0"/>
          <w:marBottom w:val="0"/>
          <w:divBdr>
            <w:top w:val="none" w:sz="0" w:space="0" w:color="auto"/>
            <w:left w:val="none" w:sz="0" w:space="0" w:color="auto"/>
            <w:bottom w:val="none" w:sz="0" w:space="0" w:color="auto"/>
            <w:right w:val="none" w:sz="0" w:space="0" w:color="auto"/>
          </w:divBdr>
        </w:div>
        <w:div w:id="1758166324">
          <w:marLeft w:val="480"/>
          <w:marRight w:val="0"/>
          <w:marTop w:val="0"/>
          <w:marBottom w:val="0"/>
          <w:divBdr>
            <w:top w:val="none" w:sz="0" w:space="0" w:color="auto"/>
            <w:left w:val="none" w:sz="0" w:space="0" w:color="auto"/>
            <w:bottom w:val="none" w:sz="0" w:space="0" w:color="auto"/>
            <w:right w:val="none" w:sz="0" w:space="0" w:color="auto"/>
          </w:divBdr>
        </w:div>
        <w:div w:id="1761442720">
          <w:marLeft w:val="480"/>
          <w:marRight w:val="0"/>
          <w:marTop w:val="0"/>
          <w:marBottom w:val="0"/>
          <w:divBdr>
            <w:top w:val="none" w:sz="0" w:space="0" w:color="auto"/>
            <w:left w:val="none" w:sz="0" w:space="0" w:color="auto"/>
            <w:bottom w:val="none" w:sz="0" w:space="0" w:color="auto"/>
            <w:right w:val="none" w:sz="0" w:space="0" w:color="auto"/>
          </w:divBdr>
        </w:div>
        <w:div w:id="1767841103">
          <w:marLeft w:val="480"/>
          <w:marRight w:val="0"/>
          <w:marTop w:val="0"/>
          <w:marBottom w:val="0"/>
          <w:divBdr>
            <w:top w:val="none" w:sz="0" w:space="0" w:color="auto"/>
            <w:left w:val="none" w:sz="0" w:space="0" w:color="auto"/>
            <w:bottom w:val="none" w:sz="0" w:space="0" w:color="auto"/>
            <w:right w:val="none" w:sz="0" w:space="0" w:color="auto"/>
          </w:divBdr>
        </w:div>
        <w:div w:id="1772889698">
          <w:marLeft w:val="480"/>
          <w:marRight w:val="0"/>
          <w:marTop w:val="0"/>
          <w:marBottom w:val="0"/>
          <w:divBdr>
            <w:top w:val="none" w:sz="0" w:space="0" w:color="auto"/>
            <w:left w:val="none" w:sz="0" w:space="0" w:color="auto"/>
            <w:bottom w:val="none" w:sz="0" w:space="0" w:color="auto"/>
            <w:right w:val="none" w:sz="0" w:space="0" w:color="auto"/>
          </w:divBdr>
        </w:div>
        <w:div w:id="1772967480">
          <w:marLeft w:val="480"/>
          <w:marRight w:val="0"/>
          <w:marTop w:val="0"/>
          <w:marBottom w:val="0"/>
          <w:divBdr>
            <w:top w:val="none" w:sz="0" w:space="0" w:color="auto"/>
            <w:left w:val="none" w:sz="0" w:space="0" w:color="auto"/>
            <w:bottom w:val="none" w:sz="0" w:space="0" w:color="auto"/>
            <w:right w:val="none" w:sz="0" w:space="0" w:color="auto"/>
          </w:divBdr>
        </w:div>
        <w:div w:id="1780904197">
          <w:marLeft w:val="480"/>
          <w:marRight w:val="0"/>
          <w:marTop w:val="0"/>
          <w:marBottom w:val="0"/>
          <w:divBdr>
            <w:top w:val="none" w:sz="0" w:space="0" w:color="auto"/>
            <w:left w:val="none" w:sz="0" w:space="0" w:color="auto"/>
            <w:bottom w:val="none" w:sz="0" w:space="0" w:color="auto"/>
            <w:right w:val="none" w:sz="0" w:space="0" w:color="auto"/>
          </w:divBdr>
        </w:div>
        <w:div w:id="1782994627">
          <w:marLeft w:val="480"/>
          <w:marRight w:val="0"/>
          <w:marTop w:val="0"/>
          <w:marBottom w:val="0"/>
          <w:divBdr>
            <w:top w:val="none" w:sz="0" w:space="0" w:color="auto"/>
            <w:left w:val="none" w:sz="0" w:space="0" w:color="auto"/>
            <w:bottom w:val="none" w:sz="0" w:space="0" w:color="auto"/>
            <w:right w:val="none" w:sz="0" w:space="0" w:color="auto"/>
          </w:divBdr>
        </w:div>
      </w:divsChild>
    </w:div>
    <w:div w:id="449325450">
      <w:bodyDiv w:val="1"/>
      <w:marLeft w:val="0"/>
      <w:marRight w:val="0"/>
      <w:marTop w:val="0"/>
      <w:marBottom w:val="0"/>
      <w:divBdr>
        <w:top w:val="none" w:sz="0" w:space="0" w:color="auto"/>
        <w:left w:val="none" w:sz="0" w:space="0" w:color="auto"/>
        <w:bottom w:val="none" w:sz="0" w:space="0" w:color="auto"/>
        <w:right w:val="none" w:sz="0" w:space="0" w:color="auto"/>
      </w:divBdr>
      <w:divsChild>
        <w:div w:id="75979712">
          <w:marLeft w:val="480"/>
          <w:marRight w:val="0"/>
          <w:marTop w:val="0"/>
          <w:marBottom w:val="0"/>
          <w:divBdr>
            <w:top w:val="none" w:sz="0" w:space="0" w:color="auto"/>
            <w:left w:val="none" w:sz="0" w:space="0" w:color="auto"/>
            <w:bottom w:val="none" w:sz="0" w:space="0" w:color="auto"/>
            <w:right w:val="none" w:sz="0" w:space="0" w:color="auto"/>
          </w:divBdr>
        </w:div>
        <w:div w:id="97606651">
          <w:marLeft w:val="480"/>
          <w:marRight w:val="0"/>
          <w:marTop w:val="0"/>
          <w:marBottom w:val="0"/>
          <w:divBdr>
            <w:top w:val="none" w:sz="0" w:space="0" w:color="auto"/>
            <w:left w:val="none" w:sz="0" w:space="0" w:color="auto"/>
            <w:bottom w:val="none" w:sz="0" w:space="0" w:color="auto"/>
            <w:right w:val="none" w:sz="0" w:space="0" w:color="auto"/>
          </w:divBdr>
        </w:div>
        <w:div w:id="161630989">
          <w:marLeft w:val="480"/>
          <w:marRight w:val="0"/>
          <w:marTop w:val="0"/>
          <w:marBottom w:val="0"/>
          <w:divBdr>
            <w:top w:val="none" w:sz="0" w:space="0" w:color="auto"/>
            <w:left w:val="none" w:sz="0" w:space="0" w:color="auto"/>
            <w:bottom w:val="none" w:sz="0" w:space="0" w:color="auto"/>
            <w:right w:val="none" w:sz="0" w:space="0" w:color="auto"/>
          </w:divBdr>
        </w:div>
        <w:div w:id="180244503">
          <w:marLeft w:val="480"/>
          <w:marRight w:val="0"/>
          <w:marTop w:val="0"/>
          <w:marBottom w:val="0"/>
          <w:divBdr>
            <w:top w:val="none" w:sz="0" w:space="0" w:color="auto"/>
            <w:left w:val="none" w:sz="0" w:space="0" w:color="auto"/>
            <w:bottom w:val="none" w:sz="0" w:space="0" w:color="auto"/>
            <w:right w:val="none" w:sz="0" w:space="0" w:color="auto"/>
          </w:divBdr>
        </w:div>
        <w:div w:id="199321800">
          <w:marLeft w:val="480"/>
          <w:marRight w:val="0"/>
          <w:marTop w:val="0"/>
          <w:marBottom w:val="0"/>
          <w:divBdr>
            <w:top w:val="none" w:sz="0" w:space="0" w:color="auto"/>
            <w:left w:val="none" w:sz="0" w:space="0" w:color="auto"/>
            <w:bottom w:val="none" w:sz="0" w:space="0" w:color="auto"/>
            <w:right w:val="none" w:sz="0" w:space="0" w:color="auto"/>
          </w:divBdr>
        </w:div>
        <w:div w:id="328211944">
          <w:marLeft w:val="480"/>
          <w:marRight w:val="0"/>
          <w:marTop w:val="0"/>
          <w:marBottom w:val="0"/>
          <w:divBdr>
            <w:top w:val="none" w:sz="0" w:space="0" w:color="auto"/>
            <w:left w:val="none" w:sz="0" w:space="0" w:color="auto"/>
            <w:bottom w:val="none" w:sz="0" w:space="0" w:color="auto"/>
            <w:right w:val="none" w:sz="0" w:space="0" w:color="auto"/>
          </w:divBdr>
        </w:div>
        <w:div w:id="524713683">
          <w:marLeft w:val="480"/>
          <w:marRight w:val="0"/>
          <w:marTop w:val="0"/>
          <w:marBottom w:val="0"/>
          <w:divBdr>
            <w:top w:val="none" w:sz="0" w:space="0" w:color="auto"/>
            <w:left w:val="none" w:sz="0" w:space="0" w:color="auto"/>
            <w:bottom w:val="none" w:sz="0" w:space="0" w:color="auto"/>
            <w:right w:val="none" w:sz="0" w:space="0" w:color="auto"/>
          </w:divBdr>
        </w:div>
        <w:div w:id="706032669">
          <w:marLeft w:val="480"/>
          <w:marRight w:val="0"/>
          <w:marTop w:val="0"/>
          <w:marBottom w:val="0"/>
          <w:divBdr>
            <w:top w:val="none" w:sz="0" w:space="0" w:color="auto"/>
            <w:left w:val="none" w:sz="0" w:space="0" w:color="auto"/>
            <w:bottom w:val="none" w:sz="0" w:space="0" w:color="auto"/>
            <w:right w:val="none" w:sz="0" w:space="0" w:color="auto"/>
          </w:divBdr>
        </w:div>
        <w:div w:id="787361602">
          <w:marLeft w:val="480"/>
          <w:marRight w:val="0"/>
          <w:marTop w:val="0"/>
          <w:marBottom w:val="0"/>
          <w:divBdr>
            <w:top w:val="none" w:sz="0" w:space="0" w:color="auto"/>
            <w:left w:val="none" w:sz="0" w:space="0" w:color="auto"/>
            <w:bottom w:val="none" w:sz="0" w:space="0" w:color="auto"/>
            <w:right w:val="none" w:sz="0" w:space="0" w:color="auto"/>
          </w:divBdr>
        </w:div>
        <w:div w:id="1020163603">
          <w:marLeft w:val="480"/>
          <w:marRight w:val="0"/>
          <w:marTop w:val="0"/>
          <w:marBottom w:val="0"/>
          <w:divBdr>
            <w:top w:val="none" w:sz="0" w:space="0" w:color="auto"/>
            <w:left w:val="none" w:sz="0" w:space="0" w:color="auto"/>
            <w:bottom w:val="none" w:sz="0" w:space="0" w:color="auto"/>
            <w:right w:val="none" w:sz="0" w:space="0" w:color="auto"/>
          </w:divBdr>
        </w:div>
        <w:div w:id="1043796590">
          <w:marLeft w:val="480"/>
          <w:marRight w:val="0"/>
          <w:marTop w:val="0"/>
          <w:marBottom w:val="0"/>
          <w:divBdr>
            <w:top w:val="none" w:sz="0" w:space="0" w:color="auto"/>
            <w:left w:val="none" w:sz="0" w:space="0" w:color="auto"/>
            <w:bottom w:val="none" w:sz="0" w:space="0" w:color="auto"/>
            <w:right w:val="none" w:sz="0" w:space="0" w:color="auto"/>
          </w:divBdr>
        </w:div>
        <w:div w:id="1161040506">
          <w:marLeft w:val="480"/>
          <w:marRight w:val="0"/>
          <w:marTop w:val="0"/>
          <w:marBottom w:val="0"/>
          <w:divBdr>
            <w:top w:val="none" w:sz="0" w:space="0" w:color="auto"/>
            <w:left w:val="none" w:sz="0" w:space="0" w:color="auto"/>
            <w:bottom w:val="none" w:sz="0" w:space="0" w:color="auto"/>
            <w:right w:val="none" w:sz="0" w:space="0" w:color="auto"/>
          </w:divBdr>
        </w:div>
        <w:div w:id="1166288549">
          <w:marLeft w:val="480"/>
          <w:marRight w:val="0"/>
          <w:marTop w:val="0"/>
          <w:marBottom w:val="0"/>
          <w:divBdr>
            <w:top w:val="none" w:sz="0" w:space="0" w:color="auto"/>
            <w:left w:val="none" w:sz="0" w:space="0" w:color="auto"/>
            <w:bottom w:val="none" w:sz="0" w:space="0" w:color="auto"/>
            <w:right w:val="none" w:sz="0" w:space="0" w:color="auto"/>
          </w:divBdr>
        </w:div>
        <w:div w:id="1463695557">
          <w:marLeft w:val="480"/>
          <w:marRight w:val="0"/>
          <w:marTop w:val="0"/>
          <w:marBottom w:val="0"/>
          <w:divBdr>
            <w:top w:val="none" w:sz="0" w:space="0" w:color="auto"/>
            <w:left w:val="none" w:sz="0" w:space="0" w:color="auto"/>
            <w:bottom w:val="none" w:sz="0" w:space="0" w:color="auto"/>
            <w:right w:val="none" w:sz="0" w:space="0" w:color="auto"/>
          </w:divBdr>
        </w:div>
        <w:div w:id="1491289568">
          <w:marLeft w:val="480"/>
          <w:marRight w:val="0"/>
          <w:marTop w:val="0"/>
          <w:marBottom w:val="0"/>
          <w:divBdr>
            <w:top w:val="none" w:sz="0" w:space="0" w:color="auto"/>
            <w:left w:val="none" w:sz="0" w:space="0" w:color="auto"/>
            <w:bottom w:val="none" w:sz="0" w:space="0" w:color="auto"/>
            <w:right w:val="none" w:sz="0" w:space="0" w:color="auto"/>
          </w:divBdr>
        </w:div>
        <w:div w:id="1509321140">
          <w:marLeft w:val="480"/>
          <w:marRight w:val="0"/>
          <w:marTop w:val="0"/>
          <w:marBottom w:val="0"/>
          <w:divBdr>
            <w:top w:val="none" w:sz="0" w:space="0" w:color="auto"/>
            <w:left w:val="none" w:sz="0" w:space="0" w:color="auto"/>
            <w:bottom w:val="none" w:sz="0" w:space="0" w:color="auto"/>
            <w:right w:val="none" w:sz="0" w:space="0" w:color="auto"/>
          </w:divBdr>
        </w:div>
        <w:div w:id="1579368032">
          <w:marLeft w:val="480"/>
          <w:marRight w:val="0"/>
          <w:marTop w:val="0"/>
          <w:marBottom w:val="0"/>
          <w:divBdr>
            <w:top w:val="none" w:sz="0" w:space="0" w:color="auto"/>
            <w:left w:val="none" w:sz="0" w:space="0" w:color="auto"/>
            <w:bottom w:val="none" w:sz="0" w:space="0" w:color="auto"/>
            <w:right w:val="none" w:sz="0" w:space="0" w:color="auto"/>
          </w:divBdr>
        </w:div>
        <w:div w:id="1638952385">
          <w:marLeft w:val="480"/>
          <w:marRight w:val="0"/>
          <w:marTop w:val="0"/>
          <w:marBottom w:val="0"/>
          <w:divBdr>
            <w:top w:val="none" w:sz="0" w:space="0" w:color="auto"/>
            <w:left w:val="none" w:sz="0" w:space="0" w:color="auto"/>
            <w:bottom w:val="none" w:sz="0" w:space="0" w:color="auto"/>
            <w:right w:val="none" w:sz="0" w:space="0" w:color="auto"/>
          </w:divBdr>
        </w:div>
      </w:divsChild>
    </w:div>
    <w:div w:id="453137446">
      <w:bodyDiv w:val="1"/>
      <w:marLeft w:val="0"/>
      <w:marRight w:val="0"/>
      <w:marTop w:val="0"/>
      <w:marBottom w:val="0"/>
      <w:divBdr>
        <w:top w:val="none" w:sz="0" w:space="0" w:color="auto"/>
        <w:left w:val="none" w:sz="0" w:space="0" w:color="auto"/>
        <w:bottom w:val="none" w:sz="0" w:space="0" w:color="auto"/>
        <w:right w:val="none" w:sz="0" w:space="0" w:color="auto"/>
      </w:divBdr>
      <w:divsChild>
        <w:div w:id="388043087">
          <w:marLeft w:val="480"/>
          <w:marRight w:val="0"/>
          <w:marTop w:val="0"/>
          <w:marBottom w:val="0"/>
          <w:divBdr>
            <w:top w:val="none" w:sz="0" w:space="0" w:color="auto"/>
            <w:left w:val="none" w:sz="0" w:space="0" w:color="auto"/>
            <w:bottom w:val="none" w:sz="0" w:space="0" w:color="auto"/>
            <w:right w:val="none" w:sz="0" w:space="0" w:color="auto"/>
          </w:divBdr>
        </w:div>
        <w:div w:id="548806749">
          <w:marLeft w:val="480"/>
          <w:marRight w:val="0"/>
          <w:marTop w:val="0"/>
          <w:marBottom w:val="0"/>
          <w:divBdr>
            <w:top w:val="none" w:sz="0" w:space="0" w:color="auto"/>
            <w:left w:val="none" w:sz="0" w:space="0" w:color="auto"/>
            <w:bottom w:val="none" w:sz="0" w:space="0" w:color="auto"/>
            <w:right w:val="none" w:sz="0" w:space="0" w:color="auto"/>
          </w:divBdr>
        </w:div>
        <w:div w:id="757748075">
          <w:marLeft w:val="480"/>
          <w:marRight w:val="0"/>
          <w:marTop w:val="0"/>
          <w:marBottom w:val="0"/>
          <w:divBdr>
            <w:top w:val="none" w:sz="0" w:space="0" w:color="auto"/>
            <w:left w:val="none" w:sz="0" w:space="0" w:color="auto"/>
            <w:bottom w:val="none" w:sz="0" w:space="0" w:color="auto"/>
            <w:right w:val="none" w:sz="0" w:space="0" w:color="auto"/>
          </w:divBdr>
        </w:div>
      </w:divsChild>
    </w:div>
    <w:div w:id="454980436">
      <w:bodyDiv w:val="1"/>
      <w:marLeft w:val="0"/>
      <w:marRight w:val="0"/>
      <w:marTop w:val="0"/>
      <w:marBottom w:val="0"/>
      <w:divBdr>
        <w:top w:val="none" w:sz="0" w:space="0" w:color="auto"/>
        <w:left w:val="none" w:sz="0" w:space="0" w:color="auto"/>
        <w:bottom w:val="none" w:sz="0" w:space="0" w:color="auto"/>
        <w:right w:val="none" w:sz="0" w:space="0" w:color="auto"/>
      </w:divBdr>
      <w:divsChild>
        <w:div w:id="6908762">
          <w:marLeft w:val="480"/>
          <w:marRight w:val="0"/>
          <w:marTop w:val="0"/>
          <w:marBottom w:val="0"/>
          <w:divBdr>
            <w:top w:val="none" w:sz="0" w:space="0" w:color="auto"/>
            <w:left w:val="none" w:sz="0" w:space="0" w:color="auto"/>
            <w:bottom w:val="none" w:sz="0" w:space="0" w:color="auto"/>
            <w:right w:val="none" w:sz="0" w:space="0" w:color="auto"/>
          </w:divBdr>
        </w:div>
        <w:div w:id="13308569">
          <w:marLeft w:val="480"/>
          <w:marRight w:val="0"/>
          <w:marTop w:val="0"/>
          <w:marBottom w:val="0"/>
          <w:divBdr>
            <w:top w:val="none" w:sz="0" w:space="0" w:color="auto"/>
            <w:left w:val="none" w:sz="0" w:space="0" w:color="auto"/>
            <w:bottom w:val="none" w:sz="0" w:space="0" w:color="auto"/>
            <w:right w:val="none" w:sz="0" w:space="0" w:color="auto"/>
          </w:divBdr>
        </w:div>
        <w:div w:id="26411741">
          <w:marLeft w:val="480"/>
          <w:marRight w:val="0"/>
          <w:marTop w:val="0"/>
          <w:marBottom w:val="0"/>
          <w:divBdr>
            <w:top w:val="none" w:sz="0" w:space="0" w:color="auto"/>
            <w:left w:val="none" w:sz="0" w:space="0" w:color="auto"/>
            <w:bottom w:val="none" w:sz="0" w:space="0" w:color="auto"/>
            <w:right w:val="none" w:sz="0" w:space="0" w:color="auto"/>
          </w:divBdr>
        </w:div>
        <w:div w:id="34278619">
          <w:marLeft w:val="480"/>
          <w:marRight w:val="0"/>
          <w:marTop w:val="0"/>
          <w:marBottom w:val="0"/>
          <w:divBdr>
            <w:top w:val="none" w:sz="0" w:space="0" w:color="auto"/>
            <w:left w:val="none" w:sz="0" w:space="0" w:color="auto"/>
            <w:bottom w:val="none" w:sz="0" w:space="0" w:color="auto"/>
            <w:right w:val="none" w:sz="0" w:space="0" w:color="auto"/>
          </w:divBdr>
        </w:div>
        <w:div w:id="43062037">
          <w:marLeft w:val="480"/>
          <w:marRight w:val="0"/>
          <w:marTop w:val="0"/>
          <w:marBottom w:val="0"/>
          <w:divBdr>
            <w:top w:val="none" w:sz="0" w:space="0" w:color="auto"/>
            <w:left w:val="none" w:sz="0" w:space="0" w:color="auto"/>
            <w:bottom w:val="none" w:sz="0" w:space="0" w:color="auto"/>
            <w:right w:val="none" w:sz="0" w:space="0" w:color="auto"/>
          </w:divBdr>
        </w:div>
        <w:div w:id="63845871">
          <w:marLeft w:val="480"/>
          <w:marRight w:val="0"/>
          <w:marTop w:val="0"/>
          <w:marBottom w:val="0"/>
          <w:divBdr>
            <w:top w:val="none" w:sz="0" w:space="0" w:color="auto"/>
            <w:left w:val="none" w:sz="0" w:space="0" w:color="auto"/>
            <w:bottom w:val="none" w:sz="0" w:space="0" w:color="auto"/>
            <w:right w:val="none" w:sz="0" w:space="0" w:color="auto"/>
          </w:divBdr>
        </w:div>
        <w:div w:id="78134839">
          <w:marLeft w:val="480"/>
          <w:marRight w:val="0"/>
          <w:marTop w:val="0"/>
          <w:marBottom w:val="0"/>
          <w:divBdr>
            <w:top w:val="none" w:sz="0" w:space="0" w:color="auto"/>
            <w:left w:val="none" w:sz="0" w:space="0" w:color="auto"/>
            <w:bottom w:val="none" w:sz="0" w:space="0" w:color="auto"/>
            <w:right w:val="none" w:sz="0" w:space="0" w:color="auto"/>
          </w:divBdr>
        </w:div>
        <w:div w:id="111216342">
          <w:marLeft w:val="480"/>
          <w:marRight w:val="0"/>
          <w:marTop w:val="0"/>
          <w:marBottom w:val="0"/>
          <w:divBdr>
            <w:top w:val="none" w:sz="0" w:space="0" w:color="auto"/>
            <w:left w:val="none" w:sz="0" w:space="0" w:color="auto"/>
            <w:bottom w:val="none" w:sz="0" w:space="0" w:color="auto"/>
            <w:right w:val="none" w:sz="0" w:space="0" w:color="auto"/>
          </w:divBdr>
        </w:div>
        <w:div w:id="137383660">
          <w:marLeft w:val="480"/>
          <w:marRight w:val="0"/>
          <w:marTop w:val="0"/>
          <w:marBottom w:val="0"/>
          <w:divBdr>
            <w:top w:val="none" w:sz="0" w:space="0" w:color="auto"/>
            <w:left w:val="none" w:sz="0" w:space="0" w:color="auto"/>
            <w:bottom w:val="none" w:sz="0" w:space="0" w:color="auto"/>
            <w:right w:val="none" w:sz="0" w:space="0" w:color="auto"/>
          </w:divBdr>
        </w:div>
        <w:div w:id="138696573">
          <w:marLeft w:val="480"/>
          <w:marRight w:val="0"/>
          <w:marTop w:val="0"/>
          <w:marBottom w:val="0"/>
          <w:divBdr>
            <w:top w:val="none" w:sz="0" w:space="0" w:color="auto"/>
            <w:left w:val="none" w:sz="0" w:space="0" w:color="auto"/>
            <w:bottom w:val="none" w:sz="0" w:space="0" w:color="auto"/>
            <w:right w:val="none" w:sz="0" w:space="0" w:color="auto"/>
          </w:divBdr>
        </w:div>
        <w:div w:id="171186676">
          <w:marLeft w:val="480"/>
          <w:marRight w:val="0"/>
          <w:marTop w:val="0"/>
          <w:marBottom w:val="0"/>
          <w:divBdr>
            <w:top w:val="none" w:sz="0" w:space="0" w:color="auto"/>
            <w:left w:val="none" w:sz="0" w:space="0" w:color="auto"/>
            <w:bottom w:val="none" w:sz="0" w:space="0" w:color="auto"/>
            <w:right w:val="none" w:sz="0" w:space="0" w:color="auto"/>
          </w:divBdr>
        </w:div>
        <w:div w:id="184174419">
          <w:marLeft w:val="480"/>
          <w:marRight w:val="0"/>
          <w:marTop w:val="0"/>
          <w:marBottom w:val="0"/>
          <w:divBdr>
            <w:top w:val="none" w:sz="0" w:space="0" w:color="auto"/>
            <w:left w:val="none" w:sz="0" w:space="0" w:color="auto"/>
            <w:bottom w:val="none" w:sz="0" w:space="0" w:color="auto"/>
            <w:right w:val="none" w:sz="0" w:space="0" w:color="auto"/>
          </w:divBdr>
        </w:div>
        <w:div w:id="195120606">
          <w:marLeft w:val="480"/>
          <w:marRight w:val="0"/>
          <w:marTop w:val="0"/>
          <w:marBottom w:val="0"/>
          <w:divBdr>
            <w:top w:val="none" w:sz="0" w:space="0" w:color="auto"/>
            <w:left w:val="none" w:sz="0" w:space="0" w:color="auto"/>
            <w:bottom w:val="none" w:sz="0" w:space="0" w:color="auto"/>
            <w:right w:val="none" w:sz="0" w:space="0" w:color="auto"/>
          </w:divBdr>
        </w:div>
        <w:div w:id="204759918">
          <w:marLeft w:val="480"/>
          <w:marRight w:val="0"/>
          <w:marTop w:val="0"/>
          <w:marBottom w:val="0"/>
          <w:divBdr>
            <w:top w:val="none" w:sz="0" w:space="0" w:color="auto"/>
            <w:left w:val="none" w:sz="0" w:space="0" w:color="auto"/>
            <w:bottom w:val="none" w:sz="0" w:space="0" w:color="auto"/>
            <w:right w:val="none" w:sz="0" w:space="0" w:color="auto"/>
          </w:divBdr>
        </w:div>
        <w:div w:id="204800975">
          <w:marLeft w:val="480"/>
          <w:marRight w:val="0"/>
          <w:marTop w:val="0"/>
          <w:marBottom w:val="0"/>
          <w:divBdr>
            <w:top w:val="none" w:sz="0" w:space="0" w:color="auto"/>
            <w:left w:val="none" w:sz="0" w:space="0" w:color="auto"/>
            <w:bottom w:val="none" w:sz="0" w:space="0" w:color="auto"/>
            <w:right w:val="none" w:sz="0" w:space="0" w:color="auto"/>
          </w:divBdr>
        </w:div>
        <w:div w:id="219437622">
          <w:marLeft w:val="480"/>
          <w:marRight w:val="0"/>
          <w:marTop w:val="0"/>
          <w:marBottom w:val="0"/>
          <w:divBdr>
            <w:top w:val="none" w:sz="0" w:space="0" w:color="auto"/>
            <w:left w:val="none" w:sz="0" w:space="0" w:color="auto"/>
            <w:bottom w:val="none" w:sz="0" w:space="0" w:color="auto"/>
            <w:right w:val="none" w:sz="0" w:space="0" w:color="auto"/>
          </w:divBdr>
        </w:div>
        <w:div w:id="224490438">
          <w:marLeft w:val="480"/>
          <w:marRight w:val="0"/>
          <w:marTop w:val="0"/>
          <w:marBottom w:val="0"/>
          <w:divBdr>
            <w:top w:val="none" w:sz="0" w:space="0" w:color="auto"/>
            <w:left w:val="none" w:sz="0" w:space="0" w:color="auto"/>
            <w:bottom w:val="none" w:sz="0" w:space="0" w:color="auto"/>
            <w:right w:val="none" w:sz="0" w:space="0" w:color="auto"/>
          </w:divBdr>
        </w:div>
        <w:div w:id="235096988">
          <w:marLeft w:val="480"/>
          <w:marRight w:val="0"/>
          <w:marTop w:val="0"/>
          <w:marBottom w:val="0"/>
          <w:divBdr>
            <w:top w:val="none" w:sz="0" w:space="0" w:color="auto"/>
            <w:left w:val="none" w:sz="0" w:space="0" w:color="auto"/>
            <w:bottom w:val="none" w:sz="0" w:space="0" w:color="auto"/>
            <w:right w:val="none" w:sz="0" w:space="0" w:color="auto"/>
          </w:divBdr>
        </w:div>
        <w:div w:id="244073501">
          <w:marLeft w:val="480"/>
          <w:marRight w:val="0"/>
          <w:marTop w:val="0"/>
          <w:marBottom w:val="0"/>
          <w:divBdr>
            <w:top w:val="none" w:sz="0" w:space="0" w:color="auto"/>
            <w:left w:val="none" w:sz="0" w:space="0" w:color="auto"/>
            <w:bottom w:val="none" w:sz="0" w:space="0" w:color="auto"/>
            <w:right w:val="none" w:sz="0" w:space="0" w:color="auto"/>
          </w:divBdr>
        </w:div>
        <w:div w:id="272131323">
          <w:marLeft w:val="480"/>
          <w:marRight w:val="0"/>
          <w:marTop w:val="0"/>
          <w:marBottom w:val="0"/>
          <w:divBdr>
            <w:top w:val="none" w:sz="0" w:space="0" w:color="auto"/>
            <w:left w:val="none" w:sz="0" w:space="0" w:color="auto"/>
            <w:bottom w:val="none" w:sz="0" w:space="0" w:color="auto"/>
            <w:right w:val="none" w:sz="0" w:space="0" w:color="auto"/>
          </w:divBdr>
        </w:div>
        <w:div w:id="272441735">
          <w:marLeft w:val="480"/>
          <w:marRight w:val="0"/>
          <w:marTop w:val="0"/>
          <w:marBottom w:val="0"/>
          <w:divBdr>
            <w:top w:val="none" w:sz="0" w:space="0" w:color="auto"/>
            <w:left w:val="none" w:sz="0" w:space="0" w:color="auto"/>
            <w:bottom w:val="none" w:sz="0" w:space="0" w:color="auto"/>
            <w:right w:val="none" w:sz="0" w:space="0" w:color="auto"/>
          </w:divBdr>
        </w:div>
        <w:div w:id="287005626">
          <w:marLeft w:val="480"/>
          <w:marRight w:val="0"/>
          <w:marTop w:val="0"/>
          <w:marBottom w:val="0"/>
          <w:divBdr>
            <w:top w:val="none" w:sz="0" w:space="0" w:color="auto"/>
            <w:left w:val="none" w:sz="0" w:space="0" w:color="auto"/>
            <w:bottom w:val="none" w:sz="0" w:space="0" w:color="auto"/>
            <w:right w:val="none" w:sz="0" w:space="0" w:color="auto"/>
          </w:divBdr>
        </w:div>
        <w:div w:id="287860462">
          <w:marLeft w:val="480"/>
          <w:marRight w:val="0"/>
          <w:marTop w:val="0"/>
          <w:marBottom w:val="0"/>
          <w:divBdr>
            <w:top w:val="none" w:sz="0" w:space="0" w:color="auto"/>
            <w:left w:val="none" w:sz="0" w:space="0" w:color="auto"/>
            <w:bottom w:val="none" w:sz="0" w:space="0" w:color="auto"/>
            <w:right w:val="none" w:sz="0" w:space="0" w:color="auto"/>
          </w:divBdr>
        </w:div>
        <w:div w:id="305166491">
          <w:marLeft w:val="480"/>
          <w:marRight w:val="0"/>
          <w:marTop w:val="0"/>
          <w:marBottom w:val="0"/>
          <w:divBdr>
            <w:top w:val="none" w:sz="0" w:space="0" w:color="auto"/>
            <w:left w:val="none" w:sz="0" w:space="0" w:color="auto"/>
            <w:bottom w:val="none" w:sz="0" w:space="0" w:color="auto"/>
            <w:right w:val="none" w:sz="0" w:space="0" w:color="auto"/>
          </w:divBdr>
        </w:div>
        <w:div w:id="364789331">
          <w:marLeft w:val="480"/>
          <w:marRight w:val="0"/>
          <w:marTop w:val="0"/>
          <w:marBottom w:val="0"/>
          <w:divBdr>
            <w:top w:val="none" w:sz="0" w:space="0" w:color="auto"/>
            <w:left w:val="none" w:sz="0" w:space="0" w:color="auto"/>
            <w:bottom w:val="none" w:sz="0" w:space="0" w:color="auto"/>
            <w:right w:val="none" w:sz="0" w:space="0" w:color="auto"/>
          </w:divBdr>
        </w:div>
        <w:div w:id="377243167">
          <w:marLeft w:val="480"/>
          <w:marRight w:val="0"/>
          <w:marTop w:val="0"/>
          <w:marBottom w:val="0"/>
          <w:divBdr>
            <w:top w:val="none" w:sz="0" w:space="0" w:color="auto"/>
            <w:left w:val="none" w:sz="0" w:space="0" w:color="auto"/>
            <w:bottom w:val="none" w:sz="0" w:space="0" w:color="auto"/>
            <w:right w:val="none" w:sz="0" w:space="0" w:color="auto"/>
          </w:divBdr>
        </w:div>
        <w:div w:id="415715367">
          <w:marLeft w:val="480"/>
          <w:marRight w:val="0"/>
          <w:marTop w:val="0"/>
          <w:marBottom w:val="0"/>
          <w:divBdr>
            <w:top w:val="none" w:sz="0" w:space="0" w:color="auto"/>
            <w:left w:val="none" w:sz="0" w:space="0" w:color="auto"/>
            <w:bottom w:val="none" w:sz="0" w:space="0" w:color="auto"/>
            <w:right w:val="none" w:sz="0" w:space="0" w:color="auto"/>
          </w:divBdr>
        </w:div>
        <w:div w:id="463083100">
          <w:marLeft w:val="480"/>
          <w:marRight w:val="0"/>
          <w:marTop w:val="0"/>
          <w:marBottom w:val="0"/>
          <w:divBdr>
            <w:top w:val="none" w:sz="0" w:space="0" w:color="auto"/>
            <w:left w:val="none" w:sz="0" w:space="0" w:color="auto"/>
            <w:bottom w:val="none" w:sz="0" w:space="0" w:color="auto"/>
            <w:right w:val="none" w:sz="0" w:space="0" w:color="auto"/>
          </w:divBdr>
        </w:div>
        <w:div w:id="502430285">
          <w:marLeft w:val="480"/>
          <w:marRight w:val="0"/>
          <w:marTop w:val="0"/>
          <w:marBottom w:val="0"/>
          <w:divBdr>
            <w:top w:val="none" w:sz="0" w:space="0" w:color="auto"/>
            <w:left w:val="none" w:sz="0" w:space="0" w:color="auto"/>
            <w:bottom w:val="none" w:sz="0" w:space="0" w:color="auto"/>
            <w:right w:val="none" w:sz="0" w:space="0" w:color="auto"/>
          </w:divBdr>
        </w:div>
        <w:div w:id="543950952">
          <w:marLeft w:val="480"/>
          <w:marRight w:val="0"/>
          <w:marTop w:val="0"/>
          <w:marBottom w:val="0"/>
          <w:divBdr>
            <w:top w:val="none" w:sz="0" w:space="0" w:color="auto"/>
            <w:left w:val="none" w:sz="0" w:space="0" w:color="auto"/>
            <w:bottom w:val="none" w:sz="0" w:space="0" w:color="auto"/>
            <w:right w:val="none" w:sz="0" w:space="0" w:color="auto"/>
          </w:divBdr>
        </w:div>
        <w:div w:id="581305454">
          <w:marLeft w:val="480"/>
          <w:marRight w:val="0"/>
          <w:marTop w:val="0"/>
          <w:marBottom w:val="0"/>
          <w:divBdr>
            <w:top w:val="none" w:sz="0" w:space="0" w:color="auto"/>
            <w:left w:val="none" w:sz="0" w:space="0" w:color="auto"/>
            <w:bottom w:val="none" w:sz="0" w:space="0" w:color="auto"/>
            <w:right w:val="none" w:sz="0" w:space="0" w:color="auto"/>
          </w:divBdr>
        </w:div>
        <w:div w:id="665596717">
          <w:marLeft w:val="480"/>
          <w:marRight w:val="0"/>
          <w:marTop w:val="0"/>
          <w:marBottom w:val="0"/>
          <w:divBdr>
            <w:top w:val="none" w:sz="0" w:space="0" w:color="auto"/>
            <w:left w:val="none" w:sz="0" w:space="0" w:color="auto"/>
            <w:bottom w:val="none" w:sz="0" w:space="0" w:color="auto"/>
            <w:right w:val="none" w:sz="0" w:space="0" w:color="auto"/>
          </w:divBdr>
        </w:div>
        <w:div w:id="675890149">
          <w:marLeft w:val="480"/>
          <w:marRight w:val="0"/>
          <w:marTop w:val="0"/>
          <w:marBottom w:val="0"/>
          <w:divBdr>
            <w:top w:val="none" w:sz="0" w:space="0" w:color="auto"/>
            <w:left w:val="none" w:sz="0" w:space="0" w:color="auto"/>
            <w:bottom w:val="none" w:sz="0" w:space="0" w:color="auto"/>
            <w:right w:val="none" w:sz="0" w:space="0" w:color="auto"/>
          </w:divBdr>
        </w:div>
        <w:div w:id="708144131">
          <w:marLeft w:val="480"/>
          <w:marRight w:val="0"/>
          <w:marTop w:val="0"/>
          <w:marBottom w:val="0"/>
          <w:divBdr>
            <w:top w:val="none" w:sz="0" w:space="0" w:color="auto"/>
            <w:left w:val="none" w:sz="0" w:space="0" w:color="auto"/>
            <w:bottom w:val="none" w:sz="0" w:space="0" w:color="auto"/>
            <w:right w:val="none" w:sz="0" w:space="0" w:color="auto"/>
          </w:divBdr>
        </w:div>
        <w:div w:id="738597343">
          <w:marLeft w:val="480"/>
          <w:marRight w:val="0"/>
          <w:marTop w:val="0"/>
          <w:marBottom w:val="0"/>
          <w:divBdr>
            <w:top w:val="none" w:sz="0" w:space="0" w:color="auto"/>
            <w:left w:val="none" w:sz="0" w:space="0" w:color="auto"/>
            <w:bottom w:val="none" w:sz="0" w:space="0" w:color="auto"/>
            <w:right w:val="none" w:sz="0" w:space="0" w:color="auto"/>
          </w:divBdr>
        </w:div>
        <w:div w:id="740374782">
          <w:marLeft w:val="480"/>
          <w:marRight w:val="0"/>
          <w:marTop w:val="0"/>
          <w:marBottom w:val="0"/>
          <w:divBdr>
            <w:top w:val="none" w:sz="0" w:space="0" w:color="auto"/>
            <w:left w:val="none" w:sz="0" w:space="0" w:color="auto"/>
            <w:bottom w:val="none" w:sz="0" w:space="0" w:color="auto"/>
            <w:right w:val="none" w:sz="0" w:space="0" w:color="auto"/>
          </w:divBdr>
        </w:div>
        <w:div w:id="764422020">
          <w:marLeft w:val="480"/>
          <w:marRight w:val="0"/>
          <w:marTop w:val="0"/>
          <w:marBottom w:val="0"/>
          <w:divBdr>
            <w:top w:val="none" w:sz="0" w:space="0" w:color="auto"/>
            <w:left w:val="none" w:sz="0" w:space="0" w:color="auto"/>
            <w:bottom w:val="none" w:sz="0" w:space="0" w:color="auto"/>
            <w:right w:val="none" w:sz="0" w:space="0" w:color="auto"/>
          </w:divBdr>
        </w:div>
        <w:div w:id="771051132">
          <w:marLeft w:val="480"/>
          <w:marRight w:val="0"/>
          <w:marTop w:val="0"/>
          <w:marBottom w:val="0"/>
          <w:divBdr>
            <w:top w:val="none" w:sz="0" w:space="0" w:color="auto"/>
            <w:left w:val="none" w:sz="0" w:space="0" w:color="auto"/>
            <w:bottom w:val="none" w:sz="0" w:space="0" w:color="auto"/>
            <w:right w:val="none" w:sz="0" w:space="0" w:color="auto"/>
          </w:divBdr>
        </w:div>
        <w:div w:id="794760420">
          <w:marLeft w:val="480"/>
          <w:marRight w:val="0"/>
          <w:marTop w:val="0"/>
          <w:marBottom w:val="0"/>
          <w:divBdr>
            <w:top w:val="none" w:sz="0" w:space="0" w:color="auto"/>
            <w:left w:val="none" w:sz="0" w:space="0" w:color="auto"/>
            <w:bottom w:val="none" w:sz="0" w:space="0" w:color="auto"/>
            <w:right w:val="none" w:sz="0" w:space="0" w:color="auto"/>
          </w:divBdr>
        </w:div>
        <w:div w:id="803814026">
          <w:marLeft w:val="480"/>
          <w:marRight w:val="0"/>
          <w:marTop w:val="0"/>
          <w:marBottom w:val="0"/>
          <w:divBdr>
            <w:top w:val="none" w:sz="0" w:space="0" w:color="auto"/>
            <w:left w:val="none" w:sz="0" w:space="0" w:color="auto"/>
            <w:bottom w:val="none" w:sz="0" w:space="0" w:color="auto"/>
            <w:right w:val="none" w:sz="0" w:space="0" w:color="auto"/>
          </w:divBdr>
        </w:div>
        <w:div w:id="825439475">
          <w:marLeft w:val="480"/>
          <w:marRight w:val="0"/>
          <w:marTop w:val="0"/>
          <w:marBottom w:val="0"/>
          <w:divBdr>
            <w:top w:val="none" w:sz="0" w:space="0" w:color="auto"/>
            <w:left w:val="none" w:sz="0" w:space="0" w:color="auto"/>
            <w:bottom w:val="none" w:sz="0" w:space="0" w:color="auto"/>
            <w:right w:val="none" w:sz="0" w:space="0" w:color="auto"/>
          </w:divBdr>
        </w:div>
        <w:div w:id="842820451">
          <w:marLeft w:val="480"/>
          <w:marRight w:val="0"/>
          <w:marTop w:val="0"/>
          <w:marBottom w:val="0"/>
          <w:divBdr>
            <w:top w:val="none" w:sz="0" w:space="0" w:color="auto"/>
            <w:left w:val="none" w:sz="0" w:space="0" w:color="auto"/>
            <w:bottom w:val="none" w:sz="0" w:space="0" w:color="auto"/>
            <w:right w:val="none" w:sz="0" w:space="0" w:color="auto"/>
          </w:divBdr>
        </w:div>
        <w:div w:id="887305445">
          <w:marLeft w:val="480"/>
          <w:marRight w:val="0"/>
          <w:marTop w:val="0"/>
          <w:marBottom w:val="0"/>
          <w:divBdr>
            <w:top w:val="none" w:sz="0" w:space="0" w:color="auto"/>
            <w:left w:val="none" w:sz="0" w:space="0" w:color="auto"/>
            <w:bottom w:val="none" w:sz="0" w:space="0" w:color="auto"/>
            <w:right w:val="none" w:sz="0" w:space="0" w:color="auto"/>
          </w:divBdr>
        </w:div>
        <w:div w:id="890917788">
          <w:marLeft w:val="480"/>
          <w:marRight w:val="0"/>
          <w:marTop w:val="0"/>
          <w:marBottom w:val="0"/>
          <w:divBdr>
            <w:top w:val="none" w:sz="0" w:space="0" w:color="auto"/>
            <w:left w:val="none" w:sz="0" w:space="0" w:color="auto"/>
            <w:bottom w:val="none" w:sz="0" w:space="0" w:color="auto"/>
            <w:right w:val="none" w:sz="0" w:space="0" w:color="auto"/>
          </w:divBdr>
        </w:div>
        <w:div w:id="930042116">
          <w:marLeft w:val="480"/>
          <w:marRight w:val="0"/>
          <w:marTop w:val="0"/>
          <w:marBottom w:val="0"/>
          <w:divBdr>
            <w:top w:val="none" w:sz="0" w:space="0" w:color="auto"/>
            <w:left w:val="none" w:sz="0" w:space="0" w:color="auto"/>
            <w:bottom w:val="none" w:sz="0" w:space="0" w:color="auto"/>
            <w:right w:val="none" w:sz="0" w:space="0" w:color="auto"/>
          </w:divBdr>
        </w:div>
        <w:div w:id="937055314">
          <w:marLeft w:val="480"/>
          <w:marRight w:val="0"/>
          <w:marTop w:val="0"/>
          <w:marBottom w:val="0"/>
          <w:divBdr>
            <w:top w:val="none" w:sz="0" w:space="0" w:color="auto"/>
            <w:left w:val="none" w:sz="0" w:space="0" w:color="auto"/>
            <w:bottom w:val="none" w:sz="0" w:space="0" w:color="auto"/>
            <w:right w:val="none" w:sz="0" w:space="0" w:color="auto"/>
          </w:divBdr>
        </w:div>
        <w:div w:id="987562600">
          <w:marLeft w:val="480"/>
          <w:marRight w:val="0"/>
          <w:marTop w:val="0"/>
          <w:marBottom w:val="0"/>
          <w:divBdr>
            <w:top w:val="none" w:sz="0" w:space="0" w:color="auto"/>
            <w:left w:val="none" w:sz="0" w:space="0" w:color="auto"/>
            <w:bottom w:val="none" w:sz="0" w:space="0" w:color="auto"/>
            <w:right w:val="none" w:sz="0" w:space="0" w:color="auto"/>
          </w:divBdr>
        </w:div>
        <w:div w:id="1011224613">
          <w:marLeft w:val="480"/>
          <w:marRight w:val="0"/>
          <w:marTop w:val="0"/>
          <w:marBottom w:val="0"/>
          <w:divBdr>
            <w:top w:val="none" w:sz="0" w:space="0" w:color="auto"/>
            <w:left w:val="none" w:sz="0" w:space="0" w:color="auto"/>
            <w:bottom w:val="none" w:sz="0" w:space="0" w:color="auto"/>
            <w:right w:val="none" w:sz="0" w:space="0" w:color="auto"/>
          </w:divBdr>
        </w:div>
        <w:div w:id="1047804348">
          <w:marLeft w:val="480"/>
          <w:marRight w:val="0"/>
          <w:marTop w:val="0"/>
          <w:marBottom w:val="0"/>
          <w:divBdr>
            <w:top w:val="none" w:sz="0" w:space="0" w:color="auto"/>
            <w:left w:val="none" w:sz="0" w:space="0" w:color="auto"/>
            <w:bottom w:val="none" w:sz="0" w:space="0" w:color="auto"/>
            <w:right w:val="none" w:sz="0" w:space="0" w:color="auto"/>
          </w:divBdr>
        </w:div>
        <w:div w:id="1051733582">
          <w:marLeft w:val="480"/>
          <w:marRight w:val="0"/>
          <w:marTop w:val="0"/>
          <w:marBottom w:val="0"/>
          <w:divBdr>
            <w:top w:val="none" w:sz="0" w:space="0" w:color="auto"/>
            <w:left w:val="none" w:sz="0" w:space="0" w:color="auto"/>
            <w:bottom w:val="none" w:sz="0" w:space="0" w:color="auto"/>
            <w:right w:val="none" w:sz="0" w:space="0" w:color="auto"/>
          </w:divBdr>
        </w:div>
        <w:div w:id="1089692844">
          <w:marLeft w:val="480"/>
          <w:marRight w:val="0"/>
          <w:marTop w:val="0"/>
          <w:marBottom w:val="0"/>
          <w:divBdr>
            <w:top w:val="none" w:sz="0" w:space="0" w:color="auto"/>
            <w:left w:val="none" w:sz="0" w:space="0" w:color="auto"/>
            <w:bottom w:val="none" w:sz="0" w:space="0" w:color="auto"/>
            <w:right w:val="none" w:sz="0" w:space="0" w:color="auto"/>
          </w:divBdr>
        </w:div>
        <w:div w:id="1091396516">
          <w:marLeft w:val="480"/>
          <w:marRight w:val="0"/>
          <w:marTop w:val="0"/>
          <w:marBottom w:val="0"/>
          <w:divBdr>
            <w:top w:val="none" w:sz="0" w:space="0" w:color="auto"/>
            <w:left w:val="none" w:sz="0" w:space="0" w:color="auto"/>
            <w:bottom w:val="none" w:sz="0" w:space="0" w:color="auto"/>
            <w:right w:val="none" w:sz="0" w:space="0" w:color="auto"/>
          </w:divBdr>
        </w:div>
        <w:div w:id="1095129708">
          <w:marLeft w:val="480"/>
          <w:marRight w:val="0"/>
          <w:marTop w:val="0"/>
          <w:marBottom w:val="0"/>
          <w:divBdr>
            <w:top w:val="none" w:sz="0" w:space="0" w:color="auto"/>
            <w:left w:val="none" w:sz="0" w:space="0" w:color="auto"/>
            <w:bottom w:val="none" w:sz="0" w:space="0" w:color="auto"/>
            <w:right w:val="none" w:sz="0" w:space="0" w:color="auto"/>
          </w:divBdr>
        </w:div>
        <w:div w:id="1166439874">
          <w:marLeft w:val="480"/>
          <w:marRight w:val="0"/>
          <w:marTop w:val="0"/>
          <w:marBottom w:val="0"/>
          <w:divBdr>
            <w:top w:val="none" w:sz="0" w:space="0" w:color="auto"/>
            <w:left w:val="none" w:sz="0" w:space="0" w:color="auto"/>
            <w:bottom w:val="none" w:sz="0" w:space="0" w:color="auto"/>
            <w:right w:val="none" w:sz="0" w:space="0" w:color="auto"/>
          </w:divBdr>
        </w:div>
        <w:div w:id="1171799253">
          <w:marLeft w:val="480"/>
          <w:marRight w:val="0"/>
          <w:marTop w:val="0"/>
          <w:marBottom w:val="0"/>
          <w:divBdr>
            <w:top w:val="none" w:sz="0" w:space="0" w:color="auto"/>
            <w:left w:val="none" w:sz="0" w:space="0" w:color="auto"/>
            <w:bottom w:val="none" w:sz="0" w:space="0" w:color="auto"/>
            <w:right w:val="none" w:sz="0" w:space="0" w:color="auto"/>
          </w:divBdr>
        </w:div>
        <w:div w:id="1188173756">
          <w:marLeft w:val="480"/>
          <w:marRight w:val="0"/>
          <w:marTop w:val="0"/>
          <w:marBottom w:val="0"/>
          <w:divBdr>
            <w:top w:val="none" w:sz="0" w:space="0" w:color="auto"/>
            <w:left w:val="none" w:sz="0" w:space="0" w:color="auto"/>
            <w:bottom w:val="none" w:sz="0" w:space="0" w:color="auto"/>
            <w:right w:val="none" w:sz="0" w:space="0" w:color="auto"/>
          </w:divBdr>
        </w:div>
        <w:div w:id="1207060011">
          <w:marLeft w:val="480"/>
          <w:marRight w:val="0"/>
          <w:marTop w:val="0"/>
          <w:marBottom w:val="0"/>
          <w:divBdr>
            <w:top w:val="none" w:sz="0" w:space="0" w:color="auto"/>
            <w:left w:val="none" w:sz="0" w:space="0" w:color="auto"/>
            <w:bottom w:val="none" w:sz="0" w:space="0" w:color="auto"/>
            <w:right w:val="none" w:sz="0" w:space="0" w:color="auto"/>
          </w:divBdr>
        </w:div>
        <w:div w:id="1211457749">
          <w:marLeft w:val="480"/>
          <w:marRight w:val="0"/>
          <w:marTop w:val="0"/>
          <w:marBottom w:val="0"/>
          <w:divBdr>
            <w:top w:val="none" w:sz="0" w:space="0" w:color="auto"/>
            <w:left w:val="none" w:sz="0" w:space="0" w:color="auto"/>
            <w:bottom w:val="none" w:sz="0" w:space="0" w:color="auto"/>
            <w:right w:val="none" w:sz="0" w:space="0" w:color="auto"/>
          </w:divBdr>
        </w:div>
        <w:div w:id="1216350314">
          <w:marLeft w:val="480"/>
          <w:marRight w:val="0"/>
          <w:marTop w:val="0"/>
          <w:marBottom w:val="0"/>
          <w:divBdr>
            <w:top w:val="none" w:sz="0" w:space="0" w:color="auto"/>
            <w:left w:val="none" w:sz="0" w:space="0" w:color="auto"/>
            <w:bottom w:val="none" w:sz="0" w:space="0" w:color="auto"/>
            <w:right w:val="none" w:sz="0" w:space="0" w:color="auto"/>
          </w:divBdr>
        </w:div>
        <w:div w:id="1227491883">
          <w:marLeft w:val="480"/>
          <w:marRight w:val="0"/>
          <w:marTop w:val="0"/>
          <w:marBottom w:val="0"/>
          <w:divBdr>
            <w:top w:val="none" w:sz="0" w:space="0" w:color="auto"/>
            <w:left w:val="none" w:sz="0" w:space="0" w:color="auto"/>
            <w:bottom w:val="none" w:sz="0" w:space="0" w:color="auto"/>
            <w:right w:val="none" w:sz="0" w:space="0" w:color="auto"/>
          </w:divBdr>
        </w:div>
        <w:div w:id="1233200474">
          <w:marLeft w:val="480"/>
          <w:marRight w:val="0"/>
          <w:marTop w:val="0"/>
          <w:marBottom w:val="0"/>
          <w:divBdr>
            <w:top w:val="none" w:sz="0" w:space="0" w:color="auto"/>
            <w:left w:val="none" w:sz="0" w:space="0" w:color="auto"/>
            <w:bottom w:val="none" w:sz="0" w:space="0" w:color="auto"/>
            <w:right w:val="none" w:sz="0" w:space="0" w:color="auto"/>
          </w:divBdr>
        </w:div>
        <w:div w:id="1315911087">
          <w:marLeft w:val="480"/>
          <w:marRight w:val="0"/>
          <w:marTop w:val="0"/>
          <w:marBottom w:val="0"/>
          <w:divBdr>
            <w:top w:val="none" w:sz="0" w:space="0" w:color="auto"/>
            <w:left w:val="none" w:sz="0" w:space="0" w:color="auto"/>
            <w:bottom w:val="none" w:sz="0" w:space="0" w:color="auto"/>
            <w:right w:val="none" w:sz="0" w:space="0" w:color="auto"/>
          </w:divBdr>
        </w:div>
        <w:div w:id="1319533404">
          <w:marLeft w:val="480"/>
          <w:marRight w:val="0"/>
          <w:marTop w:val="0"/>
          <w:marBottom w:val="0"/>
          <w:divBdr>
            <w:top w:val="none" w:sz="0" w:space="0" w:color="auto"/>
            <w:left w:val="none" w:sz="0" w:space="0" w:color="auto"/>
            <w:bottom w:val="none" w:sz="0" w:space="0" w:color="auto"/>
            <w:right w:val="none" w:sz="0" w:space="0" w:color="auto"/>
          </w:divBdr>
        </w:div>
        <w:div w:id="1331719339">
          <w:marLeft w:val="480"/>
          <w:marRight w:val="0"/>
          <w:marTop w:val="0"/>
          <w:marBottom w:val="0"/>
          <w:divBdr>
            <w:top w:val="none" w:sz="0" w:space="0" w:color="auto"/>
            <w:left w:val="none" w:sz="0" w:space="0" w:color="auto"/>
            <w:bottom w:val="none" w:sz="0" w:space="0" w:color="auto"/>
            <w:right w:val="none" w:sz="0" w:space="0" w:color="auto"/>
          </w:divBdr>
        </w:div>
        <w:div w:id="1346906355">
          <w:marLeft w:val="480"/>
          <w:marRight w:val="0"/>
          <w:marTop w:val="0"/>
          <w:marBottom w:val="0"/>
          <w:divBdr>
            <w:top w:val="none" w:sz="0" w:space="0" w:color="auto"/>
            <w:left w:val="none" w:sz="0" w:space="0" w:color="auto"/>
            <w:bottom w:val="none" w:sz="0" w:space="0" w:color="auto"/>
            <w:right w:val="none" w:sz="0" w:space="0" w:color="auto"/>
          </w:divBdr>
        </w:div>
        <w:div w:id="1368916967">
          <w:marLeft w:val="480"/>
          <w:marRight w:val="0"/>
          <w:marTop w:val="0"/>
          <w:marBottom w:val="0"/>
          <w:divBdr>
            <w:top w:val="none" w:sz="0" w:space="0" w:color="auto"/>
            <w:left w:val="none" w:sz="0" w:space="0" w:color="auto"/>
            <w:bottom w:val="none" w:sz="0" w:space="0" w:color="auto"/>
            <w:right w:val="none" w:sz="0" w:space="0" w:color="auto"/>
          </w:divBdr>
        </w:div>
        <w:div w:id="1375470924">
          <w:marLeft w:val="480"/>
          <w:marRight w:val="0"/>
          <w:marTop w:val="0"/>
          <w:marBottom w:val="0"/>
          <w:divBdr>
            <w:top w:val="none" w:sz="0" w:space="0" w:color="auto"/>
            <w:left w:val="none" w:sz="0" w:space="0" w:color="auto"/>
            <w:bottom w:val="none" w:sz="0" w:space="0" w:color="auto"/>
            <w:right w:val="none" w:sz="0" w:space="0" w:color="auto"/>
          </w:divBdr>
        </w:div>
        <w:div w:id="1411266471">
          <w:marLeft w:val="480"/>
          <w:marRight w:val="0"/>
          <w:marTop w:val="0"/>
          <w:marBottom w:val="0"/>
          <w:divBdr>
            <w:top w:val="none" w:sz="0" w:space="0" w:color="auto"/>
            <w:left w:val="none" w:sz="0" w:space="0" w:color="auto"/>
            <w:bottom w:val="none" w:sz="0" w:space="0" w:color="auto"/>
            <w:right w:val="none" w:sz="0" w:space="0" w:color="auto"/>
          </w:divBdr>
        </w:div>
        <w:div w:id="1430155526">
          <w:marLeft w:val="480"/>
          <w:marRight w:val="0"/>
          <w:marTop w:val="0"/>
          <w:marBottom w:val="0"/>
          <w:divBdr>
            <w:top w:val="none" w:sz="0" w:space="0" w:color="auto"/>
            <w:left w:val="none" w:sz="0" w:space="0" w:color="auto"/>
            <w:bottom w:val="none" w:sz="0" w:space="0" w:color="auto"/>
            <w:right w:val="none" w:sz="0" w:space="0" w:color="auto"/>
          </w:divBdr>
        </w:div>
        <w:div w:id="1439569238">
          <w:marLeft w:val="480"/>
          <w:marRight w:val="0"/>
          <w:marTop w:val="0"/>
          <w:marBottom w:val="0"/>
          <w:divBdr>
            <w:top w:val="none" w:sz="0" w:space="0" w:color="auto"/>
            <w:left w:val="none" w:sz="0" w:space="0" w:color="auto"/>
            <w:bottom w:val="none" w:sz="0" w:space="0" w:color="auto"/>
            <w:right w:val="none" w:sz="0" w:space="0" w:color="auto"/>
          </w:divBdr>
        </w:div>
        <w:div w:id="1454472014">
          <w:marLeft w:val="480"/>
          <w:marRight w:val="0"/>
          <w:marTop w:val="0"/>
          <w:marBottom w:val="0"/>
          <w:divBdr>
            <w:top w:val="none" w:sz="0" w:space="0" w:color="auto"/>
            <w:left w:val="none" w:sz="0" w:space="0" w:color="auto"/>
            <w:bottom w:val="none" w:sz="0" w:space="0" w:color="auto"/>
            <w:right w:val="none" w:sz="0" w:space="0" w:color="auto"/>
          </w:divBdr>
        </w:div>
        <w:div w:id="1478911144">
          <w:marLeft w:val="480"/>
          <w:marRight w:val="0"/>
          <w:marTop w:val="0"/>
          <w:marBottom w:val="0"/>
          <w:divBdr>
            <w:top w:val="none" w:sz="0" w:space="0" w:color="auto"/>
            <w:left w:val="none" w:sz="0" w:space="0" w:color="auto"/>
            <w:bottom w:val="none" w:sz="0" w:space="0" w:color="auto"/>
            <w:right w:val="none" w:sz="0" w:space="0" w:color="auto"/>
          </w:divBdr>
        </w:div>
        <w:div w:id="1491672224">
          <w:marLeft w:val="480"/>
          <w:marRight w:val="0"/>
          <w:marTop w:val="0"/>
          <w:marBottom w:val="0"/>
          <w:divBdr>
            <w:top w:val="none" w:sz="0" w:space="0" w:color="auto"/>
            <w:left w:val="none" w:sz="0" w:space="0" w:color="auto"/>
            <w:bottom w:val="none" w:sz="0" w:space="0" w:color="auto"/>
            <w:right w:val="none" w:sz="0" w:space="0" w:color="auto"/>
          </w:divBdr>
        </w:div>
        <w:div w:id="1506477166">
          <w:marLeft w:val="480"/>
          <w:marRight w:val="0"/>
          <w:marTop w:val="0"/>
          <w:marBottom w:val="0"/>
          <w:divBdr>
            <w:top w:val="none" w:sz="0" w:space="0" w:color="auto"/>
            <w:left w:val="none" w:sz="0" w:space="0" w:color="auto"/>
            <w:bottom w:val="none" w:sz="0" w:space="0" w:color="auto"/>
            <w:right w:val="none" w:sz="0" w:space="0" w:color="auto"/>
          </w:divBdr>
        </w:div>
        <w:div w:id="1508708542">
          <w:marLeft w:val="480"/>
          <w:marRight w:val="0"/>
          <w:marTop w:val="0"/>
          <w:marBottom w:val="0"/>
          <w:divBdr>
            <w:top w:val="none" w:sz="0" w:space="0" w:color="auto"/>
            <w:left w:val="none" w:sz="0" w:space="0" w:color="auto"/>
            <w:bottom w:val="none" w:sz="0" w:space="0" w:color="auto"/>
            <w:right w:val="none" w:sz="0" w:space="0" w:color="auto"/>
          </w:divBdr>
        </w:div>
        <w:div w:id="1513688110">
          <w:marLeft w:val="480"/>
          <w:marRight w:val="0"/>
          <w:marTop w:val="0"/>
          <w:marBottom w:val="0"/>
          <w:divBdr>
            <w:top w:val="none" w:sz="0" w:space="0" w:color="auto"/>
            <w:left w:val="none" w:sz="0" w:space="0" w:color="auto"/>
            <w:bottom w:val="none" w:sz="0" w:space="0" w:color="auto"/>
            <w:right w:val="none" w:sz="0" w:space="0" w:color="auto"/>
          </w:divBdr>
        </w:div>
        <w:div w:id="1515727115">
          <w:marLeft w:val="480"/>
          <w:marRight w:val="0"/>
          <w:marTop w:val="0"/>
          <w:marBottom w:val="0"/>
          <w:divBdr>
            <w:top w:val="none" w:sz="0" w:space="0" w:color="auto"/>
            <w:left w:val="none" w:sz="0" w:space="0" w:color="auto"/>
            <w:bottom w:val="none" w:sz="0" w:space="0" w:color="auto"/>
            <w:right w:val="none" w:sz="0" w:space="0" w:color="auto"/>
          </w:divBdr>
        </w:div>
        <w:div w:id="1537304697">
          <w:marLeft w:val="480"/>
          <w:marRight w:val="0"/>
          <w:marTop w:val="0"/>
          <w:marBottom w:val="0"/>
          <w:divBdr>
            <w:top w:val="none" w:sz="0" w:space="0" w:color="auto"/>
            <w:left w:val="none" w:sz="0" w:space="0" w:color="auto"/>
            <w:bottom w:val="none" w:sz="0" w:space="0" w:color="auto"/>
            <w:right w:val="none" w:sz="0" w:space="0" w:color="auto"/>
          </w:divBdr>
        </w:div>
        <w:div w:id="1591233466">
          <w:marLeft w:val="480"/>
          <w:marRight w:val="0"/>
          <w:marTop w:val="0"/>
          <w:marBottom w:val="0"/>
          <w:divBdr>
            <w:top w:val="none" w:sz="0" w:space="0" w:color="auto"/>
            <w:left w:val="none" w:sz="0" w:space="0" w:color="auto"/>
            <w:bottom w:val="none" w:sz="0" w:space="0" w:color="auto"/>
            <w:right w:val="none" w:sz="0" w:space="0" w:color="auto"/>
          </w:divBdr>
        </w:div>
        <w:div w:id="1602567164">
          <w:marLeft w:val="480"/>
          <w:marRight w:val="0"/>
          <w:marTop w:val="0"/>
          <w:marBottom w:val="0"/>
          <w:divBdr>
            <w:top w:val="none" w:sz="0" w:space="0" w:color="auto"/>
            <w:left w:val="none" w:sz="0" w:space="0" w:color="auto"/>
            <w:bottom w:val="none" w:sz="0" w:space="0" w:color="auto"/>
            <w:right w:val="none" w:sz="0" w:space="0" w:color="auto"/>
          </w:divBdr>
        </w:div>
        <w:div w:id="1603218909">
          <w:marLeft w:val="480"/>
          <w:marRight w:val="0"/>
          <w:marTop w:val="0"/>
          <w:marBottom w:val="0"/>
          <w:divBdr>
            <w:top w:val="none" w:sz="0" w:space="0" w:color="auto"/>
            <w:left w:val="none" w:sz="0" w:space="0" w:color="auto"/>
            <w:bottom w:val="none" w:sz="0" w:space="0" w:color="auto"/>
            <w:right w:val="none" w:sz="0" w:space="0" w:color="auto"/>
          </w:divBdr>
        </w:div>
        <w:div w:id="1633440343">
          <w:marLeft w:val="480"/>
          <w:marRight w:val="0"/>
          <w:marTop w:val="0"/>
          <w:marBottom w:val="0"/>
          <w:divBdr>
            <w:top w:val="none" w:sz="0" w:space="0" w:color="auto"/>
            <w:left w:val="none" w:sz="0" w:space="0" w:color="auto"/>
            <w:bottom w:val="none" w:sz="0" w:space="0" w:color="auto"/>
            <w:right w:val="none" w:sz="0" w:space="0" w:color="auto"/>
          </w:divBdr>
        </w:div>
        <w:div w:id="1634291826">
          <w:marLeft w:val="480"/>
          <w:marRight w:val="0"/>
          <w:marTop w:val="0"/>
          <w:marBottom w:val="0"/>
          <w:divBdr>
            <w:top w:val="none" w:sz="0" w:space="0" w:color="auto"/>
            <w:left w:val="none" w:sz="0" w:space="0" w:color="auto"/>
            <w:bottom w:val="none" w:sz="0" w:space="0" w:color="auto"/>
            <w:right w:val="none" w:sz="0" w:space="0" w:color="auto"/>
          </w:divBdr>
        </w:div>
        <w:div w:id="1659840996">
          <w:marLeft w:val="480"/>
          <w:marRight w:val="0"/>
          <w:marTop w:val="0"/>
          <w:marBottom w:val="0"/>
          <w:divBdr>
            <w:top w:val="none" w:sz="0" w:space="0" w:color="auto"/>
            <w:left w:val="none" w:sz="0" w:space="0" w:color="auto"/>
            <w:bottom w:val="none" w:sz="0" w:space="0" w:color="auto"/>
            <w:right w:val="none" w:sz="0" w:space="0" w:color="auto"/>
          </w:divBdr>
        </w:div>
        <w:div w:id="1718240807">
          <w:marLeft w:val="480"/>
          <w:marRight w:val="0"/>
          <w:marTop w:val="0"/>
          <w:marBottom w:val="0"/>
          <w:divBdr>
            <w:top w:val="none" w:sz="0" w:space="0" w:color="auto"/>
            <w:left w:val="none" w:sz="0" w:space="0" w:color="auto"/>
            <w:bottom w:val="none" w:sz="0" w:space="0" w:color="auto"/>
            <w:right w:val="none" w:sz="0" w:space="0" w:color="auto"/>
          </w:divBdr>
        </w:div>
        <w:div w:id="1772503450">
          <w:marLeft w:val="480"/>
          <w:marRight w:val="0"/>
          <w:marTop w:val="0"/>
          <w:marBottom w:val="0"/>
          <w:divBdr>
            <w:top w:val="none" w:sz="0" w:space="0" w:color="auto"/>
            <w:left w:val="none" w:sz="0" w:space="0" w:color="auto"/>
            <w:bottom w:val="none" w:sz="0" w:space="0" w:color="auto"/>
            <w:right w:val="none" w:sz="0" w:space="0" w:color="auto"/>
          </w:divBdr>
        </w:div>
        <w:div w:id="1782142027">
          <w:marLeft w:val="480"/>
          <w:marRight w:val="0"/>
          <w:marTop w:val="0"/>
          <w:marBottom w:val="0"/>
          <w:divBdr>
            <w:top w:val="none" w:sz="0" w:space="0" w:color="auto"/>
            <w:left w:val="none" w:sz="0" w:space="0" w:color="auto"/>
            <w:bottom w:val="none" w:sz="0" w:space="0" w:color="auto"/>
            <w:right w:val="none" w:sz="0" w:space="0" w:color="auto"/>
          </w:divBdr>
        </w:div>
      </w:divsChild>
    </w:div>
    <w:div w:id="457725467">
      <w:bodyDiv w:val="1"/>
      <w:marLeft w:val="0"/>
      <w:marRight w:val="0"/>
      <w:marTop w:val="0"/>
      <w:marBottom w:val="0"/>
      <w:divBdr>
        <w:top w:val="none" w:sz="0" w:space="0" w:color="auto"/>
        <w:left w:val="none" w:sz="0" w:space="0" w:color="auto"/>
        <w:bottom w:val="none" w:sz="0" w:space="0" w:color="auto"/>
        <w:right w:val="none" w:sz="0" w:space="0" w:color="auto"/>
      </w:divBdr>
      <w:divsChild>
        <w:div w:id="14039955">
          <w:marLeft w:val="480"/>
          <w:marRight w:val="0"/>
          <w:marTop w:val="0"/>
          <w:marBottom w:val="0"/>
          <w:divBdr>
            <w:top w:val="none" w:sz="0" w:space="0" w:color="auto"/>
            <w:left w:val="none" w:sz="0" w:space="0" w:color="auto"/>
            <w:bottom w:val="none" w:sz="0" w:space="0" w:color="auto"/>
            <w:right w:val="none" w:sz="0" w:space="0" w:color="auto"/>
          </w:divBdr>
        </w:div>
        <w:div w:id="54554144">
          <w:marLeft w:val="480"/>
          <w:marRight w:val="0"/>
          <w:marTop w:val="0"/>
          <w:marBottom w:val="0"/>
          <w:divBdr>
            <w:top w:val="none" w:sz="0" w:space="0" w:color="auto"/>
            <w:left w:val="none" w:sz="0" w:space="0" w:color="auto"/>
            <w:bottom w:val="none" w:sz="0" w:space="0" w:color="auto"/>
            <w:right w:val="none" w:sz="0" w:space="0" w:color="auto"/>
          </w:divBdr>
        </w:div>
        <w:div w:id="57869464">
          <w:marLeft w:val="480"/>
          <w:marRight w:val="0"/>
          <w:marTop w:val="0"/>
          <w:marBottom w:val="0"/>
          <w:divBdr>
            <w:top w:val="none" w:sz="0" w:space="0" w:color="auto"/>
            <w:left w:val="none" w:sz="0" w:space="0" w:color="auto"/>
            <w:bottom w:val="none" w:sz="0" w:space="0" w:color="auto"/>
            <w:right w:val="none" w:sz="0" w:space="0" w:color="auto"/>
          </w:divBdr>
        </w:div>
        <w:div w:id="68502870">
          <w:marLeft w:val="480"/>
          <w:marRight w:val="0"/>
          <w:marTop w:val="0"/>
          <w:marBottom w:val="0"/>
          <w:divBdr>
            <w:top w:val="none" w:sz="0" w:space="0" w:color="auto"/>
            <w:left w:val="none" w:sz="0" w:space="0" w:color="auto"/>
            <w:bottom w:val="none" w:sz="0" w:space="0" w:color="auto"/>
            <w:right w:val="none" w:sz="0" w:space="0" w:color="auto"/>
          </w:divBdr>
        </w:div>
        <w:div w:id="102500897">
          <w:marLeft w:val="480"/>
          <w:marRight w:val="0"/>
          <w:marTop w:val="0"/>
          <w:marBottom w:val="0"/>
          <w:divBdr>
            <w:top w:val="none" w:sz="0" w:space="0" w:color="auto"/>
            <w:left w:val="none" w:sz="0" w:space="0" w:color="auto"/>
            <w:bottom w:val="none" w:sz="0" w:space="0" w:color="auto"/>
            <w:right w:val="none" w:sz="0" w:space="0" w:color="auto"/>
          </w:divBdr>
        </w:div>
        <w:div w:id="106966580">
          <w:marLeft w:val="480"/>
          <w:marRight w:val="0"/>
          <w:marTop w:val="0"/>
          <w:marBottom w:val="0"/>
          <w:divBdr>
            <w:top w:val="none" w:sz="0" w:space="0" w:color="auto"/>
            <w:left w:val="none" w:sz="0" w:space="0" w:color="auto"/>
            <w:bottom w:val="none" w:sz="0" w:space="0" w:color="auto"/>
            <w:right w:val="none" w:sz="0" w:space="0" w:color="auto"/>
          </w:divBdr>
        </w:div>
        <w:div w:id="127283084">
          <w:marLeft w:val="480"/>
          <w:marRight w:val="0"/>
          <w:marTop w:val="0"/>
          <w:marBottom w:val="0"/>
          <w:divBdr>
            <w:top w:val="none" w:sz="0" w:space="0" w:color="auto"/>
            <w:left w:val="none" w:sz="0" w:space="0" w:color="auto"/>
            <w:bottom w:val="none" w:sz="0" w:space="0" w:color="auto"/>
            <w:right w:val="none" w:sz="0" w:space="0" w:color="auto"/>
          </w:divBdr>
        </w:div>
        <w:div w:id="128978912">
          <w:marLeft w:val="480"/>
          <w:marRight w:val="0"/>
          <w:marTop w:val="0"/>
          <w:marBottom w:val="0"/>
          <w:divBdr>
            <w:top w:val="none" w:sz="0" w:space="0" w:color="auto"/>
            <w:left w:val="none" w:sz="0" w:space="0" w:color="auto"/>
            <w:bottom w:val="none" w:sz="0" w:space="0" w:color="auto"/>
            <w:right w:val="none" w:sz="0" w:space="0" w:color="auto"/>
          </w:divBdr>
        </w:div>
        <w:div w:id="140587139">
          <w:marLeft w:val="480"/>
          <w:marRight w:val="0"/>
          <w:marTop w:val="0"/>
          <w:marBottom w:val="0"/>
          <w:divBdr>
            <w:top w:val="none" w:sz="0" w:space="0" w:color="auto"/>
            <w:left w:val="none" w:sz="0" w:space="0" w:color="auto"/>
            <w:bottom w:val="none" w:sz="0" w:space="0" w:color="auto"/>
            <w:right w:val="none" w:sz="0" w:space="0" w:color="auto"/>
          </w:divBdr>
        </w:div>
        <w:div w:id="143477541">
          <w:marLeft w:val="480"/>
          <w:marRight w:val="0"/>
          <w:marTop w:val="0"/>
          <w:marBottom w:val="0"/>
          <w:divBdr>
            <w:top w:val="none" w:sz="0" w:space="0" w:color="auto"/>
            <w:left w:val="none" w:sz="0" w:space="0" w:color="auto"/>
            <w:bottom w:val="none" w:sz="0" w:space="0" w:color="auto"/>
            <w:right w:val="none" w:sz="0" w:space="0" w:color="auto"/>
          </w:divBdr>
        </w:div>
        <w:div w:id="176235053">
          <w:marLeft w:val="480"/>
          <w:marRight w:val="0"/>
          <w:marTop w:val="0"/>
          <w:marBottom w:val="0"/>
          <w:divBdr>
            <w:top w:val="none" w:sz="0" w:space="0" w:color="auto"/>
            <w:left w:val="none" w:sz="0" w:space="0" w:color="auto"/>
            <w:bottom w:val="none" w:sz="0" w:space="0" w:color="auto"/>
            <w:right w:val="none" w:sz="0" w:space="0" w:color="auto"/>
          </w:divBdr>
        </w:div>
        <w:div w:id="178668037">
          <w:marLeft w:val="480"/>
          <w:marRight w:val="0"/>
          <w:marTop w:val="0"/>
          <w:marBottom w:val="0"/>
          <w:divBdr>
            <w:top w:val="none" w:sz="0" w:space="0" w:color="auto"/>
            <w:left w:val="none" w:sz="0" w:space="0" w:color="auto"/>
            <w:bottom w:val="none" w:sz="0" w:space="0" w:color="auto"/>
            <w:right w:val="none" w:sz="0" w:space="0" w:color="auto"/>
          </w:divBdr>
        </w:div>
        <w:div w:id="183129174">
          <w:marLeft w:val="480"/>
          <w:marRight w:val="0"/>
          <w:marTop w:val="0"/>
          <w:marBottom w:val="0"/>
          <w:divBdr>
            <w:top w:val="none" w:sz="0" w:space="0" w:color="auto"/>
            <w:left w:val="none" w:sz="0" w:space="0" w:color="auto"/>
            <w:bottom w:val="none" w:sz="0" w:space="0" w:color="auto"/>
            <w:right w:val="none" w:sz="0" w:space="0" w:color="auto"/>
          </w:divBdr>
        </w:div>
        <w:div w:id="205263402">
          <w:marLeft w:val="480"/>
          <w:marRight w:val="0"/>
          <w:marTop w:val="0"/>
          <w:marBottom w:val="0"/>
          <w:divBdr>
            <w:top w:val="none" w:sz="0" w:space="0" w:color="auto"/>
            <w:left w:val="none" w:sz="0" w:space="0" w:color="auto"/>
            <w:bottom w:val="none" w:sz="0" w:space="0" w:color="auto"/>
            <w:right w:val="none" w:sz="0" w:space="0" w:color="auto"/>
          </w:divBdr>
        </w:div>
        <w:div w:id="205721676">
          <w:marLeft w:val="480"/>
          <w:marRight w:val="0"/>
          <w:marTop w:val="0"/>
          <w:marBottom w:val="0"/>
          <w:divBdr>
            <w:top w:val="none" w:sz="0" w:space="0" w:color="auto"/>
            <w:left w:val="none" w:sz="0" w:space="0" w:color="auto"/>
            <w:bottom w:val="none" w:sz="0" w:space="0" w:color="auto"/>
            <w:right w:val="none" w:sz="0" w:space="0" w:color="auto"/>
          </w:divBdr>
        </w:div>
        <w:div w:id="222327030">
          <w:marLeft w:val="480"/>
          <w:marRight w:val="0"/>
          <w:marTop w:val="0"/>
          <w:marBottom w:val="0"/>
          <w:divBdr>
            <w:top w:val="none" w:sz="0" w:space="0" w:color="auto"/>
            <w:left w:val="none" w:sz="0" w:space="0" w:color="auto"/>
            <w:bottom w:val="none" w:sz="0" w:space="0" w:color="auto"/>
            <w:right w:val="none" w:sz="0" w:space="0" w:color="auto"/>
          </w:divBdr>
        </w:div>
        <w:div w:id="260603585">
          <w:marLeft w:val="480"/>
          <w:marRight w:val="0"/>
          <w:marTop w:val="0"/>
          <w:marBottom w:val="0"/>
          <w:divBdr>
            <w:top w:val="none" w:sz="0" w:space="0" w:color="auto"/>
            <w:left w:val="none" w:sz="0" w:space="0" w:color="auto"/>
            <w:bottom w:val="none" w:sz="0" w:space="0" w:color="auto"/>
            <w:right w:val="none" w:sz="0" w:space="0" w:color="auto"/>
          </w:divBdr>
        </w:div>
        <w:div w:id="279801347">
          <w:marLeft w:val="480"/>
          <w:marRight w:val="0"/>
          <w:marTop w:val="0"/>
          <w:marBottom w:val="0"/>
          <w:divBdr>
            <w:top w:val="none" w:sz="0" w:space="0" w:color="auto"/>
            <w:left w:val="none" w:sz="0" w:space="0" w:color="auto"/>
            <w:bottom w:val="none" w:sz="0" w:space="0" w:color="auto"/>
            <w:right w:val="none" w:sz="0" w:space="0" w:color="auto"/>
          </w:divBdr>
        </w:div>
        <w:div w:id="314265281">
          <w:marLeft w:val="480"/>
          <w:marRight w:val="0"/>
          <w:marTop w:val="0"/>
          <w:marBottom w:val="0"/>
          <w:divBdr>
            <w:top w:val="none" w:sz="0" w:space="0" w:color="auto"/>
            <w:left w:val="none" w:sz="0" w:space="0" w:color="auto"/>
            <w:bottom w:val="none" w:sz="0" w:space="0" w:color="auto"/>
            <w:right w:val="none" w:sz="0" w:space="0" w:color="auto"/>
          </w:divBdr>
        </w:div>
        <w:div w:id="352270626">
          <w:marLeft w:val="480"/>
          <w:marRight w:val="0"/>
          <w:marTop w:val="0"/>
          <w:marBottom w:val="0"/>
          <w:divBdr>
            <w:top w:val="none" w:sz="0" w:space="0" w:color="auto"/>
            <w:left w:val="none" w:sz="0" w:space="0" w:color="auto"/>
            <w:bottom w:val="none" w:sz="0" w:space="0" w:color="auto"/>
            <w:right w:val="none" w:sz="0" w:space="0" w:color="auto"/>
          </w:divBdr>
        </w:div>
        <w:div w:id="380639020">
          <w:marLeft w:val="480"/>
          <w:marRight w:val="0"/>
          <w:marTop w:val="0"/>
          <w:marBottom w:val="0"/>
          <w:divBdr>
            <w:top w:val="none" w:sz="0" w:space="0" w:color="auto"/>
            <w:left w:val="none" w:sz="0" w:space="0" w:color="auto"/>
            <w:bottom w:val="none" w:sz="0" w:space="0" w:color="auto"/>
            <w:right w:val="none" w:sz="0" w:space="0" w:color="auto"/>
          </w:divBdr>
        </w:div>
        <w:div w:id="395594874">
          <w:marLeft w:val="480"/>
          <w:marRight w:val="0"/>
          <w:marTop w:val="0"/>
          <w:marBottom w:val="0"/>
          <w:divBdr>
            <w:top w:val="none" w:sz="0" w:space="0" w:color="auto"/>
            <w:left w:val="none" w:sz="0" w:space="0" w:color="auto"/>
            <w:bottom w:val="none" w:sz="0" w:space="0" w:color="auto"/>
            <w:right w:val="none" w:sz="0" w:space="0" w:color="auto"/>
          </w:divBdr>
        </w:div>
        <w:div w:id="404452082">
          <w:marLeft w:val="480"/>
          <w:marRight w:val="0"/>
          <w:marTop w:val="0"/>
          <w:marBottom w:val="0"/>
          <w:divBdr>
            <w:top w:val="none" w:sz="0" w:space="0" w:color="auto"/>
            <w:left w:val="none" w:sz="0" w:space="0" w:color="auto"/>
            <w:bottom w:val="none" w:sz="0" w:space="0" w:color="auto"/>
            <w:right w:val="none" w:sz="0" w:space="0" w:color="auto"/>
          </w:divBdr>
        </w:div>
        <w:div w:id="414594242">
          <w:marLeft w:val="480"/>
          <w:marRight w:val="0"/>
          <w:marTop w:val="0"/>
          <w:marBottom w:val="0"/>
          <w:divBdr>
            <w:top w:val="none" w:sz="0" w:space="0" w:color="auto"/>
            <w:left w:val="none" w:sz="0" w:space="0" w:color="auto"/>
            <w:bottom w:val="none" w:sz="0" w:space="0" w:color="auto"/>
            <w:right w:val="none" w:sz="0" w:space="0" w:color="auto"/>
          </w:divBdr>
        </w:div>
        <w:div w:id="420178053">
          <w:marLeft w:val="480"/>
          <w:marRight w:val="0"/>
          <w:marTop w:val="0"/>
          <w:marBottom w:val="0"/>
          <w:divBdr>
            <w:top w:val="none" w:sz="0" w:space="0" w:color="auto"/>
            <w:left w:val="none" w:sz="0" w:space="0" w:color="auto"/>
            <w:bottom w:val="none" w:sz="0" w:space="0" w:color="auto"/>
            <w:right w:val="none" w:sz="0" w:space="0" w:color="auto"/>
          </w:divBdr>
        </w:div>
        <w:div w:id="446244460">
          <w:marLeft w:val="480"/>
          <w:marRight w:val="0"/>
          <w:marTop w:val="0"/>
          <w:marBottom w:val="0"/>
          <w:divBdr>
            <w:top w:val="none" w:sz="0" w:space="0" w:color="auto"/>
            <w:left w:val="none" w:sz="0" w:space="0" w:color="auto"/>
            <w:bottom w:val="none" w:sz="0" w:space="0" w:color="auto"/>
            <w:right w:val="none" w:sz="0" w:space="0" w:color="auto"/>
          </w:divBdr>
        </w:div>
        <w:div w:id="466703572">
          <w:marLeft w:val="480"/>
          <w:marRight w:val="0"/>
          <w:marTop w:val="0"/>
          <w:marBottom w:val="0"/>
          <w:divBdr>
            <w:top w:val="none" w:sz="0" w:space="0" w:color="auto"/>
            <w:left w:val="none" w:sz="0" w:space="0" w:color="auto"/>
            <w:bottom w:val="none" w:sz="0" w:space="0" w:color="auto"/>
            <w:right w:val="none" w:sz="0" w:space="0" w:color="auto"/>
          </w:divBdr>
        </w:div>
        <w:div w:id="477961206">
          <w:marLeft w:val="480"/>
          <w:marRight w:val="0"/>
          <w:marTop w:val="0"/>
          <w:marBottom w:val="0"/>
          <w:divBdr>
            <w:top w:val="none" w:sz="0" w:space="0" w:color="auto"/>
            <w:left w:val="none" w:sz="0" w:space="0" w:color="auto"/>
            <w:bottom w:val="none" w:sz="0" w:space="0" w:color="auto"/>
            <w:right w:val="none" w:sz="0" w:space="0" w:color="auto"/>
          </w:divBdr>
        </w:div>
        <w:div w:id="516579869">
          <w:marLeft w:val="480"/>
          <w:marRight w:val="0"/>
          <w:marTop w:val="0"/>
          <w:marBottom w:val="0"/>
          <w:divBdr>
            <w:top w:val="none" w:sz="0" w:space="0" w:color="auto"/>
            <w:left w:val="none" w:sz="0" w:space="0" w:color="auto"/>
            <w:bottom w:val="none" w:sz="0" w:space="0" w:color="auto"/>
            <w:right w:val="none" w:sz="0" w:space="0" w:color="auto"/>
          </w:divBdr>
        </w:div>
        <w:div w:id="518085976">
          <w:marLeft w:val="480"/>
          <w:marRight w:val="0"/>
          <w:marTop w:val="0"/>
          <w:marBottom w:val="0"/>
          <w:divBdr>
            <w:top w:val="none" w:sz="0" w:space="0" w:color="auto"/>
            <w:left w:val="none" w:sz="0" w:space="0" w:color="auto"/>
            <w:bottom w:val="none" w:sz="0" w:space="0" w:color="auto"/>
            <w:right w:val="none" w:sz="0" w:space="0" w:color="auto"/>
          </w:divBdr>
        </w:div>
        <w:div w:id="547112193">
          <w:marLeft w:val="480"/>
          <w:marRight w:val="0"/>
          <w:marTop w:val="0"/>
          <w:marBottom w:val="0"/>
          <w:divBdr>
            <w:top w:val="none" w:sz="0" w:space="0" w:color="auto"/>
            <w:left w:val="none" w:sz="0" w:space="0" w:color="auto"/>
            <w:bottom w:val="none" w:sz="0" w:space="0" w:color="auto"/>
            <w:right w:val="none" w:sz="0" w:space="0" w:color="auto"/>
          </w:divBdr>
        </w:div>
        <w:div w:id="564805581">
          <w:marLeft w:val="480"/>
          <w:marRight w:val="0"/>
          <w:marTop w:val="0"/>
          <w:marBottom w:val="0"/>
          <w:divBdr>
            <w:top w:val="none" w:sz="0" w:space="0" w:color="auto"/>
            <w:left w:val="none" w:sz="0" w:space="0" w:color="auto"/>
            <w:bottom w:val="none" w:sz="0" w:space="0" w:color="auto"/>
            <w:right w:val="none" w:sz="0" w:space="0" w:color="auto"/>
          </w:divBdr>
        </w:div>
        <w:div w:id="566261626">
          <w:marLeft w:val="480"/>
          <w:marRight w:val="0"/>
          <w:marTop w:val="0"/>
          <w:marBottom w:val="0"/>
          <w:divBdr>
            <w:top w:val="none" w:sz="0" w:space="0" w:color="auto"/>
            <w:left w:val="none" w:sz="0" w:space="0" w:color="auto"/>
            <w:bottom w:val="none" w:sz="0" w:space="0" w:color="auto"/>
            <w:right w:val="none" w:sz="0" w:space="0" w:color="auto"/>
          </w:divBdr>
        </w:div>
        <w:div w:id="568807417">
          <w:marLeft w:val="480"/>
          <w:marRight w:val="0"/>
          <w:marTop w:val="0"/>
          <w:marBottom w:val="0"/>
          <w:divBdr>
            <w:top w:val="none" w:sz="0" w:space="0" w:color="auto"/>
            <w:left w:val="none" w:sz="0" w:space="0" w:color="auto"/>
            <w:bottom w:val="none" w:sz="0" w:space="0" w:color="auto"/>
            <w:right w:val="none" w:sz="0" w:space="0" w:color="auto"/>
          </w:divBdr>
        </w:div>
        <w:div w:id="578516495">
          <w:marLeft w:val="480"/>
          <w:marRight w:val="0"/>
          <w:marTop w:val="0"/>
          <w:marBottom w:val="0"/>
          <w:divBdr>
            <w:top w:val="none" w:sz="0" w:space="0" w:color="auto"/>
            <w:left w:val="none" w:sz="0" w:space="0" w:color="auto"/>
            <w:bottom w:val="none" w:sz="0" w:space="0" w:color="auto"/>
            <w:right w:val="none" w:sz="0" w:space="0" w:color="auto"/>
          </w:divBdr>
        </w:div>
        <w:div w:id="581258024">
          <w:marLeft w:val="480"/>
          <w:marRight w:val="0"/>
          <w:marTop w:val="0"/>
          <w:marBottom w:val="0"/>
          <w:divBdr>
            <w:top w:val="none" w:sz="0" w:space="0" w:color="auto"/>
            <w:left w:val="none" w:sz="0" w:space="0" w:color="auto"/>
            <w:bottom w:val="none" w:sz="0" w:space="0" w:color="auto"/>
            <w:right w:val="none" w:sz="0" w:space="0" w:color="auto"/>
          </w:divBdr>
        </w:div>
        <w:div w:id="594246384">
          <w:marLeft w:val="480"/>
          <w:marRight w:val="0"/>
          <w:marTop w:val="0"/>
          <w:marBottom w:val="0"/>
          <w:divBdr>
            <w:top w:val="none" w:sz="0" w:space="0" w:color="auto"/>
            <w:left w:val="none" w:sz="0" w:space="0" w:color="auto"/>
            <w:bottom w:val="none" w:sz="0" w:space="0" w:color="auto"/>
            <w:right w:val="none" w:sz="0" w:space="0" w:color="auto"/>
          </w:divBdr>
        </w:div>
        <w:div w:id="599146612">
          <w:marLeft w:val="480"/>
          <w:marRight w:val="0"/>
          <w:marTop w:val="0"/>
          <w:marBottom w:val="0"/>
          <w:divBdr>
            <w:top w:val="none" w:sz="0" w:space="0" w:color="auto"/>
            <w:left w:val="none" w:sz="0" w:space="0" w:color="auto"/>
            <w:bottom w:val="none" w:sz="0" w:space="0" w:color="auto"/>
            <w:right w:val="none" w:sz="0" w:space="0" w:color="auto"/>
          </w:divBdr>
        </w:div>
        <w:div w:id="619609998">
          <w:marLeft w:val="480"/>
          <w:marRight w:val="0"/>
          <w:marTop w:val="0"/>
          <w:marBottom w:val="0"/>
          <w:divBdr>
            <w:top w:val="none" w:sz="0" w:space="0" w:color="auto"/>
            <w:left w:val="none" w:sz="0" w:space="0" w:color="auto"/>
            <w:bottom w:val="none" w:sz="0" w:space="0" w:color="auto"/>
            <w:right w:val="none" w:sz="0" w:space="0" w:color="auto"/>
          </w:divBdr>
        </w:div>
        <w:div w:id="658774835">
          <w:marLeft w:val="480"/>
          <w:marRight w:val="0"/>
          <w:marTop w:val="0"/>
          <w:marBottom w:val="0"/>
          <w:divBdr>
            <w:top w:val="none" w:sz="0" w:space="0" w:color="auto"/>
            <w:left w:val="none" w:sz="0" w:space="0" w:color="auto"/>
            <w:bottom w:val="none" w:sz="0" w:space="0" w:color="auto"/>
            <w:right w:val="none" w:sz="0" w:space="0" w:color="auto"/>
          </w:divBdr>
        </w:div>
        <w:div w:id="665936527">
          <w:marLeft w:val="480"/>
          <w:marRight w:val="0"/>
          <w:marTop w:val="0"/>
          <w:marBottom w:val="0"/>
          <w:divBdr>
            <w:top w:val="none" w:sz="0" w:space="0" w:color="auto"/>
            <w:left w:val="none" w:sz="0" w:space="0" w:color="auto"/>
            <w:bottom w:val="none" w:sz="0" w:space="0" w:color="auto"/>
            <w:right w:val="none" w:sz="0" w:space="0" w:color="auto"/>
          </w:divBdr>
        </w:div>
        <w:div w:id="678967123">
          <w:marLeft w:val="480"/>
          <w:marRight w:val="0"/>
          <w:marTop w:val="0"/>
          <w:marBottom w:val="0"/>
          <w:divBdr>
            <w:top w:val="none" w:sz="0" w:space="0" w:color="auto"/>
            <w:left w:val="none" w:sz="0" w:space="0" w:color="auto"/>
            <w:bottom w:val="none" w:sz="0" w:space="0" w:color="auto"/>
            <w:right w:val="none" w:sz="0" w:space="0" w:color="auto"/>
          </w:divBdr>
        </w:div>
        <w:div w:id="708336520">
          <w:marLeft w:val="480"/>
          <w:marRight w:val="0"/>
          <w:marTop w:val="0"/>
          <w:marBottom w:val="0"/>
          <w:divBdr>
            <w:top w:val="none" w:sz="0" w:space="0" w:color="auto"/>
            <w:left w:val="none" w:sz="0" w:space="0" w:color="auto"/>
            <w:bottom w:val="none" w:sz="0" w:space="0" w:color="auto"/>
            <w:right w:val="none" w:sz="0" w:space="0" w:color="auto"/>
          </w:divBdr>
        </w:div>
        <w:div w:id="712577518">
          <w:marLeft w:val="480"/>
          <w:marRight w:val="0"/>
          <w:marTop w:val="0"/>
          <w:marBottom w:val="0"/>
          <w:divBdr>
            <w:top w:val="none" w:sz="0" w:space="0" w:color="auto"/>
            <w:left w:val="none" w:sz="0" w:space="0" w:color="auto"/>
            <w:bottom w:val="none" w:sz="0" w:space="0" w:color="auto"/>
            <w:right w:val="none" w:sz="0" w:space="0" w:color="auto"/>
          </w:divBdr>
        </w:div>
        <w:div w:id="747114871">
          <w:marLeft w:val="480"/>
          <w:marRight w:val="0"/>
          <w:marTop w:val="0"/>
          <w:marBottom w:val="0"/>
          <w:divBdr>
            <w:top w:val="none" w:sz="0" w:space="0" w:color="auto"/>
            <w:left w:val="none" w:sz="0" w:space="0" w:color="auto"/>
            <w:bottom w:val="none" w:sz="0" w:space="0" w:color="auto"/>
            <w:right w:val="none" w:sz="0" w:space="0" w:color="auto"/>
          </w:divBdr>
        </w:div>
        <w:div w:id="759370113">
          <w:marLeft w:val="480"/>
          <w:marRight w:val="0"/>
          <w:marTop w:val="0"/>
          <w:marBottom w:val="0"/>
          <w:divBdr>
            <w:top w:val="none" w:sz="0" w:space="0" w:color="auto"/>
            <w:left w:val="none" w:sz="0" w:space="0" w:color="auto"/>
            <w:bottom w:val="none" w:sz="0" w:space="0" w:color="auto"/>
            <w:right w:val="none" w:sz="0" w:space="0" w:color="auto"/>
          </w:divBdr>
        </w:div>
        <w:div w:id="799999381">
          <w:marLeft w:val="480"/>
          <w:marRight w:val="0"/>
          <w:marTop w:val="0"/>
          <w:marBottom w:val="0"/>
          <w:divBdr>
            <w:top w:val="none" w:sz="0" w:space="0" w:color="auto"/>
            <w:left w:val="none" w:sz="0" w:space="0" w:color="auto"/>
            <w:bottom w:val="none" w:sz="0" w:space="0" w:color="auto"/>
            <w:right w:val="none" w:sz="0" w:space="0" w:color="auto"/>
          </w:divBdr>
        </w:div>
        <w:div w:id="825438977">
          <w:marLeft w:val="480"/>
          <w:marRight w:val="0"/>
          <w:marTop w:val="0"/>
          <w:marBottom w:val="0"/>
          <w:divBdr>
            <w:top w:val="none" w:sz="0" w:space="0" w:color="auto"/>
            <w:left w:val="none" w:sz="0" w:space="0" w:color="auto"/>
            <w:bottom w:val="none" w:sz="0" w:space="0" w:color="auto"/>
            <w:right w:val="none" w:sz="0" w:space="0" w:color="auto"/>
          </w:divBdr>
        </w:div>
        <w:div w:id="838078656">
          <w:marLeft w:val="480"/>
          <w:marRight w:val="0"/>
          <w:marTop w:val="0"/>
          <w:marBottom w:val="0"/>
          <w:divBdr>
            <w:top w:val="none" w:sz="0" w:space="0" w:color="auto"/>
            <w:left w:val="none" w:sz="0" w:space="0" w:color="auto"/>
            <w:bottom w:val="none" w:sz="0" w:space="0" w:color="auto"/>
            <w:right w:val="none" w:sz="0" w:space="0" w:color="auto"/>
          </w:divBdr>
        </w:div>
        <w:div w:id="838666036">
          <w:marLeft w:val="480"/>
          <w:marRight w:val="0"/>
          <w:marTop w:val="0"/>
          <w:marBottom w:val="0"/>
          <w:divBdr>
            <w:top w:val="none" w:sz="0" w:space="0" w:color="auto"/>
            <w:left w:val="none" w:sz="0" w:space="0" w:color="auto"/>
            <w:bottom w:val="none" w:sz="0" w:space="0" w:color="auto"/>
            <w:right w:val="none" w:sz="0" w:space="0" w:color="auto"/>
          </w:divBdr>
        </w:div>
        <w:div w:id="898902354">
          <w:marLeft w:val="480"/>
          <w:marRight w:val="0"/>
          <w:marTop w:val="0"/>
          <w:marBottom w:val="0"/>
          <w:divBdr>
            <w:top w:val="none" w:sz="0" w:space="0" w:color="auto"/>
            <w:left w:val="none" w:sz="0" w:space="0" w:color="auto"/>
            <w:bottom w:val="none" w:sz="0" w:space="0" w:color="auto"/>
            <w:right w:val="none" w:sz="0" w:space="0" w:color="auto"/>
          </w:divBdr>
        </w:div>
        <w:div w:id="922101915">
          <w:marLeft w:val="480"/>
          <w:marRight w:val="0"/>
          <w:marTop w:val="0"/>
          <w:marBottom w:val="0"/>
          <w:divBdr>
            <w:top w:val="none" w:sz="0" w:space="0" w:color="auto"/>
            <w:left w:val="none" w:sz="0" w:space="0" w:color="auto"/>
            <w:bottom w:val="none" w:sz="0" w:space="0" w:color="auto"/>
            <w:right w:val="none" w:sz="0" w:space="0" w:color="auto"/>
          </w:divBdr>
        </w:div>
        <w:div w:id="946740081">
          <w:marLeft w:val="480"/>
          <w:marRight w:val="0"/>
          <w:marTop w:val="0"/>
          <w:marBottom w:val="0"/>
          <w:divBdr>
            <w:top w:val="none" w:sz="0" w:space="0" w:color="auto"/>
            <w:left w:val="none" w:sz="0" w:space="0" w:color="auto"/>
            <w:bottom w:val="none" w:sz="0" w:space="0" w:color="auto"/>
            <w:right w:val="none" w:sz="0" w:space="0" w:color="auto"/>
          </w:divBdr>
        </w:div>
        <w:div w:id="965233804">
          <w:marLeft w:val="480"/>
          <w:marRight w:val="0"/>
          <w:marTop w:val="0"/>
          <w:marBottom w:val="0"/>
          <w:divBdr>
            <w:top w:val="none" w:sz="0" w:space="0" w:color="auto"/>
            <w:left w:val="none" w:sz="0" w:space="0" w:color="auto"/>
            <w:bottom w:val="none" w:sz="0" w:space="0" w:color="auto"/>
            <w:right w:val="none" w:sz="0" w:space="0" w:color="auto"/>
          </w:divBdr>
        </w:div>
        <w:div w:id="980961699">
          <w:marLeft w:val="480"/>
          <w:marRight w:val="0"/>
          <w:marTop w:val="0"/>
          <w:marBottom w:val="0"/>
          <w:divBdr>
            <w:top w:val="none" w:sz="0" w:space="0" w:color="auto"/>
            <w:left w:val="none" w:sz="0" w:space="0" w:color="auto"/>
            <w:bottom w:val="none" w:sz="0" w:space="0" w:color="auto"/>
            <w:right w:val="none" w:sz="0" w:space="0" w:color="auto"/>
          </w:divBdr>
        </w:div>
        <w:div w:id="1073164992">
          <w:marLeft w:val="480"/>
          <w:marRight w:val="0"/>
          <w:marTop w:val="0"/>
          <w:marBottom w:val="0"/>
          <w:divBdr>
            <w:top w:val="none" w:sz="0" w:space="0" w:color="auto"/>
            <w:left w:val="none" w:sz="0" w:space="0" w:color="auto"/>
            <w:bottom w:val="none" w:sz="0" w:space="0" w:color="auto"/>
            <w:right w:val="none" w:sz="0" w:space="0" w:color="auto"/>
          </w:divBdr>
        </w:div>
        <w:div w:id="1104230140">
          <w:marLeft w:val="480"/>
          <w:marRight w:val="0"/>
          <w:marTop w:val="0"/>
          <w:marBottom w:val="0"/>
          <w:divBdr>
            <w:top w:val="none" w:sz="0" w:space="0" w:color="auto"/>
            <w:left w:val="none" w:sz="0" w:space="0" w:color="auto"/>
            <w:bottom w:val="none" w:sz="0" w:space="0" w:color="auto"/>
            <w:right w:val="none" w:sz="0" w:space="0" w:color="auto"/>
          </w:divBdr>
        </w:div>
        <w:div w:id="1120035235">
          <w:marLeft w:val="480"/>
          <w:marRight w:val="0"/>
          <w:marTop w:val="0"/>
          <w:marBottom w:val="0"/>
          <w:divBdr>
            <w:top w:val="none" w:sz="0" w:space="0" w:color="auto"/>
            <w:left w:val="none" w:sz="0" w:space="0" w:color="auto"/>
            <w:bottom w:val="none" w:sz="0" w:space="0" w:color="auto"/>
            <w:right w:val="none" w:sz="0" w:space="0" w:color="auto"/>
          </w:divBdr>
        </w:div>
        <w:div w:id="1121999814">
          <w:marLeft w:val="480"/>
          <w:marRight w:val="0"/>
          <w:marTop w:val="0"/>
          <w:marBottom w:val="0"/>
          <w:divBdr>
            <w:top w:val="none" w:sz="0" w:space="0" w:color="auto"/>
            <w:left w:val="none" w:sz="0" w:space="0" w:color="auto"/>
            <w:bottom w:val="none" w:sz="0" w:space="0" w:color="auto"/>
            <w:right w:val="none" w:sz="0" w:space="0" w:color="auto"/>
          </w:divBdr>
        </w:div>
        <w:div w:id="1125390183">
          <w:marLeft w:val="480"/>
          <w:marRight w:val="0"/>
          <w:marTop w:val="0"/>
          <w:marBottom w:val="0"/>
          <w:divBdr>
            <w:top w:val="none" w:sz="0" w:space="0" w:color="auto"/>
            <w:left w:val="none" w:sz="0" w:space="0" w:color="auto"/>
            <w:bottom w:val="none" w:sz="0" w:space="0" w:color="auto"/>
            <w:right w:val="none" w:sz="0" w:space="0" w:color="auto"/>
          </w:divBdr>
        </w:div>
        <w:div w:id="1135875606">
          <w:marLeft w:val="480"/>
          <w:marRight w:val="0"/>
          <w:marTop w:val="0"/>
          <w:marBottom w:val="0"/>
          <w:divBdr>
            <w:top w:val="none" w:sz="0" w:space="0" w:color="auto"/>
            <w:left w:val="none" w:sz="0" w:space="0" w:color="auto"/>
            <w:bottom w:val="none" w:sz="0" w:space="0" w:color="auto"/>
            <w:right w:val="none" w:sz="0" w:space="0" w:color="auto"/>
          </w:divBdr>
        </w:div>
        <w:div w:id="1142967787">
          <w:marLeft w:val="480"/>
          <w:marRight w:val="0"/>
          <w:marTop w:val="0"/>
          <w:marBottom w:val="0"/>
          <w:divBdr>
            <w:top w:val="none" w:sz="0" w:space="0" w:color="auto"/>
            <w:left w:val="none" w:sz="0" w:space="0" w:color="auto"/>
            <w:bottom w:val="none" w:sz="0" w:space="0" w:color="auto"/>
            <w:right w:val="none" w:sz="0" w:space="0" w:color="auto"/>
          </w:divBdr>
        </w:div>
        <w:div w:id="1151558387">
          <w:marLeft w:val="480"/>
          <w:marRight w:val="0"/>
          <w:marTop w:val="0"/>
          <w:marBottom w:val="0"/>
          <w:divBdr>
            <w:top w:val="none" w:sz="0" w:space="0" w:color="auto"/>
            <w:left w:val="none" w:sz="0" w:space="0" w:color="auto"/>
            <w:bottom w:val="none" w:sz="0" w:space="0" w:color="auto"/>
            <w:right w:val="none" w:sz="0" w:space="0" w:color="auto"/>
          </w:divBdr>
        </w:div>
        <w:div w:id="1152867549">
          <w:marLeft w:val="480"/>
          <w:marRight w:val="0"/>
          <w:marTop w:val="0"/>
          <w:marBottom w:val="0"/>
          <w:divBdr>
            <w:top w:val="none" w:sz="0" w:space="0" w:color="auto"/>
            <w:left w:val="none" w:sz="0" w:space="0" w:color="auto"/>
            <w:bottom w:val="none" w:sz="0" w:space="0" w:color="auto"/>
            <w:right w:val="none" w:sz="0" w:space="0" w:color="auto"/>
          </w:divBdr>
        </w:div>
        <w:div w:id="1179392702">
          <w:marLeft w:val="480"/>
          <w:marRight w:val="0"/>
          <w:marTop w:val="0"/>
          <w:marBottom w:val="0"/>
          <w:divBdr>
            <w:top w:val="none" w:sz="0" w:space="0" w:color="auto"/>
            <w:left w:val="none" w:sz="0" w:space="0" w:color="auto"/>
            <w:bottom w:val="none" w:sz="0" w:space="0" w:color="auto"/>
            <w:right w:val="none" w:sz="0" w:space="0" w:color="auto"/>
          </w:divBdr>
        </w:div>
        <w:div w:id="1231842357">
          <w:marLeft w:val="480"/>
          <w:marRight w:val="0"/>
          <w:marTop w:val="0"/>
          <w:marBottom w:val="0"/>
          <w:divBdr>
            <w:top w:val="none" w:sz="0" w:space="0" w:color="auto"/>
            <w:left w:val="none" w:sz="0" w:space="0" w:color="auto"/>
            <w:bottom w:val="none" w:sz="0" w:space="0" w:color="auto"/>
            <w:right w:val="none" w:sz="0" w:space="0" w:color="auto"/>
          </w:divBdr>
        </w:div>
        <w:div w:id="1240288391">
          <w:marLeft w:val="480"/>
          <w:marRight w:val="0"/>
          <w:marTop w:val="0"/>
          <w:marBottom w:val="0"/>
          <w:divBdr>
            <w:top w:val="none" w:sz="0" w:space="0" w:color="auto"/>
            <w:left w:val="none" w:sz="0" w:space="0" w:color="auto"/>
            <w:bottom w:val="none" w:sz="0" w:space="0" w:color="auto"/>
            <w:right w:val="none" w:sz="0" w:space="0" w:color="auto"/>
          </w:divBdr>
        </w:div>
        <w:div w:id="1253664486">
          <w:marLeft w:val="480"/>
          <w:marRight w:val="0"/>
          <w:marTop w:val="0"/>
          <w:marBottom w:val="0"/>
          <w:divBdr>
            <w:top w:val="none" w:sz="0" w:space="0" w:color="auto"/>
            <w:left w:val="none" w:sz="0" w:space="0" w:color="auto"/>
            <w:bottom w:val="none" w:sz="0" w:space="0" w:color="auto"/>
            <w:right w:val="none" w:sz="0" w:space="0" w:color="auto"/>
          </w:divBdr>
        </w:div>
        <w:div w:id="1324896840">
          <w:marLeft w:val="480"/>
          <w:marRight w:val="0"/>
          <w:marTop w:val="0"/>
          <w:marBottom w:val="0"/>
          <w:divBdr>
            <w:top w:val="none" w:sz="0" w:space="0" w:color="auto"/>
            <w:left w:val="none" w:sz="0" w:space="0" w:color="auto"/>
            <w:bottom w:val="none" w:sz="0" w:space="0" w:color="auto"/>
            <w:right w:val="none" w:sz="0" w:space="0" w:color="auto"/>
          </w:divBdr>
        </w:div>
        <w:div w:id="1325429612">
          <w:marLeft w:val="480"/>
          <w:marRight w:val="0"/>
          <w:marTop w:val="0"/>
          <w:marBottom w:val="0"/>
          <w:divBdr>
            <w:top w:val="none" w:sz="0" w:space="0" w:color="auto"/>
            <w:left w:val="none" w:sz="0" w:space="0" w:color="auto"/>
            <w:bottom w:val="none" w:sz="0" w:space="0" w:color="auto"/>
            <w:right w:val="none" w:sz="0" w:space="0" w:color="auto"/>
          </w:divBdr>
        </w:div>
        <w:div w:id="1375348921">
          <w:marLeft w:val="480"/>
          <w:marRight w:val="0"/>
          <w:marTop w:val="0"/>
          <w:marBottom w:val="0"/>
          <w:divBdr>
            <w:top w:val="none" w:sz="0" w:space="0" w:color="auto"/>
            <w:left w:val="none" w:sz="0" w:space="0" w:color="auto"/>
            <w:bottom w:val="none" w:sz="0" w:space="0" w:color="auto"/>
            <w:right w:val="none" w:sz="0" w:space="0" w:color="auto"/>
          </w:divBdr>
        </w:div>
        <w:div w:id="1379012487">
          <w:marLeft w:val="480"/>
          <w:marRight w:val="0"/>
          <w:marTop w:val="0"/>
          <w:marBottom w:val="0"/>
          <w:divBdr>
            <w:top w:val="none" w:sz="0" w:space="0" w:color="auto"/>
            <w:left w:val="none" w:sz="0" w:space="0" w:color="auto"/>
            <w:bottom w:val="none" w:sz="0" w:space="0" w:color="auto"/>
            <w:right w:val="none" w:sz="0" w:space="0" w:color="auto"/>
          </w:divBdr>
        </w:div>
        <w:div w:id="1404378481">
          <w:marLeft w:val="480"/>
          <w:marRight w:val="0"/>
          <w:marTop w:val="0"/>
          <w:marBottom w:val="0"/>
          <w:divBdr>
            <w:top w:val="none" w:sz="0" w:space="0" w:color="auto"/>
            <w:left w:val="none" w:sz="0" w:space="0" w:color="auto"/>
            <w:bottom w:val="none" w:sz="0" w:space="0" w:color="auto"/>
            <w:right w:val="none" w:sz="0" w:space="0" w:color="auto"/>
          </w:divBdr>
        </w:div>
        <w:div w:id="1415467084">
          <w:marLeft w:val="480"/>
          <w:marRight w:val="0"/>
          <w:marTop w:val="0"/>
          <w:marBottom w:val="0"/>
          <w:divBdr>
            <w:top w:val="none" w:sz="0" w:space="0" w:color="auto"/>
            <w:left w:val="none" w:sz="0" w:space="0" w:color="auto"/>
            <w:bottom w:val="none" w:sz="0" w:space="0" w:color="auto"/>
            <w:right w:val="none" w:sz="0" w:space="0" w:color="auto"/>
          </w:divBdr>
        </w:div>
        <w:div w:id="1420559604">
          <w:marLeft w:val="480"/>
          <w:marRight w:val="0"/>
          <w:marTop w:val="0"/>
          <w:marBottom w:val="0"/>
          <w:divBdr>
            <w:top w:val="none" w:sz="0" w:space="0" w:color="auto"/>
            <w:left w:val="none" w:sz="0" w:space="0" w:color="auto"/>
            <w:bottom w:val="none" w:sz="0" w:space="0" w:color="auto"/>
            <w:right w:val="none" w:sz="0" w:space="0" w:color="auto"/>
          </w:divBdr>
        </w:div>
        <w:div w:id="1443266032">
          <w:marLeft w:val="480"/>
          <w:marRight w:val="0"/>
          <w:marTop w:val="0"/>
          <w:marBottom w:val="0"/>
          <w:divBdr>
            <w:top w:val="none" w:sz="0" w:space="0" w:color="auto"/>
            <w:left w:val="none" w:sz="0" w:space="0" w:color="auto"/>
            <w:bottom w:val="none" w:sz="0" w:space="0" w:color="auto"/>
            <w:right w:val="none" w:sz="0" w:space="0" w:color="auto"/>
          </w:divBdr>
        </w:div>
        <w:div w:id="1447654141">
          <w:marLeft w:val="480"/>
          <w:marRight w:val="0"/>
          <w:marTop w:val="0"/>
          <w:marBottom w:val="0"/>
          <w:divBdr>
            <w:top w:val="none" w:sz="0" w:space="0" w:color="auto"/>
            <w:left w:val="none" w:sz="0" w:space="0" w:color="auto"/>
            <w:bottom w:val="none" w:sz="0" w:space="0" w:color="auto"/>
            <w:right w:val="none" w:sz="0" w:space="0" w:color="auto"/>
          </w:divBdr>
        </w:div>
        <w:div w:id="1493567703">
          <w:marLeft w:val="480"/>
          <w:marRight w:val="0"/>
          <w:marTop w:val="0"/>
          <w:marBottom w:val="0"/>
          <w:divBdr>
            <w:top w:val="none" w:sz="0" w:space="0" w:color="auto"/>
            <w:left w:val="none" w:sz="0" w:space="0" w:color="auto"/>
            <w:bottom w:val="none" w:sz="0" w:space="0" w:color="auto"/>
            <w:right w:val="none" w:sz="0" w:space="0" w:color="auto"/>
          </w:divBdr>
        </w:div>
        <w:div w:id="1499619377">
          <w:marLeft w:val="480"/>
          <w:marRight w:val="0"/>
          <w:marTop w:val="0"/>
          <w:marBottom w:val="0"/>
          <w:divBdr>
            <w:top w:val="none" w:sz="0" w:space="0" w:color="auto"/>
            <w:left w:val="none" w:sz="0" w:space="0" w:color="auto"/>
            <w:bottom w:val="none" w:sz="0" w:space="0" w:color="auto"/>
            <w:right w:val="none" w:sz="0" w:space="0" w:color="auto"/>
          </w:divBdr>
        </w:div>
        <w:div w:id="1504587490">
          <w:marLeft w:val="480"/>
          <w:marRight w:val="0"/>
          <w:marTop w:val="0"/>
          <w:marBottom w:val="0"/>
          <w:divBdr>
            <w:top w:val="none" w:sz="0" w:space="0" w:color="auto"/>
            <w:left w:val="none" w:sz="0" w:space="0" w:color="auto"/>
            <w:bottom w:val="none" w:sz="0" w:space="0" w:color="auto"/>
            <w:right w:val="none" w:sz="0" w:space="0" w:color="auto"/>
          </w:divBdr>
        </w:div>
        <w:div w:id="1521892586">
          <w:marLeft w:val="480"/>
          <w:marRight w:val="0"/>
          <w:marTop w:val="0"/>
          <w:marBottom w:val="0"/>
          <w:divBdr>
            <w:top w:val="none" w:sz="0" w:space="0" w:color="auto"/>
            <w:left w:val="none" w:sz="0" w:space="0" w:color="auto"/>
            <w:bottom w:val="none" w:sz="0" w:space="0" w:color="auto"/>
            <w:right w:val="none" w:sz="0" w:space="0" w:color="auto"/>
          </w:divBdr>
        </w:div>
        <w:div w:id="1523282597">
          <w:marLeft w:val="480"/>
          <w:marRight w:val="0"/>
          <w:marTop w:val="0"/>
          <w:marBottom w:val="0"/>
          <w:divBdr>
            <w:top w:val="none" w:sz="0" w:space="0" w:color="auto"/>
            <w:left w:val="none" w:sz="0" w:space="0" w:color="auto"/>
            <w:bottom w:val="none" w:sz="0" w:space="0" w:color="auto"/>
            <w:right w:val="none" w:sz="0" w:space="0" w:color="auto"/>
          </w:divBdr>
        </w:div>
        <w:div w:id="1540358387">
          <w:marLeft w:val="480"/>
          <w:marRight w:val="0"/>
          <w:marTop w:val="0"/>
          <w:marBottom w:val="0"/>
          <w:divBdr>
            <w:top w:val="none" w:sz="0" w:space="0" w:color="auto"/>
            <w:left w:val="none" w:sz="0" w:space="0" w:color="auto"/>
            <w:bottom w:val="none" w:sz="0" w:space="0" w:color="auto"/>
            <w:right w:val="none" w:sz="0" w:space="0" w:color="auto"/>
          </w:divBdr>
        </w:div>
        <w:div w:id="1544949423">
          <w:marLeft w:val="480"/>
          <w:marRight w:val="0"/>
          <w:marTop w:val="0"/>
          <w:marBottom w:val="0"/>
          <w:divBdr>
            <w:top w:val="none" w:sz="0" w:space="0" w:color="auto"/>
            <w:left w:val="none" w:sz="0" w:space="0" w:color="auto"/>
            <w:bottom w:val="none" w:sz="0" w:space="0" w:color="auto"/>
            <w:right w:val="none" w:sz="0" w:space="0" w:color="auto"/>
          </w:divBdr>
        </w:div>
        <w:div w:id="1573198910">
          <w:marLeft w:val="480"/>
          <w:marRight w:val="0"/>
          <w:marTop w:val="0"/>
          <w:marBottom w:val="0"/>
          <w:divBdr>
            <w:top w:val="none" w:sz="0" w:space="0" w:color="auto"/>
            <w:left w:val="none" w:sz="0" w:space="0" w:color="auto"/>
            <w:bottom w:val="none" w:sz="0" w:space="0" w:color="auto"/>
            <w:right w:val="none" w:sz="0" w:space="0" w:color="auto"/>
          </w:divBdr>
        </w:div>
        <w:div w:id="1582980461">
          <w:marLeft w:val="480"/>
          <w:marRight w:val="0"/>
          <w:marTop w:val="0"/>
          <w:marBottom w:val="0"/>
          <w:divBdr>
            <w:top w:val="none" w:sz="0" w:space="0" w:color="auto"/>
            <w:left w:val="none" w:sz="0" w:space="0" w:color="auto"/>
            <w:bottom w:val="none" w:sz="0" w:space="0" w:color="auto"/>
            <w:right w:val="none" w:sz="0" w:space="0" w:color="auto"/>
          </w:divBdr>
        </w:div>
        <w:div w:id="1595475919">
          <w:marLeft w:val="480"/>
          <w:marRight w:val="0"/>
          <w:marTop w:val="0"/>
          <w:marBottom w:val="0"/>
          <w:divBdr>
            <w:top w:val="none" w:sz="0" w:space="0" w:color="auto"/>
            <w:left w:val="none" w:sz="0" w:space="0" w:color="auto"/>
            <w:bottom w:val="none" w:sz="0" w:space="0" w:color="auto"/>
            <w:right w:val="none" w:sz="0" w:space="0" w:color="auto"/>
          </w:divBdr>
        </w:div>
        <w:div w:id="1636519807">
          <w:marLeft w:val="480"/>
          <w:marRight w:val="0"/>
          <w:marTop w:val="0"/>
          <w:marBottom w:val="0"/>
          <w:divBdr>
            <w:top w:val="none" w:sz="0" w:space="0" w:color="auto"/>
            <w:left w:val="none" w:sz="0" w:space="0" w:color="auto"/>
            <w:bottom w:val="none" w:sz="0" w:space="0" w:color="auto"/>
            <w:right w:val="none" w:sz="0" w:space="0" w:color="auto"/>
          </w:divBdr>
        </w:div>
        <w:div w:id="1645500124">
          <w:marLeft w:val="480"/>
          <w:marRight w:val="0"/>
          <w:marTop w:val="0"/>
          <w:marBottom w:val="0"/>
          <w:divBdr>
            <w:top w:val="none" w:sz="0" w:space="0" w:color="auto"/>
            <w:left w:val="none" w:sz="0" w:space="0" w:color="auto"/>
            <w:bottom w:val="none" w:sz="0" w:space="0" w:color="auto"/>
            <w:right w:val="none" w:sz="0" w:space="0" w:color="auto"/>
          </w:divBdr>
        </w:div>
        <w:div w:id="1660840541">
          <w:marLeft w:val="480"/>
          <w:marRight w:val="0"/>
          <w:marTop w:val="0"/>
          <w:marBottom w:val="0"/>
          <w:divBdr>
            <w:top w:val="none" w:sz="0" w:space="0" w:color="auto"/>
            <w:left w:val="none" w:sz="0" w:space="0" w:color="auto"/>
            <w:bottom w:val="none" w:sz="0" w:space="0" w:color="auto"/>
            <w:right w:val="none" w:sz="0" w:space="0" w:color="auto"/>
          </w:divBdr>
        </w:div>
        <w:div w:id="1721395066">
          <w:marLeft w:val="480"/>
          <w:marRight w:val="0"/>
          <w:marTop w:val="0"/>
          <w:marBottom w:val="0"/>
          <w:divBdr>
            <w:top w:val="none" w:sz="0" w:space="0" w:color="auto"/>
            <w:left w:val="none" w:sz="0" w:space="0" w:color="auto"/>
            <w:bottom w:val="none" w:sz="0" w:space="0" w:color="auto"/>
            <w:right w:val="none" w:sz="0" w:space="0" w:color="auto"/>
          </w:divBdr>
        </w:div>
        <w:div w:id="1724209125">
          <w:marLeft w:val="480"/>
          <w:marRight w:val="0"/>
          <w:marTop w:val="0"/>
          <w:marBottom w:val="0"/>
          <w:divBdr>
            <w:top w:val="none" w:sz="0" w:space="0" w:color="auto"/>
            <w:left w:val="none" w:sz="0" w:space="0" w:color="auto"/>
            <w:bottom w:val="none" w:sz="0" w:space="0" w:color="auto"/>
            <w:right w:val="none" w:sz="0" w:space="0" w:color="auto"/>
          </w:divBdr>
        </w:div>
        <w:div w:id="1724717374">
          <w:marLeft w:val="480"/>
          <w:marRight w:val="0"/>
          <w:marTop w:val="0"/>
          <w:marBottom w:val="0"/>
          <w:divBdr>
            <w:top w:val="none" w:sz="0" w:space="0" w:color="auto"/>
            <w:left w:val="none" w:sz="0" w:space="0" w:color="auto"/>
            <w:bottom w:val="none" w:sz="0" w:space="0" w:color="auto"/>
            <w:right w:val="none" w:sz="0" w:space="0" w:color="auto"/>
          </w:divBdr>
        </w:div>
        <w:div w:id="1725637123">
          <w:marLeft w:val="480"/>
          <w:marRight w:val="0"/>
          <w:marTop w:val="0"/>
          <w:marBottom w:val="0"/>
          <w:divBdr>
            <w:top w:val="none" w:sz="0" w:space="0" w:color="auto"/>
            <w:left w:val="none" w:sz="0" w:space="0" w:color="auto"/>
            <w:bottom w:val="none" w:sz="0" w:space="0" w:color="auto"/>
            <w:right w:val="none" w:sz="0" w:space="0" w:color="auto"/>
          </w:divBdr>
        </w:div>
        <w:div w:id="1777627407">
          <w:marLeft w:val="480"/>
          <w:marRight w:val="0"/>
          <w:marTop w:val="0"/>
          <w:marBottom w:val="0"/>
          <w:divBdr>
            <w:top w:val="none" w:sz="0" w:space="0" w:color="auto"/>
            <w:left w:val="none" w:sz="0" w:space="0" w:color="auto"/>
            <w:bottom w:val="none" w:sz="0" w:space="0" w:color="auto"/>
            <w:right w:val="none" w:sz="0" w:space="0" w:color="auto"/>
          </w:divBdr>
        </w:div>
      </w:divsChild>
    </w:div>
    <w:div w:id="459609948">
      <w:bodyDiv w:val="1"/>
      <w:marLeft w:val="0"/>
      <w:marRight w:val="0"/>
      <w:marTop w:val="0"/>
      <w:marBottom w:val="0"/>
      <w:divBdr>
        <w:top w:val="none" w:sz="0" w:space="0" w:color="auto"/>
        <w:left w:val="none" w:sz="0" w:space="0" w:color="auto"/>
        <w:bottom w:val="none" w:sz="0" w:space="0" w:color="auto"/>
        <w:right w:val="none" w:sz="0" w:space="0" w:color="auto"/>
      </w:divBdr>
    </w:div>
    <w:div w:id="462844427">
      <w:bodyDiv w:val="1"/>
      <w:marLeft w:val="0"/>
      <w:marRight w:val="0"/>
      <w:marTop w:val="0"/>
      <w:marBottom w:val="0"/>
      <w:divBdr>
        <w:top w:val="none" w:sz="0" w:space="0" w:color="auto"/>
        <w:left w:val="none" w:sz="0" w:space="0" w:color="auto"/>
        <w:bottom w:val="none" w:sz="0" w:space="0" w:color="auto"/>
        <w:right w:val="none" w:sz="0" w:space="0" w:color="auto"/>
      </w:divBdr>
    </w:div>
    <w:div w:id="467743868">
      <w:bodyDiv w:val="1"/>
      <w:marLeft w:val="0"/>
      <w:marRight w:val="0"/>
      <w:marTop w:val="0"/>
      <w:marBottom w:val="0"/>
      <w:divBdr>
        <w:top w:val="none" w:sz="0" w:space="0" w:color="auto"/>
        <w:left w:val="none" w:sz="0" w:space="0" w:color="auto"/>
        <w:bottom w:val="none" w:sz="0" w:space="0" w:color="auto"/>
        <w:right w:val="none" w:sz="0" w:space="0" w:color="auto"/>
      </w:divBdr>
      <w:divsChild>
        <w:div w:id="4023065">
          <w:marLeft w:val="480"/>
          <w:marRight w:val="0"/>
          <w:marTop w:val="0"/>
          <w:marBottom w:val="0"/>
          <w:divBdr>
            <w:top w:val="none" w:sz="0" w:space="0" w:color="auto"/>
            <w:left w:val="none" w:sz="0" w:space="0" w:color="auto"/>
            <w:bottom w:val="none" w:sz="0" w:space="0" w:color="auto"/>
            <w:right w:val="none" w:sz="0" w:space="0" w:color="auto"/>
          </w:divBdr>
        </w:div>
        <w:div w:id="6106187">
          <w:marLeft w:val="480"/>
          <w:marRight w:val="0"/>
          <w:marTop w:val="0"/>
          <w:marBottom w:val="0"/>
          <w:divBdr>
            <w:top w:val="none" w:sz="0" w:space="0" w:color="auto"/>
            <w:left w:val="none" w:sz="0" w:space="0" w:color="auto"/>
            <w:bottom w:val="none" w:sz="0" w:space="0" w:color="auto"/>
            <w:right w:val="none" w:sz="0" w:space="0" w:color="auto"/>
          </w:divBdr>
        </w:div>
        <w:div w:id="10301311">
          <w:marLeft w:val="480"/>
          <w:marRight w:val="0"/>
          <w:marTop w:val="0"/>
          <w:marBottom w:val="0"/>
          <w:divBdr>
            <w:top w:val="none" w:sz="0" w:space="0" w:color="auto"/>
            <w:left w:val="none" w:sz="0" w:space="0" w:color="auto"/>
            <w:bottom w:val="none" w:sz="0" w:space="0" w:color="auto"/>
            <w:right w:val="none" w:sz="0" w:space="0" w:color="auto"/>
          </w:divBdr>
        </w:div>
        <w:div w:id="47653698">
          <w:marLeft w:val="480"/>
          <w:marRight w:val="0"/>
          <w:marTop w:val="0"/>
          <w:marBottom w:val="0"/>
          <w:divBdr>
            <w:top w:val="none" w:sz="0" w:space="0" w:color="auto"/>
            <w:left w:val="none" w:sz="0" w:space="0" w:color="auto"/>
            <w:bottom w:val="none" w:sz="0" w:space="0" w:color="auto"/>
            <w:right w:val="none" w:sz="0" w:space="0" w:color="auto"/>
          </w:divBdr>
        </w:div>
        <w:div w:id="54011494">
          <w:marLeft w:val="480"/>
          <w:marRight w:val="0"/>
          <w:marTop w:val="0"/>
          <w:marBottom w:val="0"/>
          <w:divBdr>
            <w:top w:val="none" w:sz="0" w:space="0" w:color="auto"/>
            <w:left w:val="none" w:sz="0" w:space="0" w:color="auto"/>
            <w:bottom w:val="none" w:sz="0" w:space="0" w:color="auto"/>
            <w:right w:val="none" w:sz="0" w:space="0" w:color="auto"/>
          </w:divBdr>
        </w:div>
        <w:div w:id="71587419">
          <w:marLeft w:val="480"/>
          <w:marRight w:val="0"/>
          <w:marTop w:val="0"/>
          <w:marBottom w:val="0"/>
          <w:divBdr>
            <w:top w:val="none" w:sz="0" w:space="0" w:color="auto"/>
            <w:left w:val="none" w:sz="0" w:space="0" w:color="auto"/>
            <w:bottom w:val="none" w:sz="0" w:space="0" w:color="auto"/>
            <w:right w:val="none" w:sz="0" w:space="0" w:color="auto"/>
          </w:divBdr>
        </w:div>
        <w:div w:id="86659380">
          <w:marLeft w:val="480"/>
          <w:marRight w:val="0"/>
          <w:marTop w:val="0"/>
          <w:marBottom w:val="0"/>
          <w:divBdr>
            <w:top w:val="none" w:sz="0" w:space="0" w:color="auto"/>
            <w:left w:val="none" w:sz="0" w:space="0" w:color="auto"/>
            <w:bottom w:val="none" w:sz="0" w:space="0" w:color="auto"/>
            <w:right w:val="none" w:sz="0" w:space="0" w:color="auto"/>
          </w:divBdr>
        </w:div>
        <w:div w:id="105347446">
          <w:marLeft w:val="480"/>
          <w:marRight w:val="0"/>
          <w:marTop w:val="0"/>
          <w:marBottom w:val="0"/>
          <w:divBdr>
            <w:top w:val="none" w:sz="0" w:space="0" w:color="auto"/>
            <w:left w:val="none" w:sz="0" w:space="0" w:color="auto"/>
            <w:bottom w:val="none" w:sz="0" w:space="0" w:color="auto"/>
            <w:right w:val="none" w:sz="0" w:space="0" w:color="auto"/>
          </w:divBdr>
        </w:div>
        <w:div w:id="120880700">
          <w:marLeft w:val="480"/>
          <w:marRight w:val="0"/>
          <w:marTop w:val="0"/>
          <w:marBottom w:val="0"/>
          <w:divBdr>
            <w:top w:val="none" w:sz="0" w:space="0" w:color="auto"/>
            <w:left w:val="none" w:sz="0" w:space="0" w:color="auto"/>
            <w:bottom w:val="none" w:sz="0" w:space="0" w:color="auto"/>
            <w:right w:val="none" w:sz="0" w:space="0" w:color="auto"/>
          </w:divBdr>
        </w:div>
        <w:div w:id="140464269">
          <w:marLeft w:val="480"/>
          <w:marRight w:val="0"/>
          <w:marTop w:val="0"/>
          <w:marBottom w:val="0"/>
          <w:divBdr>
            <w:top w:val="none" w:sz="0" w:space="0" w:color="auto"/>
            <w:left w:val="none" w:sz="0" w:space="0" w:color="auto"/>
            <w:bottom w:val="none" w:sz="0" w:space="0" w:color="auto"/>
            <w:right w:val="none" w:sz="0" w:space="0" w:color="auto"/>
          </w:divBdr>
        </w:div>
        <w:div w:id="194850541">
          <w:marLeft w:val="480"/>
          <w:marRight w:val="0"/>
          <w:marTop w:val="0"/>
          <w:marBottom w:val="0"/>
          <w:divBdr>
            <w:top w:val="none" w:sz="0" w:space="0" w:color="auto"/>
            <w:left w:val="none" w:sz="0" w:space="0" w:color="auto"/>
            <w:bottom w:val="none" w:sz="0" w:space="0" w:color="auto"/>
            <w:right w:val="none" w:sz="0" w:space="0" w:color="auto"/>
          </w:divBdr>
        </w:div>
        <w:div w:id="197477539">
          <w:marLeft w:val="480"/>
          <w:marRight w:val="0"/>
          <w:marTop w:val="0"/>
          <w:marBottom w:val="0"/>
          <w:divBdr>
            <w:top w:val="none" w:sz="0" w:space="0" w:color="auto"/>
            <w:left w:val="none" w:sz="0" w:space="0" w:color="auto"/>
            <w:bottom w:val="none" w:sz="0" w:space="0" w:color="auto"/>
            <w:right w:val="none" w:sz="0" w:space="0" w:color="auto"/>
          </w:divBdr>
        </w:div>
        <w:div w:id="202133326">
          <w:marLeft w:val="480"/>
          <w:marRight w:val="0"/>
          <w:marTop w:val="0"/>
          <w:marBottom w:val="0"/>
          <w:divBdr>
            <w:top w:val="none" w:sz="0" w:space="0" w:color="auto"/>
            <w:left w:val="none" w:sz="0" w:space="0" w:color="auto"/>
            <w:bottom w:val="none" w:sz="0" w:space="0" w:color="auto"/>
            <w:right w:val="none" w:sz="0" w:space="0" w:color="auto"/>
          </w:divBdr>
        </w:div>
        <w:div w:id="214662367">
          <w:marLeft w:val="480"/>
          <w:marRight w:val="0"/>
          <w:marTop w:val="0"/>
          <w:marBottom w:val="0"/>
          <w:divBdr>
            <w:top w:val="none" w:sz="0" w:space="0" w:color="auto"/>
            <w:left w:val="none" w:sz="0" w:space="0" w:color="auto"/>
            <w:bottom w:val="none" w:sz="0" w:space="0" w:color="auto"/>
            <w:right w:val="none" w:sz="0" w:space="0" w:color="auto"/>
          </w:divBdr>
        </w:div>
        <w:div w:id="285166102">
          <w:marLeft w:val="480"/>
          <w:marRight w:val="0"/>
          <w:marTop w:val="0"/>
          <w:marBottom w:val="0"/>
          <w:divBdr>
            <w:top w:val="none" w:sz="0" w:space="0" w:color="auto"/>
            <w:left w:val="none" w:sz="0" w:space="0" w:color="auto"/>
            <w:bottom w:val="none" w:sz="0" w:space="0" w:color="auto"/>
            <w:right w:val="none" w:sz="0" w:space="0" w:color="auto"/>
          </w:divBdr>
        </w:div>
        <w:div w:id="297416796">
          <w:marLeft w:val="480"/>
          <w:marRight w:val="0"/>
          <w:marTop w:val="0"/>
          <w:marBottom w:val="0"/>
          <w:divBdr>
            <w:top w:val="none" w:sz="0" w:space="0" w:color="auto"/>
            <w:left w:val="none" w:sz="0" w:space="0" w:color="auto"/>
            <w:bottom w:val="none" w:sz="0" w:space="0" w:color="auto"/>
            <w:right w:val="none" w:sz="0" w:space="0" w:color="auto"/>
          </w:divBdr>
        </w:div>
        <w:div w:id="301421277">
          <w:marLeft w:val="480"/>
          <w:marRight w:val="0"/>
          <w:marTop w:val="0"/>
          <w:marBottom w:val="0"/>
          <w:divBdr>
            <w:top w:val="none" w:sz="0" w:space="0" w:color="auto"/>
            <w:left w:val="none" w:sz="0" w:space="0" w:color="auto"/>
            <w:bottom w:val="none" w:sz="0" w:space="0" w:color="auto"/>
            <w:right w:val="none" w:sz="0" w:space="0" w:color="auto"/>
          </w:divBdr>
        </w:div>
        <w:div w:id="327708654">
          <w:marLeft w:val="480"/>
          <w:marRight w:val="0"/>
          <w:marTop w:val="0"/>
          <w:marBottom w:val="0"/>
          <w:divBdr>
            <w:top w:val="none" w:sz="0" w:space="0" w:color="auto"/>
            <w:left w:val="none" w:sz="0" w:space="0" w:color="auto"/>
            <w:bottom w:val="none" w:sz="0" w:space="0" w:color="auto"/>
            <w:right w:val="none" w:sz="0" w:space="0" w:color="auto"/>
          </w:divBdr>
        </w:div>
        <w:div w:id="330838140">
          <w:marLeft w:val="480"/>
          <w:marRight w:val="0"/>
          <w:marTop w:val="0"/>
          <w:marBottom w:val="0"/>
          <w:divBdr>
            <w:top w:val="none" w:sz="0" w:space="0" w:color="auto"/>
            <w:left w:val="none" w:sz="0" w:space="0" w:color="auto"/>
            <w:bottom w:val="none" w:sz="0" w:space="0" w:color="auto"/>
            <w:right w:val="none" w:sz="0" w:space="0" w:color="auto"/>
          </w:divBdr>
        </w:div>
        <w:div w:id="334652033">
          <w:marLeft w:val="480"/>
          <w:marRight w:val="0"/>
          <w:marTop w:val="0"/>
          <w:marBottom w:val="0"/>
          <w:divBdr>
            <w:top w:val="none" w:sz="0" w:space="0" w:color="auto"/>
            <w:left w:val="none" w:sz="0" w:space="0" w:color="auto"/>
            <w:bottom w:val="none" w:sz="0" w:space="0" w:color="auto"/>
            <w:right w:val="none" w:sz="0" w:space="0" w:color="auto"/>
          </w:divBdr>
        </w:div>
        <w:div w:id="334842401">
          <w:marLeft w:val="480"/>
          <w:marRight w:val="0"/>
          <w:marTop w:val="0"/>
          <w:marBottom w:val="0"/>
          <w:divBdr>
            <w:top w:val="none" w:sz="0" w:space="0" w:color="auto"/>
            <w:left w:val="none" w:sz="0" w:space="0" w:color="auto"/>
            <w:bottom w:val="none" w:sz="0" w:space="0" w:color="auto"/>
            <w:right w:val="none" w:sz="0" w:space="0" w:color="auto"/>
          </w:divBdr>
        </w:div>
        <w:div w:id="352613172">
          <w:marLeft w:val="480"/>
          <w:marRight w:val="0"/>
          <w:marTop w:val="0"/>
          <w:marBottom w:val="0"/>
          <w:divBdr>
            <w:top w:val="none" w:sz="0" w:space="0" w:color="auto"/>
            <w:left w:val="none" w:sz="0" w:space="0" w:color="auto"/>
            <w:bottom w:val="none" w:sz="0" w:space="0" w:color="auto"/>
            <w:right w:val="none" w:sz="0" w:space="0" w:color="auto"/>
          </w:divBdr>
        </w:div>
        <w:div w:id="401373105">
          <w:marLeft w:val="480"/>
          <w:marRight w:val="0"/>
          <w:marTop w:val="0"/>
          <w:marBottom w:val="0"/>
          <w:divBdr>
            <w:top w:val="none" w:sz="0" w:space="0" w:color="auto"/>
            <w:left w:val="none" w:sz="0" w:space="0" w:color="auto"/>
            <w:bottom w:val="none" w:sz="0" w:space="0" w:color="auto"/>
            <w:right w:val="none" w:sz="0" w:space="0" w:color="auto"/>
          </w:divBdr>
        </w:div>
        <w:div w:id="408819029">
          <w:marLeft w:val="480"/>
          <w:marRight w:val="0"/>
          <w:marTop w:val="0"/>
          <w:marBottom w:val="0"/>
          <w:divBdr>
            <w:top w:val="none" w:sz="0" w:space="0" w:color="auto"/>
            <w:left w:val="none" w:sz="0" w:space="0" w:color="auto"/>
            <w:bottom w:val="none" w:sz="0" w:space="0" w:color="auto"/>
            <w:right w:val="none" w:sz="0" w:space="0" w:color="auto"/>
          </w:divBdr>
        </w:div>
        <w:div w:id="446316144">
          <w:marLeft w:val="480"/>
          <w:marRight w:val="0"/>
          <w:marTop w:val="0"/>
          <w:marBottom w:val="0"/>
          <w:divBdr>
            <w:top w:val="none" w:sz="0" w:space="0" w:color="auto"/>
            <w:left w:val="none" w:sz="0" w:space="0" w:color="auto"/>
            <w:bottom w:val="none" w:sz="0" w:space="0" w:color="auto"/>
            <w:right w:val="none" w:sz="0" w:space="0" w:color="auto"/>
          </w:divBdr>
        </w:div>
        <w:div w:id="479813837">
          <w:marLeft w:val="480"/>
          <w:marRight w:val="0"/>
          <w:marTop w:val="0"/>
          <w:marBottom w:val="0"/>
          <w:divBdr>
            <w:top w:val="none" w:sz="0" w:space="0" w:color="auto"/>
            <w:left w:val="none" w:sz="0" w:space="0" w:color="auto"/>
            <w:bottom w:val="none" w:sz="0" w:space="0" w:color="auto"/>
            <w:right w:val="none" w:sz="0" w:space="0" w:color="auto"/>
          </w:divBdr>
        </w:div>
        <w:div w:id="505052763">
          <w:marLeft w:val="480"/>
          <w:marRight w:val="0"/>
          <w:marTop w:val="0"/>
          <w:marBottom w:val="0"/>
          <w:divBdr>
            <w:top w:val="none" w:sz="0" w:space="0" w:color="auto"/>
            <w:left w:val="none" w:sz="0" w:space="0" w:color="auto"/>
            <w:bottom w:val="none" w:sz="0" w:space="0" w:color="auto"/>
            <w:right w:val="none" w:sz="0" w:space="0" w:color="auto"/>
          </w:divBdr>
        </w:div>
        <w:div w:id="505872883">
          <w:marLeft w:val="480"/>
          <w:marRight w:val="0"/>
          <w:marTop w:val="0"/>
          <w:marBottom w:val="0"/>
          <w:divBdr>
            <w:top w:val="none" w:sz="0" w:space="0" w:color="auto"/>
            <w:left w:val="none" w:sz="0" w:space="0" w:color="auto"/>
            <w:bottom w:val="none" w:sz="0" w:space="0" w:color="auto"/>
            <w:right w:val="none" w:sz="0" w:space="0" w:color="auto"/>
          </w:divBdr>
        </w:div>
        <w:div w:id="533691308">
          <w:marLeft w:val="480"/>
          <w:marRight w:val="0"/>
          <w:marTop w:val="0"/>
          <w:marBottom w:val="0"/>
          <w:divBdr>
            <w:top w:val="none" w:sz="0" w:space="0" w:color="auto"/>
            <w:left w:val="none" w:sz="0" w:space="0" w:color="auto"/>
            <w:bottom w:val="none" w:sz="0" w:space="0" w:color="auto"/>
            <w:right w:val="none" w:sz="0" w:space="0" w:color="auto"/>
          </w:divBdr>
        </w:div>
        <w:div w:id="548343426">
          <w:marLeft w:val="480"/>
          <w:marRight w:val="0"/>
          <w:marTop w:val="0"/>
          <w:marBottom w:val="0"/>
          <w:divBdr>
            <w:top w:val="none" w:sz="0" w:space="0" w:color="auto"/>
            <w:left w:val="none" w:sz="0" w:space="0" w:color="auto"/>
            <w:bottom w:val="none" w:sz="0" w:space="0" w:color="auto"/>
            <w:right w:val="none" w:sz="0" w:space="0" w:color="auto"/>
          </w:divBdr>
        </w:div>
        <w:div w:id="550117513">
          <w:marLeft w:val="480"/>
          <w:marRight w:val="0"/>
          <w:marTop w:val="0"/>
          <w:marBottom w:val="0"/>
          <w:divBdr>
            <w:top w:val="none" w:sz="0" w:space="0" w:color="auto"/>
            <w:left w:val="none" w:sz="0" w:space="0" w:color="auto"/>
            <w:bottom w:val="none" w:sz="0" w:space="0" w:color="auto"/>
            <w:right w:val="none" w:sz="0" w:space="0" w:color="auto"/>
          </w:divBdr>
        </w:div>
        <w:div w:id="551696652">
          <w:marLeft w:val="480"/>
          <w:marRight w:val="0"/>
          <w:marTop w:val="0"/>
          <w:marBottom w:val="0"/>
          <w:divBdr>
            <w:top w:val="none" w:sz="0" w:space="0" w:color="auto"/>
            <w:left w:val="none" w:sz="0" w:space="0" w:color="auto"/>
            <w:bottom w:val="none" w:sz="0" w:space="0" w:color="auto"/>
            <w:right w:val="none" w:sz="0" w:space="0" w:color="auto"/>
          </w:divBdr>
        </w:div>
        <w:div w:id="564949210">
          <w:marLeft w:val="480"/>
          <w:marRight w:val="0"/>
          <w:marTop w:val="0"/>
          <w:marBottom w:val="0"/>
          <w:divBdr>
            <w:top w:val="none" w:sz="0" w:space="0" w:color="auto"/>
            <w:left w:val="none" w:sz="0" w:space="0" w:color="auto"/>
            <w:bottom w:val="none" w:sz="0" w:space="0" w:color="auto"/>
            <w:right w:val="none" w:sz="0" w:space="0" w:color="auto"/>
          </w:divBdr>
        </w:div>
        <w:div w:id="569585330">
          <w:marLeft w:val="480"/>
          <w:marRight w:val="0"/>
          <w:marTop w:val="0"/>
          <w:marBottom w:val="0"/>
          <w:divBdr>
            <w:top w:val="none" w:sz="0" w:space="0" w:color="auto"/>
            <w:left w:val="none" w:sz="0" w:space="0" w:color="auto"/>
            <w:bottom w:val="none" w:sz="0" w:space="0" w:color="auto"/>
            <w:right w:val="none" w:sz="0" w:space="0" w:color="auto"/>
          </w:divBdr>
        </w:div>
        <w:div w:id="581333098">
          <w:marLeft w:val="480"/>
          <w:marRight w:val="0"/>
          <w:marTop w:val="0"/>
          <w:marBottom w:val="0"/>
          <w:divBdr>
            <w:top w:val="none" w:sz="0" w:space="0" w:color="auto"/>
            <w:left w:val="none" w:sz="0" w:space="0" w:color="auto"/>
            <w:bottom w:val="none" w:sz="0" w:space="0" w:color="auto"/>
            <w:right w:val="none" w:sz="0" w:space="0" w:color="auto"/>
          </w:divBdr>
        </w:div>
        <w:div w:id="610868097">
          <w:marLeft w:val="480"/>
          <w:marRight w:val="0"/>
          <w:marTop w:val="0"/>
          <w:marBottom w:val="0"/>
          <w:divBdr>
            <w:top w:val="none" w:sz="0" w:space="0" w:color="auto"/>
            <w:left w:val="none" w:sz="0" w:space="0" w:color="auto"/>
            <w:bottom w:val="none" w:sz="0" w:space="0" w:color="auto"/>
            <w:right w:val="none" w:sz="0" w:space="0" w:color="auto"/>
          </w:divBdr>
        </w:div>
        <w:div w:id="612371533">
          <w:marLeft w:val="480"/>
          <w:marRight w:val="0"/>
          <w:marTop w:val="0"/>
          <w:marBottom w:val="0"/>
          <w:divBdr>
            <w:top w:val="none" w:sz="0" w:space="0" w:color="auto"/>
            <w:left w:val="none" w:sz="0" w:space="0" w:color="auto"/>
            <w:bottom w:val="none" w:sz="0" w:space="0" w:color="auto"/>
            <w:right w:val="none" w:sz="0" w:space="0" w:color="auto"/>
          </w:divBdr>
        </w:div>
        <w:div w:id="618876993">
          <w:marLeft w:val="480"/>
          <w:marRight w:val="0"/>
          <w:marTop w:val="0"/>
          <w:marBottom w:val="0"/>
          <w:divBdr>
            <w:top w:val="none" w:sz="0" w:space="0" w:color="auto"/>
            <w:left w:val="none" w:sz="0" w:space="0" w:color="auto"/>
            <w:bottom w:val="none" w:sz="0" w:space="0" w:color="auto"/>
            <w:right w:val="none" w:sz="0" w:space="0" w:color="auto"/>
          </w:divBdr>
        </w:div>
        <w:div w:id="621691177">
          <w:marLeft w:val="480"/>
          <w:marRight w:val="0"/>
          <w:marTop w:val="0"/>
          <w:marBottom w:val="0"/>
          <w:divBdr>
            <w:top w:val="none" w:sz="0" w:space="0" w:color="auto"/>
            <w:left w:val="none" w:sz="0" w:space="0" w:color="auto"/>
            <w:bottom w:val="none" w:sz="0" w:space="0" w:color="auto"/>
            <w:right w:val="none" w:sz="0" w:space="0" w:color="auto"/>
          </w:divBdr>
        </w:div>
        <w:div w:id="638193175">
          <w:marLeft w:val="480"/>
          <w:marRight w:val="0"/>
          <w:marTop w:val="0"/>
          <w:marBottom w:val="0"/>
          <w:divBdr>
            <w:top w:val="none" w:sz="0" w:space="0" w:color="auto"/>
            <w:left w:val="none" w:sz="0" w:space="0" w:color="auto"/>
            <w:bottom w:val="none" w:sz="0" w:space="0" w:color="auto"/>
            <w:right w:val="none" w:sz="0" w:space="0" w:color="auto"/>
          </w:divBdr>
        </w:div>
        <w:div w:id="638415687">
          <w:marLeft w:val="480"/>
          <w:marRight w:val="0"/>
          <w:marTop w:val="0"/>
          <w:marBottom w:val="0"/>
          <w:divBdr>
            <w:top w:val="none" w:sz="0" w:space="0" w:color="auto"/>
            <w:left w:val="none" w:sz="0" w:space="0" w:color="auto"/>
            <w:bottom w:val="none" w:sz="0" w:space="0" w:color="auto"/>
            <w:right w:val="none" w:sz="0" w:space="0" w:color="auto"/>
          </w:divBdr>
        </w:div>
        <w:div w:id="643966088">
          <w:marLeft w:val="480"/>
          <w:marRight w:val="0"/>
          <w:marTop w:val="0"/>
          <w:marBottom w:val="0"/>
          <w:divBdr>
            <w:top w:val="none" w:sz="0" w:space="0" w:color="auto"/>
            <w:left w:val="none" w:sz="0" w:space="0" w:color="auto"/>
            <w:bottom w:val="none" w:sz="0" w:space="0" w:color="auto"/>
            <w:right w:val="none" w:sz="0" w:space="0" w:color="auto"/>
          </w:divBdr>
        </w:div>
        <w:div w:id="645207354">
          <w:marLeft w:val="480"/>
          <w:marRight w:val="0"/>
          <w:marTop w:val="0"/>
          <w:marBottom w:val="0"/>
          <w:divBdr>
            <w:top w:val="none" w:sz="0" w:space="0" w:color="auto"/>
            <w:left w:val="none" w:sz="0" w:space="0" w:color="auto"/>
            <w:bottom w:val="none" w:sz="0" w:space="0" w:color="auto"/>
            <w:right w:val="none" w:sz="0" w:space="0" w:color="auto"/>
          </w:divBdr>
        </w:div>
        <w:div w:id="646975201">
          <w:marLeft w:val="480"/>
          <w:marRight w:val="0"/>
          <w:marTop w:val="0"/>
          <w:marBottom w:val="0"/>
          <w:divBdr>
            <w:top w:val="none" w:sz="0" w:space="0" w:color="auto"/>
            <w:left w:val="none" w:sz="0" w:space="0" w:color="auto"/>
            <w:bottom w:val="none" w:sz="0" w:space="0" w:color="auto"/>
            <w:right w:val="none" w:sz="0" w:space="0" w:color="auto"/>
          </w:divBdr>
        </w:div>
        <w:div w:id="686105695">
          <w:marLeft w:val="480"/>
          <w:marRight w:val="0"/>
          <w:marTop w:val="0"/>
          <w:marBottom w:val="0"/>
          <w:divBdr>
            <w:top w:val="none" w:sz="0" w:space="0" w:color="auto"/>
            <w:left w:val="none" w:sz="0" w:space="0" w:color="auto"/>
            <w:bottom w:val="none" w:sz="0" w:space="0" w:color="auto"/>
            <w:right w:val="none" w:sz="0" w:space="0" w:color="auto"/>
          </w:divBdr>
        </w:div>
        <w:div w:id="698091657">
          <w:marLeft w:val="480"/>
          <w:marRight w:val="0"/>
          <w:marTop w:val="0"/>
          <w:marBottom w:val="0"/>
          <w:divBdr>
            <w:top w:val="none" w:sz="0" w:space="0" w:color="auto"/>
            <w:left w:val="none" w:sz="0" w:space="0" w:color="auto"/>
            <w:bottom w:val="none" w:sz="0" w:space="0" w:color="auto"/>
            <w:right w:val="none" w:sz="0" w:space="0" w:color="auto"/>
          </w:divBdr>
        </w:div>
        <w:div w:id="699354905">
          <w:marLeft w:val="480"/>
          <w:marRight w:val="0"/>
          <w:marTop w:val="0"/>
          <w:marBottom w:val="0"/>
          <w:divBdr>
            <w:top w:val="none" w:sz="0" w:space="0" w:color="auto"/>
            <w:left w:val="none" w:sz="0" w:space="0" w:color="auto"/>
            <w:bottom w:val="none" w:sz="0" w:space="0" w:color="auto"/>
            <w:right w:val="none" w:sz="0" w:space="0" w:color="auto"/>
          </w:divBdr>
        </w:div>
        <w:div w:id="711730861">
          <w:marLeft w:val="480"/>
          <w:marRight w:val="0"/>
          <w:marTop w:val="0"/>
          <w:marBottom w:val="0"/>
          <w:divBdr>
            <w:top w:val="none" w:sz="0" w:space="0" w:color="auto"/>
            <w:left w:val="none" w:sz="0" w:space="0" w:color="auto"/>
            <w:bottom w:val="none" w:sz="0" w:space="0" w:color="auto"/>
            <w:right w:val="none" w:sz="0" w:space="0" w:color="auto"/>
          </w:divBdr>
        </w:div>
        <w:div w:id="722560234">
          <w:marLeft w:val="480"/>
          <w:marRight w:val="0"/>
          <w:marTop w:val="0"/>
          <w:marBottom w:val="0"/>
          <w:divBdr>
            <w:top w:val="none" w:sz="0" w:space="0" w:color="auto"/>
            <w:left w:val="none" w:sz="0" w:space="0" w:color="auto"/>
            <w:bottom w:val="none" w:sz="0" w:space="0" w:color="auto"/>
            <w:right w:val="none" w:sz="0" w:space="0" w:color="auto"/>
          </w:divBdr>
        </w:div>
        <w:div w:id="784618726">
          <w:marLeft w:val="480"/>
          <w:marRight w:val="0"/>
          <w:marTop w:val="0"/>
          <w:marBottom w:val="0"/>
          <w:divBdr>
            <w:top w:val="none" w:sz="0" w:space="0" w:color="auto"/>
            <w:left w:val="none" w:sz="0" w:space="0" w:color="auto"/>
            <w:bottom w:val="none" w:sz="0" w:space="0" w:color="auto"/>
            <w:right w:val="none" w:sz="0" w:space="0" w:color="auto"/>
          </w:divBdr>
        </w:div>
        <w:div w:id="812137927">
          <w:marLeft w:val="480"/>
          <w:marRight w:val="0"/>
          <w:marTop w:val="0"/>
          <w:marBottom w:val="0"/>
          <w:divBdr>
            <w:top w:val="none" w:sz="0" w:space="0" w:color="auto"/>
            <w:left w:val="none" w:sz="0" w:space="0" w:color="auto"/>
            <w:bottom w:val="none" w:sz="0" w:space="0" w:color="auto"/>
            <w:right w:val="none" w:sz="0" w:space="0" w:color="auto"/>
          </w:divBdr>
        </w:div>
        <w:div w:id="816071889">
          <w:marLeft w:val="480"/>
          <w:marRight w:val="0"/>
          <w:marTop w:val="0"/>
          <w:marBottom w:val="0"/>
          <w:divBdr>
            <w:top w:val="none" w:sz="0" w:space="0" w:color="auto"/>
            <w:left w:val="none" w:sz="0" w:space="0" w:color="auto"/>
            <w:bottom w:val="none" w:sz="0" w:space="0" w:color="auto"/>
            <w:right w:val="none" w:sz="0" w:space="0" w:color="auto"/>
          </w:divBdr>
        </w:div>
        <w:div w:id="821776638">
          <w:marLeft w:val="480"/>
          <w:marRight w:val="0"/>
          <w:marTop w:val="0"/>
          <w:marBottom w:val="0"/>
          <w:divBdr>
            <w:top w:val="none" w:sz="0" w:space="0" w:color="auto"/>
            <w:left w:val="none" w:sz="0" w:space="0" w:color="auto"/>
            <w:bottom w:val="none" w:sz="0" w:space="0" w:color="auto"/>
            <w:right w:val="none" w:sz="0" w:space="0" w:color="auto"/>
          </w:divBdr>
        </w:div>
        <w:div w:id="846023363">
          <w:marLeft w:val="480"/>
          <w:marRight w:val="0"/>
          <w:marTop w:val="0"/>
          <w:marBottom w:val="0"/>
          <w:divBdr>
            <w:top w:val="none" w:sz="0" w:space="0" w:color="auto"/>
            <w:left w:val="none" w:sz="0" w:space="0" w:color="auto"/>
            <w:bottom w:val="none" w:sz="0" w:space="0" w:color="auto"/>
            <w:right w:val="none" w:sz="0" w:space="0" w:color="auto"/>
          </w:divBdr>
        </w:div>
        <w:div w:id="896284582">
          <w:marLeft w:val="480"/>
          <w:marRight w:val="0"/>
          <w:marTop w:val="0"/>
          <w:marBottom w:val="0"/>
          <w:divBdr>
            <w:top w:val="none" w:sz="0" w:space="0" w:color="auto"/>
            <w:left w:val="none" w:sz="0" w:space="0" w:color="auto"/>
            <w:bottom w:val="none" w:sz="0" w:space="0" w:color="auto"/>
            <w:right w:val="none" w:sz="0" w:space="0" w:color="auto"/>
          </w:divBdr>
        </w:div>
        <w:div w:id="897938618">
          <w:marLeft w:val="480"/>
          <w:marRight w:val="0"/>
          <w:marTop w:val="0"/>
          <w:marBottom w:val="0"/>
          <w:divBdr>
            <w:top w:val="none" w:sz="0" w:space="0" w:color="auto"/>
            <w:left w:val="none" w:sz="0" w:space="0" w:color="auto"/>
            <w:bottom w:val="none" w:sz="0" w:space="0" w:color="auto"/>
            <w:right w:val="none" w:sz="0" w:space="0" w:color="auto"/>
          </w:divBdr>
        </w:div>
        <w:div w:id="903754118">
          <w:marLeft w:val="480"/>
          <w:marRight w:val="0"/>
          <w:marTop w:val="0"/>
          <w:marBottom w:val="0"/>
          <w:divBdr>
            <w:top w:val="none" w:sz="0" w:space="0" w:color="auto"/>
            <w:left w:val="none" w:sz="0" w:space="0" w:color="auto"/>
            <w:bottom w:val="none" w:sz="0" w:space="0" w:color="auto"/>
            <w:right w:val="none" w:sz="0" w:space="0" w:color="auto"/>
          </w:divBdr>
        </w:div>
        <w:div w:id="906038908">
          <w:marLeft w:val="480"/>
          <w:marRight w:val="0"/>
          <w:marTop w:val="0"/>
          <w:marBottom w:val="0"/>
          <w:divBdr>
            <w:top w:val="none" w:sz="0" w:space="0" w:color="auto"/>
            <w:left w:val="none" w:sz="0" w:space="0" w:color="auto"/>
            <w:bottom w:val="none" w:sz="0" w:space="0" w:color="auto"/>
            <w:right w:val="none" w:sz="0" w:space="0" w:color="auto"/>
          </w:divBdr>
        </w:div>
        <w:div w:id="912934532">
          <w:marLeft w:val="480"/>
          <w:marRight w:val="0"/>
          <w:marTop w:val="0"/>
          <w:marBottom w:val="0"/>
          <w:divBdr>
            <w:top w:val="none" w:sz="0" w:space="0" w:color="auto"/>
            <w:left w:val="none" w:sz="0" w:space="0" w:color="auto"/>
            <w:bottom w:val="none" w:sz="0" w:space="0" w:color="auto"/>
            <w:right w:val="none" w:sz="0" w:space="0" w:color="auto"/>
          </w:divBdr>
        </w:div>
        <w:div w:id="920138383">
          <w:marLeft w:val="480"/>
          <w:marRight w:val="0"/>
          <w:marTop w:val="0"/>
          <w:marBottom w:val="0"/>
          <w:divBdr>
            <w:top w:val="none" w:sz="0" w:space="0" w:color="auto"/>
            <w:left w:val="none" w:sz="0" w:space="0" w:color="auto"/>
            <w:bottom w:val="none" w:sz="0" w:space="0" w:color="auto"/>
            <w:right w:val="none" w:sz="0" w:space="0" w:color="auto"/>
          </w:divBdr>
        </w:div>
        <w:div w:id="934098044">
          <w:marLeft w:val="480"/>
          <w:marRight w:val="0"/>
          <w:marTop w:val="0"/>
          <w:marBottom w:val="0"/>
          <w:divBdr>
            <w:top w:val="none" w:sz="0" w:space="0" w:color="auto"/>
            <w:left w:val="none" w:sz="0" w:space="0" w:color="auto"/>
            <w:bottom w:val="none" w:sz="0" w:space="0" w:color="auto"/>
            <w:right w:val="none" w:sz="0" w:space="0" w:color="auto"/>
          </w:divBdr>
        </w:div>
        <w:div w:id="944338620">
          <w:marLeft w:val="480"/>
          <w:marRight w:val="0"/>
          <w:marTop w:val="0"/>
          <w:marBottom w:val="0"/>
          <w:divBdr>
            <w:top w:val="none" w:sz="0" w:space="0" w:color="auto"/>
            <w:left w:val="none" w:sz="0" w:space="0" w:color="auto"/>
            <w:bottom w:val="none" w:sz="0" w:space="0" w:color="auto"/>
            <w:right w:val="none" w:sz="0" w:space="0" w:color="auto"/>
          </w:divBdr>
        </w:div>
        <w:div w:id="949241644">
          <w:marLeft w:val="480"/>
          <w:marRight w:val="0"/>
          <w:marTop w:val="0"/>
          <w:marBottom w:val="0"/>
          <w:divBdr>
            <w:top w:val="none" w:sz="0" w:space="0" w:color="auto"/>
            <w:left w:val="none" w:sz="0" w:space="0" w:color="auto"/>
            <w:bottom w:val="none" w:sz="0" w:space="0" w:color="auto"/>
            <w:right w:val="none" w:sz="0" w:space="0" w:color="auto"/>
          </w:divBdr>
        </w:div>
        <w:div w:id="985741947">
          <w:marLeft w:val="480"/>
          <w:marRight w:val="0"/>
          <w:marTop w:val="0"/>
          <w:marBottom w:val="0"/>
          <w:divBdr>
            <w:top w:val="none" w:sz="0" w:space="0" w:color="auto"/>
            <w:left w:val="none" w:sz="0" w:space="0" w:color="auto"/>
            <w:bottom w:val="none" w:sz="0" w:space="0" w:color="auto"/>
            <w:right w:val="none" w:sz="0" w:space="0" w:color="auto"/>
          </w:divBdr>
        </w:div>
        <w:div w:id="1002243142">
          <w:marLeft w:val="480"/>
          <w:marRight w:val="0"/>
          <w:marTop w:val="0"/>
          <w:marBottom w:val="0"/>
          <w:divBdr>
            <w:top w:val="none" w:sz="0" w:space="0" w:color="auto"/>
            <w:left w:val="none" w:sz="0" w:space="0" w:color="auto"/>
            <w:bottom w:val="none" w:sz="0" w:space="0" w:color="auto"/>
            <w:right w:val="none" w:sz="0" w:space="0" w:color="auto"/>
          </w:divBdr>
        </w:div>
        <w:div w:id="1009020198">
          <w:marLeft w:val="480"/>
          <w:marRight w:val="0"/>
          <w:marTop w:val="0"/>
          <w:marBottom w:val="0"/>
          <w:divBdr>
            <w:top w:val="none" w:sz="0" w:space="0" w:color="auto"/>
            <w:left w:val="none" w:sz="0" w:space="0" w:color="auto"/>
            <w:bottom w:val="none" w:sz="0" w:space="0" w:color="auto"/>
            <w:right w:val="none" w:sz="0" w:space="0" w:color="auto"/>
          </w:divBdr>
        </w:div>
        <w:div w:id="1017778277">
          <w:marLeft w:val="480"/>
          <w:marRight w:val="0"/>
          <w:marTop w:val="0"/>
          <w:marBottom w:val="0"/>
          <w:divBdr>
            <w:top w:val="none" w:sz="0" w:space="0" w:color="auto"/>
            <w:left w:val="none" w:sz="0" w:space="0" w:color="auto"/>
            <w:bottom w:val="none" w:sz="0" w:space="0" w:color="auto"/>
            <w:right w:val="none" w:sz="0" w:space="0" w:color="auto"/>
          </w:divBdr>
        </w:div>
        <w:div w:id="1023554954">
          <w:marLeft w:val="480"/>
          <w:marRight w:val="0"/>
          <w:marTop w:val="0"/>
          <w:marBottom w:val="0"/>
          <w:divBdr>
            <w:top w:val="none" w:sz="0" w:space="0" w:color="auto"/>
            <w:left w:val="none" w:sz="0" w:space="0" w:color="auto"/>
            <w:bottom w:val="none" w:sz="0" w:space="0" w:color="auto"/>
            <w:right w:val="none" w:sz="0" w:space="0" w:color="auto"/>
          </w:divBdr>
        </w:div>
        <w:div w:id="1032077630">
          <w:marLeft w:val="480"/>
          <w:marRight w:val="0"/>
          <w:marTop w:val="0"/>
          <w:marBottom w:val="0"/>
          <w:divBdr>
            <w:top w:val="none" w:sz="0" w:space="0" w:color="auto"/>
            <w:left w:val="none" w:sz="0" w:space="0" w:color="auto"/>
            <w:bottom w:val="none" w:sz="0" w:space="0" w:color="auto"/>
            <w:right w:val="none" w:sz="0" w:space="0" w:color="auto"/>
          </w:divBdr>
        </w:div>
        <w:div w:id="1077895710">
          <w:marLeft w:val="480"/>
          <w:marRight w:val="0"/>
          <w:marTop w:val="0"/>
          <w:marBottom w:val="0"/>
          <w:divBdr>
            <w:top w:val="none" w:sz="0" w:space="0" w:color="auto"/>
            <w:left w:val="none" w:sz="0" w:space="0" w:color="auto"/>
            <w:bottom w:val="none" w:sz="0" w:space="0" w:color="auto"/>
            <w:right w:val="none" w:sz="0" w:space="0" w:color="auto"/>
          </w:divBdr>
        </w:div>
        <w:div w:id="1118328965">
          <w:marLeft w:val="480"/>
          <w:marRight w:val="0"/>
          <w:marTop w:val="0"/>
          <w:marBottom w:val="0"/>
          <w:divBdr>
            <w:top w:val="none" w:sz="0" w:space="0" w:color="auto"/>
            <w:left w:val="none" w:sz="0" w:space="0" w:color="auto"/>
            <w:bottom w:val="none" w:sz="0" w:space="0" w:color="auto"/>
            <w:right w:val="none" w:sz="0" w:space="0" w:color="auto"/>
          </w:divBdr>
        </w:div>
        <w:div w:id="1122336115">
          <w:marLeft w:val="480"/>
          <w:marRight w:val="0"/>
          <w:marTop w:val="0"/>
          <w:marBottom w:val="0"/>
          <w:divBdr>
            <w:top w:val="none" w:sz="0" w:space="0" w:color="auto"/>
            <w:left w:val="none" w:sz="0" w:space="0" w:color="auto"/>
            <w:bottom w:val="none" w:sz="0" w:space="0" w:color="auto"/>
            <w:right w:val="none" w:sz="0" w:space="0" w:color="auto"/>
          </w:divBdr>
        </w:div>
        <w:div w:id="1131745178">
          <w:marLeft w:val="480"/>
          <w:marRight w:val="0"/>
          <w:marTop w:val="0"/>
          <w:marBottom w:val="0"/>
          <w:divBdr>
            <w:top w:val="none" w:sz="0" w:space="0" w:color="auto"/>
            <w:left w:val="none" w:sz="0" w:space="0" w:color="auto"/>
            <w:bottom w:val="none" w:sz="0" w:space="0" w:color="auto"/>
            <w:right w:val="none" w:sz="0" w:space="0" w:color="auto"/>
          </w:divBdr>
        </w:div>
        <w:div w:id="1161192646">
          <w:marLeft w:val="480"/>
          <w:marRight w:val="0"/>
          <w:marTop w:val="0"/>
          <w:marBottom w:val="0"/>
          <w:divBdr>
            <w:top w:val="none" w:sz="0" w:space="0" w:color="auto"/>
            <w:left w:val="none" w:sz="0" w:space="0" w:color="auto"/>
            <w:bottom w:val="none" w:sz="0" w:space="0" w:color="auto"/>
            <w:right w:val="none" w:sz="0" w:space="0" w:color="auto"/>
          </w:divBdr>
        </w:div>
        <w:div w:id="1161846846">
          <w:marLeft w:val="480"/>
          <w:marRight w:val="0"/>
          <w:marTop w:val="0"/>
          <w:marBottom w:val="0"/>
          <w:divBdr>
            <w:top w:val="none" w:sz="0" w:space="0" w:color="auto"/>
            <w:left w:val="none" w:sz="0" w:space="0" w:color="auto"/>
            <w:bottom w:val="none" w:sz="0" w:space="0" w:color="auto"/>
            <w:right w:val="none" w:sz="0" w:space="0" w:color="auto"/>
          </w:divBdr>
        </w:div>
        <w:div w:id="1186595691">
          <w:marLeft w:val="480"/>
          <w:marRight w:val="0"/>
          <w:marTop w:val="0"/>
          <w:marBottom w:val="0"/>
          <w:divBdr>
            <w:top w:val="none" w:sz="0" w:space="0" w:color="auto"/>
            <w:left w:val="none" w:sz="0" w:space="0" w:color="auto"/>
            <w:bottom w:val="none" w:sz="0" w:space="0" w:color="auto"/>
            <w:right w:val="none" w:sz="0" w:space="0" w:color="auto"/>
          </w:divBdr>
        </w:div>
        <w:div w:id="1197155685">
          <w:marLeft w:val="480"/>
          <w:marRight w:val="0"/>
          <w:marTop w:val="0"/>
          <w:marBottom w:val="0"/>
          <w:divBdr>
            <w:top w:val="none" w:sz="0" w:space="0" w:color="auto"/>
            <w:left w:val="none" w:sz="0" w:space="0" w:color="auto"/>
            <w:bottom w:val="none" w:sz="0" w:space="0" w:color="auto"/>
            <w:right w:val="none" w:sz="0" w:space="0" w:color="auto"/>
          </w:divBdr>
        </w:div>
        <w:div w:id="1201043295">
          <w:marLeft w:val="480"/>
          <w:marRight w:val="0"/>
          <w:marTop w:val="0"/>
          <w:marBottom w:val="0"/>
          <w:divBdr>
            <w:top w:val="none" w:sz="0" w:space="0" w:color="auto"/>
            <w:left w:val="none" w:sz="0" w:space="0" w:color="auto"/>
            <w:bottom w:val="none" w:sz="0" w:space="0" w:color="auto"/>
            <w:right w:val="none" w:sz="0" w:space="0" w:color="auto"/>
          </w:divBdr>
        </w:div>
        <w:div w:id="1205021429">
          <w:marLeft w:val="480"/>
          <w:marRight w:val="0"/>
          <w:marTop w:val="0"/>
          <w:marBottom w:val="0"/>
          <w:divBdr>
            <w:top w:val="none" w:sz="0" w:space="0" w:color="auto"/>
            <w:left w:val="none" w:sz="0" w:space="0" w:color="auto"/>
            <w:bottom w:val="none" w:sz="0" w:space="0" w:color="auto"/>
            <w:right w:val="none" w:sz="0" w:space="0" w:color="auto"/>
          </w:divBdr>
        </w:div>
        <w:div w:id="1207377564">
          <w:marLeft w:val="480"/>
          <w:marRight w:val="0"/>
          <w:marTop w:val="0"/>
          <w:marBottom w:val="0"/>
          <w:divBdr>
            <w:top w:val="none" w:sz="0" w:space="0" w:color="auto"/>
            <w:left w:val="none" w:sz="0" w:space="0" w:color="auto"/>
            <w:bottom w:val="none" w:sz="0" w:space="0" w:color="auto"/>
            <w:right w:val="none" w:sz="0" w:space="0" w:color="auto"/>
          </w:divBdr>
        </w:div>
        <w:div w:id="1209105537">
          <w:marLeft w:val="480"/>
          <w:marRight w:val="0"/>
          <w:marTop w:val="0"/>
          <w:marBottom w:val="0"/>
          <w:divBdr>
            <w:top w:val="none" w:sz="0" w:space="0" w:color="auto"/>
            <w:left w:val="none" w:sz="0" w:space="0" w:color="auto"/>
            <w:bottom w:val="none" w:sz="0" w:space="0" w:color="auto"/>
            <w:right w:val="none" w:sz="0" w:space="0" w:color="auto"/>
          </w:divBdr>
        </w:div>
        <w:div w:id="1214272319">
          <w:marLeft w:val="480"/>
          <w:marRight w:val="0"/>
          <w:marTop w:val="0"/>
          <w:marBottom w:val="0"/>
          <w:divBdr>
            <w:top w:val="none" w:sz="0" w:space="0" w:color="auto"/>
            <w:left w:val="none" w:sz="0" w:space="0" w:color="auto"/>
            <w:bottom w:val="none" w:sz="0" w:space="0" w:color="auto"/>
            <w:right w:val="none" w:sz="0" w:space="0" w:color="auto"/>
          </w:divBdr>
        </w:div>
        <w:div w:id="1224177819">
          <w:marLeft w:val="480"/>
          <w:marRight w:val="0"/>
          <w:marTop w:val="0"/>
          <w:marBottom w:val="0"/>
          <w:divBdr>
            <w:top w:val="none" w:sz="0" w:space="0" w:color="auto"/>
            <w:left w:val="none" w:sz="0" w:space="0" w:color="auto"/>
            <w:bottom w:val="none" w:sz="0" w:space="0" w:color="auto"/>
            <w:right w:val="none" w:sz="0" w:space="0" w:color="auto"/>
          </w:divBdr>
        </w:div>
        <w:div w:id="1231232612">
          <w:marLeft w:val="480"/>
          <w:marRight w:val="0"/>
          <w:marTop w:val="0"/>
          <w:marBottom w:val="0"/>
          <w:divBdr>
            <w:top w:val="none" w:sz="0" w:space="0" w:color="auto"/>
            <w:left w:val="none" w:sz="0" w:space="0" w:color="auto"/>
            <w:bottom w:val="none" w:sz="0" w:space="0" w:color="auto"/>
            <w:right w:val="none" w:sz="0" w:space="0" w:color="auto"/>
          </w:divBdr>
        </w:div>
        <w:div w:id="1236629871">
          <w:marLeft w:val="480"/>
          <w:marRight w:val="0"/>
          <w:marTop w:val="0"/>
          <w:marBottom w:val="0"/>
          <w:divBdr>
            <w:top w:val="none" w:sz="0" w:space="0" w:color="auto"/>
            <w:left w:val="none" w:sz="0" w:space="0" w:color="auto"/>
            <w:bottom w:val="none" w:sz="0" w:space="0" w:color="auto"/>
            <w:right w:val="none" w:sz="0" w:space="0" w:color="auto"/>
          </w:divBdr>
        </w:div>
        <w:div w:id="1261907752">
          <w:marLeft w:val="480"/>
          <w:marRight w:val="0"/>
          <w:marTop w:val="0"/>
          <w:marBottom w:val="0"/>
          <w:divBdr>
            <w:top w:val="none" w:sz="0" w:space="0" w:color="auto"/>
            <w:left w:val="none" w:sz="0" w:space="0" w:color="auto"/>
            <w:bottom w:val="none" w:sz="0" w:space="0" w:color="auto"/>
            <w:right w:val="none" w:sz="0" w:space="0" w:color="auto"/>
          </w:divBdr>
        </w:div>
        <w:div w:id="1272199778">
          <w:marLeft w:val="480"/>
          <w:marRight w:val="0"/>
          <w:marTop w:val="0"/>
          <w:marBottom w:val="0"/>
          <w:divBdr>
            <w:top w:val="none" w:sz="0" w:space="0" w:color="auto"/>
            <w:left w:val="none" w:sz="0" w:space="0" w:color="auto"/>
            <w:bottom w:val="none" w:sz="0" w:space="0" w:color="auto"/>
            <w:right w:val="none" w:sz="0" w:space="0" w:color="auto"/>
          </w:divBdr>
        </w:div>
        <w:div w:id="1275479860">
          <w:marLeft w:val="480"/>
          <w:marRight w:val="0"/>
          <w:marTop w:val="0"/>
          <w:marBottom w:val="0"/>
          <w:divBdr>
            <w:top w:val="none" w:sz="0" w:space="0" w:color="auto"/>
            <w:left w:val="none" w:sz="0" w:space="0" w:color="auto"/>
            <w:bottom w:val="none" w:sz="0" w:space="0" w:color="auto"/>
            <w:right w:val="none" w:sz="0" w:space="0" w:color="auto"/>
          </w:divBdr>
        </w:div>
        <w:div w:id="1276014802">
          <w:marLeft w:val="480"/>
          <w:marRight w:val="0"/>
          <w:marTop w:val="0"/>
          <w:marBottom w:val="0"/>
          <w:divBdr>
            <w:top w:val="none" w:sz="0" w:space="0" w:color="auto"/>
            <w:left w:val="none" w:sz="0" w:space="0" w:color="auto"/>
            <w:bottom w:val="none" w:sz="0" w:space="0" w:color="auto"/>
            <w:right w:val="none" w:sz="0" w:space="0" w:color="auto"/>
          </w:divBdr>
        </w:div>
        <w:div w:id="1290087649">
          <w:marLeft w:val="480"/>
          <w:marRight w:val="0"/>
          <w:marTop w:val="0"/>
          <w:marBottom w:val="0"/>
          <w:divBdr>
            <w:top w:val="none" w:sz="0" w:space="0" w:color="auto"/>
            <w:left w:val="none" w:sz="0" w:space="0" w:color="auto"/>
            <w:bottom w:val="none" w:sz="0" w:space="0" w:color="auto"/>
            <w:right w:val="none" w:sz="0" w:space="0" w:color="auto"/>
          </w:divBdr>
        </w:div>
        <w:div w:id="1293289804">
          <w:marLeft w:val="480"/>
          <w:marRight w:val="0"/>
          <w:marTop w:val="0"/>
          <w:marBottom w:val="0"/>
          <w:divBdr>
            <w:top w:val="none" w:sz="0" w:space="0" w:color="auto"/>
            <w:left w:val="none" w:sz="0" w:space="0" w:color="auto"/>
            <w:bottom w:val="none" w:sz="0" w:space="0" w:color="auto"/>
            <w:right w:val="none" w:sz="0" w:space="0" w:color="auto"/>
          </w:divBdr>
        </w:div>
        <w:div w:id="1311787222">
          <w:marLeft w:val="480"/>
          <w:marRight w:val="0"/>
          <w:marTop w:val="0"/>
          <w:marBottom w:val="0"/>
          <w:divBdr>
            <w:top w:val="none" w:sz="0" w:space="0" w:color="auto"/>
            <w:left w:val="none" w:sz="0" w:space="0" w:color="auto"/>
            <w:bottom w:val="none" w:sz="0" w:space="0" w:color="auto"/>
            <w:right w:val="none" w:sz="0" w:space="0" w:color="auto"/>
          </w:divBdr>
        </w:div>
        <w:div w:id="1317877556">
          <w:marLeft w:val="480"/>
          <w:marRight w:val="0"/>
          <w:marTop w:val="0"/>
          <w:marBottom w:val="0"/>
          <w:divBdr>
            <w:top w:val="none" w:sz="0" w:space="0" w:color="auto"/>
            <w:left w:val="none" w:sz="0" w:space="0" w:color="auto"/>
            <w:bottom w:val="none" w:sz="0" w:space="0" w:color="auto"/>
            <w:right w:val="none" w:sz="0" w:space="0" w:color="auto"/>
          </w:divBdr>
        </w:div>
        <w:div w:id="1346638520">
          <w:marLeft w:val="480"/>
          <w:marRight w:val="0"/>
          <w:marTop w:val="0"/>
          <w:marBottom w:val="0"/>
          <w:divBdr>
            <w:top w:val="none" w:sz="0" w:space="0" w:color="auto"/>
            <w:left w:val="none" w:sz="0" w:space="0" w:color="auto"/>
            <w:bottom w:val="none" w:sz="0" w:space="0" w:color="auto"/>
            <w:right w:val="none" w:sz="0" w:space="0" w:color="auto"/>
          </w:divBdr>
        </w:div>
        <w:div w:id="1390835236">
          <w:marLeft w:val="480"/>
          <w:marRight w:val="0"/>
          <w:marTop w:val="0"/>
          <w:marBottom w:val="0"/>
          <w:divBdr>
            <w:top w:val="none" w:sz="0" w:space="0" w:color="auto"/>
            <w:left w:val="none" w:sz="0" w:space="0" w:color="auto"/>
            <w:bottom w:val="none" w:sz="0" w:space="0" w:color="auto"/>
            <w:right w:val="none" w:sz="0" w:space="0" w:color="auto"/>
          </w:divBdr>
        </w:div>
        <w:div w:id="1391728975">
          <w:marLeft w:val="480"/>
          <w:marRight w:val="0"/>
          <w:marTop w:val="0"/>
          <w:marBottom w:val="0"/>
          <w:divBdr>
            <w:top w:val="none" w:sz="0" w:space="0" w:color="auto"/>
            <w:left w:val="none" w:sz="0" w:space="0" w:color="auto"/>
            <w:bottom w:val="none" w:sz="0" w:space="0" w:color="auto"/>
            <w:right w:val="none" w:sz="0" w:space="0" w:color="auto"/>
          </w:divBdr>
        </w:div>
        <w:div w:id="1393968822">
          <w:marLeft w:val="480"/>
          <w:marRight w:val="0"/>
          <w:marTop w:val="0"/>
          <w:marBottom w:val="0"/>
          <w:divBdr>
            <w:top w:val="none" w:sz="0" w:space="0" w:color="auto"/>
            <w:left w:val="none" w:sz="0" w:space="0" w:color="auto"/>
            <w:bottom w:val="none" w:sz="0" w:space="0" w:color="auto"/>
            <w:right w:val="none" w:sz="0" w:space="0" w:color="auto"/>
          </w:divBdr>
        </w:div>
        <w:div w:id="1397312885">
          <w:marLeft w:val="480"/>
          <w:marRight w:val="0"/>
          <w:marTop w:val="0"/>
          <w:marBottom w:val="0"/>
          <w:divBdr>
            <w:top w:val="none" w:sz="0" w:space="0" w:color="auto"/>
            <w:left w:val="none" w:sz="0" w:space="0" w:color="auto"/>
            <w:bottom w:val="none" w:sz="0" w:space="0" w:color="auto"/>
            <w:right w:val="none" w:sz="0" w:space="0" w:color="auto"/>
          </w:divBdr>
        </w:div>
        <w:div w:id="1443306792">
          <w:marLeft w:val="480"/>
          <w:marRight w:val="0"/>
          <w:marTop w:val="0"/>
          <w:marBottom w:val="0"/>
          <w:divBdr>
            <w:top w:val="none" w:sz="0" w:space="0" w:color="auto"/>
            <w:left w:val="none" w:sz="0" w:space="0" w:color="auto"/>
            <w:bottom w:val="none" w:sz="0" w:space="0" w:color="auto"/>
            <w:right w:val="none" w:sz="0" w:space="0" w:color="auto"/>
          </w:divBdr>
        </w:div>
        <w:div w:id="1455561537">
          <w:marLeft w:val="480"/>
          <w:marRight w:val="0"/>
          <w:marTop w:val="0"/>
          <w:marBottom w:val="0"/>
          <w:divBdr>
            <w:top w:val="none" w:sz="0" w:space="0" w:color="auto"/>
            <w:left w:val="none" w:sz="0" w:space="0" w:color="auto"/>
            <w:bottom w:val="none" w:sz="0" w:space="0" w:color="auto"/>
            <w:right w:val="none" w:sz="0" w:space="0" w:color="auto"/>
          </w:divBdr>
        </w:div>
        <w:div w:id="1468889735">
          <w:marLeft w:val="480"/>
          <w:marRight w:val="0"/>
          <w:marTop w:val="0"/>
          <w:marBottom w:val="0"/>
          <w:divBdr>
            <w:top w:val="none" w:sz="0" w:space="0" w:color="auto"/>
            <w:left w:val="none" w:sz="0" w:space="0" w:color="auto"/>
            <w:bottom w:val="none" w:sz="0" w:space="0" w:color="auto"/>
            <w:right w:val="none" w:sz="0" w:space="0" w:color="auto"/>
          </w:divBdr>
        </w:div>
        <w:div w:id="1473671375">
          <w:marLeft w:val="480"/>
          <w:marRight w:val="0"/>
          <w:marTop w:val="0"/>
          <w:marBottom w:val="0"/>
          <w:divBdr>
            <w:top w:val="none" w:sz="0" w:space="0" w:color="auto"/>
            <w:left w:val="none" w:sz="0" w:space="0" w:color="auto"/>
            <w:bottom w:val="none" w:sz="0" w:space="0" w:color="auto"/>
            <w:right w:val="none" w:sz="0" w:space="0" w:color="auto"/>
          </w:divBdr>
        </w:div>
        <w:div w:id="1474978460">
          <w:marLeft w:val="480"/>
          <w:marRight w:val="0"/>
          <w:marTop w:val="0"/>
          <w:marBottom w:val="0"/>
          <w:divBdr>
            <w:top w:val="none" w:sz="0" w:space="0" w:color="auto"/>
            <w:left w:val="none" w:sz="0" w:space="0" w:color="auto"/>
            <w:bottom w:val="none" w:sz="0" w:space="0" w:color="auto"/>
            <w:right w:val="none" w:sz="0" w:space="0" w:color="auto"/>
          </w:divBdr>
        </w:div>
        <w:div w:id="1478181518">
          <w:marLeft w:val="480"/>
          <w:marRight w:val="0"/>
          <w:marTop w:val="0"/>
          <w:marBottom w:val="0"/>
          <w:divBdr>
            <w:top w:val="none" w:sz="0" w:space="0" w:color="auto"/>
            <w:left w:val="none" w:sz="0" w:space="0" w:color="auto"/>
            <w:bottom w:val="none" w:sz="0" w:space="0" w:color="auto"/>
            <w:right w:val="none" w:sz="0" w:space="0" w:color="auto"/>
          </w:divBdr>
        </w:div>
        <w:div w:id="1478495298">
          <w:marLeft w:val="480"/>
          <w:marRight w:val="0"/>
          <w:marTop w:val="0"/>
          <w:marBottom w:val="0"/>
          <w:divBdr>
            <w:top w:val="none" w:sz="0" w:space="0" w:color="auto"/>
            <w:left w:val="none" w:sz="0" w:space="0" w:color="auto"/>
            <w:bottom w:val="none" w:sz="0" w:space="0" w:color="auto"/>
            <w:right w:val="none" w:sz="0" w:space="0" w:color="auto"/>
          </w:divBdr>
        </w:div>
        <w:div w:id="1489250034">
          <w:marLeft w:val="480"/>
          <w:marRight w:val="0"/>
          <w:marTop w:val="0"/>
          <w:marBottom w:val="0"/>
          <w:divBdr>
            <w:top w:val="none" w:sz="0" w:space="0" w:color="auto"/>
            <w:left w:val="none" w:sz="0" w:space="0" w:color="auto"/>
            <w:bottom w:val="none" w:sz="0" w:space="0" w:color="auto"/>
            <w:right w:val="none" w:sz="0" w:space="0" w:color="auto"/>
          </w:divBdr>
        </w:div>
        <w:div w:id="1533231376">
          <w:marLeft w:val="480"/>
          <w:marRight w:val="0"/>
          <w:marTop w:val="0"/>
          <w:marBottom w:val="0"/>
          <w:divBdr>
            <w:top w:val="none" w:sz="0" w:space="0" w:color="auto"/>
            <w:left w:val="none" w:sz="0" w:space="0" w:color="auto"/>
            <w:bottom w:val="none" w:sz="0" w:space="0" w:color="auto"/>
            <w:right w:val="none" w:sz="0" w:space="0" w:color="auto"/>
          </w:divBdr>
        </w:div>
        <w:div w:id="1598974819">
          <w:marLeft w:val="480"/>
          <w:marRight w:val="0"/>
          <w:marTop w:val="0"/>
          <w:marBottom w:val="0"/>
          <w:divBdr>
            <w:top w:val="none" w:sz="0" w:space="0" w:color="auto"/>
            <w:left w:val="none" w:sz="0" w:space="0" w:color="auto"/>
            <w:bottom w:val="none" w:sz="0" w:space="0" w:color="auto"/>
            <w:right w:val="none" w:sz="0" w:space="0" w:color="auto"/>
          </w:divBdr>
        </w:div>
        <w:div w:id="1598979781">
          <w:marLeft w:val="480"/>
          <w:marRight w:val="0"/>
          <w:marTop w:val="0"/>
          <w:marBottom w:val="0"/>
          <w:divBdr>
            <w:top w:val="none" w:sz="0" w:space="0" w:color="auto"/>
            <w:left w:val="none" w:sz="0" w:space="0" w:color="auto"/>
            <w:bottom w:val="none" w:sz="0" w:space="0" w:color="auto"/>
            <w:right w:val="none" w:sz="0" w:space="0" w:color="auto"/>
          </w:divBdr>
        </w:div>
        <w:div w:id="1606572121">
          <w:marLeft w:val="480"/>
          <w:marRight w:val="0"/>
          <w:marTop w:val="0"/>
          <w:marBottom w:val="0"/>
          <w:divBdr>
            <w:top w:val="none" w:sz="0" w:space="0" w:color="auto"/>
            <w:left w:val="none" w:sz="0" w:space="0" w:color="auto"/>
            <w:bottom w:val="none" w:sz="0" w:space="0" w:color="auto"/>
            <w:right w:val="none" w:sz="0" w:space="0" w:color="auto"/>
          </w:divBdr>
        </w:div>
        <w:div w:id="1628897291">
          <w:marLeft w:val="480"/>
          <w:marRight w:val="0"/>
          <w:marTop w:val="0"/>
          <w:marBottom w:val="0"/>
          <w:divBdr>
            <w:top w:val="none" w:sz="0" w:space="0" w:color="auto"/>
            <w:left w:val="none" w:sz="0" w:space="0" w:color="auto"/>
            <w:bottom w:val="none" w:sz="0" w:space="0" w:color="auto"/>
            <w:right w:val="none" w:sz="0" w:space="0" w:color="auto"/>
          </w:divBdr>
        </w:div>
        <w:div w:id="1638995825">
          <w:marLeft w:val="480"/>
          <w:marRight w:val="0"/>
          <w:marTop w:val="0"/>
          <w:marBottom w:val="0"/>
          <w:divBdr>
            <w:top w:val="none" w:sz="0" w:space="0" w:color="auto"/>
            <w:left w:val="none" w:sz="0" w:space="0" w:color="auto"/>
            <w:bottom w:val="none" w:sz="0" w:space="0" w:color="auto"/>
            <w:right w:val="none" w:sz="0" w:space="0" w:color="auto"/>
          </w:divBdr>
        </w:div>
        <w:div w:id="1646279863">
          <w:marLeft w:val="480"/>
          <w:marRight w:val="0"/>
          <w:marTop w:val="0"/>
          <w:marBottom w:val="0"/>
          <w:divBdr>
            <w:top w:val="none" w:sz="0" w:space="0" w:color="auto"/>
            <w:left w:val="none" w:sz="0" w:space="0" w:color="auto"/>
            <w:bottom w:val="none" w:sz="0" w:space="0" w:color="auto"/>
            <w:right w:val="none" w:sz="0" w:space="0" w:color="auto"/>
          </w:divBdr>
        </w:div>
        <w:div w:id="1646396379">
          <w:marLeft w:val="480"/>
          <w:marRight w:val="0"/>
          <w:marTop w:val="0"/>
          <w:marBottom w:val="0"/>
          <w:divBdr>
            <w:top w:val="none" w:sz="0" w:space="0" w:color="auto"/>
            <w:left w:val="none" w:sz="0" w:space="0" w:color="auto"/>
            <w:bottom w:val="none" w:sz="0" w:space="0" w:color="auto"/>
            <w:right w:val="none" w:sz="0" w:space="0" w:color="auto"/>
          </w:divBdr>
        </w:div>
        <w:div w:id="1656178435">
          <w:marLeft w:val="480"/>
          <w:marRight w:val="0"/>
          <w:marTop w:val="0"/>
          <w:marBottom w:val="0"/>
          <w:divBdr>
            <w:top w:val="none" w:sz="0" w:space="0" w:color="auto"/>
            <w:left w:val="none" w:sz="0" w:space="0" w:color="auto"/>
            <w:bottom w:val="none" w:sz="0" w:space="0" w:color="auto"/>
            <w:right w:val="none" w:sz="0" w:space="0" w:color="auto"/>
          </w:divBdr>
        </w:div>
        <w:div w:id="1661350268">
          <w:marLeft w:val="480"/>
          <w:marRight w:val="0"/>
          <w:marTop w:val="0"/>
          <w:marBottom w:val="0"/>
          <w:divBdr>
            <w:top w:val="none" w:sz="0" w:space="0" w:color="auto"/>
            <w:left w:val="none" w:sz="0" w:space="0" w:color="auto"/>
            <w:bottom w:val="none" w:sz="0" w:space="0" w:color="auto"/>
            <w:right w:val="none" w:sz="0" w:space="0" w:color="auto"/>
          </w:divBdr>
        </w:div>
        <w:div w:id="1666779424">
          <w:marLeft w:val="480"/>
          <w:marRight w:val="0"/>
          <w:marTop w:val="0"/>
          <w:marBottom w:val="0"/>
          <w:divBdr>
            <w:top w:val="none" w:sz="0" w:space="0" w:color="auto"/>
            <w:left w:val="none" w:sz="0" w:space="0" w:color="auto"/>
            <w:bottom w:val="none" w:sz="0" w:space="0" w:color="auto"/>
            <w:right w:val="none" w:sz="0" w:space="0" w:color="auto"/>
          </w:divBdr>
        </w:div>
        <w:div w:id="1694571639">
          <w:marLeft w:val="480"/>
          <w:marRight w:val="0"/>
          <w:marTop w:val="0"/>
          <w:marBottom w:val="0"/>
          <w:divBdr>
            <w:top w:val="none" w:sz="0" w:space="0" w:color="auto"/>
            <w:left w:val="none" w:sz="0" w:space="0" w:color="auto"/>
            <w:bottom w:val="none" w:sz="0" w:space="0" w:color="auto"/>
            <w:right w:val="none" w:sz="0" w:space="0" w:color="auto"/>
          </w:divBdr>
        </w:div>
        <w:div w:id="1704091077">
          <w:marLeft w:val="480"/>
          <w:marRight w:val="0"/>
          <w:marTop w:val="0"/>
          <w:marBottom w:val="0"/>
          <w:divBdr>
            <w:top w:val="none" w:sz="0" w:space="0" w:color="auto"/>
            <w:left w:val="none" w:sz="0" w:space="0" w:color="auto"/>
            <w:bottom w:val="none" w:sz="0" w:space="0" w:color="auto"/>
            <w:right w:val="none" w:sz="0" w:space="0" w:color="auto"/>
          </w:divBdr>
        </w:div>
        <w:div w:id="1714887112">
          <w:marLeft w:val="480"/>
          <w:marRight w:val="0"/>
          <w:marTop w:val="0"/>
          <w:marBottom w:val="0"/>
          <w:divBdr>
            <w:top w:val="none" w:sz="0" w:space="0" w:color="auto"/>
            <w:left w:val="none" w:sz="0" w:space="0" w:color="auto"/>
            <w:bottom w:val="none" w:sz="0" w:space="0" w:color="auto"/>
            <w:right w:val="none" w:sz="0" w:space="0" w:color="auto"/>
          </w:divBdr>
        </w:div>
        <w:div w:id="1724406248">
          <w:marLeft w:val="480"/>
          <w:marRight w:val="0"/>
          <w:marTop w:val="0"/>
          <w:marBottom w:val="0"/>
          <w:divBdr>
            <w:top w:val="none" w:sz="0" w:space="0" w:color="auto"/>
            <w:left w:val="none" w:sz="0" w:space="0" w:color="auto"/>
            <w:bottom w:val="none" w:sz="0" w:space="0" w:color="auto"/>
            <w:right w:val="none" w:sz="0" w:space="0" w:color="auto"/>
          </w:divBdr>
        </w:div>
        <w:div w:id="1747800976">
          <w:marLeft w:val="480"/>
          <w:marRight w:val="0"/>
          <w:marTop w:val="0"/>
          <w:marBottom w:val="0"/>
          <w:divBdr>
            <w:top w:val="none" w:sz="0" w:space="0" w:color="auto"/>
            <w:left w:val="none" w:sz="0" w:space="0" w:color="auto"/>
            <w:bottom w:val="none" w:sz="0" w:space="0" w:color="auto"/>
            <w:right w:val="none" w:sz="0" w:space="0" w:color="auto"/>
          </w:divBdr>
        </w:div>
        <w:div w:id="1753354361">
          <w:marLeft w:val="480"/>
          <w:marRight w:val="0"/>
          <w:marTop w:val="0"/>
          <w:marBottom w:val="0"/>
          <w:divBdr>
            <w:top w:val="none" w:sz="0" w:space="0" w:color="auto"/>
            <w:left w:val="none" w:sz="0" w:space="0" w:color="auto"/>
            <w:bottom w:val="none" w:sz="0" w:space="0" w:color="auto"/>
            <w:right w:val="none" w:sz="0" w:space="0" w:color="auto"/>
          </w:divBdr>
        </w:div>
        <w:div w:id="1754155645">
          <w:marLeft w:val="480"/>
          <w:marRight w:val="0"/>
          <w:marTop w:val="0"/>
          <w:marBottom w:val="0"/>
          <w:divBdr>
            <w:top w:val="none" w:sz="0" w:space="0" w:color="auto"/>
            <w:left w:val="none" w:sz="0" w:space="0" w:color="auto"/>
            <w:bottom w:val="none" w:sz="0" w:space="0" w:color="auto"/>
            <w:right w:val="none" w:sz="0" w:space="0" w:color="auto"/>
          </w:divBdr>
        </w:div>
        <w:div w:id="1779714638">
          <w:marLeft w:val="480"/>
          <w:marRight w:val="0"/>
          <w:marTop w:val="0"/>
          <w:marBottom w:val="0"/>
          <w:divBdr>
            <w:top w:val="none" w:sz="0" w:space="0" w:color="auto"/>
            <w:left w:val="none" w:sz="0" w:space="0" w:color="auto"/>
            <w:bottom w:val="none" w:sz="0" w:space="0" w:color="auto"/>
            <w:right w:val="none" w:sz="0" w:space="0" w:color="auto"/>
          </w:divBdr>
        </w:div>
      </w:divsChild>
    </w:div>
    <w:div w:id="468938895">
      <w:bodyDiv w:val="1"/>
      <w:marLeft w:val="0"/>
      <w:marRight w:val="0"/>
      <w:marTop w:val="0"/>
      <w:marBottom w:val="0"/>
      <w:divBdr>
        <w:top w:val="none" w:sz="0" w:space="0" w:color="auto"/>
        <w:left w:val="none" w:sz="0" w:space="0" w:color="auto"/>
        <w:bottom w:val="none" w:sz="0" w:space="0" w:color="auto"/>
        <w:right w:val="none" w:sz="0" w:space="0" w:color="auto"/>
      </w:divBdr>
      <w:divsChild>
        <w:div w:id="49310283">
          <w:marLeft w:val="480"/>
          <w:marRight w:val="0"/>
          <w:marTop w:val="0"/>
          <w:marBottom w:val="0"/>
          <w:divBdr>
            <w:top w:val="none" w:sz="0" w:space="0" w:color="auto"/>
            <w:left w:val="none" w:sz="0" w:space="0" w:color="auto"/>
            <w:bottom w:val="none" w:sz="0" w:space="0" w:color="auto"/>
            <w:right w:val="none" w:sz="0" w:space="0" w:color="auto"/>
          </w:divBdr>
        </w:div>
        <w:div w:id="56785766">
          <w:marLeft w:val="480"/>
          <w:marRight w:val="0"/>
          <w:marTop w:val="0"/>
          <w:marBottom w:val="0"/>
          <w:divBdr>
            <w:top w:val="none" w:sz="0" w:space="0" w:color="auto"/>
            <w:left w:val="none" w:sz="0" w:space="0" w:color="auto"/>
            <w:bottom w:val="none" w:sz="0" w:space="0" w:color="auto"/>
            <w:right w:val="none" w:sz="0" w:space="0" w:color="auto"/>
          </w:divBdr>
        </w:div>
        <w:div w:id="70659122">
          <w:marLeft w:val="480"/>
          <w:marRight w:val="0"/>
          <w:marTop w:val="0"/>
          <w:marBottom w:val="0"/>
          <w:divBdr>
            <w:top w:val="none" w:sz="0" w:space="0" w:color="auto"/>
            <w:left w:val="none" w:sz="0" w:space="0" w:color="auto"/>
            <w:bottom w:val="none" w:sz="0" w:space="0" w:color="auto"/>
            <w:right w:val="none" w:sz="0" w:space="0" w:color="auto"/>
          </w:divBdr>
        </w:div>
        <w:div w:id="82844886">
          <w:marLeft w:val="480"/>
          <w:marRight w:val="0"/>
          <w:marTop w:val="0"/>
          <w:marBottom w:val="0"/>
          <w:divBdr>
            <w:top w:val="none" w:sz="0" w:space="0" w:color="auto"/>
            <w:left w:val="none" w:sz="0" w:space="0" w:color="auto"/>
            <w:bottom w:val="none" w:sz="0" w:space="0" w:color="auto"/>
            <w:right w:val="none" w:sz="0" w:space="0" w:color="auto"/>
          </w:divBdr>
        </w:div>
        <w:div w:id="117729264">
          <w:marLeft w:val="480"/>
          <w:marRight w:val="0"/>
          <w:marTop w:val="0"/>
          <w:marBottom w:val="0"/>
          <w:divBdr>
            <w:top w:val="none" w:sz="0" w:space="0" w:color="auto"/>
            <w:left w:val="none" w:sz="0" w:space="0" w:color="auto"/>
            <w:bottom w:val="none" w:sz="0" w:space="0" w:color="auto"/>
            <w:right w:val="none" w:sz="0" w:space="0" w:color="auto"/>
          </w:divBdr>
        </w:div>
        <w:div w:id="143090454">
          <w:marLeft w:val="480"/>
          <w:marRight w:val="0"/>
          <w:marTop w:val="0"/>
          <w:marBottom w:val="0"/>
          <w:divBdr>
            <w:top w:val="none" w:sz="0" w:space="0" w:color="auto"/>
            <w:left w:val="none" w:sz="0" w:space="0" w:color="auto"/>
            <w:bottom w:val="none" w:sz="0" w:space="0" w:color="auto"/>
            <w:right w:val="none" w:sz="0" w:space="0" w:color="auto"/>
          </w:divBdr>
        </w:div>
        <w:div w:id="144055710">
          <w:marLeft w:val="480"/>
          <w:marRight w:val="0"/>
          <w:marTop w:val="0"/>
          <w:marBottom w:val="0"/>
          <w:divBdr>
            <w:top w:val="none" w:sz="0" w:space="0" w:color="auto"/>
            <w:left w:val="none" w:sz="0" w:space="0" w:color="auto"/>
            <w:bottom w:val="none" w:sz="0" w:space="0" w:color="auto"/>
            <w:right w:val="none" w:sz="0" w:space="0" w:color="auto"/>
          </w:divBdr>
        </w:div>
        <w:div w:id="158889206">
          <w:marLeft w:val="480"/>
          <w:marRight w:val="0"/>
          <w:marTop w:val="0"/>
          <w:marBottom w:val="0"/>
          <w:divBdr>
            <w:top w:val="none" w:sz="0" w:space="0" w:color="auto"/>
            <w:left w:val="none" w:sz="0" w:space="0" w:color="auto"/>
            <w:bottom w:val="none" w:sz="0" w:space="0" w:color="auto"/>
            <w:right w:val="none" w:sz="0" w:space="0" w:color="auto"/>
          </w:divBdr>
        </w:div>
        <w:div w:id="165831658">
          <w:marLeft w:val="480"/>
          <w:marRight w:val="0"/>
          <w:marTop w:val="0"/>
          <w:marBottom w:val="0"/>
          <w:divBdr>
            <w:top w:val="none" w:sz="0" w:space="0" w:color="auto"/>
            <w:left w:val="none" w:sz="0" w:space="0" w:color="auto"/>
            <w:bottom w:val="none" w:sz="0" w:space="0" w:color="auto"/>
            <w:right w:val="none" w:sz="0" w:space="0" w:color="auto"/>
          </w:divBdr>
        </w:div>
        <w:div w:id="175077908">
          <w:marLeft w:val="480"/>
          <w:marRight w:val="0"/>
          <w:marTop w:val="0"/>
          <w:marBottom w:val="0"/>
          <w:divBdr>
            <w:top w:val="none" w:sz="0" w:space="0" w:color="auto"/>
            <w:left w:val="none" w:sz="0" w:space="0" w:color="auto"/>
            <w:bottom w:val="none" w:sz="0" w:space="0" w:color="auto"/>
            <w:right w:val="none" w:sz="0" w:space="0" w:color="auto"/>
          </w:divBdr>
        </w:div>
        <w:div w:id="186918314">
          <w:marLeft w:val="480"/>
          <w:marRight w:val="0"/>
          <w:marTop w:val="0"/>
          <w:marBottom w:val="0"/>
          <w:divBdr>
            <w:top w:val="none" w:sz="0" w:space="0" w:color="auto"/>
            <w:left w:val="none" w:sz="0" w:space="0" w:color="auto"/>
            <w:bottom w:val="none" w:sz="0" w:space="0" w:color="auto"/>
            <w:right w:val="none" w:sz="0" w:space="0" w:color="auto"/>
          </w:divBdr>
        </w:div>
        <w:div w:id="191303442">
          <w:marLeft w:val="480"/>
          <w:marRight w:val="0"/>
          <w:marTop w:val="0"/>
          <w:marBottom w:val="0"/>
          <w:divBdr>
            <w:top w:val="none" w:sz="0" w:space="0" w:color="auto"/>
            <w:left w:val="none" w:sz="0" w:space="0" w:color="auto"/>
            <w:bottom w:val="none" w:sz="0" w:space="0" w:color="auto"/>
            <w:right w:val="none" w:sz="0" w:space="0" w:color="auto"/>
          </w:divBdr>
        </w:div>
        <w:div w:id="193080236">
          <w:marLeft w:val="480"/>
          <w:marRight w:val="0"/>
          <w:marTop w:val="0"/>
          <w:marBottom w:val="0"/>
          <w:divBdr>
            <w:top w:val="none" w:sz="0" w:space="0" w:color="auto"/>
            <w:left w:val="none" w:sz="0" w:space="0" w:color="auto"/>
            <w:bottom w:val="none" w:sz="0" w:space="0" w:color="auto"/>
            <w:right w:val="none" w:sz="0" w:space="0" w:color="auto"/>
          </w:divBdr>
        </w:div>
        <w:div w:id="258950951">
          <w:marLeft w:val="480"/>
          <w:marRight w:val="0"/>
          <w:marTop w:val="0"/>
          <w:marBottom w:val="0"/>
          <w:divBdr>
            <w:top w:val="none" w:sz="0" w:space="0" w:color="auto"/>
            <w:left w:val="none" w:sz="0" w:space="0" w:color="auto"/>
            <w:bottom w:val="none" w:sz="0" w:space="0" w:color="auto"/>
            <w:right w:val="none" w:sz="0" w:space="0" w:color="auto"/>
          </w:divBdr>
        </w:div>
        <w:div w:id="270866934">
          <w:marLeft w:val="480"/>
          <w:marRight w:val="0"/>
          <w:marTop w:val="0"/>
          <w:marBottom w:val="0"/>
          <w:divBdr>
            <w:top w:val="none" w:sz="0" w:space="0" w:color="auto"/>
            <w:left w:val="none" w:sz="0" w:space="0" w:color="auto"/>
            <w:bottom w:val="none" w:sz="0" w:space="0" w:color="auto"/>
            <w:right w:val="none" w:sz="0" w:space="0" w:color="auto"/>
          </w:divBdr>
        </w:div>
        <w:div w:id="304628984">
          <w:marLeft w:val="480"/>
          <w:marRight w:val="0"/>
          <w:marTop w:val="0"/>
          <w:marBottom w:val="0"/>
          <w:divBdr>
            <w:top w:val="none" w:sz="0" w:space="0" w:color="auto"/>
            <w:left w:val="none" w:sz="0" w:space="0" w:color="auto"/>
            <w:bottom w:val="none" w:sz="0" w:space="0" w:color="auto"/>
            <w:right w:val="none" w:sz="0" w:space="0" w:color="auto"/>
          </w:divBdr>
        </w:div>
        <w:div w:id="336007298">
          <w:marLeft w:val="480"/>
          <w:marRight w:val="0"/>
          <w:marTop w:val="0"/>
          <w:marBottom w:val="0"/>
          <w:divBdr>
            <w:top w:val="none" w:sz="0" w:space="0" w:color="auto"/>
            <w:left w:val="none" w:sz="0" w:space="0" w:color="auto"/>
            <w:bottom w:val="none" w:sz="0" w:space="0" w:color="auto"/>
            <w:right w:val="none" w:sz="0" w:space="0" w:color="auto"/>
          </w:divBdr>
        </w:div>
        <w:div w:id="380633350">
          <w:marLeft w:val="480"/>
          <w:marRight w:val="0"/>
          <w:marTop w:val="0"/>
          <w:marBottom w:val="0"/>
          <w:divBdr>
            <w:top w:val="none" w:sz="0" w:space="0" w:color="auto"/>
            <w:left w:val="none" w:sz="0" w:space="0" w:color="auto"/>
            <w:bottom w:val="none" w:sz="0" w:space="0" w:color="auto"/>
            <w:right w:val="none" w:sz="0" w:space="0" w:color="auto"/>
          </w:divBdr>
        </w:div>
        <w:div w:id="395476383">
          <w:marLeft w:val="480"/>
          <w:marRight w:val="0"/>
          <w:marTop w:val="0"/>
          <w:marBottom w:val="0"/>
          <w:divBdr>
            <w:top w:val="none" w:sz="0" w:space="0" w:color="auto"/>
            <w:left w:val="none" w:sz="0" w:space="0" w:color="auto"/>
            <w:bottom w:val="none" w:sz="0" w:space="0" w:color="auto"/>
            <w:right w:val="none" w:sz="0" w:space="0" w:color="auto"/>
          </w:divBdr>
        </w:div>
        <w:div w:id="415128945">
          <w:marLeft w:val="480"/>
          <w:marRight w:val="0"/>
          <w:marTop w:val="0"/>
          <w:marBottom w:val="0"/>
          <w:divBdr>
            <w:top w:val="none" w:sz="0" w:space="0" w:color="auto"/>
            <w:left w:val="none" w:sz="0" w:space="0" w:color="auto"/>
            <w:bottom w:val="none" w:sz="0" w:space="0" w:color="auto"/>
            <w:right w:val="none" w:sz="0" w:space="0" w:color="auto"/>
          </w:divBdr>
        </w:div>
        <w:div w:id="427965690">
          <w:marLeft w:val="480"/>
          <w:marRight w:val="0"/>
          <w:marTop w:val="0"/>
          <w:marBottom w:val="0"/>
          <w:divBdr>
            <w:top w:val="none" w:sz="0" w:space="0" w:color="auto"/>
            <w:left w:val="none" w:sz="0" w:space="0" w:color="auto"/>
            <w:bottom w:val="none" w:sz="0" w:space="0" w:color="auto"/>
            <w:right w:val="none" w:sz="0" w:space="0" w:color="auto"/>
          </w:divBdr>
        </w:div>
        <w:div w:id="430855147">
          <w:marLeft w:val="480"/>
          <w:marRight w:val="0"/>
          <w:marTop w:val="0"/>
          <w:marBottom w:val="0"/>
          <w:divBdr>
            <w:top w:val="none" w:sz="0" w:space="0" w:color="auto"/>
            <w:left w:val="none" w:sz="0" w:space="0" w:color="auto"/>
            <w:bottom w:val="none" w:sz="0" w:space="0" w:color="auto"/>
            <w:right w:val="none" w:sz="0" w:space="0" w:color="auto"/>
          </w:divBdr>
        </w:div>
        <w:div w:id="507446082">
          <w:marLeft w:val="480"/>
          <w:marRight w:val="0"/>
          <w:marTop w:val="0"/>
          <w:marBottom w:val="0"/>
          <w:divBdr>
            <w:top w:val="none" w:sz="0" w:space="0" w:color="auto"/>
            <w:left w:val="none" w:sz="0" w:space="0" w:color="auto"/>
            <w:bottom w:val="none" w:sz="0" w:space="0" w:color="auto"/>
            <w:right w:val="none" w:sz="0" w:space="0" w:color="auto"/>
          </w:divBdr>
        </w:div>
        <w:div w:id="569390807">
          <w:marLeft w:val="480"/>
          <w:marRight w:val="0"/>
          <w:marTop w:val="0"/>
          <w:marBottom w:val="0"/>
          <w:divBdr>
            <w:top w:val="none" w:sz="0" w:space="0" w:color="auto"/>
            <w:left w:val="none" w:sz="0" w:space="0" w:color="auto"/>
            <w:bottom w:val="none" w:sz="0" w:space="0" w:color="auto"/>
            <w:right w:val="none" w:sz="0" w:space="0" w:color="auto"/>
          </w:divBdr>
        </w:div>
        <w:div w:id="649404768">
          <w:marLeft w:val="480"/>
          <w:marRight w:val="0"/>
          <w:marTop w:val="0"/>
          <w:marBottom w:val="0"/>
          <w:divBdr>
            <w:top w:val="none" w:sz="0" w:space="0" w:color="auto"/>
            <w:left w:val="none" w:sz="0" w:space="0" w:color="auto"/>
            <w:bottom w:val="none" w:sz="0" w:space="0" w:color="auto"/>
            <w:right w:val="none" w:sz="0" w:space="0" w:color="auto"/>
          </w:divBdr>
        </w:div>
        <w:div w:id="801188403">
          <w:marLeft w:val="480"/>
          <w:marRight w:val="0"/>
          <w:marTop w:val="0"/>
          <w:marBottom w:val="0"/>
          <w:divBdr>
            <w:top w:val="none" w:sz="0" w:space="0" w:color="auto"/>
            <w:left w:val="none" w:sz="0" w:space="0" w:color="auto"/>
            <w:bottom w:val="none" w:sz="0" w:space="0" w:color="auto"/>
            <w:right w:val="none" w:sz="0" w:space="0" w:color="auto"/>
          </w:divBdr>
        </w:div>
        <w:div w:id="822694326">
          <w:marLeft w:val="480"/>
          <w:marRight w:val="0"/>
          <w:marTop w:val="0"/>
          <w:marBottom w:val="0"/>
          <w:divBdr>
            <w:top w:val="none" w:sz="0" w:space="0" w:color="auto"/>
            <w:left w:val="none" w:sz="0" w:space="0" w:color="auto"/>
            <w:bottom w:val="none" w:sz="0" w:space="0" w:color="auto"/>
            <w:right w:val="none" w:sz="0" w:space="0" w:color="auto"/>
          </w:divBdr>
        </w:div>
        <w:div w:id="923958255">
          <w:marLeft w:val="480"/>
          <w:marRight w:val="0"/>
          <w:marTop w:val="0"/>
          <w:marBottom w:val="0"/>
          <w:divBdr>
            <w:top w:val="none" w:sz="0" w:space="0" w:color="auto"/>
            <w:left w:val="none" w:sz="0" w:space="0" w:color="auto"/>
            <w:bottom w:val="none" w:sz="0" w:space="0" w:color="auto"/>
            <w:right w:val="none" w:sz="0" w:space="0" w:color="auto"/>
          </w:divBdr>
        </w:div>
        <w:div w:id="934241464">
          <w:marLeft w:val="480"/>
          <w:marRight w:val="0"/>
          <w:marTop w:val="0"/>
          <w:marBottom w:val="0"/>
          <w:divBdr>
            <w:top w:val="none" w:sz="0" w:space="0" w:color="auto"/>
            <w:left w:val="none" w:sz="0" w:space="0" w:color="auto"/>
            <w:bottom w:val="none" w:sz="0" w:space="0" w:color="auto"/>
            <w:right w:val="none" w:sz="0" w:space="0" w:color="auto"/>
          </w:divBdr>
        </w:div>
        <w:div w:id="960265431">
          <w:marLeft w:val="480"/>
          <w:marRight w:val="0"/>
          <w:marTop w:val="0"/>
          <w:marBottom w:val="0"/>
          <w:divBdr>
            <w:top w:val="none" w:sz="0" w:space="0" w:color="auto"/>
            <w:left w:val="none" w:sz="0" w:space="0" w:color="auto"/>
            <w:bottom w:val="none" w:sz="0" w:space="0" w:color="auto"/>
            <w:right w:val="none" w:sz="0" w:space="0" w:color="auto"/>
          </w:divBdr>
        </w:div>
        <w:div w:id="964314875">
          <w:marLeft w:val="480"/>
          <w:marRight w:val="0"/>
          <w:marTop w:val="0"/>
          <w:marBottom w:val="0"/>
          <w:divBdr>
            <w:top w:val="none" w:sz="0" w:space="0" w:color="auto"/>
            <w:left w:val="none" w:sz="0" w:space="0" w:color="auto"/>
            <w:bottom w:val="none" w:sz="0" w:space="0" w:color="auto"/>
            <w:right w:val="none" w:sz="0" w:space="0" w:color="auto"/>
          </w:divBdr>
        </w:div>
        <w:div w:id="1032606734">
          <w:marLeft w:val="480"/>
          <w:marRight w:val="0"/>
          <w:marTop w:val="0"/>
          <w:marBottom w:val="0"/>
          <w:divBdr>
            <w:top w:val="none" w:sz="0" w:space="0" w:color="auto"/>
            <w:left w:val="none" w:sz="0" w:space="0" w:color="auto"/>
            <w:bottom w:val="none" w:sz="0" w:space="0" w:color="auto"/>
            <w:right w:val="none" w:sz="0" w:space="0" w:color="auto"/>
          </w:divBdr>
        </w:div>
        <w:div w:id="1044674975">
          <w:marLeft w:val="480"/>
          <w:marRight w:val="0"/>
          <w:marTop w:val="0"/>
          <w:marBottom w:val="0"/>
          <w:divBdr>
            <w:top w:val="none" w:sz="0" w:space="0" w:color="auto"/>
            <w:left w:val="none" w:sz="0" w:space="0" w:color="auto"/>
            <w:bottom w:val="none" w:sz="0" w:space="0" w:color="auto"/>
            <w:right w:val="none" w:sz="0" w:space="0" w:color="auto"/>
          </w:divBdr>
        </w:div>
        <w:div w:id="1152528127">
          <w:marLeft w:val="480"/>
          <w:marRight w:val="0"/>
          <w:marTop w:val="0"/>
          <w:marBottom w:val="0"/>
          <w:divBdr>
            <w:top w:val="none" w:sz="0" w:space="0" w:color="auto"/>
            <w:left w:val="none" w:sz="0" w:space="0" w:color="auto"/>
            <w:bottom w:val="none" w:sz="0" w:space="0" w:color="auto"/>
            <w:right w:val="none" w:sz="0" w:space="0" w:color="auto"/>
          </w:divBdr>
        </w:div>
        <w:div w:id="1165169160">
          <w:marLeft w:val="480"/>
          <w:marRight w:val="0"/>
          <w:marTop w:val="0"/>
          <w:marBottom w:val="0"/>
          <w:divBdr>
            <w:top w:val="none" w:sz="0" w:space="0" w:color="auto"/>
            <w:left w:val="none" w:sz="0" w:space="0" w:color="auto"/>
            <w:bottom w:val="none" w:sz="0" w:space="0" w:color="auto"/>
            <w:right w:val="none" w:sz="0" w:space="0" w:color="auto"/>
          </w:divBdr>
        </w:div>
        <w:div w:id="1171026881">
          <w:marLeft w:val="480"/>
          <w:marRight w:val="0"/>
          <w:marTop w:val="0"/>
          <w:marBottom w:val="0"/>
          <w:divBdr>
            <w:top w:val="none" w:sz="0" w:space="0" w:color="auto"/>
            <w:left w:val="none" w:sz="0" w:space="0" w:color="auto"/>
            <w:bottom w:val="none" w:sz="0" w:space="0" w:color="auto"/>
            <w:right w:val="none" w:sz="0" w:space="0" w:color="auto"/>
          </w:divBdr>
        </w:div>
        <w:div w:id="1264345085">
          <w:marLeft w:val="480"/>
          <w:marRight w:val="0"/>
          <w:marTop w:val="0"/>
          <w:marBottom w:val="0"/>
          <w:divBdr>
            <w:top w:val="none" w:sz="0" w:space="0" w:color="auto"/>
            <w:left w:val="none" w:sz="0" w:space="0" w:color="auto"/>
            <w:bottom w:val="none" w:sz="0" w:space="0" w:color="auto"/>
            <w:right w:val="none" w:sz="0" w:space="0" w:color="auto"/>
          </w:divBdr>
        </w:div>
        <w:div w:id="1280525904">
          <w:marLeft w:val="480"/>
          <w:marRight w:val="0"/>
          <w:marTop w:val="0"/>
          <w:marBottom w:val="0"/>
          <w:divBdr>
            <w:top w:val="none" w:sz="0" w:space="0" w:color="auto"/>
            <w:left w:val="none" w:sz="0" w:space="0" w:color="auto"/>
            <w:bottom w:val="none" w:sz="0" w:space="0" w:color="auto"/>
            <w:right w:val="none" w:sz="0" w:space="0" w:color="auto"/>
          </w:divBdr>
        </w:div>
        <w:div w:id="1324820400">
          <w:marLeft w:val="480"/>
          <w:marRight w:val="0"/>
          <w:marTop w:val="0"/>
          <w:marBottom w:val="0"/>
          <w:divBdr>
            <w:top w:val="none" w:sz="0" w:space="0" w:color="auto"/>
            <w:left w:val="none" w:sz="0" w:space="0" w:color="auto"/>
            <w:bottom w:val="none" w:sz="0" w:space="0" w:color="auto"/>
            <w:right w:val="none" w:sz="0" w:space="0" w:color="auto"/>
          </w:divBdr>
        </w:div>
        <w:div w:id="1351641436">
          <w:marLeft w:val="480"/>
          <w:marRight w:val="0"/>
          <w:marTop w:val="0"/>
          <w:marBottom w:val="0"/>
          <w:divBdr>
            <w:top w:val="none" w:sz="0" w:space="0" w:color="auto"/>
            <w:left w:val="none" w:sz="0" w:space="0" w:color="auto"/>
            <w:bottom w:val="none" w:sz="0" w:space="0" w:color="auto"/>
            <w:right w:val="none" w:sz="0" w:space="0" w:color="auto"/>
          </w:divBdr>
        </w:div>
        <w:div w:id="1353728625">
          <w:marLeft w:val="480"/>
          <w:marRight w:val="0"/>
          <w:marTop w:val="0"/>
          <w:marBottom w:val="0"/>
          <w:divBdr>
            <w:top w:val="none" w:sz="0" w:space="0" w:color="auto"/>
            <w:left w:val="none" w:sz="0" w:space="0" w:color="auto"/>
            <w:bottom w:val="none" w:sz="0" w:space="0" w:color="auto"/>
            <w:right w:val="none" w:sz="0" w:space="0" w:color="auto"/>
          </w:divBdr>
        </w:div>
        <w:div w:id="1354307426">
          <w:marLeft w:val="480"/>
          <w:marRight w:val="0"/>
          <w:marTop w:val="0"/>
          <w:marBottom w:val="0"/>
          <w:divBdr>
            <w:top w:val="none" w:sz="0" w:space="0" w:color="auto"/>
            <w:left w:val="none" w:sz="0" w:space="0" w:color="auto"/>
            <w:bottom w:val="none" w:sz="0" w:space="0" w:color="auto"/>
            <w:right w:val="none" w:sz="0" w:space="0" w:color="auto"/>
          </w:divBdr>
        </w:div>
        <w:div w:id="1376660101">
          <w:marLeft w:val="480"/>
          <w:marRight w:val="0"/>
          <w:marTop w:val="0"/>
          <w:marBottom w:val="0"/>
          <w:divBdr>
            <w:top w:val="none" w:sz="0" w:space="0" w:color="auto"/>
            <w:left w:val="none" w:sz="0" w:space="0" w:color="auto"/>
            <w:bottom w:val="none" w:sz="0" w:space="0" w:color="auto"/>
            <w:right w:val="none" w:sz="0" w:space="0" w:color="auto"/>
          </w:divBdr>
        </w:div>
        <w:div w:id="1454981832">
          <w:marLeft w:val="480"/>
          <w:marRight w:val="0"/>
          <w:marTop w:val="0"/>
          <w:marBottom w:val="0"/>
          <w:divBdr>
            <w:top w:val="none" w:sz="0" w:space="0" w:color="auto"/>
            <w:left w:val="none" w:sz="0" w:space="0" w:color="auto"/>
            <w:bottom w:val="none" w:sz="0" w:space="0" w:color="auto"/>
            <w:right w:val="none" w:sz="0" w:space="0" w:color="auto"/>
          </w:divBdr>
        </w:div>
        <w:div w:id="1462382244">
          <w:marLeft w:val="480"/>
          <w:marRight w:val="0"/>
          <w:marTop w:val="0"/>
          <w:marBottom w:val="0"/>
          <w:divBdr>
            <w:top w:val="none" w:sz="0" w:space="0" w:color="auto"/>
            <w:left w:val="none" w:sz="0" w:space="0" w:color="auto"/>
            <w:bottom w:val="none" w:sz="0" w:space="0" w:color="auto"/>
            <w:right w:val="none" w:sz="0" w:space="0" w:color="auto"/>
          </w:divBdr>
        </w:div>
        <w:div w:id="1504663380">
          <w:marLeft w:val="480"/>
          <w:marRight w:val="0"/>
          <w:marTop w:val="0"/>
          <w:marBottom w:val="0"/>
          <w:divBdr>
            <w:top w:val="none" w:sz="0" w:space="0" w:color="auto"/>
            <w:left w:val="none" w:sz="0" w:space="0" w:color="auto"/>
            <w:bottom w:val="none" w:sz="0" w:space="0" w:color="auto"/>
            <w:right w:val="none" w:sz="0" w:space="0" w:color="auto"/>
          </w:divBdr>
        </w:div>
        <w:div w:id="1525822218">
          <w:marLeft w:val="480"/>
          <w:marRight w:val="0"/>
          <w:marTop w:val="0"/>
          <w:marBottom w:val="0"/>
          <w:divBdr>
            <w:top w:val="none" w:sz="0" w:space="0" w:color="auto"/>
            <w:left w:val="none" w:sz="0" w:space="0" w:color="auto"/>
            <w:bottom w:val="none" w:sz="0" w:space="0" w:color="auto"/>
            <w:right w:val="none" w:sz="0" w:space="0" w:color="auto"/>
          </w:divBdr>
        </w:div>
        <w:div w:id="1555390722">
          <w:marLeft w:val="480"/>
          <w:marRight w:val="0"/>
          <w:marTop w:val="0"/>
          <w:marBottom w:val="0"/>
          <w:divBdr>
            <w:top w:val="none" w:sz="0" w:space="0" w:color="auto"/>
            <w:left w:val="none" w:sz="0" w:space="0" w:color="auto"/>
            <w:bottom w:val="none" w:sz="0" w:space="0" w:color="auto"/>
            <w:right w:val="none" w:sz="0" w:space="0" w:color="auto"/>
          </w:divBdr>
        </w:div>
        <w:div w:id="1577084026">
          <w:marLeft w:val="480"/>
          <w:marRight w:val="0"/>
          <w:marTop w:val="0"/>
          <w:marBottom w:val="0"/>
          <w:divBdr>
            <w:top w:val="none" w:sz="0" w:space="0" w:color="auto"/>
            <w:left w:val="none" w:sz="0" w:space="0" w:color="auto"/>
            <w:bottom w:val="none" w:sz="0" w:space="0" w:color="auto"/>
            <w:right w:val="none" w:sz="0" w:space="0" w:color="auto"/>
          </w:divBdr>
        </w:div>
        <w:div w:id="1636527812">
          <w:marLeft w:val="480"/>
          <w:marRight w:val="0"/>
          <w:marTop w:val="0"/>
          <w:marBottom w:val="0"/>
          <w:divBdr>
            <w:top w:val="none" w:sz="0" w:space="0" w:color="auto"/>
            <w:left w:val="none" w:sz="0" w:space="0" w:color="auto"/>
            <w:bottom w:val="none" w:sz="0" w:space="0" w:color="auto"/>
            <w:right w:val="none" w:sz="0" w:space="0" w:color="auto"/>
          </w:divBdr>
        </w:div>
        <w:div w:id="1641768197">
          <w:marLeft w:val="480"/>
          <w:marRight w:val="0"/>
          <w:marTop w:val="0"/>
          <w:marBottom w:val="0"/>
          <w:divBdr>
            <w:top w:val="none" w:sz="0" w:space="0" w:color="auto"/>
            <w:left w:val="none" w:sz="0" w:space="0" w:color="auto"/>
            <w:bottom w:val="none" w:sz="0" w:space="0" w:color="auto"/>
            <w:right w:val="none" w:sz="0" w:space="0" w:color="auto"/>
          </w:divBdr>
        </w:div>
        <w:div w:id="1675834820">
          <w:marLeft w:val="480"/>
          <w:marRight w:val="0"/>
          <w:marTop w:val="0"/>
          <w:marBottom w:val="0"/>
          <w:divBdr>
            <w:top w:val="none" w:sz="0" w:space="0" w:color="auto"/>
            <w:left w:val="none" w:sz="0" w:space="0" w:color="auto"/>
            <w:bottom w:val="none" w:sz="0" w:space="0" w:color="auto"/>
            <w:right w:val="none" w:sz="0" w:space="0" w:color="auto"/>
          </w:divBdr>
        </w:div>
        <w:div w:id="1683897968">
          <w:marLeft w:val="480"/>
          <w:marRight w:val="0"/>
          <w:marTop w:val="0"/>
          <w:marBottom w:val="0"/>
          <w:divBdr>
            <w:top w:val="none" w:sz="0" w:space="0" w:color="auto"/>
            <w:left w:val="none" w:sz="0" w:space="0" w:color="auto"/>
            <w:bottom w:val="none" w:sz="0" w:space="0" w:color="auto"/>
            <w:right w:val="none" w:sz="0" w:space="0" w:color="auto"/>
          </w:divBdr>
        </w:div>
      </w:divsChild>
    </w:div>
    <w:div w:id="477846722">
      <w:bodyDiv w:val="1"/>
      <w:marLeft w:val="0"/>
      <w:marRight w:val="0"/>
      <w:marTop w:val="0"/>
      <w:marBottom w:val="0"/>
      <w:divBdr>
        <w:top w:val="none" w:sz="0" w:space="0" w:color="auto"/>
        <w:left w:val="none" w:sz="0" w:space="0" w:color="auto"/>
        <w:bottom w:val="none" w:sz="0" w:space="0" w:color="auto"/>
        <w:right w:val="none" w:sz="0" w:space="0" w:color="auto"/>
      </w:divBdr>
      <w:divsChild>
        <w:div w:id="32196281">
          <w:marLeft w:val="480"/>
          <w:marRight w:val="0"/>
          <w:marTop w:val="0"/>
          <w:marBottom w:val="0"/>
          <w:divBdr>
            <w:top w:val="none" w:sz="0" w:space="0" w:color="auto"/>
            <w:left w:val="none" w:sz="0" w:space="0" w:color="auto"/>
            <w:bottom w:val="none" w:sz="0" w:space="0" w:color="auto"/>
            <w:right w:val="none" w:sz="0" w:space="0" w:color="auto"/>
          </w:divBdr>
        </w:div>
        <w:div w:id="41053990">
          <w:marLeft w:val="480"/>
          <w:marRight w:val="0"/>
          <w:marTop w:val="0"/>
          <w:marBottom w:val="0"/>
          <w:divBdr>
            <w:top w:val="none" w:sz="0" w:space="0" w:color="auto"/>
            <w:left w:val="none" w:sz="0" w:space="0" w:color="auto"/>
            <w:bottom w:val="none" w:sz="0" w:space="0" w:color="auto"/>
            <w:right w:val="none" w:sz="0" w:space="0" w:color="auto"/>
          </w:divBdr>
        </w:div>
        <w:div w:id="57368214">
          <w:marLeft w:val="480"/>
          <w:marRight w:val="0"/>
          <w:marTop w:val="0"/>
          <w:marBottom w:val="0"/>
          <w:divBdr>
            <w:top w:val="none" w:sz="0" w:space="0" w:color="auto"/>
            <w:left w:val="none" w:sz="0" w:space="0" w:color="auto"/>
            <w:bottom w:val="none" w:sz="0" w:space="0" w:color="auto"/>
            <w:right w:val="none" w:sz="0" w:space="0" w:color="auto"/>
          </w:divBdr>
        </w:div>
        <w:div w:id="60761530">
          <w:marLeft w:val="480"/>
          <w:marRight w:val="0"/>
          <w:marTop w:val="0"/>
          <w:marBottom w:val="0"/>
          <w:divBdr>
            <w:top w:val="none" w:sz="0" w:space="0" w:color="auto"/>
            <w:left w:val="none" w:sz="0" w:space="0" w:color="auto"/>
            <w:bottom w:val="none" w:sz="0" w:space="0" w:color="auto"/>
            <w:right w:val="none" w:sz="0" w:space="0" w:color="auto"/>
          </w:divBdr>
        </w:div>
        <w:div w:id="77024068">
          <w:marLeft w:val="480"/>
          <w:marRight w:val="0"/>
          <w:marTop w:val="0"/>
          <w:marBottom w:val="0"/>
          <w:divBdr>
            <w:top w:val="none" w:sz="0" w:space="0" w:color="auto"/>
            <w:left w:val="none" w:sz="0" w:space="0" w:color="auto"/>
            <w:bottom w:val="none" w:sz="0" w:space="0" w:color="auto"/>
            <w:right w:val="none" w:sz="0" w:space="0" w:color="auto"/>
          </w:divBdr>
        </w:div>
        <w:div w:id="79834047">
          <w:marLeft w:val="480"/>
          <w:marRight w:val="0"/>
          <w:marTop w:val="0"/>
          <w:marBottom w:val="0"/>
          <w:divBdr>
            <w:top w:val="none" w:sz="0" w:space="0" w:color="auto"/>
            <w:left w:val="none" w:sz="0" w:space="0" w:color="auto"/>
            <w:bottom w:val="none" w:sz="0" w:space="0" w:color="auto"/>
            <w:right w:val="none" w:sz="0" w:space="0" w:color="auto"/>
          </w:divBdr>
        </w:div>
        <w:div w:id="81797806">
          <w:marLeft w:val="480"/>
          <w:marRight w:val="0"/>
          <w:marTop w:val="0"/>
          <w:marBottom w:val="0"/>
          <w:divBdr>
            <w:top w:val="none" w:sz="0" w:space="0" w:color="auto"/>
            <w:left w:val="none" w:sz="0" w:space="0" w:color="auto"/>
            <w:bottom w:val="none" w:sz="0" w:space="0" w:color="auto"/>
            <w:right w:val="none" w:sz="0" w:space="0" w:color="auto"/>
          </w:divBdr>
        </w:div>
        <w:div w:id="135152327">
          <w:marLeft w:val="480"/>
          <w:marRight w:val="0"/>
          <w:marTop w:val="0"/>
          <w:marBottom w:val="0"/>
          <w:divBdr>
            <w:top w:val="none" w:sz="0" w:space="0" w:color="auto"/>
            <w:left w:val="none" w:sz="0" w:space="0" w:color="auto"/>
            <w:bottom w:val="none" w:sz="0" w:space="0" w:color="auto"/>
            <w:right w:val="none" w:sz="0" w:space="0" w:color="auto"/>
          </w:divBdr>
        </w:div>
        <w:div w:id="147989372">
          <w:marLeft w:val="480"/>
          <w:marRight w:val="0"/>
          <w:marTop w:val="0"/>
          <w:marBottom w:val="0"/>
          <w:divBdr>
            <w:top w:val="none" w:sz="0" w:space="0" w:color="auto"/>
            <w:left w:val="none" w:sz="0" w:space="0" w:color="auto"/>
            <w:bottom w:val="none" w:sz="0" w:space="0" w:color="auto"/>
            <w:right w:val="none" w:sz="0" w:space="0" w:color="auto"/>
          </w:divBdr>
        </w:div>
        <w:div w:id="158546635">
          <w:marLeft w:val="480"/>
          <w:marRight w:val="0"/>
          <w:marTop w:val="0"/>
          <w:marBottom w:val="0"/>
          <w:divBdr>
            <w:top w:val="none" w:sz="0" w:space="0" w:color="auto"/>
            <w:left w:val="none" w:sz="0" w:space="0" w:color="auto"/>
            <w:bottom w:val="none" w:sz="0" w:space="0" w:color="auto"/>
            <w:right w:val="none" w:sz="0" w:space="0" w:color="auto"/>
          </w:divBdr>
        </w:div>
        <w:div w:id="175854903">
          <w:marLeft w:val="480"/>
          <w:marRight w:val="0"/>
          <w:marTop w:val="0"/>
          <w:marBottom w:val="0"/>
          <w:divBdr>
            <w:top w:val="none" w:sz="0" w:space="0" w:color="auto"/>
            <w:left w:val="none" w:sz="0" w:space="0" w:color="auto"/>
            <w:bottom w:val="none" w:sz="0" w:space="0" w:color="auto"/>
            <w:right w:val="none" w:sz="0" w:space="0" w:color="auto"/>
          </w:divBdr>
        </w:div>
        <w:div w:id="176503394">
          <w:marLeft w:val="480"/>
          <w:marRight w:val="0"/>
          <w:marTop w:val="0"/>
          <w:marBottom w:val="0"/>
          <w:divBdr>
            <w:top w:val="none" w:sz="0" w:space="0" w:color="auto"/>
            <w:left w:val="none" w:sz="0" w:space="0" w:color="auto"/>
            <w:bottom w:val="none" w:sz="0" w:space="0" w:color="auto"/>
            <w:right w:val="none" w:sz="0" w:space="0" w:color="auto"/>
          </w:divBdr>
        </w:div>
        <w:div w:id="176965170">
          <w:marLeft w:val="480"/>
          <w:marRight w:val="0"/>
          <w:marTop w:val="0"/>
          <w:marBottom w:val="0"/>
          <w:divBdr>
            <w:top w:val="none" w:sz="0" w:space="0" w:color="auto"/>
            <w:left w:val="none" w:sz="0" w:space="0" w:color="auto"/>
            <w:bottom w:val="none" w:sz="0" w:space="0" w:color="auto"/>
            <w:right w:val="none" w:sz="0" w:space="0" w:color="auto"/>
          </w:divBdr>
        </w:div>
        <w:div w:id="223881171">
          <w:marLeft w:val="480"/>
          <w:marRight w:val="0"/>
          <w:marTop w:val="0"/>
          <w:marBottom w:val="0"/>
          <w:divBdr>
            <w:top w:val="none" w:sz="0" w:space="0" w:color="auto"/>
            <w:left w:val="none" w:sz="0" w:space="0" w:color="auto"/>
            <w:bottom w:val="none" w:sz="0" w:space="0" w:color="auto"/>
            <w:right w:val="none" w:sz="0" w:space="0" w:color="auto"/>
          </w:divBdr>
        </w:div>
        <w:div w:id="232618732">
          <w:marLeft w:val="480"/>
          <w:marRight w:val="0"/>
          <w:marTop w:val="0"/>
          <w:marBottom w:val="0"/>
          <w:divBdr>
            <w:top w:val="none" w:sz="0" w:space="0" w:color="auto"/>
            <w:left w:val="none" w:sz="0" w:space="0" w:color="auto"/>
            <w:bottom w:val="none" w:sz="0" w:space="0" w:color="auto"/>
            <w:right w:val="none" w:sz="0" w:space="0" w:color="auto"/>
          </w:divBdr>
        </w:div>
        <w:div w:id="242227299">
          <w:marLeft w:val="480"/>
          <w:marRight w:val="0"/>
          <w:marTop w:val="0"/>
          <w:marBottom w:val="0"/>
          <w:divBdr>
            <w:top w:val="none" w:sz="0" w:space="0" w:color="auto"/>
            <w:left w:val="none" w:sz="0" w:space="0" w:color="auto"/>
            <w:bottom w:val="none" w:sz="0" w:space="0" w:color="auto"/>
            <w:right w:val="none" w:sz="0" w:space="0" w:color="auto"/>
          </w:divBdr>
        </w:div>
        <w:div w:id="254679685">
          <w:marLeft w:val="480"/>
          <w:marRight w:val="0"/>
          <w:marTop w:val="0"/>
          <w:marBottom w:val="0"/>
          <w:divBdr>
            <w:top w:val="none" w:sz="0" w:space="0" w:color="auto"/>
            <w:left w:val="none" w:sz="0" w:space="0" w:color="auto"/>
            <w:bottom w:val="none" w:sz="0" w:space="0" w:color="auto"/>
            <w:right w:val="none" w:sz="0" w:space="0" w:color="auto"/>
          </w:divBdr>
        </w:div>
        <w:div w:id="263000725">
          <w:marLeft w:val="480"/>
          <w:marRight w:val="0"/>
          <w:marTop w:val="0"/>
          <w:marBottom w:val="0"/>
          <w:divBdr>
            <w:top w:val="none" w:sz="0" w:space="0" w:color="auto"/>
            <w:left w:val="none" w:sz="0" w:space="0" w:color="auto"/>
            <w:bottom w:val="none" w:sz="0" w:space="0" w:color="auto"/>
            <w:right w:val="none" w:sz="0" w:space="0" w:color="auto"/>
          </w:divBdr>
        </w:div>
        <w:div w:id="264576138">
          <w:marLeft w:val="480"/>
          <w:marRight w:val="0"/>
          <w:marTop w:val="0"/>
          <w:marBottom w:val="0"/>
          <w:divBdr>
            <w:top w:val="none" w:sz="0" w:space="0" w:color="auto"/>
            <w:left w:val="none" w:sz="0" w:space="0" w:color="auto"/>
            <w:bottom w:val="none" w:sz="0" w:space="0" w:color="auto"/>
            <w:right w:val="none" w:sz="0" w:space="0" w:color="auto"/>
          </w:divBdr>
        </w:div>
        <w:div w:id="267810643">
          <w:marLeft w:val="480"/>
          <w:marRight w:val="0"/>
          <w:marTop w:val="0"/>
          <w:marBottom w:val="0"/>
          <w:divBdr>
            <w:top w:val="none" w:sz="0" w:space="0" w:color="auto"/>
            <w:left w:val="none" w:sz="0" w:space="0" w:color="auto"/>
            <w:bottom w:val="none" w:sz="0" w:space="0" w:color="auto"/>
            <w:right w:val="none" w:sz="0" w:space="0" w:color="auto"/>
          </w:divBdr>
        </w:div>
        <w:div w:id="273440188">
          <w:marLeft w:val="480"/>
          <w:marRight w:val="0"/>
          <w:marTop w:val="0"/>
          <w:marBottom w:val="0"/>
          <w:divBdr>
            <w:top w:val="none" w:sz="0" w:space="0" w:color="auto"/>
            <w:left w:val="none" w:sz="0" w:space="0" w:color="auto"/>
            <w:bottom w:val="none" w:sz="0" w:space="0" w:color="auto"/>
            <w:right w:val="none" w:sz="0" w:space="0" w:color="auto"/>
          </w:divBdr>
        </w:div>
        <w:div w:id="297031650">
          <w:marLeft w:val="480"/>
          <w:marRight w:val="0"/>
          <w:marTop w:val="0"/>
          <w:marBottom w:val="0"/>
          <w:divBdr>
            <w:top w:val="none" w:sz="0" w:space="0" w:color="auto"/>
            <w:left w:val="none" w:sz="0" w:space="0" w:color="auto"/>
            <w:bottom w:val="none" w:sz="0" w:space="0" w:color="auto"/>
            <w:right w:val="none" w:sz="0" w:space="0" w:color="auto"/>
          </w:divBdr>
        </w:div>
        <w:div w:id="297879254">
          <w:marLeft w:val="480"/>
          <w:marRight w:val="0"/>
          <w:marTop w:val="0"/>
          <w:marBottom w:val="0"/>
          <w:divBdr>
            <w:top w:val="none" w:sz="0" w:space="0" w:color="auto"/>
            <w:left w:val="none" w:sz="0" w:space="0" w:color="auto"/>
            <w:bottom w:val="none" w:sz="0" w:space="0" w:color="auto"/>
            <w:right w:val="none" w:sz="0" w:space="0" w:color="auto"/>
          </w:divBdr>
        </w:div>
        <w:div w:id="323557402">
          <w:marLeft w:val="480"/>
          <w:marRight w:val="0"/>
          <w:marTop w:val="0"/>
          <w:marBottom w:val="0"/>
          <w:divBdr>
            <w:top w:val="none" w:sz="0" w:space="0" w:color="auto"/>
            <w:left w:val="none" w:sz="0" w:space="0" w:color="auto"/>
            <w:bottom w:val="none" w:sz="0" w:space="0" w:color="auto"/>
            <w:right w:val="none" w:sz="0" w:space="0" w:color="auto"/>
          </w:divBdr>
        </w:div>
        <w:div w:id="342174058">
          <w:marLeft w:val="480"/>
          <w:marRight w:val="0"/>
          <w:marTop w:val="0"/>
          <w:marBottom w:val="0"/>
          <w:divBdr>
            <w:top w:val="none" w:sz="0" w:space="0" w:color="auto"/>
            <w:left w:val="none" w:sz="0" w:space="0" w:color="auto"/>
            <w:bottom w:val="none" w:sz="0" w:space="0" w:color="auto"/>
            <w:right w:val="none" w:sz="0" w:space="0" w:color="auto"/>
          </w:divBdr>
        </w:div>
        <w:div w:id="349569549">
          <w:marLeft w:val="480"/>
          <w:marRight w:val="0"/>
          <w:marTop w:val="0"/>
          <w:marBottom w:val="0"/>
          <w:divBdr>
            <w:top w:val="none" w:sz="0" w:space="0" w:color="auto"/>
            <w:left w:val="none" w:sz="0" w:space="0" w:color="auto"/>
            <w:bottom w:val="none" w:sz="0" w:space="0" w:color="auto"/>
            <w:right w:val="none" w:sz="0" w:space="0" w:color="auto"/>
          </w:divBdr>
        </w:div>
        <w:div w:id="354621187">
          <w:marLeft w:val="480"/>
          <w:marRight w:val="0"/>
          <w:marTop w:val="0"/>
          <w:marBottom w:val="0"/>
          <w:divBdr>
            <w:top w:val="none" w:sz="0" w:space="0" w:color="auto"/>
            <w:left w:val="none" w:sz="0" w:space="0" w:color="auto"/>
            <w:bottom w:val="none" w:sz="0" w:space="0" w:color="auto"/>
            <w:right w:val="none" w:sz="0" w:space="0" w:color="auto"/>
          </w:divBdr>
        </w:div>
        <w:div w:id="391391508">
          <w:marLeft w:val="480"/>
          <w:marRight w:val="0"/>
          <w:marTop w:val="0"/>
          <w:marBottom w:val="0"/>
          <w:divBdr>
            <w:top w:val="none" w:sz="0" w:space="0" w:color="auto"/>
            <w:left w:val="none" w:sz="0" w:space="0" w:color="auto"/>
            <w:bottom w:val="none" w:sz="0" w:space="0" w:color="auto"/>
            <w:right w:val="none" w:sz="0" w:space="0" w:color="auto"/>
          </w:divBdr>
        </w:div>
        <w:div w:id="402531765">
          <w:marLeft w:val="480"/>
          <w:marRight w:val="0"/>
          <w:marTop w:val="0"/>
          <w:marBottom w:val="0"/>
          <w:divBdr>
            <w:top w:val="none" w:sz="0" w:space="0" w:color="auto"/>
            <w:left w:val="none" w:sz="0" w:space="0" w:color="auto"/>
            <w:bottom w:val="none" w:sz="0" w:space="0" w:color="auto"/>
            <w:right w:val="none" w:sz="0" w:space="0" w:color="auto"/>
          </w:divBdr>
        </w:div>
        <w:div w:id="434904435">
          <w:marLeft w:val="480"/>
          <w:marRight w:val="0"/>
          <w:marTop w:val="0"/>
          <w:marBottom w:val="0"/>
          <w:divBdr>
            <w:top w:val="none" w:sz="0" w:space="0" w:color="auto"/>
            <w:left w:val="none" w:sz="0" w:space="0" w:color="auto"/>
            <w:bottom w:val="none" w:sz="0" w:space="0" w:color="auto"/>
            <w:right w:val="none" w:sz="0" w:space="0" w:color="auto"/>
          </w:divBdr>
        </w:div>
        <w:div w:id="446780963">
          <w:marLeft w:val="480"/>
          <w:marRight w:val="0"/>
          <w:marTop w:val="0"/>
          <w:marBottom w:val="0"/>
          <w:divBdr>
            <w:top w:val="none" w:sz="0" w:space="0" w:color="auto"/>
            <w:left w:val="none" w:sz="0" w:space="0" w:color="auto"/>
            <w:bottom w:val="none" w:sz="0" w:space="0" w:color="auto"/>
            <w:right w:val="none" w:sz="0" w:space="0" w:color="auto"/>
          </w:divBdr>
        </w:div>
        <w:div w:id="467284513">
          <w:marLeft w:val="480"/>
          <w:marRight w:val="0"/>
          <w:marTop w:val="0"/>
          <w:marBottom w:val="0"/>
          <w:divBdr>
            <w:top w:val="none" w:sz="0" w:space="0" w:color="auto"/>
            <w:left w:val="none" w:sz="0" w:space="0" w:color="auto"/>
            <w:bottom w:val="none" w:sz="0" w:space="0" w:color="auto"/>
            <w:right w:val="none" w:sz="0" w:space="0" w:color="auto"/>
          </w:divBdr>
        </w:div>
        <w:div w:id="469635321">
          <w:marLeft w:val="480"/>
          <w:marRight w:val="0"/>
          <w:marTop w:val="0"/>
          <w:marBottom w:val="0"/>
          <w:divBdr>
            <w:top w:val="none" w:sz="0" w:space="0" w:color="auto"/>
            <w:left w:val="none" w:sz="0" w:space="0" w:color="auto"/>
            <w:bottom w:val="none" w:sz="0" w:space="0" w:color="auto"/>
            <w:right w:val="none" w:sz="0" w:space="0" w:color="auto"/>
          </w:divBdr>
        </w:div>
        <w:div w:id="479270848">
          <w:marLeft w:val="480"/>
          <w:marRight w:val="0"/>
          <w:marTop w:val="0"/>
          <w:marBottom w:val="0"/>
          <w:divBdr>
            <w:top w:val="none" w:sz="0" w:space="0" w:color="auto"/>
            <w:left w:val="none" w:sz="0" w:space="0" w:color="auto"/>
            <w:bottom w:val="none" w:sz="0" w:space="0" w:color="auto"/>
            <w:right w:val="none" w:sz="0" w:space="0" w:color="auto"/>
          </w:divBdr>
        </w:div>
        <w:div w:id="497037832">
          <w:marLeft w:val="480"/>
          <w:marRight w:val="0"/>
          <w:marTop w:val="0"/>
          <w:marBottom w:val="0"/>
          <w:divBdr>
            <w:top w:val="none" w:sz="0" w:space="0" w:color="auto"/>
            <w:left w:val="none" w:sz="0" w:space="0" w:color="auto"/>
            <w:bottom w:val="none" w:sz="0" w:space="0" w:color="auto"/>
            <w:right w:val="none" w:sz="0" w:space="0" w:color="auto"/>
          </w:divBdr>
        </w:div>
        <w:div w:id="503668741">
          <w:marLeft w:val="480"/>
          <w:marRight w:val="0"/>
          <w:marTop w:val="0"/>
          <w:marBottom w:val="0"/>
          <w:divBdr>
            <w:top w:val="none" w:sz="0" w:space="0" w:color="auto"/>
            <w:left w:val="none" w:sz="0" w:space="0" w:color="auto"/>
            <w:bottom w:val="none" w:sz="0" w:space="0" w:color="auto"/>
            <w:right w:val="none" w:sz="0" w:space="0" w:color="auto"/>
          </w:divBdr>
        </w:div>
        <w:div w:id="507332897">
          <w:marLeft w:val="480"/>
          <w:marRight w:val="0"/>
          <w:marTop w:val="0"/>
          <w:marBottom w:val="0"/>
          <w:divBdr>
            <w:top w:val="none" w:sz="0" w:space="0" w:color="auto"/>
            <w:left w:val="none" w:sz="0" w:space="0" w:color="auto"/>
            <w:bottom w:val="none" w:sz="0" w:space="0" w:color="auto"/>
            <w:right w:val="none" w:sz="0" w:space="0" w:color="auto"/>
          </w:divBdr>
        </w:div>
        <w:div w:id="512839903">
          <w:marLeft w:val="480"/>
          <w:marRight w:val="0"/>
          <w:marTop w:val="0"/>
          <w:marBottom w:val="0"/>
          <w:divBdr>
            <w:top w:val="none" w:sz="0" w:space="0" w:color="auto"/>
            <w:left w:val="none" w:sz="0" w:space="0" w:color="auto"/>
            <w:bottom w:val="none" w:sz="0" w:space="0" w:color="auto"/>
            <w:right w:val="none" w:sz="0" w:space="0" w:color="auto"/>
          </w:divBdr>
        </w:div>
        <w:div w:id="562374107">
          <w:marLeft w:val="480"/>
          <w:marRight w:val="0"/>
          <w:marTop w:val="0"/>
          <w:marBottom w:val="0"/>
          <w:divBdr>
            <w:top w:val="none" w:sz="0" w:space="0" w:color="auto"/>
            <w:left w:val="none" w:sz="0" w:space="0" w:color="auto"/>
            <w:bottom w:val="none" w:sz="0" w:space="0" w:color="auto"/>
            <w:right w:val="none" w:sz="0" w:space="0" w:color="auto"/>
          </w:divBdr>
        </w:div>
        <w:div w:id="569848839">
          <w:marLeft w:val="480"/>
          <w:marRight w:val="0"/>
          <w:marTop w:val="0"/>
          <w:marBottom w:val="0"/>
          <w:divBdr>
            <w:top w:val="none" w:sz="0" w:space="0" w:color="auto"/>
            <w:left w:val="none" w:sz="0" w:space="0" w:color="auto"/>
            <w:bottom w:val="none" w:sz="0" w:space="0" w:color="auto"/>
            <w:right w:val="none" w:sz="0" w:space="0" w:color="auto"/>
          </w:divBdr>
        </w:div>
        <w:div w:id="571038304">
          <w:marLeft w:val="480"/>
          <w:marRight w:val="0"/>
          <w:marTop w:val="0"/>
          <w:marBottom w:val="0"/>
          <w:divBdr>
            <w:top w:val="none" w:sz="0" w:space="0" w:color="auto"/>
            <w:left w:val="none" w:sz="0" w:space="0" w:color="auto"/>
            <w:bottom w:val="none" w:sz="0" w:space="0" w:color="auto"/>
            <w:right w:val="none" w:sz="0" w:space="0" w:color="auto"/>
          </w:divBdr>
        </w:div>
        <w:div w:id="584925671">
          <w:marLeft w:val="480"/>
          <w:marRight w:val="0"/>
          <w:marTop w:val="0"/>
          <w:marBottom w:val="0"/>
          <w:divBdr>
            <w:top w:val="none" w:sz="0" w:space="0" w:color="auto"/>
            <w:left w:val="none" w:sz="0" w:space="0" w:color="auto"/>
            <w:bottom w:val="none" w:sz="0" w:space="0" w:color="auto"/>
            <w:right w:val="none" w:sz="0" w:space="0" w:color="auto"/>
          </w:divBdr>
        </w:div>
        <w:div w:id="587346874">
          <w:marLeft w:val="480"/>
          <w:marRight w:val="0"/>
          <w:marTop w:val="0"/>
          <w:marBottom w:val="0"/>
          <w:divBdr>
            <w:top w:val="none" w:sz="0" w:space="0" w:color="auto"/>
            <w:left w:val="none" w:sz="0" w:space="0" w:color="auto"/>
            <w:bottom w:val="none" w:sz="0" w:space="0" w:color="auto"/>
            <w:right w:val="none" w:sz="0" w:space="0" w:color="auto"/>
          </w:divBdr>
        </w:div>
        <w:div w:id="600576461">
          <w:marLeft w:val="480"/>
          <w:marRight w:val="0"/>
          <w:marTop w:val="0"/>
          <w:marBottom w:val="0"/>
          <w:divBdr>
            <w:top w:val="none" w:sz="0" w:space="0" w:color="auto"/>
            <w:left w:val="none" w:sz="0" w:space="0" w:color="auto"/>
            <w:bottom w:val="none" w:sz="0" w:space="0" w:color="auto"/>
            <w:right w:val="none" w:sz="0" w:space="0" w:color="auto"/>
          </w:divBdr>
        </w:div>
        <w:div w:id="627586547">
          <w:marLeft w:val="480"/>
          <w:marRight w:val="0"/>
          <w:marTop w:val="0"/>
          <w:marBottom w:val="0"/>
          <w:divBdr>
            <w:top w:val="none" w:sz="0" w:space="0" w:color="auto"/>
            <w:left w:val="none" w:sz="0" w:space="0" w:color="auto"/>
            <w:bottom w:val="none" w:sz="0" w:space="0" w:color="auto"/>
            <w:right w:val="none" w:sz="0" w:space="0" w:color="auto"/>
          </w:divBdr>
        </w:div>
        <w:div w:id="638995357">
          <w:marLeft w:val="480"/>
          <w:marRight w:val="0"/>
          <w:marTop w:val="0"/>
          <w:marBottom w:val="0"/>
          <w:divBdr>
            <w:top w:val="none" w:sz="0" w:space="0" w:color="auto"/>
            <w:left w:val="none" w:sz="0" w:space="0" w:color="auto"/>
            <w:bottom w:val="none" w:sz="0" w:space="0" w:color="auto"/>
            <w:right w:val="none" w:sz="0" w:space="0" w:color="auto"/>
          </w:divBdr>
        </w:div>
        <w:div w:id="650641540">
          <w:marLeft w:val="480"/>
          <w:marRight w:val="0"/>
          <w:marTop w:val="0"/>
          <w:marBottom w:val="0"/>
          <w:divBdr>
            <w:top w:val="none" w:sz="0" w:space="0" w:color="auto"/>
            <w:left w:val="none" w:sz="0" w:space="0" w:color="auto"/>
            <w:bottom w:val="none" w:sz="0" w:space="0" w:color="auto"/>
            <w:right w:val="none" w:sz="0" w:space="0" w:color="auto"/>
          </w:divBdr>
        </w:div>
        <w:div w:id="676617380">
          <w:marLeft w:val="480"/>
          <w:marRight w:val="0"/>
          <w:marTop w:val="0"/>
          <w:marBottom w:val="0"/>
          <w:divBdr>
            <w:top w:val="none" w:sz="0" w:space="0" w:color="auto"/>
            <w:left w:val="none" w:sz="0" w:space="0" w:color="auto"/>
            <w:bottom w:val="none" w:sz="0" w:space="0" w:color="auto"/>
            <w:right w:val="none" w:sz="0" w:space="0" w:color="auto"/>
          </w:divBdr>
        </w:div>
        <w:div w:id="678971489">
          <w:marLeft w:val="480"/>
          <w:marRight w:val="0"/>
          <w:marTop w:val="0"/>
          <w:marBottom w:val="0"/>
          <w:divBdr>
            <w:top w:val="none" w:sz="0" w:space="0" w:color="auto"/>
            <w:left w:val="none" w:sz="0" w:space="0" w:color="auto"/>
            <w:bottom w:val="none" w:sz="0" w:space="0" w:color="auto"/>
            <w:right w:val="none" w:sz="0" w:space="0" w:color="auto"/>
          </w:divBdr>
        </w:div>
        <w:div w:id="686102292">
          <w:marLeft w:val="480"/>
          <w:marRight w:val="0"/>
          <w:marTop w:val="0"/>
          <w:marBottom w:val="0"/>
          <w:divBdr>
            <w:top w:val="none" w:sz="0" w:space="0" w:color="auto"/>
            <w:left w:val="none" w:sz="0" w:space="0" w:color="auto"/>
            <w:bottom w:val="none" w:sz="0" w:space="0" w:color="auto"/>
            <w:right w:val="none" w:sz="0" w:space="0" w:color="auto"/>
          </w:divBdr>
        </w:div>
        <w:div w:id="700596458">
          <w:marLeft w:val="480"/>
          <w:marRight w:val="0"/>
          <w:marTop w:val="0"/>
          <w:marBottom w:val="0"/>
          <w:divBdr>
            <w:top w:val="none" w:sz="0" w:space="0" w:color="auto"/>
            <w:left w:val="none" w:sz="0" w:space="0" w:color="auto"/>
            <w:bottom w:val="none" w:sz="0" w:space="0" w:color="auto"/>
            <w:right w:val="none" w:sz="0" w:space="0" w:color="auto"/>
          </w:divBdr>
        </w:div>
        <w:div w:id="707148215">
          <w:marLeft w:val="480"/>
          <w:marRight w:val="0"/>
          <w:marTop w:val="0"/>
          <w:marBottom w:val="0"/>
          <w:divBdr>
            <w:top w:val="none" w:sz="0" w:space="0" w:color="auto"/>
            <w:left w:val="none" w:sz="0" w:space="0" w:color="auto"/>
            <w:bottom w:val="none" w:sz="0" w:space="0" w:color="auto"/>
            <w:right w:val="none" w:sz="0" w:space="0" w:color="auto"/>
          </w:divBdr>
        </w:div>
        <w:div w:id="709650533">
          <w:marLeft w:val="480"/>
          <w:marRight w:val="0"/>
          <w:marTop w:val="0"/>
          <w:marBottom w:val="0"/>
          <w:divBdr>
            <w:top w:val="none" w:sz="0" w:space="0" w:color="auto"/>
            <w:left w:val="none" w:sz="0" w:space="0" w:color="auto"/>
            <w:bottom w:val="none" w:sz="0" w:space="0" w:color="auto"/>
            <w:right w:val="none" w:sz="0" w:space="0" w:color="auto"/>
          </w:divBdr>
        </w:div>
        <w:div w:id="728187001">
          <w:marLeft w:val="480"/>
          <w:marRight w:val="0"/>
          <w:marTop w:val="0"/>
          <w:marBottom w:val="0"/>
          <w:divBdr>
            <w:top w:val="none" w:sz="0" w:space="0" w:color="auto"/>
            <w:left w:val="none" w:sz="0" w:space="0" w:color="auto"/>
            <w:bottom w:val="none" w:sz="0" w:space="0" w:color="auto"/>
            <w:right w:val="none" w:sz="0" w:space="0" w:color="auto"/>
          </w:divBdr>
        </w:div>
        <w:div w:id="739406654">
          <w:marLeft w:val="480"/>
          <w:marRight w:val="0"/>
          <w:marTop w:val="0"/>
          <w:marBottom w:val="0"/>
          <w:divBdr>
            <w:top w:val="none" w:sz="0" w:space="0" w:color="auto"/>
            <w:left w:val="none" w:sz="0" w:space="0" w:color="auto"/>
            <w:bottom w:val="none" w:sz="0" w:space="0" w:color="auto"/>
            <w:right w:val="none" w:sz="0" w:space="0" w:color="auto"/>
          </w:divBdr>
        </w:div>
        <w:div w:id="741802733">
          <w:marLeft w:val="480"/>
          <w:marRight w:val="0"/>
          <w:marTop w:val="0"/>
          <w:marBottom w:val="0"/>
          <w:divBdr>
            <w:top w:val="none" w:sz="0" w:space="0" w:color="auto"/>
            <w:left w:val="none" w:sz="0" w:space="0" w:color="auto"/>
            <w:bottom w:val="none" w:sz="0" w:space="0" w:color="auto"/>
            <w:right w:val="none" w:sz="0" w:space="0" w:color="auto"/>
          </w:divBdr>
        </w:div>
        <w:div w:id="759370254">
          <w:marLeft w:val="480"/>
          <w:marRight w:val="0"/>
          <w:marTop w:val="0"/>
          <w:marBottom w:val="0"/>
          <w:divBdr>
            <w:top w:val="none" w:sz="0" w:space="0" w:color="auto"/>
            <w:left w:val="none" w:sz="0" w:space="0" w:color="auto"/>
            <w:bottom w:val="none" w:sz="0" w:space="0" w:color="auto"/>
            <w:right w:val="none" w:sz="0" w:space="0" w:color="auto"/>
          </w:divBdr>
        </w:div>
        <w:div w:id="766388219">
          <w:marLeft w:val="480"/>
          <w:marRight w:val="0"/>
          <w:marTop w:val="0"/>
          <w:marBottom w:val="0"/>
          <w:divBdr>
            <w:top w:val="none" w:sz="0" w:space="0" w:color="auto"/>
            <w:left w:val="none" w:sz="0" w:space="0" w:color="auto"/>
            <w:bottom w:val="none" w:sz="0" w:space="0" w:color="auto"/>
            <w:right w:val="none" w:sz="0" w:space="0" w:color="auto"/>
          </w:divBdr>
        </w:div>
        <w:div w:id="797451252">
          <w:marLeft w:val="480"/>
          <w:marRight w:val="0"/>
          <w:marTop w:val="0"/>
          <w:marBottom w:val="0"/>
          <w:divBdr>
            <w:top w:val="none" w:sz="0" w:space="0" w:color="auto"/>
            <w:left w:val="none" w:sz="0" w:space="0" w:color="auto"/>
            <w:bottom w:val="none" w:sz="0" w:space="0" w:color="auto"/>
            <w:right w:val="none" w:sz="0" w:space="0" w:color="auto"/>
          </w:divBdr>
        </w:div>
        <w:div w:id="815025446">
          <w:marLeft w:val="480"/>
          <w:marRight w:val="0"/>
          <w:marTop w:val="0"/>
          <w:marBottom w:val="0"/>
          <w:divBdr>
            <w:top w:val="none" w:sz="0" w:space="0" w:color="auto"/>
            <w:left w:val="none" w:sz="0" w:space="0" w:color="auto"/>
            <w:bottom w:val="none" w:sz="0" w:space="0" w:color="auto"/>
            <w:right w:val="none" w:sz="0" w:space="0" w:color="auto"/>
          </w:divBdr>
        </w:div>
        <w:div w:id="820192686">
          <w:marLeft w:val="480"/>
          <w:marRight w:val="0"/>
          <w:marTop w:val="0"/>
          <w:marBottom w:val="0"/>
          <w:divBdr>
            <w:top w:val="none" w:sz="0" w:space="0" w:color="auto"/>
            <w:left w:val="none" w:sz="0" w:space="0" w:color="auto"/>
            <w:bottom w:val="none" w:sz="0" w:space="0" w:color="auto"/>
            <w:right w:val="none" w:sz="0" w:space="0" w:color="auto"/>
          </w:divBdr>
        </w:div>
        <w:div w:id="831993796">
          <w:marLeft w:val="480"/>
          <w:marRight w:val="0"/>
          <w:marTop w:val="0"/>
          <w:marBottom w:val="0"/>
          <w:divBdr>
            <w:top w:val="none" w:sz="0" w:space="0" w:color="auto"/>
            <w:left w:val="none" w:sz="0" w:space="0" w:color="auto"/>
            <w:bottom w:val="none" w:sz="0" w:space="0" w:color="auto"/>
            <w:right w:val="none" w:sz="0" w:space="0" w:color="auto"/>
          </w:divBdr>
        </w:div>
        <w:div w:id="835806902">
          <w:marLeft w:val="480"/>
          <w:marRight w:val="0"/>
          <w:marTop w:val="0"/>
          <w:marBottom w:val="0"/>
          <w:divBdr>
            <w:top w:val="none" w:sz="0" w:space="0" w:color="auto"/>
            <w:left w:val="none" w:sz="0" w:space="0" w:color="auto"/>
            <w:bottom w:val="none" w:sz="0" w:space="0" w:color="auto"/>
            <w:right w:val="none" w:sz="0" w:space="0" w:color="auto"/>
          </w:divBdr>
        </w:div>
        <w:div w:id="843478612">
          <w:marLeft w:val="480"/>
          <w:marRight w:val="0"/>
          <w:marTop w:val="0"/>
          <w:marBottom w:val="0"/>
          <w:divBdr>
            <w:top w:val="none" w:sz="0" w:space="0" w:color="auto"/>
            <w:left w:val="none" w:sz="0" w:space="0" w:color="auto"/>
            <w:bottom w:val="none" w:sz="0" w:space="0" w:color="auto"/>
            <w:right w:val="none" w:sz="0" w:space="0" w:color="auto"/>
          </w:divBdr>
        </w:div>
        <w:div w:id="861043650">
          <w:marLeft w:val="480"/>
          <w:marRight w:val="0"/>
          <w:marTop w:val="0"/>
          <w:marBottom w:val="0"/>
          <w:divBdr>
            <w:top w:val="none" w:sz="0" w:space="0" w:color="auto"/>
            <w:left w:val="none" w:sz="0" w:space="0" w:color="auto"/>
            <w:bottom w:val="none" w:sz="0" w:space="0" w:color="auto"/>
            <w:right w:val="none" w:sz="0" w:space="0" w:color="auto"/>
          </w:divBdr>
        </w:div>
        <w:div w:id="875387573">
          <w:marLeft w:val="480"/>
          <w:marRight w:val="0"/>
          <w:marTop w:val="0"/>
          <w:marBottom w:val="0"/>
          <w:divBdr>
            <w:top w:val="none" w:sz="0" w:space="0" w:color="auto"/>
            <w:left w:val="none" w:sz="0" w:space="0" w:color="auto"/>
            <w:bottom w:val="none" w:sz="0" w:space="0" w:color="auto"/>
            <w:right w:val="none" w:sz="0" w:space="0" w:color="auto"/>
          </w:divBdr>
        </w:div>
        <w:div w:id="890069431">
          <w:marLeft w:val="480"/>
          <w:marRight w:val="0"/>
          <w:marTop w:val="0"/>
          <w:marBottom w:val="0"/>
          <w:divBdr>
            <w:top w:val="none" w:sz="0" w:space="0" w:color="auto"/>
            <w:left w:val="none" w:sz="0" w:space="0" w:color="auto"/>
            <w:bottom w:val="none" w:sz="0" w:space="0" w:color="auto"/>
            <w:right w:val="none" w:sz="0" w:space="0" w:color="auto"/>
          </w:divBdr>
        </w:div>
        <w:div w:id="918830040">
          <w:marLeft w:val="480"/>
          <w:marRight w:val="0"/>
          <w:marTop w:val="0"/>
          <w:marBottom w:val="0"/>
          <w:divBdr>
            <w:top w:val="none" w:sz="0" w:space="0" w:color="auto"/>
            <w:left w:val="none" w:sz="0" w:space="0" w:color="auto"/>
            <w:bottom w:val="none" w:sz="0" w:space="0" w:color="auto"/>
            <w:right w:val="none" w:sz="0" w:space="0" w:color="auto"/>
          </w:divBdr>
        </w:div>
        <w:div w:id="945388910">
          <w:marLeft w:val="480"/>
          <w:marRight w:val="0"/>
          <w:marTop w:val="0"/>
          <w:marBottom w:val="0"/>
          <w:divBdr>
            <w:top w:val="none" w:sz="0" w:space="0" w:color="auto"/>
            <w:left w:val="none" w:sz="0" w:space="0" w:color="auto"/>
            <w:bottom w:val="none" w:sz="0" w:space="0" w:color="auto"/>
            <w:right w:val="none" w:sz="0" w:space="0" w:color="auto"/>
          </w:divBdr>
        </w:div>
        <w:div w:id="963315526">
          <w:marLeft w:val="480"/>
          <w:marRight w:val="0"/>
          <w:marTop w:val="0"/>
          <w:marBottom w:val="0"/>
          <w:divBdr>
            <w:top w:val="none" w:sz="0" w:space="0" w:color="auto"/>
            <w:left w:val="none" w:sz="0" w:space="0" w:color="auto"/>
            <w:bottom w:val="none" w:sz="0" w:space="0" w:color="auto"/>
            <w:right w:val="none" w:sz="0" w:space="0" w:color="auto"/>
          </w:divBdr>
        </w:div>
        <w:div w:id="972103395">
          <w:marLeft w:val="480"/>
          <w:marRight w:val="0"/>
          <w:marTop w:val="0"/>
          <w:marBottom w:val="0"/>
          <w:divBdr>
            <w:top w:val="none" w:sz="0" w:space="0" w:color="auto"/>
            <w:left w:val="none" w:sz="0" w:space="0" w:color="auto"/>
            <w:bottom w:val="none" w:sz="0" w:space="0" w:color="auto"/>
            <w:right w:val="none" w:sz="0" w:space="0" w:color="auto"/>
          </w:divBdr>
        </w:div>
        <w:div w:id="974487236">
          <w:marLeft w:val="480"/>
          <w:marRight w:val="0"/>
          <w:marTop w:val="0"/>
          <w:marBottom w:val="0"/>
          <w:divBdr>
            <w:top w:val="none" w:sz="0" w:space="0" w:color="auto"/>
            <w:left w:val="none" w:sz="0" w:space="0" w:color="auto"/>
            <w:bottom w:val="none" w:sz="0" w:space="0" w:color="auto"/>
            <w:right w:val="none" w:sz="0" w:space="0" w:color="auto"/>
          </w:divBdr>
        </w:div>
        <w:div w:id="1011836485">
          <w:marLeft w:val="480"/>
          <w:marRight w:val="0"/>
          <w:marTop w:val="0"/>
          <w:marBottom w:val="0"/>
          <w:divBdr>
            <w:top w:val="none" w:sz="0" w:space="0" w:color="auto"/>
            <w:left w:val="none" w:sz="0" w:space="0" w:color="auto"/>
            <w:bottom w:val="none" w:sz="0" w:space="0" w:color="auto"/>
            <w:right w:val="none" w:sz="0" w:space="0" w:color="auto"/>
          </w:divBdr>
        </w:div>
        <w:div w:id="1012880889">
          <w:marLeft w:val="480"/>
          <w:marRight w:val="0"/>
          <w:marTop w:val="0"/>
          <w:marBottom w:val="0"/>
          <w:divBdr>
            <w:top w:val="none" w:sz="0" w:space="0" w:color="auto"/>
            <w:left w:val="none" w:sz="0" w:space="0" w:color="auto"/>
            <w:bottom w:val="none" w:sz="0" w:space="0" w:color="auto"/>
            <w:right w:val="none" w:sz="0" w:space="0" w:color="auto"/>
          </w:divBdr>
        </w:div>
        <w:div w:id="1014646632">
          <w:marLeft w:val="480"/>
          <w:marRight w:val="0"/>
          <w:marTop w:val="0"/>
          <w:marBottom w:val="0"/>
          <w:divBdr>
            <w:top w:val="none" w:sz="0" w:space="0" w:color="auto"/>
            <w:left w:val="none" w:sz="0" w:space="0" w:color="auto"/>
            <w:bottom w:val="none" w:sz="0" w:space="0" w:color="auto"/>
            <w:right w:val="none" w:sz="0" w:space="0" w:color="auto"/>
          </w:divBdr>
        </w:div>
        <w:div w:id="1017196448">
          <w:marLeft w:val="480"/>
          <w:marRight w:val="0"/>
          <w:marTop w:val="0"/>
          <w:marBottom w:val="0"/>
          <w:divBdr>
            <w:top w:val="none" w:sz="0" w:space="0" w:color="auto"/>
            <w:left w:val="none" w:sz="0" w:space="0" w:color="auto"/>
            <w:bottom w:val="none" w:sz="0" w:space="0" w:color="auto"/>
            <w:right w:val="none" w:sz="0" w:space="0" w:color="auto"/>
          </w:divBdr>
        </w:div>
        <w:div w:id="1025642953">
          <w:marLeft w:val="480"/>
          <w:marRight w:val="0"/>
          <w:marTop w:val="0"/>
          <w:marBottom w:val="0"/>
          <w:divBdr>
            <w:top w:val="none" w:sz="0" w:space="0" w:color="auto"/>
            <w:left w:val="none" w:sz="0" w:space="0" w:color="auto"/>
            <w:bottom w:val="none" w:sz="0" w:space="0" w:color="auto"/>
            <w:right w:val="none" w:sz="0" w:space="0" w:color="auto"/>
          </w:divBdr>
        </w:div>
        <w:div w:id="1034430598">
          <w:marLeft w:val="480"/>
          <w:marRight w:val="0"/>
          <w:marTop w:val="0"/>
          <w:marBottom w:val="0"/>
          <w:divBdr>
            <w:top w:val="none" w:sz="0" w:space="0" w:color="auto"/>
            <w:left w:val="none" w:sz="0" w:space="0" w:color="auto"/>
            <w:bottom w:val="none" w:sz="0" w:space="0" w:color="auto"/>
            <w:right w:val="none" w:sz="0" w:space="0" w:color="auto"/>
          </w:divBdr>
        </w:div>
        <w:div w:id="1039629546">
          <w:marLeft w:val="480"/>
          <w:marRight w:val="0"/>
          <w:marTop w:val="0"/>
          <w:marBottom w:val="0"/>
          <w:divBdr>
            <w:top w:val="none" w:sz="0" w:space="0" w:color="auto"/>
            <w:left w:val="none" w:sz="0" w:space="0" w:color="auto"/>
            <w:bottom w:val="none" w:sz="0" w:space="0" w:color="auto"/>
            <w:right w:val="none" w:sz="0" w:space="0" w:color="auto"/>
          </w:divBdr>
        </w:div>
        <w:div w:id="1043753425">
          <w:marLeft w:val="480"/>
          <w:marRight w:val="0"/>
          <w:marTop w:val="0"/>
          <w:marBottom w:val="0"/>
          <w:divBdr>
            <w:top w:val="none" w:sz="0" w:space="0" w:color="auto"/>
            <w:left w:val="none" w:sz="0" w:space="0" w:color="auto"/>
            <w:bottom w:val="none" w:sz="0" w:space="0" w:color="auto"/>
            <w:right w:val="none" w:sz="0" w:space="0" w:color="auto"/>
          </w:divBdr>
        </w:div>
        <w:div w:id="1049913517">
          <w:marLeft w:val="480"/>
          <w:marRight w:val="0"/>
          <w:marTop w:val="0"/>
          <w:marBottom w:val="0"/>
          <w:divBdr>
            <w:top w:val="none" w:sz="0" w:space="0" w:color="auto"/>
            <w:left w:val="none" w:sz="0" w:space="0" w:color="auto"/>
            <w:bottom w:val="none" w:sz="0" w:space="0" w:color="auto"/>
            <w:right w:val="none" w:sz="0" w:space="0" w:color="auto"/>
          </w:divBdr>
        </w:div>
        <w:div w:id="1052921993">
          <w:marLeft w:val="480"/>
          <w:marRight w:val="0"/>
          <w:marTop w:val="0"/>
          <w:marBottom w:val="0"/>
          <w:divBdr>
            <w:top w:val="none" w:sz="0" w:space="0" w:color="auto"/>
            <w:left w:val="none" w:sz="0" w:space="0" w:color="auto"/>
            <w:bottom w:val="none" w:sz="0" w:space="0" w:color="auto"/>
            <w:right w:val="none" w:sz="0" w:space="0" w:color="auto"/>
          </w:divBdr>
        </w:div>
        <w:div w:id="1056705254">
          <w:marLeft w:val="480"/>
          <w:marRight w:val="0"/>
          <w:marTop w:val="0"/>
          <w:marBottom w:val="0"/>
          <w:divBdr>
            <w:top w:val="none" w:sz="0" w:space="0" w:color="auto"/>
            <w:left w:val="none" w:sz="0" w:space="0" w:color="auto"/>
            <w:bottom w:val="none" w:sz="0" w:space="0" w:color="auto"/>
            <w:right w:val="none" w:sz="0" w:space="0" w:color="auto"/>
          </w:divBdr>
        </w:div>
        <w:div w:id="1083070308">
          <w:marLeft w:val="480"/>
          <w:marRight w:val="0"/>
          <w:marTop w:val="0"/>
          <w:marBottom w:val="0"/>
          <w:divBdr>
            <w:top w:val="none" w:sz="0" w:space="0" w:color="auto"/>
            <w:left w:val="none" w:sz="0" w:space="0" w:color="auto"/>
            <w:bottom w:val="none" w:sz="0" w:space="0" w:color="auto"/>
            <w:right w:val="none" w:sz="0" w:space="0" w:color="auto"/>
          </w:divBdr>
        </w:div>
        <w:div w:id="1086344418">
          <w:marLeft w:val="480"/>
          <w:marRight w:val="0"/>
          <w:marTop w:val="0"/>
          <w:marBottom w:val="0"/>
          <w:divBdr>
            <w:top w:val="none" w:sz="0" w:space="0" w:color="auto"/>
            <w:left w:val="none" w:sz="0" w:space="0" w:color="auto"/>
            <w:bottom w:val="none" w:sz="0" w:space="0" w:color="auto"/>
            <w:right w:val="none" w:sz="0" w:space="0" w:color="auto"/>
          </w:divBdr>
        </w:div>
        <w:div w:id="1087533415">
          <w:marLeft w:val="480"/>
          <w:marRight w:val="0"/>
          <w:marTop w:val="0"/>
          <w:marBottom w:val="0"/>
          <w:divBdr>
            <w:top w:val="none" w:sz="0" w:space="0" w:color="auto"/>
            <w:left w:val="none" w:sz="0" w:space="0" w:color="auto"/>
            <w:bottom w:val="none" w:sz="0" w:space="0" w:color="auto"/>
            <w:right w:val="none" w:sz="0" w:space="0" w:color="auto"/>
          </w:divBdr>
        </w:div>
        <w:div w:id="1113669327">
          <w:marLeft w:val="480"/>
          <w:marRight w:val="0"/>
          <w:marTop w:val="0"/>
          <w:marBottom w:val="0"/>
          <w:divBdr>
            <w:top w:val="none" w:sz="0" w:space="0" w:color="auto"/>
            <w:left w:val="none" w:sz="0" w:space="0" w:color="auto"/>
            <w:bottom w:val="none" w:sz="0" w:space="0" w:color="auto"/>
            <w:right w:val="none" w:sz="0" w:space="0" w:color="auto"/>
          </w:divBdr>
        </w:div>
        <w:div w:id="1126849962">
          <w:marLeft w:val="480"/>
          <w:marRight w:val="0"/>
          <w:marTop w:val="0"/>
          <w:marBottom w:val="0"/>
          <w:divBdr>
            <w:top w:val="none" w:sz="0" w:space="0" w:color="auto"/>
            <w:left w:val="none" w:sz="0" w:space="0" w:color="auto"/>
            <w:bottom w:val="none" w:sz="0" w:space="0" w:color="auto"/>
            <w:right w:val="none" w:sz="0" w:space="0" w:color="auto"/>
          </w:divBdr>
        </w:div>
        <w:div w:id="1146581344">
          <w:marLeft w:val="480"/>
          <w:marRight w:val="0"/>
          <w:marTop w:val="0"/>
          <w:marBottom w:val="0"/>
          <w:divBdr>
            <w:top w:val="none" w:sz="0" w:space="0" w:color="auto"/>
            <w:left w:val="none" w:sz="0" w:space="0" w:color="auto"/>
            <w:bottom w:val="none" w:sz="0" w:space="0" w:color="auto"/>
            <w:right w:val="none" w:sz="0" w:space="0" w:color="auto"/>
          </w:divBdr>
        </w:div>
        <w:div w:id="1158153998">
          <w:marLeft w:val="480"/>
          <w:marRight w:val="0"/>
          <w:marTop w:val="0"/>
          <w:marBottom w:val="0"/>
          <w:divBdr>
            <w:top w:val="none" w:sz="0" w:space="0" w:color="auto"/>
            <w:left w:val="none" w:sz="0" w:space="0" w:color="auto"/>
            <w:bottom w:val="none" w:sz="0" w:space="0" w:color="auto"/>
            <w:right w:val="none" w:sz="0" w:space="0" w:color="auto"/>
          </w:divBdr>
        </w:div>
        <w:div w:id="1159924459">
          <w:marLeft w:val="480"/>
          <w:marRight w:val="0"/>
          <w:marTop w:val="0"/>
          <w:marBottom w:val="0"/>
          <w:divBdr>
            <w:top w:val="none" w:sz="0" w:space="0" w:color="auto"/>
            <w:left w:val="none" w:sz="0" w:space="0" w:color="auto"/>
            <w:bottom w:val="none" w:sz="0" w:space="0" w:color="auto"/>
            <w:right w:val="none" w:sz="0" w:space="0" w:color="auto"/>
          </w:divBdr>
        </w:div>
        <w:div w:id="1214318186">
          <w:marLeft w:val="480"/>
          <w:marRight w:val="0"/>
          <w:marTop w:val="0"/>
          <w:marBottom w:val="0"/>
          <w:divBdr>
            <w:top w:val="none" w:sz="0" w:space="0" w:color="auto"/>
            <w:left w:val="none" w:sz="0" w:space="0" w:color="auto"/>
            <w:bottom w:val="none" w:sz="0" w:space="0" w:color="auto"/>
            <w:right w:val="none" w:sz="0" w:space="0" w:color="auto"/>
          </w:divBdr>
        </w:div>
        <w:div w:id="1219898673">
          <w:marLeft w:val="480"/>
          <w:marRight w:val="0"/>
          <w:marTop w:val="0"/>
          <w:marBottom w:val="0"/>
          <w:divBdr>
            <w:top w:val="none" w:sz="0" w:space="0" w:color="auto"/>
            <w:left w:val="none" w:sz="0" w:space="0" w:color="auto"/>
            <w:bottom w:val="none" w:sz="0" w:space="0" w:color="auto"/>
            <w:right w:val="none" w:sz="0" w:space="0" w:color="auto"/>
          </w:divBdr>
        </w:div>
        <w:div w:id="1235123218">
          <w:marLeft w:val="480"/>
          <w:marRight w:val="0"/>
          <w:marTop w:val="0"/>
          <w:marBottom w:val="0"/>
          <w:divBdr>
            <w:top w:val="none" w:sz="0" w:space="0" w:color="auto"/>
            <w:left w:val="none" w:sz="0" w:space="0" w:color="auto"/>
            <w:bottom w:val="none" w:sz="0" w:space="0" w:color="auto"/>
            <w:right w:val="none" w:sz="0" w:space="0" w:color="auto"/>
          </w:divBdr>
        </w:div>
        <w:div w:id="1237128904">
          <w:marLeft w:val="480"/>
          <w:marRight w:val="0"/>
          <w:marTop w:val="0"/>
          <w:marBottom w:val="0"/>
          <w:divBdr>
            <w:top w:val="none" w:sz="0" w:space="0" w:color="auto"/>
            <w:left w:val="none" w:sz="0" w:space="0" w:color="auto"/>
            <w:bottom w:val="none" w:sz="0" w:space="0" w:color="auto"/>
            <w:right w:val="none" w:sz="0" w:space="0" w:color="auto"/>
          </w:divBdr>
        </w:div>
        <w:div w:id="1238442323">
          <w:marLeft w:val="480"/>
          <w:marRight w:val="0"/>
          <w:marTop w:val="0"/>
          <w:marBottom w:val="0"/>
          <w:divBdr>
            <w:top w:val="none" w:sz="0" w:space="0" w:color="auto"/>
            <w:left w:val="none" w:sz="0" w:space="0" w:color="auto"/>
            <w:bottom w:val="none" w:sz="0" w:space="0" w:color="auto"/>
            <w:right w:val="none" w:sz="0" w:space="0" w:color="auto"/>
          </w:divBdr>
        </w:div>
        <w:div w:id="1248071645">
          <w:marLeft w:val="480"/>
          <w:marRight w:val="0"/>
          <w:marTop w:val="0"/>
          <w:marBottom w:val="0"/>
          <w:divBdr>
            <w:top w:val="none" w:sz="0" w:space="0" w:color="auto"/>
            <w:left w:val="none" w:sz="0" w:space="0" w:color="auto"/>
            <w:bottom w:val="none" w:sz="0" w:space="0" w:color="auto"/>
            <w:right w:val="none" w:sz="0" w:space="0" w:color="auto"/>
          </w:divBdr>
        </w:div>
        <w:div w:id="1267427897">
          <w:marLeft w:val="480"/>
          <w:marRight w:val="0"/>
          <w:marTop w:val="0"/>
          <w:marBottom w:val="0"/>
          <w:divBdr>
            <w:top w:val="none" w:sz="0" w:space="0" w:color="auto"/>
            <w:left w:val="none" w:sz="0" w:space="0" w:color="auto"/>
            <w:bottom w:val="none" w:sz="0" w:space="0" w:color="auto"/>
            <w:right w:val="none" w:sz="0" w:space="0" w:color="auto"/>
          </w:divBdr>
        </w:div>
        <w:div w:id="1295284361">
          <w:marLeft w:val="480"/>
          <w:marRight w:val="0"/>
          <w:marTop w:val="0"/>
          <w:marBottom w:val="0"/>
          <w:divBdr>
            <w:top w:val="none" w:sz="0" w:space="0" w:color="auto"/>
            <w:left w:val="none" w:sz="0" w:space="0" w:color="auto"/>
            <w:bottom w:val="none" w:sz="0" w:space="0" w:color="auto"/>
            <w:right w:val="none" w:sz="0" w:space="0" w:color="auto"/>
          </w:divBdr>
        </w:div>
        <w:div w:id="1296644969">
          <w:marLeft w:val="480"/>
          <w:marRight w:val="0"/>
          <w:marTop w:val="0"/>
          <w:marBottom w:val="0"/>
          <w:divBdr>
            <w:top w:val="none" w:sz="0" w:space="0" w:color="auto"/>
            <w:left w:val="none" w:sz="0" w:space="0" w:color="auto"/>
            <w:bottom w:val="none" w:sz="0" w:space="0" w:color="auto"/>
            <w:right w:val="none" w:sz="0" w:space="0" w:color="auto"/>
          </w:divBdr>
        </w:div>
        <w:div w:id="1316881717">
          <w:marLeft w:val="480"/>
          <w:marRight w:val="0"/>
          <w:marTop w:val="0"/>
          <w:marBottom w:val="0"/>
          <w:divBdr>
            <w:top w:val="none" w:sz="0" w:space="0" w:color="auto"/>
            <w:left w:val="none" w:sz="0" w:space="0" w:color="auto"/>
            <w:bottom w:val="none" w:sz="0" w:space="0" w:color="auto"/>
            <w:right w:val="none" w:sz="0" w:space="0" w:color="auto"/>
          </w:divBdr>
        </w:div>
        <w:div w:id="1317803144">
          <w:marLeft w:val="480"/>
          <w:marRight w:val="0"/>
          <w:marTop w:val="0"/>
          <w:marBottom w:val="0"/>
          <w:divBdr>
            <w:top w:val="none" w:sz="0" w:space="0" w:color="auto"/>
            <w:left w:val="none" w:sz="0" w:space="0" w:color="auto"/>
            <w:bottom w:val="none" w:sz="0" w:space="0" w:color="auto"/>
            <w:right w:val="none" w:sz="0" w:space="0" w:color="auto"/>
          </w:divBdr>
        </w:div>
        <w:div w:id="1336608928">
          <w:marLeft w:val="480"/>
          <w:marRight w:val="0"/>
          <w:marTop w:val="0"/>
          <w:marBottom w:val="0"/>
          <w:divBdr>
            <w:top w:val="none" w:sz="0" w:space="0" w:color="auto"/>
            <w:left w:val="none" w:sz="0" w:space="0" w:color="auto"/>
            <w:bottom w:val="none" w:sz="0" w:space="0" w:color="auto"/>
            <w:right w:val="none" w:sz="0" w:space="0" w:color="auto"/>
          </w:divBdr>
        </w:div>
        <w:div w:id="1369986693">
          <w:marLeft w:val="480"/>
          <w:marRight w:val="0"/>
          <w:marTop w:val="0"/>
          <w:marBottom w:val="0"/>
          <w:divBdr>
            <w:top w:val="none" w:sz="0" w:space="0" w:color="auto"/>
            <w:left w:val="none" w:sz="0" w:space="0" w:color="auto"/>
            <w:bottom w:val="none" w:sz="0" w:space="0" w:color="auto"/>
            <w:right w:val="none" w:sz="0" w:space="0" w:color="auto"/>
          </w:divBdr>
        </w:div>
        <w:div w:id="1383944721">
          <w:marLeft w:val="480"/>
          <w:marRight w:val="0"/>
          <w:marTop w:val="0"/>
          <w:marBottom w:val="0"/>
          <w:divBdr>
            <w:top w:val="none" w:sz="0" w:space="0" w:color="auto"/>
            <w:left w:val="none" w:sz="0" w:space="0" w:color="auto"/>
            <w:bottom w:val="none" w:sz="0" w:space="0" w:color="auto"/>
            <w:right w:val="none" w:sz="0" w:space="0" w:color="auto"/>
          </w:divBdr>
        </w:div>
        <w:div w:id="1397431474">
          <w:marLeft w:val="480"/>
          <w:marRight w:val="0"/>
          <w:marTop w:val="0"/>
          <w:marBottom w:val="0"/>
          <w:divBdr>
            <w:top w:val="none" w:sz="0" w:space="0" w:color="auto"/>
            <w:left w:val="none" w:sz="0" w:space="0" w:color="auto"/>
            <w:bottom w:val="none" w:sz="0" w:space="0" w:color="auto"/>
            <w:right w:val="none" w:sz="0" w:space="0" w:color="auto"/>
          </w:divBdr>
        </w:div>
        <w:div w:id="1398895056">
          <w:marLeft w:val="480"/>
          <w:marRight w:val="0"/>
          <w:marTop w:val="0"/>
          <w:marBottom w:val="0"/>
          <w:divBdr>
            <w:top w:val="none" w:sz="0" w:space="0" w:color="auto"/>
            <w:left w:val="none" w:sz="0" w:space="0" w:color="auto"/>
            <w:bottom w:val="none" w:sz="0" w:space="0" w:color="auto"/>
            <w:right w:val="none" w:sz="0" w:space="0" w:color="auto"/>
          </w:divBdr>
        </w:div>
        <w:div w:id="1428116436">
          <w:marLeft w:val="480"/>
          <w:marRight w:val="0"/>
          <w:marTop w:val="0"/>
          <w:marBottom w:val="0"/>
          <w:divBdr>
            <w:top w:val="none" w:sz="0" w:space="0" w:color="auto"/>
            <w:left w:val="none" w:sz="0" w:space="0" w:color="auto"/>
            <w:bottom w:val="none" w:sz="0" w:space="0" w:color="auto"/>
            <w:right w:val="none" w:sz="0" w:space="0" w:color="auto"/>
          </w:divBdr>
        </w:div>
        <w:div w:id="1437215951">
          <w:marLeft w:val="480"/>
          <w:marRight w:val="0"/>
          <w:marTop w:val="0"/>
          <w:marBottom w:val="0"/>
          <w:divBdr>
            <w:top w:val="none" w:sz="0" w:space="0" w:color="auto"/>
            <w:left w:val="none" w:sz="0" w:space="0" w:color="auto"/>
            <w:bottom w:val="none" w:sz="0" w:space="0" w:color="auto"/>
            <w:right w:val="none" w:sz="0" w:space="0" w:color="auto"/>
          </w:divBdr>
        </w:div>
        <w:div w:id="1450734220">
          <w:marLeft w:val="480"/>
          <w:marRight w:val="0"/>
          <w:marTop w:val="0"/>
          <w:marBottom w:val="0"/>
          <w:divBdr>
            <w:top w:val="none" w:sz="0" w:space="0" w:color="auto"/>
            <w:left w:val="none" w:sz="0" w:space="0" w:color="auto"/>
            <w:bottom w:val="none" w:sz="0" w:space="0" w:color="auto"/>
            <w:right w:val="none" w:sz="0" w:space="0" w:color="auto"/>
          </w:divBdr>
        </w:div>
        <w:div w:id="1457406007">
          <w:marLeft w:val="480"/>
          <w:marRight w:val="0"/>
          <w:marTop w:val="0"/>
          <w:marBottom w:val="0"/>
          <w:divBdr>
            <w:top w:val="none" w:sz="0" w:space="0" w:color="auto"/>
            <w:left w:val="none" w:sz="0" w:space="0" w:color="auto"/>
            <w:bottom w:val="none" w:sz="0" w:space="0" w:color="auto"/>
            <w:right w:val="none" w:sz="0" w:space="0" w:color="auto"/>
          </w:divBdr>
        </w:div>
        <w:div w:id="1466923798">
          <w:marLeft w:val="480"/>
          <w:marRight w:val="0"/>
          <w:marTop w:val="0"/>
          <w:marBottom w:val="0"/>
          <w:divBdr>
            <w:top w:val="none" w:sz="0" w:space="0" w:color="auto"/>
            <w:left w:val="none" w:sz="0" w:space="0" w:color="auto"/>
            <w:bottom w:val="none" w:sz="0" w:space="0" w:color="auto"/>
            <w:right w:val="none" w:sz="0" w:space="0" w:color="auto"/>
          </w:divBdr>
        </w:div>
        <w:div w:id="1472136580">
          <w:marLeft w:val="480"/>
          <w:marRight w:val="0"/>
          <w:marTop w:val="0"/>
          <w:marBottom w:val="0"/>
          <w:divBdr>
            <w:top w:val="none" w:sz="0" w:space="0" w:color="auto"/>
            <w:left w:val="none" w:sz="0" w:space="0" w:color="auto"/>
            <w:bottom w:val="none" w:sz="0" w:space="0" w:color="auto"/>
            <w:right w:val="none" w:sz="0" w:space="0" w:color="auto"/>
          </w:divBdr>
        </w:div>
        <w:div w:id="1491679144">
          <w:marLeft w:val="480"/>
          <w:marRight w:val="0"/>
          <w:marTop w:val="0"/>
          <w:marBottom w:val="0"/>
          <w:divBdr>
            <w:top w:val="none" w:sz="0" w:space="0" w:color="auto"/>
            <w:left w:val="none" w:sz="0" w:space="0" w:color="auto"/>
            <w:bottom w:val="none" w:sz="0" w:space="0" w:color="auto"/>
            <w:right w:val="none" w:sz="0" w:space="0" w:color="auto"/>
          </w:divBdr>
        </w:div>
        <w:div w:id="1505825659">
          <w:marLeft w:val="480"/>
          <w:marRight w:val="0"/>
          <w:marTop w:val="0"/>
          <w:marBottom w:val="0"/>
          <w:divBdr>
            <w:top w:val="none" w:sz="0" w:space="0" w:color="auto"/>
            <w:left w:val="none" w:sz="0" w:space="0" w:color="auto"/>
            <w:bottom w:val="none" w:sz="0" w:space="0" w:color="auto"/>
            <w:right w:val="none" w:sz="0" w:space="0" w:color="auto"/>
          </w:divBdr>
        </w:div>
        <w:div w:id="1526939335">
          <w:marLeft w:val="480"/>
          <w:marRight w:val="0"/>
          <w:marTop w:val="0"/>
          <w:marBottom w:val="0"/>
          <w:divBdr>
            <w:top w:val="none" w:sz="0" w:space="0" w:color="auto"/>
            <w:left w:val="none" w:sz="0" w:space="0" w:color="auto"/>
            <w:bottom w:val="none" w:sz="0" w:space="0" w:color="auto"/>
            <w:right w:val="none" w:sz="0" w:space="0" w:color="auto"/>
          </w:divBdr>
        </w:div>
        <w:div w:id="1550219008">
          <w:marLeft w:val="480"/>
          <w:marRight w:val="0"/>
          <w:marTop w:val="0"/>
          <w:marBottom w:val="0"/>
          <w:divBdr>
            <w:top w:val="none" w:sz="0" w:space="0" w:color="auto"/>
            <w:left w:val="none" w:sz="0" w:space="0" w:color="auto"/>
            <w:bottom w:val="none" w:sz="0" w:space="0" w:color="auto"/>
            <w:right w:val="none" w:sz="0" w:space="0" w:color="auto"/>
          </w:divBdr>
        </w:div>
        <w:div w:id="1550995957">
          <w:marLeft w:val="480"/>
          <w:marRight w:val="0"/>
          <w:marTop w:val="0"/>
          <w:marBottom w:val="0"/>
          <w:divBdr>
            <w:top w:val="none" w:sz="0" w:space="0" w:color="auto"/>
            <w:left w:val="none" w:sz="0" w:space="0" w:color="auto"/>
            <w:bottom w:val="none" w:sz="0" w:space="0" w:color="auto"/>
            <w:right w:val="none" w:sz="0" w:space="0" w:color="auto"/>
          </w:divBdr>
        </w:div>
        <w:div w:id="1552418348">
          <w:marLeft w:val="480"/>
          <w:marRight w:val="0"/>
          <w:marTop w:val="0"/>
          <w:marBottom w:val="0"/>
          <w:divBdr>
            <w:top w:val="none" w:sz="0" w:space="0" w:color="auto"/>
            <w:left w:val="none" w:sz="0" w:space="0" w:color="auto"/>
            <w:bottom w:val="none" w:sz="0" w:space="0" w:color="auto"/>
            <w:right w:val="none" w:sz="0" w:space="0" w:color="auto"/>
          </w:divBdr>
        </w:div>
        <w:div w:id="1556970693">
          <w:marLeft w:val="480"/>
          <w:marRight w:val="0"/>
          <w:marTop w:val="0"/>
          <w:marBottom w:val="0"/>
          <w:divBdr>
            <w:top w:val="none" w:sz="0" w:space="0" w:color="auto"/>
            <w:left w:val="none" w:sz="0" w:space="0" w:color="auto"/>
            <w:bottom w:val="none" w:sz="0" w:space="0" w:color="auto"/>
            <w:right w:val="none" w:sz="0" w:space="0" w:color="auto"/>
          </w:divBdr>
        </w:div>
        <w:div w:id="1562516334">
          <w:marLeft w:val="480"/>
          <w:marRight w:val="0"/>
          <w:marTop w:val="0"/>
          <w:marBottom w:val="0"/>
          <w:divBdr>
            <w:top w:val="none" w:sz="0" w:space="0" w:color="auto"/>
            <w:left w:val="none" w:sz="0" w:space="0" w:color="auto"/>
            <w:bottom w:val="none" w:sz="0" w:space="0" w:color="auto"/>
            <w:right w:val="none" w:sz="0" w:space="0" w:color="auto"/>
          </w:divBdr>
        </w:div>
        <w:div w:id="1563129292">
          <w:marLeft w:val="480"/>
          <w:marRight w:val="0"/>
          <w:marTop w:val="0"/>
          <w:marBottom w:val="0"/>
          <w:divBdr>
            <w:top w:val="none" w:sz="0" w:space="0" w:color="auto"/>
            <w:left w:val="none" w:sz="0" w:space="0" w:color="auto"/>
            <w:bottom w:val="none" w:sz="0" w:space="0" w:color="auto"/>
            <w:right w:val="none" w:sz="0" w:space="0" w:color="auto"/>
          </w:divBdr>
        </w:div>
        <w:div w:id="1622880688">
          <w:marLeft w:val="480"/>
          <w:marRight w:val="0"/>
          <w:marTop w:val="0"/>
          <w:marBottom w:val="0"/>
          <w:divBdr>
            <w:top w:val="none" w:sz="0" w:space="0" w:color="auto"/>
            <w:left w:val="none" w:sz="0" w:space="0" w:color="auto"/>
            <w:bottom w:val="none" w:sz="0" w:space="0" w:color="auto"/>
            <w:right w:val="none" w:sz="0" w:space="0" w:color="auto"/>
          </w:divBdr>
        </w:div>
        <w:div w:id="1629510918">
          <w:marLeft w:val="480"/>
          <w:marRight w:val="0"/>
          <w:marTop w:val="0"/>
          <w:marBottom w:val="0"/>
          <w:divBdr>
            <w:top w:val="none" w:sz="0" w:space="0" w:color="auto"/>
            <w:left w:val="none" w:sz="0" w:space="0" w:color="auto"/>
            <w:bottom w:val="none" w:sz="0" w:space="0" w:color="auto"/>
            <w:right w:val="none" w:sz="0" w:space="0" w:color="auto"/>
          </w:divBdr>
        </w:div>
        <w:div w:id="1638758255">
          <w:marLeft w:val="480"/>
          <w:marRight w:val="0"/>
          <w:marTop w:val="0"/>
          <w:marBottom w:val="0"/>
          <w:divBdr>
            <w:top w:val="none" w:sz="0" w:space="0" w:color="auto"/>
            <w:left w:val="none" w:sz="0" w:space="0" w:color="auto"/>
            <w:bottom w:val="none" w:sz="0" w:space="0" w:color="auto"/>
            <w:right w:val="none" w:sz="0" w:space="0" w:color="auto"/>
          </w:divBdr>
        </w:div>
        <w:div w:id="1643919837">
          <w:marLeft w:val="480"/>
          <w:marRight w:val="0"/>
          <w:marTop w:val="0"/>
          <w:marBottom w:val="0"/>
          <w:divBdr>
            <w:top w:val="none" w:sz="0" w:space="0" w:color="auto"/>
            <w:left w:val="none" w:sz="0" w:space="0" w:color="auto"/>
            <w:bottom w:val="none" w:sz="0" w:space="0" w:color="auto"/>
            <w:right w:val="none" w:sz="0" w:space="0" w:color="auto"/>
          </w:divBdr>
        </w:div>
        <w:div w:id="1645088044">
          <w:marLeft w:val="480"/>
          <w:marRight w:val="0"/>
          <w:marTop w:val="0"/>
          <w:marBottom w:val="0"/>
          <w:divBdr>
            <w:top w:val="none" w:sz="0" w:space="0" w:color="auto"/>
            <w:left w:val="none" w:sz="0" w:space="0" w:color="auto"/>
            <w:bottom w:val="none" w:sz="0" w:space="0" w:color="auto"/>
            <w:right w:val="none" w:sz="0" w:space="0" w:color="auto"/>
          </w:divBdr>
        </w:div>
        <w:div w:id="1650472661">
          <w:marLeft w:val="480"/>
          <w:marRight w:val="0"/>
          <w:marTop w:val="0"/>
          <w:marBottom w:val="0"/>
          <w:divBdr>
            <w:top w:val="none" w:sz="0" w:space="0" w:color="auto"/>
            <w:left w:val="none" w:sz="0" w:space="0" w:color="auto"/>
            <w:bottom w:val="none" w:sz="0" w:space="0" w:color="auto"/>
            <w:right w:val="none" w:sz="0" w:space="0" w:color="auto"/>
          </w:divBdr>
        </w:div>
        <w:div w:id="1664234134">
          <w:marLeft w:val="480"/>
          <w:marRight w:val="0"/>
          <w:marTop w:val="0"/>
          <w:marBottom w:val="0"/>
          <w:divBdr>
            <w:top w:val="none" w:sz="0" w:space="0" w:color="auto"/>
            <w:left w:val="none" w:sz="0" w:space="0" w:color="auto"/>
            <w:bottom w:val="none" w:sz="0" w:space="0" w:color="auto"/>
            <w:right w:val="none" w:sz="0" w:space="0" w:color="auto"/>
          </w:divBdr>
        </w:div>
        <w:div w:id="1675301912">
          <w:marLeft w:val="480"/>
          <w:marRight w:val="0"/>
          <w:marTop w:val="0"/>
          <w:marBottom w:val="0"/>
          <w:divBdr>
            <w:top w:val="none" w:sz="0" w:space="0" w:color="auto"/>
            <w:left w:val="none" w:sz="0" w:space="0" w:color="auto"/>
            <w:bottom w:val="none" w:sz="0" w:space="0" w:color="auto"/>
            <w:right w:val="none" w:sz="0" w:space="0" w:color="auto"/>
          </w:divBdr>
        </w:div>
        <w:div w:id="1694114184">
          <w:marLeft w:val="480"/>
          <w:marRight w:val="0"/>
          <w:marTop w:val="0"/>
          <w:marBottom w:val="0"/>
          <w:divBdr>
            <w:top w:val="none" w:sz="0" w:space="0" w:color="auto"/>
            <w:left w:val="none" w:sz="0" w:space="0" w:color="auto"/>
            <w:bottom w:val="none" w:sz="0" w:space="0" w:color="auto"/>
            <w:right w:val="none" w:sz="0" w:space="0" w:color="auto"/>
          </w:divBdr>
        </w:div>
        <w:div w:id="1727685869">
          <w:marLeft w:val="480"/>
          <w:marRight w:val="0"/>
          <w:marTop w:val="0"/>
          <w:marBottom w:val="0"/>
          <w:divBdr>
            <w:top w:val="none" w:sz="0" w:space="0" w:color="auto"/>
            <w:left w:val="none" w:sz="0" w:space="0" w:color="auto"/>
            <w:bottom w:val="none" w:sz="0" w:space="0" w:color="auto"/>
            <w:right w:val="none" w:sz="0" w:space="0" w:color="auto"/>
          </w:divBdr>
        </w:div>
        <w:div w:id="1732077166">
          <w:marLeft w:val="480"/>
          <w:marRight w:val="0"/>
          <w:marTop w:val="0"/>
          <w:marBottom w:val="0"/>
          <w:divBdr>
            <w:top w:val="none" w:sz="0" w:space="0" w:color="auto"/>
            <w:left w:val="none" w:sz="0" w:space="0" w:color="auto"/>
            <w:bottom w:val="none" w:sz="0" w:space="0" w:color="auto"/>
            <w:right w:val="none" w:sz="0" w:space="0" w:color="auto"/>
          </w:divBdr>
        </w:div>
        <w:div w:id="1732531954">
          <w:marLeft w:val="480"/>
          <w:marRight w:val="0"/>
          <w:marTop w:val="0"/>
          <w:marBottom w:val="0"/>
          <w:divBdr>
            <w:top w:val="none" w:sz="0" w:space="0" w:color="auto"/>
            <w:left w:val="none" w:sz="0" w:space="0" w:color="auto"/>
            <w:bottom w:val="none" w:sz="0" w:space="0" w:color="auto"/>
            <w:right w:val="none" w:sz="0" w:space="0" w:color="auto"/>
          </w:divBdr>
        </w:div>
        <w:div w:id="1735543637">
          <w:marLeft w:val="480"/>
          <w:marRight w:val="0"/>
          <w:marTop w:val="0"/>
          <w:marBottom w:val="0"/>
          <w:divBdr>
            <w:top w:val="none" w:sz="0" w:space="0" w:color="auto"/>
            <w:left w:val="none" w:sz="0" w:space="0" w:color="auto"/>
            <w:bottom w:val="none" w:sz="0" w:space="0" w:color="auto"/>
            <w:right w:val="none" w:sz="0" w:space="0" w:color="auto"/>
          </w:divBdr>
        </w:div>
        <w:div w:id="1737240617">
          <w:marLeft w:val="480"/>
          <w:marRight w:val="0"/>
          <w:marTop w:val="0"/>
          <w:marBottom w:val="0"/>
          <w:divBdr>
            <w:top w:val="none" w:sz="0" w:space="0" w:color="auto"/>
            <w:left w:val="none" w:sz="0" w:space="0" w:color="auto"/>
            <w:bottom w:val="none" w:sz="0" w:space="0" w:color="auto"/>
            <w:right w:val="none" w:sz="0" w:space="0" w:color="auto"/>
          </w:divBdr>
        </w:div>
        <w:div w:id="1747413500">
          <w:marLeft w:val="480"/>
          <w:marRight w:val="0"/>
          <w:marTop w:val="0"/>
          <w:marBottom w:val="0"/>
          <w:divBdr>
            <w:top w:val="none" w:sz="0" w:space="0" w:color="auto"/>
            <w:left w:val="none" w:sz="0" w:space="0" w:color="auto"/>
            <w:bottom w:val="none" w:sz="0" w:space="0" w:color="auto"/>
            <w:right w:val="none" w:sz="0" w:space="0" w:color="auto"/>
          </w:divBdr>
        </w:div>
        <w:div w:id="1781947309">
          <w:marLeft w:val="480"/>
          <w:marRight w:val="0"/>
          <w:marTop w:val="0"/>
          <w:marBottom w:val="0"/>
          <w:divBdr>
            <w:top w:val="none" w:sz="0" w:space="0" w:color="auto"/>
            <w:left w:val="none" w:sz="0" w:space="0" w:color="auto"/>
            <w:bottom w:val="none" w:sz="0" w:space="0" w:color="auto"/>
            <w:right w:val="none" w:sz="0" w:space="0" w:color="auto"/>
          </w:divBdr>
        </w:div>
        <w:div w:id="1788887315">
          <w:marLeft w:val="480"/>
          <w:marRight w:val="0"/>
          <w:marTop w:val="0"/>
          <w:marBottom w:val="0"/>
          <w:divBdr>
            <w:top w:val="none" w:sz="0" w:space="0" w:color="auto"/>
            <w:left w:val="none" w:sz="0" w:space="0" w:color="auto"/>
            <w:bottom w:val="none" w:sz="0" w:space="0" w:color="auto"/>
            <w:right w:val="none" w:sz="0" w:space="0" w:color="auto"/>
          </w:divBdr>
        </w:div>
        <w:div w:id="1789549723">
          <w:marLeft w:val="480"/>
          <w:marRight w:val="0"/>
          <w:marTop w:val="0"/>
          <w:marBottom w:val="0"/>
          <w:divBdr>
            <w:top w:val="none" w:sz="0" w:space="0" w:color="auto"/>
            <w:left w:val="none" w:sz="0" w:space="0" w:color="auto"/>
            <w:bottom w:val="none" w:sz="0" w:space="0" w:color="auto"/>
            <w:right w:val="none" w:sz="0" w:space="0" w:color="auto"/>
          </w:divBdr>
        </w:div>
      </w:divsChild>
    </w:div>
    <w:div w:id="479735140">
      <w:bodyDiv w:val="1"/>
      <w:marLeft w:val="0"/>
      <w:marRight w:val="0"/>
      <w:marTop w:val="0"/>
      <w:marBottom w:val="0"/>
      <w:divBdr>
        <w:top w:val="none" w:sz="0" w:space="0" w:color="auto"/>
        <w:left w:val="none" w:sz="0" w:space="0" w:color="auto"/>
        <w:bottom w:val="none" w:sz="0" w:space="0" w:color="auto"/>
        <w:right w:val="none" w:sz="0" w:space="0" w:color="auto"/>
      </w:divBdr>
      <w:divsChild>
        <w:div w:id="15233341">
          <w:marLeft w:val="480"/>
          <w:marRight w:val="0"/>
          <w:marTop w:val="0"/>
          <w:marBottom w:val="0"/>
          <w:divBdr>
            <w:top w:val="none" w:sz="0" w:space="0" w:color="auto"/>
            <w:left w:val="none" w:sz="0" w:space="0" w:color="auto"/>
            <w:bottom w:val="none" w:sz="0" w:space="0" w:color="auto"/>
            <w:right w:val="none" w:sz="0" w:space="0" w:color="auto"/>
          </w:divBdr>
        </w:div>
        <w:div w:id="45835735">
          <w:marLeft w:val="480"/>
          <w:marRight w:val="0"/>
          <w:marTop w:val="0"/>
          <w:marBottom w:val="0"/>
          <w:divBdr>
            <w:top w:val="none" w:sz="0" w:space="0" w:color="auto"/>
            <w:left w:val="none" w:sz="0" w:space="0" w:color="auto"/>
            <w:bottom w:val="none" w:sz="0" w:space="0" w:color="auto"/>
            <w:right w:val="none" w:sz="0" w:space="0" w:color="auto"/>
          </w:divBdr>
        </w:div>
        <w:div w:id="46072011">
          <w:marLeft w:val="480"/>
          <w:marRight w:val="0"/>
          <w:marTop w:val="0"/>
          <w:marBottom w:val="0"/>
          <w:divBdr>
            <w:top w:val="none" w:sz="0" w:space="0" w:color="auto"/>
            <w:left w:val="none" w:sz="0" w:space="0" w:color="auto"/>
            <w:bottom w:val="none" w:sz="0" w:space="0" w:color="auto"/>
            <w:right w:val="none" w:sz="0" w:space="0" w:color="auto"/>
          </w:divBdr>
        </w:div>
        <w:div w:id="114443858">
          <w:marLeft w:val="480"/>
          <w:marRight w:val="0"/>
          <w:marTop w:val="0"/>
          <w:marBottom w:val="0"/>
          <w:divBdr>
            <w:top w:val="none" w:sz="0" w:space="0" w:color="auto"/>
            <w:left w:val="none" w:sz="0" w:space="0" w:color="auto"/>
            <w:bottom w:val="none" w:sz="0" w:space="0" w:color="auto"/>
            <w:right w:val="none" w:sz="0" w:space="0" w:color="auto"/>
          </w:divBdr>
        </w:div>
        <w:div w:id="139660476">
          <w:marLeft w:val="480"/>
          <w:marRight w:val="0"/>
          <w:marTop w:val="0"/>
          <w:marBottom w:val="0"/>
          <w:divBdr>
            <w:top w:val="none" w:sz="0" w:space="0" w:color="auto"/>
            <w:left w:val="none" w:sz="0" w:space="0" w:color="auto"/>
            <w:bottom w:val="none" w:sz="0" w:space="0" w:color="auto"/>
            <w:right w:val="none" w:sz="0" w:space="0" w:color="auto"/>
          </w:divBdr>
        </w:div>
        <w:div w:id="177160044">
          <w:marLeft w:val="480"/>
          <w:marRight w:val="0"/>
          <w:marTop w:val="0"/>
          <w:marBottom w:val="0"/>
          <w:divBdr>
            <w:top w:val="none" w:sz="0" w:space="0" w:color="auto"/>
            <w:left w:val="none" w:sz="0" w:space="0" w:color="auto"/>
            <w:bottom w:val="none" w:sz="0" w:space="0" w:color="auto"/>
            <w:right w:val="none" w:sz="0" w:space="0" w:color="auto"/>
          </w:divBdr>
        </w:div>
        <w:div w:id="177240734">
          <w:marLeft w:val="480"/>
          <w:marRight w:val="0"/>
          <w:marTop w:val="0"/>
          <w:marBottom w:val="0"/>
          <w:divBdr>
            <w:top w:val="none" w:sz="0" w:space="0" w:color="auto"/>
            <w:left w:val="none" w:sz="0" w:space="0" w:color="auto"/>
            <w:bottom w:val="none" w:sz="0" w:space="0" w:color="auto"/>
            <w:right w:val="none" w:sz="0" w:space="0" w:color="auto"/>
          </w:divBdr>
        </w:div>
        <w:div w:id="208146916">
          <w:marLeft w:val="480"/>
          <w:marRight w:val="0"/>
          <w:marTop w:val="0"/>
          <w:marBottom w:val="0"/>
          <w:divBdr>
            <w:top w:val="none" w:sz="0" w:space="0" w:color="auto"/>
            <w:left w:val="none" w:sz="0" w:space="0" w:color="auto"/>
            <w:bottom w:val="none" w:sz="0" w:space="0" w:color="auto"/>
            <w:right w:val="none" w:sz="0" w:space="0" w:color="auto"/>
          </w:divBdr>
        </w:div>
        <w:div w:id="275336400">
          <w:marLeft w:val="480"/>
          <w:marRight w:val="0"/>
          <w:marTop w:val="0"/>
          <w:marBottom w:val="0"/>
          <w:divBdr>
            <w:top w:val="none" w:sz="0" w:space="0" w:color="auto"/>
            <w:left w:val="none" w:sz="0" w:space="0" w:color="auto"/>
            <w:bottom w:val="none" w:sz="0" w:space="0" w:color="auto"/>
            <w:right w:val="none" w:sz="0" w:space="0" w:color="auto"/>
          </w:divBdr>
        </w:div>
        <w:div w:id="285435477">
          <w:marLeft w:val="480"/>
          <w:marRight w:val="0"/>
          <w:marTop w:val="0"/>
          <w:marBottom w:val="0"/>
          <w:divBdr>
            <w:top w:val="none" w:sz="0" w:space="0" w:color="auto"/>
            <w:left w:val="none" w:sz="0" w:space="0" w:color="auto"/>
            <w:bottom w:val="none" w:sz="0" w:space="0" w:color="auto"/>
            <w:right w:val="none" w:sz="0" w:space="0" w:color="auto"/>
          </w:divBdr>
        </w:div>
        <w:div w:id="285622026">
          <w:marLeft w:val="480"/>
          <w:marRight w:val="0"/>
          <w:marTop w:val="0"/>
          <w:marBottom w:val="0"/>
          <w:divBdr>
            <w:top w:val="none" w:sz="0" w:space="0" w:color="auto"/>
            <w:left w:val="none" w:sz="0" w:space="0" w:color="auto"/>
            <w:bottom w:val="none" w:sz="0" w:space="0" w:color="auto"/>
            <w:right w:val="none" w:sz="0" w:space="0" w:color="auto"/>
          </w:divBdr>
        </w:div>
        <w:div w:id="379524130">
          <w:marLeft w:val="480"/>
          <w:marRight w:val="0"/>
          <w:marTop w:val="0"/>
          <w:marBottom w:val="0"/>
          <w:divBdr>
            <w:top w:val="none" w:sz="0" w:space="0" w:color="auto"/>
            <w:left w:val="none" w:sz="0" w:space="0" w:color="auto"/>
            <w:bottom w:val="none" w:sz="0" w:space="0" w:color="auto"/>
            <w:right w:val="none" w:sz="0" w:space="0" w:color="auto"/>
          </w:divBdr>
        </w:div>
        <w:div w:id="390930451">
          <w:marLeft w:val="480"/>
          <w:marRight w:val="0"/>
          <w:marTop w:val="0"/>
          <w:marBottom w:val="0"/>
          <w:divBdr>
            <w:top w:val="none" w:sz="0" w:space="0" w:color="auto"/>
            <w:left w:val="none" w:sz="0" w:space="0" w:color="auto"/>
            <w:bottom w:val="none" w:sz="0" w:space="0" w:color="auto"/>
            <w:right w:val="none" w:sz="0" w:space="0" w:color="auto"/>
          </w:divBdr>
        </w:div>
        <w:div w:id="454174241">
          <w:marLeft w:val="480"/>
          <w:marRight w:val="0"/>
          <w:marTop w:val="0"/>
          <w:marBottom w:val="0"/>
          <w:divBdr>
            <w:top w:val="none" w:sz="0" w:space="0" w:color="auto"/>
            <w:left w:val="none" w:sz="0" w:space="0" w:color="auto"/>
            <w:bottom w:val="none" w:sz="0" w:space="0" w:color="auto"/>
            <w:right w:val="none" w:sz="0" w:space="0" w:color="auto"/>
          </w:divBdr>
        </w:div>
        <w:div w:id="469131467">
          <w:marLeft w:val="480"/>
          <w:marRight w:val="0"/>
          <w:marTop w:val="0"/>
          <w:marBottom w:val="0"/>
          <w:divBdr>
            <w:top w:val="none" w:sz="0" w:space="0" w:color="auto"/>
            <w:left w:val="none" w:sz="0" w:space="0" w:color="auto"/>
            <w:bottom w:val="none" w:sz="0" w:space="0" w:color="auto"/>
            <w:right w:val="none" w:sz="0" w:space="0" w:color="auto"/>
          </w:divBdr>
        </w:div>
        <w:div w:id="482083668">
          <w:marLeft w:val="480"/>
          <w:marRight w:val="0"/>
          <w:marTop w:val="0"/>
          <w:marBottom w:val="0"/>
          <w:divBdr>
            <w:top w:val="none" w:sz="0" w:space="0" w:color="auto"/>
            <w:left w:val="none" w:sz="0" w:space="0" w:color="auto"/>
            <w:bottom w:val="none" w:sz="0" w:space="0" w:color="auto"/>
            <w:right w:val="none" w:sz="0" w:space="0" w:color="auto"/>
          </w:divBdr>
        </w:div>
        <w:div w:id="498885532">
          <w:marLeft w:val="480"/>
          <w:marRight w:val="0"/>
          <w:marTop w:val="0"/>
          <w:marBottom w:val="0"/>
          <w:divBdr>
            <w:top w:val="none" w:sz="0" w:space="0" w:color="auto"/>
            <w:left w:val="none" w:sz="0" w:space="0" w:color="auto"/>
            <w:bottom w:val="none" w:sz="0" w:space="0" w:color="auto"/>
            <w:right w:val="none" w:sz="0" w:space="0" w:color="auto"/>
          </w:divBdr>
        </w:div>
        <w:div w:id="543447168">
          <w:marLeft w:val="480"/>
          <w:marRight w:val="0"/>
          <w:marTop w:val="0"/>
          <w:marBottom w:val="0"/>
          <w:divBdr>
            <w:top w:val="none" w:sz="0" w:space="0" w:color="auto"/>
            <w:left w:val="none" w:sz="0" w:space="0" w:color="auto"/>
            <w:bottom w:val="none" w:sz="0" w:space="0" w:color="auto"/>
            <w:right w:val="none" w:sz="0" w:space="0" w:color="auto"/>
          </w:divBdr>
        </w:div>
        <w:div w:id="596598030">
          <w:marLeft w:val="480"/>
          <w:marRight w:val="0"/>
          <w:marTop w:val="0"/>
          <w:marBottom w:val="0"/>
          <w:divBdr>
            <w:top w:val="none" w:sz="0" w:space="0" w:color="auto"/>
            <w:left w:val="none" w:sz="0" w:space="0" w:color="auto"/>
            <w:bottom w:val="none" w:sz="0" w:space="0" w:color="auto"/>
            <w:right w:val="none" w:sz="0" w:space="0" w:color="auto"/>
          </w:divBdr>
        </w:div>
        <w:div w:id="607395191">
          <w:marLeft w:val="480"/>
          <w:marRight w:val="0"/>
          <w:marTop w:val="0"/>
          <w:marBottom w:val="0"/>
          <w:divBdr>
            <w:top w:val="none" w:sz="0" w:space="0" w:color="auto"/>
            <w:left w:val="none" w:sz="0" w:space="0" w:color="auto"/>
            <w:bottom w:val="none" w:sz="0" w:space="0" w:color="auto"/>
            <w:right w:val="none" w:sz="0" w:space="0" w:color="auto"/>
          </w:divBdr>
        </w:div>
        <w:div w:id="626660730">
          <w:marLeft w:val="480"/>
          <w:marRight w:val="0"/>
          <w:marTop w:val="0"/>
          <w:marBottom w:val="0"/>
          <w:divBdr>
            <w:top w:val="none" w:sz="0" w:space="0" w:color="auto"/>
            <w:left w:val="none" w:sz="0" w:space="0" w:color="auto"/>
            <w:bottom w:val="none" w:sz="0" w:space="0" w:color="auto"/>
            <w:right w:val="none" w:sz="0" w:space="0" w:color="auto"/>
          </w:divBdr>
        </w:div>
        <w:div w:id="635186421">
          <w:marLeft w:val="480"/>
          <w:marRight w:val="0"/>
          <w:marTop w:val="0"/>
          <w:marBottom w:val="0"/>
          <w:divBdr>
            <w:top w:val="none" w:sz="0" w:space="0" w:color="auto"/>
            <w:left w:val="none" w:sz="0" w:space="0" w:color="auto"/>
            <w:bottom w:val="none" w:sz="0" w:space="0" w:color="auto"/>
            <w:right w:val="none" w:sz="0" w:space="0" w:color="auto"/>
          </w:divBdr>
        </w:div>
        <w:div w:id="762456931">
          <w:marLeft w:val="480"/>
          <w:marRight w:val="0"/>
          <w:marTop w:val="0"/>
          <w:marBottom w:val="0"/>
          <w:divBdr>
            <w:top w:val="none" w:sz="0" w:space="0" w:color="auto"/>
            <w:left w:val="none" w:sz="0" w:space="0" w:color="auto"/>
            <w:bottom w:val="none" w:sz="0" w:space="0" w:color="auto"/>
            <w:right w:val="none" w:sz="0" w:space="0" w:color="auto"/>
          </w:divBdr>
        </w:div>
        <w:div w:id="784732466">
          <w:marLeft w:val="480"/>
          <w:marRight w:val="0"/>
          <w:marTop w:val="0"/>
          <w:marBottom w:val="0"/>
          <w:divBdr>
            <w:top w:val="none" w:sz="0" w:space="0" w:color="auto"/>
            <w:left w:val="none" w:sz="0" w:space="0" w:color="auto"/>
            <w:bottom w:val="none" w:sz="0" w:space="0" w:color="auto"/>
            <w:right w:val="none" w:sz="0" w:space="0" w:color="auto"/>
          </w:divBdr>
        </w:div>
        <w:div w:id="786587532">
          <w:marLeft w:val="480"/>
          <w:marRight w:val="0"/>
          <w:marTop w:val="0"/>
          <w:marBottom w:val="0"/>
          <w:divBdr>
            <w:top w:val="none" w:sz="0" w:space="0" w:color="auto"/>
            <w:left w:val="none" w:sz="0" w:space="0" w:color="auto"/>
            <w:bottom w:val="none" w:sz="0" w:space="0" w:color="auto"/>
            <w:right w:val="none" w:sz="0" w:space="0" w:color="auto"/>
          </w:divBdr>
        </w:div>
        <w:div w:id="884680384">
          <w:marLeft w:val="480"/>
          <w:marRight w:val="0"/>
          <w:marTop w:val="0"/>
          <w:marBottom w:val="0"/>
          <w:divBdr>
            <w:top w:val="none" w:sz="0" w:space="0" w:color="auto"/>
            <w:left w:val="none" w:sz="0" w:space="0" w:color="auto"/>
            <w:bottom w:val="none" w:sz="0" w:space="0" w:color="auto"/>
            <w:right w:val="none" w:sz="0" w:space="0" w:color="auto"/>
          </w:divBdr>
        </w:div>
        <w:div w:id="885334332">
          <w:marLeft w:val="480"/>
          <w:marRight w:val="0"/>
          <w:marTop w:val="0"/>
          <w:marBottom w:val="0"/>
          <w:divBdr>
            <w:top w:val="none" w:sz="0" w:space="0" w:color="auto"/>
            <w:left w:val="none" w:sz="0" w:space="0" w:color="auto"/>
            <w:bottom w:val="none" w:sz="0" w:space="0" w:color="auto"/>
            <w:right w:val="none" w:sz="0" w:space="0" w:color="auto"/>
          </w:divBdr>
        </w:div>
        <w:div w:id="931931130">
          <w:marLeft w:val="480"/>
          <w:marRight w:val="0"/>
          <w:marTop w:val="0"/>
          <w:marBottom w:val="0"/>
          <w:divBdr>
            <w:top w:val="none" w:sz="0" w:space="0" w:color="auto"/>
            <w:left w:val="none" w:sz="0" w:space="0" w:color="auto"/>
            <w:bottom w:val="none" w:sz="0" w:space="0" w:color="auto"/>
            <w:right w:val="none" w:sz="0" w:space="0" w:color="auto"/>
          </w:divBdr>
        </w:div>
        <w:div w:id="942611552">
          <w:marLeft w:val="480"/>
          <w:marRight w:val="0"/>
          <w:marTop w:val="0"/>
          <w:marBottom w:val="0"/>
          <w:divBdr>
            <w:top w:val="none" w:sz="0" w:space="0" w:color="auto"/>
            <w:left w:val="none" w:sz="0" w:space="0" w:color="auto"/>
            <w:bottom w:val="none" w:sz="0" w:space="0" w:color="auto"/>
            <w:right w:val="none" w:sz="0" w:space="0" w:color="auto"/>
          </w:divBdr>
        </w:div>
        <w:div w:id="968241236">
          <w:marLeft w:val="480"/>
          <w:marRight w:val="0"/>
          <w:marTop w:val="0"/>
          <w:marBottom w:val="0"/>
          <w:divBdr>
            <w:top w:val="none" w:sz="0" w:space="0" w:color="auto"/>
            <w:left w:val="none" w:sz="0" w:space="0" w:color="auto"/>
            <w:bottom w:val="none" w:sz="0" w:space="0" w:color="auto"/>
            <w:right w:val="none" w:sz="0" w:space="0" w:color="auto"/>
          </w:divBdr>
        </w:div>
        <w:div w:id="998269161">
          <w:marLeft w:val="480"/>
          <w:marRight w:val="0"/>
          <w:marTop w:val="0"/>
          <w:marBottom w:val="0"/>
          <w:divBdr>
            <w:top w:val="none" w:sz="0" w:space="0" w:color="auto"/>
            <w:left w:val="none" w:sz="0" w:space="0" w:color="auto"/>
            <w:bottom w:val="none" w:sz="0" w:space="0" w:color="auto"/>
            <w:right w:val="none" w:sz="0" w:space="0" w:color="auto"/>
          </w:divBdr>
        </w:div>
        <w:div w:id="1035155730">
          <w:marLeft w:val="480"/>
          <w:marRight w:val="0"/>
          <w:marTop w:val="0"/>
          <w:marBottom w:val="0"/>
          <w:divBdr>
            <w:top w:val="none" w:sz="0" w:space="0" w:color="auto"/>
            <w:left w:val="none" w:sz="0" w:space="0" w:color="auto"/>
            <w:bottom w:val="none" w:sz="0" w:space="0" w:color="auto"/>
            <w:right w:val="none" w:sz="0" w:space="0" w:color="auto"/>
          </w:divBdr>
        </w:div>
        <w:div w:id="1036345032">
          <w:marLeft w:val="480"/>
          <w:marRight w:val="0"/>
          <w:marTop w:val="0"/>
          <w:marBottom w:val="0"/>
          <w:divBdr>
            <w:top w:val="none" w:sz="0" w:space="0" w:color="auto"/>
            <w:left w:val="none" w:sz="0" w:space="0" w:color="auto"/>
            <w:bottom w:val="none" w:sz="0" w:space="0" w:color="auto"/>
            <w:right w:val="none" w:sz="0" w:space="0" w:color="auto"/>
          </w:divBdr>
        </w:div>
        <w:div w:id="1056785283">
          <w:marLeft w:val="480"/>
          <w:marRight w:val="0"/>
          <w:marTop w:val="0"/>
          <w:marBottom w:val="0"/>
          <w:divBdr>
            <w:top w:val="none" w:sz="0" w:space="0" w:color="auto"/>
            <w:left w:val="none" w:sz="0" w:space="0" w:color="auto"/>
            <w:bottom w:val="none" w:sz="0" w:space="0" w:color="auto"/>
            <w:right w:val="none" w:sz="0" w:space="0" w:color="auto"/>
          </w:divBdr>
        </w:div>
        <w:div w:id="1075250667">
          <w:marLeft w:val="480"/>
          <w:marRight w:val="0"/>
          <w:marTop w:val="0"/>
          <w:marBottom w:val="0"/>
          <w:divBdr>
            <w:top w:val="none" w:sz="0" w:space="0" w:color="auto"/>
            <w:left w:val="none" w:sz="0" w:space="0" w:color="auto"/>
            <w:bottom w:val="none" w:sz="0" w:space="0" w:color="auto"/>
            <w:right w:val="none" w:sz="0" w:space="0" w:color="auto"/>
          </w:divBdr>
        </w:div>
        <w:div w:id="1123187711">
          <w:marLeft w:val="480"/>
          <w:marRight w:val="0"/>
          <w:marTop w:val="0"/>
          <w:marBottom w:val="0"/>
          <w:divBdr>
            <w:top w:val="none" w:sz="0" w:space="0" w:color="auto"/>
            <w:left w:val="none" w:sz="0" w:space="0" w:color="auto"/>
            <w:bottom w:val="none" w:sz="0" w:space="0" w:color="auto"/>
            <w:right w:val="none" w:sz="0" w:space="0" w:color="auto"/>
          </w:divBdr>
        </w:div>
        <w:div w:id="1134640698">
          <w:marLeft w:val="480"/>
          <w:marRight w:val="0"/>
          <w:marTop w:val="0"/>
          <w:marBottom w:val="0"/>
          <w:divBdr>
            <w:top w:val="none" w:sz="0" w:space="0" w:color="auto"/>
            <w:left w:val="none" w:sz="0" w:space="0" w:color="auto"/>
            <w:bottom w:val="none" w:sz="0" w:space="0" w:color="auto"/>
            <w:right w:val="none" w:sz="0" w:space="0" w:color="auto"/>
          </w:divBdr>
        </w:div>
        <w:div w:id="1137332350">
          <w:marLeft w:val="480"/>
          <w:marRight w:val="0"/>
          <w:marTop w:val="0"/>
          <w:marBottom w:val="0"/>
          <w:divBdr>
            <w:top w:val="none" w:sz="0" w:space="0" w:color="auto"/>
            <w:left w:val="none" w:sz="0" w:space="0" w:color="auto"/>
            <w:bottom w:val="none" w:sz="0" w:space="0" w:color="auto"/>
            <w:right w:val="none" w:sz="0" w:space="0" w:color="auto"/>
          </w:divBdr>
        </w:div>
        <w:div w:id="1144468221">
          <w:marLeft w:val="480"/>
          <w:marRight w:val="0"/>
          <w:marTop w:val="0"/>
          <w:marBottom w:val="0"/>
          <w:divBdr>
            <w:top w:val="none" w:sz="0" w:space="0" w:color="auto"/>
            <w:left w:val="none" w:sz="0" w:space="0" w:color="auto"/>
            <w:bottom w:val="none" w:sz="0" w:space="0" w:color="auto"/>
            <w:right w:val="none" w:sz="0" w:space="0" w:color="auto"/>
          </w:divBdr>
        </w:div>
        <w:div w:id="1158304715">
          <w:marLeft w:val="480"/>
          <w:marRight w:val="0"/>
          <w:marTop w:val="0"/>
          <w:marBottom w:val="0"/>
          <w:divBdr>
            <w:top w:val="none" w:sz="0" w:space="0" w:color="auto"/>
            <w:left w:val="none" w:sz="0" w:space="0" w:color="auto"/>
            <w:bottom w:val="none" w:sz="0" w:space="0" w:color="auto"/>
            <w:right w:val="none" w:sz="0" w:space="0" w:color="auto"/>
          </w:divBdr>
        </w:div>
        <w:div w:id="1185170066">
          <w:marLeft w:val="480"/>
          <w:marRight w:val="0"/>
          <w:marTop w:val="0"/>
          <w:marBottom w:val="0"/>
          <w:divBdr>
            <w:top w:val="none" w:sz="0" w:space="0" w:color="auto"/>
            <w:left w:val="none" w:sz="0" w:space="0" w:color="auto"/>
            <w:bottom w:val="none" w:sz="0" w:space="0" w:color="auto"/>
            <w:right w:val="none" w:sz="0" w:space="0" w:color="auto"/>
          </w:divBdr>
        </w:div>
        <w:div w:id="1186941222">
          <w:marLeft w:val="480"/>
          <w:marRight w:val="0"/>
          <w:marTop w:val="0"/>
          <w:marBottom w:val="0"/>
          <w:divBdr>
            <w:top w:val="none" w:sz="0" w:space="0" w:color="auto"/>
            <w:left w:val="none" w:sz="0" w:space="0" w:color="auto"/>
            <w:bottom w:val="none" w:sz="0" w:space="0" w:color="auto"/>
            <w:right w:val="none" w:sz="0" w:space="0" w:color="auto"/>
          </w:divBdr>
        </w:div>
        <w:div w:id="1190875259">
          <w:marLeft w:val="480"/>
          <w:marRight w:val="0"/>
          <w:marTop w:val="0"/>
          <w:marBottom w:val="0"/>
          <w:divBdr>
            <w:top w:val="none" w:sz="0" w:space="0" w:color="auto"/>
            <w:left w:val="none" w:sz="0" w:space="0" w:color="auto"/>
            <w:bottom w:val="none" w:sz="0" w:space="0" w:color="auto"/>
            <w:right w:val="none" w:sz="0" w:space="0" w:color="auto"/>
          </w:divBdr>
        </w:div>
        <w:div w:id="1212351633">
          <w:marLeft w:val="480"/>
          <w:marRight w:val="0"/>
          <w:marTop w:val="0"/>
          <w:marBottom w:val="0"/>
          <w:divBdr>
            <w:top w:val="none" w:sz="0" w:space="0" w:color="auto"/>
            <w:left w:val="none" w:sz="0" w:space="0" w:color="auto"/>
            <w:bottom w:val="none" w:sz="0" w:space="0" w:color="auto"/>
            <w:right w:val="none" w:sz="0" w:space="0" w:color="auto"/>
          </w:divBdr>
        </w:div>
        <w:div w:id="1249190547">
          <w:marLeft w:val="480"/>
          <w:marRight w:val="0"/>
          <w:marTop w:val="0"/>
          <w:marBottom w:val="0"/>
          <w:divBdr>
            <w:top w:val="none" w:sz="0" w:space="0" w:color="auto"/>
            <w:left w:val="none" w:sz="0" w:space="0" w:color="auto"/>
            <w:bottom w:val="none" w:sz="0" w:space="0" w:color="auto"/>
            <w:right w:val="none" w:sz="0" w:space="0" w:color="auto"/>
          </w:divBdr>
        </w:div>
        <w:div w:id="1349597550">
          <w:marLeft w:val="480"/>
          <w:marRight w:val="0"/>
          <w:marTop w:val="0"/>
          <w:marBottom w:val="0"/>
          <w:divBdr>
            <w:top w:val="none" w:sz="0" w:space="0" w:color="auto"/>
            <w:left w:val="none" w:sz="0" w:space="0" w:color="auto"/>
            <w:bottom w:val="none" w:sz="0" w:space="0" w:color="auto"/>
            <w:right w:val="none" w:sz="0" w:space="0" w:color="auto"/>
          </w:divBdr>
        </w:div>
        <w:div w:id="1397973286">
          <w:marLeft w:val="480"/>
          <w:marRight w:val="0"/>
          <w:marTop w:val="0"/>
          <w:marBottom w:val="0"/>
          <w:divBdr>
            <w:top w:val="none" w:sz="0" w:space="0" w:color="auto"/>
            <w:left w:val="none" w:sz="0" w:space="0" w:color="auto"/>
            <w:bottom w:val="none" w:sz="0" w:space="0" w:color="auto"/>
            <w:right w:val="none" w:sz="0" w:space="0" w:color="auto"/>
          </w:divBdr>
        </w:div>
        <w:div w:id="1418986106">
          <w:marLeft w:val="480"/>
          <w:marRight w:val="0"/>
          <w:marTop w:val="0"/>
          <w:marBottom w:val="0"/>
          <w:divBdr>
            <w:top w:val="none" w:sz="0" w:space="0" w:color="auto"/>
            <w:left w:val="none" w:sz="0" w:space="0" w:color="auto"/>
            <w:bottom w:val="none" w:sz="0" w:space="0" w:color="auto"/>
            <w:right w:val="none" w:sz="0" w:space="0" w:color="auto"/>
          </w:divBdr>
        </w:div>
        <w:div w:id="1448963575">
          <w:marLeft w:val="480"/>
          <w:marRight w:val="0"/>
          <w:marTop w:val="0"/>
          <w:marBottom w:val="0"/>
          <w:divBdr>
            <w:top w:val="none" w:sz="0" w:space="0" w:color="auto"/>
            <w:left w:val="none" w:sz="0" w:space="0" w:color="auto"/>
            <w:bottom w:val="none" w:sz="0" w:space="0" w:color="auto"/>
            <w:right w:val="none" w:sz="0" w:space="0" w:color="auto"/>
          </w:divBdr>
        </w:div>
        <w:div w:id="1469976962">
          <w:marLeft w:val="480"/>
          <w:marRight w:val="0"/>
          <w:marTop w:val="0"/>
          <w:marBottom w:val="0"/>
          <w:divBdr>
            <w:top w:val="none" w:sz="0" w:space="0" w:color="auto"/>
            <w:left w:val="none" w:sz="0" w:space="0" w:color="auto"/>
            <w:bottom w:val="none" w:sz="0" w:space="0" w:color="auto"/>
            <w:right w:val="none" w:sz="0" w:space="0" w:color="auto"/>
          </w:divBdr>
        </w:div>
        <w:div w:id="1472360925">
          <w:marLeft w:val="480"/>
          <w:marRight w:val="0"/>
          <w:marTop w:val="0"/>
          <w:marBottom w:val="0"/>
          <w:divBdr>
            <w:top w:val="none" w:sz="0" w:space="0" w:color="auto"/>
            <w:left w:val="none" w:sz="0" w:space="0" w:color="auto"/>
            <w:bottom w:val="none" w:sz="0" w:space="0" w:color="auto"/>
            <w:right w:val="none" w:sz="0" w:space="0" w:color="auto"/>
          </w:divBdr>
        </w:div>
        <w:div w:id="1489399587">
          <w:marLeft w:val="480"/>
          <w:marRight w:val="0"/>
          <w:marTop w:val="0"/>
          <w:marBottom w:val="0"/>
          <w:divBdr>
            <w:top w:val="none" w:sz="0" w:space="0" w:color="auto"/>
            <w:left w:val="none" w:sz="0" w:space="0" w:color="auto"/>
            <w:bottom w:val="none" w:sz="0" w:space="0" w:color="auto"/>
            <w:right w:val="none" w:sz="0" w:space="0" w:color="auto"/>
          </w:divBdr>
        </w:div>
        <w:div w:id="1634479242">
          <w:marLeft w:val="480"/>
          <w:marRight w:val="0"/>
          <w:marTop w:val="0"/>
          <w:marBottom w:val="0"/>
          <w:divBdr>
            <w:top w:val="none" w:sz="0" w:space="0" w:color="auto"/>
            <w:left w:val="none" w:sz="0" w:space="0" w:color="auto"/>
            <w:bottom w:val="none" w:sz="0" w:space="0" w:color="auto"/>
            <w:right w:val="none" w:sz="0" w:space="0" w:color="auto"/>
          </w:divBdr>
        </w:div>
        <w:div w:id="1669359219">
          <w:marLeft w:val="480"/>
          <w:marRight w:val="0"/>
          <w:marTop w:val="0"/>
          <w:marBottom w:val="0"/>
          <w:divBdr>
            <w:top w:val="none" w:sz="0" w:space="0" w:color="auto"/>
            <w:left w:val="none" w:sz="0" w:space="0" w:color="auto"/>
            <w:bottom w:val="none" w:sz="0" w:space="0" w:color="auto"/>
            <w:right w:val="none" w:sz="0" w:space="0" w:color="auto"/>
          </w:divBdr>
        </w:div>
        <w:div w:id="1699550927">
          <w:marLeft w:val="480"/>
          <w:marRight w:val="0"/>
          <w:marTop w:val="0"/>
          <w:marBottom w:val="0"/>
          <w:divBdr>
            <w:top w:val="none" w:sz="0" w:space="0" w:color="auto"/>
            <w:left w:val="none" w:sz="0" w:space="0" w:color="auto"/>
            <w:bottom w:val="none" w:sz="0" w:space="0" w:color="auto"/>
            <w:right w:val="none" w:sz="0" w:space="0" w:color="auto"/>
          </w:divBdr>
        </w:div>
        <w:div w:id="1765373485">
          <w:marLeft w:val="480"/>
          <w:marRight w:val="0"/>
          <w:marTop w:val="0"/>
          <w:marBottom w:val="0"/>
          <w:divBdr>
            <w:top w:val="none" w:sz="0" w:space="0" w:color="auto"/>
            <w:left w:val="none" w:sz="0" w:space="0" w:color="auto"/>
            <w:bottom w:val="none" w:sz="0" w:space="0" w:color="auto"/>
            <w:right w:val="none" w:sz="0" w:space="0" w:color="auto"/>
          </w:divBdr>
        </w:div>
      </w:divsChild>
    </w:div>
    <w:div w:id="483351573">
      <w:bodyDiv w:val="1"/>
      <w:marLeft w:val="0"/>
      <w:marRight w:val="0"/>
      <w:marTop w:val="0"/>
      <w:marBottom w:val="0"/>
      <w:divBdr>
        <w:top w:val="none" w:sz="0" w:space="0" w:color="auto"/>
        <w:left w:val="none" w:sz="0" w:space="0" w:color="auto"/>
        <w:bottom w:val="none" w:sz="0" w:space="0" w:color="auto"/>
        <w:right w:val="none" w:sz="0" w:space="0" w:color="auto"/>
      </w:divBdr>
    </w:div>
    <w:div w:id="488444427">
      <w:bodyDiv w:val="1"/>
      <w:marLeft w:val="0"/>
      <w:marRight w:val="0"/>
      <w:marTop w:val="0"/>
      <w:marBottom w:val="0"/>
      <w:divBdr>
        <w:top w:val="none" w:sz="0" w:space="0" w:color="auto"/>
        <w:left w:val="none" w:sz="0" w:space="0" w:color="auto"/>
        <w:bottom w:val="none" w:sz="0" w:space="0" w:color="auto"/>
        <w:right w:val="none" w:sz="0" w:space="0" w:color="auto"/>
      </w:divBdr>
      <w:divsChild>
        <w:div w:id="7953161">
          <w:marLeft w:val="480"/>
          <w:marRight w:val="0"/>
          <w:marTop w:val="0"/>
          <w:marBottom w:val="0"/>
          <w:divBdr>
            <w:top w:val="none" w:sz="0" w:space="0" w:color="auto"/>
            <w:left w:val="none" w:sz="0" w:space="0" w:color="auto"/>
            <w:bottom w:val="none" w:sz="0" w:space="0" w:color="auto"/>
            <w:right w:val="none" w:sz="0" w:space="0" w:color="auto"/>
          </w:divBdr>
        </w:div>
        <w:div w:id="9337945">
          <w:marLeft w:val="480"/>
          <w:marRight w:val="0"/>
          <w:marTop w:val="0"/>
          <w:marBottom w:val="0"/>
          <w:divBdr>
            <w:top w:val="none" w:sz="0" w:space="0" w:color="auto"/>
            <w:left w:val="none" w:sz="0" w:space="0" w:color="auto"/>
            <w:bottom w:val="none" w:sz="0" w:space="0" w:color="auto"/>
            <w:right w:val="none" w:sz="0" w:space="0" w:color="auto"/>
          </w:divBdr>
        </w:div>
        <w:div w:id="13264805">
          <w:marLeft w:val="480"/>
          <w:marRight w:val="0"/>
          <w:marTop w:val="0"/>
          <w:marBottom w:val="0"/>
          <w:divBdr>
            <w:top w:val="none" w:sz="0" w:space="0" w:color="auto"/>
            <w:left w:val="none" w:sz="0" w:space="0" w:color="auto"/>
            <w:bottom w:val="none" w:sz="0" w:space="0" w:color="auto"/>
            <w:right w:val="none" w:sz="0" w:space="0" w:color="auto"/>
          </w:divBdr>
        </w:div>
        <w:div w:id="17242852">
          <w:marLeft w:val="480"/>
          <w:marRight w:val="0"/>
          <w:marTop w:val="0"/>
          <w:marBottom w:val="0"/>
          <w:divBdr>
            <w:top w:val="none" w:sz="0" w:space="0" w:color="auto"/>
            <w:left w:val="none" w:sz="0" w:space="0" w:color="auto"/>
            <w:bottom w:val="none" w:sz="0" w:space="0" w:color="auto"/>
            <w:right w:val="none" w:sz="0" w:space="0" w:color="auto"/>
          </w:divBdr>
        </w:div>
        <w:div w:id="19359985">
          <w:marLeft w:val="480"/>
          <w:marRight w:val="0"/>
          <w:marTop w:val="0"/>
          <w:marBottom w:val="0"/>
          <w:divBdr>
            <w:top w:val="none" w:sz="0" w:space="0" w:color="auto"/>
            <w:left w:val="none" w:sz="0" w:space="0" w:color="auto"/>
            <w:bottom w:val="none" w:sz="0" w:space="0" w:color="auto"/>
            <w:right w:val="none" w:sz="0" w:space="0" w:color="auto"/>
          </w:divBdr>
        </w:div>
        <w:div w:id="29847590">
          <w:marLeft w:val="480"/>
          <w:marRight w:val="0"/>
          <w:marTop w:val="0"/>
          <w:marBottom w:val="0"/>
          <w:divBdr>
            <w:top w:val="none" w:sz="0" w:space="0" w:color="auto"/>
            <w:left w:val="none" w:sz="0" w:space="0" w:color="auto"/>
            <w:bottom w:val="none" w:sz="0" w:space="0" w:color="auto"/>
            <w:right w:val="none" w:sz="0" w:space="0" w:color="auto"/>
          </w:divBdr>
        </w:div>
        <w:div w:id="45573801">
          <w:marLeft w:val="480"/>
          <w:marRight w:val="0"/>
          <w:marTop w:val="0"/>
          <w:marBottom w:val="0"/>
          <w:divBdr>
            <w:top w:val="none" w:sz="0" w:space="0" w:color="auto"/>
            <w:left w:val="none" w:sz="0" w:space="0" w:color="auto"/>
            <w:bottom w:val="none" w:sz="0" w:space="0" w:color="auto"/>
            <w:right w:val="none" w:sz="0" w:space="0" w:color="auto"/>
          </w:divBdr>
        </w:div>
        <w:div w:id="65107778">
          <w:marLeft w:val="480"/>
          <w:marRight w:val="0"/>
          <w:marTop w:val="0"/>
          <w:marBottom w:val="0"/>
          <w:divBdr>
            <w:top w:val="none" w:sz="0" w:space="0" w:color="auto"/>
            <w:left w:val="none" w:sz="0" w:space="0" w:color="auto"/>
            <w:bottom w:val="none" w:sz="0" w:space="0" w:color="auto"/>
            <w:right w:val="none" w:sz="0" w:space="0" w:color="auto"/>
          </w:divBdr>
        </w:div>
        <w:div w:id="78596966">
          <w:marLeft w:val="480"/>
          <w:marRight w:val="0"/>
          <w:marTop w:val="0"/>
          <w:marBottom w:val="0"/>
          <w:divBdr>
            <w:top w:val="none" w:sz="0" w:space="0" w:color="auto"/>
            <w:left w:val="none" w:sz="0" w:space="0" w:color="auto"/>
            <w:bottom w:val="none" w:sz="0" w:space="0" w:color="auto"/>
            <w:right w:val="none" w:sz="0" w:space="0" w:color="auto"/>
          </w:divBdr>
        </w:div>
        <w:div w:id="81611354">
          <w:marLeft w:val="480"/>
          <w:marRight w:val="0"/>
          <w:marTop w:val="0"/>
          <w:marBottom w:val="0"/>
          <w:divBdr>
            <w:top w:val="none" w:sz="0" w:space="0" w:color="auto"/>
            <w:left w:val="none" w:sz="0" w:space="0" w:color="auto"/>
            <w:bottom w:val="none" w:sz="0" w:space="0" w:color="auto"/>
            <w:right w:val="none" w:sz="0" w:space="0" w:color="auto"/>
          </w:divBdr>
        </w:div>
        <w:div w:id="112795005">
          <w:marLeft w:val="480"/>
          <w:marRight w:val="0"/>
          <w:marTop w:val="0"/>
          <w:marBottom w:val="0"/>
          <w:divBdr>
            <w:top w:val="none" w:sz="0" w:space="0" w:color="auto"/>
            <w:left w:val="none" w:sz="0" w:space="0" w:color="auto"/>
            <w:bottom w:val="none" w:sz="0" w:space="0" w:color="auto"/>
            <w:right w:val="none" w:sz="0" w:space="0" w:color="auto"/>
          </w:divBdr>
        </w:div>
        <w:div w:id="112943143">
          <w:marLeft w:val="480"/>
          <w:marRight w:val="0"/>
          <w:marTop w:val="0"/>
          <w:marBottom w:val="0"/>
          <w:divBdr>
            <w:top w:val="none" w:sz="0" w:space="0" w:color="auto"/>
            <w:left w:val="none" w:sz="0" w:space="0" w:color="auto"/>
            <w:bottom w:val="none" w:sz="0" w:space="0" w:color="auto"/>
            <w:right w:val="none" w:sz="0" w:space="0" w:color="auto"/>
          </w:divBdr>
        </w:div>
        <w:div w:id="114519351">
          <w:marLeft w:val="480"/>
          <w:marRight w:val="0"/>
          <w:marTop w:val="0"/>
          <w:marBottom w:val="0"/>
          <w:divBdr>
            <w:top w:val="none" w:sz="0" w:space="0" w:color="auto"/>
            <w:left w:val="none" w:sz="0" w:space="0" w:color="auto"/>
            <w:bottom w:val="none" w:sz="0" w:space="0" w:color="auto"/>
            <w:right w:val="none" w:sz="0" w:space="0" w:color="auto"/>
          </w:divBdr>
        </w:div>
        <w:div w:id="118838064">
          <w:marLeft w:val="480"/>
          <w:marRight w:val="0"/>
          <w:marTop w:val="0"/>
          <w:marBottom w:val="0"/>
          <w:divBdr>
            <w:top w:val="none" w:sz="0" w:space="0" w:color="auto"/>
            <w:left w:val="none" w:sz="0" w:space="0" w:color="auto"/>
            <w:bottom w:val="none" w:sz="0" w:space="0" w:color="auto"/>
            <w:right w:val="none" w:sz="0" w:space="0" w:color="auto"/>
          </w:divBdr>
        </w:div>
        <w:div w:id="130489861">
          <w:marLeft w:val="480"/>
          <w:marRight w:val="0"/>
          <w:marTop w:val="0"/>
          <w:marBottom w:val="0"/>
          <w:divBdr>
            <w:top w:val="none" w:sz="0" w:space="0" w:color="auto"/>
            <w:left w:val="none" w:sz="0" w:space="0" w:color="auto"/>
            <w:bottom w:val="none" w:sz="0" w:space="0" w:color="auto"/>
            <w:right w:val="none" w:sz="0" w:space="0" w:color="auto"/>
          </w:divBdr>
        </w:div>
        <w:div w:id="144903680">
          <w:marLeft w:val="480"/>
          <w:marRight w:val="0"/>
          <w:marTop w:val="0"/>
          <w:marBottom w:val="0"/>
          <w:divBdr>
            <w:top w:val="none" w:sz="0" w:space="0" w:color="auto"/>
            <w:left w:val="none" w:sz="0" w:space="0" w:color="auto"/>
            <w:bottom w:val="none" w:sz="0" w:space="0" w:color="auto"/>
            <w:right w:val="none" w:sz="0" w:space="0" w:color="auto"/>
          </w:divBdr>
        </w:div>
        <w:div w:id="165169667">
          <w:marLeft w:val="480"/>
          <w:marRight w:val="0"/>
          <w:marTop w:val="0"/>
          <w:marBottom w:val="0"/>
          <w:divBdr>
            <w:top w:val="none" w:sz="0" w:space="0" w:color="auto"/>
            <w:left w:val="none" w:sz="0" w:space="0" w:color="auto"/>
            <w:bottom w:val="none" w:sz="0" w:space="0" w:color="auto"/>
            <w:right w:val="none" w:sz="0" w:space="0" w:color="auto"/>
          </w:divBdr>
        </w:div>
        <w:div w:id="166990531">
          <w:marLeft w:val="480"/>
          <w:marRight w:val="0"/>
          <w:marTop w:val="0"/>
          <w:marBottom w:val="0"/>
          <w:divBdr>
            <w:top w:val="none" w:sz="0" w:space="0" w:color="auto"/>
            <w:left w:val="none" w:sz="0" w:space="0" w:color="auto"/>
            <w:bottom w:val="none" w:sz="0" w:space="0" w:color="auto"/>
            <w:right w:val="none" w:sz="0" w:space="0" w:color="auto"/>
          </w:divBdr>
        </w:div>
        <w:div w:id="180708878">
          <w:marLeft w:val="480"/>
          <w:marRight w:val="0"/>
          <w:marTop w:val="0"/>
          <w:marBottom w:val="0"/>
          <w:divBdr>
            <w:top w:val="none" w:sz="0" w:space="0" w:color="auto"/>
            <w:left w:val="none" w:sz="0" w:space="0" w:color="auto"/>
            <w:bottom w:val="none" w:sz="0" w:space="0" w:color="auto"/>
            <w:right w:val="none" w:sz="0" w:space="0" w:color="auto"/>
          </w:divBdr>
        </w:div>
        <w:div w:id="185169965">
          <w:marLeft w:val="480"/>
          <w:marRight w:val="0"/>
          <w:marTop w:val="0"/>
          <w:marBottom w:val="0"/>
          <w:divBdr>
            <w:top w:val="none" w:sz="0" w:space="0" w:color="auto"/>
            <w:left w:val="none" w:sz="0" w:space="0" w:color="auto"/>
            <w:bottom w:val="none" w:sz="0" w:space="0" w:color="auto"/>
            <w:right w:val="none" w:sz="0" w:space="0" w:color="auto"/>
          </w:divBdr>
        </w:div>
        <w:div w:id="207644946">
          <w:marLeft w:val="480"/>
          <w:marRight w:val="0"/>
          <w:marTop w:val="0"/>
          <w:marBottom w:val="0"/>
          <w:divBdr>
            <w:top w:val="none" w:sz="0" w:space="0" w:color="auto"/>
            <w:left w:val="none" w:sz="0" w:space="0" w:color="auto"/>
            <w:bottom w:val="none" w:sz="0" w:space="0" w:color="auto"/>
            <w:right w:val="none" w:sz="0" w:space="0" w:color="auto"/>
          </w:divBdr>
        </w:div>
        <w:div w:id="223834056">
          <w:marLeft w:val="480"/>
          <w:marRight w:val="0"/>
          <w:marTop w:val="0"/>
          <w:marBottom w:val="0"/>
          <w:divBdr>
            <w:top w:val="none" w:sz="0" w:space="0" w:color="auto"/>
            <w:left w:val="none" w:sz="0" w:space="0" w:color="auto"/>
            <w:bottom w:val="none" w:sz="0" w:space="0" w:color="auto"/>
            <w:right w:val="none" w:sz="0" w:space="0" w:color="auto"/>
          </w:divBdr>
        </w:div>
        <w:div w:id="225147585">
          <w:marLeft w:val="480"/>
          <w:marRight w:val="0"/>
          <w:marTop w:val="0"/>
          <w:marBottom w:val="0"/>
          <w:divBdr>
            <w:top w:val="none" w:sz="0" w:space="0" w:color="auto"/>
            <w:left w:val="none" w:sz="0" w:space="0" w:color="auto"/>
            <w:bottom w:val="none" w:sz="0" w:space="0" w:color="auto"/>
            <w:right w:val="none" w:sz="0" w:space="0" w:color="auto"/>
          </w:divBdr>
        </w:div>
        <w:div w:id="226378523">
          <w:marLeft w:val="480"/>
          <w:marRight w:val="0"/>
          <w:marTop w:val="0"/>
          <w:marBottom w:val="0"/>
          <w:divBdr>
            <w:top w:val="none" w:sz="0" w:space="0" w:color="auto"/>
            <w:left w:val="none" w:sz="0" w:space="0" w:color="auto"/>
            <w:bottom w:val="none" w:sz="0" w:space="0" w:color="auto"/>
            <w:right w:val="none" w:sz="0" w:space="0" w:color="auto"/>
          </w:divBdr>
        </w:div>
        <w:div w:id="255552507">
          <w:marLeft w:val="480"/>
          <w:marRight w:val="0"/>
          <w:marTop w:val="0"/>
          <w:marBottom w:val="0"/>
          <w:divBdr>
            <w:top w:val="none" w:sz="0" w:space="0" w:color="auto"/>
            <w:left w:val="none" w:sz="0" w:space="0" w:color="auto"/>
            <w:bottom w:val="none" w:sz="0" w:space="0" w:color="auto"/>
            <w:right w:val="none" w:sz="0" w:space="0" w:color="auto"/>
          </w:divBdr>
        </w:div>
        <w:div w:id="328216252">
          <w:marLeft w:val="480"/>
          <w:marRight w:val="0"/>
          <w:marTop w:val="0"/>
          <w:marBottom w:val="0"/>
          <w:divBdr>
            <w:top w:val="none" w:sz="0" w:space="0" w:color="auto"/>
            <w:left w:val="none" w:sz="0" w:space="0" w:color="auto"/>
            <w:bottom w:val="none" w:sz="0" w:space="0" w:color="auto"/>
            <w:right w:val="none" w:sz="0" w:space="0" w:color="auto"/>
          </w:divBdr>
        </w:div>
        <w:div w:id="328558637">
          <w:marLeft w:val="480"/>
          <w:marRight w:val="0"/>
          <w:marTop w:val="0"/>
          <w:marBottom w:val="0"/>
          <w:divBdr>
            <w:top w:val="none" w:sz="0" w:space="0" w:color="auto"/>
            <w:left w:val="none" w:sz="0" w:space="0" w:color="auto"/>
            <w:bottom w:val="none" w:sz="0" w:space="0" w:color="auto"/>
            <w:right w:val="none" w:sz="0" w:space="0" w:color="auto"/>
          </w:divBdr>
        </w:div>
        <w:div w:id="330840119">
          <w:marLeft w:val="480"/>
          <w:marRight w:val="0"/>
          <w:marTop w:val="0"/>
          <w:marBottom w:val="0"/>
          <w:divBdr>
            <w:top w:val="none" w:sz="0" w:space="0" w:color="auto"/>
            <w:left w:val="none" w:sz="0" w:space="0" w:color="auto"/>
            <w:bottom w:val="none" w:sz="0" w:space="0" w:color="auto"/>
            <w:right w:val="none" w:sz="0" w:space="0" w:color="auto"/>
          </w:divBdr>
        </w:div>
        <w:div w:id="336661762">
          <w:marLeft w:val="480"/>
          <w:marRight w:val="0"/>
          <w:marTop w:val="0"/>
          <w:marBottom w:val="0"/>
          <w:divBdr>
            <w:top w:val="none" w:sz="0" w:space="0" w:color="auto"/>
            <w:left w:val="none" w:sz="0" w:space="0" w:color="auto"/>
            <w:bottom w:val="none" w:sz="0" w:space="0" w:color="auto"/>
            <w:right w:val="none" w:sz="0" w:space="0" w:color="auto"/>
          </w:divBdr>
        </w:div>
        <w:div w:id="337001582">
          <w:marLeft w:val="480"/>
          <w:marRight w:val="0"/>
          <w:marTop w:val="0"/>
          <w:marBottom w:val="0"/>
          <w:divBdr>
            <w:top w:val="none" w:sz="0" w:space="0" w:color="auto"/>
            <w:left w:val="none" w:sz="0" w:space="0" w:color="auto"/>
            <w:bottom w:val="none" w:sz="0" w:space="0" w:color="auto"/>
            <w:right w:val="none" w:sz="0" w:space="0" w:color="auto"/>
          </w:divBdr>
        </w:div>
        <w:div w:id="343363690">
          <w:marLeft w:val="480"/>
          <w:marRight w:val="0"/>
          <w:marTop w:val="0"/>
          <w:marBottom w:val="0"/>
          <w:divBdr>
            <w:top w:val="none" w:sz="0" w:space="0" w:color="auto"/>
            <w:left w:val="none" w:sz="0" w:space="0" w:color="auto"/>
            <w:bottom w:val="none" w:sz="0" w:space="0" w:color="auto"/>
            <w:right w:val="none" w:sz="0" w:space="0" w:color="auto"/>
          </w:divBdr>
        </w:div>
        <w:div w:id="347025219">
          <w:marLeft w:val="480"/>
          <w:marRight w:val="0"/>
          <w:marTop w:val="0"/>
          <w:marBottom w:val="0"/>
          <w:divBdr>
            <w:top w:val="none" w:sz="0" w:space="0" w:color="auto"/>
            <w:left w:val="none" w:sz="0" w:space="0" w:color="auto"/>
            <w:bottom w:val="none" w:sz="0" w:space="0" w:color="auto"/>
            <w:right w:val="none" w:sz="0" w:space="0" w:color="auto"/>
          </w:divBdr>
        </w:div>
        <w:div w:id="348263154">
          <w:marLeft w:val="480"/>
          <w:marRight w:val="0"/>
          <w:marTop w:val="0"/>
          <w:marBottom w:val="0"/>
          <w:divBdr>
            <w:top w:val="none" w:sz="0" w:space="0" w:color="auto"/>
            <w:left w:val="none" w:sz="0" w:space="0" w:color="auto"/>
            <w:bottom w:val="none" w:sz="0" w:space="0" w:color="auto"/>
            <w:right w:val="none" w:sz="0" w:space="0" w:color="auto"/>
          </w:divBdr>
        </w:div>
        <w:div w:id="349336353">
          <w:marLeft w:val="480"/>
          <w:marRight w:val="0"/>
          <w:marTop w:val="0"/>
          <w:marBottom w:val="0"/>
          <w:divBdr>
            <w:top w:val="none" w:sz="0" w:space="0" w:color="auto"/>
            <w:left w:val="none" w:sz="0" w:space="0" w:color="auto"/>
            <w:bottom w:val="none" w:sz="0" w:space="0" w:color="auto"/>
            <w:right w:val="none" w:sz="0" w:space="0" w:color="auto"/>
          </w:divBdr>
        </w:div>
        <w:div w:id="359286249">
          <w:marLeft w:val="480"/>
          <w:marRight w:val="0"/>
          <w:marTop w:val="0"/>
          <w:marBottom w:val="0"/>
          <w:divBdr>
            <w:top w:val="none" w:sz="0" w:space="0" w:color="auto"/>
            <w:left w:val="none" w:sz="0" w:space="0" w:color="auto"/>
            <w:bottom w:val="none" w:sz="0" w:space="0" w:color="auto"/>
            <w:right w:val="none" w:sz="0" w:space="0" w:color="auto"/>
          </w:divBdr>
        </w:div>
        <w:div w:id="363136511">
          <w:marLeft w:val="480"/>
          <w:marRight w:val="0"/>
          <w:marTop w:val="0"/>
          <w:marBottom w:val="0"/>
          <w:divBdr>
            <w:top w:val="none" w:sz="0" w:space="0" w:color="auto"/>
            <w:left w:val="none" w:sz="0" w:space="0" w:color="auto"/>
            <w:bottom w:val="none" w:sz="0" w:space="0" w:color="auto"/>
            <w:right w:val="none" w:sz="0" w:space="0" w:color="auto"/>
          </w:divBdr>
        </w:div>
        <w:div w:id="372924868">
          <w:marLeft w:val="480"/>
          <w:marRight w:val="0"/>
          <w:marTop w:val="0"/>
          <w:marBottom w:val="0"/>
          <w:divBdr>
            <w:top w:val="none" w:sz="0" w:space="0" w:color="auto"/>
            <w:left w:val="none" w:sz="0" w:space="0" w:color="auto"/>
            <w:bottom w:val="none" w:sz="0" w:space="0" w:color="auto"/>
            <w:right w:val="none" w:sz="0" w:space="0" w:color="auto"/>
          </w:divBdr>
        </w:div>
        <w:div w:id="374622168">
          <w:marLeft w:val="480"/>
          <w:marRight w:val="0"/>
          <w:marTop w:val="0"/>
          <w:marBottom w:val="0"/>
          <w:divBdr>
            <w:top w:val="none" w:sz="0" w:space="0" w:color="auto"/>
            <w:left w:val="none" w:sz="0" w:space="0" w:color="auto"/>
            <w:bottom w:val="none" w:sz="0" w:space="0" w:color="auto"/>
            <w:right w:val="none" w:sz="0" w:space="0" w:color="auto"/>
          </w:divBdr>
        </w:div>
        <w:div w:id="375936030">
          <w:marLeft w:val="480"/>
          <w:marRight w:val="0"/>
          <w:marTop w:val="0"/>
          <w:marBottom w:val="0"/>
          <w:divBdr>
            <w:top w:val="none" w:sz="0" w:space="0" w:color="auto"/>
            <w:left w:val="none" w:sz="0" w:space="0" w:color="auto"/>
            <w:bottom w:val="none" w:sz="0" w:space="0" w:color="auto"/>
            <w:right w:val="none" w:sz="0" w:space="0" w:color="auto"/>
          </w:divBdr>
        </w:div>
        <w:div w:id="390470808">
          <w:marLeft w:val="480"/>
          <w:marRight w:val="0"/>
          <w:marTop w:val="0"/>
          <w:marBottom w:val="0"/>
          <w:divBdr>
            <w:top w:val="none" w:sz="0" w:space="0" w:color="auto"/>
            <w:left w:val="none" w:sz="0" w:space="0" w:color="auto"/>
            <w:bottom w:val="none" w:sz="0" w:space="0" w:color="auto"/>
            <w:right w:val="none" w:sz="0" w:space="0" w:color="auto"/>
          </w:divBdr>
        </w:div>
        <w:div w:id="430397203">
          <w:marLeft w:val="480"/>
          <w:marRight w:val="0"/>
          <w:marTop w:val="0"/>
          <w:marBottom w:val="0"/>
          <w:divBdr>
            <w:top w:val="none" w:sz="0" w:space="0" w:color="auto"/>
            <w:left w:val="none" w:sz="0" w:space="0" w:color="auto"/>
            <w:bottom w:val="none" w:sz="0" w:space="0" w:color="auto"/>
            <w:right w:val="none" w:sz="0" w:space="0" w:color="auto"/>
          </w:divBdr>
        </w:div>
        <w:div w:id="434905942">
          <w:marLeft w:val="480"/>
          <w:marRight w:val="0"/>
          <w:marTop w:val="0"/>
          <w:marBottom w:val="0"/>
          <w:divBdr>
            <w:top w:val="none" w:sz="0" w:space="0" w:color="auto"/>
            <w:left w:val="none" w:sz="0" w:space="0" w:color="auto"/>
            <w:bottom w:val="none" w:sz="0" w:space="0" w:color="auto"/>
            <w:right w:val="none" w:sz="0" w:space="0" w:color="auto"/>
          </w:divBdr>
        </w:div>
        <w:div w:id="444812351">
          <w:marLeft w:val="480"/>
          <w:marRight w:val="0"/>
          <w:marTop w:val="0"/>
          <w:marBottom w:val="0"/>
          <w:divBdr>
            <w:top w:val="none" w:sz="0" w:space="0" w:color="auto"/>
            <w:left w:val="none" w:sz="0" w:space="0" w:color="auto"/>
            <w:bottom w:val="none" w:sz="0" w:space="0" w:color="auto"/>
            <w:right w:val="none" w:sz="0" w:space="0" w:color="auto"/>
          </w:divBdr>
        </w:div>
        <w:div w:id="447117186">
          <w:marLeft w:val="480"/>
          <w:marRight w:val="0"/>
          <w:marTop w:val="0"/>
          <w:marBottom w:val="0"/>
          <w:divBdr>
            <w:top w:val="none" w:sz="0" w:space="0" w:color="auto"/>
            <w:left w:val="none" w:sz="0" w:space="0" w:color="auto"/>
            <w:bottom w:val="none" w:sz="0" w:space="0" w:color="auto"/>
            <w:right w:val="none" w:sz="0" w:space="0" w:color="auto"/>
          </w:divBdr>
        </w:div>
        <w:div w:id="453864746">
          <w:marLeft w:val="480"/>
          <w:marRight w:val="0"/>
          <w:marTop w:val="0"/>
          <w:marBottom w:val="0"/>
          <w:divBdr>
            <w:top w:val="none" w:sz="0" w:space="0" w:color="auto"/>
            <w:left w:val="none" w:sz="0" w:space="0" w:color="auto"/>
            <w:bottom w:val="none" w:sz="0" w:space="0" w:color="auto"/>
            <w:right w:val="none" w:sz="0" w:space="0" w:color="auto"/>
          </w:divBdr>
        </w:div>
        <w:div w:id="456530577">
          <w:marLeft w:val="480"/>
          <w:marRight w:val="0"/>
          <w:marTop w:val="0"/>
          <w:marBottom w:val="0"/>
          <w:divBdr>
            <w:top w:val="none" w:sz="0" w:space="0" w:color="auto"/>
            <w:left w:val="none" w:sz="0" w:space="0" w:color="auto"/>
            <w:bottom w:val="none" w:sz="0" w:space="0" w:color="auto"/>
            <w:right w:val="none" w:sz="0" w:space="0" w:color="auto"/>
          </w:divBdr>
        </w:div>
        <w:div w:id="463934204">
          <w:marLeft w:val="480"/>
          <w:marRight w:val="0"/>
          <w:marTop w:val="0"/>
          <w:marBottom w:val="0"/>
          <w:divBdr>
            <w:top w:val="none" w:sz="0" w:space="0" w:color="auto"/>
            <w:left w:val="none" w:sz="0" w:space="0" w:color="auto"/>
            <w:bottom w:val="none" w:sz="0" w:space="0" w:color="auto"/>
            <w:right w:val="none" w:sz="0" w:space="0" w:color="auto"/>
          </w:divBdr>
        </w:div>
        <w:div w:id="469982614">
          <w:marLeft w:val="480"/>
          <w:marRight w:val="0"/>
          <w:marTop w:val="0"/>
          <w:marBottom w:val="0"/>
          <w:divBdr>
            <w:top w:val="none" w:sz="0" w:space="0" w:color="auto"/>
            <w:left w:val="none" w:sz="0" w:space="0" w:color="auto"/>
            <w:bottom w:val="none" w:sz="0" w:space="0" w:color="auto"/>
            <w:right w:val="none" w:sz="0" w:space="0" w:color="auto"/>
          </w:divBdr>
        </w:div>
        <w:div w:id="480125002">
          <w:marLeft w:val="480"/>
          <w:marRight w:val="0"/>
          <w:marTop w:val="0"/>
          <w:marBottom w:val="0"/>
          <w:divBdr>
            <w:top w:val="none" w:sz="0" w:space="0" w:color="auto"/>
            <w:left w:val="none" w:sz="0" w:space="0" w:color="auto"/>
            <w:bottom w:val="none" w:sz="0" w:space="0" w:color="auto"/>
            <w:right w:val="none" w:sz="0" w:space="0" w:color="auto"/>
          </w:divBdr>
        </w:div>
        <w:div w:id="500974082">
          <w:marLeft w:val="480"/>
          <w:marRight w:val="0"/>
          <w:marTop w:val="0"/>
          <w:marBottom w:val="0"/>
          <w:divBdr>
            <w:top w:val="none" w:sz="0" w:space="0" w:color="auto"/>
            <w:left w:val="none" w:sz="0" w:space="0" w:color="auto"/>
            <w:bottom w:val="none" w:sz="0" w:space="0" w:color="auto"/>
            <w:right w:val="none" w:sz="0" w:space="0" w:color="auto"/>
          </w:divBdr>
        </w:div>
        <w:div w:id="530343276">
          <w:marLeft w:val="480"/>
          <w:marRight w:val="0"/>
          <w:marTop w:val="0"/>
          <w:marBottom w:val="0"/>
          <w:divBdr>
            <w:top w:val="none" w:sz="0" w:space="0" w:color="auto"/>
            <w:left w:val="none" w:sz="0" w:space="0" w:color="auto"/>
            <w:bottom w:val="none" w:sz="0" w:space="0" w:color="auto"/>
            <w:right w:val="none" w:sz="0" w:space="0" w:color="auto"/>
          </w:divBdr>
        </w:div>
        <w:div w:id="557975822">
          <w:marLeft w:val="480"/>
          <w:marRight w:val="0"/>
          <w:marTop w:val="0"/>
          <w:marBottom w:val="0"/>
          <w:divBdr>
            <w:top w:val="none" w:sz="0" w:space="0" w:color="auto"/>
            <w:left w:val="none" w:sz="0" w:space="0" w:color="auto"/>
            <w:bottom w:val="none" w:sz="0" w:space="0" w:color="auto"/>
            <w:right w:val="none" w:sz="0" w:space="0" w:color="auto"/>
          </w:divBdr>
        </w:div>
        <w:div w:id="559294854">
          <w:marLeft w:val="480"/>
          <w:marRight w:val="0"/>
          <w:marTop w:val="0"/>
          <w:marBottom w:val="0"/>
          <w:divBdr>
            <w:top w:val="none" w:sz="0" w:space="0" w:color="auto"/>
            <w:left w:val="none" w:sz="0" w:space="0" w:color="auto"/>
            <w:bottom w:val="none" w:sz="0" w:space="0" w:color="auto"/>
            <w:right w:val="none" w:sz="0" w:space="0" w:color="auto"/>
          </w:divBdr>
        </w:div>
        <w:div w:id="561673806">
          <w:marLeft w:val="480"/>
          <w:marRight w:val="0"/>
          <w:marTop w:val="0"/>
          <w:marBottom w:val="0"/>
          <w:divBdr>
            <w:top w:val="none" w:sz="0" w:space="0" w:color="auto"/>
            <w:left w:val="none" w:sz="0" w:space="0" w:color="auto"/>
            <w:bottom w:val="none" w:sz="0" w:space="0" w:color="auto"/>
            <w:right w:val="none" w:sz="0" w:space="0" w:color="auto"/>
          </w:divBdr>
        </w:div>
        <w:div w:id="561915139">
          <w:marLeft w:val="480"/>
          <w:marRight w:val="0"/>
          <w:marTop w:val="0"/>
          <w:marBottom w:val="0"/>
          <w:divBdr>
            <w:top w:val="none" w:sz="0" w:space="0" w:color="auto"/>
            <w:left w:val="none" w:sz="0" w:space="0" w:color="auto"/>
            <w:bottom w:val="none" w:sz="0" w:space="0" w:color="auto"/>
            <w:right w:val="none" w:sz="0" w:space="0" w:color="auto"/>
          </w:divBdr>
        </w:div>
        <w:div w:id="592208339">
          <w:marLeft w:val="480"/>
          <w:marRight w:val="0"/>
          <w:marTop w:val="0"/>
          <w:marBottom w:val="0"/>
          <w:divBdr>
            <w:top w:val="none" w:sz="0" w:space="0" w:color="auto"/>
            <w:left w:val="none" w:sz="0" w:space="0" w:color="auto"/>
            <w:bottom w:val="none" w:sz="0" w:space="0" w:color="auto"/>
            <w:right w:val="none" w:sz="0" w:space="0" w:color="auto"/>
          </w:divBdr>
        </w:div>
        <w:div w:id="599678579">
          <w:marLeft w:val="480"/>
          <w:marRight w:val="0"/>
          <w:marTop w:val="0"/>
          <w:marBottom w:val="0"/>
          <w:divBdr>
            <w:top w:val="none" w:sz="0" w:space="0" w:color="auto"/>
            <w:left w:val="none" w:sz="0" w:space="0" w:color="auto"/>
            <w:bottom w:val="none" w:sz="0" w:space="0" w:color="auto"/>
            <w:right w:val="none" w:sz="0" w:space="0" w:color="auto"/>
          </w:divBdr>
        </w:div>
        <w:div w:id="599795402">
          <w:marLeft w:val="480"/>
          <w:marRight w:val="0"/>
          <w:marTop w:val="0"/>
          <w:marBottom w:val="0"/>
          <w:divBdr>
            <w:top w:val="none" w:sz="0" w:space="0" w:color="auto"/>
            <w:left w:val="none" w:sz="0" w:space="0" w:color="auto"/>
            <w:bottom w:val="none" w:sz="0" w:space="0" w:color="auto"/>
            <w:right w:val="none" w:sz="0" w:space="0" w:color="auto"/>
          </w:divBdr>
        </w:div>
        <w:div w:id="604536093">
          <w:marLeft w:val="480"/>
          <w:marRight w:val="0"/>
          <w:marTop w:val="0"/>
          <w:marBottom w:val="0"/>
          <w:divBdr>
            <w:top w:val="none" w:sz="0" w:space="0" w:color="auto"/>
            <w:left w:val="none" w:sz="0" w:space="0" w:color="auto"/>
            <w:bottom w:val="none" w:sz="0" w:space="0" w:color="auto"/>
            <w:right w:val="none" w:sz="0" w:space="0" w:color="auto"/>
          </w:divBdr>
        </w:div>
        <w:div w:id="619263350">
          <w:marLeft w:val="480"/>
          <w:marRight w:val="0"/>
          <w:marTop w:val="0"/>
          <w:marBottom w:val="0"/>
          <w:divBdr>
            <w:top w:val="none" w:sz="0" w:space="0" w:color="auto"/>
            <w:left w:val="none" w:sz="0" w:space="0" w:color="auto"/>
            <w:bottom w:val="none" w:sz="0" w:space="0" w:color="auto"/>
            <w:right w:val="none" w:sz="0" w:space="0" w:color="auto"/>
          </w:divBdr>
        </w:div>
        <w:div w:id="624970675">
          <w:marLeft w:val="480"/>
          <w:marRight w:val="0"/>
          <w:marTop w:val="0"/>
          <w:marBottom w:val="0"/>
          <w:divBdr>
            <w:top w:val="none" w:sz="0" w:space="0" w:color="auto"/>
            <w:left w:val="none" w:sz="0" w:space="0" w:color="auto"/>
            <w:bottom w:val="none" w:sz="0" w:space="0" w:color="auto"/>
            <w:right w:val="none" w:sz="0" w:space="0" w:color="auto"/>
          </w:divBdr>
        </w:div>
        <w:div w:id="637341623">
          <w:marLeft w:val="480"/>
          <w:marRight w:val="0"/>
          <w:marTop w:val="0"/>
          <w:marBottom w:val="0"/>
          <w:divBdr>
            <w:top w:val="none" w:sz="0" w:space="0" w:color="auto"/>
            <w:left w:val="none" w:sz="0" w:space="0" w:color="auto"/>
            <w:bottom w:val="none" w:sz="0" w:space="0" w:color="auto"/>
            <w:right w:val="none" w:sz="0" w:space="0" w:color="auto"/>
          </w:divBdr>
        </w:div>
        <w:div w:id="642395373">
          <w:marLeft w:val="480"/>
          <w:marRight w:val="0"/>
          <w:marTop w:val="0"/>
          <w:marBottom w:val="0"/>
          <w:divBdr>
            <w:top w:val="none" w:sz="0" w:space="0" w:color="auto"/>
            <w:left w:val="none" w:sz="0" w:space="0" w:color="auto"/>
            <w:bottom w:val="none" w:sz="0" w:space="0" w:color="auto"/>
            <w:right w:val="none" w:sz="0" w:space="0" w:color="auto"/>
          </w:divBdr>
        </w:div>
        <w:div w:id="643315604">
          <w:marLeft w:val="480"/>
          <w:marRight w:val="0"/>
          <w:marTop w:val="0"/>
          <w:marBottom w:val="0"/>
          <w:divBdr>
            <w:top w:val="none" w:sz="0" w:space="0" w:color="auto"/>
            <w:left w:val="none" w:sz="0" w:space="0" w:color="auto"/>
            <w:bottom w:val="none" w:sz="0" w:space="0" w:color="auto"/>
            <w:right w:val="none" w:sz="0" w:space="0" w:color="auto"/>
          </w:divBdr>
        </w:div>
        <w:div w:id="670452122">
          <w:marLeft w:val="480"/>
          <w:marRight w:val="0"/>
          <w:marTop w:val="0"/>
          <w:marBottom w:val="0"/>
          <w:divBdr>
            <w:top w:val="none" w:sz="0" w:space="0" w:color="auto"/>
            <w:left w:val="none" w:sz="0" w:space="0" w:color="auto"/>
            <w:bottom w:val="none" w:sz="0" w:space="0" w:color="auto"/>
            <w:right w:val="none" w:sz="0" w:space="0" w:color="auto"/>
          </w:divBdr>
        </w:div>
        <w:div w:id="677124402">
          <w:marLeft w:val="480"/>
          <w:marRight w:val="0"/>
          <w:marTop w:val="0"/>
          <w:marBottom w:val="0"/>
          <w:divBdr>
            <w:top w:val="none" w:sz="0" w:space="0" w:color="auto"/>
            <w:left w:val="none" w:sz="0" w:space="0" w:color="auto"/>
            <w:bottom w:val="none" w:sz="0" w:space="0" w:color="auto"/>
            <w:right w:val="none" w:sz="0" w:space="0" w:color="auto"/>
          </w:divBdr>
        </w:div>
        <w:div w:id="691995406">
          <w:marLeft w:val="480"/>
          <w:marRight w:val="0"/>
          <w:marTop w:val="0"/>
          <w:marBottom w:val="0"/>
          <w:divBdr>
            <w:top w:val="none" w:sz="0" w:space="0" w:color="auto"/>
            <w:left w:val="none" w:sz="0" w:space="0" w:color="auto"/>
            <w:bottom w:val="none" w:sz="0" w:space="0" w:color="auto"/>
            <w:right w:val="none" w:sz="0" w:space="0" w:color="auto"/>
          </w:divBdr>
        </w:div>
        <w:div w:id="709570323">
          <w:marLeft w:val="480"/>
          <w:marRight w:val="0"/>
          <w:marTop w:val="0"/>
          <w:marBottom w:val="0"/>
          <w:divBdr>
            <w:top w:val="none" w:sz="0" w:space="0" w:color="auto"/>
            <w:left w:val="none" w:sz="0" w:space="0" w:color="auto"/>
            <w:bottom w:val="none" w:sz="0" w:space="0" w:color="auto"/>
            <w:right w:val="none" w:sz="0" w:space="0" w:color="auto"/>
          </w:divBdr>
        </w:div>
        <w:div w:id="716666613">
          <w:marLeft w:val="480"/>
          <w:marRight w:val="0"/>
          <w:marTop w:val="0"/>
          <w:marBottom w:val="0"/>
          <w:divBdr>
            <w:top w:val="none" w:sz="0" w:space="0" w:color="auto"/>
            <w:left w:val="none" w:sz="0" w:space="0" w:color="auto"/>
            <w:bottom w:val="none" w:sz="0" w:space="0" w:color="auto"/>
            <w:right w:val="none" w:sz="0" w:space="0" w:color="auto"/>
          </w:divBdr>
        </w:div>
        <w:div w:id="716972731">
          <w:marLeft w:val="480"/>
          <w:marRight w:val="0"/>
          <w:marTop w:val="0"/>
          <w:marBottom w:val="0"/>
          <w:divBdr>
            <w:top w:val="none" w:sz="0" w:space="0" w:color="auto"/>
            <w:left w:val="none" w:sz="0" w:space="0" w:color="auto"/>
            <w:bottom w:val="none" w:sz="0" w:space="0" w:color="auto"/>
            <w:right w:val="none" w:sz="0" w:space="0" w:color="auto"/>
          </w:divBdr>
        </w:div>
        <w:div w:id="728959747">
          <w:marLeft w:val="480"/>
          <w:marRight w:val="0"/>
          <w:marTop w:val="0"/>
          <w:marBottom w:val="0"/>
          <w:divBdr>
            <w:top w:val="none" w:sz="0" w:space="0" w:color="auto"/>
            <w:left w:val="none" w:sz="0" w:space="0" w:color="auto"/>
            <w:bottom w:val="none" w:sz="0" w:space="0" w:color="auto"/>
            <w:right w:val="none" w:sz="0" w:space="0" w:color="auto"/>
          </w:divBdr>
        </w:div>
        <w:div w:id="733236281">
          <w:marLeft w:val="480"/>
          <w:marRight w:val="0"/>
          <w:marTop w:val="0"/>
          <w:marBottom w:val="0"/>
          <w:divBdr>
            <w:top w:val="none" w:sz="0" w:space="0" w:color="auto"/>
            <w:left w:val="none" w:sz="0" w:space="0" w:color="auto"/>
            <w:bottom w:val="none" w:sz="0" w:space="0" w:color="auto"/>
            <w:right w:val="none" w:sz="0" w:space="0" w:color="auto"/>
          </w:divBdr>
        </w:div>
        <w:div w:id="759330426">
          <w:marLeft w:val="480"/>
          <w:marRight w:val="0"/>
          <w:marTop w:val="0"/>
          <w:marBottom w:val="0"/>
          <w:divBdr>
            <w:top w:val="none" w:sz="0" w:space="0" w:color="auto"/>
            <w:left w:val="none" w:sz="0" w:space="0" w:color="auto"/>
            <w:bottom w:val="none" w:sz="0" w:space="0" w:color="auto"/>
            <w:right w:val="none" w:sz="0" w:space="0" w:color="auto"/>
          </w:divBdr>
        </w:div>
        <w:div w:id="763696710">
          <w:marLeft w:val="480"/>
          <w:marRight w:val="0"/>
          <w:marTop w:val="0"/>
          <w:marBottom w:val="0"/>
          <w:divBdr>
            <w:top w:val="none" w:sz="0" w:space="0" w:color="auto"/>
            <w:left w:val="none" w:sz="0" w:space="0" w:color="auto"/>
            <w:bottom w:val="none" w:sz="0" w:space="0" w:color="auto"/>
            <w:right w:val="none" w:sz="0" w:space="0" w:color="auto"/>
          </w:divBdr>
        </w:div>
        <w:div w:id="811867017">
          <w:marLeft w:val="480"/>
          <w:marRight w:val="0"/>
          <w:marTop w:val="0"/>
          <w:marBottom w:val="0"/>
          <w:divBdr>
            <w:top w:val="none" w:sz="0" w:space="0" w:color="auto"/>
            <w:left w:val="none" w:sz="0" w:space="0" w:color="auto"/>
            <w:bottom w:val="none" w:sz="0" w:space="0" w:color="auto"/>
            <w:right w:val="none" w:sz="0" w:space="0" w:color="auto"/>
          </w:divBdr>
        </w:div>
        <w:div w:id="850417736">
          <w:marLeft w:val="480"/>
          <w:marRight w:val="0"/>
          <w:marTop w:val="0"/>
          <w:marBottom w:val="0"/>
          <w:divBdr>
            <w:top w:val="none" w:sz="0" w:space="0" w:color="auto"/>
            <w:left w:val="none" w:sz="0" w:space="0" w:color="auto"/>
            <w:bottom w:val="none" w:sz="0" w:space="0" w:color="auto"/>
            <w:right w:val="none" w:sz="0" w:space="0" w:color="auto"/>
          </w:divBdr>
        </w:div>
        <w:div w:id="864102112">
          <w:marLeft w:val="480"/>
          <w:marRight w:val="0"/>
          <w:marTop w:val="0"/>
          <w:marBottom w:val="0"/>
          <w:divBdr>
            <w:top w:val="none" w:sz="0" w:space="0" w:color="auto"/>
            <w:left w:val="none" w:sz="0" w:space="0" w:color="auto"/>
            <w:bottom w:val="none" w:sz="0" w:space="0" w:color="auto"/>
            <w:right w:val="none" w:sz="0" w:space="0" w:color="auto"/>
          </w:divBdr>
        </w:div>
        <w:div w:id="870647658">
          <w:marLeft w:val="480"/>
          <w:marRight w:val="0"/>
          <w:marTop w:val="0"/>
          <w:marBottom w:val="0"/>
          <w:divBdr>
            <w:top w:val="none" w:sz="0" w:space="0" w:color="auto"/>
            <w:left w:val="none" w:sz="0" w:space="0" w:color="auto"/>
            <w:bottom w:val="none" w:sz="0" w:space="0" w:color="auto"/>
            <w:right w:val="none" w:sz="0" w:space="0" w:color="auto"/>
          </w:divBdr>
        </w:div>
        <w:div w:id="882522609">
          <w:marLeft w:val="480"/>
          <w:marRight w:val="0"/>
          <w:marTop w:val="0"/>
          <w:marBottom w:val="0"/>
          <w:divBdr>
            <w:top w:val="none" w:sz="0" w:space="0" w:color="auto"/>
            <w:left w:val="none" w:sz="0" w:space="0" w:color="auto"/>
            <w:bottom w:val="none" w:sz="0" w:space="0" w:color="auto"/>
            <w:right w:val="none" w:sz="0" w:space="0" w:color="auto"/>
          </w:divBdr>
        </w:div>
        <w:div w:id="885528941">
          <w:marLeft w:val="480"/>
          <w:marRight w:val="0"/>
          <w:marTop w:val="0"/>
          <w:marBottom w:val="0"/>
          <w:divBdr>
            <w:top w:val="none" w:sz="0" w:space="0" w:color="auto"/>
            <w:left w:val="none" w:sz="0" w:space="0" w:color="auto"/>
            <w:bottom w:val="none" w:sz="0" w:space="0" w:color="auto"/>
            <w:right w:val="none" w:sz="0" w:space="0" w:color="auto"/>
          </w:divBdr>
        </w:div>
        <w:div w:id="894390451">
          <w:marLeft w:val="480"/>
          <w:marRight w:val="0"/>
          <w:marTop w:val="0"/>
          <w:marBottom w:val="0"/>
          <w:divBdr>
            <w:top w:val="none" w:sz="0" w:space="0" w:color="auto"/>
            <w:left w:val="none" w:sz="0" w:space="0" w:color="auto"/>
            <w:bottom w:val="none" w:sz="0" w:space="0" w:color="auto"/>
            <w:right w:val="none" w:sz="0" w:space="0" w:color="auto"/>
          </w:divBdr>
        </w:div>
        <w:div w:id="944532650">
          <w:marLeft w:val="480"/>
          <w:marRight w:val="0"/>
          <w:marTop w:val="0"/>
          <w:marBottom w:val="0"/>
          <w:divBdr>
            <w:top w:val="none" w:sz="0" w:space="0" w:color="auto"/>
            <w:left w:val="none" w:sz="0" w:space="0" w:color="auto"/>
            <w:bottom w:val="none" w:sz="0" w:space="0" w:color="auto"/>
            <w:right w:val="none" w:sz="0" w:space="0" w:color="auto"/>
          </w:divBdr>
        </w:div>
        <w:div w:id="947004256">
          <w:marLeft w:val="480"/>
          <w:marRight w:val="0"/>
          <w:marTop w:val="0"/>
          <w:marBottom w:val="0"/>
          <w:divBdr>
            <w:top w:val="none" w:sz="0" w:space="0" w:color="auto"/>
            <w:left w:val="none" w:sz="0" w:space="0" w:color="auto"/>
            <w:bottom w:val="none" w:sz="0" w:space="0" w:color="auto"/>
            <w:right w:val="none" w:sz="0" w:space="0" w:color="auto"/>
          </w:divBdr>
        </w:div>
        <w:div w:id="954167378">
          <w:marLeft w:val="480"/>
          <w:marRight w:val="0"/>
          <w:marTop w:val="0"/>
          <w:marBottom w:val="0"/>
          <w:divBdr>
            <w:top w:val="none" w:sz="0" w:space="0" w:color="auto"/>
            <w:left w:val="none" w:sz="0" w:space="0" w:color="auto"/>
            <w:bottom w:val="none" w:sz="0" w:space="0" w:color="auto"/>
            <w:right w:val="none" w:sz="0" w:space="0" w:color="auto"/>
          </w:divBdr>
        </w:div>
        <w:div w:id="975986961">
          <w:marLeft w:val="480"/>
          <w:marRight w:val="0"/>
          <w:marTop w:val="0"/>
          <w:marBottom w:val="0"/>
          <w:divBdr>
            <w:top w:val="none" w:sz="0" w:space="0" w:color="auto"/>
            <w:left w:val="none" w:sz="0" w:space="0" w:color="auto"/>
            <w:bottom w:val="none" w:sz="0" w:space="0" w:color="auto"/>
            <w:right w:val="none" w:sz="0" w:space="0" w:color="auto"/>
          </w:divBdr>
        </w:div>
        <w:div w:id="980771214">
          <w:marLeft w:val="480"/>
          <w:marRight w:val="0"/>
          <w:marTop w:val="0"/>
          <w:marBottom w:val="0"/>
          <w:divBdr>
            <w:top w:val="none" w:sz="0" w:space="0" w:color="auto"/>
            <w:left w:val="none" w:sz="0" w:space="0" w:color="auto"/>
            <w:bottom w:val="none" w:sz="0" w:space="0" w:color="auto"/>
            <w:right w:val="none" w:sz="0" w:space="0" w:color="auto"/>
          </w:divBdr>
        </w:div>
        <w:div w:id="997152663">
          <w:marLeft w:val="480"/>
          <w:marRight w:val="0"/>
          <w:marTop w:val="0"/>
          <w:marBottom w:val="0"/>
          <w:divBdr>
            <w:top w:val="none" w:sz="0" w:space="0" w:color="auto"/>
            <w:left w:val="none" w:sz="0" w:space="0" w:color="auto"/>
            <w:bottom w:val="none" w:sz="0" w:space="0" w:color="auto"/>
            <w:right w:val="none" w:sz="0" w:space="0" w:color="auto"/>
          </w:divBdr>
        </w:div>
        <w:div w:id="1004675062">
          <w:marLeft w:val="480"/>
          <w:marRight w:val="0"/>
          <w:marTop w:val="0"/>
          <w:marBottom w:val="0"/>
          <w:divBdr>
            <w:top w:val="none" w:sz="0" w:space="0" w:color="auto"/>
            <w:left w:val="none" w:sz="0" w:space="0" w:color="auto"/>
            <w:bottom w:val="none" w:sz="0" w:space="0" w:color="auto"/>
            <w:right w:val="none" w:sz="0" w:space="0" w:color="auto"/>
          </w:divBdr>
        </w:div>
        <w:div w:id="1005324428">
          <w:marLeft w:val="480"/>
          <w:marRight w:val="0"/>
          <w:marTop w:val="0"/>
          <w:marBottom w:val="0"/>
          <w:divBdr>
            <w:top w:val="none" w:sz="0" w:space="0" w:color="auto"/>
            <w:left w:val="none" w:sz="0" w:space="0" w:color="auto"/>
            <w:bottom w:val="none" w:sz="0" w:space="0" w:color="auto"/>
            <w:right w:val="none" w:sz="0" w:space="0" w:color="auto"/>
          </w:divBdr>
        </w:div>
        <w:div w:id="1037853163">
          <w:marLeft w:val="480"/>
          <w:marRight w:val="0"/>
          <w:marTop w:val="0"/>
          <w:marBottom w:val="0"/>
          <w:divBdr>
            <w:top w:val="none" w:sz="0" w:space="0" w:color="auto"/>
            <w:left w:val="none" w:sz="0" w:space="0" w:color="auto"/>
            <w:bottom w:val="none" w:sz="0" w:space="0" w:color="auto"/>
            <w:right w:val="none" w:sz="0" w:space="0" w:color="auto"/>
          </w:divBdr>
        </w:div>
        <w:div w:id="1047098155">
          <w:marLeft w:val="480"/>
          <w:marRight w:val="0"/>
          <w:marTop w:val="0"/>
          <w:marBottom w:val="0"/>
          <w:divBdr>
            <w:top w:val="none" w:sz="0" w:space="0" w:color="auto"/>
            <w:left w:val="none" w:sz="0" w:space="0" w:color="auto"/>
            <w:bottom w:val="none" w:sz="0" w:space="0" w:color="auto"/>
            <w:right w:val="none" w:sz="0" w:space="0" w:color="auto"/>
          </w:divBdr>
        </w:div>
        <w:div w:id="1047755235">
          <w:marLeft w:val="480"/>
          <w:marRight w:val="0"/>
          <w:marTop w:val="0"/>
          <w:marBottom w:val="0"/>
          <w:divBdr>
            <w:top w:val="none" w:sz="0" w:space="0" w:color="auto"/>
            <w:left w:val="none" w:sz="0" w:space="0" w:color="auto"/>
            <w:bottom w:val="none" w:sz="0" w:space="0" w:color="auto"/>
            <w:right w:val="none" w:sz="0" w:space="0" w:color="auto"/>
          </w:divBdr>
        </w:div>
        <w:div w:id="1071734877">
          <w:marLeft w:val="480"/>
          <w:marRight w:val="0"/>
          <w:marTop w:val="0"/>
          <w:marBottom w:val="0"/>
          <w:divBdr>
            <w:top w:val="none" w:sz="0" w:space="0" w:color="auto"/>
            <w:left w:val="none" w:sz="0" w:space="0" w:color="auto"/>
            <w:bottom w:val="none" w:sz="0" w:space="0" w:color="auto"/>
            <w:right w:val="none" w:sz="0" w:space="0" w:color="auto"/>
          </w:divBdr>
        </w:div>
        <w:div w:id="1084372477">
          <w:marLeft w:val="480"/>
          <w:marRight w:val="0"/>
          <w:marTop w:val="0"/>
          <w:marBottom w:val="0"/>
          <w:divBdr>
            <w:top w:val="none" w:sz="0" w:space="0" w:color="auto"/>
            <w:left w:val="none" w:sz="0" w:space="0" w:color="auto"/>
            <w:bottom w:val="none" w:sz="0" w:space="0" w:color="auto"/>
            <w:right w:val="none" w:sz="0" w:space="0" w:color="auto"/>
          </w:divBdr>
        </w:div>
        <w:div w:id="1085036379">
          <w:marLeft w:val="480"/>
          <w:marRight w:val="0"/>
          <w:marTop w:val="0"/>
          <w:marBottom w:val="0"/>
          <w:divBdr>
            <w:top w:val="none" w:sz="0" w:space="0" w:color="auto"/>
            <w:left w:val="none" w:sz="0" w:space="0" w:color="auto"/>
            <w:bottom w:val="none" w:sz="0" w:space="0" w:color="auto"/>
            <w:right w:val="none" w:sz="0" w:space="0" w:color="auto"/>
          </w:divBdr>
        </w:div>
        <w:div w:id="1097678008">
          <w:marLeft w:val="480"/>
          <w:marRight w:val="0"/>
          <w:marTop w:val="0"/>
          <w:marBottom w:val="0"/>
          <w:divBdr>
            <w:top w:val="none" w:sz="0" w:space="0" w:color="auto"/>
            <w:left w:val="none" w:sz="0" w:space="0" w:color="auto"/>
            <w:bottom w:val="none" w:sz="0" w:space="0" w:color="auto"/>
            <w:right w:val="none" w:sz="0" w:space="0" w:color="auto"/>
          </w:divBdr>
        </w:div>
        <w:div w:id="1100031258">
          <w:marLeft w:val="480"/>
          <w:marRight w:val="0"/>
          <w:marTop w:val="0"/>
          <w:marBottom w:val="0"/>
          <w:divBdr>
            <w:top w:val="none" w:sz="0" w:space="0" w:color="auto"/>
            <w:left w:val="none" w:sz="0" w:space="0" w:color="auto"/>
            <w:bottom w:val="none" w:sz="0" w:space="0" w:color="auto"/>
            <w:right w:val="none" w:sz="0" w:space="0" w:color="auto"/>
          </w:divBdr>
        </w:div>
        <w:div w:id="1108623838">
          <w:marLeft w:val="480"/>
          <w:marRight w:val="0"/>
          <w:marTop w:val="0"/>
          <w:marBottom w:val="0"/>
          <w:divBdr>
            <w:top w:val="none" w:sz="0" w:space="0" w:color="auto"/>
            <w:left w:val="none" w:sz="0" w:space="0" w:color="auto"/>
            <w:bottom w:val="none" w:sz="0" w:space="0" w:color="auto"/>
            <w:right w:val="none" w:sz="0" w:space="0" w:color="auto"/>
          </w:divBdr>
        </w:div>
        <w:div w:id="1148354290">
          <w:marLeft w:val="480"/>
          <w:marRight w:val="0"/>
          <w:marTop w:val="0"/>
          <w:marBottom w:val="0"/>
          <w:divBdr>
            <w:top w:val="none" w:sz="0" w:space="0" w:color="auto"/>
            <w:left w:val="none" w:sz="0" w:space="0" w:color="auto"/>
            <w:bottom w:val="none" w:sz="0" w:space="0" w:color="auto"/>
            <w:right w:val="none" w:sz="0" w:space="0" w:color="auto"/>
          </w:divBdr>
        </w:div>
        <w:div w:id="1150750368">
          <w:marLeft w:val="480"/>
          <w:marRight w:val="0"/>
          <w:marTop w:val="0"/>
          <w:marBottom w:val="0"/>
          <w:divBdr>
            <w:top w:val="none" w:sz="0" w:space="0" w:color="auto"/>
            <w:left w:val="none" w:sz="0" w:space="0" w:color="auto"/>
            <w:bottom w:val="none" w:sz="0" w:space="0" w:color="auto"/>
            <w:right w:val="none" w:sz="0" w:space="0" w:color="auto"/>
          </w:divBdr>
        </w:div>
        <w:div w:id="1150902779">
          <w:marLeft w:val="480"/>
          <w:marRight w:val="0"/>
          <w:marTop w:val="0"/>
          <w:marBottom w:val="0"/>
          <w:divBdr>
            <w:top w:val="none" w:sz="0" w:space="0" w:color="auto"/>
            <w:left w:val="none" w:sz="0" w:space="0" w:color="auto"/>
            <w:bottom w:val="none" w:sz="0" w:space="0" w:color="auto"/>
            <w:right w:val="none" w:sz="0" w:space="0" w:color="auto"/>
          </w:divBdr>
        </w:div>
        <w:div w:id="1155756225">
          <w:marLeft w:val="480"/>
          <w:marRight w:val="0"/>
          <w:marTop w:val="0"/>
          <w:marBottom w:val="0"/>
          <w:divBdr>
            <w:top w:val="none" w:sz="0" w:space="0" w:color="auto"/>
            <w:left w:val="none" w:sz="0" w:space="0" w:color="auto"/>
            <w:bottom w:val="none" w:sz="0" w:space="0" w:color="auto"/>
            <w:right w:val="none" w:sz="0" w:space="0" w:color="auto"/>
          </w:divBdr>
        </w:div>
        <w:div w:id="1169756905">
          <w:marLeft w:val="480"/>
          <w:marRight w:val="0"/>
          <w:marTop w:val="0"/>
          <w:marBottom w:val="0"/>
          <w:divBdr>
            <w:top w:val="none" w:sz="0" w:space="0" w:color="auto"/>
            <w:left w:val="none" w:sz="0" w:space="0" w:color="auto"/>
            <w:bottom w:val="none" w:sz="0" w:space="0" w:color="auto"/>
            <w:right w:val="none" w:sz="0" w:space="0" w:color="auto"/>
          </w:divBdr>
        </w:div>
        <w:div w:id="1186094886">
          <w:marLeft w:val="480"/>
          <w:marRight w:val="0"/>
          <w:marTop w:val="0"/>
          <w:marBottom w:val="0"/>
          <w:divBdr>
            <w:top w:val="none" w:sz="0" w:space="0" w:color="auto"/>
            <w:left w:val="none" w:sz="0" w:space="0" w:color="auto"/>
            <w:bottom w:val="none" w:sz="0" w:space="0" w:color="auto"/>
            <w:right w:val="none" w:sz="0" w:space="0" w:color="auto"/>
          </w:divBdr>
        </w:div>
        <w:div w:id="1187594838">
          <w:marLeft w:val="480"/>
          <w:marRight w:val="0"/>
          <w:marTop w:val="0"/>
          <w:marBottom w:val="0"/>
          <w:divBdr>
            <w:top w:val="none" w:sz="0" w:space="0" w:color="auto"/>
            <w:left w:val="none" w:sz="0" w:space="0" w:color="auto"/>
            <w:bottom w:val="none" w:sz="0" w:space="0" w:color="auto"/>
            <w:right w:val="none" w:sz="0" w:space="0" w:color="auto"/>
          </w:divBdr>
        </w:div>
        <w:div w:id="1189877421">
          <w:marLeft w:val="480"/>
          <w:marRight w:val="0"/>
          <w:marTop w:val="0"/>
          <w:marBottom w:val="0"/>
          <w:divBdr>
            <w:top w:val="none" w:sz="0" w:space="0" w:color="auto"/>
            <w:left w:val="none" w:sz="0" w:space="0" w:color="auto"/>
            <w:bottom w:val="none" w:sz="0" w:space="0" w:color="auto"/>
            <w:right w:val="none" w:sz="0" w:space="0" w:color="auto"/>
          </w:divBdr>
        </w:div>
        <w:div w:id="1193765882">
          <w:marLeft w:val="480"/>
          <w:marRight w:val="0"/>
          <w:marTop w:val="0"/>
          <w:marBottom w:val="0"/>
          <w:divBdr>
            <w:top w:val="none" w:sz="0" w:space="0" w:color="auto"/>
            <w:left w:val="none" w:sz="0" w:space="0" w:color="auto"/>
            <w:bottom w:val="none" w:sz="0" w:space="0" w:color="auto"/>
            <w:right w:val="none" w:sz="0" w:space="0" w:color="auto"/>
          </w:divBdr>
        </w:div>
        <w:div w:id="1194802739">
          <w:marLeft w:val="480"/>
          <w:marRight w:val="0"/>
          <w:marTop w:val="0"/>
          <w:marBottom w:val="0"/>
          <w:divBdr>
            <w:top w:val="none" w:sz="0" w:space="0" w:color="auto"/>
            <w:left w:val="none" w:sz="0" w:space="0" w:color="auto"/>
            <w:bottom w:val="none" w:sz="0" w:space="0" w:color="auto"/>
            <w:right w:val="none" w:sz="0" w:space="0" w:color="auto"/>
          </w:divBdr>
        </w:div>
        <w:div w:id="1201936156">
          <w:marLeft w:val="480"/>
          <w:marRight w:val="0"/>
          <w:marTop w:val="0"/>
          <w:marBottom w:val="0"/>
          <w:divBdr>
            <w:top w:val="none" w:sz="0" w:space="0" w:color="auto"/>
            <w:left w:val="none" w:sz="0" w:space="0" w:color="auto"/>
            <w:bottom w:val="none" w:sz="0" w:space="0" w:color="auto"/>
            <w:right w:val="none" w:sz="0" w:space="0" w:color="auto"/>
          </w:divBdr>
        </w:div>
        <w:div w:id="1202132765">
          <w:marLeft w:val="480"/>
          <w:marRight w:val="0"/>
          <w:marTop w:val="0"/>
          <w:marBottom w:val="0"/>
          <w:divBdr>
            <w:top w:val="none" w:sz="0" w:space="0" w:color="auto"/>
            <w:left w:val="none" w:sz="0" w:space="0" w:color="auto"/>
            <w:bottom w:val="none" w:sz="0" w:space="0" w:color="auto"/>
            <w:right w:val="none" w:sz="0" w:space="0" w:color="auto"/>
          </w:divBdr>
        </w:div>
        <w:div w:id="1210991521">
          <w:marLeft w:val="480"/>
          <w:marRight w:val="0"/>
          <w:marTop w:val="0"/>
          <w:marBottom w:val="0"/>
          <w:divBdr>
            <w:top w:val="none" w:sz="0" w:space="0" w:color="auto"/>
            <w:left w:val="none" w:sz="0" w:space="0" w:color="auto"/>
            <w:bottom w:val="none" w:sz="0" w:space="0" w:color="auto"/>
            <w:right w:val="none" w:sz="0" w:space="0" w:color="auto"/>
          </w:divBdr>
        </w:div>
        <w:div w:id="1212379630">
          <w:marLeft w:val="480"/>
          <w:marRight w:val="0"/>
          <w:marTop w:val="0"/>
          <w:marBottom w:val="0"/>
          <w:divBdr>
            <w:top w:val="none" w:sz="0" w:space="0" w:color="auto"/>
            <w:left w:val="none" w:sz="0" w:space="0" w:color="auto"/>
            <w:bottom w:val="none" w:sz="0" w:space="0" w:color="auto"/>
            <w:right w:val="none" w:sz="0" w:space="0" w:color="auto"/>
          </w:divBdr>
        </w:div>
        <w:div w:id="1225607935">
          <w:marLeft w:val="480"/>
          <w:marRight w:val="0"/>
          <w:marTop w:val="0"/>
          <w:marBottom w:val="0"/>
          <w:divBdr>
            <w:top w:val="none" w:sz="0" w:space="0" w:color="auto"/>
            <w:left w:val="none" w:sz="0" w:space="0" w:color="auto"/>
            <w:bottom w:val="none" w:sz="0" w:space="0" w:color="auto"/>
            <w:right w:val="none" w:sz="0" w:space="0" w:color="auto"/>
          </w:divBdr>
        </w:div>
        <w:div w:id="1230504490">
          <w:marLeft w:val="480"/>
          <w:marRight w:val="0"/>
          <w:marTop w:val="0"/>
          <w:marBottom w:val="0"/>
          <w:divBdr>
            <w:top w:val="none" w:sz="0" w:space="0" w:color="auto"/>
            <w:left w:val="none" w:sz="0" w:space="0" w:color="auto"/>
            <w:bottom w:val="none" w:sz="0" w:space="0" w:color="auto"/>
            <w:right w:val="none" w:sz="0" w:space="0" w:color="auto"/>
          </w:divBdr>
        </w:div>
        <w:div w:id="1240675282">
          <w:marLeft w:val="480"/>
          <w:marRight w:val="0"/>
          <w:marTop w:val="0"/>
          <w:marBottom w:val="0"/>
          <w:divBdr>
            <w:top w:val="none" w:sz="0" w:space="0" w:color="auto"/>
            <w:left w:val="none" w:sz="0" w:space="0" w:color="auto"/>
            <w:bottom w:val="none" w:sz="0" w:space="0" w:color="auto"/>
            <w:right w:val="none" w:sz="0" w:space="0" w:color="auto"/>
          </w:divBdr>
        </w:div>
        <w:div w:id="1261448649">
          <w:marLeft w:val="480"/>
          <w:marRight w:val="0"/>
          <w:marTop w:val="0"/>
          <w:marBottom w:val="0"/>
          <w:divBdr>
            <w:top w:val="none" w:sz="0" w:space="0" w:color="auto"/>
            <w:left w:val="none" w:sz="0" w:space="0" w:color="auto"/>
            <w:bottom w:val="none" w:sz="0" w:space="0" w:color="auto"/>
            <w:right w:val="none" w:sz="0" w:space="0" w:color="auto"/>
          </w:divBdr>
        </w:div>
        <w:div w:id="1276401855">
          <w:marLeft w:val="480"/>
          <w:marRight w:val="0"/>
          <w:marTop w:val="0"/>
          <w:marBottom w:val="0"/>
          <w:divBdr>
            <w:top w:val="none" w:sz="0" w:space="0" w:color="auto"/>
            <w:left w:val="none" w:sz="0" w:space="0" w:color="auto"/>
            <w:bottom w:val="none" w:sz="0" w:space="0" w:color="auto"/>
            <w:right w:val="none" w:sz="0" w:space="0" w:color="auto"/>
          </w:divBdr>
        </w:div>
        <w:div w:id="1296373262">
          <w:marLeft w:val="480"/>
          <w:marRight w:val="0"/>
          <w:marTop w:val="0"/>
          <w:marBottom w:val="0"/>
          <w:divBdr>
            <w:top w:val="none" w:sz="0" w:space="0" w:color="auto"/>
            <w:left w:val="none" w:sz="0" w:space="0" w:color="auto"/>
            <w:bottom w:val="none" w:sz="0" w:space="0" w:color="auto"/>
            <w:right w:val="none" w:sz="0" w:space="0" w:color="auto"/>
          </w:divBdr>
        </w:div>
        <w:div w:id="1323192315">
          <w:marLeft w:val="480"/>
          <w:marRight w:val="0"/>
          <w:marTop w:val="0"/>
          <w:marBottom w:val="0"/>
          <w:divBdr>
            <w:top w:val="none" w:sz="0" w:space="0" w:color="auto"/>
            <w:left w:val="none" w:sz="0" w:space="0" w:color="auto"/>
            <w:bottom w:val="none" w:sz="0" w:space="0" w:color="auto"/>
            <w:right w:val="none" w:sz="0" w:space="0" w:color="auto"/>
          </w:divBdr>
        </w:div>
        <w:div w:id="1325282205">
          <w:marLeft w:val="480"/>
          <w:marRight w:val="0"/>
          <w:marTop w:val="0"/>
          <w:marBottom w:val="0"/>
          <w:divBdr>
            <w:top w:val="none" w:sz="0" w:space="0" w:color="auto"/>
            <w:left w:val="none" w:sz="0" w:space="0" w:color="auto"/>
            <w:bottom w:val="none" w:sz="0" w:space="0" w:color="auto"/>
            <w:right w:val="none" w:sz="0" w:space="0" w:color="auto"/>
          </w:divBdr>
        </w:div>
        <w:div w:id="1335918542">
          <w:marLeft w:val="480"/>
          <w:marRight w:val="0"/>
          <w:marTop w:val="0"/>
          <w:marBottom w:val="0"/>
          <w:divBdr>
            <w:top w:val="none" w:sz="0" w:space="0" w:color="auto"/>
            <w:left w:val="none" w:sz="0" w:space="0" w:color="auto"/>
            <w:bottom w:val="none" w:sz="0" w:space="0" w:color="auto"/>
            <w:right w:val="none" w:sz="0" w:space="0" w:color="auto"/>
          </w:divBdr>
        </w:div>
        <w:div w:id="1345740910">
          <w:marLeft w:val="480"/>
          <w:marRight w:val="0"/>
          <w:marTop w:val="0"/>
          <w:marBottom w:val="0"/>
          <w:divBdr>
            <w:top w:val="none" w:sz="0" w:space="0" w:color="auto"/>
            <w:left w:val="none" w:sz="0" w:space="0" w:color="auto"/>
            <w:bottom w:val="none" w:sz="0" w:space="0" w:color="auto"/>
            <w:right w:val="none" w:sz="0" w:space="0" w:color="auto"/>
          </w:divBdr>
        </w:div>
        <w:div w:id="1354959008">
          <w:marLeft w:val="480"/>
          <w:marRight w:val="0"/>
          <w:marTop w:val="0"/>
          <w:marBottom w:val="0"/>
          <w:divBdr>
            <w:top w:val="none" w:sz="0" w:space="0" w:color="auto"/>
            <w:left w:val="none" w:sz="0" w:space="0" w:color="auto"/>
            <w:bottom w:val="none" w:sz="0" w:space="0" w:color="auto"/>
            <w:right w:val="none" w:sz="0" w:space="0" w:color="auto"/>
          </w:divBdr>
        </w:div>
        <w:div w:id="1373463848">
          <w:marLeft w:val="480"/>
          <w:marRight w:val="0"/>
          <w:marTop w:val="0"/>
          <w:marBottom w:val="0"/>
          <w:divBdr>
            <w:top w:val="none" w:sz="0" w:space="0" w:color="auto"/>
            <w:left w:val="none" w:sz="0" w:space="0" w:color="auto"/>
            <w:bottom w:val="none" w:sz="0" w:space="0" w:color="auto"/>
            <w:right w:val="none" w:sz="0" w:space="0" w:color="auto"/>
          </w:divBdr>
        </w:div>
        <w:div w:id="1375274953">
          <w:marLeft w:val="480"/>
          <w:marRight w:val="0"/>
          <w:marTop w:val="0"/>
          <w:marBottom w:val="0"/>
          <w:divBdr>
            <w:top w:val="none" w:sz="0" w:space="0" w:color="auto"/>
            <w:left w:val="none" w:sz="0" w:space="0" w:color="auto"/>
            <w:bottom w:val="none" w:sz="0" w:space="0" w:color="auto"/>
            <w:right w:val="none" w:sz="0" w:space="0" w:color="auto"/>
          </w:divBdr>
        </w:div>
        <w:div w:id="1385252212">
          <w:marLeft w:val="480"/>
          <w:marRight w:val="0"/>
          <w:marTop w:val="0"/>
          <w:marBottom w:val="0"/>
          <w:divBdr>
            <w:top w:val="none" w:sz="0" w:space="0" w:color="auto"/>
            <w:left w:val="none" w:sz="0" w:space="0" w:color="auto"/>
            <w:bottom w:val="none" w:sz="0" w:space="0" w:color="auto"/>
            <w:right w:val="none" w:sz="0" w:space="0" w:color="auto"/>
          </w:divBdr>
        </w:div>
        <w:div w:id="1389183521">
          <w:marLeft w:val="480"/>
          <w:marRight w:val="0"/>
          <w:marTop w:val="0"/>
          <w:marBottom w:val="0"/>
          <w:divBdr>
            <w:top w:val="none" w:sz="0" w:space="0" w:color="auto"/>
            <w:left w:val="none" w:sz="0" w:space="0" w:color="auto"/>
            <w:bottom w:val="none" w:sz="0" w:space="0" w:color="auto"/>
            <w:right w:val="none" w:sz="0" w:space="0" w:color="auto"/>
          </w:divBdr>
        </w:div>
        <w:div w:id="1396473393">
          <w:marLeft w:val="480"/>
          <w:marRight w:val="0"/>
          <w:marTop w:val="0"/>
          <w:marBottom w:val="0"/>
          <w:divBdr>
            <w:top w:val="none" w:sz="0" w:space="0" w:color="auto"/>
            <w:left w:val="none" w:sz="0" w:space="0" w:color="auto"/>
            <w:bottom w:val="none" w:sz="0" w:space="0" w:color="auto"/>
            <w:right w:val="none" w:sz="0" w:space="0" w:color="auto"/>
          </w:divBdr>
        </w:div>
        <w:div w:id="1408646970">
          <w:marLeft w:val="480"/>
          <w:marRight w:val="0"/>
          <w:marTop w:val="0"/>
          <w:marBottom w:val="0"/>
          <w:divBdr>
            <w:top w:val="none" w:sz="0" w:space="0" w:color="auto"/>
            <w:left w:val="none" w:sz="0" w:space="0" w:color="auto"/>
            <w:bottom w:val="none" w:sz="0" w:space="0" w:color="auto"/>
            <w:right w:val="none" w:sz="0" w:space="0" w:color="auto"/>
          </w:divBdr>
        </w:div>
        <w:div w:id="1460026260">
          <w:marLeft w:val="480"/>
          <w:marRight w:val="0"/>
          <w:marTop w:val="0"/>
          <w:marBottom w:val="0"/>
          <w:divBdr>
            <w:top w:val="none" w:sz="0" w:space="0" w:color="auto"/>
            <w:left w:val="none" w:sz="0" w:space="0" w:color="auto"/>
            <w:bottom w:val="none" w:sz="0" w:space="0" w:color="auto"/>
            <w:right w:val="none" w:sz="0" w:space="0" w:color="auto"/>
          </w:divBdr>
        </w:div>
        <w:div w:id="1475104644">
          <w:marLeft w:val="480"/>
          <w:marRight w:val="0"/>
          <w:marTop w:val="0"/>
          <w:marBottom w:val="0"/>
          <w:divBdr>
            <w:top w:val="none" w:sz="0" w:space="0" w:color="auto"/>
            <w:left w:val="none" w:sz="0" w:space="0" w:color="auto"/>
            <w:bottom w:val="none" w:sz="0" w:space="0" w:color="auto"/>
            <w:right w:val="none" w:sz="0" w:space="0" w:color="auto"/>
          </w:divBdr>
        </w:div>
        <w:div w:id="1507400737">
          <w:marLeft w:val="480"/>
          <w:marRight w:val="0"/>
          <w:marTop w:val="0"/>
          <w:marBottom w:val="0"/>
          <w:divBdr>
            <w:top w:val="none" w:sz="0" w:space="0" w:color="auto"/>
            <w:left w:val="none" w:sz="0" w:space="0" w:color="auto"/>
            <w:bottom w:val="none" w:sz="0" w:space="0" w:color="auto"/>
            <w:right w:val="none" w:sz="0" w:space="0" w:color="auto"/>
          </w:divBdr>
        </w:div>
        <w:div w:id="1511673876">
          <w:marLeft w:val="480"/>
          <w:marRight w:val="0"/>
          <w:marTop w:val="0"/>
          <w:marBottom w:val="0"/>
          <w:divBdr>
            <w:top w:val="none" w:sz="0" w:space="0" w:color="auto"/>
            <w:left w:val="none" w:sz="0" w:space="0" w:color="auto"/>
            <w:bottom w:val="none" w:sz="0" w:space="0" w:color="auto"/>
            <w:right w:val="none" w:sz="0" w:space="0" w:color="auto"/>
          </w:divBdr>
        </w:div>
        <w:div w:id="1518618838">
          <w:marLeft w:val="480"/>
          <w:marRight w:val="0"/>
          <w:marTop w:val="0"/>
          <w:marBottom w:val="0"/>
          <w:divBdr>
            <w:top w:val="none" w:sz="0" w:space="0" w:color="auto"/>
            <w:left w:val="none" w:sz="0" w:space="0" w:color="auto"/>
            <w:bottom w:val="none" w:sz="0" w:space="0" w:color="auto"/>
            <w:right w:val="none" w:sz="0" w:space="0" w:color="auto"/>
          </w:divBdr>
        </w:div>
        <w:div w:id="1518957227">
          <w:marLeft w:val="480"/>
          <w:marRight w:val="0"/>
          <w:marTop w:val="0"/>
          <w:marBottom w:val="0"/>
          <w:divBdr>
            <w:top w:val="none" w:sz="0" w:space="0" w:color="auto"/>
            <w:left w:val="none" w:sz="0" w:space="0" w:color="auto"/>
            <w:bottom w:val="none" w:sz="0" w:space="0" w:color="auto"/>
            <w:right w:val="none" w:sz="0" w:space="0" w:color="auto"/>
          </w:divBdr>
        </w:div>
        <w:div w:id="1535729237">
          <w:marLeft w:val="480"/>
          <w:marRight w:val="0"/>
          <w:marTop w:val="0"/>
          <w:marBottom w:val="0"/>
          <w:divBdr>
            <w:top w:val="none" w:sz="0" w:space="0" w:color="auto"/>
            <w:left w:val="none" w:sz="0" w:space="0" w:color="auto"/>
            <w:bottom w:val="none" w:sz="0" w:space="0" w:color="auto"/>
            <w:right w:val="none" w:sz="0" w:space="0" w:color="auto"/>
          </w:divBdr>
        </w:div>
        <w:div w:id="1539119639">
          <w:marLeft w:val="480"/>
          <w:marRight w:val="0"/>
          <w:marTop w:val="0"/>
          <w:marBottom w:val="0"/>
          <w:divBdr>
            <w:top w:val="none" w:sz="0" w:space="0" w:color="auto"/>
            <w:left w:val="none" w:sz="0" w:space="0" w:color="auto"/>
            <w:bottom w:val="none" w:sz="0" w:space="0" w:color="auto"/>
            <w:right w:val="none" w:sz="0" w:space="0" w:color="auto"/>
          </w:divBdr>
        </w:div>
        <w:div w:id="1565408718">
          <w:marLeft w:val="480"/>
          <w:marRight w:val="0"/>
          <w:marTop w:val="0"/>
          <w:marBottom w:val="0"/>
          <w:divBdr>
            <w:top w:val="none" w:sz="0" w:space="0" w:color="auto"/>
            <w:left w:val="none" w:sz="0" w:space="0" w:color="auto"/>
            <w:bottom w:val="none" w:sz="0" w:space="0" w:color="auto"/>
            <w:right w:val="none" w:sz="0" w:space="0" w:color="auto"/>
          </w:divBdr>
        </w:div>
        <w:div w:id="1577936062">
          <w:marLeft w:val="480"/>
          <w:marRight w:val="0"/>
          <w:marTop w:val="0"/>
          <w:marBottom w:val="0"/>
          <w:divBdr>
            <w:top w:val="none" w:sz="0" w:space="0" w:color="auto"/>
            <w:left w:val="none" w:sz="0" w:space="0" w:color="auto"/>
            <w:bottom w:val="none" w:sz="0" w:space="0" w:color="auto"/>
            <w:right w:val="none" w:sz="0" w:space="0" w:color="auto"/>
          </w:divBdr>
        </w:div>
        <w:div w:id="1588920443">
          <w:marLeft w:val="480"/>
          <w:marRight w:val="0"/>
          <w:marTop w:val="0"/>
          <w:marBottom w:val="0"/>
          <w:divBdr>
            <w:top w:val="none" w:sz="0" w:space="0" w:color="auto"/>
            <w:left w:val="none" w:sz="0" w:space="0" w:color="auto"/>
            <w:bottom w:val="none" w:sz="0" w:space="0" w:color="auto"/>
            <w:right w:val="none" w:sz="0" w:space="0" w:color="auto"/>
          </w:divBdr>
        </w:div>
        <w:div w:id="1588926806">
          <w:marLeft w:val="480"/>
          <w:marRight w:val="0"/>
          <w:marTop w:val="0"/>
          <w:marBottom w:val="0"/>
          <w:divBdr>
            <w:top w:val="none" w:sz="0" w:space="0" w:color="auto"/>
            <w:left w:val="none" w:sz="0" w:space="0" w:color="auto"/>
            <w:bottom w:val="none" w:sz="0" w:space="0" w:color="auto"/>
            <w:right w:val="none" w:sz="0" w:space="0" w:color="auto"/>
          </w:divBdr>
        </w:div>
        <w:div w:id="1594240734">
          <w:marLeft w:val="480"/>
          <w:marRight w:val="0"/>
          <w:marTop w:val="0"/>
          <w:marBottom w:val="0"/>
          <w:divBdr>
            <w:top w:val="none" w:sz="0" w:space="0" w:color="auto"/>
            <w:left w:val="none" w:sz="0" w:space="0" w:color="auto"/>
            <w:bottom w:val="none" w:sz="0" w:space="0" w:color="auto"/>
            <w:right w:val="none" w:sz="0" w:space="0" w:color="auto"/>
          </w:divBdr>
        </w:div>
        <w:div w:id="1623195732">
          <w:marLeft w:val="480"/>
          <w:marRight w:val="0"/>
          <w:marTop w:val="0"/>
          <w:marBottom w:val="0"/>
          <w:divBdr>
            <w:top w:val="none" w:sz="0" w:space="0" w:color="auto"/>
            <w:left w:val="none" w:sz="0" w:space="0" w:color="auto"/>
            <w:bottom w:val="none" w:sz="0" w:space="0" w:color="auto"/>
            <w:right w:val="none" w:sz="0" w:space="0" w:color="auto"/>
          </w:divBdr>
        </w:div>
        <w:div w:id="1642953430">
          <w:marLeft w:val="480"/>
          <w:marRight w:val="0"/>
          <w:marTop w:val="0"/>
          <w:marBottom w:val="0"/>
          <w:divBdr>
            <w:top w:val="none" w:sz="0" w:space="0" w:color="auto"/>
            <w:left w:val="none" w:sz="0" w:space="0" w:color="auto"/>
            <w:bottom w:val="none" w:sz="0" w:space="0" w:color="auto"/>
            <w:right w:val="none" w:sz="0" w:space="0" w:color="auto"/>
          </w:divBdr>
        </w:div>
        <w:div w:id="1646810767">
          <w:marLeft w:val="480"/>
          <w:marRight w:val="0"/>
          <w:marTop w:val="0"/>
          <w:marBottom w:val="0"/>
          <w:divBdr>
            <w:top w:val="none" w:sz="0" w:space="0" w:color="auto"/>
            <w:left w:val="none" w:sz="0" w:space="0" w:color="auto"/>
            <w:bottom w:val="none" w:sz="0" w:space="0" w:color="auto"/>
            <w:right w:val="none" w:sz="0" w:space="0" w:color="auto"/>
          </w:divBdr>
        </w:div>
        <w:div w:id="1653825234">
          <w:marLeft w:val="480"/>
          <w:marRight w:val="0"/>
          <w:marTop w:val="0"/>
          <w:marBottom w:val="0"/>
          <w:divBdr>
            <w:top w:val="none" w:sz="0" w:space="0" w:color="auto"/>
            <w:left w:val="none" w:sz="0" w:space="0" w:color="auto"/>
            <w:bottom w:val="none" w:sz="0" w:space="0" w:color="auto"/>
            <w:right w:val="none" w:sz="0" w:space="0" w:color="auto"/>
          </w:divBdr>
        </w:div>
        <w:div w:id="1672752808">
          <w:marLeft w:val="480"/>
          <w:marRight w:val="0"/>
          <w:marTop w:val="0"/>
          <w:marBottom w:val="0"/>
          <w:divBdr>
            <w:top w:val="none" w:sz="0" w:space="0" w:color="auto"/>
            <w:left w:val="none" w:sz="0" w:space="0" w:color="auto"/>
            <w:bottom w:val="none" w:sz="0" w:space="0" w:color="auto"/>
            <w:right w:val="none" w:sz="0" w:space="0" w:color="auto"/>
          </w:divBdr>
        </w:div>
        <w:div w:id="1688631654">
          <w:marLeft w:val="480"/>
          <w:marRight w:val="0"/>
          <w:marTop w:val="0"/>
          <w:marBottom w:val="0"/>
          <w:divBdr>
            <w:top w:val="none" w:sz="0" w:space="0" w:color="auto"/>
            <w:left w:val="none" w:sz="0" w:space="0" w:color="auto"/>
            <w:bottom w:val="none" w:sz="0" w:space="0" w:color="auto"/>
            <w:right w:val="none" w:sz="0" w:space="0" w:color="auto"/>
          </w:divBdr>
        </w:div>
        <w:div w:id="1724405934">
          <w:marLeft w:val="480"/>
          <w:marRight w:val="0"/>
          <w:marTop w:val="0"/>
          <w:marBottom w:val="0"/>
          <w:divBdr>
            <w:top w:val="none" w:sz="0" w:space="0" w:color="auto"/>
            <w:left w:val="none" w:sz="0" w:space="0" w:color="auto"/>
            <w:bottom w:val="none" w:sz="0" w:space="0" w:color="auto"/>
            <w:right w:val="none" w:sz="0" w:space="0" w:color="auto"/>
          </w:divBdr>
        </w:div>
        <w:div w:id="1743989022">
          <w:marLeft w:val="480"/>
          <w:marRight w:val="0"/>
          <w:marTop w:val="0"/>
          <w:marBottom w:val="0"/>
          <w:divBdr>
            <w:top w:val="none" w:sz="0" w:space="0" w:color="auto"/>
            <w:left w:val="none" w:sz="0" w:space="0" w:color="auto"/>
            <w:bottom w:val="none" w:sz="0" w:space="0" w:color="auto"/>
            <w:right w:val="none" w:sz="0" w:space="0" w:color="auto"/>
          </w:divBdr>
        </w:div>
        <w:div w:id="1756591004">
          <w:marLeft w:val="480"/>
          <w:marRight w:val="0"/>
          <w:marTop w:val="0"/>
          <w:marBottom w:val="0"/>
          <w:divBdr>
            <w:top w:val="none" w:sz="0" w:space="0" w:color="auto"/>
            <w:left w:val="none" w:sz="0" w:space="0" w:color="auto"/>
            <w:bottom w:val="none" w:sz="0" w:space="0" w:color="auto"/>
            <w:right w:val="none" w:sz="0" w:space="0" w:color="auto"/>
          </w:divBdr>
        </w:div>
        <w:div w:id="1762798651">
          <w:marLeft w:val="480"/>
          <w:marRight w:val="0"/>
          <w:marTop w:val="0"/>
          <w:marBottom w:val="0"/>
          <w:divBdr>
            <w:top w:val="none" w:sz="0" w:space="0" w:color="auto"/>
            <w:left w:val="none" w:sz="0" w:space="0" w:color="auto"/>
            <w:bottom w:val="none" w:sz="0" w:space="0" w:color="auto"/>
            <w:right w:val="none" w:sz="0" w:space="0" w:color="auto"/>
          </w:divBdr>
        </w:div>
        <w:div w:id="1775784589">
          <w:marLeft w:val="480"/>
          <w:marRight w:val="0"/>
          <w:marTop w:val="0"/>
          <w:marBottom w:val="0"/>
          <w:divBdr>
            <w:top w:val="none" w:sz="0" w:space="0" w:color="auto"/>
            <w:left w:val="none" w:sz="0" w:space="0" w:color="auto"/>
            <w:bottom w:val="none" w:sz="0" w:space="0" w:color="auto"/>
            <w:right w:val="none" w:sz="0" w:space="0" w:color="auto"/>
          </w:divBdr>
        </w:div>
        <w:div w:id="1780180404">
          <w:marLeft w:val="480"/>
          <w:marRight w:val="0"/>
          <w:marTop w:val="0"/>
          <w:marBottom w:val="0"/>
          <w:divBdr>
            <w:top w:val="none" w:sz="0" w:space="0" w:color="auto"/>
            <w:left w:val="none" w:sz="0" w:space="0" w:color="auto"/>
            <w:bottom w:val="none" w:sz="0" w:space="0" w:color="auto"/>
            <w:right w:val="none" w:sz="0" w:space="0" w:color="auto"/>
          </w:divBdr>
        </w:div>
        <w:div w:id="1784879055">
          <w:marLeft w:val="480"/>
          <w:marRight w:val="0"/>
          <w:marTop w:val="0"/>
          <w:marBottom w:val="0"/>
          <w:divBdr>
            <w:top w:val="none" w:sz="0" w:space="0" w:color="auto"/>
            <w:left w:val="none" w:sz="0" w:space="0" w:color="auto"/>
            <w:bottom w:val="none" w:sz="0" w:space="0" w:color="auto"/>
            <w:right w:val="none" w:sz="0" w:space="0" w:color="auto"/>
          </w:divBdr>
        </w:div>
      </w:divsChild>
    </w:div>
    <w:div w:id="490757599">
      <w:bodyDiv w:val="1"/>
      <w:marLeft w:val="0"/>
      <w:marRight w:val="0"/>
      <w:marTop w:val="0"/>
      <w:marBottom w:val="0"/>
      <w:divBdr>
        <w:top w:val="none" w:sz="0" w:space="0" w:color="auto"/>
        <w:left w:val="none" w:sz="0" w:space="0" w:color="auto"/>
        <w:bottom w:val="none" w:sz="0" w:space="0" w:color="auto"/>
        <w:right w:val="none" w:sz="0" w:space="0" w:color="auto"/>
      </w:divBdr>
      <w:divsChild>
        <w:div w:id="11343681">
          <w:marLeft w:val="480"/>
          <w:marRight w:val="0"/>
          <w:marTop w:val="0"/>
          <w:marBottom w:val="0"/>
          <w:divBdr>
            <w:top w:val="none" w:sz="0" w:space="0" w:color="auto"/>
            <w:left w:val="none" w:sz="0" w:space="0" w:color="auto"/>
            <w:bottom w:val="none" w:sz="0" w:space="0" w:color="auto"/>
            <w:right w:val="none" w:sz="0" w:space="0" w:color="auto"/>
          </w:divBdr>
        </w:div>
        <w:div w:id="13964393">
          <w:marLeft w:val="480"/>
          <w:marRight w:val="0"/>
          <w:marTop w:val="0"/>
          <w:marBottom w:val="0"/>
          <w:divBdr>
            <w:top w:val="none" w:sz="0" w:space="0" w:color="auto"/>
            <w:left w:val="none" w:sz="0" w:space="0" w:color="auto"/>
            <w:bottom w:val="none" w:sz="0" w:space="0" w:color="auto"/>
            <w:right w:val="none" w:sz="0" w:space="0" w:color="auto"/>
          </w:divBdr>
        </w:div>
        <w:div w:id="30613951">
          <w:marLeft w:val="480"/>
          <w:marRight w:val="0"/>
          <w:marTop w:val="0"/>
          <w:marBottom w:val="0"/>
          <w:divBdr>
            <w:top w:val="none" w:sz="0" w:space="0" w:color="auto"/>
            <w:left w:val="none" w:sz="0" w:space="0" w:color="auto"/>
            <w:bottom w:val="none" w:sz="0" w:space="0" w:color="auto"/>
            <w:right w:val="none" w:sz="0" w:space="0" w:color="auto"/>
          </w:divBdr>
        </w:div>
        <w:div w:id="31342249">
          <w:marLeft w:val="480"/>
          <w:marRight w:val="0"/>
          <w:marTop w:val="0"/>
          <w:marBottom w:val="0"/>
          <w:divBdr>
            <w:top w:val="none" w:sz="0" w:space="0" w:color="auto"/>
            <w:left w:val="none" w:sz="0" w:space="0" w:color="auto"/>
            <w:bottom w:val="none" w:sz="0" w:space="0" w:color="auto"/>
            <w:right w:val="none" w:sz="0" w:space="0" w:color="auto"/>
          </w:divBdr>
        </w:div>
        <w:div w:id="39869789">
          <w:marLeft w:val="480"/>
          <w:marRight w:val="0"/>
          <w:marTop w:val="0"/>
          <w:marBottom w:val="0"/>
          <w:divBdr>
            <w:top w:val="none" w:sz="0" w:space="0" w:color="auto"/>
            <w:left w:val="none" w:sz="0" w:space="0" w:color="auto"/>
            <w:bottom w:val="none" w:sz="0" w:space="0" w:color="auto"/>
            <w:right w:val="none" w:sz="0" w:space="0" w:color="auto"/>
          </w:divBdr>
        </w:div>
        <w:div w:id="46538388">
          <w:marLeft w:val="480"/>
          <w:marRight w:val="0"/>
          <w:marTop w:val="0"/>
          <w:marBottom w:val="0"/>
          <w:divBdr>
            <w:top w:val="none" w:sz="0" w:space="0" w:color="auto"/>
            <w:left w:val="none" w:sz="0" w:space="0" w:color="auto"/>
            <w:bottom w:val="none" w:sz="0" w:space="0" w:color="auto"/>
            <w:right w:val="none" w:sz="0" w:space="0" w:color="auto"/>
          </w:divBdr>
        </w:div>
        <w:div w:id="53048265">
          <w:marLeft w:val="480"/>
          <w:marRight w:val="0"/>
          <w:marTop w:val="0"/>
          <w:marBottom w:val="0"/>
          <w:divBdr>
            <w:top w:val="none" w:sz="0" w:space="0" w:color="auto"/>
            <w:left w:val="none" w:sz="0" w:space="0" w:color="auto"/>
            <w:bottom w:val="none" w:sz="0" w:space="0" w:color="auto"/>
            <w:right w:val="none" w:sz="0" w:space="0" w:color="auto"/>
          </w:divBdr>
        </w:div>
        <w:div w:id="54473016">
          <w:marLeft w:val="480"/>
          <w:marRight w:val="0"/>
          <w:marTop w:val="0"/>
          <w:marBottom w:val="0"/>
          <w:divBdr>
            <w:top w:val="none" w:sz="0" w:space="0" w:color="auto"/>
            <w:left w:val="none" w:sz="0" w:space="0" w:color="auto"/>
            <w:bottom w:val="none" w:sz="0" w:space="0" w:color="auto"/>
            <w:right w:val="none" w:sz="0" w:space="0" w:color="auto"/>
          </w:divBdr>
        </w:div>
        <w:div w:id="62222087">
          <w:marLeft w:val="480"/>
          <w:marRight w:val="0"/>
          <w:marTop w:val="0"/>
          <w:marBottom w:val="0"/>
          <w:divBdr>
            <w:top w:val="none" w:sz="0" w:space="0" w:color="auto"/>
            <w:left w:val="none" w:sz="0" w:space="0" w:color="auto"/>
            <w:bottom w:val="none" w:sz="0" w:space="0" w:color="auto"/>
            <w:right w:val="none" w:sz="0" w:space="0" w:color="auto"/>
          </w:divBdr>
        </w:div>
        <w:div w:id="71241142">
          <w:marLeft w:val="480"/>
          <w:marRight w:val="0"/>
          <w:marTop w:val="0"/>
          <w:marBottom w:val="0"/>
          <w:divBdr>
            <w:top w:val="none" w:sz="0" w:space="0" w:color="auto"/>
            <w:left w:val="none" w:sz="0" w:space="0" w:color="auto"/>
            <w:bottom w:val="none" w:sz="0" w:space="0" w:color="auto"/>
            <w:right w:val="none" w:sz="0" w:space="0" w:color="auto"/>
          </w:divBdr>
        </w:div>
        <w:div w:id="77137358">
          <w:marLeft w:val="480"/>
          <w:marRight w:val="0"/>
          <w:marTop w:val="0"/>
          <w:marBottom w:val="0"/>
          <w:divBdr>
            <w:top w:val="none" w:sz="0" w:space="0" w:color="auto"/>
            <w:left w:val="none" w:sz="0" w:space="0" w:color="auto"/>
            <w:bottom w:val="none" w:sz="0" w:space="0" w:color="auto"/>
            <w:right w:val="none" w:sz="0" w:space="0" w:color="auto"/>
          </w:divBdr>
        </w:div>
        <w:div w:id="81266486">
          <w:marLeft w:val="480"/>
          <w:marRight w:val="0"/>
          <w:marTop w:val="0"/>
          <w:marBottom w:val="0"/>
          <w:divBdr>
            <w:top w:val="none" w:sz="0" w:space="0" w:color="auto"/>
            <w:left w:val="none" w:sz="0" w:space="0" w:color="auto"/>
            <w:bottom w:val="none" w:sz="0" w:space="0" w:color="auto"/>
            <w:right w:val="none" w:sz="0" w:space="0" w:color="auto"/>
          </w:divBdr>
        </w:div>
        <w:div w:id="118693619">
          <w:marLeft w:val="480"/>
          <w:marRight w:val="0"/>
          <w:marTop w:val="0"/>
          <w:marBottom w:val="0"/>
          <w:divBdr>
            <w:top w:val="none" w:sz="0" w:space="0" w:color="auto"/>
            <w:left w:val="none" w:sz="0" w:space="0" w:color="auto"/>
            <w:bottom w:val="none" w:sz="0" w:space="0" w:color="auto"/>
            <w:right w:val="none" w:sz="0" w:space="0" w:color="auto"/>
          </w:divBdr>
        </w:div>
        <w:div w:id="119423315">
          <w:marLeft w:val="480"/>
          <w:marRight w:val="0"/>
          <w:marTop w:val="0"/>
          <w:marBottom w:val="0"/>
          <w:divBdr>
            <w:top w:val="none" w:sz="0" w:space="0" w:color="auto"/>
            <w:left w:val="none" w:sz="0" w:space="0" w:color="auto"/>
            <w:bottom w:val="none" w:sz="0" w:space="0" w:color="auto"/>
            <w:right w:val="none" w:sz="0" w:space="0" w:color="auto"/>
          </w:divBdr>
        </w:div>
        <w:div w:id="152261480">
          <w:marLeft w:val="480"/>
          <w:marRight w:val="0"/>
          <w:marTop w:val="0"/>
          <w:marBottom w:val="0"/>
          <w:divBdr>
            <w:top w:val="none" w:sz="0" w:space="0" w:color="auto"/>
            <w:left w:val="none" w:sz="0" w:space="0" w:color="auto"/>
            <w:bottom w:val="none" w:sz="0" w:space="0" w:color="auto"/>
            <w:right w:val="none" w:sz="0" w:space="0" w:color="auto"/>
          </w:divBdr>
        </w:div>
        <w:div w:id="158887691">
          <w:marLeft w:val="480"/>
          <w:marRight w:val="0"/>
          <w:marTop w:val="0"/>
          <w:marBottom w:val="0"/>
          <w:divBdr>
            <w:top w:val="none" w:sz="0" w:space="0" w:color="auto"/>
            <w:left w:val="none" w:sz="0" w:space="0" w:color="auto"/>
            <w:bottom w:val="none" w:sz="0" w:space="0" w:color="auto"/>
            <w:right w:val="none" w:sz="0" w:space="0" w:color="auto"/>
          </w:divBdr>
        </w:div>
        <w:div w:id="169301186">
          <w:marLeft w:val="480"/>
          <w:marRight w:val="0"/>
          <w:marTop w:val="0"/>
          <w:marBottom w:val="0"/>
          <w:divBdr>
            <w:top w:val="none" w:sz="0" w:space="0" w:color="auto"/>
            <w:left w:val="none" w:sz="0" w:space="0" w:color="auto"/>
            <w:bottom w:val="none" w:sz="0" w:space="0" w:color="auto"/>
            <w:right w:val="none" w:sz="0" w:space="0" w:color="auto"/>
          </w:divBdr>
        </w:div>
        <w:div w:id="187566607">
          <w:marLeft w:val="480"/>
          <w:marRight w:val="0"/>
          <w:marTop w:val="0"/>
          <w:marBottom w:val="0"/>
          <w:divBdr>
            <w:top w:val="none" w:sz="0" w:space="0" w:color="auto"/>
            <w:left w:val="none" w:sz="0" w:space="0" w:color="auto"/>
            <w:bottom w:val="none" w:sz="0" w:space="0" w:color="auto"/>
            <w:right w:val="none" w:sz="0" w:space="0" w:color="auto"/>
          </w:divBdr>
        </w:div>
        <w:div w:id="189496932">
          <w:marLeft w:val="480"/>
          <w:marRight w:val="0"/>
          <w:marTop w:val="0"/>
          <w:marBottom w:val="0"/>
          <w:divBdr>
            <w:top w:val="none" w:sz="0" w:space="0" w:color="auto"/>
            <w:left w:val="none" w:sz="0" w:space="0" w:color="auto"/>
            <w:bottom w:val="none" w:sz="0" w:space="0" w:color="auto"/>
            <w:right w:val="none" w:sz="0" w:space="0" w:color="auto"/>
          </w:divBdr>
        </w:div>
        <w:div w:id="189805552">
          <w:marLeft w:val="480"/>
          <w:marRight w:val="0"/>
          <w:marTop w:val="0"/>
          <w:marBottom w:val="0"/>
          <w:divBdr>
            <w:top w:val="none" w:sz="0" w:space="0" w:color="auto"/>
            <w:left w:val="none" w:sz="0" w:space="0" w:color="auto"/>
            <w:bottom w:val="none" w:sz="0" w:space="0" w:color="auto"/>
            <w:right w:val="none" w:sz="0" w:space="0" w:color="auto"/>
          </w:divBdr>
        </w:div>
        <w:div w:id="190726012">
          <w:marLeft w:val="480"/>
          <w:marRight w:val="0"/>
          <w:marTop w:val="0"/>
          <w:marBottom w:val="0"/>
          <w:divBdr>
            <w:top w:val="none" w:sz="0" w:space="0" w:color="auto"/>
            <w:left w:val="none" w:sz="0" w:space="0" w:color="auto"/>
            <w:bottom w:val="none" w:sz="0" w:space="0" w:color="auto"/>
            <w:right w:val="none" w:sz="0" w:space="0" w:color="auto"/>
          </w:divBdr>
        </w:div>
        <w:div w:id="194346682">
          <w:marLeft w:val="480"/>
          <w:marRight w:val="0"/>
          <w:marTop w:val="0"/>
          <w:marBottom w:val="0"/>
          <w:divBdr>
            <w:top w:val="none" w:sz="0" w:space="0" w:color="auto"/>
            <w:left w:val="none" w:sz="0" w:space="0" w:color="auto"/>
            <w:bottom w:val="none" w:sz="0" w:space="0" w:color="auto"/>
            <w:right w:val="none" w:sz="0" w:space="0" w:color="auto"/>
          </w:divBdr>
        </w:div>
        <w:div w:id="199323303">
          <w:marLeft w:val="480"/>
          <w:marRight w:val="0"/>
          <w:marTop w:val="0"/>
          <w:marBottom w:val="0"/>
          <w:divBdr>
            <w:top w:val="none" w:sz="0" w:space="0" w:color="auto"/>
            <w:left w:val="none" w:sz="0" w:space="0" w:color="auto"/>
            <w:bottom w:val="none" w:sz="0" w:space="0" w:color="auto"/>
            <w:right w:val="none" w:sz="0" w:space="0" w:color="auto"/>
          </w:divBdr>
        </w:div>
        <w:div w:id="201407126">
          <w:marLeft w:val="480"/>
          <w:marRight w:val="0"/>
          <w:marTop w:val="0"/>
          <w:marBottom w:val="0"/>
          <w:divBdr>
            <w:top w:val="none" w:sz="0" w:space="0" w:color="auto"/>
            <w:left w:val="none" w:sz="0" w:space="0" w:color="auto"/>
            <w:bottom w:val="none" w:sz="0" w:space="0" w:color="auto"/>
            <w:right w:val="none" w:sz="0" w:space="0" w:color="auto"/>
          </w:divBdr>
        </w:div>
        <w:div w:id="218900130">
          <w:marLeft w:val="480"/>
          <w:marRight w:val="0"/>
          <w:marTop w:val="0"/>
          <w:marBottom w:val="0"/>
          <w:divBdr>
            <w:top w:val="none" w:sz="0" w:space="0" w:color="auto"/>
            <w:left w:val="none" w:sz="0" w:space="0" w:color="auto"/>
            <w:bottom w:val="none" w:sz="0" w:space="0" w:color="auto"/>
            <w:right w:val="none" w:sz="0" w:space="0" w:color="auto"/>
          </w:divBdr>
        </w:div>
        <w:div w:id="227426993">
          <w:marLeft w:val="480"/>
          <w:marRight w:val="0"/>
          <w:marTop w:val="0"/>
          <w:marBottom w:val="0"/>
          <w:divBdr>
            <w:top w:val="none" w:sz="0" w:space="0" w:color="auto"/>
            <w:left w:val="none" w:sz="0" w:space="0" w:color="auto"/>
            <w:bottom w:val="none" w:sz="0" w:space="0" w:color="auto"/>
            <w:right w:val="none" w:sz="0" w:space="0" w:color="auto"/>
          </w:divBdr>
        </w:div>
        <w:div w:id="231426438">
          <w:marLeft w:val="480"/>
          <w:marRight w:val="0"/>
          <w:marTop w:val="0"/>
          <w:marBottom w:val="0"/>
          <w:divBdr>
            <w:top w:val="none" w:sz="0" w:space="0" w:color="auto"/>
            <w:left w:val="none" w:sz="0" w:space="0" w:color="auto"/>
            <w:bottom w:val="none" w:sz="0" w:space="0" w:color="auto"/>
            <w:right w:val="none" w:sz="0" w:space="0" w:color="auto"/>
          </w:divBdr>
        </w:div>
        <w:div w:id="241374387">
          <w:marLeft w:val="480"/>
          <w:marRight w:val="0"/>
          <w:marTop w:val="0"/>
          <w:marBottom w:val="0"/>
          <w:divBdr>
            <w:top w:val="none" w:sz="0" w:space="0" w:color="auto"/>
            <w:left w:val="none" w:sz="0" w:space="0" w:color="auto"/>
            <w:bottom w:val="none" w:sz="0" w:space="0" w:color="auto"/>
            <w:right w:val="none" w:sz="0" w:space="0" w:color="auto"/>
          </w:divBdr>
        </w:div>
        <w:div w:id="256865187">
          <w:marLeft w:val="480"/>
          <w:marRight w:val="0"/>
          <w:marTop w:val="0"/>
          <w:marBottom w:val="0"/>
          <w:divBdr>
            <w:top w:val="none" w:sz="0" w:space="0" w:color="auto"/>
            <w:left w:val="none" w:sz="0" w:space="0" w:color="auto"/>
            <w:bottom w:val="none" w:sz="0" w:space="0" w:color="auto"/>
            <w:right w:val="none" w:sz="0" w:space="0" w:color="auto"/>
          </w:divBdr>
        </w:div>
        <w:div w:id="263458160">
          <w:marLeft w:val="480"/>
          <w:marRight w:val="0"/>
          <w:marTop w:val="0"/>
          <w:marBottom w:val="0"/>
          <w:divBdr>
            <w:top w:val="none" w:sz="0" w:space="0" w:color="auto"/>
            <w:left w:val="none" w:sz="0" w:space="0" w:color="auto"/>
            <w:bottom w:val="none" w:sz="0" w:space="0" w:color="auto"/>
            <w:right w:val="none" w:sz="0" w:space="0" w:color="auto"/>
          </w:divBdr>
        </w:div>
        <w:div w:id="291137953">
          <w:marLeft w:val="480"/>
          <w:marRight w:val="0"/>
          <w:marTop w:val="0"/>
          <w:marBottom w:val="0"/>
          <w:divBdr>
            <w:top w:val="none" w:sz="0" w:space="0" w:color="auto"/>
            <w:left w:val="none" w:sz="0" w:space="0" w:color="auto"/>
            <w:bottom w:val="none" w:sz="0" w:space="0" w:color="auto"/>
            <w:right w:val="none" w:sz="0" w:space="0" w:color="auto"/>
          </w:divBdr>
        </w:div>
        <w:div w:id="297032193">
          <w:marLeft w:val="480"/>
          <w:marRight w:val="0"/>
          <w:marTop w:val="0"/>
          <w:marBottom w:val="0"/>
          <w:divBdr>
            <w:top w:val="none" w:sz="0" w:space="0" w:color="auto"/>
            <w:left w:val="none" w:sz="0" w:space="0" w:color="auto"/>
            <w:bottom w:val="none" w:sz="0" w:space="0" w:color="auto"/>
            <w:right w:val="none" w:sz="0" w:space="0" w:color="auto"/>
          </w:divBdr>
        </w:div>
        <w:div w:id="302123589">
          <w:marLeft w:val="480"/>
          <w:marRight w:val="0"/>
          <w:marTop w:val="0"/>
          <w:marBottom w:val="0"/>
          <w:divBdr>
            <w:top w:val="none" w:sz="0" w:space="0" w:color="auto"/>
            <w:left w:val="none" w:sz="0" w:space="0" w:color="auto"/>
            <w:bottom w:val="none" w:sz="0" w:space="0" w:color="auto"/>
            <w:right w:val="none" w:sz="0" w:space="0" w:color="auto"/>
          </w:divBdr>
        </w:div>
        <w:div w:id="314843290">
          <w:marLeft w:val="480"/>
          <w:marRight w:val="0"/>
          <w:marTop w:val="0"/>
          <w:marBottom w:val="0"/>
          <w:divBdr>
            <w:top w:val="none" w:sz="0" w:space="0" w:color="auto"/>
            <w:left w:val="none" w:sz="0" w:space="0" w:color="auto"/>
            <w:bottom w:val="none" w:sz="0" w:space="0" w:color="auto"/>
            <w:right w:val="none" w:sz="0" w:space="0" w:color="auto"/>
          </w:divBdr>
        </w:div>
        <w:div w:id="324626772">
          <w:marLeft w:val="480"/>
          <w:marRight w:val="0"/>
          <w:marTop w:val="0"/>
          <w:marBottom w:val="0"/>
          <w:divBdr>
            <w:top w:val="none" w:sz="0" w:space="0" w:color="auto"/>
            <w:left w:val="none" w:sz="0" w:space="0" w:color="auto"/>
            <w:bottom w:val="none" w:sz="0" w:space="0" w:color="auto"/>
            <w:right w:val="none" w:sz="0" w:space="0" w:color="auto"/>
          </w:divBdr>
        </w:div>
        <w:div w:id="333068309">
          <w:marLeft w:val="480"/>
          <w:marRight w:val="0"/>
          <w:marTop w:val="0"/>
          <w:marBottom w:val="0"/>
          <w:divBdr>
            <w:top w:val="none" w:sz="0" w:space="0" w:color="auto"/>
            <w:left w:val="none" w:sz="0" w:space="0" w:color="auto"/>
            <w:bottom w:val="none" w:sz="0" w:space="0" w:color="auto"/>
            <w:right w:val="none" w:sz="0" w:space="0" w:color="auto"/>
          </w:divBdr>
        </w:div>
        <w:div w:id="344211189">
          <w:marLeft w:val="480"/>
          <w:marRight w:val="0"/>
          <w:marTop w:val="0"/>
          <w:marBottom w:val="0"/>
          <w:divBdr>
            <w:top w:val="none" w:sz="0" w:space="0" w:color="auto"/>
            <w:left w:val="none" w:sz="0" w:space="0" w:color="auto"/>
            <w:bottom w:val="none" w:sz="0" w:space="0" w:color="auto"/>
            <w:right w:val="none" w:sz="0" w:space="0" w:color="auto"/>
          </w:divBdr>
        </w:div>
        <w:div w:id="354116580">
          <w:marLeft w:val="480"/>
          <w:marRight w:val="0"/>
          <w:marTop w:val="0"/>
          <w:marBottom w:val="0"/>
          <w:divBdr>
            <w:top w:val="none" w:sz="0" w:space="0" w:color="auto"/>
            <w:left w:val="none" w:sz="0" w:space="0" w:color="auto"/>
            <w:bottom w:val="none" w:sz="0" w:space="0" w:color="auto"/>
            <w:right w:val="none" w:sz="0" w:space="0" w:color="auto"/>
          </w:divBdr>
        </w:div>
        <w:div w:id="355548212">
          <w:marLeft w:val="480"/>
          <w:marRight w:val="0"/>
          <w:marTop w:val="0"/>
          <w:marBottom w:val="0"/>
          <w:divBdr>
            <w:top w:val="none" w:sz="0" w:space="0" w:color="auto"/>
            <w:left w:val="none" w:sz="0" w:space="0" w:color="auto"/>
            <w:bottom w:val="none" w:sz="0" w:space="0" w:color="auto"/>
            <w:right w:val="none" w:sz="0" w:space="0" w:color="auto"/>
          </w:divBdr>
        </w:div>
        <w:div w:id="381178363">
          <w:marLeft w:val="480"/>
          <w:marRight w:val="0"/>
          <w:marTop w:val="0"/>
          <w:marBottom w:val="0"/>
          <w:divBdr>
            <w:top w:val="none" w:sz="0" w:space="0" w:color="auto"/>
            <w:left w:val="none" w:sz="0" w:space="0" w:color="auto"/>
            <w:bottom w:val="none" w:sz="0" w:space="0" w:color="auto"/>
            <w:right w:val="none" w:sz="0" w:space="0" w:color="auto"/>
          </w:divBdr>
        </w:div>
        <w:div w:id="381827660">
          <w:marLeft w:val="480"/>
          <w:marRight w:val="0"/>
          <w:marTop w:val="0"/>
          <w:marBottom w:val="0"/>
          <w:divBdr>
            <w:top w:val="none" w:sz="0" w:space="0" w:color="auto"/>
            <w:left w:val="none" w:sz="0" w:space="0" w:color="auto"/>
            <w:bottom w:val="none" w:sz="0" w:space="0" w:color="auto"/>
            <w:right w:val="none" w:sz="0" w:space="0" w:color="auto"/>
          </w:divBdr>
        </w:div>
        <w:div w:id="388113787">
          <w:marLeft w:val="480"/>
          <w:marRight w:val="0"/>
          <w:marTop w:val="0"/>
          <w:marBottom w:val="0"/>
          <w:divBdr>
            <w:top w:val="none" w:sz="0" w:space="0" w:color="auto"/>
            <w:left w:val="none" w:sz="0" w:space="0" w:color="auto"/>
            <w:bottom w:val="none" w:sz="0" w:space="0" w:color="auto"/>
            <w:right w:val="none" w:sz="0" w:space="0" w:color="auto"/>
          </w:divBdr>
        </w:div>
        <w:div w:id="397557758">
          <w:marLeft w:val="480"/>
          <w:marRight w:val="0"/>
          <w:marTop w:val="0"/>
          <w:marBottom w:val="0"/>
          <w:divBdr>
            <w:top w:val="none" w:sz="0" w:space="0" w:color="auto"/>
            <w:left w:val="none" w:sz="0" w:space="0" w:color="auto"/>
            <w:bottom w:val="none" w:sz="0" w:space="0" w:color="auto"/>
            <w:right w:val="none" w:sz="0" w:space="0" w:color="auto"/>
          </w:divBdr>
        </w:div>
        <w:div w:id="417212446">
          <w:marLeft w:val="480"/>
          <w:marRight w:val="0"/>
          <w:marTop w:val="0"/>
          <w:marBottom w:val="0"/>
          <w:divBdr>
            <w:top w:val="none" w:sz="0" w:space="0" w:color="auto"/>
            <w:left w:val="none" w:sz="0" w:space="0" w:color="auto"/>
            <w:bottom w:val="none" w:sz="0" w:space="0" w:color="auto"/>
            <w:right w:val="none" w:sz="0" w:space="0" w:color="auto"/>
          </w:divBdr>
        </w:div>
        <w:div w:id="440883552">
          <w:marLeft w:val="480"/>
          <w:marRight w:val="0"/>
          <w:marTop w:val="0"/>
          <w:marBottom w:val="0"/>
          <w:divBdr>
            <w:top w:val="none" w:sz="0" w:space="0" w:color="auto"/>
            <w:left w:val="none" w:sz="0" w:space="0" w:color="auto"/>
            <w:bottom w:val="none" w:sz="0" w:space="0" w:color="auto"/>
            <w:right w:val="none" w:sz="0" w:space="0" w:color="auto"/>
          </w:divBdr>
        </w:div>
        <w:div w:id="451948821">
          <w:marLeft w:val="480"/>
          <w:marRight w:val="0"/>
          <w:marTop w:val="0"/>
          <w:marBottom w:val="0"/>
          <w:divBdr>
            <w:top w:val="none" w:sz="0" w:space="0" w:color="auto"/>
            <w:left w:val="none" w:sz="0" w:space="0" w:color="auto"/>
            <w:bottom w:val="none" w:sz="0" w:space="0" w:color="auto"/>
            <w:right w:val="none" w:sz="0" w:space="0" w:color="auto"/>
          </w:divBdr>
        </w:div>
        <w:div w:id="462311275">
          <w:marLeft w:val="480"/>
          <w:marRight w:val="0"/>
          <w:marTop w:val="0"/>
          <w:marBottom w:val="0"/>
          <w:divBdr>
            <w:top w:val="none" w:sz="0" w:space="0" w:color="auto"/>
            <w:left w:val="none" w:sz="0" w:space="0" w:color="auto"/>
            <w:bottom w:val="none" w:sz="0" w:space="0" w:color="auto"/>
            <w:right w:val="none" w:sz="0" w:space="0" w:color="auto"/>
          </w:divBdr>
        </w:div>
        <w:div w:id="468599522">
          <w:marLeft w:val="480"/>
          <w:marRight w:val="0"/>
          <w:marTop w:val="0"/>
          <w:marBottom w:val="0"/>
          <w:divBdr>
            <w:top w:val="none" w:sz="0" w:space="0" w:color="auto"/>
            <w:left w:val="none" w:sz="0" w:space="0" w:color="auto"/>
            <w:bottom w:val="none" w:sz="0" w:space="0" w:color="auto"/>
            <w:right w:val="none" w:sz="0" w:space="0" w:color="auto"/>
          </w:divBdr>
        </w:div>
        <w:div w:id="509292643">
          <w:marLeft w:val="480"/>
          <w:marRight w:val="0"/>
          <w:marTop w:val="0"/>
          <w:marBottom w:val="0"/>
          <w:divBdr>
            <w:top w:val="none" w:sz="0" w:space="0" w:color="auto"/>
            <w:left w:val="none" w:sz="0" w:space="0" w:color="auto"/>
            <w:bottom w:val="none" w:sz="0" w:space="0" w:color="auto"/>
            <w:right w:val="none" w:sz="0" w:space="0" w:color="auto"/>
          </w:divBdr>
        </w:div>
        <w:div w:id="509418199">
          <w:marLeft w:val="480"/>
          <w:marRight w:val="0"/>
          <w:marTop w:val="0"/>
          <w:marBottom w:val="0"/>
          <w:divBdr>
            <w:top w:val="none" w:sz="0" w:space="0" w:color="auto"/>
            <w:left w:val="none" w:sz="0" w:space="0" w:color="auto"/>
            <w:bottom w:val="none" w:sz="0" w:space="0" w:color="auto"/>
            <w:right w:val="none" w:sz="0" w:space="0" w:color="auto"/>
          </w:divBdr>
        </w:div>
        <w:div w:id="525411571">
          <w:marLeft w:val="480"/>
          <w:marRight w:val="0"/>
          <w:marTop w:val="0"/>
          <w:marBottom w:val="0"/>
          <w:divBdr>
            <w:top w:val="none" w:sz="0" w:space="0" w:color="auto"/>
            <w:left w:val="none" w:sz="0" w:space="0" w:color="auto"/>
            <w:bottom w:val="none" w:sz="0" w:space="0" w:color="auto"/>
            <w:right w:val="none" w:sz="0" w:space="0" w:color="auto"/>
          </w:divBdr>
        </w:div>
        <w:div w:id="527374957">
          <w:marLeft w:val="480"/>
          <w:marRight w:val="0"/>
          <w:marTop w:val="0"/>
          <w:marBottom w:val="0"/>
          <w:divBdr>
            <w:top w:val="none" w:sz="0" w:space="0" w:color="auto"/>
            <w:left w:val="none" w:sz="0" w:space="0" w:color="auto"/>
            <w:bottom w:val="none" w:sz="0" w:space="0" w:color="auto"/>
            <w:right w:val="none" w:sz="0" w:space="0" w:color="auto"/>
          </w:divBdr>
        </w:div>
        <w:div w:id="535508447">
          <w:marLeft w:val="480"/>
          <w:marRight w:val="0"/>
          <w:marTop w:val="0"/>
          <w:marBottom w:val="0"/>
          <w:divBdr>
            <w:top w:val="none" w:sz="0" w:space="0" w:color="auto"/>
            <w:left w:val="none" w:sz="0" w:space="0" w:color="auto"/>
            <w:bottom w:val="none" w:sz="0" w:space="0" w:color="auto"/>
            <w:right w:val="none" w:sz="0" w:space="0" w:color="auto"/>
          </w:divBdr>
        </w:div>
        <w:div w:id="555505461">
          <w:marLeft w:val="480"/>
          <w:marRight w:val="0"/>
          <w:marTop w:val="0"/>
          <w:marBottom w:val="0"/>
          <w:divBdr>
            <w:top w:val="none" w:sz="0" w:space="0" w:color="auto"/>
            <w:left w:val="none" w:sz="0" w:space="0" w:color="auto"/>
            <w:bottom w:val="none" w:sz="0" w:space="0" w:color="auto"/>
            <w:right w:val="none" w:sz="0" w:space="0" w:color="auto"/>
          </w:divBdr>
        </w:div>
        <w:div w:id="586378851">
          <w:marLeft w:val="480"/>
          <w:marRight w:val="0"/>
          <w:marTop w:val="0"/>
          <w:marBottom w:val="0"/>
          <w:divBdr>
            <w:top w:val="none" w:sz="0" w:space="0" w:color="auto"/>
            <w:left w:val="none" w:sz="0" w:space="0" w:color="auto"/>
            <w:bottom w:val="none" w:sz="0" w:space="0" w:color="auto"/>
            <w:right w:val="none" w:sz="0" w:space="0" w:color="auto"/>
          </w:divBdr>
        </w:div>
        <w:div w:id="616450126">
          <w:marLeft w:val="480"/>
          <w:marRight w:val="0"/>
          <w:marTop w:val="0"/>
          <w:marBottom w:val="0"/>
          <w:divBdr>
            <w:top w:val="none" w:sz="0" w:space="0" w:color="auto"/>
            <w:left w:val="none" w:sz="0" w:space="0" w:color="auto"/>
            <w:bottom w:val="none" w:sz="0" w:space="0" w:color="auto"/>
            <w:right w:val="none" w:sz="0" w:space="0" w:color="auto"/>
          </w:divBdr>
        </w:div>
        <w:div w:id="655648339">
          <w:marLeft w:val="480"/>
          <w:marRight w:val="0"/>
          <w:marTop w:val="0"/>
          <w:marBottom w:val="0"/>
          <w:divBdr>
            <w:top w:val="none" w:sz="0" w:space="0" w:color="auto"/>
            <w:left w:val="none" w:sz="0" w:space="0" w:color="auto"/>
            <w:bottom w:val="none" w:sz="0" w:space="0" w:color="auto"/>
            <w:right w:val="none" w:sz="0" w:space="0" w:color="auto"/>
          </w:divBdr>
        </w:div>
        <w:div w:id="665325184">
          <w:marLeft w:val="480"/>
          <w:marRight w:val="0"/>
          <w:marTop w:val="0"/>
          <w:marBottom w:val="0"/>
          <w:divBdr>
            <w:top w:val="none" w:sz="0" w:space="0" w:color="auto"/>
            <w:left w:val="none" w:sz="0" w:space="0" w:color="auto"/>
            <w:bottom w:val="none" w:sz="0" w:space="0" w:color="auto"/>
            <w:right w:val="none" w:sz="0" w:space="0" w:color="auto"/>
          </w:divBdr>
        </w:div>
        <w:div w:id="680010007">
          <w:marLeft w:val="480"/>
          <w:marRight w:val="0"/>
          <w:marTop w:val="0"/>
          <w:marBottom w:val="0"/>
          <w:divBdr>
            <w:top w:val="none" w:sz="0" w:space="0" w:color="auto"/>
            <w:left w:val="none" w:sz="0" w:space="0" w:color="auto"/>
            <w:bottom w:val="none" w:sz="0" w:space="0" w:color="auto"/>
            <w:right w:val="none" w:sz="0" w:space="0" w:color="auto"/>
          </w:divBdr>
        </w:div>
        <w:div w:id="689642320">
          <w:marLeft w:val="480"/>
          <w:marRight w:val="0"/>
          <w:marTop w:val="0"/>
          <w:marBottom w:val="0"/>
          <w:divBdr>
            <w:top w:val="none" w:sz="0" w:space="0" w:color="auto"/>
            <w:left w:val="none" w:sz="0" w:space="0" w:color="auto"/>
            <w:bottom w:val="none" w:sz="0" w:space="0" w:color="auto"/>
            <w:right w:val="none" w:sz="0" w:space="0" w:color="auto"/>
          </w:divBdr>
        </w:div>
        <w:div w:id="699236256">
          <w:marLeft w:val="480"/>
          <w:marRight w:val="0"/>
          <w:marTop w:val="0"/>
          <w:marBottom w:val="0"/>
          <w:divBdr>
            <w:top w:val="none" w:sz="0" w:space="0" w:color="auto"/>
            <w:left w:val="none" w:sz="0" w:space="0" w:color="auto"/>
            <w:bottom w:val="none" w:sz="0" w:space="0" w:color="auto"/>
            <w:right w:val="none" w:sz="0" w:space="0" w:color="auto"/>
          </w:divBdr>
        </w:div>
        <w:div w:id="699286275">
          <w:marLeft w:val="480"/>
          <w:marRight w:val="0"/>
          <w:marTop w:val="0"/>
          <w:marBottom w:val="0"/>
          <w:divBdr>
            <w:top w:val="none" w:sz="0" w:space="0" w:color="auto"/>
            <w:left w:val="none" w:sz="0" w:space="0" w:color="auto"/>
            <w:bottom w:val="none" w:sz="0" w:space="0" w:color="auto"/>
            <w:right w:val="none" w:sz="0" w:space="0" w:color="auto"/>
          </w:divBdr>
        </w:div>
        <w:div w:id="702827675">
          <w:marLeft w:val="480"/>
          <w:marRight w:val="0"/>
          <w:marTop w:val="0"/>
          <w:marBottom w:val="0"/>
          <w:divBdr>
            <w:top w:val="none" w:sz="0" w:space="0" w:color="auto"/>
            <w:left w:val="none" w:sz="0" w:space="0" w:color="auto"/>
            <w:bottom w:val="none" w:sz="0" w:space="0" w:color="auto"/>
            <w:right w:val="none" w:sz="0" w:space="0" w:color="auto"/>
          </w:divBdr>
        </w:div>
        <w:div w:id="723526113">
          <w:marLeft w:val="480"/>
          <w:marRight w:val="0"/>
          <w:marTop w:val="0"/>
          <w:marBottom w:val="0"/>
          <w:divBdr>
            <w:top w:val="none" w:sz="0" w:space="0" w:color="auto"/>
            <w:left w:val="none" w:sz="0" w:space="0" w:color="auto"/>
            <w:bottom w:val="none" w:sz="0" w:space="0" w:color="auto"/>
            <w:right w:val="none" w:sz="0" w:space="0" w:color="auto"/>
          </w:divBdr>
        </w:div>
        <w:div w:id="730428170">
          <w:marLeft w:val="480"/>
          <w:marRight w:val="0"/>
          <w:marTop w:val="0"/>
          <w:marBottom w:val="0"/>
          <w:divBdr>
            <w:top w:val="none" w:sz="0" w:space="0" w:color="auto"/>
            <w:left w:val="none" w:sz="0" w:space="0" w:color="auto"/>
            <w:bottom w:val="none" w:sz="0" w:space="0" w:color="auto"/>
            <w:right w:val="none" w:sz="0" w:space="0" w:color="auto"/>
          </w:divBdr>
        </w:div>
        <w:div w:id="735474337">
          <w:marLeft w:val="480"/>
          <w:marRight w:val="0"/>
          <w:marTop w:val="0"/>
          <w:marBottom w:val="0"/>
          <w:divBdr>
            <w:top w:val="none" w:sz="0" w:space="0" w:color="auto"/>
            <w:left w:val="none" w:sz="0" w:space="0" w:color="auto"/>
            <w:bottom w:val="none" w:sz="0" w:space="0" w:color="auto"/>
            <w:right w:val="none" w:sz="0" w:space="0" w:color="auto"/>
          </w:divBdr>
        </w:div>
        <w:div w:id="741369444">
          <w:marLeft w:val="480"/>
          <w:marRight w:val="0"/>
          <w:marTop w:val="0"/>
          <w:marBottom w:val="0"/>
          <w:divBdr>
            <w:top w:val="none" w:sz="0" w:space="0" w:color="auto"/>
            <w:left w:val="none" w:sz="0" w:space="0" w:color="auto"/>
            <w:bottom w:val="none" w:sz="0" w:space="0" w:color="auto"/>
            <w:right w:val="none" w:sz="0" w:space="0" w:color="auto"/>
          </w:divBdr>
        </w:div>
        <w:div w:id="756942924">
          <w:marLeft w:val="480"/>
          <w:marRight w:val="0"/>
          <w:marTop w:val="0"/>
          <w:marBottom w:val="0"/>
          <w:divBdr>
            <w:top w:val="none" w:sz="0" w:space="0" w:color="auto"/>
            <w:left w:val="none" w:sz="0" w:space="0" w:color="auto"/>
            <w:bottom w:val="none" w:sz="0" w:space="0" w:color="auto"/>
            <w:right w:val="none" w:sz="0" w:space="0" w:color="auto"/>
          </w:divBdr>
        </w:div>
        <w:div w:id="768161916">
          <w:marLeft w:val="480"/>
          <w:marRight w:val="0"/>
          <w:marTop w:val="0"/>
          <w:marBottom w:val="0"/>
          <w:divBdr>
            <w:top w:val="none" w:sz="0" w:space="0" w:color="auto"/>
            <w:left w:val="none" w:sz="0" w:space="0" w:color="auto"/>
            <w:bottom w:val="none" w:sz="0" w:space="0" w:color="auto"/>
            <w:right w:val="none" w:sz="0" w:space="0" w:color="auto"/>
          </w:divBdr>
        </w:div>
        <w:div w:id="789014462">
          <w:marLeft w:val="480"/>
          <w:marRight w:val="0"/>
          <w:marTop w:val="0"/>
          <w:marBottom w:val="0"/>
          <w:divBdr>
            <w:top w:val="none" w:sz="0" w:space="0" w:color="auto"/>
            <w:left w:val="none" w:sz="0" w:space="0" w:color="auto"/>
            <w:bottom w:val="none" w:sz="0" w:space="0" w:color="auto"/>
            <w:right w:val="none" w:sz="0" w:space="0" w:color="auto"/>
          </w:divBdr>
        </w:div>
        <w:div w:id="797449723">
          <w:marLeft w:val="480"/>
          <w:marRight w:val="0"/>
          <w:marTop w:val="0"/>
          <w:marBottom w:val="0"/>
          <w:divBdr>
            <w:top w:val="none" w:sz="0" w:space="0" w:color="auto"/>
            <w:left w:val="none" w:sz="0" w:space="0" w:color="auto"/>
            <w:bottom w:val="none" w:sz="0" w:space="0" w:color="auto"/>
            <w:right w:val="none" w:sz="0" w:space="0" w:color="auto"/>
          </w:divBdr>
        </w:div>
        <w:div w:id="797532763">
          <w:marLeft w:val="480"/>
          <w:marRight w:val="0"/>
          <w:marTop w:val="0"/>
          <w:marBottom w:val="0"/>
          <w:divBdr>
            <w:top w:val="none" w:sz="0" w:space="0" w:color="auto"/>
            <w:left w:val="none" w:sz="0" w:space="0" w:color="auto"/>
            <w:bottom w:val="none" w:sz="0" w:space="0" w:color="auto"/>
            <w:right w:val="none" w:sz="0" w:space="0" w:color="auto"/>
          </w:divBdr>
        </w:div>
        <w:div w:id="798765896">
          <w:marLeft w:val="480"/>
          <w:marRight w:val="0"/>
          <w:marTop w:val="0"/>
          <w:marBottom w:val="0"/>
          <w:divBdr>
            <w:top w:val="none" w:sz="0" w:space="0" w:color="auto"/>
            <w:left w:val="none" w:sz="0" w:space="0" w:color="auto"/>
            <w:bottom w:val="none" w:sz="0" w:space="0" w:color="auto"/>
            <w:right w:val="none" w:sz="0" w:space="0" w:color="auto"/>
          </w:divBdr>
        </w:div>
        <w:div w:id="804739425">
          <w:marLeft w:val="480"/>
          <w:marRight w:val="0"/>
          <w:marTop w:val="0"/>
          <w:marBottom w:val="0"/>
          <w:divBdr>
            <w:top w:val="none" w:sz="0" w:space="0" w:color="auto"/>
            <w:left w:val="none" w:sz="0" w:space="0" w:color="auto"/>
            <w:bottom w:val="none" w:sz="0" w:space="0" w:color="auto"/>
            <w:right w:val="none" w:sz="0" w:space="0" w:color="auto"/>
          </w:divBdr>
        </w:div>
        <w:div w:id="816343760">
          <w:marLeft w:val="480"/>
          <w:marRight w:val="0"/>
          <w:marTop w:val="0"/>
          <w:marBottom w:val="0"/>
          <w:divBdr>
            <w:top w:val="none" w:sz="0" w:space="0" w:color="auto"/>
            <w:left w:val="none" w:sz="0" w:space="0" w:color="auto"/>
            <w:bottom w:val="none" w:sz="0" w:space="0" w:color="auto"/>
            <w:right w:val="none" w:sz="0" w:space="0" w:color="auto"/>
          </w:divBdr>
        </w:div>
        <w:div w:id="818300779">
          <w:marLeft w:val="480"/>
          <w:marRight w:val="0"/>
          <w:marTop w:val="0"/>
          <w:marBottom w:val="0"/>
          <w:divBdr>
            <w:top w:val="none" w:sz="0" w:space="0" w:color="auto"/>
            <w:left w:val="none" w:sz="0" w:space="0" w:color="auto"/>
            <w:bottom w:val="none" w:sz="0" w:space="0" w:color="auto"/>
            <w:right w:val="none" w:sz="0" w:space="0" w:color="auto"/>
          </w:divBdr>
        </w:div>
        <w:div w:id="820390197">
          <w:marLeft w:val="480"/>
          <w:marRight w:val="0"/>
          <w:marTop w:val="0"/>
          <w:marBottom w:val="0"/>
          <w:divBdr>
            <w:top w:val="none" w:sz="0" w:space="0" w:color="auto"/>
            <w:left w:val="none" w:sz="0" w:space="0" w:color="auto"/>
            <w:bottom w:val="none" w:sz="0" w:space="0" w:color="auto"/>
            <w:right w:val="none" w:sz="0" w:space="0" w:color="auto"/>
          </w:divBdr>
        </w:div>
        <w:div w:id="834951299">
          <w:marLeft w:val="480"/>
          <w:marRight w:val="0"/>
          <w:marTop w:val="0"/>
          <w:marBottom w:val="0"/>
          <w:divBdr>
            <w:top w:val="none" w:sz="0" w:space="0" w:color="auto"/>
            <w:left w:val="none" w:sz="0" w:space="0" w:color="auto"/>
            <w:bottom w:val="none" w:sz="0" w:space="0" w:color="auto"/>
            <w:right w:val="none" w:sz="0" w:space="0" w:color="auto"/>
          </w:divBdr>
        </w:div>
        <w:div w:id="848716137">
          <w:marLeft w:val="480"/>
          <w:marRight w:val="0"/>
          <w:marTop w:val="0"/>
          <w:marBottom w:val="0"/>
          <w:divBdr>
            <w:top w:val="none" w:sz="0" w:space="0" w:color="auto"/>
            <w:left w:val="none" w:sz="0" w:space="0" w:color="auto"/>
            <w:bottom w:val="none" w:sz="0" w:space="0" w:color="auto"/>
            <w:right w:val="none" w:sz="0" w:space="0" w:color="auto"/>
          </w:divBdr>
        </w:div>
        <w:div w:id="851527546">
          <w:marLeft w:val="480"/>
          <w:marRight w:val="0"/>
          <w:marTop w:val="0"/>
          <w:marBottom w:val="0"/>
          <w:divBdr>
            <w:top w:val="none" w:sz="0" w:space="0" w:color="auto"/>
            <w:left w:val="none" w:sz="0" w:space="0" w:color="auto"/>
            <w:bottom w:val="none" w:sz="0" w:space="0" w:color="auto"/>
            <w:right w:val="none" w:sz="0" w:space="0" w:color="auto"/>
          </w:divBdr>
        </w:div>
        <w:div w:id="861355115">
          <w:marLeft w:val="480"/>
          <w:marRight w:val="0"/>
          <w:marTop w:val="0"/>
          <w:marBottom w:val="0"/>
          <w:divBdr>
            <w:top w:val="none" w:sz="0" w:space="0" w:color="auto"/>
            <w:left w:val="none" w:sz="0" w:space="0" w:color="auto"/>
            <w:bottom w:val="none" w:sz="0" w:space="0" w:color="auto"/>
            <w:right w:val="none" w:sz="0" w:space="0" w:color="auto"/>
          </w:divBdr>
        </w:div>
        <w:div w:id="865362947">
          <w:marLeft w:val="480"/>
          <w:marRight w:val="0"/>
          <w:marTop w:val="0"/>
          <w:marBottom w:val="0"/>
          <w:divBdr>
            <w:top w:val="none" w:sz="0" w:space="0" w:color="auto"/>
            <w:left w:val="none" w:sz="0" w:space="0" w:color="auto"/>
            <w:bottom w:val="none" w:sz="0" w:space="0" w:color="auto"/>
            <w:right w:val="none" w:sz="0" w:space="0" w:color="auto"/>
          </w:divBdr>
        </w:div>
        <w:div w:id="886599682">
          <w:marLeft w:val="480"/>
          <w:marRight w:val="0"/>
          <w:marTop w:val="0"/>
          <w:marBottom w:val="0"/>
          <w:divBdr>
            <w:top w:val="none" w:sz="0" w:space="0" w:color="auto"/>
            <w:left w:val="none" w:sz="0" w:space="0" w:color="auto"/>
            <w:bottom w:val="none" w:sz="0" w:space="0" w:color="auto"/>
            <w:right w:val="none" w:sz="0" w:space="0" w:color="auto"/>
          </w:divBdr>
        </w:div>
        <w:div w:id="895509864">
          <w:marLeft w:val="480"/>
          <w:marRight w:val="0"/>
          <w:marTop w:val="0"/>
          <w:marBottom w:val="0"/>
          <w:divBdr>
            <w:top w:val="none" w:sz="0" w:space="0" w:color="auto"/>
            <w:left w:val="none" w:sz="0" w:space="0" w:color="auto"/>
            <w:bottom w:val="none" w:sz="0" w:space="0" w:color="auto"/>
            <w:right w:val="none" w:sz="0" w:space="0" w:color="auto"/>
          </w:divBdr>
        </w:div>
        <w:div w:id="895553329">
          <w:marLeft w:val="480"/>
          <w:marRight w:val="0"/>
          <w:marTop w:val="0"/>
          <w:marBottom w:val="0"/>
          <w:divBdr>
            <w:top w:val="none" w:sz="0" w:space="0" w:color="auto"/>
            <w:left w:val="none" w:sz="0" w:space="0" w:color="auto"/>
            <w:bottom w:val="none" w:sz="0" w:space="0" w:color="auto"/>
            <w:right w:val="none" w:sz="0" w:space="0" w:color="auto"/>
          </w:divBdr>
        </w:div>
        <w:div w:id="907424229">
          <w:marLeft w:val="480"/>
          <w:marRight w:val="0"/>
          <w:marTop w:val="0"/>
          <w:marBottom w:val="0"/>
          <w:divBdr>
            <w:top w:val="none" w:sz="0" w:space="0" w:color="auto"/>
            <w:left w:val="none" w:sz="0" w:space="0" w:color="auto"/>
            <w:bottom w:val="none" w:sz="0" w:space="0" w:color="auto"/>
            <w:right w:val="none" w:sz="0" w:space="0" w:color="auto"/>
          </w:divBdr>
        </w:div>
        <w:div w:id="908156776">
          <w:marLeft w:val="480"/>
          <w:marRight w:val="0"/>
          <w:marTop w:val="0"/>
          <w:marBottom w:val="0"/>
          <w:divBdr>
            <w:top w:val="none" w:sz="0" w:space="0" w:color="auto"/>
            <w:left w:val="none" w:sz="0" w:space="0" w:color="auto"/>
            <w:bottom w:val="none" w:sz="0" w:space="0" w:color="auto"/>
            <w:right w:val="none" w:sz="0" w:space="0" w:color="auto"/>
          </w:divBdr>
        </w:div>
        <w:div w:id="910389871">
          <w:marLeft w:val="480"/>
          <w:marRight w:val="0"/>
          <w:marTop w:val="0"/>
          <w:marBottom w:val="0"/>
          <w:divBdr>
            <w:top w:val="none" w:sz="0" w:space="0" w:color="auto"/>
            <w:left w:val="none" w:sz="0" w:space="0" w:color="auto"/>
            <w:bottom w:val="none" w:sz="0" w:space="0" w:color="auto"/>
            <w:right w:val="none" w:sz="0" w:space="0" w:color="auto"/>
          </w:divBdr>
        </w:div>
        <w:div w:id="922760156">
          <w:marLeft w:val="480"/>
          <w:marRight w:val="0"/>
          <w:marTop w:val="0"/>
          <w:marBottom w:val="0"/>
          <w:divBdr>
            <w:top w:val="none" w:sz="0" w:space="0" w:color="auto"/>
            <w:left w:val="none" w:sz="0" w:space="0" w:color="auto"/>
            <w:bottom w:val="none" w:sz="0" w:space="0" w:color="auto"/>
            <w:right w:val="none" w:sz="0" w:space="0" w:color="auto"/>
          </w:divBdr>
        </w:div>
        <w:div w:id="927421418">
          <w:marLeft w:val="480"/>
          <w:marRight w:val="0"/>
          <w:marTop w:val="0"/>
          <w:marBottom w:val="0"/>
          <w:divBdr>
            <w:top w:val="none" w:sz="0" w:space="0" w:color="auto"/>
            <w:left w:val="none" w:sz="0" w:space="0" w:color="auto"/>
            <w:bottom w:val="none" w:sz="0" w:space="0" w:color="auto"/>
            <w:right w:val="none" w:sz="0" w:space="0" w:color="auto"/>
          </w:divBdr>
        </w:div>
        <w:div w:id="932125044">
          <w:marLeft w:val="480"/>
          <w:marRight w:val="0"/>
          <w:marTop w:val="0"/>
          <w:marBottom w:val="0"/>
          <w:divBdr>
            <w:top w:val="none" w:sz="0" w:space="0" w:color="auto"/>
            <w:left w:val="none" w:sz="0" w:space="0" w:color="auto"/>
            <w:bottom w:val="none" w:sz="0" w:space="0" w:color="auto"/>
            <w:right w:val="none" w:sz="0" w:space="0" w:color="auto"/>
          </w:divBdr>
        </w:div>
        <w:div w:id="944994515">
          <w:marLeft w:val="480"/>
          <w:marRight w:val="0"/>
          <w:marTop w:val="0"/>
          <w:marBottom w:val="0"/>
          <w:divBdr>
            <w:top w:val="none" w:sz="0" w:space="0" w:color="auto"/>
            <w:left w:val="none" w:sz="0" w:space="0" w:color="auto"/>
            <w:bottom w:val="none" w:sz="0" w:space="0" w:color="auto"/>
            <w:right w:val="none" w:sz="0" w:space="0" w:color="auto"/>
          </w:divBdr>
        </w:div>
        <w:div w:id="949122617">
          <w:marLeft w:val="480"/>
          <w:marRight w:val="0"/>
          <w:marTop w:val="0"/>
          <w:marBottom w:val="0"/>
          <w:divBdr>
            <w:top w:val="none" w:sz="0" w:space="0" w:color="auto"/>
            <w:left w:val="none" w:sz="0" w:space="0" w:color="auto"/>
            <w:bottom w:val="none" w:sz="0" w:space="0" w:color="auto"/>
            <w:right w:val="none" w:sz="0" w:space="0" w:color="auto"/>
          </w:divBdr>
        </w:div>
        <w:div w:id="954794816">
          <w:marLeft w:val="480"/>
          <w:marRight w:val="0"/>
          <w:marTop w:val="0"/>
          <w:marBottom w:val="0"/>
          <w:divBdr>
            <w:top w:val="none" w:sz="0" w:space="0" w:color="auto"/>
            <w:left w:val="none" w:sz="0" w:space="0" w:color="auto"/>
            <w:bottom w:val="none" w:sz="0" w:space="0" w:color="auto"/>
            <w:right w:val="none" w:sz="0" w:space="0" w:color="auto"/>
          </w:divBdr>
        </w:div>
        <w:div w:id="955672222">
          <w:marLeft w:val="480"/>
          <w:marRight w:val="0"/>
          <w:marTop w:val="0"/>
          <w:marBottom w:val="0"/>
          <w:divBdr>
            <w:top w:val="none" w:sz="0" w:space="0" w:color="auto"/>
            <w:left w:val="none" w:sz="0" w:space="0" w:color="auto"/>
            <w:bottom w:val="none" w:sz="0" w:space="0" w:color="auto"/>
            <w:right w:val="none" w:sz="0" w:space="0" w:color="auto"/>
          </w:divBdr>
        </w:div>
        <w:div w:id="960261725">
          <w:marLeft w:val="480"/>
          <w:marRight w:val="0"/>
          <w:marTop w:val="0"/>
          <w:marBottom w:val="0"/>
          <w:divBdr>
            <w:top w:val="none" w:sz="0" w:space="0" w:color="auto"/>
            <w:left w:val="none" w:sz="0" w:space="0" w:color="auto"/>
            <w:bottom w:val="none" w:sz="0" w:space="0" w:color="auto"/>
            <w:right w:val="none" w:sz="0" w:space="0" w:color="auto"/>
          </w:divBdr>
        </w:div>
        <w:div w:id="967469687">
          <w:marLeft w:val="480"/>
          <w:marRight w:val="0"/>
          <w:marTop w:val="0"/>
          <w:marBottom w:val="0"/>
          <w:divBdr>
            <w:top w:val="none" w:sz="0" w:space="0" w:color="auto"/>
            <w:left w:val="none" w:sz="0" w:space="0" w:color="auto"/>
            <w:bottom w:val="none" w:sz="0" w:space="0" w:color="auto"/>
            <w:right w:val="none" w:sz="0" w:space="0" w:color="auto"/>
          </w:divBdr>
        </w:div>
        <w:div w:id="1001005917">
          <w:marLeft w:val="480"/>
          <w:marRight w:val="0"/>
          <w:marTop w:val="0"/>
          <w:marBottom w:val="0"/>
          <w:divBdr>
            <w:top w:val="none" w:sz="0" w:space="0" w:color="auto"/>
            <w:left w:val="none" w:sz="0" w:space="0" w:color="auto"/>
            <w:bottom w:val="none" w:sz="0" w:space="0" w:color="auto"/>
            <w:right w:val="none" w:sz="0" w:space="0" w:color="auto"/>
          </w:divBdr>
        </w:div>
        <w:div w:id="1002049812">
          <w:marLeft w:val="480"/>
          <w:marRight w:val="0"/>
          <w:marTop w:val="0"/>
          <w:marBottom w:val="0"/>
          <w:divBdr>
            <w:top w:val="none" w:sz="0" w:space="0" w:color="auto"/>
            <w:left w:val="none" w:sz="0" w:space="0" w:color="auto"/>
            <w:bottom w:val="none" w:sz="0" w:space="0" w:color="auto"/>
            <w:right w:val="none" w:sz="0" w:space="0" w:color="auto"/>
          </w:divBdr>
        </w:div>
        <w:div w:id="1006899848">
          <w:marLeft w:val="480"/>
          <w:marRight w:val="0"/>
          <w:marTop w:val="0"/>
          <w:marBottom w:val="0"/>
          <w:divBdr>
            <w:top w:val="none" w:sz="0" w:space="0" w:color="auto"/>
            <w:left w:val="none" w:sz="0" w:space="0" w:color="auto"/>
            <w:bottom w:val="none" w:sz="0" w:space="0" w:color="auto"/>
            <w:right w:val="none" w:sz="0" w:space="0" w:color="auto"/>
          </w:divBdr>
        </w:div>
        <w:div w:id="1043212939">
          <w:marLeft w:val="480"/>
          <w:marRight w:val="0"/>
          <w:marTop w:val="0"/>
          <w:marBottom w:val="0"/>
          <w:divBdr>
            <w:top w:val="none" w:sz="0" w:space="0" w:color="auto"/>
            <w:left w:val="none" w:sz="0" w:space="0" w:color="auto"/>
            <w:bottom w:val="none" w:sz="0" w:space="0" w:color="auto"/>
            <w:right w:val="none" w:sz="0" w:space="0" w:color="auto"/>
          </w:divBdr>
        </w:div>
        <w:div w:id="1052656366">
          <w:marLeft w:val="480"/>
          <w:marRight w:val="0"/>
          <w:marTop w:val="0"/>
          <w:marBottom w:val="0"/>
          <w:divBdr>
            <w:top w:val="none" w:sz="0" w:space="0" w:color="auto"/>
            <w:left w:val="none" w:sz="0" w:space="0" w:color="auto"/>
            <w:bottom w:val="none" w:sz="0" w:space="0" w:color="auto"/>
            <w:right w:val="none" w:sz="0" w:space="0" w:color="auto"/>
          </w:divBdr>
        </w:div>
        <w:div w:id="1058549032">
          <w:marLeft w:val="480"/>
          <w:marRight w:val="0"/>
          <w:marTop w:val="0"/>
          <w:marBottom w:val="0"/>
          <w:divBdr>
            <w:top w:val="none" w:sz="0" w:space="0" w:color="auto"/>
            <w:left w:val="none" w:sz="0" w:space="0" w:color="auto"/>
            <w:bottom w:val="none" w:sz="0" w:space="0" w:color="auto"/>
            <w:right w:val="none" w:sz="0" w:space="0" w:color="auto"/>
          </w:divBdr>
        </w:div>
        <w:div w:id="1060597936">
          <w:marLeft w:val="480"/>
          <w:marRight w:val="0"/>
          <w:marTop w:val="0"/>
          <w:marBottom w:val="0"/>
          <w:divBdr>
            <w:top w:val="none" w:sz="0" w:space="0" w:color="auto"/>
            <w:left w:val="none" w:sz="0" w:space="0" w:color="auto"/>
            <w:bottom w:val="none" w:sz="0" w:space="0" w:color="auto"/>
            <w:right w:val="none" w:sz="0" w:space="0" w:color="auto"/>
          </w:divBdr>
        </w:div>
        <w:div w:id="1074280733">
          <w:marLeft w:val="480"/>
          <w:marRight w:val="0"/>
          <w:marTop w:val="0"/>
          <w:marBottom w:val="0"/>
          <w:divBdr>
            <w:top w:val="none" w:sz="0" w:space="0" w:color="auto"/>
            <w:left w:val="none" w:sz="0" w:space="0" w:color="auto"/>
            <w:bottom w:val="none" w:sz="0" w:space="0" w:color="auto"/>
            <w:right w:val="none" w:sz="0" w:space="0" w:color="auto"/>
          </w:divBdr>
        </w:div>
        <w:div w:id="1101607261">
          <w:marLeft w:val="480"/>
          <w:marRight w:val="0"/>
          <w:marTop w:val="0"/>
          <w:marBottom w:val="0"/>
          <w:divBdr>
            <w:top w:val="none" w:sz="0" w:space="0" w:color="auto"/>
            <w:left w:val="none" w:sz="0" w:space="0" w:color="auto"/>
            <w:bottom w:val="none" w:sz="0" w:space="0" w:color="auto"/>
            <w:right w:val="none" w:sz="0" w:space="0" w:color="auto"/>
          </w:divBdr>
        </w:div>
        <w:div w:id="1107232118">
          <w:marLeft w:val="480"/>
          <w:marRight w:val="0"/>
          <w:marTop w:val="0"/>
          <w:marBottom w:val="0"/>
          <w:divBdr>
            <w:top w:val="none" w:sz="0" w:space="0" w:color="auto"/>
            <w:left w:val="none" w:sz="0" w:space="0" w:color="auto"/>
            <w:bottom w:val="none" w:sz="0" w:space="0" w:color="auto"/>
            <w:right w:val="none" w:sz="0" w:space="0" w:color="auto"/>
          </w:divBdr>
        </w:div>
        <w:div w:id="1114247822">
          <w:marLeft w:val="480"/>
          <w:marRight w:val="0"/>
          <w:marTop w:val="0"/>
          <w:marBottom w:val="0"/>
          <w:divBdr>
            <w:top w:val="none" w:sz="0" w:space="0" w:color="auto"/>
            <w:left w:val="none" w:sz="0" w:space="0" w:color="auto"/>
            <w:bottom w:val="none" w:sz="0" w:space="0" w:color="auto"/>
            <w:right w:val="none" w:sz="0" w:space="0" w:color="auto"/>
          </w:divBdr>
        </w:div>
        <w:div w:id="1122072648">
          <w:marLeft w:val="480"/>
          <w:marRight w:val="0"/>
          <w:marTop w:val="0"/>
          <w:marBottom w:val="0"/>
          <w:divBdr>
            <w:top w:val="none" w:sz="0" w:space="0" w:color="auto"/>
            <w:left w:val="none" w:sz="0" w:space="0" w:color="auto"/>
            <w:bottom w:val="none" w:sz="0" w:space="0" w:color="auto"/>
            <w:right w:val="none" w:sz="0" w:space="0" w:color="auto"/>
          </w:divBdr>
        </w:div>
        <w:div w:id="1135220086">
          <w:marLeft w:val="480"/>
          <w:marRight w:val="0"/>
          <w:marTop w:val="0"/>
          <w:marBottom w:val="0"/>
          <w:divBdr>
            <w:top w:val="none" w:sz="0" w:space="0" w:color="auto"/>
            <w:left w:val="none" w:sz="0" w:space="0" w:color="auto"/>
            <w:bottom w:val="none" w:sz="0" w:space="0" w:color="auto"/>
            <w:right w:val="none" w:sz="0" w:space="0" w:color="auto"/>
          </w:divBdr>
        </w:div>
        <w:div w:id="1138842291">
          <w:marLeft w:val="480"/>
          <w:marRight w:val="0"/>
          <w:marTop w:val="0"/>
          <w:marBottom w:val="0"/>
          <w:divBdr>
            <w:top w:val="none" w:sz="0" w:space="0" w:color="auto"/>
            <w:left w:val="none" w:sz="0" w:space="0" w:color="auto"/>
            <w:bottom w:val="none" w:sz="0" w:space="0" w:color="auto"/>
            <w:right w:val="none" w:sz="0" w:space="0" w:color="auto"/>
          </w:divBdr>
        </w:div>
        <w:div w:id="1171750674">
          <w:marLeft w:val="480"/>
          <w:marRight w:val="0"/>
          <w:marTop w:val="0"/>
          <w:marBottom w:val="0"/>
          <w:divBdr>
            <w:top w:val="none" w:sz="0" w:space="0" w:color="auto"/>
            <w:left w:val="none" w:sz="0" w:space="0" w:color="auto"/>
            <w:bottom w:val="none" w:sz="0" w:space="0" w:color="auto"/>
            <w:right w:val="none" w:sz="0" w:space="0" w:color="auto"/>
          </w:divBdr>
        </w:div>
        <w:div w:id="1178349946">
          <w:marLeft w:val="480"/>
          <w:marRight w:val="0"/>
          <w:marTop w:val="0"/>
          <w:marBottom w:val="0"/>
          <w:divBdr>
            <w:top w:val="none" w:sz="0" w:space="0" w:color="auto"/>
            <w:left w:val="none" w:sz="0" w:space="0" w:color="auto"/>
            <w:bottom w:val="none" w:sz="0" w:space="0" w:color="auto"/>
            <w:right w:val="none" w:sz="0" w:space="0" w:color="auto"/>
          </w:divBdr>
        </w:div>
        <w:div w:id="1186480279">
          <w:marLeft w:val="480"/>
          <w:marRight w:val="0"/>
          <w:marTop w:val="0"/>
          <w:marBottom w:val="0"/>
          <w:divBdr>
            <w:top w:val="none" w:sz="0" w:space="0" w:color="auto"/>
            <w:left w:val="none" w:sz="0" w:space="0" w:color="auto"/>
            <w:bottom w:val="none" w:sz="0" w:space="0" w:color="auto"/>
            <w:right w:val="none" w:sz="0" w:space="0" w:color="auto"/>
          </w:divBdr>
        </w:div>
        <w:div w:id="1195844129">
          <w:marLeft w:val="480"/>
          <w:marRight w:val="0"/>
          <w:marTop w:val="0"/>
          <w:marBottom w:val="0"/>
          <w:divBdr>
            <w:top w:val="none" w:sz="0" w:space="0" w:color="auto"/>
            <w:left w:val="none" w:sz="0" w:space="0" w:color="auto"/>
            <w:bottom w:val="none" w:sz="0" w:space="0" w:color="auto"/>
            <w:right w:val="none" w:sz="0" w:space="0" w:color="auto"/>
          </w:divBdr>
        </w:div>
        <w:div w:id="1211266288">
          <w:marLeft w:val="480"/>
          <w:marRight w:val="0"/>
          <w:marTop w:val="0"/>
          <w:marBottom w:val="0"/>
          <w:divBdr>
            <w:top w:val="none" w:sz="0" w:space="0" w:color="auto"/>
            <w:left w:val="none" w:sz="0" w:space="0" w:color="auto"/>
            <w:bottom w:val="none" w:sz="0" w:space="0" w:color="auto"/>
            <w:right w:val="none" w:sz="0" w:space="0" w:color="auto"/>
          </w:divBdr>
        </w:div>
        <w:div w:id="1216548552">
          <w:marLeft w:val="480"/>
          <w:marRight w:val="0"/>
          <w:marTop w:val="0"/>
          <w:marBottom w:val="0"/>
          <w:divBdr>
            <w:top w:val="none" w:sz="0" w:space="0" w:color="auto"/>
            <w:left w:val="none" w:sz="0" w:space="0" w:color="auto"/>
            <w:bottom w:val="none" w:sz="0" w:space="0" w:color="auto"/>
            <w:right w:val="none" w:sz="0" w:space="0" w:color="auto"/>
          </w:divBdr>
        </w:div>
        <w:div w:id="1255893963">
          <w:marLeft w:val="480"/>
          <w:marRight w:val="0"/>
          <w:marTop w:val="0"/>
          <w:marBottom w:val="0"/>
          <w:divBdr>
            <w:top w:val="none" w:sz="0" w:space="0" w:color="auto"/>
            <w:left w:val="none" w:sz="0" w:space="0" w:color="auto"/>
            <w:bottom w:val="none" w:sz="0" w:space="0" w:color="auto"/>
            <w:right w:val="none" w:sz="0" w:space="0" w:color="auto"/>
          </w:divBdr>
        </w:div>
        <w:div w:id="1287348558">
          <w:marLeft w:val="480"/>
          <w:marRight w:val="0"/>
          <w:marTop w:val="0"/>
          <w:marBottom w:val="0"/>
          <w:divBdr>
            <w:top w:val="none" w:sz="0" w:space="0" w:color="auto"/>
            <w:left w:val="none" w:sz="0" w:space="0" w:color="auto"/>
            <w:bottom w:val="none" w:sz="0" w:space="0" w:color="auto"/>
            <w:right w:val="none" w:sz="0" w:space="0" w:color="auto"/>
          </w:divBdr>
        </w:div>
        <w:div w:id="1290553670">
          <w:marLeft w:val="480"/>
          <w:marRight w:val="0"/>
          <w:marTop w:val="0"/>
          <w:marBottom w:val="0"/>
          <w:divBdr>
            <w:top w:val="none" w:sz="0" w:space="0" w:color="auto"/>
            <w:left w:val="none" w:sz="0" w:space="0" w:color="auto"/>
            <w:bottom w:val="none" w:sz="0" w:space="0" w:color="auto"/>
            <w:right w:val="none" w:sz="0" w:space="0" w:color="auto"/>
          </w:divBdr>
        </w:div>
        <w:div w:id="1310135353">
          <w:marLeft w:val="480"/>
          <w:marRight w:val="0"/>
          <w:marTop w:val="0"/>
          <w:marBottom w:val="0"/>
          <w:divBdr>
            <w:top w:val="none" w:sz="0" w:space="0" w:color="auto"/>
            <w:left w:val="none" w:sz="0" w:space="0" w:color="auto"/>
            <w:bottom w:val="none" w:sz="0" w:space="0" w:color="auto"/>
            <w:right w:val="none" w:sz="0" w:space="0" w:color="auto"/>
          </w:divBdr>
        </w:div>
        <w:div w:id="1312443626">
          <w:marLeft w:val="480"/>
          <w:marRight w:val="0"/>
          <w:marTop w:val="0"/>
          <w:marBottom w:val="0"/>
          <w:divBdr>
            <w:top w:val="none" w:sz="0" w:space="0" w:color="auto"/>
            <w:left w:val="none" w:sz="0" w:space="0" w:color="auto"/>
            <w:bottom w:val="none" w:sz="0" w:space="0" w:color="auto"/>
            <w:right w:val="none" w:sz="0" w:space="0" w:color="auto"/>
          </w:divBdr>
        </w:div>
        <w:div w:id="1328358805">
          <w:marLeft w:val="480"/>
          <w:marRight w:val="0"/>
          <w:marTop w:val="0"/>
          <w:marBottom w:val="0"/>
          <w:divBdr>
            <w:top w:val="none" w:sz="0" w:space="0" w:color="auto"/>
            <w:left w:val="none" w:sz="0" w:space="0" w:color="auto"/>
            <w:bottom w:val="none" w:sz="0" w:space="0" w:color="auto"/>
            <w:right w:val="none" w:sz="0" w:space="0" w:color="auto"/>
          </w:divBdr>
        </w:div>
        <w:div w:id="1345399195">
          <w:marLeft w:val="480"/>
          <w:marRight w:val="0"/>
          <w:marTop w:val="0"/>
          <w:marBottom w:val="0"/>
          <w:divBdr>
            <w:top w:val="none" w:sz="0" w:space="0" w:color="auto"/>
            <w:left w:val="none" w:sz="0" w:space="0" w:color="auto"/>
            <w:bottom w:val="none" w:sz="0" w:space="0" w:color="auto"/>
            <w:right w:val="none" w:sz="0" w:space="0" w:color="auto"/>
          </w:divBdr>
        </w:div>
        <w:div w:id="1368603596">
          <w:marLeft w:val="480"/>
          <w:marRight w:val="0"/>
          <w:marTop w:val="0"/>
          <w:marBottom w:val="0"/>
          <w:divBdr>
            <w:top w:val="none" w:sz="0" w:space="0" w:color="auto"/>
            <w:left w:val="none" w:sz="0" w:space="0" w:color="auto"/>
            <w:bottom w:val="none" w:sz="0" w:space="0" w:color="auto"/>
            <w:right w:val="none" w:sz="0" w:space="0" w:color="auto"/>
          </w:divBdr>
        </w:div>
        <w:div w:id="1404984472">
          <w:marLeft w:val="480"/>
          <w:marRight w:val="0"/>
          <w:marTop w:val="0"/>
          <w:marBottom w:val="0"/>
          <w:divBdr>
            <w:top w:val="none" w:sz="0" w:space="0" w:color="auto"/>
            <w:left w:val="none" w:sz="0" w:space="0" w:color="auto"/>
            <w:bottom w:val="none" w:sz="0" w:space="0" w:color="auto"/>
            <w:right w:val="none" w:sz="0" w:space="0" w:color="auto"/>
          </w:divBdr>
        </w:div>
        <w:div w:id="1410156139">
          <w:marLeft w:val="480"/>
          <w:marRight w:val="0"/>
          <w:marTop w:val="0"/>
          <w:marBottom w:val="0"/>
          <w:divBdr>
            <w:top w:val="none" w:sz="0" w:space="0" w:color="auto"/>
            <w:left w:val="none" w:sz="0" w:space="0" w:color="auto"/>
            <w:bottom w:val="none" w:sz="0" w:space="0" w:color="auto"/>
            <w:right w:val="none" w:sz="0" w:space="0" w:color="auto"/>
          </w:divBdr>
        </w:div>
        <w:div w:id="1414888224">
          <w:marLeft w:val="480"/>
          <w:marRight w:val="0"/>
          <w:marTop w:val="0"/>
          <w:marBottom w:val="0"/>
          <w:divBdr>
            <w:top w:val="none" w:sz="0" w:space="0" w:color="auto"/>
            <w:left w:val="none" w:sz="0" w:space="0" w:color="auto"/>
            <w:bottom w:val="none" w:sz="0" w:space="0" w:color="auto"/>
            <w:right w:val="none" w:sz="0" w:space="0" w:color="auto"/>
          </w:divBdr>
        </w:div>
        <w:div w:id="1415394929">
          <w:marLeft w:val="480"/>
          <w:marRight w:val="0"/>
          <w:marTop w:val="0"/>
          <w:marBottom w:val="0"/>
          <w:divBdr>
            <w:top w:val="none" w:sz="0" w:space="0" w:color="auto"/>
            <w:left w:val="none" w:sz="0" w:space="0" w:color="auto"/>
            <w:bottom w:val="none" w:sz="0" w:space="0" w:color="auto"/>
            <w:right w:val="none" w:sz="0" w:space="0" w:color="auto"/>
          </w:divBdr>
        </w:div>
        <w:div w:id="1417822516">
          <w:marLeft w:val="480"/>
          <w:marRight w:val="0"/>
          <w:marTop w:val="0"/>
          <w:marBottom w:val="0"/>
          <w:divBdr>
            <w:top w:val="none" w:sz="0" w:space="0" w:color="auto"/>
            <w:left w:val="none" w:sz="0" w:space="0" w:color="auto"/>
            <w:bottom w:val="none" w:sz="0" w:space="0" w:color="auto"/>
            <w:right w:val="none" w:sz="0" w:space="0" w:color="auto"/>
          </w:divBdr>
        </w:div>
        <w:div w:id="1422557108">
          <w:marLeft w:val="480"/>
          <w:marRight w:val="0"/>
          <w:marTop w:val="0"/>
          <w:marBottom w:val="0"/>
          <w:divBdr>
            <w:top w:val="none" w:sz="0" w:space="0" w:color="auto"/>
            <w:left w:val="none" w:sz="0" w:space="0" w:color="auto"/>
            <w:bottom w:val="none" w:sz="0" w:space="0" w:color="auto"/>
            <w:right w:val="none" w:sz="0" w:space="0" w:color="auto"/>
          </w:divBdr>
        </w:div>
        <w:div w:id="1425031429">
          <w:marLeft w:val="480"/>
          <w:marRight w:val="0"/>
          <w:marTop w:val="0"/>
          <w:marBottom w:val="0"/>
          <w:divBdr>
            <w:top w:val="none" w:sz="0" w:space="0" w:color="auto"/>
            <w:left w:val="none" w:sz="0" w:space="0" w:color="auto"/>
            <w:bottom w:val="none" w:sz="0" w:space="0" w:color="auto"/>
            <w:right w:val="none" w:sz="0" w:space="0" w:color="auto"/>
          </w:divBdr>
        </w:div>
        <w:div w:id="1425959780">
          <w:marLeft w:val="480"/>
          <w:marRight w:val="0"/>
          <w:marTop w:val="0"/>
          <w:marBottom w:val="0"/>
          <w:divBdr>
            <w:top w:val="none" w:sz="0" w:space="0" w:color="auto"/>
            <w:left w:val="none" w:sz="0" w:space="0" w:color="auto"/>
            <w:bottom w:val="none" w:sz="0" w:space="0" w:color="auto"/>
            <w:right w:val="none" w:sz="0" w:space="0" w:color="auto"/>
          </w:divBdr>
        </w:div>
        <w:div w:id="1426728401">
          <w:marLeft w:val="480"/>
          <w:marRight w:val="0"/>
          <w:marTop w:val="0"/>
          <w:marBottom w:val="0"/>
          <w:divBdr>
            <w:top w:val="none" w:sz="0" w:space="0" w:color="auto"/>
            <w:left w:val="none" w:sz="0" w:space="0" w:color="auto"/>
            <w:bottom w:val="none" w:sz="0" w:space="0" w:color="auto"/>
            <w:right w:val="none" w:sz="0" w:space="0" w:color="auto"/>
          </w:divBdr>
        </w:div>
        <w:div w:id="1442265607">
          <w:marLeft w:val="480"/>
          <w:marRight w:val="0"/>
          <w:marTop w:val="0"/>
          <w:marBottom w:val="0"/>
          <w:divBdr>
            <w:top w:val="none" w:sz="0" w:space="0" w:color="auto"/>
            <w:left w:val="none" w:sz="0" w:space="0" w:color="auto"/>
            <w:bottom w:val="none" w:sz="0" w:space="0" w:color="auto"/>
            <w:right w:val="none" w:sz="0" w:space="0" w:color="auto"/>
          </w:divBdr>
        </w:div>
        <w:div w:id="1451511252">
          <w:marLeft w:val="480"/>
          <w:marRight w:val="0"/>
          <w:marTop w:val="0"/>
          <w:marBottom w:val="0"/>
          <w:divBdr>
            <w:top w:val="none" w:sz="0" w:space="0" w:color="auto"/>
            <w:left w:val="none" w:sz="0" w:space="0" w:color="auto"/>
            <w:bottom w:val="none" w:sz="0" w:space="0" w:color="auto"/>
            <w:right w:val="none" w:sz="0" w:space="0" w:color="auto"/>
          </w:divBdr>
        </w:div>
        <w:div w:id="1455365424">
          <w:marLeft w:val="480"/>
          <w:marRight w:val="0"/>
          <w:marTop w:val="0"/>
          <w:marBottom w:val="0"/>
          <w:divBdr>
            <w:top w:val="none" w:sz="0" w:space="0" w:color="auto"/>
            <w:left w:val="none" w:sz="0" w:space="0" w:color="auto"/>
            <w:bottom w:val="none" w:sz="0" w:space="0" w:color="auto"/>
            <w:right w:val="none" w:sz="0" w:space="0" w:color="auto"/>
          </w:divBdr>
        </w:div>
        <w:div w:id="1469081912">
          <w:marLeft w:val="480"/>
          <w:marRight w:val="0"/>
          <w:marTop w:val="0"/>
          <w:marBottom w:val="0"/>
          <w:divBdr>
            <w:top w:val="none" w:sz="0" w:space="0" w:color="auto"/>
            <w:left w:val="none" w:sz="0" w:space="0" w:color="auto"/>
            <w:bottom w:val="none" w:sz="0" w:space="0" w:color="auto"/>
            <w:right w:val="none" w:sz="0" w:space="0" w:color="auto"/>
          </w:divBdr>
        </w:div>
        <w:div w:id="1470593001">
          <w:marLeft w:val="480"/>
          <w:marRight w:val="0"/>
          <w:marTop w:val="0"/>
          <w:marBottom w:val="0"/>
          <w:divBdr>
            <w:top w:val="none" w:sz="0" w:space="0" w:color="auto"/>
            <w:left w:val="none" w:sz="0" w:space="0" w:color="auto"/>
            <w:bottom w:val="none" w:sz="0" w:space="0" w:color="auto"/>
            <w:right w:val="none" w:sz="0" w:space="0" w:color="auto"/>
          </w:divBdr>
        </w:div>
        <w:div w:id="1471164582">
          <w:marLeft w:val="480"/>
          <w:marRight w:val="0"/>
          <w:marTop w:val="0"/>
          <w:marBottom w:val="0"/>
          <w:divBdr>
            <w:top w:val="none" w:sz="0" w:space="0" w:color="auto"/>
            <w:left w:val="none" w:sz="0" w:space="0" w:color="auto"/>
            <w:bottom w:val="none" w:sz="0" w:space="0" w:color="auto"/>
            <w:right w:val="none" w:sz="0" w:space="0" w:color="auto"/>
          </w:divBdr>
        </w:div>
        <w:div w:id="1499225056">
          <w:marLeft w:val="480"/>
          <w:marRight w:val="0"/>
          <w:marTop w:val="0"/>
          <w:marBottom w:val="0"/>
          <w:divBdr>
            <w:top w:val="none" w:sz="0" w:space="0" w:color="auto"/>
            <w:left w:val="none" w:sz="0" w:space="0" w:color="auto"/>
            <w:bottom w:val="none" w:sz="0" w:space="0" w:color="auto"/>
            <w:right w:val="none" w:sz="0" w:space="0" w:color="auto"/>
          </w:divBdr>
        </w:div>
        <w:div w:id="1502309265">
          <w:marLeft w:val="480"/>
          <w:marRight w:val="0"/>
          <w:marTop w:val="0"/>
          <w:marBottom w:val="0"/>
          <w:divBdr>
            <w:top w:val="none" w:sz="0" w:space="0" w:color="auto"/>
            <w:left w:val="none" w:sz="0" w:space="0" w:color="auto"/>
            <w:bottom w:val="none" w:sz="0" w:space="0" w:color="auto"/>
            <w:right w:val="none" w:sz="0" w:space="0" w:color="auto"/>
          </w:divBdr>
        </w:div>
        <w:div w:id="1521773223">
          <w:marLeft w:val="480"/>
          <w:marRight w:val="0"/>
          <w:marTop w:val="0"/>
          <w:marBottom w:val="0"/>
          <w:divBdr>
            <w:top w:val="none" w:sz="0" w:space="0" w:color="auto"/>
            <w:left w:val="none" w:sz="0" w:space="0" w:color="auto"/>
            <w:bottom w:val="none" w:sz="0" w:space="0" w:color="auto"/>
            <w:right w:val="none" w:sz="0" w:space="0" w:color="auto"/>
          </w:divBdr>
        </w:div>
        <w:div w:id="1550457302">
          <w:marLeft w:val="480"/>
          <w:marRight w:val="0"/>
          <w:marTop w:val="0"/>
          <w:marBottom w:val="0"/>
          <w:divBdr>
            <w:top w:val="none" w:sz="0" w:space="0" w:color="auto"/>
            <w:left w:val="none" w:sz="0" w:space="0" w:color="auto"/>
            <w:bottom w:val="none" w:sz="0" w:space="0" w:color="auto"/>
            <w:right w:val="none" w:sz="0" w:space="0" w:color="auto"/>
          </w:divBdr>
        </w:div>
        <w:div w:id="1568154001">
          <w:marLeft w:val="480"/>
          <w:marRight w:val="0"/>
          <w:marTop w:val="0"/>
          <w:marBottom w:val="0"/>
          <w:divBdr>
            <w:top w:val="none" w:sz="0" w:space="0" w:color="auto"/>
            <w:left w:val="none" w:sz="0" w:space="0" w:color="auto"/>
            <w:bottom w:val="none" w:sz="0" w:space="0" w:color="auto"/>
            <w:right w:val="none" w:sz="0" w:space="0" w:color="auto"/>
          </w:divBdr>
        </w:div>
        <w:div w:id="1571766345">
          <w:marLeft w:val="480"/>
          <w:marRight w:val="0"/>
          <w:marTop w:val="0"/>
          <w:marBottom w:val="0"/>
          <w:divBdr>
            <w:top w:val="none" w:sz="0" w:space="0" w:color="auto"/>
            <w:left w:val="none" w:sz="0" w:space="0" w:color="auto"/>
            <w:bottom w:val="none" w:sz="0" w:space="0" w:color="auto"/>
            <w:right w:val="none" w:sz="0" w:space="0" w:color="auto"/>
          </w:divBdr>
        </w:div>
        <w:div w:id="1572696501">
          <w:marLeft w:val="480"/>
          <w:marRight w:val="0"/>
          <w:marTop w:val="0"/>
          <w:marBottom w:val="0"/>
          <w:divBdr>
            <w:top w:val="none" w:sz="0" w:space="0" w:color="auto"/>
            <w:left w:val="none" w:sz="0" w:space="0" w:color="auto"/>
            <w:bottom w:val="none" w:sz="0" w:space="0" w:color="auto"/>
            <w:right w:val="none" w:sz="0" w:space="0" w:color="auto"/>
          </w:divBdr>
        </w:div>
        <w:div w:id="1578204127">
          <w:marLeft w:val="480"/>
          <w:marRight w:val="0"/>
          <w:marTop w:val="0"/>
          <w:marBottom w:val="0"/>
          <w:divBdr>
            <w:top w:val="none" w:sz="0" w:space="0" w:color="auto"/>
            <w:left w:val="none" w:sz="0" w:space="0" w:color="auto"/>
            <w:bottom w:val="none" w:sz="0" w:space="0" w:color="auto"/>
            <w:right w:val="none" w:sz="0" w:space="0" w:color="auto"/>
          </w:divBdr>
        </w:div>
        <w:div w:id="1583249091">
          <w:marLeft w:val="480"/>
          <w:marRight w:val="0"/>
          <w:marTop w:val="0"/>
          <w:marBottom w:val="0"/>
          <w:divBdr>
            <w:top w:val="none" w:sz="0" w:space="0" w:color="auto"/>
            <w:left w:val="none" w:sz="0" w:space="0" w:color="auto"/>
            <w:bottom w:val="none" w:sz="0" w:space="0" w:color="auto"/>
            <w:right w:val="none" w:sz="0" w:space="0" w:color="auto"/>
          </w:divBdr>
        </w:div>
        <w:div w:id="1601983766">
          <w:marLeft w:val="480"/>
          <w:marRight w:val="0"/>
          <w:marTop w:val="0"/>
          <w:marBottom w:val="0"/>
          <w:divBdr>
            <w:top w:val="none" w:sz="0" w:space="0" w:color="auto"/>
            <w:left w:val="none" w:sz="0" w:space="0" w:color="auto"/>
            <w:bottom w:val="none" w:sz="0" w:space="0" w:color="auto"/>
            <w:right w:val="none" w:sz="0" w:space="0" w:color="auto"/>
          </w:divBdr>
        </w:div>
        <w:div w:id="1677923155">
          <w:marLeft w:val="480"/>
          <w:marRight w:val="0"/>
          <w:marTop w:val="0"/>
          <w:marBottom w:val="0"/>
          <w:divBdr>
            <w:top w:val="none" w:sz="0" w:space="0" w:color="auto"/>
            <w:left w:val="none" w:sz="0" w:space="0" w:color="auto"/>
            <w:bottom w:val="none" w:sz="0" w:space="0" w:color="auto"/>
            <w:right w:val="none" w:sz="0" w:space="0" w:color="auto"/>
          </w:divBdr>
        </w:div>
        <w:div w:id="1685475367">
          <w:marLeft w:val="480"/>
          <w:marRight w:val="0"/>
          <w:marTop w:val="0"/>
          <w:marBottom w:val="0"/>
          <w:divBdr>
            <w:top w:val="none" w:sz="0" w:space="0" w:color="auto"/>
            <w:left w:val="none" w:sz="0" w:space="0" w:color="auto"/>
            <w:bottom w:val="none" w:sz="0" w:space="0" w:color="auto"/>
            <w:right w:val="none" w:sz="0" w:space="0" w:color="auto"/>
          </w:divBdr>
        </w:div>
        <w:div w:id="1705789785">
          <w:marLeft w:val="480"/>
          <w:marRight w:val="0"/>
          <w:marTop w:val="0"/>
          <w:marBottom w:val="0"/>
          <w:divBdr>
            <w:top w:val="none" w:sz="0" w:space="0" w:color="auto"/>
            <w:left w:val="none" w:sz="0" w:space="0" w:color="auto"/>
            <w:bottom w:val="none" w:sz="0" w:space="0" w:color="auto"/>
            <w:right w:val="none" w:sz="0" w:space="0" w:color="auto"/>
          </w:divBdr>
        </w:div>
        <w:div w:id="1722486186">
          <w:marLeft w:val="480"/>
          <w:marRight w:val="0"/>
          <w:marTop w:val="0"/>
          <w:marBottom w:val="0"/>
          <w:divBdr>
            <w:top w:val="none" w:sz="0" w:space="0" w:color="auto"/>
            <w:left w:val="none" w:sz="0" w:space="0" w:color="auto"/>
            <w:bottom w:val="none" w:sz="0" w:space="0" w:color="auto"/>
            <w:right w:val="none" w:sz="0" w:space="0" w:color="auto"/>
          </w:divBdr>
        </w:div>
        <w:div w:id="1724059601">
          <w:marLeft w:val="480"/>
          <w:marRight w:val="0"/>
          <w:marTop w:val="0"/>
          <w:marBottom w:val="0"/>
          <w:divBdr>
            <w:top w:val="none" w:sz="0" w:space="0" w:color="auto"/>
            <w:left w:val="none" w:sz="0" w:space="0" w:color="auto"/>
            <w:bottom w:val="none" w:sz="0" w:space="0" w:color="auto"/>
            <w:right w:val="none" w:sz="0" w:space="0" w:color="auto"/>
          </w:divBdr>
        </w:div>
        <w:div w:id="1729958246">
          <w:marLeft w:val="480"/>
          <w:marRight w:val="0"/>
          <w:marTop w:val="0"/>
          <w:marBottom w:val="0"/>
          <w:divBdr>
            <w:top w:val="none" w:sz="0" w:space="0" w:color="auto"/>
            <w:left w:val="none" w:sz="0" w:space="0" w:color="auto"/>
            <w:bottom w:val="none" w:sz="0" w:space="0" w:color="auto"/>
            <w:right w:val="none" w:sz="0" w:space="0" w:color="auto"/>
          </w:divBdr>
        </w:div>
        <w:div w:id="1743945518">
          <w:marLeft w:val="480"/>
          <w:marRight w:val="0"/>
          <w:marTop w:val="0"/>
          <w:marBottom w:val="0"/>
          <w:divBdr>
            <w:top w:val="none" w:sz="0" w:space="0" w:color="auto"/>
            <w:left w:val="none" w:sz="0" w:space="0" w:color="auto"/>
            <w:bottom w:val="none" w:sz="0" w:space="0" w:color="auto"/>
            <w:right w:val="none" w:sz="0" w:space="0" w:color="auto"/>
          </w:divBdr>
        </w:div>
        <w:div w:id="1781218937">
          <w:marLeft w:val="480"/>
          <w:marRight w:val="0"/>
          <w:marTop w:val="0"/>
          <w:marBottom w:val="0"/>
          <w:divBdr>
            <w:top w:val="none" w:sz="0" w:space="0" w:color="auto"/>
            <w:left w:val="none" w:sz="0" w:space="0" w:color="auto"/>
            <w:bottom w:val="none" w:sz="0" w:space="0" w:color="auto"/>
            <w:right w:val="none" w:sz="0" w:space="0" w:color="auto"/>
          </w:divBdr>
        </w:div>
        <w:div w:id="1786774505">
          <w:marLeft w:val="480"/>
          <w:marRight w:val="0"/>
          <w:marTop w:val="0"/>
          <w:marBottom w:val="0"/>
          <w:divBdr>
            <w:top w:val="none" w:sz="0" w:space="0" w:color="auto"/>
            <w:left w:val="none" w:sz="0" w:space="0" w:color="auto"/>
            <w:bottom w:val="none" w:sz="0" w:space="0" w:color="auto"/>
            <w:right w:val="none" w:sz="0" w:space="0" w:color="auto"/>
          </w:divBdr>
        </w:div>
        <w:div w:id="1788307353">
          <w:marLeft w:val="480"/>
          <w:marRight w:val="0"/>
          <w:marTop w:val="0"/>
          <w:marBottom w:val="0"/>
          <w:divBdr>
            <w:top w:val="none" w:sz="0" w:space="0" w:color="auto"/>
            <w:left w:val="none" w:sz="0" w:space="0" w:color="auto"/>
            <w:bottom w:val="none" w:sz="0" w:space="0" w:color="auto"/>
            <w:right w:val="none" w:sz="0" w:space="0" w:color="auto"/>
          </w:divBdr>
        </w:div>
        <w:div w:id="1789734839">
          <w:marLeft w:val="480"/>
          <w:marRight w:val="0"/>
          <w:marTop w:val="0"/>
          <w:marBottom w:val="0"/>
          <w:divBdr>
            <w:top w:val="none" w:sz="0" w:space="0" w:color="auto"/>
            <w:left w:val="none" w:sz="0" w:space="0" w:color="auto"/>
            <w:bottom w:val="none" w:sz="0" w:space="0" w:color="auto"/>
            <w:right w:val="none" w:sz="0" w:space="0" w:color="auto"/>
          </w:divBdr>
        </w:div>
      </w:divsChild>
    </w:div>
    <w:div w:id="492257908">
      <w:bodyDiv w:val="1"/>
      <w:marLeft w:val="0"/>
      <w:marRight w:val="0"/>
      <w:marTop w:val="0"/>
      <w:marBottom w:val="0"/>
      <w:divBdr>
        <w:top w:val="none" w:sz="0" w:space="0" w:color="auto"/>
        <w:left w:val="none" w:sz="0" w:space="0" w:color="auto"/>
        <w:bottom w:val="none" w:sz="0" w:space="0" w:color="auto"/>
        <w:right w:val="none" w:sz="0" w:space="0" w:color="auto"/>
      </w:divBdr>
      <w:divsChild>
        <w:div w:id="862382">
          <w:marLeft w:val="480"/>
          <w:marRight w:val="0"/>
          <w:marTop w:val="0"/>
          <w:marBottom w:val="0"/>
          <w:divBdr>
            <w:top w:val="none" w:sz="0" w:space="0" w:color="auto"/>
            <w:left w:val="none" w:sz="0" w:space="0" w:color="auto"/>
            <w:bottom w:val="none" w:sz="0" w:space="0" w:color="auto"/>
            <w:right w:val="none" w:sz="0" w:space="0" w:color="auto"/>
          </w:divBdr>
        </w:div>
        <w:div w:id="186144162">
          <w:marLeft w:val="480"/>
          <w:marRight w:val="0"/>
          <w:marTop w:val="0"/>
          <w:marBottom w:val="0"/>
          <w:divBdr>
            <w:top w:val="none" w:sz="0" w:space="0" w:color="auto"/>
            <w:left w:val="none" w:sz="0" w:space="0" w:color="auto"/>
            <w:bottom w:val="none" w:sz="0" w:space="0" w:color="auto"/>
            <w:right w:val="none" w:sz="0" w:space="0" w:color="auto"/>
          </w:divBdr>
        </w:div>
        <w:div w:id="260380672">
          <w:marLeft w:val="480"/>
          <w:marRight w:val="0"/>
          <w:marTop w:val="0"/>
          <w:marBottom w:val="0"/>
          <w:divBdr>
            <w:top w:val="none" w:sz="0" w:space="0" w:color="auto"/>
            <w:left w:val="none" w:sz="0" w:space="0" w:color="auto"/>
            <w:bottom w:val="none" w:sz="0" w:space="0" w:color="auto"/>
            <w:right w:val="none" w:sz="0" w:space="0" w:color="auto"/>
          </w:divBdr>
        </w:div>
        <w:div w:id="331950332">
          <w:marLeft w:val="480"/>
          <w:marRight w:val="0"/>
          <w:marTop w:val="0"/>
          <w:marBottom w:val="0"/>
          <w:divBdr>
            <w:top w:val="none" w:sz="0" w:space="0" w:color="auto"/>
            <w:left w:val="none" w:sz="0" w:space="0" w:color="auto"/>
            <w:bottom w:val="none" w:sz="0" w:space="0" w:color="auto"/>
            <w:right w:val="none" w:sz="0" w:space="0" w:color="auto"/>
          </w:divBdr>
        </w:div>
        <w:div w:id="375929183">
          <w:marLeft w:val="480"/>
          <w:marRight w:val="0"/>
          <w:marTop w:val="0"/>
          <w:marBottom w:val="0"/>
          <w:divBdr>
            <w:top w:val="none" w:sz="0" w:space="0" w:color="auto"/>
            <w:left w:val="none" w:sz="0" w:space="0" w:color="auto"/>
            <w:bottom w:val="none" w:sz="0" w:space="0" w:color="auto"/>
            <w:right w:val="none" w:sz="0" w:space="0" w:color="auto"/>
          </w:divBdr>
        </w:div>
        <w:div w:id="381250421">
          <w:marLeft w:val="480"/>
          <w:marRight w:val="0"/>
          <w:marTop w:val="0"/>
          <w:marBottom w:val="0"/>
          <w:divBdr>
            <w:top w:val="none" w:sz="0" w:space="0" w:color="auto"/>
            <w:left w:val="none" w:sz="0" w:space="0" w:color="auto"/>
            <w:bottom w:val="none" w:sz="0" w:space="0" w:color="auto"/>
            <w:right w:val="none" w:sz="0" w:space="0" w:color="auto"/>
          </w:divBdr>
        </w:div>
        <w:div w:id="412775809">
          <w:marLeft w:val="480"/>
          <w:marRight w:val="0"/>
          <w:marTop w:val="0"/>
          <w:marBottom w:val="0"/>
          <w:divBdr>
            <w:top w:val="none" w:sz="0" w:space="0" w:color="auto"/>
            <w:left w:val="none" w:sz="0" w:space="0" w:color="auto"/>
            <w:bottom w:val="none" w:sz="0" w:space="0" w:color="auto"/>
            <w:right w:val="none" w:sz="0" w:space="0" w:color="auto"/>
          </w:divBdr>
        </w:div>
        <w:div w:id="435755510">
          <w:marLeft w:val="480"/>
          <w:marRight w:val="0"/>
          <w:marTop w:val="0"/>
          <w:marBottom w:val="0"/>
          <w:divBdr>
            <w:top w:val="none" w:sz="0" w:space="0" w:color="auto"/>
            <w:left w:val="none" w:sz="0" w:space="0" w:color="auto"/>
            <w:bottom w:val="none" w:sz="0" w:space="0" w:color="auto"/>
            <w:right w:val="none" w:sz="0" w:space="0" w:color="auto"/>
          </w:divBdr>
        </w:div>
        <w:div w:id="447505691">
          <w:marLeft w:val="480"/>
          <w:marRight w:val="0"/>
          <w:marTop w:val="0"/>
          <w:marBottom w:val="0"/>
          <w:divBdr>
            <w:top w:val="none" w:sz="0" w:space="0" w:color="auto"/>
            <w:left w:val="none" w:sz="0" w:space="0" w:color="auto"/>
            <w:bottom w:val="none" w:sz="0" w:space="0" w:color="auto"/>
            <w:right w:val="none" w:sz="0" w:space="0" w:color="auto"/>
          </w:divBdr>
        </w:div>
        <w:div w:id="505824100">
          <w:marLeft w:val="480"/>
          <w:marRight w:val="0"/>
          <w:marTop w:val="0"/>
          <w:marBottom w:val="0"/>
          <w:divBdr>
            <w:top w:val="none" w:sz="0" w:space="0" w:color="auto"/>
            <w:left w:val="none" w:sz="0" w:space="0" w:color="auto"/>
            <w:bottom w:val="none" w:sz="0" w:space="0" w:color="auto"/>
            <w:right w:val="none" w:sz="0" w:space="0" w:color="auto"/>
          </w:divBdr>
        </w:div>
        <w:div w:id="514809388">
          <w:marLeft w:val="480"/>
          <w:marRight w:val="0"/>
          <w:marTop w:val="0"/>
          <w:marBottom w:val="0"/>
          <w:divBdr>
            <w:top w:val="none" w:sz="0" w:space="0" w:color="auto"/>
            <w:left w:val="none" w:sz="0" w:space="0" w:color="auto"/>
            <w:bottom w:val="none" w:sz="0" w:space="0" w:color="auto"/>
            <w:right w:val="none" w:sz="0" w:space="0" w:color="auto"/>
          </w:divBdr>
        </w:div>
        <w:div w:id="761028191">
          <w:marLeft w:val="480"/>
          <w:marRight w:val="0"/>
          <w:marTop w:val="0"/>
          <w:marBottom w:val="0"/>
          <w:divBdr>
            <w:top w:val="none" w:sz="0" w:space="0" w:color="auto"/>
            <w:left w:val="none" w:sz="0" w:space="0" w:color="auto"/>
            <w:bottom w:val="none" w:sz="0" w:space="0" w:color="auto"/>
            <w:right w:val="none" w:sz="0" w:space="0" w:color="auto"/>
          </w:divBdr>
        </w:div>
        <w:div w:id="879780578">
          <w:marLeft w:val="480"/>
          <w:marRight w:val="0"/>
          <w:marTop w:val="0"/>
          <w:marBottom w:val="0"/>
          <w:divBdr>
            <w:top w:val="none" w:sz="0" w:space="0" w:color="auto"/>
            <w:left w:val="none" w:sz="0" w:space="0" w:color="auto"/>
            <w:bottom w:val="none" w:sz="0" w:space="0" w:color="auto"/>
            <w:right w:val="none" w:sz="0" w:space="0" w:color="auto"/>
          </w:divBdr>
        </w:div>
        <w:div w:id="931745971">
          <w:marLeft w:val="480"/>
          <w:marRight w:val="0"/>
          <w:marTop w:val="0"/>
          <w:marBottom w:val="0"/>
          <w:divBdr>
            <w:top w:val="none" w:sz="0" w:space="0" w:color="auto"/>
            <w:left w:val="none" w:sz="0" w:space="0" w:color="auto"/>
            <w:bottom w:val="none" w:sz="0" w:space="0" w:color="auto"/>
            <w:right w:val="none" w:sz="0" w:space="0" w:color="auto"/>
          </w:divBdr>
        </w:div>
        <w:div w:id="1062485517">
          <w:marLeft w:val="480"/>
          <w:marRight w:val="0"/>
          <w:marTop w:val="0"/>
          <w:marBottom w:val="0"/>
          <w:divBdr>
            <w:top w:val="none" w:sz="0" w:space="0" w:color="auto"/>
            <w:left w:val="none" w:sz="0" w:space="0" w:color="auto"/>
            <w:bottom w:val="none" w:sz="0" w:space="0" w:color="auto"/>
            <w:right w:val="none" w:sz="0" w:space="0" w:color="auto"/>
          </w:divBdr>
        </w:div>
        <w:div w:id="1095321684">
          <w:marLeft w:val="480"/>
          <w:marRight w:val="0"/>
          <w:marTop w:val="0"/>
          <w:marBottom w:val="0"/>
          <w:divBdr>
            <w:top w:val="none" w:sz="0" w:space="0" w:color="auto"/>
            <w:left w:val="none" w:sz="0" w:space="0" w:color="auto"/>
            <w:bottom w:val="none" w:sz="0" w:space="0" w:color="auto"/>
            <w:right w:val="none" w:sz="0" w:space="0" w:color="auto"/>
          </w:divBdr>
        </w:div>
        <w:div w:id="1130782271">
          <w:marLeft w:val="480"/>
          <w:marRight w:val="0"/>
          <w:marTop w:val="0"/>
          <w:marBottom w:val="0"/>
          <w:divBdr>
            <w:top w:val="none" w:sz="0" w:space="0" w:color="auto"/>
            <w:left w:val="none" w:sz="0" w:space="0" w:color="auto"/>
            <w:bottom w:val="none" w:sz="0" w:space="0" w:color="auto"/>
            <w:right w:val="none" w:sz="0" w:space="0" w:color="auto"/>
          </w:divBdr>
        </w:div>
        <w:div w:id="1174105282">
          <w:marLeft w:val="480"/>
          <w:marRight w:val="0"/>
          <w:marTop w:val="0"/>
          <w:marBottom w:val="0"/>
          <w:divBdr>
            <w:top w:val="none" w:sz="0" w:space="0" w:color="auto"/>
            <w:left w:val="none" w:sz="0" w:space="0" w:color="auto"/>
            <w:bottom w:val="none" w:sz="0" w:space="0" w:color="auto"/>
            <w:right w:val="none" w:sz="0" w:space="0" w:color="auto"/>
          </w:divBdr>
        </w:div>
        <w:div w:id="1205675817">
          <w:marLeft w:val="480"/>
          <w:marRight w:val="0"/>
          <w:marTop w:val="0"/>
          <w:marBottom w:val="0"/>
          <w:divBdr>
            <w:top w:val="none" w:sz="0" w:space="0" w:color="auto"/>
            <w:left w:val="none" w:sz="0" w:space="0" w:color="auto"/>
            <w:bottom w:val="none" w:sz="0" w:space="0" w:color="auto"/>
            <w:right w:val="none" w:sz="0" w:space="0" w:color="auto"/>
          </w:divBdr>
        </w:div>
        <w:div w:id="1215654202">
          <w:marLeft w:val="480"/>
          <w:marRight w:val="0"/>
          <w:marTop w:val="0"/>
          <w:marBottom w:val="0"/>
          <w:divBdr>
            <w:top w:val="none" w:sz="0" w:space="0" w:color="auto"/>
            <w:left w:val="none" w:sz="0" w:space="0" w:color="auto"/>
            <w:bottom w:val="none" w:sz="0" w:space="0" w:color="auto"/>
            <w:right w:val="none" w:sz="0" w:space="0" w:color="auto"/>
          </w:divBdr>
        </w:div>
        <w:div w:id="1219896505">
          <w:marLeft w:val="480"/>
          <w:marRight w:val="0"/>
          <w:marTop w:val="0"/>
          <w:marBottom w:val="0"/>
          <w:divBdr>
            <w:top w:val="none" w:sz="0" w:space="0" w:color="auto"/>
            <w:left w:val="none" w:sz="0" w:space="0" w:color="auto"/>
            <w:bottom w:val="none" w:sz="0" w:space="0" w:color="auto"/>
            <w:right w:val="none" w:sz="0" w:space="0" w:color="auto"/>
          </w:divBdr>
        </w:div>
        <w:div w:id="1359698521">
          <w:marLeft w:val="480"/>
          <w:marRight w:val="0"/>
          <w:marTop w:val="0"/>
          <w:marBottom w:val="0"/>
          <w:divBdr>
            <w:top w:val="none" w:sz="0" w:space="0" w:color="auto"/>
            <w:left w:val="none" w:sz="0" w:space="0" w:color="auto"/>
            <w:bottom w:val="none" w:sz="0" w:space="0" w:color="auto"/>
            <w:right w:val="none" w:sz="0" w:space="0" w:color="auto"/>
          </w:divBdr>
        </w:div>
        <w:div w:id="1381006748">
          <w:marLeft w:val="480"/>
          <w:marRight w:val="0"/>
          <w:marTop w:val="0"/>
          <w:marBottom w:val="0"/>
          <w:divBdr>
            <w:top w:val="none" w:sz="0" w:space="0" w:color="auto"/>
            <w:left w:val="none" w:sz="0" w:space="0" w:color="auto"/>
            <w:bottom w:val="none" w:sz="0" w:space="0" w:color="auto"/>
            <w:right w:val="none" w:sz="0" w:space="0" w:color="auto"/>
          </w:divBdr>
        </w:div>
        <w:div w:id="1399010364">
          <w:marLeft w:val="480"/>
          <w:marRight w:val="0"/>
          <w:marTop w:val="0"/>
          <w:marBottom w:val="0"/>
          <w:divBdr>
            <w:top w:val="none" w:sz="0" w:space="0" w:color="auto"/>
            <w:left w:val="none" w:sz="0" w:space="0" w:color="auto"/>
            <w:bottom w:val="none" w:sz="0" w:space="0" w:color="auto"/>
            <w:right w:val="none" w:sz="0" w:space="0" w:color="auto"/>
          </w:divBdr>
        </w:div>
        <w:div w:id="1482043999">
          <w:marLeft w:val="480"/>
          <w:marRight w:val="0"/>
          <w:marTop w:val="0"/>
          <w:marBottom w:val="0"/>
          <w:divBdr>
            <w:top w:val="none" w:sz="0" w:space="0" w:color="auto"/>
            <w:left w:val="none" w:sz="0" w:space="0" w:color="auto"/>
            <w:bottom w:val="none" w:sz="0" w:space="0" w:color="auto"/>
            <w:right w:val="none" w:sz="0" w:space="0" w:color="auto"/>
          </w:divBdr>
        </w:div>
        <w:div w:id="1499495454">
          <w:marLeft w:val="480"/>
          <w:marRight w:val="0"/>
          <w:marTop w:val="0"/>
          <w:marBottom w:val="0"/>
          <w:divBdr>
            <w:top w:val="none" w:sz="0" w:space="0" w:color="auto"/>
            <w:left w:val="none" w:sz="0" w:space="0" w:color="auto"/>
            <w:bottom w:val="none" w:sz="0" w:space="0" w:color="auto"/>
            <w:right w:val="none" w:sz="0" w:space="0" w:color="auto"/>
          </w:divBdr>
        </w:div>
        <w:div w:id="1632055504">
          <w:marLeft w:val="480"/>
          <w:marRight w:val="0"/>
          <w:marTop w:val="0"/>
          <w:marBottom w:val="0"/>
          <w:divBdr>
            <w:top w:val="none" w:sz="0" w:space="0" w:color="auto"/>
            <w:left w:val="none" w:sz="0" w:space="0" w:color="auto"/>
            <w:bottom w:val="none" w:sz="0" w:space="0" w:color="auto"/>
            <w:right w:val="none" w:sz="0" w:space="0" w:color="auto"/>
          </w:divBdr>
        </w:div>
        <w:div w:id="1634286793">
          <w:marLeft w:val="480"/>
          <w:marRight w:val="0"/>
          <w:marTop w:val="0"/>
          <w:marBottom w:val="0"/>
          <w:divBdr>
            <w:top w:val="none" w:sz="0" w:space="0" w:color="auto"/>
            <w:left w:val="none" w:sz="0" w:space="0" w:color="auto"/>
            <w:bottom w:val="none" w:sz="0" w:space="0" w:color="auto"/>
            <w:right w:val="none" w:sz="0" w:space="0" w:color="auto"/>
          </w:divBdr>
        </w:div>
        <w:div w:id="1651709349">
          <w:marLeft w:val="480"/>
          <w:marRight w:val="0"/>
          <w:marTop w:val="0"/>
          <w:marBottom w:val="0"/>
          <w:divBdr>
            <w:top w:val="none" w:sz="0" w:space="0" w:color="auto"/>
            <w:left w:val="none" w:sz="0" w:space="0" w:color="auto"/>
            <w:bottom w:val="none" w:sz="0" w:space="0" w:color="auto"/>
            <w:right w:val="none" w:sz="0" w:space="0" w:color="auto"/>
          </w:divBdr>
        </w:div>
        <w:div w:id="1692337689">
          <w:marLeft w:val="480"/>
          <w:marRight w:val="0"/>
          <w:marTop w:val="0"/>
          <w:marBottom w:val="0"/>
          <w:divBdr>
            <w:top w:val="none" w:sz="0" w:space="0" w:color="auto"/>
            <w:left w:val="none" w:sz="0" w:space="0" w:color="auto"/>
            <w:bottom w:val="none" w:sz="0" w:space="0" w:color="auto"/>
            <w:right w:val="none" w:sz="0" w:space="0" w:color="auto"/>
          </w:divBdr>
        </w:div>
        <w:div w:id="1737825765">
          <w:marLeft w:val="480"/>
          <w:marRight w:val="0"/>
          <w:marTop w:val="0"/>
          <w:marBottom w:val="0"/>
          <w:divBdr>
            <w:top w:val="none" w:sz="0" w:space="0" w:color="auto"/>
            <w:left w:val="none" w:sz="0" w:space="0" w:color="auto"/>
            <w:bottom w:val="none" w:sz="0" w:space="0" w:color="auto"/>
            <w:right w:val="none" w:sz="0" w:space="0" w:color="auto"/>
          </w:divBdr>
        </w:div>
      </w:divsChild>
    </w:div>
    <w:div w:id="492836344">
      <w:bodyDiv w:val="1"/>
      <w:marLeft w:val="0"/>
      <w:marRight w:val="0"/>
      <w:marTop w:val="0"/>
      <w:marBottom w:val="0"/>
      <w:divBdr>
        <w:top w:val="none" w:sz="0" w:space="0" w:color="auto"/>
        <w:left w:val="none" w:sz="0" w:space="0" w:color="auto"/>
        <w:bottom w:val="none" w:sz="0" w:space="0" w:color="auto"/>
        <w:right w:val="none" w:sz="0" w:space="0" w:color="auto"/>
      </w:divBdr>
      <w:divsChild>
        <w:div w:id="26417983">
          <w:marLeft w:val="480"/>
          <w:marRight w:val="0"/>
          <w:marTop w:val="0"/>
          <w:marBottom w:val="0"/>
          <w:divBdr>
            <w:top w:val="none" w:sz="0" w:space="0" w:color="auto"/>
            <w:left w:val="none" w:sz="0" w:space="0" w:color="auto"/>
            <w:bottom w:val="none" w:sz="0" w:space="0" w:color="auto"/>
            <w:right w:val="none" w:sz="0" w:space="0" w:color="auto"/>
          </w:divBdr>
        </w:div>
        <w:div w:id="27268879">
          <w:marLeft w:val="480"/>
          <w:marRight w:val="0"/>
          <w:marTop w:val="0"/>
          <w:marBottom w:val="0"/>
          <w:divBdr>
            <w:top w:val="none" w:sz="0" w:space="0" w:color="auto"/>
            <w:left w:val="none" w:sz="0" w:space="0" w:color="auto"/>
            <w:bottom w:val="none" w:sz="0" w:space="0" w:color="auto"/>
            <w:right w:val="none" w:sz="0" w:space="0" w:color="auto"/>
          </w:divBdr>
        </w:div>
        <w:div w:id="30620333">
          <w:marLeft w:val="480"/>
          <w:marRight w:val="0"/>
          <w:marTop w:val="0"/>
          <w:marBottom w:val="0"/>
          <w:divBdr>
            <w:top w:val="none" w:sz="0" w:space="0" w:color="auto"/>
            <w:left w:val="none" w:sz="0" w:space="0" w:color="auto"/>
            <w:bottom w:val="none" w:sz="0" w:space="0" w:color="auto"/>
            <w:right w:val="none" w:sz="0" w:space="0" w:color="auto"/>
          </w:divBdr>
        </w:div>
        <w:div w:id="37971876">
          <w:marLeft w:val="480"/>
          <w:marRight w:val="0"/>
          <w:marTop w:val="0"/>
          <w:marBottom w:val="0"/>
          <w:divBdr>
            <w:top w:val="none" w:sz="0" w:space="0" w:color="auto"/>
            <w:left w:val="none" w:sz="0" w:space="0" w:color="auto"/>
            <w:bottom w:val="none" w:sz="0" w:space="0" w:color="auto"/>
            <w:right w:val="none" w:sz="0" w:space="0" w:color="auto"/>
          </w:divBdr>
        </w:div>
        <w:div w:id="49116291">
          <w:marLeft w:val="480"/>
          <w:marRight w:val="0"/>
          <w:marTop w:val="0"/>
          <w:marBottom w:val="0"/>
          <w:divBdr>
            <w:top w:val="none" w:sz="0" w:space="0" w:color="auto"/>
            <w:left w:val="none" w:sz="0" w:space="0" w:color="auto"/>
            <w:bottom w:val="none" w:sz="0" w:space="0" w:color="auto"/>
            <w:right w:val="none" w:sz="0" w:space="0" w:color="auto"/>
          </w:divBdr>
        </w:div>
        <w:div w:id="57939826">
          <w:marLeft w:val="480"/>
          <w:marRight w:val="0"/>
          <w:marTop w:val="0"/>
          <w:marBottom w:val="0"/>
          <w:divBdr>
            <w:top w:val="none" w:sz="0" w:space="0" w:color="auto"/>
            <w:left w:val="none" w:sz="0" w:space="0" w:color="auto"/>
            <w:bottom w:val="none" w:sz="0" w:space="0" w:color="auto"/>
            <w:right w:val="none" w:sz="0" w:space="0" w:color="auto"/>
          </w:divBdr>
        </w:div>
        <w:div w:id="116922286">
          <w:marLeft w:val="480"/>
          <w:marRight w:val="0"/>
          <w:marTop w:val="0"/>
          <w:marBottom w:val="0"/>
          <w:divBdr>
            <w:top w:val="none" w:sz="0" w:space="0" w:color="auto"/>
            <w:left w:val="none" w:sz="0" w:space="0" w:color="auto"/>
            <w:bottom w:val="none" w:sz="0" w:space="0" w:color="auto"/>
            <w:right w:val="none" w:sz="0" w:space="0" w:color="auto"/>
          </w:divBdr>
        </w:div>
        <w:div w:id="123082825">
          <w:marLeft w:val="480"/>
          <w:marRight w:val="0"/>
          <w:marTop w:val="0"/>
          <w:marBottom w:val="0"/>
          <w:divBdr>
            <w:top w:val="none" w:sz="0" w:space="0" w:color="auto"/>
            <w:left w:val="none" w:sz="0" w:space="0" w:color="auto"/>
            <w:bottom w:val="none" w:sz="0" w:space="0" w:color="auto"/>
            <w:right w:val="none" w:sz="0" w:space="0" w:color="auto"/>
          </w:divBdr>
        </w:div>
        <w:div w:id="128327373">
          <w:marLeft w:val="480"/>
          <w:marRight w:val="0"/>
          <w:marTop w:val="0"/>
          <w:marBottom w:val="0"/>
          <w:divBdr>
            <w:top w:val="none" w:sz="0" w:space="0" w:color="auto"/>
            <w:left w:val="none" w:sz="0" w:space="0" w:color="auto"/>
            <w:bottom w:val="none" w:sz="0" w:space="0" w:color="auto"/>
            <w:right w:val="none" w:sz="0" w:space="0" w:color="auto"/>
          </w:divBdr>
        </w:div>
        <w:div w:id="136652121">
          <w:marLeft w:val="480"/>
          <w:marRight w:val="0"/>
          <w:marTop w:val="0"/>
          <w:marBottom w:val="0"/>
          <w:divBdr>
            <w:top w:val="none" w:sz="0" w:space="0" w:color="auto"/>
            <w:left w:val="none" w:sz="0" w:space="0" w:color="auto"/>
            <w:bottom w:val="none" w:sz="0" w:space="0" w:color="auto"/>
            <w:right w:val="none" w:sz="0" w:space="0" w:color="auto"/>
          </w:divBdr>
        </w:div>
        <w:div w:id="140267899">
          <w:marLeft w:val="480"/>
          <w:marRight w:val="0"/>
          <w:marTop w:val="0"/>
          <w:marBottom w:val="0"/>
          <w:divBdr>
            <w:top w:val="none" w:sz="0" w:space="0" w:color="auto"/>
            <w:left w:val="none" w:sz="0" w:space="0" w:color="auto"/>
            <w:bottom w:val="none" w:sz="0" w:space="0" w:color="auto"/>
            <w:right w:val="none" w:sz="0" w:space="0" w:color="auto"/>
          </w:divBdr>
        </w:div>
        <w:div w:id="140584193">
          <w:marLeft w:val="480"/>
          <w:marRight w:val="0"/>
          <w:marTop w:val="0"/>
          <w:marBottom w:val="0"/>
          <w:divBdr>
            <w:top w:val="none" w:sz="0" w:space="0" w:color="auto"/>
            <w:left w:val="none" w:sz="0" w:space="0" w:color="auto"/>
            <w:bottom w:val="none" w:sz="0" w:space="0" w:color="auto"/>
            <w:right w:val="none" w:sz="0" w:space="0" w:color="auto"/>
          </w:divBdr>
        </w:div>
        <w:div w:id="141777455">
          <w:marLeft w:val="480"/>
          <w:marRight w:val="0"/>
          <w:marTop w:val="0"/>
          <w:marBottom w:val="0"/>
          <w:divBdr>
            <w:top w:val="none" w:sz="0" w:space="0" w:color="auto"/>
            <w:left w:val="none" w:sz="0" w:space="0" w:color="auto"/>
            <w:bottom w:val="none" w:sz="0" w:space="0" w:color="auto"/>
            <w:right w:val="none" w:sz="0" w:space="0" w:color="auto"/>
          </w:divBdr>
        </w:div>
        <w:div w:id="146748431">
          <w:marLeft w:val="480"/>
          <w:marRight w:val="0"/>
          <w:marTop w:val="0"/>
          <w:marBottom w:val="0"/>
          <w:divBdr>
            <w:top w:val="none" w:sz="0" w:space="0" w:color="auto"/>
            <w:left w:val="none" w:sz="0" w:space="0" w:color="auto"/>
            <w:bottom w:val="none" w:sz="0" w:space="0" w:color="auto"/>
            <w:right w:val="none" w:sz="0" w:space="0" w:color="auto"/>
          </w:divBdr>
        </w:div>
        <w:div w:id="183793277">
          <w:marLeft w:val="480"/>
          <w:marRight w:val="0"/>
          <w:marTop w:val="0"/>
          <w:marBottom w:val="0"/>
          <w:divBdr>
            <w:top w:val="none" w:sz="0" w:space="0" w:color="auto"/>
            <w:left w:val="none" w:sz="0" w:space="0" w:color="auto"/>
            <w:bottom w:val="none" w:sz="0" w:space="0" w:color="auto"/>
            <w:right w:val="none" w:sz="0" w:space="0" w:color="auto"/>
          </w:divBdr>
        </w:div>
        <w:div w:id="187333190">
          <w:marLeft w:val="480"/>
          <w:marRight w:val="0"/>
          <w:marTop w:val="0"/>
          <w:marBottom w:val="0"/>
          <w:divBdr>
            <w:top w:val="none" w:sz="0" w:space="0" w:color="auto"/>
            <w:left w:val="none" w:sz="0" w:space="0" w:color="auto"/>
            <w:bottom w:val="none" w:sz="0" w:space="0" w:color="auto"/>
            <w:right w:val="none" w:sz="0" w:space="0" w:color="auto"/>
          </w:divBdr>
        </w:div>
        <w:div w:id="198787899">
          <w:marLeft w:val="480"/>
          <w:marRight w:val="0"/>
          <w:marTop w:val="0"/>
          <w:marBottom w:val="0"/>
          <w:divBdr>
            <w:top w:val="none" w:sz="0" w:space="0" w:color="auto"/>
            <w:left w:val="none" w:sz="0" w:space="0" w:color="auto"/>
            <w:bottom w:val="none" w:sz="0" w:space="0" w:color="auto"/>
            <w:right w:val="none" w:sz="0" w:space="0" w:color="auto"/>
          </w:divBdr>
        </w:div>
        <w:div w:id="204341300">
          <w:marLeft w:val="480"/>
          <w:marRight w:val="0"/>
          <w:marTop w:val="0"/>
          <w:marBottom w:val="0"/>
          <w:divBdr>
            <w:top w:val="none" w:sz="0" w:space="0" w:color="auto"/>
            <w:left w:val="none" w:sz="0" w:space="0" w:color="auto"/>
            <w:bottom w:val="none" w:sz="0" w:space="0" w:color="auto"/>
            <w:right w:val="none" w:sz="0" w:space="0" w:color="auto"/>
          </w:divBdr>
        </w:div>
        <w:div w:id="213273417">
          <w:marLeft w:val="480"/>
          <w:marRight w:val="0"/>
          <w:marTop w:val="0"/>
          <w:marBottom w:val="0"/>
          <w:divBdr>
            <w:top w:val="none" w:sz="0" w:space="0" w:color="auto"/>
            <w:left w:val="none" w:sz="0" w:space="0" w:color="auto"/>
            <w:bottom w:val="none" w:sz="0" w:space="0" w:color="auto"/>
            <w:right w:val="none" w:sz="0" w:space="0" w:color="auto"/>
          </w:divBdr>
        </w:div>
        <w:div w:id="222764084">
          <w:marLeft w:val="480"/>
          <w:marRight w:val="0"/>
          <w:marTop w:val="0"/>
          <w:marBottom w:val="0"/>
          <w:divBdr>
            <w:top w:val="none" w:sz="0" w:space="0" w:color="auto"/>
            <w:left w:val="none" w:sz="0" w:space="0" w:color="auto"/>
            <w:bottom w:val="none" w:sz="0" w:space="0" w:color="auto"/>
            <w:right w:val="none" w:sz="0" w:space="0" w:color="auto"/>
          </w:divBdr>
        </w:div>
        <w:div w:id="226769607">
          <w:marLeft w:val="480"/>
          <w:marRight w:val="0"/>
          <w:marTop w:val="0"/>
          <w:marBottom w:val="0"/>
          <w:divBdr>
            <w:top w:val="none" w:sz="0" w:space="0" w:color="auto"/>
            <w:left w:val="none" w:sz="0" w:space="0" w:color="auto"/>
            <w:bottom w:val="none" w:sz="0" w:space="0" w:color="auto"/>
            <w:right w:val="none" w:sz="0" w:space="0" w:color="auto"/>
          </w:divBdr>
        </w:div>
        <w:div w:id="238756642">
          <w:marLeft w:val="480"/>
          <w:marRight w:val="0"/>
          <w:marTop w:val="0"/>
          <w:marBottom w:val="0"/>
          <w:divBdr>
            <w:top w:val="none" w:sz="0" w:space="0" w:color="auto"/>
            <w:left w:val="none" w:sz="0" w:space="0" w:color="auto"/>
            <w:bottom w:val="none" w:sz="0" w:space="0" w:color="auto"/>
            <w:right w:val="none" w:sz="0" w:space="0" w:color="auto"/>
          </w:divBdr>
        </w:div>
        <w:div w:id="253127774">
          <w:marLeft w:val="480"/>
          <w:marRight w:val="0"/>
          <w:marTop w:val="0"/>
          <w:marBottom w:val="0"/>
          <w:divBdr>
            <w:top w:val="none" w:sz="0" w:space="0" w:color="auto"/>
            <w:left w:val="none" w:sz="0" w:space="0" w:color="auto"/>
            <w:bottom w:val="none" w:sz="0" w:space="0" w:color="auto"/>
            <w:right w:val="none" w:sz="0" w:space="0" w:color="auto"/>
          </w:divBdr>
        </w:div>
        <w:div w:id="257639515">
          <w:marLeft w:val="480"/>
          <w:marRight w:val="0"/>
          <w:marTop w:val="0"/>
          <w:marBottom w:val="0"/>
          <w:divBdr>
            <w:top w:val="none" w:sz="0" w:space="0" w:color="auto"/>
            <w:left w:val="none" w:sz="0" w:space="0" w:color="auto"/>
            <w:bottom w:val="none" w:sz="0" w:space="0" w:color="auto"/>
            <w:right w:val="none" w:sz="0" w:space="0" w:color="auto"/>
          </w:divBdr>
        </w:div>
        <w:div w:id="264191248">
          <w:marLeft w:val="480"/>
          <w:marRight w:val="0"/>
          <w:marTop w:val="0"/>
          <w:marBottom w:val="0"/>
          <w:divBdr>
            <w:top w:val="none" w:sz="0" w:space="0" w:color="auto"/>
            <w:left w:val="none" w:sz="0" w:space="0" w:color="auto"/>
            <w:bottom w:val="none" w:sz="0" w:space="0" w:color="auto"/>
            <w:right w:val="none" w:sz="0" w:space="0" w:color="auto"/>
          </w:divBdr>
        </w:div>
        <w:div w:id="265819224">
          <w:marLeft w:val="480"/>
          <w:marRight w:val="0"/>
          <w:marTop w:val="0"/>
          <w:marBottom w:val="0"/>
          <w:divBdr>
            <w:top w:val="none" w:sz="0" w:space="0" w:color="auto"/>
            <w:left w:val="none" w:sz="0" w:space="0" w:color="auto"/>
            <w:bottom w:val="none" w:sz="0" w:space="0" w:color="auto"/>
            <w:right w:val="none" w:sz="0" w:space="0" w:color="auto"/>
          </w:divBdr>
        </w:div>
        <w:div w:id="287860069">
          <w:marLeft w:val="480"/>
          <w:marRight w:val="0"/>
          <w:marTop w:val="0"/>
          <w:marBottom w:val="0"/>
          <w:divBdr>
            <w:top w:val="none" w:sz="0" w:space="0" w:color="auto"/>
            <w:left w:val="none" w:sz="0" w:space="0" w:color="auto"/>
            <w:bottom w:val="none" w:sz="0" w:space="0" w:color="auto"/>
            <w:right w:val="none" w:sz="0" w:space="0" w:color="auto"/>
          </w:divBdr>
        </w:div>
        <w:div w:id="302975425">
          <w:marLeft w:val="480"/>
          <w:marRight w:val="0"/>
          <w:marTop w:val="0"/>
          <w:marBottom w:val="0"/>
          <w:divBdr>
            <w:top w:val="none" w:sz="0" w:space="0" w:color="auto"/>
            <w:left w:val="none" w:sz="0" w:space="0" w:color="auto"/>
            <w:bottom w:val="none" w:sz="0" w:space="0" w:color="auto"/>
            <w:right w:val="none" w:sz="0" w:space="0" w:color="auto"/>
          </w:divBdr>
        </w:div>
        <w:div w:id="353312954">
          <w:marLeft w:val="480"/>
          <w:marRight w:val="0"/>
          <w:marTop w:val="0"/>
          <w:marBottom w:val="0"/>
          <w:divBdr>
            <w:top w:val="none" w:sz="0" w:space="0" w:color="auto"/>
            <w:left w:val="none" w:sz="0" w:space="0" w:color="auto"/>
            <w:bottom w:val="none" w:sz="0" w:space="0" w:color="auto"/>
            <w:right w:val="none" w:sz="0" w:space="0" w:color="auto"/>
          </w:divBdr>
        </w:div>
        <w:div w:id="357389254">
          <w:marLeft w:val="480"/>
          <w:marRight w:val="0"/>
          <w:marTop w:val="0"/>
          <w:marBottom w:val="0"/>
          <w:divBdr>
            <w:top w:val="none" w:sz="0" w:space="0" w:color="auto"/>
            <w:left w:val="none" w:sz="0" w:space="0" w:color="auto"/>
            <w:bottom w:val="none" w:sz="0" w:space="0" w:color="auto"/>
            <w:right w:val="none" w:sz="0" w:space="0" w:color="auto"/>
          </w:divBdr>
        </w:div>
        <w:div w:id="371341765">
          <w:marLeft w:val="480"/>
          <w:marRight w:val="0"/>
          <w:marTop w:val="0"/>
          <w:marBottom w:val="0"/>
          <w:divBdr>
            <w:top w:val="none" w:sz="0" w:space="0" w:color="auto"/>
            <w:left w:val="none" w:sz="0" w:space="0" w:color="auto"/>
            <w:bottom w:val="none" w:sz="0" w:space="0" w:color="auto"/>
            <w:right w:val="none" w:sz="0" w:space="0" w:color="auto"/>
          </w:divBdr>
        </w:div>
        <w:div w:id="372391783">
          <w:marLeft w:val="480"/>
          <w:marRight w:val="0"/>
          <w:marTop w:val="0"/>
          <w:marBottom w:val="0"/>
          <w:divBdr>
            <w:top w:val="none" w:sz="0" w:space="0" w:color="auto"/>
            <w:left w:val="none" w:sz="0" w:space="0" w:color="auto"/>
            <w:bottom w:val="none" w:sz="0" w:space="0" w:color="auto"/>
            <w:right w:val="none" w:sz="0" w:space="0" w:color="auto"/>
          </w:divBdr>
        </w:div>
        <w:div w:id="405805282">
          <w:marLeft w:val="480"/>
          <w:marRight w:val="0"/>
          <w:marTop w:val="0"/>
          <w:marBottom w:val="0"/>
          <w:divBdr>
            <w:top w:val="none" w:sz="0" w:space="0" w:color="auto"/>
            <w:left w:val="none" w:sz="0" w:space="0" w:color="auto"/>
            <w:bottom w:val="none" w:sz="0" w:space="0" w:color="auto"/>
            <w:right w:val="none" w:sz="0" w:space="0" w:color="auto"/>
          </w:divBdr>
        </w:div>
        <w:div w:id="406459275">
          <w:marLeft w:val="480"/>
          <w:marRight w:val="0"/>
          <w:marTop w:val="0"/>
          <w:marBottom w:val="0"/>
          <w:divBdr>
            <w:top w:val="none" w:sz="0" w:space="0" w:color="auto"/>
            <w:left w:val="none" w:sz="0" w:space="0" w:color="auto"/>
            <w:bottom w:val="none" w:sz="0" w:space="0" w:color="auto"/>
            <w:right w:val="none" w:sz="0" w:space="0" w:color="auto"/>
          </w:divBdr>
        </w:div>
        <w:div w:id="408845487">
          <w:marLeft w:val="480"/>
          <w:marRight w:val="0"/>
          <w:marTop w:val="0"/>
          <w:marBottom w:val="0"/>
          <w:divBdr>
            <w:top w:val="none" w:sz="0" w:space="0" w:color="auto"/>
            <w:left w:val="none" w:sz="0" w:space="0" w:color="auto"/>
            <w:bottom w:val="none" w:sz="0" w:space="0" w:color="auto"/>
            <w:right w:val="none" w:sz="0" w:space="0" w:color="auto"/>
          </w:divBdr>
        </w:div>
        <w:div w:id="408885555">
          <w:marLeft w:val="480"/>
          <w:marRight w:val="0"/>
          <w:marTop w:val="0"/>
          <w:marBottom w:val="0"/>
          <w:divBdr>
            <w:top w:val="none" w:sz="0" w:space="0" w:color="auto"/>
            <w:left w:val="none" w:sz="0" w:space="0" w:color="auto"/>
            <w:bottom w:val="none" w:sz="0" w:space="0" w:color="auto"/>
            <w:right w:val="none" w:sz="0" w:space="0" w:color="auto"/>
          </w:divBdr>
        </w:div>
        <w:div w:id="412777678">
          <w:marLeft w:val="480"/>
          <w:marRight w:val="0"/>
          <w:marTop w:val="0"/>
          <w:marBottom w:val="0"/>
          <w:divBdr>
            <w:top w:val="none" w:sz="0" w:space="0" w:color="auto"/>
            <w:left w:val="none" w:sz="0" w:space="0" w:color="auto"/>
            <w:bottom w:val="none" w:sz="0" w:space="0" w:color="auto"/>
            <w:right w:val="none" w:sz="0" w:space="0" w:color="auto"/>
          </w:divBdr>
        </w:div>
        <w:div w:id="452215964">
          <w:marLeft w:val="480"/>
          <w:marRight w:val="0"/>
          <w:marTop w:val="0"/>
          <w:marBottom w:val="0"/>
          <w:divBdr>
            <w:top w:val="none" w:sz="0" w:space="0" w:color="auto"/>
            <w:left w:val="none" w:sz="0" w:space="0" w:color="auto"/>
            <w:bottom w:val="none" w:sz="0" w:space="0" w:color="auto"/>
            <w:right w:val="none" w:sz="0" w:space="0" w:color="auto"/>
          </w:divBdr>
        </w:div>
        <w:div w:id="460339963">
          <w:marLeft w:val="480"/>
          <w:marRight w:val="0"/>
          <w:marTop w:val="0"/>
          <w:marBottom w:val="0"/>
          <w:divBdr>
            <w:top w:val="none" w:sz="0" w:space="0" w:color="auto"/>
            <w:left w:val="none" w:sz="0" w:space="0" w:color="auto"/>
            <w:bottom w:val="none" w:sz="0" w:space="0" w:color="auto"/>
            <w:right w:val="none" w:sz="0" w:space="0" w:color="auto"/>
          </w:divBdr>
        </w:div>
        <w:div w:id="460340341">
          <w:marLeft w:val="480"/>
          <w:marRight w:val="0"/>
          <w:marTop w:val="0"/>
          <w:marBottom w:val="0"/>
          <w:divBdr>
            <w:top w:val="none" w:sz="0" w:space="0" w:color="auto"/>
            <w:left w:val="none" w:sz="0" w:space="0" w:color="auto"/>
            <w:bottom w:val="none" w:sz="0" w:space="0" w:color="auto"/>
            <w:right w:val="none" w:sz="0" w:space="0" w:color="auto"/>
          </w:divBdr>
        </w:div>
        <w:div w:id="467476451">
          <w:marLeft w:val="480"/>
          <w:marRight w:val="0"/>
          <w:marTop w:val="0"/>
          <w:marBottom w:val="0"/>
          <w:divBdr>
            <w:top w:val="none" w:sz="0" w:space="0" w:color="auto"/>
            <w:left w:val="none" w:sz="0" w:space="0" w:color="auto"/>
            <w:bottom w:val="none" w:sz="0" w:space="0" w:color="auto"/>
            <w:right w:val="none" w:sz="0" w:space="0" w:color="auto"/>
          </w:divBdr>
        </w:div>
        <w:div w:id="479614126">
          <w:marLeft w:val="480"/>
          <w:marRight w:val="0"/>
          <w:marTop w:val="0"/>
          <w:marBottom w:val="0"/>
          <w:divBdr>
            <w:top w:val="none" w:sz="0" w:space="0" w:color="auto"/>
            <w:left w:val="none" w:sz="0" w:space="0" w:color="auto"/>
            <w:bottom w:val="none" w:sz="0" w:space="0" w:color="auto"/>
            <w:right w:val="none" w:sz="0" w:space="0" w:color="auto"/>
          </w:divBdr>
        </w:div>
        <w:div w:id="482309706">
          <w:marLeft w:val="480"/>
          <w:marRight w:val="0"/>
          <w:marTop w:val="0"/>
          <w:marBottom w:val="0"/>
          <w:divBdr>
            <w:top w:val="none" w:sz="0" w:space="0" w:color="auto"/>
            <w:left w:val="none" w:sz="0" w:space="0" w:color="auto"/>
            <w:bottom w:val="none" w:sz="0" w:space="0" w:color="auto"/>
            <w:right w:val="none" w:sz="0" w:space="0" w:color="auto"/>
          </w:divBdr>
        </w:div>
        <w:div w:id="493958980">
          <w:marLeft w:val="480"/>
          <w:marRight w:val="0"/>
          <w:marTop w:val="0"/>
          <w:marBottom w:val="0"/>
          <w:divBdr>
            <w:top w:val="none" w:sz="0" w:space="0" w:color="auto"/>
            <w:left w:val="none" w:sz="0" w:space="0" w:color="auto"/>
            <w:bottom w:val="none" w:sz="0" w:space="0" w:color="auto"/>
            <w:right w:val="none" w:sz="0" w:space="0" w:color="auto"/>
          </w:divBdr>
        </w:div>
        <w:div w:id="512111712">
          <w:marLeft w:val="480"/>
          <w:marRight w:val="0"/>
          <w:marTop w:val="0"/>
          <w:marBottom w:val="0"/>
          <w:divBdr>
            <w:top w:val="none" w:sz="0" w:space="0" w:color="auto"/>
            <w:left w:val="none" w:sz="0" w:space="0" w:color="auto"/>
            <w:bottom w:val="none" w:sz="0" w:space="0" w:color="auto"/>
            <w:right w:val="none" w:sz="0" w:space="0" w:color="auto"/>
          </w:divBdr>
        </w:div>
        <w:div w:id="520094836">
          <w:marLeft w:val="480"/>
          <w:marRight w:val="0"/>
          <w:marTop w:val="0"/>
          <w:marBottom w:val="0"/>
          <w:divBdr>
            <w:top w:val="none" w:sz="0" w:space="0" w:color="auto"/>
            <w:left w:val="none" w:sz="0" w:space="0" w:color="auto"/>
            <w:bottom w:val="none" w:sz="0" w:space="0" w:color="auto"/>
            <w:right w:val="none" w:sz="0" w:space="0" w:color="auto"/>
          </w:divBdr>
        </w:div>
        <w:div w:id="528111053">
          <w:marLeft w:val="480"/>
          <w:marRight w:val="0"/>
          <w:marTop w:val="0"/>
          <w:marBottom w:val="0"/>
          <w:divBdr>
            <w:top w:val="none" w:sz="0" w:space="0" w:color="auto"/>
            <w:left w:val="none" w:sz="0" w:space="0" w:color="auto"/>
            <w:bottom w:val="none" w:sz="0" w:space="0" w:color="auto"/>
            <w:right w:val="none" w:sz="0" w:space="0" w:color="auto"/>
          </w:divBdr>
        </w:div>
        <w:div w:id="546602467">
          <w:marLeft w:val="480"/>
          <w:marRight w:val="0"/>
          <w:marTop w:val="0"/>
          <w:marBottom w:val="0"/>
          <w:divBdr>
            <w:top w:val="none" w:sz="0" w:space="0" w:color="auto"/>
            <w:left w:val="none" w:sz="0" w:space="0" w:color="auto"/>
            <w:bottom w:val="none" w:sz="0" w:space="0" w:color="auto"/>
            <w:right w:val="none" w:sz="0" w:space="0" w:color="auto"/>
          </w:divBdr>
        </w:div>
        <w:div w:id="547952767">
          <w:marLeft w:val="480"/>
          <w:marRight w:val="0"/>
          <w:marTop w:val="0"/>
          <w:marBottom w:val="0"/>
          <w:divBdr>
            <w:top w:val="none" w:sz="0" w:space="0" w:color="auto"/>
            <w:left w:val="none" w:sz="0" w:space="0" w:color="auto"/>
            <w:bottom w:val="none" w:sz="0" w:space="0" w:color="auto"/>
            <w:right w:val="none" w:sz="0" w:space="0" w:color="auto"/>
          </w:divBdr>
        </w:div>
        <w:div w:id="554509508">
          <w:marLeft w:val="480"/>
          <w:marRight w:val="0"/>
          <w:marTop w:val="0"/>
          <w:marBottom w:val="0"/>
          <w:divBdr>
            <w:top w:val="none" w:sz="0" w:space="0" w:color="auto"/>
            <w:left w:val="none" w:sz="0" w:space="0" w:color="auto"/>
            <w:bottom w:val="none" w:sz="0" w:space="0" w:color="auto"/>
            <w:right w:val="none" w:sz="0" w:space="0" w:color="auto"/>
          </w:divBdr>
        </w:div>
        <w:div w:id="555505372">
          <w:marLeft w:val="480"/>
          <w:marRight w:val="0"/>
          <w:marTop w:val="0"/>
          <w:marBottom w:val="0"/>
          <w:divBdr>
            <w:top w:val="none" w:sz="0" w:space="0" w:color="auto"/>
            <w:left w:val="none" w:sz="0" w:space="0" w:color="auto"/>
            <w:bottom w:val="none" w:sz="0" w:space="0" w:color="auto"/>
            <w:right w:val="none" w:sz="0" w:space="0" w:color="auto"/>
          </w:divBdr>
        </w:div>
        <w:div w:id="565065693">
          <w:marLeft w:val="480"/>
          <w:marRight w:val="0"/>
          <w:marTop w:val="0"/>
          <w:marBottom w:val="0"/>
          <w:divBdr>
            <w:top w:val="none" w:sz="0" w:space="0" w:color="auto"/>
            <w:left w:val="none" w:sz="0" w:space="0" w:color="auto"/>
            <w:bottom w:val="none" w:sz="0" w:space="0" w:color="auto"/>
            <w:right w:val="none" w:sz="0" w:space="0" w:color="auto"/>
          </w:divBdr>
        </w:div>
        <w:div w:id="566107696">
          <w:marLeft w:val="480"/>
          <w:marRight w:val="0"/>
          <w:marTop w:val="0"/>
          <w:marBottom w:val="0"/>
          <w:divBdr>
            <w:top w:val="none" w:sz="0" w:space="0" w:color="auto"/>
            <w:left w:val="none" w:sz="0" w:space="0" w:color="auto"/>
            <w:bottom w:val="none" w:sz="0" w:space="0" w:color="auto"/>
            <w:right w:val="none" w:sz="0" w:space="0" w:color="auto"/>
          </w:divBdr>
        </w:div>
        <w:div w:id="599484776">
          <w:marLeft w:val="480"/>
          <w:marRight w:val="0"/>
          <w:marTop w:val="0"/>
          <w:marBottom w:val="0"/>
          <w:divBdr>
            <w:top w:val="none" w:sz="0" w:space="0" w:color="auto"/>
            <w:left w:val="none" w:sz="0" w:space="0" w:color="auto"/>
            <w:bottom w:val="none" w:sz="0" w:space="0" w:color="auto"/>
            <w:right w:val="none" w:sz="0" w:space="0" w:color="auto"/>
          </w:divBdr>
        </w:div>
        <w:div w:id="601456363">
          <w:marLeft w:val="480"/>
          <w:marRight w:val="0"/>
          <w:marTop w:val="0"/>
          <w:marBottom w:val="0"/>
          <w:divBdr>
            <w:top w:val="none" w:sz="0" w:space="0" w:color="auto"/>
            <w:left w:val="none" w:sz="0" w:space="0" w:color="auto"/>
            <w:bottom w:val="none" w:sz="0" w:space="0" w:color="auto"/>
            <w:right w:val="none" w:sz="0" w:space="0" w:color="auto"/>
          </w:divBdr>
        </w:div>
        <w:div w:id="634066973">
          <w:marLeft w:val="480"/>
          <w:marRight w:val="0"/>
          <w:marTop w:val="0"/>
          <w:marBottom w:val="0"/>
          <w:divBdr>
            <w:top w:val="none" w:sz="0" w:space="0" w:color="auto"/>
            <w:left w:val="none" w:sz="0" w:space="0" w:color="auto"/>
            <w:bottom w:val="none" w:sz="0" w:space="0" w:color="auto"/>
            <w:right w:val="none" w:sz="0" w:space="0" w:color="auto"/>
          </w:divBdr>
        </w:div>
        <w:div w:id="636105808">
          <w:marLeft w:val="480"/>
          <w:marRight w:val="0"/>
          <w:marTop w:val="0"/>
          <w:marBottom w:val="0"/>
          <w:divBdr>
            <w:top w:val="none" w:sz="0" w:space="0" w:color="auto"/>
            <w:left w:val="none" w:sz="0" w:space="0" w:color="auto"/>
            <w:bottom w:val="none" w:sz="0" w:space="0" w:color="auto"/>
            <w:right w:val="none" w:sz="0" w:space="0" w:color="auto"/>
          </w:divBdr>
        </w:div>
        <w:div w:id="640697201">
          <w:marLeft w:val="480"/>
          <w:marRight w:val="0"/>
          <w:marTop w:val="0"/>
          <w:marBottom w:val="0"/>
          <w:divBdr>
            <w:top w:val="none" w:sz="0" w:space="0" w:color="auto"/>
            <w:left w:val="none" w:sz="0" w:space="0" w:color="auto"/>
            <w:bottom w:val="none" w:sz="0" w:space="0" w:color="auto"/>
            <w:right w:val="none" w:sz="0" w:space="0" w:color="auto"/>
          </w:divBdr>
        </w:div>
        <w:div w:id="648020259">
          <w:marLeft w:val="480"/>
          <w:marRight w:val="0"/>
          <w:marTop w:val="0"/>
          <w:marBottom w:val="0"/>
          <w:divBdr>
            <w:top w:val="none" w:sz="0" w:space="0" w:color="auto"/>
            <w:left w:val="none" w:sz="0" w:space="0" w:color="auto"/>
            <w:bottom w:val="none" w:sz="0" w:space="0" w:color="auto"/>
            <w:right w:val="none" w:sz="0" w:space="0" w:color="auto"/>
          </w:divBdr>
        </w:div>
        <w:div w:id="649943555">
          <w:marLeft w:val="480"/>
          <w:marRight w:val="0"/>
          <w:marTop w:val="0"/>
          <w:marBottom w:val="0"/>
          <w:divBdr>
            <w:top w:val="none" w:sz="0" w:space="0" w:color="auto"/>
            <w:left w:val="none" w:sz="0" w:space="0" w:color="auto"/>
            <w:bottom w:val="none" w:sz="0" w:space="0" w:color="auto"/>
            <w:right w:val="none" w:sz="0" w:space="0" w:color="auto"/>
          </w:divBdr>
        </w:div>
        <w:div w:id="652369787">
          <w:marLeft w:val="480"/>
          <w:marRight w:val="0"/>
          <w:marTop w:val="0"/>
          <w:marBottom w:val="0"/>
          <w:divBdr>
            <w:top w:val="none" w:sz="0" w:space="0" w:color="auto"/>
            <w:left w:val="none" w:sz="0" w:space="0" w:color="auto"/>
            <w:bottom w:val="none" w:sz="0" w:space="0" w:color="auto"/>
            <w:right w:val="none" w:sz="0" w:space="0" w:color="auto"/>
          </w:divBdr>
        </w:div>
        <w:div w:id="653918600">
          <w:marLeft w:val="480"/>
          <w:marRight w:val="0"/>
          <w:marTop w:val="0"/>
          <w:marBottom w:val="0"/>
          <w:divBdr>
            <w:top w:val="none" w:sz="0" w:space="0" w:color="auto"/>
            <w:left w:val="none" w:sz="0" w:space="0" w:color="auto"/>
            <w:bottom w:val="none" w:sz="0" w:space="0" w:color="auto"/>
            <w:right w:val="none" w:sz="0" w:space="0" w:color="auto"/>
          </w:divBdr>
        </w:div>
        <w:div w:id="660618652">
          <w:marLeft w:val="480"/>
          <w:marRight w:val="0"/>
          <w:marTop w:val="0"/>
          <w:marBottom w:val="0"/>
          <w:divBdr>
            <w:top w:val="none" w:sz="0" w:space="0" w:color="auto"/>
            <w:left w:val="none" w:sz="0" w:space="0" w:color="auto"/>
            <w:bottom w:val="none" w:sz="0" w:space="0" w:color="auto"/>
            <w:right w:val="none" w:sz="0" w:space="0" w:color="auto"/>
          </w:divBdr>
        </w:div>
        <w:div w:id="662901561">
          <w:marLeft w:val="480"/>
          <w:marRight w:val="0"/>
          <w:marTop w:val="0"/>
          <w:marBottom w:val="0"/>
          <w:divBdr>
            <w:top w:val="none" w:sz="0" w:space="0" w:color="auto"/>
            <w:left w:val="none" w:sz="0" w:space="0" w:color="auto"/>
            <w:bottom w:val="none" w:sz="0" w:space="0" w:color="auto"/>
            <w:right w:val="none" w:sz="0" w:space="0" w:color="auto"/>
          </w:divBdr>
        </w:div>
        <w:div w:id="668630882">
          <w:marLeft w:val="480"/>
          <w:marRight w:val="0"/>
          <w:marTop w:val="0"/>
          <w:marBottom w:val="0"/>
          <w:divBdr>
            <w:top w:val="none" w:sz="0" w:space="0" w:color="auto"/>
            <w:left w:val="none" w:sz="0" w:space="0" w:color="auto"/>
            <w:bottom w:val="none" w:sz="0" w:space="0" w:color="auto"/>
            <w:right w:val="none" w:sz="0" w:space="0" w:color="auto"/>
          </w:divBdr>
        </w:div>
        <w:div w:id="671757910">
          <w:marLeft w:val="480"/>
          <w:marRight w:val="0"/>
          <w:marTop w:val="0"/>
          <w:marBottom w:val="0"/>
          <w:divBdr>
            <w:top w:val="none" w:sz="0" w:space="0" w:color="auto"/>
            <w:left w:val="none" w:sz="0" w:space="0" w:color="auto"/>
            <w:bottom w:val="none" w:sz="0" w:space="0" w:color="auto"/>
            <w:right w:val="none" w:sz="0" w:space="0" w:color="auto"/>
          </w:divBdr>
        </w:div>
        <w:div w:id="682051524">
          <w:marLeft w:val="480"/>
          <w:marRight w:val="0"/>
          <w:marTop w:val="0"/>
          <w:marBottom w:val="0"/>
          <w:divBdr>
            <w:top w:val="none" w:sz="0" w:space="0" w:color="auto"/>
            <w:left w:val="none" w:sz="0" w:space="0" w:color="auto"/>
            <w:bottom w:val="none" w:sz="0" w:space="0" w:color="auto"/>
            <w:right w:val="none" w:sz="0" w:space="0" w:color="auto"/>
          </w:divBdr>
        </w:div>
        <w:div w:id="686445370">
          <w:marLeft w:val="480"/>
          <w:marRight w:val="0"/>
          <w:marTop w:val="0"/>
          <w:marBottom w:val="0"/>
          <w:divBdr>
            <w:top w:val="none" w:sz="0" w:space="0" w:color="auto"/>
            <w:left w:val="none" w:sz="0" w:space="0" w:color="auto"/>
            <w:bottom w:val="none" w:sz="0" w:space="0" w:color="auto"/>
            <w:right w:val="none" w:sz="0" w:space="0" w:color="auto"/>
          </w:divBdr>
        </w:div>
        <w:div w:id="690839200">
          <w:marLeft w:val="480"/>
          <w:marRight w:val="0"/>
          <w:marTop w:val="0"/>
          <w:marBottom w:val="0"/>
          <w:divBdr>
            <w:top w:val="none" w:sz="0" w:space="0" w:color="auto"/>
            <w:left w:val="none" w:sz="0" w:space="0" w:color="auto"/>
            <w:bottom w:val="none" w:sz="0" w:space="0" w:color="auto"/>
            <w:right w:val="none" w:sz="0" w:space="0" w:color="auto"/>
          </w:divBdr>
        </w:div>
        <w:div w:id="695694692">
          <w:marLeft w:val="480"/>
          <w:marRight w:val="0"/>
          <w:marTop w:val="0"/>
          <w:marBottom w:val="0"/>
          <w:divBdr>
            <w:top w:val="none" w:sz="0" w:space="0" w:color="auto"/>
            <w:left w:val="none" w:sz="0" w:space="0" w:color="auto"/>
            <w:bottom w:val="none" w:sz="0" w:space="0" w:color="auto"/>
            <w:right w:val="none" w:sz="0" w:space="0" w:color="auto"/>
          </w:divBdr>
        </w:div>
        <w:div w:id="698626734">
          <w:marLeft w:val="480"/>
          <w:marRight w:val="0"/>
          <w:marTop w:val="0"/>
          <w:marBottom w:val="0"/>
          <w:divBdr>
            <w:top w:val="none" w:sz="0" w:space="0" w:color="auto"/>
            <w:left w:val="none" w:sz="0" w:space="0" w:color="auto"/>
            <w:bottom w:val="none" w:sz="0" w:space="0" w:color="auto"/>
            <w:right w:val="none" w:sz="0" w:space="0" w:color="auto"/>
          </w:divBdr>
        </w:div>
        <w:div w:id="703557377">
          <w:marLeft w:val="480"/>
          <w:marRight w:val="0"/>
          <w:marTop w:val="0"/>
          <w:marBottom w:val="0"/>
          <w:divBdr>
            <w:top w:val="none" w:sz="0" w:space="0" w:color="auto"/>
            <w:left w:val="none" w:sz="0" w:space="0" w:color="auto"/>
            <w:bottom w:val="none" w:sz="0" w:space="0" w:color="auto"/>
            <w:right w:val="none" w:sz="0" w:space="0" w:color="auto"/>
          </w:divBdr>
        </w:div>
        <w:div w:id="705133540">
          <w:marLeft w:val="480"/>
          <w:marRight w:val="0"/>
          <w:marTop w:val="0"/>
          <w:marBottom w:val="0"/>
          <w:divBdr>
            <w:top w:val="none" w:sz="0" w:space="0" w:color="auto"/>
            <w:left w:val="none" w:sz="0" w:space="0" w:color="auto"/>
            <w:bottom w:val="none" w:sz="0" w:space="0" w:color="auto"/>
            <w:right w:val="none" w:sz="0" w:space="0" w:color="auto"/>
          </w:divBdr>
        </w:div>
        <w:div w:id="715160195">
          <w:marLeft w:val="480"/>
          <w:marRight w:val="0"/>
          <w:marTop w:val="0"/>
          <w:marBottom w:val="0"/>
          <w:divBdr>
            <w:top w:val="none" w:sz="0" w:space="0" w:color="auto"/>
            <w:left w:val="none" w:sz="0" w:space="0" w:color="auto"/>
            <w:bottom w:val="none" w:sz="0" w:space="0" w:color="auto"/>
            <w:right w:val="none" w:sz="0" w:space="0" w:color="auto"/>
          </w:divBdr>
        </w:div>
        <w:div w:id="721442204">
          <w:marLeft w:val="480"/>
          <w:marRight w:val="0"/>
          <w:marTop w:val="0"/>
          <w:marBottom w:val="0"/>
          <w:divBdr>
            <w:top w:val="none" w:sz="0" w:space="0" w:color="auto"/>
            <w:left w:val="none" w:sz="0" w:space="0" w:color="auto"/>
            <w:bottom w:val="none" w:sz="0" w:space="0" w:color="auto"/>
            <w:right w:val="none" w:sz="0" w:space="0" w:color="auto"/>
          </w:divBdr>
        </w:div>
        <w:div w:id="747772945">
          <w:marLeft w:val="480"/>
          <w:marRight w:val="0"/>
          <w:marTop w:val="0"/>
          <w:marBottom w:val="0"/>
          <w:divBdr>
            <w:top w:val="none" w:sz="0" w:space="0" w:color="auto"/>
            <w:left w:val="none" w:sz="0" w:space="0" w:color="auto"/>
            <w:bottom w:val="none" w:sz="0" w:space="0" w:color="auto"/>
            <w:right w:val="none" w:sz="0" w:space="0" w:color="auto"/>
          </w:divBdr>
        </w:div>
        <w:div w:id="752749753">
          <w:marLeft w:val="480"/>
          <w:marRight w:val="0"/>
          <w:marTop w:val="0"/>
          <w:marBottom w:val="0"/>
          <w:divBdr>
            <w:top w:val="none" w:sz="0" w:space="0" w:color="auto"/>
            <w:left w:val="none" w:sz="0" w:space="0" w:color="auto"/>
            <w:bottom w:val="none" w:sz="0" w:space="0" w:color="auto"/>
            <w:right w:val="none" w:sz="0" w:space="0" w:color="auto"/>
          </w:divBdr>
        </w:div>
        <w:div w:id="752966876">
          <w:marLeft w:val="480"/>
          <w:marRight w:val="0"/>
          <w:marTop w:val="0"/>
          <w:marBottom w:val="0"/>
          <w:divBdr>
            <w:top w:val="none" w:sz="0" w:space="0" w:color="auto"/>
            <w:left w:val="none" w:sz="0" w:space="0" w:color="auto"/>
            <w:bottom w:val="none" w:sz="0" w:space="0" w:color="auto"/>
            <w:right w:val="none" w:sz="0" w:space="0" w:color="auto"/>
          </w:divBdr>
        </w:div>
        <w:div w:id="756054278">
          <w:marLeft w:val="480"/>
          <w:marRight w:val="0"/>
          <w:marTop w:val="0"/>
          <w:marBottom w:val="0"/>
          <w:divBdr>
            <w:top w:val="none" w:sz="0" w:space="0" w:color="auto"/>
            <w:left w:val="none" w:sz="0" w:space="0" w:color="auto"/>
            <w:bottom w:val="none" w:sz="0" w:space="0" w:color="auto"/>
            <w:right w:val="none" w:sz="0" w:space="0" w:color="auto"/>
          </w:divBdr>
        </w:div>
        <w:div w:id="764571236">
          <w:marLeft w:val="480"/>
          <w:marRight w:val="0"/>
          <w:marTop w:val="0"/>
          <w:marBottom w:val="0"/>
          <w:divBdr>
            <w:top w:val="none" w:sz="0" w:space="0" w:color="auto"/>
            <w:left w:val="none" w:sz="0" w:space="0" w:color="auto"/>
            <w:bottom w:val="none" w:sz="0" w:space="0" w:color="auto"/>
            <w:right w:val="none" w:sz="0" w:space="0" w:color="auto"/>
          </w:divBdr>
        </w:div>
        <w:div w:id="766272867">
          <w:marLeft w:val="480"/>
          <w:marRight w:val="0"/>
          <w:marTop w:val="0"/>
          <w:marBottom w:val="0"/>
          <w:divBdr>
            <w:top w:val="none" w:sz="0" w:space="0" w:color="auto"/>
            <w:left w:val="none" w:sz="0" w:space="0" w:color="auto"/>
            <w:bottom w:val="none" w:sz="0" w:space="0" w:color="auto"/>
            <w:right w:val="none" w:sz="0" w:space="0" w:color="auto"/>
          </w:divBdr>
        </w:div>
        <w:div w:id="771626031">
          <w:marLeft w:val="480"/>
          <w:marRight w:val="0"/>
          <w:marTop w:val="0"/>
          <w:marBottom w:val="0"/>
          <w:divBdr>
            <w:top w:val="none" w:sz="0" w:space="0" w:color="auto"/>
            <w:left w:val="none" w:sz="0" w:space="0" w:color="auto"/>
            <w:bottom w:val="none" w:sz="0" w:space="0" w:color="auto"/>
            <w:right w:val="none" w:sz="0" w:space="0" w:color="auto"/>
          </w:divBdr>
        </w:div>
        <w:div w:id="792209953">
          <w:marLeft w:val="480"/>
          <w:marRight w:val="0"/>
          <w:marTop w:val="0"/>
          <w:marBottom w:val="0"/>
          <w:divBdr>
            <w:top w:val="none" w:sz="0" w:space="0" w:color="auto"/>
            <w:left w:val="none" w:sz="0" w:space="0" w:color="auto"/>
            <w:bottom w:val="none" w:sz="0" w:space="0" w:color="auto"/>
            <w:right w:val="none" w:sz="0" w:space="0" w:color="auto"/>
          </w:divBdr>
        </w:div>
        <w:div w:id="804087076">
          <w:marLeft w:val="480"/>
          <w:marRight w:val="0"/>
          <w:marTop w:val="0"/>
          <w:marBottom w:val="0"/>
          <w:divBdr>
            <w:top w:val="none" w:sz="0" w:space="0" w:color="auto"/>
            <w:left w:val="none" w:sz="0" w:space="0" w:color="auto"/>
            <w:bottom w:val="none" w:sz="0" w:space="0" w:color="auto"/>
            <w:right w:val="none" w:sz="0" w:space="0" w:color="auto"/>
          </w:divBdr>
        </w:div>
        <w:div w:id="815612703">
          <w:marLeft w:val="480"/>
          <w:marRight w:val="0"/>
          <w:marTop w:val="0"/>
          <w:marBottom w:val="0"/>
          <w:divBdr>
            <w:top w:val="none" w:sz="0" w:space="0" w:color="auto"/>
            <w:left w:val="none" w:sz="0" w:space="0" w:color="auto"/>
            <w:bottom w:val="none" w:sz="0" w:space="0" w:color="auto"/>
            <w:right w:val="none" w:sz="0" w:space="0" w:color="auto"/>
          </w:divBdr>
        </w:div>
        <w:div w:id="815951422">
          <w:marLeft w:val="480"/>
          <w:marRight w:val="0"/>
          <w:marTop w:val="0"/>
          <w:marBottom w:val="0"/>
          <w:divBdr>
            <w:top w:val="none" w:sz="0" w:space="0" w:color="auto"/>
            <w:left w:val="none" w:sz="0" w:space="0" w:color="auto"/>
            <w:bottom w:val="none" w:sz="0" w:space="0" w:color="auto"/>
            <w:right w:val="none" w:sz="0" w:space="0" w:color="auto"/>
          </w:divBdr>
        </w:div>
        <w:div w:id="817377530">
          <w:marLeft w:val="480"/>
          <w:marRight w:val="0"/>
          <w:marTop w:val="0"/>
          <w:marBottom w:val="0"/>
          <w:divBdr>
            <w:top w:val="none" w:sz="0" w:space="0" w:color="auto"/>
            <w:left w:val="none" w:sz="0" w:space="0" w:color="auto"/>
            <w:bottom w:val="none" w:sz="0" w:space="0" w:color="auto"/>
            <w:right w:val="none" w:sz="0" w:space="0" w:color="auto"/>
          </w:divBdr>
        </w:div>
        <w:div w:id="818152296">
          <w:marLeft w:val="480"/>
          <w:marRight w:val="0"/>
          <w:marTop w:val="0"/>
          <w:marBottom w:val="0"/>
          <w:divBdr>
            <w:top w:val="none" w:sz="0" w:space="0" w:color="auto"/>
            <w:left w:val="none" w:sz="0" w:space="0" w:color="auto"/>
            <w:bottom w:val="none" w:sz="0" w:space="0" w:color="auto"/>
            <w:right w:val="none" w:sz="0" w:space="0" w:color="auto"/>
          </w:divBdr>
        </w:div>
        <w:div w:id="825777617">
          <w:marLeft w:val="480"/>
          <w:marRight w:val="0"/>
          <w:marTop w:val="0"/>
          <w:marBottom w:val="0"/>
          <w:divBdr>
            <w:top w:val="none" w:sz="0" w:space="0" w:color="auto"/>
            <w:left w:val="none" w:sz="0" w:space="0" w:color="auto"/>
            <w:bottom w:val="none" w:sz="0" w:space="0" w:color="auto"/>
            <w:right w:val="none" w:sz="0" w:space="0" w:color="auto"/>
          </w:divBdr>
        </w:div>
        <w:div w:id="828788310">
          <w:marLeft w:val="480"/>
          <w:marRight w:val="0"/>
          <w:marTop w:val="0"/>
          <w:marBottom w:val="0"/>
          <w:divBdr>
            <w:top w:val="none" w:sz="0" w:space="0" w:color="auto"/>
            <w:left w:val="none" w:sz="0" w:space="0" w:color="auto"/>
            <w:bottom w:val="none" w:sz="0" w:space="0" w:color="auto"/>
            <w:right w:val="none" w:sz="0" w:space="0" w:color="auto"/>
          </w:divBdr>
        </w:div>
        <w:div w:id="847137274">
          <w:marLeft w:val="480"/>
          <w:marRight w:val="0"/>
          <w:marTop w:val="0"/>
          <w:marBottom w:val="0"/>
          <w:divBdr>
            <w:top w:val="none" w:sz="0" w:space="0" w:color="auto"/>
            <w:left w:val="none" w:sz="0" w:space="0" w:color="auto"/>
            <w:bottom w:val="none" w:sz="0" w:space="0" w:color="auto"/>
            <w:right w:val="none" w:sz="0" w:space="0" w:color="auto"/>
          </w:divBdr>
        </w:div>
        <w:div w:id="858470704">
          <w:marLeft w:val="480"/>
          <w:marRight w:val="0"/>
          <w:marTop w:val="0"/>
          <w:marBottom w:val="0"/>
          <w:divBdr>
            <w:top w:val="none" w:sz="0" w:space="0" w:color="auto"/>
            <w:left w:val="none" w:sz="0" w:space="0" w:color="auto"/>
            <w:bottom w:val="none" w:sz="0" w:space="0" w:color="auto"/>
            <w:right w:val="none" w:sz="0" w:space="0" w:color="auto"/>
          </w:divBdr>
        </w:div>
        <w:div w:id="870142480">
          <w:marLeft w:val="480"/>
          <w:marRight w:val="0"/>
          <w:marTop w:val="0"/>
          <w:marBottom w:val="0"/>
          <w:divBdr>
            <w:top w:val="none" w:sz="0" w:space="0" w:color="auto"/>
            <w:left w:val="none" w:sz="0" w:space="0" w:color="auto"/>
            <w:bottom w:val="none" w:sz="0" w:space="0" w:color="auto"/>
            <w:right w:val="none" w:sz="0" w:space="0" w:color="auto"/>
          </w:divBdr>
        </w:div>
        <w:div w:id="883371014">
          <w:marLeft w:val="480"/>
          <w:marRight w:val="0"/>
          <w:marTop w:val="0"/>
          <w:marBottom w:val="0"/>
          <w:divBdr>
            <w:top w:val="none" w:sz="0" w:space="0" w:color="auto"/>
            <w:left w:val="none" w:sz="0" w:space="0" w:color="auto"/>
            <w:bottom w:val="none" w:sz="0" w:space="0" w:color="auto"/>
            <w:right w:val="none" w:sz="0" w:space="0" w:color="auto"/>
          </w:divBdr>
        </w:div>
        <w:div w:id="893543558">
          <w:marLeft w:val="480"/>
          <w:marRight w:val="0"/>
          <w:marTop w:val="0"/>
          <w:marBottom w:val="0"/>
          <w:divBdr>
            <w:top w:val="none" w:sz="0" w:space="0" w:color="auto"/>
            <w:left w:val="none" w:sz="0" w:space="0" w:color="auto"/>
            <w:bottom w:val="none" w:sz="0" w:space="0" w:color="auto"/>
            <w:right w:val="none" w:sz="0" w:space="0" w:color="auto"/>
          </w:divBdr>
        </w:div>
        <w:div w:id="896891577">
          <w:marLeft w:val="480"/>
          <w:marRight w:val="0"/>
          <w:marTop w:val="0"/>
          <w:marBottom w:val="0"/>
          <w:divBdr>
            <w:top w:val="none" w:sz="0" w:space="0" w:color="auto"/>
            <w:left w:val="none" w:sz="0" w:space="0" w:color="auto"/>
            <w:bottom w:val="none" w:sz="0" w:space="0" w:color="auto"/>
            <w:right w:val="none" w:sz="0" w:space="0" w:color="auto"/>
          </w:divBdr>
        </w:div>
        <w:div w:id="906455781">
          <w:marLeft w:val="480"/>
          <w:marRight w:val="0"/>
          <w:marTop w:val="0"/>
          <w:marBottom w:val="0"/>
          <w:divBdr>
            <w:top w:val="none" w:sz="0" w:space="0" w:color="auto"/>
            <w:left w:val="none" w:sz="0" w:space="0" w:color="auto"/>
            <w:bottom w:val="none" w:sz="0" w:space="0" w:color="auto"/>
            <w:right w:val="none" w:sz="0" w:space="0" w:color="auto"/>
          </w:divBdr>
        </w:div>
        <w:div w:id="908155596">
          <w:marLeft w:val="480"/>
          <w:marRight w:val="0"/>
          <w:marTop w:val="0"/>
          <w:marBottom w:val="0"/>
          <w:divBdr>
            <w:top w:val="none" w:sz="0" w:space="0" w:color="auto"/>
            <w:left w:val="none" w:sz="0" w:space="0" w:color="auto"/>
            <w:bottom w:val="none" w:sz="0" w:space="0" w:color="auto"/>
            <w:right w:val="none" w:sz="0" w:space="0" w:color="auto"/>
          </w:divBdr>
        </w:div>
        <w:div w:id="920913300">
          <w:marLeft w:val="480"/>
          <w:marRight w:val="0"/>
          <w:marTop w:val="0"/>
          <w:marBottom w:val="0"/>
          <w:divBdr>
            <w:top w:val="none" w:sz="0" w:space="0" w:color="auto"/>
            <w:left w:val="none" w:sz="0" w:space="0" w:color="auto"/>
            <w:bottom w:val="none" w:sz="0" w:space="0" w:color="auto"/>
            <w:right w:val="none" w:sz="0" w:space="0" w:color="auto"/>
          </w:divBdr>
        </w:div>
        <w:div w:id="935749212">
          <w:marLeft w:val="480"/>
          <w:marRight w:val="0"/>
          <w:marTop w:val="0"/>
          <w:marBottom w:val="0"/>
          <w:divBdr>
            <w:top w:val="none" w:sz="0" w:space="0" w:color="auto"/>
            <w:left w:val="none" w:sz="0" w:space="0" w:color="auto"/>
            <w:bottom w:val="none" w:sz="0" w:space="0" w:color="auto"/>
            <w:right w:val="none" w:sz="0" w:space="0" w:color="auto"/>
          </w:divBdr>
        </w:div>
        <w:div w:id="953826410">
          <w:marLeft w:val="480"/>
          <w:marRight w:val="0"/>
          <w:marTop w:val="0"/>
          <w:marBottom w:val="0"/>
          <w:divBdr>
            <w:top w:val="none" w:sz="0" w:space="0" w:color="auto"/>
            <w:left w:val="none" w:sz="0" w:space="0" w:color="auto"/>
            <w:bottom w:val="none" w:sz="0" w:space="0" w:color="auto"/>
            <w:right w:val="none" w:sz="0" w:space="0" w:color="auto"/>
          </w:divBdr>
        </w:div>
        <w:div w:id="977609155">
          <w:marLeft w:val="480"/>
          <w:marRight w:val="0"/>
          <w:marTop w:val="0"/>
          <w:marBottom w:val="0"/>
          <w:divBdr>
            <w:top w:val="none" w:sz="0" w:space="0" w:color="auto"/>
            <w:left w:val="none" w:sz="0" w:space="0" w:color="auto"/>
            <w:bottom w:val="none" w:sz="0" w:space="0" w:color="auto"/>
            <w:right w:val="none" w:sz="0" w:space="0" w:color="auto"/>
          </w:divBdr>
        </w:div>
        <w:div w:id="979925265">
          <w:marLeft w:val="480"/>
          <w:marRight w:val="0"/>
          <w:marTop w:val="0"/>
          <w:marBottom w:val="0"/>
          <w:divBdr>
            <w:top w:val="none" w:sz="0" w:space="0" w:color="auto"/>
            <w:left w:val="none" w:sz="0" w:space="0" w:color="auto"/>
            <w:bottom w:val="none" w:sz="0" w:space="0" w:color="auto"/>
            <w:right w:val="none" w:sz="0" w:space="0" w:color="auto"/>
          </w:divBdr>
        </w:div>
        <w:div w:id="992025931">
          <w:marLeft w:val="480"/>
          <w:marRight w:val="0"/>
          <w:marTop w:val="0"/>
          <w:marBottom w:val="0"/>
          <w:divBdr>
            <w:top w:val="none" w:sz="0" w:space="0" w:color="auto"/>
            <w:left w:val="none" w:sz="0" w:space="0" w:color="auto"/>
            <w:bottom w:val="none" w:sz="0" w:space="0" w:color="auto"/>
            <w:right w:val="none" w:sz="0" w:space="0" w:color="auto"/>
          </w:divBdr>
        </w:div>
        <w:div w:id="1044866633">
          <w:marLeft w:val="480"/>
          <w:marRight w:val="0"/>
          <w:marTop w:val="0"/>
          <w:marBottom w:val="0"/>
          <w:divBdr>
            <w:top w:val="none" w:sz="0" w:space="0" w:color="auto"/>
            <w:left w:val="none" w:sz="0" w:space="0" w:color="auto"/>
            <w:bottom w:val="none" w:sz="0" w:space="0" w:color="auto"/>
            <w:right w:val="none" w:sz="0" w:space="0" w:color="auto"/>
          </w:divBdr>
        </w:div>
        <w:div w:id="1065107325">
          <w:marLeft w:val="480"/>
          <w:marRight w:val="0"/>
          <w:marTop w:val="0"/>
          <w:marBottom w:val="0"/>
          <w:divBdr>
            <w:top w:val="none" w:sz="0" w:space="0" w:color="auto"/>
            <w:left w:val="none" w:sz="0" w:space="0" w:color="auto"/>
            <w:bottom w:val="none" w:sz="0" w:space="0" w:color="auto"/>
            <w:right w:val="none" w:sz="0" w:space="0" w:color="auto"/>
          </w:divBdr>
        </w:div>
        <w:div w:id="1068191463">
          <w:marLeft w:val="480"/>
          <w:marRight w:val="0"/>
          <w:marTop w:val="0"/>
          <w:marBottom w:val="0"/>
          <w:divBdr>
            <w:top w:val="none" w:sz="0" w:space="0" w:color="auto"/>
            <w:left w:val="none" w:sz="0" w:space="0" w:color="auto"/>
            <w:bottom w:val="none" w:sz="0" w:space="0" w:color="auto"/>
            <w:right w:val="none" w:sz="0" w:space="0" w:color="auto"/>
          </w:divBdr>
        </w:div>
        <w:div w:id="1093471354">
          <w:marLeft w:val="480"/>
          <w:marRight w:val="0"/>
          <w:marTop w:val="0"/>
          <w:marBottom w:val="0"/>
          <w:divBdr>
            <w:top w:val="none" w:sz="0" w:space="0" w:color="auto"/>
            <w:left w:val="none" w:sz="0" w:space="0" w:color="auto"/>
            <w:bottom w:val="none" w:sz="0" w:space="0" w:color="auto"/>
            <w:right w:val="none" w:sz="0" w:space="0" w:color="auto"/>
          </w:divBdr>
        </w:div>
        <w:div w:id="1104888393">
          <w:marLeft w:val="480"/>
          <w:marRight w:val="0"/>
          <w:marTop w:val="0"/>
          <w:marBottom w:val="0"/>
          <w:divBdr>
            <w:top w:val="none" w:sz="0" w:space="0" w:color="auto"/>
            <w:left w:val="none" w:sz="0" w:space="0" w:color="auto"/>
            <w:bottom w:val="none" w:sz="0" w:space="0" w:color="auto"/>
            <w:right w:val="none" w:sz="0" w:space="0" w:color="auto"/>
          </w:divBdr>
        </w:div>
        <w:div w:id="1106273219">
          <w:marLeft w:val="480"/>
          <w:marRight w:val="0"/>
          <w:marTop w:val="0"/>
          <w:marBottom w:val="0"/>
          <w:divBdr>
            <w:top w:val="none" w:sz="0" w:space="0" w:color="auto"/>
            <w:left w:val="none" w:sz="0" w:space="0" w:color="auto"/>
            <w:bottom w:val="none" w:sz="0" w:space="0" w:color="auto"/>
            <w:right w:val="none" w:sz="0" w:space="0" w:color="auto"/>
          </w:divBdr>
        </w:div>
        <w:div w:id="1122307441">
          <w:marLeft w:val="480"/>
          <w:marRight w:val="0"/>
          <w:marTop w:val="0"/>
          <w:marBottom w:val="0"/>
          <w:divBdr>
            <w:top w:val="none" w:sz="0" w:space="0" w:color="auto"/>
            <w:left w:val="none" w:sz="0" w:space="0" w:color="auto"/>
            <w:bottom w:val="none" w:sz="0" w:space="0" w:color="auto"/>
            <w:right w:val="none" w:sz="0" w:space="0" w:color="auto"/>
          </w:divBdr>
        </w:div>
        <w:div w:id="1141844173">
          <w:marLeft w:val="480"/>
          <w:marRight w:val="0"/>
          <w:marTop w:val="0"/>
          <w:marBottom w:val="0"/>
          <w:divBdr>
            <w:top w:val="none" w:sz="0" w:space="0" w:color="auto"/>
            <w:left w:val="none" w:sz="0" w:space="0" w:color="auto"/>
            <w:bottom w:val="none" w:sz="0" w:space="0" w:color="auto"/>
            <w:right w:val="none" w:sz="0" w:space="0" w:color="auto"/>
          </w:divBdr>
        </w:div>
        <w:div w:id="1145126569">
          <w:marLeft w:val="480"/>
          <w:marRight w:val="0"/>
          <w:marTop w:val="0"/>
          <w:marBottom w:val="0"/>
          <w:divBdr>
            <w:top w:val="none" w:sz="0" w:space="0" w:color="auto"/>
            <w:left w:val="none" w:sz="0" w:space="0" w:color="auto"/>
            <w:bottom w:val="none" w:sz="0" w:space="0" w:color="auto"/>
            <w:right w:val="none" w:sz="0" w:space="0" w:color="auto"/>
          </w:divBdr>
        </w:div>
        <w:div w:id="1150513764">
          <w:marLeft w:val="480"/>
          <w:marRight w:val="0"/>
          <w:marTop w:val="0"/>
          <w:marBottom w:val="0"/>
          <w:divBdr>
            <w:top w:val="none" w:sz="0" w:space="0" w:color="auto"/>
            <w:left w:val="none" w:sz="0" w:space="0" w:color="auto"/>
            <w:bottom w:val="none" w:sz="0" w:space="0" w:color="auto"/>
            <w:right w:val="none" w:sz="0" w:space="0" w:color="auto"/>
          </w:divBdr>
        </w:div>
        <w:div w:id="1161578017">
          <w:marLeft w:val="480"/>
          <w:marRight w:val="0"/>
          <w:marTop w:val="0"/>
          <w:marBottom w:val="0"/>
          <w:divBdr>
            <w:top w:val="none" w:sz="0" w:space="0" w:color="auto"/>
            <w:left w:val="none" w:sz="0" w:space="0" w:color="auto"/>
            <w:bottom w:val="none" w:sz="0" w:space="0" w:color="auto"/>
            <w:right w:val="none" w:sz="0" w:space="0" w:color="auto"/>
          </w:divBdr>
        </w:div>
        <w:div w:id="1166896675">
          <w:marLeft w:val="480"/>
          <w:marRight w:val="0"/>
          <w:marTop w:val="0"/>
          <w:marBottom w:val="0"/>
          <w:divBdr>
            <w:top w:val="none" w:sz="0" w:space="0" w:color="auto"/>
            <w:left w:val="none" w:sz="0" w:space="0" w:color="auto"/>
            <w:bottom w:val="none" w:sz="0" w:space="0" w:color="auto"/>
            <w:right w:val="none" w:sz="0" w:space="0" w:color="auto"/>
          </w:divBdr>
        </w:div>
        <w:div w:id="1191838272">
          <w:marLeft w:val="480"/>
          <w:marRight w:val="0"/>
          <w:marTop w:val="0"/>
          <w:marBottom w:val="0"/>
          <w:divBdr>
            <w:top w:val="none" w:sz="0" w:space="0" w:color="auto"/>
            <w:left w:val="none" w:sz="0" w:space="0" w:color="auto"/>
            <w:bottom w:val="none" w:sz="0" w:space="0" w:color="auto"/>
            <w:right w:val="none" w:sz="0" w:space="0" w:color="auto"/>
          </w:divBdr>
        </w:div>
        <w:div w:id="1193297706">
          <w:marLeft w:val="480"/>
          <w:marRight w:val="0"/>
          <w:marTop w:val="0"/>
          <w:marBottom w:val="0"/>
          <w:divBdr>
            <w:top w:val="none" w:sz="0" w:space="0" w:color="auto"/>
            <w:left w:val="none" w:sz="0" w:space="0" w:color="auto"/>
            <w:bottom w:val="none" w:sz="0" w:space="0" w:color="auto"/>
            <w:right w:val="none" w:sz="0" w:space="0" w:color="auto"/>
          </w:divBdr>
        </w:div>
        <w:div w:id="1197893093">
          <w:marLeft w:val="480"/>
          <w:marRight w:val="0"/>
          <w:marTop w:val="0"/>
          <w:marBottom w:val="0"/>
          <w:divBdr>
            <w:top w:val="none" w:sz="0" w:space="0" w:color="auto"/>
            <w:left w:val="none" w:sz="0" w:space="0" w:color="auto"/>
            <w:bottom w:val="none" w:sz="0" w:space="0" w:color="auto"/>
            <w:right w:val="none" w:sz="0" w:space="0" w:color="auto"/>
          </w:divBdr>
        </w:div>
        <w:div w:id="1201286471">
          <w:marLeft w:val="480"/>
          <w:marRight w:val="0"/>
          <w:marTop w:val="0"/>
          <w:marBottom w:val="0"/>
          <w:divBdr>
            <w:top w:val="none" w:sz="0" w:space="0" w:color="auto"/>
            <w:left w:val="none" w:sz="0" w:space="0" w:color="auto"/>
            <w:bottom w:val="none" w:sz="0" w:space="0" w:color="auto"/>
            <w:right w:val="none" w:sz="0" w:space="0" w:color="auto"/>
          </w:divBdr>
        </w:div>
        <w:div w:id="1215003442">
          <w:marLeft w:val="480"/>
          <w:marRight w:val="0"/>
          <w:marTop w:val="0"/>
          <w:marBottom w:val="0"/>
          <w:divBdr>
            <w:top w:val="none" w:sz="0" w:space="0" w:color="auto"/>
            <w:left w:val="none" w:sz="0" w:space="0" w:color="auto"/>
            <w:bottom w:val="none" w:sz="0" w:space="0" w:color="auto"/>
            <w:right w:val="none" w:sz="0" w:space="0" w:color="auto"/>
          </w:divBdr>
        </w:div>
        <w:div w:id="1243299355">
          <w:marLeft w:val="480"/>
          <w:marRight w:val="0"/>
          <w:marTop w:val="0"/>
          <w:marBottom w:val="0"/>
          <w:divBdr>
            <w:top w:val="none" w:sz="0" w:space="0" w:color="auto"/>
            <w:left w:val="none" w:sz="0" w:space="0" w:color="auto"/>
            <w:bottom w:val="none" w:sz="0" w:space="0" w:color="auto"/>
            <w:right w:val="none" w:sz="0" w:space="0" w:color="auto"/>
          </w:divBdr>
        </w:div>
        <w:div w:id="1244879923">
          <w:marLeft w:val="480"/>
          <w:marRight w:val="0"/>
          <w:marTop w:val="0"/>
          <w:marBottom w:val="0"/>
          <w:divBdr>
            <w:top w:val="none" w:sz="0" w:space="0" w:color="auto"/>
            <w:left w:val="none" w:sz="0" w:space="0" w:color="auto"/>
            <w:bottom w:val="none" w:sz="0" w:space="0" w:color="auto"/>
            <w:right w:val="none" w:sz="0" w:space="0" w:color="auto"/>
          </w:divBdr>
        </w:div>
        <w:div w:id="1256204326">
          <w:marLeft w:val="480"/>
          <w:marRight w:val="0"/>
          <w:marTop w:val="0"/>
          <w:marBottom w:val="0"/>
          <w:divBdr>
            <w:top w:val="none" w:sz="0" w:space="0" w:color="auto"/>
            <w:left w:val="none" w:sz="0" w:space="0" w:color="auto"/>
            <w:bottom w:val="none" w:sz="0" w:space="0" w:color="auto"/>
            <w:right w:val="none" w:sz="0" w:space="0" w:color="auto"/>
          </w:divBdr>
        </w:div>
        <w:div w:id="1269655603">
          <w:marLeft w:val="480"/>
          <w:marRight w:val="0"/>
          <w:marTop w:val="0"/>
          <w:marBottom w:val="0"/>
          <w:divBdr>
            <w:top w:val="none" w:sz="0" w:space="0" w:color="auto"/>
            <w:left w:val="none" w:sz="0" w:space="0" w:color="auto"/>
            <w:bottom w:val="none" w:sz="0" w:space="0" w:color="auto"/>
            <w:right w:val="none" w:sz="0" w:space="0" w:color="auto"/>
          </w:divBdr>
        </w:div>
        <w:div w:id="1271476188">
          <w:marLeft w:val="480"/>
          <w:marRight w:val="0"/>
          <w:marTop w:val="0"/>
          <w:marBottom w:val="0"/>
          <w:divBdr>
            <w:top w:val="none" w:sz="0" w:space="0" w:color="auto"/>
            <w:left w:val="none" w:sz="0" w:space="0" w:color="auto"/>
            <w:bottom w:val="none" w:sz="0" w:space="0" w:color="auto"/>
            <w:right w:val="none" w:sz="0" w:space="0" w:color="auto"/>
          </w:divBdr>
        </w:div>
        <w:div w:id="1280723746">
          <w:marLeft w:val="480"/>
          <w:marRight w:val="0"/>
          <w:marTop w:val="0"/>
          <w:marBottom w:val="0"/>
          <w:divBdr>
            <w:top w:val="none" w:sz="0" w:space="0" w:color="auto"/>
            <w:left w:val="none" w:sz="0" w:space="0" w:color="auto"/>
            <w:bottom w:val="none" w:sz="0" w:space="0" w:color="auto"/>
            <w:right w:val="none" w:sz="0" w:space="0" w:color="auto"/>
          </w:divBdr>
        </w:div>
        <w:div w:id="1330013607">
          <w:marLeft w:val="480"/>
          <w:marRight w:val="0"/>
          <w:marTop w:val="0"/>
          <w:marBottom w:val="0"/>
          <w:divBdr>
            <w:top w:val="none" w:sz="0" w:space="0" w:color="auto"/>
            <w:left w:val="none" w:sz="0" w:space="0" w:color="auto"/>
            <w:bottom w:val="none" w:sz="0" w:space="0" w:color="auto"/>
            <w:right w:val="none" w:sz="0" w:space="0" w:color="auto"/>
          </w:divBdr>
        </w:div>
        <w:div w:id="1331058985">
          <w:marLeft w:val="480"/>
          <w:marRight w:val="0"/>
          <w:marTop w:val="0"/>
          <w:marBottom w:val="0"/>
          <w:divBdr>
            <w:top w:val="none" w:sz="0" w:space="0" w:color="auto"/>
            <w:left w:val="none" w:sz="0" w:space="0" w:color="auto"/>
            <w:bottom w:val="none" w:sz="0" w:space="0" w:color="auto"/>
            <w:right w:val="none" w:sz="0" w:space="0" w:color="auto"/>
          </w:divBdr>
        </w:div>
        <w:div w:id="1331102050">
          <w:marLeft w:val="480"/>
          <w:marRight w:val="0"/>
          <w:marTop w:val="0"/>
          <w:marBottom w:val="0"/>
          <w:divBdr>
            <w:top w:val="none" w:sz="0" w:space="0" w:color="auto"/>
            <w:left w:val="none" w:sz="0" w:space="0" w:color="auto"/>
            <w:bottom w:val="none" w:sz="0" w:space="0" w:color="auto"/>
            <w:right w:val="none" w:sz="0" w:space="0" w:color="auto"/>
          </w:divBdr>
        </w:div>
        <w:div w:id="1334650905">
          <w:marLeft w:val="480"/>
          <w:marRight w:val="0"/>
          <w:marTop w:val="0"/>
          <w:marBottom w:val="0"/>
          <w:divBdr>
            <w:top w:val="none" w:sz="0" w:space="0" w:color="auto"/>
            <w:left w:val="none" w:sz="0" w:space="0" w:color="auto"/>
            <w:bottom w:val="none" w:sz="0" w:space="0" w:color="auto"/>
            <w:right w:val="none" w:sz="0" w:space="0" w:color="auto"/>
          </w:divBdr>
        </w:div>
        <w:div w:id="1343120011">
          <w:marLeft w:val="480"/>
          <w:marRight w:val="0"/>
          <w:marTop w:val="0"/>
          <w:marBottom w:val="0"/>
          <w:divBdr>
            <w:top w:val="none" w:sz="0" w:space="0" w:color="auto"/>
            <w:left w:val="none" w:sz="0" w:space="0" w:color="auto"/>
            <w:bottom w:val="none" w:sz="0" w:space="0" w:color="auto"/>
            <w:right w:val="none" w:sz="0" w:space="0" w:color="auto"/>
          </w:divBdr>
        </w:div>
        <w:div w:id="1349060987">
          <w:marLeft w:val="480"/>
          <w:marRight w:val="0"/>
          <w:marTop w:val="0"/>
          <w:marBottom w:val="0"/>
          <w:divBdr>
            <w:top w:val="none" w:sz="0" w:space="0" w:color="auto"/>
            <w:left w:val="none" w:sz="0" w:space="0" w:color="auto"/>
            <w:bottom w:val="none" w:sz="0" w:space="0" w:color="auto"/>
            <w:right w:val="none" w:sz="0" w:space="0" w:color="auto"/>
          </w:divBdr>
        </w:div>
        <w:div w:id="1353916059">
          <w:marLeft w:val="480"/>
          <w:marRight w:val="0"/>
          <w:marTop w:val="0"/>
          <w:marBottom w:val="0"/>
          <w:divBdr>
            <w:top w:val="none" w:sz="0" w:space="0" w:color="auto"/>
            <w:left w:val="none" w:sz="0" w:space="0" w:color="auto"/>
            <w:bottom w:val="none" w:sz="0" w:space="0" w:color="auto"/>
            <w:right w:val="none" w:sz="0" w:space="0" w:color="auto"/>
          </w:divBdr>
        </w:div>
        <w:div w:id="1362321444">
          <w:marLeft w:val="480"/>
          <w:marRight w:val="0"/>
          <w:marTop w:val="0"/>
          <w:marBottom w:val="0"/>
          <w:divBdr>
            <w:top w:val="none" w:sz="0" w:space="0" w:color="auto"/>
            <w:left w:val="none" w:sz="0" w:space="0" w:color="auto"/>
            <w:bottom w:val="none" w:sz="0" w:space="0" w:color="auto"/>
            <w:right w:val="none" w:sz="0" w:space="0" w:color="auto"/>
          </w:divBdr>
        </w:div>
        <w:div w:id="1379284920">
          <w:marLeft w:val="480"/>
          <w:marRight w:val="0"/>
          <w:marTop w:val="0"/>
          <w:marBottom w:val="0"/>
          <w:divBdr>
            <w:top w:val="none" w:sz="0" w:space="0" w:color="auto"/>
            <w:left w:val="none" w:sz="0" w:space="0" w:color="auto"/>
            <w:bottom w:val="none" w:sz="0" w:space="0" w:color="auto"/>
            <w:right w:val="none" w:sz="0" w:space="0" w:color="auto"/>
          </w:divBdr>
        </w:div>
        <w:div w:id="1379863715">
          <w:marLeft w:val="480"/>
          <w:marRight w:val="0"/>
          <w:marTop w:val="0"/>
          <w:marBottom w:val="0"/>
          <w:divBdr>
            <w:top w:val="none" w:sz="0" w:space="0" w:color="auto"/>
            <w:left w:val="none" w:sz="0" w:space="0" w:color="auto"/>
            <w:bottom w:val="none" w:sz="0" w:space="0" w:color="auto"/>
            <w:right w:val="none" w:sz="0" w:space="0" w:color="auto"/>
          </w:divBdr>
        </w:div>
        <w:div w:id="1381245359">
          <w:marLeft w:val="480"/>
          <w:marRight w:val="0"/>
          <w:marTop w:val="0"/>
          <w:marBottom w:val="0"/>
          <w:divBdr>
            <w:top w:val="none" w:sz="0" w:space="0" w:color="auto"/>
            <w:left w:val="none" w:sz="0" w:space="0" w:color="auto"/>
            <w:bottom w:val="none" w:sz="0" w:space="0" w:color="auto"/>
            <w:right w:val="none" w:sz="0" w:space="0" w:color="auto"/>
          </w:divBdr>
        </w:div>
        <w:div w:id="1386567420">
          <w:marLeft w:val="480"/>
          <w:marRight w:val="0"/>
          <w:marTop w:val="0"/>
          <w:marBottom w:val="0"/>
          <w:divBdr>
            <w:top w:val="none" w:sz="0" w:space="0" w:color="auto"/>
            <w:left w:val="none" w:sz="0" w:space="0" w:color="auto"/>
            <w:bottom w:val="none" w:sz="0" w:space="0" w:color="auto"/>
            <w:right w:val="none" w:sz="0" w:space="0" w:color="auto"/>
          </w:divBdr>
        </w:div>
        <w:div w:id="1413161310">
          <w:marLeft w:val="480"/>
          <w:marRight w:val="0"/>
          <w:marTop w:val="0"/>
          <w:marBottom w:val="0"/>
          <w:divBdr>
            <w:top w:val="none" w:sz="0" w:space="0" w:color="auto"/>
            <w:left w:val="none" w:sz="0" w:space="0" w:color="auto"/>
            <w:bottom w:val="none" w:sz="0" w:space="0" w:color="auto"/>
            <w:right w:val="none" w:sz="0" w:space="0" w:color="auto"/>
          </w:divBdr>
        </w:div>
        <w:div w:id="1417746284">
          <w:marLeft w:val="480"/>
          <w:marRight w:val="0"/>
          <w:marTop w:val="0"/>
          <w:marBottom w:val="0"/>
          <w:divBdr>
            <w:top w:val="none" w:sz="0" w:space="0" w:color="auto"/>
            <w:left w:val="none" w:sz="0" w:space="0" w:color="auto"/>
            <w:bottom w:val="none" w:sz="0" w:space="0" w:color="auto"/>
            <w:right w:val="none" w:sz="0" w:space="0" w:color="auto"/>
          </w:divBdr>
        </w:div>
        <w:div w:id="1431659132">
          <w:marLeft w:val="480"/>
          <w:marRight w:val="0"/>
          <w:marTop w:val="0"/>
          <w:marBottom w:val="0"/>
          <w:divBdr>
            <w:top w:val="none" w:sz="0" w:space="0" w:color="auto"/>
            <w:left w:val="none" w:sz="0" w:space="0" w:color="auto"/>
            <w:bottom w:val="none" w:sz="0" w:space="0" w:color="auto"/>
            <w:right w:val="none" w:sz="0" w:space="0" w:color="auto"/>
          </w:divBdr>
        </w:div>
        <w:div w:id="1434865804">
          <w:marLeft w:val="480"/>
          <w:marRight w:val="0"/>
          <w:marTop w:val="0"/>
          <w:marBottom w:val="0"/>
          <w:divBdr>
            <w:top w:val="none" w:sz="0" w:space="0" w:color="auto"/>
            <w:left w:val="none" w:sz="0" w:space="0" w:color="auto"/>
            <w:bottom w:val="none" w:sz="0" w:space="0" w:color="auto"/>
            <w:right w:val="none" w:sz="0" w:space="0" w:color="auto"/>
          </w:divBdr>
        </w:div>
        <w:div w:id="1439249771">
          <w:marLeft w:val="480"/>
          <w:marRight w:val="0"/>
          <w:marTop w:val="0"/>
          <w:marBottom w:val="0"/>
          <w:divBdr>
            <w:top w:val="none" w:sz="0" w:space="0" w:color="auto"/>
            <w:left w:val="none" w:sz="0" w:space="0" w:color="auto"/>
            <w:bottom w:val="none" w:sz="0" w:space="0" w:color="auto"/>
            <w:right w:val="none" w:sz="0" w:space="0" w:color="auto"/>
          </w:divBdr>
        </w:div>
        <w:div w:id="1441339155">
          <w:marLeft w:val="480"/>
          <w:marRight w:val="0"/>
          <w:marTop w:val="0"/>
          <w:marBottom w:val="0"/>
          <w:divBdr>
            <w:top w:val="none" w:sz="0" w:space="0" w:color="auto"/>
            <w:left w:val="none" w:sz="0" w:space="0" w:color="auto"/>
            <w:bottom w:val="none" w:sz="0" w:space="0" w:color="auto"/>
            <w:right w:val="none" w:sz="0" w:space="0" w:color="auto"/>
          </w:divBdr>
        </w:div>
        <w:div w:id="1451628715">
          <w:marLeft w:val="480"/>
          <w:marRight w:val="0"/>
          <w:marTop w:val="0"/>
          <w:marBottom w:val="0"/>
          <w:divBdr>
            <w:top w:val="none" w:sz="0" w:space="0" w:color="auto"/>
            <w:left w:val="none" w:sz="0" w:space="0" w:color="auto"/>
            <w:bottom w:val="none" w:sz="0" w:space="0" w:color="auto"/>
            <w:right w:val="none" w:sz="0" w:space="0" w:color="auto"/>
          </w:divBdr>
        </w:div>
        <w:div w:id="1455907916">
          <w:marLeft w:val="480"/>
          <w:marRight w:val="0"/>
          <w:marTop w:val="0"/>
          <w:marBottom w:val="0"/>
          <w:divBdr>
            <w:top w:val="none" w:sz="0" w:space="0" w:color="auto"/>
            <w:left w:val="none" w:sz="0" w:space="0" w:color="auto"/>
            <w:bottom w:val="none" w:sz="0" w:space="0" w:color="auto"/>
            <w:right w:val="none" w:sz="0" w:space="0" w:color="auto"/>
          </w:divBdr>
        </w:div>
        <w:div w:id="1459370982">
          <w:marLeft w:val="480"/>
          <w:marRight w:val="0"/>
          <w:marTop w:val="0"/>
          <w:marBottom w:val="0"/>
          <w:divBdr>
            <w:top w:val="none" w:sz="0" w:space="0" w:color="auto"/>
            <w:left w:val="none" w:sz="0" w:space="0" w:color="auto"/>
            <w:bottom w:val="none" w:sz="0" w:space="0" w:color="auto"/>
            <w:right w:val="none" w:sz="0" w:space="0" w:color="auto"/>
          </w:divBdr>
        </w:div>
        <w:div w:id="1465611327">
          <w:marLeft w:val="480"/>
          <w:marRight w:val="0"/>
          <w:marTop w:val="0"/>
          <w:marBottom w:val="0"/>
          <w:divBdr>
            <w:top w:val="none" w:sz="0" w:space="0" w:color="auto"/>
            <w:left w:val="none" w:sz="0" w:space="0" w:color="auto"/>
            <w:bottom w:val="none" w:sz="0" w:space="0" w:color="auto"/>
            <w:right w:val="none" w:sz="0" w:space="0" w:color="auto"/>
          </w:divBdr>
        </w:div>
        <w:div w:id="1473257619">
          <w:marLeft w:val="480"/>
          <w:marRight w:val="0"/>
          <w:marTop w:val="0"/>
          <w:marBottom w:val="0"/>
          <w:divBdr>
            <w:top w:val="none" w:sz="0" w:space="0" w:color="auto"/>
            <w:left w:val="none" w:sz="0" w:space="0" w:color="auto"/>
            <w:bottom w:val="none" w:sz="0" w:space="0" w:color="auto"/>
            <w:right w:val="none" w:sz="0" w:space="0" w:color="auto"/>
          </w:divBdr>
        </w:div>
        <w:div w:id="1477533446">
          <w:marLeft w:val="480"/>
          <w:marRight w:val="0"/>
          <w:marTop w:val="0"/>
          <w:marBottom w:val="0"/>
          <w:divBdr>
            <w:top w:val="none" w:sz="0" w:space="0" w:color="auto"/>
            <w:left w:val="none" w:sz="0" w:space="0" w:color="auto"/>
            <w:bottom w:val="none" w:sz="0" w:space="0" w:color="auto"/>
            <w:right w:val="none" w:sz="0" w:space="0" w:color="auto"/>
          </w:divBdr>
        </w:div>
        <w:div w:id="1496264757">
          <w:marLeft w:val="480"/>
          <w:marRight w:val="0"/>
          <w:marTop w:val="0"/>
          <w:marBottom w:val="0"/>
          <w:divBdr>
            <w:top w:val="none" w:sz="0" w:space="0" w:color="auto"/>
            <w:left w:val="none" w:sz="0" w:space="0" w:color="auto"/>
            <w:bottom w:val="none" w:sz="0" w:space="0" w:color="auto"/>
            <w:right w:val="none" w:sz="0" w:space="0" w:color="auto"/>
          </w:divBdr>
        </w:div>
        <w:div w:id="1523974149">
          <w:marLeft w:val="480"/>
          <w:marRight w:val="0"/>
          <w:marTop w:val="0"/>
          <w:marBottom w:val="0"/>
          <w:divBdr>
            <w:top w:val="none" w:sz="0" w:space="0" w:color="auto"/>
            <w:left w:val="none" w:sz="0" w:space="0" w:color="auto"/>
            <w:bottom w:val="none" w:sz="0" w:space="0" w:color="auto"/>
            <w:right w:val="none" w:sz="0" w:space="0" w:color="auto"/>
          </w:divBdr>
        </w:div>
        <w:div w:id="1537160193">
          <w:marLeft w:val="480"/>
          <w:marRight w:val="0"/>
          <w:marTop w:val="0"/>
          <w:marBottom w:val="0"/>
          <w:divBdr>
            <w:top w:val="none" w:sz="0" w:space="0" w:color="auto"/>
            <w:left w:val="none" w:sz="0" w:space="0" w:color="auto"/>
            <w:bottom w:val="none" w:sz="0" w:space="0" w:color="auto"/>
            <w:right w:val="none" w:sz="0" w:space="0" w:color="auto"/>
          </w:divBdr>
        </w:div>
        <w:div w:id="1566260396">
          <w:marLeft w:val="480"/>
          <w:marRight w:val="0"/>
          <w:marTop w:val="0"/>
          <w:marBottom w:val="0"/>
          <w:divBdr>
            <w:top w:val="none" w:sz="0" w:space="0" w:color="auto"/>
            <w:left w:val="none" w:sz="0" w:space="0" w:color="auto"/>
            <w:bottom w:val="none" w:sz="0" w:space="0" w:color="auto"/>
            <w:right w:val="none" w:sz="0" w:space="0" w:color="auto"/>
          </w:divBdr>
        </w:div>
        <w:div w:id="1571110635">
          <w:marLeft w:val="480"/>
          <w:marRight w:val="0"/>
          <w:marTop w:val="0"/>
          <w:marBottom w:val="0"/>
          <w:divBdr>
            <w:top w:val="none" w:sz="0" w:space="0" w:color="auto"/>
            <w:left w:val="none" w:sz="0" w:space="0" w:color="auto"/>
            <w:bottom w:val="none" w:sz="0" w:space="0" w:color="auto"/>
            <w:right w:val="none" w:sz="0" w:space="0" w:color="auto"/>
          </w:divBdr>
        </w:div>
        <w:div w:id="1581671068">
          <w:marLeft w:val="480"/>
          <w:marRight w:val="0"/>
          <w:marTop w:val="0"/>
          <w:marBottom w:val="0"/>
          <w:divBdr>
            <w:top w:val="none" w:sz="0" w:space="0" w:color="auto"/>
            <w:left w:val="none" w:sz="0" w:space="0" w:color="auto"/>
            <w:bottom w:val="none" w:sz="0" w:space="0" w:color="auto"/>
            <w:right w:val="none" w:sz="0" w:space="0" w:color="auto"/>
          </w:divBdr>
        </w:div>
        <w:div w:id="1589582000">
          <w:marLeft w:val="480"/>
          <w:marRight w:val="0"/>
          <w:marTop w:val="0"/>
          <w:marBottom w:val="0"/>
          <w:divBdr>
            <w:top w:val="none" w:sz="0" w:space="0" w:color="auto"/>
            <w:left w:val="none" w:sz="0" w:space="0" w:color="auto"/>
            <w:bottom w:val="none" w:sz="0" w:space="0" w:color="auto"/>
            <w:right w:val="none" w:sz="0" w:space="0" w:color="auto"/>
          </w:divBdr>
        </w:div>
        <w:div w:id="1622491887">
          <w:marLeft w:val="480"/>
          <w:marRight w:val="0"/>
          <w:marTop w:val="0"/>
          <w:marBottom w:val="0"/>
          <w:divBdr>
            <w:top w:val="none" w:sz="0" w:space="0" w:color="auto"/>
            <w:left w:val="none" w:sz="0" w:space="0" w:color="auto"/>
            <w:bottom w:val="none" w:sz="0" w:space="0" w:color="auto"/>
            <w:right w:val="none" w:sz="0" w:space="0" w:color="auto"/>
          </w:divBdr>
        </w:div>
        <w:div w:id="1623220383">
          <w:marLeft w:val="480"/>
          <w:marRight w:val="0"/>
          <w:marTop w:val="0"/>
          <w:marBottom w:val="0"/>
          <w:divBdr>
            <w:top w:val="none" w:sz="0" w:space="0" w:color="auto"/>
            <w:left w:val="none" w:sz="0" w:space="0" w:color="auto"/>
            <w:bottom w:val="none" w:sz="0" w:space="0" w:color="auto"/>
            <w:right w:val="none" w:sz="0" w:space="0" w:color="auto"/>
          </w:divBdr>
        </w:div>
        <w:div w:id="1624847810">
          <w:marLeft w:val="480"/>
          <w:marRight w:val="0"/>
          <w:marTop w:val="0"/>
          <w:marBottom w:val="0"/>
          <w:divBdr>
            <w:top w:val="none" w:sz="0" w:space="0" w:color="auto"/>
            <w:left w:val="none" w:sz="0" w:space="0" w:color="auto"/>
            <w:bottom w:val="none" w:sz="0" w:space="0" w:color="auto"/>
            <w:right w:val="none" w:sz="0" w:space="0" w:color="auto"/>
          </w:divBdr>
        </w:div>
        <w:div w:id="1646275788">
          <w:marLeft w:val="480"/>
          <w:marRight w:val="0"/>
          <w:marTop w:val="0"/>
          <w:marBottom w:val="0"/>
          <w:divBdr>
            <w:top w:val="none" w:sz="0" w:space="0" w:color="auto"/>
            <w:left w:val="none" w:sz="0" w:space="0" w:color="auto"/>
            <w:bottom w:val="none" w:sz="0" w:space="0" w:color="auto"/>
            <w:right w:val="none" w:sz="0" w:space="0" w:color="auto"/>
          </w:divBdr>
        </w:div>
        <w:div w:id="1646280370">
          <w:marLeft w:val="480"/>
          <w:marRight w:val="0"/>
          <w:marTop w:val="0"/>
          <w:marBottom w:val="0"/>
          <w:divBdr>
            <w:top w:val="none" w:sz="0" w:space="0" w:color="auto"/>
            <w:left w:val="none" w:sz="0" w:space="0" w:color="auto"/>
            <w:bottom w:val="none" w:sz="0" w:space="0" w:color="auto"/>
            <w:right w:val="none" w:sz="0" w:space="0" w:color="auto"/>
          </w:divBdr>
        </w:div>
        <w:div w:id="1649242353">
          <w:marLeft w:val="480"/>
          <w:marRight w:val="0"/>
          <w:marTop w:val="0"/>
          <w:marBottom w:val="0"/>
          <w:divBdr>
            <w:top w:val="none" w:sz="0" w:space="0" w:color="auto"/>
            <w:left w:val="none" w:sz="0" w:space="0" w:color="auto"/>
            <w:bottom w:val="none" w:sz="0" w:space="0" w:color="auto"/>
            <w:right w:val="none" w:sz="0" w:space="0" w:color="auto"/>
          </w:divBdr>
        </w:div>
        <w:div w:id="1650404076">
          <w:marLeft w:val="480"/>
          <w:marRight w:val="0"/>
          <w:marTop w:val="0"/>
          <w:marBottom w:val="0"/>
          <w:divBdr>
            <w:top w:val="none" w:sz="0" w:space="0" w:color="auto"/>
            <w:left w:val="none" w:sz="0" w:space="0" w:color="auto"/>
            <w:bottom w:val="none" w:sz="0" w:space="0" w:color="auto"/>
            <w:right w:val="none" w:sz="0" w:space="0" w:color="auto"/>
          </w:divBdr>
        </w:div>
        <w:div w:id="1653751428">
          <w:marLeft w:val="480"/>
          <w:marRight w:val="0"/>
          <w:marTop w:val="0"/>
          <w:marBottom w:val="0"/>
          <w:divBdr>
            <w:top w:val="none" w:sz="0" w:space="0" w:color="auto"/>
            <w:left w:val="none" w:sz="0" w:space="0" w:color="auto"/>
            <w:bottom w:val="none" w:sz="0" w:space="0" w:color="auto"/>
            <w:right w:val="none" w:sz="0" w:space="0" w:color="auto"/>
          </w:divBdr>
        </w:div>
        <w:div w:id="1658876092">
          <w:marLeft w:val="480"/>
          <w:marRight w:val="0"/>
          <w:marTop w:val="0"/>
          <w:marBottom w:val="0"/>
          <w:divBdr>
            <w:top w:val="none" w:sz="0" w:space="0" w:color="auto"/>
            <w:left w:val="none" w:sz="0" w:space="0" w:color="auto"/>
            <w:bottom w:val="none" w:sz="0" w:space="0" w:color="auto"/>
            <w:right w:val="none" w:sz="0" w:space="0" w:color="auto"/>
          </w:divBdr>
        </w:div>
        <w:div w:id="1681660555">
          <w:marLeft w:val="480"/>
          <w:marRight w:val="0"/>
          <w:marTop w:val="0"/>
          <w:marBottom w:val="0"/>
          <w:divBdr>
            <w:top w:val="none" w:sz="0" w:space="0" w:color="auto"/>
            <w:left w:val="none" w:sz="0" w:space="0" w:color="auto"/>
            <w:bottom w:val="none" w:sz="0" w:space="0" w:color="auto"/>
            <w:right w:val="none" w:sz="0" w:space="0" w:color="auto"/>
          </w:divBdr>
        </w:div>
        <w:div w:id="1702052218">
          <w:marLeft w:val="480"/>
          <w:marRight w:val="0"/>
          <w:marTop w:val="0"/>
          <w:marBottom w:val="0"/>
          <w:divBdr>
            <w:top w:val="none" w:sz="0" w:space="0" w:color="auto"/>
            <w:left w:val="none" w:sz="0" w:space="0" w:color="auto"/>
            <w:bottom w:val="none" w:sz="0" w:space="0" w:color="auto"/>
            <w:right w:val="none" w:sz="0" w:space="0" w:color="auto"/>
          </w:divBdr>
        </w:div>
        <w:div w:id="1735197517">
          <w:marLeft w:val="480"/>
          <w:marRight w:val="0"/>
          <w:marTop w:val="0"/>
          <w:marBottom w:val="0"/>
          <w:divBdr>
            <w:top w:val="none" w:sz="0" w:space="0" w:color="auto"/>
            <w:left w:val="none" w:sz="0" w:space="0" w:color="auto"/>
            <w:bottom w:val="none" w:sz="0" w:space="0" w:color="auto"/>
            <w:right w:val="none" w:sz="0" w:space="0" w:color="auto"/>
          </w:divBdr>
        </w:div>
        <w:div w:id="1747992218">
          <w:marLeft w:val="480"/>
          <w:marRight w:val="0"/>
          <w:marTop w:val="0"/>
          <w:marBottom w:val="0"/>
          <w:divBdr>
            <w:top w:val="none" w:sz="0" w:space="0" w:color="auto"/>
            <w:left w:val="none" w:sz="0" w:space="0" w:color="auto"/>
            <w:bottom w:val="none" w:sz="0" w:space="0" w:color="auto"/>
            <w:right w:val="none" w:sz="0" w:space="0" w:color="auto"/>
          </w:divBdr>
        </w:div>
        <w:div w:id="1748451485">
          <w:marLeft w:val="480"/>
          <w:marRight w:val="0"/>
          <w:marTop w:val="0"/>
          <w:marBottom w:val="0"/>
          <w:divBdr>
            <w:top w:val="none" w:sz="0" w:space="0" w:color="auto"/>
            <w:left w:val="none" w:sz="0" w:space="0" w:color="auto"/>
            <w:bottom w:val="none" w:sz="0" w:space="0" w:color="auto"/>
            <w:right w:val="none" w:sz="0" w:space="0" w:color="auto"/>
          </w:divBdr>
        </w:div>
        <w:div w:id="1749964107">
          <w:marLeft w:val="480"/>
          <w:marRight w:val="0"/>
          <w:marTop w:val="0"/>
          <w:marBottom w:val="0"/>
          <w:divBdr>
            <w:top w:val="none" w:sz="0" w:space="0" w:color="auto"/>
            <w:left w:val="none" w:sz="0" w:space="0" w:color="auto"/>
            <w:bottom w:val="none" w:sz="0" w:space="0" w:color="auto"/>
            <w:right w:val="none" w:sz="0" w:space="0" w:color="auto"/>
          </w:divBdr>
        </w:div>
        <w:div w:id="1764371473">
          <w:marLeft w:val="480"/>
          <w:marRight w:val="0"/>
          <w:marTop w:val="0"/>
          <w:marBottom w:val="0"/>
          <w:divBdr>
            <w:top w:val="none" w:sz="0" w:space="0" w:color="auto"/>
            <w:left w:val="none" w:sz="0" w:space="0" w:color="auto"/>
            <w:bottom w:val="none" w:sz="0" w:space="0" w:color="auto"/>
            <w:right w:val="none" w:sz="0" w:space="0" w:color="auto"/>
          </w:divBdr>
        </w:div>
        <w:div w:id="1776711724">
          <w:marLeft w:val="480"/>
          <w:marRight w:val="0"/>
          <w:marTop w:val="0"/>
          <w:marBottom w:val="0"/>
          <w:divBdr>
            <w:top w:val="none" w:sz="0" w:space="0" w:color="auto"/>
            <w:left w:val="none" w:sz="0" w:space="0" w:color="auto"/>
            <w:bottom w:val="none" w:sz="0" w:space="0" w:color="auto"/>
            <w:right w:val="none" w:sz="0" w:space="0" w:color="auto"/>
          </w:divBdr>
        </w:div>
      </w:divsChild>
    </w:div>
    <w:div w:id="496961055">
      <w:bodyDiv w:val="1"/>
      <w:marLeft w:val="0"/>
      <w:marRight w:val="0"/>
      <w:marTop w:val="0"/>
      <w:marBottom w:val="0"/>
      <w:divBdr>
        <w:top w:val="none" w:sz="0" w:space="0" w:color="auto"/>
        <w:left w:val="none" w:sz="0" w:space="0" w:color="auto"/>
        <w:bottom w:val="none" w:sz="0" w:space="0" w:color="auto"/>
        <w:right w:val="none" w:sz="0" w:space="0" w:color="auto"/>
      </w:divBdr>
      <w:divsChild>
        <w:div w:id="14423848">
          <w:marLeft w:val="480"/>
          <w:marRight w:val="0"/>
          <w:marTop w:val="0"/>
          <w:marBottom w:val="0"/>
          <w:divBdr>
            <w:top w:val="none" w:sz="0" w:space="0" w:color="auto"/>
            <w:left w:val="none" w:sz="0" w:space="0" w:color="auto"/>
            <w:bottom w:val="none" w:sz="0" w:space="0" w:color="auto"/>
            <w:right w:val="none" w:sz="0" w:space="0" w:color="auto"/>
          </w:divBdr>
        </w:div>
        <w:div w:id="18163676">
          <w:marLeft w:val="480"/>
          <w:marRight w:val="0"/>
          <w:marTop w:val="0"/>
          <w:marBottom w:val="0"/>
          <w:divBdr>
            <w:top w:val="none" w:sz="0" w:space="0" w:color="auto"/>
            <w:left w:val="none" w:sz="0" w:space="0" w:color="auto"/>
            <w:bottom w:val="none" w:sz="0" w:space="0" w:color="auto"/>
            <w:right w:val="none" w:sz="0" w:space="0" w:color="auto"/>
          </w:divBdr>
        </w:div>
        <w:div w:id="28143198">
          <w:marLeft w:val="480"/>
          <w:marRight w:val="0"/>
          <w:marTop w:val="0"/>
          <w:marBottom w:val="0"/>
          <w:divBdr>
            <w:top w:val="none" w:sz="0" w:space="0" w:color="auto"/>
            <w:left w:val="none" w:sz="0" w:space="0" w:color="auto"/>
            <w:bottom w:val="none" w:sz="0" w:space="0" w:color="auto"/>
            <w:right w:val="none" w:sz="0" w:space="0" w:color="auto"/>
          </w:divBdr>
        </w:div>
        <w:div w:id="32657573">
          <w:marLeft w:val="480"/>
          <w:marRight w:val="0"/>
          <w:marTop w:val="0"/>
          <w:marBottom w:val="0"/>
          <w:divBdr>
            <w:top w:val="none" w:sz="0" w:space="0" w:color="auto"/>
            <w:left w:val="none" w:sz="0" w:space="0" w:color="auto"/>
            <w:bottom w:val="none" w:sz="0" w:space="0" w:color="auto"/>
            <w:right w:val="none" w:sz="0" w:space="0" w:color="auto"/>
          </w:divBdr>
        </w:div>
        <w:div w:id="36006101">
          <w:marLeft w:val="480"/>
          <w:marRight w:val="0"/>
          <w:marTop w:val="0"/>
          <w:marBottom w:val="0"/>
          <w:divBdr>
            <w:top w:val="none" w:sz="0" w:space="0" w:color="auto"/>
            <w:left w:val="none" w:sz="0" w:space="0" w:color="auto"/>
            <w:bottom w:val="none" w:sz="0" w:space="0" w:color="auto"/>
            <w:right w:val="none" w:sz="0" w:space="0" w:color="auto"/>
          </w:divBdr>
        </w:div>
        <w:div w:id="37246873">
          <w:marLeft w:val="480"/>
          <w:marRight w:val="0"/>
          <w:marTop w:val="0"/>
          <w:marBottom w:val="0"/>
          <w:divBdr>
            <w:top w:val="none" w:sz="0" w:space="0" w:color="auto"/>
            <w:left w:val="none" w:sz="0" w:space="0" w:color="auto"/>
            <w:bottom w:val="none" w:sz="0" w:space="0" w:color="auto"/>
            <w:right w:val="none" w:sz="0" w:space="0" w:color="auto"/>
          </w:divBdr>
        </w:div>
        <w:div w:id="40985273">
          <w:marLeft w:val="480"/>
          <w:marRight w:val="0"/>
          <w:marTop w:val="0"/>
          <w:marBottom w:val="0"/>
          <w:divBdr>
            <w:top w:val="none" w:sz="0" w:space="0" w:color="auto"/>
            <w:left w:val="none" w:sz="0" w:space="0" w:color="auto"/>
            <w:bottom w:val="none" w:sz="0" w:space="0" w:color="auto"/>
            <w:right w:val="none" w:sz="0" w:space="0" w:color="auto"/>
          </w:divBdr>
        </w:div>
        <w:div w:id="43607661">
          <w:marLeft w:val="480"/>
          <w:marRight w:val="0"/>
          <w:marTop w:val="0"/>
          <w:marBottom w:val="0"/>
          <w:divBdr>
            <w:top w:val="none" w:sz="0" w:space="0" w:color="auto"/>
            <w:left w:val="none" w:sz="0" w:space="0" w:color="auto"/>
            <w:bottom w:val="none" w:sz="0" w:space="0" w:color="auto"/>
            <w:right w:val="none" w:sz="0" w:space="0" w:color="auto"/>
          </w:divBdr>
        </w:div>
        <w:div w:id="45296047">
          <w:marLeft w:val="480"/>
          <w:marRight w:val="0"/>
          <w:marTop w:val="0"/>
          <w:marBottom w:val="0"/>
          <w:divBdr>
            <w:top w:val="none" w:sz="0" w:space="0" w:color="auto"/>
            <w:left w:val="none" w:sz="0" w:space="0" w:color="auto"/>
            <w:bottom w:val="none" w:sz="0" w:space="0" w:color="auto"/>
            <w:right w:val="none" w:sz="0" w:space="0" w:color="auto"/>
          </w:divBdr>
        </w:div>
        <w:div w:id="61222327">
          <w:marLeft w:val="480"/>
          <w:marRight w:val="0"/>
          <w:marTop w:val="0"/>
          <w:marBottom w:val="0"/>
          <w:divBdr>
            <w:top w:val="none" w:sz="0" w:space="0" w:color="auto"/>
            <w:left w:val="none" w:sz="0" w:space="0" w:color="auto"/>
            <w:bottom w:val="none" w:sz="0" w:space="0" w:color="auto"/>
            <w:right w:val="none" w:sz="0" w:space="0" w:color="auto"/>
          </w:divBdr>
        </w:div>
        <w:div w:id="69238212">
          <w:marLeft w:val="480"/>
          <w:marRight w:val="0"/>
          <w:marTop w:val="0"/>
          <w:marBottom w:val="0"/>
          <w:divBdr>
            <w:top w:val="none" w:sz="0" w:space="0" w:color="auto"/>
            <w:left w:val="none" w:sz="0" w:space="0" w:color="auto"/>
            <w:bottom w:val="none" w:sz="0" w:space="0" w:color="auto"/>
            <w:right w:val="none" w:sz="0" w:space="0" w:color="auto"/>
          </w:divBdr>
        </w:div>
        <w:div w:id="81925085">
          <w:marLeft w:val="480"/>
          <w:marRight w:val="0"/>
          <w:marTop w:val="0"/>
          <w:marBottom w:val="0"/>
          <w:divBdr>
            <w:top w:val="none" w:sz="0" w:space="0" w:color="auto"/>
            <w:left w:val="none" w:sz="0" w:space="0" w:color="auto"/>
            <w:bottom w:val="none" w:sz="0" w:space="0" w:color="auto"/>
            <w:right w:val="none" w:sz="0" w:space="0" w:color="auto"/>
          </w:divBdr>
        </w:div>
        <w:div w:id="87972598">
          <w:marLeft w:val="480"/>
          <w:marRight w:val="0"/>
          <w:marTop w:val="0"/>
          <w:marBottom w:val="0"/>
          <w:divBdr>
            <w:top w:val="none" w:sz="0" w:space="0" w:color="auto"/>
            <w:left w:val="none" w:sz="0" w:space="0" w:color="auto"/>
            <w:bottom w:val="none" w:sz="0" w:space="0" w:color="auto"/>
            <w:right w:val="none" w:sz="0" w:space="0" w:color="auto"/>
          </w:divBdr>
        </w:div>
        <w:div w:id="94525491">
          <w:marLeft w:val="480"/>
          <w:marRight w:val="0"/>
          <w:marTop w:val="0"/>
          <w:marBottom w:val="0"/>
          <w:divBdr>
            <w:top w:val="none" w:sz="0" w:space="0" w:color="auto"/>
            <w:left w:val="none" w:sz="0" w:space="0" w:color="auto"/>
            <w:bottom w:val="none" w:sz="0" w:space="0" w:color="auto"/>
            <w:right w:val="none" w:sz="0" w:space="0" w:color="auto"/>
          </w:divBdr>
        </w:div>
        <w:div w:id="100035741">
          <w:marLeft w:val="480"/>
          <w:marRight w:val="0"/>
          <w:marTop w:val="0"/>
          <w:marBottom w:val="0"/>
          <w:divBdr>
            <w:top w:val="none" w:sz="0" w:space="0" w:color="auto"/>
            <w:left w:val="none" w:sz="0" w:space="0" w:color="auto"/>
            <w:bottom w:val="none" w:sz="0" w:space="0" w:color="auto"/>
            <w:right w:val="none" w:sz="0" w:space="0" w:color="auto"/>
          </w:divBdr>
        </w:div>
        <w:div w:id="107480068">
          <w:marLeft w:val="480"/>
          <w:marRight w:val="0"/>
          <w:marTop w:val="0"/>
          <w:marBottom w:val="0"/>
          <w:divBdr>
            <w:top w:val="none" w:sz="0" w:space="0" w:color="auto"/>
            <w:left w:val="none" w:sz="0" w:space="0" w:color="auto"/>
            <w:bottom w:val="none" w:sz="0" w:space="0" w:color="auto"/>
            <w:right w:val="none" w:sz="0" w:space="0" w:color="auto"/>
          </w:divBdr>
        </w:div>
        <w:div w:id="122504505">
          <w:marLeft w:val="480"/>
          <w:marRight w:val="0"/>
          <w:marTop w:val="0"/>
          <w:marBottom w:val="0"/>
          <w:divBdr>
            <w:top w:val="none" w:sz="0" w:space="0" w:color="auto"/>
            <w:left w:val="none" w:sz="0" w:space="0" w:color="auto"/>
            <w:bottom w:val="none" w:sz="0" w:space="0" w:color="auto"/>
            <w:right w:val="none" w:sz="0" w:space="0" w:color="auto"/>
          </w:divBdr>
        </w:div>
        <w:div w:id="125050751">
          <w:marLeft w:val="480"/>
          <w:marRight w:val="0"/>
          <w:marTop w:val="0"/>
          <w:marBottom w:val="0"/>
          <w:divBdr>
            <w:top w:val="none" w:sz="0" w:space="0" w:color="auto"/>
            <w:left w:val="none" w:sz="0" w:space="0" w:color="auto"/>
            <w:bottom w:val="none" w:sz="0" w:space="0" w:color="auto"/>
            <w:right w:val="none" w:sz="0" w:space="0" w:color="auto"/>
          </w:divBdr>
        </w:div>
        <w:div w:id="131295130">
          <w:marLeft w:val="480"/>
          <w:marRight w:val="0"/>
          <w:marTop w:val="0"/>
          <w:marBottom w:val="0"/>
          <w:divBdr>
            <w:top w:val="none" w:sz="0" w:space="0" w:color="auto"/>
            <w:left w:val="none" w:sz="0" w:space="0" w:color="auto"/>
            <w:bottom w:val="none" w:sz="0" w:space="0" w:color="auto"/>
            <w:right w:val="none" w:sz="0" w:space="0" w:color="auto"/>
          </w:divBdr>
        </w:div>
        <w:div w:id="143472061">
          <w:marLeft w:val="480"/>
          <w:marRight w:val="0"/>
          <w:marTop w:val="0"/>
          <w:marBottom w:val="0"/>
          <w:divBdr>
            <w:top w:val="none" w:sz="0" w:space="0" w:color="auto"/>
            <w:left w:val="none" w:sz="0" w:space="0" w:color="auto"/>
            <w:bottom w:val="none" w:sz="0" w:space="0" w:color="auto"/>
            <w:right w:val="none" w:sz="0" w:space="0" w:color="auto"/>
          </w:divBdr>
        </w:div>
        <w:div w:id="144515545">
          <w:marLeft w:val="480"/>
          <w:marRight w:val="0"/>
          <w:marTop w:val="0"/>
          <w:marBottom w:val="0"/>
          <w:divBdr>
            <w:top w:val="none" w:sz="0" w:space="0" w:color="auto"/>
            <w:left w:val="none" w:sz="0" w:space="0" w:color="auto"/>
            <w:bottom w:val="none" w:sz="0" w:space="0" w:color="auto"/>
            <w:right w:val="none" w:sz="0" w:space="0" w:color="auto"/>
          </w:divBdr>
        </w:div>
        <w:div w:id="145822011">
          <w:marLeft w:val="480"/>
          <w:marRight w:val="0"/>
          <w:marTop w:val="0"/>
          <w:marBottom w:val="0"/>
          <w:divBdr>
            <w:top w:val="none" w:sz="0" w:space="0" w:color="auto"/>
            <w:left w:val="none" w:sz="0" w:space="0" w:color="auto"/>
            <w:bottom w:val="none" w:sz="0" w:space="0" w:color="auto"/>
            <w:right w:val="none" w:sz="0" w:space="0" w:color="auto"/>
          </w:divBdr>
        </w:div>
        <w:div w:id="146552677">
          <w:marLeft w:val="480"/>
          <w:marRight w:val="0"/>
          <w:marTop w:val="0"/>
          <w:marBottom w:val="0"/>
          <w:divBdr>
            <w:top w:val="none" w:sz="0" w:space="0" w:color="auto"/>
            <w:left w:val="none" w:sz="0" w:space="0" w:color="auto"/>
            <w:bottom w:val="none" w:sz="0" w:space="0" w:color="auto"/>
            <w:right w:val="none" w:sz="0" w:space="0" w:color="auto"/>
          </w:divBdr>
        </w:div>
        <w:div w:id="148180963">
          <w:marLeft w:val="480"/>
          <w:marRight w:val="0"/>
          <w:marTop w:val="0"/>
          <w:marBottom w:val="0"/>
          <w:divBdr>
            <w:top w:val="none" w:sz="0" w:space="0" w:color="auto"/>
            <w:left w:val="none" w:sz="0" w:space="0" w:color="auto"/>
            <w:bottom w:val="none" w:sz="0" w:space="0" w:color="auto"/>
            <w:right w:val="none" w:sz="0" w:space="0" w:color="auto"/>
          </w:divBdr>
        </w:div>
        <w:div w:id="167797877">
          <w:marLeft w:val="480"/>
          <w:marRight w:val="0"/>
          <w:marTop w:val="0"/>
          <w:marBottom w:val="0"/>
          <w:divBdr>
            <w:top w:val="none" w:sz="0" w:space="0" w:color="auto"/>
            <w:left w:val="none" w:sz="0" w:space="0" w:color="auto"/>
            <w:bottom w:val="none" w:sz="0" w:space="0" w:color="auto"/>
            <w:right w:val="none" w:sz="0" w:space="0" w:color="auto"/>
          </w:divBdr>
        </w:div>
        <w:div w:id="178082347">
          <w:marLeft w:val="480"/>
          <w:marRight w:val="0"/>
          <w:marTop w:val="0"/>
          <w:marBottom w:val="0"/>
          <w:divBdr>
            <w:top w:val="none" w:sz="0" w:space="0" w:color="auto"/>
            <w:left w:val="none" w:sz="0" w:space="0" w:color="auto"/>
            <w:bottom w:val="none" w:sz="0" w:space="0" w:color="auto"/>
            <w:right w:val="none" w:sz="0" w:space="0" w:color="auto"/>
          </w:divBdr>
        </w:div>
        <w:div w:id="178084652">
          <w:marLeft w:val="480"/>
          <w:marRight w:val="0"/>
          <w:marTop w:val="0"/>
          <w:marBottom w:val="0"/>
          <w:divBdr>
            <w:top w:val="none" w:sz="0" w:space="0" w:color="auto"/>
            <w:left w:val="none" w:sz="0" w:space="0" w:color="auto"/>
            <w:bottom w:val="none" w:sz="0" w:space="0" w:color="auto"/>
            <w:right w:val="none" w:sz="0" w:space="0" w:color="auto"/>
          </w:divBdr>
        </w:div>
        <w:div w:id="190844370">
          <w:marLeft w:val="480"/>
          <w:marRight w:val="0"/>
          <w:marTop w:val="0"/>
          <w:marBottom w:val="0"/>
          <w:divBdr>
            <w:top w:val="none" w:sz="0" w:space="0" w:color="auto"/>
            <w:left w:val="none" w:sz="0" w:space="0" w:color="auto"/>
            <w:bottom w:val="none" w:sz="0" w:space="0" w:color="auto"/>
            <w:right w:val="none" w:sz="0" w:space="0" w:color="auto"/>
          </w:divBdr>
        </w:div>
        <w:div w:id="193540879">
          <w:marLeft w:val="480"/>
          <w:marRight w:val="0"/>
          <w:marTop w:val="0"/>
          <w:marBottom w:val="0"/>
          <w:divBdr>
            <w:top w:val="none" w:sz="0" w:space="0" w:color="auto"/>
            <w:left w:val="none" w:sz="0" w:space="0" w:color="auto"/>
            <w:bottom w:val="none" w:sz="0" w:space="0" w:color="auto"/>
            <w:right w:val="none" w:sz="0" w:space="0" w:color="auto"/>
          </w:divBdr>
        </w:div>
        <w:div w:id="195965275">
          <w:marLeft w:val="480"/>
          <w:marRight w:val="0"/>
          <w:marTop w:val="0"/>
          <w:marBottom w:val="0"/>
          <w:divBdr>
            <w:top w:val="none" w:sz="0" w:space="0" w:color="auto"/>
            <w:left w:val="none" w:sz="0" w:space="0" w:color="auto"/>
            <w:bottom w:val="none" w:sz="0" w:space="0" w:color="auto"/>
            <w:right w:val="none" w:sz="0" w:space="0" w:color="auto"/>
          </w:divBdr>
        </w:div>
        <w:div w:id="220143434">
          <w:marLeft w:val="480"/>
          <w:marRight w:val="0"/>
          <w:marTop w:val="0"/>
          <w:marBottom w:val="0"/>
          <w:divBdr>
            <w:top w:val="none" w:sz="0" w:space="0" w:color="auto"/>
            <w:left w:val="none" w:sz="0" w:space="0" w:color="auto"/>
            <w:bottom w:val="none" w:sz="0" w:space="0" w:color="auto"/>
            <w:right w:val="none" w:sz="0" w:space="0" w:color="auto"/>
          </w:divBdr>
        </w:div>
        <w:div w:id="224537776">
          <w:marLeft w:val="480"/>
          <w:marRight w:val="0"/>
          <w:marTop w:val="0"/>
          <w:marBottom w:val="0"/>
          <w:divBdr>
            <w:top w:val="none" w:sz="0" w:space="0" w:color="auto"/>
            <w:left w:val="none" w:sz="0" w:space="0" w:color="auto"/>
            <w:bottom w:val="none" w:sz="0" w:space="0" w:color="auto"/>
            <w:right w:val="none" w:sz="0" w:space="0" w:color="auto"/>
          </w:divBdr>
        </w:div>
        <w:div w:id="230309491">
          <w:marLeft w:val="480"/>
          <w:marRight w:val="0"/>
          <w:marTop w:val="0"/>
          <w:marBottom w:val="0"/>
          <w:divBdr>
            <w:top w:val="none" w:sz="0" w:space="0" w:color="auto"/>
            <w:left w:val="none" w:sz="0" w:space="0" w:color="auto"/>
            <w:bottom w:val="none" w:sz="0" w:space="0" w:color="auto"/>
            <w:right w:val="none" w:sz="0" w:space="0" w:color="auto"/>
          </w:divBdr>
        </w:div>
        <w:div w:id="241329531">
          <w:marLeft w:val="480"/>
          <w:marRight w:val="0"/>
          <w:marTop w:val="0"/>
          <w:marBottom w:val="0"/>
          <w:divBdr>
            <w:top w:val="none" w:sz="0" w:space="0" w:color="auto"/>
            <w:left w:val="none" w:sz="0" w:space="0" w:color="auto"/>
            <w:bottom w:val="none" w:sz="0" w:space="0" w:color="auto"/>
            <w:right w:val="none" w:sz="0" w:space="0" w:color="auto"/>
          </w:divBdr>
        </w:div>
        <w:div w:id="244344429">
          <w:marLeft w:val="480"/>
          <w:marRight w:val="0"/>
          <w:marTop w:val="0"/>
          <w:marBottom w:val="0"/>
          <w:divBdr>
            <w:top w:val="none" w:sz="0" w:space="0" w:color="auto"/>
            <w:left w:val="none" w:sz="0" w:space="0" w:color="auto"/>
            <w:bottom w:val="none" w:sz="0" w:space="0" w:color="auto"/>
            <w:right w:val="none" w:sz="0" w:space="0" w:color="auto"/>
          </w:divBdr>
        </w:div>
        <w:div w:id="272980211">
          <w:marLeft w:val="480"/>
          <w:marRight w:val="0"/>
          <w:marTop w:val="0"/>
          <w:marBottom w:val="0"/>
          <w:divBdr>
            <w:top w:val="none" w:sz="0" w:space="0" w:color="auto"/>
            <w:left w:val="none" w:sz="0" w:space="0" w:color="auto"/>
            <w:bottom w:val="none" w:sz="0" w:space="0" w:color="auto"/>
            <w:right w:val="none" w:sz="0" w:space="0" w:color="auto"/>
          </w:divBdr>
        </w:div>
        <w:div w:id="288517406">
          <w:marLeft w:val="480"/>
          <w:marRight w:val="0"/>
          <w:marTop w:val="0"/>
          <w:marBottom w:val="0"/>
          <w:divBdr>
            <w:top w:val="none" w:sz="0" w:space="0" w:color="auto"/>
            <w:left w:val="none" w:sz="0" w:space="0" w:color="auto"/>
            <w:bottom w:val="none" w:sz="0" w:space="0" w:color="auto"/>
            <w:right w:val="none" w:sz="0" w:space="0" w:color="auto"/>
          </w:divBdr>
        </w:div>
        <w:div w:id="296032749">
          <w:marLeft w:val="480"/>
          <w:marRight w:val="0"/>
          <w:marTop w:val="0"/>
          <w:marBottom w:val="0"/>
          <w:divBdr>
            <w:top w:val="none" w:sz="0" w:space="0" w:color="auto"/>
            <w:left w:val="none" w:sz="0" w:space="0" w:color="auto"/>
            <w:bottom w:val="none" w:sz="0" w:space="0" w:color="auto"/>
            <w:right w:val="none" w:sz="0" w:space="0" w:color="auto"/>
          </w:divBdr>
        </w:div>
        <w:div w:id="302850239">
          <w:marLeft w:val="480"/>
          <w:marRight w:val="0"/>
          <w:marTop w:val="0"/>
          <w:marBottom w:val="0"/>
          <w:divBdr>
            <w:top w:val="none" w:sz="0" w:space="0" w:color="auto"/>
            <w:left w:val="none" w:sz="0" w:space="0" w:color="auto"/>
            <w:bottom w:val="none" w:sz="0" w:space="0" w:color="auto"/>
            <w:right w:val="none" w:sz="0" w:space="0" w:color="auto"/>
          </w:divBdr>
        </w:div>
        <w:div w:id="306860250">
          <w:marLeft w:val="480"/>
          <w:marRight w:val="0"/>
          <w:marTop w:val="0"/>
          <w:marBottom w:val="0"/>
          <w:divBdr>
            <w:top w:val="none" w:sz="0" w:space="0" w:color="auto"/>
            <w:left w:val="none" w:sz="0" w:space="0" w:color="auto"/>
            <w:bottom w:val="none" w:sz="0" w:space="0" w:color="auto"/>
            <w:right w:val="none" w:sz="0" w:space="0" w:color="auto"/>
          </w:divBdr>
        </w:div>
        <w:div w:id="316999932">
          <w:marLeft w:val="480"/>
          <w:marRight w:val="0"/>
          <w:marTop w:val="0"/>
          <w:marBottom w:val="0"/>
          <w:divBdr>
            <w:top w:val="none" w:sz="0" w:space="0" w:color="auto"/>
            <w:left w:val="none" w:sz="0" w:space="0" w:color="auto"/>
            <w:bottom w:val="none" w:sz="0" w:space="0" w:color="auto"/>
            <w:right w:val="none" w:sz="0" w:space="0" w:color="auto"/>
          </w:divBdr>
        </w:div>
        <w:div w:id="330257718">
          <w:marLeft w:val="480"/>
          <w:marRight w:val="0"/>
          <w:marTop w:val="0"/>
          <w:marBottom w:val="0"/>
          <w:divBdr>
            <w:top w:val="none" w:sz="0" w:space="0" w:color="auto"/>
            <w:left w:val="none" w:sz="0" w:space="0" w:color="auto"/>
            <w:bottom w:val="none" w:sz="0" w:space="0" w:color="auto"/>
            <w:right w:val="none" w:sz="0" w:space="0" w:color="auto"/>
          </w:divBdr>
        </w:div>
        <w:div w:id="356201656">
          <w:marLeft w:val="480"/>
          <w:marRight w:val="0"/>
          <w:marTop w:val="0"/>
          <w:marBottom w:val="0"/>
          <w:divBdr>
            <w:top w:val="none" w:sz="0" w:space="0" w:color="auto"/>
            <w:left w:val="none" w:sz="0" w:space="0" w:color="auto"/>
            <w:bottom w:val="none" w:sz="0" w:space="0" w:color="auto"/>
            <w:right w:val="none" w:sz="0" w:space="0" w:color="auto"/>
          </w:divBdr>
        </w:div>
        <w:div w:id="369064682">
          <w:marLeft w:val="480"/>
          <w:marRight w:val="0"/>
          <w:marTop w:val="0"/>
          <w:marBottom w:val="0"/>
          <w:divBdr>
            <w:top w:val="none" w:sz="0" w:space="0" w:color="auto"/>
            <w:left w:val="none" w:sz="0" w:space="0" w:color="auto"/>
            <w:bottom w:val="none" w:sz="0" w:space="0" w:color="auto"/>
            <w:right w:val="none" w:sz="0" w:space="0" w:color="auto"/>
          </w:divBdr>
        </w:div>
        <w:div w:id="373041572">
          <w:marLeft w:val="480"/>
          <w:marRight w:val="0"/>
          <w:marTop w:val="0"/>
          <w:marBottom w:val="0"/>
          <w:divBdr>
            <w:top w:val="none" w:sz="0" w:space="0" w:color="auto"/>
            <w:left w:val="none" w:sz="0" w:space="0" w:color="auto"/>
            <w:bottom w:val="none" w:sz="0" w:space="0" w:color="auto"/>
            <w:right w:val="none" w:sz="0" w:space="0" w:color="auto"/>
          </w:divBdr>
        </w:div>
        <w:div w:id="409499443">
          <w:marLeft w:val="480"/>
          <w:marRight w:val="0"/>
          <w:marTop w:val="0"/>
          <w:marBottom w:val="0"/>
          <w:divBdr>
            <w:top w:val="none" w:sz="0" w:space="0" w:color="auto"/>
            <w:left w:val="none" w:sz="0" w:space="0" w:color="auto"/>
            <w:bottom w:val="none" w:sz="0" w:space="0" w:color="auto"/>
            <w:right w:val="none" w:sz="0" w:space="0" w:color="auto"/>
          </w:divBdr>
        </w:div>
        <w:div w:id="411243342">
          <w:marLeft w:val="480"/>
          <w:marRight w:val="0"/>
          <w:marTop w:val="0"/>
          <w:marBottom w:val="0"/>
          <w:divBdr>
            <w:top w:val="none" w:sz="0" w:space="0" w:color="auto"/>
            <w:left w:val="none" w:sz="0" w:space="0" w:color="auto"/>
            <w:bottom w:val="none" w:sz="0" w:space="0" w:color="auto"/>
            <w:right w:val="none" w:sz="0" w:space="0" w:color="auto"/>
          </w:divBdr>
        </w:div>
        <w:div w:id="420104529">
          <w:marLeft w:val="480"/>
          <w:marRight w:val="0"/>
          <w:marTop w:val="0"/>
          <w:marBottom w:val="0"/>
          <w:divBdr>
            <w:top w:val="none" w:sz="0" w:space="0" w:color="auto"/>
            <w:left w:val="none" w:sz="0" w:space="0" w:color="auto"/>
            <w:bottom w:val="none" w:sz="0" w:space="0" w:color="auto"/>
            <w:right w:val="none" w:sz="0" w:space="0" w:color="auto"/>
          </w:divBdr>
        </w:div>
        <w:div w:id="450827660">
          <w:marLeft w:val="480"/>
          <w:marRight w:val="0"/>
          <w:marTop w:val="0"/>
          <w:marBottom w:val="0"/>
          <w:divBdr>
            <w:top w:val="none" w:sz="0" w:space="0" w:color="auto"/>
            <w:left w:val="none" w:sz="0" w:space="0" w:color="auto"/>
            <w:bottom w:val="none" w:sz="0" w:space="0" w:color="auto"/>
            <w:right w:val="none" w:sz="0" w:space="0" w:color="auto"/>
          </w:divBdr>
        </w:div>
        <w:div w:id="462190922">
          <w:marLeft w:val="480"/>
          <w:marRight w:val="0"/>
          <w:marTop w:val="0"/>
          <w:marBottom w:val="0"/>
          <w:divBdr>
            <w:top w:val="none" w:sz="0" w:space="0" w:color="auto"/>
            <w:left w:val="none" w:sz="0" w:space="0" w:color="auto"/>
            <w:bottom w:val="none" w:sz="0" w:space="0" w:color="auto"/>
            <w:right w:val="none" w:sz="0" w:space="0" w:color="auto"/>
          </w:divBdr>
        </w:div>
        <w:div w:id="465205152">
          <w:marLeft w:val="480"/>
          <w:marRight w:val="0"/>
          <w:marTop w:val="0"/>
          <w:marBottom w:val="0"/>
          <w:divBdr>
            <w:top w:val="none" w:sz="0" w:space="0" w:color="auto"/>
            <w:left w:val="none" w:sz="0" w:space="0" w:color="auto"/>
            <w:bottom w:val="none" w:sz="0" w:space="0" w:color="auto"/>
            <w:right w:val="none" w:sz="0" w:space="0" w:color="auto"/>
          </w:divBdr>
        </w:div>
        <w:div w:id="465902711">
          <w:marLeft w:val="480"/>
          <w:marRight w:val="0"/>
          <w:marTop w:val="0"/>
          <w:marBottom w:val="0"/>
          <w:divBdr>
            <w:top w:val="none" w:sz="0" w:space="0" w:color="auto"/>
            <w:left w:val="none" w:sz="0" w:space="0" w:color="auto"/>
            <w:bottom w:val="none" w:sz="0" w:space="0" w:color="auto"/>
            <w:right w:val="none" w:sz="0" w:space="0" w:color="auto"/>
          </w:divBdr>
        </w:div>
        <w:div w:id="471294755">
          <w:marLeft w:val="480"/>
          <w:marRight w:val="0"/>
          <w:marTop w:val="0"/>
          <w:marBottom w:val="0"/>
          <w:divBdr>
            <w:top w:val="none" w:sz="0" w:space="0" w:color="auto"/>
            <w:left w:val="none" w:sz="0" w:space="0" w:color="auto"/>
            <w:bottom w:val="none" w:sz="0" w:space="0" w:color="auto"/>
            <w:right w:val="none" w:sz="0" w:space="0" w:color="auto"/>
          </w:divBdr>
        </w:div>
        <w:div w:id="476842240">
          <w:marLeft w:val="480"/>
          <w:marRight w:val="0"/>
          <w:marTop w:val="0"/>
          <w:marBottom w:val="0"/>
          <w:divBdr>
            <w:top w:val="none" w:sz="0" w:space="0" w:color="auto"/>
            <w:left w:val="none" w:sz="0" w:space="0" w:color="auto"/>
            <w:bottom w:val="none" w:sz="0" w:space="0" w:color="auto"/>
            <w:right w:val="none" w:sz="0" w:space="0" w:color="auto"/>
          </w:divBdr>
        </w:div>
        <w:div w:id="481118145">
          <w:marLeft w:val="480"/>
          <w:marRight w:val="0"/>
          <w:marTop w:val="0"/>
          <w:marBottom w:val="0"/>
          <w:divBdr>
            <w:top w:val="none" w:sz="0" w:space="0" w:color="auto"/>
            <w:left w:val="none" w:sz="0" w:space="0" w:color="auto"/>
            <w:bottom w:val="none" w:sz="0" w:space="0" w:color="auto"/>
            <w:right w:val="none" w:sz="0" w:space="0" w:color="auto"/>
          </w:divBdr>
        </w:div>
        <w:div w:id="483738401">
          <w:marLeft w:val="480"/>
          <w:marRight w:val="0"/>
          <w:marTop w:val="0"/>
          <w:marBottom w:val="0"/>
          <w:divBdr>
            <w:top w:val="none" w:sz="0" w:space="0" w:color="auto"/>
            <w:left w:val="none" w:sz="0" w:space="0" w:color="auto"/>
            <w:bottom w:val="none" w:sz="0" w:space="0" w:color="auto"/>
            <w:right w:val="none" w:sz="0" w:space="0" w:color="auto"/>
          </w:divBdr>
        </w:div>
        <w:div w:id="489560465">
          <w:marLeft w:val="480"/>
          <w:marRight w:val="0"/>
          <w:marTop w:val="0"/>
          <w:marBottom w:val="0"/>
          <w:divBdr>
            <w:top w:val="none" w:sz="0" w:space="0" w:color="auto"/>
            <w:left w:val="none" w:sz="0" w:space="0" w:color="auto"/>
            <w:bottom w:val="none" w:sz="0" w:space="0" w:color="auto"/>
            <w:right w:val="none" w:sz="0" w:space="0" w:color="auto"/>
          </w:divBdr>
        </w:div>
        <w:div w:id="495727927">
          <w:marLeft w:val="480"/>
          <w:marRight w:val="0"/>
          <w:marTop w:val="0"/>
          <w:marBottom w:val="0"/>
          <w:divBdr>
            <w:top w:val="none" w:sz="0" w:space="0" w:color="auto"/>
            <w:left w:val="none" w:sz="0" w:space="0" w:color="auto"/>
            <w:bottom w:val="none" w:sz="0" w:space="0" w:color="auto"/>
            <w:right w:val="none" w:sz="0" w:space="0" w:color="auto"/>
          </w:divBdr>
        </w:div>
        <w:div w:id="499546940">
          <w:marLeft w:val="480"/>
          <w:marRight w:val="0"/>
          <w:marTop w:val="0"/>
          <w:marBottom w:val="0"/>
          <w:divBdr>
            <w:top w:val="none" w:sz="0" w:space="0" w:color="auto"/>
            <w:left w:val="none" w:sz="0" w:space="0" w:color="auto"/>
            <w:bottom w:val="none" w:sz="0" w:space="0" w:color="auto"/>
            <w:right w:val="none" w:sz="0" w:space="0" w:color="auto"/>
          </w:divBdr>
        </w:div>
        <w:div w:id="506794960">
          <w:marLeft w:val="480"/>
          <w:marRight w:val="0"/>
          <w:marTop w:val="0"/>
          <w:marBottom w:val="0"/>
          <w:divBdr>
            <w:top w:val="none" w:sz="0" w:space="0" w:color="auto"/>
            <w:left w:val="none" w:sz="0" w:space="0" w:color="auto"/>
            <w:bottom w:val="none" w:sz="0" w:space="0" w:color="auto"/>
            <w:right w:val="none" w:sz="0" w:space="0" w:color="auto"/>
          </w:divBdr>
        </w:div>
        <w:div w:id="551774644">
          <w:marLeft w:val="480"/>
          <w:marRight w:val="0"/>
          <w:marTop w:val="0"/>
          <w:marBottom w:val="0"/>
          <w:divBdr>
            <w:top w:val="none" w:sz="0" w:space="0" w:color="auto"/>
            <w:left w:val="none" w:sz="0" w:space="0" w:color="auto"/>
            <w:bottom w:val="none" w:sz="0" w:space="0" w:color="auto"/>
            <w:right w:val="none" w:sz="0" w:space="0" w:color="auto"/>
          </w:divBdr>
        </w:div>
        <w:div w:id="573902513">
          <w:marLeft w:val="480"/>
          <w:marRight w:val="0"/>
          <w:marTop w:val="0"/>
          <w:marBottom w:val="0"/>
          <w:divBdr>
            <w:top w:val="none" w:sz="0" w:space="0" w:color="auto"/>
            <w:left w:val="none" w:sz="0" w:space="0" w:color="auto"/>
            <w:bottom w:val="none" w:sz="0" w:space="0" w:color="auto"/>
            <w:right w:val="none" w:sz="0" w:space="0" w:color="auto"/>
          </w:divBdr>
        </w:div>
        <w:div w:id="574358733">
          <w:marLeft w:val="480"/>
          <w:marRight w:val="0"/>
          <w:marTop w:val="0"/>
          <w:marBottom w:val="0"/>
          <w:divBdr>
            <w:top w:val="none" w:sz="0" w:space="0" w:color="auto"/>
            <w:left w:val="none" w:sz="0" w:space="0" w:color="auto"/>
            <w:bottom w:val="none" w:sz="0" w:space="0" w:color="auto"/>
            <w:right w:val="none" w:sz="0" w:space="0" w:color="auto"/>
          </w:divBdr>
        </w:div>
        <w:div w:id="641274465">
          <w:marLeft w:val="480"/>
          <w:marRight w:val="0"/>
          <w:marTop w:val="0"/>
          <w:marBottom w:val="0"/>
          <w:divBdr>
            <w:top w:val="none" w:sz="0" w:space="0" w:color="auto"/>
            <w:left w:val="none" w:sz="0" w:space="0" w:color="auto"/>
            <w:bottom w:val="none" w:sz="0" w:space="0" w:color="auto"/>
            <w:right w:val="none" w:sz="0" w:space="0" w:color="auto"/>
          </w:divBdr>
        </w:div>
        <w:div w:id="666444637">
          <w:marLeft w:val="480"/>
          <w:marRight w:val="0"/>
          <w:marTop w:val="0"/>
          <w:marBottom w:val="0"/>
          <w:divBdr>
            <w:top w:val="none" w:sz="0" w:space="0" w:color="auto"/>
            <w:left w:val="none" w:sz="0" w:space="0" w:color="auto"/>
            <w:bottom w:val="none" w:sz="0" w:space="0" w:color="auto"/>
            <w:right w:val="none" w:sz="0" w:space="0" w:color="auto"/>
          </w:divBdr>
        </w:div>
        <w:div w:id="698706183">
          <w:marLeft w:val="480"/>
          <w:marRight w:val="0"/>
          <w:marTop w:val="0"/>
          <w:marBottom w:val="0"/>
          <w:divBdr>
            <w:top w:val="none" w:sz="0" w:space="0" w:color="auto"/>
            <w:left w:val="none" w:sz="0" w:space="0" w:color="auto"/>
            <w:bottom w:val="none" w:sz="0" w:space="0" w:color="auto"/>
            <w:right w:val="none" w:sz="0" w:space="0" w:color="auto"/>
          </w:divBdr>
        </w:div>
        <w:div w:id="740300259">
          <w:marLeft w:val="480"/>
          <w:marRight w:val="0"/>
          <w:marTop w:val="0"/>
          <w:marBottom w:val="0"/>
          <w:divBdr>
            <w:top w:val="none" w:sz="0" w:space="0" w:color="auto"/>
            <w:left w:val="none" w:sz="0" w:space="0" w:color="auto"/>
            <w:bottom w:val="none" w:sz="0" w:space="0" w:color="auto"/>
            <w:right w:val="none" w:sz="0" w:space="0" w:color="auto"/>
          </w:divBdr>
        </w:div>
        <w:div w:id="752313940">
          <w:marLeft w:val="480"/>
          <w:marRight w:val="0"/>
          <w:marTop w:val="0"/>
          <w:marBottom w:val="0"/>
          <w:divBdr>
            <w:top w:val="none" w:sz="0" w:space="0" w:color="auto"/>
            <w:left w:val="none" w:sz="0" w:space="0" w:color="auto"/>
            <w:bottom w:val="none" w:sz="0" w:space="0" w:color="auto"/>
            <w:right w:val="none" w:sz="0" w:space="0" w:color="auto"/>
          </w:divBdr>
        </w:div>
        <w:div w:id="756950310">
          <w:marLeft w:val="480"/>
          <w:marRight w:val="0"/>
          <w:marTop w:val="0"/>
          <w:marBottom w:val="0"/>
          <w:divBdr>
            <w:top w:val="none" w:sz="0" w:space="0" w:color="auto"/>
            <w:left w:val="none" w:sz="0" w:space="0" w:color="auto"/>
            <w:bottom w:val="none" w:sz="0" w:space="0" w:color="auto"/>
            <w:right w:val="none" w:sz="0" w:space="0" w:color="auto"/>
          </w:divBdr>
        </w:div>
        <w:div w:id="763696205">
          <w:marLeft w:val="480"/>
          <w:marRight w:val="0"/>
          <w:marTop w:val="0"/>
          <w:marBottom w:val="0"/>
          <w:divBdr>
            <w:top w:val="none" w:sz="0" w:space="0" w:color="auto"/>
            <w:left w:val="none" w:sz="0" w:space="0" w:color="auto"/>
            <w:bottom w:val="none" w:sz="0" w:space="0" w:color="auto"/>
            <w:right w:val="none" w:sz="0" w:space="0" w:color="auto"/>
          </w:divBdr>
        </w:div>
        <w:div w:id="766581578">
          <w:marLeft w:val="480"/>
          <w:marRight w:val="0"/>
          <w:marTop w:val="0"/>
          <w:marBottom w:val="0"/>
          <w:divBdr>
            <w:top w:val="none" w:sz="0" w:space="0" w:color="auto"/>
            <w:left w:val="none" w:sz="0" w:space="0" w:color="auto"/>
            <w:bottom w:val="none" w:sz="0" w:space="0" w:color="auto"/>
            <w:right w:val="none" w:sz="0" w:space="0" w:color="auto"/>
          </w:divBdr>
        </w:div>
        <w:div w:id="778765853">
          <w:marLeft w:val="480"/>
          <w:marRight w:val="0"/>
          <w:marTop w:val="0"/>
          <w:marBottom w:val="0"/>
          <w:divBdr>
            <w:top w:val="none" w:sz="0" w:space="0" w:color="auto"/>
            <w:left w:val="none" w:sz="0" w:space="0" w:color="auto"/>
            <w:bottom w:val="none" w:sz="0" w:space="0" w:color="auto"/>
            <w:right w:val="none" w:sz="0" w:space="0" w:color="auto"/>
          </w:divBdr>
        </w:div>
        <w:div w:id="786507547">
          <w:marLeft w:val="480"/>
          <w:marRight w:val="0"/>
          <w:marTop w:val="0"/>
          <w:marBottom w:val="0"/>
          <w:divBdr>
            <w:top w:val="none" w:sz="0" w:space="0" w:color="auto"/>
            <w:left w:val="none" w:sz="0" w:space="0" w:color="auto"/>
            <w:bottom w:val="none" w:sz="0" w:space="0" w:color="auto"/>
            <w:right w:val="none" w:sz="0" w:space="0" w:color="auto"/>
          </w:divBdr>
        </w:div>
        <w:div w:id="795374507">
          <w:marLeft w:val="480"/>
          <w:marRight w:val="0"/>
          <w:marTop w:val="0"/>
          <w:marBottom w:val="0"/>
          <w:divBdr>
            <w:top w:val="none" w:sz="0" w:space="0" w:color="auto"/>
            <w:left w:val="none" w:sz="0" w:space="0" w:color="auto"/>
            <w:bottom w:val="none" w:sz="0" w:space="0" w:color="auto"/>
            <w:right w:val="none" w:sz="0" w:space="0" w:color="auto"/>
          </w:divBdr>
        </w:div>
        <w:div w:id="795754059">
          <w:marLeft w:val="480"/>
          <w:marRight w:val="0"/>
          <w:marTop w:val="0"/>
          <w:marBottom w:val="0"/>
          <w:divBdr>
            <w:top w:val="none" w:sz="0" w:space="0" w:color="auto"/>
            <w:left w:val="none" w:sz="0" w:space="0" w:color="auto"/>
            <w:bottom w:val="none" w:sz="0" w:space="0" w:color="auto"/>
            <w:right w:val="none" w:sz="0" w:space="0" w:color="auto"/>
          </w:divBdr>
        </w:div>
        <w:div w:id="819274080">
          <w:marLeft w:val="480"/>
          <w:marRight w:val="0"/>
          <w:marTop w:val="0"/>
          <w:marBottom w:val="0"/>
          <w:divBdr>
            <w:top w:val="none" w:sz="0" w:space="0" w:color="auto"/>
            <w:left w:val="none" w:sz="0" w:space="0" w:color="auto"/>
            <w:bottom w:val="none" w:sz="0" w:space="0" w:color="auto"/>
            <w:right w:val="none" w:sz="0" w:space="0" w:color="auto"/>
          </w:divBdr>
        </w:div>
        <w:div w:id="859049294">
          <w:marLeft w:val="480"/>
          <w:marRight w:val="0"/>
          <w:marTop w:val="0"/>
          <w:marBottom w:val="0"/>
          <w:divBdr>
            <w:top w:val="none" w:sz="0" w:space="0" w:color="auto"/>
            <w:left w:val="none" w:sz="0" w:space="0" w:color="auto"/>
            <w:bottom w:val="none" w:sz="0" w:space="0" w:color="auto"/>
            <w:right w:val="none" w:sz="0" w:space="0" w:color="auto"/>
          </w:divBdr>
        </w:div>
        <w:div w:id="899511758">
          <w:marLeft w:val="480"/>
          <w:marRight w:val="0"/>
          <w:marTop w:val="0"/>
          <w:marBottom w:val="0"/>
          <w:divBdr>
            <w:top w:val="none" w:sz="0" w:space="0" w:color="auto"/>
            <w:left w:val="none" w:sz="0" w:space="0" w:color="auto"/>
            <w:bottom w:val="none" w:sz="0" w:space="0" w:color="auto"/>
            <w:right w:val="none" w:sz="0" w:space="0" w:color="auto"/>
          </w:divBdr>
        </w:div>
        <w:div w:id="905535359">
          <w:marLeft w:val="480"/>
          <w:marRight w:val="0"/>
          <w:marTop w:val="0"/>
          <w:marBottom w:val="0"/>
          <w:divBdr>
            <w:top w:val="none" w:sz="0" w:space="0" w:color="auto"/>
            <w:left w:val="none" w:sz="0" w:space="0" w:color="auto"/>
            <w:bottom w:val="none" w:sz="0" w:space="0" w:color="auto"/>
            <w:right w:val="none" w:sz="0" w:space="0" w:color="auto"/>
          </w:divBdr>
        </w:div>
        <w:div w:id="918518108">
          <w:marLeft w:val="480"/>
          <w:marRight w:val="0"/>
          <w:marTop w:val="0"/>
          <w:marBottom w:val="0"/>
          <w:divBdr>
            <w:top w:val="none" w:sz="0" w:space="0" w:color="auto"/>
            <w:left w:val="none" w:sz="0" w:space="0" w:color="auto"/>
            <w:bottom w:val="none" w:sz="0" w:space="0" w:color="auto"/>
            <w:right w:val="none" w:sz="0" w:space="0" w:color="auto"/>
          </w:divBdr>
        </w:div>
        <w:div w:id="922296687">
          <w:marLeft w:val="480"/>
          <w:marRight w:val="0"/>
          <w:marTop w:val="0"/>
          <w:marBottom w:val="0"/>
          <w:divBdr>
            <w:top w:val="none" w:sz="0" w:space="0" w:color="auto"/>
            <w:left w:val="none" w:sz="0" w:space="0" w:color="auto"/>
            <w:bottom w:val="none" w:sz="0" w:space="0" w:color="auto"/>
            <w:right w:val="none" w:sz="0" w:space="0" w:color="auto"/>
          </w:divBdr>
        </w:div>
        <w:div w:id="924806043">
          <w:marLeft w:val="480"/>
          <w:marRight w:val="0"/>
          <w:marTop w:val="0"/>
          <w:marBottom w:val="0"/>
          <w:divBdr>
            <w:top w:val="none" w:sz="0" w:space="0" w:color="auto"/>
            <w:left w:val="none" w:sz="0" w:space="0" w:color="auto"/>
            <w:bottom w:val="none" w:sz="0" w:space="0" w:color="auto"/>
            <w:right w:val="none" w:sz="0" w:space="0" w:color="auto"/>
          </w:divBdr>
        </w:div>
        <w:div w:id="941185723">
          <w:marLeft w:val="480"/>
          <w:marRight w:val="0"/>
          <w:marTop w:val="0"/>
          <w:marBottom w:val="0"/>
          <w:divBdr>
            <w:top w:val="none" w:sz="0" w:space="0" w:color="auto"/>
            <w:left w:val="none" w:sz="0" w:space="0" w:color="auto"/>
            <w:bottom w:val="none" w:sz="0" w:space="0" w:color="auto"/>
            <w:right w:val="none" w:sz="0" w:space="0" w:color="auto"/>
          </w:divBdr>
        </w:div>
        <w:div w:id="955604878">
          <w:marLeft w:val="480"/>
          <w:marRight w:val="0"/>
          <w:marTop w:val="0"/>
          <w:marBottom w:val="0"/>
          <w:divBdr>
            <w:top w:val="none" w:sz="0" w:space="0" w:color="auto"/>
            <w:left w:val="none" w:sz="0" w:space="0" w:color="auto"/>
            <w:bottom w:val="none" w:sz="0" w:space="0" w:color="auto"/>
            <w:right w:val="none" w:sz="0" w:space="0" w:color="auto"/>
          </w:divBdr>
        </w:div>
        <w:div w:id="985402094">
          <w:marLeft w:val="480"/>
          <w:marRight w:val="0"/>
          <w:marTop w:val="0"/>
          <w:marBottom w:val="0"/>
          <w:divBdr>
            <w:top w:val="none" w:sz="0" w:space="0" w:color="auto"/>
            <w:left w:val="none" w:sz="0" w:space="0" w:color="auto"/>
            <w:bottom w:val="none" w:sz="0" w:space="0" w:color="auto"/>
            <w:right w:val="none" w:sz="0" w:space="0" w:color="auto"/>
          </w:divBdr>
        </w:div>
        <w:div w:id="994261290">
          <w:marLeft w:val="480"/>
          <w:marRight w:val="0"/>
          <w:marTop w:val="0"/>
          <w:marBottom w:val="0"/>
          <w:divBdr>
            <w:top w:val="none" w:sz="0" w:space="0" w:color="auto"/>
            <w:left w:val="none" w:sz="0" w:space="0" w:color="auto"/>
            <w:bottom w:val="none" w:sz="0" w:space="0" w:color="auto"/>
            <w:right w:val="none" w:sz="0" w:space="0" w:color="auto"/>
          </w:divBdr>
        </w:div>
        <w:div w:id="994335911">
          <w:marLeft w:val="480"/>
          <w:marRight w:val="0"/>
          <w:marTop w:val="0"/>
          <w:marBottom w:val="0"/>
          <w:divBdr>
            <w:top w:val="none" w:sz="0" w:space="0" w:color="auto"/>
            <w:left w:val="none" w:sz="0" w:space="0" w:color="auto"/>
            <w:bottom w:val="none" w:sz="0" w:space="0" w:color="auto"/>
            <w:right w:val="none" w:sz="0" w:space="0" w:color="auto"/>
          </w:divBdr>
        </w:div>
        <w:div w:id="999231572">
          <w:marLeft w:val="480"/>
          <w:marRight w:val="0"/>
          <w:marTop w:val="0"/>
          <w:marBottom w:val="0"/>
          <w:divBdr>
            <w:top w:val="none" w:sz="0" w:space="0" w:color="auto"/>
            <w:left w:val="none" w:sz="0" w:space="0" w:color="auto"/>
            <w:bottom w:val="none" w:sz="0" w:space="0" w:color="auto"/>
            <w:right w:val="none" w:sz="0" w:space="0" w:color="auto"/>
          </w:divBdr>
        </w:div>
        <w:div w:id="1005665788">
          <w:marLeft w:val="480"/>
          <w:marRight w:val="0"/>
          <w:marTop w:val="0"/>
          <w:marBottom w:val="0"/>
          <w:divBdr>
            <w:top w:val="none" w:sz="0" w:space="0" w:color="auto"/>
            <w:left w:val="none" w:sz="0" w:space="0" w:color="auto"/>
            <w:bottom w:val="none" w:sz="0" w:space="0" w:color="auto"/>
            <w:right w:val="none" w:sz="0" w:space="0" w:color="auto"/>
          </w:divBdr>
        </w:div>
        <w:div w:id="1010254197">
          <w:marLeft w:val="480"/>
          <w:marRight w:val="0"/>
          <w:marTop w:val="0"/>
          <w:marBottom w:val="0"/>
          <w:divBdr>
            <w:top w:val="none" w:sz="0" w:space="0" w:color="auto"/>
            <w:left w:val="none" w:sz="0" w:space="0" w:color="auto"/>
            <w:bottom w:val="none" w:sz="0" w:space="0" w:color="auto"/>
            <w:right w:val="none" w:sz="0" w:space="0" w:color="auto"/>
          </w:divBdr>
        </w:div>
        <w:div w:id="1029138459">
          <w:marLeft w:val="480"/>
          <w:marRight w:val="0"/>
          <w:marTop w:val="0"/>
          <w:marBottom w:val="0"/>
          <w:divBdr>
            <w:top w:val="none" w:sz="0" w:space="0" w:color="auto"/>
            <w:left w:val="none" w:sz="0" w:space="0" w:color="auto"/>
            <w:bottom w:val="none" w:sz="0" w:space="0" w:color="auto"/>
            <w:right w:val="none" w:sz="0" w:space="0" w:color="auto"/>
          </w:divBdr>
        </w:div>
        <w:div w:id="1037003078">
          <w:marLeft w:val="480"/>
          <w:marRight w:val="0"/>
          <w:marTop w:val="0"/>
          <w:marBottom w:val="0"/>
          <w:divBdr>
            <w:top w:val="none" w:sz="0" w:space="0" w:color="auto"/>
            <w:left w:val="none" w:sz="0" w:space="0" w:color="auto"/>
            <w:bottom w:val="none" w:sz="0" w:space="0" w:color="auto"/>
            <w:right w:val="none" w:sz="0" w:space="0" w:color="auto"/>
          </w:divBdr>
        </w:div>
        <w:div w:id="1041975318">
          <w:marLeft w:val="480"/>
          <w:marRight w:val="0"/>
          <w:marTop w:val="0"/>
          <w:marBottom w:val="0"/>
          <w:divBdr>
            <w:top w:val="none" w:sz="0" w:space="0" w:color="auto"/>
            <w:left w:val="none" w:sz="0" w:space="0" w:color="auto"/>
            <w:bottom w:val="none" w:sz="0" w:space="0" w:color="auto"/>
            <w:right w:val="none" w:sz="0" w:space="0" w:color="auto"/>
          </w:divBdr>
        </w:div>
        <w:div w:id="1052967674">
          <w:marLeft w:val="480"/>
          <w:marRight w:val="0"/>
          <w:marTop w:val="0"/>
          <w:marBottom w:val="0"/>
          <w:divBdr>
            <w:top w:val="none" w:sz="0" w:space="0" w:color="auto"/>
            <w:left w:val="none" w:sz="0" w:space="0" w:color="auto"/>
            <w:bottom w:val="none" w:sz="0" w:space="0" w:color="auto"/>
            <w:right w:val="none" w:sz="0" w:space="0" w:color="auto"/>
          </w:divBdr>
        </w:div>
        <w:div w:id="1055816923">
          <w:marLeft w:val="480"/>
          <w:marRight w:val="0"/>
          <w:marTop w:val="0"/>
          <w:marBottom w:val="0"/>
          <w:divBdr>
            <w:top w:val="none" w:sz="0" w:space="0" w:color="auto"/>
            <w:left w:val="none" w:sz="0" w:space="0" w:color="auto"/>
            <w:bottom w:val="none" w:sz="0" w:space="0" w:color="auto"/>
            <w:right w:val="none" w:sz="0" w:space="0" w:color="auto"/>
          </w:divBdr>
        </w:div>
        <w:div w:id="1058213749">
          <w:marLeft w:val="480"/>
          <w:marRight w:val="0"/>
          <w:marTop w:val="0"/>
          <w:marBottom w:val="0"/>
          <w:divBdr>
            <w:top w:val="none" w:sz="0" w:space="0" w:color="auto"/>
            <w:left w:val="none" w:sz="0" w:space="0" w:color="auto"/>
            <w:bottom w:val="none" w:sz="0" w:space="0" w:color="auto"/>
            <w:right w:val="none" w:sz="0" w:space="0" w:color="auto"/>
          </w:divBdr>
        </w:div>
        <w:div w:id="1086653705">
          <w:marLeft w:val="480"/>
          <w:marRight w:val="0"/>
          <w:marTop w:val="0"/>
          <w:marBottom w:val="0"/>
          <w:divBdr>
            <w:top w:val="none" w:sz="0" w:space="0" w:color="auto"/>
            <w:left w:val="none" w:sz="0" w:space="0" w:color="auto"/>
            <w:bottom w:val="none" w:sz="0" w:space="0" w:color="auto"/>
            <w:right w:val="none" w:sz="0" w:space="0" w:color="auto"/>
          </w:divBdr>
        </w:div>
        <w:div w:id="1090083100">
          <w:marLeft w:val="480"/>
          <w:marRight w:val="0"/>
          <w:marTop w:val="0"/>
          <w:marBottom w:val="0"/>
          <w:divBdr>
            <w:top w:val="none" w:sz="0" w:space="0" w:color="auto"/>
            <w:left w:val="none" w:sz="0" w:space="0" w:color="auto"/>
            <w:bottom w:val="none" w:sz="0" w:space="0" w:color="auto"/>
            <w:right w:val="none" w:sz="0" w:space="0" w:color="auto"/>
          </w:divBdr>
        </w:div>
        <w:div w:id="1097479220">
          <w:marLeft w:val="480"/>
          <w:marRight w:val="0"/>
          <w:marTop w:val="0"/>
          <w:marBottom w:val="0"/>
          <w:divBdr>
            <w:top w:val="none" w:sz="0" w:space="0" w:color="auto"/>
            <w:left w:val="none" w:sz="0" w:space="0" w:color="auto"/>
            <w:bottom w:val="none" w:sz="0" w:space="0" w:color="auto"/>
            <w:right w:val="none" w:sz="0" w:space="0" w:color="auto"/>
          </w:divBdr>
        </w:div>
        <w:div w:id="1120878998">
          <w:marLeft w:val="480"/>
          <w:marRight w:val="0"/>
          <w:marTop w:val="0"/>
          <w:marBottom w:val="0"/>
          <w:divBdr>
            <w:top w:val="none" w:sz="0" w:space="0" w:color="auto"/>
            <w:left w:val="none" w:sz="0" w:space="0" w:color="auto"/>
            <w:bottom w:val="none" w:sz="0" w:space="0" w:color="auto"/>
            <w:right w:val="none" w:sz="0" w:space="0" w:color="auto"/>
          </w:divBdr>
        </w:div>
        <w:div w:id="1154954349">
          <w:marLeft w:val="480"/>
          <w:marRight w:val="0"/>
          <w:marTop w:val="0"/>
          <w:marBottom w:val="0"/>
          <w:divBdr>
            <w:top w:val="none" w:sz="0" w:space="0" w:color="auto"/>
            <w:left w:val="none" w:sz="0" w:space="0" w:color="auto"/>
            <w:bottom w:val="none" w:sz="0" w:space="0" w:color="auto"/>
            <w:right w:val="none" w:sz="0" w:space="0" w:color="auto"/>
          </w:divBdr>
        </w:div>
        <w:div w:id="1155991957">
          <w:marLeft w:val="480"/>
          <w:marRight w:val="0"/>
          <w:marTop w:val="0"/>
          <w:marBottom w:val="0"/>
          <w:divBdr>
            <w:top w:val="none" w:sz="0" w:space="0" w:color="auto"/>
            <w:left w:val="none" w:sz="0" w:space="0" w:color="auto"/>
            <w:bottom w:val="none" w:sz="0" w:space="0" w:color="auto"/>
            <w:right w:val="none" w:sz="0" w:space="0" w:color="auto"/>
          </w:divBdr>
        </w:div>
        <w:div w:id="1163349104">
          <w:marLeft w:val="480"/>
          <w:marRight w:val="0"/>
          <w:marTop w:val="0"/>
          <w:marBottom w:val="0"/>
          <w:divBdr>
            <w:top w:val="none" w:sz="0" w:space="0" w:color="auto"/>
            <w:left w:val="none" w:sz="0" w:space="0" w:color="auto"/>
            <w:bottom w:val="none" w:sz="0" w:space="0" w:color="auto"/>
            <w:right w:val="none" w:sz="0" w:space="0" w:color="auto"/>
          </w:divBdr>
        </w:div>
        <w:div w:id="1163468315">
          <w:marLeft w:val="480"/>
          <w:marRight w:val="0"/>
          <w:marTop w:val="0"/>
          <w:marBottom w:val="0"/>
          <w:divBdr>
            <w:top w:val="none" w:sz="0" w:space="0" w:color="auto"/>
            <w:left w:val="none" w:sz="0" w:space="0" w:color="auto"/>
            <w:bottom w:val="none" w:sz="0" w:space="0" w:color="auto"/>
            <w:right w:val="none" w:sz="0" w:space="0" w:color="auto"/>
          </w:divBdr>
        </w:div>
        <w:div w:id="1164277462">
          <w:marLeft w:val="480"/>
          <w:marRight w:val="0"/>
          <w:marTop w:val="0"/>
          <w:marBottom w:val="0"/>
          <w:divBdr>
            <w:top w:val="none" w:sz="0" w:space="0" w:color="auto"/>
            <w:left w:val="none" w:sz="0" w:space="0" w:color="auto"/>
            <w:bottom w:val="none" w:sz="0" w:space="0" w:color="auto"/>
            <w:right w:val="none" w:sz="0" w:space="0" w:color="auto"/>
          </w:divBdr>
        </w:div>
        <w:div w:id="1184246693">
          <w:marLeft w:val="480"/>
          <w:marRight w:val="0"/>
          <w:marTop w:val="0"/>
          <w:marBottom w:val="0"/>
          <w:divBdr>
            <w:top w:val="none" w:sz="0" w:space="0" w:color="auto"/>
            <w:left w:val="none" w:sz="0" w:space="0" w:color="auto"/>
            <w:bottom w:val="none" w:sz="0" w:space="0" w:color="auto"/>
            <w:right w:val="none" w:sz="0" w:space="0" w:color="auto"/>
          </w:divBdr>
        </w:div>
        <w:div w:id="1191603984">
          <w:marLeft w:val="480"/>
          <w:marRight w:val="0"/>
          <w:marTop w:val="0"/>
          <w:marBottom w:val="0"/>
          <w:divBdr>
            <w:top w:val="none" w:sz="0" w:space="0" w:color="auto"/>
            <w:left w:val="none" w:sz="0" w:space="0" w:color="auto"/>
            <w:bottom w:val="none" w:sz="0" w:space="0" w:color="auto"/>
            <w:right w:val="none" w:sz="0" w:space="0" w:color="auto"/>
          </w:divBdr>
        </w:div>
        <w:div w:id="1202354310">
          <w:marLeft w:val="480"/>
          <w:marRight w:val="0"/>
          <w:marTop w:val="0"/>
          <w:marBottom w:val="0"/>
          <w:divBdr>
            <w:top w:val="none" w:sz="0" w:space="0" w:color="auto"/>
            <w:left w:val="none" w:sz="0" w:space="0" w:color="auto"/>
            <w:bottom w:val="none" w:sz="0" w:space="0" w:color="auto"/>
            <w:right w:val="none" w:sz="0" w:space="0" w:color="auto"/>
          </w:divBdr>
        </w:div>
        <w:div w:id="1207528167">
          <w:marLeft w:val="480"/>
          <w:marRight w:val="0"/>
          <w:marTop w:val="0"/>
          <w:marBottom w:val="0"/>
          <w:divBdr>
            <w:top w:val="none" w:sz="0" w:space="0" w:color="auto"/>
            <w:left w:val="none" w:sz="0" w:space="0" w:color="auto"/>
            <w:bottom w:val="none" w:sz="0" w:space="0" w:color="auto"/>
            <w:right w:val="none" w:sz="0" w:space="0" w:color="auto"/>
          </w:divBdr>
        </w:div>
        <w:div w:id="1212382698">
          <w:marLeft w:val="480"/>
          <w:marRight w:val="0"/>
          <w:marTop w:val="0"/>
          <w:marBottom w:val="0"/>
          <w:divBdr>
            <w:top w:val="none" w:sz="0" w:space="0" w:color="auto"/>
            <w:left w:val="none" w:sz="0" w:space="0" w:color="auto"/>
            <w:bottom w:val="none" w:sz="0" w:space="0" w:color="auto"/>
            <w:right w:val="none" w:sz="0" w:space="0" w:color="auto"/>
          </w:divBdr>
        </w:div>
        <w:div w:id="1224147046">
          <w:marLeft w:val="480"/>
          <w:marRight w:val="0"/>
          <w:marTop w:val="0"/>
          <w:marBottom w:val="0"/>
          <w:divBdr>
            <w:top w:val="none" w:sz="0" w:space="0" w:color="auto"/>
            <w:left w:val="none" w:sz="0" w:space="0" w:color="auto"/>
            <w:bottom w:val="none" w:sz="0" w:space="0" w:color="auto"/>
            <w:right w:val="none" w:sz="0" w:space="0" w:color="auto"/>
          </w:divBdr>
        </w:div>
        <w:div w:id="1260068819">
          <w:marLeft w:val="480"/>
          <w:marRight w:val="0"/>
          <w:marTop w:val="0"/>
          <w:marBottom w:val="0"/>
          <w:divBdr>
            <w:top w:val="none" w:sz="0" w:space="0" w:color="auto"/>
            <w:left w:val="none" w:sz="0" w:space="0" w:color="auto"/>
            <w:bottom w:val="none" w:sz="0" w:space="0" w:color="auto"/>
            <w:right w:val="none" w:sz="0" w:space="0" w:color="auto"/>
          </w:divBdr>
        </w:div>
        <w:div w:id="1275019638">
          <w:marLeft w:val="480"/>
          <w:marRight w:val="0"/>
          <w:marTop w:val="0"/>
          <w:marBottom w:val="0"/>
          <w:divBdr>
            <w:top w:val="none" w:sz="0" w:space="0" w:color="auto"/>
            <w:left w:val="none" w:sz="0" w:space="0" w:color="auto"/>
            <w:bottom w:val="none" w:sz="0" w:space="0" w:color="auto"/>
            <w:right w:val="none" w:sz="0" w:space="0" w:color="auto"/>
          </w:divBdr>
        </w:div>
        <w:div w:id="1279263799">
          <w:marLeft w:val="480"/>
          <w:marRight w:val="0"/>
          <w:marTop w:val="0"/>
          <w:marBottom w:val="0"/>
          <w:divBdr>
            <w:top w:val="none" w:sz="0" w:space="0" w:color="auto"/>
            <w:left w:val="none" w:sz="0" w:space="0" w:color="auto"/>
            <w:bottom w:val="none" w:sz="0" w:space="0" w:color="auto"/>
            <w:right w:val="none" w:sz="0" w:space="0" w:color="auto"/>
          </w:divBdr>
        </w:div>
        <w:div w:id="1290282500">
          <w:marLeft w:val="480"/>
          <w:marRight w:val="0"/>
          <w:marTop w:val="0"/>
          <w:marBottom w:val="0"/>
          <w:divBdr>
            <w:top w:val="none" w:sz="0" w:space="0" w:color="auto"/>
            <w:left w:val="none" w:sz="0" w:space="0" w:color="auto"/>
            <w:bottom w:val="none" w:sz="0" w:space="0" w:color="auto"/>
            <w:right w:val="none" w:sz="0" w:space="0" w:color="auto"/>
          </w:divBdr>
        </w:div>
        <w:div w:id="1292008873">
          <w:marLeft w:val="480"/>
          <w:marRight w:val="0"/>
          <w:marTop w:val="0"/>
          <w:marBottom w:val="0"/>
          <w:divBdr>
            <w:top w:val="none" w:sz="0" w:space="0" w:color="auto"/>
            <w:left w:val="none" w:sz="0" w:space="0" w:color="auto"/>
            <w:bottom w:val="none" w:sz="0" w:space="0" w:color="auto"/>
            <w:right w:val="none" w:sz="0" w:space="0" w:color="auto"/>
          </w:divBdr>
        </w:div>
        <w:div w:id="1296066694">
          <w:marLeft w:val="480"/>
          <w:marRight w:val="0"/>
          <w:marTop w:val="0"/>
          <w:marBottom w:val="0"/>
          <w:divBdr>
            <w:top w:val="none" w:sz="0" w:space="0" w:color="auto"/>
            <w:left w:val="none" w:sz="0" w:space="0" w:color="auto"/>
            <w:bottom w:val="none" w:sz="0" w:space="0" w:color="auto"/>
            <w:right w:val="none" w:sz="0" w:space="0" w:color="auto"/>
          </w:divBdr>
        </w:div>
        <w:div w:id="1298990271">
          <w:marLeft w:val="480"/>
          <w:marRight w:val="0"/>
          <w:marTop w:val="0"/>
          <w:marBottom w:val="0"/>
          <w:divBdr>
            <w:top w:val="none" w:sz="0" w:space="0" w:color="auto"/>
            <w:left w:val="none" w:sz="0" w:space="0" w:color="auto"/>
            <w:bottom w:val="none" w:sz="0" w:space="0" w:color="auto"/>
            <w:right w:val="none" w:sz="0" w:space="0" w:color="auto"/>
          </w:divBdr>
        </w:div>
        <w:div w:id="1324235110">
          <w:marLeft w:val="480"/>
          <w:marRight w:val="0"/>
          <w:marTop w:val="0"/>
          <w:marBottom w:val="0"/>
          <w:divBdr>
            <w:top w:val="none" w:sz="0" w:space="0" w:color="auto"/>
            <w:left w:val="none" w:sz="0" w:space="0" w:color="auto"/>
            <w:bottom w:val="none" w:sz="0" w:space="0" w:color="auto"/>
            <w:right w:val="none" w:sz="0" w:space="0" w:color="auto"/>
          </w:divBdr>
        </w:div>
        <w:div w:id="1333607991">
          <w:marLeft w:val="480"/>
          <w:marRight w:val="0"/>
          <w:marTop w:val="0"/>
          <w:marBottom w:val="0"/>
          <w:divBdr>
            <w:top w:val="none" w:sz="0" w:space="0" w:color="auto"/>
            <w:left w:val="none" w:sz="0" w:space="0" w:color="auto"/>
            <w:bottom w:val="none" w:sz="0" w:space="0" w:color="auto"/>
            <w:right w:val="none" w:sz="0" w:space="0" w:color="auto"/>
          </w:divBdr>
        </w:div>
        <w:div w:id="1356351372">
          <w:marLeft w:val="480"/>
          <w:marRight w:val="0"/>
          <w:marTop w:val="0"/>
          <w:marBottom w:val="0"/>
          <w:divBdr>
            <w:top w:val="none" w:sz="0" w:space="0" w:color="auto"/>
            <w:left w:val="none" w:sz="0" w:space="0" w:color="auto"/>
            <w:bottom w:val="none" w:sz="0" w:space="0" w:color="auto"/>
            <w:right w:val="none" w:sz="0" w:space="0" w:color="auto"/>
          </w:divBdr>
        </w:div>
        <w:div w:id="1366325757">
          <w:marLeft w:val="480"/>
          <w:marRight w:val="0"/>
          <w:marTop w:val="0"/>
          <w:marBottom w:val="0"/>
          <w:divBdr>
            <w:top w:val="none" w:sz="0" w:space="0" w:color="auto"/>
            <w:left w:val="none" w:sz="0" w:space="0" w:color="auto"/>
            <w:bottom w:val="none" w:sz="0" w:space="0" w:color="auto"/>
            <w:right w:val="none" w:sz="0" w:space="0" w:color="auto"/>
          </w:divBdr>
        </w:div>
        <w:div w:id="1378167978">
          <w:marLeft w:val="480"/>
          <w:marRight w:val="0"/>
          <w:marTop w:val="0"/>
          <w:marBottom w:val="0"/>
          <w:divBdr>
            <w:top w:val="none" w:sz="0" w:space="0" w:color="auto"/>
            <w:left w:val="none" w:sz="0" w:space="0" w:color="auto"/>
            <w:bottom w:val="none" w:sz="0" w:space="0" w:color="auto"/>
            <w:right w:val="none" w:sz="0" w:space="0" w:color="auto"/>
          </w:divBdr>
        </w:div>
        <w:div w:id="1424758971">
          <w:marLeft w:val="480"/>
          <w:marRight w:val="0"/>
          <w:marTop w:val="0"/>
          <w:marBottom w:val="0"/>
          <w:divBdr>
            <w:top w:val="none" w:sz="0" w:space="0" w:color="auto"/>
            <w:left w:val="none" w:sz="0" w:space="0" w:color="auto"/>
            <w:bottom w:val="none" w:sz="0" w:space="0" w:color="auto"/>
            <w:right w:val="none" w:sz="0" w:space="0" w:color="auto"/>
          </w:divBdr>
        </w:div>
        <w:div w:id="1432815619">
          <w:marLeft w:val="480"/>
          <w:marRight w:val="0"/>
          <w:marTop w:val="0"/>
          <w:marBottom w:val="0"/>
          <w:divBdr>
            <w:top w:val="none" w:sz="0" w:space="0" w:color="auto"/>
            <w:left w:val="none" w:sz="0" w:space="0" w:color="auto"/>
            <w:bottom w:val="none" w:sz="0" w:space="0" w:color="auto"/>
            <w:right w:val="none" w:sz="0" w:space="0" w:color="auto"/>
          </w:divBdr>
        </w:div>
        <w:div w:id="1432823797">
          <w:marLeft w:val="480"/>
          <w:marRight w:val="0"/>
          <w:marTop w:val="0"/>
          <w:marBottom w:val="0"/>
          <w:divBdr>
            <w:top w:val="none" w:sz="0" w:space="0" w:color="auto"/>
            <w:left w:val="none" w:sz="0" w:space="0" w:color="auto"/>
            <w:bottom w:val="none" w:sz="0" w:space="0" w:color="auto"/>
            <w:right w:val="none" w:sz="0" w:space="0" w:color="auto"/>
          </w:divBdr>
        </w:div>
        <w:div w:id="1433280283">
          <w:marLeft w:val="480"/>
          <w:marRight w:val="0"/>
          <w:marTop w:val="0"/>
          <w:marBottom w:val="0"/>
          <w:divBdr>
            <w:top w:val="none" w:sz="0" w:space="0" w:color="auto"/>
            <w:left w:val="none" w:sz="0" w:space="0" w:color="auto"/>
            <w:bottom w:val="none" w:sz="0" w:space="0" w:color="auto"/>
            <w:right w:val="none" w:sz="0" w:space="0" w:color="auto"/>
          </w:divBdr>
        </w:div>
        <w:div w:id="1434788257">
          <w:marLeft w:val="480"/>
          <w:marRight w:val="0"/>
          <w:marTop w:val="0"/>
          <w:marBottom w:val="0"/>
          <w:divBdr>
            <w:top w:val="none" w:sz="0" w:space="0" w:color="auto"/>
            <w:left w:val="none" w:sz="0" w:space="0" w:color="auto"/>
            <w:bottom w:val="none" w:sz="0" w:space="0" w:color="auto"/>
            <w:right w:val="none" w:sz="0" w:space="0" w:color="auto"/>
          </w:divBdr>
        </w:div>
        <w:div w:id="1470320543">
          <w:marLeft w:val="480"/>
          <w:marRight w:val="0"/>
          <w:marTop w:val="0"/>
          <w:marBottom w:val="0"/>
          <w:divBdr>
            <w:top w:val="none" w:sz="0" w:space="0" w:color="auto"/>
            <w:left w:val="none" w:sz="0" w:space="0" w:color="auto"/>
            <w:bottom w:val="none" w:sz="0" w:space="0" w:color="auto"/>
            <w:right w:val="none" w:sz="0" w:space="0" w:color="auto"/>
          </w:divBdr>
        </w:div>
        <w:div w:id="1492063337">
          <w:marLeft w:val="480"/>
          <w:marRight w:val="0"/>
          <w:marTop w:val="0"/>
          <w:marBottom w:val="0"/>
          <w:divBdr>
            <w:top w:val="none" w:sz="0" w:space="0" w:color="auto"/>
            <w:left w:val="none" w:sz="0" w:space="0" w:color="auto"/>
            <w:bottom w:val="none" w:sz="0" w:space="0" w:color="auto"/>
            <w:right w:val="none" w:sz="0" w:space="0" w:color="auto"/>
          </w:divBdr>
        </w:div>
        <w:div w:id="1502428222">
          <w:marLeft w:val="480"/>
          <w:marRight w:val="0"/>
          <w:marTop w:val="0"/>
          <w:marBottom w:val="0"/>
          <w:divBdr>
            <w:top w:val="none" w:sz="0" w:space="0" w:color="auto"/>
            <w:left w:val="none" w:sz="0" w:space="0" w:color="auto"/>
            <w:bottom w:val="none" w:sz="0" w:space="0" w:color="auto"/>
            <w:right w:val="none" w:sz="0" w:space="0" w:color="auto"/>
          </w:divBdr>
        </w:div>
        <w:div w:id="1502818955">
          <w:marLeft w:val="480"/>
          <w:marRight w:val="0"/>
          <w:marTop w:val="0"/>
          <w:marBottom w:val="0"/>
          <w:divBdr>
            <w:top w:val="none" w:sz="0" w:space="0" w:color="auto"/>
            <w:left w:val="none" w:sz="0" w:space="0" w:color="auto"/>
            <w:bottom w:val="none" w:sz="0" w:space="0" w:color="auto"/>
            <w:right w:val="none" w:sz="0" w:space="0" w:color="auto"/>
          </w:divBdr>
        </w:div>
        <w:div w:id="1532066125">
          <w:marLeft w:val="480"/>
          <w:marRight w:val="0"/>
          <w:marTop w:val="0"/>
          <w:marBottom w:val="0"/>
          <w:divBdr>
            <w:top w:val="none" w:sz="0" w:space="0" w:color="auto"/>
            <w:left w:val="none" w:sz="0" w:space="0" w:color="auto"/>
            <w:bottom w:val="none" w:sz="0" w:space="0" w:color="auto"/>
            <w:right w:val="none" w:sz="0" w:space="0" w:color="auto"/>
          </w:divBdr>
        </w:div>
        <w:div w:id="1533422575">
          <w:marLeft w:val="480"/>
          <w:marRight w:val="0"/>
          <w:marTop w:val="0"/>
          <w:marBottom w:val="0"/>
          <w:divBdr>
            <w:top w:val="none" w:sz="0" w:space="0" w:color="auto"/>
            <w:left w:val="none" w:sz="0" w:space="0" w:color="auto"/>
            <w:bottom w:val="none" w:sz="0" w:space="0" w:color="auto"/>
            <w:right w:val="none" w:sz="0" w:space="0" w:color="auto"/>
          </w:divBdr>
        </w:div>
        <w:div w:id="1535073046">
          <w:marLeft w:val="480"/>
          <w:marRight w:val="0"/>
          <w:marTop w:val="0"/>
          <w:marBottom w:val="0"/>
          <w:divBdr>
            <w:top w:val="none" w:sz="0" w:space="0" w:color="auto"/>
            <w:left w:val="none" w:sz="0" w:space="0" w:color="auto"/>
            <w:bottom w:val="none" w:sz="0" w:space="0" w:color="auto"/>
            <w:right w:val="none" w:sz="0" w:space="0" w:color="auto"/>
          </w:divBdr>
        </w:div>
        <w:div w:id="1554389702">
          <w:marLeft w:val="480"/>
          <w:marRight w:val="0"/>
          <w:marTop w:val="0"/>
          <w:marBottom w:val="0"/>
          <w:divBdr>
            <w:top w:val="none" w:sz="0" w:space="0" w:color="auto"/>
            <w:left w:val="none" w:sz="0" w:space="0" w:color="auto"/>
            <w:bottom w:val="none" w:sz="0" w:space="0" w:color="auto"/>
            <w:right w:val="none" w:sz="0" w:space="0" w:color="auto"/>
          </w:divBdr>
        </w:div>
        <w:div w:id="1554584614">
          <w:marLeft w:val="480"/>
          <w:marRight w:val="0"/>
          <w:marTop w:val="0"/>
          <w:marBottom w:val="0"/>
          <w:divBdr>
            <w:top w:val="none" w:sz="0" w:space="0" w:color="auto"/>
            <w:left w:val="none" w:sz="0" w:space="0" w:color="auto"/>
            <w:bottom w:val="none" w:sz="0" w:space="0" w:color="auto"/>
            <w:right w:val="none" w:sz="0" w:space="0" w:color="auto"/>
          </w:divBdr>
        </w:div>
        <w:div w:id="1558393763">
          <w:marLeft w:val="480"/>
          <w:marRight w:val="0"/>
          <w:marTop w:val="0"/>
          <w:marBottom w:val="0"/>
          <w:divBdr>
            <w:top w:val="none" w:sz="0" w:space="0" w:color="auto"/>
            <w:left w:val="none" w:sz="0" w:space="0" w:color="auto"/>
            <w:bottom w:val="none" w:sz="0" w:space="0" w:color="auto"/>
            <w:right w:val="none" w:sz="0" w:space="0" w:color="auto"/>
          </w:divBdr>
        </w:div>
        <w:div w:id="1567909599">
          <w:marLeft w:val="480"/>
          <w:marRight w:val="0"/>
          <w:marTop w:val="0"/>
          <w:marBottom w:val="0"/>
          <w:divBdr>
            <w:top w:val="none" w:sz="0" w:space="0" w:color="auto"/>
            <w:left w:val="none" w:sz="0" w:space="0" w:color="auto"/>
            <w:bottom w:val="none" w:sz="0" w:space="0" w:color="auto"/>
            <w:right w:val="none" w:sz="0" w:space="0" w:color="auto"/>
          </w:divBdr>
        </w:div>
        <w:div w:id="1572739631">
          <w:marLeft w:val="480"/>
          <w:marRight w:val="0"/>
          <w:marTop w:val="0"/>
          <w:marBottom w:val="0"/>
          <w:divBdr>
            <w:top w:val="none" w:sz="0" w:space="0" w:color="auto"/>
            <w:left w:val="none" w:sz="0" w:space="0" w:color="auto"/>
            <w:bottom w:val="none" w:sz="0" w:space="0" w:color="auto"/>
            <w:right w:val="none" w:sz="0" w:space="0" w:color="auto"/>
          </w:divBdr>
        </w:div>
        <w:div w:id="1581982509">
          <w:marLeft w:val="480"/>
          <w:marRight w:val="0"/>
          <w:marTop w:val="0"/>
          <w:marBottom w:val="0"/>
          <w:divBdr>
            <w:top w:val="none" w:sz="0" w:space="0" w:color="auto"/>
            <w:left w:val="none" w:sz="0" w:space="0" w:color="auto"/>
            <w:bottom w:val="none" w:sz="0" w:space="0" w:color="auto"/>
            <w:right w:val="none" w:sz="0" w:space="0" w:color="auto"/>
          </w:divBdr>
        </w:div>
        <w:div w:id="1593928031">
          <w:marLeft w:val="480"/>
          <w:marRight w:val="0"/>
          <w:marTop w:val="0"/>
          <w:marBottom w:val="0"/>
          <w:divBdr>
            <w:top w:val="none" w:sz="0" w:space="0" w:color="auto"/>
            <w:left w:val="none" w:sz="0" w:space="0" w:color="auto"/>
            <w:bottom w:val="none" w:sz="0" w:space="0" w:color="auto"/>
            <w:right w:val="none" w:sz="0" w:space="0" w:color="auto"/>
          </w:divBdr>
        </w:div>
        <w:div w:id="1623921214">
          <w:marLeft w:val="480"/>
          <w:marRight w:val="0"/>
          <w:marTop w:val="0"/>
          <w:marBottom w:val="0"/>
          <w:divBdr>
            <w:top w:val="none" w:sz="0" w:space="0" w:color="auto"/>
            <w:left w:val="none" w:sz="0" w:space="0" w:color="auto"/>
            <w:bottom w:val="none" w:sz="0" w:space="0" w:color="auto"/>
            <w:right w:val="none" w:sz="0" w:space="0" w:color="auto"/>
          </w:divBdr>
        </w:div>
        <w:div w:id="1625845328">
          <w:marLeft w:val="480"/>
          <w:marRight w:val="0"/>
          <w:marTop w:val="0"/>
          <w:marBottom w:val="0"/>
          <w:divBdr>
            <w:top w:val="none" w:sz="0" w:space="0" w:color="auto"/>
            <w:left w:val="none" w:sz="0" w:space="0" w:color="auto"/>
            <w:bottom w:val="none" w:sz="0" w:space="0" w:color="auto"/>
            <w:right w:val="none" w:sz="0" w:space="0" w:color="auto"/>
          </w:divBdr>
        </w:div>
        <w:div w:id="1644237864">
          <w:marLeft w:val="480"/>
          <w:marRight w:val="0"/>
          <w:marTop w:val="0"/>
          <w:marBottom w:val="0"/>
          <w:divBdr>
            <w:top w:val="none" w:sz="0" w:space="0" w:color="auto"/>
            <w:left w:val="none" w:sz="0" w:space="0" w:color="auto"/>
            <w:bottom w:val="none" w:sz="0" w:space="0" w:color="auto"/>
            <w:right w:val="none" w:sz="0" w:space="0" w:color="auto"/>
          </w:divBdr>
        </w:div>
        <w:div w:id="1659112856">
          <w:marLeft w:val="480"/>
          <w:marRight w:val="0"/>
          <w:marTop w:val="0"/>
          <w:marBottom w:val="0"/>
          <w:divBdr>
            <w:top w:val="none" w:sz="0" w:space="0" w:color="auto"/>
            <w:left w:val="none" w:sz="0" w:space="0" w:color="auto"/>
            <w:bottom w:val="none" w:sz="0" w:space="0" w:color="auto"/>
            <w:right w:val="none" w:sz="0" w:space="0" w:color="auto"/>
          </w:divBdr>
        </w:div>
        <w:div w:id="1662735436">
          <w:marLeft w:val="480"/>
          <w:marRight w:val="0"/>
          <w:marTop w:val="0"/>
          <w:marBottom w:val="0"/>
          <w:divBdr>
            <w:top w:val="none" w:sz="0" w:space="0" w:color="auto"/>
            <w:left w:val="none" w:sz="0" w:space="0" w:color="auto"/>
            <w:bottom w:val="none" w:sz="0" w:space="0" w:color="auto"/>
            <w:right w:val="none" w:sz="0" w:space="0" w:color="auto"/>
          </w:divBdr>
        </w:div>
        <w:div w:id="1666281042">
          <w:marLeft w:val="480"/>
          <w:marRight w:val="0"/>
          <w:marTop w:val="0"/>
          <w:marBottom w:val="0"/>
          <w:divBdr>
            <w:top w:val="none" w:sz="0" w:space="0" w:color="auto"/>
            <w:left w:val="none" w:sz="0" w:space="0" w:color="auto"/>
            <w:bottom w:val="none" w:sz="0" w:space="0" w:color="auto"/>
            <w:right w:val="none" w:sz="0" w:space="0" w:color="auto"/>
          </w:divBdr>
        </w:div>
        <w:div w:id="1687906755">
          <w:marLeft w:val="480"/>
          <w:marRight w:val="0"/>
          <w:marTop w:val="0"/>
          <w:marBottom w:val="0"/>
          <w:divBdr>
            <w:top w:val="none" w:sz="0" w:space="0" w:color="auto"/>
            <w:left w:val="none" w:sz="0" w:space="0" w:color="auto"/>
            <w:bottom w:val="none" w:sz="0" w:space="0" w:color="auto"/>
            <w:right w:val="none" w:sz="0" w:space="0" w:color="auto"/>
          </w:divBdr>
        </w:div>
        <w:div w:id="1736388076">
          <w:marLeft w:val="480"/>
          <w:marRight w:val="0"/>
          <w:marTop w:val="0"/>
          <w:marBottom w:val="0"/>
          <w:divBdr>
            <w:top w:val="none" w:sz="0" w:space="0" w:color="auto"/>
            <w:left w:val="none" w:sz="0" w:space="0" w:color="auto"/>
            <w:bottom w:val="none" w:sz="0" w:space="0" w:color="auto"/>
            <w:right w:val="none" w:sz="0" w:space="0" w:color="auto"/>
          </w:divBdr>
        </w:div>
        <w:div w:id="1743991489">
          <w:marLeft w:val="480"/>
          <w:marRight w:val="0"/>
          <w:marTop w:val="0"/>
          <w:marBottom w:val="0"/>
          <w:divBdr>
            <w:top w:val="none" w:sz="0" w:space="0" w:color="auto"/>
            <w:left w:val="none" w:sz="0" w:space="0" w:color="auto"/>
            <w:bottom w:val="none" w:sz="0" w:space="0" w:color="auto"/>
            <w:right w:val="none" w:sz="0" w:space="0" w:color="auto"/>
          </w:divBdr>
        </w:div>
        <w:div w:id="1761752829">
          <w:marLeft w:val="480"/>
          <w:marRight w:val="0"/>
          <w:marTop w:val="0"/>
          <w:marBottom w:val="0"/>
          <w:divBdr>
            <w:top w:val="none" w:sz="0" w:space="0" w:color="auto"/>
            <w:left w:val="none" w:sz="0" w:space="0" w:color="auto"/>
            <w:bottom w:val="none" w:sz="0" w:space="0" w:color="auto"/>
            <w:right w:val="none" w:sz="0" w:space="0" w:color="auto"/>
          </w:divBdr>
        </w:div>
        <w:div w:id="1772164866">
          <w:marLeft w:val="480"/>
          <w:marRight w:val="0"/>
          <w:marTop w:val="0"/>
          <w:marBottom w:val="0"/>
          <w:divBdr>
            <w:top w:val="none" w:sz="0" w:space="0" w:color="auto"/>
            <w:left w:val="none" w:sz="0" w:space="0" w:color="auto"/>
            <w:bottom w:val="none" w:sz="0" w:space="0" w:color="auto"/>
            <w:right w:val="none" w:sz="0" w:space="0" w:color="auto"/>
          </w:divBdr>
        </w:div>
        <w:div w:id="1784687652">
          <w:marLeft w:val="480"/>
          <w:marRight w:val="0"/>
          <w:marTop w:val="0"/>
          <w:marBottom w:val="0"/>
          <w:divBdr>
            <w:top w:val="none" w:sz="0" w:space="0" w:color="auto"/>
            <w:left w:val="none" w:sz="0" w:space="0" w:color="auto"/>
            <w:bottom w:val="none" w:sz="0" w:space="0" w:color="auto"/>
            <w:right w:val="none" w:sz="0" w:space="0" w:color="auto"/>
          </w:divBdr>
        </w:div>
      </w:divsChild>
    </w:div>
    <w:div w:id="509103898">
      <w:bodyDiv w:val="1"/>
      <w:marLeft w:val="0"/>
      <w:marRight w:val="0"/>
      <w:marTop w:val="0"/>
      <w:marBottom w:val="0"/>
      <w:divBdr>
        <w:top w:val="none" w:sz="0" w:space="0" w:color="auto"/>
        <w:left w:val="none" w:sz="0" w:space="0" w:color="auto"/>
        <w:bottom w:val="none" w:sz="0" w:space="0" w:color="auto"/>
        <w:right w:val="none" w:sz="0" w:space="0" w:color="auto"/>
      </w:divBdr>
      <w:divsChild>
        <w:div w:id="2784390">
          <w:marLeft w:val="480"/>
          <w:marRight w:val="0"/>
          <w:marTop w:val="0"/>
          <w:marBottom w:val="0"/>
          <w:divBdr>
            <w:top w:val="none" w:sz="0" w:space="0" w:color="auto"/>
            <w:left w:val="none" w:sz="0" w:space="0" w:color="auto"/>
            <w:bottom w:val="none" w:sz="0" w:space="0" w:color="auto"/>
            <w:right w:val="none" w:sz="0" w:space="0" w:color="auto"/>
          </w:divBdr>
        </w:div>
        <w:div w:id="5135304">
          <w:marLeft w:val="480"/>
          <w:marRight w:val="0"/>
          <w:marTop w:val="0"/>
          <w:marBottom w:val="0"/>
          <w:divBdr>
            <w:top w:val="none" w:sz="0" w:space="0" w:color="auto"/>
            <w:left w:val="none" w:sz="0" w:space="0" w:color="auto"/>
            <w:bottom w:val="none" w:sz="0" w:space="0" w:color="auto"/>
            <w:right w:val="none" w:sz="0" w:space="0" w:color="auto"/>
          </w:divBdr>
        </w:div>
        <w:div w:id="12343525">
          <w:marLeft w:val="480"/>
          <w:marRight w:val="0"/>
          <w:marTop w:val="0"/>
          <w:marBottom w:val="0"/>
          <w:divBdr>
            <w:top w:val="none" w:sz="0" w:space="0" w:color="auto"/>
            <w:left w:val="none" w:sz="0" w:space="0" w:color="auto"/>
            <w:bottom w:val="none" w:sz="0" w:space="0" w:color="auto"/>
            <w:right w:val="none" w:sz="0" w:space="0" w:color="auto"/>
          </w:divBdr>
        </w:div>
        <w:div w:id="15010165">
          <w:marLeft w:val="480"/>
          <w:marRight w:val="0"/>
          <w:marTop w:val="0"/>
          <w:marBottom w:val="0"/>
          <w:divBdr>
            <w:top w:val="none" w:sz="0" w:space="0" w:color="auto"/>
            <w:left w:val="none" w:sz="0" w:space="0" w:color="auto"/>
            <w:bottom w:val="none" w:sz="0" w:space="0" w:color="auto"/>
            <w:right w:val="none" w:sz="0" w:space="0" w:color="auto"/>
          </w:divBdr>
        </w:div>
        <w:div w:id="15431920">
          <w:marLeft w:val="480"/>
          <w:marRight w:val="0"/>
          <w:marTop w:val="0"/>
          <w:marBottom w:val="0"/>
          <w:divBdr>
            <w:top w:val="none" w:sz="0" w:space="0" w:color="auto"/>
            <w:left w:val="none" w:sz="0" w:space="0" w:color="auto"/>
            <w:bottom w:val="none" w:sz="0" w:space="0" w:color="auto"/>
            <w:right w:val="none" w:sz="0" w:space="0" w:color="auto"/>
          </w:divBdr>
        </w:div>
        <w:div w:id="15931692">
          <w:marLeft w:val="480"/>
          <w:marRight w:val="0"/>
          <w:marTop w:val="0"/>
          <w:marBottom w:val="0"/>
          <w:divBdr>
            <w:top w:val="none" w:sz="0" w:space="0" w:color="auto"/>
            <w:left w:val="none" w:sz="0" w:space="0" w:color="auto"/>
            <w:bottom w:val="none" w:sz="0" w:space="0" w:color="auto"/>
            <w:right w:val="none" w:sz="0" w:space="0" w:color="auto"/>
          </w:divBdr>
        </w:div>
        <w:div w:id="34893086">
          <w:marLeft w:val="480"/>
          <w:marRight w:val="0"/>
          <w:marTop w:val="0"/>
          <w:marBottom w:val="0"/>
          <w:divBdr>
            <w:top w:val="none" w:sz="0" w:space="0" w:color="auto"/>
            <w:left w:val="none" w:sz="0" w:space="0" w:color="auto"/>
            <w:bottom w:val="none" w:sz="0" w:space="0" w:color="auto"/>
            <w:right w:val="none" w:sz="0" w:space="0" w:color="auto"/>
          </w:divBdr>
        </w:div>
        <w:div w:id="37357552">
          <w:marLeft w:val="480"/>
          <w:marRight w:val="0"/>
          <w:marTop w:val="0"/>
          <w:marBottom w:val="0"/>
          <w:divBdr>
            <w:top w:val="none" w:sz="0" w:space="0" w:color="auto"/>
            <w:left w:val="none" w:sz="0" w:space="0" w:color="auto"/>
            <w:bottom w:val="none" w:sz="0" w:space="0" w:color="auto"/>
            <w:right w:val="none" w:sz="0" w:space="0" w:color="auto"/>
          </w:divBdr>
        </w:div>
        <w:div w:id="42995531">
          <w:marLeft w:val="480"/>
          <w:marRight w:val="0"/>
          <w:marTop w:val="0"/>
          <w:marBottom w:val="0"/>
          <w:divBdr>
            <w:top w:val="none" w:sz="0" w:space="0" w:color="auto"/>
            <w:left w:val="none" w:sz="0" w:space="0" w:color="auto"/>
            <w:bottom w:val="none" w:sz="0" w:space="0" w:color="auto"/>
            <w:right w:val="none" w:sz="0" w:space="0" w:color="auto"/>
          </w:divBdr>
        </w:div>
        <w:div w:id="46878942">
          <w:marLeft w:val="480"/>
          <w:marRight w:val="0"/>
          <w:marTop w:val="0"/>
          <w:marBottom w:val="0"/>
          <w:divBdr>
            <w:top w:val="none" w:sz="0" w:space="0" w:color="auto"/>
            <w:left w:val="none" w:sz="0" w:space="0" w:color="auto"/>
            <w:bottom w:val="none" w:sz="0" w:space="0" w:color="auto"/>
            <w:right w:val="none" w:sz="0" w:space="0" w:color="auto"/>
          </w:divBdr>
        </w:div>
        <w:div w:id="63336209">
          <w:marLeft w:val="480"/>
          <w:marRight w:val="0"/>
          <w:marTop w:val="0"/>
          <w:marBottom w:val="0"/>
          <w:divBdr>
            <w:top w:val="none" w:sz="0" w:space="0" w:color="auto"/>
            <w:left w:val="none" w:sz="0" w:space="0" w:color="auto"/>
            <w:bottom w:val="none" w:sz="0" w:space="0" w:color="auto"/>
            <w:right w:val="none" w:sz="0" w:space="0" w:color="auto"/>
          </w:divBdr>
        </w:div>
        <w:div w:id="79764073">
          <w:marLeft w:val="480"/>
          <w:marRight w:val="0"/>
          <w:marTop w:val="0"/>
          <w:marBottom w:val="0"/>
          <w:divBdr>
            <w:top w:val="none" w:sz="0" w:space="0" w:color="auto"/>
            <w:left w:val="none" w:sz="0" w:space="0" w:color="auto"/>
            <w:bottom w:val="none" w:sz="0" w:space="0" w:color="auto"/>
            <w:right w:val="none" w:sz="0" w:space="0" w:color="auto"/>
          </w:divBdr>
        </w:div>
        <w:div w:id="85393879">
          <w:marLeft w:val="480"/>
          <w:marRight w:val="0"/>
          <w:marTop w:val="0"/>
          <w:marBottom w:val="0"/>
          <w:divBdr>
            <w:top w:val="none" w:sz="0" w:space="0" w:color="auto"/>
            <w:left w:val="none" w:sz="0" w:space="0" w:color="auto"/>
            <w:bottom w:val="none" w:sz="0" w:space="0" w:color="auto"/>
            <w:right w:val="none" w:sz="0" w:space="0" w:color="auto"/>
          </w:divBdr>
        </w:div>
        <w:div w:id="106854921">
          <w:marLeft w:val="480"/>
          <w:marRight w:val="0"/>
          <w:marTop w:val="0"/>
          <w:marBottom w:val="0"/>
          <w:divBdr>
            <w:top w:val="none" w:sz="0" w:space="0" w:color="auto"/>
            <w:left w:val="none" w:sz="0" w:space="0" w:color="auto"/>
            <w:bottom w:val="none" w:sz="0" w:space="0" w:color="auto"/>
            <w:right w:val="none" w:sz="0" w:space="0" w:color="auto"/>
          </w:divBdr>
        </w:div>
        <w:div w:id="114295048">
          <w:marLeft w:val="480"/>
          <w:marRight w:val="0"/>
          <w:marTop w:val="0"/>
          <w:marBottom w:val="0"/>
          <w:divBdr>
            <w:top w:val="none" w:sz="0" w:space="0" w:color="auto"/>
            <w:left w:val="none" w:sz="0" w:space="0" w:color="auto"/>
            <w:bottom w:val="none" w:sz="0" w:space="0" w:color="auto"/>
            <w:right w:val="none" w:sz="0" w:space="0" w:color="auto"/>
          </w:divBdr>
        </w:div>
        <w:div w:id="126122637">
          <w:marLeft w:val="480"/>
          <w:marRight w:val="0"/>
          <w:marTop w:val="0"/>
          <w:marBottom w:val="0"/>
          <w:divBdr>
            <w:top w:val="none" w:sz="0" w:space="0" w:color="auto"/>
            <w:left w:val="none" w:sz="0" w:space="0" w:color="auto"/>
            <w:bottom w:val="none" w:sz="0" w:space="0" w:color="auto"/>
            <w:right w:val="none" w:sz="0" w:space="0" w:color="auto"/>
          </w:divBdr>
        </w:div>
        <w:div w:id="147524534">
          <w:marLeft w:val="480"/>
          <w:marRight w:val="0"/>
          <w:marTop w:val="0"/>
          <w:marBottom w:val="0"/>
          <w:divBdr>
            <w:top w:val="none" w:sz="0" w:space="0" w:color="auto"/>
            <w:left w:val="none" w:sz="0" w:space="0" w:color="auto"/>
            <w:bottom w:val="none" w:sz="0" w:space="0" w:color="auto"/>
            <w:right w:val="none" w:sz="0" w:space="0" w:color="auto"/>
          </w:divBdr>
        </w:div>
        <w:div w:id="148444723">
          <w:marLeft w:val="480"/>
          <w:marRight w:val="0"/>
          <w:marTop w:val="0"/>
          <w:marBottom w:val="0"/>
          <w:divBdr>
            <w:top w:val="none" w:sz="0" w:space="0" w:color="auto"/>
            <w:left w:val="none" w:sz="0" w:space="0" w:color="auto"/>
            <w:bottom w:val="none" w:sz="0" w:space="0" w:color="auto"/>
            <w:right w:val="none" w:sz="0" w:space="0" w:color="auto"/>
          </w:divBdr>
        </w:div>
        <w:div w:id="149102019">
          <w:marLeft w:val="480"/>
          <w:marRight w:val="0"/>
          <w:marTop w:val="0"/>
          <w:marBottom w:val="0"/>
          <w:divBdr>
            <w:top w:val="none" w:sz="0" w:space="0" w:color="auto"/>
            <w:left w:val="none" w:sz="0" w:space="0" w:color="auto"/>
            <w:bottom w:val="none" w:sz="0" w:space="0" w:color="auto"/>
            <w:right w:val="none" w:sz="0" w:space="0" w:color="auto"/>
          </w:divBdr>
        </w:div>
        <w:div w:id="154802170">
          <w:marLeft w:val="480"/>
          <w:marRight w:val="0"/>
          <w:marTop w:val="0"/>
          <w:marBottom w:val="0"/>
          <w:divBdr>
            <w:top w:val="none" w:sz="0" w:space="0" w:color="auto"/>
            <w:left w:val="none" w:sz="0" w:space="0" w:color="auto"/>
            <w:bottom w:val="none" w:sz="0" w:space="0" w:color="auto"/>
            <w:right w:val="none" w:sz="0" w:space="0" w:color="auto"/>
          </w:divBdr>
        </w:div>
        <w:div w:id="160507653">
          <w:marLeft w:val="480"/>
          <w:marRight w:val="0"/>
          <w:marTop w:val="0"/>
          <w:marBottom w:val="0"/>
          <w:divBdr>
            <w:top w:val="none" w:sz="0" w:space="0" w:color="auto"/>
            <w:left w:val="none" w:sz="0" w:space="0" w:color="auto"/>
            <w:bottom w:val="none" w:sz="0" w:space="0" w:color="auto"/>
            <w:right w:val="none" w:sz="0" w:space="0" w:color="auto"/>
          </w:divBdr>
        </w:div>
        <w:div w:id="176429223">
          <w:marLeft w:val="480"/>
          <w:marRight w:val="0"/>
          <w:marTop w:val="0"/>
          <w:marBottom w:val="0"/>
          <w:divBdr>
            <w:top w:val="none" w:sz="0" w:space="0" w:color="auto"/>
            <w:left w:val="none" w:sz="0" w:space="0" w:color="auto"/>
            <w:bottom w:val="none" w:sz="0" w:space="0" w:color="auto"/>
            <w:right w:val="none" w:sz="0" w:space="0" w:color="auto"/>
          </w:divBdr>
        </w:div>
        <w:div w:id="182912081">
          <w:marLeft w:val="480"/>
          <w:marRight w:val="0"/>
          <w:marTop w:val="0"/>
          <w:marBottom w:val="0"/>
          <w:divBdr>
            <w:top w:val="none" w:sz="0" w:space="0" w:color="auto"/>
            <w:left w:val="none" w:sz="0" w:space="0" w:color="auto"/>
            <w:bottom w:val="none" w:sz="0" w:space="0" w:color="auto"/>
            <w:right w:val="none" w:sz="0" w:space="0" w:color="auto"/>
          </w:divBdr>
        </w:div>
        <w:div w:id="189875226">
          <w:marLeft w:val="480"/>
          <w:marRight w:val="0"/>
          <w:marTop w:val="0"/>
          <w:marBottom w:val="0"/>
          <w:divBdr>
            <w:top w:val="none" w:sz="0" w:space="0" w:color="auto"/>
            <w:left w:val="none" w:sz="0" w:space="0" w:color="auto"/>
            <w:bottom w:val="none" w:sz="0" w:space="0" w:color="auto"/>
            <w:right w:val="none" w:sz="0" w:space="0" w:color="auto"/>
          </w:divBdr>
        </w:div>
        <w:div w:id="200217791">
          <w:marLeft w:val="480"/>
          <w:marRight w:val="0"/>
          <w:marTop w:val="0"/>
          <w:marBottom w:val="0"/>
          <w:divBdr>
            <w:top w:val="none" w:sz="0" w:space="0" w:color="auto"/>
            <w:left w:val="none" w:sz="0" w:space="0" w:color="auto"/>
            <w:bottom w:val="none" w:sz="0" w:space="0" w:color="auto"/>
            <w:right w:val="none" w:sz="0" w:space="0" w:color="auto"/>
          </w:divBdr>
        </w:div>
        <w:div w:id="212735359">
          <w:marLeft w:val="480"/>
          <w:marRight w:val="0"/>
          <w:marTop w:val="0"/>
          <w:marBottom w:val="0"/>
          <w:divBdr>
            <w:top w:val="none" w:sz="0" w:space="0" w:color="auto"/>
            <w:left w:val="none" w:sz="0" w:space="0" w:color="auto"/>
            <w:bottom w:val="none" w:sz="0" w:space="0" w:color="auto"/>
            <w:right w:val="none" w:sz="0" w:space="0" w:color="auto"/>
          </w:divBdr>
        </w:div>
        <w:div w:id="216942508">
          <w:marLeft w:val="480"/>
          <w:marRight w:val="0"/>
          <w:marTop w:val="0"/>
          <w:marBottom w:val="0"/>
          <w:divBdr>
            <w:top w:val="none" w:sz="0" w:space="0" w:color="auto"/>
            <w:left w:val="none" w:sz="0" w:space="0" w:color="auto"/>
            <w:bottom w:val="none" w:sz="0" w:space="0" w:color="auto"/>
            <w:right w:val="none" w:sz="0" w:space="0" w:color="auto"/>
          </w:divBdr>
        </w:div>
        <w:div w:id="219366900">
          <w:marLeft w:val="480"/>
          <w:marRight w:val="0"/>
          <w:marTop w:val="0"/>
          <w:marBottom w:val="0"/>
          <w:divBdr>
            <w:top w:val="none" w:sz="0" w:space="0" w:color="auto"/>
            <w:left w:val="none" w:sz="0" w:space="0" w:color="auto"/>
            <w:bottom w:val="none" w:sz="0" w:space="0" w:color="auto"/>
            <w:right w:val="none" w:sz="0" w:space="0" w:color="auto"/>
          </w:divBdr>
        </w:div>
        <w:div w:id="221066882">
          <w:marLeft w:val="480"/>
          <w:marRight w:val="0"/>
          <w:marTop w:val="0"/>
          <w:marBottom w:val="0"/>
          <w:divBdr>
            <w:top w:val="none" w:sz="0" w:space="0" w:color="auto"/>
            <w:left w:val="none" w:sz="0" w:space="0" w:color="auto"/>
            <w:bottom w:val="none" w:sz="0" w:space="0" w:color="auto"/>
            <w:right w:val="none" w:sz="0" w:space="0" w:color="auto"/>
          </w:divBdr>
        </w:div>
        <w:div w:id="227813209">
          <w:marLeft w:val="480"/>
          <w:marRight w:val="0"/>
          <w:marTop w:val="0"/>
          <w:marBottom w:val="0"/>
          <w:divBdr>
            <w:top w:val="none" w:sz="0" w:space="0" w:color="auto"/>
            <w:left w:val="none" w:sz="0" w:space="0" w:color="auto"/>
            <w:bottom w:val="none" w:sz="0" w:space="0" w:color="auto"/>
            <w:right w:val="none" w:sz="0" w:space="0" w:color="auto"/>
          </w:divBdr>
        </w:div>
        <w:div w:id="233398498">
          <w:marLeft w:val="480"/>
          <w:marRight w:val="0"/>
          <w:marTop w:val="0"/>
          <w:marBottom w:val="0"/>
          <w:divBdr>
            <w:top w:val="none" w:sz="0" w:space="0" w:color="auto"/>
            <w:left w:val="none" w:sz="0" w:space="0" w:color="auto"/>
            <w:bottom w:val="none" w:sz="0" w:space="0" w:color="auto"/>
            <w:right w:val="none" w:sz="0" w:space="0" w:color="auto"/>
          </w:divBdr>
        </w:div>
        <w:div w:id="243345354">
          <w:marLeft w:val="480"/>
          <w:marRight w:val="0"/>
          <w:marTop w:val="0"/>
          <w:marBottom w:val="0"/>
          <w:divBdr>
            <w:top w:val="none" w:sz="0" w:space="0" w:color="auto"/>
            <w:left w:val="none" w:sz="0" w:space="0" w:color="auto"/>
            <w:bottom w:val="none" w:sz="0" w:space="0" w:color="auto"/>
            <w:right w:val="none" w:sz="0" w:space="0" w:color="auto"/>
          </w:divBdr>
        </w:div>
        <w:div w:id="248583425">
          <w:marLeft w:val="480"/>
          <w:marRight w:val="0"/>
          <w:marTop w:val="0"/>
          <w:marBottom w:val="0"/>
          <w:divBdr>
            <w:top w:val="none" w:sz="0" w:space="0" w:color="auto"/>
            <w:left w:val="none" w:sz="0" w:space="0" w:color="auto"/>
            <w:bottom w:val="none" w:sz="0" w:space="0" w:color="auto"/>
            <w:right w:val="none" w:sz="0" w:space="0" w:color="auto"/>
          </w:divBdr>
        </w:div>
        <w:div w:id="251548880">
          <w:marLeft w:val="480"/>
          <w:marRight w:val="0"/>
          <w:marTop w:val="0"/>
          <w:marBottom w:val="0"/>
          <w:divBdr>
            <w:top w:val="none" w:sz="0" w:space="0" w:color="auto"/>
            <w:left w:val="none" w:sz="0" w:space="0" w:color="auto"/>
            <w:bottom w:val="none" w:sz="0" w:space="0" w:color="auto"/>
            <w:right w:val="none" w:sz="0" w:space="0" w:color="auto"/>
          </w:divBdr>
        </w:div>
        <w:div w:id="256796425">
          <w:marLeft w:val="480"/>
          <w:marRight w:val="0"/>
          <w:marTop w:val="0"/>
          <w:marBottom w:val="0"/>
          <w:divBdr>
            <w:top w:val="none" w:sz="0" w:space="0" w:color="auto"/>
            <w:left w:val="none" w:sz="0" w:space="0" w:color="auto"/>
            <w:bottom w:val="none" w:sz="0" w:space="0" w:color="auto"/>
            <w:right w:val="none" w:sz="0" w:space="0" w:color="auto"/>
          </w:divBdr>
        </w:div>
        <w:div w:id="260720117">
          <w:marLeft w:val="480"/>
          <w:marRight w:val="0"/>
          <w:marTop w:val="0"/>
          <w:marBottom w:val="0"/>
          <w:divBdr>
            <w:top w:val="none" w:sz="0" w:space="0" w:color="auto"/>
            <w:left w:val="none" w:sz="0" w:space="0" w:color="auto"/>
            <w:bottom w:val="none" w:sz="0" w:space="0" w:color="auto"/>
            <w:right w:val="none" w:sz="0" w:space="0" w:color="auto"/>
          </w:divBdr>
        </w:div>
        <w:div w:id="294456882">
          <w:marLeft w:val="480"/>
          <w:marRight w:val="0"/>
          <w:marTop w:val="0"/>
          <w:marBottom w:val="0"/>
          <w:divBdr>
            <w:top w:val="none" w:sz="0" w:space="0" w:color="auto"/>
            <w:left w:val="none" w:sz="0" w:space="0" w:color="auto"/>
            <w:bottom w:val="none" w:sz="0" w:space="0" w:color="auto"/>
            <w:right w:val="none" w:sz="0" w:space="0" w:color="auto"/>
          </w:divBdr>
        </w:div>
        <w:div w:id="299188686">
          <w:marLeft w:val="480"/>
          <w:marRight w:val="0"/>
          <w:marTop w:val="0"/>
          <w:marBottom w:val="0"/>
          <w:divBdr>
            <w:top w:val="none" w:sz="0" w:space="0" w:color="auto"/>
            <w:left w:val="none" w:sz="0" w:space="0" w:color="auto"/>
            <w:bottom w:val="none" w:sz="0" w:space="0" w:color="auto"/>
            <w:right w:val="none" w:sz="0" w:space="0" w:color="auto"/>
          </w:divBdr>
        </w:div>
        <w:div w:id="309021421">
          <w:marLeft w:val="480"/>
          <w:marRight w:val="0"/>
          <w:marTop w:val="0"/>
          <w:marBottom w:val="0"/>
          <w:divBdr>
            <w:top w:val="none" w:sz="0" w:space="0" w:color="auto"/>
            <w:left w:val="none" w:sz="0" w:space="0" w:color="auto"/>
            <w:bottom w:val="none" w:sz="0" w:space="0" w:color="auto"/>
            <w:right w:val="none" w:sz="0" w:space="0" w:color="auto"/>
          </w:divBdr>
        </w:div>
        <w:div w:id="309798317">
          <w:marLeft w:val="480"/>
          <w:marRight w:val="0"/>
          <w:marTop w:val="0"/>
          <w:marBottom w:val="0"/>
          <w:divBdr>
            <w:top w:val="none" w:sz="0" w:space="0" w:color="auto"/>
            <w:left w:val="none" w:sz="0" w:space="0" w:color="auto"/>
            <w:bottom w:val="none" w:sz="0" w:space="0" w:color="auto"/>
            <w:right w:val="none" w:sz="0" w:space="0" w:color="auto"/>
          </w:divBdr>
        </w:div>
        <w:div w:id="310598469">
          <w:marLeft w:val="480"/>
          <w:marRight w:val="0"/>
          <w:marTop w:val="0"/>
          <w:marBottom w:val="0"/>
          <w:divBdr>
            <w:top w:val="none" w:sz="0" w:space="0" w:color="auto"/>
            <w:left w:val="none" w:sz="0" w:space="0" w:color="auto"/>
            <w:bottom w:val="none" w:sz="0" w:space="0" w:color="auto"/>
            <w:right w:val="none" w:sz="0" w:space="0" w:color="auto"/>
          </w:divBdr>
        </w:div>
        <w:div w:id="314339654">
          <w:marLeft w:val="480"/>
          <w:marRight w:val="0"/>
          <w:marTop w:val="0"/>
          <w:marBottom w:val="0"/>
          <w:divBdr>
            <w:top w:val="none" w:sz="0" w:space="0" w:color="auto"/>
            <w:left w:val="none" w:sz="0" w:space="0" w:color="auto"/>
            <w:bottom w:val="none" w:sz="0" w:space="0" w:color="auto"/>
            <w:right w:val="none" w:sz="0" w:space="0" w:color="auto"/>
          </w:divBdr>
        </w:div>
        <w:div w:id="322130598">
          <w:marLeft w:val="480"/>
          <w:marRight w:val="0"/>
          <w:marTop w:val="0"/>
          <w:marBottom w:val="0"/>
          <w:divBdr>
            <w:top w:val="none" w:sz="0" w:space="0" w:color="auto"/>
            <w:left w:val="none" w:sz="0" w:space="0" w:color="auto"/>
            <w:bottom w:val="none" w:sz="0" w:space="0" w:color="auto"/>
            <w:right w:val="none" w:sz="0" w:space="0" w:color="auto"/>
          </w:divBdr>
        </w:div>
        <w:div w:id="322205189">
          <w:marLeft w:val="480"/>
          <w:marRight w:val="0"/>
          <w:marTop w:val="0"/>
          <w:marBottom w:val="0"/>
          <w:divBdr>
            <w:top w:val="none" w:sz="0" w:space="0" w:color="auto"/>
            <w:left w:val="none" w:sz="0" w:space="0" w:color="auto"/>
            <w:bottom w:val="none" w:sz="0" w:space="0" w:color="auto"/>
            <w:right w:val="none" w:sz="0" w:space="0" w:color="auto"/>
          </w:divBdr>
        </w:div>
        <w:div w:id="323700942">
          <w:marLeft w:val="480"/>
          <w:marRight w:val="0"/>
          <w:marTop w:val="0"/>
          <w:marBottom w:val="0"/>
          <w:divBdr>
            <w:top w:val="none" w:sz="0" w:space="0" w:color="auto"/>
            <w:left w:val="none" w:sz="0" w:space="0" w:color="auto"/>
            <w:bottom w:val="none" w:sz="0" w:space="0" w:color="auto"/>
            <w:right w:val="none" w:sz="0" w:space="0" w:color="auto"/>
          </w:divBdr>
        </w:div>
        <w:div w:id="331884007">
          <w:marLeft w:val="480"/>
          <w:marRight w:val="0"/>
          <w:marTop w:val="0"/>
          <w:marBottom w:val="0"/>
          <w:divBdr>
            <w:top w:val="none" w:sz="0" w:space="0" w:color="auto"/>
            <w:left w:val="none" w:sz="0" w:space="0" w:color="auto"/>
            <w:bottom w:val="none" w:sz="0" w:space="0" w:color="auto"/>
            <w:right w:val="none" w:sz="0" w:space="0" w:color="auto"/>
          </w:divBdr>
        </w:div>
        <w:div w:id="336885570">
          <w:marLeft w:val="480"/>
          <w:marRight w:val="0"/>
          <w:marTop w:val="0"/>
          <w:marBottom w:val="0"/>
          <w:divBdr>
            <w:top w:val="none" w:sz="0" w:space="0" w:color="auto"/>
            <w:left w:val="none" w:sz="0" w:space="0" w:color="auto"/>
            <w:bottom w:val="none" w:sz="0" w:space="0" w:color="auto"/>
            <w:right w:val="none" w:sz="0" w:space="0" w:color="auto"/>
          </w:divBdr>
        </w:div>
        <w:div w:id="340204308">
          <w:marLeft w:val="480"/>
          <w:marRight w:val="0"/>
          <w:marTop w:val="0"/>
          <w:marBottom w:val="0"/>
          <w:divBdr>
            <w:top w:val="none" w:sz="0" w:space="0" w:color="auto"/>
            <w:left w:val="none" w:sz="0" w:space="0" w:color="auto"/>
            <w:bottom w:val="none" w:sz="0" w:space="0" w:color="auto"/>
            <w:right w:val="none" w:sz="0" w:space="0" w:color="auto"/>
          </w:divBdr>
        </w:div>
        <w:div w:id="340470636">
          <w:marLeft w:val="480"/>
          <w:marRight w:val="0"/>
          <w:marTop w:val="0"/>
          <w:marBottom w:val="0"/>
          <w:divBdr>
            <w:top w:val="none" w:sz="0" w:space="0" w:color="auto"/>
            <w:left w:val="none" w:sz="0" w:space="0" w:color="auto"/>
            <w:bottom w:val="none" w:sz="0" w:space="0" w:color="auto"/>
            <w:right w:val="none" w:sz="0" w:space="0" w:color="auto"/>
          </w:divBdr>
        </w:div>
        <w:div w:id="345525557">
          <w:marLeft w:val="480"/>
          <w:marRight w:val="0"/>
          <w:marTop w:val="0"/>
          <w:marBottom w:val="0"/>
          <w:divBdr>
            <w:top w:val="none" w:sz="0" w:space="0" w:color="auto"/>
            <w:left w:val="none" w:sz="0" w:space="0" w:color="auto"/>
            <w:bottom w:val="none" w:sz="0" w:space="0" w:color="auto"/>
            <w:right w:val="none" w:sz="0" w:space="0" w:color="auto"/>
          </w:divBdr>
        </w:div>
        <w:div w:id="348916652">
          <w:marLeft w:val="480"/>
          <w:marRight w:val="0"/>
          <w:marTop w:val="0"/>
          <w:marBottom w:val="0"/>
          <w:divBdr>
            <w:top w:val="none" w:sz="0" w:space="0" w:color="auto"/>
            <w:left w:val="none" w:sz="0" w:space="0" w:color="auto"/>
            <w:bottom w:val="none" w:sz="0" w:space="0" w:color="auto"/>
            <w:right w:val="none" w:sz="0" w:space="0" w:color="auto"/>
          </w:divBdr>
        </w:div>
        <w:div w:id="356349463">
          <w:marLeft w:val="480"/>
          <w:marRight w:val="0"/>
          <w:marTop w:val="0"/>
          <w:marBottom w:val="0"/>
          <w:divBdr>
            <w:top w:val="none" w:sz="0" w:space="0" w:color="auto"/>
            <w:left w:val="none" w:sz="0" w:space="0" w:color="auto"/>
            <w:bottom w:val="none" w:sz="0" w:space="0" w:color="auto"/>
            <w:right w:val="none" w:sz="0" w:space="0" w:color="auto"/>
          </w:divBdr>
        </w:div>
        <w:div w:id="361130518">
          <w:marLeft w:val="480"/>
          <w:marRight w:val="0"/>
          <w:marTop w:val="0"/>
          <w:marBottom w:val="0"/>
          <w:divBdr>
            <w:top w:val="none" w:sz="0" w:space="0" w:color="auto"/>
            <w:left w:val="none" w:sz="0" w:space="0" w:color="auto"/>
            <w:bottom w:val="none" w:sz="0" w:space="0" w:color="auto"/>
            <w:right w:val="none" w:sz="0" w:space="0" w:color="auto"/>
          </w:divBdr>
        </w:div>
        <w:div w:id="385494827">
          <w:marLeft w:val="480"/>
          <w:marRight w:val="0"/>
          <w:marTop w:val="0"/>
          <w:marBottom w:val="0"/>
          <w:divBdr>
            <w:top w:val="none" w:sz="0" w:space="0" w:color="auto"/>
            <w:left w:val="none" w:sz="0" w:space="0" w:color="auto"/>
            <w:bottom w:val="none" w:sz="0" w:space="0" w:color="auto"/>
            <w:right w:val="none" w:sz="0" w:space="0" w:color="auto"/>
          </w:divBdr>
        </w:div>
        <w:div w:id="387607803">
          <w:marLeft w:val="480"/>
          <w:marRight w:val="0"/>
          <w:marTop w:val="0"/>
          <w:marBottom w:val="0"/>
          <w:divBdr>
            <w:top w:val="none" w:sz="0" w:space="0" w:color="auto"/>
            <w:left w:val="none" w:sz="0" w:space="0" w:color="auto"/>
            <w:bottom w:val="none" w:sz="0" w:space="0" w:color="auto"/>
            <w:right w:val="none" w:sz="0" w:space="0" w:color="auto"/>
          </w:divBdr>
        </w:div>
        <w:div w:id="396586207">
          <w:marLeft w:val="480"/>
          <w:marRight w:val="0"/>
          <w:marTop w:val="0"/>
          <w:marBottom w:val="0"/>
          <w:divBdr>
            <w:top w:val="none" w:sz="0" w:space="0" w:color="auto"/>
            <w:left w:val="none" w:sz="0" w:space="0" w:color="auto"/>
            <w:bottom w:val="none" w:sz="0" w:space="0" w:color="auto"/>
            <w:right w:val="none" w:sz="0" w:space="0" w:color="auto"/>
          </w:divBdr>
        </w:div>
        <w:div w:id="401369632">
          <w:marLeft w:val="480"/>
          <w:marRight w:val="0"/>
          <w:marTop w:val="0"/>
          <w:marBottom w:val="0"/>
          <w:divBdr>
            <w:top w:val="none" w:sz="0" w:space="0" w:color="auto"/>
            <w:left w:val="none" w:sz="0" w:space="0" w:color="auto"/>
            <w:bottom w:val="none" w:sz="0" w:space="0" w:color="auto"/>
            <w:right w:val="none" w:sz="0" w:space="0" w:color="auto"/>
          </w:divBdr>
        </w:div>
        <w:div w:id="414859759">
          <w:marLeft w:val="480"/>
          <w:marRight w:val="0"/>
          <w:marTop w:val="0"/>
          <w:marBottom w:val="0"/>
          <w:divBdr>
            <w:top w:val="none" w:sz="0" w:space="0" w:color="auto"/>
            <w:left w:val="none" w:sz="0" w:space="0" w:color="auto"/>
            <w:bottom w:val="none" w:sz="0" w:space="0" w:color="auto"/>
            <w:right w:val="none" w:sz="0" w:space="0" w:color="auto"/>
          </w:divBdr>
        </w:div>
        <w:div w:id="418646325">
          <w:marLeft w:val="480"/>
          <w:marRight w:val="0"/>
          <w:marTop w:val="0"/>
          <w:marBottom w:val="0"/>
          <w:divBdr>
            <w:top w:val="none" w:sz="0" w:space="0" w:color="auto"/>
            <w:left w:val="none" w:sz="0" w:space="0" w:color="auto"/>
            <w:bottom w:val="none" w:sz="0" w:space="0" w:color="auto"/>
            <w:right w:val="none" w:sz="0" w:space="0" w:color="auto"/>
          </w:divBdr>
        </w:div>
        <w:div w:id="419761061">
          <w:marLeft w:val="480"/>
          <w:marRight w:val="0"/>
          <w:marTop w:val="0"/>
          <w:marBottom w:val="0"/>
          <w:divBdr>
            <w:top w:val="none" w:sz="0" w:space="0" w:color="auto"/>
            <w:left w:val="none" w:sz="0" w:space="0" w:color="auto"/>
            <w:bottom w:val="none" w:sz="0" w:space="0" w:color="auto"/>
            <w:right w:val="none" w:sz="0" w:space="0" w:color="auto"/>
          </w:divBdr>
        </w:div>
        <w:div w:id="443889359">
          <w:marLeft w:val="480"/>
          <w:marRight w:val="0"/>
          <w:marTop w:val="0"/>
          <w:marBottom w:val="0"/>
          <w:divBdr>
            <w:top w:val="none" w:sz="0" w:space="0" w:color="auto"/>
            <w:left w:val="none" w:sz="0" w:space="0" w:color="auto"/>
            <w:bottom w:val="none" w:sz="0" w:space="0" w:color="auto"/>
            <w:right w:val="none" w:sz="0" w:space="0" w:color="auto"/>
          </w:divBdr>
        </w:div>
        <w:div w:id="461195350">
          <w:marLeft w:val="480"/>
          <w:marRight w:val="0"/>
          <w:marTop w:val="0"/>
          <w:marBottom w:val="0"/>
          <w:divBdr>
            <w:top w:val="none" w:sz="0" w:space="0" w:color="auto"/>
            <w:left w:val="none" w:sz="0" w:space="0" w:color="auto"/>
            <w:bottom w:val="none" w:sz="0" w:space="0" w:color="auto"/>
            <w:right w:val="none" w:sz="0" w:space="0" w:color="auto"/>
          </w:divBdr>
        </w:div>
        <w:div w:id="468942702">
          <w:marLeft w:val="480"/>
          <w:marRight w:val="0"/>
          <w:marTop w:val="0"/>
          <w:marBottom w:val="0"/>
          <w:divBdr>
            <w:top w:val="none" w:sz="0" w:space="0" w:color="auto"/>
            <w:left w:val="none" w:sz="0" w:space="0" w:color="auto"/>
            <w:bottom w:val="none" w:sz="0" w:space="0" w:color="auto"/>
            <w:right w:val="none" w:sz="0" w:space="0" w:color="auto"/>
          </w:divBdr>
        </w:div>
        <w:div w:id="470442494">
          <w:marLeft w:val="480"/>
          <w:marRight w:val="0"/>
          <w:marTop w:val="0"/>
          <w:marBottom w:val="0"/>
          <w:divBdr>
            <w:top w:val="none" w:sz="0" w:space="0" w:color="auto"/>
            <w:left w:val="none" w:sz="0" w:space="0" w:color="auto"/>
            <w:bottom w:val="none" w:sz="0" w:space="0" w:color="auto"/>
            <w:right w:val="none" w:sz="0" w:space="0" w:color="auto"/>
          </w:divBdr>
        </w:div>
        <w:div w:id="473107423">
          <w:marLeft w:val="480"/>
          <w:marRight w:val="0"/>
          <w:marTop w:val="0"/>
          <w:marBottom w:val="0"/>
          <w:divBdr>
            <w:top w:val="none" w:sz="0" w:space="0" w:color="auto"/>
            <w:left w:val="none" w:sz="0" w:space="0" w:color="auto"/>
            <w:bottom w:val="none" w:sz="0" w:space="0" w:color="auto"/>
            <w:right w:val="none" w:sz="0" w:space="0" w:color="auto"/>
          </w:divBdr>
        </w:div>
        <w:div w:id="476151496">
          <w:marLeft w:val="480"/>
          <w:marRight w:val="0"/>
          <w:marTop w:val="0"/>
          <w:marBottom w:val="0"/>
          <w:divBdr>
            <w:top w:val="none" w:sz="0" w:space="0" w:color="auto"/>
            <w:left w:val="none" w:sz="0" w:space="0" w:color="auto"/>
            <w:bottom w:val="none" w:sz="0" w:space="0" w:color="auto"/>
            <w:right w:val="none" w:sz="0" w:space="0" w:color="auto"/>
          </w:divBdr>
        </w:div>
        <w:div w:id="476411201">
          <w:marLeft w:val="480"/>
          <w:marRight w:val="0"/>
          <w:marTop w:val="0"/>
          <w:marBottom w:val="0"/>
          <w:divBdr>
            <w:top w:val="none" w:sz="0" w:space="0" w:color="auto"/>
            <w:left w:val="none" w:sz="0" w:space="0" w:color="auto"/>
            <w:bottom w:val="none" w:sz="0" w:space="0" w:color="auto"/>
            <w:right w:val="none" w:sz="0" w:space="0" w:color="auto"/>
          </w:divBdr>
        </w:div>
        <w:div w:id="499202637">
          <w:marLeft w:val="480"/>
          <w:marRight w:val="0"/>
          <w:marTop w:val="0"/>
          <w:marBottom w:val="0"/>
          <w:divBdr>
            <w:top w:val="none" w:sz="0" w:space="0" w:color="auto"/>
            <w:left w:val="none" w:sz="0" w:space="0" w:color="auto"/>
            <w:bottom w:val="none" w:sz="0" w:space="0" w:color="auto"/>
            <w:right w:val="none" w:sz="0" w:space="0" w:color="auto"/>
          </w:divBdr>
        </w:div>
        <w:div w:id="512652131">
          <w:marLeft w:val="480"/>
          <w:marRight w:val="0"/>
          <w:marTop w:val="0"/>
          <w:marBottom w:val="0"/>
          <w:divBdr>
            <w:top w:val="none" w:sz="0" w:space="0" w:color="auto"/>
            <w:left w:val="none" w:sz="0" w:space="0" w:color="auto"/>
            <w:bottom w:val="none" w:sz="0" w:space="0" w:color="auto"/>
            <w:right w:val="none" w:sz="0" w:space="0" w:color="auto"/>
          </w:divBdr>
        </w:div>
        <w:div w:id="550581771">
          <w:marLeft w:val="480"/>
          <w:marRight w:val="0"/>
          <w:marTop w:val="0"/>
          <w:marBottom w:val="0"/>
          <w:divBdr>
            <w:top w:val="none" w:sz="0" w:space="0" w:color="auto"/>
            <w:left w:val="none" w:sz="0" w:space="0" w:color="auto"/>
            <w:bottom w:val="none" w:sz="0" w:space="0" w:color="auto"/>
            <w:right w:val="none" w:sz="0" w:space="0" w:color="auto"/>
          </w:divBdr>
        </w:div>
        <w:div w:id="554435648">
          <w:marLeft w:val="480"/>
          <w:marRight w:val="0"/>
          <w:marTop w:val="0"/>
          <w:marBottom w:val="0"/>
          <w:divBdr>
            <w:top w:val="none" w:sz="0" w:space="0" w:color="auto"/>
            <w:left w:val="none" w:sz="0" w:space="0" w:color="auto"/>
            <w:bottom w:val="none" w:sz="0" w:space="0" w:color="auto"/>
            <w:right w:val="none" w:sz="0" w:space="0" w:color="auto"/>
          </w:divBdr>
        </w:div>
        <w:div w:id="557135987">
          <w:marLeft w:val="480"/>
          <w:marRight w:val="0"/>
          <w:marTop w:val="0"/>
          <w:marBottom w:val="0"/>
          <w:divBdr>
            <w:top w:val="none" w:sz="0" w:space="0" w:color="auto"/>
            <w:left w:val="none" w:sz="0" w:space="0" w:color="auto"/>
            <w:bottom w:val="none" w:sz="0" w:space="0" w:color="auto"/>
            <w:right w:val="none" w:sz="0" w:space="0" w:color="auto"/>
          </w:divBdr>
        </w:div>
        <w:div w:id="564412362">
          <w:marLeft w:val="480"/>
          <w:marRight w:val="0"/>
          <w:marTop w:val="0"/>
          <w:marBottom w:val="0"/>
          <w:divBdr>
            <w:top w:val="none" w:sz="0" w:space="0" w:color="auto"/>
            <w:left w:val="none" w:sz="0" w:space="0" w:color="auto"/>
            <w:bottom w:val="none" w:sz="0" w:space="0" w:color="auto"/>
            <w:right w:val="none" w:sz="0" w:space="0" w:color="auto"/>
          </w:divBdr>
        </w:div>
        <w:div w:id="575170877">
          <w:marLeft w:val="480"/>
          <w:marRight w:val="0"/>
          <w:marTop w:val="0"/>
          <w:marBottom w:val="0"/>
          <w:divBdr>
            <w:top w:val="none" w:sz="0" w:space="0" w:color="auto"/>
            <w:left w:val="none" w:sz="0" w:space="0" w:color="auto"/>
            <w:bottom w:val="none" w:sz="0" w:space="0" w:color="auto"/>
            <w:right w:val="none" w:sz="0" w:space="0" w:color="auto"/>
          </w:divBdr>
        </w:div>
        <w:div w:id="590895754">
          <w:marLeft w:val="480"/>
          <w:marRight w:val="0"/>
          <w:marTop w:val="0"/>
          <w:marBottom w:val="0"/>
          <w:divBdr>
            <w:top w:val="none" w:sz="0" w:space="0" w:color="auto"/>
            <w:left w:val="none" w:sz="0" w:space="0" w:color="auto"/>
            <w:bottom w:val="none" w:sz="0" w:space="0" w:color="auto"/>
            <w:right w:val="none" w:sz="0" w:space="0" w:color="auto"/>
          </w:divBdr>
        </w:div>
        <w:div w:id="596406614">
          <w:marLeft w:val="480"/>
          <w:marRight w:val="0"/>
          <w:marTop w:val="0"/>
          <w:marBottom w:val="0"/>
          <w:divBdr>
            <w:top w:val="none" w:sz="0" w:space="0" w:color="auto"/>
            <w:left w:val="none" w:sz="0" w:space="0" w:color="auto"/>
            <w:bottom w:val="none" w:sz="0" w:space="0" w:color="auto"/>
            <w:right w:val="none" w:sz="0" w:space="0" w:color="auto"/>
          </w:divBdr>
        </w:div>
        <w:div w:id="600264033">
          <w:marLeft w:val="480"/>
          <w:marRight w:val="0"/>
          <w:marTop w:val="0"/>
          <w:marBottom w:val="0"/>
          <w:divBdr>
            <w:top w:val="none" w:sz="0" w:space="0" w:color="auto"/>
            <w:left w:val="none" w:sz="0" w:space="0" w:color="auto"/>
            <w:bottom w:val="none" w:sz="0" w:space="0" w:color="auto"/>
            <w:right w:val="none" w:sz="0" w:space="0" w:color="auto"/>
          </w:divBdr>
        </w:div>
        <w:div w:id="601884646">
          <w:marLeft w:val="480"/>
          <w:marRight w:val="0"/>
          <w:marTop w:val="0"/>
          <w:marBottom w:val="0"/>
          <w:divBdr>
            <w:top w:val="none" w:sz="0" w:space="0" w:color="auto"/>
            <w:left w:val="none" w:sz="0" w:space="0" w:color="auto"/>
            <w:bottom w:val="none" w:sz="0" w:space="0" w:color="auto"/>
            <w:right w:val="none" w:sz="0" w:space="0" w:color="auto"/>
          </w:divBdr>
        </w:div>
        <w:div w:id="602035785">
          <w:marLeft w:val="480"/>
          <w:marRight w:val="0"/>
          <w:marTop w:val="0"/>
          <w:marBottom w:val="0"/>
          <w:divBdr>
            <w:top w:val="none" w:sz="0" w:space="0" w:color="auto"/>
            <w:left w:val="none" w:sz="0" w:space="0" w:color="auto"/>
            <w:bottom w:val="none" w:sz="0" w:space="0" w:color="auto"/>
            <w:right w:val="none" w:sz="0" w:space="0" w:color="auto"/>
          </w:divBdr>
        </w:div>
        <w:div w:id="602760680">
          <w:marLeft w:val="480"/>
          <w:marRight w:val="0"/>
          <w:marTop w:val="0"/>
          <w:marBottom w:val="0"/>
          <w:divBdr>
            <w:top w:val="none" w:sz="0" w:space="0" w:color="auto"/>
            <w:left w:val="none" w:sz="0" w:space="0" w:color="auto"/>
            <w:bottom w:val="none" w:sz="0" w:space="0" w:color="auto"/>
            <w:right w:val="none" w:sz="0" w:space="0" w:color="auto"/>
          </w:divBdr>
        </w:div>
        <w:div w:id="607852973">
          <w:marLeft w:val="480"/>
          <w:marRight w:val="0"/>
          <w:marTop w:val="0"/>
          <w:marBottom w:val="0"/>
          <w:divBdr>
            <w:top w:val="none" w:sz="0" w:space="0" w:color="auto"/>
            <w:left w:val="none" w:sz="0" w:space="0" w:color="auto"/>
            <w:bottom w:val="none" w:sz="0" w:space="0" w:color="auto"/>
            <w:right w:val="none" w:sz="0" w:space="0" w:color="auto"/>
          </w:divBdr>
        </w:div>
        <w:div w:id="640887676">
          <w:marLeft w:val="480"/>
          <w:marRight w:val="0"/>
          <w:marTop w:val="0"/>
          <w:marBottom w:val="0"/>
          <w:divBdr>
            <w:top w:val="none" w:sz="0" w:space="0" w:color="auto"/>
            <w:left w:val="none" w:sz="0" w:space="0" w:color="auto"/>
            <w:bottom w:val="none" w:sz="0" w:space="0" w:color="auto"/>
            <w:right w:val="none" w:sz="0" w:space="0" w:color="auto"/>
          </w:divBdr>
        </w:div>
        <w:div w:id="646008321">
          <w:marLeft w:val="480"/>
          <w:marRight w:val="0"/>
          <w:marTop w:val="0"/>
          <w:marBottom w:val="0"/>
          <w:divBdr>
            <w:top w:val="none" w:sz="0" w:space="0" w:color="auto"/>
            <w:left w:val="none" w:sz="0" w:space="0" w:color="auto"/>
            <w:bottom w:val="none" w:sz="0" w:space="0" w:color="auto"/>
            <w:right w:val="none" w:sz="0" w:space="0" w:color="auto"/>
          </w:divBdr>
        </w:div>
        <w:div w:id="657920228">
          <w:marLeft w:val="480"/>
          <w:marRight w:val="0"/>
          <w:marTop w:val="0"/>
          <w:marBottom w:val="0"/>
          <w:divBdr>
            <w:top w:val="none" w:sz="0" w:space="0" w:color="auto"/>
            <w:left w:val="none" w:sz="0" w:space="0" w:color="auto"/>
            <w:bottom w:val="none" w:sz="0" w:space="0" w:color="auto"/>
            <w:right w:val="none" w:sz="0" w:space="0" w:color="auto"/>
          </w:divBdr>
        </w:div>
        <w:div w:id="673917390">
          <w:marLeft w:val="480"/>
          <w:marRight w:val="0"/>
          <w:marTop w:val="0"/>
          <w:marBottom w:val="0"/>
          <w:divBdr>
            <w:top w:val="none" w:sz="0" w:space="0" w:color="auto"/>
            <w:left w:val="none" w:sz="0" w:space="0" w:color="auto"/>
            <w:bottom w:val="none" w:sz="0" w:space="0" w:color="auto"/>
            <w:right w:val="none" w:sz="0" w:space="0" w:color="auto"/>
          </w:divBdr>
        </w:div>
        <w:div w:id="676231464">
          <w:marLeft w:val="480"/>
          <w:marRight w:val="0"/>
          <w:marTop w:val="0"/>
          <w:marBottom w:val="0"/>
          <w:divBdr>
            <w:top w:val="none" w:sz="0" w:space="0" w:color="auto"/>
            <w:left w:val="none" w:sz="0" w:space="0" w:color="auto"/>
            <w:bottom w:val="none" w:sz="0" w:space="0" w:color="auto"/>
            <w:right w:val="none" w:sz="0" w:space="0" w:color="auto"/>
          </w:divBdr>
        </w:div>
        <w:div w:id="683940143">
          <w:marLeft w:val="480"/>
          <w:marRight w:val="0"/>
          <w:marTop w:val="0"/>
          <w:marBottom w:val="0"/>
          <w:divBdr>
            <w:top w:val="none" w:sz="0" w:space="0" w:color="auto"/>
            <w:left w:val="none" w:sz="0" w:space="0" w:color="auto"/>
            <w:bottom w:val="none" w:sz="0" w:space="0" w:color="auto"/>
            <w:right w:val="none" w:sz="0" w:space="0" w:color="auto"/>
          </w:divBdr>
        </w:div>
        <w:div w:id="685254810">
          <w:marLeft w:val="480"/>
          <w:marRight w:val="0"/>
          <w:marTop w:val="0"/>
          <w:marBottom w:val="0"/>
          <w:divBdr>
            <w:top w:val="none" w:sz="0" w:space="0" w:color="auto"/>
            <w:left w:val="none" w:sz="0" w:space="0" w:color="auto"/>
            <w:bottom w:val="none" w:sz="0" w:space="0" w:color="auto"/>
            <w:right w:val="none" w:sz="0" w:space="0" w:color="auto"/>
          </w:divBdr>
        </w:div>
        <w:div w:id="694114238">
          <w:marLeft w:val="480"/>
          <w:marRight w:val="0"/>
          <w:marTop w:val="0"/>
          <w:marBottom w:val="0"/>
          <w:divBdr>
            <w:top w:val="none" w:sz="0" w:space="0" w:color="auto"/>
            <w:left w:val="none" w:sz="0" w:space="0" w:color="auto"/>
            <w:bottom w:val="none" w:sz="0" w:space="0" w:color="auto"/>
            <w:right w:val="none" w:sz="0" w:space="0" w:color="auto"/>
          </w:divBdr>
        </w:div>
        <w:div w:id="700084259">
          <w:marLeft w:val="480"/>
          <w:marRight w:val="0"/>
          <w:marTop w:val="0"/>
          <w:marBottom w:val="0"/>
          <w:divBdr>
            <w:top w:val="none" w:sz="0" w:space="0" w:color="auto"/>
            <w:left w:val="none" w:sz="0" w:space="0" w:color="auto"/>
            <w:bottom w:val="none" w:sz="0" w:space="0" w:color="auto"/>
            <w:right w:val="none" w:sz="0" w:space="0" w:color="auto"/>
          </w:divBdr>
        </w:div>
        <w:div w:id="704673163">
          <w:marLeft w:val="480"/>
          <w:marRight w:val="0"/>
          <w:marTop w:val="0"/>
          <w:marBottom w:val="0"/>
          <w:divBdr>
            <w:top w:val="none" w:sz="0" w:space="0" w:color="auto"/>
            <w:left w:val="none" w:sz="0" w:space="0" w:color="auto"/>
            <w:bottom w:val="none" w:sz="0" w:space="0" w:color="auto"/>
            <w:right w:val="none" w:sz="0" w:space="0" w:color="auto"/>
          </w:divBdr>
        </w:div>
        <w:div w:id="706756037">
          <w:marLeft w:val="480"/>
          <w:marRight w:val="0"/>
          <w:marTop w:val="0"/>
          <w:marBottom w:val="0"/>
          <w:divBdr>
            <w:top w:val="none" w:sz="0" w:space="0" w:color="auto"/>
            <w:left w:val="none" w:sz="0" w:space="0" w:color="auto"/>
            <w:bottom w:val="none" w:sz="0" w:space="0" w:color="auto"/>
            <w:right w:val="none" w:sz="0" w:space="0" w:color="auto"/>
          </w:divBdr>
        </w:div>
        <w:div w:id="711735907">
          <w:marLeft w:val="480"/>
          <w:marRight w:val="0"/>
          <w:marTop w:val="0"/>
          <w:marBottom w:val="0"/>
          <w:divBdr>
            <w:top w:val="none" w:sz="0" w:space="0" w:color="auto"/>
            <w:left w:val="none" w:sz="0" w:space="0" w:color="auto"/>
            <w:bottom w:val="none" w:sz="0" w:space="0" w:color="auto"/>
            <w:right w:val="none" w:sz="0" w:space="0" w:color="auto"/>
          </w:divBdr>
        </w:div>
        <w:div w:id="733241599">
          <w:marLeft w:val="480"/>
          <w:marRight w:val="0"/>
          <w:marTop w:val="0"/>
          <w:marBottom w:val="0"/>
          <w:divBdr>
            <w:top w:val="none" w:sz="0" w:space="0" w:color="auto"/>
            <w:left w:val="none" w:sz="0" w:space="0" w:color="auto"/>
            <w:bottom w:val="none" w:sz="0" w:space="0" w:color="auto"/>
            <w:right w:val="none" w:sz="0" w:space="0" w:color="auto"/>
          </w:divBdr>
        </w:div>
        <w:div w:id="735203218">
          <w:marLeft w:val="480"/>
          <w:marRight w:val="0"/>
          <w:marTop w:val="0"/>
          <w:marBottom w:val="0"/>
          <w:divBdr>
            <w:top w:val="none" w:sz="0" w:space="0" w:color="auto"/>
            <w:left w:val="none" w:sz="0" w:space="0" w:color="auto"/>
            <w:bottom w:val="none" w:sz="0" w:space="0" w:color="auto"/>
            <w:right w:val="none" w:sz="0" w:space="0" w:color="auto"/>
          </w:divBdr>
        </w:div>
        <w:div w:id="752624798">
          <w:marLeft w:val="480"/>
          <w:marRight w:val="0"/>
          <w:marTop w:val="0"/>
          <w:marBottom w:val="0"/>
          <w:divBdr>
            <w:top w:val="none" w:sz="0" w:space="0" w:color="auto"/>
            <w:left w:val="none" w:sz="0" w:space="0" w:color="auto"/>
            <w:bottom w:val="none" w:sz="0" w:space="0" w:color="auto"/>
            <w:right w:val="none" w:sz="0" w:space="0" w:color="auto"/>
          </w:divBdr>
        </w:div>
        <w:div w:id="762453886">
          <w:marLeft w:val="480"/>
          <w:marRight w:val="0"/>
          <w:marTop w:val="0"/>
          <w:marBottom w:val="0"/>
          <w:divBdr>
            <w:top w:val="none" w:sz="0" w:space="0" w:color="auto"/>
            <w:left w:val="none" w:sz="0" w:space="0" w:color="auto"/>
            <w:bottom w:val="none" w:sz="0" w:space="0" w:color="auto"/>
            <w:right w:val="none" w:sz="0" w:space="0" w:color="auto"/>
          </w:divBdr>
        </w:div>
        <w:div w:id="769350850">
          <w:marLeft w:val="480"/>
          <w:marRight w:val="0"/>
          <w:marTop w:val="0"/>
          <w:marBottom w:val="0"/>
          <w:divBdr>
            <w:top w:val="none" w:sz="0" w:space="0" w:color="auto"/>
            <w:left w:val="none" w:sz="0" w:space="0" w:color="auto"/>
            <w:bottom w:val="none" w:sz="0" w:space="0" w:color="auto"/>
            <w:right w:val="none" w:sz="0" w:space="0" w:color="auto"/>
          </w:divBdr>
        </w:div>
        <w:div w:id="774055367">
          <w:marLeft w:val="480"/>
          <w:marRight w:val="0"/>
          <w:marTop w:val="0"/>
          <w:marBottom w:val="0"/>
          <w:divBdr>
            <w:top w:val="none" w:sz="0" w:space="0" w:color="auto"/>
            <w:left w:val="none" w:sz="0" w:space="0" w:color="auto"/>
            <w:bottom w:val="none" w:sz="0" w:space="0" w:color="auto"/>
            <w:right w:val="none" w:sz="0" w:space="0" w:color="auto"/>
          </w:divBdr>
        </w:div>
        <w:div w:id="776103526">
          <w:marLeft w:val="480"/>
          <w:marRight w:val="0"/>
          <w:marTop w:val="0"/>
          <w:marBottom w:val="0"/>
          <w:divBdr>
            <w:top w:val="none" w:sz="0" w:space="0" w:color="auto"/>
            <w:left w:val="none" w:sz="0" w:space="0" w:color="auto"/>
            <w:bottom w:val="none" w:sz="0" w:space="0" w:color="auto"/>
            <w:right w:val="none" w:sz="0" w:space="0" w:color="auto"/>
          </w:divBdr>
        </w:div>
        <w:div w:id="781461013">
          <w:marLeft w:val="480"/>
          <w:marRight w:val="0"/>
          <w:marTop w:val="0"/>
          <w:marBottom w:val="0"/>
          <w:divBdr>
            <w:top w:val="none" w:sz="0" w:space="0" w:color="auto"/>
            <w:left w:val="none" w:sz="0" w:space="0" w:color="auto"/>
            <w:bottom w:val="none" w:sz="0" w:space="0" w:color="auto"/>
            <w:right w:val="none" w:sz="0" w:space="0" w:color="auto"/>
          </w:divBdr>
        </w:div>
        <w:div w:id="801770143">
          <w:marLeft w:val="480"/>
          <w:marRight w:val="0"/>
          <w:marTop w:val="0"/>
          <w:marBottom w:val="0"/>
          <w:divBdr>
            <w:top w:val="none" w:sz="0" w:space="0" w:color="auto"/>
            <w:left w:val="none" w:sz="0" w:space="0" w:color="auto"/>
            <w:bottom w:val="none" w:sz="0" w:space="0" w:color="auto"/>
            <w:right w:val="none" w:sz="0" w:space="0" w:color="auto"/>
          </w:divBdr>
        </w:div>
        <w:div w:id="803738717">
          <w:marLeft w:val="480"/>
          <w:marRight w:val="0"/>
          <w:marTop w:val="0"/>
          <w:marBottom w:val="0"/>
          <w:divBdr>
            <w:top w:val="none" w:sz="0" w:space="0" w:color="auto"/>
            <w:left w:val="none" w:sz="0" w:space="0" w:color="auto"/>
            <w:bottom w:val="none" w:sz="0" w:space="0" w:color="auto"/>
            <w:right w:val="none" w:sz="0" w:space="0" w:color="auto"/>
          </w:divBdr>
        </w:div>
        <w:div w:id="804617703">
          <w:marLeft w:val="480"/>
          <w:marRight w:val="0"/>
          <w:marTop w:val="0"/>
          <w:marBottom w:val="0"/>
          <w:divBdr>
            <w:top w:val="none" w:sz="0" w:space="0" w:color="auto"/>
            <w:left w:val="none" w:sz="0" w:space="0" w:color="auto"/>
            <w:bottom w:val="none" w:sz="0" w:space="0" w:color="auto"/>
            <w:right w:val="none" w:sz="0" w:space="0" w:color="auto"/>
          </w:divBdr>
        </w:div>
        <w:div w:id="805123759">
          <w:marLeft w:val="480"/>
          <w:marRight w:val="0"/>
          <w:marTop w:val="0"/>
          <w:marBottom w:val="0"/>
          <w:divBdr>
            <w:top w:val="none" w:sz="0" w:space="0" w:color="auto"/>
            <w:left w:val="none" w:sz="0" w:space="0" w:color="auto"/>
            <w:bottom w:val="none" w:sz="0" w:space="0" w:color="auto"/>
            <w:right w:val="none" w:sz="0" w:space="0" w:color="auto"/>
          </w:divBdr>
        </w:div>
        <w:div w:id="826550383">
          <w:marLeft w:val="480"/>
          <w:marRight w:val="0"/>
          <w:marTop w:val="0"/>
          <w:marBottom w:val="0"/>
          <w:divBdr>
            <w:top w:val="none" w:sz="0" w:space="0" w:color="auto"/>
            <w:left w:val="none" w:sz="0" w:space="0" w:color="auto"/>
            <w:bottom w:val="none" w:sz="0" w:space="0" w:color="auto"/>
            <w:right w:val="none" w:sz="0" w:space="0" w:color="auto"/>
          </w:divBdr>
        </w:div>
        <w:div w:id="831599451">
          <w:marLeft w:val="480"/>
          <w:marRight w:val="0"/>
          <w:marTop w:val="0"/>
          <w:marBottom w:val="0"/>
          <w:divBdr>
            <w:top w:val="none" w:sz="0" w:space="0" w:color="auto"/>
            <w:left w:val="none" w:sz="0" w:space="0" w:color="auto"/>
            <w:bottom w:val="none" w:sz="0" w:space="0" w:color="auto"/>
            <w:right w:val="none" w:sz="0" w:space="0" w:color="auto"/>
          </w:divBdr>
        </w:div>
        <w:div w:id="839929069">
          <w:marLeft w:val="480"/>
          <w:marRight w:val="0"/>
          <w:marTop w:val="0"/>
          <w:marBottom w:val="0"/>
          <w:divBdr>
            <w:top w:val="none" w:sz="0" w:space="0" w:color="auto"/>
            <w:left w:val="none" w:sz="0" w:space="0" w:color="auto"/>
            <w:bottom w:val="none" w:sz="0" w:space="0" w:color="auto"/>
            <w:right w:val="none" w:sz="0" w:space="0" w:color="auto"/>
          </w:divBdr>
        </w:div>
        <w:div w:id="887033668">
          <w:marLeft w:val="480"/>
          <w:marRight w:val="0"/>
          <w:marTop w:val="0"/>
          <w:marBottom w:val="0"/>
          <w:divBdr>
            <w:top w:val="none" w:sz="0" w:space="0" w:color="auto"/>
            <w:left w:val="none" w:sz="0" w:space="0" w:color="auto"/>
            <w:bottom w:val="none" w:sz="0" w:space="0" w:color="auto"/>
            <w:right w:val="none" w:sz="0" w:space="0" w:color="auto"/>
          </w:divBdr>
        </w:div>
        <w:div w:id="896673510">
          <w:marLeft w:val="480"/>
          <w:marRight w:val="0"/>
          <w:marTop w:val="0"/>
          <w:marBottom w:val="0"/>
          <w:divBdr>
            <w:top w:val="none" w:sz="0" w:space="0" w:color="auto"/>
            <w:left w:val="none" w:sz="0" w:space="0" w:color="auto"/>
            <w:bottom w:val="none" w:sz="0" w:space="0" w:color="auto"/>
            <w:right w:val="none" w:sz="0" w:space="0" w:color="auto"/>
          </w:divBdr>
        </w:div>
        <w:div w:id="904487699">
          <w:marLeft w:val="480"/>
          <w:marRight w:val="0"/>
          <w:marTop w:val="0"/>
          <w:marBottom w:val="0"/>
          <w:divBdr>
            <w:top w:val="none" w:sz="0" w:space="0" w:color="auto"/>
            <w:left w:val="none" w:sz="0" w:space="0" w:color="auto"/>
            <w:bottom w:val="none" w:sz="0" w:space="0" w:color="auto"/>
            <w:right w:val="none" w:sz="0" w:space="0" w:color="auto"/>
          </w:divBdr>
        </w:div>
        <w:div w:id="911085964">
          <w:marLeft w:val="480"/>
          <w:marRight w:val="0"/>
          <w:marTop w:val="0"/>
          <w:marBottom w:val="0"/>
          <w:divBdr>
            <w:top w:val="none" w:sz="0" w:space="0" w:color="auto"/>
            <w:left w:val="none" w:sz="0" w:space="0" w:color="auto"/>
            <w:bottom w:val="none" w:sz="0" w:space="0" w:color="auto"/>
            <w:right w:val="none" w:sz="0" w:space="0" w:color="auto"/>
          </w:divBdr>
        </w:div>
        <w:div w:id="928545218">
          <w:marLeft w:val="480"/>
          <w:marRight w:val="0"/>
          <w:marTop w:val="0"/>
          <w:marBottom w:val="0"/>
          <w:divBdr>
            <w:top w:val="none" w:sz="0" w:space="0" w:color="auto"/>
            <w:left w:val="none" w:sz="0" w:space="0" w:color="auto"/>
            <w:bottom w:val="none" w:sz="0" w:space="0" w:color="auto"/>
            <w:right w:val="none" w:sz="0" w:space="0" w:color="auto"/>
          </w:divBdr>
        </w:div>
        <w:div w:id="966933178">
          <w:marLeft w:val="480"/>
          <w:marRight w:val="0"/>
          <w:marTop w:val="0"/>
          <w:marBottom w:val="0"/>
          <w:divBdr>
            <w:top w:val="none" w:sz="0" w:space="0" w:color="auto"/>
            <w:left w:val="none" w:sz="0" w:space="0" w:color="auto"/>
            <w:bottom w:val="none" w:sz="0" w:space="0" w:color="auto"/>
            <w:right w:val="none" w:sz="0" w:space="0" w:color="auto"/>
          </w:divBdr>
        </w:div>
        <w:div w:id="982542488">
          <w:marLeft w:val="480"/>
          <w:marRight w:val="0"/>
          <w:marTop w:val="0"/>
          <w:marBottom w:val="0"/>
          <w:divBdr>
            <w:top w:val="none" w:sz="0" w:space="0" w:color="auto"/>
            <w:left w:val="none" w:sz="0" w:space="0" w:color="auto"/>
            <w:bottom w:val="none" w:sz="0" w:space="0" w:color="auto"/>
            <w:right w:val="none" w:sz="0" w:space="0" w:color="auto"/>
          </w:divBdr>
        </w:div>
        <w:div w:id="985089463">
          <w:marLeft w:val="480"/>
          <w:marRight w:val="0"/>
          <w:marTop w:val="0"/>
          <w:marBottom w:val="0"/>
          <w:divBdr>
            <w:top w:val="none" w:sz="0" w:space="0" w:color="auto"/>
            <w:left w:val="none" w:sz="0" w:space="0" w:color="auto"/>
            <w:bottom w:val="none" w:sz="0" w:space="0" w:color="auto"/>
            <w:right w:val="none" w:sz="0" w:space="0" w:color="auto"/>
          </w:divBdr>
        </w:div>
        <w:div w:id="1007975850">
          <w:marLeft w:val="480"/>
          <w:marRight w:val="0"/>
          <w:marTop w:val="0"/>
          <w:marBottom w:val="0"/>
          <w:divBdr>
            <w:top w:val="none" w:sz="0" w:space="0" w:color="auto"/>
            <w:left w:val="none" w:sz="0" w:space="0" w:color="auto"/>
            <w:bottom w:val="none" w:sz="0" w:space="0" w:color="auto"/>
            <w:right w:val="none" w:sz="0" w:space="0" w:color="auto"/>
          </w:divBdr>
        </w:div>
        <w:div w:id="1008171604">
          <w:marLeft w:val="480"/>
          <w:marRight w:val="0"/>
          <w:marTop w:val="0"/>
          <w:marBottom w:val="0"/>
          <w:divBdr>
            <w:top w:val="none" w:sz="0" w:space="0" w:color="auto"/>
            <w:left w:val="none" w:sz="0" w:space="0" w:color="auto"/>
            <w:bottom w:val="none" w:sz="0" w:space="0" w:color="auto"/>
            <w:right w:val="none" w:sz="0" w:space="0" w:color="auto"/>
          </w:divBdr>
        </w:div>
        <w:div w:id="1008749767">
          <w:marLeft w:val="480"/>
          <w:marRight w:val="0"/>
          <w:marTop w:val="0"/>
          <w:marBottom w:val="0"/>
          <w:divBdr>
            <w:top w:val="none" w:sz="0" w:space="0" w:color="auto"/>
            <w:left w:val="none" w:sz="0" w:space="0" w:color="auto"/>
            <w:bottom w:val="none" w:sz="0" w:space="0" w:color="auto"/>
            <w:right w:val="none" w:sz="0" w:space="0" w:color="auto"/>
          </w:divBdr>
        </w:div>
        <w:div w:id="1016999994">
          <w:marLeft w:val="480"/>
          <w:marRight w:val="0"/>
          <w:marTop w:val="0"/>
          <w:marBottom w:val="0"/>
          <w:divBdr>
            <w:top w:val="none" w:sz="0" w:space="0" w:color="auto"/>
            <w:left w:val="none" w:sz="0" w:space="0" w:color="auto"/>
            <w:bottom w:val="none" w:sz="0" w:space="0" w:color="auto"/>
            <w:right w:val="none" w:sz="0" w:space="0" w:color="auto"/>
          </w:divBdr>
        </w:div>
        <w:div w:id="1028332501">
          <w:marLeft w:val="480"/>
          <w:marRight w:val="0"/>
          <w:marTop w:val="0"/>
          <w:marBottom w:val="0"/>
          <w:divBdr>
            <w:top w:val="none" w:sz="0" w:space="0" w:color="auto"/>
            <w:left w:val="none" w:sz="0" w:space="0" w:color="auto"/>
            <w:bottom w:val="none" w:sz="0" w:space="0" w:color="auto"/>
            <w:right w:val="none" w:sz="0" w:space="0" w:color="auto"/>
          </w:divBdr>
        </w:div>
        <w:div w:id="1040940695">
          <w:marLeft w:val="480"/>
          <w:marRight w:val="0"/>
          <w:marTop w:val="0"/>
          <w:marBottom w:val="0"/>
          <w:divBdr>
            <w:top w:val="none" w:sz="0" w:space="0" w:color="auto"/>
            <w:left w:val="none" w:sz="0" w:space="0" w:color="auto"/>
            <w:bottom w:val="none" w:sz="0" w:space="0" w:color="auto"/>
            <w:right w:val="none" w:sz="0" w:space="0" w:color="auto"/>
          </w:divBdr>
        </w:div>
        <w:div w:id="1045832336">
          <w:marLeft w:val="480"/>
          <w:marRight w:val="0"/>
          <w:marTop w:val="0"/>
          <w:marBottom w:val="0"/>
          <w:divBdr>
            <w:top w:val="none" w:sz="0" w:space="0" w:color="auto"/>
            <w:left w:val="none" w:sz="0" w:space="0" w:color="auto"/>
            <w:bottom w:val="none" w:sz="0" w:space="0" w:color="auto"/>
            <w:right w:val="none" w:sz="0" w:space="0" w:color="auto"/>
          </w:divBdr>
        </w:div>
        <w:div w:id="1054348825">
          <w:marLeft w:val="480"/>
          <w:marRight w:val="0"/>
          <w:marTop w:val="0"/>
          <w:marBottom w:val="0"/>
          <w:divBdr>
            <w:top w:val="none" w:sz="0" w:space="0" w:color="auto"/>
            <w:left w:val="none" w:sz="0" w:space="0" w:color="auto"/>
            <w:bottom w:val="none" w:sz="0" w:space="0" w:color="auto"/>
            <w:right w:val="none" w:sz="0" w:space="0" w:color="auto"/>
          </w:divBdr>
        </w:div>
        <w:div w:id="1063792033">
          <w:marLeft w:val="480"/>
          <w:marRight w:val="0"/>
          <w:marTop w:val="0"/>
          <w:marBottom w:val="0"/>
          <w:divBdr>
            <w:top w:val="none" w:sz="0" w:space="0" w:color="auto"/>
            <w:left w:val="none" w:sz="0" w:space="0" w:color="auto"/>
            <w:bottom w:val="none" w:sz="0" w:space="0" w:color="auto"/>
            <w:right w:val="none" w:sz="0" w:space="0" w:color="auto"/>
          </w:divBdr>
        </w:div>
        <w:div w:id="1068307385">
          <w:marLeft w:val="480"/>
          <w:marRight w:val="0"/>
          <w:marTop w:val="0"/>
          <w:marBottom w:val="0"/>
          <w:divBdr>
            <w:top w:val="none" w:sz="0" w:space="0" w:color="auto"/>
            <w:left w:val="none" w:sz="0" w:space="0" w:color="auto"/>
            <w:bottom w:val="none" w:sz="0" w:space="0" w:color="auto"/>
            <w:right w:val="none" w:sz="0" w:space="0" w:color="auto"/>
          </w:divBdr>
        </w:div>
        <w:div w:id="1074277336">
          <w:marLeft w:val="480"/>
          <w:marRight w:val="0"/>
          <w:marTop w:val="0"/>
          <w:marBottom w:val="0"/>
          <w:divBdr>
            <w:top w:val="none" w:sz="0" w:space="0" w:color="auto"/>
            <w:left w:val="none" w:sz="0" w:space="0" w:color="auto"/>
            <w:bottom w:val="none" w:sz="0" w:space="0" w:color="auto"/>
            <w:right w:val="none" w:sz="0" w:space="0" w:color="auto"/>
          </w:divBdr>
        </w:div>
        <w:div w:id="1075324372">
          <w:marLeft w:val="480"/>
          <w:marRight w:val="0"/>
          <w:marTop w:val="0"/>
          <w:marBottom w:val="0"/>
          <w:divBdr>
            <w:top w:val="none" w:sz="0" w:space="0" w:color="auto"/>
            <w:left w:val="none" w:sz="0" w:space="0" w:color="auto"/>
            <w:bottom w:val="none" w:sz="0" w:space="0" w:color="auto"/>
            <w:right w:val="none" w:sz="0" w:space="0" w:color="auto"/>
          </w:divBdr>
        </w:div>
        <w:div w:id="1075514563">
          <w:marLeft w:val="480"/>
          <w:marRight w:val="0"/>
          <w:marTop w:val="0"/>
          <w:marBottom w:val="0"/>
          <w:divBdr>
            <w:top w:val="none" w:sz="0" w:space="0" w:color="auto"/>
            <w:left w:val="none" w:sz="0" w:space="0" w:color="auto"/>
            <w:bottom w:val="none" w:sz="0" w:space="0" w:color="auto"/>
            <w:right w:val="none" w:sz="0" w:space="0" w:color="auto"/>
          </w:divBdr>
        </w:div>
        <w:div w:id="1081831242">
          <w:marLeft w:val="480"/>
          <w:marRight w:val="0"/>
          <w:marTop w:val="0"/>
          <w:marBottom w:val="0"/>
          <w:divBdr>
            <w:top w:val="none" w:sz="0" w:space="0" w:color="auto"/>
            <w:left w:val="none" w:sz="0" w:space="0" w:color="auto"/>
            <w:bottom w:val="none" w:sz="0" w:space="0" w:color="auto"/>
            <w:right w:val="none" w:sz="0" w:space="0" w:color="auto"/>
          </w:divBdr>
        </w:div>
        <w:div w:id="1084493589">
          <w:marLeft w:val="480"/>
          <w:marRight w:val="0"/>
          <w:marTop w:val="0"/>
          <w:marBottom w:val="0"/>
          <w:divBdr>
            <w:top w:val="none" w:sz="0" w:space="0" w:color="auto"/>
            <w:left w:val="none" w:sz="0" w:space="0" w:color="auto"/>
            <w:bottom w:val="none" w:sz="0" w:space="0" w:color="auto"/>
            <w:right w:val="none" w:sz="0" w:space="0" w:color="auto"/>
          </w:divBdr>
        </w:div>
        <w:div w:id="1097949194">
          <w:marLeft w:val="480"/>
          <w:marRight w:val="0"/>
          <w:marTop w:val="0"/>
          <w:marBottom w:val="0"/>
          <w:divBdr>
            <w:top w:val="none" w:sz="0" w:space="0" w:color="auto"/>
            <w:left w:val="none" w:sz="0" w:space="0" w:color="auto"/>
            <w:bottom w:val="none" w:sz="0" w:space="0" w:color="auto"/>
            <w:right w:val="none" w:sz="0" w:space="0" w:color="auto"/>
          </w:divBdr>
        </w:div>
        <w:div w:id="1104610399">
          <w:marLeft w:val="480"/>
          <w:marRight w:val="0"/>
          <w:marTop w:val="0"/>
          <w:marBottom w:val="0"/>
          <w:divBdr>
            <w:top w:val="none" w:sz="0" w:space="0" w:color="auto"/>
            <w:left w:val="none" w:sz="0" w:space="0" w:color="auto"/>
            <w:bottom w:val="none" w:sz="0" w:space="0" w:color="auto"/>
            <w:right w:val="none" w:sz="0" w:space="0" w:color="auto"/>
          </w:divBdr>
        </w:div>
        <w:div w:id="1117868821">
          <w:marLeft w:val="480"/>
          <w:marRight w:val="0"/>
          <w:marTop w:val="0"/>
          <w:marBottom w:val="0"/>
          <w:divBdr>
            <w:top w:val="none" w:sz="0" w:space="0" w:color="auto"/>
            <w:left w:val="none" w:sz="0" w:space="0" w:color="auto"/>
            <w:bottom w:val="none" w:sz="0" w:space="0" w:color="auto"/>
            <w:right w:val="none" w:sz="0" w:space="0" w:color="auto"/>
          </w:divBdr>
        </w:div>
        <w:div w:id="1119299688">
          <w:marLeft w:val="480"/>
          <w:marRight w:val="0"/>
          <w:marTop w:val="0"/>
          <w:marBottom w:val="0"/>
          <w:divBdr>
            <w:top w:val="none" w:sz="0" w:space="0" w:color="auto"/>
            <w:left w:val="none" w:sz="0" w:space="0" w:color="auto"/>
            <w:bottom w:val="none" w:sz="0" w:space="0" w:color="auto"/>
            <w:right w:val="none" w:sz="0" w:space="0" w:color="auto"/>
          </w:divBdr>
        </w:div>
        <w:div w:id="1119955422">
          <w:marLeft w:val="480"/>
          <w:marRight w:val="0"/>
          <w:marTop w:val="0"/>
          <w:marBottom w:val="0"/>
          <w:divBdr>
            <w:top w:val="none" w:sz="0" w:space="0" w:color="auto"/>
            <w:left w:val="none" w:sz="0" w:space="0" w:color="auto"/>
            <w:bottom w:val="none" w:sz="0" w:space="0" w:color="auto"/>
            <w:right w:val="none" w:sz="0" w:space="0" w:color="auto"/>
          </w:divBdr>
        </w:div>
        <w:div w:id="1137456759">
          <w:marLeft w:val="480"/>
          <w:marRight w:val="0"/>
          <w:marTop w:val="0"/>
          <w:marBottom w:val="0"/>
          <w:divBdr>
            <w:top w:val="none" w:sz="0" w:space="0" w:color="auto"/>
            <w:left w:val="none" w:sz="0" w:space="0" w:color="auto"/>
            <w:bottom w:val="none" w:sz="0" w:space="0" w:color="auto"/>
            <w:right w:val="none" w:sz="0" w:space="0" w:color="auto"/>
          </w:divBdr>
        </w:div>
        <w:div w:id="1152789866">
          <w:marLeft w:val="480"/>
          <w:marRight w:val="0"/>
          <w:marTop w:val="0"/>
          <w:marBottom w:val="0"/>
          <w:divBdr>
            <w:top w:val="none" w:sz="0" w:space="0" w:color="auto"/>
            <w:left w:val="none" w:sz="0" w:space="0" w:color="auto"/>
            <w:bottom w:val="none" w:sz="0" w:space="0" w:color="auto"/>
            <w:right w:val="none" w:sz="0" w:space="0" w:color="auto"/>
          </w:divBdr>
        </w:div>
        <w:div w:id="1157916316">
          <w:marLeft w:val="480"/>
          <w:marRight w:val="0"/>
          <w:marTop w:val="0"/>
          <w:marBottom w:val="0"/>
          <w:divBdr>
            <w:top w:val="none" w:sz="0" w:space="0" w:color="auto"/>
            <w:left w:val="none" w:sz="0" w:space="0" w:color="auto"/>
            <w:bottom w:val="none" w:sz="0" w:space="0" w:color="auto"/>
            <w:right w:val="none" w:sz="0" w:space="0" w:color="auto"/>
          </w:divBdr>
        </w:div>
        <w:div w:id="1158497149">
          <w:marLeft w:val="480"/>
          <w:marRight w:val="0"/>
          <w:marTop w:val="0"/>
          <w:marBottom w:val="0"/>
          <w:divBdr>
            <w:top w:val="none" w:sz="0" w:space="0" w:color="auto"/>
            <w:left w:val="none" w:sz="0" w:space="0" w:color="auto"/>
            <w:bottom w:val="none" w:sz="0" w:space="0" w:color="auto"/>
            <w:right w:val="none" w:sz="0" w:space="0" w:color="auto"/>
          </w:divBdr>
        </w:div>
        <w:div w:id="1163160583">
          <w:marLeft w:val="480"/>
          <w:marRight w:val="0"/>
          <w:marTop w:val="0"/>
          <w:marBottom w:val="0"/>
          <w:divBdr>
            <w:top w:val="none" w:sz="0" w:space="0" w:color="auto"/>
            <w:left w:val="none" w:sz="0" w:space="0" w:color="auto"/>
            <w:bottom w:val="none" w:sz="0" w:space="0" w:color="auto"/>
            <w:right w:val="none" w:sz="0" w:space="0" w:color="auto"/>
          </w:divBdr>
        </w:div>
        <w:div w:id="1167407497">
          <w:marLeft w:val="480"/>
          <w:marRight w:val="0"/>
          <w:marTop w:val="0"/>
          <w:marBottom w:val="0"/>
          <w:divBdr>
            <w:top w:val="none" w:sz="0" w:space="0" w:color="auto"/>
            <w:left w:val="none" w:sz="0" w:space="0" w:color="auto"/>
            <w:bottom w:val="none" w:sz="0" w:space="0" w:color="auto"/>
            <w:right w:val="none" w:sz="0" w:space="0" w:color="auto"/>
          </w:divBdr>
        </w:div>
        <w:div w:id="1171719505">
          <w:marLeft w:val="480"/>
          <w:marRight w:val="0"/>
          <w:marTop w:val="0"/>
          <w:marBottom w:val="0"/>
          <w:divBdr>
            <w:top w:val="none" w:sz="0" w:space="0" w:color="auto"/>
            <w:left w:val="none" w:sz="0" w:space="0" w:color="auto"/>
            <w:bottom w:val="none" w:sz="0" w:space="0" w:color="auto"/>
            <w:right w:val="none" w:sz="0" w:space="0" w:color="auto"/>
          </w:divBdr>
        </w:div>
        <w:div w:id="1172914245">
          <w:marLeft w:val="480"/>
          <w:marRight w:val="0"/>
          <w:marTop w:val="0"/>
          <w:marBottom w:val="0"/>
          <w:divBdr>
            <w:top w:val="none" w:sz="0" w:space="0" w:color="auto"/>
            <w:left w:val="none" w:sz="0" w:space="0" w:color="auto"/>
            <w:bottom w:val="none" w:sz="0" w:space="0" w:color="auto"/>
            <w:right w:val="none" w:sz="0" w:space="0" w:color="auto"/>
          </w:divBdr>
        </w:div>
        <w:div w:id="1179929635">
          <w:marLeft w:val="480"/>
          <w:marRight w:val="0"/>
          <w:marTop w:val="0"/>
          <w:marBottom w:val="0"/>
          <w:divBdr>
            <w:top w:val="none" w:sz="0" w:space="0" w:color="auto"/>
            <w:left w:val="none" w:sz="0" w:space="0" w:color="auto"/>
            <w:bottom w:val="none" w:sz="0" w:space="0" w:color="auto"/>
            <w:right w:val="none" w:sz="0" w:space="0" w:color="auto"/>
          </w:divBdr>
        </w:div>
        <w:div w:id="1181122506">
          <w:marLeft w:val="480"/>
          <w:marRight w:val="0"/>
          <w:marTop w:val="0"/>
          <w:marBottom w:val="0"/>
          <w:divBdr>
            <w:top w:val="none" w:sz="0" w:space="0" w:color="auto"/>
            <w:left w:val="none" w:sz="0" w:space="0" w:color="auto"/>
            <w:bottom w:val="none" w:sz="0" w:space="0" w:color="auto"/>
            <w:right w:val="none" w:sz="0" w:space="0" w:color="auto"/>
          </w:divBdr>
        </w:div>
        <w:div w:id="1190029677">
          <w:marLeft w:val="480"/>
          <w:marRight w:val="0"/>
          <w:marTop w:val="0"/>
          <w:marBottom w:val="0"/>
          <w:divBdr>
            <w:top w:val="none" w:sz="0" w:space="0" w:color="auto"/>
            <w:left w:val="none" w:sz="0" w:space="0" w:color="auto"/>
            <w:bottom w:val="none" w:sz="0" w:space="0" w:color="auto"/>
            <w:right w:val="none" w:sz="0" w:space="0" w:color="auto"/>
          </w:divBdr>
        </w:div>
        <w:div w:id="1228152313">
          <w:marLeft w:val="480"/>
          <w:marRight w:val="0"/>
          <w:marTop w:val="0"/>
          <w:marBottom w:val="0"/>
          <w:divBdr>
            <w:top w:val="none" w:sz="0" w:space="0" w:color="auto"/>
            <w:left w:val="none" w:sz="0" w:space="0" w:color="auto"/>
            <w:bottom w:val="none" w:sz="0" w:space="0" w:color="auto"/>
            <w:right w:val="none" w:sz="0" w:space="0" w:color="auto"/>
          </w:divBdr>
        </w:div>
        <w:div w:id="1234317586">
          <w:marLeft w:val="480"/>
          <w:marRight w:val="0"/>
          <w:marTop w:val="0"/>
          <w:marBottom w:val="0"/>
          <w:divBdr>
            <w:top w:val="none" w:sz="0" w:space="0" w:color="auto"/>
            <w:left w:val="none" w:sz="0" w:space="0" w:color="auto"/>
            <w:bottom w:val="none" w:sz="0" w:space="0" w:color="auto"/>
            <w:right w:val="none" w:sz="0" w:space="0" w:color="auto"/>
          </w:divBdr>
        </w:div>
        <w:div w:id="1245148246">
          <w:marLeft w:val="480"/>
          <w:marRight w:val="0"/>
          <w:marTop w:val="0"/>
          <w:marBottom w:val="0"/>
          <w:divBdr>
            <w:top w:val="none" w:sz="0" w:space="0" w:color="auto"/>
            <w:left w:val="none" w:sz="0" w:space="0" w:color="auto"/>
            <w:bottom w:val="none" w:sz="0" w:space="0" w:color="auto"/>
            <w:right w:val="none" w:sz="0" w:space="0" w:color="auto"/>
          </w:divBdr>
        </w:div>
        <w:div w:id="1272740483">
          <w:marLeft w:val="480"/>
          <w:marRight w:val="0"/>
          <w:marTop w:val="0"/>
          <w:marBottom w:val="0"/>
          <w:divBdr>
            <w:top w:val="none" w:sz="0" w:space="0" w:color="auto"/>
            <w:left w:val="none" w:sz="0" w:space="0" w:color="auto"/>
            <w:bottom w:val="none" w:sz="0" w:space="0" w:color="auto"/>
            <w:right w:val="none" w:sz="0" w:space="0" w:color="auto"/>
          </w:divBdr>
        </w:div>
        <w:div w:id="1281642328">
          <w:marLeft w:val="480"/>
          <w:marRight w:val="0"/>
          <w:marTop w:val="0"/>
          <w:marBottom w:val="0"/>
          <w:divBdr>
            <w:top w:val="none" w:sz="0" w:space="0" w:color="auto"/>
            <w:left w:val="none" w:sz="0" w:space="0" w:color="auto"/>
            <w:bottom w:val="none" w:sz="0" w:space="0" w:color="auto"/>
            <w:right w:val="none" w:sz="0" w:space="0" w:color="auto"/>
          </w:divBdr>
        </w:div>
        <w:div w:id="1291325293">
          <w:marLeft w:val="480"/>
          <w:marRight w:val="0"/>
          <w:marTop w:val="0"/>
          <w:marBottom w:val="0"/>
          <w:divBdr>
            <w:top w:val="none" w:sz="0" w:space="0" w:color="auto"/>
            <w:left w:val="none" w:sz="0" w:space="0" w:color="auto"/>
            <w:bottom w:val="none" w:sz="0" w:space="0" w:color="auto"/>
            <w:right w:val="none" w:sz="0" w:space="0" w:color="auto"/>
          </w:divBdr>
        </w:div>
        <w:div w:id="1296718266">
          <w:marLeft w:val="480"/>
          <w:marRight w:val="0"/>
          <w:marTop w:val="0"/>
          <w:marBottom w:val="0"/>
          <w:divBdr>
            <w:top w:val="none" w:sz="0" w:space="0" w:color="auto"/>
            <w:left w:val="none" w:sz="0" w:space="0" w:color="auto"/>
            <w:bottom w:val="none" w:sz="0" w:space="0" w:color="auto"/>
            <w:right w:val="none" w:sz="0" w:space="0" w:color="auto"/>
          </w:divBdr>
        </w:div>
        <w:div w:id="1297370323">
          <w:marLeft w:val="480"/>
          <w:marRight w:val="0"/>
          <w:marTop w:val="0"/>
          <w:marBottom w:val="0"/>
          <w:divBdr>
            <w:top w:val="none" w:sz="0" w:space="0" w:color="auto"/>
            <w:left w:val="none" w:sz="0" w:space="0" w:color="auto"/>
            <w:bottom w:val="none" w:sz="0" w:space="0" w:color="auto"/>
            <w:right w:val="none" w:sz="0" w:space="0" w:color="auto"/>
          </w:divBdr>
        </w:div>
        <w:div w:id="1304115798">
          <w:marLeft w:val="480"/>
          <w:marRight w:val="0"/>
          <w:marTop w:val="0"/>
          <w:marBottom w:val="0"/>
          <w:divBdr>
            <w:top w:val="none" w:sz="0" w:space="0" w:color="auto"/>
            <w:left w:val="none" w:sz="0" w:space="0" w:color="auto"/>
            <w:bottom w:val="none" w:sz="0" w:space="0" w:color="auto"/>
            <w:right w:val="none" w:sz="0" w:space="0" w:color="auto"/>
          </w:divBdr>
        </w:div>
        <w:div w:id="1311515560">
          <w:marLeft w:val="480"/>
          <w:marRight w:val="0"/>
          <w:marTop w:val="0"/>
          <w:marBottom w:val="0"/>
          <w:divBdr>
            <w:top w:val="none" w:sz="0" w:space="0" w:color="auto"/>
            <w:left w:val="none" w:sz="0" w:space="0" w:color="auto"/>
            <w:bottom w:val="none" w:sz="0" w:space="0" w:color="auto"/>
            <w:right w:val="none" w:sz="0" w:space="0" w:color="auto"/>
          </w:divBdr>
        </w:div>
        <w:div w:id="1314021483">
          <w:marLeft w:val="480"/>
          <w:marRight w:val="0"/>
          <w:marTop w:val="0"/>
          <w:marBottom w:val="0"/>
          <w:divBdr>
            <w:top w:val="none" w:sz="0" w:space="0" w:color="auto"/>
            <w:left w:val="none" w:sz="0" w:space="0" w:color="auto"/>
            <w:bottom w:val="none" w:sz="0" w:space="0" w:color="auto"/>
            <w:right w:val="none" w:sz="0" w:space="0" w:color="auto"/>
          </w:divBdr>
        </w:div>
        <w:div w:id="1318799379">
          <w:marLeft w:val="480"/>
          <w:marRight w:val="0"/>
          <w:marTop w:val="0"/>
          <w:marBottom w:val="0"/>
          <w:divBdr>
            <w:top w:val="none" w:sz="0" w:space="0" w:color="auto"/>
            <w:left w:val="none" w:sz="0" w:space="0" w:color="auto"/>
            <w:bottom w:val="none" w:sz="0" w:space="0" w:color="auto"/>
            <w:right w:val="none" w:sz="0" w:space="0" w:color="auto"/>
          </w:divBdr>
        </w:div>
        <w:div w:id="1328048977">
          <w:marLeft w:val="480"/>
          <w:marRight w:val="0"/>
          <w:marTop w:val="0"/>
          <w:marBottom w:val="0"/>
          <w:divBdr>
            <w:top w:val="none" w:sz="0" w:space="0" w:color="auto"/>
            <w:left w:val="none" w:sz="0" w:space="0" w:color="auto"/>
            <w:bottom w:val="none" w:sz="0" w:space="0" w:color="auto"/>
            <w:right w:val="none" w:sz="0" w:space="0" w:color="auto"/>
          </w:divBdr>
        </w:div>
        <w:div w:id="1339697576">
          <w:marLeft w:val="480"/>
          <w:marRight w:val="0"/>
          <w:marTop w:val="0"/>
          <w:marBottom w:val="0"/>
          <w:divBdr>
            <w:top w:val="none" w:sz="0" w:space="0" w:color="auto"/>
            <w:left w:val="none" w:sz="0" w:space="0" w:color="auto"/>
            <w:bottom w:val="none" w:sz="0" w:space="0" w:color="auto"/>
            <w:right w:val="none" w:sz="0" w:space="0" w:color="auto"/>
          </w:divBdr>
        </w:div>
        <w:div w:id="1341587576">
          <w:marLeft w:val="480"/>
          <w:marRight w:val="0"/>
          <w:marTop w:val="0"/>
          <w:marBottom w:val="0"/>
          <w:divBdr>
            <w:top w:val="none" w:sz="0" w:space="0" w:color="auto"/>
            <w:left w:val="none" w:sz="0" w:space="0" w:color="auto"/>
            <w:bottom w:val="none" w:sz="0" w:space="0" w:color="auto"/>
            <w:right w:val="none" w:sz="0" w:space="0" w:color="auto"/>
          </w:divBdr>
        </w:div>
        <w:div w:id="1360856313">
          <w:marLeft w:val="480"/>
          <w:marRight w:val="0"/>
          <w:marTop w:val="0"/>
          <w:marBottom w:val="0"/>
          <w:divBdr>
            <w:top w:val="none" w:sz="0" w:space="0" w:color="auto"/>
            <w:left w:val="none" w:sz="0" w:space="0" w:color="auto"/>
            <w:bottom w:val="none" w:sz="0" w:space="0" w:color="auto"/>
            <w:right w:val="none" w:sz="0" w:space="0" w:color="auto"/>
          </w:divBdr>
        </w:div>
        <w:div w:id="1369799535">
          <w:marLeft w:val="480"/>
          <w:marRight w:val="0"/>
          <w:marTop w:val="0"/>
          <w:marBottom w:val="0"/>
          <w:divBdr>
            <w:top w:val="none" w:sz="0" w:space="0" w:color="auto"/>
            <w:left w:val="none" w:sz="0" w:space="0" w:color="auto"/>
            <w:bottom w:val="none" w:sz="0" w:space="0" w:color="auto"/>
            <w:right w:val="none" w:sz="0" w:space="0" w:color="auto"/>
          </w:divBdr>
        </w:div>
        <w:div w:id="1376154565">
          <w:marLeft w:val="480"/>
          <w:marRight w:val="0"/>
          <w:marTop w:val="0"/>
          <w:marBottom w:val="0"/>
          <w:divBdr>
            <w:top w:val="none" w:sz="0" w:space="0" w:color="auto"/>
            <w:left w:val="none" w:sz="0" w:space="0" w:color="auto"/>
            <w:bottom w:val="none" w:sz="0" w:space="0" w:color="auto"/>
            <w:right w:val="none" w:sz="0" w:space="0" w:color="auto"/>
          </w:divBdr>
        </w:div>
        <w:div w:id="1388724195">
          <w:marLeft w:val="480"/>
          <w:marRight w:val="0"/>
          <w:marTop w:val="0"/>
          <w:marBottom w:val="0"/>
          <w:divBdr>
            <w:top w:val="none" w:sz="0" w:space="0" w:color="auto"/>
            <w:left w:val="none" w:sz="0" w:space="0" w:color="auto"/>
            <w:bottom w:val="none" w:sz="0" w:space="0" w:color="auto"/>
            <w:right w:val="none" w:sz="0" w:space="0" w:color="auto"/>
          </w:divBdr>
        </w:div>
        <w:div w:id="1390761107">
          <w:marLeft w:val="480"/>
          <w:marRight w:val="0"/>
          <w:marTop w:val="0"/>
          <w:marBottom w:val="0"/>
          <w:divBdr>
            <w:top w:val="none" w:sz="0" w:space="0" w:color="auto"/>
            <w:left w:val="none" w:sz="0" w:space="0" w:color="auto"/>
            <w:bottom w:val="none" w:sz="0" w:space="0" w:color="auto"/>
            <w:right w:val="none" w:sz="0" w:space="0" w:color="auto"/>
          </w:divBdr>
        </w:div>
        <w:div w:id="1398817507">
          <w:marLeft w:val="480"/>
          <w:marRight w:val="0"/>
          <w:marTop w:val="0"/>
          <w:marBottom w:val="0"/>
          <w:divBdr>
            <w:top w:val="none" w:sz="0" w:space="0" w:color="auto"/>
            <w:left w:val="none" w:sz="0" w:space="0" w:color="auto"/>
            <w:bottom w:val="none" w:sz="0" w:space="0" w:color="auto"/>
            <w:right w:val="none" w:sz="0" w:space="0" w:color="auto"/>
          </w:divBdr>
        </w:div>
        <w:div w:id="1403598461">
          <w:marLeft w:val="480"/>
          <w:marRight w:val="0"/>
          <w:marTop w:val="0"/>
          <w:marBottom w:val="0"/>
          <w:divBdr>
            <w:top w:val="none" w:sz="0" w:space="0" w:color="auto"/>
            <w:left w:val="none" w:sz="0" w:space="0" w:color="auto"/>
            <w:bottom w:val="none" w:sz="0" w:space="0" w:color="auto"/>
            <w:right w:val="none" w:sz="0" w:space="0" w:color="auto"/>
          </w:divBdr>
        </w:div>
        <w:div w:id="1407000524">
          <w:marLeft w:val="480"/>
          <w:marRight w:val="0"/>
          <w:marTop w:val="0"/>
          <w:marBottom w:val="0"/>
          <w:divBdr>
            <w:top w:val="none" w:sz="0" w:space="0" w:color="auto"/>
            <w:left w:val="none" w:sz="0" w:space="0" w:color="auto"/>
            <w:bottom w:val="none" w:sz="0" w:space="0" w:color="auto"/>
            <w:right w:val="none" w:sz="0" w:space="0" w:color="auto"/>
          </w:divBdr>
        </w:div>
        <w:div w:id="1409768905">
          <w:marLeft w:val="480"/>
          <w:marRight w:val="0"/>
          <w:marTop w:val="0"/>
          <w:marBottom w:val="0"/>
          <w:divBdr>
            <w:top w:val="none" w:sz="0" w:space="0" w:color="auto"/>
            <w:left w:val="none" w:sz="0" w:space="0" w:color="auto"/>
            <w:bottom w:val="none" w:sz="0" w:space="0" w:color="auto"/>
            <w:right w:val="none" w:sz="0" w:space="0" w:color="auto"/>
          </w:divBdr>
        </w:div>
        <w:div w:id="1437481674">
          <w:marLeft w:val="480"/>
          <w:marRight w:val="0"/>
          <w:marTop w:val="0"/>
          <w:marBottom w:val="0"/>
          <w:divBdr>
            <w:top w:val="none" w:sz="0" w:space="0" w:color="auto"/>
            <w:left w:val="none" w:sz="0" w:space="0" w:color="auto"/>
            <w:bottom w:val="none" w:sz="0" w:space="0" w:color="auto"/>
            <w:right w:val="none" w:sz="0" w:space="0" w:color="auto"/>
          </w:divBdr>
        </w:div>
        <w:div w:id="1439792417">
          <w:marLeft w:val="480"/>
          <w:marRight w:val="0"/>
          <w:marTop w:val="0"/>
          <w:marBottom w:val="0"/>
          <w:divBdr>
            <w:top w:val="none" w:sz="0" w:space="0" w:color="auto"/>
            <w:left w:val="none" w:sz="0" w:space="0" w:color="auto"/>
            <w:bottom w:val="none" w:sz="0" w:space="0" w:color="auto"/>
            <w:right w:val="none" w:sz="0" w:space="0" w:color="auto"/>
          </w:divBdr>
        </w:div>
        <w:div w:id="1441755079">
          <w:marLeft w:val="480"/>
          <w:marRight w:val="0"/>
          <w:marTop w:val="0"/>
          <w:marBottom w:val="0"/>
          <w:divBdr>
            <w:top w:val="none" w:sz="0" w:space="0" w:color="auto"/>
            <w:left w:val="none" w:sz="0" w:space="0" w:color="auto"/>
            <w:bottom w:val="none" w:sz="0" w:space="0" w:color="auto"/>
            <w:right w:val="none" w:sz="0" w:space="0" w:color="auto"/>
          </w:divBdr>
        </w:div>
        <w:div w:id="1444228507">
          <w:marLeft w:val="480"/>
          <w:marRight w:val="0"/>
          <w:marTop w:val="0"/>
          <w:marBottom w:val="0"/>
          <w:divBdr>
            <w:top w:val="none" w:sz="0" w:space="0" w:color="auto"/>
            <w:left w:val="none" w:sz="0" w:space="0" w:color="auto"/>
            <w:bottom w:val="none" w:sz="0" w:space="0" w:color="auto"/>
            <w:right w:val="none" w:sz="0" w:space="0" w:color="auto"/>
          </w:divBdr>
        </w:div>
        <w:div w:id="1458642970">
          <w:marLeft w:val="480"/>
          <w:marRight w:val="0"/>
          <w:marTop w:val="0"/>
          <w:marBottom w:val="0"/>
          <w:divBdr>
            <w:top w:val="none" w:sz="0" w:space="0" w:color="auto"/>
            <w:left w:val="none" w:sz="0" w:space="0" w:color="auto"/>
            <w:bottom w:val="none" w:sz="0" w:space="0" w:color="auto"/>
            <w:right w:val="none" w:sz="0" w:space="0" w:color="auto"/>
          </w:divBdr>
        </w:div>
        <w:div w:id="1463116307">
          <w:marLeft w:val="480"/>
          <w:marRight w:val="0"/>
          <w:marTop w:val="0"/>
          <w:marBottom w:val="0"/>
          <w:divBdr>
            <w:top w:val="none" w:sz="0" w:space="0" w:color="auto"/>
            <w:left w:val="none" w:sz="0" w:space="0" w:color="auto"/>
            <w:bottom w:val="none" w:sz="0" w:space="0" w:color="auto"/>
            <w:right w:val="none" w:sz="0" w:space="0" w:color="auto"/>
          </w:divBdr>
        </w:div>
        <w:div w:id="1482886549">
          <w:marLeft w:val="480"/>
          <w:marRight w:val="0"/>
          <w:marTop w:val="0"/>
          <w:marBottom w:val="0"/>
          <w:divBdr>
            <w:top w:val="none" w:sz="0" w:space="0" w:color="auto"/>
            <w:left w:val="none" w:sz="0" w:space="0" w:color="auto"/>
            <w:bottom w:val="none" w:sz="0" w:space="0" w:color="auto"/>
            <w:right w:val="none" w:sz="0" w:space="0" w:color="auto"/>
          </w:divBdr>
        </w:div>
        <w:div w:id="1487625182">
          <w:marLeft w:val="480"/>
          <w:marRight w:val="0"/>
          <w:marTop w:val="0"/>
          <w:marBottom w:val="0"/>
          <w:divBdr>
            <w:top w:val="none" w:sz="0" w:space="0" w:color="auto"/>
            <w:left w:val="none" w:sz="0" w:space="0" w:color="auto"/>
            <w:bottom w:val="none" w:sz="0" w:space="0" w:color="auto"/>
            <w:right w:val="none" w:sz="0" w:space="0" w:color="auto"/>
          </w:divBdr>
        </w:div>
        <w:div w:id="1489444878">
          <w:marLeft w:val="480"/>
          <w:marRight w:val="0"/>
          <w:marTop w:val="0"/>
          <w:marBottom w:val="0"/>
          <w:divBdr>
            <w:top w:val="none" w:sz="0" w:space="0" w:color="auto"/>
            <w:left w:val="none" w:sz="0" w:space="0" w:color="auto"/>
            <w:bottom w:val="none" w:sz="0" w:space="0" w:color="auto"/>
            <w:right w:val="none" w:sz="0" w:space="0" w:color="auto"/>
          </w:divBdr>
        </w:div>
        <w:div w:id="1500846823">
          <w:marLeft w:val="480"/>
          <w:marRight w:val="0"/>
          <w:marTop w:val="0"/>
          <w:marBottom w:val="0"/>
          <w:divBdr>
            <w:top w:val="none" w:sz="0" w:space="0" w:color="auto"/>
            <w:left w:val="none" w:sz="0" w:space="0" w:color="auto"/>
            <w:bottom w:val="none" w:sz="0" w:space="0" w:color="auto"/>
            <w:right w:val="none" w:sz="0" w:space="0" w:color="auto"/>
          </w:divBdr>
        </w:div>
        <w:div w:id="1520310324">
          <w:marLeft w:val="480"/>
          <w:marRight w:val="0"/>
          <w:marTop w:val="0"/>
          <w:marBottom w:val="0"/>
          <w:divBdr>
            <w:top w:val="none" w:sz="0" w:space="0" w:color="auto"/>
            <w:left w:val="none" w:sz="0" w:space="0" w:color="auto"/>
            <w:bottom w:val="none" w:sz="0" w:space="0" w:color="auto"/>
            <w:right w:val="none" w:sz="0" w:space="0" w:color="auto"/>
          </w:divBdr>
        </w:div>
        <w:div w:id="1528063538">
          <w:marLeft w:val="480"/>
          <w:marRight w:val="0"/>
          <w:marTop w:val="0"/>
          <w:marBottom w:val="0"/>
          <w:divBdr>
            <w:top w:val="none" w:sz="0" w:space="0" w:color="auto"/>
            <w:left w:val="none" w:sz="0" w:space="0" w:color="auto"/>
            <w:bottom w:val="none" w:sz="0" w:space="0" w:color="auto"/>
            <w:right w:val="none" w:sz="0" w:space="0" w:color="auto"/>
          </w:divBdr>
        </w:div>
        <w:div w:id="1550261211">
          <w:marLeft w:val="480"/>
          <w:marRight w:val="0"/>
          <w:marTop w:val="0"/>
          <w:marBottom w:val="0"/>
          <w:divBdr>
            <w:top w:val="none" w:sz="0" w:space="0" w:color="auto"/>
            <w:left w:val="none" w:sz="0" w:space="0" w:color="auto"/>
            <w:bottom w:val="none" w:sz="0" w:space="0" w:color="auto"/>
            <w:right w:val="none" w:sz="0" w:space="0" w:color="auto"/>
          </w:divBdr>
        </w:div>
        <w:div w:id="1557011803">
          <w:marLeft w:val="480"/>
          <w:marRight w:val="0"/>
          <w:marTop w:val="0"/>
          <w:marBottom w:val="0"/>
          <w:divBdr>
            <w:top w:val="none" w:sz="0" w:space="0" w:color="auto"/>
            <w:left w:val="none" w:sz="0" w:space="0" w:color="auto"/>
            <w:bottom w:val="none" w:sz="0" w:space="0" w:color="auto"/>
            <w:right w:val="none" w:sz="0" w:space="0" w:color="auto"/>
          </w:divBdr>
        </w:div>
        <w:div w:id="1568145909">
          <w:marLeft w:val="480"/>
          <w:marRight w:val="0"/>
          <w:marTop w:val="0"/>
          <w:marBottom w:val="0"/>
          <w:divBdr>
            <w:top w:val="none" w:sz="0" w:space="0" w:color="auto"/>
            <w:left w:val="none" w:sz="0" w:space="0" w:color="auto"/>
            <w:bottom w:val="none" w:sz="0" w:space="0" w:color="auto"/>
            <w:right w:val="none" w:sz="0" w:space="0" w:color="auto"/>
          </w:divBdr>
        </w:div>
        <w:div w:id="1571499019">
          <w:marLeft w:val="480"/>
          <w:marRight w:val="0"/>
          <w:marTop w:val="0"/>
          <w:marBottom w:val="0"/>
          <w:divBdr>
            <w:top w:val="none" w:sz="0" w:space="0" w:color="auto"/>
            <w:left w:val="none" w:sz="0" w:space="0" w:color="auto"/>
            <w:bottom w:val="none" w:sz="0" w:space="0" w:color="auto"/>
            <w:right w:val="none" w:sz="0" w:space="0" w:color="auto"/>
          </w:divBdr>
        </w:div>
        <w:div w:id="1586375079">
          <w:marLeft w:val="480"/>
          <w:marRight w:val="0"/>
          <w:marTop w:val="0"/>
          <w:marBottom w:val="0"/>
          <w:divBdr>
            <w:top w:val="none" w:sz="0" w:space="0" w:color="auto"/>
            <w:left w:val="none" w:sz="0" w:space="0" w:color="auto"/>
            <w:bottom w:val="none" w:sz="0" w:space="0" w:color="auto"/>
            <w:right w:val="none" w:sz="0" w:space="0" w:color="auto"/>
          </w:divBdr>
        </w:div>
        <w:div w:id="1596786132">
          <w:marLeft w:val="480"/>
          <w:marRight w:val="0"/>
          <w:marTop w:val="0"/>
          <w:marBottom w:val="0"/>
          <w:divBdr>
            <w:top w:val="none" w:sz="0" w:space="0" w:color="auto"/>
            <w:left w:val="none" w:sz="0" w:space="0" w:color="auto"/>
            <w:bottom w:val="none" w:sz="0" w:space="0" w:color="auto"/>
            <w:right w:val="none" w:sz="0" w:space="0" w:color="auto"/>
          </w:divBdr>
        </w:div>
        <w:div w:id="1602256220">
          <w:marLeft w:val="480"/>
          <w:marRight w:val="0"/>
          <w:marTop w:val="0"/>
          <w:marBottom w:val="0"/>
          <w:divBdr>
            <w:top w:val="none" w:sz="0" w:space="0" w:color="auto"/>
            <w:left w:val="none" w:sz="0" w:space="0" w:color="auto"/>
            <w:bottom w:val="none" w:sz="0" w:space="0" w:color="auto"/>
            <w:right w:val="none" w:sz="0" w:space="0" w:color="auto"/>
          </w:divBdr>
        </w:div>
        <w:div w:id="1629431689">
          <w:marLeft w:val="480"/>
          <w:marRight w:val="0"/>
          <w:marTop w:val="0"/>
          <w:marBottom w:val="0"/>
          <w:divBdr>
            <w:top w:val="none" w:sz="0" w:space="0" w:color="auto"/>
            <w:left w:val="none" w:sz="0" w:space="0" w:color="auto"/>
            <w:bottom w:val="none" w:sz="0" w:space="0" w:color="auto"/>
            <w:right w:val="none" w:sz="0" w:space="0" w:color="auto"/>
          </w:divBdr>
        </w:div>
        <w:div w:id="1635064611">
          <w:marLeft w:val="480"/>
          <w:marRight w:val="0"/>
          <w:marTop w:val="0"/>
          <w:marBottom w:val="0"/>
          <w:divBdr>
            <w:top w:val="none" w:sz="0" w:space="0" w:color="auto"/>
            <w:left w:val="none" w:sz="0" w:space="0" w:color="auto"/>
            <w:bottom w:val="none" w:sz="0" w:space="0" w:color="auto"/>
            <w:right w:val="none" w:sz="0" w:space="0" w:color="auto"/>
          </w:divBdr>
        </w:div>
        <w:div w:id="1655447234">
          <w:marLeft w:val="480"/>
          <w:marRight w:val="0"/>
          <w:marTop w:val="0"/>
          <w:marBottom w:val="0"/>
          <w:divBdr>
            <w:top w:val="none" w:sz="0" w:space="0" w:color="auto"/>
            <w:left w:val="none" w:sz="0" w:space="0" w:color="auto"/>
            <w:bottom w:val="none" w:sz="0" w:space="0" w:color="auto"/>
            <w:right w:val="none" w:sz="0" w:space="0" w:color="auto"/>
          </w:divBdr>
        </w:div>
        <w:div w:id="1656572772">
          <w:marLeft w:val="480"/>
          <w:marRight w:val="0"/>
          <w:marTop w:val="0"/>
          <w:marBottom w:val="0"/>
          <w:divBdr>
            <w:top w:val="none" w:sz="0" w:space="0" w:color="auto"/>
            <w:left w:val="none" w:sz="0" w:space="0" w:color="auto"/>
            <w:bottom w:val="none" w:sz="0" w:space="0" w:color="auto"/>
            <w:right w:val="none" w:sz="0" w:space="0" w:color="auto"/>
          </w:divBdr>
        </w:div>
        <w:div w:id="1659069499">
          <w:marLeft w:val="480"/>
          <w:marRight w:val="0"/>
          <w:marTop w:val="0"/>
          <w:marBottom w:val="0"/>
          <w:divBdr>
            <w:top w:val="none" w:sz="0" w:space="0" w:color="auto"/>
            <w:left w:val="none" w:sz="0" w:space="0" w:color="auto"/>
            <w:bottom w:val="none" w:sz="0" w:space="0" w:color="auto"/>
            <w:right w:val="none" w:sz="0" w:space="0" w:color="auto"/>
          </w:divBdr>
        </w:div>
        <w:div w:id="1662612277">
          <w:marLeft w:val="480"/>
          <w:marRight w:val="0"/>
          <w:marTop w:val="0"/>
          <w:marBottom w:val="0"/>
          <w:divBdr>
            <w:top w:val="none" w:sz="0" w:space="0" w:color="auto"/>
            <w:left w:val="none" w:sz="0" w:space="0" w:color="auto"/>
            <w:bottom w:val="none" w:sz="0" w:space="0" w:color="auto"/>
            <w:right w:val="none" w:sz="0" w:space="0" w:color="auto"/>
          </w:divBdr>
        </w:div>
        <w:div w:id="1670668819">
          <w:marLeft w:val="480"/>
          <w:marRight w:val="0"/>
          <w:marTop w:val="0"/>
          <w:marBottom w:val="0"/>
          <w:divBdr>
            <w:top w:val="none" w:sz="0" w:space="0" w:color="auto"/>
            <w:left w:val="none" w:sz="0" w:space="0" w:color="auto"/>
            <w:bottom w:val="none" w:sz="0" w:space="0" w:color="auto"/>
            <w:right w:val="none" w:sz="0" w:space="0" w:color="auto"/>
          </w:divBdr>
        </w:div>
        <w:div w:id="1670981024">
          <w:marLeft w:val="480"/>
          <w:marRight w:val="0"/>
          <w:marTop w:val="0"/>
          <w:marBottom w:val="0"/>
          <w:divBdr>
            <w:top w:val="none" w:sz="0" w:space="0" w:color="auto"/>
            <w:left w:val="none" w:sz="0" w:space="0" w:color="auto"/>
            <w:bottom w:val="none" w:sz="0" w:space="0" w:color="auto"/>
            <w:right w:val="none" w:sz="0" w:space="0" w:color="auto"/>
          </w:divBdr>
        </w:div>
        <w:div w:id="1687360724">
          <w:marLeft w:val="480"/>
          <w:marRight w:val="0"/>
          <w:marTop w:val="0"/>
          <w:marBottom w:val="0"/>
          <w:divBdr>
            <w:top w:val="none" w:sz="0" w:space="0" w:color="auto"/>
            <w:left w:val="none" w:sz="0" w:space="0" w:color="auto"/>
            <w:bottom w:val="none" w:sz="0" w:space="0" w:color="auto"/>
            <w:right w:val="none" w:sz="0" w:space="0" w:color="auto"/>
          </w:divBdr>
        </w:div>
        <w:div w:id="1689795118">
          <w:marLeft w:val="480"/>
          <w:marRight w:val="0"/>
          <w:marTop w:val="0"/>
          <w:marBottom w:val="0"/>
          <w:divBdr>
            <w:top w:val="none" w:sz="0" w:space="0" w:color="auto"/>
            <w:left w:val="none" w:sz="0" w:space="0" w:color="auto"/>
            <w:bottom w:val="none" w:sz="0" w:space="0" w:color="auto"/>
            <w:right w:val="none" w:sz="0" w:space="0" w:color="auto"/>
          </w:divBdr>
        </w:div>
        <w:div w:id="1691565793">
          <w:marLeft w:val="480"/>
          <w:marRight w:val="0"/>
          <w:marTop w:val="0"/>
          <w:marBottom w:val="0"/>
          <w:divBdr>
            <w:top w:val="none" w:sz="0" w:space="0" w:color="auto"/>
            <w:left w:val="none" w:sz="0" w:space="0" w:color="auto"/>
            <w:bottom w:val="none" w:sz="0" w:space="0" w:color="auto"/>
            <w:right w:val="none" w:sz="0" w:space="0" w:color="auto"/>
          </w:divBdr>
        </w:div>
        <w:div w:id="1691688337">
          <w:marLeft w:val="480"/>
          <w:marRight w:val="0"/>
          <w:marTop w:val="0"/>
          <w:marBottom w:val="0"/>
          <w:divBdr>
            <w:top w:val="none" w:sz="0" w:space="0" w:color="auto"/>
            <w:left w:val="none" w:sz="0" w:space="0" w:color="auto"/>
            <w:bottom w:val="none" w:sz="0" w:space="0" w:color="auto"/>
            <w:right w:val="none" w:sz="0" w:space="0" w:color="auto"/>
          </w:divBdr>
        </w:div>
        <w:div w:id="1711880472">
          <w:marLeft w:val="480"/>
          <w:marRight w:val="0"/>
          <w:marTop w:val="0"/>
          <w:marBottom w:val="0"/>
          <w:divBdr>
            <w:top w:val="none" w:sz="0" w:space="0" w:color="auto"/>
            <w:left w:val="none" w:sz="0" w:space="0" w:color="auto"/>
            <w:bottom w:val="none" w:sz="0" w:space="0" w:color="auto"/>
            <w:right w:val="none" w:sz="0" w:space="0" w:color="auto"/>
          </w:divBdr>
        </w:div>
        <w:div w:id="1712924727">
          <w:marLeft w:val="480"/>
          <w:marRight w:val="0"/>
          <w:marTop w:val="0"/>
          <w:marBottom w:val="0"/>
          <w:divBdr>
            <w:top w:val="none" w:sz="0" w:space="0" w:color="auto"/>
            <w:left w:val="none" w:sz="0" w:space="0" w:color="auto"/>
            <w:bottom w:val="none" w:sz="0" w:space="0" w:color="auto"/>
            <w:right w:val="none" w:sz="0" w:space="0" w:color="auto"/>
          </w:divBdr>
        </w:div>
        <w:div w:id="1720322188">
          <w:marLeft w:val="480"/>
          <w:marRight w:val="0"/>
          <w:marTop w:val="0"/>
          <w:marBottom w:val="0"/>
          <w:divBdr>
            <w:top w:val="none" w:sz="0" w:space="0" w:color="auto"/>
            <w:left w:val="none" w:sz="0" w:space="0" w:color="auto"/>
            <w:bottom w:val="none" w:sz="0" w:space="0" w:color="auto"/>
            <w:right w:val="none" w:sz="0" w:space="0" w:color="auto"/>
          </w:divBdr>
        </w:div>
        <w:div w:id="1720782951">
          <w:marLeft w:val="480"/>
          <w:marRight w:val="0"/>
          <w:marTop w:val="0"/>
          <w:marBottom w:val="0"/>
          <w:divBdr>
            <w:top w:val="none" w:sz="0" w:space="0" w:color="auto"/>
            <w:left w:val="none" w:sz="0" w:space="0" w:color="auto"/>
            <w:bottom w:val="none" w:sz="0" w:space="0" w:color="auto"/>
            <w:right w:val="none" w:sz="0" w:space="0" w:color="auto"/>
          </w:divBdr>
        </w:div>
        <w:div w:id="1723555857">
          <w:marLeft w:val="480"/>
          <w:marRight w:val="0"/>
          <w:marTop w:val="0"/>
          <w:marBottom w:val="0"/>
          <w:divBdr>
            <w:top w:val="none" w:sz="0" w:space="0" w:color="auto"/>
            <w:left w:val="none" w:sz="0" w:space="0" w:color="auto"/>
            <w:bottom w:val="none" w:sz="0" w:space="0" w:color="auto"/>
            <w:right w:val="none" w:sz="0" w:space="0" w:color="auto"/>
          </w:divBdr>
        </w:div>
        <w:div w:id="1730298025">
          <w:marLeft w:val="480"/>
          <w:marRight w:val="0"/>
          <w:marTop w:val="0"/>
          <w:marBottom w:val="0"/>
          <w:divBdr>
            <w:top w:val="none" w:sz="0" w:space="0" w:color="auto"/>
            <w:left w:val="none" w:sz="0" w:space="0" w:color="auto"/>
            <w:bottom w:val="none" w:sz="0" w:space="0" w:color="auto"/>
            <w:right w:val="none" w:sz="0" w:space="0" w:color="auto"/>
          </w:divBdr>
        </w:div>
        <w:div w:id="1732146871">
          <w:marLeft w:val="480"/>
          <w:marRight w:val="0"/>
          <w:marTop w:val="0"/>
          <w:marBottom w:val="0"/>
          <w:divBdr>
            <w:top w:val="none" w:sz="0" w:space="0" w:color="auto"/>
            <w:left w:val="none" w:sz="0" w:space="0" w:color="auto"/>
            <w:bottom w:val="none" w:sz="0" w:space="0" w:color="auto"/>
            <w:right w:val="none" w:sz="0" w:space="0" w:color="auto"/>
          </w:divBdr>
        </w:div>
        <w:div w:id="1741900384">
          <w:marLeft w:val="480"/>
          <w:marRight w:val="0"/>
          <w:marTop w:val="0"/>
          <w:marBottom w:val="0"/>
          <w:divBdr>
            <w:top w:val="none" w:sz="0" w:space="0" w:color="auto"/>
            <w:left w:val="none" w:sz="0" w:space="0" w:color="auto"/>
            <w:bottom w:val="none" w:sz="0" w:space="0" w:color="auto"/>
            <w:right w:val="none" w:sz="0" w:space="0" w:color="auto"/>
          </w:divBdr>
        </w:div>
        <w:div w:id="1772974495">
          <w:marLeft w:val="480"/>
          <w:marRight w:val="0"/>
          <w:marTop w:val="0"/>
          <w:marBottom w:val="0"/>
          <w:divBdr>
            <w:top w:val="none" w:sz="0" w:space="0" w:color="auto"/>
            <w:left w:val="none" w:sz="0" w:space="0" w:color="auto"/>
            <w:bottom w:val="none" w:sz="0" w:space="0" w:color="auto"/>
            <w:right w:val="none" w:sz="0" w:space="0" w:color="auto"/>
          </w:divBdr>
        </w:div>
      </w:divsChild>
    </w:div>
    <w:div w:id="515386218">
      <w:bodyDiv w:val="1"/>
      <w:marLeft w:val="0"/>
      <w:marRight w:val="0"/>
      <w:marTop w:val="0"/>
      <w:marBottom w:val="0"/>
      <w:divBdr>
        <w:top w:val="none" w:sz="0" w:space="0" w:color="auto"/>
        <w:left w:val="none" w:sz="0" w:space="0" w:color="auto"/>
        <w:bottom w:val="none" w:sz="0" w:space="0" w:color="auto"/>
        <w:right w:val="none" w:sz="0" w:space="0" w:color="auto"/>
      </w:divBdr>
      <w:divsChild>
        <w:div w:id="54475834">
          <w:marLeft w:val="274"/>
          <w:marRight w:val="0"/>
          <w:marTop w:val="0"/>
          <w:marBottom w:val="0"/>
          <w:divBdr>
            <w:top w:val="none" w:sz="0" w:space="0" w:color="auto"/>
            <w:left w:val="none" w:sz="0" w:space="0" w:color="auto"/>
            <w:bottom w:val="none" w:sz="0" w:space="0" w:color="auto"/>
            <w:right w:val="none" w:sz="0" w:space="0" w:color="auto"/>
          </w:divBdr>
        </w:div>
        <w:div w:id="84620846">
          <w:marLeft w:val="274"/>
          <w:marRight w:val="0"/>
          <w:marTop w:val="0"/>
          <w:marBottom w:val="0"/>
          <w:divBdr>
            <w:top w:val="none" w:sz="0" w:space="0" w:color="auto"/>
            <w:left w:val="none" w:sz="0" w:space="0" w:color="auto"/>
            <w:bottom w:val="none" w:sz="0" w:space="0" w:color="auto"/>
            <w:right w:val="none" w:sz="0" w:space="0" w:color="auto"/>
          </w:divBdr>
        </w:div>
        <w:div w:id="665212480">
          <w:marLeft w:val="274"/>
          <w:marRight w:val="0"/>
          <w:marTop w:val="0"/>
          <w:marBottom w:val="0"/>
          <w:divBdr>
            <w:top w:val="none" w:sz="0" w:space="0" w:color="auto"/>
            <w:left w:val="none" w:sz="0" w:space="0" w:color="auto"/>
            <w:bottom w:val="none" w:sz="0" w:space="0" w:color="auto"/>
            <w:right w:val="none" w:sz="0" w:space="0" w:color="auto"/>
          </w:divBdr>
        </w:div>
        <w:div w:id="789980352">
          <w:marLeft w:val="274"/>
          <w:marRight w:val="0"/>
          <w:marTop w:val="0"/>
          <w:marBottom w:val="0"/>
          <w:divBdr>
            <w:top w:val="none" w:sz="0" w:space="0" w:color="auto"/>
            <w:left w:val="none" w:sz="0" w:space="0" w:color="auto"/>
            <w:bottom w:val="none" w:sz="0" w:space="0" w:color="auto"/>
            <w:right w:val="none" w:sz="0" w:space="0" w:color="auto"/>
          </w:divBdr>
        </w:div>
      </w:divsChild>
    </w:div>
    <w:div w:id="522324571">
      <w:bodyDiv w:val="1"/>
      <w:marLeft w:val="0"/>
      <w:marRight w:val="0"/>
      <w:marTop w:val="0"/>
      <w:marBottom w:val="0"/>
      <w:divBdr>
        <w:top w:val="none" w:sz="0" w:space="0" w:color="auto"/>
        <w:left w:val="none" w:sz="0" w:space="0" w:color="auto"/>
        <w:bottom w:val="none" w:sz="0" w:space="0" w:color="auto"/>
        <w:right w:val="none" w:sz="0" w:space="0" w:color="auto"/>
      </w:divBdr>
      <w:divsChild>
        <w:div w:id="29185514">
          <w:marLeft w:val="480"/>
          <w:marRight w:val="0"/>
          <w:marTop w:val="0"/>
          <w:marBottom w:val="0"/>
          <w:divBdr>
            <w:top w:val="none" w:sz="0" w:space="0" w:color="auto"/>
            <w:left w:val="none" w:sz="0" w:space="0" w:color="auto"/>
            <w:bottom w:val="none" w:sz="0" w:space="0" w:color="auto"/>
            <w:right w:val="none" w:sz="0" w:space="0" w:color="auto"/>
          </w:divBdr>
        </w:div>
        <w:div w:id="49425732">
          <w:marLeft w:val="480"/>
          <w:marRight w:val="0"/>
          <w:marTop w:val="0"/>
          <w:marBottom w:val="0"/>
          <w:divBdr>
            <w:top w:val="none" w:sz="0" w:space="0" w:color="auto"/>
            <w:left w:val="none" w:sz="0" w:space="0" w:color="auto"/>
            <w:bottom w:val="none" w:sz="0" w:space="0" w:color="auto"/>
            <w:right w:val="none" w:sz="0" w:space="0" w:color="auto"/>
          </w:divBdr>
        </w:div>
        <w:div w:id="49577415">
          <w:marLeft w:val="480"/>
          <w:marRight w:val="0"/>
          <w:marTop w:val="0"/>
          <w:marBottom w:val="0"/>
          <w:divBdr>
            <w:top w:val="none" w:sz="0" w:space="0" w:color="auto"/>
            <w:left w:val="none" w:sz="0" w:space="0" w:color="auto"/>
            <w:bottom w:val="none" w:sz="0" w:space="0" w:color="auto"/>
            <w:right w:val="none" w:sz="0" w:space="0" w:color="auto"/>
          </w:divBdr>
        </w:div>
        <w:div w:id="71002780">
          <w:marLeft w:val="480"/>
          <w:marRight w:val="0"/>
          <w:marTop w:val="0"/>
          <w:marBottom w:val="0"/>
          <w:divBdr>
            <w:top w:val="none" w:sz="0" w:space="0" w:color="auto"/>
            <w:left w:val="none" w:sz="0" w:space="0" w:color="auto"/>
            <w:bottom w:val="none" w:sz="0" w:space="0" w:color="auto"/>
            <w:right w:val="none" w:sz="0" w:space="0" w:color="auto"/>
          </w:divBdr>
        </w:div>
        <w:div w:id="84696007">
          <w:marLeft w:val="480"/>
          <w:marRight w:val="0"/>
          <w:marTop w:val="0"/>
          <w:marBottom w:val="0"/>
          <w:divBdr>
            <w:top w:val="none" w:sz="0" w:space="0" w:color="auto"/>
            <w:left w:val="none" w:sz="0" w:space="0" w:color="auto"/>
            <w:bottom w:val="none" w:sz="0" w:space="0" w:color="auto"/>
            <w:right w:val="none" w:sz="0" w:space="0" w:color="auto"/>
          </w:divBdr>
        </w:div>
        <w:div w:id="185485626">
          <w:marLeft w:val="480"/>
          <w:marRight w:val="0"/>
          <w:marTop w:val="0"/>
          <w:marBottom w:val="0"/>
          <w:divBdr>
            <w:top w:val="none" w:sz="0" w:space="0" w:color="auto"/>
            <w:left w:val="none" w:sz="0" w:space="0" w:color="auto"/>
            <w:bottom w:val="none" w:sz="0" w:space="0" w:color="auto"/>
            <w:right w:val="none" w:sz="0" w:space="0" w:color="auto"/>
          </w:divBdr>
        </w:div>
        <w:div w:id="191457944">
          <w:marLeft w:val="480"/>
          <w:marRight w:val="0"/>
          <w:marTop w:val="0"/>
          <w:marBottom w:val="0"/>
          <w:divBdr>
            <w:top w:val="none" w:sz="0" w:space="0" w:color="auto"/>
            <w:left w:val="none" w:sz="0" w:space="0" w:color="auto"/>
            <w:bottom w:val="none" w:sz="0" w:space="0" w:color="auto"/>
            <w:right w:val="none" w:sz="0" w:space="0" w:color="auto"/>
          </w:divBdr>
        </w:div>
        <w:div w:id="196167994">
          <w:marLeft w:val="480"/>
          <w:marRight w:val="0"/>
          <w:marTop w:val="0"/>
          <w:marBottom w:val="0"/>
          <w:divBdr>
            <w:top w:val="none" w:sz="0" w:space="0" w:color="auto"/>
            <w:left w:val="none" w:sz="0" w:space="0" w:color="auto"/>
            <w:bottom w:val="none" w:sz="0" w:space="0" w:color="auto"/>
            <w:right w:val="none" w:sz="0" w:space="0" w:color="auto"/>
          </w:divBdr>
        </w:div>
        <w:div w:id="201943184">
          <w:marLeft w:val="480"/>
          <w:marRight w:val="0"/>
          <w:marTop w:val="0"/>
          <w:marBottom w:val="0"/>
          <w:divBdr>
            <w:top w:val="none" w:sz="0" w:space="0" w:color="auto"/>
            <w:left w:val="none" w:sz="0" w:space="0" w:color="auto"/>
            <w:bottom w:val="none" w:sz="0" w:space="0" w:color="auto"/>
            <w:right w:val="none" w:sz="0" w:space="0" w:color="auto"/>
          </w:divBdr>
        </w:div>
        <w:div w:id="207228633">
          <w:marLeft w:val="480"/>
          <w:marRight w:val="0"/>
          <w:marTop w:val="0"/>
          <w:marBottom w:val="0"/>
          <w:divBdr>
            <w:top w:val="none" w:sz="0" w:space="0" w:color="auto"/>
            <w:left w:val="none" w:sz="0" w:space="0" w:color="auto"/>
            <w:bottom w:val="none" w:sz="0" w:space="0" w:color="auto"/>
            <w:right w:val="none" w:sz="0" w:space="0" w:color="auto"/>
          </w:divBdr>
        </w:div>
        <w:div w:id="229778220">
          <w:marLeft w:val="480"/>
          <w:marRight w:val="0"/>
          <w:marTop w:val="0"/>
          <w:marBottom w:val="0"/>
          <w:divBdr>
            <w:top w:val="none" w:sz="0" w:space="0" w:color="auto"/>
            <w:left w:val="none" w:sz="0" w:space="0" w:color="auto"/>
            <w:bottom w:val="none" w:sz="0" w:space="0" w:color="auto"/>
            <w:right w:val="none" w:sz="0" w:space="0" w:color="auto"/>
          </w:divBdr>
        </w:div>
        <w:div w:id="252856931">
          <w:marLeft w:val="480"/>
          <w:marRight w:val="0"/>
          <w:marTop w:val="0"/>
          <w:marBottom w:val="0"/>
          <w:divBdr>
            <w:top w:val="none" w:sz="0" w:space="0" w:color="auto"/>
            <w:left w:val="none" w:sz="0" w:space="0" w:color="auto"/>
            <w:bottom w:val="none" w:sz="0" w:space="0" w:color="auto"/>
            <w:right w:val="none" w:sz="0" w:space="0" w:color="auto"/>
          </w:divBdr>
        </w:div>
        <w:div w:id="282813705">
          <w:marLeft w:val="480"/>
          <w:marRight w:val="0"/>
          <w:marTop w:val="0"/>
          <w:marBottom w:val="0"/>
          <w:divBdr>
            <w:top w:val="none" w:sz="0" w:space="0" w:color="auto"/>
            <w:left w:val="none" w:sz="0" w:space="0" w:color="auto"/>
            <w:bottom w:val="none" w:sz="0" w:space="0" w:color="auto"/>
            <w:right w:val="none" w:sz="0" w:space="0" w:color="auto"/>
          </w:divBdr>
        </w:div>
        <w:div w:id="297148070">
          <w:marLeft w:val="480"/>
          <w:marRight w:val="0"/>
          <w:marTop w:val="0"/>
          <w:marBottom w:val="0"/>
          <w:divBdr>
            <w:top w:val="none" w:sz="0" w:space="0" w:color="auto"/>
            <w:left w:val="none" w:sz="0" w:space="0" w:color="auto"/>
            <w:bottom w:val="none" w:sz="0" w:space="0" w:color="auto"/>
            <w:right w:val="none" w:sz="0" w:space="0" w:color="auto"/>
          </w:divBdr>
        </w:div>
        <w:div w:id="312179276">
          <w:marLeft w:val="480"/>
          <w:marRight w:val="0"/>
          <w:marTop w:val="0"/>
          <w:marBottom w:val="0"/>
          <w:divBdr>
            <w:top w:val="none" w:sz="0" w:space="0" w:color="auto"/>
            <w:left w:val="none" w:sz="0" w:space="0" w:color="auto"/>
            <w:bottom w:val="none" w:sz="0" w:space="0" w:color="auto"/>
            <w:right w:val="none" w:sz="0" w:space="0" w:color="auto"/>
          </w:divBdr>
        </w:div>
        <w:div w:id="317611596">
          <w:marLeft w:val="480"/>
          <w:marRight w:val="0"/>
          <w:marTop w:val="0"/>
          <w:marBottom w:val="0"/>
          <w:divBdr>
            <w:top w:val="none" w:sz="0" w:space="0" w:color="auto"/>
            <w:left w:val="none" w:sz="0" w:space="0" w:color="auto"/>
            <w:bottom w:val="none" w:sz="0" w:space="0" w:color="auto"/>
            <w:right w:val="none" w:sz="0" w:space="0" w:color="auto"/>
          </w:divBdr>
        </w:div>
        <w:div w:id="327949904">
          <w:marLeft w:val="480"/>
          <w:marRight w:val="0"/>
          <w:marTop w:val="0"/>
          <w:marBottom w:val="0"/>
          <w:divBdr>
            <w:top w:val="none" w:sz="0" w:space="0" w:color="auto"/>
            <w:left w:val="none" w:sz="0" w:space="0" w:color="auto"/>
            <w:bottom w:val="none" w:sz="0" w:space="0" w:color="auto"/>
            <w:right w:val="none" w:sz="0" w:space="0" w:color="auto"/>
          </w:divBdr>
        </w:div>
        <w:div w:id="376274484">
          <w:marLeft w:val="480"/>
          <w:marRight w:val="0"/>
          <w:marTop w:val="0"/>
          <w:marBottom w:val="0"/>
          <w:divBdr>
            <w:top w:val="none" w:sz="0" w:space="0" w:color="auto"/>
            <w:left w:val="none" w:sz="0" w:space="0" w:color="auto"/>
            <w:bottom w:val="none" w:sz="0" w:space="0" w:color="auto"/>
            <w:right w:val="none" w:sz="0" w:space="0" w:color="auto"/>
          </w:divBdr>
        </w:div>
        <w:div w:id="404182300">
          <w:marLeft w:val="480"/>
          <w:marRight w:val="0"/>
          <w:marTop w:val="0"/>
          <w:marBottom w:val="0"/>
          <w:divBdr>
            <w:top w:val="none" w:sz="0" w:space="0" w:color="auto"/>
            <w:left w:val="none" w:sz="0" w:space="0" w:color="auto"/>
            <w:bottom w:val="none" w:sz="0" w:space="0" w:color="auto"/>
            <w:right w:val="none" w:sz="0" w:space="0" w:color="auto"/>
          </w:divBdr>
        </w:div>
        <w:div w:id="423496622">
          <w:marLeft w:val="480"/>
          <w:marRight w:val="0"/>
          <w:marTop w:val="0"/>
          <w:marBottom w:val="0"/>
          <w:divBdr>
            <w:top w:val="none" w:sz="0" w:space="0" w:color="auto"/>
            <w:left w:val="none" w:sz="0" w:space="0" w:color="auto"/>
            <w:bottom w:val="none" w:sz="0" w:space="0" w:color="auto"/>
            <w:right w:val="none" w:sz="0" w:space="0" w:color="auto"/>
          </w:divBdr>
        </w:div>
        <w:div w:id="426269147">
          <w:marLeft w:val="480"/>
          <w:marRight w:val="0"/>
          <w:marTop w:val="0"/>
          <w:marBottom w:val="0"/>
          <w:divBdr>
            <w:top w:val="none" w:sz="0" w:space="0" w:color="auto"/>
            <w:left w:val="none" w:sz="0" w:space="0" w:color="auto"/>
            <w:bottom w:val="none" w:sz="0" w:space="0" w:color="auto"/>
            <w:right w:val="none" w:sz="0" w:space="0" w:color="auto"/>
          </w:divBdr>
        </w:div>
        <w:div w:id="429470365">
          <w:marLeft w:val="480"/>
          <w:marRight w:val="0"/>
          <w:marTop w:val="0"/>
          <w:marBottom w:val="0"/>
          <w:divBdr>
            <w:top w:val="none" w:sz="0" w:space="0" w:color="auto"/>
            <w:left w:val="none" w:sz="0" w:space="0" w:color="auto"/>
            <w:bottom w:val="none" w:sz="0" w:space="0" w:color="auto"/>
            <w:right w:val="none" w:sz="0" w:space="0" w:color="auto"/>
          </w:divBdr>
        </w:div>
        <w:div w:id="492455911">
          <w:marLeft w:val="480"/>
          <w:marRight w:val="0"/>
          <w:marTop w:val="0"/>
          <w:marBottom w:val="0"/>
          <w:divBdr>
            <w:top w:val="none" w:sz="0" w:space="0" w:color="auto"/>
            <w:left w:val="none" w:sz="0" w:space="0" w:color="auto"/>
            <w:bottom w:val="none" w:sz="0" w:space="0" w:color="auto"/>
            <w:right w:val="none" w:sz="0" w:space="0" w:color="auto"/>
          </w:divBdr>
        </w:div>
        <w:div w:id="548758854">
          <w:marLeft w:val="480"/>
          <w:marRight w:val="0"/>
          <w:marTop w:val="0"/>
          <w:marBottom w:val="0"/>
          <w:divBdr>
            <w:top w:val="none" w:sz="0" w:space="0" w:color="auto"/>
            <w:left w:val="none" w:sz="0" w:space="0" w:color="auto"/>
            <w:bottom w:val="none" w:sz="0" w:space="0" w:color="auto"/>
            <w:right w:val="none" w:sz="0" w:space="0" w:color="auto"/>
          </w:divBdr>
        </w:div>
        <w:div w:id="594675938">
          <w:marLeft w:val="480"/>
          <w:marRight w:val="0"/>
          <w:marTop w:val="0"/>
          <w:marBottom w:val="0"/>
          <w:divBdr>
            <w:top w:val="none" w:sz="0" w:space="0" w:color="auto"/>
            <w:left w:val="none" w:sz="0" w:space="0" w:color="auto"/>
            <w:bottom w:val="none" w:sz="0" w:space="0" w:color="auto"/>
            <w:right w:val="none" w:sz="0" w:space="0" w:color="auto"/>
          </w:divBdr>
        </w:div>
        <w:div w:id="603194457">
          <w:marLeft w:val="480"/>
          <w:marRight w:val="0"/>
          <w:marTop w:val="0"/>
          <w:marBottom w:val="0"/>
          <w:divBdr>
            <w:top w:val="none" w:sz="0" w:space="0" w:color="auto"/>
            <w:left w:val="none" w:sz="0" w:space="0" w:color="auto"/>
            <w:bottom w:val="none" w:sz="0" w:space="0" w:color="auto"/>
            <w:right w:val="none" w:sz="0" w:space="0" w:color="auto"/>
          </w:divBdr>
        </w:div>
        <w:div w:id="620764312">
          <w:marLeft w:val="480"/>
          <w:marRight w:val="0"/>
          <w:marTop w:val="0"/>
          <w:marBottom w:val="0"/>
          <w:divBdr>
            <w:top w:val="none" w:sz="0" w:space="0" w:color="auto"/>
            <w:left w:val="none" w:sz="0" w:space="0" w:color="auto"/>
            <w:bottom w:val="none" w:sz="0" w:space="0" w:color="auto"/>
            <w:right w:val="none" w:sz="0" w:space="0" w:color="auto"/>
          </w:divBdr>
        </w:div>
        <w:div w:id="627247714">
          <w:marLeft w:val="480"/>
          <w:marRight w:val="0"/>
          <w:marTop w:val="0"/>
          <w:marBottom w:val="0"/>
          <w:divBdr>
            <w:top w:val="none" w:sz="0" w:space="0" w:color="auto"/>
            <w:left w:val="none" w:sz="0" w:space="0" w:color="auto"/>
            <w:bottom w:val="none" w:sz="0" w:space="0" w:color="auto"/>
            <w:right w:val="none" w:sz="0" w:space="0" w:color="auto"/>
          </w:divBdr>
        </w:div>
        <w:div w:id="633102495">
          <w:marLeft w:val="480"/>
          <w:marRight w:val="0"/>
          <w:marTop w:val="0"/>
          <w:marBottom w:val="0"/>
          <w:divBdr>
            <w:top w:val="none" w:sz="0" w:space="0" w:color="auto"/>
            <w:left w:val="none" w:sz="0" w:space="0" w:color="auto"/>
            <w:bottom w:val="none" w:sz="0" w:space="0" w:color="auto"/>
            <w:right w:val="none" w:sz="0" w:space="0" w:color="auto"/>
          </w:divBdr>
        </w:div>
        <w:div w:id="646710997">
          <w:marLeft w:val="480"/>
          <w:marRight w:val="0"/>
          <w:marTop w:val="0"/>
          <w:marBottom w:val="0"/>
          <w:divBdr>
            <w:top w:val="none" w:sz="0" w:space="0" w:color="auto"/>
            <w:left w:val="none" w:sz="0" w:space="0" w:color="auto"/>
            <w:bottom w:val="none" w:sz="0" w:space="0" w:color="auto"/>
            <w:right w:val="none" w:sz="0" w:space="0" w:color="auto"/>
          </w:divBdr>
        </w:div>
        <w:div w:id="655886274">
          <w:marLeft w:val="480"/>
          <w:marRight w:val="0"/>
          <w:marTop w:val="0"/>
          <w:marBottom w:val="0"/>
          <w:divBdr>
            <w:top w:val="none" w:sz="0" w:space="0" w:color="auto"/>
            <w:left w:val="none" w:sz="0" w:space="0" w:color="auto"/>
            <w:bottom w:val="none" w:sz="0" w:space="0" w:color="auto"/>
            <w:right w:val="none" w:sz="0" w:space="0" w:color="auto"/>
          </w:divBdr>
        </w:div>
        <w:div w:id="683215491">
          <w:marLeft w:val="480"/>
          <w:marRight w:val="0"/>
          <w:marTop w:val="0"/>
          <w:marBottom w:val="0"/>
          <w:divBdr>
            <w:top w:val="none" w:sz="0" w:space="0" w:color="auto"/>
            <w:left w:val="none" w:sz="0" w:space="0" w:color="auto"/>
            <w:bottom w:val="none" w:sz="0" w:space="0" w:color="auto"/>
            <w:right w:val="none" w:sz="0" w:space="0" w:color="auto"/>
          </w:divBdr>
        </w:div>
        <w:div w:id="737437933">
          <w:marLeft w:val="480"/>
          <w:marRight w:val="0"/>
          <w:marTop w:val="0"/>
          <w:marBottom w:val="0"/>
          <w:divBdr>
            <w:top w:val="none" w:sz="0" w:space="0" w:color="auto"/>
            <w:left w:val="none" w:sz="0" w:space="0" w:color="auto"/>
            <w:bottom w:val="none" w:sz="0" w:space="0" w:color="auto"/>
            <w:right w:val="none" w:sz="0" w:space="0" w:color="auto"/>
          </w:divBdr>
        </w:div>
        <w:div w:id="739449340">
          <w:marLeft w:val="480"/>
          <w:marRight w:val="0"/>
          <w:marTop w:val="0"/>
          <w:marBottom w:val="0"/>
          <w:divBdr>
            <w:top w:val="none" w:sz="0" w:space="0" w:color="auto"/>
            <w:left w:val="none" w:sz="0" w:space="0" w:color="auto"/>
            <w:bottom w:val="none" w:sz="0" w:space="0" w:color="auto"/>
            <w:right w:val="none" w:sz="0" w:space="0" w:color="auto"/>
          </w:divBdr>
        </w:div>
        <w:div w:id="755518136">
          <w:marLeft w:val="480"/>
          <w:marRight w:val="0"/>
          <w:marTop w:val="0"/>
          <w:marBottom w:val="0"/>
          <w:divBdr>
            <w:top w:val="none" w:sz="0" w:space="0" w:color="auto"/>
            <w:left w:val="none" w:sz="0" w:space="0" w:color="auto"/>
            <w:bottom w:val="none" w:sz="0" w:space="0" w:color="auto"/>
            <w:right w:val="none" w:sz="0" w:space="0" w:color="auto"/>
          </w:divBdr>
        </w:div>
        <w:div w:id="782962776">
          <w:marLeft w:val="480"/>
          <w:marRight w:val="0"/>
          <w:marTop w:val="0"/>
          <w:marBottom w:val="0"/>
          <w:divBdr>
            <w:top w:val="none" w:sz="0" w:space="0" w:color="auto"/>
            <w:left w:val="none" w:sz="0" w:space="0" w:color="auto"/>
            <w:bottom w:val="none" w:sz="0" w:space="0" w:color="auto"/>
            <w:right w:val="none" w:sz="0" w:space="0" w:color="auto"/>
          </w:divBdr>
        </w:div>
        <w:div w:id="788671445">
          <w:marLeft w:val="480"/>
          <w:marRight w:val="0"/>
          <w:marTop w:val="0"/>
          <w:marBottom w:val="0"/>
          <w:divBdr>
            <w:top w:val="none" w:sz="0" w:space="0" w:color="auto"/>
            <w:left w:val="none" w:sz="0" w:space="0" w:color="auto"/>
            <w:bottom w:val="none" w:sz="0" w:space="0" w:color="auto"/>
            <w:right w:val="none" w:sz="0" w:space="0" w:color="auto"/>
          </w:divBdr>
        </w:div>
        <w:div w:id="854074530">
          <w:marLeft w:val="480"/>
          <w:marRight w:val="0"/>
          <w:marTop w:val="0"/>
          <w:marBottom w:val="0"/>
          <w:divBdr>
            <w:top w:val="none" w:sz="0" w:space="0" w:color="auto"/>
            <w:left w:val="none" w:sz="0" w:space="0" w:color="auto"/>
            <w:bottom w:val="none" w:sz="0" w:space="0" w:color="auto"/>
            <w:right w:val="none" w:sz="0" w:space="0" w:color="auto"/>
          </w:divBdr>
        </w:div>
        <w:div w:id="904414952">
          <w:marLeft w:val="480"/>
          <w:marRight w:val="0"/>
          <w:marTop w:val="0"/>
          <w:marBottom w:val="0"/>
          <w:divBdr>
            <w:top w:val="none" w:sz="0" w:space="0" w:color="auto"/>
            <w:left w:val="none" w:sz="0" w:space="0" w:color="auto"/>
            <w:bottom w:val="none" w:sz="0" w:space="0" w:color="auto"/>
            <w:right w:val="none" w:sz="0" w:space="0" w:color="auto"/>
          </w:divBdr>
        </w:div>
        <w:div w:id="929199687">
          <w:marLeft w:val="480"/>
          <w:marRight w:val="0"/>
          <w:marTop w:val="0"/>
          <w:marBottom w:val="0"/>
          <w:divBdr>
            <w:top w:val="none" w:sz="0" w:space="0" w:color="auto"/>
            <w:left w:val="none" w:sz="0" w:space="0" w:color="auto"/>
            <w:bottom w:val="none" w:sz="0" w:space="0" w:color="auto"/>
            <w:right w:val="none" w:sz="0" w:space="0" w:color="auto"/>
          </w:divBdr>
        </w:div>
        <w:div w:id="934704751">
          <w:marLeft w:val="480"/>
          <w:marRight w:val="0"/>
          <w:marTop w:val="0"/>
          <w:marBottom w:val="0"/>
          <w:divBdr>
            <w:top w:val="none" w:sz="0" w:space="0" w:color="auto"/>
            <w:left w:val="none" w:sz="0" w:space="0" w:color="auto"/>
            <w:bottom w:val="none" w:sz="0" w:space="0" w:color="auto"/>
            <w:right w:val="none" w:sz="0" w:space="0" w:color="auto"/>
          </w:divBdr>
        </w:div>
        <w:div w:id="961955176">
          <w:marLeft w:val="480"/>
          <w:marRight w:val="0"/>
          <w:marTop w:val="0"/>
          <w:marBottom w:val="0"/>
          <w:divBdr>
            <w:top w:val="none" w:sz="0" w:space="0" w:color="auto"/>
            <w:left w:val="none" w:sz="0" w:space="0" w:color="auto"/>
            <w:bottom w:val="none" w:sz="0" w:space="0" w:color="auto"/>
            <w:right w:val="none" w:sz="0" w:space="0" w:color="auto"/>
          </w:divBdr>
        </w:div>
        <w:div w:id="969357182">
          <w:marLeft w:val="480"/>
          <w:marRight w:val="0"/>
          <w:marTop w:val="0"/>
          <w:marBottom w:val="0"/>
          <w:divBdr>
            <w:top w:val="none" w:sz="0" w:space="0" w:color="auto"/>
            <w:left w:val="none" w:sz="0" w:space="0" w:color="auto"/>
            <w:bottom w:val="none" w:sz="0" w:space="0" w:color="auto"/>
            <w:right w:val="none" w:sz="0" w:space="0" w:color="auto"/>
          </w:divBdr>
        </w:div>
        <w:div w:id="979501116">
          <w:marLeft w:val="480"/>
          <w:marRight w:val="0"/>
          <w:marTop w:val="0"/>
          <w:marBottom w:val="0"/>
          <w:divBdr>
            <w:top w:val="none" w:sz="0" w:space="0" w:color="auto"/>
            <w:left w:val="none" w:sz="0" w:space="0" w:color="auto"/>
            <w:bottom w:val="none" w:sz="0" w:space="0" w:color="auto"/>
            <w:right w:val="none" w:sz="0" w:space="0" w:color="auto"/>
          </w:divBdr>
        </w:div>
        <w:div w:id="985283950">
          <w:marLeft w:val="480"/>
          <w:marRight w:val="0"/>
          <w:marTop w:val="0"/>
          <w:marBottom w:val="0"/>
          <w:divBdr>
            <w:top w:val="none" w:sz="0" w:space="0" w:color="auto"/>
            <w:left w:val="none" w:sz="0" w:space="0" w:color="auto"/>
            <w:bottom w:val="none" w:sz="0" w:space="0" w:color="auto"/>
            <w:right w:val="none" w:sz="0" w:space="0" w:color="auto"/>
          </w:divBdr>
        </w:div>
        <w:div w:id="987511480">
          <w:marLeft w:val="480"/>
          <w:marRight w:val="0"/>
          <w:marTop w:val="0"/>
          <w:marBottom w:val="0"/>
          <w:divBdr>
            <w:top w:val="none" w:sz="0" w:space="0" w:color="auto"/>
            <w:left w:val="none" w:sz="0" w:space="0" w:color="auto"/>
            <w:bottom w:val="none" w:sz="0" w:space="0" w:color="auto"/>
            <w:right w:val="none" w:sz="0" w:space="0" w:color="auto"/>
          </w:divBdr>
        </w:div>
        <w:div w:id="1010062895">
          <w:marLeft w:val="480"/>
          <w:marRight w:val="0"/>
          <w:marTop w:val="0"/>
          <w:marBottom w:val="0"/>
          <w:divBdr>
            <w:top w:val="none" w:sz="0" w:space="0" w:color="auto"/>
            <w:left w:val="none" w:sz="0" w:space="0" w:color="auto"/>
            <w:bottom w:val="none" w:sz="0" w:space="0" w:color="auto"/>
            <w:right w:val="none" w:sz="0" w:space="0" w:color="auto"/>
          </w:divBdr>
        </w:div>
        <w:div w:id="1020276246">
          <w:marLeft w:val="480"/>
          <w:marRight w:val="0"/>
          <w:marTop w:val="0"/>
          <w:marBottom w:val="0"/>
          <w:divBdr>
            <w:top w:val="none" w:sz="0" w:space="0" w:color="auto"/>
            <w:left w:val="none" w:sz="0" w:space="0" w:color="auto"/>
            <w:bottom w:val="none" w:sz="0" w:space="0" w:color="auto"/>
            <w:right w:val="none" w:sz="0" w:space="0" w:color="auto"/>
          </w:divBdr>
        </w:div>
        <w:div w:id="1028874237">
          <w:marLeft w:val="480"/>
          <w:marRight w:val="0"/>
          <w:marTop w:val="0"/>
          <w:marBottom w:val="0"/>
          <w:divBdr>
            <w:top w:val="none" w:sz="0" w:space="0" w:color="auto"/>
            <w:left w:val="none" w:sz="0" w:space="0" w:color="auto"/>
            <w:bottom w:val="none" w:sz="0" w:space="0" w:color="auto"/>
            <w:right w:val="none" w:sz="0" w:space="0" w:color="auto"/>
          </w:divBdr>
        </w:div>
        <w:div w:id="1030254374">
          <w:marLeft w:val="480"/>
          <w:marRight w:val="0"/>
          <w:marTop w:val="0"/>
          <w:marBottom w:val="0"/>
          <w:divBdr>
            <w:top w:val="none" w:sz="0" w:space="0" w:color="auto"/>
            <w:left w:val="none" w:sz="0" w:space="0" w:color="auto"/>
            <w:bottom w:val="none" w:sz="0" w:space="0" w:color="auto"/>
            <w:right w:val="none" w:sz="0" w:space="0" w:color="auto"/>
          </w:divBdr>
        </w:div>
        <w:div w:id="1048265217">
          <w:marLeft w:val="480"/>
          <w:marRight w:val="0"/>
          <w:marTop w:val="0"/>
          <w:marBottom w:val="0"/>
          <w:divBdr>
            <w:top w:val="none" w:sz="0" w:space="0" w:color="auto"/>
            <w:left w:val="none" w:sz="0" w:space="0" w:color="auto"/>
            <w:bottom w:val="none" w:sz="0" w:space="0" w:color="auto"/>
            <w:right w:val="none" w:sz="0" w:space="0" w:color="auto"/>
          </w:divBdr>
        </w:div>
        <w:div w:id="1065372389">
          <w:marLeft w:val="480"/>
          <w:marRight w:val="0"/>
          <w:marTop w:val="0"/>
          <w:marBottom w:val="0"/>
          <w:divBdr>
            <w:top w:val="none" w:sz="0" w:space="0" w:color="auto"/>
            <w:left w:val="none" w:sz="0" w:space="0" w:color="auto"/>
            <w:bottom w:val="none" w:sz="0" w:space="0" w:color="auto"/>
            <w:right w:val="none" w:sz="0" w:space="0" w:color="auto"/>
          </w:divBdr>
        </w:div>
        <w:div w:id="1096366547">
          <w:marLeft w:val="480"/>
          <w:marRight w:val="0"/>
          <w:marTop w:val="0"/>
          <w:marBottom w:val="0"/>
          <w:divBdr>
            <w:top w:val="none" w:sz="0" w:space="0" w:color="auto"/>
            <w:left w:val="none" w:sz="0" w:space="0" w:color="auto"/>
            <w:bottom w:val="none" w:sz="0" w:space="0" w:color="auto"/>
            <w:right w:val="none" w:sz="0" w:space="0" w:color="auto"/>
          </w:divBdr>
        </w:div>
        <w:div w:id="1103115855">
          <w:marLeft w:val="480"/>
          <w:marRight w:val="0"/>
          <w:marTop w:val="0"/>
          <w:marBottom w:val="0"/>
          <w:divBdr>
            <w:top w:val="none" w:sz="0" w:space="0" w:color="auto"/>
            <w:left w:val="none" w:sz="0" w:space="0" w:color="auto"/>
            <w:bottom w:val="none" w:sz="0" w:space="0" w:color="auto"/>
            <w:right w:val="none" w:sz="0" w:space="0" w:color="auto"/>
          </w:divBdr>
        </w:div>
        <w:div w:id="1109011192">
          <w:marLeft w:val="480"/>
          <w:marRight w:val="0"/>
          <w:marTop w:val="0"/>
          <w:marBottom w:val="0"/>
          <w:divBdr>
            <w:top w:val="none" w:sz="0" w:space="0" w:color="auto"/>
            <w:left w:val="none" w:sz="0" w:space="0" w:color="auto"/>
            <w:bottom w:val="none" w:sz="0" w:space="0" w:color="auto"/>
            <w:right w:val="none" w:sz="0" w:space="0" w:color="auto"/>
          </w:divBdr>
        </w:div>
        <w:div w:id="1118062852">
          <w:marLeft w:val="480"/>
          <w:marRight w:val="0"/>
          <w:marTop w:val="0"/>
          <w:marBottom w:val="0"/>
          <w:divBdr>
            <w:top w:val="none" w:sz="0" w:space="0" w:color="auto"/>
            <w:left w:val="none" w:sz="0" w:space="0" w:color="auto"/>
            <w:bottom w:val="none" w:sz="0" w:space="0" w:color="auto"/>
            <w:right w:val="none" w:sz="0" w:space="0" w:color="auto"/>
          </w:divBdr>
        </w:div>
        <w:div w:id="1135440849">
          <w:marLeft w:val="480"/>
          <w:marRight w:val="0"/>
          <w:marTop w:val="0"/>
          <w:marBottom w:val="0"/>
          <w:divBdr>
            <w:top w:val="none" w:sz="0" w:space="0" w:color="auto"/>
            <w:left w:val="none" w:sz="0" w:space="0" w:color="auto"/>
            <w:bottom w:val="none" w:sz="0" w:space="0" w:color="auto"/>
            <w:right w:val="none" w:sz="0" w:space="0" w:color="auto"/>
          </w:divBdr>
        </w:div>
        <w:div w:id="1149058991">
          <w:marLeft w:val="480"/>
          <w:marRight w:val="0"/>
          <w:marTop w:val="0"/>
          <w:marBottom w:val="0"/>
          <w:divBdr>
            <w:top w:val="none" w:sz="0" w:space="0" w:color="auto"/>
            <w:left w:val="none" w:sz="0" w:space="0" w:color="auto"/>
            <w:bottom w:val="none" w:sz="0" w:space="0" w:color="auto"/>
            <w:right w:val="none" w:sz="0" w:space="0" w:color="auto"/>
          </w:divBdr>
        </w:div>
        <w:div w:id="1160462460">
          <w:marLeft w:val="480"/>
          <w:marRight w:val="0"/>
          <w:marTop w:val="0"/>
          <w:marBottom w:val="0"/>
          <w:divBdr>
            <w:top w:val="none" w:sz="0" w:space="0" w:color="auto"/>
            <w:left w:val="none" w:sz="0" w:space="0" w:color="auto"/>
            <w:bottom w:val="none" w:sz="0" w:space="0" w:color="auto"/>
            <w:right w:val="none" w:sz="0" w:space="0" w:color="auto"/>
          </w:divBdr>
        </w:div>
        <w:div w:id="1191803101">
          <w:marLeft w:val="480"/>
          <w:marRight w:val="0"/>
          <w:marTop w:val="0"/>
          <w:marBottom w:val="0"/>
          <w:divBdr>
            <w:top w:val="none" w:sz="0" w:space="0" w:color="auto"/>
            <w:left w:val="none" w:sz="0" w:space="0" w:color="auto"/>
            <w:bottom w:val="none" w:sz="0" w:space="0" w:color="auto"/>
            <w:right w:val="none" w:sz="0" w:space="0" w:color="auto"/>
          </w:divBdr>
        </w:div>
        <w:div w:id="1200364185">
          <w:marLeft w:val="480"/>
          <w:marRight w:val="0"/>
          <w:marTop w:val="0"/>
          <w:marBottom w:val="0"/>
          <w:divBdr>
            <w:top w:val="none" w:sz="0" w:space="0" w:color="auto"/>
            <w:left w:val="none" w:sz="0" w:space="0" w:color="auto"/>
            <w:bottom w:val="none" w:sz="0" w:space="0" w:color="auto"/>
            <w:right w:val="none" w:sz="0" w:space="0" w:color="auto"/>
          </w:divBdr>
        </w:div>
        <w:div w:id="1202523097">
          <w:marLeft w:val="480"/>
          <w:marRight w:val="0"/>
          <w:marTop w:val="0"/>
          <w:marBottom w:val="0"/>
          <w:divBdr>
            <w:top w:val="none" w:sz="0" w:space="0" w:color="auto"/>
            <w:left w:val="none" w:sz="0" w:space="0" w:color="auto"/>
            <w:bottom w:val="none" w:sz="0" w:space="0" w:color="auto"/>
            <w:right w:val="none" w:sz="0" w:space="0" w:color="auto"/>
          </w:divBdr>
        </w:div>
        <w:div w:id="1249385209">
          <w:marLeft w:val="480"/>
          <w:marRight w:val="0"/>
          <w:marTop w:val="0"/>
          <w:marBottom w:val="0"/>
          <w:divBdr>
            <w:top w:val="none" w:sz="0" w:space="0" w:color="auto"/>
            <w:left w:val="none" w:sz="0" w:space="0" w:color="auto"/>
            <w:bottom w:val="none" w:sz="0" w:space="0" w:color="auto"/>
            <w:right w:val="none" w:sz="0" w:space="0" w:color="auto"/>
          </w:divBdr>
        </w:div>
        <w:div w:id="1253513005">
          <w:marLeft w:val="480"/>
          <w:marRight w:val="0"/>
          <w:marTop w:val="0"/>
          <w:marBottom w:val="0"/>
          <w:divBdr>
            <w:top w:val="none" w:sz="0" w:space="0" w:color="auto"/>
            <w:left w:val="none" w:sz="0" w:space="0" w:color="auto"/>
            <w:bottom w:val="none" w:sz="0" w:space="0" w:color="auto"/>
            <w:right w:val="none" w:sz="0" w:space="0" w:color="auto"/>
          </w:divBdr>
        </w:div>
        <w:div w:id="1290432584">
          <w:marLeft w:val="480"/>
          <w:marRight w:val="0"/>
          <w:marTop w:val="0"/>
          <w:marBottom w:val="0"/>
          <w:divBdr>
            <w:top w:val="none" w:sz="0" w:space="0" w:color="auto"/>
            <w:left w:val="none" w:sz="0" w:space="0" w:color="auto"/>
            <w:bottom w:val="none" w:sz="0" w:space="0" w:color="auto"/>
            <w:right w:val="none" w:sz="0" w:space="0" w:color="auto"/>
          </w:divBdr>
        </w:div>
        <w:div w:id="1347947321">
          <w:marLeft w:val="480"/>
          <w:marRight w:val="0"/>
          <w:marTop w:val="0"/>
          <w:marBottom w:val="0"/>
          <w:divBdr>
            <w:top w:val="none" w:sz="0" w:space="0" w:color="auto"/>
            <w:left w:val="none" w:sz="0" w:space="0" w:color="auto"/>
            <w:bottom w:val="none" w:sz="0" w:space="0" w:color="auto"/>
            <w:right w:val="none" w:sz="0" w:space="0" w:color="auto"/>
          </w:divBdr>
        </w:div>
        <w:div w:id="1369909519">
          <w:marLeft w:val="480"/>
          <w:marRight w:val="0"/>
          <w:marTop w:val="0"/>
          <w:marBottom w:val="0"/>
          <w:divBdr>
            <w:top w:val="none" w:sz="0" w:space="0" w:color="auto"/>
            <w:left w:val="none" w:sz="0" w:space="0" w:color="auto"/>
            <w:bottom w:val="none" w:sz="0" w:space="0" w:color="auto"/>
            <w:right w:val="none" w:sz="0" w:space="0" w:color="auto"/>
          </w:divBdr>
        </w:div>
        <w:div w:id="1387754226">
          <w:marLeft w:val="480"/>
          <w:marRight w:val="0"/>
          <w:marTop w:val="0"/>
          <w:marBottom w:val="0"/>
          <w:divBdr>
            <w:top w:val="none" w:sz="0" w:space="0" w:color="auto"/>
            <w:left w:val="none" w:sz="0" w:space="0" w:color="auto"/>
            <w:bottom w:val="none" w:sz="0" w:space="0" w:color="auto"/>
            <w:right w:val="none" w:sz="0" w:space="0" w:color="auto"/>
          </w:divBdr>
        </w:div>
        <w:div w:id="1397315951">
          <w:marLeft w:val="480"/>
          <w:marRight w:val="0"/>
          <w:marTop w:val="0"/>
          <w:marBottom w:val="0"/>
          <w:divBdr>
            <w:top w:val="none" w:sz="0" w:space="0" w:color="auto"/>
            <w:left w:val="none" w:sz="0" w:space="0" w:color="auto"/>
            <w:bottom w:val="none" w:sz="0" w:space="0" w:color="auto"/>
            <w:right w:val="none" w:sz="0" w:space="0" w:color="auto"/>
          </w:divBdr>
        </w:div>
        <w:div w:id="1440294964">
          <w:marLeft w:val="480"/>
          <w:marRight w:val="0"/>
          <w:marTop w:val="0"/>
          <w:marBottom w:val="0"/>
          <w:divBdr>
            <w:top w:val="none" w:sz="0" w:space="0" w:color="auto"/>
            <w:left w:val="none" w:sz="0" w:space="0" w:color="auto"/>
            <w:bottom w:val="none" w:sz="0" w:space="0" w:color="auto"/>
            <w:right w:val="none" w:sz="0" w:space="0" w:color="auto"/>
          </w:divBdr>
        </w:div>
        <w:div w:id="1474105116">
          <w:marLeft w:val="480"/>
          <w:marRight w:val="0"/>
          <w:marTop w:val="0"/>
          <w:marBottom w:val="0"/>
          <w:divBdr>
            <w:top w:val="none" w:sz="0" w:space="0" w:color="auto"/>
            <w:left w:val="none" w:sz="0" w:space="0" w:color="auto"/>
            <w:bottom w:val="none" w:sz="0" w:space="0" w:color="auto"/>
            <w:right w:val="none" w:sz="0" w:space="0" w:color="auto"/>
          </w:divBdr>
        </w:div>
        <w:div w:id="1474832688">
          <w:marLeft w:val="480"/>
          <w:marRight w:val="0"/>
          <w:marTop w:val="0"/>
          <w:marBottom w:val="0"/>
          <w:divBdr>
            <w:top w:val="none" w:sz="0" w:space="0" w:color="auto"/>
            <w:left w:val="none" w:sz="0" w:space="0" w:color="auto"/>
            <w:bottom w:val="none" w:sz="0" w:space="0" w:color="auto"/>
            <w:right w:val="none" w:sz="0" w:space="0" w:color="auto"/>
          </w:divBdr>
        </w:div>
        <w:div w:id="1514149778">
          <w:marLeft w:val="480"/>
          <w:marRight w:val="0"/>
          <w:marTop w:val="0"/>
          <w:marBottom w:val="0"/>
          <w:divBdr>
            <w:top w:val="none" w:sz="0" w:space="0" w:color="auto"/>
            <w:left w:val="none" w:sz="0" w:space="0" w:color="auto"/>
            <w:bottom w:val="none" w:sz="0" w:space="0" w:color="auto"/>
            <w:right w:val="none" w:sz="0" w:space="0" w:color="auto"/>
          </w:divBdr>
        </w:div>
        <w:div w:id="1521358656">
          <w:marLeft w:val="480"/>
          <w:marRight w:val="0"/>
          <w:marTop w:val="0"/>
          <w:marBottom w:val="0"/>
          <w:divBdr>
            <w:top w:val="none" w:sz="0" w:space="0" w:color="auto"/>
            <w:left w:val="none" w:sz="0" w:space="0" w:color="auto"/>
            <w:bottom w:val="none" w:sz="0" w:space="0" w:color="auto"/>
            <w:right w:val="none" w:sz="0" w:space="0" w:color="auto"/>
          </w:divBdr>
        </w:div>
        <w:div w:id="1533805565">
          <w:marLeft w:val="480"/>
          <w:marRight w:val="0"/>
          <w:marTop w:val="0"/>
          <w:marBottom w:val="0"/>
          <w:divBdr>
            <w:top w:val="none" w:sz="0" w:space="0" w:color="auto"/>
            <w:left w:val="none" w:sz="0" w:space="0" w:color="auto"/>
            <w:bottom w:val="none" w:sz="0" w:space="0" w:color="auto"/>
            <w:right w:val="none" w:sz="0" w:space="0" w:color="auto"/>
          </w:divBdr>
        </w:div>
        <w:div w:id="1542471044">
          <w:marLeft w:val="480"/>
          <w:marRight w:val="0"/>
          <w:marTop w:val="0"/>
          <w:marBottom w:val="0"/>
          <w:divBdr>
            <w:top w:val="none" w:sz="0" w:space="0" w:color="auto"/>
            <w:left w:val="none" w:sz="0" w:space="0" w:color="auto"/>
            <w:bottom w:val="none" w:sz="0" w:space="0" w:color="auto"/>
            <w:right w:val="none" w:sz="0" w:space="0" w:color="auto"/>
          </w:divBdr>
        </w:div>
        <w:div w:id="1554543828">
          <w:marLeft w:val="480"/>
          <w:marRight w:val="0"/>
          <w:marTop w:val="0"/>
          <w:marBottom w:val="0"/>
          <w:divBdr>
            <w:top w:val="none" w:sz="0" w:space="0" w:color="auto"/>
            <w:left w:val="none" w:sz="0" w:space="0" w:color="auto"/>
            <w:bottom w:val="none" w:sz="0" w:space="0" w:color="auto"/>
            <w:right w:val="none" w:sz="0" w:space="0" w:color="auto"/>
          </w:divBdr>
        </w:div>
        <w:div w:id="1559705522">
          <w:marLeft w:val="480"/>
          <w:marRight w:val="0"/>
          <w:marTop w:val="0"/>
          <w:marBottom w:val="0"/>
          <w:divBdr>
            <w:top w:val="none" w:sz="0" w:space="0" w:color="auto"/>
            <w:left w:val="none" w:sz="0" w:space="0" w:color="auto"/>
            <w:bottom w:val="none" w:sz="0" w:space="0" w:color="auto"/>
            <w:right w:val="none" w:sz="0" w:space="0" w:color="auto"/>
          </w:divBdr>
        </w:div>
        <w:div w:id="1568611163">
          <w:marLeft w:val="480"/>
          <w:marRight w:val="0"/>
          <w:marTop w:val="0"/>
          <w:marBottom w:val="0"/>
          <w:divBdr>
            <w:top w:val="none" w:sz="0" w:space="0" w:color="auto"/>
            <w:left w:val="none" w:sz="0" w:space="0" w:color="auto"/>
            <w:bottom w:val="none" w:sz="0" w:space="0" w:color="auto"/>
            <w:right w:val="none" w:sz="0" w:space="0" w:color="auto"/>
          </w:divBdr>
        </w:div>
        <w:div w:id="1575897349">
          <w:marLeft w:val="480"/>
          <w:marRight w:val="0"/>
          <w:marTop w:val="0"/>
          <w:marBottom w:val="0"/>
          <w:divBdr>
            <w:top w:val="none" w:sz="0" w:space="0" w:color="auto"/>
            <w:left w:val="none" w:sz="0" w:space="0" w:color="auto"/>
            <w:bottom w:val="none" w:sz="0" w:space="0" w:color="auto"/>
            <w:right w:val="none" w:sz="0" w:space="0" w:color="auto"/>
          </w:divBdr>
        </w:div>
        <w:div w:id="1576165038">
          <w:marLeft w:val="480"/>
          <w:marRight w:val="0"/>
          <w:marTop w:val="0"/>
          <w:marBottom w:val="0"/>
          <w:divBdr>
            <w:top w:val="none" w:sz="0" w:space="0" w:color="auto"/>
            <w:left w:val="none" w:sz="0" w:space="0" w:color="auto"/>
            <w:bottom w:val="none" w:sz="0" w:space="0" w:color="auto"/>
            <w:right w:val="none" w:sz="0" w:space="0" w:color="auto"/>
          </w:divBdr>
        </w:div>
        <w:div w:id="1579826269">
          <w:marLeft w:val="480"/>
          <w:marRight w:val="0"/>
          <w:marTop w:val="0"/>
          <w:marBottom w:val="0"/>
          <w:divBdr>
            <w:top w:val="none" w:sz="0" w:space="0" w:color="auto"/>
            <w:left w:val="none" w:sz="0" w:space="0" w:color="auto"/>
            <w:bottom w:val="none" w:sz="0" w:space="0" w:color="auto"/>
            <w:right w:val="none" w:sz="0" w:space="0" w:color="auto"/>
          </w:divBdr>
        </w:div>
        <w:div w:id="1584756711">
          <w:marLeft w:val="480"/>
          <w:marRight w:val="0"/>
          <w:marTop w:val="0"/>
          <w:marBottom w:val="0"/>
          <w:divBdr>
            <w:top w:val="none" w:sz="0" w:space="0" w:color="auto"/>
            <w:left w:val="none" w:sz="0" w:space="0" w:color="auto"/>
            <w:bottom w:val="none" w:sz="0" w:space="0" w:color="auto"/>
            <w:right w:val="none" w:sz="0" w:space="0" w:color="auto"/>
          </w:divBdr>
        </w:div>
        <w:div w:id="1617709962">
          <w:marLeft w:val="480"/>
          <w:marRight w:val="0"/>
          <w:marTop w:val="0"/>
          <w:marBottom w:val="0"/>
          <w:divBdr>
            <w:top w:val="none" w:sz="0" w:space="0" w:color="auto"/>
            <w:left w:val="none" w:sz="0" w:space="0" w:color="auto"/>
            <w:bottom w:val="none" w:sz="0" w:space="0" w:color="auto"/>
            <w:right w:val="none" w:sz="0" w:space="0" w:color="auto"/>
          </w:divBdr>
        </w:div>
        <w:div w:id="1636838513">
          <w:marLeft w:val="480"/>
          <w:marRight w:val="0"/>
          <w:marTop w:val="0"/>
          <w:marBottom w:val="0"/>
          <w:divBdr>
            <w:top w:val="none" w:sz="0" w:space="0" w:color="auto"/>
            <w:left w:val="none" w:sz="0" w:space="0" w:color="auto"/>
            <w:bottom w:val="none" w:sz="0" w:space="0" w:color="auto"/>
            <w:right w:val="none" w:sz="0" w:space="0" w:color="auto"/>
          </w:divBdr>
        </w:div>
        <w:div w:id="1685402331">
          <w:marLeft w:val="480"/>
          <w:marRight w:val="0"/>
          <w:marTop w:val="0"/>
          <w:marBottom w:val="0"/>
          <w:divBdr>
            <w:top w:val="none" w:sz="0" w:space="0" w:color="auto"/>
            <w:left w:val="none" w:sz="0" w:space="0" w:color="auto"/>
            <w:bottom w:val="none" w:sz="0" w:space="0" w:color="auto"/>
            <w:right w:val="none" w:sz="0" w:space="0" w:color="auto"/>
          </w:divBdr>
        </w:div>
        <w:div w:id="1696542205">
          <w:marLeft w:val="480"/>
          <w:marRight w:val="0"/>
          <w:marTop w:val="0"/>
          <w:marBottom w:val="0"/>
          <w:divBdr>
            <w:top w:val="none" w:sz="0" w:space="0" w:color="auto"/>
            <w:left w:val="none" w:sz="0" w:space="0" w:color="auto"/>
            <w:bottom w:val="none" w:sz="0" w:space="0" w:color="auto"/>
            <w:right w:val="none" w:sz="0" w:space="0" w:color="auto"/>
          </w:divBdr>
        </w:div>
        <w:div w:id="1711563651">
          <w:marLeft w:val="480"/>
          <w:marRight w:val="0"/>
          <w:marTop w:val="0"/>
          <w:marBottom w:val="0"/>
          <w:divBdr>
            <w:top w:val="none" w:sz="0" w:space="0" w:color="auto"/>
            <w:left w:val="none" w:sz="0" w:space="0" w:color="auto"/>
            <w:bottom w:val="none" w:sz="0" w:space="0" w:color="auto"/>
            <w:right w:val="none" w:sz="0" w:space="0" w:color="auto"/>
          </w:divBdr>
        </w:div>
        <w:div w:id="1711689063">
          <w:marLeft w:val="480"/>
          <w:marRight w:val="0"/>
          <w:marTop w:val="0"/>
          <w:marBottom w:val="0"/>
          <w:divBdr>
            <w:top w:val="none" w:sz="0" w:space="0" w:color="auto"/>
            <w:left w:val="none" w:sz="0" w:space="0" w:color="auto"/>
            <w:bottom w:val="none" w:sz="0" w:space="0" w:color="auto"/>
            <w:right w:val="none" w:sz="0" w:space="0" w:color="auto"/>
          </w:divBdr>
        </w:div>
        <w:div w:id="1758550162">
          <w:marLeft w:val="480"/>
          <w:marRight w:val="0"/>
          <w:marTop w:val="0"/>
          <w:marBottom w:val="0"/>
          <w:divBdr>
            <w:top w:val="none" w:sz="0" w:space="0" w:color="auto"/>
            <w:left w:val="none" w:sz="0" w:space="0" w:color="auto"/>
            <w:bottom w:val="none" w:sz="0" w:space="0" w:color="auto"/>
            <w:right w:val="none" w:sz="0" w:space="0" w:color="auto"/>
          </w:divBdr>
        </w:div>
        <w:div w:id="1771971886">
          <w:marLeft w:val="480"/>
          <w:marRight w:val="0"/>
          <w:marTop w:val="0"/>
          <w:marBottom w:val="0"/>
          <w:divBdr>
            <w:top w:val="none" w:sz="0" w:space="0" w:color="auto"/>
            <w:left w:val="none" w:sz="0" w:space="0" w:color="auto"/>
            <w:bottom w:val="none" w:sz="0" w:space="0" w:color="auto"/>
            <w:right w:val="none" w:sz="0" w:space="0" w:color="auto"/>
          </w:divBdr>
        </w:div>
        <w:div w:id="1773474787">
          <w:marLeft w:val="480"/>
          <w:marRight w:val="0"/>
          <w:marTop w:val="0"/>
          <w:marBottom w:val="0"/>
          <w:divBdr>
            <w:top w:val="none" w:sz="0" w:space="0" w:color="auto"/>
            <w:left w:val="none" w:sz="0" w:space="0" w:color="auto"/>
            <w:bottom w:val="none" w:sz="0" w:space="0" w:color="auto"/>
            <w:right w:val="none" w:sz="0" w:space="0" w:color="auto"/>
          </w:divBdr>
        </w:div>
      </w:divsChild>
    </w:div>
    <w:div w:id="526531241">
      <w:bodyDiv w:val="1"/>
      <w:marLeft w:val="0"/>
      <w:marRight w:val="0"/>
      <w:marTop w:val="0"/>
      <w:marBottom w:val="0"/>
      <w:divBdr>
        <w:top w:val="none" w:sz="0" w:space="0" w:color="auto"/>
        <w:left w:val="none" w:sz="0" w:space="0" w:color="auto"/>
        <w:bottom w:val="none" w:sz="0" w:space="0" w:color="auto"/>
        <w:right w:val="none" w:sz="0" w:space="0" w:color="auto"/>
      </w:divBdr>
    </w:div>
    <w:div w:id="539588093">
      <w:bodyDiv w:val="1"/>
      <w:marLeft w:val="0"/>
      <w:marRight w:val="0"/>
      <w:marTop w:val="0"/>
      <w:marBottom w:val="0"/>
      <w:divBdr>
        <w:top w:val="none" w:sz="0" w:space="0" w:color="auto"/>
        <w:left w:val="none" w:sz="0" w:space="0" w:color="auto"/>
        <w:bottom w:val="none" w:sz="0" w:space="0" w:color="auto"/>
        <w:right w:val="none" w:sz="0" w:space="0" w:color="auto"/>
      </w:divBdr>
      <w:divsChild>
        <w:div w:id="22051147">
          <w:marLeft w:val="480"/>
          <w:marRight w:val="0"/>
          <w:marTop w:val="0"/>
          <w:marBottom w:val="0"/>
          <w:divBdr>
            <w:top w:val="none" w:sz="0" w:space="0" w:color="auto"/>
            <w:left w:val="none" w:sz="0" w:space="0" w:color="auto"/>
            <w:bottom w:val="none" w:sz="0" w:space="0" w:color="auto"/>
            <w:right w:val="none" w:sz="0" w:space="0" w:color="auto"/>
          </w:divBdr>
        </w:div>
        <w:div w:id="30494827">
          <w:marLeft w:val="480"/>
          <w:marRight w:val="0"/>
          <w:marTop w:val="0"/>
          <w:marBottom w:val="0"/>
          <w:divBdr>
            <w:top w:val="none" w:sz="0" w:space="0" w:color="auto"/>
            <w:left w:val="none" w:sz="0" w:space="0" w:color="auto"/>
            <w:bottom w:val="none" w:sz="0" w:space="0" w:color="auto"/>
            <w:right w:val="none" w:sz="0" w:space="0" w:color="auto"/>
          </w:divBdr>
        </w:div>
        <w:div w:id="42489040">
          <w:marLeft w:val="480"/>
          <w:marRight w:val="0"/>
          <w:marTop w:val="0"/>
          <w:marBottom w:val="0"/>
          <w:divBdr>
            <w:top w:val="none" w:sz="0" w:space="0" w:color="auto"/>
            <w:left w:val="none" w:sz="0" w:space="0" w:color="auto"/>
            <w:bottom w:val="none" w:sz="0" w:space="0" w:color="auto"/>
            <w:right w:val="none" w:sz="0" w:space="0" w:color="auto"/>
          </w:divBdr>
        </w:div>
        <w:div w:id="43023864">
          <w:marLeft w:val="480"/>
          <w:marRight w:val="0"/>
          <w:marTop w:val="0"/>
          <w:marBottom w:val="0"/>
          <w:divBdr>
            <w:top w:val="none" w:sz="0" w:space="0" w:color="auto"/>
            <w:left w:val="none" w:sz="0" w:space="0" w:color="auto"/>
            <w:bottom w:val="none" w:sz="0" w:space="0" w:color="auto"/>
            <w:right w:val="none" w:sz="0" w:space="0" w:color="auto"/>
          </w:divBdr>
        </w:div>
        <w:div w:id="43257489">
          <w:marLeft w:val="480"/>
          <w:marRight w:val="0"/>
          <w:marTop w:val="0"/>
          <w:marBottom w:val="0"/>
          <w:divBdr>
            <w:top w:val="none" w:sz="0" w:space="0" w:color="auto"/>
            <w:left w:val="none" w:sz="0" w:space="0" w:color="auto"/>
            <w:bottom w:val="none" w:sz="0" w:space="0" w:color="auto"/>
            <w:right w:val="none" w:sz="0" w:space="0" w:color="auto"/>
          </w:divBdr>
        </w:div>
        <w:div w:id="43917841">
          <w:marLeft w:val="480"/>
          <w:marRight w:val="0"/>
          <w:marTop w:val="0"/>
          <w:marBottom w:val="0"/>
          <w:divBdr>
            <w:top w:val="none" w:sz="0" w:space="0" w:color="auto"/>
            <w:left w:val="none" w:sz="0" w:space="0" w:color="auto"/>
            <w:bottom w:val="none" w:sz="0" w:space="0" w:color="auto"/>
            <w:right w:val="none" w:sz="0" w:space="0" w:color="auto"/>
          </w:divBdr>
        </w:div>
        <w:div w:id="45296838">
          <w:marLeft w:val="480"/>
          <w:marRight w:val="0"/>
          <w:marTop w:val="0"/>
          <w:marBottom w:val="0"/>
          <w:divBdr>
            <w:top w:val="none" w:sz="0" w:space="0" w:color="auto"/>
            <w:left w:val="none" w:sz="0" w:space="0" w:color="auto"/>
            <w:bottom w:val="none" w:sz="0" w:space="0" w:color="auto"/>
            <w:right w:val="none" w:sz="0" w:space="0" w:color="auto"/>
          </w:divBdr>
        </w:div>
        <w:div w:id="46952345">
          <w:marLeft w:val="480"/>
          <w:marRight w:val="0"/>
          <w:marTop w:val="0"/>
          <w:marBottom w:val="0"/>
          <w:divBdr>
            <w:top w:val="none" w:sz="0" w:space="0" w:color="auto"/>
            <w:left w:val="none" w:sz="0" w:space="0" w:color="auto"/>
            <w:bottom w:val="none" w:sz="0" w:space="0" w:color="auto"/>
            <w:right w:val="none" w:sz="0" w:space="0" w:color="auto"/>
          </w:divBdr>
        </w:div>
        <w:div w:id="48111803">
          <w:marLeft w:val="480"/>
          <w:marRight w:val="0"/>
          <w:marTop w:val="0"/>
          <w:marBottom w:val="0"/>
          <w:divBdr>
            <w:top w:val="none" w:sz="0" w:space="0" w:color="auto"/>
            <w:left w:val="none" w:sz="0" w:space="0" w:color="auto"/>
            <w:bottom w:val="none" w:sz="0" w:space="0" w:color="auto"/>
            <w:right w:val="none" w:sz="0" w:space="0" w:color="auto"/>
          </w:divBdr>
        </w:div>
        <w:div w:id="52120770">
          <w:marLeft w:val="480"/>
          <w:marRight w:val="0"/>
          <w:marTop w:val="0"/>
          <w:marBottom w:val="0"/>
          <w:divBdr>
            <w:top w:val="none" w:sz="0" w:space="0" w:color="auto"/>
            <w:left w:val="none" w:sz="0" w:space="0" w:color="auto"/>
            <w:bottom w:val="none" w:sz="0" w:space="0" w:color="auto"/>
            <w:right w:val="none" w:sz="0" w:space="0" w:color="auto"/>
          </w:divBdr>
        </w:div>
        <w:div w:id="55668420">
          <w:marLeft w:val="480"/>
          <w:marRight w:val="0"/>
          <w:marTop w:val="0"/>
          <w:marBottom w:val="0"/>
          <w:divBdr>
            <w:top w:val="none" w:sz="0" w:space="0" w:color="auto"/>
            <w:left w:val="none" w:sz="0" w:space="0" w:color="auto"/>
            <w:bottom w:val="none" w:sz="0" w:space="0" w:color="auto"/>
            <w:right w:val="none" w:sz="0" w:space="0" w:color="auto"/>
          </w:divBdr>
        </w:div>
        <w:div w:id="77990739">
          <w:marLeft w:val="480"/>
          <w:marRight w:val="0"/>
          <w:marTop w:val="0"/>
          <w:marBottom w:val="0"/>
          <w:divBdr>
            <w:top w:val="none" w:sz="0" w:space="0" w:color="auto"/>
            <w:left w:val="none" w:sz="0" w:space="0" w:color="auto"/>
            <w:bottom w:val="none" w:sz="0" w:space="0" w:color="auto"/>
            <w:right w:val="none" w:sz="0" w:space="0" w:color="auto"/>
          </w:divBdr>
        </w:div>
        <w:div w:id="102195844">
          <w:marLeft w:val="480"/>
          <w:marRight w:val="0"/>
          <w:marTop w:val="0"/>
          <w:marBottom w:val="0"/>
          <w:divBdr>
            <w:top w:val="none" w:sz="0" w:space="0" w:color="auto"/>
            <w:left w:val="none" w:sz="0" w:space="0" w:color="auto"/>
            <w:bottom w:val="none" w:sz="0" w:space="0" w:color="auto"/>
            <w:right w:val="none" w:sz="0" w:space="0" w:color="auto"/>
          </w:divBdr>
        </w:div>
        <w:div w:id="111481336">
          <w:marLeft w:val="480"/>
          <w:marRight w:val="0"/>
          <w:marTop w:val="0"/>
          <w:marBottom w:val="0"/>
          <w:divBdr>
            <w:top w:val="none" w:sz="0" w:space="0" w:color="auto"/>
            <w:left w:val="none" w:sz="0" w:space="0" w:color="auto"/>
            <w:bottom w:val="none" w:sz="0" w:space="0" w:color="auto"/>
            <w:right w:val="none" w:sz="0" w:space="0" w:color="auto"/>
          </w:divBdr>
        </w:div>
        <w:div w:id="123233341">
          <w:marLeft w:val="480"/>
          <w:marRight w:val="0"/>
          <w:marTop w:val="0"/>
          <w:marBottom w:val="0"/>
          <w:divBdr>
            <w:top w:val="none" w:sz="0" w:space="0" w:color="auto"/>
            <w:left w:val="none" w:sz="0" w:space="0" w:color="auto"/>
            <w:bottom w:val="none" w:sz="0" w:space="0" w:color="auto"/>
            <w:right w:val="none" w:sz="0" w:space="0" w:color="auto"/>
          </w:divBdr>
        </w:div>
        <w:div w:id="158811476">
          <w:marLeft w:val="480"/>
          <w:marRight w:val="0"/>
          <w:marTop w:val="0"/>
          <w:marBottom w:val="0"/>
          <w:divBdr>
            <w:top w:val="none" w:sz="0" w:space="0" w:color="auto"/>
            <w:left w:val="none" w:sz="0" w:space="0" w:color="auto"/>
            <w:bottom w:val="none" w:sz="0" w:space="0" w:color="auto"/>
            <w:right w:val="none" w:sz="0" w:space="0" w:color="auto"/>
          </w:divBdr>
        </w:div>
        <w:div w:id="180896197">
          <w:marLeft w:val="480"/>
          <w:marRight w:val="0"/>
          <w:marTop w:val="0"/>
          <w:marBottom w:val="0"/>
          <w:divBdr>
            <w:top w:val="none" w:sz="0" w:space="0" w:color="auto"/>
            <w:left w:val="none" w:sz="0" w:space="0" w:color="auto"/>
            <w:bottom w:val="none" w:sz="0" w:space="0" w:color="auto"/>
            <w:right w:val="none" w:sz="0" w:space="0" w:color="auto"/>
          </w:divBdr>
        </w:div>
        <w:div w:id="182282898">
          <w:marLeft w:val="480"/>
          <w:marRight w:val="0"/>
          <w:marTop w:val="0"/>
          <w:marBottom w:val="0"/>
          <w:divBdr>
            <w:top w:val="none" w:sz="0" w:space="0" w:color="auto"/>
            <w:left w:val="none" w:sz="0" w:space="0" w:color="auto"/>
            <w:bottom w:val="none" w:sz="0" w:space="0" w:color="auto"/>
            <w:right w:val="none" w:sz="0" w:space="0" w:color="auto"/>
          </w:divBdr>
        </w:div>
        <w:div w:id="184097550">
          <w:marLeft w:val="480"/>
          <w:marRight w:val="0"/>
          <w:marTop w:val="0"/>
          <w:marBottom w:val="0"/>
          <w:divBdr>
            <w:top w:val="none" w:sz="0" w:space="0" w:color="auto"/>
            <w:left w:val="none" w:sz="0" w:space="0" w:color="auto"/>
            <w:bottom w:val="none" w:sz="0" w:space="0" w:color="auto"/>
            <w:right w:val="none" w:sz="0" w:space="0" w:color="auto"/>
          </w:divBdr>
        </w:div>
        <w:div w:id="190732133">
          <w:marLeft w:val="480"/>
          <w:marRight w:val="0"/>
          <w:marTop w:val="0"/>
          <w:marBottom w:val="0"/>
          <w:divBdr>
            <w:top w:val="none" w:sz="0" w:space="0" w:color="auto"/>
            <w:left w:val="none" w:sz="0" w:space="0" w:color="auto"/>
            <w:bottom w:val="none" w:sz="0" w:space="0" w:color="auto"/>
            <w:right w:val="none" w:sz="0" w:space="0" w:color="auto"/>
          </w:divBdr>
        </w:div>
        <w:div w:id="213278932">
          <w:marLeft w:val="480"/>
          <w:marRight w:val="0"/>
          <w:marTop w:val="0"/>
          <w:marBottom w:val="0"/>
          <w:divBdr>
            <w:top w:val="none" w:sz="0" w:space="0" w:color="auto"/>
            <w:left w:val="none" w:sz="0" w:space="0" w:color="auto"/>
            <w:bottom w:val="none" w:sz="0" w:space="0" w:color="auto"/>
            <w:right w:val="none" w:sz="0" w:space="0" w:color="auto"/>
          </w:divBdr>
        </w:div>
        <w:div w:id="226039496">
          <w:marLeft w:val="480"/>
          <w:marRight w:val="0"/>
          <w:marTop w:val="0"/>
          <w:marBottom w:val="0"/>
          <w:divBdr>
            <w:top w:val="none" w:sz="0" w:space="0" w:color="auto"/>
            <w:left w:val="none" w:sz="0" w:space="0" w:color="auto"/>
            <w:bottom w:val="none" w:sz="0" w:space="0" w:color="auto"/>
            <w:right w:val="none" w:sz="0" w:space="0" w:color="auto"/>
          </w:divBdr>
        </w:div>
        <w:div w:id="227305301">
          <w:marLeft w:val="480"/>
          <w:marRight w:val="0"/>
          <w:marTop w:val="0"/>
          <w:marBottom w:val="0"/>
          <w:divBdr>
            <w:top w:val="none" w:sz="0" w:space="0" w:color="auto"/>
            <w:left w:val="none" w:sz="0" w:space="0" w:color="auto"/>
            <w:bottom w:val="none" w:sz="0" w:space="0" w:color="auto"/>
            <w:right w:val="none" w:sz="0" w:space="0" w:color="auto"/>
          </w:divBdr>
        </w:div>
        <w:div w:id="258874286">
          <w:marLeft w:val="480"/>
          <w:marRight w:val="0"/>
          <w:marTop w:val="0"/>
          <w:marBottom w:val="0"/>
          <w:divBdr>
            <w:top w:val="none" w:sz="0" w:space="0" w:color="auto"/>
            <w:left w:val="none" w:sz="0" w:space="0" w:color="auto"/>
            <w:bottom w:val="none" w:sz="0" w:space="0" w:color="auto"/>
            <w:right w:val="none" w:sz="0" w:space="0" w:color="auto"/>
          </w:divBdr>
        </w:div>
        <w:div w:id="258879601">
          <w:marLeft w:val="480"/>
          <w:marRight w:val="0"/>
          <w:marTop w:val="0"/>
          <w:marBottom w:val="0"/>
          <w:divBdr>
            <w:top w:val="none" w:sz="0" w:space="0" w:color="auto"/>
            <w:left w:val="none" w:sz="0" w:space="0" w:color="auto"/>
            <w:bottom w:val="none" w:sz="0" w:space="0" w:color="auto"/>
            <w:right w:val="none" w:sz="0" w:space="0" w:color="auto"/>
          </w:divBdr>
        </w:div>
        <w:div w:id="262300422">
          <w:marLeft w:val="480"/>
          <w:marRight w:val="0"/>
          <w:marTop w:val="0"/>
          <w:marBottom w:val="0"/>
          <w:divBdr>
            <w:top w:val="none" w:sz="0" w:space="0" w:color="auto"/>
            <w:left w:val="none" w:sz="0" w:space="0" w:color="auto"/>
            <w:bottom w:val="none" w:sz="0" w:space="0" w:color="auto"/>
            <w:right w:val="none" w:sz="0" w:space="0" w:color="auto"/>
          </w:divBdr>
        </w:div>
        <w:div w:id="264921201">
          <w:marLeft w:val="480"/>
          <w:marRight w:val="0"/>
          <w:marTop w:val="0"/>
          <w:marBottom w:val="0"/>
          <w:divBdr>
            <w:top w:val="none" w:sz="0" w:space="0" w:color="auto"/>
            <w:left w:val="none" w:sz="0" w:space="0" w:color="auto"/>
            <w:bottom w:val="none" w:sz="0" w:space="0" w:color="auto"/>
            <w:right w:val="none" w:sz="0" w:space="0" w:color="auto"/>
          </w:divBdr>
        </w:div>
        <w:div w:id="266816750">
          <w:marLeft w:val="480"/>
          <w:marRight w:val="0"/>
          <w:marTop w:val="0"/>
          <w:marBottom w:val="0"/>
          <w:divBdr>
            <w:top w:val="none" w:sz="0" w:space="0" w:color="auto"/>
            <w:left w:val="none" w:sz="0" w:space="0" w:color="auto"/>
            <w:bottom w:val="none" w:sz="0" w:space="0" w:color="auto"/>
            <w:right w:val="none" w:sz="0" w:space="0" w:color="auto"/>
          </w:divBdr>
        </w:div>
        <w:div w:id="271665370">
          <w:marLeft w:val="480"/>
          <w:marRight w:val="0"/>
          <w:marTop w:val="0"/>
          <w:marBottom w:val="0"/>
          <w:divBdr>
            <w:top w:val="none" w:sz="0" w:space="0" w:color="auto"/>
            <w:left w:val="none" w:sz="0" w:space="0" w:color="auto"/>
            <w:bottom w:val="none" w:sz="0" w:space="0" w:color="auto"/>
            <w:right w:val="none" w:sz="0" w:space="0" w:color="auto"/>
          </w:divBdr>
        </w:div>
        <w:div w:id="275870614">
          <w:marLeft w:val="480"/>
          <w:marRight w:val="0"/>
          <w:marTop w:val="0"/>
          <w:marBottom w:val="0"/>
          <w:divBdr>
            <w:top w:val="none" w:sz="0" w:space="0" w:color="auto"/>
            <w:left w:val="none" w:sz="0" w:space="0" w:color="auto"/>
            <w:bottom w:val="none" w:sz="0" w:space="0" w:color="auto"/>
            <w:right w:val="none" w:sz="0" w:space="0" w:color="auto"/>
          </w:divBdr>
        </w:div>
        <w:div w:id="279915087">
          <w:marLeft w:val="480"/>
          <w:marRight w:val="0"/>
          <w:marTop w:val="0"/>
          <w:marBottom w:val="0"/>
          <w:divBdr>
            <w:top w:val="none" w:sz="0" w:space="0" w:color="auto"/>
            <w:left w:val="none" w:sz="0" w:space="0" w:color="auto"/>
            <w:bottom w:val="none" w:sz="0" w:space="0" w:color="auto"/>
            <w:right w:val="none" w:sz="0" w:space="0" w:color="auto"/>
          </w:divBdr>
        </w:div>
        <w:div w:id="293680360">
          <w:marLeft w:val="480"/>
          <w:marRight w:val="0"/>
          <w:marTop w:val="0"/>
          <w:marBottom w:val="0"/>
          <w:divBdr>
            <w:top w:val="none" w:sz="0" w:space="0" w:color="auto"/>
            <w:left w:val="none" w:sz="0" w:space="0" w:color="auto"/>
            <w:bottom w:val="none" w:sz="0" w:space="0" w:color="auto"/>
            <w:right w:val="none" w:sz="0" w:space="0" w:color="auto"/>
          </w:divBdr>
        </w:div>
        <w:div w:id="295108616">
          <w:marLeft w:val="480"/>
          <w:marRight w:val="0"/>
          <w:marTop w:val="0"/>
          <w:marBottom w:val="0"/>
          <w:divBdr>
            <w:top w:val="none" w:sz="0" w:space="0" w:color="auto"/>
            <w:left w:val="none" w:sz="0" w:space="0" w:color="auto"/>
            <w:bottom w:val="none" w:sz="0" w:space="0" w:color="auto"/>
            <w:right w:val="none" w:sz="0" w:space="0" w:color="auto"/>
          </w:divBdr>
        </w:div>
        <w:div w:id="296301096">
          <w:marLeft w:val="480"/>
          <w:marRight w:val="0"/>
          <w:marTop w:val="0"/>
          <w:marBottom w:val="0"/>
          <w:divBdr>
            <w:top w:val="none" w:sz="0" w:space="0" w:color="auto"/>
            <w:left w:val="none" w:sz="0" w:space="0" w:color="auto"/>
            <w:bottom w:val="none" w:sz="0" w:space="0" w:color="auto"/>
            <w:right w:val="none" w:sz="0" w:space="0" w:color="auto"/>
          </w:divBdr>
        </w:div>
        <w:div w:id="314603450">
          <w:marLeft w:val="480"/>
          <w:marRight w:val="0"/>
          <w:marTop w:val="0"/>
          <w:marBottom w:val="0"/>
          <w:divBdr>
            <w:top w:val="none" w:sz="0" w:space="0" w:color="auto"/>
            <w:left w:val="none" w:sz="0" w:space="0" w:color="auto"/>
            <w:bottom w:val="none" w:sz="0" w:space="0" w:color="auto"/>
            <w:right w:val="none" w:sz="0" w:space="0" w:color="auto"/>
          </w:divBdr>
        </w:div>
        <w:div w:id="322780950">
          <w:marLeft w:val="480"/>
          <w:marRight w:val="0"/>
          <w:marTop w:val="0"/>
          <w:marBottom w:val="0"/>
          <w:divBdr>
            <w:top w:val="none" w:sz="0" w:space="0" w:color="auto"/>
            <w:left w:val="none" w:sz="0" w:space="0" w:color="auto"/>
            <w:bottom w:val="none" w:sz="0" w:space="0" w:color="auto"/>
            <w:right w:val="none" w:sz="0" w:space="0" w:color="auto"/>
          </w:divBdr>
        </w:div>
        <w:div w:id="332270162">
          <w:marLeft w:val="480"/>
          <w:marRight w:val="0"/>
          <w:marTop w:val="0"/>
          <w:marBottom w:val="0"/>
          <w:divBdr>
            <w:top w:val="none" w:sz="0" w:space="0" w:color="auto"/>
            <w:left w:val="none" w:sz="0" w:space="0" w:color="auto"/>
            <w:bottom w:val="none" w:sz="0" w:space="0" w:color="auto"/>
            <w:right w:val="none" w:sz="0" w:space="0" w:color="auto"/>
          </w:divBdr>
        </w:div>
        <w:div w:id="355542417">
          <w:marLeft w:val="480"/>
          <w:marRight w:val="0"/>
          <w:marTop w:val="0"/>
          <w:marBottom w:val="0"/>
          <w:divBdr>
            <w:top w:val="none" w:sz="0" w:space="0" w:color="auto"/>
            <w:left w:val="none" w:sz="0" w:space="0" w:color="auto"/>
            <w:bottom w:val="none" w:sz="0" w:space="0" w:color="auto"/>
            <w:right w:val="none" w:sz="0" w:space="0" w:color="auto"/>
          </w:divBdr>
        </w:div>
        <w:div w:id="363215605">
          <w:marLeft w:val="480"/>
          <w:marRight w:val="0"/>
          <w:marTop w:val="0"/>
          <w:marBottom w:val="0"/>
          <w:divBdr>
            <w:top w:val="none" w:sz="0" w:space="0" w:color="auto"/>
            <w:left w:val="none" w:sz="0" w:space="0" w:color="auto"/>
            <w:bottom w:val="none" w:sz="0" w:space="0" w:color="auto"/>
            <w:right w:val="none" w:sz="0" w:space="0" w:color="auto"/>
          </w:divBdr>
        </w:div>
        <w:div w:id="364332256">
          <w:marLeft w:val="480"/>
          <w:marRight w:val="0"/>
          <w:marTop w:val="0"/>
          <w:marBottom w:val="0"/>
          <w:divBdr>
            <w:top w:val="none" w:sz="0" w:space="0" w:color="auto"/>
            <w:left w:val="none" w:sz="0" w:space="0" w:color="auto"/>
            <w:bottom w:val="none" w:sz="0" w:space="0" w:color="auto"/>
            <w:right w:val="none" w:sz="0" w:space="0" w:color="auto"/>
          </w:divBdr>
        </w:div>
        <w:div w:id="364868772">
          <w:marLeft w:val="480"/>
          <w:marRight w:val="0"/>
          <w:marTop w:val="0"/>
          <w:marBottom w:val="0"/>
          <w:divBdr>
            <w:top w:val="none" w:sz="0" w:space="0" w:color="auto"/>
            <w:left w:val="none" w:sz="0" w:space="0" w:color="auto"/>
            <w:bottom w:val="none" w:sz="0" w:space="0" w:color="auto"/>
            <w:right w:val="none" w:sz="0" w:space="0" w:color="auto"/>
          </w:divBdr>
        </w:div>
        <w:div w:id="390542337">
          <w:marLeft w:val="480"/>
          <w:marRight w:val="0"/>
          <w:marTop w:val="0"/>
          <w:marBottom w:val="0"/>
          <w:divBdr>
            <w:top w:val="none" w:sz="0" w:space="0" w:color="auto"/>
            <w:left w:val="none" w:sz="0" w:space="0" w:color="auto"/>
            <w:bottom w:val="none" w:sz="0" w:space="0" w:color="auto"/>
            <w:right w:val="none" w:sz="0" w:space="0" w:color="auto"/>
          </w:divBdr>
        </w:div>
        <w:div w:id="396905611">
          <w:marLeft w:val="480"/>
          <w:marRight w:val="0"/>
          <w:marTop w:val="0"/>
          <w:marBottom w:val="0"/>
          <w:divBdr>
            <w:top w:val="none" w:sz="0" w:space="0" w:color="auto"/>
            <w:left w:val="none" w:sz="0" w:space="0" w:color="auto"/>
            <w:bottom w:val="none" w:sz="0" w:space="0" w:color="auto"/>
            <w:right w:val="none" w:sz="0" w:space="0" w:color="auto"/>
          </w:divBdr>
        </w:div>
        <w:div w:id="418408768">
          <w:marLeft w:val="480"/>
          <w:marRight w:val="0"/>
          <w:marTop w:val="0"/>
          <w:marBottom w:val="0"/>
          <w:divBdr>
            <w:top w:val="none" w:sz="0" w:space="0" w:color="auto"/>
            <w:left w:val="none" w:sz="0" w:space="0" w:color="auto"/>
            <w:bottom w:val="none" w:sz="0" w:space="0" w:color="auto"/>
            <w:right w:val="none" w:sz="0" w:space="0" w:color="auto"/>
          </w:divBdr>
        </w:div>
        <w:div w:id="437482280">
          <w:marLeft w:val="480"/>
          <w:marRight w:val="0"/>
          <w:marTop w:val="0"/>
          <w:marBottom w:val="0"/>
          <w:divBdr>
            <w:top w:val="none" w:sz="0" w:space="0" w:color="auto"/>
            <w:left w:val="none" w:sz="0" w:space="0" w:color="auto"/>
            <w:bottom w:val="none" w:sz="0" w:space="0" w:color="auto"/>
            <w:right w:val="none" w:sz="0" w:space="0" w:color="auto"/>
          </w:divBdr>
        </w:div>
        <w:div w:id="437794361">
          <w:marLeft w:val="480"/>
          <w:marRight w:val="0"/>
          <w:marTop w:val="0"/>
          <w:marBottom w:val="0"/>
          <w:divBdr>
            <w:top w:val="none" w:sz="0" w:space="0" w:color="auto"/>
            <w:left w:val="none" w:sz="0" w:space="0" w:color="auto"/>
            <w:bottom w:val="none" w:sz="0" w:space="0" w:color="auto"/>
            <w:right w:val="none" w:sz="0" w:space="0" w:color="auto"/>
          </w:divBdr>
        </w:div>
        <w:div w:id="456752725">
          <w:marLeft w:val="480"/>
          <w:marRight w:val="0"/>
          <w:marTop w:val="0"/>
          <w:marBottom w:val="0"/>
          <w:divBdr>
            <w:top w:val="none" w:sz="0" w:space="0" w:color="auto"/>
            <w:left w:val="none" w:sz="0" w:space="0" w:color="auto"/>
            <w:bottom w:val="none" w:sz="0" w:space="0" w:color="auto"/>
            <w:right w:val="none" w:sz="0" w:space="0" w:color="auto"/>
          </w:divBdr>
        </w:div>
        <w:div w:id="466824620">
          <w:marLeft w:val="480"/>
          <w:marRight w:val="0"/>
          <w:marTop w:val="0"/>
          <w:marBottom w:val="0"/>
          <w:divBdr>
            <w:top w:val="none" w:sz="0" w:space="0" w:color="auto"/>
            <w:left w:val="none" w:sz="0" w:space="0" w:color="auto"/>
            <w:bottom w:val="none" w:sz="0" w:space="0" w:color="auto"/>
            <w:right w:val="none" w:sz="0" w:space="0" w:color="auto"/>
          </w:divBdr>
        </w:div>
        <w:div w:id="468520937">
          <w:marLeft w:val="480"/>
          <w:marRight w:val="0"/>
          <w:marTop w:val="0"/>
          <w:marBottom w:val="0"/>
          <w:divBdr>
            <w:top w:val="none" w:sz="0" w:space="0" w:color="auto"/>
            <w:left w:val="none" w:sz="0" w:space="0" w:color="auto"/>
            <w:bottom w:val="none" w:sz="0" w:space="0" w:color="auto"/>
            <w:right w:val="none" w:sz="0" w:space="0" w:color="auto"/>
          </w:divBdr>
        </w:div>
        <w:div w:id="468936979">
          <w:marLeft w:val="480"/>
          <w:marRight w:val="0"/>
          <w:marTop w:val="0"/>
          <w:marBottom w:val="0"/>
          <w:divBdr>
            <w:top w:val="none" w:sz="0" w:space="0" w:color="auto"/>
            <w:left w:val="none" w:sz="0" w:space="0" w:color="auto"/>
            <w:bottom w:val="none" w:sz="0" w:space="0" w:color="auto"/>
            <w:right w:val="none" w:sz="0" w:space="0" w:color="auto"/>
          </w:divBdr>
        </w:div>
        <w:div w:id="476655225">
          <w:marLeft w:val="480"/>
          <w:marRight w:val="0"/>
          <w:marTop w:val="0"/>
          <w:marBottom w:val="0"/>
          <w:divBdr>
            <w:top w:val="none" w:sz="0" w:space="0" w:color="auto"/>
            <w:left w:val="none" w:sz="0" w:space="0" w:color="auto"/>
            <w:bottom w:val="none" w:sz="0" w:space="0" w:color="auto"/>
            <w:right w:val="none" w:sz="0" w:space="0" w:color="auto"/>
          </w:divBdr>
        </w:div>
        <w:div w:id="483858194">
          <w:marLeft w:val="480"/>
          <w:marRight w:val="0"/>
          <w:marTop w:val="0"/>
          <w:marBottom w:val="0"/>
          <w:divBdr>
            <w:top w:val="none" w:sz="0" w:space="0" w:color="auto"/>
            <w:left w:val="none" w:sz="0" w:space="0" w:color="auto"/>
            <w:bottom w:val="none" w:sz="0" w:space="0" w:color="auto"/>
            <w:right w:val="none" w:sz="0" w:space="0" w:color="auto"/>
          </w:divBdr>
        </w:div>
        <w:div w:id="508103121">
          <w:marLeft w:val="480"/>
          <w:marRight w:val="0"/>
          <w:marTop w:val="0"/>
          <w:marBottom w:val="0"/>
          <w:divBdr>
            <w:top w:val="none" w:sz="0" w:space="0" w:color="auto"/>
            <w:left w:val="none" w:sz="0" w:space="0" w:color="auto"/>
            <w:bottom w:val="none" w:sz="0" w:space="0" w:color="auto"/>
            <w:right w:val="none" w:sz="0" w:space="0" w:color="auto"/>
          </w:divBdr>
        </w:div>
        <w:div w:id="510220710">
          <w:marLeft w:val="480"/>
          <w:marRight w:val="0"/>
          <w:marTop w:val="0"/>
          <w:marBottom w:val="0"/>
          <w:divBdr>
            <w:top w:val="none" w:sz="0" w:space="0" w:color="auto"/>
            <w:left w:val="none" w:sz="0" w:space="0" w:color="auto"/>
            <w:bottom w:val="none" w:sz="0" w:space="0" w:color="auto"/>
            <w:right w:val="none" w:sz="0" w:space="0" w:color="auto"/>
          </w:divBdr>
        </w:div>
        <w:div w:id="536822125">
          <w:marLeft w:val="480"/>
          <w:marRight w:val="0"/>
          <w:marTop w:val="0"/>
          <w:marBottom w:val="0"/>
          <w:divBdr>
            <w:top w:val="none" w:sz="0" w:space="0" w:color="auto"/>
            <w:left w:val="none" w:sz="0" w:space="0" w:color="auto"/>
            <w:bottom w:val="none" w:sz="0" w:space="0" w:color="auto"/>
            <w:right w:val="none" w:sz="0" w:space="0" w:color="auto"/>
          </w:divBdr>
        </w:div>
        <w:div w:id="551424376">
          <w:marLeft w:val="480"/>
          <w:marRight w:val="0"/>
          <w:marTop w:val="0"/>
          <w:marBottom w:val="0"/>
          <w:divBdr>
            <w:top w:val="none" w:sz="0" w:space="0" w:color="auto"/>
            <w:left w:val="none" w:sz="0" w:space="0" w:color="auto"/>
            <w:bottom w:val="none" w:sz="0" w:space="0" w:color="auto"/>
            <w:right w:val="none" w:sz="0" w:space="0" w:color="auto"/>
          </w:divBdr>
        </w:div>
        <w:div w:id="557278573">
          <w:marLeft w:val="480"/>
          <w:marRight w:val="0"/>
          <w:marTop w:val="0"/>
          <w:marBottom w:val="0"/>
          <w:divBdr>
            <w:top w:val="none" w:sz="0" w:space="0" w:color="auto"/>
            <w:left w:val="none" w:sz="0" w:space="0" w:color="auto"/>
            <w:bottom w:val="none" w:sz="0" w:space="0" w:color="auto"/>
            <w:right w:val="none" w:sz="0" w:space="0" w:color="auto"/>
          </w:divBdr>
        </w:div>
        <w:div w:id="564531075">
          <w:marLeft w:val="480"/>
          <w:marRight w:val="0"/>
          <w:marTop w:val="0"/>
          <w:marBottom w:val="0"/>
          <w:divBdr>
            <w:top w:val="none" w:sz="0" w:space="0" w:color="auto"/>
            <w:left w:val="none" w:sz="0" w:space="0" w:color="auto"/>
            <w:bottom w:val="none" w:sz="0" w:space="0" w:color="auto"/>
            <w:right w:val="none" w:sz="0" w:space="0" w:color="auto"/>
          </w:divBdr>
        </w:div>
        <w:div w:id="568418219">
          <w:marLeft w:val="480"/>
          <w:marRight w:val="0"/>
          <w:marTop w:val="0"/>
          <w:marBottom w:val="0"/>
          <w:divBdr>
            <w:top w:val="none" w:sz="0" w:space="0" w:color="auto"/>
            <w:left w:val="none" w:sz="0" w:space="0" w:color="auto"/>
            <w:bottom w:val="none" w:sz="0" w:space="0" w:color="auto"/>
            <w:right w:val="none" w:sz="0" w:space="0" w:color="auto"/>
          </w:divBdr>
        </w:div>
        <w:div w:id="570044786">
          <w:marLeft w:val="480"/>
          <w:marRight w:val="0"/>
          <w:marTop w:val="0"/>
          <w:marBottom w:val="0"/>
          <w:divBdr>
            <w:top w:val="none" w:sz="0" w:space="0" w:color="auto"/>
            <w:left w:val="none" w:sz="0" w:space="0" w:color="auto"/>
            <w:bottom w:val="none" w:sz="0" w:space="0" w:color="auto"/>
            <w:right w:val="none" w:sz="0" w:space="0" w:color="auto"/>
          </w:divBdr>
        </w:div>
        <w:div w:id="583732586">
          <w:marLeft w:val="480"/>
          <w:marRight w:val="0"/>
          <w:marTop w:val="0"/>
          <w:marBottom w:val="0"/>
          <w:divBdr>
            <w:top w:val="none" w:sz="0" w:space="0" w:color="auto"/>
            <w:left w:val="none" w:sz="0" w:space="0" w:color="auto"/>
            <w:bottom w:val="none" w:sz="0" w:space="0" w:color="auto"/>
            <w:right w:val="none" w:sz="0" w:space="0" w:color="auto"/>
          </w:divBdr>
        </w:div>
        <w:div w:id="586232784">
          <w:marLeft w:val="480"/>
          <w:marRight w:val="0"/>
          <w:marTop w:val="0"/>
          <w:marBottom w:val="0"/>
          <w:divBdr>
            <w:top w:val="none" w:sz="0" w:space="0" w:color="auto"/>
            <w:left w:val="none" w:sz="0" w:space="0" w:color="auto"/>
            <w:bottom w:val="none" w:sz="0" w:space="0" w:color="auto"/>
            <w:right w:val="none" w:sz="0" w:space="0" w:color="auto"/>
          </w:divBdr>
        </w:div>
        <w:div w:id="603878756">
          <w:marLeft w:val="480"/>
          <w:marRight w:val="0"/>
          <w:marTop w:val="0"/>
          <w:marBottom w:val="0"/>
          <w:divBdr>
            <w:top w:val="none" w:sz="0" w:space="0" w:color="auto"/>
            <w:left w:val="none" w:sz="0" w:space="0" w:color="auto"/>
            <w:bottom w:val="none" w:sz="0" w:space="0" w:color="auto"/>
            <w:right w:val="none" w:sz="0" w:space="0" w:color="auto"/>
          </w:divBdr>
        </w:div>
        <w:div w:id="605427985">
          <w:marLeft w:val="480"/>
          <w:marRight w:val="0"/>
          <w:marTop w:val="0"/>
          <w:marBottom w:val="0"/>
          <w:divBdr>
            <w:top w:val="none" w:sz="0" w:space="0" w:color="auto"/>
            <w:left w:val="none" w:sz="0" w:space="0" w:color="auto"/>
            <w:bottom w:val="none" w:sz="0" w:space="0" w:color="auto"/>
            <w:right w:val="none" w:sz="0" w:space="0" w:color="auto"/>
          </w:divBdr>
        </w:div>
        <w:div w:id="605893840">
          <w:marLeft w:val="480"/>
          <w:marRight w:val="0"/>
          <w:marTop w:val="0"/>
          <w:marBottom w:val="0"/>
          <w:divBdr>
            <w:top w:val="none" w:sz="0" w:space="0" w:color="auto"/>
            <w:left w:val="none" w:sz="0" w:space="0" w:color="auto"/>
            <w:bottom w:val="none" w:sz="0" w:space="0" w:color="auto"/>
            <w:right w:val="none" w:sz="0" w:space="0" w:color="auto"/>
          </w:divBdr>
        </w:div>
        <w:div w:id="630404263">
          <w:marLeft w:val="480"/>
          <w:marRight w:val="0"/>
          <w:marTop w:val="0"/>
          <w:marBottom w:val="0"/>
          <w:divBdr>
            <w:top w:val="none" w:sz="0" w:space="0" w:color="auto"/>
            <w:left w:val="none" w:sz="0" w:space="0" w:color="auto"/>
            <w:bottom w:val="none" w:sz="0" w:space="0" w:color="auto"/>
            <w:right w:val="none" w:sz="0" w:space="0" w:color="auto"/>
          </w:divBdr>
        </w:div>
        <w:div w:id="634481492">
          <w:marLeft w:val="480"/>
          <w:marRight w:val="0"/>
          <w:marTop w:val="0"/>
          <w:marBottom w:val="0"/>
          <w:divBdr>
            <w:top w:val="none" w:sz="0" w:space="0" w:color="auto"/>
            <w:left w:val="none" w:sz="0" w:space="0" w:color="auto"/>
            <w:bottom w:val="none" w:sz="0" w:space="0" w:color="auto"/>
            <w:right w:val="none" w:sz="0" w:space="0" w:color="auto"/>
          </w:divBdr>
        </w:div>
        <w:div w:id="643777943">
          <w:marLeft w:val="480"/>
          <w:marRight w:val="0"/>
          <w:marTop w:val="0"/>
          <w:marBottom w:val="0"/>
          <w:divBdr>
            <w:top w:val="none" w:sz="0" w:space="0" w:color="auto"/>
            <w:left w:val="none" w:sz="0" w:space="0" w:color="auto"/>
            <w:bottom w:val="none" w:sz="0" w:space="0" w:color="auto"/>
            <w:right w:val="none" w:sz="0" w:space="0" w:color="auto"/>
          </w:divBdr>
        </w:div>
        <w:div w:id="644697992">
          <w:marLeft w:val="480"/>
          <w:marRight w:val="0"/>
          <w:marTop w:val="0"/>
          <w:marBottom w:val="0"/>
          <w:divBdr>
            <w:top w:val="none" w:sz="0" w:space="0" w:color="auto"/>
            <w:left w:val="none" w:sz="0" w:space="0" w:color="auto"/>
            <w:bottom w:val="none" w:sz="0" w:space="0" w:color="auto"/>
            <w:right w:val="none" w:sz="0" w:space="0" w:color="auto"/>
          </w:divBdr>
        </w:div>
        <w:div w:id="654913505">
          <w:marLeft w:val="480"/>
          <w:marRight w:val="0"/>
          <w:marTop w:val="0"/>
          <w:marBottom w:val="0"/>
          <w:divBdr>
            <w:top w:val="none" w:sz="0" w:space="0" w:color="auto"/>
            <w:left w:val="none" w:sz="0" w:space="0" w:color="auto"/>
            <w:bottom w:val="none" w:sz="0" w:space="0" w:color="auto"/>
            <w:right w:val="none" w:sz="0" w:space="0" w:color="auto"/>
          </w:divBdr>
        </w:div>
        <w:div w:id="664747686">
          <w:marLeft w:val="480"/>
          <w:marRight w:val="0"/>
          <w:marTop w:val="0"/>
          <w:marBottom w:val="0"/>
          <w:divBdr>
            <w:top w:val="none" w:sz="0" w:space="0" w:color="auto"/>
            <w:left w:val="none" w:sz="0" w:space="0" w:color="auto"/>
            <w:bottom w:val="none" w:sz="0" w:space="0" w:color="auto"/>
            <w:right w:val="none" w:sz="0" w:space="0" w:color="auto"/>
          </w:divBdr>
        </w:div>
        <w:div w:id="675226338">
          <w:marLeft w:val="480"/>
          <w:marRight w:val="0"/>
          <w:marTop w:val="0"/>
          <w:marBottom w:val="0"/>
          <w:divBdr>
            <w:top w:val="none" w:sz="0" w:space="0" w:color="auto"/>
            <w:left w:val="none" w:sz="0" w:space="0" w:color="auto"/>
            <w:bottom w:val="none" w:sz="0" w:space="0" w:color="auto"/>
            <w:right w:val="none" w:sz="0" w:space="0" w:color="auto"/>
          </w:divBdr>
        </w:div>
        <w:div w:id="675570671">
          <w:marLeft w:val="480"/>
          <w:marRight w:val="0"/>
          <w:marTop w:val="0"/>
          <w:marBottom w:val="0"/>
          <w:divBdr>
            <w:top w:val="none" w:sz="0" w:space="0" w:color="auto"/>
            <w:left w:val="none" w:sz="0" w:space="0" w:color="auto"/>
            <w:bottom w:val="none" w:sz="0" w:space="0" w:color="auto"/>
            <w:right w:val="none" w:sz="0" w:space="0" w:color="auto"/>
          </w:divBdr>
        </w:div>
        <w:div w:id="684332826">
          <w:marLeft w:val="480"/>
          <w:marRight w:val="0"/>
          <w:marTop w:val="0"/>
          <w:marBottom w:val="0"/>
          <w:divBdr>
            <w:top w:val="none" w:sz="0" w:space="0" w:color="auto"/>
            <w:left w:val="none" w:sz="0" w:space="0" w:color="auto"/>
            <w:bottom w:val="none" w:sz="0" w:space="0" w:color="auto"/>
            <w:right w:val="none" w:sz="0" w:space="0" w:color="auto"/>
          </w:divBdr>
        </w:div>
        <w:div w:id="708917870">
          <w:marLeft w:val="480"/>
          <w:marRight w:val="0"/>
          <w:marTop w:val="0"/>
          <w:marBottom w:val="0"/>
          <w:divBdr>
            <w:top w:val="none" w:sz="0" w:space="0" w:color="auto"/>
            <w:left w:val="none" w:sz="0" w:space="0" w:color="auto"/>
            <w:bottom w:val="none" w:sz="0" w:space="0" w:color="auto"/>
            <w:right w:val="none" w:sz="0" w:space="0" w:color="auto"/>
          </w:divBdr>
        </w:div>
        <w:div w:id="710033890">
          <w:marLeft w:val="480"/>
          <w:marRight w:val="0"/>
          <w:marTop w:val="0"/>
          <w:marBottom w:val="0"/>
          <w:divBdr>
            <w:top w:val="none" w:sz="0" w:space="0" w:color="auto"/>
            <w:left w:val="none" w:sz="0" w:space="0" w:color="auto"/>
            <w:bottom w:val="none" w:sz="0" w:space="0" w:color="auto"/>
            <w:right w:val="none" w:sz="0" w:space="0" w:color="auto"/>
          </w:divBdr>
        </w:div>
        <w:div w:id="730883198">
          <w:marLeft w:val="480"/>
          <w:marRight w:val="0"/>
          <w:marTop w:val="0"/>
          <w:marBottom w:val="0"/>
          <w:divBdr>
            <w:top w:val="none" w:sz="0" w:space="0" w:color="auto"/>
            <w:left w:val="none" w:sz="0" w:space="0" w:color="auto"/>
            <w:bottom w:val="none" w:sz="0" w:space="0" w:color="auto"/>
            <w:right w:val="none" w:sz="0" w:space="0" w:color="auto"/>
          </w:divBdr>
        </w:div>
        <w:div w:id="736781587">
          <w:marLeft w:val="480"/>
          <w:marRight w:val="0"/>
          <w:marTop w:val="0"/>
          <w:marBottom w:val="0"/>
          <w:divBdr>
            <w:top w:val="none" w:sz="0" w:space="0" w:color="auto"/>
            <w:left w:val="none" w:sz="0" w:space="0" w:color="auto"/>
            <w:bottom w:val="none" w:sz="0" w:space="0" w:color="auto"/>
            <w:right w:val="none" w:sz="0" w:space="0" w:color="auto"/>
          </w:divBdr>
        </w:div>
        <w:div w:id="738600115">
          <w:marLeft w:val="480"/>
          <w:marRight w:val="0"/>
          <w:marTop w:val="0"/>
          <w:marBottom w:val="0"/>
          <w:divBdr>
            <w:top w:val="none" w:sz="0" w:space="0" w:color="auto"/>
            <w:left w:val="none" w:sz="0" w:space="0" w:color="auto"/>
            <w:bottom w:val="none" w:sz="0" w:space="0" w:color="auto"/>
            <w:right w:val="none" w:sz="0" w:space="0" w:color="auto"/>
          </w:divBdr>
        </w:div>
        <w:div w:id="745961634">
          <w:marLeft w:val="480"/>
          <w:marRight w:val="0"/>
          <w:marTop w:val="0"/>
          <w:marBottom w:val="0"/>
          <w:divBdr>
            <w:top w:val="none" w:sz="0" w:space="0" w:color="auto"/>
            <w:left w:val="none" w:sz="0" w:space="0" w:color="auto"/>
            <w:bottom w:val="none" w:sz="0" w:space="0" w:color="auto"/>
            <w:right w:val="none" w:sz="0" w:space="0" w:color="auto"/>
          </w:divBdr>
        </w:div>
        <w:div w:id="748237713">
          <w:marLeft w:val="480"/>
          <w:marRight w:val="0"/>
          <w:marTop w:val="0"/>
          <w:marBottom w:val="0"/>
          <w:divBdr>
            <w:top w:val="none" w:sz="0" w:space="0" w:color="auto"/>
            <w:left w:val="none" w:sz="0" w:space="0" w:color="auto"/>
            <w:bottom w:val="none" w:sz="0" w:space="0" w:color="auto"/>
            <w:right w:val="none" w:sz="0" w:space="0" w:color="auto"/>
          </w:divBdr>
        </w:div>
        <w:div w:id="752093030">
          <w:marLeft w:val="480"/>
          <w:marRight w:val="0"/>
          <w:marTop w:val="0"/>
          <w:marBottom w:val="0"/>
          <w:divBdr>
            <w:top w:val="none" w:sz="0" w:space="0" w:color="auto"/>
            <w:left w:val="none" w:sz="0" w:space="0" w:color="auto"/>
            <w:bottom w:val="none" w:sz="0" w:space="0" w:color="auto"/>
            <w:right w:val="none" w:sz="0" w:space="0" w:color="auto"/>
          </w:divBdr>
        </w:div>
        <w:div w:id="755781864">
          <w:marLeft w:val="480"/>
          <w:marRight w:val="0"/>
          <w:marTop w:val="0"/>
          <w:marBottom w:val="0"/>
          <w:divBdr>
            <w:top w:val="none" w:sz="0" w:space="0" w:color="auto"/>
            <w:left w:val="none" w:sz="0" w:space="0" w:color="auto"/>
            <w:bottom w:val="none" w:sz="0" w:space="0" w:color="auto"/>
            <w:right w:val="none" w:sz="0" w:space="0" w:color="auto"/>
          </w:divBdr>
        </w:div>
        <w:div w:id="781995530">
          <w:marLeft w:val="480"/>
          <w:marRight w:val="0"/>
          <w:marTop w:val="0"/>
          <w:marBottom w:val="0"/>
          <w:divBdr>
            <w:top w:val="none" w:sz="0" w:space="0" w:color="auto"/>
            <w:left w:val="none" w:sz="0" w:space="0" w:color="auto"/>
            <w:bottom w:val="none" w:sz="0" w:space="0" w:color="auto"/>
            <w:right w:val="none" w:sz="0" w:space="0" w:color="auto"/>
          </w:divBdr>
        </w:div>
        <w:div w:id="810947647">
          <w:marLeft w:val="480"/>
          <w:marRight w:val="0"/>
          <w:marTop w:val="0"/>
          <w:marBottom w:val="0"/>
          <w:divBdr>
            <w:top w:val="none" w:sz="0" w:space="0" w:color="auto"/>
            <w:left w:val="none" w:sz="0" w:space="0" w:color="auto"/>
            <w:bottom w:val="none" w:sz="0" w:space="0" w:color="auto"/>
            <w:right w:val="none" w:sz="0" w:space="0" w:color="auto"/>
          </w:divBdr>
        </w:div>
        <w:div w:id="813644624">
          <w:marLeft w:val="480"/>
          <w:marRight w:val="0"/>
          <w:marTop w:val="0"/>
          <w:marBottom w:val="0"/>
          <w:divBdr>
            <w:top w:val="none" w:sz="0" w:space="0" w:color="auto"/>
            <w:left w:val="none" w:sz="0" w:space="0" w:color="auto"/>
            <w:bottom w:val="none" w:sz="0" w:space="0" w:color="auto"/>
            <w:right w:val="none" w:sz="0" w:space="0" w:color="auto"/>
          </w:divBdr>
        </w:div>
        <w:div w:id="821310416">
          <w:marLeft w:val="480"/>
          <w:marRight w:val="0"/>
          <w:marTop w:val="0"/>
          <w:marBottom w:val="0"/>
          <w:divBdr>
            <w:top w:val="none" w:sz="0" w:space="0" w:color="auto"/>
            <w:left w:val="none" w:sz="0" w:space="0" w:color="auto"/>
            <w:bottom w:val="none" w:sz="0" w:space="0" w:color="auto"/>
            <w:right w:val="none" w:sz="0" w:space="0" w:color="auto"/>
          </w:divBdr>
        </w:div>
        <w:div w:id="826358751">
          <w:marLeft w:val="480"/>
          <w:marRight w:val="0"/>
          <w:marTop w:val="0"/>
          <w:marBottom w:val="0"/>
          <w:divBdr>
            <w:top w:val="none" w:sz="0" w:space="0" w:color="auto"/>
            <w:left w:val="none" w:sz="0" w:space="0" w:color="auto"/>
            <w:bottom w:val="none" w:sz="0" w:space="0" w:color="auto"/>
            <w:right w:val="none" w:sz="0" w:space="0" w:color="auto"/>
          </w:divBdr>
        </w:div>
        <w:div w:id="843087234">
          <w:marLeft w:val="480"/>
          <w:marRight w:val="0"/>
          <w:marTop w:val="0"/>
          <w:marBottom w:val="0"/>
          <w:divBdr>
            <w:top w:val="none" w:sz="0" w:space="0" w:color="auto"/>
            <w:left w:val="none" w:sz="0" w:space="0" w:color="auto"/>
            <w:bottom w:val="none" w:sz="0" w:space="0" w:color="auto"/>
            <w:right w:val="none" w:sz="0" w:space="0" w:color="auto"/>
          </w:divBdr>
        </w:div>
        <w:div w:id="843513956">
          <w:marLeft w:val="480"/>
          <w:marRight w:val="0"/>
          <w:marTop w:val="0"/>
          <w:marBottom w:val="0"/>
          <w:divBdr>
            <w:top w:val="none" w:sz="0" w:space="0" w:color="auto"/>
            <w:left w:val="none" w:sz="0" w:space="0" w:color="auto"/>
            <w:bottom w:val="none" w:sz="0" w:space="0" w:color="auto"/>
            <w:right w:val="none" w:sz="0" w:space="0" w:color="auto"/>
          </w:divBdr>
        </w:div>
        <w:div w:id="850030273">
          <w:marLeft w:val="480"/>
          <w:marRight w:val="0"/>
          <w:marTop w:val="0"/>
          <w:marBottom w:val="0"/>
          <w:divBdr>
            <w:top w:val="none" w:sz="0" w:space="0" w:color="auto"/>
            <w:left w:val="none" w:sz="0" w:space="0" w:color="auto"/>
            <w:bottom w:val="none" w:sz="0" w:space="0" w:color="auto"/>
            <w:right w:val="none" w:sz="0" w:space="0" w:color="auto"/>
          </w:divBdr>
        </w:div>
        <w:div w:id="864906143">
          <w:marLeft w:val="480"/>
          <w:marRight w:val="0"/>
          <w:marTop w:val="0"/>
          <w:marBottom w:val="0"/>
          <w:divBdr>
            <w:top w:val="none" w:sz="0" w:space="0" w:color="auto"/>
            <w:left w:val="none" w:sz="0" w:space="0" w:color="auto"/>
            <w:bottom w:val="none" w:sz="0" w:space="0" w:color="auto"/>
            <w:right w:val="none" w:sz="0" w:space="0" w:color="auto"/>
          </w:divBdr>
        </w:div>
        <w:div w:id="878903589">
          <w:marLeft w:val="480"/>
          <w:marRight w:val="0"/>
          <w:marTop w:val="0"/>
          <w:marBottom w:val="0"/>
          <w:divBdr>
            <w:top w:val="none" w:sz="0" w:space="0" w:color="auto"/>
            <w:left w:val="none" w:sz="0" w:space="0" w:color="auto"/>
            <w:bottom w:val="none" w:sz="0" w:space="0" w:color="auto"/>
            <w:right w:val="none" w:sz="0" w:space="0" w:color="auto"/>
          </w:divBdr>
        </w:div>
        <w:div w:id="881328631">
          <w:marLeft w:val="480"/>
          <w:marRight w:val="0"/>
          <w:marTop w:val="0"/>
          <w:marBottom w:val="0"/>
          <w:divBdr>
            <w:top w:val="none" w:sz="0" w:space="0" w:color="auto"/>
            <w:left w:val="none" w:sz="0" w:space="0" w:color="auto"/>
            <w:bottom w:val="none" w:sz="0" w:space="0" w:color="auto"/>
            <w:right w:val="none" w:sz="0" w:space="0" w:color="auto"/>
          </w:divBdr>
        </w:div>
        <w:div w:id="899943140">
          <w:marLeft w:val="480"/>
          <w:marRight w:val="0"/>
          <w:marTop w:val="0"/>
          <w:marBottom w:val="0"/>
          <w:divBdr>
            <w:top w:val="none" w:sz="0" w:space="0" w:color="auto"/>
            <w:left w:val="none" w:sz="0" w:space="0" w:color="auto"/>
            <w:bottom w:val="none" w:sz="0" w:space="0" w:color="auto"/>
            <w:right w:val="none" w:sz="0" w:space="0" w:color="auto"/>
          </w:divBdr>
        </w:div>
        <w:div w:id="910164598">
          <w:marLeft w:val="480"/>
          <w:marRight w:val="0"/>
          <w:marTop w:val="0"/>
          <w:marBottom w:val="0"/>
          <w:divBdr>
            <w:top w:val="none" w:sz="0" w:space="0" w:color="auto"/>
            <w:left w:val="none" w:sz="0" w:space="0" w:color="auto"/>
            <w:bottom w:val="none" w:sz="0" w:space="0" w:color="auto"/>
            <w:right w:val="none" w:sz="0" w:space="0" w:color="auto"/>
          </w:divBdr>
        </w:div>
        <w:div w:id="935096283">
          <w:marLeft w:val="480"/>
          <w:marRight w:val="0"/>
          <w:marTop w:val="0"/>
          <w:marBottom w:val="0"/>
          <w:divBdr>
            <w:top w:val="none" w:sz="0" w:space="0" w:color="auto"/>
            <w:left w:val="none" w:sz="0" w:space="0" w:color="auto"/>
            <w:bottom w:val="none" w:sz="0" w:space="0" w:color="auto"/>
            <w:right w:val="none" w:sz="0" w:space="0" w:color="auto"/>
          </w:divBdr>
        </w:div>
        <w:div w:id="935485172">
          <w:marLeft w:val="480"/>
          <w:marRight w:val="0"/>
          <w:marTop w:val="0"/>
          <w:marBottom w:val="0"/>
          <w:divBdr>
            <w:top w:val="none" w:sz="0" w:space="0" w:color="auto"/>
            <w:left w:val="none" w:sz="0" w:space="0" w:color="auto"/>
            <w:bottom w:val="none" w:sz="0" w:space="0" w:color="auto"/>
            <w:right w:val="none" w:sz="0" w:space="0" w:color="auto"/>
          </w:divBdr>
        </w:div>
        <w:div w:id="935602319">
          <w:marLeft w:val="480"/>
          <w:marRight w:val="0"/>
          <w:marTop w:val="0"/>
          <w:marBottom w:val="0"/>
          <w:divBdr>
            <w:top w:val="none" w:sz="0" w:space="0" w:color="auto"/>
            <w:left w:val="none" w:sz="0" w:space="0" w:color="auto"/>
            <w:bottom w:val="none" w:sz="0" w:space="0" w:color="auto"/>
            <w:right w:val="none" w:sz="0" w:space="0" w:color="auto"/>
          </w:divBdr>
        </w:div>
        <w:div w:id="958729172">
          <w:marLeft w:val="480"/>
          <w:marRight w:val="0"/>
          <w:marTop w:val="0"/>
          <w:marBottom w:val="0"/>
          <w:divBdr>
            <w:top w:val="none" w:sz="0" w:space="0" w:color="auto"/>
            <w:left w:val="none" w:sz="0" w:space="0" w:color="auto"/>
            <w:bottom w:val="none" w:sz="0" w:space="0" w:color="auto"/>
            <w:right w:val="none" w:sz="0" w:space="0" w:color="auto"/>
          </w:divBdr>
        </w:div>
        <w:div w:id="979918044">
          <w:marLeft w:val="480"/>
          <w:marRight w:val="0"/>
          <w:marTop w:val="0"/>
          <w:marBottom w:val="0"/>
          <w:divBdr>
            <w:top w:val="none" w:sz="0" w:space="0" w:color="auto"/>
            <w:left w:val="none" w:sz="0" w:space="0" w:color="auto"/>
            <w:bottom w:val="none" w:sz="0" w:space="0" w:color="auto"/>
            <w:right w:val="none" w:sz="0" w:space="0" w:color="auto"/>
          </w:divBdr>
        </w:div>
        <w:div w:id="1003125143">
          <w:marLeft w:val="480"/>
          <w:marRight w:val="0"/>
          <w:marTop w:val="0"/>
          <w:marBottom w:val="0"/>
          <w:divBdr>
            <w:top w:val="none" w:sz="0" w:space="0" w:color="auto"/>
            <w:left w:val="none" w:sz="0" w:space="0" w:color="auto"/>
            <w:bottom w:val="none" w:sz="0" w:space="0" w:color="auto"/>
            <w:right w:val="none" w:sz="0" w:space="0" w:color="auto"/>
          </w:divBdr>
        </w:div>
        <w:div w:id="1016930207">
          <w:marLeft w:val="480"/>
          <w:marRight w:val="0"/>
          <w:marTop w:val="0"/>
          <w:marBottom w:val="0"/>
          <w:divBdr>
            <w:top w:val="none" w:sz="0" w:space="0" w:color="auto"/>
            <w:left w:val="none" w:sz="0" w:space="0" w:color="auto"/>
            <w:bottom w:val="none" w:sz="0" w:space="0" w:color="auto"/>
            <w:right w:val="none" w:sz="0" w:space="0" w:color="auto"/>
          </w:divBdr>
        </w:div>
        <w:div w:id="1017780311">
          <w:marLeft w:val="480"/>
          <w:marRight w:val="0"/>
          <w:marTop w:val="0"/>
          <w:marBottom w:val="0"/>
          <w:divBdr>
            <w:top w:val="none" w:sz="0" w:space="0" w:color="auto"/>
            <w:left w:val="none" w:sz="0" w:space="0" w:color="auto"/>
            <w:bottom w:val="none" w:sz="0" w:space="0" w:color="auto"/>
            <w:right w:val="none" w:sz="0" w:space="0" w:color="auto"/>
          </w:divBdr>
        </w:div>
        <w:div w:id="1021397490">
          <w:marLeft w:val="480"/>
          <w:marRight w:val="0"/>
          <w:marTop w:val="0"/>
          <w:marBottom w:val="0"/>
          <w:divBdr>
            <w:top w:val="none" w:sz="0" w:space="0" w:color="auto"/>
            <w:left w:val="none" w:sz="0" w:space="0" w:color="auto"/>
            <w:bottom w:val="none" w:sz="0" w:space="0" w:color="auto"/>
            <w:right w:val="none" w:sz="0" w:space="0" w:color="auto"/>
          </w:divBdr>
        </w:div>
        <w:div w:id="1026251539">
          <w:marLeft w:val="480"/>
          <w:marRight w:val="0"/>
          <w:marTop w:val="0"/>
          <w:marBottom w:val="0"/>
          <w:divBdr>
            <w:top w:val="none" w:sz="0" w:space="0" w:color="auto"/>
            <w:left w:val="none" w:sz="0" w:space="0" w:color="auto"/>
            <w:bottom w:val="none" w:sz="0" w:space="0" w:color="auto"/>
            <w:right w:val="none" w:sz="0" w:space="0" w:color="auto"/>
          </w:divBdr>
        </w:div>
        <w:div w:id="1034042417">
          <w:marLeft w:val="480"/>
          <w:marRight w:val="0"/>
          <w:marTop w:val="0"/>
          <w:marBottom w:val="0"/>
          <w:divBdr>
            <w:top w:val="none" w:sz="0" w:space="0" w:color="auto"/>
            <w:left w:val="none" w:sz="0" w:space="0" w:color="auto"/>
            <w:bottom w:val="none" w:sz="0" w:space="0" w:color="auto"/>
            <w:right w:val="none" w:sz="0" w:space="0" w:color="auto"/>
          </w:divBdr>
        </w:div>
        <w:div w:id="1034386534">
          <w:marLeft w:val="480"/>
          <w:marRight w:val="0"/>
          <w:marTop w:val="0"/>
          <w:marBottom w:val="0"/>
          <w:divBdr>
            <w:top w:val="none" w:sz="0" w:space="0" w:color="auto"/>
            <w:left w:val="none" w:sz="0" w:space="0" w:color="auto"/>
            <w:bottom w:val="none" w:sz="0" w:space="0" w:color="auto"/>
            <w:right w:val="none" w:sz="0" w:space="0" w:color="auto"/>
          </w:divBdr>
        </w:div>
        <w:div w:id="1039937270">
          <w:marLeft w:val="480"/>
          <w:marRight w:val="0"/>
          <w:marTop w:val="0"/>
          <w:marBottom w:val="0"/>
          <w:divBdr>
            <w:top w:val="none" w:sz="0" w:space="0" w:color="auto"/>
            <w:left w:val="none" w:sz="0" w:space="0" w:color="auto"/>
            <w:bottom w:val="none" w:sz="0" w:space="0" w:color="auto"/>
            <w:right w:val="none" w:sz="0" w:space="0" w:color="auto"/>
          </w:divBdr>
        </w:div>
        <w:div w:id="1064374234">
          <w:marLeft w:val="480"/>
          <w:marRight w:val="0"/>
          <w:marTop w:val="0"/>
          <w:marBottom w:val="0"/>
          <w:divBdr>
            <w:top w:val="none" w:sz="0" w:space="0" w:color="auto"/>
            <w:left w:val="none" w:sz="0" w:space="0" w:color="auto"/>
            <w:bottom w:val="none" w:sz="0" w:space="0" w:color="auto"/>
            <w:right w:val="none" w:sz="0" w:space="0" w:color="auto"/>
          </w:divBdr>
        </w:div>
        <w:div w:id="1098865172">
          <w:marLeft w:val="480"/>
          <w:marRight w:val="0"/>
          <w:marTop w:val="0"/>
          <w:marBottom w:val="0"/>
          <w:divBdr>
            <w:top w:val="none" w:sz="0" w:space="0" w:color="auto"/>
            <w:left w:val="none" w:sz="0" w:space="0" w:color="auto"/>
            <w:bottom w:val="none" w:sz="0" w:space="0" w:color="auto"/>
            <w:right w:val="none" w:sz="0" w:space="0" w:color="auto"/>
          </w:divBdr>
        </w:div>
        <w:div w:id="1111629432">
          <w:marLeft w:val="480"/>
          <w:marRight w:val="0"/>
          <w:marTop w:val="0"/>
          <w:marBottom w:val="0"/>
          <w:divBdr>
            <w:top w:val="none" w:sz="0" w:space="0" w:color="auto"/>
            <w:left w:val="none" w:sz="0" w:space="0" w:color="auto"/>
            <w:bottom w:val="none" w:sz="0" w:space="0" w:color="auto"/>
            <w:right w:val="none" w:sz="0" w:space="0" w:color="auto"/>
          </w:divBdr>
        </w:div>
        <w:div w:id="1112437227">
          <w:marLeft w:val="480"/>
          <w:marRight w:val="0"/>
          <w:marTop w:val="0"/>
          <w:marBottom w:val="0"/>
          <w:divBdr>
            <w:top w:val="none" w:sz="0" w:space="0" w:color="auto"/>
            <w:left w:val="none" w:sz="0" w:space="0" w:color="auto"/>
            <w:bottom w:val="none" w:sz="0" w:space="0" w:color="auto"/>
            <w:right w:val="none" w:sz="0" w:space="0" w:color="auto"/>
          </w:divBdr>
        </w:div>
        <w:div w:id="1136413074">
          <w:marLeft w:val="480"/>
          <w:marRight w:val="0"/>
          <w:marTop w:val="0"/>
          <w:marBottom w:val="0"/>
          <w:divBdr>
            <w:top w:val="none" w:sz="0" w:space="0" w:color="auto"/>
            <w:left w:val="none" w:sz="0" w:space="0" w:color="auto"/>
            <w:bottom w:val="none" w:sz="0" w:space="0" w:color="auto"/>
            <w:right w:val="none" w:sz="0" w:space="0" w:color="auto"/>
          </w:divBdr>
        </w:div>
        <w:div w:id="1140658957">
          <w:marLeft w:val="480"/>
          <w:marRight w:val="0"/>
          <w:marTop w:val="0"/>
          <w:marBottom w:val="0"/>
          <w:divBdr>
            <w:top w:val="none" w:sz="0" w:space="0" w:color="auto"/>
            <w:left w:val="none" w:sz="0" w:space="0" w:color="auto"/>
            <w:bottom w:val="none" w:sz="0" w:space="0" w:color="auto"/>
            <w:right w:val="none" w:sz="0" w:space="0" w:color="auto"/>
          </w:divBdr>
        </w:div>
        <w:div w:id="1151408856">
          <w:marLeft w:val="480"/>
          <w:marRight w:val="0"/>
          <w:marTop w:val="0"/>
          <w:marBottom w:val="0"/>
          <w:divBdr>
            <w:top w:val="none" w:sz="0" w:space="0" w:color="auto"/>
            <w:left w:val="none" w:sz="0" w:space="0" w:color="auto"/>
            <w:bottom w:val="none" w:sz="0" w:space="0" w:color="auto"/>
            <w:right w:val="none" w:sz="0" w:space="0" w:color="auto"/>
          </w:divBdr>
        </w:div>
        <w:div w:id="1181973190">
          <w:marLeft w:val="480"/>
          <w:marRight w:val="0"/>
          <w:marTop w:val="0"/>
          <w:marBottom w:val="0"/>
          <w:divBdr>
            <w:top w:val="none" w:sz="0" w:space="0" w:color="auto"/>
            <w:left w:val="none" w:sz="0" w:space="0" w:color="auto"/>
            <w:bottom w:val="none" w:sz="0" w:space="0" w:color="auto"/>
            <w:right w:val="none" w:sz="0" w:space="0" w:color="auto"/>
          </w:divBdr>
        </w:div>
        <w:div w:id="1185943311">
          <w:marLeft w:val="480"/>
          <w:marRight w:val="0"/>
          <w:marTop w:val="0"/>
          <w:marBottom w:val="0"/>
          <w:divBdr>
            <w:top w:val="none" w:sz="0" w:space="0" w:color="auto"/>
            <w:left w:val="none" w:sz="0" w:space="0" w:color="auto"/>
            <w:bottom w:val="none" w:sz="0" w:space="0" w:color="auto"/>
            <w:right w:val="none" w:sz="0" w:space="0" w:color="auto"/>
          </w:divBdr>
        </w:div>
        <w:div w:id="1187451678">
          <w:marLeft w:val="480"/>
          <w:marRight w:val="0"/>
          <w:marTop w:val="0"/>
          <w:marBottom w:val="0"/>
          <w:divBdr>
            <w:top w:val="none" w:sz="0" w:space="0" w:color="auto"/>
            <w:left w:val="none" w:sz="0" w:space="0" w:color="auto"/>
            <w:bottom w:val="none" w:sz="0" w:space="0" w:color="auto"/>
            <w:right w:val="none" w:sz="0" w:space="0" w:color="auto"/>
          </w:divBdr>
        </w:div>
        <w:div w:id="1188368565">
          <w:marLeft w:val="480"/>
          <w:marRight w:val="0"/>
          <w:marTop w:val="0"/>
          <w:marBottom w:val="0"/>
          <w:divBdr>
            <w:top w:val="none" w:sz="0" w:space="0" w:color="auto"/>
            <w:left w:val="none" w:sz="0" w:space="0" w:color="auto"/>
            <w:bottom w:val="none" w:sz="0" w:space="0" w:color="auto"/>
            <w:right w:val="none" w:sz="0" w:space="0" w:color="auto"/>
          </w:divBdr>
        </w:div>
        <w:div w:id="1190946164">
          <w:marLeft w:val="480"/>
          <w:marRight w:val="0"/>
          <w:marTop w:val="0"/>
          <w:marBottom w:val="0"/>
          <w:divBdr>
            <w:top w:val="none" w:sz="0" w:space="0" w:color="auto"/>
            <w:left w:val="none" w:sz="0" w:space="0" w:color="auto"/>
            <w:bottom w:val="none" w:sz="0" w:space="0" w:color="auto"/>
            <w:right w:val="none" w:sz="0" w:space="0" w:color="auto"/>
          </w:divBdr>
        </w:div>
        <w:div w:id="1205369955">
          <w:marLeft w:val="480"/>
          <w:marRight w:val="0"/>
          <w:marTop w:val="0"/>
          <w:marBottom w:val="0"/>
          <w:divBdr>
            <w:top w:val="none" w:sz="0" w:space="0" w:color="auto"/>
            <w:left w:val="none" w:sz="0" w:space="0" w:color="auto"/>
            <w:bottom w:val="none" w:sz="0" w:space="0" w:color="auto"/>
            <w:right w:val="none" w:sz="0" w:space="0" w:color="auto"/>
          </w:divBdr>
        </w:div>
        <w:div w:id="1210075545">
          <w:marLeft w:val="480"/>
          <w:marRight w:val="0"/>
          <w:marTop w:val="0"/>
          <w:marBottom w:val="0"/>
          <w:divBdr>
            <w:top w:val="none" w:sz="0" w:space="0" w:color="auto"/>
            <w:left w:val="none" w:sz="0" w:space="0" w:color="auto"/>
            <w:bottom w:val="none" w:sz="0" w:space="0" w:color="auto"/>
            <w:right w:val="none" w:sz="0" w:space="0" w:color="auto"/>
          </w:divBdr>
        </w:div>
        <w:div w:id="1210725047">
          <w:marLeft w:val="480"/>
          <w:marRight w:val="0"/>
          <w:marTop w:val="0"/>
          <w:marBottom w:val="0"/>
          <w:divBdr>
            <w:top w:val="none" w:sz="0" w:space="0" w:color="auto"/>
            <w:left w:val="none" w:sz="0" w:space="0" w:color="auto"/>
            <w:bottom w:val="none" w:sz="0" w:space="0" w:color="auto"/>
            <w:right w:val="none" w:sz="0" w:space="0" w:color="auto"/>
          </w:divBdr>
        </w:div>
        <w:div w:id="1233543910">
          <w:marLeft w:val="480"/>
          <w:marRight w:val="0"/>
          <w:marTop w:val="0"/>
          <w:marBottom w:val="0"/>
          <w:divBdr>
            <w:top w:val="none" w:sz="0" w:space="0" w:color="auto"/>
            <w:left w:val="none" w:sz="0" w:space="0" w:color="auto"/>
            <w:bottom w:val="none" w:sz="0" w:space="0" w:color="auto"/>
            <w:right w:val="none" w:sz="0" w:space="0" w:color="auto"/>
          </w:divBdr>
        </w:div>
        <w:div w:id="1250580584">
          <w:marLeft w:val="480"/>
          <w:marRight w:val="0"/>
          <w:marTop w:val="0"/>
          <w:marBottom w:val="0"/>
          <w:divBdr>
            <w:top w:val="none" w:sz="0" w:space="0" w:color="auto"/>
            <w:left w:val="none" w:sz="0" w:space="0" w:color="auto"/>
            <w:bottom w:val="none" w:sz="0" w:space="0" w:color="auto"/>
            <w:right w:val="none" w:sz="0" w:space="0" w:color="auto"/>
          </w:divBdr>
        </w:div>
        <w:div w:id="1256865079">
          <w:marLeft w:val="480"/>
          <w:marRight w:val="0"/>
          <w:marTop w:val="0"/>
          <w:marBottom w:val="0"/>
          <w:divBdr>
            <w:top w:val="none" w:sz="0" w:space="0" w:color="auto"/>
            <w:left w:val="none" w:sz="0" w:space="0" w:color="auto"/>
            <w:bottom w:val="none" w:sz="0" w:space="0" w:color="auto"/>
            <w:right w:val="none" w:sz="0" w:space="0" w:color="auto"/>
          </w:divBdr>
        </w:div>
        <w:div w:id="1302610661">
          <w:marLeft w:val="480"/>
          <w:marRight w:val="0"/>
          <w:marTop w:val="0"/>
          <w:marBottom w:val="0"/>
          <w:divBdr>
            <w:top w:val="none" w:sz="0" w:space="0" w:color="auto"/>
            <w:left w:val="none" w:sz="0" w:space="0" w:color="auto"/>
            <w:bottom w:val="none" w:sz="0" w:space="0" w:color="auto"/>
            <w:right w:val="none" w:sz="0" w:space="0" w:color="auto"/>
          </w:divBdr>
        </w:div>
        <w:div w:id="1318534055">
          <w:marLeft w:val="480"/>
          <w:marRight w:val="0"/>
          <w:marTop w:val="0"/>
          <w:marBottom w:val="0"/>
          <w:divBdr>
            <w:top w:val="none" w:sz="0" w:space="0" w:color="auto"/>
            <w:left w:val="none" w:sz="0" w:space="0" w:color="auto"/>
            <w:bottom w:val="none" w:sz="0" w:space="0" w:color="auto"/>
            <w:right w:val="none" w:sz="0" w:space="0" w:color="auto"/>
          </w:divBdr>
        </w:div>
        <w:div w:id="1329359084">
          <w:marLeft w:val="480"/>
          <w:marRight w:val="0"/>
          <w:marTop w:val="0"/>
          <w:marBottom w:val="0"/>
          <w:divBdr>
            <w:top w:val="none" w:sz="0" w:space="0" w:color="auto"/>
            <w:left w:val="none" w:sz="0" w:space="0" w:color="auto"/>
            <w:bottom w:val="none" w:sz="0" w:space="0" w:color="auto"/>
            <w:right w:val="none" w:sz="0" w:space="0" w:color="auto"/>
          </w:divBdr>
        </w:div>
        <w:div w:id="1338727951">
          <w:marLeft w:val="480"/>
          <w:marRight w:val="0"/>
          <w:marTop w:val="0"/>
          <w:marBottom w:val="0"/>
          <w:divBdr>
            <w:top w:val="none" w:sz="0" w:space="0" w:color="auto"/>
            <w:left w:val="none" w:sz="0" w:space="0" w:color="auto"/>
            <w:bottom w:val="none" w:sz="0" w:space="0" w:color="auto"/>
            <w:right w:val="none" w:sz="0" w:space="0" w:color="auto"/>
          </w:divBdr>
        </w:div>
        <w:div w:id="1343432952">
          <w:marLeft w:val="480"/>
          <w:marRight w:val="0"/>
          <w:marTop w:val="0"/>
          <w:marBottom w:val="0"/>
          <w:divBdr>
            <w:top w:val="none" w:sz="0" w:space="0" w:color="auto"/>
            <w:left w:val="none" w:sz="0" w:space="0" w:color="auto"/>
            <w:bottom w:val="none" w:sz="0" w:space="0" w:color="auto"/>
            <w:right w:val="none" w:sz="0" w:space="0" w:color="auto"/>
          </w:divBdr>
        </w:div>
        <w:div w:id="1350452554">
          <w:marLeft w:val="480"/>
          <w:marRight w:val="0"/>
          <w:marTop w:val="0"/>
          <w:marBottom w:val="0"/>
          <w:divBdr>
            <w:top w:val="none" w:sz="0" w:space="0" w:color="auto"/>
            <w:left w:val="none" w:sz="0" w:space="0" w:color="auto"/>
            <w:bottom w:val="none" w:sz="0" w:space="0" w:color="auto"/>
            <w:right w:val="none" w:sz="0" w:space="0" w:color="auto"/>
          </w:divBdr>
        </w:div>
        <w:div w:id="1376084187">
          <w:marLeft w:val="480"/>
          <w:marRight w:val="0"/>
          <w:marTop w:val="0"/>
          <w:marBottom w:val="0"/>
          <w:divBdr>
            <w:top w:val="none" w:sz="0" w:space="0" w:color="auto"/>
            <w:left w:val="none" w:sz="0" w:space="0" w:color="auto"/>
            <w:bottom w:val="none" w:sz="0" w:space="0" w:color="auto"/>
            <w:right w:val="none" w:sz="0" w:space="0" w:color="auto"/>
          </w:divBdr>
        </w:div>
        <w:div w:id="1376157672">
          <w:marLeft w:val="480"/>
          <w:marRight w:val="0"/>
          <w:marTop w:val="0"/>
          <w:marBottom w:val="0"/>
          <w:divBdr>
            <w:top w:val="none" w:sz="0" w:space="0" w:color="auto"/>
            <w:left w:val="none" w:sz="0" w:space="0" w:color="auto"/>
            <w:bottom w:val="none" w:sz="0" w:space="0" w:color="auto"/>
            <w:right w:val="none" w:sz="0" w:space="0" w:color="auto"/>
          </w:divBdr>
        </w:div>
        <w:div w:id="1384911997">
          <w:marLeft w:val="480"/>
          <w:marRight w:val="0"/>
          <w:marTop w:val="0"/>
          <w:marBottom w:val="0"/>
          <w:divBdr>
            <w:top w:val="none" w:sz="0" w:space="0" w:color="auto"/>
            <w:left w:val="none" w:sz="0" w:space="0" w:color="auto"/>
            <w:bottom w:val="none" w:sz="0" w:space="0" w:color="auto"/>
            <w:right w:val="none" w:sz="0" w:space="0" w:color="auto"/>
          </w:divBdr>
        </w:div>
        <w:div w:id="1390688811">
          <w:marLeft w:val="480"/>
          <w:marRight w:val="0"/>
          <w:marTop w:val="0"/>
          <w:marBottom w:val="0"/>
          <w:divBdr>
            <w:top w:val="none" w:sz="0" w:space="0" w:color="auto"/>
            <w:left w:val="none" w:sz="0" w:space="0" w:color="auto"/>
            <w:bottom w:val="none" w:sz="0" w:space="0" w:color="auto"/>
            <w:right w:val="none" w:sz="0" w:space="0" w:color="auto"/>
          </w:divBdr>
        </w:div>
        <w:div w:id="1398818460">
          <w:marLeft w:val="480"/>
          <w:marRight w:val="0"/>
          <w:marTop w:val="0"/>
          <w:marBottom w:val="0"/>
          <w:divBdr>
            <w:top w:val="none" w:sz="0" w:space="0" w:color="auto"/>
            <w:left w:val="none" w:sz="0" w:space="0" w:color="auto"/>
            <w:bottom w:val="none" w:sz="0" w:space="0" w:color="auto"/>
            <w:right w:val="none" w:sz="0" w:space="0" w:color="auto"/>
          </w:divBdr>
        </w:div>
        <w:div w:id="1404336019">
          <w:marLeft w:val="480"/>
          <w:marRight w:val="0"/>
          <w:marTop w:val="0"/>
          <w:marBottom w:val="0"/>
          <w:divBdr>
            <w:top w:val="none" w:sz="0" w:space="0" w:color="auto"/>
            <w:left w:val="none" w:sz="0" w:space="0" w:color="auto"/>
            <w:bottom w:val="none" w:sz="0" w:space="0" w:color="auto"/>
            <w:right w:val="none" w:sz="0" w:space="0" w:color="auto"/>
          </w:divBdr>
        </w:div>
        <w:div w:id="1406680589">
          <w:marLeft w:val="480"/>
          <w:marRight w:val="0"/>
          <w:marTop w:val="0"/>
          <w:marBottom w:val="0"/>
          <w:divBdr>
            <w:top w:val="none" w:sz="0" w:space="0" w:color="auto"/>
            <w:left w:val="none" w:sz="0" w:space="0" w:color="auto"/>
            <w:bottom w:val="none" w:sz="0" w:space="0" w:color="auto"/>
            <w:right w:val="none" w:sz="0" w:space="0" w:color="auto"/>
          </w:divBdr>
        </w:div>
        <w:div w:id="1417939215">
          <w:marLeft w:val="480"/>
          <w:marRight w:val="0"/>
          <w:marTop w:val="0"/>
          <w:marBottom w:val="0"/>
          <w:divBdr>
            <w:top w:val="none" w:sz="0" w:space="0" w:color="auto"/>
            <w:left w:val="none" w:sz="0" w:space="0" w:color="auto"/>
            <w:bottom w:val="none" w:sz="0" w:space="0" w:color="auto"/>
            <w:right w:val="none" w:sz="0" w:space="0" w:color="auto"/>
          </w:divBdr>
        </w:div>
        <w:div w:id="1418862992">
          <w:marLeft w:val="480"/>
          <w:marRight w:val="0"/>
          <w:marTop w:val="0"/>
          <w:marBottom w:val="0"/>
          <w:divBdr>
            <w:top w:val="none" w:sz="0" w:space="0" w:color="auto"/>
            <w:left w:val="none" w:sz="0" w:space="0" w:color="auto"/>
            <w:bottom w:val="none" w:sz="0" w:space="0" w:color="auto"/>
            <w:right w:val="none" w:sz="0" w:space="0" w:color="auto"/>
          </w:divBdr>
        </w:div>
        <w:div w:id="1422407922">
          <w:marLeft w:val="480"/>
          <w:marRight w:val="0"/>
          <w:marTop w:val="0"/>
          <w:marBottom w:val="0"/>
          <w:divBdr>
            <w:top w:val="none" w:sz="0" w:space="0" w:color="auto"/>
            <w:left w:val="none" w:sz="0" w:space="0" w:color="auto"/>
            <w:bottom w:val="none" w:sz="0" w:space="0" w:color="auto"/>
            <w:right w:val="none" w:sz="0" w:space="0" w:color="auto"/>
          </w:divBdr>
        </w:div>
        <w:div w:id="1423333425">
          <w:marLeft w:val="480"/>
          <w:marRight w:val="0"/>
          <w:marTop w:val="0"/>
          <w:marBottom w:val="0"/>
          <w:divBdr>
            <w:top w:val="none" w:sz="0" w:space="0" w:color="auto"/>
            <w:left w:val="none" w:sz="0" w:space="0" w:color="auto"/>
            <w:bottom w:val="none" w:sz="0" w:space="0" w:color="auto"/>
            <w:right w:val="none" w:sz="0" w:space="0" w:color="auto"/>
          </w:divBdr>
        </w:div>
        <w:div w:id="1433740347">
          <w:marLeft w:val="480"/>
          <w:marRight w:val="0"/>
          <w:marTop w:val="0"/>
          <w:marBottom w:val="0"/>
          <w:divBdr>
            <w:top w:val="none" w:sz="0" w:space="0" w:color="auto"/>
            <w:left w:val="none" w:sz="0" w:space="0" w:color="auto"/>
            <w:bottom w:val="none" w:sz="0" w:space="0" w:color="auto"/>
            <w:right w:val="none" w:sz="0" w:space="0" w:color="auto"/>
          </w:divBdr>
        </w:div>
        <w:div w:id="1442602154">
          <w:marLeft w:val="480"/>
          <w:marRight w:val="0"/>
          <w:marTop w:val="0"/>
          <w:marBottom w:val="0"/>
          <w:divBdr>
            <w:top w:val="none" w:sz="0" w:space="0" w:color="auto"/>
            <w:left w:val="none" w:sz="0" w:space="0" w:color="auto"/>
            <w:bottom w:val="none" w:sz="0" w:space="0" w:color="auto"/>
            <w:right w:val="none" w:sz="0" w:space="0" w:color="auto"/>
          </w:divBdr>
        </w:div>
        <w:div w:id="1450666104">
          <w:marLeft w:val="480"/>
          <w:marRight w:val="0"/>
          <w:marTop w:val="0"/>
          <w:marBottom w:val="0"/>
          <w:divBdr>
            <w:top w:val="none" w:sz="0" w:space="0" w:color="auto"/>
            <w:left w:val="none" w:sz="0" w:space="0" w:color="auto"/>
            <w:bottom w:val="none" w:sz="0" w:space="0" w:color="auto"/>
            <w:right w:val="none" w:sz="0" w:space="0" w:color="auto"/>
          </w:divBdr>
        </w:div>
        <w:div w:id="1454784036">
          <w:marLeft w:val="480"/>
          <w:marRight w:val="0"/>
          <w:marTop w:val="0"/>
          <w:marBottom w:val="0"/>
          <w:divBdr>
            <w:top w:val="none" w:sz="0" w:space="0" w:color="auto"/>
            <w:left w:val="none" w:sz="0" w:space="0" w:color="auto"/>
            <w:bottom w:val="none" w:sz="0" w:space="0" w:color="auto"/>
            <w:right w:val="none" w:sz="0" w:space="0" w:color="auto"/>
          </w:divBdr>
        </w:div>
        <w:div w:id="1461148662">
          <w:marLeft w:val="480"/>
          <w:marRight w:val="0"/>
          <w:marTop w:val="0"/>
          <w:marBottom w:val="0"/>
          <w:divBdr>
            <w:top w:val="none" w:sz="0" w:space="0" w:color="auto"/>
            <w:left w:val="none" w:sz="0" w:space="0" w:color="auto"/>
            <w:bottom w:val="none" w:sz="0" w:space="0" w:color="auto"/>
            <w:right w:val="none" w:sz="0" w:space="0" w:color="auto"/>
          </w:divBdr>
        </w:div>
        <w:div w:id="1463689991">
          <w:marLeft w:val="480"/>
          <w:marRight w:val="0"/>
          <w:marTop w:val="0"/>
          <w:marBottom w:val="0"/>
          <w:divBdr>
            <w:top w:val="none" w:sz="0" w:space="0" w:color="auto"/>
            <w:left w:val="none" w:sz="0" w:space="0" w:color="auto"/>
            <w:bottom w:val="none" w:sz="0" w:space="0" w:color="auto"/>
            <w:right w:val="none" w:sz="0" w:space="0" w:color="auto"/>
          </w:divBdr>
        </w:div>
        <w:div w:id="1468739051">
          <w:marLeft w:val="480"/>
          <w:marRight w:val="0"/>
          <w:marTop w:val="0"/>
          <w:marBottom w:val="0"/>
          <w:divBdr>
            <w:top w:val="none" w:sz="0" w:space="0" w:color="auto"/>
            <w:left w:val="none" w:sz="0" w:space="0" w:color="auto"/>
            <w:bottom w:val="none" w:sz="0" w:space="0" w:color="auto"/>
            <w:right w:val="none" w:sz="0" w:space="0" w:color="auto"/>
          </w:divBdr>
        </w:div>
        <w:div w:id="1478112197">
          <w:marLeft w:val="480"/>
          <w:marRight w:val="0"/>
          <w:marTop w:val="0"/>
          <w:marBottom w:val="0"/>
          <w:divBdr>
            <w:top w:val="none" w:sz="0" w:space="0" w:color="auto"/>
            <w:left w:val="none" w:sz="0" w:space="0" w:color="auto"/>
            <w:bottom w:val="none" w:sz="0" w:space="0" w:color="auto"/>
            <w:right w:val="none" w:sz="0" w:space="0" w:color="auto"/>
          </w:divBdr>
        </w:div>
        <w:div w:id="1500543132">
          <w:marLeft w:val="480"/>
          <w:marRight w:val="0"/>
          <w:marTop w:val="0"/>
          <w:marBottom w:val="0"/>
          <w:divBdr>
            <w:top w:val="none" w:sz="0" w:space="0" w:color="auto"/>
            <w:left w:val="none" w:sz="0" w:space="0" w:color="auto"/>
            <w:bottom w:val="none" w:sz="0" w:space="0" w:color="auto"/>
            <w:right w:val="none" w:sz="0" w:space="0" w:color="auto"/>
          </w:divBdr>
        </w:div>
        <w:div w:id="1510944545">
          <w:marLeft w:val="480"/>
          <w:marRight w:val="0"/>
          <w:marTop w:val="0"/>
          <w:marBottom w:val="0"/>
          <w:divBdr>
            <w:top w:val="none" w:sz="0" w:space="0" w:color="auto"/>
            <w:left w:val="none" w:sz="0" w:space="0" w:color="auto"/>
            <w:bottom w:val="none" w:sz="0" w:space="0" w:color="auto"/>
            <w:right w:val="none" w:sz="0" w:space="0" w:color="auto"/>
          </w:divBdr>
        </w:div>
        <w:div w:id="1514299336">
          <w:marLeft w:val="480"/>
          <w:marRight w:val="0"/>
          <w:marTop w:val="0"/>
          <w:marBottom w:val="0"/>
          <w:divBdr>
            <w:top w:val="none" w:sz="0" w:space="0" w:color="auto"/>
            <w:left w:val="none" w:sz="0" w:space="0" w:color="auto"/>
            <w:bottom w:val="none" w:sz="0" w:space="0" w:color="auto"/>
            <w:right w:val="none" w:sz="0" w:space="0" w:color="auto"/>
          </w:divBdr>
        </w:div>
        <w:div w:id="1520314095">
          <w:marLeft w:val="480"/>
          <w:marRight w:val="0"/>
          <w:marTop w:val="0"/>
          <w:marBottom w:val="0"/>
          <w:divBdr>
            <w:top w:val="none" w:sz="0" w:space="0" w:color="auto"/>
            <w:left w:val="none" w:sz="0" w:space="0" w:color="auto"/>
            <w:bottom w:val="none" w:sz="0" w:space="0" w:color="auto"/>
            <w:right w:val="none" w:sz="0" w:space="0" w:color="auto"/>
          </w:divBdr>
        </w:div>
        <w:div w:id="1535075818">
          <w:marLeft w:val="480"/>
          <w:marRight w:val="0"/>
          <w:marTop w:val="0"/>
          <w:marBottom w:val="0"/>
          <w:divBdr>
            <w:top w:val="none" w:sz="0" w:space="0" w:color="auto"/>
            <w:left w:val="none" w:sz="0" w:space="0" w:color="auto"/>
            <w:bottom w:val="none" w:sz="0" w:space="0" w:color="auto"/>
            <w:right w:val="none" w:sz="0" w:space="0" w:color="auto"/>
          </w:divBdr>
        </w:div>
        <w:div w:id="1549563385">
          <w:marLeft w:val="480"/>
          <w:marRight w:val="0"/>
          <w:marTop w:val="0"/>
          <w:marBottom w:val="0"/>
          <w:divBdr>
            <w:top w:val="none" w:sz="0" w:space="0" w:color="auto"/>
            <w:left w:val="none" w:sz="0" w:space="0" w:color="auto"/>
            <w:bottom w:val="none" w:sz="0" w:space="0" w:color="auto"/>
            <w:right w:val="none" w:sz="0" w:space="0" w:color="auto"/>
          </w:divBdr>
        </w:div>
        <w:div w:id="1561138294">
          <w:marLeft w:val="480"/>
          <w:marRight w:val="0"/>
          <w:marTop w:val="0"/>
          <w:marBottom w:val="0"/>
          <w:divBdr>
            <w:top w:val="none" w:sz="0" w:space="0" w:color="auto"/>
            <w:left w:val="none" w:sz="0" w:space="0" w:color="auto"/>
            <w:bottom w:val="none" w:sz="0" w:space="0" w:color="auto"/>
            <w:right w:val="none" w:sz="0" w:space="0" w:color="auto"/>
          </w:divBdr>
        </w:div>
        <w:div w:id="1590044838">
          <w:marLeft w:val="480"/>
          <w:marRight w:val="0"/>
          <w:marTop w:val="0"/>
          <w:marBottom w:val="0"/>
          <w:divBdr>
            <w:top w:val="none" w:sz="0" w:space="0" w:color="auto"/>
            <w:left w:val="none" w:sz="0" w:space="0" w:color="auto"/>
            <w:bottom w:val="none" w:sz="0" w:space="0" w:color="auto"/>
            <w:right w:val="none" w:sz="0" w:space="0" w:color="auto"/>
          </w:divBdr>
        </w:div>
        <w:div w:id="1591230096">
          <w:marLeft w:val="480"/>
          <w:marRight w:val="0"/>
          <w:marTop w:val="0"/>
          <w:marBottom w:val="0"/>
          <w:divBdr>
            <w:top w:val="none" w:sz="0" w:space="0" w:color="auto"/>
            <w:left w:val="none" w:sz="0" w:space="0" w:color="auto"/>
            <w:bottom w:val="none" w:sz="0" w:space="0" w:color="auto"/>
            <w:right w:val="none" w:sz="0" w:space="0" w:color="auto"/>
          </w:divBdr>
        </w:div>
        <w:div w:id="1596357581">
          <w:marLeft w:val="480"/>
          <w:marRight w:val="0"/>
          <w:marTop w:val="0"/>
          <w:marBottom w:val="0"/>
          <w:divBdr>
            <w:top w:val="none" w:sz="0" w:space="0" w:color="auto"/>
            <w:left w:val="none" w:sz="0" w:space="0" w:color="auto"/>
            <w:bottom w:val="none" w:sz="0" w:space="0" w:color="auto"/>
            <w:right w:val="none" w:sz="0" w:space="0" w:color="auto"/>
          </w:divBdr>
        </w:div>
        <w:div w:id="1597904029">
          <w:marLeft w:val="480"/>
          <w:marRight w:val="0"/>
          <w:marTop w:val="0"/>
          <w:marBottom w:val="0"/>
          <w:divBdr>
            <w:top w:val="none" w:sz="0" w:space="0" w:color="auto"/>
            <w:left w:val="none" w:sz="0" w:space="0" w:color="auto"/>
            <w:bottom w:val="none" w:sz="0" w:space="0" w:color="auto"/>
            <w:right w:val="none" w:sz="0" w:space="0" w:color="auto"/>
          </w:divBdr>
        </w:div>
        <w:div w:id="1600335466">
          <w:marLeft w:val="480"/>
          <w:marRight w:val="0"/>
          <w:marTop w:val="0"/>
          <w:marBottom w:val="0"/>
          <w:divBdr>
            <w:top w:val="none" w:sz="0" w:space="0" w:color="auto"/>
            <w:left w:val="none" w:sz="0" w:space="0" w:color="auto"/>
            <w:bottom w:val="none" w:sz="0" w:space="0" w:color="auto"/>
            <w:right w:val="none" w:sz="0" w:space="0" w:color="auto"/>
          </w:divBdr>
        </w:div>
        <w:div w:id="1615555281">
          <w:marLeft w:val="480"/>
          <w:marRight w:val="0"/>
          <w:marTop w:val="0"/>
          <w:marBottom w:val="0"/>
          <w:divBdr>
            <w:top w:val="none" w:sz="0" w:space="0" w:color="auto"/>
            <w:left w:val="none" w:sz="0" w:space="0" w:color="auto"/>
            <w:bottom w:val="none" w:sz="0" w:space="0" w:color="auto"/>
            <w:right w:val="none" w:sz="0" w:space="0" w:color="auto"/>
          </w:divBdr>
        </w:div>
        <w:div w:id="1618951326">
          <w:marLeft w:val="480"/>
          <w:marRight w:val="0"/>
          <w:marTop w:val="0"/>
          <w:marBottom w:val="0"/>
          <w:divBdr>
            <w:top w:val="none" w:sz="0" w:space="0" w:color="auto"/>
            <w:left w:val="none" w:sz="0" w:space="0" w:color="auto"/>
            <w:bottom w:val="none" w:sz="0" w:space="0" w:color="auto"/>
            <w:right w:val="none" w:sz="0" w:space="0" w:color="auto"/>
          </w:divBdr>
        </w:div>
        <w:div w:id="1619992153">
          <w:marLeft w:val="480"/>
          <w:marRight w:val="0"/>
          <w:marTop w:val="0"/>
          <w:marBottom w:val="0"/>
          <w:divBdr>
            <w:top w:val="none" w:sz="0" w:space="0" w:color="auto"/>
            <w:left w:val="none" w:sz="0" w:space="0" w:color="auto"/>
            <w:bottom w:val="none" w:sz="0" w:space="0" w:color="auto"/>
            <w:right w:val="none" w:sz="0" w:space="0" w:color="auto"/>
          </w:divBdr>
        </w:div>
        <w:div w:id="1628775999">
          <w:marLeft w:val="480"/>
          <w:marRight w:val="0"/>
          <w:marTop w:val="0"/>
          <w:marBottom w:val="0"/>
          <w:divBdr>
            <w:top w:val="none" w:sz="0" w:space="0" w:color="auto"/>
            <w:left w:val="none" w:sz="0" w:space="0" w:color="auto"/>
            <w:bottom w:val="none" w:sz="0" w:space="0" w:color="auto"/>
            <w:right w:val="none" w:sz="0" w:space="0" w:color="auto"/>
          </w:divBdr>
        </w:div>
        <w:div w:id="1639338838">
          <w:marLeft w:val="480"/>
          <w:marRight w:val="0"/>
          <w:marTop w:val="0"/>
          <w:marBottom w:val="0"/>
          <w:divBdr>
            <w:top w:val="none" w:sz="0" w:space="0" w:color="auto"/>
            <w:left w:val="none" w:sz="0" w:space="0" w:color="auto"/>
            <w:bottom w:val="none" w:sz="0" w:space="0" w:color="auto"/>
            <w:right w:val="none" w:sz="0" w:space="0" w:color="auto"/>
          </w:divBdr>
        </w:div>
        <w:div w:id="1642072752">
          <w:marLeft w:val="480"/>
          <w:marRight w:val="0"/>
          <w:marTop w:val="0"/>
          <w:marBottom w:val="0"/>
          <w:divBdr>
            <w:top w:val="none" w:sz="0" w:space="0" w:color="auto"/>
            <w:left w:val="none" w:sz="0" w:space="0" w:color="auto"/>
            <w:bottom w:val="none" w:sz="0" w:space="0" w:color="auto"/>
            <w:right w:val="none" w:sz="0" w:space="0" w:color="auto"/>
          </w:divBdr>
        </w:div>
        <w:div w:id="1672483828">
          <w:marLeft w:val="480"/>
          <w:marRight w:val="0"/>
          <w:marTop w:val="0"/>
          <w:marBottom w:val="0"/>
          <w:divBdr>
            <w:top w:val="none" w:sz="0" w:space="0" w:color="auto"/>
            <w:left w:val="none" w:sz="0" w:space="0" w:color="auto"/>
            <w:bottom w:val="none" w:sz="0" w:space="0" w:color="auto"/>
            <w:right w:val="none" w:sz="0" w:space="0" w:color="auto"/>
          </w:divBdr>
        </w:div>
        <w:div w:id="1677612970">
          <w:marLeft w:val="480"/>
          <w:marRight w:val="0"/>
          <w:marTop w:val="0"/>
          <w:marBottom w:val="0"/>
          <w:divBdr>
            <w:top w:val="none" w:sz="0" w:space="0" w:color="auto"/>
            <w:left w:val="none" w:sz="0" w:space="0" w:color="auto"/>
            <w:bottom w:val="none" w:sz="0" w:space="0" w:color="auto"/>
            <w:right w:val="none" w:sz="0" w:space="0" w:color="auto"/>
          </w:divBdr>
        </w:div>
        <w:div w:id="1679430257">
          <w:marLeft w:val="480"/>
          <w:marRight w:val="0"/>
          <w:marTop w:val="0"/>
          <w:marBottom w:val="0"/>
          <w:divBdr>
            <w:top w:val="none" w:sz="0" w:space="0" w:color="auto"/>
            <w:left w:val="none" w:sz="0" w:space="0" w:color="auto"/>
            <w:bottom w:val="none" w:sz="0" w:space="0" w:color="auto"/>
            <w:right w:val="none" w:sz="0" w:space="0" w:color="auto"/>
          </w:divBdr>
        </w:div>
        <w:div w:id="1690718110">
          <w:marLeft w:val="480"/>
          <w:marRight w:val="0"/>
          <w:marTop w:val="0"/>
          <w:marBottom w:val="0"/>
          <w:divBdr>
            <w:top w:val="none" w:sz="0" w:space="0" w:color="auto"/>
            <w:left w:val="none" w:sz="0" w:space="0" w:color="auto"/>
            <w:bottom w:val="none" w:sz="0" w:space="0" w:color="auto"/>
            <w:right w:val="none" w:sz="0" w:space="0" w:color="auto"/>
          </w:divBdr>
        </w:div>
        <w:div w:id="1693649544">
          <w:marLeft w:val="480"/>
          <w:marRight w:val="0"/>
          <w:marTop w:val="0"/>
          <w:marBottom w:val="0"/>
          <w:divBdr>
            <w:top w:val="none" w:sz="0" w:space="0" w:color="auto"/>
            <w:left w:val="none" w:sz="0" w:space="0" w:color="auto"/>
            <w:bottom w:val="none" w:sz="0" w:space="0" w:color="auto"/>
            <w:right w:val="none" w:sz="0" w:space="0" w:color="auto"/>
          </w:divBdr>
        </w:div>
        <w:div w:id="1701780728">
          <w:marLeft w:val="480"/>
          <w:marRight w:val="0"/>
          <w:marTop w:val="0"/>
          <w:marBottom w:val="0"/>
          <w:divBdr>
            <w:top w:val="none" w:sz="0" w:space="0" w:color="auto"/>
            <w:left w:val="none" w:sz="0" w:space="0" w:color="auto"/>
            <w:bottom w:val="none" w:sz="0" w:space="0" w:color="auto"/>
            <w:right w:val="none" w:sz="0" w:space="0" w:color="auto"/>
          </w:divBdr>
        </w:div>
        <w:div w:id="1712919220">
          <w:marLeft w:val="480"/>
          <w:marRight w:val="0"/>
          <w:marTop w:val="0"/>
          <w:marBottom w:val="0"/>
          <w:divBdr>
            <w:top w:val="none" w:sz="0" w:space="0" w:color="auto"/>
            <w:left w:val="none" w:sz="0" w:space="0" w:color="auto"/>
            <w:bottom w:val="none" w:sz="0" w:space="0" w:color="auto"/>
            <w:right w:val="none" w:sz="0" w:space="0" w:color="auto"/>
          </w:divBdr>
        </w:div>
        <w:div w:id="1714959011">
          <w:marLeft w:val="480"/>
          <w:marRight w:val="0"/>
          <w:marTop w:val="0"/>
          <w:marBottom w:val="0"/>
          <w:divBdr>
            <w:top w:val="none" w:sz="0" w:space="0" w:color="auto"/>
            <w:left w:val="none" w:sz="0" w:space="0" w:color="auto"/>
            <w:bottom w:val="none" w:sz="0" w:space="0" w:color="auto"/>
            <w:right w:val="none" w:sz="0" w:space="0" w:color="auto"/>
          </w:divBdr>
        </w:div>
        <w:div w:id="1716463931">
          <w:marLeft w:val="480"/>
          <w:marRight w:val="0"/>
          <w:marTop w:val="0"/>
          <w:marBottom w:val="0"/>
          <w:divBdr>
            <w:top w:val="none" w:sz="0" w:space="0" w:color="auto"/>
            <w:left w:val="none" w:sz="0" w:space="0" w:color="auto"/>
            <w:bottom w:val="none" w:sz="0" w:space="0" w:color="auto"/>
            <w:right w:val="none" w:sz="0" w:space="0" w:color="auto"/>
          </w:divBdr>
        </w:div>
        <w:div w:id="1728524674">
          <w:marLeft w:val="480"/>
          <w:marRight w:val="0"/>
          <w:marTop w:val="0"/>
          <w:marBottom w:val="0"/>
          <w:divBdr>
            <w:top w:val="none" w:sz="0" w:space="0" w:color="auto"/>
            <w:left w:val="none" w:sz="0" w:space="0" w:color="auto"/>
            <w:bottom w:val="none" w:sz="0" w:space="0" w:color="auto"/>
            <w:right w:val="none" w:sz="0" w:space="0" w:color="auto"/>
          </w:divBdr>
        </w:div>
        <w:div w:id="1729764184">
          <w:marLeft w:val="480"/>
          <w:marRight w:val="0"/>
          <w:marTop w:val="0"/>
          <w:marBottom w:val="0"/>
          <w:divBdr>
            <w:top w:val="none" w:sz="0" w:space="0" w:color="auto"/>
            <w:left w:val="none" w:sz="0" w:space="0" w:color="auto"/>
            <w:bottom w:val="none" w:sz="0" w:space="0" w:color="auto"/>
            <w:right w:val="none" w:sz="0" w:space="0" w:color="auto"/>
          </w:divBdr>
        </w:div>
        <w:div w:id="1732340574">
          <w:marLeft w:val="480"/>
          <w:marRight w:val="0"/>
          <w:marTop w:val="0"/>
          <w:marBottom w:val="0"/>
          <w:divBdr>
            <w:top w:val="none" w:sz="0" w:space="0" w:color="auto"/>
            <w:left w:val="none" w:sz="0" w:space="0" w:color="auto"/>
            <w:bottom w:val="none" w:sz="0" w:space="0" w:color="auto"/>
            <w:right w:val="none" w:sz="0" w:space="0" w:color="auto"/>
          </w:divBdr>
        </w:div>
        <w:div w:id="1735352782">
          <w:marLeft w:val="480"/>
          <w:marRight w:val="0"/>
          <w:marTop w:val="0"/>
          <w:marBottom w:val="0"/>
          <w:divBdr>
            <w:top w:val="none" w:sz="0" w:space="0" w:color="auto"/>
            <w:left w:val="none" w:sz="0" w:space="0" w:color="auto"/>
            <w:bottom w:val="none" w:sz="0" w:space="0" w:color="auto"/>
            <w:right w:val="none" w:sz="0" w:space="0" w:color="auto"/>
          </w:divBdr>
        </w:div>
        <w:div w:id="1763182466">
          <w:marLeft w:val="480"/>
          <w:marRight w:val="0"/>
          <w:marTop w:val="0"/>
          <w:marBottom w:val="0"/>
          <w:divBdr>
            <w:top w:val="none" w:sz="0" w:space="0" w:color="auto"/>
            <w:left w:val="none" w:sz="0" w:space="0" w:color="auto"/>
            <w:bottom w:val="none" w:sz="0" w:space="0" w:color="auto"/>
            <w:right w:val="none" w:sz="0" w:space="0" w:color="auto"/>
          </w:divBdr>
        </w:div>
        <w:div w:id="1769543142">
          <w:marLeft w:val="480"/>
          <w:marRight w:val="0"/>
          <w:marTop w:val="0"/>
          <w:marBottom w:val="0"/>
          <w:divBdr>
            <w:top w:val="none" w:sz="0" w:space="0" w:color="auto"/>
            <w:left w:val="none" w:sz="0" w:space="0" w:color="auto"/>
            <w:bottom w:val="none" w:sz="0" w:space="0" w:color="auto"/>
            <w:right w:val="none" w:sz="0" w:space="0" w:color="auto"/>
          </w:divBdr>
        </w:div>
        <w:div w:id="1772119072">
          <w:marLeft w:val="480"/>
          <w:marRight w:val="0"/>
          <w:marTop w:val="0"/>
          <w:marBottom w:val="0"/>
          <w:divBdr>
            <w:top w:val="none" w:sz="0" w:space="0" w:color="auto"/>
            <w:left w:val="none" w:sz="0" w:space="0" w:color="auto"/>
            <w:bottom w:val="none" w:sz="0" w:space="0" w:color="auto"/>
            <w:right w:val="none" w:sz="0" w:space="0" w:color="auto"/>
          </w:divBdr>
        </w:div>
        <w:div w:id="1775176074">
          <w:marLeft w:val="480"/>
          <w:marRight w:val="0"/>
          <w:marTop w:val="0"/>
          <w:marBottom w:val="0"/>
          <w:divBdr>
            <w:top w:val="none" w:sz="0" w:space="0" w:color="auto"/>
            <w:left w:val="none" w:sz="0" w:space="0" w:color="auto"/>
            <w:bottom w:val="none" w:sz="0" w:space="0" w:color="auto"/>
            <w:right w:val="none" w:sz="0" w:space="0" w:color="auto"/>
          </w:divBdr>
        </w:div>
        <w:div w:id="1788811269">
          <w:marLeft w:val="480"/>
          <w:marRight w:val="0"/>
          <w:marTop w:val="0"/>
          <w:marBottom w:val="0"/>
          <w:divBdr>
            <w:top w:val="none" w:sz="0" w:space="0" w:color="auto"/>
            <w:left w:val="none" w:sz="0" w:space="0" w:color="auto"/>
            <w:bottom w:val="none" w:sz="0" w:space="0" w:color="auto"/>
            <w:right w:val="none" w:sz="0" w:space="0" w:color="auto"/>
          </w:divBdr>
        </w:div>
      </w:divsChild>
    </w:div>
    <w:div w:id="539974656">
      <w:bodyDiv w:val="1"/>
      <w:marLeft w:val="0"/>
      <w:marRight w:val="0"/>
      <w:marTop w:val="0"/>
      <w:marBottom w:val="0"/>
      <w:divBdr>
        <w:top w:val="none" w:sz="0" w:space="0" w:color="auto"/>
        <w:left w:val="none" w:sz="0" w:space="0" w:color="auto"/>
        <w:bottom w:val="none" w:sz="0" w:space="0" w:color="auto"/>
        <w:right w:val="none" w:sz="0" w:space="0" w:color="auto"/>
      </w:divBdr>
      <w:divsChild>
        <w:div w:id="7679866">
          <w:marLeft w:val="480"/>
          <w:marRight w:val="0"/>
          <w:marTop w:val="0"/>
          <w:marBottom w:val="0"/>
          <w:divBdr>
            <w:top w:val="none" w:sz="0" w:space="0" w:color="auto"/>
            <w:left w:val="none" w:sz="0" w:space="0" w:color="auto"/>
            <w:bottom w:val="none" w:sz="0" w:space="0" w:color="auto"/>
            <w:right w:val="none" w:sz="0" w:space="0" w:color="auto"/>
          </w:divBdr>
        </w:div>
        <w:div w:id="57828591">
          <w:marLeft w:val="480"/>
          <w:marRight w:val="0"/>
          <w:marTop w:val="0"/>
          <w:marBottom w:val="0"/>
          <w:divBdr>
            <w:top w:val="none" w:sz="0" w:space="0" w:color="auto"/>
            <w:left w:val="none" w:sz="0" w:space="0" w:color="auto"/>
            <w:bottom w:val="none" w:sz="0" w:space="0" w:color="auto"/>
            <w:right w:val="none" w:sz="0" w:space="0" w:color="auto"/>
          </w:divBdr>
        </w:div>
        <w:div w:id="66615426">
          <w:marLeft w:val="480"/>
          <w:marRight w:val="0"/>
          <w:marTop w:val="0"/>
          <w:marBottom w:val="0"/>
          <w:divBdr>
            <w:top w:val="none" w:sz="0" w:space="0" w:color="auto"/>
            <w:left w:val="none" w:sz="0" w:space="0" w:color="auto"/>
            <w:bottom w:val="none" w:sz="0" w:space="0" w:color="auto"/>
            <w:right w:val="none" w:sz="0" w:space="0" w:color="auto"/>
          </w:divBdr>
        </w:div>
        <w:div w:id="72630931">
          <w:marLeft w:val="480"/>
          <w:marRight w:val="0"/>
          <w:marTop w:val="0"/>
          <w:marBottom w:val="0"/>
          <w:divBdr>
            <w:top w:val="none" w:sz="0" w:space="0" w:color="auto"/>
            <w:left w:val="none" w:sz="0" w:space="0" w:color="auto"/>
            <w:bottom w:val="none" w:sz="0" w:space="0" w:color="auto"/>
            <w:right w:val="none" w:sz="0" w:space="0" w:color="auto"/>
          </w:divBdr>
        </w:div>
        <w:div w:id="78408104">
          <w:marLeft w:val="480"/>
          <w:marRight w:val="0"/>
          <w:marTop w:val="0"/>
          <w:marBottom w:val="0"/>
          <w:divBdr>
            <w:top w:val="none" w:sz="0" w:space="0" w:color="auto"/>
            <w:left w:val="none" w:sz="0" w:space="0" w:color="auto"/>
            <w:bottom w:val="none" w:sz="0" w:space="0" w:color="auto"/>
            <w:right w:val="none" w:sz="0" w:space="0" w:color="auto"/>
          </w:divBdr>
        </w:div>
        <w:div w:id="82184354">
          <w:marLeft w:val="480"/>
          <w:marRight w:val="0"/>
          <w:marTop w:val="0"/>
          <w:marBottom w:val="0"/>
          <w:divBdr>
            <w:top w:val="none" w:sz="0" w:space="0" w:color="auto"/>
            <w:left w:val="none" w:sz="0" w:space="0" w:color="auto"/>
            <w:bottom w:val="none" w:sz="0" w:space="0" w:color="auto"/>
            <w:right w:val="none" w:sz="0" w:space="0" w:color="auto"/>
          </w:divBdr>
        </w:div>
        <w:div w:id="85612791">
          <w:marLeft w:val="480"/>
          <w:marRight w:val="0"/>
          <w:marTop w:val="0"/>
          <w:marBottom w:val="0"/>
          <w:divBdr>
            <w:top w:val="none" w:sz="0" w:space="0" w:color="auto"/>
            <w:left w:val="none" w:sz="0" w:space="0" w:color="auto"/>
            <w:bottom w:val="none" w:sz="0" w:space="0" w:color="auto"/>
            <w:right w:val="none" w:sz="0" w:space="0" w:color="auto"/>
          </w:divBdr>
        </w:div>
        <w:div w:id="98182216">
          <w:marLeft w:val="480"/>
          <w:marRight w:val="0"/>
          <w:marTop w:val="0"/>
          <w:marBottom w:val="0"/>
          <w:divBdr>
            <w:top w:val="none" w:sz="0" w:space="0" w:color="auto"/>
            <w:left w:val="none" w:sz="0" w:space="0" w:color="auto"/>
            <w:bottom w:val="none" w:sz="0" w:space="0" w:color="auto"/>
            <w:right w:val="none" w:sz="0" w:space="0" w:color="auto"/>
          </w:divBdr>
        </w:div>
        <w:div w:id="103118403">
          <w:marLeft w:val="480"/>
          <w:marRight w:val="0"/>
          <w:marTop w:val="0"/>
          <w:marBottom w:val="0"/>
          <w:divBdr>
            <w:top w:val="none" w:sz="0" w:space="0" w:color="auto"/>
            <w:left w:val="none" w:sz="0" w:space="0" w:color="auto"/>
            <w:bottom w:val="none" w:sz="0" w:space="0" w:color="auto"/>
            <w:right w:val="none" w:sz="0" w:space="0" w:color="auto"/>
          </w:divBdr>
        </w:div>
        <w:div w:id="116459822">
          <w:marLeft w:val="480"/>
          <w:marRight w:val="0"/>
          <w:marTop w:val="0"/>
          <w:marBottom w:val="0"/>
          <w:divBdr>
            <w:top w:val="none" w:sz="0" w:space="0" w:color="auto"/>
            <w:left w:val="none" w:sz="0" w:space="0" w:color="auto"/>
            <w:bottom w:val="none" w:sz="0" w:space="0" w:color="auto"/>
            <w:right w:val="none" w:sz="0" w:space="0" w:color="auto"/>
          </w:divBdr>
        </w:div>
        <w:div w:id="144706618">
          <w:marLeft w:val="480"/>
          <w:marRight w:val="0"/>
          <w:marTop w:val="0"/>
          <w:marBottom w:val="0"/>
          <w:divBdr>
            <w:top w:val="none" w:sz="0" w:space="0" w:color="auto"/>
            <w:left w:val="none" w:sz="0" w:space="0" w:color="auto"/>
            <w:bottom w:val="none" w:sz="0" w:space="0" w:color="auto"/>
            <w:right w:val="none" w:sz="0" w:space="0" w:color="auto"/>
          </w:divBdr>
        </w:div>
        <w:div w:id="147332360">
          <w:marLeft w:val="480"/>
          <w:marRight w:val="0"/>
          <w:marTop w:val="0"/>
          <w:marBottom w:val="0"/>
          <w:divBdr>
            <w:top w:val="none" w:sz="0" w:space="0" w:color="auto"/>
            <w:left w:val="none" w:sz="0" w:space="0" w:color="auto"/>
            <w:bottom w:val="none" w:sz="0" w:space="0" w:color="auto"/>
            <w:right w:val="none" w:sz="0" w:space="0" w:color="auto"/>
          </w:divBdr>
        </w:div>
        <w:div w:id="176240745">
          <w:marLeft w:val="480"/>
          <w:marRight w:val="0"/>
          <w:marTop w:val="0"/>
          <w:marBottom w:val="0"/>
          <w:divBdr>
            <w:top w:val="none" w:sz="0" w:space="0" w:color="auto"/>
            <w:left w:val="none" w:sz="0" w:space="0" w:color="auto"/>
            <w:bottom w:val="none" w:sz="0" w:space="0" w:color="auto"/>
            <w:right w:val="none" w:sz="0" w:space="0" w:color="auto"/>
          </w:divBdr>
        </w:div>
        <w:div w:id="179439027">
          <w:marLeft w:val="480"/>
          <w:marRight w:val="0"/>
          <w:marTop w:val="0"/>
          <w:marBottom w:val="0"/>
          <w:divBdr>
            <w:top w:val="none" w:sz="0" w:space="0" w:color="auto"/>
            <w:left w:val="none" w:sz="0" w:space="0" w:color="auto"/>
            <w:bottom w:val="none" w:sz="0" w:space="0" w:color="auto"/>
            <w:right w:val="none" w:sz="0" w:space="0" w:color="auto"/>
          </w:divBdr>
        </w:div>
        <w:div w:id="184563922">
          <w:marLeft w:val="480"/>
          <w:marRight w:val="0"/>
          <w:marTop w:val="0"/>
          <w:marBottom w:val="0"/>
          <w:divBdr>
            <w:top w:val="none" w:sz="0" w:space="0" w:color="auto"/>
            <w:left w:val="none" w:sz="0" w:space="0" w:color="auto"/>
            <w:bottom w:val="none" w:sz="0" w:space="0" w:color="auto"/>
            <w:right w:val="none" w:sz="0" w:space="0" w:color="auto"/>
          </w:divBdr>
        </w:div>
        <w:div w:id="205260995">
          <w:marLeft w:val="480"/>
          <w:marRight w:val="0"/>
          <w:marTop w:val="0"/>
          <w:marBottom w:val="0"/>
          <w:divBdr>
            <w:top w:val="none" w:sz="0" w:space="0" w:color="auto"/>
            <w:left w:val="none" w:sz="0" w:space="0" w:color="auto"/>
            <w:bottom w:val="none" w:sz="0" w:space="0" w:color="auto"/>
            <w:right w:val="none" w:sz="0" w:space="0" w:color="auto"/>
          </w:divBdr>
        </w:div>
        <w:div w:id="205604583">
          <w:marLeft w:val="480"/>
          <w:marRight w:val="0"/>
          <w:marTop w:val="0"/>
          <w:marBottom w:val="0"/>
          <w:divBdr>
            <w:top w:val="none" w:sz="0" w:space="0" w:color="auto"/>
            <w:left w:val="none" w:sz="0" w:space="0" w:color="auto"/>
            <w:bottom w:val="none" w:sz="0" w:space="0" w:color="auto"/>
            <w:right w:val="none" w:sz="0" w:space="0" w:color="auto"/>
          </w:divBdr>
        </w:div>
        <w:div w:id="210191534">
          <w:marLeft w:val="480"/>
          <w:marRight w:val="0"/>
          <w:marTop w:val="0"/>
          <w:marBottom w:val="0"/>
          <w:divBdr>
            <w:top w:val="none" w:sz="0" w:space="0" w:color="auto"/>
            <w:left w:val="none" w:sz="0" w:space="0" w:color="auto"/>
            <w:bottom w:val="none" w:sz="0" w:space="0" w:color="auto"/>
            <w:right w:val="none" w:sz="0" w:space="0" w:color="auto"/>
          </w:divBdr>
        </w:div>
        <w:div w:id="238174965">
          <w:marLeft w:val="480"/>
          <w:marRight w:val="0"/>
          <w:marTop w:val="0"/>
          <w:marBottom w:val="0"/>
          <w:divBdr>
            <w:top w:val="none" w:sz="0" w:space="0" w:color="auto"/>
            <w:left w:val="none" w:sz="0" w:space="0" w:color="auto"/>
            <w:bottom w:val="none" w:sz="0" w:space="0" w:color="auto"/>
            <w:right w:val="none" w:sz="0" w:space="0" w:color="auto"/>
          </w:divBdr>
        </w:div>
        <w:div w:id="247270701">
          <w:marLeft w:val="480"/>
          <w:marRight w:val="0"/>
          <w:marTop w:val="0"/>
          <w:marBottom w:val="0"/>
          <w:divBdr>
            <w:top w:val="none" w:sz="0" w:space="0" w:color="auto"/>
            <w:left w:val="none" w:sz="0" w:space="0" w:color="auto"/>
            <w:bottom w:val="none" w:sz="0" w:space="0" w:color="auto"/>
            <w:right w:val="none" w:sz="0" w:space="0" w:color="auto"/>
          </w:divBdr>
        </w:div>
        <w:div w:id="251471320">
          <w:marLeft w:val="480"/>
          <w:marRight w:val="0"/>
          <w:marTop w:val="0"/>
          <w:marBottom w:val="0"/>
          <w:divBdr>
            <w:top w:val="none" w:sz="0" w:space="0" w:color="auto"/>
            <w:left w:val="none" w:sz="0" w:space="0" w:color="auto"/>
            <w:bottom w:val="none" w:sz="0" w:space="0" w:color="auto"/>
            <w:right w:val="none" w:sz="0" w:space="0" w:color="auto"/>
          </w:divBdr>
        </w:div>
        <w:div w:id="266041233">
          <w:marLeft w:val="480"/>
          <w:marRight w:val="0"/>
          <w:marTop w:val="0"/>
          <w:marBottom w:val="0"/>
          <w:divBdr>
            <w:top w:val="none" w:sz="0" w:space="0" w:color="auto"/>
            <w:left w:val="none" w:sz="0" w:space="0" w:color="auto"/>
            <w:bottom w:val="none" w:sz="0" w:space="0" w:color="auto"/>
            <w:right w:val="none" w:sz="0" w:space="0" w:color="auto"/>
          </w:divBdr>
        </w:div>
        <w:div w:id="266085924">
          <w:marLeft w:val="480"/>
          <w:marRight w:val="0"/>
          <w:marTop w:val="0"/>
          <w:marBottom w:val="0"/>
          <w:divBdr>
            <w:top w:val="none" w:sz="0" w:space="0" w:color="auto"/>
            <w:left w:val="none" w:sz="0" w:space="0" w:color="auto"/>
            <w:bottom w:val="none" w:sz="0" w:space="0" w:color="auto"/>
            <w:right w:val="none" w:sz="0" w:space="0" w:color="auto"/>
          </w:divBdr>
        </w:div>
        <w:div w:id="274675103">
          <w:marLeft w:val="480"/>
          <w:marRight w:val="0"/>
          <w:marTop w:val="0"/>
          <w:marBottom w:val="0"/>
          <w:divBdr>
            <w:top w:val="none" w:sz="0" w:space="0" w:color="auto"/>
            <w:left w:val="none" w:sz="0" w:space="0" w:color="auto"/>
            <w:bottom w:val="none" w:sz="0" w:space="0" w:color="auto"/>
            <w:right w:val="none" w:sz="0" w:space="0" w:color="auto"/>
          </w:divBdr>
        </w:div>
        <w:div w:id="293027175">
          <w:marLeft w:val="480"/>
          <w:marRight w:val="0"/>
          <w:marTop w:val="0"/>
          <w:marBottom w:val="0"/>
          <w:divBdr>
            <w:top w:val="none" w:sz="0" w:space="0" w:color="auto"/>
            <w:left w:val="none" w:sz="0" w:space="0" w:color="auto"/>
            <w:bottom w:val="none" w:sz="0" w:space="0" w:color="auto"/>
            <w:right w:val="none" w:sz="0" w:space="0" w:color="auto"/>
          </w:divBdr>
        </w:div>
        <w:div w:id="313222197">
          <w:marLeft w:val="480"/>
          <w:marRight w:val="0"/>
          <w:marTop w:val="0"/>
          <w:marBottom w:val="0"/>
          <w:divBdr>
            <w:top w:val="none" w:sz="0" w:space="0" w:color="auto"/>
            <w:left w:val="none" w:sz="0" w:space="0" w:color="auto"/>
            <w:bottom w:val="none" w:sz="0" w:space="0" w:color="auto"/>
            <w:right w:val="none" w:sz="0" w:space="0" w:color="auto"/>
          </w:divBdr>
        </w:div>
        <w:div w:id="317852158">
          <w:marLeft w:val="480"/>
          <w:marRight w:val="0"/>
          <w:marTop w:val="0"/>
          <w:marBottom w:val="0"/>
          <w:divBdr>
            <w:top w:val="none" w:sz="0" w:space="0" w:color="auto"/>
            <w:left w:val="none" w:sz="0" w:space="0" w:color="auto"/>
            <w:bottom w:val="none" w:sz="0" w:space="0" w:color="auto"/>
            <w:right w:val="none" w:sz="0" w:space="0" w:color="auto"/>
          </w:divBdr>
        </w:div>
        <w:div w:id="327293203">
          <w:marLeft w:val="480"/>
          <w:marRight w:val="0"/>
          <w:marTop w:val="0"/>
          <w:marBottom w:val="0"/>
          <w:divBdr>
            <w:top w:val="none" w:sz="0" w:space="0" w:color="auto"/>
            <w:left w:val="none" w:sz="0" w:space="0" w:color="auto"/>
            <w:bottom w:val="none" w:sz="0" w:space="0" w:color="auto"/>
            <w:right w:val="none" w:sz="0" w:space="0" w:color="auto"/>
          </w:divBdr>
        </w:div>
        <w:div w:id="331837841">
          <w:marLeft w:val="480"/>
          <w:marRight w:val="0"/>
          <w:marTop w:val="0"/>
          <w:marBottom w:val="0"/>
          <w:divBdr>
            <w:top w:val="none" w:sz="0" w:space="0" w:color="auto"/>
            <w:left w:val="none" w:sz="0" w:space="0" w:color="auto"/>
            <w:bottom w:val="none" w:sz="0" w:space="0" w:color="auto"/>
            <w:right w:val="none" w:sz="0" w:space="0" w:color="auto"/>
          </w:divBdr>
        </w:div>
        <w:div w:id="331841146">
          <w:marLeft w:val="480"/>
          <w:marRight w:val="0"/>
          <w:marTop w:val="0"/>
          <w:marBottom w:val="0"/>
          <w:divBdr>
            <w:top w:val="none" w:sz="0" w:space="0" w:color="auto"/>
            <w:left w:val="none" w:sz="0" w:space="0" w:color="auto"/>
            <w:bottom w:val="none" w:sz="0" w:space="0" w:color="auto"/>
            <w:right w:val="none" w:sz="0" w:space="0" w:color="auto"/>
          </w:divBdr>
        </w:div>
        <w:div w:id="349845012">
          <w:marLeft w:val="480"/>
          <w:marRight w:val="0"/>
          <w:marTop w:val="0"/>
          <w:marBottom w:val="0"/>
          <w:divBdr>
            <w:top w:val="none" w:sz="0" w:space="0" w:color="auto"/>
            <w:left w:val="none" w:sz="0" w:space="0" w:color="auto"/>
            <w:bottom w:val="none" w:sz="0" w:space="0" w:color="auto"/>
            <w:right w:val="none" w:sz="0" w:space="0" w:color="auto"/>
          </w:divBdr>
        </w:div>
        <w:div w:id="354968484">
          <w:marLeft w:val="480"/>
          <w:marRight w:val="0"/>
          <w:marTop w:val="0"/>
          <w:marBottom w:val="0"/>
          <w:divBdr>
            <w:top w:val="none" w:sz="0" w:space="0" w:color="auto"/>
            <w:left w:val="none" w:sz="0" w:space="0" w:color="auto"/>
            <w:bottom w:val="none" w:sz="0" w:space="0" w:color="auto"/>
            <w:right w:val="none" w:sz="0" w:space="0" w:color="auto"/>
          </w:divBdr>
        </w:div>
        <w:div w:id="362167923">
          <w:marLeft w:val="480"/>
          <w:marRight w:val="0"/>
          <w:marTop w:val="0"/>
          <w:marBottom w:val="0"/>
          <w:divBdr>
            <w:top w:val="none" w:sz="0" w:space="0" w:color="auto"/>
            <w:left w:val="none" w:sz="0" w:space="0" w:color="auto"/>
            <w:bottom w:val="none" w:sz="0" w:space="0" w:color="auto"/>
            <w:right w:val="none" w:sz="0" w:space="0" w:color="auto"/>
          </w:divBdr>
        </w:div>
        <w:div w:id="378553891">
          <w:marLeft w:val="480"/>
          <w:marRight w:val="0"/>
          <w:marTop w:val="0"/>
          <w:marBottom w:val="0"/>
          <w:divBdr>
            <w:top w:val="none" w:sz="0" w:space="0" w:color="auto"/>
            <w:left w:val="none" w:sz="0" w:space="0" w:color="auto"/>
            <w:bottom w:val="none" w:sz="0" w:space="0" w:color="auto"/>
            <w:right w:val="none" w:sz="0" w:space="0" w:color="auto"/>
          </w:divBdr>
        </w:div>
        <w:div w:id="401224840">
          <w:marLeft w:val="480"/>
          <w:marRight w:val="0"/>
          <w:marTop w:val="0"/>
          <w:marBottom w:val="0"/>
          <w:divBdr>
            <w:top w:val="none" w:sz="0" w:space="0" w:color="auto"/>
            <w:left w:val="none" w:sz="0" w:space="0" w:color="auto"/>
            <w:bottom w:val="none" w:sz="0" w:space="0" w:color="auto"/>
            <w:right w:val="none" w:sz="0" w:space="0" w:color="auto"/>
          </w:divBdr>
        </w:div>
        <w:div w:id="421537888">
          <w:marLeft w:val="480"/>
          <w:marRight w:val="0"/>
          <w:marTop w:val="0"/>
          <w:marBottom w:val="0"/>
          <w:divBdr>
            <w:top w:val="none" w:sz="0" w:space="0" w:color="auto"/>
            <w:left w:val="none" w:sz="0" w:space="0" w:color="auto"/>
            <w:bottom w:val="none" w:sz="0" w:space="0" w:color="auto"/>
            <w:right w:val="none" w:sz="0" w:space="0" w:color="auto"/>
          </w:divBdr>
        </w:div>
        <w:div w:id="434831579">
          <w:marLeft w:val="480"/>
          <w:marRight w:val="0"/>
          <w:marTop w:val="0"/>
          <w:marBottom w:val="0"/>
          <w:divBdr>
            <w:top w:val="none" w:sz="0" w:space="0" w:color="auto"/>
            <w:left w:val="none" w:sz="0" w:space="0" w:color="auto"/>
            <w:bottom w:val="none" w:sz="0" w:space="0" w:color="auto"/>
            <w:right w:val="none" w:sz="0" w:space="0" w:color="auto"/>
          </w:divBdr>
        </w:div>
        <w:div w:id="452286810">
          <w:marLeft w:val="480"/>
          <w:marRight w:val="0"/>
          <w:marTop w:val="0"/>
          <w:marBottom w:val="0"/>
          <w:divBdr>
            <w:top w:val="none" w:sz="0" w:space="0" w:color="auto"/>
            <w:left w:val="none" w:sz="0" w:space="0" w:color="auto"/>
            <w:bottom w:val="none" w:sz="0" w:space="0" w:color="auto"/>
            <w:right w:val="none" w:sz="0" w:space="0" w:color="auto"/>
          </w:divBdr>
        </w:div>
        <w:div w:id="468937813">
          <w:marLeft w:val="480"/>
          <w:marRight w:val="0"/>
          <w:marTop w:val="0"/>
          <w:marBottom w:val="0"/>
          <w:divBdr>
            <w:top w:val="none" w:sz="0" w:space="0" w:color="auto"/>
            <w:left w:val="none" w:sz="0" w:space="0" w:color="auto"/>
            <w:bottom w:val="none" w:sz="0" w:space="0" w:color="auto"/>
            <w:right w:val="none" w:sz="0" w:space="0" w:color="auto"/>
          </w:divBdr>
        </w:div>
        <w:div w:id="481046388">
          <w:marLeft w:val="480"/>
          <w:marRight w:val="0"/>
          <w:marTop w:val="0"/>
          <w:marBottom w:val="0"/>
          <w:divBdr>
            <w:top w:val="none" w:sz="0" w:space="0" w:color="auto"/>
            <w:left w:val="none" w:sz="0" w:space="0" w:color="auto"/>
            <w:bottom w:val="none" w:sz="0" w:space="0" w:color="auto"/>
            <w:right w:val="none" w:sz="0" w:space="0" w:color="auto"/>
          </w:divBdr>
        </w:div>
        <w:div w:id="486627409">
          <w:marLeft w:val="480"/>
          <w:marRight w:val="0"/>
          <w:marTop w:val="0"/>
          <w:marBottom w:val="0"/>
          <w:divBdr>
            <w:top w:val="none" w:sz="0" w:space="0" w:color="auto"/>
            <w:left w:val="none" w:sz="0" w:space="0" w:color="auto"/>
            <w:bottom w:val="none" w:sz="0" w:space="0" w:color="auto"/>
            <w:right w:val="none" w:sz="0" w:space="0" w:color="auto"/>
          </w:divBdr>
        </w:div>
        <w:div w:id="495847783">
          <w:marLeft w:val="480"/>
          <w:marRight w:val="0"/>
          <w:marTop w:val="0"/>
          <w:marBottom w:val="0"/>
          <w:divBdr>
            <w:top w:val="none" w:sz="0" w:space="0" w:color="auto"/>
            <w:left w:val="none" w:sz="0" w:space="0" w:color="auto"/>
            <w:bottom w:val="none" w:sz="0" w:space="0" w:color="auto"/>
            <w:right w:val="none" w:sz="0" w:space="0" w:color="auto"/>
          </w:divBdr>
        </w:div>
        <w:div w:id="507018601">
          <w:marLeft w:val="480"/>
          <w:marRight w:val="0"/>
          <w:marTop w:val="0"/>
          <w:marBottom w:val="0"/>
          <w:divBdr>
            <w:top w:val="none" w:sz="0" w:space="0" w:color="auto"/>
            <w:left w:val="none" w:sz="0" w:space="0" w:color="auto"/>
            <w:bottom w:val="none" w:sz="0" w:space="0" w:color="auto"/>
            <w:right w:val="none" w:sz="0" w:space="0" w:color="auto"/>
          </w:divBdr>
        </w:div>
        <w:div w:id="532423471">
          <w:marLeft w:val="480"/>
          <w:marRight w:val="0"/>
          <w:marTop w:val="0"/>
          <w:marBottom w:val="0"/>
          <w:divBdr>
            <w:top w:val="none" w:sz="0" w:space="0" w:color="auto"/>
            <w:left w:val="none" w:sz="0" w:space="0" w:color="auto"/>
            <w:bottom w:val="none" w:sz="0" w:space="0" w:color="auto"/>
            <w:right w:val="none" w:sz="0" w:space="0" w:color="auto"/>
          </w:divBdr>
        </w:div>
        <w:div w:id="543249109">
          <w:marLeft w:val="480"/>
          <w:marRight w:val="0"/>
          <w:marTop w:val="0"/>
          <w:marBottom w:val="0"/>
          <w:divBdr>
            <w:top w:val="none" w:sz="0" w:space="0" w:color="auto"/>
            <w:left w:val="none" w:sz="0" w:space="0" w:color="auto"/>
            <w:bottom w:val="none" w:sz="0" w:space="0" w:color="auto"/>
            <w:right w:val="none" w:sz="0" w:space="0" w:color="auto"/>
          </w:divBdr>
        </w:div>
        <w:div w:id="549804759">
          <w:marLeft w:val="480"/>
          <w:marRight w:val="0"/>
          <w:marTop w:val="0"/>
          <w:marBottom w:val="0"/>
          <w:divBdr>
            <w:top w:val="none" w:sz="0" w:space="0" w:color="auto"/>
            <w:left w:val="none" w:sz="0" w:space="0" w:color="auto"/>
            <w:bottom w:val="none" w:sz="0" w:space="0" w:color="auto"/>
            <w:right w:val="none" w:sz="0" w:space="0" w:color="auto"/>
          </w:divBdr>
        </w:div>
        <w:div w:id="564948622">
          <w:marLeft w:val="480"/>
          <w:marRight w:val="0"/>
          <w:marTop w:val="0"/>
          <w:marBottom w:val="0"/>
          <w:divBdr>
            <w:top w:val="none" w:sz="0" w:space="0" w:color="auto"/>
            <w:left w:val="none" w:sz="0" w:space="0" w:color="auto"/>
            <w:bottom w:val="none" w:sz="0" w:space="0" w:color="auto"/>
            <w:right w:val="none" w:sz="0" w:space="0" w:color="auto"/>
          </w:divBdr>
        </w:div>
        <w:div w:id="567114692">
          <w:marLeft w:val="480"/>
          <w:marRight w:val="0"/>
          <w:marTop w:val="0"/>
          <w:marBottom w:val="0"/>
          <w:divBdr>
            <w:top w:val="none" w:sz="0" w:space="0" w:color="auto"/>
            <w:left w:val="none" w:sz="0" w:space="0" w:color="auto"/>
            <w:bottom w:val="none" w:sz="0" w:space="0" w:color="auto"/>
            <w:right w:val="none" w:sz="0" w:space="0" w:color="auto"/>
          </w:divBdr>
        </w:div>
        <w:div w:id="593054659">
          <w:marLeft w:val="480"/>
          <w:marRight w:val="0"/>
          <w:marTop w:val="0"/>
          <w:marBottom w:val="0"/>
          <w:divBdr>
            <w:top w:val="none" w:sz="0" w:space="0" w:color="auto"/>
            <w:left w:val="none" w:sz="0" w:space="0" w:color="auto"/>
            <w:bottom w:val="none" w:sz="0" w:space="0" w:color="auto"/>
            <w:right w:val="none" w:sz="0" w:space="0" w:color="auto"/>
          </w:divBdr>
        </w:div>
        <w:div w:id="606620128">
          <w:marLeft w:val="480"/>
          <w:marRight w:val="0"/>
          <w:marTop w:val="0"/>
          <w:marBottom w:val="0"/>
          <w:divBdr>
            <w:top w:val="none" w:sz="0" w:space="0" w:color="auto"/>
            <w:left w:val="none" w:sz="0" w:space="0" w:color="auto"/>
            <w:bottom w:val="none" w:sz="0" w:space="0" w:color="auto"/>
            <w:right w:val="none" w:sz="0" w:space="0" w:color="auto"/>
          </w:divBdr>
        </w:div>
        <w:div w:id="612128063">
          <w:marLeft w:val="480"/>
          <w:marRight w:val="0"/>
          <w:marTop w:val="0"/>
          <w:marBottom w:val="0"/>
          <w:divBdr>
            <w:top w:val="none" w:sz="0" w:space="0" w:color="auto"/>
            <w:left w:val="none" w:sz="0" w:space="0" w:color="auto"/>
            <w:bottom w:val="none" w:sz="0" w:space="0" w:color="auto"/>
            <w:right w:val="none" w:sz="0" w:space="0" w:color="auto"/>
          </w:divBdr>
        </w:div>
        <w:div w:id="615715736">
          <w:marLeft w:val="480"/>
          <w:marRight w:val="0"/>
          <w:marTop w:val="0"/>
          <w:marBottom w:val="0"/>
          <w:divBdr>
            <w:top w:val="none" w:sz="0" w:space="0" w:color="auto"/>
            <w:left w:val="none" w:sz="0" w:space="0" w:color="auto"/>
            <w:bottom w:val="none" w:sz="0" w:space="0" w:color="auto"/>
            <w:right w:val="none" w:sz="0" w:space="0" w:color="auto"/>
          </w:divBdr>
        </w:div>
        <w:div w:id="618681234">
          <w:marLeft w:val="480"/>
          <w:marRight w:val="0"/>
          <w:marTop w:val="0"/>
          <w:marBottom w:val="0"/>
          <w:divBdr>
            <w:top w:val="none" w:sz="0" w:space="0" w:color="auto"/>
            <w:left w:val="none" w:sz="0" w:space="0" w:color="auto"/>
            <w:bottom w:val="none" w:sz="0" w:space="0" w:color="auto"/>
            <w:right w:val="none" w:sz="0" w:space="0" w:color="auto"/>
          </w:divBdr>
        </w:div>
        <w:div w:id="619999370">
          <w:marLeft w:val="480"/>
          <w:marRight w:val="0"/>
          <w:marTop w:val="0"/>
          <w:marBottom w:val="0"/>
          <w:divBdr>
            <w:top w:val="none" w:sz="0" w:space="0" w:color="auto"/>
            <w:left w:val="none" w:sz="0" w:space="0" w:color="auto"/>
            <w:bottom w:val="none" w:sz="0" w:space="0" w:color="auto"/>
            <w:right w:val="none" w:sz="0" w:space="0" w:color="auto"/>
          </w:divBdr>
        </w:div>
        <w:div w:id="650450903">
          <w:marLeft w:val="480"/>
          <w:marRight w:val="0"/>
          <w:marTop w:val="0"/>
          <w:marBottom w:val="0"/>
          <w:divBdr>
            <w:top w:val="none" w:sz="0" w:space="0" w:color="auto"/>
            <w:left w:val="none" w:sz="0" w:space="0" w:color="auto"/>
            <w:bottom w:val="none" w:sz="0" w:space="0" w:color="auto"/>
            <w:right w:val="none" w:sz="0" w:space="0" w:color="auto"/>
          </w:divBdr>
        </w:div>
        <w:div w:id="653489557">
          <w:marLeft w:val="480"/>
          <w:marRight w:val="0"/>
          <w:marTop w:val="0"/>
          <w:marBottom w:val="0"/>
          <w:divBdr>
            <w:top w:val="none" w:sz="0" w:space="0" w:color="auto"/>
            <w:left w:val="none" w:sz="0" w:space="0" w:color="auto"/>
            <w:bottom w:val="none" w:sz="0" w:space="0" w:color="auto"/>
            <w:right w:val="none" w:sz="0" w:space="0" w:color="auto"/>
          </w:divBdr>
        </w:div>
        <w:div w:id="664478778">
          <w:marLeft w:val="480"/>
          <w:marRight w:val="0"/>
          <w:marTop w:val="0"/>
          <w:marBottom w:val="0"/>
          <w:divBdr>
            <w:top w:val="none" w:sz="0" w:space="0" w:color="auto"/>
            <w:left w:val="none" w:sz="0" w:space="0" w:color="auto"/>
            <w:bottom w:val="none" w:sz="0" w:space="0" w:color="auto"/>
            <w:right w:val="none" w:sz="0" w:space="0" w:color="auto"/>
          </w:divBdr>
        </w:div>
        <w:div w:id="688067676">
          <w:marLeft w:val="480"/>
          <w:marRight w:val="0"/>
          <w:marTop w:val="0"/>
          <w:marBottom w:val="0"/>
          <w:divBdr>
            <w:top w:val="none" w:sz="0" w:space="0" w:color="auto"/>
            <w:left w:val="none" w:sz="0" w:space="0" w:color="auto"/>
            <w:bottom w:val="none" w:sz="0" w:space="0" w:color="auto"/>
            <w:right w:val="none" w:sz="0" w:space="0" w:color="auto"/>
          </w:divBdr>
        </w:div>
        <w:div w:id="697314721">
          <w:marLeft w:val="480"/>
          <w:marRight w:val="0"/>
          <w:marTop w:val="0"/>
          <w:marBottom w:val="0"/>
          <w:divBdr>
            <w:top w:val="none" w:sz="0" w:space="0" w:color="auto"/>
            <w:left w:val="none" w:sz="0" w:space="0" w:color="auto"/>
            <w:bottom w:val="none" w:sz="0" w:space="0" w:color="auto"/>
            <w:right w:val="none" w:sz="0" w:space="0" w:color="auto"/>
          </w:divBdr>
        </w:div>
        <w:div w:id="712314958">
          <w:marLeft w:val="480"/>
          <w:marRight w:val="0"/>
          <w:marTop w:val="0"/>
          <w:marBottom w:val="0"/>
          <w:divBdr>
            <w:top w:val="none" w:sz="0" w:space="0" w:color="auto"/>
            <w:left w:val="none" w:sz="0" w:space="0" w:color="auto"/>
            <w:bottom w:val="none" w:sz="0" w:space="0" w:color="auto"/>
            <w:right w:val="none" w:sz="0" w:space="0" w:color="auto"/>
          </w:divBdr>
        </w:div>
        <w:div w:id="716396429">
          <w:marLeft w:val="480"/>
          <w:marRight w:val="0"/>
          <w:marTop w:val="0"/>
          <w:marBottom w:val="0"/>
          <w:divBdr>
            <w:top w:val="none" w:sz="0" w:space="0" w:color="auto"/>
            <w:left w:val="none" w:sz="0" w:space="0" w:color="auto"/>
            <w:bottom w:val="none" w:sz="0" w:space="0" w:color="auto"/>
            <w:right w:val="none" w:sz="0" w:space="0" w:color="auto"/>
          </w:divBdr>
        </w:div>
        <w:div w:id="719017835">
          <w:marLeft w:val="480"/>
          <w:marRight w:val="0"/>
          <w:marTop w:val="0"/>
          <w:marBottom w:val="0"/>
          <w:divBdr>
            <w:top w:val="none" w:sz="0" w:space="0" w:color="auto"/>
            <w:left w:val="none" w:sz="0" w:space="0" w:color="auto"/>
            <w:bottom w:val="none" w:sz="0" w:space="0" w:color="auto"/>
            <w:right w:val="none" w:sz="0" w:space="0" w:color="auto"/>
          </w:divBdr>
        </w:div>
        <w:div w:id="722753135">
          <w:marLeft w:val="480"/>
          <w:marRight w:val="0"/>
          <w:marTop w:val="0"/>
          <w:marBottom w:val="0"/>
          <w:divBdr>
            <w:top w:val="none" w:sz="0" w:space="0" w:color="auto"/>
            <w:left w:val="none" w:sz="0" w:space="0" w:color="auto"/>
            <w:bottom w:val="none" w:sz="0" w:space="0" w:color="auto"/>
            <w:right w:val="none" w:sz="0" w:space="0" w:color="auto"/>
          </w:divBdr>
        </w:div>
        <w:div w:id="723715977">
          <w:marLeft w:val="480"/>
          <w:marRight w:val="0"/>
          <w:marTop w:val="0"/>
          <w:marBottom w:val="0"/>
          <w:divBdr>
            <w:top w:val="none" w:sz="0" w:space="0" w:color="auto"/>
            <w:left w:val="none" w:sz="0" w:space="0" w:color="auto"/>
            <w:bottom w:val="none" w:sz="0" w:space="0" w:color="auto"/>
            <w:right w:val="none" w:sz="0" w:space="0" w:color="auto"/>
          </w:divBdr>
        </w:div>
        <w:div w:id="726758051">
          <w:marLeft w:val="480"/>
          <w:marRight w:val="0"/>
          <w:marTop w:val="0"/>
          <w:marBottom w:val="0"/>
          <w:divBdr>
            <w:top w:val="none" w:sz="0" w:space="0" w:color="auto"/>
            <w:left w:val="none" w:sz="0" w:space="0" w:color="auto"/>
            <w:bottom w:val="none" w:sz="0" w:space="0" w:color="auto"/>
            <w:right w:val="none" w:sz="0" w:space="0" w:color="auto"/>
          </w:divBdr>
        </w:div>
        <w:div w:id="735125836">
          <w:marLeft w:val="480"/>
          <w:marRight w:val="0"/>
          <w:marTop w:val="0"/>
          <w:marBottom w:val="0"/>
          <w:divBdr>
            <w:top w:val="none" w:sz="0" w:space="0" w:color="auto"/>
            <w:left w:val="none" w:sz="0" w:space="0" w:color="auto"/>
            <w:bottom w:val="none" w:sz="0" w:space="0" w:color="auto"/>
            <w:right w:val="none" w:sz="0" w:space="0" w:color="auto"/>
          </w:divBdr>
        </w:div>
        <w:div w:id="736629810">
          <w:marLeft w:val="480"/>
          <w:marRight w:val="0"/>
          <w:marTop w:val="0"/>
          <w:marBottom w:val="0"/>
          <w:divBdr>
            <w:top w:val="none" w:sz="0" w:space="0" w:color="auto"/>
            <w:left w:val="none" w:sz="0" w:space="0" w:color="auto"/>
            <w:bottom w:val="none" w:sz="0" w:space="0" w:color="auto"/>
            <w:right w:val="none" w:sz="0" w:space="0" w:color="auto"/>
          </w:divBdr>
        </w:div>
        <w:div w:id="736981266">
          <w:marLeft w:val="480"/>
          <w:marRight w:val="0"/>
          <w:marTop w:val="0"/>
          <w:marBottom w:val="0"/>
          <w:divBdr>
            <w:top w:val="none" w:sz="0" w:space="0" w:color="auto"/>
            <w:left w:val="none" w:sz="0" w:space="0" w:color="auto"/>
            <w:bottom w:val="none" w:sz="0" w:space="0" w:color="auto"/>
            <w:right w:val="none" w:sz="0" w:space="0" w:color="auto"/>
          </w:divBdr>
        </w:div>
        <w:div w:id="743841653">
          <w:marLeft w:val="480"/>
          <w:marRight w:val="0"/>
          <w:marTop w:val="0"/>
          <w:marBottom w:val="0"/>
          <w:divBdr>
            <w:top w:val="none" w:sz="0" w:space="0" w:color="auto"/>
            <w:left w:val="none" w:sz="0" w:space="0" w:color="auto"/>
            <w:bottom w:val="none" w:sz="0" w:space="0" w:color="auto"/>
            <w:right w:val="none" w:sz="0" w:space="0" w:color="auto"/>
          </w:divBdr>
        </w:div>
        <w:div w:id="751196257">
          <w:marLeft w:val="480"/>
          <w:marRight w:val="0"/>
          <w:marTop w:val="0"/>
          <w:marBottom w:val="0"/>
          <w:divBdr>
            <w:top w:val="none" w:sz="0" w:space="0" w:color="auto"/>
            <w:left w:val="none" w:sz="0" w:space="0" w:color="auto"/>
            <w:bottom w:val="none" w:sz="0" w:space="0" w:color="auto"/>
            <w:right w:val="none" w:sz="0" w:space="0" w:color="auto"/>
          </w:divBdr>
        </w:div>
        <w:div w:id="756562407">
          <w:marLeft w:val="480"/>
          <w:marRight w:val="0"/>
          <w:marTop w:val="0"/>
          <w:marBottom w:val="0"/>
          <w:divBdr>
            <w:top w:val="none" w:sz="0" w:space="0" w:color="auto"/>
            <w:left w:val="none" w:sz="0" w:space="0" w:color="auto"/>
            <w:bottom w:val="none" w:sz="0" w:space="0" w:color="auto"/>
            <w:right w:val="none" w:sz="0" w:space="0" w:color="auto"/>
          </w:divBdr>
        </w:div>
        <w:div w:id="762145290">
          <w:marLeft w:val="480"/>
          <w:marRight w:val="0"/>
          <w:marTop w:val="0"/>
          <w:marBottom w:val="0"/>
          <w:divBdr>
            <w:top w:val="none" w:sz="0" w:space="0" w:color="auto"/>
            <w:left w:val="none" w:sz="0" w:space="0" w:color="auto"/>
            <w:bottom w:val="none" w:sz="0" w:space="0" w:color="auto"/>
            <w:right w:val="none" w:sz="0" w:space="0" w:color="auto"/>
          </w:divBdr>
        </w:div>
        <w:div w:id="773476029">
          <w:marLeft w:val="480"/>
          <w:marRight w:val="0"/>
          <w:marTop w:val="0"/>
          <w:marBottom w:val="0"/>
          <w:divBdr>
            <w:top w:val="none" w:sz="0" w:space="0" w:color="auto"/>
            <w:left w:val="none" w:sz="0" w:space="0" w:color="auto"/>
            <w:bottom w:val="none" w:sz="0" w:space="0" w:color="auto"/>
            <w:right w:val="none" w:sz="0" w:space="0" w:color="auto"/>
          </w:divBdr>
        </w:div>
        <w:div w:id="773552621">
          <w:marLeft w:val="480"/>
          <w:marRight w:val="0"/>
          <w:marTop w:val="0"/>
          <w:marBottom w:val="0"/>
          <w:divBdr>
            <w:top w:val="none" w:sz="0" w:space="0" w:color="auto"/>
            <w:left w:val="none" w:sz="0" w:space="0" w:color="auto"/>
            <w:bottom w:val="none" w:sz="0" w:space="0" w:color="auto"/>
            <w:right w:val="none" w:sz="0" w:space="0" w:color="auto"/>
          </w:divBdr>
        </w:div>
        <w:div w:id="783695087">
          <w:marLeft w:val="480"/>
          <w:marRight w:val="0"/>
          <w:marTop w:val="0"/>
          <w:marBottom w:val="0"/>
          <w:divBdr>
            <w:top w:val="none" w:sz="0" w:space="0" w:color="auto"/>
            <w:left w:val="none" w:sz="0" w:space="0" w:color="auto"/>
            <w:bottom w:val="none" w:sz="0" w:space="0" w:color="auto"/>
            <w:right w:val="none" w:sz="0" w:space="0" w:color="auto"/>
          </w:divBdr>
        </w:div>
        <w:div w:id="786579736">
          <w:marLeft w:val="480"/>
          <w:marRight w:val="0"/>
          <w:marTop w:val="0"/>
          <w:marBottom w:val="0"/>
          <w:divBdr>
            <w:top w:val="none" w:sz="0" w:space="0" w:color="auto"/>
            <w:left w:val="none" w:sz="0" w:space="0" w:color="auto"/>
            <w:bottom w:val="none" w:sz="0" w:space="0" w:color="auto"/>
            <w:right w:val="none" w:sz="0" w:space="0" w:color="auto"/>
          </w:divBdr>
        </w:div>
        <w:div w:id="787432516">
          <w:marLeft w:val="480"/>
          <w:marRight w:val="0"/>
          <w:marTop w:val="0"/>
          <w:marBottom w:val="0"/>
          <w:divBdr>
            <w:top w:val="none" w:sz="0" w:space="0" w:color="auto"/>
            <w:left w:val="none" w:sz="0" w:space="0" w:color="auto"/>
            <w:bottom w:val="none" w:sz="0" w:space="0" w:color="auto"/>
            <w:right w:val="none" w:sz="0" w:space="0" w:color="auto"/>
          </w:divBdr>
        </w:div>
        <w:div w:id="791896290">
          <w:marLeft w:val="480"/>
          <w:marRight w:val="0"/>
          <w:marTop w:val="0"/>
          <w:marBottom w:val="0"/>
          <w:divBdr>
            <w:top w:val="none" w:sz="0" w:space="0" w:color="auto"/>
            <w:left w:val="none" w:sz="0" w:space="0" w:color="auto"/>
            <w:bottom w:val="none" w:sz="0" w:space="0" w:color="auto"/>
            <w:right w:val="none" w:sz="0" w:space="0" w:color="auto"/>
          </w:divBdr>
        </w:div>
        <w:div w:id="796220657">
          <w:marLeft w:val="480"/>
          <w:marRight w:val="0"/>
          <w:marTop w:val="0"/>
          <w:marBottom w:val="0"/>
          <w:divBdr>
            <w:top w:val="none" w:sz="0" w:space="0" w:color="auto"/>
            <w:left w:val="none" w:sz="0" w:space="0" w:color="auto"/>
            <w:bottom w:val="none" w:sz="0" w:space="0" w:color="auto"/>
            <w:right w:val="none" w:sz="0" w:space="0" w:color="auto"/>
          </w:divBdr>
        </w:div>
        <w:div w:id="819081103">
          <w:marLeft w:val="480"/>
          <w:marRight w:val="0"/>
          <w:marTop w:val="0"/>
          <w:marBottom w:val="0"/>
          <w:divBdr>
            <w:top w:val="none" w:sz="0" w:space="0" w:color="auto"/>
            <w:left w:val="none" w:sz="0" w:space="0" w:color="auto"/>
            <w:bottom w:val="none" w:sz="0" w:space="0" w:color="auto"/>
            <w:right w:val="none" w:sz="0" w:space="0" w:color="auto"/>
          </w:divBdr>
        </w:div>
        <w:div w:id="837617878">
          <w:marLeft w:val="480"/>
          <w:marRight w:val="0"/>
          <w:marTop w:val="0"/>
          <w:marBottom w:val="0"/>
          <w:divBdr>
            <w:top w:val="none" w:sz="0" w:space="0" w:color="auto"/>
            <w:left w:val="none" w:sz="0" w:space="0" w:color="auto"/>
            <w:bottom w:val="none" w:sz="0" w:space="0" w:color="auto"/>
            <w:right w:val="none" w:sz="0" w:space="0" w:color="auto"/>
          </w:divBdr>
        </w:div>
        <w:div w:id="845285960">
          <w:marLeft w:val="480"/>
          <w:marRight w:val="0"/>
          <w:marTop w:val="0"/>
          <w:marBottom w:val="0"/>
          <w:divBdr>
            <w:top w:val="none" w:sz="0" w:space="0" w:color="auto"/>
            <w:left w:val="none" w:sz="0" w:space="0" w:color="auto"/>
            <w:bottom w:val="none" w:sz="0" w:space="0" w:color="auto"/>
            <w:right w:val="none" w:sz="0" w:space="0" w:color="auto"/>
          </w:divBdr>
        </w:div>
        <w:div w:id="880243472">
          <w:marLeft w:val="480"/>
          <w:marRight w:val="0"/>
          <w:marTop w:val="0"/>
          <w:marBottom w:val="0"/>
          <w:divBdr>
            <w:top w:val="none" w:sz="0" w:space="0" w:color="auto"/>
            <w:left w:val="none" w:sz="0" w:space="0" w:color="auto"/>
            <w:bottom w:val="none" w:sz="0" w:space="0" w:color="auto"/>
            <w:right w:val="none" w:sz="0" w:space="0" w:color="auto"/>
          </w:divBdr>
        </w:div>
        <w:div w:id="888079690">
          <w:marLeft w:val="480"/>
          <w:marRight w:val="0"/>
          <w:marTop w:val="0"/>
          <w:marBottom w:val="0"/>
          <w:divBdr>
            <w:top w:val="none" w:sz="0" w:space="0" w:color="auto"/>
            <w:left w:val="none" w:sz="0" w:space="0" w:color="auto"/>
            <w:bottom w:val="none" w:sz="0" w:space="0" w:color="auto"/>
            <w:right w:val="none" w:sz="0" w:space="0" w:color="auto"/>
          </w:divBdr>
        </w:div>
        <w:div w:id="900943752">
          <w:marLeft w:val="480"/>
          <w:marRight w:val="0"/>
          <w:marTop w:val="0"/>
          <w:marBottom w:val="0"/>
          <w:divBdr>
            <w:top w:val="none" w:sz="0" w:space="0" w:color="auto"/>
            <w:left w:val="none" w:sz="0" w:space="0" w:color="auto"/>
            <w:bottom w:val="none" w:sz="0" w:space="0" w:color="auto"/>
            <w:right w:val="none" w:sz="0" w:space="0" w:color="auto"/>
          </w:divBdr>
        </w:div>
        <w:div w:id="904294519">
          <w:marLeft w:val="480"/>
          <w:marRight w:val="0"/>
          <w:marTop w:val="0"/>
          <w:marBottom w:val="0"/>
          <w:divBdr>
            <w:top w:val="none" w:sz="0" w:space="0" w:color="auto"/>
            <w:left w:val="none" w:sz="0" w:space="0" w:color="auto"/>
            <w:bottom w:val="none" w:sz="0" w:space="0" w:color="auto"/>
            <w:right w:val="none" w:sz="0" w:space="0" w:color="auto"/>
          </w:divBdr>
        </w:div>
        <w:div w:id="923147515">
          <w:marLeft w:val="480"/>
          <w:marRight w:val="0"/>
          <w:marTop w:val="0"/>
          <w:marBottom w:val="0"/>
          <w:divBdr>
            <w:top w:val="none" w:sz="0" w:space="0" w:color="auto"/>
            <w:left w:val="none" w:sz="0" w:space="0" w:color="auto"/>
            <w:bottom w:val="none" w:sz="0" w:space="0" w:color="auto"/>
            <w:right w:val="none" w:sz="0" w:space="0" w:color="auto"/>
          </w:divBdr>
        </w:div>
        <w:div w:id="950278830">
          <w:marLeft w:val="480"/>
          <w:marRight w:val="0"/>
          <w:marTop w:val="0"/>
          <w:marBottom w:val="0"/>
          <w:divBdr>
            <w:top w:val="none" w:sz="0" w:space="0" w:color="auto"/>
            <w:left w:val="none" w:sz="0" w:space="0" w:color="auto"/>
            <w:bottom w:val="none" w:sz="0" w:space="0" w:color="auto"/>
            <w:right w:val="none" w:sz="0" w:space="0" w:color="auto"/>
          </w:divBdr>
        </w:div>
        <w:div w:id="957561985">
          <w:marLeft w:val="480"/>
          <w:marRight w:val="0"/>
          <w:marTop w:val="0"/>
          <w:marBottom w:val="0"/>
          <w:divBdr>
            <w:top w:val="none" w:sz="0" w:space="0" w:color="auto"/>
            <w:left w:val="none" w:sz="0" w:space="0" w:color="auto"/>
            <w:bottom w:val="none" w:sz="0" w:space="0" w:color="auto"/>
            <w:right w:val="none" w:sz="0" w:space="0" w:color="auto"/>
          </w:divBdr>
        </w:div>
        <w:div w:id="958342720">
          <w:marLeft w:val="480"/>
          <w:marRight w:val="0"/>
          <w:marTop w:val="0"/>
          <w:marBottom w:val="0"/>
          <w:divBdr>
            <w:top w:val="none" w:sz="0" w:space="0" w:color="auto"/>
            <w:left w:val="none" w:sz="0" w:space="0" w:color="auto"/>
            <w:bottom w:val="none" w:sz="0" w:space="0" w:color="auto"/>
            <w:right w:val="none" w:sz="0" w:space="0" w:color="auto"/>
          </w:divBdr>
        </w:div>
        <w:div w:id="959188327">
          <w:marLeft w:val="480"/>
          <w:marRight w:val="0"/>
          <w:marTop w:val="0"/>
          <w:marBottom w:val="0"/>
          <w:divBdr>
            <w:top w:val="none" w:sz="0" w:space="0" w:color="auto"/>
            <w:left w:val="none" w:sz="0" w:space="0" w:color="auto"/>
            <w:bottom w:val="none" w:sz="0" w:space="0" w:color="auto"/>
            <w:right w:val="none" w:sz="0" w:space="0" w:color="auto"/>
          </w:divBdr>
        </w:div>
        <w:div w:id="965426594">
          <w:marLeft w:val="480"/>
          <w:marRight w:val="0"/>
          <w:marTop w:val="0"/>
          <w:marBottom w:val="0"/>
          <w:divBdr>
            <w:top w:val="none" w:sz="0" w:space="0" w:color="auto"/>
            <w:left w:val="none" w:sz="0" w:space="0" w:color="auto"/>
            <w:bottom w:val="none" w:sz="0" w:space="0" w:color="auto"/>
            <w:right w:val="none" w:sz="0" w:space="0" w:color="auto"/>
          </w:divBdr>
        </w:div>
        <w:div w:id="967511893">
          <w:marLeft w:val="480"/>
          <w:marRight w:val="0"/>
          <w:marTop w:val="0"/>
          <w:marBottom w:val="0"/>
          <w:divBdr>
            <w:top w:val="none" w:sz="0" w:space="0" w:color="auto"/>
            <w:left w:val="none" w:sz="0" w:space="0" w:color="auto"/>
            <w:bottom w:val="none" w:sz="0" w:space="0" w:color="auto"/>
            <w:right w:val="none" w:sz="0" w:space="0" w:color="auto"/>
          </w:divBdr>
        </w:div>
        <w:div w:id="968777811">
          <w:marLeft w:val="480"/>
          <w:marRight w:val="0"/>
          <w:marTop w:val="0"/>
          <w:marBottom w:val="0"/>
          <w:divBdr>
            <w:top w:val="none" w:sz="0" w:space="0" w:color="auto"/>
            <w:left w:val="none" w:sz="0" w:space="0" w:color="auto"/>
            <w:bottom w:val="none" w:sz="0" w:space="0" w:color="auto"/>
            <w:right w:val="none" w:sz="0" w:space="0" w:color="auto"/>
          </w:divBdr>
        </w:div>
        <w:div w:id="977342044">
          <w:marLeft w:val="480"/>
          <w:marRight w:val="0"/>
          <w:marTop w:val="0"/>
          <w:marBottom w:val="0"/>
          <w:divBdr>
            <w:top w:val="none" w:sz="0" w:space="0" w:color="auto"/>
            <w:left w:val="none" w:sz="0" w:space="0" w:color="auto"/>
            <w:bottom w:val="none" w:sz="0" w:space="0" w:color="auto"/>
            <w:right w:val="none" w:sz="0" w:space="0" w:color="auto"/>
          </w:divBdr>
        </w:div>
        <w:div w:id="977495427">
          <w:marLeft w:val="480"/>
          <w:marRight w:val="0"/>
          <w:marTop w:val="0"/>
          <w:marBottom w:val="0"/>
          <w:divBdr>
            <w:top w:val="none" w:sz="0" w:space="0" w:color="auto"/>
            <w:left w:val="none" w:sz="0" w:space="0" w:color="auto"/>
            <w:bottom w:val="none" w:sz="0" w:space="0" w:color="auto"/>
            <w:right w:val="none" w:sz="0" w:space="0" w:color="auto"/>
          </w:divBdr>
        </w:div>
        <w:div w:id="977802471">
          <w:marLeft w:val="480"/>
          <w:marRight w:val="0"/>
          <w:marTop w:val="0"/>
          <w:marBottom w:val="0"/>
          <w:divBdr>
            <w:top w:val="none" w:sz="0" w:space="0" w:color="auto"/>
            <w:left w:val="none" w:sz="0" w:space="0" w:color="auto"/>
            <w:bottom w:val="none" w:sz="0" w:space="0" w:color="auto"/>
            <w:right w:val="none" w:sz="0" w:space="0" w:color="auto"/>
          </w:divBdr>
        </w:div>
        <w:div w:id="980960356">
          <w:marLeft w:val="480"/>
          <w:marRight w:val="0"/>
          <w:marTop w:val="0"/>
          <w:marBottom w:val="0"/>
          <w:divBdr>
            <w:top w:val="none" w:sz="0" w:space="0" w:color="auto"/>
            <w:left w:val="none" w:sz="0" w:space="0" w:color="auto"/>
            <w:bottom w:val="none" w:sz="0" w:space="0" w:color="auto"/>
            <w:right w:val="none" w:sz="0" w:space="0" w:color="auto"/>
          </w:divBdr>
        </w:div>
        <w:div w:id="995114275">
          <w:marLeft w:val="480"/>
          <w:marRight w:val="0"/>
          <w:marTop w:val="0"/>
          <w:marBottom w:val="0"/>
          <w:divBdr>
            <w:top w:val="none" w:sz="0" w:space="0" w:color="auto"/>
            <w:left w:val="none" w:sz="0" w:space="0" w:color="auto"/>
            <w:bottom w:val="none" w:sz="0" w:space="0" w:color="auto"/>
            <w:right w:val="none" w:sz="0" w:space="0" w:color="auto"/>
          </w:divBdr>
        </w:div>
        <w:div w:id="1017005914">
          <w:marLeft w:val="480"/>
          <w:marRight w:val="0"/>
          <w:marTop w:val="0"/>
          <w:marBottom w:val="0"/>
          <w:divBdr>
            <w:top w:val="none" w:sz="0" w:space="0" w:color="auto"/>
            <w:left w:val="none" w:sz="0" w:space="0" w:color="auto"/>
            <w:bottom w:val="none" w:sz="0" w:space="0" w:color="auto"/>
            <w:right w:val="none" w:sz="0" w:space="0" w:color="auto"/>
          </w:divBdr>
        </w:div>
        <w:div w:id="1019816052">
          <w:marLeft w:val="480"/>
          <w:marRight w:val="0"/>
          <w:marTop w:val="0"/>
          <w:marBottom w:val="0"/>
          <w:divBdr>
            <w:top w:val="none" w:sz="0" w:space="0" w:color="auto"/>
            <w:left w:val="none" w:sz="0" w:space="0" w:color="auto"/>
            <w:bottom w:val="none" w:sz="0" w:space="0" w:color="auto"/>
            <w:right w:val="none" w:sz="0" w:space="0" w:color="auto"/>
          </w:divBdr>
        </w:div>
        <w:div w:id="1028406260">
          <w:marLeft w:val="480"/>
          <w:marRight w:val="0"/>
          <w:marTop w:val="0"/>
          <w:marBottom w:val="0"/>
          <w:divBdr>
            <w:top w:val="none" w:sz="0" w:space="0" w:color="auto"/>
            <w:left w:val="none" w:sz="0" w:space="0" w:color="auto"/>
            <w:bottom w:val="none" w:sz="0" w:space="0" w:color="auto"/>
            <w:right w:val="none" w:sz="0" w:space="0" w:color="auto"/>
          </w:divBdr>
        </w:div>
        <w:div w:id="1031689206">
          <w:marLeft w:val="480"/>
          <w:marRight w:val="0"/>
          <w:marTop w:val="0"/>
          <w:marBottom w:val="0"/>
          <w:divBdr>
            <w:top w:val="none" w:sz="0" w:space="0" w:color="auto"/>
            <w:left w:val="none" w:sz="0" w:space="0" w:color="auto"/>
            <w:bottom w:val="none" w:sz="0" w:space="0" w:color="auto"/>
            <w:right w:val="none" w:sz="0" w:space="0" w:color="auto"/>
          </w:divBdr>
        </w:div>
        <w:div w:id="1044325844">
          <w:marLeft w:val="480"/>
          <w:marRight w:val="0"/>
          <w:marTop w:val="0"/>
          <w:marBottom w:val="0"/>
          <w:divBdr>
            <w:top w:val="none" w:sz="0" w:space="0" w:color="auto"/>
            <w:left w:val="none" w:sz="0" w:space="0" w:color="auto"/>
            <w:bottom w:val="none" w:sz="0" w:space="0" w:color="auto"/>
            <w:right w:val="none" w:sz="0" w:space="0" w:color="auto"/>
          </w:divBdr>
        </w:div>
        <w:div w:id="1044521474">
          <w:marLeft w:val="480"/>
          <w:marRight w:val="0"/>
          <w:marTop w:val="0"/>
          <w:marBottom w:val="0"/>
          <w:divBdr>
            <w:top w:val="none" w:sz="0" w:space="0" w:color="auto"/>
            <w:left w:val="none" w:sz="0" w:space="0" w:color="auto"/>
            <w:bottom w:val="none" w:sz="0" w:space="0" w:color="auto"/>
            <w:right w:val="none" w:sz="0" w:space="0" w:color="auto"/>
          </w:divBdr>
        </w:div>
        <w:div w:id="1044713562">
          <w:marLeft w:val="480"/>
          <w:marRight w:val="0"/>
          <w:marTop w:val="0"/>
          <w:marBottom w:val="0"/>
          <w:divBdr>
            <w:top w:val="none" w:sz="0" w:space="0" w:color="auto"/>
            <w:left w:val="none" w:sz="0" w:space="0" w:color="auto"/>
            <w:bottom w:val="none" w:sz="0" w:space="0" w:color="auto"/>
            <w:right w:val="none" w:sz="0" w:space="0" w:color="auto"/>
          </w:divBdr>
        </w:div>
        <w:div w:id="1048992045">
          <w:marLeft w:val="480"/>
          <w:marRight w:val="0"/>
          <w:marTop w:val="0"/>
          <w:marBottom w:val="0"/>
          <w:divBdr>
            <w:top w:val="none" w:sz="0" w:space="0" w:color="auto"/>
            <w:left w:val="none" w:sz="0" w:space="0" w:color="auto"/>
            <w:bottom w:val="none" w:sz="0" w:space="0" w:color="auto"/>
            <w:right w:val="none" w:sz="0" w:space="0" w:color="auto"/>
          </w:divBdr>
        </w:div>
        <w:div w:id="1053820028">
          <w:marLeft w:val="480"/>
          <w:marRight w:val="0"/>
          <w:marTop w:val="0"/>
          <w:marBottom w:val="0"/>
          <w:divBdr>
            <w:top w:val="none" w:sz="0" w:space="0" w:color="auto"/>
            <w:left w:val="none" w:sz="0" w:space="0" w:color="auto"/>
            <w:bottom w:val="none" w:sz="0" w:space="0" w:color="auto"/>
            <w:right w:val="none" w:sz="0" w:space="0" w:color="auto"/>
          </w:divBdr>
        </w:div>
        <w:div w:id="1084566368">
          <w:marLeft w:val="480"/>
          <w:marRight w:val="0"/>
          <w:marTop w:val="0"/>
          <w:marBottom w:val="0"/>
          <w:divBdr>
            <w:top w:val="none" w:sz="0" w:space="0" w:color="auto"/>
            <w:left w:val="none" w:sz="0" w:space="0" w:color="auto"/>
            <w:bottom w:val="none" w:sz="0" w:space="0" w:color="auto"/>
            <w:right w:val="none" w:sz="0" w:space="0" w:color="auto"/>
          </w:divBdr>
        </w:div>
        <w:div w:id="1098477172">
          <w:marLeft w:val="480"/>
          <w:marRight w:val="0"/>
          <w:marTop w:val="0"/>
          <w:marBottom w:val="0"/>
          <w:divBdr>
            <w:top w:val="none" w:sz="0" w:space="0" w:color="auto"/>
            <w:left w:val="none" w:sz="0" w:space="0" w:color="auto"/>
            <w:bottom w:val="none" w:sz="0" w:space="0" w:color="auto"/>
            <w:right w:val="none" w:sz="0" w:space="0" w:color="auto"/>
          </w:divBdr>
        </w:div>
        <w:div w:id="1107964590">
          <w:marLeft w:val="480"/>
          <w:marRight w:val="0"/>
          <w:marTop w:val="0"/>
          <w:marBottom w:val="0"/>
          <w:divBdr>
            <w:top w:val="none" w:sz="0" w:space="0" w:color="auto"/>
            <w:left w:val="none" w:sz="0" w:space="0" w:color="auto"/>
            <w:bottom w:val="none" w:sz="0" w:space="0" w:color="auto"/>
            <w:right w:val="none" w:sz="0" w:space="0" w:color="auto"/>
          </w:divBdr>
        </w:div>
        <w:div w:id="1112750205">
          <w:marLeft w:val="480"/>
          <w:marRight w:val="0"/>
          <w:marTop w:val="0"/>
          <w:marBottom w:val="0"/>
          <w:divBdr>
            <w:top w:val="none" w:sz="0" w:space="0" w:color="auto"/>
            <w:left w:val="none" w:sz="0" w:space="0" w:color="auto"/>
            <w:bottom w:val="none" w:sz="0" w:space="0" w:color="auto"/>
            <w:right w:val="none" w:sz="0" w:space="0" w:color="auto"/>
          </w:divBdr>
        </w:div>
        <w:div w:id="1121921023">
          <w:marLeft w:val="480"/>
          <w:marRight w:val="0"/>
          <w:marTop w:val="0"/>
          <w:marBottom w:val="0"/>
          <w:divBdr>
            <w:top w:val="none" w:sz="0" w:space="0" w:color="auto"/>
            <w:left w:val="none" w:sz="0" w:space="0" w:color="auto"/>
            <w:bottom w:val="none" w:sz="0" w:space="0" w:color="auto"/>
            <w:right w:val="none" w:sz="0" w:space="0" w:color="auto"/>
          </w:divBdr>
        </w:div>
        <w:div w:id="1133015264">
          <w:marLeft w:val="480"/>
          <w:marRight w:val="0"/>
          <w:marTop w:val="0"/>
          <w:marBottom w:val="0"/>
          <w:divBdr>
            <w:top w:val="none" w:sz="0" w:space="0" w:color="auto"/>
            <w:left w:val="none" w:sz="0" w:space="0" w:color="auto"/>
            <w:bottom w:val="none" w:sz="0" w:space="0" w:color="auto"/>
            <w:right w:val="none" w:sz="0" w:space="0" w:color="auto"/>
          </w:divBdr>
        </w:div>
        <w:div w:id="1139229472">
          <w:marLeft w:val="480"/>
          <w:marRight w:val="0"/>
          <w:marTop w:val="0"/>
          <w:marBottom w:val="0"/>
          <w:divBdr>
            <w:top w:val="none" w:sz="0" w:space="0" w:color="auto"/>
            <w:left w:val="none" w:sz="0" w:space="0" w:color="auto"/>
            <w:bottom w:val="none" w:sz="0" w:space="0" w:color="auto"/>
            <w:right w:val="none" w:sz="0" w:space="0" w:color="auto"/>
          </w:divBdr>
        </w:div>
        <w:div w:id="1150560788">
          <w:marLeft w:val="480"/>
          <w:marRight w:val="0"/>
          <w:marTop w:val="0"/>
          <w:marBottom w:val="0"/>
          <w:divBdr>
            <w:top w:val="none" w:sz="0" w:space="0" w:color="auto"/>
            <w:left w:val="none" w:sz="0" w:space="0" w:color="auto"/>
            <w:bottom w:val="none" w:sz="0" w:space="0" w:color="auto"/>
            <w:right w:val="none" w:sz="0" w:space="0" w:color="auto"/>
          </w:divBdr>
        </w:div>
        <w:div w:id="1150826818">
          <w:marLeft w:val="480"/>
          <w:marRight w:val="0"/>
          <w:marTop w:val="0"/>
          <w:marBottom w:val="0"/>
          <w:divBdr>
            <w:top w:val="none" w:sz="0" w:space="0" w:color="auto"/>
            <w:left w:val="none" w:sz="0" w:space="0" w:color="auto"/>
            <w:bottom w:val="none" w:sz="0" w:space="0" w:color="auto"/>
            <w:right w:val="none" w:sz="0" w:space="0" w:color="auto"/>
          </w:divBdr>
        </w:div>
        <w:div w:id="1165323985">
          <w:marLeft w:val="480"/>
          <w:marRight w:val="0"/>
          <w:marTop w:val="0"/>
          <w:marBottom w:val="0"/>
          <w:divBdr>
            <w:top w:val="none" w:sz="0" w:space="0" w:color="auto"/>
            <w:left w:val="none" w:sz="0" w:space="0" w:color="auto"/>
            <w:bottom w:val="none" w:sz="0" w:space="0" w:color="auto"/>
            <w:right w:val="none" w:sz="0" w:space="0" w:color="auto"/>
          </w:divBdr>
        </w:div>
        <w:div w:id="1184827894">
          <w:marLeft w:val="480"/>
          <w:marRight w:val="0"/>
          <w:marTop w:val="0"/>
          <w:marBottom w:val="0"/>
          <w:divBdr>
            <w:top w:val="none" w:sz="0" w:space="0" w:color="auto"/>
            <w:left w:val="none" w:sz="0" w:space="0" w:color="auto"/>
            <w:bottom w:val="none" w:sz="0" w:space="0" w:color="auto"/>
            <w:right w:val="none" w:sz="0" w:space="0" w:color="auto"/>
          </w:divBdr>
        </w:div>
        <w:div w:id="1191838346">
          <w:marLeft w:val="480"/>
          <w:marRight w:val="0"/>
          <w:marTop w:val="0"/>
          <w:marBottom w:val="0"/>
          <w:divBdr>
            <w:top w:val="none" w:sz="0" w:space="0" w:color="auto"/>
            <w:left w:val="none" w:sz="0" w:space="0" w:color="auto"/>
            <w:bottom w:val="none" w:sz="0" w:space="0" w:color="auto"/>
            <w:right w:val="none" w:sz="0" w:space="0" w:color="auto"/>
          </w:divBdr>
        </w:div>
        <w:div w:id="1219130356">
          <w:marLeft w:val="480"/>
          <w:marRight w:val="0"/>
          <w:marTop w:val="0"/>
          <w:marBottom w:val="0"/>
          <w:divBdr>
            <w:top w:val="none" w:sz="0" w:space="0" w:color="auto"/>
            <w:left w:val="none" w:sz="0" w:space="0" w:color="auto"/>
            <w:bottom w:val="none" w:sz="0" w:space="0" w:color="auto"/>
            <w:right w:val="none" w:sz="0" w:space="0" w:color="auto"/>
          </w:divBdr>
        </w:div>
        <w:div w:id="1229345536">
          <w:marLeft w:val="480"/>
          <w:marRight w:val="0"/>
          <w:marTop w:val="0"/>
          <w:marBottom w:val="0"/>
          <w:divBdr>
            <w:top w:val="none" w:sz="0" w:space="0" w:color="auto"/>
            <w:left w:val="none" w:sz="0" w:space="0" w:color="auto"/>
            <w:bottom w:val="none" w:sz="0" w:space="0" w:color="auto"/>
            <w:right w:val="none" w:sz="0" w:space="0" w:color="auto"/>
          </w:divBdr>
        </w:div>
        <w:div w:id="1247615456">
          <w:marLeft w:val="480"/>
          <w:marRight w:val="0"/>
          <w:marTop w:val="0"/>
          <w:marBottom w:val="0"/>
          <w:divBdr>
            <w:top w:val="none" w:sz="0" w:space="0" w:color="auto"/>
            <w:left w:val="none" w:sz="0" w:space="0" w:color="auto"/>
            <w:bottom w:val="none" w:sz="0" w:space="0" w:color="auto"/>
            <w:right w:val="none" w:sz="0" w:space="0" w:color="auto"/>
          </w:divBdr>
        </w:div>
        <w:div w:id="1252860393">
          <w:marLeft w:val="480"/>
          <w:marRight w:val="0"/>
          <w:marTop w:val="0"/>
          <w:marBottom w:val="0"/>
          <w:divBdr>
            <w:top w:val="none" w:sz="0" w:space="0" w:color="auto"/>
            <w:left w:val="none" w:sz="0" w:space="0" w:color="auto"/>
            <w:bottom w:val="none" w:sz="0" w:space="0" w:color="auto"/>
            <w:right w:val="none" w:sz="0" w:space="0" w:color="auto"/>
          </w:divBdr>
        </w:div>
        <w:div w:id="1267888799">
          <w:marLeft w:val="480"/>
          <w:marRight w:val="0"/>
          <w:marTop w:val="0"/>
          <w:marBottom w:val="0"/>
          <w:divBdr>
            <w:top w:val="none" w:sz="0" w:space="0" w:color="auto"/>
            <w:left w:val="none" w:sz="0" w:space="0" w:color="auto"/>
            <w:bottom w:val="none" w:sz="0" w:space="0" w:color="auto"/>
            <w:right w:val="none" w:sz="0" w:space="0" w:color="auto"/>
          </w:divBdr>
        </w:div>
        <w:div w:id="1268462387">
          <w:marLeft w:val="480"/>
          <w:marRight w:val="0"/>
          <w:marTop w:val="0"/>
          <w:marBottom w:val="0"/>
          <w:divBdr>
            <w:top w:val="none" w:sz="0" w:space="0" w:color="auto"/>
            <w:left w:val="none" w:sz="0" w:space="0" w:color="auto"/>
            <w:bottom w:val="none" w:sz="0" w:space="0" w:color="auto"/>
            <w:right w:val="none" w:sz="0" w:space="0" w:color="auto"/>
          </w:divBdr>
        </w:div>
        <w:div w:id="1272905982">
          <w:marLeft w:val="480"/>
          <w:marRight w:val="0"/>
          <w:marTop w:val="0"/>
          <w:marBottom w:val="0"/>
          <w:divBdr>
            <w:top w:val="none" w:sz="0" w:space="0" w:color="auto"/>
            <w:left w:val="none" w:sz="0" w:space="0" w:color="auto"/>
            <w:bottom w:val="none" w:sz="0" w:space="0" w:color="auto"/>
            <w:right w:val="none" w:sz="0" w:space="0" w:color="auto"/>
          </w:divBdr>
        </w:div>
        <w:div w:id="1290162933">
          <w:marLeft w:val="480"/>
          <w:marRight w:val="0"/>
          <w:marTop w:val="0"/>
          <w:marBottom w:val="0"/>
          <w:divBdr>
            <w:top w:val="none" w:sz="0" w:space="0" w:color="auto"/>
            <w:left w:val="none" w:sz="0" w:space="0" w:color="auto"/>
            <w:bottom w:val="none" w:sz="0" w:space="0" w:color="auto"/>
            <w:right w:val="none" w:sz="0" w:space="0" w:color="auto"/>
          </w:divBdr>
        </w:div>
        <w:div w:id="1295329785">
          <w:marLeft w:val="480"/>
          <w:marRight w:val="0"/>
          <w:marTop w:val="0"/>
          <w:marBottom w:val="0"/>
          <w:divBdr>
            <w:top w:val="none" w:sz="0" w:space="0" w:color="auto"/>
            <w:left w:val="none" w:sz="0" w:space="0" w:color="auto"/>
            <w:bottom w:val="none" w:sz="0" w:space="0" w:color="auto"/>
            <w:right w:val="none" w:sz="0" w:space="0" w:color="auto"/>
          </w:divBdr>
        </w:div>
        <w:div w:id="1305309199">
          <w:marLeft w:val="480"/>
          <w:marRight w:val="0"/>
          <w:marTop w:val="0"/>
          <w:marBottom w:val="0"/>
          <w:divBdr>
            <w:top w:val="none" w:sz="0" w:space="0" w:color="auto"/>
            <w:left w:val="none" w:sz="0" w:space="0" w:color="auto"/>
            <w:bottom w:val="none" w:sz="0" w:space="0" w:color="auto"/>
            <w:right w:val="none" w:sz="0" w:space="0" w:color="auto"/>
          </w:divBdr>
        </w:div>
        <w:div w:id="1307710243">
          <w:marLeft w:val="480"/>
          <w:marRight w:val="0"/>
          <w:marTop w:val="0"/>
          <w:marBottom w:val="0"/>
          <w:divBdr>
            <w:top w:val="none" w:sz="0" w:space="0" w:color="auto"/>
            <w:left w:val="none" w:sz="0" w:space="0" w:color="auto"/>
            <w:bottom w:val="none" w:sz="0" w:space="0" w:color="auto"/>
            <w:right w:val="none" w:sz="0" w:space="0" w:color="auto"/>
          </w:divBdr>
        </w:div>
        <w:div w:id="1308389130">
          <w:marLeft w:val="480"/>
          <w:marRight w:val="0"/>
          <w:marTop w:val="0"/>
          <w:marBottom w:val="0"/>
          <w:divBdr>
            <w:top w:val="none" w:sz="0" w:space="0" w:color="auto"/>
            <w:left w:val="none" w:sz="0" w:space="0" w:color="auto"/>
            <w:bottom w:val="none" w:sz="0" w:space="0" w:color="auto"/>
            <w:right w:val="none" w:sz="0" w:space="0" w:color="auto"/>
          </w:divBdr>
        </w:div>
        <w:div w:id="1315842732">
          <w:marLeft w:val="480"/>
          <w:marRight w:val="0"/>
          <w:marTop w:val="0"/>
          <w:marBottom w:val="0"/>
          <w:divBdr>
            <w:top w:val="none" w:sz="0" w:space="0" w:color="auto"/>
            <w:left w:val="none" w:sz="0" w:space="0" w:color="auto"/>
            <w:bottom w:val="none" w:sz="0" w:space="0" w:color="auto"/>
            <w:right w:val="none" w:sz="0" w:space="0" w:color="auto"/>
          </w:divBdr>
        </w:div>
        <w:div w:id="1323198153">
          <w:marLeft w:val="480"/>
          <w:marRight w:val="0"/>
          <w:marTop w:val="0"/>
          <w:marBottom w:val="0"/>
          <w:divBdr>
            <w:top w:val="none" w:sz="0" w:space="0" w:color="auto"/>
            <w:left w:val="none" w:sz="0" w:space="0" w:color="auto"/>
            <w:bottom w:val="none" w:sz="0" w:space="0" w:color="auto"/>
            <w:right w:val="none" w:sz="0" w:space="0" w:color="auto"/>
          </w:divBdr>
        </w:div>
        <w:div w:id="1334601932">
          <w:marLeft w:val="480"/>
          <w:marRight w:val="0"/>
          <w:marTop w:val="0"/>
          <w:marBottom w:val="0"/>
          <w:divBdr>
            <w:top w:val="none" w:sz="0" w:space="0" w:color="auto"/>
            <w:left w:val="none" w:sz="0" w:space="0" w:color="auto"/>
            <w:bottom w:val="none" w:sz="0" w:space="0" w:color="auto"/>
            <w:right w:val="none" w:sz="0" w:space="0" w:color="auto"/>
          </w:divBdr>
        </w:div>
        <w:div w:id="1341469027">
          <w:marLeft w:val="480"/>
          <w:marRight w:val="0"/>
          <w:marTop w:val="0"/>
          <w:marBottom w:val="0"/>
          <w:divBdr>
            <w:top w:val="none" w:sz="0" w:space="0" w:color="auto"/>
            <w:left w:val="none" w:sz="0" w:space="0" w:color="auto"/>
            <w:bottom w:val="none" w:sz="0" w:space="0" w:color="auto"/>
            <w:right w:val="none" w:sz="0" w:space="0" w:color="auto"/>
          </w:divBdr>
        </w:div>
        <w:div w:id="1341540672">
          <w:marLeft w:val="480"/>
          <w:marRight w:val="0"/>
          <w:marTop w:val="0"/>
          <w:marBottom w:val="0"/>
          <w:divBdr>
            <w:top w:val="none" w:sz="0" w:space="0" w:color="auto"/>
            <w:left w:val="none" w:sz="0" w:space="0" w:color="auto"/>
            <w:bottom w:val="none" w:sz="0" w:space="0" w:color="auto"/>
            <w:right w:val="none" w:sz="0" w:space="0" w:color="auto"/>
          </w:divBdr>
        </w:div>
        <w:div w:id="1345747986">
          <w:marLeft w:val="480"/>
          <w:marRight w:val="0"/>
          <w:marTop w:val="0"/>
          <w:marBottom w:val="0"/>
          <w:divBdr>
            <w:top w:val="none" w:sz="0" w:space="0" w:color="auto"/>
            <w:left w:val="none" w:sz="0" w:space="0" w:color="auto"/>
            <w:bottom w:val="none" w:sz="0" w:space="0" w:color="auto"/>
            <w:right w:val="none" w:sz="0" w:space="0" w:color="auto"/>
          </w:divBdr>
        </w:div>
        <w:div w:id="1359159998">
          <w:marLeft w:val="480"/>
          <w:marRight w:val="0"/>
          <w:marTop w:val="0"/>
          <w:marBottom w:val="0"/>
          <w:divBdr>
            <w:top w:val="none" w:sz="0" w:space="0" w:color="auto"/>
            <w:left w:val="none" w:sz="0" w:space="0" w:color="auto"/>
            <w:bottom w:val="none" w:sz="0" w:space="0" w:color="auto"/>
            <w:right w:val="none" w:sz="0" w:space="0" w:color="auto"/>
          </w:divBdr>
        </w:div>
        <w:div w:id="1359813248">
          <w:marLeft w:val="480"/>
          <w:marRight w:val="0"/>
          <w:marTop w:val="0"/>
          <w:marBottom w:val="0"/>
          <w:divBdr>
            <w:top w:val="none" w:sz="0" w:space="0" w:color="auto"/>
            <w:left w:val="none" w:sz="0" w:space="0" w:color="auto"/>
            <w:bottom w:val="none" w:sz="0" w:space="0" w:color="auto"/>
            <w:right w:val="none" w:sz="0" w:space="0" w:color="auto"/>
          </w:divBdr>
        </w:div>
        <w:div w:id="1367368706">
          <w:marLeft w:val="480"/>
          <w:marRight w:val="0"/>
          <w:marTop w:val="0"/>
          <w:marBottom w:val="0"/>
          <w:divBdr>
            <w:top w:val="none" w:sz="0" w:space="0" w:color="auto"/>
            <w:left w:val="none" w:sz="0" w:space="0" w:color="auto"/>
            <w:bottom w:val="none" w:sz="0" w:space="0" w:color="auto"/>
            <w:right w:val="none" w:sz="0" w:space="0" w:color="auto"/>
          </w:divBdr>
        </w:div>
        <w:div w:id="1385255355">
          <w:marLeft w:val="480"/>
          <w:marRight w:val="0"/>
          <w:marTop w:val="0"/>
          <w:marBottom w:val="0"/>
          <w:divBdr>
            <w:top w:val="none" w:sz="0" w:space="0" w:color="auto"/>
            <w:left w:val="none" w:sz="0" w:space="0" w:color="auto"/>
            <w:bottom w:val="none" w:sz="0" w:space="0" w:color="auto"/>
            <w:right w:val="none" w:sz="0" w:space="0" w:color="auto"/>
          </w:divBdr>
        </w:div>
        <w:div w:id="1386753099">
          <w:marLeft w:val="480"/>
          <w:marRight w:val="0"/>
          <w:marTop w:val="0"/>
          <w:marBottom w:val="0"/>
          <w:divBdr>
            <w:top w:val="none" w:sz="0" w:space="0" w:color="auto"/>
            <w:left w:val="none" w:sz="0" w:space="0" w:color="auto"/>
            <w:bottom w:val="none" w:sz="0" w:space="0" w:color="auto"/>
            <w:right w:val="none" w:sz="0" w:space="0" w:color="auto"/>
          </w:divBdr>
        </w:div>
        <w:div w:id="1387072759">
          <w:marLeft w:val="480"/>
          <w:marRight w:val="0"/>
          <w:marTop w:val="0"/>
          <w:marBottom w:val="0"/>
          <w:divBdr>
            <w:top w:val="none" w:sz="0" w:space="0" w:color="auto"/>
            <w:left w:val="none" w:sz="0" w:space="0" w:color="auto"/>
            <w:bottom w:val="none" w:sz="0" w:space="0" w:color="auto"/>
            <w:right w:val="none" w:sz="0" w:space="0" w:color="auto"/>
          </w:divBdr>
        </w:div>
        <w:div w:id="1392583167">
          <w:marLeft w:val="480"/>
          <w:marRight w:val="0"/>
          <w:marTop w:val="0"/>
          <w:marBottom w:val="0"/>
          <w:divBdr>
            <w:top w:val="none" w:sz="0" w:space="0" w:color="auto"/>
            <w:left w:val="none" w:sz="0" w:space="0" w:color="auto"/>
            <w:bottom w:val="none" w:sz="0" w:space="0" w:color="auto"/>
            <w:right w:val="none" w:sz="0" w:space="0" w:color="auto"/>
          </w:divBdr>
        </w:div>
        <w:div w:id="1407344417">
          <w:marLeft w:val="480"/>
          <w:marRight w:val="0"/>
          <w:marTop w:val="0"/>
          <w:marBottom w:val="0"/>
          <w:divBdr>
            <w:top w:val="none" w:sz="0" w:space="0" w:color="auto"/>
            <w:left w:val="none" w:sz="0" w:space="0" w:color="auto"/>
            <w:bottom w:val="none" w:sz="0" w:space="0" w:color="auto"/>
            <w:right w:val="none" w:sz="0" w:space="0" w:color="auto"/>
          </w:divBdr>
        </w:div>
        <w:div w:id="1410618385">
          <w:marLeft w:val="480"/>
          <w:marRight w:val="0"/>
          <w:marTop w:val="0"/>
          <w:marBottom w:val="0"/>
          <w:divBdr>
            <w:top w:val="none" w:sz="0" w:space="0" w:color="auto"/>
            <w:left w:val="none" w:sz="0" w:space="0" w:color="auto"/>
            <w:bottom w:val="none" w:sz="0" w:space="0" w:color="auto"/>
            <w:right w:val="none" w:sz="0" w:space="0" w:color="auto"/>
          </w:divBdr>
        </w:div>
        <w:div w:id="1491864613">
          <w:marLeft w:val="480"/>
          <w:marRight w:val="0"/>
          <w:marTop w:val="0"/>
          <w:marBottom w:val="0"/>
          <w:divBdr>
            <w:top w:val="none" w:sz="0" w:space="0" w:color="auto"/>
            <w:left w:val="none" w:sz="0" w:space="0" w:color="auto"/>
            <w:bottom w:val="none" w:sz="0" w:space="0" w:color="auto"/>
            <w:right w:val="none" w:sz="0" w:space="0" w:color="auto"/>
          </w:divBdr>
        </w:div>
        <w:div w:id="1501430387">
          <w:marLeft w:val="480"/>
          <w:marRight w:val="0"/>
          <w:marTop w:val="0"/>
          <w:marBottom w:val="0"/>
          <w:divBdr>
            <w:top w:val="none" w:sz="0" w:space="0" w:color="auto"/>
            <w:left w:val="none" w:sz="0" w:space="0" w:color="auto"/>
            <w:bottom w:val="none" w:sz="0" w:space="0" w:color="auto"/>
            <w:right w:val="none" w:sz="0" w:space="0" w:color="auto"/>
          </w:divBdr>
        </w:div>
        <w:div w:id="1503813145">
          <w:marLeft w:val="480"/>
          <w:marRight w:val="0"/>
          <w:marTop w:val="0"/>
          <w:marBottom w:val="0"/>
          <w:divBdr>
            <w:top w:val="none" w:sz="0" w:space="0" w:color="auto"/>
            <w:left w:val="none" w:sz="0" w:space="0" w:color="auto"/>
            <w:bottom w:val="none" w:sz="0" w:space="0" w:color="auto"/>
            <w:right w:val="none" w:sz="0" w:space="0" w:color="auto"/>
          </w:divBdr>
        </w:div>
        <w:div w:id="1503932918">
          <w:marLeft w:val="480"/>
          <w:marRight w:val="0"/>
          <w:marTop w:val="0"/>
          <w:marBottom w:val="0"/>
          <w:divBdr>
            <w:top w:val="none" w:sz="0" w:space="0" w:color="auto"/>
            <w:left w:val="none" w:sz="0" w:space="0" w:color="auto"/>
            <w:bottom w:val="none" w:sz="0" w:space="0" w:color="auto"/>
            <w:right w:val="none" w:sz="0" w:space="0" w:color="auto"/>
          </w:divBdr>
        </w:div>
        <w:div w:id="1504667775">
          <w:marLeft w:val="480"/>
          <w:marRight w:val="0"/>
          <w:marTop w:val="0"/>
          <w:marBottom w:val="0"/>
          <w:divBdr>
            <w:top w:val="none" w:sz="0" w:space="0" w:color="auto"/>
            <w:left w:val="none" w:sz="0" w:space="0" w:color="auto"/>
            <w:bottom w:val="none" w:sz="0" w:space="0" w:color="auto"/>
            <w:right w:val="none" w:sz="0" w:space="0" w:color="auto"/>
          </w:divBdr>
        </w:div>
        <w:div w:id="1508522259">
          <w:marLeft w:val="480"/>
          <w:marRight w:val="0"/>
          <w:marTop w:val="0"/>
          <w:marBottom w:val="0"/>
          <w:divBdr>
            <w:top w:val="none" w:sz="0" w:space="0" w:color="auto"/>
            <w:left w:val="none" w:sz="0" w:space="0" w:color="auto"/>
            <w:bottom w:val="none" w:sz="0" w:space="0" w:color="auto"/>
            <w:right w:val="none" w:sz="0" w:space="0" w:color="auto"/>
          </w:divBdr>
        </w:div>
        <w:div w:id="1512446827">
          <w:marLeft w:val="480"/>
          <w:marRight w:val="0"/>
          <w:marTop w:val="0"/>
          <w:marBottom w:val="0"/>
          <w:divBdr>
            <w:top w:val="none" w:sz="0" w:space="0" w:color="auto"/>
            <w:left w:val="none" w:sz="0" w:space="0" w:color="auto"/>
            <w:bottom w:val="none" w:sz="0" w:space="0" w:color="auto"/>
            <w:right w:val="none" w:sz="0" w:space="0" w:color="auto"/>
          </w:divBdr>
        </w:div>
        <w:div w:id="1520049685">
          <w:marLeft w:val="480"/>
          <w:marRight w:val="0"/>
          <w:marTop w:val="0"/>
          <w:marBottom w:val="0"/>
          <w:divBdr>
            <w:top w:val="none" w:sz="0" w:space="0" w:color="auto"/>
            <w:left w:val="none" w:sz="0" w:space="0" w:color="auto"/>
            <w:bottom w:val="none" w:sz="0" w:space="0" w:color="auto"/>
            <w:right w:val="none" w:sz="0" w:space="0" w:color="auto"/>
          </w:divBdr>
        </w:div>
        <w:div w:id="1554855259">
          <w:marLeft w:val="480"/>
          <w:marRight w:val="0"/>
          <w:marTop w:val="0"/>
          <w:marBottom w:val="0"/>
          <w:divBdr>
            <w:top w:val="none" w:sz="0" w:space="0" w:color="auto"/>
            <w:left w:val="none" w:sz="0" w:space="0" w:color="auto"/>
            <w:bottom w:val="none" w:sz="0" w:space="0" w:color="auto"/>
            <w:right w:val="none" w:sz="0" w:space="0" w:color="auto"/>
          </w:divBdr>
        </w:div>
        <w:div w:id="1556962910">
          <w:marLeft w:val="480"/>
          <w:marRight w:val="0"/>
          <w:marTop w:val="0"/>
          <w:marBottom w:val="0"/>
          <w:divBdr>
            <w:top w:val="none" w:sz="0" w:space="0" w:color="auto"/>
            <w:left w:val="none" w:sz="0" w:space="0" w:color="auto"/>
            <w:bottom w:val="none" w:sz="0" w:space="0" w:color="auto"/>
            <w:right w:val="none" w:sz="0" w:space="0" w:color="auto"/>
          </w:divBdr>
        </w:div>
        <w:div w:id="1562212271">
          <w:marLeft w:val="480"/>
          <w:marRight w:val="0"/>
          <w:marTop w:val="0"/>
          <w:marBottom w:val="0"/>
          <w:divBdr>
            <w:top w:val="none" w:sz="0" w:space="0" w:color="auto"/>
            <w:left w:val="none" w:sz="0" w:space="0" w:color="auto"/>
            <w:bottom w:val="none" w:sz="0" w:space="0" w:color="auto"/>
            <w:right w:val="none" w:sz="0" w:space="0" w:color="auto"/>
          </w:divBdr>
        </w:div>
        <w:div w:id="1563254157">
          <w:marLeft w:val="480"/>
          <w:marRight w:val="0"/>
          <w:marTop w:val="0"/>
          <w:marBottom w:val="0"/>
          <w:divBdr>
            <w:top w:val="none" w:sz="0" w:space="0" w:color="auto"/>
            <w:left w:val="none" w:sz="0" w:space="0" w:color="auto"/>
            <w:bottom w:val="none" w:sz="0" w:space="0" w:color="auto"/>
            <w:right w:val="none" w:sz="0" w:space="0" w:color="auto"/>
          </w:divBdr>
        </w:div>
        <w:div w:id="1577320848">
          <w:marLeft w:val="480"/>
          <w:marRight w:val="0"/>
          <w:marTop w:val="0"/>
          <w:marBottom w:val="0"/>
          <w:divBdr>
            <w:top w:val="none" w:sz="0" w:space="0" w:color="auto"/>
            <w:left w:val="none" w:sz="0" w:space="0" w:color="auto"/>
            <w:bottom w:val="none" w:sz="0" w:space="0" w:color="auto"/>
            <w:right w:val="none" w:sz="0" w:space="0" w:color="auto"/>
          </w:divBdr>
        </w:div>
        <w:div w:id="1587228721">
          <w:marLeft w:val="480"/>
          <w:marRight w:val="0"/>
          <w:marTop w:val="0"/>
          <w:marBottom w:val="0"/>
          <w:divBdr>
            <w:top w:val="none" w:sz="0" w:space="0" w:color="auto"/>
            <w:left w:val="none" w:sz="0" w:space="0" w:color="auto"/>
            <w:bottom w:val="none" w:sz="0" w:space="0" w:color="auto"/>
            <w:right w:val="none" w:sz="0" w:space="0" w:color="auto"/>
          </w:divBdr>
        </w:div>
        <w:div w:id="1588733600">
          <w:marLeft w:val="480"/>
          <w:marRight w:val="0"/>
          <w:marTop w:val="0"/>
          <w:marBottom w:val="0"/>
          <w:divBdr>
            <w:top w:val="none" w:sz="0" w:space="0" w:color="auto"/>
            <w:left w:val="none" w:sz="0" w:space="0" w:color="auto"/>
            <w:bottom w:val="none" w:sz="0" w:space="0" w:color="auto"/>
            <w:right w:val="none" w:sz="0" w:space="0" w:color="auto"/>
          </w:divBdr>
        </w:div>
        <w:div w:id="1592201800">
          <w:marLeft w:val="480"/>
          <w:marRight w:val="0"/>
          <w:marTop w:val="0"/>
          <w:marBottom w:val="0"/>
          <w:divBdr>
            <w:top w:val="none" w:sz="0" w:space="0" w:color="auto"/>
            <w:left w:val="none" w:sz="0" w:space="0" w:color="auto"/>
            <w:bottom w:val="none" w:sz="0" w:space="0" w:color="auto"/>
            <w:right w:val="none" w:sz="0" w:space="0" w:color="auto"/>
          </w:divBdr>
        </w:div>
        <w:div w:id="1600720523">
          <w:marLeft w:val="480"/>
          <w:marRight w:val="0"/>
          <w:marTop w:val="0"/>
          <w:marBottom w:val="0"/>
          <w:divBdr>
            <w:top w:val="none" w:sz="0" w:space="0" w:color="auto"/>
            <w:left w:val="none" w:sz="0" w:space="0" w:color="auto"/>
            <w:bottom w:val="none" w:sz="0" w:space="0" w:color="auto"/>
            <w:right w:val="none" w:sz="0" w:space="0" w:color="auto"/>
          </w:divBdr>
        </w:div>
        <w:div w:id="1605185675">
          <w:marLeft w:val="480"/>
          <w:marRight w:val="0"/>
          <w:marTop w:val="0"/>
          <w:marBottom w:val="0"/>
          <w:divBdr>
            <w:top w:val="none" w:sz="0" w:space="0" w:color="auto"/>
            <w:left w:val="none" w:sz="0" w:space="0" w:color="auto"/>
            <w:bottom w:val="none" w:sz="0" w:space="0" w:color="auto"/>
            <w:right w:val="none" w:sz="0" w:space="0" w:color="auto"/>
          </w:divBdr>
        </w:div>
        <w:div w:id="1618215113">
          <w:marLeft w:val="480"/>
          <w:marRight w:val="0"/>
          <w:marTop w:val="0"/>
          <w:marBottom w:val="0"/>
          <w:divBdr>
            <w:top w:val="none" w:sz="0" w:space="0" w:color="auto"/>
            <w:left w:val="none" w:sz="0" w:space="0" w:color="auto"/>
            <w:bottom w:val="none" w:sz="0" w:space="0" w:color="auto"/>
            <w:right w:val="none" w:sz="0" w:space="0" w:color="auto"/>
          </w:divBdr>
        </w:div>
        <w:div w:id="1628274645">
          <w:marLeft w:val="480"/>
          <w:marRight w:val="0"/>
          <w:marTop w:val="0"/>
          <w:marBottom w:val="0"/>
          <w:divBdr>
            <w:top w:val="none" w:sz="0" w:space="0" w:color="auto"/>
            <w:left w:val="none" w:sz="0" w:space="0" w:color="auto"/>
            <w:bottom w:val="none" w:sz="0" w:space="0" w:color="auto"/>
            <w:right w:val="none" w:sz="0" w:space="0" w:color="auto"/>
          </w:divBdr>
        </w:div>
        <w:div w:id="1643146589">
          <w:marLeft w:val="480"/>
          <w:marRight w:val="0"/>
          <w:marTop w:val="0"/>
          <w:marBottom w:val="0"/>
          <w:divBdr>
            <w:top w:val="none" w:sz="0" w:space="0" w:color="auto"/>
            <w:left w:val="none" w:sz="0" w:space="0" w:color="auto"/>
            <w:bottom w:val="none" w:sz="0" w:space="0" w:color="auto"/>
            <w:right w:val="none" w:sz="0" w:space="0" w:color="auto"/>
          </w:divBdr>
        </w:div>
        <w:div w:id="1648313429">
          <w:marLeft w:val="480"/>
          <w:marRight w:val="0"/>
          <w:marTop w:val="0"/>
          <w:marBottom w:val="0"/>
          <w:divBdr>
            <w:top w:val="none" w:sz="0" w:space="0" w:color="auto"/>
            <w:left w:val="none" w:sz="0" w:space="0" w:color="auto"/>
            <w:bottom w:val="none" w:sz="0" w:space="0" w:color="auto"/>
            <w:right w:val="none" w:sz="0" w:space="0" w:color="auto"/>
          </w:divBdr>
        </w:div>
        <w:div w:id="1652900416">
          <w:marLeft w:val="480"/>
          <w:marRight w:val="0"/>
          <w:marTop w:val="0"/>
          <w:marBottom w:val="0"/>
          <w:divBdr>
            <w:top w:val="none" w:sz="0" w:space="0" w:color="auto"/>
            <w:left w:val="none" w:sz="0" w:space="0" w:color="auto"/>
            <w:bottom w:val="none" w:sz="0" w:space="0" w:color="auto"/>
            <w:right w:val="none" w:sz="0" w:space="0" w:color="auto"/>
          </w:divBdr>
        </w:div>
        <w:div w:id="1656029316">
          <w:marLeft w:val="480"/>
          <w:marRight w:val="0"/>
          <w:marTop w:val="0"/>
          <w:marBottom w:val="0"/>
          <w:divBdr>
            <w:top w:val="none" w:sz="0" w:space="0" w:color="auto"/>
            <w:left w:val="none" w:sz="0" w:space="0" w:color="auto"/>
            <w:bottom w:val="none" w:sz="0" w:space="0" w:color="auto"/>
            <w:right w:val="none" w:sz="0" w:space="0" w:color="auto"/>
          </w:divBdr>
        </w:div>
        <w:div w:id="1674146916">
          <w:marLeft w:val="480"/>
          <w:marRight w:val="0"/>
          <w:marTop w:val="0"/>
          <w:marBottom w:val="0"/>
          <w:divBdr>
            <w:top w:val="none" w:sz="0" w:space="0" w:color="auto"/>
            <w:left w:val="none" w:sz="0" w:space="0" w:color="auto"/>
            <w:bottom w:val="none" w:sz="0" w:space="0" w:color="auto"/>
            <w:right w:val="none" w:sz="0" w:space="0" w:color="auto"/>
          </w:divBdr>
        </w:div>
        <w:div w:id="1687368530">
          <w:marLeft w:val="480"/>
          <w:marRight w:val="0"/>
          <w:marTop w:val="0"/>
          <w:marBottom w:val="0"/>
          <w:divBdr>
            <w:top w:val="none" w:sz="0" w:space="0" w:color="auto"/>
            <w:left w:val="none" w:sz="0" w:space="0" w:color="auto"/>
            <w:bottom w:val="none" w:sz="0" w:space="0" w:color="auto"/>
            <w:right w:val="none" w:sz="0" w:space="0" w:color="auto"/>
          </w:divBdr>
        </w:div>
        <w:div w:id="1694069185">
          <w:marLeft w:val="480"/>
          <w:marRight w:val="0"/>
          <w:marTop w:val="0"/>
          <w:marBottom w:val="0"/>
          <w:divBdr>
            <w:top w:val="none" w:sz="0" w:space="0" w:color="auto"/>
            <w:left w:val="none" w:sz="0" w:space="0" w:color="auto"/>
            <w:bottom w:val="none" w:sz="0" w:space="0" w:color="auto"/>
            <w:right w:val="none" w:sz="0" w:space="0" w:color="auto"/>
          </w:divBdr>
        </w:div>
        <w:div w:id="1695958249">
          <w:marLeft w:val="480"/>
          <w:marRight w:val="0"/>
          <w:marTop w:val="0"/>
          <w:marBottom w:val="0"/>
          <w:divBdr>
            <w:top w:val="none" w:sz="0" w:space="0" w:color="auto"/>
            <w:left w:val="none" w:sz="0" w:space="0" w:color="auto"/>
            <w:bottom w:val="none" w:sz="0" w:space="0" w:color="auto"/>
            <w:right w:val="none" w:sz="0" w:space="0" w:color="auto"/>
          </w:divBdr>
        </w:div>
        <w:div w:id="1695962920">
          <w:marLeft w:val="480"/>
          <w:marRight w:val="0"/>
          <w:marTop w:val="0"/>
          <w:marBottom w:val="0"/>
          <w:divBdr>
            <w:top w:val="none" w:sz="0" w:space="0" w:color="auto"/>
            <w:left w:val="none" w:sz="0" w:space="0" w:color="auto"/>
            <w:bottom w:val="none" w:sz="0" w:space="0" w:color="auto"/>
            <w:right w:val="none" w:sz="0" w:space="0" w:color="auto"/>
          </w:divBdr>
        </w:div>
        <w:div w:id="1715040740">
          <w:marLeft w:val="480"/>
          <w:marRight w:val="0"/>
          <w:marTop w:val="0"/>
          <w:marBottom w:val="0"/>
          <w:divBdr>
            <w:top w:val="none" w:sz="0" w:space="0" w:color="auto"/>
            <w:left w:val="none" w:sz="0" w:space="0" w:color="auto"/>
            <w:bottom w:val="none" w:sz="0" w:space="0" w:color="auto"/>
            <w:right w:val="none" w:sz="0" w:space="0" w:color="auto"/>
          </w:divBdr>
        </w:div>
        <w:div w:id="1716848086">
          <w:marLeft w:val="480"/>
          <w:marRight w:val="0"/>
          <w:marTop w:val="0"/>
          <w:marBottom w:val="0"/>
          <w:divBdr>
            <w:top w:val="none" w:sz="0" w:space="0" w:color="auto"/>
            <w:left w:val="none" w:sz="0" w:space="0" w:color="auto"/>
            <w:bottom w:val="none" w:sz="0" w:space="0" w:color="auto"/>
            <w:right w:val="none" w:sz="0" w:space="0" w:color="auto"/>
          </w:divBdr>
        </w:div>
        <w:div w:id="1717268109">
          <w:marLeft w:val="480"/>
          <w:marRight w:val="0"/>
          <w:marTop w:val="0"/>
          <w:marBottom w:val="0"/>
          <w:divBdr>
            <w:top w:val="none" w:sz="0" w:space="0" w:color="auto"/>
            <w:left w:val="none" w:sz="0" w:space="0" w:color="auto"/>
            <w:bottom w:val="none" w:sz="0" w:space="0" w:color="auto"/>
            <w:right w:val="none" w:sz="0" w:space="0" w:color="auto"/>
          </w:divBdr>
        </w:div>
        <w:div w:id="1735080566">
          <w:marLeft w:val="480"/>
          <w:marRight w:val="0"/>
          <w:marTop w:val="0"/>
          <w:marBottom w:val="0"/>
          <w:divBdr>
            <w:top w:val="none" w:sz="0" w:space="0" w:color="auto"/>
            <w:left w:val="none" w:sz="0" w:space="0" w:color="auto"/>
            <w:bottom w:val="none" w:sz="0" w:space="0" w:color="auto"/>
            <w:right w:val="none" w:sz="0" w:space="0" w:color="auto"/>
          </w:divBdr>
        </w:div>
        <w:div w:id="1736049423">
          <w:marLeft w:val="480"/>
          <w:marRight w:val="0"/>
          <w:marTop w:val="0"/>
          <w:marBottom w:val="0"/>
          <w:divBdr>
            <w:top w:val="none" w:sz="0" w:space="0" w:color="auto"/>
            <w:left w:val="none" w:sz="0" w:space="0" w:color="auto"/>
            <w:bottom w:val="none" w:sz="0" w:space="0" w:color="auto"/>
            <w:right w:val="none" w:sz="0" w:space="0" w:color="auto"/>
          </w:divBdr>
        </w:div>
        <w:div w:id="1739667264">
          <w:marLeft w:val="480"/>
          <w:marRight w:val="0"/>
          <w:marTop w:val="0"/>
          <w:marBottom w:val="0"/>
          <w:divBdr>
            <w:top w:val="none" w:sz="0" w:space="0" w:color="auto"/>
            <w:left w:val="none" w:sz="0" w:space="0" w:color="auto"/>
            <w:bottom w:val="none" w:sz="0" w:space="0" w:color="auto"/>
            <w:right w:val="none" w:sz="0" w:space="0" w:color="auto"/>
          </w:divBdr>
        </w:div>
        <w:div w:id="1740520936">
          <w:marLeft w:val="480"/>
          <w:marRight w:val="0"/>
          <w:marTop w:val="0"/>
          <w:marBottom w:val="0"/>
          <w:divBdr>
            <w:top w:val="none" w:sz="0" w:space="0" w:color="auto"/>
            <w:left w:val="none" w:sz="0" w:space="0" w:color="auto"/>
            <w:bottom w:val="none" w:sz="0" w:space="0" w:color="auto"/>
            <w:right w:val="none" w:sz="0" w:space="0" w:color="auto"/>
          </w:divBdr>
        </w:div>
        <w:div w:id="1757749685">
          <w:marLeft w:val="480"/>
          <w:marRight w:val="0"/>
          <w:marTop w:val="0"/>
          <w:marBottom w:val="0"/>
          <w:divBdr>
            <w:top w:val="none" w:sz="0" w:space="0" w:color="auto"/>
            <w:left w:val="none" w:sz="0" w:space="0" w:color="auto"/>
            <w:bottom w:val="none" w:sz="0" w:space="0" w:color="auto"/>
            <w:right w:val="none" w:sz="0" w:space="0" w:color="auto"/>
          </w:divBdr>
        </w:div>
        <w:div w:id="1762986189">
          <w:marLeft w:val="480"/>
          <w:marRight w:val="0"/>
          <w:marTop w:val="0"/>
          <w:marBottom w:val="0"/>
          <w:divBdr>
            <w:top w:val="none" w:sz="0" w:space="0" w:color="auto"/>
            <w:left w:val="none" w:sz="0" w:space="0" w:color="auto"/>
            <w:bottom w:val="none" w:sz="0" w:space="0" w:color="auto"/>
            <w:right w:val="none" w:sz="0" w:space="0" w:color="auto"/>
          </w:divBdr>
        </w:div>
        <w:div w:id="1765491543">
          <w:marLeft w:val="480"/>
          <w:marRight w:val="0"/>
          <w:marTop w:val="0"/>
          <w:marBottom w:val="0"/>
          <w:divBdr>
            <w:top w:val="none" w:sz="0" w:space="0" w:color="auto"/>
            <w:left w:val="none" w:sz="0" w:space="0" w:color="auto"/>
            <w:bottom w:val="none" w:sz="0" w:space="0" w:color="auto"/>
            <w:right w:val="none" w:sz="0" w:space="0" w:color="auto"/>
          </w:divBdr>
        </w:div>
        <w:div w:id="1772781093">
          <w:marLeft w:val="480"/>
          <w:marRight w:val="0"/>
          <w:marTop w:val="0"/>
          <w:marBottom w:val="0"/>
          <w:divBdr>
            <w:top w:val="none" w:sz="0" w:space="0" w:color="auto"/>
            <w:left w:val="none" w:sz="0" w:space="0" w:color="auto"/>
            <w:bottom w:val="none" w:sz="0" w:space="0" w:color="auto"/>
            <w:right w:val="none" w:sz="0" w:space="0" w:color="auto"/>
          </w:divBdr>
        </w:div>
        <w:div w:id="1772894928">
          <w:marLeft w:val="480"/>
          <w:marRight w:val="0"/>
          <w:marTop w:val="0"/>
          <w:marBottom w:val="0"/>
          <w:divBdr>
            <w:top w:val="none" w:sz="0" w:space="0" w:color="auto"/>
            <w:left w:val="none" w:sz="0" w:space="0" w:color="auto"/>
            <w:bottom w:val="none" w:sz="0" w:space="0" w:color="auto"/>
            <w:right w:val="none" w:sz="0" w:space="0" w:color="auto"/>
          </w:divBdr>
        </w:div>
        <w:div w:id="1783573223">
          <w:marLeft w:val="480"/>
          <w:marRight w:val="0"/>
          <w:marTop w:val="0"/>
          <w:marBottom w:val="0"/>
          <w:divBdr>
            <w:top w:val="none" w:sz="0" w:space="0" w:color="auto"/>
            <w:left w:val="none" w:sz="0" w:space="0" w:color="auto"/>
            <w:bottom w:val="none" w:sz="0" w:space="0" w:color="auto"/>
            <w:right w:val="none" w:sz="0" w:space="0" w:color="auto"/>
          </w:divBdr>
        </w:div>
      </w:divsChild>
    </w:div>
    <w:div w:id="544293299">
      <w:bodyDiv w:val="1"/>
      <w:marLeft w:val="0"/>
      <w:marRight w:val="0"/>
      <w:marTop w:val="0"/>
      <w:marBottom w:val="0"/>
      <w:divBdr>
        <w:top w:val="none" w:sz="0" w:space="0" w:color="auto"/>
        <w:left w:val="none" w:sz="0" w:space="0" w:color="auto"/>
        <w:bottom w:val="none" w:sz="0" w:space="0" w:color="auto"/>
        <w:right w:val="none" w:sz="0" w:space="0" w:color="auto"/>
      </w:divBdr>
    </w:div>
    <w:div w:id="546378827">
      <w:bodyDiv w:val="1"/>
      <w:marLeft w:val="0"/>
      <w:marRight w:val="0"/>
      <w:marTop w:val="0"/>
      <w:marBottom w:val="0"/>
      <w:divBdr>
        <w:top w:val="none" w:sz="0" w:space="0" w:color="auto"/>
        <w:left w:val="none" w:sz="0" w:space="0" w:color="auto"/>
        <w:bottom w:val="none" w:sz="0" w:space="0" w:color="auto"/>
        <w:right w:val="none" w:sz="0" w:space="0" w:color="auto"/>
      </w:divBdr>
      <w:divsChild>
        <w:div w:id="183829417">
          <w:marLeft w:val="480"/>
          <w:marRight w:val="0"/>
          <w:marTop w:val="0"/>
          <w:marBottom w:val="0"/>
          <w:divBdr>
            <w:top w:val="none" w:sz="0" w:space="0" w:color="auto"/>
            <w:left w:val="none" w:sz="0" w:space="0" w:color="auto"/>
            <w:bottom w:val="none" w:sz="0" w:space="0" w:color="auto"/>
            <w:right w:val="none" w:sz="0" w:space="0" w:color="auto"/>
          </w:divBdr>
        </w:div>
        <w:div w:id="634532862">
          <w:marLeft w:val="480"/>
          <w:marRight w:val="0"/>
          <w:marTop w:val="0"/>
          <w:marBottom w:val="0"/>
          <w:divBdr>
            <w:top w:val="none" w:sz="0" w:space="0" w:color="auto"/>
            <w:left w:val="none" w:sz="0" w:space="0" w:color="auto"/>
            <w:bottom w:val="none" w:sz="0" w:space="0" w:color="auto"/>
            <w:right w:val="none" w:sz="0" w:space="0" w:color="auto"/>
          </w:divBdr>
        </w:div>
        <w:div w:id="805052088">
          <w:marLeft w:val="480"/>
          <w:marRight w:val="0"/>
          <w:marTop w:val="0"/>
          <w:marBottom w:val="0"/>
          <w:divBdr>
            <w:top w:val="none" w:sz="0" w:space="0" w:color="auto"/>
            <w:left w:val="none" w:sz="0" w:space="0" w:color="auto"/>
            <w:bottom w:val="none" w:sz="0" w:space="0" w:color="auto"/>
            <w:right w:val="none" w:sz="0" w:space="0" w:color="auto"/>
          </w:divBdr>
        </w:div>
        <w:div w:id="1711565517">
          <w:marLeft w:val="480"/>
          <w:marRight w:val="0"/>
          <w:marTop w:val="0"/>
          <w:marBottom w:val="0"/>
          <w:divBdr>
            <w:top w:val="none" w:sz="0" w:space="0" w:color="auto"/>
            <w:left w:val="none" w:sz="0" w:space="0" w:color="auto"/>
            <w:bottom w:val="none" w:sz="0" w:space="0" w:color="auto"/>
            <w:right w:val="none" w:sz="0" w:space="0" w:color="auto"/>
          </w:divBdr>
        </w:div>
      </w:divsChild>
    </w:div>
    <w:div w:id="564730234">
      <w:bodyDiv w:val="1"/>
      <w:marLeft w:val="0"/>
      <w:marRight w:val="0"/>
      <w:marTop w:val="0"/>
      <w:marBottom w:val="0"/>
      <w:divBdr>
        <w:top w:val="none" w:sz="0" w:space="0" w:color="auto"/>
        <w:left w:val="none" w:sz="0" w:space="0" w:color="auto"/>
        <w:bottom w:val="none" w:sz="0" w:space="0" w:color="auto"/>
        <w:right w:val="none" w:sz="0" w:space="0" w:color="auto"/>
      </w:divBdr>
    </w:div>
    <w:div w:id="574164192">
      <w:bodyDiv w:val="1"/>
      <w:marLeft w:val="0"/>
      <w:marRight w:val="0"/>
      <w:marTop w:val="0"/>
      <w:marBottom w:val="0"/>
      <w:divBdr>
        <w:top w:val="none" w:sz="0" w:space="0" w:color="auto"/>
        <w:left w:val="none" w:sz="0" w:space="0" w:color="auto"/>
        <w:bottom w:val="none" w:sz="0" w:space="0" w:color="auto"/>
        <w:right w:val="none" w:sz="0" w:space="0" w:color="auto"/>
      </w:divBdr>
      <w:divsChild>
        <w:div w:id="5060135">
          <w:marLeft w:val="480"/>
          <w:marRight w:val="0"/>
          <w:marTop w:val="0"/>
          <w:marBottom w:val="0"/>
          <w:divBdr>
            <w:top w:val="none" w:sz="0" w:space="0" w:color="auto"/>
            <w:left w:val="none" w:sz="0" w:space="0" w:color="auto"/>
            <w:bottom w:val="none" w:sz="0" w:space="0" w:color="auto"/>
            <w:right w:val="none" w:sz="0" w:space="0" w:color="auto"/>
          </w:divBdr>
        </w:div>
        <w:div w:id="10761515">
          <w:marLeft w:val="480"/>
          <w:marRight w:val="0"/>
          <w:marTop w:val="0"/>
          <w:marBottom w:val="0"/>
          <w:divBdr>
            <w:top w:val="none" w:sz="0" w:space="0" w:color="auto"/>
            <w:left w:val="none" w:sz="0" w:space="0" w:color="auto"/>
            <w:bottom w:val="none" w:sz="0" w:space="0" w:color="auto"/>
            <w:right w:val="none" w:sz="0" w:space="0" w:color="auto"/>
          </w:divBdr>
        </w:div>
        <w:div w:id="20980555">
          <w:marLeft w:val="480"/>
          <w:marRight w:val="0"/>
          <w:marTop w:val="0"/>
          <w:marBottom w:val="0"/>
          <w:divBdr>
            <w:top w:val="none" w:sz="0" w:space="0" w:color="auto"/>
            <w:left w:val="none" w:sz="0" w:space="0" w:color="auto"/>
            <w:bottom w:val="none" w:sz="0" w:space="0" w:color="auto"/>
            <w:right w:val="none" w:sz="0" w:space="0" w:color="auto"/>
          </w:divBdr>
        </w:div>
        <w:div w:id="49891334">
          <w:marLeft w:val="480"/>
          <w:marRight w:val="0"/>
          <w:marTop w:val="0"/>
          <w:marBottom w:val="0"/>
          <w:divBdr>
            <w:top w:val="none" w:sz="0" w:space="0" w:color="auto"/>
            <w:left w:val="none" w:sz="0" w:space="0" w:color="auto"/>
            <w:bottom w:val="none" w:sz="0" w:space="0" w:color="auto"/>
            <w:right w:val="none" w:sz="0" w:space="0" w:color="auto"/>
          </w:divBdr>
        </w:div>
        <w:div w:id="89863118">
          <w:marLeft w:val="480"/>
          <w:marRight w:val="0"/>
          <w:marTop w:val="0"/>
          <w:marBottom w:val="0"/>
          <w:divBdr>
            <w:top w:val="none" w:sz="0" w:space="0" w:color="auto"/>
            <w:left w:val="none" w:sz="0" w:space="0" w:color="auto"/>
            <w:bottom w:val="none" w:sz="0" w:space="0" w:color="auto"/>
            <w:right w:val="none" w:sz="0" w:space="0" w:color="auto"/>
          </w:divBdr>
        </w:div>
        <w:div w:id="95950744">
          <w:marLeft w:val="480"/>
          <w:marRight w:val="0"/>
          <w:marTop w:val="0"/>
          <w:marBottom w:val="0"/>
          <w:divBdr>
            <w:top w:val="none" w:sz="0" w:space="0" w:color="auto"/>
            <w:left w:val="none" w:sz="0" w:space="0" w:color="auto"/>
            <w:bottom w:val="none" w:sz="0" w:space="0" w:color="auto"/>
            <w:right w:val="none" w:sz="0" w:space="0" w:color="auto"/>
          </w:divBdr>
        </w:div>
        <w:div w:id="96684511">
          <w:marLeft w:val="480"/>
          <w:marRight w:val="0"/>
          <w:marTop w:val="0"/>
          <w:marBottom w:val="0"/>
          <w:divBdr>
            <w:top w:val="none" w:sz="0" w:space="0" w:color="auto"/>
            <w:left w:val="none" w:sz="0" w:space="0" w:color="auto"/>
            <w:bottom w:val="none" w:sz="0" w:space="0" w:color="auto"/>
            <w:right w:val="none" w:sz="0" w:space="0" w:color="auto"/>
          </w:divBdr>
        </w:div>
        <w:div w:id="112024466">
          <w:marLeft w:val="480"/>
          <w:marRight w:val="0"/>
          <w:marTop w:val="0"/>
          <w:marBottom w:val="0"/>
          <w:divBdr>
            <w:top w:val="none" w:sz="0" w:space="0" w:color="auto"/>
            <w:left w:val="none" w:sz="0" w:space="0" w:color="auto"/>
            <w:bottom w:val="none" w:sz="0" w:space="0" w:color="auto"/>
            <w:right w:val="none" w:sz="0" w:space="0" w:color="auto"/>
          </w:divBdr>
        </w:div>
        <w:div w:id="123163339">
          <w:marLeft w:val="480"/>
          <w:marRight w:val="0"/>
          <w:marTop w:val="0"/>
          <w:marBottom w:val="0"/>
          <w:divBdr>
            <w:top w:val="none" w:sz="0" w:space="0" w:color="auto"/>
            <w:left w:val="none" w:sz="0" w:space="0" w:color="auto"/>
            <w:bottom w:val="none" w:sz="0" w:space="0" w:color="auto"/>
            <w:right w:val="none" w:sz="0" w:space="0" w:color="auto"/>
          </w:divBdr>
        </w:div>
        <w:div w:id="127170109">
          <w:marLeft w:val="480"/>
          <w:marRight w:val="0"/>
          <w:marTop w:val="0"/>
          <w:marBottom w:val="0"/>
          <w:divBdr>
            <w:top w:val="none" w:sz="0" w:space="0" w:color="auto"/>
            <w:left w:val="none" w:sz="0" w:space="0" w:color="auto"/>
            <w:bottom w:val="none" w:sz="0" w:space="0" w:color="auto"/>
            <w:right w:val="none" w:sz="0" w:space="0" w:color="auto"/>
          </w:divBdr>
        </w:div>
        <w:div w:id="136344780">
          <w:marLeft w:val="480"/>
          <w:marRight w:val="0"/>
          <w:marTop w:val="0"/>
          <w:marBottom w:val="0"/>
          <w:divBdr>
            <w:top w:val="none" w:sz="0" w:space="0" w:color="auto"/>
            <w:left w:val="none" w:sz="0" w:space="0" w:color="auto"/>
            <w:bottom w:val="none" w:sz="0" w:space="0" w:color="auto"/>
            <w:right w:val="none" w:sz="0" w:space="0" w:color="auto"/>
          </w:divBdr>
        </w:div>
        <w:div w:id="156267501">
          <w:marLeft w:val="480"/>
          <w:marRight w:val="0"/>
          <w:marTop w:val="0"/>
          <w:marBottom w:val="0"/>
          <w:divBdr>
            <w:top w:val="none" w:sz="0" w:space="0" w:color="auto"/>
            <w:left w:val="none" w:sz="0" w:space="0" w:color="auto"/>
            <w:bottom w:val="none" w:sz="0" w:space="0" w:color="auto"/>
            <w:right w:val="none" w:sz="0" w:space="0" w:color="auto"/>
          </w:divBdr>
        </w:div>
        <w:div w:id="159195499">
          <w:marLeft w:val="480"/>
          <w:marRight w:val="0"/>
          <w:marTop w:val="0"/>
          <w:marBottom w:val="0"/>
          <w:divBdr>
            <w:top w:val="none" w:sz="0" w:space="0" w:color="auto"/>
            <w:left w:val="none" w:sz="0" w:space="0" w:color="auto"/>
            <w:bottom w:val="none" w:sz="0" w:space="0" w:color="auto"/>
            <w:right w:val="none" w:sz="0" w:space="0" w:color="auto"/>
          </w:divBdr>
        </w:div>
        <w:div w:id="194391305">
          <w:marLeft w:val="480"/>
          <w:marRight w:val="0"/>
          <w:marTop w:val="0"/>
          <w:marBottom w:val="0"/>
          <w:divBdr>
            <w:top w:val="none" w:sz="0" w:space="0" w:color="auto"/>
            <w:left w:val="none" w:sz="0" w:space="0" w:color="auto"/>
            <w:bottom w:val="none" w:sz="0" w:space="0" w:color="auto"/>
            <w:right w:val="none" w:sz="0" w:space="0" w:color="auto"/>
          </w:divBdr>
        </w:div>
        <w:div w:id="206336012">
          <w:marLeft w:val="480"/>
          <w:marRight w:val="0"/>
          <w:marTop w:val="0"/>
          <w:marBottom w:val="0"/>
          <w:divBdr>
            <w:top w:val="none" w:sz="0" w:space="0" w:color="auto"/>
            <w:left w:val="none" w:sz="0" w:space="0" w:color="auto"/>
            <w:bottom w:val="none" w:sz="0" w:space="0" w:color="auto"/>
            <w:right w:val="none" w:sz="0" w:space="0" w:color="auto"/>
          </w:divBdr>
        </w:div>
        <w:div w:id="216819176">
          <w:marLeft w:val="480"/>
          <w:marRight w:val="0"/>
          <w:marTop w:val="0"/>
          <w:marBottom w:val="0"/>
          <w:divBdr>
            <w:top w:val="none" w:sz="0" w:space="0" w:color="auto"/>
            <w:left w:val="none" w:sz="0" w:space="0" w:color="auto"/>
            <w:bottom w:val="none" w:sz="0" w:space="0" w:color="auto"/>
            <w:right w:val="none" w:sz="0" w:space="0" w:color="auto"/>
          </w:divBdr>
        </w:div>
        <w:div w:id="226190804">
          <w:marLeft w:val="480"/>
          <w:marRight w:val="0"/>
          <w:marTop w:val="0"/>
          <w:marBottom w:val="0"/>
          <w:divBdr>
            <w:top w:val="none" w:sz="0" w:space="0" w:color="auto"/>
            <w:left w:val="none" w:sz="0" w:space="0" w:color="auto"/>
            <w:bottom w:val="none" w:sz="0" w:space="0" w:color="auto"/>
            <w:right w:val="none" w:sz="0" w:space="0" w:color="auto"/>
          </w:divBdr>
        </w:div>
        <w:div w:id="240216458">
          <w:marLeft w:val="480"/>
          <w:marRight w:val="0"/>
          <w:marTop w:val="0"/>
          <w:marBottom w:val="0"/>
          <w:divBdr>
            <w:top w:val="none" w:sz="0" w:space="0" w:color="auto"/>
            <w:left w:val="none" w:sz="0" w:space="0" w:color="auto"/>
            <w:bottom w:val="none" w:sz="0" w:space="0" w:color="auto"/>
            <w:right w:val="none" w:sz="0" w:space="0" w:color="auto"/>
          </w:divBdr>
        </w:div>
        <w:div w:id="267323324">
          <w:marLeft w:val="480"/>
          <w:marRight w:val="0"/>
          <w:marTop w:val="0"/>
          <w:marBottom w:val="0"/>
          <w:divBdr>
            <w:top w:val="none" w:sz="0" w:space="0" w:color="auto"/>
            <w:left w:val="none" w:sz="0" w:space="0" w:color="auto"/>
            <w:bottom w:val="none" w:sz="0" w:space="0" w:color="auto"/>
            <w:right w:val="none" w:sz="0" w:space="0" w:color="auto"/>
          </w:divBdr>
        </w:div>
        <w:div w:id="275911706">
          <w:marLeft w:val="480"/>
          <w:marRight w:val="0"/>
          <w:marTop w:val="0"/>
          <w:marBottom w:val="0"/>
          <w:divBdr>
            <w:top w:val="none" w:sz="0" w:space="0" w:color="auto"/>
            <w:left w:val="none" w:sz="0" w:space="0" w:color="auto"/>
            <w:bottom w:val="none" w:sz="0" w:space="0" w:color="auto"/>
            <w:right w:val="none" w:sz="0" w:space="0" w:color="auto"/>
          </w:divBdr>
        </w:div>
        <w:div w:id="276759605">
          <w:marLeft w:val="480"/>
          <w:marRight w:val="0"/>
          <w:marTop w:val="0"/>
          <w:marBottom w:val="0"/>
          <w:divBdr>
            <w:top w:val="none" w:sz="0" w:space="0" w:color="auto"/>
            <w:left w:val="none" w:sz="0" w:space="0" w:color="auto"/>
            <w:bottom w:val="none" w:sz="0" w:space="0" w:color="auto"/>
            <w:right w:val="none" w:sz="0" w:space="0" w:color="auto"/>
          </w:divBdr>
        </w:div>
        <w:div w:id="291255545">
          <w:marLeft w:val="480"/>
          <w:marRight w:val="0"/>
          <w:marTop w:val="0"/>
          <w:marBottom w:val="0"/>
          <w:divBdr>
            <w:top w:val="none" w:sz="0" w:space="0" w:color="auto"/>
            <w:left w:val="none" w:sz="0" w:space="0" w:color="auto"/>
            <w:bottom w:val="none" w:sz="0" w:space="0" w:color="auto"/>
            <w:right w:val="none" w:sz="0" w:space="0" w:color="auto"/>
          </w:divBdr>
        </w:div>
        <w:div w:id="300118161">
          <w:marLeft w:val="480"/>
          <w:marRight w:val="0"/>
          <w:marTop w:val="0"/>
          <w:marBottom w:val="0"/>
          <w:divBdr>
            <w:top w:val="none" w:sz="0" w:space="0" w:color="auto"/>
            <w:left w:val="none" w:sz="0" w:space="0" w:color="auto"/>
            <w:bottom w:val="none" w:sz="0" w:space="0" w:color="auto"/>
            <w:right w:val="none" w:sz="0" w:space="0" w:color="auto"/>
          </w:divBdr>
        </w:div>
        <w:div w:id="326323312">
          <w:marLeft w:val="480"/>
          <w:marRight w:val="0"/>
          <w:marTop w:val="0"/>
          <w:marBottom w:val="0"/>
          <w:divBdr>
            <w:top w:val="none" w:sz="0" w:space="0" w:color="auto"/>
            <w:left w:val="none" w:sz="0" w:space="0" w:color="auto"/>
            <w:bottom w:val="none" w:sz="0" w:space="0" w:color="auto"/>
            <w:right w:val="none" w:sz="0" w:space="0" w:color="auto"/>
          </w:divBdr>
        </w:div>
        <w:div w:id="337197033">
          <w:marLeft w:val="480"/>
          <w:marRight w:val="0"/>
          <w:marTop w:val="0"/>
          <w:marBottom w:val="0"/>
          <w:divBdr>
            <w:top w:val="none" w:sz="0" w:space="0" w:color="auto"/>
            <w:left w:val="none" w:sz="0" w:space="0" w:color="auto"/>
            <w:bottom w:val="none" w:sz="0" w:space="0" w:color="auto"/>
            <w:right w:val="none" w:sz="0" w:space="0" w:color="auto"/>
          </w:divBdr>
        </w:div>
        <w:div w:id="350108188">
          <w:marLeft w:val="480"/>
          <w:marRight w:val="0"/>
          <w:marTop w:val="0"/>
          <w:marBottom w:val="0"/>
          <w:divBdr>
            <w:top w:val="none" w:sz="0" w:space="0" w:color="auto"/>
            <w:left w:val="none" w:sz="0" w:space="0" w:color="auto"/>
            <w:bottom w:val="none" w:sz="0" w:space="0" w:color="auto"/>
            <w:right w:val="none" w:sz="0" w:space="0" w:color="auto"/>
          </w:divBdr>
        </w:div>
        <w:div w:id="350566195">
          <w:marLeft w:val="480"/>
          <w:marRight w:val="0"/>
          <w:marTop w:val="0"/>
          <w:marBottom w:val="0"/>
          <w:divBdr>
            <w:top w:val="none" w:sz="0" w:space="0" w:color="auto"/>
            <w:left w:val="none" w:sz="0" w:space="0" w:color="auto"/>
            <w:bottom w:val="none" w:sz="0" w:space="0" w:color="auto"/>
            <w:right w:val="none" w:sz="0" w:space="0" w:color="auto"/>
          </w:divBdr>
        </w:div>
        <w:div w:id="366370944">
          <w:marLeft w:val="480"/>
          <w:marRight w:val="0"/>
          <w:marTop w:val="0"/>
          <w:marBottom w:val="0"/>
          <w:divBdr>
            <w:top w:val="none" w:sz="0" w:space="0" w:color="auto"/>
            <w:left w:val="none" w:sz="0" w:space="0" w:color="auto"/>
            <w:bottom w:val="none" w:sz="0" w:space="0" w:color="auto"/>
            <w:right w:val="none" w:sz="0" w:space="0" w:color="auto"/>
          </w:divBdr>
        </w:div>
        <w:div w:id="384794458">
          <w:marLeft w:val="480"/>
          <w:marRight w:val="0"/>
          <w:marTop w:val="0"/>
          <w:marBottom w:val="0"/>
          <w:divBdr>
            <w:top w:val="none" w:sz="0" w:space="0" w:color="auto"/>
            <w:left w:val="none" w:sz="0" w:space="0" w:color="auto"/>
            <w:bottom w:val="none" w:sz="0" w:space="0" w:color="auto"/>
            <w:right w:val="none" w:sz="0" w:space="0" w:color="auto"/>
          </w:divBdr>
        </w:div>
        <w:div w:id="408886218">
          <w:marLeft w:val="480"/>
          <w:marRight w:val="0"/>
          <w:marTop w:val="0"/>
          <w:marBottom w:val="0"/>
          <w:divBdr>
            <w:top w:val="none" w:sz="0" w:space="0" w:color="auto"/>
            <w:left w:val="none" w:sz="0" w:space="0" w:color="auto"/>
            <w:bottom w:val="none" w:sz="0" w:space="0" w:color="auto"/>
            <w:right w:val="none" w:sz="0" w:space="0" w:color="auto"/>
          </w:divBdr>
        </w:div>
        <w:div w:id="424810713">
          <w:marLeft w:val="480"/>
          <w:marRight w:val="0"/>
          <w:marTop w:val="0"/>
          <w:marBottom w:val="0"/>
          <w:divBdr>
            <w:top w:val="none" w:sz="0" w:space="0" w:color="auto"/>
            <w:left w:val="none" w:sz="0" w:space="0" w:color="auto"/>
            <w:bottom w:val="none" w:sz="0" w:space="0" w:color="auto"/>
            <w:right w:val="none" w:sz="0" w:space="0" w:color="auto"/>
          </w:divBdr>
        </w:div>
        <w:div w:id="427820580">
          <w:marLeft w:val="480"/>
          <w:marRight w:val="0"/>
          <w:marTop w:val="0"/>
          <w:marBottom w:val="0"/>
          <w:divBdr>
            <w:top w:val="none" w:sz="0" w:space="0" w:color="auto"/>
            <w:left w:val="none" w:sz="0" w:space="0" w:color="auto"/>
            <w:bottom w:val="none" w:sz="0" w:space="0" w:color="auto"/>
            <w:right w:val="none" w:sz="0" w:space="0" w:color="auto"/>
          </w:divBdr>
        </w:div>
        <w:div w:id="430585113">
          <w:marLeft w:val="480"/>
          <w:marRight w:val="0"/>
          <w:marTop w:val="0"/>
          <w:marBottom w:val="0"/>
          <w:divBdr>
            <w:top w:val="none" w:sz="0" w:space="0" w:color="auto"/>
            <w:left w:val="none" w:sz="0" w:space="0" w:color="auto"/>
            <w:bottom w:val="none" w:sz="0" w:space="0" w:color="auto"/>
            <w:right w:val="none" w:sz="0" w:space="0" w:color="auto"/>
          </w:divBdr>
        </w:div>
        <w:div w:id="431047145">
          <w:marLeft w:val="480"/>
          <w:marRight w:val="0"/>
          <w:marTop w:val="0"/>
          <w:marBottom w:val="0"/>
          <w:divBdr>
            <w:top w:val="none" w:sz="0" w:space="0" w:color="auto"/>
            <w:left w:val="none" w:sz="0" w:space="0" w:color="auto"/>
            <w:bottom w:val="none" w:sz="0" w:space="0" w:color="auto"/>
            <w:right w:val="none" w:sz="0" w:space="0" w:color="auto"/>
          </w:divBdr>
        </w:div>
        <w:div w:id="436172691">
          <w:marLeft w:val="480"/>
          <w:marRight w:val="0"/>
          <w:marTop w:val="0"/>
          <w:marBottom w:val="0"/>
          <w:divBdr>
            <w:top w:val="none" w:sz="0" w:space="0" w:color="auto"/>
            <w:left w:val="none" w:sz="0" w:space="0" w:color="auto"/>
            <w:bottom w:val="none" w:sz="0" w:space="0" w:color="auto"/>
            <w:right w:val="none" w:sz="0" w:space="0" w:color="auto"/>
          </w:divBdr>
        </w:div>
        <w:div w:id="441925051">
          <w:marLeft w:val="480"/>
          <w:marRight w:val="0"/>
          <w:marTop w:val="0"/>
          <w:marBottom w:val="0"/>
          <w:divBdr>
            <w:top w:val="none" w:sz="0" w:space="0" w:color="auto"/>
            <w:left w:val="none" w:sz="0" w:space="0" w:color="auto"/>
            <w:bottom w:val="none" w:sz="0" w:space="0" w:color="auto"/>
            <w:right w:val="none" w:sz="0" w:space="0" w:color="auto"/>
          </w:divBdr>
        </w:div>
        <w:div w:id="447165760">
          <w:marLeft w:val="480"/>
          <w:marRight w:val="0"/>
          <w:marTop w:val="0"/>
          <w:marBottom w:val="0"/>
          <w:divBdr>
            <w:top w:val="none" w:sz="0" w:space="0" w:color="auto"/>
            <w:left w:val="none" w:sz="0" w:space="0" w:color="auto"/>
            <w:bottom w:val="none" w:sz="0" w:space="0" w:color="auto"/>
            <w:right w:val="none" w:sz="0" w:space="0" w:color="auto"/>
          </w:divBdr>
        </w:div>
        <w:div w:id="450395465">
          <w:marLeft w:val="480"/>
          <w:marRight w:val="0"/>
          <w:marTop w:val="0"/>
          <w:marBottom w:val="0"/>
          <w:divBdr>
            <w:top w:val="none" w:sz="0" w:space="0" w:color="auto"/>
            <w:left w:val="none" w:sz="0" w:space="0" w:color="auto"/>
            <w:bottom w:val="none" w:sz="0" w:space="0" w:color="auto"/>
            <w:right w:val="none" w:sz="0" w:space="0" w:color="auto"/>
          </w:divBdr>
        </w:div>
        <w:div w:id="456458802">
          <w:marLeft w:val="480"/>
          <w:marRight w:val="0"/>
          <w:marTop w:val="0"/>
          <w:marBottom w:val="0"/>
          <w:divBdr>
            <w:top w:val="none" w:sz="0" w:space="0" w:color="auto"/>
            <w:left w:val="none" w:sz="0" w:space="0" w:color="auto"/>
            <w:bottom w:val="none" w:sz="0" w:space="0" w:color="auto"/>
            <w:right w:val="none" w:sz="0" w:space="0" w:color="auto"/>
          </w:divBdr>
        </w:div>
        <w:div w:id="462692521">
          <w:marLeft w:val="480"/>
          <w:marRight w:val="0"/>
          <w:marTop w:val="0"/>
          <w:marBottom w:val="0"/>
          <w:divBdr>
            <w:top w:val="none" w:sz="0" w:space="0" w:color="auto"/>
            <w:left w:val="none" w:sz="0" w:space="0" w:color="auto"/>
            <w:bottom w:val="none" w:sz="0" w:space="0" w:color="auto"/>
            <w:right w:val="none" w:sz="0" w:space="0" w:color="auto"/>
          </w:divBdr>
        </w:div>
        <w:div w:id="477038939">
          <w:marLeft w:val="480"/>
          <w:marRight w:val="0"/>
          <w:marTop w:val="0"/>
          <w:marBottom w:val="0"/>
          <w:divBdr>
            <w:top w:val="none" w:sz="0" w:space="0" w:color="auto"/>
            <w:left w:val="none" w:sz="0" w:space="0" w:color="auto"/>
            <w:bottom w:val="none" w:sz="0" w:space="0" w:color="auto"/>
            <w:right w:val="none" w:sz="0" w:space="0" w:color="auto"/>
          </w:divBdr>
        </w:div>
        <w:div w:id="477384054">
          <w:marLeft w:val="480"/>
          <w:marRight w:val="0"/>
          <w:marTop w:val="0"/>
          <w:marBottom w:val="0"/>
          <w:divBdr>
            <w:top w:val="none" w:sz="0" w:space="0" w:color="auto"/>
            <w:left w:val="none" w:sz="0" w:space="0" w:color="auto"/>
            <w:bottom w:val="none" w:sz="0" w:space="0" w:color="auto"/>
            <w:right w:val="none" w:sz="0" w:space="0" w:color="auto"/>
          </w:divBdr>
        </w:div>
        <w:div w:id="477503073">
          <w:marLeft w:val="480"/>
          <w:marRight w:val="0"/>
          <w:marTop w:val="0"/>
          <w:marBottom w:val="0"/>
          <w:divBdr>
            <w:top w:val="none" w:sz="0" w:space="0" w:color="auto"/>
            <w:left w:val="none" w:sz="0" w:space="0" w:color="auto"/>
            <w:bottom w:val="none" w:sz="0" w:space="0" w:color="auto"/>
            <w:right w:val="none" w:sz="0" w:space="0" w:color="auto"/>
          </w:divBdr>
        </w:div>
        <w:div w:id="490869843">
          <w:marLeft w:val="480"/>
          <w:marRight w:val="0"/>
          <w:marTop w:val="0"/>
          <w:marBottom w:val="0"/>
          <w:divBdr>
            <w:top w:val="none" w:sz="0" w:space="0" w:color="auto"/>
            <w:left w:val="none" w:sz="0" w:space="0" w:color="auto"/>
            <w:bottom w:val="none" w:sz="0" w:space="0" w:color="auto"/>
            <w:right w:val="none" w:sz="0" w:space="0" w:color="auto"/>
          </w:divBdr>
        </w:div>
        <w:div w:id="491680155">
          <w:marLeft w:val="480"/>
          <w:marRight w:val="0"/>
          <w:marTop w:val="0"/>
          <w:marBottom w:val="0"/>
          <w:divBdr>
            <w:top w:val="none" w:sz="0" w:space="0" w:color="auto"/>
            <w:left w:val="none" w:sz="0" w:space="0" w:color="auto"/>
            <w:bottom w:val="none" w:sz="0" w:space="0" w:color="auto"/>
            <w:right w:val="none" w:sz="0" w:space="0" w:color="auto"/>
          </w:divBdr>
        </w:div>
        <w:div w:id="502010117">
          <w:marLeft w:val="480"/>
          <w:marRight w:val="0"/>
          <w:marTop w:val="0"/>
          <w:marBottom w:val="0"/>
          <w:divBdr>
            <w:top w:val="none" w:sz="0" w:space="0" w:color="auto"/>
            <w:left w:val="none" w:sz="0" w:space="0" w:color="auto"/>
            <w:bottom w:val="none" w:sz="0" w:space="0" w:color="auto"/>
            <w:right w:val="none" w:sz="0" w:space="0" w:color="auto"/>
          </w:divBdr>
        </w:div>
        <w:div w:id="504367988">
          <w:marLeft w:val="480"/>
          <w:marRight w:val="0"/>
          <w:marTop w:val="0"/>
          <w:marBottom w:val="0"/>
          <w:divBdr>
            <w:top w:val="none" w:sz="0" w:space="0" w:color="auto"/>
            <w:left w:val="none" w:sz="0" w:space="0" w:color="auto"/>
            <w:bottom w:val="none" w:sz="0" w:space="0" w:color="auto"/>
            <w:right w:val="none" w:sz="0" w:space="0" w:color="auto"/>
          </w:divBdr>
        </w:div>
        <w:div w:id="558831339">
          <w:marLeft w:val="480"/>
          <w:marRight w:val="0"/>
          <w:marTop w:val="0"/>
          <w:marBottom w:val="0"/>
          <w:divBdr>
            <w:top w:val="none" w:sz="0" w:space="0" w:color="auto"/>
            <w:left w:val="none" w:sz="0" w:space="0" w:color="auto"/>
            <w:bottom w:val="none" w:sz="0" w:space="0" w:color="auto"/>
            <w:right w:val="none" w:sz="0" w:space="0" w:color="auto"/>
          </w:divBdr>
        </w:div>
        <w:div w:id="578560509">
          <w:marLeft w:val="480"/>
          <w:marRight w:val="0"/>
          <w:marTop w:val="0"/>
          <w:marBottom w:val="0"/>
          <w:divBdr>
            <w:top w:val="none" w:sz="0" w:space="0" w:color="auto"/>
            <w:left w:val="none" w:sz="0" w:space="0" w:color="auto"/>
            <w:bottom w:val="none" w:sz="0" w:space="0" w:color="auto"/>
            <w:right w:val="none" w:sz="0" w:space="0" w:color="auto"/>
          </w:divBdr>
        </w:div>
        <w:div w:id="579143585">
          <w:marLeft w:val="480"/>
          <w:marRight w:val="0"/>
          <w:marTop w:val="0"/>
          <w:marBottom w:val="0"/>
          <w:divBdr>
            <w:top w:val="none" w:sz="0" w:space="0" w:color="auto"/>
            <w:left w:val="none" w:sz="0" w:space="0" w:color="auto"/>
            <w:bottom w:val="none" w:sz="0" w:space="0" w:color="auto"/>
            <w:right w:val="none" w:sz="0" w:space="0" w:color="auto"/>
          </w:divBdr>
        </w:div>
        <w:div w:id="597179581">
          <w:marLeft w:val="480"/>
          <w:marRight w:val="0"/>
          <w:marTop w:val="0"/>
          <w:marBottom w:val="0"/>
          <w:divBdr>
            <w:top w:val="none" w:sz="0" w:space="0" w:color="auto"/>
            <w:left w:val="none" w:sz="0" w:space="0" w:color="auto"/>
            <w:bottom w:val="none" w:sz="0" w:space="0" w:color="auto"/>
            <w:right w:val="none" w:sz="0" w:space="0" w:color="auto"/>
          </w:divBdr>
        </w:div>
        <w:div w:id="628588040">
          <w:marLeft w:val="480"/>
          <w:marRight w:val="0"/>
          <w:marTop w:val="0"/>
          <w:marBottom w:val="0"/>
          <w:divBdr>
            <w:top w:val="none" w:sz="0" w:space="0" w:color="auto"/>
            <w:left w:val="none" w:sz="0" w:space="0" w:color="auto"/>
            <w:bottom w:val="none" w:sz="0" w:space="0" w:color="auto"/>
            <w:right w:val="none" w:sz="0" w:space="0" w:color="auto"/>
          </w:divBdr>
        </w:div>
        <w:div w:id="651369560">
          <w:marLeft w:val="480"/>
          <w:marRight w:val="0"/>
          <w:marTop w:val="0"/>
          <w:marBottom w:val="0"/>
          <w:divBdr>
            <w:top w:val="none" w:sz="0" w:space="0" w:color="auto"/>
            <w:left w:val="none" w:sz="0" w:space="0" w:color="auto"/>
            <w:bottom w:val="none" w:sz="0" w:space="0" w:color="auto"/>
            <w:right w:val="none" w:sz="0" w:space="0" w:color="auto"/>
          </w:divBdr>
        </w:div>
        <w:div w:id="680425800">
          <w:marLeft w:val="480"/>
          <w:marRight w:val="0"/>
          <w:marTop w:val="0"/>
          <w:marBottom w:val="0"/>
          <w:divBdr>
            <w:top w:val="none" w:sz="0" w:space="0" w:color="auto"/>
            <w:left w:val="none" w:sz="0" w:space="0" w:color="auto"/>
            <w:bottom w:val="none" w:sz="0" w:space="0" w:color="auto"/>
            <w:right w:val="none" w:sz="0" w:space="0" w:color="auto"/>
          </w:divBdr>
        </w:div>
        <w:div w:id="686374142">
          <w:marLeft w:val="480"/>
          <w:marRight w:val="0"/>
          <w:marTop w:val="0"/>
          <w:marBottom w:val="0"/>
          <w:divBdr>
            <w:top w:val="none" w:sz="0" w:space="0" w:color="auto"/>
            <w:left w:val="none" w:sz="0" w:space="0" w:color="auto"/>
            <w:bottom w:val="none" w:sz="0" w:space="0" w:color="auto"/>
            <w:right w:val="none" w:sz="0" w:space="0" w:color="auto"/>
          </w:divBdr>
        </w:div>
        <w:div w:id="694691730">
          <w:marLeft w:val="480"/>
          <w:marRight w:val="0"/>
          <w:marTop w:val="0"/>
          <w:marBottom w:val="0"/>
          <w:divBdr>
            <w:top w:val="none" w:sz="0" w:space="0" w:color="auto"/>
            <w:left w:val="none" w:sz="0" w:space="0" w:color="auto"/>
            <w:bottom w:val="none" w:sz="0" w:space="0" w:color="auto"/>
            <w:right w:val="none" w:sz="0" w:space="0" w:color="auto"/>
          </w:divBdr>
        </w:div>
        <w:div w:id="717048023">
          <w:marLeft w:val="480"/>
          <w:marRight w:val="0"/>
          <w:marTop w:val="0"/>
          <w:marBottom w:val="0"/>
          <w:divBdr>
            <w:top w:val="none" w:sz="0" w:space="0" w:color="auto"/>
            <w:left w:val="none" w:sz="0" w:space="0" w:color="auto"/>
            <w:bottom w:val="none" w:sz="0" w:space="0" w:color="auto"/>
            <w:right w:val="none" w:sz="0" w:space="0" w:color="auto"/>
          </w:divBdr>
        </w:div>
        <w:div w:id="732512272">
          <w:marLeft w:val="480"/>
          <w:marRight w:val="0"/>
          <w:marTop w:val="0"/>
          <w:marBottom w:val="0"/>
          <w:divBdr>
            <w:top w:val="none" w:sz="0" w:space="0" w:color="auto"/>
            <w:left w:val="none" w:sz="0" w:space="0" w:color="auto"/>
            <w:bottom w:val="none" w:sz="0" w:space="0" w:color="auto"/>
            <w:right w:val="none" w:sz="0" w:space="0" w:color="auto"/>
          </w:divBdr>
        </w:div>
        <w:div w:id="737480747">
          <w:marLeft w:val="480"/>
          <w:marRight w:val="0"/>
          <w:marTop w:val="0"/>
          <w:marBottom w:val="0"/>
          <w:divBdr>
            <w:top w:val="none" w:sz="0" w:space="0" w:color="auto"/>
            <w:left w:val="none" w:sz="0" w:space="0" w:color="auto"/>
            <w:bottom w:val="none" w:sz="0" w:space="0" w:color="auto"/>
            <w:right w:val="none" w:sz="0" w:space="0" w:color="auto"/>
          </w:divBdr>
        </w:div>
        <w:div w:id="747112882">
          <w:marLeft w:val="480"/>
          <w:marRight w:val="0"/>
          <w:marTop w:val="0"/>
          <w:marBottom w:val="0"/>
          <w:divBdr>
            <w:top w:val="none" w:sz="0" w:space="0" w:color="auto"/>
            <w:left w:val="none" w:sz="0" w:space="0" w:color="auto"/>
            <w:bottom w:val="none" w:sz="0" w:space="0" w:color="auto"/>
            <w:right w:val="none" w:sz="0" w:space="0" w:color="auto"/>
          </w:divBdr>
        </w:div>
        <w:div w:id="766727715">
          <w:marLeft w:val="480"/>
          <w:marRight w:val="0"/>
          <w:marTop w:val="0"/>
          <w:marBottom w:val="0"/>
          <w:divBdr>
            <w:top w:val="none" w:sz="0" w:space="0" w:color="auto"/>
            <w:left w:val="none" w:sz="0" w:space="0" w:color="auto"/>
            <w:bottom w:val="none" w:sz="0" w:space="0" w:color="auto"/>
            <w:right w:val="none" w:sz="0" w:space="0" w:color="auto"/>
          </w:divBdr>
        </w:div>
        <w:div w:id="797256718">
          <w:marLeft w:val="480"/>
          <w:marRight w:val="0"/>
          <w:marTop w:val="0"/>
          <w:marBottom w:val="0"/>
          <w:divBdr>
            <w:top w:val="none" w:sz="0" w:space="0" w:color="auto"/>
            <w:left w:val="none" w:sz="0" w:space="0" w:color="auto"/>
            <w:bottom w:val="none" w:sz="0" w:space="0" w:color="auto"/>
            <w:right w:val="none" w:sz="0" w:space="0" w:color="auto"/>
          </w:divBdr>
        </w:div>
        <w:div w:id="799884286">
          <w:marLeft w:val="480"/>
          <w:marRight w:val="0"/>
          <w:marTop w:val="0"/>
          <w:marBottom w:val="0"/>
          <w:divBdr>
            <w:top w:val="none" w:sz="0" w:space="0" w:color="auto"/>
            <w:left w:val="none" w:sz="0" w:space="0" w:color="auto"/>
            <w:bottom w:val="none" w:sz="0" w:space="0" w:color="auto"/>
            <w:right w:val="none" w:sz="0" w:space="0" w:color="auto"/>
          </w:divBdr>
        </w:div>
        <w:div w:id="803158665">
          <w:marLeft w:val="480"/>
          <w:marRight w:val="0"/>
          <w:marTop w:val="0"/>
          <w:marBottom w:val="0"/>
          <w:divBdr>
            <w:top w:val="none" w:sz="0" w:space="0" w:color="auto"/>
            <w:left w:val="none" w:sz="0" w:space="0" w:color="auto"/>
            <w:bottom w:val="none" w:sz="0" w:space="0" w:color="auto"/>
            <w:right w:val="none" w:sz="0" w:space="0" w:color="auto"/>
          </w:divBdr>
        </w:div>
        <w:div w:id="818035441">
          <w:marLeft w:val="480"/>
          <w:marRight w:val="0"/>
          <w:marTop w:val="0"/>
          <w:marBottom w:val="0"/>
          <w:divBdr>
            <w:top w:val="none" w:sz="0" w:space="0" w:color="auto"/>
            <w:left w:val="none" w:sz="0" w:space="0" w:color="auto"/>
            <w:bottom w:val="none" w:sz="0" w:space="0" w:color="auto"/>
            <w:right w:val="none" w:sz="0" w:space="0" w:color="auto"/>
          </w:divBdr>
        </w:div>
        <w:div w:id="897126995">
          <w:marLeft w:val="480"/>
          <w:marRight w:val="0"/>
          <w:marTop w:val="0"/>
          <w:marBottom w:val="0"/>
          <w:divBdr>
            <w:top w:val="none" w:sz="0" w:space="0" w:color="auto"/>
            <w:left w:val="none" w:sz="0" w:space="0" w:color="auto"/>
            <w:bottom w:val="none" w:sz="0" w:space="0" w:color="auto"/>
            <w:right w:val="none" w:sz="0" w:space="0" w:color="auto"/>
          </w:divBdr>
        </w:div>
        <w:div w:id="900823696">
          <w:marLeft w:val="480"/>
          <w:marRight w:val="0"/>
          <w:marTop w:val="0"/>
          <w:marBottom w:val="0"/>
          <w:divBdr>
            <w:top w:val="none" w:sz="0" w:space="0" w:color="auto"/>
            <w:left w:val="none" w:sz="0" w:space="0" w:color="auto"/>
            <w:bottom w:val="none" w:sz="0" w:space="0" w:color="auto"/>
            <w:right w:val="none" w:sz="0" w:space="0" w:color="auto"/>
          </w:divBdr>
        </w:div>
        <w:div w:id="904490185">
          <w:marLeft w:val="480"/>
          <w:marRight w:val="0"/>
          <w:marTop w:val="0"/>
          <w:marBottom w:val="0"/>
          <w:divBdr>
            <w:top w:val="none" w:sz="0" w:space="0" w:color="auto"/>
            <w:left w:val="none" w:sz="0" w:space="0" w:color="auto"/>
            <w:bottom w:val="none" w:sz="0" w:space="0" w:color="auto"/>
            <w:right w:val="none" w:sz="0" w:space="0" w:color="auto"/>
          </w:divBdr>
        </w:div>
        <w:div w:id="916326211">
          <w:marLeft w:val="480"/>
          <w:marRight w:val="0"/>
          <w:marTop w:val="0"/>
          <w:marBottom w:val="0"/>
          <w:divBdr>
            <w:top w:val="none" w:sz="0" w:space="0" w:color="auto"/>
            <w:left w:val="none" w:sz="0" w:space="0" w:color="auto"/>
            <w:bottom w:val="none" w:sz="0" w:space="0" w:color="auto"/>
            <w:right w:val="none" w:sz="0" w:space="0" w:color="auto"/>
          </w:divBdr>
        </w:div>
        <w:div w:id="936015795">
          <w:marLeft w:val="480"/>
          <w:marRight w:val="0"/>
          <w:marTop w:val="0"/>
          <w:marBottom w:val="0"/>
          <w:divBdr>
            <w:top w:val="none" w:sz="0" w:space="0" w:color="auto"/>
            <w:left w:val="none" w:sz="0" w:space="0" w:color="auto"/>
            <w:bottom w:val="none" w:sz="0" w:space="0" w:color="auto"/>
            <w:right w:val="none" w:sz="0" w:space="0" w:color="auto"/>
          </w:divBdr>
        </w:div>
        <w:div w:id="936325203">
          <w:marLeft w:val="480"/>
          <w:marRight w:val="0"/>
          <w:marTop w:val="0"/>
          <w:marBottom w:val="0"/>
          <w:divBdr>
            <w:top w:val="none" w:sz="0" w:space="0" w:color="auto"/>
            <w:left w:val="none" w:sz="0" w:space="0" w:color="auto"/>
            <w:bottom w:val="none" w:sz="0" w:space="0" w:color="auto"/>
            <w:right w:val="none" w:sz="0" w:space="0" w:color="auto"/>
          </w:divBdr>
        </w:div>
        <w:div w:id="965038173">
          <w:marLeft w:val="480"/>
          <w:marRight w:val="0"/>
          <w:marTop w:val="0"/>
          <w:marBottom w:val="0"/>
          <w:divBdr>
            <w:top w:val="none" w:sz="0" w:space="0" w:color="auto"/>
            <w:left w:val="none" w:sz="0" w:space="0" w:color="auto"/>
            <w:bottom w:val="none" w:sz="0" w:space="0" w:color="auto"/>
            <w:right w:val="none" w:sz="0" w:space="0" w:color="auto"/>
          </w:divBdr>
        </w:div>
        <w:div w:id="989023547">
          <w:marLeft w:val="480"/>
          <w:marRight w:val="0"/>
          <w:marTop w:val="0"/>
          <w:marBottom w:val="0"/>
          <w:divBdr>
            <w:top w:val="none" w:sz="0" w:space="0" w:color="auto"/>
            <w:left w:val="none" w:sz="0" w:space="0" w:color="auto"/>
            <w:bottom w:val="none" w:sz="0" w:space="0" w:color="auto"/>
            <w:right w:val="none" w:sz="0" w:space="0" w:color="auto"/>
          </w:divBdr>
        </w:div>
        <w:div w:id="989285968">
          <w:marLeft w:val="480"/>
          <w:marRight w:val="0"/>
          <w:marTop w:val="0"/>
          <w:marBottom w:val="0"/>
          <w:divBdr>
            <w:top w:val="none" w:sz="0" w:space="0" w:color="auto"/>
            <w:left w:val="none" w:sz="0" w:space="0" w:color="auto"/>
            <w:bottom w:val="none" w:sz="0" w:space="0" w:color="auto"/>
            <w:right w:val="none" w:sz="0" w:space="0" w:color="auto"/>
          </w:divBdr>
        </w:div>
        <w:div w:id="992565318">
          <w:marLeft w:val="480"/>
          <w:marRight w:val="0"/>
          <w:marTop w:val="0"/>
          <w:marBottom w:val="0"/>
          <w:divBdr>
            <w:top w:val="none" w:sz="0" w:space="0" w:color="auto"/>
            <w:left w:val="none" w:sz="0" w:space="0" w:color="auto"/>
            <w:bottom w:val="none" w:sz="0" w:space="0" w:color="auto"/>
            <w:right w:val="none" w:sz="0" w:space="0" w:color="auto"/>
          </w:divBdr>
        </w:div>
        <w:div w:id="1002471239">
          <w:marLeft w:val="480"/>
          <w:marRight w:val="0"/>
          <w:marTop w:val="0"/>
          <w:marBottom w:val="0"/>
          <w:divBdr>
            <w:top w:val="none" w:sz="0" w:space="0" w:color="auto"/>
            <w:left w:val="none" w:sz="0" w:space="0" w:color="auto"/>
            <w:bottom w:val="none" w:sz="0" w:space="0" w:color="auto"/>
            <w:right w:val="none" w:sz="0" w:space="0" w:color="auto"/>
          </w:divBdr>
        </w:div>
        <w:div w:id="1005595637">
          <w:marLeft w:val="480"/>
          <w:marRight w:val="0"/>
          <w:marTop w:val="0"/>
          <w:marBottom w:val="0"/>
          <w:divBdr>
            <w:top w:val="none" w:sz="0" w:space="0" w:color="auto"/>
            <w:left w:val="none" w:sz="0" w:space="0" w:color="auto"/>
            <w:bottom w:val="none" w:sz="0" w:space="0" w:color="auto"/>
            <w:right w:val="none" w:sz="0" w:space="0" w:color="auto"/>
          </w:divBdr>
        </w:div>
        <w:div w:id="1008756120">
          <w:marLeft w:val="480"/>
          <w:marRight w:val="0"/>
          <w:marTop w:val="0"/>
          <w:marBottom w:val="0"/>
          <w:divBdr>
            <w:top w:val="none" w:sz="0" w:space="0" w:color="auto"/>
            <w:left w:val="none" w:sz="0" w:space="0" w:color="auto"/>
            <w:bottom w:val="none" w:sz="0" w:space="0" w:color="auto"/>
            <w:right w:val="none" w:sz="0" w:space="0" w:color="auto"/>
          </w:divBdr>
        </w:div>
        <w:div w:id="1017390712">
          <w:marLeft w:val="480"/>
          <w:marRight w:val="0"/>
          <w:marTop w:val="0"/>
          <w:marBottom w:val="0"/>
          <w:divBdr>
            <w:top w:val="none" w:sz="0" w:space="0" w:color="auto"/>
            <w:left w:val="none" w:sz="0" w:space="0" w:color="auto"/>
            <w:bottom w:val="none" w:sz="0" w:space="0" w:color="auto"/>
            <w:right w:val="none" w:sz="0" w:space="0" w:color="auto"/>
          </w:divBdr>
        </w:div>
        <w:div w:id="1025786611">
          <w:marLeft w:val="480"/>
          <w:marRight w:val="0"/>
          <w:marTop w:val="0"/>
          <w:marBottom w:val="0"/>
          <w:divBdr>
            <w:top w:val="none" w:sz="0" w:space="0" w:color="auto"/>
            <w:left w:val="none" w:sz="0" w:space="0" w:color="auto"/>
            <w:bottom w:val="none" w:sz="0" w:space="0" w:color="auto"/>
            <w:right w:val="none" w:sz="0" w:space="0" w:color="auto"/>
          </w:divBdr>
        </w:div>
        <w:div w:id="1035812338">
          <w:marLeft w:val="480"/>
          <w:marRight w:val="0"/>
          <w:marTop w:val="0"/>
          <w:marBottom w:val="0"/>
          <w:divBdr>
            <w:top w:val="none" w:sz="0" w:space="0" w:color="auto"/>
            <w:left w:val="none" w:sz="0" w:space="0" w:color="auto"/>
            <w:bottom w:val="none" w:sz="0" w:space="0" w:color="auto"/>
            <w:right w:val="none" w:sz="0" w:space="0" w:color="auto"/>
          </w:divBdr>
        </w:div>
        <w:div w:id="1043214749">
          <w:marLeft w:val="480"/>
          <w:marRight w:val="0"/>
          <w:marTop w:val="0"/>
          <w:marBottom w:val="0"/>
          <w:divBdr>
            <w:top w:val="none" w:sz="0" w:space="0" w:color="auto"/>
            <w:left w:val="none" w:sz="0" w:space="0" w:color="auto"/>
            <w:bottom w:val="none" w:sz="0" w:space="0" w:color="auto"/>
            <w:right w:val="none" w:sz="0" w:space="0" w:color="auto"/>
          </w:divBdr>
        </w:div>
        <w:div w:id="1050228243">
          <w:marLeft w:val="480"/>
          <w:marRight w:val="0"/>
          <w:marTop w:val="0"/>
          <w:marBottom w:val="0"/>
          <w:divBdr>
            <w:top w:val="none" w:sz="0" w:space="0" w:color="auto"/>
            <w:left w:val="none" w:sz="0" w:space="0" w:color="auto"/>
            <w:bottom w:val="none" w:sz="0" w:space="0" w:color="auto"/>
            <w:right w:val="none" w:sz="0" w:space="0" w:color="auto"/>
          </w:divBdr>
        </w:div>
        <w:div w:id="1059669071">
          <w:marLeft w:val="480"/>
          <w:marRight w:val="0"/>
          <w:marTop w:val="0"/>
          <w:marBottom w:val="0"/>
          <w:divBdr>
            <w:top w:val="none" w:sz="0" w:space="0" w:color="auto"/>
            <w:left w:val="none" w:sz="0" w:space="0" w:color="auto"/>
            <w:bottom w:val="none" w:sz="0" w:space="0" w:color="auto"/>
            <w:right w:val="none" w:sz="0" w:space="0" w:color="auto"/>
          </w:divBdr>
        </w:div>
        <w:div w:id="1067804534">
          <w:marLeft w:val="480"/>
          <w:marRight w:val="0"/>
          <w:marTop w:val="0"/>
          <w:marBottom w:val="0"/>
          <w:divBdr>
            <w:top w:val="none" w:sz="0" w:space="0" w:color="auto"/>
            <w:left w:val="none" w:sz="0" w:space="0" w:color="auto"/>
            <w:bottom w:val="none" w:sz="0" w:space="0" w:color="auto"/>
            <w:right w:val="none" w:sz="0" w:space="0" w:color="auto"/>
          </w:divBdr>
        </w:div>
        <w:div w:id="1078986182">
          <w:marLeft w:val="480"/>
          <w:marRight w:val="0"/>
          <w:marTop w:val="0"/>
          <w:marBottom w:val="0"/>
          <w:divBdr>
            <w:top w:val="none" w:sz="0" w:space="0" w:color="auto"/>
            <w:left w:val="none" w:sz="0" w:space="0" w:color="auto"/>
            <w:bottom w:val="none" w:sz="0" w:space="0" w:color="auto"/>
            <w:right w:val="none" w:sz="0" w:space="0" w:color="auto"/>
          </w:divBdr>
        </w:div>
        <w:div w:id="1122266727">
          <w:marLeft w:val="480"/>
          <w:marRight w:val="0"/>
          <w:marTop w:val="0"/>
          <w:marBottom w:val="0"/>
          <w:divBdr>
            <w:top w:val="none" w:sz="0" w:space="0" w:color="auto"/>
            <w:left w:val="none" w:sz="0" w:space="0" w:color="auto"/>
            <w:bottom w:val="none" w:sz="0" w:space="0" w:color="auto"/>
            <w:right w:val="none" w:sz="0" w:space="0" w:color="auto"/>
          </w:divBdr>
        </w:div>
        <w:div w:id="1135487618">
          <w:marLeft w:val="480"/>
          <w:marRight w:val="0"/>
          <w:marTop w:val="0"/>
          <w:marBottom w:val="0"/>
          <w:divBdr>
            <w:top w:val="none" w:sz="0" w:space="0" w:color="auto"/>
            <w:left w:val="none" w:sz="0" w:space="0" w:color="auto"/>
            <w:bottom w:val="none" w:sz="0" w:space="0" w:color="auto"/>
            <w:right w:val="none" w:sz="0" w:space="0" w:color="auto"/>
          </w:divBdr>
        </w:div>
        <w:div w:id="1136028948">
          <w:marLeft w:val="480"/>
          <w:marRight w:val="0"/>
          <w:marTop w:val="0"/>
          <w:marBottom w:val="0"/>
          <w:divBdr>
            <w:top w:val="none" w:sz="0" w:space="0" w:color="auto"/>
            <w:left w:val="none" w:sz="0" w:space="0" w:color="auto"/>
            <w:bottom w:val="none" w:sz="0" w:space="0" w:color="auto"/>
            <w:right w:val="none" w:sz="0" w:space="0" w:color="auto"/>
          </w:divBdr>
        </w:div>
        <w:div w:id="1139298889">
          <w:marLeft w:val="480"/>
          <w:marRight w:val="0"/>
          <w:marTop w:val="0"/>
          <w:marBottom w:val="0"/>
          <w:divBdr>
            <w:top w:val="none" w:sz="0" w:space="0" w:color="auto"/>
            <w:left w:val="none" w:sz="0" w:space="0" w:color="auto"/>
            <w:bottom w:val="none" w:sz="0" w:space="0" w:color="auto"/>
            <w:right w:val="none" w:sz="0" w:space="0" w:color="auto"/>
          </w:divBdr>
        </w:div>
        <w:div w:id="1146094300">
          <w:marLeft w:val="480"/>
          <w:marRight w:val="0"/>
          <w:marTop w:val="0"/>
          <w:marBottom w:val="0"/>
          <w:divBdr>
            <w:top w:val="none" w:sz="0" w:space="0" w:color="auto"/>
            <w:left w:val="none" w:sz="0" w:space="0" w:color="auto"/>
            <w:bottom w:val="none" w:sz="0" w:space="0" w:color="auto"/>
            <w:right w:val="none" w:sz="0" w:space="0" w:color="auto"/>
          </w:divBdr>
        </w:div>
        <w:div w:id="1155298804">
          <w:marLeft w:val="480"/>
          <w:marRight w:val="0"/>
          <w:marTop w:val="0"/>
          <w:marBottom w:val="0"/>
          <w:divBdr>
            <w:top w:val="none" w:sz="0" w:space="0" w:color="auto"/>
            <w:left w:val="none" w:sz="0" w:space="0" w:color="auto"/>
            <w:bottom w:val="none" w:sz="0" w:space="0" w:color="auto"/>
            <w:right w:val="none" w:sz="0" w:space="0" w:color="auto"/>
          </w:divBdr>
        </w:div>
        <w:div w:id="1158224466">
          <w:marLeft w:val="480"/>
          <w:marRight w:val="0"/>
          <w:marTop w:val="0"/>
          <w:marBottom w:val="0"/>
          <w:divBdr>
            <w:top w:val="none" w:sz="0" w:space="0" w:color="auto"/>
            <w:left w:val="none" w:sz="0" w:space="0" w:color="auto"/>
            <w:bottom w:val="none" w:sz="0" w:space="0" w:color="auto"/>
            <w:right w:val="none" w:sz="0" w:space="0" w:color="auto"/>
          </w:divBdr>
        </w:div>
        <w:div w:id="1170945560">
          <w:marLeft w:val="480"/>
          <w:marRight w:val="0"/>
          <w:marTop w:val="0"/>
          <w:marBottom w:val="0"/>
          <w:divBdr>
            <w:top w:val="none" w:sz="0" w:space="0" w:color="auto"/>
            <w:left w:val="none" w:sz="0" w:space="0" w:color="auto"/>
            <w:bottom w:val="none" w:sz="0" w:space="0" w:color="auto"/>
            <w:right w:val="none" w:sz="0" w:space="0" w:color="auto"/>
          </w:divBdr>
        </w:div>
        <w:div w:id="1175921972">
          <w:marLeft w:val="480"/>
          <w:marRight w:val="0"/>
          <w:marTop w:val="0"/>
          <w:marBottom w:val="0"/>
          <w:divBdr>
            <w:top w:val="none" w:sz="0" w:space="0" w:color="auto"/>
            <w:left w:val="none" w:sz="0" w:space="0" w:color="auto"/>
            <w:bottom w:val="none" w:sz="0" w:space="0" w:color="auto"/>
            <w:right w:val="none" w:sz="0" w:space="0" w:color="auto"/>
          </w:divBdr>
        </w:div>
        <w:div w:id="1177767547">
          <w:marLeft w:val="480"/>
          <w:marRight w:val="0"/>
          <w:marTop w:val="0"/>
          <w:marBottom w:val="0"/>
          <w:divBdr>
            <w:top w:val="none" w:sz="0" w:space="0" w:color="auto"/>
            <w:left w:val="none" w:sz="0" w:space="0" w:color="auto"/>
            <w:bottom w:val="none" w:sz="0" w:space="0" w:color="auto"/>
            <w:right w:val="none" w:sz="0" w:space="0" w:color="auto"/>
          </w:divBdr>
        </w:div>
        <w:div w:id="1180706166">
          <w:marLeft w:val="480"/>
          <w:marRight w:val="0"/>
          <w:marTop w:val="0"/>
          <w:marBottom w:val="0"/>
          <w:divBdr>
            <w:top w:val="none" w:sz="0" w:space="0" w:color="auto"/>
            <w:left w:val="none" w:sz="0" w:space="0" w:color="auto"/>
            <w:bottom w:val="none" w:sz="0" w:space="0" w:color="auto"/>
            <w:right w:val="none" w:sz="0" w:space="0" w:color="auto"/>
          </w:divBdr>
        </w:div>
        <w:div w:id="1189416906">
          <w:marLeft w:val="480"/>
          <w:marRight w:val="0"/>
          <w:marTop w:val="0"/>
          <w:marBottom w:val="0"/>
          <w:divBdr>
            <w:top w:val="none" w:sz="0" w:space="0" w:color="auto"/>
            <w:left w:val="none" w:sz="0" w:space="0" w:color="auto"/>
            <w:bottom w:val="none" w:sz="0" w:space="0" w:color="auto"/>
            <w:right w:val="none" w:sz="0" w:space="0" w:color="auto"/>
          </w:divBdr>
        </w:div>
        <w:div w:id="1191261430">
          <w:marLeft w:val="480"/>
          <w:marRight w:val="0"/>
          <w:marTop w:val="0"/>
          <w:marBottom w:val="0"/>
          <w:divBdr>
            <w:top w:val="none" w:sz="0" w:space="0" w:color="auto"/>
            <w:left w:val="none" w:sz="0" w:space="0" w:color="auto"/>
            <w:bottom w:val="none" w:sz="0" w:space="0" w:color="auto"/>
            <w:right w:val="none" w:sz="0" w:space="0" w:color="auto"/>
          </w:divBdr>
        </w:div>
        <w:div w:id="1196892368">
          <w:marLeft w:val="480"/>
          <w:marRight w:val="0"/>
          <w:marTop w:val="0"/>
          <w:marBottom w:val="0"/>
          <w:divBdr>
            <w:top w:val="none" w:sz="0" w:space="0" w:color="auto"/>
            <w:left w:val="none" w:sz="0" w:space="0" w:color="auto"/>
            <w:bottom w:val="none" w:sz="0" w:space="0" w:color="auto"/>
            <w:right w:val="none" w:sz="0" w:space="0" w:color="auto"/>
          </w:divBdr>
        </w:div>
        <w:div w:id="1204058826">
          <w:marLeft w:val="480"/>
          <w:marRight w:val="0"/>
          <w:marTop w:val="0"/>
          <w:marBottom w:val="0"/>
          <w:divBdr>
            <w:top w:val="none" w:sz="0" w:space="0" w:color="auto"/>
            <w:left w:val="none" w:sz="0" w:space="0" w:color="auto"/>
            <w:bottom w:val="none" w:sz="0" w:space="0" w:color="auto"/>
            <w:right w:val="none" w:sz="0" w:space="0" w:color="auto"/>
          </w:divBdr>
        </w:div>
        <w:div w:id="1204174238">
          <w:marLeft w:val="480"/>
          <w:marRight w:val="0"/>
          <w:marTop w:val="0"/>
          <w:marBottom w:val="0"/>
          <w:divBdr>
            <w:top w:val="none" w:sz="0" w:space="0" w:color="auto"/>
            <w:left w:val="none" w:sz="0" w:space="0" w:color="auto"/>
            <w:bottom w:val="none" w:sz="0" w:space="0" w:color="auto"/>
            <w:right w:val="none" w:sz="0" w:space="0" w:color="auto"/>
          </w:divBdr>
        </w:div>
        <w:div w:id="1209225164">
          <w:marLeft w:val="480"/>
          <w:marRight w:val="0"/>
          <w:marTop w:val="0"/>
          <w:marBottom w:val="0"/>
          <w:divBdr>
            <w:top w:val="none" w:sz="0" w:space="0" w:color="auto"/>
            <w:left w:val="none" w:sz="0" w:space="0" w:color="auto"/>
            <w:bottom w:val="none" w:sz="0" w:space="0" w:color="auto"/>
            <w:right w:val="none" w:sz="0" w:space="0" w:color="auto"/>
          </w:divBdr>
        </w:div>
        <w:div w:id="1210796919">
          <w:marLeft w:val="480"/>
          <w:marRight w:val="0"/>
          <w:marTop w:val="0"/>
          <w:marBottom w:val="0"/>
          <w:divBdr>
            <w:top w:val="none" w:sz="0" w:space="0" w:color="auto"/>
            <w:left w:val="none" w:sz="0" w:space="0" w:color="auto"/>
            <w:bottom w:val="none" w:sz="0" w:space="0" w:color="auto"/>
            <w:right w:val="none" w:sz="0" w:space="0" w:color="auto"/>
          </w:divBdr>
        </w:div>
        <w:div w:id="1213613912">
          <w:marLeft w:val="480"/>
          <w:marRight w:val="0"/>
          <w:marTop w:val="0"/>
          <w:marBottom w:val="0"/>
          <w:divBdr>
            <w:top w:val="none" w:sz="0" w:space="0" w:color="auto"/>
            <w:left w:val="none" w:sz="0" w:space="0" w:color="auto"/>
            <w:bottom w:val="none" w:sz="0" w:space="0" w:color="auto"/>
            <w:right w:val="none" w:sz="0" w:space="0" w:color="auto"/>
          </w:divBdr>
        </w:div>
        <w:div w:id="1227762313">
          <w:marLeft w:val="480"/>
          <w:marRight w:val="0"/>
          <w:marTop w:val="0"/>
          <w:marBottom w:val="0"/>
          <w:divBdr>
            <w:top w:val="none" w:sz="0" w:space="0" w:color="auto"/>
            <w:left w:val="none" w:sz="0" w:space="0" w:color="auto"/>
            <w:bottom w:val="none" w:sz="0" w:space="0" w:color="auto"/>
            <w:right w:val="none" w:sz="0" w:space="0" w:color="auto"/>
          </w:divBdr>
        </w:div>
        <w:div w:id="1241519516">
          <w:marLeft w:val="480"/>
          <w:marRight w:val="0"/>
          <w:marTop w:val="0"/>
          <w:marBottom w:val="0"/>
          <w:divBdr>
            <w:top w:val="none" w:sz="0" w:space="0" w:color="auto"/>
            <w:left w:val="none" w:sz="0" w:space="0" w:color="auto"/>
            <w:bottom w:val="none" w:sz="0" w:space="0" w:color="auto"/>
            <w:right w:val="none" w:sz="0" w:space="0" w:color="auto"/>
          </w:divBdr>
        </w:div>
        <w:div w:id="1260915137">
          <w:marLeft w:val="480"/>
          <w:marRight w:val="0"/>
          <w:marTop w:val="0"/>
          <w:marBottom w:val="0"/>
          <w:divBdr>
            <w:top w:val="none" w:sz="0" w:space="0" w:color="auto"/>
            <w:left w:val="none" w:sz="0" w:space="0" w:color="auto"/>
            <w:bottom w:val="none" w:sz="0" w:space="0" w:color="auto"/>
            <w:right w:val="none" w:sz="0" w:space="0" w:color="auto"/>
          </w:divBdr>
        </w:div>
        <w:div w:id="1266813867">
          <w:marLeft w:val="480"/>
          <w:marRight w:val="0"/>
          <w:marTop w:val="0"/>
          <w:marBottom w:val="0"/>
          <w:divBdr>
            <w:top w:val="none" w:sz="0" w:space="0" w:color="auto"/>
            <w:left w:val="none" w:sz="0" w:space="0" w:color="auto"/>
            <w:bottom w:val="none" w:sz="0" w:space="0" w:color="auto"/>
            <w:right w:val="none" w:sz="0" w:space="0" w:color="auto"/>
          </w:divBdr>
        </w:div>
        <w:div w:id="1273787602">
          <w:marLeft w:val="480"/>
          <w:marRight w:val="0"/>
          <w:marTop w:val="0"/>
          <w:marBottom w:val="0"/>
          <w:divBdr>
            <w:top w:val="none" w:sz="0" w:space="0" w:color="auto"/>
            <w:left w:val="none" w:sz="0" w:space="0" w:color="auto"/>
            <w:bottom w:val="none" w:sz="0" w:space="0" w:color="auto"/>
            <w:right w:val="none" w:sz="0" w:space="0" w:color="auto"/>
          </w:divBdr>
        </w:div>
        <w:div w:id="1298411040">
          <w:marLeft w:val="480"/>
          <w:marRight w:val="0"/>
          <w:marTop w:val="0"/>
          <w:marBottom w:val="0"/>
          <w:divBdr>
            <w:top w:val="none" w:sz="0" w:space="0" w:color="auto"/>
            <w:left w:val="none" w:sz="0" w:space="0" w:color="auto"/>
            <w:bottom w:val="none" w:sz="0" w:space="0" w:color="auto"/>
            <w:right w:val="none" w:sz="0" w:space="0" w:color="auto"/>
          </w:divBdr>
        </w:div>
        <w:div w:id="1299530095">
          <w:marLeft w:val="480"/>
          <w:marRight w:val="0"/>
          <w:marTop w:val="0"/>
          <w:marBottom w:val="0"/>
          <w:divBdr>
            <w:top w:val="none" w:sz="0" w:space="0" w:color="auto"/>
            <w:left w:val="none" w:sz="0" w:space="0" w:color="auto"/>
            <w:bottom w:val="none" w:sz="0" w:space="0" w:color="auto"/>
            <w:right w:val="none" w:sz="0" w:space="0" w:color="auto"/>
          </w:divBdr>
        </w:div>
        <w:div w:id="1318610901">
          <w:marLeft w:val="480"/>
          <w:marRight w:val="0"/>
          <w:marTop w:val="0"/>
          <w:marBottom w:val="0"/>
          <w:divBdr>
            <w:top w:val="none" w:sz="0" w:space="0" w:color="auto"/>
            <w:left w:val="none" w:sz="0" w:space="0" w:color="auto"/>
            <w:bottom w:val="none" w:sz="0" w:space="0" w:color="auto"/>
            <w:right w:val="none" w:sz="0" w:space="0" w:color="auto"/>
          </w:divBdr>
        </w:div>
        <w:div w:id="1320422535">
          <w:marLeft w:val="480"/>
          <w:marRight w:val="0"/>
          <w:marTop w:val="0"/>
          <w:marBottom w:val="0"/>
          <w:divBdr>
            <w:top w:val="none" w:sz="0" w:space="0" w:color="auto"/>
            <w:left w:val="none" w:sz="0" w:space="0" w:color="auto"/>
            <w:bottom w:val="none" w:sz="0" w:space="0" w:color="auto"/>
            <w:right w:val="none" w:sz="0" w:space="0" w:color="auto"/>
          </w:divBdr>
        </w:div>
        <w:div w:id="1324091419">
          <w:marLeft w:val="480"/>
          <w:marRight w:val="0"/>
          <w:marTop w:val="0"/>
          <w:marBottom w:val="0"/>
          <w:divBdr>
            <w:top w:val="none" w:sz="0" w:space="0" w:color="auto"/>
            <w:left w:val="none" w:sz="0" w:space="0" w:color="auto"/>
            <w:bottom w:val="none" w:sz="0" w:space="0" w:color="auto"/>
            <w:right w:val="none" w:sz="0" w:space="0" w:color="auto"/>
          </w:divBdr>
        </w:div>
        <w:div w:id="1345091037">
          <w:marLeft w:val="480"/>
          <w:marRight w:val="0"/>
          <w:marTop w:val="0"/>
          <w:marBottom w:val="0"/>
          <w:divBdr>
            <w:top w:val="none" w:sz="0" w:space="0" w:color="auto"/>
            <w:left w:val="none" w:sz="0" w:space="0" w:color="auto"/>
            <w:bottom w:val="none" w:sz="0" w:space="0" w:color="auto"/>
            <w:right w:val="none" w:sz="0" w:space="0" w:color="auto"/>
          </w:divBdr>
        </w:div>
        <w:div w:id="1348680141">
          <w:marLeft w:val="480"/>
          <w:marRight w:val="0"/>
          <w:marTop w:val="0"/>
          <w:marBottom w:val="0"/>
          <w:divBdr>
            <w:top w:val="none" w:sz="0" w:space="0" w:color="auto"/>
            <w:left w:val="none" w:sz="0" w:space="0" w:color="auto"/>
            <w:bottom w:val="none" w:sz="0" w:space="0" w:color="auto"/>
            <w:right w:val="none" w:sz="0" w:space="0" w:color="auto"/>
          </w:divBdr>
        </w:div>
        <w:div w:id="1367179157">
          <w:marLeft w:val="480"/>
          <w:marRight w:val="0"/>
          <w:marTop w:val="0"/>
          <w:marBottom w:val="0"/>
          <w:divBdr>
            <w:top w:val="none" w:sz="0" w:space="0" w:color="auto"/>
            <w:left w:val="none" w:sz="0" w:space="0" w:color="auto"/>
            <w:bottom w:val="none" w:sz="0" w:space="0" w:color="auto"/>
            <w:right w:val="none" w:sz="0" w:space="0" w:color="auto"/>
          </w:divBdr>
        </w:div>
        <w:div w:id="1379624422">
          <w:marLeft w:val="480"/>
          <w:marRight w:val="0"/>
          <w:marTop w:val="0"/>
          <w:marBottom w:val="0"/>
          <w:divBdr>
            <w:top w:val="none" w:sz="0" w:space="0" w:color="auto"/>
            <w:left w:val="none" w:sz="0" w:space="0" w:color="auto"/>
            <w:bottom w:val="none" w:sz="0" w:space="0" w:color="auto"/>
            <w:right w:val="none" w:sz="0" w:space="0" w:color="auto"/>
          </w:divBdr>
        </w:div>
        <w:div w:id="1382097552">
          <w:marLeft w:val="480"/>
          <w:marRight w:val="0"/>
          <w:marTop w:val="0"/>
          <w:marBottom w:val="0"/>
          <w:divBdr>
            <w:top w:val="none" w:sz="0" w:space="0" w:color="auto"/>
            <w:left w:val="none" w:sz="0" w:space="0" w:color="auto"/>
            <w:bottom w:val="none" w:sz="0" w:space="0" w:color="auto"/>
            <w:right w:val="none" w:sz="0" w:space="0" w:color="auto"/>
          </w:divBdr>
        </w:div>
        <w:div w:id="1395666755">
          <w:marLeft w:val="480"/>
          <w:marRight w:val="0"/>
          <w:marTop w:val="0"/>
          <w:marBottom w:val="0"/>
          <w:divBdr>
            <w:top w:val="none" w:sz="0" w:space="0" w:color="auto"/>
            <w:left w:val="none" w:sz="0" w:space="0" w:color="auto"/>
            <w:bottom w:val="none" w:sz="0" w:space="0" w:color="auto"/>
            <w:right w:val="none" w:sz="0" w:space="0" w:color="auto"/>
          </w:divBdr>
        </w:div>
        <w:div w:id="1410925114">
          <w:marLeft w:val="480"/>
          <w:marRight w:val="0"/>
          <w:marTop w:val="0"/>
          <w:marBottom w:val="0"/>
          <w:divBdr>
            <w:top w:val="none" w:sz="0" w:space="0" w:color="auto"/>
            <w:left w:val="none" w:sz="0" w:space="0" w:color="auto"/>
            <w:bottom w:val="none" w:sz="0" w:space="0" w:color="auto"/>
            <w:right w:val="none" w:sz="0" w:space="0" w:color="auto"/>
          </w:divBdr>
        </w:div>
        <w:div w:id="1416122216">
          <w:marLeft w:val="480"/>
          <w:marRight w:val="0"/>
          <w:marTop w:val="0"/>
          <w:marBottom w:val="0"/>
          <w:divBdr>
            <w:top w:val="none" w:sz="0" w:space="0" w:color="auto"/>
            <w:left w:val="none" w:sz="0" w:space="0" w:color="auto"/>
            <w:bottom w:val="none" w:sz="0" w:space="0" w:color="auto"/>
            <w:right w:val="none" w:sz="0" w:space="0" w:color="auto"/>
          </w:divBdr>
        </w:div>
        <w:div w:id="1419669360">
          <w:marLeft w:val="480"/>
          <w:marRight w:val="0"/>
          <w:marTop w:val="0"/>
          <w:marBottom w:val="0"/>
          <w:divBdr>
            <w:top w:val="none" w:sz="0" w:space="0" w:color="auto"/>
            <w:left w:val="none" w:sz="0" w:space="0" w:color="auto"/>
            <w:bottom w:val="none" w:sz="0" w:space="0" w:color="auto"/>
            <w:right w:val="none" w:sz="0" w:space="0" w:color="auto"/>
          </w:divBdr>
        </w:div>
        <w:div w:id="1426997470">
          <w:marLeft w:val="480"/>
          <w:marRight w:val="0"/>
          <w:marTop w:val="0"/>
          <w:marBottom w:val="0"/>
          <w:divBdr>
            <w:top w:val="none" w:sz="0" w:space="0" w:color="auto"/>
            <w:left w:val="none" w:sz="0" w:space="0" w:color="auto"/>
            <w:bottom w:val="none" w:sz="0" w:space="0" w:color="auto"/>
            <w:right w:val="none" w:sz="0" w:space="0" w:color="auto"/>
          </w:divBdr>
        </w:div>
        <w:div w:id="1442456667">
          <w:marLeft w:val="480"/>
          <w:marRight w:val="0"/>
          <w:marTop w:val="0"/>
          <w:marBottom w:val="0"/>
          <w:divBdr>
            <w:top w:val="none" w:sz="0" w:space="0" w:color="auto"/>
            <w:left w:val="none" w:sz="0" w:space="0" w:color="auto"/>
            <w:bottom w:val="none" w:sz="0" w:space="0" w:color="auto"/>
            <w:right w:val="none" w:sz="0" w:space="0" w:color="auto"/>
          </w:divBdr>
        </w:div>
        <w:div w:id="1449424308">
          <w:marLeft w:val="480"/>
          <w:marRight w:val="0"/>
          <w:marTop w:val="0"/>
          <w:marBottom w:val="0"/>
          <w:divBdr>
            <w:top w:val="none" w:sz="0" w:space="0" w:color="auto"/>
            <w:left w:val="none" w:sz="0" w:space="0" w:color="auto"/>
            <w:bottom w:val="none" w:sz="0" w:space="0" w:color="auto"/>
            <w:right w:val="none" w:sz="0" w:space="0" w:color="auto"/>
          </w:divBdr>
        </w:div>
        <w:div w:id="1452747252">
          <w:marLeft w:val="480"/>
          <w:marRight w:val="0"/>
          <w:marTop w:val="0"/>
          <w:marBottom w:val="0"/>
          <w:divBdr>
            <w:top w:val="none" w:sz="0" w:space="0" w:color="auto"/>
            <w:left w:val="none" w:sz="0" w:space="0" w:color="auto"/>
            <w:bottom w:val="none" w:sz="0" w:space="0" w:color="auto"/>
            <w:right w:val="none" w:sz="0" w:space="0" w:color="auto"/>
          </w:divBdr>
        </w:div>
        <w:div w:id="1469201320">
          <w:marLeft w:val="480"/>
          <w:marRight w:val="0"/>
          <w:marTop w:val="0"/>
          <w:marBottom w:val="0"/>
          <w:divBdr>
            <w:top w:val="none" w:sz="0" w:space="0" w:color="auto"/>
            <w:left w:val="none" w:sz="0" w:space="0" w:color="auto"/>
            <w:bottom w:val="none" w:sz="0" w:space="0" w:color="auto"/>
            <w:right w:val="none" w:sz="0" w:space="0" w:color="auto"/>
          </w:divBdr>
        </w:div>
        <w:div w:id="1477840010">
          <w:marLeft w:val="480"/>
          <w:marRight w:val="0"/>
          <w:marTop w:val="0"/>
          <w:marBottom w:val="0"/>
          <w:divBdr>
            <w:top w:val="none" w:sz="0" w:space="0" w:color="auto"/>
            <w:left w:val="none" w:sz="0" w:space="0" w:color="auto"/>
            <w:bottom w:val="none" w:sz="0" w:space="0" w:color="auto"/>
            <w:right w:val="none" w:sz="0" w:space="0" w:color="auto"/>
          </w:divBdr>
        </w:div>
        <w:div w:id="1512800070">
          <w:marLeft w:val="480"/>
          <w:marRight w:val="0"/>
          <w:marTop w:val="0"/>
          <w:marBottom w:val="0"/>
          <w:divBdr>
            <w:top w:val="none" w:sz="0" w:space="0" w:color="auto"/>
            <w:left w:val="none" w:sz="0" w:space="0" w:color="auto"/>
            <w:bottom w:val="none" w:sz="0" w:space="0" w:color="auto"/>
            <w:right w:val="none" w:sz="0" w:space="0" w:color="auto"/>
          </w:divBdr>
        </w:div>
        <w:div w:id="1538200859">
          <w:marLeft w:val="480"/>
          <w:marRight w:val="0"/>
          <w:marTop w:val="0"/>
          <w:marBottom w:val="0"/>
          <w:divBdr>
            <w:top w:val="none" w:sz="0" w:space="0" w:color="auto"/>
            <w:left w:val="none" w:sz="0" w:space="0" w:color="auto"/>
            <w:bottom w:val="none" w:sz="0" w:space="0" w:color="auto"/>
            <w:right w:val="none" w:sz="0" w:space="0" w:color="auto"/>
          </w:divBdr>
        </w:div>
        <w:div w:id="1540044792">
          <w:marLeft w:val="480"/>
          <w:marRight w:val="0"/>
          <w:marTop w:val="0"/>
          <w:marBottom w:val="0"/>
          <w:divBdr>
            <w:top w:val="none" w:sz="0" w:space="0" w:color="auto"/>
            <w:left w:val="none" w:sz="0" w:space="0" w:color="auto"/>
            <w:bottom w:val="none" w:sz="0" w:space="0" w:color="auto"/>
            <w:right w:val="none" w:sz="0" w:space="0" w:color="auto"/>
          </w:divBdr>
        </w:div>
        <w:div w:id="1563563955">
          <w:marLeft w:val="480"/>
          <w:marRight w:val="0"/>
          <w:marTop w:val="0"/>
          <w:marBottom w:val="0"/>
          <w:divBdr>
            <w:top w:val="none" w:sz="0" w:space="0" w:color="auto"/>
            <w:left w:val="none" w:sz="0" w:space="0" w:color="auto"/>
            <w:bottom w:val="none" w:sz="0" w:space="0" w:color="auto"/>
            <w:right w:val="none" w:sz="0" w:space="0" w:color="auto"/>
          </w:divBdr>
        </w:div>
        <w:div w:id="1590306351">
          <w:marLeft w:val="480"/>
          <w:marRight w:val="0"/>
          <w:marTop w:val="0"/>
          <w:marBottom w:val="0"/>
          <w:divBdr>
            <w:top w:val="none" w:sz="0" w:space="0" w:color="auto"/>
            <w:left w:val="none" w:sz="0" w:space="0" w:color="auto"/>
            <w:bottom w:val="none" w:sz="0" w:space="0" w:color="auto"/>
            <w:right w:val="none" w:sz="0" w:space="0" w:color="auto"/>
          </w:divBdr>
        </w:div>
        <w:div w:id="1600678859">
          <w:marLeft w:val="480"/>
          <w:marRight w:val="0"/>
          <w:marTop w:val="0"/>
          <w:marBottom w:val="0"/>
          <w:divBdr>
            <w:top w:val="none" w:sz="0" w:space="0" w:color="auto"/>
            <w:left w:val="none" w:sz="0" w:space="0" w:color="auto"/>
            <w:bottom w:val="none" w:sz="0" w:space="0" w:color="auto"/>
            <w:right w:val="none" w:sz="0" w:space="0" w:color="auto"/>
          </w:divBdr>
        </w:div>
        <w:div w:id="1651863007">
          <w:marLeft w:val="480"/>
          <w:marRight w:val="0"/>
          <w:marTop w:val="0"/>
          <w:marBottom w:val="0"/>
          <w:divBdr>
            <w:top w:val="none" w:sz="0" w:space="0" w:color="auto"/>
            <w:left w:val="none" w:sz="0" w:space="0" w:color="auto"/>
            <w:bottom w:val="none" w:sz="0" w:space="0" w:color="auto"/>
            <w:right w:val="none" w:sz="0" w:space="0" w:color="auto"/>
          </w:divBdr>
        </w:div>
        <w:div w:id="1660308256">
          <w:marLeft w:val="480"/>
          <w:marRight w:val="0"/>
          <w:marTop w:val="0"/>
          <w:marBottom w:val="0"/>
          <w:divBdr>
            <w:top w:val="none" w:sz="0" w:space="0" w:color="auto"/>
            <w:left w:val="none" w:sz="0" w:space="0" w:color="auto"/>
            <w:bottom w:val="none" w:sz="0" w:space="0" w:color="auto"/>
            <w:right w:val="none" w:sz="0" w:space="0" w:color="auto"/>
          </w:divBdr>
        </w:div>
        <w:div w:id="1674411683">
          <w:marLeft w:val="480"/>
          <w:marRight w:val="0"/>
          <w:marTop w:val="0"/>
          <w:marBottom w:val="0"/>
          <w:divBdr>
            <w:top w:val="none" w:sz="0" w:space="0" w:color="auto"/>
            <w:left w:val="none" w:sz="0" w:space="0" w:color="auto"/>
            <w:bottom w:val="none" w:sz="0" w:space="0" w:color="auto"/>
            <w:right w:val="none" w:sz="0" w:space="0" w:color="auto"/>
          </w:divBdr>
        </w:div>
        <w:div w:id="1695495901">
          <w:marLeft w:val="480"/>
          <w:marRight w:val="0"/>
          <w:marTop w:val="0"/>
          <w:marBottom w:val="0"/>
          <w:divBdr>
            <w:top w:val="none" w:sz="0" w:space="0" w:color="auto"/>
            <w:left w:val="none" w:sz="0" w:space="0" w:color="auto"/>
            <w:bottom w:val="none" w:sz="0" w:space="0" w:color="auto"/>
            <w:right w:val="none" w:sz="0" w:space="0" w:color="auto"/>
          </w:divBdr>
        </w:div>
        <w:div w:id="1703050869">
          <w:marLeft w:val="480"/>
          <w:marRight w:val="0"/>
          <w:marTop w:val="0"/>
          <w:marBottom w:val="0"/>
          <w:divBdr>
            <w:top w:val="none" w:sz="0" w:space="0" w:color="auto"/>
            <w:left w:val="none" w:sz="0" w:space="0" w:color="auto"/>
            <w:bottom w:val="none" w:sz="0" w:space="0" w:color="auto"/>
            <w:right w:val="none" w:sz="0" w:space="0" w:color="auto"/>
          </w:divBdr>
        </w:div>
        <w:div w:id="1732342838">
          <w:marLeft w:val="480"/>
          <w:marRight w:val="0"/>
          <w:marTop w:val="0"/>
          <w:marBottom w:val="0"/>
          <w:divBdr>
            <w:top w:val="none" w:sz="0" w:space="0" w:color="auto"/>
            <w:left w:val="none" w:sz="0" w:space="0" w:color="auto"/>
            <w:bottom w:val="none" w:sz="0" w:space="0" w:color="auto"/>
            <w:right w:val="none" w:sz="0" w:space="0" w:color="auto"/>
          </w:divBdr>
        </w:div>
        <w:div w:id="1744184905">
          <w:marLeft w:val="480"/>
          <w:marRight w:val="0"/>
          <w:marTop w:val="0"/>
          <w:marBottom w:val="0"/>
          <w:divBdr>
            <w:top w:val="none" w:sz="0" w:space="0" w:color="auto"/>
            <w:left w:val="none" w:sz="0" w:space="0" w:color="auto"/>
            <w:bottom w:val="none" w:sz="0" w:space="0" w:color="auto"/>
            <w:right w:val="none" w:sz="0" w:space="0" w:color="auto"/>
          </w:divBdr>
        </w:div>
        <w:div w:id="1747798085">
          <w:marLeft w:val="480"/>
          <w:marRight w:val="0"/>
          <w:marTop w:val="0"/>
          <w:marBottom w:val="0"/>
          <w:divBdr>
            <w:top w:val="none" w:sz="0" w:space="0" w:color="auto"/>
            <w:left w:val="none" w:sz="0" w:space="0" w:color="auto"/>
            <w:bottom w:val="none" w:sz="0" w:space="0" w:color="auto"/>
            <w:right w:val="none" w:sz="0" w:space="0" w:color="auto"/>
          </w:divBdr>
        </w:div>
        <w:div w:id="1757171685">
          <w:marLeft w:val="480"/>
          <w:marRight w:val="0"/>
          <w:marTop w:val="0"/>
          <w:marBottom w:val="0"/>
          <w:divBdr>
            <w:top w:val="none" w:sz="0" w:space="0" w:color="auto"/>
            <w:left w:val="none" w:sz="0" w:space="0" w:color="auto"/>
            <w:bottom w:val="none" w:sz="0" w:space="0" w:color="auto"/>
            <w:right w:val="none" w:sz="0" w:space="0" w:color="auto"/>
          </w:divBdr>
        </w:div>
        <w:div w:id="1762218938">
          <w:marLeft w:val="480"/>
          <w:marRight w:val="0"/>
          <w:marTop w:val="0"/>
          <w:marBottom w:val="0"/>
          <w:divBdr>
            <w:top w:val="none" w:sz="0" w:space="0" w:color="auto"/>
            <w:left w:val="none" w:sz="0" w:space="0" w:color="auto"/>
            <w:bottom w:val="none" w:sz="0" w:space="0" w:color="auto"/>
            <w:right w:val="none" w:sz="0" w:space="0" w:color="auto"/>
          </w:divBdr>
        </w:div>
        <w:div w:id="1762987055">
          <w:marLeft w:val="480"/>
          <w:marRight w:val="0"/>
          <w:marTop w:val="0"/>
          <w:marBottom w:val="0"/>
          <w:divBdr>
            <w:top w:val="none" w:sz="0" w:space="0" w:color="auto"/>
            <w:left w:val="none" w:sz="0" w:space="0" w:color="auto"/>
            <w:bottom w:val="none" w:sz="0" w:space="0" w:color="auto"/>
            <w:right w:val="none" w:sz="0" w:space="0" w:color="auto"/>
          </w:divBdr>
        </w:div>
        <w:div w:id="1764912334">
          <w:marLeft w:val="480"/>
          <w:marRight w:val="0"/>
          <w:marTop w:val="0"/>
          <w:marBottom w:val="0"/>
          <w:divBdr>
            <w:top w:val="none" w:sz="0" w:space="0" w:color="auto"/>
            <w:left w:val="none" w:sz="0" w:space="0" w:color="auto"/>
            <w:bottom w:val="none" w:sz="0" w:space="0" w:color="auto"/>
            <w:right w:val="none" w:sz="0" w:space="0" w:color="auto"/>
          </w:divBdr>
        </w:div>
        <w:div w:id="1775052689">
          <w:marLeft w:val="480"/>
          <w:marRight w:val="0"/>
          <w:marTop w:val="0"/>
          <w:marBottom w:val="0"/>
          <w:divBdr>
            <w:top w:val="none" w:sz="0" w:space="0" w:color="auto"/>
            <w:left w:val="none" w:sz="0" w:space="0" w:color="auto"/>
            <w:bottom w:val="none" w:sz="0" w:space="0" w:color="auto"/>
            <w:right w:val="none" w:sz="0" w:space="0" w:color="auto"/>
          </w:divBdr>
        </w:div>
      </w:divsChild>
    </w:div>
    <w:div w:id="575361172">
      <w:bodyDiv w:val="1"/>
      <w:marLeft w:val="0"/>
      <w:marRight w:val="0"/>
      <w:marTop w:val="0"/>
      <w:marBottom w:val="0"/>
      <w:divBdr>
        <w:top w:val="none" w:sz="0" w:space="0" w:color="auto"/>
        <w:left w:val="none" w:sz="0" w:space="0" w:color="auto"/>
        <w:bottom w:val="none" w:sz="0" w:space="0" w:color="auto"/>
        <w:right w:val="none" w:sz="0" w:space="0" w:color="auto"/>
      </w:divBdr>
      <w:divsChild>
        <w:div w:id="245891357">
          <w:marLeft w:val="480"/>
          <w:marRight w:val="0"/>
          <w:marTop w:val="0"/>
          <w:marBottom w:val="0"/>
          <w:divBdr>
            <w:top w:val="none" w:sz="0" w:space="0" w:color="auto"/>
            <w:left w:val="none" w:sz="0" w:space="0" w:color="auto"/>
            <w:bottom w:val="none" w:sz="0" w:space="0" w:color="auto"/>
            <w:right w:val="none" w:sz="0" w:space="0" w:color="auto"/>
          </w:divBdr>
        </w:div>
        <w:div w:id="471679251">
          <w:marLeft w:val="480"/>
          <w:marRight w:val="0"/>
          <w:marTop w:val="0"/>
          <w:marBottom w:val="0"/>
          <w:divBdr>
            <w:top w:val="none" w:sz="0" w:space="0" w:color="auto"/>
            <w:left w:val="none" w:sz="0" w:space="0" w:color="auto"/>
            <w:bottom w:val="none" w:sz="0" w:space="0" w:color="auto"/>
            <w:right w:val="none" w:sz="0" w:space="0" w:color="auto"/>
          </w:divBdr>
        </w:div>
        <w:div w:id="478498369">
          <w:marLeft w:val="480"/>
          <w:marRight w:val="0"/>
          <w:marTop w:val="0"/>
          <w:marBottom w:val="0"/>
          <w:divBdr>
            <w:top w:val="none" w:sz="0" w:space="0" w:color="auto"/>
            <w:left w:val="none" w:sz="0" w:space="0" w:color="auto"/>
            <w:bottom w:val="none" w:sz="0" w:space="0" w:color="auto"/>
            <w:right w:val="none" w:sz="0" w:space="0" w:color="auto"/>
          </w:divBdr>
        </w:div>
        <w:div w:id="551235619">
          <w:marLeft w:val="480"/>
          <w:marRight w:val="0"/>
          <w:marTop w:val="0"/>
          <w:marBottom w:val="0"/>
          <w:divBdr>
            <w:top w:val="none" w:sz="0" w:space="0" w:color="auto"/>
            <w:left w:val="none" w:sz="0" w:space="0" w:color="auto"/>
            <w:bottom w:val="none" w:sz="0" w:space="0" w:color="auto"/>
            <w:right w:val="none" w:sz="0" w:space="0" w:color="auto"/>
          </w:divBdr>
        </w:div>
        <w:div w:id="590547311">
          <w:marLeft w:val="480"/>
          <w:marRight w:val="0"/>
          <w:marTop w:val="0"/>
          <w:marBottom w:val="0"/>
          <w:divBdr>
            <w:top w:val="none" w:sz="0" w:space="0" w:color="auto"/>
            <w:left w:val="none" w:sz="0" w:space="0" w:color="auto"/>
            <w:bottom w:val="none" w:sz="0" w:space="0" w:color="auto"/>
            <w:right w:val="none" w:sz="0" w:space="0" w:color="auto"/>
          </w:divBdr>
        </w:div>
        <w:div w:id="593322380">
          <w:marLeft w:val="480"/>
          <w:marRight w:val="0"/>
          <w:marTop w:val="0"/>
          <w:marBottom w:val="0"/>
          <w:divBdr>
            <w:top w:val="none" w:sz="0" w:space="0" w:color="auto"/>
            <w:left w:val="none" w:sz="0" w:space="0" w:color="auto"/>
            <w:bottom w:val="none" w:sz="0" w:space="0" w:color="auto"/>
            <w:right w:val="none" w:sz="0" w:space="0" w:color="auto"/>
          </w:divBdr>
        </w:div>
        <w:div w:id="692340369">
          <w:marLeft w:val="480"/>
          <w:marRight w:val="0"/>
          <w:marTop w:val="0"/>
          <w:marBottom w:val="0"/>
          <w:divBdr>
            <w:top w:val="none" w:sz="0" w:space="0" w:color="auto"/>
            <w:left w:val="none" w:sz="0" w:space="0" w:color="auto"/>
            <w:bottom w:val="none" w:sz="0" w:space="0" w:color="auto"/>
            <w:right w:val="none" w:sz="0" w:space="0" w:color="auto"/>
          </w:divBdr>
        </w:div>
        <w:div w:id="707030538">
          <w:marLeft w:val="480"/>
          <w:marRight w:val="0"/>
          <w:marTop w:val="0"/>
          <w:marBottom w:val="0"/>
          <w:divBdr>
            <w:top w:val="none" w:sz="0" w:space="0" w:color="auto"/>
            <w:left w:val="none" w:sz="0" w:space="0" w:color="auto"/>
            <w:bottom w:val="none" w:sz="0" w:space="0" w:color="auto"/>
            <w:right w:val="none" w:sz="0" w:space="0" w:color="auto"/>
          </w:divBdr>
        </w:div>
        <w:div w:id="731390132">
          <w:marLeft w:val="480"/>
          <w:marRight w:val="0"/>
          <w:marTop w:val="0"/>
          <w:marBottom w:val="0"/>
          <w:divBdr>
            <w:top w:val="none" w:sz="0" w:space="0" w:color="auto"/>
            <w:left w:val="none" w:sz="0" w:space="0" w:color="auto"/>
            <w:bottom w:val="none" w:sz="0" w:space="0" w:color="auto"/>
            <w:right w:val="none" w:sz="0" w:space="0" w:color="auto"/>
          </w:divBdr>
        </w:div>
        <w:div w:id="746996692">
          <w:marLeft w:val="480"/>
          <w:marRight w:val="0"/>
          <w:marTop w:val="0"/>
          <w:marBottom w:val="0"/>
          <w:divBdr>
            <w:top w:val="none" w:sz="0" w:space="0" w:color="auto"/>
            <w:left w:val="none" w:sz="0" w:space="0" w:color="auto"/>
            <w:bottom w:val="none" w:sz="0" w:space="0" w:color="auto"/>
            <w:right w:val="none" w:sz="0" w:space="0" w:color="auto"/>
          </w:divBdr>
        </w:div>
        <w:div w:id="772282885">
          <w:marLeft w:val="480"/>
          <w:marRight w:val="0"/>
          <w:marTop w:val="0"/>
          <w:marBottom w:val="0"/>
          <w:divBdr>
            <w:top w:val="none" w:sz="0" w:space="0" w:color="auto"/>
            <w:left w:val="none" w:sz="0" w:space="0" w:color="auto"/>
            <w:bottom w:val="none" w:sz="0" w:space="0" w:color="auto"/>
            <w:right w:val="none" w:sz="0" w:space="0" w:color="auto"/>
          </w:divBdr>
        </w:div>
        <w:div w:id="938610311">
          <w:marLeft w:val="480"/>
          <w:marRight w:val="0"/>
          <w:marTop w:val="0"/>
          <w:marBottom w:val="0"/>
          <w:divBdr>
            <w:top w:val="none" w:sz="0" w:space="0" w:color="auto"/>
            <w:left w:val="none" w:sz="0" w:space="0" w:color="auto"/>
            <w:bottom w:val="none" w:sz="0" w:space="0" w:color="auto"/>
            <w:right w:val="none" w:sz="0" w:space="0" w:color="auto"/>
          </w:divBdr>
        </w:div>
        <w:div w:id="950471400">
          <w:marLeft w:val="480"/>
          <w:marRight w:val="0"/>
          <w:marTop w:val="0"/>
          <w:marBottom w:val="0"/>
          <w:divBdr>
            <w:top w:val="none" w:sz="0" w:space="0" w:color="auto"/>
            <w:left w:val="none" w:sz="0" w:space="0" w:color="auto"/>
            <w:bottom w:val="none" w:sz="0" w:space="0" w:color="auto"/>
            <w:right w:val="none" w:sz="0" w:space="0" w:color="auto"/>
          </w:divBdr>
        </w:div>
        <w:div w:id="953751054">
          <w:marLeft w:val="480"/>
          <w:marRight w:val="0"/>
          <w:marTop w:val="0"/>
          <w:marBottom w:val="0"/>
          <w:divBdr>
            <w:top w:val="none" w:sz="0" w:space="0" w:color="auto"/>
            <w:left w:val="none" w:sz="0" w:space="0" w:color="auto"/>
            <w:bottom w:val="none" w:sz="0" w:space="0" w:color="auto"/>
            <w:right w:val="none" w:sz="0" w:space="0" w:color="auto"/>
          </w:divBdr>
        </w:div>
        <w:div w:id="966280243">
          <w:marLeft w:val="480"/>
          <w:marRight w:val="0"/>
          <w:marTop w:val="0"/>
          <w:marBottom w:val="0"/>
          <w:divBdr>
            <w:top w:val="none" w:sz="0" w:space="0" w:color="auto"/>
            <w:left w:val="none" w:sz="0" w:space="0" w:color="auto"/>
            <w:bottom w:val="none" w:sz="0" w:space="0" w:color="auto"/>
            <w:right w:val="none" w:sz="0" w:space="0" w:color="auto"/>
          </w:divBdr>
        </w:div>
        <w:div w:id="1198815655">
          <w:marLeft w:val="480"/>
          <w:marRight w:val="0"/>
          <w:marTop w:val="0"/>
          <w:marBottom w:val="0"/>
          <w:divBdr>
            <w:top w:val="none" w:sz="0" w:space="0" w:color="auto"/>
            <w:left w:val="none" w:sz="0" w:space="0" w:color="auto"/>
            <w:bottom w:val="none" w:sz="0" w:space="0" w:color="auto"/>
            <w:right w:val="none" w:sz="0" w:space="0" w:color="auto"/>
          </w:divBdr>
        </w:div>
        <w:div w:id="1263609414">
          <w:marLeft w:val="480"/>
          <w:marRight w:val="0"/>
          <w:marTop w:val="0"/>
          <w:marBottom w:val="0"/>
          <w:divBdr>
            <w:top w:val="none" w:sz="0" w:space="0" w:color="auto"/>
            <w:left w:val="none" w:sz="0" w:space="0" w:color="auto"/>
            <w:bottom w:val="none" w:sz="0" w:space="0" w:color="auto"/>
            <w:right w:val="none" w:sz="0" w:space="0" w:color="auto"/>
          </w:divBdr>
        </w:div>
        <w:div w:id="1324435895">
          <w:marLeft w:val="480"/>
          <w:marRight w:val="0"/>
          <w:marTop w:val="0"/>
          <w:marBottom w:val="0"/>
          <w:divBdr>
            <w:top w:val="none" w:sz="0" w:space="0" w:color="auto"/>
            <w:left w:val="none" w:sz="0" w:space="0" w:color="auto"/>
            <w:bottom w:val="none" w:sz="0" w:space="0" w:color="auto"/>
            <w:right w:val="none" w:sz="0" w:space="0" w:color="auto"/>
          </w:divBdr>
        </w:div>
        <w:div w:id="1358117883">
          <w:marLeft w:val="480"/>
          <w:marRight w:val="0"/>
          <w:marTop w:val="0"/>
          <w:marBottom w:val="0"/>
          <w:divBdr>
            <w:top w:val="none" w:sz="0" w:space="0" w:color="auto"/>
            <w:left w:val="none" w:sz="0" w:space="0" w:color="auto"/>
            <w:bottom w:val="none" w:sz="0" w:space="0" w:color="auto"/>
            <w:right w:val="none" w:sz="0" w:space="0" w:color="auto"/>
          </w:divBdr>
        </w:div>
        <w:div w:id="1425498208">
          <w:marLeft w:val="480"/>
          <w:marRight w:val="0"/>
          <w:marTop w:val="0"/>
          <w:marBottom w:val="0"/>
          <w:divBdr>
            <w:top w:val="none" w:sz="0" w:space="0" w:color="auto"/>
            <w:left w:val="none" w:sz="0" w:space="0" w:color="auto"/>
            <w:bottom w:val="none" w:sz="0" w:space="0" w:color="auto"/>
            <w:right w:val="none" w:sz="0" w:space="0" w:color="auto"/>
          </w:divBdr>
        </w:div>
        <w:div w:id="1516578124">
          <w:marLeft w:val="480"/>
          <w:marRight w:val="0"/>
          <w:marTop w:val="0"/>
          <w:marBottom w:val="0"/>
          <w:divBdr>
            <w:top w:val="none" w:sz="0" w:space="0" w:color="auto"/>
            <w:left w:val="none" w:sz="0" w:space="0" w:color="auto"/>
            <w:bottom w:val="none" w:sz="0" w:space="0" w:color="auto"/>
            <w:right w:val="none" w:sz="0" w:space="0" w:color="auto"/>
          </w:divBdr>
        </w:div>
        <w:div w:id="1538854323">
          <w:marLeft w:val="480"/>
          <w:marRight w:val="0"/>
          <w:marTop w:val="0"/>
          <w:marBottom w:val="0"/>
          <w:divBdr>
            <w:top w:val="none" w:sz="0" w:space="0" w:color="auto"/>
            <w:left w:val="none" w:sz="0" w:space="0" w:color="auto"/>
            <w:bottom w:val="none" w:sz="0" w:space="0" w:color="auto"/>
            <w:right w:val="none" w:sz="0" w:space="0" w:color="auto"/>
          </w:divBdr>
        </w:div>
        <w:div w:id="1597445099">
          <w:marLeft w:val="480"/>
          <w:marRight w:val="0"/>
          <w:marTop w:val="0"/>
          <w:marBottom w:val="0"/>
          <w:divBdr>
            <w:top w:val="none" w:sz="0" w:space="0" w:color="auto"/>
            <w:left w:val="none" w:sz="0" w:space="0" w:color="auto"/>
            <w:bottom w:val="none" w:sz="0" w:space="0" w:color="auto"/>
            <w:right w:val="none" w:sz="0" w:space="0" w:color="auto"/>
          </w:divBdr>
        </w:div>
        <w:div w:id="1729835351">
          <w:marLeft w:val="480"/>
          <w:marRight w:val="0"/>
          <w:marTop w:val="0"/>
          <w:marBottom w:val="0"/>
          <w:divBdr>
            <w:top w:val="none" w:sz="0" w:space="0" w:color="auto"/>
            <w:left w:val="none" w:sz="0" w:space="0" w:color="auto"/>
            <w:bottom w:val="none" w:sz="0" w:space="0" w:color="auto"/>
            <w:right w:val="none" w:sz="0" w:space="0" w:color="auto"/>
          </w:divBdr>
        </w:div>
        <w:div w:id="1734892779">
          <w:marLeft w:val="480"/>
          <w:marRight w:val="0"/>
          <w:marTop w:val="0"/>
          <w:marBottom w:val="0"/>
          <w:divBdr>
            <w:top w:val="none" w:sz="0" w:space="0" w:color="auto"/>
            <w:left w:val="none" w:sz="0" w:space="0" w:color="auto"/>
            <w:bottom w:val="none" w:sz="0" w:space="0" w:color="auto"/>
            <w:right w:val="none" w:sz="0" w:space="0" w:color="auto"/>
          </w:divBdr>
        </w:div>
        <w:div w:id="1777825068">
          <w:marLeft w:val="480"/>
          <w:marRight w:val="0"/>
          <w:marTop w:val="0"/>
          <w:marBottom w:val="0"/>
          <w:divBdr>
            <w:top w:val="none" w:sz="0" w:space="0" w:color="auto"/>
            <w:left w:val="none" w:sz="0" w:space="0" w:color="auto"/>
            <w:bottom w:val="none" w:sz="0" w:space="0" w:color="auto"/>
            <w:right w:val="none" w:sz="0" w:space="0" w:color="auto"/>
          </w:divBdr>
        </w:div>
        <w:div w:id="1787894981">
          <w:marLeft w:val="480"/>
          <w:marRight w:val="0"/>
          <w:marTop w:val="0"/>
          <w:marBottom w:val="0"/>
          <w:divBdr>
            <w:top w:val="none" w:sz="0" w:space="0" w:color="auto"/>
            <w:left w:val="none" w:sz="0" w:space="0" w:color="auto"/>
            <w:bottom w:val="none" w:sz="0" w:space="0" w:color="auto"/>
            <w:right w:val="none" w:sz="0" w:space="0" w:color="auto"/>
          </w:divBdr>
        </w:div>
      </w:divsChild>
    </w:div>
    <w:div w:id="575364843">
      <w:bodyDiv w:val="1"/>
      <w:marLeft w:val="0"/>
      <w:marRight w:val="0"/>
      <w:marTop w:val="0"/>
      <w:marBottom w:val="0"/>
      <w:divBdr>
        <w:top w:val="none" w:sz="0" w:space="0" w:color="auto"/>
        <w:left w:val="none" w:sz="0" w:space="0" w:color="auto"/>
        <w:bottom w:val="none" w:sz="0" w:space="0" w:color="auto"/>
        <w:right w:val="none" w:sz="0" w:space="0" w:color="auto"/>
      </w:divBdr>
      <w:divsChild>
        <w:div w:id="52392732">
          <w:marLeft w:val="480"/>
          <w:marRight w:val="0"/>
          <w:marTop w:val="0"/>
          <w:marBottom w:val="0"/>
          <w:divBdr>
            <w:top w:val="none" w:sz="0" w:space="0" w:color="auto"/>
            <w:left w:val="none" w:sz="0" w:space="0" w:color="auto"/>
            <w:bottom w:val="none" w:sz="0" w:space="0" w:color="auto"/>
            <w:right w:val="none" w:sz="0" w:space="0" w:color="auto"/>
          </w:divBdr>
        </w:div>
        <w:div w:id="181096247">
          <w:marLeft w:val="480"/>
          <w:marRight w:val="0"/>
          <w:marTop w:val="0"/>
          <w:marBottom w:val="0"/>
          <w:divBdr>
            <w:top w:val="none" w:sz="0" w:space="0" w:color="auto"/>
            <w:left w:val="none" w:sz="0" w:space="0" w:color="auto"/>
            <w:bottom w:val="none" w:sz="0" w:space="0" w:color="auto"/>
            <w:right w:val="none" w:sz="0" w:space="0" w:color="auto"/>
          </w:divBdr>
        </w:div>
        <w:div w:id="203056322">
          <w:marLeft w:val="480"/>
          <w:marRight w:val="0"/>
          <w:marTop w:val="0"/>
          <w:marBottom w:val="0"/>
          <w:divBdr>
            <w:top w:val="none" w:sz="0" w:space="0" w:color="auto"/>
            <w:left w:val="none" w:sz="0" w:space="0" w:color="auto"/>
            <w:bottom w:val="none" w:sz="0" w:space="0" w:color="auto"/>
            <w:right w:val="none" w:sz="0" w:space="0" w:color="auto"/>
          </w:divBdr>
        </w:div>
        <w:div w:id="274823478">
          <w:marLeft w:val="480"/>
          <w:marRight w:val="0"/>
          <w:marTop w:val="0"/>
          <w:marBottom w:val="0"/>
          <w:divBdr>
            <w:top w:val="none" w:sz="0" w:space="0" w:color="auto"/>
            <w:left w:val="none" w:sz="0" w:space="0" w:color="auto"/>
            <w:bottom w:val="none" w:sz="0" w:space="0" w:color="auto"/>
            <w:right w:val="none" w:sz="0" w:space="0" w:color="auto"/>
          </w:divBdr>
        </w:div>
        <w:div w:id="308243796">
          <w:marLeft w:val="480"/>
          <w:marRight w:val="0"/>
          <w:marTop w:val="0"/>
          <w:marBottom w:val="0"/>
          <w:divBdr>
            <w:top w:val="none" w:sz="0" w:space="0" w:color="auto"/>
            <w:left w:val="none" w:sz="0" w:space="0" w:color="auto"/>
            <w:bottom w:val="none" w:sz="0" w:space="0" w:color="auto"/>
            <w:right w:val="none" w:sz="0" w:space="0" w:color="auto"/>
          </w:divBdr>
        </w:div>
        <w:div w:id="343366609">
          <w:marLeft w:val="480"/>
          <w:marRight w:val="0"/>
          <w:marTop w:val="0"/>
          <w:marBottom w:val="0"/>
          <w:divBdr>
            <w:top w:val="none" w:sz="0" w:space="0" w:color="auto"/>
            <w:left w:val="none" w:sz="0" w:space="0" w:color="auto"/>
            <w:bottom w:val="none" w:sz="0" w:space="0" w:color="auto"/>
            <w:right w:val="none" w:sz="0" w:space="0" w:color="auto"/>
          </w:divBdr>
        </w:div>
        <w:div w:id="369497655">
          <w:marLeft w:val="480"/>
          <w:marRight w:val="0"/>
          <w:marTop w:val="0"/>
          <w:marBottom w:val="0"/>
          <w:divBdr>
            <w:top w:val="none" w:sz="0" w:space="0" w:color="auto"/>
            <w:left w:val="none" w:sz="0" w:space="0" w:color="auto"/>
            <w:bottom w:val="none" w:sz="0" w:space="0" w:color="auto"/>
            <w:right w:val="none" w:sz="0" w:space="0" w:color="auto"/>
          </w:divBdr>
        </w:div>
        <w:div w:id="469136875">
          <w:marLeft w:val="480"/>
          <w:marRight w:val="0"/>
          <w:marTop w:val="0"/>
          <w:marBottom w:val="0"/>
          <w:divBdr>
            <w:top w:val="none" w:sz="0" w:space="0" w:color="auto"/>
            <w:left w:val="none" w:sz="0" w:space="0" w:color="auto"/>
            <w:bottom w:val="none" w:sz="0" w:space="0" w:color="auto"/>
            <w:right w:val="none" w:sz="0" w:space="0" w:color="auto"/>
          </w:divBdr>
        </w:div>
        <w:div w:id="581842553">
          <w:marLeft w:val="480"/>
          <w:marRight w:val="0"/>
          <w:marTop w:val="0"/>
          <w:marBottom w:val="0"/>
          <w:divBdr>
            <w:top w:val="none" w:sz="0" w:space="0" w:color="auto"/>
            <w:left w:val="none" w:sz="0" w:space="0" w:color="auto"/>
            <w:bottom w:val="none" w:sz="0" w:space="0" w:color="auto"/>
            <w:right w:val="none" w:sz="0" w:space="0" w:color="auto"/>
          </w:divBdr>
        </w:div>
        <w:div w:id="607469679">
          <w:marLeft w:val="480"/>
          <w:marRight w:val="0"/>
          <w:marTop w:val="0"/>
          <w:marBottom w:val="0"/>
          <w:divBdr>
            <w:top w:val="none" w:sz="0" w:space="0" w:color="auto"/>
            <w:left w:val="none" w:sz="0" w:space="0" w:color="auto"/>
            <w:bottom w:val="none" w:sz="0" w:space="0" w:color="auto"/>
            <w:right w:val="none" w:sz="0" w:space="0" w:color="auto"/>
          </w:divBdr>
        </w:div>
        <w:div w:id="670915693">
          <w:marLeft w:val="480"/>
          <w:marRight w:val="0"/>
          <w:marTop w:val="0"/>
          <w:marBottom w:val="0"/>
          <w:divBdr>
            <w:top w:val="none" w:sz="0" w:space="0" w:color="auto"/>
            <w:left w:val="none" w:sz="0" w:space="0" w:color="auto"/>
            <w:bottom w:val="none" w:sz="0" w:space="0" w:color="auto"/>
            <w:right w:val="none" w:sz="0" w:space="0" w:color="auto"/>
          </w:divBdr>
        </w:div>
        <w:div w:id="844126908">
          <w:marLeft w:val="480"/>
          <w:marRight w:val="0"/>
          <w:marTop w:val="0"/>
          <w:marBottom w:val="0"/>
          <w:divBdr>
            <w:top w:val="none" w:sz="0" w:space="0" w:color="auto"/>
            <w:left w:val="none" w:sz="0" w:space="0" w:color="auto"/>
            <w:bottom w:val="none" w:sz="0" w:space="0" w:color="auto"/>
            <w:right w:val="none" w:sz="0" w:space="0" w:color="auto"/>
          </w:divBdr>
        </w:div>
        <w:div w:id="844594925">
          <w:marLeft w:val="480"/>
          <w:marRight w:val="0"/>
          <w:marTop w:val="0"/>
          <w:marBottom w:val="0"/>
          <w:divBdr>
            <w:top w:val="none" w:sz="0" w:space="0" w:color="auto"/>
            <w:left w:val="none" w:sz="0" w:space="0" w:color="auto"/>
            <w:bottom w:val="none" w:sz="0" w:space="0" w:color="auto"/>
            <w:right w:val="none" w:sz="0" w:space="0" w:color="auto"/>
          </w:divBdr>
        </w:div>
        <w:div w:id="896281719">
          <w:marLeft w:val="480"/>
          <w:marRight w:val="0"/>
          <w:marTop w:val="0"/>
          <w:marBottom w:val="0"/>
          <w:divBdr>
            <w:top w:val="none" w:sz="0" w:space="0" w:color="auto"/>
            <w:left w:val="none" w:sz="0" w:space="0" w:color="auto"/>
            <w:bottom w:val="none" w:sz="0" w:space="0" w:color="auto"/>
            <w:right w:val="none" w:sz="0" w:space="0" w:color="auto"/>
          </w:divBdr>
        </w:div>
        <w:div w:id="985090029">
          <w:marLeft w:val="480"/>
          <w:marRight w:val="0"/>
          <w:marTop w:val="0"/>
          <w:marBottom w:val="0"/>
          <w:divBdr>
            <w:top w:val="none" w:sz="0" w:space="0" w:color="auto"/>
            <w:left w:val="none" w:sz="0" w:space="0" w:color="auto"/>
            <w:bottom w:val="none" w:sz="0" w:space="0" w:color="auto"/>
            <w:right w:val="none" w:sz="0" w:space="0" w:color="auto"/>
          </w:divBdr>
        </w:div>
        <w:div w:id="1208300566">
          <w:marLeft w:val="480"/>
          <w:marRight w:val="0"/>
          <w:marTop w:val="0"/>
          <w:marBottom w:val="0"/>
          <w:divBdr>
            <w:top w:val="none" w:sz="0" w:space="0" w:color="auto"/>
            <w:left w:val="none" w:sz="0" w:space="0" w:color="auto"/>
            <w:bottom w:val="none" w:sz="0" w:space="0" w:color="auto"/>
            <w:right w:val="none" w:sz="0" w:space="0" w:color="auto"/>
          </w:divBdr>
        </w:div>
        <w:div w:id="1231845630">
          <w:marLeft w:val="480"/>
          <w:marRight w:val="0"/>
          <w:marTop w:val="0"/>
          <w:marBottom w:val="0"/>
          <w:divBdr>
            <w:top w:val="none" w:sz="0" w:space="0" w:color="auto"/>
            <w:left w:val="none" w:sz="0" w:space="0" w:color="auto"/>
            <w:bottom w:val="none" w:sz="0" w:space="0" w:color="auto"/>
            <w:right w:val="none" w:sz="0" w:space="0" w:color="auto"/>
          </w:divBdr>
        </w:div>
        <w:div w:id="1258445908">
          <w:marLeft w:val="480"/>
          <w:marRight w:val="0"/>
          <w:marTop w:val="0"/>
          <w:marBottom w:val="0"/>
          <w:divBdr>
            <w:top w:val="none" w:sz="0" w:space="0" w:color="auto"/>
            <w:left w:val="none" w:sz="0" w:space="0" w:color="auto"/>
            <w:bottom w:val="none" w:sz="0" w:space="0" w:color="auto"/>
            <w:right w:val="none" w:sz="0" w:space="0" w:color="auto"/>
          </w:divBdr>
        </w:div>
        <w:div w:id="1286691642">
          <w:marLeft w:val="480"/>
          <w:marRight w:val="0"/>
          <w:marTop w:val="0"/>
          <w:marBottom w:val="0"/>
          <w:divBdr>
            <w:top w:val="none" w:sz="0" w:space="0" w:color="auto"/>
            <w:left w:val="none" w:sz="0" w:space="0" w:color="auto"/>
            <w:bottom w:val="none" w:sz="0" w:space="0" w:color="auto"/>
            <w:right w:val="none" w:sz="0" w:space="0" w:color="auto"/>
          </w:divBdr>
        </w:div>
        <w:div w:id="1300765959">
          <w:marLeft w:val="480"/>
          <w:marRight w:val="0"/>
          <w:marTop w:val="0"/>
          <w:marBottom w:val="0"/>
          <w:divBdr>
            <w:top w:val="none" w:sz="0" w:space="0" w:color="auto"/>
            <w:left w:val="none" w:sz="0" w:space="0" w:color="auto"/>
            <w:bottom w:val="none" w:sz="0" w:space="0" w:color="auto"/>
            <w:right w:val="none" w:sz="0" w:space="0" w:color="auto"/>
          </w:divBdr>
        </w:div>
        <w:div w:id="1312295908">
          <w:marLeft w:val="480"/>
          <w:marRight w:val="0"/>
          <w:marTop w:val="0"/>
          <w:marBottom w:val="0"/>
          <w:divBdr>
            <w:top w:val="none" w:sz="0" w:space="0" w:color="auto"/>
            <w:left w:val="none" w:sz="0" w:space="0" w:color="auto"/>
            <w:bottom w:val="none" w:sz="0" w:space="0" w:color="auto"/>
            <w:right w:val="none" w:sz="0" w:space="0" w:color="auto"/>
          </w:divBdr>
        </w:div>
        <w:div w:id="1370036415">
          <w:marLeft w:val="480"/>
          <w:marRight w:val="0"/>
          <w:marTop w:val="0"/>
          <w:marBottom w:val="0"/>
          <w:divBdr>
            <w:top w:val="none" w:sz="0" w:space="0" w:color="auto"/>
            <w:left w:val="none" w:sz="0" w:space="0" w:color="auto"/>
            <w:bottom w:val="none" w:sz="0" w:space="0" w:color="auto"/>
            <w:right w:val="none" w:sz="0" w:space="0" w:color="auto"/>
          </w:divBdr>
        </w:div>
        <w:div w:id="1389916909">
          <w:marLeft w:val="480"/>
          <w:marRight w:val="0"/>
          <w:marTop w:val="0"/>
          <w:marBottom w:val="0"/>
          <w:divBdr>
            <w:top w:val="none" w:sz="0" w:space="0" w:color="auto"/>
            <w:left w:val="none" w:sz="0" w:space="0" w:color="auto"/>
            <w:bottom w:val="none" w:sz="0" w:space="0" w:color="auto"/>
            <w:right w:val="none" w:sz="0" w:space="0" w:color="auto"/>
          </w:divBdr>
        </w:div>
        <w:div w:id="1420176332">
          <w:marLeft w:val="480"/>
          <w:marRight w:val="0"/>
          <w:marTop w:val="0"/>
          <w:marBottom w:val="0"/>
          <w:divBdr>
            <w:top w:val="none" w:sz="0" w:space="0" w:color="auto"/>
            <w:left w:val="none" w:sz="0" w:space="0" w:color="auto"/>
            <w:bottom w:val="none" w:sz="0" w:space="0" w:color="auto"/>
            <w:right w:val="none" w:sz="0" w:space="0" w:color="auto"/>
          </w:divBdr>
        </w:div>
        <w:div w:id="1504776905">
          <w:marLeft w:val="480"/>
          <w:marRight w:val="0"/>
          <w:marTop w:val="0"/>
          <w:marBottom w:val="0"/>
          <w:divBdr>
            <w:top w:val="none" w:sz="0" w:space="0" w:color="auto"/>
            <w:left w:val="none" w:sz="0" w:space="0" w:color="auto"/>
            <w:bottom w:val="none" w:sz="0" w:space="0" w:color="auto"/>
            <w:right w:val="none" w:sz="0" w:space="0" w:color="auto"/>
          </w:divBdr>
        </w:div>
        <w:div w:id="1513496108">
          <w:marLeft w:val="480"/>
          <w:marRight w:val="0"/>
          <w:marTop w:val="0"/>
          <w:marBottom w:val="0"/>
          <w:divBdr>
            <w:top w:val="none" w:sz="0" w:space="0" w:color="auto"/>
            <w:left w:val="none" w:sz="0" w:space="0" w:color="auto"/>
            <w:bottom w:val="none" w:sz="0" w:space="0" w:color="auto"/>
            <w:right w:val="none" w:sz="0" w:space="0" w:color="auto"/>
          </w:divBdr>
        </w:div>
        <w:div w:id="1515606578">
          <w:marLeft w:val="480"/>
          <w:marRight w:val="0"/>
          <w:marTop w:val="0"/>
          <w:marBottom w:val="0"/>
          <w:divBdr>
            <w:top w:val="none" w:sz="0" w:space="0" w:color="auto"/>
            <w:left w:val="none" w:sz="0" w:space="0" w:color="auto"/>
            <w:bottom w:val="none" w:sz="0" w:space="0" w:color="auto"/>
            <w:right w:val="none" w:sz="0" w:space="0" w:color="auto"/>
          </w:divBdr>
        </w:div>
        <w:div w:id="1520390051">
          <w:marLeft w:val="480"/>
          <w:marRight w:val="0"/>
          <w:marTop w:val="0"/>
          <w:marBottom w:val="0"/>
          <w:divBdr>
            <w:top w:val="none" w:sz="0" w:space="0" w:color="auto"/>
            <w:left w:val="none" w:sz="0" w:space="0" w:color="auto"/>
            <w:bottom w:val="none" w:sz="0" w:space="0" w:color="auto"/>
            <w:right w:val="none" w:sz="0" w:space="0" w:color="auto"/>
          </w:divBdr>
        </w:div>
        <w:div w:id="1581593836">
          <w:marLeft w:val="480"/>
          <w:marRight w:val="0"/>
          <w:marTop w:val="0"/>
          <w:marBottom w:val="0"/>
          <w:divBdr>
            <w:top w:val="none" w:sz="0" w:space="0" w:color="auto"/>
            <w:left w:val="none" w:sz="0" w:space="0" w:color="auto"/>
            <w:bottom w:val="none" w:sz="0" w:space="0" w:color="auto"/>
            <w:right w:val="none" w:sz="0" w:space="0" w:color="auto"/>
          </w:divBdr>
        </w:div>
        <w:div w:id="1585526685">
          <w:marLeft w:val="480"/>
          <w:marRight w:val="0"/>
          <w:marTop w:val="0"/>
          <w:marBottom w:val="0"/>
          <w:divBdr>
            <w:top w:val="none" w:sz="0" w:space="0" w:color="auto"/>
            <w:left w:val="none" w:sz="0" w:space="0" w:color="auto"/>
            <w:bottom w:val="none" w:sz="0" w:space="0" w:color="auto"/>
            <w:right w:val="none" w:sz="0" w:space="0" w:color="auto"/>
          </w:divBdr>
        </w:div>
        <w:div w:id="1608468669">
          <w:marLeft w:val="480"/>
          <w:marRight w:val="0"/>
          <w:marTop w:val="0"/>
          <w:marBottom w:val="0"/>
          <w:divBdr>
            <w:top w:val="none" w:sz="0" w:space="0" w:color="auto"/>
            <w:left w:val="none" w:sz="0" w:space="0" w:color="auto"/>
            <w:bottom w:val="none" w:sz="0" w:space="0" w:color="auto"/>
            <w:right w:val="none" w:sz="0" w:space="0" w:color="auto"/>
          </w:divBdr>
        </w:div>
        <w:div w:id="1626498893">
          <w:marLeft w:val="480"/>
          <w:marRight w:val="0"/>
          <w:marTop w:val="0"/>
          <w:marBottom w:val="0"/>
          <w:divBdr>
            <w:top w:val="none" w:sz="0" w:space="0" w:color="auto"/>
            <w:left w:val="none" w:sz="0" w:space="0" w:color="auto"/>
            <w:bottom w:val="none" w:sz="0" w:space="0" w:color="auto"/>
            <w:right w:val="none" w:sz="0" w:space="0" w:color="auto"/>
          </w:divBdr>
        </w:div>
        <w:div w:id="1642540567">
          <w:marLeft w:val="480"/>
          <w:marRight w:val="0"/>
          <w:marTop w:val="0"/>
          <w:marBottom w:val="0"/>
          <w:divBdr>
            <w:top w:val="none" w:sz="0" w:space="0" w:color="auto"/>
            <w:left w:val="none" w:sz="0" w:space="0" w:color="auto"/>
            <w:bottom w:val="none" w:sz="0" w:space="0" w:color="auto"/>
            <w:right w:val="none" w:sz="0" w:space="0" w:color="auto"/>
          </w:divBdr>
        </w:div>
      </w:divsChild>
    </w:div>
    <w:div w:id="576208421">
      <w:bodyDiv w:val="1"/>
      <w:marLeft w:val="0"/>
      <w:marRight w:val="0"/>
      <w:marTop w:val="0"/>
      <w:marBottom w:val="0"/>
      <w:divBdr>
        <w:top w:val="none" w:sz="0" w:space="0" w:color="auto"/>
        <w:left w:val="none" w:sz="0" w:space="0" w:color="auto"/>
        <w:bottom w:val="none" w:sz="0" w:space="0" w:color="auto"/>
        <w:right w:val="none" w:sz="0" w:space="0" w:color="auto"/>
      </w:divBdr>
      <w:divsChild>
        <w:div w:id="2363836">
          <w:marLeft w:val="480"/>
          <w:marRight w:val="0"/>
          <w:marTop w:val="0"/>
          <w:marBottom w:val="0"/>
          <w:divBdr>
            <w:top w:val="none" w:sz="0" w:space="0" w:color="auto"/>
            <w:left w:val="none" w:sz="0" w:space="0" w:color="auto"/>
            <w:bottom w:val="none" w:sz="0" w:space="0" w:color="auto"/>
            <w:right w:val="none" w:sz="0" w:space="0" w:color="auto"/>
          </w:divBdr>
        </w:div>
        <w:div w:id="30768254">
          <w:marLeft w:val="480"/>
          <w:marRight w:val="0"/>
          <w:marTop w:val="0"/>
          <w:marBottom w:val="0"/>
          <w:divBdr>
            <w:top w:val="none" w:sz="0" w:space="0" w:color="auto"/>
            <w:left w:val="none" w:sz="0" w:space="0" w:color="auto"/>
            <w:bottom w:val="none" w:sz="0" w:space="0" w:color="auto"/>
            <w:right w:val="none" w:sz="0" w:space="0" w:color="auto"/>
          </w:divBdr>
        </w:div>
        <w:div w:id="44179275">
          <w:marLeft w:val="480"/>
          <w:marRight w:val="0"/>
          <w:marTop w:val="0"/>
          <w:marBottom w:val="0"/>
          <w:divBdr>
            <w:top w:val="none" w:sz="0" w:space="0" w:color="auto"/>
            <w:left w:val="none" w:sz="0" w:space="0" w:color="auto"/>
            <w:bottom w:val="none" w:sz="0" w:space="0" w:color="auto"/>
            <w:right w:val="none" w:sz="0" w:space="0" w:color="auto"/>
          </w:divBdr>
        </w:div>
        <w:div w:id="51467268">
          <w:marLeft w:val="480"/>
          <w:marRight w:val="0"/>
          <w:marTop w:val="0"/>
          <w:marBottom w:val="0"/>
          <w:divBdr>
            <w:top w:val="none" w:sz="0" w:space="0" w:color="auto"/>
            <w:left w:val="none" w:sz="0" w:space="0" w:color="auto"/>
            <w:bottom w:val="none" w:sz="0" w:space="0" w:color="auto"/>
            <w:right w:val="none" w:sz="0" w:space="0" w:color="auto"/>
          </w:divBdr>
        </w:div>
        <w:div w:id="58092243">
          <w:marLeft w:val="480"/>
          <w:marRight w:val="0"/>
          <w:marTop w:val="0"/>
          <w:marBottom w:val="0"/>
          <w:divBdr>
            <w:top w:val="none" w:sz="0" w:space="0" w:color="auto"/>
            <w:left w:val="none" w:sz="0" w:space="0" w:color="auto"/>
            <w:bottom w:val="none" w:sz="0" w:space="0" w:color="auto"/>
            <w:right w:val="none" w:sz="0" w:space="0" w:color="auto"/>
          </w:divBdr>
        </w:div>
        <w:div w:id="59787608">
          <w:marLeft w:val="480"/>
          <w:marRight w:val="0"/>
          <w:marTop w:val="0"/>
          <w:marBottom w:val="0"/>
          <w:divBdr>
            <w:top w:val="none" w:sz="0" w:space="0" w:color="auto"/>
            <w:left w:val="none" w:sz="0" w:space="0" w:color="auto"/>
            <w:bottom w:val="none" w:sz="0" w:space="0" w:color="auto"/>
            <w:right w:val="none" w:sz="0" w:space="0" w:color="auto"/>
          </w:divBdr>
        </w:div>
        <w:div w:id="83307950">
          <w:marLeft w:val="480"/>
          <w:marRight w:val="0"/>
          <w:marTop w:val="0"/>
          <w:marBottom w:val="0"/>
          <w:divBdr>
            <w:top w:val="none" w:sz="0" w:space="0" w:color="auto"/>
            <w:left w:val="none" w:sz="0" w:space="0" w:color="auto"/>
            <w:bottom w:val="none" w:sz="0" w:space="0" w:color="auto"/>
            <w:right w:val="none" w:sz="0" w:space="0" w:color="auto"/>
          </w:divBdr>
        </w:div>
        <w:div w:id="86272732">
          <w:marLeft w:val="480"/>
          <w:marRight w:val="0"/>
          <w:marTop w:val="0"/>
          <w:marBottom w:val="0"/>
          <w:divBdr>
            <w:top w:val="none" w:sz="0" w:space="0" w:color="auto"/>
            <w:left w:val="none" w:sz="0" w:space="0" w:color="auto"/>
            <w:bottom w:val="none" w:sz="0" w:space="0" w:color="auto"/>
            <w:right w:val="none" w:sz="0" w:space="0" w:color="auto"/>
          </w:divBdr>
        </w:div>
        <w:div w:id="119341999">
          <w:marLeft w:val="480"/>
          <w:marRight w:val="0"/>
          <w:marTop w:val="0"/>
          <w:marBottom w:val="0"/>
          <w:divBdr>
            <w:top w:val="none" w:sz="0" w:space="0" w:color="auto"/>
            <w:left w:val="none" w:sz="0" w:space="0" w:color="auto"/>
            <w:bottom w:val="none" w:sz="0" w:space="0" w:color="auto"/>
            <w:right w:val="none" w:sz="0" w:space="0" w:color="auto"/>
          </w:divBdr>
        </w:div>
        <w:div w:id="138150877">
          <w:marLeft w:val="480"/>
          <w:marRight w:val="0"/>
          <w:marTop w:val="0"/>
          <w:marBottom w:val="0"/>
          <w:divBdr>
            <w:top w:val="none" w:sz="0" w:space="0" w:color="auto"/>
            <w:left w:val="none" w:sz="0" w:space="0" w:color="auto"/>
            <w:bottom w:val="none" w:sz="0" w:space="0" w:color="auto"/>
            <w:right w:val="none" w:sz="0" w:space="0" w:color="auto"/>
          </w:divBdr>
        </w:div>
        <w:div w:id="146558549">
          <w:marLeft w:val="480"/>
          <w:marRight w:val="0"/>
          <w:marTop w:val="0"/>
          <w:marBottom w:val="0"/>
          <w:divBdr>
            <w:top w:val="none" w:sz="0" w:space="0" w:color="auto"/>
            <w:left w:val="none" w:sz="0" w:space="0" w:color="auto"/>
            <w:bottom w:val="none" w:sz="0" w:space="0" w:color="auto"/>
            <w:right w:val="none" w:sz="0" w:space="0" w:color="auto"/>
          </w:divBdr>
        </w:div>
        <w:div w:id="147676291">
          <w:marLeft w:val="480"/>
          <w:marRight w:val="0"/>
          <w:marTop w:val="0"/>
          <w:marBottom w:val="0"/>
          <w:divBdr>
            <w:top w:val="none" w:sz="0" w:space="0" w:color="auto"/>
            <w:left w:val="none" w:sz="0" w:space="0" w:color="auto"/>
            <w:bottom w:val="none" w:sz="0" w:space="0" w:color="auto"/>
            <w:right w:val="none" w:sz="0" w:space="0" w:color="auto"/>
          </w:divBdr>
        </w:div>
        <w:div w:id="161968680">
          <w:marLeft w:val="480"/>
          <w:marRight w:val="0"/>
          <w:marTop w:val="0"/>
          <w:marBottom w:val="0"/>
          <w:divBdr>
            <w:top w:val="none" w:sz="0" w:space="0" w:color="auto"/>
            <w:left w:val="none" w:sz="0" w:space="0" w:color="auto"/>
            <w:bottom w:val="none" w:sz="0" w:space="0" w:color="auto"/>
            <w:right w:val="none" w:sz="0" w:space="0" w:color="auto"/>
          </w:divBdr>
        </w:div>
        <w:div w:id="175121911">
          <w:marLeft w:val="480"/>
          <w:marRight w:val="0"/>
          <w:marTop w:val="0"/>
          <w:marBottom w:val="0"/>
          <w:divBdr>
            <w:top w:val="none" w:sz="0" w:space="0" w:color="auto"/>
            <w:left w:val="none" w:sz="0" w:space="0" w:color="auto"/>
            <w:bottom w:val="none" w:sz="0" w:space="0" w:color="auto"/>
            <w:right w:val="none" w:sz="0" w:space="0" w:color="auto"/>
          </w:divBdr>
        </w:div>
        <w:div w:id="177740204">
          <w:marLeft w:val="480"/>
          <w:marRight w:val="0"/>
          <w:marTop w:val="0"/>
          <w:marBottom w:val="0"/>
          <w:divBdr>
            <w:top w:val="none" w:sz="0" w:space="0" w:color="auto"/>
            <w:left w:val="none" w:sz="0" w:space="0" w:color="auto"/>
            <w:bottom w:val="none" w:sz="0" w:space="0" w:color="auto"/>
            <w:right w:val="none" w:sz="0" w:space="0" w:color="auto"/>
          </w:divBdr>
        </w:div>
        <w:div w:id="189270343">
          <w:marLeft w:val="480"/>
          <w:marRight w:val="0"/>
          <w:marTop w:val="0"/>
          <w:marBottom w:val="0"/>
          <w:divBdr>
            <w:top w:val="none" w:sz="0" w:space="0" w:color="auto"/>
            <w:left w:val="none" w:sz="0" w:space="0" w:color="auto"/>
            <w:bottom w:val="none" w:sz="0" w:space="0" w:color="auto"/>
            <w:right w:val="none" w:sz="0" w:space="0" w:color="auto"/>
          </w:divBdr>
        </w:div>
        <w:div w:id="189997484">
          <w:marLeft w:val="480"/>
          <w:marRight w:val="0"/>
          <w:marTop w:val="0"/>
          <w:marBottom w:val="0"/>
          <w:divBdr>
            <w:top w:val="none" w:sz="0" w:space="0" w:color="auto"/>
            <w:left w:val="none" w:sz="0" w:space="0" w:color="auto"/>
            <w:bottom w:val="none" w:sz="0" w:space="0" w:color="auto"/>
            <w:right w:val="none" w:sz="0" w:space="0" w:color="auto"/>
          </w:divBdr>
        </w:div>
        <w:div w:id="191768408">
          <w:marLeft w:val="480"/>
          <w:marRight w:val="0"/>
          <w:marTop w:val="0"/>
          <w:marBottom w:val="0"/>
          <w:divBdr>
            <w:top w:val="none" w:sz="0" w:space="0" w:color="auto"/>
            <w:left w:val="none" w:sz="0" w:space="0" w:color="auto"/>
            <w:bottom w:val="none" w:sz="0" w:space="0" w:color="auto"/>
            <w:right w:val="none" w:sz="0" w:space="0" w:color="auto"/>
          </w:divBdr>
        </w:div>
        <w:div w:id="199899645">
          <w:marLeft w:val="480"/>
          <w:marRight w:val="0"/>
          <w:marTop w:val="0"/>
          <w:marBottom w:val="0"/>
          <w:divBdr>
            <w:top w:val="none" w:sz="0" w:space="0" w:color="auto"/>
            <w:left w:val="none" w:sz="0" w:space="0" w:color="auto"/>
            <w:bottom w:val="none" w:sz="0" w:space="0" w:color="auto"/>
            <w:right w:val="none" w:sz="0" w:space="0" w:color="auto"/>
          </w:divBdr>
        </w:div>
        <w:div w:id="210844950">
          <w:marLeft w:val="480"/>
          <w:marRight w:val="0"/>
          <w:marTop w:val="0"/>
          <w:marBottom w:val="0"/>
          <w:divBdr>
            <w:top w:val="none" w:sz="0" w:space="0" w:color="auto"/>
            <w:left w:val="none" w:sz="0" w:space="0" w:color="auto"/>
            <w:bottom w:val="none" w:sz="0" w:space="0" w:color="auto"/>
            <w:right w:val="none" w:sz="0" w:space="0" w:color="auto"/>
          </w:divBdr>
        </w:div>
        <w:div w:id="224882086">
          <w:marLeft w:val="480"/>
          <w:marRight w:val="0"/>
          <w:marTop w:val="0"/>
          <w:marBottom w:val="0"/>
          <w:divBdr>
            <w:top w:val="none" w:sz="0" w:space="0" w:color="auto"/>
            <w:left w:val="none" w:sz="0" w:space="0" w:color="auto"/>
            <w:bottom w:val="none" w:sz="0" w:space="0" w:color="auto"/>
            <w:right w:val="none" w:sz="0" w:space="0" w:color="auto"/>
          </w:divBdr>
        </w:div>
        <w:div w:id="226652598">
          <w:marLeft w:val="480"/>
          <w:marRight w:val="0"/>
          <w:marTop w:val="0"/>
          <w:marBottom w:val="0"/>
          <w:divBdr>
            <w:top w:val="none" w:sz="0" w:space="0" w:color="auto"/>
            <w:left w:val="none" w:sz="0" w:space="0" w:color="auto"/>
            <w:bottom w:val="none" w:sz="0" w:space="0" w:color="auto"/>
            <w:right w:val="none" w:sz="0" w:space="0" w:color="auto"/>
          </w:divBdr>
        </w:div>
        <w:div w:id="249628195">
          <w:marLeft w:val="480"/>
          <w:marRight w:val="0"/>
          <w:marTop w:val="0"/>
          <w:marBottom w:val="0"/>
          <w:divBdr>
            <w:top w:val="none" w:sz="0" w:space="0" w:color="auto"/>
            <w:left w:val="none" w:sz="0" w:space="0" w:color="auto"/>
            <w:bottom w:val="none" w:sz="0" w:space="0" w:color="auto"/>
            <w:right w:val="none" w:sz="0" w:space="0" w:color="auto"/>
          </w:divBdr>
        </w:div>
        <w:div w:id="260720627">
          <w:marLeft w:val="480"/>
          <w:marRight w:val="0"/>
          <w:marTop w:val="0"/>
          <w:marBottom w:val="0"/>
          <w:divBdr>
            <w:top w:val="none" w:sz="0" w:space="0" w:color="auto"/>
            <w:left w:val="none" w:sz="0" w:space="0" w:color="auto"/>
            <w:bottom w:val="none" w:sz="0" w:space="0" w:color="auto"/>
            <w:right w:val="none" w:sz="0" w:space="0" w:color="auto"/>
          </w:divBdr>
        </w:div>
        <w:div w:id="271939126">
          <w:marLeft w:val="480"/>
          <w:marRight w:val="0"/>
          <w:marTop w:val="0"/>
          <w:marBottom w:val="0"/>
          <w:divBdr>
            <w:top w:val="none" w:sz="0" w:space="0" w:color="auto"/>
            <w:left w:val="none" w:sz="0" w:space="0" w:color="auto"/>
            <w:bottom w:val="none" w:sz="0" w:space="0" w:color="auto"/>
            <w:right w:val="none" w:sz="0" w:space="0" w:color="auto"/>
          </w:divBdr>
        </w:div>
        <w:div w:id="290986008">
          <w:marLeft w:val="480"/>
          <w:marRight w:val="0"/>
          <w:marTop w:val="0"/>
          <w:marBottom w:val="0"/>
          <w:divBdr>
            <w:top w:val="none" w:sz="0" w:space="0" w:color="auto"/>
            <w:left w:val="none" w:sz="0" w:space="0" w:color="auto"/>
            <w:bottom w:val="none" w:sz="0" w:space="0" w:color="auto"/>
            <w:right w:val="none" w:sz="0" w:space="0" w:color="auto"/>
          </w:divBdr>
        </w:div>
        <w:div w:id="295331290">
          <w:marLeft w:val="480"/>
          <w:marRight w:val="0"/>
          <w:marTop w:val="0"/>
          <w:marBottom w:val="0"/>
          <w:divBdr>
            <w:top w:val="none" w:sz="0" w:space="0" w:color="auto"/>
            <w:left w:val="none" w:sz="0" w:space="0" w:color="auto"/>
            <w:bottom w:val="none" w:sz="0" w:space="0" w:color="auto"/>
            <w:right w:val="none" w:sz="0" w:space="0" w:color="auto"/>
          </w:divBdr>
        </w:div>
        <w:div w:id="299504491">
          <w:marLeft w:val="480"/>
          <w:marRight w:val="0"/>
          <w:marTop w:val="0"/>
          <w:marBottom w:val="0"/>
          <w:divBdr>
            <w:top w:val="none" w:sz="0" w:space="0" w:color="auto"/>
            <w:left w:val="none" w:sz="0" w:space="0" w:color="auto"/>
            <w:bottom w:val="none" w:sz="0" w:space="0" w:color="auto"/>
            <w:right w:val="none" w:sz="0" w:space="0" w:color="auto"/>
          </w:divBdr>
        </w:div>
        <w:div w:id="304898488">
          <w:marLeft w:val="480"/>
          <w:marRight w:val="0"/>
          <w:marTop w:val="0"/>
          <w:marBottom w:val="0"/>
          <w:divBdr>
            <w:top w:val="none" w:sz="0" w:space="0" w:color="auto"/>
            <w:left w:val="none" w:sz="0" w:space="0" w:color="auto"/>
            <w:bottom w:val="none" w:sz="0" w:space="0" w:color="auto"/>
            <w:right w:val="none" w:sz="0" w:space="0" w:color="auto"/>
          </w:divBdr>
        </w:div>
        <w:div w:id="323242784">
          <w:marLeft w:val="480"/>
          <w:marRight w:val="0"/>
          <w:marTop w:val="0"/>
          <w:marBottom w:val="0"/>
          <w:divBdr>
            <w:top w:val="none" w:sz="0" w:space="0" w:color="auto"/>
            <w:left w:val="none" w:sz="0" w:space="0" w:color="auto"/>
            <w:bottom w:val="none" w:sz="0" w:space="0" w:color="auto"/>
            <w:right w:val="none" w:sz="0" w:space="0" w:color="auto"/>
          </w:divBdr>
        </w:div>
        <w:div w:id="336277821">
          <w:marLeft w:val="480"/>
          <w:marRight w:val="0"/>
          <w:marTop w:val="0"/>
          <w:marBottom w:val="0"/>
          <w:divBdr>
            <w:top w:val="none" w:sz="0" w:space="0" w:color="auto"/>
            <w:left w:val="none" w:sz="0" w:space="0" w:color="auto"/>
            <w:bottom w:val="none" w:sz="0" w:space="0" w:color="auto"/>
            <w:right w:val="none" w:sz="0" w:space="0" w:color="auto"/>
          </w:divBdr>
        </w:div>
        <w:div w:id="349644423">
          <w:marLeft w:val="480"/>
          <w:marRight w:val="0"/>
          <w:marTop w:val="0"/>
          <w:marBottom w:val="0"/>
          <w:divBdr>
            <w:top w:val="none" w:sz="0" w:space="0" w:color="auto"/>
            <w:left w:val="none" w:sz="0" w:space="0" w:color="auto"/>
            <w:bottom w:val="none" w:sz="0" w:space="0" w:color="auto"/>
            <w:right w:val="none" w:sz="0" w:space="0" w:color="auto"/>
          </w:divBdr>
        </w:div>
        <w:div w:id="353654539">
          <w:marLeft w:val="480"/>
          <w:marRight w:val="0"/>
          <w:marTop w:val="0"/>
          <w:marBottom w:val="0"/>
          <w:divBdr>
            <w:top w:val="none" w:sz="0" w:space="0" w:color="auto"/>
            <w:left w:val="none" w:sz="0" w:space="0" w:color="auto"/>
            <w:bottom w:val="none" w:sz="0" w:space="0" w:color="auto"/>
            <w:right w:val="none" w:sz="0" w:space="0" w:color="auto"/>
          </w:divBdr>
        </w:div>
        <w:div w:id="364405260">
          <w:marLeft w:val="480"/>
          <w:marRight w:val="0"/>
          <w:marTop w:val="0"/>
          <w:marBottom w:val="0"/>
          <w:divBdr>
            <w:top w:val="none" w:sz="0" w:space="0" w:color="auto"/>
            <w:left w:val="none" w:sz="0" w:space="0" w:color="auto"/>
            <w:bottom w:val="none" w:sz="0" w:space="0" w:color="auto"/>
            <w:right w:val="none" w:sz="0" w:space="0" w:color="auto"/>
          </w:divBdr>
        </w:div>
        <w:div w:id="384529559">
          <w:marLeft w:val="480"/>
          <w:marRight w:val="0"/>
          <w:marTop w:val="0"/>
          <w:marBottom w:val="0"/>
          <w:divBdr>
            <w:top w:val="none" w:sz="0" w:space="0" w:color="auto"/>
            <w:left w:val="none" w:sz="0" w:space="0" w:color="auto"/>
            <w:bottom w:val="none" w:sz="0" w:space="0" w:color="auto"/>
            <w:right w:val="none" w:sz="0" w:space="0" w:color="auto"/>
          </w:divBdr>
        </w:div>
        <w:div w:id="399062513">
          <w:marLeft w:val="480"/>
          <w:marRight w:val="0"/>
          <w:marTop w:val="0"/>
          <w:marBottom w:val="0"/>
          <w:divBdr>
            <w:top w:val="none" w:sz="0" w:space="0" w:color="auto"/>
            <w:left w:val="none" w:sz="0" w:space="0" w:color="auto"/>
            <w:bottom w:val="none" w:sz="0" w:space="0" w:color="auto"/>
            <w:right w:val="none" w:sz="0" w:space="0" w:color="auto"/>
          </w:divBdr>
        </w:div>
        <w:div w:id="399255527">
          <w:marLeft w:val="480"/>
          <w:marRight w:val="0"/>
          <w:marTop w:val="0"/>
          <w:marBottom w:val="0"/>
          <w:divBdr>
            <w:top w:val="none" w:sz="0" w:space="0" w:color="auto"/>
            <w:left w:val="none" w:sz="0" w:space="0" w:color="auto"/>
            <w:bottom w:val="none" w:sz="0" w:space="0" w:color="auto"/>
            <w:right w:val="none" w:sz="0" w:space="0" w:color="auto"/>
          </w:divBdr>
        </w:div>
        <w:div w:id="411318580">
          <w:marLeft w:val="480"/>
          <w:marRight w:val="0"/>
          <w:marTop w:val="0"/>
          <w:marBottom w:val="0"/>
          <w:divBdr>
            <w:top w:val="none" w:sz="0" w:space="0" w:color="auto"/>
            <w:left w:val="none" w:sz="0" w:space="0" w:color="auto"/>
            <w:bottom w:val="none" w:sz="0" w:space="0" w:color="auto"/>
            <w:right w:val="none" w:sz="0" w:space="0" w:color="auto"/>
          </w:divBdr>
        </w:div>
        <w:div w:id="413430554">
          <w:marLeft w:val="480"/>
          <w:marRight w:val="0"/>
          <w:marTop w:val="0"/>
          <w:marBottom w:val="0"/>
          <w:divBdr>
            <w:top w:val="none" w:sz="0" w:space="0" w:color="auto"/>
            <w:left w:val="none" w:sz="0" w:space="0" w:color="auto"/>
            <w:bottom w:val="none" w:sz="0" w:space="0" w:color="auto"/>
            <w:right w:val="none" w:sz="0" w:space="0" w:color="auto"/>
          </w:divBdr>
        </w:div>
        <w:div w:id="416826915">
          <w:marLeft w:val="480"/>
          <w:marRight w:val="0"/>
          <w:marTop w:val="0"/>
          <w:marBottom w:val="0"/>
          <w:divBdr>
            <w:top w:val="none" w:sz="0" w:space="0" w:color="auto"/>
            <w:left w:val="none" w:sz="0" w:space="0" w:color="auto"/>
            <w:bottom w:val="none" w:sz="0" w:space="0" w:color="auto"/>
            <w:right w:val="none" w:sz="0" w:space="0" w:color="auto"/>
          </w:divBdr>
        </w:div>
        <w:div w:id="422725089">
          <w:marLeft w:val="480"/>
          <w:marRight w:val="0"/>
          <w:marTop w:val="0"/>
          <w:marBottom w:val="0"/>
          <w:divBdr>
            <w:top w:val="none" w:sz="0" w:space="0" w:color="auto"/>
            <w:left w:val="none" w:sz="0" w:space="0" w:color="auto"/>
            <w:bottom w:val="none" w:sz="0" w:space="0" w:color="auto"/>
            <w:right w:val="none" w:sz="0" w:space="0" w:color="auto"/>
          </w:divBdr>
        </w:div>
        <w:div w:id="425735574">
          <w:marLeft w:val="480"/>
          <w:marRight w:val="0"/>
          <w:marTop w:val="0"/>
          <w:marBottom w:val="0"/>
          <w:divBdr>
            <w:top w:val="none" w:sz="0" w:space="0" w:color="auto"/>
            <w:left w:val="none" w:sz="0" w:space="0" w:color="auto"/>
            <w:bottom w:val="none" w:sz="0" w:space="0" w:color="auto"/>
            <w:right w:val="none" w:sz="0" w:space="0" w:color="auto"/>
          </w:divBdr>
        </w:div>
        <w:div w:id="428736915">
          <w:marLeft w:val="480"/>
          <w:marRight w:val="0"/>
          <w:marTop w:val="0"/>
          <w:marBottom w:val="0"/>
          <w:divBdr>
            <w:top w:val="none" w:sz="0" w:space="0" w:color="auto"/>
            <w:left w:val="none" w:sz="0" w:space="0" w:color="auto"/>
            <w:bottom w:val="none" w:sz="0" w:space="0" w:color="auto"/>
            <w:right w:val="none" w:sz="0" w:space="0" w:color="auto"/>
          </w:divBdr>
        </w:div>
        <w:div w:id="430122995">
          <w:marLeft w:val="480"/>
          <w:marRight w:val="0"/>
          <w:marTop w:val="0"/>
          <w:marBottom w:val="0"/>
          <w:divBdr>
            <w:top w:val="none" w:sz="0" w:space="0" w:color="auto"/>
            <w:left w:val="none" w:sz="0" w:space="0" w:color="auto"/>
            <w:bottom w:val="none" w:sz="0" w:space="0" w:color="auto"/>
            <w:right w:val="none" w:sz="0" w:space="0" w:color="auto"/>
          </w:divBdr>
        </w:div>
        <w:div w:id="441340846">
          <w:marLeft w:val="480"/>
          <w:marRight w:val="0"/>
          <w:marTop w:val="0"/>
          <w:marBottom w:val="0"/>
          <w:divBdr>
            <w:top w:val="none" w:sz="0" w:space="0" w:color="auto"/>
            <w:left w:val="none" w:sz="0" w:space="0" w:color="auto"/>
            <w:bottom w:val="none" w:sz="0" w:space="0" w:color="auto"/>
            <w:right w:val="none" w:sz="0" w:space="0" w:color="auto"/>
          </w:divBdr>
        </w:div>
        <w:div w:id="447896124">
          <w:marLeft w:val="480"/>
          <w:marRight w:val="0"/>
          <w:marTop w:val="0"/>
          <w:marBottom w:val="0"/>
          <w:divBdr>
            <w:top w:val="none" w:sz="0" w:space="0" w:color="auto"/>
            <w:left w:val="none" w:sz="0" w:space="0" w:color="auto"/>
            <w:bottom w:val="none" w:sz="0" w:space="0" w:color="auto"/>
            <w:right w:val="none" w:sz="0" w:space="0" w:color="auto"/>
          </w:divBdr>
        </w:div>
        <w:div w:id="477115456">
          <w:marLeft w:val="480"/>
          <w:marRight w:val="0"/>
          <w:marTop w:val="0"/>
          <w:marBottom w:val="0"/>
          <w:divBdr>
            <w:top w:val="none" w:sz="0" w:space="0" w:color="auto"/>
            <w:left w:val="none" w:sz="0" w:space="0" w:color="auto"/>
            <w:bottom w:val="none" w:sz="0" w:space="0" w:color="auto"/>
            <w:right w:val="none" w:sz="0" w:space="0" w:color="auto"/>
          </w:divBdr>
        </w:div>
        <w:div w:id="481699203">
          <w:marLeft w:val="480"/>
          <w:marRight w:val="0"/>
          <w:marTop w:val="0"/>
          <w:marBottom w:val="0"/>
          <w:divBdr>
            <w:top w:val="none" w:sz="0" w:space="0" w:color="auto"/>
            <w:left w:val="none" w:sz="0" w:space="0" w:color="auto"/>
            <w:bottom w:val="none" w:sz="0" w:space="0" w:color="auto"/>
            <w:right w:val="none" w:sz="0" w:space="0" w:color="auto"/>
          </w:divBdr>
        </w:div>
        <w:div w:id="488597662">
          <w:marLeft w:val="480"/>
          <w:marRight w:val="0"/>
          <w:marTop w:val="0"/>
          <w:marBottom w:val="0"/>
          <w:divBdr>
            <w:top w:val="none" w:sz="0" w:space="0" w:color="auto"/>
            <w:left w:val="none" w:sz="0" w:space="0" w:color="auto"/>
            <w:bottom w:val="none" w:sz="0" w:space="0" w:color="auto"/>
            <w:right w:val="none" w:sz="0" w:space="0" w:color="auto"/>
          </w:divBdr>
        </w:div>
        <w:div w:id="489517562">
          <w:marLeft w:val="480"/>
          <w:marRight w:val="0"/>
          <w:marTop w:val="0"/>
          <w:marBottom w:val="0"/>
          <w:divBdr>
            <w:top w:val="none" w:sz="0" w:space="0" w:color="auto"/>
            <w:left w:val="none" w:sz="0" w:space="0" w:color="auto"/>
            <w:bottom w:val="none" w:sz="0" w:space="0" w:color="auto"/>
            <w:right w:val="none" w:sz="0" w:space="0" w:color="auto"/>
          </w:divBdr>
        </w:div>
        <w:div w:id="498614264">
          <w:marLeft w:val="480"/>
          <w:marRight w:val="0"/>
          <w:marTop w:val="0"/>
          <w:marBottom w:val="0"/>
          <w:divBdr>
            <w:top w:val="none" w:sz="0" w:space="0" w:color="auto"/>
            <w:left w:val="none" w:sz="0" w:space="0" w:color="auto"/>
            <w:bottom w:val="none" w:sz="0" w:space="0" w:color="auto"/>
            <w:right w:val="none" w:sz="0" w:space="0" w:color="auto"/>
          </w:divBdr>
        </w:div>
        <w:div w:id="499581717">
          <w:marLeft w:val="480"/>
          <w:marRight w:val="0"/>
          <w:marTop w:val="0"/>
          <w:marBottom w:val="0"/>
          <w:divBdr>
            <w:top w:val="none" w:sz="0" w:space="0" w:color="auto"/>
            <w:left w:val="none" w:sz="0" w:space="0" w:color="auto"/>
            <w:bottom w:val="none" w:sz="0" w:space="0" w:color="auto"/>
            <w:right w:val="none" w:sz="0" w:space="0" w:color="auto"/>
          </w:divBdr>
        </w:div>
        <w:div w:id="501165925">
          <w:marLeft w:val="480"/>
          <w:marRight w:val="0"/>
          <w:marTop w:val="0"/>
          <w:marBottom w:val="0"/>
          <w:divBdr>
            <w:top w:val="none" w:sz="0" w:space="0" w:color="auto"/>
            <w:left w:val="none" w:sz="0" w:space="0" w:color="auto"/>
            <w:bottom w:val="none" w:sz="0" w:space="0" w:color="auto"/>
            <w:right w:val="none" w:sz="0" w:space="0" w:color="auto"/>
          </w:divBdr>
        </w:div>
        <w:div w:id="506864751">
          <w:marLeft w:val="480"/>
          <w:marRight w:val="0"/>
          <w:marTop w:val="0"/>
          <w:marBottom w:val="0"/>
          <w:divBdr>
            <w:top w:val="none" w:sz="0" w:space="0" w:color="auto"/>
            <w:left w:val="none" w:sz="0" w:space="0" w:color="auto"/>
            <w:bottom w:val="none" w:sz="0" w:space="0" w:color="auto"/>
            <w:right w:val="none" w:sz="0" w:space="0" w:color="auto"/>
          </w:divBdr>
        </w:div>
        <w:div w:id="524289032">
          <w:marLeft w:val="480"/>
          <w:marRight w:val="0"/>
          <w:marTop w:val="0"/>
          <w:marBottom w:val="0"/>
          <w:divBdr>
            <w:top w:val="none" w:sz="0" w:space="0" w:color="auto"/>
            <w:left w:val="none" w:sz="0" w:space="0" w:color="auto"/>
            <w:bottom w:val="none" w:sz="0" w:space="0" w:color="auto"/>
            <w:right w:val="none" w:sz="0" w:space="0" w:color="auto"/>
          </w:divBdr>
        </w:div>
        <w:div w:id="535587080">
          <w:marLeft w:val="480"/>
          <w:marRight w:val="0"/>
          <w:marTop w:val="0"/>
          <w:marBottom w:val="0"/>
          <w:divBdr>
            <w:top w:val="none" w:sz="0" w:space="0" w:color="auto"/>
            <w:left w:val="none" w:sz="0" w:space="0" w:color="auto"/>
            <w:bottom w:val="none" w:sz="0" w:space="0" w:color="auto"/>
            <w:right w:val="none" w:sz="0" w:space="0" w:color="auto"/>
          </w:divBdr>
        </w:div>
        <w:div w:id="555822710">
          <w:marLeft w:val="480"/>
          <w:marRight w:val="0"/>
          <w:marTop w:val="0"/>
          <w:marBottom w:val="0"/>
          <w:divBdr>
            <w:top w:val="none" w:sz="0" w:space="0" w:color="auto"/>
            <w:left w:val="none" w:sz="0" w:space="0" w:color="auto"/>
            <w:bottom w:val="none" w:sz="0" w:space="0" w:color="auto"/>
            <w:right w:val="none" w:sz="0" w:space="0" w:color="auto"/>
          </w:divBdr>
        </w:div>
        <w:div w:id="567158254">
          <w:marLeft w:val="480"/>
          <w:marRight w:val="0"/>
          <w:marTop w:val="0"/>
          <w:marBottom w:val="0"/>
          <w:divBdr>
            <w:top w:val="none" w:sz="0" w:space="0" w:color="auto"/>
            <w:left w:val="none" w:sz="0" w:space="0" w:color="auto"/>
            <w:bottom w:val="none" w:sz="0" w:space="0" w:color="auto"/>
            <w:right w:val="none" w:sz="0" w:space="0" w:color="auto"/>
          </w:divBdr>
        </w:div>
        <w:div w:id="590964841">
          <w:marLeft w:val="480"/>
          <w:marRight w:val="0"/>
          <w:marTop w:val="0"/>
          <w:marBottom w:val="0"/>
          <w:divBdr>
            <w:top w:val="none" w:sz="0" w:space="0" w:color="auto"/>
            <w:left w:val="none" w:sz="0" w:space="0" w:color="auto"/>
            <w:bottom w:val="none" w:sz="0" w:space="0" w:color="auto"/>
            <w:right w:val="none" w:sz="0" w:space="0" w:color="auto"/>
          </w:divBdr>
        </w:div>
        <w:div w:id="645011162">
          <w:marLeft w:val="480"/>
          <w:marRight w:val="0"/>
          <w:marTop w:val="0"/>
          <w:marBottom w:val="0"/>
          <w:divBdr>
            <w:top w:val="none" w:sz="0" w:space="0" w:color="auto"/>
            <w:left w:val="none" w:sz="0" w:space="0" w:color="auto"/>
            <w:bottom w:val="none" w:sz="0" w:space="0" w:color="auto"/>
            <w:right w:val="none" w:sz="0" w:space="0" w:color="auto"/>
          </w:divBdr>
        </w:div>
        <w:div w:id="647631216">
          <w:marLeft w:val="480"/>
          <w:marRight w:val="0"/>
          <w:marTop w:val="0"/>
          <w:marBottom w:val="0"/>
          <w:divBdr>
            <w:top w:val="none" w:sz="0" w:space="0" w:color="auto"/>
            <w:left w:val="none" w:sz="0" w:space="0" w:color="auto"/>
            <w:bottom w:val="none" w:sz="0" w:space="0" w:color="auto"/>
            <w:right w:val="none" w:sz="0" w:space="0" w:color="auto"/>
          </w:divBdr>
        </w:div>
        <w:div w:id="653754276">
          <w:marLeft w:val="480"/>
          <w:marRight w:val="0"/>
          <w:marTop w:val="0"/>
          <w:marBottom w:val="0"/>
          <w:divBdr>
            <w:top w:val="none" w:sz="0" w:space="0" w:color="auto"/>
            <w:left w:val="none" w:sz="0" w:space="0" w:color="auto"/>
            <w:bottom w:val="none" w:sz="0" w:space="0" w:color="auto"/>
            <w:right w:val="none" w:sz="0" w:space="0" w:color="auto"/>
          </w:divBdr>
        </w:div>
        <w:div w:id="673342351">
          <w:marLeft w:val="480"/>
          <w:marRight w:val="0"/>
          <w:marTop w:val="0"/>
          <w:marBottom w:val="0"/>
          <w:divBdr>
            <w:top w:val="none" w:sz="0" w:space="0" w:color="auto"/>
            <w:left w:val="none" w:sz="0" w:space="0" w:color="auto"/>
            <w:bottom w:val="none" w:sz="0" w:space="0" w:color="auto"/>
            <w:right w:val="none" w:sz="0" w:space="0" w:color="auto"/>
          </w:divBdr>
        </w:div>
        <w:div w:id="686372538">
          <w:marLeft w:val="480"/>
          <w:marRight w:val="0"/>
          <w:marTop w:val="0"/>
          <w:marBottom w:val="0"/>
          <w:divBdr>
            <w:top w:val="none" w:sz="0" w:space="0" w:color="auto"/>
            <w:left w:val="none" w:sz="0" w:space="0" w:color="auto"/>
            <w:bottom w:val="none" w:sz="0" w:space="0" w:color="auto"/>
            <w:right w:val="none" w:sz="0" w:space="0" w:color="auto"/>
          </w:divBdr>
        </w:div>
        <w:div w:id="704216687">
          <w:marLeft w:val="480"/>
          <w:marRight w:val="0"/>
          <w:marTop w:val="0"/>
          <w:marBottom w:val="0"/>
          <w:divBdr>
            <w:top w:val="none" w:sz="0" w:space="0" w:color="auto"/>
            <w:left w:val="none" w:sz="0" w:space="0" w:color="auto"/>
            <w:bottom w:val="none" w:sz="0" w:space="0" w:color="auto"/>
            <w:right w:val="none" w:sz="0" w:space="0" w:color="auto"/>
          </w:divBdr>
        </w:div>
        <w:div w:id="723336282">
          <w:marLeft w:val="480"/>
          <w:marRight w:val="0"/>
          <w:marTop w:val="0"/>
          <w:marBottom w:val="0"/>
          <w:divBdr>
            <w:top w:val="none" w:sz="0" w:space="0" w:color="auto"/>
            <w:left w:val="none" w:sz="0" w:space="0" w:color="auto"/>
            <w:bottom w:val="none" w:sz="0" w:space="0" w:color="auto"/>
            <w:right w:val="none" w:sz="0" w:space="0" w:color="auto"/>
          </w:divBdr>
        </w:div>
        <w:div w:id="758066033">
          <w:marLeft w:val="480"/>
          <w:marRight w:val="0"/>
          <w:marTop w:val="0"/>
          <w:marBottom w:val="0"/>
          <w:divBdr>
            <w:top w:val="none" w:sz="0" w:space="0" w:color="auto"/>
            <w:left w:val="none" w:sz="0" w:space="0" w:color="auto"/>
            <w:bottom w:val="none" w:sz="0" w:space="0" w:color="auto"/>
            <w:right w:val="none" w:sz="0" w:space="0" w:color="auto"/>
          </w:divBdr>
        </w:div>
        <w:div w:id="763571864">
          <w:marLeft w:val="480"/>
          <w:marRight w:val="0"/>
          <w:marTop w:val="0"/>
          <w:marBottom w:val="0"/>
          <w:divBdr>
            <w:top w:val="none" w:sz="0" w:space="0" w:color="auto"/>
            <w:left w:val="none" w:sz="0" w:space="0" w:color="auto"/>
            <w:bottom w:val="none" w:sz="0" w:space="0" w:color="auto"/>
            <w:right w:val="none" w:sz="0" w:space="0" w:color="auto"/>
          </w:divBdr>
        </w:div>
        <w:div w:id="774255421">
          <w:marLeft w:val="480"/>
          <w:marRight w:val="0"/>
          <w:marTop w:val="0"/>
          <w:marBottom w:val="0"/>
          <w:divBdr>
            <w:top w:val="none" w:sz="0" w:space="0" w:color="auto"/>
            <w:left w:val="none" w:sz="0" w:space="0" w:color="auto"/>
            <w:bottom w:val="none" w:sz="0" w:space="0" w:color="auto"/>
            <w:right w:val="none" w:sz="0" w:space="0" w:color="auto"/>
          </w:divBdr>
        </w:div>
        <w:div w:id="788359621">
          <w:marLeft w:val="480"/>
          <w:marRight w:val="0"/>
          <w:marTop w:val="0"/>
          <w:marBottom w:val="0"/>
          <w:divBdr>
            <w:top w:val="none" w:sz="0" w:space="0" w:color="auto"/>
            <w:left w:val="none" w:sz="0" w:space="0" w:color="auto"/>
            <w:bottom w:val="none" w:sz="0" w:space="0" w:color="auto"/>
            <w:right w:val="none" w:sz="0" w:space="0" w:color="auto"/>
          </w:divBdr>
        </w:div>
        <w:div w:id="795945981">
          <w:marLeft w:val="480"/>
          <w:marRight w:val="0"/>
          <w:marTop w:val="0"/>
          <w:marBottom w:val="0"/>
          <w:divBdr>
            <w:top w:val="none" w:sz="0" w:space="0" w:color="auto"/>
            <w:left w:val="none" w:sz="0" w:space="0" w:color="auto"/>
            <w:bottom w:val="none" w:sz="0" w:space="0" w:color="auto"/>
            <w:right w:val="none" w:sz="0" w:space="0" w:color="auto"/>
          </w:divBdr>
        </w:div>
        <w:div w:id="798688874">
          <w:marLeft w:val="480"/>
          <w:marRight w:val="0"/>
          <w:marTop w:val="0"/>
          <w:marBottom w:val="0"/>
          <w:divBdr>
            <w:top w:val="none" w:sz="0" w:space="0" w:color="auto"/>
            <w:left w:val="none" w:sz="0" w:space="0" w:color="auto"/>
            <w:bottom w:val="none" w:sz="0" w:space="0" w:color="auto"/>
            <w:right w:val="none" w:sz="0" w:space="0" w:color="auto"/>
          </w:divBdr>
        </w:div>
        <w:div w:id="826632515">
          <w:marLeft w:val="480"/>
          <w:marRight w:val="0"/>
          <w:marTop w:val="0"/>
          <w:marBottom w:val="0"/>
          <w:divBdr>
            <w:top w:val="none" w:sz="0" w:space="0" w:color="auto"/>
            <w:left w:val="none" w:sz="0" w:space="0" w:color="auto"/>
            <w:bottom w:val="none" w:sz="0" w:space="0" w:color="auto"/>
            <w:right w:val="none" w:sz="0" w:space="0" w:color="auto"/>
          </w:divBdr>
        </w:div>
        <w:div w:id="874124580">
          <w:marLeft w:val="480"/>
          <w:marRight w:val="0"/>
          <w:marTop w:val="0"/>
          <w:marBottom w:val="0"/>
          <w:divBdr>
            <w:top w:val="none" w:sz="0" w:space="0" w:color="auto"/>
            <w:left w:val="none" w:sz="0" w:space="0" w:color="auto"/>
            <w:bottom w:val="none" w:sz="0" w:space="0" w:color="auto"/>
            <w:right w:val="none" w:sz="0" w:space="0" w:color="auto"/>
          </w:divBdr>
        </w:div>
        <w:div w:id="875703382">
          <w:marLeft w:val="480"/>
          <w:marRight w:val="0"/>
          <w:marTop w:val="0"/>
          <w:marBottom w:val="0"/>
          <w:divBdr>
            <w:top w:val="none" w:sz="0" w:space="0" w:color="auto"/>
            <w:left w:val="none" w:sz="0" w:space="0" w:color="auto"/>
            <w:bottom w:val="none" w:sz="0" w:space="0" w:color="auto"/>
            <w:right w:val="none" w:sz="0" w:space="0" w:color="auto"/>
          </w:divBdr>
        </w:div>
        <w:div w:id="881013610">
          <w:marLeft w:val="480"/>
          <w:marRight w:val="0"/>
          <w:marTop w:val="0"/>
          <w:marBottom w:val="0"/>
          <w:divBdr>
            <w:top w:val="none" w:sz="0" w:space="0" w:color="auto"/>
            <w:left w:val="none" w:sz="0" w:space="0" w:color="auto"/>
            <w:bottom w:val="none" w:sz="0" w:space="0" w:color="auto"/>
            <w:right w:val="none" w:sz="0" w:space="0" w:color="auto"/>
          </w:divBdr>
        </w:div>
        <w:div w:id="886722309">
          <w:marLeft w:val="480"/>
          <w:marRight w:val="0"/>
          <w:marTop w:val="0"/>
          <w:marBottom w:val="0"/>
          <w:divBdr>
            <w:top w:val="none" w:sz="0" w:space="0" w:color="auto"/>
            <w:left w:val="none" w:sz="0" w:space="0" w:color="auto"/>
            <w:bottom w:val="none" w:sz="0" w:space="0" w:color="auto"/>
            <w:right w:val="none" w:sz="0" w:space="0" w:color="auto"/>
          </w:divBdr>
        </w:div>
        <w:div w:id="888609646">
          <w:marLeft w:val="480"/>
          <w:marRight w:val="0"/>
          <w:marTop w:val="0"/>
          <w:marBottom w:val="0"/>
          <w:divBdr>
            <w:top w:val="none" w:sz="0" w:space="0" w:color="auto"/>
            <w:left w:val="none" w:sz="0" w:space="0" w:color="auto"/>
            <w:bottom w:val="none" w:sz="0" w:space="0" w:color="auto"/>
            <w:right w:val="none" w:sz="0" w:space="0" w:color="auto"/>
          </w:divBdr>
        </w:div>
        <w:div w:id="915210477">
          <w:marLeft w:val="480"/>
          <w:marRight w:val="0"/>
          <w:marTop w:val="0"/>
          <w:marBottom w:val="0"/>
          <w:divBdr>
            <w:top w:val="none" w:sz="0" w:space="0" w:color="auto"/>
            <w:left w:val="none" w:sz="0" w:space="0" w:color="auto"/>
            <w:bottom w:val="none" w:sz="0" w:space="0" w:color="auto"/>
            <w:right w:val="none" w:sz="0" w:space="0" w:color="auto"/>
          </w:divBdr>
        </w:div>
        <w:div w:id="918095951">
          <w:marLeft w:val="480"/>
          <w:marRight w:val="0"/>
          <w:marTop w:val="0"/>
          <w:marBottom w:val="0"/>
          <w:divBdr>
            <w:top w:val="none" w:sz="0" w:space="0" w:color="auto"/>
            <w:left w:val="none" w:sz="0" w:space="0" w:color="auto"/>
            <w:bottom w:val="none" w:sz="0" w:space="0" w:color="auto"/>
            <w:right w:val="none" w:sz="0" w:space="0" w:color="auto"/>
          </w:divBdr>
        </w:div>
        <w:div w:id="934821099">
          <w:marLeft w:val="480"/>
          <w:marRight w:val="0"/>
          <w:marTop w:val="0"/>
          <w:marBottom w:val="0"/>
          <w:divBdr>
            <w:top w:val="none" w:sz="0" w:space="0" w:color="auto"/>
            <w:left w:val="none" w:sz="0" w:space="0" w:color="auto"/>
            <w:bottom w:val="none" w:sz="0" w:space="0" w:color="auto"/>
            <w:right w:val="none" w:sz="0" w:space="0" w:color="auto"/>
          </w:divBdr>
        </w:div>
        <w:div w:id="951087861">
          <w:marLeft w:val="480"/>
          <w:marRight w:val="0"/>
          <w:marTop w:val="0"/>
          <w:marBottom w:val="0"/>
          <w:divBdr>
            <w:top w:val="none" w:sz="0" w:space="0" w:color="auto"/>
            <w:left w:val="none" w:sz="0" w:space="0" w:color="auto"/>
            <w:bottom w:val="none" w:sz="0" w:space="0" w:color="auto"/>
            <w:right w:val="none" w:sz="0" w:space="0" w:color="auto"/>
          </w:divBdr>
        </w:div>
        <w:div w:id="975186718">
          <w:marLeft w:val="480"/>
          <w:marRight w:val="0"/>
          <w:marTop w:val="0"/>
          <w:marBottom w:val="0"/>
          <w:divBdr>
            <w:top w:val="none" w:sz="0" w:space="0" w:color="auto"/>
            <w:left w:val="none" w:sz="0" w:space="0" w:color="auto"/>
            <w:bottom w:val="none" w:sz="0" w:space="0" w:color="auto"/>
            <w:right w:val="none" w:sz="0" w:space="0" w:color="auto"/>
          </w:divBdr>
        </w:div>
        <w:div w:id="978614710">
          <w:marLeft w:val="480"/>
          <w:marRight w:val="0"/>
          <w:marTop w:val="0"/>
          <w:marBottom w:val="0"/>
          <w:divBdr>
            <w:top w:val="none" w:sz="0" w:space="0" w:color="auto"/>
            <w:left w:val="none" w:sz="0" w:space="0" w:color="auto"/>
            <w:bottom w:val="none" w:sz="0" w:space="0" w:color="auto"/>
            <w:right w:val="none" w:sz="0" w:space="0" w:color="auto"/>
          </w:divBdr>
        </w:div>
        <w:div w:id="982544278">
          <w:marLeft w:val="480"/>
          <w:marRight w:val="0"/>
          <w:marTop w:val="0"/>
          <w:marBottom w:val="0"/>
          <w:divBdr>
            <w:top w:val="none" w:sz="0" w:space="0" w:color="auto"/>
            <w:left w:val="none" w:sz="0" w:space="0" w:color="auto"/>
            <w:bottom w:val="none" w:sz="0" w:space="0" w:color="auto"/>
            <w:right w:val="none" w:sz="0" w:space="0" w:color="auto"/>
          </w:divBdr>
        </w:div>
        <w:div w:id="991519048">
          <w:marLeft w:val="480"/>
          <w:marRight w:val="0"/>
          <w:marTop w:val="0"/>
          <w:marBottom w:val="0"/>
          <w:divBdr>
            <w:top w:val="none" w:sz="0" w:space="0" w:color="auto"/>
            <w:left w:val="none" w:sz="0" w:space="0" w:color="auto"/>
            <w:bottom w:val="none" w:sz="0" w:space="0" w:color="auto"/>
            <w:right w:val="none" w:sz="0" w:space="0" w:color="auto"/>
          </w:divBdr>
        </w:div>
        <w:div w:id="994645314">
          <w:marLeft w:val="480"/>
          <w:marRight w:val="0"/>
          <w:marTop w:val="0"/>
          <w:marBottom w:val="0"/>
          <w:divBdr>
            <w:top w:val="none" w:sz="0" w:space="0" w:color="auto"/>
            <w:left w:val="none" w:sz="0" w:space="0" w:color="auto"/>
            <w:bottom w:val="none" w:sz="0" w:space="0" w:color="auto"/>
            <w:right w:val="none" w:sz="0" w:space="0" w:color="auto"/>
          </w:divBdr>
        </w:div>
        <w:div w:id="1011448957">
          <w:marLeft w:val="480"/>
          <w:marRight w:val="0"/>
          <w:marTop w:val="0"/>
          <w:marBottom w:val="0"/>
          <w:divBdr>
            <w:top w:val="none" w:sz="0" w:space="0" w:color="auto"/>
            <w:left w:val="none" w:sz="0" w:space="0" w:color="auto"/>
            <w:bottom w:val="none" w:sz="0" w:space="0" w:color="auto"/>
            <w:right w:val="none" w:sz="0" w:space="0" w:color="auto"/>
          </w:divBdr>
        </w:div>
        <w:div w:id="1026760618">
          <w:marLeft w:val="480"/>
          <w:marRight w:val="0"/>
          <w:marTop w:val="0"/>
          <w:marBottom w:val="0"/>
          <w:divBdr>
            <w:top w:val="none" w:sz="0" w:space="0" w:color="auto"/>
            <w:left w:val="none" w:sz="0" w:space="0" w:color="auto"/>
            <w:bottom w:val="none" w:sz="0" w:space="0" w:color="auto"/>
            <w:right w:val="none" w:sz="0" w:space="0" w:color="auto"/>
          </w:divBdr>
        </w:div>
        <w:div w:id="1046904340">
          <w:marLeft w:val="480"/>
          <w:marRight w:val="0"/>
          <w:marTop w:val="0"/>
          <w:marBottom w:val="0"/>
          <w:divBdr>
            <w:top w:val="none" w:sz="0" w:space="0" w:color="auto"/>
            <w:left w:val="none" w:sz="0" w:space="0" w:color="auto"/>
            <w:bottom w:val="none" w:sz="0" w:space="0" w:color="auto"/>
            <w:right w:val="none" w:sz="0" w:space="0" w:color="auto"/>
          </w:divBdr>
        </w:div>
        <w:div w:id="1052656217">
          <w:marLeft w:val="480"/>
          <w:marRight w:val="0"/>
          <w:marTop w:val="0"/>
          <w:marBottom w:val="0"/>
          <w:divBdr>
            <w:top w:val="none" w:sz="0" w:space="0" w:color="auto"/>
            <w:left w:val="none" w:sz="0" w:space="0" w:color="auto"/>
            <w:bottom w:val="none" w:sz="0" w:space="0" w:color="auto"/>
            <w:right w:val="none" w:sz="0" w:space="0" w:color="auto"/>
          </w:divBdr>
        </w:div>
        <w:div w:id="1055395493">
          <w:marLeft w:val="480"/>
          <w:marRight w:val="0"/>
          <w:marTop w:val="0"/>
          <w:marBottom w:val="0"/>
          <w:divBdr>
            <w:top w:val="none" w:sz="0" w:space="0" w:color="auto"/>
            <w:left w:val="none" w:sz="0" w:space="0" w:color="auto"/>
            <w:bottom w:val="none" w:sz="0" w:space="0" w:color="auto"/>
            <w:right w:val="none" w:sz="0" w:space="0" w:color="auto"/>
          </w:divBdr>
        </w:div>
        <w:div w:id="1068772315">
          <w:marLeft w:val="480"/>
          <w:marRight w:val="0"/>
          <w:marTop w:val="0"/>
          <w:marBottom w:val="0"/>
          <w:divBdr>
            <w:top w:val="none" w:sz="0" w:space="0" w:color="auto"/>
            <w:left w:val="none" w:sz="0" w:space="0" w:color="auto"/>
            <w:bottom w:val="none" w:sz="0" w:space="0" w:color="auto"/>
            <w:right w:val="none" w:sz="0" w:space="0" w:color="auto"/>
          </w:divBdr>
        </w:div>
        <w:div w:id="1072005103">
          <w:marLeft w:val="480"/>
          <w:marRight w:val="0"/>
          <w:marTop w:val="0"/>
          <w:marBottom w:val="0"/>
          <w:divBdr>
            <w:top w:val="none" w:sz="0" w:space="0" w:color="auto"/>
            <w:left w:val="none" w:sz="0" w:space="0" w:color="auto"/>
            <w:bottom w:val="none" w:sz="0" w:space="0" w:color="auto"/>
            <w:right w:val="none" w:sz="0" w:space="0" w:color="auto"/>
          </w:divBdr>
        </w:div>
        <w:div w:id="1091706940">
          <w:marLeft w:val="480"/>
          <w:marRight w:val="0"/>
          <w:marTop w:val="0"/>
          <w:marBottom w:val="0"/>
          <w:divBdr>
            <w:top w:val="none" w:sz="0" w:space="0" w:color="auto"/>
            <w:left w:val="none" w:sz="0" w:space="0" w:color="auto"/>
            <w:bottom w:val="none" w:sz="0" w:space="0" w:color="auto"/>
            <w:right w:val="none" w:sz="0" w:space="0" w:color="auto"/>
          </w:divBdr>
        </w:div>
        <w:div w:id="1094283043">
          <w:marLeft w:val="480"/>
          <w:marRight w:val="0"/>
          <w:marTop w:val="0"/>
          <w:marBottom w:val="0"/>
          <w:divBdr>
            <w:top w:val="none" w:sz="0" w:space="0" w:color="auto"/>
            <w:left w:val="none" w:sz="0" w:space="0" w:color="auto"/>
            <w:bottom w:val="none" w:sz="0" w:space="0" w:color="auto"/>
            <w:right w:val="none" w:sz="0" w:space="0" w:color="auto"/>
          </w:divBdr>
        </w:div>
        <w:div w:id="1101993818">
          <w:marLeft w:val="480"/>
          <w:marRight w:val="0"/>
          <w:marTop w:val="0"/>
          <w:marBottom w:val="0"/>
          <w:divBdr>
            <w:top w:val="none" w:sz="0" w:space="0" w:color="auto"/>
            <w:left w:val="none" w:sz="0" w:space="0" w:color="auto"/>
            <w:bottom w:val="none" w:sz="0" w:space="0" w:color="auto"/>
            <w:right w:val="none" w:sz="0" w:space="0" w:color="auto"/>
          </w:divBdr>
        </w:div>
        <w:div w:id="1105930117">
          <w:marLeft w:val="480"/>
          <w:marRight w:val="0"/>
          <w:marTop w:val="0"/>
          <w:marBottom w:val="0"/>
          <w:divBdr>
            <w:top w:val="none" w:sz="0" w:space="0" w:color="auto"/>
            <w:left w:val="none" w:sz="0" w:space="0" w:color="auto"/>
            <w:bottom w:val="none" w:sz="0" w:space="0" w:color="auto"/>
            <w:right w:val="none" w:sz="0" w:space="0" w:color="auto"/>
          </w:divBdr>
        </w:div>
        <w:div w:id="1150908155">
          <w:marLeft w:val="480"/>
          <w:marRight w:val="0"/>
          <w:marTop w:val="0"/>
          <w:marBottom w:val="0"/>
          <w:divBdr>
            <w:top w:val="none" w:sz="0" w:space="0" w:color="auto"/>
            <w:left w:val="none" w:sz="0" w:space="0" w:color="auto"/>
            <w:bottom w:val="none" w:sz="0" w:space="0" w:color="auto"/>
            <w:right w:val="none" w:sz="0" w:space="0" w:color="auto"/>
          </w:divBdr>
        </w:div>
        <w:div w:id="1153066145">
          <w:marLeft w:val="480"/>
          <w:marRight w:val="0"/>
          <w:marTop w:val="0"/>
          <w:marBottom w:val="0"/>
          <w:divBdr>
            <w:top w:val="none" w:sz="0" w:space="0" w:color="auto"/>
            <w:left w:val="none" w:sz="0" w:space="0" w:color="auto"/>
            <w:bottom w:val="none" w:sz="0" w:space="0" w:color="auto"/>
            <w:right w:val="none" w:sz="0" w:space="0" w:color="auto"/>
          </w:divBdr>
        </w:div>
        <w:div w:id="1168054826">
          <w:marLeft w:val="480"/>
          <w:marRight w:val="0"/>
          <w:marTop w:val="0"/>
          <w:marBottom w:val="0"/>
          <w:divBdr>
            <w:top w:val="none" w:sz="0" w:space="0" w:color="auto"/>
            <w:left w:val="none" w:sz="0" w:space="0" w:color="auto"/>
            <w:bottom w:val="none" w:sz="0" w:space="0" w:color="auto"/>
            <w:right w:val="none" w:sz="0" w:space="0" w:color="auto"/>
          </w:divBdr>
        </w:div>
        <w:div w:id="1177496860">
          <w:marLeft w:val="480"/>
          <w:marRight w:val="0"/>
          <w:marTop w:val="0"/>
          <w:marBottom w:val="0"/>
          <w:divBdr>
            <w:top w:val="none" w:sz="0" w:space="0" w:color="auto"/>
            <w:left w:val="none" w:sz="0" w:space="0" w:color="auto"/>
            <w:bottom w:val="none" w:sz="0" w:space="0" w:color="auto"/>
            <w:right w:val="none" w:sz="0" w:space="0" w:color="auto"/>
          </w:divBdr>
        </w:div>
        <w:div w:id="1203861543">
          <w:marLeft w:val="480"/>
          <w:marRight w:val="0"/>
          <w:marTop w:val="0"/>
          <w:marBottom w:val="0"/>
          <w:divBdr>
            <w:top w:val="none" w:sz="0" w:space="0" w:color="auto"/>
            <w:left w:val="none" w:sz="0" w:space="0" w:color="auto"/>
            <w:bottom w:val="none" w:sz="0" w:space="0" w:color="auto"/>
            <w:right w:val="none" w:sz="0" w:space="0" w:color="auto"/>
          </w:divBdr>
        </w:div>
        <w:div w:id="1204489527">
          <w:marLeft w:val="480"/>
          <w:marRight w:val="0"/>
          <w:marTop w:val="0"/>
          <w:marBottom w:val="0"/>
          <w:divBdr>
            <w:top w:val="none" w:sz="0" w:space="0" w:color="auto"/>
            <w:left w:val="none" w:sz="0" w:space="0" w:color="auto"/>
            <w:bottom w:val="none" w:sz="0" w:space="0" w:color="auto"/>
            <w:right w:val="none" w:sz="0" w:space="0" w:color="auto"/>
          </w:divBdr>
        </w:div>
        <w:div w:id="1210415119">
          <w:marLeft w:val="480"/>
          <w:marRight w:val="0"/>
          <w:marTop w:val="0"/>
          <w:marBottom w:val="0"/>
          <w:divBdr>
            <w:top w:val="none" w:sz="0" w:space="0" w:color="auto"/>
            <w:left w:val="none" w:sz="0" w:space="0" w:color="auto"/>
            <w:bottom w:val="none" w:sz="0" w:space="0" w:color="auto"/>
            <w:right w:val="none" w:sz="0" w:space="0" w:color="auto"/>
          </w:divBdr>
        </w:div>
        <w:div w:id="1216818150">
          <w:marLeft w:val="480"/>
          <w:marRight w:val="0"/>
          <w:marTop w:val="0"/>
          <w:marBottom w:val="0"/>
          <w:divBdr>
            <w:top w:val="none" w:sz="0" w:space="0" w:color="auto"/>
            <w:left w:val="none" w:sz="0" w:space="0" w:color="auto"/>
            <w:bottom w:val="none" w:sz="0" w:space="0" w:color="auto"/>
            <w:right w:val="none" w:sz="0" w:space="0" w:color="auto"/>
          </w:divBdr>
        </w:div>
        <w:div w:id="1227834643">
          <w:marLeft w:val="480"/>
          <w:marRight w:val="0"/>
          <w:marTop w:val="0"/>
          <w:marBottom w:val="0"/>
          <w:divBdr>
            <w:top w:val="none" w:sz="0" w:space="0" w:color="auto"/>
            <w:left w:val="none" w:sz="0" w:space="0" w:color="auto"/>
            <w:bottom w:val="none" w:sz="0" w:space="0" w:color="auto"/>
            <w:right w:val="none" w:sz="0" w:space="0" w:color="auto"/>
          </w:divBdr>
        </w:div>
        <w:div w:id="1238831780">
          <w:marLeft w:val="480"/>
          <w:marRight w:val="0"/>
          <w:marTop w:val="0"/>
          <w:marBottom w:val="0"/>
          <w:divBdr>
            <w:top w:val="none" w:sz="0" w:space="0" w:color="auto"/>
            <w:left w:val="none" w:sz="0" w:space="0" w:color="auto"/>
            <w:bottom w:val="none" w:sz="0" w:space="0" w:color="auto"/>
            <w:right w:val="none" w:sz="0" w:space="0" w:color="auto"/>
          </w:divBdr>
        </w:div>
        <w:div w:id="1241328182">
          <w:marLeft w:val="480"/>
          <w:marRight w:val="0"/>
          <w:marTop w:val="0"/>
          <w:marBottom w:val="0"/>
          <w:divBdr>
            <w:top w:val="none" w:sz="0" w:space="0" w:color="auto"/>
            <w:left w:val="none" w:sz="0" w:space="0" w:color="auto"/>
            <w:bottom w:val="none" w:sz="0" w:space="0" w:color="auto"/>
            <w:right w:val="none" w:sz="0" w:space="0" w:color="auto"/>
          </w:divBdr>
        </w:div>
        <w:div w:id="1246839143">
          <w:marLeft w:val="480"/>
          <w:marRight w:val="0"/>
          <w:marTop w:val="0"/>
          <w:marBottom w:val="0"/>
          <w:divBdr>
            <w:top w:val="none" w:sz="0" w:space="0" w:color="auto"/>
            <w:left w:val="none" w:sz="0" w:space="0" w:color="auto"/>
            <w:bottom w:val="none" w:sz="0" w:space="0" w:color="auto"/>
            <w:right w:val="none" w:sz="0" w:space="0" w:color="auto"/>
          </w:divBdr>
        </w:div>
        <w:div w:id="1263152376">
          <w:marLeft w:val="480"/>
          <w:marRight w:val="0"/>
          <w:marTop w:val="0"/>
          <w:marBottom w:val="0"/>
          <w:divBdr>
            <w:top w:val="none" w:sz="0" w:space="0" w:color="auto"/>
            <w:left w:val="none" w:sz="0" w:space="0" w:color="auto"/>
            <w:bottom w:val="none" w:sz="0" w:space="0" w:color="auto"/>
            <w:right w:val="none" w:sz="0" w:space="0" w:color="auto"/>
          </w:divBdr>
        </w:div>
        <w:div w:id="1276716637">
          <w:marLeft w:val="480"/>
          <w:marRight w:val="0"/>
          <w:marTop w:val="0"/>
          <w:marBottom w:val="0"/>
          <w:divBdr>
            <w:top w:val="none" w:sz="0" w:space="0" w:color="auto"/>
            <w:left w:val="none" w:sz="0" w:space="0" w:color="auto"/>
            <w:bottom w:val="none" w:sz="0" w:space="0" w:color="auto"/>
            <w:right w:val="none" w:sz="0" w:space="0" w:color="auto"/>
          </w:divBdr>
        </w:div>
        <w:div w:id="1279140569">
          <w:marLeft w:val="480"/>
          <w:marRight w:val="0"/>
          <w:marTop w:val="0"/>
          <w:marBottom w:val="0"/>
          <w:divBdr>
            <w:top w:val="none" w:sz="0" w:space="0" w:color="auto"/>
            <w:left w:val="none" w:sz="0" w:space="0" w:color="auto"/>
            <w:bottom w:val="none" w:sz="0" w:space="0" w:color="auto"/>
            <w:right w:val="none" w:sz="0" w:space="0" w:color="auto"/>
          </w:divBdr>
        </w:div>
        <w:div w:id="1298297671">
          <w:marLeft w:val="480"/>
          <w:marRight w:val="0"/>
          <w:marTop w:val="0"/>
          <w:marBottom w:val="0"/>
          <w:divBdr>
            <w:top w:val="none" w:sz="0" w:space="0" w:color="auto"/>
            <w:left w:val="none" w:sz="0" w:space="0" w:color="auto"/>
            <w:bottom w:val="none" w:sz="0" w:space="0" w:color="auto"/>
            <w:right w:val="none" w:sz="0" w:space="0" w:color="auto"/>
          </w:divBdr>
        </w:div>
        <w:div w:id="1313870699">
          <w:marLeft w:val="480"/>
          <w:marRight w:val="0"/>
          <w:marTop w:val="0"/>
          <w:marBottom w:val="0"/>
          <w:divBdr>
            <w:top w:val="none" w:sz="0" w:space="0" w:color="auto"/>
            <w:left w:val="none" w:sz="0" w:space="0" w:color="auto"/>
            <w:bottom w:val="none" w:sz="0" w:space="0" w:color="auto"/>
            <w:right w:val="none" w:sz="0" w:space="0" w:color="auto"/>
          </w:divBdr>
        </w:div>
        <w:div w:id="1319962809">
          <w:marLeft w:val="480"/>
          <w:marRight w:val="0"/>
          <w:marTop w:val="0"/>
          <w:marBottom w:val="0"/>
          <w:divBdr>
            <w:top w:val="none" w:sz="0" w:space="0" w:color="auto"/>
            <w:left w:val="none" w:sz="0" w:space="0" w:color="auto"/>
            <w:bottom w:val="none" w:sz="0" w:space="0" w:color="auto"/>
            <w:right w:val="none" w:sz="0" w:space="0" w:color="auto"/>
          </w:divBdr>
        </w:div>
        <w:div w:id="1332371716">
          <w:marLeft w:val="480"/>
          <w:marRight w:val="0"/>
          <w:marTop w:val="0"/>
          <w:marBottom w:val="0"/>
          <w:divBdr>
            <w:top w:val="none" w:sz="0" w:space="0" w:color="auto"/>
            <w:left w:val="none" w:sz="0" w:space="0" w:color="auto"/>
            <w:bottom w:val="none" w:sz="0" w:space="0" w:color="auto"/>
            <w:right w:val="none" w:sz="0" w:space="0" w:color="auto"/>
          </w:divBdr>
        </w:div>
        <w:div w:id="1345783172">
          <w:marLeft w:val="480"/>
          <w:marRight w:val="0"/>
          <w:marTop w:val="0"/>
          <w:marBottom w:val="0"/>
          <w:divBdr>
            <w:top w:val="none" w:sz="0" w:space="0" w:color="auto"/>
            <w:left w:val="none" w:sz="0" w:space="0" w:color="auto"/>
            <w:bottom w:val="none" w:sz="0" w:space="0" w:color="auto"/>
            <w:right w:val="none" w:sz="0" w:space="0" w:color="auto"/>
          </w:divBdr>
        </w:div>
        <w:div w:id="1377007361">
          <w:marLeft w:val="480"/>
          <w:marRight w:val="0"/>
          <w:marTop w:val="0"/>
          <w:marBottom w:val="0"/>
          <w:divBdr>
            <w:top w:val="none" w:sz="0" w:space="0" w:color="auto"/>
            <w:left w:val="none" w:sz="0" w:space="0" w:color="auto"/>
            <w:bottom w:val="none" w:sz="0" w:space="0" w:color="auto"/>
            <w:right w:val="none" w:sz="0" w:space="0" w:color="auto"/>
          </w:divBdr>
        </w:div>
        <w:div w:id="1383165911">
          <w:marLeft w:val="480"/>
          <w:marRight w:val="0"/>
          <w:marTop w:val="0"/>
          <w:marBottom w:val="0"/>
          <w:divBdr>
            <w:top w:val="none" w:sz="0" w:space="0" w:color="auto"/>
            <w:left w:val="none" w:sz="0" w:space="0" w:color="auto"/>
            <w:bottom w:val="none" w:sz="0" w:space="0" w:color="auto"/>
            <w:right w:val="none" w:sz="0" w:space="0" w:color="auto"/>
          </w:divBdr>
        </w:div>
        <w:div w:id="1402215733">
          <w:marLeft w:val="480"/>
          <w:marRight w:val="0"/>
          <w:marTop w:val="0"/>
          <w:marBottom w:val="0"/>
          <w:divBdr>
            <w:top w:val="none" w:sz="0" w:space="0" w:color="auto"/>
            <w:left w:val="none" w:sz="0" w:space="0" w:color="auto"/>
            <w:bottom w:val="none" w:sz="0" w:space="0" w:color="auto"/>
            <w:right w:val="none" w:sz="0" w:space="0" w:color="auto"/>
          </w:divBdr>
        </w:div>
        <w:div w:id="1437794351">
          <w:marLeft w:val="480"/>
          <w:marRight w:val="0"/>
          <w:marTop w:val="0"/>
          <w:marBottom w:val="0"/>
          <w:divBdr>
            <w:top w:val="none" w:sz="0" w:space="0" w:color="auto"/>
            <w:left w:val="none" w:sz="0" w:space="0" w:color="auto"/>
            <w:bottom w:val="none" w:sz="0" w:space="0" w:color="auto"/>
            <w:right w:val="none" w:sz="0" w:space="0" w:color="auto"/>
          </w:divBdr>
        </w:div>
        <w:div w:id="1446344398">
          <w:marLeft w:val="480"/>
          <w:marRight w:val="0"/>
          <w:marTop w:val="0"/>
          <w:marBottom w:val="0"/>
          <w:divBdr>
            <w:top w:val="none" w:sz="0" w:space="0" w:color="auto"/>
            <w:left w:val="none" w:sz="0" w:space="0" w:color="auto"/>
            <w:bottom w:val="none" w:sz="0" w:space="0" w:color="auto"/>
            <w:right w:val="none" w:sz="0" w:space="0" w:color="auto"/>
          </w:divBdr>
        </w:div>
        <w:div w:id="1473256995">
          <w:marLeft w:val="480"/>
          <w:marRight w:val="0"/>
          <w:marTop w:val="0"/>
          <w:marBottom w:val="0"/>
          <w:divBdr>
            <w:top w:val="none" w:sz="0" w:space="0" w:color="auto"/>
            <w:left w:val="none" w:sz="0" w:space="0" w:color="auto"/>
            <w:bottom w:val="none" w:sz="0" w:space="0" w:color="auto"/>
            <w:right w:val="none" w:sz="0" w:space="0" w:color="auto"/>
          </w:divBdr>
        </w:div>
        <w:div w:id="1526140975">
          <w:marLeft w:val="480"/>
          <w:marRight w:val="0"/>
          <w:marTop w:val="0"/>
          <w:marBottom w:val="0"/>
          <w:divBdr>
            <w:top w:val="none" w:sz="0" w:space="0" w:color="auto"/>
            <w:left w:val="none" w:sz="0" w:space="0" w:color="auto"/>
            <w:bottom w:val="none" w:sz="0" w:space="0" w:color="auto"/>
            <w:right w:val="none" w:sz="0" w:space="0" w:color="auto"/>
          </w:divBdr>
        </w:div>
        <w:div w:id="1534616138">
          <w:marLeft w:val="480"/>
          <w:marRight w:val="0"/>
          <w:marTop w:val="0"/>
          <w:marBottom w:val="0"/>
          <w:divBdr>
            <w:top w:val="none" w:sz="0" w:space="0" w:color="auto"/>
            <w:left w:val="none" w:sz="0" w:space="0" w:color="auto"/>
            <w:bottom w:val="none" w:sz="0" w:space="0" w:color="auto"/>
            <w:right w:val="none" w:sz="0" w:space="0" w:color="auto"/>
          </w:divBdr>
        </w:div>
        <w:div w:id="1534884175">
          <w:marLeft w:val="480"/>
          <w:marRight w:val="0"/>
          <w:marTop w:val="0"/>
          <w:marBottom w:val="0"/>
          <w:divBdr>
            <w:top w:val="none" w:sz="0" w:space="0" w:color="auto"/>
            <w:left w:val="none" w:sz="0" w:space="0" w:color="auto"/>
            <w:bottom w:val="none" w:sz="0" w:space="0" w:color="auto"/>
            <w:right w:val="none" w:sz="0" w:space="0" w:color="auto"/>
          </w:divBdr>
        </w:div>
        <w:div w:id="1549298797">
          <w:marLeft w:val="480"/>
          <w:marRight w:val="0"/>
          <w:marTop w:val="0"/>
          <w:marBottom w:val="0"/>
          <w:divBdr>
            <w:top w:val="none" w:sz="0" w:space="0" w:color="auto"/>
            <w:left w:val="none" w:sz="0" w:space="0" w:color="auto"/>
            <w:bottom w:val="none" w:sz="0" w:space="0" w:color="auto"/>
            <w:right w:val="none" w:sz="0" w:space="0" w:color="auto"/>
          </w:divBdr>
        </w:div>
        <w:div w:id="1572423278">
          <w:marLeft w:val="480"/>
          <w:marRight w:val="0"/>
          <w:marTop w:val="0"/>
          <w:marBottom w:val="0"/>
          <w:divBdr>
            <w:top w:val="none" w:sz="0" w:space="0" w:color="auto"/>
            <w:left w:val="none" w:sz="0" w:space="0" w:color="auto"/>
            <w:bottom w:val="none" w:sz="0" w:space="0" w:color="auto"/>
            <w:right w:val="none" w:sz="0" w:space="0" w:color="auto"/>
          </w:divBdr>
        </w:div>
        <w:div w:id="1578007833">
          <w:marLeft w:val="480"/>
          <w:marRight w:val="0"/>
          <w:marTop w:val="0"/>
          <w:marBottom w:val="0"/>
          <w:divBdr>
            <w:top w:val="none" w:sz="0" w:space="0" w:color="auto"/>
            <w:left w:val="none" w:sz="0" w:space="0" w:color="auto"/>
            <w:bottom w:val="none" w:sz="0" w:space="0" w:color="auto"/>
            <w:right w:val="none" w:sz="0" w:space="0" w:color="auto"/>
          </w:divBdr>
        </w:div>
        <w:div w:id="1591310174">
          <w:marLeft w:val="480"/>
          <w:marRight w:val="0"/>
          <w:marTop w:val="0"/>
          <w:marBottom w:val="0"/>
          <w:divBdr>
            <w:top w:val="none" w:sz="0" w:space="0" w:color="auto"/>
            <w:left w:val="none" w:sz="0" w:space="0" w:color="auto"/>
            <w:bottom w:val="none" w:sz="0" w:space="0" w:color="auto"/>
            <w:right w:val="none" w:sz="0" w:space="0" w:color="auto"/>
          </w:divBdr>
        </w:div>
        <w:div w:id="1599945998">
          <w:marLeft w:val="480"/>
          <w:marRight w:val="0"/>
          <w:marTop w:val="0"/>
          <w:marBottom w:val="0"/>
          <w:divBdr>
            <w:top w:val="none" w:sz="0" w:space="0" w:color="auto"/>
            <w:left w:val="none" w:sz="0" w:space="0" w:color="auto"/>
            <w:bottom w:val="none" w:sz="0" w:space="0" w:color="auto"/>
            <w:right w:val="none" w:sz="0" w:space="0" w:color="auto"/>
          </w:divBdr>
        </w:div>
        <w:div w:id="1631130442">
          <w:marLeft w:val="480"/>
          <w:marRight w:val="0"/>
          <w:marTop w:val="0"/>
          <w:marBottom w:val="0"/>
          <w:divBdr>
            <w:top w:val="none" w:sz="0" w:space="0" w:color="auto"/>
            <w:left w:val="none" w:sz="0" w:space="0" w:color="auto"/>
            <w:bottom w:val="none" w:sz="0" w:space="0" w:color="auto"/>
            <w:right w:val="none" w:sz="0" w:space="0" w:color="auto"/>
          </w:divBdr>
        </w:div>
        <w:div w:id="1665666170">
          <w:marLeft w:val="480"/>
          <w:marRight w:val="0"/>
          <w:marTop w:val="0"/>
          <w:marBottom w:val="0"/>
          <w:divBdr>
            <w:top w:val="none" w:sz="0" w:space="0" w:color="auto"/>
            <w:left w:val="none" w:sz="0" w:space="0" w:color="auto"/>
            <w:bottom w:val="none" w:sz="0" w:space="0" w:color="auto"/>
            <w:right w:val="none" w:sz="0" w:space="0" w:color="auto"/>
          </w:divBdr>
        </w:div>
        <w:div w:id="1671565239">
          <w:marLeft w:val="480"/>
          <w:marRight w:val="0"/>
          <w:marTop w:val="0"/>
          <w:marBottom w:val="0"/>
          <w:divBdr>
            <w:top w:val="none" w:sz="0" w:space="0" w:color="auto"/>
            <w:left w:val="none" w:sz="0" w:space="0" w:color="auto"/>
            <w:bottom w:val="none" w:sz="0" w:space="0" w:color="auto"/>
            <w:right w:val="none" w:sz="0" w:space="0" w:color="auto"/>
          </w:divBdr>
        </w:div>
        <w:div w:id="1680811141">
          <w:marLeft w:val="480"/>
          <w:marRight w:val="0"/>
          <w:marTop w:val="0"/>
          <w:marBottom w:val="0"/>
          <w:divBdr>
            <w:top w:val="none" w:sz="0" w:space="0" w:color="auto"/>
            <w:left w:val="none" w:sz="0" w:space="0" w:color="auto"/>
            <w:bottom w:val="none" w:sz="0" w:space="0" w:color="auto"/>
            <w:right w:val="none" w:sz="0" w:space="0" w:color="auto"/>
          </w:divBdr>
        </w:div>
        <w:div w:id="1717926579">
          <w:marLeft w:val="480"/>
          <w:marRight w:val="0"/>
          <w:marTop w:val="0"/>
          <w:marBottom w:val="0"/>
          <w:divBdr>
            <w:top w:val="none" w:sz="0" w:space="0" w:color="auto"/>
            <w:left w:val="none" w:sz="0" w:space="0" w:color="auto"/>
            <w:bottom w:val="none" w:sz="0" w:space="0" w:color="auto"/>
            <w:right w:val="none" w:sz="0" w:space="0" w:color="auto"/>
          </w:divBdr>
        </w:div>
        <w:div w:id="1719817280">
          <w:marLeft w:val="480"/>
          <w:marRight w:val="0"/>
          <w:marTop w:val="0"/>
          <w:marBottom w:val="0"/>
          <w:divBdr>
            <w:top w:val="none" w:sz="0" w:space="0" w:color="auto"/>
            <w:left w:val="none" w:sz="0" w:space="0" w:color="auto"/>
            <w:bottom w:val="none" w:sz="0" w:space="0" w:color="auto"/>
            <w:right w:val="none" w:sz="0" w:space="0" w:color="auto"/>
          </w:divBdr>
        </w:div>
        <w:div w:id="1734766722">
          <w:marLeft w:val="480"/>
          <w:marRight w:val="0"/>
          <w:marTop w:val="0"/>
          <w:marBottom w:val="0"/>
          <w:divBdr>
            <w:top w:val="none" w:sz="0" w:space="0" w:color="auto"/>
            <w:left w:val="none" w:sz="0" w:space="0" w:color="auto"/>
            <w:bottom w:val="none" w:sz="0" w:space="0" w:color="auto"/>
            <w:right w:val="none" w:sz="0" w:space="0" w:color="auto"/>
          </w:divBdr>
        </w:div>
        <w:div w:id="1742865860">
          <w:marLeft w:val="480"/>
          <w:marRight w:val="0"/>
          <w:marTop w:val="0"/>
          <w:marBottom w:val="0"/>
          <w:divBdr>
            <w:top w:val="none" w:sz="0" w:space="0" w:color="auto"/>
            <w:left w:val="none" w:sz="0" w:space="0" w:color="auto"/>
            <w:bottom w:val="none" w:sz="0" w:space="0" w:color="auto"/>
            <w:right w:val="none" w:sz="0" w:space="0" w:color="auto"/>
          </w:divBdr>
        </w:div>
        <w:div w:id="1762532094">
          <w:marLeft w:val="480"/>
          <w:marRight w:val="0"/>
          <w:marTop w:val="0"/>
          <w:marBottom w:val="0"/>
          <w:divBdr>
            <w:top w:val="none" w:sz="0" w:space="0" w:color="auto"/>
            <w:left w:val="none" w:sz="0" w:space="0" w:color="auto"/>
            <w:bottom w:val="none" w:sz="0" w:space="0" w:color="auto"/>
            <w:right w:val="none" w:sz="0" w:space="0" w:color="auto"/>
          </w:divBdr>
        </w:div>
      </w:divsChild>
    </w:div>
    <w:div w:id="577984109">
      <w:bodyDiv w:val="1"/>
      <w:marLeft w:val="0"/>
      <w:marRight w:val="0"/>
      <w:marTop w:val="0"/>
      <w:marBottom w:val="0"/>
      <w:divBdr>
        <w:top w:val="none" w:sz="0" w:space="0" w:color="auto"/>
        <w:left w:val="none" w:sz="0" w:space="0" w:color="auto"/>
        <w:bottom w:val="none" w:sz="0" w:space="0" w:color="auto"/>
        <w:right w:val="none" w:sz="0" w:space="0" w:color="auto"/>
      </w:divBdr>
      <w:divsChild>
        <w:div w:id="39790372">
          <w:marLeft w:val="274"/>
          <w:marRight w:val="0"/>
          <w:marTop w:val="0"/>
          <w:marBottom w:val="0"/>
          <w:divBdr>
            <w:top w:val="none" w:sz="0" w:space="0" w:color="auto"/>
            <w:left w:val="none" w:sz="0" w:space="0" w:color="auto"/>
            <w:bottom w:val="none" w:sz="0" w:space="0" w:color="auto"/>
            <w:right w:val="none" w:sz="0" w:space="0" w:color="auto"/>
          </w:divBdr>
        </w:div>
        <w:div w:id="180509059">
          <w:marLeft w:val="274"/>
          <w:marRight w:val="0"/>
          <w:marTop w:val="0"/>
          <w:marBottom w:val="0"/>
          <w:divBdr>
            <w:top w:val="none" w:sz="0" w:space="0" w:color="auto"/>
            <w:left w:val="none" w:sz="0" w:space="0" w:color="auto"/>
            <w:bottom w:val="none" w:sz="0" w:space="0" w:color="auto"/>
            <w:right w:val="none" w:sz="0" w:space="0" w:color="auto"/>
          </w:divBdr>
        </w:div>
        <w:div w:id="529225007">
          <w:marLeft w:val="274"/>
          <w:marRight w:val="0"/>
          <w:marTop w:val="0"/>
          <w:marBottom w:val="0"/>
          <w:divBdr>
            <w:top w:val="none" w:sz="0" w:space="0" w:color="auto"/>
            <w:left w:val="none" w:sz="0" w:space="0" w:color="auto"/>
            <w:bottom w:val="none" w:sz="0" w:space="0" w:color="auto"/>
            <w:right w:val="none" w:sz="0" w:space="0" w:color="auto"/>
          </w:divBdr>
        </w:div>
        <w:div w:id="581720921">
          <w:marLeft w:val="274"/>
          <w:marRight w:val="0"/>
          <w:marTop w:val="0"/>
          <w:marBottom w:val="0"/>
          <w:divBdr>
            <w:top w:val="none" w:sz="0" w:space="0" w:color="auto"/>
            <w:left w:val="none" w:sz="0" w:space="0" w:color="auto"/>
            <w:bottom w:val="none" w:sz="0" w:space="0" w:color="auto"/>
            <w:right w:val="none" w:sz="0" w:space="0" w:color="auto"/>
          </w:divBdr>
        </w:div>
        <w:div w:id="591664861">
          <w:marLeft w:val="274"/>
          <w:marRight w:val="0"/>
          <w:marTop w:val="0"/>
          <w:marBottom w:val="0"/>
          <w:divBdr>
            <w:top w:val="none" w:sz="0" w:space="0" w:color="auto"/>
            <w:left w:val="none" w:sz="0" w:space="0" w:color="auto"/>
            <w:bottom w:val="none" w:sz="0" w:space="0" w:color="auto"/>
            <w:right w:val="none" w:sz="0" w:space="0" w:color="auto"/>
          </w:divBdr>
        </w:div>
        <w:div w:id="789125184">
          <w:marLeft w:val="274"/>
          <w:marRight w:val="0"/>
          <w:marTop w:val="0"/>
          <w:marBottom w:val="0"/>
          <w:divBdr>
            <w:top w:val="none" w:sz="0" w:space="0" w:color="auto"/>
            <w:left w:val="none" w:sz="0" w:space="0" w:color="auto"/>
            <w:bottom w:val="none" w:sz="0" w:space="0" w:color="auto"/>
            <w:right w:val="none" w:sz="0" w:space="0" w:color="auto"/>
          </w:divBdr>
        </w:div>
        <w:div w:id="911281120">
          <w:marLeft w:val="274"/>
          <w:marRight w:val="0"/>
          <w:marTop w:val="0"/>
          <w:marBottom w:val="0"/>
          <w:divBdr>
            <w:top w:val="none" w:sz="0" w:space="0" w:color="auto"/>
            <w:left w:val="none" w:sz="0" w:space="0" w:color="auto"/>
            <w:bottom w:val="none" w:sz="0" w:space="0" w:color="auto"/>
            <w:right w:val="none" w:sz="0" w:space="0" w:color="auto"/>
          </w:divBdr>
        </w:div>
        <w:div w:id="913977666">
          <w:marLeft w:val="274"/>
          <w:marRight w:val="0"/>
          <w:marTop w:val="0"/>
          <w:marBottom w:val="0"/>
          <w:divBdr>
            <w:top w:val="none" w:sz="0" w:space="0" w:color="auto"/>
            <w:left w:val="none" w:sz="0" w:space="0" w:color="auto"/>
            <w:bottom w:val="none" w:sz="0" w:space="0" w:color="auto"/>
            <w:right w:val="none" w:sz="0" w:space="0" w:color="auto"/>
          </w:divBdr>
        </w:div>
        <w:div w:id="1518693370">
          <w:marLeft w:val="274"/>
          <w:marRight w:val="0"/>
          <w:marTop w:val="0"/>
          <w:marBottom w:val="0"/>
          <w:divBdr>
            <w:top w:val="none" w:sz="0" w:space="0" w:color="auto"/>
            <w:left w:val="none" w:sz="0" w:space="0" w:color="auto"/>
            <w:bottom w:val="none" w:sz="0" w:space="0" w:color="auto"/>
            <w:right w:val="none" w:sz="0" w:space="0" w:color="auto"/>
          </w:divBdr>
        </w:div>
        <w:div w:id="1707945332">
          <w:marLeft w:val="274"/>
          <w:marRight w:val="0"/>
          <w:marTop w:val="0"/>
          <w:marBottom w:val="0"/>
          <w:divBdr>
            <w:top w:val="none" w:sz="0" w:space="0" w:color="auto"/>
            <w:left w:val="none" w:sz="0" w:space="0" w:color="auto"/>
            <w:bottom w:val="none" w:sz="0" w:space="0" w:color="auto"/>
            <w:right w:val="none" w:sz="0" w:space="0" w:color="auto"/>
          </w:divBdr>
        </w:div>
      </w:divsChild>
    </w:div>
    <w:div w:id="579749827">
      <w:bodyDiv w:val="1"/>
      <w:marLeft w:val="0"/>
      <w:marRight w:val="0"/>
      <w:marTop w:val="0"/>
      <w:marBottom w:val="0"/>
      <w:divBdr>
        <w:top w:val="none" w:sz="0" w:space="0" w:color="auto"/>
        <w:left w:val="none" w:sz="0" w:space="0" w:color="auto"/>
        <w:bottom w:val="none" w:sz="0" w:space="0" w:color="auto"/>
        <w:right w:val="none" w:sz="0" w:space="0" w:color="auto"/>
      </w:divBdr>
    </w:div>
    <w:div w:id="579944970">
      <w:bodyDiv w:val="1"/>
      <w:marLeft w:val="0"/>
      <w:marRight w:val="0"/>
      <w:marTop w:val="0"/>
      <w:marBottom w:val="0"/>
      <w:divBdr>
        <w:top w:val="none" w:sz="0" w:space="0" w:color="auto"/>
        <w:left w:val="none" w:sz="0" w:space="0" w:color="auto"/>
        <w:bottom w:val="none" w:sz="0" w:space="0" w:color="auto"/>
        <w:right w:val="none" w:sz="0" w:space="0" w:color="auto"/>
      </w:divBdr>
      <w:divsChild>
        <w:div w:id="6907584">
          <w:marLeft w:val="480"/>
          <w:marRight w:val="0"/>
          <w:marTop w:val="0"/>
          <w:marBottom w:val="0"/>
          <w:divBdr>
            <w:top w:val="none" w:sz="0" w:space="0" w:color="auto"/>
            <w:left w:val="none" w:sz="0" w:space="0" w:color="auto"/>
            <w:bottom w:val="none" w:sz="0" w:space="0" w:color="auto"/>
            <w:right w:val="none" w:sz="0" w:space="0" w:color="auto"/>
          </w:divBdr>
        </w:div>
        <w:div w:id="7949750">
          <w:marLeft w:val="480"/>
          <w:marRight w:val="0"/>
          <w:marTop w:val="0"/>
          <w:marBottom w:val="0"/>
          <w:divBdr>
            <w:top w:val="none" w:sz="0" w:space="0" w:color="auto"/>
            <w:left w:val="none" w:sz="0" w:space="0" w:color="auto"/>
            <w:bottom w:val="none" w:sz="0" w:space="0" w:color="auto"/>
            <w:right w:val="none" w:sz="0" w:space="0" w:color="auto"/>
          </w:divBdr>
        </w:div>
        <w:div w:id="8216760">
          <w:marLeft w:val="480"/>
          <w:marRight w:val="0"/>
          <w:marTop w:val="0"/>
          <w:marBottom w:val="0"/>
          <w:divBdr>
            <w:top w:val="none" w:sz="0" w:space="0" w:color="auto"/>
            <w:left w:val="none" w:sz="0" w:space="0" w:color="auto"/>
            <w:bottom w:val="none" w:sz="0" w:space="0" w:color="auto"/>
            <w:right w:val="none" w:sz="0" w:space="0" w:color="auto"/>
          </w:divBdr>
        </w:div>
        <w:div w:id="29309326">
          <w:marLeft w:val="480"/>
          <w:marRight w:val="0"/>
          <w:marTop w:val="0"/>
          <w:marBottom w:val="0"/>
          <w:divBdr>
            <w:top w:val="none" w:sz="0" w:space="0" w:color="auto"/>
            <w:left w:val="none" w:sz="0" w:space="0" w:color="auto"/>
            <w:bottom w:val="none" w:sz="0" w:space="0" w:color="auto"/>
            <w:right w:val="none" w:sz="0" w:space="0" w:color="auto"/>
          </w:divBdr>
        </w:div>
        <w:div w:id="43988023">
          <w:marLeft w:val="480"/>
          <w:marRight w:val="0"/>
          <w:marTop w:val="0"/>
          <w:marBottom w:val="0"/>
          <w:divBdr>
            <w:top w:val="none" w:sz="0" w:space="0" w:color="auto"/>
            <w:left w:val="none" w:sz="0" w:space="0" w:color="auto"/>
            <w:bottom w:val="none" w:sz="0" w:space="0" w:color="auto"/>
            <w:right w:val="none" w:sz="0" w:space="0" w:color="auto"/>
          </w:divBdr>
        </w:div>
        <w:div w:id="45372535">
          <w:marLeft w:val="480"/>
          <w:marRight w:val="0"/>
          <w:marTop w:val="0"/>
          <w:marBottom w:val="0"/>
          <w:divBdr>
            <w:top w:val="none" w:sz="0" w:space="0" w:color="auto"/>
            <w:left w:val="none" w:sz="0" w:space="0" w:color="auto"/>
            <w:bottom w:val="none" w:sz="0" w:space="0" w:color="auto"/>
            <w:right w:val="none" w:sz="0" w:space="0" w:color="auto"/>
          </w:divBdr>
        </w:div>
        <w:div w:id="48185926">
          <w:marLeft w:val="480"/>
          <w:marRight w:val="0"/>
          <w:marTop w:val="0"/>
          <w:marBottom w:val="0"/>
          <w:divBdr>
            <w:top w:val="none" w:sz="0" w:space="0" w:color="auto"/>
            <w:left w:val="none" w:sz="0" w:space="0" w:color="auto"/>
            <w:bottom w:val="none" w:sz="0" w:space="0" w:color="auto"/>
            <w:right w:val="none" w:sz="0" w:space="0" w:color="auto"/>
          </w:divBdr>
        </w:div>
        <w:div w:id="55209340">
          <w:marLeft w:val="480"/>
          <w:marRight w:val="0"/>
          <w:marTop w:val="0"/>
          <w:marBottom w:val="0"/>
          <w:divBdr>
            <w:top w:val="none" w:sz="0" w:space="0" w:color="auto"/>
            <w:left w:val="none" w:sz="0" w:space="0" w:color="auto"/>
            <w:bottom w:val="none" w:sz="0" w:space="0" w:color="auto"/>
            <w:right w:val="none" w:sz="0" w:space="0" w:color="auto"/>
          </w:divBdr>
        </w:div>
        <w:div w:id="60256923">
          <w:marLeft w:val="480"/>
          <w:marRight w:val="0"/>
          <w:marTop w:val="0"/>
          <w:marBottom w:val="0"/>
          <w:divBdr>
            <w:top w:val="none" w:sz="0" w:space="0" w:color="auto"/>
            <w:left w:val="none" w:sz="0" w:space="0" w:color="auto"/>
            <w:bottom w:val="none" w:sz="0" w:space="0" w:color="auto"/>
            <w:right w:val="none" w:sz="0" w:space="0" w:color="auto"/>
          </w:divBdr>
        </w:div>
        <w:div w:id="65612091">
          <w:marLeft w:val="480"/>
          <w:marRight w:val="0"/>
          <w:marTop w:val="0"/>
          <w:marBottom w:val="0"/>
          <w:divBdr>
            <w:top w:val="none" w:sz="0" w:space="0" w:color="auto"/>
            <w:left w:val="none" w:sz="0" w:space="0" w:color="auto"/>
            <w:bottom w:val="none" w:sz="0" w:space="0" w:color="auto"/>
            <w:right w:val="none" w:sz="0" w:space="0" w:color="auto"/>
          </w:divBdr>
        </w:div>
        <w:div w:id="102966283">
          <w:marLeft w:val="480"/>
          <w:marRight w:val="0"/>
          <w:marTop w:val="0"/>
          <w:marBottom w:val="0"/>
          <w:divBdr>
            <w:top w:val="none" w:sz="0" w:space="0" w:color="auto"/>
            <w:left w:val="none" w:sz="0" w:space="0" w:color="auto"/>
            <w:bottom w:val="none" w:sz="0" w:space="0" w:color="auto"/>
            <w:right w:val="none" w:sz="0" w:space="0" w:color="auto"/>
          </w:divBdr>
        </w:div>
        <w:div w:id="109670167">
          <w:marLeft w:val="480"/>
          <w:marRight w:val="0"/>
          <w:marTop w:val="0"/>
          <w:marBottom w:val="0"/>
          <w:divBdr>
            <w:top w:val="none" w:sz="0" w:space="0" w:color="auto"/>
            <w:left w:val="none" w:sz="0" w:space="0" w:color="auto"/>
            <w:bottom w:val="none" w:sz="0" w:space="0" w:color="auto"/>
            <w:right w:val="none" w:sz="0" w:space="0" w:color="auto"/>
          </w:divBdr>
        </w:div>
        <w:div w:id="115567592">
          <w:marLeft w:val="480"/>
          <w:marRight w:val="0"/>
          <w:marTop w:val="0"/>
          <w:marBottom w:val="0"/>
          <w:divBdr>
            <w:top w:val="none" w:sz="0" w:space="0" w:color="auto"/>
            <w:left w:val="none" w:sz="0" w:space="0" w:color="auto"/>
            <w:bottom w:val="none" w:sz="0" w:space="0" w:color="auto"/>
            <w:right w:val="none" w:sz="0" w:space="0" w:color="auto"/>
          </w:divBdr>
        </w:div>
        <w:div w:id="117840868">
          <w:marLeft w:val="480"/>
          <w:marRight w:val="0"/>
          <w:marTop w:val="0"/>
          <w:marBottom w:val="0"/>
          <w:divBdr>
            <w:top w:val="none" w:sz="0" w:space="0" w:color="auto"/>
            <w:left w:val="none" w:sz="0" w:space="0" w:color="auto"/>
            <w:bottom w:val="none" w:sz="0" w:space="0" w:color="auto"/>
            <w:right w:val="none" w:sz="0" w:space="0" w:color="auto"/>
          </w:divBdr>
        </w:div>
        <w:div w:id="127206386">
          <w:marLeft w:val="480"/>
          <w:marRight w:val="0"/>
          <w:marTop w:val="0"/>
          <w:marBottom w:val="0"/>
          <w:divBdr>
            <w:top w:val="none" w:sz="0" w:space="0" w:color="auto"/>
            <w:left w:val="none" w:sz="0" w:space="0" w:color="auto"/>
            <w:bottom w:val="none" w:sz="0" w:space="0" w:color="auto"/>
            <w:right w:val="none" w:sz="0" w:space="0" w:color="auto"/>
          </w:divBdr>
        </w:div>
        <w:div w:id="131793535">
          <w:marLeft w:val="480"/>
          <w:marRight w:val="0"/>
          <w:marTop w:val="0"/>
          <w:marBottom w:val="0"/>
          <w:divBdr>
            <w:top w:val="none" w:sz="0" w:space="0" w:color="auto"/>
            <w:left w:val="none" w:sz="0" w:space="0" w:color="auto"/>
            <w:bottom w:val="none" w:sz="0" w:space="0" w:color="auto"/>
            <w:right w:val="none" w:sz="0" w:space="0" w:color="auto"/>
          </w:divBdr>
        </w:div>
        <w:div w:id="143352744">
          <w:marLeft w:val="480"/>
          <w:marRight w:val="0"/>
          <w:marTop w:val="0"/>
          <w:marBottom w:val="0"/>
          <w:divBdr>
            <w:top w:val="none" w:sz="0" w:space="0" w:color="auto"/>
            <w:left w:val="none" w:sz="0" w:space="0" w:color="auto"/>
            <w:bottom w:val="none" w:sz="0" w:space="0" w:color="auto"/>
            <w:right w:val="none" w:sz="0" w:space="0" w:color="auto"/>
          </w:divBdr>
        </w:div>
        <w:div w:id="147674081">
          <w:marLeft w:val="480"/>
          <w:marRight w:val="0"/>
          <w:marTop w:val="0"/>
          <w:marBottom w:val="0"/>
          <w:divBdr>
            <w:top w:val="none" w:sz="0" w:space="0" w:color="auto"/>
            <w:left w:val="none" w:sz="0" w:space="0" w:color="auto"/>
            <w:bottom w:val="none" w:sz="0" w:space="0" w:color="auto"/>
            <w:right w:val="none" w:sz="0" w:space="0" w:color="auto"/>
          </w:divBdr>
        </w:div>
        <w:div w:id="159582805">
          <w:marLeft w:val="480"/>
          <w:marRight w:val="0"/>
          <w:marTop w:val="0"/>
          <w:marBottom w:val="0"/>
          <w:divBdr>
            <w:top w:val="none" w:sz="0" w:space="0" w:color="auto"/>
            <w:left w:val="none" w:sz="0" w:space="0" w:color="auto"/>
            <w:bottom w:val="none" w:sz="0" w:space="0" w:color="auto"/>
            <w:right w:val="none" w:sz="0" w:space="0" w:color="auto"/>
          </w:divBdr>
        </w:div>
        <w:div w:id="175389030">
          <w:marLeft w:val="480"/>
          <w:marRight w:val="0"/>
          <w:marTop w:val="0"/>
          <w:marBottom w:val="0"/>
          <w:divBdr>
            <w:top w:val="none" w:sz="0" w:space="0" w:color="auto"/>
            <w:left w:val="none" w:sz="0" w:space="0" w:color="auto"/>
            <w:bottom w:val="none" w:sz="0" w:space="0" w:color="auto"/>
            <w:right w:val="none" w:sz="0" w:space="0" w:color="auto"/>
          </w:divBdr>
        </w:div>
        <w:div w:id="192571821">
          <w:marLeft w:val="480"/>
          <w:marRight w:val="0"/>
          <w:marTop w:val="0"/>
          <w:marBottom w:val="0"/>
          <w:divBdr>
            <w:top w:val="none" w:sz="0" w:space="0" w:color="auto"/>
            <w:left w:val="none" w:sz="0" w:space="0" w:color="auto"/>
            <w:bottom w:val="none" w:sz="0" w:space="0" w:color="auto"/>
            <w:right w:val="none" w:sz="0" w:space="0" w:color="auto"/>
          </w:divBdr>
        </w:div>
        <w:div w:id="217476599">
          <w:marLeft w:val="480"/>
          <w:marRight w:val="0"/>
          <w:marTop w:val="0"/>
          <w:marBottom w:val="0"/>
          <w:divBdr>
            <w:top w:val="none" w:sz="0" w:space="0" w:color="auto"/>
            <w:left w:val="none" w:sz="0" w:space="0" w:color="auto"/>
            <w:bottom w:val="none" w:sz="0" w:space="0" w:color="auto"/>
            <w:right w:val="none" w:sz="0" w:space="0" w:color="auto"/>
          </w:divBdr>
        </w:div>
        <w:div w:id="221911165">
          <w:marLeft w:val="480"/>
          <w:marRight w:val="0"/>
          <w:marTop w:val="0"/>
          <w:marBottom w:val="0"/>
          <w:divBdr>
            <w:top w:val="none" w:sz="0" w:space="0" w:color="auto"/>
            <w:left w:val="none" w:sz="0" w:space="0" w:color="auto"/>
            <w:bottom w:val="none" w:sz="0" w:space="0" w:color="auto"/>
            <w:right w:val="none" w:sz="0" w:space="0" w:color="auto"/>
          </w:divBdr>
        </w:div>
        <w:div w:id="229078851">
          <w:marLeft w:val="480"/>
          <w:marRight w:val="0"/>
          <w:marTop w:val="0"/>
          <w:marBottom w:val="0"/>
          <w:divBdr>
            <w:top w:val="none" w:sz="0" w:space="0" w:color="auto"/>
            <w:left w:val="none" w:sz="0" w:space="0" w:color="auto"/>
            <w:bottom w:val="none" w:sz="0" w:space="0" w:color="auto"/>
            <w:right w:val="none" w:sz="0" w:space="0" w:color="auto"/>
          </w:divBdr>
        </w:div>
        <w:div w:id="236861445">
          <w:marLeft w:val="480"/>
          <w:marRight w:val="0"/>
          <w:marTop w:val="0"/>
          <w:marBottom w:val="0"/>
          <w:divBdr>
            <w:top w:val="none" w:sz="0" w:space="0" w:color="auto"/>
            <w:left w:val="none" w:sz="0" w:space="0" w:color="auto"/>
            <w:bottom w:val="none" w:sz="0" w:space="0" w:color="auto"/>
            <w:right w:val="none" w:sz="0" w:space="0" w:color="auto"/>
          </w:divBdr>
        </w:div>
        <w:div w:id="240528222">
          <w:marLeft w:val="480"/>
          <w:marRight w:val="0"/>
          <w:marTop w:val="0"/>
          <w:marBottom w:val="0"/>
          <w:divBdr>
            <w:top w:val="none" w:sz="0" w:space="0" w:color="auto"/>
            <w:left w:val="none" w:sz="0" w:space="0" w:color="auto"/>
            <w:bottom w:val="none" w:sz="0" w:space="0" w:color="auto"/>
            <w:right w:val="none" w:sz="0" w:space="0" w:color="auto"/>
          </w:divBdr>
        </w:div>
        <w:div w:id="241648131">
          <w:marLeft w:val="480"/>
          <w:marRight w:val="0"/>
          <w:marTop w:val="0"/>
          <w:marBottom w:val="0"/>
          <w:divBdr>
            <w:top w:val="none" w:sz="0" w:space="0" w:color="auto"/>
            <w:left w:val="none" w:sz="0" w:space="0" w:color="auto"/>
            <w:bottom w:val="none" w:sz="0" w:space="0" w:color="auto"/>
            <w:right w:val="none" w:sz="0" w:space="0" w:color="auto"/>
          </w:divBdr>
        </w:div>
        <w:div w:id="245499887">
          <w:marLeft w:val="480"/>
          <w:marRight w:val="0"/>
          <w:marTop w:val="0"/>
          <w:marBottom w:val="0"/>
          <w:divBdr>
            <w:top w:val="none" w:sz="0" w:space="0" w:color="auto"/>
            <w:left w:val="none" w:sz="0" w:space="0" w:color="auto"/>
            <w:bottom w:val="none" w:sz="0" w:space="0" w:color="auto"/>
            <w:right w:val="none" w:sz="0" w:space="0" w:color="auto"/>
          </w:divBdr>
        </w:div>
        <w:div w:id="254284866">
          <w:marLeft w:val="480"/>
          <w:marRight w:val="0"/>
          <w:marTop w:val="0"/>
          <w:marBottom w:val="0"/>
          <w:divBdr>
            <w:top w:val="none" w:sz="0" w:space="0" w:color="auto"/>
            <w:left w:val="none" w:sz="0" w:space="0" w:color="auto"/>
            <w:bottom w:val="none" w:sz="0" w:space="0" w:color="auto"/>
            <w:right w:val="none" w:sz="0" w:space="0" w:color="auto"/>
          </w:divBdr>
        </w:div>
        <w:div w:id="272976938">
          <w:marLeft w:val="480"/>
          <w:marRight w:val="0"/>
          <w:marTop w:val="0"/>
          <w:marBottom w:val="0"/>
          <w:divBdr>
            <w:top w:val="none" w:sz="0" w:space="0" w:color="auto"/>
            <w:left w:val="none" w:sz="0" w:space="0" w:color="auto"/>
            <w:bottom w:val="none" w:sz="0" w:space="0" w:color="auto"/>
            <w:right w:val="none" w:sz="0" w:space="0" w:color="auto"/>
          </w:divBdr>
        </w:div>
        <w:div w:id="280845001">
          <w:marLeft w:val="480"/>
          <w:marRight w:val="0"/>
          <w:marTop w:val="0"/>
          <w:marBottom w:val="0"/>
          <w:divBdr>
            <w:top w:val="none" w:sz="0" w:space="0" w:color="auto"/>
            <w:left w:val="none" w:sz="0" w:space="0" w:color="auto"/>
            <w:bottom w:val="none" w:sz="0" w:space="0" w:color="auto"/>
            <w:right w:val="none" w:sz="0" w:space="0" w:color="auto"/>
          </w:divBdr>
        </w:div>
        <w:div w:id="290013292">
          <w:marLeft w:val="480"/>
          <w:marRight w:val="0"/>
          <w:marTop w:val="0"/>
          <w:marBottom w:val="0"/>
          <w:divBdr>
            <w:top w:val="none" w:sz="0" w:space="0" w:color="auto"/>
            <w:left w:val="none" w:sz="0" w:space="0" w:color="auto"/>
            <w:bottom w:val="none" w:sz="0" w:space="0" w:color="auto"/>
            <w:right w:val="none" w:sz="0" w:space="0" w:color="auto"/>
          </w:divBdr>
        </w:div>
        <w:div w:id="310989867">
          <w:marLeft w:val="480"/>
          <w:marRight w:val="0"/>
          <w:marTop w:val="0"/>
          <w:marBottom w:val="0"/>
          <w:divBdr>
            <w:top w:val="none" w:sz="0" w:space="0" w:color="auto"/>
            <w:left w:val="none" w:sz="0" w:space="0" w:color="auto"/>
            <w:bottom w:val="none" w:sz="0" w:space="0" w:color="auto"/>
            <w:right w:val="none" w:sz="0" w:space="0" w:color="auto"/>
          </w:divBdr>
        </w:div>
        <w:div w:id="314727238">
          <w:marLeft w:val="480"/>
          <w:marRight w:val="0"/>
          <w:marTop w:val="0"/>
          <w:marBottom w:val="0"/>
          <w:divBdr>
            <w:top w:val="none" w:sz="0" w:space="0" w:color="auto"/>
            <w:left w:val="none" w:sz="0" w:space="0" w:color="auto"/>
            <w:bottom w:val="none" w:sz="0" w:space="0" w:color="auto"/>
            <w:right w:val="none" w:sz="0" w:space="0" w:color="auto"/>
          </w:divBdr>
        </w:div>
        <w:div w:id="321469326">
          <w:marLeft w:val="480"/>
          <w:marRight w:val="0"/>
          <w:marTop w:val="0"/>
          <w:marBottom w:val="0"/>
          <w:divBdr>
            <w:top w:val="none" w:sz="0" w:space="0" w:color="auto"/>
            <w:left w:val="none" w:sz="0" w:space="0" w:color="auto"/>
            <w:bottom w:val="none" w:sz="0" w:space="0" w:color="auto"/>
            <w:right w:val="none" w:sz="0" w:space="0" w:color="auto"/>
          </w:divBdr>
        </w:div>
        <w:div w:id="323748636">
          <w:marLeft w:val="480"/>
          <w:marRight w:val="0"/>
          <w:marTop w:val="0"/>
          <w:marBottom w:val="0"/>
          <w:divBdr>
            <w:top w:val="none" w:sz="0" w:space="0" w:color="auto"/>
            <w:left w:val="none" w:sz="0" w:space="0" w:color="auto"/>
            <w:bottom w:val="none" w:sz="0" w:space="0" w:color="auto"/>
            <w:right w:val="none" w:sz="0" w:space="0" w:color="auto"/>
          </w:divBdr>
        </w:div>
        <w:div w:id="325282146">
          <w:marLeft w:val="480"/>
          <w:marRight w:val="0"/>
          <w:marTop w:val="0"/>
          <w:marBottom w:val="0"/>
          <w:divBdr>
            <w:top w:val="none" w:sz="0" w:space="0" w:color="auto"/>
            <w:left w:val="none" w:sz="0" w:space="0" w:color="auto"/>
            <w:bottom w:val="none" w:sz="0" w:space="0" w:color="auto"/>
            <w:right w:val="none" w:sz="0" w:space="0" w:color="auto"/>
          </w:divBdr>
        </w:div>
        <w:div w:id="346761093">
          <w:marLeft w:val="480"/>
          <w:marRight w:val="0"/>
          <w:marTop w:val="0"/>
          <w:marBottom w:val="0"/>
          <w:divBdr>
            <w:top w:val="none" w:sz="0" w:space="0" w:color="auto"/>
            <w:left w:val="none" w:sz="0" w:space="0" w:color="auto"/>
            <w:bottom w:val="none" w:sz="0" w:space="0" w:color="auto"/>
            <w:right w:val="none" w:sz="0" w:space="0" w:color="auto"/>
          </w:divBdr>
        </w:div>
        <w:div w:id="373193894">
          <w:marLeft w:val="480"/>
          <w:marRight w:val="0"/>
          <w:marTop w:val="0"/>
          <w:marBottom w:val="0"/>
          <w:divBdr>
            <w:top w:val="none" w:sz="0" w:space="0" w:color="auto"/>
            <w:left w:val="none" w:sz="0" w:space="0" w:color="auto"/>
            <w:bottom w:val="none" w:sz="0" w:space="0" w:color="auto"/>
            <w:right w:val="none" w:sz="0" w:space="0" w:color="auto"/>
          </w:divBdr>
        </w:div>
        <w:div w:id="457993392">
          <w:marLeft w:val="480"/>
          <w:marRight w:val="0"/>
          <w:marTop w:val="0"/>
          <w:marBottom w:val="0"/>
          <w:divBdr>
            <w:top w:val="none" w:sz="0" w:space="0" w:color="auto"/>
            <w:left w:val="none" w:sz="0" w:space="0" w:color="auto"/>
            <w:bottom w:val="none" w:sz="0" w:space="0" w:color="auto"/>
            <w:right w:val="none" w:sz="0" w:space="0" w:color="auto"/>
          </w:divBdr>
        </w:div>
        <w:div w:id="472865835">
          <w:marLeft w:val="480"/>
          <w:marRight w:val="0"/>
          <w:marTop w:val="0"/>
          <w:marBottom w:val="0"/>
          <w:divBdr>
            <w:top w:val="none" w:sz="0" w:space="0" w:color="auto"/>
            <w:left w:val="none" w:sz="0" w:space="0" w:color="auto"/>
            <w:bottom w:val="none" w:sz="0" w:space="0" w:color="auto"/>
            <w:right w:val="none" w:sz="0" w:space="0" w:color="auto"/>
          </w:divBdr>
        </w:div>
        <w:div w:id="476148960">
          <w:marLeft w:val="480"/>
          <w:marRight w:val="0"/>
          <w:marTop w:val="0"/>
          <w:marBottom w:val="0"/>
          <w:divBdr>
            <w:top w:val="none" w:sz="0" w:space="0" w:color="auto"/>
            <w:left w:val="none" w:sz="0" w:space="0" w:color="auto"/>
            <w:bottom w:val="none" w:sz="0" w:space="0" w:color="auto"/>
            <w:right w:val="none" w:sz="0" w:space="0" w:color="auto"/>
          </w:divBdr>
        </w:div>
        <w:div w:id="479078022">
          <w:marLeft w:val="480"/>
          <w:marRight w:val="0"/>
          <w:marTop w:val="0"/>
          <w:marBottom w:val="0"/>
          <w:divBdr>
            <w:top w:val="none" w:sz="0" w:space="0" w:color="auto"/>
            <w:left w:val="none" w:sz="0" w:space="0" w:color="auto"/>
            <w:bottom w:val="none" w:sz="0" w:space="0" w:color="auto"/>
            <w:right w:val="none" w:sz="0" w:space="0" w:color="auto"/>
          </w:divBdr>
        </w:div>
        <w:div w:id="481852413">
          <w:marLeft w:val="480"/>
          <w:marRight w:val="0"/>
          <w:marTop w:val="0"/>
          <w:marBottom w:val="0"/>
          <w:divBdr>
            <w:top w:val="none" w:sz="0" w:space="0" w:color="auto"/>
            <w:left w:val="none" w:sz="0" w:space="0" w:color="auto"/>
            <w:bottom w:val="none" w:sz="0" w:space="0" w:color="auto"/>
            <w:right w:val="none" w:sz="0" w:space="0" w:color="auto"/>
          </w:divBdr>
        </w:div>
        <w:div w:id="491455521">
          <w:marLeft w:val="480"/>
          <w:marRight w:val="0"/>
          <w:marTop w:val="0"/>
          <w:marBottom w:val="0"/>
          <w:divBdr>
            <w:top w:val="none" w:sz="0" w:space="0" w:color="auto"/>
            <w:left w:val="none" w:sz="0" w:space="0" w:color="auto"/>
            <w:bottom w:val="none" w:sz="0" w:space="0" w:color="auto"/>
            <w:right w:val="none" w:sz="0" w:space="0" w:color="auto"/>
          </w:divBdr>
        </w:div>
        <w:div w:id="504635079">
          <w:marLeft w:val="480"/>
          <w:marRight w:val="0"/>
          <w:marTop w:val="0"/>
          <w:marBottom w:val="0"/>
          <w:divBdr>
            <w:top w:val="none" w:sz="0" w:space="0" w:color="auto"/>
            <w:left w:val="none" w:sz="0" w:space="0" w:color="auto"/>
            <w:bottom w:val="none" w:sz="0" w:space="0" w:color="auto"/>
            <w:right w:val="none" w:sz="0" w:space="0" w:color="auto"/>
          </w:divBdr>
        </w:div>
        <w:div w:id="505364554">
          <w:marLeft w:val="480"/>
          <w:marRight w:val="0"/>
          <w:marTop w:val="0"/>
          <w:marBottom w:val="0"/>
          <w:divBdr>
            <w:top w:val="none" w:sz="0" w:space="0" w:color="auto"/>
            <w:left w:val="none" w:sz="0" w:space="0" w:color="auto"/>
            <w:bottom w:val="none" w:sz="0" w:space="0" w:color="auto"/>
            <w:right w:val="none" w:sz="0" w:space="0" w:color="auto"/>
          </w:divBdr>
        </w:div>
        <w:div w:id="523984261">
          <w:marLeft w:val="480"/>
          <w:marRight w:val="0"/>
          <w:marTop w:val="0"/>
          <w:marBottom w:val="0"/>
          <w:divBdr>
            <w:top w:val="none" w:sz="0" w:space="0" w:color="auto"/>
            <w:left w:val="none" w:sz="0" w:space="0" w:color="auto"/>
            <w:bottom w:val="none" w:sz="0" w:space="0" w:color="auto"/>
            <w:right w:val="none" w:sz="0" w:space="0" w:color="auto"/>
          </w:divBdr>
        </w:div>
        <w:div w:id="528107020">
          <w:marLeft w:val="480"/>
          <w:marRight w:val="0"/>
          <w:marTop w:val="0"/>
          <w:marBottom w:val="0"/>
          <w:divBdr>
            <w:top w:val="none" w:sz="0" w:space="0" w:color="auto"/>
            <w:left w:val="none" w:sz="0" w:space="0" w:color="auto"/>
            <w:bottom w:val="none" w:sz="0" w:space="0" w:color="auto"/>
            <w:right w:val="none" w:sz="0" w:space="0" w:color="auto"/>
          </w:divBdr>
        </w:div>
        <w:div w:id="532156899">
          <w:marLeft w:val="480"/>
          <w:marRight w:val="0"/>
          <w:marTop w:val="0"/>
          <w:marBottom w:val="0"/>
          <w:divBdr>
            <w:top w:val="none" w:sz="0" w:space="0" w:color="auto"/>
            <w:left w:val="none" w:sz="0" w:space="0" w:color="auto"/>
            <w:bottom w:val="none" w:sz="0" w:space="0" w:color="auto"/>
            <w:right w:val="none" w:sz="0" w:space="0" w:color="auto"/>
          </w:divBdr>
        </w:div>
        <w:div w:id="534008352">
          <w:marLeft w:val="480"/>
          <w:marRight w:val="0"/>
          <w:marTop w:val="0"/>
          <w:marBottom w:val="0"/>
          <w:divBdr>
            <w:top w:val="none" w:sz="0" w:space="0" w:color="auto"/>
            <w:left w:val="none" w:sz="0" w:space="0" w:color="auto"/>
            <w:bottom w:val="none" w:sz="0" w:space="0" w:color="auto"/>
            <w:right w:val="none" w:sz="0" w:space="0" w:color="auto"/>
          </w:divBdr>
        </w:div>
        <w:div w:id="535193880">
          <w:marLeft w:val="480"/>
          <w:marRight w:val="0"/>
          <w:marTop w:val="0"/>
          <w:marBottom w:val="0"/>
          <w:divBdr>
            <w:top w:val="none" w:sz="0" w:space="0" w:color="auto"/>
            <w:left w:val="none" w:sz="0" w:space="0" w:color="auto"/>
            <w:bottom w:val="none" w:sz="0" w:space="0" w:color="auto"/>
            <w:right w:val="none" w:sz="0" w:space="0" w:color="auto"/>
          </w:divBdr>
        </w:div>
        <w:div w:id="539977781">
          <w:marLeft w:val="480"/>
          <w:marRight w:val="0"/>
          <w:marTop w:val="0"/>
          <w:marBottom w:val="0"/>
          <w:divBdr>
            <w:top w:val="none" w:sz="0" w:space="0" w:color="auto"/>
            <w:left w:val="none" w:sz="0" w:space="0" w:color="auto"/>
            <w:bottom w:val="none" w:sz="0" w:space="0" w:color="auto"/>
            <w:right w:val="none" w:sz="0" w:space="0" w:color="auto"/>
          </w:divBdr>
        </w:div>
        <w:div w:id="574051783">
          <w:marLeft w:val="480"/>
          <w:marRight w:val="0"/>
          <w:marTop w:val="0"/>
          <w:marBottom w:val="0"/>
          <w:divBdr>
            <w:top w:val="none" w:sz="0" w:space="0" w:color="auto"/>
            <w:left w:val="none" w:sz="0" w:space="0" w:color="auto"/>
            <w:bottom w:val="none" w:sz="0" w:space="0" w:color="auto"/>
            <w:right w:val="none" w:sz="0" w:space="0" w:color="auto"/>
          </w:divBdr>
        </w:div>
        <w:div w:id="575939406">
          <w:marLeft w:val="480"/>
          <w:marRight w:val="0"/>
          <w:marTop w:val="0"/>
          <w:marBottom w:val="0"/>
          <w:divBdr>
            <w:top w:val="none" w:sz="0" w:space="0" w:color="auto"/>
            <w:left w:val="none" w:sz="0" w:space="0" w:color="auto"/>
            <w:bottom w:val="none" w:sz="0" w:space="0" w:color="auto"/>
            <w:right w:val="none" w:sz="0" w:space="0" w:color="auto"/>
          </w:divBdr>
        </w:div>
        <w:div w:id="578440171">
          <w:marLeft w:val="480"/>
          <w:marRight w:val="0"/>
          <w:marTop w:val="0"/>
          <w:marBottom w:val="0"/>
          <w:divBdr>
            <w:top w:val="none" w:sz="0" w:space="0" w:color="auto"/>
            <w:left w:val="none" w:sz="0" w:space="0" w:color="auto"/>
            <w:bottom w:val="none" w:sz="0" w:space="0" w:color="auto"/>
            <w:right w:val="none" w:sz="0" w:space="0" w:color="auto"/>
          </w:divBdr>
        </w:div>
        <w:div w:id="582762929">
          <w:marLeft w:val="480"/>
          <w:marRight w:val="0"/>
          <w:marTop w:val="0"/>
          <w:marBottom w:val="0"/>
          <w:divBdr>
            <w:top w:val="none" w:sz="0" w:space="0" w:color="auto"/>
            <w:left w:val="none" w:sz="0" w:space="0" w:color="auto"/>
            <w:bottom w:val="none" w:sz="0" w:space="0" w:color="auto"/>
            <w:right w:val="none" w:sz="0" w:space="0" w:color="auto"/>
          </w:divBdr>
        </w:div>
        <w:div w:id="598220333">
          <w:marLeft w:val="480"/>
          <w:marRight w:val="0"/>
          <w:marTop w:val="0"/>
          <w:marBottom w:val="0"/>
          <w:divBdr>
            <w:top w:val="none" w:sz="0" w:space="0" w:color="auto"/>
            <w:left w:val="none" w:sz="0" w:space="0" w:color="auto"/>
            <w:bottom w:val="none" w:sz="0" w:space="0" w:color="auto"/>
            <w:right w:val="none" w:sz="0" w:space="0" w:color="auto"/>
          </w:divBdr>
        </w:div>
        <w:div w:id="659164175">
          <w:marLeft w:val="480"/>
          <w:marRight w:val="0"/>
          <w:marTop w:val="0"/>
          <w:marBottom w:val="0"/>
          <w:divBdr>
            <w:top w:val="none" w:sz="0" w:space="0" w:color="auto"/>
            <w:left w:val="none" w:sz="0" w:space="0" w:color="auto"/>
            <w:bottom w:val="none" w:sz="0" w:space="0" w:color="auto"/>
            <w:right w:val="none" w:sz="0" w:space="0" w:color="auto"/>
          </w:divBdr>
        </w:div>
        <w:div w:id="663900933">
          <w:marLeft w:val="480"/>
          <w:marRight w:val="0"/>
          <w:marTop w:val="0"/>
          <w:marBottom w:val="0"/>
          <w:divBdr>
            <w:top w:val="none" w:sz="0" w:space="0" w:color="auto"/>
            <w:left w:val="none" w:sz="0" w:space="0" w:color="auto"/>
            <w:bottom w:val="none" w:sz="0" w:space="0" w:color="auto"/>
            <w:right w:val="none" w:sz="0" w:space="0" w:color="auto"/>
          </w:divBdr>
        </w:div>
        <w:div w:id="687214587">
          <w:marLeft w:val="480"/>
          <w:marRight w:val="0"/>
          <w:marTop w:val="0"/>
          <w:marBottom w:val="0"/>
          <w:divBdr>
            <w:top w:val="none" w:sz="0" w:space="0" w:color="auto"/>
            <w:left w:val="none" w:sz="0" w:space="0" w:color="auto"/>
            <w:bottom w:val="none" w:sz="0" w:space="0" w:color="auto"/>
            <w:right w:val="none" w:sz="0" w:space="0" w:color="auto"/>
          </w:divBdr>
        </w:div>
        <w:div w:id="691691564">
          <w:marLeft w:val="480"/>
          <w:marRight w:val="0"/>
          <w:marTop w:val="0"/>
          <w:marBottom w:val="0"/>
          <w:divBdr>
            <w:top w:val="none" w:sz="0" w:space="0" w:color="auto"/>
            <w:left w:val="none" w:sz="0" w:space="0" w:color="auto"/>
            <w:bottom w:val="none" w:sz="0" w:space="0" w:color="auto"/>
            <w:right w:val="none" w:sz="0" w:space="0" w:color="auto"/>
          </w:divBdr>
        </w:div>
        <w:div w:id="693460195">
          <w:marLeft w:val="480"/>
          <w:marRight w:val="0"/>
          <w:marTop w:val="0"/>
          <w:marBottom w:val="0"/>
          <w:divBdr>
            <w:top w:val="none" w:sz="0" w:space="0" w:color="auto"/>
            <w:left w:val="none" w:sz="0" w:space="0" w:color="auto"/>
            <w:bottom w:val="none" w:sz="0" w:space="0" w:color="auto"/>
            <w:right w:val="none" w:sz="0" w:space="0" w:color="auto"/>
          </w:divBdr>
        </w:div>
        <w:div w:id="696811300">
          <w:marLeft w:val="480"/>
          <w:marRight w:val="0"/>
          <w:marTop w:val="0"/>
          <w:marBottom w:val="0"/>
          <w:divBdr>
            <w:top w:val="none" w:sz="0" w:space="0" w:color="auto"/>
            <w:left w:val="none" w:sz="0" w:space="0" w:color="auto"/>
            <w:bottom w:val="none" w:sz="0" w:space="0" w:color="auto"/>
            <w:right w:val="none" w:sz="0" w:space="0" w:color="auto"/>
          </w:divBdr>
        </w:div>
        <w:div w:id="711735686">
          <w:marLeft w:val="480"/>
          <w:marRight w:val="0"/>
          <w:marTop w:val="0"/>
          <w:marBottom w:val="0"/>
          <w:divBdr>
            <w:top w:val="none" w:sz="0" w:space="0" w:color="auto"/>
            <w:left w:val="none" w:sz="0" w:space="0" w:color="auto"/>
            <w:bottom w:val="none" w:sz="0" w:space="0" w:color="auto"/>
            <w:right w:val="none" w:sz="0" w:space="0" w:color="auto"/>
          </w:divBdr>
        </w:div>
        <w:div w:id="736051167">
          <w:marLeft w:val="480"/>
          <w:marRight w:val="0"/>
          <w:marTop w:val="0"/>
          <w:marBottom w:val="0"/>
          <w:divBdr>
            <w:top w:val="none" w:sz="0" w:space="0" w:color="auto"/>
            <w:left w:val="none" w:sz="0" w:space="0" w:color="auto"/>
            <w:bottom w:val="none" w:sz="0" w:space="0" w:color="auto"/>
            <w:right w:val="none" w:sz="0" w:space="0" w:color="auto"/>
          </w:divBdr>
        </w:div>
        <w:div w:id="742487650">
          <w:marLeft w:val="480"/>
          <w:marRight w:val="0"/>
          <w:marTop w:val="0"/>
          <w:marBottom w:val="0"/>
          <w:divBdr>
            <w:top w:val="none" w:sz="0" w:space="0" w:color="auto"/>
            <w:left w:val="none" w:sz="0" w:space="0" w:color="auto"/>
            <w:bottom w:val="none" w:sz="0" w:space="0" w:color="auto"/>
            <w:right w:val="none" w:sz="0" w:space="0" w:color="auto"/>
          </w:divBdr>
        </w:div>
        <w:div w:id="743257800">
          <w:marLeft w:val="480"/>
          <w:marRight w:val="0"/>
          <w:marTop w:val="0"/>
          <w:marBottom w:val="0"/>
          <w:divBdr>
            <w:top w:val="none" w:sz="0" w:space="0" w:color="auto"/>
            <w:left w:val="none" w:sz="0" w:space="0" w:color="auto"/>
            <w:bottom w:val="none" w:sz="0" w:space="0" w:color="auto"/>
            <w:right w:val="none" w:sz="0" w:space="0" w:color="auto"/>
          </w:divBdr>
        </w:div>
        <w:div w:id="754058060">
          <w:marLeft w:val="480"/>
          <w:marRight w:val="0"/>
          <w:marTop w:val="0"/>
          <w:marBottom w:val="0"/>
          <w:divBdr>
            <w:top w:val="none" w:sz="0" w:space="0" w:color="auto"/>
            <w:left w:val="none" w:sz="0" w:space="0" w:color="auto"/>
            <w:bottom w:val="none" w:sz="0" w:space="0" w:color="auto"/>
            <w:right w:val="none" w:sz="0" w:space="0" w:color="auto"/>
          </w:divBdr>
        </w:div>
        <w:div w:id="781917292">
          <w:marLeft w:val="480"/>
          <w:marRight w:val="0"/>
          <w:marTop w:val="0"/>
          <w:marBottom w:val="0"/>
          <w:divBdr>
            <w:top w:val="none" w:sz="0" w:space="0" w:color="auto"/>
            <w:left w:val="none" w:sz="0" w:space="0" w:color="auto"/>
            <w:bottom w:val="none" w:sz="0" w:space="0" w:color="auto"/>
            <w:right w:val="none" w:sz="0" w:space="0" w:color="auto"/>
          </w:divBdr>
        </w:div>
        <w:div w:id="796214937">
          <w:marLeft w:val="480"/>
          <w:marRight w:val="0"/>
          <w:marTop w:val="0"/>
          <w:marBottom w:val="0"/>
          <w:divBdr>
            <w:top w:val="none" w:sz="0" w:space="0" w:color="auto"/>
            <w:left w:val="none" w:sz="0" w:space="0" w:color="auto"/>
            <w:bottom w:val="none" w:sz="0" w:space="0" w:color="auto"/>
            <w:right w:val="none" w:sz="0" w:space="0" w:color="auto"/>
          </w:divBdr>
        </w:div>
        <w:div w:id="801734247">
          <w:marLeft w:val="480"/>
          <w:marRight w:val="0"/>
          <w:marTop w:val="0"/>
          <w:marBottom w:val="0"/>
          <w:divBdr>
            <w:top w:val="none" w:sz="0" w:space="0" w:color="auto"/>
            <w:left w:val="none" w:sz="0" w:space="0" w:color="auto"/>
            <w:bottom w:val="none" w:sz="0" w:space="0" w:color="auto"/>
            <w:right w:val="none" w:sz="0" w:space="0" w:color="auto"/>
          </w:divBdr>
        </w:div>
        <w:div w:id="814493635">
          <w:marLeft w:val="480"/>
          <w:marRight w:val="0"/>
          <w:marTop w:val="0"/>
          <w:marBottom w:val="0"/>
          <w:divBdr>
            <w:top w:val="none" w:sz="0" w:space="0" w:color="auto"/>
            <w:left w:val="none" w:sz="0" w:space="0" w:color="auto"/>
            <w:bottom w:val="none" w:sz="0" w:space="0" w:color="auto"/>
            <w:right w:val="none" w:sz="0" w:space="0" w:color="auto"/>
          </w:divBdr>
        </w:div>
        <w:div w:id="833837014">
          <w:marLeft w:val="480"/>
          <w:marRight w:val="0"/>
          <w:marTop w:val="0"/>
          <w:marBottom w:val="0"/>
          <w:divBdr>
            <w:top w:val="none" w:sz="0" w:space="0" w:color="auto"/>
            <w:left w:val="none" w:sz="0" w:space="0" w:color="auto"/>
            <w:bottom w:val="none" w:sz="0" w:space="0" w:color="auto"/>
            <w:right w:val="none" w:sz="0" w:space="0" w:color="auto"/>
          </w:divBdr>
        </w:div>
        <w:div w:id="833841061">
          <w:marLeft w:val="480"/>
          <w:marRight w:val="0"/>
          <w:marTop w:val="0"/>
          <w:marBottom w:val="0"/>
          <w:divBdr>
            <w:top w:val="none" w:sz="0" w:space="0" w:color="auto"/>
            <w:left w:val="none" w:sz="0" w:space="0" w:color="auto"/>
            <w:bottom w:val="none" w:sz="0" w:space="0" w:color="auto"/>
            <w:right w:val="none" w:sz="0" w:space="0" w:color="auto"/>
          </w:divBdr>
        </w:div>
        <w:div w:id="842207944">
          <w:marLeft w:val="480"/>
          <w:marRight w:val="0"/>
          <w:marTop w:val="0"/>
          <w:marBottom w:val="0"/>
          <w:divBdr>
            <w:top w:val="none" w:sz="0" w:space="0" w:color="auto"/>
            <w:left w:val="none" w:sz="0" w:space="0" w:color="auto"/>
            <w:bottom w:val="none" w:sz="0" w:space="0" w:color="auto"/>
            <w:right w:val="none" w:sz="0" w:space="0" w:color="auto"/>
          </w:divBdr>
        </w:div>
        <w:div w:id="872768968">
          <w:marLeft w:val="480"/>
          <w:marRight w:val="0"/>
          <w:marTop w:val="0"/>
          <w:marBottom w:val="0"/>
          <w:divBdr>
            <w:top w:val="none" w:sz="0" w:space="0" w:color="auto"/>
            <w:left w:val="none" w:sz="0" w:space="0" w:color="auto"/>
            <w:bottom w:val="none" w:sz="0" w:space="0" w:color="auto"/>
            <w:right w:val="none" w:sz="0" w:space="0" w:color="auto"/>
          </w:divBdr>
        </w:div>
        <w:div w:id="878517833">
          <w:marLeft w:val="480"/>
          <w:marRight w:val="0"/>
          <w:marTop w:val="0"/>
          <w:marBottom w:val="0"/>
          <w:divBdr>
            <w:top w:val="none" w:sz="0" w:space="0" w:color="auto"/>
            <w:left w:val="none" w:sz="0" w:space="0" w:color="auto"/>
            <w:bottom w:val="none" w:sz="0" w:space="0" w:color="auto"/>
            <w:right w:val="none" w:sz="0" w:space="0" w:color="auto"/>
          </w:divBdr>
        </w:div>
        <w:div w:id="890044641">
          <w:marLeft w:val="480"/>
          <w:marRight w:val="0"/>
          <w:marTop w:val="0"/>
          <w:marBottom w:val="0"/>
          <w:divBdr>
            <w:top w:val="none" w:sz="0" w:space="0" w:color="auto"/>
            <w:left w:val="none" w:sz="0" w:space="0" w:color="auto"/>
            <w:bottom w:val="none" w:sz="0" w:space="0" w:color="auto"/>
            <w:right w:val="none" w:sz="0" w:space="0" w:color="auto"/>
          </w:divBdr>
        </w:div>
        <w:div w:id="909343300">
          <w:marLeft w:val="480"/>
          <w:marRight w:val="0"/>
          <w:marTop w:val="0"/>
          <w:marBottom w:val="0"/>
          <w:divBdr>
            <w:top w:val="none" w:sz="0" w:space="0" w:color="auto"/>
            <w:left w:val="none" w:sz="0" w:space="0" w:color="auto"/>
            <w:bottom w:val="none" w:sz="0" w:space="0" w:color="auto"/>
            <w:right w:val="none" w:sz="0" w:space="0" w:color="auto"/>
          </w:divBdr>
        </w:div>
        <w:div w:id="913004522">
          <w:marLeft w:val="480"/>
          <w:marRight w:val="0"/>
          <w:marTop w:val="0"/>
          <w:marBottom w:val="0"/>
          <w:divBdr>
            <w:top w:val="none" w:sz="0" w:space="0" w:color="auto"/>
            <w:left w:val="none" w:sz="0" w:space="0" w:color="auto"/>
            <w:bottom w:val="none" w:sz="0" w:space="0" w:color="auto"/>
            <w:right w:val="none" w:sz="0" w:space="0" w:color="auto"/>
          </w:divBdr>
        </w:div>
        <w:div w:id="920065358">
          <w:marLeft w:val="480"/>
          <w:marRight w:val="0"/>
          <w:marTop w:val="0"/>
          <w:marBottom w:val="0"/>
          <w:divBdr>
            <w:top w:val="none" w:sz="0" w:space="0" w:color="auto"/>
            <w:left w:val="none" w:sz="0" w:space="0" w:color="auto"/>
            <w:bottom w:val="none" w:sz="0" w:space="0" w:color="auto"/>
            <w:right w:val="none" w:sz="0" w:space="0" w:color="auto"/>
          </w:divBdr>
        </w:div>
        <w:div w:id="929895014">
          <w:marLeft w:val="480"/>
          <w:marRight w:val="0"/>
          <w:marTop w:val="0"/>
          <w:marBottom w:val="0"/>
          <w:divBdr>
            <w:top w:val="none" w:sz="0" w:space="0" w:color="auto"/>
            <w:left w:val="none" w:sz="0" w:space="0" w:color="auto"/>
            <w:bottom w:val="none" w:sz="0" w:space="0" w:color="auto"/>
            <w:right w:val="none" w:sz="0" w:space="0" w:color="auto"/>
          </w:divBdr>
        </w:div>
        <w:div w:id="935289321">
          <w:marLeft w:val="480"/>
          <w:marRight w:val="0"/>
          <w:marTop w:val="0"/>
          <w:marBottom w:val="0"/>
          <w:divBdr>
            <w:top w:val="none" w:sz="0" w:space="0" w:color="auto"/>
            <w:left w:val="none" w:sz="0" w:space="0" w:color="auto"/>
            <w:bottom w:val="none" w:sz="0" w:space="0" w:color="auto"/>
            <w:right w:val="none" w:sz="0" w:space="0" w:color="auto"/>
          </w:divBdr>
        </w:div>
        <w:div w:id="942879613">
          <w:marLeft w:val="480"/>
          <w:marRight w:val="0"/>
          <w:marTop w:val="0"/>
          <w:marBottom w:val="0"/>
          <w:divBdr>
            <w:top w:val="none" w:sz="0" w:space="0" w:color="auto"/>
            <w:left w:val="none" w:sz="0" w:space="0" w:color="auto"/>
            <w:bottom w:val="none" w:sz="0" w:space="0" w:color="auto"/>
            <w:right w:val="none" w:sz="0" w:space="0" w:color="auto"/>
          </w:divBdr>
        </w:div>
        <w:div w:id="948319693">
          <w:marLeft w:val="480"/>
          <w:marRight w:val="0"/>
          <w:marTop w:val="0"/>
          <w:marBottom w:val="0"/>
          <w:divBdr>
            <w:top w:val="none" w:sz="0" w:space="0" w:color="auto"/>
            <w:left w:val="none" w:sz="0" w:space="0" w:color="auto"/>
            <w:bottom w:val="none" w:sz="0" w:space="0" w:color="auto"/>
            <w:right w:val="none" w:sz="0" w:space="0" w:color="auto"/>
          </w:divBdr>
        </w:div>
        <w:div w:id="956722024">
          <w:marLeft w:val="480"/>
          <w:marRight w:val="0"/>
          <w:marTop w:val="0"/>
          <w:marBottom w:val="0"/>
          <w:divBdr>
            <w:top w:val="none" w:sz="0" w:space="0" w:color="auto"/>
            <w:left w:val="none" w:sz="0" w:space="0" w:color="auto"/>
            <w:bottom w:val="none" w:sz="0" w:space="0" w:color="auto"/>
            <w:right w:val="none" w:sz="0" w:space="0" w:color="auto"/>
          </w:divBdr>
        </w:div>
        <w:div w:id="961493944">
          <w:marLeft w:val="480"/>
          <w:marRight w:val="0"/>
          <w:marTop w:val="0"/>
          <w:marBottom w:val="0"/>
          <w:divBdr>
            <w:top w:val="none" w:sz="0" w:space="0" w:color="auto"/>
            <w:left w:val="none" w:sz="0" w:space="0" w:color="auto"/>
            <w:bottom w:val="none" w:sz="0" w:space="0" w:color="auto"/>
            <w:right w:val="none" w:sz="0" w:space="0" w:color="auto"/>
          </w:divBdr>
        </w:div>
        <w:div w:id="963971906">
          <w:marLeft w:val="480"/>
          <w:marRight w:val="0"/>
          <w:marTop w:val="0"/>
          <w:marBottom w:val="0"/>
          <w:divBdr>
            <w:top w:val="none" w:sz="0" w:space="0" w:color="auto"/>
            <w:left w:val="none" w:sz="0" w:space="0" w:color="auto"/>
            <w:bottom w:val="none" w:sz="0" w:space="0" w:color="auto"/>
            <w:right w:val="none" w:sz="0" w:space="0" w:color="auto"/>
          </w:divBdr>
        </w:div>
        <w:div w:id="969478461">
          <w:marLeft w:val="480"/>
          <w:marRight w:val="0"/>
          <w:marTop w:val="0"/>
          <w:marBottom w:val="0"/>
          <w:divBdr>
            <w:top w:val="none" w:sz="0" w:space="0" w:color="auto"/>
            <w:left w:val="none" w:sz="0" w:space="0" w:color="auto"/>
            <w:bottom w:val="none" w:sz="0" w:space="0" w:color="auto"/>
            <w:right w:val="none" w:sz="0" w:space="0" w:color="auto"/>
          </w:divBdr>
        </w:div>
        <w:div w:id="971179358">
          <w:marLeft w:val="480"/>
          <w:marRight w:val="0"/>
          <w:marTop w:val="0"/>
          <w:marBottom w:val="0"/>
          <w:divBdr>
            <w:top w:val="none" w:sz="0" w:space="0" w:color="auto"/>
            <w:left w:val="none" w:sz="0" w:space="0" w:color="auto"/>
            <w:bottom w:val="none" w:sz="0" w:space="0" w:color="auto"/>
            <w:right w:val="none" w:sz="0" w:space="0" w:color="auto"/>
          </w:divBdr>
        </w:div>
        <w:div w:id="1018237758">
          <w:marLeft w:val="480"/>
          <w:marRight w:val="0"/>
          <w:marTop w:val="0"/>
          <w:marBottom w:val="0"/>
          <w:divBdr>
            <w:top w:val="none" w:sz="0" w:space="0" w:color="auto"/>
            <w:left w:val="none" w:sz="0" w:space="0" w:color="auto"/>
            <w:bottom w:val="none" w:sz="0" w:space="0" w:color="auto"/>
            <w:right w:val="none" w:sz="0" w:space="0" w:color="auto"/>
          </w:divBdr>
        </w:div>
        <w:div w:id="1022783930">
          <w:marLeft w:val="480"/>
          <w:marRight w:val="0"/>
          <w:marTop w:val="0"/>
          <w:marBottom w:val="0"/>
          <w:divBdr>
            <w:top w:val="none" w:sz="0" w:space="0" w:color="auto"/>
            <w:left w:val="none" w:sz="0" w:space="0" w:color="auto"/>
            <w:bottom w:val="none" w:sz="0" w:space="0" w:color="auto"/>
            <w:right w:val="none" w:sz="0" w:space="0" w:color="auto"/>
          </w:divBdr>
        </w:div>
        <w:div w:id="1029377946">
          <w:marLeft w:val="480"/>
          <w:marRight w:val="0"/>
          <w:marTop w:val="0"/>
          <w:marBottom w:val="0"/>
          <w:divBdr>
            <w:top w:val="none" w:sz="0" w:space="0" w:color="auto"/>
            <w:left w:val="none" w:sz="0" w:space="0" w:color="auto"/>
            <w:bottom w:val="none" w:sz="0" w:space="0" w:color="auto"/>
            <w:right w:val="none" w:sz="0" w:space="0" w:color="auto"/>
          </w:divBdr>
        </w:div>
        <w:div w:id="1029840310">
          <w:marLeft w:val="480"/>
          <w:marRight w:val="0"/>
          <w:marTop w:val="0"/>
          <w:marBottom w:val="0"/>
          <w:divBdr>
            <w:top w:val="none" w:sz="0" w:space="0" w:color="auto"/>
            <w:left w:val="none" w:sz="0" w:space="0" w:color="auto"/>
            <w:bottom w:val="none" w:sz="0" w:space="0" w:color="auto"/>
            <w:right w:val="none" w:sz="0" w:space="0" w:color="auto"/>
          </w:divBdr>
        </w:div>
        <w:div w:id="1040669221">
          <w:marLeft w:val="480"/>
          <w:marRight w:val="0"/>
          <w:marTop w:val="0"/>
          <w:marBottom w:val="0"/>
          <w:divBdr>
            <w:top w:val="none" w:sz="0" w:space="0" w:color="auto"/>
            <w:left w:val="none" w:sz="0" w:space="0" w:color="auto"/>
            <w:bottom w:val="none" w:sz="0" w:space="0" w:color="auto"/>
            <w:right w:val="none" w:sz="0" w:space="0" w:color="auto"/>
          </w:divBdr>
        </w:div>
        <w:div w:id="1062296139">
          <w:marLeft w:val="480"/>
          <w:marRight w:val="0"/>
          <w:marTop w:val="0"/>
          <w:marBottom w:val="0"/>
          <w:divBdr>
            <w:top w:val="none" w:sz="0" w:space="0" w:color="auto"/>
            <w:left w:val="none" w:sz="0" w:space="0" w:color="auto"/>
            <w:bottom w:val="none" w:sz="0" w:space="0" w:color="auto"/>
            <w:right w:val="none" w:sz="0" w:space="0" w:color="auto"/>
          </w:divBdr>
        </w:div>
        <w:div w:id="1080518404">
          <w:marLeft w:val="480"/>
          <w:marRight w:val="0"/>
          <w:marTop w:val="0"/>
          <w:marBottom w:val="0"/>
          <w:divBdr>
            <w:top w:val="none" w:sz="0" w:space="0" w:color="auto"/>
            <w:left w:val="none" w:sz="0" w:space="0" w:color="auto"/>
            <w:bottom w:val="none" w:sz="0" w:space="0" w:color="auto"/>
            <w:right w:val="none" w:sz="0" w:space="0" w:color="auto"/>
          </w:divBdr>
        </w:div>
        <w:div w:id="1081878970">
          <w:marLeft w:val="480"/>
          <w:marRight w:val="0"/>
          <w:marTop w:val="0"/>
          <w:marBottom w:val="0"/>
          <w:divBdr>
            <w:top w:val="none" w:sz="0" w:space="0" w:color="auto"/>
            <w:left w:val="none" w:sz="0" w:space="0" w:color="auto"/>
            <w:bottom w:val="none" w:sz="0" w:space="0" w:color="auto"/>
            <w:right w:val="none" w:sz="0" w:space="0" w:color="auto"/>
          </w:divBdr>
        </w:div>
        <w:div w:id="1092893874">
          <w:marLeft w:val="480"/>
          <w:marRight w:val="0"/>
          <w:marTop w:val="0"/>
          <w:marBottom w:val="0"/>
          <w:divBdr>
            <w:top w:val="none" w:sz="0" w:space="0" w:color="auto"/>
            <w:left w:val="none" w:sz="0" w:space="0" w:color="auto"/>
            <w:bottom w:val="none" w:sz="0" w:space="0" w:color="auto"/>
            <w:right w:val="none" w:sz="0" w:space="0" w:color="auto"/>
          </w:divBdr>
        </w:div>
        <w:div w:id="1129124534">
          <w:marLeft w:val="480"/>
          <w:marRight w:val="0"/>
          <w:marTop w:val="0"/>
          <w:marBottom w:val="0"/>
          <w:divBdr>
            <w:top w:val="none" w:sz="0" w:space="0" w:color="auto"/>
            <w:left w:val="none" w:sz="0" w:space="0" w:color="auto"/>
            <w:bottom w:val="none" w:sz="0" w:space="0" w:color="auto"/>
            <w:right w:val="none" w:sz="0" w:space="0" w:color="auto"/>
          </w:divBdr>
        </w:div>
        <w:div w:id="1132671928">
          <w:marLeft w:val="480"/>
          <w:marRight w:val="0"/>
          <w:marTop w:val="0"/>
          <w:marBottom w:val="0"/>
          <w:divBdr>
            <w:top w:val="none" w:sz="0" w:space="0" w:color="auto"/>
            <w:left w:val="none" w:sz="0" w:space="0" w:color="auto"/>
            <w:bottom w:val="none" w:sz="0" w:space="0" w:color="auto"/>
            <w:right w:val="none" w:sz="0" w:space="0" w:color="auto"/>
          </w:divBdr>
        </w:div>
        <w:div w:id="1149589178">
          <w:marLeft w:val="480"/>
          <w:marRight w:val="0"/>
          <w:marTop w:val="0"/>
          <w:marBottom w:val="0"/>
          <w:divBdr>
            <w:top w:val="none" w:sz="0" w:space="0" w:color="auto"/>
            <w:left w:val="none" w:sz="0" w:space="0" w:color="auto"/>
            <w:bottom w:val="none" w:sz="0" w:space="0" w:color="auto"/>
            <w:right w:val="none" w:sz="0" w:space="0" w:color="auto"/>
          </w:divBdr>
        </w:div>
        <w:div w:id="1167944926">
          <w:marLeft w:val="480"/>
          <w:marRight w:val="0"/>
          <w:marTop w:val="0"/>
          <w:marBottom w:val="0"/>
          <w:divBdr>
            <w:top w:val="none" w:sz="0" w:space="0" w:color="auto"/>
            <w:left w:val="none" w:sz="0" w:space="0" w:color="auto"/>
            <w:bottom w:val="none" w:sz="0" w:space="0" w:color="auto"/>
            <w:right w:val="none" w:sz="0" w:space="0" w:color="auto"/>
          </w:divBdr>
        </w:div>
        <w:div w:id="1172524046">
          <w:marLeft w:val="480"/>
          <w:marRight w:val="0"/>
          <w:marTop w:val="0"/>
          <w:marBottom w:val="0"/>
          <w:divBdr>
            <w:top w:val="none" w:sz="0" w:space="0" w:color="auto"/>
            <w:left w:val="none" w:sz="0" w:space="0" w:color="auto"/>
            <w:bottom w:val="none" w:sz="0" w:space="0" w:color="auto"/>
            <w:right w:val="none" w:sz="0" w:space="0" w:color="auto"/>
          </w:divBdr>
        </w:div>
        <w:div w:id="1174802699">
          <w:marLeft w:val="480"/>
          <w:marRight w:val="0"/>
          <w:marTop w:val="0"/>
          <w:marBottom w:val="0"/>
          <w:divBdr>
            <w:top w:val="none" w:sz="0" w:space="0" w:color="auto"/>
            <w:left w:val="none" w:sz="0" w:space="0" w:color="auto"/>
            <w:bottom w:val="none" w:sz="0" w:space="0" w:color="auto"/>
            <w:right w:val="none" w:sz="0" w:space="0" w:color="auto"/>
          </w:divBdr>
        </w:div>
        <w:div w:id="1190723679">
          <w:marLeft w:val="480"/>
          <w:marRight w:val="0"/>
          <w:marTop w:val="0"/>
          <w:marBottom w:val="0"/>
          <w:divBdr>
            <w:top w:val="none" w:sz="0" w:space="0" w:color="auto"/>
            <w:left w:val="none" w:sz="0" w:space="0" w:color="auto"/>
            <w:bottom w:val="none" w:sz="0" w:space="0" w:color="auto"/>
            <w:right w:val="none" w:sz="0" w:space="0" w:color="auto"/>
          </w:divBdr>
        </w:div>
        <w:div w:id="1198198685">
          <w:marLeft w:val="480"/>
          <w:marRight w:val="0"/>
          <w:marTop w:val="0"/>
          <w:marBottom w:val="0"/>
          <w:divBdr>
            <w:top w:val="none" w:sz="0" w:space="0" w:color="auto"/>
            <w:left w:val="none" w:sz="0" w:space="0" w:color="auto"/>
            <w:bottom w:val="none" w:sz="0" w:space="0" w:color="auto"/>
            <w:right w:val="none" w:sz="0" w:space="0" w:color="auto"/>
          </w:divBdr>
        </w:div>
        <w:div w:id="1207327558">
          <w:marLeft w:val="480"/>
          <w:marRight w:val="0"/>
          <w:marTop w:val="0"/>
          <w:marBottom w:val="0"/>
          <w:divBdr>
            <w:top w:val="none" w:sz="0" w:space="0" w:color="auto"/>
            <w:left w:val="none" w:sz="0" w:space="0" w:color="auto"/>
            <w:bottom w:val="none" w:sz="0" w:space="0" w:color="auto"/>
            <w:right w:val="none" w:sz="0" w:space="0" w:color="auto"/>
          </w:divBdr>
        </w:div>
        <w:div w:id="1210260746">
          <w:marLeft w:val="480"/>
          <w:marRight w:val="0"/>
          <w:marTop w:val="0"/>
          <w:marBottom w:val="0"/>
          <w:divBdr>
            <w:top w:val="none" w:sz="0" w:space="0" w:color="auto"/>
            <w:left w:val="none" w:sz="0" w:space="0" w:color="auto"/>
            <w:bottom w:val="none" w:sz="0" w:space="0" w:color="auto"/>
            <w:right w:val="none" w:sz="0" w:space="0" w:color="auto"/>
          </w:divBdr>
        </w:div>
        <w:div w:id="1221018188">
          <w:marLeft w:val="480"/>
          <w:marRight w:val="0"/>
          <w:marTop w:val="0"/>
          <w:marBottom w:val="0"/>
          <w:divBdr>
            <w:top w:val="none" w:sz="0" w:space="0" w:color="auto"/>
            <w:left w:val="none" w:sz="0" w:space="0" w:color="auto"/>
            <w:bottom w:val="none" w:sz="0" w:space="0" w:color="auto"/>
            <w:right w:val="none" w:sz="0" w:space="0" w:color="auto"/>
          </w:divBdr>
        </w:div>
        <w:div w:id="1227912436">
          <w:marLeft w:val="480"/>
          <w:marRight w:val="0"/>
          <w:marTop w:val="0"/>
          <w:marBottom w:val="0"/>
          <w:divBdr>
            <w:top w:val="none" w:sz="0" w:space="0" w:color="auto"/>
            <w:left w:val="none" w:sz="0" w:space="0" w:color="auto"/>
            <w:bottom w:val="none" w:sz="0" w:space="0" w:color="auto"/>
            <w:right w:val="none" w:sz="0" w:space="0" w:color="auto"/>
          </w:divBdr>
        </w:div>
        <w:div w:id="1265841185">
          <w:marLeft w:val="480"/>
          <w:marRight w:val="0"/>
          <w:marTop w:val="0"/>
          <w:marBottom w:val="0"/>
          <w:divBdr>
            <w:top w:val="none" w:sz="0" w:space="0" w:color="auto"/>
            <w:left w:val="none" w:sz="0" w:space="0" w:color="auto"/>
            <w:bottom w:val="none" w:sz="0" w:space="0" w:color="auto"/>
            <w:right w:val="none" w:sz="0" w:space="0" w:color="auto"/>
          </w:divBdr>
        </w:div>
        <w:div w:id="1272786783">
          <w:marLeft w:val="480"/>
          <w:marRight w:val="0"/>
          <w:marTop w:val="0"/>
          <w:marBottom w:val="0"/>
          <w:divBdr>
            <w:top w:val="none" w:sz="0" w:space="0" w:color="auto"/>
            <w:left w:val="none" w:sz="0" w:space="0" w:color="auto"/>
            <w:bottom w:val="none" w:sz="0" w:space="0" w:color="auto"/>
            <w:right w:val="none" w:sz="0" w:space="0" w:color="auto"/>
          </w:divBdr>
        </w:div>
        <w:div w:id="1279677365">
          <w:marLeft w:val="480"/>
          <w:marRight w:val="0"/>
          <w:marTop w:val="0"/>
          <w:marBottom w:val="0"/>
          <w:divBdr>
            <w:top w:val="none" w:sz="0" w:space="0" w:color="auto"/>
            <w:left w:val="none" w:sz="0" w:space="0" w:color="auto"/>
            <w:bottom w:val="none" w:sz="0" w:space="0" w:color="auto"/>
            <w:right w:val="none" w:sz="0" w:space="0" w:color="auto"/>
          </w:divBdr>
        </w:div>
        <w:div w:id="1288004486">
          <w:marLeft w:val="480"/>
          <w:marRight w:val="0"/>
          <w:marTop w:val="0"/>
          <w:marBottom w:val="0"/>
          <w:divBdr>
            <w:top w:val="none" w:sz="0" w:space="0" w:color="auto"/>
            <w:left w:val="none" w:sz="0" w:space="0" w:color="auto"/>
            <w:bottom w:val="none" w:sz="0" w:space="0" w:color="auto"/>
            <w:right w:val="none" w:sz="0" w:space="0" w:color="auto"/>
          </w:divBdr>
        </w:div>
        <w:div w:id="1291280324">
          <w:marLeft w:val="480"/>
          <w:marRight w:val="0"/>
          <w:marTop w:val="0"/>
          <w:marBottom w:val="0"/>
          <w:divBdr>
            <w:top w:val="none" w:sz="0" w:space="0" w:color="auto"/>
            <w:left w:val="none" w:sz="0" w:space="0" w:color="auto"/>
            <w:bottom w:val="none" w:sz="0" w:space="0" w:color="auto"/>
            <w:right w:val="none" w:sz="0" w:space="0" w:color="auto"/>
          </w:divBdr>
        </w:div>
        <w:div w:id="1292787850">
          <w:marLeft w:val="480"/>
          <w:marRight w:val="0"/>
          <w:marTop w:val="0"/>
          <w:marBottom w:val="0"/>
          <w:divBdr>
            <w:top w:val="none" w:sz="0" w:space="0" w:color="auto"/>
            <w:left w:val="none" w:sz="0" w:space="0" w:color="auto"/>
            <w:bottom w:val="none" w:sz="0" w:space="0" w:color="auto"/>
            <w:right w:val="none" w:sz="0" w:space="0" w:color="auto"/>
          </w:divBdr>
        </w:div>
        <w:div w:id="1297444344">
          <w:marLeft w:val="480"/>
          <w:marRight w:val="0"/>
          <w:marTop w:val="0"/>
          <w:marBottom w:val="0"/>
          <w:divBdr>
            <w:top w:val="none" w:sz="0" w:space="0" w:color="auto"/>
            <w:left w:val="none" w:sz="0" w:space="0" w:color="auto"/>
            <w:bottom w:val="none" w:sz="0" w:space="0" w:color="auto"/>
            <w:right w:val="none" w:sz="0" w:space="0" w:color="auto"/>
          </w:divBdr>
        </w:div>
        <w:div w:id="1308819872">
          <w:marLeft w:val="480"/>
          <w:marRight w:val="0"/>
          <w:marTop w:val="0"/>
          <w:marBottom w:val="0"/>
          <w:divBdr>
            <w:top w:val="none" w:sz="0" w:space="0" w:color="auto"/>
            <w:left w:val="none" w:sz="0" w:space="0" w:color="auto"/>
            <w:bottom w:val="none" w:sz="0" w:space="0" w:color="auto"/>
            <w:right w:val="none" w:sz="0" w:space="0" w:color="auto"/>
          </w:divBdr>
        </w:div>
        <w:div w:id="1312101990">
          <w:marLeft w:val="480"/>
          <w:marRight w:val="0"/>
          <w:marTop w:val="0"/>
          <w:marBottom w:val="0"/>
          <w:divBdr>
            <w:top w:val="none" w:sz="0" w:space="0" w:color="auto"/>
            <w:left w:val="none" w:sz="0" w:space="0" w:color="auto"/>
            <w:bottom w:val="none" w:sz="0" w:space="0" w:color="auto"/>
            <w:right w:val="none" w:sz="0" w:space="0" w:color="auto"/>
          </w:divBdr>
        </w:div>
        <w:div w:id="1319650905">
          <w:marLeft w:val="480"/>
          <w:marRight w:val="0"/>
          <w:marTop w:val="0"/>
          <w:marBottom w:val="0"/>
          <w:divBdr>
            <w:top w:val="none" w:sz="0" w:space="0" w:color="auto"/>
            <w:left w:val="none" w:sz="0" w:space="0" w:color="auto"/>
            <w:bottom w:val="none" w:sz="0" w:space="0" w:color="auto"/>
            <w:right w:val="none" w:sz="0" w:space="0" w:color="auto"/>
          </w:divBdr>
        </w:div>
        <w:div w:id="1330476872">
          <w:marLeft w:val="480"/>
          <w:marRight w:val="0"/>
          <w:marTop w:val="0"/>
          <w:marBottom w:val="0"/>
          <w:divBdr>
            <w:top w:val="none" w:sz="0" w:space="0" w:color="auto"/>
            <w:left w:val="none" w:sz="0" w:space="0" w:color="auto"/>
            <w:bottom w:val="none" w:sz="0" w:space="0" w:color="auto"/>
            <w:right w:val="none" w:sz="0" w:space="0" w:color="auto"/>
          </w:divBdr>
        </w:div>
        <w:div w:id="1335379331">
          <w:marLeft w:val="480"/>
          <w:marRight w:val="0"/>
          <w:marTop w:val="0"/>
          <w:marBottom w:val="0"/>
          <w:divBdr>
            <w:top w:val="none" w:sz="0" w:space="0" w:color="auto"/>
            <w:left w:val="none" w:sz="0" w:space="0" w:color="auto"/>
            <w:bottom w:val="none" w:sz="0" w:space="0" w:color="auto"/>
            <w:right w:val="none" w:sz="0" w:space="0" w:color="auto"/>
          </w:divBdr>
        </w:div>
        <w:div w:id="1342514224">
          <w:marLeft w:val="480"/>
          <w:marRight w:val="0"/>
          <w:marTop w:val="0"/>
          <w:marBottom w:val="0"/>
          <w:divBdr>
            <w:top w:val="none" w:sz="0" w:space="0" w:color="auto"/>
            <w:left w:val="none" w:sz="0" w:space="0" w:color="auto"/>
            <w:bottom w:val="none" w:sz="0" w:space="0" w:color="auto"/>
            <w:right w:val="none" w:sz="0" w:space="0" w:color="auto"/>
          </w:divBdr>
        </w:div>
        <w:div w:id="1349061614">
          <w:marLeft w:val="480"/>
          <w:marRight w:val="0"/>
          <w:marTop w:val="0"/>
          <w:marBottom w:val="0"/>
          <w:divBdr>
            <w:top w:val="none" w:sz="0" w:space="0" w:color="auto"/>
            <w:left w:val="none" w:sz="0" w:space="0" w:color="auto"/>
            <w:bottom w:val="none" w:sz="0" w:space="0" w:color="auto"/>
            <w:right w:val="none" w:sz="0" w:space="0" w:color="auto"/>
          </w:divBdr>
        </w:div>
        <w:div w:id="1357928823">
          <w:marLeft w:val="480"/>
          <w:marRight w:val="0"/>
          <w:marTop w:val="0"/>
          <w:marBottom w:val="0"/>
          <w:divBdr>
            <w:top w:val="none" w:sz="0" w:space="0" w:color="auto"/>
            <w:left w:val="none" w:sz="0" w:space="0" w:color="auto"/>
            <w:bottom w:val="none" w:sz="0" w:space="0" w:color="auto"/>
            <w:right w:val="none" w:sz="0" w:space="0" w:color="auto"/>
          </w:divBdr>
        </w:div>
        <w:div w:id="1369646746">
          <w:marLeft w:val="480"/>
          <w:marRight w:val="0"/>
          <w:marTop w:val="0"/>
          <w:marBottom w:val="0"/>
          <w:divBdr>
            <w:top w:val="none" w:sz="0" w:space="0" w:color="auto"/>
            <w:left w:val="none" w:sz="0" w:space="0" w:color="auto"/>
            <w:bottom w:val="none" w:sz="0" w:space="0" w:color="auto"/>
            <w:right w:val="none" w:sz="0" w:space="0" w:color="auto"/>
          </w:divBdr>
        </w:div>
        <w:div w:id="1380663113">
          <w:marLeft w:val="480"/>
          <w:marRight w:val="0"/>
          <w:marTop w:val="0"/>
          <w:marBottom w:val="0"/>
          <w:divBdr>
            <w:top w:val="none" w:sz="0" w:space="0" w:color="auto"/>
            <w:left w:val="none" w:sz="0" w:space="0" w:color="auto"/>
            <w:bottom w:val="none" w:sz="0" w:space="0" w:color="auto"/>
            <w:right w:val="none" w:sz="0" w:space="0" w:color="auto"/>
          </w:divBdr>
        </w:div>
        <w:div w:id="1391884960">
          <w:marLeft w:val="480"/>
          <w:marRight w:val="0"/>
          <w:marTop w:val="0"/>
          <w:marBottom w:val="0"/>
          <w:divBdr>
            <w:top w:val="none" w:sz="0" w:space="0" w:color="auto"/>
            <w:left w:val="none" w:sz="0" w:space="0" w:color="auto"/>
            <w:bottom w:val="none" w:sz="0" w:space="0" w:color="auto"/>
            <w:right w:val="none" w:sz="0" w:space="0" w:color="auto"/>
          </w:divBdr>
        </w:div>
        <w:div w:id="1404378068">
          <w:marLeft w:val="480"/>
          <w:marRight w:val="0"/>
          <w:marTop w:val="0"/>
          <w:marBottom w:val="0"/>
          <w:divBdr>
            <w:top w:val="none" w:sz="0" w:space="0" w:color="auto"/>
            <w:left w:val="none" w:sz="0" w:space="0" w:color="auto"/>
            <w:bottom w:val="none" w:sz="0" w:space="0" w:color="auto"/>
            <w:right w:val="none" w:sz="0" w:space="0" w:color="auto"/>
          </w:divBdr>
        </w:div>
        <w:div w:id="1407264049">
          <w:marLeft w:val="480"/>
          <w:marRight w:val="0"/>
          <w:marTop w:val="0"/>
          <w:marBottom w:val="0"/>
          <w:divBdr>
            <w:top w:val="none" w:sz="0" w:space="0" w:color="auto"/>
            <w:left w:val="none" w:sz="0" w:space="0" w:color="auto"/>
            <w:bottom w:val="none" w:sz="0" w:space="0" w:color="auto"/>
            <w:right w:val="none" w:sz="0" w:space="0" w:color="auto"/>
          </w:divBdr>
        </w:div>
        <w:div w:id="1421025704">
          <w:marLeft w:val="480"/>
          <w:marRight w:val="0"/>
          <w:marTop w:val="0"/>
          <w:marBottom w:val="0"/>
          <w:divBdr>
            <w:top w:val="none" w:sz="0" w:space="0" w:color="auto"/>
            <w:left w:val="none" w:sz="0" w:space="0" w:color="auto"/>
            <w:bottom w:val="none" w:sz="0" w:space="0" w:color="auto"/>
            <w:right w:val="none" w:sz="0" w:space="0" w:color="auto"/>
          </w:divBdr>
        </w:div>
        <w:div w:id="1424759971">
          <w:marLeft w:val="480"/>
          <w:marRight w:val="0"/>
          <w:marTop w:val="0"/>
          <w:marBottom w:val="0"/>
          <w:divBdr>
            <w:top w:val="none" w:sz="0" w:space="0" w:color="auto"/>
            <w:left w:val="none" w:sz="0" w:space="0" w:color="auto"/>
            <w:bottom w:val="none" w:sz="0" w:space="0" w:color="auto"/>
            <w:right w:val="none" w:sz="0" w:space="0" w:color="auto"/>
          </w:divBdr>
        </w:div>
        <w:div w:id="1430546259">
          <w:marLeft w:val="480"/>
          <w:marRight w:val="0"/>
          <w:marTop w:val="0"/>
          <w:marBottom w:val="0"/>
          <w:divBdr>
            <w:top w:val="none" w:sz="0" w:space="0" w:color="auto"/>
            <w:left w:val="none" w:sz="0" w:space="0" w:color="auto"/>
            <w:bottom w:val="none" w:sz="0" w:space="0" w:color="auto"/>
            <w:right w:val="none" w:sz="0" w:space="0" w:color="auto"/>
          </w:divBdr>
        </w:div>
        <w:div w:id="1440682375">
          <w:marLeft w:val="480"/>
          <w:marRight w:val="0"/>
          <w:marTop w:val="0"/>
          <w:marBottom w:val="0"/>
          <w:divBdr>
            <w:top w:val="none" w:sz="0" w:space="0" w:color="auto"/>
            <w:left w:val="none" w:sz="0" w:space="0" w:color="auto"/>
            <w:bottom w:val="none" w:sz="0" w:space="0" w:color="auto"/>
            <w:right w:val="none" w:sz="0" w:space="0" w:color="auto"/>
          </w:divBdr>
        </w:div>
        <w:div w:id="1443113444">
          <w:marLeft w:val="480"/>
          <w:marRight w:val="0"/>
          <w:marTop w:val="0"/>
          <w:marBottom w:val="0"/>
          <w:divBdr>
            <w:top w:val="none" w:sz="0" w:space="0" w:color="auto"/>
            <w:left w:val="none" w:sz="0" w:space="0" w:color="auto"/>
            <w:bottom w:val="none" w:sz="0" w:space="0" w:color="auto"/>
            <w:right w:val="none" w:sz="0" w:space="0" w:color="auto"/>
          </w:divBdr>
        </w:div>
        <w:div w:id="1456947892">
          <w:marLeft w:val="480"/>
          <w:marRight w:val="0"/>
          <w:marTop w:val="0"/>
          <w:marBottom w:val="0"/>
          <w:divBdr>
            <w:top w:val="none" w:sz="0" w:space="0" w:color="auto"/>
            <w:left w:val="none" w:sz="0" w:space="0" w:color="auto"/>
            <w:bottom w:val="none" w:sz="0" w:space="0" w:color="auto"/>
            <w:right w:val="none" w:sz="0" w:space="0" w:color="auto"/>
          </w:divBdr>
        </w:div>
        <w:div w:id="1464270871">
          <w:marLeft w:val="480"/>
          <w:marRight w:val="0"/>
          <w:marTop w:val="0"/>
          <w:marBottom w:val="0"/>
          <w:divBdr>
            <w:top w:val="none" w:sz="0" w:space="0" w:color="auto"/>
            <w:left w:val="none" w:sz="0" w:space="0" w:color="auto"/>
            <w:bottom w:val="none" w:sz="0" w:space="0" w:color="auto"/>
            <w:right w:val="none" w:sz="0" w:space="0" w:color="auto"/>
          </w:divBdr>
        </w:div>
        <w:div w:id="1490974589">
          <w:marLeft w:val="480"/>
          <w:marRight w:val="0"/>
          <w:marTop w:val="0"/>
          <w:marBottom w:val="0"/>
          <w:divBdr>
            <w:top w:val="none" w:sz="0" w:space="0" w:color="auto"/>
            <w:left w:val="none" w:sz="0" w:space="0" w:color="auto"/>
            <w:bottom w:val="none" w:sz="0" w:space="0" w:color="auto"/>
            <w:right w:val="none" w:sz="0" w:space="0" w:color="auto"/>
          </w:divBdr>
        </w:div>
        <w:div w:id="1496804042">
          <w:marLeft w:val="480"/>
          <w:marRight w:val="0"/>
          <w:marTop w:val="0"/>
          <w:marBottom w:val="0"/>
          <w:divBdr>
            <w:top w:val="none" w:sz="0" w:space="0" w:color="auto"/>
            <w:left w:val="none" w:sz="0" w:space="0" w:color="auto"/>
            <w:bottom w:val="none" w:sz="0" w:space="0" w:color="auto"/>
            <w:right w:val="none" w:sz="0" w:space="0" w:color="auto"/>
          </w:divBdr>
        </w:div>
        <w:div w:id="1498417521">
          <w:marLeft w:val="480"/>
          <w:marRight w:val="0"/>
          <w:marTop w:val="0"/>
          <w:marBottom w:val="0"/>
          <w:divBdr>
            <w:top w:val="none" w:sz="0" w:space="0" w:color="auto"/>
            <w:left w:val="none" w:sz="0" w:space="0" w:color="auto"/>
            <w:bottom w:val="none" w:sz="0" w:space="0" w:color="auto"/>
            <w:right w:val="none" w:sz="0" w:space="0" w:color="auto"/>
          </w:divBdr>
        </w:div>
        <w:div w:id="1501503192">
          <w:marLeft w:val="480"/>
          <w:marRight w:val="0"/>
          <w:marTop w:val="0"/>
          <w:marBottom w:val="0"/>
          <w:divBdr>
            <w:top w:val="none" w:sz="0" w:space="0" w:color="auto"/>
            <w:left w:val="none" w:sz="0" w:space="0" w:color="auto"/>
            <w:bottom w:val="none" w:sz="0" w:space="0" w:color="auto"/>
            <w:right w:val="none" w:sz="0" w:space="0" w:color="auto"/>
          </w:divBdr>
        </w:div>
        <w:div w:id="1532067520">
          <w:marLeft w:val="480"/>
          <w:marRight w:val="0"/>
          <w:marTop w:val="0"/>
          <w:marBottom w:val="0"/>
          <w:divBdr>
            <w:top w:val="none" w:sz="0" w:space="0" w:color="auto"/>
            <w:left w:val="none" w:sz="0" w:space="0" w:color="auto"/>
            <w:bottom w:val="none" w:sz="0" w:space="0" w:color="auto"/>
            <w:right w:val="none" w:sz="0" w:space="0" w:color="auto"/>
          </w:divBdr>
        </w:div>
        <w:div w:id="1542673790">
          <w:marLeft w:val="480"/>
          <w:marRight w:val="0"/>
          <w:marTop w:val="0"/>
          <w:marBottom w:val="0"/>
          <w:divBdr>
            <w:top w:val="none" w:sz="0" w:space="0" w:color="auto"/>
            <w:left w:val="none" w:sz="0" w:space="0" w:color="auto"/>
            <w:bottom w:val="none" w:sz="0" w:space="0" w:color="auto"/>
            <w:right w:val="none" w:sz="0" w:space="0" w:color="auto"/>
          </w:divBdr>
        </w:div>
        <w:div w:id="1544441642">
          <w:marLeft w:val="480"/>
          <w:marRight w:val="0"/>
          <w:marTop w:val="0"/>
          <w:marBottom w:val="0"/>
          <w:divBdr>
            <w:top w:val="none" w:sz="0" w:space="0" w:color="auto"/>
            <w:left w:val="none" w:sz="0" w:space="0" w:color="auto"/>
            <w:bottom w:val="none" w:sz="0" w:space="0" w:color="auto"/>
            <w:right w:val="none" w:sz="0" w:space="0" w:color="auto"/>
          </w:divBdr>
        </w:div>
        <w:div w:id="1544487538">
          <w:marLeft w:val="480"/>
          <w:marRight w:val="0"/>
          <w:marTop w:val="0"/>
          <w:marBottom w:val="0"/>
          <w:divBdr>
            <w:top w:val="none" w:sz="0" w:space="0" w:color="auto"/>
            <w:left w:val="none" w:sz="0" w:space="0" w:color="auto"/>
            <w:bottom w:val="none" w:sz="0" w:space="0" w:color="auto"/>
            <w:right w:val="none" w:sz="0" w:space="0" w:color="auto"/>
          </w:divBdr>
        </w:div>
        <w:div w:id="1552569410">
          <w:marLeft w:val="480"/>
          <w:marRight w:val="0"/>
          <w:marTop w:val="0"/>
          <w:marBottom w:val="0"/>
          <w:divBdr>
            <w:top w:val="none" w:sz="0" w:space="0" w:color="auto"/>
            <w:left w:val="none" w:sz="0" w:space="0" w:color="auto"/>
            <w:bottom w:val="none" w:sz="0" w:space="0" w:color="auto"/>
            <w:right w:val="none" w:sz="0" w:space="0" w:color="auto"/>
          </w:divBdr>
        </w:div>
        <w:div w:id="1588658853">
          <w:marLeft w:val="480"/>
          <w:marRight w:val="0"/>
          <w:marTop w:val="0"/>
          <w:marBottom w:val="0"/>
          <w:divBdr>
            <w:top w:val="none" w:sz="0" w:space="0" w:color="auto"/>
            <w:left w:val="none" w:sz="0" w:space="0" w:color="auto"/>
            <w:bottom w:val="none" w:sz="0" w:space="0" w:color="auto"/>
            <w:right w:val="none" w:sz="0" w:space="0" w:color="auto"/>
          </w:divBdr>
        </w:div>
        <w:div w:id="1589119679">
          <w:marLeft w:val="480"/>
          <w:marRight w:val="0"/>
          <w:marTop w:val="0"/>
          <w:marBottom w:val="0"/>
          <w:divBdr>
            <w:top w:val="none" w:sz="0" w:space="0" w:color="auto"/>
            <w:left w:val="none" w:sz="0" w:space="0" w:color="auto"/>
            <w:bottom w:val="none" w:sz="0" w:space="0" w:color="auto"/>
            <w:right w:val="none" w:sz="0" w:space="0" w:color="auto"/>
          </w:divBdr>
        </w:div>
        <w:div w:id="1592469166">
          <w:marLeft w:val="480"/>
          <w:marRight w:val="0"/>
          <w:marTop w:val="0"/>
          <w:marBottom w:val="0"/>
          <w:divBdr>
            <w:top w:val="none" w:sz="0" w:space="0" w:color="auto"/>
            <w:left w:val="none" w:sz="0" w:space="0" w:color="auto"/>
            <w:bottom w:val="none" w:sz="0" w:space="0" w:color="auto"/>
            <w:right w:val="none" w:sz="0" w:space="0" w:color="auto"/>
          </w:divBdr>
        </w:div>
        <w:div w:id="1595361291">
          <w:marLeft w:val="480"/>
          <w:marRight w:val="0"/>
          <w:marTop w:val="0"/>
          <w:marBottom w:val="0"/>
          <w:divBdr>
            <w:top w:val="none" w:sz="0" w:space="0" w:color="auto"/>
            <w:left w:val="none" w:sz="0" w:space="0" w:color="auto"/>
            <w:bottom w:val="none" w:sz="0" w:space="0" w:color="auto"/>
            <w:right w:val="none" w:sz="0" w:space="0" w:color="auto"/>
          </w:divBdr>
        </w:div>
        <w:div w:id="1597516327">
          <w:marLeft w:val="480"/>
          <w:marRight w:val="0"/>
          <w:marTop w:val="0"/>
          <w:marBottom w:val="0"/>
          <w:divBdr>
            <w:top w:val="none" w:sz="0" w:space="0" w:color="auto"/>
            <w:left w:val="none" w:sz="0" w:space="0" w:color="auto"/>
            <w:bottom w:val="none" w:sz="0" w:space="0" w:color="auto"/>
            <w:right w:val="none" w:sz="0" w:space="0" w:color="auto"/>
          </w:divBdr>
        </w:div>
        <w:div w:id="1617829565">
          <w:marLeft w:val="480"/>
          <w:marRight w:val="0"/>
          <w:marTop w:val="0"/>
          <w:marBottom w:val="0"/>
          <w:divBdr>
            <w:top w:val="none" w:sz="0" w:space="0" w:color="auto"/>
            <w:left w:val="none" w:sz="0" w:space="0" w:color="auto"/>
            <w:bottom w:val="none" w:sz="0" w:space="0" w:color="auto"/>
            <w:right w:val="none" w:sz="0" w:space="0" w:color="auto"/>
          </w:divBdr>
        </w:div>
        <w:div w:id="1620719780">
          <w:marLeft w:val="480"/>
          <w:marRight w:val="0"/>
          <w:marTop w:val="0"/>
          <w:marBottom w:val="0"/>
          <w:divBdr>
            <w:top w:val="none" w:sz="0" w:space="0" w:color="auto"/>
            <w:left w:val="none" w:sz="0" w:space="0" w:color="auto"/>
            <w:bottom w:val="none" w:sz="0" w:space="0" w:color="auto"/>
            <w:right w:val="none" w:sz="0" w:space="0" w:color="auto"/>
          </w:divBdr>
        </w:div>
        <w:div w:id="1627084661">
          <w:marLeft w:val="480"/>
          <w:marRight w:val="0"/>
          <w:marTop w:val="0"/>
          <w:marBottom w:val="0"/>
          <w:divBdr>
            <w:top w:val="none" w:sz="0" w:space="0" w:color="auto"/>
            <w:left w:val="none" w:sz="0" w:space="0" w:color="auto"/>
            <w:bottom w:val="none" w:sz="0" w:space="0" w:color="auto"/>
            <w:right w:val="none" w:sz="0" w:space="0" w:color="auto"/>
          </w:divBdr>
        </w:div>
        <w:div w:id="1629122877">
          <w:marLeft w:val="480"/>
          <w:marRight w:val="0"/>
          <w:marTop w:val="0"/>
          <w:marBottom w:val="0"/>
          <w:divBdr>
            <w:top w:val="none" w:sz="0" w:space="0" w:color="auto"/>
            <w:left w:val="none" w:sz="0" w:space="0" w:color="auto"/>
            <w:bottom w:val="none" w:sz="0" w:space="0" w:color="auto"/>
            <w:right w:val="none" w:sz="0" w:space="0" w:color="auto"/>
          </w:divBdr>
        </w:div>
        <w:div w:id="1646396297">
          <w:marLeft w:val="480"/>
          <w:marRight w:val="0"/>
          <w:marTop w:val="0"/>
          <w:marBottom w:val="0"/>
          <w:divBdr>
            <w:top w:val="none" w:sz="0" w:space="0" w:color="auto"/>
            <w:left w:val="none" w:sz="0" w:space="0" w:color="auto"/>
            <w:bottom w:val="none" w:sz="0" w:space="0" w:color="auto"/>
            <w:right w:val="none" w:sz="0" w:space="0" w:color="auto"/>
          </w:divBdr>
        </w:div>
        <w:div w:id="1665671091">
          <w:marLeft w:val="480"/>
          <w:marRight w:val="0"/>
          <w:marTop w:val="0"/>
          <w:marBottom w:val="0"/>
          <w:divBdr>
            <w:top w:val="none" w:sz="0" w:space="0" w:color="auto"/>
            <w:left w:val="none" w:sz="0" w:space="0" w:color="auto"/>
            <w:bottom w:val="none" w:sz="0" w:space="0" w:color="auto"/>
            <w:right w:val="none" w:sz="0" w:space="0" w:color="auto"/>
          </w:divBdr>
        </w:div>
        <w:div w:id="1668628485">
          <w:marLeft w:val="480"/>
          <w:marRight w:val="0"/>
          <w:marTop w:val="0"/>
          <w:marBottom w:val="0"/>
          <w:divBdr>
            <w:top w:val="none" w:sz="0" w:space="0" w:color="auto"/>
            <w:left w:val="none" w:sz="0" w:space="0" w:color="auto"/>
            <w:bottom w:val="none" w:sz="0" w:space="0" w:color="auto"/>
            <w:right w:val="none" w:sz="0" w:space="0" w:color="auto"/>
          </w:divBdr>
        </w:div>
        <w:div w:id="1670526314">
          <w:marLeft w:val="480"/>
          <w:marRight w:val="0"/>
          <w:marTop w:val="0"/>
          <w:marBottom w:val="0"/>
          <w:divBdr>
            <w:top w:val="none" w:sz="0" w:space="0" w:color="auto"/>
            <w:left w:val="none" w:sz="0" w:space="0" w:color="auto"/>
            <w:bottom w:val="none" w:sz="0" w:space="0" w:color="auto"/>
            <w:right w:val="none" w:sz="0" w:space="0" w:color="auto"/>
          </w:divBdr>
        </w:div>
        <w:div w:id="1670986824">
          <w:marLeft w:val="480"/>
          <w:marRight w:val="0"/>
          <w:marTop w:val="0"/>
          <w:marBottom w:val="0"/>
          <w:divBdr>
            <w:top w:val="none" w:sz="0" w:space="0" w:color="auto"/>
            <w:left w:val="none" w:sz="0" w:space="0" w:color="auto"/>
            <w:bottom w:val="none" w:sz="0" w:space="0" w:color="auto"/>
            <w:right w:val="none" w:sz="0" w:space="0" w:color="auto"/>
          </w:divBdr>
        </w:div>
        <w:div w:id="1682665480">
          <w:marLeft w:val="480"/>
          <w:marRight w:val="0"/>
          <w:marTop w:val="0"/>
          <w:marBottom w:val="0"/>
          <w:divBdr>
            <w:top w:val="none" w:sz="0" w:space="0" w:color="auto"/>
            <w:left w:val="none" w:sz="0" w:space="0" w:color="auto"/>
            <w:bottom w:val="none" w:sz="0" w:space="0" w:color="auto"/>
            <w:right w:val="none" w:sz="0" w:space="0" w:color="auto"/>
          </w:divBdr>
        </w:div>
        <w:div w:id="1689791327">
          <w:marLeft w:val="480"/>
          <w:marRight w:val="0"/>
          <w:marTop w:val="0"/>
          <w:marBottom w:val="0"/>
          <w:divBdr>
            <w:top w:val="none" w:sz="0" w:space="0" w:color="auto"/>
            <w:left w:val="none" w:sz="0" w:space="0" w:color="auto"/>
            <w:bottom w:val="none" w:sz="0" w:space="0" w:color="auto"/>
            <w:right w:val="none" w:sz="0" w:space="0" w:color="auto"/>
          </w:divBdr>
        </w:div>
        <w:div w:id="1692146988">
          <w:marLeft w:val="480"/>
          <w:marRight w:val="0"/>
          <w:marTop w:val="0"/>
          <w:marBottom w:val="0"/>
          <w:divBdr>
            <w:top w:val="none" w:sz="0" w:space="0" w:color="auto"/>
            <w:left w:val="none" w:sz="0" w:space="0" w:color="auto"/>
            <w:bottom w:val="none" w:sz="0" w:space="0" w:color="auto"/>
            <w:right w:val="none" w:sz="0" w:space="0" w:color="auto"/>
          </w:divBdr>
        </w:div>
        <w:div w:id="1692611565">
          <w:marLeft w:val="480"/>
          <w:marRight w:val="0"/>
          <w:marTop w:val="0"/>
          <w:marBottom w:val="0"/>
          <w:divBdr>
            <w:top w:val="none" w:sz="0" w:space="0" w:color="auto"/>
            <w:left w:val="none" w:sz="0" w:space="0" w:color="auto"/>
            <w:bottom w:val="none" w:sz="0" w:space="0" w:color="auto"/>
            <w:right w:val="none" w:sz="0" w:space="0" w:color="auto"/>
          </w:divBdr>
        </w:div>
        <w:div w:id="1710059480">
          <w:marLeft w:val="480"/>
          <w:marRight w:val="0"/>
          <w:marTop w:val="0"/>
          <w:marBottom w:val="0"/>
          <w:divBdr>
            <w:top w:val="none" w:sz="0" w:space="0" w:color="auto"/>
            <w:left w:val="none" w:sz="0" w:space="0" w:color="auto"/>
            <w:bottom w:val="none" w:sz="0" w:space="0" w:color="auto"/>
            <w:right w:val="none" w:sz="0" w:space="0" w:color="auto"/>
          </w:divBdr>
        </w:div>
        <w:div w:id="1711687697">
          <w:marLeft w:val="480"/>
          <w:marRight w:val="0"/>
          <w:marTop w:val="0"/>
          <w:marBottom w:val="0"/>
          <w:divBdr>
            <w:top w:val="none" w:sz="0" w:space="0" w:color="auto"/>
            <w:left w:val="none" w:sz="0" w:space="0" w:color="auto"/>
            <w:bottom w:val="none" w:sz="0" w:space="0" w:color="auto"/>
            <w:right w:val="none" w:sz="0" w:space="0" w:color="auto"/>
          </w:divBdr>
        </w:div>
        <w:div w:id="1714571066">
          <w:marLeft w:val="480"/>
          <w:marRight w:val="0"/>
          <w:marTop w:val="0"/>
          <w:marBottom w:val="0"/>
          <w:divBdr>
            <w:top w:val="none" w:sz="0" w:space="0" w:color="auto"/>
            <w:left w:val="none" w:sz="0" w:space="0" w:color="auto"/>
            <w:bottom w:val="none" w:sz="0" w:space="0" w:color="auto"/>
            <w:right w:val="none" w:sz="0" w:space="0" w:color="auto"/>
          </w:divBdr>
        </w:div>
        <w:div w:id="1714574809">
          <w:marLeft w:val="480"/>
          <w:marRight w:val="0"/>
          <w:marTop w:val="0"/>
          <w:marBottom w:val="0"/>
          <w:divBdr>
            <w:top w:val="none" w:sz="0" w:space="0" w:color="auto"/>
            <w:left w:val="none" w:sz="0" w:space="0" w:color="auto"/>
            <w:bottom w:val="none" w:sz="0" w:space="0" w:color="auto"/>
            <w:right w:val="none" w:sz="0" w:space="0" w:color="auto"/>
          </w:divBdr>
        </w:div>
        <w:div w:id="1726250441">
          <w:marLeft w:val="480"/>
          <w:marRight w:val="0"/>
          <w:marTop w:val="0"/>
          <w:marBottom w:val="0"/>
          <w:divBdr>
            <w:top w:val="none" w:sz="0" w:space="0" w:color="auto"/>
            <w:left w:val="none" w:sz="0" w:space="0" w:color="auto"/>
            <w:bottom w:val="none" w:sz="0" w:space="0" w:color="auto"/>
            <w:right w:val="none" w:sz="0" w:space="0" w:color="auto"/>
          </w:divBdr>
        </w:div>
        <w:div w:id="1734544948">
          <w:marLeft w:val="480"/>
          <w:marRight w:val="0"/>
          <w:marTop w:val="0"/>
          <w:marBottom w:val="0"/>
          <w:divBdr>
            <w:top w:val="none" w:sz="0" w:space="0" w:color="auto"/>
            <w:left w:val="none" w:sz="0" w:space="0" w:color="auto"/>
            <w:bottom w:val="none" w:sz="0" w:space="0" w:color="auto"/>
            <w:right w:val="none" w:sz="0" w:space="0" w:color="auto"/>
          </w:divBdr>
        </w:div>
        <w:div w:id="1755081431">
          <w:marLeft w:val="480"/>
          <w:marRight w:val="0"/>
          <w:marTop w:val="0"/>
          <w:marBottom w:val="0"/>
          <w:divBdr>
            <w:top w:val="none" w:sz="0" w:space="0" w:color="auto"/>
            <w:left w:val="none" w:sz="0" w:space="0" w:color="auto"/>
            <w:bottom w:val="none" w:sz="0" w:space="0" w:color="auto"/>
            <w:right w:val="none" w:sz="0" w:space="0" w:color="auto"/>
          </w:divBdr>
        </w:div>
        <w:div w:id="1755130504">
          <w:marLeft w:val="480"/>
          <w:marRight w:val="0"/>
          <w:marTop w:val="0"/>
          <w:marBottom w:val="0"/>
          <w:divBdr>
            <w:top w:val="none" w:sz="0" w:space="0" w:color="auto"/>
            <w:left w:val="none" w:sz="0" w:space="0" w:color="auto"/>
            <w:bottom w:val="none" w:sz="0" w:space="0" w:color="auto"/>
            <w:right w:val="none" w:sz="0" w:space="0" w:color="auto"/>
          </w:divBdr>
        </w:div>
        <w:div w:id="1764915394">
          <w:marLeft w:val="480"/>
          <w:marRight w:val="0"/>
          <w:marTop w:val="0"/>
          <w:marBottom w:val="0"/>
          <w:divBdr>
            <w:top w:val="none" w:sz="0" w:space="0" w:color="auto"/>
            <w:left w:val="none" w:sz="0" w:space="0" w:color="auto"/>
            <w:bottom w:val="none" w:sz="0" w:space="0" w:color="auto"/>
            <w:right w:val="none" w:sz="0" w:space="0" w:color="auto"/>
          </w:divBdr>
        </w:div>
        <w:div w:id="1768116239">
          <w:marLeft w:val="480"/>
          <w:marRight w:val="0"/>
          <w:marTop w:val="0"/>
          <w:marBottom w:val="0"/>
          <w:divBdr>
            <w:top w:val="none" w:sz="0" w:space="0" w:color="auto"/>
            <w:left w:val="none" w:sz="0" w:space="0" w:color="auto"/>
            <w:bottom w:val="none" w:sz="0" w:space="0" w:color="auto"/>
            <w:right w:val="none" w:sz="0" w:space="0" w:color="auto"/>
          </w:divBdr>
        </w:div>
      </w:divsChild>
    </w:div>
    <w:div w:id="582642272">
      <w:bodyDiv w:val="1"/>
      <w:marLeft w:val="0"/>
      <w:marRight w:val="0"/>
      <w:marTop w:val="0"/>
      <w:marBottom w:val="0"/>
      <w:divBdr>
        <w:top w:val="none" w:sz="0" w:space="0" w:color="auto"/>
        <w:left w:val="none" w:sz="0" w:space="0" w:color="auto"/>
        <w:bottom w:val="none" w:sz="0" w:space="0" w:color="auto"/>
        <w:right w:val="none" w:sz="0" w:space="0" w:color="auto"/>
      </w:divBdr>
      <w:divsChild>
        <w:div w:id="24143735">
          <w:marLeft w:val="480"/>
          <w:marRight w:val="0"/>
          <w:marTop w:val="0"/>
          <w:marBottom w:val="0"/>
          <w:divBdr>
            <w:top w:val="none" w:sz="0" w:space="0" w:color="auto"/>
            <w:left w:val="none" w:sz="0" w:space="0" w:color="auto"/>
            <w:bottom w:val="none" w:sz="0" w:space="0" w:color="auto"/>
            <w:right w:val="none" w:sz="0" w:space="0" w:color="auto"/>
          </w:divBdr>
        </w:div>
        <w:div w:id="56168393">
          <w:marLeft w:val="480"/>
          <w:marRight w:val="0"/>
          <w:marTop w:val="0"/>
          <w:marBottom w:val="0"/>
          <w:divBdr>
            <w:top w:val="none" w:sz="0" w:space="0" w:color="auto"/>
            <w:left w:val="none" w:sz="0" w:space="0" w:color="auto"/>
            <w:bottom w:val="none" w:sz="0" w:space="0" w:color="auto"/>
            <w:right w:val="none" w:sz="0" w:space="0" w:color="auto"/>
          </w:divBdr>
        </w:div>
        <w:div w:id="65566703">
          <w:marLeft w:val="480"/>
          <w:marRight w:val="0"/>
          <w:marTop w:val="0"/>
          <w:marBottom w:val="0"/>
          <w:divBdr>
            <w:top w:val="none" w:sz="0" w:space="0" w:color="auto"/>
            <w:left w:val="none" w:sz="0" w:space="0" w:color="auto"/>
            <w:bottom w:val="none" w:sz="0" w:space="0" w:color="auto"/>
            <w:right w:val="none" w:sz="0" w:space="0" w:color="auto"/>
          </w:divBdr>
        </w:div>
        <w:div w:id="108281357">
          <w:marLeft w:val="480"/>
          <w:marRight w:val="0"/>
          <w:marTop w:val="0"/>
          <w:marBottom w:val="0"/>
          <w:divBdr>
            <w:top w:val="none" w:sz="0" w:space="0" w:color="auto"/>
            <w:left w:val="none" w:sz="0" w:space="0" w:color="auto"/>
            <w:bottom w:val="none" w:sz="0" w:space="0" w:color="auto"/>
            <w:right w:val="none" w:sz="0" w:space="0" w:color="auto"/>
          </w:divBdr>
        </w:div>
        <w:div w:id="109011074">
          <w:marLeft w:val="480"/>
          <w:marRight w:val="0"/>
          <w:marTop w:val="0"/>
          <w:marBottom w:val="0"/>
          <w:divBdr>
            <w:top w:val="none" w:sz="0" w:space="0" w:color="auto"/>
            <w:left w:val="none" w:sz="0" w:space="0" w:color="auto"/>
            <w:bottom w:val="none" w:sz="0" w:space="0" w:color="auto"/>
            <w:right w:val="none" w:sz="0" w:space="0" w:color="auto"/>
          </w:divBdr>
        </w:div>
        <w:div w:id="110363855">
          <w:marLeft w:val="480"/>
          <w:marRight w:val="0"/>
          <w:marTop w:val="0"/>
          <w:marBottom w:val="0"/>
          <w:divBdr>
            <w:top w:val="none" w:sz="0" w:space="0" w:color="auto"/>
            <w:left w:val="none" w:sz="0" w:space="0" w:color="auto"/>
            <w:bottom w:val="none" w:sz="0" w:space="0" w:color="auto"/>
            <w:right w:val="none" w:sz="0" w:space="0" w:color="auto"/>
          </w:divBdr>
        </w:div>
        <w:div w:id="171918749">
          <w:marLeft w:val="480"/>
          <w:marRight w:val="0"/>
          <w:marTop w:val="0"/>
          <w:marBottom w:val="0"/>
          <w:divBdr>
            <w:top w:val="none" w:sz="0" w:space="0" w:color="auto"/>
            <w:left w:val="none" w:sz="0" w:space="0" w:color="auto"/>
            <w:bottom w:val="none" w:sz="0" w:space="0" w:color="auto"/>
            <w:right w:val="none" w:sz="0" w:space="0" w:color="auto"/>
          </w:divBdr>
        </w:div>
        <w:div w:id="224605085">
          <w:marLeft w:val="480"/>
          <w:marRight w:val="0"/>
          <w:marTop w:val="0"/>
          <w:marBottom w:val="0"/>
          <w:divBdr>
            <w:top w:val="none" w:sz="0" w:space="0" w:color="auto"/>
            <w:left w:val="none" w:sz="0" w:space="0" w:color="auto"/>
            <w:bottom w:val="none" w:sz="0" w:space="0" w:color="auto"/>
            <w:right w:val="none" w:sz="0" w:space="0" w:color="auto"/>
          </w:divBdr>
        </w:div>
        <w:div w:id="231939091">
          <w:marLeft w:val="480"/>
          <w:marRight w:val="0"/>
          <w:marTop w:val="0"/>
          <w:marBottom w:val="0"/>
          <w:divBdr>
            <w:top w:val="none" w:sz="0" w:space="0" w:color="auto"/>
            <w:left w:val="none" w:sz="0" w:space="0" w:color="auto"/>
            <w:bottom w:val="none" w:sz="0" w:space="0" w:color="auto"/>
            <w:right w:val="none" w:sz="0" w:space="0" w:color="auto"/>
          </w:divBdr>
        </w:div>
        <w:div w:id="313922950">
          <w:marLeft w:val="480"/>
          <w:marRight w:val="0"/>
          <w:marTop w:val="0"/>
          <w:marBottom w:val="0"/>
          <w:divBdr>
            <w:top w:val="none" w:sz="0" w:space="0" w:color="auto"/>
            <w:left w:val="none" w:sz="0" w:space="0" w:color="auto"/>
            <w:bottom w:val="none" w:sz="0" w:space="0" w:color="auto"/>
            <w:right w:val="none" w:sz="0" w:space="0" w:color="auto"/>
          </w:divBdr>
        </w:div>
        <w:div w:id="368645910">
          <w:marLeft w:val="480"/>
          <w:marRight w:val="0"/>
          <w:marTop w:val="0"/>
          <w:marBottom w:val="0"/>
          <w:divBdr>
            <w:top w:val="none" w:sz="0" w:space="0" w:color="auto"/>
            <w:left w:val="none" w:sz="0" w:space="0" w:color="auto"/>
            <w:bottom w:val="none" w:sz="0" w:space="0" w:color="auto"/>
            <w:right w:val="none" w:sz="0" w:space="0" w:color="auto"/>
          </w:divBdr>
        </w:div>
        <w:div w:id="374164913">
          <w:marLeft w:val="480"/>
          <w:marRight w:val="0"/>
          <w:marTop w:val="0"/>
          <w:marBottom w:val="0"/>
          <w:divBdr>
            <w:top w:val="none" w:sz="0" w:space="0" w:color="auto"/>
            <w:left w:val="none" w:sz="0" w:space="0" w:color="auto"/>
            <w:bottom w:val="none" w:sz="0" w:space="0" w:color="auto"/>
            <w:right w:val="none" w:sz="0" w:space="0" w:color="auto"/>
          </w:divBdr>
        </w:div>
        <w:div w:id="422455649">
          <w:marLeft w:val="480"/>
          <w:marRight w:val="0"/>
          <w:marTop w:val="0"/>
          <w:marBottom w:val="0"/>
          <w:divBdr>
            <w:top w:val="none" w:sz="0" w:space="0" w:color="auto"/>
            <w:left w:val="none" w:sz="0" w:space="0" w:color="auto"/>
            <w:bottom w:val="none" w:sz="0" w:space="0" w:color="auto"/>
            <w:right w:val="none" w:sz="0" w:space="0" w:color="auto"/>
          </w:divBdr>
        </w:div>
        <w:div w:id="454716800">
          <w:marLeft w:val="480"/>
          <w:marRight w:val="0"/>
          <w:marTop w:val="0"/>
          <w:marBottom w:val="0"/>
          <w:divBdr>
            <w:top w:val="none" w:sz="0" w:space="0" w:color="auto"/>
            <w:left w:val="none" w:sz="0" w:space="0" w:color="auto"/>
            <w:bottom w:val="none" w:sz="0" w:space="0" w:color="auto"/>
            <w:right w:val="none" w:sz="0" w:space="0" w:color="auto"/>
          </w:divBdr>
        </w:div>
        <w:div w:id="465978235">
          <w:marLeft w:val="480"/>
          <w:marRight w:val="0"/>
          <w:marTop w:val="0"/>
          <w:marBottom w:val="0"/>
          <w:divBdr>
            <w:top w:val="none" w:sz="0" w:space="0" w:color="auto"/>
            <w:left w:val="none" w:sz="0" w:space="0" w:color="auto"/>
            <w:bottom w:val="none" w:sz="0" w:space="0" w:color="auto"/>
            <w:right w:val="none" w:sz="0" w:space="0" w:color="auto"/>
          </w:divBdr>
        </w:div>
        <w:div w:id="477841338">
          <w:marLeft w:val="480"/>
          <w:marRight w:val="0"/>
          <w:marTop w:val="0"/>
          <w:marBottom w:val="0"/>
          <w:divBdr>
            <w:top w:val="none" w:sz="0" w:space="0" w:color="auto"/>
            <w:left w:val="none" w:sz="0" w:space="0" w:color="auto"/>
            <w:bottom w:val="none" w:sz="0" w:space="0" w:color="auto"/>
            <w:right w:val="none" w:sz="0" w:space="0" w:color="auto"/>
          </w:divBdr>
        </w:div>
        <w:div w:id="481972064">
          <w:marLeft w:val="480"/>
          <w:marRight w:val="0"/>
          <w:marTop w:val="0"/>
          <w:marBottom w:val="0"/>
          <w:divBdr>
            <w:top w:val="none" w:sz="0" w:space="0" w:color="auto"/>
            <w:left w:val="none" w:sz="0" w:space="0" w:color="auto"/>
            <w:bottom w:val="none" w:sz="0" w:space="0" w:color="auto"/>
            <w:right w:val="none" w:sz="0" w:space="0" w:color="auto"/>
          </w:divBdr>
        </w:div>
        <w:div w:id="522981739">
          <w:marLeft w:val="480"/>
          <w:marRight w:val="0"/>
          <w:marTop w:val="0"/>
          <w:marBottom w:val="0"/>
          <w:divBdr>
            <w:top w:val="none" w:sz="0" w:space="0" w:color="auto"/>
            <w:left w:val="none" w:sz="0" w:space="0" w:color="auto"/>
            <w:bottom w:val="none" w:sz="0" w:space="0" w:color="auto"/>
            <w:right w:val="none" w:sz="0" w:space="0" w:color="auto"/>
          </w:divBdr>
        </w:div>
        <w:div w:id="532809272">
          <w:marLeft w:val="480"/>
          <w:marRight w:val="0"/>
          <w:marTop w:val="0"/>
          <w:marBottom w:val="0"/>
          <w:divBdr>
            <w:top w:val="none" w:sz="0" w:space="0" w:color="auto"/>
            <w:left w:val="none" w:sz="0" w:space="0" w:color="auto"/>
            <w:bottom w:val="none" w:sz="0" w:space="0" w:color="auto"/>
            <w:right w:val="none" w:sz="0" w:space="0" w:color="auto"/>
          </w:divBdr>
        </w:div>
        <w:div w:id="535197298">
          <w:marLeft w:val="480"/>
          <w:marRight w:val="0"/>
          <w:marTop w:val="0"/>
          <w:marBottom w:val="0"/>
          <w:divBdr>
            <w:top w:val="none" w:sz="0" w:space="0" w:color="auto"/>
            <w:left w:val="none" w:sz="0" w:space="0" w:color="auto"/>
            <w:bottom w:val="none" w:sz="0" w:space="0" w:color="auto"/>
            <w:right w:val="none" w:sz="0" w:space="0" w:color="auto"/>
          </w:divBdr>
        </w:div>
        <w:div w:id="563026129">
          <w:marLeft w:val="480"/>
          <w:marRight w:val="0"/>
          <w:marTop w:val="0"/>
          <w:marBottom w:val="0"/>
          <w:divBdr>
            <w:top w:val="none" w:sz="0" w:space="0" w:color="auto"/>
            <w:left w:val="none" w:sz="0" w:space="0" w:color="auto"/>
            <w:bottom w:val="none" w:sz="0" w:space="0" w:color="auto"/>
            <w:right w:val="none" w:sz="0" w:space="0" w:color="auto"/>
          </w:divBdr>
        </w:div>
        <w:div w:id="615990912">
          <w:marLeft w:val="480"/>
          <w:marRight w:val="0"/>
          <w:marTop w:val="0"/>
          <w:marBottom w:val="0"/>
          <w:divBdr>
            <w:top w:val="none" w:sz="0" w:space="0" w:color="auto"/>
            <w:left w:val="none" w:sz="0" w:space="0" w:color="auto"/>
            <w:bottom w:val="none" w:sz="0" w:space="0" w:color="auto"/>
            <w:right w:val="none" w:sz="0" w:space="0" w:color="auto"/>
          </w:divBdr>
        </w:div>
        <w:div w:id="625812397">
          <w:marLeft w:val="480"/>
          <w:marRight w:val="0"/>
          <w:marTop w:val="0"/>
          <w:marBottom w:val="0"/>
          <w:divBdr>
            <w:top w:val="none" w:sz="0" w:space="0" w:color="auto"/>
            <w:left w:val="none" w:sz="0" w:space="0" w:color="auto"/>
            <w:bottom w:val="none" w:sz="0" w:space="0" w:color="auto"/>
            <w:right w:val="none" w:sz="0" w:space="0" w:color="auto"/>
          </w:divBdr>
        </w:div>
        <w:div w:id="749930887">
          <w:marLeft w:val="480"/>
          <w:marRight w:val="0"/>
          <w:marTop w:val="0"/>
          <w:marBottom w:val="0"/>
          <w:divBdr>
            <w:top w:val="none" w:sz="0" w:space="0" w:color="auto"/>
            <w:left w:val="none" w:sz="0" w:space="0" w:color="auto"/>
            <w:bottom w:val="none" w:sz="0" w:space="0" w:color="auto"/>
            <w:right w:val="none" w:sz="0" w:space="0" w:color="auto"/>
          </w:divBdr>
        </w:div>
        <w:div w:id="796097401">
          <w:marLeft w:val="480"/>
          <w:marRight w:val="0"/>
          <w:marTop w:val="0"/>
          <w:marBottom w:val="0"/>
          <w:divBdr>
            <w:top w:val="none" w:sz="0" w:space="0" w:color="auto"/>
            <w:left w:val="none" w:sz="0" w:space="0" w:color="auto"/>
            <w:bottom w:val="none" w:sz="0" w:space="0" w:color="auto"/>
            <w:right w:val="none" w:sz="0" w:space="0" w:color="auto"/>
          </w:divBdr>
        </w:div>
        <w:div w:id="802768061">
          <w:marLeft w:val="480"/>
          <w:marRight w:val="0"/>
          <w:marTop w:val="0"/>
          <w:marBottom w:val="0"/>
          <w:divBdr>
            <w:top w:val="none" w:sz="0" w:space="0" w:color="auto"/>
            <w:left w:val="none" w:sz="0" w:space="0" w:color="auto"/>
            <w:bottom w:val="none" w:sz="0" w:space="0" w:color="auto"/>
            <w:right w:val="none" w:sz="0" w:space="0" w:color="auto"/>
          </w:divBdr>
        </w:div>
        <w:div w:id="814445101">
          <w:marLeft w:val="480"/>
          <w:marRight w:val="0"/>
          <w:marTop w:val="0"/>
          <w:marBottom w:val="0"/>
          <w:divBdr>
            <w:top w:val="none" w:sz="0" w:space="0" w:color="auto"/>
            <w:left w:val="none" w:sz="0" w:space="0" w:color="auto"/>
            <w:bottom w:val="none" w:sz="0" w:space="0" w:color="auto"/>
            <w:right w:val="none" w:sz="0" w:space="0" w:color="auto"/>
          </w:divBdr>
        </w:div>
        <w:div w:id="885406927">
          <w:marLeft w:val="480"/>
          <w:marRight w:val="0"/>
          <w:marTop w:val="0"/>
          <w:marBottom w:val="0"/>
          <w:divBdr>
            <w:top w:val="none" w:sz="0" w:space="0" w:color="auto"/>
            <w:left w:val="none" w:sz="0" w:space="0" w:color="auto"/>
            <w:bottom w:val="none" w:sz="0" w:space="0" w:color="auto"/>
            <w:right w:val="none" w:sz="0" w:space="0" w:color="auto"/>
          </w:divBdr>
        </w:div>
        <w:div w:id="891501780">
          <w:marLeft w:val="480"/>
          <w:marRight w:val="0"/>
          <w:marTop w:val="0"/>
          <w:marBottom w:val="0"/>
          <w:divBdr>
            <w:top w:val="none" w:sz="0" w:space="0" w:color="auto"/>
            <w:left w:val="none" w:sz="0" w:space="0" w:color="auto"/>
            <w:bottom w:val="none" w:sz="0" w:space="0" w:color="auto"/>
            <w:right w:val="none" w:sz="0" w:space="0" w:color="auto"/>
          </w:divBdr>
        </w:div>
        <w:div w:id="905262072">
          <w:marLeft w:val="480"/>
          <w:marRight w:val="0"/>
          <w:marTop w:val="0"/>
          <w:marBottom w:val="0"/>
          <w:divBdr>
            <w:top w:val="none" w:sz="0" w:space="0" w:color="auto"/>
            <w:left w:val="none" w:sz="0" w:space="0" w:color="auto"/>
            <w:bottom w:val="none" w:sz="0" w:space="0" w:color="auto"/>
            <w:right w:val="none" w:sz="0" w:space="0" w:color="auto"/>
          </w:divBdr>
        </w:div>
        <w:div w:id="906766291">
          <w:marLeft w:val="480"/>
          <w:marRight w:val="0"/>
          <w:marTop w:val="0"/>
          <w:marBottom w:val="0"/>
          <w:divBdr>
            <w:top w:val="none" w:sz="0" w:space="0" w:color="auto"/>
            <w:left w:val="none" w:sz="0" w:space="0" w:color="auto"/>
            <w:bottom w:val="none" w:sz="0" w:space="0" w:color="auto"/>
            <w:right w:val="none" w:sz="0" w:space="0" w:color="auto"/>
          </w:divBdr>
        </w:div>
        <w:div w:id="922253793">
          <w:marLeft w:val="480"/>
          <w:marRight w:val="0"/>
          <w:marTop w:val="0"/>
          <w:marBottom w:val="0"/>
          <w:divBdr>
            <w:top w:val="none" w:sz="0" w:space="0" w:color="auto"/>
            <w:left w:val="none" w:sz="0" w:space="0" w:color="auto"/>
            <w:bottom w:val="none" w:sz="0" w:space="0" w:color="auto"/>
            <w:right w:val="none" w:sz="0" w:space="0" w:color="auto"/>
          </w:divBdr>
        </w:div>
        <w:div w:id="958952859">
          <w:marLeft w:val="480"/>
          <w:marRight w:val="0"/>
          <w:marTop w:val="0"/>
          <w:marBottom w:val="0"/>
          <w:divBdr>
            <w:top w:val="none" w:sz="0" w:space="0" w:color="auto"/>
            <w:left w:val="none" w:sz="0" w:space="0" w:color="auto"/>
            <w:bottom w:val="none" w:sz="0" w:space="0" w:color="auto"/>
            <w:right w:val="none" w:sz="0" w:space="0" w:color="auto"/>
          </w:divBdr>
        </w:div>
        <w:div w:id="988094124">
          <w:marLeft w:val="480"/>
          <w:marRight w:val="0"/>
          <w:marTop w:val="0"/>
          <w:marBottom w:val="0"/>
          <w:divBdr>
            <w:top w:val="none" w:sz="0" w:space="0" w:color="auto"/>
            <w:left w:val="none" w:sz="0" w:space="0" w:color="auto"/>
            <w:bottom w:val="none" w:sz="0" w:space="0" w:color="auto"/>
            <w:right w:val="none" w:sz="0" w:space="0" w:color="auto"/>
          </w:divBdr>
        </w:div>
        <w:div w:id="996112883">
          <w:marLeft w:val="480"/>
          <w:marRight w:val="0"/>
          <w:marTop w:val="0"/>
          <w:marBottom w:val="0"/>
          <w:divBdr>
            <w:top w:val="none" w:sz="0" w:space="0" w:color="auto"/>
            <w:left w:val="none" w:sz="0" w:space="0" w:color="auto"/>
            <w:bottom w:val="none" w:sz="0" w:space="0" w:color="auto"/>
            <w:right w:val="none" w:sz="0" w:space="0" w:color="auto"/>
          </w:divBdr>
        </w:div>
        <w:div w:id="1038237596">
          <w:marLeft w:val="480"/>
          <w:marRight w:val="0"/>
          <w:marTop w:val="0"/>
          <w:marBottom w:val="0"/>
          <w:divBdr>
            <w:top w:val="none" w:sz="0" w:space="0" w:color="auto"/>
            <w:left w:val="none" w:sz="0" w:space="0" w:color="auto"/>
            <w:bottom w:val="none" w:sz="0" w:space="0" w:color="auto"/>
            <w:right w:val="none" w:sz="0" w:space="0" w:color="auto"/>
          </w:divBdr>
        </w:div>
        <w:div w:id="1158227918">
          <w:marLeft w:val="480"/>
          <w:marRight w:val="0"/>
          <w:marTop w:val="0"/>
          <w:marBottom w:val="0"/>
          <w:divBdr>
            <w:top w:val="none" w:sz="0" w:space="0" w:color="auto"/>
            <w:left w:val="none" w:sz="0" w:space="0" w:color="auto"/>
            <w:bottom w:val="none" w:sz="0" w:space="0" w:color="auto"/>
            <w:right w:val="none" w:sz="0" w:space="0" w:color="auto"/>
          </w:divBdr>
        </w:div>
        <w:div w:id="1170365724">
          <w:marLeft w:val="480"/>
          <w:marRight w:val="0"/>
          <w:marTop w:val="0"/>
          <w:marBottom w:val="0"/>
          <w:divBdr>
            <w:top w:val="none" w:sz="0" w:space="0" w:color="auto"/>
            <w:left w:val="none" w:sz="0" w:space="0" w:color="auto"/>
            <w:bottom w:val="none" w:sz="0" w:space="0" w:color="auto"/>
            <w:right w:val="none" w:sz="0" w:space="0" w:color="auto"/>
          </w:divBdr>
        </w:div>
        <w:div w:id="1193230964">
          <w:marLeft w:val="480"/>
          <w:marRight w:val="0"/>
          <w:marTop w:val="0"/>
          <w:marBottom w:val="0"/>
          <w:divBdr>
            <w:top w:val="none" w:sz="0" w:space="0" w:color="auto"/>
            <w:left w:val="none" w:sz="0" w:space="0" w:color="auto"/>
            <w:bottom w:val="none" w:sz="0" w:space="0" w:color="auto"/>
            <w:right w:val="none" w:sz="0" w:space="0" w:color="auto"/>
          </w:divBdr>
        </w:div>
        <w:div w:id="1226138126">
          <w:marLeft w:val="480"/>
          <w:marRight w:val="0"/>
          <w:marTop w:val="0"/>
          <w:marBottom w:val="0"/>
          <w:divBdr>
            <w:top w:val="none" w:sz="0" w:space="0" w:color="auto"/>
            <w:left w:val="none" w:sz="0" w:space="0" w:color="auto"/>
            <w:bottom w:val="none" w:sz="0" w:space="0" w:color="auto"/>
            <w:right w:val="none" w:sz="0" w:space="0" w:color="auto"/>
          </w:divBdr>
        </w:div>
        <w:div w:id="1278173991">
          <w:marLeft w:val="480"/>
          <w:marRight w:val="0"/>
          <w:marTop w:val="0"/>
          <w:marBottom w:val="0"/>
          <w:divBdr>
            <w:top w:val="none" w:sz="0" w:space="0" w:color="auto"/>
            <w:left w:val="none" w:sz="0" w:space="0" w:color="auto"/>
            <w:bottom w:val="none" w:sz="0" w:space="0" w:color="auto"/>
            <w:right w:val="none" w:sz="0" w:space="0" w:color="auto"/>
          </w:divBdr>
        </w:div>
        <w:div w:id="1345782233">
          <w:marLeft w:val="480"/>
          <w:marRight w:val="0"/>
          <w:marTop w:val="0"/>
          <w:marBottom w:val="0"/>
          <w:divBdr>
            <w:top w:val="none" w:sz="0" w:space="0" w:color="auto"/>
            <w:left w:val="none" w:sz="0" w:space="0" w:color="auto"/>
            <w:bottom w:val="none" w:sz="0" w:space="0" w:color="auto"/>
            <w:right w:val="none" w:sz="0" w:space="0" w:color="auto"/>
          </w:divBdr>
        </w:div>
        <w:div w:id="1350643692">
          <w:marLeft w:val="480"/>
          <w:marRight w:val="0"/>
          <w:marTop w:val="0"/>
          <w:marBottom w:val="0"/>
          <w:divBdr>
            <w:top w:val="none" w:sz="0" w:space="0" w:color="auto"/>
            <w:left w:val="none" w:sz="0" w:space="0" w:color="auto"/>
            <w:bottom w:val="none" w:sz="0" w:space="0" w:color="auto"/>
            <w:right w:val="none" w:sz="0" w:space="0" w:color="auto"/>
          </w:divBdr>
        </w:div>
        <w:div w:id="1422484713">
          <w:marLeft w:val="480"/>
          <w:marRight w:val="0"/>
          <w:marTop w:val="0"/>
          <w:marBottom w:val="0"/>
          <w:divBdr>
            <w:top w:val="none" w:sz="0" w:space="0" w:color="auto"/>
            <w:left w:val="none" w:sz="0" w:space="0" w:color="auto"/>
            <w:bottom w:val="none" w:sz="0" w:space="0" w:color="auto"/>
            <w:right w:val="none" w:sz="0" w:space="0" w:color="auto"/>
          </w:divBdr>
        </w:div>
        <w:div w:id="1440684152">
          <w:marLeft w:val="480"/>
          <w:marRight w:val="0"/>
          <w:marTop w:val="0"/>
          <w:marBottom w:val="0"/>
          <w:divBdr>
            <w:top w:val="none" w:sz="0" w:space="0" w:color="auto"/>
            <w:left w:val="none" w:sz="0" w:space="0" w:color="auto"/>
            <w:bottom w:val="none" w:sz="0" w:space="0" w:color="auto"/>
            <w:right w:val="none" w:sz="0" w:space="0" w:color="auto"/>
          </w:divBdr>
        </w:div>
        <w:div w:id="1446075349">
          <w:marLeft w:val="480"/>
          <w:marRight w:val="0"/>
          <w:marTop w:val="0"/>
          <w:marBottom w:val="0"/>
          <w:divBdr>
            <w:top w:val="none" w:sz="0" w:space="0" w:color="auto"/>
            <w:left w:val="none" w:sz="0" w:space="0" w:color="auto"/>
            <w:bottom w:val="none" w:sz="0" w:space="0" w:color="auto"/>
            <w:right w:val="none" w:sz="0" w:space="0" w:color="auto"/>
          </w:divBdr>
        </w:div>
        <w:div w:id="1483962117">
          <w:marLeft w:val="480"/>
          <w:marRight w:val="0"/>
          <w:marTop w:val="0"/>
          <w:marBottom w:val="0"/>
          <w:divBdr>
            <w:top w:val="none" w:sz="0" w:space="0" w:color="auto"/>
            <w:left w:val="none" w:sz="0" w:space="0" w:color="auto"/>
            <w:bottom w:val="none" w:sz="0" w:space="0" w:color="auto"/>
            <w:right w:val="none" w:sz="0" w:space="0" w:color="auto"/>
          </w:divBdr>
        </w:div>
        <w:div w:id="1498616418">
          <w:marLeft w:val="480"/>
          <w:marRight w:val="0"/>
          <w:marTop w:val="0"/>
          <w:marBottom w:val="0"/>
          <w:divBdr>
            <w:top w:val="none" w:sz="0" w:space="0" w:color="auto"/>
            <w:left w:val="none" w:sz="0" w:space="0" w:color="auto"/>
            <w:bottom w:val="none" w:sz="0" w:space="0" w:color="auto"/>
            <w:right w:val="none" w:sz="0" w:space="0" w:color="auto"/>
          </w:divBdr>
        </w:div>
        <w:div w:id="1527020419">
          <w:marLeft w:val="480"/>
          <w:marRight w:val="0"/>
          <w:marTop w:val="0"/>
          <w:marBottom w:val="0"/>
          <w:divBdr>
            <w:top w:val="none" w:sz="0" w:space="0" w:color="auto"/>
            <w:left w:val="none" w:sz="0" w:space="0" w:color="auto"/>
            <w:bottom w:val="none" w:sz="0" w:space="0" w:color="auto"/>
            <w:right w:val="none" w:sz="0" w:space="0" w:color="auto"/>
          </w:divBdr>
        </w:div>
        <w:div w:id="1720982097">
          <w:marLeft w:val="480"/>
          <w:marRight w:val="0"/>
          <w:marTop w:val="0"/>
          <w:marBottom w:val="0"/>
          <w:divBdr>
            <w:top w:val="none" w:sz="0" w:space="0" w:color="auto"/>
            <w:left w:val="none" w:sz="0" w:space="0" w:color="auto"/>
            <w:bottom w:val="none" w:sz="0" w:space="0" w:color="auto"/>
            <w:right w:val="none" w:sz="0" w:space="0" w:color="auto"/>
          </w:divBdr>
        </w:div>
        <w:div w:id="1742830363">
          <w:marLeft w:val="480"/>
          <w:marRight w:val="0"/>
          <w:marTop w:val="0"/>
          <w:marBottom w:val="0"/>
          <w:divBdr>
            <w:top w:val="none" w:sz="0" w:space="0" w:color="auto"/>
            <w:left w:val="none" w:sz="0" w:space="0" w:color="auto"/>
            <w:bottom w:val="none" w:sz="0" w:space="0" w:color="auto"/>
            <w:right w:val="none" w:sz="0" w:space="0" w:color="auto"/>
          </w:divBdr>
        </w:div>
        <w:div w:id="1743789973">
          <w:marLeft w:val="480"/>
          <w:marRight w:val="0"/>
          <w:marTop w:val="0"/>
          <w:marBottom w:val="0"/>
          <w:divBdr>
            <w:top w:val="none" w:sz="0" w:space="0" w:color="auto"/>
            <w:left w:val="none" w:sz="0" w:space="0" w:color="auto"/>
            <w:bottom w:val="none" w:sz="0" w:space="0" w:color="auto"/>
            <w:right w:val="none" w:sz="0" w:space="0" w:color="auto"/>
          </w:divBdr>
        </w:div>
        <w:div w:id="1763867508">
          <w:marLeft w:val="480"/>
          <w:marRight w:val="0"/>
          <w:marTop w:val="0"/>
          <w:marBottom w:val="0"/>
          <w:divBdr>
            <w:top w:val="none" w:sz="0" w:space="0" w:color="auto"/>
            <w:left w:val="none" w:sz="0" w:space="0" w:color="auto"/>
            <w:bottom w:val="none" w:sz="0" w:space="0" w:color="auto"/>
            <w:right w:val="none" w:sz="0" w:space="0" w:color="auto"/>
          </w:divBdr>
        </w:div>
        <w:div w:id="1766530741">
          <w:marLeft w:val="480"/>
          <w:marRight w:val="0"/>
          <w:marTop w:val="0"/>
          <w:marBottom w:val="0"/>
          <w:divBdr>
            <w:top w:val="none" w:sz="0" w:space="0" w:color="auto"/>
            <w:left w:val="none" w:sz="0" w:space="0" w:color="auto"/>
            <w:bottom w:val="none" w:sz="0" w:space="0" w:color="auto"/>
            <w:right w:val="none" w:sz="0" w:space="0" w:color="auto"/>
          </w:divBdr>
        </w:div>
        <w:div w:id="1785297724">
          <w:marLeft w:val="480"/>
          <w:marRight w:val="0"/>
          <w:marTop w:val="0"/>
          <w:marBottom w:val="0"/>
          <w:divBdr>
            <w:top w:val="none" w:sz="0" w:space="0" w:color="auto"/>
            <w:left w:val="none" w:sz="0" w:space="0" w:color="auto"/>
            <w:bottom w:val="none" w:sz="0" w:space="0" w:color="auto"/>
            <w:right w:val="none" w:sz="0" w:space="0" w:color="auto"/>
          </w:divBdr>
        </w:div>
      </w:divsChild>
    </w:div>
    <w:div w:id="593050891">
      <w:bodyDiv w:val="1"/>
      <w:marLeft w:val="0"/>
      <w:marRight w:val="0"/>
      <w:marTop w:val="0"/>
      <w:marBottom w:val="0"/>
      <w:divBdr>
        <w:top w:val="none" w:sz="0" w:space="0" w:color="auto"/>
        <w:left w:val="none" w:sz="0" w:space="0" w:color="auto"/>
        <w:bottom w:val="none" w:sz="0" w:space="0" w:color="auto"/>
        <w:right w:val="none" w:sz="0" w:space="0" w:color="auto"/>
      </w:divBdr>
    </w:div>
    <w:div w:id="600646357">
      <w:bodyDiv w:val="1"/>
      <w:marLeft w:val="0"/>
      <w:marRight w:val="0"/>
      <w:marTop w:val="0"/>
      <w:marBottom w:val="0"/>
      <w:divBdr>
        <w:top w:val="none" w:sz="0" w:space="0" w:color="auto"/>
        <w:left w:val="none" w:sz="0" w:space="0" w:color="auto"/>
        <w:bottom w:val="none" w:sz="0" w:space="0" w:color="auto"/>
        <w:right w:val="none" w:sz="0" w:space="0" w:color="auto"/>
      </w:divBdr>
      <w:divsChild>
        <w:div w:id="17051731">
          <w:marLeft w:val="480"/>
          <w:marRight w:val="0"/>
          <w:marTop w:val="0"/>
          <w:marBottom w:val="0"/>
          <w:divBdr>
            <w:top w:val="none" w:sz="0" w:space="0" w:color="auto"/>
            <w:left w:val="none" w:sz="0" w:space="0" w:color="auto"/>
            <w:bottom w:val="none" w:sz="0" w:space="0" w:color="auto"/>
            <w:right w:val="none" w:sz="0" w:space="0" w:color="auto"/>
          </w:divBdr>
        </w:div>
        <w:div w:id="289821168">
          <w:marLeft w:val="480"/>
          <w:marRight w:val="0"/>
          <w:marTop w:val="0"/>
          <w:marBottom w:val="0"/>
          <w:divBdr>
            <w:top w:val="none" w:sz="0" w:space="0" w:color="auto"/>
            <w:left w:val="none" w:sz="0" w:space="0" w:color="auto"/>
            <w:bottom w:val="none" w:sz="0" w:space="0" w:color="auto"/>
            <w:right w:val="none" w:sz="0" w:space="0" w:color="auto"/>
          </w:divBdr>
        </w:div>
        <w:div w:id="390546335">
          <w:marLeft w:val="480"/>
          <w:marRight w:val="0"/>
          <w:marTop w:val="0"/>
          <w:marBottom w:val="0"/>
          <w:divBdr>
            <w:top w:val="none" w:sz="0" w:space="0" w:color="auto"/>
            <w:left w:val="none" w:sz="0" w:space="0" w:color="auto"/>
            <w:bottom w:val="none" w:sz="0" w:space="0" w:color="auto"/>
            <w:right w:val="none" w:sz="0" w:space="0" w:color="auto"/>
          </w:divBdr>
        </w:div>
        <w:div w:id="692534508">
          <w:marLeft w:val="480"/>
          <w:marRight w:val="0"/>
          <w:marTop w:val="0"/>
          <w:marBottom w:val="0"/>
          <w:divBdr>
            <w:top w:val="none" w:sz="0" w:space="0" w:color="auto"/>
            <w:left w:val="none" w:sz="0" w:space="0" w:color="auto"/>
            <w:bottom w:val="none" w:sz="0" w:space="0" w:color="auto"/>
            <w:right w:val="none" w:sz="0" w:space="0" w:color="auto"/>
          </w:divBdr>
        </w:div>
        <w:div w:id="1051685420">
          <w:marLeft w:val="480"/>
          <w:marRight w:val="0"/>
          <w:marTop w:val="0"/>
          <w:marBottom w:val="0"/>
          <w:divBdr>
            <w:top w:val="none" w:sz="0" w:space="0" w:color="auto"/>
            <w:left w:val="none" w:sz="0" w:space="0" w:color="auto"/>
            <w:bottom w:val="none" w:sz="0" w:space="0" w:color="auto"/>
            <w:right w:val="none" w:sz="0" w:space="0" w:color="auto"/>
          </w:divBdr>
        </w:div>
        <w:div w:id="1097557003">
          <w:marLeft w:val="480"/>
          <w:marRight w:val="0"/>
          <w:marTop w:val="0"/>
          <w:marBottom w:val="0"/>
          <w:divBdr>
            <w:top w:val="none" w:sz="0" w:space="0" w:color="auto"/>
            <w:left w:val="none" w:sz="0" w:space="0" w:color="auto"/>
            <w:bottom w:val="none" w:sz="0" w:space="0" w:color="auto"/>
            <w:right w:val="none" w:sz="0" w:space="0" w:color="auto"/>
          </w:divBdr>
        </w:div>
        <w:div w:id="1189292650">
          <w:marLeft w:val="480"/>
          <w:marRight w:val="0"/>
          <w:marTop w:val="0"/>
          <w:marBottom w:val="0"/>
          <w:divBdr>
            <w:top w:val="none" w:sz="0" w:space="0" w:color="auto"/>
            <w:left w:val="none" w:sz="0" w:space="0" w:color="auto"/>
            <w:bottom w:val="none" w:sz="0" w:space="0" w:color="auto"/>
            <w:right w:val="none" w:sz="0" w:space="0" w:color="auto"/>
          </w:divBdr>
        </w:div>
      </w:divsChild>
    </w:div>
    <w:div w:id="601374134">
      <w:bodyDiv w:val="1"/>
      <w:marLeft w:val="0"/>
      <w:marRight w:val="0"/>
      <w:marTop w:val="0"/>
      <w:marBottom w:val="0"/>
      <w:divBdr>
        <w:top w:val="none" w:sz="0" w:space="0" w:color="auto"/>
        <w:left w:val="none" w:sz="0" w:space="0" w:color="auto"/>
        <w:bottom w:val="none" w:sz="0" w:space="0" w:color="auto"/>
        <w:right w:val="none" w:sz="0" w:space="0" w:color="auto"/>
      </w:divBdr>
      <w:divsChild>
        <w:div w:id="3018172">
          <w:marLeft w:val="480"/>
          <w:marRight w:val="0"/>
          <w:marTop w:val="0"/>
          <w:marBottom w:val="0"/>
          <w:divBdr>
            <w:top w:val="none" w:sz="0" w:space="0" w:color="auto"/>
            <w:left w:val="none" w:sz="0" w:space="0" w:color="auto"/>
            <w:bottom w:val="none" w:sz="0" w:space="0" w:color="auto"/>
            <w:right w:val="none" w:sz="0" w:space="0" w:color="auto"/>
          </w:divBdr>
        </w:div>
        <w:div w:id="6373277">
          <w:marLeft w:val="480"/>
          <w:marRight w:val="0"/>
          <w:marTop w:val="0"/>
          <w:marBottom w:val="0"/>
          <w:divBdr>
            <w:top w:val="none" w:sz="0" w:space="0" w:color="auto"/>
            <w:left w:val="none" w:sz="0" w:space="0" w:color="auto"/>
            <w:bottom w:val="none" w:sz="0" w:space="0" w:color="auto"/>
            <w:right w:val="none" w:sz="0" w:space="0" w:color="auto"/>
          </w:divBdr>
        </w:div>
        <w:div w:id="10836631">
          <w:marLeft w:val="480"/>
          <w:marRight w:val="0"/>
          <w:marTop w:val="0"/>
          <w:marBottom w:val="0"/>
          <w:divBdr>
            <w:top w:val="none" w:sz="0" w:space="0" w:color="auto"/>
            <w:left w:val="none" w:sz="0" w:space="0" w:color="auto"/>
            <w:bottom w:val="none" w:sz="0" w:space="0" w:color="auto"/>
            <w:right w:val="none" w:sz="0" w:space="0" w:color="auto"/>
          </w:divBdr>
        </w:div>
        <w:div w:id="18163000">
          <w:marLeft w:val="480"/>
          <w:marRight w:val="0"/>
          <w:marTop w:val="0"/>
          <w:marBottom w:val="0"/>
          <w:divBdr>
            <w:top w:val="none" w:sz="0" w:space="0" w:color="auto"/>
            <w:left w:val="none" w:sz="0" w:space="0" w:color="auto"/>
            <w:bottom w:val="none" w:sz="0" w:space="0" w:color="auto"/>
            <w:right w:val="none" w:sz="0" w:space="0" w:color="auto"/>
          </w:divBdr>
        </w:div>
        <w:div w:id="35814269">
          <w:marLeft w:val="480"/>
          <w:marRight w:val="0"/>
          <w:marTop w:val="0"/>
          <w:marBottom w:val="0"/>
          <w:divBdr>
            <w:top w:val="none" w:sz="0" w:space="0" w:color="auto"/>
            <w:left w:val="none" w:sz="0" w:space="0" w:color="auto"/>
            <w:bottom w:val="none" w:sz="0" w:space="0" w:color="auto"/>
            <w:right w:val="none" w:sz="0" w:space="0" w:color="auto"/>
          </w:divBdr>
        </w:div>
        <w:div w:id="47802981">
          <w:marLeft w:val="480"/>
          <w:marRight w:val="0"/>
          <w:marTop w:val="0"/>
          <w:marBottom w:val="0"/>
          <w:divBdr>
            <w:top w:val="none" w:sz="0" w:space="0" w:color="auto"/>
            <w:left w:val="none" w:sz="0" w:space="0" w:color="auto"/>
            <w:bottom w:val="none" w:sz="0" w:space="0" w:color="auto"/>
            <w:right w:val="none" w:sz="0" w:space="0" w:color="auto"/>
          </w:divBdr>
        </w:div>
        <w:div w:id="54163595">
          <w:marLeft w:val="480"/>
          <w:marRight w:val="0"/>
          <w:marTop w:val="0"/>
          <w:marBottom w:val="0"/>
          <w:divBdr>
            <w:top w:val="none" w:sz="0" w:space="0" w:color="auto"/>
            <w:left w:val="none" w:sz="0" w:space="0" w:color="auto"/>
            <w:bottom w:val="none" w:sz="0" w:space="0" w:color="auto"/>
            <w:right w:val="none" w:sz="0" w:space="0" w:color="auto"/>
          </w:divBdr>
        </w:div>
        <w:div w:id="61485187">
          <w:marLeft w:val="480"/>
          <w:marRight w:val="0"/>
          <w:marTop w:val="0"/>
          <w:marBottom w:val="0"/>
          <w:divBdr>
            <w:top w:val="none" w:sz="0" w:space="0" w:color="auto"/>
            <w:left w:val="none" w:sz="0" w:space="0" w:color="auto"/>
            <w:bottom w:val="none" w:sz="0" w:space="0" w:color="auto"/>
            <w:right w:val="none" w:sz="0" w:space="0" w:color="auto"/>
          </w:divBdr>
        </w:div>
        <w:div w:id="72359547">
          <w:marLeft w:val="480"/>
          <w:marRight w:val="0"/>
          <w:marTop w:val="0"/>
          <w:marBottom w:val="0"/>
          <w:divBdr>
            <w:top w:val="none" w:sz="0" w:space="0" w:color="auto"/>
            <w:left w:val="none" w:sz="0" w:space="0" w:color="auto"/>
            <w:bottom w:val="none" w:sz="0" w:space="0" w:color="auto"/>
            <w:right w:val="none" w:sz="0" w:space="0" w:color="auto"/>
          </w:divBdr>
        </w:div>
        <w:div w:id="87772227">
          <w:marLeft w:val="480"/>
          <w:marRight w:val="0"/>
          <w:marTop w:val="0"/>
          <w:marBottom w:val="0"/>
          <w:divBdr>
            <w:top w:val="none" w:sz="0" w:space="0" w:color="auto"/>
            <w:left w:val="none" w:sz="0" w:space="0" w:color="auto"/>
            <w:bottom w:val="none" w:sz="0" w:space="0" w:color="auto"/>
            <w:right w:val="none" w:sz="0" w:space="0" w:color="auto"/>
          </w:divBdr>
        </w:div>
        <w:div w:id="89935752">
          <w:marLeft w:val="480"/>
          <w:marRight w:val="0"/>
          <w:marTop w:val="0"/>
          <w:marBottom w:val="0"/>
          <w:divBdr>
            <w:top w:val="none" w:sz="0" w:space="0" w:color="auto"/>
            <w:left w:val="none" w:sz="0" w:space="0" w:color="auto"/>
            <w:bottom w:val="none" w:sz="0" w:space="0" w:color="auto"/>
            <w:right w:val="none" w:sz="0" w:space="0" w:color="auto"/>
          </w:divBdr>
        </w:div>
        <w:div w:id="99959775">
          <w:marLeft w:val="480"/>
          <w:marRight w:val="0"/>
          <w:marTop w:val="0"/>
          <w:marBottom w:val="0"/>
          <w:divBdr>
            <w:top w:val="none" w:sz="0" w:space="0" w:color="auto"/>
            <w:left w:val="none" w:sz="0" w:space="0" w:color="auto"/>
            <w:bottom w:val="none" w:sz="0" w:space="0" w:color="auto"/>
            <w:right w:val="none" w:sz="0" w:space="0" w:color="auto"/>
          </w:divBdr>
        </w:div>
        <w:div w:id="109204509">
          <w:marLeft w:val="480"/>
          <w:marRight w:val="0"/>
          <w:marTop w:val="0"/>
          <w:marBottom w:val="0"/>
          <w:divBdr>
            <w:top w:val="none" w:sz="0" w:space="0" w:color="auto"/>
            <w:left w:val="none" w:sz="0" w:space="0" w:color="auto"/>
            <w:bottom w:val="none" w:sz="0" w:space="0" w:color="auto"/>
            <w:right w:val="none" w:sz="0" w:space="0" w:color="auto"/>
          </w:divBdr>
        </w:div>
        <w:div w:id="121463855">
          <w:marLeft w:val="480"/>
          <w:marRight w:val="0"/>
          <w:marTop w:val="0"/>
          <w:marBottom w:val="0"/>
          <w:divBdr>
            <w:top w:val="none" w:sz="0" w:space="0" w:color="auto"/>
            <w:left w:val="none" w:sz="0" w:space="0" w:color="auto"/>
            <w:bottom w:val="none" w:sz="0" w:space="0" w:color="auto"/>
            <w:right w:val="none" w:sz="0" w:space="0" w:color="auto"/>
          </w:divBdr>
        </w:div>
        <w:div w:id="130875931">
          <w:marLeft w:val="480"/>
          <w:marRight w:val="0"/>
          <w:marTop w:val="0"/>
          <w:marBottom w:val="0"/>
          <w:divBdr>
            <w:top w:val="none" w:sz="0" w:space="0" w:color="auto"/>
            <w:left w:val="none" w:sz="0" w:space="0" w:color="auto"/>
            <w:bottom w:val="none" w:sz="0" w:space="0" w:color="auto"/>
            <w:right w:val="none" w:sz="0" w:space="0" w:color="auto"/>
          </w:divBdr>
        </w:div>
        <w:div w:id="138812052">
          <w:marLeft w:val="480"/>
          <w:marRight w:val="0"/>
          <w:marTop w:val="0"/>
          <w:marBottom w:val="0"/>
          <w:divBdr>
            <w:top w:val="none" w:sz="0" w:space="0" w:color="auto"/>
            <w:left w:val="none" w:sz="0" w:space="0" w:color="auto"/>
            <w:bottom w:val="none" w:sz="0" w:space="0" w:color="auto"/>
            <w:right w:val="none" w:sz="0" w:space="0" w:color="auto"/>
          </w:divBdr>
        </w:div>
        <w:div w:id="150872700">
          <w:marLeft w:val="480"/>
          <w:marRight w:val="0"/>
          <w:marTop w:val="0"/>
          <w:marBottom w:val="0"/>
          <w:divBdr>
            <w:top w:val="none" w:sz="0" w:space="0" w:color="auto"/>
            <w:left w:val="none" w:sz="0" w:space="0" w:color="auto"/>
            <w:bottom w:val="none" w:sz="0" w:space="0" w:color="auto"/>
            <w:right w:val="none" w:sz="0" w:space="0" w:color="auto"/>
          </w:divBdr>
        </w:div>
        <w:div w:id="153493281">
          <w:marLeft w:val="480"/>
          <w:marRight w:val="0"/>
          <w:marTop w:val="0"/>
          <w:marBottom w:val="0"/>
          <w:divBdr>
            <w:top w:val="none" w:sz="0" w:space="0" w:color="auto"/>
            <w:left w:val="none" w:sz="0" w:space="0" w:color="auto"/>
            <w:bottom w:val="none" w:sz="0" w:space="0" w:color="auto"/>
            <w:right w:val="none" w:sz="0" w:space="0" w:color="auto"/>
          </w:divBdr>
        </w:div>
        <w:div w:id="154034665">
          <w:marLeft w:val="480"/>
          <w:marRight w:val="0"/>
          <w:marTop w:val="0"/>
          <w:marBottom w:val="0"/>
          <w:divBdr>
            <w:top w:val="none" w:sz="0" w:space="0" w:color="auto"/>
            <w:left w:val="none" w:sz="0" w:space="0" w:color="auto"/>
            <w:bottom w:val="none" w:sz="0" w:space="0" w:color="auto"/>
            <w:right w:val="none" w:sz="0" w:space="0" w:color="auto"/>
          </w:divBdr>
        </w:div>
        <w:div w:id="167213135">
          <w:marLeft w:val="480"/>
          <w:marRight w:val="0"/>
          <w:marTop w:val="0"/>
          <w:marBottom w:val="0"/>
          <w:divBdr>
            <w:top w:val="none" w:sz="0" w:space="0" w:color="auto"/>
            <w:left w:val="none" w:sz="0" w:space="0" w:color="auto"/>
            <w:bottom w:val="none" w:sz="0" w:space="0" w:color="auto"/>
            <w:right w:val="none" w:sz="0" w:space="0" w:color="auto"/>
          </w:divBdr>
        </w:div>
        <w:div w:id="198590368">
          <w:marLeft w:val="480"/>
          <w:marRight w:val="0"/>
          <w:marTop w:val="0"/>
          <w:marBottom w:val="0"/>
          <w:divBdr>
            <w:top w:val="none" w:sz="0" w:space="0" w:color="auto"/>
            <w:left w:val="none" w:sz="0" w:space="0" w:color="auto"/>
            <w:bottom w:val="none" w:sz="0" w:space="0" w:color="auto"/>
            <w:right w:val="none" w:sz="0" w:space="0" w:color="auto"/>
          </w:divBdr>
        </w:div>
        <w:div w:id="212619981">
          <w:marLeft w:val="480"/>
          <w:marRight w:val="0"/>
          <w:marTop w:val="0"/>
          <w:marBottom w:val="0"/>
          <w:divBdr>
            <w:top w:val="none" w:sz="0" w:space="0" w:color="auto"/>
            <w:left w:val="none" w:sz="0" w:space="0" w:color="auto"/>
            <w:bottom w:val="none" w:sz="0" w:space="0" w:color="auto"/>
            <w:right w:val="none" w:sz="0" w:space="0" w:color="auto"/>
          </w:divBdr>
        </w:div>
        <w:div w:id="214046451">
          <w:marLeft w:val="480"/>
          <w:marRight w:val="0"/>
          <w:marTop w:val="0"/>
          <w:marBottom w:val="0"/>
          <w:divBdr>
            <w:top w:val="none" w:sz="0" w:space="0" w:color="auto"/>
            <w:left w:val="none" w:sz="0" w:space="0" w:color="auto"/>
            <w:bottom w:val="none" w:sz="0" w:space="0" w:color="auto"/>
            <w:right w:val="none" w:sz="0" w:space="0" w:color="auto"/>
          </w:divBdr>
        </w:div>
        <w:div w:id="228542554">
          <w:marLeft w:val="480"/>
          <w:marRight w:val="0"/>
          <w:marTop w:val="0"/>
          <w:marBottom w:val="0"/>
          <w:divBdr>
            <w:top w:val="none" w:sz="0" w:space="0" w:color="auto"/>
            <w:left w:val="none" w:sz="0" w:space="0" w:color="auto"/>
            <w:bottom w:val="none" w:sz="0" w:space="0" w:color="auto"/>
            <w:right w:val="none" w:sz="0" w:space="0" w:color="auto"/>
          </w:divBdr>
        </w:div>
        <w:div w:id="231887606">
          <w:marLeft w:val="480"/>
          <w:marRight w:val="0"/>
          <w:marTop w:val="0"/>
          <w:marBottom w:val="0"/>
          <w:divBdr>
            <w:top w:val="none" w:sz="0" w:space="0" w:color="auto"/>
            <w:left w:val="none" w:sz="0" w:space="0" w:color="auto"/>
            <w:bottom w:val="none" w:sz="0" w:space="0" w:color="auto"/>
            <w:right w:val="none" w:sz="0" w:space="0" w:color="auto"/>
          </w:divBdr>
        </w:div>
        <w:div w:id="257951804">
          <w:marLeft w:val="480"/>
          <w:marRight w:val="0"/>
          <w:marTop w:val="0"/>
          <w:marBottom w:val="0"/>
          <w:divBdr>
            <w:top w:val="none" w:sz="0" w:space="0" w:color="auto"/>
            <w:left w:val="none" w:sz="0" w:space="0" w:color="auto"/>
            <w:bottom w:val="none" w:sz="0" w:space="0" w:color="auto"/>
            <w:right w:val="none" w:sz="0" w:space="0" w:color="auto"/>
          </w:divBdr>
        </w:div>
        <w:div w:id="277566909">
          <w:marLeft w:val="480"/>
          <w:marRight w:val="0"/>
          <w:marTop w:val="0"/>
          <w:marBottom w:val="0"/>
          <w:divBdr>
            <w:top w:val="none" w:sz="0" w:space="0" w:color="auto"/>
            <w:left w:val="none" w:sz="0" w:space="0" w:color="auto"/>
            <w:bottom w:val="none" w:sz="0" w:space="0" w:color="auto"/>
            <w:right w:val="none" w:sz="0" w:space="0" w:color="auto"/>
          </w:divBdr>
        </w:div>
        <w:div w:id="287590868">
          <w:marLeft w:val="480"/>
          <w:marRight w:val="0"/>
          <w:marTop w:val="0"/>
          <w:marBottom w:val="0"/>
          <w:divBdr>
            <w:top w:val="none" w:sz="0" w:space="0" w:color="auto"/>
            <w:left w:val="none" w:sz="0" w:space="0" w:color="auto"/>
            <w:bottom w:val="none" w:sz="0" w:space="0" w:color="auto"/>
            <w:right w:val="none" w:sz="0" w:space="0" w:color="auto"/>
          </w:divBdr>
        </w:div>
        <w:div w:id="287663329">
          <w:marLeft w:val="480"/>
          <w:marRight w:val="0"/>
          <w:marTop w:val="0"/>
          <w:marBottom w:val="0"/>
          <w:divBdr>
            <w:top w:val="none" w:sz="0" w:space="0" w:color="auto"/>
            <w:left w:val="none" w:sz="0" w:space="0" w:color="auto"/>
            <w:bottom w:val="none" w:sz="0" w:space="0" w:color="auto"/>
            <w:right w:val="none" w:sz="0" w:space="0" w:color="auto"/>
          </w:divBdr>
        </w:div>
        <w:div w:id="287860270">
          <w:marLeft w:val="480"/>
          <w:marRight w:val="0"/>
          <w:marTop w:val="0"/>
          <w:marBottom w:val="0"/>
          <w:divBdr>
            <w:top w:val="none" w:sz="0" w:space="0" w:color="auto"/>
            <w:left w:val="none" w:sz="0" w:space="0" w:color="auto"/>
            <w:bottom w:val="none" w:sz="0" w:space="0" w:color="auto"/>
            <w:right w:val="none" w:sz="0" w:space="0" w:color="auto"/>
          </w:divBdr>
        </w:div>
        <w:div w:id="288168583">
          <w:marLeft w:val="480"/>
          <w:marRight w:val="0"/>
          <w:marTop w:val="0"/>
          <w:marBottom w:val="0"/>
          <w:divBdr>
            <w:top w:val="none" w:sz="0" w:space="0" w:color="auto"/>
            <w:left w:val="none" w:sz="0" w:space="0" w:color="auto"/>
            <w:bottom w:val="none" w:sz="0" w:space="0" w:color="auto"/>
            <w:right w:val="none" w:sz="0" w:space="0" w:color="auto"/>
          </w:divBdr>
        </w:div>
        <w:div w:id="290331767">
          <w:marLeft w:val="480"/>
          <w:marRight w:val="0"/>
          <w:marTop w:val="0"/>
          <w:marBottom w:val="0"/>
          <w:divBdr>
            <w:top w:val="none" w:sz="0" w:space="0" w:color="auto"/>
            <w:left w:val="none" w:sz="0" w:space="0" w:color="auto"/>
            <w:bottom w:val="none" w:sz="0" w:space="0" w:color="auto"/>
            <w:right w:val="none" w:sz="0" w:space="0" w:color="auto"/>
          </w:divBdr>
        </w:div>
        <w:div w:id="301887991">
          <w:marLeft w:val="480"/>
          <w:marRight w:val="0"/>
          <w:marTop w:val="0"/>
          <w:marBottom w:val="0"/>
          <w:divBdr>
            <w:top w:val="none" w:sz="0" w:space="0" w:color="auto"/>
            <w:left w:val="none" w:sz="0" w:space="0" w:color="auto"/>
            <w:bottom w:val="none" w:sz="0" w:space="0" w:color="auto"/>
            <w:right w:val="none" w:sz="0" w:space="0" w:color="auto"/>
          </w:divBdr>
        </w:div>
        <w:div w:id="321007573">
          <w:marLeft w:val="480"/>
          <w:marRight w:val="0"/>
          <w:marTop w:val="0"/>
          <w:marBottom w:val="0"/>
          <w:divBdr>
            <w:top w:val="none" w:sz="0" w:space="0" w:color="auto"/>
            <w:left w:val="none" w:sz="0" w:space="0" w:color="auto"/>
            <w:bottom w:val="none" w:sz="0" w:space="0" w:color="auto"/>
            <w:right w:val="none" w:sz="0" w:space="0" w:color="auto"/>
          </w:divBdr>
        </w:div>
        <w:div w:id="341467784">
          <w:marLeft w:val="480"/>
          <w:marRight w:val="0"/>
          <w:marTop w:val="0"/>
          <w:marBottom w:val="0"/>
          <w:divBdr>
            <w:top w:val="none" w:sz="0" w:space="0" w:color="auto"/>
            <w:left w:val="none" w:sz="0" w:space="0" w:color="auto"/>
            <w:bottom w:val="none" w:sz="0" w:space="0" w:color="auto"/>
            <w:right w:val="none" w:sz="0" w:space="0" w:color="auto"/>
          </w:divBdr>
        </w:div>
        <w:div w:id="345907430">
          <w:marLeft w:val="480"/>
          <w:marRight w:val="0"/>
          <w:marTop w:val="0"/>
          <w:marBottom w:val="0"/>
          <w:divBdr>
            <w:top w:val="none" w:sz="0" w:space="0" w:color="auto"/>
            <w:left w:val="none" w:sz="0" w:space="0" w:color="auto"/>
            <w:bottom w:val="none" w:sz="0" w:space="0" w:color="auto"/>
            <w:right w:val="none" w:sz="0" w:space="0" w:color="auto"/>
          </w:divBdr>
        </w:div>
        <w:div w:id="349572587">
          <w:marLeft w:val="480"/>
          <w:marRight w:val="0"/>
          <w:marTop w:val="0"/>
          <w:marBottom w:val="0"/>
          <w:divBdr>
            <w:top w:val="none" w:sz="0" w:space="0" w:color="auto"/>
            <w:left w:val="none" w:sz="0" w:space="0" w:color="auto"/>
            <w:bottom w:val="none" w:sz="0" w:space="0" w:color="auto"/>
            <w:right w:val="none" w:sz="0" w:space="0" w:color="auto"/>
          </w:divBdr>
        </w:div>
        <w:div w:id="360131070">
          <w:marLeft w:val="480"/>
          <w:marRight w:val="0"/>
          <w:marTop w:val="0"/>
          <w:marBottom w:val="0"/>
          <w:divBdr>
            <w:top w:val="none" w:sz="0" w:space="0" w:color="auto"/>
            <w:left w:val="none" w:sz="0" w:space="0" w:color="auto"/>
            <w:bottom w:val="none" w:sz="0" w:space="0" w:color="auto"/>
            <w:right w:val="none" w:sz="0" w:space="0" w:color="auto"/>
          </w:divBdr>
        </w:div>
        <w:div w:id="361781546">
          <w:marLeft w:val="480"/>
          <w:marRight w:val="0"/>
          <w:marTop w:val="0"/>
          <w:marBottom w:val="0"/>
          <w:divBdr>
            <w:top w:val="none" w:sz="0" w:space="0" w:color="auto"/>
            <w:left w:val="none" w:sz="0" w:space="0" w:color="auto"/>
            <w:bottom w:val="none" w:sz="0" w:space="0" w:color="auto"/>
            <w:right w:val="none" w:sz="0" w:space="0" w:color="auto"/>
          </w:divBdr>
        </w:div>
        <w:div w:id="363478956">
          <w:marLeft w:val="480"/>
          <w:marRight w:val="0"/>
          <w:marTop w:val="0"/>
          <w:marBottom w:val="0"/>
          <w:divBdr>
            <w:top w:val="none" w:sz="0" w:space="0" w:color="auto"/>
            <w:left w:val="none" w:sz="0" w:space="0" w:color="auto"/>
            <w:bottom w:val="none" w:sz="0" w:space="0" w:color="auto"/>
            <w:right w:val="none" w:sz="0" w:space="0" w:color="auto"/>
          </w:divBdr>
        </w:div>
        <w:div w:id="372073731">
          <w:marLeft w:val="480"/>
          <w:marRight w:val="0"/>
          <w:marTop w:val="0"/>
          <w:marBottom w:val="0"/>
          <w:divBdr>
            <w:top w:val="none" w:sz="0" w:space="0" w:color="auto"/>
            <w:left w:val="none" w:sz="0" w:space="0" w:color="auto"/>
            <w:bottom w:val="none" w:sz="0" w:space="0" w:color="auto"/>
            <w:right w:val="none" w:sz="0" w:space="0" w:color="auto"/>
          </w:divBdr>
        </w:div>
        <w:div w:id="375275413">
          <w:marLeft w:val="480"/>
          <w:marRight w:val="0"/>
          <w:marTop w:val="0"/>
          <w:marBottom w:val="0"/>
          <w:divBdr>
            <w:top w:val="none" w:sz="0" w:space="0" w:color="auto"/>
            <w:left w:val="none" w:sz="0" w:space="0" w:color="auto"/>
            <w:bottom w:val="none" w:sz="0" w:space="0" w:color="auto"/>
            <w:right w:val="none" w:sz="0" w:space="0" w:color="auto"/>
          </w:divBdr>
        </w:div>
        <w:div w:id="378821693">
          <w:marLeft w:val="480"/>
          <w:marRight w:val="0"/>
          <w:marTop w:val="0"/>
          <w:marBottom w:val="0"/>
          <w:divBdr>
            <w:top w:val="none" w:sz="0" w:space="0" w:color="auto"/>
            <w:left w:val="none" w:sz="0" w:space="0" w:color="auto"/>
            <w:bottom w:val="none" w:sz="0" w:space="0" w:color="auto"/>
            <w:right w:val="none" w:sz="0" w:space="0" w:color="auto"/>
          </w:divBdr>
        </w:div>
        <w:div w:id="381831560">
          <w:marLeft w:val="480"/>
          <w:marRight w:val="0"/>
          <w:marTop w:val="0"/>
          <w:marBottom w:val="0"/>
          <w:divBdr>
            <w:top w:val="none" w:sz="0" w:space="0" w:color="auto"/>
            <w:left w:val="none" w:sz="0" w:space="0" w:color="auto"/>
            <w:bottom w:val="none" w:sz="0" w:space="0" w:color="auto"/>
            <w:right w:val="none" w:sz="0" w:space="0" w:color="auto"/>
          </w:divBdr>
        </w:div>
        <w:div w:id="399866251">
          <w:marLeft w:val="480"/>
          <w:marRight w:val="0"/>
          <w:marTop w:val="0"/>
          <w:marBottom w:val="0"/>
          <w:divBdr>
            <w:top w:val="none" w:sz="0" w:space="0" w:color="auto"/>
            <w:left w:val="none" w:sz="0" w:space="0" w:color="auto"/>
            <w:bottom w:val="none" w:sz="0" w:space="0" w:color="auto"/>
            <w:right w:val="none" w:sz="0" w:space="0" w:color="auto"/>
          </w:divBdr>
        </w:div>
        <w:div w:id="402917215">
          <w:marLeft w:val="480"/>
          <w:marRight w:val="0"/>
          <w:marTop w:val="0"/>
          <w:marBottom w:val="0"/>
          <w:divBdr>
            <w:top w:val="none" w:sz="0" w:space="0" w:color="auto"/>
            <w:left w:val="none" w:sz="0" w:space="0" w:color="auto"/>
            <w:bottom w:val="none" w:sz="0" w:space="0" w:color="auto"/>
            <w:right w:val="none" w:sz="0" w:space="0" w:color="auto"/>
          </w:divBdr>
        </w:div>
        <w:div w:id="405960423">
          <w:marLeft w:val="480"/>
          <w:marRight w:val="0"/>
          <w:marTop w:val="0"/>
          <w:marBottom w:val="0"/>
          <w:divBdr>
            <w:top w:val="none" w:sz="0" w:space="0" w:color="auto"/>
            <w:left w:val="none" w:sz="0" w:space="0" w:color="auto"/>
            <w:bottom w:val="none" w:sz="0" w:space="0" w:color="auto"/>
            <w:right w:val="none" w:sz="0" w:space="0" w:color="auto"/>
          </w:divBdr>
        </w:div>
        <w:div w:id="408815964">
          <w:marLeft w:val="480"/>
          <w:marRight w:val="0"/>
          <w:marTop w:val="0"/>
          <w:marBottom w:val="0"/>
          <w:divBdr>
            <w:top w:val="none" w:sz="0" w:space="0" w:color="auto"/>
            <w:left w:val="none" w:sz="0" w:space="0" w:color="auto"/>
            <w:bottom w:val="none" w:sz="0" w:space="0" w:color="auto"/>
            <w:right w:val="none" w:sz="0" w:space="0" w:color="auto"/>
          </w:divBdr>
        </w:div>
        <w:div w:id="413624974">
          <w:marLeft w:val="480"/>
          <w:marRight w:val="0"/>
          <w:marTop w:val="0"/>
          <w:marBottom w:val="0"/>
          <w:divBdr>
            <w:top w:val="none" w:sz="0" w:space="0" w:color="auto"/>
            <w:left w:val="none" w:sz="0" w:space="0" w:color="auto"/>
            <w:bottom w:val="none" w:sz="0" w:space="0" w:color="auto"/>
            <w:right w:val="none" w:sz="0" w:space="0" w:color="auto"/>
          </w:divBdr>
        </w:div>
        <w:div w:id="428896180">
          <w:marLeft w:val="480"/>
          <w:marRight w:val="0"/>
          <w:marTop w:val="0"/>
          <w:marBottom w:val="0"/>
          <w:divBdr>
            <w:top w:val="none" w:sz="0" w:space="0" w:color="auto"/>
            <w:left w:val="none" w:sz="0" w:space="0" w:color="auto"/>
            <w:bottom w:val="none" w:sz="0" w:space="0" w:color="auto"/>
            <w:right w:val="none" w:sz="0" w:space="0" w:color="auto"/>
          </w:divBdr>
        </w:div>
        <w:div w:id="439761398">
          <w:marLeft w:val="480"/>
          <w:marRight w:val="0"/>
          <w:marTop w:val="0"/>
          <w:marBottom w:val="0"/>
          <w:divBdr>
            <w:top w:val="none" w:sz="0" w:space="0" w:color="auto"/>
            <w:left w:val="none" w:sz="0" w:space="0" w:color="auto"/>
            <w:bottom w:val="none" w:sz="0" w:space="0" w:color="auto"/>
            <w:right w:val="none" w:sz="0" w:space="0" w:color="auto"/>
          </w:divBdr>
        </w:div>
        <w:div w:id="461197426">
          <w:marLeft w:val="480"/>
          <w:marRight w:val="0"/>
          <w:marTop w:val="0"/>
          <w:marBottom w:val="0"/>
          <w:divBdr>
            <w:top w:val="none" w:sz="0" w:space="0" w:color="auto"/>
            <w:left w:val="none" w:sz="0" w:space="0" w:color="auto"/>
            <w:bottom w:val="none" w:sz="0" w:space="0" w:color="auto"/>
            <w:right w:val="none" w:sz="0" w:space="0" w:color="auto"/>
          </w:divBdr>
        </w:div>
        <w:div w:id="468286035">
          <w:marLeft w:val="480"/>
          <w:marRight w:val="0"/>
          <w:marTop w:val="0"/>
          <w:marBottom w:val="0"/>
          <w:divBdr>
            <w:top w:val="none" w:sz="0" w:space="0" w:color="auto"/>
            <w:left w:val="none" w:sz="0" w:space="0" w:color="auto"/>
            <w:bottom w:val="none" w:sz="0" w:space="0" w:color="auto"/>
            <w:right w:val="none" w:sz="0" w:space="0" w:color="auto"/>
          </w:divBdr>
        </w:div>
        <w:div w:id="468325701">
          <w:marLeft w:val="480"/>
          <w:marRight w:val="0"/>
          <w:marTop w:val="0"/>
          <w:marBottom w:val="0"/>
          <w:divBdr>
            <w:top w:val="none" w:sz="0" w:space="0" w:color="auto"/>
            <w:left w:val="none" w:sz="0" w:space="0" w:color="auto"/>
            <w:bottom w:val="none" w:sz="0" w:space="0" w:color="auto"/>
            <w:right w:val="none" w:sz="0" w:space="0" w:color="auto"/>
          </w:divBdr>
        </w:div>
        <w:div w:id="486288278">
          <w:marLeft w:val="480"/>
          <w:marRight w:val="0"/>
          <w:marTop w:val="0"/>
          <w:marBottom w:val="0"/>
          <w:divBdr>
            <w:top w:val="none" w:sz="0" w:space="0" w:color="auto"/>
            <w:left w:val="none" w:sz="0" w:space="0" w:color="auto"/>
            <w:bottom w:val="none" w:sz="0" w:space="0" w:color="auto"/>
            <w:right w:val="none" w:sz="0" w:space="0" w:color="auto"/>
          </w:divBdr>
        </w:div>
        <w:div w:id="497581891">
          <w:marLeft w:val="480"/>
          <w:marRight w:val="0"/>
          <w:marTop w:val="0"/>
          <w:marBottom w:val="0"/>
          <w:divBdr>
            <w:top w:val="none" w:sz="0" w:space="0" w:color="auto"/>
            <w:left w:val="none" w:sz="0" w:space="0" w:color="auto"/>
            <w:bottom w:val="none" w:sz="0" w:space="0" w:color="auto"/>
            <w:right w:val="none" w:sz="0" w:space="0" w:color="auto"/>
          </w:divBdr>
        </w:div>
        <w:div w:id="501169536">
          <w:marLeft w:val="480"/>
          <w:marRight w:val="0"/>
          <w:marTop w:val="0"/>
          <w:marBottom w:val="0"/>
          <w:divBdr>
            <w:top w:val="none" w:sz="0" w:space="0" w:color="auto"/>
            <w:left w:val="none" w:sz="0" w:space="0" w:color="auto"/>
            <w:bottom w:val="none" w:sz="0" w:space="0" w:color="auto"/>
            <w:right w:val="none" w:sz="0" w:space="0" w:color="auto"/>
          </w:divBdr>
        </w:div>
        <w:div w:id="507446152">
          <w:marLeft w:val="480"/>
          <w:marRight w:val="0"/>
          <w:marTop w:val="0"/>
          <w:marBottom w:val="0"/>
          <w:divBdr>
            <w:top w:val="none" w:sz="0" w:space="0" w:color="auto"/>
            <w:left w:val="none" w:sz="0" w:space="0" w:color="auto"/>
            <w:bottom w:val="none" w:sz="0" w:space="0" w:color="auto"/>
            <w:right w:val="none" w:sz="0" w:space="0" w:color="auto"/>
          </w:divBdr>
        </w:div>
        <w:div w:id="516507204">
          <w:marLeft w:val="480"/>
          <w:marRight w:val="0"/>
          <w:marTop w:val="0"/>
          <w:marBottom w:val="0"/>
          <w:divBdr>
            <w:top w:val="none" w:sz="0" w:space="0" w:color="auto"/>
            <w:left w:val="none" w:sz="0" w:space="0" w:color="auto"/>
            <w:bottom w:val="none" w:sz="0" w:space="0" w:color="auto"/>
            <w:right w:val="none" w:sz="0" w:space="0" w:color="auto"/>
          </w:divBdr>
        </w:div>
        <w:div w:id="529533785">
          <w:marLeft w:val="480"/>
          <w:marRight w:val="0"/>
          <w:marTop w:val="0"/>
          <w:marBottom w:val="0"/>
          <w:divBdr>
            <w:top w:val="none" w:sz="0" w:space="0" w:color="auto"/>
            <w:left w:val="none" w:sz="0" w:space="0" w:color="auto"/>
            <w:bottom w:val="none" w:sz="0" w:space="0" w:color="auto"/>
            <w:right w:val="none" w:sz="0" w:space="0" w:color="auto"/>
          </w:divBdr>
        </w:div>
        <w:div w:id="535192304">
          <w:marLeft w:val="480"/>
          <w:marRight w:val="0"/>
          <w:marTop w:val="0"/>
          <w:marBottom w:val="0"/>
          <w:divBdr>
            <w:top w:val="none" w:sz="0" w:space="0" w:color="auto"/>
            <w:left w:val="none" w:sz="0" w:space="0" w:color="auto"/>
            <w:bottom w:val="none" w:sz="0" w:space="0" w:color="auto"/>
            <w:right w:val="none" w:sz="0" w:space="0" w:color="auto"/>
          </w:divBdr>
        </w:div>
        <w:div w:id="541291078">
          <w:marLeft w:val="480"/>
          <w:marRight w:val="0"/>
          <w:marTop w:val="0"/>
          <w:marBottom w:val="0"/>
          <w:divBdr>
            <w:top w:val="none" w:sz="0" w:space="0" w:color="auto"/>
            <w:left w:val="none" w:sz="0" w:space="0" w:color="auto"/>
            <w:bottom w:val="none" w:sz="0" w:space="0" w:color="auto"/>
            <w:right w:val="none" w:sz="0" w:space="0" w:color="auto"/>
          </w:divBdr>
        </w:div>
        <w:div w:id="544830891">
          <w:marLeft w:val="480"/>
          <w:marRight w:val="0"/>
          <w:marTop w:val="0"/>
          <w:marBottom w:val="0"/>
          <w:divBdr>
            <w:top w:val="none" w:sz="0" w:space="0" w:color="auto"/>
            <w:left w:val="none" w:sz="0" w:space="0" w:color="auto"/>
            <w:bottom w:val="none" w:sz="0" w:space="0" w:color="auto"/>
            <w:right w:val="none" w:sz="0" w:space="0" w:color="auto"/>
          </w:divBdr>
        </w:div>
        <w:div w:id="561016101">
          <w:marLeft w:val="480"/>
          <w:marRight w:val="0"/>
          <w:marTop w:val="0"/>
          <w:marBottom w:val="0"/>
          <w:divBdr>
            <w:top w:val="none" w:sz="0" w:space="0" w:color="auto"/>
            <w:left w:val="none" w:sz="0" w:space="0" w:color="auto"/>
            <w:bottom w:val="none" w:sz="0" w:space="0" w:color="auto"/>
            <w:right w:val="none" w:sz="0" w:space="0" w:color="auto"/>
          </w:divBdr>
        </w:div>
        <w:div w:id="584998056">
          <w:marLeft w:val="480"/>
          <w:marRight w:val="0"/>
          <w:marTop w:val="0"/>
          <w:marBottom w:val="0"/>
          <w:divBdr>
            <w:top w:val="none" w:sz="0" w:space="0" w:color="auto"/>
            <w:left w:val="none" w:sz="0" w:space="0" w:color="auto"/>
            <w:bottom w:val="none" w:sz="0" w:space="0" w:color="auto"/>
            <w:right w:val="none" w:sz="0" w:space="0" w:color="auto"/>
          </w:divBdr>
        </w:div>
        <w:div w:id="597829223">
          <w:marLeft w:val="480"/>
          <w:marRight w:val="0"/>
          <w:marTop w:val="0"/>
          <w:marBottom w:val="0"/>
          <w:divBdr>
            <w:top w:val="none" w:sz="0" w:space="0" w:color="auto"/>
            <w:left w:val="none" w:sz="0" w:space="0" w:color="auto"/>
            <w:bottom w:val="none" w:sz="0" w:space="0" w:color="auto"/>
            <w:right w:val="none" w:sz="0" w:space="0" w:color="auto"/>
          </w:divBdr>
        </w:div>
        <w:div w:id="598103042">
          <w:marLeft w:val="480"/>
          <w:marRight w:val="0"/>
          <w:marTop w:val="0"/>
          <w:marBottom w:val="0"/>
          <w:divBdr>
            <w:top w:val="none" w:sz="0" w:space="0" w:color="auto"/>
            <w:left w:val="none" w:sz="0" w:space="0" w:color="auto"/>
            <w:bottom w:val="none" w:sz="0" w:space="0" w:color="auto"/>
            <w:right w:val="none" w:sz="0" w:space="0" w:color="auto"/>
          </w:divBdr>
        </w:div>
        <w:div w:id="602106473">
          <w:marLeft w:val="480"/>
          <w:marRight w:val="0"/>
          <w:marTop w:val="0"/>
          <w:marBottom w:val="0"/>
          <w:divBdr>
            <w:top w:val="none" w:sz="0" w:space="0" w:color="auto"/>
            <w:left w:val="none" w:sz="0" w:space="0" w:color="auto"/>
            <w:bottom w:val="none" w:sz="0" w:space="0" w:color="auto"/>
            <w:right w:val="none" w:sz="0" w:space="0" w:color="auto"/>
          </w:divBdr>
        </w:div>
        <w:div w:id="606082335">
          <w:marLeft w:val="480"/>
          <w:marRight w:val="0"/>
          <w:marTop w:val="0"/>
          <w:marBottom w:val="0"/>
          <w:divBdr>
            <w:top w:val="none" w:sz="0" w:space="0" w:color="auto"/>
            <w:left w:val="none" w:sz="0" w:space="0" w:color="auto"/>
            <w:bottom w:val="none" w:sz="0" w:space="0" w:color="auto"/>
            <w:right w:val="none" w:sz="0" w:space="0" w:color="auto"/>
          </w:divBdr>
        </w:div>
        <w:div w:id="623079238">
          <w:marLeft w:val="480"/>
          <w:marRight w:val="0"/>
          <w:marTop w:val="0"/>
          <w:marBottom w:val="0"/>
          <w:divBdr>
            <w:top w:val="none" w:sz="0" w:space="0" w:color="auto"/>
            <w:left w:val="none" w:sz="0" w:space="0" w:color="auto"/>
            <w:bottom w:val="none" w:sz="0" w:space="0" w:color="auto"/>
            <w:right w:val="none" w:sz="0" w:space="0" w:color="auto"/>
          </w:divBdr>
        </w:div>
        <w:div w:id="641546716">
          <w:marLeft w:val="480"/>
          <w:marRight w:val="0"/>
          <w:marTop w:val="0"/>
          <w:marBottom w:val="0"/>
          <w:divBdr>
            <w:top w:val="none" w:sz="0" w:space="0" w:color="auto"/>
            <w:left w:val="none" w:sz="0" w:space="0" w:color="auto"/>
            <w:bottom w:val="none" w:sz="0" w:space="0" w:color="auto"/>
            <w:right w:val="none" w:sz="0" w:space="0" w:color="auto"/>
          </w:divBdr>
        </w:div>
        <w:div w:id="644044759">
          <w:marLeft w:val="480"/>
          <w:marRight w:val="0"/>
          <w:marTop w:val="0"/>
          <w:marBottom w:val="0"/>
          <w:divBdr>
            <w:top w:val="none" w:sz="0" w:space="0" w:color="auto"/>
            <w:left w:val="none" w:sz="0" w:space="0" w:color="auto"/>
            <w:bottom w:val="none" w:sz="0" w:space="0" w:color="auto"/>
            <w:right w:val="none" w:sz="0" w:space="0" w:color="auto"/>
          </w:divBdr>
        </w:div>
        <w:div w:id="657341678">
          <w:marLeft w:val="480"/>
          <w:marRight w:val="0"/>
          <w:marTop w:val="0"/>
          <w:marBottom w:val="0"/>
          <w:divBdr>
            <w:top w:val="none" w:sz="0" w:space="0" w:color="auto"/>
            <w:left w:val="none" w:sz="0" w:space="0" w:color="auto"/>
            <w:bottom w:val="none" w:sz="0" w:space="0" w:color="auto"/>
            <w:right w:val="none" w:sz="0" w:space="0" w:color="auto"/>
          </w:divBdr>
        </w:div>
        <w:div w:id="666447239">
          <w:marLeft w:val="480"/>
          <w:marRight w:val="0"/>
          <w:marTop w:val="0"/>
          <w:marBottom w:val="0"/>
          <w:divBdr>
            <w:top w:val="none" w:sz="0" w:space="0" w:color="auto"/>
            <w:left w:val="none" w:sz="0" w:space="0" w:color="auto"/>
            <w:bottom w:val="none" w:sz="0" w:space="0" w:color="auto"/>
            <w:right w:val="none" w:sz="0" w:space="0" w:color="auto"/>
          </w:divBdr>
        </w:div>
        <w:div w:id="703872438">
          <w:marLeft w:val="480"/>
          <w:marRight w:val="0"/>
          <w:marTop w:val="0"/>
          <w:marBottom w:val="0"/>
          <w:divBdr>
            <w:top w:val="none" w:sz="0" w:space="0" w:color="auto"/>
            <w:left w:val="none" w:sz="0" w:space="0" w:color="auto"/>
            <w:bottom w:val="none" w:sz="0" w:space="0" w:color="auto"/>
            <w:right w:val="none" w:sz="0" w:space="0" w:color="auto"/>
          </w:divBdr>
        </w:div>
        <w:div w:id="722825942">
          <w:marLeft w:val="480"/>
          <w:marRight w:val="0"/>
          <w:marTop w:val="0"/>
          <w:marBottom w:val="0"/>
          <w:divBdr>
            <w:top w:val="none" w:sz="0" w:space="0" w:color="auto"/>
            <w:left w:val="none" w:sz="0" w:space="0" w:color="auto"/>
            <w:bottom w:val="none" w:sz="0" w:space="0" w:color="auto"/>
            <w:right w:val="none" w:sz="0" w:space="0" w:color="auto"/>
          </w:divBdr>
        </w:div>
        <w:div w:id="727454660">
          <w:marLeft w:val="480"/>
          <w:marRight w:val="0"/>
          <w:marTop w:val="0"/>
          <w:marBottom w:val="0"/>
          <w:divBdr>
            <w:top w:val="none" w:sz="0" w:space="0" w:color="auto"/>
            <w:left w:val="none" w:sz="0" w:space="0" w:color="auto"/>
            <w:bottom w:val="none" w:sz="0" w:space="0" w:color="auto"/>
            <w:right w:val="none" w:sz="0" w:space="0" w:color="auto"/>
          </w:divBdr>
        </w:div>
        <w:div w:id="744961846">
          <w:marLeft w:val="480"/>
          <w:marRight w:val="0"/>
          <w:marTop w:val="0"/>
          <w:marBottom w:val="0"/>
          <w:divBdr>
            <w:top w:val="none" w:sz="0" w:space="0" w:color="auto"/>
            <w:left w:val="none" w:sz="0" w:space="0" w:color="auto"/>
            <w:bottom w:val="none" w:sz="0" w:space="0" w:color="auto"/>
            <w:right w:val="none" w:sz="0" w:space="0" w:color="auto"/>
          </w:divBdr>
        </w:div>
        <w:div w:id="751121994">
          <w:marLeft w:val="480"/>
          <w:marRight w:val="0"/>
          <w:marTop w:val="0"/>
          <w:marBottom w:val="0"/>
          <w:divBdr>
            <w:top w:val="none" w:sz="0" w:space="0" w:color="auto"/>
            <w:left w:val="none" w:sz="0" w:space="0" w:color="auto"/>
            <w:bottom w:val="none" w:sz="0" w:space="0" w:color="auto"/>
            <w:right w:val="none" w:sz="0" w:space="0" w:color="auto"/>
          </w:divBdr>
        </w:div>
        <w:div w:id="772480834">
          <w:marLeft w:val="480"/>
          <w:marRight w:val="0"/>
          <w:marTop w:val="0"/>
          <w:marBottom w:val="0"/>
          <w:divBdr>
            <w:top w:val="none" w:sz="0" w:space="0" w:color="auto"/>
            <w:left w:val="none" w:sz="0" w:space="0" w:color="auto"/>
            <w:bottom w:val="none" w:sz="0" w:space="0" w:color="auto"/>
            <w:right w:val="none" w:sz="0" w:space="0" w:color="auto"/>
          </w:divBdr>
        </w:div>
        <w:div w:id="789009224">
          <w:marLeft w:val="480"/>
          <w:marRight w:val="0"/>
          <w:marTop w:val="0"/>
          <w:marBottom w:val="0"/>
          <w:divBdr>
            <w:top w:val="none" w:sz="0" w:space="0" w:color="auto"/>
            <w:left w:val="none" w:sz="0" w:space="0" w:color="auto"/>
            <w:bottom w:val="none" w:sz="0" w:space="0" w:color="auto"/>
            <w:right w:val="none" w:sz="0" w:space="0" w:color="auto"/>
          </w:divBdr>
        </w:div>
        <w:div w:id="790560955">
          <w:marLeft w:val="480"/>
          <w:marRight w:val="0"/>
          <w:marTop w:val="0"/>
          <w:marBottom w:val="0"/>
          <w:divBdr>
            <w:top w:val="none" w:sz="0" w:space="0" w:color="auto"/>
            <w:left w:val="none" w:sz="0" w:space="0" w:color="auto"/>
            <w:bottom w:val="none" w:sz="0" w:space="0" w:color="auto"/>
            <w:right w:val="none" w:sz="0" w:space="0" w:color="auto"/>
          </w:divBdr>
        </w:div>
        <w:div w:id="791366839">
          <w:marLeft w:val="480"/>
          <w:marRight w:val="0"/>
          <w:marTop w:val="0"/>
          <w:marBottom w:val="0"/>
          <w:divBdr>
            <w:top w:val="none" w:sz="0" w:space="0" w:color="auto"/>
            <w:left w:val="none" w:sz="0" w:space="0" w:color="auto"/>
            <w:bottom w:val="none" w:sz="0" w:space="0" w:color="auto"/>
            <w:right w:val="none" w:sz="0" w:space="0" w:color="auto"/>
          </w:divBdr>
        </w:div>
        <w:div w:id="794836143">
          <w:marLeft w:val="480"/>
          <w:marRight w:val="0"/>
          <w:marTop w:val="0"/>
          <w:marBottom w:val="0"/>
          <w:divBdr>
            <w:top w:val="none" w:sz="0" w:space="0" w:color="auto"/>
            <w:left w:val="none" w:sz="0" w:space="0" w:color="auto"/>
            <w:bottom w:val="none" w:sz="0" w:space="0" w:color="auto"/>
            <w:right w:val="none" w:sz="0" w:space="0" w:color="auto"/>
          </w:divBdr>
        </w:div>
        <w:div w:id="801074952">
          <w:marLeft w:val="480"/>
          <w:marRight w:val="0"/>
          <w:marTop w:val="0"/>
          <w:marBottom w:val="0"/>
          <w:divBdr>
            <w:top w:val="none" w:sz="0" w:space="0" w:color="auto"/>
            <w:left w:val="none" w:sz="0" w:space="0" w:color="auto"/>
            <w:bottom w:val="none" w:sz="0" w:space="0" w:color="auto"/>
            <w:right w:val="none" w:sz="0" w:space="0" w:color="auto"/>
          </w:divBdr>
        </w:div>
        <w:div w:id="805586571">
          <w:marLeft w:val="480"/>
          <w:marRight w:val="0"/>
          <w:marTop w:val="0"/>
          <w:marBottom w:val="0"/>
          <w:divBdr>
            <w:top w:val="none" w:sz="0" w:space="0" w:color="auto"/>
            <w:left w:val="none" w:sz="0" w:space="0" w:color="auto"/>
            <w:bottom w:val="none" w:sz="0" w:space="0" w:color="auto"/>
            <w:right w:val="none" w:sz="0" w:space="0" w:color="auto"/>
          </w:divBdr>
        </w:div>
        <w:div w:id="819810971">
          <w:marLeft w:val="480"/>
          <w:marRight w:val="0"/>
          <w:marTop w:val="0"/>
          <w:marBottom w:val="0"/>
          <w:divBdr>
            <w:top w:val="none" w:sz="0" w:space="0" w:color="auto"/>
            <w:left w:val="none" w:sz="0" w:space="0" w:color="auto"/>
            <w:bottom w:val="none" w:sz="0" w:space="0" w:color="auto"/>
            <w:right w:val="none" w:sz="0" w:space="0" w:color="auto"/>
          </w:divBdr>
        </w:div>
        <w:div w:id="838542063">
          <w:marLeft w:val="480"/>
          <w:marRight w:val="0"/>
          <w:marTop w:val="0"/>
          <w:marBottom w:val="0"/>
          <w:divBdr>
            <w:top w:val="none" w:sz="0" w:space="0" w:color="auto"/>
            <w:left w:val="none" w:sz="0" w:space="0" w:color="auto"/>
            <w:bottom w:val="none" w:sz="0" w:space="0" w:color="auto"/>
            <w:right w:val="none" w:sz="0" w:space="0" w:color="auto"/>
          </w:divBdr>
        </w:div>
        <w:div w:id="839127950">
          <w:marLeft w:val="480"/>
          <w:marRight w:val="0"/>
          <w:marTop w:val="0"/>
          <w:marBottom w:val="0"/>
          <w:divBdr>
            <w:top w:val="none" w:sz="0" w:space="0" w:color="auto"/>
            <w:left w:val="none" w:sz="0" w:space="0" w:color="auto"/>
            <w:bottom w:val="none" w:sz="0" w:space="0" w:color="auto"/>
            <w:right w:val="none" w:sz="0" w:space="0" w:color="auto"/>
          </w:divBdr>
        </w:div>
        <w:div w:id="839198216">
          <w:marLeft w:val="480"/>
          <w:marRight w:val="0"/>
          <w:marTop w:val="0"/>
          <w:marBottom w:val="0"/>
          <w:divBdr>
            <w:top w:val="none" w:sz="0" w:space="0" w:color="auto"/>
            <w:left w:val="none" w:sz="0" w:space="0" w:color="auto"/>
            <w:bottom w:val="none" w:sz="0" w:space="0" w:color="auto"/>
            <w:right w:val="none" w:sz="0" w:space="0" w:color="auto"/>
          </w:divBdr>
        </w:div>
        <w:div w:id="861552477">
          <w:marLeft w:val="480"/>
          <w:marRight w:val="0"/>
          <w:marTop w:val="0"/>
          <w:marBottom w:val="0"/>
          <w:divBdr>
            <w:top w:val="none" w:sz="0" w:space="0" w:color="auto"/>
            <w:left w:val="none" w:sz="0" w:space="0" w:color="auto"/>
            <w:bottom w:val="none" w:sz="0" w:space="0" w:color="auto"/>
            <w:right w:val="none" w:sz="0" w:space="0" w:color="auto"/>
          </w:divBdr>
        </w:div>
        <w:div w:id="862355062">
          <w:marLeft w:val="480"/>
          <w:marRight w:val="0"/>
          <w:marTop w:val="0"/>
          <w:marBottom w:val="0"/>
          <w:divBdr>
            <w:top w:val="none" w:sz="0" w:space="0" w:color="auto"/>
            <w:left w:val="none" w:sz="0" w:space="0" w:color="auto"/>
            <w:bottom w:val="none" w:sz="0" w:space="0" w:color="auto"/>
            <w:right w:val="none" w:sz="0" w:space="0" w:color="auto"/>
          </w:divBdr>
        </w:div>
        <w:div w:id="870611127">
          <w:marLeft w:val="480"/>
          <w:marRight w:val="0"/>
          <w:marTop w:val="0"/>
          <w:marBottom w:val="0"/>
          <w:divBdr>
            <w:top w:val="none" w:sz="0" w:space="0" w:color="auto"/>
            <w:left w:val="none" w:sz="0" w:space="0" w:color="auto"/>
            <w:bottom w:val="none" w:sz="0" w:space="0" w:color="auto"/>
            <w:right w:val="none" w:sz="0" w:space="0" w:color="auto"/>
          </w:divBdr>
        </w:div>
        <w:div w:id="871109749">
          <w:marLeft w:val="480"/>
          <w:marRight w:val="0"/>
          <w:marTop w:val="0"/>
          <w:marBottom w:val="0"/>
          <w:divBdr>
            <w:top w:val="none" w:sz="0" w:space="0" w:color="auto"/>
            <w:left w:val="none" w:sz="0" w:space="0" w:color="auto"/>
            <w:bottom w:val="none" w:sz="0" w:space="0" w:color="auto"/>
            <w:right w:val="none" w:sz="0" w:space="0" w:color="auto"/>
          </w:divBdr>
        </w:div>
        <w:div w:id="877552175">
          <w:marLeft w:val="480"/>
          <w:marRight w:val="0"/>
          <w:marTop w:val="0"/>
          <w:marBottom w:val="0"/>
          <w:divBdr>
            <w:top w:val="none" w:sz="0" w:space="0" w:color="auto"/>
            <w:left w:val="none" w:sz="0" w:space="0" w:color="auto"/>
            <w:bottom w:val="none" w:sz="0" w:space="0" w:color="auto"/>
            <w:right w:val="none" w:sz="0" w:space="0" w:color="auto"/>
          </w:divBdr>
        </w:div>
        <w:div w:id="885681374">
          <w:marLeft w:val="480"/>
          <w:marRight w:val="0"/>
          <w:marTop w:val="0"/>
          <w:marBottom w:val="0"/>
          <w:divBdr>
            <w:top w:val="none" w:sz="0" w:space="0" w:color="auto"/>
            <w:left w:val="none" w:sz="0" w:space="0" w:color="auto"/>
            <w:bottom w:val="none" w:sz="0" w:space="0" w:color="auto"/>
            <w:right w:val="none" w:sz="0" w:space="0" w:color="auto"/>
          </w:divBdr>
        </w:div>
        <w:div w:id="921837830">
          <w:marLeft w:val="480"/>
          <w:marRight w:val="0"/>
          <w:marTop w:val="0"/>
          <w:marBottom w:val="0"/>
          <w:divBdr>
            <w:top w:val="none" w:sz="0" w:space="0" w:color="auto"/>
            <w:left w:val="none" w:sz="0" w:space="0" w:color="auto"/>
            <w:bottom w:val="none" w:sz="0" w:space="0" w:color="auto"/>
            <w:right w:val="none" w:sz="0" w:space="0" w:color="auto"/>
          </w:divBdr>
        </w:div>
        <w:div w:id="924270020">
          <w:marLeft w:val="480"/>
          <w:marRight w:val="0"/>
          <w:marTop w:val="0"/>
          <w:marBottom w:val="0"/>
          <w:divBdr>
            <w:top w:val="none" w:sz="0" w:space="0" w:color="auto"/>
            <w:left w:val="none" w:sz="0" w:space="0" w:color="auto"/>
            <w:bottom w:val="none" w:sz="0" w:space="0" w:color="auto"/>
            <w:right w:val="none" w:sz="0" w:space="0" w:color="auto"/>
          </w:divBdr>
        </w:div>
        <w:div w:id="926960638">
          <w:marLeft w:val="480"/>
          <w:marRight w:val="0"/>
          <w:marTop w:val="0"/>
          <w:marBottom w:val="0"/>
          <w:divBdr>
            <w:top w:val="none" w:sz="0" w:space="0" w:color="auto"/>
            <w:left w:val="none" w:sz="0" w:space="0" w:color="auto"/>
            <w:bottom w:val="none" w:sz="0" w:space="0" w:color="auto"/>
            <w:right w:val="none" w:sz="0" w:space="0" w:color="auto"/>
          </w:divBdr>
        </w:div>
        <w:div w:id="965891375">
          <w:marLeft w:val="480"/>
          <w:marRight w:val="0"/>
          <w:marTop w:val="0"/>
          <w:marBottom w:val="0"/>
          <w:divBdr>
            <w:top w:val="none" w:sz="0" w:space="0" w:color="auto"/>
            <w:left w:val="none" w:sz="0" w:space="0" w:color="auto"/>
            <w:bottom w:val="none" w:sz="0" w:space="0" w:color="auto"/>
            <w:right w:val="none" w:sz="0" w:space="0" w:color="auto"/>
          </w:divBdr>
        </w:div>
        <w:div w:id="973219642">
          <w:marLeft w:val="480"/>
          <w:marRight w:val="0"/>
          <w:marTop w:val="0"/>
          <w:marBottom w:val="0"/>
          <w:divBdr>
            <w:top w:val="none" w:sz="0" w:space="0" w:color="auto"/>
            <w:left w:val="none" w:sz="0" w:space="0" w:color="auto"/>
            <w:bottom w:val="none" w:sz="0" w:space="0" w:color="auto"/>
            <w:right w:val="none" w:sz="0" w:space="0" w:color="auto"/>
          </w:divBdr>
        </w:div>
        <w:div w:id="979384821">
          <w:marLeft w:val="480"/>
          <w:marRight w:val="0"/>
          <w:marTop w:val="0"/>
          <w:marBottom w:val="0"/>
          <w:divBdr>
            <w:top w:val="none" w:sz="0" w:space="0" w:color="auto"/>
            <w:left w:val="none" w:sz="0" w:space="0" w:color="auto"/>
            <w:bottom w:val="none" w:sz="0" w:space="0" w:color="auto"/>
            <w:right w:val="none" w:sz="0" w:space="0" w:color="auto"/>
          </w:divBdr>
        </w:div>
        <w:div w:id="981886692">
          <w:marLeft w:val="480"/>
          <w:marRight w:val="0"/>
          <w:marTop w:val="0"/>
          <w:marBottom w:val="0"/>
          <w:divBdr>
            <w:top w:val="none" w:sz="0" w:space="0" w:color="auto"/>
            <w:left w:val="none" w:sz="0" w:space="0" w:color="auto"/>
            <w:bottom w:val="none" w:sz="0" w:space="0" w:color="auto"/>
            <w:right w:val="none" w:sz="0" w:space="0" w:color="auto"/>
          </w:divBdr>
        </w:div>
        <w:div w:id="1011680109">
          <w:marLeft w:val="480"/>
          <w:marRight w:val="0"/>
          <w:marTop w:val="0"/>
          <w:marBottom w:val="0"/>
          <w:divBdr>
            <w:top w:val="none" w:sz="0" w:space="0" w:color="auto"/>
            <w:left w:val="none" w:sz="0" w:space="0" w:color="auto"/>
            <w:bottom w:val="none" w:sz="0" w:space="0" w:color="auto"/>
            <w:right w:val="none" w:sz="0" w:space="0" w:color="auto"/>
          </w:divBdr>
        </w:div>
        <w:div w:id="1014917947">
          <w:marLeft w:val="480"/>
          <w:marRight w:val="0"/>
          <w:marTop w:val="0"/>
          <w:marBottom w:val="0"/>
          <w:divBdr>
            <w:top w:val="none" w:sz="0" w:space="0" w:color="auto"/>
            <w:left w:val="none" w:sz="0" w:space="0" w:color="auto"/>
            <w:bottom w:val="none" w:sz="0" w:space="0" w:color="auto"/>
            <w:right w:val="none" w:sz="0" w:space="0" w:color="auto"/>
          </w:divBdr>
        </w:div>
        <w:div w:id="1016156839">
          <w:marLeft w:val="480"/>
          <w:marRight w:val="0"/>
          <w:marTop w:val="0"/>
          <w:marBottom w:val="0"/>
          <w:divBdr>
            <w:top w:val="none" w:sz="0" w:space="0" w:color="auto"/>
            <w:left w:val="none" w:sz="0" w:space="0" w:color="auto"/>
            <w:bottom w:val="none" w:sz="0" w:space="0" w:color="auto"/>
            <w:right w:val="none" w:sz="0" w:space="0" w:color="auto"/>
          </w:divBdr>
        </w:div>
        <w:div w:id="1036387543">
          <w:marLeft w:val="480"/>
          <w:marRight w:val="0"/>
          <w:marTop w:val="0"/>
          <w:marBottom w:val="0"/>
          <w:divBdr>
            <w:top w:val="none" w:sz="0" w:space="0" w:color="auto"/>
            <w:left w:val="none" w:sz="0" w:space="0" w:color="auto"/>
            <w:bottom w:val="none" w:sz="0" w:space="0" w:color="auto"/>
            <w:right w:val="none" w:sz="0" w:space="0" w:color="auto"/>
          </w:divBdr>
        </w:div>
        <w:div w:id="1061052597">
          <w:marLeft w:val="480"/>
          <w:marRight w:val="0"/>
          <w:marTop w:val="0"/>
          <w:marBottom w:val="0"/>
          <w:divBdr>
            <w:top w:val="none" w:sz="0" w:space="0" w:color="auto"/>
            <w:left w:val="none" w:sz="0" w:space="0" w:color="auto"/>
            <w:bottom w:val="none" w:sz="0" w:space="0" w:color="auto"/>
            <w:right w:val="none" w:sz="0" w:space="0" w:color="auto"/>
          </w:divBdr>
        </w:div>
        <w:div w:id="1075739550">
          <w:marLeft w:val="480"/>
          <w:marRight w:val="0"/>
          <w:marTop w:val="0"/>
          <w:marBottom w:val="0"/>
          <w:divBdr>
            <w:top w:val="none" w:sz="0" w:space="0" w:color="auto"/>
            <w:left w:val="none" w:sz="0" w:space="0" w:color="auto"/>
            <w:bottom w:val="none" w:sz="0" w:space="0" w:color="auto"/>
            <w:right w:val="none" w:sz="0" w:space="0" w:color="auto"/>
          </w:divBdr>
        </w:div>
        <w:div w:id="1140420350">
          <w:marLeft w:val="480"/>
          <w:marRight w:val="0"/>
          <w:marTop w:val="0"/>
          <w:marBottom w:val="0"/>
          <w:divBdr>
            <w:top w:val="none" w:sz="0" w:space="0" w:color="auto"/>
            <w:left w:val="none" w:sz="0" w:space="0" w:color="auto"/>
            <w:bottom w:val="none" w:sz="0" w:space="0" w:color="auto"/>
            <w:right w:val="none" w:sz="0" w:space="0" w:color="auto"/>
          </w:divBdr>
        </w:div>
        <w:div w:id="1150442834">
          <w:marLeft w:val="480"/>
          <w:marRight w:val="0"/>
          <w:marTop w:val="0"/>
          <w:marBottom w:val="0"/>
          <w:divBdr>
            <w:top w:val="none" w:sz="0" w:space="0" w:color="auto"/>
            <w:left w:val="none" w:sz="0" w:space="0" w:color="auto"/>
            <w:bottom w:val="none" w:sz="0" w:space="0" w:color="auto"/>
            <w:right w:val="none" w:sz="0" w:space="0" w:color="auto"/>
          </w:divBdr>
        </w:div>
        <w:div w:id="1153763736">
          <w:marLeft w:val="480"/>
          <w:marRight w:val="0"/>
          <w:marTop w:val="0"/>
          <w:marBottom w:val="0"/>
          <w:divBdr>
            <w:top w:val="none" w:sz="0" w:space="0" w:color="auto"/>
            <w:left w:val="none" w:sz="0" w:space="0" w:color="auto"/>
            <w:bottom w:val="none" w:sz="0" w:space="0" w:color="auto"/>
            <w:right w:val="none" w:sz="0" w:space="0" w:color="auto"/>
          </w:divBdr>
        </w:div>
        <w:div w:id="1155563060">
          <w:marLeft w:val="480"/>
          <w:marRight w:val="0"/>
          <w:marTop w:val="0"/>
          <w:marBottom w:val="0"/>
          <w:divBdr>
            <w:top w:val="none" w:sz="0" w:space="0" w:color="auto"/>
            <w:left w:val="none" w:sz="0" w:space="0" w:color="auto"/>
            <w:bottom w:val="none" w:sz="0" w:space="0" w:color="auto"/>
            <w:right w:val="none" w:sz="0" w:space="0" w:color="auto"/>
          </w:divBdr>
        </w:div>
        <w:div w:id="1158108184">
          <w:marLeft w:val="480"/>
          <w:marRight w:val="0"/>
          <w:marTop w:val="0"/>
          <w:marBottom w:val="0"/>
          <w:divBdr>
            <w:top w:val="none" w:sz="0" w:space="0" w:color="auto"/>
            <w:left w:val="none" w:sz="0" w:space="0" w:color="auto"/>
            <w:bottom w:val="none" w:sz="0" w:space="0" w:color="auto"/>
            <w:right w:val="none" w:sz="0" w:space="0" w:color="auto"/>
          </w:divBdr>
        </w:div>
        <w:div w:id="1166747727">
          <w:marLeft w:val="480"/>
          <w:marRight w:val="0"/>
          <w:marTop w:val="0"/>
          <w:marBottom w:val="0"/>
          <w:divBdr>
            <w:top w:val="none" w:sz="0" w:space="0" w:color="auto"/>
            <w:left w:val="none" w:sz="0" w:space="0" w:color="auto"/>
            <w:bottom w:val="none" w:sz="0" w:space="0" w:color="auto"/>
            <w:right w:val="none" w:sz="0" w:space="0" w:color="auto"/>
          </w:divBdr>
        </w:div>
        <w:div w:id="1180043083">
          <w:marLeft w:val="480"/>
          <w:marRight w:val="0"/>
          <w:marTop w:val="0"/>
          <w:marBottom w:val="0"/>
          <w:divBdr>
            <w:top w:val="none" w:sz="0" w:space="0" w:color="auto"/>
            <w:left w:val="none" w:sz="0" w:space="0" w:color="auto"/>
            <w:bottom w:val="none" w:sz="0" w:space="0" w:color="auto"/>
            <w:right w:val="none" w:sz="0" w:space="0" w:color="auto"/>
          </w:divBdr>
        </w:div>
        <w:div w:id="1180699905">
          <w:marLeft w:val="480"/>
          <w:marRight w:val="0"/>
          <w:marTop w:val="0"/>
          <w:marBottom w:val="0"/>
          <w:divBdr>
            <w:top w:val="none" w:sz="0" w:space="0" w:color="auto"/>
            <w:left w:val="none" w:sz="0" w:space="0" w:color="auto"/>
            <w:bottom w:val="none" w:sz="0" w:space="0" w:color="auto"/>
            <w:right w:val="none" w:sz="0" w:space="0" w:color="auto"/>
          </w:divBdr>
        </w:div>
        <w:div w:id="1187252764">
          <w:marLeft w:val="480"/>
          <w:marRight w:val="0"/>
          <w:marTop w:val="0"/>
          <w:marBottom w:val="0"/>
          <w:divBdr>
            <w:top w:val="none" w:sz="0" w:space="0" w:color="auto"/>
            <w:left w:val="none" w:sz="0" w:space="0" w:color="auto"/>
            <w:bottom w:val="none" w:sz="0" w:space="0" w:color="auto"/>
            <w:right w:val="none" w:sz="0" w:space="0" w:color="auto"/>
          </w:divBdr>
        </w:div>
        <w:div w:id="1194540394">
          <w:marLeft w:val="480"/>
          <w:marRight w:val="0"/>
          <w:marTop w:val="0"/>
          <w:marBottom w:val="0"/>
          <w:divBdr>
            <w:top w:val="none" w:sz="0" w:space="0" w:color="auto"/>
            <w:left w:val="none" w:sz="0" w:space="0" w:color="auto"/>
            <w:bottom w:val="none" w:sz="0" w:space="0" w:color="auto"/>
            <w:right w:val="none" w:sz="0" w:space="0" w:color="auto"/>
          </w:divBdr>
        </w:div>
        <w:div w:id="1197278036">
          <w:marLeft w:val="480"/>
          <w:marRight w:val="0"/>
          <w:marTop w:val="0"/>
          <w:marBottom w:val="0"/>
          <w:divBdr>
            <w:top w:val="none" w:sz="0" w:space="0" w:color="auto"/>
            <w:left w:val="none" w:sz="0" w:space="0" w:color="auto"/>
            <w:bottom w:val="none" w:sz="0" w:space="0" w:color="auto"/>
            <w:right w:val="none" w:sz="0" w:space="0" w:color="auto"/>
          </w:divBdr>
        </w:div>
        <w:div w:id="1204100574">
          <w:marLeft w:val="480"/>
          <w:marRight w:val="0"/>
          <w:marTop w:val="0"/>
          <w:marBottom w:val="0"/>
          <w:divBdr>
            <w:top w:val="none" w:sz="0" w:space="0" w:color="auto"/>
            <w:left w:val="none" w:sz="0" w:space="0" w:color="auto"/>
            <w:bottom w:val="none" w:sz="0" w:space="0" w:color="auto"/>
            <w:right w:val="none" w:sz="0" w:space="0" w:color="auto"/>
          </w:divBdr>
        </w:div>
        <w:div w:id="1217203004">
          <w:marLeft w:val="480"/>
          <w:marRight w:val="0"/>
          <w:marTop w:val="0"/>
          <w:marBottom w:val="0"/>
          <w:divBdr>
            <w:top w:val="none" w:sz="0" w:space="0" w:color="auto"/>
            <w:left w:val="none" w:sz="0" w:space="0" w:color="auto"/>
            <w:bottom w:val="none" w:sz="0" w:space="0" w:color="auto"/>
            <w:right w:val="none" w:sz="0" w:space="0" w:color="auto"/>
          </w:divBdr>
        </w:div>
        <w:div w:id="1225263438">
          <w:marLeft w:val="480"/>
          <w:marRight w:val="0"/>
          <w:marTop w:val="0"/>
          <w:marBottom w:val="0"/>
          <w:divBdr>
            <w:top w:val="none" w:sz="0" w:space="0" w:color="auto"/>
            <w:left w:val="none" w:sz="0" w:space="0" w:color="auto"/>
            <w:bottom w:val="none" w:sz="0" w:space="0" w:color="auto"/>
            <w:right w:val="none" w:sz="0" w:space="0" w:color="auto"/>
          </w:divBdr>
        </w:div>
        <w:div w:id="1233468020">
          <w:marLeft w:val="480"/>
          <w:marRight w:val="0"/>
          <w:marTop w:val="0"/>
          <w:marBottom w:val="0"/>
          <w:divBdr>
            <w:top w:val="none" w:sz="0" w:space="0" w:color="auto"/>
            <w:left w:val="none" w:sz="0" w:space="0" w:color="auto"/>
            <w:bottom w:val="none" w:sz="0" w:space="0" w:color="auto"/>
            <w:right w:val="none" w:sz="0" w:space="0" w:color="auto"/>
          </w:divBdr>
        </w:div>
        <w:div w:id="1233658695">
          <w:marLeft w:val="480"/>
          <w:marRight w:val="0"/>
          <w:marTop w:val="0"/>
          <w:marBottom w:val="0"/>
          <w:divBdr>
            <w:top w:val="none" w:sz="0" w:space="0" w:color="auto"/>
            <w:left w:val="none" w:sz="0" w:space="0" w:color="auto"/>
            <w:bottom w:val="none" w:sz="0" w:space="0" w:color="auto"/>
            <w:right w:val="none" w:sz="0" w:space="0" w:color="auto"/>
          </w:divBdr>
        </w:div>
        <w:div w:id="1237477230">
          <w:marLeft w:val="480"/>
          <w:marRight w:val="0"/>
          <w:marTop w:val="0"/>
          <w:marBottom w:val="0"/>
          <w:divBdr>
            <w:top w:val="none" w:sz="0" w:space="0" w:color="auto"/>
            <w:left w:val="none" w:sz="0" w:space="0" w:color="auto"/>
            <w:bottom w:val="none" w:sz="0" w:space="0" w:color="auto"/>
            <w:right w:val="none" w:sz="0" w:space="0" w:color="auto"/>
          </w:divBdr>
        </w:div>
        <w:div w:id="1254826548">
          <w:marLeft w:val="480"/>
          <w:marRight w:val="0"/>
          <w:marTop w:val="0"/>
          <w:marBottom w:val="0"/>
          <w:divBdr>
            <w:top w:val="none" w:sz="0" w:space="0" w:color="auto"/>
            <w:left w:val="none" w:sz="0" w:space="0" w:color="auto"/>
            <w:bottom w:val="none" w:sz="0" w:space="0" w:color="auto"/>
            <w:right w:val="none" w:sz="0" w:space="0" w:color="auto"/>
          </w:divBdr>
        </w:div>
        <w:div w:id="1263605534">
          <w:marLeft w:val="480"/>
          <w:marRight w:val="0"/>
          <w:marTop w:val="0"/>
          <w:marBottom w:val="0"/>
          <w:divBdr>
            <w:top w:val="none" w:sz="0" w:space="0" w:color="auto"/>
            <w:left w:val="none" w:sz="0" w:space="0" w:color="auto"/>
            <w:bottom w:val="none" w:sz="0" w:space="0" w:color="auto"/>
            <w:right w:val="none" w:sz="0" w:space="0" w:color="auto"/>
          </w:divBdr>
        </w:div>
        <w:div w:id="1296908261">
          <w:marLeft w:val="480"/>
          <w:marRight w:val="0"/>
          <w:marTop w:val="0"/>
          <w:marBottom w:val="0"/>
          <w:divBdr>
            <w:top w:val="none" w:sz="0" w:space="0" w:color="auto"/>
            <w:left w:val="none" w:sz="0" w:space="0" w:color="auto"/>
            <w:bottom w:val="none" w:sz="0" w:space="0" w:color="auto"/>
            <w:right w:val="none" w:sz="0" w:space="0" w:color="auto"/>
          </w:divBdr>
        </w:div>
        <w:div w:id="1299871787">
          <w:marLeft w:val="480"/>
          <w:marRight w:val="0"/>
          <w:marTop w:val="0"/>
          <w:marBottom w:val="0"/>
          <w:divBdr>
            <w:top w:val="none" w:sz="0" w:space="0" w:color="auto"/>
            <w:left w:val="none" w:sz="0" w:space="0" w:color="auto"/>
            <w:bottom w:val="none" w:sz="0" w:space="0" w:color="auto"/>
            <w:right w:val="none" w:sz="0" w:space="0" w:color="auto"/>
          </w:divBdr>
        </w:div>
        <w:div w:id="1317492090">
          <w:marLeft w:val="480"/>
          <w:marRight w:val="0"/>
          <w:marTop w:val="0"/>
          <w:marBottom w:val="0"/>
          <w:divBdr>
            <w:top w:val="none" w:sz="0" w:space="0" w:color="auto"/>
            <w:left w:val="none" w:sz="0" w:space="0" w:color="auto"/>
            <w:bottom w:val="none" w:sz="0" w:space="0" w:color="auto"/>
            <w:right w:val="none" w:sz="0" w:space="0" w:color="auto"/>
          </w:divBdr>
        </w:div>
        <w:div w:id="1325090804">
          <w:marLeft w:val="480"/>
          <w:marRight w:val="0"/>
          <w:marTop w:val="0"/>
          <w:marBottom w:val="0"/>
          <w:divBdr>
            <w:top w:val="none" w:sz="0" w:space="0" w:color="auto"/>
            <w:left w:val="none" w:sz="0" w:space="0" w:color="auto"/>
            <w:bottom w:val="none" w:sz="0" w:space="0" w:color="auto"/>
            <w:right w:val="none" w:sz="0" w:space="0" w:color="auto"/>
          </w:divBdr>
        </w:div>
        <w:div w:id="1342901618">
          <w:marLeft w:val="480"/>
          <w:marRight w:val="0"/>
          <w:marTop w:val="0"/>
          <w:marBottom w:val="0"/>
          <w:divBdr>
            <w:top w:val="none" w:sz="0" w:space="0" w:color="auto"/>
            <w:left w:val="none" w:sz="0" w:space="0" w:color="auto"/>
            <w:bottom w:val="none" w:sz="0" w:space="0" w:color="auto"/>
            <w:right w:val="none" w:sz="0" w:space="0" w:color="auto"/>
          </w:divBdr>
        </w:div>
        <w:div w:id="1343318564">
          <w:marLeft w:val="480"/>
          <w:marRight w:val="0"/>
          <w:marTop w:val="0"/>
          <w:marBottom w:val="0"/>
          <w:divBdr>
            <w:top w:val="none" w:sz="0" w:space="0" w:color="auto"/>
            <w:left w:val="none" w:sz="0" w:space="0" w:color="auto"/>
            <w:bottom w:val="none" w:sz="0" w:space="0" w:color="auto"/>
            <w:right w:val="none" w:sz="0" w:space="0" w:color="auto"/>
          </w:divBdr>
        </w:div>
        <w:div w:id="1365011571">
          <w:marLeft w:val="480"/>
          <w:marRight w:val="0"/>
          <w:marTop w:val="0"/>
          <w:marBottom w:val="0"/>
          <w:divBdr>
            <w:top w:val="none" w:sz="0" w:space="0" w:color="auto"/>
            <w:left w:val="none" w:sz="0" w:space="0" w:color="auto"/>
            <w:bottom w:val="none" w:sz="0" w:space="0" w:color="auto"/>
            <w:right w:val="none" w:sz="0" w:space="0" w:color="auto"/>
          </w:divBdr>
        </w:div>
        <w:div w:id="1385324705">
          <w:marLeft w:val="480"/>
          <w:marRight w:val="0"/>
          <w:marTop w:val="0"/>
          <w:marBottom w:val="0"/>
          <w:divBdr>
            <w:top w:val="none" w:sz="0" w:space="0" w:color="auto"/>
            <w:left w:val="none" w:sz="0" w:space="0" w:color="auto"/>
            <w:bottom w:val="none" w:sz="0" w:space="0" w:color="auto"/>
            <w:right w:val="none" w:sz="0" w:space="0" w:color="auto"/>
          </w:divBdr>
        </w:div>
        <w:div w:id="1386105381">
          <w:marLeft w:val="480"/>
          <w:marRight w:val="0"/>
          <w:marTop w:val="0"/>
          <w:marBottom w:val="0"/>
          <w:divBdr>
            <w:top w:val="none" w:sz="0" w:space="0" w:color="auto"/>
            <w:left w:val="none" w:sz="0" w:space="0" w:color="auto"/>
            <w:bottom w:val="none" w:sz="0" w:space="0" w:color="auto"/>
            <w:right w:val="none" w:sz="0" w:space="0" w:color="auto"/>
          </w:divBdr>
        </w:div>
        <w:div w:id="1387726615">
          <w:marLeft w:val="480"/>
          <w:marRight w:val="0"/>
          <w:marTop w:val="0"/>
          <w:marBottom w:val="0"/>
          <w:divBdr>
            <w:top w:val="none" w:sz="0" w:space="0" w:color="auto"/>
            <w:left w:val="none" w:sz="0" w:space="0" w:color="auto"/>
            <w:bottom w:val="none" w:sz="0" w:space="0" w:color="auto"/>
            <w:right w:val="none" w:sz="0" w:space="0" w:color="auto"/>
          </w:divBdr>
        </w:div>
        <w:div w:id="1401364924">
          <w:marLeft w:val="480"/>
          <w:marRight w:val="0"/>
          <w:marTop w:val="0"/>
          <w:marBottom w:val="0"/>
          <w:divBdr>
            <w:top w:val="none" w:sz="0" w:space="0" w:color="auto"/>
            <w:left w:val="none" w:sz="0" w:space="0" w:color="auto"/>
            <w:bottom w:val="none" w:sz="0" w:space="0" w:color="auto"/>
            <w:right w:val="none" w:sz="0" w:space="0" w:color="auto"/>
          </w:divBdr>
        </w:div>
        <w:div w:id="1414820034">
          <w:marLeft w:val="480"/>
          <w:marRight w:val="0"/>
          <w:marTop w:val="0"/>
          <w:marBottom w:val="0"/>
          <w:divBdr>
            <w:top w:val="none" w:sz="0" w:space="0" w:color="auto"/>
            <w:left w:val="none" w:sz="0" w:space="0" w:color="auto"/>
            <w:bottom w:val="none" w:sz="0" w:space="0" w:color="auto"/>
            <w:right w:val="none" w:sz="0" w:space="0" w:color="auto"/>
          </w:divBdr>
        </w:div>
        <w:div w:id="1422482405">
          <w:marLeft w:val="480"/>
          <w:marRight w:val="0"/>
          <w:marTop w:val="0"/>
          <w:marBottom w:val="0"/>
          <w:divBdr>
            <w:top w:val="none" w:sz="0" w:space="0" w:color="auto"/>
            <w:left w:val="none" w:sz="0" w:space="0" w:color="auto"/>
            <w:bottom w:val="none" w:sz="0" w:space="0" w:color="auto"/>
            <w:right w:val="none" w:sz="0" w:space="0" w:color="auto"/>
          </w:divBdr>
        </w:div>
        <w:div w:id="1430152442">
          <w:marLeft w:val="480"/>
          <w:marRight w:val="0"/>
          <w:marTop w:val="0"/>
          <w:marBottom w:val="0"/>
          <w:divBdr>
            <w:top w:val="none" w:sz="0" w:space="0" w:color="auto"/>
            <w:left w:val="none" w:sz="0" w:space="0" w:color="auto"/>
            <w:bottom w:val="none" w:sz="0" w:space="0" w:color="auto"/>
            <w:right w:val="none" w:sz="0" w:space="0" w:color="auto"/>
          </w:divBdr>
        </w:div>
        <w:div w:id="1433549645">
          <w:marLeft w:val="480"/>
          <w:marRight w:val="0"/>
          <w:marTop w:val="0"/>
          <w:marBottom w:val="0"/>
          <w:divBdr>
            <w:top w:val="none" w:sz="0" w:space="0" w:color="auto"/>
            <w:left w:val="none" w:sz="0" w:space="0" w:color="auto"/>
            <w:bottom w:val="none" w:sz="0" w:space="0" w:color="auto"/>
            <w:right w:val="none" w:sz="0" w:space="0" w:color="auto"/>
          </w:divBdr>
        </w:div>
        <w:div w:id="1447776008">
          <w:marLeft w:val="480"/>
          <w:marRight w:val="0"/>
          <w:marTop w:val="0"/>
          <w:marBottom w:val="0"/>
          <w:divBdr>
            <w:top w:val="none" w:sz="0" w:space="0" w:color="auto"/>
            <w:left w:val="none" w:sz="0" w:space="0" w:color="auto"/>
            <w:bottom w:val="none" w:sz="0" w:space="0" w:color="auto"/>
            <w:right w:val="none" w:sz="0" w:space="0" w:color="auto"/>
          </w:divBdr>
        </w:div>
        <w:div w:id="1473713798">
          <w:marLeft w:val="480"/>
          <w:marRight w:val="0"/>
          <w:marTop w:val="0"/>
          <w:marBottom w:val="0"/>
          <w:divBdr>
            <w:top w:val="none" w:sz="0" w:space="0" w:color="auto"/>
            <w:left w:val="none" w:sz="0" w:space="0" w:color="auto"/>
            <w:bottom w:val="none" w:sz="0" w:space="0" w:color="auto"/>
            <w:right w:val="none" w:sz="0" w:space="0" w:color="auto"/>
          </w:divBdr>
        </w:div>
        <w:div w:id="1495222294">
          <w:marLeft w:val="480"/>
          <w:marRight w:val="0"/>
          <w:marTop w:val="0"/>
          <w:marBottom w:val="0"/>
          <w:divBdr>
            <w:top w:val="none" w:sz="0" w:space="0" w:color="auto"/>
            <w:left w:val="none" w:sz="0" w:space="0" w:color="auto"/>
            <w:bottom w:val="none" w:sz="0" w:space="0" w:color="auto"/>
            <w:right w:val="none" w:sz="0" w:space="0" w:color="auto"/>
          </w:divBdr>
        </w:div>
        <w:div w:id="1499419113">
          <w:marLeft w:val="480"/>
          <w:marRight w:val="0"/>
          <w:marTop w:val="0"/>
          <w:marBottom w:val="0"/>
          <w:divBdr>
            <w:top w:val="none" w:sz="0" w:space="0" w:color="auto"/>
            <w:left w:val="none" w:sz="0" w:space="0" w:color="auto"/>
            <w:bottom w:val="none" w:sz="0" w:space="0" w:color="auto"/>
            <w:right w:val="none" w:sz="0" w:space="0" w:color="auto"/>
          </w:divBdr>
        </w:div>
        <w:div w:id="1505779568">
          <w:marLeft w:val="480"/>
          <w:marRight w:val="0"/>
          <w:marTop w:val="0"/>
          <w:marBottom w:val="0"/>
          <w:divBdr>
            <w:top w:val="none" w:sz="0" w:space="0" w:color="auto"/>
            <w:left w:val="none" w:sz="0" w:space="0" w:color="auto"/>
            <w:bottom w:val="none" w:sz="0" w:space="0" w:color="auto"/>
            <w:right w:val="none" w:sz="0" w:space="0" w:color="auto"/>
          </w:divBdr>
        </w:div>
        <w:div w:id="1515262576">
          <w:marLeft w:val="480"/>
          <w:marRight w:val="0"/>
          <w:marTop w:val="0"/>
          <w:marBottom w:val="0"/>
          <w:divBdr>
            <w:top w:val="none" w:sz="0" w:space="0" w:color="auto"/>
            <w:left w:val="none" w:sz="0" w:space="0" w:color="auto"/>
            <w:bottom w:val="none" w:sz="0" w:space="0" w:color="auto"/>
            <w:right w:val="none" w:sz="0" w:space="0" w:color="auto"/>
          </w:divBdr>
        </w:div>
        <w:div w:id="1519389819">
          <w:marLeft w:val="480"/>
          <w:marRight w:val="0"/>
          <w:marTop w:val="0"/>
          <w:marBottom w:val="0"/>
          <w:divBdr>
            <w:top w:val="none" w:sz="0" w:space="0" w:color="auto"/>
            <w:left w:val="none" w:sz="0" w:space="0" w:color="auto"/>
            <w:bottom w:val="none" w:sz="0" w:space="0" w:color="auto"/>
            <w:right w:val="none" w:sz="0" w:space="0" w:color="auto"/>
          </w:divBdr>
        </w:div>
        <w:div w:id="1520004456">
          <w:marLeft w:val="480"/>
          <w:marRight w:val="0"/>
          <w:marTop w:val="0"/>
          <w:marBottom w:val="0"/>
          <w:divBdr>
            <w:top w:val="none" w:sz="0" w:space="0" w:color="auto"/>
            <w:left w:val="none" w:sz="0" w:space="0" w:color="auto"/>
            <w:bottom w:val="none" w:sz="0" w:space="0" w:color="auto"/>
            <w:right w:val="none" w:sz="0" w:space="0" w:color="auto"/>
          </w:divBdr>
        </w:div>
        <w:div w:id="1532186446">
          <w:marLeft w:val="480"/>
          <w:marRight w:val="0"/>
          <w:marTop w:val="0"/>
          <w:marBottom w:val="0"/>
          <w:divBdr>
            <w:top w:val="none" w:sz="0" w:space="0" w:color="auto"/>
            <w:left w:val="none" w:sz="0" w:space="0" w:color="auto"/>
            <w:bottom w:val="none" w:sz="0" w:space="0" w:color="auto"/>
            <w:right w:val="none" w:sz="0" w:space="0" w:color="auto"/>
          </w:divBdr>
        </w:div>
        <w:div w:id="1550070579">
          <w:marLeft w:val="480"/>
          <w:marRight w:val="0"/>
          <w:marTop w:val="0"/>
          <w:marBottom w:val="0"/>
          <w:divBdr>
            <w:top w:val="none" w:sz="0" w:space="0" w:color="auto"/>
            <w:left w:val="none" w:sz="0" w:space="0" w:color="auto"/>
            <w:bottom w:val="none" w:sz="0" w:space="0" w:color="auto"/>
            <w:right w:val="none" w:sz="0" w:space="0" w:color="auto"/>
          </w:divBdr>
        </w:div>
        <w:div w:id="1557470080">
          <w:marLeft w:val="480"/>
          <w:marRight w:val="0"/>
          <w:marTop w:val="0"/>
          <w:marBottom w:val="0"/>
          <w:divBdr>
            <w:top w:val="none" w:sz="0" w:space="0" w:color="auto"/>
            <w:left w:val="none" w:sz="0" w:space="0" w:color="auto"/>
            <w:bottom w:val="none" w:sz="0" w:space="0" w:color="auto"/>
            <w:right w:val="none" w:sz="0" w:space="0" w:color="auto"/>
          </w:divBdr>
        </w:div>
        <w:div w:id="1559628574">
          <w:marLeft w:val="480"/>
          <w:marRight w:val="0"/>
          <w:marTop w:val="0"/>
          <w:marBottom w:val="0"/>
          <w:divBdr>
            <w:top w:val="none" w:sz="0" w:space="0" w:color="auto"/>
            <w:left w:val="none" w:sz="0" w:space="0" w:color="auto"/>
            <w:bottom w:val="none" w:sz="0" w:space="0" w:color="auto"/>
            <w:right w:val="none" w:sz="0" w:space="0" w:color="auto"/>
          </w:divBdr>
        </w:div>
        <w:div w:id="1561558298">
          <w:marLeft w:val="480"/>
          <w:marRight w:val="0"/>
          <w:marTop w:val="0"/>
          <w:marBottom w:val="0"/>
          <w:divBdr>
            <w:top w:val="none" w:sz="0" w:space="0" w:color="auto"/>
            <w:left w:val="none" w:sz="0" w:space="0" w:color="auto"/>
            <w:bottom w:val="none" w:sz="0" w:space="0" w:color="auto"/>
            <w:right w:val="none" w:sz="0" w:space="0" w:color="auto"/>
          </w:divBdr>
        </w:div>
        <w:div w:id="1561819031">
          <w:marLeft w:val="480"/>
          <w:marRight w:val="0"/>
          <w:marTop w:val="0"/>
          <w:marBottom w:val="0"/>
          <w:divBdr>
            <w:top w:val="none" w:sz="0" w:space="0" w:color="auto"/>
            <w:left w:val="none" w:sz="0" w:space="0" w:color="auto"/>
            <w:bottom w:val="none" w:sz="0" w:space="0" w:color="auto"/>
            <w:right w:val="none" w:sz="0" w:space="0" w:color="auto"/>
          </w:divBdr>
        </w:div>
        <w:div w:id="1578978252">
          <w:marLeft w:val="480"/>
          <w:marRight w:val="0"/>
          <w:marTop w:val="0"/>
          <w:marBottom w:val="0"/>
          <w:divBdr>
            <w:top w:val="none" w:sz="0" w:space="0" w:color="auto"/>
            <w:left w:val="none" w:sz="0" w:space="0" w:color="auto"/>
            <w:bottom w:val="none" w:sz="0" w:space="0" w:color="auto"/>
            <w:right w:val="none" w:sz="0" w:space="0" w:color="auto"/>
          </w:divBdr>
        </w:div>
        <w:div w:id="1599752749">
          <w:marLeft w:val="480"/>
          <w:marRight w:val="0"/>
          <w:marTop w:val="0"/>
          <w:marBottom w:val="0"/>
          <w:divBdr>
            <w:top w:val="none" w:sz="0" w:space="0" w:color="auto"/>
            <w:left w:val="none" w:sz="0" w:space="0" w:color="auto"/>
            <w:bottom w:val="none" w:sz="0" w:space="0" w:color="auto"/>
            <w:right w:val="none" w:sz="0" w:space="0" w:color="auto"/>
          </w:divBdr>
        </w:div>
        <w:div w:id="1600331359">
          <w:marLeft w:val="480"/>
          <w:marRight w:val="0"/>
          <w:marTop w:val="0"/>
          <w:marBottom w:val="0"/>
          <w:divBdr>
            <w:top w:val="none" w:sz="0" w:space="0" w:color="auto"/>
            <w:left w:val="none" w:sz="0" w:space="0" w:color="auto"/>
            <w:bottom w:val="none" w:sz="0" w:space="0" w:color="auto"/>
            <w:right w:val="none" w:sz="0" w:space="0" w:color="auto"/>
          </w:divBdr>
        </w:div>
        <w:div w:id="1642223190">
          <w:marLeft w:val="480"/>
          <w:marRight w:val="0"/>
          <w:marTop w:val="0"/>
          <w:marBottom w:val="0"/>
          <w:divBdr>
            <w:top w:val="none" w:sz="0" w:space="0" w:color="auto"/>
            <w:left w:val="none" w:sz="0" w:space="0" w:color="auto"/>
            <w:bottom w:val="none" w:sz="0" w:space="0" w:color="auto"/>
            <w:right w:val="none" w:sz="0" w:space="0" w:color="auto"/>
          </w:divBdr>
        </w:div>
        <w:div w:id="1646466445">
          <w:marLeft w:val="480"/>
          <w:marRight w:val="0"/>
          <w:marTop w:val="0"/>
          <w:marBottom w:val="0"/>
          <w:divBdr>
            <w:top w:val="none" w:sz="0" w:space="0" w:color="auto"/>
            <w:left w:val="none" w:sz="0" w:space="0" w:color="auto"/>
            <w:bottom w:val="none" w:sz="0" w:space="0" w:color="auto"/>
            <w:right w:val="none" w:sz="0" w:space="0" w:color="auto"/>
          </w:divBdr>
        </w:div>
        <w:div w:id="1651473390">
          <w:marLeft w:val="480"/>
          <w:marRight w:val="0"/>
          <w:marTop w:val="0"/>
          <w:marBottom w:val="0"/>
          <w:divBdr>
            <w:top w:val="none" w:sz="0" w:space="0" w:color="auto"/>
            <w:left w:val="none" w:sz="0" w:space="0" w:color="auto"/>
            <w:bottom w:val="none" w:sz="0" w:space="0" w:color="auto"/>
            <w:right w:val="none" w:sz="0" w:space="0" w:color="auto"/>
          </w:divBdr>
        </w:div>
        <w:div w:id="1662732394">
          <w:marLeft w:val="480"/>
          <w:marRight w:val="0"/>
          <w:marTop w:val="0"/>
          <w:marBottom w:val="0"/>
          <w:divBdr>
            <w:top w:val="none" w:sz="0" w:space="0" w:color="auto"/>
            <w:left w:val="none" w:sz="0" w:space="0" w:color="auto"/>
            <w:bottom w:val="none" w:sz="0" w:space="0" w:color="auto"/>
            <w:right w:val="none" w:sz="0" w:space="0" w:color="auto"/>
          </w:divBdr>
        </w:div>
        <w:div w:id="1668703037">
          <w:marLeft w:val="480"/>
          <w:marRight w:val="0"/>
          <w:marTop w:val="0"/>
          <w:marBottom w:val="0"/>
          <w:divBdr>
            <w:top w:val="none" w:sz="0" w:space="0" w:color="auto"/>
            <w:left w:val="none" w:sz="0" w:space="0" w:color="auto"/>
            <w:bottom w:val="none" w:sz="0" w:space="0" w:color="auto"/>
            <w:right w:val="none" w:sz="0" w:space="0" w:color="auto"/>
          </w:divBdr>
        </w:div>
        <w:div w:id="1674530571">
          <w:marLeft w:val="480"/>
          <w:marRight w:val="0"/>
          <w:marTop w:val="0"/>
          <w:marBottom w:val="0"/>
          <w:divBdr>
            <w:top w:val="none" w:sz="0" w:space="0" w:color="auto"/>
            <w:left w:val="none" w:sz="0" w:space="0" w:color="auto"/>
            <w:bottom w:val="none" w:sz="0" w:space="0" w:color="auto"/>
            <w:right w:val="none" w:sz="0" w:space="0" w:color="auto"/>
          </w:divBdr>
        </w:div>
        <w:div w:id="1678190814">
          <w:marLeft w:val="480"/>
          <w:marRight w:val="0"/>
          <w:marTop w:val="0"/>
          <w:marBottom w:val="0"/>
          <w:divBdr>
            <w:top w:val="none" w:sz="0" w:space="0" w:color="auto"/>
            <w:left w:val="none" w:sz="0" w:space="0" w:color="auto"/>
            <w:bottom w:val="none" w:sz="0" w:space="0" w:color="auto"/>
            <w:right w:val="none" w:sz="0" w:space="0" w:color="auto"/>
          </w:divBdr>
        </w:div>
        <w:div w:id="1681661157">
          <w:marLeft w:val="480"/>
          <w:marRight w:val="0"/>
          <w:marTop w:val="0"/>
          <w:marBottom w:val="0"/>
          <w:divBdr>
            <w:top w:val="none" w:sz="0" w:space="0" w:color="auto"/>
            <w:left w:val="none" w:sz="0" w:space="0" w:color="auto"/>
            <w:bottom w:val="none" w:sz="0" w:space="0" w:color="auto"/>
            <w:right w:val="none" w:sz="0" w:space="0" w:color="auto"/>
          </w:divBdr>
        </w:div>
        <w:div w:id="1682008125">
          <w:marLeft w:val="480"/>
          <w:marRight w:val="0"/>
          <w:marTop w:val="0"/>
          <w:marBottom w:val="0"/>
          <w:divBdr>
            <w:top w:val="none" w:sz="0" w:space="0" w:color="auto"/>
            <w:left w:val="none" w:sz="0" w:space="0" w:color="auto"/>
            <w:bottom w:val="none" w:sz="0" w:space="0" w:color="auto"/>
            <w:right w:val="none" w:sz="0" w:space="0" w:color="auto"/>
          </w:divBdr>
        </w:div>
        <w:div w:id="1690401660">
          <w:marLeft w:val="480"/>
          <w:marRight w:val="0"/>
          <w:marTop w:val="0"/>
          <w:marBottom w:val="0"/>
          <w:divBdr>
            <w:top w:val="none" w:sz="0" w:space="0" w:color="auto"/>
            <w:left w:val="none" w:sz="0" w:space="0" w:color="auto"/>
            <w:bottom w:val="none" w:sz="0" w:space="0" w:color="auto"/>
            <w:right w:val="none" w:sz="0" w:space="0" w:color="auto"/>
          </w:divBdr>
        </w:div>
        <w:div w:id="1695232698">
          <w:marLeft w:val="480"/>
          <w:marRight w:val="0"/>
          <w:marTop w:val="0"/>
          <w:marBottom w:val="0"/>
          <w:divBdr>
            <w:top w:val="none" w:sz="0" w:space="0" w:color="auto"/>
            <w:left w:val="none" w:sz="0" w:space="0" w:color="auto"/>
            <w:bottom w:val="none" w:sz="0" w:space="0" w:color="auto"/>
            <w:right w:val="none" w:sz="0" w:space="0" w:color="auto"/>
          </w:divBdr>
        </w:div>
        <w:div w:id="1703048606">
          <w:marLeft w:val="480"/>
          <w:marRight w:val="0"/>
          <w:marTop w:val="0"/>
          <w:marBottom w:val="0"/>
          <w:divBdr>
            <w:top w:val="none" w:sz="0" w:space="0" w:color="auto"/>
            <w:left w:val="none" w:sz="0" w:space="0" w:color="auto"/>
            <w:bottom w:val="none" w:sz="0" w:space="0" w:color="auto"/>
            <w:right w:val="none" w:sz="0" w:space="0" w:color="auto"/>
          </w:divBdr>
        </w:div>
        <w:div w:id="1706906694">
          <w:marLeft w:val="480"/>
          <w:marRight w:val="0"/>
          <w:marTop w:val="0"/>
          <w:marBottom w:val="0"/>
          <w:divBdr>
            <w:top w:val="none" w:sz="0" w:space="0" w:color="auto"/>
            <w:left w:val="none" w:sz="0" w:space="0" w:color="auto"/>
            <w:bottom w:val="none" w:sz="0" w:space="0" w:color="auto"/>
            <w:right w:val="none" w:sz="0" w:space="0" w:color="auto"/>
          </w:divBdr>
        </w:div>
        <w:div w:id="1717580767">
          <w:marLeft w:val="480"/>
          <w:marRight w:val="0"/>
          <w:marTop w:val="0"/>
          <w:marBottom w:val="0"/>
          <w:divBdr>
            <w:top w:val="none" w:sz="0" w:space="0" w:color="auto"/>
            <w:left w:val="none" w:sz="0" w:space="0" w:color="auto"/>
            <w:bottom w:val="none" w:sz="0" w:space="0" w:color="auto"/>
            <w:right w:val="none" w:sz="0" w:space="0" w:color="auto"/>
          </w:divBdr>
        </w:div>
        <w:div w:id="1747846249">
          <w:marLeft w:val="480"/>
          <w:marRight w:val="0"/>
          <w:marTop w:val="0"/>
          <w:marBottom w:val="0"/>
          <w:divBdr>
            <w:top w:val="none" w:sz="0" w:space="0" w:color="auto"/>
            <w:left w:val="none" w:sz="0" w:space="0" w:color="auto"/>
            <w:bottom w:val="none" w:sz="0" w:space="0" w:color="auto"/>
            <w:right w:val="none" w:sz="0" w:space="0" w:color="auto"/>
          </w:divBdr>
        </w:div>
        <w:div w:id="1750154612">
          <w:marLeft w:val="480"/>
          <w:marRight w:val="0"/>
          <w:marTop w:val="0"/>
          <w:marBottom w:val="0"/>
          <w:divBdr>
            <w:top w:val="none" w:sz="0" w:space="0" w:color="auto"/>
            <w:left w:val="none" w:sz="0" w:space="0" w:color="auto"/>
            <w:bottom w:val="none" w:sz="0" w:space="0" w:color="auto"/>
            <w:right w:val="none" w:sz="0" w:space="0" w:color="auto"/>
          </w:divBdr>
        </w:div>
        <w:div w:id="1763793596">
          <w:marLeft w:val="480"/>
          <w:marRight w:val="0"/>
          <w:marTop w:val="0"/>
          <w:marBottom w:val="0"/>
          <w:divBdr>
            <w:top w:val="none" w:sz="0" w:space="0" w:color="auto"/>
            <w:left w:val="none" w:sz="0" w:space="0" w:color="auto"/>
            <w:bottom w:val="none" w:sz="0" w:space="0" w:color="auto"/>
            <w:right w:val="none" w:sz="0" w:space="0" w:color="auto"/>
          </w:divBdr>
        </w:div>
        <w:div w:id="1772041946">
          <w:marLeft w:val="480"/>
          <w:marRight w:val="0"/>
          <w:marTop w:val="0"/>
          <w:marBottom w:val="0"/>
          <w:divBdr>
            <w:top w:val="none" w:sz="0" w:space="0" w:color="auto"/>
            <w:left w:val="none" w:sz="0" w:space="0" w:color="auto"/>
            <w:bottom w:val="none" w:sz="0" w:space="0" w:color="auto"/>
            <w:right w:val="none" w:sz="0" w:space="0" w:color="auto"/>
          </w:divBdr>
        </w:div>
        <w:div w:id="1784113091">
          <w:marLeft w:val="480"/>
          <w:marRight w:val="0"/>
          <w:marTop w:val="0"/>
          <w:marBottom w:val="0"/>
          <w:divBdr>
            <w:top w:val="none" w:sz="0" w:space="0" w:color="auto"/>
            <w:left w:val="none" w:sz="0" w:space="0" w:color="auto"/>
            <w:bottom w:val="none" w:sz="0" w:space="0" w:color="auto"/>
            <w:right w:val="none" w:sz="0" w:space="0" w:color="auto"/>
          </w:divBdr>
        </w:div>
        <w:div w:id="1788230459">
          <w:marLeft w:val="480"/>
          <w:marRight w:val="0"/>
          <w:marTop w:val="0"/>
          <w:marBottom w:val="0"/>
          <w:divBdr>
            <w:top w:val="none" w:sz="0" w:space="0" w:color="auto"/>
            <w:left w:val="none" w:sz="0" w:space="0" w:color="auto"/>
            <w:bottom w:val="none" w:sz="0" w:space="0" w:color="auto"/>
            <w:right w:val="none" w:sz="0" w:space="0" w:color="auto"/>
          </w:divBdr>
        </w:div>
      </w:divsChild>
    </w:div>
    <w:div w:id="605112177">
      <w:bodyDiv w:val="1"/>
      <w:marLeft w:val="0"/>
      <w:marRight w:val="0"/>
      <w:marTop w:val="0"/>
      <w:marBottom w:val="0"/>
      <w:divBdr>
        <w:top w:val="none" w:sz="0" w:space="0" w:color="auto"/>
        <w:left w:val="none" w:sz="0" w:space="0" w:color="auto"/>
        <w:bottom w:val="none" w:sz="0" w:space="0" w:color="auto"/>
        <w:right w:val="none" w:sz="0" w:space="0" w:color="auto"/>
      </w:divBdr>
      <w:divsChild>
        <w:div w:id="82844694">
          <w:marLeft w:val="480"/>
          <w:marRight w:val="0"/>
          <w:marTop w:val="0"/>
          <w:marBottom w:val="0"/>
          <w:divBdr>
            <w:top w:val="none" w:sz="0" w:space="0" w:color="auto"/>
            <w:left w:val="none" w:sz="0" w:space="0" w:color="auto"/>
            <w:bottom w:val="none" w:sz="0" w:space="0" w:color="auto"/>
            <w:right w:val="none" w:sz="0" w:space="0" w:color="auto"/>
          </w:divBdr>
        </w:div>
        <w:div w:id="113184591">
          <w:marLeft w:val="480"/>
          <w:marRight w:val="0"/>
          <w:marTop w:val="0"/>
          <w:marBottom w:val="0"/>
          <w:divBdr>
            <w:top w:val="none" w:sz="0" w:space="0" w:color="auto"/>
            <w:left w:val="none" w:sz="0" w:space="0" w:color="auto"/>
            <w:bottom w:val="none" w:sz="0" w:space="0" w:color="auto"/>
            <w:right w:val="none" w:sz="0" w:space="0" w:color="auto"/>
          </w:divBdr>
        </w:div>
        <w:div w:id="142620647">
          <w:marLeft w:val="480"/>
          <w:marRight w:val="0"/>
          <w:marTop w:val="0"/>
          <w:marBottom w:val="0"/>
          <w:divBdr>
            <w:top w:val="none" w:sz="0" w:space="0" w:color="auto"/>
            <w:left w:val="none" w:sz="0" w:space="0" w:color="auto"/>
            <w:bottom w:val="none" w:sz="0" w:space="0" w:color="auto"/>
            <w:right w:val="none" w:sz="0" w:space="0" w:color="auto"/>
          </w:divBdr>
        </w:div>
        <w:div w:id="188301647">
          <w:marLeft w:val="480"/>
          <w:marRight w:val="0"/>
          <w:marTop w:val="0"/>
          <w:marBottom w:val="0"/>
          <w:divBdr>
            <w:top w:val="none" w:sz="0" w:space="0" w:color="auto"/>
            <w:left w:val="none" w:sz="0" w:space="0" w:color="auto"/>
            <w:bottom w:val="none" w:sz="0" w:space="0" w:color="auto"/>
            <w:right w:val="none" w:sz="0" w:space="0" w:color="auto"/>
          </w:divBdr>
        </w:div>
        <w:div w:id="204215908">
          <w:marLeft w:val="480"/>
          <w:marRight w:val="0"/>
          <w:marTop w:val="0"/>
          <w:marBottom w:val="0"/>
          <w:divBdr>
            <w:top w:val="none" w:sz="0" w:space="0" w:color="auto"/>
            <w:left w:val="none" w:sz="0" w:space="0" w:color="auto"/>
            <w:bottom w:val="none" w:sz="0" w:space="0" w:color="auto"/>
            <w:right w:val="none" w:sz="0" w:space="0" w:color="auto"/>
          </w:divBdr>
        </w:div>
        <w:div w:id="227309602">
          <w:marLeft w:val="480"/>
          <w:marRight w:val="0"/>
          <w:marTop w:val="0"/>
          <w:marBottom w:val="0"/>
          <w:divBdr>
            <w:top w:val="none" w:sz="0" w:space="0" w:color="auto"/>
            <w:left w:val="none" w:sz="0" w:space="0" w:color="auto"/>
            <w:bottom w:val="none" w:sz="0" w:space="0" w:color="auto"/>
            <w:right w:val="none" w:sz="0" w:space="0" w:color="auto"/>
          </w:divBdr>
        </w:div>
        <w:div w:id="268053078">
          <w:marLeft w:val="480"/>
          <w:marRight w:val="0"/>
          <w:marTop w:val="0"/>
          <w:marBottom w:val="0"/>
          <w:divBdr>
            <w:top w:val="none" w:sz="0" w:space="0" w:color="auto"/>
            <w:left w:val="none" w:sz="0" w:space="0" w:color="auto"/>
            <w:bottom w:val="none" w:sz="0" w:space="0" w:color="auto"/>
            <w:right w:val="none" w:sz="0" w:space="0" w:color="auto"/>
          </w:divBdr>
        </w:div>
        <w:div w:id="271977749">
          <w:marLeft w:val="480"/>
          <w:marRight w:val="0"/>
          <w:marTop w:val="0"/>
          <w:marBottom w:val="0"/>
          <w:divBdr>
            <w:top w:val="none" w:sz="0" w:space="0" w:color="auto"/>
            <w:left w:val="none" w:sz="0" w:space="0" w:color="auto"/>
            <w:bottom w:val="none" w:sz="0" w:space="0" w:color="auto"/>
            <w:right w:val="none" w:sz="0" w:space="0" w:color="auto"/>
          </w:divBdr>
        </w:div>
        <w:div w:id="278801765">
          <w:marLeft w:val="480"/>
          <w:marRight w:val="0"/>
          <w:marTop w:val="0"/>
          <w:marBottom w:val="0"/>
          <w:divBdr>
            <w:top w:val="none" w:sz="0" w:space="0" w:color="auto"/>
            <w:left w:val="none" w:sz="0" w:space="0" w:color="auto"/>
            <w:bottom w:val="none" w:sz="0" w:space="0" w:color="auto"/>
            <w:right w:val="none" w:sz="0" w:space="0" w:color="auto"/>
          </w:divBdr>
        </w:div>
        <w:div w:id="288172773">
          <w:marLeft w:val="480"/>
          <w:marRight w:val="0"/>
          <w:marTop w:val="0"/>
          <w:marBottom w:val="0"/>
          <w:divBdr>
            <w:top w:val="none" w:sz="0" w:space="0" w:color="auto"/>
            <w:left w:val="none" w:sz="0" w:space="0" w:color="auto"/>
            <w:bottom w:val="none" w:sz="0" w:space="0" w:color="auto"/>
            <w:right w:val="none" w:sz="0" w:space="0" w:color="auto"/>
          </w:divBdr>
        </w:div>
        <w:div w:id="299656045">
          <w:marLeft w:val="480"/>
          <w:marRight w:val="0"/>
          <w:marTop w:val="0"/>
          <w:marBottom w:val="0"/>
          <w:divBdr>
            <w:top w:val="none" w:sz="0" w:space="0" w:color="auto"/>
            <w:left w:val="none" w:sz="0" w:space="0" w:color="auto"/>
            <w:bottom w:val="none" w:sz="0" w:space="0" w:color="auto"/>
            <w:right w:val="none" w:sz="0" w:space="0" w:color="auto"/>
          </w:divBdr>
        </w:div>
        <w:div w:id="341125633">
          <w:marLeft w:val="480"/>
          <w:marRight w:val="0"/>
          <w:marTop w:val="0"/>
          <w:marBottom w:val="0"/>
          <w:divBdr>
            <w:top w:val="none" w:sz="0" w:space="0" w:color="auto"/>
            <w:left w:val="none" w:sz="0" w:space="0" w:color="auto"/>
            <w:bottom w:val="none" w:sz="0" w:space="0" w:color="auto"/>
            <w:right w:val="none" w:sz="0" w:space="0" w:color="auto"/>
          </w:divBdr>
        </w:div>
        <w:div w:id="369839132">
          <w:marLeft w:val="480"/>
          <w:marRight w:val="0"/>
          <w:marTop w:val="0"/>
          <w:marBottom w:val="0"/>
          <w:divBdr>
            <w:top w:val="none" w:sz="0" w:space="0" w:color="auto"/>
            <w:left w:val="none" w:sz="0" w:space="0" w:color="auto"/>
            <w:bottom w:val="none" w:sz="0" w:space="0" w:color="auto"/>
            <w:right w:val="none" w:sz="0" w:space="0" w:color="auto"/>
          </w:divBdr>
        </w:div>
        <w:div w:id="379867269">
          <w:marLeft w:val="480"/>
          <w:marRight w:val="0"/>
          <w:marTop w:val="0"/>
          <w:marBottom w:val="0"/>
          <w:divBdr>
            <w:top w:val="none" w:sz="0" w:space="0" w:color="auto"/>
            <w:left w:val="none" w:sz="0" w:space="0" w:color="auto"/>
            <w:bottom w:val="none" w:sz="0" w:space="0" w:color="auto"/>
            <w:right w:val="none" w:sz="0" w:space="0" w:color="auto"/>
          </w:divBdr>
        </w:div>
        <w:div w:id="380786988">
          <w:marLeft w:val="480"/>
          <w:marRight w:val="0"/>
          <w:marTop w:val="0"/>
          <w:marBottom w:val="0"/>
          <w:divBdr>
            <w:top w:val="none" w:sz="0" w:space="0" w:color="auto"/>
            <w:left w:val="none" w:sz="0" w:space="0" w:color="auto"/>
            <w:bottom w:val="none" w:sz="0" w:space="0" w:color="auto"/>
            <w:right w:val="none" w:sz="0" w:space="0" w:color="auto"/>
          </w:divBdr>
        </w:div>
        <w:div w:id="390471127">
          <w:marLeft w:val="480"/>
          <w:marRight w:val="0"/>
          <w:marTop w:val="0"/>
          <w:marBottom w:val="0"/>
          <w:divBdr>
            <w:top w:val="none" w:sz="0" w:space="0" w:color="auto"/>
            <w:left w:val="none" w:sz="0" w:space="0" w:color="auto"/>
            <w:bottom w:val="none" w:sz="0" w:space="0" w:color="auto"/>
            <w:right w:val="none" w:sz="0" w:space="0" w:color="auto"/>
          </w:divBdr>
        </w:div>
        <w:div w:id="395670681">
          <w:marLeft w:val="480"/>
          <w:marRight w:val="0"/>
          <w:marTop w:val="0"/>
          <w:marBottom w:val="0"/>
          <w:divBdr>
            <w:top w:val="none" w:sz="0" w:space="0" w:color="auto"/>
            <w:left w:val="none" w:sz="0" w:space="0" w:color="auto"/>
            <w:bottom w:val="none" w:sz="0" w:space="0" w:color="auto"/>
            <w:right w:val="none" w:sz="0" w:space="0" w:color="auto"/>
          </w:divBdr>
        </w:div>
        <w:div w:id="436213803">
          <w:marLeft w:val="480"/>
          <w:marRight w:val="0"/>
          <w:marTop w:val="0"/>
          <w:marBottom w:val="0"/>
          <w:divBdr>
            <w:top w:val="none" w:sz="0" w:space="0" w:color="auto"/>
            <w:left w:val="none" w:sz="0" w:space="0" w:color="auto"/>
            <w:bottom w:val="none" w:sz="0" w:space="0" w:color="auto"/>
            <w:right w:val="none" w:sz="0" w:space="0" w:color="auto"/>
          </w:divBdr>
        </w:div>
        <w:div w:id="447239243">
          <w:marLeft w:val="480"/>
          <w:marRight w:val="0"/>
          <w:marTop w:val="0"/>
          <w:marBottom w:val="0"/>
          <w:divBdr>
            <w:top w:val="none" w:sz="0" w:space="0" w:color="auto"/>
            <w:left w:val="none" w:sz="0" w:space="0" w:color="auto"/>
            <w:bottom w:val="none" w:sz="0" w:space="0" w:color="auto"/>
            <w:right w:val="none" w:sz="0" w:space="0" w:color="auto"/>
          </w:divBdr>
        </w:div>
        <w:div w:id="463163042">
          <w:marLeft w:val="480"/>
          <w:marRight w:val="0"/>
          <w:marTop w:val="0"/>
          <w:marBottom w:val="0"/>
          <w:divBdr>
            <w:top w:val="none" w:sz="0" w:space="0" w:color="auto"/>
            <w:left w:val="none" w:sz="0" w:space="0" w:color="auto"/>
            <w:bottom w:val="none" w:sz="0" w:space="0" w:color="auto"/>
            <w:right w:val="none" w:sz="0" w:space="0" w:color="auto"/>
          </w:divBdr>
        </w:div>
        <w:div w:id="481502997">
          <w:marLeft w:val="480"/>
          <w:marRight w:val="0"/>
          <w:marTop w:val="0"/>
          <w:marBottom w:val="0"/>
          <w:divBdr>
            <w:top w:val="none" w:sz="0" w:space="0" w:color="auto"/>
            <w:left w:val="none" w:sz="0" w:space="0" w:color="auto"/>
            <w:bottom w:val="none" w:sz="0" w:space="0" w:color="auto"/>
            <w:right w:val="none" w:sz="0" w:space="0" w:color="auto"/>
          </w:divBdr>
        </w:div>
        <w:div w:id="502084980">
          <w:marLeft w:val="480"/>
          <w:marRight w:val="0"/>
          <w:marTop w:val="0"/>
          <w:marBottom w:val="0"/>
          <w:divBdr>
            <w:top w:val="none" w:sz="0" w:space="0" w:color="auto"/>
            <w:left w:val="none" w:sz="0" w:space="0" w:color="auto"/>
            <w:bottom w:val="none" w:sz="0" w:space="0" w:color="auto"/>
            <w:right w:val="none" w:sz="0" w:space="0" w:color="auto"/>
          </w:divBdr>
        </w:div>
        <w:div w:id="505941991">
          <w:marLeft w:val="480"/>
          <w:marRight w:val="0"/>
          <w:marTop w:val="0"/>
          <w:marBottom w:val="0"/>
          <w:divBdr>
            <w:top w:val="none" w:sz="0" w:space="0" w:color="auto"/>
            <w:left w:val="none" w:sz="0" w:space="0" w:color="auto"/>
            <w:bottom w:val="none" w:sz="0" w:space="0" w:color="auto"/>
            <w:right w:val="none" w:sz="0" w:space="0" w:color="auto"/>
          </w:divBdr>
        </w:div>
        <w:div w:id="513957596">
          <w:marLeft w:val="480"/>
          <w:marRight w:val="0"/>
          <w:marTop w:val="0"/>
          <w:marBottom w:val="0"/>
          <w:divBdr>
            <w:top w:val="none" w:sz="0" w:space="0" w:color="auto"/>
            <w:left w:val="none" w:sz="0" w:space="0" w:color="auto"/>
            <w:bottom w:val="none" w:sz="0" w:space="0" w:color="auto"/>
            <w:right w:val="none" w:sz="0" w:space="0" w:color="auto"/>
          </w:divBdr>
        </w:div>
        <w:div w:id="551503812">
          <w:marLeft w:val="480"/>
          <w:marRight w:val="0"/>
          <w:marTop w:val="0"/>
          <w:marBottom w:val="0"/>
          <w:divBdr>
            <w:top w:val="none" w:sz="0" w:space="0" w:color="auto"/>
            <w:left w:val="none" w:sz="0" w:space="0" w:color="auto"/>
            <w:bottom w:val="none" w:sz="0" w:space="0" w:color="auto"/>
            <w:right w:val="none" w:sz="0" w:space="0" w:color="auto"/>
          </w:divBdr>
        </w:div>
        <w:div w:id="569778987">
          <w:marLeft w:val="480"/>
          <w:marRight w:val="0"/>
          <w:marTop w:val="0"/>
          <w:marBottom w:val="0"/>
          <w:divBdr>
            <w:top w:val="none" w:sz="0" w:space="0" w:color="auto"/>
            <w:left w:val="none" w:sz="0" w:space="0" w:color="auto"/>
            <w:bottom w:val="none" w:sz="0" w:space="0" w:color="auto"/>
            <w:right w:val="none" w:sz="0" w:space="0" w:color="auto"/>
          </w:divBdr>
        </w:div>
        <w:div w:id="594096447">
          <w:marLeft w:val="480"/>
          <w:marRight w:val="0"/>
          <w:marTop w:val="0"/>
          <w:marBottom w:val="0"/>
          <w:divBdr>
            <w:top w:val="none" w:sz="0" w:space="0" w:color="auto"/>
            <w:left w:val="none" w:sz="0" w:space="0" w:color="auto"/>
            <w:bottom w:val="none" w:sz="0" w:space="0" w:color="auto"/>
            <w:right w:val="none" w:sz="0" w:space="0" w:color="auto"/>
          </w:divBdr>
        </w:div>
        <w:div w:id="615067940">
          <w:marLeft w:val="480"/>
          <w:marRight w:val="0"/>
          <w:marTop w:val="0"/>
          <w:marBottom w:val="0"/>
          <w:divBdr>
            <w:top w:val="none" w:sz="0" w:space="0" w:color="auto"/>
            <w:left w:val="none" w:sz="0" w:space="0" w:color="auto"/>
            <w:bottom w:val="none" w:sz="0" w:space="0" w:color="auto"/>
            <w:right w:val="none" w:sz="0" w:space="0" w:color="auto"/>
          </w:divBdr>
        </w:div>
        <w:div w:id="643774192">
          <w:marLeft w:val="480"/>
          <w:marRight w:val="0"/>
          <w:marTop w:val="0"/>
          <w:marBottom w:val="0"/>
          <w:divBdr>
            <w:top w:val="none" w:sz="0" w:space="0" w:color="auto"/>
            <w:left w:val="none" w:sz="0" w:space="0" w:color="auto"/>
            <w:bottom w:val="none" w:sz="0" w:space="0" w:color="auto"/>
            <w:right w:val="none" w:sz="0" w:space="0" w:color="auto"/>
          </w:divBdr>
        </w:div>
        <w:div w:id="675230745">
          <w:marLeft w:val="480"/>
          <w:marRight w:val="0"/>
          <w:marTop w:val="0"/>
          <w:marBottom w:val="0"/>
          <w:divBdr>
            <w:top w:val="none" w:sz="0" w:space="0" w:color="auto"/>
            <w:left w:val="none" w:sz="0" w:space="0" w:color="auto"/>
            <w:bottom w:val="none" w:sz="0" w:space="0" w:color="auto"/>
            <w:right w:val="none" w:sz="0" w:space="0" w:color="auto"/>
          </w:divBdr>
        </w:div>
        <w:div w:id="716781283">
          <w:marLeft w:val="480"/>
          <w:marRight w:val="0"/>
          <w:marTop w:val="0"/>
          <w:marBottom w:val="0"/>
          <w:divBdr>
            <w:top w:val="none" w:sz="0" w:space="0" w:color="auto"/>
            <w:left w:val="none" w:sz="0" w:space="0" w:color="auto"/>
            <w:bottom w:val="none" w:sz="0" w:space="0" w:color="auto"/>
            <w:right w:val="none" w:sz="0" w:space="0" w:color="auto"/>
          </w:divBdr>
        </w:div>
        <w:div w:id="730426738">
          <w:marLeft w:val="480"/>
          <w:marRight w:val="0"/>
          <w:marTop w:val="0"/>
          <w:marBottom w:val="0"/>
          <w:divBdr>
            <w:top w:val="none" w:sz="0" w:space="0" w:color="auto"/>
            <w:left w:val="none" w:sz="0" w:space="0" w:color="auto"/>
            <w:bottom w:val="none" w:sz="0" w:space="0" w:color="auto"/>
            <w:right w:val="none" w:sz="0" w:space="0" w:color="auto"/>
          </w:divBdr>
        </w:div>
        <w:div w:id="732119501">
          <w:marLeft w:val="480"/>
          <w:marRight w:val="0"/>
          <w:marTop w:val="0"/>
          <w:marBottom w:val="0"/>
          <w:divBdr>
            <w:top w:val="none" w:sz="0" w:space="0" w:color="auto"/>
            <w:left w:val="none" w:sz="0" w:space="0" w:color="auto"/>
            <w:bottom w:val="none" w:sz="0" w:space="0" w:color="auto"/>
            <w:right w:val="none" w:sz="0" w:space="0" w:color="auto"/>
          </w:divBdr>
        </w:div>
        <w:div w:id="744181480">
          <w:marLeft w:val="480"/>
          <w:marRight w:val="0"/>
          <w:marTop w:val="0"/>
          <w:marBottom w:val="0"/>
          <w:divBdr>
            <w:top w:val="none" w:sz="0" w:space="0" w:color="auto"/>
            <w:left w:val="none" w:sz="0" w:space="0" w:color="auto"/>
            <w:bottom w:val="none" w:sz="0" w:space="0" w:color="auto"/>
            <w:right w:val="none" w:sz="0" w:space="0" w:color="auto"/>
          </w:divBdr>
        </w:div>
        <w:div w:id="750545559">
          <w:marLeft w:val="480"/>
          <w:marRight w:val="0"/>
          <w:marTop w:val="0"/>
          <w:marBottom w:val="0"/>
          <w:divBdr>
            <w:top w:val="none" w:sz="0" w:space="0" w:color="auto"/>
            <w:left w:val="none" w:sz="0" w:space="0" w:color="auto"/>
            <w:bottom w:val="none" w:sz="0" w:space="0" w:color="auto"/>
            <w:right w:val="none" w:sz="0" w:space="0" w:color="auto"/>
          </w:divBdr>
        </w:div>
        <w:div w:id="770593412">
          <w:marLeft w:val="480"/>
          <w:marRight w:val="0"/>
          <w:marTop w:val="0"/>
          <w:marBottom w:val="0"/>
          <w:divBdr>
            <w:top w:val="none" w:sz="0" w:space="0" w:color="auto"/>
            <w:left w:val="none" w:sz="0" w:space="0" w:color="auto"/>
            <w:bottom w:val="none" w:sz="0" w:space="0" w:color="auto"/>
            <w:right w:val="none" w:sz="0" w:space="0" w:color="auto"/>
          </w:divBdr>
        </w:div>
        <w:div w:id="783429731">
          <w:marLeft w:val="480"/>
          <w:marRight w:val="0"/>
          <w:marTop w:val="0"/>
          <w:marBottom w:val="0"/>
          <w:divBdr>
            <w:top w:val="none" w:sz="0" w:space="0" w:color="auto"/>
            <w:left w:val="none" w:sz="0" w:space="0" w:color="auto"/>
            <w:bottom w:val="none" w:sz="0" w:space="0" w:color="auto"/>
            <w:right w:val="none" w:sz="0" w:space="0" w:color="auto"/>
          </w:divBdr>
        </w:div>
        <w:div w:id="790973881">
          <w:marLeft w:val="480"/>
          <w:marRight w:val="0"/>
          <w:marTop w:val="0"/>
          <w:marBottom w:val="0"/>
          <w:divBdr>
            <w:top w:val="none" w:sz="0" w:space="0" w:color="auto"/>
            <w:left w:val="none" w:sz="0" w:space="0" w:color="auto"/>
            <w:bottom w:val="none" w:sz="0" w:space="0" w:color="auto"/>
            <w:right w:val="none" w:sz="0" w:space="0" w:color="auto"/>
          </w:divBdr>
        </w:div>
        <w:div w:id="792793031">
          <w:marLeft w:val="480"/>
          <w:marRight w:val="0"/>
          <w:marTop w:val="0"/>
          <w:marBottom w:val="0"/>
          <w:divBdr>
            <w:top w:val="none" w:sz="0" w:space="0" w:color="auto"/>
            <w:left w:val="none" w:sz="0" w:space="0" w:color="auto"/>
            <w:bottom w:val="none" w:sz="0" w:space="0" w:color="auto"/>
            <w:right w:val="none" w:sz="0" w:space="0" w:color="auto"/>
          </w:divBdr>
        </w:div>
        <w:div w:id="813791339">
          <w:marLeft w:val="480"/>
          <w:marRight w:val="0"/>
          <w:marTop w:val="0"/>
          <w:marBottom w:val="0"/>
          <w:divBdr>
            <w:top w:val="none" w:sz="0" w:space="0" w:color="auto"/>
            <w:left w:val="none" w:sz="0" w:space="0" w:color="auto"/>
            <w:bottom w:val="none" w:sz="0" w:space="0" w:color="auto"/>
            <w:right w:val="none" w:sz="0" w:space="0" w:color="auto"/>
          </w:divBdr>
        </w:div>
        <w:div w:id="817191776">
          <w:marLeft w:val="480"/>
          <w:marRight w:val="0"/>
          <w:marTop w:val="0"/>
          <w:marBottom w:val="0"/>
          <w:divBdr>
            <w:top w:val="none" w:sz="0" w:space="0" w:color="auto"/>
            <w:left w:val="none" w:sz="0" w:space="0" w:color="auto"/>
            <w:bottom w:val="none" w:sz="0" w:space="0" w:color="auto"/>
            <w:right w:val="none" w:sz="0" w:space="0" w:color="auto"/>
          </w:divBdr>
        </w:div>
        <w:div w:id="860626421">
          <w:marLeft w:val="480"/>
          <w:marRight w:val="0"/>
          <w:marTop w:val="0"/>
          <w:marBottom w:val="0"/>
          <w:divBdr>
            <w:top w:val="none" w:sz="0" w:space="0" w:color="auto"/>
            <w:left w:val="none" w:sz="0" w:space="0" w:color="auto"/>
            <w:bottom w:val="none" w:sz="0" w:space="0" w:color="auto"/>
            <w:right w:val="none" w:sz="0" w:space="0" w:color="auto"/>
          </w:divBdr>
        </w:div>
        <w:div w:id="890921768">
          <w:marLeft w:val="480"/>
          <w:marRight w:val="0"/>
          <w:marTop w:val="0"/>
          <w:marBottom w:val="0"/>
          <w:divBdr>
            <w:top w:val="none" w:sz="0" w:space="0" w:color="auto"/>
            <w:left w:val="none" w:sz="0" w:space="0" w:color="auto"/>
            <w:bottom w:val="none" w:sz="0" w:space="0" w:color="auto"/>
            <w:right w:val="none" w:sz="0" w:space="0" w:color="auto"/>
          </w:divBdr>
        </w:div>
        <w:div w:id="952440679">
          <w:marLeft w:val="480"/>
          <w:marRight w:val="0"/>
          <w:marTop w:val="0"/>
          <w:marBottom w:val="0"/>
          <w:divBdr>
            <w:top w:val="none" w:sz="0" w:space="0" w:color="auto"/>
            <w:left w:val="none" w:sz="0" w:space="0" w:color="auto"/>
            <w:bottom w:val="none" w:sz="0" w:space="0" w:color="auto"/>
            <w:right w:val="none" w:sz="0" w:space="0" w:color="auto"/>
          </w:divBdr>
        </w:div>
        <w:div w:id="961885580">
          <w:marLeft w:val="480"/>
          <w:marRight w:val="0"/>
          <w:marTop w:val="0"/>
          <w:marBottom w:val="0"/>
          <w:divBdr>
            <w:top w:val="none" w:sz="0" w:space="0" w:color="auto"/>
            <w:left w:val="none" w:sz="0" w:space="0" w:color="auto"/>
            <w:bottom w:val="none" w:sz="0" w:space="0" w:color="auto"/>
            <w:right w:val="none" w:sz="0" w:space="0" w:color="auto"/>
          </w:divBdr>
        </w:div>
        <w:div w:id="963729765">
          <w:marLeft w:val="480"/>
          <w:marRight w:val="0"/>
          <w:marTop w:val="0"/>
          <w:marBottom w:val="0"/>
          <w:divBdr>
            <w:top w:val="none" w:sz="0" w:space="0" w:color="auto"/>
            <w:left w:val="none" w:sz="0" w:space="0" w:color="auto"/>
            <w:bottom w:val="none" w:sz="0" w:space="0" w:color="auto"/>
            <w:right w:val="none" w:sz="0" w:space="0" w:color="auto"/>
          </w:divBdr>
        </w:div>
        <w:div w:id="982999563">
          <w:marLeft w:val="480"/>
          <w:marRight w:val="0"/>
          <w:marTop w:val="0"/>
          <w:marBottom w:val="0"/>
          <w:divBdr>
            <w:top w:val="none" w:sz="0" w:space="0" w:color="auto"/>
            <w:left w:val="none" w:sz="0" w:space="0" w:color="auto"/>
            <w:bottom w:val="none" w:sz="0" w:space="0" w:color="auto"/>
            <w:right w:val="none" w:sz="0" w:space="0" w:color="auto"/>
          </w:divBdr>
        </w:div>
        <w:div w:id="1021785970">
          <w:marLeft w:val="480"/>
          <w:marRight w:val="0"/>
          <w:marTop w:val="0"/>
          <w:marBottom w:val="0"/>
          <w:divBdr>
            <w:top w:val="none" w:sz="0" w:space="0" w:color="auto"/>
            <w:left w:val="none" w:sz="0" w:space="0" w:color="auto"/>
            <w:bottom w:val="none" w:sz="0" w:space="0" w:color="auto"/>
            <w:right w:val="none" w:sz="0" w:space="0" w:color="auto"/>
          </w:divBdr>
        </w:div>
        <w:div w:id="1025015021">
          <w:marLeft w:val="480"/>
          <w:marRight w:val="0"/>
          <w:marTop w:val="0"/>
          <w:marBottom w:val="0"/>
          <w:divBdr>
            <w:top w:val="none" w:sz="0" w:space="0" w:color="auto"/>
            <w:left w:val="none" w:sz="0" w:space="0" w:color="auto"/>
            <w:bottom w:val="none" w:sz="0" w:space="0" w:color="auto"/>
            <w:right w:val="none" w:sz="0" w:space="0" w:color="auto"/>
          </w:divBdr>
        </w:div>
        <w:div w:id="1056662170">
          <w:marLeft w:val="480"/>
          <w:marRight w:val="0"/>
          <w:marTop w:val="0"/>
          <w:marBottom w:val="0"/>
          <w:divBdr>
            <w:top w:val="none" w:sz="0" w:space="0" w:color="auto"/>
            <w:left w:val="none" w:sz="0" w:space="0" w:color="auto"/>
            <w:bottom w:val="none" w:sz="0" w:space="0" w:color="auto"/>
            <w:right w:val="none" w:sz="0" w:space="0" w:color="auto"/>
          </w:divBdr>
        </w:div>
        <w:div w:id="1081948345">
          <w:marLeft w:val="480"/>
          <w:marRight w:val="0"/>
          <w:marTop w:val="0"/>
          <w:marBottom w:val="0"/>
          <w:divBdr>
            <w:top w:val="none" w:sz="0" w:space="0" w:color="auto"/>
            <w:left w:val="none" w:sz="0" w:space="0" w:color="auto"/>
            <w:bottom w:val="none" w:sz="0" w:space="0" w:color="auto"/>
            <w:right w:val="none" w:sz="0" w:space="0" w:color="auto"/>
          </w:divBdr>
        </w:div>
        <w:div w:id="1098789104">
          <w:marLeft w:val="480"/>
          <w:marRight w:val="0"/>
          <w:marTop w:val="0"/>
          <w:marBottom w:val="0"/>
          <w:divBdr>
            <w:top w:val="none" w:sz="0" w:space="0" w:color="auto"/>
            <w:left w:val="none" w:sz="0" w:space="0" w:color="auto"/>
            <w:bottom w:val="none" w:sz="0" w:space="0" w:color="auto"/>
            <w:right w:val="none" w:sz="0" w:space="0" w:color="auto"/>
          </w:divBdr>
        </w:div>
        <w:div w:id="1107507505">
          <w:marLeft w:val="480"/>
          <w:marRight w:val="0"/>
          <w:marTop w:val="0"/>
          <w:marBottom w:val="0"/>
          <w:divBdr>
            <w:top w:val="none" w:sz="0" w:space="0" w:color="auto"/>
            <w:left w:val="none" w:sz="0" w:space="0" w:color="auto"/>
            <w:bottom w:val="none" w:sz="0" w:space="0" w:color="auto"/>
            <w:right w:val="none" w:sz="0" w:space="0" w:color="auto"/>
          </w:divBdr>
        </w:div>
        <w:div w:id="1118986466">
          <w:marLeft w:val="480"/>
          <w:marRight w:val="0"/>
          <w:marTop w:val="0"/>
          <w:marBottom w:val="0"/>
          <w:divBdr>
            <w:top w:val="none" w:sz="0" w:space="0" w:color="auto"/>
            <w:left w:val="none" w:sz="0" w:space="0" w:color="auto"/>
            <w:bottom w:val="none" w:sz="0" w:space="0" w:color="auto"/>
            <w:right w:val="none" w:sz="0" w:space="0" w:color="auto"/>
          </w:divBdr>
        </w:div>
        <w:div w:id="1124076392">
          <w:marLeft w:val="480"/>
          <w:marRight w:val="0"/>
          <w:marTop w:val="0"/>
          <w:marBottom w:val="0"/>
          <w:divBdr>
            <w:top w:val="none" w:sz="0" w:space="0" w:color="auto"/>
            <w:left w:val="none" w:sz="0" w:space="0" w:color="auto"/>
            <w:bottom w:val="none" w:sz="0" w:space="0" w:color="auto"/>
            <w:right w:val="none" w:sz="0" w:space="0" w:color="auto"/>
          </w:divBdr>
        </w:div>
        <w:div w:id="1131285242">
          <w:marLeft w:val="480"/>
          <w:marRight w:val="0"/>
          <w:marTop w:val="0"/>
          <w:marBottom w:val="0"/>
          <w:divBdr>
            <w:top w:val="none" w:sz="0" w:space="0" w:color="auto"/>
            <w:left w:val="none" w:sz="0" w:space="0" w:color="auto"/>
            <w:bottom w:val="none" w:sz="0" w:space="0" w:color="auto"/>
            <w:right w:val="none" w:sz="0" w:space="0" w:color="auto"/>
          </w:divBdr>
        </w:div>
        <w:div w:id="1147622455">
          <w:marLeft w:val="480"/>
          <w:marRight w:val="0"/>
          <w:marTop w:val="0"/>
          <w:marBottom w:val="0"/>
          <w:divBdr>
            <w:top w:val="none" w:sz="0" w:space="0" w:color="auto"/>
            <w:left w:val="none" w:sz="0" w:space="0" w:color="auto"/>
            <w:bottom w:val="none" w:sz="0" w:space="0" w:color="auto"/>
            <w:right w:val="none" w:sz="0" w:space="0" w:color="auto"/>
          </w:divBdr>
        </w:div>
        <w:div w:id="1154030195">
          <w:marLeft w:val="480"/>
          <w:marRight w:val="0"/>
          <w:marTop w:val="0"/>
          <w:marBottom w:val="0"/>
          <w:divBdr>
            <w:top w:val="none" w:sz="0" w:space="0" w:color="auto"/>
            <w:left w:val="none" w:sz="0" w:space="0" w:color="auto"/>
            <w:bottom w:val="none" w:sz="0" w:space="0" w:color="auto"/>
            <w:right w:val="none" w:sz="0" w:space="0" w:color="auto"/>
          </w:divBdr>
        </w:div>
        <w:div w:id="1157301963">
          <w:marLeft w:val="480"/>
          <w:marRight w:val="0"/>
          <w:marTop w:val="0"/>
          <w:marBottom w:val="0"/>
          <w:divBdr>
            <w:top w:val="none" w:sz="0" w:space="0" w:color="auto"/>
            <w:left w:val="none" w:sz="0" w:space="0" w:color="auto"/>
            <w:bottom w:val="none" w:sz="0" w:space="0" w:color="auto"/>
            <w:right w:val="none" w:sz="0" w:space="0" w:color="auto"/>
          </w:divBdr>
        </w:div>
        <w:div w:id="1162552118">
          <w:marLeft w:val="480"/>
          <w:marRight w:val="0"/>
          <w:marTop w:val="0"/>
          <w:marBottom w:val="0"/>
          <w:divBdr>
            <w:top w:val="none" w:sz="0" w:space="0" w:color="auto"/>
            <w:left w:val="none" w:sz="0" w:space="0" w:color="auto"/>
            <w:bottom w:val="none" w:sz="0" w:space="0" w:color="auto"/>
            <w:right w:val="none" w:sz="0" w:space="0" w:color="auto"/>
          </w:divBdr>
        </w:div>
        <w:div w:id="1173304364">
          <w:marLeft w:val="480"/>
          <w:marRight w:val="0"/>
          <w:marTop w:val="0"/>
          <w:marBottom w:val="0"/>
          <w:divBdr>
            <w:top w:val="none" w:sz="0" w:space="0" w:color="auto"/>
            <w:left w:val="none" w:sz="0" w:space="0" w:color="auto"/>
            <w:bottom w:val="none" w:sz="0" w:space="0" w:color="auto"/>
            <w:right w:val="none" w:sz="0" w:space="0" w:color="auto"/>
          </w:divBdr>
        </w:div>
        <w:div w:id="1182085820">
          <w:marLeft w:val="480"/>
          <w:marRight w:val="0"/>
          <w:marTop w:val="0"/>
          <w:marBottom w:val="0"/>
          <w:divBdr>
            <w:top w:val="none" w:sz="0" w:space="0" w:color="auto"/>
            <w:left w:val="none" w:sz="0" w:space="0" w:color="auto"/>
            <w:bottom w:val="none" w:sz="0" w:space="0" w:color="auto"/>
            <w:right w:val="none" w:sz="0" w:space="0" w:color="auto"/>
          </w:divBdr>
        </w:div>
        <w:div w:id="1205288461">
          <w:marLeft w:val="480"/>
          <w:marRight w:val="0"/>
          <w:marTop w:val="0"/>
          <w:marBottom w:val="0"/>
          <w:divBdr>
            <w:top w:val="none" w:sz="0" w:space="0" w:color="auto"/>
            <w:left w:val="none" w:sz="0" w:space="0" w:color="auto"/>
            <w:bottom w:val="none" w:sz="0" w:space="0" w:color="auto"/>
            <w:right w:val="none" w:sz="0" w:space="0" w:color="auto"/>
          </w:divBdr>
        </w:div>
        <w:div w:id="1207371581">
          <w:marLeft w:val="480"/>
          <w:marRight w:val="0"/>
          <w:marTop w:val="0"/>
          <w:marBottom w:val="0"/>
          <w:divBdr>
            <w:top w:val="none" w:sz="0" w:space="0" w:color="auto"/>
            <w:left w:val="none" w:sz="0" w:space="0" w:color="auto"/>
            <w:bottom w:val="none" w:sz="0" w:space="0" w:color="auto"/>
            <w:right w:val="none" w:sz="0" w:space="0" w:color="auto"/>
          </w:divBdr>
        </w:div>
        <w:div w:id="1209301665">
          <w:marLeft w:val="480"/>
          <w:marRight w:val="0"/>
          <w:marTop w:val="0"/>
          <w:marBottom w:val="0"/>
          <w:divBdr>
            <w:top w:val="none" w:sz="0" w:space="0" w:color="auto"/>
            <w:left w:val="none" w:sz="0" w:space="0" w:color="auto"/>
            <w:bottom w:val="none" w:sz="0" w:space="0" w:color="auto"/>
            <w:right w:val="none" w:sz="0" w:space="0" w:color="auto"/>
          </w:divBdr>
        </w:div>
        <w:div w:id="1211266442">
          <w:marLeft w:val="480"/>
          <w:marRight w:val="0"/>
          <w:marTop w:val="0"/>
          <w:marBottom w:val="0"/>
          <w:divBdr>
            <w:top w:val="none" w:sz="0" w:space="0" w:color="auto"/>
            <w:left w:val="none" w:sz="0" w:space="0" w:color="auto"/>
            <w:bottom w:val="none" w:sz="0" w:space="0" w:color="auto"/>
            <w:right w:val="none" w:sz="0" w:space="0" w:color="auto"/>
          </w:divBdr>
        </w:div>
        <w:div w:id="1249314958">
          <w:marLeft w:val="480"/>
          <w:marRight w:val="0"/>
          <w:marTop w:val="0"/>
          <w:marBottom w:val="0"/>
          <w:divBdr>
            <w:top w:val="none" w:sz="0" w:space="0" w:color="auto"/>
            <w:left w:val="none" w:sz="0" w:space="0" w:color="auto"/>
            <w:bottom w:val="none" w:sz="0" w:space="0" w:color="auto"/>
            <w:right w:val="none" w:sz="0" w:space="0" w:color="auto"/>
          </w:divBdr>
        </w:div>
        <w:div w:id="1272592457">
          <w:marLeft w:val="480"/>
          <w:marRight w:val="0"/>
          <w:marTop w:val="0"/>
          <w:marBottom w:val="0"/>
          <w:divBdr>
            <w:top w:val="none" w:sz="0" w:space="0" w:color="auto"/>
            <w:left w:val="none" w:sz="0" w:space="0" w:color="auto"/>
            <w:bottom w:val="none" w:sz="0" w:space="0" w:color="auto"/>
            <w:right w:val="none" w:sz="0" w:space="0" w:color="auto"/>
          </w:divBdr>
        </w:div>
        <w:div w:id="1278442185">
          <w:marLeft w:val="480"/>
          <w:marRight w:val="0"/>
          <w:marTop w:val="0"/>
          <w:marBottom w:val="0"/>
          <w:divBdr>
            <w:top w:val="none" w:sz="0" w:space="0" w:color="auto"/>
            <w:left w:val="none" w:sz="0" w:space="0" w:color="auto"/>
            <w:bottom w:val="none" w:sz="0" w:space="0" w:color="auto"/>
            <w:right w:val="none" w:sz="0" w:space="0" w:color="auto"/>
          </w:divBdr>
        </w:div>
        <w:div w:id="1311515823">
          <w:marLeft w:val="480"/>
          <w:marRight w:val="0"/>
          <w:marTop w:val="0"/>
          <w:marBottom w:val="0"/>
          <w:divBdr>
            <w:top w:val="none" w:sz="0" w:space="0" w:color="auto"/>
            <w:left w:val="none" w:sz="0" w:space="0" w:color="auto"/>
            <w:bottom w:val="none" w:sz="0" w:space="0" w:color="auto"/>
            <w:right w:val="none" w:sz="0" w:space="0" w:color="auto"/>
          </w:divBdr>
        </w:div>
        <w:div w:id="1318605694">
          <w:marLeft w:val="480"/>
          <w:marRight w:val="0"/>
          <w:marTop w:val="0"/>
          <w:marBottom w:val="0"/>
          <w:divBdr>
            <w:top w:val="none" w:sz="0" w:space="0" w:color="auto"/>
            <w:left w:val="none" w:sz="0" w:space="0" w:color="auto"/>
            <w:bottom w:val="none" w:sz="0" w:space="0" w:color="auto"/>
            <w:right w:val="none" w:sz="0" w:space="0" w:color="auto"/>
          </w:divBdr>
        </w:div>
        <w:div w:id="1325160993">
          <w:marLeft w:val="480"/>
          <w:marRight w:val="0"/>
          <w:marTop w:val="0"/>
          <w:marBottom w:val="0"/>
          <w:divBdr>
            <w:top w:val="none" w:sz="0" w:space="0" w:color="auto"/>
            <w:left w:val="none" w:sz="0" w:space="0" w:color="auto"/>
            <w:bottom w:val="none" w:sz="0" w:space="0" w:color="auto"/>
            <w:right w:val="none" w:sz="0" w:space="0" w:color="auto"/>
          </w:divBdr>
        </w:div>
        <w:div w:id="1342274481">
          <w:marLeft w:val="480"/>
          <w:marRight w:val="0"/>
          <w:marTop w:val="0"/>
          <w:marBottom w:val="0"/>
          <w:divBdr>
            <w:top w:val="none" w:sz="0" w:space="0" w:color="auto"/>
            <w:left w:val="none" w:sz="0" w:space="0" w:color="auto"/>
            <w:bottom w:val="none" w:sz="0" w:space="0" w:color="auto"/>
            <w:right w:val="none" w:sz="0" w:space="0" w:color="auto"/>
          </w:divBdr>
        </w:div>
        <w:div w:id="1417286527">
          <w:marLeft w:val="480"/>
          <w:marRight w:val="0"/>
          <w:marTop w:val="0"/>
          <w:marBottom w:val="0"/>
          <w:divBdr>
            <w:top w:val="none" w:sz="0" w:space="0" w:color="auto"/>
            <w:left w:val="none" w:sz="0" w:space="0" w:color="auto"/>
            <w:bottom w:val="none" w:sz="0" w:space="0" w:color="auto"/>
            <w:right w:val="none" w:sz="0" w:space="0" w:color="auto"/>
          </w:divBdr>
        </w:div>
        <w:div w:id="1436249170">
          <w:marLeft w:val="480"/>
          <w:marRight w:val="0"/>
          <w:marTop w:val="0"/>
          <w:marBottom w:val="0"/>
          <w:divBdr>
            <w:top w:val="none" w:sz="0" w:space="0" w:color="auto"/>
            <w:left w:val="none" w:sz="0" w:space="0" w:color="auto"/>
            <w:bottom w:val="none" w:sz="0" w:space="0" w:color="auto"/>
            <w:right w:val="none" w:sz="0" w:space="0" w:color="auto"/>
          </w:divBdr>
        </w:div>
        <w:div w:id="1445921405">
          <w:marLeft w:val="480"/>
          <w:marRight w:val="0"/>
          <w:marTop w:val="0"/>
          <w:marBottom w:val="0"/>
          <w:divBdr>
            <w:top w:val="none" w:sz="0" w:space="0" w:color="auto"/>
            <w:left w:val="none" w:sz="0" w:space="0" w:color="auto"/>
            <w:bottom w:val="none" w:sz="0" w:space="0" w:color="auto"/>
            <w:right w:val="none" w:sz="0" w:space="0" w:color="auto"/>
          </w:divBdr>
        </w:div>
        <w:div w:id="1469594404">
          <w:marLeft w:val="480"/>
          <w:marRight w:val="0"/>
          <w:marTop w:val="0"/>
          <w:marBottom w:val="0"/>
          <w:divBdr>
            <w:top w:val="none" w:sz="0" w:space="0" w:color="auto"/>
            <w:left w:val="none" w:sz="0" w:space="0" w:color="auto"/>
            <w:bottom w:val="none" w:sz="0" w:space="0" w:color="auto"/>
            <w:right w:val="none" w:sz="0" w:space="0" w:color="auto"/>
          </w:divBdr>
        </w:div>
        <w:div w:id="1474323776">
          <w:marLeft w:val="480"/>
          <w:marRight w:val="0"/>
          <w:marTop w:val="0"/>
          <w:marBottom w:val="0"/>
          <w:divBdr>
            <w:top w:val="none" w:sz="0" w:space="0" w:color="auto"/>
            <w:left w:val="none" w:sz="0" w:space="0" w:color="auto"/>
            <w:bottom w:val="none" w:sz="0" w:space="0" w:color="auto"/>
            <w:right w:val="none" w:sz="0" w:space="0" w:color="auto"/>
          </w:divBdr>
        </w:div>
        <w:div w:id="1475608723">
          <w:marLeft w:val="480"/>
          <w:marRight w:val="0"/>
          <w:marTop w:val="0"/>
          <w:marBottom w:val="0"/>
          <w:divBdr>
            <w:top w:val="none" w:sz="0" w:space="0" w:color="auto"/>
            <w:left w:val="none" w:sz="0" w:space="0" w:color="auto"/>
            <w:bottom w:val="none" w:sz="0" w:space="0" w:color="auto"/>
            <w:right w:val="none" w:sz="0" w:space="0" w:color="auto"/>
          </w:divBdr>
        </w:div>
        <w:div w:id="1479616727">
          <w:marLeft w:val="480"/>
          <w:marRight w:val="0"/>
          <w:marTop w:val="0"/>
          <w:marBottom w:val="0"/>
          <w:divBdr>
            <w:top w:val="none" w:sz="0" w:space="0" w:color="auto"/>
            <w:left w:val="none" w:sz="0" w:space="0" w:color="auto"/>
            <w:bottom w:val="none" w:sz="0" w:space="0" w:color="auto"/>
            <w:right w:val="none" w:sz="0" w:space="0" w:color="auto"/>
          </w:divBdr>
        </w:div>
        <w:div w:id="1517117584">
          <w:marLeft w:val="480"/>
          <w:marRight w:val="0"/>
          <w:marTop w:val="0"/>
          <w:marBottom w:val="0"/>
          <w:divBdr>
            <w:top w:val="none" w:sz="0" w:space="0" w:color="auto"/>
            <w:left w:val="none" w:sz="0" w:space="0" w:color="auto"/>
            <w:bottom w:val="none" w:sz="0" w:space="0" w:color="auto"/>
            <w:right w:val="none" w:sz="0" w:space="0" w:color="auto"/>
          </w:divBdr>
        </w:div>
        <w:div w:id="1536848151">
          <w:marLeft w:val="480"/>
          <w:marRight w:val="0"/>
          <w:marTop w:val="0"/>
          <w:marBottom w:val="0"/>
          <w:divBdr>
            <w:top w:val="none" w:sz="0" w:space="0" w:color="auto"/>
            <w:left w:val="none" w:sz="0" w:space="0" w:color="auto"/>
            <w:bottom w:val="none" w:sz="0" w:space="0" w:color="auto"/>
            <w:right w:val="none" w:sz="0" w:space="0" w:color="auto"/>
          </w:divBdr>
        </w:div>
        <w:div w:id="1548764131">
          <w:marLeft w:val="480"/>
          <w:marRight w:val="0"/>
          <w:marTop w:val="0"/>
          <w:marBottom w:val="0"/>
          <w:divBdr>
            <w:top w:val="none" w:sz="0" w:space="0" w:color="auto"/>
            <w:left w:val="none" w:sz="0" w:space="0" w:color="auto"/>
            <w:bottom w:val="none" w:sz="0" w:space="0" w:color="auto"/>
            <w:right w:val="none" w:sz="0" w:space="0" w:color="auto"/>
          </w:divBdr>
        </w:div>
        <w:div w:id="1595548996">
          <w:marLeft w:val="480"/>
          <w:marRight w:val="0"/>
          <w:marTop w:val="0"/>
          <w:marBottom w:val="0"/>
          <w:divBdr>
            <w:top w:val="none" w:sz="0" w:space="0" w:color="auto"/>
            <w:left w:val="none" w:sz="0" w:space="0" w:color="auto"/>
            <w:bottom w:val="none" w:sz="0" w:space="0" w:color="auto"/>
            <w:right w:val="none" w:sz="0" w:space="0" w:color="auto"/>
          </w:divBdr>
        </w:div>
        <w:div w:id="1600723226">
          <w:marLeft w:val="480"/>
          <w:marRight w:val="0"/>
          <w:marTop w:val="0"/>
          <w:marBottom w:val="0"/>
          <w:divBdr>
            <w:top w:val="none" w:sz="0" w:space="0" w:color="auto"/>
            <w:left w:val="none" w:sz="0" w:space="0" w:color="auto"/>
            <w:bottom w:val="none" w:sz="0" w:space="0" w:color="auto"/>
            <w:right w:val="none" w:sz="0" w:space="0" w:color="auto"/>
          </w:divBdr>
        </w:div>
        <w:div w:id="1602227866">
          <w:marLeft w:val="480"/>
          <w:marRight w:val="0"/>
          <w:marTop w:val="0"/>
          <w:marBottom w:val="0"/>
          <w:divBdr>
            <w:top w:val="none" w:sz="0" w:space="0" w:color="auto"/>
            <w:left w:val="none" w:sz="0" w:space="0" w:color="auto"/>
            <w:bottom w:val="none" w:sz="0" w:space="0" w:color="auto"/>
            <w:right w:val="none" w:sz="0" w:space="0" w:color="auto"/>
          </w:divBdr>
        </w:div>
        <w:div w:id="1628005084">
          <w:marLeft w:val="480"/>
          <w:marRight w:val="0"/>
          <w:marTop w:val="0"/>
          <w:marBottom w:val="0"/>
          <w:divBdr>
            <w:top w:val="none" w:sz="0" w:space="0" w:color="auto"/>
            <w:left w:val="none" w:sz="0" w:space="0" w:color="auto"/>
            <w:bottom w:val="none" w:sz="0" w:space="0" w:color="auto"/>
            <w:right w:val="none" w:sz="0" w:space="0" w:color="auto"/>
          </w:divBdr>
        </w:div>
        <w:div w:id="1633051394">
          <w:marLeft w:val="480"/>
          <w:marRight w:val="0"/>
          <w:marTop w:val="0"/>
          <w:marBottom w:val="0"/>
          <w:divBdr>
            <w:top w:val="none" w:sz="0" w:space="0" w:color="auto"/>
            <w:left w:val="none" w:sz="0" w:space="0" w:color="auto"/>
            <w:bottom w:val="none" w:sz="0" w:space="0" w:color="auto"/>
            <w:right w:val="none" w:sz="0" w:space="0" w:color="auto"/>
          </w:divBdr>
        </w:div>
        <w:div w:id="1640913884">
          <w:marLeft w:val="480"/>
          <w:marRight w:val="0"/>
          <w:marTop w:val="0"/>
          <w:marBottom w:val="0"/>
          <w:divBdr>
            <w:top w:val="none" w:sz="0" w:space="0" w:color="auto"/>
            <w:left w:val="none" w:sz="0" w:space="0" w:color="auto"/>
            <w:bottom w:val="none" w:sz="0" w:space="0" w:color="auto"/>
            <w:right w:val="none" w:sz="0" w:space="0" w:color="auto"/>
          </w:divBdr>
        </w:div>
        <w:div w:id="1650554175">
          <w:marLeft w:val="480"/>
          <w:marRight w:val="0"/>
          <w:marTop w:val="0"/>
          <w:marBottom w:val="0"/>
          <w:divBdr>
            <w:top w:val="none" w:sz="0" w:space="0" w:color="auto"/>
            <w:left w:val="none" w:sz="0" w:space="0" w:color="auto"/>
            <w:bottom w:val="none" w:sz="0" w:space="0" w:color="auto"/>
            <w:right w:val="none" w:sz="0" w:space="0" w:color="auto"/>
          </w:divBdr>
        </w:div>
        <w:div w:id="1657759239">
          <w:marLeft w:val="480"/>
          <w:marRight w:val="0"/>
          <w:marTop w:val="0"/>
          <w:marBottom w:val="0"/>
          <w:divBdr>
            <w:top w:val="none" w:sz="0" w:space="0" w:color="auto"/>
            <w:left w:val="none" w:sz="0" w:space="0" w:color="auto"/>
            <w:bottom w:val="none" w:sz="0" w:space="0" w:color="auto"/>
            <w:right w:val="none" w:sz="0" w:space="0" w:color="auto"/>
          </w:divBdr>
        </w:div>
        <w:div w:id="1713650224">
          <w:marLeft w:val="480"/>
          <w:marRight w:val="0"/>
          <w:marTop w:val="0"/>
          <w:marBottom w:val="0"/>
          <w:divBdr>
            <w:top w:val="none" w:sz="0" w:space="0" w:color="auto"/>
            <w:left w:val="none" w:sz="0" w:space="0" w:color="auto"/>
            <w:bottom w:val="none" w:sz="0" w:space="0" w:color="auto"/>
            <w:right w:val="none" w:sz="0" w:space="0" w:color="auto"/>
          </w:divBdr>
        </w:div>
        <w:div w:id="1752854385">
          <w:marLeft w:val="480"/>
          <w:marRight w:val="0"/>
          <w:marTop w:val="0"/>
          <w:marBottom w:val="0"/>
          <w:divBdr>
            <w:top w:val="none" w:sz="0" w:space="0" w:color="auto"/>
            <w:left w:val="none" w:sz="0" w:space="0" w:color="auto"/>
            <w:bottom w:val="none" w:sz="0" w:space="0" w:color="auto"/>
            <w:right w:val="none" w:sz="0" w:space="0" w:color="auto"/>
          </w:divBdr>
        </w:div>
        <w:div w:id="1786079540">
          <w:marLeft w:val="480"/>
          <w:marRight w:val="0"/>
          <w:marTop w:val="0"/>
          <w:marBottom w:val="0"/>
          <w:divBdr>
            <w:top w:val="none" w:sz="0" w:space="0" w:color="auto"/>
            <w:left w:val="none" w:sz="0" w:space="0" w:color="auto"/>
            <w:bottom w:val="none" w:sz="0" w:space="0" w:color="auto"/>
            <w:right w:val="none" w:sz="0" w:space="0" w:color="auto"/>
          </w:divBdr>
        </w:div>
      </w:divsChild>
    </w:div>
    <w:div w:id="609319884">
      <w:bodyDiv w:val="1"/>
      <w:marLeft w:val="0"/>
      <w:marRight w:val="0"/>
      <w:marTop w:val="0"/>
      <w:marBottom w:val="0"/>
      <w:divBdr>
        <w:top w:val="none" w:sz="0" w:space="0" w:color="auto"/>
        <w:left w:val="none" w:sz="0" w:space="0" w:color="auto"/>
        <w:bottom w:val="none" w:sz="0" w:space="0" w:color="auto"/>
        <w:right w:val="none" w:sz="0" w:space="0" w:color="auto"/>
      </w:divBdr>
      <w:divsChild>
        <w:div w:id="1785089">
          <w:marLeft w:val="480"/>
          <w:marRight w:val="0"/>
          <w:marTop w:val="0"/>
          <w:marBottom w:val="0"/>
          <w:divBdr>
            <w:top w:val="none" w:sz="0" w:space="0" w:color="auto"/>
            <w:left w:val="none" w:sz="0" w:space="0" w:color="auto"/>
            <w:bottom w:val="none" w:sz="0" w:space="0" w:color="auto"/>
            <w:right w:val="none" w:sz="0" w:space="0" w:color="auto"/>
          </w:divBdr>
        </w:div>
        <w:div w:id="2364681">
          <w:marLeft w:val="480"/>
          <w:marRight w:val="0"/>
          <w:marTop w:val="0"/>
          <w:marBottom w:val="0"/>
          <w:divBdr>
            <w:top w:val="none" w:sz="0" w:space="0" w:color="auto"/>
            <w:left w:val="none" w:sz="0" w:space="0" w:color="auto"/>
            <w:bottom w:val="none" w:sz="0" w:space="0" w:color="auto"/>
            <w:right w:val="none" w:sz="0" w:space="0" w:color="auto"/>
          </w:divBdr>
        </w:div>
        <w:div w:id="10104764">
          <w:marLeft w:val="480"/>
          <w:marRight w:val="0"/>
          <w:marTop w:val="0"/>
          <w:marBottom w:val="0"/>
          <w:divBdr>
            <w:top w:val="none" w:sz="0" w:space="0" w:color="auto"/>
            <w:left w:val="none" w:sz="0" w:space="0" w:color="auto"/>
            <w:bottom w:val="none" w:sz="0" w:space="0" w:color="auto"/>
            <w:right w:val="none" w:sz="0" w:space="0" w:color="auto"/>
          </w:divBdr>
        </w:div>
        <w:div w:id="21128643">
          <w:marLeft w:val="480"/>
          <w:marRight w:val="0"/>
          <w:marTop w:val="0"/>
          <w:marBottom w:val="0"/>
          <w:divBdr>
            <w:top w:val="none" w:sz="0" w:space="0" w:color="auto"/>
            <w:left w:val="none" w:sz="0" w:space="0" w:color="auto"/>
            <w:bottom w:val="none" w:sz="0" w:space="0" w:color="auto"/>
            <w:right w:val="none" w:sz="0" w:space="0" w:color="auto"/>
          </w:divBdr>
        </w:div>
        <w:div w:id="26836596">
          <w:marLeft w:val="480"/>
          <w:marRight w:val="0"/>
          <w:marTop w:val="0"/>
          <w:marBottom w:val="0"/>
          <w:divBdr>
            <w:top w:val="none" w:sz="0" w:space="0" w:color="auto"/>
            <w:left w:val="none" w:sz="0" w:space="0" w:color="auto"/>
            <w:bottom w:val="none" w:sz="0" w:space="0" w:color="auto"/>
            <w:right w:val="none" w:sz="0" w:space="0" w:color="auto"/>
          </w:divBdr>
        </w:div>
        <w:div w:id="66153128">
          <w:marLeft w:val="480"/>
          <w:marRight w:val="0"/>
          <w:marTop w:val="0"/>
          <w:marBottom w:val="0"/>
          <w:divBdr>
            <w:top w:val="none" w:sz="0" w:space="0" w:color="auto"/>
            <w:left w:val="none" w:sz="0" w:space="0" w:color="auto"/>
            <w:bottom w:val="none" w:sz="0" w:space="0" w:color="auto"/>
            <w:right w:val="none" w:sz="0" w:space="0" w:color="auto"/>
          </w:divBdr>
        </w:div>
        <w:div w:id="76826294">
          <w:marLeft w:val="480"/>
          <w:marRight w:val="0"/>
          <w:marTop w:val="0"/>
          <w:marBottom w:val="0"/>
          <w:divBdr>
            <w:top w:val="none" w:sz="0" w:space="0" w:color="auto"/>
            <w:left w:val="none" w:sz="0" w:space="0" w:color="auto"/>
            <w:bottom w:val="none" w:sz="0" w:space="0" w:color="auto"/>
            <w:right w:val="none" w:sz="0" w:space="0" w:color="auto"/>
          </w:divBdr>
        </w:div>
        <w:div w:id="93864857">
          <w:marLeft w:val="480"/>
          <w:marRight w:val="0"/>
          <w:marTop w:val="0"/>
          <w:marBottom w:val="0"/>
          <w:divBdr>
            <w:top w:val="none" w:sz="0" w:space="0" w:color="auto"/>
            <w:left w:val="none" w:sz="0" w:space="0" w:color="auto"/>
            <w:bottom w:val="none" w:sz="0" w:space="0" w:color="auto"/>
            <w:right w:val="none" w:sz="0" w:space="0" w:color="auto"/>
          </w:divBdr>
        </w:div>
        <w:div w:id="98725756">
          <w:marLeft w:val="480"/>
          <w:marRight w:val="0"/>
          <w:marTop w:val="0"/>
          <w:marBottom w:val="0"/>
          <w:divBdr>
            <w:top w:val="none" w:sz="0" w:space="0" w:color="auto"/>
            <w:left w:val="none" w:sz="0" w:space="0" w:color="auto"/>
            <w:bottom w:val="none" w:sz="0" w:space="0" w:color="auto"/>
            <w:right w:val="none" w:sz="0" w:space="0" w:color="auto"/>
          </w:divBdr>
        </w:div>
        <w:div w:id="99377176">
          <w:marLeft w:val="480"/>
          <w:marRight w:val="0"/>
          <w:marTop w:val="0"/>
          <w:marBottom w:val="0"/>
          <w:divBdr>
            <w:top w:val="none" w:sz="0" w:space="0" w:color="auto"/>
            <w:left w:val="none" w:sz="0" w:space="0" w:color="auto"/>
            <w:bottom w:val="none" w:sz="0" w:space="0" w:color="auto"/>
            <w:right w:val="none" w:sz="0" w:space="0" w:color="auto"/>
          </w:divBdr>
        </w:div>
        <w:div w:id="119539263">
          <w:marLeft w:val="480"/>
          <w:marRight w:val="0"/>
          <w:marTop w:val="0"/>
          <w:marBottom w:val="0"/>
          <w:divBdr>
            <w:top w:val="none" w:sz="0" w:space="0" w:color="auto"/>
            <w:left w:val="none" w:sz="0" w:space="0" w:color="auto"/>
            <w:bottom w:val="none" w:sz="0" w:space="0" w:color="auto"/>
            <w:right w:val="none" w:sz="0" w:space="0" w:color="auto"/>
          </w:divBdr>
        </w:div>
        <w:div w:id="120193358">
          <w:marLeft w:val="480"/>
          <w:marRight w:val="0"/>
          <w:marTop w:val="0"/>
          <w:marBottom w:val="0"/>
          <w:divBdr>
            <w:top w:val="none" w:sz="0" w:space="0" w:color="auto"/>
            <w:left w:val="none" w:sz="0" w:space="0" w:color="auto"/>
            <w:bottom w:val="none" w:sz="0" w:space="0" w:color="auto"/>
            <w:right w:val="none" w:sz="0" w:space="0" w:color="auto"/>
          </w:divBdr>
        </w:div>
        <w:div w:id="127863216">
          <w:marLeft w:val="480"/>
          <w:marRight w:val="0"/>
          <w:marTop w:val="0"/>
          <w:marBottom w:val="0"/>
          <w:divBdr>
            <w:top w:val="none" w:sz="0" w:space="0" w:color="auto"/>
            <w:left w:val="none" w:sz="0" w:space="0" w:color="auto"/>
            <w:bottom w:val="none" w:sz="0" w:space="0" w:color="auto"/>
            <w:right w:val="none" w:sz="0" w:space="0" w:color="auto"/>
          </w:divBdr>
        </w:div>
        <w:div w:id="128547981">
          <w:marLeft w:val="480"/>
          <w:marRight w:val="0"/>
          <w:marTop w:val="0"/>
          <w:marBottom w:val="0"/>
          <w:divBdr>
            <w:top w:val="none" w:sz="0" w:space="0" w:color="auto"/>
            <w:left w:val="none" w:sz="0" w:space="0" w:color="auto"/>
            <w:bottom w:val="none" w:sz="0" w:space="0" w:color="auto"/>
            <w:right w:val="none" w:sz="0" w:space="0" w:color="auto"/>
          </w:divBdr>
        </w:div>
        <w:div w:id="128668904">
          <w:marLeft w:val="480"/>
          <w:marRight w:val="0"/>
          <w:marTop w:val="0"/>
          <w:marBottom w:val="0"/>
          <w:divBdr>
            <w:top w:val="none" w:sz="0" w:space="0" w:color="auto"/>
            <w:left w:val="none" w:sz="0" w:space="0" w:color="auto"/>
            <w:bottom w:val="none" w:sz="0" w:space="0" w:color="auto"/>
            <w:right w:val="none" w:sz="0" w:space="0" w:color="auto"/>
          </w:divBdr>
        </w:div>
        <w:div w:id="151413407">
          <w:marLeft w:val="480"/>
          <w:marRight w:val="0"/>
          <w:marTop w:val="0"/>
          <w:marBottom w:val="0"/>
          <w:divBdr>
            <w:top w:val="none" w:sz="0" w:space="0" w:color="auto"/>
            <w:left w:val="none" w:sz="0" w:space="0" w:color="auto"/>
            <w:bottom w:val="none" w:sz="0" w:space="0" w:color="auto"/>
            <w:right w:val="none" w:sz="0" w:space="0" w:color="auto"/>
          </w:divBdr>
        </w:div>
        <w:div w:id="180709585">
          <w:marLeft w:val="480"/>
          <w:marRight w:val="0"/>
          <w:marTop w:val="0"/>
          <w:marBottom w:val="0"/>
          <w:divBdr>
            <w:top w:val="none" w:sz="0" w:space="0" w:color="auto"/>
            <w:left w:val="none" w:sz="0" w:space="0" w:color="auto"/>
            <w:bottom w:val="none" w:sz="0" w:space="0" w:color="auto"/>
            <w:right w:val="none" w:sz="0" w:space="0" w:color="auto"/>
          </w:divBdr>
        </w:div>
        <w:div w:id="189615088">
          <w:marLeft w:val="480"/>
          <w:marRight w:val="0"/>
          <w:marTop w:val="0"/>
          <w:marBottom w:val="0"/>
          <w:divBdr>
            <w:top w:val="none" w:sz="0" w:space="0" w:color="auto"/>
            <w:left w:val="none" w:sz="0" w:space="0" w:color="auto"/>
            <w:bottom w:val="none" w:sz="0" w:space="0" w:color="auto"/>
            <w:right w:val="none" w:sz="0" w:space="0" w:color="auto"/>
          </w:divBdr>
        </w:div>
        <w:div w:id="196505723">
          <w:marLeft w:val="480"/>
          <w:marRight w:val="0"/>
          <w:marTop w:val="0"/>
          <w:marBottom w:val="0"/>
          <w:divBdr>
            <w:top w:val="none" w:sz="0" w:space="0" w:color="auto"/>
            <w:left w:val="none" w:sz="0" w:space="0" w:color="auto"/>
            <w:bottom w:val="none" w:sz="0" w:space="0" w:color="auto"/>
            <w:right w:val="none" w:sz="0" w:space="0" w:color="auto"/>
          </w:divBdr>
        </w:div>
        <w:div w:id="209341684">
          <w:marLeft w:val="480"/>
          <w:marRight w:val="0"/>
          <w:marTop w:val="0"/>
          <w:marBottom w:val="0"/>
          <w:divBdr>
            <w:top w:val="none" w:sz="0" w:space="0" w:color="auto"/>
            <w:left w:val="none" w:sz="0" w:space="0" w:color="auto"/>
            <w:bottom w:val="none" w:sz="0" w:space="0" w:color="auto"/>
            <w:right w:val="none" w:sz="0" w:space="0" w:color="auto"/>
          </w:divBdr>
        </w:div>
        <w:div w:id="215943546">
          <w:marLeft w:val="480"/>
          <w:marRight w:val="0"/>
          <w:marTop w:val="0"/>
          <w:marBottom w:val="0"/>
          <w:divBdr>
            <w:top w:val="none" w:sz="0" w:space="0" w:color="auto"/>
            <w:left w:val="none" w:sz="0" w:space="0" w:color="auto"/>
            <w:bottom w:val="none" w:sz="0" w:space="0" w:color="auto"/>
            <w:right w:val="none" w:sz="0" w:space="0" w:color="auto"/>
          </w:divBdr>
        </w:div>
        <w:div w:id="221908152">
          <w:marLeft w:val="480"/>
          <w:marRight w:val="0"/>
          <w:marTop w:val="0"/>
          <w:marBottom w:val="0"/>
          <w:divBdr>
            <w:top w:val="none" w:sz="0" w:space="0" w:color="auto"/>
            <w:left w:val="none" w:sz="0" w:space="0" w:color="auto"/>
            <w:bottom w:val="none" w:sz="0" w:space="0" w:color="auto"/>
            <w:right w:val="none" w:sz="0" w:space="0" w:color="auto"/>
          </w:divBdr>
        </w:div>
        <w:div w:id="243029724">
          <w:marLeft w:val="480"/>
          <w:marRight w:val="0"/>
          <w:marTop w:val="0"/>
          <w:marBottom w:val="0"/>
          <w:divBdr>
            <w:top w:val="none" w:sz="0" w:space="0" w:color="auto"/>
            <w:left w:val="none" w:sz="0" w:space="0" w:color="auto"/>
            <w:bottom w:val="none" w:sz="0" w:space="0" w:color="auto"/>
            <w:right w:val="none" w:sz="0" w:space="0" w:color="auto"/>
          </w:divBdr>
        </w:div>
        <w:div w:id="256908535">
          <w:marLeft w:val="480"/>
          <w:marRight w:val="0"/>
          <w:marTop w:val="0"/>
          <w:marBottom w:val="0"/>
          <w:divBdr>
            <w:top w:val="none" w:sz="0" w:space="0" w:color="auto"/>
            <w:left w:val="none" w:sz="0" w:space="0" w:color="auto"/>
            <w:bottom w:val="none" w:sz="0" w:space="0" w:color="auto"/>
            <w:right w:val="none" w:sz="0" w:space="0" w:color="auto"/>
          </w:divBdr>
        </w:div>
        <w:div w:id="262810839">
          <w:marLeft w:val="480"/>
          <w:marRight w:val="0"/>
          <w:marTop w:val="0"/>
          <w:marBottom w:val="0"/>
          <w:divBdr>
            <w:top w:val="none" w:sz="0" w:space="0" w:color="auto"/>
            <w:left w:val="none" w:sz="0" w:space="0" w:color="auto"/>
            <w:bottom w:val="none" w:sz="0" w:space="0" w:color="auto"/>
            <w:right w:val="none" w:sz="0" w:space="0" w:color="auto"/>
          </w:divBdr>
        </w:div>
        <w:div w:id="273441007">
          <w:marLeft w:val="480"/>
          <w:marRight w:val="0"/>
          <w:marTop w:val="0"/>
          <w:marBottom w:val="0"/>
          <w:divBdr>
            <w:top w:val="none" w:sz="0" w:space="0" w:color="auto"/>
            <w:left w:val="none" w:sz="0" w:space="0" w:color="auto"/>
            <w:bottom w:val="none" w:sz="0" w:space="0" w:color="auto"/>
            <w:right w:val="none" w:sz="0" w:space="0" w:color="auto"/>
          </w:divBdr>
        </w:div>
        <w:div w:id="287980013">
          <w:marLeft w:val="480"/>
          <w:marRight w:val="0"/>
          <w:marTop w:val="0"/>
          <w:marBottom w:val="0"/>
          <w:divBdr>
            <w:top w:val="none" w:sz="0" w:space="0" w:color="auto"/>
            <w:left w:val="none" w:sz="0" w:space="0" w:color="auto"/>
            <w:bottom w:val="none" w:sz="0" w:space="0" w:color="auto"/>
            <w:right w:val="none" w:sz="0" w:space="0" w:color="auto"/>
          </w:divBdr>
        </w:div>
        <w:div w:id="288825711">
          <w:marLeft w:val="480"/>
          <w:marRight w:val="0"/>
          <w:marTop w:val="0"/>
          <w:marBottom w:val="0"/>
          <w:divBdr>
            <w:top w:val="none" w:sz="0" w:space="0" w:color="auto"/>
            <w:left w:val="none" w:sz="0" w:space="0" w:color="auto"/>
            <w:bottom w:val="none" w:sz="0" w:space="0" w:color="auto"/>
            <w:right w:val="none" w:sz="0" w:space="0" w:color="auto"/>
          </w:divBdr>
        </w:div>
        <w:div w:id="291137819">
          <w:marLeft w:val="480"/>
          <w:marRight w:val="0"/>
          <w:marTop w:val="0"/>
          <w:marBottom w:val="0"/>
          <w:divBdr>
            <w:top w:val="none" w:sz="0" w:space="0" w:color="auto"/>
            <w:left w:val="none" w:sz="0" w:space="0" w:color="auto"/>
            <w:bottom w:val="none" w:sz="0" w:space="0" w:color="auto"/>
            <w:right w:val="none" w:sz="0" w:space="0" w:color="auto"/>
          </w:divBdr>
        </w:div>
        <w:div w:id="295985423">
          <w:marLeft w:val="480"/>
          <w:marRight w:val="0"/>
          <w:marTop w:val="0"/>
          <w:marBottom w:val="0"/>
          <w:divBdr>
            <w:top w:val="none" w:sz="0" w:space="0" w:color="auto"/>
            <w:left w:val="none" w:sz="0" w:space="0" w:color="auto"/>
            <w:bottom w:val="none" w:sz="0" w:space="0" w:color="auto"/>
            <w:right w:val="none" w:sz="0" w:space="0" w:color="auto"/>
          </w:divBdr>
        </w:div>
        <w:div w:id="303973749">
          <w:marLeft w:val="480"/>
          <w:marRight w:val="0"/>
          <w:marTop w:val="0"/>
          <w:marBottom w:val="0"/>
          <w:divBdr>
            <w:top w:val="none" w:sz="0" w:space="0" w:color="auto"/>
            <w:left w:val="none" w:sz="0" w:space="0" w:color="auto"/>
            <w:bottom w:val="none" w:sz="0" w:space="0" w:color="auto"/>
            <w:right w:val="none" w:sz="0" w:space="0" w:color="auto"/>
          </w:divBdr>
        </w:div>
        <w:div w:id="304555865">
          <w:marLeft w:val="480"/>
          <w:marRight w:val="0"/>
          <w:marTop w:val="0"/>
          <w:marBottom w:val="0"/>
          <w:divBdr>
            <w:top w:val="none" w:sz="0" w:space="0" w:color="auto"/>
            <w:left w:val="none" w:sz="0" w:space="0" w:color="auto"/>
            <w:bottom w:val="none" w:sz="0" w:space="0" w:color="auto"/>
            <w:right w:val="none" w:sz="0" w:space="0" w:color="auto"/>
          </w:divBdr>
        </w:div>
        <w:div w:id="309136347">
          <w:marLeft w:val="480"/>
          <w:marRight w:val="0"/>
          <w:marTop w:val="0"/>
          <w:marBottom w:val="0"/>
          <w:divBdr>
            <w:top w:val="none" w:sz="0" w:space="0" w:color="auto"/>
            <w:left w:val="none" w:sz="0" w:space="0" w:color="auto"/>
            <w:bottom w:val="none" w:sz="0" w:space="0" w:color="auto"/>
            <w:right w:val="none" w:sz="0" w:space="0" w:color="auto"/>
          </w:divBdr>
        </w:div>
        <w:div w:id="309871016">
          <w:marLeft w:val="480"/>
          <w:marRight w:val="0"/>
          <w:marTop w:val="0"/>
          <w:marBottom w:val="0"/>
          <w:divBdr>
            <w:top w:val="none" w:sz="0" w:space="0" w:color="auto"/>
            <w:left w:val="none" w:sz="0" w:space="0" w:color="auto"/>
            <w:bottom w:val="none" w:sz="0" w:space="0" w:color="auto"/>
            <w:right w:val="none" w:sz="0" w:space="0" w:color="auto"/>
          </w:divBdr>
        </w:div>
        <w:div w:id="322271799">
          <w:marLeft w:val="480"/>
          <w:marRight w:val="0"/>
          <w:marTop w:val="0"/>
          <w:marBottom w:val="0"/>
          <w:divBdr>
            <w:top w:val="none" w:sz="0" w:space="0" w:color="auto"/>
            <w:left w:val="none" w:sz="0" w:space="0" w:color="auto"/>
            <w:bottom w:val="none" w:sz="0" w:space="0" w:color="auto"/>
            <w:right w:val="none" w:sz="0" w:space="0" w:color="auto"/>
          </w:divBdr>
        </w:div>
        <w:div w:id="326062011">
          <w:marLeft w:val="480"/>
          <w:marRight w:val="0"/>
          <w:marTop w:val="0"/>
          <w:marBottom w:val="0"/>
          <w:divBdr>
            <w:top w:val="none" w:sz="0" w:space="0" w:color="auto"/>
            <w:left w:val="none" w:sz="0" w:space="0" w:color="auto"/>
            <w:bottom w:val="none" w:sz="0" w:space="0" w:color="auto"/>
            <w:right w:val="none" w:sz="0" w:space="0" w:color="auto"/>
          </w:divBdr>
        </w:div>
        <w:div w:id="356203957">
          <w:marLeft w:val="480"/>
          <w:marRight w:val="0"/>
          <w:marTop w:val="0"/>
          <w:marBottom w:val="0"/>
          <w:divBdr>
            <w:top w:val="none" w:sz="0" w:space="0" w:color="auto"/>
            <w:left w:val="none" w:sz="0" w:space="0" w:color="auto"/>
            <w:bottom w:val="none" w:sz="0" w:space="0" w:color="auto"/>
            <w:right w:val="none" w:sz="0" w:space="0" w:color="auto"/>
          </w:divBdr>
        </w:div>
        <w:div w:id="362218138">
          <w:marLeft w:val="480"/>
          <w:marRight w:val="0"/>
          <w:marTop w:val="0"/>
          <w:marBottom w:val="0"/>
          <w:divBdr>
            <w:top w:val="none" w:sz="0" w:space="0" w:color="auto"/>
            <w:left w:val="none" w:sz="0" w:space="0" w:color="auto"/>
            <w:bottom w:val="none" w:sz="0" w:space="0" w:color="auto"/>
            <w:right w:val="none" w:sz="0" w:space="0" w:color="auto"/>
          </w:divBdr>
        </w:div>
        <w:div w:id="362291844">
          <w:marLeft w:val="480"/>
          <w:marRight w:val="0"/>
          <w:marTop w:val="0"/>
          <w:marBottom w:val="0"/>
          <w:divBdr>
            <w:top w:val="none" w:sz="0" w:space="0" w:color="auto"/>
            <w:left w:val="none" w:sz="0" w:space="0" w:color="auto"/>
            <w:bottom w:val="none" w:sz="0" w:space="0" w:color="auto"/>
            <w:right w:val="none" w:sz="0" w:space="0" w:color="auto"/>
          </w:divBdr>
        </w:div>
        <w:div w:id="366639243">
          <w:marLeft w:val="480"/>
          <w:marRight w:val="0"/>
          <w:marTop w:val="0"/>
          <w:marBottom w:val="0"/>
          <w:divBdr>
            <w:top w:val="none" w:sz="0" w:space="0" w:color="auto"/>
            <w:left w:val="none" w:sz="0" w:space="0" w:color="auto"/>
            <w:bottom w:val="none" w:sz="0" w:space="0" w:color="auto"/>
            <w:right w:val="none" w:sz="0" w:space="0" w:color="auto"/>
          </w:divBdr>
        </w:div>
        <w:div w:id="372729312">
          <w:marLeft w:val="480"/>
          <w:marRight w:val="0"/>
          <w:marTop w:val="0"/>
          <w:marBottom w:val="0"/>
          <w:divBdr>
            <w:top w:val="none" w:sz="0" w:space="0" w:color="auto"/>
            <w:left w:val="none" w:sz="0" w:space="0" w:color="auto"/>
            <w:bottom w:val="none" w:sz="0" w:space="0" w:color="auto"/>
            <w:right w:val="none" w:sz="0" w:space="0" w:color="auto"/>
          </w:divBdr>
        </w:div>
        <w:div w:id="383258979">
          <w:marLeft w:val="480"/>
          <w:marRight w:val="0"/>
          <w:marTop w:val="0"/>
          <w:marBottom w:val="0"/>
          <w:divBdr>
            <w:top w:val="none" w:sz="0" w:space="0" w:color="auto"/>
            <w:left w:val="none" w:sz="0" w:space="0" w:color="auto"/>
            <w:bottom w:val="none" w:sz="0" w:space="0" w:color="auto"/>
            <w:right w:val="none" w:sz="0" w:space="0" w:color="auto"/>
          </w:divBdr>
        </w:div>
        <w:div w:id="384186104">
          <w:marLeft w:val="480"/>
          <w:marRight w:val="0"/>
          <w:marTop w:val="0"/>
          <w:marBottom w:val="0"/>
          <w:divBdr>
            <w:top w:val="none" w:sz="0" w:space="0" w:color="auto"/>
            <w:left w:val="none" w:sz="0" w:space="0" w:color="auto"/>
            <w:bottom w:val="none" w:sz="0" w:space="0" w:color="auto"/>
            <w:right w:val="none" w:sz="0" w:space="0" w:color="auto"/>
          </w:divBdr>
        </w:div>
        <w:div w:id="393510322">
          <w:marLeft w:val="480"/>
          <w:marRight w:val="0"/>
          <w:marTop w:val="0"/>
          <w:marBottom w:val="0"/>
          <w:divBdr>
            <w:top w:val="none" w:sz="0" w:space="0" w:color="auto"/>
            <w:left w:val="none" w:sz="0" w:space="0" w:color="auto"/>
            <w:bottom w:val="none" w:sz="0" w:space="0" w:color="auto"/>
            <w:right w:val="none" w:sz="0" w:space="0" w:color="auto"/>
          </w:divBdr>
        </w:div>
        <w:div w:id="409229592">
          <w:marLeft w:val="480"/>
          <w:marRight w:val="0"/>
          <w:marTop w:val="0"/>
          <w:marBottom w:val="0"/>
          <w:divBdr>
            <w:top w:val="none" w:sz="0" w:space="0" w:color="auto"/>
            <w:left w:val="none" w:sz="0" w:space="0" w:color="auto"/>
            <w:bottom w:val="none" w:sz="0" w:space="0" w:color="auto"/>
            <w:right w:val="none" w:sz="0" w:space="0" w:color="auto"/>
          </w:divBdr>
        </w:div>
        <w:div w:id="435180250">
          <w:marLeft w:val="480"/>
          <w:marRight w:val="0"/>
          <w:marTop w:val="0"/>
          <w:marBottom w:val="0"/>
          <w:divBdr>
            <w:top w:val="none" w:sz="0" w:space="0" w:color="auto"/>
            <w:left w:val="none" w:sz="0" w:space="0" w:color="auto"/>
            <w:bottom w:val="none" w:sz="0" w:space="0" w:color="auto"/>
            <w:right w:val="none" w:sz="0" w:space="0" w:color="auto"/>
          </w:divBdr>
        </w:div>
        <w:div w:id="440102494">
          <w:marLeft w:val="480"/>
          <w:marRight w:val="0"/>
          <w:marTop w:val="0"/>
          <w:marBottom w:val="0"/>
          <w:divBdr>
            <w:top w:val="none" w:sz="0" w:space="0" w:color="auto"/>
            <w:left w:val="none" w:sz="0" w:space="0" w:color="auto"/>
            <w:bottom w:val="none" w:sz="0" w:space="0" w:color="auto"/>
            <w:right w:val="none" w:sz="0" w:space="0" w:color="auto"/>
          </w:divBdr>
        </w:div>
        <w:div w:id="440732430">
          <w:marLeft w:val="480"/>
          <w:marRight w:val="0"/>
          <w:marTop w:val="0"/>
          <w:marBottom w:val="0"/>
          <w:divBdr>
            <w:top w:val="none" w:sz="0" w:space="0" w:color="auto"/>
            <w:left w:val="none" w:sz="0" w:space="0" w:color="auto"/>
            <w:bottom w:val="none" w:sz="0" w:space="0" w:color="auto"/>
            <w:right w:val="none" w:sz="0" w:space="0" w:color="auto"/>
          </w:divBdr>
        </w:div>
        <w:div w:id="450629431">
          <w:marLeft w:val="480"/>
          <w:marRight w:val="0"/>
          <w:marTop w:val="0"/>
          <w:marBottom w:val="0"/>
          <w:divBdr>
            <w:top w:val="none" w:sz="0" w:space="0" w:color="auto"/>
            <w:left w:val="none" w:sz="0" w:space="0" w:color="auto"/>
            <w:bottom w:val="none" w:sz="0" w:space="0" w:color="auto"/>
            <w:right w:val="none" w:sz="0" w:space="0" w:color="auto"/>
          </w:divBdr>
        </w:div>
        <w:div w:id="465506876">
          <w:marLeft w:val="480"/>
          <w:marRight w:val="0"/>
          <w:marTop w:val="0"/>
          <w:marBottom w:val="0"/>
          <w:divBdr>
            <w:top w:val="none" w:sz="0" w:space="0" w:color="auto"/>
            <w:left w:val="none" w:sz="0" w:space="0" w:color="auto"/>
            <w:bottom w:val="none" w:sz="0" w:space="0" w:color="auto"/>
            <w:right w:val="none" w:sz="0" w:space="0" w:color="auto"/>
          </w:divBdr>
        </w:div>
        <w:div w:id="491676898">
          <w:marLeft w:val="480"/>
          <w:marRight w:val="0"/>
          <w:marTop w:val="0"/>
          <w:marBottom w:val="0"/>
          <w:divBdr>
            <w:top w:val="none" w:sz="0" w:space="0" w:color="auto"/>
            <w:left w:val="none" w:sz="0" w:space="0" w:color="auto"/>
            <w:bottom w:val="none" w:sz="0" w:space="0" w:color="auto"/>
            <w:right w:val="none" w:sz="0" w:space="0" w:color="auto"/>
          </w:divBdr>
        </w:div>
        <w:div w:id="507522202">
          <w:marLeft w:val="480"/>
          <w:marRight w:val="0"/>
          <w:marTop w:val="0"/>
          <w:marBottom w:val="0"/>
          <w:divBdr>
            <w:top w:val="none" w:sz="0" w:space="0" w:color="auto"/>
            <w:left w:val="none" w:sz="0" w:space="0" w:color="auto"/>
            <w:bottom w:val="none" w:sz="0" w:space="0" w:color="auto"/>
            <w:right w:val="none" w:sz="0" w:space="0" w:color="auto"/>
          </w:divBdr>
        </w:div>
        <w:div w:id="515921632">
          <w:marLeft w:val="480"/>
          <w:marRight w:val="0"/>
          <w:marTop w:val="0"/>
          <w:marBottom w:val="0"/>
          <w:divBdr>
            <w:top w:val="none" w:sz="0" w:space="0" w:color="auto"/>
            <w:left w:val="none" w:sz="0" w:space="0" w:color="auto"/>
            <w:bottom w:val="none" w:sz="0" w:space="0" w:color="auto"/>
            <w:right w:val="none" w:sz="0" w:space="0" w:color="auto"/>
          </w:divBdr>
        </w:div>
        <w:div w:id="516693568">
          <w:marLeft w:val="480"/>
          <w:marRight w:val="0"/>
          <w:marTop w:val="0"/>
          <w:marBottom w:val="0"/>
          <w:divBdr>
            <w:top w:val="none" w:sz="0" w:space="0" w:color="auto"/>
            <w:left w:val="none" w:sz="0" w:space="0" w:color="auto"/>
            <w:bottom w:val="none" w:sz="0" w:space="0" w:color="auto"/>
            <w:right w:val="none" w:sz="0" w:space="0" w:color="auto"/>
          </w:divBdr>
        </w:div>
        <w:div w:id="522742510">
          <w:marLeft w:val="480"/>
          <w:marRight w:val="0"/>
          <w:marTop w:val="0"/>
          <w:marBottom w:val="0"/>
          <w:divBdr>
            <w:top w:val="none" w:sz="0" w:space="0" w:color="auto"/>
            <w:left w:val="none" w:sz="0" w:space="0" w:color="auto"/>
            <w:bottom w:val="none" w:sz="0" w:space="0" w:color="auto"/>
            <w:right w:val="none" w:sz="0" w:space="0" w:color="auto"/>
          </w:divBdr>
        </w:div>
        <w:div w:id="528226083">
          <w:marLeft w:val="480"/>
          <w:marRight w:val="0"/>
          <w:marTop w:val="0"/>
          <w:marBottom w:val="0"/>
          <w:divBdr>
            <w:top w:val="none" w:sz="0" w:space="0" w:color="auto"/>
            <w:left w:val="none" w:sz="0" w:space="0" w:color="auto"/>
            <w:bottom w:val="none" w:sz="0" w:space="0" w:color="auto"/>
            <w:right w:val="none" w:sz="0" w:space="0" w:color="auto"/>
          </w:divBdr>
        </w:div>
        <w:div w:id="529949258">
          <w:marLeft w:val="480"/>
          <w:marRight w:val="0"/>
          <w:marTop w:val="0"/>
          <w:marBottom w:val="0"/>
          <w:divBdr>
            <w:top w:val="none" w:sz="0" w:space="0" w:color="auto"/>
            <w:left w:val="none" w:sz="0" w:space="0" w:color="auto"/>
            <w:bottom w:val="none" w:sz="0" w:space="0" w:color="auto"/>
            <w:right w:val="none" w:sz="0" w:space="0" w:color="auto"/>
          </w:divBdr>
        </w:div>
        <w:div w:id="540166500">
          <w:marLeft w:val="480"/>
          <w:marRight w:val="0"/>
          <w:marTop w:val="0"/>
          <w:marBottom w:val="0"/>
          <w:divBdr>
            <w:top w:val="none" w:sz="0" w:space="0" w:color="auto"/>
            <w:left w:val="none" w:sz="0" w:space="0" w:color="auto"/>
            <w:bottom w:val="none" w:sz="0" w:space="0" w:color="auto"/>
            <w:right w:val="none" w:sz="0" w:space="0" w:color="auto"/>
          </w:divBdr>
        </w:div>
        <w:div w:id="550506996">
          <w:marLeft w:val="480"/>
          <w:marRight w:val="0"/>
          <w:marTop w:val="0"/>
          <w:marBottom w:val="0"/>
          <w:divBdr>
            <w:top w:val="none" w:sz="0" w:space="0" w:color="auto"/>
            <w:left w:val="none" w:sz="0" w:space="0" w:color="auto"/>
            <w:bottom w:val="none" w:sz="0" w:space="0" w:color="auto"/>
            <w:right w:val="none" w:sz="0" w:space="0" w:color="auto"/>
          </w:divBdr>
        </w:div>
        <w:div w:id="560361164">
          <w:marLeft w:val="480"/>
          <w:marRight w:val="0"/>
          <w:marTop w:val="0"/>
          <w:marBottom w:val="0"/>
          <w:divBdr>
            <w:top w:val="none" w:sz="0" w:space="0" w:color="auto"/>
            <w:left w:val="none" w:sz="0" w:space="0" w:color="auto"/>
            <w:bottom w:val="none" w:sz="0" w:space="0" w:color="auto"/>
            <w:right w:val="none" w:sz="0" w:space="0" w:color="auto"/>
          </w:divBdr>
        </w:div>
        <w:div w:id="564224496">
          <w:marLeft w:val="480"/>
          <w:marRight w:val="0"/>
          <w:marTop w:val="0"/>
          <w:marBottom w:val="0"/>
          <w:divBdr>
            <w:top w:val="none" w:sz="0" w:space="0" w:color="auto"/>
            <w:left w:val="none" w:sz="0" w:space="0" w:color="auto"/>
            <w:bottom w:val="none" w:sz="0" w:space="0" w:color="auto"/>
            <w:right w:val="none" w:sz="0" w:space="0" w:color="auto"/>
          </w:divBdr>
        </w:div>
        <w:div w:id="568535901">
          <w:marLeft w:val="480"/>
          <w:marRight w:val="0"/>
          <w:marTop w:val="0"/>
          <w:marBottom w:val="0"/>
          <w:divBdr>
            <w:top w:val="none" w:sz="0" w:space="0" w:color="auto"/>
            <w:left w:val="none" w:sz="0" w:space="0" w:color="auto"/>
            <w:bottom w:val="none" w:sz="0" w:space="0" w:color="auto"/>
            <w:right w:val="none" w:sz="0" w:space="0" w:color="auto"/>
          </w:divBdr>
        </w:div>
        <w:div w:id="601036793">
          <w:marLeft w:val="480"/>
          <w:marRight w:val="0"/>
          <w:marTop w:val="0"/>
          <w:marBottom w:val="0"/>
          <w:divBdr>
            <w:top w:val="none" w:sz="0" w:space="0" w:color="auto"/>
            <w:left w:val="none" w:sz="0" w:space="0" w:color="auto"/>
            <w:bottom w:val="none" w:sz="0" w:space="0" w:color="auto"/>
            <w:right w:val="none" w:sz="0" w:space="0" w:color="auto"/>
          </w:divBdr>
        </w:div>
        <w:div w:id="610667481">
          <w:marLeft w:val="480"/>
          <w:marRight w:val="0"/>
          <w:marTop w:val="0"/>
          <w:marBottom w:val="0"/>
          <w:divBdr>
            <w:top w:val="none" w:sz="0" w:space="0" w:color="auto"/>
            <w:left w:val="none" w:sz="0" w:space="0" w:color="auto"/>
            <w:bottom w:val="none" w:sz="0" w:space="0" w:color="auto"/>
            <w:right w:val="none" w:sz="0" w:space="0" w:color="auto"/>
          </w:divBdr>
        </w:div>
        <w:div w:id="628978057">
          <w:marLeft w:val="480"/>
          <w:marRight w:val="0"/>
          <w:marTop w:val="0"/>
          <w:marBottom w:val="0"/>
          <w:divBdr>
            <w:top w:val="none" w:sz="0" w:space="0" w:color="auto"/>
            <w:left w:val="none" w:sz="0" w:space="0" w:color="auto"/>
            <w:bottom w:val="none" w:sz="0" w:space="0" w:color="auto"/>
            <w:right w:val="none" w:sz="0" w:space="0" w:color="auto"/>
          </w:divBdr>
        </w:div>
        <w:div w:id="630747344">
          <w:marLeft w:val="480"/>
          <w:marRight w:val="0"/>
          <w:marTop w:val="0"/>
          <w:marBottom w:val="0"/>
          <w:divBdr>
            <w:top w:val="none" w:sz="0" w:space="0" w:color="auto"/>
            <w:left w:val="none" w:sz="0" w:space="0" w:color="auto"/>
            <w:bottom w:val="none" w:sz="0" w:space="0" w:color="auto"/>
            <w:right w:val="none" w:sz="0" w:space="0" w:color="auto"/>
          </w:divBdr>
        </w:div>
        <w:div w:id="631593383">
          <w:marLeft w:val="480"/>
          <w:marRight w:val="0"/>
          <w:marTop w:val="0"/>
          <w:marBottom w:val="0"/>
          <w:divBdr>
            <w:top w:val="none" w:sz="0" w:space="0" w:color="auto"/>
            <w:left w:val="none" w:sz="0" w:space="0" w:color="auto"/>
            <w:bottom w:val="none" w:sz="0" w:space="0" w:color="auto"/>
            <w:right w:val="none" w:sz="0" w:space="0" w:color="auto"/>
          </w:divBdr>
        </w:div>
        <w:div w:id="648822919">
          <w:marLeft w:val="480"/>
          <w:marRight w:val="0"/>
          <w:marTop w:val="0"/>
          <w:marBottom w:val="0"/>
          <w:divBdr>
            <w:top w:val="none" w:sz="0" w:space="0" w:color="auto"/>
            <w:left w:val="none" w:sz="0" w:space="0" w:color="auto"/>
            <w:bottom w:val="none" w:sz="0" w:space="0" w:color="auto"/>
            <w:right w:val="none" w:sz="0" w:space="0" w:color="auto"/>
          </w:divBdr>
        </w:div>
        <w:div w:id="672419045">
          <w:marLeft w:val="480"/>
          <w:marRight w:val="0"/>
          <w:marTop w:val="0"/>
          <w:marBottom w:val="0"/>
          <w:divBdr>
            <w:top w:val="none" w:sz="0" w:space="0" w:color="auto"/>
            <w:left w:val="none" w:sz="0" w:space="0" w:color="auto"/>
            <w:bottom w:val="none" w:sz="0" w:space="0" w:color="auto"/>
            <w:right w:val="none" w:sz="0" w:space="0" w:color="auto"/>
          </w:divBdr>
        </w:div>
        <w:div w:id="688407299">
          <w:marLeft w:val="480"/>
          <w:marRight w:val="0"/>
          <w:marTop w:val="0"/>
          <w:marBottom w:val="0"/>
          <w:divBdr>
            <w:top w:val="none" w:sz="0" w:space="0" w:color="auto"/>
            <w:left w:val="none" w:sz="0" w:space="0" w:color="auto"/>
            <w:bottom w:val="none" w:sz="0" w:space="0" w:color="auto"/>
            <w:right w:val="none" w:sz="0" w:space="0" w:color="auto"/>
          </w:divBdr>
        </w:div>
        <w:div w:id="693313169">
          <w:marLeft w:val="480"/>
          <w:marRight w:val="0"/>
          <w:marTop w:val="0"/>
          <w:marBottom w:val="0"/>
          <w:divBdr>
            <w:top w:val="none" w:sz="0" w:space="0" w:color="auto"/>
            <w:left w:val="none" w:sz="0" w:space="0" w:color="auto"/>
            <w:bottom w:val="none" w:sz="0" w:space="0" w:color="auto"/>
            <w:right w:val="none" w:sz="0" w:space="0" w:color="auto"/>
          </w:divBdr>
        </w:div>
        <w:div w:id="701201673">
          <w:marLeft w:val="480"/>
          <w:marRight w:val="0"/>
          <w:marTop w:val="0"/>
          <w:marBottom w:val="0"/>
          <w:divBdr>
            <w:top w:val="none" w:sz="0" w:space="0" w:color="auto"/>
            <w:left w:val="none" w:sz="0" w:space="0" w:color="auto"/>
            <w:bottom w:val="none" w:sz="0" w:space="0" w:color="auto"/>
            <w:right w:val="none" w:sz="0" w:space="0" w:color="auto"/>
          </w:divBdr>
        </w:div>
        <w:div w:id="704477794">
          <w:marLeft w:val="480"/>
          <w:marRight w:val="0"/>
          <w:marTop w:val="0"/>
          <w:marBottom w:val="0"/>
          <w:divBdr>
            <w:top w:val="none" w:sz="0" w:space="0" w:color="auto"/>
            <w:left w:val="none" w:sz="0" w:space="0" w:color="auto"/>
            <w:bottom w:val="none" w:sz="0" w:space="0" w:color="auto"/>
            <w:right w:val="none" w:sz="0" w:space="0" w:color="auto"/>
          </w:divBdr>
        </w:div>
        <w:div w:id="708797774">
          <w:marLeft w:val="480"/>
          <w:marRight w:val="0"/>
          <w:marTop w:val="0"/>
          <w:marBottom w:val="0"/>
          <w:divBdr>
            <w:top w:val="none" w:sz="0" w:space="0" w:color="auto"/>
            <w:left w:val="none" w:sz="0" w:space="0" w:color="auto"/>
            <w:bottom w:val="none" w:sz="0" w:space="0" w:color="auto"/>
            <w:right w:val="none" w:sz="0" w:space="0" w:color="auto"/>
          </w:divBdr>
        </w:div>
        <w:div w:id="716859968">
          <w:marLeft w:val="480"/>
          <w:marRight w:val="0"/>
          <w:marTop w:val="0"/>
          <w:marBottom w:val="0"/>
          <w:divBdr>
            <w:top w:val="none" w:sz="0" w:space="0" w:color="auto"/>
            <w:left w:val="none" w:sz="0" w:space="0" w:color="auto"/>
            <w:bottom w:val="none" w:sz="0" w:space="0" w:color="auto"/>
            <w:right w:val="none" w:sz="0" w:space="0" w:color="auto"/>
          </w:divBdr>
        </w:div>
        <w:div w:id="724766583">
          <w:marLeft w:val="480"/>
          <w:marRight w:val="0"/>
          <w:marTop w:val="0"/>
          <w:marBottom w:val="0"/>
          <w:divBdr>
            <w:top w:val="none" w:sz="0" w:space="0" w:color="auto"/>
            <w:left w:val="none" w:sz="0" w:space="0" w:color="auto"/>
            <w:bottom w:val="none" w:sz="0" w:space="0" w:color="auto"/>
            <w:right w:val="none" w:sz="0" w:space="0" w:color="auto"/>
          </w:divBdr>
        </w:div>
        <w:div w:id="736903028">
          <w:marLeft w:val="480"/>
          <w:marRight w:val="0"/>
          <w:marTop w:val="0"/>
          <w:marBottom w:val="0"/>
          <w:divBdr>
            <w:top w:val="none" w:sz="0" w:space="0" w:color="auto"/>
            <w:left w:val="none" w:sz="0" w:space="0" w:color="auto"/>
            <w:bottom w:val="none" w:sz="0" w:space="0" w:color="auto"/>
            <w:right w:val="none" w:sz="0" w:space="0" w:color="auto"/>
          </w:divBdr>
        </w:div>
        <w:div w:id="738291540">
          <w:marLeft w:val="480"/>
          <w:marRight w:val="0"/>
          <w:marTop w:val="0"/>
          <w:marBottom w:val="0"/>
          <w:divBdr>
            <w:top w:val="none" w:sz="0" w:space="0" w:color="auto"/>
            <w:left w:val="none" w:sz="0" w:space="0" w:color="auto"/>
            <w:bottom w:val="none" w:sz="0" w:space="0" w:color="auto"/>
            <w:right w:val="none" w:sz="0" w:space="0" w:color="auto"/>
          </w:divBdr>
        </w:div>
        <w:div w:id="741368708">
          <w:marLeft w:val="480"/>
          <w:marRight w:val="0"/>
          <w:marTop w:val="0"/>
          <w:marBottom w:val="0"/>
          <w:divBdr>
            <w:top w:val="none" w:sz="0" w:space="0" w:color="auto"/>
            <w:left w:val="none" w:sz="0" w:space="0" w:color="auto"/>
            <w:bottom w:val="none" w:sz="0" w:space="0" w:color="auto"/>
            <w:right w:val="none" w:sz="0" w:space="0" w:color="auto"/>
          </w:divBdr>
        </w:div>
        <w:div w:id="788940895">
          <w:marLeft w:val="480"/>
          <w:marRight w:val="0"/>
          <w:marTop w:val="0"/>
          <w:marBottom w:val="0"/>
          <w:divBdr>
            <w:top w:val="none" w:sz="0" w:space="0" w:color="auto"/>
            <w:left w:val="none" w:sz="0" w:space="0" w:color="auto"/>
            <w:bottom w:val="none" w:sz="0" w:space="0" w:color="auto"/>
            <w:right w:val="none" w:sz="0" w:space="0" w:color="auto"/>
          </w:divBdr>
        </w:div>
        <w:div w:id="802189009">
          <w:marLeft w:val="480"/>
          <w:marRight w:val="0"/>
          <w:marTop w:val="0"/>
          <w:marBottom w:val="0"/>
          <w:divBdr>
            <w:top w:val="none" w:sz="0" w:space="0" w:color="auto"/>
            <w:left w:val="none" w:sz="0" w:space="0" w:color="auto"/>
            <w:bottom w:val="none" w:sz="0" w:space="0" w:color="auto"/>
            <w:right w:val="none" w:sz="0" w:space="0" w:color="auto"/>
          </w:divBdr>
        </w:div>
        <w:div w:id="825512041">
          <w:marLeft w:val="480"/>
          <w:marRight w:val="0"/>
          <w:marTop w:val="0"/>
          <w:marBottom w:val="0"/>
          <w:divBdr>
            <w:top w:val="none" w:sz="0" w:space="0" w:color="auto"/>
            <w:left w:val="none" w:sz="0" w:space="0" w:color="auto"/>
            <w:bottom w:val="none" w:sz="0" w:space="0" w:color="auto"/>
            <w:right w:val="none" w:sz="0" w:space="0" w:color="auto"/>
          </w:divBdr>
        </w:div>
        <w:div w:id="833842037">
          <w:marLeft w:val="480"/>
          <w:marRight w:val="0"/>
          <w:marTop w:val="0"/>
          <w:marBottom w:val="0"/>
          <w:divBdr>
            <w:top w:val="none" w:sz="0" w:space="0" w:color="auto"/>
            <w:left w:val="none" w:sz="0" w:space="0" w:color="auto"/>
            <w:bottom w:val="none" w:sz="0" w:space="0" w:color="auto"/>
            <w:right w:val="none" w:sz="0" w:space="0" w:color="auto"/>
          </w:divBdr>
        </w:div>
        <w:div w:id="849563542">
          <w:marLeft w:val="480"/>
          <w:marRight w:val="0"/>
          <w:marTop w:val="0"/>
          <w:marBottom w:val="0"/>
          <w:divBdr>
            <w:top w:val="none" w:sz="0" w:space="0" w:color="auto"/>
            <w:left w:val="none" w:sz="0" w:space="0" w:color="auto"/>
            <w:bottom w:val="none" w:sz="0" w:space="0" w:color="auto"/>
            <w:right w:val="none" w:sz="0" w:space="0" w:color="auto"/>
          </w:divBdr>
        </w:div>
        <w:div w:id="852496697">
          <w:marLeft w:val="480"/>
          <w:marRight w:val="0"/>
          <w:marTop w:val="0"/>
          <w:marBottom w:val="0"/>
          <w:divBdr>
            <w:top w:val="none" w:sz="0" w:space="0" w:color="auto"/>
            <w:left w:val="none" w:sz="0" w:space="0" w:color="auto"/>
            <w:bottom w:val="none" w:sz="0" w:space="0" w:color="auto"/>
            <w:right w:val="none" w:sz="0" w:space="0" w:color="auto"/>
          </w:divBdr>
        </w:div>
        <w:div w:id="859589677">
          <w:marLeft w:val="480"/>
          <w:marRight w:val="0"/>
          <w:marTop w:val="0"/>
          <w:marBottom w:val="0"/>
          <w:divBdr>
            <w:top w:val="none" w:sz="0" w:space="0" w:color="auto"/>
            <w:left w:val="none" w:sz="0" w:space="0" w:color="auto"/>
            <w:bottom w:val="none" w:sz="0" w:space="0" w:color="auto"/>
            <w:right w:val="none" w:sz="0" w:space="0" w:color="auto"/>
          </w:divBdr>
        </w:div>
        <w:div w:id="874461418">
          <w:marLeft w:val="480"/>
          <w:marRight w:val="0"/>
          <w:marTop w:val="0"/>
          <w:marBottom w:val="0"/>
          <w:divBdr>
            <w:top w:val="none" w:sz="0" w:space="0" w:color="auto"/>
            <w:left w:val="none" w:sz="0" w:space="0" w:color="auto"/>
            <w:bottom w:val="none" w:sz="0" w:space="0" w:color="auto"/>
            <w:right w:val="none" w:sz="0" w:space="0" w:color="auto"/>
          </w:divBdr>
        </w:div>
        <w:div w:id="879248909">
          <w:marLeft w:val="480"/>
          <w:marRight w:val="0"/>
          <w:marTop w:val="0"/>
          <w:marBottom w:val="0"/>
          <w:divBdr>
            <w:top w:val="none" w:sz="0" w:space="0" w:color="auto"/>
            <w:left w:val="none" w:sz="0" w:space="0" w:color="auto"/>
            <w:bottom w:val="none" w:sz="0" w:space="0" w:color="auto"/>
            <w:right w:val="none" w:sz="0" w:space="0" w:color="auto"/>
          </w:divBdr>
        </w:div>
        <w:div w:id="884684157">
          <w:marLeft w:val="480"/>
          <w:marRight w:val="0"/>
          <w:marTop w:val="0"/>
          <w:marBottom w:val="0"/>
          <w:divBdr>
            <w:top w:val="none" w:sz="0" w:space="0" w:color="auto"/>
            <w:left w:val="none" w:sz="0" w:space="0" w:color="auto"/>
            <w:bottom w:val="none" w:sz="0" w:space="0" w:color="auto"/>
            <w:right w:val="none" w:sz="0" w:space="0" w:color="auto"/>
          </w:divBdr>
        </w:div>
        <w:div w:id="898396798">
          <w:marLeft w:val="480"/>
          <w:marRight w:val="0"/>
          <w:marTop w:val="0"/>
          <w:marBottom w:val="0"/>
          <w:divBdr>
            <w:top w:val="none" w:sz="0" w:space="0" w:color="auto"/>
            <w:left w:val="none" w:sz="0" w:space="0" w:color="auto"/>
            <w:bottom w:val="none" w:sz="0" w:space="0" w:color="auto"/>
            <w:right w:val="none" w:sz="0" w:space="0" w:color="auto"/>
          </w:divBdr>
        </w:div>
        <w:div w:id="931821458">
          <w:marLeft w:val="480"/>
          <w:marRight w:val="0"/>
          <w:marTop w:val="0"/>
          <w:marBottom w:val="0"/>
          <w:divBdr>
            <w:top w:val="none" w:sz="0" w:space="0" w:color="auto"/>
            <w:left w:val="none" w:sz="0" w:space="0" w:color="auto"/>
            <w:bottom w:val="none" w:sz="0" w:space="0" w:color="auto"/>
            <w:right w:val="none" w:sz="0" w:space="0" w:color="auto"/>
          </w:divBdr>
        </w:div>
        <w:div w:id="946080423">
          <w:marLeft w:val="480"/>
          <w:marRight w:val="0"/>
          <w:marTop w:val="0"/>
          <w:marBottom w:val="0"/>
          <w:divBdr>
            <w:top w:val="none" w:sz="0" w:space="0" w:color="auto"/>
            <w:left w:val="none" w:sz="0" w:space="0" w:color="auto"/>
            <w:bottom w:val="none" w:sz="0" w:space="0" w:color="auto"/>
            <w:right w:val="none" w:sz="0" w:space="0" w:color="auto"/>
          </w:divBdr>
        </w:div>
        <w:div w:id="998846534">
          <w:marLeft w:val="480"/>
          <w:marRight w:val="0"/>
          <w:marTop w:val="0"/>
          <w:marBottom w:val="0"/>
          <w:divBdr>
            <w:top w:val="none" w:sz="0" w:space="0" w:color="auto"/>
            <w:left w:val="none" w:sz="0" w:space="0" w:color="auto"/>
            <w:bottom w:val="none" w:sz="0" w:space="0" w:color="auto"/>
            <w:right w:val="none" w:sz="0" w:space="0" w:color="auto"/>
          </w:divBdr>
        </w:div>
        <w:div w:id="1010837133">
          <w:marLeft w:val="480"/>
          <w:marRight w:val="0"/>
          <w:marTop w:val="0"/>
          <w:marBottom w:val="0"/>
          <w:divBdr>
            <w:top w:val="none" w:sz="0" w:space="0" w:color="auto"/>
            <w:left w:val="none" w:sz="0" w:space="0" w:color="auto"/>
            <w:bottom w:val="none" w:sz="0" w:space="0" w:color="auto"/>
            <w:right w:val="none" w:sz="0" w:space="0" w:color="auto"/>
          </w:divBdr>
        </w:div>
        <w:div w:id="1013143416">
          <w:marLeft w:val="480"/>
          <w:marRight w:val="0"/>
          <w:marTop w:val="0"/>
          <w:marBottom w:val="0"/>
          <w:divBdr>
            <w:top w:val="none" w:sz="0" w:space="0" w:color="auto"/>
            <w:left w:val="none" w:sz="0" w:space="0" w:color="auto"/>
            <w:bottom w:val="none" w:sz="0" w:space="0" w:color="auto"/>
            <w:right w:val="none" w:sz="0" w:space="0" w:color="auto"/>
          </w:divBdr>
        </w:div>
        <w:div w:id="1022588734">
          <w:marLeft w:val="480"/>
          <w:marRight w:val="0"/>
          <w:marTop w:val="0"/>
          <w:marBottom w:val="0"/>
          <w:divBdr>
            <w:top w:val="none" w:sz="0" w:space="0" w:color="auto"/>
            <w:left w:val="none" w:sz="0" w:space="0" w:color="auto"/>
            <w:bottom w:val="none" w:sz="0" w:space="0" w:color="auto"/>
            <w:right w:val="none" w:sz="0" w:space="0" w:color="auto"/>
          </w:divBdr>
        </w:div>
        <w:div w:id="1036083170">
          <w:marLeft w:val="480"/>
          <w:marRight w:val="0"/>
          <w:marTop w:val="0"/>
          <w:marBottom w:val="0"/>
          <w:divBdr>
            <w:top w:val="none" w:sz="0" w:space="0" w:color="auto"/>
            <w:left w:val="none" w:sz="0" w:space="0" w:color="auto"/>
            <w:bottom w:val="none" w:sz="0" w:space="0" w:color="auto"/>
            <w:right w:val="none" w:sz="0" w:space="0" w:color="auto"/>
          </w:divBdr>
        </w:div>
        <w:div w:id="1044447251">
          <w:marLeft w:val="480"/>
          <w:marRight w:val="0"/>
          <w:marTop w:val="0"/>
          <w:marBottom w:val="0"/>
          <w:divBdr>
            <w:top w:val="none" w:sz="0" w:space="0" w:color="auto"/>
            <w:left w:val="none" w:sz="0" w:space="0" w:color="auto"/>
            <w:bottom w:val="none" w:sz="0" w:space="0" w:color="auto"/>
            <w:right w:val="none" w:sz="0" w:space="0" w:color="auto"/>
          </w:divBdr>
        </w:div>
        <w:div w:id="1045106253">
          <w:marLeft w:val="480"/>
          <w:marRight w:val="0"/>
          <w:marTop w:val="0"/>
          <w:marBottom w:val="0"/>
          <w:divBdr>
            <w:top w:val="none" w:sz="0" w:space="0" w:color="auto"/>
            <w:left w:val="none" w:sz="0" w:space="0" w:color="auto"/>
            <w:bottom w:val="none" w:sz="0" w:space="0" w:color="auto"/>
            <w:right w:val="none" w:sz="0" w:space="0" w:color="auto"/>
          </w:divBdr>
        </w:div>
        <w:div w:id="1048533007">
          <w:marLeft w:val="480"/>
          <w:marRight w:val="0"/>
          <w:marTop w:val="0"/>
          <w:marBottom w:val="0"/>
          <w:divBdr>
            <w:top w:val="none" w:sz="0" w:space="0" w:color="auto"/>
            <w:left w:val="none" w:sz="0" w:space="0" w:color="auto"/>
            <w:bottom w:val="none" w:sz="0" w:space="0" w:color="auto"/>
            <w:right w:val="none" w:sz="0" w:space="0" w:color="auto"/>
          </w:divBdr>
        </w:div>
        <w:div w:id="1052272442">
          <w:marLeft w:val="480"/>
          <w:marRight w:val="0"/>
          <w:marTop w:val="0"/>
          <w:marBottom w:val="0"/>
          <w:divBdr>
            <w:top w:val="none" w:sz="0" w:space="0" w:color="auto"/>
            <w:left w:val="none" w:sz="0" w:space="0" w:color="auto"/>
            <w:bottom w:val="none" w:sz="0" w:space="0" w:color="auto"/>
            <w:right w:val="none" w:sz="0" w:space="0" w:color="auto"/>
          </w:divBdr>
        </w:div>
        <w:div w:id="1059591538">
          <w:marLeft w:val="480"/>
          <w:marRight w:val="0"/>
          <w:marTop w:val="0"/>
          <w:marBottom w:val="0"/>
          <w:divBdr>
            <w:top w:val="none" w:sz="0" w:space="0" w:color="auto"/>
            <w:left w:val="none" w:sz="0" w:space="0" w:color="auto"/>
            <w:bottom w:val="none" w:sz="0" w:space="0" w:color="auto"/>
            <w:right w:val="none" w:sz="0" w:space="0" w:color="auto"/>
          </w:divBdr>
        </w:div>
        <w:div w:id="1064446397">
          <w:marLeft w:val="480"/>
          <w:marRight w:val="0"/>
          <w:marTop w:val="0"/>
          <w:marBottom w:val="0"/>
          <w:divBdr>
            <w:top w:val="none" w:sz="0" w:space="0" w:color="auto"/>
            <w:left w:val="none" w:sz="0" w:space="0" w:color="auto"/>
            <w:bottom w:val="none" w:sz="0" w:space="0" w:color="auto"/>
            <w:right w:val="none" w:sz="0" w:space="0" w:color="auto"/>
          </w:divBdr>
        </w:div>
        <w:div w:id="1068772230">
          <w:marLeft w:val="480"/>
          <w:marRight w:val="0"/>
          <w:marTop w:val="0"/>
          <w:marBottom w:val="0"/>
          <w:divBdr>
            <w:top w:val="none" w:sz="0" w:space="0" w:color="auto"/>
            <w:left w:val="none" w:sz="0" w:space="0" w:color="auto"/>
            <w:bottom w:val="none" w:sz="0" w:space="0" w:color="auto"/>
            <w:right w:val="none" w:sz="0" w:space="0" w:color="auto"/>
          </w:divBdr>
        </w:div>
        <w:div w:id="1075396245">
          <w:marLeft w:val="480"/>
          <w:marRight w:val="0"/>
          <w:marTop w:val="0"/>
          <w:marBottom w:val="0"/>
          <w:divBdr>
            <w:top w:val="none" w:sz="0" w:space="0" w:color="auto"/>
            <w:left w:val="none" w:sz="0" w:space="0" w:color="auto"/>
            <w:bottom w:val="none" w:sz="0" w:space="0" w:color="auto"/>
            <w:right w:val="none" w:sz="0" w:space="0" w:color="auto"/>
          </w:divBdr>
        </w:div>
        <w:div w:id="1078601576">
          <w:marLeft w:val="480"/>
          <w:marRight w:val="0"/>
          <w:marTop w:val="0"/>
          <w:marBottom w:val="0"/>
          <w:divBdr>
            <w:top w:val="none" w:sz="0" w:space="0" w:color="auto"/>
            <w:left w:val="none" w:sz="0" w:space="0" w:color="auto"/>
            <w:bottom w:val="none" w:sz="0" w:space="0" w:color="auto"/>
            <w:right w:val="none" w:sz="0" w:space="0" w:color="auto"/>
          </w:divBdr>
        </w:div>
        <w:div w:id="1080130211">
          <w:marLeft w:val="480"/>
          <w:marRight w:val="0"/>
          <w:marTop w:val="0"/>
          <w:marBottom w:val="0"/>
          <w:divBdr>
            <w:top w:val="none" w:sz="0" w:space="0" w:color="auto"/>
            <w:left w:val="none" w:sz="0" w:space="0" w:color="auto"/>
            <w:bottom w:val="none" w:sz="0" w:space="0" w:color="auto"/>
            <w:right w:val="none" w:sz="0" w:space="0" w:color="auto"/>
          </w:divBdr>
        </w:div>
        <w:div w:id="1083255910">
          <w:marLeft w:val="480"/>
          <w:marRight w:val="0"/>
          <w:marTop w:val="0"/>
          <w:marBottom w:val="0"/>
          <w:divBdr>
            <w:top w:val="none" w:sz="0" w:space="0" w:color="auto"/>
            <w:left w:val="none" w:sz="0" w:space="0" w:color="auto"/>
            <w:bottom w:val="none" w:sz="0" w:space="0" w:color="auto"/>
            <w:right w:val="none" w:sz="0" w:space="0" w:color="auto"/>
          </w:divBdr>
        </w:div>
        <w:div w:id="1098478057">
          <w:marLeft w:val="480"/>
          <w:marRight w:val="0"/>
          <w:marTop w:val="0"/>
          <w:marBottom w:val="0"/>
          <w:divBdr>
            <w:top w:val="none" w:sz="0" w:space="0" w:color="auto"/>
            <w:left w:val="none" w:sz="0" w:space="0" w:color="auto"/>
            <w:bottom w:val="none" w:sz="0" w:space="0" w:color="auto"/>
            <w:right w:val="none" w:sz="0" w:space="0" w:color="auto"/>
          </w:divBdr>
        </w:div>
        <w:div w:id="1103259664">
          <w:marLeft w:val="480"/>
          <w:marRight w:val="0"/>
          <w:marTop w:val="0"/>
          <w:marBottom w:val="0"/>
          <w:divBdr>
            <w:top w:val="none" w:sz="0" w:space="0" w:color="auto"/>
            <w:left w:val="none" w:sz="0" w:space="0" w:color="auto"/>
            <w:bottom w:val="none" w:sz="0" w:space="0" w:color="auto"/>
            <w:right w:val="none" w:sz="0" w:space="0" w:color="auto"/>
          </w:divBdr>
        </w:div>
        <w:div w:id="1117942809">
          <w:marLeft w:val="480"/>
          <w:marRight w:val="0"/>
          <w:marTop w:val="0"/>
          <w:marBottom w:val="0"/>
          <w:divBdr>
            <w:top w:val="none" w:sz="0" w:space="0" w:color="auto"/>
            <w:left w:val="none" w:sz="0" w:space="0" w:color="auto"/>
            <w:bottom w:val="none" w:sz="0" w:space="0" w:color="auto"/>
            <w:right w:val="none" w:sz="0" w:space="0" w:color="auto"/>
          </w:divBdr>
        </w:div>
        <w:div w:id="1127360055">
          <w:marLeft w:val="480"/>
          <w:marRight w:val="0"/>
          <w:marTop w:val="0"/>
          <w:marBottom w:val="0"/>
          <w:divBdr>
            <w:top w:val="none" w:sz="0" w:space="0" w:color="auto"/>
            <w:left w:val="none" w:sz="0" w:space="0" w:color="auto"/>
            <w:bottom w:val="none" w:sz="0" w:space="0" w:color="auto"/>
            <w:right w:val="none" w:sz="0" w:space="0" w:color="auto"/>
          </w:divBdr>
        </w:div>
        <w:div w:id="1139155743">
          <w:marLeft w:val="480"/>
          <w:marRight w:val="0"/>
          <w:marTop w:val="0"/>
          <w:marBottom w:val="0"/>
          <w:divBdr>
            <w:top w:val="none" w:sz="0" w:space="0" w:color="auto"/>
            <w:left w:val="none" w:sz="0" w:space="0" w:color="auto"/>
            <w:bottom w:val="none" w:sz="0" w:space="0" w:color="auto"/>
            <w:right w:val="none" w:sz="0" w:space="0" w:color="auto"/>
          </w:divBdr>
        </w:div>
        <w:div w:id="1154029420">
          <w:marLeft w:val="480"/>
          <w:marRight w:val="0"/>
          <w:marTop w:val="0"/>
          <w:marBottom w:val="0"/>
          <w:divBdr>
            <w:top w:val="none" w:sz="0" w:space="0" w:color="auto"/>
            <w:left w:val="none" w:sz="0" w:space="0" w:color="auto"/>
            <w:bottom w:val="none" w:sz="0" w:space="0" w:color="auto"/>
            <w:right w:val="none" w:sz="0" w:space="0" w:color="auto"/>
          </w:divBdr>
        </w:div>
        <w:div w:id="1167742221">
          <w:marLeft w:val="480"/>
          <w:marRight w:val="0"/>
          <w:marTop w:val="0"/>
          <w:marBottom w:val="0"/>
          <w:divBdr>
            <w:top w:val="none" w:sz="0" w:space="0" w:color="auto"/>
            <w:left w:val="none" w:sz="0" w:space="0" w:color="auto"/>
            <w:bottom w:val="none" w:sz="0" w:space="0" w:color="auto"/>
            <w:right w:val="none" w:sz="0" w:space="0" w:color="auto"/>
          </w:divBdr>
        </w:div>
        <w:div w:id="1172767551">
          <w:marLeft w:val="480"/>
          <w:marRight w:val="0"/>
          <w:marTop w:val="0"/>
          <w:marBottom w:val="0"/>
          <w:divBdr>
            <w:top w:val="none" w:sz="0" w:space="0" w:color="auto"/>
            <w:left w:val="none" w:sz="0" w:space="0" w:color="auto"/>
            <w:bottom w:val="none" w:sz="0" w:space="0" w:color="auto"/>
            <w:right w:val="none" w:sz="0" w:space="0" w:color="auto"/>
          </w:divBdr>
        </w:div>
        <w:div w:id="1179540004">
          <w:marLeft w:val="480"/>
          <w:marRight w:val="0"/>
          <w:marTop w:val="0"/>
          <w:marBottom w:val="0"/>
          <w:divBdr>
            <w:top w:val="none" w:sz="0" w:space="0" w:color="auto"/>
            <w:left w:val="none" w:sz="0" w:space="0" w:color="auto"/>
            <w:bottom w:val="none" w:sz="0" w:space="0" w:color="auto"/>
            <w:right w:val="none" w:sz="0" w:space="0" w:color="auto"/>
          </w:divBdr>
        </w:div>
        <w:div w:id="1186483451">
          <w:marLeft w:val="480"/>
          <w:marRight w:val="0"/>
          <w:marTop w:val="0"/>
          <w:marBottom w:val="0"/>
          <w:divBdr>
            <w:top w:val="none" w:sz="0" w:space="0" w:color="auto"/>
            <w:left w:val="none" w:sz="0" w:space="0" w:color="auto"/>
            <w:bottom w:val="none" w:sz="0" w:space="0" w:color="auto"/>
            <w:right w:val="none" w:sz="0" w:space="0" w:color="auto"/>
          </w:divBdr>
        </w:div>
        <w:div w:id="1190874655">
          <w:marLeft w:val="480"/>
          <w:marRight w:val="0"/>
          <w:marTop w:val="0"/>
          <w:marBottom w:val="0"/>
          <w:divBdr>
            <w:top w:val="none" w:sz="0" w:space="0" w:color="auto"/>
            <w:left w:val="none" w:sz="0" w:space="0" w:color="auto"/>
            <w:bottom w:val="none" w:sz="0" w:space="0" w:color="auto"/>
            <w:right w:val="none" w:sz="0" w:space="0" w:color="auto"/>
          </w:divBdr>
        </w:div>
        <w:div w:id="1194226359">
          <w:marLeft w:val="480"/>
          <w:marRight w:val="0"/>
          <w:marTop w:val="0"/>
          <w:marBottom w:val="0"/>
          <w:divBdr>
            <w:top w:val="none" w:sz="0" w:space="0" w:color="auto"/>
            <w:left w:val="none" w:sz="0" w:space="0" w:color="auto"/>
            <w:bottom w:val="none" w:sz="0" w:space="0" w:color="auto"/>
            <w:right w:val="none" w:sz="0" w:space="0" w:color="auto"/>
          </w:divBdr>
        </w:div>
        <w:div w:id="1211653394">
          <w:marLeft w:val="480"/>
          <w:marRight w:val="0"/>
          <w:marTop w:val="0"/>
          <w:marBottom w:val="0"/>
          <w:divBdr>
            <w:top w:val="none" w:sz="0" w:space="0" w:color="auto"/>
            <w:left w:val="none" w:sz="0" w:space="0" w:color="auto"/>
            <w:bottom w:val="none" w:sz="0" w:space="0" w:color="auto"/>
            <w:right w:val="none" w:sz="0" w:space="0" w:color="auto"/>
          </w:divBdr>
        </w:div>
        <w:div w:id="1231309388">
          <w:marLeft w:val="480"/>
          <w:marRight w:val="0"/>
          <w:marTop w:val="0"/>
          <w:marBottom w:val="0"/>
          <w:divBdr>
            <w:top w:val="none" w:sz="0" w:space="0" w:color="auto"/>
            <w:left w:val="none" w:sz="0" w:space="0" w:color="auto"/>
            <w:bottom w:val="none" w:sz="0" w:space="0" w:color="auto"/>
            <w:right w:val="none" w:sz="0" w:space="0" w:color="auto"/>
          </w:divBdr>
        </w:div>
        <w:div w:id="1232303362">
          <w:marLeft w:val="480"/>
          <w:marRight w:val="0"/>
          <w:marTop w:val="0"/>
          <w:marBottom w:val="0"/>
          <w:divBdr>
            <w:top w:val="none" w:sz="0" w:space="0" w:color="auto"/>
            <w:left w:val="none" w:sz="0" w:space="0" w:color="auto"/>
            <w:bottom w:val="none" w:sz="0" w:space="0" w:color="auto"/>
            <w:right w:val="none" w:sz="0" w:space="0" w:color="auto"/>
          </w:divBdr>
        </w:div>
        <w:div w:id="1238859736">
          <w:marLeft w:val="480"/>
          <w:marRight w:val="0"/>
          <w:marTop w:val="0"/>
          <w:marBottom w:val="0"/>
          <w:divBdr>
            <w:top w:val="none" w:sz="0" w:space="0" w:color="auto"/>
            <w:left w:val="none" w:sz="0" w:space="0" w:color="auto"/>
            <w:bottom w:val="none" w:sz="0" w:space="0" w:color="auto"/>
            <w:right w:val="none" w:sz="0" w:space="0" w:color="auto"/>
          </w:divBdr>
        </w:div>
        <w:div w:id="1247416656">
          <w:marLeft w:val="480"/>
          <w:marRight w:val="0"/>
          <w:marTop w:val="0"/>
          <w:marBottom w:val="0"/>
          <w:divBdr>
            <w:top w:val="none" w:sz="0" w:space="0" w:color="auto"/>
            <w:left w:val="none" w:sz="0" w:space="0" w:color="auto"/>
            <w:bottom w:val="none" w:sz="0" w:space="0" w:color="auto"/>
            <w:right w:val="none" w:sz="0" w:space="0" w:color="auto"/>
          </w:divBdr>
        </w:div>
        <w:div w:id="1260985283">
          <w:marLeft w:val="480"/>
          <w:marRight w:val="0"/>
          <w:marTop w:val="0"/>
          <w:marBottom w:val="0"/>
          <w:divBdr>
            <w:top w:val="none" w:sz="0" w:space="0" w:color="auto"/>
            <w:left w:val="none" w:sz="0" w:space="0" w:color="auto"/>
            <w:bottom w:val="none" w:sz="0" w:space="0" w:color="auto"/>
            <w:right w:val="none" w:sz="0" w:space="0" w:color="auto"/>
          </w:divBdr>
        </w:div>
        <w:div w:id="1267035782">
          <w:marLeft w:val="480"/>
          <w:marRight w:val="0"/>
          <w:marTop w:val="0"/>
          <w:marBottom w:val="0"/>
          <w:divBdr>
            <w:top w:val="none" w:sz="0" w:space="0" w:color="auto"/>
            <w:left w:val="none" w:sz="0" w:space="0" w:color="auto"/>
            <w:bottom w:val="none" w:sz="0" w:space="0" w:color="auto"/>
            <w:right w:val="none" w:sz="0" w:space="0" w:color="auto"/>
          </w:divBdr>
        </w:div>
        <w:div w:id="1275553248">
          <w:marLeft w:val="480"/>
          <w:marRight w:val="0"/>
          <w:marTop w:val="0"/>
          <w:marBottom w:val="0"/>
          <w:divBdr>
            <w:top w:val="none" w:sz="0" w:space="0" w:color="auto"/>
            <w:left w:val="none" w:sz="0" w:space="0" w:color="auto"/>
            <w:bottom w:val="none" w:sz="0" w:space="0" w:color="auto"/>
            <w:right w:val="none" w:sz="0" w:space="0" w:color="auto"/>
          </w:divBdr>
        </w:div>
        <w:div w:id="1279721599">
          <w:marLeft w:val="480"/>
          <w:marRight w:val="0"/>
          <w:marTop w:val="0"/>
          <w:marBottom w:val="0"/>
          <w:divBdr>
            <w:top w:val="none" w:sz="0" w:space="0" w:color="auto"/>
            <w:left w:val="none" w:sz="0" w:space="0" w:color="auto"/>
            <w:bottom w:val="none" w:sz="0" w:space="0" w:color="auto"/>
            <w:right w:val="none" w:sz="0" w:space="0" w:color="auto"/>
          </w:divBdr>
        </w:div>
        <w:div w:id="1279799713">
          <w:marLeft w:val="480"/>
          <w:marRight w:val="0"/>
          <w:marTop w:val="0"/>
          <w:marBottom w:val="0"/>
          <w:divBdr>
            <w:top w:val="none" w:sz="0" w:space="0" w:color="auto"/>
            <w:left w:val="none" w:sz="0" w:space="0" w:color="auto"/>
            <w:bottom w:val="none" w:sz="0" w:space="0" w:color="auto"/>
            <w:right w:val="none" w:sz="0" w:space="0" w:color="auto"/>
          </w:divBdr>
        </w:div>
        <w:div w:id="1283457287">
          <w:marLeft w:val="480"/>
          <w:marRight w:val="0"/>
          <w:marTop w:val="0"/>
          <w:marBottom w:val="0"/>
          <w:divBdr>
            <w:top w:val="none" w:sz="0" w:space="0" w:color="auto"/>
            <w:left w:val="none" w:sz="0" w:space="0" w:color="auto"/>
            <w:bottom w:val="none" w:sz="0" w:space="0" w:color="auto"/>
            <w:right w:val="none" w:sz="0" w:space="0" w:color="auto"/>
          </w:divBdr>
        </w:div>
        <w:div w:id="1287001395">
          <w:marLeft w:val="480"/>
          <w:marRight w:val="0"/>
          <w:marTop w:val="0"/>
          <w:marBottom w:val="0"/>
          <w:divBdr>
            <w:top w:val="none" w:sz="0" w:space="0" w:color="auto"/>
            <w:left w:val="none" w:sz="0" w:space="0" w:color="auto"/>
            <w:bottom w:val="none" w:sz="0" w:space="0" w:color="auto"/>
            <w:right w:val="none" w:sz="0" w:space="0" w:color="auto"/>
          </w:divBdr>
        </w:div>
        <w:div w:id="1298489325">
          <w:marLeft w:val="480"/>
          <w:marRight w:val="0"/>
          <w:marTop w:val="0"/>
          <w:marBottom w:val="0"/>
          <w:divBdr>
            <w:top w:val="none" w:sz="0" w:space="0" w:color="auto"/>
            <w:left w:val="none" w:sz="0" w:space="0" w:color="auto"/>
            <w:bottom w:val="none" w:sz="0" w:space="0" w:color="auto"/>
            <w:right w:val="none" w:sz="0" w:space="0" w:color="auto"/>
          </w:divBdr>
        </w:div>
        <w:div w:id="1315061577">
          <w:marLeft w:val="480"/>
          <w:marRight w:val="0"/>
          <w:marTop w:val="0"/>
          <w:marBottom w:val="0"/>
          <w:divBdr>
            <w:top w:val="none" w:sz="0" w:space="0" w:color="auto"/>
            <w:left w:val="none" w:sz="0" w:space="0" w:color="auto"/>
            <w:bottom w:val="none" w:sz="0" w:space="0" w:color="auto"/>
            <w:right w:val="none" w:sz="0" w:space="0" w:color="auto"/>
          </w:divBdr>
        </w:div>
        <w:div w:id="1322852413">
          <w:marLeft w:val="480"/>
          <w:marRight w:val="0"/>
          <w:marTop w:val="0"/>
          <w:marBottom w:val="0"/>
          <w:divBdr>
            <w:top w:val="none" w:sz="0" w:space="0" w:color="auto"/>
            <w:left w:val="none" w:sz="0" w:space="0" w:color="auto"/>
            <w:bottom w:val="none" w:sz="0" w:space="0" w:color="auto"/>
            <w:right w:val="none" w:sz="0" w:space="0" w:color="auto"/>
          </w:divBdr>
        </w:div>
        <w:div w:id="1324235744">
          <w:marLeft w:val="480"/>
          <w:marRight w:val="0"/>
          <w:marTop w:val="0"/>
          <w:marBottom w:val="0"/>
          <w:divBdr>
            <w:top w:val="none" w:sz="0" w:space="0" w:color="auto"/>
            <w:left w:val="none" w:sz="0" w:space="0" w:color="auto"/>
            <w:bottom w:val="none" w:sz="0" w:space="0" w:color="auto"/>
            <w:right w:val="none" w:sz="0" w:space="0" w:color="auto"/>
          </w:divBdr>
        </w:div>
        <w:div w:id="1325085437">
          <w:marLeft w:val="480"/>
          <w:marRight w:val="0"/>
          <w:marTop w:val="0"/>
          <w:marBottom w:val="0"/>
          <w:divBdr>
            <w:top w:val="none" w:sz="0" w:space="0" w:color="auto"/>
            <w:left w:val="none" w:sz="0" w:space="0" w:color="auto"/>
            <w:bottom w:val="none" w:sz="0" w:space="0" w:color="auto"/>
            <w:right w:val="none" w:sz="0" w:space="0" w:color="auto"/>
          </w:divBdr>
        </w:div>
        <w:div w:id="1330133276">
          <w:marLeft w:val="480"/>
          <w:marRight w:val="0"/>
          <w:marTop w:val="0"/>
          <w:marBottom w:val="0"/>
          <w:divBdr>
            <w:top w:val="none" w:sz="0" w:space="0" w:color="auto"/>
            <w:left w:val="none" w:sz="0" w:space="0" w:color="auto"/>
            <w:bottom w:val="none" w:sz="0" w:space="0" w:color="auto"/>
            <w:right w:val="none" w:sz="0" w:space="0" w:color="auto"/>
          </w:divBdr>
        </w:div>
        <w:div w:id="1334644702">
          <w:marLeft w:val="480"/>
          <w:marRight w:val="0"/>
          <w:marTop w:val="0"/>
          <w:marBottom w:val="0"/>
          <w:divBdr>
            <w:top w:val="none" w:sz="0" w:space="0" w:color="auto"/>
            <w:left w:val="none" w:sz="0" w:space="0" w:color="auto"/>
            <w:bottom w:val="none" w:sz="0" w:space="0" w:color="auto"/>
            <w:right w:val="none" w:sz="0" w:space="0" w:color="auto"/>
          </w:divBdr>
        </w:div>
        <w:div w:id="1336615496">
          <w:marLeft w:val="480"/>
          <w:marRight w:val="0"/>
          <w:marTop w:val="0"/>
          <w:marBottom w:val="0"/>
          <w:divBdr>
            <w:top w:val="none" w:sz="0" w:space="0" w:color="auto"/>
            <w:left w:val="none" w:sz="0" w:space="0" w:color="auto"/>
            <w:bottom w:val="none" w:sz="0" w:space="0" w:color="auto"/>
            <w:right w:val="none" w:sz="0" w:space="0" w:color="auto"/>
          </w:divBdr>
        </w:div>
        <w:div w:id="1349022743">
          <w:marLeft w:val="480"/>
          <w:marRight w:val="0"/>
          <w:marTop w:val="0"/>
          <w:marBottom w:val="0"/>
          <w:divBdr>
            <w:top w:val="none" w:sz="0" w:space="0" w:color="auto"/>
            <w:left w:val="none" w:sz="0" w:space="0" w:color="auto"/>
            <w:bottom w:val="none" w:sz="0" w:space="0" w:color="auto"/>
            <w:right w:val="none" w:sz="0" w:space="0" w:color="auto"/>
          </w:divBdr>
        </w:div>
        <w:div w:id="1353801568">
          <w:marLeft w:val="480"/>
          <w:marRight w:val="0"/>
          <w:marTop w:val="0"/>
          <w:marBottom w:val="0"/>
          <w:divBdr>
            <w:top w:val="none" w:sz="0" w:space="0" w:color="auto"/>
            <w:left w:val="none" w:sz="0" w:space="0" w:color="auto"/>
            <w:bottom w:val="none" w:sz="0" w:space="0" w:color="auto"/>
            <w:right w:val="none" w:sz="0" w:space="0" w:color="auto"/>
          </w:divBdr>
        </w:div>
        <w:div w:id="1362362606">
          <w:marLeft w:val="480"/>
          <w:marRight w:val="0"/>
          <w:marTop w:val="0"/>
          <w:marBottom w:val="0"/>
          <w:divBdr>
            <w:top w:val="none" w:sz="0" w:space="0" w:color="auto"/>
            <w:left w:val="none" w:sz="0" w:space="0" w:color="auto"/>
            <w:bottom w:val="none" w:sz="0" w:space="0" w:color="auto"/>
            <w:right w:val="none" w:sz="0" w:space="0" w:color="auto"/>
          </w:divBdr>
        </w:div>
        <w:div w:id="1366254072">
          <w:marLeft w:val="480"/>
          <w:marRight w:val="0"/>
          <w:marTop w:val="0"/>
          <w:marBottom w:val="0"/>
          <w:divBdr>
            <w:top w:val="none" w:sz="0" w:space="0" w:color="auto"/>
            <w:left w:val="none" w:sz="0" w:space="0" w:color="auto"/>
            <w:bottom w:val="none" w:sz="0" w:space="0" w:color="auto"/>
            <w:right w:val="none" w:sz="0" w:space="0" w:color="auto"/>
          </w:divBdr>
        </w:div>
        <w:div w:id="1384669382">
          <w:marLeft w:val="480"/>
          <w:marRight w:val="0"/>
          <w:marTop w:val="0"/>
          <w:marBottom w:val="0"/>
          <w:divBdr>
            <w:top w:val="none" w:sz="0" w:space="0" w:color="auto"/>
            <w:left w:val="none" w:sz="0" w:space="0" w:color="auto"/>
            <w:bottom w:val="none" w:sz="0" w:space="0" w:color="auto"/>
            <w:right w:val="none" w:sz="0" w:space="0" w:color="auto"/>
          </w:divBdr>
        </w:div>
        <w:div w:id="1385183068">
          <w:marLeft w:val="480"/>
          <w:marRight w:val="0"/>
          <w:marTop w:val="0"/>
          <w:marBottom w:val="0"/>
          <w:divBdr>
            <w:top w:val="none" w:sz="0" w:space="0" w:color="auto"/>
            <w:left w:val="none" w:sz="0" w:space="0" w:color="auto"/>
            <w:bottom w:val="none" w:sz="0" w:space="0" w:color="auto"/>
            <w:right w:val="none" w:sz="0" w:space="0" w:color="auto"/>
          </w:divBdr>
        </w:div>
        <w:div w:id="1397780461">
          <w:marLeft w:val="480"/>
          <w:marRight w:val="0"/>
          <w:marTop w:val="0"/>
          <w:marBottom w:val="0"/>
          <w:divBdr>
            <w:top w:val="none" w:sz="0" w:space="0" w:color="auto"/>
            <w:left w:val="none" w:sz="0" w:space="0" w:color="auto"/>
            <w:bottom w:val="none" w:sz="0" w:space="0" w:color="auto"/>
            <w:right w:val="none" w:sz="0" w:space="0" w:color="auto"/>
          </w:divBdr>
        </w:div>
        <w:div w:id="1400010507">
          <w:marLeft w:val="480"/>
          <w:marRight w:val="0"/>
          <w:marTop w:val="0"/>
          <w:marBottom w:val="0"/>
          <w:divBdr>
            <w:top w:val="none" w:sz="0" w:space="0" w:color="auto"/>
            <w:left w:val="none" w:sz="0" w:space="0" w:color="auto"/>
            <w:bottom w:val="none" w:sz="0" w:space="0" w:color="auto"/>
            <w:right w:val="none" w:sz="0" w:space="0" w:color="auto"/>
          </w:divBdr>
        </w:div>
        <w:div w:id="1412312894">
          <w:marLeft w:val="480"/>
          <w:marRight w:val="0"/>
          <w:marTop w:val="0"/>
          <w:marBottom w:val="0"/>
          <w:divBdr>
            <w:top w:val="none" w:sz="0" w:space="0" w:color="auto"/>
            <w:left w:val="none" w:sz="0" w:space="0" w:color="auto"/>
            <w:bottom w:val="none" w:sz="0" w:space="0" w:color="auto"/>
            <w:right w:val="none" w:sz="0" w:space="0" w:color="auto"/>
          </w:divBdr>
        </w:div>
        <w:div w:id="1419788271">
          <w:marLeft w:val="480"/>
          <w:marRight w:val="0"/>
          <w:marTop w:val="0"/>
          <w:marBottom w:val="0"/>
          <w:divBdr>
            <w:top w:val="none" w:sz="0" w:space="0" w:color="auto"/>
            <w:left w:val="none" w:sz="0" w:space="0" w:color="auto"/>
            <w:bottom w:val="none" w:sz="0" w:space="0" w:color="auto"/>
            <w:right w:val="none" w:sz="0" w:space="0" w:color="auto"/>
          </w:divBdr>
        </w:div>
        <w:div w:id="1424451641">
          <w:marLeft w:val="480"/>
          <w:marRight w:val="0"/>
          <w:marTop w:val="0"/>
          <w:marBottom w:val="0"/>
          <w:divBdr>
            <w:top w:val="none" w:sz="0" w:space="0" w:color="auto"/>
            <w:left w:val="none" w:sz="0" w:space="0" w:color="auto"/>
            <w:bottom w:val="none" w:sz="0" w:space="0" w:color="auto"/>
            <w:right w:val="none" w:sz="0" w:space="0" w:color="auto"/>
          </w:divBdr>
        </w:div>
        <w:div w:id="1427530291">
          <w:marLeft w:val="480"/>
          <w:marRight w:val="0"/>
          <w:marTop w:val="0"/>
          <w:marBottom w:val="0"/>
          <w:divBdr>
            <w:top w:val="none" w:sz="0" w:space="0" w:color="auto"/>
            <w:left w:val="none" w:sz="0" w:space="0" w:color="auto"/>
            <w:bottom w:val="none" w:sz="0" w:space="0" w:color="auto"/>
            <w:right w:val="none" w:sz="0" w:space="0" w:color="auto"/>
          </w:divBdr>
        </w:div>
        <w:div w:id="1428310743">
          <w:marLeft w:val="480"/>
          <w:marRight w:val="0"/>
          <w:marTop w:val="0"/>
          <w:marBottom w:val="0"/>
          <w:divBdr>
            <w:top w:val="none" w:sz="0" w:space="0" w:color="auto"/>
            <w:left w:val="none" w:sz="0" w:space="0" w:color="auto"/>
            <w:bottom w:val="none" w:sz="0" w:space="0" w:color="auto"/>
            <w:right w:val="none" w:sz="0" w:space="0" w:color="auto"/>
          </w:divBdr>
        </w:div>
        <w:div w:id="1431270058">
          <w:marLeft w:val="480"/>
          <w:marRight w:val="0"/>
          <w:marTop w:val="0"/>
          <w:marBottom w:val="0"/>
          <w:divBdr>
            <w:top w:val="none" w:sz="0" w:space="0" w:color="auto"/>
            <w:left w:val="none" w:sz="0" w:space="0" w:color="auto"/>
            <w:bottom w:val="none" w:sz="0" w:space="0" w:color="auto"/>
            <w:right w:val="none" w:sz="0" w:space="0" w:color="auto"/>
          </w:divBdr>
        </w:div>
        <w:div w:id="1431582247">
          <w:marLeft w:val="480"/>
          <w:marRight w:val="0"/>
          <w:marTop w:val="0"/>
          <w:marBottom w:val="0"/>
          <w:divBdr>
            <w:top w:val="none" w:sz="0" w:space="0" w:color="auto"/>
            <w:left w:val="none" w:sz="0" w:space="0" w:color="auto"/>
            <w:bottom w:val="none" w:sz="0" w:space="0" w:color="auto"/>
            <w:right w:val="none" w:sz="0" w:space="0" w:color="auto"/>
          </w:divBdr>
        </w:div>
        <w:div w:id="1438719936">
          <w:marLeft w:val="480"/>
          <w:marRight w:val="0"/>
          <w:marTop w:val="0"/>
          <w:marBottom w:val="0"/>
          <w:divBdr>
            <w:top w:val="none" w:sz="0" w:space="0" w:color="auto"/>
            <w:left w:val="none" w:sz="0" w:space="0" w:color="auto"/>
            <w:bottom w:val="none" w:sz="0" w:space="0" w:color="auto"/>
            <w:right w:val="none" w:sz="0" w:space="0" w:color="auto"/>
          </w:divBdr>
        </w:div>
        <w:div w:id="1447774509">
          <w:marLeft w:val="480"/>
          <w:marRight w:val="0"/>
          <w:marTop w:val="0"/>
          <w:marBottom w:val="0"/>
          <w:divBdr>
            <w:top w:val="none" w:sz="0" w:space="0" w:color="auto"/>
            <w:left w:val="none" w:sz="0" w:space="0" w:color="auto"/>
            <w:bottom w:val="none" w:sz="0" w:space="0" w:color="auto"/>
            <w:right w:val="none" w:sz="0" w:space="0" w:color="auto"/>
          </w:divBdr>
        </w:div>
        <w:div w:id="1451779124">
          <w:marLeft w:val="480"/>
          <w:marRight w:val="0"/>
          <w:marTop w:val="0"/>
          <w:marBottom w:val="0"/>
          <w:divBdr>
            <w:top w:val="none" w:sz="0" w:space="0" w:color="auto"/>
            <w:left w:val="none" w:sz="0" w:space="0" w:color="auto"/>
            <w:bottom w:val="none" w:sz="0" w:space="0" w:color="auto"/>
            <w:right w:val="none" w:sz="0" w:space="0" w:color="auto"/>
          </w:divBdr>
        </w:div>
        <w:div w:id="1459689904">
          <w:marLeft w:val="480"/>
          <w:marRight w:val="0"/>
          <w:marTop w:val="0"/>
          <w:marBottom w:val="0"/>
          <w:divBdr>
            <w:top w:val="none" w:sz="0" w:space="0" w:color="auto"/>
            <w:left w:val="none" w:sz="0" w:space="0" w:color="auto"/>
            <w:bottom w:val="none" w:sz="0" w:space="0" w:color="auto"/>
            <w:right w:val="none" w:sz="0" w:space="0" w:color="auto"/>
          </w:divBdr>
        </w:div>
        <w:div w:id="1460951675">
          <w:marLeft w:val="480"/>
          <w:marRight w:val="0"/>
          <w:marTop w:val="0"/>
          <w:marBottom w:val="0"/>
          <w:divBdr>
            <w:top w:val="none" w:sz="0" w:space="0" w:color="auto"/>
            <w:left w:val="none" w:sz="0" w:space="0" w:color="auto"/>
            <w:bottom w:val="none" w:sz="0" w:space="0" w:color="auto"/>
            <w:right w:val="none" w:sz="0" w:space="0" w:color="auto"/>
          </w:divBdr>
        </w:div>
        <w:div w:id="1464808417">
          <w:marLeft w:val="480"/>
          <w:marRight w:val="0"/>
          <w:marTop w:val="0"/>
          <w:marBottom w:val="0"/>
          <w:divBdr>
            <w:top w:val="none" w:sz="0" w:space="0" w:color="auto"/>
            <w:left w:val="none" w:sz="0" w:space="0" w:color="auto"/>
            <w:bottom w:val="none" w:sz="0" w:space="0" w:color="auto"/>
            <w:right w:val="none" w:sz="0" w:space="0" w:color="auto"/>
          </w:divBdr>
        </w:div>
        <w:div w:id="1513110638">
          <w:marLeft w:val="480"/>
          <w:marRight w:val="0"/>
          <w:marTop w:val="0"/>
          <w:marBottom w:val="0"/>
          <w:divBdr>
            <w:top w:val="none" w:sz="0" w:space="0" w:color="auto"/>
            <w:left w:val="none" w:sz="0" w:space="0" w:color="auto"/>
            <w:bottom w:val="none" w:sz="0" w:space="0" w:color="auto"/>
            <w:right w:val="none" w:sz="0" w:space="0" w:color="auto"/>
          </w:divBdr>
        </w:div>
        <w:div w:id="1520777454">
          <w:marLeft w:val="480"/>
          <w:marRight w:val="0"/>
          <w:marTop w:val="0"/>
          <w:marBottom w:val="0"/>
          <w:divBdr>
            <w:top w:val="none" w:sz="0" w:space="0" w:color="auto"/>
            <w:left w:val="none" w:sz="0" w:space="0" w:color="auto"/>
            <w:bottom w:val="none" w:sz="0" w:space="0" w:color="auto"/>
            <w:right w:val="none" w:sz="0" w:space="0" w:color="auto"/>
          </w:divBdr>
        </w:div>
        <w:div w:id="1536196175">
          <w:marLeft w:val="480"/>
          <w:marRight w:val="0"/>
          <w:marTop w:val="0"/>
          <w:marBottom w:val="0"/>
          <w:divBdr>
            <w:top w:val="none" w:sz="0" w:space="0" w:color="auto"/>
            <w:left w:val="none" w:sz="0" w:space="0" w:color="auto"/>
            <w:bottom w:val="none" w:sz="0" w:space="0" w:color="auto"/>
            <w:right w:val="none" w:sz="0" w:space="0" w:color="auto"/>
          </w:divBdr>
        </w:div>
        <w:div w:id="1540557213">
          <w:marLeft w:val="480"/>
          <w:marRight w:val="0"/>
          <w:marTop w:val="0"/>
          <w:marBottom w:val="0"/>
          <w:divBdr>
            <w:top w:val="none" w:sz="0" w:space="0" w:color="auto"/>
            <w:left w:val="none" w:sz="0" w:space="0" w:color="auto"/>
            <w:bottom w:val="none" w:sz="0" w:space="0" w:color="auto"/>
            <w:right w:val="none" w:sz="0" w:space="0" w:color="auto"/>
          </w:divBdr>
        </w:div>
        <w:div w:id="1541164284">
          <w:marLeft w:val="480"/>
          <w:marRight w:val="0"/>
          <w:marTop w:val="0"/>
          <w:marBottom w:val="0"/>
          <w:divBdr>
            <w:top w:val="none" w:sz="0" w:space="0" w:color="auto"/>
            <w:left w:val="none" w:sz="0" w:space="0" w:color="auto"/>
            <w:bottom w:val="none" w:sz="0" w:space="0" w:color="auto"/>
            <w:right w:val="none" w:sz="0" w:space="0" w:color="auto"/>
          </w:divBdr>
        </w:div>
        <w:div w:id="1552038306">
          <w:marLeft w:val="480"/>
          <w:marRight w:val="0"/>
          <w:marTop w:val="0"/>
          <w:marBottom w:val="0"/>
          <w:divBdr>
            <w:top w:val="none" w:sz="0" w:space="0" w:color="auto"/>
            <w:left w:val="none" w:sz="0" w:space="0" w:color="auto"/>
            <w:bottom w:val="none" w:sz="0" w:space="0" w:color="auto"/>
            <w:right w:val="none" w:sz="0" w:space="0" w:color="auto"/>
          </w:divBdr>
        </w:div>
        <w:div w:id="1559439569">
          <w:marLeft w:val="480"/>
          <w:marRight w:val="0"/>
          <w:marTop w:val="0"/>
          <w:marBottom w:val="0"/>
          <w:divBdr>
            <w:top w:val="none" w:sz="0" w:space="0" w:color="auto"/>
            <w:left w:val="none" w:sz="0" w:space="0" w:color="auto"/>
            <w:bottom w:val="none" w:sz="0" w:space="0" w:color="auto"/>
            <w:right w:val="none" w:sz="0" w:space="0" w:color="auto"/>
          </w:divBdr>
        </w:div>
        <w:div w:id="1575237000">
          <w:marLeft w:val="480"/>
          <w:marRight w:val="0"/>
          <w:marTop w:val="0"/>
          <w:marBottom w:val="0"/>
          <w:divBdr>
            <w:top w:val="none" w:sz="0" w:space="0" w:color="auto"/>
            <w:left w:val="none" w:sz="0" w:space="0" w:color="auto"/>
            <w:bottom w:val="none" w:sz="0" w:space="0" w:color="auto"/>
            <w:right w:val="none" w:sz="0" w:space="0" w:color="auto"/>
          </w:divBdr>
        </w:div>
        <w:div w:id="1583248424">
          <w:marLeft w:val="480"/>
          <w:marRight w:val="0"/>
          <w:marTop w:val="0"/>
          <w:marBottom w:val="0"/>
          <w:divBdr>
            <w:top w:val="none" w:sz="0" w:space="0" w:color="auto"/>
            <w:left w:val="none" w:sz="0" w:space="0" w:color="auto"/>
            <w:bottom w:val="none" w:sz="0" w:space="0" w:color="auto"/>
            <w:right w:val="none" w:sz="0" w:space="0" w:color="auto"/>
          </w:divBdr>
        </w:div>
        <w:div w:id="1592353055">
          <w:marLeft w:val="480"/>
          <w:marRight w:val="0"/>
          <w:marTop w:val="0"/>
          <w:marBottom w:val="0"/>
          <w:divBdr>
            <w:top w:val="none" w:sz="0" w:space="0" w:color="auto"/>
            <w:left w:val="none" w:sz="0" w:space="0" w:color="auto"/>
            <w:bottom w:val="none" w:sz="0" w:space="0" w:color="auto"/>
            <w:right w:val="none" w:sz="0" w:space="0" w:color="auto"/>
          </w:divBdr>
        </w:div>
        <w:div w:id="1597059804">
          <w:marLeft w:val="480"/>
          <w:marRight w:val="0"/>
          <w:marTop w:val="0"/>
          <w:marBottom w:val="0"/>
          <w:divBdr>
            <w:top w:val="none" w:sz="0" w:space="0" w:color="auto"/>
            <w:left w:val="none" w:sz="0" w:space="0" w:color="auto"/>
            <w:bottom w:val="none" w:sz="0" w:space="0" w:color="auto"/>
            <w:right w:val="none" w:sz="0" w:space="0" w:color="auto"/>
          </w:divBdr>
        </w:div>
        <w:div w:id="1598636613">
          <w:marLeft w:val="480"/>
          <w:marRight w:val="0"/>
          <w:marTop w:val="0"/>
          <w:marBottom w:val="0"/>
          <w:divBdr>
            <w:top w:val="none" w:sz="0" w:space="0" w:color="auto"/>
            <w:left w:val="none" w:sz="0" w:space="0" w:color="auto"/>
            <w:bottom w:val="none" w:sz="0" w:space="0" w:color="auto"/>
            <w:right w:val="none" w:sz="0" w:space="0" w:color="auto"/>
          </w:divBdr>
        </w:div>
        <w:div w:id="1599944091">
          <w:marLeft w:val="480"/>
          <w:marRight w:val="0"/>
          <w:marTop w:val="0"/>
          <w:marBottom w:val="0"/>
          <w:divBdr>
            <w:top w:val="none" w:sz="0" w:space="0" w:color="auto"/>
            <w:left w:val="none" w:sz="0" w:space="0" w:color="auto"/>
            <w:bottom w:val="none" w:sz="0" w:space="0" w:color="auto"/>
            <w:right w:val="none" w:sz="0" w:space="0" w:color="auto"/>
          </w:divBdr>
        </w:div>
        <w:div w:id="1602758950">
          <w:marLeft w:val="480"/>
          <w:marRight w:val="0"/>
          <w:marTop w:val="0"/>
          <w:marBottom w:val="0"/>
          <w:divBdr>
            <w:top w:val="none" w:sz="0" w:space="0" w:color="auto"/>
            <w:left w:val="none" w:sz="0" w:space="0" w:color="auto"/>
            <w:bottom w:val="none" w:sz="0" w:space="0" w:color="auto"/>
            <w:right w:val="none" w:sz="0" w:space="0" w:color="auto"/>
          </w:divBdr>
        </w:div>
        <w:div w:id="1613390963">
          <w:marLeft w:val="480"/>
          <w:marRight w:val="0"/>
          <w:marTop w:val="0"/>
          <w:marBottom w:val="0"/>
          <w:divBdr>
            <w:top w:val="none" w:sz="0" w:space="0" w:color="auto"/>
            <w:left w:val="none" w:sz="0" w:space="0" w:color="auto"/>
            <w:bottom w:val="none" w:sz="0" w:space="0" w:color="auto"/>
            <w:right w:val="none" w:sz="0" w:space="0" w:color="auto"/>
          </w:divBdr>
        </w:div>
        <w:div w:id="1627469246">
          <w:marLeft w:val="480"/>
          <w:marRight w:val="0"/>
          <w:marTop w:val="0"/>
          <w:marBottom w:val="0"/>
          <w:divBdr>
            <w:top w:val="none" w:sz="0" w:space="0" w:color="auto"/>
            <w:left w:val="none" w:sz="0" w:space="0" w:color="auto"/>
            <w:bottom w:val="none" w:sz="0" w:space="0" w:color="auto"/>
            <w:right w:val="none" w:sz="0" w:space="0" w:color="auto"/>
          </w:divBdr>
        </w:div>
        <w:div w:id="1646008653">
          <w:marLeft w:val="480"/>
          <w:marRight w:val="0"/>
          <w:marTop w:val="0"/>
          <w:marBottom w:val="0"/>
          <w:divBdr>
            <w:top w:val="none" w:sz="0" w:space="0" w:color="auto"/>
            <w:left w:val="none" w:sz="0" w:space="0" w:color="auto"/>
            <w:bottom w:val="none" w:sz="0" w:space="0" w:color="auto"/>
            <w:right w:val="none" w:sz="0" w:space="0" w:color="auto"/>
          </w:divBdr>
        </w:div>
        <w:div w:id="1656453842">
          <w:marLeft w:val="480"/>
          <w:marRight w:val="0"/>
          <w:marTop w:val="0"/>
          <w:marBottom w:val="0"/>
          <w:divBdr>
            <w:top w:val="none" w:sz="0" w:space="0" w:color="auto"/>
            <w:left w:val="none" w:sz="0" w:space="0" w:color="auto"/>
            <w:bottom w:val="none" w:sz="0" w:space="0" w:color="auto"/>
            <w:right w:val="none" w:sz="0" w:space="0" w:color="auto"/>
          </w:divBdr>
        </w:div>
        <w:div w:id="1695813213">
          <w:marLeft w:val="480"/>
          <w:marRight w:val="0"/>
          <w:marTop w:val="0"/>
          <w:marBottom w:val="0"/>
          <w:divBdr>
            <w:top w:val="none" w:sz="0" w:space="0" w:color="auto"/>
            <w:left w:val="none" w:sz="0" w:space="0" w:color="auto"/>
            <w:bottom w:val="none" w:sz="0" w:space="0" w:color="auto"/>
            <w:right w:val="none" w:sz="0" w:space="0" w:color="auto"/>
          </w:divBdr>
        </w:div>
        <w:div w:id="1705670734">
          <w:marLeft w:val="480"/>
          <w:marRight w:val="0"/>
          <w:marTop w:val="0"/>
          <w:marBottom w:val="0"/>
          <w:divBdr>
            <w:top w:val="none" w:sz="0" w:space="0" w:color="auto"/>
            <w:left w:val="none" w:sz="0" w:space="0" w:color="auto"/>
            <w:bottom w:val="none" w:sz="0" w:space="0" w:color="auto"/>
            <w:right w:val="none" w:sz="0" w:space="0" w:color="auto"/>
          </w:divBdr>
        </w:div>
        <w:div w:id="1707952400">
          <w:marLeft w:val="480"/>
          <w:marRight w:val="0"/>
          <w:marTop w:val="0"/>
          <w:marBottom w:val="0"/>
          <w:divBdr>
            <w:top w:val="none" w:sz="0" w:space="0" w:color="auto"/>
            <w:left w:val="none" w:sz="0" w:space="0" w:color="auto"/>
            <w:bottom w:val="none" w:sz="0" w:space="0" w:color="auto"/>
            <w:right w:val="none" w:sz="0" w:space="0" w:color="auto"/>
          </w:divBdr>
        </w:div>
        <w:div w:id="1713770566">
          <w:marLeft w:val="480"/>
          <w:marRight w:val="0"/>
          <w:marTop w:val="0"/>
          <w:marBottom w:val="0"/>
          <w:divBdr>
            <w:top w:val="none" w:sz="0" w:space="0" w:color="auto"/>
            <w:left w:val="none" w:sz="0" w:space="0" w:color="auto"/>
            <w:bottom w:val="none" w:sz="0" w:space="0" w:color="auto"/>
            <w:right w:val="none" w:sz="0" w:space="0" w:color="auto"/>
          </w:divBdr>
        </w:div>
        <w:div w:id="1725834144">
          <w:marLeft w:val="480"/>
          <w:marRight w:val="0"/>
          <w:marTop w:val="0"/>
          <w:marBottom w:val="0"/>
          <w:divBdr>
            <w:top w:val="none" w:sz="0" w:space="0" w:color="auto"/>
            <w:left w:val="none" w:sz="0" w:space="0" w:color="auto"/>
            <w:bottom w:val="none" w:sz="0" w:space="0" w:color="auto"/>
            <w:right w:val="none" w:sz="0" w:space="0" w:color="auto"/>
          </w:divBdr>
        </w:div>
        <w:div w:id="1728869951">
          <w:marLeft w:val="480"/>
          <w:marRight w:val="0"/>
          <w:marTop w:val="0"/>
          <w:marBottom w:val="0"/>
          <w:divBdr>
            <w:top w:val="none" w:sz="0" w:space="0" w:color="auto"/>
            <w:left w:val="none" w:sz="0" w:space="0" w:color="auto"/>
            <w:bottom w:val="none" w:sz="0" w:space="0" w:color="auto"/>
            <w:right w:val="none" w:sz="0" w:space="0" w:color="auto"/>
          </w:divBdr>
        </w:div>
        <w:div w:id="1735155412">
          <w:marLeft w:val="480"/>
          <w:marRight w:val="0"/>
          <w:marTop w:val="0"/>
          <w:marBottom w:val="0"/>
          <w:divBdr>
            <w:top w:val="none" w:sz="0" w:space="0" w:color="auto"/>
            <w:left w:val="none" w:sz="0" w:space="0" w:color="auto"/>
            <w:bottom w:val="none" w:sz="0" w:space="0" w:color="auto"/>
            <w:right w:val="none" w:sz="0" w:space="0" w:color="auto"/>
          </w:divBdr>
        </w:div>
        <w:div w:id="1744639924">
          <w:marLeft w:val="480"/>
          <w:marRight w:val="0"/>
          <w:marTop w:val="0"/>
          <w:marBottom w:val="0"/>
          <w:divBdr>
            <w:top w:val="none" w:sz="0" w:space="0" w:color="auto"/>
            <w:left w:val="none" w:sz="0" w:space="0" w:color="auto"/>
            <w:bottom w:val="none" w:sz="0" w:space="0" w:color="auto"/>
            <w:right w:val="none" w:sz="0" w:space="0" w:color="auto"/>
          </w:divBdr>
        </w:div>
        <w:div w:id="1745376840">
          <w:marLeft w:val="480"/>
          <w:marRight w:val="0"/>
          <w:marTop w:val="0"/>
          <w:marBottom w:val="0"/>
          <w:divBdr>
            <w:top w:val="none" w:sz="0" w:space="0" w:color="auto"/>
            <w:left w:val="none" w:sz="0" w:space="0" w:color="auto"/>
            <w:bottom w:val="none" w:sz="0" w:space="0" w:color="auto"/>
            <w:right w:val="none" w:sz="0" w:space="0" w:color="auto"/>
          </w:divBdr>
        </w:div>
        <w:div w:id="1760559616">
          <w:marLeft w:val="480"/>
          <w:marRight w:val="0"/>
          <w:marTop w:val="0"/>
          <w:marBottom w:val="0"/>
          <w:divBdr>
            <w:top w:val="none" w:sz="0" w:space="0" w:color="auto"/>
            <w:left w:val="none" w:sz="0" w:space="0" w:color="auto"/>
            <w:bottom w:val="none" w:sz="0" w:space="0" w:color="auto"/>
            <w:right w:val="none" w:sz="0" w:space="0" w:color="auto"/>
          </w:divBdr>
        </w:div>
        <w:div w:id="1790121771">
          <w:marLeft w:val="480"/>
          <w:marRight w:val="0"/>
          <w:marTop w:val="0"/>
          <w:marBottom w:val="0"/>
          <w:divBdr>
            <w:top w:val="none" w:sz="0" w:space="0" w:color="auto"/>
            <w:left w:val="none" w:sz="0" w:space="0" w:color="auto"/>
            <w:bottom w:val="none" w:sz="0" w:space="0" w:color="auto"/>
            <w:right w:val="none" w:sz="0" w:space="0" w:color="auto"/>
          </w:divBdr>
        </w:div>
      </w:divsChild>
    </w:div>
    <w:div w:id="609507942">
      <w:bodyDiv w:val="1"/>
      <w:marLeft w:val="0"/>
      <w:marRight w:val="0"/>
      <w:marTop w:val="0"/>
      <w:marBottom w:val="0"/>
      <w:divBdr>
        <w:top w:val="none" w:sz="0" w:space="0" w:color="auto"/>
        <w:left w:val="none" w:sz="0" w:space="0" w:color="auto"/>
        <w:bottom w:val="none" w:sz="0" w:space="0" w:color="auto"/>
        <w:right w:val="none" w:sz="0" w:space="0" w:color="auto"/>
      </w:divBdr>
      <w:divsChild>
        <w:div w:id="281156047">
          <w:marLeft w:val="480"/>
          <w:marRight w:val="0"/>
          <w:marTop w:val="0"/>
          <w:marBottom w:val="0"/>
          <w:divBdr>
            <w:top w:val="none" w:sz="0" w:space="0" w:color="auto"/>
            <w:left w:val="none" w:sz="0" w:space="0" w:color="auto"/>
            <w:bottom w:val="none" w:sz="0" w:space="0" w:color="auto"/>
            <w:right w:val="none" w:sz="0" w:space="0" w:color="auto"/>
          </w:divBdr>
        </w:div>
        <w:div w:id="352348176">
          <w:marLeft w:val="480"/>
          <w:marRight w:val="0"/>
          <w:marTop w:val="0"/>
          <w:marBottom w:val="0"/>
          <w:divBdr>
            <w:top w:val="none" w:sz="0" w:space="0" w:color="auto"/>
            <w:left w:val="none" w:sz="0" w:space="0" w:color="auto"/>
            <w:bottom w:val="none" w:sz="0" w:space="0" w:color="auto"/>
            <w:right w:val="none" w:sz="0" w:space="0" w:color="auto"/>
          </w:divBdr>
        </w:div>
        <w:div w:id="387072926">
          <w:marLeft w:val="480"/>
          <w:marRight w:val="0"/>
          <w:marTop w:val="0"/>
          <w:marBottom w:val="0"/>
          <w:divBdr>
            <w:top w:val="none" w:sz="0" w:space="0" w:color="auto"/>
            <w:left w:val="none" w:sz="0" w:space="0" w:color="auto"/>
            <w:bottom w:val="none" w:sz="0" w:space="0" w:color="auto"/>
            <w:right w:val="none" w:sz="0" w:space="0" w:color="auto"/>
          </w:divBdr>
        </w:div>
        <w:div w:id="433210056">
          <w:marLeft w:val="480"/>
          <w:marRight w:val="0"/>
          <w:marTop w:val="0"/>
          <w:marBottom w:val="0"/>
          <w:divBdr>
            <w:top w:val="none" w:sz="0" w:space="0" w:color="auto"/>
            <w:left w:val="none" w:sz="0" w:space="0" w:color="auto"/>
            <w:bottom w:val="none" w:sz="0" w:space="0" w:color="auto"/>
            <w:right w:val="none" w:sz="0" w:space="0" w:color="auto"/>
          </w:divBdr>
        </w:div>
        <w:div w:id="512450786">
          <w:marLeft w:val="480"/>
          <w:marRight w:val="0"/>
          <w:marTop w:val="0"/>
          <w:marBottom w:val="0"/>
          <w:divBdr>
            <w:top w:val="none" w:sz="0" w:space="0" w:color="auto"/>
            <w:left w:val="none" w:sz="0" w:space="0" w:color="auto"/>
            <w:bottom w:val="none" w:sz="0" w:space="0" w:color="auto"/>
            <w:right w:val="none" w:sz="0" w:space="0" w:color="auto"/>
          </w:divBdr>
        </w:div>
        <w:div w:id="566066333">
          <w:marLeft w:val="480"/>
          <w:marRight w:val="0"/>
          <w:marTop w:val="0"/>
          <w:marBottom w:val="0"/>
          <w:divBdr>
            <w:top w:val="none" w:sz="0" w:space="0" w:color="auto"/>
            <w:left w:val="none" w:sz="0" w:space="0" w:color="auto"/>
            <w:bottom w:val="none" w:sz="0" w:space="0" w:color="auto"/>
            <w:right w:val="none" w:sz="0" w:space="0" w:color="auto"/>
          </w:divBdr>
        </w:div>
        <w:div w:id="799961891">
          <w:marLeft w:val="480"/>
          <w:marRight w:val="0"/>
          <w:marTop w:val="0"/>
          <w:marBottom w:val="0"/>
          <w:divBdr>
            <w:top w:val="none" w:sz="0" w:space="0" w:color="auto"/>
            <w:left w:val="none" w:sz="0" w:space="0" w:color="auto"/>
            <w:bottom w:val="none" w:sz="0" w:space="0" w:color="auto"/>
            <w:right w:val="none" w:sz="0" w:space="0" w:color="auto"/>
          </w:divBdr>
        </w:div>
        <w:div w:id="974872686">
          <w:marLeft w:val="480"/>
          <w:marRight w:val="0"/>
          <w:marTop w:val="0"/>
          <w:marBottom w:val="0"/>
          <w:divBdr>
            <w:top w:val="none" w:sz="0" w:space="0" w:color="auto"/>
            <w:left w:val="none" w:sz="0" w:space="0" w:color="auto"/>
            <w:bottom w:val="none" w:sz="0" w:space="0" w:color="auto"/>
            <w:right w:val="none" w:sz="0" w:space="0" w:color="auto"/>
          </w:divBdr>
        </w:div>
        <w:div w:id="1088312522">
          <w:marLeft w:val="480"/>
          <w:marRight w:val="0"/>
          <w:marTop w:val="0"/>
          <w:marBottom w:val="0"/>
          <w:divBdr>
            <w:top w:val="none" w:sz="0" w:space="0" w:color="auto"/>
            <w:left w:val="none" w:sz="0" w:space="0" w:color="auto"/>
            <w:bottom w:val="none" w:sz="0" w:space="0" w:color="auto"/>
            <w:right w:val="none" w:sz="0" w:space="0" w:color="auto"/>
          </w:divBdr>
        </w:div>
        <w:div w:id="1107000071">
          <w:marLeft w:val="480"/>
          <w:marRight w:val="0"/>
          <w:marTop w:val="0"/>
          <w:marBottom w:val="0"/>
          <w:divBdr>
            <w:top w:val="none" w:sz="0" w:space="0" w:color="auto"/>
            <w:left w:val="none" w:sz="0" w:space="0" w:color="auto"/>
            <w:bottom w:val="none" w:sz="0" w:space="0" w:color="auto"/>
            <w:right w:val="none" w:sz="0" w:space="0" w:color="auto"/>
          </w:divBdr>
        </w:div>
        <w:div w:id="1128857898">
          <w:marLeft w:val="480"/>
          <w:marRight w:val="0"/>
          <w:marTop w:val="0"/>
          <w:marBottom w:val="0"/>
          <w:divBdr>
            <w:top w:val="none" w:sz="0" w:space="0" w:color="auto"/>
            <w:left w:val="none" w:sz="0" w:space="0" w:color="auto"/>
            <w:bottom w:val="none" w:sz="0" w:space="0" w:color="auto"/>
            <w:right w:val="none" w:sz="0" w:space="0" w:color="auto"/>
          </w:divBdr>
        </w:div>
        <w:div w:id="1505313991">
          <w:marLeft w:val="480"/>
          <w:marRight w:val="0"/>
          <w:marTop w:val="0"/>
          <w:marBottom w:val="0"/>
          <w:divBdr>
            <w:top w:val="none" w:sz="0" w:space="0" w:color="auto"/>
            <w:left w:val="none" w:sz="0" w:space="0" w:color="auto"/>
            <w:bottom w:val="none" w:sz="0" w:space="0" w:color="auto"/>
            <w:right w:val="none" w:sz="0" w:space="0" w:color="auto"/>
          </w:divBdr>
        </w:div>
        <w:div w:id="1511675367">
          <w:marLeft w:val="480"/>
          <w:marRight w:val="0"/>
          <w:marTop w:val="0"/>
          <w:marBottom w:val="0"/>
          <w:divBdr>
            <w:top w:val="none" w:sz="0" w:space="0" w:color="auto"/>
            <w:left w:val="none" w:sz="0" w:space="0" w:color="auto"/>
            <w:bottom w:val="none" w:sz="0" w:space="0" w:color="auto"/>
            <w:right w:val="none" w:sz="0" w:space="0" w:color="auto"/>
          </w:divBdr>
        </w:div>
        <w:div w:id="1629507376">
          <w:marLeft w:val="480"/>
          <w:marRight w:val="0"/>
          <w:marTop w:val="0"/>
          <w:marBottom w:val="0"/>
          <w:divBdr>
            <w:top w:val="none" w:sz="0" w:space="0" w:color="auto"/>
            <w:left w:val="none" w:sz="0" w:space="0" w:color="auto"/>
            <w:bottom w:val="none" w:sz="0" w:space="0" w:color="auto"/>
            <w:right w:val="none" w:sz="0" w:space="0" w:color="auto"/>
          </w:divBdr>
        </w:div>
      </w:divsChild>
    </w:div>
    <w:div w:id="609557591">
      <w:bodyDiv w:val="1"/>
      <w:marLeft w:val="0"/>
      <w:marRight w:val="0"/>
      <w:marTop w:val="0"/>
      <w:marBottom w:val="0"/>
      <w:divBdr>
        <w:top w:val="none" w:sz="0" w:space="0" w:color="auto"/>
        <w:left w:val="none" w:sz="0" w:space="0" w:color="auto"/>
        <w:bottom w:val="none" w:sz="0" w:space="0" w:color="auto"/>
        <w:right w:val="none" w:sz="0" w:space="0" w:color="auto"/>
      </w:divBdr>
      <w:divsChild>
        <w:div w:id="127674663">
          <w:marLeft w:val="480"/>
          <w:marRight w:val="0"/>
          <w:marTop w:val="0"/>
          <w:marBottom w:val="0"/>
          <w:divBdr>
            <w:top w:val="none" w:sz="0" w:space="0" w:color="auto"/>
            <w:left w:val="none" w:sz="0" w:space="0" w:color="auto"/>
            <w:bottom w:val="none" w:sz="0" w:space="0" w:color="auto"/>
            <w:right w:val="none" w:sz="0" w:space="0" w:color="auto"/>
          </w:divBdr>
        </w:div>
        <w:div w:id="129901512">
          <w:marLeft w:val="480"/>
          <w:marRight w:val="0"/>
          <w:marTop w:val="0"/>
          <w:marBottom w:val="0"/>
          <w:divBdr>
            <w:top w:val="none" w:sz="0" w:space="0" w:color="auto"/>
            <w:left w:val="none" w:sz="0" w:space="0" w:color="auto"/>
            <w:bottom w:val="none" w:sz="0" w:space="0" w:color="auto"/>
            <w:right w:val="none" w:sz="0" w:space="0" w:color="auto"/>
          </w:divBdr>
        </w:div>
        <w:div w:id="158422569">
          <w:marLeft w:val="480"/>
          <w:marRight w:val="0"/>
          <w:marTop w:val="0"/>
          <w:marBottom w:val="0"/>
          <w:divBdr>
            <w:top w:val="none" w:sz="0" w:space="0" w:color="auto"/>
            <w:left w:val="none" w:sz="0" w:space="0" w:color="auto"/>
            <w:bottom w:val="none" w:sz="0" w:space="0" w:color="auto"/>
            <w:right w:val="none" w:sz="0" w:space="0" w:color="auto"/>
          </w:divBdr>
        </w:div>
        <w:div w:id="159350191">
          <w:marLeft w:val="480"/>
          <w:marRight w:val="0"/>
          <w:marTop w:val="0"/>
          <w:marBottom w:val="0"/>
          <w:divBdr>
            <w:top w:val="none" w:sz="0" w:space="0" w:color="auto"/>
            <w:left w:val="none" w:sz="0" w:space="0" w:color="auto"/>
            <w:bottom w:val="none" w:sz="0" w:space="0" w:color="auto"/>
            <w:right w:val="none" w:sz="0" w:space="0" w:color="auto"/>
          </w:divBdr>
        </w:div>
        <w:div w:id="180822930">
          <w:marLeft w:val="480"/>
          <w:marRight w:val="0"/>
          <w:marTop w:val="0"/>
          <w:marBottom w:val="0"/>
          <w:divBdr>
            <w:top w:val="none" w:sz="0" w:space="0" w:color="auto"/>
            <w:left w:val="none" w:sz="0" w:space="0" w:color="auto"/>
            <w:bottom w:val="none" w:sz="0" w:space="0" w:color="auto"/>
            <w:right w:val="none" w:sz="0" w:space="0" w:color="auto"/>
          </w:divBdr>
        </w:div>
        <w:div w:id="189418382">
          <w:marLeft w:val="480"/>
          <w:marRight w:val="0"/>
          <w:marTop w:val="0"/>
          <w:marBottom w:val="0"/>
          <w:divBdr>
            <w:top w:val="none" w:sz="0" w:space="0" w:color="auto"/>
            <w:left w:val="none" w:sz="0" w:space="0" w:color="auto"/>
            <w:bottom w:val="none" w:sz="0" w:space="0" w:color="auto"/>
            <w:right w:val="none" w:sz="0" w:space="0" w:color="auto"/>
          </w:divBdr>
        </w:div>
        <w:div w:id="219218661">
          <w:marLeft w:val="480"/>
          <w:marRight w:val="0"/>
          <w:marTop w:val="0"/>
          <w:marBottom w:val="0"/>
          <w:divBdr>
            <w:top w:val="none" w:sz="0" w:space="0" w:color="auto"/>
            <w:left w:val="none" w:sz="0" w:space="0" w:color="auto"/>
            <w:bottom w:val="none" w:sz="0" w:space="0" w:color="auto"/>
            <w:right w:val="none" w:sz="0" w:space="0" w:color="auto"/>
          </w:divBdr>
        </w:div>
        <w:div w:id="255138519">
          <w:marLeft w:val="480"/>
          <w:marRight w:val="0"/>
          <w:marTop w:val="0"/>
          <w:marBottom w:val="0"/>
          <w:divBdr>
            <w:top w:val="none" w:sz="0" w:space="0" w:color="auto"/>
            <w:left w:val="none" w:sz="0" w:space="0" w:color="auto"/>
            <w:bottom w:val="none" w:sz="0" w:space="0" w:color="auto"/>
            <w:right w:val="none" w:sz="0" w:space="0" w:color="auto"/>
          </w:divBdr>
        </w:div>
        <w:div w:id="261575763">
          <w:marLeft w:val="480"/>
          <w:marRight w:val="0"/>
          <w:marTop w:val="0"/>
          <w:marBottom w:val="0"/>
          <w:divBdr>
            <w:top w:val="none" w:sz="0" w:space="0" w:color="auto"/>
            <w:left w:val="none" w:sz="0" w:space="0" w:color="auto"/>
            <w:bottom w:val="none" w:sz="0" w:space="0" w:color="auto"/>
            <w:right w:val="none" w:sz="0" w:space="0" w:color="auto"/>
          </w:divBdr>
        </w:div>
        <w:div w:id="297221861">
          <w:marLeft w:val="480"/>
          <w:marRight w:val="0"/>
          <w:marTop w:val="0"/>
          <w:marBottom w:val="0"/>
          <w:divBdr>
            <w:top w:val="none" w:sz="0" w:space="0" w:color="auto"/>
            <w:left w:val="none" w:sz="0" w:space="0" w:color="auto"/>
            <w:bottom w:val="none" w:sz="0" w:space="0" w:color="auto"/>
            <w:right w:val="none" w:sz="0" w:space="0" w:color="auto"/>
          </w:divBdr>
        </w:div>
        <w:div w:id="298918031">
          <w:marLeft w:val="480"/>
          <w:marRight w:val="0"/>
          <w:marTop w:val="0"/>
          <w:marBottom w:val="0"/>
          <w:divBdr>
            <w:top w:val="none" w:sz="0" w:space="0" w:color="auto"/>
            <w:left w:val="none" w:sz="0" w:space="0" w:color="auto"/>
            <w:bottom w:val="none" w:sz="0" w:space="0" w:color="auto"/>
            <w:right w:val="none" w:sz="0" w:space="0" w:color="auto"/>
          </w:divBdr>
        </w:div>
        <w:div w:id="302199174">
          <w:marLeft w:val="480"/>
          <w:marRight w:val="0"/>
          <w:marTop w:val="0"/>
          <w:marBottom w:val="0"/>
          <w:divBdr>
            <w:top w:val="none" w:sz="0" w:space="0" w:color="auto"/>
            <w:left w:val="none" w:sz="0" w:space="0" w:color="auto"/>
            <w:bottom w:val="none" w:sz="0" w:space="0" w:color="auto"/>
            <w:right w:val="none" w:sz="0" w:space="0" w:color="auto"/>
          </w:divBdr>
        </w:div>
        <w:div w:id="309214681">
          <w:marLeft w:val="480"/>
          <w:marRight w:val="0"/>
          <w:marTop w:val="0"/>
          <w:marBottom w:val="0"/>
          <w:divBdr>
            <w:top w:val="none" w:sz="0" w:space="0" w:color="auto"/>
            <w:left w:val="none" w:sz="0" w:space="0" w:color="auto"/>
            <w:bottom w:val="none" w:sz="0" w:space="0" w:color="auto"/>
            <w:right w:val="none" w:sz="0" w:space="0" w:color="auto"/>
          </w:divBdr>
        </w:div>
        <w:div w:id="343629515">
          <w:marLeft w:val="480"/>
          <w:marRight w:val="0"/>
          <w:marTop w:val="0"/>
          <w:marBottom w:val="0"/>
          <w:divBdr>
            <w:top w:val="none" w:sz="0" w:space="0" w:color="auto"/>
            <w:left w:val="none" w:sz="0" w:space="0" w:color="auto"/>
            <w:bottom w:val="none" w:sz="0" w:space="0" w:color="auto"/>
            <w:right w:val="none" w:sz="0" w:space="0" w:color="auto"/>
          </w:divBdr>
        </w:div>
        <w:div w:id="358092236">
          <w:marLeft w:val="480"/>
          <w:marRight w:val="0"/>
          <w:marTop w:val="0"/>
          <w:marBottom w:val="0"/>
          <w:divBdr>
            <w:top w:val="none" w:sz="0" w:space="0" w:color="auto"/>
            <w:left w:val="none" w:sz="0" w:space="0" w:color="auto"/>
            <w:bottom w:val="none" w:sz="0" w:space="0" w:color="auto"/>
            <w:right w:val="none" w:sz="0" w:space="0" w:color="auto"/>
          </w:divBdr>
        </w:div>
        <w:div w:id="436407551">
          <w:marLeft w:val="480"/>
          <w:marRight w:val="0"/>
          <w:marTop w:val="0"/>
          <w:marBottom w:val="0"/>
          <w:divBdr>
            <w:top w:val="none" w:sz="0" w:space="0" w:color="auto"/>
            <w:left w:val="none" w:sz="0" w:space="0" w:color="auto"/>
            <w:bottom w:val="none" w:sz="0" w:space="0" w:color="auto"/>
            <w:right w:val="none" w:sz="0" w:space="0" w:color="auto"/>
          </w:divBdr>
        </w:div>
        <w:div w:id="439103252">
          <w:marLeft w:val="480"/>
          <w:marRight w:val="0"/>
          <w:marTop w:val="0"/>
          <w:marBottom w:val="0"/>
          <w:divBdr>
            <w:top w:val="none" w:sz="0" w:space="0" w:color="auto"/>
            <w:left w:val="none" w:sz="0" w:space="0" w:color="auto"/>
            <w:bottom w:val="none" w:sz="0" w:space="0" w:color="auto"/>
            <w:right w:val="none" w:sz="0" w:space="0" w:color="auto"/>
          </w:divBdr>
        </w:div>
        <w:div w:id="471292216">
          <w:marLeft w:val="480"/>
          <w:marRight w:val="0"/>
          <w:marTop w:val="0"/>
          <w:marBottom w:val="0"/>
          <w:divBdr>
            <w:top w:val="none" w:sz="0" w:space="0" w:color="auto"/>
            <w:left w:val="none" w:sz="0" w:space="0" w:color="auto"/>
            <w:bottom w:val="none" w:sz="0" w:space="0" w:color="auto"/>
            <w:right w:val="none" w:sz="0" w:space="0" w:color="auto"/>
          </w:divBdr>
        </w:div>
        <w:div w:id="476069094">
          <w:marLeft w:val="480"/>
          <w:marRight w:val="0"/>
          <w:marTop w:val="0"/>
          <w:marBottom w:val="0"/>
          <w:divBdr>
            <w:top w:val="none" w:sz="0" w:space="0" w:color="auto"/>
            <w:left w:val="none" w:sz="0" w:space="0" w:color="auto"/>
            <w:bottom w:val="none" w:sz="0" w:space="0" w:color="auto"/>
            <w:right w:val="none" w:sz="0" w:space="0" w:color="auto"/>
          </w:divBdr>
        </w:div>
        <w:div w:id="506141412">
          <w:marLeft w:val="480"/>
          <w:marRight w:val="0"/>
          <w:marTop w:val="0"/>
          <w:marBottom w:val="0"/>
          <w:divBdr>
            <w:top w:val="none" w:sz="0" w:space="0" w:color="auto"/>
            <w:left w:val="none" w:sz="0" w:space="0" w:color="auto"/>
            <w:bottom w:val="none" w:sz="0" w:space="0" w:color="auto"/>
            <w:right w:val="none" w:sz="0" w:space="0" w:color="auto"/>
          </w:divBdr>
        </w:div>
        <w:div w:id="507133156">
          <w:marLeft w:val="480"/>
          <w:marRight w:val="0"/>
          <w:marTop w:val="0"/>
          <w:marBottom w:val="0"/>
          <w:divBdr>
            <w:top w:val="none" w:sz="0" w:space="0" w:color="auto"/>
            <w:left w:val="none" w:sz="0" w:space="0" w:color="auto"/>
            <w:bottom w:val="none" w:sz="0" w:space="0" w:color="auto"/>
            <w:right w:val="none" w:sz="0" w:space="0" w:color="auto"/>
          </w:divBdr>
        </w:div>
        <w:div w:id="526066418">
          <w:marLeft w:val="480"/>
          <w:marRight w:val="0"/>
          <w:marTop w:val="0"/>
          <w:marBottom w:val="0"/>
          <w:divBdr>
            <w:top w:val="none" w:sz="0" w:space="0" w:color="auto"/>
            <w:left w:val="none" w:sz="0" w:space="0" w:color="auto"/>
            <w:bottom w:val="none" w:sz="0" w:space="0" w:color="auto"/>
            <w:right w:val="none" w:sz="0" w:space="0" w:color="auto"/>
          </w:divBdr>
        </w:div>
        <w:div w:id="549924133">
          <w:marLeft w:val="480"/>
          <w:marRight w:val="0"/>
          <w:marTop w:val="0"/>
          <w:marBottom w:val="0"/>
          <w:divBdr>
            <w:top w:val="none" w:sz="0" w:space="0" w:color="auto"/>
            <w:left w:val="none" w:sz="0" w:space="0" w:color="auto"/>
            <w:bottom w:val="none" w:sz="0" w:space="0" w:color="auto"/>
            <w:right w:val="none" w:sz="0" w:space="0" w:color="auto"/>
          </w:divBdr>
        </w:div>
        <w:div w:id="587232651">
          <w:marLeft w:val="480"/>
          <w:marRight w:val="0"/>
          <w:marTop w:val="0"/>
          <w:marBottom w:val="0"/>
          <w:divBdr>
            <w:top w:val="none" w:sz="0" w:space="0" w:color="auto"/>
            <w:left w:val="none" w:sz="0" w:space="0" w:color="auto"/>
            <w:bottom w:val="none" w:sz="0" w:space="0" w:color="auto"/>
            <w:right w:val="none" w:sz="0" w:space="0" w:color="auto"/>
          </w:divBdr>
        </w:div>
        <w:div w:id="634602943">
          <w:marLeft w:val="480"/>
          <w:marRight w:val="0"/>
          <w:marTop w:val="0"/>
          <w:marBottom w:val="0"/>
          <w:divBdr>
            <w:top w:val="none" w:sz="0" w:space="0" w:color="auto"/>
            <w:left w:val="none" w:sz="0" w:space="0" w:color="auto"/>
            <w:bottom w:val="none" w:sz="0" w:space="0" w:color="auto"/>
            <w:right w:val="none" w:sz="0" w:space="0" w:color="auto"/>
          </w:divBdr>
        </w:div>
        <w:div w:id="649553767">
          <w:marLeft w:val="480"/>
          <w:marRight w:val="0"/>
          <w:marTop w:val="0"/>
          <w:marBottom w:val="0"/>
          <w:divBdr>
            <w:top w:val="none" w:sz="0" w:space="0" w:color="auto"/>
            <w:left w:val="none" w:sz="0" w:space="0" w:color="auto"/>
            <w:bottom w:val="none" w:sz="0" w:space="0" w:color="auto"/>
            <w:right w:val="none" w:sz="0" w:space="0" w:color="auto"/>
          </w:divBdr>
        </w:div>
        <w:div w:id="662701674">
          <w:marLeft w:val="480"/>
          <w:marRight w:val="0"/>
          <w:marTop w:val="0"/>
          <w:marBottom w:val="0"/>
          <w:divBdr>
            <w:top w:val="none" w:sz="0" w:space="0" w:color="auto"/>
            <w:left w:val="none" w:sz="0" w:space="0" w:color="auto"/>
            <w:bottom w:val="none" w:sz="0" w:space="0" w:color="auto"/>
            <w:right w:val="none" w:sz="0" w:space="0" w:color="auto"/>
          </w:divBdr>
        </w:div>
        <w:div w:id="684475151">
          <w:marLeft w:val="480"/>
          <w:marRight w:val="0"/>
          <w:marTop w:val="0"/>
          <w:marBottom w:val="0"/>
          <w:divBdr>
            <w:top w:val="none" w:sz="0" w:space="0" w:color="auto"/>
            <w:left w:val="none" w:sz="0" w:space="0" w:color="auto"/>
            <w:bottom w:val="none" w:sz="0" w:space="0" w:color="auto"/>
            <w:right w:val="none" w:sz="0" w:space="0" w:color="auto"/>
          </w:divBdr>
        </w:div>
        <w:div w:id="701369845">
          <w:marLeft w:val="480"/>
          <w:marRight w:val="0"/>
          <w:marTop w:val="0"/>
          <w:marBottom w:val="0"/>
          <w:divBdr>
            <w:top w:val="none" w:sz="0" w:space="0" w:color="auto"/>
            <w:left w:val="none" w:sz="0" w:space="0" w:color="auto"/>
            <w:bottom w:val="none" w:sz="0" w:space="0" w:color="auto"/>
            <w:right w:val="none" w:sz="0" w:space="0" w:color="auto"/>
          </w:divBdr>
        </w:div>
        <w:div w:id="753622646">
          <w:marLeft w:val="480"/>
          <w:marRight w:val="0"/>
          <w:marTop w:val="0"/>
          <w:marBottom w:val="0"/>
          <w:divBdr>
            <w:top w:val="none" w:sz="0" w:space="0" w:color="auto"/>
            <w:left w:val="none" w:sz="0" w:space="0" w:color="auto"/>
            <w:bottom w:val="none" w:sz="0" w:space="0" w:color="auto"/>
            <w:right w:val="none" w:sz="0" w:space="0" w:color="auto"/>
          </w:divBdr>
        </w:div>
        <w:div w:id="758722949">
          <w:marLeft w:val="480"/>
          <w:marRight w:val="0"/>
          <w:marTop w:val="0"/>
          <w:marBottom w:val="0"/>
          <w:divBdr>
            <w:top w:val="none" w:sz="0" w:space="0" w:color="auto"/>
            <w:left w:val="none" w:sz="0" w:space="0" w:color="auto"/>
            <w:bottom w:val="none" w:sz="0" w:space="0" w:color="auto"/>
            <w:right w:val="none" w:sz="0" w:space="0" w:color="auto"/>
          </w:divBdr>
        </w:div>
        <w:div w:id="805393103">
          <w:marLeft w:val="480"/>
          <w:marRight w:val="0"/>
          <w:marTop w:val="0"/>
          <w:marBottom w:val="0"/>
          <w:divBdr>
            <w:top w:val="none" w:sz="0" w:space="0" w:color="auto"/>
            <w:left w:val="none" w:sz="0" w:space="0" w:color="auto"/>
            <w:bottom w:val="none" w:sz="0" w:space="0" w:color="auto"/>
            <w:right w:val="none" w:sz="0" w:space="0" w:color="auto"/>
          </w:divBdr>
        </w:div>
        <w:div w:id="805974951">
          <w:marLeft w:val="480"/>
          <w:marRight w:val="0"/>
          <w:marTop w:val="0"/>
          <w:marBottom w:val="0"/>
          <w:divBdr>
            <w:top w:val="none" w:sz="0" w:space="0" w:color="auto"/>
            <w:left w:val="none" w:sz="0" w:space="0" w:color="auto"/>
            <w:bottom w:val="none" w:sz="0" w:space="0" w:color="auto"/>
            <w:right w:val="none" w:sz="0" w:space="0" w:color="auto"/>
          </w:divBdr>
        </w:div>
        <w:div w:id="814957925">
          <w:marLeft w:val="480"/>
          <w:marRight w:val="0"/>
          <w:marTop w:val="0"/>
          <w:marBottom w:val="0"/>
          <w:divBdr>
            <w:top w:val="none" w:sz="0" w:space="0" w:color="auto"/>
            <w:left w:val="none" w:sz="0" w:space="0" w:color="auto"/>
            <w:bottom w:val="none" w:sz="0" w:space="0" w:color="auto"/>
            <w:right w:val="none" w:sz="0" w:space="0" w:color="auto"/>
          </w:divBdr>
        </w:div>
        <w:div w:id="961040156">
          <w:marLeft w:val="480"/>
          <w:marRight w:val="0"/>
          <w:marTop w:val="0"/>
          <w:marBottom w:val="0"/>
          <w:divBdr>
            <w:top w:val="none" w:sz="0" w:space="0" w:color="auto"/>
            <w:left w:val="none" w:sz="0" w:space="0" w:color="auto"/>
            <w:bottom w:val="none" w:sz="0" w:space="0" w:color="auto"/>
            <w:right w:val="none" w:sz="0" w:space="0" w:color="auto"/>
          </w:divBdr>
        </w:div>
        <w:div w:id="1000081006">
          <w:marLeft w:val="480"/>
          <w:marRight w:val="0"/>
          <w:marTop w:val="0"/>
          <w:marBottom w:val="0"/>
          <w:divBdr>
            <w:top w:val="none" w:sz="0" w:space="0" w:color="auto"/>
            <w:left w:val="none" w:sz="0" w:space="0" w:color="auto"/>
            <w:bottom w:val="none" w:sz="0" w:space="0" w:color="auto"/>
            <w:right w:val="none" w:sz="0" w:space="0" w:color="auto"/>
          </w:divBdr>
        </w:div>
        <w:div w:id="1030300465">
          <w:marLeft w:val="480"/>
          <w:marRight w:val="0"/>
          <w:marTop w:val="0"/>
          <w:marBottom w:val="0"/>
          <w:divBdr>
            <w:top w:val="none" w:sz="0" w:space="0" w:color="auto"/>
            <w:left w:val="none" w:sz="0" w:space="0" w:color="auto"/>
            <w:bottom w:val="none" w:sz="0" w:space="0" w:color="auto"/>
            <w:right w:val="none" w:sz="0" w:space="0" w:color="auto"/>
          </w:divBdr>
        </w:div>
        <w:div w:id="1050836469">
          <w:marLeft w:val="480"/>
          <w:marRight w:val="0"/>
          <w:marTop w:val="0"/>
          <w:marBottom w:val="0"/>
          <w:divBdr>
            <w:top w:val="none" w:sz="0" w:space="0" w:color="auto"/>
            <w:left w:val="none" w:sz="0" w:space="0" w:color="auto"/>
            <w:bottom w:val="none" w:sz="0" w:space="0" w:color="auto"/>
            <w:right w:val="none" w:sz="0" w:space="0" w:color="auto"/>
          </w:divBdr>
        </w:div>
        <w:div w:id="1051684972">
          <w:marLeft w:val="480"/>
          <w:marRight w:val="0"/>
          <w:marTop w:val="0"/>
          <w:marBottom w:val="0"/>
          <w:divBdr>
            <w:top w:val="none" w:sz="0" w:space="0" w:color="auto"/>
            <w:left w:val="none" w:sz="0" w:space="0" w:color="auto"/>
            <w:bottom w:val="none" w:sz="0" w:space="0" w:color="auto"/>
            <w:right w:val="none" w:sz="0" w:space="0" w:color="auto"/>
          </w:divBdr>
        </w:div>
        <w:div w:id="1072122434">
          <w:marLeft w:val="480"/>
          <w:marRight w:val="0"/>
          <w:marTop w:val="0"/>
          <w:marBottom w:val="0"/>
          <w:divBdr>
            <w:top w:val="none" w:sz="0" w:space="0" w:color="auto"/>
            <w:left w:val="none" w:sz="0" w:space="0" w:color="auto"/>
            <w:bottom w:val="none" w:sz="0" w:space="0" w:color="auto"/>
            <w:right w:val="none" w:sz="0" w:space="0" w:color="auto"/>
          </w:divBdr>
        </w:div>
        <w:div w:id="1097481793">
          <w:marLeft w:val="480"/>
          <w:marRight w:val="0"/>
          <w:marTop w:val="0"/>
          <w:marBottom w:val="0"/>
          <w:divBdr>
            <w:top w:val="none" w:sz="0" w:space="0" w:color="auto"/>
            <w:left w:val="none" w:sz="0" w:space="0" w:color="auto"/>
            <w:bottom w:val="none" w:sz="0" w:space="0" w:color="auto"/>
            <w:right w:val="none" w:sz="0" w:space="0" w:color="auto"/>
          </w:divBdr>
        </w:div>
        <w:div w:id="1125582611">
          <w:marLeft w:val="480"/>
          <w:marRight w:val="0"/>
          <w:marTop w:val="0"/>
          <w:marBottom w:val="0"/>
          <w:divBdr>
            <w:top w:val="none" w:sz="0" w:space="0" w:color="auto"/>
            <w:left w:val="none" w:sz="0" w:space="0" w:color="auto"/>
            <w:bottom w:val="none" w:sz="0" w:space="0" w:color="auto"/>
            <w:right w:val="none" w:sz="0" w:space="0" w:color="auto"/>
          </w:divBdr>
        </w:div>
        <w:div w:id="1140735012">
          <w:marLeft w:val="480"/>
          <w:marRight w:val="0"/>
          <w:marTop w:val="0"/>
          <w:marBottom w:val="0"/>
          <w:divBdr>
            <w:top w:val="none" w:sz="0" w:space="0" w:color="auto"/>
            <w:left w:val="none" w:sz="0" w:space="0" w:color="auto"/>
            <w:bottom w:val="none" w:sz="0" w:space="0" w:color="auto"/>
            <w:right w:val="none" w:sz="0" w:space="0" w:color="auto"/>
          </w:divBdr>
        </w:div>
        <w:div w:id="1211722224">
          <w:marLeft w:val="480"/>
          <w:marRight w:val="0"/>
          <w:marTop w:val="0"/>
          <w:marBottom w:val="0"/>
          <w:divBdr>
            <w:top w:val="none" w:sz="0" w:space="0" w:color="auto"/>
            <w:left w:val="none" w:sz="0" w:space="0" w:color="auto"/>
            <w:bottom w:val="none" w:sz="0" w:space="0" w:color="auto"/>
            <w:right w:val="none" w:sz="0" w:space="0" w:color="auto"/>
          </w:divBdr>
        </w:div>
        <w:div w:id="1226838717">
          <w:marLeft w:val="480"/>
          <w:marRight w:val="0"/>
          <w:marTop w:val="0"/>
          <w:marBottom w:val="0"/>
          <w:divBdr>
            <w:top w:val="none" w:sz="0" w:space="0" w:color="auto"/>
            <w:left w:val="none" w:sz="0" w:space="0" w:color="auto"/>
            <w:bottom w:val="none" w:sz="0" w:space="0" w:color="auto"/>
            <w:right w:val="none" w:sz="0" w:space="0" w:color="auto"/>
          </w:divBdr>
        </w:div>
        <w:div w:id="1240823290">
          <w:marLeft w:val="480"/>
          <w:marRight w:val="0"/>
          <w:marTop w:val="0"/>
          <w:marBottom w:val="0"/>
          <w:divBdr>
            <w:top w:val="none" w:sz="0" w:space="0" w:color="auto"/>
            <w:left w:val="none" w:sz="0" w:space="0" w:color="auto"/>
            <w:bottom w:val="none" w:sz="0" w:space="0" w:color="auto"/>
            <w:right w:val="none" w:sz="0" w:space="0" w:color="auto"/>
          </w:divBdr>
        </w:div>
        <w:div w:id="1268076313">
          <w:marLeft w:val="480"/>
          <w:marRight w:val="0"/>
          <w:marTop w:val="0"/>
          <w:marBottom w:val="0"/>
          <w:divBdr>
            <w:top w:val="none" w:sz="0" w:space="0" w:color="auto"/>
            <w:left w:val="none" w:sz="0" w:space="0" w:color="auto"/>
            <w:bottom w:val="none" w:sz="0" w:space="0" w:color="auto"/>
            <w:right w:val="none" w:sz="0" w:space="0" w:color="auto"/>
          </w:divBdr>
        </w:div>
        <w:div w:id="1286890295">
          <w:marLeft w:val="480"/>
          <w:marRight w:val="0"/>
          <w:marTop w:val="0"/>
          <w:marBottom w:val="0"/>
          <w:divBdr>
            <w:top w:val="none" w:sz="0" w:space="0" w:color="auto"/>
            <w:left w:val="none" w:sz="0" w:space="0" w:color="auto"/>
            <w:bottom w:val="none" w:sz="0" w:space="0" w:color="auto"/>
            <w:right w:val="none" w:sz="0" w:space="0" w:color="auto"/>
          </w:divBdr>
        </w:div>
        <w:div w:id="1297684679">
          <w:marLeft w:val="480"/>
          <w:marRight w:val="0"/>
          <w:marTop w:val="0"/>
          <w:marBottom w:val="0"/>
          <w:divBdr>
            <w:top w:val="none" w:sz="0" w:space="0" w:color="auto"/>
            <w:left w:val="none" w:sz="0" w:space="0" w:color="auto"/>
            <w:bottom w:val="none" w:sz="0" w:space="0" w:color="auto"/>
            <w:right w:val="none" w:sz="0" w:space="0" w:color="auto"/>
          </w:divBdr>
        </w:div>
        <w:div w:id="1299842862">
          <w:marLeft w:val="480"/>
          <w:marRight w:val="0"/>
          <w:marTop w:val="0"/>
          <w:marBottom w:val="0"/>
          <w:divBdr>
            <w:top w:val="none" w:sz="0" w:space="0" w:color="auto"/>
            <w:left w:val="none" w:sz="0" w:space="0" w:color="auto"/>
            <w:bottom w:val="none" w:sz="0" w:space="0" w:color="auto"/>
            <w:right w:val="none" w:sz="0" w:space="0" w:color="auto"/>
          </w:divBdr>
        </w:div>
        <w:div w:id="1316102969">
          <w:marLeft w:val="480"/>
          <w:marRight w:val="0"/>
          <w:marTop w:val="0"/>
          <w:marBottom w:val="0"/>
          <w:divBdr>
            <w:top w:val="none" w:sz="0" w:space="0" w:color="auto"/>
            <w:left w:val="none" w:sz="0" w:space="0" w:color="auto"/>
            <w:bottom w:val="none" w:sz="0" w:space="0" w:color="auto"/>
            <w:right w:val="none" w:sz="0" w:space="0" w:color="auto"/>
          </w:divBdr>
        </w:div>
        <w:div w:id="1329674702">
          <w:marLeft w:val="480"/>
          <w:marRight w:val="0"/>
          <w:marTop w:val="0"/>
          <w:marBottom w:val="0"/>
          <w:divBdr>
            <w:top w:val="none" w:sz="0" w:space="0" w:color="auto"/>
            <w:left w:val="none" w:sz="0" w:space="0" w:color="auto"/>
            <w:bottom w:val="none" w:sz="0" w:space="0" w:color="auto"/>
            <w:right w:val="none" w:sz="0" w:space="0" w:color="auto"/>
          </w:divBdr>
        </w:div>
        <w:div w:id="1333992963">
          <w:marLeft w:val="480"/>
          <w:marRight w:val="0"/>
          <w:marTop w:val="0"/>
          <w:marBottom w:val="0"/>
          <w:divBdr>
            <w:top w:val="none" w:sz="0" w:space="0" w:color="auto"/>
            <w:left w:val="none" w:sz="0" w:space="0" w:color="auto"/>
            <w:bottom w:val="none" w:sz="0" w:space="0" w:color="auto"/>
            <w:right w:val="none" w:sz="0" w:space="0" w:color="auto"/>
          </w:divBdr>
        </w:div>
        <w:div w:id="1340429680">
          <w:marLeft w:val="480"/>
          <w:marRight w:val="0"/>
          <w:marTop w:val="0"/>
          <w:marBottom w:val="0"/>
          <w:divBdr>
            <w:top w:val="none" w:sz="0" w:space="0" w:color="auto"/>
            <w:left w:val="none" w:sz="0" w:space="0" w:color="auto"/>
            <w:bottom w:val="none" w:sz="0" w:space="0" w:color="auto"/>
            <w:right w:val="none" w:sz="0" w:space="0" w:color="auto"/>
          </w:divBdr>
        </w:div>
        <w:div w:id="1350906965">
          <w:marLeft w:val="480"/>
          <w:marRight w:val="0"/>
          <w:marTop w:val="0"/>
          <w:marBottom w:val="0"/>
          <w:divBdr>
            <w:top w:val="none" w:sz="0" w:space="0" w:color="auto"/>
            <w:left w:val="none" w:sz="0" w:space="0" w:color="auto"/>
            <w:bottom w:val="none" w:sz="0" w:space="0" w:color="auto"/>
            <w:right w:val="none" w:sz="0" w:space="0" w:color="auto"/>
          </w:divBdr>
        </w:div>
        <w:div w:id="1403721078">
          <w:marLeft w:val="480"/>
          <w:marRight w:val="0"/>
          <w:marTop w:val="0"/>
          <w:marBottom w:val="0"/>
          <w:divBdr>
            <w:top w:val="none" w:sz="0" w:space="0" w:color="auto"/>
            <w:left w:val="none" w:sz="0" w:space="0" w:color="auto"/>
            <w:bottom w:val="none" w:sz="0" w:space="0" w:color="auto"/>
            <w:right w:val="none" w:sz="0" w:space="0" w:color="auto"/>
          </w:divBdr>
        </w:div>
        <w:div w:id="1426531513">
          <w:marLeft w:val="480"/>
          <w:marRight w:val="0"/>
          <w:marTop w:val="0"/>
          <w:marBottom w:val="0"/>
          <w:divBdr>
            <w:top w:val="none" w:sz="0" w:space="0" w:color="auto"/>
            <w:left w:val="none" w:sz="0" w:space="0" w:color="auto"/>
            <w:bottom w:val="none" w:sz="0" w:space="0" w:color="auto"/>
            <w:right w:val="none" w:sz="0" w:space="0" w:color="auto"/>
          </w:divBdr>
        </w:div>
        <w:div w:id="1444611403">
          <w:marLeft w:val="480"/>
          <w:marRight w:val="0"/>
          <w:marTop w:val="0"/>
          <w:marBottom w:val="0"/>
          <w:divBdr>
            <w:top w:val="none" w:sz="0" w:space="0" w:color="auto"/>
            <w:left w:val="none" w:sz="0" w:space="0" w:color="auto"/>
            <w:bottom w:val="none" w:sz="0" w:space="0" w:color="auto"/>
            <w:right w:val="none" w:sz="0" w:space="0" w:color="auto"/>
          </w:divBdr>
        </w:div>
        <w:div w:id="1487235974">
          <w:marLeft w:val="480"/>
          <w:marRight w:val="0"/>
          <w:marTop w:val="0"/>
          <w:marBottom w:val="0"/>
          <w:divBdr>
            <w:top w:val="none" w:sz="0" w:space="0" w:color="auto"/>
            <w:left w:val="none" w:sz="0" w:space="0" w:color="auto"/>
            <w:bottom w:val="none" w:sz="0" w:space="0" w:color="auto"/>
            <w:right w:val="none" w:sz="0" w:space="0" w:color="auto"/>
          </w:divBdr>
        </w:div>
        <w:div w:id="1494637865">
          <w:marLeft w:val="480"/>
          <w:marRight w:val="0"/>
          <w:marTop w:val="0"/>
          <w:marBottom w:val="0"/>
          <w:divBdr>
            <w:top w:val="none" w:sz="0" w:space="0" w:color="auto"/>
            <w:left w:val="none" w:sz="0" w:space="0" w:color="auto"/>
            <w:bottom w:val="none" w:sz="0" w:space="0" w:color="auto"/>
            <w:right w:val="none" w:sz="0" w:space="0" w:color="auto"/>
          </w:divBdr>
        </w:div>
        <w:div w:id="1495758389">
          <w:marLeft w:val="480"/>
          <w:marRight w:val="0"/>
          <w:marTop w:val="0"/>
          <w:marBottom w:val="0"/>
          <w:divBdr>
            <w:top w:val="none" w:sz="0" w:space="0" w:color="auto"/>
            <w:left w:val="none" w:sz="0" w:space="0" w:color="auto"/>
            <w:bottom w:val="none" w:sz="0" w:space="0" w:color="auto"/>
            <w:right w:val="none" w:sz="0" w:space="0" w:color="auto"/>
          </w:divBdr>
        </w:div>
        <w:div w:id="1528518990">
          <w:marLeft w:val="480"/>
          <w:marRight w:val="0"/>
          <w:marTop w:val="0"/>
          <w:marBottom w:val="0"/>
          <w:divBdr>
            <w:top w:val="none" w:sz="0" w:space="0" w:color="auto"/>
            <w:left w:val="none" w:sz="0" w:space="0" w:color="auto"/>
            <w:bottom w:val="none" w:sz="0" w:space="0" w:color="auto"/>
            <w:right w:val="none" w:sz="0" w:space="0" w:color="auto"/>
          </w:divBdr>
        </w:div>
        <w:div w:id="1587111419">
          <w:marLeft w:val="480"/>
          <w:marRight w:val="0"/>
          <w:marTop w:val="0"/>
          <w:marBottom w:val="0"/>
          <w:divBdr>
            <w:top w:val="none" w:sz="0" w:space="0" w:color="auto"/>
            <w:left w:val="none" w:sz="0" w:space="0" w:color="auto"/>
            <w:bottom w:val="none" w:sz="0" w:space="0" w:color="auto"/>
            <w:right w:val="none" w:sz="0" w:space="0" w:color="auto"/>
          </w:divBdr>
        </w:div>
        <w:div w:id="1588534495">
          <w:marLeft w:val="480"/>
          <w:marRight w:val="0"/>
          <w:marTop w:val="0"/>
          <w:marBottom w:val="0"/>
          <w:divBdr>
            <w:top w:val="none" w:sz="0" w:space="0" w:color="auto"/>
            <w:left w:val="none" w:sz="0" w:space="0" w:color="auto"/>
            <w:bottom w:val="none" w:sz="0" w:space="0" w:color="auto"/>
            <w:right w:val="none" w:sz="0" w:space="0" w:color="auto"/>
          </w:divBdr>
        </w:div>
        <w:div w:id="1645087340">
          <w:marLeft w:val="480"/>
          <w:marRight w:val="0"/>
          <w:marTop w:val="0"/>
          <w:marBottom w:val="0"/>
          <w:divBdr>
            <w:top w:val="none" w:sz="0" w:space="0" w:color="auto"/>
            <w:left w:val="none" w:sz="0" w:space="0" w:color="auto"/>
            <w:bottom w:val="none" w:sz="0" w:space="0" w:color="auto"/>
            <w:right w:val="none" w:sz="0" w:space="0" w:color="auto"/>
          </w:divBdr>
        </w:div>
        <w:div w:id="1682855267">
          <w:marLeft w:val="480"/>
          <w:marRight w:val="0"/>
          <w:marTop w:val="0"/>
          <w:marBottom w:val="0"/>
          <w:divBdr>
            <w:top w:val="none" w:sz="0" w:space="0" w:color="auto"/>
            <w:left w:val="none" w:sz="0" w:space="0" w:color="auto"/>
            <w:bottom w:val="none" w:sz="0" w:space="0" w:color="auto"/>
            <w:right w:val="none" w:sz="0" w:space="0" w:color="auto"/>
          </w:divBdr>
        </w:div>
        <w:div w:id="1686323047">
          <w:marLeft w:val="480"/>
          <w:marRight w:val="0"/>
          <w:marTop w:val="0"/>
          <w:marBottom w:val="0"/>
          <w:divBdr>
            <w:top w:val="none" w:sz="0" w:space="0" w:color="auto"/>
            <w:left w:val="none" w:sz="0" w:space="0" w:color="auto"/>
            <w:bottom w:val="none" w:sz="0" w:space="0" w:color="auto"/>
            <w:right w:val="none" w:sz="0" w:space="0" w:color="auto"/>
          </w:divBdr>
        </w:div>
        <w:div w:id="1727071881">
          <w:marLeft w:val="480"/>
          <w:marRight w:val="0"/>
          <w:marTop w:val="0"/>
          <w:marBottom w:val="0"/>
          <w:divBdr>
            <w:top w:val="none" w:sz="0" w:space="0" w:color="auto"/>
            <w:left w:val="none" w:sz="0" w:space="0" w:color="auto"/>
            <w:bottom w:val="none" w:sz="0" w:space="0" w:color="auto"/>
            <w:right w:val="none" w:sz="0" w:space="0" w:color="auto"/>
          </w:divBdr>
        </w:div>
        <w:div w:id="1731733305">
          <w:marLeft w:val="480"/>
          <w:marRight w:val="0"/>
          <w:marTop w:val="0"/>
          <w:marBottom w:val="0"/>
          <w:divBdr>
            <w:top w:val="none" w:sz="0" w:space="0" w:color="auto"/>
            <w:left w:val="none" w:sz="0" w:space="0" w:color="auto"/>
            <w:bottom w:val="none" w:sz="0" w:space="0" w:color="auto"/>
            <w:right w:val="none" w:sz="0" w:space="0" w:color="auto"/>
          </w:divBdr>
        </w:div>
      </w:divsChild>
    </w:div>
    <w:div w:id="612322739">
      <w:bodyDiv w:val="1"/>
      <w:marLeft w:val="0"/>
      <w:marRight w:val="0"/>
      <w:marTop w:val="0"/>
      <w:marBottom w:val="0"/>
      <w:divBdr>
        <w:top w:val="none" w:sz="0" w:space="0" w:color="auto"/>
        <w:left w:val="none" w:sz="0" w:space="0" w:color="auto"/>
        <w:bottom w:val="none" w:sz="0" w:space="0" w:color="auto"/>
        <w:right w:val="none" w:sz="0" w:space="0" w:color="auto"/>
      </w:divBdr>
    </w:div>
    <w:div w:id="613829332">
      <w:bodyDiv w:val="1"/>
      <w:marLeft w:val="0"/>
      <w:marRight w:val="0"/>
      <w:marTop w:val="0"/>
      <w:marBottom w:val="0"/>
      <w:divBdr>
        <w:top w:val="none" w:sz="0" w:space="0" w:color="auto"/>
        <w:left w:val="none" w:sz="0" w:space="0" w:color="auto"/>
        <w:bottom w:val="none" w:sz="0" w:space="0" w:color="auto"/>
        <w:right w:val="none" w:sz="0" w:space="0" w:color="auto"/>
      </w:divBdr>
    </w:div>
    <w:div w:id="617301611">
      <w:bodyDiv w:val="1"/>
      <w:marLeft w:val="0"/>
      <w:marRight w:val="0"/>
      <w:marTop w:val="0"/>
      <w:marBottom w:val="0"/>
      <w:divBdr>
        <w:top w:val="none" w:sz="0" w:space="0" w:color="auto"/>
        <w:left w:val="none" w:sz="0" w:space="0" w:color="auto"/>
        <w:bottom w:val="none" w:sz="0" w:space="0" w:color="auto"/>
        <w:right w:val="none" w:sz="0" w:space="0" w:color="auto"/>
      </w:divBdr>
    </w:div>
    <w:div w:id="620382670">
      <w:bodyDiv w:val="1"/>
      <w:marLeft w:val="0"/>
      <w:marRight w:val="0"/>
      <w:marTop w:val="0"/>
      <w:marBottom w:val="0"/>
      <w:divBdr>
        <w:top w:val="none" w:sz="0" w:space="0" w:color="auto"/>
        <w:left w:val="none" w:sz="0" w:space="0" w:color="auto"/>
        <w:bottom w:val="none" w:sz="0" w:space="0" w:color="auto"/>
        <w:right w:val="none" w:sz="0" w:space="0" w:color="auto"/>
      </w:divBdr>
      <w:divsChild>
        <w:div w:id="473911">
          <w:marLeft w:val="480"/>
          <w:marRight w:val="0"/>
          <w:marTop w:val="0"/>
          <w:marBottom w:val="0"/>
          <w:divBdr>
            <w:top w:val="none" w:sz="0" w:space="0" w:color="auto"/>
            <w:left w:val="none" w:sz="0" w:space="0" w:color="auto"/>
            <w:bottom w:val="none" w:sz="0" w:space="0" w:color="auto"/>
            <w:right w:val="none" w:sz="0" w:space="0" w:color="auto"/>
          </w:divBdr>
        </w:div>
        <w:div w:id="53281334">
          <w:marLeft w:val="480"/>
          <w:marRight w:val="0"/>
          <w:marTop w:val="0"/>
          <w:marBottom w:val="0"/>
          <w:divBdr>
            <w:top w:val="none" w:sz="0" w:space="0" w:color="auto"/>
            <w:left w:val="none" w:sz="0" w:space="0" w:color="auto"/>
            <w:bottom w:val="none" w:sz="0" w:space="0" w:color="auto"/>
            <w:right w:val="none" w:sz="0" w:space="0" w:color="auto"/>
          </w:divBdr>
        </w:div>
        <w:div w:id="58599125">
          <w:marLeft w:val="480"/>
          <w:marRight w:val="0"/>
          <w:marTop w:val="0"/>
          <w:marBottom w:val="0"/>
          <w:divBdr>
            <w:top w:val="none" w:sz="0" w:space="0" w:color="auto"/>
            <w:left w:val="none" w:sz="0" w:space="0" w:color="auto"/>
            <w:bottom w:val="none" w:sz="0" w:space="0" w:color="auto"/>
            <w:right w:val="none" w:sz="0" w:space="0" w:color="auto"/>
          </w:divBdr>
        </w:div>
        <w:div w:id="63644403">
          <w:marLeft w:val="480"/>
          <w:marRight w:val="0"/>
          <w:marTop w:val="0"/>
          <w:marBottom w:val="0"/>
          <w:divBdr>
            <w:top w:val="none" w:sz="0" w:space="0" w:color="auto"/>
            <w:left w:val="none" w:sz="0" w:space="0" w:color="auto"/>
            <w:bottom w:val="none" w:sz="0" w:space="0" w:color="auto"/>
            <w:right w:val="none" w:sz="0" w:space="0" w:color="auto"/>
          </w:divBdr>
        </w:div>
        <w:div w:id="75178855">
          <w:marLeft w:val="480"/>
          <w:marRight w:val="0"/>
          <w:marTop w:val="0"/>
          <w:marBottom w:val="0"/>
          <w:divBdr>
            <w:top w:val="none" w:sz="0" w:space="0" w:color="auto"/>
            <w:left w:val="none" w:sz="0" w:space="0" w:color="auto"/>
            <w:bottom w:val="none" w:sz="0" w:space="0" w:color="auto"/>
            <w:right w:val="none" w:sz="0" w:space="0" w:color="auto"/>
          </w:divBdr>
        </w:div>
        <w:div w:id="79834786">
          <w:marLeft w:val="480"/>
          <w:marRight w:val="0"/>
          <w:marTop w:val="0"/>
          <w:marBottom w:val="0"/>
          <w:divBdr>
            <w:top w:val="none" w:sz="0" w:space="0" w:color="auto"/>
            <w:left w:val="none" w:sz="0" w:space="0" w:color="auto"/>
            <w:bottom w:val="none" w:sz="0" w:space="0" w:color="auto"/>
            <w:right w:val="none" w:sz="0" w:space="0" w:color="auto"/>
          </w:divBdr>
        </w:div>
        <w:div w:id="92282897">
          <w:marLeft w:val="480"/>
          <w:marRight w:val="0"/>
          <w:marTop w:val="0"/>
          <w:marBottom w:val="0"/>
          <w:divBdr>
            <w:top w:val="none" w:sz="0" w:space="0" w:color="auto"/>
            <w:left w:val="none" w:sz="0" w:space="0" w:color="auto"/>
            <w:bottom w:val="none" w:sz="0" w:space="0" w:color="auto"/>
            <w:right w:val="none" w:sz="0" w:space="0" w:color="auto"/>
          </w:divBdr>
        </w:div>
        <w:div w:id="112330490">
          <w:marLeft w:val="480"/>
          <w:marRight w:val="0"/>
          <w:marTop w:val="0"/>
          <w:marBottom w:val="0"/>
          <w:divBdr>
            <w:top w:val="none" w:sz="0" w:space="0" w:color="auto"/>
            <w:left w:val="none" w:sz="0" w:space="0" w:color="auto"/>
            <w:bottom w:val="none" w:sz="0" w:space="0" w:color="auto"/>
            <w:right w:val="none" w:sz="0" w:space="0" w:color="auto"/>
          </w:divBdr>
        </w:div>
        <w:div w:id="115030085">
          <w:marLeft w:val="480"/>
          <w:marRight w:val="0"/>
          <w:marTop w:val="0"/>
          <w:marBottom w:val="0"/>
          <w:divBdr>
            <w:top w:val="none" w:sz="0" w:space="0" w:color="auto"/>
            <w:left w:val="none" w:sz="0" w:space="0" w:color="auto"/>
            <w:bottom w:val="none" w:sz="0" w:space="0" w:color="auto"/>
            <w:right w:val="none" w:sz="0" w:space="0" w:color="auto"/>
          </w:divBdr>
        </w:div>
        <w:div w:id="121656452">
          <w:marLeft w:val="480"/>
          <w:marRight w:val="0"/>
          <w:marTop w:val="0"/>
          <w:marBottom w:val="0"/>
          <w:divBdr>
            <w:top w:val="none" w:sz="0" w:space="0" w:color="auto"/>
            <w:left w:val="none" w:sz="0" w:space="0" w:color="auto"/>
            <w:bottom w:val="none" w:sz="0" w:space="0" w:color="auto"/>
            <w:right w:val="none" w:sz="0" w:space="0" w:color="auto"/>
          </w:divBdr>
        </w:div>
        <w:div w:id="152377337">
          <w:marLeft w:val="480"/>
          <w:marRight w:val="0"/>
          <w:marTop w:val="0"/>
          <w:marBottom w:val="0"/>
          <w:divBdr>
            <w:top w:val="none" w:sz="0" w:space="0" w:color="auto"/>
            <w:left w:val="none" w:sz="0" w:space="0" w:color="auto"/>
            <w:bottom w:val="none" w:sz="0" w:space="0" w:color="auto"/>
            <w:right w:val="none" w:sz="0" w:space="0" w:color="auto"/>
          </w:divBdr>
        </w:div>
        <w:div w:id="180902296">
          <w:marLeft w:val="480"/>
          <w:marRight w:val="0"/>
          <w:marTop w:val="0"/>
          <w:marBottom w:val="0"/>
          <w:divBdr>
            <w:top w:val="none" w:sz="0" w:space="0" w:color="auto"/>
            <w:left w:val="none" w:sz="0" w:space="0" w:color="auto"/>
            <w:bottom w:val="none" w:sz="0" w:space="0" w:color="auto"/>
            <w:right w:val="none" w:sz="0" w:space="0" w:color="auto"/>
          </w:divBdr>
        </w:div>
        <w:div w:id="196745516">
          <w:marLeft w:val="480"/>
          <w:marRight w:val="0"/>
          <w:marTop w:val="0"/>
          <w:marBottom w:val="0"/>
          <w:divBdr>
            <w:top w:val="none" w:sz="0" w:space="0" w:color="auto"/>
            <w:left w:val="none" w:sz="0" w:space="0" w:color="auto"/>
            <w:bottom w:val="none" w:sz="0" w:space="0" w:color="auto"/>
            <w:right w:val="none" w:sz="0" w:space="0" w:color="auto"/>
          </w:divBdr>
        </w:div>
        <w:div w:id="203175305">
          <w:marLeft w:val="480"/>
          <w:marRight w:val="0"/>
          <w:marTop w:val="0"/>
          <w:marBottom w:val="0"/>
          <w:divBdr>
            <w:top w:val="none" w:sz="0" w:space="0" w:color="auto"/>
            <w:left w:val="none" w:sz="0" w:space="0" w:color="auto"/>
            <w:bottom w:val="none" w:sz="0" w:space="0" w:color="auto"/>
            <w:right w:val="none" w:sz="0" w:space="0" w:color="auto"/>
          </w:divBdr>
        </w:div>
        <w:div w:id="234122878">
          <w:marLeft w:val="480"/>
          <w:marRight w:val="0"/>
          <w:marTop w:val="0"/>
          <w:marBottom w:val="0"/>
          <w:divBdr>
            <w:top w:val="none" w:sz="0" w:space="0" w:color="auto"/>
            <w:left w:val="none" w:sz="0" w:space="0" w:color="auto"/>
            <w:bottom w:val="none" w:sz="0" w:space="0" w:color="auto"/>
            <w:right w:val="none" w:sz="0" w:space="0" w:color="auto"/>
          </w:divBdr>
        </w:div>
        <w:div w:id="236981479">
          <w:marLeft w:val="480"/>
          <w:marRight w:val="0"/>
          <w:marTop w:val="0"/>
          <w:marBottom w:val="0"/>
          <w:divBdr>
            <w:top w:val="none" w:sz="0" w:space="0" w:color="auto"/>
            <w:left w:val="none" w:sz="0" w:space="0" w:color="auto"/>
            <w:bottom w:val="none" w:sz="0" w:space="0" w:color="auto"/>
            <w:right w:val="none" w:sz="0" w:space="0" w:color="auto"/>
          </w:divBdr>
        </w:div>
        <w:div w:id="237133629">
          <w:marLeft w:val="480"/>
          <w:marRight w:val="0"/>
          <w:marTop w:val="0"/>
          <w:marBottom w:val="0"/>
          <w:divBdr>
            <w:top w:val="none" w:sz="0" w:space="0" w:color="auto"/>
            <w:left w:val="none" w:sz="0" w:space="0" w:color="auto"/>
            <w:bottom w:val="none" w:sz="0" w:space="0" w:color="auto"/>
            <w:right w:val="none" w:sz="0" w:space="0" w:color="auto"/>
          </w:divBdr>
        </w:div>
        <w:div w:id="239143404">
          <w:marLeft w:val="480"/>
          <w:marRight w:val="0"/>
          <w:marTop w:val="0"/>
          <w:marBottom w:val="0"/>
          <w:divBdr>
            <w:top w:val="none" w:sz="0" w:space="0" w:color="auto"/>
            <w:left w:val="none" w:sz="0" w:space="0" w:color="auto"/>
            <w:bottom w:val="none" w:sz="0" w:space="0" w:color="auto"/>
            <w:right w:val="none" w:sz="0" w:space="0" w:color="auto"/>
          </w:divBdr>
        </w:div>
        <w:div w:id="246154007">
          <w:marLeft w:val="480"/>
          <w:marRight w:val="0"/>
          <w:marTop w:val="0"/>
          <w:marBottom w:val="0"/>
          <w:divBdr>
            <w:top w:val="none" w:sz="0" w:space="0" w:color="auto"/>
            <w:left w:val="none" w:sz="0" w:space="0" w:color="auto"/>
            <w:bottom w:val="none" w:sz="0" w:space="0" w:color="auto"/>
            <w:right w:val="none" w:sz="0" w:space="0" w:color="auto"/>
          </w:divBdr>
        </w:div>
        <w:div w:id="258487142">
          <w:marLeft w:val="480"/>
          <w:marRight w:val="0"/>
          <w:marTop w:val="0"/>
          <w:marBottom w:val="0"/>
          <w:divBdr>
            <w:top w:val="none" w:sz="0" w:space="0" w:color="auto"/>
            <w:left w:val="none" w:sz="0" w:space="0" w:color="auto"/>
            <w:bottom w:val="none" w:sz="0" w:space="0" w:color="auto"/>
            <w:right w:val="none" w:sz="0" w:space="0" w:color="auto"/>
          </w:divBdr>
        </w:div>
        <w:div w:id="277489126">
          <w:marLeft w:val="480"/>
          <w:marRight w:val="0"/>
          <w:marTop w:val="0"/>
          <w:marBottom w:val="0"/>
          <w:divBdr>
            <w:top w:val="none" w:sz="0" w:space="0" w:color="auto"/>
            <w:left w:val="none" w:sz="0" w:space="0" w:color="auto"/>
            <w:bottom w:val="none" w:sz="0" w:space="0" w:color="auto"/>
            <w:right w:val="none" w:sz="0" w:space="0" w:color="auto"/>
          </w:divBdr>
        </w:div>
        <w:div w:id="301234535">
          <w:marLeft w:val="480"/>
          <w:marRight w:val="0"/>
          <w:marTop w:val="0"/>
          <w:marBottom w:val="0"/>
          <w:divBdr>
            <w:top w:val="none" w:sz="0" w:space="0" w:color="auto"/>
            <w:left w:val="none" w:sz="0" w:space="0" w:color="auto"/>
            <w:bottom w:val="none" w:sz="0" w:space="0" w:color="auto"/>
            <w:right w:val="none" w:sz="0" w:space="0" w:color="auto"/>
          </w:divBdr>
        </w:div>
        <w:div w:id="301740975">
          <w:marLeft w:val="480"/>
          <w:marRight w:val="0"/>
          <w:marTop w:val="0"/>
          <w:marBottom w:val="0"/>
          <w:divBdr>
            <w:top w:val="none" w:sz="0" w:space="0" w:color="auto"/>
            <w:left w:val="none" w:sz="0" w:space="0" w:color="auto"/>
            <w:bottom w:val="none" w:sz="0" w:space="0" w:color="auto"/>
            <w:right w:val="none" w:sz="0" w:space="0" w:color="auto"/>
          </w:divBdr>
        </w:div>
        <w:div w:id="304163093">
          <w:marLeft w:val="480"/>
          <w:marRight w:val="0"/>
          <w:marTop w:val="0"/>
          <w:marBottom w:val="0"/>
          <w:divBdr>
            <w:top w:val="none" w:sz="0" w:space="0" w:color="auto"/>
            <w:left w:val="none" w:sz="0" w:space="0" w:color="auto"/>
            <w:bottom w:val="none" w:sz="0" w:space="0" w:color="auto"/>
            <w:right w:val="none" w:sz="0" w:space="0" w:color="auto"/>
          </w:divBdr>
        </w:div>
        <w:div w:id="310447867">
          <w:marLeft w:val="480"/>
          <w:marRight w:val="0"/>
          <w:marTop w:val="0"/>
          <w:marBottom w:val="0"/>
          <w:divBdr>
            <w:top w:val="none" w:sz="0" w:space="0" w:color="auto"/>
            <w:left w:val="none" w:sz="0" w:space="0" w:color="auto"/>
            <w:bottom w:val="none" w:sz="0" w:space="0" w:color="auto"/>
            <w:right w:val="none" w:sz="0" w:space="0" w:color="auto"/>
          </w:divBdr>
        </w:div>
        <w:div w:id="312105704">
          <w:marLeft w:val="480"/>
          <w:marRight w:val="0"/>
          <w:marTop w:val="0"/>
          <w:marBottom w:val="0"/>
          <w:divBdr>
            <w:top w:val="none" w:sz="0" w:space="0" w:color="auto"/>
            <w:left w:val="none" w:sz="0" w:space="0" w:color="auto"/>
            <w:bottom w:val="none" w:sz="0" w:space="0" w:color="auto"/>
            <w:right w:val="none" w:sz="0" w:space="0" w:color="auto"/>
          </w:divBdr>
        </w:div>
        <w:div w:id="314796429">
          <w:marLeft w:val="480"/>
          <w:marRight w:val="0"/>
          <w:marTop w:val="0"/>
          <w:marBottom w:val="0"/>
          <w:divBdr>
            <w:top w:val="none" w:sz="0" w:space="0" w:color="auto"/>
            <w:left w:val="none" w:sz="0" w:space="0" w:color="auto"/>
            <w:bottom w:val="none" w:sz="0" w:space="0" w:color="auto"/>
            <w:right w:val="none" w:sz="0" w:space="0" w:color="auto"/>
          </w:divBdr>
        </w:div>
        <w:div w:id="329411095">
          <w:marLeft w:val="480"/>
          <w:marRight w:val="0"/>
          <w:marTop w:val="0"/>
          <w:marBottom w:val="0"/>
          <w:divBdr>
            <w:top w:val="none" w:sz="0" w:space="0" w:color="auto"/>
            <w:left w:val="none" w:sz="0" w:space="0" w:color="auto"/>
            <w:bottom w:val="none" w:sz="0" w:space="0" w:color="auto"/>
            <w:right w:val="none" w:sz="0" w:space="0" w:color="auto"/>
          </w:divBdr>
        </w:div>
        <w:div w:id="335305999">
          <w:marLeft w:val="480"/>
          <w:marRight w:val="0"/>
          <w:marTop w:val="0"/>
          <w:marBottom w:val="0"/>
          <w:divBdr>
            <w:top w:val="none" w:sz="0" w:space="0" w:color="auto"/>
            <w:left w:val="none" w:sz="0" w:space="0" w:color="auto"/>
            <w:bottom w:val="none" w:sz="0" w:space="0" w:color="auto"/>
            <w:right w:val="none" w:sz="0" w:space="0" w:color="auto"/>
          </w:divBdr>
        </w:div>
        <w:div w:id="344981734">
          <w:marLeft w:val="480"/>
          <w:marRight w:val="0"/>
          <w:marTop w:val="0"/>
          <w:marBottom w:val="0"/>
          <w:divBdr>
            <w:top w:val="none" w:sz="0" w:space="0" w:color="auto"/>
            <w:left w:val="none" w:sz="0" w:space="0" w:color="auto"/>
            <w:bottom w:val="none" w:sz="0" w:space="0" w:color="auto"/>
            <w:right w:val="none" w:sz="0" w:space="0" w:color="auto"/>
          </w:divBdr>
        </w:div>
        <w:div w:id="353965663">
          <w:marLeft w:val="480"/>
          <w:marRight w:val="0"/>
          <w:marTop w:val="0"/>
          <w:marBottom w:val="0"/>
          <w:divBdr>
            <w:top w:val="none" w:sz="0" w:space="0" w:color="auto"/>
            <w:left w:val="none" w:sz="0" w:space="0" w:color="auto"/>
            <w:bottom w:val="none" w:sz="0" w:space="0" w:color="auto"/>
            <w:right w:val="none" w:sz="0" w:space="0" w:color="auto"/>
          </w:divBdr>
        </w:div>
        <w:div w:id="419915680">
          <w:marLeft w:val="480"/>
          <w:marRight w:val="0"/>
          <w:marTop w:val="0"/>
          <w:marBottom w:val="0"/>
          <w:divBdr>
            <w:top w:val="none" w:sz="0" w:space="0" w:color="auto"/>
            <w:left w:val="none" w:sz="0" w:space="0" w:color="auto"/>
            <w:bottom w:val="none" w:sz="0" w:space="0" w:color="auto"/>
            <w:right w:val="none" w:sz="0" w:space="0" w:color="auto"/>
          </w:divBdr>
        </w:div>
        <w:div w:id="442578083">
          <w:marLeft w:val="480"/>
          <w:marRight w:val="0"/>
          <w:marTop w:val="0"/>
          <w:marBottom w:val="0"/>
          <w:divBdr>
            <w:top w:val="none" w:sz="0" w:space="0" w:color="auto"/>
            <w:left w:val="none" w:sz="0" w:space="0" w:color="auto"/>
            <w:bottom w:val="none" w:sz="0" w:space="0" w:color="auto"/>
            <w:right w:val="none" w:sz="0" w:space="0" w:color="auto"/>
          </w:divBdr>
        </w:div>
        <w:div w:id="480393621">
          <w:marLeft w:val="480"/>
          <w:marRight w:val="0"/>
          <w:marTop w:val="0"/>
          <w:marBottom w:val="0"/>
          <w:divBdr>
            <w:top w:val="none" w:sz="0" w:space="0" w:color="auto"/>
            <w:left w:val="none" w:sz="0" w:space="0" w:color="auto"/>
            <w:bottom w:val="none" w:sz="0" w:space="0" w:color="auto"/>
            <w:right w:val="none" w:sz="0" w:space="0" w:color="auto"/>
          </w:divBdr>
        </w:div>
        <w:div w:id="494492203">
          <w:marLeft w:val="480"/>
          <w:marRight w:val="0"/>
          <w:marTop w:val="0"/>
          <w:marBottom w:val="0"/>
          <w:divBdr>
            <w:top w:val="none" w:sz="0" w:space="0" w:color="auto"/>
            <w:left w:val="none" w:sz="0" w:space="0" w:color="auto"/>
            <w:bottom w:val="none" w:sz="0" w:space="0" w:color="auto"/>
            <w:right w:val="none" w:sz="0" w:space="0" w:color="auto"/>
          </w:divBdr>
        </w:div>
        <w:div w:id="537667246">
          <w:marLeft w:val="480"/>
          <w:marRight w:val="0"/>
          <w:marTop w:val="0"/>
          <w:marBottom w:val="0"/>
          <w:divBdr>
            <w:top w:val="none" w:sz="0" w:space="0" w:color="auto"/>
            <w:left w:val="none" w:sz="0" w:space="0" w:color="auto"/>
            <w:bottom w:val="none" w:sz="0" w:space="0" w:color="auto"/>
            <w:right w:val="none" w:sz="0" w:space="0" w:color="auto"/>
          </w:divBdr>
        </w:div>
        <w:div w:id="552035749">
          <w:marLeft w:val="480"/>
          <w:marRight w:val="0"/>
          <w:marTop w:val="0"/>
          <w:marBottom w:val="0"/>
          <w:divBdr>
            <w:top w:val="none" w:sz="0" w:space="0" w:color="auto"/>
            <w:left w:val="none" w:sz="0" w:space="0" w:color="auto"/>
            <w:bottom w:val="none" w:sz="0" w:space="0" w:color="auto"/>
            <w:right w:val="none" w:sz="0" w:space="0" w:color="auto"/>
          </w:divBdr>
        </w:div>
        <w:div w:id="555551299">
          <w:marLeft w:val="480"/>
          <w:marRight w:val="0"/>
          <w:marTop w:val="0"/>
          <w:marBottom w:val="0"/>
          <w:divBdr>
            <w:top w:val="none" w:sz="0" w:space="0" w:color="auto"/>
            <w:left w:val="none" w:sz="0" w:space="0" w:color="auto"/>
            <w:bottom w:val="none" w:sz="0" w:space="0" w:color="auto"/>
            <w:right w:val="none" w:sz="0" w:space="0" w:color="auto"/>
          </w:divBdr>
        </w:div>
        <w:div w:id="556626120">
          <w:marLeft w:val="480"/>
          <w:marRight w:val="0"/>
          <w:marTop w:val="0"/>
          <w:marBottom w:val="0"/>
          <w:divBdr>
            <w:top w:val="none" w:sz="0" w:space="0" w:color="auto"/>
            <w:left w:val="none" w:sz="0" w:space="0" w:color="auto"/>
            <w:bottom w:val="none" w:sz="0" w:space="0" w:color="auto"/>
            <w:right w:val="none" w:sz="0" w:space="0" w:color="auto"/>
          </w:divBdr>
        </w:div>
        <w:div w:id="574777946">
          <w:marLeft w:val="480"/>
          <w:marRight w:val="0"/>
          <w:marTop w:val="0"/>
          <w:marBottom w:val="0"/>
          <w:divBdr>
            <w:top w:val="none" w:sz="0" w:space="0" w:color="auto"/>
            <w:left w:val="none" w:sz="0" w:space="0" w:color="auto"/>
            <w:bottom w:val="none" w:sz="0" w:space="0" w:color="auto"/>
            <w:right w:val="none" w:sz="0" w:space="0" w:color="auto"/>
          </w:divBdr>
        </w:div>
        <w:div w:id="597524383">
          <w:marLeft w:val="480"/>
          <w:marRight w:val="0"/>
          <w:marTop w:val="0"/>
          <w:marBottom w:val="0"/>
          <w:divBdr>
            <w:top w:val="none" w:sz="0" w:space="0" w:color="auto"/>
            <w:left w:val="none" w:sz="0" w:space="0" w:color="auto"/>
            <w:bottom w:val="none" w:sz="0" w:space="0" w:color="auto"/>
            <w:right w:val="none" w:sz="0" w:space="0" w:color="auto"/>
          </w:divBdr>
        </w:div>
        <w:div w:id="598105224">
          <w:marLeft w:val="480"/>
          <w:marRight w:val="0"/>
          <w:marTop w:val="0"/>
          <w:marBottom w:val="0"/>
          <w:divBdr>
            <w:top w:val="none" w:sz="0" w:space="0" w:color="auto"/>
            <w:left w:val="none" w:sz="0" w:space="0" w:color="auto"/>
            <w:bottom w:val="none" w:sz="0" w:space="0" w:color="auto"/>
            <w:right w:val="none" w:sz="0" w:space="0" w:color="auto"/>
          </w:divBdr>
        </w:div>
        <w:div w:id="615717829">
          <w:marLeft w:val="480"/>
          <w:marRight w:val="0"/>
          <w:marTop w:val="0"/>
          <w:marBottom w:val="0"/>
          <w:divBdr>
            <w:top w:val="none" w:sz="0" w:space="0" w:color="auto"/>
            <w:left w:val="none" w:sz="0" w:space="0" w:color="auto"/>
            <w:bottom w:val="none" w:sz="0" w:space="0" w:color="auto"/>
            <w:right w:val="none" w:sz="0" w:space="0" w:color="auto"/>
          </w:divBdr>
        </w:div>
        <w:div w:id="618531528">
          <w:marLeft w:val="480"/>
          <w:marRight w:val="0"/>
          <w:marTop w:val="0"/>
          <w:marBottom w:val="0"/>
          <w:divBdr>
            <w:top w:val="none" w:sz="0" w:space="0" w:color="auto"/>
            <w:left w:val="none" w:sz="0" w:space="0" w:color="auto"/>
            <w:bottom w:val="none" w:sz="0" w:space="0" w:color="auto"/>
            <w:right w:val="none" w:sz="0" w:space="0" w:color="auto"/>
          </w:divBdr>
        </w:div>
        <w:div w:id="620116737">
          <w:marLeft w:val="480"/>
          <w:marRight w:val="0"/>
          <w:marTop w:val="0"/>
          <w:marBottom w:val="0"/>
          <w:divBdr>
            <w:top w:val="none" w:sz="0" w:space="0" w:color="auto"/>
            <w:left w:val="none" w:sz="0" w:space="0" w:color="auto"/>
            <w:bottom w:val="none" w:sz="0" w:space="0" w:color="auto"/>
            <w:right w:val="none" w:sz="0" w:space="0" w:color="auto"/>
          </w:divBdr>
        </w:div>
        <w:div w:id="624044199">
          <w:marLeft w:val="480"/>
          <w:marRight w:val="0"/>
          <w:marTop w:val="0"/>
          <w:marBottom w:val="0"/>
          <w:divBdr>
            <w:top w:val="none" w:sz="0" w:space="0" w:color="auto"/>
            <w:left w:val="none" w:sz="0" w:space="0" w:color="auto"/>
            <w:bottom w:val="none" w:sz="0" w:space="0" w:color="auto"/>
            <w:right w:val="none" w:sz="0" w:space="0" w:color="auto"/>
          </w:divBdr>
        </w:div>
        <w:div w:id="646210216">
          <w:marLeft w:val="480"/>
          <w:marRight w:val="0"/>
          <w:marTop w:val="0"/>
          <w:marBottom w:val="0"/>
          <w:divBdr>
            <w:top w:val="none" w:sz="0" w:space="0" w:color="auto"/>
            <w:left w:val="none" w:sz="0" w:space="0" w:color="auto"/>
            <w:bottom w:val="none" w:sz="0" w:space="0" w:color="auto"/>
            <w:right w:val="none" w:sz="0" w:space="0" w:color="auto"/>
          </w:divBdr>
        </w:div>
        <w:div w:id="682828357">
          <w:marLeft w:val="480"/>
          <w:marRight w:val="0"/>
          <w:marTop w:val="0"/>
          <w:marBottom w:val="0"/>
          <w:divBdr>
            <w:top w:val="none" w:sz="0" w:space="0" w:color="auto"/>
            <w:left w:val="none" w:sz="0" w:space="0" w:color="auto"/>
            <w:bottom w:val="none" w:sz="0" w:space="0" w:color="auto"/>
            <w:right w:val="none" w:sz="0" w:space="0" w:color="auto"/>
          </w:divBdr>
        </w:div>
        <w:div w:id="688602788">
          <w:marLeft w:val="480"/>
          <w:marRight w:val="0"/>
          <w:marTop w:val="0"/>
          <w:marBottom w:val="0"/>
          <w:divBdr>
            <w:top w:val="none" w:sz="0" w:space="0" w:color="auto"/>
            <w:left w:val="none" w:sz="0" w:space="0" w:color="auto"/>
            <w:bottom w:val="none" w:sz="0" w:space="0" w:color="auto"/>
            <w:right w:val="none" w:sz="0" w:space="0" w:color="auto"/>
          </w:divBdr>
        </w:div>
        <w:div w:id="702678448">
          <w:marLeft w:val="480"/>
          <w:marRight w:val="0"/>
          <w:marTop w:val="0"/>
          <w:marBottom w:val="0"/>
          <w:divBdr>
            <w:top w:val="none" w:sz="0" w:space="0" w:color="auto"/>
            <w:left w:val="none" w:sz="0" w:space="0" w:color="auto"/>
            <w:bottom w:val="none" w:sz="0" w:space="0" w:color="auto"/>
            <w:right w:val="none" w:sz="0" w:space="0" w:color="auto"/>
          </w:divBdr>
        </w:div>
        <w:div w:id="725185877">
          <w:marLeft w:val="480"/>
          <w:marRight w:val="0"/>
          <w:marTop w:val="0"/>
          <w:marBottom w:val="0"/>
          <w:divBdr>
            <w:top w:val="none" w:sz="0" w:space="0" w:color="auto"/>
            <w:left w:val="none" w:sz="0" w:space="0" w:color="auto"/>
            <w:bottom w:val="none" w:sz="0" w:space="0" w:color="auto"/>
            <w:right w:val="none" w:sz="0" w:space="0" w:color="auto"/>
          </w:divBdr>
        </w:div>
        <w:div w:id="765733956">
          <w:marLeft w:val="480"/>
          <w:marRight w:val="0"/>
          <w:marTop w:val="0"/>
          <w:marBottom w:val="0"/>
          <w:divBdr>
            <w:top w:val="none" w:sz="0" w:space="0" w:color="auto"/>
            <w:left w:val="none" w:sz="0" w:space="0" w:color="auto"/>
            <w:bottom w:val="none" w:sz="0" w:space="0" w:color="auto"/>
            <w:right w:val="none" w:sz="0" w:space="0" w:color="auto"/>
          </w:divBdr>
        </w:div>
        <w:div w:id="766074016">
          <w:marLeft w:val="480"/>
          <w:marRight w:val="0"/>
          <w:marTop w:val="0"/>
          <w:marBottom w:val="0"/>
          <w:divBdr>
            <w:top w:val="none" w:sz="0" w:space="0" w:color="auto"/>
            <w:left w:val="none" w:sz="0" w:space="0" w:color="auto"/>
            <w:bottom w:val="none" w:sz="0" w:space="0" w:color="auto"/>
            <w:right w:val="none" w:sz="0" w:space="0" w:color="auto"/>
          </w:divBdr>
        </w:div>
        <w:div w:id="766730672">
          <w:marLeft w:val="480"/>
          <w:marRight w:val="0"/>
          <w:marTop w:val="0"/>
          <w:marBottom w:val="0"/>
          <w:divBdr>
            <w:top w:val="none" w:sz="0" w:space="0" w:color="auto"/>
            <w:left w:val="none" w:sz="0" w:space="0" w:color="auto"/>
            <w:bottom w:val="none" w:sz="0" w:space="0" w:color="auto"/>
            <w:right w:val="none" w:sz="0" w:space="0" w:color="auto"/>
          </w:divBdr>
        </w:div>
        <w:div w:id="782723061">
          <w:marLeft w:val="480"/>
          <w:marRight w:val="0"/>
          <w:marTop w:val="0"/>
          <w:marBottom w:val="0"/>
          <w:divBdr>
            <w:top w:val="none" w:sz="0" w:space="0" w:color="auto"/>
            <w:left w:val="none" w:sz="0" w:space="0" w:color="auto"/>
            <w:bottom w:val="none" w:sz="0" w:space="0" w:color="auto"/>
            <w:right w:val="none" w:sz="0" w:space="0" w:color="auto"/>
          </w:divBdr>
        </w:div>
        <w:div w:id="791093758">
          <w:marLeft w:val="480"/>
          <w:marRight w:val="0"/>
          <w:marTop w:val="0"/>
          <w:marBottom w:val="0"/>
          <w:divBdr>
            <w:top w:val="none" w:sz="0" w:space="0" w:color="auto"/>
            <w:left w:val="none" w:sz="0" w:space="0" w:color="auto"/>
            <w:bottom w:val="none" w:sz="0" w:space="0" w:color="auto"/>
            <w:right w:val="none" w:sz="0" w:space="0" w:color="auto"/>
          </w:divBdr>
        </w:div>
        <w:div w:id="820970912">
          <w:marLeft w:val="480"/>
          <w:marRight w:val="0"/>
          <w:marTop w:val="0"/>
          <w:marBottom w:val="0"/>
          <w:divBdr>
            <w:top w:val="none" w:sz="0" w:space="0" w:color="auto"/>
            <w:left w:val="none" w:sz="0" w:space="0" w:color="auto"/>
            <w:bottom w:val="none" w:sz="0" w:space="0" w:color="auto"/>
            <w:right w:val="none" w:sz="0" w:space="0" w:color="auto"/>
          </w:divBdr>
        </w:div>
        <w:div w:id="826945098">
          <w:marLeft w:val="480"/>
          <w:marRight w:val="0"/>
          <w:marTop w:val="0"/>
          <w:marBottom w:val="0"/>
          <w:divBdr>
            <w:top w:val="none" w:sz="0" w:space="0" w:color="auto"/>
            <w:left w:val="none" w:sz="0" w:space="0" w:color="auto"/>
            <w:bottom w:val="none" w:sz="0" w:space="0" w:color="auto"/>
            <w:right w:val="none" w:sz="0" w:space="0" w:color="auto"/>
          </w:divBdr>
        </w:div>
        <w:div w:id="871386828">
          <w:marLeft w:val="480"/>
          <w:marRight w:val="0"/>
          <w:marTop w:val="0"/>
          <w:marBottom w:val="0"/>
          <w:divBdr>
            <w:top w:val="none" w:sz="0" w:space="0" w:color="auto"/>
            <w:left w:val="none" w:sz="0" w:space="0" w:color="auto"/>
            <w:bottom w:val="none" w:sz="0" w:space="0" w:color="auto"/>
            <w:right w:val="none" w:sz="0" w:space="0" w:color="auto"/>
          </w:divBdr>
        </w:div>
        <w:div w:id="875502534">
          <w:marLeft w:val="480"/>
          <w:marRight w:val="0"/>
          <w:marTop w:val="0"/>
          <w:marBottom w:val="0"/>
          <w:divBdr>
            <w:top w:val="none" w:sz="0" w:space="0" w:color="auto"/>
            <w:left w:val="none" w:sz="0" w:space="0" w:color="auto"/>
            <w:bottom w:val="none" w:sz="0" w:space="0" w:color="auto"/>
            <w:right w:val="none" w:sz="0" w:space="0" w:color="auto"/>
          </w:divBdr>
        </w:div>
        <w:div w:id="920724393">
          <w:marLeft w:val="480"/>
          <w:marRight w:val="0"/>
          <w:marTop w:val="0"/>
          <w:marBottom w:val="0"/>
          <w:divBdr>
            <w:top w:val="none" w:sz="0" w:space="0" w:color="auto"/>
            <w:left w:val="none" w:sz="0" w:space="0" w:color="auto"/>
            <w:bottom w:val="none" w:sz="0" w:space="0" w:color="auto"/>
            <w:right w:val="none" w:sz="0" w:space="0" w:color="auto"/>
          </w:divBdr>
        </w:div>
        <w:div w:id="923609186">
          <w:marLeft w:val="480"/>
          <w:marRight w:val="0"/>
          <w:marTop w:val="0"/>
          <w:marBottom w:val="0"/>
          <w:divBdr>
            <w:top w:val="none" w:sz="0" w:space="0" w:color="auto"/>
            <w:left w:val="none" w:sz="0" w:space="0" w:color="auto"/>
            <w:bottom w:val="none" w:sz="0" w:space="0" w:color="auto"/>
            <w:right w:val="none" w:sz="0" w:space="0" w:color="auto"/>
          </w:divBdr>
        </w:div>
        <w:div w:id="923880851">
          <w:marLeft w:val="480"/>
          <w:marRight w:val="0"/>
          <w:marTop w:val="0"/>
          <w:marBottom w:val="0"/>
          <w:divBdr>
            <w:top w:val="none" w:sz="0" w:space="0" w:color="auto"/>
            <w:left w:val="none" w:sz="0" w:space="0" w:color="auto"/>
            <w:bottom w:val="none" w:sz="0" w:space="0" w:color="auto"/>
            <w:right w:val="none" w:sz="0" w:space="0" w:color="auto"/>
          </w:divBdr>
        </w:div>
        <w:div w:id="941768235">
          <w:marLeft w:val="480"/>
          <w:marRight w:val="0"/>
          <w:marTop w:val="0"/>
          <w:marBottom w:val="0"/>
          <w:divBdr>
            <w:top w:val="none" w:sz="0" w:space="0" w:color="auto"/>
            <w:left w:val="none" w:sz="0" w:space="0" w:color="auto"/>
            <w:bottom w:val="none" w:sz="0" w:space="0" w:color="auto"/>
            <w:right w:val="none" w:sz="0" w:space="0" w:color="auto"/>
          </w:divBdr>
        </w:div>
        <w:div w:id="942038028">
          <w:marLeft w:val="480"/>
          <w:marRight w:val="0"/>
          <w:marTop w:val="0"/>
          <w:marBottom w:val="0"/>
          <w:divBdr>
            <w:top w:val="none" w:sz="0" w:space="0" w:color="auto"/>
            <w:left w:val="none" w:sz="0" w:space="0" w:color="auto"/>
            <w:bottom w:val="none" w:sz="0" w:space="0" w:color="auto"/>
            <w:right w:val="none" w:sz="0" w:space="0" w:color="auto"/>
          </w:divBdr>
        </w:div>
        <w:div w:id="951208828">
          <w:marLeft w:val="480"/>
          <w:marRight w:val="0"/>
          <w:marTop w:val="0"/>
          <w:marBottom w:val="0"/>
          <w:divBdr>
            <w:top w:val="none" w:sz="0" w:space="0" w:color="auto"/>
            <w:left w:val="none" w:sz="0" w:space="0" w:color="auto"/>
            <w:bottom w:val="none" w:sz="0" w:space="0" w:color="auto"/>
            <w:right w:val="none" w:sz="0" w:space="0" w:color="auto"/>
          </w:divBdr>
        </w:div>
        <w:div w:id="957025420">
          <w:marLeft w:val="480"/>
          <w:marRight w:val="0"/>
          <w:marTop w:val="0"/>
          <w:marBottom w:val="0"/>
          <w:divBdr>
            <w:top w:val="none" w:sz="0" w:space="0" w:color="auto"/>
            <w:left w:val="none" w:sz="0" w:space="0" w:color="auto"/>
            <w:bottom w:val="none" w:sz="0" w:space="0" w:color="auto"/>
            <w:right w:val="none" w:sz="0" w:space="0" w:color="auto"/>
          </w:divBdr>
        </w:div>
        <w:div w:id="999970211">
          <w:marLeft w:val="480"/>
          <w:marRight w:val="0"/>
          <w:marTop w:val="0"/>
          <w:marBottom w:val="0"/>
          <w:divBdr>
            <w:top w:val="none" w:sz="0" w:space="0" w:color="auto"/>
            <w:left w:val="none" w:sz="0" w:space="0" w:color="auto"/>
            <w:bottom w:val="none" w:sz="0" w:space="0" w:color="auto"/>
            <w:right w:val="none" w:sz="0" w:space="0" w:color="auto"/>
          </w:divBdr>
        </w:div>
        <w:div w:id="1030105839">
          <w:marLeft w:val="480"/>
          <w:marRight w:val="0"/>
          <w:marTop w:val="0"/>
          <w:marBottom w:val="0"/>
          <w:divBdr>
            <w:top w:val="none" w:sz="0" w:space="0" w:color="auto"/>
            <w:left w:val="none" w:sz="0" w:space="0" w:color="auto"/>
            <w:bottom w:val="none" w:sz="0" w:space="0" w:color="auto"/>
            <w:right w:val="none" w:sz="0" w:space="0" w:color="auto"/>
          </w:divBdr>
        </w:div>
        <w:div w:id="1052191366">
          <w:marLeft w:val="480"/>
          <w:marRight w:val="0"/>
          <w:marTop w:val="0"/>
          <w:marBottom w:val="0"/>
          <w:divBdr>
            <w:top w:val="none" w:sz="0" w:space="0" w:color="auto"/>
            <w:left w:val="none" w:sz="0" w:space="0" w:color="auto"/>
            <w:bottom w:val="none" w:sz="0" w:space="0" w:color="auto"/>
            <w:right w:val="none" w:sz="0" w:space="0" w:color="auto"/>
          </w:divBdr>
        </w:div>
        <w:div w:id="1088312545">
          <w:marLeft w:val="480"/>
          <w:marRight w:val="0"/>
          <w:marTop w:val="0"/>
          <w:marBottom w:val="0"/>
          <w:divBdr>
            <w:top w:val="none" w:sz="0" w:space="0" w:color="auto"/>
            <w:left w:val="none" w:sz="0" w:space="0" w:color="auto"/>
            <w:bottom w:val="none" w:sz="0" w:space="0" w:color="auto"/>
            <w:right w:val="none" w:sz="0" w:space="0" w:color="auto"/>
          </w:divBdr>
        </w:div>
        <w:div w:id="1095323489">
          <w:marLeft w:val="480"/>
          <w:marRight w:val="0"/>
          <w:marTop w:val="0"/>
          <w:marBottom w:val="0"/>
          <w:divBdr>
            <w:top w:val="none" w:sz="0" w:space="0" w:color="auto"/>
            <w:left w:val="none" w:sz="0" w:space="0" w:color="auto"/>
            <w:bottom w:val="none" w:sz="0" w:space="0" w:color="auto"/>
            <w:right w:val="none" w:sz="0" w:space="0" w:color="auto"/>
          </w:divBdr>
        </w:div>
        <w:div w:id="1098678259">
          <w:marLeft w:val="480"/>
          <w:marRight w:val="0"/>
          <w:marTop w:val="0"/>
          <w:marBottom w:val="0"/>
          <w:divBdr>
            <w:top w:val="none" w:sz="0" w:space="0" w:color="auto"/>
            <w:left w:val="none" w:sz="0" w:space="0" w:color="auto"/>
            <w:bottom w:val="none" w:sz="0" w:space="0" w:color="auto"/>
            <w:right w:val="none" w:sz="0" w:space="0" w:color="auto"/>
          </w:divBdr>
        </w:div>
        <w:div w:id="1102460256">
          <w:marLeft w:val="480"/>
          <w:marRight w:val="0"/>
          <w:marTop w:val="0"/>
          <w:marBottom w:val="0"/>
          <w:divBdr>
            <w:top w:val="none" w:sz="0" w:space="0" w:color="auto"/>
            <w:left w:val="none" w:sz="0" w:space="0" w:color="auto"/>
            <w:bottom w:val="none" w:sz="0" w:space="0" w:color="auto"/>
            <w:right w:val="none" w:sz="0" w:space="0" w:color="auto"/>
          </w:divBdr>
        </w:div>
        <w:div w:id="1116831028">
          <w:marLeft w:val="480"/>
          <w:marRight w:val="0"/>
          <w:marTop w:val="0"/>
          <w:marBottom w:val="0"/>
          <w:divBdr>
            <w:top w:val="none" w:sz="0" w:space="0" w:color="auto"/>
            <w:left w:val="none" w:sz="0" w:space="0" w:color="auto"/>
            <w:bottom w:val="none" w:sz="0" w:space="0" w:color="auto"/>
            <w:right w:val="none" w:sz="0" w:space="0" w:color="auto"/>
          </w:divBdr>
        </w:div>
        <w:div w:id="1146510829">
          <w:marLeft w:val="480"/>
          <w:marRight w:val="0"/>
          <w:marTop w:val="0"/>
          <w:marBottom w:val="0"/>
          <w:divBdr>
            <w:top w:val="none" w:sz="0" w:space="0" w:color="auto"/>
            <w:left w:val="none" w:sz="0" w:space="0" w:color="auto"/>
            <w:bottom w:val="none" w:sz="0" w:space="0" w:color="auto"/>
            <w:right w:val="none" w:sz="0" w:space="0" w:color="auto"/>
          </w:divBdr>
        </w:div>
        <w:div w:id="1154491596">
          <w:marLeft w:val="480"/>
          <w:marRight w:val="0"/>
          <w:marTop w:val="0"/>
          <w:marBottom w:val="0"/>
          <w:divBdr>
            <w:top w:val="none" w:sz="0" w:space="0" w:color="auto"/>
            <w:left w:val="none" w:sz="0" w:space="0" w:color="auto"/>
            <w:bottom w:val="none" w:sz="0" w:space="0" w:color="auto"/>
            <w:right w:val="none" w:sz="0" w:space="0" w:color="auto"/>
          </w:divBdr>
        </w:div>
        <w:div w:id="1168448000">
          <w:marLeft w:val="480"/>
          <w:marRight w:val="0"/>
          <w:marTop w:val="0"/>
          <w:marBottom w:val="0"/>
          <w:divBdr>
            <w:top w:val="none" w:sz="0" w:space="0" w:color="auto"/>
            <w:left w:val="none" w:sz="0" w:space="0" w:color="auto"/>
            <w:bottom w:val="none" w:sz="0" w:space="0" w:color="auto"/>
            <w:right w:val="none" w:sz="0" w:space="0" w:color="auto"/>
          </w:divBdr>
        </w:div>
        <w:div w:id="1195845005">
          <w:marLeft w:val="480"/>
          <w:marRight w:val="0"/>
          <w:marTop w:val="0"/>
          <w:marBottom w:val="0"/>
          <w:divBdr>
            <w:top w:val="none" w:sz="0" w:space="0" w:color="auto"/>
            <w:left w:val="none" w:sz="0" w:space="0" w:color="auto"/>
            <w:bottom w:val="none" w:sz="0" w:space="0" w:color="auto"/>
            <w:right w:val="none" w:sz="0" w:space="0" w:color="auto"/>
          </w:divBdr>
        </w:div>
        <w:div w:id="1199274923">
          <w:marLeft w:val="480"/>
          <w:marRight w:val="0"/>
          <w:marTop w:val="0"/>
          <w:marBottom w:val="0"/>
          <w:divBdr>
            <w:top w:val="none" w:sz="0" w:space="0" w:color="auto"/>
            <w:left w:val="none" w:sz="0" w:space="0" w:color="auto"/>
            <w:bottom w:val="none" w:sz="0" w:space="0" w:color="auto"/>
            <w:right w:val="none" w:sz="0" w:space="0" w:color="auto"/>
          </w:divBdr>
        </w:div>
        <w:div w:id="1207375262">
          <w:marLeft w:val="480"/>
          <w:marRight w:val="0"/>
          <w:marTop w:val="0"/>
          <w:marBottom w:val="0"/>
          <w:divBdr>
            <w:top w:val="none" w:sz="0" w:space="0" w:color="auto"/>
            <w:left w:val="none" w:sz="0" w:space="0" w:color="auto"/>
            <w:bottom w:val="none" w:sz="0" w:space="0" w:color="auto"/>
            <w:right w:val="none" w:sz="0" w:space="0" w:color="auto"/>
          </w:divBdr>
        </w:div>
        <w:div w:id="1208488414">
          <w:marLeft w:val="480"/>
          <w:marRight w:val="0"/>
          <w:marTop w:val="0"/>
          <w:marBottom w:val="0"/>
          <w:divBdr>
            <w:top w:val="none" w:sz="0" w:space="0" w:color="auto"/>
            <w:left w:val="none" w:sz="0" w:space="0" w:color="auto"/>
            <w:bottom w:val="none" w:sz="0" w:space="0" w:color="auto"/>
            <w:right w:val="none" w:sz="0" w:space="0" w:color="auto"/>
          </w:divBdr>
        </w:div>
        <w:div w:id="1222129985">
          <w:marLeft w:val="480"/>
          <w:marRight w:val="0"/>
          <w:marTop w:val="0"/>
          <w:marBottom w:val="0"/>
          <w:divBdr>
            <w:top w:val="none" w:sz="0" w:space="0" w:color="auto"/>
            <w:left w:val="none" w:sz="0" w:space="0" w:color="auto"/>
            <w:bottom w:val="none" w:sz="0" w:space="0" w:color="auto"/>
            <w:right w:val="none" w:sz="0" w:space="0" w:color="auto"/>
          </w:divBdr>
        </w:div>
        <w:div w:id="1226985435">
          <w:marLeft w:val="480"/>
          <w:marRight w:val="0"/>
          <w:marTop w:val="0"/>
          <w:marBottom w:val="0"/>
          <w:divBdr>
            <w:top w:val="none" w:sz="0" w:space="0" w:color="auto"/>
            <w:left w:val="none" w:sz="0" w:space="0" w:color="auto"/>
            <w:bottom w:val="none" w:sz="0" w:space="0" w:color="auto"/>
            <w:right w:val="none" w:sz="0" w:space="0" w:color="auto"/>
          </w:divBdr>
        </w:div>
        <w:div w:id="1230535807">
          <w:marLeft w:val="480"/>
          <w:marRight w:val="0"/>
          <w:marTop w:val="0"/>
          <w:marBottom w:val="0"/>
          <w:divBdr>
            <w:top w:val="none" w:sz="0" w:space="0" w:color="auto"/>
            <w:left w:val="none" w:sz="0" w:space="0" w:color="auto"/>
            <w:bottom w:val="none" w:sz="0" w:space="0" w:color="auto"/>
            <w:right w:val="none" w:sz="0" w:space="0" w:color="auto"/>
          </w:divBdr>
        </w:div>
        <w:div w:id="1242526785">
          <w:marLeft w:val="480"/>
          <w:marRight w:val="0"/>
          <w:marTop w:val="0"/>
          <w:marBottom w:val="0"/>
          <w:divBdr>
            <w:top w:val="none" w:sz="0" w:space="0" w:color="auto"/>
            <w:left w:val="none" w:sz="0" w:space="0" w:color="auto"/>
            <w:bottom w:val="none" w:sz="0" w:space="0" w:color="auto"/>
            <w:right w:val="none" w:sz="0" w:space="0" w:color="auto"/>
          </w:divBdr>
        </w:div>
        <w:div w:id="1257787181">
          <w:marLeft w:val="480"/>
          <w:marRight w:val="0"/>
          <w:marTop w:val="0"/>
          <w:marBottom w:val="0"/>
          <w:divBdr>
            <w:top w:val="none" w:sz="0" w:space="0" w:color="auto"/>
            <w:left w:val="none" w:sz="0" w:space="0" w:color="auto"/>
            <w:bottom w:val="none" w:sz="0" w:space="0" w:color="auto"/>
            <w:right w:val="none" w:sz="0" w:space="0" w:color="auto"/>
          </w:divBdr>
        </w:div>
        <w:div w:id="1263798934">
          <w:marLeft w:val="480"/>
          <w:marRight w:val="0"/>
          <w:marTop w:val="0"/>
          <w:marBottom w:val="0"/>
          <w:divBdr>
            <w:top w:val="none" w:sz="0" w:space="0" w:color="auto"/>
            <w:left w:val="none" w:sz="0" w:space="0" w:color="auto"/>
            <w:bottom w:val="none" w:sz="0" w:space="0" w:color="auto"/>
            <w:right w:val="none" w:sz="0" w:space="0" w:color="auto"/>
          </w:divBdr>
        </w:div>
        <w:div w:id="1271548131">
          <w:marLeft w:val="480"/>
          <w:marRight w:val="0"/>
          <w:marTop w:val="0"/>
          <w:marBottom w:val="0"/>
          <w:divBdr>
            <w:top w:val="none" w:sz="0" w:space="0" w:color="auto"/>
            <w:left w:val="none" w:sz="0" w:space="0" w:color="auto"/>
            <w:bottom w:val="none" w:sz="0" w:space="0" w:color="auto"/>
            <w:right w:val="none" w:sz="0" w:space="0" w:color="auto"/>
          </w:divBdr>
        </w:div>
        <w:div w:id="1274048903">
          <w:marLeft w:val="480"/>
          <w:marRight w:val="0"/>
          <w:marTop w:val="0"/>
          <w:marBottom w:val="0"/>
          <w:divBdr>
            <w:top w:val="none" w:sz="0" w:space="0" w:color="auto"/>
            <w:left w:val="none" w:sz="0" w:space="0" w:color="auto"/>
            <w:bottom w:val="none" w:sz="0" w:space="0" w:color="auto"/>
            <w:right w:val="none" w:sz="0" w:space="0" w:color="auto"/>
          </w:divBdr>
        </w:div>
        <w:div w:id="1291984060">
          <w:marLeft w:val="480"/>
          <w:marRight w:val="0"/>
          <w:marTop w:val="0"/>
          <w:marBottom w:val="0"/>
          <w:divBdr>
            <w:top w:val="none" w:sz="0" w:space="0" w:color="auto"/>
            <w:left w:val="none" w:sz="0" w:space="0" w:color="auto"/>
            <w:bottom w:val="none" w:sz="0" w:space="0" w:color="auto"/>
            <w:right w:val="none" w:sz="0" w:space="0" w:color="auto"/>
          </w:divBdr>
        </w:div>
        <w:div w:id="1324502873">
          <w:marLeft w:val="480"/>
          <w:marRight w:val="0"/>
          <w:marTop w:val="0"/>
          <w:marBottom w:val="0"/>
          <w:divBdr>
            <w:top w:val="none" w:sz="0" w:space="0" w:color="auto"/>
            <w:left w:val="none" w:sz="0" w:space="0" w:color="auto"/>
            <w:bottom w:val="none" w:sz="0" w:space="0" w:color="auto"/>
            <w:right w:val="none" w:sz="0" w:space="0" w:color="auto"/>
          </w:divBdr>
        </w:div>
        <w:div w:id="1330981212">
          <w:marLeft w:val="480"/>
          <w:marRight w:val="0"/>
          <w:marTop w:val="0"/>
          <w:marBottom w:val="0"/>
          <w:divBdr>
            <w:top w:val="none" w:sz="0" w:space="0" w:color="auto"/>
            <w:left w:val="none" w:sz="0" w:space="0" w:color="auto"/>
            <w:bottom w:val="none" w:sz="0" w:space="0" w:color="auto"/>
            <w:right w:val="none" w:sz="0" w:space="0" w:color="auto"/>
          </w:divBdr>
        </w:div>
        <w:div w:id="1341732614">
          <w:marLeft w:val="480"/>
          <w:marRight w:val="0"/>
          <w:marTop w:val="0"/>
          <w:marBottom w:val="0"/>
          <w:divBdr>
            <w:top w:val="none" w:sz="0" w:space="0" w:color="auto"/>
            <w:left w:val="none" w:sz="0" w:space="0" w:color="auto"/>
            <w:bottom w:val="none" w:sz="0" w:space="0" w:color="auto"/>
            <w:right w:val="none" w:sz="0" w:space="0" w:color="auto"/>
          </w:divBdr>
        </w:div>
        <w:div w:id="1358314500">
          <w:marLeft w:val="480"/>
          <w:marRight w:val="0"/>
          <w:marTop w:val="0"/>
          <w:marBottom w:val="0"/>
          <w:divBdr>
            <w:top w:val="none" w:sz="0" w:space="0" w:color="auto"/>
            <w:left w:val="none" w:sz="0" w:space="0" w:color="auto"/>
            <w:bottom w:val="none" w:sz="0" w:space="0" w:color="auto"/>
            <w:right w:val="none" w:sz="0" w:space="0" w:color="auto"/>
          </w:divBdr>
        </w:div>
        <w:div w:id="1365710041">
          <w:marLeft w:val="480"/>
          <w:marRight w:val="0"/>
          <w:marTop w:val="0"/>
          <w:marBottom w:val="0"/>
          <w:divBdr>
            <w:top w:val="none" w:sz="0" w:space="0" w:color="auto"/>
            <w:left w:val="none" w:sz="0" w:space="0" w:color="auto"/>
            <w:bottom w:val="none" w:sz="0" w:space="0" w:color="auto"/>
            <w:right w:val="none" w:sz="0" w:space="0" w:color="auto"/>
          </w:divBdr>
        </w:div>
        <w:div w:id="1390154404">
          <w:marLeft w:val="480"/>
          <w:marRight w:val="0"/>
          <w:marTop w:val="0"/>
          <w:marBottom w:val="0"/>
          <w:divBdr>
            <w:top w:val="none" w:sz="0" w:space="0" w:color="auto"/>
            <w:left w:val="none" w:sz="0" w:space="0" w:color="auto"/>
            <w:bottom w:val="none" w:sz="0" w:space="0" w:color="auto"/>
            <w:right w:val="none" w:sz="0" w:space="0" w:color="auto"/>
          </w:divBdr>
        </w:div>
        <w:div w:id="1434938809">
          <w:marLeft w:val="480"/>
          <w:marRight w:val="0"/>
          <w:marTop w:val="0"/>
          <w:marBottom w:val="0"/>
          <w:divBdr>
            <w:top w:val="none" w:sz="0" w:space="0" w:color="auto"/>
            <w:left w:val="none" w:sz="0" w:space="0" w:color="auto"/>
            <w:bottom w:val="none" w:sz="0" w:space="0" w:color="auto"/>
            <w:right w:val="none" w:sz="0" w:space="0" w:color="auto"/>
          </w:divBdr>
        </w:div>
        <w:div w:id="1447655184">
          <w:marLeft w:val="480"/>
          <w:marRight w:val="0"/>
          <w:marTop w:val="0"/>
          <w:marBottom w:val="0"/>
          <w:divBdr>
            <w:top w:val="none" w:sz="0" w:space="0" w:color="auto"/>
            <w:left w:val="none" w:sz="0" w:space="0" w:color="auto"/>
            <w:bottom w:val="none" w:sz="0" w:space="0" w:color="auto"/>
            <w:right w:val="none" w:sz="0" w:space="0" w:color="auto"/>
          </w:divBdr>
        </w:div>
        <w:div w:id="1456630917">
          <w:marLeft w:val="480"/>
          <w:marRight w:val="0"/>
          <w:marTop w:val="0"/>
          <w:marBottom w:val="0"/>
          <w:divBdr>
            <w:top w:val="none" w:sz="0" w:space="0" w:color="auto"/>
            <w:left w:val="none" w:sz="0" w:space="0" w:color="auto"/>
            <w:bottom w:val="none" w:sz="0" w:space="0" w:color="auto"/>
            <w:right w:val="none" w:sz="0" w:space="0" w:color="auto"/>
          </w:divBdr>
        </w:div>
        <w:div w:id="1505632448">
          <w:marLeft w:val="480"/>
          <w:marRight w:val="0"/>
          <w:marTop w:val="0"/>
          <w:marBottom w:val="0"/>
          <w:divBdr>
            <w:top w:val="none" w:sz="0" w:space="0" w:color="auto"/>
            <w:left w:val="none" w:sz="0" w:space="0" w:color="auto"/>
            <w:bottom w:val="none" w:sz="0" w:space="0" w:color="auto"/>
            <w:right w:val="none" w:sz="0" w:space="0" w:color="auto"/>
          </w:divBdr>
        </w:div>
        <w:div w:id="1509560054">
          <w:marLeft w:val="480"/>
          <w:marRight w:val="0"/>
          <w:marTop w:val="0"/>
          <w:marBottom w:val="0"/>
          <w:divBdr>
            <w:top w:val="none" w:sz="0" w:space="0" w:color="auto"/>
            <w:left w:val="none" w:sz="0" w:space="0" w:color="auto"/>
            <w:bottom w:val="none" w:sz="0" w:space="0" w:color="auto"/>
            <w:right w:val="none" w:sz="0" w:space="0" w:color="auto"/>
          </w:divBdr>
        </w:div>
        <w:div w:id="1515683141">
          <w:marLeft w:val="480"/>
          <w:marRight w:val="0"/>
          <w:marTop w:val="0"/>
          <w:marBottom w:val="0"/>
          <w:divBdr>
            <w:top w:val="none" w:sz="0" w:space="0" w:color="auto"/>
            <w:left w:val="none" w:sz="0" w:space="0" w:color="auto"/>
            <w:bottom w:val="none" w:sz="0" w:space="0" w:color="auto"/>
            <w:right w:val="none" w:sz="0" w:space="0" w:color="auto"/>
          </w:divBdr>
        </w:div>
        <w:div w:id="1518545203">
          <w:marLeft w:val="480"/>
          <w:marRight w:val="0"/>
          <w:marTop w:val="0"/>
          <w:marBottom w:val="0"/>
          <w:divBdr>
            <w:top w:val="none" w:sz="0" w:space="0" w:color="auto"/>
            <w:left w:val="none" w:sz="0" w:space="0" w:color="auto"/>
            <w:bottom w:val="none" w:sz="0" w:space="0" w:color="auto"/>
            <w:right w:val="none" w:sz="0" w:space="0" w:color="auto"/>
          </w:divBdr>
        </w:div>
        <w:div w:id="1530679207">
          <w:marLeft w:val="480"/>
          <w:marRight w:val="0"/>
          <w:marTop w:val="0"/>
          <w:marBottom w:val="0"/>
          <w:divBdr>
            <w:top w:val="none" w:sz="0" w:space="0" w:color="auto"/>
            <w:left w:val="none" w:sz="0" w:space="0" w:color="auto"/>
            <w:bottom w:val="none" w:sz="0" w:space="0" w:color="auto"/>
            <w:right w:val="none" w:sz="0" w:space="0" w:color="auto"/>
          </w:divBdr>
        </w:div>
        <w:div w:id="1542740664">
          <w:marLeft w:val="480"/>
          <w:marRight w:val="0"/>
          <w:marTop w:val="0"/>
          <w:marBottom w:val="0"/>
          <w:divBdr>
            <w:top w:val="none" w:sz="0" w:space="0" w:color="auto"/>
            <w:left w:val="none" w:sz="0" w:space="0" w:color="auto"/>
            <w:bottom w:val="none" w:sz="0" w:space="0" w:color="auto"/>
            <w:right w:val="none" w:sz="0" w:space="0" w:color="auto"/>
          </w:divBdr>
        </w:div>
        <w:div w:id="1547595269">
          <w:marLeft w:val="480"/>
          <w:marRight w:val="0"/>
          <w:marTop w:val="0"/>
          <w:marBottom w:val="0"/>
          <w:divBdr>
            <w:top w:val="none" w:sz="0" w:space="0" w:color="auto"/>
            <w:left w:val="none" w:sz="0" w:space="0" w:color="auto"/>
            <w:bottom w:val="none" w:sz="0" w:space="0" w:color="auto"/>
            <w:right w:val="none" w:sz="0" w:space="0" w:color="auto"/>
          </w:divBdr>
        </w:div>
        <w:div w:id="1552645341">
          <w:marLeft w:val="480"/>
          <w:marRight w:val="0"/>
          <w:marTop w:val="0"/>
          <w:marBottom w:val="0"/>
          <w:divBdr>
            <w:top w:val="none" w:sz="0" w:space="0" w:color="auto"/>
            <w:left w:val="none" w:sz="0" w:space="0" w:color="auto"/>
            <w:bottom w:val="none" w:sz="0" w:space="0" w:color="auto"/>
            <w:right w:val="none" w:sz="0" w:space="0" w:color="auto"/>
          </w:divBdr>
        </w:div>
        <w:div w:id="1559395981">
          <w:marLeft w:val="480"/>
          <w:marRight w:val="0"/>
          <w:marTop w:val="0"/>
          <w:marBottom w:val="0"/>
          <w:divBdr>
            <w:top w:val="none" w:sz="0" w:space="0" w:color="auto"/>
            <w:left w:val="none" w:sz="0" w:space="0" w:color="auto"/>
            <w:bottom w:val="none" w:sz="0" w:space="0" w:color="auto"/>
            <w:right w:val="none" w:sz="0" w:space="0" w:color="auto"/>
          </w:divBdr>
        </w:div>
        <w:div w:id="1562134837">
          <w:marLeft w:val="480"/>
          <w:marRight w:val="0"/>
          <w:marTop w:val="0"/>
          <w:marBottom w:val="0"/>
          <w:divBdr>
            <w:top w:val="none" w:sz="0" w:space="0" w:color="auto"/>
            <w:left w:val="none" w:sz="0" w:space="0" w:color="auto"/>
            <w:bottom w:val="none" w:sz="0" w:space="0" w:color="auto"/>
            <w:right w:val="none" w:sz="0" w:space="0" w:color="auto"/>
          </w:divBdr>
        </w:div>
        <w:div w:id="1565526672">
          <w:marLeft w:val="480"/>
          <w:marRight w:val="0"/>
          <w:marTop w:val="0"/>
          <w:marBottom w:val="0"/>
          <w:divBdr>
            <w:top w:val="none" w:sz="0" w:space="0" w:color="auto"/>
            <w:left w:val="none" w:sz="0" w:space="0" w:color="auto"/>
            <w:bottom w:val="none" w:sz="0" w:space="0" w:color="auto"/>
            <w:right w:val="none" w:sz="0" w:space="0" w:color="auto"/>
          </w:divBdr>
        </w:div>
        <w:div w:id="1566333781">
          <w:marLeft w:val="480"/>
          <w:marRight w:val="0"/>
          <w:marTop w:val="0"/>
          <w:marBottom w:val="0"/>
          <w:divBdr>
            <w:top w:val="none" w:sz="0" w:space="0" w:color="auto"/>
            <w:left w:val="none" w:sz="0" w:space="0" w:color="auto"/>
            <w:bottom w:val="none" w:sz="0" w:space="0" w:color="auto"/>
            <w:right w:val="none" w:sz="0" w:space="0" w:color="auto"/>
          </w:divBdr>
        </w:div>
        <w:div w:id="1593009786">
          <w:marLeft w:val="480"/>
          <w:marRight w:val="0"/>
          <w:marTop w:val="0"/>
          <w:marBottom w:val="0"/>
          <w:divBdr>
            <w:top w:val="none" w:sz="0" w:space="0" w:color="auto"/>
            <w:left w:val="none" w:sz="0" w:space="0" w:color="auto"/>
            <w:bottom w:val="none" w:sz="0" w:space="0" w:color="auto"/>
            <w:right w:val="none" w:sz="0" w:space="0" w:color="auto"/>
          </w:divBdr>
        </w:div>
        <w:div w:id="1593509101">
          <w:marLeft w:val="480"/>
          <w:marRight w:val="0"/>
          <w:marTop w:val="0"/>
          <w:marBottom w:val="0"/>
          <w:divBdr>
            <w:top w:val="none" w:sz="0" w:space="0" w:color="auto"/>
            <w:left w:val="none" w:sz="0" w:space="0" w:color="auto"/>
            <w:bottom w:val="none" w:sz="0" w:space="0" w:color="auto"/>
            <w:right w:val="none" w:sz="0" w:space="0" w:color="auto"/>
          </w:divBdr>
        </w:div>
        <w:div w:id="1596746172">
          <w:marLeft w:val="480"/>
          <w:marRight w:val="0"/>
          <w:marTop w:val="0"/>
          <w:marBottom w:val="0"/>
          <w:divBdr>
            <w:top w:val="none" w:sz="0" w:space="0" w:color="auto"/>
            <w:left w:val="none" w:sz="0" w:space="0" w:color="auto"/>
            <w:bottom w:val="none" w:sz="0" w:space="0" w:color="auto"/>
            <w:right w:val="none" w:sz="0" w:space="0" w:color="auto"/>
          </w:divBdr>
        </w:div>
        <w:div w:id="1597711592">
          <w:marLeft w:val="480"/>
          <w:marRight w:val="0"/>
          <w:marTop w:val="0"/>
          <w:marBottom w:val="0"/>
          <w:divBdr>
            <w:top w:val="none" w:sz="0" w:space="0" w:color="auto"/>
            <w:left w:val="none" w:sz="0" w:space="0" w:color="auto"/>
            <w:bottom w:val="none" w:sz="0" w:space="0" w:color="auto"/>
            <w:right w:val="none" w:sz="0" w:space="0" w:color="auto"/>
          </w:divBdr>
        </w:div>
        <w:div w:id="1600328574">
          <w:marLeft w:val="480"/>
          <w:marRight w:val="0"/>
          <w:marTop w:val="0"/>
          <w:marBottom w:val="0"/>
          <w:divBdr>
            <w:top w:val="none" w:sz="0" w:space="0" w:color="auto"/>
            <w:left w:val="none" w:sz="0" w:space="0" w:color="auto"/>
            <w:bottom w:val="none" w:sz="0" w:space="0" w:color="auto"/>
            <w:right w:val="none" w:sz="0" w:space="0" w:color="auto"/>
          </w:divBdr>
        </w:div>
        <w:div w:id="1601333104">
          <w:marLeft w:val="480"/>
          <w:marRight w:val="0"/>
          <w:marTop w:val="0"/>
          <w:marBottom w:val="0"/>
          <w:divBdr>
            <w:top w:val="none" w:sz="0" w:space="0" w:color="auto"/>
            <w:left w:val="none" w:sz="0" w:space="0" w:color="auto"/>
            <w:bottom w:val="none" w:sz="0" w:space="0" w:color="auto"/>
            <w:right w:val="none" w:sz="0" w:space="0" w:color="auto"/>
          </w:divBdr>
        </w:div>
        <w:div w:id="1602492578">
          <w:marLeft w:val="480"/>
          <w:marRight w:val="0"/>
          <w:marTop w:val="0"/>
          <w:marBottom w:val="0"/>
          <w:divBdr>
            <w:top w:val="none" w:sz="0" w:space="0" w:color="auto"/>
            <w:left w:val="none" w:sz="0" w:space="0" w:color="auto"/>
            <w:bottom w:val="none" w:sz="0" w:space="0" w:color="auto"/>
            <w:right w:val="none" w:sz="0" w:space="0" w:color="auto"/>
          </w:divBdr>
        </w:div>
        <w:div w:id="1607735441">
          <w:marLeft w:val="480"/>
          <w:marRight w:val="0"/>
          <w:marTop w:val="0"/>
          <w:marBottom w:val="0"/>
          <w:divBdr>
            <w:top w:val="none" w:sz="0" w:space="0" w:color="auto"/>
            <w:left w:val="none" w:sz="0" w:space="0" w:color="auto"/>
            <w:bottom w:val="none" w:sz="0" w:space="0" w:color="auto"/>
            <w:right w:val="none" w:sz="0" w:space="0" w:color="auto"/>
          </w:divBdr>
        </w:div>
        <w:div w:id="1663269511">
          <w:marLeft w:val="480"/>
          <w:marRight w:val="0"/>
          <w:marTop w:val="0"/>
          <w:marBottom w:val="0"/>
          <w:divBdr>
            <w:top w:val="none" w:sz="0" w:space="0" w:color="auto"/>
            <w:left w:val="none" w:sz="0" w:space="0" w:color="auto"/>
            <w:bottom w:val="none" w:sz="0" w:space="0" w:color="auto"/>
            <w:right w:val="none" w:sz="0" w:space="0" w:color="auto"/>
          </w:divBdr>
        </w:div>
        <w:div w:id="1664502584">
          <w:marLeft w:val="480"/>
          <w:marRight w:val="0"/>
          <w:marTop w:val="0"/>
          <w:marBottom w:val="0"/>
          <w:divBdr>
            <w:top w:val="none" w:sz="0" w:space="0" w:color="auto"/>
            <w:left w:val="none" w:sz="0" w:space="0" w:color="auto"/>
            <w:bottom w:val="none" w:sz="0" w:space="0" w:color="auto"/>
            <w:right w:val="none" w:sz="0" w:space="0" w:color="auto"/>
          </w:divBdr>
        </w:div>
        <w:div w:id="1674449979">
          <w:marLeft w:val="480"/>
          <w:marRight w:val="0"/>
          <w:marTop w:val="0"/>
          <w:marBottom w:val="0"/>
          <w:divBdr>
            <w:top w:val="none" w:sz="0" w:space="0" w:color="auto"/>
            <w:left w:val="none" w:sz="0" w:space="0" w:color="auto"/>
            <w:bottom w:val="none" w:sz="0" w:space="0" w:color="auto"/>
            <w:right w:val="none" w:sz="0" w:space="0" w:color="auto"/>
          </w:divBdr>
        </w:div>
        <w:div w:id="1675648642">
          <w:marLeft w:val="480"/>
          <w:marRight w:val="0"/>
          <w:marTop w:val="0"/>
          <w:marBottom w:val="0"/>
          <w:divBdr>
            <w:top w:val="none" w:sz="0" w:space="0" w:color="auto"/>
            <w:left w:val="none" w:sz="0" w:space="0" w:color="auto"/>
            <w:bottom w:val="none" w:sz="0" w:space="0" w:color="auto"/>
            <w:right w:val="none" w:sz="0" w:space="0" w:color="auto"/>
          </w:divBdr>
        </w:div>
        <w:div w:id="1740008491">
          <w:marLeft w:val="480"/>
          <w:marRight w:val="0"/>
          <w:marTop w:val="0"/>
          <w:marBottom w:val="0"/>
          <w:divBdr>
            <w:top w:val="none" w:sz="0" w:space="0" w:color="auto"/>
            <w:left w:val="none" w:sz="0" w:space="0" w:color="auto"/>
            <w:bottom w:val="none" w:sz="0" w:space="0" w:color="auto"/>
            <w:right w:val="none" w:sz="0" w:space="0" w:color="auto"/>
          </w:divBdr>
        </w:div>
        <w:div w:id="1754548589">
          <w:marLeft w:val="480"/>
          <w:marRight w:val="0"/>
          <w:marTop w:val="0"/>
          <w:marBottom w:val="0"/>
          <w:divBdr>
            <w:top w:val="none" w:sz="0" w:space="0" w:color="auto"/>
            <w:left w:val="none" w:sz="0" w:space="0" w:color="auto"/>
            <w:bottom w:val="none" w:sz="0" w:space="0" w:color="auto"/>
            <w:right w:val="none" w:sz="0" w:space="0" w:color="auto"/>
          </w:divBdr>
        </w:div>
        <w:div w:id="1769083053">
          <w:marLeft w:val="480"/>
          <w:marRight w:val="0"/>
          <w:marTop w:val="0"/>
          <w:marBottom w:val="0"/>
          <w:divBdr>
            <w:top w:val="none" w:sz="0" w:space="0" w:color="auto"/>
            <w:left w:val="none" w:sz="0" w:space="0" w:color="auto"/>
            <w:bottom w:val="none" w:sz="0" w:space="0" w:color="auto"/>
            <w:right w:val="none" w:sz="0" w:space="0" w:color="auto"/>
          </w:divBdr>
        </w:div>
        <w:div w:id="1780297735">
          <w:marLeft w:val="480"/>
          <w:marRight w:val="0"/>
          <w:marTop w:val="0"/>
          <w:marBottom w:val="0"/>
          <w:divBdr>
            <w:top w:val="none" w:sz="0" w:space="0" w:color="auto"/>
            <w:left w:val="none" w:sz="0" w:space="0" w:color="auto"/>
            <w:bottom w:val="none" w:sz="0" w:space="0" w:color="auto"/>
            <w:right w:val="none" w:sz="0" w:space="0" w:color="auto"/>
          </w:divBdr>
        </w:div>
        <w:div w:id="1782650185">
          <w:marLeft w:val="480"/>
          <w:marRight w:val="0"/>
          <w:marTop w:val="0"/>
          <w:marBottom w:val="0"/>
          <w:divBdr>
            <w:top w:val="none" w:sz="0" w:space="0" w:color="auto"/>
            <w:left w:val="none" w:sz="0" w:space="0" w:color="auto"/>
            <w:bottom w:val="none" w:sz="0" w:space="0" w:color="auto"/>
            <w:right w:val="none" w:sz="0" w:space="0" w:color="auto"/>
          </w:divBdr>
        </w:div>
      </w:divsChild>
    </w:div>
    <w:div w:id="622273035">
      <w:bodyDiv w:val="1"/>
      <w:marLeft w:val="0"/>
      <w:marRight w:val="0"/>
      <w:marTop w:val="0"/>
      <w:marBottom w:val="0"/>
      <w:divBdr>
        <w:top w:val="none" w:sz="0" w:space="0" w:color="auto"/>
        <w:left w:val="none" w:sz="0" w:space="0" w:color="auto"/>
        <w:bottom w:val="none" w:sz="0" w:space="0" w:color="auto"/>
        <w:right w:val="none" w:sz="0" w:space="0" w:color="auto"/>
      </w:divBdr>
      <w:divsChild>
        <w:div w:id="19089708">
          <w:marLeft w:val="480"/>
          <w:marRight w:val="0"/>
          <w:marTop w:val="0"/>
          <w:marBottom w:val="0"/>
          <w:divBdr>
            <w:top w:val="none" w:sz="0" w:space="0" w:color="auto"/>
            <w:left w:val="none" w:sz="0" w:space="0" w:color="auto"/>
            <w:bottom w:val="none" w:sz="0" w:space="0" w:color="auto"/>
            <w:right w:val="none" w:sz="0" w:space="0" w:color="auto"/>
          </w:divBdr>
        </w:div>
        <w:div w:id="41175657">
          <w:marLeft w:val="480"/>
          <w:marRight w:val="0"/>
          <w:marTop w:val="0"/>
          <w:marBottom w:val="0"/>
          <w:divBdr>
            <w:top w:val="none" w:sz="0" w:space="0" w:color="auto"/>
            <w:left w:val="none" w:sz="0" w:space="0" w:color="auto"/>
            <w:bottom w:val="none" w:sz="0" w:space="0" w:color="auto"/>
            <w:right w:val="none" w:sz="0" w:space="0" w:color="auto"/>
          </w:divBdr>
        </w:div>
        <w:div w:id="46731250">
          <w:marLeft w:val="480"/>
          <w:marRight w:val="0"/>
          <w:marTop w:val="0"/>
          <w:marBottom w:val="0"/>
          <w:divBdr>
            <w:top w:val="none" w:sz="0" w:space="0" w:color="auto"/>
            <w:left w:val="none" w:sz="0" w:space="0" w:color="auto"/>
            <w:bottom w:val="none" w:sz="0" w:space="0" w:color="auto"/>
            <w:right w:val="none" w:sz="0" w:space="0" w:color="auto"/>
          </w:divBdr>
        </w:div>
        <w:div w:id="77290848">
          <w:marLeft w:val="480"/>
          <w:marRight w:val="0"/>
          <w:marTop w:val="0"/>
          <w:marBottom w:val="0"/>
          <w:divBdr>
            <w:top w:val="none" w:sz="0" w:space="0" w:color="auto"/>
            <w:left w:val="none" w:sz="0" w:space="0" w:color="auto"/>
            <w:bottom w:val="none" w:sz="0" w:space="0" w:color="auto"/>
            <w:right w:val="none" w:sz="0" w:space="0" w:color="auto"/>
          </w:divBdr>
        </w:div>
        <w:div w:id="111637908">
          <w:marLeft w:val="480"/>
          <w:marRight w:val="0"/>
          <w:marTop w:val="0"/>
          <w:marBottom w:val="0"/>
          <w:divBdr>
            <w:top w:val="none" w:sz="0" w:space="0" w:color="auto"/>
            <w:left w:val="none" w:sz="0" w:space="0" w:color="auto"/>
            <w:bottom w:val="none" w:sz="0" w:space="0" w:color="auto"/>
            <w:right w:val="none" w:sz="0" w:space="0" w:color="auto"/>
          </w:divBdr>
        </w:div>
        <w:div w:id="168257695">
          <w:marLeft w:val="480"/>
          <w:marRight w:val="0"/>
          <w:marTop w:val="0"/>
          <w:marBottom w:val="0"/>
          <w:divBdr>
            <w:top w:val="none" w:sz="0" w:space="0" w:color="auto"/>
            <w:left w:val="none" w:sz="0" w:space="0" w:color="auto"/>
            <w:bottom w:val="none" w:sz="0" w:space="0" w:color="auto"/>
            <w:right w:val="none" w:sz="0" w:space="0" w:color="auto"/>
          </w:divBdr>
        </w:div>
        <w:div w:id="221252469">
          <w:marLeft w:val="480"/>
          <w:marRight w:val="0"/>
          <w:marTop w:val="0"/>
          <w:marBottom w:val="0"/>
          <w:divBdr>
            <w:top w:val="none" w:sz="0" w:space="0" w:color="auto"/>
            <w:left w:val="none" w:sz="0" w:space="0" w:color="auto"/>
            <w:bottom w:val="none" w:sz="0" w:space="0" w:color="auto"/>
            <w:right w:val="none" w:sz="0" w:space="0" w:color="auto"/>
          </w:divBdr>
        </w:div>
        <w:div w:id="254048462">
          <w:marLeft w:val="480"/>
          <w:marRight w:val="0"/>
          <w:marTop w:val="0"/>
          <w:marBottom w:val="0"/>
          <w:divBdr>
            <w:top w:val="none" w:sz="0" w:space="0" w:color="auto"/>
            <w:left w:val="none" w:sz="0" w:space="0" w:color="auto"/>
            <w:bottom w:val="none" w:sz="0" w:space="0" w:color="auto"/>
            <w:right w:val="none" w:sz="0" w:space="0" w:color="auto"/>
          </w:divBdr>
        </w:div>
        <w:div w:id="263458156">
          <w:marLeft w:val="480"/>
          <w:marRight w:val="0"/>
          <w:marTop w:val="0"/>
          <w:marBottom w:val="0"/>
          <w:divBdr>
            <w:top w:val="none" w:sz="0" w:space="0" w:color="auto"/>
            <w:left w:val="none" w:sz="0" w:space="0" w:color="auto"/>
            <w:bottom w:val="none" w:sz="0" w:space="0" w:color="auto"/>
            <w:right w:val="none" w:sz="0" w:space="0" w:color="auto"/>
          </w:divBdr>
        </w:div>
        <w:div w:id="264849489">
          <w:marLeft w:val="480"/>
          <w:marRight w:val="0"/>
          <w:marTop w:val="0"/>
          <w:marBottom w:val="0"/>
          <w:divBdr>
            <w:top w:val="none" w:sz="0" w:space="0" w:color="auto"/>
            <w:left w:val="none" w:sz="0" w:space="0" w:color="auto"/>
            <w:bottom w:val="none" w:sz="0" w:space="0" w:color="auto"/>
            <w:right w:val="none" w:sz="0" w:space="0" w:color="auto"/>
          </w:divBdr>
        </w:div>
        <w:div w:id="273221197">
          <w:marLeft w:val="480"/>
          <w:marRight w:val="0"/>
          <w:marTop w:val="0"/>
          <w:marBottom w:val="0"/>
          <w:divBdr>
            <w:top w:val="none" w:sz="0" w:space="0" w:color="auto"/>
            <w:left w:val="none" w:sz="0" w:space="0" w:color="auto"/>
            <w:bottom w:val="none" w:sz="0" w:space="0" w:color="auto"/>
            <w:right w:val="none" w:sz="0" w:space="0" w:color="auto"/>
          </w:divBdr>
        </w:div>
        <w:div w:id="277221222">
          <w:marLeft w:val="480"/>
          <w:marRight w:val="0"/>
          <w:marTop w:val="0"/>
          <w:marBottom w:val="0"/>
          <w:divBdr>
            <w:top w:val="none" w:sz="0" w:space="0" w:color="auto"/>
            <w:left w:val="none" w:sz="0" w:space="0" w:color="auto"/>
            <w:bottom w:val="none" w:sz="0" w:space="0" w:color="auto"/>
            <w:right w:val="none" w:sz="0" w:space="0" w:color="auto"/>
          </w:divBdr>
        </w:div>
        <w:div w:id="282274112">
          <w:marLeft w:val="480"/>
          <w:marRight w:val="0"/>
          <w:marTop w:val="0"/>
          <w:marBottom w:val="0"/>
          <w:divBdr>
            <w:top w:val="none" w:sz="0" w:space="0" w:color="auto"/>
            <w:left w:val="none" w:sz="0" w:space="0" w:color="auto"/>
            <w:bottom w:val="none" w:sz="0" w:space="0" w:color="auto"/>
            <w:right w:val="none" w:sz="0" w:space="0" w:color="auto"/>
          </w:divBdr>
        </w:div>
        <w:div w:id="362249664">
          <w:marLeft w:val="480"/>
          <w:marRight w:val="0"/>
          <w:marTop w:val="0"/>
          <w:marBottom w:val="0"/>
          <w:divBdr>
            <w:top w:val="none" w:sz="0" w:space="0" w:color="auto"/>
            <w:left w:val="none" w:sz="0" w:space="0" w:color="auto"/>
            <w:bottom w:val="none" w:sz="0" w:space="0" w:color="auto"/>
            <w:right w:val="none" w:sz="0" w:space="0" w:color="auto"/>
          </w:divBdr>
        </w:div>
        <w:div w:id="370038128">
          <w:marLeft w:val="480"/>
          <w:marRight w:val="0"/>
          <w:marTop w:val="0"/>
          <w:marBottom w:val="0"/>
          <w:divBdr>
            <w:top w:val="none" w:sz="0" w:space="0" w:color="auto"/>
            <w:left w:val="none" w:sz="0" w:space="0" w:color="auto"/>
            <w:bottom w:val="none" w:sz="0" w:space="0" w:color="auto"/>
            <w:right w:val="none" w:sz="0" w:space="0" w:color="auto"/>
          </w:divBdr>
        </w:div>
        <w:div w:id="378287796">
          <w:marLeft w:val="480"/>
          <w:marRight w:val="0"/>
          <w:marTop w:val="0"/>
          <w:marBottom w:val="0"/>
          <w:divBdr>
            <w:top w:val="none" w:sz="0" w:space="0" w:color="auto"/>
            <w:left w:val="none" w:sz="0" w:space="0" w:color="auto"/>
            <w:bottom w:val="none" w:sz="0" w:space="0" w:color="auto"/>
            <w:right w:val="none" w:sz="0" w:space="0" w:color="auto"/>
          </w:divBdr>
        </w:div>
        <w:div w:id="382027293">
          <w:marLeft w:val="480"/>
          <w:marRight w:val="0"/>
          <w:marTop w:val="0"/>
          <w:marBottom w:val="0"/>
          <w:divBdr>
            <w:top w:val="none" w:sz="0" w:space="0" w:color="auto"/>
            <w:left w:val="none" w:sz="0" w:space="0" w:color="auto"/>
            <w:bottom w:val="none" w:sz="0" w:space="0" w:color="auto"/>
            <w:right w:val="none" w:sz="0" w:space="0" w:color="auto"/>
          </w:divBdr>
        </w:div>
        <w:div w:id="384841838">
          <w:marLeft w:val="480"/>
          <w:marRight w:val="0"/>
          <w:marTop w:val="0"/>
          <w:marBottom w:val="0"/>
          <w:divBdr>
            <w:top w:val="none" w:sz="0" w:space="0" w:color="auto"/>
            <w:left w:val="none" w:sz="0" w:space="0" w:color="auto"/>
            <w:bottom w:val="none" w:sz="0" w:space="0" w:color="auto"/>
            <w:right w:val="none" w:sz="0" w:space="0" w:color="auto"/>
          </w:divBdr>
        </w:div>
        <w:div w:id="388723244">
          <w:marLeft w:val="480"/>
          <w:marRight w:val="0"/>
          <w:marTop w:val="0"/>
          <w:marBottom w:val="0"/>
          <w:divBdr>
            <w:top w:val="none" w:sz="0" w:space="0" w:color="auto"/>
            <w:left w:val="none" w:sz="0" w:space="0" w:color="auto"/>
            <w:bottom w:val="none" w:sz="0" w:space="0" w:color="auto"/>
            <w:right w:val="none" w:sz="0" w:space="0" w:color="auto"/>
          </w:divBdr>
        </w:div>
        <w:div w:id="419955960">
          <w:marLeft w:val="480"/>
          <w:marRight w:val="0"/>
          <w:marTop w:val="0"/>
          <w:marBottom w:val="0"/>
          <w:divBdr>
            <w:top w:val="none" w:sz="0" w:space="0" w:color="auto"/>
            <w:left w:val="none" w:sz="0" w:space="0" w:color="auto"/>
            <w:bottom w:val="none" w:sz="0" w:space="0" w:color="auto"/>
            <w:right w:val="none" w:sz="0" w:space="0" w:color="auto"/>
          </w:divBdr>
        </w:div>
        <w:div w:id="423649950">
          <w:marLeft w:val="480"/>
          <w:marRight w:val="0"/>
          <w:marTop w:val="0"/>
          <w:marBottom w:val="0"/>
          <w:divBdr>
            <w:top w:val="none" w:sz="0" w:space="0" w:color="auto"/>
            <w:left w:val="none" w:sz="0" w:space="0" w:color="auto"/>
            <w:bottom w:val="none" w:sz="0" w:space="0" w:color="auto"/>
            <w:right w:val="none" w:sz="0" w:space="0" w:color="auto"/>
          </w:divBdr>
        </w:div>
        <w:div w:id="425350793">
          <w:marLeft w:val="480"/>
          <w:marRight w:val="0"/>
          <w:marTop w:val="0"/>
          <w:marBottom w:val="0"/>
          <w:divBdr>
            <w:top w:val="none" w:sz="0" w:space="0" w:color="auto"/>
            <w:left w:val="none" w:sz="0" w:space="0" w:color="auto"/>
            <w:bottom w:val="none" w:sz="0" w:space="0" w:color="auto"/>
            <w:right w:val="none" w:sz="0" w:space="0" w:color="auto"/>
          </w:divBdr>
        </w:div>
        <w:div w:id="482896821">
          <w:marLeft w:val="480"/>
          <w:marRight w:val="0"/>
          <w:marTop w:val="0"/>
          <w:marBottom w:val="0"/>
          <w:divBdr>
            <w:top w:val="none" w:sz="0" w:space="0" w:color="auto"/>
            <w:left w:val="none" w:sz="0" w:space="0" w:color="auto"/>
            <w:bottom w:val="none" w:sz="0" w:space="0" w:color="auto"/>
            <w:right w:val="none" w:sz="0" w:space="0" w:color="auto"/>
          </w:divBdr>
        </w:div>
        <w:div w:id="486701516">
          <w:marLeft w:val="480"/>
          <w:marRight w:val="0"/>
          <w:marTop w:val="0"/>
          <w:marBottom w:val="0"/>
          <w:divBdr>
            <w:top w:val="none" w:sz="0" w:space="0" w:color="auto"/>
            <w:left w:val="none" w:sz="0" w:space="0" w:color="auto"/>
            <w:bottom w:val="none" w:sz="0" w:space="0" w:color="auto"/>
            <w:right w:val="none" w:sz="0" w:space="0" w:color="auto"/>
          </w:divBdr>
        </w:div>
        <w:div w:id="520290445">
          <w:marLeft w:val="480"/>
          <w:marRight w:val="0"/>
          <w:marTop w:val="0"/>
          <w:marBottom w:val="0"/>
          <w:divBdr>
            <w:top w:val="none" w:sz="0" w:space="0" w:color="auto"/>
            <w:left w:val="none" w:sz="0" w:space="0" w:color="auto"/>
            <w:bottom w:val="none" w:sz="0" w:space="0" w:color="auto"/>
            <w:right w:val="none" w:sz="0" w:space="0" w:color="auto"/>
          </w:divBdr>
        </w:div>
        <w:div w:id="525143687">
          <w:marLeft w:val="480"/>
          <w:marRight w:val="0"/>
          <w:marTop w:val="0"/>
          <w:marBottom w:val="0"/>
          <w:divBdr>
            <w:top w:val="none" w:sz="0" w:space="0" w:color="auto"/>
            <w:left w:val="none" w:sz="0" w:space="0" w:color="auto"/>
            <w:bottom w:val="none" w:sz="0" w:space="0" w:color="auto"/>
            <w:right w:val="none" w:sz="0" w:space="0" w:color="auto"/>
          </w:divBdr>
        </w:div>
        <w:div w:id="533541385">
          <w:marLeft w:val="480"/>
          <w:marRight w:val="0"/>
          <w:marTop w:val="0"/>
          <w:marBottom w:val="0"/>
          <w:divBdr>
            <w:top w:val="none" w:sz="0" w:space="0" w:color="auto"/>
            <w:left w:val="none" w:sz="0" w:space="0" w:color="auto"/>
            <w:bottom w:val="none" w:sz="0" w:space="0" w:color="auto"/>
            <w:right w:val="none" w:sz="0" w:space="0" w:color="auto"/>
          </w:divBdr>
        </w:div>
        <w:div w:id="545870833">
          <w:marLeft w:val="480"/>
          <w:marRight w:val="0"/>
          <w:marTop w:val="0"/>
          <w:marBottom w:val="0"/>
          <w:divBdr>
            <w:top w:val="none" w:sz="0" w:space="0" w:color="auto"/>
            <w:left w:val="none" w:sz="0" w:space="0" w:color="auto"/>
            <w:bottom w:val="none" w:sz="0" w:space="0" w:color="auto"/>
            <w:right w:val="none" w:sz="0" w:space="0" w:color="auto"/>
          </w:divBdr>
        </w:div>
        <w:div w:id="565645418">
          <w:marLeft w:val="480"/>
          <w:marRight w:val="0"/>
          <w:marTop w:val="0"/>
          <w:marBottom w:val="0"/>
          <w:divBdr>
            <w:top w:val="none" w:sz="0" w:space="0" w:color="auto"/>
            <w:left w:val="none" w:sz="0" w:space="0" w:color="auto"/>
            <w:bottom w:val="none" w:sz="0" w:space="0" w:color="auto"/>
            <w:right w:val="none" w:sz="0" w:space="0" w:color="auto"/>
          </w:divBdr>
        </w:div>
        <w:div w:id="586575334">
          <w:marLeft w:val="480"/>
          <w:marRight w:val="0"/>
          <w:marTop w:val="0"/>
          <w:marBottom w:val="0"/>
          <w:divBdr>
            <w:top w:val="none" w:sz="0" w:space="0" w:color="auto"/>
            <w:left w:val="none" w:sz="0" w:space="0" w:color="auto"/>
            <w:bottom w:val="none" w:sz="0" w:space="0" w:color="auto"/>
            <w:right w:val="none" w:sz="0" w:space="0" w:color="auto"/>
          </w:divBdr>
        </w:div>
        <w:div w:id="590545635">
          <w:marLeft w:val="480"/>
          <w:marRight w:val="0"/>
          <w:marTop w:val="0"/>
          <w:marBottom w:val="0"/>
          <w:divBdr>
            <w:top w:val="none" w:sz="0" w:space="0" w:color="auto"/>
            <w:left w:val="none" w:sz="0" w:space="0" w:color="auto"/>
            <w:bottom w:val="none" w:sz="0" w:space="0" w:color="auto"/>
            <w:right w:val="none" w:sz="0" w:space="0" w:color="auto"/>
          </w:divBdr>
        </w:div>
        <w:div w:id="601954605">
          <w:marLeft w:val="480"/>
          <w:marRight w:val="0"/>
          <w:marTop w:val="0"/>
          <w:marBottom w:val="0"/>
          <w:divBdr>
            <w:top w:val="none" w:sz="0" w:space="0" w:color="auto"/>
            <w:left w:val="none" w:sz="0" w:space="0" w:color="auto"/>
            <w:bottom w:val="none" w:sz="0" w:space="0" w:color="auto"/>
            <w:right w:val="none" w:sz="0" w:space="0" w:color="auto"/>
          </w:divBdr>
        </w:div>
        <w:div w:id="612327272">
          <w:marLeft w:val="480"/>
          <w:marRight w:val="0"/>
          <w:marTop w:val="0"/>
          <w:marBottom w:val="0"/>
          <w:divBdr>
            <w:top w:val="none" w:sz="0" w:space="0" w:color="auto"/>
            <w:left w:val="none" w:sz="0" w:space="0" w:color="auto"/>
            <w:bottom w:val="none" w:sz="0" w:space="0" w:color="auto"/>
            <w:right w:val="none" w:sz="0" w:space="0" w:color="auto"/>
          </w:divBdr>
        </w:div>
        <w:div w:id="617101629">
          <w:marLeft w:val="480"/>
          <w:marRight w:val="0"/>
          <w:marTop w:val="0"/>
          <w:marBottom w:val="0"/>
          <w:divBdr>
            <w:top w:val="none" w:sz="0" w:space="0" w:color="auto"/>
            <w:left w:val="none" w:sz="0" w:space="0" w:color="auto"/>
            <w:bottom w:val="none" w:sz="0" w:space="0" w:color="auto"/>
            <w:right w:val="none" w:sz="0" w:space="0" w:color="auto"/>
          </w:divBdr>
        </w:div>
        <w:div w:id="652834606">
          <w:marLeft w:val="480"/>
          <w:marRight w:val="0"/>
          <w:marTop w:val="0"/>
          <w:marBottom w:val="0"/>
          <w:divBdr>
            <w:top w:val="none" w:sz="0" w:space="0" w:color="auto"/>
            <w:left w:val="none" w:sz="0" w:space="0" w:color="auto"/>
            <w:bottom w:val="none" w:sz="0" w:space="0" w:color="auto"/>
            <w:right w:val="none" w:sz="0" w:space="0" w:color="auto"/>
          </w:divBdr>
        </w:div>
        <w:div w:id="683477026">
          <w:marLeft w:val="480"/>
          <w:marRight w:val="0"/>
          <w:marTop w:val="0"/>
          <w:marBottom w:val="0"/>
          <w:divBdr>
            <w:top w:val="none" w:sz="0" w:space="0" w:color="auto"/>
            <w:left w:val="none" w:sz="0" w:space="0" w:color="auto"/>
            <w:bottom w:val="none" w:sz="0" w:space="0" w:color="auto"/>
            <w:right w:val="none" w:sz="0" w:space="0" w:color="auto"/>
          </w:divBdr>
        </w:div>
        <w:div w:id="686324541">
          <w:marLeft w:val="480"/>
          <w:marRight w:val="0"/>
          <w:marTop w:val="0"/>
          <w:marBottom w:val="0"/>
          <w:divBdr>
            <w:top w:val="none" w:sz="0" w:space="0" w:color="auto"/>
            <w:left w:val="none" w:sz="0" w:space="0" w:color="auto"/>
            <w:bottom w:val="none" w:sz="0" w:space="0" w:color="auto"/>
            <w:right w:val="none" w:sz="0" w:space="0" w:color="auto"/>
          </w:divBdr>
        </w:div>
        <w:div w:id="715593019">
          <w:marLeft w:val="480"/>
          <w:marRight w:val="0"/>
          <w:marTop w:val="0"/>
          <w:marBottom w:val="0"/>
          <w:divBdr>
            <w:top w:val="none" w:sz="0" w:space="0" w:color="auto"/>
            <w:left w:val="none" w:sz="0" w:space="0" w:color="auto"/>
            <w:bottom w:val="none" w:sz="0" w:space="0" w:color="auto"/>
            <w:right w:val="none" w:sz="0" w:space="0" w:color="auto"/>
          </w:divBdr>
        </w:div>
        <w:div w:id="729696890">
          <w:marLeft w:val="480"/>
          <w:marRight w:val="0"/>
          <w:marTop w:val="0"/>
          <w:marBottom w:val="0"/>
          <w:divBdr>
            <w:top w:val="none" w:sz="0" w:space="0" w:color="auto"/>
            <w:left w:val="none" w:sz="0" w:space="0" w:color="auto"/>
            <w:bottom w:val="none" w:sz="0" w:space="0" w:color="auto"/>
            <w:right w:val="none" w:sz="0" w:space="0" w:color="auto"/>
          </w:divBdr>
        </w:div>
        <w:div w:id="739836803">
          <w:marLeft w:val="480"/>
          <w:marRight w:val="0"/>
          <w:marTop w:val="0"/>
          <w:marBottom w:val="0"/>
          <w:divBdr>
            <w:top w:val="none" w:sz="0" w:space="0" w:color="auto"/>
            <w:left w:val="none" w:sz="0" w:space="0" w:color="auto"/>
            <w:bottom w:val="none" w:sz="0" w:space="0" w:color="auto"/>
            <w:right w:val="none" w:sz="0" w:space="0" w:color="auto"/>
          </w:divBdr>
        </w:div>
        <w:div w:id="770778368">
          <w:marLeft w:val="480"/>
          <w:marRight w:val="0"/>
          <w:marTop w:val="0"/>
          <w:marBottom w:val="0"/>
          <w:divBdr>
            <w:top w:val="none" w:sz="0" w:space="0" w:color="auto"/>
            <w:left w:val="none" w:sz="0" w:space="0" w:color="auto"/>
            <w:bottom w:val="none" w:sz="0" w:space="0" w:color="auto"/>
            <w:right w:val="none" w:sz="0" w:space="0" w:color="auto"/>
          </w:divBdr>
        </w:div>
        <w:div w:id="791481431">
          <w:marLeft w:val="480"/>
          <w:marRight w:val="0"/>
          <w:marTop w:val="0"/>
          <w:marBottom w:val="0"/>
          <w:divBdr>
            <w:top w:val="none" w:sz="0" w:space="0" w:color="auto"/>
            <w:left w:val="none" w:sz="0" w:space="0" w:color="auto"/>
            <w:bottom w:val="none" w:sz="0" w:space="0" w:color="auto"/>
            <w:right w:val="none" w:sz="0" w:space="0" w:color="auto"/>
          </w:divBdr>
        </w:div>
        <w:div w:id="800533454">
          <w:marLeft w:val="480"/>
          <w:marRight w:val="0"/>
          <w:marTop w:val="0"/>
          <w:marBottom w:val="0"/>
          <w:divBdr>
            <w:top w:val="none" w:sz="0" w:space="0" w:color="auto"/>
            <w:left w:val="none" w:sz="0" w:space="0" w:color="auto"/>
            <w:bottom w:val="none" w:sz="0" w:space="0" w:color="auto"/>
            <w:right w:val="none" w:sz="0" w:space="0" w:color="auto"/>
          </w:divBdr>
        </w:div>
        <w:div w:id="850611075">
          <w:marLeft w:val="480"/>
          <w:marRight w:val="0"/>
          <w:marTop w:val="0"/>
          <w:marBottom w:val="0"/>
          <w:divBdr>
            <w:top w:val="none" w:sz="0" w:space="0" w:color="auto"/>
            <w:left w:val="none" w:sz="0" w:space="0" w:color="auto"/>
            <w:bottom w:val="none" w:sz="0" w:space="0" w:color="auto"/>
            <w:right w:val="none" w:sz="0" w:space="0" w:color="auto"/>
          </w:divBdr>
        </w:div>
        <w:div w:id="854611253">
          <w:marLeft w:val="480"/>
          <w:marRight w:val="0"/>
          <w:marTop w:val="0"/>
          <w:marBottom w:val="0"/>
          <w:divBdr>
            <w:top w:val="none" w:sz="0" w:space="0" w:color="auto"/>
            <w:left w:val="none" w:sz="0" w:space="0" w:color="auto"/>
            <w:bottom w:val="none" w:sz="0" w:space="0" w:color="auto"/>
            <w:right w:val="none" w:sz="0" w:space="0" w:color="auto"/>
          </w:divBdr>
        </w:div>
        <w:div w:id="860820971">
          <w:marLeft w:val="480"/>
          <w:marRight w:val="0"/>
          <w:marTop w:val="0"/>
          <w:marBottom w:val="0"/>
          <w:divBdr>
            <w:top w:val="none" w:sz="0" w:space="0" w:color="auto"/>
            <w:left w:val="none" w:sz="0" w:space="0" w:color="auto"/>
            <w:bottom w:val="none" w:sz="0" w:space="0" w:color="auto"/>
            <w:right w:val="none" w:sz="0" w:space="0" w:color="auto"/>
          </w:divBdr>
        </w:div>
        <w:div w:id="865479797">
          <w:marLeft w:val="480"/>
          <w:marRight w:val="0"/>
          <w:marTop w:val="0"/>
          <w:marBottom w:val="0"/>
          <w:divBdr>
            <w:top w:val="none" w:sz="0" w:space="0" w:color="auto"/>
            <w:left w:val="none" w:sz="0" w:space="0" w:color="auto"/>
            <w:bottom w:val="none" w:sz="0" w:space="0" w:color="auto"/>
            <w:right w:val="none" w:sz="0" w:space="0" w:color="auto"/>
          </w:divBdr>
        </w:div>
        <w:div w:id="865874432">
          <w:marLeft w:val="480"/>
          <w:marRight w:val="0"/>
          <w:marTop w:val="0"/>
          <w:marBottom w:val="0"/>
          <w:divBdr>
            <w:top w:val="none" w:sz="0" w:space="0" w:color="auto"/>
            <w:left w:val="none" w:sz="0" w:space="0" w:color="auto"/>
            <w:bottom w:val="none" w:sz="0" w:space="0" w:color="auto"/>
            <w:right w:val="none" w:sz="0" w:space="0" w:color="auto"/>
          </w:divBdr>
        </w:div>
        <w:div w:id="890649917">
          <w:marLeft w:val="480"/>
          <w:marRight w:val="0"/>
          <w:marTop w:val="0"/>
          <w:marBottom w:val="0"/>
          <w:divBdr>
            <w:top w:val="none" w:sz="0" w:space="0" w:color="auto"/>
            <w:left w:val="none" w:sz="0" w:space="0" w:color="auto"/>
            <w:bottom w:val="none" w:sz="0" w:space="0" w:color="auto"/>
            <w:right w:val="none" w:sz="0" w:space="0" w:color="auto"/>
          </w:divBdr>
        </w:div>
        <w:div w:id="908880246">
          <w:marLeft w:val="480"/>
          <w:marRight w:val="0"/>
          <w:marTop w:val="0"/>
          <w:marBottom w:val="0"/>
          <w:divBdr>
            <w:top w:val="none" w:sz="0" w:space="0" w:color="auto"/>
            <w:left w:val="none" w:sz="0" w:space="0" w:color="auto"/>
            <w:bottom w:val="none" w:sz="0" w:space="0" w:color="auto"/>
            <w:right w:val="none" w:sz="0" w:space="0" w:color="auto"/>
          </w:divBdr>
        </w:div>
        <w:div w:id="937373761">
          <w:marLeft w:val="480"/>
          <w:marRight w:val="0"/>
          <w:marTop w:val="0"/>
          <w:marBottom w:val="0"/>
          <w:divBdr>
            <w:top w:val="none" w:sz="0" w:space="0" w:color="auto"/>
            <w:left w:val="none" w:sz="0" w:space="0" w:color="auto"/>
            <w:bottom w:val="none" w:sz="0" w:space="0" w:color="auto"/>
            <w:right w:val="none" w:sz="0" w:space="0" w:color="auto"/>
          </w:divBdr>
        </w:div>
        <w:div w:id="956567493">
          <w:marLeft w:val="480"/>
          <w:marRight w:val="0"/>
          <w:marTop w:val="0"/>
          <w:marBottom w:val="0"/>
          <w:divBdr>
            <w:top w:val="none" w:sz="0" w:space="0" w:color="auto"/>
            <w:left w:val="none" w:sz="0" w:space="0" w:color="auto"/>
            <w:bottom w:val="none" w:sz="0" w:space="0" w:color="auto"/>
            <w:right w:val="none" w:sz="0" w:space="0" w:color="auto"/>
          </w:divBdr>
        </w:div>
        <w:div w:id="958410994">
          <w:marLeft w:val="480"/>
          <w:marRight w:val="0"/>
          <w:marTop w:val="0"/>
          <w:marBottom w:val="0"/>
          <w:divBdr>
            <w:top w:val="none" w:sz="0" w:space="0" w:color="auto"/>
            <w:left w:val="none" w:sz="0" w:space="0" w:color="auto"/>
            <w:bottom w:val="none" w:sz="0" w:space="0" w:color="auto"/>
            <w:right w:val="none" w:sz="0" w:space="0" w:color="auto"/>
          </w:divBdr>
        </w:div>
        <w:div w:id="978876835">
          <w:marLeft w:val="480"/>
          <w:marRight w:val="0"/>
          <w:marTop w:val="0"/>
          <w:marBottom w:val="0"/>
          <w:divBdr>
            <w:top w:val="none" w:sz="0" w:space="0" w:color="auto"/>
            <w:left w:val="none" w:sz="0" w:space="0" w:color="auto"/>
            <w:bottom w:val="none" w:sz="0" w:space="0" w:color="auto"/>
            <w:right w:val="none" w:sz="0" w:space="0" w:color="auto"/>
          </w:divBdr>
        </w:div>
        <w:div w:id="1007444512">
          <w:marLeft w:val="480"/>
          <w:marRight w:val="0"/>
          <w:marTop w:val="0"/>
          <w:marBottom w:val="0"/>
          <w:divBdr>
            <w:top w:val="none" w:sz="0" w:space="0" w:color="auto"/>
            <w:left w:val="none" w:sz="0" w:space="0" w:color="auto"/>
            <w:bottom w:val="none" w:sz="0" w:space="0" w:color="auto"/>
            <w:right w:val="none" w:sz="0" w:space="0" w:color="auto"/>
          </w:divBdr>
        </w:div>
        <w:div w:id="1009017954">
          <w:marLeft w:val="480"/>
          <w:marRight w:val="0"/>
          <w:marTop w:val="0"/>
          <w:marBottom w:val="0"/>
          <w:divBdr>
            <w:top w:val="none" w:sz="0" w:space="0" w:color="auto"/>
            <w:left w:val="none" w:sz="0" w:space="0" w:color="auto"/>
            <w:bottom w:val="none" w:sz="0" w:space="0" w:color="auto"/>
            <w:right w:val="none" w:sz="0" w:space="0" w:color="auto"/>
          </w:divBdr>
        </w:div>
        <w:div w:id="1017926560">
          <w:marLeft w:val="480"/>
          <w:marRight w:val="0"/>
          <w:marTop w:val="0"/>
          <w:marBottom w:val="0"/>
          <w:divBdr>
            <w:top w:val="none" w:sz="0" w:space="0" w:color="auto"/>
            <w:left w:val="none" w:sz="0" w:space="0" w:color="auto"/>
            <w:bottom w:val="none" w:sz="0" w:space="0" w:color="auto"/>
            <w:right w:val="none" w:sz="0" w:space="0" w:color="auto"/>
          </w:divBdr>
        </w:div>
        <w:div w:id="1031877052">
          <w:marLeft w:val="480"/>
          <w:marRight w:val="0"/>
          <w:marTop w:val="0"/>
          <w:marBottom w:val="0"/>
          <w:divBdr>
            <w:top w:val="none" w:sz="0" w:space="0" w:color="auto"/>
            <w:left w:val="none" w:sz="0" w:space="0" w:color="auto"/>
            <w:bottom w:val="none" w:sz="0" w:space="0" w:color="auto"/>
            <w:right w:val="none" w:sz="0" w:space="0" w:color="auto"/>
          </w:divBdr>
        </w:div>
        <w:div w:id="1036201039">
          <w:marLeft w:val="480"/>
          <w:marRight w:val="0"/>
          <w:marTop w:val="0"/>
          <w:marBottom w:val="0"/>
          <w:divBdr>
            <w:top w:val="none" w:sz="0" w:space="0" w:color="auto"/>
            <w:left w:val="none" w:sz="0" w:space="0" w:color="auto"/>
            <w:bottom w:val="none" w:sz="0" w:space="0" w:color="auto"/>
            <w:right w:val="none" w:sz="0" w:space="0" w:color="auto"/>
          </w:divBdr>
        </w:div>
        <w:div w:id="1070927272">
          <w:marLeft w:val="480"/>
          <w:marRight w:val="0"/>
          <w:marTop w:val="0"/>
          <w:marBottom w:val="0"/>
          <w:divBdr>
            <w:top w:val="none" w:sz="0" w:space="0" w:color="auto"/>
            <w:left w:val="none" w:sz="0" w:space="0" w:color="auto"/>
            <w:bottom w:val="none" w:sz="0" w:space="0" w:color="auto"/>
            <w:right w:val="none" w:sz="0" w:space="0" w:color="auto"/>
          </w:divBdr>
        </w:div>
        <w:div w:id="1072311132">
          <w:marLeft w:val="480"/>
          <w:marRight w:val="0"/>
          <w:marTop w:val="0"/>
          <w:marBottom w:val="0"/>
          <w:divBdr>
            <w:top w:val="none" w:sz="0" w:space="0" w:color="auto"/>
            <w:left w:val="none" w:sz="0" w:space="0" w:color="auto"/>
            <w:bottom w:val="none" w:sz="0" w:space="0" w:color="auto"/>
            <w:right w:val="none" w:sz="0" w:space="0" w:color="auto"/>
          </w:divBdr>
        </w:div>
        <w:div w:id="1075056700">
          <w:marLeft w:val="480"/>
          <w:marRight w:val="0"/>
          <w:marTop w:val="0"/>
          <w:marBottom w:val="0"/>
          <w:divBdr>
            <w:top w:val="none" w:sz="0" w:space="0" w:color="auto"/>
            <w:left w:val="none" w:sz="0" w:space="0" w:color="auto"/>
            <w:bottom w:val="none" w:sz="0" w:space="0" w:color="auto"/>
            <w:right w:val="none" w:sz="0" w:space="0" w:color="auto"/>
          </w:divBdr>
        </w:div>
        <w:div w:id="1102265157">
          <w:marLeft w:val="480"/>
          <w:marRight w:val="0"/>
          <w:marTop w:val="0"/>
          <w:marBottom w:val="0"/>
          <w:divBdr>
            <w:top w:val="none" w:sz="0" w:space="0" w:color="auto"/>
            <w:left w:val="none" w:sz="0" w:space="0" w:color="auto"/>
            <w:bottom w:val="none" w:sz="0" w:space="0" w:color="auto"/>
            <w:right w:val="none" w:sz="0" w:space="0" w:color="auto"/>
          </w:divBdr>
        </w:div>
        <w:div w:id="1118378378">
          <w:marLeft w:val="480"/>
          <w:marRight w:val="0"/>
          <w:marTop w:val="0"/>
          <w:marBottom w:val="0"/>
          <w:divBdr>
            <w:top w:val="none" w:sz="0" w:space="0" w:color="auto"/>
            <w:left w:val="none" w:sz="0" w:space="0" w:color="auto"/>
            <w:bottom w:val="none" w:sz="0" w:space="0" w:color="auto"/>
            <w:right w:val="none" w:sz="0" w:space="0" w:color="auto"/>
          </w:divBdr>
        </w:div>
        <w:div w:id="1131827221">
          <w:marLeft w:val="480"/>
          <w:marRight w:val="0"/>
          <w:marTop w:val="0"/>
          <w:marBottom w:val="0"/>
          <w:divBdr>
            <w:top w:val="none" w:sz="0" w:space="0" w:color="auto"/>
            <w:left w:val="none" w:sz="0" w:space="0" w:color="auto"/>
            <w:bottom w:val="none" w:sz="0" w:space="0" w:color="auto"/>
            <w:right w:val="none" w:sz="0" w:space="0" w:color="auto"/>
          </w:divBdr>
        </w:div>
        <w:div w:id="1148398650">
          <w:marLeft w:val="480"/>
          <w:marRight w:val="0"/>
          <w:marTop w:val="0"/>
          <w:marBottom w:val="0"/>
          <w:divBdr>
            <w:top w:val="none" w:sz="0" w:space="0" w:color="auto"/>
            <w:left w:val="none" w:sz="0" w:space="0" w:color="auto"/>
            <w:bottom w:val="none" w:sz="0" w:space="0" w:color="auto"/>
            <w:right w:val="none" w:sz="0" w:space="0" w:color="auto"/>
          </w:divBdr>
        </w:div>
        <w:div w:id="1151483815">
          <w:marLeft w:val="480"/>
          <w:marRight w:val="0"/>
          <w:marTop w:val="0"/>
          <w:marBottom w:val="0"/>
          <w:divBdr>
            <w:top w:val="none" w:sz="0" w:space="0" w:color="auto"/>
            <w:left w:val="none" w:sz="0" w:space="0" w:color="auto"/>
            <w:bottom w:val="none" w:sz="0" w:space="0" w:color="auto"/>
            <w:right w:val="none" w:sz="0" w:space="0" w:color="auto"/>
          </w:divBdr>
        </w:div>
        <w:div w:id="1172599679">
          <w:marLeft w:val="480"/>
          <w:marRight w:val="0"/>
          <w:marTop w:val="0"/>
          <w:marBottom w:val="0"/>
          <w:divBdr>
            <w:top w:val="none" w:sz="0" w:space="0" w:color="auto"/>
            <w:left w:val="none" w:sz="0" w:space="0" w:color="auto"/>
            <w:bottom w:val="none" w:sz="0" w:space="0" w:color="auto"/>
            <w:right w:val="none" w:sz="0" w:space="0" w:color="auto"/>
          </w:divBdr>
        </w:div>
        <w:div w:id="1173640934">
          <w:marLeft w:val="480"/>
          <w:marRight w:val="0"/>
          <w:marTop w:val="0"/>
          <w:marBottom w:val="0"/>
          <w:divBdr>
            <w:top w:val="none" w:sz="0" w:space="0" w:color="auto"/>
            <w:left w:val="none" w:sz="0" w:space="0" w:color="auto"/>
            <w:bottom w:val="none" w:sz="0" w:space="0" w:color="auto"/>
            <w:right w:val="none" w:sz="0" w:space="0" w:color="auto"/>
          </w:divBdr>
        </w:div>
        <w:div w:id="1197036316">
          <w:marLeft w:val="480"/>
          <w:marRight w:val="0"/>
          <w:marTop w:val="0"/>
          <w:marBottom w:val="0"/>
          <w:divBdr>
            <w:top w:val="none" w:sz="0" w:space="0" w:color="auto"/>
            <w:left w:val="none" w:sz="0" w:space="0" w:color="auto"/>
            <w:bottom w:val="none" w:sz="0" w:space="0" w:color="auto"/>
            <w:right w:val="none" w:sz="0" w:space="0" w:color="auto"/>
          </w:divBdr>
        </w:div>
        <w:div w:id="1198932310">
          <w:marLeft w:val="480"/>
          <w:marRight w:val="0"/>
          <w:marTop w:val="0"/>
          <w:marBottom w:val="0"/>
          <w:divBdr>
            <w:top w:val="none" w:sz="0" w:space="0" w:color="auto"/>
            <w:left w:val="none" w:sz="0" w:space="0" w:color="auto"/>
            <w:bottom w:val="none" w:sz="0" w:space="0" w:color="auto"/>
            <w:right w:val="none" w:sz="0" w:space="0" w:color="auto"/>
          </w:divBdr>
        </w:div>
        <w:div w:id="1231305128">
          <w:marLeft w:val="480"/>
          <w:marRight w:val="0"/>
          <w:marTop w:val="0"/>
          <w:marBottom w:val="0"/>
          <w:divBdr>
            <w:top w:val="none" w:sz="0" w:space="0" w:color="auto"/>
            <w:left w:val="none" w:sz="0" w:space="0" w:color="auto"/>
            <w:bottom w:val="none" w:sz="0" w:space="0" w:color="auto"/>
            <w:right w:val="none" w:sz="0" w:space="0" w:color="auto"/>
          </w:divBdr>
        </w:div>
        <w:div w:id="1232042558">
          <w:marLeft w:val="480"/>
          <w:marRight w:val="0"/>
          <w:marTop w:val="0"/>
          <w:marBottom w:val="0"/>
          <w:divBdr>
            <w:top w:val="none" w:sz="0" w:space="0" w:color="auto"/>
            <w:left w:val="none" w:sz="0" w:space="0" w:color="auto"/>
            <w:bottom w:val="none" w:sz="0" w:space="0" w:color="auto"/>
            <w:right w:val="none" w:sz="0" w:space="0" w:color="auto"/>
          </w:divBdr>
        </w:div>
        <w:div w:id="1237397378">
          <w:marLeft w:val="480"/>
          <w:marRight w:val="0"/>
          <w:marTop w:val="0"/>
          <w:marBottom w:val="0"/>
          <w:divBdr>
            <w:top w:val="none" w:sz="0" w:space="0" w:color="auto"/>
            <w:left w:val="none" w:sz="0" w:space="0" w:color="auto"/>
            <w:bottom w:val="none" w:sz="0" w:space="0" w:color="auto"/>
            <w:right w:val="none" w:sz="0" w:space="0" w:color="auto"/>
          </w:divBdr>
        </w:div>
        <w:div w:id="1261256908">
          <w:marLeft w:val="480"/>
          <w:marRight w:val="0"/>
          <w:marTop w:val="0"/>
          <w:marBottom w:val="0"/>
          <w:divBdr>
            <w:top w:val="none" w:sz="0" w:space="0" w:color="auto"/>
            <w:left w:val="none" w:sz="0" w:space="0" w:color="auto"/>
            <w:bottom w:val="none" w:sz="0" w:space="0" w:color="auto"/>
            <w:right w:val="none" w:sz="0" w:space="0" w:color="auto"/>
          </w:divBdr>
        </w:div>
        <w:div w:id="1266962453">
          <w:marLeft w:val="480"/>
          <w:marRight w:val="0"/>
          <w:marTop w:val="0"/>
          <w:marBottom w:val="0"/>
          <w:divBdr>
            <w:top w:val="none" w:sz="0" w:space="0" w:color="auto"/>
            <w:left w:val="none" w:sz="0" w:space="0" w:color="auto"/>
            <w:bottom w:val="none" w:sz="0" w:space="0" w:color="auto"/>
            <w:right w:val="none" w:sz="0" w:space="0" w:color="auto"/>
          </w:divBdr>
        </w:div>
        <w:div w:id="1276711559">
          <w:marLeft w:val="480"/>
          <w:marRight w:val="0"/>
          <w:marTop w:val="0"/>
          <w:marBottom w:val="0"/>
          <w:divBdr>
            <w:top w:val="none" w:sz="0" w:space="0" w:color="auto"/>
            <w:left w:val="none" w:sz="0" w:space="0" w:color="auto"/>
            <w:bottom w:val="none" w:sz="0" w:space="0" w:color="auto"/>
            <w:right w:val="none" w:sz="0" w:space="0" w:color="auto"/>
          </w:divBdr>
        </w:div>
        <w:div w:id="1292638074">
          <w:marLeft w:val="480"/>
          <w:marRight w:val="0"/>
          <w:marTop w:val="0"/>
          <w:marBottom w:val="0"/>
          <w:divBdr>
            <w:top w:val="none" w:sz="0" w:space="0" w:color="auto"/>
            <w:left w:val="none" w:sz="0" w:space="0" w:color="auto"/>
            <w:bottom w:val="none" w:sz="0" w:space="0" w:color="auto"/>
            <w:right w:val="none" w:sz="0" w:space="0" w:color="auto"/>
          </w:divBdr>
        </w:div>
        <w:div w:id="1309824312">
          <w:marLeft w:val="480"/>
          <w:marRight w:val="0"/>
          <w:marTop w:val="0"/>
          <w:marBottom w:val="0"/>
          <w:divBdr>
            <w:top w:val="none" w:sz="0" w:space="0" w:color="auto"/>
            <w:left w:val="none" w:sz="0" w:space="0" w:color="auto"/>
            <w:bottom w:val="none" w:sz="0" w:space="0" w:color="auto"/>
            <w:right w:val="none" w:sz="0" w:space="0" w:color="auto"/>
          </w:divBdr>
        </w:div>
        <w:div w:id="1309938794">
          <w:marLeft w:val="480"/>
          <w:marRight w:val="0"/>
          <w:marTop w:val="0"/>
          <w:marBottom w:val="0"/>
          <w:divBdr>
            <w:top w:val="none" w:sz="0" w:space="0" w:color="auto"/>
            <w:left w:val="none" w:sz="0" w:space="0" w:color="auto"/>
            <w:bottom w:val="none" w:sz="0" w:space="0" w:color="auto"/>
            <w:right w:val="none" w:sz="0" w:space="0" w:color="auto"/>
          </w:divBdr>
        </w:div>
        <w:div w:id="1316446767">
          <w:marLeft w:val="480"/>
          <w:marRight w:val="0"/>
          <w:marTop w:val="0"/>
          <w:marBottom w:val="0"/>
          <w:divBdr>
            <w:top w:val="none" w:sz="0" w:space="0" w:color="auto"/>
            <w:left w:val="none" w:sz="0" w:space="0" w:color="auto"/>
            <w:bottom w:val="none" w:sz="0" w:space="0" w:color="auto"/>
            <w:right w:val="none" w:sz="0" w:space="0" w:color="auto"/>
          </w:divBdr>
        </w:div>
        <w:div w:id="1325284009">
          <w:marLeft w:val="480"/>
          <w:marRight w:val="0"/>
          <w:marTop w:val="0"/>
          <w:marBottom w:val="0"/>
          <w:divBdr>
            <w:top w:val="none" w:sz="0" w:space="0" w:color="auto"/>
            <w:left w:val="none" w:sz="0" w:space="0" w:color="auto"/>
            <w:bottom w:val="none" w:sz="0" w:space="0" w:color="auto"/>
            <w:right w:val="none" w:sz="0" w:space="0" w:color="auto"/>
          </w:divBdr>
        </w:div>
        <w:div w:id="1327593843">
          <w:marLeft w:val="480"/>
          <w:marRight w:val="0"/>
          <w:marTop w:val="0"/>
          <w:marBottom w:val="0"/>
          <w:divBdr>
            <w:top w:val="none" w:sz="0" w:space="0" w:color="auto"/>
            <w:left w:val="none" w:sz="0" w:space="0" w:color="auto"/>
            <w:bottom w:val="none" w:sz="0" w:space="0" w:color="auto"/>
            <w:right w:val="none" w:sz="0" w:space="0" w:color="auto"/>
          </w:divBdr>
        </w:div>
        <w:div w:id="1335646860">
          <w:marLeft w:val="480"/>
          <w:marRight w:val="0"/>
          <w:marTop w:val="0"/>
          <w:marBottom w:val="0"/>
          <w:divBdr>
            <w:top w:val="none" w:sz="0" w:space="0" w:color="auto"/>
            <w:left w:val="none" w:sz="0" w:space="0" w:color="auto"/>
            <w:bottom w:val="none" w:sz="0" w:space="0" w:color="auto"/>
            <w:right w:val="none" w:sz="0" w:space="0" w:color="auto"/>
          </w:divBdr>
        </w:div>
        <w:div w:id="1343628200">
          <w:marLeft w:val="480"/>
          <w:marRight w:val="0"/>
          <w:marTop w:val="0"/>
          <w:marBottom w:val="0"/>
          <w:divBdr>
            <w:top w:val="none" w:sz="0" w:space="0" w:color="auto"/>
            <w:left w:val="none" w:sz="0" w:space="0" w:color="auto"/>
            <w:bottom w:val="none" w:sz="0" w:space="0" w:color="auto"/>
            <w:right w:val="none" w:sz="0" w:space="0" w:color="auto"/>
          </w:divBdr>
        </w:div>
        <w:div w:id="1347900821">
          <w:marLeft w:val="480"/>
          <w:marRight w:val="0"/>
          <w:marTop w:val="0"/>
          <w:marBottom w:val="0"/>
          <w:divBdr>
            <w:top w:val="none" w:sz="0" w:space="0" w:color="auto"/>
            <w:left w:val="none" w:sz="0" w:space="0" w:color="auto"/>
            <w:bottom w:val="none" w:sz="0" w:space="0" w:color="auto"/>
            <w:right w:val="none" w:sz="0" w:space="0" w:color="auto"/>
          </w:divBdr>
        </w:div>
        <w:div w:id="1362971411">
          <w:marLeft w:val="480"/>
          <w:marRight w:val="0"/>
          <w:marTop w:val="0"/>
          <w:marBottom w:val="0"/>
          <w:divBdr>
            <w:top w:val="none" w:sz="0" w:space="0" w:color="auto"/>
            <w:left w:val="none" w:sz="0" w:space="0" w:color="auto"/>
            <w:bottom w:val="none" w:sz="0" w:space="0" w:color="auto"/>
            <w:right w:val="none" w:sz="0" w:space="0" w:color="auto"/>
          </w:divBdr>
        </w:div>
        <w:div w:id="1367172314">
          <w:marLeft w:val="480"/>
          <w:marRight w:val="0"/>
          <w:marTop w:val="0"/>
          <w:marBottom w:val="0"/>
          <w:divBdr>
            <w:top w:val="none" w:sz="0" w:space="0" w:color="auto"/>
            <w:left w:val="none" w:sz="0" w:space="0" w:color="auto"/>
            <w:bottom w:val="none" w:sz="0" w:space="0" w:color="auto"/>
            <w:right w:val="none" w:sz="0" w:space="0" w:color="auto"/>
          </w:divBdr>
        </w:div>
        <w:div w:id="1381779602">
          <w:marLeft w:val="480"/>
          <w:marRight w:val="0"/>
          <w:marTop w:val="0"/>
          <w:marBottom w:val="0"/>
          <w:divBdr>
            <w:top w:val="none" w:sz="0" w:space="0" w:color="auto"/>
            <w:left w:val="none" w:sz="0" w:space="0" w:color="auto"/>
            <w:bottom w:val="none" w:sz="0" w:space="0" w:color="auto"/>
            <w:right w:val="none" w:sz="0" w:space="0" w:color="auto"/>
          </w:divBdr>
        </w:div>
        <w:div w:id="1400439797">
          <w:marLeft w:val="480"/>
          <w:marRight w:val="0"/>
          <w:marTop w:val="0"/>
          <w:marBottom w:val="0"/>
          <w:divBdr>
            <w:top w:val="none" w:sz="0" w:space="0" w:color="auto"/>
            <w:left w:val="none" w:sz="0" w:space="0" w:color="auto"/>
            <w:bottom w:val="none" w:sz="0" w:space="0" w:color="auto"/>
            <w:right w:val="none" w:sz="0" w:space="0" w:color="auto"/>
          </w:divBdr>
        </w:div>
        <w:div w:id="1404839544">
          <w:marLeft w:val="480"/>
          <w:marRight w:val="0"/>
          <w:marTop w:val="0"/>
          <w:marBottom w:val="0"/>
          <w:divBdr>
            <w:top w:val="none" w:sz="0" w:space="0" w:color="auto"/>
            <w:left w:val="none" w:sz="0" w:space="0" w:color="auto"/>
            <w:bottom w:val="none" w:sz="0" w:space="0" w:color="auto"/>
            <w:right w:val="none" w:sz="0" w:space="0" w:color="auto"/>
          </w:divBdr>
        </w:div>
        <w:div w:id="1414623569">
          <w:marLeft w:val="480"/>
          <w:marRight w:val="0"/>
          <w:marTop w:val="0"/>
          <w:marBottom w:val="0"/>
          <w:divBdr>
            <w:top w:val="none" w:sz="0" w:space="0" w:color="auto"/>
            <w:left w:val="none" w:sz="0" w:space="0" w:color="auto"/>
            <w:bottom w:val="none" w:sz="0" w:space="0" w:color="auto"/>
            <w:right w:val="none" w:sz="0" w:space="0" w:color="auto"/>
          </w:divBdr>
        </w:div>
        <w:div w:id="1422292198">
          <w:marLeft w:val="480"/>
          <w:marRight w:val="0"/>
          <w:marTop w:val="0"/>
          <w:marBottom w:val="0"/>
          <w:divBdr>
            <w:top w:val="none" w:sz="0" w:space="0" w:color="auto"/>
            <w:left w:val="none" w:sz="0" w:space="0" w:color="auto"/>
            <w:bottom w:val="none" w:sz="0" w:space="0" w:color="auto"/>
            <w:right w:val="none" w:sz="0" w:space="0" w:color="auto"/>
          </w:divBdr>
        </w:div>
        <w:div w:id="1422872604">
          <w:marLeft w:val="480"/>
          <w:marRight w:val="0"/>
          <w:marTop w:val="0"/>
          <w:marBottom w:val="0"/>
          <w:divBdr>
            <w:top w:val="none" w:sz="0" w:space="0" w:color="auto"/>
            <w:left w:val="none" w:sz="0" w:space="0" w:color="auto"/>
            <w:bottom w:val="none" w:sz="0" w:space="0" w:color="auto"/>
            <w:right w:val="none" w:sz="0" w:space="0" w:color="auto"/>
          </w:divBdr>
        </w:div>
        <w:div w:id="1430152937">
          <w:marLeft w:val="480"/>
          <w:marRight w:val="0"/>
          <w:marTop w:val="0"/>
          <w:marBottom w:val="0"/>
          <w:divBdr>
            <w:top w:val="none" w:sz="0" w:space="0" w:color="auto"/>
            <w:left w:val="none" w:sz="0" w:space="0" w:color="auto"/>
            <w:bottom w:val="none" w:sz="0" w:space="0" w:color="auto"/>
            <w:right w:val="none" w:sz="0" w:space="0" w:color="auto"/>
          </w:divBdr>
        </w:div>
        <w:div w:id="1437945766">
          <w:marLeft w:val="480"/>
          <w:marRight w:val="0"/>
          <w:marTop w:val="0"/>
          <w:marBottom w:val="0"/>
          <w:divBdr>
            <w:top w:val="none" w:sz="0" w:space="0" w:color="auto"/>
            <w:left w:val="none" w:sz="0" w:space="0" w:color="auto"/>
            <w:bottom w:val="none" w:sz="0" w:space="0" w:color="auto"/>
            <w:right w:val="none" w:sz="0" w:space="0" w:color="auto"/>
          </w:divBdr>
        </w:div>
        <w:div w:id="1448429792">
          <w:marLeft w:val="480"/>
          <w:marRight w:val="0"/>
          <w:marTop w:val="0"/>
          <w:marBottom w:val="0"/>
          <w:divBdr>
            <w:top w:val="none" w:sz="0" w:space="0" w:color="auto"/>
            <w:left w:val="none" w:sz="0" w:space="0" w:color="auto"/>
            <w:bottom w:val="none" w:sz="0" w:space="0" w:color="auto"/>
            <w:right w:val="none" w:sz="0" w:space="0" w:color="auto"/>
          </w:divBdr>
        </w:div>
        <w:div w:id="1472284399">
          <w:marLeft w:val="480"/>
          <w:marRight w:val="0"/>
          <w:marTop w:val="0"/>
          <w:marBottom w:val="0"/>
          <w:divBdr>
            <w:top w:val="none" w:sz="0" w:space="0" w:color="auto"/>
            <w:left w:val="none" w:sz="0" w:space="0" w:color="auto"/>
            <w:bottom w:val="none" w:sz="0" w:space="0" w:color="auto"/>
            <w:right w:val="none" w:sz="0" w:space="0" w:color="auto"/>
          </w:divBdr>
        </w:div>
        <w:div w:id="1473408529">
          <w:marLeft w:val="480"/>
          <w:marRight w:val="0"/>
          <w:marTop w:val="0"/>
          <w:marBottom w:val="0"/>
          <w:divBdr>
            <w:top w:val="none" w:sz="0" w:space="0" w:color="auto"/>
            <w:left w:val="none" w:sz="0" w:space="0" w:color="auto"/>
            <w:bottom w:val="none" w:sz="0" w:space="0" w:color="auto"/>
            <w:right w:val="none" w:sz="0" w:space="0" w:color="auto"/>
          </w:divBdr>
        </w:div>
        <w:div w:id="1480148192">
          <w:marLeft w:val="480"/>
          <w:marRight w:val="0"/>
          <w:marTop w:val="0"/>
          <w:marBottom w:val="0"/>
          <w:divBdr>
            <w:top w:val="none" w:sz="0" w:space="0" w:color="auto"/>
            <w:left w:val="none" w:sz="0" w:space="0" w:color="auto"/>
            <w:bottom w:val="none" w:sz="0" w:space="0" w:color="auto"/>
            <w:right w:val="none" w:sz="0" w:space="0" w:color="auto"/>
          </w:divBdr>
        </w:div>
        <w:div w:id="1481845334">
          <w:marLeft w:val="480"/>
          <w:marRight w:val="0"/>
          <w:marTop w:val="0"/>
          <w:marBottom w:val="0"/>
          <w:divBdr>
            <w:top w:val="none" w:sz="0" w:space="0" w:color="auto"/>
            <w:left w:val="none" w:sz="0" w:space="0" w:color="auto"/>
            <w:bottom w:val="none" w:sz="0" w:space="0" w:color="auto"/>
            <w:right w:val="none" w:sz="0" w:space="0" w:color="auto"/>
          </w:divBdr>
        </w:div>
        <w:div w:id="1496648008">
          <w:marLeft w:val="480"/>
          <w:marRight w:val="0"/>
          <w:marTop w:val="0"/>
          <w:marBottom w:val="0"/>
          <w:divBdr>
            <w:top w:val="none" w:sz="0" w:space="0" w:color="auto"/>
            <w:left w:val="none" w:sz="0" w:space="0" w:color="auto"/>
            <w:bottom w:val="none" w:sz="0" w:space="0" w:color="auto"/>
            <w:right w:val="none" w:sz="0" w:space="0" w:color="auto"/>
          </w:divBdr>
        </w:div>
        <w:div w:id="1496651778">
          <w:marLeft w:val="480"/>
          <w:marRight w:val="0"/>
          <w:marTop w:val="0"/>
          <w:marBottom w:val="0"/>
          <w:divBdr>
            <w:top w:val="none" w:sz="0" w:space="0" w:color="auto"/>
            <w:left w:val="none" w:sz="0" w:space="0" w:color="auto"/>
            <w:bottom w:val="none" w:sz="0" w:space="0" w:color="auto"/>
            <w:right w:val="none" w:sz="0" w:space="0" w:color="auto"/>
          </w:divBdr>
        </w:div>
        <w:div w:id="1525054592">
          <w:marLeft w:val="480"/>
          <w:marRight w:val="0"/>
          <w:marTop w:val="0"/>
          <w:marBottom w:val="0"/>
          <w:divBdr>
            <w:top w:val="none" w:sz="0" w:space="0" w:color="auto"/>
            <w:left w:val="none" w:sz="0" w:space="0" w:color="auto"/>
            <w:bottom w:val="none" w:sz="0" w:space="0" w:color="auto"/>
            <w:right w:val="none" w:sz="0" w:space="0" w:color="auto"/>
          </w:divBdr>
        </w:div>
        <w:div w:id="1530949445">
          <w:marLeft w:val="480"/>
          <w:marRight w:val="0"/>
          <w:marTop w:val="0"/>
          <w:marBottom w:val="0"/>
          <w:divBdr>
            <w:top w:val="none" w:sz="0" w:space="0" w:color="auto"/>
            <w:left w:val="none" w:sz="0" w:space="0" w:color="auto"/>
            <w:bottom w:val="none" w:sz="0" w:space="0" w:color="auto"/>
            <w:right w:val="none" w:sz="0" w:space="0" w:color="auto"/>
          </w:divBdr>
        </w:div>
        <w:div w:id="1536624653">
          <w:marLeft w:val="480"/>
          <w:marRight w:val="0"/>
          <w:marTop w:val="0"/>
          <w:marBottom w:val="0"/>
          <w:divBdr>
            <w:top w:val="none" w:sz="0" w:space="0" w:color="auto"/>
            <w:left w:val="none" w:sz="0" w:space="0" w:color="auto"/>
            <w:bottom w:val="none" w:sz="0" w:space="0" w:color="auto"/>
            <w:right w:val="none" w:sz="0" w:space="0" w:color="auto"/>
          </w:divBdr>
        </w:div>
        <w:div w:id="1547401973">
          <w:marLeft w:val="480"/>
          <w:marRight w:val="0"/>
          <w:marTop w:val="0"/>
          <w:marBottom w:val="0"/>
          <w:divBdr>
            <w:top w:val="none" w:sz="0" w:space="0" w:color="auto"/>
            <w:left w:val="none" w:sz="0" w:space="0" w:color="auto"/>
            <w:bottom w:val="none" w:sz="0" w:space="0" w:color="auto"/>
            <w:right w:val="none" w:sz="0" w:space="0" w:color="auto"/>
          </w:divBdr>
        </w:div>
        <w:div w:id="1558860894">
          <w:marLeft w:val="480"/>
          <w:marRight w:val="0"/>
          <w:marTop w:val="0"/>
          <w:marBottom w:val="0"/>
          <w:divBdr>
            <w:top w:val="none" w:sz="0" w:space="0" w:color="auto"/>
            <w:left w:val="none" w:sz="0" w:space="0" w:color="auto"/>
            <w:bottom w:val="none" w:sz="0" w:space="0" w:color="auto"/>
            <w:right w:val="none" w:sz="0" w:space="0" w:color="auto"/>
          </w:divBdr>
        </w:div>
        <w:div w:id="1563786282">
          <w:marLeft w:val="480"/>
          <w:marRight w:val="0"/>
          <w:marTop w:val="0"/>
          <w:marBottom w:val="0"/>
          <w:divBdr>
            <w:top w:val="none" w:sz="0" w:space="0" w:color="auto"/>
            <w:left w:val="none" w:sz="0" w:space="0" w:color="auto"/>
            <w:bottom w:val="none" w:sz="0" w:space="0" w:color="auto"/>
            <w:right w:val="none" w:sz="0" w:space="0" w:color="auto"/>
          </w:divBdr>
        </w:div>
        <w:div w:id="1565945411">
          <w:marLeft w:val="480"/>
          <w:marRight w:val="0"/>
          <w:marTop w:val="0"/>
          <w:marBottom w:val="0"/>
          <w:divBdr>
            <w:top w:val="none" w:sz="0" w:space="0" w:color="auto"/>
            <w:left w:val="none" w:sz="0" w:space="0" w:color="auto"/>
            <w:bottom w:val="none" w:sz="0" w:space="0" w:color="auto"/>
            <w:right w:val="none" w:sz="0" w:space="0" w:color="auto"/>
          </w:divBdr>
        </w:div>
        <w:div w:id="1566792323">
          <w:marLeft w:val="480"/>
          <w:marRight w:val="0"/>
          <w:marTop w:val="0"/>
          <w:marBottom w:val="0"/>
          <w:divBdr>
            <w:top w:val="none" w:sz="0" w:space="0" w:color="auto"/>
            <w:left w:val="none" w:sz="0" w:space="0" w:color="auto"/>
            <w:bottom w:val="none" w:sz="0" w:space="0" w:color="auto"/>
            <w:right w:val="none" w:sz="0" w:space="0" w:color="auto"/>
          </w:divBdr>
        </w:div>
        <w:div w:id="1575509818">
          <w:marLeft w:val="480"/>
          <w:marRight w:val="0"/>
          <w:marTop w:val="0"/>
          <w:marBottom w:val="0"/>
          <w:divBdr>
            <w:top w:val="none" w:sz="0" w:space="0" w:color="auto"/>
            <w:left w:val="none" w:sz="0" w:space="0" w:color="auto"/>
            <w:bottom w:val="none" w:sz="0" w:space="0" w:color="auto"/>
            <w:right w:val="none" w:sz="0" w:space="0" w:color="auto"/>
          </w:divBdr>
        </w:div>
        <w:div w:id="1581019019">
          <w:marLeft w:val="480"/>
          <w:marRight w:val="0"/>
          <w:marTop w:val="0"/>
          <w:marBottom w:val="0"/>
          <w:divBdr>
            <w:top w:val="none" w:sz="0" w:space="0" w:color="auto"/>
            <w:left w:val="none" w:sz="0" w:space="0" w:color="auto"/>
            <w:bottom w:val="none" w:sz="0" w:space="0" w:color="auto"/>
            <w:right w:val="none" w:sz="0" w:space="0" w:color="auto"/>
          </w:divBdr>
        </w:div>
        <w:div w:id="1595476262">
          <w:marLeft w:val="480"/>
          <w:marRight w:val="0"/>
          <w:marTop w:val="0"/>
          <w:marBottom w:val="0"/>
          <w:divBdr>
            <w:top w:val="none" w:sz="0" w:space="0" w:color="auto"/>
            <w:left w:val="none" w:sz="0" w:space="0" w:color="auto"/>
            <w:bottom w:val="none" w:sz="0" w:space="0" w:color="auto"/>
            <w:right w:val="none" w:sz="0" w:space="0" w:color="auto"/>
          </w:divBdr>
        </w:div>
        <w:div w:id="1600521899">
          <w:marLeft w:val="480"/>
          <w:marRight w:val="0"/>
          <w:marTop w:val="0"/>
          <w:marBottom w:val="0"/>
          <w:divBdr>
            <w:top w:val="none" w:sz="0" w:space="0" w:color="auto"/>
            <w:left w:val="none" w:sz="0" w:space="0" w:color="auto"/>
            <w:bottom w:val="none" w:sz="0" w:space="0" w:color="auto"/>
            <w:right w:val="none" w:sz="0" w:space="0" w:color="auto"/>
          </w:divBdr>
        </w:div>
        <w:div w:id="1627614989">
          <w:marLeft w:val="480"/>
          <w:marRight w:val="0"/>
          <w:marTop w:val="0"/>
          <w:marBottom w:val="0"/>
          <w:divBdr>
            <w:top w:val="none" w:sz="0" w:space="0" w:color="auto"/>
            <w:left w:val="none" w:sz="0" w:space="0" w:color="auto"/>
            <w:bottom w:val="none" w:sz="0" w:space="0" w:color="auto"/>
            <w:right w:val="none" w:sz="0" w:space="0" w:color="auto"/>
          </w:divBdr>
        </w:div>
        <w:div w:id="1630088516">
          <w:marLeft w:val="480"/>
          <w:marRight w:val="0"/>
          <w:marTop w:val="0"/>
          <w:marBottom w:val="0"/>
          <w:divBdr>
            <w:top w:val="none" w:sz="0" w:space="0" w:color="auto"/>
            <w:left w:val="none" w:sz="0" w:space="0" w:color="auto"/>
            <w:bottom w:val="none" w:sz="0" w:space="0" w:color="auto"/>
            <w:right w:val="none" w:sz="0" w:space="0" w:color="auto"/>
          </w:divBdr>
        </w:div>
        <w:div w:id="1635020733">
          <w:marLeft w:val="480"/>
          <w:marRight w:val="0"/>
          <w:marTop w:val="0"/>
          <w:marBottom w:val="0"/>
          <w:divBdr>
            <w:top w:val="none" w:sz="0" w:space="0" w:color="auto"/>
            <w:left w:val="none" w:sz="0" w:space="0" w:color="auto"/>
            <w:bottom w:val="none" w:sz="0" w:space="0" w:color="auto"/>
            <w:right w:val="none" w:sz="0" w:space="0" w:color="auto"/>
          </w:divBdr>
        </w:div>
        <w:div w:id="1638145053">
          <w:marLeft w:val="480"/>
          <w:marRight w:val="0"/>
          <w:marTop w:val="0"/>
          <w:marBottom w:val="0"/>
          <w:divBdr>
            <w:top w:val="none" w:sz="0" w:space="0" w:color="auto"/>
            <w:left w:val="none" w:sz="0" w:space="0" w:color="auto"/>
            <w:bottom w:val="none" w:sz="0" w:space="0" w:color="auto"/>
            <w:right w:val="none" w:sz="0" w:space="0" w:color="auto"/>
          </w:divBdr>
        </w:div>
        <w:div w:id="1654290991">
          <w:marLeft w:val="480"/>
          <w:marRight w:val="0"/>
          <w:marTop w:val="0"/>
          <w:marBottom w:val="0"/>
          <w:divBdr>
            <w:top w:val="none" w:sz="0" w:space="0" w:color="auto"/>
            <w:left w:val="none" w:sz="0" w:space="0" w:color="auto"/>
            <w:bottom w:val="none" w:sz="0" w:space="0" w:color="auto"/>
            <w:right w:val="none" w:sz="0" w:space="0" w:color="auto"/>
          </w:divBdr>
        </w:div>
        <w:div w:id="1664044879">
          <w:marLeft w:val="480"/>
          <w:marRight w:val="0"/>
          <w:marTop w:val="0"/>
          <w:marBottom w:val="0"/>
          <w:divBdr>
            <w:top w:val="none" w:sz="0" w:space="0" w:color="auto"/>
            <w:left w:val="none" w:sz="0" w:space="0" w:color="auto"/>
            <w:bottom w:val="none" w:sz="0" w:space="0" w:color="auto"/>
            <w:right w:val="none" w:sz="0" w:space="0" w:color="auto"/>
          </w:divBdr>
        </w:div>
        <w:div w:id="1664577745">
          <w:marLeft w:val="480"/>
          <w:marRight w:val="0"/>
          <w:marTop w:val="0"/>
          <w:marBottom w:val="0"/>
          <w:divBdr>
            <w:top w:val="none" w:sz="0" w:space="0" w:color="auto"/>
            <w:left w:val="none" w:sz="0" w:space="0" w:color="auto"/>
            <w:bottom w:val="none" w:sz="0" w:space="0" w:color="auto"/>
            <w:right w:val="none" w:sz="0" w:space="0" w:color="auto"/>
          </w:divBdr>
        </w:div>
        <w:div w:id="1673726146">
          <w:marLeft w:val="480"/>
          <w:marRight w:val="0"/>
          <w:marTop w:val="0"/>
          <w:marBottom w:val="0"/>
          <w:divBdr>
            <w:top w:val="none" w:sz="0" w:space="0" w:color="auto"/>
            <w:left w:val="none" w:sz="0" w:space="0" w:color="auto"/>
            <w:bottom w:val="none" w:sz="0" w:space="0" w:color="auto"/>
            <w:right w:val="none" w:sz="0" w:space="0" w:color="auto"/>
          </w:divBdr>
        </w:div>
        <w:div w:id="1674794759">
          <w:marLeft w:val="480"/>
          <w:marRight w:val="0"/>
          <w:marTop w:val="0"/>
          <w:marBottom w:val="0"/>
          <w:divBdr>
            <w:top w:val="none" w:sz="0" w:space="0" w:color="auto"/>
            <w:left w:val="none" w:sz="0" w:space="0" w:color="auto"/>
            <w:bottom w:val="none" w:sz="0" w:space="0" w:color="auto"/>
            <w:right w:val="none" w:sz="0" w:space="0" w:color="auto"/>
          </w:divBdr>
        </w:div>
        <w:div w:id="1702822650">
          <w:marLeft w:val="480"/>
          <w:marRight w:val="0"/>
          <w:marTop w:val="0"/>
          <w:marBottom w:val="0"/>
          <w:divBdr>
            <w:top w:val="none" w:sz="0" w:space="0" w:color="auto"/>
            <w:left w:val="none" w:sz="0" w:space="0" w:color="auto"/>
            <w:bottom w:val="none" w:sz="0" w:space="0" w:color="auto"/>
            <w:right w:val="none" w:sz="0" w:space="0" w:color="auto"/>
          </w:divBdr>
        </w:div>
        <w:div w:id="1720126218">
          <w:marLeft w:val="480"/>
          <w:marRight w:val="0"/>
          <w:marTop w:val="0"/>
          <w:marBottom w:val="0"/>
          <w:divBdr>
            <w:top w:val="none" w:sz="0" w:space="0" w:color="auto"/>
            <w:left w:val="none" w:sz="0" w:space="0" w:color="auto"/>
            <w:bottom w:val="none" w:sz="0" w:space="0" w:color="auto"/>
            <w:right w:val="none" w:sz="0" w:space="0" w:color="auto"/>
          </w:divBdr>
        </w:div>
        <w:div w:id="1721130992">
          <w:marLeft w:val="480"/>
          <w:marRight w:val="0"/>
          <w:marTop w:val="0"/>
          <w:marBottom w:val="0"/>
          <w:divBdr>
            <w:top w:val="none" w:sz="0" w:space="0" w:color="auto"/>
            <w:left w:val="none" w:sz="0" w:space="0" w:color="auto"/>
            <w:bottom w:val="none" w:sz="0" w:space="0" w:color="auto"/>
            <w:right w:val="none" w:sz="0" w:space="0" w:color="auto"/>
          </w:divBdr>
        </w:div>
        <w:div w:id="1740519573">
          <w:marLeft w:val="480"/>
          <w:marRight w:val="0"/>
          <w:marTop w:val="0"/>
          <w:marBottom w:val="0"/>
          <w:divBdr>
            <w:top w:val="none" w:sz="0" w:space="0" w:color="auto"/>
            <w:left w:val="none" w:sz="0" w:space="0" w:color="auto"/>
            <w:bottom w:val="none" w:sz="0" w:space="0" w:color="auto"/>
            <w:right w:val="none" w:sz="0" w:space="0" w:color="auto"/>
          </w:divBdr>
        </w:div>
        <w:div w:id="1764108116">
          <w:marLeft w:val="480"/>
          <w:marRight w:val="0"/>
          <w:marTop w:val="0"/>
          <w:marBottom w:val="0"/>
          <w:divBdr>
            <w:top w:val="none" w:sz="0" w:space="0" w:color="auto"/>
            <w:left w:val="none" w:sz="0" w:space="0" w:color="auto"/>
            <w:bottom w:val="none" w:sz="0" w:space="0" w:color="auto"/>
            <w:right w:val="none" w:sz="0" w:space="0" w:color="auto"/>
          </w:divBdr>
        </w:div>
        <w:div w:id="1767651174">
          <w:marLeft w:val="480"/>
          <w:marRight w:val="0"/>
          <w:marTop w:val="0"/>
          <w:marBottom w:val="0"/>
          <w:divBdr>
            <w:top w:val="none" w:sz="0" w:space="0" w:color="auto"/>
            <w:left w:val="none" w:sz="0" w:space="0" w:color="auto"/>
            <w:bottom w:val="none" w:sz="0" w:space="0" w:color="auto"/>
            <w:right w:val="none" w:sz="0" w:space="0" w:color="auto"/>
          </w:divBdr>
        </w:div>
        <w:div w:id="1768574449">
          <w:marLeft w:val="480"/>
          <w:marRight w:val="0"/>
          <w:marTop w:val="0"/>
          <w:marBottom w:val="0"/>
          <w:divBdr>
            <w:top w:val="none" w:sz="0" w:space="0" w:color="auto"/>
            <w:left w:val="none" w:sz="0" w:space="0" w:color="auto"/>
            <w:bottom w:val="none" w:sz="0" w:space="0" w:color="auto"/>
            <w:right w:val="none" w:sz="0" w:space="0" w:color="auto"/>
          </w:divBdr>
        </w:div>
        <w:div w:id="1775319166">
          <w:marLeft w:val="480"/>
          <w:marRight w:val="0"/>
          <w:marTop w:val="0"/>
          <w:marBottom w:val="0"/>
          <w:divBdr>
            <w:top w:val="none" w:sz="0" w:space="0" w:color="auto"/>
            <w:left w:val="none" w:sz="0" w:space="0" w:color="auto"/>
            <w:bottom w:val="none" w:sz="0" w:space="0" w:color="auto"/>
            <w:right w:val="none" w:sz="0" w:space="0" w:color="auto"/>
          </w:divBdr>
        </w:div>
      </w:divsChild>
    </w:div>
    <w:div w:id="627664414">
      <w:bodyDiv w:val="1"/>
      <w:marLeft w:val="0"/>
      <w:marRight w:val="0"/>
      <w:marTop w:val="0"/>
      <w:marBottom w:val="0"/>
      <w:divBdr>
        <w:top w:val="none" w:sz="0" w:space="0" w:color="auto"/>
        <w:left w:val="none" w:sz="0" w:space="0" w:color="auto"/>
        <w:bottom w:val="none" w:sz="0" w:space="0" w:color="auto"/>
        <w:right w:val="none" w:sz="0" w:space="0" w:color="auto"/>
      </w:divBdr>
    </w:div>
    <w:div w:id="630095871">
      <w:bodyDiv w:val="1"/>
      <w:marLeft w:val="0"/>
      <w:marRight w:val="0"/>
      <w:marTop w:val="0"/>
      <w:marBottom w:val="0"/>
      <w:divBdr>
        <w:top w:val="none" w:sz="0" w:space="0" w:color="auto"/>
        <w:left w:val="none" w:sz="0" w:space="0" w:color="auto"/>
        <w:bottom w:val="none" w:sz="0" w:space="0" w:color="auto"/>
        <w:right w:val="none" w:sz="0" w:space="0" w:color="auto"/>
      </w:divBdr>
      <w:divsChild>
        <w:div w:id="1667170">
          <w:marLeft w:val="480"/>
          <w:marRight w:val="0"/>
          <w:marTop w:val="0"/>
          <w:marBottom w:val="0"/>
          <w:divBdr>
            <w:top w:val="none" w:sz="0" w:space="0" w:color="auto"/>
            <w:left w:val="none" w:sz="0" w:space="0" w:color="auto"/>
            <w:bottom w:val="none" w:sz="0" w:space="0" w:color="auto"/>
            <w:right w:val="none" w:sz="0" w:space="0" w:color="auto"/>
          </w:divBdr>
        </w:div>
        <w:div w:id="4672011">
          <w:marLeft w:val="480"/>
          <w:marRight w:val="0"/>
          <w:marTop w:val="0"/>
          <w:marBottom w:val="0"/>
          <w:divBdr>
            <w:top w:val="none" w:sz="0" w:space="0" w:color="auto"/>
            <w:left w:val="none" w:sz="0" w:space="0" w:color="auto"/>
            <w:bottom w:val="none" w:sz="0" w:space="0" w:color="auto"/>
            <w:right w:val="none" w:sz="0" w:space="0" w:color="auto"/>
          </w:divBdr>
        </w:div>
        <w:div w:id="11541167">
          <w:marLeft w:val="480"/>
          <w:marRight w:val="0"/>
          <w:marTop w:val="0"/>
          <w:marBottom w:val="0"/>
          <w:divBdr>
            <w:top w:val="none" w:sz="0" w:space="0" w:color="auto"/>
            <w:left w:val="none" w:sz="0" w:space="0" w:color="auto"/>
            <w:bottom w:val="none" w:sz="0" w:space="0" w:color="auto"/>
            <w:right w:val="none" w:sz="0" w:space="0" w:color="auto"/>
          </w:divBdr>
        </w:div>
        <w:div w:id="13923681">
          <w:marLeft w:val="480"/>
          <w:marRight w:val="0"/>
          <w:marTop w:val="0"/>
          <w:marBottom w:val="0"/>
          <w:divBdr>
            <w:top w:val="none" w:sz="0" w:space="0" w:color="auto"/>
            <w:left w:val="none" w:sz="0" w:space="0" w:color="auto"/>
            <w:bottom w:val="none" w:sz="0" w:space="0" w:color="auto"/>
            <w:right w:val="none" w:sz="0" w:space="0" w:color="auto"/>
          </w:divBdr>
        </w:div>
        <w:div w:id="17898652">
          <w:marLeft w:val="480"/>
          <w:marRight w:val="0"/>
          <w:marTop w:val="0"/>
          <w:marBottom w:val="0"/>
          <w:divBdr>
            <w:top w:val="none" w:sz="0" w:space="0" w:color="auto"/>
            <w:left w:val="none" w:sz="0" w:space="0" w:color="auto"/>
            <w:bottom w:val="none" w:sz="0" w:space="0" w:color="auto"/>
            <w:right w:val="none" w:sz="0" w:space="0" w:color="auto"/>
          </w:divBdr>
        </w:div>
        <w:div w:id="35394923">
          <w:marLeft w:val="480"/>
          <w:marRight w:val="0"/>
          <w:marTop w:val="0"/>
          <w:marBottom w:val="0"/>
          <w:divBdr>
            <w:top w:val="none" w:sz="0" w:space="0" w:color="auto"/>
            <w:left w:val="none" w:sz="0" w:space="0" w:color="auto"/>
            <w:bottom w:val="none" w:sz="0" w:space="0" w:color="auto"/>
            <w:right w:val="none" w:sz="0" w:space="0" w:color="auto"/>
          </w:divBdr>
        </w:div>
        <w:div w:id="40711789">
          <w:marLeft w:val="480"/>
          <w:marRight w:val="0"/>
          <w:marTop w:val="0"/>
          <w:marBottom w:val="0"/>
          <w:divBdr>
            <w:top w:val="none" w:sz="0" w:space="0" w:color="auto"/>
            <w:left w:val="none" w:sz="0" w:space="0" w:color="auto"/>
            <w:bottom w:val="none" w:sz="0" w:space="0" w:color="auto"/>
            <w:right w:val="none" w:sz="0" w:space="0" w:color="auto"/>
          </w:divBdr>
        </w:div>
        <w:div w:id="55705815">
          <w:marLeft w:val="480"/>
          <w:marRight w:val="0"/>
          <w:marTop w:val="0"/>
          <w:marBottom w:val="0"/>
          <w:divBdr>
            <w:top w:val="none" w:sz="0" w:space="0" w:color="auto"/>
            <w:left w:val="none" w:sz="0" w:space="0" w:color="auto"/>
            <w:bottom w:val="none" w:sz="0" w:space="0" w:color="auto"/>
            <w:right w:val="none" w:sz="0" w:space="0" w:color="auto"/>
          </w:divBdr>
        </w:div>
        <w:div w:id="58022349">
          <w:marLeft w:val="480"/>
          <w:marRight w:val="0"/>
          <w:marTop w:val="0"/>
          <w:marBottom w:val="0"/>
          <w:divBdr>
            <w:top w:val="none" w:sz="0" w:space="0" w:color="auto"/>
            <w:left w:val="none" w:sz="0" w:space="0" w:color="auto"/>
            <w:bottom w:val="none" w:sz="0" w:space="0" w:color="auto"/>
            <w:right w:val="none" w:sz="0" w:space="0" w:color="auto"/>
          </w:divBdr>
        </w:div>
        <w:div w:id="64956130">
          <w:marLeft w:val="480"/>
          <w:marRight w:val="0"/>
          <w:marTop w:val="0"/>
          <w:marBottom w:val="0"/>
          <w:divBdr>
            <w:top w:val="none" w:sz="0" w:space="0" w:color="auto"/>
            <w:left w:val="none" w:sz="0" w:space="0" w:color="auto"/>
            <w:bottom w:val="none" w:sz="0" w:space="0" w:color="auto"/>
            <w:right w:val="none" w:sz="0" w:space="0" w:color="auto"/>
          </w:divBdr>
        </w:div>
        <w:div w:id="71972560">
          <w:marLeft w:val="480"/>
          <w:marRight w:val="0"/>
          <w:marTop w:val="0"/>
          <w:marBottom w:val="0"/>
          <w:divBdr>
            <w:top w:val="none" w:sz="0" w:space="0" w:color="auto"/>
            <w:left w:val="none" w:sz="0" w:space="0" w:color="auto"/>
            <w:bottom w:val="none" w:sz="0" w:space="0" w:color="auto"/>
            <w:right w:val="none" w:sz="0" w:space="0" w:color="auto"/>
          </w:divBdr>
        </w:div>
        <w:div w:id="76756393">
          <w:marLeft w:val="480"/>
          <w:marRight w:val="0"/>
          <w:marTop w:val="0"/>
          <w:marBottom w:val="0"/>
          <w:divBdr>
            <w:top w:val="none" w:sz="0" w:space="0" w:color="auto"/>
            <w:left w:val="none" w:sz="0" w:space="0" w:color="auto"/>
            <w:bottom w:val="none" w:sz="0" w:space="0" w:color="auto"/>
            <w:right w:val="none" w:sz="0" w:space="0" w:color="auto"/>
          </w:divBdr>
        </w:div>
        <w:div w:id="97871256">
          <w:marLeft w:val="480"/>
          <w:marRight w:val="0"/>
          <w:marTop w:val="0"/>
          <w:marBottom w:val="0"/>
          <w:divBdr>
            <w:top w:val="none" w:sz="0" w:space="0" w:color="auto"/>
            <w:left w:val="none" w:sz="0" w:space="0" w:color="auto"/>
            <w:bottom w:val="none" w:sz="0" w:space="0" w:color="auto"/>
            <w:right w:val="none" w:sz="0" w:space="0" w:color="auto"/>
          </w:divBdr>
        </w:div>
        <w:div w:id="98912189">
          <w:marLeft w:val="480"/>
          <w:marRight w:val="0"/>
          <w:marTop w:val="0"/>
          <w:marBottom w:val="0"/>
          <w:divBdr>
            <w:top w:val="none" w:sz="0" w:space="0" w:color="auto"/>
            <w:left w:val="none" w:sz="0" w:space="0" w:color="auto"/>
            <w:bottom w:val="none" w:sz="0" w:space="0" w:color="auto"/>
            <w:right w:val="none" w:sz="0" w:space="0" w:color="auto"/>
          </w:divBdr>
        </w:div>
        <w:div w:id="99837267">
          <w:marLeft w:val="480"/>
          <w:marRight w:val="0"/>
          <w:marTop w:val="0"/>
          <w:marBottom w:val="0"/>
          <w:divBdr>
            <w:top w:val="none" w:sz="0" w:space="0" w:color="auto"/>
            <w:left w:val="none" w:sz="0" w:space="0" w:color="auto"/>
            <w:bottom w:val="none" w:sz="0" w:space="0" w:color="auto"/>
            <w:right w:val="none" w:sz="0" w:space="0" w:color="auto"/>
          </w:divBdr>
        </w:div>
        <w:div w:id="109975273">
          <w:marLeft w:val="480"/>
          <w:marRight w:val="0"/>
          <w:marTop w:val="0"/>
          <w:marBottom w:val="0"/>
          <w:divBdr>
            <w:top w:val="none" w:sz="0" w:space="0" w:color="auto"/>
            <w:left w:val="none" w:sz="0" w:space="0" w:color="auto"/>
            <w:bottom w:val="none" w:sz="0" w:space="0" w:color="auto"/>
            <w:right w:val="none" w:sz="0" w:space="0" w:color="auto"/>
          </w:divBdr>
        </w:div>
        <w:div w:id="145128011">
          <w:marLeft w:val="480"/>
          <w:marRight w:val="0"/>
          <w:marTop w:val="0"/>
          <w:marBottom w:val="0"/>
          <w:divBdr>
            <w:top w:val="none" w:sz="0" w:space="0" w:color="auto"/>
            <w:left w:val="none" w:sz="0" w:space="0" w:color="auto"/>
            <w:bottom w:val="none" w:sz="0" w:space="0" w:color="auto"/>
            <w:right w:val="none" w:sz="0" w:space="0" w:color="auto"/>
          </w:divBdr>
        </w:div>
        <w:div w:id="147140945">
          <w:marLeft w:val="480"/>
          <w:marRight w:val="0"/>
          <w:marTop w:val="0"/>
          <w:marBottom w:val="0"/>
          <w:divBdr>
            <w:top w:val="none" w:sz="0" w:space="0" w:color="auto"/>
            <w:left w:val="none" w:sz="0" w:space="0" w:color="auto"/>
            <w:bottom w:val="none" w:sz="0" w:space="0" w:color="auto"/>
            <w:right w:val="none" w:sz="0" w:space="0" w:color="auto"/>
          </w:divBdr>
        </w:div>
        <w:div w:id="153886944">
          <w:marLeft w:val="480"/>
          <w:marRight w:val="0"/>
          <w:marTop w:val="0"/>
          <w:marBottom w:val="0"/>
          <w:divBdr>
            <w:top w:val="none" w:sz="0" w:space="0" w:color="auto"/>
            <w:left w:val="none" w:sz="0" w:space="0" w:color="auto"/>
            <w:bottom w:val="none" w:sz="0" w:space="0" w:color="auto"/>
            <w:right w:val="none" w:sz="0" w:space="0" w:color="auto"/>
          </w:divBdr>
        </w:div>
        <w:div w:id="212624394">
          <w:marLeft w:val="480"/>
          <w:marRight w:val="0"/>
          <w:marTop w:val="0"/>
          <w:marBottom w:val="0"/>
          <w:divBdr>
            <w:top w:val="none" w:sz="0" w:space="0" w:color="auto"/>
            <w:left w:val="none" w:sz="0" w:space="0" w:color="auto"/>
            <w:bottom w:val="none" w:sz="0" w:space="0" w:color="auto"/>
            <w:right w:val="none" w:sz="0" w:space="0" w:color="auto"/>
          </w:divBdr>
        </w:div>
        <w:div w:id="214508492">
          <w:marLeft w:val="480"/>
          <w:marRight w:val="0"/>
          <w:marTop w:val="0"/>
          <w:marBottom w:val="0"/>
          <w:divBdr>
            <w:top w:val="none" w:sz="0" w:space="0" w:color="auto"/>
            <w:left w:val="none" w:sz="0" w:space="0" w:color="auto"/>
            <w:bottom w:val="none" w:sz="0" w:space="0" w:color="auto"/>
            <w:right w:val="none" w:sz="0" w:space="0" w:color="auto"/>
          </w:divBdr>
        </w:div>
        <w:div w:id="236282539">
          <w:marLeft w:val="480"/>
          <w:marRight w:val="0"/>
          <w:marTop w:val="0"/>
          <w:marBottom w:val="0"/>
          <w:divBdr>
            <w:top w:val="none" w:sz="0" w:space="0" w:color="auto"/>
            <w:left w:val="none" w:sz="0" w:space="0" w:color="auto"/>
            <w:bottom w:val="none" w:sz="0" w:space="0" w:color="auto"/>
            <w:right w:val="none" w:sz="0" w:space="0" w:color="auto"/>
          </w:divBdr>
        </w:div>
        <w:div w:id="239219787">
          <w:marLeft w:val="480"/>
          <w:marRight w:val="0"/>
          <w:marTop w:val="0"/>
          <w:marBottom w:val="0"/>
          <w:divBdr>
            <w:top w:val="none" w:sz="0" w:space="0" w:color="auto"/>
            <w:left w:val="none" w:sz="0" w:space="0" w:color="auto"/>
            <w:bottom w:val="none" w:sz="0" w:space="0" w:color="auto"/>
            <w:right w:val="none" w:sz="0" w:space="0" w:color="auto"/>
          </w:divBdr>
        </w:div>
        <w:div w:id="242029008">
          <w:marLeft w:val="480"/>
          <w:marRight w:val="0"/>
          <w:marTop w:val="0"/>
          <w:marBottom w:val="0"/>
          <w:divBdr>
            <w:top w:val="none" w:sz="0" w:space="0" w:color="auto"/>
            <w:left w:val="none" w:sz="0" w:space="0" w:color="auto"/>
            <w:bottom w:val="none" w:sz="0" w:space="0" w:color="auto"/>
            <w:right w:val="none" w:sz="0" w:space="0" w:color="auto"/>
          </w:divBdr>
        </w:div>
        <w:div w:id="242107581">
          <w:marLeft w:val="480"/>
          <w:marRight w:val="0"/>
          <w:marTop w:val="0"/>
          <w:marBottom w:val="0"/>
          <w:divBdr>
            <w:top w:val="none" w:sz="0" w:space="0" w:color="auto"/>
            <w:left w:val="none" w:sz="0" w:space="0" w:color="auto"/>
            <w:bottom w:val="none" w:sz="0" w:space="0" w:color="auto"/>
            <w:right w:val="none" w:sz="0" w:space="0" w:color="auto"/>
          </w:divBdr>
        </w:div>
        <w:div w:id="242642680">
          <w:marLeft w:val="480"/>
          <w:marRight w:val="0"/>
          <w:marTop w:val="0"/>
          <w:marBottom w:val="0"/>
          <w:divBdr>
            <w:top w:val="none" w:sz="0" w:space="0" w:color="auto"/>
            <w:left w:val="none" w:sz="0" w:space="0" w:color="auto"/>
            <w:bottom w:val="none" w:sz="0" w:space="0" w:color="auto"/>
            <w:right w:val="none" w:sz="0" w:space="0" w:color="auto"/>
          </w:divBdr>
        </w:div>
        <w:div w:id="244534701">
          <w:marLeft w:val="480"/>
          <w:marRight w:val="0"/>
          <w:marTop w:val="0"/>
          <w:marBottom w:val="0"/>
          <w:divBdr>
            <w:top w:val="none" w:sz="0" w:space="0" w:color="auto"/>
            <w:left w:val="none" w:sz="0" w:space="0" w:color="auto"/>
            <w:bottom w:val="none" w:sz="0" w:space="0" w:color="auto"/>
            <w:right w:val="none" w:sz="0" w:space="0" w:color="auto"/>
          </w:divBdr>
        </w:div>
        <w:div w:id="258293947">
          <w:marLeft w:val="480"/>
          <w:marRight w:val="0"/>
          <w:marTop w:val="0"/>
          <w:marBottom w:val="0"/>
          <w:divBdr>
            <w:top w:val="none" w:sz="0" w:space="0" w:color="auto"/>
            <w:left w:val="none" w:sz="0" w:space="0" w:color="auto"/>
            <w:bottom w:val="none" w:sz="0" w:space="0" w:color="auto"/>
            <w:right w:val="none" w:sz="0" w:space="0" w:color="auto"/>
          </w:divBdr>
        </w:div>
        <w:div w:id="267589507">
          <w:marLeft w:val="480"/>
          <w:marRight w:val="0"/>
          <w:marTop w:val="0"/>
          <w:marBottom w:val="0"/>
          <w:divBdr>
            <w:top w:val="none" w:sz="0" w:space="0" w:color="auto"/>
            <w:left w:val="none" w:sz="0" w:space="0" w:color="auto"/>
            <w:bottom w:val="none" w:sz="0" w:space="0" w:color="auto"/>
            <w:right w:val="none" w:sz="0" w:space="0" w:color="auto"/>
          </w:divBdr>
        </w:div>
        <w:div w:id="276760152">
          <w:marLeft w:val="480"/>
          <w:marRight w:val="0"/>
          <w:marTop w:val="0"/>
          <w:marBottom w:val="0"/>
          <w:divBdr>
            <w:top w:val="none" w:sz="0" w:space="0" w:color="auto"/>
            <w:left w:val="none" w:sz="0" w:space="0" w:color="auto"/>
            <w:bottom w:val="none" w:sz="0" w:space="0" w:color="auto"/>
            <w:right w:val="none" w:sz="0" w:space="0" w:color="auto"/>
          </w:divBdr>
        </w:div>
        <w:div w:id="279607716">
          <w:marLeft w:val="480"/>
          <w:marRight w:val="0"/>
          <w:marTop w:val="0"/>
          <w:marBottom w:val="0"/>
          <w:divBdr>
            <w:top w:val="none" w:sz="0" w:space="0" w:color="auto"/>
            <w:left w:val="none" w:sz="0" w:space="0" w:color="auto"/>
            <w:bottom w:val="none" w:sz="0" w:space="0" w:color="auto"/>
            <w:right w:val="none" w:sz="0" w:space="0" w:color="auto"/>
          </w:divBdr>
        </w:div>
        <w:div w:id="305663970">
          <w:marLeft w:val="480"/>
          <w:marRight w:val="0"/>
          <w:marTop w:val="0"/>
          <w:marBottom w:val="0"/>
          <w:divBdr>
            <w:top w:val="none" w:sz="0" w:space="0" w:color="auto"/>
            <w:left w:val="none" w:sz="0" w:space="0" w:color="auto"/>
            <w:bottom w:val="none" w:sz="0" w:space="0" w:color="auto"/>
            <w:right w:val="none" w:sz="0" w:space="0" w:color="auto"/>
          </w:divBdr>
        </w:div>
        <w:div w:id="308677995">
          <w:marLeft w:val="480"/>
          <w:marRight w:val="0"/>
          <w:marTop w:val="0"/>
          <w:marBottom w:val="0"/>
          <w:divBdr>
            <w:top w:val="none" w:sz="0" w:space="0" w:color="auto"/>
            <w:left w:val="none" w:sz="0" w:space="0" w:color="auto"/>
            <w:bottom w:val="none" w:sz="0" w:space="0" w:color="auto"/>
            <w:right w:val="none" w:sz="0" w:space="0" w:color="auto"/>
          </w:divBdr>
        </w:div>
        <w:div w:id="308825635">
          <w:marLeft w:val="480"/>
          <w:marRight w:val="0"/>
          <w:marTop w:val="0"/>
          <w:marBottom w:val="0"/>
          <w:divBdr>
            <w:top w:val="none" w:sz="0" w:space="0" w:color="auto"/>
            <w:left w:val="none" w:sz="0" w:space="0" w:color="auto"/>
            <w:bottom w:val="none" w:sz="0" w:space="0" w:color="auto"/>
            <w:right w:val="none" w:sz="0" w:space="0" w:color="auto"/>
          </w:divBdr>
        </w:div>
        <w:div w:id="333605999">
          <w:marLeft w:val="480"/>
          <w:marRight w:val="0"/>
          <w:marTop w:val="0"/>
          <w:marBottom w:val="0"/>
          <w:divBdr>
            <w:top w:val="none" w:sz="0" w:space="0" w:color="auto"/>
            <w:left w:val="none" w:sz="0" w:space="0" w:color="auto"/>
            <w:bottom w:val="none" w:sz="0" w:space="0" w:color="auto"/>
            <w:right w:val="none" w:sz="0" w:space="0" w:color="auto"/>
          </w:divBdr>
        </w:div>
        <w:div w:id="343282891">
          <w:marLeft w:val="480"/>
          <w:marRight w:val="0"/>
          <w:marTop w:val="0"/>
          <w:marBottom w:val="0"/>
          <w:divBdr>
            <w:top w:val="none" w:sz="0" w:space="0" w:color="auto"/>
            <w:left w:val="none" w:sz="0" w:space="0" w:color="auto"/>
            <w:bottom w:val="none" w:sz="0" w:space="0" w:color="auto"/>
            <w:right w:val="none" w:sz="0" w:space="0" w:color="auto"/>
          </w:divBdr>
        </w:div>
        <w:div w:id="345792171">
          <w:marLeft w:val="480"/>
          <w:marRight w:val="0"/>
          <w:marTop w:val="0"/>
          <w:marBottom w:val="0"/>
          <w:divBdr>
            <w:top w:val="none" w:sz="0" w:space="0" w:color="auto"/>
            <w:left w:val="none" w:sz="0" w:space="0" w:color="auto"/>
            <w:bottom w:val="none" w:sz="0" w:space="0" w:color="auto"/>
            <w:right w:val="none" w:sz="0" w:space="0" w:color="auto"/>
          </w:divBdr>
        </w:div>
        <w:div w:id="348218823">
          <w:marLeft w:val="480"/>
          <w:marRight w:val="0"/>
          <w:marTop w:val="0"/>
          <w:marBottom w:val="0"/>
          <w:divBdr>
            <w:top w:val="none" w:sz="0" w:space="0" w:color="auto"/>
            <w:left w:val="none" w:sz="0" w:space="0" w:color="auto"/>
            <w:bottom w:val="none" w:sz="0" w:space="0" w:color="auto"/>
            <w:right w:val="none" w:sz="0" w:space="0" w:color="auto"/>
          </w:divBdr>
        </w:div>
        <w:div w:id="357196497">
          <w:marLeft w:val="480"/>
          <w:marRight w:val="0"/>
          <w:marTop w:val="0"/>
          <w:marBottom w:val="0"/>
          <w:divBdr>
            <w:top w:val="none" w:sz="0" w:space="0" w:color="auto"/>
            <w:left w:val="none" w:sz="0" w:space="0" w:color="auto"/>
            <w:bottom w:val="none" w:sz="0" w:space="0" w:color="auto"/>
            <w:right w:val="none" w:sz="0" w:space="0" w:color="auto"/>
          </w:divBdr>
        </w:div>
        <w:div w:id="360009935">
          <w:marLeft w:val="480"/>
          <w:marRight w:val="0"/>
          <w:marTop w:val="0"/>
          <w:marBottom w:val="0"/>
          <w:divBdr>
            <w:top w:val="none" w:sz="0" w:space="0" w:color="auto"/>
            <w:left w:val="none" w:sz="0" w:space="0" w:color="auto"/>
            <w:bottom w:val="none" w:sz="0" w:space="0" w:color="auto"/>
            <w:right w:val="none" w:sz="0" w:space="0" w:color="auto"/>
          </w:divBdr>
        </w:div>
        <w:div w:id="374427859">
          <w:marLeft w:val="480"/>
          <w:marRight w:val="0"/>
          <w:marTop w:val="0"/>
          <w:marBottom w:val="0"/>
          <w:divBdr>
            <w:top w:val="none" w:sz="0" w:space="0" w:color="auto"/>
            <w:left w:val="none" w:sz="0" w:space="0" w:color="auto"/>
            <w:bottom w:val="none" w:sz="0" w:space="0" w:color="auto"/>
            <w:right w:val="none" w:sz="0" w:space="0" w:color="auto"/>
          </w:divBdr>
        </w:div>
        <w:div w:id="378091034">
          <w:marLeft w:val="480"/>
          <w:marRight w:val="0"/>
          <w:marTop w:val="0"/>
          <w:marBottom w:val="0"/>
          <w:divBdr>
            <w:top w:val="none" w:sz="0" w:space="0" w:color="auto"/>
            <w:left w:val="none" w:sz="0" w:space="0" w:color="auto"/>
            <w:bottom w:val="none" w:sz="0" w:space="0" w:color="auto"/>
            <w:right w:val="none" w:sz="0" w:space="0" w:color="auto"/>
          </w:divBdr>
        </w:div>
        <w:div w:id="378288833">
          <w:marLeft w:val="480"/>
          <w:marRight w:val="0"/>
          <w:marTop w:val="0"/>
          <w:marBottom w:val="0"/>
          <w:divBdr>
            <w:top w:val="none" w:sz="0" w:space="0" w:color="auto"/>
            <w:left w:val="none" w:sz="0" w:space="0" w:color="auto"/>
            <w:bottom w:val="none" w:sz="0" w:space="0" w:color="auto"/>
            <w:right w:val="none" w:sz="0" w:space="0" w:color="auto"/>
          </w:divBdr>
        </w:div>
        <w:div w:id="399904627">
          <w:marLeft w:val="480"/>
          <w:marRight w:val="0"/>
          <w:marTop w:val="0"/>
          <w:marBottom w:val="0"/>
          <w:divBdr>
            <w:top w:val="none" w:sz="0" w:space="0" w:color="auto"/>
            <w:left w:val="none" w:sz="0" w:space="0" w:color="auto"/>
            <w:bottom w:val="none" w:sz="0" w:space="0" w:color="auto"/>
            <w:right w:val="none" w:sz="0" w:space="0" w:color="auto"/>
          </w:divBdr>
        </w:div>
        <w:div w:id="408574366">
          <w:marLeft w:val="480"/>
          <w:marRight w:val="0"/>
          <w:marTop w:val="0"/>
          <w:marBottom w:val="0"/>
          <w:divBdr>
            <w:top w:val="none" w:sz="0" w:space="0" w:color="auto"/>
            <w:left w:val="none" w:sz="0" w:space="0" w:color="auto"/>
            <w:bottom w:val="none" w:sz="0" w:space="0" w:color="auto"/>
            <w:right w:val="none" w:sz="0" w:space="0" w:color="auto"/>
          </w:divBdr>
        </w:div>
        <w:div w:id="412436157">
          <w:marLeft w:val="480"/>
          <w:marRight w:val="0"/>
          <w:marTop w:val="0"/>
          <w:marBottom w:val="0"/>
          <w:divBdr>
            <w:top w:val="none" w:sz="0" w:space="0" w:color="auto"/>
            <w:left w:val="none" w:sz="0" w:space="0" w:color="auto"/>
            <w:bottom w:val="none" w:sz="0" w:space="0" w:color="auto"/>
            <w:right w:val="none" w:sz="0" w:space="0" w:color="auto"/>
          </w:divBdr>
        </w:div>
        <w:div w:id="416559772">
          <w:marLeft w:val="480"/>
          <w:marRight w:val="0"/>
          <w:marTop w:val="0"/>
          <w:marBottom w:val="0"/>
          <w:divBdr>
            <w:top w:val="none" w:sz="0" w:space="0" w:color="auto"/>
            <w:left w:val="none" w:sz="0" w:space="0" w:color="auto"/>
            <w:bottom w:val="none" w:sz="0" w:space="0" w:color="auto"/>
            <w:right w:val="none" w:sz="0" w:space="0" w:color="auto"/>
          </w:divBdr>
        </w:div>
        <w:div w:id="416833048">
          <w:marLeft w:val="480"/>
          <w:marRight w:val="0"/>
          <w:marTop w:val="0"/>
          <w:marBottom w:val="0"/>
          <w:divBdr>
            <w:top w:val="none" w:sz="0" w:space="0" w:color="auto"/>
            <w:left w:val="none" w:sz="0" w:space="0" w:color="auto"/>
            <w:bottom w:val="none" w:sz="0" w:space="0" w:color="auto"/>
            <w:right w:val="none" w:sz="0" w:space="0" w:color="auto"/>
          </w:divBdr>
        </w:div>
        <w:div w:id="421949896">
          <w:marLeft w:val="480"/>
          <w:marRight w:val="0"/>
          <w:marTop w:val="0"/>
          <w:marBottom w:val="0"/>
          <w:divBdr>
            <w:top w:val="none" w:sz="0" w:space="0" w:color="auto"/>
            <w:left w:val="none" w:sz="0" w:space="0" w:color="auto"/>
            <w:bottom w:val="none" w:sz="0" w:space="0" w:color="auto"/>
            <w:right w:val="none" w:sz="0" w:space="0" w:color="auto"/>
          </w:divBdr>
        </w:div>
        <w:div w:id="432241774">
          <w:marLeft w:val="480"/>
          <w:marRight w:val="0"/>
          <w:marTop w:val="0"/>
          <w:marBottom w:val="0"/>
          <w:divBdr>
            <w:top w:val="none" w:sz="0" w:space="0" w:color="auto"/>
            <w:left w:val="none" w:sz="0" w:space="0" w:color="auto"/>
            <w:bottom w:val="none" w:sz="0" w:space="0" w:color="auto"/>
            <w:right w:val="none" w:sz="0" w:space="0" w:color="auto"/>
          </w:divBdr>
        </w:div>
        <w:div w:id="438525895">
          <w:marLeft w:val="480"/>
          <w:marRight w:val="0"/>
          <w:marTop w:val="0"/>
          <w:marBottom w:val="0"/>
          <w:divBdr>
            <w:top w:val="none" w:sz="0" w:space="0" w:color="auto"/>
            <w:left w:val="none" w:sz="0" w:space="0" w:color="auto"/>
            <w:bottom w:val="none" w:sz="0" w:space="0" w:color="auto"/>
            <w:right w:val="none" w:sz="0" w:space="0" w:color="auto"/>
          </w:divBdr>
        </w:div>
        <w:div w:id="462699881">
          <w:marLeft w:val="480"/>
          <w:marRight w:val="0"/>
          <w:marTop w:val="0"/>
          <w:marBottom w:val="0"/>
          <w:divBdr>
            <w:top w:val="none" w:sz="0" w:space="0" w:color="auto"/>
            <w:left w:val="none" w:sz="0" w:space="0" w:color="auto"/>
            <w:bottom w:val="none" w:sz="0" w:space="0" w:color="auto"/>
            <w:right w:val="none" w:sz="0" w:space="0" w:color="auto"/>
          </w:divBdr>
        </w:div>
        <w:div w:id="469326017">
          <w:marLeft w:val="480"/>
          <w:marRight w:val="0"/>
          <w:marTop w:val="0"/>
          <w:marBottom w:val="0"/>
          <w:divBdr>
            <w:top w:val="none" w:sz="0" w:space="0" w:color="auto"/>
            <w:left w:val="none" w:sz="0" w:space="0" w:color="auto"/>
            <w:bottom w:val="none" w:sz="0" w:space="0" w:color="auto"/>
            <w:right w:val="none" w:sz="0" w:space="0" w:color="auto"/>
          </w:divBdr>
        </w:div>
        <w:div w:id="473062727">
          <w:marLeft w:val="480"/>
          <w:marRight w:val="0"/>
          <w:marTop w:val="0"/>
          <w:marBottom w:val="0"/>
          <w:divBdr>
            <w:top w:val="none" w:sz="0" w:space="0" w:color="auto"/>
            <w:left w:val="none" w:sz="0" w:space="0" w:color="auto"/>
            <w:bottom w:val="none" w:sz="0" w:space="0" w:color="auto"/>
            <w:right w:val="none" w:sz="0" w:space="0" w:color="auto"/>
          </w:divBdr>
        </w:div>
        <w:div w:id="481241863">
          <w:marLeft w:val="480"/>
          <w:marRight w:val="0"/>
          <w:marTop w:val="0"/>
          <w:marBottom w:val="0"/>
          <w:divBdr>
            <w:top w:val="none" w:sz="0" w:space="0" w:color="auto"/>
            <w:left w:val="none" w:sz="0" w:space="0" w:color="auto"/>
            <w:bottom w:val="none" w:sz="0" w:space="0" w:color="auto"/>
            <w:right w:val="none" w:sz="0" w:space="0" w:color="auto"/>
          </w:divBdr>
        </w:div>
        <w:div w:id="484933526">
          <w:marLeft w:val="480"/>
          <w:marRight w:val="0"/>
          <w:marTop w:val="0"/>
          <w:marBottom w:val="0"/>
          <w:divBdr>
            <w:top w:val="none" w:sz="0" w:space="0" w:color="auto"/>
            <w:left w:val="none" w:sz="0" w:space="0" w:color="auto"/>
            <w:bottom w:val="none" w:sz="0" w:space="0" w:color="auto"/>
            <w:right w:val="none" w:sz="0" w:space="0" w:color="auto"/>
          </w:divBdr>
        </w:div>
        <w:div w:id="491988759">
          <w:marLeft w:val="480"/>
          <w:marRight w:val="0"/>
          <w:marTop w:val="0"/>
          <w:marBottom w:val="0"/>
          <w:divBdr>
            <w:top w:val="none" w:sz="0" w:space="0" w:color="auto"/>
            <w:left w:val="none" w:sz="0" w:space="0" w:color="auto"/>
            <w:bottom w:val="none" w:sz="0" w:space="0" w:color="auto"/>
            <w:right w:val="none" w:sz="0" w:space="0" w:color="auto"/>
          </w:divBdr>
        </w:div>
        <w:div w:id="502624065">
          <w:marLeft w:val="480"/>
          <w:marRight w:val="0"/>
          <w:marTop w:val="0"/>
          <w:marBottom w:val="0"/>
          <w:divBdr>
            <w:top w:val="none" w:sz="0" w:space="0" w:color="auto"/>
            <w:left w:val="none" w:sz="0" w:space="0" w:color="auto"/>
            <w:bottom w:val="none" w:sz="0" w:space="0" w:color="auto"/>
            <w:right w:val="none" w:sz="0" w:space="0" w:color="auto"/>
          </w:divBdr>
        </w:div>
        <w:div w:id="507521032">
          <w:marLeft w:val="480"/>
          <w:marRight w:val="0"/>
          <w:marTop w:val="0"/>
          <w:marBottom w:val="0"/>
          <w:divBdr>
            <w:top w:val="none" w:sz="0" w:space="0" w:color="auto"/>
            <w:left w:val="none" w:sz="0" w:space="0" w:color="auto"/>
            <w:bottom w:val="none" w:sz="0" w:space="0" w:color="auto"/>
            <w:right w:val="none" w:sz="0" w:space="0" w:color="auto"/>
          </w:divBdr>
        </w:div>
        <w:div w:id="510222393">
          <w:marLeft w:val="480"/>
          <w:marRight w:val="0"/>
          <w:marTop w:val="0"/>
          <w:marBottom w:val="0"/>
          <w:divBdr>
            <w:top w:val="none" w:sz="0" w:space="0" w:color="auto"/>
            <w:left w:val="none" w:sz="0" w:space="0" w:color="auto"/>
            <w:bottom w:val="none" w:sz="0" w:space="0" w:color="auto"/>
            <w:right w:val="none" w:sz="0" w:space="0" w:color="auto"/>
          </w:divBdr>
        </w:div>
        <w:div w:id="521945000">
          <w:marLeft w:val="480"/>
          <w:marRight w:val="0"/>
          <w:marTop w:val="0"/>
          <w:marBottom w:val="0"/>
          <w:divBdr>
            <w:top w:val="none" w:sz="0" w:space="0" w:color="auto"/>
            <w:left w:val="none" w:sz="0" w:space="0" w:color="auto"/>
            <w:bottom w:val="none" w:sz="0" w:space="0" w:color="auto"/>
            <w:right w:val="none" w:sz="0" w:space="0" w:color="auto"/>
          </w:divBdr>
        </w:div>
        <w:div w:id="524755960">
          <w:marLeft w:val="480"/>
          <w:marRight w:val="0"/>
          <w:marTop w:val="0"/>
          <w:marBottom w:val="0"/>
          <w:divBdr>
            <w:top w:val="none" w:sz="0" w:space="0" w:color="auto"/>
            <w:left w:val="none" w:sz="0" w:space="0" w:color="auto"/>
            <w:bottom w:val="none" w:sz="0" w:space="0" w:color="auto"/>
            <w:right w:val="none" w:sz="0" w:space="0" w:color="auto"/>
          </w:divBdr>
        </w:div>
        <w:div w:id="546260970">
          <w:marLeft w:val="480"/>
          <w:marRight w:val="0"/>
          <w:marTop w:val="0"/>
          <w:marBottom w:val="0"/>
          <w:divBdr>
            <w:top w:val="none" w:sz="0" w:space="0" w:color="auto"/>
            <w:left w:val="none" w:sz="0" w:space="0" w:color="auto"/>
            <w:bottom w:val="none" w:sz="0" w:space="0" w:color="auto"/>
            <w:right w:val="none" w:sz="0" w:space="0" w:color="auto"/>
          </w:divBdr>
        </w:div>
        <w:div w:id="556165322">
          <w:marLeft w:val="480"/>
          <w:marRight w:val="0"/>
          <w:marTop w:val="0"/>
          <w:marBottom w:val="0"/>
          <w:divBdr>
            <w:top w:val="none" w:sz="0" w:space="0" w:color="auto"/>
            <w:left w:val="none" w:sz="0" w:space="0" w:color="auto"/>
            <w:bottom w:val="none" w:sz="0" w:space="0" w:color="auto"/>
            <w:right w:val="none" w:sz="0" w:space="0" w:color="auto"/>
          </w:divBdr>
        </w:div>
        <w:div w:id="562521862">
          <w:marLeft w:val="480"/>
          <w:marRight w:val="0"/>
          <w:marTop w:val="0"/>
          <w:marBottom w:val="0"/>
          <w:divBdr>
            <w:top w:val="none" w:sz="0" w:space="0" w:color="auto"/>
            <w:left w:val="none" w:sz="0" w:space="0" w:color="auto"/>
            <w:bottom w:val="none" w:sz="0" w:space="0" w:color="auto"/>
            <w:right w:val="none" w:sz="0" w:space="0" w:color="auto"/>
          </w:divBdr>
        </w:div>
        <w:div w:id="567346589">
          <w:marLeft w:val="480"/>
          <w:marRight w:val="0"/>
          <w:marTop w:val="0"/>
          <w:marBottom w:val="0"/>
          <w:divBdr>
            <w:top w:val="none" w:sz="0" w:space="0" w:color="auto"/>
            <w:left w:val="none" w:sz="0" w:space="0" w:color="auto"/>
            <w:bottom w:val="none" w:sz="0" w:space="0" w:color="auto"/>
            <w:right w:val="none" w:sz="0" w:space="0" w:color="auto"/>
          </w:divBdr>
        </w:div>
        <w:div w:id="568199774">
          <w:marLeft w:val="480"/>
          <w:marRight w:val="0"/>
          <w:marTop w:val="0"/>
          <w:marBottom w:val="0"/>
          <w:divBdr>
            <w:top w:val="none" w:sz="0" w:space="0" w:color="auto"/>
            <w:left w:val="none" w:sz="0" w:space="0" w:color="auto"/>
            <w:bottom w:val="none" w:sz="0" w:space="0" w:color="auto"/>
            <w:right w:val="none" w:sz="0" w:space="0" w:color="auto"/>
          </w:divBdr>
        </w:div>
        <w:div w:id="577860600">
          <w:marLeft w:val="480"/>
          <w:marRight w:val="0"/>
          <w:marTop w:val="0"/>
          <w:marBottom w:val="0"/>
          <w:divBdr>
            <w:top w:val="none" w:sz="0" w:space="0" w:color="auto"/>
            <w:left w:val="none" w:sz="0" w:space="0" w:color="auto"/>
            <w:bottom w:val="none" w:sz="0" w:space="0" w:color="auto"/>
            <w:right w:val="none" w:sz="0" w:space="0" w:color="auto"/>
          </w:divBdr>
        </w:div>
        <w:div w:id="579871696">
          <w:marLeft w:val="480"/>
          <w:marRight w:val="0"/>
          <w:marTop w:val="0"/>
          <w:marBottom w:val="0"/>
          <w:divBdr>
            <w:top w:val="none" w:sz="0" w:space="0" w:color="auto"/>
            <w:left w:val="none" w:sz="0" w:space="0" w:color="auto"/>
            <w:bottom w:val="none" w:sz="0" w:space="0" w:color="auto"/>
            <w:right w:val="none" w:sz="0" w:space="0" w:color="auto"/>
          </w:divBdr>
        </w:div>
        <w:div w:id="582641640">
          <w:marLeft w:val="480"/>
          <w:marRight w:val="0"/>
          <w:marTop w:val="0"/>
          <w:marBottom w:val="0"/>
          <w:divBdr>
            <w:top w:val="none" w:sz="0" w:space="0" w:color="auto"/>
            <w:left w:val="none" w:sz="0" w:space="0" w:color="auto"/>
            <w:bottom w:val="none" w:sz="0" w:space="0" w:color="auto"/>
            <w:right w:val="none" w:sz="0" w:space="0" w:color="auto"/>
          </w:divBdr>
        </w:div>
        <w:div w:id="608664585">
          <w:marLeft w:val="480"/>
          <w:marRight w:val="0"/>
          <w:marTop w:val="0"/>
          <w:marBottom w:val="0"/>
          <w:divBdr>
            <w:top w:val="none" w:sz="0" w:space="0" w:color="auto"/>
            <w:left w:val="none" w:sz="0" w:space="0" w:color="auto"/>
            <w:bottom w:val="none" w:sz="0" w:space="0" w:color="auto"/>
            <w:right w:val="none" w:sz="0" w:space="0" w:color="auto"/>
          </w:divBdr>
        </w:div>
        <w:div w:id="631636919">
          <w:marLeft w:val="480"/>
          <w:marRight w:val="0"/>
          <w:marTop w:val="0"/>
          <w:marBottom w:val="0"/>
          <w:divBdr>
            <w:top w:val="none" w:sz="0" w:space="0" w:color="auto"/>
            <w:left w:val="none" w:sz="0" w:space="0" w:color="auto"/>
            <w:bottom w:val="none" w:sz="0" w:space="0" w:color="auto"/>
            <w:right w:val="none" w:sz="0" w:space="0" w:color="auto"/>
          </w:divBdr>
        </w:div>
        <w:div w:id="657265934">
          <w:marLeft w:val="480"/>
          <w:marRight w:val="0"/>
          <w:marTop w:val="0"/>
          <w:marBottom w:val="0"/>
          <w:divBdr>
            <w:top w:val="none" w:sz="0" w:space="0" w:color="auto"/>
            <w:left w:val="none" w:sz="0" w:space="0" w:color="auto"/>
            <w:bottom w:val="none" w:sz="0" w:space="0" w:color="auto"/>
            <w:right w:val="none" w:sz="0" w:space="0" w:color="auto"/>
          </w:divBdr>
        </w:div>
        <w:div w:id="659625687">
          <w:marLeft w:val="480"/>
          <w:marRight w:val="0"/>
          <w:marTop w:val="0"/>
          <w:marBottom w:val="0"/>
          <w:divBdr>
            <w:top w:val="none" w:sz="0" w:space="0" w:color="auto"/>
            <w:left w:val="none" w:sz="0" w:space="0" w:color="auto"/>
            <w:bottom w:val="none" w:sz="0" w:space="0" w:color="auto"/>
            <w:right w:val="none" w:sz="0" w:space="0" w:color="auto"/>
          </w:divBdr>
        </w:div>
        <w:div w:id="661084515">
          <w:marLeft w:val="480"/>
          <w:marRight w:val="0"/>
          <w:marTop w:val="0"/>
          <w:marBottom w:val="0"/>
          <w:divBdr>
            <w:top w:val="none" w:sz="0" w:space="0" w:color="auto"/>
            <w:left w:val="none" w:sz="0" w:space="0" w:color="auto"/>
            <w:bottom w:val="none" w:sz="0" w:space="0" w:color="auto"/>
            <w:right w:val="none" w:sz="0" w:space="0" w:color="auto"/>
          </w:divBdr>
        </w:div>
        <w:div w:id="667487814">
          <w:marLeft w:val="480"/>
          <w:marRight w:val="0"/>
          <w:marTop w:val="0"/>
          <w:marBottom w:val="0"/>
          <w:divBdr>
            <w:top w:val="none" w:sz="0" w:space="0" w:color="auto"/>
            <w:left w:val="none" w:sz="0" w:space="0" w:color="auto"/>
            <w:bottom w:val="none" w:sz="0" w:space="0" w:color="auto"/>
            <w:right w:val="none" w:sz="0" w:space="0" w:color="auto"/>
          </w:divBdr>
        </w:div>
        <w:div w:id="672412926">
          <w:marLeft w:val="480"/>
          <w:marRight w:val="0"/>
          <w:marTop w:val="0"/>
          <w:marBottom w:val="0"/>
          <w:divBdr>
            <w:top w:val="none" w:sz="0" w:space="0" w:color="auto"/>
            <w:left w:val="none" w:sz="0" w:space="0" w:color="auto"/>
            <w:bottom w:val="none" w:sz="0" w:space="0" w:color="auto"/>
            <w:right w:val="none" w:sz="0" w:space="0" w:color="auto"/>
          </w:divBdr>
        </w:div>
        <w:div w:id="676539283">
          <w:marLeft w:val="480"/>
          <w:marRight w:val="0"/>
          <w:marTop w:val="0"/>
          <w:marBottom w:val="0"/>
          <w:divBdr>
            <w:top w:val="none" w:sz="0" w:space="0" w:color="auto"/>
            <w:left w:val="none" w:sz="0" w:space="0" w:color="auto"/>
            <w:bottom w:val="none" w:sz="0" w:space="0" w:color="auto"/>
            <w:right w:val="none" w:sz="0" w:space="0" w:color="auto"/>
          </w:divBdr>
        </w:div>
        <w:div w:id="677269730">
          <w:marLeft w:val="480"/>
          <w:marRight w:val="0"/>
          <w:marTop w:val="0"/>
          <w:marBottom w:val="0"/>
          <w:divBdr>
            <w:top w:val="none" w:sz="0" w:space="0" w:color="auto"/>
            <w:left w:val="none" w:sz="0" w:space="0" w:color="auto"/>
            <w:bottom w:val="none" w:sz="0" w:space="0" w:color="auto"/>
            <w:right w:val="none" w:sz="0" w:space="0" w:color="auto"/>
          </w:divBdr>
        </w:div>
        <w:div w:id="697778250">
          <w:marLeft w:val="480"/>
          <w:marRight w:val="0"/>
          <w:marTop w:val="0"/>
          <w:marBottom w:val="0"/>
          <w:divBdr>
            <w:top w:val="none" w:sz="0" w:space="0" w:color="auto"/>
            <w:left w:val="none" w:sz="0" w:space="0" w:color="auto"/>
            <w:bottom w:val="none" w:sz="0" w:space="0" w:color="auto"/>
            <w:right w:val="none" w:sz="0" w:space="0" w:color="auto"/>
          </w:divBdr>
        </w:div>
        <w:div w:id="713849868">
          <w:marLeft w:val="480"/>
          <w:marRight w:val="0"/>
          <w:marTop w:val="0"/>
          <w:marBottom w:val="0"/>
          <w:divBdr>
            <w:top w:val="none" w:sz="0" w:space="0" w:color="auto"/>
            <w:left w:val="none" w:sz="0" w:space="0" w:color="auto"/>
            <w:bottom w:val="none" w:sz="0" w:space="0" w:color="auto"/>
            <w:right w:val="none" w:sz="0" w:space="0" w:color="auto"/>
          </w:divBdr>
        </w:div>
        <w:div w:id="715740848">
          <w:marLeft w:val="480"/>
          <w:marRight w:val="0"/>
          <w:marTop w:val="0"/>
          <w:marBottom w:val="0"/>
          <w:divBdr>
            <w:top w:val="none" w:sz="0" w:space="0" w:color="auto"/>
            <w:left w:val="none" w:sz="0" w:space="0" w:color="auto"/>
            <w:bottom w:val="none" w:sz="0" w:space="0" w:color="auto"/>
            <w:right w:val="none" w:sz="0" w:space="0" w:color="auto"/>
          </w:divBdr>
        </w:div>
        <w:div w:id="722674347">
          <w:marLeft w:val="480"/>
          <w:marRight w:val="0"/>
          <w:marTop w:val="0"/>
          <w:marBottom w:val="0"/>
          <w:divBdr>
            <w:top w:val="none" w:sz="0" w:space="0" w:color="auto"/>
            <w:left w:val="none" w:sz="0" w:space="0" w:color="auto"/>
            <w:bottom w:val="none" w:sz="0" w:space="0" w:color="auto"/>
            <w:right w:val="none" w:sz="0" w:space="0" w:color="auto"/>
          </w:divBdr>
        </w:div>
        <w:div w:id="722675023">
          <w:marLeft w:val="480"/>
          <w:marRight w:val="0"/>
          <w:marTop w:val="0"/>
          <w:marBottom w:val="0"/>
          <w:divBdr>
            <w:top w:val="none" w:sz="0" w:space="0" w:color="auto"/>
            <w:left w:val="none" w:sz="0" w:space="0" w:color="auto"/>
            <w:bottom w:val="none" w:sz="0" w:space="0" w:color="auto"/>
            <w:right w:val="none" w:sz="0" w:space="0" w:color="auto"/>
          </w:divBdr>
        </w:div>
        <w:div w:id="723025476">
          <w:marLeft w:val="480"/>
          <w:marRight w:val="0"/>
          <w:marTop w:val="0"/>
          <w:marBottom w:val="0"/>
          <w:divBdr>
            <w:top w:val="none" w:sz="0" w:space="0" w:color="auto"/>
            <w:left w:val="none" w:sz="0" w:space="0" w:color="auto"/>
            <w:bottom w:val="none" w:sz="0" w:space="0" w:color="auto"/>
            <w:right w:val="none" w:sz="0" w:space="0" w:color="auto"/>
          </w:divBdr>
        </w:div>
        <w:div w:id="732389208">
          <w:marLeft w:val="480"/>
          <w:marRight w:val="0"/>
          <w:marTop w:val="0"/>
          <w:marBottom w:val="0"/>
          <w:divBdr>
            <w:top w:val="none" w:sz="0" w:space="0" w:color="auto"/>
            <w:left w:val="none" w:sz="0" w:space="0" w:color="auto"/>
            <w:bottom w:val="none" w:sz="0" w:space="0" w:color="auto"/>
            <w:right w:val="none" w:sz="0" w:space="0" w:color="auto"/>
          </w:divBdr>
        </w:div>
        <w:div w:id="747269833">
          <w:marLeft w:val="480"/>
          <w:marRight w:val="0"/>
          <w:marTop w:val="0"/>
          <w:marBottom w:val="0"/>
          <w:divBdr>
            <w:top w:val="none" w:sz="0" w:space="0" w:color="auto"/>
            <w:left w:val="none" w:sz="0" w:space="0" w:color="auto"/>
            <w:bottom w:val="none" w:sz="0" w:space="0" w:color="auto"/>
            <w:right w:val="none" w:sz="0" w:space="0" w:color="auto"/>
          </w:divBdr>
        </w:div>
        <w:div w:id="757092661">
          <w:marLeft w:val="480"/>
          <w:marRight w:val="0"/>
          <w:marTop w:val="0"/>
          <w:marBottom w:val="0"/>
          <w:divBdr>
            <w:top w:val="none" w:sz="0" w:space="0" w:color="auto"/>
            <w:left w:val="none" w:sz="0" w:space="0" w:color="auto"/>
            <w:bottom w:val="none" w:sz="0" w:space="0" w:color="auto"/>
            <w:right w:val="none" w:sz="0" w:space="0" w:color="auto"/>
          </w:divBdr>
        </w:div>
        <w:div w:id="766080512">
          <w:marLeft w:val="480"/>
          <w:marRight w:val="0"/>
          <w:marTop w:val="0"/>
          <w:marBottom w:val="0"/>
          <w:divBdr>
            <w:top w:val="none" w:sz="0" w:space="0" w:color="auto"/>
            <w:left w:val="none" w:sz="0" w:space="0" w:color="auto"/>
            <w:bottom w:val="none" w:sz="0" w:space="0" w:color="auto"/>
            <w:right w:val="none" w:sz="0" w:space="0" w:color="auto"/>
          </w:divBdr>
        </w:div>
        <w:div w:id="788476829">
          <w:marLeft w:val="480"/>
          <w:marRight w:val="0"/>
          <w:marTop w:val="0"/>
          <w:marBottom w:val="0"/>
          <w:divBdr>
            <w:top w:val="none" w:sz="0" w:space="0" w:color="auto"/>
            <w:left w:val="none" w:sz="0" w:space="0" w:color="auto"/>
            <w:bottom w:val="none" w:sz="0" w:space="0" w:color="auto"/>
            <w:right w:val="none" w:sz="0" w:space="0" w:color="auto"/>
          </w:divBdr>
        </w:div>
        <w:div w:id="790906531">
          <w:marLeft w:val="480"/>
          <w:marRight w:val="0"/>
          <w:marTop w:val="0"/>
          <w:marBottom w:val="0"/>
          <w:divBdr>
            <w:top w:val="none" w:sz="0" w:space="0" w:color="auto"/>
            <w:left w:val="none" w:sz="0" w:space="0" w:color="auto"/>
            <w:bottom w:val="none" w:sz="0" w:space="0" w:color="auto"/>
            <w:right w:val="none" w:sz="0" w:space="0" w:color="auto"/>
          </w:divBdr>
        </w:div>
        <w:div w:id="805053557">
          <w:marLeft w:val="480"/>
          <w:marRight w:val="0"/>
          <w:marTop w:val="0"/>
          <w:marBottom w:val="0"/>
          <w:divBdr>
            <w:top w:val="none" w:sz="0" w:space="0" w:color="auto"/>
            <w:left w:val="none" w:sz="0" w:space="0" w:color="auto"/>
            <w:bottom w:val="none" w:sz="0" w:space="0" w:color="auto"/>
            <w:right w:val="none" w:sz="0" w:space="0" w:color="auto"/>
          </w:divBdr>
        </w:div>
        <w:div w:id="818957043">
          <w:marLeft w:val="480"/>
          <w:marRight w:val="0"/>
          <w:marTop w:val="0"/>
          <w:marBottom w:val="0"/>
          <w:divBdr>
            <w:top w:val="none" w:sz="0" w:space="0" w:color="auto"/>
            <w:left w:val="none" w:sz="0" w:space="0" w:color="auto"/>
            <w:bottom w:val="none" w:sz="0" w:space="0" w:color="auto"/>
            <w:right w:val="none" w:sz="0" w:space="0" w:color="auto"/>
          </w:divBdr>
        </w:div>
        <w:div w:id="822162413">
          <w:marLeft w:val="480"/>
          <w:marRight w:val="0"/>
          <w:marTop w:val="0"/>
          <w:marBottom w:val="0"/>
          <w:divBdr>
            <w:top w:val="none" w:sz="0" w:space="0" w:color="auto"/>
            <w:left w:val="none" w:sz="0" w:space="0" w:color="auto"/>
            <w:bottom w:val="none" w:sz="0" w:space="0" w:color="auto"/>
            <w:right w:val="none" w:sz="0" w:space="0" w:color="auto"/>
          </w:divBdr>
        </w:div>
        <w:div w:id="824397673">
          <w:marLeft w:val="480"/>
          <w:marRight w:val="0"/>
          <w:marTop w:val="0"/>
          <w:marBottom w:val="0"/>
          <w:divBdr>
            <w:top w:val="none" w:sz="0" w:space="0" w:color="auto"/>
            <w:left w:val="none" w:sz="0" w:space="0" w:color="auto"/>
            <w:bottom w:val="none" w:sz="0" w:space="0" w:color="auto"/>
            <w:right w:val="none" w:sz="0" w:space="0" w:color="auto"/>
          </w:divBdr>
        </w:div>
        <w:div w:id="829296885">
          <w:marLeft w:val="480"/>
          <w:marRight w:val="0"/>
          <w:marTop w:val="0"/>
          <w:marBottom w:val="0"/>
          <w:divBdr>
            <w:top w:val="none" w:sz="0" w:space="0" w:color="auto"/>
            <w:left w:val="none" w:sz="0" w:space="0" w:color="auto"/>
            <w:bottom w:val="none" w:sz="0" w:space="0" w:color="auto"/>
            <w:right w:val="none" w:sz="0" w:space="0" w:color="auto"/>
          </w:divBdr>
        </w:div>
        <w:div w:id="844515553">
          <w:marLeft w:val="480"/>
          <w:marRight w:val="0"/>
          <w:marTop w:val="0"/>
          <w:marBottom w:val="0"/>
          <w:divBdr>
            <w:top w:val="none" w:sz="0" w:space="0" w:color="auto"/>
            <w:left w:val="none" w:sz="0" w:space="0" w:color="auto"/>
            <w:bottom w:val="none" w:sz="0" w:space="0" w:color="auto"/>
            <w:right w:val="none" w:sz="0" w:space="0" w:color="auto"/>
          </w:divBdr>
        </w:div>
        <w:div w:id="847712965">
          <w:marLeft w:val="480"/>
          <w:marRight w:val="0"/>
          <w:marTop w:val="0"/>
          <w:marBottom w:val="0"/>
          <w:divBdr>
            <w:top w:val="none" w:sz="0" w:space="0" w:color="auto"/>
            <w:left w:val="none" w:sz="0" w:space="0" w:color="auto"/>
            <w:bottom w:val="none" w:sz="0" w:space="0" w:color="auto"/>
            <w:right w:val="none" w:sz="0" w:space="0" w:color="auto"/>
          </w:divBdr>
        </w:div>
        <w:div w:id="855538121">
          <w:marLeft w:val="480"/>
          <w:marRight w:val="0"/>
          <w:marTop w:val="0"/>
          <w:marBottom w:val="0"/>
          <w:divBdr>
            <w:top w:val="none" w:sz="0" w:space="0" w:color="auto"/>
            <w:left w:val="none" w:sz="0" w:space="0" w:color="auto"/>
            <w:bottom w:val="none" w:sz="0" w:space="0" w:color="auto"/>
            <w:right w:val="none" w:sz="0" w:space="0" w:color="auto"/>
          </w:divBdr>
        </w:div>
        <w:div w:id="858423189">
          <w:marLeft w:val="480"/>
          <w:marRight w:val="0"/>
          <w:marTop w:val="0"/>
          <w:marBottom w:val="0"/>
          <w:divBdr>
            <w:top w:val="none" w:sz="0" w:space="0" w:color="auto"/>
            <w:left w:val="none" w:sz="0" w:space="0" w:color="auto"/>
            <w:bottom w:val="none" w:sz="0" w:space="0" w:color="auto"/>
            <w:right w:val="none" w:sz="0" w:space="0" w:color="auto"/>
          </w:divBdr>
        </w:div>
        <w:div w:id="862938753">
          <w:marLeft w:val="480"/>
          <w:marRight w:val="0"/>
          <w:marTop w:val="0"/>
          <w:marBottom w:val="0"/>
          <w:divBdr>
            <w:top w:val="none" w:sz="0" w:space="0" w:color="auto"/>
            <w:left w:val="none" w:sz="0" w:space="0" w:color="auto"/>
            <w:bottom w:val="none" w:sz="0" w:space="0" w:color="auto"/>
            <w:right w:val="none" w:sz="0" w:space="0" w:color="auto"/>
          </w:divBdr>
        </w:div>
        <w:div w:id="866139981">
          <w:marLeft w:val="480"/>
          <w:marRight w:val="0"/>
          <w:marTop w:val="0"/>
          <w:marBottom w:val="0"/>
          <w:divBdr>
            <w:top w:val="none" w:sz="0" w:space="0" w:color="auto"/>
            <w:left w:val="none" w:sz="0" w:space="0" w:color="auto"/>
            <w:bottom w:val="none" w:sz="0" w:space="0" w:color="auto"/>
            <w:right w:val="none" w:sz="0" w:space="0" w:color="auto"/>
          </w:divBdr>
        </w:div>
        <w:div w:id="867841144">
          <w:marLeft w:val="480"/>
          <w:marRight w:val="0"/>
          <w:marTop w:val="0"/>
          <w:marBottom w:val="0"/>
          <w:divBdr>
            <w:top w:val="none" w:sz="0" w:space="0" w:color="auto"/>
            <w:left w:val="none" w:sz="0" w:space="0" w:color="auto"/>
            <w:bottom w:val="none" w:sz="0" w:space="0" w:color="auto"/>
            <w:right w:val="none" w:sz="0" w:space="0" w:color="auto"/>
          </w:divBdr>
        </w:div>
        <w:div w:id="875460324">
          <w:marLeft w:val="480"/>
          <w:marRight w:val="0"/>
          <w:marTop w:val="0"/>
          <w:marBottom w:val="0"/>
          <w:divBdr>
            <w:top w:val="none" w:sz="0" w:space="0" w:color="auto"/>
            <w:left w:val="none" w:sz="0" w:space="0" w:color="auto"/>
            <w:bottom w:val="none" w:sz="0" w:space="0" w:color="auto"/>
            <w:right w:val="none" w:sz="0" w:space="0" w:color="auto"/>
          </w:divBdr>
        </w:div>
        <w:div w:id="888221856">
          <w:marLeft w:val="480"/>
          <w:marRight w:val="0"/>
          <w:marTop w:val="0"/>
          <w:marBottom w:val="0"/>
          <w:divBdr>
            <w:top w:val="none" w:sz="0" w:space="0" w:color="auto"/>
            <w:left w:val="none" w:sz="0" w:space="0" w:color="auto"/>
            <w:bottom w:val="none" w:sz="0" w:space="0" w:color="auto"/>
            <w:right w:val="none" w:sz="0" w:space="0" w:color="auto"/>
          </w:divBdr>
        </w:div>
        <w:div w:id="904410280">
          <w:marLeft w:val="480"/>
          <w:marRight w:val="0"/>
          <w:marTop w:val="0"/>
          <w:marBottom w:val="0"/>
          <w:divBdr>
            <w:top w:val="none" w:sz="0" w:space="0" w:color="auto"/>
            <w:left w:val="none" w:sz="0" w:space="0" w:color="auto"/>
            <w:bottom w:val="none" w:sz="0" w:space="0" w:color="auto"/>
            <w:right w:val="none" w:sz="0" w:space="0" w:color="auto"/>
          </w:divBdr>
        </w:div>
        <w:div w:id="906302387">
          <w:marLeft w:val="480"/>
          <w:marRight w:val="0"/>
          <w:marTop w:val="0"/>
          <w:marBottom w:val="0"/>
          <w:divBdr>
            <w:top w:val="none" w:sz="0" w:space="0" w:color="auto"/>
            <w:left w:val="none" w:sz="0" w:space="0" w:color="auto"/>
            <w:bottom w:val="none" w:sz="0" w:space="0" w:color="auto"/>
            <w:right w:val="none" w:sz="0" w:space="0" w:color="auto"/>
          </w:divBdr>
        </w:div>
        <w:div w:id="908270649">
          <w:marLeft w:val="480"/>
          <w:marRight w:val="0"/>
          <w:marTop w:val="0"/>
          <w:marBottom w:val="0"/>
          <w:divBdr>
            <w:top w:val="none" w:sz="0" w:space="0" w:color="auto"/>
            <w:left w:val="none" w:sz="0" w:space="0" w:color="auto"/>
            <w:bottom w:val="none" w:sz="0" w:space="0" w:color="auto"/>
            <w:right w:val="none" w:sz="0" w:space="0" w:color="auto"/>
          </w:divBdr>
        </w:div>
        <w:div w:id="942229553">
          <w:marLeft w:val="480"/>
          <w:marRight w:val="0"/>
          <w:marTop w:val="0"/>
          <w:marBottom w:val="0"/>
          <w:divBdr>
            <w:top w:val="none" w:sz="0" w:space="0" w:color="auto"/>
            <w:left w:val="none" w:sz="0" w:space="0" w:color="auto"/>
            <w:bottom w:val="none" w:sz="0" w:space="0" w:color="auto"/>
            <w:right w:val="none" w:sz="0" w:space="0" w:color="auto"/>
          </w:divBdr>
        </w:div>
        <w:div w:id="944456008">
          <w:marLeft w:val="480"/>
          <w:marRight w:val="0"/>
          <w:marTop w:val="0"/>
          <w:marBottom w:val="0"/>
          <w:divBdr>
            <w:top w:val="none" w:sz="0" w:space="0" w:color="auto"/>
            <w:left w:val="none" w:sz="0" w:space="0" w:color="auto"/>
            <w:bottom w:val="none" w:sz="0" w:space="0" w:color="auto"/>
            <w:right w:val="none" w:sz="0" w:space="0" w:color="auto"/>
          </w:divBdr>
        </w:div>
        <w:div w:id="989552538">
          <w:marLeft w:val="480"/>
          <w:marRight w:val="0"/>
          <w:marTop w:val="0"/>
          <w:marBottom w:val="0"/>
          <w:divBdr>
            <w:top w:val="none" w:sz="0" w:space="0" w:color="auto"/>
            <w:left w:val="none" w:sz="0" w:space="0" w:color="auto"/>
            <w:bottom w:val="none" w:sz="0" w:space="0" w:color="auto"/>
            <w:right w:val="none" w:sz="0" w:space="0" w:color="auto"/>
          </w:divBdr>
        </w:div>
        <w:div w:id="995886275">
          <w:marLeft w:val="480"/>
          <w:marRight w:val="0"/>
          <w:marTop w:val="0"/>
          <w:marBottom w:val="0"/>
          <w:divBdr>
            <w:top w:val="none" w:sz="0" w:space="0" w:color="auto"/>
            <w:left w:val="none" w:sz="0" w:space="0" w:color="auto"/>
            <w:bottom w:val="none" w:sz="0" w:space="0" w:color="auto"/>
            <w:right w:val="none" w:sz="0" w:space="0" w:color="auto"/>
          </w:divBdr>
        </w:div>
        <w:div w:id="1003095587">
          <w:marLeft w:val="480"/>
          <w:marRight w:val="0"/>
          <w:marTop w:val="0"/>
          <w:marBottom w:val="0"/>
          <w:divBdr>
            <w:top w:val="none" w:sz="0" w:space="0" w:color="auto"/>
            <w:left w:val="none" w:sz="0" w:space="0" w:color="auto"/>
            <w:bottom w:val="none" w:sz="0" w:space="0" w:color="auto"/>
            <w:right w:val="none" w:sz="0" w:space="0" w:color="auto"/>
          </w:divBdr>
        </w:div>
        <w:div w:id="1021391532">
          <w:marLeft w:val="480"/>
          <w:marRight w:val="0"/>
          <w:marTop w:val="0"/>
          <w:marBottom w:val="0"/>
          <w:divBdr>
            <w:top w:val="none" w:sz="0" w:space="0" w:color="auto"/>
            <w:left w:val="none" w:sz="0" w:space="0" w:color="auto"/>
            <w:bottom w:val="none" w:sz="0" w:space="0" w:color="auto"/>
            <w:right w:val="none" w:sz="0" w:space="0" w:color="auto"/>
          </w:divBdr>
        </w:div>
        <w:div w:id="1022394117">
          <w:marLeft w:val="480"/>
          <w:marRight w:val="0"/>
          <w:marTop w:val="0"/>
          <w:marBottom w:val="0"/>
          <w:divBdr>
            <w:top w:val="none" w:sz="0" w:space="0" w:color="auto"/>
            <w:left w:val="none" w:sz="0" w:space="0" w:color="auto"/>
            <w:bottom w:val="none" w:sz="0" w:space="0" w:color="auto"/>
            <w:right w:val="none" w:sz="0" w:space="0" w:color="auto"/>
          </w:divBdr>
        </w:div>
        <w:div w:id="1027289037">
          <w:marLeft w:val="480"/>
          <w:marRight w:val="0"/>
          <w:marTop w:val="0"/>
          <w:marBottom w:val="0"/>
          <w:divBdr>
            <w:top w:val="none" w:sz="0" w:space="0" w:color="auto"/>
            <w:left w:val="none" w:sz="0" w:space="0" w:color="auto"/>
            <w:bottom w:val="none" w:sz="0" w:space="0" w:color="auto"/>
            <w:right w:val="none" w:sz="0" w:space="0" w:color="auto"/>
          </w:divBdr>
        </w:div>
        <w:div w:id="1027559945">
          <w:marLeft w:val="480"/>
          <w:marRight w:val="0"/>
          <w:marTop w:val="0"/>
          <w:marBottom w:val="0"/>
          <w:divBdr>
            <w:top w:val="none" w:sz="0" w:space="0" w:color="auto"/>
            <w:left w:val="none" w:sz="0" w:space="0" w:color="auto"/>
            <w:bottom w:val="none" w:sz="0" w:space="0" w:color="auto"/>
            <w:right w:val="none" w:sz="0" w:space="0" w:color="auto"/>
          </w:divBdr>
        </w:div>
        <w:div w:id="1044600377">
          <w:marLeft w:val="480"/>
          <w:marRight w:val="0"/>
          <w:marTop w:val="0"/>
          <w:marBottom w:val="0"/>
          <w:divBdr>
            <w:top w:val="none" w:sz="0" w:space="0" w:color="auto"/>
            <w:left w:val="none" w:sz="0" w:space="0" w:color="auto"/>
            <w:bottom w:val="none" w:sz="0" w:space="0" w:color="auto"/>
            <w:right w:val="none" w:sz="0" w:space="0" w:color="auto"/>
          </w:divBdr>
        </w:div>
        <w:div w:id="1072200565">
          <w:marLeft w:val="480"/>
          <w:marRight w:val="0"/>
          <w:marTop w:val="0"/>
          <w:marBottom w:val="0"/>
          <w:divBdr>
            <w:top w:val="none" w:sz="0" w:space="0" w:color="auto"/>
            <w:left w:val="none" w:sz="0" w:space="0" w:color="auto"/>
            <w:bottom w:val="none" w:sz="0" w:space="0" w:color="auto"/>
            <w:right w:val="none" w:sz="0" w:space="0" w:color="auto"/>
          </w:divBdr>
        </w:div>
        <w:div w:id="1078597672">
          <w:marLeft w:val="480"/>
          <w:marRight w:val="0"/>
          <w:marTop w:val="0"/>
          <w:marBottom w:val="0"/>
          <w:divBdr>
            <w:top w:val="none" w:sz="0" w:space="0" w:color="auto"/>
            <w:left w:val="none" w:sz="0" w:space="0" w:color="auto"/>
            <w:bottom w:val="none" w:sz="0" w:space="0" w:color="auto"/>
            <w:right w:val="none" w:sz="0" w:space="0" w:color="auto"/>
          </w:divBdr>
        </w:div>
        <w:div w:id="1080251114">
          <w:marLeft w:val="480"/>
          <w:marRight w:val="0"/>
          <w:marTop w:val="0"/>
          <w:marBottom w:val="0"/>
          <w:divBdr>
            <w:top w:val="none" w:sz="0" w:space="0" w:color="auto"/>
            <w:left w:val="none" w:sz="0" w:space="0" w:color="auto"/>
            <w:bottom w:val="none" w:sz="0" w:space="0" w:color="auto"/>
            <w:right w:val="none" w:sz="0" w:space="0" w:color="auto"/>
          </w:divBdr>
        </w:div>
        <w:div w:id="1087850551">
          <w:marLeft w:val="480"/>
          <w:marRight w:val="0"/>
          <w:marTop w:val="0"/>
          <w:marBottom w:val="0"/>
          <w:divBdr>
            <w:top w:val="none" w:sz="0" w:space="0" w:color="auto"/>
            <w:left w:val="none" w:sz="0" w:space="0" w:color="auto"/>
            <w:bottom w:val="none" w:sz="0" w:space="0" w:color="auto"/>
            <w:right w:val="none" w:sz="0" w:space="0" w:color="auto"/>
          </w:divBdr>
        </w:div>
        <w:div w:id="1090853196">
          <w:marLeft w:val="480"/>
          <w:marRight w:val="0"/>
          <w:marTop w:val="0"/>
          <w:marBottom w:val="0"/>
          <w:divBdr>
            <w:top w:val="none" w:sz="0" w:space="0" w:color="auto"/>
            <w:left w:val="none" w:sz="0" w:space="0" w:color="auto"/>
            <w:bottom w:val="none" w:sz="0" w:space="0" w:color="auto"/>
            <w:right w:val="none" w:sz="0" w:space="0" w:color="auto"/>
          </w:divBdr>
        </w:div>
        <w:div w:id="1101879178">
          <w:marLeft w:val="480"/>
          <w:marRight w:val="0"/>
          <w:marTop w:val="0"/>
          <w:marBottom w:val="0"/>
          <w:divBdr>
            <w:top w:val="none" w:sz="0" w:space="0" w:color="auto"/>
            <w:left w:val="none" w:sz="0" w:space="0" w:color="auto"/>
            <w:bottom w:val="none" w:sz="0" w:space="0" w:color="auto"/>
            <w:right w:val="none" w:sz="0" w:space="0" w:color="auto"/>
          </w:divBdr>
        </w:div>
        <w:div w:id="1110779210">
          <w:marLeft w:val="480"/>
          <w:marRight w:val="0"/>
          <w:marTop w:val="0"/>
          <w:marBottom w:val="0"/>
          <w:divBdr>
            <w:top w:val="none" w:sz="0" w:space="0" w:color="auto"/>
            <w:left w:val="none" w:sz="0" w:space="0" w:color="auto"/>
            <w:bottom w:val="none" w:sz="0" w:space="0" w:color="auto"/>
            <w:right w:val="none" w:sz="0" w:space="0" w:color="auto"/>
          </w:divBdr>
        </w:div>
        <w:div w:id="1126314371">
          <w:marLeft w:val="480"/>
          <w:marRight w:val="0"/>
          <w:marTop w:val="0"/>
          <w:marBottom w:val="0"/>
          <w:divBdr>
            <w:top w:val="none" w:sz="0" w:space="0" w:color="auto"/>
            <w:left w:val="none" w:sz="0" w:space="0" w:color="auto"/>
            <w:bottom w:val="none" w:sz="0" w:space="0" w:color="auto"/>
            <w:right w:val="none" w:sz="0" w:space="0" w:color="auto"/>
          </w:divBdr>
        </w:div>
        <w:div w:id="1134327969">
          <w:marLeft w:val="480"/>
          <w:marRight w:val="0"/>
          <w:marTop w:val="0"/>
          <w:marBottom w:val="0"/>
          <w:divBdr>
            <w:top w:val="none" w:sz="0" w:space="0" w:color="auto"/>
            <w:left w:val="none" w:sz="0" w:space="0" w:color="auto"/>
            <w:bottom w:val="none" w:sz="0" w:space="0" w:color="auto"/>
            <w:right w:val="none" w:sz="0" w:space="0" w:color="auto"/>
          </w:divBdr>
        </w:div>
        <w:div w:id="1136217997">
          <w:marLeft w:val="480"/>
          <w:marRight w:val="0"/>
          <w:marTop w:val="0"/>
          <w:marBottom w:val="0"/>
          <w:divBdr>
            <w:top w:val="none" w:sz="0" w:space="0" w:color="auto"/>
            <w:left w:val="none" w:sz="0" w:space="0" w:color="auto"/>
            <w:bottom w:val="none" w:sz="0" w:space="0" w:color="auto"/>
            <w:right w:val="none" w:sz="0" w:space="0" w:color="auto"/>
          </w:divBdr>
        </w:div>
        <w:div w:id="1139223174">
          <w:marLeft w:val="480"/>
          <w:marRight w:val="0"/>
          <w:marTop w:val="0"/>
          <w:marBottom w:val="0"/>
          <w:divBdr>
            <w:top w:val="none" w:sz="0" w:space="0" w:color="auto"/>
            <w:left w:val="none" w:sz="0" w:space="0" w:color="auto"/>
            <w:bottom w:val="none" w:sz="0" w:space="0" w:color="auto"/>
            <w:right w:val="none" w:sz="0" w:space="0" w:color="auto"/>
          </w:divBdr>
        </w:div>
        <w:div w:id="1140416529">
          <w:marLeft w:val="480"/>
          <w:marRight w:val="0"/>
          <w:marTop w:val="0"/>
          <w:marBottom w:val="0"/>
          <w:divBdr>
            <w:top w:val="none" w:sz="0" w:space="0" w:color="auto"/>
            <w:left w:val="none" w:sz="0" w:space="0" w:color="auto"/>
            <w:bottom w:val="none" w:sz="0" w:space="0" w:color="auto"/>
            <w:right w:val="none" w:sz="0" w:space="0" w:color="auto"/>
          </w:divBdr>
        </w:div>
        <w:div w:id="1142502958">
          <w:marLeft w:val="480"/>
          <w:marRight w:val="0"/>
          <w:marTop w:val="0"/>
          <w:marBottom w:val="0"/>
          <w:divBdr>
            <w:top w:val="none" w:sz="0" w:space="0" w:color="auto"/>
            <w:left w:val="none" w:sz="0" w:space="0" w:color="auto"/>
            <w:bottom w:val="none" w:sz="0" w:space="0" w:color="auto"/>
            <w:right w:val="none" w:sz="0" w:space="0" w:color="auto"/>
          </w:divBdr>
        </w:div>
        <w:div w:id="1146047804">
          <w:marLeft w:val="480"/>
          <w:marRight w:val="0"/>
          <w:marTop w:val="0"/>
          <w:marBottom w:val="0"/>
          <w:divBdr>
            <w:top w:val="none" w:sz="0" w:space="0" w:color="auto"/>
            <w:left w:val="none" w:sz="0" w:space="0" w:color="auto"/>
            <w:bottom w:val="none" w:sz="0" w:space="0" w:color="auto"/>
            <w:right w:val="none" w:sz="0" w:space="0" w:color="auto"/>
          </w:divBdr>
        </w:div>
        <w:div w:id="1148402441">
          <w:marLeft w:val="480"/>
          <w:marRight w:val="0"/>
          <w:marTop w:val="0"/>
          <w:marBottom w:val="0"/>
          <w:divBdr>
            <w:top w:val="none" w:sz="0" w:space="0" w:color="auto"/>
            <w:left w:val="none" w:sz="0" w:space="0" w:color="auto"/>
            <w:bottom w:val="none" w:sz="0" w:space="0" w:color="auto"/>
            <w:right w:val="none" w:sz="0" w:space="0" w:color="auto"/>
          </w:divBdr>
        </w:div>
        <w:div w:id="1157916276">
          <w:marLeft w:val="480"/>
          <w:marRight w:val="0"/>
          <w:marTop w:val="0"/>
          <w:marBottom w:val="0"/>
          <w:divBdr>
            <w:top w:val="none" w:sz="0" w:space="0" w:color="auto"/>
            <w:left w:val="none" w:sz="0" w:space="0" w:color="auto"/>
            <w:bottom w:val="none" w:sz="0" w:space="0" w:color="auto"/>
            <w:right w:val="none" w:sz="0" w:space="0" w:color="auto"/>
          </w:divBdr>
        </w:div>
        <w:div w:id="1161190772">
          <w:marLeft w:val="480"/>
          <w:marRight w:val="0"/>
          <w:marTop w:val="0"/>
          <w:marBottom w:val="0"/>
          <w:divBdr>
            <w:top w:val="none" w:sz="0" w:space="0" w:color="auto"/>
            <w:left w:val="none" w:sz="0" w:space="0" w:color="auto"/>
            <w:bottom w:val="none" w:sz="0" w:space="0" w:color="auto"/>
            <w:right w:val="none" w:sz="0" w:space="0" w:color="auto"/>
          </w:divBdr>
        </w:div>
        <w:div w:id="1168600220">
          <w:marLeft w:val="480"/>
          <w:marRight w:val="0"/>
          <w:marTop w:val="0"/>
          <w:marBottom w:val="0"/>
          <w:divBdr>
            <w:top w:val="none" w:sz="0" w:space="0" w:color="auto"/>
            <w:left w:val="none" w:sz="0" w:space="0" w:color="auto"/>
            <w:bottom w:val="none" w:sz="0" w:space="0" w:color="auto"/>
            <w:right w:val="none" w:sz="0" w:space="0" w:color="auto"/>
          </w:divBdr>
        </w:div>
        <w:div w:id="1175266631">
          <w:marLeft w:val="480"/>
          <w:marRight w:val="0"/>
          <w:marTop w:val="0"/>
          <w:marBottom w:val="0"/>
          <w:divBdr>
            <w:top w:val="none" w:sz="0" w:space="0" w:color="auto"/>
            <w:left w:val="none" w:sz="0" w:space="0" w:color="auto"/>
            <w:bottom w:val="none" w:sz="0" w:space="0" w:color="auto"/>
            <w:right w:val="none" w:sz="0" w:space="0" w:color="auto"/>
          </w:divBdr>
        </w:div>
        <w:div w:id="1179195486">
          <w:marLeft w:val="480"/>
          <w:marRight w:val="0"/>
          <w:marTop w:val="0"/>
          <w:marBottom w:val="0"/>
          <w:divBdr>
            <w:top w:val="none" w:sz="0" w:space="0" w:color="auto"/>
            <w:left w:val="none" w:sz="0" w:space="0" w:color="auto"/>
            <w:bottom w:val="none" w:sz="0" w:space="0" w:color="auto"/>
            <w:right w:val="none" w:sz="0" w:space="0" w:color="auto"/>
          </w:divBdr>
        </w:div>
        <w:div w:id="1201893036">
          <w:marLeft w:val="480"/>
          <w:marRight w:val="0"/>
          <w:marTop w:val="0"/>
          <w:marBottom w:val="0"/>
          <w:divBdr>
            <w:top w:val="none" w:sz="0" w:space="0" w:color="auto"/>
            <w:left w:val="none" w:sz="0" w:space="0" w:color="auto"/>
            <w:bottom w:val="none" w:sz="0" w:space="0" w:color="auto"/>
            <w:right w:val="none" w:sz="0" w:space="0" w:color="auto"/>
          </w:divBdr>
        </w:div>
        <w:div w:id="1208759224">
          <w:marLeft w:val="480"/>
          <w:marRight w:val="0"/>
          <w:marTop w:val="0"/>
          <w:marBottom w:val="0"/>
          <w:divBdr>
            <w:top w:val="none" w:sz="0" w:space="0" w:color="auto"/>
            <w:left w:val="none" w:sz="0" w:space="0" w:color="auto"/>
            <w:bottom w:val="none" w:sz="0" w:space="0" w:color="auto"/>
            <w:right w:val="none" w:sz="0" w:space="0" w:color="auto"/>
          </w:divBdr>
        </w:div>
        <w:div w:id="1208955638">
          <w:marLeft w:val="480"/>
          <w:marRight w:val="0"/>
          <w:marTop w:val="0"/>
          <w:marBottom w:val="0"/>
          <w:divBdr>
            <w:top w:val="none" w:sz="0" w:space="0" w:color="auto"/>
            <w:left w:val="none" w:sz="0" w:space="0" w:color="auto"/>
            <w:bottom w:val="none" w:sz="0" w:space="0" w:color="auto"/>
            <w:right w:val="none" w:sz="0" w:space="0" w:color="auto"/>
          </w:divBdr>
        </w:div>
        <w:div w:id="1212763431">
          <w:marLeft w:val="480"/>
          <w:marRight w:val="0"/>
          <w:marTop w:val="0"/>
          <w:marBottom w:val="0"/>
          <w:divBdr>
            <w:top w:val="none" w:sz="0" w:space="0" w:color="auto"/>
            <w:left w:val="none" w:sz="0" w:space="0" w:color="auto"/>
            <w:bottom w:val="none" w:sz="0" w:space="0" w:color="auto"/>
            <w:right w:val="none" w:sz="0" w:space="0" w:color="auto"/>
          </w:divBdr>
        </w:div>
        <w:div w:id="1214000895">
          <w:marLeft w:val="480"/>
          <w:marRight w:val="0"/>
          <w:marTop w:val="0"/>
          <w:marBottom w:val="0"/>
          <w:divBdr>
            <w:top w:val="none" w:sz="0" w:space="0" w:color="auto"/>
            <w:left w:val="none" w:sz="0" w:space="0" w:color="auto"/>
            <w:bottom w:val="none" w:sz="0" w:space="0" w:color="auto"/>
            <w:right w:val="none" w:sz="0" w:space="0" w:color="auto"/>
          </w:divBdr>
        </w:div>
        <w:div w:id="1217007938">
          <w:marLeft w:val="480"/>
          <w:marRight w:val="0"/>
          <w:marTop w:val="0"/>
          <w:marBottom w:val="0"/>
          <w:divBdr>
            <w:top w:val="none" w:sz="0" w:space="0" w:color="auto"/>
            <w:left w:val="none" w:sz="0" w:space="0" w:color="auto"/>
            <w:bottom w:val="none" w:sz="0" w:space="0" w:color="auto"/>
            <w:right w:val="none" w:sz="0" w:space="0" w:color="auto"/>
          </w:divBdr>
        </w:div>
        <w:div w:id="1239167849">
          <w:marLeft w:val="480"/>
          <w:marRight w:val="0"/>
          <w:marTop w:val="0"/>
          <w:marBottom w:val="0"/>
          <w:divBdr>
            <w:top w:val="none" w:sz="0" w:space="0" w:color="auto"/>
            <w:left w:val="none" w:sz="0" w:space="0" w:color="auto"/>
            <w:bottom w:val="none" w:sz="0" w:space="0" w:color="auto"/>
            <w:right w:val="none" w:sz="0" w:space="0" w:color="auto"/>
          </w:divBdr>
        </w:div>
        <w:div w:id="1268469716">
          <w:marLeft w:val="480"/>
          <w:marRight w:val="0"/>
          <w:marTop w:val="0"/>
          <w:marBottom w:val="0"/>
          <w:divBdr>
            <w:top w:val="none" w:sz="0" w:space="0" w:color="auto"/>
            <w:left w:val="none" w:sz="0" w:space="0" w:color="auto"/>
            <w:bottom w:val="none" w:sz="0" w:space="0" w:color="auto"/>
            <w:right w:val="none" w:sz="0" w:space="0" w:color="auto"/>
          </w:divBdr>
        </w:div>
        <w:div w:id="1285310624">
          <w:marLeft w:val="480"/>
          <w:marRight w:val="0"/>
          <w:marTop w:val="0"/>
          <w:marBottom w:val="0"/>
          <w:divBdr>
            <w:top w:val="none" w:sz="0" w:space="0" w:color="auto"/>
            <w:left w:val="none" w:sz="0" w:space="0" w:color="auto"/>
            <w:bottom w:val="none" w:sz="0" w:space="0" w:color="auto"/>
            <w:right w:val="none" w:sz="0" w:space="0" w:color="auto"/>
          </w:divBdr>
        </w:div>
        <w:div w:id="1288438147">
          <w:marLeft w:val="480"/>
          <w:marRight w:val="0"/>
          <w:marTop w:val="0"/>
          <w:marBottom w:val="0"/>
          <w:divBdr>
            <w:top w:val="none" w:sz="0" w:space="0" w:color="auto"/>
            <w:left w:val="none" w:sz="0" w:space="0" w:color="auto"/>
            <w:bottom w:val="none" w:sz="0" w:space="0" w:color="auto"/>
            <w:right w:val="none" w:sz="0" w:space="0" w:color="auto"/>
          </w:divBdr>
        </w:div>
        <w:div w:id="1294755190">
          <w:marLeft w:val="480"/>
          <w:marRight w:val="0"/>
          <w:marTop w:val="0"/>
          <w:marBottom w:val="0"/>
          <w:divBdr>
            <w:top w:val="none" w:sz="0" w:space="0" w:color="auto"/>
            <w:left w:val="none" w:sz="0" w:space="0" w:color="auto"/>
            <w:bottom w:val="none" w:sz="0" w:space="0" w:color="auto"/>
            <w:right w:val="none" w:sz="0" w:space="0" w:color="auto"/>
          </w:divBdr>
        </w:div>
        <w:div w:id="1312636616">
          <w:marLeft w:val="480"/>
          <w:marRight w:val="0"/>
          <w:marTop w:val="0"/>
          <w:marBottom w:val="0"/>
          <w:divBdr>
            <w:top w:val="none" w:sz="0" w:space="0" w:color="auto"/>
            <w:left w:val="none" w:sz="0" w:space="0" w:color="auto"/>
            <w:bottom w:val="none" w:sz="0" w:space="0" w:color="auto"/>
            <w:right w:val="none" w:sz="0" w:space="0" w:color="auto"/>
          </w:divBdr>
        </w:div>
        <w:div w:id="1316757795">
          <w:marLeft w:val="480"/>
          <w:marRight w:val="0"/>
          <w:marTop w:val="0"/>
          <w:marBottom w:val="0"/>
          <w:divBdr>
            <w:top w:val="none" w:sz="0" w:space="0" w:color="auto"/>
            <w:left w:val="none" w:sz="0" w:space="0" w:color="auto"/>
            <w:bottom w:val="none" w:sz="0" w:space="0" w:color="auto"/>
            <w:right w:val="none" w:sz="0" w:space="0" w:color="auto"/>
          </w:divBdr>
        </w:div>
        <w:div w:id="1319309488">
          <w:marLeft w:val="480"/>
          <w:marRight w:val="0"/>
          <w:marTop w:val="0"/>
          <w:marBottom w:val="0"/>
          <w:divBdr>
            <w:top w:val="none" w:sz="0" w:space="0" w:color="auto"/>
            <w:left w:val="none" w:sz="0" w:space="0" w:color="auto"/>
            <w:bottom w:val="none" w:sz="0" w:space="0" w:color="auto"/>
            <w:right w:val="none" w:sz="0" w:space="0" w:color="auto"/>
          </w:divBdr>
        </w:div>
        <w:div w:id="1340231729">
          <w:marLeft w:val="480"/>
          <w:marRight w:val="0"/>
          <w:marTop w:val="0"/>
          <w:marBottom w:val="0"/>
          <w:divBdr>
            <w:top w:val="none" w:sz="0" w:space="0" w:color="auto"/>
            <w:left w:val="none" w:sz="0" w:space="0" w:color="auto"/>
            <w:bottom w:val="none" w:sz="0" w:space="0" w:color="auto"/>
            <w:right w:val="none" w:sz="0" w:space="0" w:color="auto"/>
          </w:divBdr>
        </w:div>
        <w:div w:id="1341271961">
          <w:marLeft w:val="480"/>
          <w:marRight w:val="0"/>
          <w:marTop w:val="0"/>
          <w:marBottom w:val="0"/>
          <w:divBdr>
            <w:top w:val="none" w:sz="0" w:space="0" w:color="auto"/>
            <w:left w:val="none" w:sz="0" w:space="0" w:color="auto"/>
            <w:bottom w:val="none" w:sz="0" w:space="0" w:color="auto"/>
            <w:right w:val="none" w:sz="0" w:space="0" w:color="auto"/>
          </w:divBdr>
        </w:div>
        <w:div w:id="1357123797">
          <w:marLeft w:val="480"/>
          <w:marRight w:val="0"/>
          <w:marTop w:val="0"/>
          <w:marBottom w:val="0"/>
          <w:divBdr>
            <w:top w:val="none" w:sz="0" w:space="0" w:color="auto"/>
            <w:left w:val="none" w:sz="0" w:space="0" w:color="auto"/>
            <w:bottom w:val="none" w:sz="0" w:space="0" w:color="auto"/>
            <w:right w:val="none" w:sz="0" w:space="0" w:color="auto"/>
          </w:divBdr>
        </w:div>
        <w:div w:id="1358235800">
          <w:marLeft w:val="480"/>
          <w:marRight w:val="0"/>
          <w:marTop w:val="0"/>
          <w:marBottom w:val="0"/>
          <w:divBdr>
            <w:top w:val="none" w:sz="0" w:space="0" w:color="auto"/>
            <w:left w:val="none" w:sz="0" w:space="0" w:color="auto"/>
            <w:bottom w:val="none" w:sz="0" w:space="0" w:color="auto"/>
            <w:right w:val="none" w:sz="0" w:space="0" w:color="auto"/>
          </w:divBdr>
        </w:div>
        <w:div w:id="1364398472">
          <w:marLeft w:val="480"/>
          <w:marRight w:val="0"/>
          <w:marTop w:val="0"/>
          <w:marBottom w:val="0"/>
          <w:divBdr>
            <w:top w:val="none" w:sz="0" w:space="0" w:color="auto"/>
            <w:left w:val="none" w:sz="0" w:space="0" w:color="auto"/>
            <w:bottom w:val="none" w:sz="0" w:space="0" w:color="auto"/>
            <w:right w:val="none" w:sz="0" w:space="0" w:color="auto"/>
          </w:divBdr>
        </w:div>
        <w:div w:id="1373580592">
          <w:marLeft w:val="480"/>
          <w:marRight w:val="0"/>
          <w:marTop w:val="0"/>
          <w:marBottom w:val="0"/>
          <w:divBdr>
            <w:top w:val="none" w:sz="0" w:space="0" w:color="auto"/>
            <w:left w:val="none" w:sz="0" w:space="0" w:color="auto"/>
            <w:bottom w:val="none" w:sz="0" w:space="0" w:color="auto"/>
            <w:right w:val="none" w:sz="0" w:space="0" w:color="auto"/>
          </w:divBdr>
        </w:div>
        <w:div w:id="1375348995">
          <w:marLeft w:val="480"/>
          <w:marRight w:val="0"/>
          <w:marTop w:val="0"/>
          <w:marBottom w:val="0"/>
          <w:divBdr>
            <w:top w:val="none" w:sz="0" w:space="0" w:color="auto"/>
            <w:left w:val="none" w:sz="0" w:space="0" w:color="auto"/>
            <w:bottom w:val="none" w:sz="0" w:space="0" w:color="auto"/>
            <w:right w:val="none" w:sz="0" w:space="0" w:color="auto"/>
          </w:divBdr>
        </w:div>
        <w:div w:id="1379862901">
          <w:marLeft w:val="480"/>
          <w:marRight w:val="0"/>
          <w:marTop w:val="0"/>
          <w:marBottom w:val="0"/>
          <w:divBdr>
            <w:top w:val="none" w:sz="0" w:space="0" w:color="auto"/>
            <w:left w:val="none" w:sz="0" w:space="0" w:color="auto"/>
            <w:bottom w:val="none" w:sz="0" w:space="0" w:color="auto"/>
            <w:right w:val="none" w:sz="0" w:space="0" w:color="auto"/>
          </w:divBdr>
        </w:div>
        <w:div w:id="1387409705">
          <w:marLeft w:val="480"/>
          <w:marRight w:val="0"/>
          <w:marTop w:val="0"/>
          <w:marBottom w:val="0"/>
          <w:divBdr>
            <w:top w:val="none" w:sz="0" w:space="0" w:color="auto"/>
            <w:left w:val="none" w:sz="0" w:space="0" w:color="auto"/>
            <w:bottom w:val="none" w:sz="0" w:space="0" w:color="auto"/>
            <w:right w:val="none" w:sz="0" w:space="0" w:color="auto"/>
          </w:divBdr>
        </w:div>
        <w:div w:id="1389111280">
          <w:marLeft w:val="480"/>
          <w:marRight w:val="0"/>
          <w:marTop w:val="0"/>
          <w:marBottom w:val="0"/>
          <w:divBdr>
            <w:top w:val="none" w:sz="0" w:space="0" w:color="auto"/>
            <w:left w:val="none" w:sz="0" w:space="0" w:color="auto"/>
            <w:bottom w:val="none" w:sz="0" w:space="0" w:color="auto"/>
            <w:right w:val="none" w:sz="0" w:space="0" w:color="auto"/>
          </w:divBdr>
        </w:div>
        <w:div w:id="1415971289">
          <w:marLeft w:val="480"/>
          <w:marRight w:val="0"/>
          <w:marTop w:val="0"/>
          <w:marBottom w:val="0"/>
          <w:divBdr>
            <w:top w:val="none" w:sz="0" w:space="0" w:color="auto"/>
            <w:left w:val="none" w:sz="0" w:space="0" w:color="auto"/>
            <w:bottom w:val="none" w:sz="0" w:space="0" w:color="auto"/>
            <w:right w:val="none" w:sz="0" w:space="0" w:color="auto"/>
          </w:divBdr>
        </w:div>
        <w:div w:id="1419329893">
          <w:marLeft w:val="480"/>
          <w:marRight w:val="0"/>
          <w:marTop w:val="0"/>
          <w:marBottom w:val="0"/>
          <w:divBdr>
            <w:top w:val="none" w:sz="0" w:space="0" w:color="auto"/>
            <w:left w:val="none" w:sz="0" w:space="0" w:color="auto"/>
            <w:bottom w:val="none" w:sz="0" w:space="0" w:color="auto"/>
            <w:right w:val="none" w:sz="0" w:space="0" w:color="auto"/>
          </w:divBdr>
        </w:div>
        <w:div w:id="1421757086">
          <w:marLeft w:val="480"/>
          <w:marRight w:val="0"/>
          <w:marTop w:val="0"/>
          <w:marBottom w:val="0"/>
          <w:divBdr>
            <w:top w:val="none" w:sz="0" w:space="0" w:color="auto"/>
            <w:left w:val="none" w:sz="0" w:space="0" w:color="auto"/>
            <w:bottom w:val="none" w:sz="0" w:space="0" w:color="auto"/>
            <w:right w:val="none" w:sz="0" w:space="0" w:color="auto"/>
          </w:divBdr>
        </w:div>
        <w:div w:id="1427848680">
          <w:marLeft w:val="480"/>
          <w:marRight w:val="0"/>
          <w:marTop w:val="0"/>
          <w:marBottom w:val="0"/>
          <w:divBdr>
            <w:top w:val="none" w:sz="0" w:space="0" w:color="auto"/>
            <w:left w:val="none" w:sz="0" w:space="0" w:color="auto"/>
            <w:bottom w:val="none" w:sz="0" w:space="0" w:color="auto"/>
            <w:right w:val="none" w:sz="0" w:space="0" w:color="auto"/>
          </w:divBdr>
        </w:div>
        <w:div w:id="1469935750">
          <w:marLeft w:val="480"/>
          <w:marRight w:val="0"/>
          <w:marTop w:val="0"/>
          <w:marBottom w:val="0"/>
          <w:divBdr>
            <w:top w:val="none" w:sz="0" w:space="0" w:color="auto"/>
            <w:left w:val="none" w:sz="0" w:space="0" w:color="auto"/>
            <w:bottom w:val="none" w:sz="0" w:space="0" w:color="auto"/>
            <w:right w:val="none" w:sz="0" w:space="0" w:color="auto"/>
          </w:divBdr>
        </w:div>
        <w:div w:id="1477256646">
          <w:marLeft w:val="480"/>
          <w:marRight w:val="0"/>
          <w:marTop w:val="0"/>
          <w:marBottom w:val="0"/>
          <w:divBdr>
            <w:top w:val="none" w:sz="0" w:space="0" w:color="auto"/>
            <w:left w:val="none" w:sz="0" w:space="0" w:color="auto"/>
            <w:bottom w:val="none" w:sz="0" w:space="0" w:color="auto"/>
            <w:right w:val="none" w:sz="0" w:space="0" w:color="auto"/>
          </w:divBdr>
        </w:div>
        <w:div w:id="1492284319">
          <w:marLeft w:val="480"/>
          <w:marRight w:val="0"/>
          <w:marTop w:val="0"/>
          <w:marBottom w:val="0"/>
          <w:divBdr>
            <w:top w:val="none" w:sz="0" w:space="0" w:color="auto"/>
            <w:left w:val="none" w:sz="0" w:space="0" w:color="auto"/>
            <w:bottom w:val="none" w:sz="0" w:space="0" w:color="auto"/>
            <w:right w:val="none" w:sz="0" w:space="0" w:color="auto"/>
          </w:divBdr>
        </w:div>
        <w:div w:id="1496528801">
          <w:marLeft w:val="480"/>
          <w:marRight w:val="0"/>
          <w:marTop w:val="0"/>
          <w:marBottom w:val="0"/>
          <w:divBdr>
            <w:top w:val="none" w:sz="0" w:space="0" w:color="auto"/>
            <w:left w:val="none" w:sz="0" w:space="0" w:color="auto"/>
            <w:bottom w:val="none" w:sz="0" w:space="0" w:color="auto"/>
            <w:right w:val="none" w:sz="0" w:space="0" w:color="auto"/>
          </w:divBdr>
        </w:div>
        <w:div w:id="1519659367">
          <w:marLeft w:val="480"/>
          <w:marRight w:val="0"/>
          <w:marTop w:val="0"/>
          <w:marBottom w:val="0"/>
          <w:divBdr>
            <w:top w:val="none" w:sz="0" w:space="0" w:color="auto"/>
            <w:left w:val="none" w:sz="0" w:space="0" w:color="auto"/>
            <w:bottom w:val="none" w:sz="0" w:space="0" w:color="auto"/>
            <w:right w:val="none" w:sz="0" w:space="0" w:color="auto"/>
          </w:divBdr>
        </w:div>
        <w:div w:id="1546789103">
          <w:marLeft w:val="480"/>
          <w:marRight w:val="0"/>
          <w:marTop w:val="0"/>
          <w:marBottom w:val="0"/>
          <w:divBdr>
            <w:top w:val="none" w:sz="0" w:space="0" w:color="auto"/>
            <w:left w:val="none" w:sz="0" w:space="0" w:color="auto"/>
            <w:bottom w:val="none" w:sz="0" w:space="0" w:color="auto"/>
            <w:right w:val="none" w:sz="0" w:space="0" w:color="auto"/>
          </w:divBdr>
        </w:div>
        <w:div w:id="1551071773">
          <w:marLeft w:val="480"/>
          <w:marRight w:val="0"/>
          <w:marTop w:val="0"/>
          <w:marBottom w:val="0"/>
          <w:divBdr>
            <w:top w:val="none" w:sz="0" w:space="0" w:color="auto"/>
            <w:left w:val="none" w:sz="0" w:space="0" w:color="auto"/>
            <w:bottom w:val="none" w:sz="0" w:space="0" w:color="auto"/>
            <w:right w:val="none" w:sz="0" w:space="0" w:color="auto"/>
          </w:divBdr>
        </w:div>
        <w:div w:id="1575165638">
          <w:marLeft w:val="480"/>
          <w:marRight w:val="0"/>
          <w:marTop w:val="0"/>
          <w:marBottom w:val="0"/>
          <w:divBdr>
            <w:top w:val="none" w:sz="0" w:space="0" w:color="auto"/>
            <w:left w:val="none" w:sz="0" w:space="0" w:color="auto"/>
            <w:bottom w:val="none" w:sz="0" w:space="0" w:color="auto"/>
            <w:right w:val="none" w:sz="0" w:space="0" w:color="auto"/>
          </w:divBdr>
        </w:div>
        <w:div w:id="1586380055">
          <w:marLeft w:val="480"/>
          <w:marRight w:val="0"/>
          <w:marTop w:val="0"/>
          <w:marBottom w:val="0"/>
          <w:divBdr>
            <w:top w:val="none" w:sz="0" w:space="0" w:color="auto"/>
            <w:left w:val="none" w:sz="0" w:space="0" w:color="auto"/>
            <w:bottom w:val="none" w:sz="0" w:space="0" w:color="auto"/>
            <w:right w:val="none" w:sz="0" w:space="0" w:color="auto"/>
          </w:divBdr>
        </w:div>
        <w:div w:id="1586763989">
          <w:marLeft w:val="480"/>
          <w:marRight w:val="0"/>
          <w:marTop w:val="0"/>
          <w:marBottom w:val="0"/>
          <w:divBdr>
            <w:top w:val="none" w:sz="0" w:space="0" w:color="auto"/>
            <w:left w:val="none" w:sz="0" w:space="0" w:color="auto"/>
            <w:bottom w:val="none" w:sz="0" w:space="0" w:color="auto"/>
            <w:right w:val="none" w:sz="0" w:space="0" w:color="auto"/>
          </w:divBdr>
        </w:div>
        <w:div w:id="1588421012">
          <w:marLeft w:val="480"/>
          <w:marRight w:val="0"/>
          <w:marTop w:val="0"/>
          <w:marBottom w:val="0"/>
          <w:divBdr>
            <w:top w:val="none" w:sz="0" w:space="0" w:color="auto"/>
            <w:left w:val="none" w:sz="0" w:space="0" w:color="auto"/>
            <w:bottom w:val="none" w:sz="0" w:space="0" w:color="auto"/>
            <w:right w:val="none" w:sz="0" w:space="0" w:color="auto"/>
          </w:divBdr>
        </w:div>
        <w:div w:id="1589076483">
          <w:marLeft w:val="480"/>
          <w:marRight w:val="0"/>
          <w:marTop w:val="0"/>
          <w:marBottom w:val="0"/>
          <w:divBdr>
            <w:top w:val="none" w:sz="0" w:space="0" w:color="auto"/>
            <w:left w:val="none" w:sz="0" w:space="0" w:color="auto"/>
            <w:bottom w:val="none" w:sz="0" w:space="0" w:color="auto"/>
            <w:right w:val="none" w:sz="0" w:space="0" w:color="auto"/>
          </w:divBdr>
        </w:div>
        <w:div w:id="1600941104">
          <w:marLeft w:val="480"/>
          <w:marRight w:val="0"/>
          <w:marTop w:val="0"/>
          <w:marBottom w:val="0"/>
          <w:divBdr>
            <w:top w:val="none" w:sz="0" w:space="0" w:color="auto"/>
            <w:left w:val="none" w:sz="0" w:space="0" w:color="auto"/>
            <w:bottom w:val="none" w:sz="0" w:space="0" w:color="auto"/>
            <w:right w:val="none" w:sz="0" w:space="0" w:color="auto"/>
          </w:divBdr>
        </w:div>
        <w:div w:id="1632128943">
          <w:marLeft w:val="480"/>
          <w:marRight w:val="0"/>
          <w:marTop w:val="0"/>
          <w:marBottom w:val="0"/>
          <w:divBdr>
            <w:top w:val="none" w:sz="0" w:space="0" w:color="auto"/>
            <w:left w:val="none" w:sz="0" w:space="0" w:color="auto"/>
            <w:bottom w:val="none" w:sz="0" w:space="0" w:color="auto"/>
            <w:right w:val="none" w:sz="0" w:space="0" w:color="auto"/>
          </w:divBdr>
        </w:div>
        <w:div w:id="1632319892">
          <w:marLeft w:val="480"/>
          <w:marRight w:val="0"/>
          <w:marTop w:val="0"/>
          <w:marBottom w:val="0"/>
          <w:divBdr>
            <w:top w:val="none" w:sz="0" w:space="0" w:color="auto"/>
            <w:left w:val="none" w:sz="0" w:space="0" w:color="auto"/>
            <w:bottom w:val="none" w:sz="0" w:space="0" w:color="auto"/>
            <w:right w:val="none" w:sz="0" w:space="0" w:color="auto"/>
          </w:divBdr>
        </w:div>
        <w:div w:id="1654213795">
          <w:marLeft w:val="480"/>
          <w:marRight w:val="0"/>
          <w:marTop w:val="0"/>
          <w:marBottom w:val="0"/>
          <w:divBdr>
            <w:top w:val="none" w:sz="0" w:space="0" w:color="auto"/>
            <w:left w:val="none" w:sz="0" w:space="0" w:color="auto"/>
            <w:bottom w:val="none" w:sz="0" w:space="0" w:color="auto"/>
            <w:right w:val="none" w:sz="0" w:space="0" w:color="auto"/>
          </w:divBdr>
        </w:div>
        <w:div w:id="1666056768">
          <w:marLeft w:val="480"/>
          <w:marRight w:val="0"/>
          <w:marTop w:val="0"/>
          <w:marBottom w:val="0"/>
          <w:divBdr>
            <w:top w:val="none" w:sz="0" w:space="0" w:color="auto"/>
            <w:left w:val="none" w:sz="0" w:space="0" w:color="auto"/>
            <w:bottom w:val="none" w:sz="0" w:space="0" w:color="auto"/>
            <w:right w:val="none" w:sz="0" w:space="0" w:color="auto"/>
          </w:divBdr>
        </w:div>
        <w:div w:id="1677538503">
          <w:marLeft w:val="480"/>
          <w:marRight w:val="0"/>
          <w:marTop w:val="0"/>
          <w:marBottom w:val="0"/>
          <w:divBdr>
            <w:top w:val="none" w:sz="0" w:space="0" w:color="auto"/>
            <w:left w:val="none" w:sz="0" w:space="0" w:color="auto"/>
            <w:bottom w:val="none" w:sz="0" w:space="0" w:color="auto"/>
            <w:right w:val="none" w:sz="0" w:space="0" w:color="auto"/>
          </w:divBdr>
        </w:div>
        <w:div w:id="1706251916">
          <w:marLeft w:val="480"/>
          <w:marRight w:val="0"/>
          <w:marTop w:val="0"/>
          <w:marBottom w:val="0"/>
          <w:divBdr>
            <w:top w:val="none" w:sz="0" w:space="0" w:color="auto"/>
            <w:left w:val="none" w:sz="0" w:space="0" w:color="auto"/>
            <w:bottom w:val="none" w:sz="0" w:space="0" w:color="auto"/>
            <w:right w:val="none" w:sz="0" w:space="0" w:color="auto"/>
          </w:divBdr>
        </w:div>
        <w:div w:id="1706520063">
          <w:marLeft w:val="480"/>
          <w:marRight w:val="0"/>
          <w:marTop w:val="0"/>
          <w:marBottom w:val="0"/>
          <w:divBdr>
            <w:top w:val="none" w:sz="0" w:space="0" w:color="auto"/>
            <w:left w:val="none" w:sz="0" w:space="0" w:color="auto"/>
            <w:bottom w:val="none" w:sz="0" w:space="0" w:color="auto"/>
            <w:right w:val="none" w:sz="0" w:space="0" w:color="auto"/>
          </w:divBdr>
        </w:div>
        <w:div w:id="1716153842">
          <w:marLeft w:val="480"/>
          <w:marRight w:val="0"/>
          <w:marTop w:val="0"/>
          <w:marBottom w:val="0"/>
          <w:divBdr>
            <w:top w:val="none" w:sz="0" w:space="0" w:color="auto"/>
            <w:left w:val="none" w:sz="0" w:space="0" w:color="auto"/>
            <w:bottom w:val="none" w:sz="0" w:space="0" w:color="auto"/>
            <w:right w:val="none" w:sz="0" w:space="0" w:color="auto"/>
          </w:divBdr>
        </w:div>
        <w:div w:id="1764376229">
          <w:marLeft w:val="480"/>
          <w:marRight w:val="0"/>
          <w:marTop w:val="0"/>
          <w:marBottom w:val="0"/>
          <w:divBdr>
            <w:top w:val="none" w:sz="0" w:space="0" w:color="auto"/>
            <w:left w:val="none" w:sz="0" w:space="0" w:color="auto"/>
            <w:bottom w:val="none" w:sz="0" w:space="0" w:color="auto"/>
            <w:right w:val="none" w:sz="0" w:space="0" w:color="auto"/>
          </w:divBdr>
        </w:div>
        <w:div w:id="1765496605">
          <w:marLeft w:val="480"/>
          <w:marRight w:val="0"/>
          <w:marTop w:val="0"/>
          <w:marBottom w:val="0"/>
          <w:divBdr>
            <w:top w:val="none" w:sz="0" w:space="0" w:color="auto"/>
            <w:left w:val="none" w:sz="0" w:space="0" w:color="auto"/>
            <w:bottom w:val="none" w:sz="0" w:space="0" w:color="auto"/>
            <w:right w:val="none" w:sz="0" w:space="0" w:color="auto"/>
          </w:divBdr>
        </w:div>
        <w:div w:id="1770854147">
          <w:marLeft w:val="480"/>
          <w:marRight w:val="0"/>
          <w:marTop w:val="0"/>
          <w:marBottom w:val="0"/>
          <w:divBdr>
            <w:top w:val="none" w:sz="0" w:space="0" w:color="auto"/>
            <w:left w:val="none" w:sz="0" w:space="0" w:color="auto"/>
            <w:bottom w:val="none" w:sz="0" w:space="0" w:color="auto"/>
            <w:right w:val="none" w:sz="0" w:space="0" w:color="auto"/>
          </w:divBdr>
        </w:div>
        <w:div w:id="1789621899">
          <w:marLeft w:val="480"/>
          <w:marRight w:val="0"/>
          <w:marTop w:val="0"/>
          <w:marBottom w:val="0"/>
          <w:divBdr>
            <w:top w:val="none" w:sz="0" w:space="0" w:color="auto"/>
            <w:left w:val="none" w:sz="0" w:space="0" w:color="auto"/>
            <w:bottom w:val="none" w:sz="0" w:space="0" w:color="auto"/>
            <w:right w:val="none" w:sz="0" w:space="0" w:color="auto"/>
          </w:divBdr>
        </w:div>
      </w:divsChild>
    </w:div>
    <w:div w:id="638461256">
      <w:bodyDiv w:val="1"/>
      <w:marLeft w:val="0"/>
      <w:marRight w:val="0"/>
      <w:marTop w:val="0"/>
      <w:marBottom w:val="0"/>
      <w:divBdr>
        <w:top w:val="none" w:sz="0" w:space="0" w:color="auto"/>
        <w:left w:val="none" w:sz="0" w:space="0" w:color="auto"/>
        <w:bottom w:val="none" w:sz="0" w:space="0" w:color="auto"/>
        <w:right w:val="none" w:sz="0" w:space="0" w:color="auto"/>
      </w:divBdr>
    </w:div>
    <w:div w:id="641619135">
      <w:bodyDiv w:val="1"/>
      <w:marLeft w:val="0"/>
      <w:marRight w:val="0"/>
      <w:marTop w:val="0"/>
      <w:marBottom w:val="0"/>
      <w:divBdr>
        <w:top w:val="none" w:sz="0" w:space="0" w:color="auto"/>
        <w:left w:val="none" w:sz="0" w:space="0" w:color="auto"/>
        <w:bottom w:val="none" w:sz="0" w:space="0" w:color="auto"/>
        <w:right w:val="none" w:sz="0" w:space="0" w:color="auto"/>
      </w:divBdr>
      <w:divsChild>
        <w:div w:id="24143347">
          <w:marLeft w:val="480"/>
          <w:marRight w:val="0"/>
          <w:marTop w:val="0"/>
          <w:marBottom w:val="0"/>
          <w:divBdr>
            <w:top w:val="none" w:sz="0" w:space="0" w:color="auto"/>
            <w:left w:val="none" w:sz="0" w:space="0" w:color="auto"/>
            <w:bottom w:val="none" w:sz="0" w:space="0" w:color="auto"/>
            <w:right w:val="none" w:sz="0" w:space="0" w:color="auto"/>
          </w:divBdr>
        </w:div>
        <w:div w:id="120422234">
          <w:marLeft w:val="480"/>
          <w:marRight w:val="0"/>
          <w:marTop w:val="0"/>
          <w:marBottom w:val="0"/>
          <w:divBdr>
            <w:top w:val="none" w:sz="0" w:space="0" w:color="auto"/>
            <w:left w:val="none" w:sz="0" w:space="0" w:color="auto"/>
            <w:bottom w:val="none" w:sz="0" w:space="0" w:color="auto"/>
            <w:right w:val="none" w:sz="0" w:space="0" w:color="auto"/>
          </w:divBdr>
        </w:div>
        <w:div w:id="149834538">
          <w:marLeft w:val="480"/>
          <w:marRight w:val="0"/>
          <w:marTop w:val="0"/>
          <w:marBottom w:val="0"/>
          <w:divBdr>
            <w:top w:val="none" w:sz="0" w:space="0" w:color="auto"/>
            <w:left w:val="none" w:sz="0" w:space="0" w:color="auto"/>
            <w:bottom w:val="none" w:sz="0" w:space="0" w:color="auto"/>
            <w:right w:val="none" w:sz="0" w:space="0" w:color="auto"/>
          </w:divBdr>
        </w:div>
        <w:div w:id="160704240">
          <w:marLeft w:val="480"/>
          <w:marRight w:val="0"/>
          <w:marTop w:val="0"/>
          <w:marBottom w:val="0"/>
          <w:divBdr>
            <w:top w:val="none" w:sz="0" w:space="0" w:color="auto"/>
            <w:left w:val="none" w:sz="0" w:space="0" w:color="auto"/>
            <w:bottom w:val="none" w:sz="0" w:space="0" w:color="auto"/>
            <w:right w:val="none" w:sz="0" w:space="0" w:color="auto"/>
          </w:divBdr>
        </w:div>
        <w:div w:id="170335179">
          <w:marLeft w:val="480"/>
          <w:marRight w:val="0"/>
          <w:marTop w:val="0"/>
          <w:marBottom w:val="0"/>
          <w:divBdr>
            <w:top w:val="none" w:sz="0" w:space="0" w:color="auto"/>
            <w:left w:val="none" w:sz="0" w:space="0" w:color="auto"/>
            <w:bottom w:val="none" w:sz="0" w:space="0" w:color="auto"/>
            <w:right w:val="none" w:sz="0" w:space="0" w:color="auto"/>
          </w:divBdr>
        </w:div>
        <w:div w:id="170875487">
          <w:marLeft w:val="480"/>
          <w:marRight w:val="0"/>
          <w:marTop w:val="0"/>
          <w:marBottom w:val="0"/>
          <w:divBdr>
            <w:top w:val="none" w:sz="0" w:space="0" w:color="auto"/>
            <w:left w:val="none" w:sz="0" w:space="0" w:color="auto"/>
            <w:bottom w:val="none" w:sz="0" w:space="0" w:color="auto"/>
            <w:right w:val="none" w:sz="0" w:space="0" w:color="auto"/>
          </w:divBdr>
        </w:div>
        <w:div w:id="190146580">
          <w:marLeft w:val="480"/>
          <w:marRight w:val="0"/>
          <w:marTop w:val="0"/>
          <w:marBottom w:val="0"/>
          <w:divBdr>
            <w:top w:val="none" w:sz="0" w:space="0" w:color="auto"/>
            <w:left w:val="none" w:sz="0" w:space="0" w:color="auto"/>
            <w:bottom w:val="none" w:sz="0" w:space="0" w:color="auto"/>
            <w:right w:val="none" w:sz="0" w:space="0" w:color="auto"/>
          </w:divBdr>
        </w:div>
        <w:div w:id="207957547">
          <w:marLeft w:val="480"/>
          <w:marRight w:val="0"/>
          <w:marTop w:val="0"/>
          <w:marBottom w:val="0"/>
          <w:divBdr>
            <w:top w:val="none" w:sz="0" w:space="0" w:color="auto"/>
            <w:left w:val="none" w:sz="0" w:space="0" w:color="auto"/>
            <w:bottom w:val="none" w:sz="0" w:space="0" w:color="auto"/>
            <w:right w:val="none" w:sz="0" w:space="0" w:color="auto"/>
          </w:divBdr>
        </w:div>
        <w:div w:id="222253441">
          <w:marLeft w:val="480"/>
          <w:marRight w:val="0"/>
          <w:marTop w:val="0"/>
          <w:marBottom w:val="0"/>
          <w:divBdr>
            <w:top w:val="none" w:sz="0" w:space="0" w:color="auto"/>
            <w:left w:val="none" w:sz="0" w:space="0" w:color="auto"/>
            <w:bottom w:val="none" w:sz="0" w:space="0" w:color="auto"/>
            <w:right w:val="none" w:sz="0" w:space="0" w:color="auto"/>
          </w:divBdr>
        </w:div>
        <w:div w:id="224532702">
          <w:marLeft w:val="480"/>
          <w:marRight w:val="0"/>
          <w:marTop w:val="0"/>
          <w:marBottom w:val="0"/>
          <w:divBdr>
            <w:top w:val="none" w:sz="0" w:space="0" w:color="auto"/>
            <w:left w:val="none" w:sz="0" w:space="0" w:color="auto"/>
            <w:bottom w:val="none" w:sz="0" w:space="0" w:color="auto"/>
            <w:right w:val="none" w:sz="0" w:space="0" w:color="auto"/>
          </w:divBdr>
        </w:div>
        <w:div w:id="281618929">
          <w:marLeft w:val="480"/>
          <w:marRight w:val="0"/>
          <w:marTop w:val="0"/>
          <w:marBottom w:val="0"/>
          <w:divBdr>
            <w:top w:val="none" w:sz="0" w:space="0" w:color="auto"/>
            <w:left w:val="none" w:sz="0" w:space="0" w:color="auto"/>
            <w:bottom w:val="none" w:sz="0" w:space="0" w:color="auto"/>
            <w:right w:val="none" w:sz="0" w:space="0" w:color="auto"/>
          </w:divBdr>
        </w:div>
        <w:div w:id="297422295">
          <w:marLeft w:val="480"/>
          <w:marRight w:val="0"/>
          <w:marTop w:val="0"/>
          <w:marBottom w:val="0"/>
          <w:divBdr>
            <w:top w:val="none" w:sz="0" w:space="0" w:color="auto"/>
            <w:left w:val="none" w:sz="0" w:space="0" w:color="auto"/>
            <w:bottom w:val="none" w:sz="0" w:space="0" w:color="auto"/>
            <w:right w:val="none" w:sz="0" w:space="0" w:color="auto"/>
          </w:divBdr>
        </w:div>
        <w:div w:id="313030894">
          <w:marLeft w:val="480"/>
          <w:marRight w:val="0"/>
          <w:marTop w:val="0"/>
          <w:marBottom w:val="0"/>
          <w:divBdr>
            <w:top w:val="none" w:sz="0" w:space="0" w:color="auto"/>
            <w:left w:val="none" w:sz="0" w:space="0" w:color="auto"/>
            <w:bottom w:val="none" w:sz="0" w:space="0" w:color="auto"/>
            <w:right w:val="none" w:sz="0" w:space="0" w:color="auto"/>
          </w:divBdr>
        </w:div>
        <w:div w:id="328410850">
          <w:marLeft w:val="480"/>
          <w:marRight w:val="0"/>
          <w:marTop w:val="0"/>
          <w:marBottom w:val="0"/>
          <w:divBdr>
            <w:top w:val="none" w:sz="0" w:space="0" w:color="auto"/>
            <w:left w:val="none" w:sz="0" w:space="0" w:color="auto"/>
            <w:bottom w:val="none" w:sz="0" w:space="0" w:color="auto"/>
            <w:right w:val="none" w:sz="0" w:space="0" w:color="auto"/>
          </w:divBdr>
        </w:div>
        <w:div w:id="344941916">
          <w:marLeft w:val="480"/>
          <w:marRight w:val="0"/>
          <w:marTop w:val="0"/>
          <w:marBottom w:val="0"/>
          <w:divBdr>
            <w:top w:val="none" w:sz="0" w:space="0" w:color="auto"/>
            <w:left w:val="none" w:sz="0" w:space="0" w:color="auto"/>
            <w:bottom w:val="none" w:sz="0" w:space="0" w:color="auto"/>
            <w:right w:val="none" w:sz="0" w:space="0" w:color="auto"/>
          </w:divBdr>
        </w:div>
        <w:div w:id="369769214">
          <w:marLeft w:val="480"/>
          <w:marRight w:val="0"/>
          <w:marTop w:val="0"/>
          <w:marBottom w:val="0"/>
          <w:divBdr>
            <w:top w:val="none" w:sz="0" w:space="0" w:color="auto"/>
            <w:left w:val="none" w:sz="0" w:space="0" w:color="auto"/>
            <w:bottom w:val="none" w:sz="0" w:space="0" w:color="auto"/>
            <w:right w:val="none" w:sz="0" w:space="0" w:color="auto"/>
          </w:divBdr>
        </w:div>
        <w:div w:id="383139928">
          <w:marLeft w:val="480"/>
          <w:marRight w:val="0"/>
          <w:marTop w:val="0"/>
          <w:marBottom w:val="0"/>
          <w:divBdr>
            <w:top w:val="none" w:sz="0" w:space="0" w:color="auto"/>
            <w:left w:val="none" w:sz="0" w:space="0" w:color="auto"/>
            <w:bottom w:val="none" w:sz="0" w:space="0" w:color="auto"/>
            <w:right w:val="none" w:sz="0" w:space="0" w:color="auto"/>
          </w:divBdr>
        </w:div>
        <w:div w:id="387457056">
          <w:marLeft w:val="480"/>
          <w:marRight w:val="0"/>
          <w:marTop w:val="0"/>
          <w:marBottom w:val="0"/>
          <w:divBdr>
            <w:top w:val="none" w:sz="0" w:space="0" w:color="auto"/>
            <w:left w:val="none" w:sz="0" w:space="0" w:color="auto"/>
            <w:bottom w:val="none" w:sz="0" w:space="0" w:color="auto"/>
            <w:right w:val="none" w:sz="0" w:space="0" w:color="auto"/>
          </w:divBdr>
        </w:div>
        <w:div w:id="395930417">
          <w:marLeft w:val="480"/>
          <w:marRight w:val="0"/>
          <w:marTop w:val="0"/>
          <w:marBottom w:val="0"/>
          <w:divBdr>
            <w:top w:val="none" w:sz="0" w:space="0" w:color="auto"/>
            <w:left w:val="none" w:sz="0" w:space="0" w:color="auto"/>
            <w:bottom w:val="none" w:sz="0" w:space="0" w:color="auto"/>
            <w:right w:val="none" w:sz="0" w:space="0" w:color="auto"/>
          </w:divBdr>
        </w:div>
        <w:div w:id="430972606">
          <w:marLeft w:val="480"/>
          <w:marRight w:val="0"/>
          <w:marTop w:val="0"/>
          <w:marBottom w:val="0"/>
          <w:divBdr>
            <w:top w:val="none" w:sz="0" w:space="0" w:color="auto"/>
            <w:left w:val="none" w:sz="0" w:space="0" w:color="auto"/>
            <w:bottom w:val="none" w:sz="0" w:space="0" w:color="auto"/>
            <w:right w:val="none" w:sz="0" w:space="0" w:color="auto"/>
          </w:divBdr>
        </w:div>
        <w:div w:id="465318518">
          <w:marLeft w:val="480"/>
          <w:marRight w:val="0"/>
          <w:marTop w:val="0"/>
          <w:marBottom w:val="0"/>
          <w:divBdr>
            <w:top w:val="none" w:sz="0" w:space="0" w:color="auto"/>
            <w:left w:val="none" w:sz="0" w:space="0" w:color="auto"/>
            <w:bottom w:val="none" w:sz="0" w:space="0" w:color="auto"/>
            <w:right w:val="none" w:sz="0" w:space="0" w:color="auto"/>
          </w:divBdr>
        </w:div>
        <w:div w:id="489559353">
          <w:marLeft w:val="480"/>
          <w:marRight w:val="0"/>
          <w:marTop w:val="0"/>
          <w:marBottom w:val="0"/>
          <w:divBdr>
            <w:top w:val="none" w:sz="0" w:space="0" w:color="auto"/>
            <w:left w:val="none" w:sz="0" w:space="0" w:color="auto"/>
            <w:bottom w:val="none" w:sz="0" w:space="0" w:color="auto"/>
            <w:right w:val="none" w:sz="0" w:space="0" w:color="auto"/>
          </w:divBdr>
        </w:div>
        <w:div w:id="526413182">
          <w:marLeft w:val="480"/>
          <w:marRight w:val="0"/>
          <w:marTop w:val="0"/>
          <w:marBottom w:val="0"/>
          <w:divBdr>
            <w:top w:val="none" w:sz="0" w:space="0" w:color="auto"/>
            <w:left w:val="none" w:sz="0" w:space="0" w:color="auto"/>
            <w:bottom w:val="none" w:sz="0" w:space="0" w:color="auto"/>
            <w:right w:val="none" w:sz="0" w:space="0" w:color="auto"/>
          </w:divBdr>
        </w:div>
        <w:div w:id="557865813">
          <w:marLeft w:val="480"/>
          <w:marRight w:val="0"/>
          <w:marTop w:val="0"/>
          <w:marBottom w:val="0"/>
          <w:divBdr>
            <w:top w:val="none" w:sz="0" w:space="0" w:color="auto"/>
            <w:left w:val="none" w:sz="0" w:space="0" w:color="auto"/>
            <w:bottom w:val="none" w:sz="0" w:space="0" w:color="auto"/>
            <w:right w:val="none" w:sz="0" w:space="0" w:color="auto"/>
          </w:divBdr>
        </w:div>
        <w:div w:id="605508043">
          <w:marLeft w:val="480"/>
          <w:marRight w:val="0"/>
          <w:marTop w:val="0"/>
          <w:marBottom w:val="0"/>
          <w:divBdr>
            <w:top w:val="none" w:sz="0" w:space="0" w:color="auto"/>
            <w:left w:val="none" w:sz="0" w:space="0" w:color="auto"/>
            <w:bottom w:val="none" w:sz="0" w:space="0" w:color="auto"/>
            <w:right w:val="none" w:sz="0" w:space="0" w:color="auto"/>
          </w:divBdr>
        </w:div>
        <w:div w:id="617375971">
          <w:marLeft w:val="480"/>
          <w:marRight w:val="0"/>
          <w:marTop w:val="0"/>
          <w:marBottom w:val="0"/>
          <w:divBdr>
            <w:top w:val="none" w:sz="0" w:space="0" w:color="auto"/>
            <w:left w:val="none" w:sz="0" w:space="0" w:color="auto"/>
            <w:bottom w:val="none" w:sz="0" w:space="0" w:color="auto"/>
            <w:right w:val="none" w:sz="0" w:space="0" w:color="auto"/>
          </w:divBdr>
        </w:div>
        <w:div w:id="620381944">
          <w:marLeft w:val="480"/>
          <w:marRight w:val="0"/>
          <w:marTop w:val="0"/>
          <w:marBottom w:val="0"/>
          <w:divBdr>
            <w:top w:val="none" w:sz="0" w:space="0" w:color="auto"/>
            <w:left w:val="none" w:sz="0" w:space="0" w:color="auto"/>
            <w:bottom w:val="none" w:sz="0" w:space="0" w:color="auto"/>
            <w:right w:val="none" w:sz="0" w:space="0" w:color="auto"/>
          </w:divBdr>
        </w:div>
        <w:div w:id="671373029">
          <w:marLeft w:val="480"/>
          <w:marRight w:val="0"/>
          <w:marTop w:val="0"/>
          <w:marBottom w:val="0"/>
          <w:divBdr>
            <w:top w:val="none" w:sz="0" w:space="0" w:color="auto"/>
            <w:left w:val="none" w:sz="0" w:space="0" w:color="auto"/>
            <w:bottom w:val="none" w:sz="0" w:space="0" w:color="auto"/>
            <w:right w:val="none" w:sz="0" w:space="0" w:color="auto"/>
          </w:divBdr>
        </w:div>
        <w:div w:id="702563113">
          <w:marLeft w:val="480"/>
          <w:marRight w:val="0"/>
          <w:marTop w:val="0"/>
          <w:marBottom w:val="0"/>
          <w:divBdr>
            <w:top w:val="none" w:sz="0" w:space="0" w:color="auto"/>
            <w:left w:val="none" w:sz="0" w:space="0" w:color="auto"/>
            <w:bottom w:val="none" w:sz="0" w:space="0" w:color="auto"/>
            <w:right w:val="none" w:sz="0" w:space="0" w:color="auto"/>
          </w:divBdr>
        </w:div>
        <w:div w:id="704064388">
          <w:marLeft w:val="480"/>
          <w:marRight w:val="0"/>
          <w:marTop w:val="0"/>
          <w:marBottom w:val="0"/>
          <w:divBdr>
            <w:top w:val="none" w:sz="0" w:space="0" w:color="auto"/>
            <w:left w:val="none" w:sz="0" w:space="0" w:color="auto"/>
            <w:bottom w:val="none" w:sz="0" w:space="0" w:color="auto"/>
            <w:right w:val="none" w:sz="0" w:space="0" w:color="auto"/>
          </w:divBdr>
        </w:div>
        <w:div w:id="757873738">
          <w:marLeft w:val="480"/>
          <w:marRight w:val="0"/>
          <w:marTop w:val="0"/>
          <w:marBottom w:val="0"/>
          <w:divBdr>
            <w:top w:val="none" w:sz="0" w:space="0" w:color="auto"/>
            <w:left w:val="none" w:sz="0" w:space="0" w:color="auto"/>
            <w:bottom w:val="none" w:sz="0" w:space="0" w:color="auto"/>
            <w:right w:val="none" w:sz="0" w:space="0" w:color="auto"/>
          </w:divBdr>
        </w:div>
        <w:div w:id="804814408">
          <w:marLeft w:val="480"/>
          <w:marRight w:val="0"/>
          <w:marTop w:val="0"/>
          <w:marBottom w:val="0"/>
          <w:divBdr>
            <w:top w:val="none" w:sz="0" w:space="0" w:color="auto"/>
            <w:left w:val="none" w:sz="0" w:space="0" w:color="auto"/>
            <w:bottom w:val="none" w:sz="0" w:space="0" w:color="auto"/>
            <w:right w:val="none" w:sz="0" w:space="0" w:color="auto"/>
          </w:divBdr>
        </w:div>
        <w:div w:id="835337659">
          <w:marLeft w:val="480"/>
          <w:marRight w:val="0"/>
          <w:marTop w:val="0"/>
          <w:marBottom w:val="0"/>
          <w:divBdr>
            <w:top w:val="none" w:sz="0" w:space="0" w:color="auto"/>
            <w:left w:val="none" w:sz="0" w:space="0" w:color="auto"/>
            <w:bottom w:val="none" w:sz="0" w:space="0" w:color="auto"/>
            <w:right w:val="none" w:sz="0" w:space="0" w:color="auto"/>
          </w:divBdr>
        </w:div>
        <w:div w:id="857156446">
          <w:marLeft w:val="480"/>
          <w:marRight w:val="0"/>
          <w:marTop w:val="0"/>
          <w:marBottom w:val="0"/>
          <w:divBdr>
            <w:top w:val="none" w:sz="0" w:space="0" w:color="auto"/>
            <w:left w:val="none" w:sz="0" w:space="0" w:color="auto"/>
            <w:bottom w:val="none" w:sz="0" w:space="0" w:color="auto"/>
            <w:right w:val="none" w:sz="0" w:space="0" w:color="auto"/>
          </w:divBdr>
        </w:div>
        <w:div w:id="858277896">
          <w:marLeft w:val="480"/>
          <w:marRight w:val="0"/>
          <w:marTop w:val="0"/>
          <w:marBottom w:val="0"/>
          <w:divBdr>
            <w:top w:val="none" w:sz="0" w:space="0" w:color="auto"/>
            <w:left w:val="none" w:sz="0" w:space="0" w:color="auto"/>
            <w:bottom w:val="none" w:sz="0" w:space="0" w:color="auto"/>
            <w:right w:val="none" w:sz="0" w:space="0" w:color="auto"/>
          </w:divBdr>
        </w:div>
        <w:div w:id="860238903">
          <w:marLeft w:val="480"/>
          <w:marRight w:val="0"/>
          <w:marTop w:val="0"/>
          <w:marBottom w:val="0"/>
          <w:divBdr>
            <w:top w:val="none" w:sz="0" w:space="0" w:color="auto"/>
            <w:left w:val="none" w:sz="0" w:space="0" w:color="auto"/>
            <w:bottom w:val="none" w:sz="0" w:space="0" w:color="auto"/>
            <w:right w:val="none" w:sz="0" w:space="0" w:color="auto"/>
          </w:divBdr>
        </w:div>
        <w:div w:id="866601070">
          <w:marLeft w:val="480"/>
          <w:marRight w:val="0"/>
          <w:marTop w:val="0"/>
          <w:marBottom w:val="0"/>
          <w:divBdr>
            <w:top w:val="none" w:sz="0" w:space="0" w:color="auto"/>
            <w:left w:val="none" w:sz="0" w:space="0" w:color="auto"/>
            <w:bottom w:val="none" w:sz="0" w:space="0" w:color="auto"/>
            <w:right w:val="none" w:sz="0" w:space="0" w:color="auto"/>
          </w:divBdr>
        </w:div>
        <w:div w:id="905453675">
          <w:marLeft w:val="480"/>
          <w:marRight w:val="0"/>
          <w:marTop w:val="0"/>
          <w:marBottom w:val="0"/>
          <w:divBdr>
            <w:top w:val="none" w:sz="0" w:space="0" w:color="auto"/>
            <w:left w:val="none" w:sz="0" w:space="0" w:color="auto"/>
            <w:bottom w:val="none" w:sz="0" w:space="0" w:color="auto"/>
            <w:right w:val="none" w:sz="0" w:space="0" w:color="auto"/>
          </w:divBdr>
        </w:div>
        <w:div w:id="922300607">
          <w:marLeft w:val="480"/>
          <w:marRight w:val="0"/>
          <w:marTop w:val="0"/>
          <w:marBottom w:val="0"/>
          <w:divBdr>
            <w:top w:val="none" w:sz="0" w:space="0" w:color="auto"/>
            <w:left w:val="none" w:sz="0" w:space="0" w:color="auto"/>
            <w:bottom w:val="none" w:sz="0" w:space="0" w:color="auto"/>
            <w:right w:val="none" w:sz="0" w:space="0" w:color="auto"/>
          </w:divBdr>
        </w:div>
        <w:div w:id="926960278">
          <w:marLeft w:val="480"/>
          <w:marRight w:val="0"/>
          <w:marTop w:val="0"/>
          <w:marBottom w:val="0"/>
          <w:divBdr>
            <w:top w:val="none" w:sz="0" w:space="0" w:color="auto"/>
            <w:left w:val="none" w:sz="0" w:space="0" w:color="auto"/>
            <w:bottom w:val="none" w:sz="0" w:space="0" w:color="auto"/>
            <w:right w:val="none" w:sz="0" w:space="0" w:color="auto"/>
          </w:divBdr>
        </w:div>
        <w:div w:id="928974158">
          <w:marLeft w:val="480"/>
          <w:marRight w:val="0"/>
          <w:marTop w:val="0"/>
          <w:marBottom w:val="0"/>
          <w:divBdr>
            <w:top w:val="none" w:sz="0" w:space="0" w:color="auto"/>
            <w:left w:val="none" w:sz="0" w:space="0" w:color="auto"/>
            <w:bottom w:val="none" w:sz="0" w:space="0" w:color="auto"/>
            <w:right w:val="none" w:sz="0" w:space="0" w:color="auto"/>
          </w:divBdr>
        </w:div>
        <w:div w:id="929040959">
          <w:marLeft w:val="480"/>
          <w:marRight w:val="0"/>
          <w:marTop w:val="0"/>
          <w:marBottom w:val="0"/>
          <w:divBdr>
            <w:top w:val="none" w:sz="0" w:space="0" w:color="auto"/>
            <w:left w:val="none" w:sz="0" w:space="0" w:color="auto"/>
            <w:bottom w:val="none" w:sz="0" w:space="0" w:color="auto"/>
            <w:right w:val="none" w:sz="0" w:space="0" w:color="auto"/>
          </w:divBdr>
        </w:div>
        <w:div w:id="933706309">
          <w:marLeft w:val="480"/>
          <w:marRight w:val="0"/>
          <w:marTop w:val="0"/>
          <w:marBottom w:val="0"/>
          <w:divBdr>
            <w:top w:val="none" w:sz="0" w:space="0" w:color="auto"/>
            <w:left w:val="none" w:sz="0" w:space="0" w:color="auto"/>
            <w:bottom w:val="none" w:sz="0" w:space="0" w:color="auto"/>
            <w:right w:val="none" w:sz="0" w:space="0" w:color="auto"/>
          </w:divBdr>
        </w:div>
        <w:div w:id="936446215">
          <w:marLeft w:val="480"/>
          <w:marRight w:val="0"/>
          <w:marTop w:val="0"/>
          <w:marBottom w:val="0"/>
          <w:divBdr>
            <w:top w:val="none" w:sz="0" w:space="0" w:color="auto"/>
            <w:left w:val="none" w:sz="0" w:space="0" w:color="auto"/>
            <w:bottom w:val="none" w:sz="0" w:space="0" w:color="auto"/>
            <w:right w:val="none" w:sz="0" w:space="0" w:color="auto"/>
          </w:divBdr>
        </w:div>
        <w:div w:id="954214025">
          <w:marLeft w:val="480"/>
          <w:marRight w:val="0"/>
          <w:marTop w:val="0"/>
          <w:marBottom w:val="0"/>
          <w:divBdr>
            <w:top w:val="none" w:sz="0" w:space="0" w:color="auto"/>
            <w:left w:val="none" w:sz="0" w:space="0" w:color="auto"/>
            <w:bottom w:val="none" w:sz="0" w:space="0" w:color="auto"/>
            <w:right w:val="none" w:sz="0" w:space="0" w:color="auto"/>
          </w:divBdr>
        </w:div>
        <w:div w:id="955215946">
          <w:marLeft w:val="480"/>
          <w:marRight w:val="0"/>
          <w:marTop w:val="0"/>
          <w:marBottom w:val="0"/>
          <w:divBdr>
            <w:top w:val="none" w:sz="0" w:space="0" w:color="auto"/>
            <w:left w:val="none" w:sz="0" w:space="0" w:color="auto"/>
            <w:bottom w:val="none" w:sz="0" w:space="0" w:color="auto"/>
            <w:right w:val="none" w:sz="0" w:space="0" w:color="auto"/>
          </w:divBdr>
        </w:div>
        <w:div w:id="1026979209">
          <w:marLeft w:val="480"/>
          <w:marRight w:val="0"/>
          <w:marTop w:val="0"/>
          <w:marBottom w:val="0"/>
          <w:divBdr>
            <w:top w:val="none" w:sz="0" w:space="0" w:color="auto"/>
            <w:left w:val="none" w:sz="0" w:space="0" w:color="auto"/>
            <w:bottom w:val="none" w:sz="0" w:space="0" w:color="auto"/>
            <w:right w:val="none" w:sz="0" w:space="0" w:color="auto"/>
          </w:divBdr>
        </w:div>
        <w:div w:id="1039622886">
          <w:marLeft w:val="480"/>
          <w:marRight w:val="0"/>
          <w:marTop w:val="0"/>
          <w:marBottom w:val="0"/>
          <w:divBdr>
            <w:top w:val="none" w:sz="0" w:space="0" w:color="auto"/>
            <w:left w:val="none" w:sz="0" w:space="0" w:color="auto"/>
            <w:bottom w:val="none" w:sz="0" w:space="0" w:color="auto"/>
            <w:right w:val="none" w:sz="0" w:space="0" w:color="auto"/>
          </w:divBdr>
        </w:div>
        <w:div w:id="1081096882">
          <w:marLeft w:val="480"/>
          <w:marRight w:val="0"/>
          <w:marTop w:val="0"/>
          <w:marBottom w:val="0"/>
          <w:divBdr>
            <w:top w:val="none" w:sz="0" w:space="0" w:color="auto"/>
            <w:left w:val="none" w:sz="0" w:space="0" w:color="auto"/>
            <w:bottom w:val="none" w:sz="0" w:space="0" w:color="auto"/>
            <w:right w:val="none" w:sz="0" w:space="0" w:color="auto"/>
          </w:divBdr>
        </w:div>
        <w:div w:id="1109277750">
          <w:marLeft w:val="480"/>
          <w:marRight w:val="0"/>
          <w:marTop w:val="0"/>
          <w:marBottom w:val="0"/>
          <w:divBdr>
            <w:top w:val="none" w:sz="0" w:space="0" w:color="auto"/>
            <w:left w:val="none" w:sz="0" w:space="0" w:color="auto"/>
            <w:bottom w:val="none" w:sz="0" w:space="0" w:color="auto"/>
            <w:right w:val="none" w:sz="0" w:space="0" w:color="auto"/>
          </w:divBdr>
        </w:div>
        <w:div w:id="1136685499">
          <w:marLeft w:val="480"/>
          <w:marRight w:val="0"/>
          <w:marTop w:val="0"/>
          <w:marBottom w:val="0"/>
          <w:divBdr>
            <w:top w:val="none" w:sz="0" w:space="0" w:color="auto"/>
            <w:left w:val="none" w:sz="0" w:space="0" w:color="auto"/>
            <w:bottom w:val="none" w:sz="0" w:space="0" w:color="auto"/>
            <w:right w:val="none" w:sz="0" w:space="0" w:color="auto"/>
          </w:divBdr>
        </w:div>
        <w:div w:id="1142817757">
          <w:marLeft w:val="480"/>
          <w:marRight w:val="0"/>
          <w:marTop w:val="0"/>
          <w:marBottom w:val="0"/>
          <w:divBdr>
            <w:top w:val="none" w:sz="0" w:space="0" w:color="auto"/>
            <w:left w:val="none" w:sz="0" w:space="0" w:color="auto"/>
            <w:bottom w:val="none" w:sz="0" w:space="0" w:color="auto"/>
            <w:right w:val="none" w:sz="0" w:space="0" w:color="auto"/>
          </w:divBdr>
        </w:div>
        <w:div w:id="1171919263">
          <w:marLeft w:val="480"/>
          <w:marRight w:val="0"/>
          <w:marTop w:val="0"/>
          <w:marBottom w:val="0"/>
          <w:divBdr>
            <w:top w:val="none" w:sz="0" w:space="0" w:color="auto"/>
            <w:left w:val="none" w:sz="0" w:space="0" w:color="auto"/>
            <w:bottom w:val="none" w:sz="0" w:space="0" w:color="auto"/>
            <w:right w:val="none" w:sz="0" w:space="0" w:color="auto"/>
          </w:divBdr>
        </w:div>
        <w:div w:id="1176849248">
          <w:marLeft w:val="480"/>
          <w:marRight w:val="0"/>
          <w:marTop w:val="0"/>
          <w:marBottom w:val="0"/>
          <w:divBdr>
            <w:top w:val="none" w:sz="0" w:space="0" w:color="auto"/>
            <w:left w:val="none" w:sz="0" w:space="0" w:color="auto"/>
            <w:bottom w:val="none" w:sz="0" w:space="0" w:color="auto"/>
            <w:right w:val="none" w:sz="0" w:space="0" w:color="auto"/>
          </w:divBdr>
        </w:div>
        <w:div w:id="1185248334">
          <w:marLeft w:val="480"/>
          <w:marRight w:val="0"/>
          <w:marTop w:val="0"/>
          <w:marBottom w:val="0"/>
          <w:divBdr>
            <w:top w:val="none" w:sz="0" w:space="0" w:color="auto"/>
            <w:left w:val="none" w:sz="0" w:space="0" w:color="auto"/>
            <w:bottom w:val="none" w:sz="0" w:space="0" w:color="auto"/>
            <w:right w:val="none" w:sz="0" w:space="0" w:color="auto"/>
          </w:divBdr>
        </w:div>
        <w:div w:id="1203714952">
          <w:marLeft w:val="480"/>
          <w:marRight w:val="0"/>
          <w:marTop w:val="0"/>
          <w:marBottom w:val="0"/>
          <w:divBdr>
            <w:top w:val="none" w:sz="0" w:space="0" w:color="auto"/>
            <w:left w:val="none" w:sz="0" w:space="0" w:color="auto"/>
            <w:bottom w:val="none" w:sz="0" w:space="0" w:color="auto"/>
            <w:right w:val="none" w:sz="0" w:space="0" w:color="auto"/>
          </w:divBdr>
        </w:div>
        <w:div w:id="1235511224">
          <w:marLeft w:val="480"/>
          <w:marRight w:val="0"/>
          <w:marTop w:val="0"/>
          <w:marBottom w:val="0"/>
          <w:divBdr>
            <w:top w:val="none" w:sz="0" w:space="0" w:color="auto"/>
            <w:left w:val="none" w:sz="0" w:space="0" w:color="auto"/>
            <w:bottom w:val="none" w:sz="0" w:space="0" w:color="auto"/>
            <w:right w:val="none" w:sz="0" w:space="0" w:color="auto"/>
          </w:divBdr>
        </w:div>
        <w:div w:id="1238245492">
          <w:marLeft w:val="480"/>
          <w:marRight w:val="0"/>
          <w:marTop w:val="0"/>
          <w:marBottom w:val="0"/>
          <w:divBdr>
            <w:top w:val="none" w:sz="0" w:space="0" w:color="auto"/>
            <w:left w:val="none" w:sz="0" w:space="0" w:color="auto"/>
            <w:bottom w:val="none" w:sz="0" w:space="0" w:color="auto"/>
            <w:right w:val="none" w:sz="0" w:space="0" w:color="auto"/>
          </w:divBdr>
        </w:div>
        <w:div w:id="1252931127">
          <w:marLeft w:val="480"/>
          <w:marRight w:val="0"/>
          <w:marTop w:val="0"/>
          <w:marBottom w:val="0"/>
          <w:divBdr>
            <w:top w:val="none" w:sz="0" w:space="0" w:color="auto"/>
            <w:left w:val="none" w:sz="0" w:space="0" w:color="auto"/>
            <w:bottom w:val="none" w:sz="0" w:space="0" w:color="auto"/>
            <w:right w:val="none" w:sz="0" w:space="0" w:color="auto"/>
          </w:divBdr>
        </w:div>
        <w:div w:id="1268267006">
          <w:marLeft w:val="480"/>
          <w:marRight w:val="0"/>
          <w:marTop w:val="0"/>
          <w:marBottom w:val="0"/>
          <w:divBdr>
            <w:top w:val="none" w:sz="0" w:space="0" w:color="auto"/>
            <w:left w:val="none" w:sz="0" w:space="0" w:color="auto"/>
            <w:bottom w:val="none" w:sz="0" w:space="0" w:color="auto"/>
            <w:right w:val="none" w:sz="0" w:space="0" w:color="auto"/>
          </w:divBdr>
        </w:div>
        <w:div w:id="1326010531">
          <w:marLeft w:val="480"/>
          <w:marRight w:val="0"/>
          <w:marTop w:val="0"/>
          <w:marBottom w:val="0"/>
          <w:divBdr>
            <w:top w:val="none" w:sz="0" w:space="0" w:color="auto"/>
            <w:left w:val="none" w:sz="0" w:space="0" w:color="auto"/>
            <w:bottom w:val="none" w:sz="0" w:space="0" w:color="auto"/>
            <w:right w:val="none" w:sz="0" w:space="0" w:color="auto"/>
          </w:divBdr>
        </w:div>
        <w:div w:id="1344093619">
          <w:marLeft w:val="480"/>
          <w:marRight w:val="0"/>
          <w:marTop w:val="0"/>
          <w:marBottom w:val="0"/>
          <w:divBdr>
            <w:top w:val="none" w:sz="0" w:space="0" w:color="auto"/>
            <w:left w:val="none" w:sz="0" w:space="0" w:color="auto"/>
            <w:bottom w:val="none" w:sz="0" w:space="0" w:color="auto"/>
            <w:right w:val="none" w:sz="0" w:space="0" w:color="auto"/>
          </w:divBdr>
        </w:div>
        <w:div w:id="1402483474">
          <w:marLeft w:val="480"/>
          <w:marRight w:val="0"/>
          <w:marTop w:val="0"/>
          <w:marBottom w:val="0"/>
          <w:divBdr>
            <w:top w:val="none" w:sz="0" w:space="0" w:color="auto"/>
            <w:left w:val="none" w:sz="0" w:space="0" w:color="auto"/>
            <w:bottom w:val="none" w:sz="0" w:space="0" w:color="auto"/>
            <w:right w:val="none" w:sz="0" w:space="0" w:color="auto"/>
          </w:divBdr>
        </w:div>
        <w:div w:id="1488857146">
          <w:marLeft w:val="480"/>
          <w:marRight w:val="0"/>
          <w:marTop w:val="0"/>
          <w:marBottom w:val="0"/>
          <w:divBdr>
            <w:top w:val="none" w:sz="0" w:space="0" w:color="auto"/>
            <w:left w:val="none" w:sz="0" w:space="0" w:color="auto"/>
            <w:bottom w:val="none" w:sz="0" w:space="0" w:color="auto"/>
            <w:right w:val="none" w:sz="0" w:space="0" w:color="auto"/>
          </w:divBdr>
        </w:div>
        <w:div w:id="1504978893">
          <w:marLeft w:val="480"/>
          <w:marRight w:val="0"/>
          <w:marTop w:val="0"/>
          <w:marBottom w:val="0"/>
          <w:divBdr>
            <w:top w:val="none" w:sz="0" w:space="0" w:color="auto"/>
            <w:left w:val="none" w:sz="0" w:space="0" w:color="auto"/>
            <w:bottom w:val="none" w:sz="0" w:space="0" w:color="auto"/>
            <w:right w:val="none" w:sz="0" w:space="0" w:color="auto"/>
          </w:divBdr>
        </w:div>
        <w:div w:id="1509713307">
          <w:marLeft w:val="480"/>
          <w:marRight w:val="0"/>
          <w:marTop w:val="0"/>
          <w:marBottom w:val="0"/>
          <w:divBdr>
            <w:top w:val="none" w:sz="0" w:space="0" w:color="auto"/>
            <w:left w:val="none" w:sz="0" w:space="0" w:color="auto"/>
            <w:bottom w:val="none" w:sz="0" w:space="0" w:color="auto"/>
            <w:right w:val="none" w:sz="0" w:space="0" w:color="auto"/>
          </w:divBdr>
        </w:div>
        <w:div w:id="1534347684">
          <w:marLeft w:val="480"/>
          <w:marRight w:val="0"/>
          <w:marTop w:val="0"/>
          <w:marBottom w:val="0"/>
          <w:divBdr>
            <w:top w:val="none" w:sz="0" w:space="0" w:color="auto"/>
            <w:left w:val="none" w:sz="0" w:space="0" w:color="auto"/>
            <w:bottom w:val="none" w:sz="0" w:space="0" w:color="auto"/>
            <w:right w:val="none" w:sz="0" w:space="0" w:color="auto"/>
          </w:divBdr>
        </w:div>
        <w:div w:id="1576626658">
          <w:marLeft w:val="480"/>
          <w:marRight w:val="0"/>
          <w:marTop w:val="0"/>
          <w:marBottom w:val="0"/>
          <w:divBdr>
            <w:top w:val="none" w:sz="0" w:space="0" w:color="auto"/>
            <w:left w:val="none" w:sz="0" w:space="0" w:color="auto"/>
            <w:bottom w:val="none" w:sz="0" w:space="0" w:color="auto"/>
            <w:right w:val="none" w:sz="0" w:space="0" w:color="auto"/>
          </w:divBdr>
        </w:div>
        <w:div w:id="1581255272">
          <w:marLeft w:val="480"/>
          <w:marRight w:val="0"/>
          <w:marTop w:val="0"/>
          <w:marBottom w:val="0"/>
          <w:divBdr>
            <w:top w:val="none" w:sz="0" w:space="0" w:color="auto"/>
            <w:left w:val="none" w:sz="0" w:space="0" w:color="auto"/>
            <w:bottom w:val="none" w:sz="0" w:space="0" w:color="auto"/>
            <w:right w:val="none" w:sz="0" w:space="0" w:color="auto"/>
          </w:divBdr>
        </w:div>
        <w:div w:id="1598051873">
          <w:marLeft w:val="480"/>
          <w:marRight w:val="0"/>
          <w:marTop w:val="0"/>
          <w:marBottom w:val="0"/>
          <w:divBdr>
            <w:top w:val="none" w:sz="0" w:space="0" w:color="auto"/>
            <w:left w:val="none" w:sz="0" w:space="0" w:color="auto"/>
            <w:bottom w:val="none" w:sz="0" w:space="0" w:color="auto"/>
            <w:right w:val="none" w:sz="0" w:space="0" w:color="auto"/>
          </w:divBdr>
        </w:div>
        <w:div w:id="1618289029">
          <w:marLeft w:val="480"/>
          <w:marRight w:val="0"/>
          <w:marTop w:val="0"/>
          <w:marBottom w:val="0"/>
          <w:divBdr>
            <w:top w:val="none" w:sz="0" w:space="0" w:color="auto"/>
            <w:left w:val="none" w:sz="0" w:space="0" w:color="auto"/>
            <w:bottom w:val="none" w:sz="0" w:space="0" w:color="auto"/>
            <w:right w:val="none" w:sz="0" w:space="0" w:color="auto"/>
          </w:divBdr>
        </w:div>
        <w:div w:id="1640066926">
          <w:marLeft w:val="480"/>
          <w:marRight w:val="0"/>
          <w:marTop w:val="0"/>
          <w:marBottom w:val="0"/>
          <w:divBdr>
            <w:top w:val="none" w:sz="0" w:space="0" w:color="auto"/>
            <w:left w:val="none" w:sz="0" w:space="0" w:color="auto"/>
            <w:bottom w:val="none" w:sz="0" w:space="0" w:color="auto"/>
            <w:right w:val="none" w:sz="0" w:space="0" w:color="auto"/>
          </w:divBdr>
        </w:div>
        <w:div w:id="1641033874">
          <w:marLeft w:val="480"/>
          <w:marRight w:val="0"/>
          <w:marTop w:val="0"/>
          <w:marBottom w:val="0"/>
          <w:divBdr>
            <w:top w:val="none" w:sz="0" w:space="0" w:color="auto"/>
            <w:left w:val="none" w:sz="0" w:space="0" w:color="auto"/>
            <w:bottom w:val="none" w:sz="0" w:space="0" w:color="auto"/>
            <w:right w:val="none" w:sz="0" w:space="0" w:color="auto"/>
          </w:divBdr>
        </w:div>
        <w:div w:id="1643997403">
          <w:marLeft w:val="480"/>
          <w:marRight w:val="0"/>
          <w:marTop w:val="0"/>
          <w:marBottom w:val="0"/>
          <w:divBdr>
            <w:top w:val="none" w:sz="0" w:space="0" w:color="auto"/>
            <w:left w:val="none" w:sz="0" w:space="0" w:color="auto"/>
            <w:bottom w:val="none" w:sz="0" w:space="0" w:color="auto"/>
            <w:right w:val="none" w:sz="0" w:space="0" w:color="auto"/>
          </w:divBdr>
        </w:div>
        <w:div w:id="1656035395">
          <w:marLeft w:val="480"/>
          <w:marRight w:val="0"/>
          <w:marTop w:val="0"/>
          <w:marBottom w:val="0"/>
          <w:divBdr>
            <w:top w:val="none" w:sz="0" w:space="0" w:color="auto"/>
            <w:left w:val="none" w:sz="0" w:space="0" w:color="auto"/>
            <w:bottom w:val="none" w:sz="0" w:space="0" w:color="auto"/>
            <w:right w:val="none" w:sz="0" w:space="0" w:color="auto"/>
          </w:divBdr>
        </w:div>
        <w:div w:id="1657299310">
          <w:marLeft w:val="480"/>
          <w:marRight w:val="0"/>
          <w:marTop w:val="0"/>
          <w:marBottom w:val="0"/>
          <w:divBdr>
            <w:top w:val="none" w:sz="0" w:space="0" w:color="auto"/>
            <w:left w:val="none" w:sz="0" w:space="0" w:color="auto"/>
            <w:bottom w:val="none" w:sz="0" w:space="0" w:color="auto"/>
            <w:right w:val="none" w:sz="0" w:space="0" w:color="auto"/>
          </w:divBdr>
        </w:div>
        <w:div w:id="1683126758">
          <w:marLeft w:val="480"/>
          <w:marRight w:val="0"/>
          <w:marTop w:val="0"/>
          <w:marBottom w:val="0"/>
          <w:divBdr>
            <w:top w:val="none" w:sz="0" w:space="0" w:color="auto"/>
            <w:left w:val="none" w:sz="0" w:space="0" w:color="auto"/>
            <w:bottom w:val="none" w:sz="0" w:space="0" w:color="auto"/>
            <w:right w:val="none" w:sz="0" w:space="0" w:color="auto"/>
          </w:divBdr>
        </w:div>
        <w:div w:id="1689986271">
          <w:marLeft w:val="480"/>
          <w:marRight w:val="0"/>
          <w:marTop w:val="0"/>
          <w:marBottom w:val="0"/>
          <w:divBdr>
            <w:top w:val="none" w:sz="0" w:space="0" w:color="auto"/>
            <w:left w:val="none" w:sz="0" w:space="0" w:color="auto"/>
            <w:bottom w:val="none" w:sz="0" w:space="0" w:color="auto"/>
            <w:right w:val="none" w:sz="0" w:space="0" w:color="auto"/>
          </w:divBdr>
        </w:div>
        <w:div w:id="1711146660">
          <w:marLeft w:val="480"/>
          <w:marRight w:val="0"/>
          <w:marTop w:val="0"/>
          <w:marBottom w:val="0"/>
          <w:divBdr>
            <w:top w:val="none" w:sz="0" w:space="0" w:color="auto"/>
            <w:left w:val="none" w:sz="0" w:space="0" w:color="auto"/>
            <w:bottom w:val="none" w:sz="0" w:space="0" w:color="auto"/>
            <w:right w:val="none" w:sz="0" w:space="0" w:color="auto"/>
          </w:divBdr>
        </w:div>
        <w:div w:id="1773433290">
          <w:marLeft w:val="480"/>
          <w:marRight w:val="0"/>
          <w:marTop w:val="0"/>
          <w:marBottom w:val="0"/>
          <w:divBdr>
            <w:top w:val="none" w:sz="0" w:space="0" w:color="auto"/>
            <w:left w:val="none" w:sz="0" w:space="0" w:color="auto"/>
            <w:bottom w:val="none" w:sz="0" w:space="0" w:color="auto"/>
            <w:right w:val="none" w:sz="0" w:space="0" w:color="auto"/>
          </w:divBdr>
        </w:div>
        <w:div w:id="1787389158">
          <w:marLeft w:val="480"/>
          <w:marRight w:val="0"/>
          <w:marTop w:val="0"/>
          <w:marBottom w:val="0"/>
          <w:divBdr>
            <w:top w:val="none" w:sz="0" w:space="0" w:color="auto"/>
            <w:left w:val="none" w:sz="0" w:space="0" w:color="auto"/>
            <w:bottom w:val="none" w:sz="0" w:space="0" w:color="auto"/>
            <w:right w:val="none" w:sz="0" w:space="0" w:color="auto"/>
          </w:divBdr>
        </w:div>
      </w:divsChild>
    </w:div>
    <w:div w:id="645549616">
      <w:bodyDiv w:val="1"/>
      <w:marLeft w:val="0"/>
      <w:marRight w:val="0"/>
      <w:marTop w:val="0"/>
      <w:marBottom w:val="0"/>
      <w:divBdr>
        <w:top w:val="none" w:sz="0" w:space="0" w:color="auto"/>
        <w:left w:val="none" w:sz="0" w:space="0" w:color="auto"/>
        <w:bottom w:val="none" w:sz="0" w:space="0" w:color="auto"/>
        <w:right w:val="none" w:sz="0" w:space="0" w:color="auto"/>
      </w:divBdr>
      <w:divsChild>
        <w:div w:id="87973308">
          <w:marLeft w:val="274"/>
          <w:marRight w:val="0"/>
          <w:marTop w:val="0"/>
          <w:marBottom w:val="0"/>
          <w:divBdr>
            <w:top w:val="none" w:sz="0" w:space="0" w:color="auto"/>
            <w:left w:val="none" w:sz="0" w:space="0" w:color="auto"/>
            <w:bottom w:val="none" w:sz="0" w:space="0" w:color="auto"/>
            <w:right w:val="none" w:sz="0" w:space="0" w:color="auto"/>
          </w:divBdr>
        </w:div>
        <w:div w:id="227113575">
          <w:marLeft w:val="274"/>
          <w:marRight w:val="0"/>
          <w:marTop w:val="0"/>
          <w:marBottom w:val="0"/>
          <w:divBdr>
            <w:top w:val="none" w:sz="0" w:space="0" w:color="auto"/>
            <w:left w:val="none" w:sz="0" w:space="0" w:color="auto"/>
            <w:bottom w:val="none" w:sz="0" w:space="0" w:color="auto"/>
            <w:right w:val="none" w:sz="0" w:space="0" w:color="auto"/>
          </w:divBdr>
        </w:div>
        <w:div w:id="1006202334">
          <w:marLeft w:val="274"/>
          <w:marRight w:val="0"/>
          <w:marTop w:val="0"/>
          <w:marBottom w:val="0"/>
          <w:divBdr>
            <w:top w:val="none" w:sz="0" w:space="0" w:color="auto"/>
            <w:left w:val="none" w:sz="0" w:space="0" w:color="auto"/>
            <w:bottom w:val="none" w:sz="0" w:space="0" w:color="auto"/>
            <w:right w:val="none" w:sz="0" w:space="0" w:color="auto"/>
          </w:divBdr>
        </w:div>
        <w:div w:id="1234581121">
          <w:marLeft w:val="274"/>
          <w:marRight w:val="0"/>
          <w:marTop w:val="0"/>
          <w:marBottom w:val="0"/>
          <w:divBdr>
            <w:top w:val="none" w:sz="0" w:space="0" w:color="auto"/>
            <w:left w:val="none" w:sz="0" w:space="0" w:color="auto"/>
            <w:bottom w:val="none" w:sz="0" w:space="0" w:color="auto"/>
            <w:right w:val="none" w:sz="0" w:space="0" w:color="auto"/>
          </w:divBdr>
        </w:div>
        <w:div w:id="1248660355">
          <w:marLeft w:val="274"/>
          <w:marRight w:val="0"/>
          <w:marTop w:val="0"/>
          <w:marBottom w:val="0"/>
          <w:divBdr>
            <w:top w:val="none" w:sz="0" w:space="0" w:color="auto"/>
            <w:left w:val="none" w:sz="0" w:space="0" w:color="auto"/>
            <w:bottom w:val="none" w:sz="0" w:space="0" w:color="auto"/>
            <w:right w:val="none" w:sz="0" w:space="0" w:color="auto"/>
          </w:divBdr>
        </w:div>
        <w:div w:id="1398429925">
          <w:marLeft w:val="274"/>
          <w:marRight w:val="0"/>
          <w:marTop w:val="0"/>
          <w:marBottom w:val="0"/>
          <w:divBdr>
            <w:top w:val="none" w:sz="0" w:space="0" w:color="auto"/>
            <w:left w:val="none" w:sz="0" w:space="0" w:color="auto"/>
            <w:bottom w:val="none" w:sz="0" w:space="0" w:color="auto"/>
            <w:right w:val="none" w:sz="0" w:space="0" w:color="auto"/>
          </w:divBdr>
        </w:div>
        <w:div w:id="1575354822">
          <w:marLeft w:val="274"/>
          <w:marRight w:val="0"/>
          <w:marTop w:val="0"/>
          <w:marBottom w:val="0"/>
          <w:divBdr>
            <w:top w:val="none" w:sz="0" w:space="0" w:color="auto"/>
            <w:left w:val="none" w:sz="0" w:space="0" w:color="auto"/>
            <w:bottom w:val="none" w:sz="0" w:space="0" w:color="auto"/>
            <w:right w:val="none" w:sz="0" w:space="0" w:color="auto"/>
          </w:divBdr>
        </w:div>
      </w:divsChild>
    </w:div>
    <w:div w:id="647130221">
      <w:bodyDiv w:val="1"/>
      <w:marLeft w:val="0"/>
      <w:marRight w:val="0"/>
      <w:marTop w:val="0"/>
      <w:marBottom w:val="0"/>
      <w:divBdr>
        <w:top w:val="none" w:sz="0" w:space="0" w:color="auto"/>
        <w:left w:val="none" w:sz="0" w:space="0" w:color="auto"/>
        <w:bottom w:val="none" w:sz="0" w:space="0" w:color="auto"/>
        <w:right w:val="none" w:sz="0" w:space="0" w:color="auto"/>
      </w:divBdr>
      <w:divsChild>
        <w:div w:id="8802625">
          <w:marLeft w:val="480"/>
          <w:marRight w:val="0"/>
          <w:marTop w:val="0"/>
          <w:marBottom w:val="0"/>
          <w:divBdr>
            <w:top w:val="none" w:sz="0" w:space="0" w:color="auto"/>
            <w:left w:val="none" w:sz="0" w:space="0" w:color="auto"/>
            <w:bottom w:val="none" w:sz="0" w:space="0" w:color="auto"/>
            <w:right w:val="none" w:sz="0" w:space="0" w:color="auto"/>
          </w:divBdr>
        </w:div>
        <w:div w:id="15352560">
          <w:marLeft w:val="480"/>
          <w:marRight w:val="0"/>
          <w:marTop w:val="0"/>
          <w:marBottom w:val="0"/>
          <w:divBdr>
            <w:top w:val="none" w:sz="0" w:space="0" w:color="auto"/>
            <w:left w:val="none" w:sz="0" w:space="0" w:color="auto"/>
            <w:bottom w:val="none" w:sz="0" w:space="0" w:color="auto"/>
            <w:right w:val="none" w:sz="0" w:space="0" w:color="auto"/>
          </w:divBdr>
        </w:div>
        <w:div w:id="30425671">
          <w:marLeft w:val="480"/>
          <w:marRight w:val="0"/>
          <w:marTop w:val="0"/>
          <w:marBottom w:val="0"/>
          <w:divBdr>
            <w:top w:val="none" w:sz="0" w:space="0" w:color="auto"/>
            <w:left w:val="none" w:sz="0" w:space="0" w:color="auto"/>
            <w:bottom w:val="none" w:sz="0" w:space="0" w:color="auto"/>
            <w:right w:val="none" w:sz="0" w:space="0" w:color="auto"/>
          </w:divBdr>
        </w:div>
        <w:div w:id="57022910">
          <w:marLeft w:val="480"/>
          <w:marRight w:val="0"/>
          <w:marTop w:val="0"/>
          <w:marBottom w:val="0"/>
          <w:divBdr>
            <w:top w:val="none" w:sz="0" w:space="0" w:color="auto"/>
            <w:left w:val="none" w:sz="0" w:space="0" w:color="auto"/>
            <w:bottom w:val="none" w:sz="0" w:space="0" w:color="auto"/>
            <w:right w:val="none" w:sz="0" w:space="0" w:color="auto"/>
          </w:divBdr>
        </w:div>
        <w:div w:id="115679234">
          <w:marLeft w:val="480"/>
          <w:marRight w:val="0"/>
          <w:marTop w:val="0"/>
          <w:marBottom w:val="0"/>
          <w:divBdr>
            <w:top w:val="none" w:sz="0" w:space="0" w:color="auto"/>
            <w:left w:val="none" w:sz="0" w:space="0" w:color="auto"/>
            <w:bottom w:val="none" w:sz="0" w:space="0" w:color="auto"/>
            <w:right w:val="none" w:sz="0" w:space="0" w:color="auto"/>
          </w:divBdr>
        </w:div>
        <w:div w:id="122355797">
          <w:marLeft w:val="480"/>
          <w:marRight w:val="0"/>
          <w:marTop w:val="0"/>
          <w:marBottom w:val="0"/>
          <w:divBdr>
            <w:top w:val="none" w:sz="0" w:space="0" w:color="auto"/>
            <w:left w:val="none" w:sz="0" w:space="0" w:color="auto"/>
            <w:bottom w:val="none" w:sz="0" w:space="0" w:color="auto"/>
            <w:right w:val="none" w:sz="0" w:space="0" w:color="auto"/>
          </w:divBdr>
        </w:div>
        <w:div w:id="145708442">
          <w:marLeft w:val="480"/>
          <w:marRight w:val="0"/>
          <w:marTop w:val="0"/>
          <w:marBottom w:val="0"/>
          <w:divBdr>
            <w:top w:val="none" w:sz="0" w:space="0" w:color="auto"/>
            <w:left w:val="none" w:sz="0" w:space="0" w:color="auto"/>
            <w:bottom w:val="none" w:sz="0" w:space="0" w:color="auto"/>
            <w:right w:val="none" w:sz="0" w:space="0" w:color="auto"/>
          </w:divBdr>
        </w:div>
        <w:div w:id="175773075">
          <w:marLeft w:val="480"/>
          <w:marRight w:val="0"/>
          <w:marTop w:val="0"/>
          <w:marBottom w:val="0"/>
          <w:divBdr>
            <w:top w:val="none" w:sz="0" w:space="0" w:color="auto"/>
            <w:left w:val="none" w:sz="0" w:space="0" w:color="auto"/>
            <w:bottom w:val="none" w:sz="0" w:space="0" w:color="auto"/>
            <w:right w:val="none" w:sz="0" w:space="0" w:color="auto"/>
          </w:divBdr>
        </w:div>
        <w:div w:id="185337113">
          <w:marLeft w:val="480"/>
          <w:marRight w:val="0"/>
          <w:marTop w:val="0"/>
          <w:marBottom w:val="0"/>
          <w:divBdr>
            <w:top w:val="none" w:sz="0" w:space="0" w:color="auto"/>
            <w:left w:val="none" w:sz="0" w:space="0" w:color="auto"/>
            <w:bottom w:val="none" w:sz="0" w:space="0" w:color="auto"/>
            <w:right w:val="none" w:sz="0" w:space="0" w:color="auto"/>
          </w:divBdr>
        </w:div>
        <w:div w:id="196745206">
          <w:marLeft w:val="480"/>
          <w:marRight w:val="0"/>
          <w:marTop w:val="0"/>
          <w:marBottom w:val="0"/>
          <w:divBdr>
            <w:top w:val="none" w:sz="0" w:space="0" w:color="auto"/>
            <w:left w:val="none" w:sz="0" w:space="0" w:color="auto"/>
            <w:bottom w:val="none" w:sz="0" w:space="0" w:color="auto"/>
            <w:right w:val="none" w:sz="0" w:space="0" w:color="auto"/>
          </w:divBdr>
        </w:div>
        <w:div w:id="214388618">
          <w:marLeft w:val="480"/>
          <w:marRight w:val="0"/>
          <w:marTop w:val="0"/>
          <w:marBottom w:val="0"/>
          <w:divBdr>
            <w:top w:val="none" w:sz="0" w:space="0" w:color="auto"/>
            <w:left w:val="none" w:sz="0" w:space="0" w:color="auto"/>
            <w:bottom w:val="none" w:sz="0" w:space="0" w:color="auto"/>
            <w:right w:val="none" w:sz="0" w:space="0" w:color="auto"/>
          </w:divBdr>
        </w:div>
        <w:div w:id="238027664">
          <w:marLeft w:val="480"/>
          <w:marRight w:val="0"/>
          <w:marTop w:val="0"/>
          <w:marBottom w:val="0"/>
          <w:divBdr>
            <w:top w:val="none" w:sz="0" w:space="0" w:color="auto"/>
            <w:left w:val="none" w:sz="0" w:space="0" w:color="auto"/>
            <w:bottom w:val="none" w:sz="0" w:space="0" w:color="auto"/>
            <w:right w:val="none" w:sz="0" w:space="0" w:color="auto"/>
          </w:divBdr>
        </w:div>
        <w:div w:id="239556966">
          <w:marLeft w:val="480"/>
          <w:marRight w:val="0"/>
          <w:marTop w:val="0"/>
          <w:marBottom w:val="0"/>
          <w:divBdr>
            <w:top w:val="none" w:sz="0" w:space="0" w:color="auto"/>
            <w:left w:val="none" w:sz="0" w:space="0" w:color="auto"/>
            <w:bottom w:val="none" w:sz="0" w:space="0" w:color="auto"/>
            <w:right w:val="none" w:sz="0" w:space="0" w:color="auto"/>
          </w:divBdr>
        </w:div>
        <w:div w:id="242951328">
          <w:marLeft w:val="480"/>
          <w:marRight w:val="0"/>
          <w:marTop w:val="0"/>
          <w:marBottom w:val="0"/>
          <w:divBdr>
            <w:top w:val="none" w:sz="0" w:space="0" w:color="auto"/>
            <w:left w:val="none" w:sz="0" w:space="0" w:color="auto"/>
            <w:bottom w:val="none" w:sz="0" w:space="0" w:color="auto"/>
            <w:right w:val="none" w:sz="0" w:space="0" w:color="auto"/>
          </w:divBdr>
        </w:div>
        <w:div w:id="245650699">
          <w:marLeft w:val="480"/>
          <w:marRight w:val="0"/>
          <w:marTop w:val="0"/>
          <w:marBottom w:val="0"/>
          <w:divBdr>
            <w:top w:val="none" w:sz="0" w:space="0" w:color="auto"/>
            <w:left w:val="none" w:sz="0" w:space="0" w:color="auto"/>
            <w:bottom w:val="none" w:sz="0" w:space="0" w:color="auto"/>
            <w:right w:val="none" w:sz="0" w:space="0" w:color="auto"/>
          </w:divBdr>
        </w:div>
        <w:div w:id="253558807">
          <w:marLeft w:val="480"/>
          <w:marRight w:val="0"/>
          <w:marTop w:val="0"/>
          <w:marBottom w:val="0"/>
          <w:divBdr>
            <w:top w:val="none" w:sz="0" w:space="0" w:color="auto"/>
            <w:left w:val="none" w:sz="0" w:space="0" w:color="auto"/>
            <w:bottom w:val="none" w:sz="0" w:space="0" w:color="auto"/>
            <w:right w:val="none" w:sz="0" w:space="0" w:color="auto"/>
          </w:divBdr>
        </w:div>
        <w:div w:id="262688901">
          <w:marLeft w:val="480"/>
          <w:marRight w:val="0"/>
          <w:marTop w:val="0"/>
          <w:marBottom w:val="0"/>
          <w:divBdr>
            <w:top w:val="none" w:sz="0" w:space="0" w:color="auto"/>
            <w:left w:val="none" w:sz="0" w:space="0" w:color="auto"/>
            <w:bottom w:val="none" w:sz="0" w:space="0" w:color="auto"/>
            <w:right w:val="none" w:sz="0" w:space="0" w:color="auto"/>
          </w:divBdr>
        </w:div>
        <w:div w:id="298657501">
          <w:marLeft w:val="480"/>
          <w:marRight w:val="0"/>
          <w:marTop w:val="0"/>
          <w:marBottom w:val="0"/>
          <w:divBdr>
            <w:top w:val="none" w:sz="0" w:space="0" w:color="auto"/>
            <w:left w:val="none" w:sz="0" w:space="0" w:color="auto"/>
            <w:bottom w:val="none" w:sz="0" w:space="0" w:color="auto"/>
            <w:right w:val="none" w:sz="0" w:space="0" w:color="auto"/>
          </w:divBdr>
        </w:div>
        <w:div w:id="303895402">
          <w:marLeft w:val="480"/>
          <w:marRight w:val="0"/>
          <w:marTop w:val="0"/>
          <w:marBottom w:val="0"/>
          <w:divBdr>
            <w:top w:val="none" w:sz="0" w:space="0" w:color="auto"/>
            <w:left w:val="none" w:sz="0" w:space="0" w:color="auto"/>
            <w:bottom w:val="none" w:sz="0" w:space="0" w:color="auto"/>
            <w:right w:val="none" w:sz="0" w:space="0" w:color="auto"/>
          </w:divBdr>
        </w:div>
        <w:div w:id="303895518">
          <w:marLeft w:val="480"/>
          <w:marRight w:val="0"/>
          <w:marTop w:val="0"/>
          <w:marBottom w:val="0"/>
          <w:divBdr>
            <w:top w:val="none" w:sz="0" w:space="0" w:color="auto"/>
            <w:left w:val="none" w:sz="0" w:space="0" w:color="auto"/>
            <w:bottom w:val="none" w:sz="0" w:space="0" w:color="auto"/>
            <w:right w:val="none" w:sz="0" w:space="0" w:color="auto"/>
          </w:divBdr>
        </w:div>
        <w:div w:id="313486799">
          <w:marLeft w:val="480"/>
          <w:marRight w:val="0"/>
          <w:marTop w:val="0"/>
          <w:marBottom w:val="0"/>
          <w:divBdr>
            <w:top w:val="none" w:sz="0" w:space="0" w:color="auto"/>
            <w:left w:val="none" w:sz="0" w:space="0" w:color="auto"/>
            <w:bottom w:val="none" w:sz="0" w:space="0" w:color="auto"/>
            <w:right w:val="none" w:sz="0" w:space="0" w:color="auto"/>
          </w:divBdr>
        </w:div>
        <w:div w:id="328169671">
          <w:marLeft w:val="480"/>
          <w:marRight w:val="0"/>
          <w:marTop w:val="0"/>
          <w:marBottom w:val="0"/>
          <w:divBdr>
            <w:top w:val="none" w:sz="0" w:space="0" w:color="auto"/>
            <w:left w:val="none" w:sz="0" w:space="0" w:color="auto"/>
            <w:bottom w:val="none" w:sz="0" w:space="0" w:color="auto"/>
            <w:right w:val="none" w:sz="0" w:space="0" w:color="auto"/>
          </w:divBdr>
        </w:div>
        <w:div w:id="338505694">
          <w:marLeft w:val="480"/>
          <w:marRight w:val="0"/>
          <w:marTop w:val="0"/>
          <w:marBottom w:val="0"/>
          <w:divBdr>
            <w:top w:val="none" w:sz="0" w:space="0" w:color="auto"/>
            <w:left w:val="none" w:sz="0" w:space="0" w:color="auto"/>
            <w:bottom w:val="none" w:sz="0" w:space="0" w:color="auto"/>
            <w:right w:val="none" w:sz="0" w:space="0" w:color="auto"/>
          </w:divBdr>
        </w:div>
        <w:div w:id="347488757">
          <w:marLeft w:val="480"/>
          <w:marRight w:val="0"/>
          <w:marTop w:val="0"/>
          <w:marBottom w:val="0"/>
          <w:divBdr>
            <w:top w:val="none" w:sz="0" w:space="0" w:color="auto"/>
            <w:left w:val="none" w:sz="0" w:space="0" w:color="auto"/>
            <w:bottom w:val="none" w:sz="0" w:space="0" w:color="auto"/>
            <w:right w:val="none" w:sz="0" w:space="0" w:color="auto"/>
          </w:divBdr>
        </w:div>
        <w:div w:id="347489337">
          <w:marLeft w:val="480"/>
          <w:marRight w:val="0"/>
          <w:marTop w:val="0"/>
          <w:marBottom w:val="0"/>
          <w:divBdr>
            <w:top w:val="none" w:sz="0" w:space="0" w:color="auto"/>
            <w:left w:val="none" w:sz="0" w:space="0" w:color="auto"/>
            <w:bottom w:val="none" w:sz="0" w:space="0" w:color="auto"/>
            <w:right w:val="none" w:sz="0" w:space="0" w:color="auto"/>
          </w:divBdr>
        </w:div>
        <w:div w:id="348414641">
          <w:marLeft w:val="480"/>
          <w:marRight w:val="0"/>
          <w:marTop w:val="0"/>
          <w:marBottom w:val="0"/>
          <w:divBdr>
            <w:top w:val="none" w:sz="0" w:space="0" w:color="auto"/>
            <w:left w:val="none" w:sz="0" w:space="0" w:color="auto"/>
            <w:bottom w:val="none" w:sz="0" w:space="0" w:color="auto"/>
            <w:right w:val="none" w:sz="0" w:space="0" w:color="auto"/>
          </w:divBdr>
        </w:div>
        <w:div w:id="357043688">
          <w:marLeft w:val="480"/>
          <w:marRight w:val="0"/>
          <w:marTop w:val="0"/>
          <w:marBottom w:val="0"/>
          <w:divBdr>
            <w:top w:val="none" w:sz="0" w:space="0" w:color="auto"/>
            <w:left w:val="none" w:sz="0" w:space="0" w:color="auto"/>
            <w:bottom w:val="none" w:sz="0" w:space="0" w:color="auto"/>
            <w:right w:val="none" w:sz="0" w:space="0" w:color="auto"/>
          </w:divBdr>
        </w:div>
        <w:div w:id="363211352">
          <w:marLeft w:val="480"/>
          <w:marRight w:val="0"/>
          <w:marTop w:val="0"/>
          <w:marBottom w:val="0"/>
          <w:divBdr>
            <w:top w:val="none" w:sz="0" w:space="0" w:color="auto"/>
            <w:left w:val="none" w:sz="0" w:space="0" w:color="auto"/>
            <w:bottom w:val="none" w:sz="0" w:space="0" w:color="auto"/>
            <w:right w:val="none" w:sz="0" w:space="0" w:color="auto"/>
          </w:divBdr>
        </w:div>
        <w:div w:id="378826900">
          <w:marLeft w:val="480"/>
          <w:marRight w:val="0"/>
          <w:marTop w:val="0"/>
          <w:marBottom w:val="0"/>
          <w:divBdr>
            <w:top w:val="none" w:sz="0" w:space="0" w:color="auto"/>
            <w:left w:val="none" w:sz="0" w:space="0" w:color="auto"/>
            <w:bottom w:val="none" w:sz="0" w:space="0" w:color="auto"/>
            <w:right w:val="none" w:sz="0" w:space="0" w:color="auto"/>
          </w:divBdr>
        </w:div>
        <w:div w:id="393161001">
          <w:marLeft w:val="480"/>
          <w:marRight w:val="0"/>
          <w:marTop w:val="0"/>
          <w:marBottom w:val="0"/>
          <w:divBdr>
            <w:top w:val="none" w:sz="0" w:space="0" w:color="auto"/>
            <w:left w:val="none" w:sz="0" w:space="0" w:color="auto"/>
            <w:bottom w:val="none" w:sz="0" w:space="0" w:color="auto"/>
            <w:right w:val="none" w:sz="0" w:space="0" w:color="auto"/>
          </w:divBdr>
        </w:div>
        <w:div w:id="397898349">
          <w:marLeft w:val="480"/>
          <w:marRight w:val="0"/>
          <w:marTop w:val="0"/>
          <w:marBottom w:val="0"/>
          <w:divBdr>
            <w:top w:val="none" w:sz="0" w:space="0" w:color="auto"/>
            <w:left w:val="none" w:sz="0" w:space="0" w:color="auto"/>
            <w:bottom w:val="none" w:sz="0" w:space="0" w:color="auto"/>
            <w:right w:val="none" w:sz="0" w:space="0" w:color="auto"/>
          </w:divBdr>
        </w:div>
        <w:div w:id="402408507">
          <w:marLeft w:val="480"/>
          <w:marRight w:val="0"/>
          <w:marTop w:val="0"/>
          <w:marBottom w:val="0"/>
          <w:divBdr>
            <w:top w:val="none" w:sz="0" w:space="0" w:color="auto"/>
            <w:left w:val="none" w:sz="0" w:space="0" w:color="auto"/>
            <w:bottom w:val="none" w:sz="0" w:space="0" w:color="auto"/>
            <w:right w:val="none" w:sz="0" w:space="0" w:color="auto"/>
          </w:divBdr>
        </w:div>
        <w:div w:id="408381376">
          <w:marLeft w:val="480"/>
          <w:marRight w:val="0"/>
          <w:marTop w:val="0"/>
          <w:marBottom w:val="0"/>
          <w:divBdr>
            <w:top w:val="none" w:sz="0" w:space="0" w:color="auto"/>
            <w:left w:val="none" w:sz="0" w:space="0" w:color="auto"/>
            <w:bottom w:val="none" w:sz="0" w:space="0" w:color="auto"/>
            <w:right w:val="none" w:sz="0" w:space="0" w:color="auto"/>
          </w:divBdr>
        </w:div>
        <w:div w:id="416563089">
          <w:marLeft w:val="480"/>
          <w:marRight w:val="0"/>
          <w:marTop w:val="0"/>
          <w:marBottom w:val="0"/>
          <w:divBdr>
            <w:top w:val="none" w:sz="0" w:space="0" w:color="auto"/>
            <w:left w:val="none" w:sz="0" w:space="0" w:color="auto"/>
            <w:bottom w:val="none" w:sz="0" w:space="0" w:color="auto"/>
            <w:right w:val="none" w:sz="0" w:space="0" w:color="auto"/>
          </w:divBdr>
        </w:div>
        <w:div w:id="420493244">
          <w:marLeft w:val="480"/>
          <w:marRight w:val="0"/>
          <w:marTop w:val="0"/>
          <w:marBottom w:val="0"/>
          <w:divBdr>
            <w:top w:val="none" w:sz="0" w:space="0" w:color="auto"/>
            <w:left w:val="none" w:sz="0" w:space="0" w:color="auto"/>
            <w:bottom w:val="none" w:sz="0" w:space="0" w:color="auto"/>
            <w:right w:val="none" w:sz="0" w:space="0" w:color="auto"/>
          </w:divBdr>
        </w:div>
        <w:div w:id="437484714">
          <w:marLeft w:val="480"/>
          <w:marRight w:val="0"/>
          <w:marTop w:val="0"/>
          <w:marBottom w:val="0"/>
          <w:divBdr>
            <w:top w:val="none" w:sz="0" w:space="0" w:color="auto"/>
            <w:left w:val="none" w:sz="0" w:space="0" w:color="auto"/>
            <w:bottom w:val="none" w:sz="0" w:space="0" w:color="auto"/>
            <w:right w:val="none" w:sz="0" w:space="0" w:color="auto"/>
          </w:divBdr>
        </w:div>
        <w:div w:id="438649764">
          <w:marLeft w:val="480"/>
          <w:marRight w:val="0"/>
          <w:marTop w:val="0"/>
          <w:marBottom w:val="0"/>
          <w:divBdr>
            <w:top w:val="none" w:sz="0" w:space="0" w:color="auto"/>
            <w:left w:val="none" w:sz="0" w:space="0" w:color="auto"/>
            <w:bottom w:val="none" w:sz="0" w:space="0" w:color="auto"/>
            <w:right w:val="none" w:sz="0" w:space="0" w:color="auto"/>
          </w:divBdr>
        </w:div>
        <w:div w:id="448665866">
          <w:marLeft w:val="480"/>
          <w:marRight w:val="0"/>
          <w:marTop w:val="0"/>
          <w:marBottom w:val="0"/>
          <w:divBdr>
            <w:top w:val="none" w:sz="0" w:space="0" w:color="auto"/>
            <w:left w:val="none" w:sz="0" w:space="0" w:color="auto"/>
            <w:bottom w:val="none" w:sz="0" w:space="0" w:color="auto"/>
            <w:right w:val="none" w:sz="0" w:space="0" w:color="auto"/>
          </w:divBdr>
        </w:div>
        <w:div w:id="451170850">
          <w:marLeft w:val="480"/>
          <w:marRight w:val="0"/>
          <w:marTop w:val="0"/>
          <w:marBottom w:val="0"/>
          <w:divBdr>
            <w:top w:val="none" w:sz="0" w:space="0" w:color="auto"/>
            <w:left w:val="none" w:sz="0" w:space="0" w:color="auto"/>
            <w:bottom w:val="none" w:sz="0" w:space="0" w:color="auto"/>
            <w:right w:val="none" w:sz="0" w:space="0" w:color="auto"/>
          </w:divBdr>
        </w:div>
        <w:div w:id="455148534">
          <w:marLeft w:val="480"/>
          <w:marRight w:val="0"/>
          <w:marTop w:val="0"/>
          <w:marBottom w:val="0"/>
          <w:divBdr>
            <w:top w:val="none" w:sz="0" w:space="0" w:color="auto"/>
            <w:left w:val="none" w:sz="0" w:space="0" w:color="auto"/>
            <w:bottom w:val="none" w:sz="0" w:space="0" w:color="auto"/>
            <w:right w:val="none" w:sz="0" w:space="0" w:color="auto"/>
          </w:divBdr>
        </w:div>
        <w:div w:id="466629913">
          <w:marLeft w:val="480"/>
          <w:marRight w:val="0"/>
          <w:marTop w:val="0"/>
          <w:marBottom w:val="0"/>
          <w:divBdr>
            <w:top w:val="none" w:sz="0" w:space="0" w:color="auto"/>
            <w:left w:val="none" w:sz="0" w:space="0" w:color="auto"/>
            <w:bottom w:val="none" w:sz="0" w:space="0" w:color="auto"/>
            <w:right w:val="none" w:sz="0" w:space="0" w:color="auto"/>
          </w:divBdr>
        </w:div>
        <w:div w:id="482353220">
          <w:marLeft w:val="480"/>
          <w:marRight w:val="0"/>
          <w:marTop w:val="0"/>
          <w:marBottom w:val="0"/>
          <w:divBdr>
            <w:top w:val="none" w:sz="0" w:space="0" w:color="auto"/>
            <w:left w:val="none" w:sz="0" w:space="0" w:color="auto"/>
            <w:bottom w:val="none" w:sz="0" w:space="0" w:color="auto"/>
            <w:right w:val="none" w:sz="0" w:space="0" w:color="auto"/>
          </w:divBdr>
        </w:div>
        <w:div w:id="504632195">
          <w:marLeft w:val="480"/>
          <w:marRight w:val="0"/>
          <w:marTop w:val="0"/>
          <w:marBottom w:val="0"/>
          <w:divBdr>
            <w:top w:val="none" w:sz="0" w:space="0" w:color="auto"/>
            <w:left w:val="none" w:sz="0" w:space="0" w:color="auto"/>
            <w:bottom w:val="none" w:sz="0" w:space="0" w:color="auto"/>
            <w:right w:val="none" w:sz="0" w:space="0" w:color="auto"/>
          </w:divBdr>
        </w:div>
        <w:div w:id="514805290">
          <w:marLeft w:val="480"/>
          <w:marRight w:val="0"/>
          <w:marTop w:val="0"/>
          <w:marBottom w:val="0"/>
          <w:divBdr>
            <w:top w:val="none" w:sz="0" w:space="0" w:color="auto"/>
            <w:left w:val="none" w:sz="0" w:space="0" w:color="auto"/>
            <w:bottom w:val="none" w:sz="0" w:space="0" w:color="auto"/>
            <w:right w:val="none" w:sz="0" w:space="0" w:color="auto"/>
          </w:divBdr>
        </w:div>
        <w:div w:id="523522058">
          <w:marLeft w:val="480"/>
          <w:marRight w:val="0"/>
          <w:marTop w:val="0"/>
          <w:marBottom w:val="0"/>
          <w:divBdr>
            <w:top w:val="none" w:sz="0" w:space="0" w:color="auto"/>
            <w:left w:val="none" w:sz="0" w:space="0" w:color="auto"/>
            <w:bottom w:val="none" w:sz="0" w:space="0" w:color="auto"/>
            <w:right w:val="none" w:sz="0" w:space="0" w:color="auto"/>
          </w:divBdr>
        </w:div>
        <w:div w:id="526333385">
          <w:marLeft w:val="480"/>
          <w:marRight w:val="0"/>
          <w:marTop w:val="0"/>
          <w:marBottom w:val="0"/>
          <w:divBdr>
            <w:top w:val="none" w:sz="0" w:space="0" w:color="auto"/>
            <w:left w:val="none" w:sz="0" w:space="0" w:color="auto"/>
            <w:bottom w:val="none" w:sz="0" w:space="0" w:color="auto"/>
            <w:right w:val="none" w:sz="0" w:space="0" w:color="auto"/>
          </w:divBdr>
        </w:div>
        <w:div w:id="534081522">
          <w:marLeft w:val="480"/>
          <w:marRight w:val="0"/>
          <w:marTop w:val="0"/>
          <w:marBottom w:val="0"/>
          <w:divBdr>
            <w:top w:val="none" w:sz="0" w:space="0" w:color="auto"/>
            <w:left w:val="none" w:sz="0" w:space="0" w:color="auto"/>
            <w:bottom w:val="none" w:sz="0" w:space="0" w:color="auto"/>
            <w:right w:val="none" w:sz="0" w:space="0" w:color="auto"/>
          </w:divBdr>
        </w:div>
        <w:div w:id="546261892">
          <w:marLeft w:val="480"/>
          <w:marRight w:val="0"/>
          <w:marTop w:val="0"/>
          <w:marBottom w:val="0"/>
          <w:divBdr>
            <w:top w:val="none" w:sz="0" w:space="0" w:color="auto"/>
            <w:left w:val="none" w:sz="0" w:space="0" w:color="auto"/>
            <w:bottom w:val="none" w:sz="0" w:space="0" w:color="auto"/>
            <w:right w:val="none" w:sz="0" w:space="0" w:color="auto"/>
          </w:divBdr>
        </w:div>
        <w:div w:id="548490326">
          <w:marLeft w:val="480"/>
          <w:marRight w:val="0"/>
          <w:marTop w:val="0"/>
          <w:marBottom w:val="0"/>
          <w:divBdr>
            <w:top w:val="none" w:sz="0" w:space="0" w:color="auto"/>
            <w:left w:val="none" w:sz="0" w:space="0" w:color="auto"/>
            <w:bottom w:val="none" w:sz="0" w:space="0" w:color="auto"/>
            <w:right w:val="none" w:sz="0" w:space="0" w:color="auto"/>
          </w:divBdr>
        </w:div>
        <w:div w:id="572666710">
          <w:marLeft w:val="480"/>
          <w:marRight w:val="0"/>
          <w:marTop w:val="0"/>
          <w:marBottom w:val="0"/>
          <w:divBdr>
            <w:top w:val="none" w:sz="0" w:space="0" w:color="auto"/>
            <w:left w:val="none" w:sz="0" w:space="0" w:color="auto"/>
            <w:bottom w:val="none" w:sz="0" w:space="0" w:color="auto"/>
            <w:right w:val="none" w:sz="0" w:space="0" w:color="auto"/>
          </w:divBdr>
        </w:div>
        <w:div w:id="577791574">
          <w:marLeft w:val="480"/>
          <w:marRight w:val="0"/>
          <w:marTop w:val="0"/>
          <w:marBottom w:val="0"/>
          <w:divBdr>
            <w:top w:val="none" w:sz="0" w:space="0" w:color="auto"/>
            <w:left w:val="none" w:sz="0" w:space="0" w:color="auto"/>
            <w:bottom w:val="none" w:sz="0" w:space="0" w:color="auto"/>
            <w:right w:val="none" w:sz="0" w:space="0" w:color="auto"/>
          </w:divBdr>
        </w:div>
        <w:div w:id="590969739">
          <w:marLeft w:val="480"/>
          <w:marRight w:val="0"/>
          <w:marTop w:val="0"/>
          <w:marBottom w:val="0"/>
          <w:divBdr>
            <w:top w:val="none" w:sz="0" w:space="0" w:color="auto"/>
            <w:left w:val="none" w:sz="0" w:space="0" w:color="auto"/>
            <w:bottom w:val="none" w:sz="0" w:space="0" w:color="auto"/>
            <w:right w:val="none" w:sz="0" w:space="0" w:color="auto"/>
          </w:divBdr>
        </w:div>
        <w:div w:id="591091501">
          <w:marLeft w:val="480"/>
          <w:marRight w:val="0"/>
          <w:marTop w:val="0"/>
          <w:marBottom w:val="0"/>
          <w:divBdr>
            <w:top w:val="none" w:sz="0" w:space="0" w:color="auto"/>
            <w:left w:val="none" w:sz="0" w:space="0" w:color="auto"/>
            <w:bottom w:val="none" w:sz="0" w:space="0" w:color="auto"/>
            <w:right w:val="none" w:sz="0" w:space="0" w:color="auto"/>
          </w:divBdr>
        </w:div>
        <w:div w:id="600113864">
          <w:marLeft w:val="480"/>
          <w:marRight w:val="0"/>
          <w:marTop w:val="0"/>
          <w:marBottom w:val="0"/>
          <w:divBdr>
            <w:top w:val="none" w:sz="0" w:space="0" w:color="auto"/>
            <w:left w:val="none" w:sz="0" w:space="0" w:color="auto"/>
            <w:bottom w:val="none" w:sz="0" w:space="0" w:color="auto"/>
            <w:right w:val="none" w:sz="0" w:space="0" w:color="auto"/>
          </w:divBdr>
        </w:div>
        <w:div w:id="600987537">
          <w:marLeft w:val="480"/>
          <w:marRight w:val="0"/>
          <w:marTop w:val="0"/>
          <w:marBottom w:val="0"/>
          <w:divBdr>
            <w:top w:val="none" w:sz="0" w:space="0" w:color="auto"/>
            <w:left w:val="none" w:sz="0" w:space="0" w:color="auto"/>
            <w:bottom w:val="none" w:sz="0" w:space="0" w:color="auto"/>
            <w:right w:val="none" w:sz="0" w:space="0" w:color="auto"/>
          </w:divBdr>
        </w:div>
        <w:div w:id="609240640">
          <w:marLeft w:val="480"/>
          <w:marRight w:val="0"/>
          <w:marTop w:val="0"/>
          <w:marBottom w:val="0"/>
          <w:divBdr>
            <w:top w:val="none" w:sz="0" w:space="0" w:color="auto"/>
            <w:left w:val="none" w:sz="0" w:space="0" w:color="auto"/>
            <w:bottom w:val="none" w:sz="0" w:space="0" w:color="auto"/>
            <w:right w:val="none" w:sz="0" w:space="0" w:color="auto"/>
          </w:divBdr>
        </w:div>
        <w:div w:id="633681260">
          <w:marLeft w:val="480"/>
          <w:marRight w:val="0"/>
          <w:marTop w:val="0"/>
          <w:marBottom w:val="0"/>
          <w:divBdr>
            <w:top w:val="none" w:sz="0" w:space="0" w:color="auto"/>
            <w:left w:val="none" w:sz="0" w:space="0" w:color="auto"/>
            <w:bottom w:val="none" w:sz="0" w:space="0" w:color="auto"/>
            <w:right w:val="none" w:sz="0" w:space="0" w:color="auto"/>
          </w:divBdr>
        </w:div>
        <w:div w:id="635112110">
          <w:marLeft w:val="480"/>
          <w:marRight w:val="0"/>
          <w:marTop w:val="0"/>
          <w:marBottom w:val="0"/>
          <w:divBdr>
            <w:top w:val="none" w:sz="0" w:space="0" w:color="auto"/>
            <w:left w:val="none" w:sz="0" w:space="0" w:color="auto"/>
            <w:bottom w:val="none" w:sz="0" w:space="0" w:color="auto"/>
            <w:right w:val="none" w:sz="0" w:space="0" w:color="auto"/>
          </w:divBdr>
        </w:div>
        <w:div w:id="636686173">
          <w:marLeft w:val="480"/>
          <w:marRight w:val="0"/>
          <w:marTop w:val="0"/>
          <w:marBottom w:val="0"/>
          <w:divBdr>
            <w:top w:val="none" w:sz="0" w:space="0" w:color="auto"/>
            <w:left w:val="none" w:sz="0" w:space="0" w:color="auto"/>
            <w:bottom w:val="none" w:sz="0" w:space="0" w:color="auto"/>
            <w:right w:val="none" w:sz="0" w:space="0" w:color="auto"/>
          </w:divBdr>
        </w:div>
        <w:div w:id="651641535">
          <w:marLeft w:val="480"/>
          <w:marRight w:val="0"/>
          <w:marTop w:val="0"/>
          <w:marBottom w:val="0"/>
          <w:divBdr>
            <w:top w:val="none" w:sz="0" w:space="0" w:color="auto"/>
            <w:left w:val="none" w:sz="0" w:space="0" w:color="auto"/>
            <w:bottom w:val="none" w:sz="0" w:space="0" w:color="auto"/>
            <w:right w:val="none" w:sz="0" w:space="0" w:color="auto"/>
          </w:divBdr>
        </w:div>
        <w:div w:id="653804263">
          <w:marLeft w:val="480"/>
          <w:marRight w:val="0"/>
          <w:marTop w:val="0"/>
          <w:marBottom w:val="0"/>
          <w:divBdr>
            <w:top w:val="none" w:sz="0" w:space="0" w:color="auto"/>
            <w:left w:val="none" w:sz="0" w:space="0" w:color="auto"/>
            <w:bottom w:val="none" w:sz="0" w:space="0" w:color="auto"/>
            <w:right w:val="none" w:sz="0" w:space="0" w:color="auto"/>
          </w:divBdr>
        </w:div>
        <w:div w:id="678894208">
          <w:marLeft w:val="480"/>
          <w:marRight w:val="0"/>
          <w:marTop w:val="0"/>
          <w:marBottom w:val="0"/>
          <w:divBdr>
            <w:top w:val="none" w:sz="0" w:space="0" w:color="auto"/>
            <w:left w:val="none" w:sz="0" w:space="0" w:color="auto"/>
            <w:bottom w:val="none" w:sz="0" w:space="0" w:color="auto"/>
            <w:right w:val="none" w:sz="0" w:space="0" w:color="auto"/>
          </w:divBdr>
        </w:div>
        <w:div w:id="684357227">
          <w:marLeft w:val="480"/>
          <w:marRight w:val="0"/>
          <w:marTop w:val="0"/>
          <w:marBottom w:val="0"/>
          <w:divBdr>
            <w:top w:val="none" w:sz="0" w:space="0" w:color="auto"/>
            <w:left w:val="none" w:sz="0" w:space="0" w:color="auto"/>
            <w:bottom w:val="none" w:sz="0" w:space="0" w:color="auto"/>
            <w:right w:val="none" w:sz="0" w:space="0" w:color="auto"/>
          </w:divBdr>
        </w:div>
        <w:div w:id="688726979">
          <w:marLeft w:val="480"/>
          <w:marRight w:val="0"/>
          <w:marTop w:val="0"/>
          <w:marBottom w:val="0"/>
          <w:divBdr>
            <w:top w:val="none" w:sz="0" w:space="0" w:color="auto"/>
            <w:left w:val="none" w:sz="0" w:space="0" w:color="auto"/>
            <w:bottom w:val="none" w:sz="0" w:space="0" w:color="auto"/>
            <w:right w:val="none" w:sz="0" w:space="0" w:color="auto"/>
          </w:divBdr>
        </w:div>
        <w:div w:id="692729742">
          <w:marLeft w:val="480"/>
          <w:marRight w:val="0"/>
          <w:marTop w:val="0"/>
          <w:marBottom w:val="0"/>
          <w:divBdr>
            <w:top w:val="none" w:sz="0" w:space="0" w:color="auto"/>
            <w:left w:val="none" w:sz="0" w:space="0" w:color="auto"/>
            <w:bottom w:val="none" w:sz="0" w:space="0" w:color="auto"/>
            <w:right w:val="none" w:sz="0" w:space="0" w:color="auto"/>
          </w:divBdr>
        </w:div>
        <w:div w:id="693071919">
          <w:marLeft w:val="480"/>
          <w:marRight w:val="0"/>
          <w:marTop w:val="0"/>
          <w:marBottom w:val="0"/>
          <w:divBdr>
            <w:top w:val="none" w:sz="0" w:space="0" w:color="auto"/>
            <w:left w:val="none" w:sz="0" w:space="0" w:color="auto"/>
            <w:bottom w:val="none" w:sz="0" w:space="0" w:color="auto"/>
            <w:right w:val="none" w:sz="0" w:space="0" w:color="auto"/>
          </w:divBdr>
        </w:div>
        <w:div w:id="696271635">
          <w:marLeft w:val="480"/>
          <w:marRight w:val="0"/>
          <w:marTop w:val="0"/>
          <w:marBottom w:val="0"/>
          <w:divBdr>
            <w:top w:val="none" w:sz="0" w:space="0" w:color="auto"/>
            <w:left w:val="none" w:sz="0" w:space="0" w:color="auto"/>
            <w:bottom w:val="none" w:sz="0" w:space="0" w:color="auto"/>
            <w:right w:val="none" w:sz="0" w:space="0" w:color="auto"/>
          </w:divBdr>
        </w:div>
        <w:div w:id="710881062">
          <w:marLeft w:val="480"/>
          <w:marRight w:val="0"/>
          <w:marTop w:val="0"/>
          <w:marBottom w:val="0"/>
          <w:divBdr>
            <w:top w:val="none" w:sz="0" w:space="0" w:color="auto"/>
            <w:left w:val="none" w:sz="0" w:space="0" w:color="auto"/>
            <w:bottom w:val="none" w:sz="0" w:space="0" w:color="auto"/>
            <w:right w:val="none" w:sz="0" w:space="0" w:color="auto"/>
          </w:divBdr>
        </w:div>
        <w:div w:id="719863881">
          <w:marLeft w:val="480"/>
          <w:marRight w:val="0"/>
          <w:marTop w:val="0"/>
          <w:marBottom w:val="0"/>
          <w:divBdr>
            <w:top w:val="none" w:sz="0" w:space="0" w:color="auto"/>
            <w:left w:val="none" w:sz="0" w:space="0" w:color="auto"/>
            <w:bottom w:val="none" w:sz="0" w:space="0" w:color="auto"/>
            <w:right w:val="none" w:sz="0" w:space="0" w:color="auto"/>
          </w:divBdr>
        </w:div>
        <w:div w:id="723723102">
          <w:marLeft w:val="480"/>
          <w:marRight w:val="0"/>
          <w:marTop w:val="0"/>
          <w:marBottom w:val="0"/>
          <w:divBdr>
            <w:top w:val="none" w:sz="0" w:space="0" w:color="auto"/>
            <w:left w:val="none" w:sz="0" w:space="0" w:color="auto"/>
            <w:bottom w:val="none" w:sz="0" w:space="0" w:color="auto"/>
            <w:right w:val="none" w:sz="0" w:space="0" w:color="auto"/>
          </w:divBdr>
        </w:div>
        <w:div w:id="723795150">
          <w:marLeft w:val="480"/>
          <w:marRight w:val="0"/>
          <w:marTop w:val="0"/>
          <w:marBottom w:val="0"/>
          <w:divBdr>
            <w:top w:val="none" w:sz="0" w:space="0" w:color="auto"/>
            <w:left w:val="none" w:sz="0" w:space="0" w:color="auto"/>
            <w:bottom w:val="none" w:sz="0" w:space="0" w:color="auto"/>
            <w:right w:val="none" w:sz="0" w:space="0" w:color="auto"/>
          </w:divBdr>
        </w:div>
        <w:div w:id="732122919">
          <w:marLeft w:val="480"/>
          <w:marRight w:val="0"/>
          <w:marTop w:val="0"/>
          <w:marBottom w:val="0"/>
          <w:divBdr>
            <w:top w:val="none" w:sz="0" w:space="0" w:color="auto"/>
            <w:left w:val="none" w:sz="0" w:space="0" w:color="auto"/>
            <w:bottom w:val="none" w:sz="0" w:space="0" w:color="auto"/>
            <w:right w:val="none" w:sz="0" w:space="0" w:color="auto"/>
          </w:divBdr>
        </w:div>
        <w:div w:id="734396546">
          <w:marLeft w:val="480"/>
          <w:marRight w:val="0"/>
          <w:marTop w:val="0"/>
          <w:marBottom w:val="0"/>
          <w:divBdr>
            <w:top w:val="none" w:sz="0" w:space="0" w:color="auto"/>
            <w:left w:val="none" w:sz="0" w:space="0" w:color="auto"/>
            <w:bottom w:val="none" w:sz="0" w:space="0" w:color="auto"/>
            <w:right w:val="none" w:sz="0" w:space="0" w:color="auto"/>
          </w:divBdr>
        </w:div>
        <w:div w:id="738291789">
          <w:marLeft w:val="480"/>
          <w:marRight w:val="0"/>
          <w:marTop w:val="0"/>
          <w:marBottom w:val="0"/>
          <w:divBdr>
            <w:top w:val="none" w:sz="0" w:space="0" w:color="auto"/>
            <w:left w:val="none" w:sz="0" w:space="0" w:color="auto"/>
            <w:bottom w:val="none" w:sz="0" w:space="0" w:color="auto"/>
            <w:right w:val="none" w:sz="0" w:space="0" w:color="auto"/>
          </w:divBdr>
        </w:div>
        <w:div w:id="744035587">
          <w:marLeft w:val="480"/>
          <w:marRight w:val="0"/>
          <w:marTop w:val="0"/>
          <w:marBottom w:val="0"/>
          <w:divBdr>
            <w:top w:val="none" w:sz="0" w:space="0" w:color="auto"/>
            <w:left w:val="none" w:sz="0" w:space="0" w:color="auto"/>
            <w:bottom w:val="none" w:sz="0" w:space="0" w:color="auto"/>
            <w:right w:val="none" w:sz="0" w:space="0" w:color="auto"/>
          </w:divBdr>
        </w:div>
        <w:div w:id="752047928">
          <w:marLeft w:val="480"/>
          <w:marRight w:val="0"/>
          <w:marTop w:val="0"/>
          <w:marBottom w:val="0"/>
          <w:divBdr>
            <w:top w:val="none" w:sz="0" w:space="0" w:color="auto"/>
            <w:left w:val="none" w:sz="0" w:space="0" w:color="auto"/>
            <w:bottom w:val="none" w:sz="0" w:space="0" w:color="auto"/>
            <w:right w:val="none" w:sz="0" w:space="0" w:color="auto"/>
          </w:divBdr>
        </w:div>
        <w:div w:id="753017611">
          <w:marLeft w:val="480"/>
          <w:marRight w:val="0"/>
          <w:marTop w:val="0"/>
          <w:marBottom w:val="0"/>
          <w:divBdr>
            <w:top w:val="none" w:sz="0" w:space="0" w:color="auto"/>
            <w:left w:val="none" w:sz="0" w:space="0" w:color="auto"/>
            <w:bottom w:val="none" w:sz="0" w:space="0" w:color="auto"/>
            <w:right w:val="none" w:sz="0" w:space="0" w:color="auto"/>
          </w:divBdr>
        </w:div>
        <w:div w:id="763502059">
          <w:marLeft w:val="480"/>
          <w:marRight w:val="0"/>
          <w:marTop w:val="0"/>
          <w:marBottom w:val="0"/>
          <w:divBdr>
            <w:top w:val="none" w:sz="0" w:space="0" w:color="auto"/>
            <w:left w:val="none" w:sz="0" w:space="0" w:color="auto"/>
            <w:bottom w:val="none" w:sz="0" w:space="0" w:color="auto"/>
            <w:right w:val="none" w:sz="0" w:space="0" w:color="auto"/>
          </w:divBdr>
        </w:div>
        <w:div w:id="768744495">
          <w:marLeft w:val="480"/>
          <w:marRight w:val="0"/>
          <w:marTop w:val="0"/>
          <w:marBottom w:val="0"/>
          <w:divBdr>
            <w:top w:val="none" w:sz="0" w:space="0" w:color="auto"/>
            <w:left w:val="none" w:sz="0" w:space="0" w:color="auto"/>
            <w:bottom w:val="none" w:sz="0" w:space="0" w:color="auto"/>
            <w:right w:val="none" w:sz="0" w:space="0" w:color="auto"/>
          </w:divBdr>
        </w:div>
        <w:div w:id="773522554">
          <w:marLeft w:val="480"/>
          <w:marRight w:val="0"/>
          <w:marTop w:val="0"/>
          <w:marBottom w:val="0"/>
          <w:divBdr>
            <w:top w:val="none" w:sz="0" w:space="0" w:color="auto"/>
            <w:left w:val="none" w:sz="0" w:space="0" w:color="auto"/>
            <w:bottom w:val="none" w:sz="0" w:space="0" w:color="auto"/>
            <w:right w:val="none" w:sz="0" w:space="0" w:color="auto"/>
          </w:divBdr>
        </w:div>
        <w:div w:id="776021806">
          <w:marLeft w:val="480"/>
          <w:marRight w:val="0"/>
          <w:marTop w:val="0"/>
          <w:marBottom w:val="0"/>
          <w:divBdr>
            <w:top w:val="none" w:sz="0" w:space="0" w:color="auto"/>
            <w:left w:val="none" w:sz="0" w:space="0" w:color="auto"/>
            <w:bottom w:val="none" w:sz="0" w:space="0" w:color="auto"/>
            <w:right w:val="none" w:sz="0" w:space="0" w:color="auto"/>
          </w:divBdr>
        </w:div>
        <w:div w:id="785544429">
          <w:marLeft w:val="480"/>
          <w:marRight w:val="0"/>
          <w:marTop w:val="0"/>
          <w:marBottom w:val="0"/>
          <w:divBdr>
            <w:top w:val="none" w:sz="0" w:space="0" w:color="auto"/>
            <w:left w:val="none" w:sz="0" w:space="0" w:color="auto"/>
            <w:bottom w:val="none" w:sz="0" w:space="0" w:color="auto"/>
            <w:right w:val="none" w:sz="0" w:space="0" w:color="auto"/>
          </w:divBdr>
        </w:div>
        <w:div w:id="796533663">
          <w:marLeft w:val="480"/>
          <w:marRight w:val="0"/>
          <w:marTop w:val="0"/>
          <w:marBottom w:val="0"/>
          <w:divBdr>
            <w:top w:val="none" w:sz="0" w:space="0" w:color="auto"/>
            <w:left w:val="none" w:sz="0" w:space="0" w:color="auto"/>
            <w:bottom w:val="none" w:sz="0" w:space="0" w:color="auto"/>
            <w:right w:val="none" w:sz="0" w:space="0" w:color="auto"/>
          </w:divBdr>
        </w:div>
        <w:div w:id="807014964">
          <w:marLeft w:val="480"/>
          <w:marRight w:val="0"/>
          <w:marTop w:val="0"/>
          <w:marBottom w:val="0"/>
          <w:divBdr>
            <w:top w:val="none" w:sz="0" w:space="0" w:color="auto"/>
            <w:left w:val="none" w:sz="0" w:space="0" w:color="auto"/>
            <w:bottom w:val="none" w:sz="0" w:space="0" w:color="auto"/>
            <w:right w:val="none" w:sz="0" w:space="0" w:color="auto"/>
          </w:divBdr>
        </w:div>
        <w:div w:id="809597786">
          <w:marLeft w:val="480"/>
          <w:marRight w:val="0"/>
          <w:marTop w:val="0"/>
          <w:marBottom w:val="0"/>
          <w:divBdr>
            <w:top w:val="none" w:sz="0" w:space="0" w:color="auto"/>
            <w:left w:val="none" w:sz="0" w:space="0" w:color="auto"/>
            <w:bottom w:val="none" w:sz="0" w:space="0" w:color="auto"/>
            <w:right w:val="none" w:sz="0" w:space="0" w:color="auto"/>
          </w:divBdr>
        </w:div>
        <w:div w:id="810749645">
          <w:marLeft w:val="480"/>
          <w:marRight w:val="0"/>
          <w:marTop w:val="0"/>
          <w:marBottom w:val="0"/>
          <w:divBdr>
            <w:top w:val="none" w:sz="0" w:space="0" w:color="auto"/>
            <w:left w:val="none" w:sz="0" w:space="0" w:color="auto"/>
            <w:bottom w:val="none" w:sz="0" w:space="0" w:color="auto"/>
            <w:right w:val="none" w:sz="0" w:space="0" w:color="auto"/>
          </w:divBdr>
        </w:div>
        <w:div w:id="811143695">
          <w:marLeft w:val="480"/>
          <w:marRight w:val="0"/>
          <w:marTop w:val="0"/>
          <w:marBottom w:val="0"/>
          <w:divBdr>
            <w:top w:val="none" w:sz="0" w:space="0" w:color="auto"/>
            <w:left w:val="none" w:sz="0" w:space="0" w:color="auto"/>
            <w:bottom w:val="none" w:sz="0" w:space="0" w:color="auto"/>
            <w:right w:val="none" w:sz="0" w:space="0" w:color="auto"/>
          </w:divBdr>
        </w:div>
        <w:div w:id="816646786">
          <w:marLeft w:val="480"/>
          <w:marRight w:val="0"/>
          <w:marTop w:val="0"/>
          <w:marBottom w:val="0"/>
          <w:divBdr>
            <w:top w:val="none" w:sz="0" w:space="0" w:color="auto"/>
            <w:left w:val="none" w:sz="0" w:space="0" w:color="auto"/>
            <w:bottom w:val="none" w:sz="0" w:space="0" w:color="auto"/>
            <w:right w:val="none" w:sz="0" w:space="0" w:color="auto"/>
          </w:divBdr>
        </w:div>
        <w:div w:id="829178193">
          <w:marLeft w:val="480"/>
          <w:marRight w:val="0"/>
          <w:marTop w:val="0"/>
          <w:marBottom w:val="0"/>
          <w:divBdr>
            <w:top w:val="none" w:sz="0" w:space="0" w:color="auto"/>
            <w:left w:val="none" w:sz="0" w:space="0" w:color="auto"/>
            <w:bottom w:val="none" w:sz="0" w:space="0" w:color="auto"/>
            <w:right w:val="none" w:sz="0" w:space="0" w:color="auto"/>
          </w:divBdr>
        </w:div>
        <w:div w:id="832451977">
          <w:marLeft w:val="480"/>
          <w:marRight w:val="0"/>
          <w:marTop w:val="0"/>
          <w:marBottom w:val="0"/>
          <w:divBdr>
            <w:top w:val="none" w:sz="0" w:space="0" w:color="auto"/>
            <w:left w:val="none" w:sz="0" w:space="0" w:color="auto"/>
            <w:bottom w:val="none" w:sz="0" w:space="0" w:color="auto"/>
            <w:right w:val="none" w:sz="0" w:space="0" w:color="auto"/>
          </w:divBdr>
        </w:div>
        <w:div w:id="836923338">
          <w:marLeft w:val="480"/>
          <w:marRight w:val="0"/>
          <w:marTop w:val="0"/>
          <w:marBottom w:val="0"/>
          <w:divBdr>
            <w:top w:val="none" w:sz="0" w:space="0" w:color="auto"/>
            <w:left w:val="none" w:sz="0" w:space="0" w:color="auto"/>
            <w:bottom w:val="none" w:sz="0" w:space="0" w:color="auto"/>
            <w:right w:val="none" w:sz="0" w:space="0" w:color="auto"/>
          </w:divBdr>
        </w:div>
        <w:div w:id="839468668">
          <w:marLeft w:val="480"/>
          <w:marRight w:val="0"/>
          <w:marTop w:val="0"/>
          <w:marBottom w:val="0"/>
          <w:divBdr>
            <w:top w:val="none" w:sz="0" w:space="0" w:color="auto"/>
            <w:left w:val="none" w:sz="0" w:space="0" w:color="auto"/>
            <w:bottom w:val="none" w:sz="0" w:space="0" w:color="auto"/>
            <w:right w:val="none" w:sz="0" w:space="0" w:color="auto"/>
          </w:divBdr>
        </w:div>
        <w:div w:id="855657608">
          <w:marLeft w:val="480"/>
          <w:marRight w:val="0"/>
          <w:marTop w:val="0"/>
          <w:marBottom w:val="0"/>
          <w:divBdr>
            <w:top w:val="none" w:sz="0" w:space="0" w:color="auto"/>
            <w:left w:val="none" w:sz="0" w:space="0" w:color="auto"/>
            <w:bottom w:val="none" w:sz="0" w:space="0" w:color="auto"/>
            <w:right w:val="none" w:sz="0" w:space="0" w:color="auto"/>
          </w:divBdr>
        </w:div>
        <w:div w:id="871117548">
          <w:marLeft w:val="480"/>
          <w:marRight w:val="0"/>
          <w:marTop w:val="0"/>
          <w:marBottom w:val="0"/>
          <w:divBdr>
            <w:top w:val="none" w:sz="0" w:space="0" w:color="auto"/>
            <w:left w:val="none" w:sz="0" w:space="0" w:color="auto"/>
            <w:bottom w:val="none" w:sz="0" w:space="0" w:color="auto"/>
            <w:right w:val="none" w:sz="0" w:space="0" w:color="auto"/>
          </w:divBdr>
        </w:div>
        <w:div w:id="914824756">
          <w:marLeft w:val="480"/>
          <w:marRight w:val="0"/>
          <w:marTop w:val="0"/>
          <w:marBottom w:val="0"/>
          <w:divBdr>
            <w:top w:val="none" w:sz="0" w:space="0" w:color="auto"/>
            <w:left w:val="none" w:sz="0" w:space="0" w:color="auto"/>
            <w:bottom w:val="none" w:sz="0" w:space="0" w:color="auto"/>
            <w:right w:val="none" w:sz="0" w:space="0" w:color="auto"/>
          </w:divBdr>
        </w:div>
        <w:div w:id="917130747">
          <w:marLeft w:val="480"/>
          <w:marRight w:val="0"/>
          <w:marTop w:val="0"/>
          <w:marBottom w:val="0"/>
          <w:divBdr>
            <w:top w:val="none" w:sz="0" w:space="0" w:color="auto"/>
            <w:left w:val="none" w:sz="0" w:space="0" w:color="auto"/>
            <w:bottom w:val="none" w:sz="0" w:space="0" w:color="auto"/>
            <w:right w:val="none" w:sz="0" w:space="0" w:color="auto"/>
          </w:divBdr>
        </w:div>
        <w:div w:id="926620451">
          <w:marLeft w:val="480"/>
          <w:marRight w:val="0"/>
          <w:marTop w:val="0"/>
          <w:marBottom w:val="0"/>
          <w:divBdr>
            <w:top w:val="none" w:sz="0" w:space="0" w:color="auto"/>
            <w:left w:val="none" w:sz="0" w:space="0" w:color="auto"/>
            <w:bottom w:val="none" w:sz="0" w:space="0" w:color="auto"/>
            <w:right w:val="none" w:sz="0" w:space="0" w:color="auto"/>
          </w:divBdr>
        </w:div>
        <w:div w:id="930427933">
          <w:marLeft w:val="480"/>
          <w:marRight w:val="0"/>
          <w:marTop w:val="0"/>
          <w:marBottom w:val="0"/>
          <w:divBdr>
            <w:top w:val="none" w:sz="0" w:space="0" w:color="auto"/>
            <w:left w:val="none" w:sz="0" w:space="0" w:color="auto"/>
            <w:bottom w:val="none" w:sz="0" w:space="0" w:color="auto"/>
            <w:right w:val="none" w:sz="0" w:space="0" w:color="auto"/>
          </w:divBdr>
        </w:div>
        <w:div w:id="949776669">
          <w:marLeft w:val="480"/>
          <w:marRight w:val="0"/>
          <w:marTop w:val="0"/>
          <w:marBottom w:val="0"/>
          <w:divBdr>
            <w:top w:val="none" w:sz="0" w:space="0" w:color="auto"/>
            <w:left w:val="none" w:sz="0" w:space="0" w:color="auto"/>
            <w:bottom w:val="none" w:sz="0" w:space="0" w:color="auto"/>
            <w:right w:val="none" w:sz="0" w:space="0" w:color="auto"/>
          </w:divBdr>
        </w:div>
        <w:div w:id="965038036">
          <w:marLeft w:val="480"/>
          <w:marRight w:val="0"/>
          <w:marTop w:val="0"/>
          <w:marBottom w:val="0"/>
          <w:divBdr>
            <w:top w:val="none" w:sz="0" w:space="0" w:color="auto"/>
            <w:left w:val="none" w:sz="0" w:space="0" w:color="auto"/>
            <w:bottom w:val="none" w:sz="0" w:space="0" w:color="auto"/>
            <w:right w:val="none" w:sz="0" w:space="0" w:color="auto"/>
          </w:divBdr>
        </w:div>
        <w:div w:id="979454173">
          <w:marLeft w:val="480"/>
          <w:marRight w:val="0"/>
          <w:marTop w:val="0"/>
          <w:marBottom w:val="0"/>
          <w:divBdr>
            <w:top w:val="none" w:sz="0" w:space="0" w:color="auto"/>
            <w:left w:val="none" w:sz="0" w:space="0" w:color="auto"/>
            <w:bottom w:val="none" w:sz="0" w:space="0" w:color="auto"/>
            <w:right w:val="none" w:sz="0" w:space="0" w:color="auto"/>
          </w:divBdr>
        </w:div>
        <w:div w:id="1000501763">
          <w:marLeft w:val="480"/>
          <w:marRight w:val="0"/>
          <w:marTop w:val="0"/>
          <w:marBottom w:val="0"/>
          <w:divBdr>
            <w:top w:val="none" w:sz="0" w:space="0" w:color="auto"/>
            <w:left w:val="none" w:sz="0" w:space="0" w:color="auto"/>
            <w:bottom w:val="none" w:sz="0" w:space="0" w:color="auto"/>
            <w:right w:val="none" w:sz="0" w:space="0" w:color="auto"/>
          </w:divBdr>
        </w:div>
        <w:div w:id="1004237642">
          <w:marLeft w:val="480"/>
          <w:marRight w:val="0"/>
          <w:marTop w:val="0"/>
          <w:marBottom w:val="0"/>
          <w:divBdr>
            <w:top w:val="none" w:sz="0" w:space="0" w:color="auto"/>
            <w:left w:val="none" w:sz="0" w:space="0" w:color="auto"/>
            <w:bottom w:val="none" w:sz="0" w:space="0" w:color="auto"/>
            <w:right w:val="none" w:sz="0" w:space="0" w:color="auto"/>
          </w:divBdr>
        </w:div>
        <w:div w:id="1005981157">
          <w:marLeft w:val="480"/>
          <w:marRight w:val="0"/>
          <w:marTop w:val="0"/>
          <w:marBottom w:val="0"/>
          <w:divBdr>
            <w:top w:val="none" w:sz="0" w:space="0" w:color="auto"/>
            <w:left w:val="none" w:sz="0" w:space="0" w:color="auto"/>
            <w:bottom w:val="none" w:sz="0" w:space="0" w:color="auto"/>
            <w:right w:val="none" w:sz="0" w:space="0" w:color="auto"/>
          </w:divBdr>
        </w:div>
        <w:div w:id="1008294244">
          <w:marLeft w:val="480"/>
          <w:marRight w:val="0"/>
          <w:marTop w:val="0"/>
          <w:marBottom w:val="0"/>
          <w:divBdr>
            <w:top w:val="none" w:sz="0" w:space="0" w:color="auto"/>
            <w:left w:val="none" w:sz="0" w:space="0" w:color="auto"/>
            <w:bottom w:val="none" w:sz="0" w:space="0" w:color="auto"/>
            <w:right w:val="none" w:sz="0" w:space="0" w:color="auto"/>
          </w:divBdr>
        </w:div>
        <w:div w:id="1015377626">
          <w:marLeft w:val="480"/>
          <w:marRight w:val="0"/>
          <w:marTop w:val="0"/>
          <w:marBottom w:val="0"/>
          <w:divBdr>
            <w:top w:val="none" w:sz="0" w:space="0" w:color="auto"/>
            <w:left w:val="none" w:sz="0" w:space="0" w:color="auto"/>
            <w:bottom w:val="none" w:sz="0" w:space="0" w:color="auto"/>
            <w:right w:val="none" w:sz="0" w:space="0" w:color="auto"/>
          </w:divBdr>
        </w:div>
        <w:div w:id="1021249273">
          <w:marLeft w:val="480"/>
          <w:marRight w:val="0"/>
          <w:marTop w:val="0"/>
          <w:marBottom w:val="0"/>
          <w:divBdr>
            <w:top w:val="none" w:sz="0" w:space="0" w:color="auto"/>
            <w:left w:val="none" w:sz="0" w:space="0" w:color="auto"/>
            <w:bottom w:val="none" w:sz="0" w:space="0" w:color="auto"/>
            <w:right w:val="none" w:sz="0" w:space="0" w:color="auto"/>
          </w:divBdr>
        </w:div>
        <w:div w:id="1023746307">
          <w:marLeft w:val="480"/>
          <w:marRight w:val="0"/>
          <w:marTop w:val="0"/>
          <w:marBottom w:val="0"/>
          <w:divBdr>
            <w:top w:val="none" w:sz="0" w:space="0" w:color="auto"/>
            <w:left w:val="none" w:sz="0" w:space="0" w:color="auto"/>
            <w:bottom w:val="none" w:sz="0" w:space="0" w:color="auto"/>
            <w:right w:val="none" w:sz="0" w:space="0" w:color="auto"/>
          </w:divBdr>
        </w:div>
        <w:div w:id="1031759957">
          <w:marLeft w:val="480"/>
          <w:marRight w:val="0"/>
          <w:marTop w:val="0"/>
          <w:marBottom w:val="0"/>
          <w:divBdr>
            <w:top w:val="none" w:sz="0" w:space="0" w:color="auto"/>
            <w:left w:val="none" w:sz="0" w:space="0" w:color="auto"/>
            <w:bottom w:val="none" w:sz="0" w:space="0" w:color="auto"/>
            <w:right w:val="none" w:sz="0" w:space="0" w:color="auto"/>
          </w:divBdr>
        </w:div>
        <w:div w:id="1032266696">
          <w:marLeft w:val="480"/>
          <w:marRight w:val="0"/>
          <w:marTop w:val="0"/>
          <w:marBottom w:val="0"/>
          <w:divBdr>
            <w:top w:val="none" w:sz="0" w:space="0" w:color="auto"/>
            <w:left w:val="none" w:sz="0" w:space="0" w:color="auto"/>
            <w:bottom w:val="none" w:sz="0" w:space="0" w:color="auto"/>
            <w:right w:val="none" w:sz="0" w:space="0" w:color="auto"/>
          </w:divBdr>
        </w:div>
        <w:div w:id="1045788966">
          <w:marLeft w:val="480"/>
          <w:marRight w:val="0"/>
          <w:marTop w:val="0"/>
          <w:marBottom w:val="0"/>
          <w:divBdr>
            <w:top w:val="none" w:sz="0" w:space="0" w:color="auto"/>
            <w:left w:val="none" w:sz="0" w:space="0" w:color="auto"/>
            <w:bottom w:val="none" w:sz="0" w:space="0" w:color="auto"/>
            <w:right w:val="none" w:sz="0" w:space="0" w:color="auto"/>
          </w:divBdr>
        </w:div>
        <w:div w:id="1065104228">
          <w:marLeft w:val="480"/>
          <w:marRight w:val="0"/>
          <w:marTop w:val="0"/>
          <w:marBottom w:val="0"/>
          <w:divBdr>
            <w:top w:val="none" w:sz="0" w:space="0" w:color="auto"/>
            <w:left w:val="none" w:sz="0" w:space="0" w:color="auto"/>
            <w:bottom w:val="none" w:sz="0" w:space="0" w:color="auto"/>
            <w:right w:val="none" w:sz="0" w:space="0" w:color="auto"/>
          </w:divBdr>
        </w:div>
        <w:div w:id="1075202381">
          <w:marLeft w:val="480"/>
          <w:marRight w:val="0"/>
          <w:marTop w:val="0"/>
          <w:marBottom w:val="0"/>
          <w:divBdr>
            <w:top w:val="none" w:sz="0" w:space="0" w:color="auto"/>
            <w:left w:val="none" w:sz="0" w:space="0" w:color="auto"/>
            <w:bottom w:val="none" w:sz="0" w:space="0" w:color="auto"/>
            <w:right w:val="none" w:sz="0" w:space="0" w:color="auto"/>
          </w:divBdr>
        </w:div>
        <w:div w:id="1075517284">
          <w:marLeft w:val="480"/>
          <w:marRight w:val="0"/>
          <w:marTop w:val="0"/>
          <w:marBottom w:val="0"/>
          <w:divBdr>
            <w:top w:val="none" w:sz="0" w:space="0" w:color="auto"/>
            <w:left w:val="none" w:sz="0" w:space="0" w:color="auto"/>
            <w:bottom w:val="none" w:sz="0" w:space="0" w:color="auto"/>
            <w:right w:val="none" w:sz="0" w:space="0" w:color="auto"/>
          </w:divBdr>
        </w:div>
        <w:div w:id="1080175404">
          <w:marLeft w:val="480"/>
          <w:marRight w:val="0"/>
          <w:marTop w:val="0"/>
          <w:marBottom w:val="0"/>
          <w:divBdr>
            <w:top w:val="none" w:sz="0" w:space="0" w:color="auto"/>
            <w:left w:val="none" w:sz="0" w:space="0" w:color="auto"/>
            <w:bottom w:val="none" w:sz="0" w:space="0" w:color="auto"/>
            <w:right w:val="none" w:sz="0" w:space="0" w:color="auto"/>
          </w:divBdr>
        </w:div>
        <w:div w:id="1084759054">
          <w:marLeft w:val="480"/>
          <w:marRight w:val="0"/>
          <w:marTop w:val="0"/>
          <w:marBottom w:val="0"/>
          <w:divBdr>
            <w:top w:val="none" w:sz="0" w:space="0" w:color="auto"/>
            <w:left w:val="none" w:sz="0" w:space="0" w:color="auto"/>
            <w:bottom w:val="none" w:sz="0" w:space="0" w:color="auto"/>
            <w:right w:val="none" w:sz="0" w:space="0" w:color="auto"/>
          </w:divBdr>
        </w:div>
        <w:div w:id="1105886716">
          <w:marLeft w:val="480"/>
          <w:marRight w:val="0"/>
          <w:marTop w:val="0"/>
          <w:marBottom w:val="0"/>
          <w:divBdr>
            <w:top w:val="none" w:sz="0" w:space="0" w:color="auto"/>
            <w:left w:val="none" w:sz="0" w:space="0" w:color="auto"/>
            <w:bottom w:val="none" w:sz="0" w:space="0" w:color="auto"/>
            <w:right w:val="none" w:sz="0" w:space="0" w:color="auto"/>
          </w:divBdr>
        </w:div>
        <w:div w:id="1113550024">
          <w:marLeft w:val="480"/>
          <w:marRight w:val="0"/>
          <w:marTop w:val="0"/>
          <w:marBottom w:val="0"/>
          <w:divBdr>
            <w:top w:val="none" w:sz="0" w:space="0" w:color="auto"/>
            <w:left w:val="none" w:sz="0" w:space="0" w:color="auto"/>
            <w:bottom w:val="none" w:sz="0" w:space="0" w:color="auto"/>
            <w:right w:val="none" w:sz="0" w:space="0" w:color="auto"/>
          </w:divBdr>
        </w:div>
        <w:div w:id="1120419677">
          <w:marLeft w:val="480"/>
          <w:marRight w:val="0"/>
          <w:marTop w:val="0"/>
          <w:marBottom w:val="0"/>
          <w:divBdr>
            <w:top w:val="none" w:sz="0" w:space="0" w:color="auto"/>
            <w:left w:val="none" w:sz="0" w:space="0" w:color="auto"/>
            <w:bottom w:val="none" w:sz="0" w:space="0" w:color="auto"/>
            <w:right w:val="none" w:sz="0" w:space="0" w:color="auto"/>
          </w:divBdr>
        </w:div>
        <w:div w:id="1148128308">
          <w:marLeft w:val="480"/>
          <w:marRight w:val="0"/>
          <w:marTop w:val="0"/>
          <w:marBottom w:val="0"/>
          <w:divBdr>
            <w:top w:val="none" w:sz="0" w:space="0" w:color="auto"/>
            <w:left w:val="none" w:sz="0" w:space="0" w:color="auto"/>
            <w:bottom w:val="none" w:sz="0" w:space="0" w:color="auto"/>
            <w:right w:val="none" w:sz="0" w:space="0" w:color="auto"/>
          </w:divBdr>
        </w:div>
        <w:div w:id="1153914454">
          <w:marLeft w:val="480"/>
          <w:marRight w:val="0"/>
          <w:marTop w:val="0"/>
          <w:marBottom w:val="0"/>
          <w:divBdr>
            <w:top w:val="none" w:sz="0" w:space="0" w:color="auto"/>
            <w:left w:val="none" w:sz="0" w:space="0" w:color="auto"/>
            <w:bottom w:val="none" w:sz="0" w:space="0" w:color="auto"/>
            <w:right w:val="none" w:sz="0" w:space="0" w:color="auto"/>
          </w:divBdr>
        </w:div>
        <w:div w:id="1156802133">
          <w:marLeft w:val="480"/>
          <w:marRight w:val="0"/>
          <w:marTop w:val="0"/>
          <w:marBottom w:val="0"/>
          <w:divBdr>
            <w:top w:val="none" w:sz="0" w:space="0" w:color="auto"/>
            <w:left w:val="none" w:sz="0" w:space="0" w:color="auto"/>
            <w:bottom w:val="none" w:sz="0" w:space="0" w:color="auto"/>
            <w:right w:val="none" w:sz="0" w:space="0" w:color="auto"/>
          </w:divBdr>
        </w:div>
        <w:div w:id="1163088018">
          <w:marLeft w:val="480"/>
          <w:marRight w:val="0"/>
          <w:marTop w:val="0"/>
          <w:marBottom w:val="0"/>
          <w:divBdr>
            <w:top w:val="none" w:sz="0" w:space="0" w:color="auto"/>
            <w:left w:val="none" w:sz="0" w:space="0" w:color="auto"/>
            <w:bottom w:val="none" w:sz="0" w:space="0" w:color="auto"/>
            <w:right w:val="none" w:sz="0" w:space="0" w:color="auto"/>
          </w:divBdr>
        </w:div>
        <w:div w:id="1168793563">
          <w:marLeft w:val="480"/>
          <w:marRight w:val="0"/>
          <w:marTop w:val="0"/>
          <w:marBottom w:val="0"/>
          <w:divBdr>
            <w:top w:val="none" w:sz="0" w:space="0" w:color="auto"/>
            <w:left w:val="none" w:sz="0" w:space="0" w:color="auto"/>
            <w:bottom w:val="none" w:sz="0" w:space="0" w:color="auto"/>
            <w:right w:val="none" w:sz="0" w:space="0" w:color="auto"/>
          </w:divBdr>
        </w:div>
        <w:div w:id="1170214410">
          <w:marLeft w:val="480"/>
          <w:marRight w:val="0"/>
          <w:marTop w:val="0"/>
          <w:marBottom w:val="0"/>
          <w:divBdr>
            <w:top w:val="none" w:sz="0" w:space="0" w:color="auto"/>
            <w:left w:val="none" w:sz="0" w:space="0" w:color="auto"/>
            <w:bottom w:val="none" w:sz="0" w:space="0" w:color="auto"/>
            <w:right w:val="none" w:sz="0" w:space="0" w:color="auto"/>
          </w:divBdr>
        </w:div>
        <w:div w:id="1173646738">
          <w:marLeft w:val="480"/>
          <w:marRight w:val="0"/>
          <w:marTop w:val="0"/>
          <w:marBottom w:val="0"/>
          <w:divBdr>
            <w:top w:val="none" w:sz="0" w:space="0" w:color="auto"/>
            <w:left w:val="none" w:sz="0" w:space="0" w:color="auto"/>
            <w:bottom w:val="none" w:sz="0" w:space="0" w:color="auto"/>
            <w:right w:val="none" w:sz="0" w:space="0" w:color="auto"/>
          </w:divBdr>
        </w:div>
        <w:div w:id="1177964707">
          <w:marLeft w:val="480"/>
          <w:marRight w:val="0"/>
          <w:marTop w:val="0"/>
          <w:marBottom w:val="0"/>
          <w:divBdr>
            <w:top w:val="none" w:sz="0" w:space="0" w:color="auto"/>
            <w:left w:val="none" w:sz="0" w:space="0" w:color="auto"/>
            <w:bottom w:val="none" w:sz="0" w:space="0" w:color="auto"/>
            <w:right w:val="none" w:sz="0" w:space="0" w:color="auto"/>
          </w:divBdr>
        </w:div>
        <w:div w:id="1179468817">
          <w:marLeft w:val="480"/>
          <w:marRight w:val="0"/>
          <w:marTop w:val="0"/>
          <w:marBottom w:val="0"/>
          <w:divBdr>
            <w:top w:val="none" w:sz="0" w:space="0" w:color="auto"/>
            <w:left w:val="none" w:sz="0" w:space="0" w:color="auto"/>
            <w:bottom w:val="none" w:sz="0" w:space="0" w:color="auto"/>
            <w:right w:val="none" w:sz="0" w:space="0" w:color="auto"/>
          </w:divBdr>
        </w:div>
        <w:div w:id="1186405806">
          <w:marLeft w:val="480"/>
          <w:marRight w:val="0"/>
          <w:marTop w:val="0"/>
          <w:marBottom w:val="0"/>
          <w:divBdr>
            <w:top w:val="none" w:sz="0" w:space="0" w:color="auto"/>
            <w:left w:val="none" w:sz="0" w:space="0" w:color="auto"/>
            <w:bottom w:val="none" w:sz="0" w:space="0" w:color="auto"/>
            <w:right w:val="none" w:sz="0" w:space="0" w:color="auto"/>
          </w:divBdr>
        </w:div>
        <w:div w:id="1222864312">
          <w:marLeft w:val="480"/>
          <w:marRight w:val="0"/>
          <w:marTop w:val="0"/>
          <w:marBottom w:val="0"/>
          <w:divBdr>
            <w:top w:val="none" w:sz="0" w:space="0" w:color="auto"/>
            <w:left w:val="none" w:sz="0" w:space="0" w:color="auto"/>
            <w:bottom w:val="none" w:sz="0" w:space="0" w:color="auto"/>
            <w:right w:val="none" w:sz="0" w:space="0" w:color="auto"/>
          </w:divBdr>
        </w:div>
        <w:div w:id="1225917389">
          <w:marLeft w:val="480"/>
          <w:marRight w:val="0"/>
          <w:marTop w:val="0"/>
          <w:marBottom w:val="0"/>
          <w:divBdr>
            <w:top w:val="none" w:sz="0" w:space="0" w:color="auto"/>
            <w:left w:val="none" w:sz="0" w:space="0" w:color="auto"/>
            <w:bottom w:val="none" w:sz="0" w:space="0" w:color="auto"/>
            <w:right w:val="none" w:sz="0" w:space="0" w:color="auto"/>
          </w:divBdr>
        </w:div>
        <w:div w:id="1230962987">
          <w:marLeft w:val="480"/>
          <w:marRight w:val="0"/>
          <w:marTop w:val="0"/>
          <w:marBottom w:val="0"/>
          <w:divBdr>
            <w:top w:val="none" w:sz="0" w:space="0" w:color="auto"/>
            <w:left w:val="none" w:sz="0" w:space="0" w:color="auto"/>
            <w:bottom w:val="none" w:sz="0" w:space="0" w:color="auto"/>
            <w:right w:val="none" w:sz="0" w:space="0" w:color="auto"/>
          </w:divBdr>
        </w:div>
        <w:div w:id="1251624061">
          <w:marLeft w:val="480"/>
          <w:marRight w:val="0"/>
          <w:marTop w:val="0"/>
          <w:marBottom w:val="0"/>
          <w:divBdr>
            <w:top w:val="none" w:sz="0" w:space="0" w:color="auto"/>
            <w:left w:val="none" w:sz="0" w:space="0" w:color="auto"/>
            <w:bottom w:val="none" w:sz="0" w:space="0" w:color="auto"/>
            <w:right w:val="none" w:sz="0" w:space="0" w:color="auto"/>
          </w:divBdr>
        </w:div>
        <w:div w:id="1262376857">
          <w:marLeft w:val="480"/>
          <w:marRight w:val="0"/>
          <w:marTop w:val="0"/>
          <w:marBottom w:val="0"/>
          <w:divBdr>
            <w:top w:val="none" w:sz="0" w:space="0" w:color="auto"/>
            <w:left w:val="none" w:sz="0" w:space="0" w:color="auto"/>
            <w:bottom w:val="none" w:sz="0" w:space="0" w:color="auto"/>
            <w:right w:val="none" w:sz="0" w:space="0" w:color="auto"/>
          </w:divBdr>
        </w:div>
        <w:div w:id="1279407197">
          <w:marLeft w:val="480"/>
          <w:marRight w:val="0"/>
          <w:marTop w:val="0"/>
          <w:marBottom w:val="0"/>
          <w:divBdr>
            <w:top w:val="none" w:sz="0" w:space="0" w:color="auto"/>
            <w:left w:val="none" w:sz="0" w:space="0" w:color="auto"/>
            <w:bottom w:val="none" w:sz="0" w:space="0" w:color="auto"/>
            <w:right w:val="none" w:sz="0" w:space="0" w:color="auto"/>
          </w:divBdr>
        </w:div>
        <w:div w:id="1296254336">
          <w:marLeft w:val="480"/>
          <w:marRight w:val="0"/>
          <w:marTop w:val="0"/>
          <w:marBottom w:val="0"/>
          <w:divBdr>
            <w:top w:val="none" w:sz="0" w:space="0" w:color="auto"/>
            <w:left w:val="none" w:sz="0" w:space="0" w:color="auto"/>
            <w:bottom w:val="none" w:sz="0" w:space="0" w:color="auto"/>
            <w:right w:val="none" w:sz="0" w:space="0" w:color="auto"/>
          </w:divBdr>
        </w:div>
        <w:div w:id="1319192798">
          <w:marLeft w:val="480"/>
          <w:marRight w:val="0"/>
          <w:marTop w:val="0"/>
          <w:marBottom w:val="0"/>
          <w:divBdr>
            <w:top w:val="none" w:sz="0" w:space="0" w:color="auto"/>
            <w:left w:val="none" w:sz="0" w:space="0" w:color="auto"/>
            <w:bottom w:val="none" w:sz="0" w:space="0" w:color="auto"/>
            <w:right w:val="none" w:sz="0" w:space="0" w:color="auto"/>
          </w:divBdr>
        </w:div>
        <w:div w:id="1325815161">
          <w:marLeft w:val="480"/>
          <w:marRight w:val="0"/>
          <w:marTop w:val="0"/>
          <w:marBottom w:val="0"/>
          <w:divBdr>
            <w:top w:val="none" w:sz="0" w:space="0" w:color="auto"/>
            <w:left w:val="none" w:sz="0" w:space="0" w:color="auto"/>
            <w:bottom w:val="none" w:sz="0" w:space="0" w:color="auto"/>
            <w:right w:val="none" w:sz="0" w:space="0" w:color="auto"/>
          </w:divBdr>
        </w:div>
        <w:div w:id="1327972192">
          <w:marLeft w:val="480"/>
          <w:marRight w:val="0"/>
          <w:marTop w:val="0"/>
          <w:marBottom w:val="0"/>
          <w:divBdr>
            <w:top w:val="none" w:sz="0" w:space="0" w:color="auto"/>
            <w:left w:val="none" w:sz="0" w:space="0" w:color="auto"/>
            <w:bottom w:val="none" w:sz="0" w:space="0" w:color="auto"/>
            <w:right w:val="none" w:sz="0" w:space="0" w:color="auto"/>
          </w:divBdr>
        </w:div>
        <w:div w:id="1331639082">
          <w:marLeft w:val="480"/>
          <w:marRight w:val="0"/>
          <w:marTop w:val="0"/>
          <w:marBottom w:val="0"/>
          <w:divBdr>
            <w:top w:val="none" w:sz="0" w:space="0" w:color="auto"/>
            <w:left w:val="none" w:sz="0" w:space="0" w:color="auto"/>
            <w:bottom w:val="none" w:sz="0" w:space="0" w:color="auto"/>
            <w:right w:val="none" w:sz="0" w:space="0" w:color="auto"/>
          </w:divBdr>
        </w:div>
        <w:div w:id="1341813644">
          <w:marLeft w:val="480"/>
          <w:marRight w:val="0"/>
          <w:marTop w:val="0"/>
          <w:marBottom w:val="0"/>
          <w:divBdr>
            <w:top w:val="none" w:sz="0" w:space="0" w:color="auto"/>
            <w:left w:val="none" w:sz="0" w:space="0" w:color="auto"/>
            <w:bottom w:val="none" w:sz="0" w:space="0" w:color="auto"/>
            <w:right w:val="none" w:sz="0" w:space="0" w:color="auto"/>
          </w:divBdr>
        </w:div>
        <w:div w:id="1344094547">
          <w:marLeft w:val="480"/>
          <w:marRight w:val="0"/>
          <w:marTop w:val="0"/>
          <w:marBottom w:val="0"/>
          <w:divBdr>
            <w:top w:val="none" w:sz="0" w:space="0" w:color="auto"/>
            <w:left w:val="none" w:sz="0" w:space="0" w:color="auto"/>
            <w:bottom w:val="none" w:sz="0" w:space="0" w:color="auto"/>
            <w:right w:val="none" w:sz="0" w:space="0" w:color="auto"/>
          </w:divBdr>
        </w:div>
        <w:div w:id="1346638724">
          <w:marLeft w:val="480"/>
          <w:marRight w:val="0"/>
          <w:marTop w:val="0"/>
          <w:marBottom w:val="0"/>
          <w:divBdr>
            <w:top w:val="none" w:sz="0" w:space="0" w:color="auto"/>
            <w:left w:val="none" w:sz="0" w:space="0" w:color="auto"/>
            <w:bottom w:val="none" w:sz="0" w:space="0" w:color="auto"/>
            <w:right w:val="none" w:sz="0" w:space="0" w:color="auto"/>
          </w:divBdr>
        </w:div>
        <w:div w:id="1347946315">
          <w:marLeft w:val="480"/>
          <w:marRight w:val="0"/>
          <w:marTop w:val="0"/>
          <w:marBottom w:val="0"/>
          <w:divBdr>
            <w:top w:val="none" w:sz="0" w:space="0" w:color="auto"/>
            <w:left w:val="none" w:sz="0" w:space="0" w:color="auto"/>
            <w:bottom w:val="none" w:sz="0" w:space="0" w:color="auto"/>
            <w:right w:val="none" w:sz="0" w:space="0" w:color="auto"/>
          </w:divBdr>
        </w:div>
        <w:div w:id="1349286371">
          <w:marLeft w:val="480"/>
          <w:marRight w:val="0"/>
          <w:marTop w:val="0"/>
          <w:marBottom w:val="0"/>
          <w:divBdr>
            <w:top w:val="none" w:sz="0" w:space="0" w:color="auto"/>
            <w:left w:val="none" w:sz="0" w:space="0" w:color="auto"/>
            <w:bottom w:val="none" w:sz="0" w:space="0" w:color="auto"/>
            <w:right w:val="none" w:sz="0" w:space="0" w:color="auto"/>
          </w:divBdr>
        </w:div>
        <w:div w:id="1353536349">
          <w:marLeft w:val="480"/>
          <w:marRight w:val="0"/>
          <w:marTop w:val="0"/>
          <w:marBottom w:val="0"/>
          <w:divBdr>
            <w:top w:val="none" w:sz="0" w:space="0" w:color="auto"/>
            <w:left w:val="none" w:sz="0" w:space="0" w:color="auto"/>
            <w:bottom w:val="none" w:sz="0" w:space="0" w:color="auto"/>
            <w:right w:val="none" w:sz="0" w:space="0" w:color="auto"/>
          </w:divBdr>
        </w:div>
        <w:div w:id="1354460868">
          <w:marLeft w:val="480"/>
          <w:marRight w:val="0"/>
          <w:marTop w:val="0"/>
          <w:marBottom w:val="0"/>
          <w:divBdr>
            <w:top w:val="none" w:sz="0" w:space="0" w:color="auto"/>
            <w:left w:val="none" w:sz="0" w:space="0" w:color="auto"/>
            <w:bottom w:val="none" w:sz="0" w:space="0" w:color="auto"/>
            <w:right w:val="none" w:sz="0" w:space="0" w:color="auto"/>
          </w:divBdr>
        </w:div>
        <w:div w:id="1361512068">
          <w:marLeft w:val="480"/>
          <w:marRight w:val="0"/>
          <w:marTop w:val="0"/>
          <w:marBottom w:val="0"/>
          <w:divBdr>
            <w:top w:val="none" w:sz="0" w:space="0" w:color="auto"/>
            <w:left w:val="none" w:sz="0" w:space="0" w:color="auto"/>
            <w:bottom w:val="none" w:sz="0" w:space="0" w:color="auto"/>
            <w:right w:val="none" w:sz="0" w:space="0" w:color="auto"/>
          </w:divBdr>
        </w:div>
        <w:div w:id="1373387755">
          <w:marLeft w:val="480"/>
          <w:marRight w:val="0"/>
          <w:marTop w:val="0"/>
          <w:marBottom w:val="0"/>
          <w:divBdr>
            <w:top w:val="none" w:sz="0" w:space="0" w:color="auto"/>
            <w:left w:val="none" w:sz="0" w:space="0" w:color="auto"/>
            <w:bottom w:val="none" w:sz="0" w:space="0" w:color="auto"/>
            <w:right w:val="none" w:sz="0" w:space="0" w:color="auto"/>
          </w:divBdr>
        </w:div>
        <w:div w:id="1375079167">
          <w:marLeft w:val="480"/>
          <w:marRight w:val="0"/>
          <w:marTop w:val="0"/>
          <w:marBottom w:val="0"/>
          <w:divBdr>
            <w:top w:val="none" w:sz="0" w:space="0" w:color="auto"/>
            <w:left w:val="none" w:sz="0" w:space="0" w:color="auto"/>
            <w:bottom w:val="none" w:sz="0" w:space="0" w:color="auto"/>
            <w:right w:val="none" w:sz="0" w:space="0" w:color="auto"/>
          </w:divBdr>
        </w:div>
        <w:div w:id="1380667587">
          <w:marLeft w:val="480"/>
          <w:marRight w:val="0"/>
          <w:marTop w:val="0"/>
          <w:marBottom w:val="0"/>
          <w:divBdr>
            <w:top w:val="none" w:sz="0" w:space="0" w:color="auto"/>
            <w:left w:val="none" w:sz="0" w:space="0" w:color="auto"/>
            <w:bottom w:val="none" w:sz="0" w:space="0" w:color="auto"/>
            <w:right w:val="none" w:sz="0" w:space="0" w:color="auto"/>
          </w:divBdr>
        </w:div>
        <w:div w:id="1381591867">
          <w:marLeft w:val="480"/>
          <w:marRight w:val="0"/>
          <w:marTop w:val="0"/>
          <w:marBottom w:val="0"/>
          <w:divBdr>
            <w:top w:val="none" w:sz="0" w:space="0" w:color="auto"/>
            <w:left w:val="none" w:sz="0" w:space="0" w:color="auto"/>
            <w:bottom w:val="none" w:sz="0" w:space="0" w:color="auto"/>
            <w:right w:val="none" w:sz="0" w:space="0" w:color="auto"/>
          </w:divBdr>
        </w:div>
        <w:div w:id="1381782805">
          <w:marLeft w:val="480"/>
          <w:marRight w:val="0"/>
          <w:marTop w:val="0"/>
          <w:marBottom w:val="0"/>
          <w:divBdr>
            <w:top w:val="none" w:sz="0" w:space="0" w:color="auto"/>
            <w:left w:val="none" w:sz="0" w:space="0" w:color="auto"/>
            <w:bottom w:val="none" w:sz="0" w:space="0" w:color="auto"/>
            <w:right w:val="none" w:sz="0" w:space="0" w:color="auto"/>
          </w:divBdr>
        </w:div>
        <w:div w:id="1401563847">
          <w:marLeft w:val="480"/>
          <w:marRight w:val="0"/>
          <w:marTop w:val="0"/>
          <w:marBottom w:val="0"/>
          <w:divBdr>
            <w:top w:val="none" w:sz="0" w:space="0" w:color="auto"/>
            <w:left w:val="none" w:sz="0" w:space="0" w:color="auto"/>
            <w:bottom w:val="none" w:sz="0" w:space="0" w:color="auto"/>
            <w:right w:val="none" w:sz="0" w:space="0" w:color="auto"/>
          </w:divBdr>
        </w:div>
        <w:div w:id="1402212415">
          <w:marLeft w:val="480"/>
          <w:marRight w:val="0"/>
          <w:marTop w:val="0"/>
          <w:marBottom w:val="0"/>
          <w:divBdr>
            <w:top w:val="none" w:sz="0" w:space="0" w:color="auto"/>
            <w:left w:val="none" w:sz="0" w:space="0" w:color="auto"/>
            <w:bottom w:val="none" w:sz="0" w:space="0" w:color="auto"/>
            <w:right w:val="none" w:sz="0" w:space="0" w:color="auto"/>
          </w:divBdr>
        </w:div>
        <w:div w:id="1403790263">
          <w:marLeft w:val="480"/>
          <w:marRight w:val="0"/>
          <w:marTop w:val="0"/>
          <w:marBottom w:val="0"/>
          <w:divBdr>
            <w:top w:val="none" w:sz="0" w:space="0" w:color="auto"/>
            <w:left w:val="none" w:sz="0" w:space="0" w:color="auto"/>
            <w:bottom w:val="none" w:sz="0" w:space="0" w:color="auto"/>
            <w:right w:val="none" w:sz="0" w:space="0" w:color="auto"/>
          </w:divBdr>
        </w:div>
        <w:div w:id="1404597793">
          <w:marLeft w:val="480"/>
          <w:marRight w:val="0"/>
          <w:marTop w:val="0"/>
          <w:marBottom w:val="0"/>
          <w:divBdr>
            <w:top w:val="none" w:sz="0" w:space="0" w:color="auto"/>
            <w:left w:val="none" w:sz="0" w:space="0" w:color="auto"/>
            <w:bottom w:val="none" w:sz="0" w:space="0" w:color="auto"/>
            <w:right w:val="none" w:sz="0" w:space="0" w:color="auto"/>
          </w:divBdr>
        </w:div>
        <w:div w:id="1408841390">
          <w:marLeft w:val="480"/>
          <w:marRight w:val="0"/>
          <w:marTop w:val="0"/>
          <w:marBottom w:val="0"/>
          <w:divBdr>
            <w:top w:val="none" w:sz="0" w:space="0" w:color="auto"/>
            <w:left w:val="none" w:sz="0" w:space="0" w:color="auto"/>
            <w:bottom w:val="none" w:sz="0" w:space="0" w:color="auto"/>
            <w:right w:val="none" w:sz="0" w:space="0" w:color="auto"/>
          </w:divBdr>
        </w:div>
        <w:div w:id="1411779996">
          <w:marLeft w:val="480"/>
          <w:marRight w:val="0"/>
          <w:marTop w:val="0"/>
          <w:marBottom w:val="0"/>
          <w:divBdr>
            <w:top w:val="none" w:sz="0" w:space="0" w:color="auto"/>
            <w:left w:val="none" w:sz="0" w:space="0" w:color="auto"/>
            <w:bottom w:val="none" w:sz="0" w:space="0" w:color="auto"/>
            <w:right w:val="none" w:sz="0" w:space="0" w:color="auto"/>
          </w:divBdr>
        </w:div>
        <w:div w:id="1417047239">
          <w:marLeft w:val="480"/>
          <w:marRight w:val="0"/>
          <w:marTop w:val="0"/>
          <w:marBottom w:val="0"/>
          <w:divBdr>
            <w:top w:val="none" w:sz="0" w:space="0" w:color="auto"/>
            <w:left w:val="none" w:sz="0" w:space="0" w:color="auto"/>
            <w:bottom w:val="none" w:sz="0" w:space="0" w:color="auto"/>
            <w:right w:val="none" w:sz="0" w:space="0" w:color="auto"/>
          </w:divBdr>
        </w:div>
        <w:div w:id="1437481161">
          <w:marLeft w:val="480"/>
          <w:marRight w:val="0"/>
          <w:marTop w:val="0"/>
          <w:marBottom w:val="0"/>
          <w:divBdr>
            <w:top w:val="none" w:sz="0" w:space="0" w:color="auto"/>
            <w:left w:val="none" w:sz="0" w:space="0" w:color="auto"/>
            <w:bottom w:val="none" w:sz="0" w:space="0" w:color="auto"/>
            <w:right w:val="none" w:sz="0" w:space="0" w:color="auto"/>
          </w:divBdr>
        </w:div>
        <w:div w:id="1437602076">
          <w:marLeft w:val="480"/>
          <w:marRight w:val="0"/>
          <w:marTop w:val="0"/>
          <w:marBottom w:val="0"/>
          <w:divBdr>
            <w:top w:val="none" w:sz="0" w:space="0" w:color="auto"/>
            <w:left w:val="none" w:sz="0" w:space="0" w:color="auto"/>
            <w:bottom w:val="none" w:sz="0" w:space="0" w:color="auto"/>
            <w:right w:val="none" w:sz="0" w:space="0" w:color="auto"/>
          </w:divBdr>
        </w:div>
        <w:div w:id="1441609744">
          <w:marLeft w:val="480"/>
          <w:marRight w:val="0"/>
          <w:marTop w:val="0"/>
          <w:marBottom w:val="0"/>
          <w:divBdr>
            <w:top w:val="none" w:sz="0" w:space="0" w:color="auto"/>
            <w:left w:val="none" w:sz="0" w:space="0" w:color="auto"/>
            <w:bottom w:val="none" w:sz="0" w:space="0" w:color="auto"/>
            <w:right w:val="none" w:sz="0" w:space="0" w:color="auto"/>
          </w:divBdr>
        </w:div>
        <w:div w:id="1456830273">
          <w:marLeft w:val="480"/>
          <w:marRight w:val="0"/>
          <w:marTop w:val="0"/>
          <w:marBottom w:val="0"/>
          <w:divBdr>
            <w:top w:val="none" w:sz="0" w:space="0" w:color="auto"/>
            <w:left w:val="none" w:sz="0" w:space="0" w:color="auto"/>
            <w:bottom w:val="none" w:sz="0" w:space="0" w:color="auto"/>
            <w:right w:val="none" w:sz="0" w:space="0" w:color="auto"/>
          </w:divBdr>
        </w:div>
        <w:div w:id="1462458909">
          <w:marLeft w:val="480"/>
          <w:marRight w:val="0"/>
          <w:marTop w:val="0"/>
          <w:marBottom w:val="0"/>
          <w:divBdr>
            <w:top w:val="none" w:sz="0" w:space="0" w:color="auto"/>
            <w:left w:val="none" w:sz="0" w:space="0" w:color="auto"/>
            <w:bottom w:val="none" w:sz="0" w:space="0" w:color="auto"/>
            <w:right w:val="none" w:sz="0" w:space="0" w:color="auto"/>
          </w:divBdr>
        </w:div>
        <w:div w:id="1463841382">
          <w:marLeft w:val="480"/>
          <w:marRight w:val="0"/>
          <w:marTop w:val="0"/>
          <w:marBottom w:val="0"/>
          <w:divBdr>
            <w:top w:val="none" w:sz="0" w:space="0" w:color="auto"/>
            <w:left w:val="none" w:sz="0" w:space="0" w:color="auto"/>
            <w:bottom w:val="none" w:sz="0" w:space="0" w:color="auto"/>
            <w:right w:val="none" w:sz="0" w:space="0" w:color="auto"/>
          </w:divBdr>
        </w:div>
        <w:div w:id="1487820156">
          <w:marLeft w:val="480"/>
          <w:marRight w:val="0"/>
          <w:marTop w:val="0"/>
          <w:marBottom w:val="0"/>
          <w:divBdr>
            <w:top w:val="none" w:sz="0" w:space="0" w:color="auto"/>
            <w:left w:val="none" w:sz="0" w:space="0" w:color="auto"/>
            <w:bottom w:val="none" w:sz="0" w:space="0" w:color="auto"/>
            <w:right w:val="none" w:sz="0" w:space="0" w:color="auto"/>
          </w:divBdr>
        </w:div>
        <w:div w:id="1491752605">
          <w:marLeft w:val="480"/>
          <w:marRight w:val="0"/>
          <w:marTop w:val="0"/>
          <w:marBottom w:val="0"/>
          <w:divBdr>
            <w:top w:val="none" w:sz="0" w:space="0" w:color="auto"/>
            <w:left w:val="none" w:sz="0" w:space="0" w:color="auto"/>
            <w:bottom w:val="none" w:sz="0" w:space="0" w:color="auto"/>
            <w:right w:val="none" w:sz="0" w:space="0" w:color="auto"/>
          </w:divBdr>
        </w:div>
        <w:div w:id="1515270086">
          <w:marLeft w:val="480"/>
          <w:marRight w:val="0"/>
          <w:marTop w:val="0"/>
          <w:marBottom w:val="0"/>
          <w:divBdr>
            <w:top w:val="none" w:sz="0" w:space="0" w:color="auto"/>
            <w:left w:val="none" w:sz="0" w:space="0" w:color="auto"/>
            <w:bottom w:val="none" w:sz="0" w:space="0" w:color="auto"/>
            <w:right w:val="none" w:sz="0" w:space="0" w:color="auto"/>
          </w:divBdr>
        </w:div>
        <w:div w:id="1518229936">
          <w:marLeft w:val="480"/>
          <w:marRight w:val="0"/>
          <w:marTop w:val="0"/>
          <w:marBottom w:val="0"/>
          <w:divBdr>
            <w:top w:val="none" w:sz="0" w:space="0" w:color="auto"/>
            <w:left w:val="none" w:sz="0" w:space="0" w:color="auto"/>
            <w:bottom w:val="none" w:sz="0" w:space="0" w:color="auto"/>
            <w:right w:val="none" w:sz="0" w:space="0" w:color="auto"/>
          </w:divBdr>
        </w:div>
        <w:div w:id="1552230638">
          <w:marLeft w:val="480"/>
          <w:marRight w:val="0"/>
          <w:marTop w:val="0"/>
          <w:marBottom w:val="0"/>
          <w:divBdr>
            <w:top w:val="none" w:sz="0" w:space="0" w:color="auto"/>
            <w:left w:val="none" w:sz="0" w:space="0" w:color="auto"/>
            <w:bottom w:val="none" w:sz="0" w:space="0" w:color="auto"/>
            <w:right w:val="none" w:sz="0" w:space="0" w:color="auto"/>
          </w:divBdr>
        </w:div>
        <w:div w:id="1553687219">
          <w:marLeft w:val="480"/>
          <w:marRight w:val="0"/>
          <w:marTop w:val="0"/>
          <w:marBottom w:val="0"/>
          <w:divBdr>
            <w:top w:val="none" w:sz="0" w:space="0" w:color="auto"/>
            <w:left w:val="none" w:sz="0" w:space="0" w:color="auto"/>
            <w:bottom w:val="none" w:sz="0" w:space="0" w:color="auto"/>
            <w:right w:val="none" w:sz="0" w:space="0" w:color="auto"/>
          </w:divBdr>
        </w:div>
        <w:div w:id="1553879914">
          <w:marLeft w:val="480"/>
          <w:marRight w:val="0"/>
          <w:marTop w:val="0"/>
          <w:marBottom w:val="0"/>
          <w:divBdr>
            <w:top w:val="none" w:sz="0" w:space="0" w:color="auto"/>
            <w:left w:val="none" w:sz="0" w:space="0" w:color="auto"/>
            <w:bottom w:val="none" w:sz="0" w:space="0" w:color="auto"/>
            <w:right w:val="none" w:sz="0" w:space="0" w:color="auto"/>
          </w:divBdr>
        </w:div>
        <w:div w:id="1555384137">
          <w:marLeft w:val="480"/>
          <w:marRight w:val="0"/>
          <w:marTop w:val="0"/>
          <w:marBottom w:val="0"/>
          <w:divBdr>
            <w:top w:val="none" w:sz="0" w:space="0" w:color="auto"/>
            <w:left w:val="none" w:sz="0" w:space="0" w:color="auto"/>
            <w:bottom w:val="none" w:sz="0" w:space="0" w:color="auto"/>
            <w:right w:val="none" w:sz="0" w:space="0" w:color="auto"/>
          </w:divBdr>
        </w:div>
        <w:div w:id="1558011733">
          <w:marLeft w:val="480"/>
          <w:marRight w:val="0"/>
          <w:marTop w:val="0"/>
          <w:marBottom w:val="0"/>
          <w:divBdr>
            <w:top w:val="none" w:sz="0" w:space="0" w:color="auto"/>
            <w:left w:val="none" w:sz="0" w:space="0" w:color="auto"/>
            <w:bottom w:val="none" w:sz="0" w:space="0" w:color="auto"/>
            <w:right w:val="none" w:sz="0" w:space="0" w:color="auto"/>
          </w:divBdr>
        </w:div>
        <w:div w:id="1565094287">
          <w:marLeft w:val="480"/>
          <w:marRight w:val="0"/>
          <w:marTop w:val="0"/>
          <w:marBottom w:val="0"/>
          <w:divBdr>
            <w:top w:val="none" w:sz="0" w:space="0" w:color="auto"/>
            <w:left w:val="none" w:sz="0" w:space="0" w:color="auto"/>
            <w:bottom w:val="none" w:sz="0" w:space="0" w:color="auto"/>
            <w:right w:val="none" w:sz="0" w:space="0" w:color="auto"/>
          </w:divBdr>
        </w:div>
        <w:div w:id="1580553574">
          <w:marLeft w:val="480"/>
          <w:marRight w:val="0"/>
          <w:marTop w:val="0"/>
          <w:marBottom w:val="0"/>
          <w:divBdr>
            <w:top w:val="none" w:sz="0" w:space="0" w:color="auto"/>
            <w:left w:val="none" w:sz="0" w:space="0" w:color="auto"/>
            <w:bottom w:val="none" w:sz="0" w:space="0" w:color="auto"/>
            <w:right w:val="none" w:sz="0" w:space="0" w:color="auto"/>
          </w:divBdr>
        </w:div>
        <w:div w:id="1581792338">
          <w:marLeft w:val="480"/>
          <w:marRight w:val="0"/>
          <w:marTop w:val="0"/>
          <w:marBottom w:val="0"/>
          <w:divBdr>
            <w:top w:val="none" w:sz="0" w:space="0" w:color="auto"/>
            <w:left w:val="none" w:sz="0" w:space="0" w:color="auto"/>
            <w:bottom w:val="none" w:sz="0" w:space="0" w:color="auto"/>
            <w:right w:val="none" w:sz="0" w:space="0" w:color="auto"/>
          </w:divBdr>
        </w:div>
        <w:div w:id="1584996862">
          <w:marLeft w:val="480"/>
          <w:marRight w:val="0"/>
          <w:marTop w:val="0"/>
          <w:marBottom w:val="0"/>
          <w:divBdr>
            <w:top w:val="none" w:sz="0" w:space="0" w:color="auto"/>
            <w:left w:val="none" w:sz="0" w:space="0" w:color="auto"/>
            <w:bottom w:val="none" w:sz="0" w:space="0" w:color="auto"/>
            <w:right w:val="none" w:sz="0" w:space="0" w:color="auto"/>
          </w:divBdr>
        </w:div>
        <w:div w:id="1595698503">
          <w:marLeft w:val="480"/>
          <w:marRight w:val="0"/>
          <w:marTop w:val="0"/>
          <w:marBottom w:val="0"/>
          <w:divBdr>
            <w:top w:val="none" w:sz="0" w:space="0" w:color="auto"/>
            <w:left w:val="none" w:sz="0" w:space="0" w:color="auto"/>
            <w:bottom w:val="none" w:sz="0" w:space="0" w:color="auto"/>
            <w:right w:val="none" w:sz="0" w:space="0" w:color="auto"/>
          </w:divBdr>
        </w:div>
        <w:div w:id="1614705153">
          <w:marLeft w:val="480"/>
          <w:marRight w:val="0"/>
          <w:marTop w:val="0"/>
          <w:marBottom w:val="0"/>
          <w:divBdr>
            <w:top w:val="none" w:sz="0" w:space="0" w:color="auto"/>
            <w:left w:val="none" w:sz="0" w:space="0" w:color="auto"/>
            <w:bottom w:val="none" w:sz="0" w:space="0" w:color="auto"/>
            <w:right w:val="none" w:sz="0" w:space="0" w:color="auto"/>
          </w:divBdr>
        </w:div>
        <w:div w:id="1618293276">
          <w:marLeft w:val="480"/>
          <w:marRight w:val="0"/>
          <w:marTop w:val="0"/>
          <w:marBottom w:val="0"/>
          <w:divBdr>
            <w:top w:val="none" w:sz="0" w:space="0" w:color="auto"/>
            <w:left w:val="none" w:sz="0" w:space="0" w:color="auto"/>
            <w:bottom w:val="none" w:sz="0" w:space="0" w:color="auto"/>
            <w:right w:val="none" w:sz="0" w:space="0" w:color="auto"/>
          </w:divBdr>
        </w:div>
        <w:div w:id="1627661108">
          <w:marLeft w:val="480"/>
          <w:marRight w:val="0"/>
          <w:marTop w:val="0"/>
          <w:marBottom w:val="0"/>
          <w:divBdr>
            <w:top w:val="none" w:sz="0" w:space="0" w:color="auto"/>
            <w:left w:val="none" w:sz="0" w:space="0" w:color="auto"/>
            <w:bottom w:val="none" w:sz="0" w:space="0" w:color="auto"/>
            <w:right w:val="none" w:sz="0" w:space="0" w:color="auto"/>
          </w:divBdr>
        </w:div>
        <w:div w:id="1629430708">
          <w:marLeft w:val="480"/>
          <w:marRight w:val="0"/>
          <w:marTop w:val="0"/>
          <w:marBottom w:val="0"/>
          <w:divBdr>
            <w:top w:val="none" w:sz="0" w:space="0" w:color="auto"/>
            <w:left w:val="none" w:sz="0" w:space="0" w:color="auto"/>
            <w:bottom w:val="none" w:sz="0" w:space="0" w:color="auto"/>
            <w:right w:val="none" w:sz="0" w:space="0" w:color="auto"/>
          </w:divBdr>
        </w:div>
        <w:div w:id="1634826763">
          <w:marLeft w:val="480"/>
          <w:marRight w:val="0"/>
          <w:marTop w:val="0"/>
          <w:marBottom w:val="0"/>
          <w:divBdr>
            <w:top w:val="none" w:sz="0" w:space="0" w:color="auto"/>
            <w:left w:val="none" w:sz="0" w:space="0" w:color="auto"/>
            <w:bottom w:val="none" w:sz="0" w:space="0" w:color="auto"/>
            <w:right w:val="none" w:sz="0" w:space="0" w:color="auto"/>
          </w:divBdr>
        </w:div>
        <w:div w:id="1657370351">
          <w:marLeft w:val="480"/>
          <w:marRight w:val="0"/>
          <w:marTop w:val="0"/>
          <w:marBottom w:val="0"/>
          <w:divBdr>
            <w:top w:val="none" w:sz="0" w:space="0" w:color="auto"/>
            <w:left w:val="none" w:sz="0" w:space="0" w:color="auto"/>
            <w:bottom w:val="none" w:sz="0" w:space="0" w:color="auto"/>
            <w:right w:val="none" w:sz="0" w:space="0" w:color="auto"/>
          </w:divBdr>
        </w:div>
        <w:div w:id="1671253168">
          <w:marLeft w:val="480"/>
          <w:marRight w:val="0"/>
          <w:marTop w:val="0"/>
          <w:marBottom w:val="0"/>
          <w:divBdr>
            <w:top w:val="none" w:sz="0" w:space="0" w:color="auto"/>
            <w:left w:val="none" w:sz="0" w:space="0" w:color="auto"/>
            <w:bottom w:val="none" w:sz="0" w:space="0" w:color="auto"/>
            <w:right w:val="none" w:sz="0" w:space="0" w:color="auto"/>
          </w:divBdr>
        </w:div>
        <w:div w:id="1680890600">
          <w:marLeft w:val="480"/>
          <w:marRight w:val="0"/>
          <w:marTop w:val="0"/>
          <w:marBottom w:val="0"/>
          <w:divBdr>
            <w:top w:val="none" w:sz="0" w:space="0" w:color="auto"/>
            <w:left w:val="none" w:sz="0" w:space="0" w:color="auto"/>
            <w:bottom w:val="none" w:sz="0" w:space="0" w:color="auto"/>
            <w:right w:val="none" w:sz="0" w:space="0" w:color="auto"/>
          </w:divBdr>
        </w:div>
        <w:div w:id="1693458709">
          <w:marLeft w:val="480"/>
          <w:marRight w:val="0"/>
          <w:marTop w:val="0"/>
          <w:marBottom w:val="0"/>
          <w:divBdr>
            <w:top w:val="none" w:sz="0" w:space="0" w:color="auto"/>
            <w:left w:val="none" w:sz="0" w:space="0" w:color="auto"/>
            <w:bottom w:val="none" w:sz="0" w:space="0" w:color="auto"/>
            <w:right w:val="none" w:sz="0" w:space="0" w:color="auto"/>
          </w:divBdr>
        </w:div>
        <w:div w:id="1713504690">
          <w:marLeft w:val="480"/>
          <w:marRight w:val="0"/>
          <w:marTop w:val="0"/>
          <w:marBottom w:val="0"/>
          <w:divBdr>
            <w:top w:val="none" w:sz="0" w:space="0" w:color="auto"/>
            <w:left w:val="none" w:sz="0" w:space="0" w:color="auto"/>
            <w:bottom w:val="none" w:sz="0" w:space="0" w:color="auto"/>
            <w:right w:val="none" w:sz="0" w:space="0" w:color="auto"/>
          </w:divBdr>
        </w:div>
        <w:div w:id="1719936047">
          <w:marLeft w:val="480"/>
          <w:marRight w:val="0"/>
          <w:marTop w:val="0"/>
          <w:marBottom w:val="0"/>
          <w:divBdr>
            <w:top w:val="none" w:sz="0" w:space="0" w:color="auto"/>
            <w:left w:val="none" w:sz="0" w:space="0" w:color="auto"/>
            <w:bottom w:val="none" w:sz="0" w:space="0" w:color="auto"/>
            <w:right w:val="none" w:sz="0" w:space="0" w:color="auto"/>
          </w:divBdr>
        </w:div>
        <w:div w:id="1721249379">
          <w:marLeft w:val="480"/>
          <w:marRight w:val="0"/>
          <w:marTop w:val="0"/>
          <w:marBottom w:val="0"/>
          <w:divBdr>
            <w:top w:val="none" w:sz="0" w:space="0" w:color="auto"/>
            <w:left w:val="none" w:sz="0" w:space="0" w:color="auto"/>
            <w:bottom w:val="none" w:sz="0" w:space="0" w:color="auto"/>
            <w:right w:val="none" w:sz="0" w:space="0" w:color="auto"/>
          </w:divBdr>
        </w:div>
        <w:div w:id="1725988708">
          <w:marLeft w:val="480"/>
          <w:marRight w:val="0"/>
          <w:marTop w:val="0"/>
          <w:marBottom w:val="0"/>
          <w:divBdr>
            <w:top w:val="none" w:sz="0" w:space="0" w:color="auto"/>
            <w:left w:val="none" w:sz="0" w:space="0" w:color="auto"/>
            <w:bottom w:val="none" w:sz="0" w:space="0" w:color="auto"/>
            <w:right w:val="none" w:sz="0" w:space="0" w:color="auto"/>
          </w:divBdr>
        </w:div>
        <w:div w:id="1731270672">
          <w:marLeft w:val="480"/>
          <w:marRight w:val="0"/>
          <w:marTop w:val="0"/>
          <w:marBottom w:val="0"/>
          <w:divBdr>
            <w:top w:val="none" w:sz="0" w:space="0" w:color="auto"/>
            <w:left w:val="none" w:sz="0" w:space="0" w:color="auto"/>
            <w:bottom w:val="none" w:sz="0" w:space="0" w:color="auto"/>
            <w:right w:val="none" w:sz="0" w:space="0" w:color="auto"/>
          </w:divBdr>
        </w:div>
        <w:div w:id="1776094900">
          <w:marLeft w:val="480"/>
          <w:marRight w:val="0"/>
          <w:marTop w:val="0"/>
          <w:marBottom w:val="0"/>
          <w:divBdr>
            <w:top w:val="none" w:sz="0" w:space="0" w:color="auto"/>
            <w:left w:val="none" w:sz="0" w:space="0" w:color="auto"/>
            <w:bottom w:val="none" w:sz="0" w:space="0" w:color="auto"/>
            <w:right w:val="none" w:sz="0" w:space="0" w:color="auto"/>
          </w:divBdr>
        </w:div>
        <w:div w:id="1783301606">
          <w:marLeft w:val="480"/>
          <w:marRight w:val="0"/>
          <w:marTop w:val="0"/>
          <w:marBottom w:val="0"/>
          <w:divBdr>
            <w:top w:val="none" w:sz="0" w:space="0" w:color="auto"/>
            <w:left w:val="none" w:sz="0" w:space="0" w:color="auto"/>
            <w:bottom w:val="none" w:sz="0" w:space="0" w:color="auto"/>
            <w:right w:val="none" w:sz="0" w:space="0" w:color="auto"/>
          </w:divBdr>
        </w:div>
        <w:div w:id="1783500926">
          <w:marLeft w:val="480"/>
          <w:marRight w:val="0"/>
          <w:marTop w:val="0"/>
          <w:marBottom w:val="0"/>
          <w:divBdr>
            <w:top w:val="none" w:sz="0" w:space="0" w:color="auto"/>
            <w:left w:val="none" w:sz="0" w:space="0" w:color="auto"/>
            <w:bottom w:val="none" w:sz="0" w:space="0" w:color="auto"/>
            <w:right w:val="none" w:sz="0" w:space="0" w:color="auto"/>
          </w:divBdr>
        </w:div>
      </w:divsChild>
    </w:div>
    <w:div w:id="647633107">
      <w:bodyDiv w:val="1"/>
      <w:marLeft w:val="0"/>
      <w:marRight w:val="0"/>
      <w:marTop w:val="0"/>
      <w:marBottom w:val="0"/>
      <w:divBdr>
        <w:top w:val="none" w:sz="0" w:space="0" w:color="auto"/>
        <w:left w:val="none" w:sz="0" w:space="0" w:color="auto"/>
        <w:bottom w:val="none" w:sz="0" w:space="0" w:color="auto"/>
        <w:right w:val="none" w:sz="0" w:space="0" w:color="auto"/>
      </w:divBdr>
    </w:div>
    <w:div w:id="654332401">
      <w:bodyDiv w:val="1"/>
      <w:marLeft w:val="0"/>
      <w:marRight w:val="0"/>
      <w:marTop w:val="0"/>
      <w:marBottom w:val="0"/>
      <w:divBdr>
        <w:top w:val="none" w:sz="0" w:space="0" w:color="auto"/>
        <w:left w:val="none" w:sz="0" w:space="0" w:color="auto"/>
        <w:bottom w:val="none" w:sz="0" w:space="0" w:color="auto"/>
        <w:right w:val="none" w:sz="0" w:space="0" w:color="auto"/>
      </w:divBdr>
    </w:div>
    <w:div w:id="667901039">
      <w:bodyDiv w:val="1"/>
      <w:marLeft w:val="0"/>
      <w:marRight w:val="0"/>
      <w:marTop w:val="0"/>
      <w:marBottom w:val="0"/>
      <w:divBdr>
        <w:top w:val="none" w:sz="0" w:space="0" w:color="auto"/>
        <w:left w:val="none" w:sz="0" w:space="0" w:color="auto"/>
        <w:bottom w:val="none" w:sz="0" w:space="0" w:color="auto"/>
        <w:right w:val="none" w:sz="0" w:space="0" w:color="auto"/>
      </w:divBdr>
    </w:div>
    <w:div w:id="667907042">
      <w:bodyDiv w:val="1"/>
      <w:marLeft w:val="0"/>
      <w:marRight w:val="0"/>
      <w:marTop w:val="0"/>
      <w:marBottom w:val="0"/>
      <w:divBdr>
        <w:top w:val="none" w:sz="0" w:space="0" w:color="auto"/>
        <w:left w:val="none" w:sz="0" w:space="0" w:color="auto"/>
        <w:bottom w:val="none" w:sz="0" w:space="0" w:color="auto"/>
        <w:right w:val="none" w:sz="0" w:space="0" w:color="auto"/>
      </w:divBdr>
      <w:divsChild>
        <w:div w:id="3677772">
          <w:marLeft w:val="480"/>
          <w:marRight w:val="0"/>
          <w:marTop w:val="0"/>
          <w:marBottom w:val="0"/>
          <w:divBdr>
            <w:top w:val="none" w:sz="0" w:space="0" w:color="auto"/>
            <w:left w:val="none" w:sz="0" w:space="0" w:color="auto"/>
            <w:bottom w:val="none" w:sz="0" w:space="0" w:color="auto"/>
            <w:right w:val="none" w:sz="0" w:space="0" w:color="auto"/>
          </w:divBdr>
        </w:div>
        <w:div w:id="6955281">
          <w:marLeft w:val="480"/>
          <w:marRight w:val="0"/>
          <w:marTop w:val="0"/>
          <w:marBottom w:val="0"/>
          <w:divBdr>
            <w:top w:val="none" w:sz="0" w:space="0" w:color="auto"/>
            <w:left w:val="none" w:sz="0" w:space="0" w:color="auto"/>
            <w:bottom w:val="none" w:sz="0" w:space="0" w:color="auto"/>
            <w:right w:val="none" w:sz="0" w:space="0" w:color="auto"/>
          </w:divBdr>
        </w:div>
        <w:div w:id="23793332">
          <w:marLeft w:val="480"/>
          <w:marRight w:val="0"/>
          <w:marTop w:val="0"/>
          <w:marBottom w:val="0"/>
          <w:divBdr>
            <w:top w:val="none" w:sz="0" w:space="0" w:color="auto"/>
            <w:left w:val="none" w:sz="0" w:space="0" w:color="auto"/>
            <w:bottom w:val="none" w:sz="0" w:space="0" w:color="auto"/>
            <w:right w:val="none" w:sz="0" w:space="0" w:color="auto"/>
          </w:divBdr>
        </w:div>
        <w:div w:id="46533078">
          <w:marLeft w:val="480"/>
          <w:marRight w:val="0"/>
          <w:marTop w:val="0"/>
          <w:marBottom w:val="0"/>
          <w:divBdr>
            <w:top w:val="none" w:sz="0" w:space="0" w:color="auto"/>
            <w:left w:val="none" w:sz="0" w:space="0" w:color="auto"/>
            <w:bottom w:val="none" w:sz="0" w:space="0" w:color="auto"/>
            <w:right w:val="none" w:sz="0" w:space="0" w:color="auto"/>
          </w:divBdr>
        </w:div>
        <w:div w:id="95488813">
          <w:marLeft w:val="480"/>
          <w:marRight w:val="0"/>
          <w:marTop w:val="0"/>
          <w:marBottom w:val="0"/>
          <w:divBdr>
            <w:top w:val="none" w:sz="0" w:space="0" w:color="auto"/>
            <w:left w:val="none" w:sz="0" w:space="0" w:color="auto"/>
            <w:bottom w:val="none" w:sz="0" w:space="0" w:color="auto"/>
            <w:right w:val="none" w:sz="0" w:space="0" w:color="auto"/>
          </w:divBdr>
        </w:div>
        <w:div w:id="112018562">
          <w:marLeft w:val="480"/>
          <w:marRight w:val="0"/>
          <w:marTop w:val="0"/>
          <w:marBottom w:val="0"/>
          <w:divBdr>
            <w:top w:val="none" w:sz="0" w:space="0" w:color="auto"/>
            <w:left w:val="none" w:sz="0" w:space="0" w:color="auto"/>
            <w:bottom w:val="none" w:sz="0" w:space="0" w:color="auto"/>
            <w:right w:val="none" w:sz="0" w:space="0" w:color="auto"/>
          </w:divBdr>
        </w:div>
        <w:div w:id="123084748">
          <w:marLeft w:val="480"/>
          <w:marRight w:val="0"/>
          <w:marTop w:val="0"/>
          <w:marBottom w:val="0"/>
          <w:divBdr>
            <w:top w:val="none" w:sz="0" w:space="0" w:color="auto"/>
            <w:left w:val="none" w:sz="0" w:space="0" w:color="auto"/>
            <w:bottom w:val="none" w:sz="0" w:space="0" w:color="auto"/>
            <w:right w:val="none" w:sz="0" w:space="0" w:color="auto"/>
          </w:divBdr>
        </w:div>
        <w:div w:id="129592101">
          <w:marLeft w:val="480"/>
          <w:marRight w:val="0"/>
          <w:marTop w:val="0"/>
          <w:marBottom w:val="0"/>
          <w:divBdr>
            <w:top w:val="none" w:sz="0" w:space="0" w:color="auto"/>
            <w:left w:val="none" w:sz="0" w:space="0" w:color="auto"/>
            <w:bottom w:val="none" w:sz="0" w:space="0" w:color="auto"/>
            <w:right w:val="none" w:sz="0" w:space="0" w:color="auto"/>
          </w:divBdr>
        </w:div>
        <w:div w:id="161237075">
          <w:marLeft w:val="480"/>
          <w:marRight w:val="0"/>
          <w:marTop w:val="0"/>
          <w:marBottom w:val="0"/>
          <w:divBdr>
            <w:top w:val="none" w:sz="0" w:space="0" w:color="auto"/>
            <w:left w:val="none" w:sz="0" w:space="0" w:color="auto"/>
            <w:bottom w:val="none" w:sz="0" w:space="0" w:color="auto"/>
            <w:right w:val="none" w:sz="0" w:space="0" w:color="auto"/>
          </w:divBdr>
        </w:div>
        <w:div w:id="165244553">
          <w:marLeft w:val="480"/>
          <w:marRight w:val="0"/>
          <w:marTop w:val="0"/>
          <w:marBottom w:val="0"/>
          <w:divBdr>
            <w:top w:val="none" w:sz="0" w:space="0" w:color="auto"/>
            <w:left w:val="none" w:sz="0" w:space="0" w:color="auto"/>
            <w:bottom w:val="none" w:sz="0" w:space="0" w:color="auto"/>
            <w:right w:val="none" w:sz="0" w:space="0" w:color="auto"/>
          </w:divBdr>
        </w:div>
        <w:div w:id="171800841">
          <w:marLeft w:val="480"/>
          <w:marRight w:val="0"/>
          <w:marTop w:val="0"/>
          <w:marBottom w:val="0"/>
          <w:divBdr>
            <w:top w:val="none" w:sz="0" w:space="0" w:color="auto"/>
            <w:left w:val="none" w:sz="0" w:space="0" w:color="auto"/>
            <w:bottom w:val="none" w:sz="0" w:space="0" w:color="auto"/>
            <w:right w:val="none" w:sz="0" w:space="0" w:color="auto"/>
          </w:divBdr>
        </w:div>
        <w:div w:id="173804287">
          <w:marLeft w:val="480"/>
          <w:marRight w:val="0"/>
          <w:marTop w:val="0"/>
          <w:marBottom w:val="0"/>
          <w:divBdr>
            <w:top w:val="none" w:sz="0" w:space="0" w:color="auto"/>
            <w:left w:val="none" w:sz="0" w:space="0" w:color="auto"/>
            <w:bottom w:val="none" w:sz="0" w:space="0" w:color="auto"/>
            <w:right w:val="none" w:sz="0" w:space="0" w:color="auto"/>
          </w:divBdr>
        </w:div>
        <w:div w:id="199245465">
          <w:marLeft w:val="480"/>
          <w:marRight w:val="0"/>
          <w:marTop w:val="0"/>
          <w:marBottom w:val="0"/>
          <w:divBdr>
            <w:top w:val="none" w:sz="0" w:space="0" w:color="auto"/>
            <w:left w:val="none" w:sz="0" w:space="0" w:color="auto"/>
            <w:bottom w:val="none" w:sz="0" w:space="0" w:color="auto"/>
            <w:right w:val="none" w:sz="0" w:space="0" w:color="auto"/>
          </w:divBdr>
        </w:div>
        <w:div w:id="200479442">
          <w:marLeft w:val="480"/>
          <w:marRight w:val="0"/>
          <w:marTop w:val="0"/>
          <w:marBottom w:val="0"/>
          <w:divBdr>
            <w:top w:val="none" w:sz="0" w:space="0" w:color="auto"/>
            <w:left w:val="none" w:sz="0" w:space="0" w:color="auto"/>
            <w:bottom w:val="none" w:sz="0" w:space="0" w:color="auto"/>
            <w:right w:val="none" w:sz="0" w:space="0" w:color="auto"/>
          </w:divBdr>
        </w:div>
        <w:div w:id="223613807">
          <w:marLeft w:val="480"/>
          <w:marRight w:val="0"/>
          <w:marTop w:val="0"/>
          <w:marBottom w:val="0"/>
          <w:divBdr>
            <w:top w:val="none" w:sz="0" w:space="0" w:color="auto"/>
            <w:left w:val="none" w:sz="0" w:space="0" w:color="auto"/>
            <w:bottom w:val="none" w:sz="0" w:space="0" w:color="auto"/>
            <w:right w:val="none" w:sz="0" w:space="0" w:color="auto"/>
          </w:divBdr>
        </w:div>
        <w:div w:id="224880951">
          <w:marLeft w:val="480"/>
          <w:marRight w:val="0"/>
          <w:marTop w:val="0"/>
          <w:marBottom w:val="0"/>
          <w:divBdr>
            <w:top w:val="none" w:sz="0" w:space="0" w:color="auto"/>
            <w:left w:val="none" w:sz="0" w:space="0" w:color="auto"/>
            <w:bottom w:val="none" w:sz="0" w:space="0" w:color="auto"/>
            <w:right w:val="none" w:sz="0" w:space="0" w:color="auto"/>
          </w:divBdr>
        </w:div>
        <w:div w:id="225262237">
          <w:marLeft w:val="480"/>
          <w:marRight w:val="0"/>
          <w:marTop w:val="0"/>
          <w:marBottom w:val="0"/>
          <w:divBdr>
            <w:top w:val="none" w:sz="0" w:space="0" w:color="auto"/>
            <w:left w:val="none" w:sz="0" w:space="0" w:color="auto"/>
            <w:bottom w:val="none" w:sz="0" w:space="0" w:color="auto"/>
            <w:right w:val="none" w:sz="0" w:space="0" w:color="auto"/>
          </w:divBdr>
        </w:div>
        <w:div w:id="231820799">
          <w:marLeft w:val="480"/>
          <w:marRight w:val="0"/>
          <w:marTop w:val="0"/>
          <w:marBottom w:val="0"/>
          <w:divBdr>
            <w:top w:val="none" w:sz="0" w:space="0" w:color="auto"/>
            <w:left w:val="none" w:sz="0" w:space="0" w:color="auto"/>
            <w:bottom w:val="none" w:sz="0" w:space="0" w:color="auto"/>
            <w:right w:val="none" w:sz="0" w:space="0" w:color="auto"/>
          </w:divBdr>
        </w:div>
        <w:div w:id="255360527">
          <w:marLeft w:val="480"/>
          <w:marRight w:val="0"/>
          <w:marTop w:val="0"/>
          <w:marBottom w:val="0"/>
          <w:divBdr>
            <w:top w:val="none" w:sz="0" w:space="0" w:color="auto"/>
            <w:left w:val="none" w:sz="0" w:space="0" w:color="auto"/>
            <w:bottom w:val="none" w:sz="0" w:space="0" w:color="auto"/>
            <w:right w:val="none" w:sz="0" w:space="0" w:color="auto"/>
          </w:divBdr>
        </w:div>
        <w:div w:id="264390931">
          <w:marLeft w:val="480"/>
          <w:marRight w:val="0"/>
          <w:marTop w:val="0"/>
          <w:marBottom w:val="0"/>
          <w:divBdr>
            <w:top w:val="none" w:sz="0" w:space="0" w:color="auto"/>
            <w:left w:val="none" w:sz="0" w:space="0" w:color="auto"/>
            <w:bottom w:val="none" w:sz="0" w:space="0" w:color="auto"/>
            <w:right w:val="none" w:sz="0" w:space="0" w:color="auto"/>
          </w:divBdr>
        </w:div>
        <w:div w:id="274682069">
          <w:marLeft w:val="480"/>
          <w:marRight w:val="0"/>
          <w:marTop w:val="0"/>
          <w:marBottom w:val="0"/>
          <w:divBdr>
            <w:top w:val="none" w:sz="0" w:space="0" w:color="auto"/>
            <w:left w:val="none" w:sz="0" w:space="0" w:color="auto"/>
            <w:bottom w:val="none" w:sz="0" w:space="0" w:color="auto"/>
            <w:right w:val="none" w:sz="0" w:space="0" w:color="auto"/>
          </w:divBdr>
        </w:div>
        <w:div w:id="296421424">
          <w:marLeft w:val="480"/>
          <w:marRight w:val="0"/>
          <w:marTop w:val="0"/>
          <w:marBottom w:val="0"/>
          <w:divBdr>
            <w:top w:val="none" w:sz="0" w:space="0" w:color="auto"/>
            <w:left w:val="none" w:sz="0" w:space="0" w:color="auto"/>
            <w:bottom w:val="none" w:sz="0" w:space="0" w:color="auto"/>
            <w:right w:val="none" w:sz="0" w:space="0" w:color="auto"/>
          </w:divBdr>
        </w:div>
        <w:div w:id="304362939">
          <w:marLeft w:val="480"/>
          <w:marRight w:val="0"/>
          <w:marTop w:val="0"/>
          <w:marBottom w:val="0"/>
          <w:divBdr>
            <w:top w:val="none" w:sz="0" w:space="0" w:color="auto"/>
            <w:left w:val="none" w:sz="0" w:space="0" w:color="auto"/>
            <w:bottom w:val="none" w:sz="0" w:space="0" w:color="auto"/>
            <w:right w:val="none" w:sz="0" w:space="0" w:color="auto"/>
          </w:divBdr>
        </w:div>
        <w:div w:id="308746972">
          <w:marLeft w:val="480"/>
          <w:marRight w:val="0"/>
          <w:marTop w:val="0"/>
          <w:marBottom w:val="0"/>
          <w:divBdr>
            <w:top w:val="none" w:sz="0" w:space="0" w:color="auto"/>
            <w:left w:val="none" w:sz="0" w:space="0" w:color="auto"/>
            <w:bottom w:val="none" w:sz="0" w:space="0" w:color="auto"/>
            <w:right w:val="none" w:sz="0" w:space="0" w:color="auto"/>
          </w:divBdr>
        </w:div>
        <w:div w:id="314339951">
          <w:marLeft w:val="480"/>
          <w:marRight w:val="0"/>
          <w:marTop w:val="0"/>
          <w:marBottom w:val="0"/>
          <w:divBdr>
            <w:top w:val="none" w:sz="0" w:space="0" w:color="auto"/>
            <w:left w:val="none" w:sz="0" w:space="0" w:color="auto"/>
            <w:bottom w:val="none" w:sz="0" w:space="0" w:color="auto"/>
            <w:right w:val="none" w:sz="0" w:space="0" w:color="auto"/>
          </w:divBdr>
        </w:div>
        <w:div w:id="314722971">
          <w:marLeft w:val="480"/>
          <w:marRight w:val="0"/>
          <w:marTop w:val="0"/>
          <w:marBottom w:val="0"/>
          <w:divBdr>
            <w:top w:val="none" w:sz="0" w:space="0" w:color="auto"/>
            <w:left w:val="none" w:sz="0" w:space="0" w:color="auto"/>
            <w:bottom w:val="none" w:sz="0" w:space="0" w:color="auto"/>
            <w:right w:val="none" w:sz="0" w:space="0" w:color="auto"/>
          </w:divBdr>
        </w:div>
        <w:div w:id="337512022">
          <w:marLeft w:val="480"/>
          <w:marRight w:val="0"/>
          <w:marTop w:val="0"/>
          <w:marBottom w:val="0"/>
          <w:divBdr>
            <w:top w:val="none" w:sz="0" w:space="0" w:color="auto"/>
            <w:left w:val="none" w:sz="0" w:space="0" w:color="auto"/>
            <w:bottom w:val="none" w:sz="0" w:space="0" w:color="auto"/>
            <w:right w:val="none" w:sz="0" w:space="0" w:color="auto"/>
          </w:divBdr>
        </w:div>
        <w:div w:id="339822741">
          <w:marLeft w:val="480"/>
          <w:marRight w:val="0"/>
          <w:marTop w:val="0"/>
          <w:marBottom w:val="0"/>
          <w:divBdr>
            <w:top w:val="none" w:sz="0" w:space="0" w:color="auto"/>
            <w:left w:val="none" w:sz="0" w:space="0" w:color="auto"/>
            <w:bottom w:val="none" w:sz="0" w:space="0" w:color="auto"/>
            <w:right w:val="none" w:sz="0" w:space="0" w:color="auto"/>
          </w:divBdr>
        </w:div>
        <w:div w:id="354961570">
          <w:marLeft w:val="480"/>
          <w:marRight w:val="0"/>
          <w:marTop w:val="0"/>
          <w:marBottom w:val="0"/>
          <w:divBdr>
            <w:top w:val="none" w:sz="0" w:space="0" w:color="auto"/>
            <w:left w:val="none" w:sz="0" w:space="0" w:color="auto"/>
            <w:bottom w:val="none" w:sz="0" w:space="0" w:color="auto"/>
            <w:right w:val="none" w:sz="0" w:space="0" w:color="auto"/>
          </w:divBdr>
        </w:div>
        <w:div w:id="389882254">
          <w:marLeft w:val="480"/>
          <w:marRight w:val="0"/>
          <w:marTop w:val="0"/>
          <w:marBottom w:val="0"/>
          <w:divBdr>
            <w:top w:val="none" w:sz="0" w:space="0" w:color="auto"/>
            <w:left w:val="none" w:sz="0" w:space="0" w:color="auto"/>
            <w:bottom w:val="none" w:sz="0" w:space="0" w:color="auto"/>
            <w:right w:val="none" w:sz="0" w:space="0" w:color="auto"/>
          </w:divBdr>
        </w:div>
        <w:div w:id="405105192">
          <w:marLeft w:val="480"/>
          <w:marRight w:val="0"/>
          <w:marTop w:val="0"/>
          <w:marBottom w:val="0"/>
          <w:divBdr>
            <w:top w:val="none" w:sz="0" w:space="0" w:color="auto"/>
            <w:left w:val="none" w:sz="0" w:space="0" w:color="auto"/>
            <w:bottom w:val="none" w:sz="0" w:space="0" w:color="auto"/>
            <w:right w:val="none" w:sz="0" w:space="0" w:color="auto"/>
          </w:divBdr>
        </w:div>
        <w:div w:id="457380186">
          <w:marLeft w:val="480"/>
          <w:marRight w:val="0"/>
          <w:marTop w:val="0"/>
          <w:marBottom w:val="0"/>
          <w:divBdr>
            <w:top w:val="none" w:sz="0" w:space="0" w:color="auto"/>
            <w:left w:val="none" w:sz="0" w:space="0" w:color="auto"/>
            <w:bottom w:val="none" w:sz="0" w:space="0" w:color="auto"/>
            <w:right w:val="none" w:sz="0" w:space="0" w:color="auto"/>
          </w:divBdr>
        </w:div>
        <w:div w:id="458378301">
          <w:marLeft w:val="480"/>
          <w:marRight w:val="0"/>
          <w:marTop w:val="0"/>
          <w:marBottom w:val="0"/>
          <w:divBdr>
            <w:top w:val="none" w:sz="0" w:space="0" w:color="auto"/>
            <w:left w:val="none" w:sz="0" w:space="0" w:color="auto"/>
            <w:bottom w:val="none" w:sz="0" w:space="0" w:color="auto"/>
            <w:right w:val="none" w:sz="0" w:space="0" w:color="auto"/>
          </w:divBdr>
        </w:div>
        <w:div w:id="477654864">
          <w:marLeft w:val="480"/>
          <w:marRight w:val="0"/>
          <w:marTop w:val="0"/>
          <w:marBottom w:val="0"/>
          <w:divBdr>
            <w:top w:val="none" w:sz="0" w:space="0" w:color="auto"/>
            <w:left w:val="none" w:sz="0" w:space="0" w:color="auto"/>
            <w:bottom w:val="none" w:sz="0" w:space="0" w:color="auto"/>
            <w:right w:val="none" w:sz="0" w:space="0" w:color="auto"/>
          </w:divBdr>
        </w:div>
        <w:div w:id="491943957">
          <w:marLeft w:val="480"/>
          <w:marRight w:val="0"/>
          <w:marTop w:val="0"/>
          <w:marBottom w:val="0"/>
          <w:divBdr>
            <w:top w:val="none" w:sz="0" w:space="0" w:color="auto"/>
            <w:left w:val="none" w:sz="0" w:space="0" w:color="auto"/>
            <w:bottom w:val="none" w:sz="0" w:space="0" w:color="auto"/>
            <w:right w:val="none" w:sz="0" w:space="0" w:color="auto"/>
          </w:divBdr>
        </w:div>
        <w:div w:id="502403909">
          <w:marLeft w:val="480"/>
          <w:marRight w:val="0"/>
          <w:marTop w:val="0"/>
          <w:marBottom w:val="0"/>
          <w:divBdr>
            <w:top w:val="none" w:sz="0" w:space="0" w:color="auto"/>
            <w:left w:val="none" w:sz="0" w:space="0" w:color="auto"/>
            <w:bottom w:val="none" w:sz="0" w:space="0" w:color="auto"/>
            <w:right w:val="none" w:sz="0" w:space="0" w:color="auto"/>
          </w:divBdr>
        </w:div>
        <w:div w:id="502858068">
          <w:marLeft w:val="480"/>
          <w:marRight w:val="0"/>
          <w:marTop w:val="0"/>
          <w:marBottom w:val="0"/>
          <w:divBdr>
            <w:top w:val="none" w:sz="0" w:space="0" w:color="auto"/>
            <w:left w:val="none" w:sz="0" w:space="0" w:color="auto"/>
            <w:bottom w:val="none" w:sz="0" w:space="0" w:color="auto"/>
            <w:right w:val="none" w:sz="0" w:space="0" w:color="auto"/>
          </w:divBdr>
        </w:div>
        <w:div w:id="508104713">
          <w:marLeft w:val="480"/>
          <w:marRight w:val="0"/>
          <w:marTop w:val="0"/>
          <w:marBottom w:val="0"/>
          <w:divBdr>
            <w:top w:val="none" w:sz="0" w:space="0" w:color="auto"/>
            <w:left w:val="none" w:sz="0" w:space="0" w:color="auto"/>
            <w:bottom w:val="none" w:sz="0" w:space="0" w:color="auto"/>
            <w:right w:val="none" w:sz="0" w:space="0" w:color="auto"/>
          </w:divBdr>
        </w:div>
        <w:div w:id="508176517">
          <w:marLeft w:val="480"/>
          <w:marRight w:val="0"/>
          <w:marTop w:val="0"/>
          <w:marBottom w:val="0"/>
          <w:divBdr>
            <w:top w:val="none" w:sz="0" w:space="0" w:color="auto"/>
            <w:left w:val="none" w:sz="0" w:space="0" w:color="auto"/>
            <w:bottom w:val="none" w:sz="0" w:space="0" w:color="auto"/>
            <w:right w:val="none" w:sz="0" w:space="0" w:color="auto"/>
          </w:divBdr>
        </w:div>
        <w:div w:id="526603468">
          <w:marLeft w:val="480"/>
          <w:marRight w:val="0"/>
          <w:marTop w:val="0"/>
          <w:marBottom w:val="0"/>
          <w:divBdr>
            <w:top w:val="none" w:sz="0" w:space="0" w:color="auto"/>
            <w:left w:val="none" w:sz="0" w:space="0" w:color="auto"/>
            <w:bottom w:val="none" w:sz="0" w:space="0" w:color="auto"/>
            <w:right w:val="none" w:sz="0" w:space="0" w:color="auto"/>
          </w:divBdr>
        </w:div>
        <w:div w:id="543061411">
          <w:marLeft w:val="480"/>
          <w:marRight w:val="0"/>
          <w:marTop w:val="0"/>
          <w:marBottom w:val="0"/>
          <w:divBdr>
            <w:top w:val="none" w:sz="0" w:space="0" w:color="auto"/>
            <w:left w:val="none" w:sz="0" w:space="0" w:color="auto"/>
            <w:bottom w:val="none" w:sz="0" w:space="0" w:color="auto"/>
            <w:right w:val="none" w:sz="0" w:space="0" w:color="auto"/>
          </w:divBdr>
        </w:div>
        <w:div w:id="558251666">
          <w:marLeft w:val="480"/>
          <w:marRight w:val="0"/>
          <w:marTop w:val="0"/>
          <w:marBottom w:val="0"/>
          <w:divBdr>
            <w:top w:val="none" w:sz="0" w:space="0" w:color="auto"/>
            <w:left w:val="none" w:sz="0" w:space="0" w:color="auto"/>
            <w:bottom w:val="none" w:sz="0" w:space="0" w:color="auto"/>
            <w:right w:val="none" w:sz="0" w:space="0" w:color="auto"/>
          </w:divBdr>
        </w:div>
        <w:div w:id="582958611">
          <w:marLeft w:val="480"/>
          <w:marRight w:val="0"/>
          <w:marTop w:val="0"/>
          <w:marBottom w:val="0"/>
          <w:divBdr>
            <w:top w:val="none" w:sz="0" w:space="0" w:color="auto"/>
            <w:left w:val="none" w:sz="0" w:space="0" w:color="auto"/>
            <w:bottom w:val="none" w:sz="0" w:space="0" w:color="auto"/>
            <w:right w:val="none" w:sz="0" w:space="0" w:color="auto"/>
          </w:divBdr>
        </w:div>
        <w:div w:id="587813738">
          <w:marLeft w:val="480"/>
          <w:marRight w:val="0"/>
          <w:marTop w:val="0"/>
          <w:marBottom w:val="0"/>
          <w:divBdr>
            <w:top w:val="none" w:sz="0" w:space="0" w:color="auto"/>
            <w:left w:val="none" w:sz="0" w:space="0" w:color="auto"/>
            <w:bottom w:val="none" w:sz="0" w:space="0" w:color="auto"/>
            <w:right w:val="none" w:sz="0" w:space="0" w:color="auto"/>
          </w:divBdr>
        </w:div>
        <w:div w:id="592709118">
          <w:marLeft w:val="480"/>
          <w:marRight w:val="0"/>
          <w:marTop w:val="0"/>
          <w:marBottom w:val="0"/>
          <w:divBdr>
            <w:top w:val="none" w:sz="0" w:space="0" w:color="auto"/>
            <w:left w:val="none" w:sz="0" w:space="0" w:color="auto"/>
            <w:bottom w:val="none" w:sz="0" w:space="0" w:color="auto"/>
            <w:right w:val="none" w:sz="0" w:space="0" w:color="auto"/>
          </w:divBdr>
        </w:div>
        <w:div w:id="602568861">
          <w:marLeft w:val="480"/>
          <w:marRight w:val="0"/>
          <w:marTop w:val="0"/>
          <w:marBottom w:val="0"/>
          <w:divBdr>
            <w:top w:val="none" w:sz="0" w:space="0" w:color="auto"/>
            <w:left w:val="none" w:sz="0" w:space="0" w:color="auto"/>
            <w:bottom w:val="none" w:sz="0" w:space="0" w:color="auto"/>
            <w:right w:val="none" w:sz="0" w:space="0" w:color="auto"/>
          </w:divBdr>
        </w:div>
        <w:div w:id="603197073">
          <w:marLeft w:val="480"/>
          <w:marRight w:val="0"/>
          <w:marTop w:val="0"/>
          <w:marBottom w:val="0"/>
          <w:divBdr>
            <w:top w:val="none" w:sz="0" w:space="0" w:color="auto"/>
            <w:left w:val="none" w:sz="0" w:space="0" w:color="auto"/>
            <w:bottom w:val="none" w:sz="0" w:space="0" w:color="auto"/>
            <w:right w:val="none" w:sz="0" w:space="0" w:color="auto"/>
          </w:divBdr>
        </w:div>
        <w:div w:id="608853681">
          <w:marLeft w:val="480"/>
          <w:marRight w:val="0"/>
          <w:marTop w:val="0"/>
          <w:marBottom w:val="0"/>
          <w:divBdr>
            <w:top w:val="none" w:sz="0" w:space="0" w:color="auto"/>
            <w:left w:val="none" w:sz="0" w:space="0" w:color="auto"/>
            <w:bottom w:val="none" w:sz="0" w:space="0" w:color="auto"/>
            <w:right w:val="none" w:sz="0" w:space="0" w:color="auto"/>
          </w:divBdr>
        </w:div>
        <w:div w:id="624042286">
          <w:marLeft w:val="480"/>
          <w:marRight w:val="0"/>
          <w:marTop w:val="0"/>
          <w:marBottom w:val="0"/>
          <w:divBdr>
            <w:top w:val="none" w:sz="0" w:space="0" w:color="auto"/>
            <w:left w:val="none" w:sz="0" w:space="0" w:color="auto"/>
            <w:bottom w:val="none" w:sz="0" w:space="0" w:color="auto"/>
            <w:right w:val="none" w:sz="0" w:space="0" w:color="auto"/>
          </w:divBdr>
        </w:div>
        <w:div w:id="625546359">
          <w:marLeft w:val="480"/>
          <w:marRight w:val="0"/>
          <w:marTop w:val="0"/>
          <w:marBottom w:val="0"/>
          <w:divBdr>
            <w:top w:val="none" w:sz="0" w:space="0" w:color="auto"/>
            <w:left w:val="none" w:sz="0" w:space="0" w:color="auto"/>
            <w:bottom w:val="none" w:sz="0" w:space="0" w:color="auto"/>
            <w:right w:val="none" w:sz="0" w:space="0" w:color="auto"/>
          </w:divBdr>
        </w:div>
        <w:div w:id="627203761">
          <w:marLeft w:val="480"/>
          <w:marRight w:val="0"/>
          <w:marTop w:val="0"/>
          <w:marBottom w:val="0"/>
          <w:divBdr>
            <w:top w:val="none" w:sz="0" w:space="0" w:color="auto"/>
            <w:left w:val="none" w:sz="0" w:space="0" w:color="auto"/>
            <w:bottom w:val="none" w:sz="0" w:space="0" w:color="auto"/>
            <w:right w:val="none" w:sz="0" w:space="0" w:color="auto"/>
          </w:divBdr>
        </w:div>
        <w:div w:id="640574027">
          <w:marLeft w:val="480"/>
          <w:marRight w:val="0"/>
          <w:marTop w:val="0"/>
          <w:marBottom w:val="0"/>
          <w:divBdr>
            <w:top w:val="none" w:sz="0" w:space="0" w:color="auto"/>
            <w:left w:val="none" w:sz="0" w:space="0" w:color="auto"/>
            <w:bottom w:val="none" w:sz="0" w:space="0" w:color="auto"/>
            <w:right w:val="none" w:sz="0" w:space="0" w:color="auto"/>
          </w:divBdr>
        </w:div>
        <w:div w:id="641623110">
          <w:marLeft w:val="480"/>
          <w:marRight w:val="0"/>
          <w:marTop w:val="0"/>
          <w:marBottom w:val="0"/>
          <w:divBdr>
            <w:top w:val="none" w:sz="0" w:space="0" w:color="auto"/>
            <w:left w:val="none" w:sz="0" w:space="0" w:color="auto"/>
            <w:bottom w:val="none" w:sz="0" w:space="0" w:color="auto"/>
            <w:right w:val="none" w:sz="0" w:space="0" w:color="auto"/>
          </w:divBdr>
        </w:div>
        <w:div w:id="645860494">
          <w:marLeft w:val="480"/>
          <w:marRight w:val="0"/>
          <w:marTop w:val="0"/>
          <w:marBottom w:val="0"/>
          <w:divBdr>
            <w:top w:val="none" w:sz="0" w:space="0" w:color="auto"/>
            <w:left w:val="none" w:sz="0" w:space="0" w:color="auto"/>
            <w:bottom w:val="none" w:sz="0" w:space="0" w:color="auto"/>
            <w:right w:val="none" w:sz="0" w:space="0" w:color="auto"/>
          </w:divBdr>
        </w:div>
        <w:div w:id="653535084">
          <w:marLeft w:val="480"/>
          <w:marRight w:val="0"/>
          <w:marTop w:val="0"/>
          <w:marBottom w:val="0"/>
          <w:divBdr>
            <w:top w:val="none" w:sz="0" w:space="0" w:color="auto"/>
            <w:left w:val="none" w:sz="0" w:space="0" w:color="auto"/>
            <w:bottom w:val="none" w:sz="0" w:space="0" w:color="auto"/>
            <w:right w:val="none" w:sz="0" w:space="0" w:color="auto"/>
          </w:divBdr>
        </w:div>
        <w:div w:id="666906416">
          <w:marLeft w:val="480"/>
          <w:marRight w:val="0"/>
          <w:marTop w:val="0"/>
          <w:marBottom w:val="0"/>
          <w:divBdr>
            <w:top w:val="none" w:sz="0" w:space="0" w:color="auto"/>
            <w:left w:val="none" w:sz="0" w:space="0" w:color="auto"/>
            <w:bottom w:val="none" w:sz="0" w:space="0" w:color="auto"/>
            <w:right w:val="none" w:sz="0" w:space="0" w:color="auto"/>
          </w:divBdr>
        </w:div>
        <w:div w:id="671182182">
          <w:marLeft w:val="480"/>
          <w:marRight w:val="0"/>
          <w:marTop w:val="0"/>
          <w:marBottom w:val="0"/>
          <w:divBdr>
            <w:top w:val="none" w:sz="0" w:space="0" w:color="auto"/>
            <w:left w:val="none" w:sz="0" w:space="0" w:color="auto"/>
            <w:bottom w:val="none" w:sz="0" w:space="0" w:color="auto"/>
            <w:right w:val="none" w:sz="0" w:space="0" w:color="auto"/>
          </w:divBdr>
        </w:div>
        <w:div w:id="681669425">
          <w:marLeft w:val="480"/>
          <w:marRight w:val="0"/>
          <w:marTop w:val="0"/>
          <w:marBottom w:val="0"/>
          <w:divBdr>
            <w:top w:val="none" w:sz="0" w:space="0" w:color="auto"/>
            <w:left w:val="none" w:sz="0" w:space="0" w:color="auto"/>
            <w:bottom w:val="none" w:sz="0" w:space="0" w:color="auto"/>
            <w:right w:val="none" w:sz="0" w:space="0" w:color="auto"/>
          </w:divBdr>
        </w:div>
        <w:div w:id="688019938">
          <w:marLeft w:val="480"/>
          <w:marRight w:val="0"/>
          <w:marTop w:val="0"/>
          <w:marBottom w:val="0"/>
          <w:divBdr>
            <w:top w:val="none" w:sz="0" w:space="0" w:color="auto"/>
            <w:left w:val="none" w:sz="0" w:space="0" w:color="auto"/>
            <w:bottom w:val="none" w:sz="0" w:space="0" w:color="auto"/>
            <w:right w:val="none" w:sz="0" w:space="0" w:color="auto"/>
          </w:divBdr>
        </w:div>
        <w:div w:id="700201834">
          <w:marLeft w:val="480"/>
          <w:marRight w:val="0"/>
          <w:marTop w:val="0"/>
          <w:marBottom w:val="0"/>
          <w:divBdr>
            <w:top w:val="none" w:sz="0" w:space="0" w:color="auto"/>
            <w:left w:val="none" w:sz="0" w:space="0" w:color="auto"/>
            <w:bottom w:val="none" w:sz="0" w:space="0" w:color="auto"/>
            <w:right w:val="none" w:sz="0" w:space="0" w:color="auto"/>
          </w:divBdr>
        </w:div>
        <w:div w:id="733937932">
          <w:marLeft w:val="480"/>
          <w:marRight w:val="0"/>
          <w:marTop w:val="0"/>
          <w:marBottom w:val="0"/>
          <w:divBdr>
            <w:top w:val="none" w:sz="0" w:space="0" w:color="auto"/>
            <w:left w:val="none" w:sz="0" w:space="0" w:color="auto"/>
            <w:bottom w:val="none" w:sz="0" w:space="0" w:color="auto"/>
            <w:right w:val="none" w:sz="0" w:space="0" w:color="auto"/>
          </w:divBdr>
        </w:div>
        <w:div w:id="759520163">
          <w:marLeft w:val="480"/>
          <w:marRight w:val="0"/>
          <w:marTop w:val="0"/>
          <w:marBottom w:val="0"/>
          <w:divBdr>
            <w:top w:val="none" w:sz="0" w:space="0" w:color="auto"/>
            <w:left w:val="none" w:sz="0" w:space="0" w:color="auto"/>
            <w:bottom w:val="none" w:sz="0" w:space="0" w:color="auto"/>
            <w:right w:val="none" w:sz="0" w:space="0" w:color="auto"/>
          </w:divBdr>
        </w:div>
        <w:div w:id="764688890">
          <w:marLeft w:val="480"/>
          <w:marRight w:val="0"/>
          <w:marTop w:val="0"/>
          <w:marBottom w:val="0"/>
          <w:divBdr>
            <w:top w:val="none" w:sz="0" w:space="0" w:color="auto"/>
            <w:left w:val="none" w:sz="0" w:space="0" w:color="auto"/>
            <w:bottom w:val="none" w:sz="0" w:space="0" w:color="auto"/>
            <w:right w:val="none" w:sz="0" w:space="0" w:color="auto"/>
          </w:divBdr>
        </w:div>
        <w:div w:id="778374118">
          <w:marLeft w:val="480"/>
          <w:marRight w:val="0"/>
          <w:marTop w:val="0"/>
          <w:marBottom w:val="0"/>
          <w:divBdr>
            <w:top w:val="none" w:sz="0" w:space="0" w:color="auto"/>
            <w:left w:val="none" w:sz="0" w:space="0" w:color="auto"/>
            <w:bottom w:val="none" w:sz="0" w:space="0" w:color="auto"/>
            <w:right w:val="none" w:sz="0" w:space="0" w:color="auto"/>
          </w:divBdr>
        </w:div>
        <w:div w:id="779497437">
          <w:marLeft w:val="480"/>
          <w:marRight w:val="0"/>
          <w:marTop w:val="0"/>
          <w:marBottom w:val="0"/>
          <w:divBdr>
            <w:top w:val="none" w:sz="0" w:space="0" w:color="auto"/>
            <w:left w:val="none" w:sz="0" w:space="0" w:color="auto"/>
            <w:bottom w:val="none" w:sz="0" w:space="0" w:color="auto"/>
            <w:right w:val="none" w:sz="0" w:space="0" w:color="auto"/>
          </w:divBdr>
        </w:div>
        <w:div w:id="788663612">
          <w:marLeft w:val="480"/>
          <w:marRight w:val="0"/>
          <w:marTop w:val="0"/>
          <w:marBottom w:val="0"/>
          <w:divBdr>
            <w:top w:val="none" w:sz="0" w:space="0" w:color="auto"/>
            <w:left w:val="none" w:sz="0" w:space="0" w:color="auto"/>
            <w:bottom w:val="none" w:sz="0" w:space="0" w:color="auto"/>
            <w:right w:val="none" w:sz="0" w:space="0" w:color="auto"/>
          </w:divBdr>
        </w:div>
        <w:div w:id="793716383">
          <w:marLeft w:val="480"/>
          <w:marRight w:val="0"/>
          <w:marTop w:val="0"/>
          <w:marBottom w:val="0"/>
          <w:divBdr>
            <w:top w:val="none" w:sz="0" w:space="0" w:color="auto"/>
            <w:left w:val="none" w:sz="0" w:space="0" w:color="auto"/>
            <w:bottom w:val="none" w:sz="0" w:space="0" w:color="auto"/>
            <w:right w:val="none" w:sz="0" w:space="0" w:color="auto"/>
          </w:divBdr>
        </w:div>
        <w:div w:id="795098028">
          <w:marLeft w:val="480"/>
          <w:marRight w:val="0"/>
          <w:marTop w:val="0"/>
          <w:marBottom w:val="0"/>
          <w:divBdr>
            <w:top w:val="none" w:sz="0" w:space="0" w:color="auto"/>
            <w:left w:val="none" w:sz="0" w:space="0" w:color="auto"/>
            <w:bottom w:val="none" w:sz="0" w:space="0" w:color="auto"/>
            <w:right w:val="none" w:sz="0" w:space="0" w:color="auto"/>
          </w:divBdr>
        </w:div>
        <w:div w:id="796996673">
          <w:marLeft w:val="480"/>
          <w:marRight w:val="0"/>
          <w:marTop w:val="0"/>
          <w:marBottom w:val="0"/>
          <w:divBdr>
            <w:top w:val="none" w:sz="0" w:space="0" w:color="auto"/>
            <w:left w:val="none" w:sz="0" w:space="0" w:color="auto"/>
            <w:bottom w:val="none" w:sz="0" w:space="0" w:color="auto"/>
            <w:right w:val="none" w:sz="0" w:space="0" w:color="auto"/>
          </w:divBdr>
        </w:div>
        <w:div w:id="807012996">
          <w:marLeft w:val="480"/>
          <w:marRight w:val="0"/>
          <w:marTop w:val="0"/>
          <w:marBottom w:val="0"/>
          <w:divBdr>
            <w:top w:val="none" w:sz="0" w:space="0" w:color="auto"/>
            <w:left w:val="none" w:sz="0" w:space="0" w:color="auto"/>
            <w:bottom w:val="none" w:sz="0" w:space="0" w:color="auto"/>
            <w:right w:val="none" w:sz="0" w:space="0" w:color="auto"/>
          </w:divBdr>
        </w:div>
        <w:div w:id="818571463">
          <w:marLeft w:val="480"/>
          <w:marRight w:val="0"/>
          <w:marTop w:val="0"/>
          <w:marBottom w:val="0"/>
          <w:divBdr>
            <w:top w:val="none" w:sz="0" w:space="0" w:color="auto"/>
            <w:left w:val="none" w:sz="0" w:space="0" w:color="auto"/>
            <w:bottom w:val="none" w:sz="0" w:space="0" w:color="auto"/>
            <w:right w:val="none" w:sz="0" w:space="0" w:color="auto"/>
          </w:divBdr>
        </w:div>
        <w:div w:id="821771377">
          <w:marLeft w:val="480"/>
          <w:marRight w:val="0"/>
          <w:marTop w:val="0"/>
          <w:marBottom w:val="0"/>
          <w:divBdr>
            <w:top w:val="none" w:sz="0" w:space="0" w:color="auto"/>
            <w:left w:val="none" w:sz="0" w:space="0" w:color="auto"/>
            <w:bottom w:val="none" w:sz="0" w:space="0" w:color="auto"/>
            <w:right w:val="none" w:sz="0" w:space="0" w:color="auto"/>
          </w:divBdr>
        </w:div>
        <w:div w:id="826095155">
          <w:marLeft w:val="480"/>
          <w:marRight w:val="0"/>
          <w:marTop w:val="0"/>
          <w:marBottom w:val="0"/>
          <w:divBdr>
            <w:top w:val="none" w:sz="0" w:space="0" w:color="auto"/>
            <w:left w:val="none" w:sz="0" w:space="0" w:color="auto"/>
            <w:bottom w:val="none" w:sz="0" w:space="0" w:color="auto"/>
            <w:right w:val="none" w:sz="0" w:space="0" w:color="auto"/>
          </w:divBdr>
        </w:div>
        <w:div w:id="838958026">
          <w:marLeft w:val="480"/>
          <w:marRight w:val="0"/>
          <w:marTop w:val="0"/>
          <w:marBottom w:val="0"/>
          <w:divBdr>
            <w:top w:val="none" w:sz="0" w:space="0" w:color="auto"/>
            <w:left w:val="none" w:sz="0" w:space="0" w:color="auto"/>
            <w:bottom w:val="none" w:sz="0" w:space="0" w:color="auto"/>
            <w:right w:val="none" w:sz="0" w:space="0" w:color="auto"/>
          </w:divBdr>
        </w:div>
        <w:div w:id="863636717">
          <w:marLeft w:val="480"/>
          <w:marRight w:val="0"/>
          <w:marTop w:val="0"/>
          <w:marBottom w:val="0"/>
          <w:divBdr>
            <w:top w:val="none" w:sz="0" w:space="0" w:color="auto"/>
            <w:left w:val="none" w:sz="0" w:space="0" w:color="auto"/>
            <w:bottom w:val="none" w:sz="0" w:space="0" w:color="auto"/>
            <w:right w:val="none" w:sz="0" w:space="0" w:color="auto"/>
          </w:divBdr>
        </w:div>
        <w:div w:id="884560924">
          <w:marLeft w:val="480"/>
          <w:marRight w:val="0"/>
          <w:marTop w:val="0"/>
          <w:marBottom w:val="0"/>
          <w:divBdr>
            <w:top w:val="none" w:sz="0" w:space="0" w:color="auto"/>
            <w:left w:val="none" w:sz="0" w:space="0" w:color="auto"/>
            <w:bottom w:val="none" w:sz="0" w:space="0" w:color="auto"/>
            <w:right w:val="none" w:sz="0" w:space="0" w:color="auto"/>
          </w:divBdr>
        </w:div>
        <w:div w:id="892815893">
          <w:marLeft w:val="480"/>
          <w:marRight w:val="0"/>
          <w:marTop w:val="0"/>
          <w:marBottom w:val="0"/>
          <w:divBdr>
            <w:top w:val="none" w:sz="0" w:space="0" w:color="auto"/>
            <w:left w:val="none" w:sz="0" w:space="0" w:color="auto"/>
            <w:bottom w:val="none" w:sz="0" w:space="0" w:color="auto"/>
            <w:right w:val="none" w:sz="0" w:space="0" w:color="auto"/>
          </w:divBdr>
        </w:div>
        <w:div w:id="895241719">
          <w:marLeft w:val="480"/>
          <w:marRight w:val="0"/>
          <w:marTop w:val="0"/>
          <w:marBottom w:val="0"/>
          <w:divBdr>
            <w:top w:val="none" w:sz="0" w:space="0" w:color="auto"/>
            <w:left w:val="none" w:sz="0" w:space="0" w:color="auto"/>
            <w:bottom w:val="none" w:sz="0" w:space="0" w:color="auto"/>
            <w:right w:val="none" w:sz="0" w:space="0" w:color="auto"/>
          </w:divBdr>
        </w:div>
        <w:div w:id="915670283">
          <w:marLeft w:val="480"/>
          <w:marRight w:val="0"/>
          <w:marTop w:val="0"/>
          <w:marBottom w:val="0"/>
          <w:divBdr>
            <w:top w:val="none" w:sz="0" w:space="0" w:color="auto"/>
            <w:left w:val="none" w:sz="0" w:space="0" w:color="auto"/>
            <w:bottom w:val="none" w:sz="0" w:space="0" w:color="auto"/>
            <w:right w:val="none" w:sz="0" w:space="0" w:color="auto"/>
          </w:divBdr>
        </w:div>
        <w:div w:id="918950319">
          <w:marLeft w:val="480"/>
          <w:marRight w:val="0"/>
          <w:marTop w:val="0"/>
          <w:marBottom w:val="0"/>
          <w:divBdr>
            <w:top w:val="none" w:sz="0" w:space="0" w:color="auto"/>
            <w:left w:val="none" w:sz="0" w:space="0" w:color="auto"/>
            <w:bottom w:val="none" w:sz="0" w:space="0" w:color="auto"/>
            <w:right w:val="none" w:sz="0" w:space="0" w:color="auto"/>
          </w:divBdr>
        </w:div>
        <w:div w:id="935139852">
          <w:marLeft w:val="480"/>
          <w:marRight w:val="0"/>
          <w:marTop w:val="0"/>
          <w:marBottom w:val="0"/>
          <w:divBdr>
            <w:top w:val="none" w:sz="0" w:space="0" w:color="auto"/>
            <w:left w:val="none" w:sz="0" w:space="0" w:color="auto"/>
            <w:bottom w:val="none" w:sz="0" w:space="0" w:color="auto"/>
            <w:right w:val="none" w:sz="0" w:space="0" w:color="auto"/>
          </w:divBdr>
        </w:div>
        <w:div w:id="953485568">
          <w:marLeft w:val="480"/>
          <w:marRight w:val="0"/>
          <w:marTop w:val="0"/>
          <w:marBottom w:val="0"/>
          <w:divBdr>
            <w:top w:val="none" w:sz="0" w:space="0" w:color="auto"/>
            <w:left w:val="none" w:sz="0" w:space="0" w:color="auto"/>
            <w:bottom w:val="none" w:sz="0" w:space="0" w:color="auto"/>
            <w:right w:val="none" w:sz="0" w:space="0" w:color="auto"/>
          </w:divBdr>
        </w:div>
        <w:div w:id="953826032">
          <w:marLeft w:val="480"/>
          <w:marRight w:val="0"/>
          <w:marTop w:val="0"/>
          <w:marBottom w:val="0"/>
          <w:divBdr>
            <w:top w:val="none" w:sz="0" w:space="0" w:color="auto"/>
            <w:left w:val="none" w:sz="0" w:space="0" w:color="auto"/>
            <w:bottom w:val="none" w:sz="0" w:space="0" w:color="auto"/>
            <w:right w:val="none" w:sz="0" w:space="0" w:color="auto"/>
          </w:divBdr>
        </w:div>
        <w:div w:id="958027090">
          <w:marLeft w:val="480"/>
          <w:marRight w:val="0"/>
          <w:marTop w:val="0"/>
          <w:marBottom w:val="0"/>
          <w:divBdr>
            <w:top w:val="none" w:sz="0" w:space="0" w:color="auto"/>
            <w:left w:val="none" w:sz="0" w:space="0" w:color="auto"/>
            <w:bottom w:val="none" w:sz="0" w:space="0" w:color="auto"/>
            <w:right w:val="none" w:sz="0" w:space="0" w:color="auto"/>
          </w:divBdr>
        </w:div>
        <w:div w:id="969632771">
          <w:marLeft w:val="480"/>
          <w:marRight w:val="0"/>
          <w:marTop w:val="0"/>
          <w:marBottom w:val="0"/>
          <w:divBdr>
            <w:top w:val="none" w:sz="0" w:space="0" w:color="auto"/>
            <w:left w:val="none" w:sz="0" w:space="0" w:color="auto"/>
            <w:bottom w:val="none" w:sz="0" w:space="0" w:color="auto"/>
            <w:right w:val="none" w:sz="0" w:space="0" w:color="auto"/>
          </w:divBdr>
        </w:div>
        <w:div w:id="974483261">
          <w:marLeft w:val="480"/>
          <w:marRight w:val="0"/>
          <w:marTop w:val="0"/>
          <w:marBottom w:val="0"/>
          <w:divBdr>
            <w:top w:val="none" w:sz="0" w:space="0" w:color="auto"/>
            <w:left w:val="none" w:sz="0" w:space="0" w:color="auto"/>
            <w:bottom w:val="none" w:sz="0" w:space="0" w:color="auto"/>
            <w:right w:val="none" w:sz="0" w:space="0" w:color="auto"/>
          </w:divBdr>
        </w:div>
        <w:div w:id="1024599762">
          <w:marLeft w:val="480"/>
          <w:marRight w:val="0"/>
          <w:marTop w:val="0"/>
          <w:marBottom w:val="0"/>
          <w:divBdr>
            <w:top w:val="none" w:sz="0" w:space="0" w:color="auto"/>
            <w:left w:val="none" w:sz="0" w:space="0" w:color="auto"/>
            <w:bottom w:val="none" w:sz="0" w:space="0" w:color="auto"/>
            <w:right w:val="none" w:sz="0" w:space="0" w:color="auto"/>
          </w:divBdr>
        </w:div>
        <w:div w:id="1029726057">
          <w:marLeft w:val="480"/>
          <w:marRight w:val="0"/>
          <w:marTop w:val="0"/>
          <w:marBottom w:val="0"/>
          <w:divBdr>
            <w:top w:val="none" w:sz="0" w:space="0" w:color="auto"/>
            <w:left w:val="none" w:sz="0" w:space="0" w:color="auto"/>
            <w:bottom w:val="none" w:sz="0" w:space="0" w:color="auto"/>
            <w:right w:val="none" w:sz="0" w:space="0" w:color="auto"/>
          </w:divBdr>
        </w:div>
        <w:div w:id="1074739310">
          <w:marLeft w:val="480"/>
          <w:marRight w:val="0"/>
          <w:marTop w:val="0"/>
          <w:marBottom w:val="0"/>
          <w:divBdr>
            <w:top w:val="none" w:sz="0" w:space="0" w:color="auto"/>
            <w:left w:val="none" w:sz="0" w:space="0" w:color="auto"/>
            <w:bottom w:val="none" w:sz="0" w:space="0" w:color="auto"/>
            <w:right w:val="none" w:sz="0" w:space="0" w:color="auto"/>
          </w:divBdr>
        </w:div>
        <w:div w:id="1078481020">
          <w:marLeft w:val="480"/>
          <w:marRight w:val="0"/>
          <w:marTop w:val="0"/>
          <w:marBottom w:val="0"/>
          <w:divBdr>
            <w:top w:val="none" w:sz="0" w:space="0" w:color="auto"/>
            <w:left w:val="none" w:sz="0" w:space="0" w:color="auto"/>
            <w:bottom w:val="none" w:sz="0" w:space="0" w:color="auto"/>
            <w:right w:val="none" w:sz="0" w:space="0" w:color="auto"/>
          </w:divBdr>
        </w:div>
        <w:div w:id="1084454526">
          <w:marLeft w:val="480"/>
          <w:marRight w:val="0"/>
          <w:marTop w:val="0"/>
          <w:marBottom w:val="0"/>
          <w:divBdr>
            <w:top w:val="none" w:sz="0" w:space="0" w:color="auto"/>
            <w:left w:val="none" w:sz="0" w:space="0" w:color="auto"/>
            <w:bottom w:val="none" w:sz="0" w:space="0" w:color="auto"/>
            <w:right w:val="none" w:sz="0" w:space="0" w:color="auto"/>
          </w:divBdr>
        </w:div>
        <w:div w:id="1089930883">
          <w:marLeft w:val="480"/>
          <w:marRight w:val="0"/>
          <w:marTop w:val="0"/>
          <w:marBottom w:val="0"/>
          <w:divBdr>
            <w:top w:val="none" w:sz="0" w:space="0" w:color="auto"/>
            <w:left w:val="none" w:sz="0" w:space="0" w:color="auto"/>
            <w:bottom w:val="none" w:sz="0" w:space="0" w:color="auto"/>
            <w:right w:val="none" w:sz="0" w:space="0" w:color="auto"/>
          </w:divBdr>
        </w:div>
        <w:div w:id="1094984141">
          <w:marLeft w:val="480"/>
          <w:marRight w:val="0"/>
          <w:marTop w:val="0"/>
          <w:marBottom w:val="0"/>
          <w:divBdr>
            <w:top w:val="none" w:sz="0" w:space="0" w:color="auto"/>
            <w:left w:val="none" w:sz="0" w:space="0" w:color="auto"/>
            <w:bottom w:val="none" w:sz="0" w:space="0" w:color="auto"/>
            <w:right w:val="none" w:sz="0" w:space="0" w:color="auto"/>
          </w:divBdr>
        </w:div>
        <w:div w:id="1114255438">
          <w:marLeft w:val="480"/>
          <w:marRight w:val="0"/>
          <w:marTop w:val="0"/>
          <w:marBottom w:val="0"/>
          <w:divBdr>
            <w:top w:val="none" w:sz="0" w:space="0" w:color="auto"/>
            <w:left w:val="none" w:sz="0" w:space="0" w:color="auto"/>
            <w:bottom w:val="none" w:sz="0" w:space="0" w:color="auto"/>
            <w:right w:val="none" w:sz="0" w:space="0" w:color="auto"/>
          </w:divBdr>
        </w:div>
        <w:div w:id="1114904134">
          <w:marLeft w:val="480"/>
          <w:marRight w:val="0"/>
          <w:marTop w:val="0"/>
          <w:marBottom w:val="0"/>
          <w:divBdr>
            <w:top w:val="none" w:sz="0" w:space="0" w:color="auto"/>
            <w:left w:val="none" w:sz="0" w:space="0" w:color="auto"/>
            <w:bottom w:val="none" w:sz="0" w:space="0" w:color="auto"/>
            <w:right w:val="none" w:sz="0" w:space="0" w:color="auto"/>
          </w:divBdr>
        </w:div>
        <w:div w:id="1115055882">
          <w:marLeft w:val="480"/>
          <w:marRight w:val="0"/>
          <w:marTop w:val="0"/>
          <w:marBottom w:val="0"/>
          <w:divBdr>
            <w:top w:val="none" w:sz="0" w:space="0" w:color="auto"/>
            <w:left w:val="none" w:sz="0" w:space="0" w:color="auto"/>
            <w:bottom w:val="none" w:sz="0" w:space="0" w:color="auto"/>
            <w:right w:val="none" w:sz="0" w:space="0" w:color="auto"/>
          </w:divBdr>
        </w:div>
        <w:div w:id="1132559344">
          <w:marLeft w:val="480"/>
          <w:marRight w:val="0"/>
          <w:marTop w:val="0"/>
          <w:marBottom w:val="0"/>
          <w:divBdr>
            <w:top w:val="none" w:sz="0" w:space="0" w:color="auto"/>
            <w:left w:val="none" w:sz="0" w:space="0" w:color="auto"/>
            <w:bottom w:val="none" w:sz="0" w:space="0" w:color="auto"/>
            <w:right w:val="none" w:sz="0" w:space="0" w:color="auto"/>
          </w:divBdr>
        </w:div>
        <w:div w:id="1138566677">
          <w:marLeft w:val="480"/>
          <w:marRight w:val="0"/>
          <w:marTop w:val="0"/>
          <w:marBottom w:val="0"/>
          <w:divBdr>
            <w:top w:val="none" w:sz="0" w:space="0" w:color="auto"/>
            <w:left w:val="none" w:sz="0" w:space="0" w:color="auto"/>
            <w:bottom w:val="none" w:sz="0" w:space="0" w:color="auto"/>
            <w:right w:val="none" w:sz="0" w:space="0" w:color="auto"/>
          </w:divBdr>
        </w:div>
        <w:div w:id="1188982363">
          <w:marLeft w:val="480"/>
          <w:marRight w:val="0"/>
          <w:marTop w:val="0"/>
          <w:marBottom w:val="0"/>
          <w:divBdr>
            <w:top w:val="none" w:sz="0" w:space="0" w:color="auto"/>
            <w:left w:val="none" w:sz="0" w:space="0" w:color="auto"/>
            <w:bottom w:val="none" w:sz="0" w:space="0" w:color="auto"/>
            <w:right w:val="none" w:sz="0" w:space="0" w:color="auto"/>
          </w:divBdr>
        </w:div>
        <w:div w:id="1193155994">
          <w:marLeft w:val="480"/>
          <w:marRight w:val="0"/>
          <w:marTop w:val="0"/>
          <w:marBottom w:val="0"/>
          <w:divBdr>
            <w:top w:val="none" w:sz="0" w:space="0" w:color="auto"/>
            <w:left w:val="none" w:sz="0" w:space="0" w:color="auto"/>
            <w:bottom w:val="none" w:sz="0" w:space="0" w:color="auto"/>
            <w:right w:val="none" w:sz="0" w:space="0" w:color="auto"/>
          </w:divBdr>
        </w:div>
        <w:div w:id="1196769151">
          <w:marLeft w:val="480"/>
          <w:marRight w:val="0"/>
          <w:marTop w:val="0"/>
          <w:marBottom w:val="0"/>
          <w:divBdr>
            <w:top w:val="none" w:sz="0" w:space="0" w:color="auto"/>
            <w:left w:val="none" w:sz="0" w:space="0" w:color="auto"/>
            <w:bottom w:val="none" w:sz="0" w:space="0" w:color="auto"/>
            <w:right w:val="none" w:sz="0" w:space="0" w:color="auto"/>
          </w:divBdr>
        </w:div>
        <w:div w:id="1199008764">
          <w:marLeft w:val="480"/>
          <w:marRight w:val="0"/>
          <w:marTop w:val="0"/>
          <w:marBottom w:val="0"/>
          <w:divBdr>
            <w:top w:val="none" w:sz="0" w:space="0" w:color="auto"/>
            <w:left w:val="none" w:sz="0" w:space="0" w:color="auto"/>
            <w:bottom w:val="none" w:sz="0" w:space="0" w:color="auto"/>
            <w:right w:val="none" w:sz="0" w:space="0" w:color="auto"/>
          </w:divBdr>
        </w:div>
        <w:div w:id="1212769372">
          <w:marLeft w:val="480"/>
          <w:marRight w:val="0"/>
          <w:marTop w:val="0"/>
          <w:marBottom w:val="0"/>
          <w:divBdr>
            <w:top w:val="none" w:sz="0" w:space="0" w:color="auto"/>
            <w:left w:val="none" w:sz="0" w:space="0" w:color="auto"/>
            <w:bottom w:val="none" w:sz="0" w:space="0" w:color="auto"/>
            <w:right w:val="none" w:sz="0" w:space="0" w:color="auto"/>
          </w:divBdr>
        </w:div>
        <w:div w:id="1216820337">
          <w:marLeft w:val="480"/>
          <w:marRight w:val="0"/>
          <w:marTop w:val="0"/>
          <w:marBottom w:val="0"/>
          <w:divBdr>
            <w:top w:val="none" w:sz="0" w:space="0" w:color="auto"/>
            <w:left w:val="none" w:sz="0" w:space="0" w:color="auto"/>
            <w:bottom w:val="none" w:sz="0" w:space="0" w:color="auto"/>
            <w:right w:val="none" w:sz="0" w:space="0" w:color="auto"/>
          </w:divBdr>
        </w:div>
        <w:div w:id="1219778038">
          <w:marLeft w:val="480"/>
          <w:marRight w:val="0"/>
          <w:marTop w:val="0"/>
          <w:marBottom w:val="0"/>
          <w:divBdr>
            <w:top w:val="none" w:sz="0" w:space="0" w:color="auto"/>
            <w:left w:val="none" w:sz="0" w:space="0" w:color="auto"/>
            <w:bottom w:val="none" w:sz="0" w:space="0" w:color="auto"/>
            <w:right w:val="none" w:sz="0" w:space="0" w:color="auto"/>
          </w:divBdr>
        </w:div>
        <w:div w:id="1222862585">
          <w:marLeft w:val="480"/>
          <w:marRight w:val="0"/>
          <w:marTop w:val="0"/>
          <w:marBottom w:val="0"/>
          <w:divBdr>
            <w:top w:val="none" w:sz="0" w:space="0" w:color="auto"/>
            <w:left w:val="none" w:sz="0" w:space="0" w:color="auto"/>
            <w:bottom w:val="none" w:sz="0" w:space="0" w:color="auto"/>
            <w:right w:val="none" w:sz="0" w:space="0" w:color="auto"/>
          </w:divBdr>
        </w:div>
        <w:div w:id="1231770665">
          <w:marLeft w:val="480"/>
          <w:marRight w:val="0"/>
          <w:marTop w:val="0"/>
          <w:marBottom w:val="0"/>
          <w:divBdr>
            <w:top w:val="none" w:sz="0" w:space="0" w:color="auto"/>
            <w:left w:val="none" w:sz="0" w:space="0" w:color="auto"/>
            <w:bottom w:val="none" w:sz="0" w:space="0" w:color="auto"/>
            <w:right w:val="none" w:sz="0" w:space="0" w:color="auto"/>
          </w:divBdr>
        </w:div>
        <w:div w:id="1235891276">
          <w:marLeft w:val="480"/>
          <w:marRight w:val="0"/>
          <w:marTop w:val="0"/>
          <w:marBottom w:val="0"/>
          <w:divBdr>
            <w:top w:val="none" w:sz="0" w:space="0" w:color="auto"/>
            <w:left w:val="none" w:sz="0" w:space="0" w:color="auto"/>
            <w:bottom w:val="none" w:sz="0" w:space="0" w:color="auto"/>
            <w:right w:val="none" w:sz="0" w:space="0" w:color="auto"/>
          </w:divBdr>
        </w:div>
        <w:div w:id="1246108364">
          <w:marLeft w:val="480"/>
          <w:marRight w:val="0"/>
          <w:marTop w:val="0"/>
          <w:marBottom w:val="0"/>
          <w:divBdr>
            <w:top w:val="none" w:sz="0" w:space="0" w:color="auto"/>
            <w:left w:val="none" w:sz="0" w:space="0" w:color="auto"/>
            <w:bottom w:val="none" w:sz="0" w:space="0" w:color="auto"/>
            <w:right w:val="none" w:sz="0" w:space="0" w:color="auto"/>
          </w:divBdr>
        </w:div>
        <w:div w:id="1265381550">
          <w:marLeft w:val="480"/>
          <w:marRight w:val="0"/>
          <w:marTop w:val="0"/>
          <w:marBottom w:val="0"/>
          <w:divBdr>
            <w:top w:val="none" w:sz="0" w:space="0" w:color="auto"/>
            <w:left w:val="none" w:sz="0" w:space="0" w:color="auto"/>
            <w:bottom w:val="none" w:sz="0" w:space="0" w:color="auto"/>
            <w:right w:val="none" w:sz="0" w:space="0" w:color="auto"/>
          </w:divBdr>
        </w:div>
        <w:div w:id="1266765584">
          <w:marLeft w:val="480"/>
          <w:marRight w:val="0"/>
          <w:marTop w:val="0"/>
          <w:marBottom w:val="0"/>
          <w:divBdr>
            <w:top w:val="none" w:sz="0" w:space="0" w:color="auto"/>
            <w:left w:val="none" w:sz="0" w:space="0" w:color="auto"/>
            <w:bottom w:val="none" w:sz="0" w:space="0" w:color="auto"/>
            <w:right w:val="none" w:sz="0" w:space="0" w:color="auto"/>
          </w:divBdr>
        </w:div>
        <w:div w:id="1280798319">
          <w:marLeft w:val="480"/>
          <w:marRight w:val="0"/>
          <w:marTop w:val="0"/>
          <w:marBottom w:val="0"/>
          <w:divBdr>
            <w:top w:val="none" w:sz="0" w:space="0" w:color="auto"/>
            <w:left w:val="none" w:sz="0" w:space="0" w:color="auto"/>
            <w:bottom w:val="none" w:sz="0" w:space="0" w:color="auto"/>
            <w:right w:val="none" w:sz="0" w:space="0" w:color="auto"/>
          </w:divBdr>
        </w:div>
        <w:div w:id="1290159886">
          <w:marLeft w:val="480"/>
          <w:marRight w:val="0"/>
          <w:marTop w:val="0"/>
          <w:marBottom w:val="0"/>
          <w:divBdr>
            <w:top w:val="none" w:sz="0" w:space="0" w:color="auto"/>
            <w:left w:val="none" w:sz="0" w:space="0" w:color="auto"/>
            <w:bottom w:val="none" w:sz="0" w:space="0" w:color="auto"/>
            <w:right w:val="none" w:sz="0" w:space="0" w:color="auto"/>
          </w:divBdr>
        </w:div>
        <w:div w:id="1303609339">
          <w:marLeft w:val="480"/>
          <w:marRight w:val="0"/>
          <w:marTop w:val="0"/>
          <w:marBottom w:val="0"/>
          <w:divBdr>
            <w:top w:val="none" w:sz="0" w:space="0" w:color="auto"/>
            <w:left w:val="none" w:sz="0" w:space="0" w:color="auto"/>
            <w:bottom w:val="none" w:sz="0" w:space="0" w:color="auto"/>
            <w:right w:val="none" w:sz="0" w:space="0" w:color="auto"/>
          </w:divBdr>
        </w:div>
        <w:div w:id="1316840775">
          <w:marLeft w:val="480"/>
          <w:marRight w:val="0"/>
          <w:marTop w:val="0"/>
          <w:marBottom w:val="0"/>
          <w:divBdr>
            <w:top w:val="none" w:sz="0" w:space="0" w:color="auto"/>
            <w:left w:val="none" w:sz="0" w:space="0" w:color="auto"/>
            <w:bottom w:val="none" w:sz="0" w:space="0" w:color="auto"/>
            <w:right w:val="none" w:sz="0" w:space="0" w:color="auto"/>
          </w:divBdr>
        </w:div>
        <w:div w:id="1325013204">
          <w:marLeft w:val="480"/>
          <w:marRight w:val="0"/>
          <w:marTop w:val="0"/>
          <w:marBottom w:val="0"/>
          <w:divBdr>
            <w:top w:val="none" w:sz="0" w:space="0" w:color="auto"/>
            <w:left w:val="none" w:sz="0" w:space="0" w:color="auto"/>
            <w:bottom w:val="none" w:sz="0" w:space="0" w:color="auto"/>
            <w:right w:val="none" w:sz="0" w:space="0" w:color="auto"/>
          </w:divBdr>
        </w:div>
        <w:div w:id="1335498723">
          <w:marLeft w:val="480"/>
          <w:marRight w:val="0"/>
          <w:marTop w:val="0"/>
          <w:marBottom w:val="0"/>
          <w:divBdr>
            <w:top w:val="none" w:sz="0" w:space="0" w:color="auto"/>
            <w:left w:val="none" w:sz="0" w:space="0" w:color="auto"/>
            <w:bottom w:val="none" w:sz="0" w:space="0" w:color="auto"/>
            <w:right w:val="none" w:sz="0" w:space="0" w:color="auto"/>
          </w:divBdr>
        </w:div>
        <w:div w:id="1360399794">
          <w:marLeft w:val="480"/>
          <w:marRight w:val="0"/>
          <w:marTop w:val="0"/>
          <w:marBottom w:val="0"/>
          <w:divBdr>
            <w:top w:val="none" w:sz="0" w:space="0" w:color="auto"/>
            <w:left w:val="none" w:sz="0" w:space="0" w:color="auto"/>
            <w:bottom w:val="none" w:sz="0" w:space="0" w:color="auto"/>
            <w:right w:val="none" w:sz="0" w:space="0" w:color="auto"/>
          </w:divBdr>
        </w:div>
        <w:div w:id="1363632816">
          <w:marLeft w:val="480"/>
          <w:marRight w:val="0"/>
          <w:marTop w:val="0"/>
          <w:marBottom w:val="0"/>
          <w:divBdr>
            <w:top w:val="none" w:sz="0" w:space="0" w:color="auto"/>
            <w:left w:val="none" w:sz="0" w:space="0" w:color="auto"/>
            <w:bottom w:val="none" w:sz="0" w:space="0" w:color="auto"/>
            <w:right w:val="none" w:sz="0" w:space="0" w:color="auto"/>
          </w:divBdr>
        </w:div>
        <w:div w:id="1374043533">
          <w:marLeft w:val="480"/>
          <w:marRight w:val="0"/>
          <w:marTop w:val="0"/>
          <w:marBottom w:val="0"/>
          <w:divBdr>
            <w:top w:val="none" w:sz="0" w:space="0" w:color="auto"/>
            <w:left w:val="none" w:sz="0" w:space="0" w:color="auto"/>
            <w:bottom w:val="none" w:sz="0" w:space="0" w:color="auto"/>
            <w:right w:val="none" w:sz="0" w:space="0" w:color="auto"/>
          </w:divBdr>
        </w:div>
        <w:div w:id="1410269587">
          <w:marLeft w:val="480"/>
          <w:marRight w:val="0"/>
          <w:marTop w:val="0"/>
          <w:marBottom w:val="0"/>
          <w:divBdr>
            <w:top w:val="none" w:sz="0" w:space="0" w:color="auto"/>
            <w:left w:val="none" w:sz="0" w:space="0" w:color="auto"/>
            <w:bottom w:val="none" w:sz="0" w:space="0" w:color="auto"/>
            <w:right w:val="none" w:sz="0" w:space="0" w:color="auto"/>
          </w:divBdr>
        </w:div>
        <w:div w:id="1422290311">
          <w:marLeft w:val="480"/>
          <w:marRight w:val="0"/>
          <w:marTop w:val="0"/>
          <w:marBottom w:val="0"/>
          <w:divBdr>
            <w:top w:val="none" w:sz="0" w:space="0" w:color="auto"/>
            <w:left w:val="none" w:sz="0" w:space="0" w:color="auto"/>
            <w:bottom w:val="none" w:sz="0" w:space="0" w:color="auto"/>
            <w:right w:val="none" w:sz="0" w:space="0" w:color="auto"/>
          </w:divBdr>
        </w:div>
        <w:div w:id="1422920112">
          <w:marLeft w:val="480"/>
          <w:marRight w:val="0"/>
          <w:marTop w:val="0"/>
          <w:marBottom w:val="0"/>
          <w:divBdr>
            <w:top w:val="none" w:sz="0" w:space="0" w:color="auto"/>
            <w:left w:val="none" w:sz="0" w:space="0" w:color="auto"/>
            <w:bottom w:val="none" w:sz="0" w:space="0" w:color="auto"/>
            <w:right w:val="none" w:sz="0" w:space="0" w:color="auto"/>
          </w:divBdr>
        </w:div>
        <w:div w:id="1425960317">
          <w:marLeft w:val="480"/>
          <w:marRight w:val="0"/>
          <w:marTop w:val="0"/>
          <w:marBottom w:val="0"/>
          <w:divBdr>
            <w:top w:val="none" w:sz="0" w:space="0" w:color="auto"/>
            <w:left w:val="none" w:sz="0" w:space="0" w:color="auto"/>
            <w:bottom w:val="none" w:sz="0" w:space="0" w:color="auto"/>
            <w:right w:val="none" w:sz="0" w:space="0" w:color="auto"/>
          </w:divBdr>
        </w:div>
        <w:div w:id="1427842273">
          <w:marLeft w:val="480"/>
          <w:marRight w:val="0"/>
          <w:marTop w:val="0"/>
          <w:marBottom w:val="0"/>
          <w:divBdr>
            <w:top w:val="none" w:sz="0" w:space="0" w:color="auto"/>
            <w:left w:val="none" w:sz="0" w:space="0" w:color="auto"/>
            <w:bottom w:val="none" w:sz="0" w:space="0" w:color="auto"/>
            <w:right w:val="none" w:sz="0" w:space="0" w:color="auto"/>
          </w:divBdr>
        </w:div>
        <w:div w:id="1430348587">
          <w:marLeft w:val="480"/>
          <w:marRight w:val="0"/>
          <w:marTop w:val="0"/>
          <w:marBottom w:val="0"/>
          <w:divBdr>
            <w:top w:val="none" w:sz="0" w:space="0" w:color="auto"/>
            <w:left w:val="none" w:sz="0" w:space="0" w:color="auto"/>
            <w:bottom w:val="none" w:sz="0" w:space="0" w:color="auto"/>
            <w:right w:val="none" w:sz="0" w:space="0" w:color="auto"/>
          </w:divBdr>
        </w:div>
        <w:div w:id="1444155915">
          <w:marLeft w:val="480"/>
          <w:marRight w:val="0"/>
          <w:marTop w:val="0"/>
          <w:marBottom w:val="0"/>
          <w:divBdr>
            <w:top w:val="none" w:sz="0" w:space="0" w:color="auto"/>
            <w:left w:val="none" w:sz="0" w:space="0" w:color="auto"/>
            <w:bottom w:val="none" w:sz="0" w:space="0" w:color="auto"/>
            <w:right w:val="none" w:sz="0" w:space="0" w:color="auto"/>
          </w:divBdr>
        </w:div>
        <w:div w:id="1446272601">
          <w:marLeft w:val="480"/>
          <w:marRight w:val="0"/>
          <w:marTop w:val="0"/>
          <w:marBottom w:val="0"/>
          <w:divBdr>
            <w:top w:val="none" w:sz="0" w:space="0" w:color="auto"/>
            <w:left w:val="none" w:sz="0" w:space="0" w:color="auto"/>
            <w:bottom w:val="none" w:sz="0" w:space="0" w:color="auto"/>
            <w:right w:val="none" w:sz="0" w:space="0" w:color="auto"/>
          </w:divBdr>
        </w:div>
        <w:div w:id="1467242167">
          <w:marLeft w:val="480"/>
          <w:marRight w:val="0"/>
          <w:marTop w:val="0"/>
          <w:marBottom w:val="0"/>
          <w:divBdr>
            <w:top w:val="none" w:sz="0" w:space="0" w:color="auto"/>
            <w:left w:val="none" w:sz="0" w:space="0" w:color="auto"/>
            <w:bottom w:val="none" w:sz="0" w:space="0" w:color="auto"/>
            <w:right w:val="none" w:sz="0" w:space="0" w:color="auto"/>
          </w:divBdr>
        </w:div>
        <w:div w:id="1476022612">
          <w:marLeft w:val="480"/>
          <w:marRight w:val="0"/>
          <w:marTop w:val="0"/>
          <w:marBottom w:val="0"/>
          <w:divBdr>
            <w:top w:val="none" w:sz="0" w:space="0" w:color="auto"/>
            <w:left w:val="none" w:sz="0" w:space="0" w:color="auto"/>
            <w:bottom w:val="none" w:sz="0" w:space="0" w:color="auto"/>
            <w:right w:val="none" w:sz="0" w:space="0" w:color="auto"/>
          </w:divBdr>
        </w:div>
        <w:div w:id="1479147961">
          <w:marLeft w:val="480"/>
          <w:marRight w:val="0"/>
          <w:marTop w:val="0"/>
          <w:marBottom w:val="0"/>
          <w:divBdr>
            <w:top w:val="none" w:sz="0" w:space="0" w:color="auto"/>
            <w:left w:val="none" w:sz="0" w:space="0" w:color="auto"/>
            <w:bottom w:val="none" w:sz="0" w:space="0" w:color="auto"/>
            <w:right w:val="none" w:sz="0" w:space="0" w:color="auto"/>
          </w:divBdr>
        </w:div>
        <w:div w:id="1497301368">
          <w:marLeft w:val="480"/>
          <w:marRight w:val="0"/>
          <w:marTop w:val="0"/>
          <w:marBottom w:val="0"/>
          <w:divBdr>
            <w:top w:val="none" w:sz="0" w:space="0" w:color="auto"/>
            <w:left w:val="none" w:sz="0" w:space="0" w:color="auto"/>
            <w:bottom w:val="none" w:sz="0" w:space="0" w:color="auto"/>
            <w:right w:val="none" w:sz="0" w:space="0" w:color="auto"/>
          </w:divBdr>
        </w:div>
        <w:div w:id="1529029256">
          <w:marLeft w:val="480"/>
          <w:marRight w:val="0"/>
          <w:marTop w:val="0"/>
          <w:marBottom w:val="0"/>
          <w:divBdr>
            <w:top w:val="none" w:sz="0" w:space="0" w:color="auto"/>
            <w:left w:val="none" w:sz="0" w:space="0" w:color="auto"/>
            <w:bottom w:val="none" w:sz="0" w:space="0" w:color="auto"/>
            <w:right w:val="none" w:sz="0" w:space="0" w:color="auto"/>
          </w:divBdr>
        </w:div>
        <w:div w:id="1553420952">
          <w:marLeft w:val="480"/>
          <w:marRight w:val="0"/>
          <w:marTop w:val="0"/>
          <w:marBottom w:val="0"/>
          <w:divBdr>
            <w:top w:val="none" w:sz="0" w:space="0" w:color="auto"/>
            <w:left w:val="none" w:sz="0" w:space="0" w:color="auto"/>
            <w:bottom w:val="none" w:sz="0" w:space="0" w:color="auto"/>
            <w:right w:val="none" w:sz="0" w:space="0" w:color="auto"/>
          </w:divBdr>
        </w:div>
        <w:div w:id="1561552298">
          <w:marLeft w:val="480"/>
          <w:marRight w:val="0"/>
          <w:marTop w:val="0"/>
          <w:marBottom w:val="0"/>
          <w:divBdr>
            <w:top w:val="none" w:sz="0" w:space="0" w:color="auto"/>
            <w:left w:val="none" w:sz="0" w:space="0" w:color="auto"/>
            <w:bottom w:val="none" w:sz="0" w:space="0" w:color="auto"/>
            <w:right w:val="none" w:sz="0" w:space="0" w:color="auto"/>
          </w:divBdr>
        </w:div>
        <w:div w:id="1572078937">
          <w:marLeft w:val="480"/>
          <w:marRight w:val="0"/>
          <w:marTop w:val="0"/>
          <w:marBottom w:val="0"/>
          <w:divBdr>
            <w:top w:val="none" w:sz="0" w:space="0" w:color="auto"/>
            <w:left w:val="none" w:sz="0" w:space="0" w:color="auto"/>
            <w:bottom w:val="none" w:sz="0" w:space="0" w:color="auto"/>
            <w:right w:val="none" w:sz="0" w:space="0" w:color="auto"/>
          </w:divBdr>
        </w:div>
        <w:div w:id="1598908951">
          <w:marLeft w:val="480"/>
          <w:marRight w:val="0"/>
          <w:marTop w:val="0"/>
          <w:marBottom w:val="0"/>
          <w:divBdr>
            <w:top w:val="none" w:sz="0" w:space="0" w:color="auto"/>
            <w:left w:val="none" w:sz="0" w:space="0" w:color="auto"/>
            <w:bottom w:val="none" w:sz="0" w:space="0" w:color="auto"/>
            <w:right w:val="none" w:sz="0" w:space="0" w:color="auto"/>
          </w:divBdr>
        </w:div>
        <w:div w:id="1638604524">
          <w:marLeft w:val="480"/>
          <w:marRight w:val="0"/>
          <w:marTop w:val="0"/>
          <w:marBottom w:val="0"/>
          <w:divBdr>
            <w:top w:val="none" w:sz="0" w:space="0" w:color="auto"/>
            <w:left w:val="none" w:sz="0" w:space="0" w:color="auto"/>
            <w:bottom w:val="none" w:sz="0" w:space="0" w:color="auto"/>
            <w:right w:val="none" w:sz="0" w:space="0" w:color="auto"/>
          </w:divBdr>
        </w:div>
        <w:div w:id="1658415231">
          <w:marLeft w:val="480"/>
          <w:marRight w:val="0"/>
          <w:marTop w:val="0"/>
          <w:marBottom w:val="0"/>
          <w:divBdr>
            <w:top w:val="none" w:sz="0" w:space="0" w:color="auto"/>
            <w:left w:val="none" w:sz="0" w:space="0" w:color="auto"/>
            <w:bottom w:val="none" w:sz="0" w:space="0" w:color="auto"/>
            <w:right w:val="none" w:sz="0" w:space="0" w:color="auto"/>
          </w:divBdr>
        </w:div>
        <w:div w:id="1662350075">
          <w:marLeft w:val="480"/>
          <w:marRight w:val="0"/>
          <w:marTop w:val="0"/>
          <w:marBottom w:val="0"/>
          <w:divBdr>
            <w:top w:val="none" w:sz="0" w:space="0" w:color="auto"/>
            <w:left w:val="none" w:sz="0" w:space="0" w:color="auto"/>
            <w:bottom w:val="none" w:sz="0" w:space="0" w:color="auto"/>
            <w:right w:val="none" w:sz="0" w:space="0" w:color="auto"/>
          </w:divBdr>
        </w:div>
        <w:div w:id="1688560599">
          <w:marLeft w:val="480"/>
          <w:marRight w:val="0"/>
          <w:marTop w:val="0"/>
          <w:marBottom w:val="0"/>
          <w:divBdr>
            <w:top w:val="none" w:sz="0" w:space="0" w:color="auto"/>
            <w:left w:val="none" w:sz="0" w:space="0" w:color="auto"/>
            <w:bottom w:val="none" w:sz="0" w:space="0" w:color="auto"/>
            <w:right w:val="none" w:sz="0" w:space="0" w:color="auto"/>
          </w:divBdr>
        </w:div>
        <w:div w:id="1694380724">
          <w:marLeft w:val="480"/>
          <w:marRight w:val="0"/>
          <w:marTop w:val="0"/>
          <w:marBottom w:val="0"/>
          <w:divBdr>
            <w:top w:val="none" w:sz="0" w:space="0" w:color="auto"/>
            <w:left w:val="none" w:sz="0" w:space="0" w:color="auto"/>
            <w:bottom w:val="none" w:sz="0" w:space="0" w:color="auto"/>
            <w:right w:val="none" w:sz="0" w:space="0" w:color="auto"/>
          </w:divBdr>
        </w:div>
        <w:div w:id="1698970211">
          <w:marLeft w:val="480"/>
          <w:marRight w:val="0"/>
          <w:marTop w:val="0"/>
          <w:marBottom w:val="0"/>
          <w:divBdr>
            <w:top w:val="none" w:sz="0" w:space="0" w:color="auto"/>
            <w:left w:val="none" w:sz="0" w:space="0" w:color="auto"/>
            <w:bottom w:val="none" w:sz="0" w:space="0" w:color="auto"/>
            <w:right w:val="none" w:sz="0" w:space="0" w:color="auto"/>
          </w:divBdr>
        </w:div>
        <w:div w:id="1722249564">
          <w:marLeft w:val="480"/>
          <w:marRight w:val="0"/>
          <w:marTop w:val="0"/>
          <w:marBottom w:val="0"/>
          <w:divBdr>
            <w:top w:val="none" w:sz="0" w:space="0" w:color="auto"/>
            <w:left w:val="none" w:sz="0" w:space="0" w:color="auto"/>
            <w:bottom w:val="none" w:sz="0" w:space="0" w:color="auto"/>
            <w:right w:val="none" w:sz="0" w:space="0" w:color="auto"/>
          </w:divBdr>
        </w:div>
        <w:div w:id="1725524617">
          <w:marLeft w:val="480"/>
          <w:marRight w:val="0"/>
          <w:marTop w:val="0"/>
          <w:marBottom w:val="0"/>
          <w:divBdr>
            <w:top w:val="none" w:sz="0" w:space="0" w:color="auto"/>
            <w:left w:val="none" w:sz="0" w:space="0" w:color="auto"/>
            <w:bottom w:val="none" w:sz="0" w:space="0" w:color="auto"/>
            <w:right w:val="none" w:sz="0" w:space="0" w:color="auto"/>
          </w:divBdr>
        </w:div>
        <w:div w:id="1737163544">
          <w:marLeft w:val="480"/>
          <w:marRight w:val="0"/>
          <w:marTop w:val="0"/>
          <w:marBottom w:val="0"/>
          <w:divBdr>
            <w:top w:val="none" w:sz="0" w:space="0" w:color="auto"/>
            <w:left w:val="none" w:sz="0" w:space="0" w:color="auto"/>
            <w:bottom w:val="none" w:sz="0" w:space="0" w:color="auto"/>
            <w:right w:val="none" w:sz="0" w:space="0" w:color="auto"/>
          </w:divBdr>
        </w:div>
        <w:div w:id="1746220851">
          <w:marLeft w:val="480"/>
          <w:marRight w:val="0"/>
          <w:marTop w:val="0"/>
          <w:marBottom w:val="0"/>
          <w:divBdr>
            <w:top w:val="none" w:sz="0" w:space="0" w:color="auto"/>
            <w:left w:val="none" w:sz="0" w:space="0" w:color="auto"/>
            <w:bottom w:val="none" w:sz="0" w:space="0" w:color="auto"/>
            <w:right w:val="none" w:sz="0" w:space="0" w:color="auto"/>
          </w:divBdr>
        </w:div>
        <w:div w:id="1751342164">
          <w:marLeft w:val="480"/>
          <w:marRight w:val="0"/>
          <w:marTop w:val="0"/>
          <w:marBottom w:val="0"/>
          <w:divBdr>
            <w:top w:val="none" w:sz="0" w:space="0" w:color="auto"/>
            <w:left w:val="none" w:sz="0" w:space="0" w:color="auto"/>
            <w:bottom w:val="none" w:sz="0" w:space="0" w:color="auto"/>
            <w:right w:val="none" w:sz="0" w:space="0" w:color="auto"/>
          </w:divBdr>
        </w:div>
        <w:div w:id="1758481003">
          <w:marLeft w:val="480"/>
          <w:marRight w:val="0"/>
          <w:marTop w:val="0"/>
          <w:marBottom w:val="0"/>
          <w:divBdr>
            <w:top w:val="none" w:sz="0" w:space="0" w:color="auto"/>
            <w:left w:val="none" w:sz="0" w:space="0" w:color="auto"/>
            <w:bottom w:val="none" w:sz="0" w:space="0" w:color="auto"/>
            <w:right w:val="none" w:sz="0" w:space="0" w:color="auto"/>
          </w:divBdr>
        </w:div>
        <w:div w:id="1763604579">
          <w:marLeft w:val="480"/>
          <w:marRight w:val="0"/>
          <w:marTop w:val="0"/>
          <w:marBottom w:val="0"/>
          <w:divBdr>
            <w:top w:val="none" w:sz="0" w:space="0" w:color="auto"/>
            <w:left w:val="none" w:sz="0" w:space="0" w:color="auto"/>
            <w:bottom w:val="none" w:sz="0" w:space="0" w:color="auto"/>
            <w:right w:val="none" w:sz="0" w:space="0" w:color="auto"/>
          </w:divBdr>
        </w:div>
        <w:div w:id="1773933837">
          <w:marLeft w:val="480"/>
          <w:marRight w:val="0"/>
          <w:marTop w:val="0"/>
          <w:marBottom w:val="0"/>
          <w:divBdr>
            <w:top w:val="none" w:sz="0" w:space="0" w:color="auto"/>
            <w:left w:val="none" w:sz="0" w:space="0" w:color="auto"/>
            <w:bottom w:val="none" w:sz="0" w:space="0" w:color="auto"/>
            <w:right w:val="none" w:sz="0" w:space="0" w:color="auto"/>
          </w:divBdr>
        </w:div>
        <w:div w:id="1774518441">
          <w:marLeft w:val="480"/>
          <w:marRight w:val="0"/>
          <w:marTop w:val="0"/>
          <w:marBottom w:val="0"/>
          <w:divBdr>
            <w:top w:val="none" w:sz="0" w:space="0" w:color="auto"/>
            <w:left w:val="none" w:sz="0" w:space="0" w:color="auto"/>
            <w:bottom w:val="none" w:sz="0" w:space="0" w:color="auto"/>
            <w:right w:val="none" w:sz="0" w:space="0" w:color="auto"/>
          </w:divBdr>
        </w:div>
        <w:div w:id="1776899062">
          <w:marLeft w:val="480"/>
          <w:marRight w:val="0"/>
          <w:marTop w:val="0"/>
          <w:marBottom w:val="0"/>
          <w:divBdr>
            <w:top w:val="none" w:sz="0" w:space="0" w:color="auto"/>
            <w:left w:val="none" w:sz="0" w:space="0" w:color="auto"/>
            <w:bottom w:val="none" w:sz="0" w:space="0" w:color="auto"/>
            <w:right w:val="none" w:sz="0" w:space="0" w:color="auto"/>
          </w:divBdr>
        </w:div>
      </w:divsChild>
    </w:div>
    <w:div w:id="672490550">
      <w:bodyDiv w:val="1"/>
      <w:marLeft w:val="0"/>
      <w:marRight w:val="0"/>
      <w:marTop w:val="0"/>
      <w:marBottom w:val="0"/>
      <w:divBdr>
        <w:top w:val="none" w:sz="0" w:space="0" w:color="auto"/>
        <w:left w:val="none" w:sz="0" w:space="0" w:color="auto"/>
        <w:bottom w:val="none" w:sz="0" w:space="0" w:color="auto"/>
        <w:right w:val="none" w:sz="0" w:space="0" w:color="auto"/>
      </w:divBdr>
      <w:divsChild>
        <w:div w:id="8679398">
          <w:marLeft w:val="480"/>
          <w:marRight w:val="0"/>
          <w:marTop w:val="0"/>
          <w:marBottom w:val="0"/>
          <w:divBdr>
            <w:top w:val="none" w:sz="0" w:space="0" w:color="auto"/>
            <w:left w:val="none" w:sz="0" w:space="0" w:color="auto"/>
            <w:bottom w:val="none" w:sz="0" w:space="0" w:color="auto"/>
            <w:right w:val="none" w:sz="0" w:space="0" w:color="auto"/>
          </w:divBdr>
        </w:div>
        <w:div w:id="116224988">
          <w:marLeft w:val="480"/>
          <w:marRight w:val="0"/>
          <w:marTop w:val="0"/>
          <w:marBottom w:val="0"/>
          <w:divBdr>
            <w:top w:val="none" w:sz="0" w:space="0" w:color="auto"/>
            <w:left w:val="none" w:sz="0" w:space="0" w:color="auto"/>
            <w:bottom w:val="none" w:sz="0" w:space="0" w:color="auto"/>
            <w:right w:val="none" w:sz="0" w:space="0" w:color="auto"/>
          </w:divBdr>
        </w:div>
        <w:div w:id="153422019">
          <w:marLeft w:val="480"/>
          <w:marRight w:val="0"/>
          <w:marTop w:val="0"/>
          <w:marBottom w:val="0"/>
          <w:divBdr>
            <w:top w:val="none" w:sz="0" w:space="0" w:color="auto"/>
            <w:left w:val="none" w:sz="0" w:space="0" w:color="auto"/>
            <w:bottom w:val="none" w:sz="0" w:space="0" w:color="auto"/>
            <w:right w:val="none" w:sz="0" w:space="0" w:color="auto"/>
          </w:divBdr>
        </w:div>
        <w:div w:id="153835364">
          <w:marLeft w:val="480"/>
          <w:marRight w:val="0"/>
          <w:marTop w:val="0"/>
          <w:marBottom w:val="0"/>
          <w:divBdr>
            <w:top w:val="none" w:sz="0" w:space="0" w:color="auto"/>
            <w:left w:val="none" w:sz="0" w:space="0" w:color="auto"/>
            <w:bottom w:val="none" w:sz="0" w:space="0" w:color="auto"/>
            <w:right w:val="none" w:sz="0" w:space="0" w:color="auto"/>
          </w:divBdr>
        </w:div>
        <w:div w:id="175852690">
          <w:marLeft w:val="480"/>
          <w:marRight w:val="0"/>
          <w:marTop w:val="0"/>
          <w:marBottom w:val="0"/>
          <w:divBdr>
            <w:top w:val="none" w:sz="0" w:space="0" w:color="auto"/>
            <w:left w:val="none" w:sz="0" w:space="0" w:color="auto"/>
            <w:bottom w:val="none" w:sz="0" w:space="0" w:color="auto"/>
            <w:right w:val="none" w:sz="0" w:space="0" w:color="auto"/>
          </w:divBdr>
        </w:div>
        <w:div w:id="199512096">
          <w:marLeft w:val="480"/>
          <w:marRight w:val="0"/>
          <w:marTop w:val="0"/>
          <w:marBottom w:val="0"/>
          <w:divBdr>
            <w:top w:val="none" w:sz="0" w:space="0" w:color="auto"/>
            <w:left w:val="none" w:sz="0" w:space="0" w:color="auto"/>
            <w:bottom w:val="none" w:sz="0" w:space="0" w:color="auto"/>
            <w:right w:val="none" w:sz="0" w:space="0" w:color="auto"/>
          </w:divBdr>
        </w:div>
        <w:div w:id="207182490">
          <w:marLeft w:val="480"/>
          <w:marRight w:val="0"/>
          <w:marTop w:val="0"/>
          <w:marBottom w:val="0"/>
          <w:divBdr>
            <w:top w:val="none" w:sz="0" w:space="0" w:color="auto"/>
            <w:left w:val="none" w:sz="0" w:space="0" w:color="auto"/>
            <w:bottom w:val="none" w:sz="0" w:space="0" w:color="auto"/>
            <w:right w:val="none" w:sz="0" w:space="0" w:color="auto"/>
          </w:divBdr>
        </w:div>
        <w:div w:id="213398156">
          <w:marLeft w:val="480"/>
          <w:marRight w:val="0"/>
          <w:marTop w:val="0"/>
          <w:marBottom w:val="0"/>
          <w:divBdr>
            <w:top w:val="none" w:sz="0" w:space="0" w:color="auto"/>
            <w:left w:val="none" w:sz="0" w:space="0" w:color="auto"/>
            <w:bottom w:val="none" w:sz="0" w:space="0" w:color="auto"/>
            <w:right w:val="none" w:sz="0" w:space="0" w:color="auto"/>
          </w:divBdr>
        </w:div>
        <w:div w:id="261299901">
          <w:marLeft w:val="480"/>
          <w:marRight w:val="0"/>
          <w:marTop w:val="0"/>
          <w:marBottom w:val="0"/>
          <w:divBdr>
            <w:top w:val="none" w:sz="0" w:space="0" w:color="auto"/>
            <w:left w:val="none" w:sz="0" w:space="0" w:color="auto"/>
            <w:bottom w:val="none" w:sz="0" w:space="0" w:color="auto"/>
            <w:right w:val="none" w:sz="0" w:space="0" w:color="auto"/>
          </w:divBdr>
        </w:div>
        <w:div w:id="268245435">
          <w:marLeft w:val="480"/>
          <w:marRight w:val="0"/>
          <w:marTop w:val="0"/>
          <w:marBottom w:val="0"/>
          <w:divBdr>
            <w:top w:val="none" w:sz="0" w:space="0" w:color="auto"/>
            <w:left w:val="none" w:sz="0" w:space="0" w:color="auto"/>
            <w:bottom w:val="none" w:sz="0" w:space="0" w:color="auto"/>
            <w:right w:val="none" w:sz="0" w:space="0" w:color="auto"/>
          </w:divBdr>
        </w:div>
        <w:div w:id="271254070">
          <w:marLeft w:val="480"/>
          <w:marRight w:val="0"/>
          <w:marTop w:val="0"/>
          <w:marBottom w:val="0"/>
          <w:divBdr>
            <w:top w:val="none" w:sz="0" w:space="0" w:color="auto"/>
            <w:left w:val="none" w:sz="0" w:space="0" w:color="auto"/>
            <w:bottom w:val="none" w:sz="0" w:space="0" w:color="auto"/>
            <w:right w:val="none" w:sz="0" w:space="0" w:color="auto"/>
          </w:divBdr>
        </w:div>
        <w:div w:id="306781481">
          <w:marLeft w:val="480"/>
          <w:marRight w:val="0"/>
          <w:marTop w:val="0"/>
          <w:marBottom w:val="0"/>
          <w:divBdr>
            <w:top w:val="none" w:sz="0" w:space="0" w:color="auto"/>
            <w:left w:val="none" w:sz="0" w:space="0" w:color="auto"/>
            <w:bottom w:val="none" w:sz="0" w:space="0" w:color="auto"/>
            <w:right w:val="none" w:sz="0" w:space="0" w:color="auto"/>
          </w:divBdr>
        </w:div>
        <w:div w:id="315453451">
          <w:marLeft w:val="480"/>
          <w:marRight w:val="0"/>
          <w:marTop w:val="0"/>
          <w:marBottom w:val="0"/>
          <w:divBdr>
            <w:top w:val="none" w:sz="0" w:space="0" w:color="auto"/>
            <w:left w:val="none" w:sz="0" w:space="0" w:color="auto"/>
            <w:bottom w:val="none" w:sz="0" w:space="0" w:color="auto"/>
            <w:right w:val="none" w:sz="0" w:space="0" w:color="auto"/>
          </w:divBdr>
        </w:div>
        <w:div w:id="335153547">
          <w:marLeft w:val="480"/>
          <w:marRight w:val="0"/>
          <w:marTop w:val="0"/>
          <w:marBottom w:val="0"/>
          <w:divBdr>
            <w:top w:val="none" w:sz="0" w:space="0" w:color="auto"/>
            <w:left w:val="none" w:sz="0" w:space="0" w:color="auto"/>
            <w:bottom w:val="none" w:sz="0" w:space="0" w:color="auto"/>
            <w:right w:val="none" w:sz="0" w:space="0" w:color="auto"/>
          </w:divBdr>
        </w:div>
        <w:div w:id="339552952">
          <w:marLeft w:val="480"/>
          <w:marRight w:val="0"/>
          <w:marTop w:val="0"/>
          <w:marBottom w:val="0"/>
          <w:divBdr>
            <w:top w:val="none" w:sz="0" w:space="0" w:color="auto"/>
            <w:left w:val="none" w:sz="0" w:space="0" w:color="auto"/>
            <w:bottom w:val="none" w:sz="0" w:space="0" w:color="auto"/>
            <w:right w:val="none" w:sz="0" w:space="0" w:color="auto"/>
          </w:divBdr>
        </w:div>
        <w:div w:id="349331681">
          <w:marLeft w:val="480"/>
          <w:marRight w:val="0"/>
          <w:marTop w:val="0"/>
          <w:marBottom w:val="0"/>
          <w:divBdr>
            <w:top w:val="none" w:sz="0" w:space="0" w:color="auto"/>
            <w:left w:val="none" w:sz="0" w:space="0" w:color="auto"/>
            <w:bottom w:val="none" w:sz="0" w:space="0" w:color="auto"/>
            <w:right w:val="none" w:sz="0" w:space="0" w:color="auto"/>
          </w:divBdr>
        </w:div>
        <w:div w:id="349919082">
          <w:marLeft w:val="480"/>
          <w:marRight w:val="0"/>
          <w:marTop w:val="0"/>
          <w:marBottom w:val="0"/>
          <w:divBdr>
            <w:top w:val="none" w:sz="0" w:space="0" w:color="auto"/>
            <w:left w:val="none" w:sz="0" w:space="0" w:color="auto"/>
            <w:bottom w:val="none" w:sz="0" w:space="0" w:color="auto"/>
            <w:right w:val="none" w:sz="0" w:space="0" w:color="auto"/>
          </w:divBdr>
        </w:div>
        <w:div w:id="361516373">
          <w:marLeft w:val="480"/>
          <w:marRight w:val="0"/>
          <w:marTop w:val="0"/>
          <w:marBottom w:val="0"/>
          <w:divBdr>
            <w:top w:val="none" w:sz="0" w:space="0" w:color="auto"/>
            <w:left w:val="none" w:sz="0" w:space="0" w:color="auto"/>
            <w:bottom w:val="none" w:sz="0" w:space="0" w:color="auto"/>
            <w:right w:val="none" w:sz="0" w:space="0" w:color="auto"/>
          </w:divBdr>
        </w:div>
        <w:div w:id="396703655">
          <w:marLeft w:val="480"/>
          <w:marRight w:val="0"/>
          <w:marTop w:val="0"/>
          <w:marBottom w:val="0"/>
          <w:divBdr>
            <w:top w:val="none" w:sz="0" w:space="0" w:color="auto"/>
            <w:left w:val="none" w:sz="0" w:space="0" w:color="auto"/>
            <w:bottom w:val="none" w:sz="0" w:space="0" w:color="auto"/>
            <w:right w:val="none" w:sz="0" w:space="0" w:color="auto"/>
          </w:divBdr>
        </w:div>
        <w:div w:id="417747794">
          <w:marLeft w:val="480"/>
          <w:marRight w:val="0"/>
          <w:marTop w:val="0"/>
          <w:marBottom w:val="0"/>
          <w:divBdr>
            <w:top w:val="none" w:sz="0" w:space="0" w:color="auto"/>
            <w:left w:val="none" w:sz="0" w:space="0" w:color="auto"/>
            <w:bottom w:val="none" w:sz="0" w:space="0" w:color="auto"/>
            <w:right w:val="none" w:sz="0" w:space="0" w:color="auto"/>
          </w:divBdr>
        </w:div>
        <w:div w:id="453334911">
          <w:marLeft w:val="480"/>
          <w:marRight w:val="0"/>
          <w:marTop w:val="0"/>
          <w:marBottom w:val="0"/>
          <w:divBdr>
            <w:top w:val="none" w:sz="0" w:space="0" w:color="auto"/>
            <w:left w:val="none" w:sz="0" w:space="0" w:color="auto"/>
            <w:bottom w:val="none" w:sz="0" w:space="0" w:color="auto"/>
            <w:right w:val="none" w:sz="0" w:space="0" w:color="auto"/>
          </w:divBdr>
        </w:div>
        <w:div w:id="467935806">
          <w:marLeft w:val="480"/>
          <w:marRight w:val="0"/>
          <w:marTop w:val="0"/>
          <w:marBottom w:val="0"/>
          <w:divBdr>
            <w:top w:val="none" w:sz="0" w:space="0" w:color="auto"/>
            <w:left w:val="none" w:sz="0" w:space="0" w:color="auto"/>
            <w:bottom w:val="none" w:sz="0" w:space="0" w:color="auto"/>
            <w:right w:val="none" w:sz="0" w:space="0" w:color="auto"/>
          </w:divBdr>
        </w:div>
        <w:div w:id="481116398">
          <w:marLeft w:val="480"/>
          <w:marRight w:val="0"/>
          <w:marTop w:val="0"/>
          <w:marBottom w:val="0"/>
          <w:divBdr>
            <w:top w:val="none" w:sz="0" w:space="0" w:color="auto"/>
            <w:left w:val="none" w:sz="0" w:space="0" w:color="auto"/>
            <w:bottom w:val="none" w:sz="0" w:space="0" w:color="auto"/>
            <w:right w:val="none" w:sz="0" w:space="0" w:color="auto"/>
          </w:divBdr>
        </w:div>
        <w:div w:id="482821471">
          <w:marLeft w:val="480"/>
          <w:marRight w:val="0"/>
          <w:marTop w:val="0"/>
          <w:marBottom w:val="0"/>
          <w:divBdr>
            <w:top w:val="none" w:sz="0" w:space="0" w:color="auto"/>
            <w:left w:val="none" w:sz="0" w:space="0" w:color="auto"/>
            <w:bottom w:val="none" w:sz="0" w:space="0" w:color="auto"/>
            <w:right w:val="none" w:sz="0" w:space="0" w:color="auto"/>
          </w:divBdr>
        </w:div>
        <w:div w:id="509411545">
          <w:marLeft w:val="480"/>
          <w:marRight w:val="0"/>
          <w:marTop w:val="0"/>
          <w:marBottom w:val="0"/>
          <w:divBdr>
            <w:top w:val="none" w:sz="0" w:space="0" w:color="auto"/>
            <w:left w:val="none" w:sz="0" w:space="0" w:color="auto"/>
            <w:bottom w:val="none" w:sz="0" w:space="0" w:color="auto"/>
            <w:right w:val="none" w:sz="0" w:space="0" w:color="auto"/>
          </w:divBdr>
        </w:div>
        <w:div w:id="513611255">
          <w:marLeft w:val="480"/>
          <w:marRight w:val="0"/>
          <w:marTop w:val="0"/>
          <w:marBottom w:val="0"/>
          <w:divBdr>
            <w:top w:val="none" w:sz="0" w:space="0" w:color="auto"/>
            <w:left w:val="none" w:sz="0" w:space="0" w:color="auto"/>
            <w:bottom w:val="none" w:sz="0" w:space="0" w:color="auto"/>
            <w:right w:val="none" w:sz="0" w:space="0" w:color="auto"/>
          </w:divBdr>
        </w:div>
        <w:div w:id="535854465">
          <w:marLeft w:val="480"/>
          <w:marRight w:val="0"/>
          <w:marTop w:val="0"/>
          <w:marBottom w:val="0"/>
          <w:divBdr>
            <w:top w:val="none" w:sz="0" w:space="0" w:color="auto"/>
            <w:left w:val="none" w:sz="0" w:space="0" w:color="auto"/>
            <w:bottom w:val="none" w:sz="0" w:space="0" w:color="auto"/>
            <w:right w:val="none" w:sz="0" w:space="0" w:color="auto"/>
          </w:divBdr>
        </w:div>
        <w:div w:id="572472242">
          <w:marLeft w:val="480"/>
          <w:marRight w:val="0"/>
          <w:marTop w:val="0"/>
          <w:marBottom w:val="0"/>
          <w:divBdr>
            <w:top w:val="none" w:sz="0" w:space="0" w:color="auto"/>
            <w:left w:val="none" w:sz="0" w:space="0" w:color="auto"/>
            <w:bottom w:val="none" w:sz="0" w:space="0" w:color="auto"/>
            <w:right w:val="none" w:sz="0" w:space="0" w:color="auto"/>
          </w:divBdr>
        </w:div>
        <w:div w:id="578640761">
          <w:marLeft w:val="480"/>
          <w:marRight w:val="0"/>
          <w:marTop w:val="0"/>
          <w:marBottom w:val="0"/>
          <w:divBdr>
            <w:top w:val="none" w:sz="0" w:space="0" w:color="auto"/>
            <w:left w:val="none" w:sz="0" w:space="0" w:color="auto"/>
            <w:bottom w:val="none" w:sz="0" w:space="0" w:color="auto"/>
            <w:right w:val="none" w:sz="0" w:space="0" w:color="auto"/>
          </w:divBdr>
        </w:div>
        <w:div w:id="610474574">
          <w:marLeft w:val="480"/>
          <w:marRight w:val="0"/>
          <w:marTop w:val="0"/>
          <w:marBottom w:val="0"/>
          <w:divBdr>
            <w:top w:val="none" w:sz="0" w:space="0" w:color="auto"/>
            <w:left w:val="none" w:sz="0" w:space="0" w:color="auto"/>
            <w:bottom w:val="none" w:sz="0" w:space="0" w:color="auto"/>
            <w:right w:val="none" w:sz="0" w:space="0" w:color="auto"/>
          </w:divBdr>
        </w:div>
        <w:div w:id="618802580">
          <w:marLeft w:val="480"/>
          <w:marRight w:val="0"/>
          <w:marTop w:val="0"/>
          <w:marBottom w:val="0"/>
          <w:divBdr>
            <w:top w:val="none" w:sz="0" w:space="0" w:color="auto"/>
            <w:left w:val="none" w:sz="0" w:space="0" w:color="auto"/>
            <w:bottom w:val="none" w:sz="0" w:space="0" w:color="auto"/>
            <w:right w:val="none" w:sz="0" w:space="0" w:color="auto"/>
          </w:divBdr>
        </w:div>
        <w:div w:id="626275045">
          <w:marLeft w:val="480"/>
          <w:marRight w:val="0"/>
          <w:marTop w:val="0"/>
          <w:marBottom w:val="0"/>
          <w:divBdr>
            <w:top w:val="none" w:sz="0" w:space="0" w:color="auto"/>
            <w:left w:val="none" w:sz="0" w:space="0" w:color="auto"/>
            <w:bottom w:val="none" w:sz="0" w:space="0" w:color="auto"/>
            <w:right w:val="none" w:sz="0" w:space="0" w:color="auto"/>
          </w:divBdr>
        </w:div>
        <w:div w:id="630483723">
          <w:marLeft w:val="480"/>
          <w:marRight w:val="0"/>
          <w:marTop w:val="0"/>
          <w:marBottom w:val="0"/>
          <w:divBdr>
            <w:top w:val="none" w:sz="0" w:space="0" w:color="auto"/>
            <w:left w:val="none" w:sz="0" w:space="0" w:color="auto"/>
            <w:bottom w:val="none" w:sz="0" w:space="0" w:color="auto"/>
            <w:right w:val="none" w:sz="0" w:space="0" w:color="auto"/>
          </w:divBdr>
        </w:div>
        <w:div w:id="640306610">
          <w:marLeft w:val="480"/>
          <w:marRight w:val="0"/>
          <w:marTop w:val="0"/>
          <w:marBottom w:val="0"/>
          <w:divBdr>
            <w:top w:val="none" w:sz="0" w:space="0" w:color="auto"/>
            <w:left w:val="none" w:sz="0" w:space="0" w:color="auto"/>
            <w:bottom w:val="none" w:sz="0" w:space="0" w:color="auto"/>
            <w:right w:val="none" w:sz="0" w:space="0" w:color="auto"/>
          </w:divBdr>
        </w:div>
        <w:div w:id="666060024">
          <w:marLeft w:val="480"/>
          <w:marRight w:val="0"/>
          <w:marTop w:val="0"/>
          <w:marBottom w:val="0"/>
          <w:divBdr>
            <w:top w:val="none" w:sz="0" w:space="0" w:color="auto"/>
            <w:left w:val="none" w:sz="0" w:space="0" w:color="auto"/>
            <w:bottom w:val="none" w:sz="0" w:space="0" w:color="auto"/>
            <w:right w:val="none" w:sz="0" w:space="0" w:color="auto"/>
          </w:divBdr>
        </w:div>
        <w:div w:id="686063480">
          <w:marLeft w:val="480"/>
          <w:marRight w:val="0"/>
          <w:marTop w:val="0"/>
          <w:marBottom w:val="0"/>
          <w:divBdr>
            <w:top w:val="none" w:sz="0" w:space="0" w:color="auto"/>
            <w:left w:val="none" w:sz="0" w:space="0" w:color="auto"/>
            <w:bottom w:val="none" w:sz="0" w:space="0" w:color="auto"/>
            <w:right w:val="none" w:sz="0" w:space="0" w:color="auto"/>
          </w:divBdr>
        </w:div>
        <w:div w:id="691296116">
          <w:marLeft w:val="480"/>
          <w:marRight w:val="0"/>
          <w:marTop w:val="0"/>
          <w:marBottom w:val="0"/>
          <w:divBdr>
            <w:top w:val="none" w:sz="0" w:space="0" w:color="auto"/>
            <w:left w:val="none" w:sz="0" w:space="0" w:color="auto"/>
            <w:bottom w:val="none" w:sz="0" w:space="0" w:color="auto"/>
            <w:right w:val="none" w:sz="0" w:space="0" w:color="auto"/>
          </w:divBdr>
        </w:div>
        <w:div w:id="695009283">
          <w:marLeft w:val="480"/>
          <w:marRight w:val="0"/>
          <w:marTop w:val="0"/>
          <w:marBottom w:val="0"/>
          <w:divBdr>
            <w:top w:val="none" w:sz="0" w:space="0" w:color="auto"/>
            <w:left w:val="none" w:sz="0" w:space="0" w:color="auto"/>
            <w:bottom w:val="none" w:sz="0" w:space="0" w:color="auto"/>
            <w:right w:val="none" w:sz="0" w:space="0" w:color="auto"/>
          </w:divBdr>
        </w:div>
        <w:div w:id="702092547">
          <w:marLeft w:val="480"/>
          <w:marRight w:val="0"/>
          <w:marTop w:val="0"/>
          <w:marBottom w:val="0"/>
          <w:divBdr>
            <w:top w:val="none" w:sz="0" w:space="0" w:color="auto"/>
            <w:left w:val="none" w:sz="0" w:space="0" w:color="auto"/>
            <w:bottom w:val="none" w:sz="0" w:space="0" w:color="auto"/>
            <w:right w:val="none" w:sz="0" w:space="0" w:color="auto"/>
          </w:divBdr>
        </w:div>
        <w:div w:id="734477324">
          <w:marLeft w:val="480"/>
          <w:marRight w:val="0"/>
          <w:marTop w:val="0"/>
          <w:marBottom w:val="0"/>
          <w:divBdr>
            <w:top w:val="none" w:sz="0" w:space="0" w:color="auto"/>
            <w:left w:val="none" w:sz="0" w:space="0" w:color="auto"/>
            <w:bottom w:val="none" w:sz="0" w:space="0" w:color="auto"/>
            <w:right w:val="none" w:sz="0" w:space="0" w:color="auto"/>
          </w:divBdr>
        </w:div>
        <w:div w:id="764231456">
          <w:marLeft w:val="480"/>
          <w:marRight w:val="0"/>
          <w:marTop w:val="0"/>
          <w:marBottom w:val="0"/>
          <w:divBdr>
            <w:top w:val="none" w:sz="0" w:space="0" w:color="auto"/>
            <w:left w:val="none" w:sz="0" w:space="0" w:color="auto"/>
            <w:bottom w:val="none" w:sz="0" w:space="0" w:color="auto"/>
            <w:right w:val="none" w:sz="0" w:space="0" w:color="auto"/>
          </w:divBdr>
        </w:div>
        <w:div w:id="780030345">
          <w:marLeft w:val="480"/>
          <w:marRight w:val="0"/>
          <w:marTop w:val="0"/>
          <w:marBottom w:val="0"/>
          <w:divBdr>
            <w:top w:val="none" w:sz="0" w:space="0" w:color="auto"/>
            <w:left w:val="none" w:sz="0" w:space="0" w:color="auto"/>
            <w:bottom w:val="none" w:sz="0" w:space="0" w:color="auto"/>
            <w:right w:val="none" w:sz="0" w:space="0" w:color="auto"/>
          </w:divBdr>
        </w:div>
        <w:div w:id="790781798">
          <w:marLeft w:val="480"/>
          <w:marRight w:val="0"/>
          <w:marTop w:val="0"/>
          <w:marBottom w:val="0"/>
          <w:divBdr>
            <w:top w:val="none" w:sz="0" w:space="0" w:color="auto"/>
            <w:left w:val="none" w:sz="0" w:space="0" w:color="auto"/>
            <w:bottom w:val="none" w:sz="0" w:space="0" w:color="auto"/>
            <w:right w:val="none" w:sz="0" w:space="0" w:color="auto"/>
          </w:divBdr>
        </w:div>
        <w:div w:id="795485709">
          <w:marLeft w:val="480"/>
          <w:marRight w:val="0"/>
          <w:marTop w:val="0"/>
          <w:marBottom w:val="0"/>
          <w:divBdr>
            <w:top w:val="none" w:sz="0" w:space="0" w:color="auto"/>
            <w:left w:val="none" w:sz="0" w:space="0" w:color="auto"/>
            <w:bottom w:val="none" w:sz="0" w:space="0" w:color="auto"/>
            <w:right w:val="none" w:sz="0" w:space="0" w:color="auto"/>
          </w:divBdr>
        </w:div>
        <w:div w:id="813328073">
          <w:marLeft w:val="480"/>
          <w:marRight w:val="0"/>
          <w:marTop w:val="0"/>
          <w:marBottom w:val="0"/>
          <w:divBdr>
            <w:top w:val="none" w:sz="0" w:space="0" w:color="auto"/>
            <w:left w:val="none" w:sz="0" w:space="0" w:color="auto"/>
            <w:bottom w:val="none" w:sz="0" w:space="0" w:color="auto"/>
            <w:right w:val="none" w:sz="0" w:space="0" w:color="auto"/>
          </w:divBdr>
        </w:div>
        <w:div w:id="821312791">
          <w:marLeft w:val="480"/>
          <w:marRight w:val="0"/>
          <w:marTop w:val="0"/>
          <w:marBottom w:val="0"/>
          <w:divBdr>
            <w:top w:val="none" w:sz="0" w:space="0" w:color="auto"/>
            <w:left w:val="none" w:sz="0" w:space="0" w:color="auto"/>
            <w:bottom w:val="none" w:sz="0" w:space="0" w:color="auto"/>
            <w:right w:val="none" w:sz="0" w:space="0" w:color="auto"/>
          </w:divBdr>
        </w:div>
        <w:div w:id="858079389">
          <w:marLeft w:val="480"/>
          <w:marRight w:val="0"/>
          <w:marTop w:val="0"/>
          <w:marBottom w:val="0"/>
          <w:divBdr>
            <w:top w:val="none" w:sz="0" w:space="0" w:color="auto"/>
            <w:left w:val="none" w:sz="0" w:space="0" w:color="auto"/>
            <w:bottom w:val="none" w:sz="0" w:space="0" w:color="auto"/>
            <w:right w:val="none" w:sz="0" w:space="0" w:color="auto"/>
          </w:divBdr>
        </w:div>
        <w:div w:id="869491131">
          <w:marLeft w:val="480"/>
          <w:marRight w:val="0"/>
          <w:marTop w:val="0"/>
          <w:marBottom w:val="0"/>
          <w:divBdr>
            <w:top w:val="none" w:sz="0" w:space="0" w:color="auto"/>
            <w:left w:val="none" w:sz="0" w:space="0" w:color="auto"/>
            <w:bottom w:val="none" w:sz="0" w:space="0" w:color="auto"/>
            <w:right w:val="none" w:sz="0" w:space="0" w:color="auto"/>
          </w:divBdr>
        </w:div>
        <w:div w:id="876697894">
          <w:marLeft w:val="480"/>
          <w:marRight w:val="0"/>
          <w:marTop w:val="0"/>
          <w:marBottom w:val="0"/>
          <w:divBdr>
            <w:top w:val="none" w:sz="0" w:space="0" w:color="auto"/>
            <w:left w:val="none" w:sz="0" w:space="0" w:color="auto"/>
            <w:bottom w:val="none" w:sz="0" w:space="0" w:color="auto"/>
            <w:right w:val="none" w:sz="0" w:space="0" w:color="auto"/>
          </w:divBdr>
        </w:div>
        <w:div w:id="893857830">
          <w:marLeft w:val="480"/>
          <w:marRight w:val="0"/>
          <w:marTop w:val="0"/>
          <w:marBottom w:val="0"/>
          <w:divBdr>
            <w:top w:val="none" w:sz="0" w:space="0" w:color="auto"/>
            <w:left w:val="none" w:sz="0" w:space="0" w:color="auto"/>
            <w:bottom w:val="none" w:sz="0" w:space="0" w:color="auto"/>
            <w:right w:val="none" w:sz="0" w:space="0" w:color="auto"/>
          </w:divBdr>
        </w:div>
        <w:div w:id="903954545">
          <w:marLeft w:val="480"/>
          <w:marRight w:val="0"/>
          <w:marTop w:val="0"/>
          <w:marBottom w:val="0"/>
          <w:divBdr>
            <w:top w:val="none" w:sz="0" w:space="0" w:color="auto"/>
            <w:left w:val="none" w:sz="0" w:space="0" w:color="auto"/>
            <w:bottom w:val="none" w:sz="0" w:space="0" w:color="auto"/>
            <w:right w:val="none" w:sz="0" w:space="0" w:color="auto"/>
          </w:divBdr>
        </w:div>
        <w:div w:id="942416996">
          <w:marLeft w:val="480"/>
          <w:marRight w:val="0"/>
          <w:marTop w:val="0"/>
          <w:marBottom w:val="0"/>
          <w:divBdr>
            <w:top w:val="none" w:sz="0" w:space="0" w:color="auto"/>
            <w:left w:val="none" w:sz="0" w:space="0" w:color="auto"/>
            <w:bottom w:val="none" w:sz="0" w:space="0" w:color="auto"/>
            <w:right w:val="none" w:sz="0" w:space="0" w:color="auto"/>
          </w:divBdr>
        </w:div>
        <w:div w:id="946042142">
          <w:marLeft w:val="480"/>
          <w:marRight w:val="0"/>
          <w:marTop w:val="0"/>
          <w:marBottom w:val="0"/>
          <w:divBdr>
            <w:top w:val="none" w:sz="0" w:space="0" w:color="auto"/>
            <w:left w:val="none" w:sz="0" w:space="0" w:color="auto"/>
            <w:bottom w:val="none" w:sz="0" w:space="0" w:color="auto"/>
            <w:right w:val="none" w:sz="0" w:space="0" w:color="auto"/>
          </w:divBdr>
        </w:div>
        <w:div w:id="973562397">
          <w:marLeft w:val="480"/>
          <w:marRight w:val="0"/>
          <w:marTop w:val="0"/>
          <w:marBottom w:val="0"/>
          <w:divBdr>
            <w:top w:val="none" w:sz="0" w:space="0" w:color="auto"/>
            <w:left w:val="none" w:sz="0" w:space="0" w:color="auto"/>
            <w:bottom w:val="none" w:sz="0" w:space="0" w:color="auto"/>
            <w:right w:val="none" w:sz="0" w:space="0" w:color="auto"/>
          </w:divBdr>
        </w:div>
        <w:div w:id="995379177">
          <w:marLeft w:val="480"/>
          <w:marRight w:val="0"/>
          <w:marTop w:val="0"/>
          <w:marBottom w:val="0"/>
          <w:divBdr>
            <w:top w:val="none" w:sz="0" w:space="0" w:color="auto"/>
            <w:left w:val="none" w:sz="0" w:space="0" w:color="auto"/>
            <w:bottom w:val="none" w:sz="0" w:space="0" w:color="auto"/>
            <w:right w:val="none" w:sz="0" w:space="0" w:color="auto"/>
          </w:divBdr>
        </w:div>
        <w:div w:id="1010793958">
          <w:marLeft w:val="480"/>
          <w:marRight w:val="0"/>
          <w:marTop w:val="0"/>
          <w:marBottom w:val="0"/>
          <w:divBdr>
            <w:top w:val="none" w:sz="0" w:space="0" w:color="auto"/>
            <w:left w:val="none" w:sz="0" w:space="0" w:color="auto"/>
            <w:bottom w:val="none" w:sz="0" w:space="0" w:color="auto"/>
            <w:right w:val="none" w:sz="0" w:space="0" w:color="auto"/>
          </w:divBdr>
        </w:div>
        <w:div w:id="1031801896">
          <w:marLeft w:val="480"/>
          <w:marRight w:val="0"/>
          <w:marTop w:val="0"/>
          <w:marBottom w:val="0"/>
          <w:divBdr>
            <w:top w:val="none" w:sz="0" w:space="0" w:color="auto"/>
            <w:left w:val="none" w:sz="0" w:space="0" w:color="auto"/>
            <w:bottom w:val="none" w:sz="0" w:space="0" w:color="auto"/>
            <w:right w:val="none" w:sz="0" w:space="0" w:color="auto"/>
          </w:divBdr>
        </w:div>
        <w:div w:id="1034110504">
          <w:marLeft w:val="480"/>
          <w:marRight w:val="0"/>
          <w:marTop w:val="0"/>
          <w:marBottom w:val="0"/>
          <w:divBdr>
            <w:top w:val="none" w:sz="0" w:space="0" w:color="auto"/>
            <w:left w:val="none" w:sz="0" w:space="0" w:color="auto"/>
            <w:bottom w:val="none" w:sz="0" w:space="0" w:color="auto"/>
            <w:right w:val="none" w:sz="0" w:space="0" w:color="auto"/>
          </w:divBdr>
        </w:div>
        <w:div w:id="1040478020">
          <w:marLeft w:val="480"/>
          <w:marRight w:val="0"/>
          <w:marTop w:val="0"/>
          <w:marBottom w:val="0"/>
          <w:divBdr>
            <w:top w:val="none" w:sz="0" w:space="0" w:color="auto"/>
            <w:left w:val="none" w:sz="0" w:space="0" w:color="auto"/>
            <w:bottom w:val="none" w:sz="0" w:space="0" w:color="auto"/>
            <w:right w:val="none" w:sz="0" w:space="0" w:color="auto"/>
          </w:divBdr>
        </w:div>
        <w:div w:id="1058285322">
          <w:marLeft w:val="480"/>
          <w:marRight w:val="0"/>
          <w:marTop w:val="0"/>
          <w:marBottom w:val="0"/>
          <w:divBdr>
            <w:top w:val="none" w:sz="0" w:space="0" w:color="auto"/>
            <w:left w:val="none" w:sz="0" w:space="0" w:color="auto"/>
            <w:bottom w:val="none" w:sz="0" w:space="0" w:color="auto"/>
            <w:right w:val="none" w:sz="0" w:space="0" w:color="auto"/>
          </w:divBdr>
        </w:div>
        <w:div w:id="1072387299">
          <w:marLeft w:val="480"/>
          <w:marRight w:val="0"/>
          <w:marTop w:val="0"/>
          <w:marBottom w:val="0"/>
          <w:divBdr>
            <w:top w:val="none" w:sz="0" w:space="0" w:color="auto"/>
            <w:left w:val="none" w:sz="0" w:space="0" w:color="auto"/>
            <w:bottom w:val="none" w:sz="0" w:space="0" w:color="auto"/>
            <w:right w:val="none" w:sz="0" w:space="0" w:color="auto"/>
          </w:divBdr>
        </w:div>
        <w:div w:id="1083183281">
          <w:marLeft w:val="480"/>
          <w:marRight w:val="0"/>
          <w:marTop w:val="0"/>
          <w:marBottom w:val="0"/>
          <w:divBdr>
            <w:top w:val="none" w:sz="0" w:space="0" w:color="auto"/>
            <w:left w:val="none" w:sz="0" w:space="0" w:color="auto"/>
            <w:bottom w:val="none" w:sz="0" w:space="0" w:color="auto"/>
            <w:right w:val="none" w:sz="0" w:space="0" w:color="auto"/>
          </w:divBdr>
        </w:div>
        <w:div w:id="1098528796">
          <w:marLeft w:val="480"/>
          <w:marRight w:val="0"/>
          <w:marTop w:val="0"/>
          <w:marBottom w:val="0"/>
          <w:divBdr>
            <w:top w:val="none" w:sz="0" w:space="0" w:color="auto"/>
            <w:left w:val="none" w:sz="0" w:space="0" w:color="auto"/>
            <w:bottom w:val="none" w:sz="0" w:space="0" w:color="auto"/>
            <w:right w:val="none" w:sz="0" w:space="0" w:color="auto"/>
          </w:divBdr>
        </w:div>
        <w:div w:id="1120762158">
          <w:marLeft w:val="480"/>
          <w:marRight w:val="0"/>
          <w:marTop w:val="0"/>
          <w:marBottom w:val="0"/>
          <w:divBdr>
            <w:top w:val="none" w:sz="0" w:space="0" w:color="auto"/>
            <w:left w:val="none" w:sz="0" w:space="0" w:color="auto"/>
            <w:bottom w:val="none" w:sz="0" w:space="0" w:color="auto"/>
            <w:right w:val="none" w:sz="0" w:space="0" w:color="auto"/>
          </w:divBdr>
        </w:div>
        <w:div w:id="1133715232">
          <w:marLeft w:val="480"/>
          <w:marRight w:val="0"/>
          <w:marTop w:val="0"/>
          <w:marBottom w:val="0"/>
          <w:divBdr>
            <w:top w:val="none" w:sz="0" w:space="0" w:color="auto"/>
            <w:left w:val="none" w:sz="0" w:space="0" w:color="auto"/>
            <w:bottom w:val="none" w:sz="0" w:space="0" w:color="auto"/>
            <w:right w:val="none" w:sz="0" w:space="0" w:color="auto"/>
          </w:divBdr>
        </w:div>
        <w:div w:id="1135754607">
          <w:marLeft w:val="480"/>
          <w:marRight w:val="0"/>
          <w:marTop w:val="0"/>
          <w:marBottom w:val="0"/>
          <w:divBdr>
            <w:top w:val="none" w:sz="0" w:space="0" w:color="auto"/>
            <w:left w:val="none" w:sz="0" w:space="0" w:color="auto"/>
            <w:bottom w:val="none" w:sz="0" w:space="0" w:color="auto"/>
            <w:right w:val="none" w:sz="0" w:space="0" w:color="auto"/>
          </w:divBdr>
        </w:div>
        <w:div w:id="1177425729">
          <w:marLeft w:val="480"/>
          <w:marRight w:val="0"/>
          <w:marTop w:val="0"/>
          <w:marBottom w:val="0"/>
          <w:divBdr>
            <w:top w:val="none" w:sz="0" w:space="0" w:color="auto"/>
            <w:left w:val="none" w:sz="0" w:space="0" w:color="auto"/>
            <w:bottom w:val="none" w:sz="0" w:space="0" w:color="auto"/>
            <w:right w:val="none" w:sz="0" w:space="0" w:color="auto"/>
          </w:divBdr>
        </w:div>
        <w:div w:id="1188449044">
          <w:marLeft w:val="480"/>
          <w:marRight w:val="0"/>
          <w:marTop w:val="0"/>
          <w:marBottom w:val="0"/>
          <w:divBdr>
            <w:top w:val="none" w:sz="0" w:space="0" w:color="auto"/>
            <w:left w:val="none" w:sz="0" w:space="0" w:color="auto"/>
            <w:bottom w:val="none" w:sz="0" w:space="0" w:color="auto"/>
            <w:right w:val="none" w:sz="0" w:space="0" w:color="auto"/>
          </w:divBdr>
        </w:div>
        <w:div w:id="1259757781">
          <w:marLeft w:val="480"/>
          <w:marRight w:val="0"/>
          <w:marTop w:val="0"/>
          <w:marBottom w:val="0"/>
          <w:divBdr>
            <w:top w:val="none" w:sz="0" w:space="0" w:color="auto"/>
            <w:left w:val="none" w:sz="0" w:space="0" w:color="auto"/>
            <w:bottom w:val="none" w:sz="0" w:space="0" w:color="auto"/>
            <w:right w:val="none" w:sz="0" w:space="0" w:color="auto"/>
          </w:divBdr>
        </w:div>
        <w:div w:id="1337269473">
          <w:marLeft w:val="480"/>
          <w:marRight w:val="0"/>
          <w:marTop w:val="0"/>
          <w:marBottom w:val="0"/>
          <w:divBdr>
            <w:top w:val="none" w:sz="0" w:space="0" w:color="auto"/>
            <w:left w:val="none" w:sz="0" w:space="0" w:color="auto"/>
            <w:bottom w:val="none" w:sz="0" w:space="0" w:color="auto"/>
            <w:right w:val="none" w:sz="0" w:space="0" w:color="auto"/>
          </w:divBdr>
        </w:div>
        <w:div w:id="1346781599">
          <w:marLeft w:val="480"/>
          <w:marRight w:val="0"/>
          <w:marTop w:val="0"/>
          <w:marBottom w:val="0"/>
          <w:divBdr>
            <w:top w:val="none" w:sz="0" w:space="0" w:color="auto"/>
            <w:left w:val="none" w:sz="0" w:space="0" w:color="auto"/>
            <w:bottom w:val="none" w:sz="0" w:space="0" w:color="auto"/>
            <w:right w:val="none" w:sz="0" w:space="0" w:color="auto"/>
          </w:divBdr>
        </w:div>
        <w:div w:id="1364094880">
          <w:marLeft w:val="480"/>
          <w:marRight w:val="0"/>
          <w:marTop w:val="0"/>
          <w:marBottom w:val="0"/>
          <w:divBdr>
            <w:top w:val="none" w:sz="0" w:space="0" w:color="auto"/>
            <w:left w:val="none" w:sz="0" w:space="0" w:color="auto"/>
            <w:bottom w:val="none" w:sz="0" w:space="0" w:color="auto"/>
            <w:right w:val="none" w:sz="0" w:space="0" w:color="auto"/>
          </w:divBdr>
        </w:div>
        <w:div w:id="1379431134">
          <w:marLeft w:val="480"/>
          <w:marRight w:val="0"/>
          <w:marTop w:val="0"/>
          <w:marBottom w:val="0"/>
          <w:divBdr>
            <w:top w:val="none" w:sz="0" w:space="0" w:color="auto"/>
            <w:left w:val="none" w:sz="0" w:space="0" w:color="auto"/>
            <w:bottom w:val="none" w:sz="0" w:space="0" w:color="auto"/>
            <w:right w:val="none" w:sz="0" w:space="0" w:color="auto"/>
          </w:divBdr>
        </w:div>
        <w:div w:id="1387946032">
          <w:marLeft w:val="480"/>
          <w:marRight w:val="0"/>
          <w:marTop w:val="0"/>
          <w:marBottom w:val="0"/>
          <w:divBdr>
            <w:top w:val="none" w:sz="0" w:space="0" w:color="auto"/>
            <w:left w:val="none" w:sz="0" w:space="0" w:color="auto"/>
            <w:bottom w:val="none" w:sz="0" w:space="0" w:color="auto"/>
            <w:right w:val="none" w:sz="0" w:space="0" w:color="auto"/>
          </w:divBdr>
        </w:div>
        <w:div w:id="1402798525">
          <w:marLeft w:val="480"/>
          <w:marRight w:val="0"/>
          <w:marTop w:val="0"/>
          <w:marBottom w:val="0"/>
          <w:divBdr>
            <w:top w:val="none" w:sz="0" w:space="0" w:color="auto"/>
            <w:left w:val="none" w:sz="0" w:space="0" w:color="auto"/>
            <w:bottom w:val="none" w:sz="0" w:space="0" w:color="auto"/>
            <w:right w:val="none" w:sz="0" w:space="0" w:color="auto"/>
          </w:divBdr>
        </w:div>
        <w:div w:id="1439256983">
          <w:marLeft w:val="480"/>
          <w:marRight w:val="0"/>
          <w:marTop w:val="0"/>
          <w:marBottom w:val="0"/>
          <w:divBdr>
            <w:top w:val="none" w:sz="0" w:space="0" w:color="auto"/>
            <w:left w:val="none" w:sz="0" w:space="0" w:color="auto"/>
            <w:bottom w:val="none" w:sz="0" w:space="0" w:color="auto"/>
            <w:right w:val="none" w:sz="0" w:space="0" w:color="auto"/>
          </w:divBdr>
        </w:div>
        <w:div w:id="1461846708">
          <w:marLeft w:val="480"/>
          <w:marRight w:val="0"/>
          <w:marTop w:val="0"/>
          <w:marBottom w:val="0"/>
          <w:divBdr>
            <w:top w:val="none" w:sz="0" w:space="0" w:color="auto"/>
            <w:left w:val="none" w:sz="0" w:space="0" w:color="auto"/>
            <w:bottom w:val="none" w:sz="0" w:space="0" w:color="auto"/>
            <w:right w:val="none" w:sz="0" w:space="0" w:color="auto"/>
          </w:divBdr>
        </w:div>
        <w:div w:id="1488595143">
          <w:marLeft w:val="480"/>
          <w:marRight w:val="0"/>
          <w:marTop w:val="0"/>
          <w:marBottom w:val="0"/>
          <w:divBdr>
            <w:top w:val="none" w:sz="0" w:space="0" w:color="auto"/>
            <w:left w:val="none" w:sz="0" w:space="0" w:color="auto"/>
            <w:bottom w:val="none" w:sz="0" w:space="0" w:color="auto"/>
            <w:right w:val="none" w:sz="0" w:space="0" w:color="auto"/>
          </w:divBdr>
        </w:div>
        <w:div w:id="1528450091">
          <w:marLeft w:val="480"/>
          <w:marRight w:val="0"/>
          <w:marTop w:val="0"/>
          <w:marBottom w:val="0"/>
          <w:divBdr>
            <w:top w:val="none" w:sz="0" w:space="0" w:color="auto"/>
            <w:left w:val="none" w:sz="0" w:space="0" w:color="auto"/>
            <w:bottom w:val="none" w:sz="0" w:space="0" w:color="auto"/>
            <w:right w:val="none" w:sz="0" w:space="0" w:color="auto"/>
          </w:divBdr>
        </w:div>
        <w:div w:id="1531263137">
          <w:marLeft w:val="480"/>
          <w:marRight w:val="0"/>
          <w:marTop w:val="0"/>
          <w:marBottom w:val="0"/>
          <w:divBdr>
            <w:top w:val="none" w:sz="0" w:space="0" w:color="auto"/>
            <w:left w:val="none" w:sz="0" w:space="0" w:color="auto"/>
            <w:bottom w:val="none" w:sz="0" w:space="0" w:color="auto"/>
            <w:right w:val="none" w:sz="0" w:space="0" w:color="auto"/>
          </w:divBdr>
        </w:div>
        <w:div w:id="1543859064">
          <w:marLeft w:val="480"/>
          <w:marRight w:val="0"/>
          <w:marTop w:val="0"/>
          <w:marBottom w:val="0"/>
          <w:divBdr>
            <w:top w:val="none" w:sz="0" w:space="0" w:color="auto"/>
            <w:left w:val="none" w:sz="0" w:space="0" w:color="auto"/>
            <w:bottom w:val="none" w:sz="0" w:space="0" w:color="auto"/>
            <w:right w:val="none" w:sz="0" w:space="0" w:color="auto"/>
          </w:divBdr>
        </w:div>
        <w:div w:id="1543982650">
          <w:marLeft w:val="480"/>
          <w:marRight w:val="0"/>
          <w:marTop w:val="0"/>
          <w:marBottom w:val="0"/>
          <w:divBdr>
            <w:top w:val="none" w:sz="0" w:space="0" w:color="auto"/>
            <w:left w:val="none" w:sz="0" w:space="0" w:color="auto"/>
            <w:bottom w:val="none" w:sz="0" w:space="0" w:color="auto"/>
            <w:right w:val="none" w:sz="0" w:space="0" w:color="auto"/>
          </w:divBdr>
        </w:div>
        <w:div w:id="1560363794">
          <w:marLeft w:val="480"/>
          <w:marRight w:val="0"/>
          <w:marTop w:val="0"/>
          <w:marBottom w:val="0"/>
          <w:divBdr>
            <w:top w:val="none" w:sz="0" w:space="0" w:color="auto"/>
            <w:left w:val="none" w:sz="0" w:space="0" w:color="auto"/>
            <w:bottom w:val="none" w:sz="0" w:space="0" w:color="auto"/>
            <w:right w:val="none" w:sz="0" w:space="0" w:color="auto"/>
          </w:divBdr>
        </w:div>
        <w:div w:id="1565948707">
          <w:marLeft w:val="480"/>
          <w:marRight w:val="0"/>
          <w:marTop w:val="0"/>
          <w:marBottom w:val="0"/>
          <w:divBdr>
            <w:top w:val="none" w:sz="0" w:space="0" w:color="auto"/>
            <w:left w:val="none" w:sz="0" w:space="0" w:color="auto"/>
            <w:bottom w:val="none" w:sz="0" w:space="0" w:color="auto"/>
            <w:right w:val="none" w:sz="0" w:space="0" w:color="auto"/>
          </w:divBdr>
        </w:div>
        <w:div w:id="1581670281">
          <w:marLeft w:val="480"/>
          <w:marRight w:val="0"/>
          <w:marTop w:val="0"/>
          <w:marBottom w:val="0"/>
          <w:divBdr>
            <w:top w:val="none" w:sz="0" w:space="0" w:color="auto"/>
            <w:left w:val="none" w:sz="0" w:space="0" w:color="auto"/>
            <w:bottom w:val="none" w:sz="0" w:space="0" w:color="auto"/>
            <w:right w:val="none" w:sz="0" w:space="0" w:color="auto"/>
          </w:divBdr>
        </w:div>
        <w:div w:id="1584803794">
          <w:marLeft w:val="480"/>
          <w:marRight w:val="0"/>
          <w:marTop w:val="0"/>
          <w:marBottom w:val="0"/>
          <w:divBdr>
            <w:top w:val="none" w:sz="0" w:space="0" w:color="auto"/>
            <w:left w:val="none" w:sz="0" w:space="0" w:color="auto"/>
            <w:bottom w:val="none" w:sz="0" w:space="0" w:color="auto"/>
            <w:right w:val="none" w:sz="0" w:space="0" w:color="auto"/>
          </w:divBdr>
        </w:div>
        <w:div w:id="1612321018">
          <w:marLeft w:val="480"/>
          <w:marRight w:val="0"/>
          <w:marTop w:val="0"/>
          <w:marBottom w:val="0"/>
          <w:divBdr>
            <w:top w:val="none" w:sz="0" w:space="0" w:color="auto"/>
            <w:left w:val="none" w:sz="0" w:space="0" w:color="auto"/>
            <w:bottom w:val="none" w:sz="0" w:space="0" w:color="auto"/>
            <w:right w:val="none" w:sz="0" w:space="0" w:color="auto"/>
          </w:divBdr>
        </w:div>
        <w:div w:id="1614092436">
          <w:marLeft w:val="480"/>
          <w:marRight w:val="0"/>
          <w:marTop w:val="0"/>
          <w:marBottom w:val="0"/>
          <w:divBdr>
            <w:top w:val="none" w:sz="0" w:space="0" w:color="auto"/>
            <w:left w:val="none" w:sz="0" w:space="0" w:color="auto"/>
            <w:bottom w:val="none" w:sz="0" w:space="0" w:color="auto"/>
            <w:right w:val="none" w:sz="0" w:space="0" w:color="auto"/>
          </w:divBdr>
        </w:div>
        <w:div w:id="1621185463">
          <w:marLeft w:val="480"/>
          <w:marRight w:val="0"/>
          <w:marTop w:val="0"/>
          <w:marBottom w:val="0"/>
          <w:divBdr>
            <w:top w:val="none" w:sz="0" w:space="0" w:color="auto"/>
            <w:left w:val="none" w:sz="0" w:space="0" w:color="auto"/>
            <w:bottom w:val="none" w:sz="0" w:space="0" w:color="auto"/>
            <w:right w:val="none" w:sz="0" w:space="0" w:color="auto"/>
          </w:divBdr>
        </w:div>
        <w:div w:id="1636369756">
          <w:marLeft w:val="480"/>
          <w:marRight w:val="0"/>
          <w:marTop w:val="0"/>
          <w:marBottom w:val="0"/>
          <w:divBdr>
            <w:top w:val="none" w:sz="0" w:space="0" w:color="auto"/>
            <w:left w:val="none" w:sz="0" w:space="0" w:color="auto"/>
            <w:bottom w:val="none" w:sz="0" w:space="0" w:color="auto"/>
            <w:right w:val="none" w:sz="0" w:space="0" w:color="auto"/>
          </w:divBdr>
        </w:div>
        <w:div w:id="1746295071">
          <w:marLeft w:val="480"/>
          <w:marRight w:val="0"/>
          <w:marTop w:val="0"/>
          <w:marBottom w:val="0"/>
          <w:divBdr>
            <w:top w:val="none" w:sz="0" w:space="0" w:color="auto"/>
            <w:left w:val="none" w:sz="0" w:space="0" w:color="auto"/>
            <w:bottom w:val="none" w:sz="0" w:space="0" w:color="auto"/>
            <w:right w:val="none" w:sz="0" w:space="0" w:color="auto"/>
          </w:divBdr>
        </w:div>
        <w:div w:id="1771122105">
          <w:marLeft w:val="480"/>
          <w:marRight w:val="0"/>
          <w:marTop w:val="0"/>
          <w:marBottom w:val="0"/>
          <w:divBdr>
            <w:top w:val="none" w:sz="0" w:space="0" w:color="auto"/>
            <w:left w:val="none" w:sz="0" w:space="0" w:color="auto"/>
            <w:bottom w:val="none" w:sz="0" w:space="0" w:color="auto"/>
            <w:right w:val="none" w:sz="0" w:space="0" w:color="auto"/>
          </w:divBdr>
        </w:div>
      </w:divsChild>
    </w:div>
    <w:div w:id="690839232">
      <w:bodyDiv w:val="1"/>
      <w:marLeft w:val="0"/>
      <w:marRight w:val="0"/>
      <w:marTop w:val="0"/>
      <w:marBottom w:val="0"/>
      <w:divBdr>
        <w:top w:val="none" w:sz="0" w:space="0" w:color="auto"/>
        <w:left w:val="none" w:sz="0" w:space="0" w:color="auto"/>
        <w:bottom w:val="none" w:sz="0" w:space="0" w:color="auto"/>
        <w:right w:val="none" w:sz="0" w:space="0" w:color="auto"/>
      </w:divBdr>
      <w:divsChild>
        <w:div w:id="35006211">
          <w:marLeft w:val="480"/>
          <w:marRight w:val="0"/>
          <w:marTop w:val="0"/>
          <w:marBottom w:val="0"/>
          <w:divBdr>
            <w:top w:val="none" w:sz="0" w:space="0" w:color="auto"/>
            <w:left w:val="none" w:sz="0" w:space="0" w:color="auto"/>
            <w:bottom w:val="none" w:sz="0" w:space="0" w:color="auto"/>
            <w:right w:val="none" w:sz="0" w:space="0" w:color="auto"/>
          </w:divBdr>
        </w:div>
        <w:div w:id="62066497">
          <w:marLeft w:val="480"/>
          <w:marRight w:val="0"/>
          <w:marTop w:val="0"/>
          <w:marBottom w:val="0"/>
          <w:divBdr>
            <w:top w:val="none" w:sz="0" w:space="0" w:color="auto"/>
            <w:left w:val="none" w:sz="0" w:space="0" w:color="auto"/>
            <w:bottom w:val="none" w:sz="0" w:space="0" w:color="auto"/>
            <w:right w:val="none" w:sz="0" w:space="0" w:color="auto"/>
          </w:divBdr>
        </w:div>
        <w:div w:id="82072557">
          <w:marLeft w:val="480"/>
          <w:marRight w:val="0"/>
          <w:marTop w:val="0"/>
          <w:marBottom w:val="0"/>
          <w:divBdr>
            <w:top w:val="none" w:sz="0" w:space="0" w:color="auto"/>
            <w:left w:val="none" w:sz="0" w:space="0" w:color="auto"/>
            <w:bottom w:val="none" w:sz="0" w:space="0" w:color="auto"/>
            <w:right w:val="none" w:sz="0" w:space="0" w:color="auto"/>
          </w:divBdr>
        </w:div>
        <w:div w:id="111244846">
          <w:marLeft w:val="480"/>
          <w:marRight w:val="0"/>
          <w:marTop w:val="0"/>
          <w:marBottom w:val="0"/>
          <w:divBdr>
            <w:top w:val="none" w:sz="0" w:space="0" w:color="auto"/>
            <w:left w:val="none" w:sz="0" w:space="0" w:color="auto"/>
            <w:bottom w:val="none" w:sz="0" w:space="0" w:color="auto"/>
            <w:right w:val="none" w:sz="0" w:space="0" w:color="auto"/>
          </w:divBdr>
        </w:div>
        <w:div w:id="140467568">
          <w:marLeft w:val="480"/>
          <w:marRight w:val="0"/>
          <w:marTop w:val="0"/>
          <w:marBottom w:val="0"/>
          <w:divBdr>
            <w:top w:val="none" w:sz="0" w:space="0" w:color="auto"/>
            <w:left w:val="none" w:sz="0" w:space="0" w:color="auto"/>
            <w:bottom w:val="none" w:sz="0" w:space="0" w:color="auto"/>
            <w:right w:val="none" w:sz="0" w:space="0" w:color="auto"/>
          </w:divBdr>
        </w:div>
        <w:div w:id="141505935">
          <w:marLeft w:val="480"/>
          <w:marRight w:val="0"/>
          <w:marTop w:val="0"/>
          <w:marBottom w:val="0"/>
          <w:divBdr>
            <w:top w:val="none" w:sz="0" w:space="0" w:color="auto"/>
            <w:left w:val="none" w:sz="0" w:space="0" w:color="auto"/>
            <w:bottom w:val="none" w:sz="0" w:space="0" w:color="auto"/>
            <w:right w:val="none" w:sz="0" w:space="0" w:color="auto"/>
          </w:divBdr>
        </w:div>
        <w:div w:id="160631563">
          <w:marLeft w:val="480"/>
          <w:marRight w:val="0"/>
          <w:marTop w:val="0"/>
          <w:marBottom w:val="0"/>
          <w:divBdr>
            <w:top w:val="none" w:sz="0" w:space="0" w:color="auto"/>
            <w:left w:val="none" w:sz="0" w:space="0" w:color="auto"/>
            <w:bottom w:val="none" w:sz="0" w:space="0" w:color="auto"/>
            <w:right w:val="none" w:sz="0" w:space="0" w:color="auto"/>
          </w:divBdr>
        </w:div>
        <w:div w:id="169226297">
          <w:marLeft w:val="480"/>
          <w:marRight w:val="0"/>
          <w:marTop w:val="0"/>
          <w:marBottom w:val="0"/>
          <w:divBdr>
            <w:top w:val="none" w:sz="0" w:space="0" w:color="auto"/>
            <w:left w:val="none" w:sz="0" w:space="0" w:color="auto"/>
            <w:bottom w:val="none" w:sz="0" w:space="0" w:color="auto"/>
            <w:right w:val="none" w:sz="0" w:space="0" w:color="auto"/>
          </w:divBdr>
        </w:div>
        <w:div w:id="184443298">
          <w:marLeft w:val="480"/>
          <w:marRight w:val="0"/>
          <w:marTop w:val="0"/>
          <w:marBottom w:val="0"/>
          <w:divBdr>
            <w:top w:val="none" w:sz="0" w:space="0" w:color="auto"/>
            <w:left w:val="none" w:sz="0" w:space="0" w:color="auto"/>
            <w:bottom w:val="none" w:sz="0" w:space="0" w:color="auto"/>
            <w:right w:val="none" w:sz="0" w:space="0" w:color="auto"/>
          </w:divBdr>
        </w:div>
        <w:div w:id="212742407">
          <w:marLeft w:val="480"/>
          <w:marRight w:val="0"/>
          <w:marTop w:val="0"/>
          <w:marBottom w:val="0"/>
          <w:divBdr>
            <w:top w:val="none" w:sz="0" w:space="0" w:color="auto"/>
            <w:left w:val="none" w:sz="0" w:space="0" w:color="auto"/>
            <w:bottom w:val="none" w:sz="0" w:space="0" w:color="auto"/>
            <w:right w:val="none" w:sz="0" w:space="0" w:color="auto"/>
          </w:divBdr>
        </w:div>
        <w:div w:id="216360345">
          <w:marLeft w:val="480"/>
          <w:marRight w:val="0"/>
          <w:marTop w:val="0"/>
          <w:marBottom w:val="0"/>
          <w:divBdr>
            <w:top w:val="none" w:sz="0" w:space="0" w:color="auto"/>
            <w:left w:val="none" w:sz="0" w:space="0" w:color="auto"/>
            <w:bottom w:val="none" w:sz="0" w:space="0" w:color="auto"/>
            <w:right w:val="none" w:sz="0" w:space="0" w:color="auto"/>
          </w:divBdr>
        </w:div>
        <w:div w:id="219368363">
          <w:marLeft w:val="480"/>
          <w:marRight w:val="0"/>
          <w:marTop w:val="0"/>
          <w:marBottom w:val="0"/>
          <w:divBdr>
            <w:top w:val="none" w:sz="0" w:space="0" w:color="auto"/>
            <w:left w:val="none" w:sz="0" w:space="0" w:color="auto"/>
            <w:bottom w:val="none" w:sz="0" w:space="0" w:color="auto"/>
            <w:right w:val="none" w:sz="0" w:space="0" w:color="auto"/>
          </w:divBdr>
        </w:div>
        <w:div w:id="224612331">
          <w:marLeft w:val="480"/>
          <w:marRight w:val="0"/>
          <w:marTop w:val="0"/>
          <w:marBottom w:val="0"/>
          <w:divBdr>
            <w:top w:val="none" w:sz="0" w:space="0" w:color="auto"/>
            <w:left w:val="none" w:sz="0" w:space="0" w:color="auto"/>
            <w:bottom w:val="none" w:sz="0" w:space="0" w:color="auto"/>
            <w:right w:val="none" w:sz="0" w:space="0" w:color="auto"/>
          </w:divBdr>
        </w:div>
        <w:div w:id="236943693">
          <w:marLeft w:val="480"/>
          <w:marRight w:val="0"/>
          <w:marTop w:val="0"/>
          <w:marBottom w:val="0"/>
          <w:divBdr>
            <w:top w:val="none" w:sz="0" w:space="0" w:color="auto"/>
            <w:left w:val="none" w:sz="0" w:space="0" w:color="auto"/>
            <w:bottom w:val="none" w:sz="0" w:space="0" w:color="auto"/>
            <w:right w:val="none" w:sz="0" w:space="0" w:color="auto"/>
          </w:divBdr>
        </w:div>
        <w:div w:id="242029167">
          <w:marLeft w:val="480"/>
          <w:marRight w:val="0"/>
          <w:marTop w:val="0"/>
          <w:marBottom w:val="0"/>
          <w:divBdr>
            <w:top w:val="none" w:sz="0" w:space="0" w:color="auto"/>
            <w:left w:val="none" w:sz="0" w:space="0" w:color="auto"/>
            <w:bottom w:val="none" w:sz="0" w:space="0" w:color="auto"/>
            <w:right w:val="none" w:sz="0" w:space="0" w:color="auto"/>
          </w:divBdr>
        </w:div>
        <w:div w:id="263346192">
          <w:marLeft w:val="480"/>
          <w:marRight w:val="0"/>
          <w:marTop w:val="0"/>
          <w:marBottom w:val="0"/>
          <w:divBdr>
            <w:top w:val="none" w:sz="0" w:space="0" w:color="auto"/>
            <w:left w:val="none" w:sz="0" w:space="0" w:color="auto"/>
            <w:bottom w:val="none" w:sz="0" w:space="0" w:color="auto"/>
            <w:right w:val="none" w:sz="0" w:space="0" w:color="auto"/>
          </w:divBdr>
        </w:div>
        <w:div w:id="286618817">
          <w:marLeft w:val="480"/>
          <w:marRight w:val="0"/>
          <w:marTop w:val="0"/>
          <w:marBottom w:val="0"/>
          <w:divBdr>
            <w:top w:val="none" w:sz="0" w:space="0" w:color="auto"/>
            <w:left w:val="none" w:sz="0" w:space="0" w:color="auto"/>
            <w:bottom w:val="none" w:sz="0" w:space="0" w:color="auto"/>
            <w:right w:val="none" w:sz="0" w:space="0" w:color="auto"/>
          </w:divBdr>
        </w:div>
        <w:div w:id="292489056">
          <w:marLeft w:val="480"/>
          <w:marRight w:val="0"/>
          <w:marTop w:val="0"/>
          <w:marBottom w:val="0"/>
          <w:divBdr>
            <w:top w:val="none" w:sz="0" w:space="0" w:color="auto"/>
            <w:left w:val="none" w:sz="0" w:space="0" w:color="auto"/>
            <w:bottom w:val="none" w:sz="0" w:space="0" w:color="auto"/>
            <w:right w:val="none" w:sz="0" w:space="0" w:color="auto"/>
          </w:divBdr>
        </w:div>
        <w:div w:id="303707162">
          <w:marLeft w:val="480"/>
          <w:marRight w:val="0"/>
          <w:marTop w:val="0"/>
          <w:marBottom w:val="0"/>
          <w:divBdr>
            <w:top w:val="none" w:sz="0" w:space="0" w:color="auto"/>
            <w:left w:val="none" w:sz="0" w:space="0" w:color="auto"/>
            <w:bottom w:val="none" w:sz="0" w:space="0" w:color="auto"/>
            <w:right w:val="none" w:sz="0" w:space="0" w:color="auto"/>
          </w:divBdr>
        </w:div>
        <w:div w:id="308294250">
          <w:marLeft w:val="480"/>
          <w:marRight w:val="0"/>
          <w:marTop w:val="0"/>
          <w:marBottom w:val="0"/>
          <w:divBdr>
            <w:top w:val="none" w:sz="0" w:space="0" w:color="auto"/>
            <w:left w:val="none" w:sz="0" w:space="0" w:color="auto"/>
            <w:bottom w:val="none" w:sz="0" w:space="0" w:color="auto"/>
            <w:right w:val="none" w:sz="0" w:space="0" w:color="auto"/>
          </w:divBdr>
        </w:div>
        <w:div w:id="312098673">
          <w:marLeft w:val="480"/>
          <w:marRight w:val="0"/>
          <w:marTop w:val="0"/>
          <w:marBottom w:val="0"/>
          <w:divBdr>
            <w:top w:val="none" w:sz="0" w:space="0" w:color="auto"/>
            <w:left w:val="none" w:sz="0" w:space="0" w:color="auto"/>
            <w:bottom w:val="none" w:sz="0" w:space="0" w:color="auto"/>
            <w:right w:val="none" w:sz="0" w:space="0" w:color="auto"/>
          </w:divBdr>
        </w:div>
        <w:div w:id="314769497">
          <w:marLeft w:val="480"/>
          <w:marRight w:val="0"/>
          <w:marTop w:val="0"/>
          <w:marBottom w:val="0"/>
          <w:divBdr>
            <w:top w:val="none" w:sz="0" w:space="0" w:color="auto"/>
            <w:left w:val="none" w:sz="0" w:space="0" w:color="auto"/>
            <w:bottom w:val="none" w:sz="0" w:space="0" w:color="auto"/>
            <w:right w:val="none" w:sz="0" w:space="0" w:color="auto"/>
          </w:divBdr>
        </w:div>
        <w:div w:id="335110461">
          <w:marLeft w:val="480"/>
          <w:marRight w:val="0"/>
          <w:marTop w:val="0"/>
          <w:marBottom w:val="0"/>
          <w:divBdr>
            <w:top w:val="none" w:sz="0" w:space="0" w:color="auto"/>
            <w:left w:val="none" w:sz="0" w:space="0" w:color="auto"/>
            <w:bottom w:val="none" w:sz="0" w:space="0" w:color="auto"/>
            <w:right w:val="none" w:sz="0" w:space="0" w:color="auto"/>
          </w:divBdr>
        </w:div>
        <w:div w:id="341201285">
          <w:marLeft w:val="480"/>
          <w:marRight w:val="0"/>
          <w:marTop w:val="0"/>
          <w:marBottom w:val="0"/>
          <w:divBdr>
            <w:top w:val="none" w:sz="0" w:space="0" w:color="auto"/>
            <w:left w:val="none" w:sz="0" w:space="0" w:color="auto"/>
            <w:bottom w:val="none" w:sz="0" w:space="0" w:color="auto"/>
            <w:right w:val="none" w:sz="0" w:space="0" w:color="auto"/>
          </w:divBdr>
        </w:div>
        <w:div w:id="341205948">
          <w:marLeft w:val="480"/>
          <w:marRight w:val="0"/>
          <w:marTop w:val="0"/>
          <w:marBottom w:val="0"/>
          <w:divBdr>
            <w:top w:val="none" w:sz="0" w:space="0" w:color="auto"/>
            <w:left w:val="none" w:sz="0" w:space="0" w:color="auto"/>
            <w:bottom w:val="none" w:sz="0" w:space="0" w:color="auto"/>
            <w:right w:val="none" w:sz="0" w:space="0" w:color="auto"/>
          </w:divBdr>
        </w:div>
        <w:div w:id="342175158">
          <w:marLeft w:val="480"/>
          <w:marRight w:val="0"/>
          <w:marTop w:val="0"/>
          <w:marBottom w:val="0"/>
          <w:divBdr>
            <w:top w:val="none" w:sz="0" w:space="0" w:color="auto"/>
            <w:left w:val="none" w:sz="0" w:space="0" w:color="auto"/>
            <w:bottom w:val="none" w:sz="0" w:space="0" w:color="auto"/>
            <w:right w:val="none" w:sz="0" w:space="0" w:color="auto"/>
          </w:divBdr>
        </w:div>
        <w:div w:id="345861424">
          <w:marLeft w:val="480"/>
          <w:marRight w:val="0"/>
          <w:marTop w:val="0"/>
          <w:marBottom w:val="0"/>
          <w:divBdr>
            <w:top w:val="none" w:sz="0" w:space="0" w:color="auto"/>
            <w:left w:val="none" w:sz="0" w:space="0" w:color="auto"/>
            <w:bottom w:val="none" w:sz="0" w:space="0" w:color="auto"/>
            <w:right w:val="none" w:sz="0" w:space="0" w:color="auto"/>
          </w:divBdr>
        </w:div>
        <w:div w:id="350690111">
          <w:marLeft w:val="480"/>
          <w:marRight w:val="0"/>
          <w:marTop w:val="0"/>
          <w:marBottom w:val="0"/>
          <w:divBdr>
            <w:top w:val="none" w:sz="0" w:space="0" w:color="auto"/>
            <w:left w:val="none" w:sz="0" w:space="0" w:color="auto"/>
            <w:bottom w:val="none" w:sz="0" w:space="0" w:color="auto"/>
            <w:right w:val="none" w:sz="0" w:space="0" w:color="auto"/>
          </w:divBdr>
        </w:div>
        <w:div w:id="358749751">
          <w:marLeft w:val="480"/>
          <w:marRight w:val="0"/>
          <w:marTop w:val="0"/>
          <w:marBottom w:val="0"/>
          <w:divBdr>
            <w:top w:val="none" w:sz="0" w:space="0" w:color="auto"/>
            <w:left w:val="none" w:sz="0" w:space="0" w:color="auto"/>
            <w:bottom w:val="none" w:sz="0" w:space="0" w:color="auto"/>
            <w:right w:val="none" w:sz="0" w:space="0" w:color="auto"/>
          </w:divBdr>
        </w:div>
        <w:div w:id="374038230">
          <w:marLeft w:val="480"/>
          <w:marRight w:val="0"/>
          <w:marTop w:val="0"/>
          <w:marBottom w:val="0"/>
          <w:divBdr>
            <w:top w:val="none" w:sz="0" w:space="0" w:color="auto"/>
            <w:left w:val="none" w:sz="0" w:space="0" w:color="auto"/>
            <w:bottom w:val="none" w:sz="0" w:space="0" w:color="auto"/>
            <w:right w:val="none" w:sz="0" w:space="0" w:color="auto"/>
          </w:divBdr>
        </w:div>
        <w:div w:id="381247886">
          <w:marLeft w:val="480"/>
          <w:marRight w:val="0"/>
          <w:marTop w:val="0"/>
          <w:marBottom w:val="0"/>
          <w:divBdr>
            <w:top w:val="none" w:sz="0" w:space="0" w:color="auto"/>
            <w:left w:val="none" w:sz="0" w:space="0" w:color="auto"/>
            <w:bottom w:val="none" w:sz="0" w:space="0" w:color="auto"/>
            <w:right w:val="none" w:sz="0" w:space="0" w:color="auto"/>
          </w:divBdr>
        </w:div>
        <w:div w:id="391395038">
          <w:marLeft w:val="480"/>
          <w:marRight w:val="0"/>
          <w:marTop w:val="0"/>
          <w:marBottom w:val="0"/>
          <w:divBdr>
            <w:top w:val="none" w:sz="0" w:space="0" w:color="auto"/>
            <w:left w:val="none" w:sz="0" w:space="0" w:color="auto"/>
            <w:bottom w:val="none" w:sz="0" w:space="0" w:color="auto"/>
            <w:right w:val="none" w:sz="0" w:space="0" w:color="auto"/>
          </w:divBdr>
        </w:div>
        <w:div w:id="432286230">
          <w:marLeft w:val="480"/>
          <w:marRight w:val="0"/>
          <w:marTop w:val="0"/>
          <w:marBottom w:val="0"/>
          <w:divBdr>
            <w:top w:val="none" w:sz="0" w:space="0" w:color="auto"/>
            <w:left w:val="none" w:sz="0" w:space="0" w:color="auto"/>
            <w:bottom w:val="none" w:sz="0" w:space="0" w:color="auto"/>
            <w:right w:val="none" w:sz="0" w:space="0" w:color="auto"/>
          </w:divBdr>
        </w:div>
        <w:div w:id="437990165">
          <w:marLeft w:val="480"/>
          <w:marRight w:val="0"/>
          <w:marTop w:val="0"/>
          <w:marBottom w:val="0"/>
          <w:divBdr>
            <w:top w:val="none" w:sz="0" w:space="0" w:color="auto"/>
            <w:left w:val="none" w:sz="0" w:space="0" w:color="auto"/>
            <w:bottom w:val="none" w:sz="0" w:space="0" w:color="auto"/>
            <w:right w:val="none" w:sz="0" w:space="0" w:color="auto"/>
          </w:divBdr>
        </w:div>
        <w:div w:id="438768062">
          <w:marLeft w:val="480"/>
          <w:marRight w:val="0"/>
          <w:marTop w:val="0"/>
          <w:marBottom w:val="0"/>
          <w:divBdr>
            <w:top w:val="none" w:sz="0" w:space="0" w:color="auto"/>
            <w:left w:val="none" w:sz="0" w:space="0" w:color="auto"/>
            <w:bottom w:val="none" w:sz="0" w:space="0" w:color="auto"/>
            <w:right w:val="none" w:sz="0" w:space="0" w:color="auto"/>
          </w:divBdr>
        </w:div>
        <w:div w:id="440926677">
          <w:marLeft w:val="480"/>
          <w:marRight w:val="0"/>
          <w:marTop w:val="0"/>
          <w:marBottom w:val="0"/>
          <w:divBdr>
            <w:top w:val="none" w:sz="0" w:space="0" w:color="auto"/>
            <w:left w:val="none" w:sz="0" w:space="0" w:color="auto"/>
            <w:bottom w:val="none" w:sz="0" w:space="0" w:color="auto"/>
            <w:right w:val="none" w:sz="0" w:space="0" w:color="auto"/>
          </w:divBdr>
        </w:div>
        <w:div w:id="445850292">
          <w:marLeft w:val="480"/>
          <w:marRight w:val="0"/>
          <w:marTop w:val="0"/>
          <w:marBottom w:val="0"/>
          <w:divBdr>
            <w:top w:val="none" w:sz="0" w:space="0" w:color="auto"/>
            <w:left w:val="none" w:sz="0" w:space="0" w:color="auto"/>
            <w:bottom w:val="none" w:sz="0" w:space="0" w:color="auto"/>
            <w:right w:val="none" w:sz="0" w:space="0" w:color="auto"/>
          </w:divBdr>
        </w:div>
        <w:div w:id="461197448">
          <w:marLeft w:val="480"/>
          <w:marRight w:val="0"/>
          <w:marTop w:val="0"/>
          <w:marBottom w:val="0"/>
          <w:divBdr>
            <w:top w:val="none" w:sz="0" w:space="0" w:color="auto"/>
            <w:left w:val="none" w:sz="0" w:space="0" w:color="auto"/>
            <w:bottom w:val="none" w:sz="0" w:space="0" w:color="auto"/>
            <w:right w:val="none" w:sz="0" w:space="0" w:color="auto"/>
          </w:divBdr>
        </w:div>
        <w:div w:id="485973164">
          <w:marLeft w:val="480"/>
          <w:marRight w:val="0"/>
          <w:marTop w:val="0"/>
          <w:marBottom w:val="0"/>
          <w:divBdr>
            <w:top w:val="none" w:sz="0" w:space="0" w:color="auto"/>
            <w:left w:val="none" w:sz="0" w:space="0" w:color="auto"/>
            <w:bottom w:val="none" w:sz="0" w:space="0" w:color="auto"/>
            <w:right w:val="none" w:sz="0" w:space="0" w:color="auto"/>
          </w:divBdr>
        </w:div>
        <w:div w:id="499584385">
          <w:marLeft w:val="480"/>
          <w:marRight w:val="0"/>
          <w:marTop w:val="0"/>
          <w:marBottom w:val="0"/>
          <w:divBdr>
            <w:top w:val="none" w:sz="0" w:space="0" w:color="auto"/>
            <w:left w:val="none" w:sz="0" w:space="0" w:color="auto"/>
            <w:bottom w:val="none" w:sz="0" w:space="0" w:color="auto"/>
            <w:right w:val="none" w:sz="0" w:space="0" w:color="auto"/>
          </w:divBdr>
        </w:div>
        <w:div w:id="499585488">
          <w:marLeft w:val="480"/>
          <w:marRight w:val="0"/>
          <w:marTop w:val="0"/>
          <w:marBottom w:val="0"/>
          <w:divBdr>
            <w:top w:val="none" w:sz="0" w:space="0" w:color="auto"/>
            <w:left w:val="none" w:sz="0" w:space="0" w:color="auto"/>
            <w:bottom w:val="none" w:sz="0" w:space="0" w:color="auto"/>
            <w:right w:val="none" w:sz="0" w:space="0" w:color="auto"/>
          </w:divBdr>
        </w:div>
        <w:div w:id="509442855">
          <w:marLeft w:val="480"/>
          <w:marRight w:val="0"/>
          <w:marTop w:val="0"/>
          <w:marBottom w:val="0"/>
          <w:divBdr>
            <w:top w:val="none" w:sz="0" w:space="0" w:color="auto"/>
            <w:left w:val="none" w:sz="0" w:space="0" w:color="auto"/>
            <w:bottom w:val="none" w:sz="0" w:space="0" w:color="auto"/>
            <w:right w:val="none" w:sz="0" w:space="0" w:color="auto"/>
          </w:divBdr>
        </w:div>
        <w:div w:id="512038566">
          <w:marLeft w:val="480"/>
          <w:marRight w:val="0"/>
          <w:marTop w:val="0"/>
          <w:marBottom w:val="0"/>
          <w:divBdr>
            <w:top w:val="none" w:sz="0" w:space="0" w:color="auto"/>
            <w:left w:val="none" w:sz="0" w:space="0" w:color="auto"/>
            <w:bottom w:val="none" w:sz="0" w:space="0" w:color="auto"/>
            <w:right w:val="none" w:sz="0" w:space="0" w:color="auto"/>
          </w:divBdr>
        </w:div>
        <w:div w:id="515537305">
          <w:marLeft w:val="480"/>
          <w:marRight w:val="0"/>
          <w:marTop w:val="0"/>
          <w:marBottom w:val="0"/>
          <w:divBdr>
            <w:top w:val="none" w:sz="0" w:space="0" w:color="auto"/>
            <w:left w:val="none" w:sz="0" w:space="0" w:color="auto"/>
            <w:bottom w:val="none" w:sz="0" w:space="0" w:color="auto"/>
            <w:right w:val="none" w:sz="0" w:space="0" w:color="auto"/>
          </w:divBdr>
        </w:div>
        <w:div w:id="515659212">
          <w:marLeft w:val="480"/>
          <w:marRight w:val="0"/>
          <w:marTop w:val="0"/>
          <w:marBottom w:val="0"/>
          <w:divBdr>
            <w:top w:val="none" w:sz="0" w:space="0" w:color="auto"/>
            <w:left w:val="none" w:sz="0" w:space="0" w:color="auto"/>
            <w:bottom w:val="none" w:sz="0" w:space="0" w:color="auto"/>
            <w:right w:val="none" w:sz="0" w:space="0" w:color="auto"/>
          </w:divBdr>
        </w:div>
        <w:div w:id="535242461">
          <w:marLeft w:val="480"/>
          <w:marRight w:val="0"/>
          <w:marTop w:val="0"/>
          <w:marBottom w:val="0"/>
          <w:divBdr>
            <w:top w:val="none" w:sz="0" w:space="0" w:color="auto"/>
            <w:left w:val="none" w:sz="0" w:space="0" w:color="auto"/>
            <w:bottom w:val="none" w:sz="0" w:space="0" w:color="auto"/>
            <w:right w:val="none" w:sz="0" w:space="0" w:color="auto"/>
          </w:divBdr>
        </w:div>
        <w:div w:id="553009753">
          <w:marLeft w:val="480"/>
          <w:marRight w:val="0"/>
          <w:marTop w:val="0"/>
          <w:marBottom w:val="0"/>
          <w:divBdr>
            <w:top w:val="none" w:sz="0" w:space="0" w:color="auto"/>
            <w:left w:val="none" w:sz="0" w:space="0" w:color="auto"/>
            <w:bottom w:val="none" w:sz="0" w:space="0" w:color="auto"/>
            <w:right w:val="none" w:sz="0" w:space="0" w:color="auto"/>
          </w:divBdr>
        </w:div>
        <w:div w:id="571165247">
          <w:marLeft w:val="480"/>
          <w:marRight w:val="0"/>
          <w:marTop w:val="0"/>
          <w:marBottom w:val="0"/>
          <w:divBdr>
            <w:top w:val="none" w:sz="0" w:space="0" w:color="auto"/>
            <w:left w:val="none" w:sz="0" w:space="0" w:color="auto"/>
            <w:bottom w:val="none" w:sz="0" w:space="0" w:color="auto"/>
            <w:right w:val="none" w:sz="0" w:space="0" w:color="auto"/>
          </w:divBdr>
        </w:div>
        <w:div w:id="580454478">
          <w:marLeft w:val="480"/>
          <w:marRight w:val="0"/>
          <w:marTop w:val="0"/>
          <w:marBottom w:val="0"/>
          <w:divBdr>
            <w:top w:val="none" w:sz="0" w:space="0" w:color="auto"/>
            <w:left w:val="none" w:sz="0" w:space="0" w:color="auto"/>
            <w:bottom w:val="none" w:sz="0" w:space="0" w:color="auto"/>
            <w:right w:val="none" w:sz="0" w:space="0" w:color="auto"/>
          </w:divBdr>
        </w:div>
        <w:div w:id="599143588">
          <w:marLeft w:val="480"/>
          <w:marRight w:val="0"/>
          <w:marTop w:val="0"/>
          <w:marBottom w:val="0"/>
          <w:divBdr>
            <w:top w:val="none" w:sz="0" w:space="0" w:color="auto"/>
            <w:left w:val="none" w:sz="0" w:space="0" w:color="auto"/>
            <w:bottom w:val="none" w:sz="0" w:space="0" w:color="auto"/>
            <w:right w:val="none" w:sz="0" w:space="0" w:color="auto"/>
          </w:divBdr>
        </w:div>
        <w:div w:id="602687181">
          <w:marLeft w:val="480"/>
          <w:marRight w:val="0"/>
          <w:marTop w:val="0"/>
          <w:marBottom w:val="0"/>
          <w:divBdr>
            <w:top w:val="none" w:sz="0" w:space="0" w:color="auto"/>
            <w:left w:val="none" w:sz="0" w:space="0" w:color="auto"/>
            <w:bottom w:val="none" w:sz="0" w:space="0" w:color="auto"/>
            <w:right w:val="none" w:sz="0" w:space="0" w:color="auto"/>
          </w:divBdr>
        </w:div>
        <w:div w:id="613754660">
          <w:marLeft w:val="480"/>
          <w:marRight w:val="0"/>
          <w:marTop w:val="0"/>
          <w:marBottom w:val="0"/>
          <w:divBdr>
            <w:top w:val="none" w:sz="0" w:space="0" w:color="auto"/>
            <w:left w:val="none" w:sz="0" w:space="0" w:color="auto"/>
            <w:bottom w:val="none" w:sz="0" w:space="0" w:color="auto"/>
            <w:right w:val="none" w:sz="0" w:space="0" w:color="auto"/>
          </w:divBdr>
        </w:div>
        <w:div w:id="614362103">
          <w:marLeft w:val="480"/>
          <w:marRight w:val="0"/>
          <w:marTop w:val="0"/>
          <w:marBottom w:val="0"/>
          <w:divBdr>
            <w:top w:val="none" w:sz="0" w:space="0" w:color="auto"/>
            <w:left w:val="none" w:sz="0" w:space="0" w:color="auto"/>
            <w:bottom w:val="none" w:sz="0" w:space="0" w:color="auto"/>
            <w:right w:val="none" w:sz="0" w:space="0" w:color="auto"/>
          </w:divBdr>
        </w:div>
        <w:div w:id="627249037">
          <w:marLeft w:val="480"/>
          <w:marRight w:val="0"/>
          <w:marTop w:val="0"/>
          <w:marBottom w:val="0"/>
          <w:divBdr>
            <w:top w:val="none" w:sz="0" w:space="0" w:color="auto"/>
            <w:left w:val="none" w:sz="0" w:space="0" w:color="auto"/>
            <w:bottom w:val="none" w:sz="0" w:space="0" w:color="auto"/>
            <w:right w:val="none" w:sz="0" w:space="0" w:color="auto"/>
          </w:divBdr>
        </w:div>
        <w:div w:id="627443061">
          <w:marLeft w:val="480"/>
          <w:marRight w:val="0"/>
          <w:marTop w:val="0"/>
          <w:marBottom w:val="0"/>
          <w:divBdr>
            <w:top w:val="none" w:sz="0" w:space="0" w:color="auto"/>
            <w:left w:val="none" w:sz="0" w:space="0" w:color="auto"/>
            <w:bottom w:val="none" w:sz="0" w:space="0" w:color="auto"/>
            <w:right w:val="none" w:sz="0" w:space="0" w:color="auto"/>
          </w:divBdr>
        </w:div>
        <w:div w:id="661734623">
          <w:marLeft w:val="480"/>
          <w:marRight w:val="0"/>
          <w:marTop w:val="0"/>
          <w:marBottom w:val="0"/>
          <w:divBdr>
            <w:top w:val="none" w:sz="0" w:space="0" w:color="auto"/>
            <w:left w:val="none" w:sz="0" w:space="0" w:color="auto"/>
            <w:bottom w:val="none" w:sz="0" w:space="0" w:color="auto"/>
            <w:right w:val="none" w:sz="0" w:space="0" w:color="auto"/>
          </w:divBdr>
        </w:div>
        <w:div w:id="663900197">
          <w:marLeft w:val="480"/>
          <w:marRight w:val="0"/>
          <w:marTop w:val="0"/>
          <w:marBottom w:val="0"/>
          <w:divBdr>
            <w:top w:val="none" w:sz="0" w:space="0" w:color="auto"/>
            <w:left w:val="none" w:sz="0" w:space="0" w:color="auto"/>
            <w:bottom w:val="none" w:sz="0" w:space="0" w:color="auto"/>
            <w:right w:val="none" w:sz="0" w:space="0" w:color="auto"/>
          </w:divBdr>
        </w:div>
        <w:div w:id="680159228">
          <w:marLeft w:val="480"/>
          <w:marRight w:val="0"/>
          <w:marTop w:val="0"/>
          <w:marBottom w:val="0"/>
          <w:divBdr>
            <w:top w:val="none" w:sz="0" w:space="0" w:color="auto"/>
            <w:left w:val="none" w:sz="0" w:space="0" w:color="auto"/>
            <w:bottom w:val="none" w:sz="0" w:space="0" w:color="auto"/>
            <w:right w:val="none" w:sz="0" w:space="0" w:color="auto"/>
          </w:divBdr>
        </w:div>
        <w:div w:id="683168100">
          <w:marLeft w:val="480"/>
          <w:marRight w:val="0"/>
          <w:marTop w:val="0"/>
          <w:marBottom w:val="0"/>
          <w:divBdr>
            <w:top w:val="none" w:sz="0" w:space="0" w:color="auto"/>
            <w:left w:val="none" w:sz="0" w:space="0" w:color="auto"/>
            <w:bottom w:val="none" w:sz="0" w:space="0" w:color="auto"/>
            <w:right w:val="none" w:sz="0" w:space="0" w:color="auto"/>
          </w:divBdr>
        </w:div>
        <w:div w:id="696125708">
          <w:marLeft w:val="480"/>
          <w:marRight w:val="0"/>
          <w:marTop w:val="0"/>
          <w:marBottom w:val="0"/>
          <w:divBdr>
            <w:top w:val="none" w:sz="0" w:space="0" w:color="auto"/>
            <w:left w:val="none" w:sz="0" w:space="0" w:color="auto"/>
            <w:bottom w:val="none" w:sz="0" w:space="0" w:color="auto"/>
            <w:right w:val="none" w:sz="0" w:space="0" w:color="auto"/>
          </w:divBdr>
        </w:div>
        <w:div w:id="698550280">
          <w:marLeft w:val="480"/>
          <w:marRight w:val="0"/>
          <w:marTop w:val="0"/>
          <w:marBottom w:val="0"/>
          <w:divBdr>
            <w:top w:val="none" w:sz="0" w:space="0" w:color="auto"/>
            <w:left w:val="none" w:sz="0" w:space="0" w:color="auto"/>
            <w:bottom w:val="none" w:sz="0" w:space="0" w:color="auto"/>
            <w:right w:val="none" w:sz="0" w:space="0" w:color="auto"/>
          </w:divBdr>
        </w:div>
        <w:div w:id="715816746">
          <w:marLeft w:val="480"/>
          <w:marRight w:val="0"/>
          <w:marTop w:val="0"/>
          <w:marBottom w:val="0"/>
          <w:divBdr>
            <w:top w:val="none" w:sz="0" w:space="0" w:color="auto"/>
            <w:left w:val="none" w:sz="0" w:space="0" w:color="auto"/>
            <w:bottom w:val="none" w:sz="0" w:space="0" w:color="auto"/>
            <w:right w:val="none" w:sz="0" w:space="0" w:color="auto"/>
          </w:divBdr>
        </w:div>
        <w:div w:id="723329429">
          <w:marLeft w:val="480"/>
          <w:marRight w:val="0"/>
          <w:marTop w:val="0"/>
          <w:marBottom w:val="0"/>
          <w:divBdr>
            <w:top w:val="none" w:sz="0" w:space="0" w:color="auto"/>
            <w:left w:val="none" w:sz="0" w:space="0" w:color="auto"/>
            <w:bottom w:val="none" w:sz="0" w:space="0" w:color="auto"/>
            <w:right w:val="none" w:sz="0" w:space="0" w:color="auto"/>
          </w:divBdr>
        </w:div>
        <w:div w:id="737022105">
          <w:marLeft w:val="480"/>
          <w:marRight w:val="0"/>
          <w:marTop w:val="0"/>
          <w:marBottom w:val="0"/>
          <w:divBdr>
            <w:top w:val="none" w:sz="0" w:space="0" w:color="auto"/>
            <w:left w:val="none" w:sz="0" w:space="0" w:color="auto"/>
            <w:bottom w:val="none" w:sz="0" w:space="0" w:color="auto"/>
            <w:right w:val="none" w:sz="0" w:space="0" w:color="auto"/>
          </w:divBdr>
        </w:div>
        <w:div w:id="737476832">
          <w:marLeft w:val="480"/>
          <w:marRight w:val="0"/>
          <w:marTop w:val="0"/>
          <w:marBottom w:val="0"/>
          <w:divBdr>
            <w:top w:val="none" w:sz="0" w:space="0" w:color="auto"/>
            <w:left w:val="none" w:sz="0" w:space="0" w:color="auto"/>
            <w:bottom w:val="none" w:sz="0" w:space="0" w:color="auto"/>
            <w:right w:val="none" w:sz="0" w:space="0" w:color="auto"/>
          </w:divBdr>
        </w:div>
        <w:div w:id="741492325">
          <w:marLeft w:val="480"/>
          <w:marRight w:val="0"/>
          <w:marTop w:val="0"/>
          <w:marBottom w:val="0"/>
          <w:divBdr>
            <w:top w:val="none" w:sz="0" w:space="0" w:color="auto"/>
            <w:left w:val="none" w:sz="0" w:space="0" w:color="auto"/>
            <w:bottom w:val="none" w:sz="0" w:space="0" w:color="auto"/>
            <w:right w:val="none" w:sz="0" w:space="0" w:color="auto"/>
          </w:divBdr>
        </w:div>
        <w:div w:id="744841678">
          <w:marLeft w:val="480"/>
          <w:marRight w:val="0"/>
          <w:marTop w:val="0"/>
          <w:marBottom w:val="0"/>
          <w:divBdr>
            <w:top w:val="none" w:sz="0" w:space="0" w:color="auto"/>
            <w:left w:val="none" w:sz="0" w:space="0" w:color="auto"/>
            <w:bottom w:val="none" w:sz="0" w:space="0" w:color="auto"/>
            <w:right w:val="none" w:sz="0" w:space="0" w:color="auto"/>
          </w:divBdr>
        </w:div>
        <w:div w:id="746918896">
          <w:marLeft w:val="480"/>
          <w:marRight w:val="0"/>
          <w:marTop w:val="0"/>
          <w:marBottom w:val="0"/>
          <w:divBdr>
            <w:top w:val="none" w:sz="0" w:space="0" w:color="auto"/>
            <w:left w:val="none" w:sz="0" w:space="0" w:color="auto"/>
            <w:bottom w:val="none" w:sz="0" w:space="0" w:color="auto"/>
            <w:right w:val="none" w:sz="0" w:space="0" w:color="auto"/>
          </w:divBdr>
        </w:div>
        <w:div w:id="751899687">
          <w:marLeft w:val="480"/>
          <w:marRight w:val="0"/>
          <w:marTop w:val="0"/>
          <w:marBottom w:val="0"/>
          <w:divBdr>
            <w:top w:val="none" w:sz="0" w:space="0" w:color="auto"/>
            <w:left w:val="none" w:sz="0" w:space="0" w:color="auto"/>
            <w:bottom w:val="none" w:sz="0" w:space="0" w:color="auto"/>
            <w:right w:val="none" w:sz="0" w:space="0" w:color="auto"/>
          </w:divBdr>
        </w:div>
        <w:div w:id="753862604">
          <w:marLeft w:val="480"/>
          <w:marRight w:val="0"/>
          <w:marTop w:val="0"/>
          <w:marBottom w:val="0"/>
          <w:divBdr>
            <w:top w:val="none" w:sz="0" w:space="0" w:color="auto"/>
            <w:left w:val="none" w:sz="0" w:space="0" w:color="auto"/>
            <w:bottom w:val="none" w:sz="0" w:space="0" w:color="auto"/>
            <w:right w:val="none" w:sz="0" w:space="0" w:color="auto"/>
          </w:divBdr>
        </w:div>
        <w:div w:id="754981039">
          <w:marLeft w:val="480"/>
          <w:marRight w:val="0"/>
          <w:marTop w:val="0"/>
          <w:marBottom w:val="0"/>
          <w:divBdr>
            <w:top w:val="none" w:sz="0" w:space="0" w:color="auto"/>
            <w:left w:val="none" w:sz="0" w:space="0" w:color="auto"/>
            <w:bottom w:val="none" w:sz="0" w:space="0" w:color="auto"/>
            <w:right w:val="none" w:sz="0" w:space="0" w:color="auto"/>
          </w:divBdr>
        </w:div>
        <w:div w:id="758019632">
          <w:marLeft w:val="480"/>
          <w:marRight w:val="0"/>
          <w:marTop w:val="0"/>
          <w:marBottom w:val="0"/>
          <w:divBdr>
            <w:top w:val="none" w:sz="0" w:space="0" w:color="auto"/>
            <w:left w:val="none" w:sz="0" w:space="0" w:color="auto"/>
            <w:bottom w:val="none" w:sz="0" w:space="0" w:color="auto"/>
            <w:right w:val="none" w:sz="0" w:space="0" w:color="auto"/>
          </w:divBdr>
        </w:div>
        <w:div w:id="772744482">
          <w:marLeft w:val="480"/>
          <w:marRight w:val="0"/>
          <w:marTop w:val="0"/>
          <w:marBottom w:val="0"/>
          <w:divBdr>
            <w:top w:val="none" w:sz="0" w:space="0" w:color="auto"/>
            <w:left w:val="none" w:sz="0" w:space="0" w:color="auto"/>
            <w:bottom w:val="none" w:sz="0" w:space="0" w:color="auto"/>
            <w:right w:val="none" w:sz="0" w:space="0" w:color="auto"/>
          </w:divBdr>
        </w:div>
        <w:div w:id="791174043">
          <w:marLeft w:val="480"/>
          <w:marRight w:val="0"/>
          <w:marTop w:val="0"/>
          <w:marBottom w:val="0"/>
          <w:divBdr>
            <w:top w:val="none" w:sz="0" w:space="0" w:color="auto"/>
            <w:left w:val="none" w:sz="0" w:space="0" w:color="auto"/>
            <w:bottom w:val="none" w:sz="0" w:space="0" w:color="auto"/>
            <w:right w:val="none" w:sz="0" w:space="0" w:color="auto"/>
          </w:divBdr>
        </w:div>
        <w:div w:id="797531217">
          <w:marLeft w:val="480"/>
          <w:marRight w:val="0"/>
          <w:marTop w:val="0"/>
          <w:marBottom w:val="0"/>
          <w:divBdr>
            <w:top w:val="none" w:sz="0" w:space="0" w:color="auto"/>
            <w:left w:val="none" w:sz="0" w:space="0" w:color="auto"/>
            <w:bottom w:val="none" w:sz="0" w:space="0" w:color="auto"/>
            <w:right w:val="none" w:sz="0" w:space="0" w:color="auto"/>
          </w:divBdr>
        </w:div>
        <w:div w:id="819733563">
          <w:marLeft w:val="480"/>
          <w:marRight w:val="0"/>
          <w:marTop w:val="0"/>
          <w:marBottom w:val="0"/>
          <w:divBdr>
            <w:top w:val="none" w:sz="0" w:space="0" w:color="auto"/>
            <w:left w:val="none" w:sz="0" w:space="0" w:color="auto"/>
            <w:bottom w:val="none" w:sz="0" w:space="0" w:color="auto"/>
            <w:right w:val="none" w:sz="0" w:space="0" w:color="auto"/>
          </w:divBdr>
        </w:div>
        <w:div w:id="820075909">
          <w:marLeft w:val="480"/>
          <w:marRight w:val="0"/>
          <w:marTop w:val="0"/>
          <w:marBottom w:val="0"/>
          <w:divBdr>
            <w:top w:val="none" w:sz="0" w:space="0" w:color="auto"/>
            <w:left w:val="none" w:sz="0" w:space="0" w:color="auto"/>
            <w:bottom w:val="none" w:sz="0" w:space="0" w:color="auto"/>
            <w:right w:val="none" w:sz="0" w:space="0" w:color="auto"/>
          </w:divBdr>
        </w:div>
        <w:div w:id="822550815">
          <w:marLeft w:val="480"/>
          <w:marRight w:val="0"/>
          <w:marTop w:val="0"/>
          <w:marBottom w:val="0"/>
          <w:divBdr>
            <w:top w:val="none" w:sz="0" w:space="0" w:color="auto"/>
            <w:left w:val="none" w:sz="0" w:space="0" w:color="auto"/>
            <w:bottom w:val="none" w:sz="0" w:space="0" w:color="auto"/>
            <w:right w:val="none" w:sz="0" w:space="0" w:color="auto"/>
          </w:divBdr>
        </w:div>
        <w:div w:id="823281143">
          <w:marLeft w:val="480"/>
          <w:marRight w:val="0"/>
          <w:marTop w:val="0"/>
          <w:marBottom w:val="0"/>
          <w:divBdr>
            <w:top w:val="none" w:sz="0" w:space="0" w:color="auto"/>
            <w:left w:val="none" w:sz="0" w:space="0" w:color="auto"/>
            <w:bottom w:val="none" w:sz="0" w:space="0" w:color="auto"/>
            <w:right w:val="none" w:sz="0" w:space="0" w:color="auto"/>
          </w:divBdr>
        </w:div>
        <w:div w:id="824518250">
          <w:marLeft w:val="480"/>
          <w:marRight w:val="0"/>
          <w:marTop w:val="0"/>
          <w:marBottom w:val="0"/>
          <w:divBdr>
            <w:top w:val="none" w:sz="0" w:space="0" w:color="auto"/>
            <w:left w:val="none" w:sz="0" w:space="0" w:color="auto"/>
            <w:bottom w:val="none" w:sz="0" w:space="0" w:color="auto"/>
            <w:right w:val="none" w:sz="0" w:space="0" w:color="auto"/>
          </w:divBdr>
        </w:div>
        <w:div w:id="838083227">
          <w:marLeft w:val="480"/>
          <w:marRight w:val="0"/>
          <w:marTop w:val="0"/>
          <w:marBottom w:val="0"/>
          <w:divBdr>
            <w:top w:val="none" w:sz="0" w:space="0" w:color="auto"/>
            <w:left w:val="none" w:sz="0" w:space="0" w:color="auto"/>
            <w:bottom w:val="none" w:sz="0" w:space="0" w:color="auto"/>
            <w:right w:val="none" w:sz="0" w:space="0" w:color="auto"/>
          </w:divBdr>
        </w:div>
        <w:div w:id="838883928">
          <w:marLeft w:val="480"/>
          <w:marRight w:val="0"/>
          <w:marTop w:val="0"/>
          <w:marBottom w:val="0"/>
          <w:divBdr>
            <w:top w:val="none" w:sz="0" w:space="0" w:color="auto"/>
            <w:left w:val="none" w:sz="0" w:space="0" w:color="auto"/>
            <w:bottom w:val="none" w:sz="0" w:space="0" w:color="auto"/>
            <w:right w:val="none" w:sz="0" w:space="0" w:color="auto"/>
          </w:divBdr>
        </w:div>
        <w:div w:id="839345075">
          <w:marLeft w:val="480"/>
          <w:marRight w:val="0"/>
          <w:marTop w:val="0"/>
          <w:marBottom w:val="0"/>
          <w:divBdr>
            <w:top w:val="none" w:sz="0" w:space="0" w:color="auto"/>
            <w:left w:val="none" w:sz="0" w:space="0" w:color="auto"/>
            <w:bottom w:val="none" w:sz="0" w:space="0" w:color="auto"/>
            <w:right w:val="none" w:sz="0" w:space="0" w:color="auto"/>
          </w:divBdr>
        </w:div>
        <w:div w:id="854422373">
          <w:marLeft w:val="480"/>
          <w:marRight w:val="0"/>
          <w:marTop w:val="0"/>
          <w:marBottom w:val="0"/>
          <w:divBdr>
            <w:top w:val="none" w:sz="0" w:space="0" w:color="auto"/>
            <w:left w:val="none" w:sz="0" w:space="0" w:color="auto"/>
            <w:bottom w:val="none" w:sz="0" w:space="0" w:color="auto"/>
            <w:right w:val="none" w:sz="0" w:space="0" w:color="auto"/>
          </w:divBdr>
        </w:div>
        <w:div w:id="855146107">
          <w:marLeft w:val="480"/>
          <w:marRight w:val="0"/>
          <w:marTop w:val="0"/>
          <w:marBottom w:val="0"/>
          <w:divBdr>
            <w:top w:val="none" w:sz="0" w:space="0" w:color="auto"/>
            <w:left w:val="none" w:sz="0" w:space="0" w:color="auto"/>
            <w:bottom w:val="none" w:sz="0" w:space="0" w:color="auto"/>
            <w:right w:val="none" w:sz="0" w:space="0" w:color="auto"/>
          </w:divBdr>
        </w:div>
        <w:div w:id="870843515">
          <w:marLeft w:val="480"/>
          <w:marRight w:val="0"/>
          <w:marTop w:val="0"/>
          <w:marBottom w:val="0"/>
          <w:divBdr>
            <w:top w:val="none" w:sz="0" w:space="0" w:color="auto"/>
            <w:left w:val="none" w:sz="0" w:space="0" w:color="auto"/>
            <w:bottom w:val="none" w:sz="0" w:space="0" w:color="auto"/>
            <w:right w:val="none" w:sz="0" w:space="0" w:color="auto"/>
          </w:divBdr>
        </w:div>
        <w:div w:id="872226721">
          <w:marLeft w:val="480"/>
          <w:marRight w:val="0"/>
          <w:marTop w:val="0"/>
          <w:marBottom w:val="0"/>
          <w:divBdr>
            <w:top w:val="none" w:sz="0" w:space="0" w:color="auto"/>
            <w:left w:val="none" w:sz="0" w:space="0" w:color="auto"/>
            <w:bottom w:val="none" w:sz="0" w:space="0" w:color="auto"/>
            <w:right w:val="none" w:sz="0" w:space="0" w:color="auto"/>
          </w:divBdr>
        </w:div>
        <w:div w:id="872840111">
          <w:marLeft w:val="480"/>
          <w:marRight w:val="0"/>
          <w:marTop w:val="0"/>
          <w:marBottom w:val="0"/>
          <w:divBdr>
            <w:top w:val="none" w:sz="0" w:space="0" w:color="auto"/>
            <w:left w:val="none" w:sz="0" w:space="0" w:color="auto"/>
            <w:bottom w:val="none" w:sz="0" w:space="0" w:color="auto"/>
            <w:right w:val="none" w:sz="0" w:space="0" w:color="auto"/>
          </w:divBdr>
        </w:div>
        <w:div w:id="880946305">
          <w:marLeft w:val="480"/>
          <w:marRight w:val="0"/>
          <w:marTop w:val="0"/>
          <w:marBottom w:val="0"/>
          <w:divBdr>
            <w:top w:val="none" w:sz="0" w:space="0" w:color="auto"/>
            <w:left w:val="none" w:sz="0" w:space="0" w:color="auto"/>
            <w:bottom w:val="none" w:sz="0" w:space="0" w:color="auto"/>
            <w:right w:val="none" w:sz="0" w:space="0" w:color="auto"/>
          </w:divBdr>
        </w:div>
        <w:div w:id="911962534">
          <w:marLeft w:val="480"/>
          <w:marRight w:val="0"/>
          <w:marTop w:val="0"/>
          <w:marBottom w:val="0"/>
          <w:divBdr>
            <w:top w:val="none" w:sz="0" w:space="0" w:color="auto"/>
            <w:left w:val="none" w:sz="0" w:space="0" w:color="auto"/>
            <w:bottom w:val="none" w:sz="0" w:space="0" w:color="auto"/>
            <w:right w:val="none" w:sz="0" w:space="0" w:color="auto"/>
          </w:divBdr>
        </w:div>
        <w:div w:id="937954498">
          <w:marLeft w:val="480"/>
          <w:marRight w:val="0"/>
          <w:marTop w:val="0"/>
          <w:marBottom w:val="0"/>
          <w:divBdr>
            <w:top w:val="none" w:sz="0" w:space="0" w:color="auto"/>
            <w:left w:val="none" w:sz="0" w:space="0" w:color="auto"/>
            <w:bottom w:val="none" w:sz="0" w:space="0" w:color="auto"/>
            <w:right w:val="none" w:sz="0" w:space="0" w:color="auto"/>
          </w:divBdr>
        </w:div>
        <w:div w:id="949359830">
          <w:marLeft w:val="480"/>
          <w:marRight w:val="0"/>
          <w:marTop w:val="0"/>
          <w:marBottom w:val="0"/>
          <w:divBdr>
            <w:top w:val="none" w:sz="0" w:space="0" w:color="auto"/>
            <w:left w:val="none" w:sz="0" w:space="0" w:color="auto"/>
            <w:bottom w:val="none" w:sz="0" w:space="0" w:color="auto"/>
            <w:right w:val="none" w:sz="0" w:space="0" w:color="auto"/>
          </w:divBdr>
        </w:div>
        <w:div w:id="950169207">
          <w:marLeft w:val="480"/>
          <w:marRight w:val="0"/>
          <w:marTop w:val="0"/>
          <w:marBottom w:val="0"/>
          <w:divBdr>
            <w:top w:val="none" w:sz="0" w:space="0" w:color="auto"/>
            <w:left w:val="none" w:sz="0" w:space="0" w:color="auto"/>
            <w:bottom w:val="none" w:sz="0" w:space="0" w:color="auto"/>
            <w:right w:val="none" w:sz="0" w:space="0" w:color="auto"/>
          </w:divBdr>
        </w:div>
        <w:div w:id="953292312">
          <w:marLeft w:val="480"/>
          <w:marRight w:val="0"/>
          <w:marTop w:val="0"/>
          <w:marBottom w:val="0"/>
          <w:divBdr>
            <w:top w:val="none" w:sz="0" w:space="0" w:color="auto"/>
            <w:left w:val="none" w:sz="0" w:space="0" w:color="auto"/>
            <w:bottom w:val="none" w:sz="0" w:space="0" w:color="auto"/>
            <w:right w:val="none" w:sz="0" w:space="0" w:color="auto"/>
          </w:divBdr>
        </w:div>
        <w:div w:id="958074235">
          <w:marLeft w:val="480"/>
          <w:marRight w:val="0"/>
          <w:marTop w:val="0"/>
          <w:marBottom w:val="0"/>
          <w:divBdr>
            <w:top w:val="none" w:sz="0" w:space="0" w:color="auto"/>
            <w:left w:val="none" w:sz="0" w:space="0" w:color="auto"/>
            <w:bottom w:val="none" w:sz="0" w:space="0" w:color="auto"/>
            <w:right w:val="none" w:sz="0" w:space="0" w:color="auto"/>
          </w:divBdr>
        </w:div>
        <w:div w:id="968970945">
          <w:marLeft w:val="480"/>
          <w:marRight w:val="0"/>
          <w:marTop w:val="0"/>
          <w:marBottom w:val="0"/>
          <w:divBdr>
            <w:top w:val="none" w:sz="0" w:space="0" w:color="auto"/>
            <w:left w:val="none" w:sz="0" w:space="0" w:color="auto"/>
            <w:bottom w:val="none" w:sz="0" w:space="0" w:color="auto"/>
            <w:right w:val="none" w:sz="0" w:space="0" w:color="auto"/>
          </w:divBdr>
        </w:div>
        <w:div w:id="975525135">
          <w:marLeft w:val="480"/>
          <w:marRight w:val="0"/>
          <w:marTop w:val="0"/>
          <w:marBottom w:val="0"/>
          <w:divBdr>
            <w:top w:val="none" w:sz="0" w:space="0" w:color="auto"/>
            <w:left w:val="none" w:sz="0" w:space="0" w:color="auto"/>
            <w:bottom w:val="none" w:sz="0" w:space="0" w:color="auto"/>
            <w:right w:val="none" w:sz="0" w:space="0" w:color="auto"/>
          </w:divBdr>
        </w:div>
        <w:div w:id="981083899">
          <w:marLeft w:val="480"/>
          <w:marRight w:val="0"/>
          <w:marTop w:val="0"/>
          <w:marBottom w:val="0"/>
          <w:divBdr>
            <w:top w:val="none" w:sz="0" w:space="0" w:color="auto"/>
            <w:left w:val="none" w:sz="0" w:space="0" w:color="auto"/>
            <w:bottom w:val="none" w:sz="0" w:space="0" w:color="auto"/>
            <w:right w:val="none" w:sz="0" w:space="0" w:color="auto"/>
          </w:divBdr>
        </w:div>
        <w:div w:id="981815557">
          <w:marLeft w:val="480"/>
          <w:marRight w:val="0"/>
          <w:marTop w:val="0"/>
          <w:marBottom w:val="0"/>
          <w:divBdr>
            <w:top w:val="none" w:sz="0" w:space="0" w:color="auto"/>
            <w:left w:val="none" w:sz="0" w:space="0" w:color="auto"/>
            <w:bottom w:val="none" w:sz="0" w:space="0" w:color="auto"/>
            <w:right w:val="none" w:sz="0" w:space="0" w:color="auto"/>
          </w:divBdr>
        </w:div>
        <w:div w:id="1001280793">
          <w:marLeft w:val="480"/>
          <w:marRight w:val="0"/>
          <w:marTop w:val="0"/>
          <w:marBottom w:val="0"/>
          <w:divBdr>
            <w:top w:val="none" w:sz="0" w:space="0" w:color="auto"/>
            <w:left w:val="none" w:sz="0" w:space="0" w:color="auto"/>
            <w:bottom w:val="none" w:sz="0" w:space="0" w:color="auto"/>
            <w:right w:val="none" w:sz="0" w:space="0" w:color="auto"/>
          </w:divBdr>
        </w:div>
        <w:div w:id="1004942687">
          <w:marLeft w:val="480"/>
          <w:marRight w:val="0"/>
          <w:marTop w:val="0"/>
          <w:marBottom w:val="0"/>
          <w:divBdr>
            <w:top w:val="none" w:sz="0" w:space="0" w:color="auto"/>
            <w:left w:val="none" w:sz="0" w:space="0" w:color="auto"/>
            <w:bottom w:val="none" w:sz="0" w:space="0" w:color="auto"/>
            <w:right w:val="none" w:sz="0" w:space="0" w:color="auto"/>
          </w:divBdr>
        </w:div>
        <w:div w:id="1011489108">
          <w:marLeft w:val="480"/>
          <w:marRight w:val="0"/>
          <w:marTop w:val="0"/>
          <w:marBottom w:val="0"/>
          <w:divBdr>
            <w:top w:val="none" w:sz="0" w:space="0" w:color="auto"/>
            <w:left w:val="none" w:sz="0" w:space="0" w:color="auto"/>
            <w:bottom w:val="none" w:sz="0" w:space="0" w:color="auto"/>
            <w:right w:val="none" w:sz="0" w:space="0" w:color="auto"/>
          </w:divBdr>
        </w:div>
        <w:div w:id="1014116532">
          <w:marLeft w:val="480"/>
          <w:marRight w:val="0"/>
          <w:marTop w:val="0"/>
          <w:marBottom w:val="0"/>
          <w:divBdr>
            <w:top w:val="none" w:sz="0" w:space="0" w:color="auto"/>
            <w:left w:val="none" w:sz="0" w:space="0" w:color="auto"/>
            <w:bottom w:val="none" w:sz="0" w:space="0" w:color="auto"/>
            <w:right w:val="none" w:sz="0" w:space="0" w:color="auto"/>
          </w:divBdr>
        </w:div>
        <w:div w:id="1020231433">
          <w:marLeft w:val="480"/>
          <w:marRight w:val="0"/>
          <w:marTop w:val="0"/>
          <w:marBottom w:val="0"/>
          <w:divBdr>
            <w:top w:val="none" w:sz="0" w:space="0" w:color="auto"/>
            <w:left w:val="none" w:sz="0" w:space="0" w:color="auto"/>
            <w:bottom w:val="none" w:sz="0" w:space="0" w:color="auto"/>
            <w:right w:val="none" w:sz="0" w:space="0" w:color="auto"/>
          </w:divBdr>
        </w:div>
        <w:div w:id="1034035451">
          <w:marLeft w:val="480"/>
          <w:marRight w:val="0"/>
          <w:marTop w:val="0"/>
          <w:marBottom w:val="0"/>
          <w:divBdr>
            <w:top w:val="none" w:sz="0" w:space="0" w:color="auto"/>
            <w:left w:val="none" w:sz="0" w:space="0" w:color="auto"/>
            <w:bottom w:val="none" w:sz="0" w:space="0" w:color="auto"/>
            <w:right w:val="none" w:sz="0" w:space="0" w:color="auto"/>
          </w:divBdr>
        </w:div>
        <w:div w:id="1034504058">
          <w:marLeft w:val="480"/>
          <w:marRight w:val="0"/>
          <w:marTop w:val="0"/>
          <w:marBottom w:val="0"/>
          <w:divBdr>
            <w:top w:val="none" w:sz="0" w:space="0" w:color="auto"/>
            <w:left w:val="none" w:sz="0" w:space="0" w:color="auto"/>
            <w:bottom w:val="none" w:sz="0" w:space="0" w:color="auto"/>
            <w:right w:val="none" w:sz="0" w:space="0" w:color="auto"/>
          </w:divBdr>
        </w:div>
        <w:div w:id="1045909042">
          <w:marLeft w:val="480"/>
          <w:marRight w:val="0"/>
          <w:marTop w:val="0"/>
          <w:marBottom w:val="0"/>
          <w:divBdr>
            <w:top w:val="none" w:sz="0" w:space="0" w:color="auto"/>
            <w:left w:val="none" w:sz="0" w:space="0" w:color="auto"/>
            <w:bottom w:val="none" w:sz="0" w:space="0" w:color="auto"/>
            <w:right w:val="none" w:sz="0" w:space="0" w:color="auto"/>
          </w:divBdr>
        </w:div>
        <w:div w:id="1048651920">
          <w:marLeft w:val="480"/>
          <w:marRight w:val="0"/>
          <w:marTop w:val="0"/>
          <w:marBottom w:val="0"/>
          <w:divBdr>
            <w:top w:val="none" w:sz="0" w:space="0" w:color="auto"/>
            <w:left w:val="none" w:sz="0" w:space="0" w:color="auto"/>
            <w:bottom w:val="none" w:sz="0" w:space="0" w:color="auto"/>
            <w:right w:val="none" w:sz="0" w:space="0" w:color="auto"/>
          </w:divBdr>
        </w:div>
        <w:div w:id="1077286617">
          <w:marLeft w:val="480"/>
          <w:marRight w:val="0"/>
          <w:marTop w:val="0"/>
          <w:marBottom w:val="0"/>
          <w:divBdr>
            <w:top w:val="none" w:sz="0" w:space="0" w:color="auto"/>
            <w:left w:val="none" w:sz="0" w:space="0" w:color="auto"/>
            <w:bottom w:val="none" w:sz="0" w:space="0" w:color="auto"/>
            <w:right w:val="none" w:sz="0" w:space="0" w:color="auto"/>
          </w:divBdr>
        </w:div>
        <w:div w:id="1098327009">
          <w:marLeft w:val="480"/>
          <w:marRight w:val="0"/>
          <w:marTop w:val="0"/>
          <w:marBottom w:val="0"/>
          <w:divBdr>
            <w:top w:val="none" w:sz="0" w:space="0" w:color="auto"/>
            <w:left w:val="none" w:sz="0" w:space="0" w:color="auto"/>
            <w:bottom w:val="none" w:sz="0" w:space="0" w:color="auto"/>
            <w:right w:val="none" w:sz="0" w:space="0" w:color="auto"/>
          </w:divBdr>
        </w:div>
        <w:div w:id="1123573230">
          <w:marLeft w:val="480"/>
          <w:marRight w:val="0"/>
          <w:marTop w:val="0"/>
          <w:marBottom w:val="0"/>
          <w:divBdr>
            <w:top w:val="none" w:sz="0" w:space="0" w:color="auto"/>
            <w:left w:val="none" w:sz="0" w:space="0" w:color="auto"/>
            <w:bottom w:val="none" w:sz="0" w:space="0" w:color="auto"/>
            <w:right w:val="none" w:sz="0" w:space="0" w:color="auto"/>
          </w:divBdr>
        </w:div>
        <w:div w:id="1127163057">
          <w:marLeft w:val="480"/>
          <w:marRight w:val="0"/>
          <w:marTop w:val="0"/>
          <w:marBottom w:val="0"/>
          <w:divBdr>
            <w:top w:val="none" w:sz="0" w:space="0" w:color="auto"/>
            <w:left w:val="none" w:sz="0" w:space="0" w:color="auto"/>
            <w:bottom w:val="none" w:sz="0" w:space="0" w:color="auto"/>
            <w:right w:val="none" w:sz="0" w:space="0" w:color="auto"/>
          </w:divBdr>
        </w:div>
        <w:div w:id="1137530957">
          <w:marLeft w:val="480"/>
          <w:marRight w:val="0"/>
          <w:marTop w:val="0"/>
          <w:marBottom w:val="0"/>
          <w:divBdr>
            <w:top w:val="none" w:sz="0" w:space="0" w:color="auto"/>
            <w:left w:val="none" w:sz="0" w:space="0" w:color="auto"/>
            <w:bottom w:val="none" w:sz="0" w:space="0" w:color="auto"/>
            <w:right w:val="none" w:sz="0" w:space="0" w:color="auto"/>
          </w:divBdr>
        </w:div>
        <w:div w:id="1150247521">
          <w:marLeft w:val="480"/>
          <w:marRight w:val="0"/>
          <w:marTop w:val="0"/>
          <w:marBottom w:val="0"/>
          <w:divBdr>
            <w:top w:val="none" w:sz="0" w:space="0" w:color="auto"/>
            <w:left w:val="none" w:sz="0" w:space="0" w:color="auto"/>
            <w:bottom w:val="none" w:sz="0" w:space="0" w:color="auto"/>
            <w:right w:val="none" w:sz="0" w:space="0" w:color="auto"/>
          </w:divBdr>
        </w:div>
        <w:div w:id="1159469062">
          <w:marLeft w:val="480"/>
          <w:marRight w:val="0"/>
          <w:marTop w:val="0"/>
          <w:marBottom w:val="0"/>
          <w:divBdr>
            <w:top w:val="none" w:sz="0" w:space="0" w:color="auto"/>
            <w:left w:val="none" w:sz="0" w:space="0" w:color="auto"/>
            <w:bottom w:val="none" w:sz="0" w:space="0" w:color="auto"/>
            <w:right w:val="none" w:sz="0" w:space="0" w:color="auto"/>
          </w:divBdr>
        </w:div>
        <w:div w:id="1161703229">
          <w:marLeft w:val="480"/>
          <w:marRight w:val="0"/>
          <w:marTop w:val="0"/>
          <w:marBottom w:val="0"/>
          <w:divBdr>
            <w:top w:val="none" w:sz="0" w:space="0" w:color="auto"/>
            <w:left w:val="none" w:sz="0" w:space="0" w:color="auto"/>
            <w:bottom w:val="none" w:sz="0" w:space="0" w:color="auto"/>
            <w:right w:val="none" w:sz="0" w:space="0" w:color="auto"/>
          </w:divBdr>
        </w:div>
        <w:div w:id="1172723676">
          <w:marLeft w:val="480"/>
          <w:marRight w:val="0"/>
          <w:marTop w:val="0"/>
          <w:marBottom w:val="0"/>
          <w:divBdr>
            <w:top w:val="none" w:sz="0" w:space="0" w:color="auto"/>
            <w:left w:val="none" w:sz="0" w:space="0" w:color="auto"/>
            <w:bottom w:val="none" w:sz="0" w:space="0" w:color="auto"/>
            <w:right w:val="none" w:sz="0" w:space="0" w:color="auto"/>
          </w:divBdr>
        </w:div>
        <w:div w:id="1185561338">
          <w:marLeft w:val="480"/>
          <w:marRight w:val="0"/>
          <w:marTop w:val="0"/>
          <w:marBottom w:val="0"/>
          <w:divBdr>
            <w:top w:val="none" w:sz="0" w:space="0" w:color="auto"/>
            <w:left w:val="none" w:sz="0" w:space="0" w:color="auto"/>
            <w:bottom w:val="none" w:sz="0" w:space="0" w:color="auto"/>
            <w:right w:val="none" w:sz="0" w:space="0" w:color="auto"/>
          </w:divBdr>
        </w:div>
        <w:div w:id="1193034708">
          <w:marLeft w:val="480"/>
          <w:marRight w:val="0"/>
          <w:marTop w:val="0"/>
          <w:marBottom w:val="0"/>
          <w:divBdr>
            <w:top w:val="none" w:sz="0" w:space="0" w:color="auto"/>
            <w:left w:val="none" w:sz="0" w:space="0" w:color="auto"/>
            <w:bottom w:val="none" w:sz="0" w:space="0" w:color="auto"/>
            <w:right w:val="none" w:sz="0" w:space="0" w:color="auto"/>
          </w:divBdr>
        </w:div>
        <w:div w:id="1193618381">
          <w:marLeft w:val="480"/>
          <w:marRight w:val="0"/>
          <w:marTop w:val="0"/>
          <w:marBottom w:val="0"/>
          <w:divBdr>
            <w:top w:val="none" w:sz="0" w:space="0" w:color="auto"/>
            <w:left w:val="none" w:sz="0" w:space="0" w:color="auto"/>
            <w:bottom w:val="none" w:sz="0" w:space="0" w:color="auto"/>
            <w:right w:val="none" w:sz="0" w:space="0" w:color="auto"/>
          </w:divBdr>
        </w:div>
        <w:div w:id="1205752006">
          <w:marLeft w:val="480"/>
          <w:marRight w:val="0"/>
          <w:marTop w:val="0"/>
          <w:marBottom w:val="0"/>
          <w:divBdr>
            <w:top w:val="none" w:sz="0" w:space="0" w:color="auto"/>
            <w:left w:val="none" w:sz="0" w:space="0" w:color="auto"/>
            <w:bottom w:val="none" w:sz="0" w:space="0" w:color="auto"/>
            <w:right w:val="none" w:sz="0" w:space="0" w:color="auto"/>
          </w:divBdr>
        </w:div>
        <w:div w:id="1216241340">
          <w:marLeft w:val="480"/>
          <w:marRight w:val="0"/>
          <w:marTop w:val="0"/>
          <w:marBottom w:val="0"/>
          <w:divBdr>
            <w:top w:val="none" w:sz="0" w:space="0" w:color="auto"/>
            <w:left w:val="none" w:sz="0" w:space="0" w:color="auto"/>
            <w:bottom w:val="none" w:sz="0" w:space="0" w:color="auto"/>
            <w:right w:val="none" w:sz="0" w:space="0" w:color="auto"/>
          </w:divBdr>
        </w:div>
        <w:div w:id="1224439486">
          <w:marLeft w:val="480"/>
          <w:marRight w:val="0"/>
          <w:marTop w:val="0"/>
          <w:marBottom w:val="0"/>
          <w:divBdr>
            <w:top w:val="none" w:sz="0" w:space="0" w:color="auto"/>
            <w:left w:val="none" w:sz="0" w:space="0" w:color="auto"/>
            <w:bottom w:val="none" w:sz="0" w:space="0" w:color="auto"/>
            <w:right w:val="none" w:sz="0" w:space="0" w:color="auto"/>
          </w:divBdr>
        </w:div>
        <w:div w:id="1239442725">
          <w:marLeft w:val="480"/>
          <w:marRight w:val="0"/>
          <w:marTop w:val="0"/>
          <w:marBottom w:val="0"/>
          <w:divBdr>
            <w:top w:val="none" w:sz="0" w:space="0" w:color="auto"/>
            <w:left w:val="none" w:sz="0" w:space="0" w:color="auto"/>
            <w:bottom w:val="none" w:sz="0" w:space="0" w:color="auto"/>
            <w:right w:val="none" w:sz="0" w:space="0" w:color="auto"/>
          </w:divBdr>
        </w:div>
        <w:div w:id="1242712335">
          <w:marLeft w:val="480"/>
          <w:marRight w:val="0"/>
          <w:marTop w:val="0"/>
          <w:marBottom w:val="0"/>
          <w:divBdr>
            <w:top w:val="none" w:sz="0" w:space="0" w:color="auto"/>
            <w:left w:val="none" w:sz="0" w:space="0" w:color="auto"/>
            <w:bottom w:val="none" w:sz="0" w:space="0" w:color="auto"/>
            <w:right w:val="none" w:sz="0" w:space="0" w:color="auto"/>
          </w:divBdr>
        </w:div>
        <w:div w:id="1255437154">
          <w:marLeft w:val="480"/>
          <w:marRight w:val="0"/>
          <w:marTop w:val="0"/>
          <w:marBottom w:val="0"/>
          <w:divBdr>
            <w:top w:val="none" w:sz="0" w:space="0" w:color="auto"/>
            <w:left w:val="none" w:sz="0" w:space="0" w:color="auto"/>
            <w:bottom w:val="none" w:sz="0" w:space="0" w:color="auto"/>
            <w:right w:val="none" w:sz="0" w:space="0" w:color="auto"/>
          </w:divBdr>
        </w:div>
        <w:div w:id="1266111851">
          <w:marLeft w:val="480"/>
          <w:marRight w:val="0"/>
          <w:marTop w:val="0"/>
          <w:marBottom w:val="0"/>
          <w:divBdr>
            <w:top w:val="none" w:sz="0" w:space="0" w:color="auto"/>
            <w:left w:val="none" w:sz="0" w:space="0" w:color="auto"/>
            <w:bottom w:val="none" w:sz="0" w:space="0" w:color="auto"/>
            <w:right w:val="none" w:sz="0" w:space="0" w:color="auto"/>
          </w:divBdr>
        </w:div>
        <w:div w:id="1277296809">
          <w:marLeft w:val="480"/>
          <w:marRight w:val="0"/>
          <w:marTop w:val="0"/>
          <w:marBottom w:val="0"/>
          <w:divBdr>
            <w:top w:val="none" w:sz="0" w:space="0" w:color="auto"/>
            <w:left w:val="none" w:sz="0" w:space="0" w:color="auto"/>
            <w:bottom w:val="none" w:sz="0" w:space="0" w:color="auto"/>
            <w:right w:val="none" w:sz="0" w:space="0" w:color="auto"/>
          </w:divBdr>
        </w:div>
        <w:div w:id="1282151003">
          <w:marLeft w:val="480"/>
          <w:marRight w:val="0"/>
          <w:marTop w:val="0"/>
          <w:marBottom w:val="0"/>
          <w:divBdr>
            <w:top w:val="none" w:sz="0" w:space="0" w:color="auto"/>
            <w:left w:val="none" w:sz="0" w:space="0" w:color="auto"/>
            <w:bottom w:val="none" w:sz="0" w:space="0" w:color="auto"/>
            <w:right w:val="none" w:sz="0" w:space="0" w:color="auto"/>
          </w:divBdr>
        </w:div>
        <w:div w:id="1296256025">
          <w:marLeft w:val="480"/>
          <w:marRight w:val="0"/>
          <w:marTop w:val="0"/>
          <w:marBottom w:val="0"/>
          <w:divBdr>
            <w:top w:val="none" w:sz="0" w:space="0" w:color="auto"/>
            <w:left w:val="none" w:sz="0" w:space="0" w:color="auto"/>
            <w:bottom w:val="none" w:sz="0" w:space="0" w:color="auto"/>
            <w:right w:val="none" w:sz="0" w:space="0" w:color="auto"/>
          </w:divBdr>
        </w:div>
        <w:div w:id="1310016186">
          <w:marLeft w:val="480"/>
          <w:marRight w:val="0"/>
          <w:marTop w:val="0"/>
          <w:marBottom w:val="0"/>
          <w:divBdr>
            <w:top w:val="none" w:sz="0" w:space="0" w:color="auto"/>
            <w:left w:val="none" w:sz="0" w:space="0" w:color="auto"/>
            <w:bottom w:val="none" w:sz="0" w:space="0" w:color="auto"/>
            <w:right w:val="none" w:sz="0" w:space="0" w:color="auto"/>
          </w:divBdr>
        </w:div>
        <w:div w:id="1353922847">
          <w:marLeft w:val="480"/>
          <w:marRight w:val="0"/>
          <w:marTop w:val="0"/>
          <w:marBottom w:val="0"/>
          <w:divBdr>
            <w:top w:val="none" w:sz="0" w:space="0" w:color="auto"/>
            <w:left w:val="none" w:sz="0" w:space="0" w:color="auto"/>
            <w:bottom w:val="none" w:sz="0" w:space="0" w:color="auto"/>
            <w:right w:val="none" w:sz="0" w:space="0" w:color="auto"/>
          </w:divBdr>
        </w:div>
        <w:div w:id="1363751307">
          <w:marLeft w:val="480"/>
          <w:marRight w:val="0"/>
          <w:marTop w:val="0"/>
          <w:marBottom w:val="0"/>
          <w:divBdr>
            <w:top w:val="none" w:sz="0" w:space="0" w:color="auto"/>
            <w:left w:val="none" w:sz="0" w:space="0" w:color="auto"/>
            <w:bottom w:val="none" w:sz="0" w:space="0" w:color="auto"/>
            <w:right w:val="none" w:sz="0" w:space="0" w:color="auto"/>
          </w:divBdr>
        </w:div>
        <w:div w:id="1367678926">
          <w:marLeft w:val="480"/>
          <w:marRight w:val="0"/>
          <w:marTop w:val="0"/>
          <w:marBottom w:val="0"/>
          <w:divBdr>
            <w:top w:val="none" w:sz="0" w:space="0" w:color="auto"/>
            <w:left w:val="none" w:sz="0" w:space="0" w:color="auto"/>
            <w:bottom w:val="none" w:sz="0" w:space="0" w:color="auto"/>
            <w:right w:val="none" w:sz="0" w:space="0" w:color="auto"/>
          </w:divBdr>
        </w:div>
        <w:div w:id="1391272599">
          <w:marLeft w:val="480"/>
          <w:marRight w:val="0"/>
          <w:marTop w:val="0"/>
          <w:marBottom w:val="0"/>
          <w:divBdr>
            <w:top w:val="none" w:sz="0" w:space="0" w:color="auto"/>
            <w:left w:val="none" w:sz="0" w:space="0" w:color="auto"/>
            <w:bottom w:val="none" w:sz="0" w:space="0" w:color="auto"/>
            <w:right w:val="none" w:sz="0" w:space="0" w:color="auto"/>
          </w:divBdr>
        </w:div>
        <w:div w:id="1395395385">
          <w:marLeft w:val="480"/>
          <w:marRight w:val="0"/>
          <w:marTop w:val="0"/>
          <w:marBottom w:val="0"/>
          <w:divBdr>
            <w:top w:val="none" w:sz="0" w:space="0" w:color="auto"/>
            <w:left w:val="none" w:sz="0" w:space="0" w:color="auto"/>
            <w:bottom w:val="none" w:sz="0" w:space="0" w:color="auto"/>
            <w:right w:val="none" w:sz="0" w:space="0" w:color="auto"/>
          </w:divBdr>
        </w:div>
        <w:div w:id="1409962636">
          <w:marLeft w:val="480"/>
          <w:marRight w:val="0"/>
          <w:marTop w:val="0"/>
          <w:marBottom w:val="0"/>
          <w:divBdr>
            <w:top w:val="none" w:sz="0" w:space="0" w:color="auto"/>
            <w:left w:val="none" w:sz="0" w:space="0" w:color="auto"/>
            <w:bottom w:val="none" w:sz="0" w:space="0" w:color="auto"/>
            <w:right w:val="none" w:sz="0" w:space="0" w:color="auto"/>
          </w:divBdr>
        </w:div>
        <w:div w:id="1441605209">
          <w:marLeft w:val="480"/>
          <w:marRight w:val="0"/>
          <w:marTop w:val="0"/>
          <w:marBottom w:val="0"/>
          <w:divBdr>
            <w:top w:val="none" w:sz="0" w:space="0" w:color="auto"/>
            <w:left w:val="none" w:sz="0" w:space="0" w:color="auto"/>
            <w:bottom w:val="none" w:sz="0" w:space="0" w:color="auto"/>
            <w:right w:val="none" w:sz="0" w:space="0" w:color="auto"/>
          </w:divBdr>
        </w:div>
        <w:div w:id="1445731607">
          <w:marLeft w:val="480"/>
          <w:marRight w:val="0"/>
          <w:marTop w:val="0"/>
          <w:marBottom w:val="0"/>
          <w:divBdr>
            <w:top w:val="none" w:sz="0" w:space="0" w:color="auto"/>
            <w:left w:val="none" w:sz="0" w:space="0" w:color="auto"/>
            <w:bottom w:val="none" w:sz="0" w:space="0" w:color="auto"/>
            <w:right w:val="none" w:sz="0" w:space="0" w:color="auto"/>
          </w:divBdr>
        </w:div>
        <w:div w:id="1463815105">
          <w:marLeft w:val="480"/>
          <w:marRight w:val="0"/>
          <w:marTop w:val="0"/>
          <w:marBottom w:val="0"/>
          <w:divBdr>
            <w:top w:val="none" w:sz="0" w:space="0" w:color="auto"/>
            <w:left w:val="none" w:sz="0" w:space="0" w:color="auto"/>
            <w:bottom w:val="none" w:sz="0" w:space="0" w:color="auto"/>
            <w:right w:val="none" w:sz="0" w:space="0" w:color="auto"/>
          </w:divBdr>
        </w:div>
        <w:div w:id="1467114961">
          <w:marLeft w:val="480"/>
          <w:marRight w:val="0"/>
          <w:marTop w:val="0"/>
          <w:marBottom w:val="0"/>
          <w:divBdr>
            <w:top w:val="none" w:sz="0" w:space="0" w:color="auto"/>
            <w:left w:val="none" w:sz="0" w:space="0" w:color="auto"/>
            <w:bottom w:val="none" w:sz="0" w:space="0" w:color="auto"/>
            <w:right w:val="none" w:sz="0" w:space="0" w:color="auto"/>
          </w:divBdr>
        </w:div>
        <w:div w:id="1468275171">
          <w:marLeft w:val="480"/>
          <w:marRight w:val="0"/>
          <w:marTop w:val="0"/>
          <w:marBottom w:val="0"/>
          <w:divBdr>
            <w:top w:val="none" w:sz="0" w:space="0" w:color="auto"/>
            <w:left w:val="none" w:sz="0" w:space="0" w:color="auto"/>
            <w:bottom w:val="none" w:sz="0" w:space="0" w:color="auto"/>
            <w:right w:val="none" w:sz="0" w:space="0" w:color="auto"/>
          </w:divBdr>
        </w:div>
        <w:div w:id="1473326531">
          <w:marLeft w:val="480"/>
          <w:marRight w:val="0"/>
          <w:marTop w:val="0"/>
          <w:marBottom w:val="0"/>
          <w:divBdr>
            <w:top w:val="none" w:sz="0" w:space="0" w:color="auto"/>
            <w:left w:val="none" w:sz="0" w:space="0" w:color="auto"/>
            <w:bottom w:val="none" w:sz="0" w:space="0" w:color="auto"/>
            <w:right w:val="none" w:sz="0" w:space="0" w:color="auto"/>
          </w:divBdr>
        </w:div>
        <w:div w:id="1487741544">
          <w:marLeft w:val="480"/>
          <w:marRight w:val="0"/>
          <w:marTop w:val="0"/>
          <w:marBottom w:val="0"/>
          <w:divBdr>
            <w:top w:val="none" w:sz="0" w:space="0" w:color="auto"/>
            <w:left w:val="none" w:sz="0" w:space="0" w:color="auto"/>
            <w:bottom w:val="none" w:sz="0" w:space="0" w:color="auto"/>
            <w:right w:val="none" w:sz="0" w:space="0" w:color="auto"/>
          </w:divBdr>
        </w:div>
        <w:div w:id="1491600526">
          <w:marLeft w:val="480"/>
          <w:marRight w:val="0"/>
          <w:marTop w:val="0"/>
          <w:marBottom w:val="0"/>
          <w:divBdr>
            <w:top w:val="none" w:sz="0" w:space="0" w:color="auto"/>
            <w:left w:val="none" w:sz="0" w:space="0" w:color="auto"/>
            <w:bottom w:val="none" w:sz="0" w:space="0" w:color="auto"/>
            <w:right w:val="none" w:sz="0" w:space="0" w:color="auto"/>
          </w:divBdr>
        </w:div>
        <w:div w:id="1499887751">
          <w:marLeft w:val="480"/>
          <w:marRight w:val="0"/>
          <w:marTop w:val="0"/>
          <w:marBottom w:val="0"/>
          <w:divBdr>
            <w:top w:val="none" w:sz="0" w:space="0" w:color="auto"/>
            <w:left w:val="none" w:sz="0" w:space="0" w:color="auto"/>
            <w:bottom w:val="none" w:sz="0" w:space="0" w:color="auto"/>
            <w:right w:val="none" w:sz="0" w:space="0" w:color="auto"/>
          </w:divBdr>
        </w:div>
        <w:div w:id="1525363006">
          <w:marLeft w:val="480"/>
          <w:marRight w:val="0"/>
          <w:marTop w:val="0"/>
          <w:marBottom w:val="0"/>
          <w:divBdr>
            <w:top w:val="none" w:sz="0" w:space="0" w:color="auto"/>
            <w:left w:val="none" w:sz="0" w:space="0" w:color="auto"/>
            <w:bottom w:val="none" w:sz="0" w:space="0" w:color="auto"/>
            <w:right w:val="none" w:sz="0" w:space="0" w:color="auto"/>
          </w:divBdr>
        </w:div>
        <w:div w:id="1531189823">
          <w:marLeft w:val="480"/>
          <w:marRight w:val="0"/>
          <w:marTop w:val="0"/>
          <w:marBottom w:val="0"/>
          <w:divBdr>
            <w:top w:val="none" w:sz="0" w:space="0" w:color="auto"/>
            <w:left w:val="none" w:sz="0" w:space="0" w:color="auto"/>
            <w:bottom w:val="none" w:sz="0" w:space="0" w:color="auto"/>
            <w:right w:val="none" w:sz="0" w:space="0" w:color="auto"/>
          </w:divBdr>
        </w:div>
        <w:div w:id="1534807739">
          <w:marLeft w:val="480"/>
          <w:marRight w:val="0"/>
          <w:marTop w:val="0"/>
          <w:marBottom w:val="0"/>
          <w:divBdr>
            <w:top w:val="none" w:sz="0" w:space="0" w:color="auto"/>
            <w:left w:val="none" w:sz="0" w:space="0" w:color="auto"/>
            <w:bottom w:val="none" w:sz="0" w:space="0" w:color="auto"/>
            <w:right w:val="none" w:sz="0" w:space="0" w:color="auto"/>
          </w:divBdr>
        </w:div>
        <w:div w:id="1541744708">
          <w:marLeft w:val="480"/>
          <w:marRight w:val="0"/>
          <w:marTop w:val="0"/>
          <w:marBottom w:val="0"/>
          <w:divBdr>
            <w:top w:val="none" w:sz="0" w:space="0" w:color="auto"/>
            <w:left w:val="none" w:sz="0" w:space="0" w:color="auto"/>
            <w:bottom w:val="none" w:sz="0" w:space="0" w:color="auto"/>
            <w:right w:val="none" w:sz="0" w:space="0" w:color="auto"/>
          </w:divBdr>
        </w:div>
        <w:div w:id="1550189724">
          <w:marLeft w:val="480"/>
          <w:marRight w:val="0"/>
          <w:marTop w:val="0"/>
          <w:marBottom w:val="0"/>
          <w:divBdr>
            <w:top w:val="none" w:sz="0" w:space="0" w:color="auto"/>
            <w:left w:val="none" w:sz="0" w:space="0" w:color="auto"/>
            <w:bottom w:val="none" w:sz="0" w:space="0" w:color="auto"/>
            <w:right w:val="none" w:sz="0" w:space="0" w:color="auto"/>
          </w:divBdr>
        </w:div>
        <w:div w:id="1550338537">
          <w:marLeft w:val="480"/>
          <w:marRight w:val="0"/>
          <w:marTop w:val="0"/>
          <w:marBottom w:val="0"/>
          <w:divBdr>
            <w:top w:val="none" w:sz="0" w:space="0" w:color="auto"/>
            <w:left w:val="none" w:sz="0" w:space="0" w:color="auto"/>
            <w:bottom w:val="none" w:sz="0" w:space="0" w:color="auto"/>
            <w:right w:val="none" w:sz="0" w:space="0" w:color="auto"/>
          </w:divBdr>
        </w:div>
        <w:div w:id="1551381274">
          <w:marLeft w:val="480"/>
          <w:marRight w:val="0"/>
          <w:marTop w:val="0"/>
          <w:marBottom w:val="0"/>
          <w:divBdr>
            <w:top w:val="none" w:sz="0" w:space="0" w:color="auto"/>
            <w:left w:val="none" w:sz="0" w:space="0" w:color="auto"/>
            <w:bottom w:val="none" w:sz="0" w:space="0" w:color="auto"/>
            <w:right w:val="none" w:sz="0" w:space="0" w:color="auto"/>
          </w:divBdr>
        </w:div>
        <w:div w:id="1570918682">
          <w:marLeft w:val="480"/>
          <w:marRight w:val="0"/>
          <w:marTop w:val="0"/>
          <w:marBottom w:val="0"/>
          <w:divBdr>
            <w:top w:val="none" w:sz="0" w:space="0" w:color="auto"/>
            <w:left w:val="none" w:sz="0" w:space="0" w:color="auto"/>
            <w:bottom w:val="none" w:sz="0" w:space="0" w:color="auto"/>
            <w:right w:val="none" w:sz="0" w:space="0" w:color="auto"/>
          </w:divBdr>
        </w:div>
        <w:div w:id="1581016608">
          <w:marLeft w:val="480"/>
          <w:marRight w:val="0"/>
          <w:marTop w:val="0"/>
          <w:marBottom w:val="0"/>
          <w:divBdr>
            <w:top w:val="none" w:sz="0" w:space="0" w:color="auto"/>
            <w:left w:val="none" w:sz="0" w:space="0" w:color="auto"/>
            <w:bottom w:val="none" w:sz="0" w:space="0" w:color="auto"/>
            <w:right w:val="none" w:sz="0" w:space="0" w:color="auto"/>
          </w:divBdr>
        </w:div>
        <w:div w:id="1587375312">
          <w:marLeft w:val="480"/>
          <w:marRight w:val="0"/>
          <w:marTop w:val="0"/>
          <w:marBottom w:val="0"/>
          <w:divBdr>
            <w:top w:val="none" w:sz="0" w:space="0" w:color="auto"/>
            <w:left w:val="none" w:sz="0" w:space="0" w:color="auto"/>
            <w:bottom w:val="none" w:sz="0" w:space="0" w:color="auto"/>
            <w:right w:val="none" w:sz="0" w:space="0" w:color="auto"/>
          </w:divBdr>
        </w:div>
        <w:div w:id="1599100158">
          <w:marLeft w:val="480"/>
          <w:marRight w:val="0"/>
          <w:marTop w:val="0"/>
          <w:marBottom w:val="0"/>
          <w:divBdr>
            <w:top w:val="none" w:sz="0" w:space="0" w:color="auto"/>
            <w:left w:val="none" w:sz="0" w:space="0" w:color="auto"/>
            <w:bottom w:val="none" w:sz="0" w:space="0" w:color="auto"/>
            <w:right w:val="none" w:sz="0" w:space="0" w:color="auto"/>
          </w:divBdr>
        </w:div>
        <w:div w:id="1611359078">
          <w:marLeft w:val="480"/>
          <w:marRight w:val="0"/>
          <w:marTop w:val="0"/>
          <w:marBottom w:val="0"/>
          <w:divBdr>
            <w:top w:val="none" w:sz="0" w:space="0" w:color="auto"/>
            <w:left w:val="none" w:sz="0" w:space="0" w:color="auto"/>
            <w:bottom w:val="none" w:sz="0" w:space="0" w:color="auto"/>
            <w:right w:val="none" w:sz="0" w:space="0" w:color="auto"/>
          </w:divBdr>
        </w:div>
        <w:div w:id="1632051130">
          <w:marLeft w:val="480"/>
          <w:marRight w:val="0"/>
          <w:marTop w:val="0"/>
          <w:marBottom w:val="0"/>
          <w:divBdr>
            <w:top w:val="none" w:sz="0" w:space="0" w:color="auto"/>
            <w:left w:val="none" w:sz="0" w:space="0" w:color="auto"/>
            <w:bottom w:val="none" w:sz="0" w:space="0" w:color="auto"/>
            <w:right w:val="none" w:sz="0" w:space="0" w:color="auto"/>
          </w:divBdr>
        </w:div>
        <w:div w:id="1657802243">
          <w:marLeft w:val="480"/>
          <w:marRight w:val="0"/>
          <w:marTop w:val="0"/>
          <w:marBottom w:val="0"/>
          <w:divBdr>
            <w:top w:val="none" w:sz="0" w:space="0" w:color="auto"/>
            <w:left w:val="none" w:sz="0" w:space="0" w:color="auto"/>
            <w:bottom w:val="none" w:sz="0" w:space="0" w:color="auto"/>
            <w:right w:val="none" w:sz="0" w:space="0" w:color="auto"/>
          </w:divBdr>
        </w:div>
        <w:div w:id="1678657288">
          <w:marLeft w:val="480"/>
          <w:marRight w:val="0"/>
          <w:marTop w:val="0"/>
          <w:marBottom w:val="0"/>
          <w:divBdr>
            <w:top w:val="none" w:sz="0" w:space="0" w:color="auto"/>
            <w:left w:val="none" w:sz="0" w:space="0" w:color="auto"/>
            <w:bottom w:val="none" w:sz="0" w:space="0" w:color="auto"/>
            <w:right w:val="none" w:sz="0" w:space="0" w:color="auto"/>
          </w:divBdr>
        </w:div>
        <w:div w:id="1699236036">
          <w:marLeft w:val="480"/>
          <w:marRight w:val="0"/>
          <w:marTop w:val="0"/>
          <w:marBottom w:val="0"/>
          <w:divBdr>
            <w:top w:val="none" w:sz="0" w:space="0" w:color="auto"/>
            <w:left w:val="none" w:sz="0" w:space="0" w:color="auto"/>
            <w:bottom w:val="none" w:sz="0" w:space="0" w:color="auto"/>
            <w:right w:val="none" w:sz="0" w:space="0" w:color="auto"/>
          </w:divBdr>
        </w:div>
        <w:div w:id="1702196503">
          <w:marLeft w:val="480"/>
          <w:marRight w:val="0"/>
          <w:marTop w:val="0"/>
          <w:marBottom w:val="0"/>
          <w:divBdr>
            <w:top w:val="none" w:sz="0" w:space="0" w:color="auto"/>
            <w:left w:val="none" w:sz="0" w:space="0" w:color="auto"/>
            <w:bottom w:val="none" w:sz="0" w:space="0" w:color="auto"/>
            <w:right w:val="none" w:sz="0" w:space="0" w:color="auto"/>
          </w:divBdr>
        </w:div>
        <w:div w:id="1714890138">
          <w:marLeft w:val="480"/>
          <w:marRight w:val="0"/>
          <w:marTop w:val="0"/>
          <w:marBottom w:val="0"/>
          <w:divBdr>
            <w:top w:val="none" w:sz="0" w:space="0" w:color="auto"/>
            <w:left w:val="none" w:sz="0" w:space="0" w:color="auto"/>
            <w:bottom w:val="none" w:sz="0" w:space="0" w:color="auto"/>
            <w:right w:val="none" w:sz="0" w:space="0" w:color="auto"/>
          </w:divBdr>
        </w:div>
        <w:div w:id="1720858840">
          <w:marLeft w:val="480"/>
          <w:marRight w:val="0"/>
          <w:marTop w:val="0"/>
          <w:marBottom w:val="0"/>
          <w:divBdr>
            <w:top w:val="none" w:sz="0" w:space="0" w:color="auto"/>
            <w:left w:val="none" w:sz="0" w:space="0" w:color="auto"/>
            <w:bottom w:val="none" w:sz="0" w:space="0" w:color="auto"/>
            <w:right w:val="none" w:sz="0" w:space="0" w:color="auto"/>
          </w:divBdr>
        </w:div>
        <w:div w:id="1722091370">
          <w:marLeft w:val="480"/>
          <w:marRight w:val="0"/>
          <w:marTop w:val="0"/>
          <w:marBottom w:val="0"/>
          <w:divBdr>
            <w:top w:val="none" w:sz="0" w:space="0" w:color="auto"/>
            <w:left w:val="none" w:sz="0" w:space="0" w:color="auto"/>
            <w:bottom w:val="none" w:sz="0" w:space="0" w:color="auto"/>
            <w:right w:val="none" w:sz="0" w:space="0" w:color="auto"/>
          </w:divBdr>
        </w:div>
        <w:div w:id="1722514139">
          <w:marLeft w:val="480"/>
          <w:marRight w:val="0"/>
          <w:marTop w:val="0"/>
          <w:marBottom w:val="0"/>
          <w:divBdr>
            <w:top w:val="none" w:sz="0" w:space="0" w:color="auto"/>
            <w:left w:val="none" w:sz="0" w:space="0" w:color="auto"/>
            <w:bottom w:val="none" w:sz="0" w:space="0" w:color="auto"/>
            <w:right w:val="none" w:sz="0" w:space="0" w:color="auto"/>
          </w:divBdr>
        </w:div>
        <w:div w:id="1727875041">
          <w:marLeft w:val="480"/>
          <w:marRight w:val="0"/>
          <w:marTop w:val="0"/>
          <w:marBottom w:val="0"/>
          <w:divBdr>
            <w:top w:val="none" w:sz="0" w:space="0" w:color="auto"/>
            <w:left w:val="none" w:sz="0" w:space="0" w:color="auto"/>
            <w:bottom w:val="none" w:sz="0" w:space="0" w:color="auto"/>
            <w:right w:val="none" w:sz="0" w:space="0" w:color="auto"/>
          </w:divBdr>
        </w:div>
        <w:div w:id="1748066793">
          <w:marLeft w:val="480"/>
          <w:marRight w:val="0"/>
          <w:marTop w:val="0"/>
          <w:marBottom w:val="0"/>
          <w:divBdr>
            <w:top w:val="none" w:sz="0" w:space="0" w:color="auto"/>
            <w:left w:val="none" w:sz="0" w:space="0" w:color="auto"/>
            <w:bottom w:val="none" w:sz="0" w:space="0" w:color="auto"/>
            <w:right w:val="none" w:sz="0" w:space="0" w:color="auto"/>
          </w:divBdr>
        </w:div>
        <w:div w:id="1751004016">
          <w:marLeft w:val="480"/>
          <w:marRight w:val="0"/>
          <w:marTop w:val="0"/>
          <w:marBottom w:val="0"/>
          <w:divBdr>
            <w:top w:val="none" w:sz="0" w:space="0" w:color="auto"/>
            <w:left w:val="none" w:sz="0" w:space="0" w:color="auto"/>
            <w:bottom w:val="none" w:sz="0" w:space="0" w:color="auto"/>
            <w:right w:val="none" w:sz="0" w:space="0" w:color="auto"/>
          </w:divBdr>
        </w:div>
        <w:div w:id="1764179744">
          <w:marLeft w:val="480"/>
          <w:marRight w:val="0"/>
          <w:marTop w:val="0"/>
          <w:marBottom w:val="0"/>
          <w:divBdr>
            <w:top w:val="none" w:sz="0" w:space="0" w:color="auto"/>
            <w:left w:val="none" w:sz="0" w:space="0" w:color="auto"/>
            <w:bottom w:val="none" w:sz="0" w:space="0" w:color="auto"/>
            <w:right w:val="none" w:sz="0" w:space="0" w:color="auto"/>
          </w:divBdr>
        </w:div>
        <w:div w:id="1764835858">
          <w:marLeft w:val="480"/>
          <w:marRight w:val="0"/>
          <w:marTop w:val="0"/>
          <w:marBottom w:val="0"/>
          <w:divBdr>
            <w:top w:val="none" w:sz="0" w:space="0" w:color="auto"/>
            <w:left w:val="none" w:sz="0" w:space="0" w:color="auto"/>
            <w:bottom w:val="none" w:sz="0" w:space="0" w:color="auto"/>
            <w:right w:val="none" w:sz="0" w:space="0" w:color="auto"/>
          </w:divBdr>
        </w:div>
        <w:div w:id="1767533701">
          <w:marLeft w:val="480"/>
          <w:marRight w:val="0"/>
          <w:marTop w:val="0"/>
          <w:marBottom w:val="0"/>
          <w:divBdr>
            <w:top w:val="none" w:sz="0" w:space="0" w:color="auto"/>
            <w:left w:val="none" w:sz="0" w:space="0" w:color="auto"/>
            <w:bottom w:val="none" w:sz="0" w:space="0" w:color="auto"/>
            <w:right w:val="none" w:sz="0" w:space="0" w:color="auto"/>
          </w:divBdr>
        </w:div>
        <w:div w:id="1784835965">
          <w:marLeft w:val="480"/>
          <w:marRight w:val="0"/>
          <w:marTop w:val="0"/>
          <w:marBottom w:val="0"/>
          <w:divBdr>
            <w:top w:val="none" w:sz="0" w:space="0" w:color="auto"/>
            <w:left w:val="none" w:sz="0" w:space="0" w:color="auto"/>
            <w:bottom w:val="none" w:sz="0" w:space="0" w:color="auto"/>
            <w:right w:val="none" w:sz="0" w:space="0" w:color="auto"/>
          </w:divBdr>
        </w:div>
      </w:divsChild>
    </w:div>
    <w:div w:id="693534289">
      <w:bodyDiv w:val="1"/>
      <w:marLeft w:val="0"/>
      <w:marRight w:val="0"/>
      <w:marTop w:val="0"/>
      <w:marBottom w:val="0"/>
      <w:divBdr>
        <w:top w:val="none" w:sz="0" w:space="0" w:color="auto"/>
        <w:left w:val="none" w:sz="0" w:space="0" w:color="auto"/>
        <w:bottom w:val="none" w:sz="0" w:space="0" w:color="auto"/>
        <w:right w:val="none" w:sz="0" w:space="0" w:color="auto"/>
      </w:divBdr>
    </w:div>
    <w:div w:id="694186577">
      <w:bodyDiv w:val="1"/>
      <w:marLeft w:val="0"/>
      <w:marRight w:val="0"/>
      <w:marTop w:val="0"/>
      <w:marBottom w:val="0"/>
      <w:divBdr>
        <w:top w:val="none" w:sz="0" w:space="0" w:color="auto"/>
        <w:left w:val="none" w:sz="0" w:space="0" w:color="auto"/>
        <w:bottom w:val="none" w:sz="0" w:space="0" w:color="auto"/>
        <w:right w:val="none" w:sz="0" w:space="0" w:color="auto"/>
      </w:divBdr>
      <w:divsChild>
        <w:div w:id="10768167">
          <w:marLeft w:val="480"/>
          <w:marRight w:val="0"/>
          <w:marTop w:val="0"/>
          <w:marBottom w:val="0"/>
          <w:divBdr>
            <w:top w:val="none" w:sz="0" w:space="0" w:color="auto"/>
            <w:left w:val="none" w:sz="0" w:space="0" w:color="auto"/>
            <w:bottom w:val="none" w:sz="0" w:space="0" w:color="auto"/>
            <w:right w:val="none" w:sz="0" w:space="0" w:color="auto"/>
          </w:divBdr>
        </w:div>
        <w:div w:id="93787310">
          <w:marLeft w:val="480"/>
          <w:marRight w:val="0"/>
          <w:marTop w:val="0"/>
          <w:marBottom w:val="0"/>
          <w:divBdr>
            <w:top w:val="none" w:sz="0" w:space="0" w:color="auto"/>
            <w:left w:val="none" w:sz="0" w:space="0" w:color="auto"/>
            <w:bottom w:val="none" w:sz="0" w:space="0" w:color="auto"/>
            <w:right w:val="none" w:sz="0" w:space="0" w:color="auto"/>
          </w:divBdr>
        </w:div>
        <w:div w:id="107898647">
          <w:marLeft w:val="480"/>
          <w:marRight w:val="0"/>
          <w:marTop w:val="0"/>
          <w:marBottom w:val="0"/>
          <w:divBdr>
            <w:top w:val="none" w:sz="0" w:space="0" w:color="auto"/>
            <w:left w:val="none" w:sz="0" w:space="0" w:color="auto"/>
            <w:bottom w:val="none" w:sz="0" w:space="0" w:color="auto"/>
            <w:right w:val="none" w:sz="0" w:space="0" w:color="auto"/>
          </w:divBdr>
        </w:div>
        <w:div w:id="109595631">
          <w:marLeft w:val="480"/>
          <w:marRight w:val="0"/>
          <w:marTop w:val="0"/>
          <w:marBottom w:val="0"/>
          <w:divBdr>
            <w:top w:val="none" w:sz="0" w:space="0" w:color="auto"/>
            <w:left w:val="none" w:sz="0" w:space="0" w:color="auto"/>
            <w:bottom w:val="none" w:sz="0" w:space="0" w:color="auto"/>
            <w:right w:val="none" w:sz="0" w:space="0" w:color="auto"/>
          </w:divBdr>
        </w:div>
        <w:div w:id="122962177">
          <w:marLeft w:val="480"/>
          <w:marRight w:val="0"/>
          <w:marTop w:val="0"/>
          <w:marBottom w:val="0"/>
          <w:divBdr>
            <w:top w:val="none" w:sz="0" w:space="0" w:color="auto"/>
            <w:left w:val="none" w:sz="0" w:space="0" w:color="auto"/>
            <w:bottom w:val="none" w:sz="0" w:space="0" w:color="auto"/>
            <w:right w:val="none" w:sz="0" w:space="0" w:color="auto"/>
          </w:divBdr>
        </w:div>
        <w:div w:id="158077730">
          <w:marLeft w:val="480"/>
          <w:marRight w:val="0"/>
          <w:marTop w:val="0"/>
          <w:marBottom w:val="0"/>
          <w:divBdr>
            <w:top w:val="none" w:sz="0" w:space="0" w:color="auto"/>
            <w:left w:val="none" w:sz="0" w:space="0" w:color="auto"/>
            <w:bottom w:val="none" w:sz="0" w:space="0" w:color="auto"/>
            <w:right w:val="none" w:sz="0" w:space="0" w:color="auto"/>
          </w:divBdr>
        </w:div>
        <w:div w:id="162208411">
          <w:marLeft w:val="480"/>
          <w:marRight w:val="0"/>
          <w:marTop w:val="0"/>
          <w:marBottom w:val="0"/>
          <w:divBdr>
            <w:top w:val="none" w:sz="0" w:space="0" w:color="auto"/>
            <w:left w:val="none" w:sz="0" w:space="0" w:color="auto"/>
            <w:bottom w:val="none" w:sz="0" w:space="0" w:color="auto"/>
            <w:right w:val="none" w:sz="0" w:space="0" w:color="auto"/>
          </w:divBdr>
        </w:div>
        <w:div w:id="163127693">
          <w:marLeft w:val="480"/>
          <w:marRight w:val="0"/>
          <w:marTop w:val="0"/>
          <w:marBottom w:val="0"/>
          <w:divBdr>
            <w:top w:val="none" w:sz="0" w:space="0" w:color="auto"/>
            <w:left w:val="none" w:sz="0" w:space="0" w:color="auto"/>
            <w:bottom w:val="none" w:sz="0" w:space="0" w:color="auto"/>
            <w:right w:val="none" w:sz="0" w:space="0" w:color="auto"/>
          </w:divBdr>
        </w:div>
        <w:div w:id="166944386">
          <w:marLeft w:val="480"/>
          <w:marRight w:val="0"/>
          <w:marTop w:val="0"/>
          <w:marBottom w:val="0"/>
          <w:divBdr>
            <w:top w:val="none" w:sz="0" w:space="0" w:color="auto"/>
            <w:left w:val="none" w:sz="0" w:space="0" w:color="auto"/>
            <w:bottom w:val="none" w:sz="0" w:space="0" w:color="auto"/>
            <w:right w:val="none" w:sz="0" w:space="0" w:color="auto"/>
          </w:divBdr>
        </w:div>
        <w:div w:id="223805823">
          <w:marLeft w:val="480"/>
          <w:marRight w:val="0"/>
          <w:marTop w:val="0"/>
          <w:marBottom w:val="0"/>
          <w:divBdr>
            <w:top w:val="none" w:sz="0" w:space="0" w:color="auto"/>
            <w:left w:val="none" w:sz="0" w:space="0" w:color="auto"/>
            <w:bottom w:val="none" w:sz="0" w:space="0" w:color="auto"/>
            <w:right w:val="none" w:sz="0" w:space="0" w:color="auto"/>
          </w:divBdr>
        </w:div>
        <w:div w:id="257494858">
          <w:marLeft w:val="480"/>
          <w:marRight w:val="0"/>
          <w:marTop w:val="0"/>
          <w:marBottom w:val="0"/>
          <w:divBdr>
            <w:top w:val="none" w:sz="0" w:space="0" w:color="auto"/>
            <w:left w:val="none" w:sz="0" w:space="0" w:color="auto"/>
            <w:bottom w:val="none" w:sz="0" w:space="0" w:color="auto"/>
            <w:right w:val="none" w:sz="0" w:space="0" w:color="auto"/>
          </w:divBdr>
        </w:div>
        <w:div w:id="287854727">
          <w:marLeft w:val="480"/>
          <w:marRight w:val="0"/>
          <w:marTop w:val="0"/>
          <w:marBottom w:val="0"/>
          <w:divBdr>
            <w:top w:val="none" w:sz="0" w:space="0" w:color="auto"/>
            <w:left w:val="none" w:sz="0" w:space="0" w:color="auto"/>
            <w:bottom w:val="none" w:sz="0" w:space="0" w:color="auto"/>
            <w:right w:val="none" w:sz="0" w:space="0" w:color="auto"/>
          </w:divBdr>
        </w:div>
        <w:div w:id="313027081">
          <w:marLeft w:val="480"/>
          <w:marRight w:val="0"/>
          <w:marTop w:val="0"/>
          <w:marBottom w:val="0"/>
          <w:divBdr>
            <w:top w:val="none" w:sz="0" w:space="0" w:color="auto"/>
            <w:left w:val="none" w:sz="0" w:space="0" w:color="auto"/>
            <w:bottom w:val="none" w:sz="0" w:space="0" w:color="auto"/>
            <w:right w:val="none" w:sz="0" w:space="0" w:color="auto"/>
          </w:divBdr>
        </w:div>
        <w:div w:id="333920699">
          <w:marLeft w:val="480"/>
          <w:marRight w:val="0"/>
          <w:marTop w:val="0"/>
          <w:marBottom w:val="0"/>
          <w:divBdr>
            <w:top w:val="none" w:sz="0" w:space="0" w:color="auto"/>
            <w:left w:val="none" w:sz="0" w:space="0" w:color="auto"/>
            <w:bottom w:val="none" w:sz="0" w:space="0" w:color="auto"/>
            <w:right w:val="none" w:sz="0" w:space="0" w:color="auto"/>
          </w:divBdr>
        </w:div>
        <w:div w:id="347876710">
          <w:marLeft w:val="480"/>
          <w:marRight w:val="0"/>
          <w:marTop w:val="0"/>
          <w:marBottom w:val="0"/>
          <w:divBdr>
            <w:top w:val="none" w:sz="0" w:space="0" w:color="auto"/>
            <w:left w:val="none" w:sz="0" w:space="0" w:color="auto"/>
            <w:bottom w:val="none" w:sz="0" w:space="0" w:color="auto"/>
            <w:right w:val="none" w:sz="0" w:space="0" w:color="auto"/>
          </w:divBdr>
        </w:div>
        <w:div w:id="350304904">
          <w:marLeft w:val="480"/>
          <w:marRight w:val="0"/>
          <w:marTop w:val="0"/>
          <w:marBottom w:val="0"/>
          <w:divBdr>
            <w:top w:val="none" w:sz="0" w:space="0" w:color="auto"/>
            <w:left w:val="none" w:sz="0" w:space="0" w:color="auto"/>
            <w:bottom w:val="none" w:sz="0" w:space="0" w:color="auto"/>
            <w:right w:val="none" w:sz="0" w:space="0" w:color="auto"/>
          </w:divBdr>
        </w:div>
        <w:div w:id="378553113">
          <w:marLeft w:val="480"/>
          <w:marRight w:val="0"/>
          <w:marTop w:val="0"/>
          <w:marBottom w:val="0"/>
          <w:divBdr>
            <w:top w:val="none" w:sz="0" w:space="0" w:color="auto"/>
            <w:left w:val="none" w:sz="0" w:space="0" w:color="auto"/>
            <w:bottom w:val="none" w:sz="0" w:space="0" w:color="auto"/>
            <w:right w:val="none" w:sz="0" w:space="0" w:color="auto"/>
          </w:divBdr>
        </w:div>
        <w:div w:id="383719096">
          <w:marLeft w:val="480"/>
          <w:marRight w:val="0"/>
          <w:marTop w:val="0"/>
          <w:marBottom w:val="0"/>
          <w:divBdr>
            <w:top w:val="none" w:sz="0" w:space="0" w:color="auto"/>
            <w:left w:val="none" w:sz="0" w:space="0" w:color="auto"/>
            <w:bottom w:val="none" w:sz="0" w:space="0" w:color="auto"/>
            <w:right w:val="none" w:sz="0" w:space="0" w:color="auto"/>
          </w:divBdr>
        </w:div>
        <w:div w:id="390740527">
          <w:marLeft w:val="480"/>
          <w:marRight w:val="0"/>
          <w:marTop w:val="0"/>
          <w:marBottom w:val="0"/>
          <w:divBdr>
            <w:top w:val="none" w:sz="0" w:space="0" w:color="auto"/>
            <w:left w:val="none" w:sz="0" w:space="0" w:color="auto"/>
            <w:bottom w:val="none" w:sz="0" w:space="0" w:color="auto"/>
            <w:right w:val="none" w:sz="0" w:space="0" w:color="auto"/>
          </w:divBdr>
        </w:div>
        <w:div w:id="408618420">
          <w:marLeft w:val="480"/>
          <w:marRight w:val="0"/>
          <w:marTop w:val="0"/>
          <w:marBottom w:val="0"/>
          <w:divBdr>
            <w:top w:val="none" w:sz="0" w:space="0" w:color="auto"/>
            <w:left w:val="none" w:sz="0" w:space="0" w:color="auto"/>
            <w:bottom w:val="none" w:sz="0" w:space="0" w:color="auto"/>
            <w:right w:val="none" w:sz="0" w:space="0" w:color="auto"/>
          </w:divBdr>
        </w:div>
        <w:div w:id="411702415">
          <w:marLeft w:val="480"/>
          <w:marRight w:val="0"/>
          <w:marTop w:val="0"/>
          <w:marBottom w:val="0"/>
          <w:divBdr>
            <w:top w:val="none" w:sz="0" w:space="0" w:color="auto"/>
            <w:left w:val="none" w:sz="0" w:space="0" w:color="auto"/>
            <w:bottom w:val="none" w:sz="0" w:space="0" w:color="auto"/>
            <w:right w:val="none" w:sz="0" w:space="0" w:color="auto"/>
          </w:divBdr>
        </w:div>
        <w:div w:id="474221117">
          <w:marLeft w:val="480"/>
          <w:marRight w:val="0"/>
          <w:marTop w:val="0"/>
          <w:marBottom w:val="0"/>
          <w:divBdr>
            <w:top w:val="none" w:sz="0" w:space="0" w:color="auto"/>
            <w:left w:val="none" w:sz="0" w:space="0" w:color="auto"/>
            <w:bottom w:val="none" w:sz="0" w:space="0" w:color="auto"/>
            <w:right w:val="none" w:sz="0" w:space="0" w:color="auto"/>
          </w:divBdr>
        </w:div>
        <w:div w:id="475416462">
          <w:marLeft w:val="480"/>
          <w:marRight w:val="0"/>
          <w:marTop w:val="0"/>
          <w:marBottom w:val="0"/>
          <w:divBdr>
            <w:top w:val="none" w:sz="0" w:space="0" w:color="auto"/>
            <w:left w:val="none" w:sz="0" w:space="0" w:color="auto"/>
            <w:bottom w:val="none" w:sz="0" w:space="0" w:color="auto"/>
            <w:right w:val="none" w:sz="0" w:space="0" w:color="auto"/>
          </w:divBdr>
        </w:div>
        <w:div w:id="488910736">
          <w:marLeft w:val="480"/>
          <w:marRight w:val="0"/>
          <w:marTop w:val="0"/>
          <w:marBottom w:val="0"/>
          <w:divBdr>
            <w:top w:val="none" w:sz="0" w:space="0" w:color="auto"/>
            <w:left w:val="none" w:sz="0" w:space="0" w:color="auto"/>
            <w:bottom w:val="none" w:sz="0" w:space="0" w:color="auto"/>
            <w:right w:val="none" w:sz="0" w:space="0" w:color="auto"/>
          </w:divBdr>
        </w:div>
        <w:div w:id="497237362">
          <w:marLeft w:val="480"/>
          <w:marRight w:val="0"/>
          <w:marTop w:val="0"/>
          <w:marBottom w:val="0"/>
          <w:divBdr>
            <w:top w:val="none" w:sz="0" w:space="0" w:color="auto"/>
            <w:left w:val="none" w:sz="0" w:space="0" w:color="auto"/>
            <w:bottom w:val="none" w:sz="0" w:space="0" w:color="auto"/>
            <w:right w:val="none" w:sz="0" w:space="0" w:color="auto"/>
          </w:divBdr>
        </w:div>
        <w:div w:id="498614953">
          <w:marLeft w:val="480"/>
          <w:marRight w:val="0"/>
          <w:marTop w:val="0"/>
          <w:marBottom w:val="0"/>
          <w:divBdr>
            <w:top w:val="none" w:sz="0" w:space="0" w:color="auto"/>
            <w:left w:val="none" w:sz="0" w:space="0" w:color="auto"/>
            <w:bottom w:val="none" w:sz="0" w:space="0" w:color="auto"/>
            <w:right w:val="none" w:sz="0" w:space="0" w:color="auto"/>
          </w:divBdr>
        </w:div>
        <w:div w:id="510069181">
          <w:marLeft w:val="480"/>
          <w:marRight w:val="0"/>
          <w:marTop w:val="0"/>
          <w:marBottom w:val="0"/>
          <w:divBdr>
            <w:top w:val="none" w:sz="0" w:space="0" w:color="auto"/>
            <w:left w:val="none" w:sz="0" w:space="0" w:color="auto"/>
            <w:bottom w:val="none" w:sz="0" w:space="0" w:color="auto"/>
            <w:right w:val="none" w:sz="0" w:space="0" w:color="auto"/>
          </w:divBdr>
        </w:div>
        <w:div w:id="540551520">
          <w:marLeft w:val="480"/>
          <w:marRight w:val="0"/>
          <w:marTop w:val="0"/>
          <w:marBottom w:val="0"/>
          <w:divBdr>
            <w:top w:val="none" w:sz="0" w:space="0" w:color="auto"/>
            <w:left w:val="none" w:sz="0" w:space="0" w:color="auto"/>
            <w:bottom w:val="none" w:sz="0" w:space="0" w:color="auto"/>
            <w:right w:val="none" w:sz="0" w:space="0" w:color="auto"/>
          </w:divBdr>
        </w:div>
        <w:div w:id="545484648">
          <w:marLeft w:val="480"/>
          <w:marRight w:val="0"/>
          <w:marTop w:val="0"/>
          <w:marBottom w:val="0"/>
          <w:divBdr>
            <w:top w:val="none" w:sz="0" w:space="0" w:color="auto"/>
            <w:left w:val="none" w:sz="0" w:space="0" w:color="auto"/>
            <w:bottom w:val="none" w:sz="0" w:space="0" w:color="auto"/>
            <w:right w:val="none" w:sz="0" w:space="0" w:color="auto"/>
          </w:divBdr>
        </w:div>
        <w:div w:id="577520427">
          <w:marLeft w:val="480"/>
          <w:marRight w:val="0"/>
          <w:marTop w:val="0"/>
          <w:marBottom w:val="0"/>
          <w:divBdr>
            <w:top w:val="none" w:sz="0" w:space="0" w:color="auto"/>
            <w:left w:val="none" w:sz="0" w:space="0" w:color="auto"/>
            <w:bottom w:val="none" w:sz="0" w:space="0" w:color="auto"/>
            <w:right w:val="none" w:sz="0" w:space="0" w:color="auto"/>
          </w:divBdr>
        </w:div>
        <w:div w:id="585654360">
          <w:marLeft w:val="480"/>
          <w:marRight w:val="0"/>
          <w:marTop w:val="0"/>
          <w:marBottom w:val="0"/>
          <w:divBdr>
            <w:top w:val="none" w:sz="0" w:space="0" w:color="auto"/>
            <w:left w:val="none" w:sz="0" w:space="0" w:color="auto"/>
            <w:bottom w:val="none" w:sz="0" w:space="0" w:color="auto"/>
            <w:right w:val="none" w:sz="0" w:space="0" w:color="auto"/>
          </w:divBdr>
        </w:div>
        <w:div w:id="595212181">
          <w:marLeft w:val="480"/>
          <w:marRight w:val="0"/>
          <w:marTop w:val="0"/>
          <w:marBottom w:val="0"/>
          <w:divBdr>
            <w:top w:val="none" w:sz="0" w:space="0" w:color="auto"/>
            <w:left w:val="none" w:sz="0" w:space="0" w:color="auto"/>
            <w:bottom w:val="none" w:sz="0" w:space="0" w:color="auto"/>
            <w:right w:val="none" w:sz="0" w:space="0" w:color="auto"/>
          </w:divBdr>
        </w:div>
        <w:div w:id="670645320">
          <w:marLeft w:val="480"/>
          <w:marRight w:val="0"/>
          <w:marTop w:val="0"/>
          <w:marBottom w:val="0"/>
          <w:divBdr>
            <w:top w:val="none" w:sz="0" w:space="0" w:color="auto"/>
            <w:left w:val="none" w:sz="0" w:space="0" w:color="auto"/>
            <w:bottom w:val="none" w:sz="0" w:space="0" w:color="auto"/>
            <w:right w:val="none" w:sz="0" w:space="0" w:color="auto"/>
          </w:divBdr>
        </w:div>
        <w:div w:id="701446058">
          <w:marLeft w:val="480"/>
          <w:marRight w:val="0"/>
          <w:marTop w:val="0"/>
          <w:marBottom w:val="0"/>
          <w:divBdr>
            <w:top w:val="none" w:sz="0" w:space="0" w:color="auto"/>
            <w:left w:val="none" w:sz="0" w:space="0" w:color="auto"/>
            <w:bottom w:val="none" w:sz="0" w:space="0" w:color="auto"/>
            <w:right w:val="none" w:sz="0" w:space="0" w:color="auto"/>
          </w:divBdr>
        </w:div>
        <w:div w:id="726029002">
          <w:marLeft w:val="480"/>
          <w:marRight w:val="0"/>
          <w:marTop w:val="0"/>
          <w:marBottom w:val="0"/>
          <w:divBdr>
            <w:top w:val="none" w:sz="0" w:space="0" w:color="auto"/>
            <w:left w:val="none" w:sz="0" w:space="0" w:color="auto"/>
            <w:bottom w:val="none" w:sz="0" w:space="0" w:color="auto"/>
            <w:right w:val="none" w:sz="0" w:space="0" w:color="auto"/>
          </w:divBdr>
        </w:div>
        <w:div w:id="749352588">
          <w:marLeft w:val="480"/>
          <w:marRight w:val="0"/>
          <w:marTop w:val="0"/>
          <w:marBottom w:val="0"/>
          <w:divBdr>
            <w:top w:val="none" w:sz="0" w:space="0" w:color="auto"/>
            <w:left w:val="none" w:sz="0" w:space="0" w:color="auto"/>
            <w:bottom w:val="none" w:sz="0" w:space="0" w:color="auto"/>
            <w:right w:val="none" w:sz="0" w:space="0" w:color="auto"/>
          </w:divBdr>
        </w:div>
        <w:div w:id="752749842">
          <w:marLeft w:val="480"/>
          <w:marRight w:val="0"/>
          <w:marTop w:val="0"/>
          <w:marBottom w:val="0"/>
          <w:divBdr>
            <w:top w:val="none" w:sz="0" w:space="0" w:color="auto"/>
            <w:left w:val="none" w:sz="0" w:space="0" w:color="auto"/>
            <w:bottom w:val="none" w:sz="0" w:space="0" w:color="auto"/>
            <w:right w:val="none" w:sz="0" w:space="0" w:color="auto"/>
          </w:divBdr>
        </w:div>
        <w:div w:id="760488318">
          <w:marLeft w:val="480"/>
          <w:marRight w:val="0"/>
          <w:marTop w:val="0"/>
          <w:marBottom w:val="0"/>
          <w:divBdr>
            <w:top w:val="none" w:sz="0" w:space="0" w:color="auto"/>
            <w:left w:val="none" w:sz="0" w:space="0" w:color="auto"/>
            <w:bottom w:val="none" w:sz="0" w:space="0" w:color="auto"/>
            <w:right w:val="none" w:sz="0" w:space="0" w:color="auto"/>
          </w:divBdr>
        </w:div>
        <w:div w:id="796728415">
          <w:marLeft w:val="480"/>
          <w:marRight w:val="0"/>
          <w:marTop w:val="0"/>
          <w:marBottom w:val="0"/>
          <w:divBdr>
            <w:top w:val="none" w:sz="0" w:space="0" w:color="auto"/>
            <w:left w:val="none" w:sz="0" w:space="0" w:color="auto"/>
            <w:bottom w:val="none" w:sz="0" w:space="0" w:color="auto"/>
            <w:right w:val="none" w:sz="0" w:space="0" w:color="auto"/>
          </w:divBdr>
        </w:div>
        <w:div w:id="838498587">
          <w:marLeft w:val="480"/>
          <w:marRight w:val="0"/>
          <w:marTop w:val="0"/>
          <w:marBottom w:val="0"/>
          <w:divBdr>
            <w:top w:val="none" w:sz="0" w:space="0" w:color="auto"/>
            <w:left w:val="none" w:sz="0" w:space="0" w:color="auto"/>
            <w:bottom w:val="none" w:sz="0" w:space="0" w:color="auto"/>
            <w:right w:val="none" w:sz="0" w:space="0" w:color="auto"/>
          </w:divBdr>
        </w:div>
        <w:div w:id="852569063">
          <w:marLeft w:val="480"/>
          <w:marRight w:val="0"/>
          <w:marTop w:val="0"/>
          <w:marBottom w:val="0"/>
          <w:divBdr>
            <w:top w:val="none" w:sz="0" w:space="0" w:color="auto"/>
            <w:left w:val="none" w:sz="0" w:space="0" w:color="auto"/>
            <w:bottom w:val="none" w:sz="0" w:space="0" w:color="auto"/>
            <w:right w:val="none" w:sz="0" w:space="0" w:color="auto"/>
          </w:divBdr>
        </w:div>
        <w:div w:id="857699559">
          <w:marLeft w:val="480"/>
          <w:marRight w:val="0"/>
          <w:marTop w:val="0"/>
          <w:marBottom w:val="0"/>
          <w:divBdr>
            <w:top w:val="none" w:sz="0" w:space="0" w:color="auto"/>
            <w:left w:val="none" w:sz="0" w:space="0" w:color="auto"/>
            <w:bottom w:val="none" w:sz="0" w:space="0" w:color="auto"/>
            <w:right w:val="none" w:sz="0" w:space="0" w:color="auto"/>
          </w:divBdr>
        </w:div>
        <w:div w:id="888497193">
          <w:marLeft w:val="480"/>
          <w:marRight w:val="0"/>
          <w:marTop w:val="0"/>
          <w:marBottom w:val="0"/>
          <w:divBdr>
            <w:top w:val="none" w:sz="0" w:space="0" w:color="auto"/>
            <w:left w:val="none" w:sz="0" w:space="0" w:color="auto"/>
            <w:bottom w:val="none" w:sz="0" w:space="0" w:color="auto"/>
            <w:right w:val="none" w:sz="0" w:space="0" w:color="auto"/>
          </w:divBdr>
        </w:div>
        <w:div w:id="941571372">
          <w:marLeft w:val="480"/>
          <w:marRight w:val="0"/>
          <w:marTop w:val="0"/>
          <w:marBottom w:val="0"/>
          <w:divBdr>
            <w:top w:val="none" w:sz="0" w:space="0" w:color="auto"/>
            <w:left w:val="none" w:sz="0" w:space="0" w:color="auto"/>
            <w:bottom w:val="none" w:sz="0" w:space="0" w:color="auto"/>
            <w:right w:val="none" w:sz="0" w:space="0" w:color="auto"/>
          </w:divBdr>
        </w:div>
        <w:div w:id="959847884">
          <w:marLeft w:val="480"/>
          <w:marRight w:val="0"/>
          <w:marTop w:val="0"/>
          <w:marBottom w:val="0"/>
          <w:divBdr>
            <w:top w:val="none" w:sz="0" w:space="0" w:color="auto"/>
            <w:left w:val="none" w:sz="0" w:space="0" w:color="auto"/>
            <w:bottom w:val="none" w:sz="0" w:space="0" w:color="auto"/>
            <w:right w:val="none" w:sz="0" w:space="0" w:color="auto"/>
          </w:divBdr>
        </w:div>
        <w:div w:id="966081283">
          <w:marLeft w:val="480"/>
          <w:marRight w:val="0"/>
          <w:marTop w:val="0"/>
          <w:marBottom w:val="0"/>
          <w:divBdr>
            <w:top w:val="none" w:sz="0" w:space="0" w:color="auto"/>
            <w:left w:val="none" w:sz="0" w:space="0" w:color="auto"/>
            <w:bottom w:val="none" w:sz="0" w:space="0" w:color="auto"/>
            <w:right w:val="none" w:sz="0" w:space="0" w:color="auto"/>
          </w:divBdr>
        </w:div>
        <w:div w:id="968969923">
          <w:marLeft w:val="480"/>
          <w:marRight w:val="0"/>
          <w:marTop w:val="0"/>
          <w:marBottom w:val="0"/>
          <w:divBdr>
            <w:top w:val="none" w:sz="0" w:space="0" w:color="auto"/>
            <w:left w:val="none" w:sz="0" w:space="0" w:color="auto"/>
            <w:bottom w:val="none" w:sz="0" w:space="0" w:color="auto"/>
            <w:right w:val="none" w:sz="0" w:space="0" w:color="auto"/>
          </w:divBdr>
        </w:div>
        <w:div w:id="1000960957">
          <w:marLeft w:val="480"/>
          <w:marRight w:val="0"/>
          <w:marTop w:val="0"/>
          <w:marBottom w:val="0"/>
          <w:divBdr>
            <w:top w:val="none" w:sz="0" w:space="0" w:color="auto"/>
            <w:left w:val="none" w:sz="0" w:space="0" w:color="auto"/>
            <w:bottom w:val="none" w:sz="0" w:space="0" w:color="auto"/>
            <w:right w:val="none" w:sz="0" w:space="0" w:color="auto"/>
          </w:divBdr>
        </w:div>
        <w:div w:id="1036585358">
          <w:marLeft w:val="480"/>
          <w:marRight w:val="0"/>
          <w:marTop w:val="0"/>
          <w:marBottom w:val="0"/>
          <w:divBdr>
            <w:top w:val="none" w:sz="0" w:space="0" w:color="auto"/>
            <w:left w:val="none" w:sz="0" w:space="0" w:color="auto"/>
            <w:bottom w:val="none" w:sz="0" w:space="0" w:color="auto"/>
            <w:right w:val="none" w:sz="0" w:space="0" w:color="auto"/>
          </w:divBdr>
        </w:div>
        <w:div w:id="1071658833">
          <w:marLeft w:val="480"/>
          <w:marRight w:val="0"/>
          <w:marTop w:val="0"/>
          <w:marBottom w:val="0"/>
          <w:divBdr>
            <w:top w:val="none" w:sz="0" w:space="0" w:color="auto"/>
            <w:left w:val="none" w:sz="0" w:space="0" w:color="auto"/>
            <w:bottom w:val="none" w:sz="0" w:space="0" w:color="auto"/>
            <w:right w:val="none" w:sz="0" w:space="0" w:color="auto"/>
          </w:divBdr>
        </w:div>
        <w:div w:id="1095786043">
          <w:marLeft w:val="480"/>
          <w:marRight w:val="0"/>
          <w:marTop w:val="0"/>
          <w:marBottom w:val="0"/>
          <w:divBdr>
            <w:top w:val="none" w:sz="0" w:space="0" w:color="auto"/>
            <w:left w:val="none" w:sz="0" w:space="0" w:color="auto"/>
            <w:bottom w:val="none" w:sz="0" w:space="0" w:color="auto"/>
            <w:right w:val="none" w:sz="0" w:space="0" w:color="auto"/>
          </w:divBdr>
        </w:div>
        <w:div w:id="1113331590">
          <w:marLeft w:val="480"/>
          <w:marRight w:val="0"/>
          <w:marTop w:val="0"/>
          <w:marBottom w:val="0"/>
          <w:divBdr>
            <w:top w:val="none" w:sz="0" w:space="0" w:color="auto"/>
            <w:left w:val="none" w:sz="0" w:space="0" w:color="auto"/>
            <w:bottom w:val="none" w:sz="0" w:space="0" w:color="auto"/>
            <w:right w:val="none" w:sz="0" w:space="0" w:color="auto"/>
          </w:divBdr>
        </w:div>
        <w:div w:id="1141533991">
          <w:marLeft w:val="480"/>
          <w:marRight w:val="0"/>
          <w:marTop w:val="0"/>
          <w:marBottom w:val="0"/>
          <w:divBdr>
            <w:top w:val="none" w:sz="0" w:space="0" w:color="auto"/>
            <w:left w:val="none" w:sz="0" w:space="0" w:color="auto"/>
            <w:bottom w:val="none" w:sz="0" w:space="0" w:color="auto"/>
            <w:right w:val="none" w:sz="0" w:space="0" w:color="auto"/>
          </w:divBdr>
        </w:div>
        <w:div w:id="1148742334">
          <w:marLeft w:val="480"/>
          <w:marRight w:val="0"/>
          <w:marTop w:val="0"/>
          <w:marBottom w:val="0"/>
          <w:divBdr>
            <w:top w:val="none" w:sz="0" w:space="0" w:color="auto"/>
            <w:left w:val="none" w:sz="0" w:space="0" w:color="auto"/>
            <w:bottom w:val="none" w:sz="0" w:space="0" w:color="auto"/>
            <w:right w:val="none" w:sz="0" w:space="0" w:color="auto"/>
          </w:divBdr>
        </w:div>
        <w:div w:id="1160971845">
          <w:marLeft w:val="480"/>
          <w:marRight w:val="0"/>
          <w:marTop w:val="0"/>
          <w:marBottom w:val="0"/>
          <w:divBdr>
            <w:top w:val="none" w:sz="0" w:space="0" w:color="auto"/>
            <w:left w:val="none" w:sz="0" w:space="0" w:color="auto"/>
            <w:bottom w:val="none" w:sz="0" w:space="0" w:color="auto"/>
            <w:right w:val="none" w:sz="0" w:space="0" w:color="auto"/>
          </w:divBdr>
        </w:div>
        <w:div w:id="1168210580">
          <w:marLeft w:val="480"/>
          <w:marRight w:val="0"/>
          <w:marTop w:val="0"/>
          <w:marBottom w:val="0"/>
          <w:divBdr>
            <w:top w:val="none" w:sz="0" w:space="0" w:color="auto"/>
            <w:left w:val="none" w:sz="0" w:space="0" w:color="auto"/>
            <w:bottom w:val="none" w:sz="0" w:space="0" w:color="auto"/>
            <w:right w:val="none" w:sz="0" w:space="0" w:color="auto"/>
          </w:divBdr>
        </w:div>
        <w:div w:id="1230337072">
          <w:marLeft w:val="480"/>
          <w:marRight w:val="0"/>
          <w:marTop w:val="0"/>
          <w:marBottom w:val="0"/>
          <w:divBdr>
            <w:top w:val="none" w:sz="0" w:space="0" w:color="auto"/>
            <w:left w:val="none" w:sz="0" w:space="0" w:color="auto"/>
            <w:bottom w:val="none" w:sz="0" w:space="0" w:color="auto"/>
            <w:right w:val="none" w:sz="0" w:space="0" w:color="auto"/>
          </w:divBdr>
        </w:div>
        <w:div w:id="1240215249">
          <w:marLeft w:val="480"/>
          <w:marRight w:val="0"/>
          <w:marTop w:val="0"/>
          <w:marBottom w:val="0"/>
          <w:divBdr>
            <w:top w:val="none" w:sz="0" w:space="0" w:color="auto"/>
            <w:left w:val="none" w:sz="0" w:space="0" w:color="auto"/>
            <w:bottom w:val="none" w:sz="0" w:space="0" w:color="auto"/>
            <w:right w:val="none" w:sz="0" w:space="0" w:color="auto"/>
          </w:divBdr>
        </w:div>
        <w:div w:id="1276451150">
          <w:marLeft w:val="480"/>
          <w:marRight w:val="0"/>
          <w:marTop w:val="0"/>
          <w:marBottom w:val="0"/>
          <w:divBdr>
            <w:top w:val="none" w:sz="0" w:space="0" w:color="auto"/>
            <w:left w:val="none" w:sz="0" w:space="0" w:color="auto"/>
            <w:bottom w:val="none" w:sz="0" w:space="0" w:color="auto"/>
            <w:right w:val="none" w:sz="0" w:space="0" w:color="auto"/>
          </w:divBdr>
        </w:div>
        <w:div w:id="1336691614">
          <w:marLeft w:val="480"/>
          <w:marRight w:val="0"/>
          <w:marTop w:val="0"/>
          <w:marBottom w:val="0"/>
          <w:divBdr>
            <w:top w:val="none" w:sz="0" w:space="0" w:color="auto"/>
            <w:left w:val="none" w:sz="0" w:space="0" w:color="auto"/>
            <w:bottom w:val="none" w:sz="0" w:space="0" w:color="auto"/>
            <w:right w:val="none" w:sz="0" w:space="0" w:color="auto"/>
          </w:divBdr>
        </w:div>
        <w:div w:id="1405881602">
          <w:marLeft w:val="480"/>
          <w:marRight w:val="0"/>
          <w:marTop w:val="0"/>
          <w:marBottom w:val="0"/>
          <w:divBdr>
            <w:top w:val="none" w:sz="0" w:space="0" w:color="auto"/>
            <w:left w:val="none" w:sz="0" w:space="0" w:color="auto"/>
            <w:bottom w:val="none" w:sz="0" w:space="0" w:color="auto"/>
            <w:right w:val="none" w:sz="0" w:space="0" w:color="auto"/>
          </w:divBdr>
        </w:div>
        <w:div w:id="1418332751">
          <w:marLeft w:val="480"/>
          <w:marRight w:val="0"/>
          <w:marTop w:val="0"/>
          <w:marBottom w:val="0"/>
          <w:divBdr>
            <w:top w:val="none" w:sz="0" w:space="0" w:color="auto"/>
            <w:left w:val="none" w:sz="0" w:space="0" w:color="auto"/>
            <w:bottom w:val="none" w:sz="0" w:space="0" w:color="auto"/>
            <w:right w:val="none" w:sz="0" w:space="0" w:color="auto"/>
          </w:divBdr>
        </w:div>
        <w:div w:id="1470315935">
          <w:marLeft w:val="480"/>
          <w:marRight w:val="0"/>
          <w:marTop w:val="0"/>
          <w:marBottom w:val="0"/>
          <w:divBdr>
            <w:top w:val="none" w:sz="0" w:space="0" w:color="auto"/>
            <w:left w:val="none" w:sz="0" w:space="0" w:color="auto"/>
            <w:bottom w:val="none" w:sz="0" w:space="0" w:color="auto"/>
            <w:right w:val="none" w:sz="0" w:space="0" w:color="auto"/>
          </w:divBdr>
        </w:div>
        <w:div w:id="1472601846">
          <w:marLeft w:val="480"/>
          <w:marRight w:val="0"/>
          <w:marTop w:val="0"/>
          <w:marBottom w:val="0"/>
          <w:divBdr>
            <w:top w:val="none" w:sz="0" w:space="0" w:color="auto"/>
            <w:left w:val="none" w:sz="0" w:space="0" w:color="auto"/>
            <w:bottom w:val="none" w:sz="0" w:space="0" w:color="auto"/>
            <w:right w:val="none" w:sz="0" w:space="0" w:color="auto"/>
          </w:divBdr>
        </w:div>
        <w:div w:id="1512836835">
          <w:marLeft w:val="480"/>
          <w:marRight w:val="0"/>
          <w:marTop w:val="0"/>
          <w:marBottom w:val="0"/>
          <w:divBdr>
            <w:top w:val="none" w:sz="0" w:space="0" w:color="auto"/>
            <w:left w:val="none" w:sz="0" w:space="0" w:color="auto"/>
            <w:bottom w:val="none" w:sz="0" w:space="0" w:color="auto"/>
            <w:right w:val="none" w:sz="0" w:space="0" w:color="auto"/>
          </w:divBdr>
        </w:div>
        <w:div w:id="1522861846">
          <w:marLeft w:val="480"/>
          <w:marRight w:val="0"/>
          <w:marTop w:val="0"/>
          <w:marBottom w:val="0"/>
          <w:divBdr>
            <w:top w:val="none" w:sz="0" w:space="0" w:color="auto"/>
            <w:left w:val="none" w:sz="0" w:space="0" w:color="auto"/>
            <w:bottom w:val="none" w:sz="0" w:space="0" w:color="auto"/>
            <w:right w:val="none" w:sz="0" w:space="0" w:color="auto"/>
          </w:divBdr>
        </w:div>
        <w:div w:id="1539053184">
          <w:marLeft w:val="480"/>
          <w:marRight w:val="0"/>
          <w:marTop w:val="0"/>
          <w:marBottom w:val="0"/>
          <w:divBdr>
            <w:top w:val="none" w:sz="0" w:space="0" w:color="auto"/>
            <w:left w:val="none" w:sz="0" w:space="0" w:color="auto"/>
            <w:bottom w:val="none" w:sz="0" w:space="0" w:color="auto"/>
            <w:right w:val="none" w:sz="0" w:space="0" w:color="auto"/>
          </w:divBdr>
        </w:div>
        <w:div w:id="1562208817">
          <w:marLeft w:val="480"/>
          <w:marRight w:val="0"/>
          <w:marTop w:val="0"/>
          <w:marBottom w:val="0"/>
          <w:divBdr>
            <w:top w:val="none" w:sz="0" w:space="0" w:color="auto"/>
            <w:left w:val="none" w:sz="0" w:space="0" w:color="auto"/>
            <w:bottom w:val="none" w:sz="0" w:space="0" w:color="auto"/>
            <w:right w:val="none" w:sz="0" w:space="0" w:color="auto"/>
          </w:divBdr>
        </w:div>
        <w:div w:id="1592008790">
          <w:marLeft w:val="480"/>
          <w:marRight w:val="0"/>
          <w:marTop w:val="0"/>
          <w:marBottom w:val="0"/>
          <w:divBdr>
            <w:top w:val="none" w:sz="0" w:space="0" w:color="auto"/>
            <w:left w:val="none" w:sz="0" w:space="0" w:color="auto"/>
            <w:bottom w:val="none" w:sz="0" w:space="0" w:color="auto"/>
            <w:right w:val="none" w:sz="0" w:space="0" w:color="auto"/>
          </w:divBdr>
        </w:div>
        <w:div w:id="1595432612">
          <w:marLeft w:val="480"/>
          <w:marRight w:val="0"/>
          <w:marTop w:val="0"/>
          <w:marBottom w:val="0"/>
          <w:divBdr>
            <w:top w:val="none" w:sz="0" w:space="0" w:color="auto"/>
            <w:left w:val="none" w:sz="0" w:space="0" w:color="auto"/>
            <w:bottom w:val="none" w:sz="0" w:space="0" w:color="auto"/>
            <w:right w:val="none" w:sz="0" w:space="0" w:color="auto"/>
          </w:divBdr>
        </w:div>
        <w:div w:id="1614824496">
          <w:marLeft w:val="480"/>
          <w:marRight w:val="0"/>
          <w:marTop w:val="0"/>
          <w:marBottom w:val="0"/>
          <w:divBdr>
            <w:top w:val="none" w:sz="0" w:space="0" w:color="auto"/>
            <w:left w:val="none" w:sz="0" w:space="0" w:color="auto"/>
            <w:bottom w:val="none" w:sz="0" w:space="0" w:color="auto"/>
            <w:right w:val="none" w:sz="0" w:space="0" w:color="auto"/>
          </w:divBdr>
        </w:div>
        <w:div w:id="1744717455">
          <w:marLeft w:val="480"/>
          <w:marRight w:val="0"/>
          <w:marTop w:val="0"/>
          <w:marBottom w:val="0"/>
          <w:divBdr>
            <w:top w:val="none" w:sz="0" w:space="0" w:color="auto"/>
            <w:left w:val="none" w:sz="0" w:space="0" w:color="auto"/>
            <w:bottom w:val="none" w:sz="0" w:space="0" w:color="auto"/>
            <w:right w:val="none" w:sz="0" w:space="0" w:color="auto"/>
          </w:divBdr>
        </w:div>
        <w:div w:id="1748839968">
          <w:marLeft w:val="480"/>
          <w:marRight w:val="0"/>
          <w:marTop w:val="0"/>
          <w:marBottom w:val="0"/>
          <w:divBdr>
            <w:top w:val="none" w:sz="0" w:space="0" w:color="auto"/>
            <w:left w:val="none" w:sz="0" w:space="0" w:color="auto"/>
            <w:bottom w:val="none" w:sz="0" w:space="0" w:color="auto"/>
            <w:right w:val="none" w:sz="0" w:space="0" w:color="auto"/>
          </w:divBdr>
        </w:div>
      </w:divsChild>
    </w:div>
    <w:div w:id="694620023">
      <w:bodyDiv w:val="1"/>
      <w:marLeft w:val="0"/>
      <w:marRight w:val="0"/>
      <w:marTop w:val="0"/>
      <w:marBottom w:val="0"/>
      <w:divBdr>
        <w:top w:val="none" w:sz="0" w:space="0" w:color="auto"/>
        <w:left w:val="none" w:sz="0" w:space="0" w:color="auto"/>
        <w:bottom w:val="none" w:sz="0" w:space="0" w:color="auto"/>
        <w:right w:val="none" w:sz="0" w:space="0" w:color="auto"/>
      </w:divBdr>
    </w:div>
    <w:div w:id="704599183">
      <w:bodyDiv w:val="1"/>
      <w:marLeft w:val="0"/>
      <w:marRight w:val="0"/>
      <w:marTop w:val="0"/>
      <w:marBottom w:val="0"/>
      <w:divBdr>
        <w:top w:val="none" w:sz="0" w:space="0" w:color="auto"/>
        <w:left w:val="none" w:sz="0" w:space="0" w:color="auto"/>
        <w:bottom w:val="none" w:sz="0" w:space="0" w:color="auto"/>
        <w:right w:val="none" w:sz="0" w:space="0" w:color="auto"/>
      </w:divBdr>
      <w:divsChild>
        <w:div w:id="52850490">
          <w:marLeft w:val="480"/>
          <w:marRight w:val="0"/>
          <w:marTop w:val="0"/>
          <w:marBottom w:val="0"/>
          <w:divBdr>
            <w:top w:val="none" w:sz="0" w:space="0" w:color="auto"/>
            <w:left w:val="none" w:sz="0" w:space="0" w:color="auto"/>
            <w:bottom w:val="none" w:sz="0" w:space="0" w:color="auto"/>
            <w:right w:val="none" w:sz="0" w:space="0" w:color="auto"/>
          </w:divBdr>
        </w:div>
        <w:div w:id="87117421">
          <w:marLeft w:val="480"/>
          <w:marRight w:val="0"/>
          <w:marTop w:val="0"/>
          <w:marBottom w:val="0"/>
          <w:divBdr>
            <w:top w:val="none" w:sz="0" w:space="0" w:color="auto"/>
            <w:left w:val="none" w:sz="0" w:space="0" w:color="auto"/>
            <w:bottom w:val="none" w:sz="0" w:space="0" w:color="auto"/>
            <w:right w:val="none" w:sz="0" w:space="0" w:color="auto"/>
          </w:divBdr>
        </w:div>
        <w:div w:id="116799088">
          <w:marLeft w:val="480"/>
          <w:marRight w:val="0"/>
          <w:marTop w:val="0"/>
          <w:marBottom w:val="0"/>
          <w:divBdr>
            <w:top w:val="none" w:sz="0" w:space="0" w:color="auto"/>
            <w:left w:val="none" w:sz="0" w:space="0" w:color="auto"/>
            <w:bottom w:val="none" w:sz="0" w:space="0" w:color="auto"/>
            <w:right w:val="none" w:sz="0" w:space="0" w:color="auto"/>
          </w:divBdr>
        </w:div>
        <w:div w:id="179974585">
          <w:marLeft w:val="480"/>
          <w:marRight w:val="0"/>
          <w:marTop w:val="0"/>
          <w:marBottom w:val="0"/>
          <w:divBdr>
            <w:top w:val="none" w:sz="0" w:space="0" w:color="auto"/>
            <w:left w:val="none" w:sz="0" w:space="0" w:color="auto"/>
            <w:bottom w:val="none" w:sz="0" w:space="0" w:color="auto"/>
            <w:right w:val="none" w:sz="0" w:space="0" w:color="auto"/>
          </w:divBdr>
        </w:div>
        <w:div w:id="258833893">
          <w:marLeft w:val="480"/>
          <w:marRight w:val="0"/>
          <w:marTop w:val="0"/>
          <w:marBottom w:val="0"/>
          <w:divBdr>
            <w:top w:val="none" w:sz="0" w:space="0" w:color="auto"/>
            <w:left w:val="none" w:sz="0" w:space="0" w:color="auto"/>
            <w:bottom w:val="none" w:sz="0" w:space="0" w:color="auto"/>
            <w:right w:val="none" w:sz="0" w:space="0" w:color="auto"/>
          </w:divBdr>
        </w:div>
        <w:div w:id="302319504">
          <w:marLeft w:val="480"/>
          <w:marRight w:val="0"/>
          <w:marTop w:val="0"/>
          <w:marBottom w:val="0"/>
          <w:divBdr>
            <w:top w:val="none" w:sz="0" w:space="0" w:color="auto"/>
            <w:left w:val="none" w:sz="0" w:space="0" w:color="auto"/>
            <w:bottom w:val="none" w:sz="0" w:space="0" w:color="auto"/>
            <w:right w:val="none" w:sz="0" w:space="0" w:color="auto"/>
          </w:divBdr>
        </w:div>
        <w:div w:id="330791018">
          <w:marLeft w:val="480"/>
          <w:marRight w:val="0"/>
          <w:marTop w:val="0"/>
          <w:marBottom w:val="0"/>
          <w:divBdr>
            <w:top w:val="none" w:sz="0" w:space="0" w:color="auto"/>
            <w:left w:val="none" w:sz="0" w:space="0" w:color="auto"/>
            <w:bottom w:val="none" w:sz="0" w:space="0" w:color="auto"/>
            <w:right w:val="none" w:sz="0" w:space="0" w:color="auto"/>
          </w:divBdr>
        </w:div>
        <w:div w:id="330987884">
          <w:marLeft w:val="480"/>
          <w:marRight w:val="0"/>
          <w:marTop w:val="0"/>
          <w:marBottom w:val="0"/>
          <w:divBdr>
            <w:top w:val="none" w:sz="0" w:space="0" w:color="auto"/>
            <w:left w:val="none" w:sz="0" w:space="0" w:color="auto"/>
            <w:bottom w:val="none" w:sz="0" w:space="0" w:color="auto"/>
            <w:right w:val="none" w:sz="0" w:space="0" w:color="auto"/>
          </w:divBdr>
        </w:div>
        <w:div w:id="341248263">
          <w:marLeft w:val="480"/>
          <w:marRight w:val="0"/>
          <w:marTop w:val="0"/>
          <w:marBottom w:val="0"/>
          <w:divBdr>
            <w:top w:val="none" w:sz="0" w:space="0" w:color="auto"/>
            <w:left w:val="none" w:sz="0" w:space="0" w:color="auto"/>
            <w:bottom w:val="none" w:sz="0" w:space="0" w:color="auto"/>
            <w:right w:val="none" w:sz="0" w:space="0" w:color="auto"/>
          </w:divBdr>
        </w:div>
        <w:div w:id="354231843">
          <w:marLeft w:val="480"/>
          <w:marRight w:val="0"/>
          <w:marTop w:val="0"/>
          <w:marBottom w:val="0"/>
          <w:divBdr>
            <w:top w:val="none" w:sz="0" w:space="0" w:color="auto"/>
            <w:left w:val="none" w:sz="0" w:space="0" w:color="auto"/>
            <w:bottom w:val="none" w:sz="0" w:space="0" w:color="auto"/>
            <w:right w:val="none" w:sz="0" w:space="0" w:color="auto"/>
          </w:divBdr>
        </w:div>
        <w:div w:id="377245227">
          <w:marLeft w:val="480"/>
          <w:marRight w:val="0"/>
          <w:marTop w:val="0"/>
          <w:marBottom w:val="0"/>
          <w:divBdr>
            <w:top w:val="none" w:sz="0" w:space="0" w:color="auto"/>
            <w:left w:val="none" w:sz="0" w:space="0" w:color="auto"/>
            <w:bottom w:val="none" w:sz="0" w:space="0" w:color="auto"/>
            <w:right w:val="none" w:sz="0" w:space="0" w:color="auto"/>
          </w:divBdr>
        </w:div>
        <w:div w:id="431167860">
          <w:marLeft w:val="480"/>
          <w:marRight w:val="0"/>
          <w:marTop w:val="0"/>
          <w:marBottom w:val="0"/>
          <w:divBdr>
            <w:top w:val="none" w:sz="0" w:space="0" w:color="auto"/>
            <w:left w:val="none" w:sz="0" w:space="0" w:color="auto"/>
            <w:bottom w:val="none" w:sz="0" w:space="0" w:color="auto"/>
            <w:right w:val="none" w:sz="0" w:space="0" w:color="auto"/>
          </w:divBdr>
        </w:div>
        <w:div w:id="469859898">
          <w:marLeft w:val="480"/>
          <w:marRight w:val="0"/>
          <w:marTop w:val="0"/>
          <w:marBottom w:val="0"/>
          <w:divBdr>
            <w:top w:val="none" w:sz="0" w:space="0" w:color="auto"/>
            <w:left w:val="none" w:sz="0" w:space="0" w:color="auto"/>
            <w:bottom w:val="none" w:sz="0" w:space="0" w:color="auto"/>
            <w:right w:val="none" w:sz="0" w:space="0" w:color="auto"/>
          </w:divBdr>
        </w:div>
        <w:div w:id="491261524">
          <w:marLeft w:val="480"/>
          <w:marRight w:val="0"/>
          <w:marTop w:val="0"/>
          <w:marBottom w:val="0"/>
          <w:divBdr>
            <w:top w:val="none" w:sz="0" w:space="0" w:color="auto"/>
            <w:left w:val="none" w:sz="0" w:space="0" w:color="auto"/>
            <w:bottom w:val="none" w:sz="0" w:space="0" w:color="auto"/>
            <w:right w:val="none" w:sz="0" w:space="0" w:color="auto"/>
          </w:divBdr>
        </w:div>
        <w:div w:id="500391850">
          <w:marLeft w:val="480"/>
          <w:marRight w:val="0"/>
          <w:marTop w:val="0"/>
          <w:marBottom w:val="0"/>
          <w:divBdr>
            <w:top w:val="none" w:sz="0" w:space="0" w:color="auto"/>
            <w:left w:val="none" w:sz="0" w:space="0" w:color="auto"/>
            <w:bottom w:val="none" w:sz="0" w:space="0" w:color="auto"/>
            <w:right w:val="none" w:sz="0" w:space="0" w:color="auto"/>
          </w:divBdr>
        </w:div>
        <w:div w:id="514150668">
          <w:marLeft w:val="480"/>
          <w:marRight w:val="0"/>
          <w:marTop w:val="0"/>
          <w:marBottom w:val="0"/>
          <w:divBdr>
            <w:top w:val="none" w:sz="0" w:space="0" w:color="auto"/>
            <w:left w:val="none" w:sz="0" w:space="0" w:color="auto"/>
            <w:bottom w:val="none" w:sz="0" w:space="0" w:color="auto"/>
            <w:right w:val="none" w:sz="0" w:space="0" w:color="auto"/>
          </w:divBdr>
        </w:div>
        <w:div w:id="529421432">
          <w:marLeft w:val="480"/>
          <w:marRight w:val="0"/>
          <w:marTop w:val="0"/>
          <w:marBottom w:val="0"/>
          <w:divBdr>
            <w:top w:val="none" w:sz="0" w:space="0" w:color="auto"/>
            <w:left w:val="none" w:sz="0" w:space="0" w:color="auto"/>
            <w:bottom w:val="none" w:sz="0" w:space="0" w:color="auto"/>
            <w:right w:val="none" w:sz="0" w:space="0" w:color="auto"/>
          </w:divBdr>
        </w:div>
        <w:div w:id="530193308">
          <w:marLeft w:val="480"/>
          <w:marRight w:val="0"/>
          <w:marTop w:val="0"/>
          <w:marBottom w:val="0"/>
          <w:divBdr>
            <w:top w:val="none" w:sz="0" w:space="0" w:color="auto"/>
            <w:left w:val="none" w:sz="0" w:space="0" w:color="auto"/>
            <w:bottom w:val="none" w:sz="0" w:space="0" w:color="auto"/>
            <w:right w:val="none" w:sz="0" w:space="0" w:color="auto"/>
          </w:divBdr>
        </w:div>
        <w:div w:id="546767167">
          <w:marLeft w:val="480"/>
          <w:marRight w:val="0"/>
          <w:marTop w:val="0"/>
          <w:marBottom w:val="0"/>
          <w:divBdr>
            <w:top w:val="none" w:sz="0" w:space="0" w:color="auto"/>
            <w:left w:val="none" w:sz="0" w:space="0" w:color="auto"/>
            <w:bottom w:val="none" w:sz="0" w:space="0" w:color="auto"/>
            <w:right w:val="none" w:sz="0" w:space="0" w:color="auto"/>
          </w:divBdr>
        </w:div>
        <w:div w:id="571549592">
          <w:marLeft w:val="480"/>
          <w:marRight w:val="0"/>
          <w:marTop w:val="0"/>
          <w:marBottom w:val="0"/>
          <w:divBdr>
            <w:top w:val="none" w:sz="0" w:space="0" w:color="auto"/>
            <w:left w:val="none" w:sz="0" w:space="0" w:color="auto"/>
            <w:bottom w:val="none" w:sz="0" w:space="0" w:color="auto"/>
            <w:right w:val="none" w:sz="0" w:space="0" w:color="auto"/>
          </w:divBdr>
        </w:div>
        <w:div w:id="580987191">
          <w:marLeft w:val="480"/>
          <w:marRight w:val="0"/>
          <w:marTop w:val="0"/>
          <w:marBottom w:val="0"/>
          <w:divBdr>
            <w:top w:val="none" w:sz="0" w:space="0" w:color="auto"/>
            <w:left w:val="none" w:sz="0" w:space="0" w:color="auto"/>
            <w:bottom w:val="none" w:sz="0" w:space="0" w:color="auto"/>
            <w:right w:val="none" w:sz="0" w:space="0" w:color="auto"/>
          </w:divBdr>
        </w:div>
        <w:div w:id="593050375">
          <w:marLeft w:val="480"/>
          <w:marRight w:val="0"/>
          <w:marTop w:val="0"/>
          <w:marBottom w:val="0"/>
          <w:divBdr>
            <w:top w:val="none" w:sz="0" w:space="0" w:color="auto"/>
            <w:left w:val="none" w:sz="0" w:space="0" w:color="auto"/>
            <w:bottom w:val="none" w:sz="0" w:space="0" w:color="auto"/>
            <w:right w:val="none" w:sz="0" w:space="0" w:color="auto"/>
          </w:divBdr>
        </w:div>
        <w:div w:id="649406961">
          <w:marLeft w:val="480"/>
          <w:marRight w:val="0"/>
          <w:marTop w:val="0"/>
          <w:marBottom w:val="0"/>
          <w:divBdr>
            <w:top w:val="none" w:sz="0" w:space="0" w:color="auto"/>
            <w:left w:val="none" w:sz="0" w:space="0" w:color="auto"/>
            <w:bottom w:val="none" w:sz="0" w:space="0" w:color="auto"/>
            <w:right w:val="none" w:sz="0" w:space="0" w:color="auto"/>
          </w:divBdr>
        </w:div>
        <w:div w:id="669408976">
          <w:marLeft w:val="480"/>
          <w:marRight w:val="0"/>
          <w:marTop w:val="0"/>
          <w:marBottom w:val="0"/>
          <w:divBdr>
            <w:top w:val="none" w:sz="0" w:space="0" w:color="auto"/>
            <w:left w:val="none" w:sz="0" w:space="0" w:color="auto"/>
            <w:bottom w:val="none" w:sz="0" w:space="0" w:color="auto"/>
            <w:right w:val="none" w:sz="0" w:space="0" w:color="auto"/>
          </w:divBdr>
        </w:div>
        <w:div w:id="686254352">
          <w:marLeft w:val="480"/>
          <w:marRight w:val="0"/>
          <w:marTop w:val="0"/>
          <w:marBottom w:val="0"/>
          <w:divBdr>
            <w:top w:val="none" w:sz="0" w:space="0" w:color="auto"/>
            <w:left w:val="none" w:sz="0" w:space="0" w:color="auto"/>
            <w:bottom w:val="none" w:sz="0" w:space="0" w:color="auto"/>
            <w:right w:val="none" w:sz="0" w:space="0" w:color="auto"/>
          </w:divBdr>
        </w:div>
        <w:div w:id="689111389">
          <w:marLeft w:val="480"/>
          <w:marRight w:val="0"/>
          <w:marTop w:val="0"/>
          <w:marBottom w:val="0"/>
          <w:divBdr>
            <w:top w:val="none" w:sz="0" w:space="0" w:color="auto"/>
            <w:left w:val="none" w:sz="0" w:space="0" w:color="auto"/>
            <w:bottom w:val="none" w:sz="0" w:space="0" w:color="auto"/>
            <w:right w:val="none" w:sz="0" w:space="0" w:color="auto"/>
          </w:divBdr>
        </w:div>
        <w:div w:id="712533721">
          <w:marLeft w:val="480"/>
          <w:marRight w:val="0"/>
          <w:marTop w:val="0"/>
          <w:marBottom w:val="0"/>
          <w:divBdr>
            <w:top w:val="none" w:sz="0" w:space="0" w:color="auto"/>
            <w:left w:val="none" w:sz="0" w:space="0" w:color="auto"/>
            <w:bottom w:val="none" w:sz="0" w:space="0" w:color="auto"/>
            <w:right w:val="none" w:sz="0" w:space="0" w:color="auto"/>
          </w:divBdr>
        </w:div>
        <w:div w:id="733242487">
          <w:marLeft w:val="480"/>
          <w:marRight w:val="0"/>
          <w:marTop w:val="0"/>
          <w:marBottom w:val="0"/>
          <w:divBdr>
            <w:top w:val="none" w:sz="0" w:space="0" w:color="auto"/>
            <w:left w:val="none" w:sz="0" w:space="0" w:color="auto"/>
            <w:bottom w:val="none" w:sz="0" w:space="0" w:color="auto"/>
            <w:right w:val="none" w:sz="0" w:space="0" w:color="auto"/>
          </w:divBdr>
        </w:div>
        <w:div w:id="760877011">
          <w:marLeft w:val="480"/>
          <w:marRight w:val="0"/>
          <w:marTop w:val="0"/>
          <w:marBottom w:val="0"/>
          <w:divBdr>
            <w:top w:val="none" w:sz="0" w:space="0" w:color="auto"/>
            <w:left w:val="none" w:sz="0" w:space="0" w:color="auto"/>
            <w:bottom w:val="none" w:sz="0" w:space="0" w:color="auto"/>
            <w:right w:val="none" w:sz="0" w:space="0" w:color="auto"/>
          </w:divBdr>
        </w:div>
        <w:div w:id="791099007">
          <w:marLeft w:val="480"/>
          <w:marRight w:val="0"/>
          <w:marTop w:val="0"/>
          <w:marBottom w:val="0"/>
          <w:divBdr>
            <w:top w:val="none" w:sz="0" w:space="0" w:color="auto"/>
            <w:left w:val="none" w:sz="0" w:space="0" w:color="auto"/>
            <w:bottom w:val="none" w:sz="0" w:space="0" w:color="auto"/>
            <w:right w:val="none" w:sz="0" w:space="0" w:color="auto"/>
          </w:divBdr>
        </w:div>
        <w:div w:id="798913367">
          <w:marLeft w:val="480"/>
          <w:marRight w:val="0"/>
          <w:marTop w:val="0"/>
          <w:marBottom w:val="0"/>
          <w:divBdr>
            <w:top w:val="none" w:sz="0" w:space="0" w:color="auto"/>
            <w:left w:val="none" w:sz="0" w:space="0" w:color="auto"/>
            <w:bottom w:val="none" w:sz="0" w:space="0" w:color="auto"/>
            <w:right w:val="none" w:sz="0" w:space="0" w:color="auto"/>
          </w:divBdr>
        </w:div>
        <w:div w:id="808474329">
          <w:marLeft w:val="480"/>
          <w:marRight w:val="0"/>
          <w:marTop w:val="0"/>
          <w:marBottom w:val="0"/>
          <w:divBdr>
            <w:top w:val="none" w:sz="0" w:space="0" w:color="auto"/>
            <w:left w:val="none" w:sz="0" w:space="0" w:color="auto"/>
            <w:bottom w:val="none" w:sz="0" w:space="0" w:color="auto"/>
            <w:right w:val="none" w:sz="0" w:space="0" w:color="auto"/>
          </w:divBdr>
        </w:div>
        <w:div w:id="813062395">
          <w:marLeft w:val="480"/>
          <w:marRight w:val="0"/>
          <w:marTop w:val="0"/>
          <w:marBottom w:val="0"/>
          <w:divBdr>
            <w:top w:val="none" w:sz="0" w:space="0" w:color="auto"/>
            <w:left w:val="none" w:sz="0" w:space="0" w:color="auto"/>
            <w:bottom w:val="none" w:sz="0" w:space="0" w:color="auto"/>
            <w:right w:val="none" w:sz="0" w:space="0" w:color="auto"/>
          </w:divBdr>
        </w:div>
        <w:div w:id="825711354">
          <w:marLeft w:val="480"/>
          <w:marRight w:val="0"/>
          <w:marTop w:val="0"/>
          <w:marBottom w:val="0"/>
          <w:divBdr>
            <w:top w:val="none" w:sz="0" w:space="0" w:color="auto"/>
            <w:left w:val="none" w:sz="0" w:space="0" w:color="auto"/>
            <w:bottom w:val="none" w:sz="0" w:space="0" w:color="auto"/>
            <w:right w:val="none" w:sz="0" w:space="0" w:color="auto"/>
          </w:divBdr>
        </w:div>
        <w:div w:id="831287889">
          <w:marLeft w:val="480"/>
          <w:marRight w:val="0"/>
          <w:marTop w:val="0"/>
          <w:marBottom w:val="0"/>
          <w:divBdr>
            <w:top w:val="none" w:sz="0" w:space="0" w:color="auto"/>
            <w:left w:val="none" w:sz="0" w:space="0" w:color="auto"/>
            <w:bottom w:val="none" w:sz="0" w:space="0" w:color="auto"/>
            <w:right w:val="none" w:sz="0" w:space="0" w:color="auto"/>
          </w:divBdr>
        </w:div>
        <w:div w:id="852643029">
          <w:marLeft w:val="480"/>
          <w:marRight w:val="0"/>
          <w:marTop w:val="0"/>
          <w:marBottom w:val="0"/>
          <w:divBdr>
            <w:top w:val="none" w:sz="0" w:space="0" w:color="auto"/>
            <w:left w:val="none" w:sz="0" w:space="0" w:color="auto"/>
            <w:bottom w:val="none" w:sz="0" w:space="0" w:color="auto"/>
            <w:right w:val="none" w:sz="0" w:space="0" w:color="auto"/>
          </w:divBdr>
        </w:div>
        <w:div w:id="855965920">
          <w:marLeft w:val="480"/>
          <w:marRight w:val="0"/>
          <w:marTop w:val="0"/>
          <w:marBottom w:val="0"/>
          <w:divBdr>
            <w:top w:val="none" w:sz="0" w:space="0" w:color="auto"/>
            <w:left w:val="none" w:sz="0" w:space="0" w:color="auto"/>
            <w:bottom w:val="none" w:sz="0" w:space="0" w:color="auto"/>
            <w:right w:val="none" w:sz="0" w:space="0" w:color="auto"/>
          </w:divBdr>
        </w:div>
        <w:div w:id="912814869">
          <w:marLeft w:val="480"/>
          <w:marRight w:val="0"/>
          <w:marTop w:val="0"/>
          <w:marBottom w:val="0"/>
          <w:divBdr>
            <w:top w:val="none" w:sz="0" w:space="0" w:color="auto"/>
            <w:left w:val="none" w:sz="0" w:space="0" w:color="auto"/>
            <w:bottom w:val="none" w:sz="0" w:space="0" w:color="auto"/>
            <w:right w:val="none" w:sz="0" w:space="0" w:color="auto"/>
          </w:divBdr>
        </w:div>
        <w:div w:id="947857224">
          <w:marLeft w:val="480"/>
          <w:marRight w:val="0"/>
          <w:marTop w:val="0"/>
          <w:marBottom w:val="0"/>
          <w:divBdr>
            <w:top w:val="none" w:sz="0" w:space="0" w:color="auto"/>
            <w:left w:val="none" w:sz="0" w:space="0" w:color="auto"/>
            <w:bottom w:val="none" w:sz="0" w:space="0" w:color="auto"/>
            <w:right w:val="none" w:sz="0" w:space="0" w:color="auto"/>
          </w:divBdr>
        </w:div>
        <w:div w:id="953630202">
          <w:marLeft w:val="480"/>
          <w:marRight w:val="0"/>
          <w:marTop w:val="0"/>
          <w:marBottom w:val="0"/>
          <w:divBdr>
            <w:top w:val="none" w:sz="0" w:space="0" w:color="auto"/>
            <w:left w:val="none" w:sz="0" w:space="0" w:color="auto"/>
            <w:bottom w:val="none" w:sz="0" w:space="0" w:color="auto"/>
            <w:right w:val="none" w:sz="0" w:space="0" w:color="auto"/>
          </w:divBdr>
        </w:div>
        <w:div w:id="966277609">
          <w:marLeft w:val="480"/>
          <w:marRight w:val="0"/>
          <w:marTop w:val="0"/>
          <w:marBottom w:val="0"/>
          <w:divBdr>
            <w:top w:val="none" w:sz="0" w:space="0" w:color="auto"/>
            <w:left w:val="none" w:sz="0" w:space="0" w:color="auto"/>
            <w:bottom w:val="none" w:sz="0" w:space="0" w:color="auto"/>
            <w:right w:val="none" w:sz="0" w:space="0" w:color="auto"/>
          </w:divBdr>
        </w:div>
        <w:div w:id="990406118">
          <w:marLeft w:val="480"/>
          <w:marRight w:val="0"/>
          <w:marTop w:val="0"/>
          <w:marBottom w:val="0"/>
          <w:divBdr>
            <w:top w:val="none" w:sz="0" w:space="0" w:color="auto"/>
            <w:left w:val="none" w:sz="0" w:space="0" w:color="auto"/>
            <w:bottom w:val="none" w:sz="0" w:space="0" w:color="auto"/>
            <w:right w:val="none" w:sz="0" w:space="0" w:color="auto"/>
          </w:divBdr>
        </w:div>
        <w:div w:id="1014920220">
          <w:marLeft w:val="480"/>
          <w:marRight w:val="0"/>
          <w:marTop w:val="0"/>
          <w:marBottom w:val="0"/>
          <w:divBdr>
            <w:top w:val="none" w:sz="0" w:space="0" w:color="auto"/>
            <w:left w:val="none" w:sz="0" w:space="0" w:color="auto"/>
            <w:bottom w:val="none" w:sz="0" w:space="0" w:color="auto"/>
            <w:right w:val="none" w:sz="0" w:space="0" w:color="auto"/>
          </w:divBdr>
        </w:div>
        <w:div w:id="1033266223">
          <w:marLeft w:val="480"/>
          <w:marRight w:val="0"/>
          <w:marTop w:val="0"/>
          <w:marBottom w:val="0"/>
          <w:divBdr>
            <w:top w:val="none" w:sz="0" w:space="0" w:color="auto"/>
            <w:left w:val="none" w:sz="0" w:space="0" w:color="auto"/>
            <w:bottom w:val="none" w:sz="0" w:space="0" w:color="auto"/>
            <w:right w:val="none" w:sz="0" w:space="0" w:color="auto"/>
          </w:divBdr>
        </w:div>
        <w:div w:id="1034886532">
          <w:marLeft w:val="480"/>
          <w:marRight w:val="0"/>
          <w:marTop w:val="0"/>
          <w:marBottom w:val="0"/>
          <w:divBdr>
            <w:top w:val="none" w:sz="0" w:space="0" w:color="auto"/>
            <w:left w:val="none" w:sz="0" w:space="0" w:color="auto"/>
            <w:bottom w:val="none" w:sz="0" w:space="0" w:color="auto"/>
            <w:right w:val="none" w:sz="0" w:space="0" w:color="auto"/>
          </w:divBdr>
        </w:div>
        <w:div w:id="1047222155">
          <w:marLeft w:val="480"/>
          <w:marRight w:val="0"/>
          <w:marTop w:val="0"/>
          <w:marBottom w:val="0"/>
          <w:divBdr>
            <w:top w:val="none" w:sz="0" w:space="0" w:color="auto"/>
            <w:left w:val="none" w:sz="0" w:space="0" w:color="auto"/>
            <w:bottom w:val="none" w:sz="0" w:space="0" w:color="auto"/>
            <w:right w:val="none" w:sz="0" w:space="0" w:color="auto"/>
          </w:divBdr>
        </w:div>
        <w:div w:id="1086342704">
          <w:marLeft w:val="480"/>
          <w:marRight w:val="0"/>
          <w:marTop w:val="0"/>
          <w:marBottom w:val="0"/>
          <w:divBdr>
            <w:top w:val="none" w:sz="0" w:space="0" w:color="auto"/>
            <w:left w:val="none" w:sz="0" w:space="0" w:color="auto"/>
            <w:bottom w:val="none" w:sz="0" w:space="0" w:color="auto"/>
            <w:right w:val="none" w:sz="0" w:space="0" w:color="auto"/>
          </w:divBdr>
        </w:div>
        <w:div w:id="1101073429">
          <w:marLeft w:val="480"/>
          <w:marRight w:val="0"/>
          <w:marTop w:val="0"/>
          <w:marBottom w:val="0"/>
          <w:divBdr>
            <w:top w:val="none" w:sz="0" w:space="0" w:color="auto"/>
            <w:left w:val="none" w:sz="0" w:space="0" w:color="auto"/>
            <w:bottom w:val="none" w:sz="0" w:space="0" w:color="auto"/>
            <w:right w:val="none" w:sz="0" w:space="0" w:color="auto"/>
          </w:divBdr>
        </w:div>
        <w:div w:id="1107165457">
          <w:marLeft w:val="480"/>
          <w:marRight w:val="0"/>
          <w:marTop w:val="0"/>
          <w:marBottom w:val="0"/>
          <w:divBdr>
            <w:top w:val="none" w:sz="0" w:space="0" w:color="auto"/>
            <w:left w:val="none" w:sz="0" w:space="0" w:color="auto"/>
            <w:bottom w:val="none" w:sz="0" w:space="0" w:color="auto"/>
            <w:right w:val="none" w:sz="0" w:space="0" w:color="auto"/>
          </w:divBdr>
        </w:div>
        <w:div w:id="1115291929">
          <w:marLeft w:val="480"/>
          <w:marRight w:val="0"/>
          <w:marTop w:val="0"/>
          <w:marBottom w:val="0"/>
          <w:divBdr>
            <w:top w:val="none" w:sz="0" w:space="0" w:color="auto"/>
            <w:left w:val="none" w:sz="0" w:space="0" w:color="auto"/>
            <w:bottom w:val="none" w:sz="0" w:space="0" w:color="auto"/>
            <w:right w:val="none" w:sz="0" w:space="0" w:color="auto"/>
          </w:divBdr>
        </w:div>
        <w:div w:id="1117868870">
          <w:marLeft w:val="480"/>
          <w:marRight w:val="0"/>
          <w:marTop w:val="0"/>
          <w:marBottom w:val="0"/>
          <w:divBdr>
            <w:top w:val="none" w:sz="0" w:space="0" w:color="auto"/>
            <w:left w:val="none" w:sz="0" w:space="0" w:color="auto"/>
            <w:bottom w:val="none" w:sz="0" w:space="0" w:color="auto"/>
            <w:right w:val="none" w:sz="0" w:space="0" w:color="auto"/>
          </w:divBdr>
        </w:div>
        <w:div w:id="1138768061">
          <w:marLeft w:val="480"/>
          <w:marRight w:val="0"/>
          <w:marTop w:val="0"/>
          <w:marBottom w:val="0"/>
          <w:divBdr>
            <w:top w:val="none" w:sz="0" w:space="0" w:color="auto"/>
            <w:left w:val="none" w:sz="0" w:space="0" w:color="auto"/>
            <w:bottom w:val="none" w:sz="0" w:space="0" w:color="auto"/>
            <w:right w:val="none" w:sz="0" w:space="0" w:color="auto"/>
          </w:divBdr>
        </w:div>
        <w:div w:id="1159420781">
          <w:marLeft w:val="480"/>
          <w:marRight w:val="0"/>
          <w:marTop w:val="0"/>
          <w:marBottom w:val="0"/>
          <w:divBdr>
            <w:top w:val="none" w:sz="0" w:space="0" w:color="auto"/>
            <w:left w:val="none" w:sz="0" w:space="0" w:color="auto"/>
            <w:bottom w:val="none" w:sz="0" w:space="0" w:color="auto"/>
            <w:right w:val="none" w:sz="0" w:space="0" w:color="auto"/>
          </w:divBdr>
        </w:div>
        <w:div w:id="1159735279">
          <w:marLeft w:val="480"/>
          <w:marRight w:val="0"/>
          <w:marTop w:val="0"/>
          <w:marBottom w:val="0"/>
          <w:divBdr>
            <w:top w:val="none" w:sz="0" w:space="0" w:color="auto"/>
            <w:left w:val="none" w:sz="0" w:space="0" w:color="auto"/>
            <w:bottom w:val="none" w:sz="0" w:space="0" w:color="auto"/>
            <w:right w:val="none" w:sz="0" w:space="0" w:color="auto"/>
          </w:divBdr>
        </w:div>
        <w:div w:id="1179782263">
          <w:marLeft w:val="480"/>
          <w:marRight w:val="0"/>
          <w:marTop w:val="0"/>
          <w:marBottom w:val="0"/>
          <w:divBdr>
            <w:top w:val="none" w:sz="0" w:space="0" w:color="auto"/>
            <w:left w:val="none" w:sz="0" w:space="0" w:color="auto"/>
            <w:bottom w:val="none" w:sz="0" w:space="0" w:color="auto"/>
            <w:right w:val="none" w:sz="0" w:space="0" w:color="auto"/>
          </w:divBdr>
        </w:div>
        <w:div w:id="1180317414">
          <w:marLeft w:val="480"/>
          <w:marRight w:val="0"/>
          <w:marTop w:val="0"/>
          <w:marBottom w:val="0"/>
          <w:divBdr>
            <w:top w:val="none" w:sz="0" w:space="0" w:color="auto"/>
            <w:left w:val="none" w:sz="0" w:space="0" w:color="auto"/>
            <w:bottom w:val="none" w:sz="0" w:space="0" w:color="auto"/>
            <w:right w:val="none" w:sz="0" w:space="0" w:color="auto"/>
          </w:divBdr>
        </w:div>
        <w:div w:id="1197045457">
          <w:marLeft w:val="480"/>
          <w:marRight w:val="0"/>
          <w:marTop w:val="0"/>
          <w:marBottom w:val="0"/>
          <w:divBdr>
            <w:top w:val="none" w:sz="0" w:space="0" w:color="auto"/>
            <w:left w:val="none" w:sz="0" w:space="0" w:color="auto"/>
            <w:bottom w:val="none" w:sz="0" w:space="0" w:color="auto"/>
            <w:right w:val="none" w:sz="0" w:space="0" w:color="auto"/>
          </w:divBdr>
        </w:div>
        <w:div w:id="1224676266">
          <w:marLeft w:val="480"/>
          <w:marRight w:val="0"/>
          <w:marTop w:val="0"/>
          <w:marBottom w:val="0"/>
          <w:divBdr>
            <w:top w:val="none" w:sz="0" w:space="0" w:color="auto"/>
            <w:left w:val="none" w:sz="0" w:space="0" w:color="auto"/>
            <w:bottom w:val="none" w:sz="0" w:space="0" w:color="auto"/>
            <w:right w:val="none" w:sz="0" w:space="0" w:color="auto"/>
          </w:divBdr>
        </w:div>
        <w:div w:id="1235236502">
          <w:marLeft w:val="480"/>
          <w:marRight w:val="0"/>
          <w:marTop w:val="0"/>
          <w:marBottom w:val="0"/>
          <w:divBdr>
            <w:top w:val="none" w:sz="0" w:space="0" w:color="auto"/>
            <w:left w:val="none" w:sz="0" w:space="0" w:color="auto"/>
            <w:bottom w:val="none" w:sz="0" w:space="0" w:color="auto"/>
            <w:right w:val="none" w:sz="0" w:space="0" w:color="auto"/>
          </w:divBdr>
        </w:div>
        <w:div w:id="1278682650">
          <w:marLeft w:val="480"/>
          <w:marRight w:val="0"/>
          <w:marTop w:val="0"/>
          <w:marBottom w:val="0"/>
          <w:divBdr>
            <w:top w:val="none" w:sz="0" w:space="0" w:color="auto"/>
            <w:left w:val="none" w:sz="0" w:space="0" w:color="auto"/>
            <w:bottom w:val="none" w:sz="0" w:space="0" w:color="auto"/>
            <w:right w:val="none" w:sz="0" w:space="0" w:color="auto"/>
          </w:divBdr>
        </w:div>
        <w:div w:id="1281717644">
          <w:marLeft w:val="480"/>
          <w:marRight w:val="0"/>
          <w:marTop w:val="0"/>
          <w:marBottom w:val="0"/>
          <w:divBdr>
            <w:top w:val="none" w:sz="0" w:space="0" w:color="auto"/>
            <w:left w:val="none" w:sz="0" w:space="0" w:color="auto"/>
            <w:bottom w:val="none" w:sz="0" w:space="0" w:color="auto"/>
            <w:right w:val="none" w:sz="0" w:space="0" w:color="auto"/>
          </w:divBdr>
        </w:div>
        <w:div w:id="1330446979">
          <w:marLeft w:val="480"/>
          <w:marRight w:val="0"/>
          <w:marTop w:val="0"/>
          <w:marBottom w:val="0"/>
          <w:divBdr>
            <w:top w:val="none" w:sz="0" w:space="0" w:color="auto"/>
            <w:left w:val="none" w:sz="0" w:space="0" w:color="auto"/>
            <w:bottom w:val="none" w:sz="0" w:space="0" w:color="auto"/>
            <w:right w:val="none" w:sz="0" w:space="0" w:color="auto"/>
          </w:divBdr>
        </w:div>
        <w:div w:id="1341390899">
          <w:marLeft w:val="480"/>
          <w:marRight w:val="0"/>
          <w:marTop w:val="0"/>
          <w:marBottom w:val="0"/>
          <w:divBdr>
            <w:top w:val="none" w:sz="0" w:space="0" w:color="auto"/>
            <w:left w:val="none" w:sz="0" w:space="0" w:color="auto"/>
            <w:bottom w:val="none" w:sz="0" w:space="0" w:color="auto"/>
            <w:right w:val="none" w:sz="0" w:space="0" w:color="auto"/>
          </w:divBdr>
        </w:div>
        <w:div w:id="1382172938">
          <w:marLeft w:val="480"/>
          <w:marRight w:val="0"/>
          <w:marTop w:val="0"/>
          <w:marBottom w:val="0"/>
          <w:divBdr>
            <w:top w:val="none" w:sz="0" w:space="0" w:color="auto"/>
            <w:left w:val="none" w:sz="0" w:space="0" w:color="auto"/>
            <w:bottom w:val="none" w:sz="0" w:space="0" w:color="auto"/>
            <w:right w:val="none" w:sz="0" w:space="0" w:color="auto"/>
          </w:divBdr>
        </w:div>
        <w:div w:id="1388871003">
          <w:marLeft w:val="480"/>
          <w:marRight w:val="0"/>
          <w:marTop w:val="0"/>
          <w:marBottom w:val="0"/>
          <w:divBdr>
            <w:top w:val="none" w:sz="0" w:space="0" w:color="auto"/>
            <w:left w:val="none" w:sz="0" w:space="0" w:color="auto"/>
            <w:bottom w:val="none" w:sz="0" w:space="0" w:color="auto"/>
            <w:right w:val="none" w:sz="0" w:space="0" w:color="auto"/>
          </w:divBdr>
        </w:div>
        <w:div w:id="1390111699">
          <w:marLeft w:val="480"/>
          <w:marRight w:val="0"/>
          <w:marTop w:val="0"/>
          <w:marBottom w:val="0"/>
          <w:divBdr>
            <w:top w:val="none" w:sz="0" w:space="0" w:color="auto"/>
            <w:left w:val="none" w:sz="0" w:space="0" w:color="auto"/>
            <w:bottom w:val="none" w:sz="0" w:space="0" w:color="auto"/>
            <w:right w:val="none" w:sz="0" w:space="0" w:color="auto"/>
          </w:divBdr>
        </w:div>
        <w:div w:id="1421023188">
          <w:marLeft w:val="480"/>
          <w:marRight w:val="0"/>
          <w:marTop w:val="0"/>
          <w:marBottom w:val="0"/>
          <w:divBdr>
            <w:top w:val="none" w:sz="0" w:space="0" w:color="auto"/>
            <w:left w:val="none" w:sz="0" w:space="0" w:color="auto"/>
            <w:bottom w:val="none" w:sz="0" w:space="0" w:color="auto"/>
            <w:right w:val="none" w:sz="0" w:space="0" w:color="auto"/>
          </w:divBdr>
        </w:div>
        <w:div w:id="1433430550">
          <w:marLeft w:val="480"/>
          <w:marRight w:val="0"/>
          <w:marTop w:val="0"/>
          <w:marBottom w:val="0"/>
          <w:divBdr>
            <w:top w:val="none" w:sz="0" w:space="0" w:color="auto"/>
            <w:left w:val="none" w:sz="0" w:space="0" w:color="auto"/>
            <w:bottom w:val="none" w:sz="0" w:space="0" w:color="auto"/>
            <w:right w:val="none" w:sz="0" w:space="0" w:color="auto"/>
          </w:divBdr>
        </w:div>
        <w:div w:id="1505322015">
          <w:marLeft w:val="480"/>
          <w:marRight w:val="0"/>
          <w:marTop w:val="0"/>
          <w:marBottom w:val="0"/>
          <w:divBdr>
            <w:top w:val="none" w:sz="0" w:space="0" w:color="auto"/>
            <w:left w:val="none" w:sz="0" w:space="0" w:color="auto"/>
            <w:bottom w:val="none" w:sz="0" w:space="0" w:color="auto"/>
            <w:right w:val="none" w:sz="0" w:space="0" w:color="auto"/>
          </w:divBdr>
        </w:div>
        <w:div w:id="1509128982">
          <w:marLeft w:val="480"/>
          <w:marRight w:val="0"/>
          <w:marTop w:val="0"/>
          <w:marBottom w:val="0"/>
          <w:divBdr>
            <w:top w:val="none" w:sz="0" w:space="0" w:color="auto"/>
            <w:left w:val="none" w:sz="0" w:space="0" w:color="auto"/>
            <w:bottom w:val="none" w:sz="0" w:space="0" w:color="auto"/>
            <w:right w:val="none" w:sz="0" w:space="0" w:color="auto"/>
          </w:divBdr>
        </w:div>
        <w:div w:id="1520311653">
          <w:marLeft w:val="480"/>
          <w:marRight w:val="0"/>
          <w:marTop w:val="0"/>
          <w:marBottom w:val="0"/>
          <w:divBdr>
            <w:top w:val="none" w:sz="0" w:space="0" w:color="auto"/>
            <w:left w:val="none" w:sz="0" w:space="0" w:color="auto"/>
            <w:bottom w:val="none" w:sz="0" w:space="0" w:color="auto"/>
            <w:right w:val="none" w:sz="0" w:space="0" w:color="auto"/>
          </w:divBdr>
        </w:div>
        <w:div w:id="1575507749">
          <w:marLeft w:val="480"/>
          <w:marRight w:val="0"/>
          <w:marTop w:val="0"/>
          <w:marBottom w:val="0"/>
          <w:divBdr>
            <w:top w:val="none" w:sz="0" w:space="0" w:color="auto"/>
            <w:left w:val="none" w:sz="0" w:space="0" w:color="auto"/>
            <w:bottom w:val="none" w:sz="0" w:space="0" w:color="auto"/>
            <w:right w:val="none" w:sz="0" w:space="0" w:color="auto"/>
          </w:divBdr>
        </w:div>
        <w:div w:id="1576011814">
          <w:marLeft w:val="480"/>
          <w:marRight w:val="0"/>
          <w:marTop w:val="0"/>
          <w:marBottom w:val="0"/>
          <w:divBdr>
            <w:top w:val="none" w:sz="0" w:space="0" w:color="auto"/>
            <w:left w:val="none" w:sz="0" w:space="0" w:color="auto"/>
            <w:bottom w:val="none" w:sz="0" w:space="0" w:color="auto"/>
            <w:right w:val="none" w:sz="0" w:space="0" w:color="auto"/>
          </w:divBdr>
        </w:div>
        <w:div w:id="1581598860">
          <w:marLeft w:val="480"/>
          <w:marRight w:val="0"/>
          <w:marTop w:val="0"/>
          <w:marBottom w:val="0"/>
          <w:divBdr>
            <w:top w:val="none" w:sz="0" w:space="0" w:color="auto"/>
            <w:left w:val="none" w:sz="0" w:space="0" w:color="auto"/>
            <w:bottom w:val="none" w:sz="0" w:space="0" w:color="auto"/>
            <w:right w:val="none" w:sz="0" w:space="0" w:color="auto"/>
          </w:divBdr>
        </w:div>
        <w:div w:id="1674063981">
          <w:marLeft w:val="480"/>
          <w:marRight w:val="0"/>
          <w:marTop w:val="0"/>
          <w:marBottom w:val="0"/>
          <w:divBdr>
            <w:top w:val="none" w:sz="0" w:space="0" w:color="auto"/>
            <w:left w:val="none" w:sz="0" w:space="0" w:color="auto"/>
            <w:bottom w:val="none" w:sz="0" w:space="0" w:color="auto"/>
            <w:right w:val="none" w:sz="0" w:space="0" w:color="auto"/>
          </w:divBdr>
        </w:div>
        <w:div w:id="1703751737">
          <w:marLeft w:val="480"/>
          <w:marRight w:val="0"/>
          <w:marTop w:val="0"/>
          <w:marBottom w:val="0"/>
          <w:divBdr>
            <w:top w:val="none" w:sz="0" w:space="0" w:color="auto"/>
            <w:left w:val="none" w:sz="0" w:space="0" w:color="auto"/>
            <w:bottom w:val="none" w:sz="0" w:space="0" w:color="auto"/>
            <w:right w:val="none" w:sz="0" w:space="0" w:color="auto"/>
          </w:divBdr>
        </w:div>
        <w:div w:id="1718118502">
          <w:marLeft w:val="480"/>
          <w:marRight w:val="0"/>
          <w:marTop w:val="0"/>
          <w:marBottom w:val="0"/>
          <w:divBdr>
            <w:top w:val="none" w:sz="0" w:space="0" w:color="auto"/>
            <w:left w:val="none" w:sz="0" w:space="0" w:color="auto"/>
            <w:bottom w:val="none" w:sz="0" w:space="0" w:color="auto"/>
            <w:right w:val="none" w:sz="0" w:space="0" w:color="auto"/>
          </w:divBdr>
        </w:div>
        <w:div w:id="1719475232">
          <w:marLeft w:val="480"/>
          <w:marRight w:val="0"/>
          <w:marTop w:val="0"/>
          <w:marBottom w:val="0"/>
          <w:divBdr>
            <w:top w:val="none" w:sz="0" w:space="0" w:color="auto"/>
            <w:left w:val="none" w:sz="0" w:space="0" w:color="auto"/>
            <w:bottom w:val="none" w:sz="0" w:space="0" w:color="auto"/>
            <w:right w:val="none" w:sz="0" w:space="0" w:color="auto"/>
          </w:divBdr>
        </w:div>
      </w:divsChild>
    </w:div>
    <w:div w:id="714890120">
      <w:bodyDiv w:val="1"/>
      <w:marLeft w:val="0"/>
      <w:marRight w:val="0"/>
      <w:marTop w:val="0"/>
      <w:marBottom w:val="0"/>
      <w:divBdr>
        <w:top w:val="none" w:sz="0" w:space="0" w:color="auto"/>
        <w:left w:val="none" w:sz="0" w:space="0" w:color="auto"/>
        <w:bottom w:val="none" w:sz="0" w:space="0" w:color="auto"/>
        <w:right w:val="none" w:sz="0" w:space="0" w:color="auto"/>
      </w:divBdr>
    </w:div>
    <w:div w:id="725572004">
      <w:bodyDiv w:val="1"/>
      <w:marLeft w:val="0"/>
      <w:marRight w:val="0"/>
      <w:marTop w:val="0"/>
      <w:marBottom w:val="0"/>
      <w:divBdr>
        <w:top w:val="none" w:sz="0" w:space="0" w:color="auto"/>
        <w:left w:val="none" w:sz="0" w:space="0" w:color="auto"/>
        <w:bottom w:val="none" w:sz="0" w:space="0" w:color="auto"/>
        <w:right w:val="none" w:sz="0" w:space="0" w:color="auto"/>
      </w:divBdr>
      <w:divsChild>
        <w:div w:id="31538169">
          <w:marLeft w:val="480"/>
          <w:marRight w:val="0"/>
          <w:marTop w:val="0"/>
          <w:marBottom w:val="0"/>
          <w:divBdr>
            <w:top w:val="none" w:sz="0" w:space="0" w:color="auto"/>
            <w:left w:val="none" w:sz="0" w:space="0" w:color="auto"/>
            <w:bottom w:val="none" w:sz="0" w:space="0" w:color="auto"/>
            <w:right w:val="none" w:sz="0" w:space="0" w:color="auto"/>
          </w:divBdr>
        </w:div>
        <w:div w:id="35936198">
          <w:marLeft w:val="480"/>
          <w:marRight w:val="0"/>
          <w:marTop w:val="0"/>
          <w:marBottom w:val="0"/>
          <w:divBdr>
            <w:top w:val="none" w:sz="0" w:space="0" w:color="auto"/>
            <w:left w:val="none" w:sz="0" w:space="0" w:color="auto"/>
            <w:bottom w:val="none" w:sz="0" w:space="0" w:color="auto"/>
            <w:right w:val="none" w:sz="0" w:space="0" w:color="auto"/>
          </w:divBdr>
        </w:div>
        <w:div w:id="144780840">
          <w:marLeft w:val="480"/>
          <w:marRight w:val="0"/>
          <w:marTop w:val="0"/>
          <w:marBottom w:val="0"/>
          <w:divBdr>
            <w:top w:val="none" w:sz="0" w:space="0" w:color="auto"/>
            <w:left w:val="none" w:sz="0" w:space="0" w:color="auto"/>
            <w:bottom w:val="none" w:sz="0" w:space="0" w:color="auto"/>
            <w:right w:val="none" w:sz="0" w:space="0" w:color="auto"/>
          </w:divBdr>
        </w:div>
        <w:div w:id="180972587">
          <w:marLeft w:val="480"/>
          <w:marRight w:val="0"/>
          <w:marTop w:val="0"/>
          <w:marBottom w:val="0"/>
          <w:divBdr>
            <w:top w:val="none" w:sz="0" w:space="0" w:color="auto"/>
            <w:left w:val="none" w:sz="0" w:space="0" w:color="auto"/>
            <w:bottom w:val="none" w:sz="0" w:space="0" w:color="auto"/>
            <w:right w:val="none" w:sz="0" w:space="0" w:color="auto"/>
          </w:divBdr>
        </w:div>
        <w:div w:id="181282086">
          <w:marLeft w:val="480"/>
          <w:marRight w:val="0"/>
          <w:marTop w:val="0"/>
          <w:marBottom w:val="0"/>
          <w:divBdr>
            <w:top w:val="none" w:sz="0" w:space="0" w:color="auto"/>
            <w:left w:val="none" w:sz="0" w:space="0" w:color="auto"/>
            <w:bottom w:val="none" w:sz="0" w:space="0" w:color="auto"/>
            <w:right w:val="none" w:sz="0" w:space="0" w:color="auto"/>
          </w:divBdr>
        </w:div>
        <w:div w:id="268776639">
          <w:marLeft w:val="480"/>
          <w:marRight w:val="0"/>
          <w:marTop w:val="0"/>
          <w:marBottom w:val="0"/>
          <w:divBdr>
            <w:top w:val="none" w:sz="0" w:space="0" w:color="auto"/>
            <w:left w:val="none" w:sz="0" w:space="0" w:color="auto"/>
            <w:bottom w:val="none" w:sz="0" w:space="0" w:color="auto"/>
            <w:right w:val="none" w:sz="0" w:space="0" w:color="auto"/>
          </w:divBdr>
        </w:div>
        <w:div w:id="322247726">
          <w:marLeft w:val="480"/>
          <w:marRight w:val="0"/>
          <w:marTop w:val="0"/>
          <w:marBottom w:val="0"/>
          <w:divBdr>
            <w:top w:val="none" w:sz="0" w:space="0" w:color="auto"/>
            <w:left w:val="none" w:sz="0" w:space="0" w:color="auto"/>
            <w:bottom w:val="none" w:sz="0" w:space="0" w:color="auto"/>
            <w:right w:val="none" w:sz="0" w:space="0" w:color="auto"/>
          </w:divBdr>
        </w:div>
        <w:div w:id="344866944">
          <w:marLeft w:val="480"/>
          <w:marRight w:val="0"/>
          <w:marTop w:val="0"/>
          <w:marBottom w:val="0"/>
          <w:divBdr>
            <w:top w:val="none" w:sz="0" w:space="0" w:color="auto"/>
            <w:left w:val="none" w:sz="0" w:space="0" w:color="auto"/>
            <w:bottom w:val="none" w:sz="0" w:space="0" w:color="auto"/>
            <w:right w:val="none" w:sz="0" w:space="0" w:color="auto"/>
          </w:divBdr>
        </w:div>
        <w:div w:id="364716083">
          <w:marLeft w:val="480"/>
          <w:marRight w:val="0"/>
          <w:marTop w:val="0"/>
          <w:marBottom w:val="0"/>
          <w:divBdr>
            <w:top w:val="none" w:sz="0" w:space="0" w:color="auto"/>
            <w:left w:val="none" w:sz="0" w:space="0" w:color="auto"/>
            <w:bottom w:val="none" w:sz="0" w:space="0" w:color="auto"/>
            <w:right w:val="none" w:sz="0" w:space="0" w:color="auto"/>
          </w:divBdr>
        </w:div>
        <w:div w:id="432938073">
          <w:marLeft w:val="480"/>
          <w:marRight w:val="0"/>
          <w:marTop w:val="0"/>
          <w:marBottom w:val="0"/>
          <w:divBdr>
            <w:top w:val="none" w:sz="0" w:space="0" w:color="auto"/>
            <w:left w:val="none" w:sz="0" w:space="0" w:color="auto"/>
            <w:bottom w:val="none" w:sz="0" w:space="0" w:color="auto"/>
            <w:right w:val="none" w:sz="0" w:space="0" w:color="auto"/>
          </w:divBdr>
        </w:div>
        <w:div w:id="437943036">
          <w:marLeft w:val="480"/>
          <w:marRight w:val="0"/>
          <w:marTop w:val="0"/>
          <w:marBottom w:val="0"/>
          <w:divBdr>
            <w:top w:val="none" w:sz="0" w:space="0" w:color="auto"/>
            <w:left w:val="none" w:sz="0" w:space="0" w:color="auto"/>
            <w:bottom w:val="none" w:sz="0" w:space="0" w:color="auto"/>
            <w:right w:val="none" w:sz="0" w:space="0" w:color="auto"/>
          </w:divBdr>
        </w:div>
        <w:div w:id="458498207">
          <w:marLeft w:val="480"/>
          <w:marRight w:val="0"/>
          <w:marTop w:val="0"/>
          <w:marBottom w:val="0"/>
          <w:divBdr>
            <w:top w:val="none" w:sz="0" w:space="0" w:color="auto"/>
            <w:left w:val="none" w:sz="0" w:space="0" w:color="auto"/>
            <w:bottom w:val="none" w:sz="0" w:space="0" w:color="auto"/>
            <w:right w:val="none" w:sz="0" w:space="0" w:color="auto"/>
          </w:divBdr>
        </w:div>
        <w:div w:id="544415439">
          <w:marLeft w:val="480"/>
          <w:marRight w:val="0"/>
          <w:marTop w:val="0"/>
          <w:marBottom w:val="0"/>
          <w:divBdr>
            <w:top w:val="none" w:sz="0" w:space="0" w:color="auto"/>
            <w:left w:val="none" w:sz="0" w:space="0" w:color="auto"/>
            <w:bottom w:val="none" w:sz="0" w:space="0" w:color="auto"/>
            <w:right w:val="none" w:sz="0" w:space="0" w:color="auto"/>
          </w:divBdr>
        </w:div>
        <w:div w:id="652686017">
          <w:marLeft w:val="480"/>
          <w:marRight w:val="0"/>
          <w:marTop w:val="0"/>
          <w:marBottom w:val="0"/>
          <w:divBdr>
            <w:top w:val="none" w:sz="0" w:space="0" w:color="auto"/>
            <w:left w:val="none" w:sz="0" w:space="0" w:color="auto"/>
            <w:bottom w:val="none" w:sz="0" w:space="0" w:color="auto"/>
            <w:right w:val="none" w:sz="0" w:space="0" w:color="auto"/>
          </w:divBdr>
        </w:div>
        <w:div w:id="708799070">
          <w:marLeft w:val="480"/>
          <w:marRight w:val="0"/>
          <w:marTop w:val="0"/>
          <w:marBottom w:val="0"/>
          <w:divBdr>
            <w:top w:val="none" w:sz="0" w:space="0" w:color="auto"/>
            <w:left w:val="none" w:sz="0" w:space="0" w:color="auto"/>
            <w:bottom w:val="none" w:sz="0" w:space="0" w:color="auto"/>
            <w:right w:val="none" w:sz="0" w:space="0" w:color="auto"/>
          </w:divBdr>
        </w:div>
        <w:div w:id="788741681">
          <w:marLeft w:val="480"/>
          <w:marRight w:val="0"/>
          <w:marTop w:val="0"/>
          <w:marBottom w:val="0"/>
          <w:divBdr>
            <w:top w:val="none" w:sz="0" w:space="0" w:color="auto"/>
            <w:left w:val="none" w:sz="0" w:space="0" w:color="auto"/>
            <w:bottom w:val="none" w:sz="0" w:space="0" w:color="auto"/>
            <w:right w:val="none" w:sz="0" w:space="0" w:color="auto"/>
          </w:divBdr>
        </w:div>
        <w:div w:id="811866482">
          <w:marLeft w:val="480"/>
          <w:marRight w:val="0"/>
          <w:marTop w:val="0"/>
          <w:marBottom w:val="0"/>
          <w:divBdr>
            <w:top w:val="none" w:sz="0" w:space="0" w:color="auto"/>
            <w:left w:val="none" w:sz="0" w:space="0" w:color="auto"/>
            <w:bottom w:val="none" w:sz="0" w:space="0" w:color="auto"/>
            <w:right w:val="none" w:sz="0" w:space="0" w:color="auto"/>
          </w:divBdr>
        </w:div>
        <w:div w:id="817262788">
          <w:marLeft w:val="480"/>
          <w:marRight w:val="0"/>
          <w:marTop w:val="0"/>
          <w:marBottom w:val="0"/>
          <w:divBdr>
            <w:top w:val="none" w:sz="0" w:space="0" w:color="auto"/>
            <w:left w:val="none" w:sz="0" w:space="0" w:color="auto"/>
            <w:bottom w:val="none" w:sz="0" w:space="0" w:color="auto"/>
            <w:right w:val="none" w:sz="0" w:space="0" w:color="auto"/>
          </w:divBdr>
        </w:div>
        <w:div w:id="844825852">
          <w:marLeft w:val="480"/>
          <w:marRight w:val="0"/>
          <w:marTop w:val="0"/>
          <w:marBottom w:val="0"/>
          <w:divBdr>
            <w:top w:val="none" w:sz="0" w:space="0" w:color="auto"/>
            <w:left w:val="none" w:sz="0" w:space="0" w:color="auto"/>
            <w:bottom w:val="none" w:sz="0" w:space="0" w:color="auto"/>
            <w:right w:val="none" w:sz="0" w:space="0" w:color="auto"/>
          </w:divBdr>
        </w:div>
        <w:div w:id="868108913">
          <w:marLeft w:val="480"/>
          <w:marRight w:val="0"/>
          <w:marTop w:val="0"/>
          <w:marBottom w:val="0"/>
          <w:divBdr>
            <w:top w:val="none" w:sz="0" w:space="0" w:color="auto"/>
            <w:left w:val="none" w:sz="0" w:space="0" w:color="auto"/>
            <w:bottom w:val="none" w:sz="0" w:space="0" w:color="auto"/>
            <w:right w:val="none" w:sz="0" w:space="0" w:color="auto"/>
          </w:divBdr>
        </w:div>
        <w:div w:id="916287296">
          <w:marLeft w:val="480"/>
          <w:marRight w:val="0"/>
          <w:marTop w:val="0"/>
          <w:marBottom w:val="0"/>
          <w:divBdr>
            <w:top w:val="none" w:sz="0" w:space="0" w:color="auto"/>
            <w:left w:val="none" w:sz="0" w:space="0" w:color="auto"/>
            <w:bottom w:val="none" w:sz="0" w:space="0" w:color="auto"/>
            <w:right w:val="none" w:sz="0" w:space="0" w:color="auto"/>
          </w:divBdr>
        </w:div>
        <w:div w:id="1138719967">
          <w:marLeft w:val="480"/>
          <w:marRight w:val="0"/>
          <w:marTop w:val="0"/>
          <w:marBottom w:val="0"/>
          <w:divBdr>
            <w:top w:val="none" w:sz="0" w:space="0" w:color="auto"/>
            <w:left w:val="none" w:sz="0" w:space="0" w:color="auto"/>
            <w:bottom w:val="none" w:sz="0" w:space="0" w:color="auto"/>
            <w:right w:val="none" w:sz="0" w:space="0" w:color="auto"/>
          </w:divBdr>
        </w:div>
        <w:div w:id="1141994528">
          <w:marLeft w:val="480"/>
          <w:marRight w:val="0"/>
          <w:marTop w:val="0"/>
          <w:marBottom w:val="0"/>
          <w:divBdr>
            <w:top w:val="none" w:sz="0" w:space="0" w:color="auto"/>
            <w:left w:val="none" w:sz="0" w:space="0" w:color="auto"/>
            <w:bottom w:val="none" w:sz="0" w:space="0" w:color="auto"/>
            <w:right w:val="none" w:sz="0" w:space="0" w:color="auto"/>
          </w:divBdr>
        </w:div>
        <w:div w:id="1175537996">
          <w:marLeft w:val="480"/>
          <w:marRight w:val="0"/>
          <w:marTop w:val="0"/>
          <w:marBottom w:val="0"/>
          <w:divBdr>
            <w:top w:val="none" w:sz="0" w:space="0" w:color="auto"/>
            <w:left w:val="none" w:sz="0" w:space="0" w:color="auto"/>
            <w:bottom w:val="none" w:sz="0" w:space="0" w:color="auto"/>
            <w:right w:val="none" w:sz="0" w:space="0" w:color="auto"/>
          </w:divBdr>
        </w:div>
        <w:div w:id="1215774869">
          <w:marLeft w:val="480"/>
          <w:marRight w:val="0"/>
          <w:marTop w:val="0"/>
          <w:marBottom w:val="0"/>
          <w:divBdr>
            <w:top w:val="none" w:sz="0" w:space="0" w:color="auto"/>
            <w:left w:val="none" w:sz="0" w:space="0" w:color="auto"/>
            <w:bottom w:val="none" w:sz="0" w:space="0" w:color="auto"/>
            <w:right w:val="none" w:sz="0" w:space="0" w:color="auto"/>
          </w:divBdr>
        </w:div>
        <w:div w:id="1234706584">
          <w:marLeft w:val="480"/>
          <w:marRight w:val="0"/>
          <w:marTop w:val="0"/>
          <w:marBottom w:val="0"/>
          <w:divBdr>
            <w:top w:val="none" w:sz="0" w:space="0" w:color="auto"/>
            <w:left w:val="none" w:sz="0" w:space="0" w:color="auto"/>
            <w:bottom w:val="none" w:sz="0" w:space="0" w:color="auto"/>
            <w:right w:val="none" w:sz="0" w:space="0" w:color="auto"/>
          </w:divBdr>
        </w:div>
        <w:div w:id="1277638152">
          <w:marLeft w:val="480"/>
          <w:marRight w:val="0"/>
          <w:marTop w:val="0"/>
          <w:marBottom w:val="0"/>
          <w:divBdr>
            <w:top w:val="none" w:sz="0" w:space="0" w:color="auto"/>
            <w:left w:val="none" w:sz="0" w:space="0" w:color="auto"/>
            <w:bottom w:val="none" w:sz="0" w:space="0" w:color="auto"/>
            <w:right w:val="none" w:sz="0" w:space="0" w:color="auto"/>
          </w:divBdr>
        </w:div>
        <w:div w:id="1311861390">
          <w:marLeft w:val="480"/>
          <w:marRight w:val="0"/>
          <w:marTop w:val="0"/>
          <w:marBottom w:val="0"/>
          <w:divBdr>
            <w:top w:val="none" w:sz="0" w:space="0" w:color="auto"/>
            <w:left w:val="none" w:sz="0" w:space="0" w:color="auto"/>
            <w:bottom w:val="none" w:sz="0" w:space="0" w:color="auto"/>
            <w:right w:val="none" w:sz="0" w:space="0" w:color="auto"/>
          </w:divBdr>
        </w:div>
        <w:div w:id="1318417259">
          <w:marLeft w:val="480"/>
          <w:marRight w:val="0"/>
          <w:marTop w:val="0"/>
          <w:marBottom w:val="0"/>
          <w:divBdr>
            <w:top w:val="none" w:sz="0" w:space="0" w:color="auto"/>
            <w:left w:val="none" w:sz="0" w:space="0" w:color="auto"/>
            <w:bottom w:val="none" w:sz="0" w:space="0" w:color="auto"/>
            <w:right w:val="none" w:sz="0" w:space="0" w:color="auto"/>
          </w:divBdr>
        </w:div>
        <w:div w:id="1388453110">
          <w:marLeft w:val="480"/>
          <w:marRight w:val="0"/>
          <w:marTop w:val="0"/>
          <w:marBottom w:val="0"/>
          <w:divBdr>
            <w:top w:val="none" w:sz="0" w:space="0" w:color="auto"/>
            <w:left w:val="none" w:sz="0" w:space="0" w:color="auto"/>
            <w:bottom w:val="none" w:sz="0" w:space="0" w:color="auto"/>
            <w:right w:val="none" w:sz="0" w:space="0" w:color="auto"/>
          </w:divBdr>
        </w:div>
        <w:div w:id="1418669247">
          <w:marLeft w:val="480"/>
          <w:marRight w:val="0"/>
          <w:marTop w:val="0"/>
          <w:marBottom w:val="0"/>
          <w:divBdr>
            <w:top w:val="none" w:sz="0" w:space="0" w:color="auto"/>
            <w:left w:val="none" w:sz="0" w:space="0" w:color="auto"/>
            <w:bottom w:val="none" w:sz="0" w:space="0" w:color="auto"/>
            <w:right w:val="none" w:sz="0" w:space="0" w:color="auto"/>
          </w:divBdr>
        </w:div>
        <w:div w:id="1444225314">
          <w:marLeft w:val="480"/>
          <w:marRight w:val="0"/>
          <w:marTop w:val="0"/>
          <w:marBottom w:val="0"/>
          <w:divBdr>
            <w:top w:val="none" w:sz="0" w:space="0" w:color="auto"/>
            <w:left w:val="none" w:sz="0" w:space="0" w:color="auto"/>
            <w:bottom w:val="none" w:sz="0" w:space="0" w:color="auto"/>
            <w:right w:val="none" w:sz="0" w:space="0" w:color="auto"/>
          </w:divBdr>
        </w:div>
        <w:div w:id="1515613651">
          <w:marLeft w:val="480"/>
          <w:marRight w:val="0"/>
          <w:marTop w:val="0"/>
          <w:marBottom w:val="0"/>
          <w:divBdr>
            <w:top w:val="none" w:sz="0" w:space="0" w:color="auto"/>
            <w:left w:val="none" w:sz="0" w:space="0" w:color="auto"/>
            <w:bottom w:val="none" w:sz="0" w:space="0" w:color="auto"/>
            <w:right w:val="none" w:sz="0" w:space="0" w:color="auto"/>
          </w:divBdr>
        </w:div>
        <w:div w:id="1642229990">
          <w:marLeft w:val="480"/>
          <w:marRight w:val="0"/>
          <w:marTop w:val="0"/>
          <w:marBottom w:val="0"/>
          <w:divBdr>
            <w:top w:val="none" w:sz="0" w:space="0" w:color="auto"/>
            <w:left w:val="none" w:sz="0" w:space="0" w:color="auto"/>
            <w:bottom w:val="none" w:sz="0" w:space="0" w:color="auto"/>
            <w:right w:val="none" w:sz="0" w:space="0" w:color="auto"/>
          </w:divBdr>
        </w:div>
        <w:div w:id="1661959323">
          <w:marLeft w:val="480"/>
          <w:marRight w:val="0"/>
          <w:marTop w:val="0"/>
          <w:marBottom w:val="0"/>
          <w:divBdr>
            <w:top w:val="none" w:sz="0" w:space="0" w:color="auto"/>
            <w:left w:val="none" w:sz="0" w:space="0" w:color="auto"/>
            <w:bottom w:val="none" w:sz="0" w:space="0" w:color="auto"/>
            <w:right w:val="none" w:sz="0" w:space="0" w:color="auto"/>
          </w:divBdr>
        </w:div>
        <w:div w:id="1678144560">
          <w:marLeft w:val="480"/>
          <w:marRight w:val="0"/>
          <w:marTop w:val="0"/>
          <w:marBottom w:val="0"/>
          <w:divBdr>
            <w:top w:val="none" w:sz="0" w:space="0" w:color="auto"/>
            <w:left w:val="none" w:sz="0" w:space="0" w:color="auto"/>
            <w:bottom w:val="none" w:sz="0" w:space="0" w:color="auto"/>
            <w:right w:val="none" w:sz="0" w:space="0" w:color="auto"/>
          </w:divBdr>
        </w:div>
        <w:div w:id="1687245127">
          <w:marLeft w:val="480"/>
          <w:marRight w:val="0"/>
          <w:marTop w:val="0"/>
          <w:marBottom w:val="0"/>
          <w:divBdr>
            <w:top w:val="none" w:sz="0" w:space="0" w:color="auto"/>
            <w:left w:val="none" w:sz="0" w:space="0" w:color="auto"/>
            <w:bottom w:val="none" w:sz="0" w:space="0" w:color="auto"/>
            <w:right w:val="none" w:sz="0" w:space="0" w:color="auto"/>
          </w:divBdr>
        </w:div>
        <w:div w:id="1750081793">
          <w:marLeft w:val="480"/>
          <w:marRight w:val="0"/>
          <w:marTop w:val="0"/>
          <w:marBottom w:val="0"/>
          <w:divBdr>
            <w:top w:val="none" w:sz="0" w:space="0" w:color="auto"/>
            <w:left w:val="none" w:sz="0" w:space="0" w:color="auto"/>
            <w:bottom w:val="none" w:sz="0" w:space="0" w:color="auto"/>
            <w:right w:val="none" w:sz="0" w:space="0" w:color="auto"/>
          </w:divBdr>
        </w:div>
      </w:divsChild>
    </w:div>
    <w:div w:id="729577060">
      <w:bodyDiv w:val="1"/>
      <w:marLeft w:val="0"/>
      <w:marRight w:val="0"/>
      <w:marTop w:val="0"/>
      <w:marBottom w:val="0"/>
      <w:divBdr>
        <w:top w:val="none" w:sz="0" w:space="0" w:color="auto"/>
        <w:left w:val="none" w:sz="0" w:space="0" w:color="auto"/>
        <w:bottom w:val="none" w:sz="0" w:space="0" w:color="auto"/>
        <w:right w:val="none" w:sz="0" w:space="0" w:color="auto"/>
      </w:divBdr>
    </w:div>
    <w:div w:id="734746592">
      <w:bodyDiv w:val="1"/>
      <w:marLeft w:val="0"/>
      <w:marRight w:val="0"/>
      <w:marTop w:val="0"/>
      <w:marBottom w:val="0"/>
      <w:divBdr>
        <w:top w:val="none" w:sz="0" w:space="0" w:color="auto"/>
        <w:left w:val="none" w:sz="0" w:space="0" w:color="auto"/>
        <w:bottom w:val="none" w:sz="0" w:space="0" w:color="auto"/>
        <w:right w:val="none" w:sz="0" w:space="0" w:color="auto"/>
      </w:divBdr>
    </w:div>
    <w:div w:id="738096617">
      <w:bodyDiv w:val="1"/>
      <w:marLeft w:val="0"/>
      <w:marRight w:val="0"/>
      <w:marTop w:val="0"/>
      <w:marBottom w:val="0"/>
      <w:divBdr>
        <w:top w:val="none" w:sz="0" w:space="0" w:color="auto"/>
        <w:left w:val="none" w:sz="0" w:space="0" w:color="auto"/>
        <w:bottom w:val="none" w:sz="0" w:space="0" w:color="auto"/>
        <w:right w:val="none" w:sz="0" w:space="0" w:color="auto"/>
      </w:divBdr>
    </w:div>
    <w:div w:id="744767086">
      <w:bodyDiv w:val="1"/>
      <w:marLeft w:val="0"/>
      <w:marRight w:val="0"/>
      <w:marTop w:val="0"/>
      <w:marBottom w:val="0"/>
      <w:divBdr>
        <w:top w:val="none" w:sz="0" w:space="0" w:color="auto"/>
        <w:left w:val="none" w:sz="0" w:space="0" w:color="auto"/>
        <w:bottom w:val="none" w:sz="0" w:space="0" w:color="auto"/>
        <w:right w:val="none" w:sz="0" w:space="0" w:color="auto"/>
      </w:divBdr>
      <w:divsChild>
        <w:div w:id="34240528">
          <w:marLeft w:val="480"/>
          <w:marRight w:val="0"/>
          <w:marTop w:val="0"/>
          <w:marBottom w:val="0"/>
          <w:divBdr>
            <w:top w:val="none" w:sz="0" w:space="0" w:color="auto"/>
            <w:left w:val="none" w:sz="0" w:space="0" w:color="auto"/>
            <w:bottom w:val="none" w:sz="0" w:space="0" w:color="auto"/>
            <w:right w:val="none" w:sz="0" w:space="0" w:color="auto"/>
          </w:divBdr>
        </w:div>
        <w:div w:id="129981178">
          <w:marLeft w:val="480"/>
          <w:marRight w:val="0"/>
          <w:marTop w:val="0"/>
          <w:marBottom w:val="0"/>
          <w:divBdr>
            <w:top w:val="none" w:sz="0" w:space="0" w:color="auto"/>
            <w:left w:val="none" w:sz="0" w:space="0" w:color="auto"/>
            <w:bottom w:val="none" w:sz="0" w:space="0" w:color="auto"/>
            <w:right w:val="none" w:sz="0" w:space="0" w:color="auto"/>
          </w:divBdr>
        </w:div>
        <w:div w:id="155993859">
          <w:marLeft w:val="480"/>
          <w:marRight w:val="0"/>
          <w:marTop w:val="0"/>
          <w:marBottom w:val="0"/>
          <w:divBdr>
            <w:top w:val="none" w:sz="0" w:space="0" w:color="auto"/>
            <w:left w:val="none" w:sz="0" w:space="0" w:color="auto"/>
            <w:bottom w:val="none" w:sz="0" w:space="0" w:color="auto"/>
            <w:right w:val="none" w:sz="0" w:space="0" w:color="auto"/>
          </w:divBdr>
        </w:div>
        <w:div w:id="226576241">
          <w:marLeft w:val="480"/>
          <w:marRight w:val="0"/>
          <w:marTop w:val="0"/>
          <w:marBottom w:val="0"/>
          <w:divBdr>
            <w:top w:val="none" w:sz="0" w:space="0" w:color="auto"/>
            <w:left w:val="none" w:sz="0" w:space="0" w:color="auto"/>
            <w:bottom w:val="none" w:sz="0" w:space="0" w:color="auto"/>
            <w:right w:val="none" w:sz="0" w:space="0" w:color="auto"/>
          </w:divBdr>
        </w:div>
        <w:div w:id="292517825">
          <w:marLeft w:val="480"/>
          <w:marRight w:val="0"/>
          <w:marTop w:val="0"/>
          <w:marBottom w:val="0"/>
          <w:divBdr>
            <w:top w:val="none" w:sz="0" w:space="0" w:color="auto"/>
            <w:left w:val="none" w:sz="0" w:space="0" w:color="auto"/>
            <w:bottom w:val="none" w:sz="0" w:space="0" w:color="auto"/>
            <w:right w:val="none" w:sz="0" w:space="0" w:color="auto"/>
          </w:divBdr>
        </w:div>
        <w:div w:id="363598765">
          <w:marLeft w:val="480"/>
          <w:marRight w:val="0"/>
          <w:marTop w:val="0"/>
          <w:marBottom w:val="0"/>
          <w:divBdr>
            <w:top w:val="none" w:sz="0" w:space="0" w:color="auto"/>
            <w:left w:val="none" w:sz="0" w:space="0" w:color="auto"/>
            <w:bottom w:val="none" w:sz="0" w:space="0" w:color="auto"/>
            <w:right w:val="none" w:sz="0" w:space="0" w:color="auto"/>
          </w:divBdr>
        </w:div>
        <w:div w:id="400299076">
          <w:marLeft w:val="480"/>
          <w:marRight w:val="0"/>
          <w:marTop w:val="0"/>
          <w:marBottom w:val="0"/>
          <w:divBdr>
            <w:top w:val="none" w:sz="0" w:space="0" w:color="auto"/>
            <w:left w:val="none" w:sz="0" w:space="0" w:color="auto"/>
            <w:bottom w:val="none" w:sz="0" w:space="0" w:color="auto"/>
            <w:right w:val="none" w:sz="0" w:space="0" w:color="auto"/>
          </w:divBdr>
        </w:div>
        <w:div w:id="482166054">
          <w:marLeft w:val="480"/>
          <w:marRight w:val="0"/>
          <w:marTop w:val="0"/>
          <w:marBottom w:val="0"/>
          <w:divBdr>
            <w:top w:val="none" w:sz="0" w:space="0" w:color="auto"/>
            <w:left w:val="none" w:sz="0" w:space="0" w:color="auto"/>
            <w:bottom w:val="none" w:sz="0" w:space="0" w:color="auto"/>
            <w:right w:val="none" w:sz="0" w:space="0" w:color="auto"/>
          </w:divBdr>
        </w:div>
        <w:div w:id="490485825">
          <w:marLeft w:val="480"/>
          <w:marRight w:val="0"/>
          <w:marTop w:val="0"/>
          <w:marBottom w:val="0"/>
          <w:divBdr>
            <w:top w:val="none" w:sz="0" w:space="0" w:color="auto"/>
            <w:left w:val="none" w:sz="0" w:space="0" w:color="auto"/>
            <w:bottom w:val="none" w:sz="0" w:space="0" w:color="auto"/>
            <w:right w:val="none" w:sz="0" w:space="0" w:color="auto"/>
          </w:divBdr>
        </w:div>
        <w:div w:id="523060650">
          <w:marLeft w:val="480"/>
          <w:marRight w:val="0"/>
          <w:marTop w:val="0"/>
          <w:marBottom w:val="0"/>
          <w:divBdr>
            <w:top w:val="none" w:sz="0" w:space="0" w:color="auto"/>
            <w:left w:val="none" w:sz="0" w:space="0" w:color="auto"/>
            <w:bottom w:val="none" w:sz="0" w:space="0" w:color="auto"/>
            <w:right w:val="none" w:sz="0" w:space="0" w:color="auto"/>
          </w:divBdr>
        </w:div>
        <w:div w:id="523204149">
          <w:marLeft w:val="480"/>
          <w:marRight w:val="0"/>
          <w:marTop w:val="0"/>
          <w:marBottom w:val="0"/>
          <w:divBdr>
            <w:top w:val="none" w:sz="0" w:space="0" w:color="auto"/>
            <w:left w:val="none" w:sz="0" w:space="0" w:color="auto"/>
            <w:bottom w:val="none" w:sz="0" w:space="0" w:color="auto"/>
            <w:right w:val="none" w:sz="0" w:space="0" w:color="auto"/>
          </w:divBdr>
        </w:div>
        <w:div w:id="662509386">
          <w:marLeft w:val="480"/>
          <w:marRight w:val="0"/>
          <w:marTop w:val="0"/>
          <w:marBottom w:val="0"/>
          <w:divBdr>
            <w:top w:val="none" w:sz="0" w:space="0" w:color="auto"/>
            <w:left w:val="none" w:sz="0" w:space="0" w:color="auto"/>
            <w:bottom w:val="none" w:sz="0" w:space="0" w:color="auto"/>
            <w:right w:val="none" w:sz="0" w:space="0" w:color="auto"/>
          </w:divBdr>
        </w:div>
        <w:div w:id="679239123">
          <w:marLeft w:val="480"/>
          <w:marRight w:val="0"/>
          <w:marTop w:val="0"/>
          <w:marBottom w:val="0"/>
          <w:divBdr>
            <w:top w:val="none" w:sz="0" w:space="0" w:color="auto"/>
            <w:left w:val="none" w:sz="0" w:space="0" w:color="auto"/>
            <w:bottom w:val="none" w:sz="0" w:space="0" w:color="auto"/>
            <w:right w:val="none" w:sz="0" w:space="0" w:color="auto"/>
          </w:divBdr>
        </w:div>
        <w:div w:id="681006055">
          <w:marLeft w:val="480"/>
          <w:marRight w:val="0"/>
          <w:marTop w:val="0"/>
          <w:marBottom w:val="0"/>
          <w:divBdr>
            <w:top w:val="none" w:sz="0" w:space="0" w:color="auto"/>
            <w:left w:val="none" w:sz="0" w:space="0" w:color="auto"/>
            <w:bottom w:val="none" w:sz="0" w:space="0" w:color="auto"/>
            <w:right w:val="none" w:sz="0" w:space="0" w:color="auto"/>
          </w:divBdr>
        </w:div>
        <w:div w:id="725884019">
          <w:marLeft w:val="480"/>
          <w:marRight w:val="0"/>
          <w:marTop w:val="0"/>
          <w:marBottom w:val="0"/>
          <w:divBdr>
            <w:top w:val="none" w:sz="0" w:space="0" w:color="auto"/>
            <w:left w:val="none" w:sz="0" w:space="0" w:color="auto"/>
            <w:bottom w:val="none" w:sz="0" w:space="0" w:color="auto"/>
            <w:right w:val="none" w:sz="0" w:space="0" w:color="auto"/>
          </w:divBdr>
        </w:div>
        <w:div w:id="783429256">
          <w:marLeft w:val="480"/>
          <w:marRight w:val="0"/>
          <w:marTop w:val="0"/>
          <w:marBottom w:val="0"/>
          <w:divBdr>
            <w:top w:val="none" w:sz="0" w:space="0" w:color="auto"/>
            <w:left w:val="none" w:sz="0" w:space="0" w:color="auto"/>
            <w:bottom w:val="none" w:sz="0" w:space="0" w:color="auto"/>
            <w:right w:val="none" w:sz="0" w:space="0" w:color="auto"/>
          </w:divBdr>
        </w:div>
        <w:div w:id="784811773">
          <w:marLeft w:val="480"/>
          <w:marRight w:val="0"/>
          <w:marTop w:val="0"/>
          <w:marBottom w:val="0"/>
          <w:divBdr>
            <w:top w:val="none" w:sz="0" w:space="0" w:color="auto"/>
            <w:left w:val="none" w:sz="0" w:space="0" w:color="auto"/>
            <w:bottom w:val="none" w:sz="0" w:space="0" w:color="auto"/>
            <w:right w:val="none" w:sz="0" w:space="0" w:color="auto"/>
          </w:divBdr>
        </w:div>
        <w:div w:id="862128504">
          <w:marLeft w:val="480"/>
          <w:marRight w:val="0"/>
          <w:marTop w:val="0"/>
          <w:marBottom w:val="0"/>
          <w:divBdr>
            <w:top w:val="none" w:sz="0" w:space="0" w:color="auto"/>
            <w:left w:val="none" w:sz="0" w:space="0" w:color="auto"/>
            <w:bottom w:val="none" w:sz="0" w:space="0" w:color="auto"/>
            <w:right w:val="none" w:sz="0" w:space="0" w:color="auto"/>
          </w:divBdr>
        </w:div>
        <w:div w:id="1021978450">
          <w:marLeft w:val="480"/>
          <w:marRight w:val="0"/>
          <w:marTop w:val="0"/>
          <w:marBottom w:val="0"/>
          <w:divBdr>
            <w:top w:val="none" w:sz="0" w:space="0" w:color="auto"/>
            <w:left w:val="none" w:sz="0" w:space="0" w:color="auto"/>
            <w:bottom w:val="none" w:sz="0" w:space="0" w:color="auto"/>
            <w:right w:val="none" w:sz="0" w:space="0" w:color="auto"/>
          </w:divBdr>
        </w:div>
        <w:div w:id="1033076317">
          <w:marLeft w:val="480"/>
          <w:marRight w:val="0"/>
          <w:marTop w:val="0"/>
          <w:marBottom w:val="0"/>
          <w:divBdr>
            <w:top w:val="none" w:sz="0" w:space="0" w:color="auto"/>
            <w:left w:val="none" w:sz="0" w:space="0" w:color="auto"/>
            <w:bottom w:val="none" w:sz="0" w:space="0" w:color="auto"/>
            <w:right w:val="none" w:sz="0" w:space="0" w:color="auto"/>
          </w:divBdr>
        </w:div>
        <w:div w:id="1125540847">
          <w:marLeft w:val="480"/>
          <w:marRight w:val="0"/>
          <w:marTop w:val="0"/>
          <w:marBottom w:val="0"/>
          <w:divBdr>
            <w:top w:val="none" w:sz="0" w:space="0" w:color="auto"/>
            <w:left w:val="none" w:sz="0" w:space="0" w:color="auto"/>
            <w:bottom w:val="none" w:sz="0" w:space="0" w:color="auto"/>
            <w:right w:val="none" w:sz="0" w:space="0" w:color="auto"/>
          </w:divBdr>
        </w:div>
        <w:div w:id="1215657255">
          <w:marLeft w:val="480"/>
          <w:marRight w:val="0"/>
          <w:marTop w:val="0"/>
          <w:marBottom w:val="0"/>
          <w:divBdr>
            <w:top w:val="none" w:sz="0" w:space="0" w:color="auto"/>
            <w:left w:val="none" w:sz="0" w:space="0" w:color="auto"/>
            <w:bottom w:val="none" w:sz="0" w:space="0" w:color="auto"/>
            <w:right w:val="none" w:sz="0" w:space="0" w:color="auto"/>
          </w:divBdr>
        </w:div>
        <w:div w:id="1296178484">
          <w:marLeft w:val="480"/>
          <w:marRight w:val="0"/>
          <w:marTop w:val="0"/>
          <w:marBottom w:val="0"/>
          <w:divBdr>
            <w:top w:val="none" w:sz="0" w:space="0" w:color="auto"/>
            <w:left w:val="none" w:sz="0" w:space="0" w:color="auto"/>
            <w:bottom w:val="none" w:sz="0" w:space="0" w:color="auto"/>
            <w:right w:val="none" w:sz="0" w:space="0" w:color="auto"/>
          </w:divBdr>
        </w:div>
        <w:div w:id="1301839425">
          <w:marLeft w:val="480"/>
          <w:marRight w:val="0"/>
          <w:marTop w:val="0"/>
          <w:marBottom w:val="0"/>
          <w:divBdr>
            <w:top w:val="none" w:sz="0" w:space="0" w:color="auto"/>
            <w:left w:val="none" w:sz="0" w:space="0" w:color="auto"/>
            <w:bottom w:val="none" w:sz="0" w:space="0" w:color="auto"/>
            <w:right w:val="none" w:sz="0" w:space="0" w:color="auto"/>
          </w:divBdr>
        </w:div>
        <w:div w:id="1418791391">
          <w:marLeft w:val="480"/>
          <w:marRight w:val="0"/>
          <w:marTop w:val="0"/>
          <w:marBottom w:val="0"/>
          <w:divBdr>
            <w:top w:val="none" w:sz="0" w:space="0" w:color="auto"/>
            <w:left w:val="none" w:sz="0" w:space="0" w:color="auto"/>
            <w:bottom w:val="none" w:sz="0" w:space="0" w:color="auto"/>
            <w:right w:val="none" w:sz="0" w:space="0" w:color="auto"/>
          </w:divBdr>
        </w:div>
        <w:div w:id="1467047554">
          <w:marLeft w:val="480"/>
          <w:marRight w:val="0"/>
          <w:marTop w:val="0"/>
          <w:marBottom w:val="0"/>
          <w:divBdr>
            <w:top w:val="none" w:sz="0" w:space="0" w:color="auto"/>
            <w:left w:val="none" w:sz="0" w:space="0" w:color="auto"/>
            <w:bottom w:val="none" w:sz="0" w:space="0" w:color="auto"/>
            <w:right w:val="none" w:sz="0" w:space="0" w:color="auto"/>
          </w:divBdr>
        </w:div>
        <w:div w:id="1479179247">
          <w:marLeft w:val="480"/>
          <w:marRight w:val="0"/>
          <w:marTop w:val="0"/>
          <w:marBottom w:val="0"/>
          <w:divBdr>
            <w:top w:val="none" w:sz="0" w:space="0" w:color="auto"/>
            <w:left w:val="none" w:sz="0" w:space="0" w:color="auto"/>
            <w:bottom w:val="none" w:sz="0" w:space="0" w:color="auto"/>
            <w:right w:val="none" w:sz="0" w:space="0" w:color="auto"/>
          </w:divBdr>
        </w:div>
        <w:div w:id="1480076428">
          <w:marLeft w:val="480"/>
          <w:marRight w:val="0"/>
          <w:marTop w:val="0"/>
          <w:marBottom w:val="0"/>
          <w:divBdr>
            <w:top w:val="none" w:sz="0" w:space="0" w:color="auto"/>
            <w:left w:val="none" w:sz="0" w:space="0" w:color="auto"/>
            <w:bottom w:val="none" w:sz="0" w:space="0" w:color="auto"/>
            <w:right w:val="none" w:sz="0" w:space="0" w:color="auto"/>
          </w:divBdr>
        </w:div>
        <w:div w:id="1517888034">
          <w:marLeft w:val="480"/>
          <w:marRight w:val="0"/>
          <w:marTop w:val="0"/>
          <w:marBottom w:val="0"/>
          <w:divBdr>
            <w:top w:val="none" w:sz="0" w:space="0" w:color="auto"/>
            <w:left w:val="none" w:sz="0" w:space="0" w:color="auto"/>
            <w:bottom w:val="none" w:sz="0" w:space="0" w:color="auto"/>
            <w:right w:val="none" w:sz="0" w:space="0" w:color="auto"/>
          </w:divBdr>
        </w:div>
        <w:div w:id="1542129678">
          <w:marLeft w:val="480"/>
          <w:marRight w:val="0"/>
          <w:marTop w:val="0"/>
          <w:marBottom w:val="0"/>
          <w:divBdr>
            <w:top w:val="none" w:sz="0" w:space="0" w:color="auto"/>
            <w:left w:val="none" w:sz="0" w:space="0" w:color="auto"/>
            <w:bottom w:val="none" w:sz="0" w:space="0" w:color="auto"/>
            <w:right w:val="none" w:sz="0" w:space="0" w:color="auto"/>
          </w:divBdr>
        </w:div>
        <w:div w:id="1546021893">
          <w:marLeft w:val="480"/>
          <w:marRight w:val="0"/>
          <w:marTop w:val="0"/>
          <w:marBottom w:val="0"/>
          <w:divBdr>
            <w:top w:val="none" w:sz="0" w:space="0" w:color="auto"/>
            <w:left w:val="none" w:sz="0" w:space="0" w:color="auto"/>
            <w:bottom w:val="none" w:sz="0" w:space="0" w:color="auto"/>
            <w:right w:val="none" w:sz="0" w:space="0" w:color="auto"/>
          </w:divBdr>
        </w:div>
        <w:div w:id="1592353571">
          <w:marLeft w:val="480"/>
          <w:marRight w:val="0"/>
          <w:marTop w:val="0"/>
          <w:marBottom w:val="0"/>
          <w:divBdr>
            <w:top w:val="none" w:sz="0" w:space="0" w:color="auto"/>
            <w:left w:val="none" w:sz="0" w:space="0" w:color="auto"/>
            <w:bottom w:val="none" w:sz="0" w:space="0" w:color="auto"/>
            <w:right w:val="none" w:sz="0" w:space="0" w:color="auto"/>
          </w:divBdr>
        </w:div>
        <w:div w:id="1620258448">
          <w:marLeft w:val="480"/>
          <w:marRight w:val="0"/>
          <w:marTop w:val="0"/>
          <w:marBottom w:val="0"/>
          <w:divBdr>
            <w:top w:val="none" w:sz="0" w:space="0" w:color="auto"/>
            <w:left w:val="none" w:sz="0" w:space="0" w:color="auto"/>
            <w:bottom w:val="none" w:sz="0" w:space="0" w:color="auto"/>
            <w:right w:val="none" w:sz="0" w:space="0" w:color="auto"/>
          </w:divBdr>
        </w:div>
        <w:div w:id="1674642832">
          <w:marLeft w:val="480"/>
          <w:marRight w:val="0"/>
          <w:marTop w:val="0"/>
          <w:marBottom w:val="0"/>
          <w:divBdr>
            <w:top w:val="none" w:sz="0" w:space="0" w:color="auto"/>
            <w:left w:val="none" w:sz="0" w:space="0" w:color="auto"/>
            <w:bottom w:val="none" w:sz="0" w:space="0" w:color="auto"/>
            <w:right w:val="none" w:sz="0" w:space="0" w:color="auto"/>
          </w:divBdr>
        </w:div>
        <w:div w:id="1706179361">
          <w:marLeft w:val="480"/>
          <w:marRight w:val="0"/>
          <w:marTop w:val="0"/>
          <w:marBottom w:val="0"/>
          <w:divBdr>
            <w:top w:val="none" w:sz="0" w:space="0" w:color="auto"/>
            <w:left w:val="none" w:sz="0" w:space="0" w:color="auto"/>
            <w:bottom w:val="none" w:sz="0" w:space="0" w:color="auto"/>
            <w:right w:val="none" w:sz="0" w:space="0" w:color="auto"/>
          </w:divBdr>
        </w:div>
        <w:div w:id="1725837337">
          <w:marLeft w:val="480"/>
          <w:marRight w:val="0"/>
          <w:marTop w:val="0"/>
          <w:marBottom w:val="0"/>
          <w:divBdr>
            <w:top w:val="none" w:sz="0" w:space="0" w:color="auto"/>
            <w:left w:val="none" w:sz="0" w:space="0" w:color="auto"/>
            <w:bottom w:val="none" w:sz="0" w:space="0" w:color="auto"/>
            <w:right w:val="none" w:sz="0" w:space="0" w:color="auto"/>
          </w:divBdr>
        </w:div>
        <w:div w:id="1758090018">
          <w:marLeft w:val="480"/>
          <w:marRight w:val="0"/>
          <w:marTop w:val="0"/>
          <w:marBottom w:val="0"/>
          <w:divBdr>
            <w:top w:val="none" w:sz="0" w:space="0" w:color="auto"/>
            <w:left w:val="none" w:sz="0" w:space="0" w:color="auto"/>
            <w:bottom w:val="none" w:sz="0" w:space="0" w:color="auto"/>
            <w:right w:val="none" w:sz="0" w:space="0" w:color="auto"/>
          </w:divBdr>
        </w:div>
        <w:div w:id="1778989599">
          <w:marLeft w:val="480"/>
          <w:marRight w:val="0"/>
          <w:marTop w:val="0"/>
          <w:marBottom w:val="0"/>
          <w:divBdr>
            <w:top w:val="none" w:sz="0" w:space="0" w:color="auto"/>
            <w:left w:val="none" w:sz="0" w:space="0" w:color="auto"/>
            <w:bottom w:val="none" w:sz="0" w:space="0" w:color="auto"/>
            <w:right w:val="none" w:sz="0" w:space="0" w:color="auto"/>
          </w:divBdr>
        </w:div>
      </w:divsChild>
    </w:div>
    <w:div w:id="752363821">
      <w:bodyDiv w:val="1"/>
      <w:marLeft w:val="0"/>
      <w:marRight w:val="0"/>
      <w:marTop w:val="0"/>
      <w:marBottom w:val="0"/>
      <w:divBdr>
        <w:top w:val="none" w:sz="0" w:space="0" w:color="auto"/>
        <w:left w:val="none" w:sz="0" w:space="0" w:color="auto"/>
        <w:bottom w:val="none" w:sz="0" w:space="0" w:color="auto"/>
        <w:right w:val="none" w:sz="0" w:space="0" w:color="auto"/>
      </w:divBdr>
    </w:div>
    <w:div w:id="756513279">
      <w:bodyDiv w:val="1"/>
      <w:marLeft w:val="0"/>
      <w:marRight w:val="0"/>
      <w:marTop w:val="0"/>
      <w:marBottom w:val="0"/>
      <w:divBdr>
        <w:top w:val="none" w:sz="0" w:space="0" w:color="auto"/>
        <w:left w:val="none" w:sz="0" w:space="0" w:color="auto"/>
        <w:bottom w:val="none" w:sz="0" w:space="0" w:color="auto"/>
        <w:right w:val="none" w:sz="0" w:space="0" w:color="auto"/>
      </w:divBdr>
      <w:divsChild>
        <w:div w:id="9064188">
          <w:marLeft w:val="480"/>
          <w:marRight w:val="0"/>
          <w:marTop w:val="0"/>
          <w:marBottom w:val="0"/>
          <w:divBdr>
            <w:top w:val="none" w:sz="0" w:space="0" w:color="auto"/>
            <w:left w:val="none" w:sz="0" w:space="0" w:color="auto"/>
            <w:bottom w:val="none" w:sz="0" w:space="0" w:color="auto"/>
            <w:right w:val="none" w:sz="0" w:space="0" w:color="auto"/>
          </w:divBdr>
        </w:div>
        <w:div w:id="16008664">
          <w:marLeft w:val="480"/>
          <w:marRight w:val="0"/>
          <w:marTop w:val="0"/>
          <w:marBottom w:val="0"/>
          <w:divBdr>
            <w:top w:val="none" w:sz="0" w:space="0" w:color="auto"/>
            <w:left w:val="none" w:sz="0" w:space="0" w:color="auto"/>
            <w:bottom w:val="none" w:sz="0" w:space="0" w:color="auto"/>
            <w:right w:val="none" w:sz="0" w:space="0" w:color="auto"/>
          </w:divBdr>
        </w:div>
        <w:div w:id="58478991">
          <w:marLeft w:val="480"/>
          <w:marRight w:val="0"/>
          <w:marTop w:val="0"/>
          <w:marBottom w:val="0"/>
          <w:divBdr>
            <w:top w:val="none" w:sz="0" w:space="0" w:color="auto"/>
            <w:left w:val="none" w:sz="0" w:space="0" w:color="auto"/>
            <w:bottom w:val="none" w:sz="0" w:space="0" w:color="auto"/>
            <w:right w:val="none" w:sz="0" w:space="0" w:color="auto"/>
          </w:divBdr>
        </w:div>
        <w:div w:id="83572700">
          <w:marLeft w:val="480"/>
          <w:marRight w:val="0"/>
          <w:marTop w:val="0"/>
          <w:marBottom w:val="0"/>
          <w:divBdr>
            <w:top w:val="none" w:sz="0" w:space="0" w:color="auto"/>
            <w:left w:val="none" w:sz="0" w:space="0" w:color="auto"/>
            <w:bottom w:val="none" w:sz="0" w:space="0" w:color="auto"/>
            <w:right w:val="none" w:sz="0" w:space="0" w:color="auto"/>
          </w:divBdr>
        </w:div>
        <w:div w:id="88670743">
          <w:marLeft w:val="480"/>
          <w:marRight w:val="0"/>
          <w:marTop w:val="0"/>
          <w:marBottom w:val="0"/>
          <w:divBdr>
            <w:top w:val="none" w:sz="0" w:space="0" w:color="auto"/>
            <w:left w:val="none" w:sz="0" w:space="0" w:color="auto"/>
            <w:bottom w:val="none" w:sz="0" w:space="0" w:color="auto"/>
            <w:right w:val="none" w:sz="0" w:space="0" w:color="auto"/>
          </w:divBdr>
        </w:div>
        <w:div w:id="218710584">
          <w:marLeft w:val="480"/>
          <w:marRight w:val="0"/>
          <w:marTop w:val="0"/>
          <w:marBottom w:val="0"/>
          <w:divBdr>
            <w:top w:val="none" w:sz="0" w:space="0" w:color="auto"/>
            <w:left w:val="none" w:sz="0" w:space="0" w:color="auto"/>
            <w:bottom w:val="none" w:sz="0" w:space="0" w:color="auto"/>
            <w:right w:val="none" w:sz="0" w:space="0" w:color="auto"/>
          </w:divBdr>
        </w:div>
        <w:div w:id="263193005">
          <w:marLeft w:val="480"/>
          <w:marRight w:val="0"/>
          <w:marTop w:val="0"/>
          <w:marBottom w:val="0"/>
          <w:divBdr>
            <w:top w:val="none" w:sz="0" w:space="0" w:color="auto"/>
            <w:left w:val="none" w:sz="0" w:space="0" w:color="auto"/>
            <w:bottom w:val="none" w:sz="0" w:space="0" w:color="auto"/>
            <w:right w:val="none" w:sz="0" w:space="0" w:color="auto"/>
          </w:divBdr>
        </w:div>
        <w:div w:id="275913472">
          <w:marLeft w:val="480"/>
          <w:marRight w:val="0"/>
          <w:marTop w:val="0"/>
          <w:marBottom w:val="0"/>
          <w:divBdr>
            <w:top w:val="none" w:sz="0" w:space="0" w:color="auto"/>
            <w:left w:val="none" w:sz="0" w:space="0" w:color="auto"/>
            <w:bottom w:val="none" w:sz="0" w:space="0" w:color="auto"/>
            <w:right w:val="none" w:sz="0" w:space="0" w:color="auto"/>
          </w:divBdr>
        </w:div>
        <w:div w:id="335808969">
          <w:marLeft w:val="480"/>
          <w:marRight w:val="0"/>
          <w:marTop w:val="0"/>
          <w:marBottom w:val="0"/>
          <w:divBdr>
            <w:top w:val="none" w:sz="0" w:space="0" w:color="auto"/>
            <w:left w:val="none" w:sz="0" w:space="0" w:color="auto"/>
            <w:bottom w:val="none" w:sz="0" w:space="0" w:color="auto"/>
            <w:right w:val="none" w:sz="0" w:space="0" w:color="auto"/>
          </w:divBdr>
        </w:div>
        <w:div w:id="350495880">
          <w:marLeft w:val="480"/>
          <w:marRight w:val="0"/>
          <w:marTop w:val="0"/>
          <w:marBottom w:val="0"/>
          <w:divBdr>
            <w:top w:val="none" w:sz="0" w:space="0" w:color="auto"/>
            <w:left w:val="none" w:sz="0" w:space="0" w:color="auto"/>
            <w:bottom w:val="none" w:sz="0" w:space="0" w:color="auto"/>
            <w:right w:val="none" w:sz="0" w:space="0" w:color="auto"/>
          </w:divBdr>
        </w:div>
        <w:div w:id="404034708">
          <w:marLeft w:val="480"/>
          <w:marRight w:val="0"/>
          <w:marTop w:val="0"/>
          <w:marBottom w:val="0"/>
          <w:divBdr>
            <w:top w:val="none" w:sz="0" w:space="0" w:color="auto"/>
            <w:left w:val="none" w:sz="0" w:space="0" w:color="auto"/>
            <w:bottom w:val="none" w:sz="0" w:space="0" w:color="auto"/>
            <w:right w:val="none" w:sz="0" w:space="0" w:color="auto"/>
          </w:divBdr>
        </w:div>
        <w:div w:id="464323203">
          <w:marLeft w:val="480"/>
          <w:marRight w:val="0"/>
          <w:marTop w:val="0"/>
          <w:marBottom w:val="0"/>
          <w:divBdr>
            <w:top w:val="none" w:sz="0" w:space="0" w:color="auto"/>
            <w:left w:val="none" w:sz="0" w:space="0" w:color="auto"/>
            <w:bottom w:val="none" w:sz="0" w:space="0" w:color="auto"/>
            <w:right w:val="none" w:sz="0" w:space="0" w:color="auto"/>
          </w:divBdr>
        </w:div>
        <w:div w:id="525756227">
          <w:marLeft w:val="480"/>
          <w:marRight w:val="0"/>
          <w:marTop w:val="0"/>
          <w:marBottom w:val="0"/>
          <w:divBdr>
            <w:top w:val="none" w:sz="0" w:space="0" w:color="auto"/>
            <w:left w:val="none" w:sz="0" w:space="0" w:color="auto"/>
            <w:bottom w:val="none" w:sz="0" w:space="0" w:color="auto"/>
            <w:right w:val="none" w:sz="0" w:space="0" w:color="auto"/>
          </w:divBdr>
        </w:div>
        <w:div w:id="625934673">
          <w:marLeft w:val="480"/>
          <w:marRight w:val="0"/>
          <w:marTop w:val="0"/>
          <w:marBottom w:val="0"/>
          <w:divBdr>
            <w:top w:val="none" w:sz="0" w:space="0" w:color="auto"/>
            <w:left w:val="none" w:sz="0" w:space="0" w:color="auto"/>
            <w:bottom w:val="none" w:sz="0" w:space="0" w:color="auto"/>
            <w:right w:val="none" w:sz="0" w:space="0" w:color="auto"/>
          </w:divBdr>
        </w:div>
        <w:div w:id="673604012">
          <w:marLeft w:val="480"/>
          <w:marRight w:val="0"/>
          <w:marTop w:val="0"/>
          <w:marBottom w:val="0"/>
          <w:divBdr>
            <w:top w:val="none" w:sz="0" w:space="0" w:color="auto"/>
            <w:left w:val="none" w:sz="0" w:space="0" w:color="auto"/>
            <w:bottom w:val="none" w:sz="0" w:space="0" w:color="auto"/>
            <w:right w:val="none" w:sz="0" w:space="0" w:color="auto"/>
          </w:divBdr>
        </w:div>
        <w:div w:id="677197061">
          <w:marLeft w:val="480"/>
          <w:marRight w:val="0"/>
          <w:marTop w:val="0"/>
          <w:marBottom w:val="0"/>
          <w:divBdr>
            <w:top w:val="none" w:sz="0" w:space="0" w:color="auto"/>
            <w:left w:val="none" w:sz="0" w:space="0" w:color="auto"/>
            <w:bottom w:val="none" w:sz="0" w:space="0" w:color="auto"/>
            <w:right w:val="none" w:sz="0" w:space="0" w:color="auto"/>
          </w:divBdr>
        </w:div>
        <w:div w:id="720522258">
          <w:marLeft w:val="480"/>
          <w:marRight w:val="0"/>
          <w:marTop w:val="0"/>
          <w:marBottom w:val="0"/>
          <w:divBdr>
            <w:top w:val="none" w:sz="0" w:space="0" w:color="auto"/>
            <w:left w:val="none" w:sz="0" w:space="0" w:color="auto"/>
            <w:bottom w:val="none" w:sz="0" w:space="0" w:color="auto"/>
            <w:right w:val="none" w:sz="0" w:space="0" w:color="auto"/>
          </w:divBdr>
        </w:div>
        <w:div w:id="735975843">
          <w:marLeft w:val="480"/>
          <w:marRight w:val="0"/>
          <w:marTop w:val="0"/>
          <w:marBottom w:val="0"/>
          <w:divBdr>
            <w:top w:val="none" w:sz="0" w:space="0" w:color="auto"/>
            <w:left w:val="none" w:sz="0" w:space="0" w:color="auto"/>
            <w:bottom w:val="none" w:sz="0" w:space="0" w:color="auto"/>
            <w:right w:val="none" w:sz="0" w:space="0" w:color="auto"/>
          </w:divBdr>
        </w:div>
        <w:div w:id="776144964">
          <w:marLeft w:val="480"/>
          <w:marRight w:val="0"/>
          <w:marTop w:val="0"/>
          <w:marBottom w:val="0"/>
          <w:divBdr>
            <w:top w:val="none" w:sz="0" w:space="0" w:color="auto"/>
            <w:left w:val="none" w:sz="0" w:space="0" w:color="auto"/>
            <w:bottom w:val="none" w:sz="0" w:space="0" w:color="auto"/>
            <w:right w:val="none" w:sz="0" w:space="0" w:color="auto"/>
          </w:divBdr>
        </w:div>
        <w:div w:id="817654539">
          <w:marLeft w:val="480"/>
          <w:marRight w:val="0"/>
          <w:marTop w:val="0"/>
          <w:marBottom w:val="0"/>
          <w:divBdr>
            <w:top w:val="none" w:sz="0" w:space="0" w:color="auto"/>
            <w:left w:val="none" w:sz="0" w:space="0" w:color="auto"/>
            <w:bottom w:val="none" w:sz="0" w:space="0" w:color="auto"/>
            <w:right w:val="none" w:sz="0" w:space="0" w:color="auto"/>
          </w:divBdr>
        </w:div>
        <w:div w:id="852917007">
          <w:marLeft w:val="480"/>
          <w:marRight w:val="0"/>
          <w:marTop w:val="0"/>
          <w:marBottom w:val="0"/>
          <w:divBdr>
            <w:top w:val="none" w:sz="0" w:space="0" w:color="auto"/>
            <w:left w:val="none" w:sz="0" w:space="0" w:color="auto"/>
            <w:bottom w:val="none" w:sz="0" w:space="0" w:color="auto"/>
            <w:right w:val="none" w:sz="0" w:space="0" w:color="auto"/>
          </w:divBdr>
        </w:div>
        <w:div w:id="855073420">
          <w:marLeft w:val="480"/>
          <w:marRight w:val="0"/>
          <w:marTop w:val="0"/>
          <w:marBottom w:val="0"/>
          <w:divBdr>
            <w:top w:val="none" w:sz="0" w:space="0" w:color="auto"/>
            <w:left w:val="none" w:sz="0" w:space="0" w:color="auto"/>
            <w:bottom w:val="none" w:sz="0" w:space="0" w:color="auto"/>
            <w:right w:val="none" w:sz="0" w:space="0" w:color="auto"/>
          </w:divBdr>
        </w:div>
        <w:div w:id="882790810">
          <w:marLeft w:val="480"/>
          <w:marRight w:val="0"/>
          <w:marTop w:val="0"/>
          <w:marBottom w:val="0"/>
          <w:divBdr>
            <w:top w:val="none" w:sz="0" w:space="0" w:color="auto"/>
            <w:left w:val="none" w:sz="0" w:space="0" w:color="auto"/>
            <w:bottom w:val="none" w:sz="0" w:space="0" w:color="auto"/>
            <w:right w:val="none" w:sz="0" w:space="0" w:color="auto"/>
          </w:divBdr>
        </w:div>
        <w:div w:id="882837340">
          <w:marLeft w:val="480"/>
          <w:marRight w:val="0"/>
          <w:marTop w:val="0"/>
          <w:marBottom w:val="0"/>
          <w:divBdr>
            <w:top w:val="none" w:sz="0" w:space="0" w:color="auto"/>
            <w:left w:val="none" w:sz="0" w:space="0" w:color="auto"/>
            <w:bottom w:val="none" w:sz="0" w:space="0" w:color="auto"/>
            <w:right w:val="none" w:sz="0" w:space="0" w:color="auto"/>
          </w:divBdr>
        </w:div>
        <w:div w:id="942152419">
          <w:marLeft w:val="480"/>
          <w:marRight w:val="0"/>
          <w:marTop w:val="0"/>
          <w:marBottom w:val="0"/>
          <w:divBdr>
            <w:top w:val="none" w:sz="0" w:space="0" w:color="auto"/>
            <w:left w:val="none" w:sz="0" w:space="0" w:color="auto"/>
            <w:bottom w:val="none" w:sz="0" w:space="0" w:color="auto"/>
            <w:right w:val="none" w:sz="0" w:space="0" w:color="auto"/>
          </w:divBdr>
        </w:div>
        <w:div w:id="993335686">
          <w:marLeft w:val="480"/>
          <w:marRight w:val="0"/>
          <w:marTop w:val="0"/>
          <w:marBottom w:val="0"/>
          <w:divBdr>
            <w:top w:val="none" w:sz="0" w:space="0" w:color="auto"/>
            <w:left w:val="none" w:sz="0" w:space="0" w:color="auto"/>
            <w:bottom w:val="none" w:sz="0" w:space="0" w:color="auto"/>
            <w:right w:val="none" w:sz="0" w:space="0" w:color="auto"/>
          </w:divBdr>
        </w:div>
        <w:div w:id="1015421619">
          <w:marLeft w:val="480"/>
          <w:marRight w:val="0"/>
          <w:marTop w:val="0"/>
          <w:marBottom w:val="0"/>
          <w:divBdr>
            <w:top w:val="none" w:sz="0" w:space="0" w:color="auto"/>
            <w:left w:val="none" w:sz="0" w:space="0" w:color="auto"/>
            <w:bottom w:val="none" w:sz="0" w:space="0" w:color="auto"/>
            <w:right w:val="none" w:sz="0" w:space="0" w:color="auto"/>
          </w:divBdr>
        </w:div>
        <w:div w:id="1172112412">
          <w:marLeft w:val="480"/>
          <w:marRight w:val="0"/>
          <w:marTop w:val="0"/>
          <w:marBottom w:val="0"/>
          <w:divBdr>
            <w:top w:val="none" w:sz="0" w:space="0" w:color="auto"/>
            <w:left w:val="none" w:sz="0" w:space="0" w:color="auto"/>
            <w:bottom w:val="none" w:sz="0" w:space="0" w:color="auto"/>
            <w:right w:val="none" w:sz="0" w:space="0" w:color="auto"/>
          </w:divBdr>
        </w:div>
        <w:div w:id="1177118202">
          <w:marLeft w:val="480"/>
          <w:marRight w:val="0"/>
          <w:marTop w:val="0"/>
          <w:marBottom w:val="0"/>
          <w:divBdr>
            <w:top w:val="none" w:sz="0" w:space="0" w:color="auto"/>
            <w:left w:val="none" w:sz="0" w:space="0" w:color="auto"/>
            <w:bottom w:val="none" w:sz="0" w:space="0" w:color="auto"/>
            <w:right w:val="none" w:sz="0" w:space="0" w:color="auto"/>
          </w:divBdr>
        </w:div>
        <w:div w:id="1207835026">
          <w:marLeft w:val="480"/>
          <w:marRight w:val="0"/>
          <w:marTop w:val="0"/>
          <w:marBottom w:val="0"/>
          <w:divBdr>
            <w:top w:val="none" w:sz="0" w:space="0" w:color="auto"/>
            <w:left w:val="none" w:sz="0" w:space="0" w:color="auto"/>
            <w:bottom w:val="none" w:sz="0" w:space="0" w:color="auto"/>
            <w:right w:val="none" w:sz="0" w:space="0" w:color="auto"/>
          </w:divBdr>
        </w:div>
        <w:div w:id="1286085706">
          <w:marLeft w:val="480"/>
          <w:marRight w:val="0"/>
          <w:marTop w:val="0"/>
          <w:marBottom w:val="0"/>
          <w:divBdr>
            <w:top w:val="none" w:sz="0" w:space="0" w:color="auto"/>
            <w:left w:val="none" w:sz="0" w:space="0" w:color="auto"/>
            <w:bottom w:val="none" w:sz="0" w:space="0" w:color="auto"/>
            <w:right w:val="none" w:sz="0" w:space="0" w:color="auto"/>
          </w:divBdr>
        </w:div>
        <w:div w:id="1422215410">
          <w:marLeft w:val="480"/>
          <w:marRight w:val="0"/>
          <w:marTop w:val="0"/>
          <w:marBottom w:val="0"/>
          <w:divBdr>
            <w:top w:val="none" w:sz="0" w:space="0" w:color="auto"/>
            <w:left w:val="none" w:sz="0" w:space="0" w:color="auto"/>
            <w:bottom w:val="none" w:sz="0" w:space="0" w:color="auto"/>
            <w:right w:val="none" w:sz="0" w:space="0" w:color="auto"/>
          </w:divBdr>
        </w:div>
        <w:div w:id="1473983583">
          <w:marLeft w:val="480"/>
          <w:marRight w:val="0"/>
          <w:marTop w:val="0"/>
          <w:marBottom w:val="0"/>
          <w:divBdr>
            <w:top w:val="none" w:sz="0" w:space="0" w:color="auto"/>
            <w:left w:val="none" w:sz="0" w:space="0" w:color="auto"/>
            <w:bottom w:val="none" w:sz="0" w:space="0" w:color="auto"/>
            <w:right w:val="none" w:sz="0" w:space="0" w:color="auto"/>
          </w:divBdr>
        </w:div>
        <w:div w:id="1524589216">
          <w:marLeft w:val="480"/>
          <w:marRight w:val="0"/>
          <w:marTop w:val="0"/>
          <w:marBottom w:val="0"/>
          <w:divBdr>
            <w:top w:val="none" w:sz="0" w:space="0" w:color="auto"/>
            <w:left w:val="none" w:sz="0" w:space="0" w:color="auto"/>
            <w:bottom w:val="none" w:sz="0" w:space="0" w:color="auto"/>
            <w:right w:val="none" w:sz="0" w:space="0" w:color="auto"/>
          </w:divBdr>
        </w:div>
        <w:div w:id="1541820355">
          <w:marLeft w:val="480"/>
          <w:marRight w:val="0"/>
          <w:marTop w:val="0"/>
          <w:marBottom w:val="0"/>
          <w:divBdr>
            <w:top w:val="none" w:sz="0" w:space="0" w:color="auto"/>
            <w:left w:val="none" w:sz="0" w:space="0" w:color="auto"/>
            <w:bottom w:val="none" w:sz="0" w:space="0" w:color="auto"/>
            <w:right w:val="none" w:sz="0" w:space="0" w:color="auto"/>
          </w:divBdr>
        </w:div>
        <w:div w:id="1589120184">
          <w:marLeft w:val="480"/>
          <w:marRight w:val="0"/>
          <w:marTop w:val="0"/>
          <w:marBottom w:val="0"/>
          <w:divBdr>
            <w:top w:val="none" w:sz="0" w:space="0" w:color="auto"/>
            <w:left w:val="none" w:sz="0" w:space="0" w:color="auto"/>
            <w:bottom w:val="none" w:sz="0" w:space="0" w:color="auto"/>
            <w:right w:val="none" w:sz="0" w:space="0" w:color="auto"/>
          </w:divBdr>
        </w:div>
        <w:div w:id="1604149071">
          <w:marLeft w:val="480"/>
          <w:marRight w:val="0"/>
          <w:marTop w:val="0"/>
          <w:marBottom w:val="0"/>
          <w:divBdr>
            <w:top w:val="none" w:sz="0" w:space="0" w:color="auto"/>
            <w:left w:val="none" w:sz="0" w:space="0" w:color="auto"/>
            <w:bottom w:val="none" w:sz="0" w:space="0" w:color="auto"/>
            <w:right w:val="none" w:sz="0" w:space="0" w:color="auto"/>
          </w:divBdr>
        </w:div>
        <w:div w:id="1671368449">
          <w:marLeft w:val="480"/>
          <w:marRight w:val="0"/>
          <w:marTop w:val="0"/>
          <w:marBottom w:val="0"/>
          <w:divBdr>
            <w:top w:val="none" w:sz="0" w:space="0" w:color="auto"/>
            <w:left w:val="none" w:sz="0" w:space="0" w:color="auto"/>
            <w:bottom w:val="none" w:sz="0" w:space="0" w:color="auto"/>
            <w:right w:val="none" w:sz="0" w:space="0" w:color="auto"/>
          </w:divBdr>
        </w:div>
      </w:divsChild>
    </w:div>
    <w:div w:id="761947744">
      <w:bodyDiv w:val="1"/>
      <w:marLeft w:val="0"/>
      <w:marRight w:val="0"/>
      <w:marTop w:val="0"/>
      <w:marBottom w:val="0"/>
      <w:divBdr>
        <w:top w:val="none" w:sz="0" w:space="0" w:color="auto"/>
        <w:left w:val="none" w:sz="0" w:space="0" w:color="auto"/>
        <w:bottom w:val="none" w:sz="0" w:space="0" w:color="auto"/>
        <w:right w:val="none" w:sz="0" w:space="0" w:color="auto"/>
      </w:divBdr>
      <w:divsChild>
        <w:div w:id="11155762">
          <w:marLeft w:val="480"/>
          <w:marRight w:val="0"/>
          <w:marTop w:val="0"/>
          <w:marBottom w:val="0"/>
          <w:divBdr>
            <w:top w:val="none" w:sz="0" w:space="0" w:color="auto"/>
            <w:left w:val="none" w:sz="0" w:space="0" w:color="auto"/>
            <w:bottom w:val="none" w:sz="0" w:space="0" w:color="auto"/>
            <w:right w:val="none" w:sz="0" w:space="0" w:color="auto"/>
          </w:divBdr>
        </w:div>
        <w:div w:id="23751790">
          <w:marLeft w:val="480"/>
          <w:marRight w:val="0"/>
          <w:marTop w:val="0"/>
          <w:marBottom w:val="0"/>
          <w:divBdr>
            <w:top w:val="none" w:sz="0" w:space="0" w:color="auto"/>
            <w:left w:val="none" w:sz="0" w:space="0" w:color="auto"/>
            <w:bottom w:val="none" w:sz="0" w:space="0" w:color="auto"/>
            <w:right w:val="none" w:sz="0" w:space="0" w:color="auto"/>
          </w:divBdr>
        </w:div>
        <w:div w:id="34426928">
          <w:marLeft w:val="480"/>
          <w:marRight w:val="0"/>
          <w:marTop w:val="0"/>
          <w:marBottom w:val="0"/>
          <w:divBdr>
            <w:top w:val="none" w:sz="0" w:space="0" w:color="auto"/>
            <w:left w:val="none" w:sz="0" w:space="0" w:color="auto"/>
            <w:bottom w:val="none" w:sz="0" w:space="0" w:color="auto"/>
            <w:right w:val="none" w:sz="0" w:space="0" w:color="auto"/>
          </w:divBdr>
        </w:div>
        <w:div w:id="39477490">
          <w:marLeft w:val="480"/>
          <w:marRight w:val="0"/>
          <w:marTop w:val="0"/>
          <w:marBottom w:val="0"/>
          <w:divBdr>
            <w:top w:val="none" w:sz="0" w:space="0" w:color="auto"/>
            <w:left w:val="none" w:sz="0" w:space="0" w:color="auto"/>
            <w:bottom w:val="none" w:sz="0" w:space="0" w:color="auto"/>
            <w:right w:val="none" w:sz="0" w:space="0" w:color="auto"/>
          </w:divBdr>
        </w:div>
        <w:div w:id="52199326">
          <w:marLeft w:val="480"/>
          <w:marRight w:val="0"/>
          <w:marTop w:val="0"/>
          <w:marBottom w:val="0"/>
          <w:divBdr>
            <w:top w:val="none" w:sz="0" w:space="0" w:color="auto"/>
            <w:left w:val="none" w:sz="0" w:space="0" w:color="auto"/>
            <w:bottom w:val="none" w:sz="0" w:space="0" w:color="auto"/>
            <w:right w:val="none" w:sz="0" w:space="0" w:color="auto"/>
          </w:divBdr>
        </w:div>
        <w:div w:id="69620601">
          <w:marLeft w:val="480"/>
          <w:marRight w:val="0"/>
          <w:marTop w:val="0"/>
          <w:marBottom w:val="0"/>
          <w:divBdr>
            <w:top w:val="none" w:sz="0" w:space="0" w:color="auto"/>
            <w:left w:val="none" w:sz="0" w:space="0" w:color="auto"/>
            <w:bottom w:val="none" w:sz="0" w:space="0" w:color="auto"/>
            <w:right w:val="none" w:sz="0" w:space="0" w:color="auto"/>
          </w:divBdr>
        </w:div>
        <w:div w:id="71513763">
          <w:marLeft w:val="480"/>
          <w:marRight w:val="0"/>
          <w:marTop w:val="0"/>
          <w:marBottom w:val="0"/>
          <w:divBdr>
            <w:top w:val="none" w:sz="0" w:space="0" w:color="auto"/>
            <w:left w:val="none" w:sz="0" w:space="0" w:color="auto"/>
            <w:bottom w:val="none" w:sz="0" w:space="0" w:color="auto"/>
            <w:right w:val="none" w:sz="0" w:space="0" w:color="auto"/>
          </w:divBdr>
        </w:div>
        <w:div w:id="92939148">
          <w:marLeft w:val="480"/>
          <w:marRight w:val="0"/>
          <w:marTop w:val="0"/>
          <w:marBottom w:val="0"/>
          <w:divBdr>
            <w:top w:val="none" w:sz="0" w:space="0" w:color="auto"/>
            <w:left w:val="none" w:sz="0" w:space="0" w:color="auto"/>
            <w:bottom w:val="none" w:sz="0" w:space="0" w:color="auto"/>
            <w:right w:val="none" w:sz="0" w:space="0" w:color="auto"/>
          </w:divBdr>
        </w:div>
        <w:div w:id="94401709">
          <w:marLeft w:val="480"/>
          <w:marRight w:val="0"/>
          <w:marTop w:val="0"/>
          <w:marBottom w:val="0"/>
          <w:divBdr>
            <w:top w:val="none" w:sz="0" w:space="0" w:color="auto"/>
            <w:left w:val="none" w:sz="0" w:space="0" w:color="auto"/>
            <w:bottom w:val="none" w:sz="0" w:space="0" w:color="auto"/>
            <w:right w:val="none" w:sz="0" w:space="0" w:color="auto"/>
          </w:divBdr>
        </w:div>
        <w:div w:id="138113618">
          <w:marLeft w:val="480"/>
          <w:marRight w:val="0"/>
          <w:marTop w:val="0"/>
          <w:marBottom w:val="0"/>
          <w:divBdr>
            <w:top w:val="none" w:sz="0" w:space="0" w:color="auto"/>
            <w:left w:val="none" w:sz="0" w:space="0" w:color="auto"/>
            <w:bottom w:val="none" w:sz="0" w:space="0" w:color="auto"/>
            <w:right w:val="none" w:sz="0" w:space="0" w:color="auto"/>
          </w:divBdr>
        </w:div>
        <w:div w:id="152722922">
          <w:marLeft w:val="480"/>
          <w:marRight w:val="0"/>
          <w:marTop w:val="0"/>
          <w:marBottom w:val="0"/>
          <w:divBdr>
            <w:top w:val="none" w:sz="0" w:space="0" w:color="auto"/>
            <w:left w:val="none" w:sz="0" w:space="0" w:color="auto"/>
            <w:bottom w:val="none" w:sz="0" w:space="0" w:color="auto"/>
            <w:right w:val="none" w:sz="0" w:space="0" w:color="auto"/>
          </w:divBdr>
        </w:div>
        <w:div w:id="158737025">
          <w:marLeft w:val="480"/>
          <w:marRight w:val="0"/>
          <w:marTop w:val="0"/>
          <w:marBottom w:val="0"/>
          <w:divBdr>
            <w:top w:val="none" w:sz="0" w:space="0" w:color="auto"/>
            <w:left w:val="none" w:sz="0" w:space="0" w:color="auto"/>
            <w:bottom w:val="none" w:sz="0" w:space="0" w:color="auto"/>
            <w:right w:val="none" w:sz="0" w:space="0" w:color="auto"/>
          </w:divBdr>
        </w:div>
        <w:div w:id="191312386">
          <w:marLeft w:val="480"/>
          <w:marRight w:val="0"/>
          <w:marTop w:val="0"/>
          <w:marBottom w:val="0"/>
          <w:divBdr>
            <w:top w:val="none" w:sz="0" w:space="0" w:color="auto"/>
            <w:left w:val="none" w:sz="0" w:space="0" w:color="auto"/>
            <w:bottom w:val="none" w:sz="0" w:space="0" w:color="auto"/>
            <w:right w:val="none" w:sz="0" w:space="0" w:color="auto"/>
          </w:divBdr>
        </w:div>
        <w:div w:id="200047932">
          <w:marLeft w:val="480"/>
          <w:marRight w:val="0"/>
          <w:marTop w:val="0"/>
          <w:marBottom w:val="0"/>
          <w:divBdr>
            <w:top w:val="none" w:sz="0" w:space="0" w:color="auto"/>
            <w:left w:val="none" w:sz="0" w:space="0" w:color="auto"/>
            <w:bottom w:val="none" w:sz="0" w:space="0" w:color="auto"/>
            <w:right w:val="none" w:sz="0" w:space="0" w:color="auto"/>
          </w:divBdr>
        </w:div>
        <w:div w:id="210698908">
          <w:marLeft w:val="480"/>
          <w:marRight w:val="0"/>
          <w:marTop w:val="0"/>
          <w:marBottom w:val="0"/>
          <w:divBdr>
            <w:top w:val="none" w:sz="0" w:space="0" w:color="auto"/>
            <w:left w:val="none" w:sz="0" w:space="0" w:color="auto"/>
            <w:bottom w:val="none" w:sz="0" w:space="0" w:color="auto"/>
            <w:right w:val="none" w:sz="0" w:space="0" w:color="auto"/>
          </w:divBdr>
        </w:div>
        <w:div w:id="213346939">
          <w:marLeft w:val="480"/>
          <w:marRight w:val="0"/>
          <w:marTop w:val="0"/>
          <w:marBottom w:val="0"/>
          <w:divBdr>
            <w:top w:val="none" w:sz="0" w:space="0" w:color="auto"/>
            <w:left w:val="none" w:sz="0" w:space="0" w:color="auto"/>
            <w:bottom w:val="none" w:sz="0" w:space="0" w:color="auto"/>
            <w:right w:val="none" w:sz="0" w:space="0" w:color="auto"/>
          </w:divBdr>
        </w:div>
        <w:div w:id="222840547">
          <w:marLeft w:val="480"/>
          <w:marRight w:val="0"/>
          <w:marTop w:val="0"/>
          <w:marBottom w:val="0"/>
          <w:divBdr>
            <w:top w:val="none" w:sz="0" w:space="0" w:color="auto"/>
            <w:left w:val="none" w:sz="0" w:space="0" w:color="auto"/>
            <w:bottom w:val="none" w:sz="0" w:space="0" w:color="auto"/>
            <w:right w:val="none" w:sz="0" w:space="0" w:color="auto"/>
          </w:divBdr>
        </w:div>
        <w:div w:id="257838880">
          <w:marLeft w:val="480"/>
          <w:marRight w:val="0"/>
          <w:marTop w:val="0"/>
          <w:marBottom w:val="0"/>
          <w:divBdr>
            <w:top w:val="none" w:sz="0" w:space="0" w:color="auto"/>
            <w:left w:val="none" w:sz="0" w:space="0" w:color="auto"/>
            <w:bottom w:val="none" w:sz="0" w:space="0" w:color="auto"/>
            <w:right w:val="none" w:sz="0" w:space="0" w:color="auto"/>
          </w:divBdr>
        </w:div>
        <w:div w:id="264466296">
          <w:marLeft w:val="480"/>
          <w:marRight w:val="0"/>
          <w:marTop w:val="0"/>
          <w:marBottom w:val="0"/>
          <w:divBdr>
            <w:top w:val="none" w:sz="0" w:space="0" w:color="auto"/>
            <w:left w:val="none" w:sz="0" w:space="0" w:color="auto"/>
            <w:bottom w:val="none" w:sz="0" w:space="0" w:color="auto"/>
            <w:right w:val="none" w:sz="0" w:space="0" w:color="auto"/>
          </w:divBdr>
        </w:div>
        <w:div w:id="283078629">
          <w:marLeft w:val="480"/>
          <w:marRight w:val="0"/>
          <w:marTop w:val="0"/>
          <w:marBottom w:val="0"/>
          <w:divBdr>
            <w:top w:val="none" w:sz="0" w:space="0" w:color="auto"/>
            <w:left w:val="none" w:sz="0" w:space="0" w:color="auto"/>
            <w:bottom w:val="none" w:sz="0" w:space="0" w:color="auto"/>
            <w:right w:val="none" w:sz="0" w:space="0" w:color="auto"/>
          </w:divBdr>
        </w:div>
        <w:div w:id="283653805">
          <w:marLeft w:val="480"/>
          <w:marRight w:val="0"/>
          <w:marTop w:val="0"/>
          <w:marBottom w:val="0"/>
          <w:divBdr>
            <w:top w:val="none" w:sz="0" w:space="0" w:color="auto"/>
            <w:left w:val="none" w:sz="0" w:space="0" w:color="auto"/>
            <w:bottom w:val="none" w:sz="0" w:space="0" w:color="auto"/>
            <w:right w:val="none" w:sz="0" w:space="0" w:color="auto"/>
          </w:divBdr>
        </w:div>
        <w:div w:id="290870903">
          <w:marLeft w:val="480"/>
          <w:marRight w:val="0"/>
          <w:marTop w:val="0"/>
          <w:marBottom w:val="0"/>
          <w:divBdr>
            <w:top w:val="none" w:sz="0" w:space="0" w:color="auto"/>
            <w:left w:val="none" w:sz="0" w:space="0" w:color="auto"/>
            <w:bottom w:val="none" w:sz="0" w:space="0" w:color="auto"/>
            <w:right w:val="none" w:sz="0" w:space="0" w:color="auto"/>
          </w:divBdr>
        </w:div>
        <w:div w:id="291906979">
          <w:marLeft w:val="480"/>
          <w:marRight w:val="0"/>
          <w:marTop w:val="0"/>
          <w:marBottom w:val="0"/>
          <w:divBdr>
            <w:top w:val="none" w:sz="0" w:space="0" w:color="auto"/>
            <w:left w:val="none" w:sz="0" w:space="0" w:color="auto"/>
            <w:bottom w:val="none" w:sz="0" w:space="0" w:color="auto"/>
            <w:right w:val="none" w:sz="0" w:space="0" w:color="auto"/>
          </w:divBdr>
        </w:div>
        <w:div w:id="293490831">
          <w:marLeft w:val="480"/>
          <w:marRight w:val="0"/>
          <w:marTop w:val="0"/>
          <w:marBottom w:val="0"/>
          <w:divBdr>
            <w:top w:val="none" w:sz="0" w:space="0" w:color="auto"/>
            <w:left w:val="none" w:sz="0" w:space="0" w:color="auto"/>
            <w:bottom w:val="none" w:sz="0" w:space="0" w:color="auto"/>
            <w:right w:val="none" w:sz="0" w:space="0" w:color="auto"/>
          </w:divBdr>
        </w:div>
        <w:div w:id="294483126">
          <w:marLeft w:val="480"/>
          <w:marRight w:val="0"/>
          <w:marTop w:val="0"/>
          <w:marBottom w:val="0"/>
          <w:divBdr>
            <w:top w:val="none" w:sz="0" w:space="0" w:color="auto"/>
            <w:left w:val="none" w:sz="0" w:space="0" w:color="auto"/>
            <w:bottom w:val="none" w:sz="0" w:space="0" w:color="auto"/>
            <w:right w:val="none" w:sz="0" w:space="0" w:color="auto"/>
          </w:divBdr>
        </w:div>
        <w:div w:id="296377883">
          <w:marLeft w:val="480"/>
          <w:marRight w:val="0"/>
          <w:marTop w:val="0"/>
          <w:marBottom w:val="0"/>
          <w:divBdr>
            <w:top w:val="none" w:sz="0" w:space="0" w:color="auto"/>
            <w:left w:val="none" w:sz="0" w:space="0" w:color="auto"/>
            <w:bottom w:val="none" w:sz="0" w:space="0" w:color="auto"/>
            <w:right w:val="none" w:sz="0" w:space="0" w:color="auto"/>
          </w:divBdr>
        </w:div>
        <w:div w:id="318652604">
          <w:marLeft w:val="480"/>
          <w:marRight w:val="0"/>
          <w:marTop w:val="0"/>
          <w:marBottom w:val="0"/>
          <w:divBdr>
            <w:top w:val="none" w:sz="0" w:space="0" w:color="auto"/>
            <w:left w:val="none" w:sz="0" w:space="0" w:color="auto"/>
            <w:bottom w:val="none" w:sz="0" w:space="0" w:color="auto"/>
            <w:right w:val="none" w:sz="0" w:space="0" w:color="auto"/>
          </w:divBdr>
        </w:div>
        <w:div w:id="323363417">
          <w:marLeft w:val="480"/>
          <w:marRight w:val="0"/>
          <w:marTop w:val="0"/>
          <w:marBottom w:val="0"/>
          <w:divBdr>
            <w:top w:val="none" w:sz="0" w:space="0" w:color="auto"/>
            <w:left w:val="none" w:sz="0" w:space="0" w:color="auto"/>
            <w:bottom w:val="none" w:sz="0" w:space="0" w:color="auto"/>
            <w:right w:val="none" w:sz="0" w:space="0" w:color="auto"/>
          </w:divBdr>
        </w:div>
        <w:div w:id="337388533">
          <w:marLeft w:val="480"/>
          <w:marRight w:val="0"/>
          <w:marTop w:val="0"/>
          <w:marBottom w:val="0"/>
          <w:divBdr>
            <w:top w:val="none" w:sz="0" w:space="0" w:color="auto"/>
            <w:left w:val="none" w:sz="0" w:space="0" w:color="auto"/>
            <w:bottom w:val="none" w:sz="0" w:space="0" w:color="auto"/>
            <w:right w:val="none" w:sz="0" w:space="0" w:color="auto"/>
          </w:divBdr>
        </w:div>
        <w:div w:id="339700660">
          <w:marLeft w:val="480"/>
          <w:marRight w:val="0"/>
          <w:marTop w:val="0"/>
          <w:marBottom w:val="0"/>
          <w:divBdr>
            <w:top w:val="none" w:sz="0" w:space="0" w:color="auto"/>
            <w:left w:val="none" w:sz="0" w:space="0" w:color="auto"/>
            <w:bottom w:val="none" w:sz="0" w:space="0" w:color="auto"/>
            <w:right w:val="none" w:sz="0" w:space="0" w:color="auto"/>
          </w:divBdr>
        </w:div>
        <w:div w:id="363671532">
          <w:marLeft w:val="480"/>
          <w:marRight w:val="0"/>
          <w:marTop w:val="0"/>
          <w:marBottom w:val="0"/>
          <w:divBdr>
            <w:top w:val="none" w:sz="0" w:space="0" w:color="auto"/>
            <w:left w:val="none" w:sz="0" w:space="0" w:color="auto"/>
            <w:bottom w:val="none" w:sz="0" w:space="0" w:color="auto"/>
            <w:right w:val="none" w:sz="0" w:space="0" w:color="auto"/>
          </w:divBdr>
        </w:div>
        <w:div w:id="366028841">
          <w:marLeft w:val="480"/>
          <w:marRight w:val="0"/>
          <w:marTop w:val="0"/>
          <w:marBottom w:val="0"/>
          <w:divBdr>
            <w:top w:val="none" w:sz="0" w:space="0" w:color="auto"/>
            <w:left w:val="none" w:sz="0" w:space="0" w:color="auto"/>
            <w:bottom w:val="none" w:sz="0" w:space="0" w:color="auto"/>
            <w:right w:val="none" w:sz="0" w:space="0" w:color="auto"/>
          </w:divBdr>
        </w:div>
        <w:div w:id="367410803">
          <w:marLeft w:val="480"/>
          <w:marRight w:val="0"/>
          <w:marTop w:val="0"/>
          <w:marBottom w:val="0"/>
          <w:divBdr>
            <w:top w:val="none" w:sz="0" w:space="0" w:color="auto"/>
            <w:left w:val="none" w:sz="0" w:space="0" w:color="auto"/>
            <w:bottom w:val="none" w:sz="0" w:space="0" w:color="auto"/>
            <w:right w:val="none" w:sz="0" w:space="0" w:color="auto"/>
          </w:divBdr>
        </w:div>
        <w:div w:id="371612934">
          <w:marLeft w:val="480"/>
          <w:marRight w:val="0"/>
          <w:marTop w:val="0"/>
          <w:marBottom w:val="0"/>
          <w:divBdr>
            <w:top w:val="none" w:sz="0" w:space="0" w:color="auto"/>
            <w:left w:val="none" w:sz="0" w:space="0" w:color="auto"/>
            <w:bottom w:val="none" w:sz="0" w:space="0" w:color="auto"/>
            <w:right w:val="none" w:sz="0" w:space="0" w:color="auto"/>
          </w:divBdr>
        </w:div>
        <w:div w:id="377556348">
          <w:marLeft w:val="480"/>
          <w:marRight w:val="0"/>
          <w:marTop w:val="0"/>
          <w:marBottom w:val="0"/>
          <w:divBdr>
            <w:top w:val="none" w:sz="0" w:space="0" w:color="auto"/>
            <w:left w:val="none" w:sz="0" w:space="0" w:color="auto"/>
            <w:bottom w:val="none" w:sz="0" w:space="0" w:color="auto"/>
            <w:right w:val="none" w:sz="0" w:space="0" w:color="auto"/>
          </w:divBdr>
        </w:div>
        <w:div w:id="385644036">
          <w:marLeft w:val="480"/>
          <w:marRight w:val="0"/>
          <w:marTop w:val="0"/>
          <w:marBottom w:val="0"/>
          <w:divBdr>
            <w:top w:val="none" w:sz="0" w:space="0" w:color="auto"/>
            <w:left w:val="none" w:sz="0" w:space="0" w:color="auto"/>
            <w:bottom w:val="none" w:sz="0" w:space="0" w:color="auto"/>
            <w:right w:val="none" w:sz="0" w:space="0" w:color="auto"/>
          </w:divBdr>
        </w:div>
        <w:div w:id="397484454">
          <w:marLeft w:val="480"/>
          <w:marRight w:val="0"/>
          <w:marTop w:val="0"/>
          <w:marBottom w:val="0"/>
          <w:divBdr>
            <w:top w:val="none" w:sz="0" w:space="0" w:color="auto"/>
            <w:left w:val="none" w:sz="0" w:space="0" w:color="auto"/>
            <w:bottom w:val="none" w:sz="0" w:space="0" w:color="auto"/>
            <w:right w:val="none" w:sz="0" w:space="0" w:color="auto"/>
          </w:divBdr>
        </w:div>
        <w:div w:id="401684828">
          <w:marLeft w:val="480"/>
          <w:marRight w:val="0"/>
          <w:marTop w:val="0"/>
          <w:marBottom w:val="0"/>
          <w:divBdr>
            <w:top w:val="none" w:sz="0" w:space="0" w:color="auto"/>
            <w:left w:val="none" w:sz="0" w:space="0" w:color="auto"/>
            <w:bottom w:val="none" w:sz="0" w:space="0" w:color="auto"/>
            <w:right w:val="none" w:sz="0" w:space="0" w:color="auto"/>
          </w:divBdr>
        </w:div>
        <w:div w:id="435557909">
          <w:marLeft w:val="480"/>
          <w:marRight w:val="0"/>
          <w:marTop w:val="0"/>
          <w:marBottom w:val="0"/>
          <w:divBdr>
            <w:top w:val="none" w:sz="0" w:space="0" w:color="auto"/>
            <w:left w:val="none" w:sz="0" w:space="0" w:color="auto"/>
            <w:bottom w:val="none" w:sz="0" w:space="0" w:color="auto"/>
            <w:right w:val="none" w:sz="0" w:space="0" w:color="auto"/>
          </w:divBdr>
        </w:div>
        <w:div w:id="440757696">
          <w:marLeft w:val="480"/>
          <w:marRight w:val="0"/>
          <w:marTop w:val="0"/>
          <w:marBottom w:val="0"/>
          <w:divBdr>
            <w:top w:val="none" w:sz="0" w:space="0" w:color="auto"/>
            <w:left w:val="none" w:sz="0" w:space="0" w:color="auto"/>
            <w:bottom w:val="none" w:sz="0" w:space="0" w:color="auto"/>
            <w:right w:val="none" w:sz="0" w:space="0" w:color="auto"/>
          </w:divBdr>
        </w:div>
        <w:div w:id="452137303">
          <w:marLeft w:val="480"/>
          <w:marRight w:val="0"/>
          <w:marTop w:val="0"/>
          <w:marBottom w:val="0"/>
          <w:divBdr>
            <w:top w:val="none" w:sz="0" w:space="0" w:color="auto"/>
            <w:left w:val="none" w:sz="0" w:space="0" w:color="auto"/>
            <w:bottom w:val="none" w:sz="0" w:space="0" w:color="auto"/>
            <w:right w:val="none" w:sz="0" w:space="0" w:color="auto"/>
          </w:divBdr>
        </w:div>
        <w:div w:id="465124729">
          <w:marLeft w:val="480"/>
          <w:marRight w:val="0"/>
          <w:marTop w:val="0"/>
          <w:marBottom w:val="0"/>
          <w:divBdr>
            <w:top w:val="none" w:sz="0" w:space="0" w:color="auto"/>
            <w:left w:val="none" w:sz="0" w:space="0" w:color="auto"/>
            <w:bottom w:val="none" w:sz="0" w:space="0" w:color="auto"/>
            <w:right w:val="none" w:sz="0" w:space="0" w:color="auto"/>
          </w:divBdr>
        </w:div>
        <w:div w:id="480731947">
          <w:marLeft w:val="480"/>
          <w:marRight w:val="0"/>
          <w:marTop w:val="0"/>
          <w:marBottom w:val="0"/>
          <w:divBdr>
            <w:top w:val="none" w:sz="0" w:space="0" w:color="auto"/>
            <w:left w:val="none" w:sz="0" w:space="0" w:color="auto"/>
            <w:bottom w:val="none" w:sz="0" w:space="0" w:color="auto"/>
            <w:right w:val="none" w:sz="0" w:space="0" w:color="auto"/>
          </w:divBdr>
        </w:div>
        <w:div w:id="497883606">
          <w:marLeft w:val="480"/>
          <w:marRight w:val="0"/>
          <w:marTop w:val="0"/>
          <w:marBottom w:val="0"/>
          <w:divBdr>
            <w:top w:val="none" w:sz="0" w:space="0" w:color="auto"/>
            <w:left w:val="none" w:sz="0" w:space="0" w:color="auto"/>
            <w:bottom w:val="none" w:sz="0" w:space="0" w:color="auto"/>
            <w:right w:val="none" w:sz="0" w:space="0" w:color="auto"/>
          </w:divBdr>
        </w:div>
        <w:div w:id="513082399">
          <w:marLeft w:val="480"/>
          <w:marRight w:val="0"/>
          <w:marTop w:val="0"/>
          <w:marBottom w:val="0"/>
          <w:divBdr>
            <w:top w:val="none" w:sz="0" w:space="0" w:color="auto"/>
            <w:left w:val="none" w:sz="0" w:space="0" w:color="auto"/>
            <w:bottom w:val="none" w:sz="0" w:space="0" w:color="auto"/>
            <w:right w:val="none" w:sz="0" w:space="0" w:color="auto"/>
          </w:divBdr>
        </w:div>
        <w:div w:id="525750904">
          <w:marLeft w:val="480"/>
          <w:marRight w:val="0"/>
          <w:marTop w:val="0"/>
          <w:marBottom w:val="0"/>
          <w:divBdr>
            <w:top w:val="none" w:sz="0" w:space="0" w:color="auto"/>
            <w:left w:val="none" w:sz="0" w:space="0" w:color="auto"/>
            <w:bottom w:val="none" w:sz="0" w:space="0" w:color="auto"/>
            <w:right w:val="none" w:sz="0" w:space="0" w:color="auto"/>
          </w:divBdr>
        </w:div>
        <w:div w:id="537552704">
          <w:marLeft w:val="480"/>
          <w:marRight w:val="0"/>
          <w:marTop w:val="0"/>
          <w:marBottom w:val="0"/>
          <w:divBdr>
            <w:top w:val="none" w:sz="0" w:space="0" w:color="auto"/>
            <w:left w:val="none" w:sz="0" w:space="0" w:color="auto"/>
            <w:bottom w:val="none" w:sz="0" w:space="0" w:color="auto"/>
            <w:right w:val="none" w:sz="0" w:space="0" w:color="auto"/>
          </w:divBdr>
        </w:div>
        <w:div w:id="546988012">
          <w:marLeft w:val="480"/>
          <w:marRight w:val="0"/>
          <w:marTop w:val="0"/>
          <w:marBottom w:val="0"/>
          <w:divBdr>
            <w:top w:val="none" w:sz="0" w:space="0" w:color="auto"/>
            <w:left w:val="none" w:sz="0" w:space="0" w:color="auto"/>
            <w:bottom w:val="none" w:sz="0" w:space="0" w:color="auto"/>
            <w:right w:val="none" w:sz="0" w:space="0" w:color="auto"/>
          </w:divBdr>
        </w:div>
        <w:div w:id="554239287">
          <w:marLeft w:val="480"/>
          <w:marRight w:val="0"/>
          <w:marTop w:val="0"/>
          <w:marBottom w:val="0"/>
          <w:divBdr>
            <w:top w:val="none" w:sz="0" w:space="0" w:color="auto"/>
            <w:left w:val="none" w:sz="0" w:space="0" w:color="auto"/>
            <w:bottom w:val="none" w:sz="0" w:space="0" w:color="auto"/>
            <w:right w:val="none" w:sz="0" w:space="0" w:color="auto"/>
          </w:divBdr>
        </w:div>
        <w:div w:id="565920248">
          <w:marLeft w:val="480"/>
          <w:marRight w:val="0"/>
          <w:marTop w:val="0"/>
          <w:marBottom w:val="0"/>
          <w:divBdr>
            <w:top w:val="none" w:sz="0" w:space="0" w:color="auto"/>
            <w:left w:val="none" w:sz="0" w:space="0" w:color="auto"/>
            <w:bottom w:val="none" w:sz="0" w:space="0" w:color="auto"/>
            <w:right w:val="none" w:sz="0" w:space="0" w:color="auto"/>
          </w:divBdr>
        </w:div>
        <w:div w:id="580138652">
          <w:marLeft w:val="480"/>
          <w:marRight w:val="0"/>
          <w:marTop w:val="0"/>
          <w:marBottom w:val="0"/>
          <w:divBdr>
            <w:top w:val="none" w:sz="0" w:space="0" w:color="auto"/>
            <w:left w:val="none" w:sz="0" w:space="0" w:color="auto"/>
            <w:bottom w:val="none" w:sz="0" w:space="0" w:color="auto"/>
            <w:right w:val="none" w:sz="0" w:space="0" w:color="auto"/>
          </w:divBdr>
        </w:div>
        <w:div w:id="596326924">
          <w:marLeft w:val="480"/>
          <w:marRight w:val="0"/>
          <w:marTop w:val="0"/>
          <w:marBottom w:val="0"/>
          <w:divBdr>
            <w:top w:val="none" w:sz="0" w:space="0" w:color="auto"/>
            <w:left w:val="none" w:sz="0" w:space="0" w:color="auto"/>
            <w:bottom w:val="none" w:sz="0" w:space="0" w:color="auto"/>
            <w:right w:val="none" w:sz="0" w:space="0" w:color="auto"/>
          </w:divBdr>
        </w:div>
        <w:div w:id="618416682">
          <w:marLeft w:val="480"/>
          <w:marRight w:val="0"/>
          <w:marTop w:val="0"/>
          <w:marBottom w:val="0"/>
          <w:divBdr>
            <w:top w:val="none" w:sz="0" w:space="0" w:color="auto"/>
            <w:left w:val="none" w:sz="0" w:space="0" w:color="auto"/>
            <w:bottom w:val="none" w:sz="0" w:space="0" w:color="auto"/>
            <w:right w:val="none" w:sz="0" w:space="0" w:color="auto"/>
          </w:divBdr>
        </w:div>
        <w:div w:id="642851118">
          <w:marLeft w:val="480"/>
          <w:marRight w:val="0"/>
          <w:marTop w:val="0"/>
          <w:marBottom w:val="0"/>
          <w:divBdr>
            <w:top w:val="none" w:sz="0" w:space="0" w:color="auto"/>
            <w:left w:val="none" w:sz="0" w:space="0" w:color="auto"/>
            <w:bottom w:val="none" w:sz="0" w:space="0" w:color="auto"/>
            <w:right w:val="none" w:sz="0" w:space="0" w:color="auto"/>
          </w:divBdr>
        </w:div>
        <w:div w:id="647365390">
          <w:marLeft w:val="480"/>
          <w:marRight w:val="0"/>
          <w:marTop w:val="0"/>
          <w:marBottom w:val="0"/>
          <w:divBdr>
            <w:top w:val="none" w:sz="0" w:space="0" w:color="auto"/>
            <w:left w:val="none" w:sz="0" w:space="0" w:color="auto"/>
            <w:bottom w:val="none" w:sz="0" w:space="0" w:color="auto"/>
            <w:right w:val="none" w:sz="0" w:space="0" w:color="auto"/>
          </w:divBdr>
        </w:div>
        <w:div w:id="665476262">
          <w:marLeft w:val="480"/>
          <w:marRight w:val="0"/>
          <w:marTop w:val="0"/>
          <w:marBottom w:val="0"/>
          <w:divBdr>
            <w:top w:val="none" w:sz="0" w:space="0" w:color="auto"/>
            <w:left w:val="none" w:sz="0" w:space="0" w:color="auto"/>
            <w:bottom w:val="none" w:sz="0" w:space="0" w:color="auto"/>
            <w:right w:val="none" w:sz="0" w:space="0" w:color="auto"/>
          </w:divBdr>
        </w:div>
        <w:div w:id="682240894">
          <w:marLeft w:val="480"/>
          <w:marRight w:val="0"/>
          <w:marTop w:val="0"/>
          <w:marBottom w:val="0"/>
          <w:divBdr>
            <w:top w:val="none" w:sz="0" w:space="0" w:color="auto"/>
            <w:left w:val="none" w:sz="0" w:space="0" w:color="auto"/>
            <w:bottom w:val="none" w:sz="0" w:space="0" w:color="auto"/>
            <w:right w:val="none" w:sz="0" w:space="0" w:color="auto"/>
          </w:divBdr>
        </w:div>
        <w:div w:id="684133380">
          <w:marLeft w:val="480"/>
          <w:marRight w:val="0"/>
          <w:marTop w:val="0"/>
          <w:marBottom w:val="0"/>
          <w:divBdr>
            <w:top w:val="none" w:sz="0" w:space="0" w:color="auto"/>
            <w:left w:val="none" w:sz="0" w:space="0" w:color="auto"/>
            <w:bottom w:val="none" w:sz="0" w:space="0" w:color="auto"/>
            <w:right w:val="none" w:sz="0" w:space="0" w:color="auto"/>
          </w:divBdr>
        </w:div>
        <w:div w:id="692727649">
          <w:marLeft w:val="480"/>
          <w:marRight w:val="0"/>
          <w:marTop w:val="0"/>
          <w:marBottom w:val="0"/>
          <w:divBdr>
            <w:top w:val="none" w:sz="0" w:space="0" w:color="auto"/>
            <w:left w:val="none" w:sz="0" w:space="0" w:color="auto"/>
            <w:bottom w:val="none" w:sz="0" w:space="0" w:color="auto"/>
            <w:right w:val="none" w:sz="0" w:space="0" w:color="auto"/>
          </w:divBdr>
        </w:div>
        <w:div w:id="693653976">
          <w:marLeft w:val="480"/>
          <w:marRight w:val="0"/>
          <w:marTop w:val="0"/>
          <w:marBottom w:val="0"/>
          <w:divBdr>
            <w:top w:val="none" w:sz="0" w:space="0" w:color="auto"/>
            <w:left w:val="none" w:sz="0" w:space="0" w:color="auto"/>
            <w:bottom w:val="none" w:sz="0" w:space="0" w:color="auto"/>
            <w:right w:val="none" w:sz="0" w:space="0" w:color="auto"/>
          </w:divBdr>
        </w:div>
        <w:div w:id="709888783">
          <w:marLeft w:val="480"/>
          <w:marRight w:val="0"/>
          <w:marTop w:val="0"/>
          <w:marBottom w:val="0"/>
          <w:divBdr>
            <w:top w:val="none" w:sz="0" w:space="0" w:color="auto"/>
            <w:left w:val="none" w:sz="0" w:space="0" w:color="auto"/>
            <w:bottom w:val="none" w:sz="0" w:space="0" w:color="auto"/>
            <w:right w:val="none" w:sz="0" w:space="0" w:color="auto"/>
          </w:divBdr>
        </w:div>
        <w:div w:id="741681326">
          <w:marLeft w:val="480"/>
          <w:marRight w:val="0"/>
          <w:marTop w:val="0"/>
          <w:marBottom w:val="0"/>
          <w:divBdr>
            <w:top w:val="none" w:sz="0" w:space="0" w:color="auto"/>
            <w:left w:val="none" w:sz="0" w:space="0" w:color="auto"/>
            <w:bottom w:val="none" w:sz="0" w:space="0" w:color="auto"/>
            <w:right w:val="none" w:sz="0" w:space="0" w:color="auto"/>
          </w:divBdr>
        </w:div>
        <w:div w:id="746995176">
          <w:marLeft w:val="480"/>
          <w:marRight w:val="0"/>
          <w:marTop w:val="0"/>
          <w:marBottom w:val="0"/>
          <w:divBdr>
            <w:top w:val="none" w:sz="0" w:space="0" w:color="auto"/>
            <w:left w:val="none" w:sz="0" w:space="0" w:color="auto"/>
            <w:bottom w:val="none" w:sz="0" w:space="0" w:color="auto"/>
            <w:right w:val="none" w:sz="0" w:space="0" w:color="auto"/>
          </w:divBdr>
        </w:div>
        <w:div w:id="748776204">
          <w:marLeft w:val="480"/>
          <w:marRight w:val="0"/>
          <w:marTop w:val="0"/>
          <w:marBottom w:val="0"/>
          <w:divBdr>
            <w:top w:val="none" w:sz="0" w:space="0" w:color="auto"/>
            <w:left w:val="none" w:sz="0" w:space="0" w:color="auto"/>
            <w:bottom w:val="none" w:sz="0" w:space="0" w:color="auto"/>
            <w:right w:val="none" w:sz="0" w:space="0" w:color="auto"/>
          </w:divBdr>
        </w:div>
        <w:div w:id="749694668">
          <w:marLeft w:val="480"/>
          <w:marRight w:val="0"/>
          <w:marTop w:val="0"/>
          <w:marBottom w:val="0"/>
          <w:divBdr>
            <w:top w:val="none" w:sz="0" w:space="0" w:color="auto"/>
            <w:left w:val="none" w:sz="0" w:space="0" w:color="auto"/>
            <w:bottom w:val="none" w:sz="0" w:space="0" w:color="auto"/>
            <w:right w:val="none" w:sz="0" w:space="0" w:color="auto"/>
          </w:divBdr>
        </w:div>
        <w:div w:id="763496336">
          <w:marLeft w:val="480"/>
          <w:marRight w:val="0"/>
          <w:marTop w:val="0"/>
          <w:marBottom w:val="0"/>
          <w:divBdr>
            <w:top w:val="none" w:sz="0" w:space="0" w:color="auto"/>
            <w:left w:val="none" w:sz="0" w:space="0" w:color="auto"/>
            <w:bottom w:val="none" w:sz="0" w:space="0" w:color="auto"/>
            <w:right w:val="none" w:sz="0" w:space="0" w:color="auto"/>
          </w:divBdr>
        </w:div>
        <w:div w:id="778843151">
          <w:marLeft w:val="480"/>
          <w:marRight w:val="0"/>
          <w:marTop w:val="0"/>
          <w:marBottom w:val="0"/>
          <w:divBdr>
            <w:top w:val="none" w:sz="0" w:space="0" w:color="auto"/>
            <w:left w:val="none" w:sz="0" w:space="0" w:color="auto"/>
            <w:bottom w:val="none" w:sz="0" w:space="0" w:color="auto"/>
            <w:right w:val="none" w:sz="0" w:space="0" w:color="auto"/>
          </w:divBdr>
        </w:div>
        <w:div w:id="781144615">
          <w:marLeft w:val="480"/>
          <w:marRight w:val="0"/>
          <w:marTop w:val="0"/>
          <w:marBottom w:val="0"/>
          <w:divBdr>
            <w:top w:val="none" w:sz="0" w:space="0" w:color="auto"/>
            <w:left w:val="none" w:sz="0" w:space="0" w:color="auto"/>
            <w:bottom w:val="none" w:sz="0" w:space="0" w:color="auto"/>
            <w:right w:val="none" w:sz="0" w:space="0" w:color="auto"/>
          </w:divBdr>
        </w:div>
        <w:div w:id="788819796">
          <w:marLeft w:val="480"/>
          <w:marRight w:val="0"/>
          <w:marTop w:val="0"/>
          <w:marBottom w:val="0"/>
          <w:divBdr>
            <w:top w:val="none" w:sz="0" w:space="0" w:color="auto"/>
            <w:left w:val="none" w:sz="0" w:space="0" w:color="auto"/>
            <w:bottom w:val="none" w:sz="0" w:space="0" w:color="auto"/>
            <w:right w:val="none" w:sz="0" w:space="0" w:color="auto"/>
          </w:divBdr>
        </w:div>
        <w:div w:id="801921129">
          <w:marLeft w:val="480"/>
          <w:marRight w:val="0"/>
          <w:marTop w:val="0"/>
          <w:marBottom w:val="0"/>
          <w:divBdr>
            <w:top w:val="none" w:sz="0" w:space="0" w:color="auto"/>
            <w:left w:val="none" w:sz="0" w:space="0" w:color="auto"/>
            <w:bottom w:val="none" w:sz="0" w:space="0" w:color="auto"/>
            <w:right w:val="none" w:sz="0" w:space="0" w:color="auto"/>
          </w:divBdr>
        </w:div>
        <w:div w:id="806896649">
          <w:marLeft w:val="480"/>
          <w:marRight w:val="0"/>
          <w:marTop w:val="0"/>
          <w:marBottom w:val="0"/>
          <w:divBdr>
            <w:top w:val="none" w:sz="0" w:space="0" w:color="auto"/>
            <w:left w:val="none" w:sz="0" w:space="0" w:color="auto"/>
            <w:bottom w:val="none" w:sz="0" w:space="0" w:color="auto"/>
            <w:right w:val="none" w:sz="0" w:space="0" w:color="auto"/>
          </w:divBdr>
        </w:div>
        <w:div w:id="819346815">
          <w:marLeft w:val="480"/>
          <w:marRight w:val="0"/>
          <w:marTop w:val="0"/>
          <w:marBottom w:val="0"/>
          <w:divBdr>
            <w:top w:val="none" w:sz="0" w:space="0" w:color="auto"/>
            <w:left w:val="none" w:sz="0" w:space="0" w:color="auto"/>
            <w:bottom w:val="none" w:sz="0" w:space="0" w:color="auto"/>
            <w:right w:val="none" w:sz="0" w:space="0" w:color="auto"/>
          </w:divBdr>
        </w:div>
        <w:div w:id="827749501">
          <w:marLeft w:val="480"/>
          <w:marRight w:val="0"/>
          <w:marTop w:val="0"/>
          <w:marBottom w:val="0"/>
          <w:divBdr>
            <w:top w:val="none" w:sz="0" w:space="0" w:color="auto"/>
            <w:left w:val="none" w:sz="0" w:space="0" w:color="auto"/>
            <w:bottom w:val="none" w:sz="0" w:space="0" w:color="auto"/>
            <w:right w:val="none" w:sz="0" w:space="0" w:color="auto"/>
          </w:divBdr>
        </w:div>
        <w:div w:id="829558642">
          <w:marLeft w:val="480"/>
          <w:marRight w:val="0"/>
          <w:marTop w:val="0"/>
          <w:marBottom w:val="0"/>
          <w:divBdr>
            <w:top w:val="none" w:sz="0" w:space="0" w:color="auto"/>
            <w:left w:val="none" w:sz="0" w:space="0" w:color="auto"/>
            <w:bottom w:val="none" w:sz="0" w:space="0" w:color="auto"/>
            <w:right w:val="none" w:sz="0" w:space="0" w:color="auto"/>
          </w:divBdr>
        </w:div>
        <w:div w:id="875852742">
          <w:marLeft w:val="480"/>
          <w:marRight w:val="0"/>
          <w:marTop w:val="0"/>
          <w:marBottom w:val="0"/>
          <w:divBdr>
            <w:top w:val="none" w:sz="0" w:space="0" w:color="auto"/>
            <w:left w:val="none" w:sz="0" w:space="0" w:color="auto"/>
            <w:bottom w:val="none" w:sz="0" w:space="0" w:color="auto"/>
            <w:right w:val="none" w:sz="0" w:space="0" w:color="auto"/>
          </w:divBdr>
        </w:div>
        <w:div w:id="888539230">
          <w:marLeft w:val="480"/>
          <w:marRight w:val="0"/>
          <w:marTop w:val="0"/>
          <w:marBottom w:val="0"/>
          <w:divBdr>
            <w:top w:val="none" w:sz="0" w:space="0" w:color="auto"/>
            <w:left w:val="none" w:sz="0" w:space="0" w:color="auto"/>
            <w:bottom w:val="none" w:sz="0" w:space="0" w:color="auto"/>
            <w:right w:val="none" w:sz="0" w:space="0" w:color="auto"/>
          </w:divBdr>
        </w:div>
        <w:div w:id="903369960">
          <w:marLeft w:val="480"/>
          <w:marRight w:val="0"/>
          <w:marTop w:val="0"/>
          <w:marBottom w:val="0"/>
          <w:divBdr>
            <w:top w:val="none" w:sz="0" w:space="0" w:color="auto"/>
            <w:left w:val="none" w:sz="0" w:space="0" w:color="auto"/>
            <w:bottom w:val="none" w:sz="0" w:space="0" w:color="auto"/>
            <w:right w:val="none" w:sz="0" w:space="0" w:color="auto"/>
          </w:divBdr>
        </w:div>
        <w:div w:id="929004331">
          <w:marLeft w:val="480"/>
          <w:marRight w:val="0"/>
          <w:marTop w:val="0"/>
          <w:marBottom w:val="0"/>
          <w:divBdr>
            <w:top w:val="none" w:sz="0" w:space="0" w:color="auto"/>
            <w:left w:val="none" w:sz="0" w:space="0" w:color="auto"/>
            <w:bottom w:val="none" w:sz="0" w:space="0" w:color="auto"/>
            <w:right w:val="none" w:sz="0" w:space="0" w:color="auto"/>
          </w:divBdr>
        </w:div>
        <w:div w:id="965157174">
          <w:marLeft w:val="480"/>
          <w:marRight w:val="0"/>
          <w:marTop w:val="0"/>
          <w:marBottom w:val="0"/>
          <w:divBdr>
            <w:top w:val="none" w:sz="0" w:space="0" w:color="auto"/>
            <w:left w:val="none" w:sz="0" w:space="0" w:color="auto"/>
            <w:bottom w:val="none" w:sz="0" w:space="0" w:color="auto"/>
            <w:right w:val="none" w:sz="0" w:space="0" w:color="auto"/>
          </w:divBdr>
        </w:div>
        <w:div w:id="1002393422">
          <w:marLeft w:val="480"/>
          <w:marRight w:val="0"/>
          <w:marTop w:val="0"/>
          <w:marBottom w:val="0"/>
          <w:divBdr>
            <w:top w:val="none" w:sz="0" w:space="0" w:color="auto"/>
            <w:left w:val="none" w:sz="0" w:space="0" w:color="auto"/>
            <w:bottom w:val="none" w:sz="0" w:space="0" w:color="auto"/>
            <w:right w:val="none" w:sz="0" w:space="0" w:color="auto"/>
          </w:divBdr>
        </w:div>
        <w:div w:id="1015881578">
          <w:marLeft w:val="480"/>
          <w:marRight w:val="0"/>
          <w:marTop w:val="0"/>
          <w:marBottom w:val="0"/>
          <w:divBdr>
            <w:top w:val="none" w:sz="0" w:space="0" w:color="auto"/>
            <w:left w:val="none" w:sz="0" w:space="0" w:color="auto"/>
            <w:bottom w:val="none" w:sz="0" w:space="0" w:color="auto"/>
            <w:right w:val="none" w:sz="0" w:space="0" w:color="auto"/>
          </w:divBdr>
        </w:div>
        <w:div w:id="1016273974">
          <w:marLeft w:val="480"/>
          <w:marRight w:val="0"/>
          <w:marTop w:val="0"/>
          <w:marBottom w:val="0"/>
          <w:divBdr>
            <w:top w:val="none" w:sz="0" w:space="0" w:color="auto"/>
            <w:left w:val="none" w:sz="0" w:space="0" w:color="auto"/>
            <w:bottom w:val="none" w:sz="0" w:space="0" w:color="auto"/>
            <w:right w:val="none" w:sz="0" w:space="0" w:color="auto"/>
          </w:divBdr>
        </w:div>
        <w:div w:id="1018315701">
          <w:marLeft w:val="480"/>
          <w:marRight w:val="0"/>
          <w:marTop w:val="0"/>
          <w:marBottom w:val="0"/>
          <w:divBdr>
            <w:top w:val="none" w:sz="0" w:space="0" w:color="auto"/>
            <w:left w:val="none" w:sz="0" w:space="0" w:color="auto"/>
            <w:bottom w:val="none" w:sz="0" w:space="0" w:color="auto"/>
            <w:right w:val="none" w:sz="0" w:space="0" w:color="auto"/>
          </w:divBdr>
        </w:div>
        <w:div w:id="1034430595">
          <w:marLeft w:val="480"/>
          <w:marRight w:val="0"/>
          <w:marTop w:val="0"/>
          <w:marBottom w:val="0"/>
          <w:divBdr>
            <w:top w:val="none" w:sz="0" w:space="0" w:color="auto"/>
            <w:left w:val="none" w:sz="0" w:space="0" w:color="auto"/>
            <w:bottom w:val="none" w:sz="0" w:space="0" w:color="auto"/>
            <w:right w:val="none" w:sz="0" w:space="0" w:color="auto"/>
          </w:divBdr>
        </w:div>
        <w:div w:id="1037043252">
          <w:marLeft w:val="480"/>
          <w:marRight w:val="0"/>
          <w:marTop w:val="0"/>
          <w:marBottom w:val="0"/>
          <w:divBdr>
            <w:top w:val="none" w:sz="0" w:space="0" w:color="auto"/>
            <w:left w:val="none" w:sz="0" w:space="0" w:color="auto"/>
            <w:bottom w:val="none" w:sz="0" w:space="0" w:color="auto"/>
            <w:right w:val="none" w:sz="0" w:space="0" w:color="auto"/>
          </w:divBdr>
        </w:div>
        <w:div w:id="1045636255">
          <w:marLeft w:val="480"/>
          <w:marRight w:val="0"/>
          <w:marTop w:val="0"/>
          <w:marBottom w:val="0"/>
          <w:divBdr>
            <w:top w:val="none" w:sz="0" w:space="0" w:color="auto"/>
            <w:left w:val="none" w:sz="0" w:space="0" w:color="auto"/>
            <w:bottom w:val="none" w:sz="0" w:space="0" w:color="auto"/>
            <w:right w:val="none" w:sz="0" w:space="0" w:color="auto"/>
          </w:divBdr>
        </w:div>
        <w:div w:id="1051997115">
          <w:marLeft w:val="480"/>
          <w:marRight w:val="0"/>
          <w:marTop w:val="0"/>
          <w:marBottom w:val="0"/>
          <w:divBdr>
            <w:top w:val="none" w:sz="0" w:space="0" w:color="auto"/>
            <w:left w:val="none" w:sz="0" w:space="0" w:color="auto"/>
            <w:bottom w:val="none" w:sz="0" w:space="0" w:color="auto"/>
            <w:right w:val="none" w:sz="0" w:space="0" w:color="auto"/>
          </w:divBdr>
        </w:div>
        <w:div w:id="1093166418">
          <w:marLeft w:val="480"/>
          <w:marRight w:val="0"/>
          <w:marTop w:val="0"/>
          <w:marBottom w:val="0"/>
          <w:divBdr>
            <w:top w:val="none" w:sz="0" w:space="0" w:color="auto"/>
            <w:left w:val="none" w:sz="0" w:space="0" w:color="auto"/>
            <w:bottom w:val="none" w:sz="0" w:space="0" w:color="auto"/>
            <w:right w:val="none" w:sz="0" w:space="0" w:color="auto"/>
          </w:divBdr>
        </w:div>
        <w:div w:id="1095444626">
          <w:marLeft w:val="480"/>
          <w:marRight w:val="0"/>
          <w:marTop w:val="0"/>
          <w:marBottom w:val="0"/>
          <w:divBdr>
            <w:top w:val="none" w:sz="0" w:space="0" w:color="auto"/>
            <w:left w:val="none" w:sz="0" w:space="0" w:color="auto"/>
            <w:bottom w:val="none" w:sz="0" w:space="0" w:color="auto"/>
            <w:right w:val="none" w:sz="0" w:space="0" w:color="auto"/>
          </w:divBdr>
        </w:div>
        <w:div w:id="1095705634">
          <w:marLeft w:val="480"/>
          <w:marRight w:val="0"/>
          <w:marTop w:val="0"/>
          <w:marBottom w:val="0"/>
          <w:divBdr>
            <w:top w:val="none" w:sz="0" w:space="0" w:color="auto"/>
            <w:left w:val="none" w:sz="0" w:space="0" w:color="auto"/>
            <w:bottom w:val="none" w:sz="0" w:space="0" w:color="auto"/>
            <w:right w:val="none" w:sz="0" w:space="0" w:color="auto"/>
          </w:divBdr>
        </w:div>
        <w:div w:id="1105878990">
          <w:marLeft w:val="480"/>
          <w:marRight w:val="0"/>
          <w:marTop w:val="0"/>
          <w:marBottom w:val="0"/>
          <w:divBdr>
            <w:top w:val="none" w:sz="0" w:space="0" w:color="auto"/>
            <w:left w:val="none" w:sz="0" w:space="0" w:color="auto"/>
            <w:bottom w:val="none" w:sz="0" w:space="0" w:color="auto"/>
            <w:right w:val="none" w:sz="0" w:space="0" w:color="auto"/>
          </w:divBdr>
        </w:div>
        <w:div w:id="1116873668">
          <w:marLeft w:val="480"/>
          <w:marRight w:val="0"/>
          <w:marTop w:val="0"/>
          <w:marBottom w:val="0"/>
          <w:divBdr>
            <w:top w:val="none" w:sz="0" w:space="0" w:color="auto"/>
            <w:left w:val="none" w:sz="0" w:space="0" w:color="auto"/>
            <w:bottom w:val="none" w:sz="0" w:space="0" w:color="auto"/>
            <w:right w:val="none" w:sz="0" w:space="0" w:color="auto"/>
          </w:divBdr>
        </w:div>
        <w:div w:id="1125075783">
          <w:marLeft w:val="480"/>
          <w:marRight w:val="0"/>
          <w:marTop w:val="0"/>
          <w:marBottom w:val="0"/>
          <w:divBdr>
            <w:top w:val="none" w:sz="0" w:space="0" w:color="auto"/>
            <w:left w:val="none" w:sz="0" w:space="0" w:color="auto"/>
            <w:bottom w:val="none" w:sz="0" w:space="0" w:color="auto"/>
            <w:right w:val="none" w:sz="0" w:space="0" w:color="auto"/>
          </w:divBdr>
        </w:div>
        <w:div w:id="1125078805">
          <w:marLeft w:val="480"/>
          <w:marRight w:val="0"/>
          <w:marTop w:val="0"/>
          <w:marBottom w:val="0"/>
          <w:divBdr>
            <w:top w:val="none" w:sz="0" w:space="0" w:color="auto"/>
            <w:left w:val="none" w:sz="0" w:space="0" w:color="auto"/>
            <w:bottom w:val="none" w:sz="0" w:space="0" w:color="auto"/>
            <w:right w:val="none" w:sz="0" w:space="0" w:color="auto"/>
          </w:divBdr>
        </w:div>
        <w:div w:id="1137068449">
          <w:marLeft w:val="480"/>
          <w:marRight w:val="0"/>
          <w:marTop w:val="0"/>
          <w:marBottom w:val="0"/>
          <w:divBdr>
            <w:top w:val="none" w:sz="0" w:space="0" w:color="auto"/>
            <w:left w:val="none" w:sz="0" w:space="0" w:color="auto"/>
            <w:bottom w:val="none" w:sz="0" w:space="0" w:color="auto"/>
            <w:right w:val="none" w:sz="0" w:space="0" w:color="auto"/>
          </w:divBdr>
        </w:div>
        <w:div w:id="1153374923">
          <w:marLeft w:val="480"/>
          <w:marRight w:val="0"/>
          <w:marTop w:val="0"/>
          <w:marBottom w:val="0"/>
          <w:divBdr>
            <w:top w:val="none" w:sz="0" w:space="0" w:color="auto"/>
            <w:left w:val="none" w:sz="0" w:space="0" w:color="auto"/>
            <w:bottom w:val="none" w:sz="0" w:space="0" w:color="auto"/>
            <w:right w:val="none" w:sz="0" w:space="0" w:color="auto"/>
          </w:divBdr>
        </w:div>
        <w:div w:id="1158040882">
          <w:marLeft w:val="480"/>
          <w:marRight w:val="0"/>
          <w:marTop w:val="0"/>
          <w:marBottom w:val="0"/>
          <w:divBdr>
            <w:top w:val="none" w:sz="0" w:space="0" w:color="auto"/>
            <w:left w:val="none" w:sz="0" w:space="0" w:color="auto"/>
            <w:bottom w:val="none" w:sz="0" w:space="0" w:color="auto"/>
            <w:right w:val="none" w:sz="0" w:space="0" w:color="auto"/>
          </w:divBdr>
        </w:div>
        <w:div w:id="1173452520">
          <w:marLeft w:val="480"/>
          <w:marRight w:val="0"/>
          <w:marTop w:val="0"/>
          <w:marBottom w:val="0"/>
          <w:divBdr>
            <w:top w:val="none" w:sz="0" w:space="0" w:color="auto"/>
            <w:left w:val="none" w:sz="0" w:space="0" w:color="auto"/>
            <w:bottom w:val="none" w:sz="0" w:space="0" w:color="auto"/>
            <w:right w:val="none" w:sz="0" w:space="0" w:color="auto"/>
          </w:divBdr>
        </w:div>
        <w:div w:id="1200125355">
          <w:marLeft w:val="480"/>
          <w:marRight w:val="0"/>
          <w:marTop w:val="0"/>
          <w:marBottom w:val="0"/>
          <w:divBdr>
            <w:top w:val="none" w:sz="0" w:space="0" w:color="auto"/>
            <w:left w:val="none" w:sz="0" w:space="0" w:color="auto"/>
            <w:bottom w:val="none" w:sz="0" w:space="0" w:color="auto"/>
            <w:right w:val="none" w:sz="0" w:space="0" w:color="auto"/>
          </w:divBdr>
        </w:div>
        <w:div w:id="1210149837">
          <w:marLeft w:val="480"/>
          <w:marRight w:val="0"/>
          <w:marTop w:val="0"/>
          <w:marBottom w:val="0"/>
          <w:divBdr>
            <w:top w:val="none" w:sz="0" w:space="0" w:color="auto"/>
            <w:left w:val="none" w:sz="0" w:space="0" w:color="auto"/>
            <w:bottom w:val="none" w:sz="0" w:space="0" w:color="auto"/>
            <w:right w:val="none" w:sz="0" w:space="0" w:color="auto"/>
          </w:divBdr>
        </w:div>
        <w:div w:id="1217817413">
          <w:marLeft w:val="480"/>
          <w:marRight w:val="0"/>
          <w:marTop w:val="0"/>
          <w:marBottom w:val="0"/>
          <w:divBdr>
            <w:top w:val="none" w:sz="0" w:space="0" w:color="auto"/>
            <w:left w:val="none" w:sz="0" w:space="0" w:color="auto"/>
            <w:bottom w:val="none" w:sz="0" w:space="0" w:color="auto"/>
            <w:right w:val="none" w:sz="0" w:space="0" w:color="auto"/>
          </w:divBdr>
        </w:div>
        <w:div w:id="1227840674">
          <w:marLeft w:val="480"/>
          <w:marRight w:val="0"/>
          <w:marTop w:val="0"/>
          <w:marBottom w:val="0"/>
          <w:divBdr>
            <w:top w:val="none" w:sz="0" w:space="0" w:color="auto"/>
            <w:left w:val="none" w:sz="0" w:space="0" w:color="auto"/>
            <w:bottom w:val="none" w:sz="0" w:space="0" w:color="auto"/>
            <w:right w:val="none" w:sz="0" w:space="0" w:color="auto"/>
          </w:divBdr>
        </w:div>
        <w:div w:id="1233076653">
          <w:marLeft w:val="480"/>
          <w:marRight w:val="0"/>
          <w:marTop w:val="0"/>
          <w:marBottom w:val="0"/>
          <w:divBdr>
            <w:top w:val="none" w:sz="0" w:space="0" w:color="auto"/>
            <w:left w:val="none" w:sz="0" w:space="0" w:color="auto"/>
            <w:bottom w:val="none" w:sz="0" w:space="0" w:color="auto"/>
            <w:right w:val="none" w:sz="0" w:space="0" w:color="auto"/>
          </w:divBdr>
        </w:div>
        <w:div w:id="1234436297">
          <w:marLeft w:val="480"/>
          <w:marRight w:val="0"/>
          <w:marTop w:val="0"/>
          <w:marBottom w:val="0"/>
          <w:divBdr>
            <w:top w:val="none" w:sz="0" w:space="0" w:color="auto"/>
            <w:left w:val="none" w:sz="0" w:space="0" w:color="auto"/>
            <w:bottom w:val="none" w:sz="0" w:space="0" w:color="auto"/>
            <w:right w:val="none" w:sz="0" w:space="0" w:color="auto"/>
          </w:divBdr>
        </w:div>
        <w:div w:id="1241213545">
          <w:marLeft w:val="480"/>
          <w:marRight w:val="0"/>
          <w:marTop w:val="0"/>
          <w:marBottom w:val="0"/>
          <w:divBdr>
            <w:top w:val="none" w:sz="0" w:space="0" w:color="auto"/>
            <w:left w:val="none" w:sz="0" w:space="0" w:color="auto"/>
            <w:bottom w:val="none" w:sz="0" w:space="0" w:color="auto"/>
            <w:right w:val="none" w:sz="0" w:space="0" w:color="auto"/>
          </w:divBdr>
        </w:div>
        <w:div w:id="1263026421">
          <w:marLeft w:val="480"/>
          <w:marRight w:val="0"/>
          <w:marTop w:val="0"/>
          <w:marBottom w:val="0"/>
          <w:divBdr>
            <w:top w:val="none" w:sz="0" w:space="0" w:color="auto"/>
            <w:left w:val="none" w:sz="0" w:space="0" w:color="auto"/>
            <w:bottom w:val="none" w:sz="0" w:space="0" w:color="auto"/>
            <w:right w:val="none" w:sz="0" w:space="0" w:color="auto"/>
          </w:divBdr>
        </w:div>
        <w:div w:id="1272712612">
          <w:marLeft w:val="480"/>
          <w:marRight w:val="0"/>
          <w:marTop w:val="0"/>
          <w:marBottom w:val="0"/>
          <w:divBdr>
            <w:top w:val="none" w:sz="0" w:space="0" w:color="auto"/>
            <w:left w:val="none" w:sz="0" w:space="0" w:color="auto"/>
            <w:bottom w:val="none" w:sz="0" w:space="0" w:color="auto"/>
            <w:right w:val="none" w:sz="0" w:space="0" w:color="auto"/>
          </w:divBdr>
        </w:div>
        <w:div w:id="1305087269">
          <w:marLeft w:val="480"/>
          <w:marRight w:val="0"/>
          <w:marTop w:val="0"/>
          <w:marBottom w:val="0"/>
          <w:divBdr>
            <w:top w:val="none" w:sz="0" w:space="0" w:color="auto"/>
            <w:left w:val="none" w:sz="0" w:space="0" w:color="auto"/>
            <w:bottom w:val="none" w:sz="0" w:space="0" w:color="auto"/>
            <w:right w:val="none" w:sz="0" w:space="0" w:color="auto"/>
          </w:divBdr>
        </w:div>
        <w:div w:id="1314290236">
          <w:marLeft w:val="480"/>
          <w:marRight w:val="0"/>
          <w:marTop w:val="0"/>
          <w:marBottom w:val="0"/>
          <w:divBdr>
            <w:top w:val="none" w:sz="0" w:space="0" w:color="auto"/>
            <w:left w:val="none" w:sz="0" w:space="0" w:color="auto"/>
            <w:bottom w:val="none" w:sz="0" w:space="0" w:color="auto"/>
            <w:right w:val="none" w:sz="0" w:space="0" w:color="auto"/>
          </w:divBdr>
        </w:div>
        <w:div w:id="1325091659">
          <w:marLeft w:val="480"/>
          <w:marRight w:val="0"/>
          <w:marTop w:val="0"/>
          <w:marBottom w:val="0"/>
          <w:divBdr>
            <w:top w:val="none" w:sz="0" w:space="0" w:color="auto"/>
            <w:left w:val="none" w:sz="0" w:space="0" w:color="auto"/>
            <w:bottom w:val="none" w:sz="0" w:space="0" w:color="auto"/>
            <w:right w:val="none" w:sz="0" w:space="0" w:color="auto"/>
          </w:divBdr>
        </w:div>
        <w:div w:id="1333215028">
          <w:marLeft w:val="480"/>
          <w:marRight w:val="0"/>
          <w:marTop w:val="0"/>
          <w:marBottom w:val="0"/>
          <w:divBdr>
            <w:top w:val="none" w:sz="0" w:space="0" w:color="auto"/>
            <w:left w:val="none" w:sz="0" w:space="0" w:color="auto"/>
            <w:bottom w:val="none" w:sz="0" w:space="0" w:color="auto"/>
            <w:right w:val="none" w:sz="0" w:space="0" w:color="auto"/>
          </w:divBdr>
        </w:div>
        <w:div w:id="1339500275">
          <w:marLeft w:val="480"/>
          <w:marRight w:val="0"/>
          <w:marTop w:val="0"/>
          <w:marBottom w:val="0"/>
          <w:divBdr>
            <w:top w:val="none" w:sz="0" w:space="0" w:color="auto"/>
            <w:left w:val="none" w:sz="0" w:space="0" w:color="auto"/>
            <w:bottom w:val="none" w:sz="0" w:space="0" w:color="auto"/>
            <w:right w:val="none" w:sz="0" w:space="0" w:color="auto"/>
          </w:divBdr>
        </w:div>
        <w:div w:id="1345327827">
          <w:marLeft w:val="480"/>
          <w:marRight w:val="0"/>
          <w:marTop w:val="0"/>
          <w:marBottom w:val="0"/>
          <w:divBdr>
            <w:top w:val="none" w:sz="0" w:space="0" w:color="auto"/>
            <w:left w:val="none" w:sz="0" w:space="0" w:color="auto"/>
            <w:bottom w:val="none" w:sz="0" w:space="0" w:color="auto"/>
            <w:right w:val="none" w:sz="0" w:space="0" w:color="auto"/>
          </w:divBdr>
        </w:div>
        <w:div w:id="1354455886">
          <w:marLeft w:val="480"/>
          <w:marRight w:val="0"/>
          <w:marTop w:val="0"/>
          <w:marBottom w:val="0"/>
          <w:divBdr>
            <w:top w:val="none" w:sz="0" w:space="0" w:color="auto"/>
            <w:left w:val="none" w:sz="0" w:space="0" w:color="auto"/>
            <w:bottom w:val="none" w:sz="0" w:space="0" w:color="auto"/>
            <w:right w:val="none" w:sz="0" w:space="0" w:color="auto"/>
          </w:divBdr>
        </w:div>
        <w:div w:id="1367948347">
          <w:marLeft w:val="480"/>
          <w:marRight w:val="0"/>
          <w:marTop w:val="0"/>
          <w:marBottom w:val="0"/>
          <w:divBdr>
            <w:top w:val="none" w:sz="0" w:space="0" w:color="auto"/>
            <w:left w:val="none" w:sz="0" w:space="0" w:color="auto"/>
            <w:bottom w:val="none" w:sz="0" w:space="0" w:color="auto"/>
            <w:right w:val="none" w:sz="0" w:space="0" w:color="auto"/>
          </w:divBdr>
        </w:div>
        <w:div w:id="1373073307">
          <w:marLeft w:val="480"/>
          <w:marRight w:val="0"/>
          <w:marTop w:val="0"/>
          <w:marBottom w:val="0"/>
          <w:divBdr>
            <w:top w:val="none" w:sz="0" w:space="0" w:color="auto"/>
            <w:left w:val="none" w:sz="0" w:space="0" w:color="auto"/>
            <w:bottom w:val="none" w:sz="0" w:space="0" w:color="auto"/>
            <w:right w:val="none" w:sz="0" w:space="0" w:color="auto"/>
          </w:divBdr>
        </w:div>
        <w:div w:id="1376005909">
          <w:marLeft w:val="480"/>
          <w:marRight w:val="0"/>
          <w:marTop w:val="0"/>
          <w:marBottom w:val="0"/>
          <w:divBdr>
            <w:top w:val="none" w:sz="0" w:space="0" w:color="auto"/>
            <w:left w:val="none" w:sz="0" w:space="0" w:color="auto"/>
            <w:bottom w:val="none" w:sz="0" w:space="0" w:color="auto"/>
            <w:right w:val="none" w:sz="0" w:space="0" w:color="auto"/>
          </w:divBdr>
        </w:div>
        <w:div w:id="1382170315">
          <w:marLeft w:val="480"/>
          <w:marRight w:val="0"/>
          <w:marTop w:val="0"/>
          <w:marBottom w:val="0"/>
          <w:divBdr>
            <w:top w:val="none" w:sz="0" w:space="0" w:color="auto"/>
            <w:left w:val="none" w:sz="0" w:space="0" w:color="auto"/>
            <w:bottom w:val="none" w:sz="0" w:space="0" w:color="auto"/>
            <w:right w:val="none" w:sz="0" w:space="0" w:color="auto"/>
          </w:divBdr>
        </w:div>
        <w:div w:id="1400203864">
          <w:marLeft w:val="480"/>
          <w:marRight w:val="0"/>
          <w:marTop w:val="0"/>
          <w:marBottom w:val="0"/>
          <w:divBdr>
            <w:top w:val="none" w:sz="0" w:space="0" w:color="auto"/>
            <w:left w:val="none" w:sz="0" w:space="0" w:color="auto"/>
            <w:bottom w:val="none" w:sz="0" w:space="0" w:color="auto"/>
            <w:right w:val="none" w:sz="0" w:space="0" w:color="auto"/>
          </w:divBdr>
        </w:div>
        <w:div w:id="1402094942">
          <w:marLeft w:val="480"/>
          <w:marRight w:val="0"/>
          <w:marTop w:val="0"/>
          <w:marBottom w:val="0"/>
          <w:divBdr>
            <w:top w:val="none" w:sz="0" w:space="0" w:color="auto"/>
            <w:left w:val="none" w:sz="0" w:space="0" w:color="auto"/>
            <w:bottom w:val="none" w:sz="0" w:space="0" w:color="auto"/>
            <w:right w:val="none" w:sz="0" w:space="0" w:color="auto"/>
          </w:divBdr>
        </w:div>
        <w:div w:id="1404332059">
          <w:marLeft w:val="480"/>
          <w:marRight w:val="0"/>
          <w:marTop w:val="0"/>
          <w:marBottom w:val="0"/>
          <w:divBdr>
            <w:top w:val="none" w:sz="0" w:space="0" w:color="auto"/>
            <w:left w:val="none" w:sz="0" w:space="0" w:color="auto"/>
            <w:bottom w:val="none" w:sz="0" w:space="0" w:color="auto"/>
            <w:right w:val="none" w:sz="0" w:space="0" w:color="auto"/>
          </w:divBdr>
        </w:div>
        <w:div w:id="1406143824">
          <w:marLeft w:val="480"/>
          <w:marRight w:val="0"/>
          <w:marTop w:val="0"/>
          <w:marBottom w:val="0"/>
          <w:divBdr>
            <w:top w:val="none" w:sz="0" w:space="0" w:color="auto"/>
            <w:left w:val="none" w:sz="0" w:space="0" w:color="auto"/>
            <w:bottom w:val="none" w:sz="0" w:space="0" w:color="auto"/>
            <w:right w:val="none" w:sz="0" w:space="0" w:color="auto"/>
          </w:divBdr>
        </w:div>
        <w:div w:id="1419252581">
          <w:marLeft w:val="480"/>
          <w:marRight w:val="0"/>
          <w:marTop w:val="0"/>
          <w:marBottom w:val="0"/>
          <w:divBdr>
            <w:top w:val="none" w:sz="0" w:space="0" w:color="auto"/>
            <w:left w:val="none" w:sz="0" w:space="0" w:color="auto"/>
            <w:bottom w:val="none" w:sz="0" w:space="0" w:color="auto"/>
            <w:right w:val="none" w:sz="0" w:space="0" w:color="auto"/>
          </w:divBdr>
        </w:div>
        <w:div w:id="1419986186">
          <w:marLeft w:val="480"/>
          <w:marRight w:val="0"/>
          <w:marTop w:val="0"/>
          <w:marBottom w:val="0"/>
          <w:divBdr>
            <w:top w:val="none" w:sz="0" w:space="0" w:color="auto"/>
            <w:left w:val="none" w:sz="0" w:space="0" w:color="auto"/>
            <w:bottom w:val="none" w:sz="0" w:space="0" w:color="auto"/>
            <w:right w:val="none" w:sz="0" w:space="0" w:color="auto"/>
          </w:divBdr>
        </w:div>
        <w:div w:id="1433238781">
          <w:marLeft w:val="480"/>
          <w:marRight w:val="0"/>
          <w:marTop w:val="0"/>
          <w:marBottom w:val="0"/>
          <w:divBdr>
            <w:top w:val="none" w:sz="0" w:space="0" w:color="auto"/>
            <w:left w:val="none" w:sz="0" w:space="0" w:color="auto"/>
            <w:bottom w:val="none" w:sz="0" w:space="0" w:color="auto"/>
            <w:right w:val="none" w:sz="0" w:space="0" w:color="auto"/>
          </w:divBdr>
        </w:div>
        <w:div w:id="1450928391">
          <w:marLeft w:val="480"/>
          <w:marRight w:val="0"/>
          <w:marTop w:val="0"/>
          <w:marBottom w:val="0"/>
          <w:divBdr>
            <w:top w:val="none" w:sz="0" w:space="0" w:color="auto"/>
            <w:left w:val="none" w:sz="0" w:space="0" w:color="auto"/>
            <w:bottom w:val="none" w:sz="0" w:space="0" w:color="auto"/>
            <w:right w:val="none" w:sz="0" w:space="0" w:color="auto"/>
          </w:divBdr>
        </w:div>
        <w:div w:id="1452899858">
          <w:marLeft w:val="480"/>
          <w:marRight w:val="0"/>
          <w:marTop w:val="0"/>
          <w:marBottom w:val="0"/>
          <w:divBdr>
            <w:top w:val="none" w:sz="0" w:space="0" w:color="auto"/>
            <w:left w:val="none" w:sz="0" w:space="0" w:color="auto"/>
            <w:bottom w:val="none" w:sz="0" w:space="0" w:color="auto"/>
            <w:right w:val="none" w:sz="0" w:space="0" w:color="auto"/>
          </w:divBdr>
        </w:div>
        <w:div w:id="1463310373">
          <w:marLeft w:val="480"/>
          <w:marRight w:val="0"/>
          <w:marTop w:val="0"/>
          <w:marBottom w:val="0"/>
          <w:divBdr>
            <w:top w:val="none" w:sz="0" w:space="0" w:color="auto"/>
            <w:left w:val="none" w:sz="0" w:space="0" w:color="auto"/>
            <w:bottom w:val="none" w:sz="0" w:space="0" w:color="auto"/>
            <w:right w:val="none" w:sz="0" w:space="0" w:color="auto"/>
          </w:divBdr>
        </w:div>
        <w:div w:id="1470518807">
          <w:marLeft w:val="480"/>
          <w:marRight w:val="0"/>
          <w:marTop w:val="0"/>
          <w:marBottom w:val="0"/>
          <w:divBdr>
            <w:top w:val="none" w:sz="0" w:space="0" w:color="auto"/>
            <w:left w:val="none" w:sz="0" w:space="0" w:color="auto"/>
            <w:bottom w:val="none" w:sz="0" w:space="0" w:color="auto"/>
            <w:right w:val="none" w:sz="0" w:space="0" w:color="auto"/>
          </w:divBdr>
        </w:div>
        <w:div w:id="1505631872">
          <w:marLeft w:val="480"/>
          <w:marRight w:val="0"/>
          <w:marTop w:val="0"/>
          <w:marBottom w:val="0"/>
          <w:divBdr>
            <w:top w:val="none" w:sz="0" w:space="0" w:color="auto"/>
            <w:left w:val="none" w:sz="0" w:space="0" w:color="auto"/>
            <w:bottom w:val="none" w:sz="0" w:space="0" w:color="auto"/>
            <w:right w:val="none" w:sz="0" w:space="0" w:color="auto"/>
          </w:divBdr>
        </w:div>
        <w:div w:id="1518885065">
          <w:marLeft w:val="480"/>
          <w:marRight w:val="0"/>
          <w:marTop w:val="0"/>
          <w:marBottom w:val="0"/>
          <w:divBdr>
            <w:top w:val="none" w:sz="0" w:space="0" w:color="auto"/>
            <w:left w:val="none" w:sz="0" w:space="0" w:color="auto"/>
            <w:bottom w:val="none" w:sz="0" w:space="0" w:color="auto"/>
            <w:right w:val="none" w:sz="0" w:space="0" w:color="auto"/>
          </w:divBdr>
        </w:div>
        <w:div w:id="1525440559">
          <w:marLeft w:val="480"/>
          <w:marRight w:val="0"/>
          <w:marTop w:val="0"/>
          <w:marBottom w:val="0"/>
          <w:divBdr>
            <w:top w:val="none" w:sz="0" w:space="0" w:color="auto"/>
            <w:left w:val="none" w:sz="0" w:space="0" w:color="auto"/>
            <w:bottom w:val="none" w:sz="0" w:space="0" w:color="auto"/>
            <w:right w:val="none" w:sz="0" w:space="0" w:color="auto"/>
          </w:divBdr>
        </w:div>
        <w:div w:id="1530491489">
          <w:marLeft w:val="480"/>
          <w:marRight w:val="0"/>
          <w:marTop w:val="0"/>
          <w:marBottom w:val="0"/>
          <w:divBdr>
            <w:top w:val="none" w:sz="0" w:space="0" w:color="auto"/>
            <w:left w:val="none" w:sz="0" w:space="0" w:color="auto"/>
            <w:bottom w:val="none" w:sz="0" w:space="0" w:color="auto"/>
            <w:right w:val="none" w:sz="0" w:space="0" w:color="auto"/>
          </w:divBdr>
        </w:div>
        <w:div w:id="1537425526">
          <w:marLeft w:val="480"/>
          <w:marRight w:val="0"/>
          <w:marTop w:val="0"/>
          <w:marBottom w:val="0"/>
          <w:divBdr>
            <w:top w:val="none" w:sz="0" w:space="0" w:color="auto"/>
            <w:left w:val="none" w:sz="0" w:space="0" w:color="auto"/>
            <w:bottom w:val="none" w:sz="0" w:space="0" w:color="auto"/>
            <w:right w:val="none" w:sz="0" w:space="0" w:color="auto"/>
          </w:divBdr>
        </w:div>
        <w:div w:id="1541629937">
          <w:marLeft w:val="480"/>
          <w:marRight w:val="0"/>
          <w:marTop w:val="0"/>
          <w:marBottom w:val="0"/>
          <w:divBdr>
            <w:top w:val="none" w:sz="0" w:space="0" w:color="auto"/>
            <w:left w:val="none" w:sz="0" w:space="0" w:color="auto"/>
            <w:bottom w:val="none" w:sz="0" w:space="0" w:color="auto"/>
            <w:right w:val="none" w:sz="0" w:space="0" w:color="auto"/>
          </w:divBdr>
        </w:div>
        <w:div w:id="1549413685">
          <w:marLeft w:val="480"/>
          <w:marRight w:val="0"/>
          <w:marTop w:val="0"/>
          <w:marBottom w:val="0"/>
          <w:divBdr>
            <w:top w:val="none" w:sz="0" w:space="0" w:color="auto"/>
            <w:left w:val="none" w:sz="0" w:space="0" w:color="auto"/>
            <w:bottom w:val="none" w:sz="0" w:space="0" w:color="auto"/>
            <w:right w:val="none" w:sz="0" w:space="0" w:color="auto"/>
          </w:divBdr>
        </w:div>
        <w:div w:id="1553881471">
          <w:marLeft w:val="480"/>
          <w:marRight w:val="0"/>
          <w:marTop w:val="0"/>
          <w:marBottom w:val="0"/>
          <w:divBdr>
            <w:top w:val="none" w:sz="0" w:space="0" w:color="auto"/>
            <w:left w:val="none" w:sz="0" w:space="0" w:color="auto"/>
            <w:bottom w:val="none" w:sz="0" w:space="0" w:color="auto"/>
            <w:right w:val="none" w:sz="0" w:space="0" w:color="auto"/>
          </w:divBdr>
        </w:div>
        <w:div w:id="1562596843">
          <w:marLeft w:val="480"/>
          <w:marRight w:val="0"/>
          <w:marTop w:val="0"/>
          <w:marBottom w:val="0"/>
          <w:divBdr>
            <w:top w:val="none" w:sz="0" w:space="0" w:color="auto"/>
            <w:left w:val="none" w:sz="0" w:space="0" w:color="auto"/>
            <w:bottom w:val="none" w:sz="0" w:space="0" w:color="auto"/>
            <w:right w:val="none" w:sz="0" w:space="0" w:color="auto"/>
          </w:divBdr>
        </w:div>
        <w:div w:id="1572808216">
          <w:marLeft w:val="480"/>
          <w:marRight w:val="0"/>
          <w:marTop w:val="0"/>
          <w:marBottom w:val="0"/>
          <w:divBdr>
            <w:top w:val="none" w:sz="0" w:space="0" w:color="auto"/>
            <w:left w:val="none" w:sz="0" w:space="0" w:color="auto"/>
            <w:bottom w:val="none" w:sz="0" w:space="0" w:color="auto"/>
            <w:right w:val="none" w:sz="0" w:space="0" w:color="auto"/>
          </w:divBdr>
        </w:div>
        <w:div w:id="1596355174">
          <w:marLeft w:val="480"/>
          <w:marRight w:val="0"/>
          <w:marTop w:val="0"/>
          <w:marBottom w:val="0"/>
          <w:divBdr>
            <w:top w:val="none" w:sz="0" w:space="0" w:color="auto"/>
            <w:left w:val="none" w:sz="0" w:space="0" w:color="auto"/>
            <w:bottom w:val="none" w:sz="0" w:space="0" w:color="auto"/>
            <w:right w:val="none" w:sz="0" w:space="0" w:color="auto"/>
          </w:divBdr>
        </w:div>
        <w:div w:id="1600286207">
          <w:marLeft w:val="480"/>
          <w:marRight w:val="0"/>
          <w:marTop w:val="0"/>
          <w:marBottom w:val="0"/>
          <w:divBdr>
            <w:top w:val="none" w:sz="0" w:space="0" w:color="auto"/>
            <w:left w:val="none" w:sz="0" w:space="0" w:color="auto"/>
            <w:bottom w:val="none" w:sz="0" w:space="0" w:color="auto"/>
            <w:right w:val="none" w:sz="0" w:space="0" w:color="auto"/>
          </w:divBdr>
        </w:div>
        <w:div w:id="1609701367">
          <w:marLeft w:val="480"/>
          <w:marRight w:val="0"/>
          <w:marTop w:val="0"/>
          <w:marBottom w:val="0"/>
          <w:divBdr>
            <w:top w:val="none" w:sz="0" w:space="0" w:color="auto"/>
            <w:left w:val="none" w:sz="0" w:space="0" w:color="auto"/>
            <w:bottom w:val="none" w:sz="0" w:space="0" w:color="auto"/>
            <w:right w:val="none" w:sz="0" w:space="0" w:color="auto"/>
          </w:divBdr>
        </w:div>
        <w:div w:id="1613635819">
          <w:marLeft w:val="480"/>
          <w:marRight w:val="0"/>
          <w:marTop w:val="0"/>
          <w:marBottom w:val="0"/>
          <w:divBdr>
            <w:top w:val="none" w:sz="0" w:space="0" w:color="auto"/>
            <w:left w:val="none" w:sz="0" w:space="0" w:color="auto"/>
            <w:bottom w:val="none" w:sz="0" w:space="0" w:color="auto"/>
            <w:right w:val="none" w:sz="0" w:space="0" w:color="auto"/>
          </w:divBdr>
        </w:div>
        <w:div w:id="1634674983">
          <w:marLeft w:val="480"/>
          <w:marRight w:val="0"/>
          <w:marTop w:val="0"/>
          <w:marBottom w:val="0"/>
          <w:divBdr>
            <w:top w:val="none" w:sz="0" w:space="0" w:color="auto"/>
            <w:left w:val="none" w:sz="0" w:space="0" w:color="auto"/>
            <w:bottom w:val="none" w:sz="0" w:space="0" w:color="auto"/>
            <w:right w:val="none" w:sz="0" w:space="0" w:color="auto"/>
          </w:divBdr>
        </w:div>
        <w:div w:id="1652515071">
          <w:marLeft w:val="480"/>
          <w:marRight w:val="0"/>
          <w:marTop w:val="0"/>
          <w:marBottom w:val="0"/>
          <w:divBdr>
            <w:top w:val="none" w:sz="0" w:space="0" w:color="auto"/>
            <w:left w:val="none" w:sz="0" w:space="0" w:color="auto"/>
            <w:bottom w:val="none" w:sz="0" w:space="0" w:color="auto"/>
            <w:right w:val="none" w:sz="0" w:space="0" w:color="auto"/>
          </w:divBdr>
        </w:div>
        <w:div w:id="1657804035">
          <w:marLeft w:val="480"/>
          <w:marRight w:val="0"/>
          <w:marTop w:val="0"/>
          <w:marBottom w:val="0"/>
          <w:divBdr>
            <w:top w:val="none" w:sz="0" w:space="0" w:color="auto"/>
            <w:left w:val="none" w:sz="0" w:space="0" w:color="auto"/>
            <w:bottom w:val="none" w:sz="0" w:space="0" w:color="auto"/>
            <w:right w:val="none" w:sz="0" w:space="0" w:color="auto"/>
          </w:divBdr>
        </w:div>
        <w:div w:id="1665742340">
          <w:marLeft w:val="480"/>
          <w:marRight w:val="0"/>
          <w:marTop w:val="0"/>
          <w:marBottom w:val="0"/>
          <w:divBdr>
            <w:top w:val="none" w:sz="0" w:space="0" w:color="auto"/>
            <w:left w:val="none" w:sz="0" w:space="0" w:color="auto"/>
            <w:bottom w:val="none" w:sz="0" w:space="0" w:color="auto"/>
            <w:right w:val="none" w:sz="0" w:space="0" w:color="auto"/>
          </w:divBdr>
        </w:div>
        <w:div w:id="1666008369">
          <w:marLeft w:val="480"/>
          <w:marRight w:val="0"/>
          <w:marTop w:val="0"/>
          <w:marBottom w:val="0"/>
          <w:divBdr>
            <w:top w:val="none" w:sz="0" w:space="0" w:color="auto"/>
            <w:left w:val="none" w:sz="0" w:space="0" w:color="auto"/>
            <w:bottom w:val="none" w:sz="0" w:space="0" w:color="auto"/>
            <w:right w:val="none" w:sz="0" w:space="0" w:color="auto"/>
          </w:divBdr>
        </w:div>
        <w:div w:id="1681195222">
          <w:marLeft w:val="480"/>
          <w:marRight w:val="0"/>
          <w:marTop w:val="0"/>
          <w:marBottom w:val="0"/>
          <w:divBdr>
            <w:top w:val="none" w:sz="0" w:space="0" w:color="auto"/>
            <w:left w:val="none" w:sz="0" w:space="0" w:color="auto"/>
            <w:bottom w:val="none" w:sz="0" w:space="0" w:color="auto"/>
            <w:right w:val="none" w:sz="0" w:space="0" w:color="auto"/>
          </w:divBdr>
        </w:div>
        <w:div w:id="1700475480">
          <w:marLeft w:val="480"/>
          <w:marRight w:val="0"/>
          <w:marTop w:val="0"/>
          <w:marBottom w:val="0"/>
          <w:divBdr>
            <w:top w:val="none" w:sz="0" w:space="0" w:color="auto"/>
            <w:left w:val="none" w:sz="0" w:space="0" w:color="auto"/>
            <w:bottom w:val="none" w:sz="0" w:space="0" w:color="auto"/>
            <w:right w:val="none" w:sz="0" w:space="0" w:color="auto"/>
          </w:divBdr>
        </w:div>
        <w:div w:id="1705595337">
          <w:marLeft w:val="480"/>
          <w:marRight w:val="0"/>
          <w:marTop w:val="0"/>
          <w:marBottom w:val="0"/>
          <w:divBdr>
            <w:top w:val="none" w:sz="0" w:space="0" w:color="auto"/>
            <w:left w:val="none" w:sz="0" w:space="0" w:color="auto"/>
            <w:bottom w:val="none" w:sz="0" w:space="0" w:color="auto"/>
            <w:right w:val="none" w:sz="0" w:space="0" w:color="auto"/>
          </w:divBdr>
        </w:div>
        <w:div w:id="1725789275">
          <w:marLeft w:val="480"/>
          <w:marRight w:val="0"/>
          <w:marTop w:val="0"/>
          <w:marBottom w:val="0"/>
          <w:divBdr>
            <w:top w:val="none" w:sz="0" w:space="0" w:color="auto"/>
            <w:left w:val="none" w:sz="0" w:space="0" w:color="auto"/>
            <w:bottom w:val="none" w:sz="0" w:space="0" w:color="auto"/>
            <w:right w:val="none" w:sz="0" w:space="0" w:color="auto"/>
          </w:divBdr>
        </w:div>
        <w:div w:id="1735660716">
          <w:marLeft w:val="480"/>
          <w:marRight w:val="0"/>
          <w:marTop w:val="0"/>
          <w:marBottom w:val="0"/>
          <w:divBdr>
            <w:top w:val="none" w:sz="0" w:space="0" w:color="auto"/>
            <w:left w:val="none" w:sz="0" w:space="0" w:color="auto"/>
            <w:bottom w:val="none" w:sz="0" w:space="0" w:color="auto"/>
            <w:right w:val="none" w:sz="0" w:space="0" w:color="auto"/>
          </w:divBdr>
        </w:div>
        <w:div w:id="1740249787">
          <w:marLeft w:val="480"/>
          <w:marRight w:val="0"/>
          <w:marTop w:val="0"/>
          <w:marBottom w:val="0"/>
          <w:divBdr>
            <w:top w:val="none" w:sz="0" w:space="0" w:color="auto"/>
            <w:left w:val="none" w:sz="0" w:space="0" w:color="auto"/>
            <w:bottom w:val="none" w:sz="0" w:space="0" w:color="auto"/>
            <w:right w:val="none" w:sz="0" w:space="0" w:color="auto"/>
          </w:divBdr>
        </w:div>
        <w:div w:id="1761246132">
          <w:marLeft w:val="480"/>
          <w:marRight w:val="0"/>
          <w:marTop w:val="0"/>
          <w:marBottom w:val="0"/>
          <w:divBdr>
            <w:top w:val="none" w:sz="0" w:space="0" w:color="auto"/>
            <w:left w:val="none" w:sz="0" w:space="0" w:color="auto"/>
            <w:bottom w:val="none" w:sz="0" w:space="0" w:color="auto"/>
            <w:right w:val="none" w:sz="0" w:space="0" w:color="auto"/>
          </w:divBdr>
        </w:div>
        <w:div w:id="1772973559">
          <w:marLeft w:val="480"/>
          <w:marRight w:val="0"/>
          <w:marTop w:val="0"/>
          <w:marBottom w:val="0"/>
          <w:divBdr>
            <w:top w:val="none" w:sz="0" w:space="0" w:color="auto"/>
            <w:left w:val="none" w:sz="0" w:space="0" w:color="auto"/>
            <w:bottom w:val="none" w:sz="0" w:space="0" w:color="auto"/>
            <w:right w:val="none" w:sz="0" w:space="0" w:color="auto"/>
          </w:divBdr>
        </w:div>
        <w:div w:id="1775782919">
          <w:marLeft w:val="480"/>
          <w:marRight w:val="0"/>
          <w:marTop w:val="0"/>
          <w:marBottom w:val="0"/>
          <w:divBdr>
            <w:top w:val="none" w:sz="0" w:space="0" w:color="auto"/>
            <w:left w:val="none" w:sz="0" w:space="0" w:color="auto"/>
            <w:bottom w:val="none" w:sz="0" w:space="0" w:color="auto"/>
            <w:right w:val="none" w:sz="0" w:space="0" w:color="auto"/>
          </w:divBdr>
        </w:div>
      </w:divsChild>
    </w:div>
    <w:div w:id="778066364">
      <w:bodyDiv w:val="1"/>
      <w:marLeft w:val="0"/>
      <w:marRight w:val="0"/>
      <w:marTop w:val="0"/>
      <w:marBottom w:val="0"/>
      <w:divBdr>
        <w:top w:val="none" w:sz="0" w:space="0" w:color="auto"/>
        <w:left w:val="none" w:sz="0" w:space="0" w:color="auto"/>
        <w:bottom w:val="none" w:sz="0" w:space="0" w:color="auto"/>
        <w:right w:val="none" w:sz="0" w:space="0" w:color="auto"/>
      </w:divBdr>
      <w:divsChild>
        <w:div w:id="10761090">
          <w:marLeft w:val="480"/>
          <w:marRight w:val="0"/>
          <w:marTop w:val="0"/>
          <w:marBottom w:val="0"/>
          <w:divBdr>
            <w:top w:val="none" w:sz="0" w:space="0" w:color="auto"/>
            <w:left w:val="none" w:sz="0" w:space="0" w:color="auto"/>
            <w:bottom w:val="none" w:sz="0" w:space="0" w:color="auto"/>
            <w:right w:val="none" w:sz="0" w:space="0" w:color="auto"/>
          </w:divBdr>
        </w:div>
        <w:div w:id="24329665">
          <w:marLeft w:val="480"/>
          <w:marRight w:val="0"/>
          <w:marTop w:val="0"/>
          <w:marBottom w:val="0"/>
          <w:divBdr>
            <w:top w:val="none" w:sz="0" w:space="0" w:color="auto"/>
            <w:left w:val="none" w:sz="0" w:space="0" w:color="auto"/>
            <w:bottom w:val="none" w:sz="0" w:space="0" w:color="auto"/>
            <w:right w:val="none" w:sz="0" w:space="0" w:color="auto"/>
          </w:divBdr>
        </w:div>
        <w:div w:id="32196100">
          <w:marLeft w:val="480"/>
          <w:marRight w:val="0"/>
          <w:marTop w:val="0"/>
          <w:marBottom w:val="0"/>
          <w:divBdr>
            <w:top w:val="none" w:sz="0" w:space="0" w:color="auto"/>
            <w:left w:val="none" w:sz="0" w:space="0" w:color="auto"/>
            <w:bottom w:val="none" w:sz="0" w:space="0" w:color="auto"/>
            <w:right w:val="none" w:sz="0" w:space="0" w:color="auto"/>
          </w:divBdr>
        </w:div>
        <w:div w:id="40861477">
          <w:marLeft w:val="480"/>
          <w:marRight w:val="0"/>
          <w:marTop w:val="0"/>
          <w:marBottom w:val="0"/>
          <w:divBdr>
            <w:top w:val="none" w:sz="0" w:space="0" w:color="auto"/>
            <w:left w:val="none" w:sz="0" w:space="0" w:color="auto"/>
            <w:bottom w:val="none" w:sz="0" w:space="0" w:color="auto"/>
            <w:right w:val="none" w:sz="0" w:space="0" w:color="auto"/>
          </w:divBdr>
        </w:div>
        <w:div w:id="40983505">
          <w:marLeft w:val="480"/>
          <w:marRight w:val="0"/>
          <w:marTop w:val="0"/>
          <w:marBottom w:val="0"/>
          <w:divBdr>
            <w:top w:val="none" w:sz="0" w:space="0" w:color="auto"/>
            <w:left w:val="none" w:sz="0" w:space="0" w:color="auto"/>
            <w:bottom w:val="none" w:sz="0" w:space="0" w:color="auto"/>
            <w:right w:val="none" w:sz="0" w:space="0" w:color="auto"/>
          </w:divBdr>
        </w:div>
        <w:div w:id="48503169">
          <w:marLeft w:val="480"/>
          <w:marRight w:val="0"/>
          <w:marTop w:val="0"/>
          <w:marBottom w:val="0"/>
          <w:divBdr>
            <w:top w:val="none" w:sz="0" w:space="0" w:color="auto"/>
            <w:left w:val="none" w:sz="0" w:space="0" w:color="auto"/>
            <w:bottom w:val="none" w:sz="0" w:space="0" w:color="auto"/>
            <w:right w:val="none" w:sz="0" w:space="0" w:color="auto"/>
          </w:divBdr>
        </w:div>
        <w:div w:id="54669144">
          <w:marLeft w:val="480"/>
          <w:marRight w:val="0"/>
          <w:marTop w:val="0"/>
          <w:marBottom w:val="0"/>
          <w:divBdr>
            <w:top w:val="none" w:sz="0" w:space="0" w:color="auto"/>
            <w:left w:val="none" w:sz="0" w:space="0" w:color="auto"/>
            <w:bottom w:val="none" w:sz="0" w:space="0" w:color="auto"/>
            <w:right w:val="none" w:sz="0" w:space="0" w:color="auto"/>
          </w:divBdr>
        </w:div>
        <w:div w:id="84764935">
          <w:marLeft w:val="480"/>
          <w:marRight w:val="0"/>
          <w:marTop w:val="0"/>
          <w:marBottom w:val="0"/>
          <w:divBdr>
            <w:top w:val="none" w:sz="0" w:space="0" w:color="auto"/>
            <w:left w:val="none" w:sz="0" w:space="0" w:color="auto"/>
            <w:bottom w:val="none" w:sz="0" w:space="0" w:color="auto"/>
            <w:right w:val="none" w:sz="0" w:space="0" w:color="auto"/>
          </w:divBdr>
        </w:div>
        <w:div w:id="89938135">
          <w:marLeft w:val="480"/>
          <w:marRight w:val="0"/>
          <w:marTop w:val="0"/>
          <w:marBottom w:val="0"/>
          <w:divBdr>
            <w:top w:val="none" w:sz="0" w:space="0" w:color="auto"/>
            <w:left w:val="none" w:sz="0" w:space="0" w:color="auto"/>
            <w:bottom w:val="none" w:sz="0" w:space="0" w:color="auto"/>
            <w:right w:val="none" w:sz="0" w:space="0" w:color="auto"/>
          </w:divBdr>
        </w:div>
        <w:div w:id="91827386">
          <w:marLeft w:val="480"/>
          <w:marRight w:val="0"/>
          <w:marTop w:val="0"/>
          <w:marBottom w:val="0"/>
          <w:divBdr>
            <w:top w:val="none" w:sz="0" w:space="0" w:color="auto"/>
            <w:left w:val="none" w:sz="0" w:space="0" w:color="auto"/>
            <w:bottom w:val="none" w:sz="0" w:space="0" w:color="auto"/>
            <w:right w:val="none" w:sz="0" w:space="0" w:color="auto"/>
          </w:divBdr>
        </w:div>
        <w:div w:id="93671346">
          <w:marLeft w:val="480"/>
          <w:marRight w:val="0"/>
          <w:marTop w:val="0"/>
          <w:marBottom w:val="0"/>
          <w:divBdr>
            <w:top w:val="none" w:sz="0" w:space="0" w:color="auto"/>
            <w:left w:val="none" w:sz="0" w:space="0" w:color="auto"/>
            <w:bottom w:val="none" w:sz="0" w:space="0" w:color="auto"/>
            <w:right w:val="none" w:sz="0" w:space="0" w:color="auto"/>
          </w:divBdr>
        </w:div>
        <w:div w:id="121119006">
          <w:marLeft w:val="480"/>
          <w:marRight w:val="0"/>
          <w:marTop w:val="0"/>
          <w:marBottom w:val="0"/>
          <w:divBdr>
            <w:top w:val="none" w:sz="0" w:space="0" w:color="auto"/>
            <w:left w:val="none" w:sz="0" w:space="0" w:color="auto"/>
            <w:bottom w:val="none" w:sz="0" w:space="0" w:color="auto"/>
            <w:right w:val="none" w:sz="0" w:space="0" w:color="auto"/>
          </w:divBdr>
        </w:div>
        <w:div w:id="129791788">
          <w:marLeft w:val="480"/>
          <w:marRight w:val="0"/>
          <w:marTop w:val="0"/>
          <w:marBottom w:val="0"/>
          <w:divBdr>
            <w:top w:val="none" w:sz="0" w:space="0" w:color="auto"/>
            <w:left w:val="none" w:sz="0" w:space="0" w:color="auto"/>
            <w:bottom w:val="none" w:sz="0" w:space="0" w:color="auto"/>
            <w:right w:val="none" w:sz="0" w:space="0" w:color="auto"/>
          </w:divBdr>
        </w:div>
        <w:div w:id="134101866">
          <w:marLeft w:val="480"/>
          <w:marRight w:val="0"/>
          <w:marTop w:val="0"/>
          <w:marBottom w:val="0"/>
          <w:divBdr>
            <w:top w:val="none" w:sz="0" w:space="0" w:color="auto"/>
            <w:left w:val="none" w:sz="0" w:space="0" w:color="auto"/>
            <w:bottom w:val="none" w:sz="0" w:space="0" w:color="auto"/>
            <w:right w:val="none" w:sz="0" w:space="0" w:color="auto"/>
          </w:divBdr>
        </w:div>
        <w:div w:id="143007951">
          <w:marLeft w:val="480"/>
          <w:marRight w:val="0"/>
          <w:marTop w:val="0"/>
          <w:marBottom w:val="0"/>
          <w:divBdr>
            <w:top w:val="none" w:sz="0" w:space="0" w:color="auto"/>
            <w:left w:val="none" w:sz="0" w:space="0" w:color="auto"/>
            <w:bottom w:val="none" w:sz="0" w:space="0" w:color="auto"/>
            <w:right w:val="none" w:sz="0" w:space="0" w:color="auto"/>
          </w:divBdr>
        </w:div>
        <w:div w:id="150559539">
          <w:marLeft w:val="480"/>
          <w:marRight w:val="0"/>
          <w:marTop w:val="0"/>
          <w:marBottom w:val="0"/>
          <w:divBdr>
            <w:top w:val="none" w:sz="0" w:space="0" w:color="auto"/>
            <w:left w:val="none" w:sz="0" w:space="0" w:color="auto"/>
            <w:bottom w:val="none" w:sz="0" w:space="0" w:color="auto"/>
            <w:right w:val="none" w:sz="0" w:space="0" w:color="auto"/>
          </w:divBdr>
        </w:div>
        <w:div w:id="163669833">
          <w:marLeft w:val="480"/>
          <w:marRight w:val="0"/>
          <w:marTop w:val="0"/>
          <w:marBottom w:val="0"/>
          <w:divBdr>
            <w:top w:val="none" w:sz="0" w:space="0" w:color="auto"/>
            <w:left w:val="none" w:sz="0" w:space="0" w:color="auto"/>
            <w:bottom w:val="none" w:sz="0" w:space="0" w:color="auto"/>
            <w:right w:val="none" w:sz="0" w:space="0" w:color="auto"/>
          </w:divBdr>
        </w:div>
        <w:div w:id="177306620">
          <w:marLeft w:val="480"/>
          <w:marRight w:val="0"/>
          <w:marTop w:val="0"/>
          <w:marBottom w:val="0"/>
          <w:divBdr>
            <w:top w:val="none" w:sz="0" w:space="0" w:color="auto"/>
            <w:left w:val="none" w:sz="0" w:space="0" w:color="auto"/>
            <w:bottom w:val="none" w:sz="0" w:space="0" w:color="auto"/>
            <w:right w:val="none" w:sz="0" w:space="0" w:color="auto"/>
          </w:divBdr>
        </w:div>
        <w:div w:id="197277705">
          <w:marLeft w:val="480"/>
          <w:marRight w:val="0"/>
          <w:marTop w:val="0"/>
          <w:marBottom w:val="0"/>
          <w:divBdr>
            <w:top w:val="none" w:sz="0" w:space="0" w:color="auto"/>
            <w:left w:val="none" w:sz="0" w:space="0" w:color="auto"/>
            <w:bottom w:val="none" w:sz="0" w:space="0" w:color="auto"/>
            <w:right w:val="none" w:sz="0" w:space="0" w:color="auto"/>
          </w:divBdr>
        </w:div>
        <w:div w:id="211506935">
          <w:marLeft w:val="480"/>
          <w:marRight w:val="0"/>
          <w:marTop w:val="0"/>
          <w:marBottom w:val="0"/>
          <w:divBdr>
            <w:top w:val="none" w:sz="0" w:space="0" w:color="auto"/>
            <w:left w:val="none" w:sz="0" w:space="0" w:color="auto"/>
            <w:bottom w:val="none" w:sz="0" w:space="0" w:color="auto"/>
            <w:right w:val="none" w:sz="0" w:space="0" w:color="auto"/>
          </w:divBdr>
        </w:div>
        <w:div w:id="244652094">
          <w:marLeft w:val="480"/>
          <w:marRight w:val="0"/>
          <w:marTop w:val="0"/>
          <w:marBottom w:val="0"/>
          <w:divBdr>
            <w:top w:val="none" w:sz="0" w:space="0" w:color="auto"/>
            <w:left w:val="none" w:sz="0" w:space="0" w:color="auto"/>
            <w:bottom w:val="none" w:sz="0" w:space="0" w:color="auto"/>
            <w:right w:val="none" w:sz="0" w:space="0" w:color="auto"/>
          </w:divBdr>
        </w:div>
        <w:div w:id="251748135">
          <w:marLeft w:val="480"/>
          <w:marRight w:val="0"/>
          <w:marTop w:val="0"/>
          <w:marBottom w:val="0"/>
          <w:divBdr>
            <w:top w:val="none" w:sz="0" w:space="0" w:color="auto"/>
            <w:left w:val="none" w:sz="0" w:space="0" w:color="auto"/>
            <w:bottom w:val="none" w:sz="0" w:space="0" w:color="auto"/>
            <w:right w:val="none" w:sz="0" w:space="0" w:color="auto"/>
          </w:divBdr>
        </w:div>
        <w:div w:id="258418000">
          <w:marLeft w:val="480"/>
          <w:marRight w:val="0"/>
          <w:marTop w:val="0"/>
          <w:marBottom w:val="0"/>
          <w:divBdr>
            <w:top w:val="none" w:sz="0" w:space="0" w:color="auto"/>
            <w:left w:val="none" w:sz="0" w:space="0" w:color="auto"/>
            <w:bottom w:val="none" w:sz="0" w:space="0" w:color="auto"/>
            <w:right w:val="none" w:sz="0" w:space="0" w:color="auto"/>
          </w:divBdr>
        </w:div>
        <w:div w:id="269315523">
          <w:marLeft w:val="480"/>
          <w:marRight w:val="0"/>
          <w:marTop w:val="0"/>
          <w:marBottom w:val="0"/>
          <w:divBdr>
            <w:top w:val="none" w:sz="0" w:space="0" w:color="auto"/>
            <w:left w:val="none" w:sz="0" w:space="0" w:color="auto"/>
            <w:bottom w:val="none" w:sz="0" w:space="0" w:color="auto"/>
            <w:right w:val="none" w:sz="0" w:space="0" w:color="auto"/>
          </w:divBdr>
        </w:div>
        <w:div w:id="270166750">
          <w:marLeft w:val="480"/>
          <w:marRight w:val="0"/>
          <w:marTop w:val="0"/>
          <w:marBottom w:val="0"/>
          <w:divBdr>
            <w:top w:val="none" w:sz="0" w:space="0" w:color="auto"/>
            <w:left w:val="none" w:sz="0" w:space="0" w:color="auto"/>
            <w:bottom w:val="none" w:sz="0" w:space="0" w:color="auto"/>
            <w:right w:val="none" w:sz="0" w:space="0" w:color="auto"/>
          </w:divBdr>
        </w:div>
        <w:div w:id="281958552">
          <w:marLeft w:val="480"/>
          <w:marRight w:val="0"/>
          <w:marTop w:val="0"/>
          <w:marBottom w:val="0"/>
          <w:divBdr>
            <w:top w:val="none" w:sz="0" w:space="0" w:color="auto"/>
            <w:left w:val="none" w:sz="0" w:space="0" w:color="auto"/>
            <w:bottom w:val="none" w:sz="0" w:space="0" w:color="auto"/>
            <w:right w:val="none" w:sz="0" w:space="0" w:color="auto"/>
          </w:divBdr>
        </w:div>
        <w:div w:id="288753185">
          <w:marLeft w:val="480"/>
          <w:marRight w:val="0"/>
          <w:marTop w:val="0"/>
          <w:marBottom w:val="0"/>
          <w:divBdr>
            <w:top w:val="none" w:sz="0" w:space="0" w:color="auto"/>
            <w:left w:val="none" w:sz="0" w:space="0" w:color="auto"/>
            <w:bottom w:val="none" w:sz="0" w:space="0" w:color="auto"/>
            <w:right w:val="none" w:sz="0" w:space="0" w:color="auto"/>
          </w:divBdr>
        </w:div>
        <w:div w:id="290286574">
          <w:marLeft w:val="480"/>
          <w:marRight w:val="0"/>
          <w:marTop w:val="0"/>
          <w:marBottom w:val="0"/>
          <w:divBdr>
            <w:top w:val="none" w:sz="0" w:space="0" w:color="auto"/>
            <w:left w:val="none" w:sz="0" w:space="0" w:color="auto"/>
            <w:bottom w:val="none" w:sz="0" w:space="0" w:color="auto"/>
            <w:right w:val="none" w:sz="0" w:space="0" w:color="auto"/>
          </w:divBdr>
        </w:div>
        <w:div w:id="311525226">
          <w:marLeft w:val="480"/>
          <w:marRight w:val="0"/>
          <w:marTop w:val="0"/>
          <w:marBottom w:val="0"/>
          <w:divBdr>
            <w:top w:val="none" w:sz="0" w:space="0" w:color="auto"/>
            <w:left w:val="none" w:sz="0" w:space="0" w:color="auto"/>
            <w:bottom w:val="none" w:sz="0" w:space="0" w:color="auto"/>
            <w:right w:val="none" w:sz="0" w:space="0" w:color="auto"/>
          </w:divBdr>
        </w:div>
        <w:div w:id="329646753">
          <w:marLeft w:val="480"/>
          <w:marRight w:val="0"/>
          <w:marTop w:val="0"/>
          <w:marBottom w:val="0"/>
          <w:divBdr>
            <w:top w:val="none" w:sz="0" w:space="0" w:color="auto"/>
            <w:left w:val="none" w:sz="0" w:space="0" w:color="auto"/>
            <w:bottom w:val="none" w:sz="0" w:space="0" w:color="auto"/>
            <w:right w:val="none" w:sz="0" w:space="0" w:color="auto"/>
          </w:divBdr>
        </w:div>
        <w:div w:id="329795446">
          <w:marLeft w:val="480"/>
          <w:marRight w:val="0"/>
          <w:marTop w:val="0"/>
          <w:marBottom w:val="0"/>
          <w:divBdr>
            <w:top w:val="none" w:sz="0" w:space="0" w:color="auto"/>
            <w:left w:val="none" w:sz="0" w:space="0" w:color="auto"/>
            <w:bottom w:val="none" w:sz="0" w:space="0" w:color="auto"/>
            <w:right w:val="none" w:sz="0" w:space="0" w:color="auto"/>
          </w:divBdr>
        </w:div>
        <w:div w:id="339358433">
          <w:marLeft w:val="480"/>
          <w:marRight w:val="0"/>
          <w:marTop w:val="0"/>
          <w:marBottom w:val="0"/>
          <w:divBdr>
            <w:top w:val="none" w:sz="0" w:space="0" w:color="auto"/>
            <w:left w:val="none" w:sz="0" w:space="0" w:color="auto"/>
            <w:bottom w:val="none" w:sz="0" w:space="0" w:color="auto"/>
            <w:right w:val="none" w:sz="0" w:space="0" w:color="auto"/>
          </w:divBdr>
        </w:div>
        <w:div w:id="383871647">
          <w:marLeft w:val="480"/>
          <w:marRight w:val="0"/>
          <w:marTop w:val="0"/>
          <w:marBottom w:val="0"/>
          <w:divBdr>
            <w:top w:val="none" w:sz="0" w:space="0" w:color="auto"/>
            <w:left w:val="none" w:sz="0" w:space="0" w:color="auto"/>
            <w:bottom w:val="none" w:sz="0" w:space="0" w:color="auto"/>
            <w:right w:val="none" w:sz="0" w:space="0" w:color="auto"/>
          </w:divBdr>
        </w:div>
        <w:div w:id="385417278">
          <w:marLeft w:val="480"/>
          <w:marRight w:val="0"/>
          <w:marTop w:val="0"/>
          <w:marBottom w:val="0"/>
          <w:divBdr>
            <w:top w:val="none" w:sz="0" w:space="0" w:color="auto"/>
            <w:left w:val="none" w:sz="0" w:space="0" w:color="auto"/>
            <w:bottom w:val="none" w:sz="0" w:space="0" w:color="auto"/>
            <w:right w:val="none" w:sz="0" w:space="0" w:color="auto"/>
          </w:divBdr>
        </w:div>
        <w:div w:id="412776037">
          <w:marLeft w:val="480"/>
          <w:marRight w:val="0"/>
          <w:marTop w:val="0"/>
          <w:marBottom w:val="0"/>
          <w:divBdr>
            <w:top w:val="none" w:sz="0" w:space="0" w:color="auto"/>
            <w:left w:val="none" w:sz="0" w:space="0" w:color="auto"/>
            <w:bottom w:val="none" w:sz="0" w:space="0" w:color="auto"/>
            <w:right w:val="none" w:sz="0" w:space="0" w:color="auto"/>
          </w:divBdr>
        </w:div>
        <w:div w:id="426314113">
          <w:marLeft w:val="480"/>
          <w:marRight w:val="0"/>
          <w:marTop w:val="0"/>
          <w:marBottom w:val="0"/>
          <w:divBdr>
            <w:top w:val="none" w:sz="0" w:space="0" w:color="auto"/>
            <w:left w:val="none" w:sz="0" w:space="0" w:color="auto"/>
            <w:bottom w:val="none" w:sz="0" w:space="0" w:color="auto"/>
            <w:right w:val="none" w:sz="0" w:space="0" w:color="auto"/>
          </w:divBdr>
        </w:div>
        <w:div w:id="428892305">
          <w:marLeft w:val="480"/>
          <w:marRight w:val="0"/>
          <w:marTop w:val="0"/>
          <w:marBottom w:val="0"/>
          <w:divBdr>
            <w:top w:val="none" w:sz="0" w:space="0" w:color="auto"/>
            <w:left w:val="none" w:sz="0" w:space="0" w:color="auto"/>
            <w:bottom w:val="none" w:sz="0" w:space="0" w:color="auto"/>
            <w:right w:val="none" w:sz="0" w:space="0" w:color="auto"/>
          </w:divBdr>
        </w:div>
        <w:div w:id="431517289">
          <w:marLeft w:val="480"/>
          <w:marRight w:val="0"/>
          <w:marTop w:val="0"/>
          <w:marBottom w:val="0"/>
          <w:divBdr>
            <w:top w:val="none" w:sz="0" w:space="0" w:color="auto"/>
            <w:left w:val="none" w:sz="0" w:space="0" w:color="auto"/>
            <w:bottom w:val="none" w:sz="0" w:space="0" w:color="auto"/>
            <w:right w:val="none" w:sz="0" w:space="0" w:color="auto"/>
          </w:divBdr>
        </w:div>
        <w:div w:id="449471153">
          <w:marLeft w:val="480"/>
          <w:marRight w:val="0"/>
          <w:marTop w:val="0"/>
          <w:marBottom w:val="0"/>
          <w:divBdr>
            <w:top w:val="none" w:sz="0" w:space="0" w:color="auto"/>
            <w:left w:val="none" w:sz="0" w:space="0" w:color="auto"/>
            <w:bottom w:val="none" w:sz="0" w:space="0" w:color="auto"/>
            <w:right w:val="none" w:sz="0" w:space="0" w:color="auto"/>
          </w:divBdr>
        </w:div>
        <w:div w:id="468517124">
          <w:marLeft w:val="480"/>
          <w:marRight w:val="0"/>
          <w:marTop w:val="0"/>
          <w:marBottom w:val="0"/>
          <w:divBdr>
            <w:top w:val="none" w:sz="0" w:space="0" w:color="auto"/>
            <w:left w:val="none" w:sz="0" w:space="0" w:color="auto"/>
            <w:bottom w:val="none" w:sz="0" w:space="0" w:color="auto"/>
            <w:right w:val="none" w:sz="0" w:space="0" w:color="auto"/>
          </w:divBdr>
        </w:div>
        <w:div w:id="469976742">
          <w:marLeft w:val="480"/>
          <w:marRight w:val="0"/>
          <w:marTop w:val="0"/>
          <w:marBottom w:val="0"/>
          <w:divBdr>
            <w:top w:val="none" w:sz="0" w:space="0" w:color="auto"/>
            <w:left w:val="none" w:sz="0" w:space="0" w:color="auto"/>
            <w:bottom w:val="none" w:sz="0" w:space="0" w:color="auto"/>
            <w:right w:val="none" w:sz="0" w:space="0" w:color="auto"/>
          </w:divBdr>
        </w:div>
        <w:div w:id="475953650">
          <w:marLeft w:val="480"/>
          <w:marRight w:val="0"/>
          <w:marTop w:val="0"/>
          <w:marBottom w:val="0"/>
          <w:divBdr>
            <w:top w:val="none" w:sz="0" w:space="0" w:color="auto"/>
            <w:left w:val="none" w:sz="0" w:space="0" w:color="auto"/>
            <w:bottom w:val="none" w:sz="0" w:space="0" w:color="auto"/>
            <w:right w:val="none" w:sz="0" w:space="0" w:color="auto"/>
          </w:divBdr>
        </w:div>
        <w:div w:id="494077443">
          <w:marLeft w:val="480"/>
          <w:marRight w:val="0"/>
          <w:marTop w:val="0"/>
          <w:marBottom w:val="0"/>
          <w:divBdr>
            <w:top w:val="none" w:sz="0" w:space="0" w:color="auto"/>
            <w:left w:val="none" w:sz="0" w:space="0" w:color="auto"/>
            <w:bottom w:val="none" w:sz="0" w:space="0" w:color="auto"/>
            <w:right w:val="none" w:sz="0" w:space="0" w:color="auto"/>
          </w:divBdr>
        </w:div>
        <w:div w:id="517810551">
          <w:marLeft w:val="480"/>
          <w:marRight w:val="0"/>
          <w:marTop w:val="0"/>
          <w:marBottom w:val="0"/>
          <w:divBdr>
            <w:top w:val="none" w:sz="0" w:space="0" w:color="auto"/>
            <w:left w:val="none" w:sz="0" w:space="0" w:color="auto"/>
            <w:bottom w:val="none" w:sz="0" w:space="0" w:color="auto"/>
            <w:right w:val="none" w:sz="0" w:space="0" w:color="auto"/>
          </w:divBdr>
        </w:div>
        <w:div w:id="541287234">
          <w:marLeft w:val="480"/>
          <w:marRight w:val="0"/>
          <w:marTop w:val="0"/>
          <w:marBottom w:val="0"/>
          <w:divBdr>
            <w:top w:val="none" w:sz="0" w:space="0" w:color="auto"/>
            <w:left w:val="none" w:sz="0" w:space="0" w:color="auto"/>
            <w:bottom w:val="none" w:sz="0" w:space="0" w:color="auto"/>
            <w:right w:val="none" w:sz="0" w:space="0" w:color="auto"/>
          </w:divBdr>
        </w:div>
        <w:div w:id="541673426">
          <w:marLeft w:val="480"/>
          <w:marRight w:val="0"/>
          <w:marTop w:val="0"/>
          <w:marBottom w:val="0"/>
          <w:divBdr>
            <w:top w:val="none" w:sz="0" w:space="0" w:color="auto"/>
            <w:left w:val="none" w:sz="0" w:space="0" w:color="auto"/>
            <w:bottom w:val="none" w:sz="0" w:space="0" w:color="auto"/>
            <w:right w:val="none" w:sz="0" w:space="0" w:color="auto"/>
          </w:divBdr>
        </w:div>
        <w:div w:id="546070279">
          <w:marLeft w:val="480"/>
          <w:marRight w:val="0"/>
          <w:marTop w:val="0"/>
          <w:marBottom w:val="0"/>
          <w:divBdr>
            <w:top w:val="none" w:sz="0" w:space="0" w:color="auto"/>
            <w:left w:val="none" w:sz="0" w:space="0" w:color="auto"/>
            <w:bottom w:val="none" w:sz="0" w:space="0" w:color="auto"/>
            <w:right w:val="none" w:sz="0" w:space="0" w:color="auto"/>
          </w:divBdr>
        </w:div>
        <w:div w:id="548808652">
          <w:marLeft w:val="480"/>
          <w:marRight w:val="0"/>
          <w:marTop w:val="0"/>
          <w:marBottom w:val="0"/>
          <w:divBdr>
            <w:top w:val="none" w:sz="0" w:space="0" w:color="auto"/>
            <w:left w:val="none" w:sz="0" w:space="0" w:color="auto"/>
            <w:bottom w:val="none" w:sz="0" w:space="0" w:color="auto"/>
            <w:right w:val="none" w:sz="0" w:space="0" w:color="auto"/>
          </w:divBdr>
        </w:div>
        <w:div w:id="565651807">
          <w:marLeft w:val="480"/>
          <w:marRight w:val="0"/>
          <w:marTop w:val="0"/>
          <w:marBottom w:val="0"/>
          <w:divBdr>
            <w:top w:val="none" w:sz="0" w:space="0" w:color="auto"/>
            <w:left w:val="none" w:sz="0" w:space="0" w:color="auto"/>
            <w:bottom w:val="none" w:sz="0" w:space="0" w:color="auto"/>
            <w:right w:val="none" w:sz="0" w:space="0" w:color="auto"/>
          </w:divBdr>
        </w:div>
        <w:div w:id="568616976">
          <w:marLeft w:val="480"/>
          <w:marRight w:val="0"/>
          <w:marTop w:val="0"/>
          <w:marBottom w:val="0"/>
          <w:divBdr>
            <w:top w:val="none" w:sz="0" w:space="0" w:color="auto"/>
            <w:left w:val="none" w:sz="0" w:space="0" w:color="auto"/>
            <w:bottom w:val="none" w:sz="0" w:space="0" w:color="auto"/>
            <w:right w:val="none" w:sz="0" w:space="0" w:color="auto"/>
          </w:divBdr>
        </w:div>
        <w:div w:id="579559444">
          <w:marLeft w:val="480"/>
          <w:marRight w:val="0"/>
          <w:marTop w:val="0"/>
          <w:marBottom w:val="0"/>
          <w:divBdr>
            <w:top w:val="none" w:sz="0" w:space="0" w:color="auto"/>
            <w:left w:val="none" w:sz="0" w:space="0" w:color="auto"/>
            <w:bottom w:val="none" w:sz="0" w:space="0" w:color="auto"/>
            <w:right w:val="none" w:sz="0" w:space="0" w:color="auto"/>
          </w:divBdr>
        </w:div>
        <w:div w:id="584342667">
          <w:marLeft w:val="480"/>
          <w:marRight w:val="0"/>
          <w:marTop w:val="0"/>
          <w:marBottom w:val="0"/>
          <w:divBdr>
            <w:top w:val="none" w:sz="0" w:space="0" w:color="auto"/>
            <w:left w:val="none" w:sz="0" w:space="0" w:color="auto"/>
            <w:bottom w:val="none" w:sz="0" w:space="0" w:color="auto"/>
            <w:right w:val="none" w:sz="0" w:space="0" w:color="auto"/>
          </w:divBdr>
        </w:div>
        <w:div w:id="588540838">
          <w:marLeft w:val="480"/>
          <w:marRight w:val="0"/>
          <w:marTop w:val="0"/>
          <w:marBottom w:val="0"/>
          <w:divBdr>
            <w:top w:val="none" w:sz="0" w:space="0" w:color="auto"/>
            <w:left w:val="none" w:sz="0" w:space="0" w:color="auto"/>
            <w:bottom w:val="none" w:sz="0" w:space="0" w:color="auto"/>
            <w:right w:val="none" w:sz="0" w:space="0" w:color="auto"/>
          </w:divBdr>
        </w:div>
        <w:div w:id="595094174">
          <w:marLeft w:val="480"/>
          <w:marRight w:val="0"/>
          <w:marTop w:val="0"/>
          <w:marBottom w:val="0"/>
          <w:divBdr>
            <w:top w:val="none" w:sz="0" w:space="0" w:color="auto"/>
            <w:left w:val="none" w:sz="0" w:space="0" w:color="auto"/>
            <w:bottom w:val="none" w:sz="0" w:space="0" w:color="auto"/>
            <w:right w:val="none" w:sz="0" w:space="0" w:color="auto"/>
          </w:divBdr>
        </w:div>
        <w:div w:id="603077973">
          <w:marLeft w:val="480"/>
          <w:marRight w:val="0"/>
          <w:marTop w:val="0"/>
          <w:marBottom w:val="0"/>
          <w:divBdr>
            <w:top w:val="none" w:sz="0" w:space="0" w:color="auto"/>
            <w:left w:val="none" w:sz="0" w:space="0" w:color="auto"/>
            <w:bottom w:val="none" w:sz="0" w:space="0" w:color="auto"/>
            <w:right w:val="none" w:sz="0" w:space="0" w:color="auto"/>
          </w:divBdr>
        </w:div>
        <w:div w:id="632253875">
          <w:marLeft w:val="480"/>
          <w:marRight w:val="0"/>
          <w:marTop w:val="0"/>
          <w:marBottom w:val="0"/>
          <w:divBdr>
            <w:top w:val="none" w:sz="0" w:space="0" w:color="auto"/>
            <w:left w:val="none" w:sz="0" w:space="0" w:color="auto"/>
            <w:bottom w:val="none" w:sz="0" w:space="0" w:color="auto"/>
            <w:right w:val="none" w:sz="0" w:space="0" w:color="auto"/>
          </w:divBdr>
        </w:div>
        <w:div w:id="638606617">
          <w:marLeft w:val="480"/>
          <w:marRight w:val="0"/>
          <w:marTop w:val="0"/>
          <w:marBottom w:val="0"/>
          <w:divBdr>
            <w:top w:val="none" w:sz="0" w:space="0" w:color="auto"/>
            <w:left w:val="none" w:sz="0" w:space="0" w:color="auto"/>
            <w:bottom w:val="none" w:sz="0" w:space="0" w:color="auto"/>
            <w:right w:val="none" w:sz="0" w:space="0" w:color="auto"/>
          </w:divBdr>
        </w:div>
        <w:div w:id="672804068">
          <w:marLeft w:val="480"/>
          <w:marRight w:val="0"/>
          <w:marTop w:val="0"/>
          <w:marBottom w:val="0"/>
          <w:divBdr>
            <w:top w:val="none" w:sz="0" w:space="0" w:color="auto"/>
            <w:left w:val="none" w:sz="0" w:space="0" w:color="auto"/>
            <w:bottom w:val="none" w:sz="0" w:space="0" w:color="auto"/>
            <w:right w:val="none" w:sz="0" w:space="0" w:color="auto"/>
          </w:divBdr>
        </w:div>
        <w:div w:id="678393130">
          <w:marLeft w:val="480"/>
          <w:marRight w:val="0"/>
          <w:marTop w:val="0"/>
          <w:marBottom w:val="0"/>
          <w:divBdr>
            <w:top w:val="none" w:sz="0" w:space="0" w:color="auto"/>
            <w:left w:val="none" w:sz="0" w:space="0" w:color="auto"/>
            <w:bottom w:val="none" w:sz="0" w:space="0" w:color="auto"/>
            <w:right w:val="none" w:sz="0" w:space="0" w:color="auto"/>
          </w:divBdr>
        </w:div>
        <w:div w:id="681275907">
          <w:marLeft w:val="480"/>
          <w:marRight w:val="0"/>
          <w:marTop w:val="0"/>
          <w:marBottom w:val="0"/>
          <w:divBdr>
            <w:top w:val="none" w:sz="0" w:space="0" w:color="auto"/>
            <w:left w:val="none" w:sz="0" w:space="0" w:color="auto"/>
            <w:bottom w:val="none" w:sz="0" w:space="0" w:color="auto"/>
            <w:right w:val="none" w:sz="0" w:space="0" w:color="auto"/>
          </w:divBdr>
        </w:div>
        <w:div w:id="691995037">
          <w:marLeft w:val="480"/>
          <w:marRight w:val="0"/>
          <w:marTop w:val="0"/>
          <w:marBottom w:val="0"/>
          <w:divBdr>
            <w:top w:val="none" w:sz="0" w:space="0" w:color="auto"/>
            <w:left w:val="none" w:sz="0" w:space="0" w:color="auto"/>
            <w:bottom w:val="none" w:sz="0" w:space="0" w:color="auto"/>
            <w:right w:val="none" w:sz="0" w:space="0" w:color="auto"/>
          </w:divBdr>
        </w:div>
        <w:div w:id="693657071">
          <w:marLeft w:val="480"/>
          <w:marRight w:val="0"/>
          <w:marTop w:val="0"/>
          <w:marBottom w:val="0"/>
          <w:divBdr>
            <w:top w:val="none" w:sz="0" w:space="0" w:color="auto"/>
            <w:left w:val="none" w:sz="0" w:space="0" w:color="auto"/>
            <w:bottom w:val="none" w:sz="0" w:space="0" w:color="auto"/>
            <w:right w:val="none" w:sz="0" w:space="0" w:color="auto"/>
          </w:divBdr>
        </w:div>
        <w:div w:id="698580243">
          <w:marLeft w:val="480"/>
          <w:marRight w:val="0"/>
          <w:marTop w:val="0"/>
          <w:marBottom w:val="0"/>
          <w:divBdr>
            <w:top w:val="none" w:sz="0" w:space="0" w:color="auto"/>
            <w:left w:val="none" w:sz="0" w:space="0" w:color="auto"/>
            <w:bottom w:val="none" w:sz="0" w:space="0" w:color="auto"/>
            <w:right w:val="none" w:sz="0" w:space="0" w:color="auto"/>
          </w:divBdr>
        </w:div>
        <w:div w:id="739861556">
          <w:marLeft w:val="480"/>
          <w:marRight w:val="0"/>
          <w:marTop w:val="0"/>
          <w:marBottom w:val="0"/>
          <w:divBdr>
            <w:top w:val="none" w:sz="0" w:space="0" w:color="auto"/>
            <w:left w:val="none" w:sz="0" w:space="0" w:color="auto"/>
            <w:bottom w:val="none" w:sz="0" w:space="0" w:color="auto"/>
            <w:right w:val="none" w:sz="0" w:space="0" w:color="auto"/>
          </w:divBdr>
        </w:div>
        <w:div w:id="750810388">
          <w:marLeft w:val="480"/>
          <w:marRight w:val="0"/>
          <w:marTop w:val="0"/>
          <w:marBottom w:val="0"/>
          <w:divBdr>
            <w:top w:val="none" w:sz="0" w:space="0" w:color="auto"/>
            <w:left w:val="none" w:sz="0" w:space="0" w:color="auto"/>
            <w:bottom w:val="none" w:sz="0" w:space="0" w:color="auto"/>
            <w:right w:val="none" w:sz="0" w:space="0" w:color="auto"/>
          </w:divBdr>
        </w:div>
        <w:div w:id="754475648">
          <w:marLeft w:val="480"/>
          <w:marRight w:val="0"/>
          <w:marTop w:val="0"/>
          <w:marBottom w:val="0"/>
          <w:divBdr>
            <w:top w:val="none" w:sz="0" w:space="0" w:color="auto"/>
            <w:left w:val="none" w:sz="0" w:space="0" w:color="auto"/>
            <w:bottom w:val="none" w:sz="0" w:space="0" w:color="auto"/>
            <w:right w:val="none" w:sz="0" w:space="0" w:color="auto"/>
          </w:divBdr>
        </w:div>
        <w:div w:id="757141289">
          <w:marLeft w:val="480"/>
          <w:marRight w:val="0"/>
          <w:marTop w:val="0"/>
          <w:marBottom w:val="0"/>
          <w:divBdr>
            <w:top w:val="none" w:sz="0" w:space="0" w:color="auto"/>
            <w:left w:val="none" w:sz="0" w:space="0" w:color="auto"/>
            <w:bottom w:val="none" w:sz="0" w:space="0" w:color="auto"/>
            <w:right w:val="none" w:sz="0" w:space="0" w:color="auto"/>
          </w:divBdr>
        </w:div>
        <w:div w:id="761532260">
          <w:marLeft w:val="480"/>
          <w:marRight w:val="0"/>
          <w:marTop w:val="0"/>
          <w:marBottom w:val="0"/>
          <w:divBdr>
            <w:top w:val="none" w:sz="0" w:space="0" w:color="auto"/>
            <w:left w:val="none" w:sz="0" w:space="0" w:color="auto"/>
            <w:bottom w:val="none" w:sz="0" w:space="0" w:color="auto"/>
            <w:right w:val="none" w:sz="0" w:space="0" w:color="auto"/>
          </w:divBdr>
        </w:div>
        <w:div w:id="764495926">
          <w:marLeft w:val="480"/>
          <w:marRight w:val="0"/>
          <w:marTop w:val="0"/>
          <w:marBottom w:val="0"/>
          <w:divBdr>
            <w:top w:val="none" w:sz="0" w:space="0" w:color="auto"/>
            <w:left w:val="none" w:sz="0" w:space="0" w:color="auto"/>
            <w:bottom w:val="none" w:sz="0" w:space="0" w:color="auto"/>
            <w:right w:val="none" w:sz="0" w:space="0" w:color="auto"/>
          </w:divBdr>
        </w:div>
        <w:div w:id="768544908">
          <w:marLeft w:val="480"/>
          <w:marRight w:val="0"/>
          <w:marTop w:val="0"/>
          <w:marBottom w:val="0"/>
          <w:divBdr>
            <w:top w:val="none" w:sz="0" w:space="0" w:color="auto"/>
            <w:left w:val="none" w:sz="0" w:space="0" w:color="auto"/>
            <w:bottom w:val="none" w:sz="0" w:space="0" w:color="auto"/>
            <w:right w:val="none" w:sz="0" w:space="0" w:color="auto"/>
          </w:divBdr>
        </w:div>
        <w:div w:id="768546288">
          <w:marLeft w:val="480"/>
          <w:marRight w:val="0"/>
          <w:marTop w:val="0"/>
          <w:marBottom w:val="0"/>
          <w:divBdr>
            <w:top w:val="none" w:sz="0" w:space="0" w:color="auto"/>
            <w:left w:val="none" w:sz="0" w:space="0" w:color="auto"/>
            <w:bottom w:val="none" w:sz="0" w:space="0" w:color="auto"/>
            <w:right w:val="none" w:sz="0" w:space="0" w:color="auto"/>
          </w:divBdr>
        </w:div>
        <w:div w:id="808474400">
          <w:marLeft w:val="480"/>
          <w:marRight w:val="0"/>
          <w:marTop w:val="0"/>
          <w:marBottom w:val="0"/>
          <w:divBdr>
            <w:top w:val="none" w:sz="0" w:space="0" w:color="auto"/>
            <w:left w:val="none" w:sz="0" w:space="0" w:color="auto"/>
            <w:bottom w:val="none" w:sz="0" w:space="0" w:color="auto"/>
            <w:right w:val="none" w:sz="0" w:space="0" w:color="auto"/>
          </w:divBdr>
        </w:div>
        <w:div w:id="810094082">
          <w:marLeft w:val="480"/>
          <w:marRight w:val="0"/>
          <w:marTop w:val="0"/>
          <w:marBottom w:val="0"/>
          <w:divBdr>
            <w:top w:val="none" w:sz="0" w:space="0" w:color="auto"/>
            <w:left w:val="none" w:sz="0" w:space="0" w:color="auto"/>
            <w:bottom w:val="none" w:sz="0" w:space="0" w:color="auto"/>
            <w:right w:val="none" w:sz="0" w:space="0" w:color="auto"/>
          </w:divBdr>
        </w:div>
        <w:div w:id="811949799">
          <w:marLeft w:val="480"/>
          <w:marRight w:val="0"/>
          <w:marTop w:val="0"/>
          <w:marBottom w:val="0"/>
          <w:divBdr>
            <w:top w:val="none" w:sz="0" w:space="0" w:color="auto"/>
            <w:left w:val="none" w:sz="0" w:space="0" w:color="auto"/>
            <w:bottom w:val="none" w:sz="0" w:space="0" w:color="auto"/>
            <w:right w:val="none" w:sz="0" w:space="0" w:color="auto"/>
          </w:divBdr>
        </w:div>
        <w:div w:id="820655717">
          <w:marLeft w:val="480"/>
          <w:marRight w:val="0"/>
          <w:marTop w:val="0"/>
          <w:marBottom w:val="0"/>
          <w:divBdr>
            <w:top w:val="none" w:sz="0" w:space="0" w:color="auto"/>
            <w:left w:val="none" w:sz="0" w:space="0" w:color="auto"/>
            <w:bottom w:val="none" w:sz="0" w:space="0" w:color="auto"/>
            <w:right w:val="none" w:sz="0" w:space="0" w:color="auto"/>
          </w:divBdr>
        </w:div>
        <w:div w:id="844057283">
          <w:marLeft w:val="480"/>
          <w:marRight w:val="0"/>
          <w:marTop w:val="0"/>
          <w:marBottom w:val="0"/>
          <w:divBdr>
            <w:top w:val="none" w:sz="0" w:space="0" w:color="auto"/>
            <w:left w:val="none" w:sz="0" w:space="0" w:color="auto"/>
            <w:bottom w:val="none" w:sz="0" w:space="0" w:color="auto"/>
            <w:right w:val="none" w:sz="0" w:space="0" w:color="auto"/>
          </w:divBdr>
        </w:div>
        <w:div w:id="847863109">
          <w:marLeft w:val="480"/>
          <w:marRight w:val="0"/>
          <w:marTop w:val="0"/>
          <w:marBottom w:val="0"/>
          <w:divBdr>
            <w:top w:val="none" w:sz="0" w:space="0" w:color="auto"/>
            <w:left w:val="none" w:sz="0" w:space="0" w:color="auto"/>
            <w:bottom w:val="none" w:sz="0" w:space="0" w:color="auto"/>
            <w:right w:val="none" w:sz="0" w:space="0" w:color="auto"/>
          </w:divBdr>
        </w:div>
        <w:div w:id="855533356">
          <w:marLeft w:val="480"/>
          <w:marRight w:val="0"/>
          <w:marTop w:val="0"/>
          <w:marBottom w:val="0"/>
          <w:divBdr>
            <w:top w:val="none" w:sz="0" w:space="0" w:color="auto"/>
            <w:left w:val="none" w:sz="0" w:space="0" w:color="auto"/>
            <w:bottom w:val="none" w:sz="0" w:space="0" w:color="auto"/>
            <w:right w:val="none" w:sz="0" w:space="0" w:color="auto"/>
          </w:divBdr>
        </w:div>
        <w:div w:id="863708410">
          <w:marLeft w:val="480"/>
          <w:marRight w:val="0"/>
          <w:marTop w:val="0"/>
          <w:marBottom w:val="0"/>
          <w:divBdr>
            <w:top w:val="none" w:sz="0" w:space="0" w:color="auto"/>
            <w:left w:val="none" w:sz="0" w:space="0" w:color="auto"/>
            <w:bottom w:val="none" w:sz="0" w:space="0" w:color="auto"/>
            <w:right w:val="none" w:sz="0" w:space="0" w:color="auto"/>
          </w:divBdr>
        </w:div>
        <w:div w:id="887180608">
          <w:marLeft w:val="480"/>
          <w:marRight w:val="0"/>
          <w:marTop w:val="0"/>
          <w:marBottom w:val="0"/>
          <w:divBdr>
            <w:top w:val="none" w:sz="0" w:space="0" w:color="auto"/>
            <w:left w:val="none" w:sz="0" w:space="0" w:color="auto"/>
            <w:bottom w:val="none" w:sz="0" w:space="0" w:color="auto"/>
            <w:right w:val="none" w:sz="0" w:space="0" w:color="auto"/>
          </w:divBdr>
        </w:div>
        <w:div w:id="887448643">
          <w:marLeft w:val="480"/>
          <w:marRight w:val="0"/>
          <w:marTop w:val="0"/>
          <w:marBottom w:val="0"/>
          <w:divBdr>
            <w:top w:val="none" w:sz="0" w:space="0" w:color="auto"/>
            <w:left w:val="none" w:sz="0" w:space="0" w:color="auto"/>
            <w:bottom w:val="none" w:sz="0" w:space="0" w:color="auto"/>
            <w:right w:val="none" w:sz="0" w:space="0" w:color="auto"/>
          </w:divBdr>
        </w:div>
        <w:div w:id="891502732">
          <w:marLeft w:val="480"/>
          <w:marRight w:val="0"/>
          <w:marTop w:val="0"/>
          <w:marBottom w:val="0"/>
          <w:divBdr>
            <w:top w:val="none" w:sz="0" w:space="0" w:color="auto"/>
            <w:left w:val="none" w:sz="0" w:space="0" w:color="auto"/>
            <w:bottom w:val="none" w:sz="0" w:space="0" w:color="auto"/>
            <w:right w:val="none" w:sz="0" w:space="0" w:color="auto"/>
          </w:divBdr>
        </w:div>
        <w:div w:id="894506154">
          <w:marLeft w:val="480"/>
          <w:marRight w:val="0"/>
          <w:marTop w:val="0"/>
          <w:marBottom w:val="0"/>
          <w:divBdr>
            <w:top w:val="none" w:sz="0" w:space="0" w:color="auto"/>
            <w:left w:val="none" w:sz="0" w:space="0" w:color="auto"/>
            <w:bottom w:val="none" w:sz="0" w:space="0" w:color="auto"/>
            <w:right w:val="none" w:sz="0" w:space="0" w:color="auto"/>
          </w:divBdr>
        </w:div>
        <w:div w:id="905147245">
          <w:marLeft w:val="480"/>
          <w:marRight w:val="0"/>
          <w:marTop w:val="0"/>
          <w:marBottom w:val="0"/>
          <w:divBdr>
            <w:top w:val="none" w:sz="0" w:space="0" w:color="auto"/>
            <w:left w:val="none" w:sz="0" w:space="0" w:color="auto"/>
            <w:bottom w:val="none" w:sz="0" w:space="0" w:color="auto"/>
            <w:right w:val="none" w:sz="0" w:space="0" w:color="auto"/>
          </w:divBdr>
        </w:div>
        <w:div w:id="928661925">
          <w:marLeft w:val="480"/>
          <w:marRight w:val="0"/>
          <w:marTop w:val="0"/>
          <w:marBottom w:val="0"/>
          <w:divBdr>
            <w:top w:val="none" w:sz="0" w:space="0" w:color="auto"/>
            <w:left w:val="none" w:sz="0" w:space="0" w:color="auto"/>
            <w:bottom w:val="none" w:sz="0" w:space="0" w:color="auto"/>
            <w:right w:val="none" w:sz="0" w:space="0" w:color="auto"/>
          </w:divBdr>
        </w:div>
        <w:div w:id="967782459">
          <w:marLeft w:val="480"/>
          <w:marRight w:val="0"/>
          <w:marTop w:val="0"/>
          <w:marBottom w:val="0"/>
          <w:divBdr>
            <w:top w:val="none" w:sz="0" w:space="0" w:color="auto"/>
            <w:left w:val="none" w:sz="0" w:space="0" w:color="auto"/>
            <w:bottom w:val="none" w:sz="0" w:space="0" w:color="auto"/>
            <w:right w:val="none" w:sz="0" w:space="0" w:color="auto"/>
          </w:divBdr>
        </w:div>
        <w:div w:id="982005059">
          <w:marLeft w:val="480"/>
          <w:marRight w:val="0"/>
          <w:marTop w:val="0"/>
          <w:marBottom w:val="0"/>
          <w:divBdr>
            <w:top w:val="none" w:sz="0" w:space="0" w:color="auto"/>
            <w:left w:val="none" w:sz="0" w:space="0" w:color="auto"/>
            <w:bottom w:val="none" w:sz="0" w:space="0" w:color="auto"/>
            <w:right w:val="none" w:sz="0" w:space="0" w:color="auto"/>
          </w:divBdr>
        </w:div>
        <w:div w:id="982202442">
          <w:marLeft w:val="480"/>
          <w:marRight w:val="0"/>
          <w:marTop w:val="0"/>
          <w:marBottom w:val="0"/>
          <w:divBdr>
            <w:top w:val="none" w:sz="0" w:space="0" w:color="auto"/>
            <w:left w:val="none" w:sz="0" w:space="0" w:color="auto"/>
            <w:bottom w:val="none" w:sz="0" w:space="0" w:color="auto"/>
            <w:right w:val="none" w:sz="0" w:space="0" w:color="auto"/>
          </w:divBdr>
        </w:div>
        <w:div w:id="986476897">
          <w:marLeft w:val="480"/>
          <w:marRight w:val="0"/>
          <w:marTop w:val="0"/>
          <w:marBottom w:val="0"/>
          <w:divBdr>
            <w:top w:val="none" w:sz="0" w:space="0" w:color="auto"/>
            <w:left w:val="none" w:sz="0" w:space="0" w:color="auto"/>
            <w:bottom w:val="none" w:sz="0" w:space="0" w:color="auto"/>
            <w:right w:val="none" w:sz="0" w:space="0" w:color="auto"/>
          </w:divBdr>
        </w:div>
        <w:div w:id="1004285132">
          <w:marLeft w:val="480"/>
          <w:marRight w:val="0"/>
          <w:marTop w:val="0"/>
          <w:marBottom w:val="0"/>
          <w:divBdr>
            <w:top w:val="none" w:sz="0" w:space="0" w:color="auto"/>
            <w:left w:val="none" w:sz="0" w:space="0" w:color="auto"/>
            <w:bottom w:val="none" w:sz="0" w:space="0" w:color="auto"/>
            <w:right w:val="none" w:sz="0" w:space="0" w:color="auto"/>
          </w:divBdr>
        </w:div>
        <w:div w:id="1034422611">
          <w:marLeft w:val="480"/>
          <w:marRight w:val="0"/>
          <w:marTop w:val="0"/>
          <w:marBottom w:val="0"/>
          <w:divBdr>
            <w:top w:val="none" w:sz="0" w:space="0" w:color="auto"/>
            <w:left w:val="none" w:sz="0" w:space="0" w:color="auto"/>
            <w:bottom w:val="none" w:sz="0" w:space="0" w:color="auto"/>
            <w:right w:val="none" w:sz="0" w:space="0" w:color="auto"/>
          </w:divBdr>
        </w:div>
        <w:div w:id="1053120778">
          <w:marLeft w:val="480"/>
          <w:marRight w:val="0"/>
          <w:marTop w:val="0"/>
          <w:marBottom w:val="0"/>
          <w:divBdr>
            <w:top w:val="none" w:sz="0" w:space="0" w:color="auto"/>
            <w:left w:val="none" w:sz="0" w:space="0" w:color="auto"/>
            <w:bottom w:val="none" w:sz="0" w:space="0" w:color="auto"/>
            <w:right w:val="none" w:sz="0" w:space="0" w:color="auto"/>
          </w:divBdr>
        </w:div>
        <w:div w:id="1072697059">
          <w:marLeft w:val="480"/>
          <w:marRight w:val="0"/>
          <w:marTop w:val="0"/>
          <w:marBottom w:val="0"/>
          <w:divBdr>
            <w:top w:val="none" w:sz="0" w:space="0" w:color="auto"/>
            <w:left w:val="none" w:sz="0" w:space="0" w:color="auto"/>
            <w:bottom w:val="none" w:sz="0" w:space="0" w:color="auto"/>
            <w:right w:val="none" w:sz="0" w:space="0" w:color="auto"/>
          </w:divBdr>
        </w:div>
        <w:div w:id="1080173698">
          <w:marLeft w:val="480"/>
          <w:marRight w:val="0"/>
          <w:marTop w:val="0"/>
          <w:marBottom w:val="0"/>
          <w:divBdr>
            <w:top w:val="none" w:sz="0" w:space="0" w:color="auto"/>
            <w:left w:val="none" w:sz="0" w:space="0" w:color="auto"/>
            <w:bottom w:val="none" w:sz="0" w:space="0" w:color="auto"/>
            <w:right w:val="none" w:sz="0" w:space="0" w:color="auto"/>
          </w:divBdr>
        </w:div>
        <w:div w:id="1154561534">
          <w:marLeft w:val="480"/>
          <w:marRight w:val="0"/>
          <w:marTop w:val="0"/>
          <w:marBottom w:val="0"/>
          <w:divBdr>
            <w:top w:val="none" w:sz="0" w:space="0" w:color="auto"/>
            <w:left w:val="none" w:sz="0" w:space="0" w:color="auto"/>
            <w:bottom w:val="none" w:sz="0" w:space="0" w:color="auto"/>
            <w:right w:val="none" w:sz="0" w:space="0" w:color="auto"/>
          </w:divBdr>
        </w:div>
        <w:div w:id="1176266575">
          <w:marLeft w:val="480"/>
          <w:marRight w:val="0"/>
          <w:marTop w:val="0"/>
          <w:marBottom w:val="0"/>
          <w:divBdr>
            <w:top w:val="none" w:sz="0" w:space="0" w:color="auto"/>
            <w:left w:val="none" w:sz="0" w:space="0" w:color="auto"/>
            <w:bottom w:val="none" w:sz="0" w:space="0" w:color="auto"/>
            <w:right w:val="none" w:sz="0" w:space="0" w:color="auto"/>
          </w:divBdr>
        </w:div>
        <w:div w:id="1191189575">
          <w:marLeft w:val="480"/>
          <w:marRight w:val="0"/>
          <w:marTop w:val="0"/>
          <w:marBottom w:val="0"/>
          <w:divBdr>
            <w:top w:val="none" w:sz="0" w:space="0" w:color="auto"/>
            <w:left w:val="none" w:sz="0" w:space="0" w:color="auto"/>
            <w:bottom w:val="none" w:sz="0" w:space="0" w:color="auto"/>
            <w:right w:val="none" w:sz="0" w:space="0" w:color="auto"/>
          </w:divBdr>
        </w:div>
        <w:div w:id="1240485910">
          <w:marLeft w:val="480"/>
          <w:marRight w:val="0"/>
          <w:marTop w:val="0"/>
          <w:marBottom w:val="0"/>
          <w:divBdr>
            <w:top w:val="none" w:sz="0" w:space="0" w:color="auto"/>
            <w:left w:val="none" w:sz="0" w:space="0" w:color="auto"/>
            <w:bottom w:val="none" w:sz="0" w:space="0" w:color="auto"/>
            <w:right w:val="none" w:sz="0" w:space="0" w:color="auto"/>
          </w:divBdr>
        </w:div>
        <w:div w:id="1246303008">
          <w:marLeft w:val="480"/>
          <w:marRight w:val="0"/>
          <w:marTop w:val="0"/>
          <w:marBottom w:val="0"/>
          <w:divBdr>
            <w:top w:val="none" w:sz="0" w:space="0" w:color="auto"/>
            <w:left w:val="none" w:sz="0" w:space="0" w:color="auto"/>
            <w:bottom w:val="none" w:sz="0" w:space="0" w:color="auto"/>
            <w:right w:val="none" w:sz="0" w:space="0" w:color="auto"/>
          </w:divBdr>
        </w:div>
        <w:div w:id="1246918440">
          <w:marLeft w:val="480"/>
          <w:marRight w:val="0"/>
          <w:marTop w:val="0"/>
          <w:marBottom w:val="0"/>
          <w:divBdr>
            <w:top w:val="none" w:sz="0" w:space="0" w:color="auto"/>
            <w:left w:val="none" w:sz="0" w:space="0" w:color="auto"/>
            <w:bottom w:val="none" w:sz="0" w:space="0" w:color="auto"/>
            <w:right w:val="none" w:sz="0" w:space="0" w:color="auto"/>
          </w:divBdr>
        </w:div>
        <w:div w:id="1247690268">
          <w:marLeft w:val="480"/>
          <w:marRight w:val="0"/>
          <w:marTop w:val="0"/>
          <w:marBottom w:val="0"/>
          <w:divBdr>
            <w:top w:val="none" w:sz="0" w:space="0" w:color="auto"/>
            <w:left w:val="none" w:sz="0" w:space="0" w:color="auto"/>
            <w:bottom w:val="none" w:sz="0" w:space="0" w:color="auto"/>
            <w:right w:val="none" w:sz="0" w:space="0" w:color="auto"/>
          </w:divBdr>
        </w:div>
        <w:div w:id="1261794206">
          <w:marLeft w:val="480"/>
          <w:marRight w:val="0"/>
          <w:marTop w:val="0"/>
          <w:marBottom w:val="0"/>
          <w:divBdr>
            <w:top w:val="none" w:sz="0" w:space="0" w:color="auto"/>
            <w:left w:val="none" w:sz="0" w:space="0" w:color="auto"/>
            <w:bottom w:val="none" w:sz="0" w:space="0" w:color="auto"/>
            <w:right w:val="none" w:sz="0" w:space="0" w:color="auto"/>
          </w:divBdr>
        </w:div>
        <w:div w:id="1266496108">
          <w:marLeft w:val="480"/>
          <w:marRight w:val="0"/>
          <w:marTop w:val="0"/>
          <w:marBottom w:val="0"/>
          <w:divBdr>
            <w:top w:val="none" w:sz="0" w:space="0" w:color="auto"/>
            <w:left w:val="none" w:sz="0" w:space="0" w:color="auto"/>
            <w:bottom w:val="none" w:sz="0" w:space="0" w:color="auto"/>
            <w:right w:val="none" w:sz="0" w:space="0" w:color="auto"/>
          </w:divBdr>
        </w:div>
        <w:div w:id="1278371110">
          <w:marLeft w:val="480"/>
          <w:marRight w:val="0"/>
          <w:marTop w:val="0"/>
          <w:marBottom w:val="0"/>
          <w:divBdr>
            <w:top w:val="none" w:sz="0" w:space="0" w:color="auto"/>
            <w:left w:val="none" w:sz="0" w:space="0" w:color="auto"/>
            <w:bottom w:val="none" w:sz="0" w:space="0" w:color="auto"/>
            <w:right w:val="none" w:sz="0" w:space="0" w:color="auto"/>
          </w:divBdr>
        </w:div>
        <w:div w:id="1303542559">
          <w:marLeft w:val="480"/>
          <w:marRight w:val="0"/>
          <w:marTop w:val="0"/>
          <w:marBottom w:val="0"/>
          <w:divBdr>
            <w:top w:val="none" w:sz="0" w:space="0" w:color="auto"/>
            <w:left w:val="none" w:sz="0" w:space="0" w:color="auto"/>
            <w:bottom w:val="none" w:sz="0" w:space="0" w:color="auto"/>
            <w:right w:val="none" w:sz="0" w:space="0" w:color="auto"/>
          </w:divBdr>
        </w:div>
        <w:div w:id="1312640821">
          <w:marLeft w:val="480"/>
          <w:marRight w:val="0"/>
          <w:marTop w:val="0"/>
          <w:marBottom w:val="0"/>
          <w:divBdr>
            <w:top w:val="none" w:sz="0" w:space="0" w:color="auto"/>
            <w:left w:val="none" w:sz="0" w:space="0" w:color="auto"/>
            <w:bottom w:val="none" w:sz="0" w:space="0" w:color="auto"/>
            <w:right w:val="none" w:sz="0" w:space="0" w:color="auto"/>
          </w:divBdr>
        </w:div>
        <w:div w:id="1325624271">
          <w:marLeft w:val="480"/>
          <w:marRight w:val="0"/>
          <w:marTop w:val="0"/>
          <w:marBottom w:val="0"/>
          <w:divBdr>
            <w:top w:val="none" w:sz="0" w:space="0" w:color="auto"/>
            <w:left w:val="none" w:sz="0" w:space="0" w:color="auto"/>
            <w:bottom w:val="none" w:sz="0" w:space="0" w:color="auto"/>
            <w:right w:val="none" w:sz="0" w:space="0" w:color="auto"/>
          </w:divBdr>
        </w:div>
        <w:div w:id="1329675728">
          <w:marLeft w:val="480"/>
          <w:marRight w:val="0"/>
          <w:marTop w:val="0"/>
          <w:marBottom w:val="0"/>
          <w:divBdr>
            <w:top w:val="none" w:sz="0" w:space="0" w:color="auto"/>
            <w:left w:val="none" w:sz="0" w:space="0" w:color="auto"/>
            <w:bottom w:val="none" w:sz="0" w:space="0" w:color="auto"/>
            <w:right w:val="none" w:sz="0" w:space="0" w:color="auto"/>
          </w:divBdr>
        </w:div>
        <w:div w:id="1345283590">
          <w:marLeft w:val="480"/>
          <w:marRight w:val="0"/>
          <w:marTop w:val="0"/>
          <w:marBottom w:val="0"/>
          <w:divBdr>
            <w:top w:val="none" w:sz="0" w:space="0" w:color="auto"/>
            <w:left w:val="none" w:sz="0" w:space="0" w:color="auto"/>
            <w:bottom w:val="none" w:sz="0" w:space="0" w:color="auto"/>
            <w:right w:val="none" w:sz="0" w:space="0" w:color="auto"/>
          </w:divBdr>
        </w:div>
        <w:div w:id="1357389642">
          <w:marLeft w:val="480"/>
          <w:marRight w:val="0"/>
          <w:marTop w:val="0"/>
          <w:marBottom w:val="0"/>
          <w:divBdr>
            <w:top w:val="none" w:sz="0" w:space="0" w:color="auto"/>
            <w:left w:val="none" w:sz="0" w:space="0" w:color="auto"/>
            <w:bottom w:val="none" w:sz="0" w:space="0" w:color="auto"/>
            <w:right w:val="none" w:sz="0" w:space="0" w:color="auto"/>
          </w:divBdr>
        </w:div>
        <w:div w:id="1359576232">
          <w:marLeft w:val="480"/>
          <w:marRight w:val="0"/>
          <w:marTop w:val="0"/>
          <w:marBottom w:val="0"/>
          <w:divBdr>
            <w:top w:val="none" w:sz="0" w:space="0" w:color="auto"/>
            <w:left w:val="none" w:sz="0" w:space="0" w:color="auto"/>
            <w:bottom w:val="none" w:sz="0" w:space="0" w:color="auto"/>
            <w:right w:val="none" w:sz="0" w:space="0" w:color="auto"/>
          </w:divBdr>
        </w:div>
        <w:div w:id="1366098710">
          <w:marLeft w:val="480"/>
          <w:marRight w:val="0"/>
          <w:marTop w:val="0"/>
          <w:marBottom w:val="0"/>
          <w:divBdr>
            <w:top w:val="none" w:sz="0" w:space="0" w:color="auto"/>
            <w:left w:val="none" w:sz="0" w:space="0" w:color="auto"/>
            <w:bottom w:val="none" w:sz="0" w:space="0" w:color="auto"/>
            <w:right w:val="none" w:sz="0" w:space="0" w:color="auto"/>
          </w:divBdr>
        </w:div>
        <w:div w:id="1376199089">
          <w:marLeft w:val="480"/>
          <w:marRight w:val="0"/>
          <w:marTop w:val="0"/>
          <w:marBottom w:val="0"/>
          <w:divBdr>
            <w:top w:val="none" w:sz="0" w:space="0" w:color="auto"/>
            <w:left w:val="none" w:sz="0" w:space="0" w:color="auto"/>
            <w:bottom w:val="none" w:sz="0" w:space="0" w:color="auto"/>
            <w:right w:val="none" w:sz="0" w:space="0" w:color="auto"/>
          </w:divBdr>
        </w:div>
        <w:div w:id="1379433769">
          <w:marLeft w:val="480"/>
          <w:marRight w:val="0"/>
          <w:marTop w:val="0"/>
          <w:marBottom w:val="0"/>
          <w:divBdr>
            <w:top w:val="none" w:sz="0" w:space="0" w:color="auto"/>
            <w:left w:val="none" w:sz="0" w:space="0" w:color="auto"/>
            <w:bottom w:val="none" w:sz="0" w:space="0" w:color="auto"/>
            <w:right w:val="none" w:sz="0" w:space="0" w:color="auto"/>
          </w:divBdr>
        </w:div>
        <w:div w:id="1391229807">
          <w:marLeft w:val="480"/>
          <w:marRight w:val="0"/>
          <w:marTop w:val="0"/>
          <w:marBottom w:val="0"/>
          <w:divBdr>
            <w:top w:val="none" w:sz="0" w:space="0" w:color="auto"/>
            <w:left w:val="none" w:sz="0" w:space="0" w:color="auto"/>
            <w:bottom w:val="none" w:sz="0" w:space="0" w:color="auto"/>
            <w:right w:val="none" w:sz="0" w:space="0" w:color="auto"/>
          </w:divBdr>
        </w:div>
        <w:div w:id="1397892570">
          <w:marLeft w:val="480"/>
          <w:marRight w:val="0"/>
          <w:marTop w:val="0"/>
          <w:marBottom w:val="0"/>
          <w:divBdr>
            <w:top w:val="none" w:sz="0" w:space="0" w:color="auto"/>
            <w:left w:val="none" w:sz="0" w:space="0" w:color="auto"/>
            <w:bottom w:val="none" w:sz="0" w:space="0" w:color="auto"/>
            <w:right w:val="none" w:sz="0" w:space="0" w:color="auto"/>
          </w:divBdr>
        </w:div>
        <w:div w:id="1402484810">
          <w:marLeft w:val="480"/>
          <w:marRight w:val="0"/>
          <w:marTop w:val="0"/>
          <w:marBottom w:val="0"/>
          <w:divBdr>
            <w:top w:val="none" w:sz="0" w:space="0" w:color="auto"/>
            <w:left w:val="none" w:sz="0" w:space="0" w:color="auto"/>
            <w:bottom w:val="none" w:sz="0" w:space="0" w:color="auto"/>
            <w:right w:val="none" w:sz="0" w:space="0" w:color="auto"/>
          </w:divBdr>
        </w:div>
        <w:div w:id="1439330955">
          <w:marLeft w:val="480"/>
          <w:marRight w:val="0"/>
          <w:marTop w:val="0"/>
          <w:marBottom w:val="0"/>
          <w:divBdr>
            <w:top w:val="none" w:sz="0" w:space="0" w:color="auto"/>
            <w:left w:val="none" w:sz="0" w:space="0" w:color="auto"/>
            <w:bottom w:val="none" w:sz="0" w:space="0" w:color="auto"/>
            <w:right w:val="none" w:sz="0" w:space="0" w:color="auto"/>
          </w:divBdr>
        </w:div>
        <w:div w:id="1440638210">
          <w:marLeft w:val="480"/>
          <w:marRight w:val="0"/>
          <w:marTop w:val="0"/>
          <w:marBottom w:val="0"/>
          <w:divBdr>
            <w:top w:val="none" w:sz="0" w:space="0" w:color="auto"/>
            <w:left w:val="none" w:sz="0" w:space="0" w:color="auto"/>
            <w:bottom w:val="none" w:sz="0" w:space="0" w:color="auto"/>
            <w:right w:val="none" w:sz="0" w:space="0" w:color="auto"/>
          </w:divBdr>
        </w:div>
        <w:div w:id="1447460163">
          <w:marLeft w:val="480"/>
          <w:marRight w:val="0"/>
          <w:marTop w:val="0"/>
          <w:marBottom w:val="0"/>
          <w:divBdr>
            <w:top w:val="none" w:sz="0" w:space="0" w:color="auto"/>
            <w:left w:val="none" w:sz="0" w:space="0" w:color="auto"/>
            <w:bottom w:val="none" w:sz="0" w:space="0" w:color="auto"/>
            <w:right w:val="none" w:sz="0" w:space="0" w:color="auto"/>
          </w:divBdr>
        </w:div>
        <w:div w:id="1453667887">
          <w:marLeft w:val="480"/>
          <w:marRight w:val="0"/>
          <w:marTop w:val="0"/>
          <w:marBottom w:val="0"/>
          <w:divBdr>
            <w:top w:val="none" w:sz="0" w:space="0" w:color="auto"/>
            <w:left w:val="none" w:sz="0" w:space="0" w:color="auto"/>
            <w:bottom w:val="none" w:sz="0" w:space="0" w:color="auto"/>
            <w:right w:val="none" w:sz="0" w:space="0" w:color="auto"/>
          </w:divBdr>
        </w:div>
        <w:div w:id="1472556225">
          <w:marLeft w:val="480"/>
          <w:marRight w:val="0"/>
          <w:marTop w:val="0"/>
          <w:marBottom w:val="0"/>
          <w:divBdr>
            <w:top w:val="none" w:sz="0" w:space="0" w:color="auto"/>
            <w:left w:val="none" w:sz="0" w:space="0" w:color="auto"/>
            <w:bottom w:val="none" w:sz="0" w:space="0" w:color="auto"/>
            <w:right w:val="none" w:sz="0" w:space="0" w:color="auto"/>
          </w:divBdr>
        </w:div>
        <w:div w:id="1478378470">
          <w:marLeft w:val="480"/>
          <w:marRight w:val="0"/>
          <w:marTop w:val="0"/>
          <w:marBottom w:val="0"/>
          <w:divBdr>
            <w:top w:val="none" w:sz="0" w:space="0" w:color="auto"/>
            <w:left w:val="none" w:sz="0" w:space="0" w:color="auto"/>
            <w:bottom w:val="none" w:sz="0" w:space="0" w:color="auto"/>
            <w:right w:val="none" w:sz="0" w:space="0" w:color="auto"/>
          </w:divBdr>
        </w:div>
        <w:div w:id="1492941699">
          <w:marLeft w:val="480"/>
          <w:marRight w:val="0"/>
          <w:marTop w:val="0"/>
          <w:marBottom w:val="0"/>
          <w:divBdr>
            <w:top w:val="none" w:sz="0" w:space="0" w:color="auto"/>
            <w:left w:val="none" w:sz="0" w:space="0" w:color="auto"/>
            <w:bottom w:val="none" w:sz="0" w:space="0" w:color="auto"/>
            <w:right w:val="none" w:sz="0" w:space="0" w:color="auto"/>
          </w:divBdr>
        </w:div>
        <w:div w:id="1507750978">
          <w:marLeft w:val="480"/>
          <w:marRight w:val="0"/>
          <w:marTop w:val="0"/>
          <w:marBottom w:val="0"/>
          <w:divBdr>
            <w:top w:val="none" w:sz="0" w:space="0" w:color="auto"/>
            <w:left w:val="none" w:sz="0" w:space="0" w:color="auto"/>
            <w:bottom w:val="none" w:sz="0" w:space="0" w:color="auto"/>
            <w:right w:val="none" w:sz="0" w:space="0" w:color="auto"/>
          </w:divBdr>
        </w:div>
        <w:div w:id="1510565208">
          <w:marLeft w:val="480"/>
          <w:marRight w:val="0"/>
          <w:marTop w:val="0"/>
          <w:marBottom w:val="0"/>
          <w:divBdr>
            <w:top w:val="none" w:sz="0" w:space="0" w:color="auto"/>
            <w:left w:val="none" w:sz="0" w:space="0" w:color="auto"/>
            <w:bottom w:val="none" w:sz="0" w:space="0" w:color="auto"/>
            <w:right w:val="none" w:sz="0" w:space="0" w:color="auto"/>
          </w:divBdr>
        </w:div>
        <w:div w:id="1512986469">
          <w:marLeft w:val="480"/>
          <w:marRight w:val="0"/>
          <w:marTop w:val="0"/>
          <w:marBottom w:val="0"/>
          <w:divBdr>
            <w:top w:val="none" w:sz="0" w:space="0" w:color="auto"/>
            <w:left w:val="none" w:sz="0" w:space="0" w:color="auto"/>
            <w:bottom w:val="none" w:sz="0" w:space="0" w:color="auto"/>
            <w:right w:val="none" w:sz="0" w:space="0" w:color="auto"/>
          </w:divBdr>
        </w:div>
        <w:div w:id="1516841611">
          <w:marLeft w:val="480"/>
          <w:marRight w:val="0"/>
          <w:marTop w:val="0"/>
          <w:marBottom w:val="0"/>
          <w:divBdr>
            <w:top w:val="none" w:sz="0" w:space="0" w:color="auto"/>
            <w:left w:val="none" w:sz="0" w:space="0" w:color="auto"/>
            <w:bottom w:val="none" w:sz="0" w:space="0" w:color="auto"/>
            <w:right w:val="none" w:sz="0" w:space="0" w:color="auto"/>
          </w:divBdr>
        </w:div>
        <w:div w:id="1517694231">
          <w:marLeft w:val="480"/>
          <w:marRight w:val="0"/>
          <w:marTop w:val="0"/>
          <w:marBottom w:val="0"/>
          <w:divBdr>
            <w:top w:val="none" w:sz="0" w:space="0" w:color="auto"/>
            <w:left w:val="none" w:sz="0" w:space="0" w:color="auto"/>
            <w:bottom w:val="none" w:sz="0" w:space="0" w:color="auto"/>
            <w:right w:val="none" w:sz="0" w:space="0" w:color="auto"/>
          </w:divBdr>
        </w:div>
        <w:div w:id="1518694793">
          <w:marLeft w:val="480"/>
          <w:marRight w:val="0"/>
          <w:marTop w:val="0"/>
          <w:marBottom w:val="0"/>
          <w:divBdr>
            <w:top w:val="none" w:sz="0" w:space="0" w:color="auto"/>
            <w:left w:val="none" w:sz="0" w:space="0" w:color="auto"/>
            <w:bottom w:val="none" w:sz="0" w:space="0" w:color="auto"/>
            <w:right w:val="none" w:sz="0" w:space="0" w:color="auto"/>
          </w:divBdr>
        </w:div>
        <w:div w:id="1523126541">
          <w:marLeft w:val="480"/>
          <w:marRight w:val="0"/>
          <w:marTop w:val="0"/>
          <w:marBottom w:val="0"/>
          <w:divBdr>
            <w:top w:val="none" w:sz="0" w:space="0" w:color="auto"/>
            <w:left w:val="none" w:sz="0" w:space="0" w:color="auto"/>
            <w:bottom w:val="none" w:sz="0" w:space="0" w:color="auto"/>
            <w:right w:val="none" w:sz="0" w:space="0" w:color="auto"/>
          </w:divBdr>
        </w:div>
        <w:div w:id="1542591792">
          <w:marLeft w:val="480"/>
          <w:marRight w:val="0"/>
          <w:marTop w:val="0"/>
          <w:marBottom w:val="0"/>
          <w:divBdr>
            <w:top w:val="none" w:sz="0" w:space="0" w:color="auto"/>
            <w:left w:val="none" w:sz="0" w:space="0" w:color="auto"/>
            <w:bottom w:val="none" w:sz="0" w:space="0" w:color="auto"/>
            <w:right w:val="none" w:sz="0" w:space="0" w:color="auto"/>
          </w:divBdr>
        </w:div>
        <w:div w:id="1558400241">
          <w:marLeft w:val="480"/>
          <w:marRight w:val="0"/>
          <w:marTop w:val="0"/>
          <w:marBottom w:val="0"/>
          <w:divBdr>
            <w:top w:val="none" w:sz="0" w:space="0" w:color="auto"/>
            <w:left w:val="none" w:sz="0" w:space="0" w:color="auto"/>
            <w:bottom w:val="none" w:sz="0" w:space="0" w:color="auto"/>
            <w:right w:val="none" w:sz="0" w:space="0" w:color="auto"/>
          </w:divBdr>
        </w:div>
        <w:div w:id="1598635474">
          <w:marLeft w:val="480"/>
          <w:marRight w:val="0"/>
          <w:marTop w:val="0"/>
          <w:marBottom w:val="0"/>
          <w:divBdr>
            <w:top w:val="none" w:sz="0" w:space="0" w:color="auto"/>
            <w:left w:val="none" w:sz="0" w:space="0" w:color="auto"/>
            <w:bottom w:val="none" w:sz="0" w:space="0" w:color="auto"/>
            <w:right w:val="none" w:sz="0" w:space="0" w:color="auto"/>
          </w:divBdr>
        </w:div>
        <w:div w:id="1598637121">
          <w:marLeft w:val="480"/>
          <w:marRight w:val="0"/>
          <w:marTop w:val="0"/>
          <w:marBottom w:val="0"/>
          <w:divBdr>
            <w:top w:val="none" w:sz="0" w:space="0" w:color="auto"/>
            <w:left w:val="none" w:sz="0" w:space="0" w:color="auto"/>
            <w:bottom w:val="none" w:sz="0" w:space="0" w:color="auto"/>
            <w:right w:val="none" w:sz="0" w:space="0" w:color="auto"/>
          </w:divBdr>
        </w:div>
        <w:div w:id="1603027895">
          <w:marLeft w:val="480"/>
          <w:marRight w:val="0"/>
          <w:marTop w:val="0"/>
          <w:marBottom w:val="0"/>
          <w:divBdr>
            <w:top w:val="none" w:sz="0" w:space="0" w:color="auto"/>
            <w:left w:val="none" w:sz="0" w:space="0" w:color="auto"/>
            <w:bottom w:val="none" w:sz="0" w:space="0" w:color="auto"/>
            <w:right w:val="none" w:sz="0" w:space="0" w:color="auto"/>
          </w:divBdr>
        </w:div>
        <w:div w:id="1606960785">
          <w:marLeft w:val="480"/>
          <w:marRight w:val="0"/>
          <w:marTop w:val="0"/>
          <w:marBottom w:val="0"/>
          <w:divBdr>
            <w:top w:val="none" w:sz="0" w:space="0" w:color="auto"/>
            <w:left w:val="none" w:sz="0" w:space="0" w:color="auto"/>
            <w:bottom w:val="none" w:sz="0" w:space="0" w:color="auto"/>
            <w:right w:val="none" w:sz="0" w:space="0" w:color="auto"/>
          </w:divBdr>
        </w:div>
        <w:div w:id="1623340619">
          <w:marLeft w:val="480"/>
          <w:marRight w:val="0"/>
          <w:marTop w:val="0"/>
          <w:marBottom w:val="0"/>
          <w:divBdr>
            <w:top w:val="none" w:sz="0" w:space="0" w:color="auto"/>
            <w:left w:val="none" w:sz="0" w:space="0" w:color="auto"/>
            <w:bottom w:val="none" w:sz="0" w:space="0" w:color="auto"/>
            <w:right w:val="none" w:sz="0" w:space="0" w:color="auto"/>
          </w:divBdr>
        </w:div>
        <w:div w:id="1626306364">
          <w:marLeft w:val="480"/>
          <w:marRight w:val="0"/>
          <w:marTop w:val="0"/>
          <w:marBottom w:val="0"/>
          <w:divBdr>
            <w:top w:val="none" w:sz="0" w:space="0" w:color="auto"/>
            <w:left w:val="none" w:sz="0" w:space="0" w:color="auto"/>
            <w:bottom w:val="none" w:sz="0" w:space="0" w:color="auto"/>
            <w:right w:val="none" w:sz="0" w:space="0" w:color="auto"/>
          </w:divBdr>
        </w:div>
        <w:div w:id="1627544699">
          <w:marLeft w:val="480"/>
          <w:marRight w:val="0"/>
          <w:marTop w:val="0"/>
          <w:marBottom w:val="0"/>
          <w:divBdr>
            <w:top w:val="none" w:sz="0" w:space="0" w:color="auto"/>
            <w:left w:val="none" w:sz="0" w:space="0" w:color="auto"/>
            <w:bottom w:val="none" w:sz="0" w:space="0" w:color="auto"/>
            <w:right w:val="none" w:sz="0" w:space="0" w:color="auto"/>
          </w:divBdr>
        </w:div>
        <w:div w:id="1629772553">
          <w:marLeft w:val="480"/>
          <w:marRight w:val="0"/>
          <w:marTop w:val="0"/>
          <w:marBottom w:val="0"/>
          <w:divBdr>
            <w:top w:val="none" w:sz="0" w:space="0" w:color="auto"/>
            <w:left w:val="none" w:sz="0" w:space="0" w:color="auto"/>
            <w:bottom w:val="none" w:sz="0" w:space="0" w:color="auto"/>
            <w:right w:val="none" w:sz="0" w:space="0" w:color="auto"/>
          </w:divBdr>
        </w:div>
        <w:div w:id="1642686963">
          <w:marLeft w:val="480"/>
          <w:marRight w:val="0"/>
          <w:marTop w:val="0"/>
          <w:marBottom w:val="0"/>
          <w:divBdr>
            <w:top w:val="none" w:sz="0" w:space="0" w:color="auto"/>
            <w:left w:val="none" w:sz="0" w:space="0" w:color="auto"/>
            <w:bottom w:val="none" w:sz="0" w:space="0" w:color="auto"/>
            <w:right w:val="none" w:sz="0" w:space="0" w:color="auto"/>
          </w:divBdr>
        </w:div>
        <w:div w:id="1657760892">
          <w:marLeft w:val="480"/>
          <w:marRight w:val="0"/>
          <w:marTop w:val="0"/>
          <w:marBottom w:val="0"/>
          <w:divBdr>
            <w:top w:val="none" w:sz="0" w:space="0" w:color="auto"/>
            <w:left w:val="none" w:sz="0" w:space="0" w:color="auto"/>
            <w:bottom w:val="none" w:sz="0" w:space="0" w:color="auto"/>
            <w:right w:val="none" w:sz="0" w:space="0" w:color="auto"/>
          </w:divBdr>
        </w:div>
        <w:div w:id="1661813745">
          <w:marLeft w:val="480"/>
          <w:marRight w:val="0"/>
          <w:marTop w:val="0"/>
          <w:marBottom w:val="0"/>
          <w:divBdr>
            <w:top w:val="none" w:sz="0" w:space="0" w:color="auto"/>
            <w:left w:val="none" w:sz="0" w:space="0" w:color="auto"/>
            <w:bottom w:val="none" w:sz="0" w:space="0" w:color="auto"/>
            <w:right w:val="none" w:sz="0" w:space="0" w:color="auto"/>
          </w:divBdr>
        </w:div>
        <w:div w:id="1668248777">
          <w:marLeft w:val="480"/>
          <w:marRight w:val="0"/>
          <w:marTop w:val="0"/>
          <w:marBottom w:val="0"/>
          <w:divBdr>
            <w:top w:val="none" w:sz="0" w:space="0" w:color="auto"/>
            <w:left w:val="none" w:sz="0" w:space="0" w:color="auto"/>
            <w:bottom w:val="none" w:sz="0" w:space="0" w:color="auto"/>
            <w:right w:val="none" w:sz="0" w:space="0" w:color="auto"/>
          </w:divBdr>
        </w:div>
        <w:div w:id="1675263792">
          <w:marLeft w:val="480"/>
          <w:marRight w:val="0"/>
          <w:marTop w:val="0"/>
          <w:marBottom w:val="0"/>
          <w:divBdr>
            <w:top w:val="none" w:sz="0" w:space="0" w:color="auto"/>
            <w:left w:val="none" w:sz="0" w:space="0" w:color="auto"/>
            <w:bottom w:val="none" w:sz="0" w:space="0" w:color="auto"/>
            <w:right w:val="none" w:sz="0" w:space="0" w:color="auto"/>
          </w:divBdr>
        </w:div>
        <w:div w:id="1693922867">
          <w:marLeft w:val="480"/>
          <w:marRight w:val="0"/>
          <w:marTop w:val="0"/>
          <w:marBottom w:val="0"/>
          <w:divBdr>
            <w:top w:val="none" w:sz="0" w:space="0" w:color="auto"/>
            <w:left w:val="none" w:sz="0" w:space="0" w:color="auto"/>
            <w:bottom w:val="none" w:sz="0" w:space="0" w:color="auto"/>
            <w:right w:val="none" w:sz="0" w:space="0" w:color="auto"/>
          </w:divBdr>
        </w:div>
        <w:div w:id="1694457278">
          <w:marLeft w:val="480"/>
          <w:marRight w:val="0"/>
          <w:marTop w:val="0"/>
          <w:marBottom w:val="0"/>
          <w:divBdr>
            <w:top w:val="none" w:sz="0" w:space="0" w:color="auto"/>
            <w:left w:val="none" w:sz="0" w:space="0" w:color="auto"/>
            <w:bottom w:val="none" w:sz="0" w:space="0" w:color="auto"/>
            <w:right w:val="none" w:sz="0" w:space="0" w:color="auto"/>
          </w:divBdr>
        </w:div>
        <w:div w:id="1702591975">
          <w:marLeft w:val="480"/>
          <w:marRight w:val="0"/>
          <w:marTop w:val="0"/>
          <w:marBottom w:val="0"/>
          <w:divBdr>
            <w:top w:val="none" w:sz="0" w:space="0" w:color="auto"/>
            <w:left w:val="none" w:sz="0" w:space="0" w:color="auto"/>
            <w:bottom w:val="none" w:sz="0" w:space="0" w:color="auto"/>
            <w:right w:val="none" w:sz="0" w:space="0" w:color="auto"/>
          </w:divBdr>
        </w:div>
        <w:div w:id="1708020210">
          <w:marLeft w:val="480"/>
          <w:marRight w:val="0"/>
          <w:marTop w:val="0"/>
          <w:marBottom w:val="0"/>
          <w:divBdr>
            <w:top w:val="none" w:sz="0" w:space="0" w:color="auto"/>
            <w:left w:val="none" w:sz="0" w:space="0" w:color="auto"/>
            <w:bottom w:val="none" w:sz="0" w:space="0" w:color="auto"/>
            <w:right w:val="none" w:sz="0" w:space="0" w:color="auto"/>
          </w:divBdr>
        </w:div>
        <w:div w:id="1709993635">
          <w:marLeft w:val="480"/>
          <w:marRight w:val="0"/>
          <w:marTop w:val="0"/>
          <w:marBottom w:val="0"/>
          <w:divBdr>
            <w:top w:val="none" w:sz="0" w:space="0" w:color="auto"/>
            <w:left w:val="none" w:sz="0" w:space="0" w:color="auto"/>
            <w:bottom w:val="none" w:sz="0" w:space="0" w:color="auto"/>
            <w:right w:val="none" w:sz="0" w:space="0" w:color="auto"/>
          </w:divBdr>
        </w:div>
        <w:div w:id="1716005865">
          <w:marLeft w:val="480"/>
          <w:marRight w:val="0"/>
          <w:marTop w:val="0"/>
          <w:marBottom w:val="0"/>
          <w:divBdr>
            <w:top w:val="none" w:sz="0" w:space="0" w:color="auto"/>
            <w:left w:val="none" w:sz="0" w:space="0" w:color="auto"/>
            <w:bottom w:val="none" w:sz="0" w:space="0" w:color="auto"/>
            <w:right w:val="none" w:sz="0" w:space="0" w:color="auto"/>
          </w:divBdr>
        </w:div>
        <w:div w:id="1721785618">
          <w:marLeft w:val="480"/>
          <w:marRight w:val="0"/>
          <w:marTop w:val="0"/>
          <w:marBottom w:val="0"/>
          <w:divBdr>
            <w:top w:val="none" w:sz="0" w:space="0" w:color="auto"/>
            <w:left w:val="none" w:sz="0" w:space="0" w:color="auto"/>
            <w:bottom w:val="none" w:sz="0" w:space="0" w:color="auto"/>
            <w:right w:val="none" w:sz="0" w:space="0" w:color="auto"/>
          </w:divBdr>
        </w:div>
        <w:div w:id="1728409392">
          <w:marLeft w:val="480"/>
          <w:marRight w:val="0"/>
          <w:marTop w:val="0"/>
          <w:marBottom w:val="0"/>
          <w:divBdr>
            <w:top w:val="none" w:sz="0" w:space="0" w:color="auto"/>
            <w:left w:val="none" w:sz="0" w:space="0" w:color="auto"/>
            <w:bottom w:val="none" w:sz="0" w:space="0" w:color="auto"/>
            <w:right w:val="none" w:sz="0" w:space="0" w:color="auto"/>
          </w:divBdr>
        </w:div>
        <w:div w:id="1728801954">
          <w:marLeft w:val="480"/>
          <w:marRight w:val="0"/>
          <w:marTop w:val="0"/>
          <w:marBottom w:val="0"/>
          <w:divBdr>
            <w:top w:val="none" w:sz="0" w:space="0" w:color="auto"/>
            <w:left w:val="none" w:sz="0" w:space="0" w:color="auto"/>
            <w:bottom w:val="none" w:sz="0" w:space="0" w:color="auto"/>
            <w:right w:val="none" w:sz="0" w:space="0" w:color="auto"/>
          </w:divBdr>
        </w:div>
        <w:div w:id="1758480569">
          <w:marLeft w:val="480"/>
          <w:marRight w:val="0"/>
          <w:marTop w:val="0"/>
          <w:marBottom w:val="0"/>
          <w:divBdr>
            <w:top w:val="none" w:sz="0" w:space="0" w:color="auto"/>
            <w:left w:val="none" w:sz="0" w:space="0" w:color="auto"/>
            <w:bottom w:val="none" w:sz="0" w:space="0" w:color="auto"/>
            <w:right w:val="none" w:sz="0" w:space="0" w:color="auto"/>
          </w:divBdr>
        </w:div>
        <w:div w:id="1770664018">
          <w:marLeft w:val="480"/>
          <w:marRight w:val="0"/>
          <w:marTop w:val="0"/>
          <w:marBottom w:val="0"/>
          <w:divBdr>
            <w:top w:val="none" w:sz="0" w:space="0" w:color="auto"/>
            <w:left w:val="none" w:sz="0" w:space="0" w:color="auto"/>
            <w:bottom w:val="none" w:sz="0" w:space="0" w:color="auto"/>
            <w:right w:val="none" w:sz="0" w:space="0" w:color="auto"/>
          </w:divBdr>
        </w:div>
        <w:div w:id="1772583363">
          <w:marLeft w:val="480"/>
          <w:marRight w:val="0"/>
          <w:marTop w:val="0"/>
          <w:marBottom w:val="0"/>
          <w:divBdr>
            <w:top w:val="none" w:sz="0" w:space="0" w:color="auto"/>
            <w:left w:val="none" w:sz="0" w:space="0" w:color="auto"/>
            <w:bottom w:val="none" w:sz="0" w:space="0" w:color="auto"/>
            <w:right w:val="none" w:sz="0" w:space="0" w:color="auto"/>
          </w:divBdr>
        </w:div>
      </w:divsChild>
    </w:div>
    <w:div w:id="781922663">
      <w:bodyDiv w:val="1"/>
      <w:marLeft w:val="0"/>
      <w:marRight w:val="0"/>
      <w:marTop w:val="0"/>
      <w:marBottom w:val="0"/>
      <w:divBdr>
        <w:top w:val="none" w:sz="0" w:space="0" w:color="auto"/>
        <w:left w:val="none" w:sz="0" w:space="0" w:color="auto"/>
        <w:bottom w:val="none" w:sz="0" w:space="0" w:color="auto"/>
        <w:right w:val="none" w:sz="0" w:space="0" w:color="auto"/>
      </w:divBdr>
      <w:divsChild>
        <w:div w:id="36979721">
          <w:marLeft w:val="480"/>
          <w:marRight w:val="0"/>
          <w:marTop w:val="0"/>
          <w:marBottom w:val="0"/>
          <w:divBdr>
            <w:top w:val="none" w:sz="0" w:space="0" w:color="auto"/>
            <w:left w:val="none" w:sz="0" w:space="0" w:color="auto"/>
            <w:bottom w:val="none" w:sz="0" w:space="0" w:color="auto"/>
            <w:right w:val="none" w:sz="0" w:space="0" w:color="auto"/>
          </w:divBdr>
        </w:div>
        <w:div w:id="52395271">
          <w:marLeft w:val="480"/>
          <w:marRight w:val="0"/>
          <w:marTop w:val="0"/>
          <w:marBottom w:val="0"/>
          <w:divBdr>
            <w:top w:val="none" w:sz="0" w:space="0" w:color="auto"/>
            <w:left w:val="none" w:sz="0" w:space="0" w:color="auto"/>
            <w:bottom w:val="none" w:sz="0" w:space="0" w:color="auto"/>
            <w:right w:val="none" w:sz="0" w:space="0" w:color="auto"/>
          </w:divBdr>
        </w:div>
        <w:div w:id="71783234">
          <w:marLeft w:val="480"/>
          <w:marRight w:val="0"/>
          <w:marTop w:val="0"/>
          <w:marBottom w:val="0"/>
          <w:divBdr>
            <w:top w:val="none" w:sz="0" w:space="0" w:color="auto"/>
            <w:left w:val="none" w:sz="0" w:space="0" w:color="auto"/>
            <w:bottom w:val="none" w:sz="0" w:space="0" w:color="auto"/>
            <w:right w:val="none" w:sz="0" w:space="0" w:color="auto"/>
          </w:divBdr>
        </w:div>
        <w:div w:id="85200941">
          <w:marLeft w:val="480"/>
          <w:marRight w:val="0"/>
          <w:marTop w:val="0"/>
          <w:marBottom w:val="0"/>
          <w:divBdr>
            <w:top w:val="none" w:sz="0" w:space="0" w:color="auto"/>
            <w:left w:val="none" w:sz="0" w:space="0" w:color="auto"/>
            <w:bottom w:val="none" w:sz="0" w:space="0" w:color="auto"/>
            <w:right w:val="none" w:sz="0" w:space="0" w:color="auto"/>
          </w:divBdr>
        </w:div>
        <w:div w:id="104885475">
          <w:marLeft w:val="480"/>
          <w:marRight w:val="0"/>
          <w:marTop w:val="0"/>
          <w:marBottom w:val="0"/>
          <w:divBdr>
            <w:top w:val="none" w:sz="0" w:space="0" w:color="auto"/>
            <w:left w:val="none" w:sz="0" w:space="0" w:color="auto"/>
            <w:bottom w:val="none" w:sz="0" w:space="0" w:color="auto"/>
            <w:right w:val="none" w:sz="0" w:space="0" w:color="auto"/>
          </w:divBdr>
        </w:div>
        <w:div w:id="142549555">
          <w:marLeft w:val="480"/>
          <w:marRight w:val="0"/>
          <w:marTop w:val="0"/>
          <w:marBottom w:val="0"/>
          <w:divBdr>
            <w:top w:val="none" w:sz="0" w:space="0" w:color="auto"/>
            <w:left w:val="none" w:sz="0" w:space="0" w:color="auto"/>
            <w:bottom w:val="none" w:sz="0" w:space="0" w:color="auto"/>
            <w:right w:val="none" w:sz="0" w:space="0" w:color="auto"/>
          </w:divBdr>
        </w:div>
        <w:div w:id="171725750">
          <w:marLeft w:val="480"/>
          <w:marRight w:val="0"/>
          <w:marTop w:val="0"/>
          <w:marBottom w:val="0"/>
          <w:divBdr>
            <w:top w:val="none" w:sz="0" w:space="0" w:color="auto"/>
            <w:left w:val="none" w:sz="0" w:space="0" w:color="auto"/>
            <w:bottom w:val="none" w:sz="0" w:space="0" w:color="auto"/>
            <w:right w:val="none" w:sz="0" w:space="0" w:color="auto"/>
          </w:divBdr>
        </w:div>
        <w:div w:id="174539521">
          <w:marLeft w:val="480"/>
          <w:marRight w:val="0"/>
          <w:marTop w:val="0"/>
          <w:marBottom w:val="0"/>
          <w:divBdr>
            <w:top w:val="none" w:sz="0" w:space="0" w:color="auto"/>
            <w:left w:val="none" w:sz="0" w:space="0" w:color="auto"/>
            <w:bottom w:val="none" w:sz="0" w:space="0" w:color="auto"/>
            <w:right w:val="none" w:sz="0" w:space="0" w:color="auto"/>
          </w:divBdr>
        </w:div>
        <w:div w:id="180435009">
          <w:marLeft w:val="480"/>
          <w:marRight w:val="0"/>
          <w:marTop w:val="0"/>
          <w:marBottom w:val="0"/>
          <w:divBdr>
            <w:top w:val="none" w:sz="0" w:space="0" w:color="auto"/>
            <w:left w:val="none" w:sz="0" w:space="0" w:color="auto"/>
            <w:bottom w:val="none" w:sz="0" w:space="0" w:color="auto"/>
            <w:right w:val="none" w:sz="0" w:space="0" w:color="auto"/>
          </w:divBdr>
        </w:div>
        <w:div w:id="205877117">
          <w:marLeft w:val="480"/>
          <w:marRight w:val="0"/>
          <w:marTop w:val="0"/>
          <w:marBottom w:val="0"/>
          <w:divBdr>
            <w:top w:val="none" w:sz="0" w:space="0" w:color="auto"/>
            <w:left w:val="none" w:sz="0" w:space="0" w:color="auto"/>
            <w:bottom w:val="none" w:sz="0" w:space="0" w:color="auto"/>
            <w:right w:val="none" w:sz="0" w:space="0" w:color="auto"/>
          </w:divBdr>
        </w:div>
        <w:div w:id="220410534">
          <w:marLeft w:val="480"/>
          <w:marRight w:val="0"/>
          <w:marTop w:val="0"/>
          <w:marBottom w:val="0"/>
          <w:divBdr>
            <w:top w:val="none" w:sz="0" w:space="0" w:color="auto"/>
            <w:left w:val="none" w:sz="0" w:space="0" w:color="auto"/>
            <w:bottom w:val="none" w:sz="0" w:space="0" w:color="auto"/>
            <w:right w:val="none" w:sz="0" w:space="0" w:color="auto"/>
          </w:divBdr>
        </w:div>
        <w:div w:id="241306373">
          <w:marLeft w:val="480"/>
          <w:marRight w:val="0"/>
          <w:marTop w:val="0"/>
          <w:marBottom w:val="0"/>
          <w:divBdr>
            <w:top w:val="none" w:sz="0" w:space="0" w:color="auto"/>
            <w:left w:val="none" w:sz="0" w:space="0" w:color="auto"/>
            <w:bottom w:val="none" w:sz="0" w:space="0" w:color="auto"/>
            <w:right w:val="none" w:sz="0" w:space="0" w:color="auto"/>
          </w:divBdr>
        </w:div>
        <w:div w:id="246577108">
          <w:marLeft w:val="480"/>
          <w:marRight w:val="0"/>
          <w:marTop w:val="0"/>
          <w:marBottom w:val="0"/>
          <w:divBdr>
            <w:top w:val="none" w:sz="0" w:space="0" w:color="auto"/>
            <w:left w:val="none" w:sz="0" w:space="0" w:color="auto"/>
            <w:bottom w:val="none" w:sz="0" w:space="0" w:color="auto"/>
            <w:right w:val="none" w:sz="0" w:space="0" w:color="auto"/>
          </w:divBdr>
        </w:div>
        <w:div w:id="326829220">
          <w:marLeft w:val="480"/>
          <w:marRight w:val="0"/>
          <w:marTop w:val="0"/>
          <w:marBottom w:val="0"/>
          <w:divBdr>
            <w:top w:val="none" w:sz="0" w:space="0" w:color="auto"/>
            <w:left w:val="none" w:sz="0" w:space="0" w:color="auto"/>
            <w:bottom w:val="none" w:sz="0" w:space="0" w:color="auto"/>
            <w:right w:val="none" w:sz="0" w:space="0" w:color="auto"/>
          </w:divBdr>
        </w:div>
        <w:div w:id="394859967">
          <w:marLeft w:val="480"/>
          <w:marRight w:val="0"/>
          <w:marTop w:val="0"/>
          <w:marBottom w:val="0"/>
          <w:divBdr>
            <w:top w:val="none" w:sz="0" w:space="0" w:color="auto"/>
            <w:left w:val="none" w:sz="0" w:space="0" w:color="auto"/>
            <w:bottom w:val="none" w:sz="0" w:space="0" w:color="auto"/>
            <w:right w:val="none" w:sz="0" w:space="0" w:color="auto"/>
          </w:divBdr>
        </w:div>
        <w:div w:id="396172633">
          <w:marLeft w:val="480"/>
          <w:marRight w:val="0"/>
          <w:marTop w:val="0"/>
          <w:marBottom w:val="0"/>
          <w:divBdr>
            <w:top w:val="none" w:sz="0" w:space="0" w:color="auto"/>
            <w:left w:val="none" w:sz="0" w:space="0" w:color="auto"/>
            <w:bottom w:val="none" w:sz="0" w:space="0" w:color="auto"/>
            <w:right w:val="none" w:sz="0" w:space="0" w:color="auto"/>
          </w:divBdr>
        </w:div>
        <w:div w:id="408500591">
          <w:marLeft w:val="480"/>
          <w:marRight w:val="0"/>
          <w:marTop w:val="0"/>
          <w:marBottom w:val="0"/>
          <w:divBdr>
            <w:top w:val="none" w:sz="0" w:space="0" w:color="auto"/>
            <w:left w:val="none" w:sz="0" w:space="0" w:color="auto"/>
            <w:bottom w:val="none" w:sz="0" w:space="0" w:color="auto"/>
            <w:right w:val="none" w:sz="0" w:space="0" w:color="auto"/>
          </w:divBdr>
        </w:div>
        <w:div w:id="411780637">
          <w:marLeft w:val="480"/>
          <w:marRight w:val="0"/>
          <w:marTop w:val="0"/>
          <w:marBottom w:val="0"/>
          <w:divBdr>
            <w:top w:val="none" w:sz="0" w:space="0" w:color="auto"/>
            <w:left w:val="none" w:sz="0" w:space="0" w:color="auto"/>
            <w:bottom w:val="none" w:sz="0" w:space="0" w:color="auto"/>
            <w:right w:val="none" w:sz="0" w:space="0" w:color="auto"/>
          </w:divBdr>
        </w:div>
        <w:div w:id="421339540">
          <w:marLeft w:val="480"/>
          <w:marRight w:val="0"/>
          <w:marTop w:val="0"/>
          <w:marBottom w:val="0"/>
          <w:divBdr>
            <w:top w:val="none" w:sz="0" w:space="0" w:color="auto"/>
            <w:left w:val="none" w:sz="0" w:space="0" w:color="auto"/>
            <w:bottom w:val="none" w:sz="0" w:space="0" w:color="auto"/>
            <w:right w:val="none" w:sz="0" w:space="0" w:color="auto"/>
          </w:divBdr>
        </w:div>
        <w:div w:id="446656086">
          <w:marLeft w:val="480"/>
          <w:marRight w:val="0"/>
          <w:marTop w:val="0"/>
          <w:marBottom w:val="0"/>
          <w:divBdr>
            <w:top w:val="none" w:sz="0" w:space="0" w:color="auto"/>
            <w:left w:val="none" w:sz="0" w:space="0" w:color="auto"/>
            <w:bottom w:val="none" w:sz="0" w:space="0" w:color="auto"/>
            <w:right w:val="none" w:sz="0" w:space="0" w:color="auto"/>
          </w:divBdr>
        </w:div>
        <w:div w:id="472909676">
          <w:marLeft w:val="480"/>
          <w:marRight w:val="0"/>
          <w:marTop w:val="0"/>
          <w:marBottom w:val="0"/>
          <w:divBdr>
            <w:top w:val="none" w:sz="0" w:space="0" w:color="auto"/>
            <w:left w:val="none" w:sz="0" w:space="0" w:color="auto"/>
            <w:bottom w:val="none" w:sz="0" w:space="0" w:color="auto"/>
            <w:right w:val="none" w:sz="0" w:space="0" w:color="auto"/>
          </w:divBdr>
        </w:div>
        <w:div w:id="508178636">
          <w:marLeft w:val="480"/>
          <w:marRight w:val="0"/>
          <w:marTop w:val="0"/>
          <w:marBottom w:val="0"/>
          <w:divBdr>
            <w:top w:val="none" w:sz="0" w:space="0" w:color="auto"/>
            <w:left w:val="none" w:sz="0" w:space="0" w:color="auto"/>
            <w:bottom w:val="none" w:sz="0" w:space="0" w:color="auto"/>
            <w:right w:val="none" w:sz="0" w:space="0" w:color="auto"/>
          </w:divBdr>
        </w:div>
        <w:div w:id="543371453">
          <w:marLeft w:val="480"/>
          <w:marRight w:val="0"/>
          <w:marTop w:val="0"/>
          <w:marBottom w:val="0"/>
          <w:divBdr>
            <w:top w:val="none" w:sz="0" w:space="0" w:color="auto"/>
            <w:left w:val="none" w:sz="0" w:space="0" w:color="auto"/>
            <w:bottom w:val="none" w:sz="0" w:space="0" w:color="auto"/>
            <w:right w:val="none" w:sz="0" w:space="0" w:color="auto"/>
          </w:divBdr>
        </w:div>
        <w:div w:id="555090258">
          <w:marLeft w:val="480"/>
          <w:marRight w:val="0"/>
          <w:marTop w:val="0"/>
          <w:marBottom w:val="0"/>
          <w:divBdr>
            <w:top w:val="none" w:sz="0" w:space="0" w:color="auto"/>
            <w:left w:val="none" w:sz="0" w:space="0" w:color="auto"/>
            <w:bottom w:val="none" w:sz="0" w:space="0" w:color="auto"/>
            <w:right w:val="none" w:sz="0" w:space="0" w:color="auto"/>
          </w:divBdr>
        </w:div>
        <w:div w:id="596913407">
          <w:marLeft w:val="480"/>
          <w:marRight w:val="0"/>
          <w:marTop w:val="0"/>
          <w:marBottom w:val="0"/>
          <w:divBdr>
            <w:top w:val="none" w:sz="0" w:space="0" w:color="auto"/>
            <w:left w:val="none" w:sz="0" w:space="0" w:color="auto"/>
            <w:bottom w:val="none" w:sz="0" w:space="0" w:color="auto"/>
            <w:right w:val="none" w:sz="0" w:space="0" w:color="auto"/>
          </w:divBdr>
        </w:div>
        <w:div w:id="613639308">
          <w:marLeft w:val="480"/>
          <w:marRight w:val="0"/>
          <w:marTop w:val="0"/>
          <w:marBottom w:val="0"/>
          <w:divBdr>
            <w:top w:val="none" w:sz="0" w:space="0" w:color="auto"/>
            <w:left w:val="none" w:sz="0" w:space="0" w:color="auto"/>
            <w:bottom w:val="none" w:sz="0" w:space="0" w:color="auto"/>
            <w:right w:val="none" w:sz="0" w:space="0" w:color="auto"/>
          </w:divBdr>
        </w:div>
        <w:div w:id="618144533">
          <w:marLeft w:val="480"/>
          <w:marRight w:val="0"/>
          <w:marTop w:val="0"/>
          <w:marBottom w:val="0"/>
          <w:divBdr>
            <w:top w:val="none" w:sz="0" w:space="0" w:color="auto"/>
            <w:left w:val="none" w:sz="0" w:space="0" w:color="auto"/>
            <w:bottom w:val="none" w:sz="0" w:space="0" w:color="auto"/>
            <w:right w:val="none" w:sz="0" w:space="0" w:color="auto"/>
          </w:divBdr>
        </w:div>
        <w:div w:id="623771994">
          <w:marLeft w:val="480"/>
          <w:marRight w:val="0"/>
          <w:marTop w:val="0"/>
          <w:marBottom w:val="0"/>
          <w:divBdr>
            <w:top w:val="none" w:sz="0" w:space="0" w:color="auto"/>
            <w:left w:val="none" w:sz="0" w:space="0" w:color="auto"/>
            <w:bottom w:val="none" w:sz="0" w:space="0" w:color="auto"/>
            <w:right w:val="none" w:sz="0" w:space="0" w:color="auto"/>
          </w:divBdr>
        </w:div>
        <w:div w:id="624775472">
          <w:marLeft w:val="480"/>
          <w:marRight w:val="0"/>
          <w:marTop w:val="0"/>
          <w:marBottom w:val="0"/>
          <w:divBdr>
            <w:top w:val="none" w:sz="0" w:space="0" w:color="auto"/>
            <w:left w:val="none" w:sz="0" w:space="0" w:color="auto"/>
            <w:bottom w:val="none" w:sz="0" w:space="0" w:color="auto"/>
            <w:right w:val="none" w:sz="0" w:space="0" w:color="auto"/>
          </w:divBdr>
        </w:div>
        <w:div w:id="628628807">
          <w:marLeft w:val="480"/>
          <w:marRight w:val="0"/>
          <w:marTop w:val="0"/>
          <w:marBottom w:val="0"/>
          <w:divBdr>
            <w:top w:val="none" w:sz="0" w:space="0" w:color="auto"/>
            <w:left w:val="none" w:sz="0" w:space="0" w:color="auto"/>
            <w:bottom w:val="none" w:sz="0" w:space="0" w:color="auto"/>
            <w:right w:val="none" w:sz="0" w:space="0" w:color="auto"/>
          </w:divBdr>
        </w:div>
        <w:div w:id="641540725">
          <w:marLeft w:val="480"/>
          <w:marRight w:val="0"/>
          <w:marTop w:val="0"/>
          <w:marBottom w:val="0"/>
          <w:divBdr>
            <w:top w:val="none" w:sz="0" w:space="0" w:color="auto"/>
            <w:left w:val="none" w:sz="0" w:space="0" w:color="auto"/>
            <w:bottom w:val="none" w:sz="0" w:space="0" w:color="auto"/>
            <w:right w:val="none" w:sz="0" w:space="0" w:color="auto"/>
          </w:divBdr>
        </w:div>
        <w:div w:id="646860397">
          <w:marLeft w:val="480"/>
          <w:marRight w:val="0"/>
          <w:marTop w:val="0"/>
          <w:marBottom w:val="0"/>
          <w:divBdr>
            <w:top w:val="none" w:sz="0" w:space="0" w:color="auto"/>
            <w:left w:val="none" w:sz="0" w:space="0" w:color="auto"/>
            <w:bottom w:val="none" w:sz="0" w:space="0" w:color="auto"/>
            <w:right w:val="none" w:sz="0" w:space="0" w:color="auto"/>
          </w:divBdr>
        </w:div>
        <w:div w:id="657154794">
          <w:marLeft w:val="480"/>
          <w:marRight w:val="0"/>
          <w:marTop w:val="0"/>
          <w:marBottom w:val="0"/>
          <w:divBdr>
            <w:top w:val="none" w:sz="0" w:space="0" w:color="auto"/>
            <w:left w:val="none" w:sz="0" w:space="0" w:color="auto"/>
            <w:bottom w:val="none" w:sz="0" w:space="0" w:color="auto"/>
            <w:right w:val="none" w:sz="0" w:space="0" w:color="auto"/>
          </w:divBdr>
        </w:div>
        <w:div w:id="707799300">
          <w:marLeft w:val="480"/>
          <w:marRight w:val="0"/>
          <w:marTop w:val="0"/>
          <w:marBottom w:val="0"/>
          <w:divBdr>
            <w:top w:val="none" w:sz="0" w:space="0" w:color="auto"/>
            <w:left w:val="none" w:sz="0" w:space="0" w:color="auto"/>
            <w:bottom w:val="none" w:sz="0" w:space="0" w:color="auto"/>
            <w:right w:val="none" w:sz="0" w:space="0" w:color="auto"/>
          </w:divBdr>
        </w:div>
        <w:div w:id="720783292">
          <w:marLeft w:val="480"/>
          <w:marRight w:val="0"/>
          <w:marTop w:val="0"/>
          <w:marBottom w:val="0"/>
          <w:divBdr>
            <w:top w:val="none" w:sz="0" w:space="0" w:color="auto"/>
            <w:left w:val="none" w:sz="0" w:space="0" w:color="auto"/>
            <w:bottom w:val="none" w:sz="0" w:space="0" w:color="auto"/>
            <w:right w:val="none" w:sz="0" w:space="0" w:color="auto"/>
          </w:divBdr>
        </w:div>
        <w:div w:id="738553204">
          <w:marLeft w:val="480"/>
          <w:marRight w:val="0"/>
          <w:marTop w:val="0"/>
          <w:marBottom w:val="0"/>
          <w:divBdr>
            <w:top w:val="none" w:sz="0" w:space="0" w:color="auto"/>
            <w:left w:val="none" w:sz="0" w:space="0" w:color="auto"/>
            <w:bottom w:val="none" w:sz="0" w:space="0" w:color="auto"/>
            <w:right w:val="none" w:sz="0" w:space="0" w:color="auto"/>
          </w:divBdr>
        </w:div>
        <w:div w:id="742221383">
          <w:marLeft w:val="480"/>
          <w:marRight w:val="0"/>
          <w:marTop w:val="0"/>
          <w:marBottom w:val="0"/>
          <w:divBdr>
            <w:top w:val="none" w:sz="0" w:space="0" w:color="auto"/>
            <w:left w:val="none" w:sz="0" w:space="0" w:color="auto"/>
            <w:bottom w:val="none" w:sz="0" w:space="0" w:color="auto"/>
            <w:right w:val="none" w:sz="0" w:space="0" w:color="auto"/>
          </w:divBdr>
        </w:div>
        <w:div w:id="758135604">
          <w:marLeft w:val="480"/>
          <w:marRight w:val="0"/>
          <w:marTop w:val="0"/>
          <w:marBottom w:val="0"/>
          <w:divBdr>
            <w:top w:val="none" w:sz="0" w:space="0" w:color="auto"/>
            <w:left w:val="none" w:sz="0" w:space="0" w:color="auto"/>
            <w:bottom w:val="none" w:sz="0" w:space="0" w:color="auto"/>
            <w:right w:val="none" w:sz="0" w:space="0" w:color="auto"/>
          </w:divBdr>
        </w:div>
        <w:div w:id="760296105">
          <w:marLeft w:val="480"/>
          <w:marRight w:val="0"/>
          <w:marTop w:val="0"/>
          <w:marBottom w:val="0"/>
          <w:divBdr>
            <w:top w:val="none" w:sz="0" w:space="0" w:color="auto"/>
            <w:left w:val="none" w:sz="0" w:space="0" w:color="auto"/>
            <w:bottom w:val="none" w:sz="0" w:space="0" w:color="auto"/>
            <w:right w:val="none" w:sz="0" w:space="0" w:color="auto"/>
          </w:divBdr>
        </w:div>
        <w:div w:id="772675705">
          <w:marLeft w:val="480"/>
          <w:marRight w:val="0"/>
          <w:marTop w:val="0"/>
          <w:marBottom w:val="0"/>
          <w:divBdr>
            <w:top w:val="none" w:sz="0" w:space="0" w:color="auto"/>
            <w:left w:val="none" w:sz="0" w:space="0" w:color="auto"/>
            <w:bottom w:val="none" w:sz="0" w:space="0" w:color="auto"/>
            <w:right w:val="none" w:sz="0" w:space="0" w:color="auto"/>
          </w:divBdr>
        </w:div>
        <w:div w:id="795804152">
          <w:marLeft w:val="480"/>
          <w:marRight w:val="0"/>
          <w:marTop w:val="0"/>
          <w:marBottom w:val="0"/>
          <w:divBdr>
            <w:top w:val="none" w:sz="0" w:space="0" w:color="auto"/>
            <w:left w:val="none" w:sz="0" w:space="0" w:color="auto"/>
            <w:bottom w:val="none" w:sz="0" w:space="0" w:color="auto"/>
            <w:right w:val="none" w:sz="0" w:space="0" w:color="auto"/>
          </w:divBdr>
        </w:div>
        <w:div w:id="813645684">
          <w:marLeft w:val="480"/>
          <w:marRight w:val="0"/>
          <w:marTop w:val="0"/>
          <w:marBottom w:val="0"/>
          <w:divBdr>
            <w:top w:val="none" w:sz="0" w:space="0" w:color="auto"/>
            <w:left w:val="none" w:sz="0" w:space="0" w:color="auto"/>
            <w:bottom w:val="none" w:sz="0" w:space="0" w:color="auto"/>
            <w:right w:val="none" w:sz="0" w:space="0" w:color="auto"/>
          </w:divBdr>
        </w:div>
        <w:div w:id="828449445">
          <w:marLeft w:val="480"/>
          <w:marRight w:val="0"/>
          <w:marTop w:val="0"/>
          <w:marBottom w:val="0"/>
          <w:divBdr>
            <w:top w:val="none" w:sz="0" w:space="0" w:color="auto"/>
            <w:left w:val="none" w:sz="0" w:space="0" w:color="auto"/>
            <w:bottom w:val="none" w:sz="0" w:space="0" w:color="auto"/>
            <w:right w:val="none" w:sz="0" w:space="0" w:color="auto"/>
          </w:divBdr>
        </w:div>
        <w:div w:id="854152578">
          <w:marLeft w:val="480"/>
          <w:marRight w:val="0"/>
          <w:marTop w:val="0"/>
          <w:marBottom w:val="0"/>
          <w:divBdr>
            <w:top w:val="none" w:sz="0" w:space="0" w:color="auto"/>
            <w:left w:val="none" w:sz="0" w:space="0" w:color="auto"/>
            <w:bottom w:val="none" w:sz="0" w:space="0" w:color="auto"/>
            <w:right w:val="none" w:sz="0" w:space="0" w:color="auto"/>
          </w:divBdr>
        </w:div>
        <w:div w:id="857083032">
          <w:marLeft w:val="480"/>
          <w:marRight w:val="0"/>
          <w:marTop w:val="0"/>
          <w:marBottom w:val="0"/>
          <w:divBdr>
            <w:top w:val="none" w:sz="0" w:space="0" w:color="auto"/>
            <w:left w:val="none" w:sz="0" w:space="0" w:color="auto"/>
            <w:bottom w:val="none" w:sz="0" w:space="0" w:color="auto"/>
            <w:right w:val="none" w:sz="0" w:space="0" w:color="auto"/>
          </w:divBdr>
        </w:div>
        <w:div w:id="890306814">
          <w:marLeft w:val="480"/>
          <w:marRight w:val="0"/>
          <w:marTop w:val="0"/>
          <w:marBottom w:val="0"/>
          <w:divBdr>
            <w:top w:val="none" w:sz="0" w:space="0" w:color="auto"/>
            <w:left w:val="none" w:sz="0" w:space="0" w:color="auto"/>
            <w:bottom w:val="none" w:sz="0" w:space="0" w:color="auto"/>
            <w:right w:val="none" w:sz="0" w:space="0" w:color="auto"/>
          </w:divBdr>
        </w:div>
        <w:div w:id="892230141">
          <w:marLeft w:val="480"/>
          <w:marRight w:val="0"/>
          <w:marTop w:val="0"/>
          <w:marBottom w:val="0"/>
          <w:divBdr>
            <w:top w:val="none" w:sz="0" w:space="0" w:color="auto"/>
            <w:left w:val="none" w:sz="0" w:space="0" w:color="auto"/>
            <w:bottom w:val="none" w:sz="0" w:space="0" w:color="auto"/>
            <w:right w:val="none" w:sz="0" w:space="0" w:color="auto"/>
          </w:divBdr>
        </w:div>
        <w:div w:id="903956364">
          <w:marLeft w:val="480"/>
          <w:marRight w:val="0"/>
          <w:marTop w:val="0"/>
          <w:marBottom w:val="0"/>
          <w:divBdr>
            <w:top w:val="none" w:sz="0" w:space="0" w:color="auto"/>
            <w:left w:val="none" w:sz="0" w:space="0" w:color="auto"/>
            <w:bottom w:val="none" w:sz="0" w:space="0" w:color="auto"/>
            <w:right w:val="none" w:sz="0" w:space="0" w:color="auto"/>
          </w:divBdr>
        </w:div>
        <w:div w:id="905802421">
          <w:marLeft w:val="480"/>
          <w:marRight w:val="0"/>
          <w:marTop w:val="0"/>
          <w:marBottom w:val="0"/>
          <w:divBdr>
            <w:top w:val="none" w:sz="0" w:space="0" w:color="auto"/>
            <w:left w:val="none" w:sz="0" w:space="0" w:color="auto"/>
            <w:bottom w:val="none" w:sz="0" w:space="0" w:color="auto"/>
            <w:right w:val="none" w:sz="0" w:space="0" w:color="auto"/>
          </w:divBdr>
        </w:div>
        <w:div w:id="920453994">
          <w:marLeft w:val="480"/>
          <w:marRight w:val="0"/>
          <w:marTop w:val="0"/>
          <w:marBottom w:val="0"/>
          <w:divBdr>
            <w:top w:val="none" w:sz="0" w:space="0" w:color="auto"/>
            <w:left w:val="none" w:sz="0" w:space="0" w:color="auto"/>
            <w:bottom w:val="none" w:sz="0" w:space="0" w:color="auto"/>
            <w:right w:val="none" w:sz="0" w:space="0" w:color="auto"/>
          </w:divBdr>
        </w:div>
        <w:div w:id="952975674">
          <w:marLeft w:val="480"/>
          <w:marRight w:val="0"/>
          <w:marTop w:val="0"/>
          <w:marBottom w:val="0"/>
          <w:divBdr>
            <w:top w:val="none" w:sz="0" w:space="0" w:color="auto"/>
            <w:left w:val="none" w:sz="0" w:space="0" w:color="auto"/>
            <w:bottom w:val="none" w:sz="0" w:space="0" w:color="auto"/>
            <w:right w:val="none" w:sz="0" w:space="0" w:color="auto"/>
          </w:divBdr>
        </w:div>
        <w:div w:id="999501604">
          <w:marLeft w:val="480"/>
          <w:marRight w:val="0"/>
          <w:marTop w:val="0"/>
          <w:marBottom w:val="0"/>
          <w:divBdr>
            <w:top w:val="none" w:sz="0" w:space="0" w:color="auto"/>
            <w:left w:val="none" w:sz="0" w:space="0" w:color="auto"/>
            <w:bottom w:val="none" w:sz="0" w:space="0" w:color="auto"/>
            <w:right w:val="none" w:sz="0" w:space="0" w:color="auto"/>
          </w:divBdr>
        </w:div>
        <w:div w:id="1040518719">
          <w:marLeft w:val="480"/>
          <w:marRight w:val="0"/>
          <w:marTop w:val="0"/>
          <w:marBottom w:val="0"/>
          <w:divBdr>
            <w:top w:val="none" w:sz="0" w:space="0" w:color="auto"/>
            <w:left w:val="none" w:sz="0" w:space="0" w:color="auto"/>
            <w:bottom w:val="none" w:sz="0" w:space="0" w:color="auto"/>
            <w:right w:val="none" w:sz="0" w:space="0" w:color="auto"/>
          </w:divBdr>
        </w:div>
        <w:div w:id="1073619853">
          <w:marLeft w:val="480"/>
          <w:marRight w:val="0"/>
          <w:marTop w:val="0"/>
          <w:marBottom w:val="0"/>
          <w:divBdr>
            <w:top w:val="none" w:sz="0" w:space="0" w:color="auto"/>
            <w:left w:val="none" w:sz="0" w:space="0" w:color="auto"/>
            <w:bottom w:val="none" w:sz="0" w:space="0" w:color="auto"/>
            <w:right w:val="none" w:sz="0" w:space="0" w:color="auto"/>
          </w:divBdr>
        </w:div>
        <w:div w:id="1090155549">
          <w:marLeft w:val="480"/>
          <w:marRight w:val="0"/>
          <w:marTop w:val="0"/>
          <w:marBottom w:val="0"/>
          <w:divBdr>
            <w:top w:val="none" w:sz="0" w:space="0" w:color="auto"/>
            <w:left w:val="none" w:sz="0" w:space="0" w:color="auto"/>
            <w:bottom w:val="none" w:sz="0" w:space="0" w:color="auto"/>
            <w:right w:val="none" w:sz="0" w:space="0" w:color="auto"/>
          </w:divBdr>
        </w:div>
        <w:div w:id="1108043611">
          <w:marLeft w:val="480"/>
          <w:marRight w:val="0"/>
          <w:marTop w:val="0"/>
          <w:marBottom w:val="0"/>
          <w:divBdr>
            <w:top w:val="none" w:sz="0" w:space="0" w:color="auto"/>
            <w:left w:val="none" w:sz="0" w:space="0" w:color="auto"/>
            <w:bottom w:val="none" w:sz="0" w:space="0" w:color="auto"/>
            <w:right w:val="none" w:sz="0" w:space="0" w:color="auto"/>
          </w:divBdr>
        </w:div>
        <w:div w:id="1129973588">
          <w:marLeft w:val="480"/>
          <w:marRight w:val="0"/>
          <w:marTop w:val="0"/>
          <w:marBottom w:val="0"/>
          <w:divBdr>
            <w:top w:val="none" w:sz="0" w:space="0" w:color="auto"/>
            <w:left w:val="none" w:sz="0" w:space="0" w:color="auto"/>
            <w:bottom w:val="none" w:sz="0" w:space="0" w:color="auto"/>
            <w:right w:val="none" w:sz="0" w:space="0" w:color="auto"/>
          </w:divBdr>
        </w:div>
        <w:div w:id="1133252706">
          <w:marLeft w:val="480"/>
          <w:marRight w:val="0"/>
          <w:marTop w:val="0"/>
          <w:marBottom w:val="0"/>
          <w:divBdr>
            <w:top w:val="none" w:sz="0" w:space="0" w:color="auto"/>
            <w:left w:val="none" w:sz="0" w:space="0" w:color="auto"/>
            <w:bottom w:val="none" w:sz="0" w:space="0" w:color="auto"/>
            <w:right w:val="none" w:sz="0" w:space="0" w:color="auto"/>
          </w:divBdr>
        </w:div>
        <w:div w:id="1163593908">
          <w:marLeft w:val="480"/>
          <w:marRight w:val="0"/>
          <w:marTop w:val="0"/>
          <w:marBottom w:val="0"/>
          <w:divBdr>
            <w:top w:val="none" w:sz="0" w:space="0" w:color="auto"/>
            <w:left w:val="none" w:sz="0" w:space="0" w:color="auto"/>
            <w:bottom w:val="none" w:sz="0" w:space="0" w:color="auto"/>
            <w:right w:val="none" w:sz="0" w:space="0" w:color="auto"/>
          </w:divBdr>
        </w:div>
        <w:div w:id="1172768056">
          <w:marLeft w:val="480"/>
          <w:marRight w:val="0"/>
          <w:marTop w:val="0"/>
          <w:marBottom w:val="0"/>
          <w:divBdr>
            <w:top w:val="none" w:sz="0" w:space="0" w:color="auto"/>
            <w:left w:val="none" w:sz="0" w:space="0" w:color="auto"/>
            <w:bottom w:val="none" w:sz="0" w:space="0" w:color="auto"/>
            <w:right w:val="none" w:sz="0" w:space="0" w:color="auto"/>
          </w:divBdr>
        </w:div>
        <w:div w:id="1204095450">
          <w:marLeft w:val="480"/>
          <w:marRight w:val="0"/>
          <w:marTop w:val="0"/>
          <w:marBottom w:val="0"/>
          <w:divBdr>
            <w:top w:val="none" w:sz="0" w:space="0" w:color="auto"/>
            <w:left w:val="none" w:sz="0" w:space="0" w:color="auto"/>
            <w:bottom w:val="none" w:sz="0" w:space="0" w:color="auto"/>
            <w:right w:val="none" w:sz="0" w:space="0" w:color="auto"/>
          </w:divBdr>
        </w:div>
        <w:div w:id="1228689011">
          <w:marLeft w:val="480"/>
          <w:marRight w:val="0"/>
          <w:marTop w:val="0"/>
          <w:marBottom w:val="0"/>
          <w:divBdr>
            <w:top w:val="none" w:sz="0" w:space="0" w:color="auto"/>
            <w:left w:val="none" w:sz="0" w:space="0" w:color="auto"/>
            <w:bottom w:val="none" w:sz="0" w:space="0" w:color="auto"/>
            <w:right w:val="none" w:sz="0" w:space="0" w:color="auto"/>
          </w:divBdr>
        </w:div>
        <w:div w:id="1242370861">
          <w:marLeft w:val="480"/>
          <w:marRight w:val="0"/>
          <w:marTop w:val="0"/>
          <w:marBottom w:val="0"/>
          <w:divBdr>
            <w:top w:val="none" w:sz="0" w:space="0" w:color="auto"/>
            <w:left w:val="none" w:sz="0" w:space="0" w:color="auto"/>
            <w:bottom w:val="none" w:sz="0" w:space="0" w:color="auto"/>
            <w:right w:val="none" w:sz="0" w:space="0" w:color="auto"/>
          </w:divBdr>
        </w:div>
        <w:div w:id="1351763567">
          <w:marLeft w:val="480"/>
          <w:marRight w:val="0"/>
          <w:marTop w:val="0"/>
          <w:marBottom w:val="0"/>
          <w:divBdr>
            <w:top w:val="none" w:sz="0" w:space="0" w:color="auto"/>
            <w:left w:val="none" w:sz="0" w:space="0" w:color="auto"/>
            <w:bottom w:val="none" w:sz="0" w:space="0" w:color="auto"/>
            <w:right w:val="none" w:sz="0" w:space="0" w:color="auto"/>
          </w:divBdr>
        </w:div>
        <w:div w:id="1361472509">
          <w:marLeft w:val="480"/>
          <w:marRight w:val="0"/>
          <w:marTop w:val="0"/>
          <w:marBottom w:val="0"/>
          <w:divBdr>
            <w:top w:val="none" w:sz="0" w:space="0" w:color="auto"/>
            <w:left w:val="none" w:sz="0" w:space="0" w:color="auto"/>
            <w:bottom w:val="none" w:sz="0" w:space="0" w:color="auto"/>
            <w:right w:val="none" w:sz="0" w:space="0" w:color="auto"/>
          </w:divBdr>
        </w:div>
        <w:div w:id="1391071324">
          <w:marLeft w:val="480"/>
          <w:marRight w:val="0"/>
          <w:marTop w:val="0"/>
          <w:marBottom w:val="0"/>
          <w:divBdr>
            <w:top w:val="none" w:sz="0" w:space="0" w:color="auto"/>
            <w:left w:val="none" w:sz="0" w:space="0" w:color="auto"/>
            <w:bottom w:val="none" w:sz="0" w:space="0" w:color="auto"/>
            <w:right w:val="none" w:sz="0" w:space="0" w:color="auto"/>
          </w:divBdr>
        </w:div>
        <w:div w:id="1401055741">
          <w:marLeft w:val="480"/>
          <w:marRight w:val="0"/>
          <w:marTop w:val="0"/>
          <w:marBottom w:val="0"/>
          <w:divBdr>
            <w:top w:val="none" w:sz="0" w:space="0" w:color="auto"/>
            <w:left w:val="none" w:sz="0" w:space="0" w:color="auto"/>
            <w:bottom w:val="none" w:sz="0" w:space="0" w:color="auto"/>
            <w:right w:val="none" w:sz="0" w:space="0" w:color="auto"/>
          </w:divBdr>
        </w:div>
        <w:div w:id="1407605728">
          <w:marLeft w:val="480"/>
          <w:marRight w:val="0"/>
          <w:marTop w:val="0"/>
          <w:marBottom w:val="0"/>
          <w:divBdr>
            <w:top w:val="none" w:sz="0" w:space="0" w:color="auto"/>
            <w:left w:val="none" w:sz="0" w:space="0" w:color="auto"/>
            <w:bottom w:val="none" w:sz="0" w:space="0" w:color="auto"/>
            <w:right w:val="none" w:sz="0" w:space="0" w:color="auto"/>
          </w:divBdr>
        </w:div>
        <w:div w:id="1407722073">
          <w:marLeft w:val="480"/>
          <w:marRight w:val="0"/>
          <w:marTop w:val="0"/>
          <w:marBottom w:val="0"/>
          <w:divBdr>
            <w:top w:val="none" w:sz="0" w:space="0" w:color="auto"/>
            <w:left w:val="none" w:sz="0" w:space="0" w:color="auto"/>
            <w:bottom w:val="none" w:sz="0" w:space="0" w:color="auto"/>
            <w:right w:val="none" w:sz="0" w:space="0" w:color="auto"/>
          </w:divBdr>
        </w:div>
        <w:div w:id="1412316041">
          <w:marLeft w:val="480"/>
          <w:marRight w:val="0"/>
          <w:marTop w:val="0"/>
          <w:marBottom w:val="0"/>
          <w:divBdr>
            <w:top w:val="none" w:sz="0" w:space="0" w:color="auto"/>
            <w:left w:val="none" w:sz="0" w:space="0" w:color="auto"/>
            <w:bottom w:val="none" w:sz="0" w:space="0" w:color="auto"/>
            <w:right w:val="none" w:sz="0" w:space="0" w:color="auto"/>
          </w:divBdr>
        </w:div>
        <w:div w:id="1423643080">
          <w:marLeft w:val="480"/>
          <w:marRight w:val="0"/>
          <w:marTop w:val="0"/>
          <w:marBottom w:val="0"/>
          <w:divBdr>
            <w:top w:val="none" w:sz="0" w:space="0" w:color="auto"/>
            <w:left w:val="none" w:sz="0" w:space="0" w:color="auto"/>
            <w:bottom w:val="none" w:sz="0" w:space="0" w:color="auto"/>
            <w:right w:val="none" w:sz="0" w:space="0" w:color="auto"/>
          </w:divBdr>
        </w:div>
        <w:div w:id="1456292065">
          <w:marLeft w:val="480"/>
          <w:marRight w:val="0"/>
          <w:marTop w:val="0"/>
          <w:marBottom w:val="0"/>
          <w:divBdr>
            <w:top w:val="none" w:sz="0" w:space="0" w:color="auto"/>
            <w:left w:val="none" w:sz="0" w:space="0" w:color="auto"/>
            <w:bottom w:val="none" w:sz="0" w:space="0" w:color="auto"/>
            <w:right w:val="none" w:sz="0" w:space="0" w:color="auto"/>
          </w:divBdr>
        </w:div>
        <w:div w:id="1463308443">
          <w:marLeft w:val="480"/>
          <w:marRight w:val="0"/>
          <w:marTop w:val="0"/>
          <w:marBottom w:val="0"/>
          <w:divBdr>
            <w:top w:val="none" w:sz="0" w:space="0" w:color="auto"/>
            <w:left w:val="none" w:sz="0" w:space="0" w:color="auto"/>
            <w:bottom w:val="none" w:sz="0" w:space="0" w:color="auto"/>
            <w:right w:val="none" w:sz="0" w:space="0" w:color="auto"/>
          </w:divBdr>
        </w:div>
        <w:div w:id="1526139899">
          <w:marLeft w:val="480"/>
          <w:marRight w:val="0"/>
          <w:marTop w:val="0"/>
          <w:marBottom w:val="0"/>
          <w:divBdr>
            <w:top w:val="none" w:sz="0" w:space="0" w:color="auto"/>
            <w:left w:val="none" w:sz="0" w:space="0" w:color="auto"/>
            <w:bottom w:val="none" w:sz="0" w:space="0" w:color="auto"/>
            <w:right w:val="none" w:sz="0" w:space="0" w:color="auto"/>
          </w:divBdr>
        </w:div>
        <w:div w:id="1535923388">
          <w:marLeft w:val="480"/>
          <w:marRight w:val="0"/>
          <w:marTop w:val="0"/>
          <w:marBottom w:val="0"/>
          <w:divBdr>
            <w:top w:val="none" w:sz="0" w:space="0" w:color="auto"/>
            <w:left w:val="none" w:sz="0" w:space="0" w:color="auto"/>
            <w:bottom w:val="none" w:sz="0" w:space="0" w:color="auto"/>
            <w:right w:val="none" w:sz="0" w:space="0" w:color="auto"/>
          </w:divBdr>
        </w:div>
        <w:div w:id="1552303396">
          <w:marLeft w:val="480"/>
          <w:marRight w:val="0"/>
          <w:marTop w:val="0"/>
          <w:marBottom w:val="0"/>
          <w:divBdr>
            <w:top w:val="none" w:sz="0" w:space="0" w:color="auto"/>
            <w:left w:val="none" w:sz="0" w:space="0" w:color="auto"/>
            <w:bottom w:val="none" w:sz="0" w:space="0" w:color="auto"/>
            <w:right w:val="none" w:sz="0" w:space="0" w:color="auto"/>
          </w:divBdr>
        </w:div>
        <w:div w:id="1572231816">
          <w:marLeft w:val="480"/>
          <w:marRight w:val="0"/>
          <w:marTop w:val="0"/>
          <w:marBottom w:val="0"/>
          <w:divBdr>
            <w:top w:val="none" w:sz="0" w:space="0" w:color="auto"/>
            <w:left w:val="none" w:sz="0" w:space="0" w:color="auto"/>
            <w:bottom w:val="none" w:sz="0" w:space="0" w:color="auto"/>
            <w:right w:val="none" w:sz="0" w:space="0" w:color="auto"/>
          </w:divBdr>
        </w:div>
        <w:div w:id="1573001317">
          <w:marLeft w:val="480"/>
          <w:marRight w:val="0"/>
          <w:marTop w:val="0"/>
          <w:marBottom w:val="0"/>
          <w:divBdr>
            <w:top w:val="none" w:sz="0" w:space="0" w:color="auto"/>
            <w:left w:val="none" w:sz="0" w:space="0" w:color="auto"/>
            <w:bottom w:val="none" w:sz="0" w:space="0" w:color="auto"/>
            <w:right w:val="none" w:sz="0" w:space="0" w:color="auto"/>
          </w:divBdr>
        </w:div>
        <w:div w:id="1610817558">
          <w:marLeft w:val="480"/>
          <w:marRight w:val="0"/>
          <w:marTop w:val="0"/>
          <w:marBottom w:val="0"/>
          <w:divBdr>
            <w:top w:val="none" w:sz="0" w:space="0" w:color="auto"/>
            <w:left w:val="none" w:sz="0" w:space="0" w:color="auto"/>
            <w:bottom w:val="none" w:sz="0" w:space="0" w:color="auto"/>
            <w:right w:val="none" w:sz="0" w:space="0" w:color="auto"/>
          </w:divBdr>
        </w:div>
        <w:div w:id="1638030781">
          <w:marLeft w:val="480"/>
          <w:marRight w:val="0"/>
          <w:marTop w:val="0"/>
          <w:marBottom w:val="0"/>
          <w:divBdr>
            <w:top w:val="none" w:sz="0" w:space="0" w:color="auto"/>
            <w:left w:val="none" w:sz="0" w:space="0" w:color="auto"/>
            <w:bottom w:val="none" w:sz="0" w:space="0" w:color="auto"/>
            <w:right w:val="none" w:sz="0" w:space="0" w:color="auto"/>
          </w:divBdr>
        </w:div>
        <w:div w:id="1670718163">
          <w:marLeft w:val="480"/>
          <w:marRight w:val="0"/>
          <w:marTop w:val="0"/>
          <w:marBottom w:val="0"/>
          <w:divBdr>
            <w:top w:val="none" w:sz="0" w:space="0" w:color="auto"/>
            <w:left w:val="none" w:sz="0" w:space="0" w:color="auto"/>
            <w:bottom w:val="none" w:sz="0" w:space="0" w:color="auto"/>
            <w:right w:val="none" w:sz="0" w:space="0" w:color="auto"/>
          </w:divBdr>
        </w:div>
        <w:div w:id="1728458924">
          <w:marLeft w:val="480"/>
          <w:marRight w:val="0"/>
          <w:marTop w:val="0"/>
          <w:marBottom w:val="0"/>
          <w:divBdr>
            <w:top w:val="none" w:sz="0" w:space="0" w:color="auto"/>
            <w:left w:val="none" w:sz="0" w:space="0" w:color="auto"/>
            <w:bottom w:val="none" w:sz="0" w:space="0" w:color="auto"/>
            <w:right w:val="none" w:sz="0" w:space="0" w:color="auto"/>
          </w:divBdr>
        </w:div>
        <w:div w:id="1729986181">
          <w:marLeft w:val="480"/>
          <w:marRight w:val="0"/>
          <w:marTop w:val="0"/>
          <w:marBottom w:val="0"/>
          <w:divBdr>
            <w:top w:val="none" w:sz="0" w:space="0" w:color="auto"/>
            <w:left w:val="none" w:sz="0" w:space="0" w:color="auto"/>
            <w:bottom w:val="none" w:sz="0" w:space="0" w:color="auto"/>
            <w:right w:val="none" w:sz="0" w:space="0" w:color="auto"/>
          </w:divBdr>
        </w:div>
        <w:div w:id="1737626455">
          <w:marLeft w:val="480"/>
          <w:marRight w:val="0"/>
          <w:marTop w:val="0"/>
          <w:marBottom w:val="0"/>
          <w:divBdr>
            <w:top w:val="none" w:sz="0" w:space="0" w:color="auto"/>
            <w:left w:val="none" w:sz="0" w:space="0" w:color="auto"/>
            <w:bottom w:val="none" w:sz="0" w:space="0" w:color="auto"/>
            <w:right w:val="none" w:sz="0" w:space="0" w:color="auto"/>
          </w:divBdr>
        </w:div>
        <w:div w:id="1754281922">
          <w:marLeft w:val="480"/>
          <w:marRight w:val="0"/>
          <w:marTop w:val="0"/>
          <w:marBottom w:val="0"/>
          <w:divBdr>
            <w:top w:val="none" w:sz="0" w:space="0" w:color="auto"/>
            <w:left w:val="none" w:sz="0" w:space="0" w:color="auto"/>
            <w:bottom w:val="none" w:sz="0" w:space="0" w:color="auto"/>
            <w:right w:val="none" w:sz="0" w:space="0" w:color="auto"/>
          </w:divBdr>
        </w:div>
        <w:div w:id="1760983436">
          <w:marLeft w:val="480"/>
          <w:marRight w:val="0"/>
          <w:marTop w:val="0"/>
          <w:marBottom w:val="0"/>
          <w:divBdr>
            <w:top w:val="none" w:sz="0" w:space="0" w:color="auto"/>
            <w:left w:val="none" w:sz="0" w:space="0" w:color="auto"/>
            <w:bottom w:val="none" w:sz="0" w:space="0" w:color="auto"/>
            <w:right w:val="none" w:sz="0" w:space="0" w:color="auto"/>
          </w:divBdr>
        </w:div>
      </w:divsChild>
    </w:div>
    <w:div w:id="787120093">
      <w:bodyDiv w:val="1"/>
      <w:marLeft w:val="0"/>
      <w:marRight w:val="0"/>
      <w:marTop w:val="0"/>
      <w:marBottom w:val="0"/>
      <w:divBdr>
        <w:top w:val="none" w:sz="0" w:space="0" w:color="auto"/>
        <w:left w:val="none" w:sz="0" w:space="0" w:color="auto"/>
        <w:bottom w:val="none" w:sz="0" w:space="0" w:color="auto"/>
        <w:right w:val="none" w:sz="0" w:space="0" w:color="auto"/>
      </w:divBdr>
    </w:div>
    <w:div w:id="789277735">
      <w:bodyDiv w:val="1"/>
      <w:marLeft w:val="0"/>
      <w:marRight w:val="0"/>
      <w:marTop w:val="0"/>
      <w:marBottom w:val="0"/>
      <w:divBdr>
        <w:top w:val="none" w:sz="0" w:space="0" w:color="auto"/>
        <w:left w:val="none" w:sz="0" w:space="0" w:color="auto"/>
        <w:bottom w:val="none" w:sz="0" w:space="0" w:color="auto"/>
        <w:right w:val="none" w:sz="0" w:space="0" w:color="auto"/>
      </w:divBdr>
    </w:div>
    <w:div w:id="800002006">
      <w:bodyDiv w:val="1"/>
      <w:marLeft w:val="0"/>
      <w:marRight w:val="0"/>
      <w:marTop w:val="0"/>
      <w:marBottom w:val="0"/>
      <w:divBdr>
        <w:top w:val="none" w:sz="0" w:space="0" w:color="auto"/>
        <w:left w:val="none" w:sz="0" w:space="0" w:color="auto"/>
        <w:bottom w:val="none" w:sz="0" w:space="0" w:color="auto"/>
        <w:right w:val="none" w:sz="0" w:space="0" w:color="auto"/>
      </w:divBdr>
      <w:divsChild>
        <w:div w:id="7756354">
          <w:marLeft w:val="480"/>
          <w:marRight w:val="0"/>
          <w:marTop w:val="0"/>
          <w:marBottom w:val="0"/>
          <w:divBdr>
            <w:top w:val="none" w:sz="0" w:space="0" w:color="auto"/>
            <w:left w:val="none" w:sz="0" w:space="0" w:color="auto"/>
            <w:bottom w:val="none" w:sz="0" w:space="0" w:color="auto"/>
            <w:right w:val="none" w:sz="0" w:space="0" w:color="auto"/>
          </w:divBdr>
        </w:div>
        <w:div w:id="9113550">
          <w:marLeft w:val="480"/>
          <w:marRight w:val="0"/>
          <w:marTop w:val="0"/>
          <w:marBottom w:val="0"/>
          <w:divBdr>
            <w:top w:val="none" w:sz="0" w:space="0" w:color="auto"/>
            <w:left w:val="none" w:sz="0" w:space="0" w:color="auto"/>
            <w:bottom w:val="none" w:sz="0" w:space="0" w:color="auto"/>
            <w:right w:val="none" w:sz="0" w:space="0" w:color="auto"/>
          </w:divBdr>
        </w:div>
        <w:div w:id="12654788">
          <w:marLeft w:val="480"/>
          <w:marRight w:val="0"/>
          <w:marTop w:val="0"/>
          <w:marBottom w:val="0"/>
          <w:divBdr>
            <w:top w:val="none" w:sz="0" w:space="0" w:color="auto"/>
            <w:left w:val="none" w:sz="0" w:space="0" w:color="auto"/>
            <w:bottom w:val="none" w:sz="0" w:space="0" w:color="auto"/>
            <w:right w:val="none" w:sz="0" w:space="0" w:color="auto"/>
          </w:divBdr>
        </w:div>
        <w:div w:id="15928064">
          <w:marLeft w:val="480"/>
          <w:marRight w:val="0"/>
          <w:marTop w:val="0"/>
          <w:marBottom w:val="0"/>
          <w:divBdr>
            <w:top w:val="none" w:sz="0" w:space="0" w:color="auto"/>
            <w:left w:val="none" w:sz="0" w:space="0" w:color="auto"/>
            <w:bottom w:val="none" w:sz="0" w:space="0" w:color="auto"/>
            <w:right w:val="none" w:sz="0" w:space="0" w:color="auto"/>
          </w:divBdr>
        </w:div>
        <w:div w:id="28338277">
          <w:marLeft w:val="480"/>
          <w:marRight w:val="0"/>
          <w:marTop w:val="0"/>
          <w:marBottom w:val="0"/>
          <w:divBdr>
            <w:top w:val="none" w:sz="0" w:space="0" w:color="auto"/>
            <w:left w:val="none" w:sz="0" w:space="0" w:color="auto"/>
            <w:bottom w:val="none" w:sz="0" w:space="0" w:color="auto"/>
            <w:right w:val="none" w:sz="0" w:space="0" w:color="auto"/>
          </w:divBdr>
        </w:div>
        <w:div w:id="38863766">
          <w:marLeft w:val="480"/>
          <w:marRight w:val="0"/>
          <w:marTop w:val="0"/>
          <w:marBottom w:val="0"/>
          <w:divBdr>
            <w:top w:val="none" w:sz="0" w:space="0" w:color="auto"/>
            <w:left w:val="none" w:sz="0" w:space="0" w:color="auto"/>
            <w:bottom w:val="none" w:sz="0" w:space="0" w:color="auto"/>
            <w:right w:val="none" w:sz="0" w:space="0" w:color="auto"/>
          </w:divBdr>
        </w:div>
        <w:div w:id="42292294">
          <w:marLeft w:val="480"/>
          <w:marRight w:val="0"/>
          <w:marTop w:val="0"/>
          <w:marBottom w:val="0"/>
          <w:divBdr>
            <w:top w:val="none" w:sz="0" w:space="0" w:color="auto"/>
            <w:left w:val="none" w:sz="0" w:space="0" w:color="auto"/>
            <w:bottom w:val="none" w:sz="0" w:space="0" w:color="auto"/>
            <w:right w:val="none" w:sz="0" w:space="0" w:color="auto"/>
          </w:divBdr>
        </w:div>
        <w:div w:id="70082648">
          <w:marLeft w:val="480"/>
          <w:marRight w:val="0"/>
          <w:marTop w:val="0"/>
          <w:marBottom w:val="0"/>
          <w:divBdr>
            <w:top w:val="none" w:sz="0" w:space="0" w:color="auto"/>
            <w:left w:val="none" w:sz="0" w:space="0" w:color="auto"/>
            <w:bottom w:val="none" w:sz="0" w:space="0" w:color="auto"/>
            <w:right w:val="none" w:sz="0" w:space="0" w:color="auto"/>
          </w:divBdr>
        </w:div>
        <w:div w:id="78212762">
          <w:marLeft w:val="480"/>
          <w:marRight w:val="0"/>
          <w:marTop w:val="0"/>
          <w:marBottom w:val="0"/>
          <w:divBdr>
            <w:top w:val="none" w:sz="0" w:space="0" w:color="auto"/>
            <w:left w:val="none" w:sz="0" w:space="0" w:color="auto"/>
            <w:bottom w:val="none" w:sz="0" w:space="0" w:color="auto"/>
            <w:right w:val="none" w:sz="0" w:space="0" w:color="auto"/>
          </w:divBdr>
        </w:div>
        <w:div w:id="86656834">
          <w:marLeft w:val="480"/>
          <w:marRight w:val="0"/>
          <w:marTop w:val="0"/>
          <w:marBottom w:val="0"/>
          <w:divBdr>
            <w:top w:val="none" w:sz="0" w:space="0" w:color="auto"/>
            <w:left w:val="none" w:sz="0" w:space="0" w:color="auto"/>
            <w:bottom w:val="none" w:sz="0" w:space="0" w:color="auto"/>
            <w:right w:val="none" w:sz="0" w:space="0" w:color="auto"/>
          </w:divBdr>
        </w:div>
        <w:div w:id="105974135">
          <w:marLeft w:val="480"/>
          <w:marRight w:val="0"/>
          <w:marTop w:val="0"/>
          <w:marBottom w:val="0"/>
          <w:divBdr>
            <w:top w:val="none" w:sz="0" w:space="0" w:color="auto"/>
            <w:left w:val="none" w:sz="0" w:space="0" w:color="auto"/>
            <w:bottom w:val="none" w:sz="0" w:space="0" w:color="auto"/>
            <w:right w:val="none" w:sz="0" w:space="0" w:color="auto"/>
          </w:divBdr>
        </w:div>
        <w:div w:id="109321218">
          <w:marLeft w:val="480"/>
          <w:marRight w:val="0"/>
          <w:marTop w:val="0"/>
          <w:marBottom w:val="0"/>
          <w:divBdr>
            <w:top w:val="none" w:sz="0" w:space="0" w:color="auto"/>
            <w:left w:val="none" w:sz="0" w:space="0" w:color="auto"/>
            <w:bottom w:val="none" w:sz="0" w:space="0" w:color="auto"/>
            <w:right w:val="none" w:sz="0" w:space="0" w:color="auto"/>
          </w:divBdr>
        </w:div>
        <w:div w:id="113597538">
          <w:marLeft w:val="480"/>
          <w:marRight w:val="0"/>
          <w:marTop w:val="0"/>
          <w:marBottom w:val="0"/>
          <w:divBdr>
            <w:top w:val="none" w:sz="0" w:space="0" w:color="auto"/>
            <w:left w:val="none" w:sz="0" w:space="0" w:color="auto"/>
            <w:bottom w:val="none" w:sz="0" w:space="0" w:color="auto"/>
            <w:right w:val="none" w:sz="0" w:space="0" w:color="auto"/>
          </w:divBdr>
        </w:div>
        <w:div w:id="123087665">
          <w:marLeft w:val="480"/>
          <w:marRight w:val="0"/>
          <w:marTop w:val="0"/>
          <w:marBottom w:val="0"/>
          <w:divBdr>
            <w:top w:val="none" w:sz="0" w:space="0" w:color="auto"/>
            <w:left w:val="none" w:sz="0" w:space="0" w:color="auto"/>
            <w:bottom w:val="none" w:sz="0" w:space="0" w:color="auto"/>
            <w:right w:val="none" w:sz="0" w:space="0" w:color="auto"/>
          </w:divBdr>
        </w:div>
        <w:div w:id="166747797">
          <w:marLeft w:val="480"/>
          <w:marRight w:val="0"/>
          <w:marTop w:val="0"/>
          <w:marBottom w:val="0"/>
          <w:divBdr>
            <w:top w:val="none" w:sz="0" w:space="0" w:color="auto"/>
            <w:left w:val="none" w:sz="0" w:space="0" w:color="auto"/>
            <w:bottom w:val="none" w:sz="0" w:space="0" w:color="auto"/>
            <w:right w:val="none" w:sz="0" w:space="0" w:color="auto"/>
          </w:divBdr>
        </w:div>
        <w:div w:id="177621891">
          <w:marLeft w:val="480"/>
          <w:marRight w:val="0"/>
          <w:marTop w:val="0"/>
          <w:marBottom w:val="0"/>
          <w:divBdr>
            <w:top w:val="none" w:sz="0" w:space="0" w:color="auto"/>
            <w:left w:val="none" w:sz="0" w:space="0" w:color="auto"/>
            <w:bottom w:val="none" w:sz="0" w:space="0" w:color="auto"/>
            <w:right w:val="none" w:sz="0" w:space="0" w:color="auto"/>
          </w:divBdr>
        </w:div>
        <w:div w:id="189950002">
          <w:marLeft w:val="480"/>
          <w:marRight w:val="0"/>
          <w:marTop w:val="0"/>
          <w:marBottom w:val="0"/>
          <w:divBdr>
            <w:top w:val="none" w:sz="0" w:space="0" w:color="auto"/>
            <w:left w:val="none" w:sz="0" w:space="0" w:color="auto"/>
            <w:bottom w:val="none" w:sz="0" w:space="0" w:color="auto"/>
            <w:right w:val="none" w:sz="0" w:space="0" w:color="auto"/>
          </w:divBdr>
        </w:div>
        <w:div w:id="190609798">
          <w:marLeft w:val="480"/>
          <w:marRight w:val="0"/>
          <w:marTop w:val="0"/>
          <w:marBottom w:val="0"/>
          <w:divBdr>
            <w:top w:val="none" w:sz="0" w:space="0" w:color="auto"/>
            <w:left w:val="none" w:sz="0" w:space="0" w:color="auto"/>
            <w:bottom w:val="none" w:sz="0" w:space="0" w:color="auto"/>
            <w:right w:val="none" w:sz="0" w:space="0" w:color="auto"/>
          </w:divBdr>
        </w:div>
        <w:div w:id="190843137">
          <w:marLeft w:val="480"/>
          <w:marRight w:val="0"/>
          <w:marTop w:val="0"/>
          <w:marBottom w:val="0"/>
          <w:divBdr>
            <w:top w:val="none" w:sz="0" w:space="0" w:color="auto"/>
            <w:left w:val="none" w:sz="0" w:space="0" w:color="auto"/>
            <w:bottom w:val="none" w:sz="0" w:space="0" w:color="auto"/>
            <w:right w:val="none" w:sz="0" w:space="0" w:color="auto"/>
          </w:divBdr>
        </w:div>
        <w:div w:id="238486271">
          <w:marLeft w:val="480"/>
          <w:marRight w:val="0"/>
          <w:marTop w:val="0"/>
          <w:marBottom w:val="0"/>
          <w:divBdr>
            <w:top w:val="none" w:sz="0" w:space="0" w:color="auto"/>
            <w:left w:val="none" w:sz="0" w:space="0" w:color="auto"/>
            <w:bottom w:val="none" w:sz="0" w:space="0" w:color="auto"/>
            <w:right w:val="none" w:sz="0" w:space="0" w:color="auto"/>
          </w:divBdr>
        </w:div>
        <w:div w:id="245044734">
          <w:marLeft w:val="480"/>
          <w:marRight w:val="0"/>
          <w:marTop w:val="0"/>
          <w:marBottom w:val="0"/>
          <w:divBdr>
            <w:top w:val="none" w:sz="0" w:space="0" w:color="auto"/>
            <w:left w:val="none" w:sz="0" w:space="0" w:color="auto"/>
            <w:bottom w:val="none" w:sz="0" w:space="0" w:color="auto"/>
            <w:right w:val="none" w:sz="0" w:space="0" w:color="auto"/>
          </w:divBdr>
        </w:div>
        <w:div w:id="249583029">
          <w:marLeft w:val="480"/>
          <w:marRight w:val="0"/>
          <w:marTop w:val="0"/>
          <w:marBottom w:val="0"/>
          <w:divBdr>
            <w:top w:val="none" w:sz="0" w:space="0" w:color="auto"/>
            <w:left w:val="none" w:sz="0" w:space="0" w:color="auto"/>
            <w:bottom w:val="none" w:sz="0" w:space="0" w:color="auto"/>
            <w:right w:val="none" w:sz="0" w:space="0" w:color="auto"/>
          </w:divBdr>
        </w:div>
        <w:div w:id="256792215">
          <w:marLeft w:val="480"/>
          <w:marRight w:val="0"/>
          <w:marTop w:val="0"/>
          <w:marBottom w:val="0"/>
          <w:divBdr>
            <w:top w:val="none" w:sz="0" w:space="0" w:color="auto"/>
            <w:left w:val="none" w:sz="0" w:space="0" w:color="auto"/>
            <w:bottom w:val="none" w:sz="0" w:space="0" w:color="auto"/>
            <w:right w:val="none" w:sz="0" w:space="0" w:color="auto"/>
          </w:divBdr>
        </w:div>
        <w:div w:id="287470425">
          <w:marLeft w:val="480"/>
          <w:marRight w:val="0"/>
          <w:marTop w:val="0"/>
          <w:marBottom w:val="0"/>
          <w:divBdr>
            <w:top w:val="none" w:sz="0" w:space="0" w:color="auto"/>
            <w:left w:val="none" w:sz="0" w:space="0" w:color="auto"/>
            <w:bottom w:val="none" w:sz="0" w:space="0" w:color="auto"/>
            <w:right w:val="none" w:sz="0" w:space="0" w:color="auto"/>
          </w:divBdr>
        </w:div>
        <w:div w:id="303194854">
          <w:marLeft w:val="480"/>
          <w:marRight w:val="0"/>
          <w:marTop w:val="0"/>
          <w:marBottom w:val="0"/>
          <w:divBdr>
            <w:top w:val="none" w:sz="0" w:space="0" w:color="auto"/>
            <w:left w:val="none" w:sz="0" w:space="0" w:color="auto"/>
            <w:bottom w:val="none" w:sz="0" w:space="0" w:color="auto"/>
            <w:right w:val="none" w:sz="0" w:space="0" w:color="auto"/>
          </w:divBdr>
        </w:div>
        <w:div w:id="304504770">
          <w:marLeft w:val="480"/>
          <w:marRight w:val="0"/>
          <w:marTop w:val="0"/>
          <w:marBottom w:val="0"/>
          <w:divBdr>
            <w:top w:val="none" w:sz="0" w:space="0" w:color="auto"/>
            <w:left w:val="none" w:sz="0" w:space="0" w:color="auto"/>
            <w:bottom w:val="none" w:sz="0" w:space="0" w:color="auto"/>
            <w:right w:val="none" w:sz="0" w:space="0" w:color="auto"/>
          </w:divBdr>
        </w:div>
        <w:div w:id="333581372">
          <w:marLeft w:val="480"/>
          <w:marRight w:val="0"/>
          <w:marTop w:val="0"/>
          <w:marBottom w:val="0"/>
          <w:divBdr>
            <w:top w:val="none" w:sz="0" w:space="0" w:color="auto"/>
            <w:left w:val="none" w:sz="0" w:space="0" w:color="auto"/>
            <w:bottom w:val="none" w:sz="0" w:space="0" w:color="auto"/>
            <w:right w:val="none" w:sz="0" w:space="0" w:color="auto"/>
          </w:divBdr>
        </w:div>
        <w:div w:id="346910436">
          <w:marLeft w:val="480"/>
          <w:marRight w:val="0"/>
          <w:marTop w:val="0"/>
          <w:marBottom w:val="0"/>
          <w:divBdr>
            <w:top w:val="none" w:sz="0" w:space="0" w:color="auto"/>
            <w:left w:val="none" w:sz="0" w:space="0" w:color="auto"/>
            <w:bottom w:val="none" w:sz="0" w:space="0" w:color="auto"/>
            <w:right w:val="none" w:sz="0" w:space="0" w:color="auto"/>
          </w:divBdr>
        </w:div>
        <w:div w:id="352388290">
          <w:marLeft w:val="480"/>
          <w:marRight w:val="0"/>
          <w:marTop w:val="0"/>
          <w:marBottom w:val="0"/>
          <w:divBdr>
            <w:top w:val="none" w:sz="0" w:space="0" w:color="auto"/>
            <w:left w:val="none" w:sz="0" w:space="0" w:color="auto"/>
            <w:bottom w:val="none" w:sz="0" w:space="0" w:color="auto"/>
            <w:right w:val="none" w:sz="0" w:space="0" w:color="auto"/>
          </w:divBdr>
        </w:div>
        <w:div w:id="378095716">
          <w:marLeft w:val="480"/>
          <w:marRight w:val="0"/>
          <w:marTop w:val="0"/>
          <w:marBottom w:val="0"/>
          <w:divBdr>
            <w:top w:val="none" w:sz="0" w:space="0" w:color="auto"/>
            <w:left w:val="none" w:sz="0" w:space="0" w:color="auto"/>
            <w:bottom w:val="none" w:sz="0" w:space="0" w:color="auto"/>
            <w:right w:val="none" w:sz="0" w:space="0" w:color="auto"/>
          </w:divBdr>
        </w:div>
        <w:div w:id="397483531">
          <w:marLeft w:val="480"/>
          <w:marRight w:val="0"/>
          <w:marTop w:val="0"/>
          <w:marBottom w:val="0"/>
          <w:divBdr>
            <w:top w:val="none" w:sz="0" w:space="0" w:color="auto"/>
            <w:left w:val="none" w:sz="0" w:space="0" w:color="auto"/>
            <w:bottom w:val="none" w:sz="0" w:space="0" w:color="auto"/>
            <w:right w:val="none" w:sz="0" w:space="0" w:color="auto"/>
          </w:divBdr>
        </w:div>
        <w:div w:id="402678369">
          <w:marLeft w:val="480"/>
          <w:marRight w:val="0"/>
          <w:marTop w:val="0"/>
          <w:marBottom w:val="0"/>
          <w:divBdr>
            <w:top w:val="none" w:sz="0" w:space="0" w:color="auto"/>
            <w:left w:val="none" w:sz="0" w:space="0" w:color="auto"/>
            <w:bottom w:val="none" w:sz="0" w:space="0" w:color="auto"/>
            <w:right w:val="none" w:sz="0" w:space="0" w:color="auto"/>
          </w:divBdr>
        </w:div>
        <w:div w:id="419906614">
          <w:marLeft w:val="480"/>
          <w:marRight w:val="0"/>
          <w:marTop w:val="0"/>
          <w:marBottom w:val="0"/>
          <w:divBdr>
            <w:top w:val="none" w:sz="0" w:space="0" w:color="auto"/>
            <w:left w:val="none" w:sz="0" w:space="0" w:color="auto"/>
            <w:bottom w:val="none" w:sz="0" w:space="0" w:color="auto"/>
            <w:right w:val="none" w:sz="0" w:space="0" w:color="auto"/>
          </w:divBdr>
        </w:div>
        <w:div w:id="435827210">
          <w:marLeft w:val="480"/>
          <w:marRight w:val="0"/>
          <w:marTop w:val="0"/>
          <w:marBottom w:val="0"/>
          <w:divBdr>
            <w:top w:val="none" w:sz="0" w:space="0" w:color="auto"/>
            <w:left w:val="none" w:sz="0" w:space="0" w:color="auto"/>
            <w:bottom w:val="none" w:sz="0" w:space="0" w:color="auto"/>
            <w:right w:val="none" w:sz="0" w:space="0" w:color="auto"/>
          </w:divBdr>
        </w:div>
        <w:div w:id="439955497">
          <w:marLeft w:val="480"/>
          <w:marRight w:val="0"/>
          <w:marTop w:val="0"/>
          <w:marBottom w:val="0"/>
          <w:divBdr>
            <w:top w:val="none" w:sz="0" w:space="0" w:color="auto"/>
            <w:left w:val="none" w:sz="0" w:space="0" w:color="auto"/>
            <w:bottom w:val="none" w:sz="0" w:space="0" w:color="auto"/>
            <w:right w:val="none" w:sz="0" w:space="0" w:color="auto"/>
          </w:divBdr>
        </w:div>
        <w:div w:id="457799507">
          <w:marLeft w:val="480"/>
          <w:marRight w:val="0"/>
          <w:marTop w:val="0"/>
          <w:marBottom w:val="0"/>
          <w:divBdr>
            <w:top w:val="none" w:sz="0" w:space="0" w:color="auto"/>
            <w:left w:val="none" w:sz="0" w:space="0" w:color="auto"/>
            <w:bottom w:val="none" w:sz="0" w:space="0" w:color="auto"/>
            <w:right w:val="none" w:sz="0" w:space="0" w:color="auto"/>
          </w:divBdr>
        </w:div>
        <w:div w:id="489489017">
          <w:marLeft w:val="480"/>
          <w:marRight w:val="0"/>
          <w:marTop w:val="0"/>
          <w:marBottom w:val="0"/>
          <w:divBdr>
            <w:top w:val="none" w:sz="0" w:space="0" w:color="auto"/>
            <w:left w:val="none" w:sz="0" w:space="0" w:color="auto"/>
            <w:bottom w:val="none" w:sz="0" w:space="0" w:color="auto"/>
            <w:right w:val="none" w:sz="0" w:space="0" w:color="auto"/>
          </w:divBdr>
        </w:div>
        <w:div w:id="515273643">
          <w:marLeft w:val="480"/>
          <w:marRight w:val="0"/>
          <w:marTop w:val="0"/>
          <w:marBottom w:val="0"/>
          <w:divBdr>
            <w:top w:val="none" w:sz="0" w:space="0" w:color="auto"/>
            <w:left w:val="none" w:sz="0" w:space="0" w:color="auto"/>
            <w:bottom w:val="none" w:sz="0" w:space="0" w:color="auto"/>
            <w:right w:val="none" w:sz="0" w:space="0" w:color="auto"/>
          </w:divBdr>
        </w:div>
        <w:div w:id="518812374">
          <w:marLeft w:val="480"/>
          <w:marRight w:val="0"/>
          <w:marTop w:val="0"/>
          <w:marBottom w:val="0"/>
          <w:divBdr>
            <w:top w:val="none" w:sz="0" w:space="0" w:color="auto"/>
            <w:left w:val="none" w:sz="0" w:space="0" w:color="auto"/>
            <w:bottom w:val="none" w:sz="0" w:space="0" w:color="auto"/>
            <w:right w:val="none" w:sz="0" w:space="0" w:color="auto"/>
          </w:divBdr>
        </w:div>
        <w:div w:id="522669923">
          <w:marLeft w:val="480"/>
          <w:marRight w:val="0"/>
          <w:marTop w:val="0"/>
          <w:marBottom w:val="0"/>
          <w:divBdr>
            <w:top w:val="none" w:sz="0" w:space="0" w:color="auto"/>
            <w:left w:val="none" w:sz="0" w:space="0" w:color="auto"/>
            <w:bottom w:val="none" w:sz="0" w:space="0" w:color="auto"/>
            <w:right w:val="none" w:sz="0" w:space="0" w:color="auto"/>
          </w:divBdr>
        </w:div>
        <w:div w:id="537547542">
          <w:marLeft w:val="480"/>
          <w:marRight w:val="0"/>
          <w:marTop w:val="0"/>
          <w:marBottom w:val="0"/>
          <w:divBdr>
            <w:top w:val="none" w:sz="0" w:space="0" w:color="auto"/>
            <w:left w:val="none" w:sz="0" w:space="0" w:color="auto"/>
            <w:bottom w:val="none" w:sz="0" w:space="0" w:color="auto"/>
            <w:right w:val="none" w:sz="0" w:space="0" w:color="auto"/>
          </w:divBdr>
        </w:div>
        <w:div w:id="547225781">
          <w:marLeft w:val="480"/>
          <w:marRight w:val="0"/>
          <w:marTop w:val="0"/>
          <w:marBottom w:val="0"/>
          <w:divBdr>
            <w:top w:val="none" w:sz="0" w:space="0" w:color="auto"/>
            <w:left w:val="none" w:sz="0" w:space="0" w:color="auto"/>
            <w:bottom w:val="none" w:sz="0" w:space="0" w:color="auto"/>
            <w:right w:val="none" w:sz="0" w:space="0" w:color="auto"/>
          </w:divBdr>
        </w:div>
        <w:div w:id="548222940">
          <w:marLeft w:val="480"/>
          <w:marRight w:val="0"/>
          <w:marTop w:val="0"/>
          <w:marBottom w:val="0"/>
          <w:divBdr>
            <w:top w:val="none" w:sz="0" w:space="0" w:color="auto"/>
            <w:left w:val="none" w:sz="0" w:space="0" w:color="auto"/>
            <w:bottom w:val="none" w:sz="0" w:space="0" w:color="auto"/>
            <w:right w:val="none" w:sz="0" w:space="0" w:color="auto"/>
          </w:divBdr>
        </w:div>
        <w:div w:id="562522536">
          <w:marLeft w:val="480"/>
          <w:marRight w:val="0"/>
          <w:marTop w:val="0"/>
          <w:marBottom w:val="0"/>
          <w:divBdr>
            <w:top w:val="none" w:sz="0" w:space="0" w:color="auto"/>
            <w:left w:val="none" w:sz="0" w:space="0" w:color="auto"/>
            <w:bottom w:val="none" w:sz="0" w:space="0" w:color="auto"/>
            <w:right w:val="none" w:sz="0" w:space="0" w:color="auto"/>
          </w:divBdr>
        </w:div>
        <w:div w:id="598681414">
          <w:marLeft w:val="480"/>
          <w:marRight w:val="0"/>
          <w:marTop w:val="0"/>
          <w:marBottom w:val="0"/>
          <w:divBdr>
            <w:top w:val="none" w:sz="0" w:space="0" w:color="auto"/>
            <w:left w:val="none" w:sz="0" w:space="0" w:color="auto"/>
            <w:bottom w:val="none" w:sz="0" w:space="0" w:color="auto"/>
            <w:right w:val="none" w:sz="0" w:space="0" w:color="auto"/>
          </w:divBdr>
        </w:div>
        <w:div w:id="673653195">
          <w:marLeft w:val="480"/>
          <w:marRight w:val="0"/>
          <w:marTop w:val="0"/>
          <w:marBottom w:val="0"/>
          <w:divBdr>
            <w:top w:val="none" w:sz="0" w:space="0" w:color="auto"/>
            <w:left w:val="none" w:sz="0" w:space="0" w:color="auto"/>
            <w:bottom w:val="none" w:sz="0" w:space="0" w:color="auto"/>
            <w:right w:val="none" w:sz="0" w:space="0" w:color="auto"/>
          </w:divBdr>
        </w:div>
        <w:div w:id="678894370">
          <w:marLeft w:val="480"/>
          <w:marRight w:val="0"/>
          <w:marTop w:val="0"/>
          <w:marBottom w:val="0"/>
          <w:divBdr>
            <w:top w:val="none" w:sz="0" w:space="0" w:color="auto"/>
            <w:left w:val="none" w:sz="0" w:space="0" w:color="auto"/>
            <w:bottom w:val="none" w:sz="0" w:space="0" w:color="auto"/>
            <w:right w:val="none" w:sz="0" w:space="0" w:color="auto"/>
          </w:divBdr>
        </w:div>
        <w:div w:id="702637259">
          <w:marLeft w:val="480"/>
          <w:marRight w:val="0"/>
          <w:marTop w:val="0"/>
          <w:marBottom w:val="0"/>
          <w:divBdr>
            <w:top w:val="none" w:sz="0" w:space="0" w:color="auto"/>
            <w:left w:val="none" w:sz="0" w:space="0" w:color="auto"/>
            <w:bottom w:val="none" w:sz="0" w:space="0" w:color="auto"/>
            <w:right w:val="none" w:sz="0" w:space="0" w:color="auto"/>
          </w:divBdr>
        </w:div>
        <w:div w:id="706375426">
          <w:marLeft w:val="480"/>
          <w:marRight w:val="0"/>
          <w:marTop w:val="0"/>
          <w:marBottom w:val="0"/>
          <w:divBdr>
            <w:top w:val="none" w:sz="0" w:space="0" w:color="auto"/>
            <w:left w:val="none" w:sz="0" w:space="0" w:color="auto"/>
            <w:bottom w:val="none" w:sz="0" w:space="0" w:color="auto"/>
            <w:right w:val="none" w:sz="0" w:space="0" w:color="auto"/>
          </w:divBdr>
        </w:div>
        <w:div w:id="716777520">
          <w:marLeft w:val="480"/>
          <w:marRight w:val="0"/>
          <w:marTop w:val="0"/>
          <w:marBottom w:val="0"/>
          <w:divBdr>
            <w:top w:val="none" w:sz="0" w:space="0" w:color="auto"/>
            <w:left w:val="none" w:sz="0" w:space="0" w:color="auto"/>
            <w:bottom w:val="none" w:sz="0" w:space="0" w:color="auto"/>
            <w:right w:val="none" w:sz="0" w:space="0" w:color="auto"/>
          </w:divBdr>
        </w:div>
        <w:div w:id="741374153">
          <w:marLeft w:val="480"/>
          <w:marRight w:val="0"/>
          <w:marTop w:val="0"/>
          <w:marBottom w:val="0"/>
          <w:divBdr>
            <w:top w:val="none" w:sz="0" w:space="0" w:color="auto"/>
            <w:left w:val="none" w:sz="0" w:space="0" w:color="auto"/>
            <w:bottom w:val="none" w:sz="0" w:space="0" w:color="auto"/>
            <w:right w:val="none" w:sz="0" w:space="0" w:color="auto"/>
          </w:divBdr>
        </w:div>
        <w:div w:id="745881648">
          <w:marLeft w:val="480"/>
          <w:marRight w:val="0"/>
          <w:marTop w:val="0"/>
          <w:marBottom w:val="0"/>
          <w:divBdr>
            <w:top w:val="none" w:sz="0" w:space="0" w:color="auto"/>
            <w:left w:val="none" w:sz="0" w:space="0" w:color="auto"/>
            <w:bottom w:val="none" w:sz="0" w:space="0" w:color="auto"/>
            <w:right w:val="none" w:sz="0" w:space="0" w:color="auto"/>
          </w:divBdr>
        </w:div>
        <w:div w:id="767240653">
          <w:marLeft w:val="480"/>
          <w:marRight w:val="0"/>
          <w:marTop w:val="0"/>
          <w:marBottom w:val="0"/>
          <w:divBdr>
            <w:top w:val="none" w:sz="0" w:space="0" w:color="auto"/>
            <w:left w:val="none" w:sz="0" w:space="0" w:color="auto"/>
            <w:bottom w:val="none" w:sz="0" w:space="0" w:color="auto"/>
            <w:right w:val="none" w:sz="0" w:space="0" w:color="auto"/>
          </w:divBdr>
        </w:div>
        <w:div w:id="768620043">
          <w:marLeft w:val="480"/>
          <w:marRight w:val="0"/>
          <w:marTop w:val="0"/>
          <w:marBottom w:val="0"/>
          <w:divBdr>
            <w:top w:val="none" w:sz="0" w:space="0" w:color="auto"/>
            <w:left w:val="none" w:sz="0" w:space="0" w:color="auto"/>
            <w:bottom w:val="none" w:sz="0" w:space="0" w:color="auto"/>
            <w:right w:val="none" w:sz="0" w:space="0" w:color="auto"/>
          </w:divBdr>
        </w:div>
        <w:div w:id="781153036">
          <w:marLeft w:val="480"/>
          <w:marRight w:val="0"/>
          <w:marTop w:val="0"/>
          <w:marBottom w:val="0"/>
          <w:divBdr>
            <w:top w:val="none" w:sz="0" w:space="0" w:color="auto"/>
            <w:left w:val="none" w:sz="0" w:space="0" w:color="auto"/>
            <w:bottom w:val="none" w:sz="0" w:space="0" w:color="auto"/>
            <w:right w:val="none" w:sz="0" w:space="0" w:color="auto"/>
          </w:divBdr>
        </w:div>
        <w:div w:id="781344368">
          <w:marLeft w:val="480"/>
          <w:marRight w:val="0"/>
          <w:marTop w:val="0"/>
          <w:marBottom w:val="0"/>
          <w:divBdr>
            <w:top w:val="none" w:sz="0" w:space="0" w:color="auto"/>
            <w:left w:val="none" w:sz="0" w:space="0" w:color="auto"/>
            <w:bottom w:val="none" w:sz="0" w:space="0" w:color="auto"/>
            <w:right w:val="none" w:sz="0" w:space="0" w:color="auto"/>
          </w:divBdr>
        </w:div>
        <w:div w:id="808399885">
          <w:marLeft w:val="480"/>
          <w:marRight w:val="0"/>
          <w:marTop w:val="0"/>
          <w:marBottom w:val="0"/>
          <w:divBdr>
            <w:top w:val="none" w:sz="0" w:space="0" w:color="auto"/>
            <w:left w:val="none" w:sz="0" w:space="0" w:color="auto"/>
            <w:bottom w:val="none" w:sz="0" w:space="0" w:color="auto"/>
            <w:right w:val="none" w:sz="0" w:space="0" w:color="auto"/>
          </w:divBdr>
        </w:div>
        <w:div w:id="831069068">
          <w:marLeft w:val="480"/>
          <w:marRight w:val="0"/>
          <w:marTop w:val="0"/>
          <w:marBottom w:val="0"/>
          <w:divBdr>
            <w:top w:val="none" w:sz="0" w:space="0" w:color="auto"/>
            <w:left w:val="none" w:sz="0" w:space="0" w:color="auto"/>
            <w:bottom w:val="none" w:sz="0" w:space="0" w:color="auto"/>
            <w:right w:val="none" w:sz="0" w:space="0" w:color="auto"/>
          </w:divBdr>
        </w:div>
        <w:div w:id="837622381">
          <w:marLeft w:val="480"/>
          <w:marRight w:val="0"/>
          <w:marTop w:val="0"/>
          <w:marBottom w:val="0"/>
          <w:divBdr>
            <w:top w:val="none" w:sz="0" w:space="0" w:color="auto"/>
            <w:left w:val="none" w:sz="0" w:space="0" w:color="auto"/>
            <w:bottom w:val="none" w:sz="0" w:space="0" w:color="auto"/>
            <w:right w:val="none" w:sz="0" w:space="0" w:color="auto"/>
          </w:divBdr>
        </w:div>
        <w:div w:id="846291739">
          <w:marLeft w:val="480"/>
          <w:marRight w:val="0"/>
          <w:marTop w:val="0"/>
          <w:marBottom w:val="0"/>
          <w:divBdr>
            <w:top w:val="none" w:sz="0" w:space="0" w:color="auto"/>
            <w:left w:val="none" w:sz="0" w:space="0" w:color="auto"/>
            <w:bottom w:val="none" w:sz="0" w:space="0" w:color="auto"/>
            <w:right w:val="none" w:sz="0" w:space="0" w:color="auto"/>
          </w:divBdr>
        </w:div>
        <w:div w:id="865753404">
          <w:marLeft w:val="480"/>
          <w:marRight w:val="0"/>
          <w:marTop w:val="0"/>
          <w:marBottom w:val="0"/>
          <w:divBdr>
            <w:top w:val="none" w:sz="0" w:space="0" w:color="auto"/>
            <w:left w:val="none" w:sz="0" w:space="0" w:color="auto"/>
            <w:bottom w:val="none" w:sz="0" w:space="0" w:color="auto"/>
            <w:right w:val="none" w:sz="0" w:space="0" w:color="auto"/>
          </w:divBdr>
        </w:div>
        <w:div w:id="873427198">
          <w:marLeft w:val="480"/>
          <w:marRight w:val="0"/>
          <w:marTop w:val="0"/>
          <w:marBottom w:val="0"/>
          <w:divBdr>
            <w:top w:val="none" w:sz="0" w:space="0" w:color="auto"/>
            <w:left w:val="none" w:sz="0" w:space="0" w:color="auto"/>
            <w:bottom w:val="none" w:sz="0" w:space="0" w:color="auto"/>
            <w:right w:val="none" w:sz="0" w:space="0" w:color="auto"/>
          </w:divBdr>
        </w:div>
        <w:div w:id="900018863">
          <w:marLeft w:val="480"/>
          <w:marRight w:val="0"/>
          <w:marTop w:val="0"/>
          <w:marBottom w:val="0"/>
          <w:divBdr>
            <w:top w:val="none" w:sz="0" w:space="0" w:color="auto"/>
            <w:left w:val="none" w:sz="0" w:space="0" w:color="auto"/>
            <w:bottom w:val="none" w:sz="0" w:space="0" w:color="auto"/>
            <w:right w:val="none" w:sz="0" w:space="0" w:color="auto"/>
          </w:divBdr>
        </w:div>
        <w:div w:id="923882316">
          <w:marLeft w:val="480"/>
          <w:marRight w:val="0"/>
          <w:marTop w:val="0"/>
          <w:marBottom w:val="0"/>
          <w:divBdr>
            <w:top w:val="none" w:sz="0" w:space="0" w:color="auto"/>
            <w:left w:val="none" w:sz="0" w:space="0" w:color="auto"/>
            <w:bottom w:val="none" w:sz="0" w:space="0" w:color="auto"/>
            <w:right w:val="none" w:sz="0" w:space="0" w:color="auto"/>
          </w:divBdr>
        </w:div>
        <w:div w:id="923951273">
          <w:marLeft w:val="480"/>
          <w:marRight w:val="0"/>
          <w:marTop w:val="0"/>
          <w:marBottom w:val="0"/>
          <w:divBdr>
            <w:top w:val="none" w:sz="0" w:space="0" w:color="auto"/>
            <w:left w:val="none" w:sz="0" w:space="0" w:color="auto"/>
            <w:bottom w:val="none" w:sz="0" w:space="0" w:color="auto"/>
            <w:right w:val="none" w:sz="0" w:space="0" w:color="auto"/>
          </w:divBdr>
        </w:div>
        <w:div w:id="934943103">
          <w:marLeft w:val="480"/>
          <w:marRight w:val="0"/>
          <w:marTop w:val="0"/>
          <w:marBottom w:val="0"/>
          <w:divBdr>
            <w:top w:val="none" w:sz="0" w:space="0" w:color="auto"/>
            <w:left w:val="none" w:sz="0" w:space="0" w:color="auto"/>
            <w:bottom w:val="none" w:sz="0" w:space="0" w:color="auto"/>
            <w:right w:val="none" w:sz="0" w:space="0" w:color="auto"/>
          </w:divBdr>
        </w:div>
        <w:div w:id="942566750">
          <w:marLeft w:val="480"/>
          <w:marRight w:val="0"/>
          <w:marTop w:val="0"/>
          <w:marBottom w:val="0"/>
          <w:divBdr>
            <w:top w:val="none" w:sz="0" w:space="0" w:color="auto"/>
            <w:left w:val="none" w:sz="0" w:space="0" w:color="auto"/>
            <w:bottom w:val="none" w:sz="0" w:space="0" w:color="auto"/>
            <w:right w:val="none" w:sz="0" w:space="0" w:color="auto"/>
          </w:divBdr>
        </w:div>
        <w:div w:id="947664598">
          <w:marLeft w:val="480"/>
          <w:marRight w:val="0"/>
          <w:marTop w:val="0"/>
          <w:marBottom w:val="0"/>
          <w:divBdr>
            <w:top w:val="none" w:sz="0" w:space="0" w:color="auto"/>
            <w:left w:val="none" w:sz="0" w:space="0" w:color="auto"/>
            <w:bottom w:val="none" w:sz="0" w:space="0" w:color="auto"/>
            <w:right w:val="none" w:sz="0" w:space="0" w:color="auto"/>
          </w:divBdr>
        </w:div>
        <w:div w:id="955332638">
          <w:marLeft w:val="480"/>
          <w:marRight w:val="0"/>
          <w:marTop w:val="0"/>
          <w:marBottom w:val="0"/>
          <w:divBdr>
            <w:top w:val="none" w:sz="0" w:space="0" w:color="auto"/>
            <w:left w:val="none" w:sz="0" w:space="0" w:color="auto"/>
            <w:bottom w:val="none" w:sz="0" w:space="0" w:color="auto"/>
            <w:right w:val="none" w:sz="0" w:space="0" w:color="auto"/>
          </w:divBdr>
        </w:div>
        <w:div w:id="961115967">
          <w:marLeft w:val="480"/>
          <w:marRight w:val="0"/>
          <w:marTop w:val="0"/>
          <w:marBottom w:val="0"/>
          <w:divBdr>
            <w:top w:val="none" w:sz="0" w:space="0" w:color="auto"/>
            <w:left w:val="none" w:sz="0" w:space="0" w:color="auto"/>
            <w:bottom w:val="none" w:sz="0" w:space="0" w:color="auto"/>
            <w:right w:val="none" w:sz="0" w:space="0" w:color="auto"/>
          </w:divBdr>
        </w:div>
        <w:div w:id="964191921">
          <w:marLeft w:val="480"/>
          <w:marRight w:val="0"/>
          <w:marTop w:val="0"/>
          <w:marBottom w:val="0"/>
          <w:divBdr>
            <w:top w:val="none" w:sz="0" w:space="0" w:color="auto"/>
            <w:left w:val="none" w:sz="0" w:space="0" w:color="auto"/>
            <w:bottom w:val="none" w:sz="0" w:space="0" w:color="auto"/>
            <w:right w:val="none" w:sz="0" w:space="0" w:color="auto"/>
          </w:divBdr>
        </w:div>
        <w:div w:id="968898749">
          <w:marLeft w:val="480"/>
          <w:marRight w:val="0"/>
          <w:marTop w:val="0"/>
          <w:marBottom w:val="0"/>
          <w:divBdr>
            <w:top w:val="none" w:sz="0" w:space="0" w:color="auto"/>
            <w:left w:val="none" w:sz="0" w:space="0" w:color="auto"/>
            <w:bottom w:val="none" w:sz="0" w:space="0" w:color="auto"/>
            <w:right w:val="none" w:sz="0" w:space="0" w:color="auto"/>
          </w:divBdr>
        </w:div>
        <w:div w:id="979381401">
          <w:marLeft w:val="480"/>
          <w:marRight w:val="0"/>
          <w:marTop w:val="0"/>
          <w:marBottom w:val="0"/>
          <w:divBdr>
            <w:top w:val="none" w:sz="0" w:space="0" w:color="auto"/>
            <w:left w:val="none" w:sz="0" w:space="0" w:color="auto"/>
            <w:bottom w:val="none" w:sz="0" w:space="0" w:color="auto"/>
            <w:right w:val="none" w:sz="0" w:space="0" w:color="auto"/>
          </w:divBdr>
        </w:div>
        <w:div w:id="987318726">
          <w:marLeft w:val="480"/>
          <w:marRight w:val="0"/>
          <w:marTop w:val="0"/>
          <w:marBottom w:val="0"/>
          <w:divBdr>
            <w:top w:val="none" w:sz="0" w:space="0" w:color="auto"/>
            <w:left w:val="none" w:sz="0" w:space="0" w:color="auto"/>
            <w:bottom w:val="none" w:sz="0" w:space="0" w:color="auto"/>
            <w:right w:val="none" w:sz="0" w:space="0" w:color="auto"/>
          </w:divBdr>
        </w:div>
        <w:div w:id="995064598">
          <w:marLeft w:val="480"/>
          <w:marRight w:val="0"/>
          <w:marTop w:val="0"/>
          <w:marBottom w:val="0"/>
          <w:divBdr>
            <w:top w:val="none" w:sz="0" w:space="0" w:color="auto"/>
            <w:left w:val="none" w:sz="0" w:space="0" w:color="auto"/>
            <w:bottom w:val="none" w:sz="0" w:space="0" w:color="auto"/>
            <w:right w:val="none" w:sz="0" w:space="0" w:color="auto"/>
          </w:divBdr>
        </w:div>
        <w:div w:id="1004170475">
          <w:marLeft w:val="480"/>
          <w:marRight w:val="0"/>
          <w:marTop w:val="0"/>
          <w:marBottom w:val="0"/>
          <w:divBdr>
            <w:top w:val="none" w:sz="0" w:space="0" w:color="auto"/>
            <w:left w:val="none" w:sz="0" w:space="0" w:color="auto"/>
            <w:bottom w:val="none" w:sz="0" w:space="0" w:color="auto"/>
            <w:right w:val="none" w:sz="0" w:space="0" w:color="auto"/>
          </w:divBdr>
        </w:div>
        <w:div w:id="1020819850">
          <w:marLeft w:val="480"/>
          <w:marRight w:val="0"/>
          <w:marTop w:val="0"/>
          <w:marBottom w:val="0"/>
          <w:divBdr>
            <w:top w:val="none" w:sz="0" w:space="0" w:color="auto"/>
            <w:left w:val="none" w:sz="0" w:space="0" w:color="auto"/>
            <w:bottom w:val="none" w:sz="0" w:space="0" w:color="auto"/>
            <w:right w:val="none" w:sz="0" w:space="0" w:color="auto"/>
          </w:divBdr>
        </w:div>
        <w:div w:id="1024213205">
          <w:marLeft w:val="480"/>
          <w:marRight w:val="0"/>
          <w:marTop w:val="0"/>
          <w:marBottom w:val="0"/>
          <w:divBdr>
            <w:top w:val="none" w:sz="0" w:space="0" w:color="auto"/>
            <w:left w:val="none" w:sz="0" w:space="0" w:color="auto"/>
            <w:bottom w:val="none" w:sz="0" w:space="0" w:color="auto"/>
            <w:right w:val="none" w:sz="0" w:space="0" w:color="auto"/>
          </w:divBdr>
        </w:div>
        <w:div w:id="1025449702">
          <w:marLeft w:val="480"/>
          <w:marRight w:val="0"/>
          <w:marTop w:val="0"/>
          <w:marBottom w:val="0"/>
          <w:divBdr>
            <w:top w:val="none" w:sz="0" w:space="0" w:color="auto"/>
            <w:left w:val="none" w:sz="0" w:space="0" w:color="auto"/>
            <w:bottom w:val="none" w:sz="0" w:space="0" w:color="auto"/>
            <w:right w:val="none" w:sz="0" w:space="0" w:color="auto"/>
          </w:divBdr>
        </w:div>
        <w:div w:id="1038966637">
          <w:marLeft w:val="480"/>
          <w:marRight w:val="0"/>
          <w:marTop w:val="0"/>
          <w:marBottom w:val="0"/>
          <w:divBdr>
            <w:top w:val="none" w:sz="0" w:space="0" w:color="auto"/>
            <w:left w:val="none" w:sz="0" w:space="0" w:color="auto"/>
            <w:bottom w:val="none" w:sz="0" w:space="0" w:color="auto"/>
            <w:right w:val="none" w:sz="0" w:space="0" w:color="auto"/>
          </w:divBdr>
        </w:div>
        <w:div w:id="1039431442">
          <w:marLeft w:val="480"/>
          <w:marRight w:val="0"/>
          <w:marTop w:val="0"/>
          <w:marBottom w:val="0"/>
          <w:divBdr>
            <w:top w:val="none" w:sz="0" w:space="0" w:color="auto"/>
            <w:left w:val="none" w:sz="0" w:space="0" w:color="auto"/>
            <w:bottom w:val="none" w:sz="0" w:space="0" w:color="auto"/>
            <w:right w:val="none" w:sz="0" w:space="0" w:color="auto"/>
          </w:divBdr>
        </w:div>
        <w:div w:id="1044449075">
          <w:marLeft w:val="480"/>
          <w:marRight w:val="0"/>
          <w:marTop w:val="0"/>
          <w:marBottom w:val="0"/>
          <w:divBdr>
            <w:top w:val="none" w:sz="0" w:space="0" w:color="auto"/>
            <w:left w:val="none" w:sz="0" w:space="0" w:color="auto"/>
            <w:bottom w:val="none" w:sz="0" w:space="0" w:color="auto"/>
            <w:right w:val="none" w:sz="0" w:space="0" w:color="auto"/>
          </w:divBdr>
        </w:div>
        <w:div w:id="1149442313">
          <w:marLeft w:val="480"/>
          <w:marRight w:val="0"/>
          <w:marTop w:val="0"/>
          <w:marBottom w:val="0"/>
          <w:divBdr>
            <w:top w:val="none" w:sz="0" w:space="0" w:color="auto"/>
            <w:left w:val="none" w:sz="0" w:space="0" w:color="auto"/>
            <w:bottom w:val="none" w:sz="0" w:space="0" w:color="auto"/>
            <w:right w:val="none" w:sz="0" w:space="0" w:color="auto"/>
          </w:divBdr>
        </w:div>
        <w:div w:id="1156190246">
          <w:marLeft w:val="480"/>
          <w:marRight w:val="0"/>
          <w:marTop w:val="0"/>
          <w:marBottom w:val="0"/>
          <w:divBdr>
            <w:top w:val="none" w:sz="0" w:space="0" w:color="auto"/>
            <w:left w:val="none" w:sz="0" w:space="0" w:color="auto"/>
            <w:bottom w:val="none" w:sz="0" w:space="0" w:color="auto"/>
            <w:right w:val="none" w:sz="0" w:space="0" w:color="auto"/>
          </w:divBdr>
        </w:div>
        <w:div w:id="1171944162">
          <w:marLeft w:val="480"/>
          <w:marRight w:val="0"/>
          <w:marTop w:val="0"/>
          <w:marBottom w:val="0"/>
          <w:divBdr>
            <w:top w:val="none" w:sz="0" w:space="0" w:color="auto"/>
            <w:left w:val="none" w:sz="0" w:space="0" w:color="auto"/>
            <w:bottom w:val="none" w:sz="0" w:space="0" w:color="auto"/>
            <w:right w:val="none" w:sz="0" w:space="0" w:color="auto"/>
          </w:divBdr>
        </w:div>
        <w:div w:id="1175223899">
          <w:marLeft w:val="480"/>
          <w:marRight w:val="0"/>
          <w:marTop w:val="0"/>
          <w:marBottom w:val="0"/>
          <w:divBdr>
            <w:top w:val="none" w:sz="0" w:space="0" w:color="auto"/>
            <w:left w:val="none" w:sz="0" w:space="0" w:color="auto"/>
            <w:bottom w:val="none" w:sz="0" w:space="0" w:color="auto"/>
            <w:right w:val="none" w:sz="0" w:space="0" w:color="auto"/>
          </w:divBdr>
        </w:div>
        <w:div w:id="1180855602">
          <w:marLeft w:val="480"/>
          <w:marRight w:val="0"/>
          <w:marTop w:val="0"/>
          <w:marBottom w:val="0"/>
          <w:divBdr>
            <w:top w:val="none" w:sz="0" w:space="0" w:color="auto"/>
            <w:left w:val="none" w:sz="0" w:space="0" w:color="auto"/>
            <w:bottom w:val="none" w:sz="0" w:space="0" w:color="auto"/>
            <w:right w:val="none" w:sz="0" w:space="0" w:color="auto"/>
          </w:divBdr>
        </w:div>
        <w:div w:id="1182282482">
          <w:marLeft w:val="480"/>
          <w:marRight w:val="0"/>
          <w:marTop w:val="0"/>
          <w:marBottom w:val="0"/>
          <w:divBdr>
            <w:top w:val="none" w:sz="0" w:space="0" w:color="auto"/>
            <w:left w:val="none" w:sz="0" w:space="0" w:color="auto"/>
            <w:bottom w:val="none" w:sz="0" w:space="0" w:color="auto"/>
            <w:right w:val="none" w:sz="0" w:space="0" w:color="auto"/>
          </w:divBdr>
        </w:div>
        <w:div w:id="1197691844">
          <w:marLeft w:val="480"/>
          <w:marRight w:val="0"/>
          <w:marTop w:val="0"/>
          <w:marBottom w:val="0"/>
          <w:divBdr>
            <w:top w:val="none" w:sz="0" w:space="0" w:color="auto"/>
            <w:left w:val="none" w:sz="0" w:space="0" w:color="auto"/>
            <w:bottom w:val="none" w:sz="0" w:space="0" w:color="auto"/>
            <w:right w:val="none" w:sz="0" w:space="0" w:color="auto"/>
          </w:divBdr>
        </w:div>
        <w:div w:id="1201162204">
          <w:marLeft w:val="480"/>
          <w:marRight w:val="0"/>
          <w:marTop w:val="0"/>
          <w:marBottom w:val="0"/>
          <w:divBdr>
            <w:top w:val="none" w:sz="0" w:space="0" w:color="auto"/>
            <w:left w:val="none" w:sz="0" w:space="0" w:color="auto"/>
            <w:bottom w:val="none" w:sz="0" w:space="0" w:color="auto"/>
            <w:right w:val="none" w:sz="0" w:space="0" w:color="auto"/>
          </w:divBdr>
        </w:div>
        <w:div w:id="1210999206">
          <w:marLeft w:val="480"/>
          <w:marRight w:val="0"/>
          <w:marTop w:val="0"/>
          <w:marBottom w:val="0"/>
          <w:divBdr>
            <w:top w:val="none" w:sz="0" w:space="0" w:color="auto"/>
            <w:left w:val="none" w:sz="0" w:space="0" w:color="auto"/>
            <w:bottom w:val="none" w:sz="0" w:space="0" w:color="auto"/>
            <w:right w:val="none" w:sz="0" w:space="0" w:color="auto"/>
          </w:divBdr>
        </w:div>
        <w:div w:id="1231842603">
          <w:marLeft w:val="480"/>
          <w:marRight w:val="0"/>
          <w:marTop w:val="0"/>
          <w:marBottom w:val="0"/>
          <w:divBdr>
            <w:top w:val="none" w:sz="0" w:space="0" w:color="auto"/>
            <w:left w:val="none" w:sz="0" w:space="0" w:color="auto"/>
            <w:bottom w:val="none" w:sz="0" w:space="0" w:color="auto"/>
            <w:right w:val="none" w:sz="0" w:space="0" w:color="auto"/>
          </w:divBdr>
        </w:div>
        <w:div w:id="1260674747">
          <w:marLeft w:val="480"/>
          <w:marRight w:val="0"/>
          <w:marTop w:val="0"/>
          <w:marBottom w:val="0"/>
          <w:divBdr>
            <w:top w:val="none" w:sz="0" w:space="0" w:color="auto"/>
            <w:left w:val="none" w:sz="0" w:space="0" w:color="auto"/>
            <w:bottom w:val="none" w:sz="0" w:space="0" w:color="auto"/>
            <w:right w:val="none" w:sz="0" w:space="0" w:color="auto"/>
          </w:divBdr>
        </w:div>
        <w:div w:id="1263536393">
          <w:marLeft w:val="480"/>
          <w:marRight w:val="0"/>
          <w:marTop w:val="0"/>
          <w:marBottom w:val="0"/>
          <w:divBdr>
            <w:top w:val="none" w:sz="0" w:space="0" w:color="auto"/>
            <w:left w:val="none" w:sz="0" w:space="0" w:color="auto"/>
            <w:bottom w:val="none" w:sz="0" w:space="0" w:color="auto"/>
            <w:right w:val="none" w:sz="0" w:space="0" w:color="auto"/>
          </w:divBdr>
        </w:div>
        <w:div w:id="1266305950">
          <w:marLeft w:val="480"/>
          <w:marRight w:val="0"/>
          <w:marTop w:val="0"/>
          <w:marBottom w:val="0"/>
          <w:divBdr>
            <w:top w:val="none" w:sz="0" w:space="0" w:color="auto"/>
            <w:left w:val="none" w:sz="0" w:space="0" w:color="auto"/>
            <w:bottom w:val="none" w:sz="0" w:space="0" w:color="auto"/>
            <w:right w:val="none" w:sz="0" w:space="0" w:color="auto"/>
          </w:divBdr>
        </w:div>
        <w:div w:id="1276213161">
          <w:marLeft w:val="480"/>
          <w:marRight w:val="0"/>
          <w:marTop w:val="0"/>
          <w:marBottom w:val="0"/>
          <w:divBdr>
            <w:top w:val="none" w:sz="0" w:space="0" w:color="auto"/>
            <w:left w:val="none" w:sz="0" w:space="0" w:color="auto"/>
            <w:bottom w:val="none" w:sz="0" w:space="0" w:color="auto"/>
            <w:right w:val="none" w:sz="0" w:space="0" w:color="auto"/>
          </w:divBdr>
        </w:div>
        <w:div w:id="1277637931">
          <w:marLeft w:val="480"/>
          <w:marRight w:val="0"/>
          <w:marTop w:val="0"/>
          <w:marBottom w:val="0"/>
          <w:divBdr>
            <w:top w:val="none" w:sz="0" w:space="0" w:color="auto"/>
            <w:left w:val="none" w:sz="0" w:space="0" w:color="auto"/>
            <w:bottom w:val="none" w:sz="0" w:space="0" w:color="auto"/>
            <w:right w:val="none" w:sz="0" w:space="0" w:color="auto"/>
          </w:divBdr>
        </w:div>
        <w:div w:id="1279680834">
          <w:marLeft w:val="480"/>
          <w:marRight w:val="0"/>
          <w:marTop w:val="0"/>
          <w:marBottom w:val="0"/>
          <w:divBdr>
            <w:top w:val="none" w:sz="0" w:space="0" w:color="auto"/>
            <w:left w:val="none" w:sz="0" w:space="0" w:color="auto"/>
            <w:bottom w:val="none" w:sz="0" w:space="0" w:color="auto"/>
            <w:right w:val="none" w:sz="0" w:space="0" w:color="auto"/>
          </w:divBdr>
        </w:div>
        <w:div w:id="1296175267">
          <w:marLeft w:val="480"/>
          <w:marRight w:val="0"/>
          <w:marTop w:val="0"/>
          <w:marBottom w:val="0"/>
          <w:divBdr>
            <w:top w:val="none" w:sz="0" w:space="0" w:color="auto"/>
            <w:left w:val="none" w:sz="0" w:space="0" w:color="auto"/>
            <w:bottom w:val="none" w:sz="0" w:space="0" w:color="auto"/>
            <w:right w:val="none" w:sz="0" w:space="0" w:color="auto"/>
          </w:divBdr>
        </w:div>
        <w:div w:id="1312102682">
          <w:marLeft w:val="480"/>
          <w:marRight w:val="0"/>
          <w:marTop w:val="0"/>
          <w:marBottom w:val="0"/>
          <w:divBdr>
            <w:top w:val="none" w:sz="0" w:space="0" w:color="auto"/>
            <w:left w:val="none" w:sz="0" w:space="0" w:color="auto"/>
            <w:bottom w:val="none" w:sz="0" w:space="0" w:color="auto"/>
            <w:right w:val="none" w:sz="0" w:space="0" w:color="auto"/>
          </w:divBdr>
        </w:div>
        <w:div w:id="1320426299">
          <w:marLeft w:val="480"/>
          <w:marRight w:val="0"/>
          <w:marTop w:val="0"/>
          <w:marBottom w:val="0"/>
          <w:divBdr>
            <w:top w:val="none" w:sz="0" w:space="0" w:color="auto"/>
            <w:left w:val="none" w:sz="0" w:space="0" w:color="auto"/>
            <w:bottom w:val="none" w:sz="0" w:space="0" w:color="auto"/>
            <w:right w:val="none" w:sz="0" w:space="0" w:color="auto"/>
          </w:divBdr>
        </w:div>
        <w:div w:id="1322272124">
          <w:marLeft w:val="480"/>
          <w:marRight w:val="0"/>
          <w:marTop w:val="0"/>
          <w:marBottom w:val="0"/>
          <w:divBdr>
            <w:top w:val="none" w:sz="0" w:space="0" w:color="auto"/>
            <w:left w:val="none" w:sz="0" w:space="0" w:color="auto"/>
            <w:bottom w:val="none" w:sz="0" w:space="0" w:color="auto"/>
            <w:right w:val="none" w:sz="0" w:space="0" w:color="auto"/>
          </w:divBdr>
        </w:div>
        <w:div w:id="1327979585">
          <w:marLeft w:val="480"/>
          <w:marRight w:val="0"/>
          <w:marTop w:val="0"/>
          <w:marBottom w:val="0"/>
          <w:divBdr>
            <w:top w:val="none" w:sz="0" w:space="0" w:color="auto"/>
            <w:left w:val="none" w:sz="0" w:space="0" w:color="auto"/>
            <w:bottom w:val="none" w:sz="0" w:space="0" w:color="auto"/>
            <w:right w:val="none" w:sz="0" w:space="0" w:color="auto"/>
          </w:divBdr>
        </w:div>
        <w:div w:id="1351224736">
          <w:marLeft w:val="480"/>
          <w:marRight w:val="0"/>
          <w:marTop w:val="0"/>
          <w:marBottom w:val="0"/>
          <w:divBdr>
            <w:top w:val="none" w:sz="0" w:space="0" w:color="auto"/>
            <w:left w:val="none" w:sz="0" w:space="0" w:color="auto"/>
            <w:bottom w:val="none" w:sz="0" w:space="0" w:color="auto"/>
            <w:right w:val="none" w:sz="0" w:space="0" w:color="auto"/>
          </w:divBdr>
        </w:div>
        <w:div w:id="1352300999">
          <w:marLeft w:val="480"/>
          <w:marRight w:val="0"/>
          <w:marTop w:val="0"/>
          <w:marBottom w:val="0"/>
          <w:divBdr>
            <w:top w:val="none" w:sz="0" w:space="0" w:color="auto"/>
            <w:left w:val="none" w:sz="0" w:space="0" w:color="auto"/>
            <w:bottom w:val="none" w:sz="0" w:space="0" w:color="auto"/>
            <w:right w:val="none" w:sz="0" w:space="0" w:color="auto"/>
          </w:divBdr>
        </w:div>
        <w:div w:id="1374886972">
          <w:marLeft w:val="480"/>
          <w:marRight w:val="0"/>
          <w:marTop w:val="0"/>
          <w:marBottom w:val="0"/>
          <w:divBdr>
            <w:top w:val="none" w:sz="0" w:space="0" w:color="auto"/>
            <w:left w:val="none" w:sz="0" w:space="0" w:color="auto"/>
            <w:bottom w:val="none" w:sz="0" w:space="0" w:color="auto"/>
            <w:right w:val="none" w:sz="0" w:space="0" w:color="auto"/>
          </w:divBdr>
        </w:div>
        <w:div w:id="1381631917">
          <w:marLeft w:val="480"/>
          <w:marRight w:val="0"/>
          <w:marTop w:val="0"/>
          <w:marBottom w:val="0"/>
          <w:divBdr>
            <w:top w:val="none" w:sz="0" w:space="0" w:color="auto"/>
            <w:left w:val="none" w:sz="0" w:space="0" w:color="auto"/>
            <w:bottom w:val="none" w:sz="0" w:space="0" w:color="auto"/>
            <w:right w:val="none" w:sz="0" w:space="0" w:color="auto"/>
          </w:divBdr>
        </w:div>
        <w:div w:id="1387333666">
          <w:marLeft w:val="480"/>
          <w:marRight w:val="0"/>
          <w:marTop w:val="0"/>
          <w:marBottom w:val="0"/>
          <w:divBdr>
            <w:top w:val="none" w:sz="0" w:space="0" w:color="auto"/>
            <w:left w:val="none" w:sz="0" w:space="0" w:color="auto"/>
            <w:bottom w:val="none" w:sz="0" w:space="0" w:color="auto"/>
            <w:right w:val="none" w:sz="0" w:space="0" w:color="auto"/>
          </w:divBdr>
        </w:div>
        <w:div w:id="1417944144">
          <w:marLeft w:val="480"/>
          <w:marRight w:val="0"/>
          <w:marTop w:val="0"/>
          <w:marBottom w:val="0"/>
          <w:divBdr>
            <w:top w:val="none" w:sz="0" w:space="0" w:color="auto"/>
            <w:left w:val="none" w:sz="0" w:space="0" w:color="auto"/>
            <w:bottom w:val="none" w:sz="0" w:space="0" w:color="auto"/>
            <w:right w:val="none" w:sz="0" w:space="0" w:color="auto"/>
          </w:divBdr>
        </w:div>
        <w:div w:id="1419865660">
          <w:marLeft w:val="480"/>
          <w:marRight w:val="0"/>
          <w:marTop w:val="0"/>
          <w:marBottom w:val="0"/>
          <w:divBdr>
            <w:top w:val="none" w:sz="0" w:space="0" w:color="auto"/>
            <w:left w:val="none" w:sz="0" w:space="0" w:color="auto"/>
            <w:bottom w:val="none" w:sz="0" w:space="0" w:color="auto"/>
            <w:right w:val="none" w:sz="0" w:space="0" w:color="auto"/>
          </w:divBdr>
        </w:div>
        <w:div w:id="1442452508">
          <w:marLeft w:val="480"/>
          <w:marRight w:val="0"/>
          <w:marTop w:val="0"/>
          <w:marBottom w:val="0"/>
          <w:divBdr>
            <w:top w:val="none" w:sz="0" w:space="0" w:color="auto"/>
            <w:left w:val="none" w:sz="0" w:space="0" w:color="auto"/>
            <w:bottom w:val="none" w:sz="0" w:space="0" w:color="auto"/>
            <w:right w:val="none" w:sz="0" w:space="0" w:color="auto"/>
          </w:divBdr>
        </w:div>
        <w:div w:id="1444301963">
          <w:marLeft w:val="480"/>
          <w:marRight w:val="0"/>
          <w:marTop w:val="0"/>
          <w:marBottom w:val="0"/>
          <w:divBdr>
            <w:top w:val="none" w:sz="0" w:space="0" w:color="auto"/>
            <w:left w:val="none" w:sz="0" w:space="0" w:color="auto"/>
            <w:bottom w:val="none" w:sz="0" w:space="0" w:color="auto"/>
            <w:right w:val="none" w:sz="0" w:space="0" w:color="auto"/>
          </w:divBdr>
        </w:div>
        <w:div w:id="1453087392">
          <w:marLeft w:val="480"/>
          <w:marRight w:val="0"/>
          <w:marTop w:val="0"/>
          <w:marBottom w:val="0"/>
          <w:divBdr>
            <w:top w:val="none" w:sz="0" w:space="0" w:color="auto"/>
            <w:left w:val="none" w:sz="0" w:space="0" w:color="auto"/>
            <w:bottom w:val="none" w:sz="0" w:space="0" w:color="auto"/>
            <w:right w:val="none" w:sz="0" w:space="0" w:color="auto"/>
          </w:divBdr>
        </w:div>
        <w:div w:id="1455706827">
          <w:marLeft w:val="480"/>
          <w:marRight w:val="0"/>
          <w:marTop w:val="0"/>
          <w:marBottom w:val="0"/>
          <w:divBdr>
            <w:top w:val="none" w:sz="0" w:space="0" w:color="auto"/>
            <w:left w:val="none" w:sz="0" w:space="0" w:color="auto"/>
            <w:bottom w:val="none" w:sz="0" w:space="0" w:color="auto"/>
            <w:right w:val="none" w:sz="0" w:space="0" w:color="auto"/>
          </w:divBdr>
        </w:div>
        <w:div w:id="1491554519">
          <w:marLeft w:val="480"/>
          <w:marRight w:val="0"/>
          <w:marTop w:val="0"/>
          <w:marBottom w:val="0"/>
          <w:divBdr>
            <w:top w:val="none" w:sz="0" w:space="0" w:color="auto"/>
            <w:left w:val="none" w:sz="0" w:space="0" w:color="auto"/>
            <w:bottom w:val="none" w:sz="0" w:space="0" w:color="auto"/>
            <w:right w:val="none" w:sz="0" w:space="0" w:color="auto"/>
          </w:divBdr>
        </w:div>
        <w:div w:id="1539469001">
          <w:marLeft w:val="480"/>
          <w:marRight w:val="0"/>
          <w:marTop w:val="0"/>
          <w:marBottom w:val="0"/>
          <w:divBdr>
            <w:top w:val="none" w:sz="0" w:space="0" w:color="auto"/>
            <w:left w:val="none" w:sz="0" w:space="0" w:color="auto"/>
            <w:bottom w:val="none" w:sz="0" w:space="0" w:color="auto"/>
            <w:right w:val="none" w:sz="0" w:space="0" w:color="auto"/>
          </w:divBdr>
        </w:div>
        <w:div w:id="1540582020">
          <w:marLeft w:val="480"/>
          <w:marRight w:val="0"/>
          <w:marTop w:val="0"/>
          <w:marBottom w:val="0"/>
          <w:divBdr>
            <w:top w:val="none" w:sz="0" w:space="0" w:color="auto"/>
            <w:left w:val="none" w:sz="0" w:space="0" w:color="auto"/>
            <w:bottom w:val="none" w:sz="0" w:space="0" w:color="auto"/>
            <w:right w:val="none" w:sz="0" w:space="0" w:color="auto"/>
          </w:divBdr>
        </w:div>
        <w:div w:id="1541237986">
          <w:marLeft w:val="480"/>
          <w:marRight w:val="0"/>
          <w:marTop w:val="0"/>
          <w:marBottom w:val="0"/>
          <w:divBdr>
            <w:top w:val="none" w:sz="0" w:space="0" w:color="auto"/>
            <w:left w:val="none" w:sz="0" w:space="0" w:color="auto"/>
            <w:bottom w:val="none" w:sz="0" w:space="0" w:color="auto"/>
            <w:right w:val="none" w:sz="0" w:space="0" w:color="auto"/>
          </w:divBdr>
        </w:div>
        <w:div w:id="1584413179">
          <w:marLeft w:val="480"/>
          <w:marRight w:val="0"/>
          <w:marTop w:val="0"/>
          <w:marBottom w:val="0"/>
          <w:divBdr>
            <w:top w:val="none" w:sz="0" w:space="0" w:color="auto"/>
            <w:left w:val="none" w:sz="0" w:space="0" w:color="auto"/>
            <w:bottom w:val="none" w:sz="0" w:space="0" w:color="auto"/>
            <w:right w:val="none" w:sz="0" w:space="0" w:color="auto"/>
          </w:divBdr>
        </w:div>
        <w:div w:id="1597056976">
          <w:marLeft w:val="480"/>
          <w:marRight w:val="0"/>
          <w:marTop w:val="0"/>
          <w:marBottom w:val="0"/>
          <w:divBdr>
            <w:top w:val="none" w:sz="0" w:space="0" w:color="auto"/>
            <w:left w:val="none" w:sz="0" w:space="0" w:color="auto"/>
            <w:bottom w:val="none" w:sz="0" w:space="0" w:color="auto"/>
            <w:right w:val="none" w:sz="0" w:space="0" w:color="auto"/>
          </w:divBdr>
        </w:div>
        <w:div w:id="1604536796">
          <w:marLeft w:val="480"/>
          <w:marRight w:val="0"/>
          <w:marTop w:val="0"/>
          <w:marBottom w:val="0"/>
          <w:divBdr>
            <w:top w:val="none" w:sz="0" w:space="0" w:color="auto"/>
            <w:left w:val="none" w:sz="0" w:space="0" w:color="auto"/>
            <w:bottom w:val="none" w:sz="0" w:space="0" w:color="auto"/>
            <w:right w:val="none" w:sz="0" w:space="0" w:color="auto"/>
          </w:divBdr>
        </w:div>
        <w:div w:id="1661956135">
          <w:marLeft w:val="480"/>
          <w:marRight w:val="0"/>
          <w:marTop w:val="0"/>
          <w:marBottom w:val="0"/>
          <w:divBdr>
            <w:top w:val="none" w:sz="0" w:space="0" w:color="auto"/>
            <w:left w:val="none" w:sz="0" w:space="0" w:color="auto"/>
            <w:bottom w:val="none" w:sz="0" w:space="0" w:color="auto"/>
            <w:right w:val="none" w:sz="0" w:space="0" w:color="auto"/>
          </w:divBdr>
        </w:div>
        <w:div w:id="1724526009">
          <w:marLeft w:val="480"/>
          <w:marRight w:val="0"/>
          <w:marTop w:val="0"/>
          <w:marBottom w:val="0"/>
          <w:divBdr>
            <w:top w:val="none" w:sz="0" w:space="0" w:color="auto"/>
            <w:left w:val="none" w:sz="0" w:space="0" w:color="auto"/>
            <w:bottom w:val="none" w:sz="0" w:space="0" w:color="auto"/>
            <w:right w:val="none" w:sz="0" w:space="0" w:color="auto"/>
          </w:divBdr>
        </w:div>
        <w:div w:id="1734809557">
          <w:marLeft w:val="480"/>
          <w:marRight w:val="0"/>
          <w:marTop w:val="0"/>
          <w:marBottom w:val="0"/>
          <w:divBdr>
            <w:top w:val="none" w:sz="0" w:space="0" w:color="auto"/>
            <w:left w:val="none" w:sz="0" w:space="0" w:color="auto"/>
            <w:bottom w:val="none" w:sz="0" w:space="0" w:color="auto"/>
            <w:right w:val="none" w:sz="0" w:space="0" w:color="auto"/>
          </w:divBdr>
        </w:div>
        <w:div w:id="1748454904">
          <w:marLeft w:val="480"/>
          <w:marRight w:val="0"/>
          <w:marTop w:val="0"/>
          <w:marBottom w:val="0"/>
          <w:divBdr>
            <w:top w:val="none" w:sz="0" w:space="0" w:color="auto"/>
            <w:left w:val="none" w:sz="0" w:space="0" w:color="auto"/>
            <w:bottom w:val="none" w:sz="0" w:space="0" w:color="auto"/>
            <w:right w:val="none" w:sz="0" w:space="0" w:color="auto"/>
          </w:divBdr>
        </w:div>
        <w:div w:id="1756169009">
          <w:marLeft w:val="480"/>
          <w:marRight w:val="0"/>
          <w:marTop w:val="0"/>
          <w:marBottom w:val="0"/>
          <w:divBdr>
            <w:top w:val="none" w:sz="0" w:space="0" w:color="auto"/>
            <w:left w:val="none" w:sz="0" w:space="0" w:color="auto"/>
            <w:bottom w:val="none" w:sz="0" w:space="0" w:color="auto"/>
            <w:right w:val="none" w:sz="0" w:space="0" w:color="auto"/>
          </w:divBdr>
        </w:div>
        <w:div w:id="1763605329">
          <w:marLeft w:val="480"/>
          <w:marRight w:val="0"/>
          <w:marTop w:val="0"/>
          <w:marBottom w:val="0"/>
          <w:divBdr>
            <w:top w:val="none" w:sz="0" w:space="0" w:color="auto"/>
            <w:left w:val="none" w:sz="0" w:space="0" w:color="auto"/>
            <w:bottom w:val="none" w:sz="0" w:space="0" w:color="auto"/>
            <w:right w:val="none" w:sz="0" w:space="0" w:color="auto"/>
          </w:divBdr>
        </w:div>
        <w:div w:id="1772896812">
          <w:marLeft w:val="480"/>
          <w:marRight w:val="0"/>
          <w:marTop w:val="0"/>
          <w:marBottom w:val="0"/>
          <w:divBdr>
            <w:top w:val="none" w:sz="0" w:space="0" w:color="auto"/>
            <w:left w:val="none" w:sz="0" w:space="0" w:color="auto"/>
            <w:bottom w:val="none" w:sz="0" w:space="0" w:color="auto"/>
            <w:right w:val="none" w:sz="0" w:space="0" w:color="auto"/>
          </w:divBdr>
        </w:div>
        <w:div w:id="1778987452">
          <w:marLeft w:val="480"/>
          <w:marRight w:val="0"/>
          <w:marTop w:val="0"/>
          <w:marBottom w:val="0"/>
          <w:divBdr>
            <w:top w:val="none" w:sz="0" w:space="0" w:color="auto"/>
            <w:left w:val="none" w:sz="0" w:space="0" w:color="auto"/>
            <w:bottom w:val="none" w:sz="0" w:space="0" w:color="auto"/>
            <w:right w:val="none" w:sz="0" w:space="0" w:color="auto"/>
          </w:divBdr>
        </w:div>
        <w:div w:id="1790120069">
          <w:marLeft w:val="480"/>
          <w:marRight w:val="0"/>
          <w:marTop w:val="0"/>
          <w:marBottom w:val="0"/>
          <w:divBdr>
            <w:top w:val="none" w:sz="0" w:space="0" w:color="auto"/>
            <w:left w:val="none" w:sz="0" w:space="0" w:color="auto"/>
            <w:bottom w:val="none" w:sz="0" w:space="0" w:color="auto"/>
            <w:right w:val="none" w:sz="0" w:space="0" w:color="auto"/>
          </w:divBdr>
        </w:div>
      </w:divsChild>
    </w:div>
    <w:div w:id="810945950">
      <w:bodyDiv w:val="1"/>
      <w:marLeft w:val="0"/>
      <w:marRight w:val="0"/>
      <w:marTop w:val="0"/>
      <w:marBottom w:val="0"/>
      <w:divBdr>
        <w:top w:val="none" w:sz="0" w:space="0" w:color="auto"/>
        <w:left w:val="none" w:sz="0" w:space="0" w:color="auto"/>
        <w:bottom w:val="none" w:sz="0" w:space="0" w:color="auto"/>
        <w:right w:val="none" w:sz="0" w:space="0" w:color="auto"/>
      </w:divBdr>
    </w:div>
    <w:div w:id="819348401">
      <w:bodyDiv w:val="1"/>
      <w:marLeft w:val="0"/>
      <w:marRight w:val="0"/>
      <w:marTop w:val="0"/>
      <w:marBottom w:val="0"/>
      <w:divBdr>
        <w:top w:val="none" w:sz="0" w:space="0" w:color="auto"/>
        <w:left w:val="none" w:sz="0" w:space="0" w:color="auto"/>
        <w:bottom w:val="none" w:sz="0" w:space="0" w:color="auto"/>
        <w:right w:val="none" w:sz="0" w:space="0" w:color="auto"/>
      </w:divBdr>
      <w:divsChild>
        <w:div w:id="18825339">
          <w:marLeft w:val="480"/>
          <w:marRight w:val="0"/>
          <w:marTop w:val="0"/>
          <w:marBottom w:val="0"/>
          <w:divBdr>
            <w:top w:val="none" w:sz="0" w:space="0" w:color="auto"/>
            <w:left w:val="none" w:sz="0" w:space="0" w:color="auto"/>
            <w:bottom w:val="none" w:sz="0" w:space="0" w:color="auto"/>
            <w:right w:val="none" w:sz="0" w:space="0" w:color="auto"/>
          </w:divBdr>
        </w:div>
        <w:div w:id="37901409">
          <w:marLeft w:val="480"/>
          <w:marRight w:val="0"/>
          <w:marTop w:val="0"/>
          <w:marBottom w:val="0"/>
          <w:divBdr>
            <w:top w:val="none" w:sz="0" w:space="0" w:color="auto"/>
            <w:left w:val="none" w:sz="0" w:space="0" w:color="auto"/>
            <w:bottom w:val="none" w:sz="0" w:space="0" w:color="auto"/>
            <w:right w:val="none" w:sz="0" w:space="0" w:color="auto"/>
          </w:divBdr>
        </w:div>
        <w:div w:id="51730971">
          <w:marLeft w:val="480"/>
          <w:marRight w:val="0"/>
          <w:marTop w:val="0"/>
          <w:marBottom w:val="0"/>
          <w:divBdr>
            <w:top w:val="none" w:sz="0" w:space="0" w:color="auto"/>
            <w:left w:val="none" w:sz="0" w:space="0" w:color="auto"/>
            <w:bottom w:val="none" w:sz="0" w:space="0" w:color="auto"/>
            <w:right w:val="none" w:sz="0" w:space="0" w:color="auto"/>
          </w:divBdr>
        </w:div>
        <w:div w:id="61215629">
          <w:marLeft w:val="480"/>
          <w:marRight w:val="0"/>
          <w:marTop w:val="0"/>
          <w:marBottom w:val="0"/>
          <w:divBdr>
            <w:top w:val="none" w:sz="0" w:space="0" w:color="auto"/>
            <w:left w:val="none" w:sz="0" w:space="0" w:color="auto"/>
            <w:bottom w:val="none" w:sz="0" w:space="0" w:color="auto"/>
            <w:right w:val="none" w:sz="0" w:space="0" w:color="auto"/>
          </w:divBdr>
        </w:div>
        <w:div w:id="66731046">
          <w:marLeft w:val="480"/>
          <w:marRight w:val="0"/>
          <w:marTop w:val="0"/>
          <w:marBottom w:val="0"/>
          <w:divBdr>
            <w:top w:val="none" w:sz="0" w:space="0" w:color="auto"/>
            <w:left w:val="none" w:sz="0" w:space="0" w:color="auto"/>
            <w:bottom w:val="none" w:sz="0" w:space="0" w:color="auto"/>
            <w:right w:val="none" w:sz="0" w:space="0" w:color="auto"/>
          </w:divBdr>
        </w:div>
        <w:div w:id="78413007">
          <w:marLeft w:val="480"/>
          <w:marRight w:val="0"/>
          <w:marTop w:val="0"/>
          <w:marBottom w:val="0"/>
          <w:divBdr>
            <w:top w:val="none" w:sz="0" w:space="0" w:color="auto"/>
            <w:left w:val="none" w:sz="0" w:space="0" w:color="auto"/>
            <w:bottom w:val="none" w:sz="0" w:space="0" w:color="auto"/>
            <w:right w:val="none" w:sz="0" w:space="0" w:color="auto"/>
          </w:divBdr>
        </w:div>
        <w:div w:id="87192145">
          <w:marLeft w:val="480"/>
          <w:marRight w:val="0"/>
          <w:marTop w:val="0"/>
          <w:marBottom w:val="0"/>
          <w:divBdr>
            <w:top w:val="none" w:sz="0" w:space="0" w:color="auto"/>
            <w:left w:val="none" w:sz="0" w:space="0" w:color="auto"/>
            <w:bottom w:val="none" w:sz="0" w:space="0" w:color="auto"/>
            <w:right w:val="none" w:sz="0" w:space="0" w:color="auto"/>
          </w:divBdr>
        </w:div>
        <w:div w:id="94441494">
          <w:marLeft w:val="480"/>
          <w:marRight w:val="0"/>
          <w:marTop w:val="0"/>
          <w:marBottom w:val="0"/>
          <w:divBdr>
            <w:top w:val="none" w:sz="0" w:space="0" w:color="auto"/>
            <w:left w:val="none" w:sz="0" w:space="0" w:color="auto"/>
            <w:bottom w:val="none" w:sz="0" w:space="0" w:color="auto"/>
            <w:right w:val="none" w:sz="0" w:space="0" w:color="auto"/>
          </w:divBdr>
        </w:div>
        <w:div w:id="102460766">
          <w:marLeft w:val="480"/>
          <w:marRight w:val="0"/>
          <w:marTop w:val="0"/>
          <w:marBottom w:val="0"/>
          <w:divBdr>
            <w:top w:val="none" w:sz="0" w:space="0" w:color="auto"/>
            <w:left w:val="none" w:sz="0" w:space="0" w:color="auto"/>
            <w:bottom w:val="none" w:sz="0" w:space="0" w:color="auto"/>
            <w:right w:val="none" w:sz="0" w:space="0" w:color="auto"/>
          </w:divBdr>
        </w:div>
        <w:div w:id="121969331">
          <w:marLeft w:val="480"/>
          <w:marRight w:val="0"/>
          <w:marTop w:val="0"/>
          <w:marBottom w:val="0"/>
          <w:divBdr>
            <w:top w:val="none" w:sz="0" w:space="0" w:color="auto"/>
            <w:left w:val="none" w:sz="0" w:space="0" w:color="auto"/>
            <w:bottom w:val="none" w:sz="0" w:space="0" w:color="auto"/>
            <w:right w:val="none" w:sz="0" w:space="0" w:color="auto"/>
          </w:divBdr>
        </w:div>
        <w:div w:id="129517530">
          <w:marLeft w:val="480"/>
          <w:marRight w:val="0"/>
          <w:marTop w:val="0"/>
          <w:marBottom w:val="0"/>
          <w:divBdr>
            <w:top w:val="none" w:sz="0" w:space="0" w:color="auto"/>
            <w:left w:val="none" w:sz="0" w:space="0" w:color="auto"/>
            <w:bottom w:val="none" w:sz="0" w:space="0" w:color="auto"/>
            <w:right w:val="none" w:sz="0" w:space="0" w:color="auto"/>
          </w:divBdr>
        </w:div>
        <w:div w:id="130366654">
          <w:marLeft w:val="480"/>
          <w:marRight w:val="0"/>
          <w:marTop w:val="0"/>
          <w:marBottom w:val="0"/>
          <w:divBdr>
            <w:top w:val="none" w:sz="0" w:space="0" w:color="auto"/>
            <w:left w:val="none" w:sz="0" w:space="0" w:color="auto"/>
            <w:bottom w:val="none" w:sz="0" w:space="0" w:color="auto"/>
            <w:right w:val="none" w:sz="0" w:space="0" w:color="auto"/>
          </w:divBdr>
        </w:div>
        <w:div w:id="131752471">
          <w:marLeft w:val="480"/>
          <w:marRight w:val="0"/>
          <w:marTop w:val="0"/>
          <w:marBottom w:val="0"/>
          <w:divBdr>
            <w:top w:val="none" w:sz="0" w:space="0" w:color="auto"/>
            <w:left w:val="none" w:sz="0" w:space="0" w:color="auto"/>
            <w:bottom w:val="none" w:sz="0" w:space="0" w:color="auto"/>
            <w:right w:val="none" w:sz="0" w:space="0" w:color="auto"/>
          </w:divBdr>
        </w:div>
        <w:div w:id="171801125">
          <w:marLeft w:val="480"/>
          <w:marRight w:val="0"/>
          <w:marTop w:val="0"/>
          <w:marBottom w:val="0"/>
          <w:divBdr>
            <w:top w:val="none" w:sz="0" w:space="0" w:color="auto"/>
            <w:left w:val="none" w:sz="0" w:space="0" w:color="auto"/>
            <w:bottom w:val="none" w:sz="0" w:space="0" w:color="auto"/>
            <w:right w:val="none" w:sz="0" w:space="0" w:color="auto"/>
          </w:divBdr>
        </w:div>
        <w:div w:id="208960276">
          <w:marLeft w:val="480"/>
          <w:marRight w:val="0"/>
          <w:marTop w:val="0"/>
          <w:marBottom w:val="0"/>
          <w:divBdr>
            <w:top w:val="none" w:sz="0" w:space="0" w:color="auto"/>
            <w:left w:val="none" w:sz="0" w:space="0" w:color="auto"/>
            <w:bottom w:val="none" w:sz="0" w:space="0" w:color="auto"/>
            <w:right w:val="none" w:sz="0" w:space="0" w:color="auto"/>
          </w:divBdr>
        </w:div>
        <w:div w:id="240916251">
          <w:marLeft w:val="480"/>
          <w:marRight w:val="0"/>
          <w:marTop w:val="0"/>
          <w:marBottom w:val="0"/>
          <w:divBdr>
            <w:top w:val="none" w:sz="0" w:space="0" w:color="auto"/>
            <w:left w:val="none" w:sz="0" w:space="0" w:color="auto"/>
            <w:bottom w:val="none" w:sz="0" w:space="0" w:color="auto"/>
            <w:right w:val="none" w:sz="0" w:space="0" w:color="auto"/>
          </w:divBdr>
        </w:div>
        <w:div w:id="253438207">
          <w:marLeft w:val="480"/>
          <w:marRight w:val="0"/>
          <w:marTop w:val="0"/>
          <w:marBottom w:val="0"/>
          <w:divBdr>
            <w:top w:val="none" w:sz="0" w:space="0" w:color="auto"/>
            <w:left w:val="none" w:sz="0" w:space="0" w:color="auto"/>
            <w:bottom w:val="none" w:sz="0" w:space="0" w:color="auto"/>
            <w:right w:val="none" w:sz="0" w:space="0" w:color="auto"/>
          </w:divBdr>
        </w:div>
        <w:div w:id="258372030">
          <w:marLeft w:val="480"/>
          <w:marRight w:val="0"/>
          <w:marTop w:val="0"/>
          <w:marBottom w:val="0"/>
          <w:divBdr>
            <w:top w:val="none" w:sz="0" w:space="0" w:color="auto"/>
            <w:left w:val="none" w:sz="0" w:space="0" w:color="auto"/>
            <w:bottom w:val="none" w:sz="0" w:space="0" w:color="auto"/>
            <w:right w:val="none" w:sz="0" w:space="0" w:color="auto"/>
          </w:divBdr>
        </w:div>
        <w:div w:id="266739010">
          <w:marLeft w:val="480"/>
          <w:marRight w:val="0"/>
          <w:marTop w:val="0"/>
          <w:marBottom w:val="0"/>
          <w:divBdr>
            <w:top w:val="none" w:sz="0" w:space="0" w:color="auto"/>
            <w:left w:val="none" w:sz="0" w:space="0" w:color="auto"/>
            <w:bottom w:val="none" w:sz="0" w:space="0" w:color="auto"/>
            <w:right w:val="none" w:sz="0" w:space="0" w:color="auto"/>
          </w:divBdr>
        </w:div>
        <w:div w:id="276986297">
          <w:marLeft w:val="480"/>
          <w:marRight w:val="0"/>
          <w:marTop w:val="0"/>
          <w:marBottom w:val="0"/>
          <w:divBdr>
            <w:top w:val="none" w:sz="0" w:space="0" w:color="auto"/>
            <w:left w:val="none" w:sz="0" w:space="0" w:color="auto"/>
            <w:bottom w:val="none" w:sz="0" w:space="0" w:color="auto"/>
            <w:right w:val="none" w:sz="0" w:space="0" w:color="auto"/>
          </w:divBdr>
        </w:div>
        <w:div w:id="279143468">
          <w:marLeft w:val="480"/>
          <w:marRight w:val="0"/>
          <w:marTop w:val="0"/>
          <w:marBottom w:val="0"/>
          <w:divBdr>
            <w:top w:val="none" w:sz="0" w:space="0" w:color="auto"/>
            <w:left w:val="none" w:sz="0" w:space="0" w:color="auto"/>
            <w:bottom w:val="none" w:sz="0" w:space="0" w:color="auto"/>
            <w:right w:val="none" w:sz="0" w:space="0" w:color="auto"/>
          </w:divBdr>
        </w:div>
        <w:div w:id="282925345">
          <w:marLeft w:val="480"/>
          <w:marRight w:val="0"/>
          <w:marTop w:val="0"/>
          <w:marBottom w:val="0"/>
          <w:divBdr>
            <w:top w:val="none" w:sz="0" w:space="0" w:color="auto"/>
            <w:left w:val="none" w:sz="0" w:space="0" w:color="auto"/>
            <w:bottom w:val="none" w:sz="0" w:space="0" w:color="auto"/>
            <w:right w:val="none" w:sz="0" w:space="0" w:color="auto"/>
          </w:divBdr>
        </w:div>
        <w:div w:id="285816598">
          <w:marLeft w:val="480"/>
          <w:marRight w:val="0"/>
          <w:marTop w:val="0"/>
          <w:marBottom w:val="0"/>
          <w:divBdr>
            <w:top w:val="none" w:sz="0" w:space="0" w:color="auto"/>
            <w:left w:val="none" w:sz="0" w:space="0" w:color="auto"/>
            <w:bottom w:val="none" w:sz="0" w:space="0" w:color="auto"/>
            <w:right w:val="none" w:sz="0" w:space="0" w:color="auto"/>
          </w:divBdr>
        </w:div>
        <w:div w:id="296104520">
          <w:marLeft w:val="480"/>
          <w:marRight w:val="0"/>
          <w:marTop w:val="0"/>
          <w:marBottom w:val="0"/>
          <w:divBdr>
            <w:top w:val="none" w:sz="0" w:space="0" w:color="auto"/>
            <w:left w:val="none" w:sz="0" w:space="0" w:color="auto"/>
            <w:bottom w:val="none" w:sz="0" w:space="0" w:color="auto"/>
            <w:right w:val="none" w:sz="0" w:space="0" w:color="auto"/>
          </w:divBdr>
        </w:div>
        <w:div w:id="317880868">
          <w:marLeft w:val="480"/>
          <w:marRight w:val="0"/>
          <w:marTop w:val="0"/>
          <w:marBottom w:val="0"/>
          <w:divBdr>
            <w:top w:val="none" w:sz="0" w:space="0" w:color="auto"/>
            <w:left w:val="none" w:sz="0" w:space="0" w:color="auto"/>
            <w:bottom w:val="none" w:sz="0" w:space="0" w:color="auto"/>
            <w:right w:val="none" w:sz="0" w:space="0" w:color="auto"/>
          </w:divBdr>
        </w:div>
        <w:div w:id="326249201">
          <w:marLeft w:val="480"/>
          <w:marRight w:val="0"/>
          <w:marTop w:val="0"/>
          <w:marBottom w:val="0"/>
          <w:divBdr>
            <w:top w:val="none" w:sz="0" w:space="0" w:color="auto"/>
            <w:left w:val="none" w:sz="0" w:space="0" w:color="auto"/>
            <w:bottom w:val="none" w:sz="0" w:space="0" w:color="auto"/>
            <w:right w:val="none" w:sz="0" w:space="0" w:color="auto"/>
          </w:divBdr>
        </w:div>
        <w:div w:id="331184186">
          <w:marLeft w:val="480"/>
          <w:marRight w:val="0"/>
          <w:marTop w:val="0"/>
          <w:marBottom w:val="0"/>
          <w:divBdr>
            <w:top w:val="none" w:sz="0" w:space="0" w:color="auto"/>
            <w:left w:val="none" w:sz="0" w:space="0" w:color="auto"/>
            <w:bottom w:val="none" w:sz="0" w:space="0" w:color="auto"/>
            <w:right w:val="none" w:sz="0" w:space="0" w:color="auto"/>
          </w:divBdr>
        </w:div>
        <w:div w:id="332339701">
          <w:marLeft w:val="480"/>
          <w:marRight w:val="0"/>
          <w:marTop w:val="0"/>
          <w:marBottom w:val="0"/>
          <w:divBdr>
            <w:top w:val="none" w:sz="0" w:space="0" w:color="auto"/>
            <w:left w:val="none" w:sz="0" w:space="0" w:color="auto"/>
            <w:bottom w:val="none" w:sz="0" w:space="0" w:color="auto"/>
            <w:right w:val="none" w:sz="0" w:space="0" w:color="auto"/>
          </w:divBdr>
        </w:div>
        <w:div w:id="333724930">
          <w:marLeft w:val="480"/>
          <w:marRight w:val="0"/>
          <w:marTop w:val="0"/>
          <w:marBottom w:val="0"/>
          <w:divBdr>
            <w:top w:val="none" w:sz="0" w:space="0" w:color="auto"/>
            <w:left w:val="none" w:sz="0" w:space="0" w:color="auto"/>
            <w:bottom w:val="none" w:sz="0" w:space="0" w:color="auto"/>
            <w:right w:val="none" w:sz="0" w:space="0" w:color="auto"/>
          </w:divBdr>
        </w:div>
        <w:div w:id="361981444">
          <w:marLeft w:val="480"/>
          <w:marRight w:val="0"/>
          <w:marTop w:val="0"/>
          <w:marBottom w:val="0"/>
          <w:divBdr>
            <w:top w:val="none" w:sz="0" w:space="0" w:color="auto"/>
            <w:left w:val="none" w:sz="0" w:space="0" w:color="auto"/>
            <w:bottom w:val="none" w:sz="0" w:space="0" w:color="auto"/>
            <w:right w:val="none" w:sz="0" w:space="0" w:color="auto"/>
          </w:divBdr>
        </w:div>
        <w:div w:id="363751440">
          <w:marLeft w:val="480"/>
          <w:marRight w:val="0"/>
          <w:marTop w:val="0"/>
          <w:marBottom w:val="0"/>
          <w:divBdr>
            <w:top w:val="none" w:sz="0" w:space="0" w:color="auto"/>
            <w:left w:val="none" w:sz="0" w:space="0" w:color="auto"/>
            <w:bottom w:val="none" w:sz="0" w:space="0" w:color="auto"/>
            <w:right w:val="none" w:sz="0" w:space="0" w:color="auto"/>
          </w:divBdr>
        </w:div>
        <w:div w:id="367872063">
          <w:marLeft w:val="480"/>
          <w:marRight w:val="0"/>
          <w:marTop w:val="0"/>
          <w:marBottom w:val="0"/>
          <w:divBdr>
            <w:top w:val="none" w:sz="0" w:space="0" w:color="auto"/>
            <w:left w:val="none" w:sz="0" w:space="0" w:color="auto"/>
            <w:bottom w:val="none" w:sz="0" w:space="0" w:color="auto"/>
            <w:right w:val="none" w:sz="0" w:space="0" w:color="auto"/>
          </w:divBdr>
        </w:div>
        <w:div w:id="384304193">
          <w:marLeft w:val="480"/>
          <w:marRight w:val="0"/>
          <w:marTop w:val="0"/>
          <w:marBottom w:val="0"/>
          <w:divBdr>
            <w:top w:val="none" w:sz="0" w:space="0" w:color="auto"/>
            <w:left w:val="none" w:sz="0" w:space="0" w:color="auto"/>
            <w:bottom w:val="none" w:sz="0" w:space="0" w:color="auto"/>
            <w:right w:val="none" w:sz="0" w:space="0" w:color="auto"/>
          </w:divBdr>
        </w:div>
        <w:div w:id="404837918">
          <w:marLeft w:val="480"/>
          <w:marRight w:val="0"/>
          <w:marTop w:val="0"/>
          <w:marBottom w:val="0"/>
          <w:divBdr>
            <w:top w:val="none" w:sz="0" w:space="0" w:color="auto"/>
            <w:left w:val="none" w:sz="0" w:space="0" w:color="auto"/>
            <w:bottom w:val="none" w:sz="0" w:space="0" w:color="auto"/>
            <w:right w:val="none" w:sz="0" w:space="0" w:color="auto"/>
          </w:divBdr>
        </w:div>
        <w:div w:id="405617037">
          <w:marLeft w:val="480"/>
          <w:marRight w:val="0"/>
          <w:marTop w:val="0"/>
          <w:marBottom w:val="0"/>
          <w:divBdr>
            <w:top w:val="none" w:sz="0" w:space="0" w:color="auto"/>
            <w:left w:val="none" w:sz="0" w:space="0" w:color="auto"/>
            <w:bottom w:val="none" w:sz="0" w:space="0" w:color="auto"/>
            <w:right w:val="none" w:sz="0" w:space="0" w:color="auto"/>
          </w:divBdr>
        </w:div>
        <w:div w:id="409928833">
          <w:marLeft w:val="480"/>
          <w:marRight w:val="0"/>
          <w:marTop w:val="0"/>
          <w:marBottom w:val="0"/>
          <w:divBdr>
            <w:top w:val="none" w:sz="0" w:space="0" w:color="auto"/>
            <w:left w:val="none" w:sz="0" w:space="0" w:color="auto"/>
            <w:bottom w:val="none" w:sz="0" w:space="0" w:color="auto"/>
            <w:right w:val="none" w:sz="0" w:space="0" w:color="auto"/>
          </w:divBdr>
        </w:div>
        <w:div w:id="420372007">
          <w:marLeft w:val="480"/>
          <w:marRight w:val="0"/>
          <w:marTop w:val="0"/>
          <w:marBottom w:val="0"/>
          <w:divBdr>
            <w:top w:val="none" w:sz="0" w:space="0" w:color="auto"/>
            <w:left w:val="none" w:sz="0" w:space="0" w:color="auto"/>
            <w:bottom w:val="none" w:sz="0" w:space="0" w:color="auto"/>
            <w:right w:val="none" w:sz="0" w:space="0" w:color="auto"/>
          </w:divBdr>
        </w:div>
        <w:div w:id="423185882">
          <w:marLeft w:val="480"/>
          <w:marRight w:val="0"/>
          <w:marTop w:val="0"/>
          <w:marBottom w:val="0"/>
          <w:divBdr>
            <w:top w:val="none" w:sz="0" w:space="0" w:color="auto"/>
            <w:left w:val="none" w:sz="0" w:space="0" w:color="auto"/>
            <w:bottom w:val="none" w:sz="0" w:space="0" w:color="auto"/>
            <w:right w:val="none" w:sz="0" w:space="0" w:color="auto"/>
          </w:divBdr>
        </w:div>
        <w:div w:id="430056542">
          <w:marLeft w:val="480"/>
          <w:marRight w:val="0"/>
          <w:marTop w:val="0"/>
          <w:marBottom w:val="0"/>
          <w:divBdr>
            <w:top w:val="none" w:sz="0" w:space="0" w:color="auto"/>
            <w:left w:val="none" w:sz="0" w:space="0" w:color="auto"/>
            <w:bottom w:val="none" w:sz="0" w:space="0" w:color="auto"/>
            <w:right w:val="none" w:sz="0" w:space="0" w:color="auto"/>
          </w:divBdr>
        </w:div>
        <w:div w:id="432167623">
          <w:marLeft w:val="480"/>
          <w:marRight w:val="0"/>
          <w:marTop w:val="0"/>
          <w:marBottom w:val="0"/>
          <w:divBdr>
            <w:top w:val="none" w:sz="0" w:space="0" w:color="auto"/>
            <w:left w:val="none" w:sz="0" w:space="0" w:color="auto"/>
            <w:bottom w:val="none" w:sz="0" w:space="0" w:color="auto"/>
            <w:right w:val="none" w:sz="0" w:space="0" w:color="auto"/>
          </w:divBdr>
        </w:div>
        <w:div w:id="455103214">
          <w:marLeft w:val="480"/>
          <w:marRight w:val="0"/>
          <w:marTop w:val="0"/>
          <w:marBottom w:val="0"/>
          <w:divBdr>
            <w:top w:val="none" w:sz="0" w:space="0" w:color="auto"/>
            <w:left w:val="none" w:sz="0" w:space="0" w:color="auto"/>
            <w:bottom w:val="none" w:sz="0" w:space="0" w:color="auto"/>
            <w:right w:val="none" w:sz="0" w:space="0" w:color="auto"/>
          </w:divBdr>
        </w:div>
        <w:div w:id="462044662">
          <w:marLeft w:val="480"/>
          <w:marRight w:val="0"/>
          <w:marTop w:val="0"/>
          <w:marBottom w:val="0"/>
          <w:divBdr>
            <w:top w:val="none" w:sz="0" w:space="0" w:color="auto"/>
            <w:left w:val="none" w:sz="0" w:space="0" w:color="auto"/>
            <w:bottom w:val="none" w:sz="0" w:space="0" w:color="auto"/>
            <w:right w:val="none" w:sz="0" w:space="0" w:color="auto"/>
          </w:divBdr>
        </w:div>
        <w:div w:id="462889001">
          <w:marLeft w:val="480"/>
          <w:marRight w:val="0"/>
          <w:marTop w:val="0"/>
          <w:marBottom w:val="0"/>
          <w:divBdr>
            <w:top w:val="none" w:sz="0" w:space="0" w:color="auto"/>
            <w:left w:val="none" w:sz="0" w:space="0" w:color="auto"/>
            <w:bottom w:val="none" w:sz="0" w:space="0" w:color="auto"/>
            <w:right w:val="none" w:sz="0" w:space="0" w:color="auto"/>
          </w:divBdr>
        </w:div>
        <w:div w:id="501748826">
          <w:marLeft w:val="480"/>
          <w:marRight w:val="0"/>
          <w:marTop w:val="0"/>
          <w:marBottom w:val="0"/>
          <w:divBdr>
            <w:top w:val="none" w:sz="0" w:space="0" w:color="auto"/>
            <w:left w:val="none" w:sz="0" w:space="0" w:color="auto"/>
            <w:bottom w:val="none" w:sz="0" w:space="0" w:color="auto"/>
            <w:right w:val="none" w:sz="0" w:space="0" w:color="auto"/>
          </w:divBdr>
        </w:div>
        <w:div w:id="518736602">
          <w:marLeft w:val="480"/>
          <w:marRight w:val="0"/>
          <w:marTop w:val="0"/>
          <w:marBottom w:val="0"/>
          <w:divBdr>
            <w:top w:val="none" w:sz="0" w:space="0" w:color="auto"/>
            <w:left w:val="none" w:sz="0" w:space="0" w:color="auto"/>
            <w:bottom w:val="none" w:sz="0" w:space="0" w:color="auto"/>
            <w:right w:val="none" w:sz="0" w:space="0" w:color="auto"/>
          </w:divBdr>
        </w:div>
        <w:div w:id="550651417">
          <w:marLeft w:val="480"/>
          <w:marRight w:val="0"/>
          <w:marTop w:val="0"/>
          <w:marBottom w:val="0"/>
          <w:divBdr>
            <w:top w:val="none" w:sz="0" w:space="0" w:color="auto"/>
            <w:left w:val="none" w:sz="0" w:space="0" w:color="auto"/>
            <w:bottom w:val="none" w:sz="0" w:space="0" w:color="auto"/>
            <w:right w:val="none" w:sz="0" w:space="0" w:color="auto"/>
          </w:divBdr>
        </w:div>
        <w:div w:id="559287454">
          <w:marLeft w:val="480"/>
          <w:marRight w:val="0"/>
          <w:marTop w:val="0"/>
          <w:marBottom w:val="0"/>
          <w:divBdr>
            <w:top w:val="none" w:sz="0" w:space="0" w:color="auto"/>
            <w:left w:val="none" w:sz="0" w:space="0" w:color="auto"/>
            <w:bottom w:val="none" w:sz="0" w:space="0" w:color="auto"/>
            <w:right w:val="none" w:sz="0" w:space="0" w:color="auto"/>
          </w:divBdr>
        </w:div>
        <w:div w:id="559756865">
          <w:marLeft w:val="480"/>
          <w:marRight w:val="0"/>
          <w:marTop w:val="0"/>
          <w:marBottom w:val="0"/>
          <w:divBdr>
            <w:top w:val="none" w:sz="0" w:space="0" w:color="auto"/>
            <w:left w:val="none" w:sz="0" w:space="0" w:color="auto"/>
            <w:bottom w:val="none" w:sz="0" w:space="0" w:color="auto"/>
            <w:right w:val="none" w:sz="0" w:space="0" w:color="auto"/>
          </w:divBdr>
        </w:div>
        <w:div w:id="560946272">
          <w:marLeft w:val="480"/>
          <w:marRight w:val="0"/>
          <w:marTop w:val="0"/>
          <w:marBottom w:val="0"/>
          <w:divBdr>
            <w:top w:val="none" w:sz="0" w:space="0" w:color="auto"/>
            <w:left w:val="none" w:sz="0" w:space="0" w:color="auto"/>
            <w:bottom w:val="none" w:sz="0" w:space="0" w:color="auto"/>
            <w:right w:val="none" w:sz="0" w:space="0" w:color="auto"/>
          </w:divBdr>
        </w:div>
        <w:div w:id="567106633">
          <w:marLeft w:val="480"/>
          <w:marRight w:val="0"/>
          <w:marTop w:val="0"/>
          <w:marBottom w:val="0"/>
          <w:divBdr>
            <w:top w:val="none" w:sz="0" w:space="0" w:color="auto"/>
            <w:left w:val="none" w:sz="0" w:space="0" w:color="auto"/>
            <w:bottom w:val="none" w:sz="0" w:space="0" w:color="auto"/>
            <w:right w:val="none" w:sz="0" w:space="0" w:color="auto"/>
          </w:divBdr>
        </w:div>
        <w:div w:id="573900324">
          <w:marLeft w:val="480"/>
          <w:marRight w:val="0"/>
          <w:marTop w:val="0"/>
          <w:marBottom w:val="0"/>
          <w:divBdr>
            <w:top w:val="none" w:sz="0" w:space="0" w:color="auto"/>
            <w:left w:val="none" w:sz="0" w:space="0" w:color="auto"/>
            <w:bottom w:val="none" w:sz="0" w:space="0" w:color="auto"/>
            <w:right w:val="none" w:sz="0" w:space="0" w:color="auto"/>
          </w:divBdr>
        </w:div>
        <w:div w:id="576549778">
          <w:marLeft w:val="480"/>
          <w:marRight w:val="0"/>
          <w:marTop w:val="0"/>
          <w:marBottom w:val="0"/>
          <w:divBdr>
            <w:top w:val="none" w:sz="0" w:space="0" w:color="auto"/>
            <w:left w:val="none" w:sz="0" w:space="0" w:color="auto"/>
            <w:bottom w:val="none" w:sz="0" w:space="0" w:color="auto"/>
            <w:right w:val="none" w:sz="0" w:space="0" w:color="auto"/>
          </w:divBdr>
        </w:div>
        <w:div w:id="578518849">
          <w:marLeft w:val="480"/>
          <w:marRight w:val="0"/>
          <w:marTop w:val="0"/>
          <w:marBottom w:val="0"/>
          <w:divBdr>
            <w:top w:val="none" w:sz="0" w:space="0" w:color="auto"/>
            <w:left w:val="none" w:sz="0" w:space="0" w:color="auto"/>
            <w:bottom w:val="none" w:sz="0" w:space="0" w:color="auto"/>
            <w:right w:val="none" w:sz="0" w:space="0" w:color="auto"/>
          </w:divBdr>
        </w:div>
        <w:div w:id="580070502">
          <w:marLeft w:val="480"/>
          <w:marRight w:val="0"/>
          <w:marTop w:val="0"/>
          <w:marBottom w:val="0"/>
          <w:divBdr>
            <w:top w:val="none" w:sz="0" w:space="0" w:color="auto"/>
            <w:left w:val="none" w:sz="0" w:space="0" w:color="auto"/>
            <w:bottom w:val="none" w:sz="0" w:space="0" w:color="auto"/>
            <w:right w:val="none" w:sz="0" w:space="0" w:color="auto"/>
          </w:divBdr>
        </w:div>
        <w:div w:id="588973310">
          <w:marLeft w:val="480"/>
          <w:marRight w:val="0"/>
          <w:marTop w:val="0"/>
          <w:marBottom w:val="0"/>
          <w:divBdr>
            <w:top w:val="none" w:sz="0" w:space="0" w:color="auto"/>
            <w:left w:val="none" w:sz="0" w:space="0" w:color="auto"/>
            <w:bottom w:val="none" w:sz="0" w:space="0" w:color="auto"/>
            <w:right w:val="none" w:sz="0" w:space="0" w:color="auto"/>
          </w:divBdr>
        </w:div>
        <w:div w:id="599607455">
          <w:marLeft w:val="480"/>
          <w:marRight w:val="0"/>
          <w:marTop w:val="0"/>
          <w:marBottom w:val="0"/>
          <w:divBdr>
            <w:top w:val="none" w:sz="0" w:space="0" w:color="auto"/>
            <w:left w:val="none" w:sz="0" w:space="0" w:color="auto"/>
            <w:bottom w:val="none" w:sz="0" w:space="0" w:color="auto"/>
            <w:right w:val="none" w:sz="0" w:space="0" w:color="auto"/>
          </w:divBdr>
        </w:div>
        <w:div w:id="606961007">
          <w:marLeft w:val="480"/>
          <w:marRight w:val="0"/>
          <w:marTop w:val="0"/>
          <w:marBottom w:val="0"/>
          <w:divBdr>
            <w:top w:val="none" w:sz="0" w:space="0" w:color="auto"/>
            <w:left w:val="none" w:sz="0" w:space="0" w:color="auto"/>
            <w:bottom w:val="none" w:sz="0" w:space="0" w:color="auto"/>
            <w:right w:val="none" w:sz="0" w:space="0" w:color="auto"/>
          </w:divBdr>
        </w:div>
        <w:div w:id="608661223">
          <w:marLeft w:val="480"/>
          <w:marRight w:val="0"/>
          <w:marTop w:val="0"/>
          <w:marBottom w:val="0"/>
          <w:divBdr>
            <w:top w:val="none" w:sz="0" w:space="0" w:color="auto"/>
            <w:left w:val="none" w:sz="0" w:space="0" w:color="auto"/>
            <w:bottom w:val="none" w:sz="0" w:space="0" w:color="auto"/>
            <w:right w:val="none" w:sz="0" w:space="0" w:color="auto"/>
          </w:divBdr>
        </w:div>
        <w:div w:id="616448118">
          <w:marLeft w:val="480"/>
          <w:marRight w:val="0"/>
          <w:marTop w:val="0"/>
          <w:marBottom w:val="0"/>
          <w:divBdr>
            <w:top w:val="none" w:sz="0" w:space="0" w:color="auto"/>
            <w:left w:val="none" w:sz="0" w:space="0" w:color="auto"/>
            <w:bottom w:val="none" w:sz="0" w:space="0" w:color="auto"/>
            <w:right w:val="none" w:sz="0" w:space="0" w:color="auto"/>
          </w:divBdr>
        </w:div>
        <w:div w:id="625626760">
          <w:marLeft w:val="480"/>
          <w:marRight w:val="0"/>
          <w:marTop w:val="0"/>
          <w:marBottom w:val="0"/>
          <w:divBdr>
            <w:top w:val="none" w:sz="0" w:space="0" w:color="auto"/>
            <w:left w:val="none" w:sz="0" w:space="0" w:color="auto"/>
            <w:bottom w:val="none" w:sz="0" w:space="0" w:color="auto"/>
            <w:right w:val="none" w:sz="0" w:space="0" w:color="auto"/>
          </w:divBdr>
        </w:div>
        <w:div w:id="631137452">
          <w:marLeft w:val="480"/>
          <w:marRight w:val="0"/>
          <w:marTop w:val="0"/>
          <w:marBottom w:val="0"/>
          <w:divBdr>
            <w:top w:val="none" w:sz="0" w:space="0" w:color="auto"/>
            <w:left w:val="none" w:sz="0" w:space="0" w:color="auto"/>
            <w:bottom w:val="none" w:sz="0" w:space="0" w:color="auto"/>
            <w:right w:val="none" w:sz="0" w:space="0" w:color="auto"/>
          </w:divBdr>
        </w:div>
        <w:div w:id="638805706">
          <w:marLeft w:val="480"/>
          <w:marRight w:val="0"/>
          <w:marTop w:val="0"/>
          <w:marBottom w:val="0"/>
          <w:divBdr>
            <w:top w:val="none" w:sz="0" w:space="0" w:color="auto"/>
            <w:left w:val="none" w:sz="0" w:space="0" w:color="auto"/>
            <w:bottom w:val="none" w:sz="0" w:space="0" w:color="auto"/>
            <w:right w:val="none" w:sz="0" w:space="0" w:color="auto"/>
          </w:divBdr>
        </w:div>
        <w:div w:id="646864042">
          <w:marLeft w:val="480"/>
          <w:marRight w:val="0"/>
          <w:marTop w:val="0"/>
          <w:marBottom w:val="0"/>
          <w:divBdr>
            <w:top w:val="none" w:sz="0" w:space="0" w:color="auto"/>
            <w:left w:val="none" w:sz="0" w:space="0" w:color="auto"/>
            <w:bottom w:val="none" w:sz="0" w:space="0" w:color="auto"/>
            <w:right w:val="none" w:sz="0" w:space="0" w:color="auto"/>
          </w:divBdr>
        </w:div>
        <w:div w:id="647125426">
          <w:marLeft w:val="480"/>
          <w:marRight w:val="0"/>
          <w:marTop w:val="0"/>
          <w:marBottom w:val="0"/>
          <w:divBdr>
            <w:top w:val="none" w:sz="0" w:space="0" w:color="auto"/>
            <w:left w:val="none" w:sz="0" w:space="0" w:color="auto"/>
            <w:bottom w:val="none" w:sz="0" w:space="0" w:color="auto"/>
            <w:right w:val="none" w:sz="0" w:space="0" w:color="auto"/>
          </w:divBdr>
        </w:div>
        <w:div w:id="651641255">
          <w:marLeft w:val="480"/>
          <w:marRight w:val="0"/>
          <w:marTop w:val="0"/>
          <w:marBottom w:val="0"/>
          <w:divBdr>
            <w:top w:val="none" w:sz="0" w:space="0" w:color="auto"/>
            <w:left w:val="none" w:sz="0" w:space="0" w:color="auto"/>
            <w:bottom w:val="none" w:sz="0" w:space="0" w:color="auto"/>
            <w:right w:val="none" w:sz="0" w:space="0" w:color="auto"/>
          </w:divBdr>
        </w:div>
        <w:div w:id="653993812">
          <w:marLeft w:val="480"/>
          <w:marRight w:val="0"/>
          <w:marTop w:val="0"/>
          <w:marBottom w:val="0"/>
          <w:divBdr>
            <w:top w:val="none" w:sz="0" w:space="0" w:color="auto"/>
            <w:left w:val="none" w:sz="0" w:space="0" w:color="auto"/>
            <w:bottom w:val="none" w:sz="0" w:space="0" w:color="auto"/>
            <w:right w:val="none" w:sz="0" w:space="0" w:color="auto"/>
          </w:divBdr>
        </w:div>
        <w:div w:id="681054691">
          <w:marLeft w:val="480"/>
          <w:marRight w:val="0"/>
          <w:marTop w:val="0"/>
          <w:marBottom w:val="0"/>
          <w:divBdr>
            <w:top w:val="none" w:sz="0" w:space="0" w:color="auto"/>
            <w:left w:val="none" w:sz="0" w:space="0" w:color="auto"/>
            <w:bottom w:val="none" w:sz="0" w:space="0" w:color="auto"/>
            <w:right w:val="none" w:sz="0" w:space="0" w:color="auto"/>
          </w:divBdr>
        </w:div>
        <w:div w:id="682362245">
          <w:marLeft w:val="480"/>
          <w:marRight w:val="0"/>
          <w:marTop w:val="0"/>
          <w:marBottom w:val="0"/>
          <w:divBdr>
            <w:top w:val="none" w:sz="0" w:space="0" w:color="auto"/>
            <w:left w:val="none" w:sz="0" w:space="0" w:color="auto"/>
            <w:bottom w:val="none" w:sz="0" w:space="0" w:color="auto"/>
            <w:right w:val="none" w:sz="0" w:space="0" w:color="auto"/>
          </w:divBdr>
        </w:div>
        <w:div w:id="695934323">
          <w:marLeft w:val="480"/>
          <w:marRight w:val="0"/>
          <w:marTop w:val="0"/>
          <w:marBottom w:val="0"/>
          <w:divBdr>
            <w:top w:val="none" w:sz="0" w:space="0" w:color="auto"/>
            <w:left w:val="none" w:sz="0" w:space="0" w:color="auto"/>
            <w:bottom w:val="none" w:sz="0" w:space="0" w:color="auto"/>
            <w:right w:val="none" w:sz="0" w:space="0" w:color="auto"/>
          </w:divBdr>
        </w:div>
        <w:div w:id="700475835">
          <w:marLeft w:val="480"/>
          <w:marRight w:val="0"/>
          <w:marTop w:val="0"/>
          <w:marBottom w:val="0"/>
          <w:divBdr>
            <w:top w:val="none" w:sz="0" w:space="0" w:color="auto"/>
            <w:left w:val="none" w:sz="0" w:space="0" w:color="auto"/>
            <w:bottom w:val="none" w:sz="0" w:space="0" w:color="auto"/>
            <w:right w:val="none" w:sz="0" w:space="0" w:color="auto"/>
          </w:divBdr>
        </w:div>
        <w:div w:id="703947210">
          <w:marLeft w:val="480"/>
          <w:marRight w:val="0"/>
          <w:marTop w:val="0"/>
          <w:marBottom w:val="0"/>
          <w:divBdr>
            <w:top w:val="none" w:sz="0" w:space="0" w:color="auto"/>
            <w:left w:val="none" w:sz="0" w:space="0" w:color="auto"/>
            <w:bottom w:val="none" w:sz="0" w:space="0" w:color="auto"/>
            <w:right w:val="none" w:sz="0" w:space="0" w:color="auto"/>
          </w:divBdr>
        </w:div>
        <w:div w:id="711853905">
          <w:marLeft w:val="480"/>
          <w:marRight w:val="0"/>
          <w:marTop w:val="0"/>
          <w:marBottom w:val="0"/>
          <w:divBdr>
            <w:top w:val="none" w:sz="0" w:space="0" w:color="auto"/>
            <w:left w:val="none" w:sz="0" w:space="0" w:color="auto"/>
            <w:bottom w:val="none" w:sz="0" w:space="0" w:color="auto"/>
            <w:right w:val="none" w:sz="0" w:space="0" w:color="auto"/>
          </w:divBdr>
        </w:div>
        <w:div w:id="712509047">
          <w:marLeft w:val="480"/>
          <w:marRight w:val="0"/>
          <w:marTop w:val="0"/>
          <w:marBottom w:val="0"/>
          <w:divBdr>
            <w:top w:val="none" w:sz="0" w:space="0" w:color="auto"/>
            <w:left w:val="none" w:sz="0" w:space="0" w:color="auto"/>
            <w:bottom w:val="none" w:sz="0" w:space="0" w:color="auto"/>
            <w:right w:val="none" w:sz="0" w:space="0" w:color="auto"/>
          </w:divBdr>
        </w:div>
        <w:div w:id="721755727">
          <w:marLeft w:val="480"/>
          <w:marRight w:val="0"/>
          <w:marTop w:val="0"/>
          <w:marBottom w:val="0"/>
          <w:divBdr>
            <w:top w:val="none" w:sz="0" w:space="0" w:color="auto"/>
            <w:left w:val="none" w:sz="0" w:space="0" w:color="auto"/>
            <w:bottom w:val="none" w:sz="0" w:space="0" w:color="auto"/>
            <w:right w:val="none" w:sz="0" w:space="0" w:color="auto"/>
          </w:divBdr>
        </w:div>
        <w:div w:id="735398035">
          <w:marLeft w:val="480"/>
          <w:marRight w:val="0"/>
          <w:marTop w:val="0"/>
          <w:marBottom w:val="0"/>
          <w:divBdr>
            <w:top w:val="none" w:sz="0" w:space="0" w:color="auto"/>
            <w:left w:val="none" w:sz="0" w:space="0" w:color="auto"/>
            <w:bottom w:val="none" w:sz="0" w:space="0" w:color="auto"/>
            <w:right w:val="none" w:sz="0" w:space="0" w:color="auto"/>
          </w:divBdr>
        </w:div>
        <w:div w:id="755901633">
          <w:marLeft w:val="480"/>
          <w:marRight w:val="0"/>
          <w:marTop w:val="0"/>
          <w:marBottom w:val="0"/>
          <w:divBdr>
            <w:top w:val="none" w:sz="0" w:space="0" w:color="auto"/>
            <w:left w:val="none" w:sz="0" w:space="0" w:color="auto"/>
            <w:bottom w:val="none" w:sz="0" w:space="0" w:color="auto"/>
            <w:right w:val="none" w:sz="0" w:space="0" w:color="auto"/>
          </w:divBdr>
        </w:div>
        <w:div w:id="758411165">
          <w:marLeft w:val="480"/>
          <w:marRight w:val="0"/>
          <w:marTop w:val="0"/>
          <w:marBottom w:val="0"/>
          <w:divBdr>
            <w:top w:val="none" w:sz="0" w:space="0" w:color="auto"/>
            <w:left w:val="none" w:sz="0" w:space="0" w:color="auto"/>
            <w:bottom w:val="none" w:sz="0" w:space="0" w:color="auto"/>
            <w:right w:val="none" w:sz="0" w:space="0" w:color="auto"/>
          </w:divBdr>
        </w:div>
        <w:div w:id="771586502">
          <w:marLeft w:val="480"/>
          <w:marRight w:val="0"/>
          <w:marTop w:val="0"/>
          <w:marBottom w:val="0"/>
          <w:divBdr>
            <w:top w:val="none" w:sz="0" w:space="0" w:color="auto"/>
            <w:left w:val="none" w:sz="0" w:space="0" w:color="auto"/>
            <w:bottom w:val="none" w:sz="0" w:space="0" w:color="auto"/>
            <w:right w:val="none" w:sz="0" w:space="0" w:color="auto"/>
          </w:divBdr>
        </w:div>
        <w:div w:id="779449958">
          <w:marLeft w:val="480"/>
          <w:marRight w:val="0"/>
          <w:marTop w:val="0"/>
          <w:marBottom w:val="0"/>
          <w:divBdr>
            <w:top w:val="none" w:sz="0" w:space="0" w:color="auto"/>
            <w:left w:val="none" w:sz="0" w:space="0" w:color="auto"/>
            <w:bottom w:val="none" w:sz="0" w:space="0" w:color="auto"/>
            <w:right w:val="none" w:sz="0" w:space="0" w:color="auto"/>
          </w:divBdr>
        </w:div>
        <w:div w:id="780534011">
          <w:marLeft w:val="480"/>
          <w:marRight w:val="0"/>
          <w:marTop w:val="0"/>
          <w:marBottom w:val="0"/>
          <w:divBdr>
            <w:top w:val="none" w:sz="0" w:space="0" w:color="auto"/>
            <w:left w:val="none" w:sz="0" w:space="0" w:color="auto"/>
            <w:bottom w:val="none" w:sz="0" w:space="0" w:color="auto"/>
            <w:right w:val="none" w:sz="0" w:space="0" w:color="auto"/>
          </w:divBdr>
        </w:div>
        <w:div w:id="780809004">
          <w:marLeft w:val="480"/>
          <w:marRight w:val="0"/>
          <w:marTop w:val="0"/>
          <w:marBottom w:val="0"/>
          <w:divBdr>
            <w:top w:val="none" w:sz="0" w:space="0" w:color="auto"/>
            <w:left w:val="none" w:sz="0" w:space="0" w:color="auto"/>
            <w:bottom w:val="none" w:sz="0" w:space="0" w:color="auto"/>
            <w:right w:val="none" w:sz="0" w:space="0" w:color="auto"/>
          </w:divBdr>
        </w:div>
        <w:div w:id="783353837">
          <w:marLeft w:val="480"/>
          <w:marRight w:val="0"/>
          <w:marTop w:val="0"/>
          <w:marBottom w:val="0"/>
          <w:divBdr>
            <w:top w:val="none" w:sz="0" w:space="0" w:color="auto"/>
            <w:left w:val="none" w:sz="0" w:space="0" w:color="auto"/>
            <w:bottom w:val="none" w:sz="0" w:space="0" w:color="auto"/>
            <w:right w:val="none" w:sz="0" w:space="0" w:color="auto"/>
          </w:divBdr>
        </w:div>
        <w:div w:id="796214494">
          <w:marLeft w:val="480"/>
          <w:marRight w:val="0"/>
          <w:marTop w:val="0"/>
          <w:marBottom w:val="0"/>
          <w:divBdr>
            <w:top w:val="none" w:sz="0" w:space="0" w:color="auto"/>
            <w:left w:val="none" w:sz="0" w:space="0" w:color="auto"/>
            <w:bottom w:val="none" w:sz="0" w:space="0" w:color="auto"/>
            <w:right w:val="none" w:sz="0" w:space="0" w:color="auto"/>
          </w:divBdr>
        </w:div>
        <w:div w:id="812603279">
          <w:marLeft w:val="480"/>
          <w:marRight w:val="0"/>
          <w:marTop w:val="0"/>
          <w:marBottom w:val="0"/>
          <w:divBdr>
            <w:top w:val="none" w:sz="0" w:space="0" w:color="auto"/>
            <w:left w:val="none" w:sz="0" w:space="0" w:color="auto"/>
            <w:bottom w:val="none" w:sz="0" w:space="0" w:color="auto"/>
            <w:right w:val="none" w:sz="0" w:space="0" w:color="auto"/>
          </w:divBdr>
        </w:div>
        <w:div w:id="826826660">
          <w:marLeft w:val="480"/>
          <w:marRight w:val="0"/>
          <w:marTop w:val="0"/>
          <w:marBottom w:val="0"/>
          <w:divBdr>
            <w:top w:val="none" w:sz="0" w:space="0" w:color="auto"/>
            <w:left w:val="none" w:sz="0" w:space="0" w:color="auto"/>
            <w:bottom w:val="none" w:sz="0" w:space="0" w:color="auto"/>
            <w:right w:val="none" w:sz="0" w:space="0" w:color="auto"/>
          </w:divBdr>
        </w:div>
        <w:div w:id="828516653">
          <w:marLeft w:val="480"/>
          <w:marRight w:val="0"/>
          <w:marTop w:val="0"/>
          <w:marBottom w:val="0"/>
          <w:divBdr>
            <w:top w:val="none" w:sz="0" w:space="0" w:color="auto"/>
            <w:left w:val="none" w:sz="0" w:space="0" w:color="auto"/>
            <w:bottom w:val="none" w:sz="0" w:space="0" w:color="auto"/>
            <w:right w:val="none" w:sz="0" w:space="0" w:color="auto"/>
          </w:divBdr>
        </w:div>
        <w:div w:id="840117782">
          <w:marLeft w:val="480"/>
          <w:marRight w:val="0"/>
          <w:marTop w:val="0"/>
          <w:marBottom w:val="0"/>
          <w:divBdr>
            <w:top w:val="none" w:sz="0" w:space="0" w:color="auto"/>
            <w:left w:val="none" w:sz="0" w:space="0" w:color="auto"/>
            <w:bottom w:val="none" w:sz="0" w:space="0" w:color="auto"/>
            <w:right w:val="none" w:sz="0" w:space="0" w:color="auto"/>
          </w:divBdr>
        </w:div>
        <w:div w:id="851918977">
          <w:marLeft w:val="480"/>
          <w:marRight w:val="0"/>
          <w:marTop w:val="0"/>
          <w:marBottom w:val="0"/>
          <w:divBdr>
            <w:top w:val="none" w:sz="0" w:space="0" w:color="auto"/>
            <w:left w:val="none" w:sz="0" w:space="0" w:color="auto"/>
            <w:bottom w:val="none" w:sz="0" w:space="0" w:color="auto"/>
            <w:right w:val="none" w:sz="0" w:space="0" w:color="auto"/>
          </w:divBdr>
        </w:div>
        <w:div w:id="855769240">
          <w:marLeft w:val="480"/>
          <w:marRight w:val="0"/>
          <w:marTop w:val="0"/>
          <w:marBottom w:val="0"/>
          <w:divBdr>
            <w:top w:val="none" w:sz="0" w:space="0" w:color="auto"/>
            <w:left w:val="none" w:sz="0" w:space="0" w:color="auto"/>
            <w:bottom w:val="none" w:sz="0" w:space="0" w:color="auto"/>
            <w:right w:val="none" w:sz="0" w:space="0" w:color="auto"/>
          </w:divBdr>
        </w:div>
        <w:div w:id="873735357">
          <w:marLeft w:val="480"/>
          <w:marRight w:val="0"/>
          <w:marTop w:val="0"/>
          <w:marBottom w:val="0"/>
          <w:divBdr>
            <w:top w:val="none" w:sz="0" w:space="0" w:color="auto"/>
            <w:left w:val="none" w:sz="0" w:space="0" w:color="auto"/>
            <w:bottom w:val="none" w:sz="0" w:space="0" w:color="auto"/>
            <w:right w:val="none" w:sz="0" w:space="0" w:color="auto"/>
          </w:divBdr>
        </w:div>
        <w:div w:id="916742690">
          <w:marLeft w:val="480"/>
          <w:marRight w:val="0"/>
          <w:marTop w:val="0"/>
          <w:marBottom w:val="0"/>
          <w:divBdr>
            <w:top w:val="none" w:sz="0" w:space="0" w:color="auto"/>
            <w:left w:val="none" w:sz="0" w:space="0" w:color="auto"/>
            <w:bottom w:val="none" w:sz="0" w:space="0" w:color="auto"/>
            <w:right w:val="none" w:sz="0" w:space="0" w:color="auto"/>
          </w:divBdr>
        </w:div>
        <w:div w:id="917247443">
          <w:marLeft w:val="480"/>
          <w:marRight w:val="0"/>
          <w:marTop w:val="0"/>
          <w:marBottom w:val="0"/>
          <w:divBdr>
            <w:top w:val="none" w:sz="0" w:space="0" w:color="auto"/>
            <w:left w:val="none" w:sz="0" w:space="0" w:color="auto"/>
            <w:bottom w:val="none" w:sz="0" w:space="0" w:color="auto"/>
            <w:right w:val="none" w:sz="0" w:space="0" w:color="auto"/>
          </w:divBdr>
        </w:div>
        <w:div w:id="917910646">
          <w:marLeft w:val="480"/>
          <w:marRight w:val="0"/>
          <w:marTop w:val="0"/>
          <w:marBottom w:val="0"/>
          <w:divBdr>
            <w:top w:val="none" w:sz="0" w:space="0" w:color="auto"/>
            <w:left w:val="none" w:sz="0" w:space="0" w:color="auto"/>
            <w:bottom w:val="none" w:sz="0" w:space="0" w:color="auto"/>
            <w:right w:val="none" w:sz="0" w:space="0" w:color="auto"/>
          </w:divBdr>
        </w:div>
        <w:div w:id="934823758">
          <w:marLeft w:val="480"/>
          <w:marRight w:val="0"/>
          <w:marTop w:val="0"/>
          <w:marBottom w:val="0"/>
          <w:divBdr>
            <w:top w:val="none" w:sz="0" w:space="0" w:color="auto"/>
            <w:left w:val="none" w:sz="0" w:space="0" w:color="auto"/>
            <w:bottom w:val="none" w:sz="0" w:space="0" w:color="auto"/>
            <w:right w:val="none" w:sz="0" w:space="0" w:color="auto"/>
          </w:divBdr>
        </w:div>
        <w:div w:id="956837527">
          <w:marLeft w:val="480"/>
          <w:marRight w:val="0"/>
          <w:marTop w:val="0"/>
          <w:marBottom w:val="0"/>
          <w:divBdr>
            <w:top w:val="none" w:sz="0" w:space="0" w:color="auto"/>
            <w:left w:val="none" w:sz="0" w:space="0" w:color="auto"/>
            <w:bottom w:val="none" w:sz="0" w:space="0" w:color="auto"/>
            <w:right w:val="none" w:sz="0" w:space="0" w:color="auto"/>
          </w:divBdr>
        </w:div>
        <w:div w:id="964388565">
          <w:marLeft w:val="480"/>
          <w:marRight w:val="0"/>
          <w:marTop w:val="0"/>
          <w:marBottom w:val="0"/>
          <w:divBdr>
            <w:top w:val="none" w:sz="0" w:space="0" w:color="auto"/>
            <w:left w:val="none" w:sz="0" w:space="0" w:color="auto"/>
            <w:bottom w:val="none" w:sz="0" w:space="0" w:color="auto"/>
            <w:right w:val="none" w:sz="0" w:space="0" w:color="auto"/>
          </w:divBdr>
        </w:div>
        <w:div w:id="971138486">
          <w:marLeft w:val="480"/>
          <w:marRight w:val="0"/>
          <w:marTop w:val="0"/>
          <w:marBottom w:val="0"/>
          <w:divBdr>
            <w:top w:val="none" w:sz="0" w:space="0" w:color="auto"/>
            <w:left w:val="none" w:sz="0" w:space="0" w:color="auto"/>
            <w:bottom w:val="none" w:sz="0" w:space="0" w:color="auto"/>
            <w:right w:val="none" w:sz="0" w:space="0" w:color="auto"/>
          </w:divBdr>
        </w:div>
        <w:div w:id="1001010073">
          <w:marLeft w:val="480"/>
          <w:marRight w:val="0"/>
          <w:marTop w:val="0"/>
          <w:marBottom w:val="0"/>
          <w:divBdr>
            <w:top w:val="none" w:sz="0" w:space="0" w:color="auto"/>
            <w:left w:val="none" w:sz="0" w:space="0" w:color="auto"/>
            <w:bottom w:val="none" w:sz="0" w:space="0" w:color="auto"/>
            <w:right w:val="none" w:sz="0" w:space="0" w:color="auto"/>
          </w:divBdr>
        </w:div>
        <w:div w:id="1006134908">
          <w:marLeft w:val="480"/>
          <w:marRight w:val="0"/>
          <w:marTop w:val="0"/>
          <w:marBottom w:val="0"/>
          <w:divBdr>
            <w:top w:val="none" w:sz="0" w:space="0" w:color="auto"/>
            <w:left w:val="none" w:sz="0" w:space="0" w:color="auto"/>
            <w:bottom w:val="none" w:sz="0" w:space="0" w:color="auto"/>
            <w:right w:val="none" w:sz="0" w:space="0" w:color="auto"/>
          </w:divBdr>
        </w:div>
        <w:div w:id="1010373286">
          <w:marLeft w:val="480"/>
          <w:marRight w:val="0"/>
          <w:marTop w:val="0"/>
          <w:marBottom w:val="0"/>
          <w:divBdr>
            <w:top w:val="none" w:sz="0" w:space="0" w:color="auto"/>
            <w:left w:val="none" w:sz="0" w:space="0" w:color="auto"/>
            <w:bottom w:val="none" w:sz="0" w:space="0" w:color="auto"/>
            <w:right w:val="none" w:sz="0" w:space="0" w:color="auto"/>
          </w:divBdr>
        </w:div>
        <w:div w:id="1021737586">
          <w:marLeft w:val="480"/>
          <w:marRight w:val="0"/>
          <w:marTop w:val="0"/>
          <w:marBottom w:val="0"/>
          <w:divBdr>
            <w:top w:val="none" w:sz="0" w:space="0" w:color="auto"/>
            <w:left w:val="none" w:sz="0" w:space="0" w:color="auto"/>
            <w:bottom w:val="none" w:sz="0" w:space="0" w:color="auto"/>
            <w:right w:val="none" w:sz="0" w:space="0" w:color="auto"/>
          </w:divBdr>
        </w:div>
        <w:div w:id="1038314601">
          <w:marLeft w:val="480"/>
          <w:marRight w:val="0"/>
          <w:marTop w:val="0"/>
          <w:marBottom w:val="0"/>
          <w:divBdr>
            <w:top w:val="none" w:sz="0" w:space="0" w:color="auto"/>
            <w:left w:val="none" w:sz="0" w:space="0" w:color="auto"/>
            <w:bottom w:val="none" w:sz="0" w:space="0" w:color="auto"/>
            <w:right w:val="none" w:sz="0" w:space="0" w:color="auto"/>
          </w:divBdr>
        </w:div>
        <w:div w:id="1043019590">
          <w:marLeft w:val="480"/>
          <w:marRight w:val="0"/>
          <w:marTop w:val="0"/>
          <w:marBottom w:val="0"/>
          <w:divBdr>
            <w:top w:val="none" w:sz="0" w:space="0" w:color="auto"/>
            <w:left w:val="none" w:sz="0" w:space="0" w:color="auto"/>
            <w:bottom w:val="none" w:sz="0" w:space="0" w:color="auto"/>
            <w:right w:val="none" w:sz="0" w:space="0" w:color="auto"/>
          </w:divBdr>
        </w:div>
        <w:div w:id="1045300405">
          <w:marLeft w:val="480"/>
          <w:marRight w:val="0"/>
          <w:marTop w:val="0"/>
          <w:marBottom w:val="0"/>
          <w:divBdr>
            <w:top w:val="none" w:sz="0" w:space="0" w:color="auto"/>
            <w:left w:val="none" w:sz="0" w:space="0" w:color="auto"/>
            <w:bottom w:val="none" w:sz="0" w:space="0" w:color="auto"/>
            <w:right w:val="none" w:sz="0" w:space="0" w:color="auto"/>
          </w:divBdr>
        </w:div>
        <w:div w:id="1063405108">
          <w:marLeft w:val="480"/>
          <w:marRight w:val="0"/>
          <w:marTop w:val="0"/>
          <w:marBottom w:val="0"/>
          <w:divBdr>
            <w:top w:val="none" w:sz="0" w:space="0" w:color="auto"/>
            <w:left w:val="none" w:sz="0" w:space="0" w:color="auto"/>
            <w:bottom w:val="none" w:sz="0" w:space="0" w:color="auto"/>
            <w:right w:val="none" w:sz="0" w:space="0" w:color="auto"/>
          </w:divBdr>
        </w:div>
        <w:div w:id="1074472731">
          <w:marLeft w:val="480"/>
          <w:marRight w:val="0"/>
          <w:marTop w:val="0"/>
          <w:marBottom w:val="0"/>
          <w:divBdr>
            <w:top w:val="none" w:sz="0" w:space="0" w:color="auto"/>
            <w:left w:val="none" w:sz="0" w:space="0" w:color="auto"/>
            <w:bottom w:val="none" w:sz="0" w:space="0" w:color="auto"/>
            <w:right w:val="none" w:sz="0" w:space="0" w:color="auto"/>
          </w:divBdr>
        </w:div>
        <w:div w:id="1083533256">
          <w:marLeft w:val="480"/>
          <w:marRight w:val="0"/>
          <w:marTop w:val="0"/>
          <w:marBottom w:val="0"/>
          <w:divBdr>
            <w:top w:val="none" w:sz="0" w:space="0" w:color="auto"/>
            <w:left w:val="none" w:sz="0" w:space="0" w:color="auto"/>
            <w:bottom w:val="none" w:sz="0" w:space="0" w:color="auto"/>
            <w:right w:val="none" w:sz="0" w:space="0" w:color="auto"/>
          </w:divBdr>
        </w:div>
        <w:div w:id="1094862797">
          <w:marLeft w:val="480"/>
          <w:marRight w:val="0"/>
          <w:marTop w:val="0"/>
          <w:marBottom w:val="0"/>
          <w:divBdr>
            <w:top w:val="none" w:sz="0" w:space="0" w:color="auto"/>
            <w:left w:val="none" w:sz="0" w:space="0" w:color="auto"/>
            <w:bottom w:val="none" w:sz="0" w:space="0" w:color="auto"/>
            <w:right w:val="none" w:sz="0" w:space="0" w:color="auto"/>
          </w:divBdr>
        </w:div>
        <w:div w:id="1107776595">
          <w:marLeft w:val="480"/>
          <w:marRight w:val="0"/>
          <w:marTop w:val="0"/>
          <w:marBottom w:val="0"/>
          <w:divBdr>
            <w:top w:val="none" w:sz="0" w:space="0" w:color="auto"/>
            <w:left w:val="none" w:sz="0" w:space="0" w:color="auto"/>
            <w:bottom w:val="none" w:sz="0" w:space="0" w:color="auto"/>
            <w:right w:val="none" w:sz="0" w:space="0" w:color="auto"/>
          </w:divBdr>
        </w:div>
        <w:div w:id="1107850808">
          <w:marLeft w:val="480"/>
          <w:marRight w:val="0"/>
          <w:marTop w:val="0"/>
          <w:marBottom w:val="0"/>
          <w:divBdr>
            <w:top w:val="none" w:sz="0" w:space="0" w:color="auto"/>
            <w:left w:val="none" w:sz="0" w:space="0" w:color="auto"/>
            <w:bottom w:val="none" w:sz="0" w:space="0" w:color="auto"/>
            <w:right w:val="none" w:sz="0" w:space="0" w:color="auto"/>
          </w:divBdr>
        </w:div>
        <w:div w:id="1109735347">
          <w:marLeft w:val="480"/>
          <w:marRight w:val="0"/>
          <w:marTop w:val="0"/>
          <w:marBottom w:val="0"/>
          <w:divBdr>
            <w:top w:val="none" w:sz="0" w:space="0" w:color="auto"/>
            <w:left w:val="none" w:sz="0" w:space="0" w:color="auto"/>
            <w:bottom w:val="none" w:sz="0" w:space="0" w:color="auto"/>
            <w:right w:val="none" w:sz="0" w:space="0" w:color="auto"/>
          </w:divBdr>
        </w:div>
        <w:div w:id="1138448889">
          <w:marLeft w:val="480"/>
          <w:marRight w:val="0"/>
          <w:marTop w:val="0"/>
          <w:marBottom w:val="0"/>
          <w:divBdr>
            <w:top w:val="none" w:sz="0" w:space="0" w:color="auto"/>
            <w:left w:val="none" w:sz="0" w:space="0" w:color="auto"/>
            <w:bottom w:val="none" w:sz="0" w:space="0" w:color="auto"/>
            <w:right w:val="none" w:sz="0" w:space="0" w:color="auto"/>
          </w:divBdr>
        </w:div>
        <w:div w:id="1145513166">
          <w:marLeft w:val="480"/>
          <w:marRight w:val="0"/>
          <w:marTop w:val="0"/>
          <w:marBottom w:val="0"/>
          <w:divBdr>
            <w:top w:val="none" w:sz="0" w:space="0" w:color="auto"/>
            <w:left w:val="none" w:sz="0" w:space="0" w:color="auto"/>
            <w:bottom w:val="none" w:sz="0" w:space="0" w:color="auto"/>
            <w:right w:val="none" w:sz="0" w:space="0" w:color="auto"/>
          </w:divBdr>
        </w:div>
        <w:div w:id="1153064775">
          <w:marLeft w:val="480"/>
          <w:marRight w:val="0"/>
          <w:marTop w:val="0"/>
          <w:marBottom w:val="0"/>
          <w:divBdr>
            <w:top w:val="none" w:sz="0" w:space="0" w:color="auto"/>
            <w:left w:val="none" w:sz="0" w:space="0" w:color="auto"/>
            <w:bottom w:val="none" w:sz="0" w:space="0" w:color="auto"/>
            <w:right w:val="none" w:sz="0" w:space="0" w:color="auto"/>
          </w:divBdr>
        </w:div>
        <w:div w:id="1154419951">
          <w:marLeft w:val="480"/>
          <w:marRight w:val="0"/>
          <w:marTop w:val="0"/>
          <w:marBottom w:val="0"/>
          <w:divBdr>
            <w:top w:val="none" w:sz="0" w:space="0" w:color="auto"/>
            <w:left w:val="none" w:sz="0" w:space="0" w:color="auto"/>
            <w:bottom w:val="none" w:sz="0" w:space="0" w:color="auto"/>
            <w:right w:val="none" w:sz="0" w:space="0" w:color="auto"/>
          </w:divBdr>
        </w:div>
        <w:div w:id="1163356002">
          <w:marLeft w:val="480"/>
          <w:marRight w:val="0"/>
          <w:marTop w:val="0"/>
          <w:marBottom w:val="0"/>
          <w:divBdr>
            <w:top w:val="none" w:sz="0" w:space="0" w:color="auto"/>
            <w:left w:val="none" w:sz="0" w:space="0" w:color="auto"/>
            <w:bottom w:val="none" w:sz="0" w:space="0" w:color="auto"/>
            <w:right w:val="none" w:sz="0" w:space="0" w:color="auto"/>
          </w:divBdr>
        </w:div>
        <w:div w:id="1168131510">
          <w:marLeft w:val="480"/>
          <w:marRight w:val="0"/>
          <w:marTop w:val="0"/>
          <w:marBottom w:val="0"/>
          <w:divBdr>
            <w:top w:val="none" w:sz="0" w:space="0" w:color="auto"/>
            <w:left w:val="none" w:sz="0" w:space="0" w:color="auto"/>
            <w:bottom w:val="none" w:sz="0" w:space="0" w:color="auto"/>
            <w:right w:val="none" w:sz="0" w:space="0" w:color="auto"/>
          </w:divBdr>
        </w:div>
        <w:div w:id="1178499981">
          <w:marLeft w:val="480"/>
          <w:marRight w:val="0"/>
          <w:marTop w:val="0"/>
          <w:marBottom w:val="0"/>
          <w:divBdr>
            <w:top w:val="none" w:sz="0" w:space="0" w:color="auto"/>
            <w:left w:val="none" w:sz="0" w:space="0" w:color="auto"/>
            <w:bottom w:val="none" w:sz="0" w:space="0" w:color="auto"/>
            <w:right w:val="none" w:sz="0" w:space="0" w:color="auto"/>
          </w:divBdr>
        </w:div>
        <w:div w:id="1182085839">
          <w:marLeft w:val="480"/>
          <w:marRight w:val="0"/>
          <w:marTop w:val="0"/>
          <w:marBottom w:val="0"/>
          <w:divBdr>
            <w:top w:val="none" w:sz="0" w:space="0" w:color="auto"/>
            <w:left w:val="none" w:sz="0" w:space="0" w:color="auto"/>
            <w:bottom w:val="none" w:sz="0" w:space="0" w:color="auto"/>
            <w:right w:val="none" w:sz="0" w:space="0" w:color="auto"/>
          </w:divBdr>
        </w:div>
        <w:div w:id="1186753171">
          <w:marLeft w:val="480"/>
          <w:marRight w:val="0"/>
          <w:marTop w:val="0"/>
          <w:marBottom w:val="0"/>
          <w:divBdr>
            <w:top w:val="none" w:sz="0" w:space="0" w:color="auto"/>
            <w:left w:val="none" w:sz="0" w:space="0" w:color="auto"/>
            <w:bottom w:val="none" w:sz="0" w:space="0" w:color="auto"/>
            <w:right w:val="none" w:sz="0" w:space="0" w:color="auto"/>
          </w:divBdr>
        </w:div>
        <w:div w:id="1190144602">
          <w:marLeft w:val="480"/>
          <w:marRight w:val="0"/>
          <w:marTop w:val="0"/>
          <w:marBottom w:val="0"/>
          <w:divBdr>
            <w:top w:val="none" w:sz="0" w:space="0" w:color="auto"/>
            <w:left w:val="none" w:sz="0" w:space="0" w:color="auto"/>
            <w:bottom w:val="none" w:sz="0" w:space="0" w:color="auto"/>
            <w:right w:val="none" w:sz="0" w:space="0" w:color="auto"/>
          </w:divBdr>
        </w:div>
        <w:div w:id="1210455999">
          <w:marLeft w:val="480"/>
          <w:marRight w:val="0"/>
          <w:marTop w:val="0"/>
          <w:marBottom w:val="0"/>
          <w:divBdr>
            <w:top w:val="none" w:sz="0" w:space="0" w:color="auto"/>
            <w:left w:val="none" w:sz="0" w:space="0" w:color="auto"/>
            <w:bottom w:val="none" w:sz="0" w:space="0" w:color="auto"/>
            <w:right w:val="none" w:sz="0" w:space="0" w:color="auto"/>
          </w:divBdr>
        </w:div>
        <w:div w:id="1213034155">
          <w:marLeft w:val="480"/>
          <w:marRight w:val="0"/>
          <w:marTop w:val="0"/>
          <w:marBottom w:val="0"/>
          <w:divBdr>
            <w:top w:val="none" w:sz="0" w:space="0" w:color="auto"/>
            <w:left w:val="none" w:sz="0" w:space="0" w:color="auto"/>
            <w:bottom w:val="none" w:sz="0" w:space="0" w:color="auto"/>
            <w:right w:val="none" w:sz="0" w:space="0" w:color="auto"/>
          </w:divBdr>
        </w:div>
        <w:div w:id="1221401665">
          <w:marLeft w:val="480"/>
          <w:marRight w:val="0"/>
          <w:marTop w:val="0"/>
          <w:marBottom w:val="0"/>
          <w:divBdr>
            <w:top w:val="none" w:sz="0" w:space="0" w:color="auto"/>
            <w:left w:val="none" w:sz="0" w:space="0" w:color="auto"/>
            <w:bottom w:val="none" w:sz="0" w:space="0" w:color="auto"/>
            <w:right w:val="none" w:sz="0" w:space="0" w:color="auto"/>
          </w:divBdr>
        </w:div>
        <w:div w:id="1253319488">
          <w:marLeft w:val="480"/>
          <w:marRight w:val="0"/>
          <w:marTop w:val="0"/>
          <w:marBottom w:val="0"/>
          <w:divBdr>
            <w:top w:val="none" w:sz="0" w:space="0" w:color="auto"/>
            <w:left w:val="none" w:sz="0" w:space="0" w:color="auto"/>
            <w:bottom w:val="none" w:sz="0" w:space="0" w:color="auto"/>
            <w:right w:val="none" w:sz="0" w:space="0" w:color="auto"/>
          </w:divBdr>
        </w:div>
        <w:div w:id="1268734197">
          <w:marLeft w:val="480"/>
          <w:marRight w:val="0"/>
          <w:marTop w:val="0"/>
          <w:marBottom w:val="0"/>
          <w:divBdr>
            <w:top w:val="none" w:sz="0" w:space="0" w:color="auto"/>
            <w:left w:val="none" w:sz="0" w:space="0" w:color="auto"/>
            <w:bottom w:val="none" w:sz="0" w:space="0" w:color="auto"/>
            <w:right w:val="none" w:sz="0" w:space="0" w:color="auto"/>
          </w:divBdr>
        </w:div>
        <w:div w:id="1273050837">
          <w:marLeft w:val="480"/>
          <w:marRight w:val="0"/>
          <w:marTop w:val="0"/>
          <w:marBottom w:val="0"/>
          <w:divBdr>
            <w:top w:val="none" w:sz="0" w:space="0" w:color="auto"/>
            <w:left w:val="none" w:sz="0" w:space="0" w:color="auto"/>
            <w:bottom w:val="none" w:sz="0" w:space="0" w:color="auto"/>
            <w:right w:val="none" w:sz="0" w:space="0" w:color="auto"/>
          </w:divBdr>
        </w:div>
        <w:div w:id="1278374222">
          <w:marLeft w:val="480"/>
          <w:marRight w:val="0"/>
          <w:marTop w:val="0"/>
          <w:marBottom w:val="0"/>
          <w:divBdr>
            <w:top w:val="none" w:sz="0" w:space="0" w:color="auto"/>
            <w:left w:val="none" w:sz="0" w:space="0" w:color="auto"/>
            <w:bottom w:val="none" w:sz="0" w:space="0" w:color="auto"/>
            <w:right w:val="none" w:sz="0" w:space="0" w:color="auto"/>
          </w:divBdr>
        </w:div>
        <w:div w:id="1285692744">
          <w:marLeft w:val="480"/>
          <w:marRight w:val="0"/>
          <w:marTop w:val="0"/>
          <w:marBottom w:val="0"/>
          <w:divBdr>
            <w:top w:val="none" w:sz="0" w:space="0" w:color="auto"/>
            <w:left w:val="none" w:sz="0" w:space="0" w:color="auto"/>
            <w:bottom w:val="none" w:sz="0" w:space="0" w:color="auto"/>
            <w:right w:val="none" w:sz="0" w:space="0" w:color="auto"/>
          </w:divBdr>
        </w:div>
        <w:div w:id="1289361742">
          <w:marLeft w:val="480"/>
          <w:marRight w:val="0"/>
          <w:marTop w:val="0"/>
          <w:marBottom w:val="0"/>
          <w:divBdr>
            <w:top w:val="none" w:sz="0" w:space="0" w:color="auto"/>
            <w:left w:val="none" w:sz="0" w:space="0" w:color="auto"/>
            <w:bottom w:val="none" w:sz="0" w:space="0" w:color="auto"/>
            <w:right w:val="none" w:sz="0" w:space="0" w:color="auto"/>
          </w:divBdr>
        </w:div>
        <w:div w:id="1296985732">
          <w:marLeft w:val="480"/>
          <w:marRight w:val="0"/>
          <w:marTop w:val="0"/>
          <w:marBottom w:val="0"/>
          <w:divBdr>
            <w:top w:val="none" w:sz="0" w:space="0" w:color="auto"/>
            <w:left w:val="none" w:sz="0" w:space="0" w:color="auto"/>
            <w:bottom w:val="none" w:sz="0" w:space="0" w:color="auto"/>
            <w:right w:val="none" w:sz="0" w:space="0" w:color="auto"/>
          </w:divBdr>
        </w:div>
        <w:div w:id="1306858234">
          <w:marLeft w:val="480"/>
          <w:marRight w:val="0"/>
          <w:marTop w:val="0"/>
          <w:marBottom w:val="0"/>
          <w:divBdr>
            <w:top w:val="none" w:sz="0" w:space="0" w:color="auto"/>
            <w:left w:val="none" w:sz="0" w:space="0" w:color="auto"/>
            <w:bottom w:val="none" w:sz="0" w:space="0" w:color="auto"/>
            <w:right w:val="none" w:sz="0" w:space="0" w:color="auto"/>
          </w:divBdr>
        </w:div>
        <w:div w:id="1314407631">
          <w:marLeft w:val="480"/>
          <w:marRight w:val="0"/>
          <w:marTop w:val="0"/>
          <w:marBottom w:val="0"/>
          <w:divBdr>
            <w:top w:val="none" w:sz="0" w:space="0" w:color="auto"/>
            <w:left w:val="none" w:sz="0" w:space="0" w:color="auto"/>
            <w:bottom w:val="none" w:sz="0" w:space="0" w:color="auto"/>
            <w:right w:val="none" w:sz="0" w:space="0" w:color="auto"/>
          </w:divBdr>
        </w:div>
        <w:div w:id="1319309250">
          <w:marLeft w:val="480"/>
          <w:marRight w:val="0"/>
          <w:marTop w:val="0"/>
          <w:marBottom w:val="0"/>
          <w:divBdr>
            <w:top w:val="none" w:sz="0" w:space="0" w:color="auto"/>
            <w:left w:val="none" w:sz="0" w:space="0" w:color="auto"/>
            <w:bottom w:val="none" w:sz="0" w:space="0" w:color="auto"/>
            <w:right w:val="none" w:sz="0" w:space="0" w:color="auto"/>
          </w:divBdr>
        </w:div>
        <w:div w:id="1319915822">
          <w:marLeft w:val="480"/>
          <w:marRight w:val="0"/>
          <w:marTop w:val="0"/>
          <w:marBottom w:val="0"/>
          <w:divBdr>
            <w:top w:val="none" w:sz="0" w:space="0" w:color="auto"/>
            <w:left w:val="none" w:sz="0" w:space="0" w:color="auto"/>
            <w:bottom w:val="none" w:sz="0" w:space="0" w:color="auto"/>
            <w:right w:val="none" w:sz="0" w:space="0" w:color="auto"/>
          </w:divBdr>
        </w:div>
        <w:div w:id="1325282915">
          <w:marLeft w:val="480"/>
          <w:marRight w:val="0"/>
          <w:marTop w:val="0"/>
          <w:marBottom w:val="0"/>
          <w:divBdr>
            <w:top w:val="none" w:sz="0" w:space="0" w:color="auto"/>
            <w:left w:val="none" w:sz="0" w:space="0" w:color="auto"/>
            <w:bottom w:val="none" w:sz="0" w:space="0" w:color="auto"/>
            <w:right w:val="none" w:sz="0" w:space="0" w:color="auto"/>
          </w:divBdr>
        </w:div>
        <w:div w:id="1335183971">
          <w:marLeft w:val="480"/>
          <w:marRight w:val="0"/>
          <w:marTop w:val="0"/>
          <w:marBottom w:val="0"/>
          <w:divBdr>
            <w:top w:val="none" w:sz="0" w:space="0" w:color="auto"/>
            <w:left w:val="none" w:sz="0" w:space="0" w:color="auto"/>
            <w:bottom w:val="none" w:sz="0" w:space="0" w:color="auto"/>
            <w:right w:val="none" w:sz="0" w:space="0" w:color="auto"/>
          </w:divBdr>
        </w:div>
        <w:div w:id="1342708388">
          <w:marLeft w:val="480"/>
          <w:marRight w:val="0"/>
          <w:marTop w:val="0"/>
          <w:marBottom w:val="0"/>
          <w:divBdr>
            <w:top w:val="none" w:sz="0" w:space="0" w:color="auto"/>
            <w:left w:val="none" w:sz="0" w:space="0" w:color="auto"/>
            <w:bottom w:val="none" w:sz="0" w:space="0" w:color="auto"/>
            <w:right w:val="none" w:sz="0" w:space="0" w:color="auto"/>
          </w:divBdr>
        </w:div>
        <w:div w:id="1343968922">
          <w:marLeft w:val="480"/>
          <w:marRight w:val="0"/>
          <w:marTop w:val="0"/>
          <w:marBottom w:val="0"/>
          <w:divBdr>
            <w:top w:val="none" w:sz="0" w:space="0" w:color="auto"/>
            <w:left w:val="none" w:sz="0" w:space="0" w:color="auto"/>
            <w:bottom w:val="none" w:sz="0" w:space="0" w:color="auto"/>
            <w:right w:val="none" w:sz="0" w:space="0" w:color="auto"/>
          </w:divBdr>
        </w:div>
        <w:div w:id="1344359399">
          <w:marLeft w:val="480"/>
          <w:marRight w:val="0"/>
          <w:marTop w:val="0"/>
          <w:marBottom w:val="0"/>
          <w:divBdr>
            <w:top w:val="none" w:sz="0" w:space="0" w:color="auto"/>
            <w:left w:val="none" w:sz="0" w:space="0" w:color="auto"/>
            <w:bottom w:val="none" w:sz="0" w:space="0" w:color="auto"/>
            <w:right w:val="none" w:sz="0" w:space="0" w:color="auto"/>
          </w:divBdr>
        </w:div>
        <w:div w:id="1351491664">
          <w:marLeft w:val="480"/>
          <w:marRight w:val="0"/>
          <w:marTop w:val="0"/>
          <w:marBottom w:val="0"/>
          <w:divBdr>
            <w:top w:val="none" w:sz="0" w:space="0" w:color="auto"/>
            <w:left w:val="none" w:sz="0" w:space="0" w:color="auto"/>
            <w:bottom w:val="none" w:sz="0" w:space="0" w:color="auto"/>
            <w:right w:val="none" w:sz="0" w:space="0" w:color="auto"/>
          </w:divBdr>
        </w:div>
        <w:div w:id="1357120656">
          <w:marLeft w:val="480"/>
          <w:marRight w:val="0"/>
          <w:marTop w:val="0"/>
          <w:marBottom w:val="0"/>
          <w:divBdr>
            <w:top w:val="none" w:sz="0" w:space="0" w:color="auto"/>
            <w:left w:val="none" w:sz="0" w:space="0" w:color="auto"/>
            <w:bottom w:val="none" w:sz="0" w:space="0" w:color="auto"/>
            <w:right w:val="none" w:sz="0" w:space="0" w:color="auto"/>
          </w:divBdr>
        </w:div>
        <w:div w:id="1364356953">
          <w:marLeft w:val="480"/>
          <w:marRight w:val="0"/>
          <w:marTop w:val="0"/>
          <w:marBottom w:val="0"/>
          <w:divBdr>
            <w:top w:val="none" w:sz="0" w:space="0" w:color="auto"/>
            <w:left w:val="none" w:sz="0" w:space="0" w:color="auto"/>
            <w:bottom w:val="none" w:sz="0" w:space="0" w:color="auto"/>
            <w:right w:val="none" w:sz="0" w:space="0" w:color="auto"/>
          </w:divBdr>
        </w:div>
        <w:div w:id="1375496780">
          <w:marLeft w:val="480"/>
          <w:marRight w:val="0"/>
          <w:marTop w:val="0"/>
          <w:marBottom w:val="0"/>
          <w:divBdr>
            <w:top w:val="none" w:sz="0" w:space="0" w:color="auto"/>
            <w:left w:val="none" w:sz="0" w:space="0" w:color="auto"/>
            <w:bottom w:val="none" w:sz="0" w:space="0" w:color="auto"/>
            <w:right w:val="none" w:sz="0" w:space="0" w:color="auto"/>
          </w:divBdr>
        </w:div>
        <w:div w:id="1384713435">
          <w:marLeft w:val="480"/>
          <w:marRight w:val="0"/>
          <w:marTop w:val="0"/>
          <w:marBottom w:val="0"/>
          <w:divBdr>
            <w:top w:val="none" w:sz="0" w:space="0" w:color="auto"/>
            <w:left w:val="none" w:sz="0" w:space="0" w:color="auto"/>
            <w:bottom w:val="none" w:sz="0" w:space="0" w:color="auto"/>
            <w:right w:val="none" w:sz="0" w:space="0" w:color="auto"/>
          </w:divBdr>
        </w:div>
        <w:div w:id="1391078537">
          <w:marLeft w:val="480"/>
          <w:marRight w:val="0"/>
          <w:marTop w:val="0"/>
          <w:marBottom w:val="0"/>
          <w:divBdr>
            <w:top w:val="none" w:sz="0" w:space="0" w:color="auto"/>
            <w:left w:val="none" w:sz="0" w:space="0" w:color="auto"/>
            <w:bottom w:val="none" w:sz="0" w:space="0" w:color="auto"/>
            <w:right w:val="none" w:sz="0" w:space="0" w:color="auto"/>
          </w:divBdr>
        </w:div>
        <w:div w:id="1398474673">
          <w:marLeft w:val="480"/>
          <w:marRight w:val="0"/>
          <w:marTop w:val="0"/>
          <w:marBottom w:val="0"/>
          <w:divBdr>
            <w:top w:val="none" w:sz="0" w:space="0" w:color="auto"/>
            <w:left w:val="none" w:sz="0" w:space="0" w:color="auto"/>
            <w:bottom w:val="none" w:sz="0" w:space="0" w:color="auto"/>
            <w:right w:val="none" w:sz="0" w:space="0" w:color="auto"/>
          </w:divBdr>
        </w:div>
        <w:div w:id="1399205776">
          <w:marLeft w:val="480"/>
          <w:marRight w:val="0"/>
          <w:marTop w:val="0"/>
          <w:marBottom w:val="0"/>
          <w:divBdr>
            <w:top w:val="none" w:sz="0" w:space="0" w:color="auto"/>
            <w:left w:val="none" w:sz="0" w:space="0" w:color="auto"/>
            <w:bottom w:val="none" w:sz="0" w:space="0" w:color="auto"/>
            <w:right w:val="none" w:sz="0" w:space="0" w:color="auto"/>
          </w:divBdr>
        </w:div>
        <w:div w:id="1400638907">
          <w:marLeft w:val="480"/>
          <w:marRight w:val="0"/>
          <w:marTop w:val="0"/>
          <w:marBottom w:val="0"/>
          <w:divBdr>
            <w:top w:val="none" w:sz="0" w:space="0" w:color="auto"/>
            <w:left w:val="none" w:sz="0" w:space="0" w:color="auto"/>
            <w:bottom w:val="none" w:sz="0" w:space="0" w:color="auto"/>
            <w:right w:val="none" w:sz="0" w:space="0" w:color="auto"/>
          </w:divBdr>
        </w:div>
        <w:div w:id="1401518203">
          <w:marLeft w:val="480"/>
          <w:marRight w:val="0"/>
          <w:marTop w:val="0"/>
          <w:marBottom w:val="0"/>
          <w:divBdr>
            <w:top w:val="none" w:sz="0" w:space="0" w:color="auto"/>
            <w:left w:val="none" w:sz="0" w:space="0" w:color="auto"/>
            <w:bottom w:val="none" w:sz="0" w:space="0" w:color="auto"/>
            <w:right w:val="none" w:sz="0" w:space="0" w:color="auto"/>
          </w:divBdr>
        </w:div>
        <w:div w:id="1405761363">
          <w:marLeft w:val="480"/>
          <w:marRight w:val="0"/>
          <w:marTop w:val="0"/>
          <w:marBottom w:val="0"/>
          <w:divBdr>
            <w:top w:val="none" w:sz="0" w:space="0" w:color="auto"/>
            <w:left w:val="none" w:sz="0" w:space="0" w:color="auto"/>
            <w:bottom w:val="none" w:sz="0" w:space="0" w:color="auto"/>
            <w:right w:val="none" w:sz="0" w:space="0" w:color="auto"/>
          </w:divBdr>
        </w:div>
        <w:div w:id="1412702706">
          <w:marLeft w:val="480"/>
          <w:marRight w:val="0"/>
          <w:marTop w:val="0"/>
          <w:marBottom w:val="0"/>
          <w:divBdr>
            <w:top w:val="none" w:sz="0" w:space="0" w:color="auto"/>
            <w:left w:val="none" w:sz="0" w:space="0" w:color="auto"/>
            <w:bottom w:val="none" w:sz="0" w:space="0" w:color="auto"/>
            <w:right w:val="none" w:sz="0" w:space="0" w:color="auto"/>
          </w:divBdr>
        </w:div>
        <w:div w:id="1419869258">
          <w:marLeft w:val="480"/>
          <w:marRight w:val="0"/>
          <w:marTop w:val="0"/>
          <w:marBottom w:val="0"/>
          <w:divBdr>
            <w:top w:val="none" w:sz="0" w:space="0" w:color="auto"/>
            <w:left w:val="none" w:sz="0" w:space="0" w:color="auto"/>
            <w:bottom w:val="none" w:sz="0" w:space="0" w:color="auto"/>
            <w:right w:val="none" w:sz="0" w:space="0" w:color="auto"/>
          </w:divBdr>
        </w:div>
        <w:div w:id="1426917759">
          <w:marLeft w:val="480"/>
          <w:marRight w:val="0"/>
          <w:marTop w:val="0"/>
          <w:marBottom w:val="0"/>
          <w:divBdr>
            <w:top w:val="none" w:sz="0" w:space="0" w:color="auto"/>
            <w:left w:val="none" w:sz="0" w:space="0" w:color="auto"/>
            <w:bottom w:val="none" w:sz="0" w:space="0" w:color="auto"/>
            <w:right w:val="none" w:sz="0" w:space="0" w:color="auto"/>
          </w:divBdr>
        </w:div>
        <w:div w:id="1428574665">
          <w:marLeft w:val="480"/>
          <w:marRight w:val="0"/>
          <w:marTop w:val="0"/>
          <w:marBottom w:val="0"/>
          <w:divBdr>
            <w:top w:val="none" w:sz="0" w:space="0" w:color="auto"/>
            <w:left w:val="none" w:sz="0" w:space="0" w:color="auto"/>
            <w:bottom w:val="none" w:sz="0" w:space="0" w:color="auto"/>
            <w:right w:val="none" w:sz="0" w:space="0" w:color="auto"/>
          </w:divBdr>
        </w:div>
        <w:div w:id="1428841697">
          <w:marLeft w:val="480"/>
          <w:marRight w:val="0"/>
          <w:marTop w:val="0"/>
          <w:marBottom w:val="0"/>
          <w:divBdr>
            <w:top w:val="none" w:sz="0" w:space="0" w:color="auto"/>
            <w:left w:val="none" w:sz="0" w:space="0" w:color="auto"/>
            <w:bottom w:val="none" w:sz="0" w:space="0" w:color="auto"/>
            <w:right w:val="none" w:sz="0" w:space="0" w:color="auto"/>
          </w:divBdr>
        </w:div>
        <w:div w:id="1454254960">
          <w:marLeft w:val="480"/>
          <w:marRight w:val="0"/>
          <w:marTop w:val="0"/>
          <w:marBottom w:val="0"/>
          <w:divBdr>
            <w:top w:val="none" w:sz="0" w:space="0" w:color="auto"/>
            <w:left w:val="none" w:sz="0" w:space="0" w:color="auto"/>
            <w:bottom w:val="none" w:sz="0" w:space="0" w:color="auto"/>
            <w:right w:val="none" w:sz="0" w:space="0" w:color="auto"/>
          </w:divBdr>
        </w:div>
        <w:div w:id="1454866125">
          <w:marLeft w:val="480"/>
          <w:marRight w:val="0"/>
          <w:marTop w:val="0"/>
          <w:marBottom w:val="0"/>
          <w:divBdr>
            <w:top w:val="none" w:sz="0" w:space="0" w:color="auto"/>
            <w:left w:val="none" w:sz="0" w:space="0" w:color="auto"/>
            <w:bottom w:val="none" w:sz="0" w:space="0" w:color="auto"/>
            <w:right w:val="none" w:sz="0" w:space="0" w:color="auto"/>
          </w:divBdr>
        </w:div>
        <w:div w:id="1472823057">
          <w:marLeft w:val="480"/>
          <w:marRight w:val="0"/>
          <w:marTop w:val="0"/>
          <w:marBottom w:val="0"/>
          <w:divBdr>
            <w:top w:val="none" w:sz="0" w:space="0" w:color="auto"/>
            <w:left w:val="none" w:sz="0" w:space="0" w:color="auto"/>
            <w:bottom w:val="none" w:sz="0" w:space="0" w:color="auto"/>
            <w:right w:val="none" w:sz="0" w:space="0" w:color="auto"/>
          </w:divBdr>
        </w:div>
        <w:div w:id="1479491558">
          <w:marLeft w:val="480"/>
          <w:marRight w:val="0"/>
          <w:marTop w:val="0"/>
          <w:marBottom w:val="0"/>
          <w:divBdr>
            <w:top w:val="none" w:sz="0" w:space="0" w:color="auto"/>
            <w:left w:val="none" w:sz="0" w:space="0" w:color="auto"/>
            <w:bottom w:val="none" w:sz="0" w:space="0" w:color="auto"/>
            <w:right w:val="none" w:sz="0" w:space="0" w:color="auto"/>
          </w:divBdr>
        </w:div>
        <w:div w:id="1481921682">
          <w:marLeft w:val="480"/>
          <w:marRight w:val="0"/>
          <w:marTop w:val="0"/>
          <w:marBottom w:val="0"/>
          <w:divBdr>
            <w:top w:val="none" w:sz="0" w:space="0" w:color="auto"/>
            <w:left w:val="none" w:sz="0" w:space="0" w:color="auto"/>
            <w:bottom w:val="none" w:sz="0" w:space="0" w:color="auto"/>
            <w:right w:val="none" w:sz="0" w:space="0" w:color="auto"/>
          </w:divBdr>
        </w:div>
        <w:div w:id="1490093074">
          <w:marLeft w:val="480"/>
          <w:marRight w:val="0"/>
          <w:marTop w:val="0"/>
          <w:marBottom w:val="0"/>
          <w:divBdr>
            <w:top w:val="none" w:sz="0" w:space="0" w:color="auto"/>
            <w:left w:val="none" w:sz="0" w:space="0" w:color="auto"/>
            <w:bottom w:val="none" w:sz="0" w:space="0" w:color="auto"/>
            <w:right w:val="none" w:sz="0" w:space="0" w:color="auto"/>
          </w:divBdr>
        </w:div>
        <w:div w:id="1527912190">
          <w:marLeft w:val="480"/>
          <w:marRight w:val="0"/>
          <w:marTop w:val="0"/>
          <w:marBottom w:val="0"/>
          <w:divBdr>
            <w:top w:val="none" w:sz="0" w:space="0" w:color="auto"/>
            <w:left w:val="none" w:sz="0" w:space="0" w:color="auto"/>
            <w:bottom w:val="none" w:sz="0" w:space="0" w:color="auto"/>
            <w:right w:val="none" w:sz="0" w:space="0" w:color="auto"/>
          </w:divBdr>
        </w:div>
        <w:div w:id="1539775154">
          <w:marLeft w:val="480"/>
          <w:marRight w:val="0"/>
          <w:marTop w:val="0"/>
          <w:marBottom w:val="0"/>
          <w:divBdr>
            <w:top w:val="none" w:sz="0" w:space="0" w:color="auto"/>
            <w:left w:val="none" w:sz="0" w:space="0" w:color="auto"/>
            <w:bottom w:val="none" w:sz="0" w:space="0" w:color="auto"/>
            <w:right w:val="none" w:sz="0" w:space="0" w:color="auto"/>
          </w:divBdr>
        </w:div>
        <w:div w:id="1568879179">
          <w:marLeft w:val="480"/>
          <w:marRight w:val="0"/>
          <w:marTop w:val="0"/>
          <w:marBottom w:val="0"/>
          <w:divBdr>
            <w:top w:val="none" w:sz="0" w:space="0" w:color="auto"/>
            <w:left w:val="none" w:sz="0" w:space="0" w:color="auto"/>
            <w:bottom w:val="none" w:sz="0" w:space="0" w:color="auto"/>
            <w:right w:val="none" w:sz="0" w:space="0" w:color="auto"/>
          </w:divBdr>
        </w:div>
        <w:div w:id="1578981597">
          <w:marLeft w:val="480"/>
          <w:marRight w:val="0"/>
          <w:marTop w:val="0"/>
          <w:marBottom w:val="0"/>
          <w:divBdr>
            <w:top w:val="none" w:sz="0" w:space="0" w:color="auto"/>
            <w:left w:val="none" w:sz="0" w:space="0" w:color="auto"/>
            <w:bottom w:val="none" w:sz="0" w:space="0" w:color="auto"/>
            <w:right w:val="none" w:sz="0" w:space="0" w:color="auto"/>
          </w:divBdr>
        </w:div>
        <w:div w:id="1589773875">
          <w:marLeft w:val="480"/>
          <w:marRight w:val="0"/>
          <w:marTop w:val="0"/>
          <w:marBottom w:val="0"/>
          <w:divBdr>
            <w:top w:val="none" w:sz="0" w:space="0" w:color="auto"/>
            <w:left w:val="none" w:sz="0" w:space="0" w:color="auto"/>
            <w:bottom w:val="none" w:sz="0" w:space="0" w:color="auto"/>
            <w:right w:val="none" w:sz="0" w:space="0" w:color="auto"/>
          </w:divBdr>
        </w:div>
        <w:div w:id="1592160201">
          <w:marLeft w:val="480"/>
          <w:marRight w:val="0"/>
          <w:marTop w:val="0"/>
          <w:marBottom w:val="0"/>
          <w:divBdr>
            <w:top w:val="none" w:sz="0" w:space="0" w:color="auto"/>
            <w:left w:val="none" w:sz="0" w:space="0" w:color="auto"/>
            <w:bottom w:val="none" w:sz="0" w:space="0" w:color="auto"/>
            <w:right w:val="none" w:sz="0" w:space="0" w:color="auto"/>
          </w:divBdr>
        </w:div>
        <w:div w:id="1608539381">
          <w:marLeft w:val="480"/>
          <w:marRight w:val="0"/>
          <w:marTop w:val="0"/>
          <w:marBottom w:val="0"/>
          <w:divBdr>
            <w:top w:val="none" w:sz="0" w:space="0" w:color="auto"/>
            <w:left w:val="none" w:sz="0" w:space="0" w:color="auto"/>
            <w:bottom w:val="none" w:sz="0" w:space="0" w:color="auto"/>
            <w:right w:val="none" w:sz="0" w:space="0" w:color="auto"/>
          </w:divBdr>
        </w:div>
        <w:div w:id="1622490826">
          <w:marLeft w:val="480"/>
          <w:marRight w:val="0"/>
          <w:marTop w:val="0"/>
          <w:marBottom w:val="0"/>
          <w:divBdr>
            <w:top w:val="none" w:sz="0" w:space="0" w:color="auto"/>
            <w:left w:val="none" w:sz="0" w:space="0" w:color="auto"/>
            <w:bottom w:val="none" w:sz="0" w:space="0" w:color="auto"/>
            <w:right w:val="none" w:sz="0" w:space="0" w:color="auto"/>
          </w:divBdr>
        </w:div>
        <w:div w:id="1624850354">
          <w:marLeft w:val="480"/>
          <w:marRight w:val="0"/>
          <w:marTop w:val="0"/>
          <w:marBottom w:val="0"/>
          <w:divBdr>
            <w:top w:val="none" w:sz="0" w:space="0" w:color="auto"/>
            <w:left w:val="none" w:sz="0" w:space="0" w:color="auto"/>
            <w:bottom w:val="none" w:sz="0" w:space="0" w:color="auto"/>
            <w:right w:val="none" w:sz="0" w:space="0" w:color="auto"/>
          </w:divBdr>
        </w:div>
        <w:div w:id="1626234407">
          <w:marLeft w:val="480"/>
          <w:marRight w:val="0"/>
          <w:marTop w:val="0"/>
          <w:marBottom w:val="0"/>
          <w:divBdr>
            <w:top w:val="none" w:sz="0" w:space="0" w:color="auto"/>
            <w:left w:val="none" w:sz="0" w:space="0" w:color="auto"/>
            <w:bottom w:val="none" w:sz="0" w:space="0" w:color="auto"/>
            <w:right w:val="none" w:sz="0" w:space="0" w:color="auto"/>
          </w:divBdr>
        </w:div>
        <w:div w:id="1629119424">
          <w:marLeft w:val="480"/>
          <w:marRight w:val="0"/>
          <w:marTop w:val="0"/>
          <w:marBottom w:val="0"/>
          <w:divBdr>
            <w:top w:val="none" w:sz="0" w:space="0" w:color="auto"/>
            <w:left w:val="none" w:sz="0" w:space="0" w:color="auto"/>
            <w:bottom w:val="none" w:sz="0" w:space="0" w:color="auto"/>
            <w:right w:val="none" w:sz="0" w:space="0" w:color="auto"/>
          </w:divBdr>
        </w:div>
        <w:div w:id="1632857229">
          <w:marLeft w:val="480"/>
          <w:marRight w:val="0"/>
          <w:marTop w:val="0"/>
          <w:marBottom w:val="0"/>
          <w:divBdr>
            <w:top w:val="none" w:sz="0" w:space="0" w:color="auto"/>
            <w:left w:val="none" w:sz="0" w:space="0" w:color="auto"/>
            <w:bottom w:val="none" w:sz="0" w:space="0" w:color="auto"/>
            <w:right w:val="none" w:sz="0" w:space="0" w:color="auto"/>
          </w:divBdr>
        </w:div>
        <w:div w:id="1654286282">
          <w:marLeft w:val="480"/>
          <w:marRight w:val="0"/>
          <w:marTop w:val="0"/>
          <w:marBottom w:val="0"/>
          <w:divBdr>
            <w:top w:val="none" w:sz="0" w:space="0" w:color="auto"/>
            <w:left w:val="none" w:sz="0" w:space="0" w:color="auto"/>
            <w:bottom w:val="none" w:sz="0" w:space="0" w:color="auto"/>
            <w:right w:val="none" w:sz="0" w:space="0" w:color="auto"/>
          </w:divBdr>
        </w:div>
        <w:div w:id="1657419012">
          <w:marLeft w:val="480"/>
          <w:marRight w:val="0"/>
          <w:marTop w:val="0"/>
          <w:marBottom w:val="0"/>
          <w:divBdr>
            <w:top w:val="none" w:sz="0" w:space="0" w:color="auto"/>
            <w:left w:val="none" w:sz="0" w:space="0" w:color="auto"/>
            <w:bottom w:val="none" w:sz="0" w:space="0" w:color="auto"/>
            <w:right w:val="none" w:sz="0" w:space="0" w:color="auto"/>
          </w:divBdr>
        </w:div>
        <w:div w:id="1667706938">
          <w:marLeft w:val="480"/>
          <w:marRight w:val="0"/>
          <w:marTop w:val="0"/>
          <w:marBottom w:val="0"/>
          <w:divBdr>
            <w:top w:val="none" w:sz="0" w:space="0" w:color="auto"/>
            <w:left w:val="none" w:sz="0" w:space="0" w:color="auto"/>
            <w:bottom w:val="none" w:sz="0" w:space="0" w:color="auto"/>
            <w:right w:val="none" w:sz="0" w:space="0" w:color="auto"/>
          </w:divBdr>
        </w:div>
        <w:div w:id="1695692869">
          <w:marLeft w:val="480"/>
          <w:marRight w:val="0"/>
          <w:marTop w:val="0"/>
          <w:marBottom w:val="0"/>
          <w:divBdr>
            <w:top w:val="none" w:sz="0" w:space="0" w:color="auto"/>
            <w:left w:val="none" w:sz="0" w:space="0" w:color="auto"/>
            <w:bottom w:val="none" w:sz="0" w:space="0" w:color="auto"/>
            <w:right w:val="none" w:sz="0" w:space="0" w:color="auto"/>
          </w:divBdr>
        </w:div>
        <w:div w:id="1697265938">
          <w:marLeft w:val="480"/>
          <w:marRight w:val="0"/>
          <w:marTop w:val="0"/>
          <w:marBottom w:val="0"/>
          <w:divBdr>
            <w:top w:val="none" w:sz="0" w:space="0" w:color="auto"/>
            <w:left w:val="none" w:sz="0" w:space="0" w:color="auto"/>
            <w:bottom w:val="none" w:sz="0" w:space="0" w:color="auto"/>
            <w:right w:val="none" w:sz="0" w:space="0" w:color="auto"/>
          </w:divBdr>
        </w:div>
        <w:div w:id="1705984476">
          <w:marLeft w:val="480"/>
          <w:marRight w:val="0"/>
          <w:marTop w:val="0"/>
          <w:marBottom w:val="0"/>
          <w:divBdr>
            <w:top w:val="none" w:sz="0" w:space="0" w:color="auto"/>
            <w:left w:val="none" w:sz="0" w:space="0" w:color="auto"/>
            <w:bottom w:val="none" w:sz="0" w:space="0" w:color="auto"/>
            <w:right w:val="none" w:sz="0" w:space="0" w:color="auto"/>
          </w:divBdr>
        </w:div>
        <w:div w:id="1727606534">
          <w:marLeft w:val="480"/>
          <w:marRight w:val="0"/>
          <w:marTop w:val="0"/>
          <w:marBottom w:val="0"/>
          <w:divBdr>
            <w:top w:val="none" w:sz="0" w:space="0" w:color="auto"/>
            <w:left w:val="none" w:sz="0" w:space="0" w:color="auto"/>
            <w:bottom w:val="none" w:sz="0" w:space="0" w:color="auto"/>
            <w:right w:val="none" w:sz="0" w:space="0" w:color="auto"/>
          </w:divBdr>
        </w:div>
        <w:div w:id="1734041849">
          <w:marLeft w:val="480"/>
          <w:marRight w:val="0"/>
          <w:marTop w:val="0"/>
          <w:marBottom w:val="0"/>
          <w:divBdr>
            <w:top w:val="none" w:sz="0" w:space="0" w:color="auto"/>
            <w:left w:val="none" w:sz="0" w:space="0" w:color="auto"/>
            <w:bottom w:val="none" w:sz="0" w:space="0" w:color="auto"/>
            <w:right w:val="none" w:sz="0" w:space="0" w:color="auto"/>
          </w:divBdr>
        </w:div>
        <w:div w:id="1742677997">
          <w:marLeft w:val="480"/>
          <w:marRight w:val="0"/>
          <w:marTop w:val="0"/>
          <w:marBottom w:val="0"/>
          <w:divBdr>
            <w:top w:val="none" w:sz="0" w:space="0" w:color="auto"/>
            <w:left w:val="none" w:sz="0" w:space="0" w:color="auto"/>
            <w:bottom w:val="none" w:sz="0" w:space="0" w:color="auto"/>
            <w:right w:val="none" w:sz="0" w:space="0" w:color="auto"/>
          </w:divBdr>
        </w:div>
        <w:div w:id="1778911991">
          <w:marLeft w:val="480"/>
          <w:marRight w:val="0"/>
          <w:marTop w:val="0"/>
          <w:marBottom w:val="0"/>
          <w:divBdr>
            <w:top w:val="none" w:sz="0" w:space="0" w:color="auto"/>
            <w:left w:val="none" w:sz="0" w:space="0" w:color="auto"/>
            <w:bottom w:val="none" w:sz="0" w:space="0" w:color="auto"/>
            <w:right w:val="none" w:sz="0" w:space="0" w:color="auto"/>
          </w:divBdr>
        </w:div>
      </w:divsChild>
    </w:div>
    <w:div w:id="822967359">
      <w:bodyDiv w:val="1"/>
      <w:marLeft w:val="0"/>
      <w:marRight w:val="0"/>
      <w:marTop w:val="0"/>
      <w:marBottom w:val="0"/>
      <w:divBdr>
        <w:top w:val="none" w:sz="0" w:space="0" w:color="auto"/>
        <w:left w:val="none" w:sz="0" w:space="0" w:color="auto"/>
        <w:bottom w:val="none" w:sz="0" w:space="0" w:color="auto"/>
        <w:right w:val="none" w:sz="0" w:space="0" w:color="auto"/>
      </w:divBdr>
    </w:div>
    <w:div w:id="824668782">
      <w:bodyDiv w:val="1"/>
      <w:marLeft w:val="0"/>
      <w:marRight w:val="0"/>
      <w:marTop w:val="0"/>
      <w:marBottom w:val="0"/>
      <w:divBdr>
        <w:top w:val="none" w:sz="0" w:space="0" w:color="auto"/>
        <w:left w:val="none" w:sz="0" w:space="0" w:color="auto"/>
        <w:bottom w:val="none" w:sz="0" w:space="0" w:color="auto"/>
        <w:right w:val="none" w:sz="0" w:space="0" w:color="auto"/>
      </w:divBdr>
    </w:div>
    <w:div w:id="826939342">
      <w:bodyDiv w:val="1"/>
      <w:marLeft w:val="0"/>
      <w:marRight w:val="0"/>
      <w:marTop w:val="0"/>
      <w:marBottom w:val="0"/>
      <w:divBdr>
        <w:top w:val="none" w:sz="0" w:space="0" w:color="auto"/>
        <w:left w:val="none" w:sz="0" w:space="0" w:color="auto"/>
        <w:bottom w:val="none" w:sz="0" w:space="0" w:color="auto"/>
        <w:right w:val="none" w:sz="0" w:space="0" w:color="auto"/>
      </w:divBdr>
    </w:div>
    <w:div w:id="829174303">
      <w:bodyDiv w:val="1"/>
      <w:marLeft w:val="0"/>
      <w:marRight w:val="0"/>
      <w:marTop w:val="0"/>
      <w:marBottom w:val="0"/>
      <w:divBdr>
        <w:top w:val="none" w:sz="0" w:space="0" w:color="auto"/>
        <w:left w:val="none" w:sz="0" w:space="0" w:color="auto"/>
        <w:bottom w:val="none" w:sz="0" w:space="0" w:color="auto"/>
        <w:right w:val="none" w:sz="0" w:space="0" w:color="auto"/>
      </w:divBdr>
      <w:divsChild>
        <w:div w:id="12464076">
          <w:marLeft w:val="480"/>
          <w:marRight w:val="0"/>
          <w:marTop w:val="0"/>
          <w:marBottom w:val="0"/>
          <w:divBdr>
            <w:top w:val="none" w:sz="0" w:space="0" w:color="auto"/>
            <w:left w:val="none" w:sz="0" w:space="0" w:color="auto"/>
            <w:bottom w:val="none" w:sz="0" w:space="0" w:color="auto"/>
            <w:right w:val="none" w:sz="0" w:space="0" w:color="auto"/>
          </w:divBdr>
        </w:div>
        <w:div w:id="28845336">
          <w:marLeft w:val="480"/>
          <w:marRight w:val="0"/>
          <w:marTop w:val="0"/>
          <w:marBottom w:val="0"/>
          <w:divBdr>
            <w:top w:val="none" w:sz="0" w:space="0" w:color="auto"/>
            <w:left w:val="none" w:sz="0" w:space="0" w:color="auto"/>
            <w:bottom w:val="none" w:sz="0" w:space="0" w:color="auto"/>
            <w:right w:val="none" w:sz="0" w:space="0" w:color="auto"/>
          </w:divBdr>
        </w:div>
        <w:div w:id="33164294">
          <w:marLeft w:val="480"/>
          <w:marRight w:val="0"/>
          <w:marTop w:val="0"/>
          <w:marBottom w:val="0"/>
          <w:divBdr>
            <w:top w:val="none" w:sz="0" w:space="0" w:color="auto"/>
            <w:left w:val="none" w:sz="0" w:space="0" w:color="auto"/>
            <w:bottom w:val="none" w:sz="0" w:space="0" w:color="auto"/>
            <w:right w:val="none" w:sz="0" w:space="0" w:color="auto"/>
          </w:divBdr>
        </w:div>
        <w:div w:id="40712329">
          <w:marLeft w:val="480"/>
          <w:marRight w:val="0"/>
          <w:marTop w:val="0"/>
          <w:marBottom w:val="0"/>
          <w:divBdr>
            <w:top w:val="none" w:sz="0" w:space="0" w:color="auto"/>
            <w:left w:val="none" w:sz="0" w:space="0" w:color="auto"/>
            <w:bottom w:val="none" w:sz="0" w:space="0" w:color="auto"/>
            <w:right w:val="none" w:sz="0" w:space="0" w:color="auto"/>
          </w:divBdr>
        </w:div>
        <w:div w:id="56367285">
          <w:marLeft w:val="480"/>
          <w:marRight w:val="0"/>
          <w:marTop w:val="0"/>
          <w:marBottom w:val="0"/>
          <w:divBdr>
            <w:top w:val="none" w:sz="0" w:space="0" w:color="auto"/>
            <w:left w:val="none" w:sz="0" w:space="0" w:color="auto"/>
            <w:bottom w:val="none" w:sz="0" w:space="0" w:color="auto"/>
            <w:right w:val="none" w:sz="0" w:space="0" w:color="auto"/>
          </w:divBdr>
        </w:div>
        <w:div w:id="60061022">
          <w:marLeft w:val="480"/>
          <w:marRight w:val="0"/>
          <w:marTop w:val="0"/>
          <w:marBottom w:val="0"/>
          <w:divBdr>
            <w:top w:val="none" w:sz="0" w:space="0" w:color="auto"/>
            <w:left w:val="none" w:sz="0" w:space="0" w:color="auto"/>
            <w:bottom w:val="none" w:sz="0" w:space="0" w:color="auto"/>
            <w:right w:val="none" w:sz="0" w:space="0" w:color="auto"/>
          </w:divBdr>
        </w:div>
        <w:div w:id="62457878">
          <w:marLeft w:val="480"/>
          <w:marRight w:val="0"/>
          <w:marTop w:val="0"/>
          <w:marBottom w:val="0"/>
          <w:divBdr>
            <w:top w:val="none" w:sz="0" w:space="0" w:color="auto"/>
            <w:left w:val="none" w:sz="0" w:space="0" w:color="auto"/>
            <w:bottom w:val="none" w:sz="0" w:space="0" w:color="auto"/>
            <w:right w:val="none" w:sz="0" w:space="0" w:color="auto"/>
          </w:divBdr>
        </w:div>
        <w:div w:id="67730175">
          <w:marLeft w:val="480"/>
          <w:marRight w:val="0"/>
          <w:marTop w:val="0"/>
          <w:marBottom w:val="0"/>
          <w:divBdr>
            <w:top w:val="none" w:sz="0" w:space="0" w:color="auto"/>
            <w:left w:val="none" w:sz="0" w:space="0" w:color="auto"/>
            <w:bottom w:val="none" w:sz="0" w:space="0" w:color="auto"/>
            <w:right w:val="none" w:sz="0" w:space="0" w:color="auto"/>
          </w:divBdr>
        </w:div>
        <w:div w:id="88046579">
          <w:marLeft w:val="480"/>
          <w:marRight w:val="0"/>
          <w:marTop w:val="0"/>
          <w:marBottom w:val="0"/>
          <w:divBdr>
            <w:top w:val="none" w:sz="0" w:space="0" w:color="auto"/>
            <w:left w:val="none" w:sz="0" w:space="0" w:color="auto"/>
            <w:bottom w:val="none" w:sz="0" w:space="0" w:color="auto"/>
            <w:right w:val="none" w:sz="0" w:space="0" w:color="auto"/>
          </w:divBdr>
        </w:div>
        <w:div w:id="92240454">
          <w:marLeft w:val="480"/>
          <w:marRight w:val="0"/>
          <w:marTop w:val="0"/>
          <w:marBottom w:val="0"/>
          <w:divBdr>
            <w:top w:val="none" w:sz="0" w:space="0" w:color="auto"/>
            <w:left w:val="none" w:sz="0" w:space="0" w:color="auto"/>
            <w:bottom w:val="none" w:sz="0" w:space="0" w:color="auto"/>
            <w:right w:val="none" w:sz="0" w:space="0" w:color="auto"/>
          </w:divBdr>
        </w:div>
        <w:div w:id="94130047">
          <w:marLeft w:val="480"/>
          <w:marRight w:val="0"/>
          <w:marTop w:val="0"/>
          <w:marBottom w:val="0"/>
          <w:divBdr>
            <w:top w:val="none" w:sz="0" w:space="0" w:color="auto"/>
            <w:left w:val="none" w:sz="0" w:space="0" w:color="auto"/>
            <w:bottom w:val="none" w:sz="0" w:space="0" w:color="auto"/>
            <w:right w:val="none" w:sz="0" w:space="0" w:color="auto"/>
          </w:divBdr>
        </w:div>
        <w:div w:id="102727669">
          <w:marLeft w:val="480"/>
          <w:marRight w:val="0"/>
          <w:marTop w:val="0"/>
          <w:marBottom w:val="0"/>
          <w:divBdr>
            <w:top w:val="none" w:sz="0" w:space="0" w:color="auto"/>
            <w:left w:val="none" w:sz="0" w:space="0" w:color="auto"/>
            <w:bottom w:val="none" w:sz="0" w:space="0" w:color="auto"/>
            <w:right w:val="none" w:sz="0" w:space="0" w:color="auto"/>
          </w:divBdr>
        </w:div>
        <w:div w:id="126051388">
          <w:marLeft w:val="480"/>
          <w:marRight w:val="0"/>
          <w:marTop w:val="0"/>
          <w:marBottom w:val="0"/>
          <w:divBdr>
            <w:top w:val="none" w:sz="0" w:space="0" w:color="auto"/>
            <w:left w:val="none" w:sz="0" w:space="0" w:color="auto"/>
            <w:bottom w:val="none" w:sz="0" w:space="0" w:color="auto"/>
            <w:right w:val="none" w:sz="0" w:space="0" w:color="auto"/>
          </w:divBdr>
        </w:div>
        <w:div w:id="196430795">
          <w:marLeft w:val="480"/>
          <w:marRight w:val="0"/>
          <w:marTop w:val="0"/>
          <w:marBottom w:val="0"/>
          <w:divBdr>
            <w:top w:val="none" w:sz="0" w:space="0" w:color="auto"/>
            <w:left w:val="none" w:sz="0" w:space="0" w:color="auto"/>
            <w:bottom w:val="none" w:sz="0" w:space="0" w:color="auto"/>
            <w:right w:val="none" w:sz="0" w:space="0" w:color="auto"/>
          </w:divBdr>
        </w:div>
        <w:div w:id="206646835">
          <w:marLeft w:val="480"/>
          <w:marRight w:val="0"/>
          <w:marTop w:val="0"/>
          <w:marBottom w:val="0"/>
          <w:divBdr>
            <w:top w:val="none" w:sz="0" w:space="0" w:color="auto"/>
            <w:left w:val="none" w:sz="0" w:space="0" w:color="auto"/>
            <w:bottom w:val="none" w:sz="0" w:space="0" w:color="auto"/>
            <w:right w:val="none" w:sz="0" w:space="0" w:color="auto"/>
          </w:divBdr>
        </w:div>
        <w:div w:id="252780349">
          <w:marLeft w:val="480"/>
          <w:marRight w:val="0"/>
          <w:marTop w:val="0"/>
          <w:marBottom w:val="0"/>
          <w:divBdr>
            <w:top w:val="none" w:sz="0" w:space="0" w:color="auto"/>
            <w:left w:val="none" w:sz="0" w:space="0" w:color="auto"/>
            <w:bottom w:val="none" w:sz="0" w:space="0" w:color="auto"/>
            <w:right w:val="none" w:sz="0" w:space="0" w:color="auto"/>
          </w:divBdr>
        </w:div>
        <w:div w:id="255133821">
          <w:marLeft w:val="480"/>
          <w:marRight w:val="0"/>
          <w:marTop w:val="0"/>
          <w:marBottom w:val="0"/>
          <w:divBdr>
            <w:top w:val="none" w:sz="0" w:space="0" w:color="auto"/>
            <w:left w:val="none" w:sz="0" w:space="0" w:color="auto"/>
            <w:bottom w:val="none" w:sz="0" w:space="0" w:color="auto"/>
            <w:right w:val="none" w:sz="0" w:space="0" w:color="auto"/>
          </w:divBdr>
        </w:div>
        <w:div w:id="296644782">
          <w:marLeft w:val="480"/>
          <w:marRight w:val="0"/>
          <w:marTop w:val="0"/>
          <w:marBottom w:val="0"/>
          <w:divBdr>
            <w:top w:val="none" w:sz="0" w:space="0" w:color="auto"/>
            <w:left w:val="none" w:sz="0" w:space="0" w:color="auto"/>
            <w:bottom w:val="none" w:sz="0" w:space="0" w:color="auto"/>
            <w:right w:val="none" w:sz="0" w:space="0" w:color="auto"/>
          </w:divBdr>
        </w:div>
        <w:div w:id="310837933">
          <w:marLeft w:val="480"/>
          <w:marRight w:val="0"/>
          <w:marTop w:val="0"/>
          <w:marBottom w:val="0"/>
          <w:divBdr>
            <w:top w:val="none" w:sz="0" w:space="0" w:color="auto"/>
            <w:left w:val="none" w:sz="0" w:space="0" w:color="auto"/>
            <w:bottom w:val="none" w:sz="0" w:space="0" w:color="auto"/>
            <w:right w:val="none" w:sz="0" w:space="0" w:color="auto"/>
          </w:divBdr>
        </w:div>
        <w:div w:id="332998403">
          <w:marLeft w:val="480"/>
          <w:marRight w:val="0"/>
          <w:marTop w:val="0"/>
          <w:marBottom w:val="0"/>
          <w:divBdr>
            <w:top w:val="none" w:sz="0" w:space="0" w:color="auto"/>
            <w:left w:val="none" w:sz="0" w:space="0" w:color="auto"/>
            <w:bottom w:val="none" w:sz="0" w:space="0" w:color="auto"/>
            <w:right w:val="none" w:sz="0" w:space="0" w:color="auto"/>
          </w:divBdr>
        </w:div>
        <w:div w:id="345641136">
          <w:marLeft w:val="480"/>
          <w:marRight w:val="0"/>
          <w:marTop w:val="0"/>
          <w:marBottom w:val="0"/>
          <w:divBdr>
            <w:top w:val="none" w:sz="0" w:space="0" w:color="auto"/>
            <w:left w:val="none" w:sz="0" w:space="0" w:color="auto"/>
            <w:bottom w:val="none" w:sz="0" w:space="0" w:color="auto"/>
            <w:right w:val="none" w:sz="0" w:space="0" w:color="auto"/>
          </w:divBdr>
        </w:div>
        <w:div w:id="352927834">
          <w:marLeft w:val="480"/>
          <w:marRight w:val="0"/>
          <w:marTop w:val="0"/>
          <w:marBottom w:val="0"/>
          <w:divBdr>
            <w:top w:val="none" w:sz="0" w:space="0" w:color="auto"/>
            <w:left w:val="none" w:sz="0" w:space="0" w:color="auto"/>
            <w:bottom w:val="none" w:sz="0" w:space="0" w:color="auto"/>
            <w:right w:val="none" w:sz="0" w:space="0" w:color="auto"/>
          </w:divBdr>
        </w:div>
        <w:div w:id="402064415">
          <w:marLeft w:val="480"/>
          <w:marRight w:val="0"/>
          <w:marTop w:val="0"/>
          <w:marBottom w:val="0"/>
          <w:divBdr>
            <w:top w:val="none" w:sz="0" w:space="0" w:color="auto"/>
            <w:left w:val="none" w:sz="0" w:space="0" w:color="auto"/>
            <w:bottom w:val="none" w:sz="0" w:space="0" w:color="auto"/>
            <w:right w:val="none" w:sz="0" w:space="0" w:color="auto"/>
          </w:divBdr>
        </w:div>
        <w:div w:id="421222083">
          <w:marLeft w:val="480"/>
          <w:marRight w:val="0"/>
          <w:marTop w:val="0"/>
          <w:marBottom w:val="0"/>
          <w:divBdr>
            <w:top w:val="none" w:sz="0" w:space="0" w:color="auto"/>
            <w:left w:val="none" w:sz="0" w:space="0" w:color="auto"/>
            <w:bottom w:val="none" w:sz="0" w:space="0" w:color="auto"/>
            <w:right w:val="none" w:sz="0" w:space="0" w:color="auto"/>
          </w:divBdr>
        </w:div>
        <w:div w:id="440295451">
          <w:marLeft w:val="480"/>
          <w:marRight w:val="0"/>
          <w:marTop w:val="0"/>
          <w:marBottom w:val="0"/>
          <w:divBdr>
            <w:top w:val="none" w:sz="0" w:space="0" w:color="auto"/>
            <w:left w:val="none" w:sz="0" w:space="0" w:color="auto"/>
            <w:bottom w:val="none" w:sz="0" w:space="0" w:color="auto"/>
            <w:right w:val="none" w:sz="0" w:space="0" w:color="auto"/>
          </w:divBdr>
        </w:div>
        <w:div w:id="467630783">
          <w:marLeft w:val="480"/>
          <w:marRight w:val="0"/>
          <w:marTop w:val="0"/>
          <w:marBottom w:val="0"/>
          <w:divBdr>
            <w:top w:val="none" w:sz="0" w:space="0" w:color="auto"/>
            <w:left w:val="none" w:sz="0" w:space="0" w:color="auto"/>
            <w:bottom w:val="none" w:sz="0" w:space="0" w:color="auto"/>
            <w:right w:val="none" w:sz="0" w:space="0" w:color="auto"/>
          </w:divBdr>
        </w:div>
        <w:div w:id="470830491">
          <w:marLeft w:val="480"/>
          <w:marRight w:val="0"/>
          <w:marTop w:val="0"/>
          <w:marBottom w:val="0"/>
          <w:divBdr>
            <w:top w:val="none" w:sz="0" w:space="0" w:color="auto"/>
            <w:left w:val="none" w:sz="0" w:space="0" w:color="auto"/>
            <w:bottom w:val="none" w:sz="0" w:space="0" w:color="auto"/>
            <w:right w:val="none" w:sz="0" w:space="0" w:color="auto"/>
          </w:divBdr>
        </w:div>
        <w:div w:id="475684430">
          <w:marLeft w:val="480"/>
          <w:marRight w:val="0"/>
          <w:marTop w:val="0"/>
          <w:marBottom w:val="0"/>
          <w:divBdr>
            <w:top w:val="none" w:sz="0" w:space="0" w:color="auto"/>
            <w:left w:val="none" w:sz="0" w:space="0" w:color="auto"/>
            <w:bottom w:val="none" w:sz="0" w:space="0" w:color="auto"/>
            <w:right w:val="none" w:sz="0" w:space="0" w:color="auto"/>
          </w:divBdr>
        </w:div>
        <w:div w:id="476849109">
          <w:marLeft w:val="480"/>
          <w:marRight w:val="0"/>
          <w:marTop w:val="0"/>
          <w:marBottom w:val="0"/>
          <w:divBdr>
            <w:top w:val="none" w:sz="0" w:space="0" w:color="auto"/>
            <w:left w:val="none" w:sz="0" w:space="0" w:color="auto"/>
            <w:bottom w:val="none" w:sz="0" w:space="0" w:color="auto"/>
            <w:right w:val="none" w:sz="0" w:space="0" w:color="auto"/>
          </w:divBdr>
        </w:div>
        <w:div w:id="521476369">
          <w:marLeft w:val="480"/>
          <w:marRight w:val="0"/>
          <w:marTop w:val="0"/>
          <w:marBottom w:val="0"/>
          <w:divBdr>
            <w:top w:val="none" w:sz="0" w:space="0" w:color="auto"/>
            <w:left w:val="none" w:sz="0" w:space="0" w:color="auto"/>
            <w:bottom w:val="none" w:sz="0" w:space="0" w:color="auto"/>
            <w:right w:val="none" w:sz="0" w:space="0" w:color="auto"/>
          </w:divBdr>
        </w:div>
        <w:div w:id="563682484">
          <w:marLeft w:val="480"/>
          <w:marRight w:val="0"/>
          <w:marTop w:val="0"/>
          <w:marBottom w:val="0"/>
          <w:divBdr>
            <w:top w:val="none" w:sz="0" w:space="0" w:color="auto"/>
            <w:left w:val="none" w:sz="0" w:space="0" w:color="auto"/>
            <w:bottom w:val="none" w:sz="0" w:space="0" w:color="auto"/>
            <w:right w:val="none" w:sz="0" w:space="0" w:color="auto"/>
          </w:divBdr>
        </w:div>
        <w:div w:id="631133080">
          <w:marLeft w:val="480"/>
          <w:marRight w:val="0"/>
          <w:marTop w:val="0"/>
          <w:marBottom w:val="0"/>
          <w:divBdr>
            <w:top w:val="none" w:sz="0" w:space="0" w:color="auto"/>
            <w:left w:val="none" w:sz="0" w:space="0" w:color="auto"/>
            <w:bottom w:val="none" w:sz="0" w:space="0" w:color="auto"/>
            <w:right w:val="none" w:sz="0" w:space="0" w:color="auto"/>
          </w:divBdr>
        </w:div>
        <w:div w:id="639112953">
          <w:marLeft w:val="480"/>
          <w:marRight w:val="0"/>
          <w:marTop w:val="0"/>
          <w:marBottom w:val="0"/>
          <w:divBdr>
            <w:top w:val="none" w:sz="0" w:space="0" w:color="auto"/>
            <w:left w:val="none" w:sz="0" w:space="0" w:color="auto"/>
            <w:bottom w:val="none" w:sz="0" w:space="0" w:color="auto"/>
            <w:right w:val="none" w:sz="0" w:space="0" w:color="auto"/>
          </w:divBdr>
        </w:div>
        <w:div w:id="645404056">
          <w:marLeft w:val="480"/>
          <w:marRight w:val="0"/>
          <w:marTop w:val="0"/>
          <w:marBottom w:val="0"/>
          <w:divBdr>
            <w:top w:val="none" w:sz="0" w:space="0" w:color="auto"/>
            <w:left w:val="none" w:sz="0" w:space="0" w:color="auto"/>
            <w:bottom w:val="none" w:sz="0" w:space="0" w:color="auto"/>
            <w:right w:val="none" w:sz="0" w:space="0" w:color="auto"/>
          </w:divBdr>
        </w:div>
        <w:div w:id="653215202">
          <w:marLeft w:val="480"/>
          <w:marRight w:val="0"/>
          <w:marTop w:val="0"/>
          <w:marBottom w:val="0"/>
          <w:divBdr>
            <w:top w:val="none" w:sz="0" w:space="0" w:color="auto"/>
            <w:left w:val="none" w:sz="0" w:space="0" w:color="auto"/>
            <w:bottom w:val="none" w:sz="0" w:space="0" w:color="auto"/>
            <w:right w:val="none" w:sz="0" w:space="0" w:color="auto"/>
          </w:divBdr>
        </w:div>
        <w:div w:id="661079657">
          <w:marLeft w:val="480"/>
          <w:marRight w:val="0"/>
          <w:marTop w:val="0"/>
          <w:marBottom w:val="0"/>
          <w:divBdr>
            <w:top w:val="none" w:sz="0" w:space="0" w:color="auto"/>
            <w:left w:val="none" w:sz="0" w:space="0" w:color="auto"/>
            <w:bottom w:val="none" w:sz="0" w:space="0" w:color="auto"/>
            <w:right w:val="none" w:sz="0" w:space="0" w:color="auto"/>
          </w:divBdr>
        </w:div>
        <w:div w:id="730814975">
          <w:marLeft w:val="480"/>
          <w:marRight w:val="0"/>
          <w:marTop w:val="0"/>
          <w:marBottom w:val="0"/>
          <w:divBdr>
            <w:top w:val="none" w:sz="0" w:space="0" w:color="auto"/>
            <w:left w:val="none" w:sz="0" w:space="0" w:color="auto"/>
            <w:bottom w:val="none" w:sz="0" w:space="0" w:color="auto"/>
            <w:right w:val="none" w:sz="0" w:space="0" w:color="auto"/>
          </w:divBdr>
        </w:div>
        <w:div w:id="734816793">
          <w:marLeft w:val="480"/>
          <w:marRight w:val="0"/>
          <w:marTop w:val="0"/>
          <w:marBottom w:val="0"/>
          <w:divBdr>
            <w:top w:val="none" w:sz="0" w:space="0" w:color="auto"/>
            <w:left w:val="none" w:sz="0" w:space="0" w:color="auto"/>
            <w:bottom w:val="none" w:sz="0" w:space="0" w:color="auto"/>
            <w:right w:val="none" w:sz="0" w:space="0" w:color="auto"/>
          </w:divBdr>
        </w:div>
        <w:div w:id="742291786">
          <w:marLeft w:val="480"/>
          <w:marRight w:val="0"/>
          <w:marTop w:val="0"/>
          <w:marBottom w:val="0"/>
          <w:divBdr>
            <w:top w:val="none" w:sz="0" w:space="0" w:color="auto"/>
            <w:left w:val="none" w:sz="0" w:space="0" w:color="auto"/>
            <w:bottom w:val="none" w:sz="0" w:space="0" w:color="auto"/>
            <w:right w:val="none" w:sz="0" w:space="0" w:color="auto"/>
          </w:divBdr>
        </w:div>
        <w:div w:id="753665366">
          <w:marLeft w:val="480"/>
          <w:marRight w:val="0"/>
          <w:marTop w:val="0"/>
          <w:marBottom w:val="0"/>
          <w:divBdr>
            <w:top w:val="none" w:sz="0" w:space="0" w:color="auto"/>
            <w:left w:val="none" w:sz="0" w:space="0" w:color="auto"/>
            <w:bottom w:val="none" w:sz="0" w:space="0" w:color="auto"/>
            <w:right w:val="none" w:sz="0" w:space="0" w:color="auto"/>
          </w:divBdr>
        </w:div>
        <w:div w:id="756710265">
          <w:marLeft w:val="480"/>
          <w:marRight w:val="0"/>
          <w:marTop w:val="0"/>
          <w:marBottom w:val="0"/>
          <w:divBdr>
            <w:top w:val="none" w:sz="0" w:space="0" w:color="auto"/>
            <w:left w:val="none" w:sz="0" w:space="0" w:color="auto"/>
            <w:bottom w:val="none" w:sz="0" w:space="0" w:color="auto"/>
            <w:right w:val="none" w:sz="0" w:space="0" w:color="auto"/>
          </w:divBdr>
        </w:div>
        <w:div w:id="795948173">
          <w:marLeft w:val="480"/>
          <w:marRight w:val="0"/>
          <w:marTop w:val="0"/>
          <w:marBottom w:val="0"/>
          <w:divBdr>
            <w:top w:val="none" w:sz="0" w:space="0" w:color="auto"/>
            <w:left w:val="none" w:sz="0" w:space="0" w:color="auto"/>
            <w:bottom w:val="none" w:sz="0" w:space="0" w:color="auto"/>
            <w:right w:val="none" w:sz="0" w:space="0" w:color="auto"/>
          </w:divBdr>
        </w:div>
        <w:div w:id="797644741">
          <w:marLeft w:val="480"/>
          <w:marRight w:val="0"/>
          <w:marTop w:val="0"/>
          <w:marBottom w:val="0"/>
          <w:divBdr>
            <w:top w:val="none" w:sz="0" w:space="0" w:color="auto"/>
            <w:left w:val="none" w:sz="0" w:space="0" w:color="auto"/>
            <w:bottom w:val="none" w:sz="0" w:space="0" w:color="auto"/>
            <w:right w:val="none" w:sz="0" w:space="0" w:color="auto"/>
          </w:divBdr>
        </w:div>
        <w:div w:id="905727897">
          <w:marLeft w:val="480"/>
          <w:marRight w:val="0"/>
          <w:marTop w:val="0"/>
          <w:marBottom w:val="0"/>
          <w:divBdr>
            <w:top w:val="none" w:sz="0" w:space="0" w:color="auto"/>
            <w:left w:val="none" w:sz="0" w:space="0" w:color="auto"/>
            <w:bottom w:val="none" w:sz="0" w:space="0" w:color="auto"/>
            <w:right w:val="none" w:sz="0" w:space="0" w:color="auto"/>
          </w:divBdr>
        </w:div>
        <w:div w:id="909387818">
          <w:marLeft w:val="480"/>
          <w:marRight w:val="0"/>
          <w:marTop w:val="0"/>
          <w:marBottom w:val="0"/>
          <w:divBdr>
            <w:top w:val="none" w:sz="0" w:space="0" w:color="auto"/>
            <w:left w:val="none" w:sz="0" w:space="0" w:color="auto"/>
            <w:bottom w:val="none" w:sz="0" w:space="0" w:color="auto"/>
            <w:right w:val="none" w:sz="0" w:space="0" w:color="auto"/>
          </w:divBdr>
        </w:div>
        <w:div w:id="911433475">
          <w:marLeft w:val="480"/>
          <w:marRight w:val="0"/>
          <w:marTop w:val="0"/>
          <w:marBottom w:val="0"/>
          <w:divBdr>
            <w:top w:val="none" w:sz="0" w:space="0" w:color="auto"/>
            <w:left w:val="none" w:sz="0" w:space="0" w:color="auto"/>
            <w:bottom w:val="none" w:sz="0" w:space="0" w:color="auto"/>
            <w:right w:val="none" w:sz="0" w:space="0" w:color="auto"/>
          </w:divBdr>
        </w:div>
        <w:div w:id="930356761">
          <w:marLeft w:val="480"/>
          <w:marRight w:val="0"/>
          <w:marTop w:val="0"/>
          <w:marBottom w:val="0"/>
          <w:divBdr>
            <w:top w:val="none" w:sz="0" w:space="0" w:color="auto"/>
            <w:left w:val="none" w:sz="0" w:space="0" w:color="auto"/>
            <w:bottom w:val="none" w:sz="0" w:space="0" w:color="auto"/>
            <w:right w:val="none" w:sz="0" w:space="0" w:color="auto"/>
          </w:divBdr>
        </w:div>
        <w:div w:id="935212294">
          <w:marLeft w:val="480"/>
          <w:marRight w:val="0"/>
          <w:marTop w:val="0"/>
          <w:marBottom w:val="0"/>
          <w:divBdr>
            <w:top w:val="none" w:sz="0" w:space="0" w:color="auto"/>
            <w:left w:val="none" w:sz="0" w:space="0" w:color="auto"/>
            <w:bottom w:val="none" w:sz="0" w:space="0" w:color="auto"/>
            <w:right w:val="none" w:sz="0" w:space="0" w:color="auto"/>
          </w:divBdr>
        </w:div>
        <w:div w:id="940526369">
          <w:marLeft w:val="480"/>
          <w:marRight w:val="0"/>
          <w:marTop w:val="0"/>
          <w:marBottom w:val="0"/>
          <w:divBdr>
            <w:top w:val="none" w:sz="0" w:space="0" w:color="auto"/>
            <w:left w:val="none" w:sz="0" w:space="0" w:color="auto"/>
            <w:bottom w:val="none" w:sz="0" w:space="0" w:color="auto"/>
            <w:right w:val="none" w:sz="0" w:space="0" w:color="auto"/>
          </w:divBdr>
        </w:div>
        <w:div w:id="952976868">
          <w:marLeft w:val="480"/>
          <w:marRight w:val="0"/>
          <w:marTop w:val="0"/>
          <w:marBottom w:val="0"/>
          <w:divBdr>
            <w:top w:val="none" w:sz="0" w:space="0" w:color="auto"/>
            <w:left w:val="none" w:sz="0" w:space="0" w:color="auto"/>
            <w:bottom w:val="none" w:sz="0" w:space="0" w:color="auto"/>
            <w:right w:val="none" w:sz="0" w:space="0" w:color="auto"/>
          </w:divBdr>
        </w:div>
        <w:div w:id="954679045">
          <w:marLeft w:val="480"/>
          <w:marRight w:val="0"/>
          <w:marTop w:val="0"/>
          <w:marBottom w:val="0"/>
          <w:divBdr>
            <w:top w:val="none" w:sz="0" w:space="0" w:color="auto"/>
            <w:left w:val="none" w:sz="0" w:space="0" w:color="auto"/>
            <w:bottom w:val="none" w:sz="0" w:space="0" w:color="auto"/>
            <w:right w:val="none" w:sz="0" w:space="0" w:color="auto"/>
          </w:divBdr>
        </w:div>
        <w:div w:id="962151143">
          <w:marLeft w:val="480"/>
          <w:marRight w:val="0"/>
          <w:marTop w:val="0"/>
          <w:marBottom w:val="0"/>
          <w:divBdr>
            <w:top w:val="none" w:sz="0" w:space="0" w:color="auto"/>
            <w:left w:val="none" w:sz="0" w:space="0" w:color="auto"/>
            <w:bottom w:val="none" w:sz="0" w:space="0" w:color="auto"/>
            <w:right w:val="none" w:sz="0" w:space="0" w:color="auto"/>
          </w:divBdr>
        </w:div>
        <w:div w:id="971638037">
          <w:marLeft w:val="480"/>
          <w:marRight w:val="0"/>
          <w:marTop w:val="0"/>
          <w:marBottom w:val="0"/>
          <w:divBdr>
            <w:top w:val="none" w:sz="0" w:space="0" w:color="auto"/>
            <w:left w:val="none" w:sz="0" w:space="0" w:color="auto"/>
            <w:bottom w:val="none" w:sz="0" w:space="0" w:color="auto"/>
            <w:right w:val="none" w:sz="0" w:space="0" w:color="auto"/>
          </w:divBdr>
        </w:div>
        <w:div w:id="989864017">
          <w:marLeft w:val="480"/>
          <w:marRight w:val="0"/>
          <w:marTop w:val="0"/>
          <w:marBottom w:val="0"/>
          <w:divBdr>
            <w:top w:val="none" w:sz="0" w:space="0" w:color="auto"/>
            <w:left w:val="none" w:sz="0" w:space="0" w:color="auto"/>
            <w:bottom w:val="none" w:sz="0" w:space="0" w:color="auto"/>
            <w:right w:val="none" w:sz="0" w:space="0" w:color="auto"/>
          </w:divBdr>
        </w:div>
        <w:div w:id="990331978">
          <w:marLeft w:val="480"/>
          <w:marRight w:val="0"/>
          <w:marTop w:val="0"/>
          <w:marBottom w:val="0"/>
          <w:divBdr>
            <w:top w:val="none" w:sz="0" w:space="0" w:color="auto"/>
            <w:left w:val="none" w:sz="0" w:space="0" w:color="auto"/>
            <w:bottom w:val="none" w:sz="0" w:space="0" w:color="auto"/>
            <w:right w:val="none" w:sz="0" w:space="0" w:color="auto"/>
          </w:divBdr>
        </w:div>
        <w:div w:id="1038748851">
          <w:marLeft w:val="480"/>
          <w:marRight w:val="0"/>
          <w:marTop w:val="0"/>
          <w:marBottom w:val="0"/>
          <w:divBdr>
            <w:top w:val="none" w:sz="0" w:space="0" w:color="auto"/>
            <w:left w:val="none" w:sz="0" w:space="0" w:color="auto"/>
            <w:bottom w:val="none" w:sz="0" w:space="0" w:color="auto"/>
            <w:right w:val="none" w:sz="0" w:space="0" w:color="auto"/>
          </w:divBdr>
        </w:div>
        <w:div w:id="1048796968">
          <w:marLeft w:val="480"/>
          <w:marRight w:val="0"/>
          <w:marTop w:val="0"/>
          <w:marBottom w:val="0"/>
          <w:divBdr>
            <w:top w:val="none" w:sz="0" w:space="0" w:color="auto"/>
            <w:left w:val="none" w:sz="0" w:space="0" w:color="auto"/>
            <w:bottom w:val="none" w:sz="0" w:space="0" w:color="auto"/>
            <w:right w:val="none" w:sz="0" w:space="0" w:color="auto"/>
          </w:divBdr>
        </w:div>
        <w:div w:id="1056929220">
          <w:marLeft w:val="480"/>
          <w:marRight w:val="0"/>
          <w:marTop w:val="0"/>
          <w:marBottom w:val="0"/>
          <w:divBdr>
            <w:top w:val="none" w:sz="0" w:space="0" w:color="auto"/>
            <w:left w:val="none" w:sz="0" w:space="0" w:color="auto"/>
            <w:bottom w:val="none" w:sz="0" w:space="0" w:color="auto"/>
            <w:right w:val="none" w:sz="0" w:space="0" w:color="auto"/>
          </w:divBdr>
        </w:div>
        <w:div w:id="1057053558">
          <w:marLeft w:val="480"/>
          <w:marRight w:val="0"/>
          <w:marTop w:val="0"/>
          <w:marBottom w:val="0"/>
          <w:divBdr>
            <w:top w:val="none" w:sz="0" w:space="0" w:color="auto"/>
            <w:left w:val="none" w:sz="0" w:space="0" w:color="auto"/>
            <w:bottom w:val="none" w:sz="0" w:space="0" w:color="auto"/>
            <w:right w:val="none" w:sz="0" w:space="0" w:color="auto"/>
          </w:divBdr>
        </w:div>
        <w:div w:id="1060521230">
          <w:marLeft w:val="480"/>
          <w:marRight w:val="0"/>
          <w:marTop w:val="0"/>
          <w:marBottom w:val="0"/>
          <w:divBdr>
            <w:top w:val="none" w:sz="0" w:space="0" w:color="auto"/>
            <w:left w:val="none" w:sz="0" w:space="0" w:color="auto"/>
            <w:bottom w:val="none" w:sz="0" w:space="0" w:color="auto"/>
            <w:right w:val="none" w:sz="0" w:space="0" w:color="auto"/>
          </w:divBdr>
        </w:div>
        <w:div w:id="1077901410">
          <w:marLeft w:val="480"/>
          <w:marRight w:val="0"/>
          <w:marTop w:val="0"/>
          <w:marBottom w:val="0"/>
          <w:divBdr>
            <w:top w:val="none" w:sz="0" w:space="0" w:color="auto"/>
            <w:left w:val="none" w:sz="0" w:space="0" w:color="auto"/>
            <w:bottom w:val="none" w:sz="0" w:space="0" w:color="auto"/>
            <w:right w:val="none" w:sz="0" w:space="0" w:color="auto"/>
          </w:divBdr>
        </w:div>
        <w:div w:id="1078985778">
          <w:marLeft w:val="480"/>
          <w:marRight w:val="0"/>
          <w:marTop w:val="0"/>
          <w:marBottom w:val="0"/>
          <w:divBdr>
            <w:top w:val="none" w:sz="0" w:space="0" w:color="auto"/>
            <w:left w:val="none" w:sz="0" w:space="0" w:color="auto"/>
            <w:bottom w:val="none" w:sz="0" w:space="0" w:color="auto"/>
            <w:right w:val="none" w:sz="0" w:space="0" w:color="auto"/>
          </w:divBdr>
        </w:div>
        <w:div w:id="1095128219">
          <w:marLeft w:val="480"/>
          <w:marRight w:val="0"/>
          <w:marTop w:val="0"/>
          <w:marBottom w:val="0"/>
          <w:divBdr>
            <w:top w:val="none" w:sz="0" w:space="0" w:color="auto"/>
            <w:left w:val="none" w:sz="0" w:space="0" w:color="auto"/>
            <w:bottom w:val="none" w:sz="0" w:space="0" w:color="auto"/>
            <w:right w:val="none" w:sz="0" w:space="0" w:color="auto"/>
          </w:divBdr>
        </w:div>
        <w:div w:id="1138259317">
          <w:marLeft w:val="480"/>
          <w:marRight w:val="0"/>
          <w:marTop w:val="0"/>
          <w:marBottom w:val="0"/>
          <w:divBdr>
            <w:top w:val="none" w:sz="0" w:space="0" w:color="auto"/>
            <w:left w:val="none" w:sz="0" w:space="0" w:color="auto"/>
            <w:bottom w:val="none" w:sz="0" w:space="0" w:color="auto"/>
            <w:right w:val="none" w:sz="0" w:space="0" w:color="auto"/>
          </w:divBdr>
        </w:div>
        <w:div w:id="1144007254">
          <w:marLeft w:val="480"/>
          <w:marRight w:val="0"/>
          <w:marTop w:val="0"/>
          <w:marBottom w:val="0"/>
          <w:divBdr>
            <w:top w:val="none" w:sz="0" w:space="0" w:color="auto"/>
            <w:left w:val="none" w:sz="0" w:space="0" w:color="auto"/>
            <w:bottom w:val="none" w:sz="0" w:space="0" w:color="auto"/>
            <w:right w:val="none" w:sz="0" w:space="0" w:color="auto"/>
          </w:divBdr>
        </w:div>
        <w:div w:id="1156721220">
          <w:marLeft w:val="480"/>
          <w:marRight w:val="0"/>
          <w:marTop w:val="0"/>
          <w:marBottom w:val="0"/>
          <w:divBdr>
            <w:top w:val="none" w:sz="0" w:space="0" w:color="auto"/>
            <w:left w:val="none" w:sz="0" w:space="0" w:color="auto"/>
            <w:bottom w:val="none" w:sz="0" w:space="0" w:color="auto"/>
            <w:right w:val="none" w:sz="0" w:space="0" w:color="auto"/>
          </w:divBdr>
        </w:div>
        <w:div w:id="1177698031">
          <w:marLeft w:val="480"/>
          <w:marRight w:val="0"/>
          <w:marTop w:val="0"/>
          <w:marBottom w:val="0"/>
          <w:divBdr>
            <w:top w:val="none" w:sz="0" w:space="0" w:color="auto"/>
            <w:left w:val="none" w:sz="0" w:space="0" w:color="auto"/>
            <w:bottom w:val="none" w:sz="0" w:space="0" w:color="auto"/>
            <w:right w:val="none" w:sz="0" w:space="0" w:color="auto"/>
          </w:divBdr>
        </w:div>
        <w:div w:id="1216428375">
          <w:marLeft w:val="480"/>
          <w:marRight w:val="0"/>
          <w:marTop w:val="0"/>
          <w:marBottom w:val="0"/>
          <w:divBdr>
            <w:top w:val="none" w:sz="0" w:space="0" w:color="auto"/>
            <w:left w:val="none" w:sz="0" w:space="0" w:color="auto"/>
            <w:bottom w:val="none" w:sz="0" w:space="0" w:color="auto"/>
            <w:right w:val="none" w:sz="0" w:space="0" w:color="auto"/>
          </w:divBdr>
        </w:div>
        <w:div w:id="1244604111">
          <w:marLeft w:val="480"/>
          <w:marRight w:val="0"/>
          <w:marTop w:val="0"/>
          <w:marBottom w:val="0"/>
          <w:divBdr>
            <w:top w:val="none" w:sz="0" w:space="0" w:color="auto"/>
            <w:left w:val="none" w:sz="0" w:space="0" w:color="auto"/>
            <w:bottom w:val="none" w:sz="0" w:space="0" w:color="auto"/>
            <w:right w:val="none" w:sz="0" w:space="0" w:color="auto"/>
          </w:divBdr>
        </w:div>
        <w:div w:id="1254123792">
          <w:marLeft w:val="480"/>
          <w:marRight w:val="0"/>
          <w:marTop w:val="0"/>
          <w:marBottom w:val="0"/>
          <w:divBdr>
            <w:top w:val="none" w:sz="0" w:space="0" w:color="auto"/>
            <w:left w:val="none" w:sz="0" w:space="0" w:color="auto"/>
            <w:bottom w:val="none" w:sz="0" w:space="0" w:color="auto"/>
            <w:right w:val="none" w:sz="0" w:space="0" w:color="auto"/>
          </w:divBdr>
        </w:div>
        <w:div w:id="1261136557">
          <w:marLeft w:val="480"/>
          <w:marRight w:val="0"/>
          <w:marTop w:val="0"/>
          <w:marBottom w:val="0"/>
          <w:divBdr>
            <w:top w:val="none" w:sz="0" w:space="0" w:color="auto"/>
            <w:left w:val="none" w:sz="0" w:space="0" w:color="auto"/>
            <w:bottom w:val="none" w:sz="0" w:space="0" w:color="auto"/>
            <w:right w:val="none" w:sz="0" w:space="0" w:color="auto"/>
          </w:divBdr>
        </w:div>
        <w:div w:id="1276213711">
          <w:marLeft w:val="480"/>
          <w:marRight w:val="0"/>
          <w:marTop w:val="0"/>
          <w:marBottom w:val="0"/>
          <w:divBdr>
            <w:top w:val="none" w:sz="0" w:space="0" w:color="auto"/>
            <w:left w:val="none" w:sz="0" w:space="0" w:color="auto"/>
            <w:bottom w:val="none" w:sz="0" w:space="0" w:color="auto"/>
            <w:right w:val="none" w:sz="0" w:space="0" w:color="auto"/>
          </w:divBdr>
        </w:div>
        <w:div w:id="1284849651">
          <w:marLeft w:val="480"/>
          <w:marRight w:val="0"/>
          <w:marTop w:val="0"/>
          <w:marBottom w:val="0"/>
          <w:divBdr>
            <w:top w:val="none" w:sz="0" w:space="0" w:color="auto"/>
            <w:left w:val="none" w:sz="0" w:space="0" w:color="auto"/>
            <w:bottom w:val="none" w:sz="0" w:space="0" w:color="auto"/>
            <w:right w:val="none" w:sz="0" w:space="0" w:color="auto"/>
          </w:divBdr>
        </w:div>
        <w:div w:id="1330862700">
          <w:marLeft w:val="480"/>
          <w:marRight w:val="0"/>
          <w:marTop w:val="0"/>
          <w:marBottom w:val="0"/>
          <w:divBdr>
            <w:top w:val="none" w:sz="0" w:space="0" w:color="auto"/>
            <w:left w:val="none" w:sz="0" w:space="0" w:color="auto"/>
            <w:bottom w:val="none" w:sz="0" w:space="0" w:color="auto"/>
            <w:right w:val="none" w:sz="0" w:space="0" w:color="auto"/>
          </w:divBdr>
        </w:div>
        <w:div w:id="1341272955">
          <w:marLeft w:val="480"/>
          <w:marRight w:val="0"/>
          <w:marTop w:val="0"/>
          <w:marBottom w:val="0"/>
          <w:divBdr>
            <w:top w:val="none" w:sz="0" w:space="0" w:color="auto"/>
            <w:left w:val="none" w:sz="0" w:space="0" w:color="auto"/>
            <w:bottom w:val="none" w:sz="0" w:space="0" w:color="auto"/>
            <w:right w:val="none" w:sz="0" w:space="0" w:color="auto"/>
          </w:divBdr>
        </w:div>
        <w:div w:id="1351835813">
          <w:marLeft w:val="480"/>
          <w:marRight w:val="0"/>
          <w:marTop w:val="0"/>
          <w:marBottom w:val="0"/>
          <w:divBdr>
            <w:top w:val="none" w:sz="0" w:space="0" w:color="auto"/>
            <w:left w:val="none" w:sz="0" w:space="0" w:color="auto"/>
            <w:bottom w:val="none" w:sz="0" w:space="0" w:color="auto"/>
            <w:right w:val="none" w:sz="0" w:space="0" w:color="auto"/>
          </w:divBdr>
        </w:div>
        <w:div w:id="1353996496">
          <w:marLeft w:val="480"/>
          <w:marRight w:val="0"/>
          <w:marTop w:val="0"/>
          <w:marBottom w:val="0"/>
          <w:divBdr>
            <w:top w:val="none" w:sz="0" w:space="0" w:color="auto"/>
            <w:left w:val="none" w:sz="0" w:space="0" w:color="auto"/>
            <w:bottom w:val="none" w:sz="0" w:space="0" w:color="auto"/>
            <w:right w:val="none" w:sz="0" w:space="0" w:color="auto"/>
          </w:divBdr>
        </w:div>
        <w:div w:id="1419210250">
          <w:marLeft w:val="480"/>
          <w:marRight w:val="0"/>
          <w:marTop w:val="0"/>
          <w:marBottom w:val="0"/>
          <w:divBdr>
            <w:top w:val="none" w:sz="0" w:space="0" w:color="auto"/>
            <w:left w:val="none" w:sz="0" w:space="0" w:color="auto"/>
            <w:bottom w:val="none" w:sz="0" w:space="0" w:color="auto"/>
            <w:right w:val="none" w:sz="0" w:space="0" w:color="auto"/>
          </w:divBdr>
        </w:div>
        <w:div w:id="1455638214">
          <w:marLeft w:val="480"/>
          <w:marRight w:val="0"/>
          <w:marTop w:val="0"/>
          <w:marBottom w:val="0"/>
          <w:divBdr>
            <w:top w:val="none" w:sz="0" w:space="0" w:color="auto"/>
            <w:left w:val="none" w:sz="0" w:space="0" w:color="auto"/>
            <w:bottom w:val="none" w:sz="0" w:space="0" w:color="auto"/>
            <w:right w:val="none" w:sz="0" w:space="0" w:color="auto"/>
          </w:divBdr>
        </w:div>
        <w:div w:id="1479808370">
          <w:marLeft w:val="480"/>
          <w:marRight w:val="0"/>
          <w:marTop w:val="0"/>
          <w:marBottom w:val="0"/>
          <w:divBdr>
            <w:top w:val="none" w:sz="0" w:space="0" w:color="auto"/>
            <w:left w:val="none" w:sz="0" w:space="0" w:color="auto"/>
            <w:bottom w:val="none" w:sz="0" w:space="0" w:color="auto"/>
            <w:right w:val="none" w:sz="0" w:space="0" w:color="auto"/>
          </w:divBdr>
        </w:div>
        <w:div w:id="1493060033">
          <w:marLeft w:val="480"/>
          <w:marRight w:val="0"/>
          <w:marTop w:val="0"/>
          <w:marBottom w:val="0"/>
          <w:divBdr>
            <w:top w:val="none" w:sz="0" w:space="0" w:color="auto"/>
            <w:left w:val="none" w:sz="0" w:space="0" w:color="auto"/>
            <w:bottom w:val="none" w:sz="0" w:space="0" w:color="auto"/>
            <w:right w:val="none" w:sz="0" w:space="0" w:color="auto"/>
          </w:divBdr>
        </w:div>
        <w:div w:id="1520509932">
          <w:marLeft w:val="480"/>
          <w:marRight w:val="0"/>
          <w:marTop w:val="0"/>
          <w:marBottom w:val="0"/>
          <w:divBdr>
            <w:top w:val="none" w:sz="0" w:space="0" w:color="auto"/>
            <w:left w:val="none" w:sz="0" w:space="0" w:color="auto"/>
            <w:bottom w:val="none" w:sz="0" w:space="0" w:color="auto"/>
            <w:right w:val="none" w:sz="0" w:space="0" w:color="auto"/>
          </w:divBdr>
        </w:div>
        <w:div w:id="1556550219">
          <w:marLeft w:val="480"/>
          <w:marRight w:val="0"/>
          <w:marTop w:val="0"/>
          <w:marBottom w:val="0"/>
          <w:divBdr>
            <w:top w:val="none" w:sz="0" w:space="0" w:color="auto"/>
            <w:left w:val="none" w:sz="0" w:space="0" w:color="auto"/>
            <w:bottom w:val="none" w:sz="0" w:space="0" w:color="auto"/>
            <w:right w:val="none" w:sz="0" w:space="0" w:color="auto"/>
          </w:divBdr>
        </w:div>
        <w:div w:id="1563787248">
          <w:marLeft w:val="480"/>
          <w:marRight w:val="0"/>
          <w:marTop w:val="0"/>
          <w:marBottom w:val="0"/>
          <w:divBdr>
            <w:top w:val="none" w:sz="0" w:space="0" w:color="auto"/>
            <w:left w:val="none" w:sz="0" w:space="0" w:color="auto"/>
            <w:bottom w:val="none" w:sz="0" w:space="0" w:color="auto"/>
            <w:right w:val="none" w:sz="0" w:space="0" w:color="auto"/>
          </w:divBdr>
        </w:div>
        <w:div w:id="1564490952">
          <w:marLeft w:val="480"/>
          <w:marRight w:val="0"/>
          <w:marTop w:val="0"/>
          <w:marBottom w:val="0"/>
          <w:divBdr>
            <w:top w:val="none" w:sz="0" w:space="0" w:color="auto"/>
            <w:left w:val="none" w:sz="0" w:space="0" w:color="auto"/>
            <w:bottom w:val="none" w:sz="0" w:space="0" w:color="auto"/>
            <w:right w:val="none" w:sz="0" w:space="0" w:color="auto"/>
          </w:divBdr>
        </w:div>
        <w:div w:id="1577013121">
          <w:marLeft w:val="480"/>
          <w:marRight w:val="0"/>
          <w:marTop w:val="0"/>
          <w:marBottom w:val="0"/>
          <w:divBdr>
            <w:top w:val="none" w:sz="0" w:space="0" w:color="auto"/>
            <w:left w:val="none" w:sz="0" w:space="0" w:color="auto"/>
            <w:bottom w:val="none" w:sz="0" w:space="0" w:color="auto"/>
            <w:right w:val="none" w:sz="0" w:space="0" w:color="auto"/>
          </w:divBdr>
        </w:div>
        <w:div w:id="1584605198">
          <w:marLeft w:val="480"/>
          <w:marRight w:val="0"/>
          <w:marTop w:val="0"/>
          <w:marBottom w:val="0"/>
          <w:divBdr>
            <w:top w:val="none" w:sz="0" w:space="0" w:color="auto"/>
            <w:left w:val="none" w:sz="0" w:space="0" w:color="auto"/>
            <w:bottom w:val="none" w:sz="0" w:space="0" w:color="auto"/>
            <w:right w:val="none" w:sz="0" w:space="0" w:color="auto"/>
          </w:divBdr>
        </w:div>
        <w:div w:id="1590195388">
          <w:marLeft w:val="480"/>
          <w:marRight w:val="0"/>
          <w:marTop w:val="0"/>
          <w:marBottom w:val="0"/>
          <w:divBdr>
            <w:top w:val="none" w:sz="0" w:space="0" w:color="auto"/>
            <w:left w:val="none" w:sz="0" w:space="0" w:color="auto"/>
            <w:bottom w:val="none" w:sz="0" w:space="0" w:color="auto"/>
            <w:right w:val="none" w:sz="0" w:space="0" w:color="auto"/>
          </w:divBdr>
        </w:div>
        <w:div w:id="1661541149">
          <w:marLeft w:val="480"/>
          <w:marRight w:val="0"/>
          <w:marTop w:val="0"/>
          <w:marBottom w:val="0"/>
          <w:divBdr>
            <w:top w:val="none" w:sz="0" w:space="0" w:color="auto"/>
            <w:left w:val="none" w:sz="0" w:space="0" w:color="auto"/>
            <w:bottom w:val="none" w:sz="0" w:space="0" w:color="auto"/>
            <w:right w:val="none" w:sz="0" w:space="0" w:color="auto"/>
          </w:divBdr>
        </w:div>
        <w:div w:id="1671325849">
          <w:marLeft w:val="480"/>
          <w:marRight w:val="0"/>
          <w:marTop w:val="0"/>
          <w:marBottom w:val="0"/>
          <w:divBdr>
            <w:top w:val="none" w:sz="0" w:space="0" w:color="auto"/>
            <w:left w:val="none" w:sz="0" w:space="0" w:color="auto"/>
            <w:bottom w:val="none" w:sz="0" w:space="0" w:color="auto"/>
            <w:right w:val="none" w:sz="0" w:space="0" w:color="auto"/>
          </w:divBdr>
        </w:div>
        <w:div w:id="1679043720">
          <w:marLeft w:val="480"/>
          <w:marRight w:val="0"/>
          <w:marTop w:val="0"/>
          <w:marBottom w:val="0"/>
          <w:divBdr>
            <w:top w:val="none" w:sz="0" w:space="0" w:color="auto"/>
            <w:left w:val="none" w:sz="0" w:space="0" w:color="auto"/>
            <w:bottom w:val="none" w:sz="0" w:space="0" w:color="auto"/>
            <w:right w:val="none" w:sz="0" w:space="0" w:color="auto"/>
          </w:divBdr>
        </w:div>
        <w:div w:id="1680279398">
          <w:marLeft w:val="480"/>
          <w:marRight w:val="0"/>
          <w:marTop w:val="0"/>
          <w:marBottom w:val="0"/>
          <w:divBdr>
            <w:top w:val="none" w:sz="0" w:space="0" w:color="auto"/>
            <w:left w:val="none" w:sz="0" w:space="0" w:color="auto"/>
            <w:bottom w:val="none" w:sz="0" w:space="0" w:color="auto"/>
            <w:right w:val="none" w:sz="0" w:space="0" w:color="auto"/>
          </w:divBdr>
        </w:div>
        <w:div w:id="1687444990">
          <w:marLeft w:val="480"/>
          <w:marRight w:val="0"/>
          <w:marTop w:val="0"/>
          <w:marBottom w:val="0"/>
          <w:divBdr>
            <w:top w:val="none" w:sz="0" w:space="0" w:color="auto"/>
            <w:left w:val="none" w:sz="0" w:space="0" w:color="auto"/>
            <w:bottom w:val="none" w:sz="0" w:space="0" w:color="auto"/>
            <w:right w:val="none" w:sz="0" w:space="0" w:color="auto"/>
          </w:divBdr>
        </w:div>
        <w:div w:id="1693262723">
          <w:marLeft w:val="480"/>
          <w:marRight w:val="0"/>
          <w:marTop w:val="0"/>
          <w:marBottom w:val="0"/>
          <w:divBdr>
            <w:top w:val="none" w:sz="0" w:space="0" w:color="auto"/>
            <w:left w:val="none" w:sz="0" w:space="0" w:color="auto"/>
            <w:bottom w:val="none" w:sz="0" w:space="0" w:color="auto"/>
            <w:right w:val="none" w:sz="0" w:space="0" w:color="auto"/>
          </w:divBdr>
        </w:div>
        <w:div w:id="1703364632">
          <w:marLeft w:val="480"/>
          <w:marRight w:val="0"/>
          <w:marTop w:val="0"/>
          <w:marBottom w:val="0"/>
          <w:divBdr>
            <w:top w:val="none" w:sz="0" w:space="0" w:color="auto"/>
            <w:left w:val="none" w:sz="0" w:space="0" w:color="auto"/>
            <w:bottom w:val="none" w:sz="0" w:space="0" w:color="auto"/>
            <w:right w:val="none" w:sz="0" w:space="0" w:color="auto"/>
          </w:divBdr>
        </w:div>
        <w:div w:id="1734694180">
          <w:marLeft w:val="480"/>
          <w:marRight w:val="0"/>
          <w:marTop w:val="0"/>
          <w:marBottom w:val="0"/>
          <w:divBdr>
            <w:top w:val="none" w:sz="0" w:space="0" w:color="auto"/>
            <w:left w:val="none" w:sz="0" w:space="0" w:color="auto"/>
            <w:bottom w:val="none" w:sz="0" w:space="0" w:color="auto"/>
            <w:right w:val="none" w:sz="0" w:space="0" w:color="auto"/>
          </w:divBdr>
        </w:div>
        <w:div w:id="1737511330">
          <w:marLeft w:val="480"/>
          <w:marRight w:val="0"/>
          <w:marTop w:val="0"/>
          <w:marBottom w:val="0"/>
          <w:divBdr>
            <w:top w:val="none" w:sz="0" w:space="0" w:color="auto"/>
            <w:left w:val="none" w:sz="0" w:space="0" w:color="auto"/>
            <w:bottom w:val="none" w:sz="0" w:space="0" w:color="auto"/>
            <w:right w:val="none" w:sz="0" w:space="0" w:color="auto"/>
          </w:divBdr>
        </w:div>
        <w:div w:id="1761097793">
          <w:marLeft w:val="480"/>
          <w:marRight w:val="0"/>
          <w:marTop w:val="0"/>
          <w:marBottom w:val="0"/>
          <w:divBdr>
            <w:top w:val="none" w:sz="0" w:space="0" w:color="auto"/>
            <w:left w:val="none" w:sz="0" w:space="0" w:color="auto"/>
            <w:bottom w:val="none" w:sz="0" w:space="0" w:color="auto"/>
            <w:right w:val="none" w:sz="0" w:space="0" w:color="auto"/>
          </w:divBdr>
        </w:div>
        <w:div w:id="1778520596">
          <w:marLeft w:val="480"/>
          <w:marRight w:val="0"/>
          <w:marTop w:val="0"/>
          <w:marBottom w:val="0"/>
          <w:divBdr>
            <w:top w:val="none" w:sz="0" w:space="0" w:color="auto"/>
            <w:left w:val="none" w:sz="0" w:space="0" w:color="auto"/>
            <w:bottom w:val="none" w:sz="0" w:space="0" w:color="auto"/>
            <w:right w:val="none" w:sz="0" w:space="0" w:color="auto"/>
          </w:divBdr>
        </w:div>
        <w:div w:id="1778986548">
          <w:marLeft w:val="480"/>
          <w:marRight w:val="0"/>
          <w:marTop w:val="0"/>
          <w:marBottom w:val="0"/>
          <w:divBdr>
            <w:top w:val="none" w:sz="0" w:space="0" w:color="auto"/>
            <w:left w:val="none" w:sz="0" w:space="0" w:color="auto"/>
            <w:bottom w:val="none" w:sz="0" w:space="0" w:color="auto"/>
            <w:right w:val="none" w:sz="0" w:space="0" w:color="auto"/>
          </w:divBdr>
        </w:div>
        <w:div w:id="1784761942">
          <w:marLeft w:val="480"/>
          <w:marRight w:val="0"/>
          <w:marTop w:val="0"/>
          <w:marBottom w:val="0"/>
          <w:divBdr>
            <w:top w:val="none" w:sz="0" w:space="0" w:color="auto"/>
            <w:left w:val="none" w:sz="0" w:space="0" w:color="auto"/>
            <w:bottom w:val="none" w:sz="0" w:space="0" w:color="auto"/>
            <w:right w:val="none" w:sz="0" w:space="0" w:color="auto"/>
          </w:divBdr>
        </w:div>
      </w:divsChild>
    </w:div>
    <w:div w:id="830872764">
      <w:bodyDiv w:val="1"/>
      <w:marLeft w:val="0"/>
      <w:marRight w:val="0"/>
      <w:marTop w:val="0"/>
      <w:marBottom w:val="0"/>
      <w:divBdr>
        <w:top w:val="none" w:sz="0" w:space="0" w:color="auto"/>
        <w:left w:val="none" w:sz="0" w:space="0" w:color="auto"/>
        <w:bottom w:val="none" w:sz="0" w:space="0" w:color="auto"/>
        <w:right w:val="none" w:sz="0" w:space="0" w:color="auto"/>
      </w:divBdr>
      <w:divsChild>
        <w:div w:id="360023">
          <w:marLeft w:val="480"/>
          <w:marRight w:val="0"/>
          <w:marTop w:val="0"/>
          <w:marBottom w:val="0"/>
          <w:divBdr>
            <w:top w:val="none" w:sz="0" w:space="0" w:color="auto"/>
            <w:left w:val="none" w:sz="0" w:space="0" w:color="auto"/>
            <w:bottom w:val="none" w:sz="0" w:space="0" w:color="auto"/>
            <w:right w:val="none" w:sz="0" w:space="0" w:color="auto"/>
          </w:divBdr>
        </w:div>
        <w:div w:id="23361715">
          <w:marLeft w:val="480"/>
          <w:marRight w:val="0"/>
          <w:marTop w:val="0"/>
          <w:marBottom w:val="0"/>
          <w:divBdr>
            <w:top w:val="none" w:sz="0" w:space="0" w:color="auto"/>
            <w:left w:val="none" w:sz="0" w:space="0" w:color="auto"/>
            <w:bottom w:val="none" w:sz="0" w:space="0" w:color="auto"/>
            <w:right w:val="none" w:sz="0" w:space="0" w:color="auto"/>
          </w:divBdr>
        </w:div>
        <w:div w:id="48765605">
          <w:marLeft w:val="480"/>
          <w:marRight w:val="0"/>
          <w:marTop w:val="0"/>
          <w:marBottom w:val="0"/>
          <w:divBdr>
            <w:top w:val="none" w:sz="0" w:space="0" w:color="auto"/>
            <w:left w:val="none" w:sz="0" w:space="0" w:color="auto"/>
            <w:bottom w:val="none" w:sz="0" w:space="0" w:color="auto"/>
            <w:right w:val="none" w:sz="0" w:space="0" w:color="auto"/>
          </w:divBdr>
        </w:div>
        <w:div w:id="73014702">
          <w:marLeft w:val="480"/>
          <w:marRight w:val="0"/>
          <w:marTop w:val="0"/>
          <w:marBottom w:val="0"/>
          <w:divBdr>
            <w:top w:val="none" w:sz="0" w:space="0" w:color="auto"/>
            <w:left w:val="none" w:sz="0" w:space="0" w:color="auto"/>
            <w:bottom w:val="none" w:sz="0" w:space="0" w:color="auto"/>
            <w:right w:val="none" w:sz="0" w:space="0" w:color="auto"/>
          </w:divBdr>
        </w:div>
        <w:div w:id="85804849">
          <w:marLeft w:val="480"/>
          <w:marRight w:val="0"/>
          <w:marTop w:val="0"/>
          <w:marBottom w:val="0"/>
          <w:divBdr>
            <w:top w:val="none" w:sz="0" w:space="0" w:color="auto"/>
            <w:left w:val="none" w:sz="0" w:space="0" w:color="auto"/>
            <w:bottom w:val="none" w:sz="0" w:space="0" w:color="auto"/>
            <w:right w:val="none" w:sz="0" w:space="0" w:color="auto"/>
          </w:divBdr>
        </w:div>
        <w:div w:id="139153115">
          <w:marLeft w:val="480"/>
          <w:marRight w:val="0"/>
          <w:marTop w:val="0"/>
          <w:marBottom w:val="0"/>
          <w:divBdr>
            <w:top w:val="none" w:sz="0" w:space="0" w:color="auto"/>
            <w:left w:val="none" w:sz="0" w:space="0" w:color="auto"/>
            <w:bottom w:val="none" w:sz="0" w:space="0" w:color="auto"/>
            <w:right w:val="none" w:sz="0" w:space="0" w:color="auto"/>
          </w:divBdr>
        </w:div>
        <w:div w:id="196701720">
          <w:marLeft w:val="480"/>
          <w:marRight w:val="0"/>
          <w:marTop w:val="0"/>
          <w:marBottom w:val="0"/>
          <w:divBdr>
            <w:top w:val="none" w:sz="0" w:space="0" w:color="auto"/>
            <w:left w:val="none" w:sz="0" w:space="0" w:color="auto"/>
            <w:bottom w:val="none" w:sz="0" w:space="0" w:color="auto"/>
            <w:right w:val="none" w:sz="0" w:space="0" w:color="auto"/>
          </w:divBdr>
        </w:div>
        <w:div w:id="203713348">
          <w:marLeft w:val="480"/>
          <w:marRight w:val="0"/>
          <w:marTop w:val="0"/>
          <w:marBottom w:val="0"/>
          <w:divBdr>
            <w:top w:val="none" w:sz="0" w:space="0" w:color="auto"/>
            <w:left w:val="none" w:sz="0" w:space="0" w:color="auto"/>
            <w:bottom w:val="none" w:sz="0" w:space="0" w:color="auto"/>
            <w:right w:val="none" w:sz="0" w:space="0" w:color="auto"/>
          </w:divBdr>
        </w:div>
        <w:div w:id="219905102">
          <w:marLeft w:val="480"/>
          <w:marRight w:val="0"/>
          <w:marTop w:val="0"/>
          <w:marBottom w:val="0"/>
          <w:divBdr>
            <w:top w:val="none" w:sz="0" w:space="0" w:color="auto"/>
            <w:left w:val="none" w:sz="0" w:space="0" w:color="auto"/>
            <w:bottom w:val="none" w:sz="0" w:space="0" w:color="auto"/>
            <w:right w:val="none" w:sz="0" w:space="0" w:color="auto"/>
          </w:divBdr>
        </w:div>
        <w:div w:id="223957341">
          <w:marLeft w:val="480"/>
          <w:marRight w:val="0"/>
          <w:marTop w:val="0"/>
          <w:marBottom w:val="0"/>
          <w:divBdr>
            <w:top w:val="none" w:sz="0" w:space="0" w:color="auto"/>
            <w:left w:val="none" w:sz="0" w:space="0" w:color="auto"/>
            <w:bottom w:val="none" w:sz="0" w:space="0" w:color="auto"/>
            <w:right w:val="none" w:sz="0" w:space="0" w:color="auto"/>
          </w:divBdr>
        </w:div>
        <w:div w:id="252590306">
          <w:marLeft w:val="480"/>
          <w:marRight w:val="0"/>
          <w:marTop w:val="0"/>
          <w:marBottom w:val="0"/>
          <w:divBdr>
            <w:top w:val="none" w:sz="0" w:space="0" w:color="auto"/>
            <w:left w:val="none" w:sz="0" w:space="0" w:color="auto"/>
            <w:bottom w:val="none" w:sz="0" w:space="0" w:color="auto"/>
            <w:right w:val="none" w:sz="0" w:space="0" w:color="auto"/>
          </w:divBdr>
        </w:div>
        <w:div w:id="261377926">
          <w:marLeft w:val="480"/>
          <w:marRight w:val="0"/>
          <w:marTop w:val="0"/>
          <w:marBottom w:val="0"/>
          <w:divBdr>
            <w:top w:val="none" w:sz="0" w:space="0" w:color="auto"/>
            <w:left w:val="none" w:sz="0" w:space="0" w:color="auto"/>
            <w:bottom w:val="none" w:sz="0" w:space="0" w:color="auto"/>
            <w:right w:val="none" w:sz="0" w:space="0" w:color="auto"/>
          </w:divBdr>
        </w:div>
        <w:div w:id="288050837">
          <w:marLeft w:val="480"/>
          <w:marRight w:val="0"/>
          <w:marTop w:val="0"/>
          <w:marBottom w:val="0"/>
          <w:divBdr>
            <w:top w:val="none" w:sz="0" w:space="0" w:color="auto"/>
            <w:left w:val="none" w:sz="0" w:space="0" w:color="auto"/>
            <w:bottom w:val="none" w:sz="0" w:space="0" w:color="auto"/>
            <w:right w:val="none" w:sz="0" w:space="0" w:color="auto"/>
          </w:divBdr>
        </w:div>
        <w:div w:id="288823897">
          <w:marLeft w:val="480"/>
          <w:marRight w:val="0"/>
          <w:marTop w:val="0"/>
          <w:marBottom w:val="0"/>
          <w:divBdr>
            <w:top w:val="none" w:sz="0" w:space="0" w:color="auto"/>
            <w:left w:val="none" w:sz="0" w:space="0" w:color="auto"/>
            <w:bottom w:val="none" w:sz="0" w:space="0" w:color="auto"/>
            <w:right w:val="none" w:sz="0" w:space="0" w:color="auto"/>
          </w:divBdr>
        </w:div>
        <w:div w:id="314451073">
          <w:marLeft w:val="480"/>
          <w:marRight w:val="0"/>
          <w:marTop w:val="0"/>
          <w:marBottom w:val="0"/>
          <w:divBdr>
            <w:top w:val="none" w:sz="0" w:space="0" w:color="auto"/>
            <w:left w:val="none" w:sz="0" w:space="0" w:color="auto"/>
            <w:bottom w:val="none" w:sz="0" w:space="0" w:color="auto"/>
            <w:right w:val="none" w:sz="0" w:space="0" w:color="auto"/>
          </w:divBdr>
        </w:div>
        <w:div w:id="335806530">
          <w:marLeft w:val="480"/>
          <w:marRight w:val="0"/>
          <w:marTop w:val="0"/>
          <w:marBottom w:val="0"/>
          <w:divBdr>
            <w:top w:val="none" w:sz="0" w:space="0" w:color="auto"/>
            <w:left w:val="none" w:sz="0" w:space="0" w:color="auto"/>
            <w:bottom w:val="none" w:sz="0" w:space="0" w:color="auto"/>
            <w:right w:val="none" w:sz="0" w:space="0" w:color="auto"/>
          </w:divBdr>
        </w:div>
        <w:div w:id="389572778">
          <w:marLeft w:val="480"/>
          <w:marRight w:val="0"/>
          <w:marTop w:val="0"/>
          <w:marBottom w:val="0"/>
          <w:divBdr>
            <w:top w:val="none" w:sz="0" w:space="0" w:color="auto"/>
            <w:left w:val="none" w:sz="0" w:space="0" w:color="auto"/>
            <w:bottom w:val="none" w:sz="0" w:space="0" w:color="auto"/>
            <w:right w:val="none" w:sz="0" w:space="0" w:color="auto"/>
          </w:divBdr>
        </w:div>
        <w:div w:id="406002274">
          <w:marLeft w:val="480"/>
          <w:marRight w:val="0"/>
          <w:marTop w:val="0"/>
          <w:marBottom w:val="0"/>
          <w:divBdr>
            <w:top w:val="none" w:sz="0" w:space="0" w:color="auto"/>
            <w:left w:val="none" w:sz="0" w:space="0" w:color="auto"/>
            <w:bottom w:val="none" w:sz="0" w:space="0" w:color="auto"/>
            <w:right w:val="none" w:sz="0" w:space="0" w:color="auto"/>
          </w:divBdr>
        </w:div>
        <w:div w:id="419058165">
          <w:marLeft w:val="480"/>
          <w:marRight w:val="0"/>
          <w:marTop w:val="0"/>
          <w:marBottom w:val="0"/>
          <w:divBdr>
            <w:top w:val="none" w:sz="0" w:space="0" w:color="auto"/>
            <w:left w:val="none" w:sz="0" w:space="0" w:color="auto"/>
            <w:bottom w:val="none" w:sz="0" w:space="0" w:color="auto"/>
            <w:right w:val="none" w:sz="0" w:space="0" w:color="auto"/>
          </w:divBdr>
        </w:div>
        <w:div w:id="433939195">
          <w:marLeft w:val="480"/>
          <w:marRight w:val="0"/>
          <w:marTop w:val="0"/>
          <w:marBottom w:val="0"/>
          <w:divBdr>
            <w:top w:val="none" w:sz="0" w:space="0" w:color="auto"/>
            <w:left w:val="none" w:sz="0" w:space="0" w:color="auto"/>
            <w:bottom w:val="none" w:sz="0" w:space="0" w:color="auto"/>
            <w:right w:val="none" w:sz="0" w:space="0" w:color="auto"/>
          </w:divBdr>
        </w:div>
        <w:div w:id="475296534">
          <w:marLeft w:val="480"/>
          <w:marRight w:val="0"/>
          <w:marTop w:val="0"/>
          <w:marBottom w:val="0"/>
          <w:divBdr>
            <w:top w:val="none" w:sz="0" w:space="0" w:color="auto"/>
            <w:left w:val="none" w:sz="0" w:space="0" w:color="auto"/>
            <w:bottom w:val="none" w:sz="0" w:space="0" w:color="auto"/>
            <w:right w:val="none" w:sz="0" w:space="0" w:color="auto"/>
          </w:divBdr>
        </w:div>
        <w:div w:id="503865260">
          <w:marLeft w:val="480"/>
          <w:marRight w:val="0"/>
          <w:marTop w:val="0"/>
          <w:marBottom w:val="0"/>
          <w:divBdr>
            <w:top w:val="none" w:sz="0" w:space="0" w:color="auto"/>
            <w:left w:val="none" w:sz="0" w:space="0" w:color="auto"/>
            <w:bottom w:val="none" w:sz="0" w:space="0" w:color="auto"/>
            <w:right w:val="none" w:sz="0" w:space="0" w:color="auto"/>
          </w:divBdr>
        </w:div>
        <w:div w:id="510533164">
          <w:marLeft w:val="480"/>
          <w:marRight w:val="0"/>
          <w:marTop w:val="0"/>
          <w:marBottom w:val="0"/>
          <w:divBdr>
            <w:top w:val="none" w:sz="0" w:space="0" w:color="auto"/>
            <w:left w:val="none" w:sz="0" w:space="0" w:color="auto"/>
            <w:bottom w:val="none" w:sz="0" w:space="0" w:color="auto"/>
            <w:right w:val="none" w:sz="0" w:space="0" w:color="auto"/>
          </w:divBdr>
        </w:div>
        <w:div w:id="538709894">
          <w:marLeft w:val="480"/>
          <w:marRight w:val="0"/>
          <w:marTop w:val="0"/>
          <w:marBottom w:val="0"/>
          <w:divBdr>
            <w:top w:val="none" w:sz="0" w:space="0" w:color="auto"/>
            <w:left w:val="none" w:sz="0" w:space="0" w:color="auto"/>
            <w:bottom w:val="none" w:sz="0" w:space="0" w:color="auto"/>
            <w:right w:val="none" w:sz="0" w:space="0" w:color="auto"/>
          </w:divBdr>
        </w:div>
        <w:div w:id="539440819">
          <w:marLeft w:val="480"/>
          <w:marRight w:val="0"/>
          <w:marTop w:val="0"/>
          <w:marBottom w:val="0"/>
          <w:divBdr>
            <w:top w:val="none" w:sz="0" w:space="0" w:color="auto"/>
            <w:left w:val="none" w:sz="0" w:space="0" w:color="auto"/>
            <w:bottom w:val="none" w:sz="0" w:space="0" w:color="auto"/>
            <w:right w:val="none" w:sz="0" w:space="0" w:color="auto"/>
          </w:divBdr>
        </w:div>
        <w:div w:id="584534647">
          <w:marLeft w:val="480"/>
          <w:marRight w:val="0"/>
          <w:marTop w:val="0"/>
          <w:marBottom w:val="0"/>
          <w:divBdr>
            <w:top w:val="none" w:sz="0" w:space="0" w:color="auto"/>
            <w:left w:val="none" w:sz="0" w:space="0" w:color="auto"/>
            <w:bottom w:val="none" w:sz="0" w:space="0" w:color="auto"/>
            <w:right w:val="none" w:sz="0" w:space="0" w:color="auto"/>
          </w:divBdr>
        </w:div>
        <w:div w:id="620652915">
          <w:marLeft w:val="480"/>
          <w:marRight w:val="0"/>
          <w:marTop w:val="0"/>
          <w:marBottom w:val="0"/>
          <w:divBdr>
            <w:top w:val="none" w:sz="0" w:space="0" w:color="auto"/>
            <w:left w:val="none" w:sz="0" w:space="0" w:color="auto"/>
            <w:bottom w:val="none" w:sz="0" w:space="0" w:color="auto"/>
            <w:right w:val="none" w:sz="0" w:space="0" w:color="auto"/>
          </w:divBdr>
        </w:div>
        <w:div w:id="638415547">
          <w:marLeft w:val="480"/>
          <w:marRight w:val="0"/>
          <w:marTop w:val="0"/>
          <w:marBottom w:val="0"/>
          <w:divBdr>
            <w:top w:val="none" w:sz="0" w:space="0" w:color="auto"/>
            <w:left w:val="none" w:sz="0" w:space="0" w:color="auto"/>
            <w:bottom w:val="none" w:sz="0" w:space="0" w:color="auto"/>
            <w:right w:val="none" w:sz="0" w:space="0" w:color="auto"/>
          </w:divBdr>
        </w:div>
        <w:div w:id="665747278">
          <w:marLeft w:val="480"/>
          <w:marRight w:val="0"/>
          <w:marTop w:val="0"/>
          <w:marBottom w:val="0"/>
          <w:divBdr>
            <w:top w:val="none" w:sz="0" w:space="0" w:color="auto"/>
            <w:left w:val="none" w:sz="0" w:space="0" w:color="auto"/>
            <w:bottom w:val="none" w:sz="0" w:space="0" w:color="auto"/>
            <w:right w:val="none" w:sz="0" w:space="0" w:color="auto"/>
          </w:divBdr>
        </w:div>
        <w:div w:id="666638673">
          <w:marLeft w:val="480"/>
          <w:marRight w:val="0"/>
          <w:marTop w:val="0"/>
          <w:marBottom w:val="0"/>
          <w:divBdr>
            <w:top w:val="none" w:sz="0" w:space="0" w:color="auto"/>
            <w:left w:val="none" w:sz="0" w:space="0" w:color="auto"/>
            <w:bottom w:val="none" w:sz="0" w:space="0" w:color="auto"/>
            <w:right w:val="none" w:sz="0" w:space="0" w:color="auto"/>
          </w:divBdr>
        </w:div>
        <w:div w:id="679241573">
          <w:marLeft w:val="480"/>
          <w:marRight w:val="0"/>
          <w:marTop w:val="0"/>
          <w:marBottom w:val="0"/>
          <w:divBdr>
            <w:top w:val="none" w:sz="0" w:space="0" w:color="auto"/>
            <w:left w:val="none" w:sz="0" w:space="0" w:color="auto"/>
            <w:bottom w:val="none" w:sz="0" w:space="0" w:color="auto"/>
            <w:right w:val="none" w:sz="0" w:space="0" w:color="auto"/>
          </w:divBdr>
        </w:div>
        <w:div w:id="694037880">
          <w:marLeft w:val="480"/>
          <w:marRight w:val="0"/>
          <w:marTop w:val="0"/>
          <w:marBottom w:val="0"/>
          <w:divBdr>
            <w:top w:val="none" w:sz="0" w:space="0" w:color="auto"/>
            <w:left w:val="none" w:sz="0" w:space="0" w:color="auto"/>
            <w:bottom w:val="none" w:sz="0" w:space="0" w:color="auto"/>
            <w:right w:val="none" w:sz="0" w:space="0" w:color="auto"/>
          </w:divBdr>
        </w:div>
        <w:div w:id="700131071">
          <w:marLeft w:val="480"/>
          <w:marRight w:val="0"/>
          <w:marTop w:val="0"/>
          <w:marBottom w:val="0"/>
          <w:divBdr>
            <w:top w:val="none" w:sz="0" w:space="0" w:color="auto"/>
            <w:left w:val="none" w:sz="0" w:space="0" w:color="auto"/>
            <w:bottom w:val="none" w:sz="0" w:space="0" w:color="auto"/>
            <w:right w:val="none" w:sz="0" w:space="0" w:color="auto"/>
          </w:divBdr>
        </w:div>
        <w:div w:id="710304494">
          <w:marLeft w:val="480"/>
          <w:marRight w:val="0"/>
          <w:marTop w:val="0"/>
          <w:marBottom w:val="0"/>
          <w:divBdr>
            <w:top w:val="none" w:sz="0" w:space="0" w:color="auto"/>
            <w:left w:val="none" w:sz="0" w:space="0" w:color="auto"/>
            <w:bottom w:val="none" w:sz="0" w:space="0" w:color="auto"/>
            <w:right w:val="none" w:sz="0" w:space="0" w:color="auto"/>
          </w:divBdr>
        </w:div>
        <w:div w:id="733628477">
          <w:marLeft w:val="480"/>
          <w:marRight w:val="0"/>
          <w:marTop w:val="0"/>
          <w:marBottom w:val="0"/>
          <w:divBdr>
            <w:top w:val="none" w:sz="0" w:space="0" w:color="auto"/>
            <w:left w:val="none" w:sz="0" w:space="0" w:color="auto"/>
            <w:bottom w:val="none" w:sz="0" w:space="0" w:color="auto"/>
            <w:right w:val="none" w:sz="0" w:space="0" w:color="auto"/>
          </w:divBdr>
        </w:div>
        <w:div w:id="734820943">
          <w:marLeft w:val="480"/>
          <w:marRight w:val="0"/>
          <w:marTop w:val="0"/>
          <w:marBottom w:val="0"/>
          <w:divBdr>
            <w:top w:val="none" w:sz="0" w:space="0" w:color="auto"/>
            <w:left w:val="none" w:sz="0" w:space="0" w:color="auto"/>
            <w:bottom w:val="none" w:sz="0" w:space="0" w:color="auto"/>
            <w:right w:val="none" w:sz="0" w:space="0" w:color="auto"/>
          </w:divBdr>
        </w:div>
        <w:div w:id="745347954">
          <w:marLeft w:val="480"/>
          <w:marRight w:val="0"/>
          <w:marTop w:val="0"/>
          <w:marBottom w:val="0"/>
          <w:divBdr>
            <w:top w:val="none" w:sz="0" w:space="0" w:color="auto"/>
            <w:left w:val="none" w:sz="0" w:space="0" w:color="auto"/>
            <w:bottom w:val="none" w:sz="0" w:space="0" w:color="auto"/>
            <w:right w:val="none" w:sz="0" w:space="0" w:color="auto"/>
          </w:divBdr>
        </w:div>
        <w:div w:id="761100600">
          <w:marLeft w:val="480"/>
          <w:marRight w:val="0"/>
          <w:marTop w:val="0"/>
          <w:marBottom w:val="0"/>
          <w:divBdr>
            <w:top w:val="none" w:sz="0" w:space="0" w:color="auto"/>
            <w:left w:val="none" w:sz="0" w:space="0" w:color="auto"/>
            <w:bottom w:val="none" w:sz="0" w:space="0" w:color="auto"/>
            <w:right w:val="none" w:sz="0" w:space="0" w:color="auto"/>
          </w:divBdr>
        </w:div>
        <w:div w:id="809514086">
          <w:marLeft w:val="480"/>
          <w:marRight w:val="0"/>
          <w:marTop w:val="0"/>
          <w:marBottom w:val="0"/>
          <w:divBdr>
            <w:top w:val="none" w:sz="0" w:space="0" w:color="auto"/>
            <w:left w:val="none" w:sz="0" w:space="0" w:color="auto"/>
            <w:bottom w:val="none" w:sz="0" w:space="0" w:color="auto"/>
            <w:right w:val="none" w:sz="0" w:space="0" w:color="auto"/>
          </w:divBdr>
        </w:div>
        <w:div w:id="817191252">
          <w:marLeft w:val="480"/>
          <w:marRight w:val="0"/>
          <w:marTop w:val="0"/>
          <w:marBottom w:val="0"/>
          <w:divBdr>
            <w:top w:val="none" w:sz="0" w:space="0" w:color="auto"/>
            <w:left w:val="none" w:sz="0" w:space="0" w:color="auto"/>
            <w:bottom w:val="none" w:sz="0" w:space="0" w:color="auto"/>
            <w:right w:val="none" w:sz="0" w:space="0" w:color="auto"/>
          </w:divBdr>
        </w:div>
        <w:div w:id="842550440">
          <w:marLeft w:val="480"/>
          <w:marRight w:val="0"/>
          <w:marTop w:val="0"/>
          <w:marBottom w:val="0"/>
          <w:divBdr>
            <w:top w:val="none" w:sz="0" w:space="0" w:color="auto"/>
            <w:left w:val="none" w:sz="0" w:space="0" w:color="auto"/>
            <w:bottom w:val="none" w:sz="0" w:space="0" w:color="auto"/>
            <w:right w:val="none" w:sz="0" w:space="0" w:color="auto"/>
          </w:divBdr>
        </w:div>
        <w:div w:id="879510813">
          <w:marLeft w:val="480"/>
          <w:marRight w:val="0"/>
          <w:marTop w:val="0"/>
          <w:marBottom w:val="0"/>
          <w:divBdr>
            <w:top w:val="none" w:sz="0" w:space="0" w:color="auto"/>
            <w:left w:val="none" w:sz="0" w:space="0" w:color="auto"/>
            <w:bottom w:val="none" w:sz="0" w:space="0" w:color="auto"/>
            <w:right w:val="none" w:sz="0" w:space="0" w:color="auto"/>
          </w:divBdr>
        </w:div>
        <w:div w:id="905913825">
          <w:marLeft w:val="480"/>
          <w:marRight w:val="0"/>
          <w:marTop w:val="0"/>
          <w:marBottom w:val="0"/>
          <w:divBdr>
            <w:top w:val="none" w:sz="0" w:space="0" w:color="auto"/>
            <w:left w:val="none" w:sz="0" w:space="0" w:color="auto"/>
            <w:bottom w:val="none" w:sz="0" w:space="0" w:color="auto"/>
            <w:right w:val="none" w:sz="0" w:space="0" w:color="auto"/>
          </w:divBdr>
        </w:div>
        <w:div w:id="918056825">
          <w:marLeft w:val="480"/>
          <w:marRight w:val="0"/>
          <w:marTop w:val="0"/>
          <w:marBottom w:val="0"/>
          <w:divBdr>
            <w:top w:val="none" w:sz="0" w:space="0" w:color="auto"/>
            <w:left w:val="none" w:sz="0" w:space="0" w:color="auto"/>
            <w:bottom w:val="none" w:sz="0" w:space="0" w:color="auto"/>
            <w:right w:val="none" w:sz="0" w:space="0" w:color="auto"/>
          </w:divBdr>
        </w:div>
        <w:div w:id="918756950">
          <w:marLeft w:val="480"/>
          <w:marRight w:val="0"/>
          <w:marTop w:val="0"/>
          <w:marBottom w:val="0"/>
          <w:divBdr>
            <w:top w:val="none" w:sz="0" w:space="0" w:color="auto"/>
            <w:left w:val="none" w:sz="0" w:space="0" w:color="auto"/>
            <w:bottom w:val="none" w:sz="0" w:space="0" w:color="auto"/>
            <w:right w:val="none" w:sz="0" w:space="0" w:color="auto"/>
          </w:divBdr>
        </w:div>
        <w:div w:id="924075844">
          <w:marLeft w:val="480"/>
          <w:marRight w:val="0"/>
          <w:marTop w:val="0"/>
          <w:marBottom w:val="0"/>
          <w:divBdr>
            <w:top w:val="none" w:sz="0" w:space="0" w:color="auto"/>
            <w:left w:val="none" w:sz="0" w:space="0" w:color="auto"/>
            <w:bottom w:val="none" w:sz="0" w:space="0" w:color="auto"/>
            <w:right w:val="none" w:sz="0" w:space="0" w:color="auto"/>
          </w:divBdr>
        </w:div>
        <w:div w:id="950547890">
          <w:marLeft w:val="480"/>
          <w:marRight w:val="0"/>
          <w:marTop w:val="0"/>
          <w:marBottom w:val="0"/>
          <w:divBdr>
            <w:top w:val="none" w:sz="0" w:space="0" w:color="auto"/>
            <w:left w:val="none" w:sz="0" w:space="0" w:color="auto"/>
            <w:bottom w:val="none" w:sz="0" w:space="0" w:color="auto"/>
            <w:right w:val="none" w:sz="0" w:space="0" w:color="auto"/>
          </w:divBdr>
        </w:div>
        <w:div w:id="966160225">
          <w:marLeft w:val="480"/>
          <w:marRight w:val="0"/>
          <w:marTop w:val="0"/>
          <w:marBottom w:val="0"/>
          <w:divBdr>
            <w:top w:val="none" w:sz="0" w:space="0" w:color="auto"/>
            <w:left w:val="none" w:sz="0" w:space="0" w:color="auto"/>
            <w:bottom w:val="none" w:sz="0" w:space="0" w:color="auto"/>
            <w:right w:val="none" w:sz="0" w:space="0" w:color="auto"/>
          </w:divBdr>
        </w:div>
        <w:div w:id="1008676214">
          <w:marLeft w:val="480"/>
          <w:marRight w:val="0"/>
          <w:marTop w:val="0"/>
          <w:marBottom w:val="0"/>
          <w:divBdr>
            <w:top w:val="none" w:sz="0" w:space="0" w:color="auto"/>
            <w:left w:val="none" w:sz="0" w:space="0" w:color="auto"/>
            <w:bottom w:val="none" w:sz="0" w:space="0" w:color="auto"/>
            <w:right w:val="none" w:sz="0" w:space="0" w:color="auto"/>
          </w:divBdr>
        </w:div>
        <w:div w:id="1045640232">
          <w:marLeft w:val="480"/>
          <w:marRight w:val="0"/>
          <w:marTop w:val="0"/>
          <w:marBottom w:val="0"/>
          <w:divBdr>
            <w:top w:val="none" w:sz="0" w:space="0" w:color="auto"/>
            <w:left w:val="none" w:sz="0" w:space="0" w:color="auto"/>
            <w:bottom w:val="none" w:sz="0" w:space="0" w:color="auto"/>
            <w:right w:val="none" w:sz="0" w:space="0" w:color="auto"/>
          </w:divBdr>
        </w:div>
        <w:div w:id="1088385057">
          <w:marLeft w:val="480"/>
          <w:marRight w:val="0"/>
          <w:marTop w:val="0"/>
          <w:marBottom w:val="0"/>
          <w:divBdr>
            <w:top w:val="none" w:sz="0" w:space="0" w:color="auto"/>
            <w:left w:val="none" w:sz="0" w:space="0" w:color="auto"/>
            <w:bottom w:val="none" w:sz="0" w:space="0" w:color="auto"/>
            <w:right w:val="none" w:sz="0" w:space="0" w:color="auto"/>
          </w:divBdr>
        </w:div>
        <w:div w:id="1095250600">
          <w:marLeft w:val="480"/>
          <w:marRight w:val="0"/>
          <w:marTop w:val="0"/>
          <w:marBottom w:val="0"/>
          <w:divBdr>
            <w:top w:val="none" w:sz="0" w:space="0" w:color="auto"/>
            <w:left w:val="none" w:sz="0" w:space="0" w:color="auto"/>
            <w:bottom w:val="none" w:sz="0" w:space="0" w:color="auto"/>
            <w:right w:val="none" w:sz="0" w:space="0" w:color="auto"/>
          </w:divBdr>
        </w:div>
        <w:div w:id="1110315375">
          <w:marLeft w:val="480"/>
          <w:marRight w:val="0"/>
          <w:marTop w:val="0"/>
          <w:marBottom w:val="0"/>
          <w:divBdr>
            <w:top w:val="none" w:sz="0" w:space="0" w:color="auto"/>
            <w:left w:val="none" w:sz="0" w:space="0" w:color="auto"/>
            <w:bottom w:val="none" w:sz="0" w:space="0" w:color="auto"/>
            <w:right w:val="none" w:sz="0" w:space="0" w:color="auto"/>
          </w:divBdr>
        </w:div>
        <w:div w:id="1114860288">
          <w:marLeft w:val="480"/>
          <w:marRight w:val="0"/>
          <w:marTop w:val="0"/>
          <w:marBottom w:val="0"/>
          <w:divBdr>
            <w:top w:val="none" w:sz="0" w:space="0" w:color="auto"/>
            <w:left w:val="none" w:sz="0" w:space="0" w:color="auto"/>
            <w:bottom w:val="none" w:sz="0" w:space="0" w:color="auto"/>
            <w:right w:val="none" w:sz="0" w:space="0" w:color="auto"/>
          </w:divBdr>
        </w:div>
        <w:div w:id="1119186240">
          <w:marLeft w:val="480"/>
          <w:marRight w:val="0"/>
          <w:marTop w:val="0"/>
          <w:marBottom w:val="0"/>
          <w:divBdr>
            <w:top w:val="none" w:sz="0" w:space="0" w:color="auto"/>
            <w:left w:val="none" w:sz="0" w:space="0" w:color="auto"/>
            <w:bottom w:val="none" w:sz="0" w:space="0" w:color="auto"/>
            <w:right w:val="none" w:sz="0" w:space="0" w:color="auto"/>
          </w:divBdr>
        </w:div>
        <w:div w:id="1124540028">
          <w:marLeft w:val="480"/>
          <w:marRight w:val="0"/>
          <w:marTop w:val="0"/>
          <w:marBottom w:val="0"/>
          <w:divBdr>
            <w:top w:val="none" w:sz="0" w:space="0" w:color="auto"/>
            <w:left w:val="none" w:sz="0" w:space="0" w:color="auto"/>
            <w:bottom w:val="none" w:sz="0" w:space="0" w:color="auto"/>
            <w:right w:val="none" w:sz="0" w:space="0" w:color="auto"/>
          </w:divBdr>
        </w:div>
        <w:div w:id="1151362563">
          <w:marLeft w:val="480"/>
          <w:marRight w:val="0"/>
          <w:marTop w:val="0"/>
          <w:marBottom w:val="0"/>
          <w:divBdr>
            <w:top w:val="none" w:sz="0" w:space="0" w:color="auto"/>
            <w:left w:val="none" w:sz="0" w:space="0" w:color="auto"/>
            <w:bottom w:val="none" w:sz="0" w:space="0" w:color="auto"/>
            <w:right w:val="none" w:sz="0" w:space="0" w:color="auto"/>
          </w:divBdr>
        </w:div>
        <w:div w:id="1169251992">
          <w:marLeft w:val="480"/>
          <w:marRight w:val="0"/>
          <w:marTop w:val="0"/>
          <w:marBottom w:val="0"/>
          <w:divBdr>
            <w:top w:val="none" w:sz="0" w:space="0" w:color="auto"/>
            <w:left w:val="none" w:sz="0" w:space="0" w:color="auto"/>
            <w:bottom w:val="none" w:sz="0" w:space="0" w:color="auto"/>
            <w:right w:val="none" w:sz="0" w:space="0" w:color="auto"/>
          </w:divBdr>
        </w:div>
        <w:div w:id="1191526950">
          <w:marLeft w:val="480"/>
          <w:marRight w:val="0"/>
          <w:marTop w:val="0"/>
          <w:marBottom w:val="0"/>
          <w:divBdr>
            <w:top w:val="none" w:sz="0" w:space="0" w:color="auto"/>
            <w:left w:val="none" w:sz="0" w:space="0" w:color="auto"/>
            <w:bottom w:val="none" w:sz="0" w:space="0" w:color="auto"/>
            <w:right w:val="none" w:sz="0" w:space="0" w:color="auto"/>
          </w:divBdr>
        </w:div>
        <w:div w:id="1199925789">
          <w:marLeft w:val="480"/>
          <w:marRight w:val="0"/>
          <w:marTop w:val="0"/>
          <w:marBottom w:val="0"/>
          <w:divBdr>
            <w:top w:val="none" w:sz="0" w:space="0" w:color="auto"/>
            <w:left w:val="none" w:sz="0" w:space="0" w:color="auto"/>
            <w:bottom w:val="none" w:sz="0" w:space="0" w:color="auto"/>
            <w:right w:val="none" w:sz="0" w:space="0" w:color="auto"/>
          </w:divBdr>
        </w:div>
        <w:div w:id="1214393263">
          <w:marLeft w:val="480"/>
          <w:marRight w:val="0"/>
          <w:marTop w:val="0"/>
          <w:marBottom w:val="0"/>
          <w:divBdr>
            <w:top w:val="none" w:sz="0" w:space="0" w:color="auto"/>
            <w:left w:val="none" w:sz="0" w:space="0" w:color="auto"/>
            <w:bottom w:val="none" w:sz="0" w:space="0" w:color="auto"/>
            <w:right w:val="none" w:sz="0" w:space="0" w:color="auto"/>
          </w:divBdr>
        </w:div>
        <w:div w:id="1252087208">
          <w:marLeft w:val="480"/>
          <w:marRight w:val="0"/>
          <w:marTop w:val="0"/>
          <w:marBottom w:val="0"/>
          <w:divBdr>
            <w:top w:val="none" w:sz="0" w:space="0" w:color="auto"/>
            <w:left w:val="none" w:sz="0" w:space="0" w:color="auto"/>
            <w:bottom w:val="none" w:sz="0" w:space="0" w:color="auto"/>
            <w:right w:val="none" w:sz="0" w:space="0" w:color="auto"/>
          </w:divBdr>
        </w:div>
        <w:div w:id="1287345839">
          <w:marLeft w:val="480"/>
          <w:marRight w:val="0"/>
          <w:marTop w:val="0"/>
          <w:marBottom w:val="0"/>
          <w:divBdr>
            <w:top w:val="none" w:sz="0" w:space="0" w:color="auto"/>
            <w:left w:val="none" w:sz="0" w:space="0" w:color="auto"/>
            <w:bottom w:val="none" w:sz="0" w:space="0" w:color="auto"/>
            <w:right w:val="none" w:sz="0" w:space="0" w:color="auto"/>
          </w:divBdr>
        </w:div>
        <w:div w:id="1296107662">
          <w:marLeft w:val="480"/>
          <w:marRight w:val="0"/>
          <w:marTop w:val="0"/>
          <w:marBottom w:val="0"/>
          <w:divBdr>
            <w:top w:val="none" w:sz="0" w:space="0" w:color="auto"/>
            <w:left w:val="none" w:sz="0" w:space="0" w:color="auto"/>
            <w:bottom w:val="none" w:sz="0" w:space="0" w:color="auto"/>
            <w:right w:val="none" w:sz="0" w:space="0" w:color="auto"/>
          </w:divBdr>
        </w:div>
        <w:div w:id="1296519051">
          <w:marLeft w:val="480"/>
          <w:marRight w:val="0"/>
          <w:marTop w:val="0"/>
          <w:marBottom w:val="0"/>
          <w:divBdr>
            <w:top w:val="none" w:sz="0" w:space="0" w:color="auto"/>
            <w:left w:val="none" w:sz="0" w:space="0" w:color="auto"/>
            <w:bottom w:val="none" w:sz="0" w:space="0" w:color="auto"/>
            <w:right w:val="none" w:sz="0" w:space="0" w:color="auto"/>
          </w:divBdr>
        </w:div>
        <w:div w:id="1308239117">
          <w:marLeft w:val="480"/>
          <w:marRight w:val="0"/>
          <w:marTop w:val="0"/>
          <w:marBottom w:val="0"/>
          <w:divBdr>
            <w:top w:val="none" w:sz="0" w:space="0" w:color="auto"/>
            <w:left w:val="none" w:sz="0" w:space="0" w:color="auto"/>
            <w:bottom w:val="none" w:sz="0" w:space="0" w:color="auto"/>
            <w:right w:val="none" w:sz="0" w:space="0" w:color="auto"/>
          </w:divBdr>
        </w:div>
        <w:div w:id="1310328027">
          <w:marLeft w:val="480"/>
          <w:marRight w:val="0"/>
          <w:marTop w:val="0"/>
          <w:marBottom w:val="0"/>
          <w:divBdr>
            <w:top w:val="none" w:sz="0" w:space="0" w:color="auto"/>
            <w:left w:val="none" w:sz="0" w:space="0" w:color="auto"/>
            <w:bottom w:val="none" w:sz="0" w:space="0" w:color="auto"/>
            <w:right w:val="none" w:sz="0" w:space="0" w:color="auto"/>
          </w:divBdr>
        </w:div>
        <w:div w:id="1395660140">
          <w:marLeft w:val="480"/>
          <w:marRight w:val="0"/>
          <w:marTop w:val="0"/>
          <w:marBottom w:val="0"/>
          <w:divBdr>
            <w:top w:val="none" w:sz="0" w:space="0" w:color="auto"/>
            <w:left w:val="none" w:sz="0" w:space="0" w:color="auto"/>
            <w:bottom w:val="none" w:sz="0" w:space="0" w:color="auto"/>
            <w:right w:val="none" w:sz="0" w:space="0" w:color="auto"/>
          </w:divBdr>
        </w:div>
        <w:div w:id="1417898446">
          <w:marLeft w:val="480"/>
          <w:marRight w:val="0"/>
          <w:marTop w:val="0"/>
          <w:marBottom w:val="0"/>
          <w:divBdr>
            <w:top w:val="none" w:sz="0" w:space="0" w:color="auto"/>
            <w:left w:val="none" w:sz="0" w:space="0" w:color="auto"/>
            <w:bottom w:val="none" w:sz="0" w:space="0" w:color="auto"/>
            <w:right w:val="none" w:sz="0" w:space="0" w:color="auto"/>
          </w:divBdr>
        </w:div>
        <w:div w:id="1419643482">
          <w:marLeft w:val="480"/>
          <w:marRight w:val="0"/>
          <w:marTop w:val="0"/>
          <w:marBottom w:val="0"/>
          <w:divBdr>
            <w:top w:val="none" w:sz="0" w:space="0" w:color="auto"/>
            <w:left w:val="none" w:sz="0" w:space="0" w:color="auto"/>
            <w:bottom w:val="none" w:sz="0" w:space="0" w:color="auto"/>
            <w:right w:val="none" w:sz="0" w:space="0" w:color="auto"/>
          </w:divBdr>
        </w:div>
        <w:div w:id="1446579096">
          <w:marLeft w:val="480"/>
          <w:marRight w:val="0"/>
          <w:marTop w:val="0"/>
          <w:marBottom w:val="0"/>
          <w:divBdr>
            <w:top w:val="none" w:sz="0" w:space="0" w:color="auto"/>
            <w:left w:val="none" w:sz="0" w:space="0" w:color="auto"/>
            <w:bottom w:val="none" w:sz="0" w:space="0" w:color="auto"/>
            <w:right w:val="none" w:sz="0" w:space="0" w:color="auto"/>
          </w:divBdr>
        </w:div>
        <w:div w:id="1472744598">
          <w:marLeft w:val="480"/>
          <w:marRight w:val="0"/>
          <w:marTop w:val="0"/>
          <w:marBottom w:val="0"/>
          <w:divBdr>
            <w:top w:val="none" w:sz="0" w:space="0" w:color="auto"/>
            <w:left w:val="none" w:sz="0" w:space="0" w:color="auto"/>
            <w:bottom w:val="none" w:sz="0" w:space="0" w:color="auto"/>
            <w:right w:val="none" w:sz="0" w:space="0" w:color="auto"/>
          </w:divBdr>
        </w:div>
        <w:div w:id="1511064822">
          <w:marLeft w:val="480"/>
          <w:marRight w:val="0"/>
          <w:marTop w:val="0"/>
          <w:marBottom w:val="0"/>
          <w:divBdr>
            <w:top w:val="none" w:sz="0" w:space="0" w:color="auto"/>
            <w:left w:val="none" w:sz="0" w:space="0" w:color="auto"/>
            <w:bottom w:val="none" w:sz="0" w:space="0" w:color="auto"/>
            <w:right w:val="none" w:sz="0" w:space="0" w:color="auto"/>
          </w:divBdr>
        </w:div>
        <w:div w:id="1526022890">
          <w:marLeft w:val="480"/>
          <w:marRight w:val="0"/>
          <w:marTop w:val="0"/>
          <w:marBottom w:val="0"/>
          <w:divBdr>
            <w:top w:val="none" w:sz="0" w:space="0" w:color="auto"/>
            <w:left w:val="none" w:sz="0" w:space="0" w:color="auto"/>
            <w:bottom w:val="none" w:sz="0" w:space="0" w:color="auto"/>
            <w:right w:val="none" w:sz="0" w:space="0" w:color="auto"/>
          </w:divBdr>
        </w:div>
        <w:div w:id="1530486872">
          <w:marLeft w:val="480"/>
          <w:marRight w:val="0"/>
          <w:marTop w:val="0"/>
          <w:marBottom w:val="0"/>
          <w:divBdr>
            <w:top w:val="none" w:sz="0" w:space="0" w:color="auto"/>
            <w:left w:val="none" w:sz="0" w:space="0" w:color="auto"/>
            <w:bottom w:val="none" w:sz="0" w:space="0" w:color="auto"/>
            <w:right w:val="none" w:sz="0" w:space="0" w:color="auto"/>
          </w:divBdr>
        </w:div>
        <w:div w:id="1538196879">
          <w:marLeft w:val="480"/>
          <w:marRight w:val="0"/>
          <w:marTop w:val="0"/>
          <w:marBottom w:val="0"/>
          <w:divBdr>
            <w:top w:val="none" w:sz="0" w:space="0" w:color="auto"/>
            <w:left w:val="none" w:sz="0" w:space="0" w:color="auto"/>
            <w:bottom w:val="none" w:sz="0" w:space="0" w:color="auto"/>
            <w:right w:val="none" w:sz="0" w:space="0" w:color="auto"/>
          </w:divBdr>
        </w:div>
        <w:div w:id="1570505930">
          <w:marLeft w:val="480"/>
          <w:marRight w:val="0"/>
          <w:marTop w:val="0"/>
          <w:marBottom w:val="0"/>
          <w:divBdr>
            <w:top w:val="none" w:sz="0" w:space="0" w:color="auto"/>
            <w:left w:val="none" w:sz="0" w:space="0" w:color="auto"/>
            <w:bottom w:val="none" w:sz="0" w:space="0" w:color="auto"/>
            <w:right w:val="none" w:sz="0" w:space="0" w:color="auto"/>
          </w:divBdr>
        </w:div>
        <w:div w:id="1574583377">
          <w:marLeft w:val="480"/>
          <w:marRight w:val="0"/>
          <w:marTop w:val="0"/>
          <w:marBottom w:val="0"/>
          <w:divBdr>
            <w:top w:val="none" w:sz="0" w:space="0" w:color="auto"/>
            <w:left w:val="none" w:sz="0" w:space="0" w:color="auto"/>
            <w:bottom w:val="none" w:sz="0" w:space="0" w:color="auto"/>
            <w:right w:val="none" w:sz="0" w:space="0" w:color="auto"/>
          </w:divBdr>
        </w:div>
        <w:div w:id="1586064453">
          <w:marLeft w:val="480"/>
          <w:marRight w:val="0"/>
          <w:marTop w:val="0"/>
          <w:marBottom w:val="0"/>
          <w:divBdr>
            <w:top w:val="none" w:sz="0" w:space="0" w:color="auto"/>
            <w:left w:val="none" w:sz="0" w:space="0" w:color="auto"/>
            <w:bottom w:val="none" w:sz="0" w:space="0" w:color="auto"/>
            <w:right w:val="none" w:sz="0" w:space="0" w:color="auto"/>
          </w:divBdr>
        </w:div>
        <w:div w:id="1598558971">
          <w:marLeft w:val="480"/>
          <w:marRight w:val="0"/>
          <w:marTop w:val="0"/>
          <w:marBottom w:val="0"/>
          <w:divBdr>
            <w:top w:val="none" w:sz="0" w:space="0" w:color="auto"/>
            <w:left w:val="none" w:sz="0" w:space="0" w:color="auto"/>
            <w:bottom w:val="none" w:sz="0" w:space="0" w:color="auto"/>
            <w:right w:val="none" w:sz="0" w:space="0" w:color="auto"/>
          </w:divBdr>
        </w:div>
        <w:div w:id="1621111731">
          <w:marLeft w:val="480"/>
          <w:marRight w:val="0"/>
          <w:marTop w:val="0"/>
          <w:marBottom w:val="0"/>
          <w:divBdr>
            <w:top w:val="none" w:sz="0" w:space="0" w:color="auto"/>
            <w:left w:val="none" w:sz="0" w:space="0" w:color="auto"/>
            <w:bottom w:val="none" w:sz="0" w:space="0" w:color="auto"/>
            <w:right w:val="none" w:sz="0" w:space="0" w:color="auto"/>
          </w:divBdr>
        </w:div>
        <w:div w:id="1704480782">
          <w:marLeft w:val="480"/>
          <w:marRight w:val="0"/>
          <w:marTop w:val="0"/>
          <w:marBottom w:val="0"/>
          <w:divBdr>
            <w:top w:val="none" w:sz="0" w:space="0" w:color="auto"/>
            <w:left w:val="none" w:sz="0" w:space="0" w:color="auto"/>
            <w:bottom w:val="none" w:sz="0" w:space="0" w:color="auto"/>
            <w:right w:val="none" w:sz="0" w:space="0" w:color="auto"/>
          </w:divBdr>
        </w:div>
        <w:div w:id="1735010297">
          <w:marLeft w:val="480"/>
          <w:marRight w:val="0"/>
          <w:marTop w:val="0"/>
          <w:marBottom w:val="0"/>
          <w:divBdr>
            <w:top w:val="none" w:sz="0" w:space="0" w:color="auto"/>
            <w:left w:val="none" w:sz="0" w:space="0" w:color="auto"/>
            <w:bottom w:val="none" w:sz="0" w:space="0" w:color="auto"/>
            <w:right w:val="none" w:sz="0" w:space="0" w:color="auto"/>
          </w:divBdr>
        </w:div>
        <w:div w:id="1766882038">
          <w:marLeft w:val="480"/>
          <w:marRight w:val="0"/>
          <w:marTop w:val="0"/>
          <w:marBottom w:val="0"/>
          <w:divBdr>
            <w:top w:val="none" w:sz="0" w:space="0" w:color="auto"/>
            <w:left w:val="none" w:sz="0" w:space="0" w:color="auto"/>
            <w:bottom w:val="none" w:sz="0" w:space="0" w:color="auto"/>
            <w:right w:val="none" w:sz="0" w:space="0" w:color="auto"/>
          </w:divBdr>
        </w:div>
        <w:div w:id="1769619678">
          <w:marLeft w:val="480"/>
          <w:marRight w:val="0"/>
          <w:marTop w:val="0"/>
          <w:marBottom w:val="0"/>
          <w:divBdr>
            <w:top w:val="none" w:sz="0" w:space="0" w:color="auto"/>
            <w:left w:val="none" w:sz="0" w:space="0" w:color="auto"/>
            <w:bottom w:val="none" w:sz="0" w:space="0" w:color="auto"/>
            <w:right w:val="none" w:sz="0" w:space="0" w:color="auto"/>
          </w:divBdr>
        </w:div>
        <w:div w:id="1777478393">
          <w:marLeft w:val="480"/>
          <w:marRight w:val="0"/>
          <w:marTop w:val="0"/>
          <w:marBottom w:val="0"/>
          <w:divBdr>
            <w:top w:val="none" w:sz="0" w:space="0" w:color="auto"/>
            <w:left w:val="none" w:sz="0" w:space="0" w:color="auto"/>
            <w:bottom w:val="none" w:sz="0" w:space="0" w:color="auto"/>
            <w:right w:val="none" w:sz="0" w:space="0" w:color="auto"/>
          </w:divBdr>
        </w:div>
        <w:div w:id="1779060819">
          <w:marLeft w:val="480"/>
          <w:marRight w:val="0"/>
          <w:marTop w:val="0"/>
          <w:marBottom w:val="0"/>
          <w:divBdr>
            <w:top w:val="none" w:sz="0" w:space="0" w:color="auto"/>
            <w:left w:val="none" w:sz="0" w:space="0" w:color="auto"/>
            <w:bottom w:val="none" w:sz="0" w:space="0" w:color="auto"/>
            <w:right w:val="none" w:sz="0" w:space="0" w:color="auto"/>
          </w:divBdr>
        </w:div>
      </w:divsChild>
    </w:div>
    <w:div w:id="831071201">
      <w:bodyDiv w:val="1"/>
      <w:marLeft w:val="0"/>
      <w:marRight w:val="0"/>
      <w:marTop w:val="0"/>
      <w:marBottom w:val="0"/>
      <w:divBdr>
        <w:top w:val="none" w:sz="0" w:space="0" w:color="auto"/>
        <w:left w:val="none" w:sz="0" w:space="0" w:color="auto"/>
        <w:bottom w:val="none" w:sz="0" w:space="0" w:color="auto"/>
        <w:right w:val="none" w:sz="0" w:space="0" w:color="auto"/>
      </w:divBdr>
    </w:div>
    <w:div w:id="842744276">
      <w:bodyDiv w:val="1"/>
      <w:marLeft w:val="0"/>
      <w:marRight w:val="0"/>
      <w:marTop w:val="0"/>
      <w:marBottom w:val="0"/>
      <w:divBdr>
        <w:top w:val="none" w:sz="0" w:space="0" w:color="auto"/>
        <w:left w:val="none" w:sz="0" w:space="0" w:color="auto"/>
        <w:bottom w:val="none" w:sz="0" w:space="0" w:color="auto"/>
        <w:right w:val="none" w:sz="0" w:space="0" w:color="auto"/>
      </w:divBdr>
      <w:divsChild>
        <w:div w:id="12608460">
          <w:marLeft w:val="480"/>
          <w:marRight w:val="0"/>
          <w:marTop w:val="0"/>
          <w:marBottom w:val="0"/>
          <w:divBdr>
            <w:top w:val="none" w:sz="0" w:space="0" w:color="auto"/>
            <w:left w:val="none" w:sz="0" w:space="0" w:color="auto"/>
            <w:bottom w:val="none" w:sz="0" w:space="0" w:color="auto"/>
            <w:right w:val="none" w:sz="0" w:space="0" w:color="auto"/>
          </w:divBdr>
        </w:div>
        <w:div w:id="24914418">
          <w:marLeft w:val="480"/>
          <w:marRight w:val="0"/>
          <w:marTop w:val="0"/>
          <w:marBottom w:val="0"/>
          <w:divBdr>
            <w:top w:val="none" w:sz="0" w:space="0" w:color="auto"/>
            <w:left w:val="none" w:sz="0" w:space="0" w:color="auto"/>
            <w:bottom w:val="none" w:sz="0" w:space="0" w:color="auto"/>
            <w:right w:val="none" w:sz="0" w:space="0" w:color="auto"/>
          </w:divBdr>
        </w:div>
        <w:div w:id="25302553">
          <w:marLeft w:val="480"/>
          <w:marRight w:val="0"/>
          <w:marTop w:val="0"/>
          <w:marBottom w:val="0"/>
          <w:divBdr>
            <w:top w:val="none" w:sz="0" w:space="0" w:color="auto"/>
            <w:left w:val="none" w:sz="0" w:space="0" w:color="auto"/>
            <w:bottom w:val="none" w:sz="0" w:space="0" w:color="auto"/>
            <w:right w:val="none" w:sz="0" w:space="0" w:color="auto"/>
          </w:divBdr>
        </w:div>
        <w:div w:id="46227558">
          <w:marLeft w:val="480"/>
          <w:marRight w:val="0"/>
          <w:marTop w:val="0"/>
          <w:marBottom w:val="0"/>
          <w:divBdr>
            <w:top w:val="none" w:sz="0" w:space="0" w:color="auto"/>
            <w:left w:val="none" w:sz="0" w:space="0" w:color="auto"/>
            <w:bottom w:val="none" w:sz="0" w:space="0" w:color="auto"/>
            <w:right w:val="none" w:sz="0" w:space="0" w:color="auto"/>
          </w:divBdr>
        </w:div>
        <w:div w:id="48699438">
          <w:marLeft w:val="480"/>
          <w:marRight w:val="0"/>
          <w:marTop w:val="0"/>
          <w:marBottom w:val="0"/>
          <w:divBdr>
            <w:top w:val="none" w:sz="0" w:space="0" w:color="auto"/>
            <w:left w:val="none" w:sz="0" w:space="0" w:color="auto"/>
            <w:bottom w:val="none" w:sz="0" w:space="0" w:color="auto"/>
            <w:right w:val="none" w:sz="0" w:space="0" w:color="auto"/>
          </w:divBdr>
        </w:div>
        <w:div w:id="52655301">
          <w:marLeft w:val="480"/>
          <w:marRight w:val="0"/>
          <w:marTop w:val="0"/>
          <w:marBottom w:val="0"/>
          <w:divBdr>
            <w:top w:val="none" w:sz="0" w:space="0" w:color="auto"/>
            <w:left w:val="none" w:sz="0" w:space="0" w:color="auto"/>
            <w:bottom w:val="none" w:sz="0" w:space="0" w:color="auto"/>
            <w:right w:val="none" w:sz="0" w:space="0" w:color="auto"/>
          </w:divBdr>
        </w:div>
        <w:div w:id="53937921">
          <w:marLeft w:val="480"/>
          <w:marRight w:val="0"/>
          <w:marTop w:val="0"/>
          <w:marBottom w:val="0"/>
          <w:divBdr>
            <w:top w:val="none" w:sz="0" w:space="0" w:color="auto"/>
            <w:left w:val="none" w:sz="0" w:space="0" w:color="auto"/>
            <w:bottom w:val="none" w:sz="0" w:space="0" w:color="auto"/>
            <w:right w:val="none" w:sz="0" w:space="0" w:color="auto"/>
          </w:divBdr>
        </w:div>
        <w:div w:id="65038556">
          <w:marLeft w:val="480"/>
          <w:marRight w:val="0"/>
          <w:marTop w:val="0"/>
          <w:marBottom w:val="0"/>
          <w:divBdr>
            <w:top w:val="none" w:sz="0" w:space="0" w:color="auto"/>
            <w:left w:val="none" w:sz="0" w:space="0" w:color="auto"/>
            <w:bottom w:val="none" w:sz="0" w:space="0" w:color="auto"/>
            <w:right w:val="none" w:sz="0" w:space="0" w:color="auto"/>
          </w:divBdr>
        </w:div>
        <w:div w:id="69083540">
          <w:marLeft w:val="480"/>
          <w:marRight w:val="0"/>
          <w:marTop w:val="0"/>
          <w:marBottom w:val="0"/>
          <w:divBdr>
            <w:top w:val="none" w:sz="0" w:space="0" w:color="auto"/>
            <w:left w:val="none" w:sz="0" w:space="0" w:color="auto"/>
            <w:bottom w:val="none" w:sz="0" w:space="0" w:color="auto"/>
            <w:right w:val="none" w:sz="0" w:space="0" w:color="auto"/>
          </w:divBdr>
        </w:div>
        <w:div w:id="71854093">
          <w:marLeft w:val="480"/>
          <w:marRight w:val="0"/>
          <w:marTop w:val="0"/>
          <w:marBottom w:val="0"/>
          <w:divBdr>
            <w:top w:val="none" w:sz="0" w:space="0" w:color="auto"/>
            <w:left w:val="none" w:sz="0" w:space="0" w:color="auto"/>
            <w:bottom w:val="none" w:sz="0" w:space="0" w:color="auto"/>
            <w:right w:val="none" w:sz="0" w:space="0" w:color="auto"/>
          </w:divBdr>
        </w:div>
        <w:div w:id="89350256">
          <w:marLeft w:val="480"/>
          <w:marRight w:val="0"/>
          <w:marTop w:val="0"/>
          <w:marBottom w:val="0"/>
          <w:divBdr>
            <w:top w:val="none" w:sz="0" w:space="0" w:color="auto"/>
            <w:left w:val="none" w:sz="0" w:space="0" w:color="auto"/>
            <w:bottom w:val="none" w:sz="0" w:space="0" w:color="auto"/>
            <w:right w:val="none" w:sz="0" w:space="0" w:color="auto"/>
          </w:divBdr>
        </w:div>
        <w:div w:id="98721542">
          <w:marLeft w:val="480"/>
          <w:marRight w:val="0"/>
          <w:marTop w:val="0"/>
          <w:marBottom w:val="0"/>
          <w:divBdr>
            <w:top w:val="none" w:sz="0" w:space="0" w:color="auto"/>
            <w:left w:val="none" w:sz="0" w:space="0" w:color="auto"/>
            <w:bottom w:val="none" w:sz="0" w:space="0" w:color="auto"/>
            <w:right w:val="none" w:sz="0" w:space="0" w:color="auto"/>
          </w:divBdr>
        </w:div>
        <w:div w:id="100758975">
          <w:marLeft w:val="480"/>
          <w:marRight w:val="0"/>
          <w:marTop w:val="0"/>
          <w:marBottom w:val="0"/>
          <w:divBdr>
            <w:top w:val="none" w:sz="0" w:space="0" w:color="auto"/>
            <w:left w:val="none" w:sz="0" w:space="0" w:color="auto"/>
            <w:bottom w:val="none" w:sz="0" w:space="0" w:color="auto"/>
            <w:right w:val="none" w:sz="0" w:space="0" w:color="auto"/>
          </w:divBdr>
        </w:div>
        <w:div w:id="108819797">
          <w:marLeft w:val="480"/>
          <w:marRight w:val="0"/>
          <w:marTop w:val="0"/>
          <w:marBottom w:val="0"/>
          <w:divBdr>
            <w:top w:val="none" w:sz="0" w:space="0" w:color="auto"/>
            <w:left w:val="none" w:sz="0" w:space="0" w:color="auto"/>
            <w:bottom w:val="none" w:sz="0" w:space="0" w:color="auto"/>
            <w:right w:val="none" w:sz="0" w:space="0" w:color="auto"/>
          </w:divBdr>
        </w:div>
        <w:div w:id="118914673">
          <w:marLeft w:val="480"/>
          <w:marRight w:val="0"/>
          <w:marTop w:val="0"/>
          <w:marBottom w:val="0"/>
          <w:divBdr>
            <w:top w:val="none" w:sz="0" w:space="0" w:color="auto"/>
            <w:left w:val="none" w:sz="0" w:space="0" w:color="auto"/>
            <w:bottom w:val="none" w:sz="0" w:space="0" w:color="auto"/>
            <w:right w:val="none" w:sz="0" w:space="0" w:color="auto"/>
          </w:divBdr>
        </w:div>
        <w:div w:id="119417495">
          <w:marLeft w:val="480"/>
          <w:marRight w:val="0"/>
          <w:marTop w:val="0"/>
          <w:marBottom w:val="0"/>
          <w:divBdr>
            <w:top w:val="none" w:sz="0" w:space="0" w:color="auto"/>
            <w:left w:val="none" w:sz="0" w:space="0" w:color="auto"/>
            <w:bottom w:val="none" w:sz="0" w:space="0" w:color="auto"/>
            <w:right w:val="none" w:sz="0" w:space="0" w:color="auto"/>
          </w:divBdr>
        </w:div>
        <w:div w:id="127749074">
          <w:marLeft w:val="480"/>
          <w:marRight w:val="0"/>
          <w:marTop w:val="0"/>
          <w:marBottom w:val="0"/>
          <w:divBdr>
            <w:top w:val="none" w:sz="0" w:space="0" w:color="auto"/>
            <w:left w:val="none" w:sz="0" w:space="0" w:color="auto"/>
            <w:bottom w:val="none" w:sz="0" w:space="0" w:color="auto"/>
            <w:right w:val="none" w:sz="0" w:space="0" w:color="auto"/>
          </w:divBdr>
        </w:div>
        <w:div w:id="136382608">
          <w:marLeft w:val="480"/>
          <w:marRight w:val="0"/>
          <w:marTop w:val="0"/>
          <w:marBottom w:val="0"/>
          <w:divBdr>
            <w:top w:val="none" w:sz="0" w:space="0" w:color="auto"/>
            <w:left w:val="none" w:sz="0" w:space="0" w:color="auto"/>
            <w:bottom w:val="none" w:sz="0" w:space="0" w:color="auto"/>
            <w:right w:val="none" w:sz="0" w:space="0" w:color="auto"/>
          </w:divBdr>
        </w:div>
        <w:div w:id="137380705">
          <w:marLeft w:val="480"/>
          <w:marRight w:val="0"/>
          <w:marTop w:val="0"/>
          <w:marBottom w:val="0"/>
          <w:divBdr>
            <w:top w:val="none" w:sz="0" w:space="0" w:color="auto"/>
            <w:left w:val="none" w:sz="0" w:space="0" w:color="auto"/>
            <w:bottom w:val="none" w:sz="0" w:space="0" w:color="auto"/>
            <w:right w:val="none" w:sz="0" w:space="0" w:color="auto"/>
          </w:divBdr>
        </w:div>
        <w:div w:id="157235225">
          <w:marLeft w:val="480"/>
          <w:marRight w:val="0"/>
          <w:marTop w:val="0"/>
          <w:marBottom w:val="0"/>
          <w:divBdr>
            <w:top w:val="none" w:sz="0" w:space="0" w:color="auto"/>
            <w:left w:val="none" w:sz="0" w:space="0" w:color="auto"/>
            <w:bottom w:val="none" w:sz="0" w:space="0" w:color="auto"/>
            <w:right w:val="none" w:sz="0" w:space="0" w:color="auto"/>
          </w:divBdr>
        </w:div>
        <w:div w:id="161549426">
          <w:marLeft w:val="480"/>
          <w:marRight w:val="0"/>
          <w:marTop w:val="0"/>
          <w:marBottom w:val="0"/>
          <w:divBdr>
            <w:top w:val="none" w:sz="0" w:space="0" w:color="auto"/>
            <w:left w:val="none" w:sz="0" w:space="0" w:color="auto"/>
            <w:bottom w:val="none" w:sz="0" w:space="0" w:color="auto"/>
            <w:right w:val="none" w:sz="0" w:space="0" w:color="auto"/>
          </w:divBdr>
        </w:div>
        <w:div w:id="175508242">
          <w:marLeft w:val="480"/>
          <w:marRight w:val="0"/>
          <w:marTop w:val="0"/>
          <w:marBottom w:val="0"/>
          <w:divBdr>
            <w:top w:val="none" w:sz="0" w:space="0" w:color="auto"/>
            <w:left w:val="none" w:sz="0" w:space="0" w:color="auto"/>
            <w:bottom w:val="none" w:sz="0" w:space="0" w:color="auto"/>
            <w:right w:val="none" w:sz="0" w:space="0" w:color="auto"/>
          </w:divBdr>
        </w:div>
        <w:div w:id="200703622">
          <w:marLeft w:val="480"/>
          <w:marRight w:val="0"/>
          <w:marTop w:val="0"/>
          <w:marBottom w:val="0"/>
          <w:divBdr>
            <w:top w:val="none" w:sz="0" w:space="0" w:color="auto"/>
            <w:left w:val="none" w:sz="0" w:space="0" w:color="auto"/>
            <w:bottom w:val="none" w:sz="0" w:space="0" w:color="auto"/>
            <w:right w:val="none" w:sz="0" w:space="0" w:color="auto"/>
          </w:divBdr>
        </w:div>
        <w:div w:id="217979012">
          <w:marLeft w:val="480"/>
          <w:marRight w:val="0"/>
          <w:marTop w:val="0"/>
          <w:marBottom w:val="0"/>
          <w:divBdr>
            <w:top w:val="none" w:sz="0" w:space="0" w:color="auto"/>
            <w:left w:val="none" w:sz="0" w:space="0" w:color="auto"/>
            <w:bottom w:val="none" w:sz="0" w:space="0" w:color="auto"/>
            <w:right w:val="none" w:sz="0" w:space="0" w:color="auto"/>
          </w:divBdr>
        </w:div>
        <w:div w:id="221257305">
          <w:marLeft w:val="480"/>
          <w:marRight w:val="0"/>
          <w:marTop w:val="0"/>
          <w:marBottom w:val="0"/>
          <w:divBdr>
            <w:top w:val="none" w:sz="0" w:space="0" w:color="auto"/>
            <w:left w:val="none" w:sz="0" w:space="0" w:color="auto"/>
            <w:bottom w:val="none" w:sz="0" w:space="0" w:color="auto"/>
            <w:right w:val="none" w:sz="0" w:space="0" w:color="auto"/>
          </w:divBdr>
        </w:div>
        <w:div w:id="234243662">
          <w:marLeft w:val="480"/>
          <w:marRight w:val="0"/>
          <w:marTop w:val="0"/>
          <w:marBottom w:val="0"/>
          <w:divBdr>
            <w:top w:val="none" w:sz="0" w:space="0" w:color="auto"/>
            <w:left w:val="none" w:sz="0" w:space="0" w:color="auto"/>
            <w:bottom w:val="none" w:sz="0" w:space="0" w:color="auto"/>
            <w:right w:val="none" w:sz="0" w:space="0" w:color="auto"/>
          </w:divBdr>
        </w:div>
        <w:div w:id="237861578">
          <w:marLeft w:val="480"/>
          <w:marRight w:val="0"/>
          <w:marTop w:val="0"/>
          <w:marBottom w:val="0"/>
          <w:divBdr>
            <w:top w:val="none" w:sz="0" w:space="0" w:color="auto"/>
            <w:left w:val="none" w:sz="0" w:space="0" w:color="auto"/>
            <w:bottom w:val="none" w:sz="0" w:space="0" w:color="auto"/>
            <w:right w:val="none" w:sz="0" w:space="0" w:color="auto"/>
          </w:divBdr>
        </w:div>
        <w:div w:id="244920428">
          <w:marLeft w:val="480"/>
          <w:marRight w:val="0"/>
          <w:marTop w:val="0"/>
          <w:marBottom w:val="0"/>
          <w:divBdr>
            <w:top w:val="none" w:sz="0" w:space="0" w:color="auto"/>
            <w:left w:val="none" w:sz="0" w:space="0" w:color="auto"/>
            <w:bottom w:val="none" w:sz="0" w:space="0" w:color="auto"/>
            <w:right w:val="none" w:sz="0" w:space="0" w:color="auto"/>
          </w:divBdr>
        </w:div>
        <w:div w:id="278800901">
          <w:marLeft w:val="480"/>
          <w:marRight w:val="0"/>
          <w:marTop w:val="0"/>
          <w:marBottom w:val="0"/>
          <w:divBdr>
            <w:top w:val="none" w:sz="0" w:space="0" w:color="auto"/>
            <w:left w:val="none" w:sz="0" w:space="0" w:color="auto"/>
            <w:bottom w:val="none" w:sz="0" w:space="0" w:color="auto"/>
            <w:right w:val="none" w:sz="0" w:space="0" w:color="auto"/>
          </w:divBdr>
        </w:div>
        <w:div w:id="282158872">
          <w:marLeft w:val="480"/>
          <w:marRight w:val="0"/>
          <w:marTop w:val="0"/>
          <w:marBottom w:val="0"/>
          <w:divBdr>
            <w:top w:val="none" w:sz="0" w:space="0" w:color="auto"/>
            <w:left w:val="none" w:sz="0" w:space="0" w:color="auto"/>
            <w:bottom w:val="none" w:sz="0" w:space="0" w:color="auto"/>
            <w:right w:val="none" w:sz="0" w:space="0" w:color="auto"/>
          </w:divBdr>
        </w:div>
        <w:div w:id="289366804">
          <w:marLeft w:val="480"/>
          <w:marRight w:val="0"/>
          <w:marTop w:val="0"/>
          <w:marBottom w:val="0"/>
          <w:divBdr>
            <w:top w:val="none" w:sz="0" w:space="0" w:color="auto"/>
            <w:left w:val="none" w:sz="0" w:space="0" w:color="auto"/>
            <w:bottom w:val="none" w:sz="0" w:space="0" w:color="auto"/>
            <w:right w:val="none" w:sz="0" w:space="0" w:color="auto"/>
          </w:divBdr>
        </w:div>
        <w:div w:id="330565599">
          <w:marLeft w:val="480"/>
          <w:marRight w:val="0"/>
          <w:marTop w:val="0"/>
          <w:marBottom w:val="0"/>
          <w:divBdr>
            <w:top w:val="none" w:sz="0" w:space="0" w:color="auto"/>
            <w:left w:val="none" w:sz="0" w:space="0" w:color="auto"/>
            <w:bottom w:val="none" w:sz="0" w:space="0" w:color="auto"/>
            <w:right w:val="none" w:sz="0" w:space="0" w:color="auto"/>
          </w:divBdr>
        </w:div>
        <w:div w:id="381297340">
          <w:marLeft w:val="480"/>
          <w:marRight w:val="0"/>
          <w:marTop w:val="0"/>
          <w:marBottom w:val="0"/>
          <w:divBdr>
            <w:top w:val="none" w:sz="0" w:space="0" w:color="auto"/>
            <w:left w:val="none" w:sz="0" w:space="0" w:color="auto"/>
            <w:bottom w:val="none" w:sz="0" w:space="0" w:color="auto"/>
            <w:right w:val="none" w:sz="0" w:space="0" w:color="auto"/>
          </w:divBdr>
        </w:div>
        <w:div w:id="385489314">
          <w:marLeft w:val="480"/>
          <w:marRight w:val="0"/>
          <w:marTop w:val="0"/>
          <w:marBottom w:val="0"/>
          <w:divBdr>
            <w:top w:val="none" w:sz="0" w:space="0" w:color="auto"/>
            <w:left w:val="none" w:sz="0" w:space="0" w:color="auto"/>
            <w:bottom w:val="none" w:sz="0" w:space="0" w:color="auto"/>
            <w:right w:val="none" w:sz="0" w:space="0" w:color="auto"/>
          </w:divBdr>
        </w:div>
        <w:div w:id="394667912">
          <w:marLeft w:val="480"/>
          <w:marRight w:val="0"/>
          <w:marTop w:val="0"/>
          <w:marBottom w:val="0"/>
          <w:divBdr>
            <w:top w:val="none" w:sz="0" w:space="0" w:color="auto"/>
            <w:left w:val="none" w:sz="0" w:space="0" w:color="auto"/>
            <w:bottom w:val="none" w:sz="0" w:space="0" w:color="auto"/>
            <w:right w:val="none" w:sz="0" w:space="0" w:color="auto"/>
          </w:divBdr>
        </w:div>
        <w:div w:id="397636937">
          <w:marLeft w:val="480"/>
          <w:marRight w:val="0"/>
          <w:marTop w:val="0"/>
          <w:marBottom w:val="0"/>
          <w:divBdr>
            <w:top w:val="none" w:sz="0" w:space="0" w:color="auto"/>
            <w:left w:val="none" w:sz="0" w:space="0" w:color="auto"/>
            <w:bottom w:val="none" w:sz="0" w:space="0" w:color="auto"/>
            <w:right w:val="none" w:sz="0" w:space="0" w:color="auto"/>
          </w:divBdr>
        </w:div>
        <w:div w:id="404111084">
          <w:marLeft w:val="480"/>
          <w:marRight w:val="0"/>
          <w:marTop w:val="0"/>
          <w:marBottom w:val="0"/>
          <w:divBdr>
            <w:top w:val="none" w:sz="0" w:space="0" w:color="auto"/>
            <w:left w:val="none" w:sz="0" w:space="0" w:color="auto"/>
            <w:bottom w:val="none" w:sz="0" w:space="0" w:color="auto"/>
            <w:right w:val="none" w:sz="0" w:space="0" w:color="auto"/>
          </w:divBdr>
        </w:div>
        <w:div w:id="412899449">
          <w:marLeft w:val="480"/>
          <w:marRight w:val="0"/>
          <w:marTop w:val="0"/>
          <w:marBottom w:val="0"/>
          <w:divBdr>
            <w:top w:val="none" w:sz="0" w:space="0" w:color="auto"/>
            <w:left w:val="none" w:sz="0" w:space="0" w:color="auto"/>
            <w:bottom w:val="none" w:sz="0" w:space="0" w:color="auto"/>
            <w:right w:val="none" w:sz="0" w:space="0" w:color="auto"/>
          </w:divBdr>
        </w:div>
        <w:div w:id="417673491">
          <w:marLeft w:val="480"/>
          <w:marRight w:val="0"/>
          <w:marTop w:val="0"/>
          <w:marBottom w:val="0"/>
          <w:divBdr>
            <w:top w:val="none" w:sz="0" w:space="0" w:color="auto"/>
            <w:left w:val="none" w:sz="0" w:space="0" w:color="auto"/>
            <w:bottom w:val="none" w:sz="0" w:space="0" w:color="auto"/>
            <w:right w:val="none" w:sz="0" w:space="0" w:color="auto"/>
          </w:divBdr>
        </w:div>
        <w:div w:id="453645584">
          <w:marLeft w:val="480"/>
          <w:marRight w:val="0"/>
          <w:marTop w:val="0"/>
          <w:marBottom w:val="0"/>
          <w:divBdr>
            <w:top w:val="none" w:sz="0" w:space="0" w:color="auto"/>
            <w:left w:val="none" w:sz="0" w:space="0" w:color="auto"/>
            <w:bottom w:val="none" w:sz="0" w:space="0" w:color="auto"/>
            <w:right w:val="none" w:sz="0" w:space="0" w:color="auto"/>
          </w:divBdr>
        </w:div>
        <w:div w:id="456418116">
          <w:marLeft w:val="480"/>
          <w:marRight w:val="0"/>
          <w:marTop w:val="0"/>
          <w:marBottom w:val="0"/>
          <w:divBdr>
            <w:top w:val="none" w:sz="0" w:space="0" w:color="auto"/>
            <w:left w:val="none" w:sz="0" w:space="0" w:color="auto"/>
            <w:bottom w:val="none" w:sz="0" w:space="0" w:color="auto"/>
            <w:right w:val="none" w:sz="0" w:space="0" w:color="auto"/>
          </w:divBdr>
        </w:div>
        <w:div w:id="461195786">
          <w:marLeft w:val="480"/>
          <w:marRight w:val="0"/>
          <w:marTop w:val="0"/>
          <w:marBottom w:val="0"/>
          <w:divBdr>
            <w:top w:val="none" w:sz="0" w:space="0" w:color="auto"/>
            <w:left w:val="none" w:sz="0" w:space="0" w:color="auto"/>
            <w:bottom w:val="none" w:sz="0" w:space="0" w:color="auto"/>
            <w:right w:val="none" w:sz="0" w:space="0" w:color="auto"/>
          </w:divBdr>
        </w:div>
        <w:div w:id="473449568">
          <w:marLeft w:val="480"/>
          <w:marRight w:val="0"/>
          <w:marTop w:val="0"/>
          <w:marBottom w:val="0"/>
          <w:divBdr>
            <w:top w:val="none" w:sz="0" w:space="0" w:color="auto"/>
            <w:left w:val="none" w:sz="0" w:space="0" w:color="auto"/>
            <w:bottom w:val="none" w:sz="0" w:space="0" w:color="auto"/>
            <w:right w:val="none" w:sz="0" w:space="0" w:color="auto"/>
          </w:divBdr>
        </w:div>
        <w:div w:id="473983620">
          <w:marLeft w:val="480"/>
          <w:marRight w:val="0"/>
          <w:marTop w:val="0"/>
          <w:marBottom w:val="0"/>
          <w:divBdr>
            <w:top w:val="none" w:sz="0" w:space="0" w:color="auto"/>
            <w:left w:val="none" w:sz="0" w:space="0" w:color="auto"/>
            <w:bottom w:val="none" w:sz="0" w:space="0" w:color="auto"/>
            <w:right w:val="none" w:sz="0" w:space="0" w:color="auto"/>
          </w:divBdr>
        </w:div>
        <w:div w:id="489104234">
          <w:marLeft w:val="480"/>
          <w:marRight w:val="0"/>
          <w:marTop w:val="0"/>
          <w:marBottom w:val="0"/>
          <w:divBdr>
            <w:top w:val="none" w:sz="0" w:space="0" w:color="auto"/>
            <w:left w:val="none" w:sz="0" w:space="0" w:color="auto"/>
            <w:bottom w:val="none" w:sz="0" w:space="0" w:color="auto"/>
            <w:right w:val="none" w:sz="0" w:space="0" w:color="auto"/>
          </w:divBdr>
        </w:div>
        <w:div w:id="510605257">
          <w:marLeft w:val="480"/>
          <w:marRight w:val="0"/>
          <w:marTop w:val="0"/>
          <w:marBottom w:val="0"/>
          <w:divBdr>
            <w:top w:val="none" w:sz="0" w:space="0" w:color="auto"/>
            <w:left w:val="none" w:sz="0" w:space="0" w:color="auto"/>
            <w:bottom w:val="none" w:sz="0" w:space="0" w:color="auto"/>
            <w:right w:val="none" w:sz="0" w:space="0" w:color="auto"/>
          </w:divBdr>
        </w:div>
        <w:div w:id="516895065">
          <w:marLeft w:val="480"/>
          <w:marRight w:val="0"/>
          <w:marTop w:val="0"/>
          <w:marBottom w:val="0"/>
          <w:divBdr>
            <w:top w:val="none" w:sz="0" w:space="0" w:color="auto"/>
            <w:left w:val="none" w:sz="0" w:space="0" w:color="auto"/>
            <w:bottom w:val="none" w:sz="0" w:space="0" w:color="auto"/>
            <w:right w:val="none" w:sz="0" w:space="0" w:color="auto"/>
          </w:divBdr>
        </w:div>
        <w:div w:id="523136049">
          <w:marLeft w:val="480"/>
          <w:marRight w:val="0"/>
          <w:marTop w:val="0"/>
          <w:marBottom w:val="0"/>
          <w:divBdr>
            <w:top w:val="none" w:sz="0" w:space="0" w:color="auto"/>
            <w:left w:val="none" w:sz="0" w:space="0" w:color="auto"/>
            <w:bottom w:val="none" w:sz="0" w:space="0" w:color="auto"/>
            <w:right w:val="none" w:sz="0" w:space="0" w:color="auto"/>
          </w:divBdr>
        </w:div>
        <w:div w:id="527524487">
          <w:marLeft w:val="480"/>
          <w:marRight w:val="0"/>
          <w:marTop w:val="0"/>
          <w:marBottom w:val="0"/>
          <w:divBdr>
            <w:top w:val="none" w:sz="0" w:space="0" w:color="auto"/>
            <w:left w:val="none" w:sz="0" w:space="0" w:color="auto"/>
            <w:bottom w:val="none" w:sz="0" w:space="0" w:color="auto"/>
            <w:right w:val="none" w:sz="0" w:space="0" w:color="auto"/>
          </w:divBdr>
        </w:div>
        <w:div w:id="528492000">
          <w:marLeft w:val="480"/>
          <w:marRight w:val="0"/>
          <w:marTop w:val="0"/>
          <w:marBottom w:val="0"/>
          <w:divBdr>
            <w:top w:val="none" w:sz="0" w:space="0" w:color="auto"/>
            <w:left w:val="none" w:sz="0" w:space="0" w:color="auto"/>
            <w:bottom w:val="none" w:sz="0" w:space="0" w:color="auto"/>
            <w:right w:val="none" w:sz="0" w:space="0" w:color="auto"/>
          </w:divBdr>
        </w:div>
        <w:div w:id="530995867">
          <w:marLeft w:val="480"/>
          <w:marRight w:val="0"/>
          <w:marTop w:val="0"/>
          <w:marBottom w:val="0"/>
          <w:divBdr>
            <w:top w:val="none" w:sz="0" w:space="0" w:color="auto"/>
            <w:left w:val="none" w:sz="0" w:space="0" w:color="auto"/>
            <w:bottom w:val="none" w:sz="0" w:space="0" w:color="auto"/>
            <w:right w:val="none" w:sz="0" w:space="0" w:color="auto"/>
          </w:divBdr>
        </w:div>
        <w:div w:id="576525618">
          <w:marLeft w:val="480"/>
          <w:marRight w:val="0"/>
          <w:marTop w:val="0"/>
          <w:marBottom w:val="0"/>
          <w:divBdr>
            <w:top w:val="none" w:sz="0" w:space="0" w:color="auto"/>
            <w:left w:val="none" w:sz="0" w:space="0" w:color="auto"/>
            <w:bottom w:val="none" w:sz="0" w:space="0" w:color="auto"/>
            <w:right w:val="none" w:sz="0" w:space="0" w:color="auto"/>
          </w:divBdr>
        </w:div>
        <w:div w:id="577590788">
          <w:marLeft w:val="480"/>
          <w:marRight w:val="0"/>
          <w:marTop w:val="0"/>
          <w:marBottom w:val="0"/>
          <w:divBdr>
            <w:top w:val="none" w:sz="0" w:space="0" w:color="auto"/>
            <w:left w:val="none" w:sz="0" w:space="0" w:color="auto"/>
            <w:bottom w:val="none" w:sz="0" w:space="0" w:color="auto"/>
            <w:right w:val="none" w:sz="0" w:space="0" w:color="auto"/>
          </w:divBdr>
        </w:div>
        <w:div w:id="605846551">
          <w:marLeft w:val="480"/>
          <w:marRight w:val="0"/>
          <w:marTop w:val="0"/>
          <w:marBottom w:val="0"/>
          <w:divBdr>
            <w:top w:val="none" w:sz="0" w:space="0" w:color="auto"/>
            <w:left w:val="none" w:sz="0" w:space="0" w:color="auto"/>
            <w:bottom w:val="none" w:sz="0" w:space="0" w:color="auto"/>
            <w:right w:val="none" w:sz="0" w:space="0" w:color="auto"/>
          </w:divBdr>
        </w:div>
        <w:div w:id="628898646">
          <w:marLeft w:val="480"/>
          <w:marRight w:val="0"/>
          <w:marTop w:val="0"/>
          <w:marBottom w:val="0"/>
          <w:divBdr>
            <w:top w:val="none" w:sz="0" w:space="0" w:color="auto"/>
            <w:left w:val="none" w:sz="0" w:space="0" w:color="auto"/>
            <w:bottom w:val="none" w:sz="0" w:space="0" w:color="auto"/>
            <w:right w:val="none" w:sz="0" w:space="0" w:color="auto"/>
          </w:divBdr>
        </w:div>
        <w:div w:id="630089198">
          <w:marLeft w:val="480"/>
          <w:marRight w:val="0"/>
          <w:marTop w:val="0"/>
          <w:marBottom w:val="0"/>
          <w:divBdr>
            <w:top w:val="none" w:sz="0" w:space="0" w:color="auto"/>
            <w:left w:val="none" w:sz="0" w:space="0" w:color="auto"/>
            <w:bottom w:val="none" w:sz="0" w:space="0" w:color="auto"/>
            <w:right w:val="none" w:sz="0" w:space="0" w:color="auto"/>
          </w:divBdr>
        </w:div>
        <w:div w:id="677462251">
          <w:marLeft w:val="480"/>
          <w:marRight w:val="0"/>
          <w:marTop w:val="0"/>
          <w:marBottom w:val="0"/>
          <w:divBdr>
            <w:top w:val="none" w:sz="0" w:space="0" w:color="auto"/>
            <w:left w:val="none" w:sz="0" w:space="0" w:color="auto"/>
            <w:bottom w:val="none" w:sz="0" w:space="0" w:color="auto"/>
            <w:right w:val="none" w:sz="0" w:space="0" w:color="auto"/>
          </w:divBdr>
        </w:div>
        <w:div w:id="679818549">
          <w:marLeft w:val="480"/>
          <w:marRight w:val="0"/>
          <w:marTop w:val="0"/>
          <w:marBottom w:val="0"/>
          <w:divBdr>
            <w:top w:val="none" w:sz="0" w:space="0" w:color="auto"/>
            <w:left w:val="none" w:sz="0" w:space="0" w:color="auto"/>
            <w:bottom w:val="none" w:sz="0" w:space="0" w:color="auto"/>
            <w:right w:val="none" w:sz="0" w:space="0" w:color="auto"/>
          </w:divBdr>
        </w:div>
        <w:div w:id="680744684">
          <w:marLeft w:val="480"/>
          <w:marRight w:val="0"/>
          <w:marTop w:val="0"/>
          <w:marBottom w:val="0"/>
          <w:divBdr>
            <w:top w:val="none" w:sz="0" w:space="0" w:color="auto"/>
            <w:left w:val="none" w:sz="0" w:space="0" w:color="auto"/>
            <w:bottom w:val="none" w:sz="0" w:space="0" w:color="auto"/>
            <w:right w:val="none" w:sz="0" w:space="0" w:color="auto"/>
          </w:divBdr>
        </w:div>
        <w:div w:id="691686250">
          <w:marLeft w:val="480"/>
          <w:marRight w:val="0"/>
          <w:marTop w:val="0"/>
          <w:marBottom w:val="0"/>
          <w:divBdr>
            <w:top w:val="none" w:sz="0" w:space="0" w:color="auto"/>
            <w:left w:val="none" w:sz="0" w:space="0" w:color="auto"/>
            <w:bottom w:val="none" w:sz="0" w:space="0" w:color="auto"/>
            <w:right w:val="none" w:sz="0" w:space="0" w:color="auto"/>
          </w:divBdr>
        </w:div>
        <w:div w:id="692462582">
          <w:marLeft w:val="480"/>
          <w:marRight w:val="0"/>
          <w:marTop w:val="0"/>
          <w:marBottom w:val="0"/>
          <w:divBdr>
            <w:top w:val="none" w:sz="0" w:space="0" w:color="auto"/>
            <w:left w:val="none" w:sz="0" w:space="0" w:color="auto"/>
            <w:bottom w:val="none" w:sz="0" w:space="0" w:color="auto"/>
            <w:right w:val="none" w:sz="0" w:space="0" w:color="auto"/>
          </w:divBdr>
        </w:div>
        <w:div w:id="694429071">
          <w:marLeft w:val="480"/>
          <w:marRight w:val="0"/>
          <w:marTop w:val="0"/>
          <w:marBottom w:val="0"/>
          <w:divBdr>
            <w:top w:val="none" w:sz="0" w:space="0" w:color="auto"/>
            <w:left w:val="none" w:sz="0" w:space="0" w:color="auto"/>
            <w:bottom w:val="none" w:sz="0" w:space="0" w:color="auto"/>
            <w:right w:val="none" w:sz="0" w:space="0" w:color="auto"/>
          </w:divBdr>
        </w:div>
        <w:div w:id="712079239">
          <w:marLeft w:val="480"/>
          <w:marRight w:val="0"/>
          <w:marTop w:val="0"/>
          <w:marBottom w:val="0"/>
          <w:divBdr>
            <w:top w:val="none" w:sz="0" w:space="0" w:color="auto"/>
            <w:left w:val="none" w:sz="0" w:space="0" w:color="auto"/>
            <w:bottom w:val="none" w:sz="0" w:space="0" w:color="auto"/>
            <w:right w:val="none" w:sz="0" w:space="0" w:color="auto"/>
          </w:divBdr>
        </w:div>
        <w:div w:id="734278172">
          <w:marLeft w:val="480"/>
          <w:marRight w:val="0"/>
          <w:marTop w:val="0"/>
          <w:marBottom w:val="0"/>
          <w:divBdr>
            <w:top w:val="none" w:sz="0" w:space="0" w:color="auto"/>
            <w:left w:val="none" w:sz="0" w:space="0" w:color="auto"/>
            <w:bottom w:val="none" w:sz="0" w:space="0" w:color="auto"/>
            <w:right w:val="none" w:sz="0" w:space="0" w:color="auto"/>
          </w:divBdr>
        </w:div>
        <w:div w:id="753237950">
          <w:marLeft w:val="480"/>
          <w:marRight w:val="0"/>
          <w:marTop w:val="0"/>
          <w:marBottom w:val="0"/>
          <w:divBdr>
            <w:top w:val="none" w:sz="0" w:space="0" w:color="auto"/>
            <w:left w:val="none" w:sz="0" w:space="0" w:color="auto"/>
            <w:bottom w:val="none" w:sz="0" w:space="0" w:color="auto"/>
            <w:right w:val="none" w:sz="0" w:space="0" w:color="auto"/>
          </w:divBdr>
        </w:div>
        <w:div w:id="760299728">
          <w:marLeft w:val="480"/>
          <w:marRight w:val="0"/>
          <w:marTop w:val="0"/>
          <w:marBottom w:val="0"/>
          <w:divBdr>
            <w:top w:val="none" w:sz="0" w:space="0" w:color="auto"/>
            <w:left w:val="none" w:sz="0" w:space="0" w:color="auto"/>
            <w:bottom w:val="none" w:sz="0" w:space="0" w:color="auto"/>
            <w:right w:val="none" w:sz="0" w:space="0" w:color="auto"/>
          </w:divBdr>
        </w:div>
        <w:div w:id="769011962">
          <w:marLeft w:val="480"/>
          <w:marRight w:val="0"/>
          <w:marTop w:val="0"/>
          <w:marBottom w:val="0"/>
          <w:divBdr>
            <w:top w:val="none" w:sz="0" w:space="0" w:color="auto"/>
            <w:left w:val="none" w:sz="0" w:space="0" w:color="auto"/>
            <w:bottom w:val="none" w:sz="0" w:space="0" w:color="auto"/>
            <w:right w:val="none" w:sz="0" w:space="0" w:color="auto"/>
          </w:divBdr>
        </w:div>
        <w:div w:id="770246365">
          <w:marLeft w:val="480"/>
          <w:marRight w:val="0"/>
          <w:marTop w:val="0"/>
          <w:marBottom w:val="0"/>
          <w:divBdr>
            <w:top w:val="none" w:sz="0" w:space="0" w:color="auto"/>
            <w:left w:val="none" w:sz="0" w:space="0" w:color="auto"/>
            <w:bottom w:val="none" w:sz="0" w:space="0" w:color="auto"/>
            <w:right w:val="none" w:sz="0" w:space="0" w:color="auto"/>
          </w:divBdr>
        </w:div>
        <w:div w:id="778180562">
          <w:marLeft w:val="480"/>
          <w:marRight w:val="0"/>
          <w:marTop w:val="0"/>
          <w:marBottom w:val="0"/>
          <w:divBdr>
            <w:top w:val="none" w:sz="0" w:space="0" w:color="auto"/>
            <w:left w:val="none" w:sz="0" w:space="0" w:color="auto"/>
            <w:bottom w:val="none" w:sz="0" w:space="0" w:color="auto"/>
            <w:right w:val="none" w:sz="0" w:space="0" w:color="auto"/>
          </w:divBdr>
        </w:div>
        <w:div w:id="789131685">
          <w:marLeft w:val="480"/>
          <w:marRight w:val="0"/>
          <w:marTop w:val="0"/>
          <w:marBottom w:val="0"/>
          <w:divBdr>
            <w:top w:val="none" w:sz="0" w:space="0" w:color="auto"/>
            <w:left w:val="none" w:sz="0" w:space="0" w:color="auto"/>
            <w:bottom w:val="none" w:sz="0" w:space="0" w:color="auto"/>
            <w:right w:val="none" w:sz="0" w:space="0" w:color="auto"/>
          </w:divBdr>
        </w:div>
        <w:div w:id="795680310">
          <w:marLeft w:val="480"/>
          <w:marRight w:val="0"/>
          <w:marTop w:val="0"/>
          <w:marBottom w:val="0"/>
          <w:divBdr>
            <w:top w:val="none" w:sz="0" w:space="0" w:color="auto"/>
            <w:left w:val="none" w:sz="0" w:space="0" w:color="auto"/>
            <w:bottom w:val="none" w:sz="0" w:space="0" w:color="auto"/>
            <w:right w:val="none" w:sz="0" w:space="0" w:color="auto"/>
          </w:divBdr>
        </w:div>
        <w:div w:id="804661871">
          <w:marLeft w:val="480"/>
          <w:marRight w:val="0"/>
          <w:marTop w:val="0"/>
          <w:marBottom w:val="0"/>
          <w:divBdr>
            <w:top w:val="none" w:sz="0" w:space="0" w:color="auto"/>
            <w:left w:val="none" w:sz="0" w:space="0" w:color="auto"/>
            <w:bottom w:val="none" w:sz="0" w:space="0" w:color="auto"/>
            <w:right w:val="none" w:sz="0" w:space="0" w:color="auto"/>
          </w:divBdr>
        </w:div>
        <w:div w:id="817234441">
          <w:marLeft w:val="480"/>
          <w:marRight w:val="0"/>
          <w:marTop w:val="0"/>
          <w:marBottom w:val="0"/>
          <w:divBdr>
            <w:top w:val="none" w:sz="0" w:space="0" w:color="auto"/>
            <w:left w:val="none" w:sz="0" w:space="0" w:color="auto"/>
            <w:bottom w:val="none" w:sz="0" w:space="0" w:color="auto"/>
            <w:right w:val="none" w:sz="0" w:space="0" w:color="auto"/>
          </w:divBdr>
        </w:div>
        <w:div w:id="820659324">
          <w:marLeft w:val="480"/>
          <w:marRight w:val="0"/>
          <w:marTop w:val="0"/>
          <w:marBottom w:val="0"/>
          <w:divBdr>
            <w:top w:val="none" w:sz="0" w:space="0" w:color="auto"/>
            <w:left w:val="none" w:sz="0" w:space="0" w:color="auto"/>
            <w:bottom w:val="none" w:sz="0" w:space="0" w:color="auto"/>
            <w:right w:val="none" w:sz="0" w:space="0" w:color="auto"/>
          </w:divBdr>
        </w:div>
        <w:div w:id="825974194">
          <w:marLeft w:val="480"/>
          <w:marRight w:val="0"/>
          <w:marTop w:val="0"/>
          <w:marBottom w:val="0"/>
          <w:divBdr>
            <w:top w:val="none" w:sz="0" w:space="0" w:color="auto"/>
            <w:left w:val="none" w:sz="0" w:space="0" w:color="auto"/>
            <w:bottom w:val="none" w:sz="0" w:space="0" w:color="auto"/>
            <w:right w:val="none" w:sz="0" w:space="0" w:color="auto"/>
          </w:divBdr>
        </w:div>
        <w:div w:id="835456685">
          <w:marLeft w:val="480"/>
          <w:marRight w:val="0"/>
          <w:marTop w:val="0"/>
          <w:marBottom w:val="0"/>
          <w:divBdr>
            <w:top w:val="none" w:sz="0" w:space="0" w:color="auto"/>
            <w:left w:val="none" w:sz="0" w:space="0" w:color="auto"/>
            <w:bottom w:val="none" w:sz="0" w:space="0" w:color="auto"/>
            <w:right w:val="none" w:sz="0" w:space="0" w:color="auto"/>
          </w:divBdr>
        </w:div>
        <w:div w:id="844324883">
          <w:marLeft w:val="480"/>
          <w:marRight w:val="0"/>
          <w:marTop w:val="0"/>
          <w:marBottom w:val="0"/>
          <w:divBdr>
            <w:top w:val="none" w:sz="0" w:space="0" w:color="auto"/>
            <w:left w:val="none" w:sz="0" w:space="0" w:color="auto"/>
            <w:bottom w:val="none" w:sz="0" w:space="0" w:color="auto"/>
            <w:right w:val="none" w:sz="0" w:space="0" w:color="auto"/>
          </w:divBdr>
        </w:div>
        <w:div w:id="850727136">
          <w:marLeft w:val="480"/>
          <w:marRight w:val="0"/>
          <w:marTop w:val="0"/>
          <w:marBottom w:val="0"/>
          <w:divBdr>
            <w:top w:val="none" w:sz="0" w:space="0" w:color="auto"/>
            <w:left w:val="none" w:sz="0" w:space="0" w:color="auto"/>
            <w:bottom w:val="none" w:sz="0" w:space="0" w:color="auto"/>
            <w:right w:val="none" w:sz="0" w:space="0" w:color="auto"/>
          </w:divBdr>
        </w:div>
        <w:div w:id="855388656">
          <w:marLeft w:val="480"/>
          <w:marRight w:val="0"/>
          <w:marTop w:val="0"/>
          <w:marBottom w:val="0"/>
          <w:divBdr>
            <w:top w:val="none" w:sz="0" w:space="0" w:color="auto"/>
            <w:left w:val="none" w:sz="0" w:space="0" w:color="auto"/>
            <w:bottom w:val="none" w:sz="0" w:space="0" w:color="auto"/>
            <w:right w:val="none" w:sz="0" w:space="0" w:color="auto"/>
          </w:divBdr>
        </w:div>
        <w:div w:id="856506481">
          <w:marLeft w:val="480"/>
          <w:marRight w:val="0"/>
          <w:marTop w:val="0"/>
          <w:marBottom w:val="0"/>
          <w:divBdr>
            <w:top w:val="none" w:sz="0" w:space="0" w:color="auto"/>
            <w:left w:val="none" w:sz="0" w:space="0" w:color="auto"/>
            <w:bottom w:val="none" w:sz="0" w:space="0" w:color="auto"/>
            <w:right w:val="none" w:sz="0" w:space="0" w:color="auto"/>
          </w:divBdr>
        </w:div>
        <w:div w:id="876937275">
          <w:marLeft w:val="480"/>
          <w:marRight w:val="0"/>
          <w:marTop w:val="0"/>
          <w:marBottom w:val="0"/>
          <w:divBdr>
            <w:top w:val="none" w:sz="0" w:space="0" w:color="auto"/>
            <w:left w:val="none" w:sz="0" w:space="0" w:color="auto"/>
            <w:bottom w:val="none" w:sz="0" w:space="0" w:color="auto"/>
            <w:right w:val="none" w:sz="0" w:space="0" w:color="auto"/>
          </w:divBdr>
        </w:div>
        <w:div w:id="890270832">
          <w:marLeft w:val="480"/>
          <w:marRight w:val="0"/>
          <w:marTop w:val="0"/>
          <w:marBottom w:val="0"/>
          <w:divBdr>
            <w:top w:val="none" w:sz="0" w:space="0" w:color="auto"/>
            <w:left w:val="none" w:sz="0" w:space="0" w:color="auto"/>
            <w:bottom w:val="none" w:sz="0" w:space="0" w:color="auto"/>
            <w:right w:val="none" w:sz="0" w:space="0" w:color="auto"/>
          </w:divBdr>
        </w:div>
        <w:div w:id="902329859">
          <w:marLeft w:val="480"/>
          <w:marRight w:val="0"/>
          <w:marTop w:val="0"/>
          <w:marBottom w:val="0"/>
          <w:divBdr>
            <w:top w:val="none" w:sz="0" w:space="0" w:color="auto"/>
            <w:left w:val="none" w:sz="0" w:space="0" w:color="auto"/>
            <w:bottom w:val="none" w:sz="0" w:space="0" w:color="auto"/>
            <w:right w:val="none" w:sz="0" w:space="0" w:color="auto"/>
          </w:divBdr>
        </w:div>
        <w:div w:id="914053243">
          <w:marLeft w:val="480"/>
          <w:marRight w:val="0"/>
          <w:marTop w:val="0"/>
          <w:marBottom w:val="0"/>
          <w:divBdr>
            <w:top w:val="none" w:sz="0" w:space="0" w:color="auto"/>
            <w:left w:val="none" w:sz="0" w:space="0" w:color="auto"/>
            <w:bottom w:val="none" w:sz="0" w:space="0" w:color="auto"/>
            <w:right w:val="none" w:sz="0" w:space="0" w:color="auto"/>
          </w:divBdr>
        </w:div>
        <w:div w:id="937061867">
          <w:marLeft w:val="480"/>
          <w:marRight w:val="0"/>
          <w:marTop w:val="0"/>
          <w:marBottom w:val="0"/>
          <w:divBdr>
            <w:top w:val="none" w:sz="0" w:space="0" w:color="auto"/>
            <w:left w:val="none" w:sz="0" w:space="0" w:color="auto"/>
            <w:bottom w:val="none" w:sz="0" w:space="0" w:color="auto"/>
            <w:right w:val="none" w:sz="0" w:space="0" w:color="auto"/>
          </w:divBdr>
        </w:div>
        <w:div w:id="938483999">
          <w:marLeft w:val="480"/>
          <w:marRight w:val="0"/>
          <w:marTop w:val="0"/>
          <w:marBottom w:val="0"/>
          <w:divBdr>
            <w:top w:val="none" w:sz="0" w:space="0" w:color="auto"/>
            <w:left w:val="none" w:sz="0" w:space="0" w:color="auto"/>
            <w:bottom w:val="none" w:sz="0" w:space="0" w:color="auto"/>
            <w:right w:val="none" w:sz="0" w:space="0" w:color="auto"/>
          </w:divBdr>
        </w:div>
        <w:div w:id="944505127">
          <w:marLeft w:val="480"/>
          <w:marRight w:val="0"/>
          <w:marTop w:val="0"/>
          <w:marBottom w:val="0"/>
          <w:divBdr>
            <w:top w:val="none" w:sz="0" w:space="0" w:color="auto"/>
            <w:left w:val="none" w:sz="0" w:space="0" w:color="auto"/>
            <w:bottom w:val="none" w:sz="0" w:space="0" w:color="auto"/>
            <w:right w:val="none" w:sz="0" w:space="0" w:color="auto"/>
          </w:divBdr>
        </w:div>
        <w:div w:id="949582692">
          <w:marLeft w:val="480"/>
          <w:marRight w:val="0"/>
          <w:marTop w:val="0"/>
          <w:marBottom w:val="0"/>
          <w:divBdr>
            <w:top w:val="none" w:sz="0" w:space="0" w:color="auto"/>
            <w:left w:val="none" w:sz="0" w:space="0" w:color="auto"/>
            <w:bottom w:val="none" w:sz="0" w:space="0" w:color="auto"/>
            <w:right w:val="none" w:sz="0" w:space="0" w:color="auto"/>
          </w:divBdr>
        </w:div>
        <w:div w:id="955985756">
          <w:marLeft w:val="480"/>
          <w:marRight w:val="0"/>
          <w:marTop w:val="0"/>
          <w:marBottom w:val="0"/>
          <w:divBdr>
            <w:top w:val="none" w:sz="0" w:space="0" w:color="auto"/>
            <w:left w:val="none" w:sz="0" w:space="0" w:color="auto"/>
            <w:bottom w:val="none" w:sz="0" w:space="0" w:color="auto"/>
            <w:right w:val="none" w:sz="0" w:space="0" w:color="auto"/>
          </w:divBdr>
        </w:div>
        <w:div w:id="958802147">
          <w:marLeft w:val="480"/>
          <w:marRight w:val="0"/>
          <w:marTop w:val="0"/>
          <w:marBottom w:val="0"/>
          <w:divBdr>
            <w:top w:val="none" w:sz="0" w:space="0" w:color="auto"/>
            <w:left w:val="none" w:sz="0" w:space="0" w:color="auto"/>
            <w:bottom w:val="none" w:sz="0" w:space="0" w:color="auto"/>
            <w:right w:val="none" w:sz="0" w:space="0" w:color="auto"/>
          </w:divBdr>
        </w:div>
        <w:div w:id="987133548">
          <w:marLeft w:val="480"/>
          <w:marRight w:val="0"/>
          <w:marTop w:val="0"/>
          <w:marBottom w:val="0"/>
          <w:divBdr>
            <w:top w:val="none" w:sz="0" w:space="0" w:color="auto"/>
            <w:left w:val="none" w:sz="0" w:space="0" w:color="auto"/>
            <w:bottom w:val="none" w:sz="0" w:space="0" w:color="auto"/>
            <w:right w:val="none" w:sz="0" w:space="0" w:color="auto"/>
          </w:divBdr>
        </w:div>
        <w:div w:id="1002008051">
          <w:marLeft w:val="480"/>
          <w:marRight w:val="0"/>
          <w:marTop w:val="0"/>
          <w:marBottom w:val="0"/>
          <w:divBdr>
            <w:top w:val="none" w:sz="0" w:space="0" w:color="auto"/>
            <w:left w:val="none" w:sz="0" w:space="0" w:color="auto"/>
            <w:bottom w:val="none" w:sz="0" w:space="0" w:color="auto"/>
            <w:right w:val="none" w:sz="0" w:space="0" w:color="auto"/>
          </w:divBdr>
        </w:div>
        <w:div w:id="1003818130">
          <w:marLeft w:val="480"/>
          <w:marRight w:val="0"/>
          <w:marTop w:val="0"/>
          <w:marBottom w:val="0"/>
          <w:divBdr>
            <w:top w:val="none" w:sz="0" w:space="0" w:color="auto"/>
            <w:left w:val="none" w:sz="0" w:space="0" w:color="auto"/>
            <w:bottom w:val="none" w:sz="0" w:space="0" w:color="auto"/>
            <w:right w:val="none" w:sz="0" w:space="0" w:color="auto"/>
          </w:divBdr>
        </w:div>
        <w:div w:id="1013609995">
          <w:marLeft w:val="480"/>
          <w:marRight w:val="0"/>
          <w:marTop w:val="0"/>
          <w:marBottom w:val="0"/>
          <w:divBdr>
            <w:top w:val="none" w:sz="0" w:space="0" w:color="auto"/>
            <w:left w:val="none" w:sz="0" w:space="0" w:color="auto"/>
            <w:bottom w:val="none" w:sz="0" w:space="0" w:color="auto"/>
            <w:right w:val="none" w:sz="0" w:space="0" w:color="auto"/>
          </w:divBdr>
        </w:div>
        <w:div w:id="1020205732">
          <w:marLeft w:val="480"/>
          <w:marRight w:val="0"/>
          <w:marTop w:val="0"/>
          <w:marBottom w:val="0"/>
          <w:divBdr>
            <w:top w:val="none" w:sz="0" w:space="0" w:color="auto"/>
            <w:left w:val="none" w:sz="0" w:space="0" w:color="auto"/>
            <w:bottom w:val="none" w:sz="0" w:space="0" w:color="auto"/>
            <w:right w:val="none" w:sz="0" w:space="0" w:color="auto"/>
          </w:divBdr>
        </w:div>
        <w:div w:id="1021080877">
          <w:marLeft w:val="480"/>
          <w:marRight w:val="0"/>
          <w:marTop w:val="0"/>
          <w:marBottom w:val="0"/>
          <w:divBdr>
            <w:top w:val="none" w:sz="0" w:space="0" w:color="auto"/>
            <w:left w:val="none" w:sz="0" w:space="0" w:color="auto"/>
            <w:bottom w:val="none" w:sz="0" w:space="0" w:color="auto"/>
            <w:right w:val="none" w:sz="0" w:space="0" w:color="auto"/>
          </w:divBdr>
        </w:div>
        <w:div w:id="1056782842">
          <w:marLeft w:val="480"/>
          <w:marRight w:val="0"/>
          <w:marTop w:val="0"/>
          <w:marBottom w:val="0"/>
          <w:divBdr>
            <w:top w:val="none" w:sz="0" w:space="0" w:color="auto"/>
            <w:left w:val="none" w:sz="0" w:space="0" w:color="auto"/>
            <w:bottom w:val="none" w:sz="0" w:space="0" w:color="auto"/>
            <w:right w:val="none" w:sz="0" w:space="0" w:color="auto"/>
          </w:divBdr>
        </w:div>
        <w:div w:id="1069109817">
          <w:marLeft w:val="480"/>
          <w:marRight w:val="0"/>
          <w:marTop w:val="0"/>
          <w:marBottom w:val="0"/>
          <w:divBdr>
            <w:top w:val="none" w:sz="0" w:space="0" w:color="auto"/>
            <w:left w:val="none" w:sz="0" w:space="0" w:color="auto"/>
            <w:bottom w:val="none" w:sz="0" w:space="0" w:color="auto"/>
            <w:right w:val="none" w:sz="0" w:space="0" w:color="auto"/>
          </w:divBdr>
        </w:div>
        <w:div w:id="1074595368">
          <w:marLeft w:val="480"/>
          <w:marRight w:val="0"/>
          <w:marTop w:val="0"/>
          <w:marBottom w:val="0"/>
          <w:divBdr>
            <w:top w:val="none" w:sz="0" w:space="0" w:color="auto"/>
            <w:left w:val="none" w:sz="0" w:space="0" w:color="auto"/>
            <w:bottom w:val="none" w:sz="0" w:space="0" w:color="auto"/>
            <w:right w:val="none" w:sz="0" w:space="0" w:color="auto"/>
          </w:divBdr>
        </w:div>
        <w:div w:id="1091045996">
          <w:marLeft w:val="480"/>
          <w:marRight w:val="0"/>
          <w:marTop w:val="0"/>
          <w:marBottom w:val="0"/>
          <w:divBdr>
            <w:top w:val="none" w:sz="0" w:space="0" w:color="auto"/>
            <w:left w:val="none" w:sz="0" w:space="0" w:color="auto"/>
            <w:bottom w:val="none" w:sz="0" w:space="0" w:color="auto"/>
            <w:right w:val="none" w:sz="0" w:space="0" w:color="auto"/>
          </w:divBdr>
        </w:div>
        <w:div w:id="1113599411">
          <w:marLeft w:val="480"/>
          <w:marRight w:val="0"/>
          <w:marTop w:val="0"/>
          <w:marBottom w:val="0"/>
          <w:divBdr>
            <w:top w:val="none" w:sz="0" w:space="0" w:color="auto"/>
            <w:left w:val="none" w:sz="0" w:space="0" w:color="auto"/>
            <w:bottom w:val="none" w:sz="0" w:space="0" w:color="auto"/>
            <w:right w:val="none" w:sz="0" w:space="0" w:color="auto"/>
          </w:divBdr>
        </w:div>
        <w:div w:id="1116368401">
          <w:marLeft w:val="480"/>
          <w:marRight w:val="0"/>
          <w:marTop w:val="0"/>
          <w:marBottom w:val="0"/>
          <w:divBdr>
            <w:top w:val="none" w:sz="0" w:space="0" w:color="auto"/>
            <w:left w:val="none" w:sz="0" w:space="0" w:color="auto"/>
            <w:bottom w:val="none" w:sz="0" w:space="0" w:color="auto"/>
            <w:right w:val="none" w:sz="0" w:space="0" w:color="auto"/>
          </w:divBdr>
        </w:div>
        <w:div w:id="1116485239">
          <w:marLeft w:val="480"/>
          <w:marRight w:val="0"/>
          <w:marTop w:val="0"/>
          <w:marBottom w:val="0"/>
          <w:divBdr>
            <w:top w:val="none" w:sz="0" w:space="0" w:color="auto"/>
            <w:left w:val="none" w:sz="0" w:space="0" w:color="auto"/>
            <w:bottom w:val="none" w:sz="0" w:space="0" w:color="auto"/>
            <w:right w:val="none" w:sz="0" w:space="0" w:color="auto"/>
          </w:divBdr>
        </w:div>
        <w:div w:id="1123691909">
          <w:marLeft w:val="480"/>
          <w:marRight w:val="0"/>
          <w:marTop w:val="0"/>
          <w:marBottom w:val="0"/>
          <w:divBdr>
            <w:top w:val="none" w:sz="0" w:space="0" w:color="auto"/>
            <w:left w:val="none" w:sz="0" w:space="0" w:color="auto"/>
            <w:bottom w:val="none" w:sz="0" w:space="0" w:color="auto"/>
            <w:right w:val="none" w:sz="0" w:space="0" w:color="auto"/>
          </w:divBdr>
        </w:div>
        <w:div w:id="1127310155">
          <w:marLeft w:val="480"/>
          <w:marRight w:val="0"/>
          <w:marTop w:val="0"/>
          <w:marBottom w:val="0"/>
          <w:divBdr>
            <w:top w:val="none" w:sz="0" w:space="0" w:color="auto"/>
            <w:left w:val="none" w:sz="0" w:space="0" w:color="auto"/>
            <w:bottom w:val="none" w:sz="0" w:space="0" w:color="auto"/>
            <w:right w:val="none" w:sz="0" w:space="0" w:color="auto"/>
          </w:divBdr>
        </w:div>
        <w:div w:id="1161040001">
          <w:marLeft w:val="480"/>
          <w:marRight w:val="0"/>
          <w:marTop w:val="0"/>
          <w:marBottom w:val="0"/>
          <w:divBdr>
            <w:top w:val="none" w:sz="0" w:space="0" w:color="auto"/>
            <w:left w:val="none" w:sz="0" w:space="0" w:color="auto"/>
            <w:bottom w:val="none" w:sz="0" w:space="0" w:color="auto"/>
            <w:right w:val="none" w:sz="0" w:space="0" w:color="auto"/>
          </w:divBdr>
        </w:div>
        <w:div w:id="1166048899">
          <w:marLeft w:val="480"/>
          <w:marRight w:val="0"/>
          <w:marTop w:val="0"/>
          <w:marBottom w:val="0"/>
          <w:divBdr>
            <w:top w:val="none" w:sz="0" w:space="0" w:color="auto"/>
            <w:left w:val="none" w:sz="0" w:space="0" w:color="auto"/>
            <w:bottom w:val="none" w:sz="0" w:space="0" w:color="auto"/>
            <w:right w:val="none" w:sz="0" w:space="0" w:color="auto"/>
          </w:divBdr>
        </w:div>
        <w:div w:id="1173102619">
          <w:marLeft w:val="480"/>
          <w:marRight w:val="0"/>
          <w:marTop w:val="0"/>
          <w:marBottom w:val="0"/>
          <w:divBdr>
            <w:top w:val="none" w:sz="0" w:space="0" w:color="auto"/>
            <w:left w:val="none" w:sz="0" w:space="0" w:color="auto"/>
            <w:bottom w:val="none" w:sz="0" w:space="0" w:color="auto"/>
            <w:right w:val="none" w:sz="0" w:space="0" w:color="auto"/>
          </w:divBdr>
        </w:div>
        <w:div w:id="1183475567">
          <w:marLeft w:val="480"/>
          <w:marRight w:val="0"/>
          <w:marTop w:val="0"/>
          <w:marBottom w:val="0"/>
          <w:divBdr>
            <w:top w:val="none" w:sz="0" w:space="0" w:color="auto"/>
            <w:left w:val="none" w:sz="0" w:space="0" w:color="auto"/>
            <w:bottom w:val="none" w:sz="0" w:space="0" w:color="auto"/>
            <w:right w:val="none" w:sz="0" w:space="0" w:color="auto"/>
          </w:divBdr>
        </w:div>
        <w:div w:id="1185443852">
          <w:marLeft w:val="480"/>
          <w:marRight w:val="0"/>
          <w:marTop w:val="0"/>
          <w:marBottom w:val="0"/>
          <w:divBdr>
            <w:top w:val="none" w:sz="0" w:space="0" w:color="auto"/>
            <w:left w:val="none" w:sz="0" w:space="0" w:color="auto"/>
            <w:bottom w:val="none" w:sz="0" w:space="0" w:color="auto"/>
            <w:right w:val="none" w:sz="0" w:space="0" w:color="auto"/>
          </w:divBdr>
        </w:div>
        <w:div w:id="1186090802">
          <w:marLeft w:val="480"/>
          <w:marRight w:val="0"/>
          <w:marTop w:val="0"/>
          <w:marBottom w:val="0"/>
          <w:divBdr>
            <w:top w:val="none" w:sz="0" w:space="0" w:color="auto"/>
            <w:left w:val="none" w:sz="0" w:space="0" w:color="auto"/>
            <w:bottom w:val="none" w:sz="0" w:space="0" w:color="auto"/>
            <w:right w:val="none" w:sz="0" w:space="0" w:color="auto"/>
          </w:divBdr>
        </w:div>
        <w:div w:id="1200163924">
          <w:marLeft w:val="480"/>
          <w:marRight w:val="0"/>
          <w:marTop w:val="0"/>
          <w:marBottom w:val="0"/>
          <w:divBdr>
            <w:top w:val="none" w:sz="0" w:space="0" w:color="auto"/>
            <w:left w:val="none" w:sz="0" w:space="0" w:color="auto"/>
            <w:bottom w:val="none" w:sz="0" w:space="0" w:color="auto"/>
            <w:right w:val="none" w:sz="0" w:space="0" w:color="auto"/>
          </w:divBdr>
        </w:div>
        <w:div w:id="1205798480">
          <w:marLeft w:val="480"/>
          <w:marRight w:val="0"/>
          <w:marTop w:val="0"/>
          <w:marBottom w:val="0"/>
          <w:divBdr>
            <w:top w:val="none" w:sz="0" w:space="0" w:color="auto"/>
            <w:left w:val="none" w:sz="0" w:space="0" w:color="auto"/>
            <w:bottom w:val="none" w:sz="0" w:space="0" w:color="auto"/>
            <w:right w:val="none" w:sz="0" w:space="0" w:color="auto"/>
          </w:divBdr>
        </w:div>
        <w:div w:id="1205828420">
          <w:marLeft w:val="480"/>
          <w:marRight w:val="0"/>
          <w:marTop w:val="0"/>
          <w:marBottom w:val="0"/>
          <w:divBdr>
            <w:top w:val="none" w:sz="0" w:space="0" w:color="auto"/>
            <w:left w:val="none" w:sz="0" w:space="0" w:color="auto"/>
            <w:bottom w:val="none" w:sz="0" w:space="0" w:color="auto"/>
            <w:right w:val="none" w:sz="0" w:space="0" w:color="auto"/>
          </w:divBdr>
        </w:div>
        <w:div w:id="1216550456">
          <w:marLeft w:val="480"/>
          <w:marRight w:val="0"/>
          <w:marTop w:val="0"/>
          <w:marBottom w:val="0"/>
          <w:divBdr>
            <w:top w:val="none" w:sz="0" w:space="0" w:color="auto"/>
            <w:left w:val="none" w:sz="0" w:space="0" w:color="auto"/>
            <w:bottom w:val="none" w:sz="0" w:space="0" w:color="auto"/>
            <w:right w:val="none" w:sz="0" w:space="0" w:color="auto"/>
          </w:divBdr>
        </w:div>
        <w:div w:id="1229418139">
          <w:marLeft w:val="480"/>
          <w:marRight w:val="0"/>
          <w:marTop w:val="0"/>
          <w:marBottom w:val="0"/>
          <w:divBdr>
            <w:top w:val="none" w:sz="0" w:space="0" w:color="auto"/>
            <w:left w:val="none" w:sz="0" w:space="0" w:color="auto"/>
            <w:bottom w:val="none" w:sz="0" w:space="0" w:color="auto"/>
            <w:right w:val="none" w:sz="0" w:space="0" w:color="auto"/>
          </w:divBdr>
        </w:div>
        <w:div w:id="1243833636">
          <w:marLeft w:val="480"/>
          <w:marRight w:val="0"/>
          <w:marTop w:val="0"/>
          <w:marBottom w:val="0"/>
          <w:divBdr>
            <w:top w:val="none" w:sz="0" w:space="0" w:color="auto"/>
            <w:left w:val="none" w:sz="0" w:space="0" w:color="auto"/>
            <w:bottom w:val="none" w:sz="0" w:space="0" w:color="auto"/>
            <w:right w:val="none" w:sz="0" w:space="0" w:color="auto"/>
          </w:divBdr>
        </w:div>
        <w:div w:id="1274051176">
          <w:marLeft w:val="480"/>
          <w:marRight w:val="0"/>
          <w:marTop w:val="0"/>
          <w:marBottom w:val="0"/>
          <w:divBdr>
            <w:top w:val="none" w:sz="0" w:space="0" w:color="auto"/>
            <w:left w:val="none" w:sz="0" w:space="0" w:color="auto"/>
            <w:bottom w:val="none" w:sz="0" w:space="0" w:color="auto"/>
            <w:right w:val="none" w:sz="0" w:space="0" w:color="auto"/>
          </w:divBdr>
        </w:div>
        <w:div w:id="1303540647">
          <w:marLeft w:val="480"/>
          <w:marRight w:val="0"/>
          <w:marTop w:val="0"/>
          <w:marBottom w:val="0"/>
          <w:divBdr>
            <w:top w:val="none" w:sz="0" w:space="0" w:color="auto"/>
            <w:left w:val="none" w:sz="0" w:space="0" w:color="auto"/>
            <w:bottom w:val="none" w:sz="0" w:space="0" w:color="auto"/>
            <w:right w:val="none" w:sz="0" w:space="0" w:color="auto"/>
          </w:divBdr>
        </w:div>
        <w:div w:id="1303927825">
          <w:marLeft w:val="480"/>
          <w:marRight w:val="0"/>
          <w:marTop w:val="0"/>
          <w:marBottom w:val="0"/>
          <w:divBdr>
            <w:top w:val="none" w:sz="0" w:space="0" w:color="auto"/>
            <w:left w:val="none" w:sz="0" w:space="0" w:color="auto"/>
            <w:bottom w:val="none" w:sz="0" w:space="0" w:color="auto"/>
            <w:right w:val="none" w:sz="0" w:space="0" w:color="auto"/>
          </w:divBdr>
        </w:div>
        <w:div w:id="1305770364">
          <w:marLeft w:val="480"/>
          <w:marRight w:val="0"/>
          <w:marTop w:val="0"/>
          <w:marBottom w:val="0"/>
          <w:divBdr>
            <w:top w:val="none" w:sz="0" w:space="0" w:color="auto"/>
            <w:left w:val="none" w:sz="0" w:space="0" w:color="auto"/>
            <w:bottom w:val="none" w:sz="0" w:space="0" w:color="auto"/>
            <w:right w:val="none" w:sz="0" w:space="0" w:color="auto"/>
          </w:divBdr>
        </w:div>
        <w:div w:id="1311714619">
          <w:marLeft w:val="480"/>
          <w:marRight w:val="0"/>
          <w:marTop w:val="0"/>
          <w:marBottom w:val="0"/>
          <w:divBdr>
            <w:top w:val="none" w:sz="0" w:space="0" w:color="auto"/>
            <w:left w:val="none" w:sz="0" w:space="0" w:color="auto"/>
            <w:bottom w:val="none" w:sz="0" w:space="0" w:color="auto"/>
            <w:right w:val="none" w:sz="0" w:space="0" w:color="auto"/>
          </w:divBdr>
        </w:div>
        <w:div w:id="1320187712">
          <w:marLeft w:val="480"/>
          <w:marRight w:val="0"/>
          <w:marTop w:val="0"/>
          <w:marBottom w:val="0"/>
          <w:divBdr>
            <w:top w:val="none" w:sz="0" w:space="0" w:color="auto"/>
            <w:left w:val="none" w:sz="0" w:space="0" w:color="auto"/>
            <w:bottom w:val="none" w:sz="0" w:space="0" w:color="auto"/>
            <w:right w:val="none" w:sz="0" w:space="0" w:color="auto"/>
          </w:divBdr>
        </w:div>
        <w:div w:id="1322274308">
          <w:marLeft w:val="480"/>
          <w:marRight w:val="0"/>
          <w:marTop w:val="0"/>
          <w:marBottom w:val="0"/>
          <w:divBdr>
            <w:top w:val="none" w:sz="0" w:space="0" w:color="auto"/>
            <w:left w:val="none" w:sz="0" w:space="0" w:color="auto"/>
            <w:bottom w:val="none" w:sz="0" w:space="0" w:color="auto"/>
            <w:right w:val="none" w:sz="0" w:space="0" w:color="auto"/>
          </w:divBdr>
        </w:div>
        <w:div w:id="1322461080">
          <w:marLeft w:val="480"/>
          <w:marRight w:val="0"/>
          <w:marTop w:val="0"/>
          <w:marBottom w:val="0"/>
          <w:divBdr>
            <w:top w:val="none" w:sz="0" w:space="0" w:color="auto"/>
            <w:left w:val="none" w:sz="0" w:space="0" w:color="auto"/>
            <w:bottom w:val="none" w:sz="0" w:space="0" w:color="auto"/>
            <w:right w:val="none" w:sz="0" w:space="0" w:color="auto"/>
          </w:divBdr>
        </w:div>
        <w:div w:id="1332298195">
          <w:marLeft w:val="480"/>
          <w:marRight w:val="0"/>
          <w:marTop w:val="0"/>
          <w:marBottom w:val="0"/>
          <w:divBdr>
            <w:top w:val="none" w:sz="0" w:space="0" w:color="auto"/>
            <w:left w:val="none" w:sz="0" w:space="0" w:color="auto"/>
            <w:bottom w:val="none" w:sz="0" w:space="0" w:color="auto"/>
            <w:right w:val="none" w:sz="0" w:space="0" w:color="auto"/>
          </w:divBdr>
        </w:div>
        <w:div w:id="1338146573">
          <w:marLeft w:val="480"/>
          <w:marRight w:val="0"/>
          <w:marTop w:val="0"/>
          <w:marBottom w:val="0"/>
          <w:divBdr>
            <w:top w:val="none" w:sz="0" w:space="0" w:color="auto"/>
            <w:left w:val="none" w:sz="0" w:space="0" w:color="auto"/>
            <w:bottom w:val="none" w:sz="0" w:space="0" w:color="auto"/>
            <w:right w:val="none" w:sz="0" w:space="0" w:color="auto"/>
          </w:divBdr>
        </w:div>
        <w:div w:id="1346439549">
          <w:marLeft w:val="480"/>
          <w:marRight w:val="0"/>
          <w:marTop w:val="0"/>
          <w:marBottom w:val="0"/>
          <w:divBdr>
            <w:top w:val="none" w:sz="0" w:space="0" w:color="auto"/>
            <w:left w:val="none" w:sz="0" w:space="0" w:color="auto"/>
            <w:bottom w:val="none" w:sz="0" w:space="0" w:color="auto"/>
            <w:right w:val="none" w:sz="0" w:space="0" w:color="auto"/>
          </w:divBdr>
        </w:div>
        <w:div w:id="1351099568">
          <w:marLeft w:val="480"/>
          <w:marRight w:val="0"/>
          <w:marTop w:val="0"/>
          <w:marBottom w:val="0"/>
          <w:divBdr>
            <w:top w:val="none" w:sz="0" w:space="0" w:color="auto"/>
            <w:left w:val="none" w:sz="0" w:space="0" w:color="auto"/>
            <w:bottom w:val="none" w:sz="0" w:space="0" w:color="auto"/>
            <w:right w:val="none" w:sz="0" w:space="0" w:color="auto"/>
          </w:divBdr>
        </w:div>
        <w:div w:id="1379624860">
          <w:marLeft w:val="480"/>
          <w:marRight w:val="0"/>
          <w:marTop w:val="0"/>
          <w:marBottom w:val="0"/>
          <w:divBdr>
            <w:top w:val="none" w:sz="0" w:space="0" w:color="auto"/>
            <w:left w:val="none" w:sz="0" w:space="0" w:color="auto"/>
            <w:bottom w:val="none" w:sz="0" w:space="0" w:color="auto"/>
            <w:right w:val="none" w:sz="0" w:space="0" w:color="auto"/>
          </w:divBdr>
        </w:div>
        <w:div w:id="1381974569">
          <w:marLeft w:val="480"/>
          <w:marRight w:val="0"/>
          <w:marTop w:val="0"/>
          <w:marBottom w:val="0"/>
          <w:divBdr>
            <w:top w:val="none" w:sz="0" w:space="0" w:color="auto"/>
            <w:left w:val="none" w:sz="0" w:space="0" w:color="auto"/>
            <w:bottom w:val="none" w:sz="0" w:space="0" w:color="auto"/>
            <w:right w:val="none" w:sz="0" w:space="0" w:color="auto"/>
          </w:divBdr>
        </w:div>
        <w:div w:id="1393427080">
          <w:marLeft w:val="480"/>
          <w:marRight w:val="0"/>
          <w:marTop w:val="0"/>
          <w:marBottom w:val="0"/>
          <w:divBdr>
            <w:top w:val="none" w:sz="0" w:space="0" w:color="auto"/>
            <w:left w:val="none" w:sz="0" w:space="0" w:color="auto"/>
            <w:bottom w:val="none" w:sz="0" w:space="0" w:color="auto"/>
            <w:right w:val="none" w:sz="0" w:space="0" w:color="auto"/>
          </w:divBdr>
        </w:div>
        <w:div w:id="1410344139">
          <w:marLeft w:val="480"/>
          <w:marRight w:val="0"/>
          <w:marTop w:val="0"/>
          <w:marBottom w:val="0"/>
          <w:divBdr>
            <w:top w:val="none" w:sz="0" w:space="0" w:color="auto"/>
            <w:left w:val="none" w:sz="0" w:space="0" w:color="auto"/>
            <w:bottom w:val="none" w:sz="0" w:space="0" w:color="auto"/>
            <w:right w:val="none" w:sz="0" w:space="0" w:color="auto"/>
          </w:divBdr>
        </w:div>
        <w:div w:id="1432244059">
          <w:marLeft w:val="480"/>
          <w:marRight w:val="0"/>
          <w:marTop w:val="0"/>
          <w:marBottom w:val="0"/>
          <w:divBdr>
            <w:top w:val="none" w:sz="0" w:space="0" w:color="auto"/>
            <w:left w:val="none" w:sz="0" w:space="0" w:color="auto"/>
            <w:bottom w:val="none" w:sz="0" w:space="0" w:color="auto"/>
            <w:right w:val="none" w:sz="0" w:space="0" w:color="auto"/>
          </w:divBdr>
        </w:div>
        <w:div w:id="1478448966">
          <w:marLeft w:val="480"/>
          <w:marRight w:val="0"/>
          <w:marTop w:val="0"/>
          <w:marBottom w:val="0"/>
          <w:divBdr>
            <w:top w:val="none" w:sz="0" w:space="0" w:color="auto"/>
            <w:left w:val="none" w:sz="0" w:space="0" w:color="auto"/>
            <w:bottom w:val="none" w:sz="0" w:space="0" w:color="auto"/>
            <w:right w:val="none" w:sz="0" w:space="0" w:color="auto"/>
          </w:divBdr>
        </w:div>
        <w:div w:id="1490512283">
          <w:marLeft w:val="480"/>
          <w:marRight w:val="0"/>
          <w:marTop w:val="0"/>
          <w:marBottom w:val="0"/>
          <w:divBdr>
            <w:top w:val="none" w:sz="0" w:space="0" w:color="auto"/>
            <w:left w:val="none" w:sz="0" w:space="0" w:color="auto"/>
            <w:bottom w:val="none" w:sz="0" w:space="0" w:color="auto"/>
            <w:right w:val="none" w:sz="0" w:space="0" w:color="auto"/>
          </w:divBdr>
        </w:div>
        <w:div w:id="1522233382">
          <w:marLeft w:val="480"/>
          <w:marRight w:val="0"/>
          <w:marTop w:val="0"/>
          <w:marBottom w:val="0"/>
          <w:divBdr>
            <w:top w:val="none" w:sz="0" w:space="0" w:color="auto"/>
            <w:left w:val="none" w:sz="0" w:space="0" w:color="auto"/>
            <w:bottom w:val="none" w:sz="0" w:space="0" w:color="auto"/>
            <w:right w:val="none" w:sz="0" w:space="0" w:color="auto"/>
          </w:divBdr>
        </w:div>
        <w:div w:id="1560822868">
          <w:marLeft w:val="480"/>
          <w:marRight w:val="0"/>
          <w:marTop w:val="0"/>
          <w:marBottom w:val="0"/>
          <w:divBdr>
            <w:top w:val="none" w:sz="0" w:space="0" w:color="auto"/>
            <w:left w:val="none" w:sz="0" w:space="0" w:color="auto"/>
            <w:bottom w:val="none" w:sz="0" w:space="0" w:color="auto"/>
            <w:right w:val="none" w:sz="0" w:space="0" w:color="auto"/>
          </w:divBdr>
        </w:div>
        <w:div w:id="1563247760">
          <w:marLeft w:val="480"/>
          <w:marRight w:val="0"/>
          <w:marTop w:val="0"/>
          <w:marBottom w:val="0"/>
          <w:divBdr>
            <w:top w:val="none" w:sz="0" w:space="0" w:color="auto"/>
            <w:left w:val="none" w:sz="0" w:space="0" w:color="auto"/>
            <w:bottom w:val="none" w:sz="0" w:space="0" w:color="auto"/>
            <w:right w:val="none" w:sz="0" w:space="0" w:color="auto"/>
          </w:divBdr>
        </w:div>
        <w:div w:id="1574854899">
          <w:marLeft w:val="480"/>
          <w:marRight w:val="0"/>
          <w:marTop w:val="0"/>
          <w:marBottom w:val="0"/>
          <w:divBdr>
            <w:top w:val="none" w:sz="0" w:space="0" w:color="auto"/>
            <w:left w:val="none" w:sz="0" w:space="0" w:color="auto"/>
            <w:bottom w:val="none" w:sz="0" w:space="0" w:color="auto"/>
            <w:right w:val="none" w:sz="0" w:space="0" w:color="auto"/>
          </w:divBdr>
        </w:div>
        <w:div w:id="1577400216">
          <w:marLeft w:val="480"/>
          <w:marRight w:val="0"/>
          <w:marTop w:val="0"/>
          <w:marBottom w:val="0"/>
          <w:divBdr>
            <w:top w:val="none" w:sz="0" w:space="0" w:color="auto"/>
            <w:left w:val="none" w:sz="0" w:space="0" w:color="auto"/>
            <w:bottom w:val="none" w:sz="0" w:space="0" w:color="auto"/>
            <w:right w:val="none" w:sz="0" w:space="0" w:color="auto"/>
          </w:divBdr>
        </w:div>
        <w:div w:id="1591350380">
          <w:marLeft w:val="480"/>
          <w:marRight w:val="0"/>
          <w:marTop w:val="0"/>
          <w:marBottom w:val="0"/>
          <w:divBdr>
            <w:top w:val="none" w:sz="0" w:space="0" w:color="auto"/>
            <w:left w:val="none" w:sz="0" w:space="0" w:color="auto"/>
            <w:bottom w:val="none" w:sz="0" w:space="0" w:color="auto"/>
            <w:right w:val="none" w:sz="0" w:space="0" w:color="auto"/>
          </w:divBdr>
        </w:div>
        <w:div w:id="1597906987">
          <w:marLeft w:val="480"/>
          <w:marRight w:val="0"/>
          <w:marTop w:val="0"/>
          <w:marBottom w:val="0"/>
          <w:divBdr>
            <w:top w:val="none" w:sz="0" w:space="0" w:color="auto"/>
            <w:left w:val="none" w:sz="0" w:space="0" w:color="auto"/>
            <w:bottom w:val="none" w:sz="0" w:space="0" w:color="auto"/>
            <w:right w:val="none" w:sz="0" w:space="0" w:color="auto"/>
          </w:divBdr>
        </w:div>
        <w:div w:id="1604802029">
          <w:marLeft w:val="480"/>
          <w:marRight w:val="0"/>
          <w:marTop w:val="0"/>
          <w:marBottom w:val="0"/>
          <w:divBdr>
            <w:top w:val="none" w:sz="0" w:space="0" w:color="auto"/>
            <w:left w:val="none" w:sz="0" w:space="0" w:color="auto"/>
            <w:bottom w:val="none" w:sz="0" w:space="0" w:color="auto"/>
            <w:right w:val="none" w:sz="0" w:space="0" w:color="auto"/>
          </w:divBdr>
        </w:div>
        <w:div w:id="1624925824">
          <w:marLeft w:val="480"/>
          <w:marRight w:val="0"/>
          <w:marTop w:val="0"/>
          <w:marBottom w:val="0"/>
          <w:divBdr>
            <w:top w:val="none" w:sz="0" w:space="0" w:color="auto"/>
            <w:left w:val="none" w:sz="0" w:space="0" w:color="auto"/>
            <w:bottom w:val="none" w:sz="0" w:space="0" w:color="auto"/>
            <w:right w:val="none" w:sz="0" w:space="0" w:color="auto"/>
          </w:divBdr>
        </w:div>
        <w:div w:id="1625891770">
          <w:marLeft w:val="480"/>
          <w:marRight w:val="0"/>
          <w:marTop w:val="0"/>
          <w:marBottom w:val="0"/>
          <w:divBdr>
            <w:top w:val="none" w:sz="0" w:space="0" w:color="auto"/>
            <w:left w:val="none" w:sz="0" w:space="0" w:color="auto"/>
            <w:bottom w:val="none" w:sz="0" w:space="0" w:color="auto"/>
            <w:right w:val="none" w:sz="0" w:space="0" w:color="auto"/>
          </w:divBdr>
        </w:div>
        <w:div w:id="1630478433">
          <w:marLeft w:val="480"/>
          <w:marRight w:val="0"/>
          <w:marTop w:val="0"/>
          <w:marBottom w:val="0"/>
          <w:divBdr>
            <w:top w:val="none" w:sz="0" w:space="0" w:color="auto"/>
            <w:left w:val="none" w:sz="0" w:space="0" w:color="auto"/>
            <w:bottom w:val="none" w:sz="0" w:space="0" w:color="auto"/>
            <w:right w:val="none" w:sz="0" w:space="0" w:color="auto"/>
          </w:divBdr>
        </w:div>
        <w:div w:id="1640525400">
          <w:marLeft w:val="480"/>
          <w:marRight w:val="0"/>
          <w:marTop w:val="0"/>
          <w:marBottom w:val="0"/>
          <w:divBdr>
            <w:top w:val="none" w:sz="0" w:space="0" w:color="auto"/>
            <w:left w:val="none" w:sz="0" w:space="0" w:color="auto"/>
            <w:bottom w:val="none" w:sz="0" w:space="0" w:color="auto"/>
            <w:right w:val="none" w:sz="0" w:space="0" w:color="auto"/>
          </w:divBdr>
        </w:div>
        <w:div w:id="1720595690">
          <w:marLeft w:val="480"/>
          <w:marRight w:val="0"/>
          <w:marTop w:val="0"/>
          <w:marBottom w:val="0"/>
          <w:divBdr>
            <w:top w:val="none" w:sz="0" w:space="0" w:color="auto"/>
            <w:left w:val="none" w:sz="0" w:space="0" w:color="auto"/>
            <w:bottom w:val="none" w:sz="0" w:space="0" w:color="auto"/>
            <w:right w:val="none" w:sz="0" w:space="0" w:color="auto"/>
          </w:divBdr>
        </w:div>
        <w:div w:id="1722632625">
          <w:marLeft w:val="480"/>
          <w:marRight w:val="0"/>
          <w:marTop w:val="0"/>
          <w:marBottom w:val="0"/>
          <w:divBdr>
            <w:top w:val="none" w:sz="0" w:space="0" w:color="auto"/>
            <w:left w:val="none" w:sz="0" w:space="0" w:color="auto"/>
            <w:bottom w:val="none" w:sz="0" w:space="0" w:color="auto"/>
            <w:right w:val="none" w:sz="0" w:space="0" w:color="auto"/>
          </w:divBdr>
        </w:div>
        <w:div w:id="1740010009">
          <w:marLeft w:val="480"/>
          <w:marRight w:val="0"/>
          <w:marTop w:val="0"/>
          <w:marBottom w:val="0"/>
          <w:divBdr>
            <w:top w:val="none" w:sz="0" w:space="0" w:color="auto"/>
            <w:left w:val="none" w:sz="0" w:space="0" w:color="auto"/>
            <w:bottom w:val="none" w:sz="0" w:space="0" w:color="auto"/>
            <w:right w:val="none" w:sz="0" w:space="0" w:color="auto"/>
          </w:divBdr>
        </w:div>
        <w:div w:id="1748574484">
          <w:marLeft w:val="480"/>
          <w:marRight w:val="0"/>
          <w:marTop w:val="0"/>
          <w:marBottom w:val="0"/>
          <w:divBdr>
            <w:top w:val="none" w:sz="0" w:space="0" w:color="auto"/>
            <w:left w:val="none" w:sz="0" w:space="0" w:color="auto"/>
            <w:bottom w:val="none" w:sz="0" w:space="0" w:color="auto"/>
            <w:right w:val="none" w:sz="0" w:space="0" w:color="auto"/>
          </w:divBdr>
        </w:div>
        <w:div w:id="1765495131">
          <w:marLeft w:val="480"/>
          <w:marRight w:val="0"/>
          <w:marTop w:val="0"/>
          <w:marBottom w:val="0"/>
          <w:divBdr>
            <w:top w:val="none" w:sz="0" w:space="0" w:color="auto"/>
            <w:left w:val="none" w:sz="0" w:space="0" w:color="auto"/>
            <w:bottom w:val="none" w:sz="0" w:space="0" w:color="auto"/>
            <w:right w:val="none" w:sz="0" w:space="0" w:color="auto"/>
          </w:divBdr>
        </w:div>
        <w:div w:id="1774206421">
          <w:marLeft w:val="480"/>
          <w:marRight w:val="0"/>
          <w:marTop w:val="0"/>
          <w:marBottom w:val="0"/>
          <w:divBdr>
            <w:top w:val="none" w:sz="0" w:space="0" w:color="auto"/>
            <w:left w:val="none" w:sz="0" w:space="0" w:color="auto"/>
            <w:bottom w:val="none" w:sz="0" w:space="0" w:color="auto"/>
            <w:right w:val="none" w:sz="0" w:space="0" w:color="auto"/>
          </w:divBdr>
        </w:div>
        <w:div w:id="1774937729">
          <w:marLeft w:val="480"/>
          <w:marRight w:val="0"/>
          <w:marTop w:val="0"/>
          <w:marBottom w:val="0"/>
          <w:divBdr>
            <w:top w:val="none" w:sz="0" w:space="0" w:color="auto"/>
            <w:left w:val="none" w:sz="0" w:space="0" w:color="auto"/>
            <w:bottom w:val="none" w:sz="0" w:space="0" w:color="auto"/>
            <w:right w:val="none" w:sz="0" w:space="0" w:color="auto"/>
          </w:divBdr>
        </w:div>
        <w:div w:id="1787382160">
          <w:marLeft w:val="480"/>
          <w:marRight w:val="0"/>
          <w:marTop w:val="0"/>
          <w:marBottom w:val="0"/>
          <w:divBdr>
            <w:top w:val="none" w:sz="0" w:space="0" w:color="auto"/>
            <w:left w:val="none" w:sz="0" w:space="0" w:color="auto"/>
            <w:bottom w:val="none" w:sz="0" w:space="0" w:color="auto"/>
            <w:right w:val="none" w:sz="0" w:space="0" w:color="auto"/>
          </w:divBdr>
        </w:div>
      </w:divsChild>
    </w:div>
    <w:div w:id="847451884">
      <w:bodyDiv w:val="1"/>
      <w:marLeft w:val="0"/>
      <w:marRight w:val="0"/>
      <w:marTop w:val="0"/>
      <w:marBottom w:val="0"/>
      <w:divBdr>
        <w:top w:val="none" w:sz="0" w:space="0" w:color="auto"/>
        <w:left w:val="none" w:sz="0" w:space="0" w:color="auto"/>
        <w:bottom w:val="none" w:sz="0" w:space="0" w:color="auto"/>
        <w:right w:val="none" w:sz="0" w:space="0" w:color="auto"/>
      </w:divBdr>
    </w:div>
    <w:div w:id="850071431">
      <w:bodyDiv w:val="1"/>
      <w:marLeft w:val="0"/>
      <w:marRight w:val="0"/>
      <w:marTop w:val="0"/>
      <w:marBottom w:val="0"/>
      <w:divBdr>
        <w:top w:val="none" w:sz="0" w:space="0" w:color="auto"/>
        <w:left w:val="none" w:sz="0" w:space="0" w:color="auto"/>
        <w:bottom w:val="none" w:sz="0" w:space="0" w:color="auto"/>
        <w:right w:val="none" w:sz="0" w:space="0" w:color="auto"/>
      </w:divBdr>
      <w:divsChild>
        <w:div w:id="12919531">
          <w:marLeft w:val="480"/>
          <w:marRight w:val="0"/>
          <w:marTop w:val="0"/>
          <w:marBottom w:val="0"/>
          <w:divBdr>
            <w:top w:val="none" w:sz="0" w:space="0" w:color="auto"/>
            <w:left w:val="none" w:sz="0" w:space="0" w:color="auto"/>
            <w:bottom w:val="none" w:sz="0" w:space="0" w:color="auto"/>
            <w:right w:val="none" w:sz="0" w:space="0" w:color="auto"/>
          </w:divBdr>
        </w:div>
        <w:div w:id="13502581">
          <w:marLeft w:val="480"/>
          <w:marRight w:val="0"/>
          <w:marTop w:val="0"/>
          <w:marBottom w:val="0"/>
          <w:divBdr>
            <w:top w:val="none" w:sz="0" w:space="0" w:color="auto"/>
            <w:left w:val="none" w:sz="0" w:space="0" w:color="auto"/>
            <w:bottom w:val="none" w:sz="0" w:space="0" w:color="auto"/>
            <w:right w:val="none" w:sz="0" w:space="0" w:color="auto"/>
          </w:divBdr>
        </w:div>
        <w:div w:id="61487733">
          <w:marLeft w:val="480"/>
          <w:marRight w:val="0"/>
          <w:marTop w:val="0"/>
          <w:marBottom w:val="0"/>
          <w:divBdr>
            <w:top w:val="none" w:sz="0" w:space="0" w:color="auto"/>
            <w:left w:val="none" w:sz="0" w:space="0" w:color="auto"/>
            <w:bottom w:val="none" w:sz="0" w:space="0" w:color="auto"/>
            <w:right w:val="none" w:sz="0" w:space="0" w:color="auto"/>
          </w:divBdr>
        </w:div>
        <w:div w:id="64695001">
          <w:marLeft w:val="480"/>
          <w:marRight w:val="0"/>
          <w:marTop w:val="0"/>
          <w:marBottom w:val="0"/>
          <w:divBdr>
            <w:top w:val="none" w:sz="0" w:space="0" w:color="auto"/>
            <w:left w:val="none" w:sz="0" w:space="0" w:color="auto"/>
            <w:bottom w:val="none" w:sz="0" w:space="0" w:color="auto"/>
            <w:right w:val="none" w:sz="0" w:space="0" w:color="auto"/>
          </w:divBdr>
        </w:div>
        <w:div w:id="75832384">
          <w:marLeft w:val="480"/>
          <w:marRight w:val="0"/>
          <w:marTop w:val="0"/>
          <w:marBottom w:val="0"/>
          <w:divBdr>
            <w:top w:val="none" w:sz="0" w:space="0" w:color="auto"/>
            <w:left w:val="none" w:sz="0" w:space="0" w:color="auto"/>
            <w:bottom w:val="none" w:sz="0" w:space="0" w:color="auto"/>
            <w:right w:val="none" w:sz="0" w:space="0" w:color="auto"/>
          </w:divBdr>
        </w:div>
        <w:div w:id="93677432">
          <w:marLeft w:val="480"/>
          <w:marRight w:val="0"/>
          <w:marTop w:val="0"/>
          <w:marBottom w:val="0"/>
          <w:divBdr>
            <w:top w:val="none" w:sz="0" w:space="0" w:color="auto"/>
            <w:left w:val="none" w:sz="0" w:space="0" w:color="auto"/>
            <w:bottom w:val="none" w:sz="0" w:space="0" w:color="auto"/>
            <w:right w:val="none" w:sz="0" w:space="0" w:color="auto"/>
          </w:divBdr>
        </w:div>
        <w:div w:id="111831423">
          <w:marLeft w:val="480"/>
          <w:marRight w:val="0"/>
          <w:marTop w:val="0"/>
          <w:marBottom w:val="0"/>
          <w:divBdr>
            <w:top w:val="none" w:sz="0" w:space="0" w:color="auto"/>
            <w:left w:val="none" w:sz="0" w:space="0" w:color="auto"/>
            <w:bottom w:val="none" w:sz="0" w:space="0" w:color="auto"/>
            <w:right w:val="none" w:sz="0" w:space="0" w:color="auto"/>
          </w:divBdr>
        </w:div>
        <w:div w:id="113596133">
          <w:marLeft w:val="480"/>
          <w:marRight w:val="0"/>
          <w:marTop w:val="0"/>
          <w:marBottom w:val="0"/>
          <w:divBdr>
            <w:top w:val="none" w:sz="0" w:space="0" w:color="auto"/>
            <w:left w:val="none" w:sz="0" w:space="0" w:color="auto"/>
            <w:bottom w:val="none" w:sz="0" w:space="0" w:color="auto"/>
            <w:right w:val="none" w:sz="0" w:space="0" w:color="auto"/>
          </w:divBdr>
        </w:div>
        <w:div w:id="138503193">
          <w:marLeft w:val="480"/>
          <w:marRight w:val="0"/>
          <w:marTop w:val="0"/>
          <w:marBottom w:val="0"/>
          <w:divBdr>
            <w:top w:val="none" w:sz="0" w:space="0" w:color="auto"/>
            <w:left w:val="none" w:sz="0" w:space="0" w:color="auto"/>
            <w:bottom w:val="none" w:sz="0" w:space="0" w:color="auto"/>
            <w:right w:val="none" w:sz="0" w:space="0" w:color="auto"/>
          </w:divBdr>
        </w:div>
        <w:div w:id="160005093">
          <w:marLeft w:val="480"/>
          <w:marRight w:val="0"/>
          <w:marTop w:val="0"/>
          <w:marBottom w:val="0"/>
          <w:divBdr>
            <w:top w:val="none" w:sz="0" w:space="0" w:color="auto"/>
            <w:left w:val="none" w:sz="0" w:space="0" w:color="auto"/>
            <w:bottom w:val="none" w:sz="0" w:space="0" w:color="auto"/>
            <w:right w:val="none" w:sz="0" w:space="0" w:color="auto"/>
          </w:divBdr>
        </w:div>
        <w:div w:id="171841608">
          <w:marLeft w:val="480"/>
          <w:marRight w:val="0"/>
          <w:marTop w:val="0"/>
          <w:marBottom w:val="0"/>
          <w:divBdr>
            <w:top w:val="none" w:sz="0" w:space="0" w:color="auto"/>
            <w:left w:val="none" w:sz="0" w:space="0" w:color="auto"/>
            <w:bottom w:val="none" w:sz="0" w:space="0" w:color="auto"/>
            <w:right w:val="none" w:sz="0" w:space="0" w:color="auto"/>
          </w:divBdr>
        </w:div>
        <w:div w:id="190536527">
          <w:marLeft w:val="480"/>
          <w:marRight w:val="0"/>
          <w:marTop w:val="0"/>
          <w:marBottom w:val="0"/>
          <w:divBdr>
            <w:top w:val="none" w:sz="0" w:space="0" w:color="auto"/>
            <w:left w:val="none" w:sz="0" w:space="0" w:color="auto"/>
            <w:bottom w:val="none" w:sz="0" w:space="0" w:color="auto"/>
            <w:right w:val="none" w:sz="0" w:space="0" w:color="auto"/>
          </w:divBdr>
        </w:div>
        <w:div w:id="203950978">
          <w:marLeft w:val="480"/>
          <w:marRight w:val="0"/>
          <w:marTop w:val="0"/>
          <w:marBottom w:val="0"/>
          <w:divBdr>
            <w:top w:val="none" w:sz="0" w:space="0" w:color="auto"/>
            <w:left w:val="none" w:sz="0" w:space="0" w:color="auto"/>
            <w:bottom w:val="none" w:sz="0" w:space="0" w:color="auto"/>
            <w:right w:val="none" w:sz="0" w:space="0" w:color="auto"/>
          </w:divBdr>
        </w:div>
        <w:div w:id="252862619">
          <w:marLeft w:val="480"/>
          <w:marRight w:val="0"/>
          <w:marTop w:val="0"/>
          <w:marBottom w:val="0"/>
          <w:divBdr>
            <w:top w:val="none" w:sz="0" w:space="0" w:color="auto"/>
            <w:left w:val="none" w:sz="0" w:space="0" w:color="auto"/>
            <w:bottom w:val="none" w:sz="0" w:space="0" w:color="auto"/>
            <w:right w:val="none" w:sz="0" w:space="0" w:color="auto"/>
          </w:divBdr>
        </w:div>
        <w:div w:id="259071097">
          <w:marLeft w:val="480"/>
          <w:marRight w:val="0"/>
          <w:marTop w:val="0"/>
          <w:marBottom w:val="0"/>
          <w:divBdr>
            <w:top w:val="none" w:sz="0" w:space="0" w:color="auto"/>
            <w:left w:val="none" w:sz="0" w:space="0" w:color="auto"/>
            <w:bottom w:val="none" w:sz="0" w:space="0" w:color="auto"/>
            <w:right w:val="none" w:sz="0" w:space="0" w:color="auto"/>
          </w:divBdr>
        </w:div>
        <w:div w:id="318578342">
          <w:marLeft w:val="480"/>
          <w:marRight w:val="0"/>
          <w:marTop w:val="0"/>
          <w:marBottom w:val="0"/>
          <w:divBdr>
            <w:top w:val="none" w:sz="0" w:space="0" w:color="auto"/>
            <w:left w:val="none" w:sz="0" w:space="0" w:color="auto"/>
            <w:bottom w:val="none" w:sz="0" w:space="0" w:color="auto"/>
            <w:right w:val="none" w:sz="0" w:space="0" w:color="auto"/>
          </w:divBdr>
        </w:div>
        <w:div w:id="323972425">
          <w:marLeft w:val="480"/>
          <w:marRight w:val="0"/>
          <w:marTop w:val="0"/>
          <w:marBottom w:val="0"/>
          <w:divBdr>
            <w:top w:val="none" w:sz="0" w:space="0" w:color="auto"/>
            <w:left w:val="none" w:sz="0" w:space="0" w:color="auto"/>
            <w:bottom w:val="none" w:sz="0" w:space="0" w:color="auto"/>
            <w:right w:val="none" w:sz="0" w:space="0" w:color="auto"/>
          </w:divBdr>
        </w:div>
        <w:div w:id="325861134">
          <w:marLeft w:val="480"/>
          <w:marRight w:val="0"/>
          <w:marTop w:val="0"/>
          <w:marBottom w:val="0"/>
          <w:divBdr>
            <w:top w:val="none" w:sz="0" w:space="0" w:color="auto"/>
            <w:left w:val="none" w:sz="0" w:space="0" w:color="auto"/>
            <w:bottom w:val="none" w:sz="0" w:space="0" w:color="auto"/>
            <w:right w:val="none" w:sz="0" w:space="0" w:color="auto"/>
          </w:divBdr>
        </w:div>
        <w:div w:id="341709898">
          <w:marLeft w:val="480"/>
          <w:marRight w:val="0"/>
          <w:marTop w:val="0"/>
          <w:marBottom w:val="0"/>
          <w:divBdr>
            <w:top w:val="none" w:sz="0" w:space="0" w:color="auto"/>
            <w:left w:val="none" w:sz="0" w:space="0" w:color="auto"/>
            <w:bottom w:val="none" w:sz="0" w:space="0" w:color="auto"/>
            <w:right w:val="none" w:sz="0" w:space="0" w:color="auto"/>
          </w:divBdr>
        </w:div>
        <w:div w:id="361323478">
          <w:marLeft w:val="480"/>
          <w:marRight w:val="0"/>
          <w:marTop w:val="0"/>
          <w:marBottom w:val="0"/>
          <w:divBdr>
            <w:top w:val="none" w:sz="0" w:space="0" w:color="auto"/>
            <w:left w:val="none" w:sz="0" w:space="0" w:color="auto"/>
            <w:bottom w:val="none" w:sz="0" w:space="0" w:color="auto"/>
            <w:right w:val="none" w:sz="0" w:space="0" w:color="auto"/>
          </w:divBdr>
        </w:div>
        <w:div w:id="365908395">
          <w:marLeft w:val="480"/>
          <w:marRight w:val="0"/>
          <w:marTop w:val="0"/>
          <w:marBottom w:val="0"/>
          <w:divBdr>
            <w:top w:val="none" w:sz="0" w:space="0" w:color="auto"/>
            <w:left w:val="none" w:sz="0" w:space="0" w:color="auto"/>
            <w:bottom w:val="none" w:sz="0" w:space="0" w:color="auto"/>
            <w:right w:val="none" w:sz="0" w:space="0" w:color="auto"/>
          </w:divBdr>
        </w:div>
        <w:div w:id="376050266">
          <w:marLeft w:val="480"/>
          <w:marRight w:val="0"/>
          <w:marTop w:val="0"/>
          <w:marBottom w:val="0"/>
          <w:divBdr>
            <w:top w:val="none" w:sz="0" w:space="0" w:color="auto"/>
            <w:left w:val="none" w:sz="0" w:space="0" w:color="auto"/>
            <w:bottom w:val="none" w:sz="0" w:space="0" w:color="auto"/>
            <w:right w:val="none" w:sz="0" w:space="0" w:color="auto"/>
          </w:divBdr>
        </w:div>
        <w:div w:id="418986392">
          <w:marLeft w:val="480"/>
          <w:marRight w:val="0"/>
          <w:marTop w:val="0"/>
          <w:marBottom w:val="0"/>
          <w:divBdr>
            <w:top w:val="none" w:sz="0" w:space="0" w:color="auto"/>
            <w:left w:val="none" w:sz="0" w:space="0" w:color="auto"/>
            <w:bottom w:val="none" w:sz="0" w:space="0" w:color="auto"/>
            <w:right w:val="none" w:sz="0" w:space="0" w:color="auto"/>
          </w:divBdr>
        </w:div>
        <w:div w:id="426271274">
          <w:marLeft w:val="480"/>
          <w:marRight w:val="0"/>
          <w:marTop w:val="0"/>
          <w:marBottom w:val="0"/>
          <w:divBdr>
            <w:top w:val="none" w:sz="0" w:space="0" w:color="auto"/>
            <w:left w:val="none" w:sz="0" w:space="0" w:color="auto"/>
            <w:bottom w:val="none" w:sz="0" w:space="0" w:color="auto"/>
            <w:right w:val="none" w:sz="0" w:space="0" w:color="auto"/>
          </w:divBdr>
        </w:div>
        <w:div w:id="438305515">
          <w:marLeft w:val="480"/>
          <w:marRight w:val="0"/>
          <w:marTop w:val="0"/>
          <w:marBottom w:val="0"/>
          <w:divBdr>
            <w:top w:val="none" w:sz="0" w:space="0" w:color="auto"/>
            <w:left w:val="none" w:sz="0" w:space="0" w:color="auto"/>
            <w:bottom w:val="none" w:sz="0" w:space="0" w:color="auto"/>
            <w:right w:val="none" w:sz="0" w:space="0" w:color="auto"/>
          </w:divBdr>
        </w:div>
        <w:div w:id="454955793">
          <w:marLeft w:val="480"/>
          <w:marRight w:val="0"/>
          <w:marTop w:val="0"/>
          <w:marBottom w:val="0"/>
          <w:divBdr>
            <w:top w:val="none" w:sz="0" w:space="0" w:color="auto"/>
            <w:left w:val="none" w:sz="0" w:space="0" w:color="auto"/>
            <w:bottom w:val="none" w:sz="0" w:space="0" w:color="auto"/>
            <w:right w:val="none" w:sz="0" w:space="0" w:color="auto"/>
          </w:divBdr>
        </w:div>
        <w:div w:id="466899157">
          <w:marLeft w:val="480"/>
          <w:marRight w:val="0"/>
          <w:marTop w:val="0"/>
          <w:marBottom w:val="0"/>
          <w:divBdr>
            <w:top w:val="none" w:sz="0" w:space="0" w:color="auto"/>
            <w:left w:val="none" w:sz="0" w:space="0" w:color="auto"/>
            <w:bottom w:val="none" w:sz="0" w:space="0" w:color="auto"/>
            <w:right w:val="none" w:sz="0" w:space="0" w:color="auto"/>
          </w:divBdr>
        </w:div>
        <w:div w:id="496700810">
          <w:marLeft w:val="480"/>
          <w:marRight w:val="0"/>
          <w:marTop w:val="0"/>
          <w:marBottom w:val="0"/>
          <w:divBdr>
            <w:top w:val="none" w:sz="0" w:space="0" w:color="auto"/>
            <w:left w:val="none" w:sz="0" w:space="0" w:color="auto"/>
            <w:bottom w:val="none" w:sz="0" w:space="0" w:color="auto"/>
            <w:right w:val="none" w:sz="0" w:space="0" w:color="auto"/>
          </w:divBdr>
        </w:div>
        <w:div w:id="507061339">
          <w:marLeft w:val="480"/>
          <w:marRight w:val="0"/>
          <w:marTop w:val="0"/>
          <w:marBottom w:val="0"/>
          <w:divBdr>
            <w:top w:val="none" w:sz="0" w:space="0" w:color="auto"/>
            <w:left w:val="none" w:sz="0" w:space="0" w:color="auto"/>
            <w:bottom w:val="none" w:sz="0" w:space="0" w:color="auto"/>
            <w:right w:val="none" w:sz="0" w:space="0" w:color="auto"/>
          </w:divBdr>
        </w:div>
        <w:div w:id="507915025">
          <w:marLeft w:val="480"/>
          <w:marRight w:val="0"/>
          <w:marTop w:val="0"/>
          <w:marBottom w:val="0"/>
          <w:divBdr>
            <w:top w:val="none" w:sz="0" w:space="0" w:color="auto"/>
            <w:left w:val="none" w:sz="0" w:space="0" w:color="auto"/>
            <w:bottom w:val="none" w:sz="0" w:space="0" w:color="auto"/>
            <w:right w:val="none" w:sz="0" w:space="0" w:color="auto"/>
          </w:divBdr>
        </w:div>
        <w:div w:id="542445998">
          <w:marLeft w:val="480"/>
          <w:marRight w:val="0"/>
          <w:marTop w:val="0"/>
          <w:marBottom w:val="0"/>
          <w:divBdr>
            <w:top w:val="none" w:sz="0" w:space="0" w:color="auto"/>
            <w:left w:val="none" w:sz="0" w:space="0" w:color="auto"/>
            <w:bottom w:val="none" w:sz="0" w:space="0" w:color="auto"/>
            <w:right w:val="none" w:sz="0" w:space="0" w:color="auto"/>
          </w:divBdr>
        </w:div>
        <w:div w:id="570887926">
          <w:marLeft w:val="480"/>
          <w:marRight w:val="0"/>
          <w:marTop w:val="0"/>
          <w:marBottom w:val="0"/>
          <w:divBdr>
            <w:top w:val="none" w:sz="0" w:space="0" w:color="auto"/>
            <w:left w:val="none" w:sz="0" w:space="0" w:color="auto"/>
            <w:bottom w:val="none" w:sz="0" w:space="0" w:color="auto"/>
            <w:right w:val="none" w:sz="0" w:space="0" w:color="auto"/>
          </w:divBdr>
        </w:div>
        <w:div w:id="606276018">
          <w:marLeft w:val="480"/>
          <w:marRight w:val="0"/>
          <w:marTop w:val="0"/>
          <w:marBottom w:val="0"/>
          <w:divBdr>
            <w:top w:val="none" w:sz="0" w:space="0" w:color="auto"/>
            <w:left w:val="none" w:sz="0" w:space="0" w:color="auto"/>
            <w:bottom w:val="none" w:sz="0" w:space="0" w:color="auto"/>
            <w:right w:val="none" w:sz="0" w:space="0" w:color="auto"/>
          </w:divBdr>
        </w:div>
        <w:div w:id="654799348">
          <w:marLeft w:val="480"/>
          <w:marRight w:val="0"/>
          <w:marTop w:val="0"/>
          <w:marBottom w:val="0"/>
          <w:divBdr>
            <w:top w:val="none" w:sz="0" w:space="0" w:color="auto"/>
            <w:left w:val="none" w:sz="0" w:space="0" w:color="auto"/>
            <w:bottom w:val="none" w:sz="0" w:space="0" w:color="auto"/>
            <w:right w:val="none" w:sz="0" w:space="0" w:color="auto"/>
          </w:divBdr>
        </w:div>
        <w:div w:id="731662167">
          <w:marLeft w:val="480"/>
          <w:marRight w:val="0"/>
          <w:marTop w:val="0"/>
          <w:marBottom w:val="0"/>
          <w:divBdr>
            <w:top w:val="none" w:sz="0" w:space="0" w:color="auto"/>
            <w:left w:val="none" w:sz="0" w:space="0" w:color="auto"/>
            <w:bottom w:val="none" w:sz="0" w:space="0" w:color="auto"/>
            <w:right w:val="none" w:sz="0" w:space="0" w:color="auto"/>
          </w:divBdr>
        </w:div>
        <w:div w:id="758913637">
          <w:marLeft w:val="480"/>
          <w:marRight w:val="0"/>
          <w:marTop w:val="0"/>
          <w:marBottom w:val="0"/>
          <w:divBdr>
            <w:top w:val="none" w:sz="0" w:space="0" w:color="auto"/>
            <w:left w:val="none" w:sz="0" w:space="0" w:color="auto"/>
            <w:bottom w:val="none" w:sz="0" w:space="0" w:color="auto"/>
            <w:right w:val="none" w:sz="0" w:space="0" w:color="auto"/>
          </w:divBdr>
        </w:div>
        <w:div w:id="777680164">
          <w:marLeft w:val="480"/>
          <w:marRight w:val="0"/>
          <w:marTop w:val="0"/>
          <w:marBottom w:val="0"/>
          <w:divBdr>
            <w:top w:val="none" w:sz="0" w:space="0" w:color="auto"/>
            <w:left w:val="none" w:sz="0" w:space="0" w:color="auto"/>
            <w:bottom w:val="none" w:sz="0" w:space="0" w:color="auto"/>
            <w:right w:val="none" w:sz="0" w:space="0" w:color="auto"/>
          </w:divBdr>
        </w:div>
        <w:div w:id="792597960">
          <w:marLeft w:val="480"/>
          <w:marRight w:val="0"/>
          <w:marTop w:val="0"/>
          <w:marBottom w:val="0"/>
          <w:divBdr>
            <w:top w:val="none" w:sz="0" w:space="0" w:color="auto"/>
            <w:left w:val="none" w:sz="0" w:space="0" w:color="auto"/>
            <w:bottom w:val="none" w:sz="0" w:space="0" w:color="auto"/>
            <w:right w:val="none" w:sz="0" w:space="0" w:color="auto"/>
          </w:divBdr>
        </w:div>
        <w:div w:id="812453115">
          <w:marLeft w:val="480"/>
          <w:marRight w:val="0"/>
          <w:marTop w:val="0"/>
          <w:marBottom w:val="0"/>
          <w:divBdr>
            <w:top w:val="none" w:sz="0" w:space="0" w:color="auto"/>
            <w:left w:val="none" w:sz="0" w:space="0" w:color="auto"/>
            <w:bottom w:val="none" w:sz="0" w:space="0" w:color="auto"/>
            <w:right w:val="none" w:sz="0" w:space="0" w:color="auto"/>
          </w:divBdr>
        </w:div>
        <w:div w:id="816650039">
          <w:marLeft w:val="480"/>
          <w:marRight w:val="0"/>
          <w:marTop w:val="0"/>
          <w:marBottom w:val="0"/>
          <w:divBdr>
            <w:top w:val="none" w:sz="0" w:space="0" w:color="auto"/>
            <w:left w:val="none" w:sz="0" w:space="0" w:color="auto"/>
            <w:bottom w:val="none" w:sz="0" w:space="0" w:color="auto"/>
            <w:right w:val="none" w:sz="0" w:space="0" w:color="auto"/>
          </w:divBdr>
        </w:div>
        <w:div w:id="823159293">
          <w:marLeft w:val="480"/>
          <w:marRight w:val="0"/>
          <w:marTop w:val="0"/>
          <w:marBottom w:val="0"/>
          <w:divBdr>
            <w:top w:val="none" w:sz="0" w:space="0" w:color="auto"/>
            <w:left w:val="none" w:sz="0" w:space="0" w:color="auto"/>
            <w:bottom w:val="none" w:sz="0" w:space="0" w:color="auto"/>
            <w:right w:val="none" w:sz="0" w:space="0" w:color="auto"/>
          </w:divBdr>
        </w:div>
        <w:div w:id="834034856">
          <w:marLeft w:val="480"/>
          <w:marRight w:val="0"/>
          <w:marTop w:val="0"/>
          <w:marBottom w:val="0"/>
          <w:divBdr>
            <w:top w:val="none" w:sz="0" w:space="0" w:color="auto"/>
            <w:left w:val="none" w:sz="0" w:space="0" w:color="auto"/>
            <w:bottom w:val="none" w:sz="0" w:space="0" w:color="auto"/>
            <w:right w:val="none" w:sz="0" w:space="0" w:color="auto"/>
          </w:divBdr>
        </w:div>
        <w:div w:id="876697510">
          <w:marLeft w:val="480"/>
          <w:marRight w:val="0"/>
          <w:marTop w:val="0"/>
          <w:marBottom w:val="0"/>
          <w:divBdr>
            <w:top w:val="none" w:sz="0" w:space="0" w:color="auto"/>
            <w:left w:val="none" w:sz="0" w:space="0" w:color="auto"/>
            <w:bottom w:val="none" w:sz="0" w:space="0" w:color="auto"/>
            <w:right w:val="none" w:sz="0" w:space="0" w:color="auto"/>
          </w:divBdr>
        </w:div>
        <w:div w:id="939290999">
          <w:marLeft w:val="480"/>
          <w:marRight w:val="0"/>
          <w:marTop w:val="0"/>
          <w:marBottom w:val="0"/>
          <w:divBdr>
            <w:top w:val="none" w:sz="0" w:space="0" w:color="auto"/>
            <w:left w:val="none" w:sz="0" w:space="0" w:color="auto"/>
            <w:bottom w:val="none" w:sz="0" w:space="0" w:color="auto"/>
            <w:right w:val="none" w:sz="0" w:space="0" w:color="auto"/>
          </w:divBdr>
        </w:div>
        <w:div w:id="993292336">
          <w:marLeft w:val="480"/>
          <w:marRight w:val="0"/>
          <w:marTop w:val="0"/>
          <w:marBottom w:val="0"/>
          <w:divBdr>
            <w:top w:val="none" w:sz="0" w:space="0" w:color="auto"/>
            <w:left w:val="none" w:sz="0" w:space="0" w:color="auto"/>
            <w:bottom w:val="none" w:sz="0" w:space="0" w:color="auto"/>
            <w:right w:val="none" w:sz="0" w:space="0" w:color="auto"/>
          </w:divBdr>
        </w:div>
        <w:div w:id="996956472">
          <w:marLeft w:val="480"/>
          <w:marRight w:val="0"/>
          <w:marTop w:val="0"/>
          <w:marBottom w:val="0"/>
          <w:divBdr>
            <w:top w:val="none" w:sz="0" w:space="0" w:color="auto"/>
            <w:left w:val="none" w:sz="0" w:space="0" w:color="auto"/>
            <w:bottom w:val="none" w:sz="0" w:space="0" w:color="auto"/>
            <w:right w:val="none" w:sz="0" w:space="0" w:color="auto"/>
          </w:divBdr>
        </w:div>
        <w:div w:id="1077286203">
          <w:marLeft w:val="480"/>
          <w:marRight w:val="0"/>
          <w:marTop w:val="0"/>
          <w:marBottom w:val="0"/>
          <w:divBdr>
            <w:top w:val="none" w:sz="0" w:space="0" w:color="auto"/>
            <w:left w:val="none" w:sz="0" w:space="0" w:color="auto"/>
            <w:bottom w:val="none" w:sz="0" w:space="0" w:color="auto"/>
            <w:right w:val="none" w:sz="0" w:space="0" w:color="auto"/>
          </w:divBdr>
        </w:div>
        <w:div w:id="1121655082">
          <w:marLeft w:val="480"/>
          <w:marRight w:val="0"/>
          <w:marTop w:val="0"/>
          <w:marBottom w:val="0"/>
          <w:divBdr>
            <w:top w:val="none" w:sz="0" w:space="0" w:color="auto"/>
            <w:left w:val="none" w:sz="0" w:space="0" w:color="auto"/>
            <w:bottom w:val="none" w:sz="0" w:space="0" w:color="auto"/>
            <w:right w:val="none" w:sz="0" w:space="0" w:color="auto"/>
          </w:divBdr>
        </w:div>
        <w:div w:id="1123228346">
          <w:marLeft w:val="480"/>
          <w:marRight w:val="0"/>
          <w:marTop w:val="0"/>
          <w:marBottom w:val="0"/>
          <w:divBdr>
            <w:top w:val="none" w:sz="0" w:space="0" w:color="auto"/>
            <w:left w:val="none" w:sz="0" w:space="0" w:color="auto"/>
            <w:bottom w:val="none" w:sz="0" w:space="0" w:color="auto"/>
            <w:right w:val="none" w:sz="0" w:space="0" w:color="auto"/>
          </w:divBdr>
        </w:div>
        <w:div w:id="1135872481">
          <w:marLeft w:val="480"/>
          <w:marRight w:val="0"/>
          <w:marTop w:val="0"/>
          <w:marBottom w:val="0"/>
          <w:divBdr>
            <w:top w:val="none" w:sz="0" w:space="0" w:color="auto"/>
            <w:left w:val="none" w:sz="0" w:space="0" w:color="auto"/>
            <w:bottom w:val="none" w:sz="0" w:space="0" w:color="auto"/>
            <w:right w:val="none" w:sz="0" w:space="0" w:color="auto"/>
          </w:divBdr>
        </w:div>
        <w:div w:id="1144128385">
          <w:marLeft w:val="480"/>
          <w:marRight w:val="0"/>
          <w:marTop w:val="0"/>
          <w:marBottom w:val="0"/>
          <w:divBdr>
            <w:top w:val="none" w:sz="0" w:space="0" w:color="auto"/>
            <w:left w:val="none" w:sz="0" w:space="0" w:color="auto"/>
            <w:bottom w:val="none" w:sz="0" w:space="0" w:color="auto"/>
            <w:right w:val="none" w:sz="0" w:space="0" w:color="auto"/>
          </w:divBdr>
        </w:div>
        <w:div w:id="1163350475">
          <w:marLeft w:val="480"/>
          <w:marRight w:val="0"/>
          <w:marTop w:val="0"/>
          <w:marBottom w:val="0"/>
          <w:divBdr>
            <w:top w:val="none" w:sz="0" w:space="0" w:color="auto"/>
            <w:left w:val="none" w:sz="0" w:space="0" w:color="auto"/>
            <w:bottom w:val="none" w:sz="0" w:space="0" w:color="auto"/>
            <w:right w:val="none" w:sz="0" w:space="0" w:color="auto"/>
          </w:divBdr>
        </w:div>
        <w:div w:id="1179740084">
          <w:marLeft w:val="480"/>
          <w:marRight w:val="0"/>
          <w:marTop w:val="0"/>
          <w:marBottom w:val="0"/>
          <w:divBdr>
            <w:top w:val="none" w:sz="0" w:space="0" w:color="auto"/>
            <w:left w:val="none" w:sz="0" w:space="0" w:color="auto"/>
            <w:bottom w:val="none" w:sz="0" w:space="0" w:color="auto"/>
            <w:right w:val="none" w:sz="0" w:space="0" w:color="auto"/>
          </w:divBdr>
        </w:div>
        <w:div w:id="1212573363">
          <w:marLeft w:val="480"/>
          <w:marRight w:val="0"/>
          <w:marTop w:val="0"/>
          <w:marBottom w:val="0"/>
          <w:divBdr>
            <w:top w:val="none" w:sz="0" w:space="0" w:color="auto"/>
            <w:left w:val="none" w:sz="0" w:space="0" w:color="auto"/>
            <w:bottom w:val="none" w:sz="0" w:space="0" w:color="auto"/>
            <w:right w:val="none" w:sz="0" w:space="0" w:color="auto"/>
          </w:divBdr>
        </w:div>
        <w:div w:id="1275671762">
          <w:marLeft w:val="480"/>
          <w:marRight w:val="0"/>
          <w:marTop w:val="0"/>
          <w:marBottom w:val="0"/>
          <w:divBdr>
            <w:top w:val="none" w:sz="0" w:space="0" w:color="auto"/>
            <w:left w:val="none" w:sz="0" w:space="0" w:color="auto"/>
            <w:bottom w:val="none" w:sz="0" w:space="0" w:color="auto"/>
            <w:right w:val="none" w:sz="0" w:space="0" w:color="auto"/>
          </w:divBdr>
        </w:div>
        <w:div w:id="1291284951">
          <w:marLeft w:val="480"/>
          <w:marRight w:val="0"/>
          <w:marTop w:val="0"/>
          <w:marBottom w:val="0"/>
          <w:divBdr>
            <w:top w:val="none" w:sz="0" w:space="0" w:color="auto"/>
            <w:left w:val="none" w:sz="0" w:space="0" w:color="auto"/>
            <w:bottom w:val="none" w:sz="0" w:space="0" w:color="auto"/>
            <w:right w:val="none" w:sz="0" w:space="0" w:color="auto"/>
          </w:divBdr>
        </w:div>
        <w:div w:id="1337003665">
          <w:marLeft w:val="480"/>
          <w:marRight w:val="0"/>
          <w:marTop w:val="0"/>
          <w:marBottom w:val="0"/>
          <w:divBdr>
            <w:top w:val="none" w:sz="0" w:space="0" w:color="auto"/>
            <w:left w:val="none" w:sz="0" w:space="0" w:color="auto"/>
            <w:bottom w:val="none" w:sz="0" w:space="0" w:color="auto"/>
            <w:right w:val="none" w:sz="0" w:space="0" w:color="auto"/>
          </w:divBdr>
        </w:div>
        <w:div w:id="1338269442">
          <w:marLeft w:val="480"/>
          <w:marRight w:val="0"/>
          <w:marTop w:val="0"/>
          <w:marBottom w:val="0"/>
          <w:divBdr>
            <w:top w:val="none" w:sz="0" w:space="0" w:color="auto"/>
            <w:left w:val="none" w:sz="0" w:space="0" w:color="auto"/>
            <w:bottom w:val="none" w:sz="0" w:space="0" w:color="auto"/>
            <w:right w:val="none" w:sz="0" w:space="0" w:color="auto"/>
          </w:divBdr>
        </w:div>
        <w:div w:id="1367488909">
          <w:marLeft w:val="480"/>
          <w:marRight w:val="0"/>
          <w:marTop w:val="0"/>
          <w:marBottom w:val="0"/>
          <w:divBdr>
            <w:top w:val="none" w:sz="0" w:space="0" w:color="auto"/>
            <w:left w:val="none" w:sz="0" w:space="0" w:color="auto"/>
            <w:bottom w:val="none" w:sz="0" w:space="0" w:color="auto"/>
            <w:right w:val="none" w:sz="0" w:space="0" w:color="auto"/>
          </w:divBdr>
        </w:div>
        <w:div w:id="1416587763">
          <w:marLeft w:val="480"/>
          <w:marRight w:val="0"/>
          <w:marTop w:val="0"/>
          <w:marBottom w:val="0"/>
          <w:divBdr>
            <w:top w:val="none" w:sz="0" w:space="0" w:color="auto"/>
            <w:left w:val="none" w:sz="0" w:space="0" w:color="auto"/>
            <w:bottom w:val="none" w:sz="0" w:space="0" w:color="auto"/>
            <w:right w:val="none" w:sz="0" w:space="0" w:color="auto"/>
          </w:divBdr>
        </w:div>
        <w:div w:id="1469861539">
          <w:marLeft w:val="480"/>
          <w:marRight w:val="0"/>
          <w:marTop w:val="0"/>
          <w:marBottom w:val="0"/>
          <w:divBdr>
            <w:top w:val="none" w:sz="0" w:space="0" w:color="auto"/>
            <w:left w:val="none" w:sz="0" w:space="0" w:color="auto"/>
            <w:bottom w:val="none" w:sz="0" w:space="0" w:color="auto"/>
            <w:right w:val="none" w:sz="0" w:space="0" w:color="auto"/>
          </w:divBdr>
        </w:div>
        <w:div w:id="1473791088">
          <w:marLeft w:val="480"/>
          <w:marRight w:val="0"/>
          <w:marTop w:val="0"/>
          <w:marBottom w:val="0"/>
          <w:divBdr>
            <w:top w:val="none" w:sz="0" w:space="0" w:color="auto"/>
            <w:left w:val="none" w:sz="0" w:space="0" w:color="auto"/>
            <w:bottom w:val="none" w:sz="0" w:space="0" w:color="auto"/>
            <w:right w:val="none" w:sz="0" w:space="0" w:color="auto"/>
          </w:divBdr>
        </w:div>
        <w:div w:id="1488933721">
          <w:marLeft w:val="480"/>
          <w:marRight w:val="0"/>
          <w:marTop w:val="0"/>
          <w:marBottom w:val="0"/>
          <w:divBdr>
            <w:top w:val="none" w:sz="0" w:space="0" w:color="auto"/>
            <w:left w:val="none" w:sz="0" w:space="0" w:color="auto"/>
            <w:bottom w:val="none" w:sz="0" w:space="0" w:color="auto"/>
            <w:right w:val="none" w:sz="0" w:space="0" w:color="auto"/>
          </w:divBdr>
        </w:div>
        <w:div w:id="1550918786">
          <w:marLeft w:val="480"/>
          <w:marRight w:val="0"/>
          <w:marTop w:val="0"/>
          <w:marBottom w:val="0"/>
          <w:divBdr>
            <w:top w:val="none" w:sz="0" w:space="0" w:color="auto"/>
            <w:left w:val="none" w:sz="0" w:space="0" w:color="auto"/>
            <w:bottom w:val="none" w:sz="0" w:space="0" w:color="auto"/>
            <w:right w:val="none" w:sz="0" w:space="0" w:color="auto"/>
          </w:divBdr>
        </w:div>
        <w:div w:id="1592621141">
          <w:marLeft w:val="480"/>
          <w:marRight w:val="0"/>
          <w:marTop w:val="0"/>
          <w:marBottom w:val="0"/>
          <w:divBdr>
            <w:top w:val="none" w:sz="0" w:space="0" w:color="auto"/>
            <w:left w:val="none" w:sz="0" w:space="0" w:color="auto"/>
            <w:bottom w:val="none" w:sz="0" w:space="0" w:color="auto"/>
            <w:right w:val="none" w:sz="0" w:space="0" w:color="auto"/>
          </w:divBdr>
        </w:div>
        <w:div w:id="1631932782">
          <w:marLeft w:val="480"/>
          <w:marRight w:val="0"/>
          <w:marTop w:val="0"/>
          <w:marBottom w:val="0"/>
          <w:divBdr>
            <w:top w:val="none" w:sz="0" w:space="0" w:color="auto"/>
            <w:left w:val="none" w:sz="0" w:space="0" w:color="auto"/>
            <w:bottom w:val="none" w:sz="0" w:space="0" w:color="auto"/>
            <w:right w:val="none" w:sz="0" w:space="0" w:color="auto"/>
          </w:divBdr>
        </w:div>
        <w:div w:id="1666740897">
          <w:marLeft w:val="480"/>
          <w:marRight w:val="0"/>
          <w:marTop w:val="0"/>
          <w:marBottom w:val="0"/>
          <w:divBdr>
            <w:top w:val="none" w:sz="0" w:space="0" w:color="auto"/>
            <w:left w:val="none" w:sz="0" w:space="0" w:color="auto"/>
            <w:bottom w:val="none" w:sz="0" w:space="0" w:color="auto"/>
            <w:right w:val="none" w:sz="0" w:space="0" w:color="auto"/>
          </w:divBdr>
        </w:div>
        <w:div w:id="1679969197">
          <w:marLeft w:val="480"/>
          <w:marRight w:val="0"/>
          <w:marTop w:val="0"/>
          <w:marBottom w:val="0"/>
          <w:divBdr>
            <w:top w:val="none" w:sz="0" w:space="0" w:color="auto"/>
            <w:left w:val="none" w:sz="0" w:space="0" w:color="auto"/>
            <w:bottom w:val="none" w:sz="0" w:space="0" w:color="auto"/>
            <w:right w:val="none" w:sz="0" w:space="0" w:color="auto"/>
          </w:divBdr>
        </w:div>
        <w:div w:id="1705597995">
          <w:marLeft w:val="480"/>
          <w:marRight w:val="0"/>
          <w:marTop w:val="0"/>
          <w:marBottom w:val="0"/>
          <w:divBdr>
            <w:top w:val="none" w:sz="0" w:space="0" w:color="auto"/>
            <w:left w:val="none" w:sz="0" w:space="0" w:color="auto"/>
            <w:bottom w:val="none" w:sz="0" w:space="0" w:color="auto"/>
            <w:right w:val="none" w:sz="0" w:space="0" w:color="auto"/>
          </w:divBdr>
        </w:div>
        <w:div w:id="1708068355">
          <w:marLeft w:val="480"/>
          <w:marRight w:val="0"/>
          <w:marTop w:val="0"/>
          <w:marBottom w:val="0"/>
          <w:divBdr>
            <w:top w:val="none" w:sz="0" w:space="0" w:color="auto"/>
            <w:left w:val="none" w:sz="0" w:space="0" w:color="auto"/>
            <w:bottom w:val="none" w:sz="0" w:space="0" w:color="auto"/>
            <w:right w:val="none" w:sz="0" w:space="0" w:color="auto"/>
          </w:divBdr>
        </w:div>
        <w:div w:id="1712875414">
          <w:marLeft w:val="480"/>
          <w:marRight w:val="0"/>
          <w:marTop w:val="0"/>
          <w:marBottom w:val="0"/>
          <w:divBdr>
            <w:top w:val="none" w:sz="0" w:space="0" w:color="auto"/>
            <w:left w:val="none" w:sz="0" w:space="0" w:color="auto"/>
            <w:bottom w:val="none" w:sz="0" w:space="0" w:color="auto"/>
            <w:right w:val="none" w:sz="0" w:space="0" w:color="auto"/>
          </w:divBdr>
        </w:div>
        <w:div w:id="1716196107">
          <w:marLeft w:val="480"/>
          <w:marRight w:val="0"/>
          <w:marTop w:val="0"/>
          <w:marBottom w:val="0"/>
          <w:divBdr>
            <w:top w:val="none" w:sz="0" w:space="0" w:color="auto"/>
            <w:left w:val="none" w:sz="0" w:space="0" w:color="auto"/>
            <w:bottom w:val="none" w:sz="0" w:space="0" w:color="auto"/>
            <w:right w:val="none" w:sz="0" w:space="0" w:color="auto"/>
          </w:divBdr>
        </w:div>
        <w:div w:id="1747265902">
          <w:marLeft w:val="480"/>
          <w:marRight w:val="0"/>
          <w:marTop w:val="0"/>
          <w:marBottom w:val="0"/>
          <w:divBdr>
            <w:top w:val="none" w:sz="0" w:space="0" w:color="auto"/>
            <w:left w:val="none" w:sz="0" w:space="0" w:color="auto"/>
            <w:bottom w:val="none" w:sz="0" w:space="0" w:color="auto"/>
            <w:right w:val="none" w:sz="0" w:space="0" w:color="auto"/>
          </w:divBdr>
        </w:div>
        <w:div w:id="1757244134">
          <w:marLeft w:val="480"/>
          <w:marRight w:val="0"/>
          <w:marTop w:val="0"/>
          <w:marBottom w:val="0"/>
          <w:divBdr>
            <w:top w:val="none" w:sz="0" w:space="0" w:color="auto"/>
            <w:left w:val="none" w:sz="0" w:space="0" w:color="auto"/>
            <w:bottom w:val="none" w:sz="0" w:space="0" w:color="auto"/>
            <w:right w:val="none" w:sz="0" w:space="0" w:color="auto"/>
          </w:divBdr>
        </w:div>
      </w:divsChild>
    </w:div>
    <w:div w:id="853110429">
      <w:bodyDiv w:val="1"/>
      <w:marLeft w:val="0"/>
      <w:marRight w:val="0"/>
      <w:marTop w:val="0"/>
      <w:marBottom w:val="0"/>
      <w:divBdr>
        <w:top w:val="none" w:sz="0" w:space="0" w:color="auto"/>
        <w:left w:val="none" w:sz="0" w:space="0" w:color="auto"/>
        <w:bottom w:val="none" w:sz="0" w:space="0" w:color="auto"/>
        <w:right w:val="none" w:sz="0" w:space="0" w:color="auto"/>
      </w:divBdr>
      <w:divsChild>
        <w:div w:id="93939474">
          <w:marLeft w:val="480"/>
          <w:marRight w:val="0"/>
          <w:marTop w:val="0"/>
          <w:marBottom w:val="0"/>
          <w:divBdr>
            <w:top w:val="none" w:sz="0" w:space="0" w:color="auto"/>
            <w:left w:val="none" w:sz="0" w:space="0" w:color="auto"/>
            <w:bottom w:val="none" w:sz="0" w:space="0" w:color="auto"/>
            <w:right w:val="none" w:sz="0" w:space="0" w:color="auto"/>
          </w:divBdr>
        </w:div>
        <w:div w:id="166479050">
          <w:marLeft w:val="480"/>
          <w:marRight w:val="0"/>
          <w:marTop w:val="0"/>
          <w:marBottom w:val="0"/>
          <w:divBdr>
            <w:top w:val="none" w:sz="0" w:space="0" w:color="auto"/>
            <w:left w:val="none" w:sz="0" w:space="0" w:color="auto"/>
            <w:bottom w:val="none" w:sz="0" w:space="0" w:color="auto"/>
            <w:right w:val="none" w:sz="0" w:space="0" w:color="auto"/>
          </w:divBdr>
        </w:div>
        <w:div w:id="309986114">
          <w:marLeft w:val="480"/>
          <w:marRight w:val="0"/>
          <w:marTop w:val="0"/>
          <w:marBottom w:val="0"/>
          <w:divBdr>
            <w:top w:val="none" w:sz="0" w:space="0" w:color="auto"/>
            <w:left w:val="none" w:sz="0" w:space="0" w:color="auto"/>
            <w:bottom w:val="none" w:sz="0" w:space="0" w:color="auto"/>
            <w:right w:val="none" w:sz="0" w:space="0" w:color="auto"/>
          </w:divBdr>
        </w:div>
        <w:div w:id="322859335">
          <w:marLeft w:val="480"/>
          <w:marRight w:val="0"/>
          <w:marTop w:val="0"/>
          <w:marBottom w:val="0"/>
          <w:divBdr>
            <w:top w:val="none" w:sz="0" w:space="0" w:color="auto"/>
            <w:left w:val="none" w:sz="0" w:space="0" w:color="auto"/>
            <w:bottom w:val="none" w:sz="0" w:space="0" w:color="auto"/>
            <w:right w:val="none" w:sz="0" w:space="0" w:color="auto"/>
          </w:divBdr>
        </w:div>
        <w:div w:id="368266040">
          <w:marLeft w:val="480"/>
          <w:marRight w:val="0"/>
          <w:marTop w:val="0"/>
          <w:marBottom w:val="0"/>
          <w:divBdr>
            <w:top w:val="none" w:sz="0" w:space="0" w:color="auto"/>
            <w:left w:val="none" w:sz="0" w:space="0" w:color="auto"/>
            <w:bottom w:val="none" w:sz="0" w:space="0" w:color="auto"/>
            <w:right w:val="none" w:sz="0" w:space="0" w:color="auto"/>
          </w:divBdr>
        </w:div>
        <w:div w:id="379944050">
          <w:marLeft w:val="480"/>
          <w:marRight w:val="0"/>
          <w:marTop w:val="0"/>
          <w:marBottom w:val="0"/>
          <w:divBdr>
            <w:top w:val="none" w:sz="0" w:space="0" w:color="auto"/>
            <w:left w:val="none" w:sz="0" w:space="0" w:color="auto"/>
            <w:bottom w:val="none" w:sz="0" w:space="0" w:color="auto"/>
            <w:right w:val="none" w:sz="0" w:space="0" w:color="auto"/>
          </w:divBdr>
        </w:div>
        <w:div w:id="883101547">
          <w:marLeft w:val="480"/>
          <w:marRight w:val="0"/>
          <w:marTop w:val="0"/>
          <w:marBottom w:val="0"/>
          <w:divBdr>
            <w:top w:val="none" w:sz="0" w:space="0" w:color="auto"/>
            <w:left w:val="none" w:sz="0" w:space="0" w:color="auto"/>
            <w:bottom w:val="none" w:sz="0" w:space="0" w:color="auto"/>
            <w:right w:val="none" w:sz="0" w:space="0" w:color="auto"/>
          </w:divBdr>
        </w:div>
        <w:div w:id="897668125">
          <w:marLeft w:val="480"/>
          <w:marRight w:val="0"/>
          <w:marTop w:val="0"/>
          <w:marBottom w:val="0"/>
          <w:divBdr>
            <w:top w:val="none" w:sz="0" w:space="0" w:color="auto"/>
            <w:left w:val="none" w:sz="0" w:space="0" w:color="auto"/>
            <w:bottom w:val="none" w:sz="0" w:space="0" w:color="auto"/>
            <w:right w:val="none" w:sz="0" w:space="0" w:color="auto"/>
          </w:divBdr>
        </w:div>
        <w:div w:id="1164857636">
          <w:marLeft w:val="480"/>
          <w:marRight w:val="0"/>
          <w:marTop w:val="0"/>
          <w:marBottom w:val="0"/>
          <w:divBdr>
            <w:top w:val="none" w:sz="0" w:space="0" w:color="auto"/>
            <w:left w:val="none" w:sz="0" w:space="0" w:color="auto"/>
            <w:bottom w:val="none" w:sz="0" w:space="0" w:color="auto"/>
            <w:right w:val="none" w:sz="0" w:space="0" w:color="auto"/>
          </w:divBdr>
        </w:div>
        <w:div w:id="1261791043">
          <w:marLeft w:val="480"/>
          <w:marRight w:val="0"/>
          <w:marTop w:val="0"/>
          <w:marBottom w:val="0"/>
          <w:divBdr>
            <w:top w:val="none" w:sz="0" w:space="0" w:color="auto"/>
            <w:left w:val="none" w:sz="0" w:space="0" w:color="auto"/>
            <w:bottom w:val="none" w:sz="0" w:space="0" w:color="auto"/>
            <w:right w:val="none" w:sz="0" w:space="0" w:color="auto"/>
          </w:divBdr>
        </w:div>
        <w:div w:id="1282148410">
          <w:marLeft w:val="480"/>
          <w:marRight w:val="0"/>
          <w:marTop w:val="0"/>
          <w:marBottom w:val="0"/>
          <w:divBdr>
            <w:top w:val="none" w:sz="0" w:space="0" w:color="auto"/>
            <w:left w:val="none" w:sz="0" w:space="0" w:color="auto"/>
            <w:bottom w:val="none" w:sz="0" w:space="0" w:color="auto"/>
            <w:right w:val="none" w:sz="0" w:space="0" w:color="auto"/>
          </w:divBdr>
        </w:div>
        <w:div w:id="1478107192">
          <w:marLeft w:val="480"/>
          <w:marRight w:val="0"/>
          <w:marTop w:val="0"/>
          <w:marBottom w:val="0"/>
          <w:divBdr>
            <w:top w:val="none" w:sz="0" w:space="0" w:color="auto"/>
            <w:left w:val="none" w:sz="0" w:space="0" w:color="auto"/>
            <w:bottom w:val="none" w:sz="0" w:space="0" w:color="auto"/>
            <w:right w:val="none" w:sz="0" w:space="0" w:color="auto"/>
          </w:divBdr>
        </w:div>
        <w:div w:id="1649745337">
          <w:marLeft w:val="480"/>
          <w:marRight w:val="0"/>
          <w:marTop w:val="0"/>
          <w:marBottom w:val="0"/>
          <w:divBdr>
            <w:top w:val="none" w:sz="0" w:space="0" w:color="auto"/>
            <w:left w:val="none" w:sz="0" w:space="0" w:color="auto"/>
            <w:bottom w:val="none" w:sz="0" w:space="0" w:color="auto"/>
            <w:right w:val="none" w:sz="0" w:space="0" w:color="auto"/>
          </w:divBdr>
        </w:div>
        <w:div w:id="1736513720">
          <w:marLeft w:val="480"/>
          <w:marRight w:val="0"/>
          <w:marTop w:val="0"/>
          <w:marBottom w:val="0"/>
          <w:divBdr>
            <w:top w:val="none" w:sz="0" w:space="0" w:color="auto"/>
            <w:left w:val="none" w:sz="0" w:space="0" w:color="auto"/>
            <w:bottom w:val="none" w:sz="0" w:space="0" w:color="auto"/>
            <w:right w:val="none" w:sz="0" w:space="0" w:color="auto"/>
          </w:divBdr>
        </w:div>
      </w:divsChild>
    </w:div>
    <w:div w:id="856046375">
      <w:bodyDiv w:val="1"/>
      <w:marLeft w:val="0"/>
      <w:marRight w:val="0"/>
      <w:marTop w:val="0"/>
      <w:marBottom w:val="0"/>
      <w:divBdr>
        <w:top w:val="none" w:sz="0" w:space="0" w:color="auto"/>
        <w:left w:val="none" w:sz="0" w:space="0" w:color="auto"/>
        <w:bottom w:val="none" w:sz="0" w:space="0" w:color="auto"/>
        <w:right w:val="none" w:sz="0" w:space="0" w:color="auto"/>
      </w:divBdr>
      <w:divsChild>
        <w:div w:id="3092874">
          <w:marLeft w:val="480"/>
          <w:marRight w:val="0"/>
          <w:marTop w:val="0"/>
          <w:marBottom w:val="0"/>
          <w:divBdr>
            <w:top w:val="none" w:sz="0" w:space="0" w:color="auto"/>
            <w:left w:val="none" w:sz="0" w:space="0" w:color="auto"/>
            <w:bottom w:val="none" w:sz="0" w:space="0" w:color="auto"/>
            <w:right w:val="none" w:sz="0" w:space="0" w:color="auto"/>
          </w:divBdr>
        </w:div>
        <w:div w:id="17321371">
          <w:marLeft w:val="480"/>
          <w:marRight w:val="0"/>
          <w:marTop w:val="0"/>
          <w:marBottom w:val="0"/>
          <w:divBdr>
            <w:top w:val="none" w:sz="0" w:space="0" w:color="auto"/>
            <w:left w:val="none" w:sz="0" w:space="0" w:color="auto"/>
            <w:bottom w:val="none" w:sz="0" w:space="0" w:color="auto"/>
            <w:right w:val="none" w:sz="0" w:space="0" w:color="auto"/>
          </w:divBdr>
        </w:div>
        <w:div w:id="25981816">
          <w:marLeft w:val="480"/>
          <w:marRight w:val="0"/>
          <w:marTop w:val="0"/>
          <w:marBottom w:val="0"/>
          <w:divBdr>
            <w:top w:val="none" w:sz="0" w:space="0" w:color="auto"/>
            <w:left w:val="none" w:sz="0" w:space="0" w:color="auto"/>
            <w:bottom w:val="none" w:sz="0" w:space="0" w:color="auto"/>
            <w:right w:val="none" w:sz="0" w:space="0" w:color="auto"/>
          </w:divBdr>
        </w:div>
        <w:div w:id="28261717">
          <w:marLeft w:val="480"/>
          <w:marRight w:val="0"/>
          <w:marTop w:val="0"/>
          <w:marBottom w:val="0"/>
          <w:divBdr>
            <w:top w:val="none" w:sz="0" w:space="0" w:color="auto"/>
            <w:left w:val="none" w:sz="0" w:space="0" w:color="auto"/>
            <w:bottom w:val="none" w:sz="0" w:space="0" w:color="auto"/>
            <w:right w:val="none" w:sz="0" w:space="0" w:color="auto"/>
          </w:divBdr>
        </w:div>
        <w:div w:id="29499994">
          <w:marLeft w:val="480"/>
          <w:marRight w:val="0"/>
          <w:marTop w:val="0"/>
          <w:marBottom w:val="0"/>
          <w:divBdr>
            <w:top w:val="none" w:sz="0" w:space="0" w:color="auto"/>
            <w:left w:val="none" w:sz="0" w:space="0" w:color="auto"/>
            <w:bottom w:val="none" w:sz="0" w:space="0" w:color="auto"/>
            <w:right w:val="none" w:sz="0" w:space="0" w:color="auto"/>
          </w:divBdr>
        </w:div>
        <w:div w:id="58022168">
          <w:marLeft w:val="480"/>
          <w:marRight w:val="0"/>
          <w:marTop w:val="0"/>
          <w:marBottom w:val="0"/>
          <w:divBdr>
            <w:top w:val="none" w:sz="0" w:space="0" w:color="auto"/>
            <w:left w:val="none" w:sz="0" w:space="0" w:color="auto"/>
            <w:bottom w:val="none" w:sz="0" w:space="0" w:color="auto"/>
            <w:right w:val="none" w:sz="0" w:space="0" w:color="auto"/>
          </w:divBdr>
        </w:div>
        <w:div w:id="63257412">
          <w:marLeft w:val="480"/>
          <w:marRight w:val="0"/>
          <w:marTop w:val="0"/>
          <w:marBottom w:val="0"/>
          <w:divBdr>
            <w:top w:val="none" w:sz="0" w:space="0" w:color="auto"/>
            <w:left w:val="none" w:sz="0" w:space="0" w:color="auto"/>
            <w:bottom w:val="none" w:sz="0" w:space="0" w:color="auto"/>
            <w:right w:val="none" w:sz="0" w:space="0" w:color="auto"/>
          </w:divBdr>
        </w:div>
        <w:div w:id="74013441">
          <w:marLeft w:val="480"/>
          <w:marRight w:val="0"/>
          <w:marTop w:val="0"/>
          <w:marBottom w:val="0"/>
          <w:divBdr>
            <w:top w:val="none" w:sz="0" w:space="0" w:color="auto"/>
            <w:left w:val="none" w:sz="0" w:space="0" w:color="auto"/>
            <w:bottom w:val="none" w:sz="0" w:space="0" w:color="auto"/>
            <w:right w:val="none" w:sz="0" w:space="0" w:color="auto"/>
          </w:divBdr>
        </w:div>
        <w:div w:id="76288142">
          <w:marLeft w:val="480"/>
          <w:marRight w:val="0"/>
          <w:marTop w:val="0"/>
          <w:marBottom w:val="0"/>
          <w:divBdr>
            <w:top w:val="none" w:sz="0" w:space="0" w:color="auto"/>
            <w:left w:val="none" w:sz="0" w:space="0" w:color="auto"/>
            <w:bottom w:val="none" w:sz="0" w:space="0" w:color="auto"/>
            <w:right w:val="none" w:sz="0" w:space="0" w:color="auto"/>
          </w:divBdr>
        </w:div>
        <w:div w:id="101610024">
          <w:marLeft w:val="480"/>
          <w:marRight w:val="0"/>
          <w:marTop w:val="0"/>
          <w:marBottom w:val="0"/>
          <w:divBdr>
            <w:top w:val="none" w:sz="0" w:space="0" w:color="auto"/>
            <w:left w:val="none" w:sz="0" w:space="0" w:color="auto"/>
            <w:bottom w:val="none" w:sz="0" w:space="0" w:color="auto"/>
            <w:right w:val="none" w:sz="0" w:space="0" w:color="auto"/>
          </w:divBdr>
        </w:div>
        <w:div w:id="108354444">
          <w:marLeft w:val="480"/>
          <w:marRight w:val="0"/>
          <w:marTop w:val="0"/>
          <w:marBottom w:val="0"/>
          <w:divBdr>
            <w:top w:val="none" w:sz="0" w:space="0" w:color="auto"/>
            <w:left w:val="none" w:sz="0" w:space="0" w:color="auto"/>
            <w:bottom w:val="none" w:sz="0" w:space="0" w:color="auto"/>
            <w:right w:val="none" w:sz="0" w:space="0" w:color="auto"/>
          </w:divBdr>
        </w:div>
        <w:div w:id="119107872">
          <w:marLeft w:val="480"/>
          <w:marRight w:val="0"/>
          <w:marTop w:val="0"/>
          <w:marBottom w:val="0"/>
          <w:divBdr>
            <w:top w:val="none" w:sz="0" w:space="0" w:color="auto"/>
            <w:left w:val="none" w:sz="0" w:space="0" w:color="auto"/>
            <w:bottom w:val="none" w:sz="0" w:space="0" w:color="auto"/>
            <w:right w:val="none" w:sz="0" w:space="0" w:color="auto"/>
          </w:divBdr>
        </w:div>
        <w:div w:id="137691803">
          <w:marLeft w:val="480"/>
          <w:marRight w:val="0"/>
          <w:marTop w:val="0"/>
          <w:marBottom w:val="0"/>
          <w:divBdr>
            <w:top w:val="none" w:sz="0" w:space="0" w:color="auto"/>
            <w:left w:val="none" w:sz="0" w:space="0" w:color="auto"/>
            <w:bottom w:val="none" w:sz="0" w:space="0" w:color="auto"/>
            <w:right w:val="none" w:sz="0" w:space="0" w:color="auto"/>
          </w:divBdr>
        </w:div>
        <w:div w:id="146019169">
          <w:marLeft w:val="480"/>
          <w:marRight w:val="0"/>
          <w:marTop w:val="0"/>
          <w:marBottom w:val="0"/>
          <w:divBdr>
            <w:top w:val="none" w:sz="0" w:space="0" w:color="auto"/>
            <w:left w:val="none" w:sz="0" w:space="0" w:color="auto"/>
            <w:bottom w:val="none" w:sz="0" w:space="0" w:color="auto"/>
            <w:right w:val="none" w:sz="0" w:space="0" w:color="auto"/>
          </w:divBdr>
        </w:div>
        <w:div w:id="146943311">
          <w:marLeft w:val="480"/>
          <w:marRight w:val="0"/>
          <w:marTop w:val="0"/>
          <w:marBottom w:val="0"/>
          <w:divBdr>
            <w:top w:val="none" w:sz="0" w:space="0" w:color="auto"/>
            <w:left w:val="none" w:sz="0" w:space="0" w:color="auto"/>
            <w:bottom w:val="none" w:sz="0" w:space="0" w:color="auto"/>
            <w:right w:val="none" w:sz="0" w:space="0" w:color="auto"/>
          </w:divBdr>
        </w:div>
        <w:div w:id="150603118">
          <w:marLeft w:val="480"/>
          <w:marRight w:val="0"/>
          <w:marTop w:val="0"/>
          <w:marBottom w:val="0"/>
          <w:divBdr>
            <w:top w:val="none" w:sz="0" w:space="0" w:color="auto"/>
            <w:left w:val="none" w:sz="0" w:space="0" w:color="auto"/>
            <w:bottom w:val="none" w:sz="0" w:space="0" w:color="auto"/>
            <w:right w:val="none" w:sz="0" w:space="0" w:color="auto"/>
          </w:divBdr>
        </w:div>
        <w:div w:id="172696208">
          <w:marLeft w:val="480"/>
          <w:marRight w:val="0"/>
          <w:marTop w:val="0"/>
          <w:marBottom w:val="0"/>
          <w:divBdr>
            <w:top w:val="none" w:sz="0" w:space="0" w:color="auto"/>
            <w:left w:val="none" w:sz="0" w:space="0" w:color="auto"/>
            <w:bottom w:val="none" w:sz="0" w:space="0" w:color="auto"/>
            <w:right w:val="none" w:sz="0" w:space="0" w:color="auto"/>
          </w:divBdr>
        </w:div>
        <w:div w:id="181171089">
          <w:marLeft w:val="480"/>
          <w:marRight w:val="0"/>
          <w:marTop w:val="0"/>
          <w:marBottom w:val="0"/>
          <w:divBdr>
            <w:top w:val="none" w:sz="0" w:space="0" w:color="auto"/>
            <w:left w:val="none" w:sz="0" w:space="0" w:color="auto"/>
            <w:bottom w:val="none" w:sz="0" w:space="0" w:color="auto"/>
            <w:right w:val="none" w:sz="0" w:space="0" w:color="auto"/>
          </w:divBdr>
        </w:div>
        <w:div w:id="185407799">
          <w:marLeft w:val="480"/>
          <w:marRight w:val="0"/>
          <w:marTop w:val="0"/>
          <w:marBottom w:val="0"/>
          <w:divBdr>
            <w:top w:val="none" w:sz="0" w:space="0" w:color="auto"/>
            <w:left w:val="none" w:sz="0" w:space="0" w:color="auto"/>
            <w:bottom w:val="none" w:sz="0" w:space="0" w:color="auto"/>
            <w:right w:val="none" w:sz="0" w:space="0" w:color="auto"/>
          </w:divBdr>
        </w:div>
        <w:div w:id="189807818">
          <w:marLeft w:val="480"/>
          <w:marRight w:val="0"/>
          <w:marTop w:val="0"/>
          <w:marBottom w:val="0"/>
          <w:divBdr>
            <w:top w:val="none" w:sz="0" w:space="0" w:color="auto"/>
            <w:left w:val="none" w:sz="0" w:space="0" w:color="auto"/>
            <w:bottom w:val="none" w:sz="0" w:space="0" w:color="auto"/>
            <w:right w:val="none" w:sz="0" w:space="0" w:color="auto"/>
          </w:divBdr>
        </w:div>
        <w:div w:id="194931020">
          <w:marLeft w:val="480"/>
          <w:marRight w:val="0"/>
          <w:marTop w:val="0"/>
          <w:marBottom w:val="0"/>
          <w:divBdr>
            <w:top w:val="none" w:sz="0" w:space="0" w:color="auto"/>
            <w:left w:val="none" w:sz="0" w:space="0" w:color="auto"/>
            <w:bottom w:val="none" w:sz="0" w:space="0" w:color="auto"/>
            <w:right w:val="none" w:sz="0" w:space="0" w:color="auto"/>
          </w:divBdr>
        </w:div>
        <w:div w:id="201332800">
          <w:marLeft w:val="480"/>
          <w:marRight w:val="0"/>
          <w:marTop w:val="0"/>
          <w:marBottom w:val="0"/>
          <w:divBdr>
            <w:top w:val="none" w:sz="0" w:space="0" w:color="auto"/>
            <w:left w:val="none" w:sz="0" w:space="0" w:color="auto"/>
            <w:bottom w:val="none" w:sz="0" w:space="0" w:color="auto"/>
            <w:right w:val="none" w:sz="0" w:space="0" w:color="auto"/>
          </w:divBdr>
        </w:div>
        <w:div w:id="209540777">
          <w:marLeft w:val="480"/>
          <w:marRight w:val="0"/>
          <w:marTop w:val="0"/>
          <w:marBottom w:val="0"/>
          <w:divBdr>
            <w:top w:val="none" w:sz="0" w:space="0" w:color="auto"/>
            <w:left w:val="none" w:sz="0" w:space="0" w:color="auto"/>
            <w:bottom w:val="none" w:sz="0" w:space="0" w:color="auto"/>
            <w:right w:val="none" w:sz="0" w:space="0" w:color="auto"/>
          </w:divBdr>
        </w:div>
        <w:div w:id="210699254">
          <w:marLeft w:val="480"/>
          <w:marRight w:val="0"/>
          <w:marTop w:val="0"/>
          <w:marBottom w:val="0"/>
          <w:divBdr>
            <w:top w:val="none" w:sz="0" w:space="0" w:color="auto"/>
            <w:left w:val="none" w:sz="0" w:space="0" w:color="auto"/>
            <w:bottom w:val="none" w:sz="0" w:space="0" w:color="auto"/>
            <w:right w:val="none" w:sz="0" w:space="0" w:color="auto"/>
          </w:divBdr>
        </w:div>
        <w:div w:id="241335191">
          <w:marLeft w:val="480"/>
          <w:marRight w:val="0"/>
          <w:marTop w:val="0"/>
          <w:marBottom w:val="0"/>
          <w:divBdr>
            <w:top w:val="none" w:sz="0" w:space="0" w:color="auto"/>
            <w:left w:val="none" w:sz="0" w:space="0" w:color="auto"/>
            <w:bottom w:val="none" w:sz="0" w:space="0" w:color="auto"/>
            <w:right w:val="none" w:sz="0" w:space="0" w:color="auto"/>
          </w:divBdr>
        </w:div>
        <w:div w:id="274558881">
          <w:marLeft w:val="480"/>
          <w:marRight w:val="0"/>
          <w:marTop w:val="0"/>
          <w:marBottom w:val="0"/>
          <w:divBdr>
            <w:top w:val="none" w:sz="0" w:space="0" w:color="auto"/>
            <w:left w:val="none" w:sz="0" w:space="0" w:color="auto"/>
            <w:bottom w:val="none" w:sz="0" w:space="0" w:color="auto"/>
            <w:right w:val="none" w:sz="0" w:space="0" w:color="auto"/>
          </w:divBdr>
        </w:div>
        <w:div w:id="283973699">
          <w:marLeft w:val="480"/>
          <w:marRight w:val="0"/>
          <w:marTop w:val="0"/>
          <w:marBottom w:val="0"/>
          <w:divBdr>
            <w:top w:val="none" w:sz="0" w:space="0" w:color="auto"/>
            <w:left w:val="none" w:sz="0" w:space="0" w:color="auto"/>
            <w:bottom w:val="none" w:sz="0" w:space="0" w:color="auto"/>
            <w:right w:val="none" w:sz="0" w:space="0" w:color="auto"/>
          </w:divBdr>
        </w:div>
        <w:div w:id="302349664">
          <w:marLeft w:val="480"/>
          <w:marRight w:val="0"/>
          <w:marTop w:val="0"/>
          <w:marBottom w:val="0"/>
          <w:divBdr>
            <w:top w:val="none" w:sz="0" w:space="0" w:color="auto"/>
            <w:left w:val="none" w:sz="0" w:space="0" w:color="auto"/>
            <w:bottom w:val="none" w:sz="0" w:space="0" w:color="auto"/>
            <w:right w:val="none" w:sz="0" w:space="0" w:color="auto"/>
          </w:divBdr>
        </w:div>
        <w:div w:id="314258310">
          <w:marLeft w:val="480"/>
          <w:marRight w:val="0"/>
          <w:marTop w:val="0"/>
          <w:marBottom w:val="0"/>
          <w:divBdr>
            <w:top w:val="none" w:sz="0" w:space="0" w:color="auto"/>
            <w:left w:val="none" w:sz="0" w:space="0" w:color="auto"/>
            <w:bottom w:val="none" w:sz="0" w:space="0" w:color="auto"/>
            <w:right w:val="none" w:sz="0" w:space="0" w:color="auto"/>
          </w:divBdr>
        </w:div>
        <w:div w:id="314454819">
          <w:marLeft w:val="480"/>
          <w:marRight w:val="0"/>
          <w:marTop w:val="0"/>
          <w:marBottom w:val="0"/>
          <w:divBdr>
            <w:top w:val="none" w:sz="0" w:space="0" w:color="auto"/>
            <w:left w:val="none" w:sz="0" w:space="0" w:color="auto"/>
            <w:bottom w:val="none" w:sz="0" w:space="0" w:color="auto"/>
            <w:right w:val="none" w:sz="0" w:space="0" w:color="auto"/>
          </w:divBdr>
        </w:div>
        <w:div w:id="327758435">
          <w:marLeft w:val="480"/>
          <w:marRight w:val="0"/>
          <w:marTop w:val="0"/>
          <w:marBottom w:val="0"/>
          <w:divBdr>
            <w:top w:val="none" w:sz="0" w:space="0" w:color="auto"/>
            <w:left w:val="none" w:sz="0" w:space="0" w:color="auto"/>
            <w:bottom w:val="none" w:sz="0" w:space="0" w:color="auto"/>
            <w:right w:val="none" w:sz="0" w:space="0" w:color="auto"/>
          </w:divBdr>
        </w:div>
        <w:div w:id="340275872">
          <w:marLeft w:val="480"/>
          <w:marRight w:val="0"/>
          <w:marTop w:val="0"/>
          <w:marBottom w:val="0"/>
          <w:divBdr>
            <w:top w:val="none" w:sz="0" w:space="0" w:color="auto"/>
            <w:left w:val="none" w:sz="0" w:space="0" w:color="auto"/>
            <w:bottom w:val="none" w:sz="0" w:space="0" w:color="auto"/>
            <w:right w:val="none" w:sz="0" w:space="0" w:color="auto"/>
          </w:divBdr>
        </w:div>
        <w:div w:id="341444014">
          <w:marLeft w:val="480"/>
          <w:marRight w:val="0"/>
          <w:marTop w:val="0"/>
          <w:marBottom w:val="0"/>
          <w:divBdr>
            <w:top w:val="none" w:sz="0" w:space="0" w:color="auto"/>
            <w:left w:val="none" w:sz="0" w:space="0" w:color="auto"/>
            <w:bottom w:val="none" w:sz="0" w:space="0" w:color="auto"/>
            <w:right w:val="none" w:sz="0" w:space="0" w:color="auto"/>
          </w:divBdr>
        </w:div>
        <w:div w:id="350227271">
          <w:marLeft w:val="480"/>
          <w:marRight w:val="0"/>
          <w:marTop w:val="0"/>
          <w:marBottom w:val="0"/>
          <w:divBdr>
            <w:top w:val="none" w:sz="0" w:space="0" w:color="auto"/>
            <w:left w:val="none" w:sz="0" w:space="0" w:color="auto"/>
            <w:bottom w:val="none" w:sz="0" w:space="0" w:color="auto"/>
            <w:right w:val="none" w:sz="0" w:space="0" w:color="auto"/>
          </w:divBdr>
        </w:div>
        <w:div w:id="360516781">
          <w:marLeft w:val="480"/>
          <w:marRight w:val="0"/>
          <w:marTop w:val="0"/>
          <w:marBottom w:val="0"/>
          <w:divBdr>
            <w:top w:val="none" w:sz="0" w:space="0" w:color="auto"/>
            <w:left w:val="none" w:sz="0" w:space="0" w:color="auto"/>
            <w:bottom w:val="none" w:sz="0" w:space="0" w:color="auto"/>
            <w:right w:val="none" w:sz="0" w:space="0" w:color="auto"/>
          </w:divBdr>
        </w:div>
        <w:div w:id="362445225">
          <w:marLeft w:val="480"/>
          <w:marRight w:val="0"/>
          <w:marTop w:val="0"/>
          <w:marBottom w:val="0"/>
          <w:divBdr>
            <w:top w:val="none" w:sz="0" w:space="0" w:color="auto"/>
            <w:left w:val="none" w:sz="0" w:space="0" w:color="auto"/>
            <w:bottom w:val="none" w:sz="0" w:space="0" w:color="auto"/>
            <w:right w:val="none" w:sz="0" w:space="0" w:color="auto"/>
          </w:divBdr>
        </w:div>
        <w:div w:id="379016742">
          <w:marLeft w:val="480"/>
          <w:marRight w:val="0"/>
          <w:marTop w:val="0"/>
          <w:marBottom w:val="0"/>
          <w:divBdr>
            <w:top w:val="none" w:sz="0" w:space="0" w:color="auto"/>
            <w:left w:val="none" w:sz="0" w:space="0" w:color="auto"/>
            <w:bottom w:val="none" w:sz="0" w:space="0" w:color="auto"/>
            <w:right w:val="none" w:sz="0" w:space="0" w:color="auto"/>
          </w:divBdr>
        </w:div>
        <w:div w:id="406196755">
          <w:marLeft w:val="480"/>
          <w:marRight w:val="0"/>
          <w:marTop w:val="0"/>
          <w:marBottom w:val="0"/>
          <w:divBdr>
            <w:top w:val="none" w:sz="0" w:space="0" w:color="auto"/>
            <w:left w:val="none" w:sz="0" w:space="0" w:color="auto"/>
            <w:bottom w:val="none" w:sz="0" w:space="0" w:color="auto"/>
            <w:right w:val="none" w:sz="0" w:space="0" w:color="auto"/>
          </w:divBdr>
        </w:div>
        <w:div w:id="422260308">
          <w:marLeft w:val="480"/>
          <w:marRight w:val="0"/>
          <w:marTop w:val="0"/>
          <w:marBottom w:val="0"/>
          <w:divBdr>
            <w:top w:val="none" w:sz="0" w:space="0" w:color="auto"/>
            <w:left w:val="none" w:sz="0" w:space="0" w:color="auto"/>
            <w:bottom w:val="none" w:sz="0" w:space="0" w:color="auto"/>
            <w:right w:val="none" w:sz="0" w:space="0" w:color="auto"/>
          </w:divBdr>
        </w:div>
        <w:div w:id="429816558">
          <w:marLeft w:val="480"/>
          <w:marRight w:val="0"/>
          <w:marTop w:val="0"/>
          <w:marBottom w:val="0"/>
          <w:divBdr>
            <w:top w:val="none" w:sz="0" w:space="0" w:color="auto"/>
            <w:left w:val="none" w:sz="0" w:space="0" w:color="auto"/>
            <w:bottom w:val="none" w:sz="0" w:space="0" w:color="auto"/>
            <w:right w:val="none" w:sz="0" w:space="0" w:color="auto"/>
          </w:divBdr>
        </w:div>
        <w:div w:id="435753799">
          <w:marLeft w:val="480"/>
          <w:marRight w:val="0"/>
          <w:marTop w:val="0"/>
          <w:marBottom w:val="0"/>
          <w:divBdr>
            <w:top w:val="none" w:sz="0" w:space="0" w:color="auto"/>
            <w:left w:val="none" w:sz="0" w:space="0" w:color="auto"/>
            <w:bottom w:val="none" w:sz="0" w:space="0" w:color="auto"/>
            <w:right w:val="none" w:sz="0" w:space="0" w:color="auto"/>
          </w:divBdr>
        </w:div>
        <w:div w:id="438179106">
          <w:marLeft w:val="480"/>
          <w:marRight w:val="0"/>
          <w:marTop w:val="0"/>
          <w:marBottom w:val="0"/>
          <w:divBdr>
            <w:top w:val="none" w:sz="0" w:space="0" w:color="auto"/>
            <w:left w:val="none" w:sz="0" w:space="0" w:color="auto"/>
            <w:bottom w:val="none" w:sz="0" w:space="0" w:color="auto"/>
            <w:right w:val="none" w:sz="0" w:space="0" w:color="auto"/>
          </w:divBdr>
        </w:div>
        <w:div w:id="446436678">
          <w:marLeft w:val="480"/>
          <w:marRight w:val="0"/>
          <w:marTop w:val="0"/>
          <w:marBottom w:val="0"/>
          <w:divBdr>
            <w:top w:val="none" w:sz="0" w:space="0" w:color="auto"/>
            <w:left w:val="none" w:sz="0" w:space="0" w:color="auto"/>
            <w:bottom w:val="none" w:sz="0" w:space="0" w:color="auto"/>
            <w:right w:val="none" w:sz="0" w:space="0" w:color="auto"/>
          </w:divBdr>
        </w:div>
        <w:div w:id="448208232">
          <w:marLeft w:val="480"/>
          <w:marRight w:val="0"/>
          <w:marTop w:val="0"/>
          <w:marBottom w:val="0"/>
          <w:divBdr>
            <w:top w:val="none" w:sz="0" w:space="0" w:color="auto"/>
            <w:left w:val="none" w:sz="0" w:space="0" w:color="auto"/>
            <w:bottom w:val="none" w:sz="0" w:space="0" w:color="auto"/>
            <w:right w:val="none" w:sz="0" w:space="0" w:color="auto"/>
          </w:divBdr>
        </w:div>
        <w:div w:id="457650815">
          <w:marLeft w:val="480"/>
          <w:marRight w:val="0"/>
          <w:marTop w:val="0"/>
          <w:marBottom w:val="0"/>
          <w:divBdr>
            <w:top w:val="none" w:sz="0" w:space="0" w:color="auto"/>
            <w:left w:val="none" w:sz="0" w:space="0" w:color="auto"/>
            <w:bottom w:val="none" w:sz="0" w:space="0" w:color="auto"/>
            <w:right w:val="none" w:sz="0" w:space="0" w:color="auto"/>
          </w:divBdr>
        </w:div>
        <w:div w:id="481965961">
          <w:marLeft w:val="480"/>
          <w:marRight w:val="0"/>
          <w:marTop w:val="0"/>
          <w:marBottom w:val="0"/>
          <w:divBdr>
            <w:top w:val="none" w:sz="0" w:space="0" w:color="auto"/>
            <w:left w:val="none" w:sz="0" w:space="0" w:color="auto"/>
            <w:bottom w:val="none" w:sz="0" w:space="0" w:color="auto"/>
            <w:right w:val="none" w:sz="0" w:space="0" w:color="auto"/>
          </w:divBdr>
        </w:div>
        <w:div w:id="514420888">
          <w:marLeft w:val="480"/>
          <w:marRight w:val="0"/>
          <w:marTop w:val="0"/>
          <w:marBottom w:val="0"/>
          <w:divBdr>
            <w:top w:val="none" w:sz="0" w:space="0" w:color="auto"/>
            <w:left w:val="none" w:sz="0" w:space="0" w:color="auto"/>
            <w:bottom w:val="none" w:sz="0" w:space="0" w:color="auto"/>
            <w:right w:val="none" w:sz="0" w:space="0" w:color="auto"/>
          </w:divBdr>
        </w:div>
        <w:div w:id="517669267">
          <w:marLeft w:val="480"/>
          <w:marRight w:val="0"/>
          <w:marTop w:val="0"/>
          <w:marBottom w:val="0"/>
          <w:divBdr>
            <w:top w:val="none" w:sz="0" w:space="0" w:color="auto"/>
            <w:left w:val="none" w:sz="0" w:space="0" w:color="auto"/>
            <w:bottom w:val="none" w:sz="0" w:space="0" w:color="auto"/>
            <w:right w:val="none" w:sz="0" w:space="0" w:color="auto"/>
          </w:divBdr>
        </w:div>
        <w:div w:id="528110807">
          <w:marLeft w:val="480"/>
          <w:marRight w:val="0"/>
          <w:marTop w:val="0"/>
          <w:marBottom w:val="0"/>
          <w:divBdr>
            <w:top w:val="none" w:sz="0" w:space="0" w:color="auto"/>
            <w:left w:val="none" w:sz="0" w:space="0" w:color="auto"/>
            <w:bottom w:val="none" w:sz="0" w:space="0" w:color="auto"/>
            <w:right w:val="none" w:sz="0" w:space="0" w:color="auto"/>
          </w:divBdr>
        </w:div>
        <w:div w:id="528370440">
          <w:marLeft w:val="480"/>
          <w:marRight w:val="0"/>
          <w:marTop w:val="0"/>
          <w:marBottom w:val="0"/>
          <w:divBdr>
            <w:top w:val="none" w:sz="0" w:space="0" w:color="auto"/>
            <w:left w:val="none" w:sz="0" w:space="0" w:color="auto"/>
            <w:bottom w:val="none" w:sz="0" w:space="0" w:color="auto"/>
            <w:right w:val="none" w:sz="0" w:space="0" w:color="auto"/>
          </w:divBdr>
        </w:div>
        <w:div w:id="529613027">
          <w:marLeft w:val="480"/>
          <w:marRight w:val="0"/>
          <w:marTop w:val="0"/>
          <w:marBottom w:val="0"/>
          <w:divBdr>
            <w:top w:val="none" w:sz="0" w:space="0" w:color="auto"/>
            <w:left w:val="none" w:sz="0" w:space="0" w:color="auto"/>
            <w:bottom w:val="none" w:sz="0" w:space="0" w:color="auto"/>
            <w:right w:val="none" w:sz="0" w:space="0" w:color="auto"/>
          </w:divBdr>
        </w:div>
        <w:div w:id="531574366">
          <w:marLeft w:val="480"/>
          <w:marRight w:val="0"/>
          <w:marTop w:val="0"/>
          <w:marBottom w:val="0"/>
          <w:divBdr>
            <w:top w:val="none" w:sz="0" w:space="0" w:color="auto"/>
            <w:left w:val="none" w:sz="0" w:space="0" w:color="auto"/>
            <w:bottom w:val="none" w:sz="0" w:space="0" w:color="auto"/>
            <w:right w:val="none" w:sz="0" w:space="0" w:color="auto"/>
          </w:divBdr>
        </w:div>
        <w:div w:id="535044683">
          <w:marLeft w:val="480"/>
          <w:marRight w:val="0"/>
          <w:marTop w:val="0"/>
          <w:marBottom w:val="0"/>
          <w:divBdr>
            <w:top w:val="none" w:sz="0" w:space="0" w:color="auto"/>
            <w:left w:val="none" w:sz="0" w:space="0" w:color="auto"/>
            <w:bottom w:val="none" w:sz="0" w:space="0" w:color="auto"/>
            <w:right w:val="none" w:sz="0" w:space="0" w:color="auto"/>
          </w:divBdr>
        </w:div>
        <w:div w:id="547956414">
          <w:marLeft w:val="480"/>
          <w:marRight w:val="0"/>
          <w:marTop w:val="0"/>
          <w:marBottom w:val="0"/>
          <w:divBdr>
            <w:top w:val="none" w:sz="0" w:space="0" w:color="auto"/>
            <w:left w:val="none" w:sz="0" w:space="0" w:color="auto"/>
            <w:bottom w:val="none" w:sz="0" w:space="0" w:color="auto"/>
            <w:right w:val="none" w:sz="0" w:space="0" w:color="auto"/>
          </w:divBdr>
        </w:div>
        <w:div w:id="560945322">
          <w:marLeft w:val="480"/>
          <w:marRight w:val="0"/>
          <w:marTop w:val="0"/>
          <w:marBottom w:val="0"/>
          <w:divBdr>
            <w:top w:val="none" w:sz="0" w:space="0" w:color="auto"/>
            <w:left w:val="none" w:sz="0" w:space="0" w:color="auto"/>
            <w:bottom w:val="none" w:sz="0" w:space="0" w:color="auto"/>
            <w:right w:val="none" w:sz="0" w:space="0" w:color="auto"/>
          </w:divBdr>
        </w:div>
        <w:div w:id="570695949">
          <w:marLeft w:val="480"/>
          <w:marRight w:val="0"/>
          <w:marTop w:val="0"/>
          <w:marBottom w:val="0"/>
          <w:divBdr>
            <w:top w:val="none" w:sz="0" w:space="0" w:color="auto"/>
            <w:left w:val="none" w:sz="0" w:space="0" w:color="auto"/>
            <w:bottom w:val="none" w:sz="0" w:space="0" w:color="auto"/>
            <w:right w:val="none" w:sz="0" w:space="0" w:color="auto"/>
          </w:divBdr>
        </w:div>
        <w:div w:id="574240120">
          <w:marLeft w:val="480"/>
          <w:marRight w:val="0"/>
          <w:marTop w:val="0"/>
          <w:marBottom w:val="0"/>
          <w:divBdr>
            <w:top w:val="none" w:sz="0" w:space="0" w:color="auto"/>
            <w:left w:val="none" w:sz="0" w:space="0" w:color="auto"/>
            <w:bottom w:val="none" w:sz="0" w:space="0" w:color="auto"/>
            <w:right w:val="none" w:sz="0" w:space="0" w:color="auto"/>
          </w:divBdr>
        </w:div>
        <w:div w:id="579608025">
          <w:marLeft w:val="480"/>
          <w:marRight w:val="0"/>
          <w:marTop w:val="0"/>
          <w:marBottom w:val="0"/>
          <w:divBdr>
            <w:top w:val="none" w:sz="0" w:space="0" w:color="auto"/>
            <w:left w:val="none" w:sz="0" w:space="0" w:color="auto"/>
            <w:bottom w:val="none" w:sz="0" w:space="0" w:color="auto"/>
            <w:right w:val="none" w:sz="0" w:space="0" w:color="auto"/>
          </w:divBdr>
        </w:div>
        <w:div w:id="594215007">
          <w:marLeft w:val="480"/>
          <w:marRight w:val="0"/>
          <w:marTop w:val="0"/>
          <w:marBottom w:val="0"/>
          <w:divBdr>
            <w:top w:val="none" w:sz="0" w:space="0" w:color="auto"/>
            <w:left w:val="none" w:sz="0" w:space="0" w:color="auto"/>
            <w:bottom w:val="none" w:sz="0" w:space="0" w:color="auto"/>
            <w:right w:val="none" w:sz="0" w:space="0" w:color="auto"/>
          </w:divBdr>
        </w:div>
        <w:div w:id="596250451">
          <w:marLeft w:val="480"/>
          <w:marRight w:val="0"/>
          <w:marTop w:val="0"/>
          <w:marBottom w:val="0"/>
          <w:divBdr>
            <w:top w:val="none" w:sz="0" w:space="0" w:color="auto"/>
            <w:left w:val="none" w:sz="0" w:space="0" w:color="auto"/>
            <w:bottom w:val="none" w:sz="0" w:space="0" w:color="auto"/>
            <w:right w:val="none" w:sz="0" w:space="0" w:color="auto"/>
          </w:divBdr>
        </w:div>
        <w:div w:id="600067146">
          <w:marLeft w:val="480"/>
          <w:marRight w:val="0"/>
          <w:marTop w:val="0"/>
          <w:marBottom w:val="0"/>
          <w:divBdr>
            <w:top w:val="none" w:sz="0" w:space="0" w:color="auto"/>
            <w:left w:val="none" w:sz="0" w:space="0" w:color="auto"/>
            <w:bottom w:val="none" w:sz="0" w:space="0" w:color="auto"/>
            <w:right w:val="none" w:sz="0" w:space="0" w:color="auto"/>
          </w:divBdr>
        </w:div>
        <w:div w:id="606543060">
          <w:marLeft w:val="480"/>
          <w:marRight w:val="0"/>
          <w:marTop w:val="0"/>
          <w:marBottom w:val="0"/>
          <w:divBdr>
            <w:top w:val="none" w:sz="0" w:space="0" w:color="auto"/>
            <w:left w:val="none" w:sz="0" w:space="0" w:color="auto"/>
            <w:bottom w:val="none" w:sz="0" w:space="0" w:color="auto"/>
            <w:right w:val="none" w:sz="0" w:space="0" w:color="auto"/>
          </w:divBdr>
        </w:div>
        <w:div w:id="610627693">
          <w:marLeft w:val="480"/>
          <w:marRight w:val="0"/>
          <w:marTop w:val="0"/>
          <w:marBottom w:val="0"/>
          <w:divBdr>
            <w:top w:val="none" w:sz="0" w:space="0" w:color="auto"/>
            <w:left w:val="none" w:sz="0" w:space="0" w:color="auto"/>
            <w:bottom w:val="none" w:sz="0" w:space="0" w:color="auto"/>
            <w:right w:val="none" w:sz="0" w:space="0" w:color="auto"/>
          </w:divBdr>
        </w:div>
        <w:div w:id="612517751">
          <w:marLeft w:val="480"/>
          <w:marRight w:val="0"/>
          <w:marTop w:val="0"/>
          <w:marBottom w:val="0"/>
          <w:divBdr>
            <w:top w:val="none" w:sz="0" w:space="0" w:color="auto"/>
            <w:left w:val="none" w:sz="0" w:space="0" w:color="auto"/>
            <w:bottom w:val="none" w:sz="0" w:space="0" w:color="auto"/>
            <w:right w:val="none" w:sz="0" w:space="0" w:color="auto"/>
          </w:divBdr>
        </w:div>
        <w:div w:id="623733372">
          <w:marLeft w:val="480"/>
          <w:marRight w:val="0"/>
          <w:marTop w:val="0"/>
          <w:marBottom w:val="0"/>
          <w:divBdr>
            <w:top w:val="none" w:sz="0" w:space="0" w:color="auto"/>
            <w:left w:val="none" w:sz="0" w:space="0" w:color="auto"/>
            <w:bottom w:val="none" w:sz="0" w:space="0" w:color="auto"/>
            <w:right w:val="none" w:sz="0" w:space="0" w:color="auto"/>
          </w:divBdr>
        </w:div>
        <w:div w:id="641153143">
          <w:marLeft w:val="480"/>
          <w:marRight w:val="0"/>
          <w:marTop w:val="0"/>
          <w:marBottom w:val="0"/>
          <w:divBdr>
            <w:top w:val="none" w:sz="0" w:space="0" w:color="auto"/>
            <w:left w:val="none" w:sz="0" w:space="0" w:color="auto"/>
            <w:bottom w:val="none" w:sz="0" w:space="0" w:color="auto"/>
            <w:right w:val="none" w:sz="0" w:space="0" w:color="auto"/>
          </w:divBdr>
        </w:div>
        <w:div w:id="649599710">
          <w:marLeft w:val="480"/>
          <w:marRight w:val="0"/>
          <w:marTop w:val="0"/>
          <w:marBottom w:val="0"/>
          <w:divBdr>
            <w:top w:val="none" w:sz="0" w:space="0" w:color="auto"/>
            <w:left w:val="none" w:sz="0" w:space="0" w:color="auto"/>
            <w:bottom w:val="none" w:sz="0" w:space="0" w:color="auto"/>
            <w:right w:val="none" w:sz="0" w:space="0" w:color="auto"/>
          </w:divBdr>
        </w:div>
        <w:div w:id="667364621">
          <w:marLeft w:val="480"/>
          <w:marRight w:val="0"/>
          <w:marTop w:val="0"/>
          <w:marBottom w:val="0"/>
          <w:divBdr>
            <w:top w:val="none" w:sz="0" w:space="0" w:color="auto"/>
            <w:left w:val="none" w:sz="0" w:space="0" w:color="auto"/>
            <w:bottom w:val="none" w:sz="0" w:space="0" w:color="auto"/>
            <w:right w:val="none" w:sz="0" w:space="0" w:color="auto"/>
          </w:divBdr>
        </w:div>
        <w:div w:id="673146978">
          <w:marLeft w:val="480"/>
          <w:marRight w:val="0"/>
          <w:marTop w:val="0"/>
          <w:marBottom w:val="0"/>
          <w:divBdr>
            <w:top w:val="none" w:sz="0" w:space="0" w:color="auto"/>
            <w:left w:val="none" w:sz="0" w:space="0" w:color="auto"/>
            <w:bottom w:val="none" w:sz="0" w:space="0" w:color="auto"/>
            <w:right w:val="none" w:sz="0" w:space="0" w:color="auto"/>
          </w:divBdr>
        </w:div>
        <w:div w:id="683098080">
          <w:marLeft w:val="480"/>
          <w:marRight w:val="0"/>
          <w:marTop w:val="0"/>
          <w:marBottom w:val="0"/>
          <w:divBdr>
            <w:top w:val="none" w:sz="0" w:space="0" w:color="auto"/>
            <w:left w:val="none" w:sz="0" w:space="0" w:color="auto"/>
            <w:bottom w:val="none" w:sz="0" w:space="0" w:color="auto"/>
            <w:right w:val="none" w:sz="0" w:space="0" w:color="auto"/>
          </w:divBdr>
        </w:div>
        <w:div w:id="684406308">
          <w:marLeft w:val="480"/>
          <w:marRight w:val="0"/>
          <w:marTop w:val="0"/>
          <w:marBottom w:val="0"/>
          <w:divBdr>
            <w:top w:val="none" w:sz="0" w:space="0" w:color="auto"/>
            <w:left w:val="none" w:sz="0" w:space="0" w:color="auto"/>
            <w:bottom w:val="none" w:sz="0" w:space="0" w:color="auto"/>
            <w:right w:val="none" w:sz="0" w:space="0" w:color="auto"/>
          </w:divBdr>
        </w:div>
        <w:div w:id="686256296">
          <w:marLeft w:val="480"/>
          <w:marRight w:val="0"/>
          <w:marTop w:val="0"/>
          <w:marBottom w:val="0"/>
          <w:divBdr>
            <w:top w:val="none" w:sz="0" w:space="0" w:color="auto"/>
            <w:left w:val="none" w:sz="0" w:space="0" w:color="auto"/>
            <w:bottom w:val="none" w:sz="0" w:space="0" w:color="auto"/>
            <w:right w:val="none" w:sz="0" w:space="0" w:color="auto"/>
          </w:divBdr>
        </w:div>
        <w:div w:id="686717400">
          <w:marLeft w:val="480"/>
          <w:marRight w:val="0"/>
          <w:marTop w:val="0"/>
          <w:marBottom w:val="0"/>
          <w:divBdr>
            <w:top w:val="none" w:sz="0" w:space="0" w:color="auto"/>
            <w:left w:val="none" w:sz="0" w:space="0" w:color="auto"/>
            <w:bottom w:val="none" w:sz="0" w:space="0" w:color="auto"/>
            <w:right w:val="none" w:sz="0" w:space="0" w:color="auto"/>
          </w:divBdr>
        </w:div>
        <w:div w:id="691764856">
          <w:marLeft w:val="480"/>
          <w:marRight w:val="0"/>
          <w:marTop w:val="0"/>
          <w:marBottom w:val="0"/>
          <w:divBdr>
            <w:top w:val="none" w:sz="0" w:space="0" w:color="auto"/>
            <w:left w:val="none" w:sz="0" w:space="0" w:color="auto"/>
            <w:bottom w:val="none" w:sz="0" w:space="0" w:color="auto"/>
            <w:right w:val="none" w:sz="0" w:space="0" w:color="auto"/>
          </w:divBdr>
        </w:div>
        <w:div w:id="701563092">
          <w:marLeft w:val="480"/>
          <w:marRight w:val="0"/>
          <w:marTop w:val="0"/>
          <w:marBottom w:val="0"/>
          <w:divBdr>
            <w:top w:val="none" w:sz="0" w:space="0" w:color="auto"/>
            <w:left w:val="none" w:sz="0" w:space="0" w:color="auto"/>
            <w:bottom w:val="none" w:sz="0" w:space="0" w:color="auto"/>
            <w:right w:val="none" w:sz="0" w:space="0" w:color="auto"/>
          </w:divBdr>
        </w:div>
        <w:div w:id="705639706">
          <w:marLeft w:val="480"/>
          <w:marRight w:val="0"/>
          <w:marTop w:val="0"/>
          <w:marBottom w:val="0"/>
          <w:divBdr>
            <w:top w:val="none" w:sz="0" w:space="0" w:color="auto"/>
            <w:left w:val="none" w:sz="0" w:space="0" w:color="auto"/>
            <w:bottom w:val="none" w:sz="0" w:space="0" w:color="auto"/>
            <w:right w:val="none" w:sz="0" w:space="0" w:color="auto"/>
          </w:divBdr>
        </w:div>
        <w:div w:id="718014488">
          <w:marLeft w:val="480"/>
          <w:marRight w:val="0"/>
          <w:marTop w:val="0"/>
          <w:marBottom w:val="0"/>
          <w:divBdr>
            <w:top w:val="none" w:sz="0" w:space="0" w:color="auto"/>
            <w:left w:val="none" w:sz="0" w:space="0" w:color="auto"/>
            <w:bottom w:val="none" w:sz="0" w:space="0" w:color="auto"/>
            <w:right w:val="none" w:sz="0" w:space="0" w:color="auto"/>
          </w:divBdr>
        </w:div>
        <w:div w:id="739014774">
          <w:marLeft w:val="480"/>
          <w:marRight w:val="0"/>
          <w:marTop w:val="0"/>
          <w:marBottom w:val="0"/>
          <w:divBdr>
            <w:top w:val="none" w:sz="0" w:space="0" w:color="auto"/>
            <w:left w:val="none" w:sz="0" w:space="0" w:color="auto"/>
            <w:bottom w:val="none" w:sz="0" w:space="0" w:color="auto"/>
            <w:right w:val="none" w:sz="0" w:space="0" w:color="auto"/>
          </w:divBdr>
        </w:div>
        <w:div w:id="742682592">
          <w:marLeft w:val="480"/>
          <w:marRight w:val="0"/>
          <w:marTop w:val="0"/>
          <w:marBottom w:val="0"/>
          <w:divBdr>
            <w:top w:val="none" w:sz="0" w:space="0" w:color="auto"/>
            <w:left w:val="none" w:sz="0" w:space="0" w:color="auto"/>
            <w:bottom w:val="none" w:sz="0" w:space="0" w:color="auto"/>
            <w:right w:val="none" w:sz="0" w:space="0" w:color="auto"/>
          </w:divBdr>
        </w:div>
        <w:div w:id="743066729">
          <w:marLeft w:val="480"/>
          <w:marRight w:val="0"/>
          <w:marTop w:val="0"/>
          <w:marBottom w:val="0"/>
          <w:divBdr>
            <w:top w:val="none" w:sz="0" w:space="0" w:color="auto"/>
            <w:left w:val="none" w:sz="0" w:space="0" w:color="auto"/>
            <w:bottom w:val="none" w:sz="0" w:space="0" w:color="auto"/>
            <w:right w:val="none" w:sz="0" w:space="0" w:color="auto"/>
          </w:divBdr>
        </w:div>
        <w:div w:id="743532432">
          <w:marLeft w:val="480"/>
          <w:marRight w:val="0"/>
          <w:marTop w:val="0"/>
          <w:marBottom w:val="0"/>
          <w:divBdr>
            <w:top w:val="none" w:sz="0" w:space="0" w:color="auto"/>
            <w:left w:val="none" w:sz="0" w:space="0" w:color="auto"/>
            <w:bottom w:val="none" w:sz="0" w:space="0" w:color="auto"/>
            <w:right w:val="none" w:sz="0" w:space="0" w:color="auto"/>
          </w:divBdr>
        </w:div>
        <w:div w:id="748380222">
          <w:marLeft w:val="480"/>
          <w:marRight w:val="0"/>
          <w:marTop w:val="0"/>
          <w:marBottom w:val="0"/>
          <w:divBdr>
            <w:top w:val="none" w:sz="0" w:space="0" w:color="auto"/>
            <w:left w:val="none" w:sz="0" w:space="0" w:color="auto"/>
            <w:bottom w:val="none" w:sz="0" w:space="0" w:color="auto"/>
            <w:right w:val="none" w:sz="0" w:space="0" w:color="auto"/>
          </w:divBdr>
        </w:div>
        <w:div w:id="753208836">
          <w:marLeft w:val="480"/>
          <w:marRight w:val="0"/>
          <w:marTop w:val="0"/>
          <w:marBottom w:val="0"/>
          <w:divBdr>
            <w:top w:val="none" w:sz="0" w:space="0" w:color="auto"/>
            <w:left w:val="none" w:sz="0" w:space="0" w:color="auto"/>
            <w:bottom w:val="none" w:sz="0" w:space="0" w:color="auto"/>
            <w:right w:val="none" w:sz="0" w:space="0" w:color="auto"/>
          </w:divBdr>
        </w:div>
        <w:div w:id="759328303">
          <w:marLeft w:val="480"/>
          <w:marRight w:val="0"/>
          <w:marTop w:val="0"/>
          <w:marBottom w:val="0"/>
          <w:divBdr>
            <w:top w:val="none" w:sz="0" w:space="0" w:color="auto"/>
            <w:left w:val="none" w:sz="0" w:space="0" w:color="auto"/>
            <w:bottom w:val="none" w:sz="0" w:space="0" w:color="auto"/>
            <w:right w:val="none" w:sz="0" w:space="0" w:color="auto"/>
          </w:divBdr>
        </w:div>
        <w:div w:id="767164806">
          <w:marLeft w:val="480"/>
          <w:marRight w:val="0"/>
          <w:marTop w:val="0"/>
          <w:marBottom w:val="0"/>
          <w:divBdr>
            <w:top w:val="none" w:sz="0" w:space="0" w:color="auto"/>
            <w:left w:val="none" w:sz="0" w:space="0" w:color="auto"/>
            <w:bottom w:val="none" w:sz="0" w:space="0" w:color="auto"/>
            <w:right w:val="none" w:sz="0" w:space="0" w:color="auto"/>
          </w:divBdr>
        </w:div>
        <w:div w:id="770395014">
          <w:marLeft w:val="480"/>
          <w:marRight w:val="0"/>
          <w:marTop w:val="0"/>
          <w:marBottom w:val="0"/>
          <w:divBdr>
            <w:top w:val="none" w:sz="0" w:space="0" w:color="auto"/>
            <w:left w:val="none" w:sz="0" w:space="0" w:color="auto"/>
            <w:bottom w:val="none" w:sz="0" w:space="0" w:color="auto"/>
            <w:right w:val="none" w:sz="0" w:space="0" w:color="auto"/>
          </w:divBdr>
        </w:div>
        <w:div w:id="797992264">
          <w:marLeft w:val="480"/>
          <w:marRight w:val="0"/>
          <w:marTop w:val="0"/>
          <w:marBottom w:val="0"/>
          <w:divBdr>
            <w:top w:val="none" w:sz="0" w:space="0" w:color="auto"/>
            <w:left w:val="none" w:sz="0" w:space="0" w:color="auto"/>
            <w:bottom w:val="none" w:sz="0" w:space="0" w:color="auto"/>
            <w:right w:val="none" w:sz="0" w:space="0" w:color="auto"/>
          </w:divBdr>
        </w:div>
        <w:div w:id="801077530">
          <w:marLeft w:val="480"/>
          <w:marRight w:val="0"/>
          <w:marTop w:val="0"/>
          <w:marBottom w:val="0"/>
          <w:divBdr>
            <w:top w:val="none" w:sz="0" w:space="0" w:color="auto"/>
            <w:left w:val="none" w:sz="0" w:space="0" w:color="auto"/>
            <w:bottom w:val="none" w:sz="0" w:space="0" w:color="auto"/>
            <w:right w:val="none" w:sz="0" w:space="0" w:color="auto"/>
          </w:divBdr>
        </w:div>
        <w:div w:id="802960732">
          <w:marLeft w:val="480"/>
          <w:marRight w:val="0"/>
          <w:marTop w:val="0"/>
          <w:marBottom w:val="0"/>
          <w:divBdr>
            <w:top w:val="none" w:sz="0" w:space="0" w:color="auto"/>
            <w:left w:val="none" w:sz="0" w:space="0" w:color="auto"/>
            <w:bottom w:val="none" w:sz="0" w:space="0" w:color="auto"/>
            <w:right w:val="none" w:sz="0" w:space="0" w:color="auto"/>
          </w:divBdr>
        </w:div>
        <w:div w:id="804396592">
          <w:marLeft w:val="480"/>
          <w:marRight w:val="0"/>
          <w:marTop w:val="0"/>
          <w:marBottom w:val="0"/>
          <w:divBdr>
            <w:top w:val="none" w:sz="0" w:space="0" w:color="auto"/>
            <w:left w:val="none" w:sz="0" w:space="0" w:color="auto"/>
            <w:bottom w:val="none" w:sz="0" w:space="0" w:color="auto"/>
            <w:right w:val="none" w:sz="0" w:space="0" w:color="auto"/>
          </w:divBdr>
        </w:div>
        <w:div w:id="805397984">
          <w:marLeft w:val="480"/>
          <w:marRight w:val="0"/>
          <w:marTop w:val="0"/>
          <w:marBottom w:val="0"/>
          <w:divBdr>
            <w:top w:val="none" w:sz="0" w:space="0" w:color="auto"/>
            <w:left w:val="none" w:sz="0" w:space="0" w:color="auto"/>
            <w:bottom w:val="none" w:sz="0" w:space="0" w:color="auto"/>
            <w:right w:val="none" w:sz="0" w:space="0" w:color="auto"/>
          </w:divBdr>
        </w:div>
        <w:div w:id="810514656">
          <w:marLeft w:val="480"/>
          <w:marRight w:val="0"/>
          <w:marTop w:val="0"/>
          <w:marBottom w:val="0"/>
          <w:divBdr>
            <w:top w:val="none" w:sz="0" w:space="0" w:color="auto"/>
            <w:left w:val="none" w:sz="0" w:space="0" w:color="auto"/>
            <w:bottom w:val="none" w:sz="0" w:space="0" w:color="auto"/>
            <w:right w:val="none" w:sz="0" w:space="0" w:color="auto"/>
          </w:divBdr>
        </w:div>
        <w:div w:id="829295176">
          <w:marLeft w:val="480"/>
          <w:marRight w:val="0"/>
          <w:marTop w:val="0"/>
          <w:marBottom w:val="0"/>
          <w:divBdr>
            <w:top w:val="none" w:sz="0" w:space="0" w:color="auto"/>
            <w:left w:val="none" w:sz="0" w:space="0" w:color="auto"/>
            <w:bottom w:val="none" w:sz="0" w:space="0" w:color="auto"/>
            <w:right w:val="none" w:sz="0" w:space="0" w:color="auto"/>
          </w:divBdr>
        </w:div>
        <w:div w:id="831024139">
          <w:marLeft w:val="480"/>
          <w:marRight w:val="0"/>
          <w:marTop w:val="0"/>
          <w:marBottom w:val="0"/>
          <w:divBdr>
            <w:top w:val="none" w:sz="0" w:space="0" w:color="auto"/>
            <w:left w:val="none" w:sz="0" w:space="0" w:color="auto"/>
            <w:bottom w:val="none" w:sz="0" w:space="0" w:color="auto"/>
            <w:right w:val="none" w:sz="0" w:space="0" w:color="auto"/>
          </w:divBdr>
        </w:div>
        <w:div w:id="839856179">
          <w:marLeft w:val="480"/>
          <w:marRight w:val="0"/>
          <w:marTop w:val="0"/>
          <w:marBottom w:val="0"/>
          <w:divBdr>
            <w:top w:val="none" w:sz="0" w:space="0" w:color="auto"/>
            <w:left w:val="none" w:sz="0" w:space="0" w:color="auto"/>
            <w:bottom w:val="none" w:sz="0" w:space="0" w:color="auto"/>
            <w:right w:val="none" w:sz="0" w:space="0" w:color="auto"/>
          </w:divBdr>
        </w:div>
        <w:div w:id="843394513">
          <w:marLeft w:val="480"/>
          <w:marRight w:val="0"/>
          <w:marTop w:val="0"/>
          <w:marBottom w:val="0"/>
          <w:divBdr>
            <w:top w:val="none" w:sz="0" w:space="0" w:color="auto"/>
            <w:left w:val="none" w:sz="0" w:space="0" w:color="auto"/>
            <w:bottom w:val="none" w:sz="0" w:space="0" w:color="auto"/>
            <w:right w:val="none" w:sz="0" w:space="0" w:color="auto"/>
          </w:divBdr>
        </w:div>
        <w:div w:id="844130504">
          <w:marLeft w:val="480"/>
          <w:marRight w:val="0"/>
          <w:marTop w:val="0"/>
          <w:marBottom w:val="0"/>
          <w:divBdr>
            <w:top w:val="none" w:sz="0" w:space="0" w:color="auto"/>
            <w:left w:val="none" w:sz="0" w:space="0" w:color="auto"/>
            <w:bottom w:val="none" w:sz="0" w:space="0" w:color="auto"/>
            <w:right w:val="none" w:sz="0" w:space="0" w:color="auto"/>
          </w:divBdr>
        </w:div>
        <w:div w:id="845555236">
          <w:marLeft w:val="480"/>
          <w:marRight w:val="0"/>
          <w:marTop w:val="0"/>
          <w:marBottom w:val="0"/>
          <w:divBdr>
            <w:top w:val="none" w:sz="0" w:space="0" w:color="auto"/>
            <w:left w:val="none" w:sz="0" w:space="0" w:color="auto"/>
            <w:bottom w:val="none" w:sz="0" w:space="0" w:color="auto"/>
            <w:right w:val="none" w:sz="0" w:space="0" w:color="auto"/>
          </w:divBdr>
        </w:div>
        <w:div w:id="852690343">
          <w:marLeft w:val="480"/>
          <w:marRight w:val="0"/>
          <w:marTop w:val="0"/>
          <w:marBottom w:val="0"/>
          <w:divBdr>
            <w:top w:val="none" w:sz="0" w:space="0" w:color="auto"/>
            <w:left w:val="none" w:sz="0" w:space="0" w:color="auto"/>
            <w:bottom w:val="none" w:sz="0" w:space="0" w:color="auto"/>
            <w:right w:val="none" w:sz="0" w:space="0" w:color="auto"/>
          </w:divBdr>
        </w:div>
        <w:div w:id="853037259">
          <w:marLeft w:val="480"/>
          <w:marRight w:val="0"/>
          <w:marTop w:val="0"/>
          <w:marBottom w:val="0"/>
          <w:divBdr>
            <w:top w:val="none" w:sz="0" w:space="0" w:color="auto"/>
            <w:left w:val="none" w:sz="0" w:space="0" w:color="auto"/>
            <w:bottom w:val="none" w:sz="0" w:space="0" w:color="auto"/>
            <w:right w:val="none" w:sz="0" w:space="0" w:color="auto"/>
          </w:divBdr>
        </w:div>
        <w:div w:id="856583642">
          <w:marLeft w:val="480"/>
          <w:marRight w:val="0"/>
          <w:marTop w:val="0"/>
          <w:marBottom w:val="0"/>
          <w:divBdr>
            <w:top w:val="none" w:sz="0" w:space="0" w:color="auto"/>
            <w:left w:val="none" w:sz="0" w:space="0" w:color="auto"/>
            <w:bottom w:val="none" w:sz="0" w:space="0" w:color="auto"/>
            <w:right w:val="none" w:sz="0" w:space="0" w:color="auto"/>
          </w:divBdr>
        </w:div>
        <w:div w:id="870193810">
          <w:marLeft w:val="480"/>
          <w:marRight w:val="0"/>
          <w:marTop w:val="0"/>
          <w:marBottom w:val="0"/>
          <w:divBdr>
            <w:top w:val="none" w:sz="0" w:space="0" w:color="auto"/>
            <w:left w:val="none" w:sz="0" w:space="0" w:color="auto"/>
            <w:bottom w:val="none" w:sz="0" w:space="0" w:color="auto"/>
            <w:right w:val="none" w:sz="0" w:space="0" w:color="auto"/>
          </w:divBdr>
        </w:div>
        <w:div w:id="898200680">
          <w:marLeft w:val="480"/>
          <w:marRight w:val="0"/>
          <w:marTop w:val="0"/>
          <w:marBottom w:val="0"/>
          <w:divBdr>
            <w:top w:val="none" w:sz="0" w:space="0" w:color="auto"/>
            <w:left w:val="none" w:sz="0" w:space="0" w:color="auto"/>
            <w:bottom w:val="none" w:sz="0" w:space="0" w:color="auto"/>
            <w:right w:val="none" w:sz="0" w:space="0" w:color="auto"/>
          </w:divBdr>
        </w:div>
        <w:div w:id="905840439">
          <w:marLeft w:val="480"/>
          <w:marRight w:val="0"/>
          <w:marTop w:val="0"/>
          <w:marBottom w:val="0"/>
          <w:divBdr>
            <w:top w:val="none" w:sz="0" w:space="0" w:color="auto"/>
            <w:left w:val="none" w:sz="0" w:space="0" w:color="auto"/>
            <w:bottom w:val="none" w:sz="0" w:space="0" w:color="auto"/>
            <w:right w:val="none" w:sz="0" w:space="0" w:color="auto"/>
          </w:divBdr>
        </w:div>
        <w:div w:id="910428872">
          <w:marLeft w:val="480"/>
          <w:marRight w:val="0"/>
          <w:marTop w:val="0"/>
          <w:marBottom w:val="0"/>
          <w:divBdr>
            <w:top w:val="none" w:sz="0" w:space="0" w:color="auto"/>
            <w:left w:val="none" w:sz="0" w:space="0" w:color="auto"/>
            <w:bottom w:val="none" w:sz="0" w:space="0" w:color="auto"/>
            <w:right w:val="none" w:sz="0" w:space="0" w:color="auto"/>
          </w:divBdr>
        </w:div>
        <w:div w:id="933592215">
          <w:marLeft w:val="480"/>
          <w:marRight w:val="0"/>
          <w:marTop w:val="0"/>
          <w:marBottom w:val="0"/>
          <w:divBdr>
            <w:top w:val="none" w:sz="0" w:space="0" w:color="auto"/>
            <w:left w:val="none" w:sz="0" w:space="0" w:color="auto"/>
            <w:bottom w:val="none" w:sz="0" w:space="0" w:color="auto"/>
            <w:right w:val="none" w:sz="0" w:space="0" w:color="auto"/>
          </w:divBdr>
        </w:div>
        <w:div w:id="939604997">
          <w:marLeft w:val="480"/>
          <w:marRight w:val="0"/>
          <w:marTop w:val="0"/>
          <w:marBottom w:val="0"/>
          <w:divBdr>
            <w:top w:val="none" w:sz="0" w:space="0" w:color="auto"/>
            <w:left w:val="none" w:sz="0" w:space="0" w:color="auto"/>
            <w:bottom w:val="none" w:sz="0" w:space="0" w:color="auto"/>
            <w:right w:val="none" w:sz="0" w:space="0" w:color="auto"/>
          </w:divBdr>
        </w:div>
        <w:div w:id="950820123">
          <w:marLeft w:val="480"/>
          <w:marRight w:val="0"/>
          <w:marTop w:val="0"/>
          <w:marBottom w:val="0"/>
          <w:divBdr>
            <w:top w:val="none" w:sz="0" w:space="0" w:color="auto"/>
            <w:left w:val="none" w:sz="0" w:space="0" w:color="auto"/>
            <w:bottom w:val="none" w:sz="0" w:space="0" w:color="auto"/>
            <w:right w:val="none" w:sz="0" w:space="0" w:color="auto"/>
          </w:divBdr>
        </w:div>
        <w:div w:id="954020037">
          <w:marLeft w:val="480"/>
          <w:marRight w:val="0"/>
          <w:marTop w:val="0"/>
          <w:marBottom w:val="0"/>
          <w:divBdr>
            <w:top w:val="none" w:sz="0" w:space="0" w:color="auto"/>
            <w:left w:val="none" w:sz="0" w:space="0" w:color="auto"/>
            <w:bottom w:val="none" w:sz="0" w:space="0" w:color="auto"/>
            <w:right w:val="none" w:sz="0" w:space="0" w:color="auto"/>
          </w:divBdr>
        </w:div>
        <w:div w:id="993021450">
          <w:marLeft w:val="480"/>
          <w:marRight w:val="0"/>
          <w:marTop w:val="0"/>
          <w:marBottom w:val="0"/>
          <w:divBdr>
            <w:top w:val="none" w:sz="0" w:space="0" w:color="auto"/>
            <w:left w:val="none" w:sz="0" w:space="0" w:color="auto"/>
            <w:bottom w:val="none" w:sz="0" w:space="0" w:color="auto"/>
            <w:right w:val="none" w:sz="0" w:space="0" w:color="auto"/>
          </w:divBdr>
        </w:div>
        <w:div w:id="998771124">
          <w:marLeft w:val="480"/>
          <w:marRight w:val="0"/>
          <w:marTop w:val="0"/>
          <w:marBottom w:val="0"/>
          <w:divBdr>
            <w:top w:val="none" w:sz="0" w:space="0" w:color="auto"/>
            <w:left w:val="none" w:sz="0" w:space="0" w:color="auto"/>
            <w:bottom w:val="none" w:sz="0" w:space="0" w:color="auto"/>
            <w:right w:val="none" w:sz="0" w:space="0" w:color="auto"/>
          </w:divBdr>
        </w:div>
        <w:div w:id="1005983652">
          <w:marLeft w:val="480"/>
          <w:marRight w:val="0"/>
          <w:marTop w:val="0"/>
          <w:marBottom w:val="0"/>
          <w:divBdr>
            <w:top w:val="none" w:sz="0" w:space="0" w:color="auto"/>
            <w:left w:val="none" w:sz="0" w:space="0" w:color="auto"/>
            <w:bottom w:val="none" w:sz="0" w:space="0" w:color="auto"/>
            <w:right w:val="none" w:sz="0" w:space="0" w:color="auto"/>
          </w:divBdr>
        </w:div>
        <w:div w:id="1019625770">
          <w:marLeft w:val="480"/>
          <w:marRight w:val="0"/>
          <w:marTop w:val="0"/>
          <w:marBottom w:val="0"/>
          <w:divBdr>
            <w:top w:val="none" w:sz="0" w:space="0" w:color="auto"/>
            <w:left w:val="none" w:sz="0" w:space="0" w:color="auto"/>
            <w:bottom w:val="none" w:sz="0" w:space="0" w:color="auto"/>
            <w:right w:val="none" w:sz="0" w:space="0" w:color="auto"/>
          </w:divBdr>
        </w:div>
        <w:div w:id="1045564780">
          <w:marLeft w:val="480"/>
          <w:marRight w:val="0"/>
          <w:marTop w:val="0"/>
          <w:marBottom w:val="0"/>
          <w:divBdr>
            <w:top w:val="none" w:sz="0" w:space="0" w:color="auto"/>
            <w:left w:val="none" w:sz="0" w:space="0" w:color="auto"/>
            <w:bottom w:val="none" w:sz="0" w:space="0" w:color="auto"/>
            <w:right w:val="none" w:sz="0" w:space="0" w:color="auto"/>
          </w:divBdr>
        </w:div>
        <w:div w:id="1063681119">
          <w:marLeft w:val="480"/>
          <w:marRight w:val="0"/>
          <w:marTop w:val="0"/>
          <w:marBottom w:val="0"/>
          <w:divBdr>
            <w:top w:val="none" w:sz="0" w:space="0" w:color="auto"/>
            <w:left w:val="none" w:sz="0" w:space="0" w:color="auto"/>
            <w:bottom w:val="none" w:sz="0" w:space="0" w:color="auto"/>
            <w:right w:val="none" w:sz="0" w:space="0" w:color="auto"/>
          </w:divBdr>
        </w:div>
        <w:div w:id="1067344634">
          <w:marLeft w:val="480"/>
          <w:marRight w:val="0"/>
          <w:marTop w:val="0"/>
          <w:marBottom w:val="0"/>
          <w:divBdr>
            <w:top w:val="none" w:sz="0" w:space="0" w:color="auto"/>
            <w:left w:val="none" w:sz="0" w:space="0" w:color="auto"/>
            <w:bottom w:val="none" w:sz="0" w:space="0" w:color="auto"/>
            <w:right w:val="none" w:sz="0" w:space="0" w:color="auto"/>
          </w:divBdr>
        </w:div>
        <w:div w:id="1075318202">
          <w:marLeft w:val="480"/>
          <w:marRight w:val="0"/>
          <w:marTop w:val="0"/>
          <w:marBottom w:val="0"/>
          <w:divBdr>
            <w:top w:val="none" w:sz="0" w:space="0" w:color="auto"/>
            <w:left w:val="none" w:sz="0" w:space="0" w:color="auto"/>
            <w:bottom w:val="none" w:sz="0" w:space="0" w:color="auto"/>
            <w:right w:val="none" w:sz="0" w:space="0" w:color="auto"/>
          </w:divBdr>
        </w:div>
        <w:div w:id="1075515950">
          <w:marLeft w:val="480"/>
          <w:marRight w:val="0"/>
          <w:marTop w:val="0"/>
          <w:marBottom w:val="0"/>
          <w:divBdr>
            <w:top w:val="none" w:sz="0" w:space="0" w:color="auto"/>
            <w:left w:val="none" w:sz="0" w:space="0" w:color="auto"/>
            <w:bottom w:val="none" w:sz="0" w:space="0" w:color="auto"/>
            <w:right w:val="none" w:sz="0" w:space="0" w:color="auto"/>
          </w:divBdr>
        </w:div>
        <w:div w:id="1081219304">
          <w:marLeft w:val="480"/>
          <w:marRight w:val="0"/>
          <w:marTop w:val="0"/>
          <w:marBottom w:val="0"/>
          <w:divBdr>
            <w:top w:val="none" w:sz="0" w:space="0" w:color="auto"/>
            <w:left w:val="none" w:sz="0" w:space="0" w:color="auto"/>
            <w:bottom w:val="none" w:sz="0" w:space="0" w:color="auto"/>
            <w:right w:val="none" w:sz="0" w:space="0" w:color="auto"/>
          </w:divBdr>
        </w:div>
        <w:div w:id="1084691669">
          <w:marLeft w:val="480"/>
          <w:marRight w:val="0"/>
          <w:marTop w:val="0"/>
          <w:marBottom w:val="0"/>
          <w:divBdr>
            <w:top w:val="none" w:sz="0" w:space="0" w:color="auto"/>
            <w:left w:val="none" w:sz="0" w:space="0" w:color="auto"/>
            <w:bottom w:val="none" w:sz="0" w:space="0" w:color="auto"/>
            <w:right w:val="none" w:sz="0" w:space="0" w:color="auto"/>
          </w:divBdr>
        </w:div>
        <w:div w:id="1086875720">
          <w:marLeft w:val="480"/>
          <w:marRight w:val="0"/>
          <w:marTop w:val="0"/>
          <w:marBottom w:val="0"/>
          <w:divBdr>
            <w:top w:val="none" w:sz="0" w:space="0" w:color="auto"/>
            <w:left w:val="none" w:sz="0" w:space="0" w:color="auto"/>
            <w:bottom w:val="none" w:sz="0" w:space="0" w:color="auto"/>
            <w:right w:val="none" w:sz="0" w:space="0" w:color="auto"/>
          </w:divBdr>
        </w:div>
        <w:div w:id="1103571171">
          <w:marLeft w:val="480"/>
          <w:marRight w:val="0"/>
          <w:marTop w:val="0"/>
          <w:marBottom w:val="0"/>
          <w:divBdr>
            <w:top w:val="none" w:sz="0" w:space="0" w:color="auto"/>
            <w:left w:val="none" w:sz="0" w:space="0" w:color="auto"/>
            <w:bottom w:val="none" w:sz="0" w:space="0" w:color="auto"/>
            <w:right w:val="none" w:sz="0" w:space="0" w:color="auto"/>
          </w:divBdr>
        </w:div>
        <w:div w:id="1112165344">
          <w:marLeft w:val="480"/>
          <w:marRight w:val="0"/>
          <w:marTop w:val="0"/>
          <w:marBottom w:val="0"/>
          <w:divBdr>
            <w:top w:val="none" w:sz="0" w:space="0" w:color="auto"/>
            <w:left w:val="none" w:sz="0" w:space="0" w:color="auto"/>
            <w:bottom w:val="none" w:sz="0" w:space="0" w:color="auto"/>
            <w:right w:val="none" w:sz="0" w:space="0" w:color="auto"/>
          </w:divBdr>
        </w:div>
        <w:div w:id="1124732100">
          <w:marLeft w:val="480"/>
          <w:marRight w:val="0"/>
          <w:marTop w:val="0"/>
          <w:marBottom w:val="0"/>
          <w:divBdr>
            <w:top w:val="none" w:sz="0" w:space="0" w:color="auto"/>
            <w:left w:val="none" w:sz="0" w:space="0" w:color="auto"/>
            <w:bottom w:val="none" w:sz="0" w:space="0" w:color="auto"/>
            <w:right w:val="none" w:sz="0" w:space="0" w:color="auto"/>
          </w:divBdr>
        </w:div>
        <w:div w:id="1142769502">
          <w:marLeft w:val="480"/>
          <w:marRight w:val="0"/>
          <w:marTop w:val="0"/>
          <w:marBottom w:val="0"/>
          <w:divBdr>
            <w:top w:val="none" w:sz="0" w:space="0" w:color="auto"/>
            <w:left w:val="none" w:sz="0" w:space="0" w:color="auto"/>
            <w:bottom w:val="none" w:sz="0" w:space="0" w:color="auto"/>
            <w:right w:val="none" w:sz="0" w:space="0" w:color="auto"/>
          </w:divBdr>
        </w:div>
        <w:div w:id="1149399185">
          <w:marLeft w:val="480"/>
          <w:marRight w:val="0"/>
          <w:marTop w:val="0"/>
          <w:marBottom w:val="0"/>
          <w:divBdr>
            <w:top w:val="none" w:sz="0" w:space="0" w:color="auto"/>
            <w:left w:val="none" w:sz="0" w:space="0" w:color="auto"/>
            <w:bottom w:val="none" w:sz="0" w:space="0" w:color="auto"/>
            <w:right w:val="none" w:sz="0" w:space="0" w:color="auto"/>
          </w:divBdr>
        </w:div>
        <w:div w:id="1149591671">
          <w:marLeft w:val="480"/>
          <w:marRight w:val="0"/>
          <w:marTop w:val="0"/>
          <w:marBottom w:val="0"/>
          <w:divBdr>
            <w:top w:val="none" w:sz="0" w:space="0" w:color="auto"/>
            <w:left w:val="none" w:sz="0" w:space="0" w:color="auto"/>
            <w:bottom w:val="none" w:sz="0" w:space="0" w:color="auto"/>
            <w:right w:val="none" w:sz="0" w:space="0" w:color="auto"/>
          </w:divBdr>
        </w:div>
        <w:div w:id="1159151381">
          <w:marLeft w:val="480"/>
          <w:marRight w:val="0"/>
          <w:marTop w:val="0"/>
          <w:marBottom w:val="0"/>
          <w:divBdr>
            <w:top w:val="none" w:sz="0" w:space="0" w:color="auto"/>
            <w:left w:val="none" w:sz="0" w:space="0" w:color="auto"/>
            <w:bottom w:val="none" w:sz="0" w:space="0" w:color="auto"/>
            <w:right w:val="none" w:sz="0" w:space="0" w:color="auto"/>
          </w:divBdr>
        </w:div>
        <w:div w:id="1175605582">
          <w:marLeft w:val="480"/>
          <w:marRight w:val="0"/>
          <w:marTop w:val="0"/>
          <w:marBottom w:val="0"/>
          <w:divBdr>
            <w:top w:val="none" w:sz="0" w:space="0" w:color="auto"/>
            <w:left w:val="none" w:sz="0" w:space="0" w:color="auto"/>
            <w:bottom w:val="none" w:sz="0" w:space="0" w:color="auto"/>
            <w:right w:val="none" w:sz="0" w:space="0" w:color="auto"/>
          </w:divBdr>
        </w:div>
        <w:div w:id="1211576282">
          <w:marLeft w:val="480"/>
          <w:marRight w:val="0"/>
          <w:marTop w:val="0"/>
          <w:marBottom w:val="0"/>
          <w:divBdr>
            <w:top w:val="none" w:sz="0" w:space="0" w:color="auto"/>
            <w:left w:val="none" w:sz="0" w:space="0" w:color="auto"/>
            <w:bottom w:val="none" w:sz="0" w:space="0" w:color="auto"/>
            <w:right w:val="none" w:sz="0" w:space="0" w:color="auto"/>
          </w:divBdr>
        </w:div>
        <w:div w:id="1224368900">
          <w:marLeft w:val="480"/>
          <w:marRight w:val="0"/>
          <w:marTop w:val="0"/>
          <w:marBottom w:val="0"/>
          <w:divBdr>
            <w:top w:val="none" w:sz="0" w:space="0" w:color="auto"/>
            <w:left w:val="none" w:sz="0" w:space="0" w:color="auto"/>
            <w:bottom w:val="none" w:sz="0" w:space="0" w:color="auto"/>
            <w:right w:val="none" w:sz="0" w:space="0" w:color="auto"/>
          </w:divBdr>
        </w:div>
        <w:div w:id="1227567986">
          <w:marLeft w:val="480"/>
          <w:marRight w:val="0"/>
          <w:marTop w:val="0"/>
          <w:marBottom w:val="0"/>
          <w:divBdr>
            <w:top w:val="none" w:sz="0" w:space="0" w:color="auto"/>
            <w:left w:val="none" w:sz="0" w:space="0" w:color="auto"/>
            <w:bottom w:val="none" w:sz="0" w:space="0" w:color="auto"/>
            <w:right w:val="none" w:sz="0" w:space="0" w:color="auto"/>
          </w:divBdr>
        </w:div>
        <w:div w:id="1253272848">
          <w:marLeft w:val="480"/>
          <w:marRight w:val="0"/>
          <w:marTop w:val="0"/>
          <w:marBottom w:val="0"/>
          <w:divBdr>
            <w:top w:val="none" w:sz="0" w:space="0" w:color="auto"/>
            <w:left w:val="none" w:sz="0" w:space="0" w:color="auto"/>
            <w:bottom w:val="none" w:sz="0" w:space="0" w:color="auto"/>
            <w:right w:val="none" w:sz="0" w:space="0" w:color="auto"/>
          </w:divBdr>
        </w:div>
        <w:div w:id="1280457621">
          <w:marLeft w:val="480"/>
          <w:marRight w:val="0"/>
          <w:marTop w:val="0"/>
          <w:marBottom w:val="0"/>
          <w:divBdr>
            <w:top w:val="none" w:sz="0" w:space="0" w:color="auto"/>
            <w:left w:val="none" w:sz="0" w:space="0" w:color="auto"/>
            <w:bottom w:val="none" w:sz="0" w:space="0" w:color="auto"/>
            <w:right w:val="none" w:sz="0" w:space="0" w:color="auto"/>
          </w:divBdr>
        </w:div>
        <w:div w:id="1293444762">
          <w:marLeft w:val="480"/>
          <w:marRight w:val="0"/>
          <w:marTop w:val="0"/>
          <w:marBottom w:val="0"/>
          <w:divBdr>
            <w:top w:val="none" w:sz="0" w:space="0" w:color="auto"/>
            <w:left w:val="none" w:sz="0" w:space="0" w:color="auto"/>
            <w:bottom w:val="none" w:sz="0" w:space="0" w:color="auto"/>
            <w:right w:val="none" w:sz="0" w:space="0" w:color="auto"/>
          </w:divBdr>
        </w:div>
        <w:div w:id="1296252785">
          <w:marLeft w:val="480"/>
          <w:marRight w:val="0"/>
          <w:marTop w:val="0"/>
          <w:marBottom w:val="0"/>
          <w:divBdr>
            <w:top w:val="none" w:sz="0" w:space="0" w:color="auto"/>
            <w:left w:val="none" w:sz="0" w:space="0" w:color="auto"/>
            <w:bottom w:val="none" w:sz="0" w:space="0" w:color="auto"/>
            <w:right w:val="none" w:sz="0" w:space="0" w:color="auto"/>
          </w:divBdr>
        </w:div>
        <w:div w:id="1326133077">
          <w:marLeft w:val="480"/>
          <w:marRight w:val="0"/>
          <w:marTop w:val="0"/>
          <w:marBottom w:val="0"/>
          <w:divBdr>
            <w:top w:val="none" w:sz="0" w:space="0" w:color="auto"/>
            <w:left w:val="none" w:sz="0" w:space="0" w:color="auto"/>
            <w:bottom w:val="none" w:sz="0" w:space="0" w:color="auto"/>
            <w:right w:val="none" w:sz="0" w:space="0" w:color="auto"/>
          </w:divBdr>
        </w:div>
        <w:div w:id="1327897654">
          <w:marLeft w:val="480"/>
          <w:marRight w:val="0"/>
          <w:marTop w:val="0"/>
          <w:marBottom w:val="0"/>
          <w:divBdr>
            <w:top w:val="none" w:sz="0" w:space="0" w:color="auto"/>
            <w:left w:val="none" w:sz="0" w:space="0" w:color="auto"/>
            <w:bottom w:val="none" w:sz="0" w:space="0" w:color="auto"/>
            <w:right w:val="none" w:sz="0" w:space="0" w:color="auto"/>
          </w:divBdr>
        </w:div>
        <w:div w:id="1338196143">
          <w:marLeft w:val="480"/>
          <w:marRight w:val="0"/>
          <w:marTop w:val="0"/>
          <w:marBottom w:val="0"/>
          <w:divBdr>
            <w:top w:val="none" w:sz="0" w:space="0" w:color="auto"/>
            <w:left w:val="none" w:sz="0" w:space="0" w:color="auto"/>
            <w:bottom w:val="none" w:sz="0" w:space="0" w:color="auto"/>
            <w:right w:val="none" w:sz="0" w:space="0" w:color="auto"/>
          </w:divBdr>
        </w:div>
        <w:div w:id="1339500767">
          <w:marLeft w:val="480"/>
          <w:marRight w:val="0"/>
          <w:marTop w:val="0"/>
          <w:marBottom w:val="0"/>
          <w:divBdr>
            <w:top w:val="none" w:sz="0" w:space="0" w:color="auto"/>
            <w:left w:val="none" w:sz="0" w:space="0" w:color="auto"/>
            <w:bottom w:val="none" w:sz="0" w:space="0" w:color="auto"/>
            <w:right w:val="none" w:sz="0" w:space="0" w:color="auto"/>
          </w:divBdr>
        </w:div>
        <w:div w:id="1341196051">
          <w:marLeft w:val="480"/>
          <w:marRight w:val="0"/>
          <w:marTop w:val="0"/>
          <w:marBottom w:val="0"/>
          <w:divBdr>
            <w:top w:val="none" w:sz="0" w:space="0" w:color="auto"/>
            <w:left w:val="none" w:sz="0" w:space="0" w:color="auto"/>
            <w:bottom w:val="none" w:sz="0" w:space="0" w:color="auto"/>
            <w:right w:val="none" w:sz="0" w:space="0" w:color="auto"/>
          </w:divBdr>
        </w:div>
        <w:div w:id="1361277579">
          <w:marLeft w:val="480"/>
          <w:marRight w:val="0"/>
          <w:marTop w:val="0"/>
          <w:marBottom w:val="0"/>
          <w:divBdr>
            <w:top w:val="none" w:sz="0" w:space="0" w:color="auto"/>
            <w:left w:val="none" w:sz="0" w:space="0" w:color="auto"/>
            <w:bottom w:val="none" w:sz="0" w:space="0" w:color="auto"/>
            <w:right w:val="none" w:sz="0" w:space="0" w:color="auto"/>
          </w:divBdr>
        </w:div>
        <w:div w:id="1370911640">
          <w:marLeft w:val="480"/>
          <w:marRight w:val="0"/>
          <w:marTop w:val="0"/>
          <w:marBottom w:val="0"/>
          <w:divBdr>
            <w:top w:val="none" w:sz="0" w:space="0" w:color="auto"/>
            <w:left w:val="none" w:sz="0" w:space="0" w:color="auto"/>
            <w:bottom w:val="none" w:sz="0" w:space="0" w:color="auto"/>
            <w:right w:val="none" w:sz="0" w:space="0" w:color="auto"/>
          </w:divBdr>
        </w:div>
        <w:div w:id="1374042131">
          <w:marLeft w:val="480"/>
          <w:marRight w:val="0"/>
          <w:marTop w:val="0"/>
          <w:marBottom w:val="0"/>
          <w:divBdr>
            <w:top w:val="none" w:sz="0" w:space="0" w:color="auto"/>
            <w:left w:val="none" w:sz="0" w:space="0" w:color="auto"/>
            <w:bottom w:val="none" w:sz="0" w:space="0" w:color="auto"/>
            <w:right w:val="none" w:sz="0" w:space="0" w:color="auto"/>
          </w:divBdr>
        </w:div>
        <w:div w:id="1375302152">
          <w:marLeft w:val="480"/>
          <w:marRight w:val="0"/>
          <w:marTop w:val="0"/>
          <w:marBottom w:val="0"/>
          <w:divBdr>
            <w:top w:val="none" w:sz="0" w:space="0" w:color="auto"/>
            <w:left w:val="none" w:sz="0" w:space="0" w:color="auto"/>
            <w:bottom w:val="none" w:sz="0" w:space="0" w:color="auto"/>
            <w:right w:val="none" w:sz="0" w:space="0" w:color="auto"/>
          </w:divBdr>
        </w:div>
        <w:div w:id="1392659391">
          <w:marLeft w:val="480"/>
          <w:marRight w:val="0"/>
          <w:marTop w:val="0"/>
          <w:marBottom w:val="0"/>
          <w:divBdr>
            <w:top w:val="none" w:sz="0" w:space="0" w:color="auto"/>
            <w:left w:val="none" w:sz="0" w:space="0" w:color="auto"/>
            <w:bottom w:val="none" w:sz="0" w:space="0" w:color="auto"/>
            <w:right w:val="none" w:sz="0" w:space="0" w:color="auto"/>
          </w:divBdr>
        </w:div>
        <w:div w:id="1411928603">
          <w:marLeft w:val="480"/>
          <w:marRight w:val="0"/>
          <w:marTop w:val="0"/>
          <w:marBottom w:val="0"/>
          <w:divBdr>
            <w:top w:val="none" w:sz="0" w:space="0" w:color="auto"/>
            <w:left w:val="none" w:sz="0" w:space="0" w:color="auto"/>
            <w:bottom w:val="none" w:sz="0" w:space="0" w:color="auto"/>
            <w:right w:val="none" w:sz="0" w:space="0" w:color="auto"/>
          </w:divBdr>
        </w:div>
        <w:div w:id="1422723107">
          <w:marLeft w:val="480"/>
          <w:marRight w:val="0"/>
          <w:marTop w:val="0"/>
          <w:marBottom w:val="0"/>
          <w:divBdr>
            <w:top w:val="none" w:sz="0" w:space="0" w:color="auto"/>
            <w:left w:val="none" w:sz="0" w:space="0" w:color="auto"/>
            <w:bottom w:val="none" w:sz="0" w:space="0" w:color="auto"/>
            <w:right w:val="none" w:sz="0" w:space="0" w:color="auto"/>
          </w:divBdr>
        </w:div>
        <w:div w:id="1440644772">
          <w:marLeft w:val="480"/>
          <w:marRight w:val="0"/>
          <w:marTop w:val="0"/>
          <w:marBottom w:val="0"/>
          <w:divBdr>
            <w:top w:val="none" w:sz="0" w:space="0" w:color="auto"/>
            <w:left w:val="none" w:sz="0" w:space="0" w:color="auto"/>
            <w:bottom w:val="none" w:sz="0" w:space="0" w:color="auto"/>
            <w:right w:val="none" w:sz="0" w:space="0" w:color="auto"/>
          </w:divBdr>
        </w:div>
        <w:div w:id="1444421038">
          <w:marLeft w:val="480"/>
          <w:marRight w:val="0"/>
          <w:marTop w:val="0"/>
          <w:marBottom w:val="0"/>
          <w:divBdr>
            <w:top w:val="none" w:sz="0" w:space="0" w:color="auto"/>
            <w:left w:val="none" w:sz="0" w:space="0" w:color="auto"/>
            <w:bottom w:val="none" w:sz="0" w:space="0" w:color="auto"/>
            <w:right w:val="none" w:sz="0" w:space="0" w:color="auto"/>
          </w:divBdr>
        </w:div>
        <w:div w:id="1450322653">
          <w:marLeft w:val="480"/>
          <w:marRight w:val="0"/>
          <w:marTop w:val="0"/>
          <w:marBottom w:val="0"/>
          <w:divBdr>
            <w:top w:val="none" w:sz="0" w:space="0" w:color="auto"/>
            <w:left w:val="none" w:sz="0" w:space="0" w:color="auto"/>
            <w:bottom w:val="none" w:sz="0" w:space="0" w:color="auto"/>
            <w:right w:val="none" w:sz="0" w:space="0" w:color="auto"/>
          </w:divBdr>
        </w:div>
        <w:div w:id="1461996111">
          <w:marLeft w:val="480"/>
          <w:marRight w:val="0"/>
          <w:marTop w:val="0"/>
          <w:marBottom w:val="0"/>
          <w:divBdr>
            <w:top w:val="none" w:sz="0" w:space="0" w:color="auto"/>
            <w:left w:val="none" w:sz="0" w:space="0" w:color="auto"/>
            <w:bottom w:val="none" w:sz="0" w:space="0" w:color="auto"/>
            <w:right w:val="none" w:sz="0" w:space="0" w:color="auto"/>
          </w:divBdr>
        </w:div>
        <w:div w:id="1462764014">
          <w:marLeft w:val="480"/>
          <w:marRight w:val="0"/>
          <w:marTop w:val="0"/>
          <w:marBottom w:val="0"/>
          <w:divBdr>
            <w:top w:val="none" w:sz="0" w:space="0" w:color="auto"/>
            <w:left w:val="none" w:sz="0" w:space="0" w:color="auto"/>
            <w:bottom w:val="none" w:sz="0" w:space="0" w:color="auto"/>
            <w:right w:val="none" w:sz="0" w:space="0" w:color="auto"/>
          </w:divBdr>
        </w:div>
        <w:div w:id="1463617564">
          <w:marLeft w:val="480"/>
          <w:marRight w:val="0"/>
          <w:marTop w:val="0"/>
          <w:marBottom w:val="0"/>
          <w:divBdr>
            <w:top w:val="none" w:sz="0" w:space="0" w:color="auto"/>
            <w:left w:val="none" w:sz="0" w:space="0" w:color="auto"/>
            <w:bottom w:val="none" w:sz="0" w:space="0" w:color="auto"/>
            <w:right w:val="none" w:sz="0" w:space="0" w:color="auto"/>
          </w:divBdr>
        </w:div>
        <w:div w:id="1464234906">
          <w:marLeft w:val="480"/>
          <w:marRight w:val="0"/>
          <w:marTop w:val="0"/>
          <w:marBottom w:val="0"/>
          <w:divBdr>
            <w:top w:val="none" w:sz="0" w:space="0" w:color="auto"/>
            <w:left w:val="none" w:sz="0" w:space="0" w:color="auto"/>
            <w:bottom w:val="none" w:sz="0" w:space="0" w:color="auto"/>
            <w:right w:val="none" w:sz="0" w:space="0" w:color="auto"/>
          </w:divBdr>
        </w:div>
        <w:div w:id="1488740263">
          <w:marLeft w:val="480"/>
          <w:marRight w:val="0"/>
          <w:marTop w:val="0"/>
          <w:marBottom w:val="0"/>
          <w:divBdr>
            <w:top w:val="none" w:sz="0" w:space="0" w:color="auto"/>
            <w:left w:val="none" w:sz="0" w:space="0" w:color="auto"/>
            <w:bottom w:val="none" w:sz="0" w:space="0" w:color="auto"/>
            <w:right w:val="none" w:sz="0" w:space="0" w:color="auto"/>
          </w:divBdr>
        </w:div>
        <w:div w:id="1492940943">
          <w:marLeft w:val="480"/>
          <w:marRight w:val="0"/>
          <w:marTop w:val="0"/>
          <w:marBottom w:val="0"/>
          <w:divBdr>
            <w:top w:val="none" w:sz="0" w:space="0" w:color="auto"/>
            <w:left w:val="none" w:sz="0" w:space="0" w:color="auto"/>
            <w:bottom w:val="none" w:sz="0" w:space="0" w:color="auto"/>
            <w:right w:val="none" w:sz="0" w:space="0" w:color="auto"/>
          </w:divBdr>
        </w:div>
        <w:div w:id="1498840468">
          <w:marLeft w:val="480"/>
          <w:marRight w:val="0"/>
          <w:marTop w:val="0"/>
          <w:marBottom w:val="0"/>
          <w:divBdr>
            <w:top w:val="none" w:sz="0" w:space="0" w:color="auto"/>
            <w:left w:val="none" w:sz="0" w:space="0" w:color="auto"/>
            <w:bottom w:val="none" w:sz="0" w:space="0" w:color="auto"/>
            <w:right w:val="none" w:sz="0" w:space="0" w:color="auto"/>
          </w:divBdr>
        </w:div>
        <w:div w:id="1501507759">
          <w:marLeft w:val="480"/>
          <w:marRight w:val="0"/>
          <w:marTop w:val="0"/>
          <w:marBottom w:val="0"/>
          <w:divBdr>
            <w:top w:val="none" w:sz="0" w:space="0" w:color="auto"/>
            <w:left w:val="none" w:sz="0" w:space="0" w:color="auto"/>
            <w:bottom w:val="none" w:sz="0" w:space="0" w:color="auto"/>
            <w:right w:val="none" w:sz="0" w:space="0" w:color="auto"/>
          </w:divBdr>
        </w:div>
        <w:div w:id="1504203698">
          <w:marLeft w:val="480"/>
          <w:marRight w:val="0"/>
          <w:marTop w:val="0"/>
          <w:marBottom w:val="0"/>
          <w:divBdr>
            <w:top w:val="none" w:sz="0" w:space="0" w:color="auto"/>
            <w:left w:val="none" w:sz="0" w:space="0" w:color="auto"/>
            <w:bottom w:val="none" w:sz="0" w:space="0" w:color="auto"/>
            <w:right w:val="none" w:sz="0" w:space="0" w:color="auto"/>
          </w:divBdr>
        </w:div>
        <w:div w:id="1514610528">
          <w:marLeft w:val="480"/>
          <w:marRight w:val="0"/>
          <w:marTop w:val="0"/>
          <w:marBottom w:val="0"/>
          <w:divBdr>
            <w:top w:val="none" w:sz="0" w:space="0" w:color="auto"/>
            <w:left w:val="none" w:sz="0" w:space="0" w:color="auto"/>
            <w:bottom w:val="none" w:sz="0" w:space="0" w:color="auto"/>
            <w:right w:val="none" w:sz="0" w:space="0" w:color="auto"/>
          </w:divBdr>
        </w:div>
        <w:div w:id="1529566221">
          <w:marLeft w:val="480"/>
          <w:marRight w:val="0"/>
          <w:marTop w:val="0"/>
          <w:marBottom w:val="0"/>
          <w:divBdr>
            <w:top w:val="none" w:sz="0" w:space="0" w:color="auto"/>
            <w:left w:val="none" w:sz="0" w:space="0" w:color="auto"/>
            <w:bottom w:val="none" w:sz="0" w:space="0" w:color="auto"/>
            <w:right w:val="none" w:sz="0" w:space="0" w:color="auto"/>
          </w:divBdr>
        </w:div>
        <w:div w:id="1551917258">
          <w:marLeft w:val="480"/>
          <w:marRight w:val="0"/>
          <w:marTop w:val="0"/>
          <w:marBottom w:val="0"/>
          <w:divBdr>
            <w:top w:val="none" w:sz="0" w:space="0" w:color="auto"/>
            <w:left w:val="none" w:sz="0" w:space="0" w:color="auto"/>
            <w:bottom w:val="none" w:sz="0" w:space="0" w:color="auto"/>
            <w:right w:val="none" w:sz="0" w:space="0" w:color="auto"/>
          </w:divBdr>
        </w:div>
        <w:div w:id="1556307733">
          <w:marLeft w:val="480"/>
          <w:marRight w:val="0"/>
          <w:marTop w:val="0"/>
          <w:marBottom w:val="0"/>
          <w:divBdr>
            <w:top w:val="none" w:sz="0" w:space="0" w:color="auto"/>
            <w:left w:val="none" w:sz="0" w:space="0" w:color="auto"/>
            <w:bottom w:val="none" w:sz="0" w:space="0" w:color="auto"/>
            <w:right w:val="none" w:sz="0" w:space="0" w:color="auto"/>
          </w:divBdr>
        </w:div>
        <w:div w:id="1565412862">
          <w:marLeft w:val="480"/>
          <w:marRight w:val="0"/>
          <w:marTop w:val="0"/>
          <w:marBottom w:val="0"/>
          <w:divBdr>
            <w:top w:val="none" w:sz="0" w:space="0" w:color="auto"/>
            <w:left w:val="none" w:sz="0" w:space="0" w:color="auto"/>
            <w:bottom w:val="none" w:sz="0" w:space="0" w:color="auto"/>
            <w:right w:val="none" w:sz="0" w:space="0" w:color="auto"/>
          </w:divBdr>
        </w:div>
        <w:div w:id="1581676114">
          <w:marLeft w:val="480"/>
          <w:marRight w:val="0"/>
          <w:marTop w:val="0"/>
          <w:marBottom w:val="0"/>
          <w:divBdr>
            <w:top w:val="none" w:sz="0" w:space="0" w:color="auto"/>
            <w:left w:val="none" w:sz="0" w:space="0" w:color="auto"/>
            <w:bottom w:val="none" w:sz="0" w:space="0" w:color="auto"/>
            <w:right w:val="none" w:sz="0" w:space="0" w:color="auto"/>
          </w:divBdr>
        </w:div>
        <w:div w:id="1608392515">
          <w:marLeft w:val="480"/>
          <w:marRight w:val="0"/>
          <w:marTop w:val="0"/>
          <w:marBottom w:val="0"/>
          <w:divBdr>
            <w:top w:val="none" w:sz="0" w:space="0" w:color="auto"/>
            <w:left w:val="none" w:sz="0" w:space="0" w:color="auto"/>
            <w:bottom w:val="none" w:sz="0" w:space="0" w:color="auto"/>
            <w:right w:val="none" w:sz="0" w:space="0" w:color="auto"/>
          </w:divBdr>
        </w:div>
        <w:div w:id="1615601397">
          <w:marLeft w:val="480"/>
          <w:marRight w:val="0"/>
          <w:marTop w:val="0"/>
          <w:marBottom w:val="0"/>
          <w:divBdr>
            <w:top w:val="none" w:sz="0" w:space="0" w:color="auto"/>
            <w:left w:val="none" w:sz="0" w:space="0" w:color="auto"/>
            <w:bottom w:val="none" w:sz="0" w:space="0" w:color="auto"/>
            <w:right w:val="none" w:sz="0" w:space="0" w:color="auto"/>
          </w:divBdr>
        </w:div>
        <w:div w:id="1620838975">
          <w:marLeft w:val="480"/>
          <w:marRight w:val="0"/>
          <w:marTop w:val="0"/>
          <w:marBottom w:val="0"/>
          <w:divBdr>
            <w:top w:val="none" w:sz="0" w:space="0" w:color="auto"/>
            <w:left w:val="none" w:sz="0" w:space="0" w:color="auto"/>
            <w:bottom w:val="none" w:sz="0" w:space="0" w:color="auto"/>
            <w:right w:val="none" w:sz="0" w:space="0" w:color="auto"/>
          </w:divBdr>
        </w:div>
        <w:div w:id="1658536970">
          <w:marLeft w:val="480"/>
          <w:marRight w:val="0"/>
          <w:marTop w:val="0"/>
          <w:marBottom w:val="0"/>
          <w:divBdr>
            <w:top w:val="none" w:sz="0" w:space="0" w:color="auto"/>
            <w:left w:val="none" w:sz="0" w:space="0" w:color="auto"/>
            <w:bottom w:val="none" w:sz="0" w:space="0" w:color="auto"/>
            <w:right w:val="none" w:sz="0" w:space="0" w:color="auto"/>
          </w:divBdr>
        </w:div>
        <w:div w:id="1661500359">
          <w:marLeft w:val="480"/>
          <w:marRight w:val="0"/>
          <w:marTop w:val="0"/>
          <w:marBottom w:val="0"/>
          <w:divBdr>
            <w:top w:val="none" w:sz="0" w:space="0" w:color="auto"/>
            <w:left w:val="none" w:sz="0" w:space="0" w:color="auto"/>
            <w:bottom w:val="none" w:sz="0" w:space="0" w:color="auto"/>
            <w:right w:val="none" w:sz="0" w:space="0" w:color="auto"/>
          </w:divBdr>
        </w:div>
        <w:div w:id="1668895976">
          <w:marLeft w:val="480"/>
          <w:marRight w:val="0"/>
          <w:marTop w:val="0"/>
          <w:marBottom w:val="0"/>
          <w:divBdr>
            <w:top w:val="none" w:sz="0" w:space="0" w:color="auto"/>
            <w:left w:val="none" w:sz="0" w:space="0" w:color="auto"/>
            <w:bottom w:val="none" w:sz="0" w:space="0" w:color="auto"/>
            <w:right w:val="none" w:sz="0" w:space="0" w:color="auto"/>
          </w:divBdr>
        </w:div>
        <w:div w:id="1671443082">
          <w:marLeft w:val="480"/>
          <w:marRight w:val="0"/>
          <w:marTop w:val="0"/>
          <w:marBottom w:val="0"/>
          <w:divBdr>
            <w:top w:val="none" w:sz="0" w:space="0" w:color="auto"/>
            <w:left w:val="none" w:sz="0" w:space="0" w:color="auto"/>
            <w:bottom w:val="none" w:sz="0" w:space="0" w:color="auto"/>
            <w:right w:val="none" w:sz="0" w:space="0" w:color="auto"/>
          </w:divBdr>
        </w:div>
        <w:div w:id="1671563680">
          <w:marLeft w:val="480"/>
          <w:marRight w:val="0"/>
          <w:marTop w:val="0"/>
          <w:marBottom w:val="0"/>
          <w:divBdr>
            <w:top w:val="none" w:sz="0" w:space="0" w:color="auto"/>
            <w:left w:val="none" w:sz="0" w:space="0" w:color="auto"/>
            <w:bottom w:val="none" w:sz="0" w:space="0" w:color="auto"/>
            <w:right w:val="none" w:sz="0" w:space="0" w:color="auto"/>
          </w:divBdr>
        </w:div>
        <w:div w:id="1678724619">
          <w:marLeft w:val="480"/>
          <w:marRight w:val="0"/>
          <w:marTop w:val="0"/>
          <w:marBottom w:val="0"/>
          <w:divBdr>
            <w:top w:val="none" w:sz="0" w:space="0" w:color="auto"/>
            <w:left w:val="none" w:sz="0" w:space="0" w:color="auto"/>
            <w:bottom w:val="none" w:sz="0" w:space="0" w:color="auto"/>
            <w:right w:val="none" w:sz="0" w:space="0" w:color="auto"/>
          </w:divBdr>
        </w:div>
        <w:div w:id="1685401545">
          <w:marLeft w:val="480"/>
          <w:marRight w:val="0"/>
          <w:marTop w:val="0"/>
          <w:marBottom w:val="0"/>
          <w:divBdr>
            <w:top w:val="none" w:sz="0" w:space="0" w:color="auto"/>
            <w:left w:val="none" w:sz="0" w:space="0" w:color="auto"/>
            <w:bottom w:val="none" w:sz="0" w:space="0" w:color="auto"/>
            <w:right w:val="none" w:sz="0" w:space="0" w:color="auto"/>
          </w:divBdr>
        </w:div>
        <w:div w:id="1687710323">
          <w:marLeft w:val="480"/>
          <w:marRight w:val="0"/>
          <w:marTop w:val="0"/>
          <w:marBottom w:val="0"/>
          <w:divBdr>
            <w:top w:val="none" w:sz="0" w:space="0" w:color="auto"/>
            <w:left w:val="none" w:sz="0" w:space="0" w:color="auto"/>
            <w:bottom w:val="none" w:sz="0" w:space="0" w:color="auto"/>
            <w:right w:val="none" w:sz="0" w:space="0" w:color="auto"/>
          </w:divBdr>
        </w:div>
        <w:div w:id="1697580587">
          <w:marLeft w:val="480"/>
          <w:marRight w:val="0"/>
          <w:marTop w:val="0"/>
          <w:marBottom w:val="0"/>
          <w:divBdr>
            <w:top w:val="none" w:sz="0" w:space="0" w:color="auto"/>
            <w:left w:val="none" w:sz="0" w:space="0" w:color="auto"/>
            <w:bottom w:val="none" w:sz="0" w:space="0" w:color="auto"/>
            <w:right w:val="none" w:sz="0" w:space="0" w:color="auto"/>
          </w:divBdr>
        </w:div>
        <w:div w:id="1704016121">
          <w:marLeft w:val="480"/>
          <w:marRight w:val="0"/>
          <w:marTop w:val="0"/>
          <w:marBottom w:val="0"/>
          <w:divBdr>
            <w:top w:val="none" w:sz="0" w:space="0" w:color="auto"/>
            <w:left w:val="none" w:sz="0" w:space="0" w:color="auto"/>
            <w:bottom w:val="none" w:sz="0" w:space="0" w:color="auto"/>
            <w:right w:val="none" w:sz="0" w:space="0" w:color="auto"/>
          </w:divBdr>
        </w:div>
        <w:div w:id="1711297896">
          <w:marLeft w:val="480"/>
          <w:marRight w:val="0"/>
          <w:marTop w:val="0"/>
          <w:marBottom w:val="0"/>
          <w:divBdr>
            <w:top w:val="none" w:sz="0" w:space="0" w:color="auto"/>
            <w:left w:val="none" w:sz="0" w:space="0" w:color="auto"/>
            <w:bottom w:val="none" w:sz="0" w:space="0" w:color="auto"/>
            <w:right w:val="none" w:sz="0" w:space="0" w:color="auto"/>
          </w:divBdr>
        </w:div>
        <w:div w:id="1735469204">
          <w:marLeft w:val="480"/>
          <w:marRight w:val="0"/>
          <w:marTop w:val="0"/>
          <w:marBottom w:val="0"/>
          <w:divBdr>
            <w:top w:val="none" w:sz="0" w:space="0" w:color="auto"/>
            <w:left w:val="none" w:sz="0" w:space="0" w:color="auto"/>
            <w:bottom w:val="none" w:sz="0" w:space="0" w:color="auto"/>
            <w:right w:val="none" w:sz="0" w:space="0" w:color="auto"/>
          </w:divBdr>
        </w:div>
        <w:div w:id="1735664822">
          <w:marLeft w:val="480"/>
          <w:marRight w:val="0"/>
          <w:marTop w:val="0"/>
          <w:marBottom w:val="0"/>
          <w:divBdr>
            <w:top w:val="none" w:sz="0" w:space="0" w:color="auto"/>
            <w:left w:val="none" w:sz="0" w:space="0" w:color="auto"/>
            <w:bottom w:val="none" w:sz="0" w:space="0" w:color="auto"/>
            <w:right w:val="none" w:sz="0" w:space="0" w:color="auto"/>
          </w:divBdr>
        </w:div>
        <w:div w:id="1743986718">
          <w:marLeft w:val="480"/>
          <w:marRight w:val="0"/>
          <w:marTop w:val="0"/>
          <w:marBottom w:val="0"/>
          <w:divBdr>
            <w:top w:val="none" w:sz="0" w:space="0" w:color="auto"/>
            <w:left w:val="none" w:sz="0" w:space="0" w:color="auto"/>
            <w:bottom w:val="none" w:sz="0" w:space="0" w:color="auto"/>
            <w:right w:val="none" w:sz="0" w:space="0" w:color="auto"/>
          </w:divBdr>
        </w:div>
        <w:div w:id="1771118568">
          <w:marLeft w:val="480"/>
          <w:marRight w:val="0"/>
          <w:marTop w:val="0"/>
          <w:marBottom w:val="0"/>
          <w:divBdr>
            <w:top w:val="none" w:sz="0" w:space="0" w:color="auto"/>
            <w:left w:val="none" w:sz="0" w:space="0" w:color="auto"/>
            <w:bottom w:val="none" w:sz="0" w:space="0" w:color="auto"/>
            <w:right w:val="none" w:sz="0" w:space="0" w:color="auto"/>
          </w:divBdr>
        </w:div>
        <w:div w:id="1778016501">
          <w:marLeft w:val="480"/>
          <w:marRight w:val="0"/>
          <w:marTop w:val="0"/>
          <w:marBottom w:val="0"/>
          <w:divBdr>
            <w:top w:val="none" w:sz="0" w:space="0" w:color="auto"/>
            <w:left w:val="none" w:sz="0" w:space="0" w:color="auto"/>
            <w:bottom w:val="none" w:sz="0" w:space="0" w:color="auto"/>
            <w:right w:val="none" w:sz="0" w:space="0" w:color="auto"/>
          </w:divBdr>
        </w:div>
        <w:div w:id="1780371259">
          <w:marLeft w:val="480"/>
          <w:marRight w:val="0"/>
          <w:marTop w:val="0"/>
          <w:marBottom w:val="0"/>
          <w:divBdr>
            <w:top w:val="none" w:sz="0" w:space="0" w:color="auto"/>
            <w:left w:val="none" w:sz="0" w:space="0" w:color="auto"/>
            <w:bottom w:val="none" w:sz="0" w:space="0" w:color="auto"/>
            <w:right w:val="none" w:sz="0" w:space="0" w:color="auto"/>
          </w:divBdr>
        </w:div>
      </w:divsChild>
    </w:div>
    <w:div w:id="857087984">
      <w:bodyDiv w:val="1"/>
      <w:marLeft w:val="0"/>
      <w:marRight w:val="0"/>
      <w:marTop w:val="0"/>
      <w:marBottom w:val="0"/>
      <w:divBdr>
        <w:top w:val="none" w:sz="0" w:space="0" w:color="auto"/>
        <w:left w:val="none" w:sz="0" w:space="0" w:color="auto"/>
        <w:bottom w:val="none" w:sz="0" w:space="0" w:color="auto"/>
        <w:right w:val="none" w:sz="0" w:space="0" w:color="auto"/>
      </w:divBdr>
    </w:div>
    <w:div w:id="861894682">
      <w:bodyDiv w:val="1"/>
      <w:marLeft w:val="0"/>
      <w:marRight w:val="0"/>
      <w:marTop w:val="0"/>
      <w:marBottom w:val="0"/>
      <w:divBdr>
        <w:top w:val="none" w:sz="0" w:space="0" w:color="auto"/>
        <w:left w:val="none" w:sz="0" w:space="0" w:color="auto"/>
        <w:bottom w:val="none" w:sz="0" w:space="0" w:color="auto"/>
        <w:right w:val="none" w:sz="0" w:space="0" w:color="auto"/>
      </w:divBdr>
    </w:div>
    <w:div w:id="864439332">
      <w:bodyDiv w:val="1"/>
      <w:marLeft w:val="0"/>
      <w:marRight w:val="0"/>
      <w:marTop w:val="0"/>
      <w:marBottom w:val="0"/>
      <w:divBdr>
        <w:top w:val="none" w:sz="0" w:space="0" w:color="auto"/>
        <w:left w:val="none" w:sz="0" w:space="0" w:color="auto"/>
        <w:bottom w:val="none" w:sz="0" w:space="0" w:color="auto"/>
        <w:right w:val="none" w:sz="0" w:space="0" w:color="auto"/>
      </w:divBdr>
      <w:divsChild>
        <w:div w:id="29647720">
          <w:marLeft w:val="480"/>
          <w:marRight w:val="0"/>
          <w:marTop w:val="0"/>
          <w:marBottom w:val="0"/>
          <w:divBdr>
            <w:top w:val="none" w:sz="0" w:space="0" w:color="auto"/>
            <w:left w:val="none" w:sz="0" w:space="0" w:color="auto"/>
            <w:bottom w:val="none" w:sz="0" w:space="0" w:color="auto"/>
            <w:right w:val="none" w:sz="0" w:space="0" w:color="auto"/>
          </w:divBdr>
        </w:div>
        <w:div w:id="40399110">
          <w:marLeft w:val="480"/>
          <w:marRight w:val="0"/>
          <w:marTop w:val="0"/>
          <w:marBottom w:val="0"/>
          <w:divBdr>
            <w:top w:val="none" w:sz="0" w:space="0" w:color="auto"/>
            <w:left w:val="none" w:sz="0" w:space="0" w:color="auto"/>
            <w:bottom w:val="none" w:sz="0" w:space="0" w:color="auto"/>
            <w:right w:val="none" w:sz="0" w:space="0" w:color="auto"/>
          </w:divBdr>
        </w:div>
        <w:div w:id="54010080">
          <w:marLeft w:val="480"/>
          <w:marRight w:val="0"/>
          <w:marTop w:val="0"/>
          <w:marBottom w:val="0"/>
          <w:divBdr>
            <w:top w:val="none" w:sz="0" w:space="0" w:color="auto"/>
            <w:left w:val="none" w:sz="0" w:space="0" w:color="auto"/>
            <w:bottom w:val="none" w:sz="0" w:space="0" w:color="auto"/>
            <w:right w:val="none" w:sz="0" w:space="0" w:color="auto"/>
          </w:divBdr>
        </w:div>
        <w:div w:id="79449302">
          <w:marLeft w:val="480"/>
          <w:marRight w:val="0"/>
          <w:marTop w:val="0"/>
          <w:marBottom w:val="0"/>
          <w:divBdr>
            <w:top w:val="none" w:sz="0" w:space="0" w:color="auto"/>
            <w:left w:val="none" w:sz="0" w:space="0" w:color="auto"/>
            <w:bottom w:val="none" w:sz="0" w:space="0" w:color="auto"/>
            <w:right w:val="none" w:sz="0" w:space="0" w:color="auto"/>
          </w:divBdr>
        </w:div>
        <w:div w:id="88234796">
          <w:marLeft w:val="480"/>
          <w:marRight w:val="0"/>
          <w:marTop w:val="0"/>
          <w:marBottom w:val="0"/>
          <w:divBdr>
            <w:top w:val="none" w:sz="0" w:space="0" w:color="auto"/>
            <w:left w:val="none" w:sz="0" w:space="0" w:color="auto"/>
            <w:bottom w:val="none" w:sz="0" w:space="0" w:color="auto"/>
            <w:right w:val="none" w:sz="0" w:space="0" w:color="auto"/>
          </w:divBdr>
        </w:div>
        <w:div w:id="100147924">
          <w:marLeft w:val="480"/>
          <w:marRight w:val="0"/>
          <w:marTop w:val="0"/>
          <w:marBottom w:val="0"/>
          <w:divBdr>
            <w:top w:val="none" w:sz="0" w:space="0" w:color="auto"/>
            <w:left w:val="none" w:sz="0" w:space="0" w:color="auto"/>
            <w:bottom w:val="none" w:sz="0" w:space="0" w:color="auto"/>
            <w:right w:val="none" w:sz="0" w:space="0" w:color="auto"/>
          </w:divBdr>
        </w:div>
        <w:div w:id="117141323">
          <w:marLeft w:val="480"/>
          <w:marRight w:val="0"/>
          <w:marTop w:val="0"/>
          <w:marBottom w:val="0"/>
          <w:divBdr>
            <w:top w:val="none" w:sz="0" w:space="0" w:color="auto"/>
            <w:left w:val="none" w:sz="0" w:space="0" w:color="auto"/>
            <w:bottom w:val="none" w:sz="0" w:space="0" w:color="auto"/>
            <w:right w:val="none" w:sz="0" w:space="0" w:color="auto"/>
          </w:divBdr>
        </w:div>
        <w:div w:id="234971051">
          <w:marLeft w:val="480"/>
          <w:marRight w:val="0"/>
          <w:marTop w:val="0"/>
          <w:marBottom w:val="0"/>
          <w:divBdr>
            <w:top w:val="none" w:sz="0" w:space="0" w:color="auto"/>
            <w:left w:val="none" w:sz="0" w:space="0" w:color="auto"/>
            <w:bottom w:val="none" w:sz="0" w:space="0" w:color="auto"/>
            <w:right w:val="none" w:sz="0" w:space="0" w:color="auto"/>
          </w:divBdr>
        </w:div>
        <w:div w:id="245461777">
          <w:marLeft w:val="480"/>
          <w:marRight w:val="0"/>
          <w:marTop w:val="0"/>
          <w:marBottom w:val="0"/>
          <w:divBdr>
            <w:top w:val="none" w:sz="0" w:space="0" w:color="auto"/>
            <w:left w:val="none" w:sz="0" w:space="0" w:color="auto"/>
            <w:bottom w:val="none" w:sz="0" w:space="0" w:color="auto"/>
            <w:right w:val="none" w:sz="0" w:space="0" w:color="auto"/>
          </w:divBdr>
        </w:div>
        <w:div w:id="264071320">
          <w:marLeft w:val="480"/>
          <w:marRight w:val="0"/>
          <w:marTop w:val="0"/>
          <w:marBottom w:val="0"/>
          <w:divBdr>
            <w:top w:val="none" w:sz="0" w:space="0" w:color="auto"/>
            <w:left w:val="none" w:sz="0" w:space="0" w:color="auto"/>
            <w:bottom w:val="none" w:sz="0" w:space="0" w:color="auto"/>
            <w:right w:val="none" w:sz="0" w:space="0" w:color="auto"/>
          </w:divBdr>
        </w:div>
        <w:div w:id="289016342">
          <w:marLeft w:val="480"/>
          <w:marRight w:val="0"/>
          <w:marTop w:val="0"/>
          <w:marBottom w:val="0"/>
          <w:divBdr>
            <w:top w:val="none" w:sz="0" w:space="0" w:color="auto"/>
            <w:left w:val="none" w:sz="0" w:space="0" w:color="auto"/>
            <w:bottom w:val="none" w:sz="0" w:space="0" w:color="auto"/>
            <w:right w:val="none" w:sz="0" w:space="0" w:color="auto"/>
          </w:divBdr>
        </w:div>
        <w:div w:id="315230317">
          <w:marLeft w:val="480"/>
          <w:marRight w:val="0"/>
          <w:marTop w:val="0"/>
          <w:marBottom w:val="0"/>
          <w:divBdr>
            <w:top w:val="none" w:sz="0" w:space="0" w:color="auto"/>
            <w:left w:val="none" w:sz="0" w:space="0" w:color="auto"/>
            <w:bottom w:val="none" w:sz="0" w:space="0" w:color="auto"/>
            <w:right w:val="none" w:sz="0" w:space="0" w:color="auto"/>
          </w:divBdr>
        </w:div>
        <w:div w:id="327950854">
          <w:marLeft w:val="480"/>
          <w:marRight w:val="0"/>
          <w:marTop w:val="0"/>
          <w:marBottom w:val="0"/>
          <w:divBdr>
            <w:top w:val="none" w:sz="0" w:space="0" w:color="auto"/>
            <w:left w:val="none" w:sz="0" w:space="0" w:color="auto"/>
            <w:bottom w:val="none" w:sz="0" w:space="0" w:color="auto"/>
            <w:right w:val="none" w:sz="0" w:space="0" w:color="auto"/>
          </w:divBdr>
        </w:div>
        <w:div w:id="349258179">
          <w:marLeft w:val="480"/>
          <w:marRight w:val="0"/>
          <w:marTop w:val="0"/>
          <w:marBottom w:val="0"/>
          <w:divBdr>
            <w:top w:val="none" w:sz="0" w:space="0" w:color="auto"/>
            <w:left w:val="none" w:sz="0" w:space="0" w:color="auto"/>
            <w:bottom w:val="none" w:sz="0" w:space="0" w:color="auto"/>
            <w:right w:val="none" w:sz="0" w:space="0" w:color="auto"/>
          </w:divBdr>
        </w:div>
        <w:div w:id="426732278">
          <w:marLeft w:val="480"/>
          <w:marRight w:val="0"/>
          <w:marTop w:val="0"/>
          <w:marBottom w:val="0"/>
          <w:divBdr>
            <w:top w:val="none" w:sz="0" w:space="0" w:color="auto"/>
            <w:left w:val="none" w:sz="0" w:space="0" w:color="auto"/>
            <w:bottom w:val="none" w:sz="0" w:space="0" w:color="auto"/>
            <w:right w:val="none" w:sz="0" w:space="0" w:color="auto"/>
          </w:divBdr>
        </w:div>
        <w:div w:id="429162370">
          <w:marLeft w:val="480"/>
          <w:marRight w:val="0"/>
          <w:marTop w:val="0"/>
          <w:marBottom w:val="0"/>
          <w:divBdr>
            <w:top w:val="none" w:sz="0" w:space="0" w:color="auto"/>
            <w:left w:val="none" w:sz="0" w:space="0" w:color="auto"/>
            <w:bottom w:val="none" w:sz="0" w:space="0" w:color="auto"/>
            <w:right w:val="none" w:sz="0" w:space="0" w:color="auto"/>
          </w:divBdr>
        </w:div>
        <w:div w:id="436826241">
          <w:marLeft w:val="480"/>
          <w:marRight w:val="0"/>
          <w:marTop w:val="0"/>
          <w:marBottom w:val="0"/>
          <w:divBdr>
            <w:top w:val="none" w:sz="0" w:space="0" w:color="auto"/>
            <w:left w:val="none" w:sz="0" w:space="0" w:color="auto"/>
            <w:bottom w:val="none" w:sz="0" w:space="0" w:color="auto"/>
            <w:right w:val="none" w:sz="0" w:space="0" w:color="auto"/>
          </w:divBdr>
        </w:div>
        <w:div w:id="512649051">
          <w:marLeft w:val="480"/>
          <w:marRight w:val="0"/>
          <w:marTop w:val="0"/>
          <w:marBottom w:val="0"/>
          <w:divBdr>
            <w:top w:val="none" w:sz="0" w:space="0" w:color="auto"/>
            <w:left w:val="none" w:sz="0" w:space="0" w:color="auto"/>
            <w:bottom w:val="none" w:sz="0" w:space="0" w:color="auto"/>
            <w:right w:val="none" w:sz="0" w:space="0" w:color="auto"/>
          </w:divBdr>
        </w:div>
        <w:div w:id="545143914">
          <w:marLeft w:val="480"/>
          <w:marRight w:val="0"/>
          <w:marTop w:val="0"/>
          <w:marBottom w:val="0"/>
          <w:divBdr>
            <w:top w:val="none" w:sz="0" w:space="0" w:color="auto"/>
            <w:left w:val="none" w:sz="0" w:space="0" w:color="auto"/>
            <w:bottom w:val="none" w:sz="0" w:space="0" w:color="auto"/>
            <w:right w:val="none" w:sz="0" w:space="0" w:color="auto"/>
          </w:divBdr>
        </w:div>
        <w:div w:id="554899639">
          <w:marLeft w:val="480"/>
          <w:marRight w:val="0"/>
          <w:marTop w:val="0"/>
          <w:marBottom w:val="0"/>
          <w:divBdr>
            <w:top w:val="none" w:sz="0" w:space="0" w:color="auto"/>
            <w:left w:val="none" w:sz="0" w:space="0" w:color="auto"/>
            <w:bottom w:val="none" w:sz="0" w:space="0" w:color="auto"/>
            <w:right w:val="none" w:sz="0" w:space="0" w:color="auto"/>
          </w:divBdr>
        </w:div>
        <w:div w:id="563682195">
          <w:marLeft w:val="480"/>
          <w:marRight w:val="0"/>
          <w:marTop w:val="0"/>
          <w:marBottom w:val="0"/>
          <w:divBdr>
            <w:top w:val="none" w:sz="0" w:space="0" w:color="auto"/>
            <w:left w:val="none" w:sz="0" w:space="0" w:color="auto"/>
            <w:bottom w:val="none" w:sz="0" w:space="0" w:color="auto"/>
            <w:right w:val="none" w:sz="0" w:space="0" w:color="auto"/>
          </w:divBdr>
        </w:div>
        <w:div w:id="566107535">
          <w:marLeft w:val="480"/>
          <w:marRight w:val="0"/>
          <w:marTop w:val="0"/>
          <w:marBottom w:val="0"/>
          <w:divBdr>
            <w:top w:val="none" w:sz="0" w:space="0" w:color="auto"/>
            <w:left w:val="none" w:sz="0" w:space="0" w:color="auto"/>
            <w:bottom w:val="none" w:sz="0" w:space="0" w:color="auto"/>
            <w:right w:val="none" w:sz="0" w:space="0" w:color="auto"/>
          </w:divBdr>
        </w:div>
        <w:div w:id="575020675">
          <w:marLeft w:val="480"/>
          <w:marRight w:val="0"/>
          <w:marTop w:val="0"/>
          <w:marBottom w:val="0"/>
          <w:divBdr>
            <w:top w:val="none" w:sz="0" w:space="0" w:color="auto"/>
            <w:left w:val="none" w:sz="0" w:space="0" w:color="auto"/>
            <w:bottom w:val="none" w:sz="0" w:space="0" w:color="auto"/>
            <w:right w:val="none" w:sz="0" w:space="0" w:color="auto"/>
          </w:divBdr>
        </w:div>
        <w:div w:id="636181085">
          <w:marLeft w:val="480"/>
          <w:marRight w:val="0"/>
          <w:marTop w:val="0"/>
          <w:marBottom w:val="0"/>
          <w:divBdr>
            <w:top w:val="none" w:sz="0" w:space="0" w:color="auto"/>
            <w:left w:val="none" w:sz="0" w:space="0" w:color="auto"/>
            <w:bottom w:val="none" w:sz="0" w:space="0" w:color="auto"/>
            <w:right w:val="none" w:sz="0" w:space="0" w:color="auto"/>
          </w:divBdr>
        </w:div>
        <w:div w:id="677538104">
          <w:marLeft w:val="480"/>
          <w:marRight w:val="0"/>
          <w:marTop w:val="0"/>
          <w:marBottom w:val="0"/>
          <w:divBdr>
            <w:top w:val="none" w:sz="0" w:space="0" w:color="auto"/>
            <w:left w:val="none" w:sz="0" w:space="0" w:color="auto"/>
            <w:bottom w:val="none" w:sz="0" w:space="0" w:color="auto"/>
            <w:right w:val="none" w:sz="0" w:space="0" w:color="auto"/>
          </w:divBdr>
        </w:div>
        <w:div w:id="702098512">
          <w:marLeft w:val="480"/>
          <w:marRight w:val="0"/>
          <w:marTop w:val="0"/>
          <w:marBottom w:val="0"/>
          <w:divBdr>
            <w:top w:val="none" w:sz="0" w:space="0" w:color="auto"/>
            <w:left w:val="none" w:sz="0" w:space="0" w:color="auto"/>
            <w:bottom w:val="none" w:sz="0" w:space="0" w:color="auto"/>
            <w:right w:val="none" w:sz="0" w:space="0" w:color="auto"/>
          </w:divBdr>
        </w:div>
        <w:div w:id="744761527">
          <w:marLeft w:val="480"/>
          <w:marRight w:val="0"/>
          <w:marTop w:val="0"/>
          <w:marBottom w:val="0"/>
          <w:divBdr>
            <w:top w:val="none" w:sz="0" w:space="0" w:color="auto"/>
            <w:left w:val="none" w:sz="0" w:space="0" w:color="auto"/>
            <w:bottom w:val="none" w:sz="0" w:space="0" w:color="auto"/>
            <w:right w:val="none" w:sz="0" w:space="0" w:color="auto"/>
          </w:divBdr>
        </w:div>
        <w:div w:id="774137045">
          <w:marLeft w:val="480"/>
          <w:marRight w:val="0"/>
          <w:marTop w:val="0"/>
          <w:marBottom w:val="0"/>
          <w:divBdr>
            <w:top w:val="none" w:sz="0" w:space="0" w:color="auto"/>
            <w:left w:val="none" w:sz="0" w:space="0" w:color="auto"/>
            <w:bottom w:val="none" w:sz="0" w:space="0" w:color="auto"/>
            <w:right w:val="none" w:sz="0" w:space="0" w:color="auto"/>
          </w:divBdr>
        </w:div>
        <w:div w:id="777337362">
          <w:marLeft w:val="480"/>
          <w:marRight w:val="0"/>
          <w:marTop w:val="0"/>
          <w:marBottom w:val="0"/>
          <w:divBdr>
            <w:top w:val="none" w:sz="0" w:space="0" w:color="auto"/>
            <w:left w:val="none" w:sz="0" w:space="0" w:color="auto"/>
            <w:bottom w:val="none" w:sz="0" w:space="0" w:color="auto"/>
            <w:right w:val="none" w:sz="0" w:space="0" w:color="auto"/>
          </w:divBdr>
        </w:div>
        <w:div w:id="781725377">
          <w:marLeft w:val="480"/>
          <w:marRight w:val="0"/>
          <w:marTop w:val="0"/>
          <w:marBottom w:val="0"/>
          <w:divBdr>
            <w:top w:val="none" w:sz="0" w:space="0" w:color="auto"/>
            <w:left w:val="none" w:sz="0" w:space="0" w:color="auto"/>
            <w:bottom w:val="none" w:sz="0" w:space="0" w:color="auto"/>
            <w:right w:val="none" w:sz="0" w:space="0" w:color="auto"/>
          </w:divBdr>
        </w:div>
        <w:div w:id="788859853">
          <w:marLeft w:val="480"/>
          <w:marRight w:val="0"/>
          <w:marTop w:val="0"/>
          <w:marBottom w:val="0"/>
          <w:divBdr>
            <w:top w:val="none" w:sz="0" w:space="0" w:color="auto"/>
            <w:left w:val="none" w:sz="0" w:space="0" w:color="auto"/>
            <w:bottom w:val="none" w:sz="0" w:space="0" w:color="auto"/>
            <w:right w:val="none" w:sz="0" w:space="0" w:color="auto"/>
          </w:divBdr>
        </w:div>
        <w:div w:id="828716570">
          <w:marLeft w:val="480"/>
          <w:marRight w:val="0"/>
          <w:marTop w:val="0"/>
          <w:marBottom w:val="0"/>
          <w:divBdr>
            <w:top w:val="none" w:sz="0" w:space="0" w:color="auto"/>
            <w:left w:val="none" w:sz="0" w:space="0" w:color="auto"/>
            <w:bottom w:val="none" w:sz="0" w:space="0" w:color="auto"/>
            <w:right w:val="none" w:sz="0" w:space="0" w:color="auto"/>
          </w:divBdr>
        </w:div>
        <w:div w:id="839544818">
          <w:marLeft w:val="480"/>
          <w:marRight w:val="0"/>
          <w:marTop w:val="0"/>
          <w:marBottom w:val="0"/>
          <w:divBdr>
            <w:top w:val="none" w:sz="0" w:space="0" w:color="auto"/>
            <w:left w:val="none" w:sz="0" w:space="0" w:color="auto"/>
            <w:bottom w:val="none" w:sz="0" w:space="0" w:color="auto"/>
            <w:right w:val="none" w:sz="0" w:space="0" w:color="auto"/>
          </w:divBdr>
        </w:div>
        <w:div w:id="858279609">
          <w:marLeft w:val="480"/>
          <w:marRight w:val="0"/>
          <w:marTop w:val="0"/>
          <w:marBottom w:val="0"/>
          <w:divBdr>
            <w:top w:val="none" w:sz="0" w:space="0" w:color="auto"/>
            <w:left w:val="none" w:sz="0" w:space="0" w:color="auto"/>
            <w:bottom w:val="none" w:sz="0" w:space="0" w:color="auto"/>
            <w:right w:val="none" w:sz="0" w:space="0" w:color="auto"/>
          </w:divBdr>
        </w:div>
        <w:div w:id="883449297">
          <w:marLeft w:val="480"/>
          <w:marRight w:val="0"/>
          <w:marTop w:val="0"/>
          <w:marBottom w:val="0"/>
          <w:divBdr>
            <w:top w:val="none" w:sz="0" w:space="0" w:color="auto"/>
            <w:left w:val="none" w:sz="0" w:space="0" w:color="auto"/>
            <w:bottom w:val="none" w:sz="0" w:space="0" w:color="auto"/>
            <w:right w:val="none" w:sz="0" w:space="0" w:color="auto"/>
          </w:divBdr>
        </w:div>
        <w:div w:id="911043040">
          <w:marLeft w:val="480"/>
          <w:marRight w:val="0"/>
          <w:marTop w:val="0"/>
          <w:marBottom w:val="0"/>
          <w:divBdr>
            <w:top w:val="none" w:sz="0" w:space="0" w:color="auto"/>
            <w:left w:val="none" w:sz="0" w:space="0" w:color="auto"/>
            <w:bottom w:val="none" w:sz="0" w:space="0" w:color="auto"/>
            <w:right w:val="none" w:sz="0" w:space="0" w:color="auto"/>
          </w:divBdr>
        </w:div>
        <w:div w:id="922765523">
          <w:marLeft w:val="480"/>
          <w:marRight w:val="0"/>
          <w:marTop w:val="0"/>
          <w:marBottom w:val="0"/>
          <w:divBdr>
            <w:top w:val="none" w:sz="0" w:space="0" w:color="auto"/>
            <w:left w:val="none" w:sz="0" w:space="0" w:color="auto"/>
            <w:bottom w:val="none" w:sz="0" w:space="0" w:color="auto"/>
            <w:right w:val="none" w:sz="0" w:space="0" w:color="auto"/>
          </w:divBdr>
        </w:div>
        <w:div w:id="958023768">
          <w:marLeft w:val="480"/>
          <w:marRight w:val="0"/>
          <w:marTop w:val="0"/>
          <w:marBottom w:val="0"/>
          <w:divBdr>
            <w:top w:val="none" w:sz="0" w:space="0" w:color="auto"/>
            <w:left w:val="none" w:sz="0" w:space="0" w:color="auto"/>
            <w:bottom w:val="none" w:sz="0" w:space="0" w:color="auto"/>
            <w:right w:val="none" w:sz="0" w:space="0" w:color="auto"/>
          </w:divBdr>
        </w:div>
        <w:div w:id="986321660">
          <w:marLeft w:val="480"/>
          <w:marRight w:val="0"/>
          <w:marTop w:val="0"/>
          <w:marBottom w:val="0"/>
          <w:divBdr>
            <w:top w:val="none" w:sz="0" w:space="0" w:color="auto"/>
            <w:left w:val="none" w:sz="0" w:space="0" w:color="auto"/>
            <w:bottom w:val="none" w:sz="0" w:space="0" w:color="auto"/>
            <w:right w:val="none" w:sz="0" w:space="0" w:color="auto"/>
          </w:divBdr>
        </w:div>
        <w:div w:id="986982384">
          <w:marLeft w:val="480"/>
          <w:marRight w:val="0"/>
          <w:marTop w:val="0"/>
          <w:marBottom w:val="0"/>
          <w:divBdr>
            <w:top w:val="none" w:sz="0" w:space="0" w:color="auto"/>
            <w:left w:val="none" w:sz="0" w:space="0" w:color="auto"/>
            <w:bottom w:val="none" w:sz="0" w:space="0" w:color="auto"/>
            <w:right w:val="none" w:sz="0" w:space="0" w:color="auto"/>
          </w:divBdr>
        </w:div>
        <w:div w:id="1026979810">
          <w:marLeft w:val="480"/>
          <w:marRight w:val="0"/>
          <w:marTop w:val="0"/>
          <w:marBottom w:val="0"/>
          <w:divBdr>
            <w:top w:val="none" w:sz="0" w:space="0" w:color="auto"/>
            <w:left w:val="none" w:sz="0" w:space="0" w:color="auto"/>
            <w:bottom w:val="none" w:sz="0" w:space="0" w:color="auto"/>
            <w:right w:val="none" w:sz="0" w:space="0" w:color="auto"/>
          </w:divBdr>
        </w:div>
        <w:div w:id="1036274224">
          <w:marLeft w:val="480"/>
          <w:marRight w:val="0"/>
          <w:marTop w:val="0"/>
          <w:marBottom w:val="0"/>
          <w:divBdr>
            <w:top w:val="none" w:sz="0" w:space="0" w:color="auto"/>
            <w:left w:val="none" w:sz="0" w:space="0" w:color="auto"/>
            <w:bottom w:val="none" w:sz="0" w:space="0" w:color="auto"/>
            <w:right w:val="none" w:sz="0" w:space="0" w:color="auto"/>
          </w:divBdr>
        </w:div>
        <w:div w:id="1037898683">
          <w:marLeft w:val="480"/>
          <w:marRight w:val="0"/>
          <w:marTop w:val="0"/>
          <w:marBottom w:val="0"/>
          <w:divBdr>
            <w:top w:val="none" w:sz="0" w:space="0" w:color="auto"/>
            <w:left w:val="none" w:sz="0" w:space="0" w:color="auto"/>
            <w:bottom w:val="none" w:sz="0" w:space="0" w:color="auto"/>
            <w:right w:val="none" w:sz="0" w:space="0" w:color="auto"/>
          </w:divBdr>
        </w:div>
        <w:div w:id="1038118963">
          <w:marLeft w:val="480"/>
          <w:marRight w:val="0"/>
          <w:marTop w:val="0"/>
          <w:marBottom w:val="0"/>
          <w:divBdr>
            <w:top w:val="none" w:sz="0" w:space="0" w:color="auto"/>
            <w:left w:val="none" w:sz="0" w:space="0" w:color="auto"/>
            <w:bottom w:val="none" w:sz="0" w:space="0" w:color="auto"/>
            <w:right w:val="none" w:sz="0" w:space="0" w:color="auto"/>
          </w:divBdr>
        </w:div>
        <w:div w:id="1060833693">
          <w:marLeft w:val="480"/>
          <w:marRight w:val="0"/>
          <w:marTop w:val="0"/>
          <w:marBottom w:val="0"/>
          <w:divBdr>
            <w:top w:val="none" w:sz="0" w:space="0" w:color="auto"/>
            <w:left w:val="none" w:sz="0" w:space="0" w:color="auto"/>
            <w:bottom w:val="none" w:sz="0" w:space="0" w:color="auto"/>
            <w:right w:val="none" w:sz="0" w:space="0" w:color="auto"/>
          </w:divBdr>
        </w:div>
        <w:div w:id="1061253062">
          <w:marLeft w:val="480"/>
          <w:marRight w:val="0"/>
          <w:marTop w:val="0"/>
          <w:marBottom w:val="0"/>
          <w:divBdr>
            <w:top w:val="none" w:sz="0" w:space="0" w:color="auto"/>
            <w:left w:val="none" w:sz="0" w:space="0" w:color="auto"/>
            <w:bottom w:val="none" w:sz="0" w:space="0" w:color="auto"/>
            <w:right w:val="none" w:sz="0" w:space="0" w:color="auto"/>
          </w:divBdr>
        </w:div>
        <w:div w:id="1065952103">
          <w:marLeft w:val="480"/>
          <w:marRight w:val="0"/>
          <w:marTop w:val="0"/>
          <w:marBottom w:val="0"/>
          <w:divBdr>
            <w:top w:val="none" w:sz="0" w:space="0" w:color="auto"/>
            <w:left w:val="none" w:sz="0" w:space="0" w:color="auto"/>
            <w:bottom w:val="none" w:sz="0" w:space="0" w:color="auto"/>
            <w:right w:val="none" w:sz="0" w:space="0" w:color="auto"/>
          </w:divBdr>
        </w:div>
        <w:div w:id="1070542816">
          <w:marLeft w:val="480"/>
          <w:marRight w:val="0"/>
          <w:marTop w:val="0"/>
          <w:marBottom w:val="0"/>
          <w:divBdr>
            <w:top w:val="none" w:sz="0" w:space="0" w:color="auto"/>
            <w:left w:val="none" w:sz="0" w:space="0" w:color="auto"/>
            <w:bottom w:val="none" w:sz="0" w:space="0" w:color="auto"/>
            <w:right w:val="none" w:sz="0" w:space="0" w:color="auto"/>
          </w:divBdr>
        </w:div>
        <w:div w:id="1075277885">
          <w:marLeft w:val="480"/>
          <w:marRight w:val="0"/>
          <w:marTop w:val="0"/>
          <w:marBottom w:val="0"/>
          <w:divBdr>
            <w:top w:val="none" w:sz="0" w:space="0" w:color="auto"/>
            <w:left w:val="none" w:sz="0" w:space="0" w:color="auto"/>
            <w:bottom w:val="none" w:sz="0" w:space="0" w:color="auto"/>
            <w:right w:val="none" w:sz="0" w:space="0" w:color="auto"/>
          </w:divBdr>
        </w:div>
        <w:div w:id="1086608374">
          <w:marLeft w:val="480"/>
          <w:marRight w:val="0"/>
          <w:marTop w:val="0"/>
          <w:marBottom w:val="0"/>
          <w:divBdr>
            <w:top w:val="none" w:sz="0" w:space="0" w:color="auto"/>
            <w:left w:val="none" w:sz="0" w:space="0" w:color="auto"/>
            <w:bottom w:val="none" w:sz="0" w:space="0" w:color="auto"/>
            <w:right w:val="none" w:sz="0" w:space="0" w:color="auto"/>
          </w:divBdr>
        </w:div>
        <w:div w:id="1092897559">
          <w:marLeft w:val="480"/>
          <w:marRight w:val="0"/>
          <w:marTop w:val="0"/>
          <w:marBottom w:val="0"/>
          <w:divBdr>
            <w:top w:val="none" w:sz="0" w:space="0" w:color="auto"/>
            <w:left w:val="none" w:sz="0" w:space="0" w:color="auto"/>
            <w:bottom w:val="none" w:sz="0" w:space="0" w:color="auto"/>
            <w:right w:val="none" w:sz="0" w:space="0" w:color="auto"/>
          </w:divBdr>
        </w:div>
        <w:div w:id="1108156198">
          <w:marLeft w:val="480"/>
          <w:marRight w:val="0"/>
          <w:marTop w:val="0"/>
          <w:marBottom w:val="0"/>
          <w:divBdr>
            <w:top w:val="none" w:sz="0" w:space="0" w:color="auto"/>
            <w:left w:val="none" w:sz="0" w:space="0" w:color="auto"/>
            <w:bottom w:val="none" w:sz="0" w:space="0" w:color="auto"/>
            <w:right w:val="none" w:sz="0" w:space="0" w:color="auto"/>
          </w:divBdr>
        </w:div>
        <w:div w:id="1128544846">
          <w:marLeft w:val="480"/>
          <w:marRight w:val="0"/>
          <w:marTop w:val="0"/>
          <w:marBottom w:val="0"/>
          <w:divBdr>
            <w:top w:val="none" w:sz="0" w:space="0" w:color="auto"/>
            <w:left w:val="none" w:sz="0" w:space="0" w:color="auto"/>
            <w:bottom w:val="none" w:sz="0" w:space="0" w:color="auto"/>
            <w:right w:val="none" w:sz="0" w:space="0" w:color="auto"/>
          </w:divBdr>
        </w:div>
        <w:div w:id="1129277462">
          <w:marLeft w:val="480"/>
          <w:marRight w:val="0"/>
          <w:marTop w:val="0"/>
          <w:marBottom w:val="0"/>
          <w:divBdr>
            <w:top w:val="none" w:sz="0" w:space="0" w:color="auto"/>
            <w:left w:val="none" w:sz="0" w:space="0" w:color="auto"/>
            <w:bottom w:val="none" w:sz="0" w:space="0" w:color="auto"/>
            <w:right w:val="none" w:sz="0" w:space="0" w:color="auto"/>
          </w:divBdr>
        </w:div>
        <w:div w:id="1145395929">
          <w:marLeft w:val="480"/>
          <w:marRight w:val="0"/>
          <w:marTop w:val="0"/>
          <w:marBottom w:val="0"/>
          <w:divBdr>
            <w:top w:val="none" w:sz="0" w:space="0" w:color="auto"/>
            <w:left w:val="none" w:sz="0" w:space="0" w:color="auto"/>
            <w:bottom w:val="none" w:sz="0" w:space="0" w:color="auto"/>
            <w:right w:val="none" w:sz="0" w:space="0" w:color="auto"/>
          </w:divBdr>
        </w:div>
        <w:div w:id="1155992595">
          <w:marLeft w:val="480"/>
          <w:marRight w:val="0"/>
          <w:marTop w:val="0"/>
          <w:marBottom w:val="0"/>
          <w:divBdr>
            <w:top w:val="none" w:sz="0" w:space="0" w:color="auto"/>
            <w:left w:val="none" w:sz="0" w:space="0" w:color="auto"/>
            <w:bottom w:val="none" w:sz="0" w:space="0" w:color="auto"/>
            <w:right w:val="none" w:sz="0" w:space="0" w:color="auto"/>
          </w:divBdr>
        </w:div>
        <w:div w:id="1227296793">
          <w:marLeft w:val="480"/>
          <w:marRight w:val="0"/>
          <w:marTop w:val="0"/>
          <w:marBottom w:val="0"/>
          <w:divBdr>
            <w:top w:val="none" w:sz="0" w:space="0" w:color="auto"/>
            <w:left w:val="none" w:sz="0" w:space="0" w:color="auto"/>
            <w:bottom w:val="none" w:sz="0" w:space="0" w:color="auto"/>
            <w:right w:val="none" w:sz="0" w:space="0" w:color="auto"/>
          </w:divBdr>
        </w:div>
        <w:div w:id="1243176163">
          <w:marLeft w:val="480"/>
          <w:marRight w:val="0"/>
          <w:marTop w:val="0"/>
          <w:marBottom w:val="0"/>
          <w:divBdr>
            <w:top w:val="none" w:sz="0" w:space="0" w:color="auto"/>
            <w:left w:val="none" w:sz="0" w:space="0" w:color="auto"/>
            <w:bottom w:val="none" w:sz="0" w:space="0" w:color="auto"/>
            <w:right w:val="none" w:sz="0" w:space="0" w:color="auto"/>
          </w:divBdr>
        </w:div>
        <w:div w:id="1244140872">
          <w:marLeft w:val="480"/>
          <w:marRight w:val="0"/>
          <w:marTop w:val="0"/>
          <w:marBottom w:val="0"/>
          <w:divBdr>
            <w:top w:val="none" w:sz="0" w:space="0" w:color="auto"/>
            <w:left w:val="none" w:sz="0" w:space="0" w:color="auto"/>
            <w:bottom w:val="none" w:sz="0" w:space="0" w:color="auto"/>
            <w:right w:val="none" w:sz="0" w:space="0" w:color="auto"/>
          </w:divBdr>
        </w:div>
        <w:div w:id="1254557763">
          <w:marLeft w:val="480"/>
          <w:marRight w:val="0"/>
          <w:marTop w:val="0"/>
          <w:marBottom w:val="0"/>
          <w:divBdr>
            <w:top w:val="none" w:sz="0" w:space="0" w:color="auto"/>
            <w:left w:val="none" w:sz="0" w:space="0" w:color="auto"/>
            <w:bottom w:val="none" w:sz="0" w:space="0" w:color="auto"/>
            <w:right w:val="none" w:sz="0" w:space="0" w:color="auto"/>
          </w:divBdr>
        </w:div>
        <w:div w:id="1254778888">
          <w:marLeft w:val="480"/>
          <w:marRight w:val="0"/>
          <w:marTop w:val="0"/>
          <w:marBottom w:val="0"/>
          <w:divBdr>
            <w:top w:val="none" w:sz="0" w:space="0" w:color="auto"/>
            <w:left w:val="none" w:sz="0" w:space="0" w:color="auto"/>
            <w:bottom w:val="none" w:sz="0" w:space="0" w:color="auto"/>
            <w:right w:val="none" w:sz="0" w:space="0" w:color="auto"/>
          </w:divBdr>
        </w:div>
        <w:div w:id="1260068435">
          <w:marLeft w:val="480"/>
          <w:marRight w:val="0"/>
          <w:marTop w:val="0"/>
          <w:marBottom w:val="0"/>
          <w:divBdr>
            <w:top w:val="none" w:sz="0" w:space="0" w:color="auto"/>
            <w:left w:val="none" w:sz="0" w:space="0" w:color="auto"/>
            <w:bottom w:val="none" w:sz="0" w:space="0" w:color="auto"/>
            <w:right w:val="none" w:sz="0" w:space="0" w:color="auto"/>
          </w:divBdr>
        </w:div>
        <w:div w:id="1260915702">
          <w:marLeft w:val="480"/>
          <w:marRight w:val="0"/>
          <w:marTop w:val="0"/>
          <w:marBottom w:val="0"/>
          <w:divBdr>
            <w:top w:val="none" w:sz="0" w:space="0" w:color="auto"/>
            <w:left w:val="none" w:sz="0" w:space="0" w:color="auto"/>
            <w:bottom w:val="none" w:sz="0" w:space="0" w:color="auto"/>
            <w:right w:val="none" w:sz="0" w:space="0" w:color="auto"/>
          </w:divBdr>
        </w:div>
        <w:div w:id="1264610809">
          <w:marLeft w:val="480"/>
          <w:marRight w:val="0"/>
          <w:marTop w:val="0"/>
          <w:marBottom w:val="0"/>
          <w:divBdr>
            <w:top w:val="none" w:sz="0" w:space="0" w:color="auto"/>
            <w:left w:val="none" w:sz="0" w:space="0" w:color="auto"/>
            <w:bottom w:val="none" w:sz="0" w:space="0" w:color="auto"/>
            <w:right w:val="none" w:sz="0" w:space="0" w:color="auto"/>
          </w:divBdr>
        </w:div>
        <w:div w:id="1276795192">
          <w:marLeft w:val="480"/>
          <w:marRight w:val="0"/>
          <w:marTop w:val="0"/>
          <w:marBottom w:val="0"/>
          <w:divBdr>
            <w:top w:val="none" w:sz="0" w:space="0" w:color="auto"/>
            <w:left w:val="none" w:sz="0" w:space="0" w:color="auto"/>
            <w:bottom w:val="none" w:sz="0" w:space="0" w:color="auto"/>
            <w:right w:val="none" w:sz="0" w:space="0" w:color="auto"/>
          </w:divBdr>
        </w:div>
        <w:div w:id="1280642933">
          <w:marLeft w:val="480"/>
          <w:marRight w:val="0"/>
          <w:marTop w:val="0"/>
          <w:marBottom w:val="0"/>
          <w:divBdr>
            <w:top w:val="none" w:sz="0" w:space="0" w:color="auto"/>
            <w:left w:val="none" w:sz="0" w:space="0" w:color="auto"/>
            <w:bottom w:val="none" w:sz="0" w:space="0" w:color="auto"/>
            <w:right w:val="none" w:sz="0" w:space="0" w:color="auto"/>
          </w:divBdr>
        </w:div>
        <w:div w:id="1323466271">
          <w:marLeft w:val="480"/>
          <w:marRight w:val="0"/>
          <w:marTop w:val="0"/>
          <w:marBottom w:val="0"/>
          <w:divBdr>
            <w:top w:val="none" w:sz="0" w:space="0" w:color="auto"/>
            <w:left w:val="none" w:sz="0" w:space="0" w:color="auto"/>
            <w:bottom w:val="none" w:sz="0" w:space="0" w:color="auto"/>
            <w:right w:val="none" w:sz="0" w:space="0" w:color="auto"/>
          </w:divBdr>
        </w:div>
        <w:div w:id="1328361201">
          <w:marLeft w:val="480"/>
          <w:marRight w:val="0"/>
          <w:marTop w:val="0"/>
          <w:marBottom w:val="0"/>
          <w:divBdr>
            <w:top w:val="none" w:sz="0" w:space="0" w:color="auto"/>
            <w:left w:val="none" w:sz="0" w:space="0" w:color="auto"/>
            <w:bottom w:val="none" w:sz="0" w:space="0" w:color="auto"/>
            <w:right w:val="none" w:sz="0" w:space="0" w:color="auto"/>
          </w:divBdr>
        </w:div>
        <w:div w:id="1343047993">
          <w:marLeft w:val="480"/>
          <w:marRight w:val="0"/>
          <w:marTop w:val="0"/>
          <w:marBottom w:val="0"/>
          <w:divBdr>
            <w:top w:val="none" w:sz="0" w:space="0" w:color="auto"/>
            <w:left w:val="none" w:sz="0" w:space="0" w:color="auto"/>
            <w:bottom w:val="none" w:sz="0" w:space="0" w:color="auto"/>
            <w:right w:val="none" w:sz="0" w:space="0" w:color="auto"/>
          </w:divBdr>
        </w:div>
        <w:div w:id="1343822973">
          <w:marLeft w:val="480"/>
          <w:marRight w:val="0"/>
          <w:marTop w:val="0"/>
          <w:marBottom w:val="0"/>
          <w:divBdr>
            <w:top w:val="none" w:sz="0" w:space="0" w:color="auto"/>
            <w:left w:val="none" w:sz="0" w:space="0" w:color="auto"/>
            <w:bottom w:val="none" w:sz="0" w:space="0" w:color="auto"/>
            <w:right w:val="none" w:sz="0" w:space="0" w:color="auto"/>
          </w:divBdr>
        </w:div>
        <w:div w:id="1346445309">
          <w:marLeft w:val="480"/>
          <w:marRight w:val="0"/>
          <w:marTop w:val="0"/>
          <w:marBottom w:val="0"/>
          <w:divBdr>
            <w:top w:val="none" w:sz="0" w:space="0" w:color="auto"/>
            <w:left w:val="none" w:sz="0" w:space="0" w:color="auto"/>
            <w:bottom w:val="none" w:sz="0" w:space="0" w:color="auto"/>
            <w:right w:val="none" w:sz="0" w:space="0" w:color="auto"/>
          </w:divBdr>
        </w:div>
        <w:div w:id="1355881820">
          <w:marLeft w:val="480"/>
          <w:marRight w:val="0"/>
          <w:marTop w:val="0"/>
          <w:marBottom w:val="0"/>
          <w:divBdr>
            <w:top w:val="none" w:sz="0" w:space="0" w:color="auto"/>
            <w:left w:val="none" w:sz="0" w:space="0" w:color="auto"/>
            <w:bottom w:val="none" w:sz="0" w:space="0" w:color="auto"/>
            <w:right w:val="none" w:sz="0" w:space="0" w:color="auto"/>
          </w:divBdr>
        </w:div>
        <w:div w:id="1422292833">
          <w:marLeft w:val="480"/>
          <w:marRight w:val="0"/>
          <w:marTop w:val="0"/>
          <w:marBottom w:val="0"/>
          <w:divBdr>
            <w:top w:val="none" w:sz="0" w:space="0" w:color="auto"/>
            <w:left w:val="none" w:sz="0" w:space="0" w:color="auto"/>
            <w:bottom w:val="none" w:sz="0" w:space="0" w:color="auto"/>
            <w:right w:val="none" w:sz="0" w:space="0" w:color="auto"/>
          </w:divBdr>
        </w:div>
        <w:div w:id="1429548076">
          <w:marLeft w:val="480"/>
          <w:marRight w:val="0"/>
          <w:marTop w:val="0"/>
          <w:marBottom w:val="0"/>
          <w:divBdr>
            <w:top w:val="none" w:sz="0" w:space="0" w:color="auto"/>
            <w:left w:val="none" w:sz="0" w:space="0" w:color="auto"/>
            <w:bottom w:val="none" w:sz="0" w:space="0" w:color="auto"/>
            <w:right w:val="none" w:sz="0" w:space="0" w:color="auto"/>
          </w:divBdr>
        </w:div>
        <w:div w:id="1439451711">
          <w:marLeft w:val="480"/>
          <w:marRight w:val="0"/>
          <w:marTop w:val="0"/>
          <w:marBottom w:val="0"/>
          <w:divBdr>
            <w:top w:val="none" w:sz="0" w:space="0" w:color="auto"/>
            <w:left w:val="none" w:sz="0" w:space="0" w:color="auto"/>
            <w:bottom w:val="none" w:sz="0" w:space="0" w:color="auto"/>
            <w:right w:val="none" w:sz="0" w:space="0" w:color="auto"/>
          </w:divBdr>
        </w:div>
        <w:div w:id="1483040091">
          <w:marLeft w:val="480"/>
          <w:marRight w:val="0"/>
          <w:marTop w:val="0"/>
          <w:marBottom w:val="0"/>
          <w:divBdr>
            <w:top w:val="none" w:sz="0" w:space="0" w:color="auto"/>
            <w:left w:val="none" w:sz="0" w:space="0" w:color="auto"/>
            <w:bottom w:val="none" w:sz="0" w:space="0" w:color="auto"/>
            <w:right w:val="none" w:sz="0" w:space="0" w:color="auto"/>
          </w:divBdr>
        </w:div>
        <w:div w:id="1484466693">
          <w:marLeft w:val="480"/>
          <w:marRight w:val="0"/>
          <w:marTop w:val="0"/>
          <w:marBottom w:val="0"/>
          <w:divBdr>
            <w:top w:val="none" w:sz="0" w:space="0" w:color="auto"/>
            <w:left w:val="none" w:sz="0" w:space="0" w:color="auto"/>
            <w:bottom w:val="none" w:sz="0" w:space="0" w:color="auto"/>
            <w:right w:val="none" w:sz="0" w:space="0" w:color="auto"/>
          </w:divBdr>
        </w:div>
        <w:div w:id="1486051128">
          <w:marLeft w:val="480"/>
          <w:marRight w:val="0"/>
          <w:marTop w:val="0"/>
          <w:marBottom w:val="0"/>
          <w:divBdr>
            <w:top w:val="none" w:sz="0" w:space="0" w:color="auto"/>
            <w:left w:val="none" w:sz="0" w:space="0" w:color="auto"/>
            <w:bottom w:val="none" w:sz="0" w:space="0" w:color="auto"/>
            <w:right w:val="none" w:sz="0" w:space="0" w:color="auto"/>
          </w:divBdr>
        </w:div>
        <w:div w:id="1556815974">
          <w:marLeft w:val="480"/>
          <w:marRight w:val="0"/>
          <w:marTop w:val="0"/>
          <w:marBottom w:val="0"/>
          <w:divBdr>
            <w:top w:val="none" w:sz="0" w:space="0" w:color="auto"/>
            <w:left w:val="none" w:sz="0" w:space="0" w:color="auto"/>
            <w:bottom w:val="none" w:sz="0" w:space="0" w:color="auto"/>
            <w:right w:val="none" w:sz="0" w:space="0" w:color="auto"/>
          </w:divBdr>
        </w:div>
        <w:div w:id="1593472891">
          <w:marLeft w:val="480"/>
          <w:marRight w:val="0"/>
          <w:marTop w:val="0"/>
          <w:marBottom w:val="0"/>
          <w:divBdr>
            <w:top w:val="none" w:sz="0" w:space="0" w:color="auto"/>
            <w:left w:val="none" w:sz="0" w:space="0" w:color="auto"/>
            <w:bottom w:val="none" w:sz="0" w:space="0" w:color="auto"/>
            <w:right w:val="none" w:sz="0" w:space="0" w:color="auto"/>
          </w:divBdr>
        </w:div>
        <w:div w:id="1623616081">
          <w:marLeft w:val="480"/>
          <w:marRight w:val="0"/>
          <w:marTop w:val="0"/>
          <w:marBottom w:val="0"/>
          <w:divBdr>
            <w:top w:val="none" w:sz="0" w:space="0" w:color="auto"/>
            <w:left w:val="none" w:sz="0" w:space="0" w:color="auto"/>
            <w:bottom w:val="none" w:sz="0" w:space="0" w:color="auto"/>
            <w:right w:val="none" w:sz="0" w:space="0" w:color="auto"/>
          </w:divBdr>
        </w:div>
        <w:div w:id="1645622013">
          <w:marLeft w:val="480"/>
          <w:marRight w:val="0"/>
          <w:marTop w:val="0"/>
          <w:marBottom w:val="0"/>
          <w:divBdr>
            <w:top w:val="none" w:sz="0" w:space="0" w:color="auto"/>
            <w:left w:val="none" w:sz="0" w:space="0" w:color="auto"/>
            <w:bottom w:val="none" w:sz="0" w:space="0" w:color="auto"/>
            <w:right w:val="none" w:sz="0" w:space="0" w:color="auto"/>
          </w:divBdr>
        </w:div>
        <w:div w:id="1655450342">
          <w:marLeft w:val="480"/>
          <w:marRight w:val="0"/>
          <w:marTop w:val="0"/>
          <w:marBottom w:val="0"/>
          <w:divBdr>
            <w:top w:val="none" w:sz="0" w:space="0" w:color="auto"/>
            <w:left w:val="none" w:sz="0" w:space="0" w:color="auto"/>
            <w:bottom w:val="none" w:sz="0" w:space="0" w:color="auto"/>
            <w:right w:val="none" w:sz="0" w:space="0" w:color="auto"/>
          </w:divBdr>
        </w:div>
        <w:div w:id="1656883086">
          <w:marLeft w:val="480"/>
          <w:marRight w:val="0"/>
          <w:marTop w:val="0"/>
          <w:marBottom w:val="0"/>
          <w:divBdr>
            <w:top w:val="none" w:sz="0" w:space="0" w:color="auto"/>
            <w:left w:val="none" w:sz="0" w:space="0" w:color="auto"/>
            <w:bottom w:val="none" w:sz="0" w:space="0" w:color="auto"/>
            <w:right w:val="none" w:sz="0" w:space="0" w:color="auto"/>
          </w:divBdr>
        </w:div>
        <w:div w:id="1689336048">
          <w:marLeft w:val="480"/>
          <w:marRight w:val="0"/>
          <w:marTop w:val="0"/>
          <w:marBottom w:val="0"/>
          <w:divBdr>
            <w:top w:val="none" w:sz="0" w:space="0" w:color="auto"/>
            <w:left w:val="none" w:sz="0" w:space="0" w:color="auto"/>
            <w:bottom w:val="none" w:sz="0" w:space="0" w:color="auto"/>
            <w:right w:val="none" w:sz="0" w:space="0" w:color="auto"/>
          </w:divBdr>
        </w:div>
        <w:div w:id="1701052592">
          <w:marLeft w:val="480"/>
          <w:marRight w:val="0"/>
          <w:marTop w:val="0"/>
          <w:marBottom w:val="0"/>
          <w:divBdr>
            <w:top w:val="none" w:sz="0" w:space="0" w:color="auto"/>
            <w:left w:val="none" w:sz="0" w:space="0" w:color="auto"/>
            <w:bottom w:val="none" w:sz="0" w:space="0" w:color="auto"/>
            <w:right w:val="none" w:sz="0" w:space="0" w:color="auto"/>
          </w:divBdr>
        </w:div>
        <w:div w:id="1740327304">
          <w:marLeft w:val="480"/>
          <w:marRight w:val="0"/>
          <w:marTop w:val="0"/>
          <w:marBottom w:val="0"/>
          <w:divBdr>
            <w:top w:val="none" w:sz="0" w:space="0" w:color="auto"/>
            <w:left w:val="none" w:sz="0" w:space="0" w:color="auto"/>
            <w:bottom w:val="none" w:sz="0" w:space="0" w:color="auto"/>
            <w:right w:val="none" w:sz="0" w:space="0" w:color="auto"/>
          </w:divBdr>
        </w:div>
        <w:div w:id="1780174032">
          <w:marLeft w:val="480"/>
          <w:marRight w:val="0"/>
          <w:marTop w:val="0"/>
          <w:marBottom w:val="0"/>
          <w:divBdr>
            <w:top w:val="none" w:sz="0" w:space="0" w:color="auto"/>
            <w:left w:val="none" w:sz="0" w:space="0" w:color="auto"/>
            <w:bottom w:val="none" w:sz="0" w:space="0" w:color="auto"/>
            <w:right w:val="none" w:sz="0" w:space="0" w:color="auto"/>
          </w:divBdr>
        </w:div>
      </w:divsChild>
    </w:div>
    <w:div w:id="864975990">
      <w:bodyDiv w:val="1"/>
      <w:marLeft w:val="0"/>
      <w:marRight w:val="0"/>
      <w:marTop w:val="0"/>
      <w:marBottom w:val="0"/>
      <w:divBdr>
        <w:top w:val="none" w:sz="0" w:space="0" w:color="auto"/>
        <w:left w:val="none" w:sz="0" w:space="0" w:color="auto"/>
        <w:bottom w:val="none" w:sz="0" w:space="0" w:color="auto"/>
        <w:right w:val="none" w:sz="0" w:space="0" w:color="auto"/>
      </w:divBdr>
      <w:divsChild>
        <w:div w:id="4525639">
          <w:marLeft w:val="480"/>
          <w:marRight w:val="0"/>
          <w:marTop w:val="0"/>
          <w:marBottom w:val="0"/>
          <w:divBdr>
            <w:top w:val="none" w:sz="0" w:space="0" w:color="auto"/>
            <w:left w:val="none" w:sz="0" w:space="0" w:color="auto"/>
            <w:bottom w:val="none" w:sz="0" w:space="0" w:color="auto"/>
            <w:right w:val="none" w:sz="0" w:space="0" w:color="auto"/>
          </w:divBdr>
        </w:div>
        <w:div w:id="30041015">
          <w:marLeft w:val="480"/>
          <w:marRight w:val="0"/>
          <w:marTop w:val="0"/>
          <w:marBottom w:val="0"/>
          <w:divBdr>
            <w:top w:val="none" w:sz="0" w:space="0" w:color="auto"/>
            <w:left w:val="none" w:sz="0" w:space="0" w:color="auto"/>
            <w:bottom w:val="none" w:sz="0" w:space="0" w:color="auto"/>
            <w:right w:val="none" w:sz="0" w:space="0" w:color="auto"/>
          </w:divBdr>
        </w:div>
        <w:div w:id="66610177">
          <w:marLeft w:val="480"/>
          <w:marRight w:val="0"/>
          <w:marTop w:val="0"/>
          <w:marBottom w:val="0"/>
          <w:divBdr>
            <w:top w:val="none" w:sz="0" w:space="0" w:color="auto"/>
            <w:left w:val="none" w:sz="0" w:space="0" w:color="auto"/>
            <w:bottom w:val="none" w:sz="0" w:space="0" w:color="auto"/>
            <w:right w:val="none" w:sz="0" w:space="0" w:color="auto"/>
          </w:divBdr>
        </w:div>
        <w:div w:id="80952110">
          <w:marLeft w:val="480"/>
          <w:marRight w:val="0"/>
          <w:marTop w:val="0"/>
          <w:marBottom w:val="0"/>
          <w:divBdr>
            <w:top w:val="none" w:sz="0" w:space="0" w:color="auto"/>
            <w:left w:val="none" w:sz="0" w:space="0" w:color="auto"/>
            <w:bottom w:val="none" w:sz="0" w:space="0" w:color="auto"/>
            <w:right w:val="none" w:sz="0" w:space="0" w:color="auto"/>
          </w:divBdr>
        </w:div>
        <w:div w:id="99036302">
          <w:marLeft w:val="480"/>
          <w:marRight w:val="0"/>
          <w:marTop w:val="0"/>
          <w:marBottom w:val="0"/>
          <w:divBdr>
            <w:top w:val="none" w:sz="0" w:space="0" w:color="auto"/>
            <w:left w:val="none" w:sz="0" w:space="0" w:color="auto"/>
            <w:bottom w:val="none" w:sz="0" w:space="0" w:color="auto"/>
            <w:right w:val="none" w:sz="0" w:space="0" w:color="auto"/>
          </w:divBdr>
        </w:div>
        <w:div w:id="128212900">
          <w:marLeft w:val="480"/>
          <w:marRight w:val="0"/>
          <w:marTop w:val="0"/>
          <w:marBottom w:val="0"/>
          <w:divBdr>
            <w:top w:val="none" w:sz="0" w:space="0" w:color="auto"/>
            <w:left w:val="none" w:sz="0" w:space="0" w:color="auto"/>
            <w:bottom w:val="none" w:sz="0" w:space="0" w:color="auto"/>
            <w:right w:val="none" w:sz="0" w:space="0" w:color="auto"/>
          </w:divBdr>
        </w:div>
        <w:div w:id="135612338">
          <w:marLeft w:val="480"/>
          <w:marRight w:val="0"/>
          <w:marTop w:val="0"/>
          <w:marBottom w:val="0"/>
          <w:divBdr>
            <w:top w:val="none" w:sz="0" w:space="0" w:color="auto"/>
            <w:left w:val="none" w:sz="0" w:space="0" w:color="auto"/>
            <w:bottom w:val="none" w:sz="0" w:space="0" w:color="auto"/>
            <w:right w:val="none" w:sz="0" w:space="0" w:color="auto"/>
          </w:divBdr>
        </w:div>
        <w:div w:id="147601043">
          <w:marLeft w:val="480"/>
          <w:marRight w:val="0"/>
          <w:marTop w:val="0"/>
          <w:marBottom w:val="0"/>
          <w:divBdr>
            <w:top w:val="none" w:sz="0" w:space="0" w:color="auto"/>
            <w:left w:val="none" w:sz="0" w:space="0" w:color="auto"/>
            <w:bottom w:val="none" w:sz="0" w:space="0" w:color="auto"/>
            <w:right w:val="none" w:sz="0" w:space="0" w:color="auto"/>
          </w:divBdr>
        </w:div>
        <w:div w:id="175654140">
          <w:marLeft w:val="480"/>
          <w:marRight w:val="0"/>
          <w:marTop w:val="0"/>
          <w:marBottom w:val="0"/>
          <w:divBdr>
            <w:top w:val="none" w:sz="0" w:space="0" w:color="auto"/>
            <w:left w:val="none" w:sz="0" w:space="0" w:color="auto"/>
            <w:bottom w:val="none" w:sz="0" w:space="0" w:color="auto"/>
            <w:right w:val="none" w:sz="0" w:space="0" w:color="auto"/>
          </w:divBdr>
        </w:div>
        <w:div w:id="198513283">
          <w:marLeft w:val="480"/>
          <w:marRight w:val="0"/>
          <w:marTop w:val="0"/>
          <w:marBottom w:val="0"/>
          <w:divBdr>
            <w:top w:val="none" w:sz="0" w:space="0" w:color="auto"/>
            <w:left w:val="none" w:sz="0" w:space="0" w:color="auto"/>
            <w:bottom w:val="none" w:sz="0" w:space="0" w:color="auto"/>
            <w:right w:val="none" w:sz="0" w:space="0" w:color="auto"/>
          </w:divBdr>
        </w:div>
        <w:div w:id="208956775">
          <w:marLeft w:val="480"/>
          <w:marRight w:val="0"/>
          <w:marTop w:val="0"/>
          <w:marBottom w:val="0"/>
          <w:divBdr>
            <w:top w:val="none" w:sz="0" w:space="0" w:color="auto"/>
            <w:left w:val="none" w:sz="0" w:space="0" w:color="auto"/>
            <w:bottom w:val="none" w:sz="0" w:space="0" w:color="auto"/>
            <w:right w:val="none" w:sz="0" w:space="0" w:color="auto"/>
          </w:divBdr>
        </w:div>
        <w:div w:id="216285051">
          <w:marLeft w:val="480"/>
          <w:marRight w:val="0"/>
          <w:marTop w:val="0"/>
          <w:marBottom w:val="0"/>
          <w:divBdr>
            <w:top w:val="none" w:sz="0" w:space="0" w:color="auto"/>
            <w:left w:val="none" w:sz="0" w:space="0" w:color="auto"/>
            <w:bottom w:val="none" w:sz="0" w:space="0" w:color="auto"/>
            <w:right w:val="none" w:sz="0" w:space="0" w:color="auto"/>
          </w:divBdr>
        </w:div>
        <w:div w:id="237329609">
          <w:marLeft w:val="480"/>
          <w:marRight w:val="0"/>
          <w:marTop w:val="0"/>
          <w:marBottom w:val="0"/>
          <w:divBdr>
            <w:top w:val="none" w:sz="0" w:space="0" w:color="auto"/>
            <w:left w:val="none" w:sz="0" w:space="0" w:color="auto"/>
            <w:bottom w:val="none" w:sz="0" w:space="0" w:color="auto"/>
            <w:right w:val="none" w:sz="0" w:space="0" w:color="auto"/>
          </w:divBdr>
        </w:div>
        <w:div w:id="237718591">
          <w:marLeft w:val="480"/>
          <w:marRight w:val="0"/>
          <w:marTop w:val="0"/>
          <w:marBottom w:val="0"/>
          <w:divBdr>
            <w:top w:val="none" w:sz="0" w:space="0" w:color="auto"/>
            <w:left w:val="none" w:sz="0" w:space="0" w:color="auto"/>
            <w:bottom w:val="none" w:sz="0" w:space="0" w:color="auto"/>
            <w:right w:val="none" w:sz="0" w:space="0" w:color="auto"/>
          </w:divBdr>
        </w:div>
        <w:div w:id="242372951">
          <w:marLeft w:val="480"/>
          <w:marRight w:val="0"/>
          <w:marTop w:val="0"/>
          <w:marBottom w:val="0"/>
          <w:divBdr>
            <w:top w:val="none" w:sz="0" w:space="0" w:color="auto"/>
            <w:left w:val="none" w:sz="0" w:space="0" w:color="auto"/>
            <w:bottom w:val="none" w:sz="0" w:space="0" w:color="auto"/>
            <w:right w:val="none" w:sz="0" w:space="0" w:color="auto"/>
          </w:divBdr>
        </w:div>
        <w:div w:id="246303102">
          <w:marLeft w:val="480"/>
          <w:marRight w:val="0"/>
          <w:marTop w:val="0"/>
          <w:marBottom w:val="0"/>
          <w:divBdr>
            <w:top w:val="none" w:sz="0" w:space="0" w:color="auto"/>
            <w:left w:val="none" w:sz="0" w:space="0" w:color="auto"/>
            <w:bottom w:val="none" w:sz="0" w:space="0" w:color="auto"/>
            <w:right w:val="none" w:sz="0" w:space="0" w:color="auto"/>
          </w:divBdr>
        </w:div>
        <w:div w:id="247153194">
          <w:marLeft w:val="480"/>
          <w:marRight w:val="0"/>
          <w:marTop w:val="0"/>
          <w:marBottom w:val="0"/>
          <w:divBdr>
            <w:top w:val="none" w:sz="0" w:space="0" w:color="auto"/>
            <w:left w:val="none" w:sz="0" w:space="0" w:color="auto"/>
            <w:bottom w:val="none" w:sz="0" w:space="0" w:color="auto"/>
            <w:right w:val="none" w:sz="0" w:space="0" w:color="auto"/>
          </w:divBdr>
        </w:div>
        <w:div w:id="251358740">
          <w:marLeft w:val="480"/>
          <w:marRight w:val="0"/>
          <w:marTop w:val="0"/>
          <w:marBottom w:val="0"/>
          <w:divBdr>
            <w:top w:val="none" w:sz="0" w:space="0" w:color="auto"/>
            <w:left w:val="none" w:sz="0" w:space="0" w:color="auto"/>
            <w:bottom w:val="none" w:sz="0" w:space="0" w:color="auto"/>
            <w:right w:val="none" w:sz="0" w:space="0" w:color="auto"/>
          </w:divBdr>
        </w:div>
        <w:div w:id="264076893">
          <w:marLeft w:val="480"/>
          <w:marRight w:val="0"/>
          <w:marTop w:val="0"/>
          <w:marBottom w:val="0"/>
          <w:divBdr>
            <w:top w:val="none" w:sz="0" w:space="0" w:color="auto"/>
            <w:left w:val="none" w:sz="0" w:space="0" w:color="auto"/>
            <w:bottom w:val="none" w:sz="0" w:space="0" w:color="auto"/>
            <w:right w:val="none" w:sz="0" w:space="0" w:color="auto"/>
          </w:divBdr>
        </w:div>
        <w:div w:id="273639181">
          <w:marLeft w:val="480"/>
          <w:marRight w:val="0"/>
          <w:marTop w:val="0"/>
          <w:marBottom w:val="0"/>
          <w:divBdr>
            <w:top w:val="none" w:sz="0" w:space="0" w:color="auto"/>
            <w:left w:val="none" w:sz="0" w:space="0" w:color="auto"/>
            <w:bottom w:val="none" w:sz="0" w:space="0" w:color="auto"/>
            <w:right w:val="none" w:sz="0" w:space="0" w:color="auto"/>
          </w:divBdr>
        </w:div>
        <w:div w:id="278534236">
          <w:marLeft w:val="480"/>
          <w:marRight w:val="0"/>
          <w:marTop w:val="0"/>
          <w:marBottom w:val="0"/>
          <w:divBdr>
            <w:top w:val="none" w:sz="0" w:space="0" w:color="auto"/>
            <w:left w:val="none" w:sz="0" w:space="0" w:color="auto"/>
            <w:bottom w:val="none" w:sz="0" w:space="0" w:color="auto"/>
            <w:right w:val="none" w:sz="0" w:space="0" w:color="auto"/>
          </w:divBdr>
        </w:div>
        <w:div w:id="279146559">
          <w:marLeft w:val="480"/>
          <w:marRight w:val="0"/>
          <w:marTop w:val="0"/>
          <w:marBottom w:val="0"/>
          <w:divBdr>
            <w:top w:val="none" w:sz="0" w:space="0" w:color="auto"/>
            <w:left w:val="none" w:sz="0" w:space="0" w:color="auto"/>
            <w:bottom w:val="none" w:sz="0" w:space="0" w:color="auto"/>
            <w:right w:val="none" w:sz="0" w:space="0" w:color="auto"/>
          </w:divBdr>
        </w:div>
        <w:div w:id="290062958">
          <w:marLeft w:val="480"/>
          <w:marRight w:val="0"/>
          <w:marTop w:val="0"/>
          <w:marBottom w:val="0"/>
          <w:divBdr>
            <w:top w:val="none" w:sz="0" w:space="0" w:color="auto"/>
            <w:left w:val="none" w:sz="0" w:space="0" w:color="auto"/>
            <w:bottom w:val="none" w:sz="0" w:space="0" w:color="auto"/>
            <w:right w:val="none" w:sz="0" w:space="0" w:color="auto"/>
          </w:divBdr>
        </w:div>
        <w:div w:id="323825324">
          <w:marLeft w:val="480"/>
          <w:marRight w:val="0"/>
          <w:marTop w:val="0"/>
          <w:marBottom w:val="0"/>
          <w:divBdr>
            <w:top w:val="none" w:sz="0" w:space="0" w:color="auto"/>
            <w:left w:val="none" w:sz="0" w:space="0" w:color="auto"/>
            <w:bottom w:val="none" w:sz="0" w:space="0" w:color="auto"/>
            <w:right w:val="none" w:sz="0" w:space="0" w:color="auto"/>
          </w:divBdr>
        </w:div>
        <w:div w:id="328290448">
          <w:marLeft w:val="480"/>
          <w:marRight w:val="0"/>
          <w:marTop w:val="0"/>
          <w:marBottom w:val="0"/>
          <w:divBdr>
            <w:top w:val="none" w:sz="0" w:space="0" w:color="auto"/>
            <w:left w:val="none" w:sz="0" w:space="0" w:color="auto"/>
            <w:bottom w:val="none" w:sz="0" w:space="0" w:color="auto"/>
            <w:right w:val="none" w:sz="0" w:space="0" w:color="auto"/>
          </w:divBdr>
        </w:div>
        <w:div w:id="344209486">
          <w:marLeft w:val="480"/>
          <w:marRight w:val="0"/>
          <w:marTop w:val="0"/>
          <w:marBottom w:val="0"/>
          <w:divBdr>
            <w:top w:val="none" w:sz="0" w:space="0" w:color="auto"/>
            <w:left w:val="none" w:sz="0" w:space="0" w:color="auto"/>
            <w:bottom w:val="none" w:sz="0" w:space="0" w:color="auto"/>
            <w:right w:val="none" w:sz="0" w:space="0" w:color="auto"/>
          </w:divBdr>
        </w:div>
        <w:div w:id="349722718">
          <w:marLeft w:val="480"/>
          <w:marRight w:val="0"/>
          <w:marTop w:val="0"/>
          <w:marBottom w:val="0"/>
          <w:divBdr>
            <w:top w:val="none" w:sz="0" w:space="0" w:color="auto"/>
            <w:left w:val="none" w:sz="0" w:space="0" w:color="auto"/>
            <w:bottom w:val="none" w:sz="0" w:space="0" w:color="auto"/>
            <w:right w:val="none" w:sz="0" w:space="0" w:color="auto"/>
          </w:divBdr>
        </w:div>
        <w:div w:id="355231128">
          <w:marLeft w:val="480"/>
          <w:marRight w:val="0"/>
          <w:marTop w:val="0"/>
          <w:marBottom w:val="0"/>
          <w:divBdr>
            <w:top w:val="none" w:sz="0" w:space="0" w:color="auto"/>
            <w:left w:val="none" w:sz="0" w:space="0" w:color="auto"/>
            <w:bottom w:val="none" w:sz="0" w:space="0" w:color="auto"/>
            <w:right w:val="none" w:sz="0" w:space="0" w:color="auto"/>
          </w:divBdr>
        </w:div>
        <w:div w:id="376246249">
          <w:marLeft w:val="480"/>
          <w:marRight w:val="0"/>
          <w:marTop w:val="0"/>
          <w:marBottom w:val="0"/>
          <w:divBdr>
            <w:top w:val="none" w:sz="0" w:space="0" w:color="auto"/>
            <w:left w:val="none" w:sz="0" w:space="0" w:color="auto"/>
            <w:bottom w:val="none" w:sz="0" w:space="0" w:color="auto"/>
            <w:right w:val="none" w:sz="0" w:space="0" w:color="auto"/>
          </w:divBdr>
        </w:div>
        <w:div w:id="383989200">
          <w:marLeft w:val="480"/>
          <w:marRight w:val="0"/>
          <w:marTop w:val="0"/>
          <w:marBottom w:val="0"/>
          <w:divBdr>
            <w:top w:val="none" w:sz="0" w:space="0" w:color="auto"/>
            <w:left w:val="none" w:sz="0" w:space="0" w:color="auto"/>
            <w:bottom w:val="none" w:sz="0" w:space="0" w:color="auto"/>
            <w:right w:val="none" w:sz="0" w:space="0" w:color="auto"/>
          </w:divBdr>
        </w:div>
        <w:div w:id="396243098">
          <w:marLeft w:val="480"/>
          <w:marRight w:val="0"/>
          <w:marTop w:val="0"/>
          <w:marBottom w:val="0"/>
          <w:divBdr>
            <w:top w:val="none" w:sz="0" w:space="0" w:color="auto"/>
            <w:left w:val="none" w:sz="0" w:space="0" w:color="auto"/>
            <w:bottom w:val="none" w:sz="0" w:space="0" w:color="auto"/>
            <w:right w:val="none" w:sz="0" w:space="0" w:color="auto"/>
          </w:divBdr>
        </w:div>
        <w:div w:id="397752805">
          <w:marLeft w:val="480"/>
          <w:marRight w:val="0"/>
          <w:marTop w:val="0"/>
          <w:marBottom w:val="0"/>
          <w:divBdr>
            <w:top w:val="none" w:sz="0" w:space="0" w:color="auto"/>
            <w:left w:val="none" w:sz="0" w:space="0" w:color="auto"/>
            <w:bottom w:val="none" w:sz="0" w:space="0" w:color="auto"/>
            <w:right w:val="none" w:sz="0" w:space="0" w:color="auto"/>
          </w:divBdr>
        </w:div>
        <w:div w:id="410009272">
          <w:marLeft w:val="480"/>
          <w:marRight w:val="0"/>
          <w:marTop w:val="0"/>
          <w:marBottom w:val="0"/>
          <w:divBdr>
            <w:top w:val="none" w:sz="0" w:space="0" w:color="auto"/>
            <w:left w:val="none" w:sz="0" w:space="0" w:color="auto"/>
            <w:bottom w:val="none" w:sz="0" w:space="0" w:color="auto"/>
            <w:right w:val="none" w:sz="0" w:space="0" w:color="auto"/>
          </w:divBdr>
        </w:div>
        <w:div w:id="444229884">
          <w:marLeft w:val="480"/>
          <w:marRight w:val="0"/>
          <w:marTop w:val="0"/>
          <w:marBottom w:val="0"/>
          <w:divBdr>
            <w:top w:val="none" w:sz="0" w:space="0" w:color="auto"/>
            <w:left w:val="none" w:sz="0" w:space="0" w:color="auto"/>
            <w:bottom w:val="none" w:sz="0" w:space="0" w:color="auto"/>
            <w:right w:val="none" w:sz="0" w:space="0" w:color="auto"/>
          </w:divBdr>
        </w:div>
        <w:div w:id="445733850">
          <w:marLeft w:val="480"/>
          <w:marRight w:val="0"/>
          <w:marTop w:val="0"/>
          <w:marBottom w:val="0"/>
          <w:divBdr>
            <w:top w:val="none" w:sz="0" w:space="0" w:color="auto"/>
            <w:left w:val="none" w:sz="0" w:space="0" w:color="auto"/>
            <w:bottom w:val="none" w:sz="0" w:space="0" w:color="auto"/>
            <w:right w:val="none" w:sz="0" w:space="0" w:color="auto"/>
          </w:divBdr>
        </w:div>
        <w:div w:id="446581170">
          <w:marLeft w:val="480"/>
          <w:marRight w:val="0"/>
          <w:marTop w:val="0"/>
          <w:marBottom w:val="0"/>
          <w:divBdr>
            <w:top w:val="none" w:sz="0" w:space="0" w:color="auto"/>
            <w:left w:val="none" w:sz="0" w:space="0" w:color="auto"/>
            <w:bottom w:val="none" w:sz="0" w:space="0" w:color="auto"/>
            <w:right w:val="none" w:sz="0" w:space="0" w:color="auto"/>
          </w:divBdr>
        </w:div>
        <w:div w:id="448007834">
          <w:marLeft w:val="480"/>
          <w:marRight w:val="0"/>
          <w:marTop w:val="0"/>
          <w:marBottom w:val="0"/>
          <w:divBdr>
            <w:top w:val="none" w:sz="0" w:space="0" w:color="auto"/>
            <w:left w:val="none" w:sz="0" w:space="0" w:color="auto"/>
            <w:bottom w:val="none" w:sz="0" w:space="0" w:color="auto"/>
            <w:right w:val="none" w:sz="0" w:space="0" w:color="auto"/>
          </w:divBdr>
        </w:div>
        <w:div w:id="453449543">
          <w:marLeft w:val="480"/>
          <w:marRight w:val="0"/>
          <w:marTop w:val="0"/>
          <w:marBottom w:val="0"/>
          <w:divBdr>
            <w:top w:val="none" w:sz="0" w:space="0" w:color="auto"/>
            <w:left w:val="none" w:sz="0" w:space="0" w:color="auto"/>
            <w:bottom w:val="none" w:sz="0" w:space="0" w:color="auto"/>
            <w:right w:val="none" w:sz="0" w:space="0" w:color="auto"/>
          </w:divBdr>
        </w:div>
        <w:div w:id="461193979">
          <w:marLeft w:val="480"/>
          <w:marRight w:val="0"/>
          <w:marTop w:val="0"/>
          <w:marBottom w:val="0"/>
          <w:divBdr>
            <w:top w:val="none" w:sz="0" w:space="0" w:color="auto"/>
            <w:left w:val="none" w:sz="0" w:space="0" w:color="auto"/>
            <w:bottom w:val="none" w:sz="0" w:space="0" w:color="auto"/>
            <w:right w:val="none" w:sz="0" w:space="0" w:color="auto"/>
          </w:divBdr>
        </w:div>
        <w:div w:id="475295988">
          <w:marLeft w:val="480"/>
          <w:marRight w:val="0"/>
          <w:marTop w:val="0"/>
          <w:marBottom w:val="0"/>
          <w:divBdr>
            <w:top w:val="none" w:sz="0" w:space="0" w:color="auto"/>
            <w:left w:val="none" w:sz="0" w:space="0" w:color="auto"/>
            <w:bottom w:val="none" w:sz="0" w:space="0" w:color="auto"/>
            <w:right w:val="none" w:sz="0" w:space="0" w:color="auto"/>
          </w:divBdr>
        </w:div>
        <w:div w:id="478033916">
          <w:marLeft w:val="480"/>
          <w:marRight w:val="0"/>
          <w:marTop w:val="0"/>
          <w:marBottom w:val="0"/>
          <w:divBdr>
            <w:top w:val="none" w:sz="0" w:space="0" w:color="auto"/>
            <w:left w:val="none" w:sz="0" w:space="0" w:color="auto"/>
            <w:bottom w:val="none" w:sz="0" w:space="0" w:color="auto"/>
            <w:right w:val="none" w:sz="0" w:space="0" w:color="auto"/>
          </w:divBdr>
        </w:div>
        <w:div w:id="490368358">
          <w:marLeft w:val="480"/>
          <w:marRight w:val="0"/>
          <w:marTop w:val="0"/>
          <w:marBottom w:val="0"/>
          <w:divBdr>
            <w:top w:val="none" w:sz="0" w:space="0" w:color="auto"/>
            <w:left w:val="none" w:sz="0" w:space="0" w:color="auto"/>
            <w:bottom w:val="none" w:sz="0" w:space="0" w:color="auto"/>
            <w:right w:val="none" w:sz="0" w:space="0" w:color="auto"/>
          </w:divBdr>
        </w:div>
        <w:div w:id="491221068">
          <w:marLeft w:val="480"/>
          <w:marRight w:val="0"/>
          <w:marTop w:val="0"/>
          <w:marBottom w:val="0"/>
          <w:divBdr>
            <w:top w:val="none" w:sz="0" w:space="0" w:color="auto"/>
            <w:left w:val="none" w:sz="0" w:space="0" w:color="auto"/>
            <w:bottom w:val="none" w:sz="0" w:space="0" w:color="auto"/>
            <w:right w:val="none" w:sz="0" w:space="0" w:color="auto"/>
          </w:divBdr>
        </w:div>
        <w:div w:id="492918898">
          <w:marLeft w:val="480"/>
          <w:marRight w:val="0"/>
          <w:marTop w:val="0"/>
          <w:marBottom w:val="0"/>
          <w:divBdr>
            <w:top w:val="none" w:sz="0" w:space="0" w:color="auto"/>
            <w:left w:val="none" w:sz="0" w:space="0" w:color="auto"/>
            <w:bottom w:val="none" w:sz="0" w:space="0" w:color="auto"/>
            <w:right w:val="none" w:sz="0" w:space="0" w:color="auto"/>
          </w:divBdr>
        </w:div>
        <w:div w:id="502548835">
          <w:marLeft w:val="480"/>
          <w:marRight w:val="0"/>
          <w:marTop w:val="0"/>
          <w:marBottom w:val="0"/>
          <w:divBdr>
            <w:top w:val="none" w:sz="0" w:space="0" w:color="auto"/>
            <w:left w:val="none" w:sz="0" w:space="0" w:color="auto"/>
            <w:bottom w:val="none" w:sz="0" w:space="0" w:color="auto"/>
            <w:right w:val="none" w:sz="0" w:space="0" w:color="auto"/>
          </w:divBdr>
        </w:div>
        <w:div w:id="548346066">
          <w:marLeft w:val="480"/>
          <w:marRight w:val="0"/>
          <w:marTop w:val="0"/>
          <w:marBottom w:val="0"/>
          <w:divBdr>
            <w:top w:val="none" w:sz="0" w:space="0" w:color="auto"/>
            <w:left w:val="none" w:sz="0" w:space="0" w:color="auto"/>
            <w:bottom w:val="none" w:sz="0" w:space="0" w:color="auto"/>
            <w:right w:val="none" w:sz="0" w:space="0" w:color="auto"/>
          </w:divBdr>
        </w:div>
        <w:div w:id="548995493">
          <w:marLeft w:val="480"/>
          <w:marRight w:val="0"/>
          <w:marTop w:val="0"/>
          <w:marBottom w:val="0"/>
          <w:divBdr>
            <w:top w:val="none" w:sz="0" w:space="0" w:color="auto"/>
            <w:left w:val="none" w:sz="0" w:space="0" w:color="auto"/>
            <w:bottom w:val="none" w:sz="0" w:space="0" w:color="auto"/>
            <w:right w:val="none" w:sz="0" w:space="0" w:color="auto"/>
          </w:divBdr>
        </w:div>
        <w:div w:id="564068793">
          <w:marLeft w:val="480"/>
          <w:marRight w:val="0"/>
          <w:marTop w:val="0"/>
          <w:marBottom w:val="0"/>
          <w:divBdr>
            <w:top w:val="none" w:sz="0" w:space="0" w:color="auto"/>
            <w:left w:val="none" w:sz="0" w:space="0" w:color="auto"/>
            <w:bottom w:val="none" w:sz="0" w:space="0" w:color="auto"/>
            <w:right w:val="none" w:sz="0" w:space="0" w:color="auto"/>
          </w:divBdr>
        </w:div>
        <w:div w:id="575211898">
          <w:marLeft w:val="480"/>
          <w:marRight w:val="0"/>
          <w:marTop w:val="0"/>
          <w:marBottom w:val="0"/>
          <w:divBdr>
            <w:top w:val="none" w:sz="0" w:space="0" w:color="auto"/>
            <w:left w:val="none" w:sz="0" w:space="0" w:color="auto"/>
            <w:bottom w:val="none" w:sz="0" w:space="0" w:color="auto"/>
            <w:right w:val="none" w:sz="0" w:space="0" w:color="auto"/>
          </w:divBdr>
        </w:div>
        <w:div w:id="586159463">
          <w:marLeft w:val="480"/>
          <w:marRight w:val="0"/>
          <w:marTop w:val="0"/>
          <w:marBottom w:val="0"/>
          <w:divBdr>
            <w:top w:val="none" w:sz="0" w:space="0" w:color="auto"/>
            <w:left w:val="none" w:sz="0" w:space="0" w:color="auto"/>
            <w:bottom w:val="none" w:sz="0" w:space="0" w:color="auto"/>
            <w:right w:val="none" w:sz="0" w:space="0" w:color="auto"/>
          </w:divBdr>
        </w:div>
        <w:div w:id="586764428">
          <w:marLeft w:val="480"/>
          <w:marRight w:val="0"/>
          <w:marTop w:val="0"/>
          <w:marBottom w:val="0"/>
          <w:divBdr>
            <w:top w:val="none" w:sz="0" w:space="0" w:color="auto"/>
            <w:left w:val="none" w:sz="0" w:space="0" w:color="auto"/>
            <w:bottom w:val="none" w:sz="0" w:space="0" w:color="auto"/>
            <w:right w:val="none" w:sz="0" w:space="0" w:color="auto"/>
          </w:divBdr>
        </w:div>
        <w:div w:id="592205604">
          <w:marLeft w:val="480"/>
          <w:marRight w:val="0"/>
          <w:marTop w:val="0"/>
          <w:marBottom w:val="0"/>
          <w:divBdr>
            <w:top w:val="none" w:sz="0" w:space="0" w:color="auto"/>
            <w:left w:val="none" w:sz="0" w:space="0" w:color="auto"/>
            <w:bottom w:val="none" w:sz="0" w:space="0" w:color="auto"/>
            <w:right w:val="none" w:sz="0" w:space="0" w:color="auto"/>
          </w:divBdr>
        </w:div>
        <w:div w:id="596065615">
          <w:marLeft w:val="480"/>
          <w:marRight w:val="0"/>
          <w:marTop w:val="0"/>
          <w:marBottom w:val="0"/>
          <w:divBdr>
            <w:top w:val="none" w:sz="0" w:space="0" w:color="auto"/>
            <w:left w:val="none" w:sz="0" w:space="0" w:color="auto"/>
            <w:bottom w:val="none" w:sz="0" w:space="0" w:color="auto"/>
            <w:right w:val="none" w:sz="0" w:space="0" w:color="auto"/>
          </w:divBdr>
        </w:div>
        <w:div w:id="597951990">
          <w:marLeft w:val="480"/>
          <w:marRight w:val="0"/>
          <w:marTop w:val="0"/>
          <w:marBottom w:val="0"/>
          <w:divBdr>
            <w:top w:val="none" w:sz="0" w:space="0" w:color="auto"/>
            <w:left w:val="none" w:sz="0" w:space="0" w:color="auto"/>
            <w:bottom w:val="none" w:sz="0" w:space="0" w:color="auto"/>
            <w:right w:val="none" w:sz="0" w:space="0" w:color="auto"/>
          </w:divBdr>
        </w:div>
        <w:div w:id="605700929">
          <w:marLeft w:val="480"/>
          <w:marRight w:val="0"/>
          <w:marTop w:val="0"/>
          <w:marBottom w:val="0"/>
          <w:divBdr>
            <w:top w:val="none" w:sz="0" w:space="0" w:color="auto"/>
            <w:left w:val="none" w:sz="0" w:space="0" w:color="auto"/>
            <w:bottom w:val="none" w:sz="0" w:space="0" w:color="auto"/>
            <w:right w:val="none" w:sz="0" w:space="0" w:color="auto"/>
          </w:divBdr>
        </w:div>
        <w:div w:id="606233695">
          <w:marLeft w:val="480"/>
          <w:marRight w:val="0"/>
          <w:marTop w:val="0"/>
          <w:marBottom w:val="0"/>
          <w:divBdr>
            <w:top w:val="none" w:sz="0" w:space="0" w:color="auto"/>
            <w:left w:val="none" w:sz="0" w:space="0" w:color="auto"/>
            <w:bottom w:val="none" w:sz="0" w:space="0" w:color="auto"/>
            <w:right w:val="none" w:sz="0" w:space="0" w:color="auto"/>
          </w:divBdr>
        </w:div>
        <w:div w:id="622076030">
          <w:marLeft w:val="480"/>
          <w:marRight w:val="0"/>
          <w:marTop w:val="0"/>
          <w:marBottom w:val="0"/>
          <w:divBdr>
            <w:top w:val="none" w:sz="0" w:space="0" w:color="auto"/>
            <w:left w:val="none" w:sz="0" w:space="0" w:color="auto"/>
            <w:bottom w:val="none" w:sz="0" w:space="0" w:color="auto"/>
            <w:right w:val="none" w:sz="0" w:space="0" w:color="auto"/>
          </w:divBdr>
        </w:div>
        <w:div w:id="622927282">
          <w:marLeft w:val="480"/>
          <w:marRight w:val="0"/>
          <w:marTop w:val="0"/>
          <w:marBottom w:val="0"/>
          <w:divBdr>
            <w:top w:val="none" w:sz="0" w:space="0" w:color="auto"/>
            <w:left w:val="none" w:sz="0" w:space="0" w:color="auto"/>
            <w:bottom w:val="none" w:sz="0" w:space="0" w:color="auto"/>
            <w:right w:val="none" w:sz="0" w:space="0" w:color="auto"/>
          </w:divBdr>
        </w:div>
        <w:div w:id="638460609">
          <w:marLeft w:val="480"/>
          <w:marRight w:val="0"/>
          <w:marTop w:val="0"/>
          <w:marBottom w:val="0"/>
          <w:divBdr>
            <w:top w:val="none" w:sz="0" w:space="0" w:color="auto"/>
            <w:left w:val="none" w:sz="0" w:space="0" w:color="auto"/>
            <w:bottom w:val="none" w:sz="0" w:space="0" w:color="auto"/>
            <w:right w:val="none" w:sz="0" w:space="0" w:color="auto"/>
          </w:divBdr>
        </w:div>
        <w:div w:id="659309830">
          <w:marLeft w:val="480"/>
          <w:marRight w:val="0"/>
          <w:marTop w:val="0"/>
          <w:marBottom w:val="0"/>
          <w:divBdr>
            <w:top w:val="none" w:sz="0" w:space="0" w:color="auto"/>
            <w:left w:val="none" w:sz="0" w:space="0" w:color="auto"/>
            <w:bottom w:val="none" w:sz="0" w:space="0" w:color="auto"/>
            <w:right w:val="none" w:sz="0" w:space="0" w:color="auto"/>
          </w:divBdr>
        </w:div>
        <w:div w:id="660233013">
          <w:marLeft w:val="480"/>
          <w:marRight w:val="0"/>
          <w:marTop w:val="0"/>
          <w:marBottom w:val="0"/>
          <w:divBdr>
            <w:top w:val="none" w:sz="0" w:space="0" w:color="auto"/>
            <w:left w:val="none" w:sz="0" w:space="0" w:color="auto"/>
            <w:bottom w:val="none" w:sz="0" w:space="0" w:color="auto"/>
            <w:right w:val="none" w:sz="0" w:space="0" w:color="auto"/>
          </w:divBdr>
        </w:div>
        <w:div w:id="678968103">
          <w:marLeft w:val="480"/>
          <w:marRight w:val="0"/>
          <w:marTop w:val="0"/>
          <w:marBottom w:val="0"/>
          <w:divBdr>
            <w:top w:val="none" w:sz="0" w:space="0" w:color="auto"/>
            <w:left w:val="none" w:sz="0" w:space="0" w:color="auto"/>
            <w:bottom w:val="none" w:sz="0" w:space="0" w:color="auto"/>
            <w:right w:val="none" w:sz="0" w:space="0" w:color="auto"/>
          </w:divBdr>
        </w:div>
        <w:div w:id="680013067">
          <w:marLeft w:val="480"/>
          <w:marRight w:val="0"/>
          <w:marTop w:val="0"/>
          <w:marBottom w:val="0"/>
          <w:divBdr>
            <w:top w:val="none" w:sz="0" w:space="0" w:color="auto"/>
            <w:left w:val="none" w:sz="0" w:space="0" w:color="auto"/>
            <w:bottom w:val="none" w:sz="0" w:space="0" w:color="auto"/>
            <w:right w:val="none" w:sz="0" w:space="0" w:color="auto"/>
          </w:divBdr>
        </w:div>
        <w:div w:id="709497035">
          <w:marLeft w:val="480"/>
          <w:marRight w:val="0"/>
          <w:marTop w:val="0"/>
          <w:marBottom w:val="0"/>
          <w:divBdr>
            <w:top w:val="none" w:sz="0" w:space="0" w:color="auto"/>
            <w:left w:val="none" w:sz="0" w:space="0" w:color="auto"/>
            <w:bottom w:val="none" w:sz="0" w:space="0" w:color="auto"/>
            <w:right w:val="none" w:sz="0" w:space="0" w:color="auto"/>
          </w:divBdr>
        </w:div>
        <w:div w:id="739401268">
          <w:marLeft w:val="480"/>
          <w:marRight w:val="0"/>
          <w:marTop w:val="0"/>
          <w:marBottom w:val="0"/>
          <w:divBdr>
            <w:top w:val="none" w:sz="0" w:space="0" w:color="auto"/>
            <w:left w:val="none" w:sz="0" w:space="0" w:color="auto"/>
            <w:bottom w:val="none" w:sz="0" w:space="0" w:color="auto"/>
            <w:right w:val="none" w:sz="0" w:space="0" w:color="auto"/>
          </w:divBdr>
        </w:div>
        <w:div w:id="753018207">
          <w:marLeft w:val="480"/>
          <w:marRight w:val="0"/>
          <w:marTop w:val="0"/>
          <w:marBottom w:val="0"/>
          <w:divBdr>
            <w:top w:val="none" w:sz="0" w:space="0" w:color="auto"/>
            <w:left w:val="none" w:sz="0" w:space="0" w:color="auto"/>
            <w:bottom w:val="none" w:sz="0" w:space="0" w:color="auto"/>
            <w:right w:val="none" w:sz="0" w:space="0" w:color="auto"/>
          </w:divBdr>
        </w:div>
        <w:div w:id="757289956">
          <w:marLeft w:val="480"/>
          <w:marRight w:val="0"/>
          <w:marTop w:val="0"/>
          <w:marBottom w:val="0"/>
          <w:divBdr>
            <w:top w:val="none" w:sz="0" w:space="0" w:color="auto"/>
            <w:left w:val="none" w:sz="0" w:space="0" w:color="auto"/>
            <w:bottom w:val="none" w:sz="0" w:space="0" w:color="auto"/>
            <w:right w:val="none" w:sz="0" w:space="0" w:color="auto"/>
          </w:divBdr>
        </w:div>
        <w:div w:id="765268695">
          <w:marLeft w:val="480"/>
          <w:marRight w:val="0"/>
          <w:marTop w:val="0"/>
          <w:marBottom w:val="0"/>
          <w:divBdr>
            <w:top w:val="none" w:sz="0" w:space="0" w:color="auto"/>
            <w:left w:val="none" w:sz="0" w:space="0" w:color="auto"/>
            <w:bottom w:val="none" w:sz="0" w:space="0" w:color="auto"/>
            <w:right w:val="none" w:sz="0" w:space="0" w:color="auto"/>
          </w:divBdr>
        </w:div>
        <w:div w:id="771240504">
          <w:marLeft w:val="480"/>
          <w:marRight w:val="0"/>
          <w:marTop w:val="0"/>
          <w:marBottom w:val="0"/>
          <w:divBdr>
            <w:top w:val="none" w:sz="0" w:space="0" w:color="auto"/>
            <w:left w:val="none" w:sz="0" w:space="0" w:color="auto"/>
            <w:bottom w:val="none" w:sz="0" w:space="0" w:color="auto"/>
            <w:right w:val="none" w:sz="0" w:space="0" w:color="auto"/>
          </w:divBdr>
        </w:div>
        <w:div w:id="772676248">
          <w:marLeft w:val="480"/>
          <w:marRight w:val="0"/>
          <w:marTop w:val="0"/>
          <w:marBottom w:val="0"/>
          <w:divBdr>
            <w:top w:val="none" w:sz="0" w:space="0" w:color="auto"/>
            <w:left w:val="none" w:sz="0" w:space="0" w:color="auto"/>
            <w:bottom w:val="none" w:sz="0" w:space="0" w:color="auto"/>
            <w:right w:val="none" w:sz="0" w:space="0" w:color="auto"/>
          </w:divBdr>
        </w:div>
        <w:div w:id="814185168">
          <w:marLeft w:val="480"/>
          <w:marRight w:val="0"/>
          <w:marTop w:val="0"/>
          <w:marBottom w:val="0"/>
          <w:divBdr>
            <w:top w:val="none" w:sz="0" w:space="0" w:color="auto"/>
            <w:left w:val="none" w:sz="0" w:space="0" w:color="auto"/>
            <w:bottom w:val="none" w:sz="0" w:space="0" w:color="auto"/>
            <w:right w:val="none" w:sz="0" w:space="0" w:color="auto"/>
          </w:divBdr>
        </w:div>
        <w:div w:id="825634852">
          <w:marLeft w:val="480"/>
          <w:marRight w:val="0"/>
          <w:marTop w:val="0"/>
          <w:marBottom w:val="0"/>
          <w:divBdr>
            <w:top w:val="none" w:sz="0" w:space="0" w:color="auto"/>
            <w:left w:val="none" w:sz="0" w:space="0" w:color="auto"/>
            <w:bottom w:val="none" w:sz="0" w:space="0" w:color="auto"/>
            <w:right w:val="none" w:sz="0" w:space="0" w:color="auto"/>
          </w:divBdr>
        </w:div>
        <w:div w:id="834078280">
          <w:marLeft w:val="480"/>
          <w:marRight w:val="0"/>
          <w:marTop w:val="0"/>
          <w:marBottom w:val="0"/>
          <w:divBdr>
            <w:top w:val="none" w:sz="0" w:space="0" w:color="auto"/>
            <w:left w:val="none" w:sz="0" w:space="0" w:color="auto"/>
            <w:bottom w:val="none" w:sz="0" w:space="0" w:color="auto"/>
            <w:right w:val="none" w:sz="0" w:space="0" w:color="auto"/>
          </w:divBdr>
        </w:div>
        <w:div w:id="848836164">
          <w:marLeft w:val="480"/>
          <w:marRight w:val="0"/>
          <w:marTop w:val="0"/>
          <w:marBottom w:val="0"/>
          <w:divBdr>
            <w:top w:val="none" w:sz="0" w:space="0" w:color="auto"/>
            <w:left w:val="none" w:sz="0" w:space="0" w:color="auto"/>
            <w:bottom w:val="none" w:sz="0" w:space="0" w:color="auto"/>
            <w:right w:val="none" w:sz="0" w:space="0" w:color="auto"/>
          </w:divBdr>
        </w:div>
        <w:div w:id="849413974">
          <w:marLeft w:val="480"/>
          <w:marRight w:val="0"/>
          <w:marTop w:val="0"/>
          <w:marBottom w:val="0"/>
          <w:divBdr>
            <w:top w:val="none" w:sz="0" w:space="0" w:color="auto"/>
            <w:left w:val="none" w:sz="0" w:space="0" w:color="auto"/>
            <w:bottom w:val="none" w:sz="0" w:space="0" w:color="auto"/>
            <w:right w:val="none" w:sz="0" w:space="0" w:color="auto"/>
          </w:divBdr>
        </w:div>
        <w:div w:id="851912435">
          <w:marLeft w:val="480"/>
          <w:marRight w:val="0"/>
          <w:marTop w:val="0"/>
          <w:marBottom w:val="0"/>
          <w:divBdr>
            <w:top w:val="none" w:sz="0" w:space="0" w:color="auto"/>
            <w:left w:val="none" w:sz="0" w:space="0" w:color="auto"/>
            <w:bottom w:val="none" w:sz="0" w:space="0" w:color="auto"/>
            <w:right w:val="none" w:sz="0" w:space="0" w:color="auto"/>
          </w:divBdr>
        </w:div>
        <w:div w:id="894009266">
          <w:marLeft w:val="480"/>
          <w:marRight w:val="0"/>
          <w:marTop w:val="0"/>
          <w:marBottom w:val="0"/>
          <w:divBdr>
            <w:top w:val="none" w:sz="0" w:space="0" w:color="auto"/>
            <w:left w:val="none" w:sz="0" w:space="0" w:color="auto"/>
            <w:bottom w:val="none" w:sz="0" w:space="0" w:color="auto"/>
            <w:right w:val="none" w:sz="0" w:space="0" w:color="auto"/>
          </w:divBdr>
        </w:div>
        <w:div w:id="898714867">
          <w:marLeft w:val="480"/>
          <w:marRight w:val="0"/>
          <w:marTop w:val="0"/>
          <w:marBottom w:val="0"/>
          <w:divBdr>
            <w:top w:val="none" w:sz="0" w:space="0" w:color="auto"/>
            <w:left w:val="none" w:sz="0" w:space="0" w:color="auto"/>
            <w:bottom w:val="none" w:sz="0" w:space="0" w:color="auto"/>
            <w:right w:val="none" w:sz="0" w:space="0" w:color="auto"/>
          </w:divBdr>
        </w:div>
        <w:div w:id="909388483">
          <w:marLeft w:val="480"/>
          <w:marRight w:val="0"/>
          <w:marTop w:val="0"/>
          <w:marBottom w:val="0"/>
          <w:divBdr>
            <w:top w:val="none" w:sz="0" w:space="0" w:color="auto"/>
            <w:left w:val="none" w:sz="0" w:space="0" w:color="auto"/>
            <w:bottom w:val="none" w:sz="0" w:space="0" w:color="auto"/>
            <w:right w:val="none" w:sz="0" w:space="0" w:color="auto"/>
          </w:divBdr>
        </w:div>
        <w:div w:id="909923005">
          <w:marLeft w:val="480"/>
          <w:marRight w:val="0"/>
          <w:marTop w:val="0"/>
          <w:marBottom w:val="0"/>
          <w:divBdr>
            <w:top w:val="none" w:sz="0" w:space="0" w:color="auto"/>
            <w:left w:val="none" w:sz="0" w:space="0" w:color="auto"/>
            <w:bottom w:val="none" w:sz="0" w:space="0" w:color="auto"/>
            <w:right w:val="none" w:sz="0" w:space="0" w:color="auto"/>
          </w:divBdr>
        </w:div>
        <w:div w:id="939606618">
          <w:marLeft w:val="480"/>
          <w:marRight w:val="0"/>
          <w:marTop w:val="0"/>
          <w:marBottom w:val="0"/>
          <w:divBdr>
            <w:top w:val="none" w:sz="0" w:space="0" w:color="auto"/>
            <w:left w:val="none" w:sz="0" w:space="0" w:color="auto"/>
            <w:bottom w:val="none" w:sz="0" w:space="0" w:color="auto"/>
            <w:right w:val="none" w:sz="0" w:space="0" w:color="auto"/>
          </w:divBdr>
        </w:div>
        <w:div w:id="951086565">
          <w:marLeft w:val="480"/>
          <w:marRight w:val="0"/>
          <w:marTop w:val="0"/>
          <w:marBottom w:val="0"/>
          <w:divBdr>
            <w:top w:val="none" w:sz="0" w:space="0" w:color="auto"/>
            <w:left w:val="none" w:sz="0" w:space="0" w:color="auto"/>
            <w:bottom w:val="none" w:sz="0" w:space="0" w:color="auto"/>
            <w:right w:val="none" w:sz="0" w:space="0" w:color="auto"/>
          </w:divBdr>
        </w:div>
        <w:div w:id="952788983">
          <w:marLeft w:val="480"/>
          <w:marRight w:val="0"/>
          <w:marTop w:val="0"/>
          <w:marBottom w:val="0"/>
          <w:divBdr>
            <w:top w:val="none" w:sz="0" w:space="0" w:color="auto"/>
            <w:left w:val="none" w:sz="0" w:space="0" w:color="auto"/>
            <w:bottom w:val="none" w:sz="0" w:space="0" w:color="auto"/>
            <w:right w:val="none" w:sz="0" w:space="0" w:color="auto"/>
          </w:divBdr>
        </w:div>
        <w:div w:id="959922836">
          <w:marLeft w:val="480"/>
          <w:marRight w:val="0"/>
          <w:marTop w:val="0"/>
          <w:marBottom w:val="0"/>
          <w:divBdr>
            <w:top w:val="none" w:sz="0" w:space="0" w:color="auto"/>
            <w:left w:val="none" w:sz="0" w:space="0" w:color="auto"/>
            <w:bottom w:val="none" w:sz="0" w:space="0" w:color="auto"/>
            <w:right w:val="none" w:sz="0" w:space="0" w:color="auto"/>
          </w:divBdr>
        </w:div>
        <w:div w:id="971642388">
          <w:marLeft w:val="480"/>
          <w:marRight w:val="0"/>
          <w:marTop w:val="0"/>
          <w:marBottom w:val="0"/>
          <w:divBdr>
            <w:top w:val="none" w:sz="0" w:space="0" w:color="auto"/>
            <w:left w:val="none" w:sz="0" w:space="0" w:color="auto"/>
            <w:bottom w:val="none" w:sz="0" w:space="0" w:color="auto"/>
            <w:right w:val="none" w:sz="0" w:space="0" w:color="auto"/>
          </w:divBdr>
        </w:div>
        <w:div w:id="976380260">
          <w:marLeft w:val="480"/>
          <w:marRight w:val="0"/>
          <w:marTop w:val="0"/>
          <w:marBottom w:val="0"/>
          <w:divBdr>
            <w:top w:val="none" w:sz="0" w:space="0" w:color="auto"/>
            <w:left w:val="none" w:sz="0" w:space="0" w:color="auto"/>
            <w:bottom w:val="none" w:sz="0" w:space="0" w:color="auto"/>
            <w:right w:val="none" w:sz="0" w:space="0" w:color="auto"/>
          </w:divBdr>
        </w:div>
        <w:div w:id="979844730">
          <w:marLeft w:val="480"/>
          <w:marRight w:val="0"/>
          <w:marTop w:val="0"/>
          <w:marBottom w:val="0"/>
          <w:divBdr>
            <w:top w:val="none" w:sz="0" w:space="0" w:color="auto"/>
            <w:left w:val="none" w:sz="0" w:space="0" w:color="auto"/>
            <w:bottom w:val="none" w:sz="0" w:space="0" w:color="auto"/>
            <w:right w:val="none" w:sz="0" w:space="0" w:color="auto"/>
          </w:divBdr>
        </w:div>
        <w:div w:id="999117441">
          <w:marLeft w:val="480"/>
          <w:marRight w:val="0"/>
          <w:marTop w:val="0"/>
          <w:marBottom w:val="0"/>
          <w:divBdr>
            <w:top w:val="none" w:sz="0" w:space="0" w:color="auto"/>
            <w:left w:val="none" w:sz="0" w:space="0" w:color="auto"/>
            <w:bottom w:val="none" w:sz="0" w:space="0" w:color="auto"/>
            <w:right w:val="none" w:sz="0" w:space="0" w:color="auto"/>
          </w:divBdr>
        </w:div>
        <w:div w:id="1002508585">
          <w:marLeft w:val="480"/>
          <w:marRight w:val="0"/>
          <w:marTop w:val="0"/>
          <w:marBottom w:val="0"/>
          <w:divBdr>
            <w:top w:val="none" w:sz="0" w:space="0" w:color="auto"/>
            <w:left w:val="none" w:sz="0" w:space="0" w:color="auto"/>
            <w:bottom w:val="none" w:sz="0" w:space="0" w:color="auto"/>
            <w:right w:val="none" w:sz="0" w:space="0" w:color="auto"/>
          </w:divBdr>
        </w:div>
        <w:div w:id="1014577904">
          <w:marLeft w:val="480"/>
          <w:marRight w:val="0"/>
          <w:marTop w:val="0"/>
          <w:marBottom w:val="0"/>
          <w:divBdr>
            <w:top w:val="none" w:sz="0" w:space="0" w:color="auto"/>
            <w:left w:val="none" w:sz="0" w:space="0" w:color="auto"/>
            <w:bottom w:val="none" w:sz="0" w:space="0" w:color="auto"/>
            <w:right w:val="none" w:sz="0" w:space="0" w:color="auto"/>
          </w:divBdr>
        </w:div>
        <w:div w:id="1015418764">
          <w:marLeft w:val="480"/>
          <w:marRight w:val="0"/>
          <w:marTop w:val="0"/>
          <w:marBottom w:val="0"/>
          <w:divBdr>
            <w:top w:val="none" w:sz="0" w:space="0" w:color="auto"/>
            <w:left w:val="none" w:sz="0" w:space="0" w:color="auto"/>
            <w:bottom w:val="none" w:sz="0" w:space="0" w:color="auto"/>
            <w:right w:val="none" w:sz="0" w:space="0" w:color="auto"/>
          </w:divBdr>
        </w:div>
        <w:div w:id="1029531379">
          <w:marLeft w:val="480"/>
          <w:marRight w:val="0"/>
          <w:marTop w:val="0"/>
          <w:marBottom w:val="0"/>
          <w:divBdr>
            <w:top w:val="none" w:sz="0" w:space="0" w:color="auto"/>
            <w:left w:val="none" w:sz="0" w:space="0" w:color="auto"/>
            <w:bottom w:val="none" w:sz="0" w:space="0" w:color="auto"/>
            <w:right w:val="none" w:sz="0" w:space="0" w:color="auto"/>
          </w:divBdr>
        </w:div>
        <w:div w:id="1063717935">
          <w:marLeft w:val="480"/>
          <w:marRight w:val="0"/>
          <w:marTop w:val="0"/>
          <w:marBottom w:val="0"/>
          <w:divBdr>
            <w:top w:val="none" w:sz="0" w:space="0" w:color="auto"/>
            <w:left w:val="none" w:sz="0" w:space="0" w:color="auto"/>
            <w:bottom w:val="none" w:sz="0" w:space="0" w:color="auto"/>
            <w:right w:val="none" w:sz="0" w:space="0" w:color="auto"/>
          </w:divBdr>
        </w:div>
        <w:div w:id="1076590832">
          <w:marLeft w:val="480"/>
          <w:marRight w:val="0"/>
          <w:marTop w:val="0"/>
          <w:marBottom w:val="0"/>
          <w:divBdr>
            <w:top w:val="none" w:sz="0" w:space="0" w:color="auto"/>
            <w:left w:val="none" w:sz="0" w:space="0" w:color="auto"/>
            <w:bottom w:val="none" w:sz="0" w:space="0" w:color="auto"/>
            <w:right w:val="none" w:sz="0" w:space="0" w:color="auto"/>
          </w:divBdr>
        </w:div>
        <w:div w:id="1079448674">
          <w:marLeft w:val="480"/>
          <w:marRight w:val="0"/>
          <w:marTop w:val="0"/>
          <w:marBottom w:val="0"/>
          <w:divBdr>
            <w:top w:val="none" w:sz="0" w:space="0" w:color="auto"/>
            <w:left w:val="none" w:sz="0" w:space="0" w:color="auto"/>
            <w:bottom w:val="none" w:sz="0" w:space="0" w:color="auto"/>
            <w:right w:val="none" w:sz="0" w:space="0" w:color="auto"/>
          </w:divBdr>
        </w:div>
        <w:div w:id="1111246052">
          <w:marLeft w:val="480"/>
          <w:marRight w:val="0"/>
          <w:marTop w:val="0"/>
          <w:marBottom w:val="0"/>
          <w:divBdr>
            <w:top w:val="none" w:sz="0" w:space="0" w:color="auto"/>
            <w:left w:val="none" w:sz="0" w:space="0" w:color="auto"/>
            <w:bottom w:val="none" w:sz="0" w:space="0" w:color="auto"/>
            <w:right w:val="none" w:sz="0" w:space="0" w:color="auto"/>
          </w:divBdr>
        </w:div>
        <w:div w:id="1137450423">
          <w:marLeft w:val="480"/>
          <w:marRight w:val="0"/>
          <w:marTop w:val="0"/>
          <w:marBottom w:val="0"/>
          <w:divBdr>
            <w:top w:val="none" w:sz="0" w:space="0" w:color="auto"/>
            <w:left w:val="none" w:sz="0" w:space="0" w:color="auto"/>
            <w:bottom w:val="none" w:sz="0" w:space="0" w:color="auto"/>
            <w:right w:val="none" w:sz="0" w:space="0" w:color="auto"/>
          </w:divBdr>
        </w:div>
        <w:div w:id="1153256226">
          <w:marLeft w:val="480"/>
          <w:marRight w:val="0"/>
          <w:marTop w:val="0"/>
          <w:marBottom w:val="0"/>
          <w:divBdr>
            <w:top w:val="none" w:sz="0" w:space="0" w:color="auto"/>
            <w:left w:val="none" w:sz="0" w:space="0" w:color="auto"/>
            <w:bottom w:val="none" w:sz="0" w:space="0" w:color="auto"/>
            <w:right w:val="none" w:sz="0" w:space="0" w:color="auto"/>
          </w:divBdr>
        </w:div>
        <w:div w:id="1157497898">
          <w:marLeft w:val="480"/>
          <w:marRight w:val="0"/>
          <w:marTop w:val="0"/>
          <w:marBottom w:val="0"/>
          <w:divBdr>
            <w:top w:val="none" w:sz="0" w:space="0" w:color="auto"/>
            <w:left w:val="none" w:sz="0" w:space="0" w:color="auto"/>
            <w:bottom w:val="none" w:sz="0" w:space="0" w:color="auto"/>
            <w:right w:val="none" w:sz="0" w:space="0" w:color="auto"/>
          </w:divBdr>
        </w:div>
        <w:div w:id="1173492815">
          <w:marLeft w:val="480"/>
          <w:marRight w:val="0"/>
          <w:marTop w:val="0"/>
          <w:marBottom w:val="0"/>
          <w:divBdr>
            <w:top w:val="none" w:sz="0" w:space="0" w:color="auto"/>
            <w:left w:val="none" w:sz="0" w:space="0" w:color="auto"/>
            <w:bottom w:val="none" w:sz="0" w:space="0" w:color="auto"/>
            <w:right w:val="none" w:sz="0" w:space="0" w:color="auto"/>
          </w:divBdr>
        </w:div>
        <w:div w:id="1178079201">
          <w:marLeft w:val="480"/>
          <w:marRight w:val="0"/>
          <w:marTop w:val="0"/>
          <w:marBottom w:val="0"/>
          <w:divBdr>
            <w:top w:val="none" w:sz="0" w:space="0" w:color="auto"/>
            <w:left w:val="none" w:sz="0" w:space="0" w:color="auto"/>
            <w:bottom w:val="none" w:sz="0" w:space="0" w:color="auto"/>
            <w:right w:val="none" w:sz="0" w:space="0" w:color="auto"/>
          </w:divBdr>
        </w:div>
        <w:div w:id="1180923629">
          <w:marLeft w:val="480"/>
          <w:marRight w:val="0"/>
          <w:marTop w:val="0"/>
          <w:marBottom w:val="0"/>
          <w:divBdr>
            <w:top w:val="none" w:sz="0" w:space="0" w:color="auto"/>
            <w:left w:val="none" w:sz="0" w:space="0" w:color="auto"/>
            <w:bottom w:val="none" w:sz="0" w:space="0" w:color="auto"/>
            <w:right w:val="none" w:sz="0" w:space="0" w:color="auto"/>
          </w:divBdr>
        </w:div>
        <w:div w:id="1187988898">
          <w:marLeft w:val="480"/>
          <w:marRight w:val="0"/>
          <w:marTop w:val="0"/>
          <w:marBottom w:val="0"/>
          <w:divBdr>
            <w:top w:val="none" w:sz="0" w:space="0" w:color="auto"/>
            <w:left w:val="none" w:sz="0" w:space="0" w:color="auto"/>
            <w:bottom w:val="none" w:sz="0" w:space="0" w:color="auto"/>
            <w:right w:val="none" w:sz="0" w:space="0" w:color="auto"/>
          </w:divBdr>
        </w:div>
        <w:div w:id="1190725887">
          <w:marLeft w:val="480"/>
          <w:marRight w:val="0"/>
          <w:marTop w:val="0"/>
          <w:marBottom w:val="0"/>
          <w:divBdr>
            <w:top w:val="none" w:sz="0" w:space="0" w:color="auto"/>
            <w:left w:val="none" w:sz="0" w:space="0" w:color="auto"/>
            <w:bottom w:val="none" w:sz="0" w:space="0" w:color="auto"/>
            <w:right w:val="none" w:sz="0" w:space="0" w:color="auto"/>
          </w:divBdr>
        </w:div>
        <w:div w:id="1194996690">
          <w:marLeft w:val="480"/>
          <w:marRight w:val="0"/>
          <w:marTop w:val="0"/>
          <w:marBottom w:val="0"/>
          <w:divBdr>
            <w:top w:val="none" w:sz="0" w:space="0" w:color="auto"/>
            <w:left w:val="none" w:sz="0" w:space="0" w:color="auto"/>
            <w:bottom w:val="none" w:sz="0" w:space="0" w:color="auto"/>
            <w:right w:val="none" w:sz="0" w:space="0" w:color="auto"/>
          </w:divBdr>
        </w:div>
        <w:div w:id="1201438372">
          <w:marLeft w:val="480"/>
          <w:marRight w:val="0"/>
          <w:marTop w:val="0"/>
          <w:marBottom w:val="0"/>
          <w:divBdr>
            <w:top w:val="none" w:sz="0" w:space="0" w:color="auto"/>
            <w:left w:val="none" w:sz="0" w:space="0" w:color="auto"/>
            <w:bottom w:val="none" w:sz="0" w:space="0" w:color="auto"/>
            <w:right w:val="none" w:sz="0" w:space="0" w:color="auto"/>
          </w:divBdr>
        </w:div>
        <w:div w:id="1217736898">
          <w:marLeft w:val="480"/>
          <w:marRight w:val="0"/>
          <w:marTop w:val="0"/>
          <w:marBottom w:val="0"/>
          <w:divBdr>
            <w:top w:val="none" w:sz="0" w:space="0" w:color="auto"/>
            <w:left w:val="none" w:sz="0" w:space="0" w:color="auto"/>
            <w:bottom w:val="none" w:sz="0" w:space="0" w:color="auto"/>
            <w:right w:val="none" w:sz="0" w:space="0" w:color="auto"/>
          </w:divBdr>
        </w:div>
        <w:div w:id="1220673610">
          <w:marLeft w:val="480"/>
          <w:marRight w:val="0"/>
          <w:marTop w:val="0"/>
          <w:marBottom w:val="0"/>
          <w:divBdr>
            <w:top w:val="none" w:sz="0" w:space="0" w:color="auto"/>
            <w:left w:val="none" w:sz="0" w:space="0" w:color="auto"/>
            <w:bottom w:val="none" w:sz="0" w:space="0" w:color="auto"/>
            <w:right w:val="none" w:sz="0" w:space="0" w:color="auto"/>
          </w:divBdr>
        </w:div>
        <w:div w:id="1227184706">
          <w:marLeft w:val="480"/>
          <w:marRight w:val="0"/>
          <w:marTop w:val="0"/>
          <w:marBottom w:val="0"/>
          <w:divBdr>
            <w:top w:val="none" w:sz="0" w:space="0" w:color="auto"/>
            <w:left w:val="none" w:sz="0" w:space="0" w:color="auto"/>
            <w:bottom w:val="none" w:sz="0" w:space="0" w:color="auto"/>
            <w:right w:val="none" w:sz="0" w:space="0" w:color="auto"/>
          </w:divBdr>
        </w:div>
        <w:div w:id="1239241895">
          <w:marLeft w:val="480"/>
          <w:marRight w:val="0"/>
          <w:marTop w:val="0"/>
          <w:marBottom w:val="0"/>
          <w:divBdr>
            <w:top w:val="none" w:sz="0" w:space="0" w:color="auto"/>
            <w:left w:val="none" w:sz="0" w:space="0" w:color="auto"/>
            <w:bottom w:val="none" w:sz="0" w:space="0" w:color="auto"/>
            <w:right w:val="none" w:sz="0" w:space="0" w:color="auto"/>
          </w:divBdr>
        </w:div>
        <w:div w:id="1241794942">
          <w:marLeft w:val="480"/>
          <w:marRight w:val="0"/>
          <w:marTop w:val="0"/>
          <w:marBottom w:val="0"/>
          <w:divBdr>
            <w:top w:val="none" w:sz="0" w:space="0" w:color="auto"/>
            <w:left w:val="none" w:sz="0" w:space="0" w:color="auto"/>
            <w:bottom w:val="none" w:sz="0" w:space="0" w:color="auto"/>
            <w:right w:val="none" w:sz="0" w:space="0" w:color="auto"/>
          </w:divBdr>
        </w:div>
        <w:div w:id="1243681161">
          <w:marLeft w:val="480"/>
          <w:marRight w:val="0"/>
          <w:marTop w:val="0"/>
          <w:marBottom w:val="0"/>
          <w:divBdr>
            <w:top w:val="none" w:sz="0" w:space="0" w:color="auto"/>
            <w:left w:val="none" w:sz="0" w:space="0" w:color="auto"/>
            <w:bottom w:val="none" w:sz="0" w:space="0" w:color="auto"/>
            <w:right w:val="none" w:sz="0" w:space="0" w:color="auto"/>
          </w:divBdr>
        </w:div>
        <w:div w:id="1269387264">
          <w:marLeft w:val="480"/>
          <w:marRight w:val="0"/>
          <w:marTop w:val="0"/>
          <w:marBottom w:val="0"/>
          <w:divBdr>
            <w:top w:val="none" w:sz="0" w:space="0" w:color="auto"/>
            <w:left w:val="none" w:sz="0" w:space="0" w:color="auto"/>
            <w:bottom w:val="none" w:sz="0" w:space="0" w:color="auto"/>
            <w:right w:val="none" w:sz="0" w:space="0" w:color="auto"/>
          </w:divBdr>
        </w:div>
        <w:div w:id="1281063002">
          <w:marLeft w:val="480"/>
          <w:marRight w:val="0"/>
          <w:marTop w:val="0"/>
          <w:marBottom w:val="0"/>
          <w:divBdr>
            <w:top w:val="none" w:sz="0" w:space="0" w:color="auto"/>
            <w:left w:val="none" w:sz="0" w:space="0" w:color="auto"/>
            <w:bottom w:val="none" w:sz="0" w:space="0" w:color="auto"/>
            <w:right w:val="none" w:sz="0" w:space="0" w:color="auto"/>
          </w:divBdr>
        </w:div>
        <w:div w:id="1292446090">
          <w:marLeft w:val="480"/>
          <w:marRight w:val="0"/>
          <w:marTop w:val="0"/>
          <w:marBottom w:val="0"/>
          <w:divBdr>
            <w:top w:val="none" w:sz="0" w:space="0" w:color="auto"/>
            <w:left w:val="none" w:sz="0" w:space="0" w:color="auto"/>
            <w:bottom w:val="none" w:sz="0" w:space="0" w:color="auto"/>
            <w:right w:val="none" w:sz="0" w:space="0" w:color="auto"/>
          </w:divBdr>
        </w:div>
        <w:div w:id="1297685274">
          <w:marLeft w:val="480"/>
          <w:marRight w:val="0"/>
          <w:marTop w:val="0"/>
          <w:marBottom w:val="0"/>
          <w:divBdr>
            <w:top w:val="none" w:sz="0" w:space="0" w:color="auto"/>
            <w:left w:val="none" w:sz="0" w:space="0" w:color="auto"/>
            <w:bottom w:val="none" w:sz="0" w:space="0" w:color="auto"/>
            <w:right w:val="none" w:sz="0" w:space="0" w:color="auto"/>
          </w:divBdr>
        </w:div>
        <w:div w:id="1299145883">
          <w:marLeft w:val="480"/>
          <w:marRight w:val="0"/>
          <w:marTop w:val="0"/>
          <w:marBottom w:val="0"/>
          <w:divBdr>
            <w:top w:val="none" w:sz="0" w:space="0" w:color="auto"/>
            <w:left w:val="none" w:sz="0" w:space="0" w:color="auto"/>
            <w:bottom w:val="none" w:sz="0" w:space="0" w:color="auto"/>
            <w:right w:val="none" w:sz="0" w:space="0" w:color="auto"/>
          </w:divBdr>
        </w:div>
        <w:div w:id="1336107962">
          <w:marLeft w:val="480"/>
          <w:marRight w:val="0"/>
          <w:marTop w:val="0"/>
          <w:marBottom w:val="0"/>
          <w:divBdr>
            <w:top w:val="none" w:sz="0" w:space="0" w:color="auto"/>
            <w:left w:val="none" w:sz="0" w:space="0" w:color="auto"/>
            <w:bottom w:val="none" w:sz="0" w:space="0" w:color="auto"/>
            <w:right w:val="none" w:sz="0" w:space="0" w:color="auto"/>
          </w:divBdr>
        </w:div>
        <w:div w:id="1341152950">
          <w:marLeft w:val="480"/>
          <w:marRight w:val="0"/>
          <w:marTop w:val="0"/>
          <w:marBottom w:val="0"/>
          <w:divBdr>
            <w:top w:val="none" w:sz="0" w:space="0" w:color="auto"/>
            <w:left w:val="none" w:sz="0" w:space="0" w:color="auto"/>
            <w:bottom w:val="none" w:sz="0" w:space="0" w:color="auto"/>
            <w:right w:val="none" w:sz="0" w:space="0" w:color="auto"/>
          </w:divBdr>
        </w:div>
        <w:div w:id="1358190343">
          <w:marLeft w:val="480"/>
          <w:marRight w:val="0"/>
          <w:marTop w:val="0"/>
          <w:marBottom w:val="0"/>
          <w:divBdr>
            <w:top w:val="none" w:sz="0" w:space="0" w:color="auto"/>
            <w:left w:val="none" w:sz="0" w:space="0" w:color="auto"/>
            <w:bottom w:val="none" w:sz="0" w:space="0" w:color="auto"/>
            <w:right w:val="none" w:sz="0" w:space="0" w:color="auto"/>
          </w:divBdr>
        </w:div>
        <w:div w:id="1360277169">
          <w:marLeft w:val="480"/>
          <w:marRight w:val="0"/>
          <w:marTop w:val="0"/>
          <w:marBottom w:val="0"/>
          <w:divBdr>
            <w:top w:val="none" w:sz="0" w:space="0" w:color="auto"/>
            <w:left w:val="none" w:sz="0" w:space="0" w:color="auto"/>
            <w:bottom w:val="none" w:sz="0" w:space="0" w:color="auto"/>
            <w:right w:val="none" w:sz="0" w:space="0" w:color="auto"/>
          </w:divBdr>
        </w:div>
        <w:div w:id="1407457148">
          <w:marLeft w:val="480"/>
          <w:marRight w:val="0"/>
          <w:marTop w:val="0"/>
          <w:marBottom w:val="0"/>
          <w:divBdr>
            <w:top w:val="none" w:sz="0" w:space="0" w:color="auto"/>
            <w:left w:val="none" w:sz="0" w:space="0" w:color="auto"/>
            <w:bottom w:val="none" w:sz="0" w:space="0" w:color="auto"/>
            <w:right w:val="none" w:sz="0" w:space="0" w:color="auto"/>
          </w:divBdr>
        </w:div>
        <w:div w:id="1417900414">
          <w:marLeft w:val="480"/>
          <w:marRight w:val="0"/>
          <w:marTop w:val="0"/>
          <w:marBottom w:val="0"/>
          <w:divBdr>
            <w:top w:val="none" w:sz="0" w:space="0" w:color="auto"/>
            <w:left w:val="none" w:sz="0" w:space="0" w:color="auto"/>
            <w:bottom w:val="none" w:sz="0" w:space="0" w:color="auto"/>
            <w:right w:val="none" w:sz="0" w:space="0" w:color="auto"/>
          </w:divBdr>
        </w:div>
        <w:div w:id="1423649342">
          <w:marLeft w:val="480"/>
          <w:marRight w:val="0"/>
          <w:marTop w:val="0"/>
          <w:marBottom w:val="0"/>
          <w:divBdr>
            <w:top w:val="none" w:sz="0" w:space="0" w:color="auto"/>
            <w:left w:val="none" w:sz="0" w:space="0" w:color="auto"/>
            <w:bottom w:val="none" w:sz="0" w:space="0" w:color="auto"/>
            <w:right w:val="none" w:sz="0" w:space="0" w:color="auto"/>
          </w:divBdr>
        </w:div>
        <w:div w:id="1442066285">
          <w:marLeft w:val="480"/>
          <w:marRight w:val="0"/>
          <w:marTop w:val="0"/>
          <w:marBottom w:val="0"/>
          <w:divBdr>
            <w:top w:val="none" w:sz="0" w:space="0" w:color="auto"/>
            <w:left w:val="none" w:sz="0" w:space="0" w:color="auto"/>
            <w:bottom w:val="none" w:sz="0" w:space="0" w:color="auto"/>
            <w:right w:val="none" w:sz="0" w:space="0" w:color="auto"/>
          </w:divBdr>
        </w:div>
        <w:div w:id="1446653717">
          <w:marLeft w:val="480"/>
          <w:marRight w:val="0"/>
          <w:marTop w:val="0"/>
          <w:marBottom w:val="0"/>
          <w:divBdr>
            <w:top w:val="none" w:sz="0" w:space="0" w:color="auto"/>
            <w:left w:val="none" w:sz="0" w:space="0" w:color="auto"/>
            <w:bottom w:val="none" w:sz="0" w:space="0" w:color="auto"/>
            <w:right w:val="none" w:sz="0" w:space="0" w:color="auto"/>
          </w:divBdr>
        </w:div>
        <w:div w:id="1450390093">
          <w:marLeft w:val="480"/>
          <w:marRight w:val="0"/>
          <w:marTop w:val="0"/>
          <w:marBottom w:val="0"/>
          <w:divBdr>
            <w:top w:val="none" w:sz="0" w:space="0" w:color="auto"/>
            <w:left w:val="none" w:sz="0" w:space="0" w:color="auto"/>
            <w:bottom w:val="none" w:sz="0" w:space="0" w:color="auto"/>
            <w:right w:val="none" w:sz="0" w:space="0" w:color="auto"/>
          </w:divBdr>
        </w:div>
        <w:div w:id="1455709525">
          <w:marLeft w:val="480"/>
          <w:marRight w:val="0"/>
          <w:marTop w:val="0"/>
          <w:marBottom w:val="0"/>
          <w:divBdr>
            <w:top w:val="none" w:sz="0" w:space="0" w:color="auto"/>
            <w:left w:val="none" w:sz="0" w:space="0" w:color="auto"/>
            <w:bottom w:val="none" w:sz="0" w:space="0" w:color="auto"/>
            <w:right w:val="none" w:sz="0" w:space="0" w:color="auto"/>
          </w:divBdr>
        </w:div>
        <w:div w:id="1467091083">
          <w:marLeft w:val="480"/>
          <w:marRight w:val="0"/>
          <w:marTop w:val="0"/>
          <w:marBottom w:val="0"/>
          <w:divBdr>
            <w:top w:val="none" w:sz="0" w:space="0" w:color="auto"/>
            <w:left w:val="none" w:sz="0" w:space="0" w:color="auto"/>
            <w:bottom w:val="none" w:sz="0" w:space="0" w:color="auto"/>
            <w:right w:val="none" w:sz="0" w:space="0" w:color="auto"/>
          </w:divBdr>
        </w:div>
        <w:div w:id="1520120333">
          <w:marLeft w:val="480"/>
          <w:marRight w:val="0"/>
          <w:marTop w:val="0"/>
          <w:marBottom w:val="0"/>
          <w:divBdr>
            <w:top w:val="none" w:sz="0" w:space="0" w:color="auto"/>
            <w:left w:val="none" w:sz="0" w:space="0" w:color="auto"/>
            <w:bottom w:val="none" w:sz="0" w:space="0" w:color="auto"/>
            <w:right w:val="none" w:sz="0" w:space="0" w:color="auto"/>
          </w:divBdr>
        </w:div>
        <w:div w:id="1550650523">
          <w:marLeft w:val="480"/>
          <w:marRight w:val="0"/>
          <w:marTop w:val="0"/>
          <w:marBottom w:val="0"/>
          <w:divBdr>
            <w:top w:val="none" w:sz="0" w:space="0" w:color="auto"/>
            <w:left w:val="none" w:sz="0" w:space="0" w:color="auto"/>
            <w:bottom w:val="none" w:sz="0" w:space="0" w:color="auto"/>
            <w:right w:val="none" w:sz="0" w:space="0" w:color="auto"/>
          </w:divBdr>
        </w:div>
        <w:div w:id="1622685035">
          <w:marLeft w:val="480"/>
          <w:marRight w:val="0"/>
          <w:marTop w:val="0"/>
          <w:marBottom w:val="0"/>
          <w:divBdr>
            <w:top w:val="none" w:sz="0" w:space="0" w:color="auto"/>
            <w:left w:val="none" w:sz="0" w:space="0" w:color="auto"/>
            <w:bottom w:val="none" w:sz="0" w:space="0" w:color="auto"/>
            <w:right w:val="none" w:sz="0" w:space="0" w:color="auto"/>
          </w:divBdr>
        </w:div>
        <w:div w:id="1627390128">
          <w:marLeft w:val="480"/>
          <w:marRight w:val="0"/>
          <w:marTop w:val="0"/>
          <w:marBottom w:val="0"/>
          <w:divBdr>
            <w:top w:val="none" w:sz="0" w:space="0" w:color="auto"/>
            <w:left w:val="none" w:sz="0" w:space="0" w:color="auto"/>
            <w:bottom w:val="none" w:sz="0" w:space="0" w:color="auto"/>
            <w:right w:val="none" w:sz="0" w:space="0" w:color="auto"/>
          </w:divBdr>
        </w:div>
        <w:div w:id="1628463255">
          <w:marLeft w:val="480"/>
          <w:marRight w:val="0"/>
          <w:marTop w:val="0"/>
          <w:marBottom w:val="0"/>
          <w:divBdr>
            <w:top w:val="none" w:sz="0" w:space="0" w:color="auto"/>
            <w:left w:val="none" w:sz="0" w:space="0" w:color="auto"/>
            <w:bottom w:val="none" w:sz="0" w:space="0" w:color="auto"/>
            <w:right w:val="none" w:sz="0" w:space="0" w:color="auto"/>
          </w:divBdr>
        </w:div>
        <w:div w:id="1664624257">
          <w:marLeft w:val="480"/>
          <w:marRight w:val="0"/>
          <w:marTop w:val="0"/>
          <w:marBottom w:val="0"/>
          <w:divBdr>
            <w:top w:val="none" w:sz="0" w:space="0" w:color="auto"/>
            <w:left w:val="none" w:sz="0" w:space="0" w:color="auto"/>
            <w:bottom w:val="none" w:sz="0" w:space="0" w:color="auto"/>
            <w:right w:val="none" w:sz="0" w:space="0" w:color="auto"/>
          </w:divBdr>
        </w:div>
        <w:div w:id="1678117289">
          <w:marLeft w:val="480"/>
          <w:marRight w:val="0"/>
          <w:marTop w:val="0"/>
          <w:marBottom w:val="0"/>
          <w:divBdr>
            <w:top w:val="none" w:sz="0" w:space="0" w:color="auto"/>
            <w:left w:val="none" w:sz="0" w:space="0" w:color="auto"/>
            <w:bottom w:val="none" w:sz="0" w:space="0" w:color="auto"/>
            <w:right w:val="none" w:sz="0" w:space="0" w:color="auto"/>
          </w:divBdr>
        </w:div>
        <w:div w:id="1709181125">
          <w:marLeft w:val="480"/>
          <w:marRight w:val="0"/>
          <w:marTop w:val="0"/>
          <w:marBottom w:val="0"/>
          <w:divBdr>
            <w:top w:val="none" w:sz="0" w:space="0" w:color="auto"/>
            <w:left w:val="none" w:sz="0" w:space="0" w:color="auto"/>
            <w:bottom w:val="none" w:sz="0" w:space="0" w:color="auto"/>
            <w:right w:val="none" w:sz="0" w:space="0" w:color="auto"/>
          </w:divBdr>
        </w:div>
        <w:div w:id="1711414347">
          <w:marLeft w:val="480"/>
          <w:marRight w:val="0"/>
          <w:marTop w:val="0"/>
          <w:marBottom w:val="0"/>
          <w:divBdr>
            <w:top w:val="none" w:sz="0" w:space="0" w:color="auto"/>
            <w:left w:val="none" w:sz="0" w:space="0" w:color="auto"/>
            <w:bottom w:val="none" w:sz="0" w:space="0" w:color="auto"/>
            <w:right w:val="none" w:sz="0" w:space="0" w:color="auto"/>
          </w:divBdr>
        </w:div>
        <w:div w:id="1712340153">
          <w:marLeft w:val="480"/>
          <w:marRight w:val="0"/>
          <w:marTop w:val="0"/>
          <w:marBottom w:val="0"/>
          <w:divBdr>
            <w:top w:val="none" w:sz="0" w:space="0" w:color="auto"/>
            <w:left w:val="none" w:sz="0" w:space="0" w:color="auto"/>
            <w:bottom w:val="none" w:sz="0" w:space="0" w:color="auto"/>
            <w:right w:val="none" w:sz="0" w:space="0" w:color="auto"/>
          </w:divBdr>
        </w:div>
        <w:div w:id="1719931522">
          <w:marLeft w:val="480"/>
          <w:marRight w:val="0"/>
          <w:marTop w:val="0"/>
          <w:marBottom w:val="0"/>
          <w:divBdr>
            <w:top w:val="none" w:sz="0" w:space="0" w:color="auto"/>
            <w:left w:val="none" w:sz="0" w:space="0" w:color="auto"/>
            <w:bottom w:val="none" w:sz="0" w:space="0" w:color="auto"/>
            <w:right w:val="none" w:sz="0" w:space="0" w:color="auto"/>
          </w:divBdr>
        </w:div>
        <w:div w:id="1720057991">
          <w:marLeft w:val="480"/>
          <w:marRight w:val="0"/>
          <w:marTop w:val="0"/>
          <w:marBottom w:val="0"/>
          <w:divBdr>
            <w:top w:val="none" w:sz="0" w:space="0" w:color="auto"/>
            <w:left w:val="none" w:sz="0" w:space="0" w:color="auto"/>
            <w:bottom w:val="none" w:sz="0" w:space="0" w:color="auto"/>
            <w:right w:val="none" w:sz="0" w:space="0" w:color="auto"/>
          </w:divBdr>
        </w:div>
        <w:div w:id="1733695894">
          <w:marLeft w:val="480"/>
          <w:marRight w:val="0"/>
          <w:marTop w:val="0"/>
          <w:marBottom w:val="0"/>
          <w:divBdr>
            <w:top w:val="none" w:sz="0" w:space="0" w:color="auto"/>
            <w:left w:val="none" w:sz="0" w:space="0" w:color="auto"/>
            <w:bottom w:val="none" w:sz="0" w:space="0" w:color="auto"/>
            <w:right w:val="none" w:sz="0" w:space="0" w:color="auto"/>
          </w:divBdr>
        </w:div>
        <w:div w:id="1747411961">
          <w:marLeft w:val="480"/>
          <w:marRight w:val="0"/>
          <w:marTop w:val="0"/>
          <w:marBottom w:val="0"/>
          <w:divBdr>
            <w:top w:val="none" w:sz="0" w:space="0" w:color="auto"/>
            <w:left w:val="none" w:sz="0" w:space="0" w:color="auto"/>
            <w:bottom w:val="none" w:sz="0" w:space="0" w:color="auto"/>
            <w:right w:val="none" w:sz="0" w:space="0" w:color="auto"/>
          </w:divBdr>
        </w:div>
        <w:div w:id="1748452292">
          <w:marLeft w:val="480"/>
          <w:marRight w:val="0"/>
          <w:marTop w:val="0"/>
          <w:marBottom w:val="0"/>
          <w:divBdr>
            <w:top w:val="none" w:sz="0" w:space="0" w:color="auto"/>
            <w:left w:val="none" w:sz="0" w:space="0" w:color="auto"/>
            <w:bottom w:val="none" w:sz="0" w:space="0" w:color="auto"/>
            <w:right w:val="none" w:sz="0" w:space="0" w:color="auto"/>
          </w:divBdr>
        </w:div>
        <w:div w:id="1785154398">
          <w:marLeft w:val="480"/>
          <w:marRight w:val="0"/>
          <w:marTop w:val="0"/>
          <w:marBottom w:val="0"/>
          <w:divBdr>
            <w:top w:val="none" w:sz="0" w:space="0" w:color="auto"/>
            <w:left w:val="none" w:sz="0" w:space="0" w:color="auto"/>
            <w:bottom w:val="none" w:sz="0" w:space="0" w:color="auto"/>
            <w:right w:val="none" w:sz="0" w:space="0" w:color="auto"/>
          </w:divBdr>
        </w:div>
        <w:div w:id="1790002704">
          <w:marLeft w:val="480"/>
          <w:marRight w:val="0"/>
          <w:marTop w:val="0"/>
          <w:marBottom w:val="0"/>
          <w:divBdr>
            <w:top w:val="none" w:sz="0" w:space="0" w:color="auto"/>
            <w:left w:val="none" w:sz="0" w:space="0" w:color="auto"/>
            <w:bottom w:val="none" w:sz="0" w:space="0" w:color="auto"/>
            <w:right w:val="none" w:sz="0" w:space="0" w:color="auto"/>
          </w:divBdr>
        </w:div>
      </w:divsChild>
    </w:div>
    <w:div w:id="866333808">
      <w:bodyDiv w:val="1"/>
      <w:marLeft w:val="0"/>
      <w:marRight w:val="0"/>
      <w:marTop w:val="0"/>
      <w:marBottom w:val="0"/>
      <w:divBdr>
        <w:top w:val="none" w:sz="0" w:space="0" w:color="auto"/>
        <w:left w:val="none" w:sz="0" w:space="0" w:color="auto"/>
        <w:bottom w:val="none" w:sz="0" w:space="0" w:color="auto"/>
        <w:right w:val="none" w:sz="0" w:space="0" w:color="auto"/>
      </w:divBdr>
      <w:divsChild>
        <w:div w:id="161728">
          <w:marLeft w:val="480"/>
          <w:marRight w:val="0"/>
          <w:marTop w:val="0"/>
          <w:marBottom w:val="0"/>
          <w:divBdr>
            <w:top w:val="none" w:sz="0" w:space="0" w:color="auto"/>
            <w:left w:val="none" w:sz="0" w:space="0" w:color="auto"/>
            <w:bottom w:val="none" w:sz="0" w:space="0" w:color="auto"/>
            <w:right w:val="none" w:sz="0" w:space="0" w:color="auto"/>
          </w:divBdr>
        </w:div>
        <w:div w:id="27920117">
          <w:marLeft w:val="480"/>
          <w:marRight w:val="0"/>
          <w:marTop w:val="0"/>
          <w:marBottom w:val="0"/>
          <w:divBdr>
            <w:top w:val="none" w:sz="0" w:space="0" w:color="auto"/>
            <w:left w:val="none" w:sz="0" w:space="0" w:color="auto"/>
            <w:bottom w:val="none" w:sz="0" w:space="0" w:color="auto"/>
            <w:right w:val="none" w:sz="0" w:space="0" w:color="auto"/>
          </w:divBdr>
        </w:div>
        <w:div w:id="34938254">
          <w:marLeft w:val="480"/>
          <w:marRight w:val="0"/>
          <w:marTop w:val="0"/>
          <w:marBottom w:val="0"/>
          <w:divBdr>
            <w:top w:val="none" w:sz="0" w:space="0" w:color="auto"/>
            <w:left w:val="none" w:sz="0" w:space="0" w:color="auto"/>
            <w:bottom w:val="none" w:sz="0" w:space="0" w:color="auto"/>
            <w:right w:val="none" w:sz="0" w:space="0" w:color="auto"/>
          </w:divBdr>
        </w:div>
        <w:div w:id="65760784">
          <w:marLeft w:val="480"/>
          <w:marRight w:val="0"/>
          <w:marTop w:val="0"/>
          <w:marBottom w:val="0"/>
          <w:divBdr>
            <w:top w:val="none" w:sz="0" w:space="0" w:color="auto"/>
            <w:left w:val="none" w:sz="0" w:space="0" w:color="auto"/>
            <w:bottom w:val="none" w:sz="0" w:space="0" w:color="auto"/>
            <w:right w:val="none" w:sz="0" w:space="0" w:color="auto"/>
          </w:divBdr>
        </w:div>
        <w:div w:id="93287819">
          <w:marLeft w:val="480"/>
          <w:marRight w:val="0"/>
          <w:marTop w:val="0"/>
          <w:marBottom w:val="0"/>
          <w:divBdr>
            <w:top w:val="none" w:sz="0" w:space="0" w:color="auto"/>
            <w:left w:val="none" w:sz="0" w:space="0" w:color="auto"/>
            <w:bottom w:val="none" w:sz="0" w:space="0" w:color="auto"/>
            <w:right w:val="none" w:sz="0" w:space="0" w:color="auto"/>
          </w:divBdr>
        </w:div>
        <w:div w:id="112674654">
          <w:marLeft w:val="480"/>
          <w:marRight w:val="0"/>
          <w:marTop w:val="0"/>
          <w:marBottom w:val="0"/>
          <w:divBdr>
            <w:top w:val="none" w:sz="0" w:space="0" w:color="auto"/>
            <w:left w:val="none" w:sz="0" w:space="0" w:color="auto"/>
            <w:bottom w:val="none" w:sz="0" w:space="0" w:color="auto"/>
            <w:right w:val="none" w:sz="0" w:space="0" w:color="auto"/>
          </w:divBdr>
        </w:div>
        <w:div w:id="121964417">
          <w:marLeft w:val="480"/>
          <w:marRight w:val="0"/>
          <w:marTop w:val="0"/>
          <w:marBottom w:val="0"/>
          <w:divBdr>
            <w:top w:val="none" w:sz="0" w:space="0" w:color="auto"/>
            <w:left w:val="none" w:sz="0" w:space="0" w:color="auto"/>
            <w:bottom w:val="none" w:sz="0" w:space="0" w:color="auto"/>
            <w:right w:val="none" w:sz="0" w:space="0" w:color="auto"/>
          </w:divBdr>
        </w:div>
        <w:div w:id="132141578">
          <w:marLeft w:val="480"/>
          <w:marRight w:val="0"/>
          <w:marTop w:val="0"/>
          <w:marBottom w:val="0"/>
          <w:divBdr>
            <w:top w:val="none" w:sz="0" w:space="0" w:color="auto"/>
            <w:left w:val="none" w:sz="0" w:space="0" w:color="auto"/>
            <w:bottom w:val="none" w:sz="0" w:space="0" w:color="auto"/>
            <w:right w:val="none" w:sz="0" w:space="0" w:color="auto"/>
          </w:divBdr>
        </w:div>
        <w:div w:id="200283738">
          <w:marLeft w:val="480"/>
          <w:marRight w:val="0"/>
          <w:marTop w:val="0"/>
          <w:marBottom w:val="0"/>
          <w:divBdr>
            <w:top w:val="none" w:sz="0" w:space="0" w:color="auto"/>
            <w:left w:val="none" w:sz="0" w:space="0" w:color="auto"/>
            <w:bottom w:val="none" w:sz="0" w:space="0" w:color="auto"/>
            <w:right w:val="none" w:sz="0" w:space="0" w:color="auto"/>
          </w:divBdr>
        </w:div>
        <w:div w:id="213203986">
          <w:marLeft w:val="480"/>
          <w:marRight w:val="0"/>
          <w:marTop w:val="0"/>
          <w:marBottom w:val="0"/>
          <w:divBdr>
            <w:top w:val="none" w:sz="0" w:space="0" w:color="auto"/>
            <w:left w:val="none" w:sz="0" w:space="0" w:color="auto"/>
            <w:bottom w:val="none" w:sz="0" w:space="0" w:color="auto"/>
            <w:right w:val="none" w:sz="0" w:space="0" w:color="auto"/>
          </w:divBdr>
        </w:div>
        <w:div w:id="229002714">
          <w:marLeft w:val="480"/>
          <w:marRight w:val="0"/>
          <w:marTop w:val="0"/>
          <w:marBottom w:val="0"/>
          <w:divBdr>
            <w:top w:val="none" w:sz="0" w:space="0" w:color="auto"/>
            <w:left w:val="none" w:sz="0" w:space="0" w:color="auto"/>
            <w:bottom w:val="none" w:sz="0" w:space="0" w:color="auto"/>
            <w:right w:val="none" w:sz="0" w:space="0" w:color="auto"/>
          </w:divBdr>
        </w:div>
        <w:div w:id="238365715">
          <w:marLeft w:val="480"/>
          <w:marRight w:val="0"/>
          <w:marTop w:val="0"/>
          <w:marBottom w:val="0"/>
          <w:divBdr>
            <w:top w:val="none" w:sz="0" w:space="0" w:color="auto"/>
            <w:left w:val="none" w:sz="0" w:space="0" w:color="auto"/>
            <w:bottom w:val="none" w:sz="0" w:space="0" w:color="auto"/>
            <w:right w:val="none" w:sz="0" w:space="0" w:color="auto"/>
          </w:divBdr>
        </w:div>
        <w:div w:id="261496953">
          <w:marLeft w:val="480"/>
          <w:marRight w:val="0"/>
          <w:marTop w:val="0"/>
          <w:marBottom w:val="0"/>
          <w:divBdr>
            <w:top w:val="none" w:sz="0" w:space="0" w:color="auto"/>
            <w:left w:val="none" w:sz="0" w:space="0" w:color="auto"/>
            <w:bottom w:val="none" w:sz="0" w:space="0" w:color="auto"/>
            <w:right w:val="none" w:sz="0" w:space="0" w:color="auto"/>
          </w:divBdr>
        </w:div>
        <w:div w:id="290283692">
          <w:marLeft w:val="480"/>
          <w:marRight w:val="0"/>
          <w:marTop w:val="0"/>
          <w:marBottom w:val="0"/>
          <w:divBdr>
            <w:top w:val="none" w:sz="0" w:space="0" w:color="auto"/>
            <w:left w:val="none" w:sz="0" w:space="0" w:color="auto"/>
            <w:bottom w:val="none" w:sz="0" w:space="0" w:color="auto"/>
            <w:right w:val="none" w:sz="0" w:space="0" w:color="auto"/>
          </w:divBdr>
        </w:div>
        <w:div w:id="319816242">
          <w:marLeft w:val="480"/>
          <w:marRight w:val="0"/>
          <w:marTop w:val="0"/>
          <w:marBottom w:val="0"/>
          <w:divBdr>
            <w:top w:val="none" w:sz="0" w:space="0" w:color="auto"/>
            <w:left w:val="none" w:sz="0" w:space="0" w:color="auto"/>
            <w:bottom w:val="none" w:sz="0" w:space="0" w:color="auto"/>
            <w:right w:val="none" w:sz="0" w:space="0" w:color="auto"/>
          </w:divBdr>
        </w:div>
        <w:div w:id="324093243">
          <w:marLeft w:val="480"/>
          <w:marRight w:val="0"/>
          <w:marTop w:val="0"/>
          <w:marBottom w:val="0"/>
          <w:divBdr>
            <w:top w:val="none" w:sz="0" w:space="0" w:color="auto"/>
            <w:left w:val="none" w:sz="0" w:space="0" w:color="auto"/>
            <w:bottom w:val="none" w:sz="0" w:space="0" w:color="auto"/>
            <w:right w:val="none" w:sz="0" w:space="0" w:color="auto"/>
          </w:divBdr>
        </w:div>
        <w:div w:id="337733693">
          <w:marLeft w:val="480"/>
          <w:marRight w:val="0"/>
          <w:marTop w:val="0"/>
          <w:marBottom w:val="0"/>
          <w:divBdr>
            <w:top w:val="none" w:sz="0" w:space="0" w:color="auto"/>
            <w:left w:val="none" w:sz="0" w:space="0" w:color="auto"/>
            <w:bottom w:val="none" w:sz="0" w:space="0" w:color="auto"/>
            <w:right w:val="none" w:sz="0" w:space="0" w:color="auto"/>
          </w:divBdr>
        </w:div>
        <w:div w:id="338852516">
          <w:marLeft w:val="480"/>
          <w:marRight w:val="0"/>
          <w:marTop w:val="0"/>
          <w:marBottom w:val="0"/>
          <w:divBdr>
            <w:top w:val="none" w:sz="0" w:space="0" w:color="auto"/>
            <w:left w:val="none" w:sz="0" w:space="0" w:color="auto"/>
            <w:bottom w:val="none" w:sz="0" w:space="0" w:color="auto"/>
            <w:right w:val="none" w:sz="0" w:space="0" w:color="auto"/>
          </w:divBdr>
        </w:div>
        <w:div w:id="352340072">
          <w:marLeft w:val="480"/>
          <w:marRight w:val="0"/>
          <w:marTop w:val="0"/>
          <w:marBottom w:val="0"/>
          <w:divBdr>
            <w:top w:val="none" w:sz="0" w:space="0" w:color="auto"/>
            <w:left w:val="none" w:sz="0" w:space="0" w:color="auto"/>
            <w:bottom w:val="none" w:sz="0" w:space="0" w:color="auto"/>
            <w:right w:val="none" w:sz="0" w:space="0" w:color="auto"/>
          </w:divBdr>
        </w:div>
        <w:div w:id="365521641">
          <w:marLeft w:val="480"/>
          <w:marRight w:val="0"/>
          <w:marTop w:val="0"/>
          <w:marBottom w:val="0"/>
          <w:divBdr>
            <w:top w:val="none" w:sz="0" w:space="0" w:color="auto"/>
            <w:left w:val="none" w:sz="0" w:space="0" w:color="auto"/>
            <w:bottom w:val="none" w:sz="0" w:space="0" w:color="auto"/>
            <w:right w:val="none" w:sz="0" w:space="0" w:color="auto"/>
          </w:divBdr>
        </w:div>
        <w:div w:id="369843373">
          <w:marLeft w:val="480"/>
          <w:marRight w:val="0"/>
          <w:marTop w:val="0"/>
          <w:marBottom w:val="0"/>
          <w:divBdr>
            <w:top w:val="none" w:sz="0" w:space="0" w:color="auto"/>
            <w:left w:val="none" w:sz="0" w:space="0" w:color="auto"/>
            <w:bottom w:val="none" w:sz="0" w:space="0" w:color="auto"/>
            <w:right w:val="none" w:sz="0" w:space="0" w:color="auto"/>
          </w:divBdr>
        </w:div>
        <w:div w:id="385228774">
          <w:marLeft w:val="480"/>
          <w:marRight w:val="0"/>
          <w:marTop w:val="0"/>
          <w:marBottom w:val="0"/>
          <w:divBdr>
            <w:top w:val="none" w:sz="0" w:space="0" w:color="auto"/>
            <w:left w:val="none" w:sz="0" w:space="0" w:color="auto"/>
            <w:bottom w:val="none" w:sz="0" w:space="0" w:color="auto"/>
            <w:right w:val="none" w:sz="0" w:space="0" w:color="auto"/>
          </w:divBdr>
        </w:div>
        <w:div w:id="402485368">
          <w:marLeft w:val="480"/>
          <w:marRight w:val="0"/>
          <w:marTop w:val="0"/>
          <w:marBottom w:val="0"/>
          <w:divBdr>
            <w:top w:val="none" w:sz="0" w:space="0" w:color="auto"/>
            <w:left w:val="none" w:sz="0" w:space="0" w:color="auto"/>
            <w:bottom w:val="none" w:sz="0" w:space="0" w:color="auto"/>
            <w:right w:val="none" w:sz="0" w:space="0" w:color="auto"/>
          </w:divBdr>
        </w:div>
        <w:div w:id="413674144">
          <w:marLeft w:val="480"/>
          <w:marRight w:val="0"/>
          <w:marTop w:val="0"/>
          <w:marBottom w:val="0"/>
          <w:divBdr>
            <w:top w:val="none" w:sz="0" w:space="0" w:color="auto"/>
            <w:left w:val="none" w:sz="0" w:space="0" w:color="auto"/>
            <w:bottom w:val="none" w:sz="0" w:space="0" w:color="auto"/>
            <w:right w:val="none" w:sz="0" w:space="0" w:color="auto"/>
          </w:divBdr>
        </w:div>
        <w:div w:id="416633991">
          <w:marLeft w:val="480"/>
          <w:marRight w:val="0"/>
          <w:marTop w:val="0"/>
          <w:marBottom w:val="0"/>
          <w:divBdr>
            <w:top w:val="none" w:sz="0" w:space="0" w:color="auto"/>
            <w:left w:val="none" w:sz="0" w:space="0" w:color="auto"/>
            <w:bottom w:val="none" w:sz="0" w:space="0" w:color="auto"/>
            <w:right w:val="none" w:sz="0" w:space="0" w:color="auto"/>
          </w:divBdr>
        </w:div>
        <w:div w:id="419836924">
          <w:marLeft w:val="480"/>
          <w:marRight w:val="0"/>
          <w:marTop w:val="0"/>
          <w:marBottom w:val="0"/>
          <w:divBdr>
            <w:top w:val="none" w:sz="0" w:space="0" w:color="auto"/>
            <w:left w:val="none" w:sz="0" w:space="0" w:color="auto"/>
            <w:bottom w:val="none" w:sz="0" w:space="0" w:color="auto"/>
            <w:right w:val="none" w:sz="0" w:space="0" w:color="auto"/>
          </w:divBdr>
        </w:div>
        <w:div w:id="454838594">
          <w:marLeft w:val="480"/>
          <w:marRight w:val="0"/>
          <w:marTop w:val="0"/>
          <w:marBottom w:val="0"/>
          <w:divBdr>
            <w:top w:val="none" w:sz="0" w:space="0" w:color="auto"/>
            <w:left w:val="none" w:sz="0" w:space="0" w:color="auto"/>
            <w:bottom w:val="none" w:sz="0" w:space="0" w:color="auto"/>
            <w:right w:val="none" w:sz="0" w:space="0" w:color="auto"/>
          </w:divBdr>
        </w:div>
        <w:div w:id="478575142">
          <w:marLeft w:val="480"/>
          <w:marRight w:val="0"/>
          <w:marTop w:val="0"/>
          <w:marBottom w:val="0"/>
          <w:divBdr>
            <w:top w:val="none" w:sz="0" w:space="0" w:color="auto"/>
            <w:left w:val="none" w:sz="0" w:space="0" w:color="auto"/>
            <w:bottom w:val="none" w:sz="0" w:space="0" w:color="auto"/>
            <w:right w:val="none" w:sz="0" w:space="0" w:color="auto"/>
          </w:divBdr>
        </w:div>
        <w:div w:id="501311286">
          <w:marLeft w:val="480"/>
          <w:marRight w:val="0"/>
          <w:marTop w:val="0"/>
          <w:marBottom w:val="0"/>
          <w:divBdr>
            <w:top w:val="none" w:sz="0" w:space="0" w:color="auto"/>
            <w:left w:val="none" w:sz="0" w:space="0" w:color="auto"/>
            <w:bottom w:val="none" w:sz="0" w:space="0" w:color="auto"/>
            <w:right w:val="none" w:sz="0" w:space="0" w:color="auto"/>
          </w:divBdr>
        </w:div>
        <w:div w:id="510872846">
          <w:marLeft w:val="480"/>
          <w:marRight w:val="0"/>
          <w:marTop w:val="0"/>
          <w:marBottom w:val="0"/>
          <w:divBdr>
            <w:top w:val="none" w:sz="0" w:space="0" w:color="auto"/>
            <w:left w:val="none" w:sz="0" w:space="0" w:color="auto"/>
            <w:bottom w:val="none" w:sz="0" w:space="0" w:color="auto"/>
            <w:right w:val="none" w:sz="0" w:space="0" w:color="auto"/>
          </w:divBdr>
        </w:div>
        <w:div w:id="512232209">
          <w:marLeft w:val="480"/>
          <w:marRight w:val="0"/>
          <w:marTop w:val="0"/>
          <w:marBottom w:val="0"/>
          <w:divBdr>
            <w:top w:val="none" w:sz="0" w:space="0" w:color="auto"/>
            <w:left w:val="none" w:sz="0" w:space="0" w:color="auto"/>
            <w:bottom w:val="none" w:sz="0" w:space="0" w:color="auto"/>
            <w:right w:val="none" w:sz="0" w:space="0" w:color="auto"/>
          </w:divBdr>
        </w:div>
        <w:div w:id="515115543">
          <w:marLeft w:val="480"/>
          <w:marRight w:val="0"/>
          <w:marTop w:val="0"/>
          <w:marBottom w:val="0"/>
          <w:divBdr>
            <w:top w:val="none" w:sz="0" w:space="0" w:color="auto"/>
            <w:left w:val="none" w:sz="0" w:space="0" w:color="auto"/>
            <w:bottom w:val="none" w:sz="0" w:space="0" w:color="auto"/>
            <w:right w:val="none" w:sz="0" w:space="0" w:color="auto"/>
          </w:divBdr>
        </w:div>
        <w:div w:id="538055287">
          <w:marLeft w:val="480"/>
          <w:marRight w:val="0"/>
          <w:marTop w:val="0"/>
          <w:marBottom w:val="0"/>
          <w:divBdr>
            <w:top w:val="none" w:sz="0" w:space="0" w:color="auto"/>
            <w:left w:val="none" w:sz="0" w:space="0" w:color="auto"/>
            <w:bottom w:val="none" w:sz="0" w:space="0" w:color="auto"/>
            <w:right w:val="none" w:sz="0" w:space="0" w:color="auto"/>
          </w:divBdr>
        </w:div>
        <w:div w:id="577206616">
          <w:marLeft w:val="480"/>
          <w:marRight w:val="0"/>
          <w:marTop w:val="0"/>
          <w:marBottom w:val="0"/>
          <w:divBdr>
            <w:top w:val="none" w:sz="0" w:space="0" w:color="auto"/>
            <w:left w:val="none" w:sz="0" w:space="0" w:color="auto"/>
            <w:bottom w:val="none" w:sz="0" w:space="0" w:color="auto"/>
            <w:right w:val="none" w:sz="0" w:space="0" w:color="auto"/>
          </w:divBdr>
        </w:div>
        <w:div w:id="592591052">
          <w:marLeft w:val="480"/>
          <w:marRight w:val="0"/>
          <w:marTop w:val="0"/>
          <w:marBottom w:val="0"/>
          <w:divBdr>
            <w:top w:val="none" w:sz="0" w:space="0" w:color="auto"/>
            <w:left w:val="none" w:sz="0" w:space="0" w:color="auto"/>
            <w:bottom w:val="none" w:sz="0" w:space="0" w:color="auto"/>
            <w:right w:val="none" w:sz="0" w:space="0" w:color="auto"/>
          </w:divBdr>
        </w:div>
        <w:div w:id="710498623">
          <w:marLeft w:val="480"/>
          <w:marRight w:val="0"/>
          <w:marTop w:val="0"/>
          <w:marBottom w:val="0"/>
          <w:divBdr>
            <w:top w:val="none" w:sz="0" w:space="0" w:color="auto"/>
            <w:left w:val="none" w:sz="0" w:space="0" w:color="auto"/>
            <w:bottom w:val="none" w:sz="0" w:space="0" w:color="auto"/>
            <w:right w:val="none" w:sz="0" w:space="0" w:color="auto"/>
          </w:divBdr>
        </w:div>
        <w:div w:id="725180452">
          <w:marLeft w:val="480"/>
          <w:marRight w:val="0"/>
          <w:marTop w:val="0"/>
          <w:marBottom w:val="0"/>
          <w:divBdr>
            <w:top w:val="none" w:sz="0" w:space="0" w:color="auto"/>
            <w:left w:val="none" w:sz="0" w:space="0" w:color="auto"/>
            <w:bottom w:val="none" w:sz="0" w:space="0" w:color="auto"/>
            <w:right w:val="none" w:sz="0" w:space="0" w:color="auto"/>
          </w:divBdr>
        </w:div>
        <w:div w:id="741371569">
          <w:marLeft w:val="480"/>
          <w:marRight w:val="0"/>
          <w:marTop w:val="0"/>
          <w:marBottom w:val="0"/>
          <w:divBdr>
            <w:top w:val="none" w:sz="0" w:space="0" w:color="auto"/>
            <w:left w:val="none" w:sz="0" w:space="0" w:color="auto"/>
            <w:bottom w:val="none" w:sz="0" w:space="0" w:color="auto"/>
            <w:right w:val="none" w:sz="0" w:space="0" w:color="auto"/>
          </w:divBdr>
        </w:div>
        <w:div w:id="752707240">
          <w:marLeft w:val="480"/>
          <w:marRight w:val="0"/>
          <w:marTop w:val="0"/>
          <w:marBottom w:val="0"/>
          <w:divBdr>
            <w:top w:val="none" w:sz="0" w:space="0" w:color="auto"/>
            <w:left w:val="none" w:sz="0" w:space="0" w:color="auto"/>
            <w:bottom w:val="none" w:sz="0" w:space="0" w:color="auto"/>
            <w:right w:val="none" w:sz="0" w:space="0" w:color="auto"/>
          </w:divBdr>
        </w:div>
        <w:div w:id="799566212">
          <w:marLeft w:val="480"/>
          <w:marRight w:val="0"/>
          <w:marTop w:val="0"/>
          <w:marBottom w:val="0"/>
          <w:divBdr>
            <w:top w:val="none" w:sz="0" w:space="0" w:color="auto"/>
            <w:left w:val="none" w:sz="0" w:space="0" w:color="auto"/>
            <w:bottom w:val="none" w:sz="0" w:space="0" w:color="auto"/>
            <w:right w:val="none" w:sz="0" w:space="0" w:color="auto"/>
          </w:divBdr>
        </w:div>
        <w:div w:id="848526811">
          <w:marLeft w:val="480"/>
          <w:marRight w:val="0"/>
          <w:marTop w:val="0"/>
          <w:marBottom w:val="0"/>
          <w:divBdr>
            <w:top w:val="none" w:sz="0" w:space="0" w:color="auto"/>
            <w:left w:val="none" w:sz="0" w:space="0" w:color="auto"/>
            <w:bottom w:val="none" w:sz="0" w:space="0" w:color="auto"/>
            <w:right w:val="none" w:sz="0" w:space="0" w:color="auto"/>
          </w:divBdr>
        </w:div>
        <w:div w:id="852568377">
          <w:marLeft w:val="480"/>
          <w:marRight w:val="0"/>
          <w:marTop w:val="0"/>
          <w:marBottom w:val="0"/>
          <w:divBdr>
            <w:top w:val="none" w:sz="0" w:space="0" w:color="auto"/>
            <w:left w:val="none" w:sz="0" w:space="0" w:color="auto"/>
            <w:bottom w:val="none" w:sz="0" w:space="0" w:color="auto"/>
            <w:right w:val="none" w:sz="0" w:space="0" w:color="auto"/>
          </w:divBdr>
        </w:div>
        <w:div w:id="853424458">
          <w:marLeft w:val="480"/>
          <w:marRight w:val="0"/>
          <w:marTop w:val="0"/>
          <w:marBottom w:val="0"/>
          <w:divBdr>
            <w:top w:val="none" w:sz="0" w:space="0" w:color="auto"/>
            <w:left w:val="none" w:sz="0" w:space="0" w:color="auto"/>
            <w:bottom w:val="none" w:sz="0" w:space="0" w:color="auto"/>
            <w:right w:val="none" w:sz="0" w:space="0" w:color="auto"/>
          </w:divBdr>
        </w:div>
        <w:div w:id="857355926">
          <w:marLeft w:val="480"/>
          <w:marRight w:val="0"/>
          <w:marTop w:val="0"/>
          <w:marBottom w:val="0"/>
          <w:divBdr>
            <w:top w:val="none" w:sz="0" w:space="0" w:color="auto"/>
            <w:left w:val="none" w:sz="0" w:space="0" w:color="auto"/>
            <w:bottom w:val="none" w:sz="0" w:space="0" w:color="auto"/>
            <w:right w:val="none" w:sz="0" w:space="0" w:color="auto"/>
          </w:divBdr>
        </w:div>
        <w:div w:id="912809975">
          <w:marLeft w:val="480"/>
          <w:marRight w:val="0"/>
          <w:marTop w:val="0"/>
          <w:marBottom w:val="0"/>
          <w:divBdr>
            <w:top w:val="none" w:sz="0" w:space="0" w:color="auto"/>
            <w:left w:val="none" w:sz="0" w:space="0" w:color="auto"/>
            <w:bottom w:val="none" w:sz="0" w:space="0" w:color="auto"/>
            <w:right w:val="none" w:sz="0" w:space="0" w:color="auto"/>
          </w:divBdr>
        </w:div>
        <w:div w:id="913588652">
          <w:marLeft w:val="480"/>
          <w:marRight w:val="0"/>
          <w:marTop w:val="0"/>
          <w:marBottom w:val="0"/>
          <w:divBdr>
            <w:top w:val="none" w:sz="0" w:space="0" w:color="auto"/>
            <w:left w:val="none" w:sz="0" w:space="0" w:color="auto"/>
            <w:bottom w:val="none" w:sz="0" w:space="0" w:color="auto"/>
            <w:right w:val="none" w:sz="0" w:space="0" w:color="auto"/>
          </w:divBdr>
        </w:div>
        <w:div w:id="946616665">
          <w:marLeft w:val="480"/>
          <w:marRight w:val="0"/>
          <w:marTop w:val="0"/>
          <w:marBottom w:val="0"/>
          <w:divBdr>
            <w:top w:val="none" w:sz="0" w:space="0" w:color="auto"/>
            <w:left w:val="none" w:sz="0" w:space="0" w:color="auto"/>
            <w:bottom w:val="none" w:sz="0" w:space="0" w:color="auto"/>
            <w:right w:val="none" w:sz="0" w:space="0" w:color="auto"/>
          </w:divBdr>
        </w:div>
        <w:div w:id="962925411">
          <w:marLeft w:val="480"/>
          <w:marRight w:val="0"/>
          <w:marTop w:val="0"/>
          <w:marBottom w:val="0"/>
          <w:divBdr>
            <w:top w:val="none" w:sz="0" w:space="0" w:color="auto"/>
            <w:left w:val="none" w:sz="0" w:space="0" w:color="auto"/>
            <w:bottom w:val="none" w:sz="0" w:space="0" w:color="auto"/>
            <w:right w:val="none" w:sz="0" w:space="0" w:color="auto"/>
          </w:divBdr>
        </w:div>
        <w:div w:id="969240279">
          <w:marLeft w:val="480"/>
          <w:marRight w:val="0"/>
          <w:marTop w:val="0"/>
          <w:marBottom w:val="0"/>
          <w:divBdr>
            <w:top w:val="none" w:sz="0" w:space="0" w:color="auto"/>
            <w:left w:val="none" w:sz="0" w:space="0" w:color="auto"/>
            <w:bottom w:val="none" w:sz="0" w:space="0" w:color="auto"/>
            <w:right w:val="none" w:sz="0" w:space="0" w:color="auto"/>
          </w:divBdr>
        </w:div>
        <w:div w:id="984547684">
          <w:marLeft w:val="480"/>
          <w:marRight w:val="0"/>
          <w:marTop w:val="0"/>
          <w:marBottom w:val="0"/>
          <w:divBdr>
            <w:top w:val="none" w:sz="0" w:space="0" w:color="auto"/>
            <w:left w:val="none" w:sz="0" w:space="0" w:color="auto"/>
            <w:bottom w:val="none" w:sz="0" w:space="0" w:color="auto"/>
            <w:right w:val="none" w:sz="0" w:space="0" w:color="auto"/>
          </w:divBdr>
        </w:div>
        <w:div w:id="1040324921">
          <w:marLeft w:val="480"/>
          <w:marRight w:val="0"/>
          <w:marTop w:val="0"/>
          <w:marBottom w:val="0"/>
          <w:divBdr>
            <w:top w:val="none" w:sz="0" w:space="0" w:color="auto"/>
            <w:left w:val="none" w:sz="0" w:space="0" w:color="auto"/>
            <w:bottom w:val="none" w:sz="0" w:space="0" w:color="auto"/>
            <w:right w:val="none" w:sz="0" w:space="0" w:color="auto"/>
          </w:divBdr>
        </w:div>
        <w:div w:id="1046174923">
          <w:marLeft w:val="480"/>
          <w:marRight w:val="0"/>
          <w:marTop w:val="0"/>
          <w:marBottom w:val="0"/>
          <w:divBdr>
            <w:top w:val="none" w:sz="0" w:space="0" w:color="auto"/>
            <w:left w:val="none" w:sz="0" w:space="0" w:color="auto"/>
            <w:bottom w:val="none" w:sz="0" w:space="0" w:color="auto"/>
            <w:right w:val="none" w:sz="0" w:space="0" w:color="auto"/>
          </w:divBdr>
        </w:div>
        <w:div w:id="1074887897">
          <w:marLeft w:val="480"/>
          <w:marRight w:val="0"/>
          <w:marTop w:val="0"/>
          <w:marBottom w:val="0"/>
          <w:divBdr>
            <w:top w:val="none" w:sz="0" w:space="0" w:color="auto"/>
            <w:left w:val="none" w:sz="0" w:space="0" w:color="auto"/>
            <w:bottom w:val="none" w:sz="0" w:space="0" w:color="auto"/>
            <w:right w:val="none" w:sz="0" w:space="0" w:color="auto"/>
          </w:divBdr>
        </w:div>
        <w:div w:id="1078795725">
          <w:marLeft w:val="480"/>
          <w:marRight w:val="0"/>
          <w:marTop w:val="0"/>
          <w:marBottom w:val="0"/>
          <w:divBdr>
            <w:top w:val="none" w:sz="0" w:space="0" w:color="auto"/>
            <w:left w:val="none" w:sz="0" w:space="0" w:color="auto"/>
            <w:bottom w:val="none" w:sz="0" w:space="0" w:color="auto"/>
            <w:right w:val="none" w:sz="0" w:space="0" w:color="auto"/>
          </w:divBdr>
        </w:div>
        <w:div w:id="1082869166">
          <w:marLeft w:val="480"/>
          <w:marRight w:val="0"/>
          <w:marTop w:val="0"/>
          <w:marBottom w:val="0"/>
          <w:divBdr>
            <w:top w:val="none" w:sz="0" w:space="0" w:color="auto"/>
            <w:left w:val="none" w:sz="0" w:space="0" w:color="auto"/>
            <w:bottom w:val="none" w:sz="0" w:space="0" w:color="auto"/>
            <w:right w:val="none" w:sz="0" w:space="0" w:color="auto"/>
          </w:divBdr>
        </w:div>
        <w:div w:id="1094126386">
          <w:marLeft w:val="480"/>
          <w:marRight w:val="0"/>
          <w:marTop w:val="0"/>
          <w:marBottom w:val="0"/>
          <w:divBdr>
            <w:top w:val="none" w:sz="0" w:space="0" w:color="auto"/>
            <w:left w:val="none" w:sz="0" w:space="0" w:color="auto"/>
            <w:bottom w:val="none" w:sz="0" w:space="0" w:color="auto"/>
            <w:right w:val="none" w:sz="0" w:space="0" w:color="auto"/>
          </w:divBdr>
        </w:div>
        <w:div w:id="1127773228">
          <w:marLeft w:val="480"/>
          <w:marRight w:val="0"/>
          <w:marTop w:val="0"/>
          <w:marBottom w:val="0"/>
          <w:divBdr>
            <w:top w:val="none" w:sz="0" w:space="0" w:color="auto"/>
            <w:left w:val="none" w:sz="0" w:space="0" w:color="auto"/>
            <w:bottom w:val="none" w:sz="0" w:space="0" w:color="auto"/>
            <w:right w:val="none" w:sz="0" w:space="0" w:color="auto"/>
          </w:divBdr>
        </w:div>
        <w:div w:id="1128545268">
          <w:marLeft w:val="480"/>
          <w:marRight w:val="0"/>
          <w:marTop w:val="0"/>
          <w:marBottom w:val="0"/>
          <w:divBdr>
            <w:top w:val="none" w:sz="0" w:space="0" w:color="auto"/>
            <w:left w:val="none" w:sz="0" w:space="0" w:color="auto"/>
            <w:bottom w:val="none" w:sz="0" w:space="0" w:color="auto"/>
            <w:right w:val="none" w:sz="0" w:space="0" w:color="auto"/>
          </w:divBdr>
        </w:div>
        <w:div w:id="1146320953">
          <w:marLeft w:val="480"/>
          <w:marRight w:val="0"/>
          <w:marTop w:val="0"/>
          <w:marBottom w:val="0"/>
          <w:divBdr>
            <w:top w:val="none" w:sz="0" w:space="0" w:color="auto"/>
            <w:left w:val="none" w:sz="0" w:space="0" w:color="auto"/>
            <w:bottom w:val="none" w:sz="0" w:space="0" w:color="auto"/>
            <w:right w:val="none" w:sz="0" w:space="0" w:color="auto"/>
          </w:divBdr>
        </w:div>
        <w:div w:id="1157459004">
          <w:marLeft w:val="480"/>
          <w:marRight w:val="0"/>
          <w:marTop w:val="0"/>
          <w:marBottom w:val="0"/>
          <w:divBdr>
            <w:top w:val="none" w:sz="0" w:space="0" w:color="auto"/>
            <w:left w:val="none" w:sz="0" w:space="0" w:color="auto"/>
            <w:bottom w:val="none" w:sz="0" w:space="0" w:color="auto"/>
            <w:right w:val="none" w:sz="0" w:space="0" w:color="auto"/>
          </w:divBdr>
        </w:div>
        <w:div w:id="1180774291">
          <w:marLeft w:val="480"/>
          <w:marRight w:val="0"/>
          <w:marTop w:val="0"/>
          <w:marBottom w:val="0"/>
          <w:divBdr>
            <w:top w:val="none" w:sz="0" w:space="0" w:color="auto"/>
            <w:left w:val="none" w:sz="0" w:space="0" w:color="auto"/>
            <w:bottom w:val="none" w:sz="0" w:space="0" w:color="auto"/>
            <w:right w:val="none" w:sz="0" w:space="0" w:color="auto"/>
          </w:divBdr>
        </w:div>
        <w:div w:id="1183545404">
          <w:marLeft w:val="480"/>
          <w:marRight w:val="0"/>
          <w:marTop w:val="0"/>
          <w:marBottom w:val="0"/>
          <w:divBdr>
            <w:top w:val="none" w:sz="0" w:space="0" w:color="auto"/>
            <w:left w:val="none" w:sz="0" w:space="0" w:color="auto"/>
            <w:bottom w:val="none" w:sz="0" w:space="0" w:color="auto"/>
            <w:right w:val="none" w:sz="0" w:space="0" w:color="auto"/>
          </w:divBdr>
        </w:div>
        <w:div w:id="1235356087">
          <w:marLeft w:val="480"/>
          <w:marRight w:val="0"/>
          <w:marTop w:val="0"/>
          <w:marBottom w:val="0"/>
          <w:divBdr>
            <w:top w:val="none" w:sz="0" w:space="0" w:color="auto"/>
            <w:left w:val="none" w:sz="0" w:space="0" w:color="auto"/>
            <w:bottom w:val="none" w:sz="0" w:space="0" w:color="auto"/>
            <w:right w:val="none" w:sz="0" w:space="0" w:color="auto"/>
          </w:divBdr>
        </w:div>
        <w:div w:id="1270234359">
          <w:marLeft w:val="480"/>
          <w:marRight w:val="0"/>
          <w:marTop w:val="0"/>
          <w:marBottom w:val="0"/>
          <w:divBdr>
            <w:top w:val="none" w:sz="0" w:space="0" w:color="auto"/>
            <w:left w:val="none" w:sz="0" w:space="0" w:color="auto"/>
            <w:bottom w:val="none" w:sz="0" w:space="0" w:color="auto"/>
            <w:right w:val="none" w:sz="0" w:space="0" w:color="auto"/>
          </w:divBdr>
        </w:div>
        <w:div w:id="1313177514">
          <w:marLeft w:val="480"/>
          <w:marRight w:val="0"/>
          <w:marTop w:val="0"/>
          <w:marBottom w:val="0"/>
          <w:divBdr>
            <w:top w:val="none" w:sz="0" w:space="0" w:color="auto"/>
            <w:left w:val="none" w:sz="0" w:space="0" w:color="auto"/>
            <w:bottom w:val="none" w:sz="0" w:space="0" w:color="auto"/>
            <w:right w:val="none" w:sz="0" w:space="0" w:color="auto"/>
          </w:divBdr>
        </w:div>
        <w:div w:id="1326743221">
          <w:marLeft w:val="480"/>
          <w:marRight w:val="0"/>
          <w:marTop w:val="0"/>
          <w:marBottom w:val="0"/>
          <w:divBdr>
            <w:top w:val="none" w:sz="0" w:space="0" w:color="auto"/>
            <w:left w:val="none" w:sz="0" w:space="0" w:color="auto"/>
            <w:bottom w:val="none" w:sz="0" w:space="0" w:color="auto"/>
            <w:right w:val="none" w:sz="0" w:space="0" w:color="auto"/>
          </w:divBdr>
        </w:div>
        <w:div w:id="1395011581">
          <w:marLeft w:val="480"/>
          <w:marRight w:val="0"/>
          <w:marTop w:val="0"/>
          <w:marBottom w:val="0"/>
          <w:divBdr>
            <w:top w:val="none" w:sz="0" w:space="0" w:color="auto"/>
            <w:left w:val="none" w:sz="0" w:space="0" w:color="auto"/>
            <w:bottom w:val="none" w:sz="0" w:space="0" w:color="auto"/>
            <w:right w:val="none" w:sz="0" w:space="0" w:color="auto"/>
          </w:divBdr>
        </w:div>
        <w:div w:id="1414205241">
          <w:marLeft w:val="480"/>
          <w:marRight w:val="0"/>
          <w:marTop w:val="0"/>
          <w:marBottom w:val="0"/>
          <w:divBdr>
            <w:top w:val="none" w:sz="0" w:space="0" w:color="auto"/>
            <w:left w:val="none" w:sz="0" w:space="0" w:color="auto"/>
            <w:bottom w:val="none" w:sz="0" w:space="0" w:color="auto"/>
            <w:right w:val="none" w:sz="0" w:space="0" w:color="auto"/>
          </w:divBdr>
        </w:div>
        <w:div w:id="1428572408">
          <w:marLeft w:val="480"/>
          <w:marRight w:val="0"/>
          <w:marTop w:val="0"/>
          <w:marBottom w:val="0"/>
          <w:divBdr>
            <w:top w:val="none" w:sz="0" w:space="0" w:color="auto"/>
            <w:left w:val="none" w:sz="0" w:space="0" w:color="auto"/>
            <w:bottom w:val="none" w:sz="0" w:space="0" w:color="auto"/>
            <w:right w:val="none" w:sz="0" w:space="0" w:color="auto"/>
          </w:divBdr>
        </w:div>
        <w:div w:id="1441611503">
          <w:marLeft w:val="480"/>
          <w:marRight w:val="0"/>
          <w:marTop w:val="0"/>
          <w:marBottom w:val="0"/>
          <w:divBdr>
            <w:top w:val="none" w:sz="0" w:space="0" w:color="auto"/>
            <w:left w:val="none" w:sz="0" w:space="0" w:color="auto"/>
            <w:bottom w:val="none" w:sz="0" w:space="0" w:color="auto"/>
            <w:right w:val="none" w:sz="0" w:space="0" w:color="auto"/>
          </w:divBdr>
        </w:div>
        <w:div w:id="1460881720">
          <w:marLeft w:val="480"/>
          <w:marRight w:val="0"/>
          <w:marTop w:val="0"/>
          <w:marBottom w:val="0"/>
          <w:divBdr>
            <w:top w:val="none" w:sz="0" w:space="0" w:color="auto"/>
            <w:left w:val="none" w:sz="0" w:space="0" w:color="auto"/>
            <w:bottom w:val="none" w:sz="0" w:space="0" w:color="auto"/>
            <w:right w:val="none" w:sz="0" w:space="0" w:color="auto"/>
          </w:divBdr>
        </w:div>
        <w:div w:id="1474714104">
          <w:marLeft w:val="480"/>
          <w:marRight w:val="0"/>
          <w:marTop w:val="0"/>
          <w:marBottom w:val="0"/>
          <w:divBdr>
            <w:top w:val="none" w:sz="0" w:space="0" w:color="auto"/>
            <w:left w:val="none" w:sz="0" w:space="0" w:color="auto"/>
            <w:bottom w:val="none" w:sz="0" w:space="0" w:color="auto"/>
            <w:right w:val="none" w:sz="0" w:space="0" w:color="auto"/>
          </w:divBdr>
        </w:div>
        <w:div w:id="1482035850">
          <w:marLeft w:val="480"/>
          <w:marRight w:val="0"/>
          <w:marTop w:val="0"/>
          <w:marBottom w:val="0"/>
          <w:divBdr>
            <w:top w:val="none" w:sz="0" w:space="0" w:color="auto"/>
            <w:left w:val="none" w:sz="0" w:space="0" w:color="auto"/>
            <w:bottom w:val="none" w:sz="0" w:space="0" w:color="auto"/>
            <w:right w:val="none" w:sz="0" w:space="0" w:color="auto"/>
          </w:divBdr>
        </w:div>
        <w:div w:id="1507091578">
          <w:marLeft w:val="480"/>
          <w:marRight w:val="0"/>
          <w:marTop w:val="0"/>
          <w:marBottom w:val="0"/>
          <w:divBdr>
            <w:top w:val="none" w:sz="0" w:space="0" w:color="auto"/>
            <w:left w:val="none" w:sz="0" w:space="0" w:color="auto"/>
            <w:bottom w:val="none" w:sz="0" w:space="0" w:color="auto"/>
            <w:right w:val="none" w:sz="0" w:space="0" w:color="auto"/>
          </w:divBdr>
        </w:div>
        <w:div w:id="1522276560">
          <w:marLeft w:val="480"/>
          <w:marRight w:val="0"/>
          <w:marTop w:val="0"/>
          <w:marBottom w:val="0"/>
          <w:divBdr>
            <w:top w:val="none" w:sz="0" w:space="0" w:color="auto"/>
            <w:left w:val="none" w:sz="0" w:space="0" w:color="auto"/>
            <w:bottom w:val="none" w:sz="0" w:space="0" w:color="auto"/>
            <w:right w:val="none" w:sz="0" w:space="0" w:color="auto"/>
          </w:divBdr>
        </w:div>
        <w:div w:id="1536455632">
          <w:marLeft w:val="480"/>
          <w:marRight w:val="0"/>
          <w:marTop w:val="0"/>
          <w:marBottom w:val="0"/>
          <w:divBdr>
            <w:top w:val="none" w:sz="0" w:space="0" w:color="auto"/>
            <w:left w:val="none" w:sz="0" w:space="0" w:color="auto"/>
            <w:bottom w:val="none" w:sz="0" w:space="0" w:color="auto"/>
            <w:right w:val="none" w:sz="0" w:space="0" w:color="auto"/>
          </w:divBdr>
        </w:div>
        <w:div w:id="1538468250">
          <w:marLeft w:val="480"/>
          <w:marRight w:val="0"/>
          <w:marTop w:val="0"/>
          <w:marBottom w:val="0"/>
          <w:divBdr>
            <w:top w:val="none" w:sz="0" w:space="0" w:color="auto"/>
            <w:left w:val="none" w:sz="0" w:space="0" w:color="auto"/>
            <w:bottom w:val="none" w:sz="0" w:space="0" w:color="auto"/>
            <w:right w:val="none" w:sz="0" w:space="0" w:color="auto"/>
          </w:divBdr>
        </w:div>
        <w:div w:id="1542783110">
          <w:marLeft w:val="480"/>
          <w:marRight w:val="0"/>
          <w:marTop w:val="0"/>
          <w:marBottom w:val="0"/>
          <w:divBdr>
            <w:top w:val="none" w:sz="0" w:space="0" w:color="auto"/>
            <w:left w:val="none" w:sz="0" w:space="0" w:color="auto"/>
            <w:bottom w:val="none" w:sz="0" w:space="0" w:color="auto"/>
            <w:right w:val="none" w:sz="0" w:space="0" w:color="auto"/>
          </w:divBdr>
        </w:div>
        <w:div w:id="1545751245">
          <w:marLeft w:val="480"/>
          <w:marRight w:val="0"/>
          <w:marTop w:val="0"/>
          <w:marBottom w:val="0"/>
          <w:divBdr>
            <w:top w:val="none" w:sz="0" w:space="0" w:color="auto"/>
            <w:left w:val="none" w:sz="0" w:space="0" w:color="auto"/>
            <w:bottom w:val="none" w:sz="0" w:space="0" w:color="auto"/>
            <w:right w:val="none" w:sz="0" w:space="0" w:color="auto"/>
          </w:divBdr>
        </w:div>
        <w:div w:id="1552955878">
          <w:marLeft w:val="480"/>
          <w:marRight w:val="0"/>
          <w:marTop w:val="0"/>
          <w:marBottom w:val="0"/>
          <w:divBdr>
            <w:top w:val="none" w:sz="0" w:space="0" w:color="auto"/>
            <w:left w:val="none" w:sz="0" w:space="0" w:color="auto"/>
            <w:bottom w:val="none" w:sz="0" w:space="0" w:color="auto"/>
            <w:right w:val="none" w:sz="0" w:space="0" w:color="auto"/>
          </w:divBdr>
        </w:div>
        <w:div w:id="1553343807">
          <w:marLeft w:val="480"/>
          <w:marRight w:val="0"/>
          <w:marTop w:val="0"/>
          <w:marBottom w:val="0"/>
          <w:divBdr>
            <w:top w:val="none" w:sz="0" w:space="0" w:color="auto"/>
            <w:left w:val="none" w:sz="0" w:space="0" w:color="auto"/>
            <w:bottom w:val="none" w:sz="0" w:space="0" w:color="auto"/>
            <w:right w:val="none" w:sz="0" w:space="0" w:color="auto"/>
          </w:divBdr>
        </w:div>
        <w:div w:id="1565918049">
          <w:marLeft w:val="480"/>
          <w:marRight w:val="0"/>
          <w:marTop w:val="0"/>
          <w:marBottom w:val="0"/>
          <w:divBdr>
            <w:top w:val="none" w:sz="0" w:space="0" w:color="auto"/>
            <w:left w:val="none" w:sz="0" w:space="0" w:color="auto"/>
            <w:bottom w:val="none" w:sz="0" w:space="0" w:color="auto"/>
            <w:right w:val="none" w:sz="0" w:space="0" w:color="auto"/>
          </w:divBdr>
        </w:div>
        <w:div w:id="1570651211">
          <w:marLeft w:val="480"/>
          <w:marRight w:val="0"/>
          <w:marTop w:val="0"/>
          <w:marBottom w:val="0"/>
          <w:divBdr>
            <w:top w:val="none" w:sz="0" w:space="0" w:color="auto"/>
            <w:left w:val="none" w:sz="0" w:space="0" w:color="auto"/>
            <w:bottom w:val="none" w:sz="0" w:space="0" w:color="auto"/>
            <w:right w:val="none" w:sz="0" w:space="0" w:color="auto"/>
          </w:divBdr>
        </w:div>
        <w:div w:id="1584604196">
          <w:marLeft w:val="480"/>
          <w:marRight w:val="0"/>
          <w:marTop w:val="0"/>
          <w:marBottom w:val="0"/>
          <w:divBdr>
            <w:top w:val="none" w:sz="0" w:space="0" w:color="auto"/>
            <w:left w:val="none" w:sz="0" w:space="0" w:color="auto"/>
            <w:bottom w:val="none" w:sz="0" w:space="0" w:color="auto"/>
            <w:right w:val="none" w:sz="0" w:space="0" w:color="auto"/>
          </w:divBdr>
        </w:div>
        <w:div w:id="1588997707">
          <w:marLeft w:val="480"/>
          <w:marRight w:val="0"/>
          <w:marTop w:val="0"/>
          <w:marBottom w:val="0"/>
          <w:divBdr>
            <w:top w:val="none" w:sz="0" w:space="0" w:color="auto"/>
            <w:left w:val="none" w:sz="0" w:space="0" w:color="auto"/>
            <w:bottom w:val="none" w:sz="0" w:space="0" w:color="auto"/>
            <w:right w:val="none" w:sz="0" w:space="0" w:color="auto"/>
          </w:divBdr>
        </w:div>
        <w:div w:id="1608734834">
          <w:marLeft w:val="480"/>
          <w:marRight w:val="0"/>
          <w:marTop w:val="0"/>
          <w:marBottom w:val="0"/>
          <w:divBdr>
            <w:top w:val="none" w:sz="0" w:space="0" w:color="auto"/>
            <w:left w:val="none" w:sz="0" w:space="0" w:color="auto"/>
            <w:bottom w:val="none" w:sz="0" w:space="0" w:color="auto"/>
            <w:right w:val="none" w:sz="0" w:space="0" w:color="auto"/>
          </w:divBdr>
        </w:div>
        <w:div w:id="1610090829">
          <w:marLeft w:val="480"/>
          <w:marRight w:val="0"/>
          <w:marTop w:val="0"/>
          <w:marBottom w:val="0"/>
          <w:divBdr>
            <w:top w:val="none" w:sz="0" w:space="0" w:color="auto"/>
            <w:left w:val="none" w:sz="0" w:space="0" w:color="auto"/>
            <w:bottom w:val="none" w:sz="0" w:space="0" w:color="auto"/>
            <w:right w:val="none" w:sz="0" w:space="0" w:color="auto"/>
          </w:divBdr>
        </w:div>
        <w:div w:id="1610548356">
          <w:marLeft w:val="480"/>
          <w:marRight w:val="0"/>
          <w:marTop w:val="0"/>
          <w:marBottom w:val="0"/>
          <w:divBdr>
            <w:top w:val="none" w:sz="0" w:space="0" w:color="auto"/>
            <w:left w:val="none" w:sz="0" w:space="0" w:color="auto"/>
            <w:bottom w:val="none" w:sz="0" w:space="0" w:color="auto"/>
            <w:right w:val="none" w:sz="0" w:space="0" w:color="auto"/>
          </w:divBdr>
        </w:div>
        <w:div w:id="1657293673">
          <w:marLeft w:val="480"/>
          <w:marRight w:val="0"/>
          <w:marTop w:val="0"/>
          <w:marBottom w:val="0"/>
          <w:divBdr>
            <w:top w:val="none" w:sz="0" w:space="0" w:color="auto"/>
            <w:left w:val="none" w:sz="0" w:space="0" w:color="auto"/>
            <w:bottom w:val="none" w:sz="0" w:space="0" w:color="auto"/>
            <w:right w:val="none" w:sz="0" w:space="0" w:color="auto"/>
          </w:divBdr>
        </w:div>
        <w:div w:id="1661690556">
          <w:marLeft w:val="480"/>
          <w:marRight w:val="0"/>
          <w:marTop w:val="0"/>
          <w:marBottom w:val="0"/>
          <w:divBdr>
            <w:top w:val="none" w:sz="0" w:space="0" w:color="auto"/>
            <w:left w:val="none" w:sz="0" w:space="0" w:color="auto"/>
            <w:bottom w:val="none" w:sz="0" w:space="0" w:color="auto"/>
            <w:right w:val="none" w:sz="0" w:space="0" w:color="auto"/>
          </w:divBdr>
        </w:div>
        <w:div w:id="1669557516">
          <w:marLeft w:val="480"/>
          <w:marRight w:val="0"/>
          <w:marTop w:val="0"/>
          <w:marBottom w:val="0"/>
          <w:divBdr>
            <w:top w:val="none" w:sz="0" w:space="0" w:color="auto"/>
            <w:left w:val="none" w:sz="0" w:space="0" w:color="auto"/>
            <w:bottom w:val="none" w:sz="0" w:space="0" w:color="auto"/>
            <w:right w:val="none" w:sz="0" w:space="0" w:color="auto"/>
          </w:divBdr>
        </w:div>
        <w:div w:id="1707177608">
          <w:marLeft w:val="480"/>
          <w:marRight w:val="0"/>
          <w:marTop w:val="0"/>
          <w:marBottom w:val="0"/>
          <w:divBdr>
            <w:top w:val="none" w:sz="0" w:space="0" w:color="auto"/>
            <w:left w:val="none" w:sz="0" w:space="0" w:color="auto"/>
            <w:bottom w:val="none" w:sz="0" w:space="0" w:color="auto"/>
            <w:right w:val="none" w:sz="0" w:space="0" w:color="auto"/>
          </w:divBdr>
        </w:div>
        <w:div w:id="1734038202">
          <w:marLeft w:val="480"/>
          <w:marRight w:val="0"/>
          <w:marTop w:val="0"/>
          <w:marBottom w:val="0"/>
          <w:divBdr>
            <w:top w:val="none" w:sz="0" w:space="0" w:color="auto"/>
            <w:left w:val="none" w:sz="0" w:space="0" w:color="auto"/>
            <w:bottom w:val="none" w:sz="0" w:space="0" w:color="auto"/>
            <w:right w:val="none" w:sz="0" w:space="0" w:color="auto"/>
          </w:divBdr>
        </w:div>
      </w:divsChild>
    </w:div>
    <w:div w:id="872379433">
      <w:bodyDiv w:val="1"/>
      <w:marLeft w:val="0"/>
      <w:marRight w:val="0"/>
      <w:marTop w:val="0"/>
      <w:marBottom w:val="0"/>
      <w:divBdr>
        <w:top w:val="none" w:sz="0" w:space="0" w:color="auto"/>
        <w:left w:val="none" w:sz="0" w:space="0" w:color="auto"/>
        <w:bottom w:val="none" w:sz="0" w:space="0" w:color="auto"/>
        <w:right w:val="none" w:sz="0" w:space="0" w:color="auto"/>
      </w:divBdr>
      <w:divsChild>
        <w:div w:id="8799978">
          <w:marLeft w:val="480"/>
          <w:marRight w:val="0"/>
          <w:marTop w:val="0"/>
          <w:marBottom w:val="0"/>
          <w:divBdr>
            <w:top w:val="none" w:sz="0" w:space="0" w:color="auto"/>
            <w:left w:val="none" w:sz="0" w:space="0" w:color="auto"/>
            <w:bottom w:val="none" w:sz="0" w:space="0" w:color="auto"/>
            <w:right w:val="none" w:sz="0" w:space="0" w:color="auto"/>
          </w:divBdr>
        </w:div>
        <w:div w:id="59721389">
          <w:marLeft w:val="480"/>
          <w:marRight w:val="0"/>
          <w:marTop w:val="0"/>
          <w:marBottom w:val="0"/>
          <w:divBdr>
            <w:top w:val="none" w:sz="0" w:space="0" w:color="auto"/>
            <w:left w:val="none" w:sz="0" w:space="0" w:color="auto"/>
            <w:bottom w:val="none" w:sz="0" w:space="0" w:color="auto"/>
            <w:right w:val="none" w:sz="0" w:space="0" w:color="auto"/>
          </w:divBdr>
        </w:div>
        <w:div w:id="62029453">
          <w:marLeft w:val="480"/>
          <w:marRight w:val="0"/>
          <w:marTop w:val="0"/>
          <w:marBottom w:val="0"/>
          <w:divBdr>
            <w:top w:val="none" w:sz="0" w:space="0" w:color="auto"/>
            <w:left w:val="none" w:sz="0" w:space="0" w:color="auto"/>
            <w:bottom w:val="none" w:sz="0" w:space="0" w:color="auto"/>
            <w:right w:val="none" w:sz="0" w:space="0" w:color="auto"/>
          </w:divBdr>
        </w:div>
        <w:div w:id="74593413">
          <w:marLeft w:val="480"/>
          <w:marRight w:val="0"/>
          <w:marTop w:val="0"/>
          <w:marBottom w:val="0"/>
          <w:divBdr>
            <w:top w:val="none" w:sz="0" w:space="0" w:color="auto"/>
            <w:left w:val="none" w:sz="0" w:space="0" w:color="auto"/>
            <w:bottom w:val="none" w:sz="0" w:space="0" w:color="auto"/>
            <w:right w:val="none" w:sz="0" w:space="0" w:color="auto"/>
          </w:divBdr>
        </w:div>
        <w:div w:id="80372766">
          <w:marLeft w:val="480"/>
          <w:marRight w:val="0"/>
          <w:marTop w:val="0"/>
          <w:marBottom w:val="0"/>
          <w:divBdr>
            <w:top w:val="none" w:sz="0" w:space="0" w:color="auto"/>
            <w:left w:val="none" w:sz="0" w:space="0" w:color="auto"/>
            <w:bottom w:val="none" w:sz="0" w:space="0" w:color="auto"/>
            <w:right w:val="none" w:sz="0" w:space="0" w:color="auto"/>
          </w:divBdr>
        </w:div>
        <w:div w:id="93788791">
          <w:marLeft w:val="480"/>
          <w:marRight w:val="0"/>
          <w:marTop w:val="0"/>
          <w:marBottom w:val="0"/>
          <w:divBdr>
            <w:top w:val="none" w:sz="0" w:space="0" w:color="auto"/>
            <w:left w:val="none" w:sz="0" w:space="0" w:color="auto"/>
            <w:bottom w:val="none" w:sz="0" w:space="0" w:color="auto"/>
            <w:right w:val="none" w:sz="0" w:space="0" w:color="auto"/>
          </w:divBdr>
        </w:div>
        <w:div w:id="106196655">
          <w:marLeft w:val="480"/>
          <w:marRight w:val="0"/>
          <w:marTop w:val="0"/>
          <w:marBottom w:val="0"/>
          <w:divBdr>
            <w:top w:val="none" w:sz="0" w:space="0" w:color="auto"/>
            <w:left w:val="none" w:sz="0" w:space="0" w:color="auto"/>
            <w:bottom w:val="none" w:sz="0" w:space="0" w:color="auto"/>
            <w:right w:val="none" w:sz="0" w:space="0" w:color="auto"/>
          </w:divBdr>
        </w:div>
        <w:div w:id="109865866">
          <w:marLeft w:val="480"/>
          <w:marRight w:val="0"/>
          <w:marTop w:val="0"/>
          <w:marBottom w:val="0"/>
          <w:divBdr>
            <w:top w:val="none" w:sz="0" w:space="0" w:color="auto"/>
            <w:left w:val="none" w:sz="0" w:space="0" w:color="auto"/>
            <w:bottom w:val="none" w:sz="0" w:space="0" w:color="auto"/>
            <w:right w:val="none" w:sz="0" w:space="0" w:color="auto"/>
          </w:divBdr>
        </w:div>
        <w:div w:id="127630209">
          <w:marLeft w:val="480"/>
          <w:marRight w:val="0"/>
          <w:marTop w:val="0"/>
          <w:marBottom w:val="0"/>
          <w:divBdr>
            <w:top w:val="none" w:sz="0" w:space="0" w:color="auto"/>
            <w:left w:val="none" w:sz="0" w:space="0" w:color="auto"/>
            <w:bottom w:val="none" w:sz="0" w:space="0" w:color="auto"/>
            <w:right w:val="none" w:sz="0" w:space="0" w:color="auto"/>
          </w:divBdr>
        </w:div>
        <w:div w:id="135266446">
          <w:marLeft w:val="480"/>
          <w:marRight w:val="0"/>
          <w:marTop w:val="0"/>
          <w:marBottom w:val="0"/>
          <w:divBdr>
            <w:top w:val="none" w:sz="0" w:space="0" w:color="auto"/>
            <w:left w:val="none" w:sz="0" w:space="0" w:color="auto"/>
            <w:bottom w:val="none" w:sz="0" w:space="0" w:color="auto"/>
            <w:right w:val="none" w:sz="0" w:space="0" w:color="auto"/>
          </w:divBdr>
        </w:div>
        <w:div w:id="151681031">
          <w:marLeft w:val="480"/>
          <w:marRight w:val="0"/>
          <w:marTop w:val="0"/>
          <w:marBottom w:val="0"/>
          <w:divBdr>
            <w:top w:val="none" w:sz="0" w:space="0" w:color="auto"/>
            <w:left w:val="none" w:sz="0" w:space="0" w:color="auto"/>
            <w:bottom w:val="none" w:sz="0" w:space="0" w:color="auto"/>
            <w:right w:val="none" w:sz="0" w:space="0" w:color="auto"/>
          </w:divBdr>
        </w:div>
        <w:div w:id="153572771">
          <w:marLeft w:val="480"/>
          <w:marRight w:val="0"/>
          <w:marTop w:val="0"/>
          <w:marBottom w:val="0"/>
          <w:divBdr>
            <w:top w:val="none" w:sz="0" w:space="0" w:color="auto"/>
            <w:left w:val="none" w:sz="0" w:space="0" w:color="auto"/>
            <w:bottom w:val="none" w:sz="0" w:space="0" w:color="auto"/>
            <w:right w:val="none" w:sz="0" w:space="0" w:color="auto"/>
          </w:divBdr>
        </w:div>
        <w:div w:id="157423634">
          <w:marLeft w:val="480"/>
          <w:marRight w:val="0"/>
          <w:marTop w:val="0"/>
          <w:marBottom w:val="0"/>
          <w:divBdr>
            <w:top w:val="none" w:sz="0" w:space="0" w:color="auto"/>
            <w:left w:val="none" w:sz="0" w:space="0" w:color="auto"/>
            <w:bottom w:val="none" w:sz="0" w:space="0" w:color="auto"/>
            <w:right w:val="none" w:sz="0" w:space="0" w:color="auto"/>
          </w:divBdr>
        </w:div>
        <w:div w:id="167059351">
          <w:marLeft w:val="480"/>
          <w:marRight w:val="0"/>
          <w:marTop w:val="0"/>
          <w:marBottom w:val="0"/>
          <w:divBdr>
            <w:top w:val="none" w:sz="0" w:space="0" w:color="auto"/>
            <w:left w:val="none" w:sz="0" w:space="0" w:color="auto"/>
            <w:bottom w:val="none" w:sz="0" w:space="0" w:color="auto"/>
            <w:right w:val="none" w:sz="0" w:space="0" w:color="auto"/>
          </w:divBdr>
        </w:div>
        <w:div w:id="176311762">
          <w:marLeft w:val="480"/>
          <w:marRight w:val="0"/>
          <w:marTop w:val="0"/>
          <w:marBottom w:val="0"/>
          <w:divBdr>
            <w:top w:val="none" w:sz="0" w:space="0" w:color="auto"/>
            <w:left w:val="none" w:sz="0" w:space="0" w:color="auto"/>
            <w:bottom w:val="none" w:sz="0" w:space="0" w:color="auto"/>
            <w:right w:val="none" w:sz="0" w:space="0" w:color="auto"/>
          </w:divBdr>
        </w:div>
        <w:div w:id="179322308">
          <w:marLeft w:val="480"/>
          <w:marRight w:val="0"/>
          <w:marTop w:val="0"/>
          <w:marBottom w:val="0"/>
          <w:divBdr>
            <w:top w:val="none" w:sz="0" w:space="0" w:color="auto"/>
            <w:left w:val="none" w:sz="0" w:space="0" w:color="auto"/>
            <w:bottom w:val="none" w:sz="0" w:space="0" w:color="auto"/>
            <w:right w:val="none" w:sz="0" w:space="0" w:color="auto"/>
          </w:divBdr>
        </w:div>
        <w:div w:id="187066391">
          <w:marLeft w:val="480"/>
          <w:marRight w:val="0"/>
          <w:marTop w:val="0"/>
          <w:marBottom w:val="0"/>
          <w:divBdr>
            <w:top w:val="none" w:sz="0" w:space="0" w:color="auto"/>
            <w:left w:val="none" w:sz="0" w:space="0" w:color="auto"/>
            <w:bottom w:val="none" w:sz="0" w:space="0" w:color="auto"/>
            <w:right w:val="none" w:sz="0" w:space="0" w:color="auto"/>
          </w:divBdr>
        </w:div>
        <w:div w:id="197737691">
          <w:marLeft w:val="480"/>
          <w:marRight w:val="0"/>
          <w:marTop w:val="0"/>
          <w:marBottom w:val="0"/>
          <w:divBdr>
            <w:top w:val="none" w:sz="0" w:space="0" w:color="auto"/>
            <w:left w:val="none" w:sz="0" w:space="0" w:color="auto"/>
            <w:bottom w:val="none" w:sz="0" w:space="0" w:color="auto"/>
            <w:right w:val="none" w:sz="0" w:space="0" w:color="auto"/>
          </w:divBdr>
        </w:div>
        <w:div w:id="208223823">
          <w:marLeft w:val="480"/>
          <w:marRight w:val="0"/>
          <w:marTop w:val="0"/>
          <w:marBottom w:val="0"/>
          <w:divBdr>
            <w:top w:val="none" w:sz="0" w:space="0" w:color="auto"/>
            <w:left w:val="none" w:sz="0" w:space="0" w:color="auto"/>
            <w:bottom w:val="none" w:sz="0" w:space="0" w:color="auto"/>
            <w:right w:val="none" w:sz="0" w:space="0" w:color="auto"/>
          </w:divBdr>
        </w:div>
        <w:div w:id="209541574">
          <w:marLeft w:val="480"/>
          <w:marRight w:val="0"/>
          <w:marTop w:val="0"/>
          <w:marBottom w:val="0"/>
          <w:divBdr>
            <w:top w:val="none" w:sz="0" w:space="0" w:color="auto"/>
            <w:left w:val="none" w:sz="0" w:space="0" w:color="auto"/>
            <w:bottom w:val="none" w:sz="0" w:space="0" w:color="auto"/>
            <w:right w:val="none" w:sz="0" w:space="0" w:color="auto"/>
          </w:divBdr>
        </w:div>
        <w:div w:id="227112595">
          <w:marLeft w:val="480"/>
          <w:marRight w:val="0"/>
          <w:marTop w:val="0"/>
          <w:marBottom w:val="0"/>
          <w:divBdr>
            <w:top w:val="none" w:sz="0" w:space="0" w:color="auto"/>
            <w:left w:val="none" w:sz="0" w:space="0" w:color="auto"/>
            <w:bottom w:val="none" w:sz="0" w:space="0" w:color="auto"/>
            <w:right w:val="none" w:sz="0" w:space="0" w:color="auto"/>
          </w:divBdr>
        </w:div>
        <w:div w:id="253127078">
          <w:marLeft w:val="480"/>
          <w:marRight w:val="0"/>
          <w:marTop w:val="0"/>
          <w:marBottom w:val="0"/>
          <w:divBdr>
            <w:top w:val="none" w:sz="0" w:space="0" w:color="auto"/>
            <w:left w:val="none" w:sz="0" w:space="0" w:color="auto"/>
            <w:bottom w:val="none" w:sz="0" w:space="0" w:color="auto"/>
            <w:right w:val="none" w:sz="0" w:space="0" w:color="auto"/>
          </w:divBdr>
        </w:div>
        <w:div w:id="264580990">
          <w:marLeft w:val="480"/>
          <w:marRight w:val="0"/>
          <w:marTop w:val="0"/>
          <w:marBottom w:val="0"/>
          <w:divBdr>
            <w:top w:val="none" w:sz="0" w:space="0" w:color="auto"/>
            <w:left w:val="none" w:sz="0" w:space="0" w:color="auto"/>
            <w:bottom w:val="none" w:sz="0" w:space="0" w:color="auto"/>
            <w:right w:val="none" w:sz="0" w:space="0" w:color="auto"/>
          </w:divBdr>
        </w:div>
        <w:div w:id="276645248">
          <w:marLeft w:val="480"/>
          <w:marRight w:val="0"/>
          <w:marTop w:val="0"/>
          <w:marBottom w:val="0"/>
          <w:divBdr>
            <w:top w:val="none" w:sz="0" w:space="0" w:color="auto"/>
            <w:left w:val="none" w:sz="0" w:space="0" w:color="auto"/>
            <w:bottom w:val="none" w:sz="0" w:space="0" w:color="auto"/>
            <w:right w:val="none" w:sz="0" w:space="0" w:color="auto"/>
          </w:divBdr>
        </w:div>
        <w:div w:id="286355979">
          <w:marLeft w:val="480"/>
          <w:marRight w:val="0"/>
          <w:marTop w:val="0"/>
          <w:marBottom w:val="0"/>
          <w:divBdr>
            <w:top w:val="none" w:sz="0" w:space="0" w:color="auto"/>
            <w:left w:val="none" w:sz="0" w:space="0" w:color="auto"/>
            <w:bottom w:val="none" w:sz="0" w:space="0" w:color="auto"/>
            <w:right w:val="none" w:sz="0" w:space="0" w:color="auto"/>
          </w:divBdr>
        </w:div>
        <w:div w:id="289560303">
          <w:marLeft w:val="480"/>
          <w:marRight w:val="0"/>
          <w:marTop w:val="0"/>
          <w:marBottom w:val="0"/>
          <w:divBdr>
            <w:top w:val="none" w:sz="0" w:space="0" w:color="auto"/>
            <w:left w:val="none" w:sz="0" w:space="0" w:color="auto"/>
            <w:bottom w:val="none" w:sz="0" w:space="0" w:color="auto"/>
            <w:right w:val="none" w:sz="0" w:space="0" w:color="auto"/>
          </w:divBdr>
        </w:div>
        <w:div w:id="290088797">
          <w:marLeft w:val="480"/>
          <w:marRight w:val="0"/>
          <w:marTop w:val="0"/>
          <w:marBottom w:val="0"/>
          <w:divBdr>
            <w:top w:val="none" w:sz="0" w:space="0" w:color="auto"/>
            <w:left w:val="none" w:sz="0" w:space="0" w:color="auto"/>
            <w:bottom w:val="none" w:sz="0" w:space="0" w:color="auto"/>
            <w:right w:val="none" w:sz="0" w:space="0" w:color="auto"/>
          </w:divBdr>
        </w:div>
        <w:div w:id="293214529">
          <w:marLeft w:val="480"/>
          <w:marRight w:val="0"/>
          <w:marTop w:val="0"/>
          <w:marBottom w:val="0"/>
          <w:divBdr>
            <w:top w:val="none" w:sz="0" w:space="0" w:color="auto"/>
            <w:left w:val="none" w:sz="0" w:space="0" w:color="auto"/>
            <w:bottom w:val="none" w:sz="0" w:space="0" w:color="auto"/>
            <w:right w:val="none" w:sz="0" w:space="0" w:color="auto"/>
          </w:divBdr>
        </w:div>
        <w:div w:id="307634611">
          <w:marLeft w:val="480"/>
          <w:marRight w:val="0"/>
          <w:marTop w:val="0"/>
          <w:marBottom w:val="0"/>
          <w:divBdr>
            <w:top w:val="none" w:sz="0" w:space="0" w:color="auto"/>
            <w:left w:val="none" w:sz="0" w:space="0" w:color="auto"/>
            <w:bottom w:val="none" w:sz="0" w:space="0" w:color="auto"/>
            <w:right w:val="none" w:sz="0" w:space="0" w:color="auto"/>
          </w:divBdr>
        </w:div>
        <w:div w:id="311057372">
          <w:marLeft w:val="480"/>
          <w:marRight w:val="0"/>
          <w:marTop w:val="0"/>
          <w:marBottom w:val="0"/>
          <w:divBdr>
            <w:top w:val="none" w:sz="0" w:space="0" w:color="auto"/>
            <w:left w:val="none" w:sz="0" w:space="0" w:color="auto"/>
            <w:bottom w:val="none" w:sz="0" w:space="0" w:color="auto"/>
            <w:right w:val="none" w:sz="0" w:space="0" w:color="auto"/>
          </w:divBdr>
        </w:div>
        <w:div w:id="312150063">
          <w:marLeft w:val="480"/>
          <w:marRight w:val="0"/>
          <w:marTop w:val="0"/>
          <w:marBottom w:val="0"/>
          <w:divBdr>
            <w:top w:val="none" w:sz="0" w:space="0" w:color="auto"/>
            <w:left w:val="none" w:sz="0" w:space="0" w:color="auto"/>
            <w:bottom w:val="none" w:sz="0" w:space="0" w:color="auto"/>
            <w:right w:val="none" w:sz="0" w:space="0" w:color="auto"/>
          </w:divBdr>
        </w:div>
        <w:div w:id="363096533">
          <w:marLeft w:val="480"/>
          <w:marRight w:val="0"/>
          <w:marTop w:val="0"/>
          <w:marBottom w:val="0"/>
          <w:divBdr>
            <w:top w:val="none" w:sz="0" w:space="0" w:color="auto"/>
            <w:left w:val="none" w:sz="0" w:space="0" w:color="auto"/>
            <w:bottom w:val="none" w:sz="0" w:space="0" w:color="auto"/>
            <w:right w:val="none" w:sz="0" w:space="0" w:color="auto"/>
          </w:divBdr>
        </w:div>
        <w:div w:id="368990322">
          <w:marLeft w:val="480"/>
          <w:marRight w:val="0"/>
          <w:marTop w:val="0"/>
          <w:marBottom w:val="0"/>
          <w:divBdr>
            <w:top w:val="none" w:sz="0" w:space="0" w:color="auto"/>
            <w:left w:val="none" w:sz="0" w:space="0" w:color="auto"/>
            <w:bottom w:val="none" w:sz="0" w:space="0" w:color="auto"/>
            <w:right w:val="none" w:sz="0" w:space="0" w:color="auto"/>
          </w:divBdr>
        </w:div>
        <w:div w:id="386034591">
          <w:marLeft w:val="480"/>
          <w:marRight w:val="0"/>
          <w:marTop w:val="0"/>
          <w:marBottom w:val="0"/>
          <w:divBdr>
            <w:top w:val="none" w:sz="0" w:space="0" w:color="auto"/>
            <w:left w:val="none" w:sz="0" w:space="0" w:color="auto"/>
            <w:bottom w:val="none" w:sz="0" w:space="0" w:color="auto"/>
            <w:right w:val="none" w:sz="0" w:space="0" w:color="auto"/>
          </w:divBdr>
        </w:div>
        <w:div w:id="393625375">
          <w:marLeft w:val="480"/>
          <w:marRight w:val="0"/>
          <w:marTop w:val="0"/>
          <w:marBottom w:val="0"/>
          <w:divBdr>
            <w:top w:val="none" w:sz="0" w:space="0" w:color="auto"/>
            <w:left w:val="none" w:sz="0" w:space="0" w:color="auto"/>
            <w:bottom w:val="none" w:sz="0" w:space="0" w:color="auto"/>
            <w:right w:val="none" w:sz="0" w:space="0" w:color="auto"/>
          </w:divBdr>
        </w:div>
        <w:div w:id="406224604">
          <w:marLeft w:val="480"/>
          <w:marRight w:val="0"/>
          <w:marTop w:val="0"/>
          <w:marBottom w:val="0"/>
          <w:divBdr>
            <w:top w:val="none" w:sz="0" w:space="0" w:color="auto"/>
            <w:left w:val="none" w:sz="0" w:space="0" w:color="auto"/>
            <w:bottom w:val="none" w:sz="0" w:space="0" w:color="auto"/>
            <w:right w:val="none" w:sz="0" w:space="0" w:color="auto"/>
          </w:divBdr>
        </w:div>
        <w:div w:id="406804211">
          <w:marLeft w:val="480"/>
          <w:marRight w:val="0"/>
          <w:marTop w:val="0"/>
          <w:marBottom w:val="0"/>
          <w:divBdr>
            <w:top w:val="none" w:sz="0" w:space="0" w:color="auto"/>
            <w:left w:val="none" w:sz="0" w:space="0" w:color="auto"/>
            <w:bottom w:val="none" w:sz="0" w:space="0" w:color="auto"/>
            <w:right w:val="none" w:sz="0" w:space="0" w:color="auto"/>
          </w:divBdr>
        </w:div>
        <w:div w:id="410010070">
          <w:marLeft w:val="480"/>
          <w:marRight w:val="0"/>
          <w:marTop w:val="0"/>
          <w:marBottom w:val="0"/>
          <w:divBdr>
            <w:top w:val="none" w:sz="0" w:space="0" w:color="auto"/>
            <w:left w:val="none" w:sz="0" w:space="0" w:color="auto"/>
            <w:bottom w:val="none" w:sz="0" w:space="0" w:color="auto"/>
            <w:right w:val="none" w:sz="0" w:space="0" w:color="auto"/>
          </w:divBdr>
        </w:div>
        <w:div w:id="415396606">
          <w:marLeft w:val="480"/>
          <w:marRight w:val="0"/>
          <w:marTop w:val="0"/>
          <w:marBottom w:val="0"/>
          <w:divBdr>
            <w:top w:val="none" w:sz="0" w:space="0" w:color="auto"/>
            <w:left w:val="none" w:sz="0" w:space="0" w:color="auto"/>
            <w:bottom w:val="none" w:sz="0" w:space="0" w:color="auto"/>
            <w:right w:val="none" w:sz="0" w:space="0" w:color="auto"/>
          </w:divBdr>
        </w:div>
        <w:div w:id="416368282">
          <w:marLeft w:val="480"/>
          <w:marRight w:val="0"/>
          <w:marTop w:val="0"/>
          <w:marBottom w:val="0"/>
          <w:divBdr>
            <w:top w:val="none" w:sz="0" w:space="0" w:color="auto"/>
            <w:left w:val="none" w:sz="0" w:space="0" w:color="auto"/>
            <w:bottom w:val="none" w:sz="0" w:space="0" w:color="auto"/>
            <w:right w:val="none" w:sz="0" w:space="0" w:color="auto"/>
          </w:divBdr>
        </w:div>
        <w:div w:id="417561641">
          <w:marLeft w:val="480"/>
          <w:marRight w:val="0"/>
          <w:marTop w:val="0"/>
          <w:marBottom w:val="0"/>
          <w:divBdr>
            <w:top w:val="none" w:sz="0" w:space="0" w:color="auto"/>
            <w:left w:val="none" w:sz="0" w:space="0" w:color="auto"/>
            <w:bottom w:val="none" w:sz="0" w:space="0" w:color="auto"/>
            <w:right w:val="none" w:sz="0" w:space="0" w:color="auto"/>
          </w:divBdr>
        </w:div>
        <w:div w:id="420297876">
          <w:marLeft w:val="480"/>
          <w:marRight w:val="0"/>
          <w:marTop w:val="0"/>
          <w:marBottom w:val="0"/>
          <w:divBdr>
            <w:top w:val="none" w:sz="0" w:space="0" w:color="auto"/>
            <w:left w:val="none" w:sz="0" w:space="0" w:color="auto"/>
            <w:bottom w:val="none" w:sz="0" w:space="0" w:color="auto"/>
            <w:right w:val="none" w:sz="0" w:space="0" w:color="auto"/>
          </w:divBdr>
        </w:div>
        <w:div w:id="438598737">
          <w:marLeft w:val="480"/>
          <w:marRight w:val="0"/>
          <w:marTop w:val="0"/>
          <w:marBottom w:val="0"/>
          <w:divBdr>
            <w:top w:val="none" w:sz="0" w:space="0" w:color="auto"/>
            <w:left w:val="none" w:sz="0" w:space="0" w:color="auto"/>
            <w:bottom w:val="none" w:sz="0" w:space="0" w:color="auto"/>
            <w:right w:val="none" w:sz="0" w:space="0" w:color="auto"/>
          </w:divBdr>
        </w:div>
        <w:div w:id="455098734">
          <w:marLeft w:val="480"/>
          <w:marRight w:val="0"/>
          <w:marTop w:val="0"/>
          <w:marBottom w:val="0"/>
          <w:divBdr>
            <w:top w:val="none" w:sz="0" w:space="0" w:color="auto"/>
            <w:left w:val="none" w:sz="0" w:space="0" w:color="auto"/>
            <w:bottom w:val="none" w:sz="0" w:space="0" w:color="auto"/>
            <w:right w:val="none" w:sz="0" w:space="0" w:color="auto"/>
          </w:divBdr>
        </w:div>
        <w:div w:id="474103408">
          <w:marLeft w:val="480"/>
          <w:marRight w:val="0"/>
          <w:marTop w:val="0"/>
          <w:marBottom w:val="0"/>
          <w:divBdr>
            <w:top w:val="none" w:sz="0" w:space="0" w:color="auto"/>
            <w:left w:val="none" w:sz="0" w:space="0" w:color="auto"/>
            <w:bottom w:val="none" w:sz="0" w:space="0" w:color="auto"/>
            <w:right w:val="none" w:sz="0" w:space="0" w:color="auto"/>
          </w:divBdr>
        </w:div>
        <w:div w:id="475339904">
          <w:marLeft w:val="480"/>
          <w:marRight w:val="0"/>
          <w:marTop w:val="0"/>
          <w:marBottom w:val="0"/>
          <w:divBdr>
            <w:top w:val="none" w:sz="0" w:space="0" w:color="auto"/>
            <w:left w:val="none" w:sz="0" w:space="0" w:color="auto"/>
            <w:bottom w:val="none" w:sz="0" w:space="0" w:color="auto"/>
            <w:right w:val="none" w:sz="0" w:space="0" w:color="auto"/>
          </w:divBdr>
        </w:div>
        <w:div w:id="482697574">
          <w:marLeft w:val="480"/>
          <w:marRight w:val="0"/>
          <w:marTop w:val="0"/>
          <w:marBottom w:val="0"/>
          <w:divBdr>
            <w:top w:val="none" w:sz="0" w:space="0" w:color="auto"/>
            <w:left w:val="none" w:sz="0" w:space="0" w:color="auto"/>
            <w:bottom w:val="none" w:sz="0" w:space="0" w:color="auto"/>
            <w:right w:val="none" w:sz="0" w:space="0" w:color="auto"/>
          </w:divBdr>
        </w:div>
        <w:div w:id="488984218">
          <w:marLeft w:val="480"/>
          <w:marRight w:val="0"/>
          <w:marTop w:val="0"/>
          <w:marBottom w:val="0"/>
          <w:divBdr>
            <w:top w:val="none" w:sz="0" w:space="0" w:color="auto"/>
            <w:left w:val="none" w:sz="0" w:space="0" w:color="auto"/>
            <w:bottom w:val="none" w:sz="0" w:space="0" w:color="auto"/>
            <w:right w:val="none" w:sz="0" w:space="0" w:color="auto"/>
          </w:divBdr>
        </w:div>
        <w:div w:id="492767583">
          <w:marLeft w:val="480"/>
          <w:marRight w:val="0"/>
          <w:marTop w:val="0"/>
          <w:marBottom w:val="0"/>
          <w:divBdr>
            <w:top w:val="none" w:sz="0" w:space="0" w:color="auto"/>
            <w:left w:val="none" w:sz="0" w:space="0" w:color="auto"/>
            <w:bottom w:val="none" w:sz="0" w:space="0" w:color="auto"/>
            <w:right w:val="none" w:sz="0" w:space="0" w:color="auto"/>
          </w:divBdr>
        </w:div>
        <w:div w:id="499974226">
          <w:marLeft w:val="480"/>
          <w:marRight w:val="0"/>
          <w:marTop w:val="0"/>
          <w:marBottom w:val="0"/>
          <w:divBdr>
            <w:top w:val="none" w:sz="0" w:space="0" w:color="auto"/>
            <w:left w:val="none" w:sz="0" w:space="0" w:color="auto"/>
            <w:bottom w:val="none" w:sz="0" w:space="0" w:color="auto"/>
            <w:right w:val="none" w:sz="0" w:space="0" w:color="auto"/>
          </w:divBdr>
        </w:div>
        <w:div w:id="530726369">
          <w:marLeft w:val="480"/>
          <w:marRight w:val="0"/>
          <w:marTop w:val="0"/>
          <w:marBottom w:val="0"/>
          <w:divBdr>
            <w:top w:val="none" w:sz="0" w:space="0" w:color="auto"/>
            <w:left w:val="none" w:sz="0" w:space="0" w:color="auto"/>
            <w:bottom w:val="none" w:sz="0" w:space="0" w:color="auto"/>
            <w:right w:val="none" w:sz="0" w:space="0" w:color="auto"/>
          </w:divBdr>
        </w:div>
        <w:div w:id="530847357">
          <w:marLeft w:val="480"/>
          <w:marRight w:val="0"/>
          <w:marTop w:val="0"/>
          <w:marBottom w:val="0"/>
          <w:divBdr>
            <w:top w:val="none" w:sz="0" w:space="0" w:color="auto"/>
            <w:left w:val="none" w:sz="0" w:space="0" w:color="auto"/>
            <w:bottom w:val="none" w:sz="0" w:space="0" w:color="auto"/>
            <w:right w:val="none" w:sz="0" w:space="0" w:color="auto"/>
          </w:divBdr>
        </w:div>
        <w:div w:id="539050240">
          <w:marLeft w:val="480"/>
          <w:marRight w:val="0"/>
          <w:marTop w:val="0"/>
          <w:marBottom w:val="0"/>
          <w:divBdr>
            <w:top w:val="none" w:sz="0" w:space="0" w:color="auto"/>
            <w:left w:val="none" w:sz="0" w:space="0" w:color="auto"/>
            <w:bottom w:val="none" w:sz="0" w:space="0" w:color="auto"/>
            <w:right w:val="none" w:sz="0" w:space="0" w:color="auto"/>
          </w:divBdr>
        </w:div>
        <w:div w:id="540091820">
          <w:marLeft w:val="480"/>
          <w:marRight w:val="0"/>
          <w:marTop w:val="0"/>
          <w:marBottom w:val="0"/>
          <w:divBdr>
            <w:top w:val="none" w:sz="0" w:space="0" w:color="auto"/>
            <w:left w:val="none" w:sz="0" w:space="0" w:color="auto"/>
            <w:bottom w:val="none" w:sz="0" w:space="0" w:color="auto"/>
            <w:right w:val="none" w:sz="0" w:space="0" w:color="auto"/>
          </w:divBdr>
        </w:div>
        <w:div w:id="540871763">
          <w:marLeft w:val="480"/>
          <w:marRight w:val="0"/>
          <w:marTop w:val="0"/>
          <w:marBottom w:val="0"/>
          <w:divBdr>
            <w:top w:val="none" w:sz="0" w:space="0" w:color="auto"/>
            <w:left w:val="none" w:sz="0" w:space="0" w:color="auto"/>
            <w:bottom w:val="none" w:sz="0" w:space="0" w:color="auto"/>
            <w:right w:val="none" w:sz="0" w:space="0" w:color="auto"/>
          </w:divBdr>
        </w:div>
        <w:div w:id="545724970">
          <w:marLeft w:val="480"/>
          <w:marRight w:val="0"/>
          <w:marTop w:val="0"/>
          <w:marBottom w:val="0"/>
          <w:divBdr>
            <w:top w:val="none" w:sz="0" w:space="0" w:color="auto"/>
            <w:left w:val="none" w:sz="0" w:space="0" w:color="auto"/>
            <w:bottom w:val="none" w:sz="0" w:space="0" w:color="auto"/>
            <w:right w:val="none" w:sz="0" w:space="0" w:color="auto"/>
          </w:divBdr>
        </w:div>
        <w:div w:id="552620846">
          <w:marLeft w:val="480"/>
          <w:marRight w:val="0"/>
          <w:marTop w:val="0"/>
          <w:marBottom w:val="0"/>
          <w:divBdr>
            <w:top w:val="none" w:sz="0" w:space="0" w:color="auto"/>
            <w:left w:val="none" w:sz="0" w:space="0" w:color="auto"/>
            <w:bottom w:val="none" w:sz="0" w:space="0" w:color="auto"/>
            <w:right w:val="none" w:sz="0" w:space="0" w:color="auto"/>
          </w:divBdr>
        </w:div>
        <w:div w:id="566233713">
          <w:marLeft w:val="480"/>
          <w:marRight w:val="0"/>
          <w:marTop w:val="0"/>
          <w:marBottom w:val="0"/>
          <w:divBdr>
            <w:top w:val="none" w:sz="0" w:space="0" w:color="auto"/>
            <w:left w:val="none" w:sz="0" w:space="0" w:color="auto"/>
            <w:bottom w:val="none" w:sz="0" w:space="0" w:color="auto"/>
            <w:right w:val="none" w:sz="0" w:space="0" w:color="auto"/>
          </w:divBdr>
        </w:div>
        <w:div w:id="566456431">
          <w:marLeft w:val="480"/>
          <w:marRight w:val="0"/>
          <w:marTop w:val="0"/>
          <w:marBottom w:val="0"/>
          <w:divBdr>
            <w:top w:val="none" w:sz="0" w:space="0" w:color="auto"/>
            <w:left w:val="none" w:sz="0" w:space="0" w:color="auto"/>
            <w:bottom w:val="none" w:sz="0" w:space="0" w:color="auto"/>
            <w:right w:val="none" w:sz="0" w:space="0" w:color="auto"/>
          </w:divBdr>
        </w:div>
        <w:div w:id="569270356">
          <w:marLeft w:val="480"/>
          <w:marRight w:val="0"/>
          <w:marTop w:val="0"/>
          <w:marBottom w:val="0"/>
          <w:divBdr>
            <w:top w:val="none" w:sz="0" w:space="0" w:color="auto"/>
            <w:left w:val="none" w:sz="0" w:space="0" w:color="auto"/>
            <w:bottom w:val="none" w:sz="0" w:space="0" w:color="auto"/>
            <w:right w:val="none" w:sz="0" w:space="0" w:color="auto"/>
          </w:divBdr>
        </w:div>
        <w:div w:id="572544806">
          <w:marLeft w:val="480"/>
          <w:marRight w:val="0"/>
          <w:marTop w:val="0"/>
          <w:marBottom w:val="0"/>
          <w:divBdr>
            <w:top w:val="none" w:sz="0" w:space="0" w:color="auto"/>
            <w:left w:val="none" w:sz="0" w:space="0" w:color="auto"/>
            <w:bottom w:val="none" w:sz="0" w:space="0" w:color="auto"/>
            <w:right w:val="none" w:sz="0" w:space="0" w:color="auto"/>
          </w:divBdr>
        </w:div>
        <w:div w:id="577373395">
          <w:marLeft w:val="480"/>
          <w:marRight w:val="0"/>
          <w:marTop w:val="0"/>
          <w:marBottom w:val="0"/>
          <w:divBdr>
            <w:top w:val="none" w:sz="0" w:space="0" w:color="auto"/>
            <w:left w:val="none" w:sz="0" w:space="0" w:color="auto"/>
            <w:bottom w:val="none" w:sz="0" w:space="0" w:color="auto"/>
            <w:right w:val="none" w:sz="0" w:space="0" w:color="auto"/>
          </w:divBdr>
        </w:div>
        <w:div w:id="578515148">
          <w:marLeft w:val="480"/>
          <w:marRight w:val="0"/>
          <w:marTop w:val="0"/>
          <w:marBottom w:val="0"/>
          <w:divBdr>
            <w:top w:val="none" w:sz="0" w:space="0" w:color="auto"/>
            <w:left w:val="none" w:sz="0" w:space="0" w:color="auto"/>
            <w:bottom w:val="none" w:sz="0" w:space="0" w:color="auto"/>
            <w:right w:val="none" w:sz="0" w:space="0" w:color="auto"/>
          </w:divBdr>
        </w:div>
        <w:div w:id="581912030">
          <w:marLeft w:val="480"/>
          <w:marRight w:val="0"/>
          <w:marTop w:val="0"/>
          <w:marBottom w:val="0"/>
          <w:divBdr>
            <w:top w:val="none" w:sz="0" w:space="0" w:color="auto"/>
            <w:left w:val="none" w:sz="0" w:space="0" w:color="auto"/>
            <w:bottom w:val="none" w:sz="0" w:space="0" w:color="auto"/>
            <w:right w:val="none" w:sz="0" w:space="0" w:color="auto"/>
          </w:divBdr>
        </w:div>
        <w:div w:id="585383074">
          <w:marLeft w:val="480"/>
          <w:marRight w:val="0"/>
          <w:marTop w:val="0"/>
          <w:marBottom w:val="0"/>
          <w:divBdr>
            <w:top w:val="none" w:sz="0" w:space="0" w:color="auto"/>
            <w:left w:val="none" w:sz="0" w:space="0" w:color="auto"/>
            <w:bottom w:val="none" w:sz="0" w:space="0" w:color="auto"/>
            <w:right w:val="none" w:sz="0" w:space="0" w:color="auto"/>
          </w:divBdr>
        </w:div>
        <w:div w:id="587156680">
          <w:marLeft w:val="480"/>
          <w:marRight w:val="0"/>
          <w:marTop w:val="0"/>
          <w:marBottom w:val="0"/>
          <w:divBdr>
            <w:top w:val="none" w:sz="0" w:space="0" w:color="auto"/>
            <w:left w:val="none" w:sz="0" w:space="0" w:color="auto"/>
            <w:bottom w:val="none" w:sz="0" w:space="0" w:color="auto"/>
            <w:right w:val="none" w:sz="0" w:space="0" w:color="auto"/>
          </w:divBdr>
        </w:div>
        <w:div w:id="587232076">
          <w:marLeft w:val="480"/>
          <w:marRight w:val="0"/>
          <w:marTop w:val="0"/>
          <w:marBottom w:val="0"/>
          <w:divBdr>
            <w:top w:val="none" w:sz="0" w:space="0" w:color="auto"/>
            <w:left w:val="none" w:sz="0" w:space="0" w:color="auto"/>
            <w:bottom w:val="none" w:sz="0" w:space="0" w:color="auto"/>
            <w:right w:val="none" w:sz="0" w:space="0" w:color="auto"/>
          </w:divBdr>
        </w:div>
        <w:div w:id="594443673">
          <w:marLeft w:val="480"/>
          <w:marRight w:val="0"/>
          <w:marTop w:val="0"/>
          <w:marBottom w:val="0"/>
          <w:divBdr>
            <w:top w:val="none" w:sz="0" w:space="0" w:color="auto"/>
            <w:left w:val="none" w:sz="0" w:space="0" w:color="auto"/>
            <w:bottom w:val="none" w:sz="0" w:space="0" w:color="auto"/>
            <w:right w:val="none" w:sz="0" w:space="0" w:color="auto"/>
          </w:divBdr>
        </w:div>
        <w:div w:id="599602601">
          <w:marLeft w:val="480"/>
          <w:marRight w:val="0"/>
          <w:marTop w:val="0"/>
          <w:marBottom w:val="0"/>
          <w:divBdr>
            <w:top w:val="none" w:sz="0" w:space="0" w:color="auto"/>
            <w:left w:val="none" w:sz="0" w:space="0" w:color="auto"/>
            <w:bottom w:val="none" w:sz="0" w:space="0" w:color="auto"/>
            <w:right w:val="none" w:sz="0" w:space="0" w:color="auto"/>
          </w:divBdr>
        </w:div>
        <w:div w:id="612858470">
          <w:marLeft w:val="480"/>
          <w:marRight w:val="0"/>
          <w:marTop w:val="0"/>
          <w:marBottom w:val="0"/>
          <w:divBdr>
            <w:top w:val="none" w:sz="0" w:space="0" w:color="auto"/>
            <w:left w:val="none" w:sz="0" w:space="0" w:color="auto"/>
            <w:bottom w:val="none" w:sz="0" w:space="0" w:color="auto"/>
            <w:right w:val="none" w:sz="0" w:space="0" w:color="auto"/>
          </w:divBdr>
        </w:div>
        <w:div w:id="620962045">
          <w:marLeft w:val="480"/>
          <w:marRight w:val="0"/>
          <w:marTop w:val="0"/>
          <w:marBottom w:val="0"/>
          <w:divBdr>
            <w:top w:val="none" w:sz="0" w:space="0" w:color="auto"/>
            <w:left w:val="none" w:sz="0" w:space="0" w:color="auto"/>
            <w:bottom w:val="none" w:sz="0" w:space="0" w:color="auto"/>
            <w:right w:val="none" w:sz="0" w:space="0" w:color="auto"/>
          </w:divBdr>
        </w:div>
        <w:div w:id="625083843">
          <w:marLeft w:val="480"/>
          <w:marRight w:val="0"/>
          <w:marTop w:val="0"/>
          <w:marBottom w:val="0"/>
          <w:divBdr>
            <w:top w:val="none" w:sz="0" w:space="0" w:color="auto"/>
            <w:left w:val="none" w:sz="0" w:space="0" w:color="auto"/>
            <w:bottom w:val="none" w:sz="0" w:space="0" w:color="auto"/>
            <w:right w:val="none" w:sz="0" w:space="0" w:color="auto"/>
          </w:divBdr>
        </w:div>
        <w:div w:id="635717434">
          <w:marLeft w:val="480"/>
          <w:marRight w:val="0"/>
          <w:marTop w:val="0"/>
          <w:marBottom w:val="0"/>
          <w:divBdr>
            <w:top w:val="none" w:sz="0" w:space="0" w:color="auto"/>
            <w:left w:val="none" w:sz="0" w:space="0" w:color="auto"/>
            <w:bottom w:val="none" w:sz="0" w:space="0" w:color="auto"/>
            <w:right w:val="none" w:sz="0" w:space="0" w:color="auto"/>
          </w:divBdr>
        </w:div>
        <w:div w:id="642009144">
          <w:marLeft w:val="480"/>
          <w:marRight w:val="0"/>
          <w:marTop w:val="0"/>
          <w:marBottom w:val="0"/>
          <w:divBdr>
            <w:top w:val="none" w:sz="0" w:space="0" w:color="auto"/>
            <w:left w:val="none" w:sz="0" w:space="0" w:color="auto"/>
            <w:bottom w:val="none" w:sz="0" w:space="0" w:color="auto"/>
            <w:right w:val="none" w:sz="0" w:space="0" w:color="auto"/>
          </w:divBdr>
        </w:div>
        <w:div w:id="644506597">
          <w:marLeft w:val="480"/>
          <w:marRight w:val="0"/>
          <w:marTop w:val="0"/>
          <w:marBottom w:val="0"/>
          <w:divBdr>
            <w:top w:val="none" w:sz="0" w:space="0" w:color="auto"/>
            <w:left w:val="none" w:sz="0" w:space="0" w:color="auto"/>
            <w:bottom w:val="none" w:sz="0" w:space="0" w:color="auto"/>
            <w:right w:val="none" w:sz="0" w:space="0" w:color="auto"/>
          </w:divBdr>
        </w:div>
        <w:div w:id="646281594">
          <w:marLeft w:val="480"/>
          <w:marRight w:val="0"/>
          <w:marTop w:val="0"/>
          <w:marBottom w:val="0"/>
          <w:divBdr>
            <w:top w:val="none" w:sz="0" w:space="0" w:color="auto"/>
            <w:left w:val="none" w:sz="0" w:space="0" w:color="auto"/>
            <w:bottom w:val="none" w:sz="0" w:space="0" w:color="auto"/>
            <w:right w:val="none" w:sz="0" w:space="0" w:color="auto"/>
          </w:divBdr>
        </w:div>
        <w:div w:id="649288890">
          <w:marLeft w:val="480"/>
          <w:marRight w:val="0"/>
          <w:marTop w:val="0"/>
          <w:marBottom w:val="0"/>
          <w:divBdr>
            <w:top w:val="none" w:sz="0" w:space="0" w:color="auto"/>
            <w:left w:val="none" w:sz="0" w:space="0" w:color="auto"/>
            <w:bottom w:val="none" w:sz="0" w:space="0" w:color="auto"/>
            <w:right w:val="none" w:sz="0" w:space="0" w:color="auto"/>
          </w:divBdr>
        </w:div>
        <w:div w:id="665938709">
          <w:marLeft w:val="480"/>
          <w:marRight w:val="0"/>
          <w:marTop w:val="0"/>
          <w:marBottom w:val="0"/>
          <w:divBdr>
            <w:top w:val="none" w:sz="0" w:space="0" w:color="auto"/>
            <w:left w:val="none" w:sz="0" w:space="0" w:color="auto"/>
            <w:bottom w:val="none" w:sz="0" w:space="0" w:color="auto"/>
            <w:right w:val="none" w:sz="0" w:space="0" w:color="auto"/>
          </w:divBdr>
        </w:div>
        <w:div w:id="678967505">
          <w:marLeft w:val="480"/>
          <w:marRight w:val="0"/>
          <w:marTop w:val="0"/>
          <w:marBottom w:val="0"/>
          <w:divBdr>
            <w:top w:val="none" w:sz="0" w:space="0" w:color="auto"/>
            <w:left w:val="none" w:sz="0" w:space="0" w:color="auto"/>
            <w:bottom w:val="none" w:sz="0" w:space="0" w:color="auto"/>
            <w:right w:val="none" w:sz="0" w:space="0" w:color="auto"/>
          </w:divBdr>
        </w:div>
        <w:div w:id="683048016">
          <w:marLeft w:val="480"/>
          <w:marRight w:val="0"/>
          <w:marTop w:val="0"/>
          <w:marBottom w:val="0"/>
          <w:divBdr>
            <w:top w:val="none" w:sz="0" w:space="0" w:color="auto"/>
            <w:left w:val="none" w:sz="0" w:space="0" w:color="auto"/>
            <w:bottom w:val="none" w:sz="0" w:space="0" w:color="auto"/>
            <w:right w:val="none" w:sz="0" w:space="0" w:color="auto"/>
          </w:divBdr>
        </w:div>
        <w:div w:id="689527093">
          <w:marLeft w:val="480"/>
          <w:marRight w:val="0"/>
          <w:marTop w:val="0"/>
          <w:marBottom w:val="0"/>
          <w:divBdr>
            <w:top w:val="none" w:sz="0" w:space="0" w:color="auto"/>
            <w:left w:val="none" w:sz="0" w:space="0" w:color="auto"/>
            <w:bottom w:val="none" w:sz="0" w:space="0" w:color="auto"/>
            <w:right w:val="none" w:sz="0" w:space="0" w:color="auto"/>
          </w:divBdr>
        </w:div>
        <w:div w:id="696663029">
          <w:marLeft w:val="480"/>
          <w:marRight w:val="0"/>
          <w:marTop w:val="0"/>
          <w:marBottom w:val="0"/>
          <w:divBdr>
            <w:top w:val="none" w:sz="0" w:space="0" w:color="auto"/>
            <w:left w:val="none" w:sz="0" w:space="0" w:color="auto"/>
            <w:bottom w:val="none" w:sz="0" w:space="0" w:color="auto"/>
            <w:right w:val="none" w:sz="0" w:space="0" w:color="auto"/>
          </w:divBdr>
        </w:div>
        <w:div w:id="708604473">
          <w:marLeft w:val="480"/>
          <w:marRight w:val="0"/>
          <w:marTop w:val="0"/>
          <w:marBottom w:val="0"/>
          <w:divBdr>
            <w:top w:val="none" w:sz="0" w:space="0" w:color="auto"/>
            <w:left w:val="none" w:sz="0" w:space="0" w:color="auto"/>
            <w:bottom w:val="none" w:sz="0" w:space="0" w:color="auto"/>
            <w:right w:val="none" w:sz="0" w:space="0" w:color="auto"/>
          </w:divBdr>
        </w:div>
        <w:div w:id="723069038">
          <w:marLeft w:val="480"/>
          <w:marRight w:val="0"/>
          <w:marTop w:val="0"/>
          <w:marBottom w:val="0"/>
          <w:divBdr>
            <w:top w:val="none" w:sz="0" w:space="0" w:color="auto"/>
            <w:left w:val="none" w:sz="0" w:space="0" w:color="auto"/>
            <w:bottom w:val="none" w:sz="0" w:space="0" w:color="auto"/>
            <w:right w:val="none" w:sz="0" w:space="0" w:color="auto"/>
          </w:divBdr>
        </w:div>
        <w:div w:id="739597076">
          <w:marLeft w:val="480"/>
          <w:marRight w:val="0"/>
          <w:marTop w:val="0"/>
          <w:marBottom w:val="0"/>
          <w:divBdr>
            <w:top w:val="none" w:sz="0" w:space="0" w:color="auto"/>
            <w:left w:val="none" w:sz="0" w:space="0" w:color="auto"/>
            <w:bottom w:val="none" w:sz="0" w:space="0" w:color="auto"/>
            <w:right w:val="none" w:sz="0" w:space="0" w:color="auto"/>
          </w:divBdr>
        </w:div>
        <w:div w:id="740951577">
          <w:marLeft w:val="480"/>
          <w:marRight w:val="0"/>
          <w:marTop w:val="0"/>
          <w:marBottom w:val="0"/>
          <w:divBdr>
            <w:top w:val="none" w:sz="0" w:space="0" w:color="auto"/>
            <w:left w:val="none" w:sz="0" w:space="0" w:color="auto"/>
            <w:bottom w:val="none" w:sz="0" w:space="0" w:color="auto"/>
            <w:right w:val="none" w:sz="0" w:space="0" w:color="auto"/>
          </w:divBdr>
        </w:div>
        <w:div w:id="742525551">
          <w:marLeft w:val="480"/>
          <w:marRight w:val="0"/>
          <w:marTop w:val="0"/>
          <w:marBottom w:val="0"/>
          <w:divBdr>
            <w:top w:val="none" w:sz="0" w:space="0" w:color="auto"/>
            <w:left w:val="none" w:sz="0" w:space="0" w:color="auto"/>
            <w:bottom w:val="none" w:sz="0" w:space="0" w:color="auto"/>
            <w:right w:val="none" w:sz="0" w:space="0" w:color="auto"/>
          </w:divBdr>
        </w:div>
        <w:div w:id="743453437">
          <w:marLeft w:val="480"/>
          <w:marRight w:val="0"/>
          <w:marTop w:val="0"/>
          <w:marBottom w:val="0"/>
          <w:divBdr>
            <w:top w:val="none" w:sz="0" w:space="0" w:color="auto"/>
            <w:left w:val="none" w:sz="0" w:space="0" w:color="auto"/>
            <w:bottom w:val="none" w:sz="0" w:space="0" w:color="auto"/>
            <w:right w:val="none" w:sz="0" w:space="0" w:color="auto"/>
          </w:divBdr>
        </w:div>
        <w:div w:id="747969024">
          <w:marLeft w:val="480"/>
          <w:marRight w:val="0"/>
          <w:marTop w:val="0"/>
          <w:marBottom w:val="0"/>
          <w:divBdr>
            <w:top w:val="none" w:sz="0" w:space="0" w:color="auto"/>
            <w:left w:val="none" w:sz="0" w:space="0" w:color="auto"/>
            <w:bottom w:val="none" w:sz="0" w:space="0" w:color="auto"/>
            <w:right w:val="none" w:sz="0" w:space="0" w:color="auto"/>
          </w:divBdr>
        </w:div>
        <w:div w:id="765151118">
          <w:marLeft w:val="480"/>
          <w:marRight w:val="0"/>
          <w:marTop w:val="0"/>
          <w:marBottom w:val="0"/>
          <w:divBdr>
            <w:top w:val="none" w:sz="0" w:space="0" w:color="auto"/>
            <w:left w:val="none" w:sz="0" w:space="0" w:color="auto"/>
            <w:bottom w:val="none" w:sz="0" w:space="0" w:color="auto"/>
            <w:right w:val="none" w:sz="0" w:space="0" w:color="auto"/>
          </w:divBdr>
        </w:div>
        <w:div w:id="774060054">
          <w:marLeft w:val="480"/>
          <w:marRight w:val="0"/>
          <w:marTop w:val="0"/>
          <w:marBottom w:val="0"/>
          <w:divBdr>
            <w:top w:val="none" w:sz="0" w:space="0" w:color="auto"/>
            <w:left w:val="none" w:sz="0" w:space="0" w:color="auto"/>
            <w:bottom w:val="none" w:sz="0" w:space="0" w:color="auto"/>
            <w:right w:val="none" w:sz="0" w:space="0" w:color="auto"/>
          </w:divBdr>
        </w:div>
        <w:div w:id="785654948">
          <w:marLeft w:val="480"/>
          <w:marRight w:val="0"/>
          <w:marTop w:val="0"/>
          <w:marBottom w:val="0"/>
          <w:divBdr>
            <w:top w:val="none" w:sz="0" w:space="0" w:color="auto"/>
            <w:left w:val="none" w:sz="0" w:space="0" w:color="auto"/>
            <w:bottom w:val="none" w:sz="0" w:space="0" w:color="auto"/>
            <w:right w:val="none" w:sz="0" w:space="0" w:color="auto"/>
          </w:divBdr>
        </w:div>
        <w:div w:id="786389281">
          <w:marLeft w:val="480"/>
          <w:marRight w:val="0"/>
          <w:marTop w:val="0"/>
          <w:marBottom w:val="0"/>
          <w:divBdr>
            <w:top w:val="none" w:sz="0" w:space="0" w:color="auto"/>
            <w:left w:val="none" w:sz="0" w:space="0" w:color="auto"/>
            <w:bottom w:val="none" w:sz="0" w:space="0" w:color="auto"/>
            <w:right w:val="none" w:sz="0" w:space="0" w:color="auto"/>
          </w:divBdr>
        </w:div>
        <w:div w:id="789469121">
          <w:marLeft w:val="480"/>
          <w:marRight w:val="0"/>
          <w:marTop w:val="0"/>
          <w:marBottom w:val="0"/>
          <w:divBdr>
            <w:top w:val="none" w:sz="0" w:space="0" w:color="auto"/>
            <w:left w:val="none" w:sz="0" w:space="0" w:color="auto"/>
            <w:bottom w:val="none" w:sz="0" w:space="0" w:color="auto"/>
            <w:right w:val="none" w:sz="0" w:space="0" w:color="auto"/>
          </w:divBdr>
        </w:div>
        <w:div w:id="804932312">
          <w:marLeft w:val="480"/>
          <w:marRight w:val="0"/>
          <w:marTop w:val="0"/>
          <w:marBottom w:val="0"/>
          <w:divBdr>
            <w:top w:val="none" w:sz="0" w:space="0" w:color="auto"/>
            <w:left w:val="none" w:sz="0" w:space="0" w:color="auto"/>
            <w:bottom w:val="none" w:sz="0" w:space="0" w:color="auto"/>
            <w:right w:val="none" w:sz="0" w:space="0" w:color="auto"/>
          </w:divBdr>
        </w:div>
        <w:div w:id="812916991">
          <w:marLeft w:val="480"/>
          <w:marRight w:val="0"/>
          <w:marTop w:val="0"/>
          <w:marBottom w:val="0"/>
          <w:divBdr>
            <w:top w:val="none" w:sz="0" w:space="0" w:color="auto"/>
            <w:left w:val="none" w:sz="0" w:space="0" w:color="auto"/>
            <w:bottom w:val="none" w:sz="0" w:space="0" w:color="auto"/>
            <w:right w:val="none" w:sz="0" w:space="0" w:color="auto"/>
          </w:divBdr>
        </w:div>
        <w:div w:id="817764182">
          <w:marLeft w:val="480"/>
          <w:marRight w:val="0"/>
          <w:marTop w:val="0"/>
          <w:marBottom w:val="0"/>
          <w:divBdr>
            <w:top w:val="none" w:sz="0" w:space="0" w:color="auto"/>
            <w:left w:val="none" w:sz="0" w:space="0" w:color="auto"/>
            <w:bottom w:val="none" w:sz="0" w:space="0" w:color="auto"/>
            <w:right w:val="none" w:sz="0" w:space="0" w:color="auto"/>
          </w:divBdr>
        </w:div>
        <w:div w:id="846867558">
          <w:marLeft w:val="480"/>
          <w:marRight w:val="0"/>
          <w:marTop w:val="0"/>
          <w:marBottom w:val="0"/>
          <w:divBdr>
            <w:top w:val="none" w:sz="0" w:space="0" w:color="auto"/>
            <w:left w:val="none" w:sz="0" w:space="0" w:color="auto"/>
            <w:bottom w:val="none" w:sz="0" w:space="0" w:color="auto"/>
            <w:right w:val="none" w:sz="0" w:space="0" w:color="auto"/>
          </w:divBdr>
        </w:div>
        <w:div w:id="849755463">
          <w:marLeft w:val="480"/>
          <w:marRight w:val="0"/>
          <w:marTop w:val="0"/>
          <w:marBottom w:val="0"/>
          <w:divBdr>
            <w:top w:val="none" w:sz="0" w:space="0" w:color="auto"/>
            <w:left w:val="none" w:sz="0" w:space="0" w:color="auto"/>
            <w:bottom w:val="none" w:sz="0" w:space="0" w:color="auto"/>
            <w:right w:val="none" w:sz="0" w:space="0" w:color="auto"/>
          </w:divBdr>
        </w:div>
        <w:div w:id="867108296">
          <w:marLeft w:val="480"/>
          <w:marRight w:val="0"/>
          <w:marTop w:val="0"/>
          <w:marBottom w:val="0"/>
          <w:divBdr>
            <w:top w:val="none" w:sz="0" w:space="0" w:color="auto"/>
            <w:left w:val="none" w:sz="0" w:space="0" w:color="auto"/>
            <w:bottom w:val="none" w:sz="0" w:space="0" w:color="auto"/>
            <w:right w:val="none" w:sz="0" w:space="0" w:color="auto"/>
          </w:divBdr>
        </w:div>
        <w:div w:id="876158521">
          <w:marLeft w:val="480"/>
          <w:marRight w:val="0"/>
          <w:marTop w:val="0"/>
          <w:marBottom w:val="0"/>
          <w:divBdr>
            <w:top w:val="none" w:sz="0" w:space="0" w:color="auto"/>
            <w:left w:val="none" w:sz="0" w:space="0" w:color="auto"/>
            <w:bottom w:val="none" w:sz="0" w:space="0" w:color="auto"/>
            <w:right w:val="none" w:sz="0" w:space="0" w:color="auto"/>
          </w:divBdr>
        </w:div>
        <w:div w:id="876502517">
          <w:marLeft w:val="480"/>
          <w:marRight w:val="0"/>
          <w:marTop w:val="0"/>
          <w:marBottom w:val="0"/>
          <w:divBdr>
            <w:top w:val="none" w:sz="0" w:space="0" w:color="auto"/>
            <w:left w:val="none" w:sz="0" w:space="0" w:color="auto"/>
            <w:bottom w:val="none" w:sz="0" w:space="0" w:color="auto"/>
            <w:right w:val="none" w:sz="0" w:space="0" w:color="auto"/>
          </w:divBdr>
        </w:div>
        <w:div w:id="896429973">
          <w:marLeft w:val="480"/>
          <w:marRight w:val="0"/>
          <w:marTop w:val="0"/>
          <w:marBottom w:val="0"/>
          <w:divBdr>
            <w:top w:val="none" w:sz="0" w:space="0" w:color="auto"/>
            <w:left w:val="none" w:sz="0" w:space="0" w:color="auto"/>
            <w:bottom w:val="none" w:sz="0" w:space="0" w:color="auto"/>
            <w:right w:val="none" w:sz="0" w:space="0" w:color="auto"/>
          </w:divBdr>
        </w:div>
        <w:div w:id="934292553">
          <w:marLeft w:val="480"/>
          <w:marRight w:val="0"/>
          <w:marTop w:val="0"/>
          <w:marBottom w:val="0"/>
          <w:divBdr>
            <w:top w:val="none" w:sz="0" w:space="0" w:color="auto"/>
            <w:left w:val="none" w:sz="0" w:space="0" w:color="auto"/>
            <w:bottom w:val="none" w:sz="0" w:space="0" w:color="auto"/>
            <w:right w:val="none" w:sz="0" w:space="0" w:color="auto"/>
          </w:divBdr>
        </w:div>
        <w:div w:id="937253770">
          <w:marLeft w:val="480"/>
          <w:marRight w:val="0"/>
          <w:marTop w:val="0"/>
          <w:marBottom w:val="0"/>
          <w:divBdr>
            <w:top w:val="none" w:sz="0" w:space="0" w:color="auto"/>
            <w:left w:val="none" w:sz="0" w:space="0" w:color="auto"/>
            <w:bottom w:val="none" w:sz="0" w:space="0" w:color="auto"/>
            <w:right w:val="none" w:sz="0" w:space="0" w:color="auto"/>
          </w:divBdr>
        </w:div>
        <w:div w:id="937519397">
          <w:marLeft w:val="480"/>
          <w:marRight w:val="0"/>
          <w:marTop w:val="0"/>
          <w:marBottom w:val="0"/>
          <w:divBdr>
            <w:top w:val="none" w:sz="0" w:space="0" w:color="auto"/>
            <w:left w:val="none" w:sz="0" w:space="0" w:color="auto"/>
            <w:bottom w:val="none" w:sz="0" w:space="0" w:color="auto"/>
            <w:right w:val="none" w:sz="0" w:space="0" w:color="auto"/>
          </w:divBdr>
        </w:div>
        <w:div w:id="940255822">
          <w:marLeft w:val="480"/>
          <w:marRight w:val="0"/>
          <w:marTop w:val="0"/>
          <w:marBottom w:val="0"/>
          <w:divBdr>
            <w:top w:val="none" w:sz="0" w:space="0" w:color="auto"/>
            <w:left w:val="none" w:sz="0" w:space="0" w:color="auto"/>
            <w:bottom w:val="none" w:sz="0" w:space="0" w:color="auto"/>
            <w:right w:val="none" w:sz="0" w:space="0" w:color="auto"/>
          </w:divBdr>
        </w:div>
        <w:div w:id="942415112">
          <w:marLeft w:val="480"/>
          <w:marRight w:val="0"/>
          <w:marTop w:val="0"/>
          <w:marBottom w:val="0"/>
          <w:divBdr>
            <w:top w:val="none" w:sz="0" w:space="0" w:color="auto"/>
            <w:left w:val="none" w:sz="0" w:space="0" w:color="auto"/>
            <w:bottom w:val="none" w:sz="0" w:space="0" w:color="auto"/>
            <w:right w:val="none" w:sz="0" w:space="0" w:color="auto"/>
          </w:divBdr>
        </w:div>
        <w:div w:id="951783452">
          <w:marLeft w:val="480"/>
          <w:marRight w:val="0"/>
          <w:marTop w:val="0"/>
          <w:marBottom w:val="0"/>
          <w:divBdr>
            <w:top w:val="none" w:sz="0" w:space="0" w:color="auto"/>
            <w:left w:val="none" w:sz="0" w:space="0" w:color="auto"/>
            <w:bottom w:val="none" w:sz="0" w:space="0" w:color="auto"/>
            <w:right w:val="none" w:sz="0" w:space="0" w:color="auto"/>
          </w:divBdr>
        </w:div>
        <w:div w:id="962690778">
          <w:marLeft w:val="480"/>
          <w:marRight w:val="0"/>
          <w:marTop w:val="0"/>
          <w:marBottom w:val="0"/>
          <w:divBdr>
            <w:top w:val="none" w:sz="0" w:space="0" w:color="auto"/>
            <w:left w:val="none" w:sz="0" w:space="0" w:color="auto"/>
            <w:bottom w:val="none" w:sz="0" w:space="0" w:color="auto"/>
            <w:right w:val="none" w:sz="0" w:space="0" w:color="auto"/>
          </w:divBdr>
        </w:div>
        <w:div w:id="978344289">
          <w:marLeft w:val="480"/>
          <w:marRight w:val="0"/>
          <w:marTop w:val="0"/>
          <w:marBottom w:val="0"/>
          <w:divBdr>
            <w:top w:val="none" w:sz="0" w:space="0" w:color="auto"/>
            <w:left w:val="none" w:sz="0" w:space="0" w:color="auto"/>
            <w:bottom w:val="none" w:sz="0" w:space="0" w:color="auto"/>
            <w:right w:val="none" w:sz="0" w:space="0" w:color="auto"/>
          </w:divBdr>
        </w:div>
        <w:div w:id="990328587">
          <w:marLeft w:val="480"/>
          <w:marRight w:val="0"/>
          <w:marTop w:val="0"/>
          <w:marBottom w:val="0"/>
          <w:divBdr>
            <w:top w:val="none" w:sz="0" w:space="0" w:color="auto"/>
            <w:left w:val="none" w:sz="0" w:space="0" w:color="auto"/>
            <w:bottom w:val="none" w:sz="0" w:space="0" w:color="auto"/>
            <w:right w:val="none" w:sz="0" w:space="0" w:color="auto"/>
          </w:divBdr>
        </w:div>
        <w:div w:id="995232025">
          <w:marLeft w:val="480"/>
          <w:marRight w:val="0"/>
          <w:marTop w:val="0"/>
          <w:marBottom w:val="0"/>
          <w:divBdr>
            <w:top w:val="none" w:sz="0" w:space="0" w:color="auto"/>
            <w:left w:val="none" w:sz="0" w:space="0" w:color="auto"/>
            <w:bottom w:val="none" w:sz="0" w:space="0" w:color="auto"/>
            <w:right w:val="none" w:sz="0" w:space="0" w:color="auto"/>
          </w:divBdr>
        </w:div>
        <w:div w:id="996230916">
          <w:marLeft w:val="480"/>
          <w:marRight w:val="0"/>
          <w:marTop w:val="0"/>
          <w:marBottom w:val="0"/>
          <w:divBdr>
            <w:top w:val="none" w:sz="0" w:space="0" w:color="auto"/>
            <w:left w:val="none" w:sz="0" w:space="0" w:color="auto"/>
            <w:bottom w:val="none" w:sz="0" w:space="0" w:color="auto"/>
            <w:right w:val="none" w:sz="0" w:space="0" w:color="auto"/>
          </w:divBdr>
        </w:div>
        <w:div w:id="1010060051">
          <w:marLeft w:val="480"/>
          <w:marRight w:val="0"/>
          <w:marTop w:val="0"/>
          <w:marBottom w:val="0"/>
          <w:divBdr>
            <w:top w:val="none" w:sz="0" w:space="0" w:color="auto"/>
            <w:left w:val="none" w:sz="0" w:space="0" w:color="auto"/>
            <w:bottom w:val="none" w:sz="0" w:space="0" w:color="auto"/>
            <w:right w:val="none" w:sz="0" w:space="0" w:color="auto"/>
          </w:divBdr>
        </w:div>
        <w:div w:id="1012612383">
          <w:marLeft w:val="480"/>
          <w:marRight w:val="0"/>
          <w:marTop w:val="0"/>
          <w:marBottom w:val="0"/>
          <w:divBdr>
            <w:top w:val="none" w:sz="0" w:space="0" w:color="auto"/>
            <w:left w:val="none" w:sz="0" w:space="0" w:color="auto"/>
            <w:bottom w:val="none" w:sz="0" w:space="0" w:color="auto"/>
            <w:right w:val="none" w:sz="0" w:space="0" w:color="auto"/>
          </w:divBdr>
        </w:div>
        <w:div w:id="1019240459">
          <w:marLeft w:val="480"/>
          <w:marRight w:val="0"/>
          <w:marTop w:val="0"/>
          <w:marBottom w:val="0"/>
          <w:divBdr>
            <w:top w:val="none" w:sz="0" w:space="0" w:color="auto"/>
            <w:left w:val="none" w:sz="0" w:space="0" w:color="auto"/>
            <w:bottom w:val="none" w:sz="0" w:space="0" w:color="auto"/>
            <w:right w:val="none" w:sz="0" w:space="0" w:color="auto"/>
          </w:divBdr>
        </w:div>
        <w:div w:id="1020274711">
          <w:marLeft w:val="480"/>
          <w:marRight w:val="0"/>
          <w:marTop w:val="0"/>
          <w:marBottom w:val="0"/>
          <w:divBdr>
            <w:top w:val="none" w:sz="0" w:space="0" w:color="auto"/>
            <w:left w:val="none" w:sz="0" w:space="0" w:color="auto"/>
            <w:bottom w:val="none" w:sz="0" w:space="0" w:color="auto"/>
            <w:right w:val="none" w:sz="0" w:space="0" w:color="auto"/>
          </w:divBdr>
        </w:div>
        <w:div w:id="1020471223">
          <w:marLeft w:val="480"/>
          <w:marRight w:val="0"/>
          <w:marTop w:val="0"/>
          <w:marBottom w:val="0"/>
          <w:divBdr>
            <w:top w:val="none" w:sz="0" w:space="0" w:color="auto"/>
            <w:left w:val="none" w:sz="0" w:space="0" w:color="auto"/>
            <w:bottom w:val="none" w:sz="0" w:space="0" w:color="auto"/>
            <w:right w:val="none" w:sz="0" w:space="0" w:color="auto"/>
          </w:divBdr>
        </w:div>
        <w:div w:id="1028991539">
          <w:marLeft w:val="480"/>
          <w:marRight w:val="0"/>
          <w:marTop w:val="0"/>
          <w:marBottom w:val="0"/>
          <w:divBdr>
            <w:top w:val="none" w:sz="0" w:space="0" w:color="auto"/>
            <w:left w:val="none" w:sz="0" w:space="0" w:color="auto"/>
            <w:bottom w:val="none" w:sz="0" w:space="0" w:color="auto"/>
            <w:right w:val="none" w:sz="0" w:space="0" w:color="auto"/>
          </w:divBdr>
        </w:div>
        <w:div w:id="1037048469">
          <w:marLeft w:val="480"/>
          <w:marRight w:val="0"/>
          <w:marTop w:val="0"/>
          <w:marBottom w:val="0"/>
          <w:divBdr>
            <w:top w:val="none" w:sz="0" w:space="0" w:color="auto"/>
            <w:left w:val="none" w:sz="0" w:space="0" w:color="auto"/>
            <w:bottom w:val="none" w:sz="0" w:space="0" w:color="auto"/>
            <w:right w:val="none" w:sz="0" w:space="0" w:color="auto"/>
          </w:divBdr>
        </w:div>
        <w:div w:id="1039207976">
          <w:marLeft w:val="480"/>
          <w:marRight w:val="0"/>
          <w:marTop w:val="0"/>
          <w:marBottom w:val="0"/>
          <w:divBdr>
            <w:top w:val="none" w:sz="0" w:space="0" w:color="auto"/>
            <w:left w:val="none" w:sz="0" w:space="0" w:color="auto"/>
            <w:bottom w:val="none" w:sz="0" w:space="0" w:color="auto"/>
            <w:right w:val="none" w:sz="0" w:space="0" w:color="auto"/>
          </w:divBdr>
        </w:div>
        <w:div w:id="1040781873">
          <w:marLeft w:val="480"/>
          <w:marRight w:val="0"/>
          <w:marTop w:val="0"/>
          <w:marBottom w:val="0"/>
          <w:divBdr>
            <w:top w:val="none" w:sz="0" w:space="0" w:color="auto"/>
            <w:left w:val="none" w:sz="0" w:space="0" w:color="auto"/>
            <w:bottom w:val="none" w:sz="0" w:space="0" w:color="auto"/>
            <w:right w:val="none" w:sz="0" w:space="0" w:color="auto"/>
          </w:divBdr>
        </w:div>
        <w:div w:id="1044255947">
          <w:marLeft w:val="480"/>
          <w:marRight w:val="0"/>
          <w:marTop w:val="0"/>
          <w:marBottom w:val="0"/>
          <w:divBdr>
            <w:top w:val="none" w:sz="0" w:space="0" w:color="auto"/>
            <w:left w:val="none" w:sz="0" w:space="0" w:color="auto"/>
            <w:bottom w:val="none" w:sz="0" w:space="0" w:color="auto"/>
            <w:right w:val="none" w:sz="0" w:space="0" w:color="auto"/>
          </w:divBdr>
        </w:div>
        <w:div w:id="1046374018">
          <w:marLeft w:val="480"/>
          <w:marRight w:val="0"/>
          <w:marTop w:val="0"/>
          <w:marBottom w:val="0"/>
          <w:divBdr>
            <w:top w:val="none" w:sz="0" w:space="0" w:color="auto"/>
            <w:left w:val="none" w:sz="0" w:space="0" w:color="auto"/>
            <w:bottom w:val="none" w:sz="0" w:space="0" w:color="auto"/>
            <w:right w:val="none" w:sz="0" w:space="0" w:color="auto"/>
          </w:divBdr>
        </w:div>
        <w:div w:id="1049106260">
          <w:marLeft w:val="480"/>
          <w:marRight w:val="0"/>
          <w:marTop w:val="0"/>
          <w:marBottom w:val="0"/>
          <w:divBdr>
            <w:top w:val="none" w:sz="0" w:space="0" w:color="auto"/>
            <w:left w:val="none" w:sz="0" w:space="0" w:color="auto"/>
            <w:bottom w:val="none" w:sz="0" w:space="0" w:color="auto"/>
            <w:right w:val="none" w:sz="0" w:space="0" w:color="auto"/>
          </w:divBdr>
        </w:div>
        <w:div w:id="1064255584">
          <w:marLeft w:val="480"/>
          <w:marRight w:val="0"/>
          <w:marTop w:val="0"/>
          <w:marBottom w:val="0"/>
          <w:divBdr>
            <w:top w:val="none" w:sz="0" w:space="0" w:color="auto"/>
            <w:left w:val="none" w:sz="0" w:space="0" w:color="auto"/>
            <w:bottom w:val="none" w:sz="0" w:space="0" w:color="auto"/>
            <w:right w:val="none" w:sz="0" w:space="0" w:color="auto"/>
          </w:divBdr>
        </w:div>
        <w:div w:id="1064832208">
          <w:marLeft w:val="480"/>
          <w:marRight w:val="0"/>
          <w:marTop w:val="0"/>
          <w:marBottom w:val="0"/>
          <w:divBdr>
            <w:top w:val="none" w:sz="0" w:space="0" w:color="auto"/>
            <w:left w:val="none" w:sz="0" w:space="0" w:color="auto"/>
            <w:bottom w:val="none" w:sz="0" w:space="0" w:color="auto"/>
            <w:right w:val="none" w:sz="0" w:space="0" w:color="auto"/>
          </w:divBdr>
        </w:div>
        <w:div w:id="1080181524">
          <w:marLeft w:val="480"/>
          <w:marRight w:val="0"/>
          <w:marTop w:val="0"/>
          <w:marBottom w:val="0"/>
          <w:divBdr>
            <w:top w:val="none" w:sz="0" w:space="0" w:color="auto"/>
            <w:left w:val="none" w:sz="0" w:space="0" w:color="auto"/>
            <w:bottom w:val="none" w:sz="0" w:space="0" w:color="auto"/>
            <w:right w:val="none" w:sz="0" w:space="0" w:color="auto"/>
          </w:divBdr>
        </w:div>
        <w:div w:id="1084911582">
          <w:marLeft w:val="480"/>
          <w:marRight w:val="0"/>
          <w:marTop w:val="0"/>
          <w:marBottom w:val="0"/>
          <w:divBdr>
            <w:top w:val="none" w:sz="0" w:space="0" w:color="auto"/>
            <w:left w:val="none" w:sz="0" w:space="0" w:color="auto"/>
            <w:bottom w:val="none" w:sz="0" w:space="0" w:color="auto"/>
            <w:right w:val="none" w:sz="0" w:space="0" w:color="auto"/>
          </w:divBdr>
        </w:div>
        <w:div w:id="1104766099">
          <w:marLeft w:val="480"/>
          <w:marRight w:val="0"/>
          <w:marTop w:val="0"/>
          <w:marBottom w:val="0"/>
          <w:divBdr>
            <w:top w:val="none" w:sz="0" w:space="0" w:color="auto"/>
            <w:left w:val="none" w:sz="0" w:space="0" w:color="auto"/>
            <w:bottom w:val="none" w:sz="0" w:space="0" w:color="auto"/>
            <w:right w:val="none" w:sz="0" w:space="0" w:color="auto"/>
          </w:divBdr>
        </w:div>
        <w:div w:id="1109350910">
          <w:marLeft w:val="480"/>
          <w:marRight w:val="0"/>
          <w:marTop w:val="0"/>
          <w:marBottom w:val="0"/>
          <w:divBdr>
            <w:top w:val="none" w:sz="0" w:space="0" w:color="auto"/>
            <w:left w:val="none" w:sz="0" w:space="0" w:color="auto"/>
            <w:bottom w:val="none" w:sz="0" w:space="0" w:color="auto"/>
            <w:right w:val="none" w:sz="0" w:space="0" w:color="auto"/>
          </w:divBdr>
        </w:div>
        <w:div w:id="1123186428">
          <w:marLeft w:val="480"/>
          <w:marRight w:val="0"/>
          <w:marTop w:val="0"/>
          <w:marBottom w:val="0"/>
          <w:divBdr>
            <w:top w:val="none" w:sz="0" w:space="0" w:color="auto"/>
            <w:left w:val="none" w:sz="0" w:space="0" w:color="auto"/>
            <w:bottom w:val="none" w:sz="0" w:space="0" w:color="auto"/>
            <w:right w:val="none" w:sz="0" w:space="0" w:color="auto"/>
          </w:divBdr>
        </w:div>
        <w:div w:id="1124150470">
          <w:marLeft w:val="480"/>
          <w:marRight w:val="0"/>
          <w:marTop w:val="0"/>
          <w:marBottom w:val="0"/>
          <w:divBdr>
            <w:top w:val="none" w:sz="0" w:space="0" w:color="auto"/>
            <w:left w:val="none" w:sz="0" w:space="0" w:color="auto"/>
            <w:bottom w:val="none" w:sz="0" w:space="0" w:color="auto"/>
            <w:right w:val="none" w:sz="0" w:space="0" w:color="auto"/>
          </w:divBdr>
        </w:div>
        <w:div w:id="1129590521">
          <w:marLeft w:val="480"/>
          <w:marRight w:val="0"/>
          <w:marTop w:val="0"/>
          <w:marBottom w:val="0"/>
          <w:divBdr>
            <w:top w:val="none" w:sz="0" w:space="0" w:color="auto"/>
            <w:left w:val="none" w:sz="0" w:space="0" w:color="auto"/>
            <w:bottom w:val="none" w:sz="0" w:space="0" w:color="auto"/>
            <w:right w:val="none" w:sz="0" w:space="0" w:color="auto"/>
          </w:divBdr>
        </w:div>
        <w:div w:id="1146825712">
          <w:marLeft w:val="480"/>
          <w:marRight w:val="0"/>
          <w:marTop w:val="0"/>
          <w:marBottom w:val="0"/>
          <w:divBdr>
            <w:top w:val="none" w:sz="0" w:space="0" w:color="auto"/>
            <w:left w:val="none" w:sz="0" w:space="0" w:color="auto"/>
            <w:bottom w:val="none" w:sz="0" w:space="0" w:color="auto"/>
            <w:right w:val="none" w:sz="0" w:space="0" w:color="auto"/>
          </w:divBdr>
        </w:div>
        <w:div w:id="1160848133">
          <w:marLeft w:val="480"/>
          <w:marRight w:val="0"/>
          <w:marTop w:val="0"/>
          <w:marBottom w:val="0"/>
          <w:divBdr>
            <w:top w:val="none" w:sz="0" w:space="0" w:color="auto"/>
            <w:left w:val="none" w:sz="0" w:space="0" w:color="auto"/>
            <w:bottom w:val="none" w:sz="0" w:space="0" w:color="auto"/>
            <w:right w:val="none" w:sz="0" w:space="0" w:color="auto"/>
          </w:divBdr>
        </w:div>
        <w:div w:id="1166558414">
          <w:marLeft w:val="480"/>
          <w:marRight w:val="0"/>
          <w:marTop w:val="0"/>
          <w:marBottom w:val="0"/>
          <w:divBdr>
            <w:top w:val="none" w:sz="0" w:space="0" w:color="auto"/>
            <w:left w:val="none" w:sz="0" w:space="0" w:color="auto"/>
            <w:bottom w:val="none" w:sz="0" w:space="0" w:color="auto"/>
            <w:right w:val="none" w:sz="0" w:space="0" w:color="auto"/>
          </w:divBdr>
        </w:div>
        <w:div w:id="1193034749">
          <w:marLeft w:val="480"/>
          <w:marRight w:val="0"/>
          <w:marTop w:val="0"/>
          <w:marBottom w:val="0"/>
          <w:divBdr>
            <w:top w:val="none" w:sz="0" w:space="0" w:color="auto"/>
            <w:left w:val="none" w:sz="0" w:space="0" w:color="auto"/>
            <w:bottom w:val="none" w:sz="0" w:space="0" w:color="auto"/>
            <w:right w:val="none" w:sz="0" w:space="0" w:color="auto"/>
          </w:divBdr>
        </w:div>
        <w:div w:id="1200632386">
          <w:marLeft w:val="480"/>
          <w:marRight w:val="0"/>
          <w:marTop w:val="0"/>
          <w:marBottom w:val="0"/>
          <w:divBdr>
            <w:top w:val="none" w:sz="0" w:space="0" w:color="auto"/>
            <w:left w:val="none" w:sz="0" w:space="0" w:color="auto"/>
            <w:bottom w:val="none" w:sz="0" w:space="0" w:color="auto"/>
            <w:right w:val="none" w:sz="0" w:space="0" w:color="auto"/>
          </w:divBdr>
        </w:div>
        <w:div w:id="1231188110">
          <w:marLeft w:val="480"/>
          <w:marRight w:val="0"/>
          <w:marTop w:val="0"/>
          <w:marBottom w:val="0"/>
          <w:divBdr>
            <w:top w:val="none" w:sz="0" w:space="0" w:color="auto"/>
            <w:left w:val="none" w:sz="0" w:space="0" w:color="auto"/>
            <w:bottom w:val="none" w:sz="0" w:space="0" w:color="auto"/>
            <w:right w:val="none" w:sz="0" w:space="0" w:color="auto"/>
          </w:divBdr>
        </w:div>
        <w:div w:id="1233930153">
          <w:marLeft w:val="480"/>
          <w:marRight w:val="0"/>
          <w:marTop w:val="0"/>
          <w:marBottom w:val="0"/>
          <w:divBdr>
            <w:top w:val="none" w:sz="0" w:space="0" w:color="auto"/>
            <w:left w:val="none" w:sz="0" w:space="0" w:color="auto"/>
            <w:bottom w:val="none" w:sz="0" w:space="0" w:color="auto"/>
            <w:right w:val="none" w:sz="0" w:space="0" w:color="auto"/>
          </w:divBdr>
        </w:div>
        <w:div w:id="1244951514">
          <w:marLeft w:val="480"/>
          <w:marRight w:val="0"/>
          <w:marTop w:val="0"/>
          <w:marBottom w:val="0"/>
          <w:divBdr>
            <w:top w:val="none" w:sz="0" w:space="0" w:color="auto"/>
            <w:left w:val="none" w:sz="0" w:space="0" w:color="auto"/>
            <w:bottom w:val="none" w:sz="0" w:space="0" w:color="auto"/>
            <w:right w:val="none" w:sz="0" w:space="0" w:color="auto"/>
          </w:divBdr>
        </w:div>
        <w:div w:id="1270897298">
          <w:marLeft w:val="480"/>
          <w:marRight w:val="0"/>
          <w:marTop w:val="0"/>
          <w:marBottom w:val="0"/>
          <w:divBdr>
            <w:top w:val="none" w:sz="0" w:space="0" w:color="auto"/>
            <w:left w:val="none" w:sz="0" w:space="0" w:color="auto"/>
            <w:bottom w:val="none" w:sz="0" w:space="0" w:color="auto"/>
            <w:right w:val="none" w:sz="0" w:space="0" w:color="auto"/>
          </w:divBdr>
        </w:div>
        <w:div w:id="1274753971">
          <w:marLeft w:val="480"/>
          <w:marRight w:val="0"/>
          <w:marTop w:val="0"/>
          <w:marBottom w:val="0"/>
          <w:divBdr>
            <w:top w:val="none" w:sz="0" w:space="0" w:color="auto"/>
            <w:left w:val="none" w:sz="0" w:space="0" w:color="auto"/>
            <w:bottom w:val="none" w:sz="0" w:space="0" w:color="auto"/>
            <w:right w:val="none" w:sz="0" w:space="0" w:color="auto"/>
          </w:divBdr>
        </w:div>
        <w:div w:id="1275676405">
          <w:marLeft w:val="480"/>
          <w:marRight w:val="0"/>
          <w:marTop w:val="0"/>
          <w:marBottom w:val="0"/>
          <w:divBdr>
            <w:top w:val="none" w:sz="0" w:space="0" w:color="auto"/>
            <w:left w:val="none" w:sz="0" w:space="0" w:color="auto"/>
            <w:bottom w:val="none" w:sz="0" w:space="0" w:color="auto"/>
            <w:right w:val="none" w:sz="0" w:space="0" w:color="auto"/>
          </w:divBdr>
        </w:div>
        <w:div w:id="1295714115">
          <w:marLeft w:val="480"/>
          <w:marRight w:val="0"/>
          <w:marTop w:val="0"/>
          <w:marBottom w:val="0"/>
          <w:divBdr>
            <w:top w:val="none" w:sz="0" w:space="0" w:color="auto"/>
            <w:left w:val="none" w:sz="0" w:space="0" w:color="auto"/>
            <w:bottom w:val="none" w:sz="0" w:space="0" w:color="auto"/>
            <w:right w:val="none" w:sz="0" w:space="0" w:color="auto"/>
          </w:divBdr>
        </w:div>
        <w:div w:id="1296331959">
          <w:marLeft w:val="480"/>
          <w:marRight w:val="0"/>
          <w:marTop w:val="0"/>
          <w:marBottom w:val="0"/>
          <w:divBdr>
            <w:top w:val="none" w:sz="0" w:space="0" w:color="auto"/>
            <w:left w:val="none" w:sz="0" w:space="0" w:color="auto"/>
            <w:bottom w:val="none" w:sz="0" w:space="0" w:color="auto"/>
            <w:right w:val="none" w:sz="0" w:space="0" w:color="auto"/>
          </w:divBdr>
        </w:div>
        <w:div w:id="1299148639">
          <w:marLeft w:val="480"/>
          <w:marRight w:val="0"/>
          <w:marTop w:val="0"/>
          <w:marBottom w:val="0"/>
          <w:divBdr>
            <w:top w:val="none" w:sz="0" w:space="0" w:color="auto"/>
            <w:left w:val="none" w:sz="0" w:space="0" w:color="auto"/>
            <w:bottom w:val="none" w:sz="0" w:space="0" w:color="auto"/>
            <w:right w:val="none" w:sz="0" w:space="0" w:color="auto"/>
          </w:divBdr>
        </w:div>
        <w:div w:id="1303384638">
          <w:marLeft w:val="480"/>
          <w:marRight w:val="0"/>
          <w:marTop w:val="0"/>
          <w:marBottom w:val="0"/>
          <w:divBdr>
            <w:top w:val="none" w:sz="0" w:space="0" w:color="auto"/>
            <w:left w:val="none" w:sz="0" w:space="0" w:color="auto"/>
            <w:bottom w:val="none" w:sz="0" w:space="0" w:color="auto"/>
            <w:right w:val="none" w:sz="0" w:space="0" w:color="auto"/>
          </w:divBdr>
        </w:div>
        <w:div w:id="1305818389">
          <w:marLeft w:val="480"/>
          <w:marRight w:val="0"/>
          <w:marTop w:val="0"/>
          <w:marBottom w:val="0"/>
          <w:divBdr>
            <w:top w:val="none" w:sz="0" w:space="0" w:color="auto"/>
            <w:left w:val="none" w:sz="0" w:space="0" w:color="auto"/>
            <w:bottom w:val="none" w:sz="0" w:space="0" w:color="auto"/>
            <w:right w:val="none" w:sz="0" w:space="0" w:color="auto"/>
          </w:divBdr>
        </w:div>
        <w:div w:id="1310212082">
          <w:marLeft w:val="480"/>
          <w:marRight w:val="0"/>
          <w:marTop w:val="0"/>
          <w:marBottom w:val="0"/>
          <w:divBdr>
            <w:top w:val="none" w:sz="0" w:space="0" w:color="auto"/>
            <w:left w:val="none" w:sz="0" w:space="0" w:color="auto"/>
            <w:bottom w:val="none" w:sz="0" w:space="0" w:color="auto"/>
            <w:right w:val="none" w:sz="0" w:space="0" w:color="auto"/>
          </w:divBdr>
        </w:div>
        <w:div w:id="1323854315">
          <w:marLeft w:val="480"/>
          <w:marRight w:val="0"/>
          <w:marTop w:val="0"/>
          <w:marBottom w:val="0"/>
          <w:divBdr>
            <w:top w:val="none" w:sz="0" w:space="0" w:color="auto"/>
            <w:left w:val="none" w:sz="0" w:space="0" w:color="auto"/>
            <w:bottom w:val="none" w:sz="0" w:space="0" w:color="auto"/>
            <w:right w:val="none" w:sz="0" w:space="0" w:color="auto"/>
          </w:divBdr>
        </w:div>
        <w:div w:id="1325667840">
          <w:marLeft w:val="480"/>
          <w:marRight w:val="0"/>
          <w:marTop w:val="0"/>
          <w:marBottom w:val="0"/>
          <w:divBdr>
            <w:top w:val="none" w:sz="0" w:space="0" w:color="auto"/>
            <w:left w:val="none" w:sz="0" w:space="0" w:color="auto"/>
            <w:bottom w:val="none" w:sz="0" w:space="0" w:color="auto"/>
            <w:right w:val="none" w:sz="0" w:space="0" w:color="auto"/>
          </w:divBdr>
        </w:div>
        <w:div w:id="1326208227">
          <w:marLeft w:val="480"/>
          <w:marRight w:val="0"/>
          <w:marTop w:val="0"/>
          <w:marBottom w:val="0"/>
          <w:divBdr>
            <w:top w:val="none" w:sz="0" w:space="0" w:color="auto"/>
            <w:left w:val="none" w:sz="0" w:space="0" w:color="auto"/>
            <w:bottom w:val="none" w:sz="0" w:space="0" w:color="auto"/>
            <w:right w:val="none" w:sz="0" w:space="0" w:color="auto"/>
          </w:divBdr>
        </w:div>
        <w:div w:id="1340233108">
          <w:marLeft w:val="480"/>
          <w:marRight w:val="0"/>
          <w:marTop w:val="0"/>
          <w:marBottom w:val="0"/>
          <w:divBdr>
            <w:top w:val="none" w:sz="0" w:space="0" w:color="auto"/>
            <w:left w:val="none" w:sz="0" w:space="0" w:color="auto"/>
            <w:bottom w:val="none" w:sz="0" w:space="0" w:color="auto"/>
            <w:right w:val="none" w:sz="0" w:space="0" w:color="auto"/>
          </w:divBdr>
        </w:div>
        <w:div w:id="1355961167">
          <w:marLeft w:val="480"/>
          <w:marRight w:val="0"/>
          <w:marTop w:val="0"/>
          <w:marBottom w:val="0"/>
          <w:divBdr>
            <w:top w:val="none" w:sz="0" w:space="0" w:color="auto"/>
            <w:left w:val="none" w:sz="0" w:space="0" w:color="auto"/>
            <w:bottom w:val="none" w:sz="0" w:space="0" w:color="auto"/>
            <w:right w:val="none" w:sz="0" w:space="0" w:color="auto"/>
          </w:divBdr>
        </w:div>
        <w:div w:id="1369646881">
          <w:marLeft w:val="480"/>
          <w:marRight w:val="0"/>
          <w:marTop w:val="0"/>
          <w:marBottom w:val="0"/>
          <w:divBdr>
            <w:top w:val="none" w:sz="0" w:space="0" w:color="auto"/>
            <w:left w:val="none" w:sz="0" w:space="0" w:color="auto"/>
            <w:bottom w:val="none" w:sz="0" w:space="0" w:color="auto"/>
            <w:right w:val="none" w:sz="0" w:space="0" w:color="auto"/>
          </w:divBdr>
        </w:div>
        <w:div w:id="1385251880">
          <w:marLeft w:val="480"/>
          <w:marRight w:val="0"/>
          <w:marTop w:val="0"/>
          <w:marBottom w:val="0"/>
          <w:divBdr>
            <w:top w:val="none" w:sz="0" w:space="0" w:color="auto"/>
            <w:left w:val="none" w:sz="0" w:space="0" w:color="auto"/>
            <w:bottom w:val="none" w:sz="0" w:space="0" w:color="auto"/>
            <w:right w:val="none" w:sz="0" w:space="0" w:color="auto"/>
          </w:divBdr>
        </w:div>
        <w:div w:id="1389449219">
          <w:marLeft w:val="480"/>
          <w:marRight w:val="0"/>
          <w:marTop w:val="0"/>
          <w:marBottom w:val="0"/>
          <w:divBdr>
            <w:top w:val="none" w:sz="0" w:space="0" w:color="auto"/>
            <w:left w:val="none" w:sz="0" w:space="0" w:color="auto"/>
            <w:bottom w:val="none" w:sz="0" w:space="0" w:color="auto"/>
            <w:right w:val="none" w:sz="0" w:space="0" w:color="auto"/>
          </w:divBdr>
        </w:div>
        <w:div w:id="1393697185">
          <w:marLeft w:val="480"/>
          <w:marRight w:val="0"/>
          <w:marTop w:val="0"/>
          <w:marBottom w:val="0"/>
          <w:divBdr>
            <w:top w:val="none" w:sz="0" w:space="0" w:color="auto"/>
            <w:left w:val="none" w:sz="0" w:space="0" w:color="auto"/>
            <w:bottom w:val="none" w:sz="0" w:space="0" w:color="auto"/>
            <w:right w:val="none" w:sz="0" w:space="0" w:color="auto"/>
          </w:divBdr>
        </w:div>
        <w:div w:id="1420055498">
          <w:marLeft w:val="480"/>
          <w:marRight w:val="0"/>
          <w:marTop w:val="0"/>
          <w:marBottom w:val="0"/>
          <w:divBdr>
            <w:top w:val="none" w:sz="0" w:space="0" w:color="auto"/>
            <w:left w:val="none" w:sz="0" w:space="0" w:color="auto"/>
            <w:bottom w:val="none" w:sz="0" w:space="0" w:color="auto"/>
            <w:right w:val="none" w:sz="0" w:space="0" w:color="auto"/>
          </w:divBdr>
        </w:div>
        <w:div w:id="1423186417">
          <w:marLeft w:val="480"/>
          <w:marRight w:val="0"/>
          <w:marTop w:val="0"/>
          <w:marBottom w:val="0"/>
          <w:divBdr>
            <w:top w:val="none" w:sz="0" w:space="0" w:color="auto"/>
            <w:left w:val="none" w:sz="0" w:space="0" w:color="auto"/>
            <w:bottom w:val="none" w:sz="0" w:space="0" w:color="auto"/>
            <w:right w:val="none" w:sz="0" w:space="0" w:color="auto"/>
          </w:divBdr>
        </w:div>
        <w:div w:id="1434088359">
          <w:marLeft w:val="480"/>
          <w:marRight w:val="0"/>
          <w:marTop w:val="0"/>
          <w:marBottom w:val="0"/>
          <w:divBdr>
            <w:top w:val="none" w:sz="0" w:space="0" w:color="auto"/>
            <w:left w:val="none" w:sz="0" w:space="0" w:color="auto"/>
            <w:bottom w:val="none" w:sz="0" w:space="0" w:color="auto"/>
            <w:right w:val="none" w:sz="0" w:space="0" w:color="auto"/>
          </w:divBdr>
        </w:div>
        <w:div w:id="1443650076">
          <w:marLeft w:val="480"/>
          <w:marRight w:val="0"/>
          <w:marTop w:val="0"/>
          <w:marBottom w:val="0"/>
          <w:divBdr>
            <w:top w:val="none" w:sz="0" w:space="0" w:color="auto"/>
            <w:left w:val="none" w:sz="0" w:space="0" w:color="auto"/>
            <w:bottom w:val="none" w:sz="0" w:space="0" w:color="auto"/>
            <w:right w:val="none" w:sz="0" w:space="0" w:color="auto"/>
          </w:divBdr>
        </w:div>
        <w:div w:id="1450778882">
          <w:marLeft w:val="480"/>
          <w:marRight w:val="0"/>
          <w:marTop w:val="0"/>
          <w:marBottom w:val="0"/>
          <w:divBdr>
            <w:top w:val="none" w:sz="0" w:space="0" w:color="auto"/>
            <w:left w:val="none" w:sz="0" w:space="0" w:color="auto"/>
            <w:bottom w:val="none" w:sz="0" w:space="0" w:color="auto"/>
            <w:right w:val="none" w:sz="0" w:space="0" w:color="auto"/>
          </w:divBdr>
        </w:div>
        <w:div w:id="1486047531">
          <w:marLeft w:val="480"/>
          <w:marRight w:val="0"/>
          <w:marTop w:val="0"/>
          <w:marBottom w:val="0"/>
          <w:divBdr>
            <w:top w:val="none" w:sz="0" w:space="0" w:color="auto"/>
            <w:left w:val="none" w:sz="0" w:space="0" w:color="auto"/>
            <w:bottom w:val="none" w:sz="0" w:space="0" w:color="auto"/>
            <w:right w:val="none" w:sz="0" w:space="0" w:color="auto"/>
          </w:divBdr>
        </w:div>
        <w:div w:id="1495145995">
          <w:marLeft w:val="480"/>
          <w:marRight w:val="0"/>
          <w:marTop w:val="0"/>
          <w:marBottom w:val="0"/>
          <w:divBdr>
            <w:top w:val="none" w:sz="0" w:space="0" w:color="auto"/>
            <w:left w:val="none" w:sz="0" w:space="0" w:color="auto"/>
            <w:bottom w:val="none" w:sz="0" w:space="0" w:color="auto"/>
            <w:right w:val="none" w:sz="0" w:space="0" w:color="auto"/>
          </w:divBdr>
        </w:div>
        <w:div w:id="1496187451">
          <w:marLeft w:val="480"/>
          <w:marRight w:val="0"/>
          <w:marTop w:val="0"/>
          <w:marBottom w:val="0"/>
          <w:divBdr>
            <w:top w:val="none" w:sz="0" w:space="0" w:color="auto"/>
            <w:left w:val="none" w:sz="0" w:space="0" w:color="auto"/>
            <w:bottom w:val="none" w:sz="0" w:space="0" w:color="auto"/>
            <w:right w:val="none" w:sz="0" w:space="0" w:color="auto"/>
          </w:divBdr>
        </w:div>
        <w:div w:id="1507595132">
          <w:marLeft w:val="480"/>
          <w:marRight w:val="0"/>
          <w:marTop w:val="0"/>
          <w:marBottom w:val="0"/>
          <w:divBdr>
            <w:top w:val="none" w:sz="0" w:space="0" w:color="auto"/>
            <w:left w:val="none" w:sz="0" w:space="0" w:color="auto"/>
            <w:bottom w:val="none" w:sz="0" w:space="0" w:color="auto"/>
            <w:right w:val="none" w:sz="0" w:space="0" w:color="auto"/>
          </w:divBdr>
        </w:div>
        <w:div w:id="1518041465">
          <w:marLeft w:val="480"/>
          <w:marRight w:val="0"/>
          <w:marTop w:val="0"/>
          <w:marBottom w:val="0"/>
          <w:divBdr>
            <w:top w:val="none" w:sz="0" w:space="0" w:color="auto"/>
            <w:left w:val="none" w:sz="0" w:space="0" w:color="auto"/>
            <w:bottom w:val="none" w:sz="0" w:space="0" w:color="auto"/>
            <w:right w:val="none" w:sz="0" w:space="0" w:color="auto"/>
          </w:divBdr>
        </w:div>
        <w:div w:id="1523131631">
          <w:marLeft w:val="480"/>
          <w:marRight w:val="0"/>
          <w:marTop w:val="0"/>
          <w:marBottom w:val="0"/>
          <w:divBdr>
            <w:top w:val="none" w:sz="0" w:space="0" w:color="auto"/>
            <w:left w:val="none" w:sz="0" w:space="0" w:color="auto"/>
            <w:bottom w:val="none" w:sz="0" w:space="0" w:color="auto"/>
            <w:right w:val="none" w:sz="0" w:space="0" w:color="auto"/>
          </w:divBdr>
        </w:div>
        <w:div w:id="1526821808">
          <w:marLeft w:val="480"/>
          <w:marRight w:val="0"/>
          <w:marTop w:val="0"/>
          <w:marBottom w:val="0"/>
          <w:divBdr>
            <w:top w:val="none" w:sz="0" w:space="0" w:color="auto"/>
            <w:left w:val="none" w:sz="0" w:space="0" w:color="auto"/>
            <w:bottom w:val="none" w:sz="0" w:space="0" w:color="auto"/>
            <w:right w:val="none" w:sz="0" w:space="0" w:color="auto"/>
          </w:divBdr>
        </w:div>
        <w:div w:id="1553538640">
          <w:marLeft w:val="480"/>
          <w:marRight w:val="0"/>
          <w:marTop w:val="0"/>
          <w:marBottom w:val="0"/>
          <w:divBdr>
            <w:top w:val="none" w:sz="0" w:space="0" w:color="auto"/>
            <w:left w:val="none" w:sz="0" w:space="0" w:color="auto"/>
            <w:bottom w:val="none" w:sz="0" w:space="0" w:color="auto"/>
            <w:right w:val="none" w:sz="0" w:space="0" w:color="auto"/>
          </w:divBdr>
        </w:div>
        <w:div w:id="1556773589">
          <w:marLeft w:val="480"/>
          <w:marRight w:val="0"/>
          <w:marTop w:val="0"/>
          <w:marBottom w:val="0"/>
          <w:divBdr>
            <w:top w:val="none" w:sz="0" w:space="0" w:color="auto"/>
            <w:left w:val="none" w:sz="0" w:space="0" w:color="auto"/>
            <w:bottom w:val="none" w:sz="0" w:space="0" w:color="auto"/>
            <w:right w:val="none" w:sz="0" w:space="0" w:color="auto"/>
          </w:divBdr>
        </w:div>
        <w:div w:id="1557547474">
          <w:marLeft w:val="480"/>
          <w:marRight w:val="0"/>
          <w:marTop w:val="0"/>
          <w:marBottom w:val="0"/>
          <w:divBdr>
            <w:top w:val="none" w:sz="0" w:space="0" w:color="auto"/>
            <w:left w:val="none" w:sz="0" w:space="0" w:color="auto"/>
            <w:bottom w:val="none" w:sz="0" w:space="0" w:color="auto"/>
            <w:right w:val="none" w:sz="0" w:space="0" w:color="auto"/>
          </w:divBdr>
        </w:div>
        <w:div w:id="1563982325">
          <w:marLeft w:val="480"/>
          <w:marRight w:val="0"/>
          <w:marTop w:val="0"/>
          <w:marBottom w:val="0"/>
          <w:divBdr>
            <w:top w:val="none" w:sz="0" w:space="0" w:color="auto"/>
            <w:left w:val="none" w:sz="0" w:space="0" w:color="auto"/>
            <w:bottom w:val="none" w:sz="0" w:space="0" w:color="auto"/>
            <w:right w:val="none" w:sz="0" w:space="0" w:color="auto"/>
          </w:divBdr>
        </w:div>
        <w:div w:id="1567106721">
          <w:marLeft w:val="480"/>
          <w:marRight w:val="0"/>
          <w:marTop w:val="0"/>
          <w:marBottom w:val="0"/>
          <w:divBdr>
            <w:top w:val="none" w:sz="0" w:space="0" w:color="auto"/>
            <w:left w:val="none" w:sz="0" w:space="0" w:color="auto"/>
            <w:bottom w:val="none" w:sz="0" w:space="0" w:color="auto"/>
            <w:right w:val="none" w:sz="0" w:space="0" w:color="auto"/>
          </w:divBdr>
        </w:div>
        <w:div w:id="1581257657">
          <w:marLeft w:val="480"/>
          <w:marRight w:val="0"/>
          <w:marTop w:val="0"/>
          <w:marBottom w:val="0"/>
          <w:divBdr>
            <w:top w:val="none" w:sz="0" w:space="0" w:color="auto"/>
            <w:left w:val="none" w:sz="0" w:space="0" w:color="auto"/>
            <w:bottom w:val="none" w:sz="0" w:space="0" w:color="auto"/>
            <w:right w:val="none" w:sz="0" w:space="0" w:color="auto"/>
          </w:divBdr>
        </w:div>
        <w:div w:id="1582107063">
          <w:marLeft w:val="480"/>
          <w:marRight w:val="0"/>
          <w:marTop w:val="0"/>
          <w:marBottom w:val="0"/>
          <w:divBdr>
            <w:top w:val="none" w:sz="0" w:space="0" w:color="auto"/>
            <w:left w:val="none" w:sz="0" w:space="0" w:color="auto"/>
            <w:bottom w:val="none" w:sz="0" w:space="0" w:color="auto"/>
            <w:right w:val="none" w:sz="0" w:space="0" w:color="auto"/>
          </w:divBdr>
        </w:div>
        <w:div w:id="1586499072">
          <w:marLeft w:val="480"/>
          <w:marRight w:val="0"/>
          <w:marTop w:val="0"/>
          <w:marBottom w:val="0"/>
          <w:divBdr>
            <w:top w:val="none" w:sz="0" w:space="0" w:color="auto"/>
            <w:left w:val="none" w:sz="0" w:space="0" w:color="auto"/>
            <w:bottom w:val="none" w:sz="0" w:space="0" w:color="auto"/>
            <w:right w:val="none" w:sz="0" w:space="0" w:color="auto"/>
          </w:divBdr>
        </w:div>
        <w:div w:id="1594624118">
          <w:marLeft w:val="480"/>
          <w:marRight w:val="0"/>
          <w:marTop w:val="0"/>
          <w:marBottom w:val="0"/>
          <w:divBdr>
            <w:top w:val="none" w:sz="0" w:space="0" w:color="auto"/>
            <w:left w:val="none" w:sz="0" w:space="0" w:color="auto"/>
            <w:bottom w:val="none" w:sz="0" w:space="0" w:color="auto"/>
            <w:right w:val="none" w:sz="0" w:space="0" w:color="auto"/>
          </w:divBdr>
        </w:div>
        <w:div w:id="1619407028">
          <w:marLeft w:val="480"/>
          <w:marRight w:val="0"/>
          <w:marTop w:val="0"/>
          <w:marBottom w:val="0"/>
          <w:divBdr>
            <w:top w:val="none" w:sz="0" w:space="0" w:color="auto"/>
            <w:left w:val="none" w:sz="0" w:space="0" w:color="auto"/>
            <w:bottom w:val="none" w:sz="0" w:space="0" w:color="auto"/>
            <w:right w:val="none" w:sz="0" w:space="0" w:color="auto"/>
          </w:divBdr>
        </w:div>
        <w:div w:id="1633555083">
          <w:marLeft w:val="480"/>
          <w:marRight w:val="0"/>
          <w:marTop w:val="0"/>
          <w:marBottom w:val="0"/>
          <w:divBdr>
            <w:top w:val="none" w:sz="0" w:space="0" w:color="auto"/>
            <w:left w:val="none" w:sz="0" w:space="0" w:color="auto"/>
            <w:bottom w:val="none" w:sz="0" w:space="0" w:color="auto"/>
            <w:right w:val="none" w:sz="0" w:space="0" w:color="auto"/>
          </w:divBdr>
        </w:div>
        <w:div w:id="1634210172">
          <w:marLeft w:val="480"/>
          <w:marRight w:val="0"/>
          <w:marTop w:val="0"/>
          <w:marBottom w:val="0"/>
          <w:divBdr>
            <w:top w:val="none" w:sz="0" w:space="0" w:color="auto"/>
            <w:left w:val="none" w:sz="0" w:space="0" w:color="auto"/>
            <w:bottom w:val="none" w:sz="0" w:space="0" w:color="auto"/>
            <w:right w:val="none" w:sz="0" w:space="0" w:color="auto"/>
          </w:divBdr>
        </w:div>
        <w:div w:id="1652975695">
          <w:marLeft w:val="480"/>
          <w:marRight w:val="0"/>
          <w:marTop w:val="0"/>
          <w:marBottom w:val="0"/>
          <w:divBdr>
            <w:top w:val="none" w:sz="0" w:space="0" w:color="auto"/>
            <w:left w:val="none" w:sz="0" w:space="0" w:color="auto"/>
            <w:bottom w:val="none" w:sz="0" w:space="0" w:color="auto"/>
            <w:right w:val="none" w:sz="0" w:space="0" w:color="auto"/>
          </w:divBdr>
        </w:div>
        <w:div w:id="1663775001">
          <w:marLeft w:val="480"/>
          <w:marRight w:val="0"/>
          <w:marTop w:val="0"/>
          <w:marBottom w:val="0"/>
          <w:divBdr>
            <w:top w:val="none" w:sz="0" w:space="0" w:color="auto"/>
            <w:left w:val="none" w:sz="0" w:space="0" w:color="auto"/>
            <w:bottom w:val="none" w:sz="0" w:space="0" w:color="auto"/>
            <w:right w:val="none" w:sz="0" w:space="0" w:color="auto"/>
          </w:divBdr>
        </w:div>
        <w:div w:id="1667396410">
          <w:marLeft w:val="480"/>
          <w:marRight w:val="0"/>
          <w:marTop w:val="0"/>
          <w:marBottom w:val="0"/>
          <w:divBdr>
            <w:top w:val="none" w:sz="0" w:space="0" w:color="auto"/>
            <w:left w:val="none" w:sz="0" w:space="0" w:color="auto"/>
            <w:bottom w:val="none" w:sz="0" w:space="0" w:color="auto"/>
            <w:right w:val="none" w:sz="0" w:space="0" w:color="auto"/>
          </w:divBdr>
        </w:div>
        <w:div w:id="1677460796">
          <w:marLeft w:val="480"/>
          <w:marRight w:val="0"/>
          <w:marTop w:val="0"/>
          <w:marBottom w:val="0"/>
          <w:divBdr>
            <w:top w:val="none" w:sz="0" w:space="0" w:color="auto"/>
            <w:left w:val="none" w:sz="0" w:space="0" w:color="auto"/>
            <w:bottom w:val="none" w:sz="0" w:space="0" w:color="auto"/>
            <w:right w:val="none" w:sz="0" w:space="0" w:color="auto"/>
          </w:divBdr>
        </w:div>
        <w:div w:id="1689066274">
          <w:marLeft w:val="480"/>
          <w:marRight w:val="0"/>
          <w:marTop w:val="0"/>
          <w:marBottom w:val="0"/>
          <w:divBdr>
            <w:top w:val="none" w:sz="0" w:space="0" w:color="auto"/>
            <w:left w:val="none" w:sz="0" w:space="0" w:color="auto"/>
            <w:bottom w:val="none" w:sz="0" w:space="0" w:color="auto"/>
            <w:right w:val="none" w:sz="0" w:space="0" w:color="auto"/>
          </w:divBdr>
        </w:div>
        <w:div w:id="1713577276">
          <w:marLeft w:val="480"/>
          <w:marRight w:val="0"/>
          <w:marTop w:val="0"/>
          <w:marBottom w:val="0"/>
          <w:divBdr>
            <w:top w:val="none" w:sz="0" w:space="0" w:color="auto"/>
            <w:left w:val="none" w:sz="0" w:space="0" w:color="auto"/>
            <w:bottom w:val="none" w:sz="0" w:space="0" w:color="auto"/>
            <w:right w:val="none" w:sz="0" w:space="0" w:color="auto"/>
          </w:divBdr>
        </w:div>
        <w:div w:id="1727071527">
          <w:marLeft w:val="480"/>
          <w:marRight w:val="0"/>
          <w:marTop w:val="0"/>
          <w:marBottom w:val="0"/>
          <w:divBdr>
            <w:top w:val="none" w:sz="0" w:space="0" w:color="auto"/>
            <w:left w:val="none" w:sz="0" w:space="0" w:color="auto"/>
            <w:bottom w:val="none" w:sz="0" w:space="0" w:color="auto"/>
            <w:right w:val="none" w:sz="0" w:space="0" w:color="auto"/>
          </w:divBdr>
        </w:div>
        <w:div w:id="1727869938">
          <w:marLeft w:val="480"/>
          <w:marRight w:val="0"/>
          <w:marTop w:val="0"/>
          <w:marBottom w:val="0"/>
          <w:divBdr>
            <w:top w:val="none" w:sz="0" w:space="0" w:color="auto"/>
            <w:left w:val="none" w:sz="0" w:space="0" w:color="auto"/>
            <w:bottom w:val="none" w:sz="0" w:space="0" w:color="auto"/>
            <w:right w:val="none" w:sz="0" w:space="0" w:color="auto"/>
          </w:divBdr>
        </w:div>
        <w:div w:id="1727874507">
          <w:marLeft w:val="480"/>
          <w:marRight w:val="0"/>
          <w:marTop w:val="0"/>
          <w:marBottom w:val="0"/>
          <w:divBdr>
            <w:top w:val="none" w:sz="0" w:space="0" w:color="auto"/>
            <w:left w:val="none" w:sz="0" w:space="0" w:color="auto"/>
            <w:bottom w:val="none" w:sz="0" w:space="0" w:color="auto"/>
            <w:right w:val="none" w:sz="0" w:space="0" w:color="auto"/>
          </w:divBdr>
        </w:div>
        <w:div w:id="1730493272">
          <w:marLeft w:val="480"/>
          <w:marRight w:val="0"/>
          <w:marTop w:val="0"/>
          <w:marBottom w:val="0"/>
          <w:divBdr>
            <w:top w:val="none" w:sz="0" w:space="0" w:color="auto"/>
            <w:left w:val="none" w:sz="0" w:space="0" w:color="auto"/>
            <w:bottom w:val="none" w:sz="0" w:space="0" w:color="auto"/>
            <w:right w:val="none" w:sz="0" w:space="0" w:color="auto"/>
          </w:divBdr>
        </w:div>
        <w:div w:id="1753352528">
          <w:marLeft w:val="480"/>
          <w:marRight w:val="0"/>
          <w:marTop w:val="0"/>
          <w:marBottom w:val="0"/>
          <w:divBdr>
            <w:top w:val="none" w:sz="0" w:space="0" w:color="auto"/>
            <w:left w:val="none" w:sz="0" w:space="0" w:color="auto"/>
            <w:bottom w:val="none" w:sz="0" w:space="0" w:color="auto"/>
            <w:right w:val="none" w:sz="0" w:space="0" w:color="auto"/>
          </w:divBdr>
        </w:div>
        <w:div w:id="1757434037">
          <w:marLeft w:val="480"/>
          <w:marRight w:val="0"/>
          <w:marTop w:val="0"/>
          <w:marBottom w:val="0"/>
          <w:divBdr>
            <w:top w:val="none" w:sz="0" w:space="0" w:color="auto"/>
            <w:left w:val="none" w:sz="0" w:space="0" w:color="auto"/>
            <w:bottom w:val="none" w:sz="0" w:space="0" w:color="auto"/>
            <w:right w:val="none" w:sz="0" w:space="0" w:color="auto"/>
          </w:divBdr>
        </w:div>
        <w:div w:id="1762792150">
          <w:marLeft w:val="480"/>
          <w:marRight w:val="0"/>
          <w:marTop w:val="0"/>
          <w:marBottom w:val="0"/>
          <w:divBdr>
            <w:top w:val="none" w:sz="0" w:space="0" w:color="auto"/>
            <w:left w:val="none" w:sz="0" w:space="0" w:color="auto"/>
            <w:bottom w:val="none" w:sz="0" w:space="0" w:color="auto"/>
            <w:right w:val="none" w:sz="0" w:space="0" w:color="auto"/>
          </w:divBdr>
        </w:div>
        <w:div w:id="1781949557">
          <w:marLeft w:val="480"/>
          <w:marRight w:val="0"/>
          <w:marTop w:val="0"/>
          <w:marBottom w:val="0"/>
          <w:divBdr>
            <w:top w:val="none" w:sz="0" w:space="0" w:color="auto"/>
            <w:left w:val="none" w:sz="0" w:space="0" w:color="auto"/>
            <w:bottom w:val="none" w:sz="0" w:space="0" w:color="auto"/>
            <w:right w:val="none" w:sz="0" w:space="0" w:color="auto"/>
          </w:divBdr>
        </w:div>
      </w:divsChild>
    </w:div>
    <w:div w:id="880946006">
      <w:bodyDiv w:val="1"/>
      <w:marLeft w:val="0"/>
      <w:marRight w:val="0"/>
      <w:marTop w:val="0"/>
      <w:marBottom w:val="0"/>
      <w:divBdr>
        <w:top w:val="none" w:sz="0" w:space="0" w:color="auto"/>
        <w:left w:val="none" w:sz="0" w:space="0" w:color="auto"/>
        <w:bottom w:val="none" w:sz="0" w:space="0" w:color="auto"/>
        <w:right w:val="none" w:sz="0" w:space="0" w:color="auto"/>
      </w:divBdr>
      <w:divsChild>
        <w:div w:id="15742712">
          <w:marLeft w:val="480"/>
          <w:marRight w:val="0"/>
          <w:marTop w:val="0"/>
          <w:marBottom w:val="0"/>
          <w:divBdr>
            <w:top w:val="none" w:sz="0" w:space="0" w:color="auto"/>
            <w:left w:val="none" w:sz="0" w:space="0" w:color="auto"/>
            <w:bottom w:val="none" w:sz="0" w:space="0" w:color="auto"/>
            <w:right w:val="none" w:sz="0" w:space="0" w:color="auto"/>
          </w:divBdr>
        </w:div>
        <w:div w:id="61952818">
          <w:marLeft w:val="480"/>
          <w:marRight w:val="0"/>
          <w:marTop w:val="0"/>
          <w:marBottom w:val="0"/>
          <w:divBdr>
            <w:top w:val="none" w:sz="0" w:space="0" w:color="auto"/>
            <w:left w:val="none" w:sz="0" w:space="0" w:color="auto"/>
            <w:bottom w:val="none" w:sz="0" w:space="0" w:color="auto"/>
            <w:right w:val="none" w:sz="0" w:space="0" w:color="auto"/>
          </w:divBdr>
        </w:div>
        <w:div w:id="82339770">
          <w:marLeft w:val="480"/>
          <w:marRight w:val="0"/>
          <w:marTop w:val="0"/>
          <w:marBottom w:val="0"/>
          <w:divBdr>
            <w:top w:val="none" w:sz="0" w:space="0" w:color="auto"/>
            <w:left w:val="none" w:sz="0" w:space="0" w:color="auto"/>
            <w:bottom w:val="none" w:sz="0" w:space="0" w:color="auto"/>
            <w:right w:val="none" w:sz="0" w:space="0" w:color="auto"/>
          </w:divBdr>
        </w:div>
        <w:div w:id="91824541">
          <w:marLeft w:val="480"/>
          <w:marRight w:val="0"/>
          <w:marTop w:val="0"/>
          <w:marBottom w:val="0"/>
          <w:divBdr>
            <w:top w:val="none" w:sz="0" w:space="0" w:color="auto"/>
            <w:left w:val="none" w:sz="0" w:space="0" w:color="auto"/>
            <w:bottom w:val="none" w:sz="0" w:space="0" w:color="auto"/>
            <w:right w:val="none" w:sz="0" w:space="0" w:color="auto"/>
          </w:divBdr>
        </w:div>
        <w:div w:id="142237549">
          <w:marLeft w:val="480"/>
          <w:marRight w:val="0"/>
          <w:marTop w:val="0"/>
          <w:marBottom w:val="0"/>
          <w:divBdr>
            <w:top w:val="none" w:sz="0" w:space="0" w:color="auto"/>
            <w:left w:val="none" w:sz="0" w:space="0" w:color="auto"/>
            <w:bottom w:val="none" w:sz="0" w:space="0" w:color="auto"/>
            <w:right w:val="none" w:sz="0" w:space="0" w:color="auto"/>
          </w:divBdr>
        </w:div>
        <w:div w:id="196164692">
          <w:marLeft w:val="480"/>
          <w:marRight w:val="0"/>
          <w:marTop w:val="0"/>
          <w:marBottom w:val="0"/>
          <w:divBdr>
            <w:top w:val="none" w:sz="0" w:space="0" w:color="auto"/>
            <w:left w:val="none" w:sz="0" w:space="0" w:color="auto"/>
            <w:bottom w:val="none" w:sz="0" w:space="0" w:color="auto"/>
            <w:right w:val="none" w:sz="0" w:space="0" w:color="auto"/>
          </w:divBdr>
        </w:div>
        <w:div w:id="240061900">
          <w:marLeft w:val="480"/>
          <w:marRight w:val="0"/>
          <w:marTop w:val="0"/>
          <w:marBottom w:val="0"/>
          <w:divBdr>
            <w:top w:val="none" w:sz="0" w:space="0" w:color="auto"/>
            <w:left w:val="none" w:sz="0" w:space="0" w:color="auto"/>
            <w:bottom w:val="none" w:sz="0" w:space="0" w:color="auto"/>
            <w:right w:val="none" w:sz="0" w:space="0" w:color="auto"/>
          </w:divBdr>
        </w:div>
        <w:div w:id="242685427">
          <w:marLeft w:val="480"/>
          <w:marRight w:val="0"/>
          <w:marTop w:val="0"/>
          <w:marBottom w:val="0"/>
          <w:divBdr>
            <w:top w:val="none" w:sz="0" w:space="0" w:color="auto"/>
            <w:left w:val="none" w:sz="0" w:space="0" w:color="auto"/>
            <w:bottom w:val="none" w:sz="0" w:space="0" w:color="auto"/>
            <w:right w:val="none" w:sz="0" w:space="0" w:color="auto"/>
          </w:divBdr>
        </w:div>
        <w:div w:id="245916565">
          <w:marLeft w:val="480"/>
          <w:marRight w:val="0"/>
          <w:marTop w:val="0"/>
          <w:marBottom w:val="0"/>
          <w:divBdr>
            <w:top w:val="none" w:sz="0" w:space="0" w:color="auto"/>
            <w:left w:val="none" w:sz="0" w:space="0" w:color="auto"/>
            <w:bottom w:val="none" w:sz="0" w:space="0" w:color="auto"/>
            <w:right w:val="none" w:sz="0" w:space="0" w:color="auto"/>
          </w:divBdr>
        </w:div>
        <w:div w:id="314266754">
          <w:marLeft w:val="480"/>
          <w:marRight w:val="0"/>
          <w:marTop w:val="0"/>
          <w:marBottom w:val="0"/>
          <w:divBdr>
            <w:top w:val="none" w:sz="0" w:space="0" w:color="auto"/>
            <w:left w:val="none" w:sz="0" w:space="0" w:color="auto"/>
            <w:bottom w:val="none" w:sz="0" w:space="0" w:color="auto"/>
            <w:right w:val="none" w:sz="0" w:space="0" w:color="auto"/>
          </w:divBdr>
        </w:div>
        <w:div w:id="324168544">
          <w:marLeft w:val="480"/>
          <w:marRight w:val="0"/>
          <w:marTop w:val="0"/>
          <w:marBottom w:val="0"/>
          <w:divBdr>
            <w:top w:val="none" w:sz="0" w:space="0" w:color="auto"/>
            <w:left w:val="none" w:sz="0" w:space="0" w:color="auto"/>
            <w:bottom w:val="none" w:sz="0" w:space="0" w:color="auto"/>
            <w:right w:val="none" w:sz="0" w:space="0" w:color="auto"/>
          </w:divBdr>
        </w:div>
        <w:div w:id="326788763">
          <w:marLeft w:val="480"/>
          <w:marRight w:val="0"/>
          <w:marTop w:val="0"/>
          <w:marBottom w:val="0"/>
          <w:divBdr>
            <w:top w:val="none" w:sz="0" w:space="0" w:color="auto"/>
            <w:left w:val="none" w:sz="0" w:space="0" w:color="auto"/>
            <w:bottom w:val="none" w:sz="0" w:space="0" w:color="auto"/>
            <w:right w:val="none" w:sz="0" w:space="0" w:color="auto"/>
          </w:divBdr>
        </w:div>
        <w:div w:id="363870105">
          <w:marLeft w:val="480"/>
          <w:marRight w:val="0"/>
          <w:marTop w:val="0"/>
          <w:marBottom w:val="0"/>
          <w:divBdr>
            <w:top w:val="none" w:sz="0" w:space="0" w:color="auto"/>
            <w:left w:val="none" w:sz="0" w:space="0" w:color="auto"/>
            <w:bottom w:val="none" w:sz="0" w:space="0" w:color="auto"/>
            <w:right w:val="none" w:sz="0" w:space="0" w:color="auto"/>
          </w:divBdr>
        </w:div>
        <w:div w:id="368142114">
          <w:marLeft w:val="480"/>
          <w:marRight w:val="0"/>
          <w:marTop w:val="0"/>
          <w:marBottom w:val="0"/>
          <w:divBdr>
            <w:top w:val="none" w:sz="0" w:space="0" w:color="auto"/>
            <w:left w:val="none" w:sz="0" w:space="0" w:color="auto"/>
            <w:bottom w:val="none" w:sz="0" w:space="0" w:color="auto"/>
            <w:right w:val="none" w:sz="0" w:space="0" w:color="auto"/>
          </w:divBdr>
        </w:div>
        <w:div w:id="393085253">
          <w:marLeft w:val="480"/>
          <w:marRight w:val="0"/>
          <w:marTop w:val="0"/>
          <w:marBottom w:val="0"/>
          <w:divBdr>
            <w:top w:val="none" w:sz="0" w:space="0" w:color="auto"/>
            <w:left w:val="none" w:sz="0" w:space="0" w:color="auto"/>
            <w:bottom w:val="none" w:sz="0" w:space="0" w:color="auto"/>
            <w:right w:val="none" w:sz="0" w:space="0" w:color="auto"/>
          </w:divBdr>
        </w:div>
        <w:div w:id="393283423">
          <w:marLeft w:val="480"/>
          <w:marRight w:val="0"/>
          <w:marTop w:val="0"/>
          <w:marBottom w:val="0"/>
          <w:divBdr>
            <w:top w:val="none" w:sz="0" w:space="0" w:color="auto"/>
            <w:left w:val="none" w:sz="0" w:space="0" w:color="auto"/>
            <w:bottom w:val="none" w:sz="0" w:space="0" w:color="auto"/>
            <w:right w:val="none" w:sz="0" w:space="0" w:color="auto"/>
          </w:divBdr>
        </w:div>
        <w:div w:id="419255620">
          <w:marLeft w:val="480"/>
          <w:marRight w:val="0"/>
          <w:marTop w:val="0"/>
          <w:marBottom w:val="0"/>
          <w:divBdr>
            <w:top w:val="none" w:sz="0" w:space="0" w:color="auto"/>
            <w:left w:val="none" w:sz="0" w:space="0" w:color="auto"/>
            <w:bottom w:val="none" w:sz="0" w:space="0" w:color="auto"/>
            <w:right w:val="none" w:sz="0" w:space="0" w:color="auto"/>
          </w:divBdr>
        </w:div>
        <w:div w:id="426462039">
          <w:marLeft w:val="480"/>
          <w:marRight w:val="0"/>
          <w:marTop w:val="0"/>
          <w:marBottom w:val="0"/>
          <w:divBdr>
            <w:top w:val="none" w:sz="0" w:space="0" w:color="auto"/>
            <w:left w:val="none" w:sz="0" w:space="0" w:color="auto"/>
            <w:bottom w:val="none" w:sz="0" w:space="0" w:color="auto"/>
            <w:right w:val="none" w:sz="0" w:space="0" w:color="auto"/>
          </w:divBdr>
        </w:div>
        <w:div w:id="469060039">
          <w:marLeft w:val="480"/>
          <w:marRight w:val="0"/>
          <w:marTop w:val="0"/>
          <w:marBottom w:val="0"/>
          <w:divBdr>
            <w:top w:val="none" w:sz="0" w:space="0" w:color="auto"/>
            <w:left w:val="none" w:sz="0" w:space="0" w:color="auto"/>
            <w:bottom w:val="none" w:sz="0" w:space="0" w:color="auto"/>
            <w:right w:val="none" w:sz="0" w:space="0" w:color="auto"/>
          </w:divBdr>
        </w:div>
        <w:div w:id="516696755">
          <w:marLeft w:val="480"/>
          <w:marRight w:val="0"/>
          <w:marTop w:val="0"/>
          <w:marBottom w:val="0"/>
          <w:divBdr>
            <w:top w:val="none" w:sz="0" w:space="0" w:color="auto"/>
            <w:left w:val="none" w:sz="0" w:space="0" w:color="auto"/>
            <w:bottom w:val="none" w:sz="0" w:space="0" w:color="auto"/>
            <w:right w:val="none" w:sz="0" w:space="0" w:color="auto"/>
          </w:divBdr>
        </w:div>
        <w:div w:id="575096572">
          <w:marLeft w:val="480"/>
          <w:marRight w:val="0"/>
          <w:marTop w:val="0"/>
          <w:marBottom w:val="0"/>
          <w:divBdr>
            <w:top w:val="none" w:sz="0" w:space="0" w:color="auto"/>
            <w:left w:val="none" w:sz="0" w:space="0" w:color="auto"/>
            <w:bottom w:val="none" w:sz="0" w:space="0" w:color="auto"/>
            <w:right w:val="none" w:sz="0" w:space="0" w:color="auto"/>
          </w:divBdr>
        </w:div>
        <w:div w:id="575214868">
          <w:marLeft w:val="480"/>
          <w:marRight w:val="0"/>
          <w:marTop w:val="0"/>
          <w:marBottom w:val="0"/>
          <w:divBdr>
            <w:top w:val="none" w:sz="0" w:space="0" w:color="auto"/>
            <w:left w:val="none" w:sz="0" w:space="0" w:color="auto"/>
            <w:bottom w:val="none" w:sz="0" w:space="0" w:color="auto"/>
            <w:right w:val="none" w:sz="0" w:space="0" w:color="auto"/>
          </w:divBdr>
        </w:div>
        <w:div w:id="581330272">
          <w:marLeft w:val="480"/>
          <w:marRight w:val="0"/>
          <w:marTop w:val="0"/>
          <w:marBottom w:val="0"/>
          <w:divBdr>
            <w:top w:val="none" w:sz="0" w:space="0" w:color="auto"/>
            <w:left w:val="none" w:sz="0" w:space="0" w:color="auto"/>
            <w:bottom w:val="none" w:sz="0" w:space="0" w:color="auto"/>
            <w:right w:val="none" w:sz="0" w:space="0" w:color="auto"/>
          </w:divBdr>
        </w:div>
        <w:div w:id="584193488">
          <w:marLeft w:val="480"/>
          <w:marRight w:val="0"/>
          <w:marTop w:val="0"/>
          <w:marBottom w:val="0"/>
          <w:divBdr>
            <w:top w:val="none" w:sz="0" w:space="0" w:color="auto"/>
            <w:left w:val="none" w:sz="0" w:space="0" w:color="auto"/>
            <w:bottom w:val="none" w:sz="0" w:space="0" w:color="auto"/>
            <w:right w:val="none" w:sz="0" w:space="0" w:color="auto"/>
          </w:divBdr>
        </w:div>
        <w:div w:id="592856191">
          <w:marLeft w:val="480"/>
          <w:marRight w:val="0"/>
          <w:marTop w:val="0"/>
          <w:marBottom w:val="0"/>
          <w:divBdr>
            <w:top w:val="none" w:sz="0" w:space="0" w:color="auto"/>
            <w:left w:val="none" w:sz="0" w:space="0" w:color="auto"/>
            <w:bottom w:val="none" w:sz="0" w:space="0" w:color="auto"/>
            <w:right w:val="none" w:sz="0" w:space="0" w:color="auto"/>
          </w:divBdr>
        </w:div>
        <w:div w:id="602346482">
          <w:marLeft w:val="480"/>
          <w:marRight w:val="0"/>
          <w:marTop w:val="0"/>
          <w:marBottom w:val="0"/>
          <w:divBdr>
            <w:top w:val="none" w:sz="0" w:space="0" w:color="auto"/>
            <w:left w:val="none" w:sz="0" w:space="0" w:color="auto"/>
            <w:bottom w:val="none" w:sz="0" w:space="0" w:color="auto"/>
            <w:right w:val="none" w:sz="0" w:space="0" w:color="auto"/>
          </w:divBdr>
        </w:div>
        <w:div w:id="642151794">
          <w:marLeft w:val="480"/>
          <w:marRight w:val="0"/>
          <w:marTop w:val="0"/>
          <w:marBottom w:val="0"/>
          <w:divBdr>
            <w:top w:val="none" w:sz="0" w:space="0" w:color="auto"/>
            <w:left w:val="none" w:sz="0" w:space="0" w:color="auto"/>
            <w:bottom w:val="none" w:sz="0" w:space="0" w:color="auto"/>
            <w:right w:val="none" w:sz="0" w:space="0" w:color="auto"/>
          </w:divBdr>
        </w:div>
        <w:div w:id="657345308">
          <w:marLeft w:val="480"/>
          <w:marRight w:val="0"/>
          <w:marTop w:val="0"/>
          <w:marBottom w:val="0"/>
          <w:divBdr>
            <w:top w:val="none" w:sz="0" w:space="0" w:color="auto"/>
            <w:left w:val="none" w:sz="0" w:space="0" w:color="auto"/>
            <w:bottom w:val="none" w:sz="0" w:space="0" w:color="auto"/>
            <w:right w:val="none" w:sz="0" w:space="0" w:color="auto"/>
          </w:divBdr>
        </w:div>
        <w:div w:id="676887589">
          <w:marLeft w:val="480"/>
          <w:marRight w:val="0"/>
          <w:marTop w:val="0"/>
          <w:marBottom w:val="0"/>
          <w:divBdr>
            <w:top w:val="none" w:sz="0" w:space="0" w:color="auto"/>
            <w:left w:val="none" w:sz="0" w:space="0" w:color="auto"/>
            <w:bottom w:val="none" w:sz="0" w:space="0" w:color="auto"/>
            <w:right w:val="none" w:sz="0" w:space="0" w:color="auto"/>
          </w:divBdr>
        </w:div>
        <w:div w:id="688678185">
          <w:marLeft w:val="480"/>
          <w:marRight w:val="0"/>
          <w:marTop w:val="0"/>
          <w:marBottom w:val="0"/>
          <w:divBdr>
            <w:top w:val="none" w:sz="0" w:space="0" w:color="auto"/>
            <w:left w:val="none" w:sz="0" w:space="0" w:color="auto"/>
            <w:bottom w:val="none" w:sz="0" w:space="0" w:color="auto"/>
            <w:right w:val="none" w:sz="0" w:space="0" w:color="auto"/>
          </w:divBdr>
        </w:div>
        <w:div w:id="711000300">
          <w:marLeft w:val="480"/>
          <w:marRight w:val="0"/>
          <w:marTop w:val="0"/>
          <w:marBottom w:val="0"/>
          <w:divBdr>
            <w:top w:val="none" w:sz="0" w:space="0" w:color="auto"/>
            <w:left w:val="none" w:sz="0" w:space="0" w:color="auto"/>
            <w:bottom w:val="none" w:sz="0" w:space="0" w:color="auto"/>
            <w:right w:val="none" w:sz="0" w:space="0" w:color="auto"/>
          </w:divBdr>
        </w:div>
        <w:div w:id="723261992">
          <w:marLeft w:val="480"/>
          <w:marRight w:val="0"/>
          <w:marTop w:val="0"/>
          <w:marBottom w:val="0"/>
          <w:divBdr>
            <w:top w:val="none" w:sz="0" w:space="0" w:color="auto"/>
            <w:left w:val="none" w:sz="0" w:space="0" w:color="auto"/>
            <w:bottom w:val="none" w:sz="0" w:space="0" w:color="auto"/>
            <w:right w:val="none" w:sz="0" w:space="0" w:color="auto"/>
          </w:divBdr>
        </w:div>
        <w:div w:id="724451328">
          <w:marLeft w:val="480"/>
          <w:marRight w:val="0"/>
          <w:marTop w:val="0"/>
          <w:marBottom w:val="0"/>
          <w:divBdr>
            <w:top w:val="none" w:sz="0" w:space="0" w:color="auto"/>
            <w:left w:val="none" w:sz="0" w:space="0" w:color="auto"/>
            <w:bottom w:val="none" w:sz="0" w:space="0" w:color="auto"/>
            <w:right w:val="none" w:sz="0" w:space="0" w:color="auto"/>
          </w:divBdr>
        </w:div>
        <w:div w:id="784691703">
          <w:marLeft w:val="480"/>
          <w:marRight w:val="0"/>
          <w:marTop w:val="0"/>
          <w:marBottom w:val="0"/>
          <w:divBdr>
            <w:top w:val="none" w:sz="0" w:space="0" w:color="auto"/>
            <w:left w:val="none" w:sz="0" w:space="0" w:color="auto"/>
            <w:bottom w:val="none" w:sz="0" w:space="0" w:color="auto"/>
            <w:right w:val="none" w:sz="0" w:space="0" w:color="auto"/>
          </w:divBdr>
        </w:div>
        <w:div w:id="791365444">
          <w:marLeft w:val="480"/>
          <w:marRight w:val="0"/>
          <w:marTop w:val="0"/>
          <w:marBottom w:val="0"/>
          <w:divBdr>
            <w:top w:val="none" w:sz="0" w:space="0" w:color="auto"/>
            <w:left w:val="none" w:sz="0" w:space="0" w:color="auto"/>
            <w:bottom w:val="none" w:sz="0" w:space="0" w:color="auto"/>
            <w:right w:val="none" w:sz="0" w:space="0" w:color="auto"/>
          </w:divBdr>
        </w:div>
        <w:div w:id="797140958">
          <w:marLeft w:val="480"/>
          <w:marRight w:val="0"/>
          <w:marTop w:val="0"/>
          <w:marBottom w:val="0"/>
          <w:divBdr>
            <w:top w:val="none" w:sz="0" w:space="0" w:color="auto"/>
            <w:left w:val="none" w:sz="0" w:space="0" w:color="auto"/>
            <w:bottom w:val="none" w:sz="0" w:space="0" w:color="auto"/>
            <w:right w:val="none" w:sz="0" w:space="0" w:color="auto"/>
          </w:divBdr>
        </w:div>
        <w:div w:id="828011402">
          <w:marLeft w:val="480"/>
          <w:marRight w:val="0"/>
          <w:marTop w:val="0"/>
          <w:marBottom w:val="0"/>
          <w:divBdr>
            <w:top w:val="none" w:sz="0" w:space="0" w:color="auto"/>
            <w:left w:val="none" w:sz="0" w:space="0" w:color="auto"/>
            <w:bottom w:val="none" w:sz="0" w:space="0" w:color="auto"/>
            <w:right w:val="none" w:sz="0" w:space="0" w:color="auto"/>
          </w:divBdr>
        </w:div>
        <w:div w:id="879365762">
          <w:marLeft w:val="480"/>
          <w:marRight w:val="0"/>
          <w:marTop w:val="0"/>
          <w:marBottom w:val="0"/>
          <w:divBdr>
            <w:top w:val="none" w:sz="0" w:space="0" w:color="auto"/>
            <w:left w:val="none" w:sz="0" w:space="0" w:color="auto"/>
            <w:bottom w:val="none" w:sz="0" w:space="0" w:color="auto"/>
            <w:right w:val="none" w:sz="0" w:space="0" w:color="auto"/>
          </w:divBdr>
        </w:div>
        <w:div w:id="905339503">
          <w:marLeft w:val="480"/>
          <w:marRight w:val="0"/>
          <w:marTop w:val="0"/>
          <w:marBottom w:val="0"/>
          <w:divBdr>
            <w:top w:val="none" w:sz="0" w:space="0" w:color="auto"/>
            <w:left w:val="none" w:sz="0" w:space="0" w:color="auto"/>
            <w:bottom w:val="none" w:sz="0" w:space="0" w:color="auto"/>
            <w:right w:val="none" w:sz="0" w:space="0" w:color="auto"/>
          </w:divBdr>
        </w:div>
        <w:div w:id="910777147">
          <w:marLeft w:val="480"/>
          <w:marRight w:val="0"/>
          <w:marTop w:val="0"/>
          <w:marBottom w:val="0"/>
          <w:divBdr>
            <w:top w:val="none" w:sz="0" w:space="0" w:color="auto"/>
            <w:left w:val="none" w:sz="0" w:space="0" w:color="auto"/>
            <w:bottom w:val="none" w:sz="0" w:space="0" w:color="auto"/>
            <w:right w:val="none" w:sz="0" w:space="0" w:color="auto"/>
          </w:divBdr>
        </w:div>
        <w:div w:id="941187962">
          <w:marLeft w:val="480"/>
          <w:marRight w:val="0"/>
          <w:marTop w:val="0"/>
          <w:marBottom w:val="0"/>
          <w:divBdr>
            <w:top w:val="none" w:sz="0" w:space="0" w:color="auto"/>
            <w:left w:val="none" w:sz="0" w:space="0" w:color="auto"/>
            <w:bottom w:val="none" w:sz="0" w:space="0" w:color="auto"/>
            <w:right w:val="none" w:sz="0" w:space="0" w:color="auto"/>
          </w:divBdr>
        </w:div>
        <w:div w:id="942567949">
          <w:marLeft w:val="480"/>
          <w:marRight w:val="0"/>
          <w:marTop w:val="0"/>
          <w:marBottom w:val="0"/>
          <w:divBdr>
            <w:top w:val="none" w:sz="0" w:space="0" w:color="auto"/>
            <w:left w:val="none" w:sz="0" w:space="0" w:color="auto"/>
            <w:bottom w:val="none" w:sz="0" w:space="0" w:color="auto"/>
            <w:right w:val="none" w:sz="0" w:space="0" w:color="auto"/>
          </w:divBdr>
        </w:div>
        <w:div w:id="962466264">
          <w:marLeft w:val="480"/>
          <w:marRight w:val="0"/>
          <w:marTop w:val="0"/>
          <w:marBottom w:val="0"/>
          <w:divBdr>
            <w:top w:val="none" w:sz="0" w:space="0" w:color="auto"/>
            <w:left w:val="none" w:sz="0" w:space="0" w:color="auto"/>
            <w:bottom w:val="none" w:sz="0" w:space="0" w:color="auto"/>
            <w:right w:val="none" w:sz="0" w:space="0" w:color="auto"/>
          </w:divBdr>
        </w:div>
        <w:div w:id="966592500">
          <w:marLeft w:val="480"/>
          <w:marRight w:val="0"/>
          <w:marTop w:val="0"/>
          <w:marBottom w:val="0"/>
          <w:divBdr>
            <w:top w:val="none" w:sz="0" w:space="0" w:color="auto"/>
            <w:left w:val="none" w:sz="0" w:space="0" w:color="auto"/>
            <w:bottom w:val="none" w:sz="0" w:space="0" w:color="auto"/>
            <w:right w:val="none" w:sz="0" w:space="0" w:color="auto"/>
          </w:divBdr>
        </w:div>
        <w:div w:id="981009334">
          <w:marLeft w:val="480"/>
          <w:marRight w:val="0"/>
          <w:marTop w:val="0"/>
          <w:marBottom w:val="0"/>
          <w:divBdr>
            <w:top w:val="none" w:sz="0" w:space="0" w:color="auto"/>
            <w:left w:val="none" w:sz="0" w:space="0" w:color="auto"/>
            <w:bottom w:val="none" w:sz="0" w:space="0" w:color="auto"/>
            <w:right w:val="none" w:sz="0" w:space="0" w:color="auto"/>
          </w:divBdr>
        </w:div>
        <w:div w:id="991713795">
          <w:marLeft w:val="480"/>
          <w:marRight w:val="0"/>
          <w:marTop w:val="0"/>
          <w:marBottom w:val="0"/>
          <w:divBdr>
            <w:top w:val="none" w:sz="0" w:space="0" w:color="auto"/>
            <w:left w:val="none" w:sz="0" w:space="0" w:color="auto"/>
            <w:bottom w:val="none" w:sz="0" w:space="0" w:color="auto"/>
            <w:right w:val="none" w:sz="0" w:space="0" w:color="auto"/>
          </w:divBdr>
        </w:div>
        <w:div w:id="1040130129">
          <w:marLeft w:val="480"/>
          <w:marRight w:val="0"/>
          <w:marTop w:val="0"/>
          <w:marBottom w:val="0"/>
          <w:divBdr>
            <w:top w:val="none" w:sz="0" w:space="0" w:color="auto"/>
            <w:left w:val="none" w:sz="0" w:space="0" w:color="auto"/>
            <w:bottom w:val="none" w:sz="0" w:space="0" w:color="auto"/>
            <w:right w:val="none" w:sz="0" w:space="0" w:color="auto"/>
          </w:divBdr>
        </w:div>
        <w:div w:id="1046374218">
          <w:marLeft w:val="480"/>
          <w:marRight w:val="0"/>
          <w:marTop w:val="0"/>
          <w:marBottom w:val="0"/>
          <w:divBdr>
            <w:top w:val="none" w:sz="0" w:space="0" w:color="auto"/>
            <w:left w:val="none" w:sz="0" w:space="0" w:color="auto"/>
            <w:bottom w:val="none" w:sz="0" w:space="0" w:color="auto"/>
            <w:right w:val="none" w:sz="0" w:space="0" w:color="auto"/>
          </w:divBdr>
        </w:div>
        <w:div w:id="1062405121">
          <w:marLeft w:val="480"/>
          <w:marRight w:val="0"/>
          <w:marTop w:val="0"/>
          <w:marBottom w:val="0"/>
          <w:divBdr>
            <w:top w:val="none" w:sz="0" w:space="0" w:color="auto"/>
            <w:left w:val="none" w:sz="0" w:space="0" w:color="auto"/>
            <w:bottom w:val="none" w:sz="0" w:space="0" w:color="auto"/>
            <w:right w:val="none" w:sz="0" w:space="0" w:color="auto"/>
          </w:divBdr>
        </w:div>
        <w:div w:id="1063914188">
          <w:marLeft w:val="480"/>
          <w:marRight w:val="0"/>
          <w:marTop w:val="0"/>
          <w:marBottom w:val="0"/>
          <w:divBdr>
            <w:top w:val="none" w:sz="0" w:space="0" w:color="auto"/>
            <w:left w:val="none" w:sz="0" w:space="0" w:color="auto"/>
            <w:bottom w:val="none" w:sz="0" w:space="0" w:color="auto"/>
            <w:right w:val="none" w:sz="0" w:space="0" w:color="auto"/>
          </w:divBdr>
        </w:div>
        <w:div w:id="1070731001">
          <w:marLeft w:val="480"/>
          <w:marRight w:val="0"/>
          <w:marTop w:val="0"/>
          <w:marBottom w:val="0"/>
          <w:divBdr>
            <w:top w:val="none" w:sz="0" w:space="0" w:color="auto"/>
            <w:left w:val="none" w:sz="0" w:space="0" w:color="auto"/>
            <w:bottom w:val="none" w:sz="0" w:space="0" w:color="auto"/>
            <w:right w:val="none" w:sz="0" w:space="0" w:color="auto"/>
          </w:divBdr>
        </w:div>
        <w:div w:id="1071851589">
          <w:marLeft w:val="480"/>
          <w:marRight w:val="0"/>
          <w:marTop w:val="0"/>
          <w:marBottom w:val="0"/>
          <w:divBdr>
            <w:top w:val="none" w:sz="0" w:space="0" w:color="auto"/>
            <w:left w:val="none" w:sz="0" w:space="0" w:color="auto"/>
            <w:bottom w:val="none" w:sz="0" w:space="0" w:color="auto"/>
            <w:right w:val="none" w:sz="0" w:space="0" w:color="auto"/>
          </w:divBdr>
        </w:div>
        <w:div w:id="1072237659">
          <w:marLeft w:val="480"/>
          <w:marRight w:val="0"/>
          <w:marTop w:val="0"/>
          <w:marBottom w:val="0"/>
          <w:divBdr>
            <w:top w:val="none" w:sz="0" w:space="0" w:color="auto"/>
            <w:left w:val="none" w:sz="0" w:space="0" w:color="auto"/>
            <w:bottom w:val="none" w:sz="0" w:space="0" w:color="auto"/>
            <w:right w:val="none" w:sz="0" w:space="0" w:color="auto"/>
          </w:divBdr>
        </w:div>
        <w:div w:id="1101992459">
          <w:marLeft w:val="480"/>
          <w:marRight w:val="0"/>
          <w:marTop w:val="0"/>
          <w:marBottom w:val="0"/>
          <w:divBdr>
            <w:top w:val="none" w:sz="0" w:space="0" w:color="auto"/>
            <w:left w:val="none" w:sz="0" w:space="0" w:color="auto"/>
            <w:bottom w:val="none" w:sz="0" w:space="0" w:color="auto"/>
            <w:right w:val="none" w:sz="0" w:space="0" w:color="auto"/>
          </w:divBdr>
        </w:div>
        <w:div w:id="1103647840">
          <w:marLeft w:val="480"/>
          <w:marRight w:val="0"/>
          <w:marTop w:val="0"/>
          <w:marBottom w:val="0"/>
          <w:divBdr>
            <w:top w:val="none" w:sz="0" w:space="0" w:color="auto"/>
            <w:left w:val="none" w:sz="0" w:space="0" w:color="auto"/>
            <w:bottom w:val="none" w:sz="0" w:space="0" w:color="auto"/>
            <w:right w:val="none" w:sz="0" w:space="0" w:color="auto"/>
          </w:divBdr>
        </w:div>
        <w:div w:id="1114978857">
          <w:marLeft w:val="480"/>
          <w:marRight w:val="0"/>
          <w:marTop w:val="0"/>
          <w:marBottom w:val="0"/>
          <w:divBdr>
            <w:top w:val="none" w:sz="0" w:space="0" w:color="auto"/>
            <w:left w:val="none" w:sz="0" w:space="0" w:color="auto"/>
            <w:bottom w:val="none" w:sz="0" w:space="0" w:color="auto"/>
            <w:right w:val="none" w:sz="0" w:space="0" w:color="auto"/>
          </w:divBdr>
        </w:div>
        <w:div w:id="1147939564">
          <w:marLeft w:val="480"/>
          <w:marRight w:val="0"/>
          <w:marTop w:val="0"/>
          <w:marBottom w:val="0"/>
          <w:divBdr>
            <w:top w:val="none" w:sz="0" w:space="0" w:color="auto"/>
            <w:left w:val="none" w:sz="0" w:space="0" w:color="auto"/>
            <w:bottom w:val="none" w:sz="0" w:space="0" w:color="auto"/>
            <w:right w:val="none" w:sz="0" w:space="0" w:color="auto"/>
          </w:divBdr>
        </w:div>
        <w:div w:id="1160458981">
          <w:marLeft w:val="480"/>
          <w:marRight w:val="0"/>
          <w:marTop w:val="0"/>
          <w:marBottom w:val="0"/>
          <w:divBdr>
            <w:top w:val="none" w:sz="0" w:space="0" w:color="auto"/>
            <w:left w:val="none" w:sz="0" w:space="0" w:color="auto"/>
            <w:bottom w:val="none" w:sz="0" w:space="0" w:color="auto"/>
            <w:right w:val="none" w:sz="0" w:space="0" w:color="auto"/>
          </w:divBdr>
        </w:div>
        <w:div w:id="1216896158">
          <w:marLeft w:val="480"/>
          <w:marRight w:val="0"/>
          <w:marTop w:val="0"/>
          <w:marBottom w:val="0"/>
          <w:divBdr>
            <w:top w:val="none" w:sz="0" w:space="0" w:color="auto"/>
            <w:left w:val="none" w:sz="0" w:space="0" w:color="auto"/>
            <w:bottom w:val="none" w:sz="0" w:space="0" w:color="auto"/>
            <w:right w:val="none" w:sz="0" w:space="0" w:color="auto"/>
          </w:divBdr>
        </w:div>
        <w:div w:id="1234317067">
          <w:marLeft w:val="480"/>
          <w:marRight w:val="0"/>
          <w:marTop w:val="0"/>
          <w:marBottom w:val="0"/>
          <w:divBdr>
            <w:top w:val="none" w:sz="0" w:space="0" w:color="auto"/>
            <w:left w:val="none" w:sz="0" w:space="0" w:color="auto"/>
            <w:bottom w:val="none" w:sz="0" w:space="0" w:color="auto"/>
            <w:right w:val="none" w:sz="0" w:space="0" w:color="auto"/>
          </w:divBdr>
        </w:div>
        <w:div w:id="1241254430">
          <w:marLeft w:val="480"/>
          <w:marRight w:val="0"/>
          <w:marTop w:val="0"/>
          <w:marBottom w:val="0"/>
          <w:divBdr>
            <w:top w:val="none" w:sz="0" w:space="0" w:color="auto"/>
            <w:left w:val="none" w:sz="0" w:space="0" w:color="auto"/>
            <w:bottom w:val="none" w:sz="0" w:space="0" w:color="auto"/>
            <w:right w:val="none" w:sz="0" w:space="0" w:color="auto"/>
          </w:divBdr>
        </w:div>
        <w:div w:id="1252082178">
          <w:marLeft w:val="480"/>
          <w:marRight w:val="0"/>
          <w:marTop w:val="0"/>
          <w:marBottom w:val="0"/>
          <w:divBdr>
            <w:top w:val="none" w:sz="0" w:space="0" w:color="auto"/>
            <w:left w:val="none" w:sz="0" w:space="0" w:color="auto"/>
            <w:bottom w:val="none" w:sz="0" w:space="0" w:color="auto"/>
            <w:right w:val="none" w:sz="0" w:space="0" w:color="auto"/>
          </w:divBdr>
        </w:div>
        <w:div w:id="1266112594">
          <w:marLeft w:val="480"/>
          <w:marRight w:val="0"/>
          <w:marTop w:val="0"/>
          <w:marBottom w:val="0"/>
          <w:divBdr>
            <w:top w:val="none" w:sz="0" w:space="0" w:color="auto"/>
            <w:left w:val="none" w:sz="0" w:space="0" w:color="auto"/>
            <w:bottom w:val="none" w:sz="0" w:space="0" w:color="auto"/>
            <w:right w:val="none" w:sz="0" w:space="0" w:color="auto"/>
          </w:divBdr>
        </w:div>
        <w:div w:id="1278027746">
          <w:marLeft w:val="480"/>
          <w:marRight w:val="0"/>
          <w:marTop w:val="0"/>
          <w:marBottom w:val="0"/>
          <w:divBdr>
            <w:top w:val="none" w:sz="0" w:space="0" w:color="auto"/>
            <w:left w:val="none" w:sz="0" w:space="0" w:color="auto"/>
            <w:bottom w:val="none" w:sz="0" w:space="0" w:color="auto"/>
            <w:right w:val="none" w:sz="0" w:space="0" w:color="auto"/>
          </w:divBdr>
        </w:div>
        <w:div w:id="1312518400">
          <w:marLeft w:val="480"/>
          <w:marRight w:val="0"/>
          <w:marTop w:val="0"/>
          <w:marBottom w:val="0"/>
          <w:divBdr>
            <w:top w:val="none" w:sz="0" w:space="0" w:color="auto"/>
            <w:left w:val="none" w:sz="0" w:space="0" w:color="auto"/>
            <w:bottom w:val="none" w:sz="0" w:space="0" w:color="auto"/>
            <w:right w:val="none" w:sz="0" w:space="0" w:color="auto"/>
          </w:divBdr>
        </w:div>
        <w:div w:id="1342660084">
          <w:marLeft w:val="480"/>
          <w:marRight w:val="0"/>
          <w:marTop w:val="0"/>
          <w:marBottom w:val="0"/>
          <w:divBdr>
            <w:top w:val="none" w:sz="0" w:space="0" w:color="auto"/>
            <w:left w:val="none" w:sz="0" w:space="0" w:color="auto"/>
            <w:bottom w:val="none" w:sz="0" w:space="0" w:color="auto"/>
            <w:right w:val="none" w:sz="0" w:space="0" w:color="auto"/>
          </w:divBdr>
        </w:div>
        <w:div w:id="1350570754">
          <w:marLeft w:val="480"/>
          <w:marRight w:val="0"/>
          <w:marTop w:val="0"/>
          <w:marBottom w:val="0"/>
          <w:divBdr>
            <w:top w:val="none" w:sz="0" w:space="0" w:color="auto"/>
            <w:left w:val="none" w:sz="0" w:space="0" w:color="auto"/>
            <w:bottom w:val="none" w:sz="0" w:space="0" w:color="auto"/>
            <w:right w:val="none" w:sz="0" w:space="0" w:color="auto"/>
          </w:divBdr>
        </w:div>
        <w:div w:id="1352146087">
          <w:marLeft w:val="480"/>
          <w:marRight w:val="0"/>
          <w:marTop w:val="0"/>
          <w:marBottom w:val="0"/>
          <w:divBdr>
            <w:top w:val="none" w:sz="0" w:space="0" w:color="auto"/>
            <w:left w:val="none" w:sz="0" w:space="0" w:color="auto"/>
            <w:bottom w:val="none" w:sz="0" w:space="0" w:color="auto"/>
            <w:right w:val="none" w:sz="0" w:space="0" w:color="auto"/>
          </w:divBdr>
        </w:div>
        <w:div w:id="1374232520">
          <w:marLeft w:val="480"/>
          <w:marRight w:val="0"/>
          <w:marTop w:val="0"/>
          <w:marBottom w:val="0"/>
          <w:divBdr>
            <w:top w:val="none" w:sz="0" w:space="0" w:color="auto"/>
            <w:left w:val="none" w:sz="0" w:space="0" w:color="auto"/>
            <w:bottom w:val="none" w:sz="0" w:space="0" w:color="auto"/>
            <w:right w:val="none" w:sz="0" w:space="0" w:color="auto"/>
          </w:divBdr>
        </w:div>
        <w:div w:id="1384525560">
          <w:marLeft w:val="480"/>
          <w:marRight w:val="0"/>
          <w:marTop w:val="0"/>
          <w:marBottom w:val="0"/>
          <w:divBdr>
            <w:top w:val="none" w:sz="0" w:space="0" w:color="auto"/>
            <w:left w:val="none" w:sz="0" w:space="0" w:color="auto"/>
            <w:bottom w:val="none" w:sz="0" w:space="0" w:color="auto"/>
            <w:right w:val="none" w:sz="0" w:space="0" w:color="auto"/>
          </w:divBdr>
        </w:div>
        <w:div w:id="1408502964">
          <w:marLeft w:val="480"/>
          <w:marRight w:val="0"/>
          <w:marTop w:val="0"/>
          <w:marBottom w:val="0"/>
          <w:divBdr>
            <w:top w:val="none" w:sz="0" w:space="0" w:color="auto"/>
            <w:left w:val="none" w:sz="0" w:space="0" w:color="auto"/>
            <w:bottom w:val="none" w:sz="0" w:space="0" w:color="auto"/>
            <w:right w:val="none" w:sz="0" w:space="0" w:color="auto"/>
          </w:divBdr>
        </w:div>
        <w:div w:id="1416634509">
          <w:marLeft w:val="480"/>
          <w:marRight w:val="0"/>
          <w:marTop w:val="0"/>
          <w:marBottom w:val="0"/>
          <w:divBdr>
            <w:top w:val="none" w:sz="0" w:space="0" w:color="auto"/>
            <w:left w:val="none" w:sz="0" w:space="0" w:color="auto"/>
            <w:bottom w:val="none" w:sz="0" w:space="0" w:color="auto"/>
            <w:right w:val="none" w:sz="0" w:space="0" w:color="auto"/>
          </w:divBdr>
        </w:div>
        <w:div w:id="1437866773">
          <w:marLeft w:val="480"/>
          <w:marRight w:val="0"/>
          <w:marTop w:val="0"/>
          <w:marBottom w:val="0"/>
          <w:divBdr>
            <w:top w:val="none" w:sz="0" w:space="0" w:color="auto"/>
            <w:left w:val="none" w:sz="0" w:space="0" w:color="auto"/>
            <w:bottom w:val="none" w:sz="0" w:space="0" w:color="auto"/>
            <w:right w:val="none" w:sz="0" w:space="0" w:color="auto"/>
          </w:divBdr>
        </w:div>
        <w:div w:id="1449396212">
          <w:marLeft w:val="480"/>
          <w:marRight w:val="0"/>
          <w:marTop w:val="0"/>
          <w:marBottom w:val="0"/>
          <w:divBdr>
            <w:top w:val="none" w:sz="0" w:space="0" w:color="auto"/>
            <w:left w:val="none" w:sz="0" w:space="0" w:color="auto"/>
            <w:bottom w:val="none" w:sz="0" w:space="0" w:color="auto"/>
            <w:right w:val="none" w:sz="0" w:space="0" w:color="auto"/>
          </w:divBdr>
        </w:div>
        <w:div w:id="1458717267">
          <w:marLeft w:val="480"/>
          <w:marRight w:val="0"/>
          <w:marTop w:val="0"/>
          <w:marBottom w:val="0"/>
          <w:divBdr>
            <w:top w:val="none" w:sz="0" w:space="0" w:color="auto"/>
            <w:left w:val="none" w:sz="0" w:space="0" w:color="auto"/>
            <w:bottom w:val="none" w:sz="0" w:space="0" w:color="auto"/>
            <w:right w:val="none" w:sz="0" w:space="0" w:color="auto"/>
          </w:divBdr>
        </w:div>
        <w:div w:id="1555115590">
          <w:marLeft w:val="480"/>
          <w:marRight w:val="0"/>
          <w:marTop w:val="0"/>
          <w:marBottom w:val="0"/>
          <w:divBdr>
            <w:top w:val="none" w:sz="0" w:space="0" w:color="auto"/>
            <w:left w:val="none" w:sz="0" w:space="0" w:color="auto"/>
            <w:bottom w:val="none" w:sz="0" w:space="0" w:color="auto"/>
            <w:right w:val="none" w:sz="0" w:space="0" w:color="auto"/>
          </w:divBdr>
        </w:div>
        <w:div w:id="1597979665">
          <w:marLeft w:val="480"/>
          <w:marRight w:val="0"/>
          <w:marTop w:val="0"/>
          <w:marBottom w:val="0"/>
          <w:divBdr>
            <w:top w:val="none" w:sz="0" w:space="0" w:color="auto"/>
            <w:left w:val="none" w:sz="0" w:space="0" w:color="auto"/>
            <w:bottom w:val="none" w:sz="0" w:space="0" w:color="auto"/>
            <w:right w:val="none" w:sz="0" w:space="0" w:color="auto"/>
          </w:divBdr>
        </w:div>
        <w:div w:id="1602643515">
          <w:marLeft w:val="480"/>
          <w:marRight w:val="0"/>
          <w:marTop w:val="0"/>
          <w:marBottom w:val="0"/>
          <w:divBdr>
            <w:top w:val="none" w:sz="0" w:space="0" w:color="auto"/>
            <w:left w:val="none" w:sz="0" w:space="0" w:color="auto"/>
            <w:bottom w:val="none" w:sz="0" w:space="0" w:color="auto"/>
            <w:right w:val="none" w:sz="0" w:space="0" w:color="auto"/>
          </w:divBdr>
        </w:div>
        <w:div w:id="1603686053">
          <w:marLeft w:val="480"/>
          <w:marRight w:val="0"/>
          <w:marTop w:val="0"/>
          <w:marBottom w:val="0"/>
          <w:divBdr>
            <w:top w:val="none" w:sz="0" w:space="0" w:color="auto"/>
            <w:left w:val="none" w:sz="0" w:space="0" w:color="auto"/>
            <w:bottom w:val="none" w:sz="0" w:space="0" w:color="auto"/>
            <w:right w:val="none" w:sz="0" w:space="0" w:color="auto"/>
          </w:divBdr>
        </w:div>
        <w:div w:id="1613898385">
          <w:marLeft w:val="480"/>
          <w:marRight w:val="0"/>
          <w:marTop w:val="0"/>
          <w:marBottom w:val="0"/>
          <w:divBdr>
            <w:top w:val="none" w:sz="0" w:space="0" w:color="auto"/>
            <w:left w:val="none" w:sz="0" w:space="0" w:color="auto"/>
            <w:bottom w:val="none" w:sz="0" w:space="0" w:color="auto"/>
            <w:right w:val="none" w:sz="0" w:space="0" w:color="auto"/>
          </w:divBdr>
        </w:div>
        <w:div w:id="1621568868">
          <w:marLeft w:val="480"/>
          <w:marRight w:val="0"/>
          <w:marTop w:val="0"/>
          <w:marBottom w:val="0"/>
          <w:divBdr>
            <w:top w:val="none" w:sz="0" w:space="0" w:color="auto"/>
            <w:left w:val="none" w:sz="0" w:space="0" w:color="auto"/>
            <w:bottom w:val="none" w:sz="0" w:space="0" w:color="auto"/>
            <w:right w:val="none" w:sz="0" w:space="0" w:color="auto"/>
          </w:divBdr>
        </w:div>
        <w:div w:id="1632132359">
          <w:marLeft w:val="480"/>
          <w:marRight w:val="0"/>
          <w:marTop w:val="0"/>
          <w:marBottom w:val="0"/>
          <w:divBdr>
            <w:top w:val="none" w:sz="0" w:space="0" w:color="auto"/>
            <w:left w:val="none" w:sz="0" w:space="0" w:color="auto"/>
            <w:bottom w:val="none" w:sz="0" w:space="0" w:color="auto"/>
            <w:right w:val="none" w:sz="0" w:space="0" w:color="auto"/>
          </w:divBdr>
        </w:div>
        <w:div w:id="1645162547">
          <w:marLeft w:val="480"/>
          <w:marRight w:val="0"/>
          <w:marTop w:val="0"/>
          <w:marBottom w:val="0"/>
          <w:divBdr>
            <w:top w:val="none" w:sz="0" w:space="0" w:color="auto"/>
            <w:left w:val="none" w:sz="0" w:space="0" w:color="auto"/>
            <w:bottom w:val="none" w:sz="0" w:space="0" w:color="auto"/>
            <w:right w:val="none" w:sz="0" w:space="0" w:color="auto"/>
          </w:divBdr>
        </w:div>
        <w:div w:id="1658344035">
          <w:marLeft w:val="480"/>
          <w:marRight w:val="0"/>
          <w:marTop w:val="0"/>
          <w:marBottom w:val="0"/>
          <w:divBdr>
            <w:top w:val="none" w:sz="0" w:space="0" w:color="auto"/>
            <w:left w:val="none" w:sz="0" w:space="0" w:color="auto"/>
            <w:bottom w:val="none" w:sz="0" w:space="0" w:color="auto"/>
            <w:right w:val="none" w:sz="0" w:space="0" w:color="auto"/>
          </w:divBdr>
        </w:div>
        <w:div w:id="1686402255">
          <w:marLeft w:val="480"/>
          <w:marRight w:val="0"/>
          <w:marTop w:val="0"/>
          <w:marBottom w:val="0"/>
          <w:divBdr>
            <w:top w:val="none" w:sz="0" w:space="0" w:color="auto"/>
            <w:left w:val="none" w:sz="0" w:space="0" w:color="auto"/>
            <w:bottom w:val="none" w:sz="0" w:space="0" w:color="auto"/>
            <w:right w:val="none" w:sz="0" w:space="0" w:color="auto"/>
          </w:divBdr>
        </w:div>
        <w:div w:id="1695306392">
          <w:marLeft w:val="480"/>
          <w:marRight w:val="0"/>
          <w:marTop w:val="0"/>
          <w:marBottom w:val="0"/>
          <w:divBdr>
            <w:top w:val="none" w:sz="0" w:space="0" w:color="auto"/>
            <w:left w:val="none" w:sz="0" w:space="0" w:color="auto"/>
            <w:bottom w:val="none" w:sz="0" w:space="0" w:color="auto"/>
            <w:right w:val="none" w:sz="0" w:space="0" w:color="auto"/>
          </w:divBdr>
        </w:div>
        <w:div w:id="1702895348">
          <w:marLeft w:val="480"/>
          <w:marRight w:val="0"/>
          <w:marTop w:val="0"/>
          <w:marBottom w:val="0"/>
          <w:divBdr>
            <w:top w:val="none" w:sz="0" w:space="0" w:color="auto"/>
            <w:left w:val="none" w:sz="0" w:space="0" w:color="auto"/>
            <w:bottom w:val="none" w:sz="0" w:space="0" w:color="auto"/>
            <w:right w:val="none" w:sz="0" w:space="0" w:color="auto"/>
          </w:divBdr>
        </w:div>
        <w:div w:id="1711880899">
          <w:marLeft w:val="480"/>
          <w:marRight w:val="0"/>
          <w:marTop w:val="0"/>
          <w:marBottom w:val="0"/>
          <w:divBdr>
            <w:top w:val="none" w:sz="0" w:space="0" w:color="auto"/>
            <w:left w:val="none" w:sz="0" w:space="0" w:color="auto"/>
            <w:bottom w:val="none" w:sz="0" w:space="0" w:color="auto"/>
            <w:right w:val="none" w:sz="0" w:space="0" w:color="auto"/>
          </w:divBdr>
        </w:div>
        <w:div w:id="1713455536">
          <w:marLeft w:val="480"/>
          <w:marRight w:val="0"/>
          <w:marTop w:val="0"/>
          <w:marBottom w:val="0"/>
          <w:divBdr>
            <w:top w:val="none" w:sz="0" w:space="0" w:color="auto"/>
            <w:left w:val="none" w:sz="0" w:space="0" w:color="auto"/>
            <w:bottom w:val="none" w:sz="0" w:space="0" w:color="auto"/>
            <w:right w:val="none" w:sz="0" w:space="0" w:color="auto"/>
          </w:divBdr>
        </w:div>
        <w:div w:id="1720082248">
          <w:marLeft w:val="480"/>
          <w:marRight w:val="0"/>
          <w:marTop w:val="0"/>
          <w:marBottom w:val="0"/>
          <w:divBdr>
            <w:top w:val="none" w:sz="0" w:space="0" w:color="auto"/>
            <w:left w:val="none" w:sz="0" w:space="0" w:color="auto"/>
            <w:bottom w:val="none" w:sz="0" w:space="0" w:color="auto"/>
            <w:right w:val="none" w:sz="0" w:space="0" w:color="auto"/>
          </w:divBdr>
        </w:div>
        <w:div w:id="1769545029">
          <w:marLeft w:val="480"/>
          <w:marRight w:val="0"/>
          <w:marTop w:val="0"/>
          <w:marBottom w:val="0"/>
          <w:divBdr>
            <w:top w:val="none" w:sz="0" w:space="0" w:color="auto"/>
            <w:left w:val="none" w:sz="0" w:space="0" w:color="auto"/>
            <w:bottom w:val="none" w:sz="0" w:space="0" w:color="auto"/>
            <w:right w:val="none" w:sz="0" w:space="0" w:color="auto"/>
          </w:divBdr>
        </w:div>
        <w:div w:id="1789540586">
          <w:marLeft w:val="480"/>
          <w:marRight w:val="0"/>
          <w:marTop w:val="0"/>
          <w:marBottom w:val="0"/>
          <w:divBdr>
            <w:top w:val="none" w:sz="0" w:space="0" w:color="auto"/>
            <w:left w:val="none" w:sz="0" w:space="0" w:color="auto"/>
            <w:bottom w:val="none" w:sz="0" w:space="0" w:color="auto"/>
            <w:right w:val="none" w:sz="0" w:space="0" w:color="auto"/>
          </w:divBdr>
        </w:div>
      </w:divsChild>
    </w:div>
    <w:div w:id="884173824">
      <w:bodyDiv w:val="1"/>
      <w:marLeft w:val="0"/>
      <w:marRight w:val="0"/>
      <w:marTop w:val="0"/>
      <w:marBottom w:val="0"/>
      <w:divBdr>
        <w:top w:val="none" w:sz="0" w:space="0" w:color="auto"/>
        <w:left w:val="none" w:sz="0" w:space="0" w:color="auto"/>
        <w:bottom w:val="none" w:sz="0" w:space="0" w:color="auto"/>
        <w:right w:val="none" w:sz="0" w:space="0" w:color="auto"/>
      </w:divBdr>
    </w:div>
    <w:div w:id="895509105">
      <w:bodyDiv w:val="1"/>
      <w:marLeft w:val="0"/>
      <w:marRight w:val="0"/>
      <w:marTop w:val="0"/>
      <w:marBottom w:val="0"/>
      <w:divBdr>
        <w:top w:val="none" w:sz="0" w:space="0" w:color="auto"/>
        <w:left w:val="none" w:sz="0" w:space="0" w:color="auto"/>
        <w:bottom w:val="none" w:sz="0" w:space="0" w:color="auto"/>
        <w:right w:val="none" w:sz="0" w:space="0" w:color="auto"/>
      </w:divBdr>
      <w:divsChild>
        <w:div w:id="14312417">
          <w:marLeft w:val="480"/>
          <w:marRight w:val="0"/>
          <w:marTop w:val="0"/>
          <w:marBottom w:val="0"/>
          <w:divBdr>
            <w:top w:val="none" w:sz="0" w:space="0" w:color="auto"/>
            <w:left w:val="none" w:sz="0" w:space="0" w:color="auto"/>
            <w:bottom w:val="none" w:sz="0" w:space="0" w:color="auto"/>
            <w:right w:val="none" w:sz="0" w:space="0" w:color="auto"/>
          </w:divBdr>
        </w:div>
        <w:div w:id="38752969">
          <w:marLeft w:val="480"/>
          <w:marRight w:val="0"/>
          <w:marTop w:val="0"/>
          <w:marBottom w:val="0"/>
          <w:divBdr>
            <w:top w:val="none" w:sz="0" w:space="0" w:color="auto"/>
            <w:left w:val="none" w:sz="0" w:space="0" w:color="auto"/>
            <w:bottom w:val="none" w:sz="0" w:space="0" w:color="auto"/>
            <w:right w:val="none" w:sz="0" w:space="0" w:color="auto"/>
          </w:divBdr>
        </w:div>
        <w:div w:id="44527630">
          <w:marLeft w:val="480"/>
          <w:marRight w:val="0"/>
          <w:marTop w:val="0"/>
          <w:marBottom w:val="0"/>
          <w:divBdr>
            <w:top w:val="none" w:sz="0" w:space="0" w:color="auto"/>
            <w:left w:val="none" w:sz="0" w:space="0" w:color="auto"/>
            <w:bottom w:val="none" w:sz="0" w:space="0" w:color="auto"/>
            <w:right w:val="none" w:sz="0" w:space="0" w:color="auto"/>
          </w:divBdr>
        </w:div>
        <w:div w:id="48382595">
          <w:marLeft w:val="480"/>
          <w:marRight w:val="0"/>
          <w:marTop w:val="0"/>
          <w:marBottom w:val="0"/>
          <w:divBdr>
            <w:top w:val="none" w:sz="0" w:space="0" w:color="auto"/>
            <w:left w:val="none" w:sz="0" w:space="0" w:color="auto"/>
            <w:bottom w:val="none" w:sz="0" w:space="0" w:color="auto"/>
            <w:right w:val="none" w:sz="0" w:space="0" w:color="auto"/>
          </w:divBdr>
        </w:div>
        <w:div w:id="101994384">
          <w:marLeft w:val="480"/>
          <w:marRight w:val="0"/>
          <w:marTop w:val="0"/>
          <w:marBottom w:val="0"/>
          <w:divBdr>
            <w:top w:val="none" w:sz="0" w:space="0" w:color="auto"/>
            <w:left w:val="none" w:sz="0" w:space="0" w:color="auto"/>
            <w:bottom w:val="none" w:sz="0" w:space="0" w:color="auto"/>
            <w:right w:val="none" w:sz="0" w:space="0" w:color="auto"/>
          </w:divBdr>
        </w:div>
        <w:div w:id="109517352">
          <w:marLeft w:val="480"/>
          <w:marRight w:val="0"/>
          <w:marTop w:val="0"/>
          <w:marBottom w:val="0"/>
          <w:divBdr>
            <w:top w:val="none" w:sz="0" w:space="0" w:color="auto"/>
            <w:left w:val="none" w:sz="0" w:space="0" w:color="auto"/>
            <w:bottom w:val="none" w:sz="0" w:space="0" w:color="auto"/>
            <w:right w:val="none" w:sz="0" w:space="0" w:color="auto"/>
          </w:divBdr>
        </w:div>
        <w:div w:id="152306667">
          <w:marLeft w:val="480"/>
          <w:marRight w:val="0"/>
          <w:marTop w:val="0"/>
          <w:marBottom w:val="0"/>
          <w:divBdr>
            <w:top w:val="none" w:sz="0" w:space="0" w:color="auto"/>
            <w:left w:val="none" w:sz="0" w:space="0" w:color="auto"/>
            <w:bottom w:val="none" w:sz="0" w:space="0" w:color="auto"/>
            <w:right w:val="none" w:sz="0" w:space="0" w:color="auto"/>
          </w:divBdr>
        </w:div>
        <w:div w:id="159933784">
          <w:marLeft w:val="480"/>
          <w:marRight w:val="0"/>
          <w:marTop w:val="0"/>
          <w:marBottom w:val="0"/>
          <w:divBdr>
            <w:top w:val="none" w:sz="0" w:space="0" w:color="auto"/>
            <w:left w:val="none" w:sz="0" w:space="0" w:color="auto"/>
            <w:bottom w:val="none" w:sz="0" w:space="0" w:color="auto"/>
            <w:right w:val="none" w:sz="0" w:space="0" w:color="auto"/>
          </w:divBdr>
        </w:div>
        <w:div w:id="167838719">
          <w:marLeft w:val="480"/>
          <w:marRight w:val="0"/>
          <w:marTop w:val="0"/>
          <w:marBottom w:val="0"/>
          <w:divBdr>
            <w:top w:val="none" w:sz="0" w:space="0" w:color="auto"/>
            <w:left w:val="none" w:sz="0" w:space="0" w:color="auto"/>
            <w:bottom w:val="none" w:sz="0" w:space="0" w:color="auto"/>
            <w:right w:val="none" w:sz="0" w:space="0" w:color="auto"/>
          </w:divBdr>
        </w:div>
        <w:div w:id="175458699">
          <w:marLeft w:val="480"/>
          <w:marRight w:val="0"/>
          <w:marTop w:val="0"/>
          <w:marBottom w:val="0"/>
          <w:divBdr>
            <w:top w:val="none" w:sz="0" w:space="0" w:color="auto"/>
            <w:left w:val="none" w:sz="0" w:space="0" w:color="auto"/>
            <w:bottom w:val="none" w:sz="0" w:space="0" w:color="auto"/>
            <w:right w:val="none" w:sz="0" w:space="0" w:color="auto"/>
          </w:divBdr>
        </w:div>
        <w:div w:id="185171700">
          <w:marLeft w:val="480"/>
          <w:marRight w:val="0"/>
          <w:marTop w:val="0"/>
          <w:marBottom w:val="0"/>
          <w:divBdr>
            <w:top w:val="none" w:sz="0" w:space="0" w:color="auto"/>
            <w:left w:val="none" w:sz="0" w:space="0" w:color="auto"/>
            <w:bottom w:val="none" w:sz="0" w:space="0" w:color="auto"/>
            <w:right w:val="none" w:sz="0" w:space="0" w:color="auto"/>
          </w:divBdr>
        </w:div>
        <w:div w:id="190459718">
          <w:marLeft w:val="480"/>
          <w:marRight w:val="0"/>
          <w:marTop w:val="0"/>
          <w:marBottom w:val="0"/>
          <w:divBdr>
            <w:top w:val="none" w:sz="0" w:space="0" w:color="auto"/>
            <w:left w:val="none" w:sz="0" w:space="0" w:color="auto"/>
            <w:bottom w:val="none" w:sz="0" w:space="0" w:color="auto"/>
            <w:right w:val="none" w:sz="0" w:space="0" w:color="auto"/>
          </w:divBdr>
        </w:div>
        <w:div w:id="212932666">
          <w:marLeft w:val="480"/>
          <w:marRight w:val="0"/>
          <w:marTop w:val="0"/>
          <w:marBottom w:val="0"/>
          <w:divBdr>
            <w:top w:val="none" w:sz="0" w:space="0" w:color="auto"/>
            <w:left w:val="none" w:sz="0" w:space="0" w:color="auto"/>
            <w:bottom w:val="none" w:sz="0" w:space="0" w:color="auto"/>
            <w:right w:val="none" w:sz="0" w:space="0" w:color="auto"/>
          </w:divBdr>
        </w:div>
        <w:div w:id="229539296">
          <w:marLeft w:val="480"/>
          <w:marRight w:val="0"/>
          <w:marTop w:val="0"/>
          <w:marBottom w:val="0"/>
          <w:divBdr>
            <w:top w:val="none" w:sz="0" w:space="0" w:color="auto"/>
            <w:left w:val="none" w:sz="0" w:space="0" w:color="auto"/>
            <w:bottom w:val="none" w:sz="0" w:space="0" w:color="auto"/>
            <w:right w:val="none" w:sz="0" w:space="0" w:color="auto"/>
          </w:divBdr>
        </w:div>
        <w:div w:id="263652810">
          <w:marLeft w:val="480"/>
          <w:marRight w:val="0"/>
          <w:marTop w:val="0"/>
          <w:marBottom w:val="0"/>
          <w:divBdr>
            <w:top w:val="none" w:sz="0" w:space="0" w:color="auto"/>
            <w:left w:val="none" w:sz="0" w:space="0" w:color="auto"/>
            <w:bottom w:val="none" w:sz="0" w:space="0" w:color="auto"/>
            <w:right w:val="none" w:sz="0" w:space="0" w:color="auto"/>
          </w:divBdr>
        </w:div>
        <w:div w:id="301350692">
          <w:marLeft w:val="480"/>
          <w:marRight w:val="0"/>
          <w:marTop w:val="0"/>
          <w:marBottom w:val="0"/>
          <w:divBdr>
            <w:top w:val="none" w:sz="0" w:space="0" w:color="auto"/>
            <w:left w:val="none" w:sz="0" w:space="0" w:color="auto"/>
            <w:bottom w:val="none" w:sz="0" w:space="0" w:color="auto"/>
            <w:right w:val="none" w:sz="0" w:space="0" w:color="auto"/>
          </w:divBdr>
        </w:div>
        <w:div w:id="324553643">
          <w:marLeft w:val="480"/>
          <w:marRight w:val="0"/>
          <w:marTop w:val="0"/>
          <w:marBottom w:val="0"/>
          <w:divBdr>
            <w:top w:val="none" w:sz="0" w:space="0" w:color="auto"/>
            <w:left w:val="none" w:sz="0" w:space="0" w:color="auto"/>
            <w:bottom w:val="none" w:sz="0" w:space="0" w:color="auto"/>
            <w:right w:val="none" w:sz="0" w:space="0" w:color="auto"/>
          </w:divBdr>
        </w:div>
        <w:div w:id="332681397">
          <w:marLeft w:val="480"/>
          <w:marRight w:val="0"/>
          <w:marTop w:val="0"/>
          <w:marBottom w:val="0"/>
          <w:divBdr>
            <w:top w:val="none" w:sz="0" w:space="0" w:color="auto"/>
            <w:left w:val="none" w:sz="0" w:space="0" w:color="auto"/>
            <w:bottom w:val="none" w:sz="0" w:space="0" w:color="auto"/>
            <w:right w:val="none" w:sz="0" w:space="0" w:color="auto"/>
          </w:divBdr>
        </w:div>
        <w:div w:id="348290676">
          <w:marLeft w:val="480"/>
          <w:marRight w:val="0"/>
          <w:marTop w:val="0"/>
          <w:marBottom w:val="0"/>
          <w:divBdr>
            <w:top w:val="none" w:sz="0" w:space="0" w:color="auto"/>
            <w:left w:val="none" w:sz="0" w:space="0" w:color="auto"/>
            <w:bottom w:val="none" w:sz="0" w:space="0" w:color="auto"/>
            <w:right w:val="none" w:sz="0" w:space="0" w:color="auto"/>
          </w:divBdr>
        </w:div>
        <w:div w:id="372006217">
          <w:marLeft w:val="480"/>
          <w:marRight w:val="0"/>
          <w:marTop w:val="0"/>
          <w:marBottom w:val="0"/>
          <w:divBdr>
            <w:top w:val="none" w:sz="0" w:space="0" w:color="auto"/>
            <w:left w:val="none" w:sz="0" w:space="0" w:color="auto"/>
            <w:bottom w:val="none" w:sz="0" w:space="0" w:color="auto"/>
            <w:right w:val="none" w:sz="0" w:space="0" w:color="auto"/>
          </w:divBdr>
        </w:div>
        <w:div w:id="381179356">
          <w:marLeft w:val="480"/>
          <w:marRight w:val="0"/>
          <w:marTop w:val="0"/>
          <w:marBottom w:val="0"/>
          <w:divBdr>
            <w:top w:val="none" w:sz="0" w:space="0" w:color="auto"/>
            <w:left w:val="none" w:sz="0" w:space="0" w:color="auto"/>
            <w:bottom w:val="none" w:sz="0" w:space="0" w:color="auto"/>
            <w:right w:val="none" w:sz="0" w:space="0" w:color="auto"/>
          </w:divBdr>
        </w:div>
        <w:div w:id="401560893">
          <w:marLeft w:val="480"/>
          <w:marRight w:val="0"/>
          <w:marTop w:val="0"/>
          <w:marBottom w:val="0"/>
          <w:divBdr>
            <w:top w:val="none" w:sz="0" w:space="0" w:color="auto"/>
            <w:left w:val="none" w:sz="0" w:space="0" w:color="auto"/>
            <w:bottom w:val="none" w:sz="0" w:space="0" w:color="auto"/>
            <w:right w:val="none" w:sz="0" w:space="0" w:color="auto"/>
          </w:divBdr>
        </w:div>
        <w:div w:id="411242505">
          <w:marLeft w:val="480"/>
          <w:marRight w:val="0"/>
          <w:marTop w:val="0"/>
          <w:marBottom w:val="0"/>
          <w:divBdr>
            <w:top w:val="none" w:sz="0" w:space="0" w:color="auto"/>
            <w:left w:val="none" w:sz="0" w:space="0" w:color="auto"/>
            <w:bottom w:val="none" w:sz="0" w:space="0" w:color="auto"/>
            <w:right w:val="none" w:sz="0" w:space="0" w:color="auto"/>
          </w:divBdr>
        </w:div>
        <w:div w:id="411591129">
          <w:marLeft w:val="480"/>
          <w:marRight w:val="0"/>
          <w:marTop w:val="0"/>
          <w:marBottom w:val="0"/>
          <w:divBdr>
            <w:top w:val="none" w:sz="0" w:space="0" w:color="auto"/>
            <w:left w:val="none" w:sz="0" w:space="0" w:color="auto"/>
            <w:bottom w:val="none" w:sz="0" w:space="0" w:color="auto"/>
            <w:right w:val="none" w:sz="0" w:space="0" w:color="auto"/>
          </w:divBdr>
        </w:div>
        <w:div w:id="425344215">
          <w:marLeft w:val="480"/>
          <w:marRight w:val="0"/>
          <w:marTop w:val="0"/>
          <w:marBottom w:val="0"/>
          <w:divBdr>
            <w:top w:val="none" w:sz="0" w:space="0" w:color="auto"/>
            <w:left w:val="none" w:sz="0" w:space="0" w:color="auto"/>
            <w:bottom w:val="none" w:sz="0" w:space="0" w:color="auto"/>
            <w:right w:val="none" w:sz="0" w:space="0" w:color="auto"/>
          </w:divBdr>
        </w:div>
        <w:div w:id="431828748">
          <w:marLeft w:val="480"/>
          <w:marRight w:val="0"/>
          <w:marTop w:val="0"/>
          <w:marBottom w:val="0"/>
          <w:divBdr>
            <w:top w:val="none" w:sz="0" w:space="0" w:color="auto"/>
            <w:left w:val="none" w:sz="0" w:space="0" w:color="auto"/>
            <w:bottom w:val="none" w:sz="0" w:space="0" w:color="auto"/>
            <w:right w:val="none" w:sz="0" w:space="0" w:color="auto"/>
          </w:divBdr>
        </w:div>
        <w:div w:id="442456145">
          <w:marLeft w:val="480"/>
          <w:marRight w:val="0"/>
          <w:marTop w:val="0"/>
          <w:marBottom w:val="0"/>
          <w:divBdr>
            <w:top w:val="none" w:sz="0" w:space="0" w:color="auto"/>
            <w:left w:val="none" w:sz="0" w:space="0" w:color="auto"/>
            <w:bottom w:val="none" w:sz="0" w:space="0" w:color="auto"/>
            <w:right w:val="none" w:sz="0" w:space="0" w:color="auto"/>
          </w:divBdr>
        </w:div>
        <w:div w:id="454251104">
          <w:marLeft w:val="480"/>
          <w:marRight w:val="0"/>
          <w:marTop w:val="0"/>
          <w:marBottom w:val="0"/>
          <w:divBdr>
            <w:top w:val="none" w:sz="0" w:space="0" w:color="auto"/>
            <w:left w:val="none" w:sz="0" w:space="0" w:color="auto"/>
            <w:bottom w:val="none" w:sz="0" w:space="0" w:color="auto"/>
            <w:right w:val="none" w:sz="0" w:space="0" w:color="auto"/>
          </w:divBdr>
        </w:div>
        <w:div w:id="464394916">
          <w:marLeft w:val="480"/>
          <w:marRight w:val="0"/>
          <w:marTop w:val="0"/>
          <w:marBottom w:val="0"/>
          <w:divBdr>
            <w:top w:val="none" w:sz="0" w:space="0" w:color="auto"/>
            <w:left w:val="none" w:sz="0" w:space="0" w:color="auto"/>
            <w:bottom w:val="none" w:sz="0" w:space="0" w:color="auto"/>
            <w:right w:val="none" w:sz="0" w:space="0" w:color="auto"/>
          </w:divBdr>
        </w:div>
        <w:div w:id="491915826">
          <w:marLeft w:val="480"/>
          <w:marRight w:val="0"/>
          <w:marTop w:val="0"/>
          <w:marBottom w:val="0"/>
          <w:divBdr>
            <w:top w:val="none" w:sz="0" w:space="0" w:color="auto"/>
            <w:left w:val="none" w:sz="0" w:space="0" w:color="auto"/>
            <w:bottom w:val="none" w:sz="0" w:space="0" w:color="auto"/>
            <w:right w:val="none" w:sz="0" w:space="0" w:color="auto"/>
          </w:divBdr>
        </w:div>
        <w:div w:id="518661547">
          <w:marLeft w:val="480"/>
          <w:marRight w:val="0"/>
          <w:marTop w:val="0"/>
          <w:marBottom w:val="0"/>
          <w:divBdr>
            <w:top w:val="none" w:sz="0" w:space="0" w:color="auto"/>
            <w:left w:val="none" w:sz="0" w:space="0" w:color="auto"/>
            <w:bottom w:val="none" w:sz="0" w:space="0" w:color="auto"/>
            <w:right w:val="none" w:sz="0" w:space="0" w:color="auto"/>
          </w:divBdr>
        </w:div>
        <w:div w:id="563106246">
          <w:marLeft w:val="480"/>
          <w:marRight w:val="0"/>
          <w:marTop w:val="0"/>
          <w:marBottom w:val="0"/>
          <w:divBdr>
            <w:top w:val="none" w:sz="0" w:space="0" w:color="auto"/>
            <w:left w:val="none" w:sz="0" w:space="0" w:color="auto"/>
            <w:bottom w:val="none" w:sz="0" w:space="0" w:color="auto"/>
            <w:right w:val="none" w:sz="0" w:space="0" w:color="auto"/>
          </w:divBdr>
        </w:div>
        <w:div w:id="571894706">
          <w:marLeft w:val="480"/>
          <w:marRight w:val="0"/>
          <w:marTop w:val="0"/>
          <w:marBottom w:val="0"/>
          <w:divBdr>
            <w:top w:val="none" w:sz="0" w:space="0" w:color="auto"/>
            <w:left w:val="none" w:sz="0" w:space="0" w:color="auto"/>
            <w:bottom w:val="none" w:sz="0" w:space="0" w:color="auto"/>
            <w:right w:val="none" w:sz="0" w:space="0" w:color="auto"/>
          </w:divBdr>
        </w:div>
        <w:div w:id="655844558">
          <w:marLeft w:val="480"/>
          <w:marRight w:val="0"/>
          <w:marTop w:val="0"/>
          <w:marBottom w:val="0"/>
          <w:divBdr>
            <w:top w:val="none" w:sz="0" w:space="0" w:color="auto"/>
            <w:left w:val="none" w:sz="0" w:space="0" w:color="auto"/>
            <w:bottom w:val="none" w:sz="0" w:space="0" w:color="auto"/>
            <w:right w:val="none" w:sz="0" w:space="0" w:color="auto"/>
          </w:divBdr>
        </w:div>
        <w:div w:id="656300615">
          <w:marLeft w:val="480"/>
          <w:marRight w:val="0"/>
          <w:marTop w:val="0"/>
          <w:marBottom w:val="0"/>
          <w:divBdr>
            <w:top w:val="none" w:sz="0" w:space="0" w:color="auto"/>
            <w:left w:val="none" w:sz="0" w:space="0" w:color="auto"/>
            <w:bottom w:val="none" w:sz="0" w:space="0" w:color="auto"/>
            <w:right w:val="none" w:sz="0" w:space="0" w:color="auto"/>
          </w:divBdr>
        </w:div>
        <w:div w:id="678581474">
          <w:marLeft w:val="480"/>
          <w:marRight w:val="0"/>
          <w:marTop w:val="0"/>
          <w:marBottom w:val="0"/>
          <w:divBdr>
            <w:top w:val="none" w:sz="0" w:space="0" w:color="auto"/>
            <w:left w:val="none" w:sz="0" w:space="0" w:color="auto"/>
            <w:bottom w:val="none" w:sz="0" w:space="0" w:color="auto"/>
            <w:right w:val="none" w:sz="0" w:space="0" w:color="auto"/>
          </w:divBdr>
        </w:div>
        <w:div w:id="688416123">
          <w:marLeft w:val="480"/>
          <w:marRight w:val="0"/>
          <w:marTop w:val="0"/>
          <w:marBottom w:val="0"/>
          <w:divBdr>
            <w:top w:val="none" w:sz="0" w:space="0" w:color="auto"/>
            <w:left w:val="none" w:sz="0" w:space="0" w:color="auto"/>
            <w:bottom w:val="none" w:sz="0" w:space="0" w:color="auto"/>
            <w:right w:val="none" w:sz="0" w:space="0" w:color="auto"/>
          </w:divBdr>
        </w:div>
        <w:div w:id="690690217">
          <w:marLeft w:val="480"/>
          <w:marRight w:val="0"/>
          <w:marTop w:val="0"/>
          <w:marBottom w:val="0"/>
          <w:divBdr>
            <w:top w:val="none" w:sz="0" w:space="0" w:color="auto"/>
            <w:left w:val="none" w:sz="0" w:space="0" w:color="auto"/>
            <w:bottom w:val="none" w:sz="0" w:space="0" w:color="auto"/>
            <w:right w:val="none" w:sz="0" w:space="0" w:color="auto"/>
          </w:divBdr>
        </w:div>
        <w:div w:id="708840574">
          <w:marLeft w:val="480"/>
          <w:marRight w:val="0"/>
          <w:marTop w:val="0"/>
          <w:marBottom w:val="0"/>
          <w:divBdr>
            <w:top w:val="none" w:sz="0" w:space="0" w:color="auto"/>
            <w:left w:val="none" w:sz="0" w:space="0" w:color="auto"/>
            <w:bottom w:val="none" w:sz="0" w:space="0" w:color="auto"/>
            <w:right w:val="none" w:sz="0" w:space="0" w:color="auto"/>
          </w:divBdr>
        </w:div>
        <w:div w:id="764378841">
          <w:marLeft w:val="480"/>
          <w:marRight w:val="0"/>
          <w:marTop w:val="0"/>
          <w:marBottom w:val="0"/>
          <w:divBdr>
            <w:top w:val="none" w:sz="0" w:space="0" w:color="auto"/>
            <w:left w:val="none" w:sz="0" w:space="0" w:color="auto"/>
            <w:bottom w:val="none" w:sz="0" w:space="0" w:color="auto"/>
            <w:right w:val="none" w:sz="0" w:space="0" w:color="auto"/>
          </w:divBdr>
        </w:div>
        <w:div w:id="770320239">
          <w:marLeft w:val="480"/>
          <w:marRight w:val="0"/>
          <w:marTop w:val="0"/>
          <w:marBottom w:val="0"/>
          <w:divBdr>
            <w:top w:val="none" w:sz="0" w:space="0" w:color="auto"/>
            <w:left w:val="none" w:sz="0" w:space="0" w:color="auto"/>
            <w:bottom w:val="none" w:sz="0" w:space="0" w:color="auto"/>
            <w:right w:val="none" w:sz="0" w:space="0" w:color="auto"/>
          </w:divBdr>
        </w:div>
        <w:div w:id="805003404">
          <w:marLeft w:val="480"/>
          <w:marRight w:val="0"/>
          <w:marTop w:val="0"/>
          <w:marBottom w:val="0"/>
          <w:divBdr>
            <w:top w:val="none" w:sz="0" w:space="0" w:color="auto"/>
            <w:left w:val="none" w:sz="0" w:space="0" w:color="auto"/>
            <w:bottom w:val="none" w:sz="0" w:space="0" w:color="auto"/>
            <w:right w:val="none" w:sz="0" w:space="0" w:color="auto"/>
          </w:divBdr>
        </w:div>
        <w:div w:id="818957668">
          <w:marLeft w:val="480"/>
          <w:marRight w:val="0"/>
          <w:marTop w:val="0"/>
          <w:marBottom w:val="0"/>
          <w:divBdr>
            <w:top w:val="none" w:sz="0" w:space="0" w:color="auto"/>
            <w:left w:val="none" w:sz="0" w:space="0" w:color="auto"/>
            <w:bottom w:val="none" w:sz="0" w:space="0" w:color="auto"/>
            <w:right w:val="none" w:sz="0" w:space="0" w:color="auto"/>
          </w:divBdr>
        </w:div>
        <w:div w:id="838273717">
          <w:marLeft w:val="480"/>
          <w:marRight w:val="0"/>
          <w:marTop w:val="0"/>
          <w:marBottom w:val="0"/>
          <w:divBdr>
            <w:top w:val="none" w:sz="0" w:space="0" w:color="auto"/>
            <w:left w:val="none" w:sz="0" w:space="0" w:color="auto"/>
            <w:bottom w:val="none" w:sz="0" w:space="0" w:color="auto"/>
            <w:right w:val="none" w:sz="0" w:space="0" w:color="auto"/>
          </w:divBdr>
        </w:div>
        <w:div w:id="878280245">
          <w:marLeft w:val="480"/>
          <w:marRight w:val="0"/>
          <w:marTop w:val="0"/>
          <w:marBottom w:val="0"/>
          <w:divBdr>
            <w:top w:val="none" w:sz="0" w:space="0" w:color="auto"/>
            <w:left w:val="none" w:sz="0" w:space="0" w:color="auto"/>
            <w:bottom w:val="none" w:sz="0" w:space="0" w:color="auto"/>
            <w:right w:val="none" w:sz="0" w:space="0" w:color="auto"/>
          </w:divBdr>
        </w:div>
        <w:div w:id="899826233">
          <w:marLeft w:val="480"/>
          <w:marRight w:val="0"/>
          <w:marTop w:val="0"/>
          <w:marBottom w:val="0"/>
          <w:divBdr>
            <w:top w:val="none" w:sz="0" w:space="0" w:color="auto"/>
            <w:left w:val="none" w:sz="0" w:space="0" w:color="auto"/>
            <w:bottom w:val="none" w:sz="0" w:space="0" w:color="auto"/>
            <w:right w:val="none" w:sz="0" w:space="0" w:color="auto"/>
          </w:divBdr>
        </w:div>
        <w:div w:id="932324827">
          <w:marLeft w:val="480"/>
          <w:marRight w:val="0"/>
          <w:marTop w:val="0"/>
          <w:marBottom w:val="0"/>
          <w:divBdr>
            <w:top w:val="none" w:sz="0" w:space="0" w:color="auto"/>
            <w:left w:val="none" w:sz="0" w:space="0" w:color="auto"/>
            <w:bottom w:val="none" w:sz="0" w:space="0" w:color="auto"/>
            <w:right w:val="none" w:sz="0" w:space="0" w:color="auto"/>
          </w:divBdr>
        </w:div>
        <w:div w:id="969242865">
          <w:marLeft w:val="480"/>
          <w:marRight w:val="0"/>
          <w:marTop w:val="0"/>
          <w:marBottom w:val="0"/>
          <w:divBdr>
            <w:top w:val="none" w:sz="0" w:space="0" w:color="auto"/>
            <w:left w:val="none" w:sz="0" w:space="0" w:color="auto"/>
            <w:bottom w:val="none" w:sz="0" w:space="0" w:color="auto"/>
            <w:right w:val="none" w:sz="0" w:space="0" w:color="auto"/>
          </w:divBdr>
        </w:div>
        <w:div w:id="983923419">
          <w:marLeft w:val="480"/>
          <w:marRight w:val="0"/>
          <w:marTop w:val="0"/>
          <w:marBottom w:val="0"/>
          <w:divBdr>
            <w:top w:val="none" w:sz="0" w:space="0" w:color="auto"/>
            <w:left w:val="none" w:sz="0" w:space="0" w:color="auto"/>
            <w:bottom w:val="none" w:sz="0" w:space="0" w:color="auto"/>
            <w:right w:val="none" w:sz="0" w:space="0" w:color="auto"/>
          </w:divBdr>
        </w:div>
        <w:div w:id="984049456">
          <w:marLeft w:val="480"/>
          <w:marRight w:val="0"/>
          <w:marTop w:val="0"/>
          <w:marBottom w:val="0"/>
          <w:divBdr>
            <w:top w:val="none" w:sz="0" w:space="0" w:color="auto"/>
            <w:left w:val="none" w:sz="0" w:space="0" w:color="auto"/>
            <w:bottom w:val="none" w:sz="0" w:space="0" w:color="auto"/>
            <w:right w:val="none" w:sz="0" w:space="0" w:color="auto"/>
          </w:divBdr>
        </w:div>
        <w:div w:id="987510540">
          <w:marLeft w:val="480"/>
          <w:marRight w:val="0"/>
          <w:marTop w:val="0"/>
          <w:marBottom w:val="0"/>
          <w:divBdr>
            <w:top w:val="none" w:sz="0" w:space="0" w:color="auto"/>
            <w:left w:val="none" w:sz="0" w:space="0" w:color="auto"/>
            <w:bottom w:val="none" w:sz="0" w:space="0" w:color="auto"/>
            <w:right w:val="none" w:sz="0" w:space="0" w:color="auto"/>
          </w:divBdr>
        </w:div>
        <w:div w:id="1008559527">
          <w:marLeft w:val="480"/>
          <w:marRight w:val="0"/>
          <w:marTop w:val="0"/>
          <w:marBottom w:val="0"/>
          <w:divBdr>
            <w:top w:val="none" w:sz="0" w:space="0" w:color="auto"/>
            <w:left w:val="none" w:sz="0" w:space="0" w:color="auto"/>
            <w:bottom w:val="none" w:sz="0" w:space="0" w:color="auto"/>
            <w:right w:val="none" w:sz="0" w:space="0" w:color="auto"/>
          </w:divBdr>
        </w:div>
        <w:div w:id="1053890972">
          <w:marLeft w:val="480"/>
          <w:marRight w:val="0"/>
          <w:marTop w:val="0"/>
          <w:marBottom w:val="0"/>
          <w:divBdr>
            <w:top w:val="none" w:sz="0" w:space="0" w:color="auto"/>
            <w:left w:val="none" w:sz="0" w:space="0" w:color="auto"/>
            <w:bottom w:val="none" w:sz="0" w:space="0" w:color="auto"/>
            <w:right w:val="none" w:sz="0" w:space="0" w:color="auto"/>
          </w:divBdr>
        </w:div>
        <w:div w:id="1097555665">
          <w:marLeft w:val="480"/>
          <w:marRight w:val="0"/>
          <w:marTop w:val="0"/>
          <w:marBottom w:val="0"/>
          <w:divBdr>
            <w:top w:val="none" w:sz="0" w:space="0" w:color="auto"/>
            <w:left w:val="none" w:sz="0" w:space="0" w:color="auto"/>
            <w:bottom w:val="none" w:sz="0" w:space="0" w:color="auto"/>
            <w:right w:val="none" w:sz="0" w:space="0" w:color="auto"/>
          </w:divBdr>
        </w:div>
        <w:div w:id="1142969016">
          <w:marLeft w:val="480"/>
          <w:marRight w:val="0"/>
          <w:marTop w:val="0"/>
          <w:marBottom w:val="0"/>
          <w:divBdr>
            <w:top w:val="none" w:sz="0" w:space="0" w:color="auto"/>
            <w:left w:val="none" w:sz="0" w:space="0" w:color="auto"/>
            <w:bottom w:val="none" w:sz="0" w:space="0" w:color="auto"/>
            <w:right w:val="none" w:sz="0" w:space="0" w:color="auto"/>
          </w:divBdr>
        </w:div>
        <w:div w:id="1160269782">
          <w:marLeft w:val="480"/>
          <w:marRight w:val="0"/>
          <w:marTop w:val="0"/>
          <w:marBottom w:val="0"/>
          <w:divBdr>
            <w:top w:val="none" w:sz="0" w:space="0" w:color="auto"/>
            <w:left w:val="none" w:sz="0" w:space="0" w:color="auto"/>
            <w:bottom w:val="none" w:sz="0" w:space="0" w:color="auto"/>
            <w:right w:val="none" w:sz="0" w:space="0" w:color="auto"/>
          </w:divBdr>
        </w:div>
        <w:div w:id="1217624843">
          <w:marLeft w:val="480"/>
          <w:marRight w:val="0"/>
          <w:marTop w:val="0"/>
          <w:marBottom w:val="0"/>
          <w:divBdr>
            <w:top w:val="none" w:sz="0" w:space="0" w:color="auto"/>
            <w:left w:val="none" w:sz="0" w:space="0" w:color="auto"/>
            <w:bottom w:val="none" w:sz="0" w:space="0" w:color="auto"/>
            <w:right w:val="none" w:sz="0" w:space="0" w:color="auto"/>
          </w:divBdr>
        </w:div>
        <w:div w:id="1224025247">
          <w:marLeft w:val="480"/>
          <w:marRight w:val="0"/>
          <w:marTop w:val="0"/>
          <w:marBottom w:val="0"/>
          <w:divBdr>
            <w:top w:val="none" w:sz="0" w:space="0" w:color="auto"/>
            <w:left w:val="none" w:sz="0" w:space="0" w:color="auto"/>
            <w:bottom w:val="none" w:sz="0" w:space="0" w:color="auto"/>
            <w:right w:val="none" w:sz="0" w:space="0" w:color="auto"/>
          </w:divBdr>
        </w:div>
        <w:div w:id="1239317949">
          <w:marLeft w:val="480"/>
          <w:marRight w:val="0"/>
          <w:marTop w:val="0"/>
          <w:marBottom w:val="0"/>
          <w:divBdr>
            <w:top w:val="none" w:sz="0" w:space="0" w:color="auto"/>
            <w:left w:val="none" w:sz="0" w:space="0" w:color="auto"/>
            <w:bottom w:val="none" w:sz="0" w:space="0" w:color="auto"/>
            <w:right w:val="none" w:sz="0" w:space="0" w:color="auto"/>
          </w:divBdr>
        </w:div>
        <w:div w:id="1248926420">
          <w:marLeft w:val="480"/>
          <w:marRight w:val="0"/>
          <w:marTop w:val="0"/>
          <w:marBottom w:val="0"/>
          <w:divBdr>
            <w:top w:val="none" w:sz="0" w:space="0" w:color="auto"/>
            <w:left w:val="none" w:sz="0" w:space="0" w:color="auto"/>
            <w:bottom w:val="none" w:sz="0" w:space="0" w:color="auto"/>
            <w:right w:val="none" w:sz="0" w:space="0" w:color="auto"/>
          </w:divBdr>
        </w:div>
        <w:div w:id="1250845971">
          <w:marLeft w:val="480"/>
          <w:marRight w:val="0"/>
          <w:marTop w:val="0"/>
          <w:marBottom w:val="0"/>
          <w:divBdr>
            <w:top w:val="none" w:sz="0" w:space="0" w:color="auto"/>
            <w:left w:val="none" w:sz="0" w:space="0" w:color="auto"/>
            <w:bottom w:val="none" w:sz="0" w:space="0" w:color="auto"/>
            <w:right w:val="none" w:sz="0" w:space="0" w:color="auto"/>
          </w:divBdr>
        </w:div>
        <w:div w:id="1288858513">
          <w:marLeft w:val="480"/>
          <w:marRight w:val="0"/>
          <w:marTop w:val="0"/>
          <w:marBottom w:val="0"/>
          <w:divBdr>
            <w:top w:val="none" w:sz="0" w:space="0" w:color="auto"/>
            <w:left w:val="none" w:sz="0" w:space="0" w:color="auto"/>
            <w:bottom w:val="none" w:sz="0" w:space="0" w:color="auto"/>
            <w:right w:val="none" w:sz="0" w:space="0" w:color="auto"/>
          </w:divBdr>
        </w:div>
        <w:div w:id="1292129786">
          <w:marLeft w:val="480"/>
          <w:marRight w:val="0"/>
          <w:marTop w:val="0"/>
          <w:marBottom w:val="0"/>
          <w:divBdr>
            <w:top w:val="none" w:sz="0" w:space="0" w:color="auto"/>
            <w:left w:val="none" w:sz="0" w:space="0" w:color="auto"/>
            <w:bottom w:val="none" w:sz="0" w:space="0" w:color="auto"/>
            <w:right w:val="none" w:sz="0" w:space="0" w:color="auto"/>
          </w:divBdr>
        </w:div>
        <w:div w:id="1307005779">
          <w:marLeft w:val="480"/>
          <w:marRight w:val="0"/>
          <w:marTop w:val="0"/>
          <w:marBottom w:val="0"/>
          <w:divBdr>
            <w:top w:val="none" w:sz="0" w:space="0" w:color="auto"/>
            <w:left w:val="none" w:sz="0" w:space="0" w:color="auto"/>
            <w:bottom w:val="none" w:sz="0" w:space="0" w:color="auto"/>
            <w:right w:val="none" w:sz="0" w:space="0" w:color="auto"/>
          </w:divBdr>
        </w:div>
        <w:div w:id="1337077509">
          <w:marLeft w:val="480"/>
          <w:marRight w:val="0"/>
          <w:marTop w:val="0"/>
          <w:marBottom w:val="0"/>
          <w:divBdr>
            <w:top w:val="none" w:sz="0" w:space="0" w:color="auto"/>
            <w:left w:val="none" w:sz="0" w:space="0" w:color="auto"/>
            <w:bottom w:val="none" w:sz="0" w:space="0" w:color="auto"/>
            <w:right w:val="none" w:sz="0" w:space="0" w:color="auto"/>
          </w:divBdr>
        </w:div>
        <w:div w:id="1385524318">
          <w:marLeft w:val="480"/>
          <w:marRight w:val="0"/>
          <w:marTop w:val="0"/>
          <w:marBottom w:val="0"/>
          <w:divBdr>
            <w:top w:val="none" w:sz="0" w:space="0" w:color="auto"/>
            <w:left w:val="none" w:sz="0" w:space="0" w:color="auto"/>
            <w:bottom w:val="none" w:sz="0" w:space="0" w:color="auto"/>
            <w:right w:val="none" w:sz="0" w:space="0" w:color="auto"/>
          </w:divBdr>
        </w:div>
        <w:div w:id="1386835651">
          <w:marLeft w:val="480"/>
          <w:marRight w:val="0"/>
          <w:marTop w:val="0"/>
          <w:marBottom w:val="0"/>
          <w:divBdr>
            <w:top w:val="none" w:sz="0" w:space="0" w:color="auto"/>
            <w:left w:val="none" w:sz="0" w:space="0" w:color="auto"/>
            <w:bottom w:val="none" w:sz="0" w:space="0" w:color="auto"/>
            <w:right w:val="none" w:sz="0" w:space="0" w:color="auto"/>
          </w:divBdr>
        </w:div>
        <w:div w:id="1388995375">
          <w:marLeft w:val="480"/>
          <w:marRight w:val="0"/>
          <w:marTop w:val="0"/>
          <w:marBottom w:val="0"/>
          <w:divBdr>
            <w:top w:val="none" w:sz="0" w:space="0" w:color="auto"/>
            <w:left w:val="none" w:sz="0" w:space="0" w:color="auto"/>
            <w:bottom w:val="none" w:sz="0" w:space="0" w:color="auto"/>
            <w:right w:val="none" w:sz="0" w:space="0" w:color="auto"/>
          </w:divBdr>
        </w:div>
        <w:div w:id="1391491334">
          <w:marLeft w:val="480"/>
          <w:marRight w:val="0"/>
          <w:marTop w:val="0"/>
          <w:marBottom w:val="0"/>
          <w:divBdr>
            <w:top w:val="none" w:sz="0" w:space="0" w:color="auto"/>
            <w:left w:val="none" w:sz="0" w:space="0" w:color="auto"/>
            <w:bottom w:val="none" w:sz="0" w:space="0" w:color="auto"/>
            <w:right w:val="none" w:sz="0" w:space="0" w:color="auto"/>
          </w:divBdr>
        </w:div>
        <w:div w:id="1414350815">
          <w:marLeft w:val="480"/>
          <w:marRight w:val="0"/>
          <w:marTop w:val="0"/>
          <w:marBottom w:val="0"/>
          <w:divBdr>
            <w:top w:val="none" w:sz="0" w:space="0" w:color="auto"/>
            <w:left w:val="none" w:sz="0" w:space="0" w:color="auto"/>
            <w:bottom w:val="none" w:sz="0" w:space="0" w:color="auto"/>
            <w:right w:val="none" w:sz="0" w:space="0" w:color="auto"/>
          </w:divBdr>
        </w:div>
        <w:div w:id="1425224278">
          <w:marLeft w:val="480"/>
          <w:marRight w:val="0"/>
          <w:marTop w:val="0"/>
          <w:marBottom w:val="0"/>
          <w:divBdr>
            <w:top w:val="none" w:sz="0" w:space="0" w:color="auto"/>
            <w:left w:val="none" w:sz="0" w:space="0" w:color="auto"/>
            <w:bottom w:val="none" w:sz="0" w:space="0" w:color="auto"/>
            <w:right w:val="none" w:sz="0" w:space="0" w:color="auto"/>
          </w:divBdr>
        </w:div>
        <w:div w:id="1426807818">
          <w:marLeft w:val="480"/>
          <w:marRight w:val="0"/>
          <w:marTop w:val="0"/>
          <w:marBottom w:val="0"/>
          <w:divBdr>
            <w:top w:val="none" w:sz="0" w:space="0" w:color="auto"/>
            <w:left w:val="none" w:sz="0" w:space="0" w:color="auto"/>
            <w:bottom w:val="none" w:sz="0" w:space="0" w:color="auto"/>
            <w:right w:val="none" w:sz="0" w:space="0" w:color="auto"/>
          </w:divBdr>
        </w:div>
        <w:div w:id="1429958787">
          <w:marLeft w:val="480"/>
          <w:marRight w:val="0"/>
          <w:marTop w:val="0"/>
          <w:marBottom w:val="0"/>
          <w:divBdr>
            <w:top w:val="none" w:sz="0" w:space="0" w:color="auto"/>
            <w:left w:val="none" w:sz="0" w:space="0" w:color="auto"/>
            <w:bottom w:val="none" w:sz="0" w:space="0" w:color="auto"/>
            <w:right w:val="none" w:sz="0" w:space="0" w:color="auto"/>
          </w:divBdr>
        </w:div>
        <w:div w:id="1446341154">
          <w:marLeft w:val="480"/>
          <w:marRight w:val="0"/>
          <w:marTop w:val="0"/>
          <w:marBottom w:val="0"/>
          <w:divBdr>
            <w:top w:val="none" w:sz="0" w:space="0" w:color="auto"/>
            <w:left w:val="none" w:sz="0" w:space="0" w:color="auto"/>
            <w:bottom w:val="none" w:sz="0" w:space="0" w:color="auto"/>
            <w:right w:val="none" w:sz="0" w:space="0" w:color="auto"/>
          </w:divBdr>
        </w:div>
        <w:div w:id="1454980131">
          <w:marLeft w:val="480"/>
          <w:marRight w:val="0"/>
          <w:marTop w:val="0"/>
          <w:marBottom w:val="0"/>
          <w:divBdr>
            <w:top w:val="none" w:sz="0" w:space="0" w:color="auto"/>
            <w:left w:val="none" w:sz="0" w:space="0" w:color="auto"/>
            <w:bottom w:val="none" w:sz="0" w:space="0" w:color="auto"/>
            <w:right w:val="none" w:sz="0" w:space="0" w:color="auto"/>
          </w:divBdr>
        </w:div>
        <w:div w:id="1494636810">
          <w:marLeft w:val="480"/>
          <w:marRight w:val="0"/>
          <w:marTop w:val="0"/>
          <w:marBottom w:val="0"/>
          <w:divBdr>
            <w:top w:val="none" w:sz="0" w:space="0" w:color="auto"/>
            <w:left w:val="none" w:sz="0" w:space="0" w:color="auto"/>
            <w:bottom w:val="none" w:sz="0" w:space="0" w:color="auto"/>
            <w:right w:val="none" w:sz="0" w:space="0" w:color="auto"/>
          </w:divBdr>
        </w:div>
        <w:div w:id="1540387993">
          <w:marLeft w:val="480"/>
          <w:marRight w:val="0"/>
          <w:marTop w:val="0"/>
          <w:marBottom w:val="0"/>
          <w:divBdr>
            <w:top w:val="none" w:sz="0" w:space="0" w:color="auto"/>
            <w:left w:val="none" w:sz="0" w:space="0" w:color="auto"/>
            <w:bottom w:val="none" w:sz="0" w:space="0" w:color="auto"/>
            <w:right w:val="none" w:sz="0" w:space="0" w:color="auto"/>
          </w:divBdr>
        </w:div>
        <w:div w:id="1552494941">
          <w:marLeft w:val="480"/>
          <w:marRight w:val="0"/>
          <w:marTop w:val="0"/>
          <w:marBottom w:val="0"/>
          <w:divBdr>
            <w:top w:val="none" w:sz="0" w:space="0" w:color="auto"/>
            <w:left w:val="none" w:sz="0" w:space="0" w:color="auto"/>
            <w:bottom w:val="none" w:sz="0" w:space="0" w:color="auto"/>
            <w:right w:val="none" w:sz="0" w:space="0" w:color="auto"/>
          </w:divBdr>
        </w:div>
        <w:div w:id="1562518589">
          <w:marLeft w:val="480"/>
          <w:marRight w:val="0"/>
          <w:marTop w:val="0"/>
          <w:marBottom w:val="0"/>
          <w:divBdr>
            <w:top w:val="none" w:sz="0" w:space="0" w:color="auto"/>
            <w:left w:val="none" w:sz="0" w:space="0" w:color="auto"/>
            <w:bottom w:val="none" w:sz="0" w:space="0" w:color="auto"/>
            <w:right w:val="none" w:sz="0" w:space="0" w:color="auto"/>
          </w:divBdr>
        </w:div>
        <w:div w:id="1593002829">
          <w:marLeft w:val="480"/>
          <w:marRight w:val="0"/>
          <w:marTop w:val="0"/>
          <w:marBottom w:val="0"/>
          <w:divBdr>
            <w:top w:val="none" w:sz="0" w:space="0" w:color="auto"/>
            <w:left w:val="none" w:sz="0" w:space="0" w:color="auto"/>
            <w:bottom w:val="none" w:sz="0" w:space="0" w:color="auto"/>
            <w:right w:val="none" w:sz="0" w:space="0" w:color="auto"/>
          </w:divBdr>
        </w:div>
        <w:div w:id="1593272991">
          <w:marLeft w:val="480"/>
          <w:marRight w:val="0"/>
          <w:marTop w:val="0"/>
          <w:marBottom w:val="0"/>
          <w:divBdr>
            <w:top w:val="none" w:sz="0" w:space="0" w:color="auto"/>
            <w:left w:val="none" w:sz="0" w:space="0" w:color="auto"/>
            <w:bottom w:val="none" w:sz="0" w:space="0" w:color="auto"/>
            <w:right w:val="none" w:sz="0" w:space="0" w:color="auto"/>
          </w:divBdr>
        </w:div>
        <w:div w:id="1600718202">
          <w:marLeft w:val="480"/>
          <w:marRight w:val="0"/>
          <w:marTop w:val="0"/>
          <w:marBottom w:val="0"/>
          <w:divBdr>
            <w:top w:val="none" w:sz="0" w:space="0" w:color="auto"/>
            <w:left w:val="none" w:sz="0" w:space="0" w:color="auto"/>
            <w:bottom w:val="none" w:sz="0" w:space="0" w:color="auto"/>
            <w:right w:val="none" w:sz="0" w:space="0" w:color="auto"/>
          </w:divBdr>
        </w:div>
        <w:div w:id="1607807099">
          <w:marLeft w:val="480"/>
          <w:marRight w:val="0"/>
          <w:marTop w:val="0"/>
          <w:marBottom w:val="0"/>
          <w:divBdr>
            <w:top w:val="none" w:sz="0" w:space="0" w:color="auto"/>
            <w:left w:val="none" w:sz="0" w:space="0" w:color="auto"/>
            <w:bottom w:val="none" w:sz="0" w:space="0" w:color="auto"/>
            <w:right w:val="none" w:sz="0" w:space="0" w:color="auto"/>
          </w:divBdr>
        </w:div>
        <w:div w:id="1614941973">
          <w:marLeft w:val="480"/>
          <w:marRight w:val="0"/>
          <w:marTop w:val="0"/>
          <w:marBottom w:val="0"/>
          <w:divBdr>
            <w:top w:val="none" w:sz="0" w:space="0" w:color="auto"/>
            <w:left w:val="none" w:sz="0" w:space="0" w:color="auto"/>
            <w:bottom w:val="none" w:sz="0" w:space="0" w:color="auto"/>
            <w:right w:val="none" w:sz="0" w:space="0" w:color="auto"/>
          </w:divBdr>
        </w:div>
        <w:div w:id="1657149700">
          <w:marLeft w:val="480"/>
          <w:marRight w:val="0"/>
          <w:marTop w:val="0"/>
          <w:marBottom w:val="0"/>
          <w:divBdr>
            <w:top w:val="none" w:sz="0" w:space="0" w:color="auto"/>
            <w:left w:val="none" w:sz="0" w:space="0" w:color="auto"/>
            <w:bottom w:val="none" w:sz="0" w:space="0" w:color="auto"/>
            <w:right w:val="none" w:sz="0" w:space="0" w:color="auto"/>
          </w:divBdr>
        </w:div>
        <w:div w:id="1682048581">
          <w:marLeft w:val="480"/>
          <w:marRight w:val="0"/>
          <w:marTop w:val="0"/>
          <w:marBottom w:val="0"/>
          <w:divBdr>
            <w:top w:val="none" w:sz="0" w:space="0" w:color="auto"/>
            <w:left w:val="none" w:sz="0" w:space="0" w:color="auto"/>
            <w:bottom w:val="none" w:sz="0" w:space="0" w:color="auto"/>
            <w:right w:val="none" w:sz="0" w:space="0" w:color="auto"/>
          </w:divBdr>
        </w:div>
        <w:div w:id="1700157388">
          <w:marLeft w:val="480"/>
          <w:marRight w:val="0"/>
          <w:marTop w:val="0"/>
          <w:marBottom w:val="0"/>
          <w:divBdr>
            <w:top w:val="none" w:sz="0" w:space="0" w:color="auto"/>
            <w:left w:val="none" w:sz="0" w:space="0" w:color="auto"/>
            <w:bottom w:val="none" w:sz="0" w:space="0" w:color="auto"/>
            <w:right w:val="none" w:sz="0" w:space="0" w:color="auto"/>
          </w:divBdr>
        </w:div>
        <w:div w:id="1737708153">
          <w:marLeft w:val="480"/>
          <w:marRight w:val="0"/>
          <w:marTop w:val="0"/>
          <w:marBottom w:val="0"/>
          <w:divBdr>
            <w:top w:val="none" w:sz="0" w:space="0" w:color="auto"/>
            <w:left w:val="none" w:sz="0" w:space="0" w:color="auto"/>
            <w:bottom w:val="none" w:sz="0" w:space="0" w:color="auto"/>
            <w:right w:val="none" w:sz="0" w:space="0" w:color="auto"/>
          </w:divBdr>
        </w:div>
        <w:div w:id="1738547252">
          <w:marLeft w:val="480"/>
          <w:marRight w:val="0"/>
          <w:marTop w:val="0"/>
          <w:marBottom w:val="0"/>
          <w:divBdr>
            <w:top w:val="none" w:sz="0" w:space="0" w:color="auto"/>
            <w:left w:val="none" w:sz="0" w:space="0" w:color="auto"/>
            <w:bottom w:val="none" w:sz="0" w:space="0" w:color="auto"/>
            <w:right w:val="none" w:sz="0" w:space="0" w:color="auto"/>
          </w:divBdr>
        </w:div>
        <w:div w:id="1760254165">
          <w:marLeft w:val="480"/>
          <w:marRight w:val="0"/>
          <w:marTop w:val="0"/>
          <w:marBottom w:val="0"/>
          <w:divBdr>
            <w:top w:val="none" w:sz="0" w:space="0" w:color="auto"/>
            <w:left w:val="none" w:sz="0" w:space="0" w:color="auto"/>
            <w:bottom w:val="none" w:sz="0" w:space="0" w:color="auto"/>
            <w:right w:val="none" w:sz="0" w:space="0" w:color="auto"/>
          </w:divBdr>
        </w:div>
        <w:div w:id="1768037915">
          <w:marLeft w:val="480"/>
          <w:marRight w:val="0"/>
          <w:marTop w:val="0"/>
          <w:marBottom w:val="0"/>
          <w:divBdr>
            <w:top w:val="none" w:sz="0" w:space="0" w:color="auto"/>
            <w:left w:val="none" w:sz="0" w:space="0" w:color="auto"/>
            <w:bottom w:val="none" w:sz="0" w:space="0" w:color="auto"/>
            <w:right w:val="none" w:sz="0" w:space="0" w:color="auto"/>
          </w:divBdr>
        </w:div>
      </w:divsChild>
    </w:div>
    <w:div w:id="903952249">
      <w:bodyDiv w:val="1"/>
      <w:marLeft w:val="0"/>
      <w:marRight w:val="0"/>
      <w:marTop w:val="0"/>
      <w:marBottom w:val="0"/>
      <w:divBdr>
        <w:top w:val="none" w:sz="0" w:space="0" w:color="auto"/>
        <w:left w:val="none" w:sz="0" w:space="0" w:color="auto"/>
        <w:bottom w:val="none" w:sz="0" w:space="0" w:color="auto"/>
        <w:right w:val="none" w:sz="0" w:space="0" w:color="auto"/>
      </w:divBdr>
    </w:div>
    <w:div w:id="912159153">
      <w:bodyDiv w:val="1"/>
      <w:marLeft w:val="0"/>
      <w:marRight w:val="0"/>
      <w:marTop w:val="0"/>
      <w:marBottom w:val="0"/>
      <w:divBdr>
        <w:top w:val="none" w:sz="0" w:space="0" w:color="auto"/>
        <w:left w:val="none" w:sz="0" w:space="0" w:color="auto"/>
        <w:bottom w:val="none" w:sz="0" w:space="0" w:color="auto"/>
        <w:right w:val="none" w:sz="0" w:space="0" w:color="auto"/>
      </w:divBdr>
    </w:div>
    <w:div w:id="916355770">
      <w:bodyDiv w:val="1"/>
      <w:marLeft w:val="0"/>
      <w:marRight w:val="0"/>
      <w:marTop w:val="0"/>
      <w:marBottom w:val="0"/>
      <w:divBdr>
        <w:top w:val="none" w:sz="0" w:space="0" w:color="auto"/>
        <w:left w:val="none" w:sz="0" w:space="0" w:color="auto"/>
        <w:bottom w:val="none" w:sz="0" w:space="0" w:color="auto"/>
        <w:right w:val="none" w:sz="0" w:space="0" w:color="auto"/>
      </w:divBdr>
    </w:div>
    <w:div w:id="926115003">
      <w:bodyDiv w:val="1"/>
      <w:marLeft w:val="0"/>
      <w:marRight w:val="0"/>
      <w:marTop w:val="0"/>
      <w:marBottom w:val="0"/>
      <w:divBdr>
        <w:top w:val="none" w:sz="0" w:space="0" w:color="auto"/>
        <w:left w:val="none" w:sz="0" w:space="0" w:color="auto"/>
        <w:bottom w:val="none" w:sz="0" w:space="0" w:color="auto"/>
        <w:right w:val="none" w:sz="0" w:space="0" w:color="auto"/>
      </w:divBdr>
      <w:divsChild>
        <w:div w:id="25109057">
          <w:marLeft w:val="480"/>
          <w:marRight w:val="0"/>
          <w:marTop w:val="0"/>
          <w:marBottom w:val="0"/>
          <w:divBdr>
            <w:top w:val="none" w:sz="0" w:space="0" w:color="auto"/>
            <w:left w:val="none" w:sz="0" w:space="0" w:color="auto"/>
            <w:bottom w:val="none" w:sz="0" w:space="0" w:color="auto"/>
            <w:right w:val="none" w:sz="0" w:space="0" w:color="auto"/>
          </w:divBdr>
        </w:div>
        <w:div w:id="47151431">
          <w:marLeft w:val="480"/>
          <w:marRight w:val="0"/>
          <w:marTop w:val="0"/>
          <w:marBottom w:val="0"/>
          <w:divBdr>
            <w:top w:val="none" w:sz="0" w:space="0" w:color="auto"/>
            <w:left w:val="none" w:sz="0" w:space="0" w:color="auto"/>
            <w:bottom w:val="none" w:sz="0" w:space="0" w:color="auto"/>
            <w:right w:val="none" w:sz="0" w:space="0" w:color="auto"/>
          </w:divBdr>
        </w:div>
        <w:div w:id="58327223">
          <w:marLeft w:val="480"/>
          <w:marRight w:val="0"/>
          <w:marTop w:val="0"/>
          <w:marBottom w:val="0"/>
          <w:divBdr>
            <w:top w:val="none" w:sz="0" w:space="0" w:color="auto"/>
            <w:left w:val="none" w:sz="0" w:space="0" w:color="auto"/>
            <w:bottom w:val="none" w:sz="0" w:space="0" w:color="auto"/>
            <w:right w:val="none" w:sz="0" w:space="0" w:color="auto"/>
          </w:divBdr>
        </w:div>
        <w:div w:id="71313646">
          <w:marLeft w:val="480"/>
          <w:marRight w:val="0"/>
          <w:marTop w:val="0"/>
          <w:marBottom w:val="0"/>
          <w:divBdr>
            <w:top w:val="none" w:sz="0" w:space="0" w:color="auto"/>
            <w:left w:val="none" w:sz="0" w:space="0" w:color="auto"/>
            <w:bottom w:val="none" w:sz="0" w:space="0" w:color="auto"/>
            <w:right w:val="none" w:sz="0" w:space="0" w:color="auto"/>
          </w:divBdr>
        </w:div>
        <w:div w:id="125662469">
          <w:marLeft w:val="480"/>
          <w:marRight w:val="0"/>
          <w:marTop w:val="0"/>
          <w:marBottom w:val="0"/>
          <w:divBdr>
            <w:top w:val="none" w:sz="0" w:space="0" w:color="auto"/>
            <w:left w:val="none" w:sz="0" w:space="0" w:color="auto"/>
            <w:bottom w:val="none" w:sz="0" w:space="0" w:color="auto"/>
            <w:right w:val="none" w:sz="0" w:space="0" w:color="auto"/>
          </w:divBdr>
        </w:div>
        <w:div w:id="136991606">
          <w:marLeft w:val="480"/>
          <w:marRight w:val="0"/>
          <w:marTop w:val="0"/>
          <w:marBottom w:val="0"/>
          <w:divBdr>
            <w:top w:val="none" w:sz="0" w:space="0" w:color="auto"/>
            <w:left w:val="none" w:sz="0" w:space="0" w:color="auto"/>
            <w:bottom w:val="none" w:sz="0" w:space="0" w:color="auto"/>
            <w:right w:val="none" w:sz="0" w:space="0" w:color="auto"/>
          </w:divBdr>
        </w:div>
        <w:div w:id="138622186">
          <w:marLeft w:val="480"/>
          <w:marRight w:val="0"/>
          <w:marTop w:val="0"/>
          <w:marBottom w:val="0"/>
          <w:divBdr>
            <w:top w:val="none" w:sz="0" w:space="0" w:color="auto"/>
            <w:left w:val="none" w:sz="0" w:space="0" w:color="auto"/>
            <w:bottom w:val="none" w:sz="0" w:space="0" w:color="auto"/>
            <w:right w:val="none" w:sz="0" w:space="0" w:color="auto"/>
          </w:divBdr>
        </w:div>
        <w:div w:id="147746188">
          <w:marLeft w:val="480"/>
          <w:marRight w:val="0"/>
          <w:marTop w:val="0"/>
          <w:marBottom w:val="0"/>
          <w:divBdr>
            <w:top w:val="none" w:sz="0" w:space="0" w:color="auto"/>
            <w:left w:val="none" w:sz="0" w:space="0" w:color="auto"/>
            <w:bottom w:val="none" w:sz="0" w:space="0" w:color="auto"/>
            <w:right w:val="none" w:sz="0" w:space="0" w:color="auto"/>
          </w:divBdr>
        </w:div>
        <w:div w:id="148523352">
          <w:marLeft w:val="480"/>
          <w:marRight w:val="0"/>
          <w:marTop w:val="0"/>
          <w:marBottom w:val="0"/>
          <w:divBdr>
            <w:top w:val="none" w:sz="0" w:space="0" w:color="auto"/>
            <w:left w:val="none" w:sz="0" w:space="0" w:color="auto"/>
            <w:bottom w:val="none" w:sz="0" w:space="0" w:color="auto"/>
            <w:right w:val="none" w:sz="0" w:space="0" w:color="auto"/>
          </w:divBdr>
        </w:div>
        <w:div w:id="152526768">
          <w:marLeft w:val="480"/>
          <w:marRight w:val="0"/>
          <w:marTop w:val="0"/>
          <w:marBottom w:val="0"/>
          <w:divBdr>
            <w:top w:val="none" w:sz="0" w:space="0" w:color="auto"/>
            <w:left w:val="none" w:sz="0" w:space="0" w:color="auto"/>
            <w:bottom w:val="none" w:sz="0" w:space="0" w:color="auto"/>
            <w:right w:val="none" w:sz="0" w:space="0" w:color="auto"/>
          </w:divBdr>
        </w:div>
        <w:div w:id="174657049">
          <w:marLeft w:val="480"/>
          <w:marRight w:val="0"/>
          <w:marTop w:val="0"/>
          <w:marBottom w:val="0"/>
          <w:divBdr>
            <w:top w:val="none" w:sz="0" w:space="0" w:color="auto"/>
            <w:left w:val="none" w:sz="0" w:space="0" w:color="auto"/>
            <w:bottom w:val="none" w:sz="0" w:space="0" w:color="auto"/>
            <w:right w:val="none" w:sz="0" w:space="0" w:color="auto"/>
          </w:divBdr>
        </w:div>
        <w:div w:id="186408234">
          <w:marLeft w:val="480"/>
          <w:marRight w:val="0"/>
          <w:marTop w:val="0"/>
          <w:marBottom w:val="0"/>
          <w:divBdr>
            <w:top w:val="none" w:sz="0" w:space="0" w:color="auto"/>
            <w:left w:val="none" w:sz="0" w:space="0" w:color="auto"/>
            <w:bottom w:val="none" w:sz="0" w:space="0" w:color="auto"/>
            <w:right w:val="none" w:sz="0" w:space="0" w:color="auto"/>
          </w:divBdr>
        </w:div>
        <w:div w:id="222256378">
          <w:marLeft w:val="480"/>
          <w:marRight w:val="0"/>
          <w:marTop w:val="0"/>
          <w:marBottom w:val="0"/>
          <w:divBdr>
            <w:top w:val="none" w:sz="0" w:space="0" w:color="auto"/>
            <w:left w:val="none" w:sz="0" w:space="0" w:color="auto"/>
            <w:bottom w:val="none" w:sz="0" w:space="0" w:color="auto"/>
            <w:right w:val="none" w:sz="0" w:space="0" w:color="auto"/>
          </w:divBdr>
        </w:div>
        <w:div w:id="229002750">
          <w:marLeft w:val="480"/>
          <w:marRight w:val="0"/>
          <w:marTop w:val="0"/>
          <w:marBottom w:val="0"/>
          <w:divBdr>
            <w:top w:val="none" w:sz="0" w:space="0" w:color="auto"/>
            <w:left w:val="none" w:sz="0" w:space="0" w:color="auto"/>
            <w:bottom w:val="none" w:sz="0" w:space="0" w:color="auto"/>
            <w:right w:val="none" w:sz="0" w:space="0" w:color="auto"/>
          </w:divBdr>
        </w:div>
        <w:div w:id="249628083">
          <w:marLeft w:val="480"/>
          <w:marRight w:val="0"/>
          <w:marTop w:val="0"/>
          <w:marBottom w:val="0"/>
          <w:divBdr>
            <w:top w:val="none" w:sz="0" w:space="0" w:color="auto"/>
            <w:left w:val="none" w:sz="0" w:space="0" w:color="auto"/>
            <w:bottom w:val="none" w:sz="0" w:space="0" w:color="auto"/>
            <w:right w:val="none" w:sz="0" w:space="0" w:color="auto"/>
          </w:divBdr>
        </w:div>
        <w:div w:id="252978974">
          <w:marLeft w:val="480"/>
          <w:marRight w:val="0"/>
          <w:marTop w:val="0"/>
          <w:marBottom w:val="0"/>
          <w:divBdr>
            <w:top w:val="none" w:sz="0" w:space="0" w:color="auto"/>
            <w:left w:val="none" w:sz="0" w:space="0" w:color="auto"/>
            <w:bottom w:val="none" w:sz="0" w:space="0" w:color="auto"/>
            <w:right w:val="none" w:sz="0" w:space="0" w:color="auto"/>
          </w:divBdr>
        </w:div>
        <w:div w:id="327054293">
          <w:marLeft w:val="480"/>
          <w:marRight w:val="0"/>
          <w:marTop w:val="0"/>
          <w:marBottom w:val="0"/>
          <w:divBdr>
            <w:top w:val="none" w:sz="0" w:space="0" w:color="auto"/>
            <w:left w:val="none" w:sz="0" w:space="0" w:color="auto"/>
            <w:bottom w:val="none" w:sz="0" w:space="0" w:color="auto"/>
            <w:right w:val="none" w:sz="0" w:space="0" w:color="auto"/>
          </w:divBdr>
        </w:div>
        <w:div w:id="331832653">
          <w:marLeft w:val="480"/>
          <w:marRight w:val="0"/>
          <w:marTop w:val="0"/>
          <w:marBottom w:val="0"/>
          <w:divBdr>
            <w:top w:val="none" w:sz="0" w:space="0" w:color="auto"/>
            <w:left w:val="none" w:sz="0" w:space="0" w:color="auto"/>
            <w:bottom w:val="none" w:sz="0" w:space="0" w:color="auto"/>
            <w:right w:val="none" w:sz="0" w:space="0" w:color="auto"/>
          </w:divBdr>
        </w:div>
        <w:div w:id="338582216">
          <w:marLeft w:val="480"/>
          <w:marRight w:val="0"/>
          <w:marTop w:val="0"/>
          <w:marBottom w:val="0"/>
          <w:divBdr>
            <w:top w:val="none" w:sz="0" w:space="0" w:color="auto"/>
            <w:left w:val="none" w:sz="0" w:space="0" w:color="auto"/>
            <w:bottom w:val="none" w:sz="0" w:space="0" w:color="auto"/>
            <w:right w:val="none" w:sz="0" w:space="0" w:color="auto"/>
          </w:divBdr>
        </w:div>
        <w:div w:id="341401855">
          <w:marLeft w:val="480"/>
          <w:marRight w:val="0"/>
          <w:marTop w:val="0"/>
          <w:marBottom w:val="0"/>
          <w:divBdr>
            <w:top w:val="none" w:sz="0" w:space="0" w:color="auto"/>
            <w:left w:val="none" w:sz="0" w:space="0" w:color="auto"/>
            <w:bottom w:val="none" w:sz="0" w:space="0" w:color="auto"/>
            <w:right w:val="none" w:sz="0" w:space="0" w:color="auto"/>
          </w:divBdr>
        </w:div>
        <w:div w:id="341905912">
          <w:marLeft w:val="480"/>
          <w:marRight w:val="0"/>
          <w:marTop w:val="0"/>
          <w:marBottom w:val="0"/>
          <w:divBdr>
            <w:top w:val="none" w:sz="0" w:space="0" w:color="auto"/>
            <w:left w:val="none" w:sz="0" w:space="0" w:color="auto"/>
            <w:bottom w:val="none" w:sz="0" w:space="0" w:color="auto"/>
            <w:right w:val="none" w:sz="0" w:space="0" w:color="auto"/>
          </w:divBdr>
        </w:div>
        <w:div w:id="349989029">
          <w:marLeft w:val="480"/>
          <w:marRight w:val="0"/>
          <w:marTop w:val="0"/>
          <w:marBottom w:val="0"/>
          <w:divBdr>
            <w:top w:val="none" w:sz="0" w:space="0" w:color="auto"/>
            <w:left w:val="none" w:sz="0" w:space="0" w:color="auto"/>
            <w:bottom w:val="none" w:sz="0" w:space="0" w:color="auto"/>
            <w:right w:val="none" w:sz="0" w:space="0" w:color="auto"/>
          </w:divBdr>
        </w:div>
        <w:div w:id="362752135">
          <w:marLeft w:val="480"/>
          <w:marRight w:val="0"/>
          <w:marTop w:val="0"/>
          <w:marBottom w:val="0"/>
          <w:divBdr>
            <w:top w:val="none" w:sz="0" w:space="0" w:color="auto"/>
            <w:left w:val="none" w:sz="0" w:space="0" w:color="auto"/>
            <w:bottom w:val="none" w:sz="0" w:space="0" w:color="auto"/>
            <w:right w:val="none" w:sz="0" w:space="0" w:color="auto"/>
          </w:divBdr>
        </w:div>
        <w:div w:id="378870137">
          <w:marLeft w:val="480"/>
          <w:marRight w:val="0"/>
          <w:marTop w:val="0"/>
          <w:marBottom w:val="0"/>
          <w:divBdr>
            <w:top w:val="none" w:sz="0" w:space="0" w:color="auto"/>
            <w:left w:val="none" w:sz="0" w:space="0" w:color="auto"/>
            <w:bottom w:val="none" w:sz="0" w:space="0" w:color="auto"/>
            <w:right w:val="none" w:sz="0" w:space="0" w:color="auto"/>
          </w:divBdr>
        </w:div>
        <w:div w:id="380713262">
          <w:marLeft w:val="480"/>
          <w:marRight w:val="0"/>
          <w:marTop w:val="0"/>
          <w:marBottom w:val="0"/>
          <w:divBdr>
            <w:top w:val="none" w:sz="0" w:space="0" w:color="auto"/>
            <w:left w:val="none" w:sz="0" w:space="0" w:color="auto"/>
            <w:bottom w:val="none" w:sz="0" w:space="0" w:color="auto"/>
            <w:right w:val="none" w:sz="0" w:space="0" w:color="auto"/>
          </w:divBdr>
        </w:div>
        <w:div w:id="410079286">
          <w:marLeft w:val="480"/>
          <w:marRight w:val="0"/>
          <w:marTop w:val="0"/>
          <w:marBottom w:val="0"/>
          <w:divBdr>
            <w:top w:val="none" w:sz="0" w:space="0" w:color="auto"/>
            <w:left w:val="none" w:sz="0" w:space="0" w:color="auto"/>
            <w:bottom w:val="none" w:sz="0" w:space="0" w:color="auto"/>
            <w:right w:val="none" w:sz="0" w:space="0" w:color="auto"/>
          </w:divBdr>
        </w:div>
        <w:div w:id="476994165">
          <w:marLeft w:val="480"/>
          <w:marRight w:val="0"/>
          <w:marTop w:val="0"/>
          <w:marBottom w:val="0"/>
          <w:divBdr>
            <w:top w:val="none" w:sz="0" w:space="0" w:color="auto"/>
            <w:left w:val="none" w:sz="0" w:space="0" w:color="auto"/>
            <w:bottom w:val="none" w:sz="0" w:space="0" w:color="auto"/>
            <w:right w:val="none" w:sz="0" w:space="0" w:color="auto"/>
          </w:divBdr>
        </w:div>
        <w:div w:id="496845323">
          <w:marLeft w:val="480"/>
          <w:marRight w:val="0"/>
          <w:marTop w:val="0"/>
          <w:marBottom w:val="0"/>
          <w:divBdr>
            <w:top w:val="none" w:sz="0" w:space="0" w:color="auto"/>
            <w:left w:val="none" w:sz="0" w:space="0" w:color="auto"/>
            <w:bottom w:val="none" w:sz="0" w:space="0" w:color="auto"/>
            <w:right w:val="none" w:sz="0" w:space="0" w:color="auto"/>
          </w:divBdr>
        </w:div>
        <w:div w:id="502159373">
          <w:marLeft w:val="480"/>
          <w:marRight w:val="0"/>
          <w:marTop w:val="0"/>
          <w:marBottom w:val="0"/>
          <w:divBdr>
            <w:top w:val="none" w:sz="0" w:space="0" w:color="auto"/>
            <w:left w:val="none" w:sz="0" w:space="0" w:color="auto"/>
            <w:bottom w:val="none" w:sz="0" w:space="0" w:color="auto"/>
            <w:right w:val="none" w:sz="0" w:space="0" w:color="auto"/>
          </w:divBdr>
        </w:div>
        <w:div w:id="520900284">
          <w:marLeft w:val="480"/>
          <w:marRight w:val="0"/>
          <w:marTop w:val="0"/>
          <w:marBottom w:val="0"/>
          <w:divBdr>
            <w:top w:val="none" w:sz="0" w:space="0" w:color="auto"/>
            <w:left w:val="none" w:sz="0" w:space="0" w:color="auto"/>
            <w:bottom w:val="none" w:sz="0" w:space="0" w:color="auto"/>
            <w:right w:val="none" w:sz="0" w:space="0" w:color="auto"/>
          </w:divBdr>
        </w:div>
        <w:div w:id="555706457">
          <w:marLeft w:val="480"/>
          <w:marRight w:val="0"/>
          <w:marTop w:val="0"/>
          <w:marBottom w:val="0"/>
          <w:divBdr>
            <w:top w:val="none" w:sz="0" w:space="0" w:color="auto"/>
            <w:left w:val="none" w:sz="0" w:space="0" w:color="auto"/>
            <w:bottom w:val="none" w:sz="0" w:space="0" w:color="auto"/>
            <w:right w:val="none" w:sz="0" w:space="0" w:color="auto"/>
          </w:divBdr>
        </w:div>
        <w:div w:id="571356938">
          <w:marLeft w:val="480"/>
          <w:marRight w:val="0"/>
          <w:marTop w:val="0"/>
          <w:marBottom w:val="0"/>
          <w:divBdr>
            <w:top w:val="none" w:sz="0" w:space="0" w:color="auto"/>
            <w:left w:val="none" w:sz="0" w:space="0" w:color="auto"/>
            <w:bottom w:val="none" w:sz="0" w:space="0" w:color="auto"/>
            <w:right w:val="none" w:sz="0" w:space="0" w:color="auto"/>
          </w:divBdr>
        </w:div>
        <w:div w:id="582378626">
          <w:marLeft w:val="480"/>
          <w:marRight w:val="0"/>
          <w:marTop w:val="0"/>
          <w:marBottom w:val="0"/>
          <w:divBdr>
            <w:top w:val="none" w:sz="0" w:space="0" w:color="auto"/>
            <w:left w:val="none" w:sz="0" w:space="0" w:color="auto"/>
            <w:bottom w:val="none" w:sz="0" w:space="0" w:color="auto"/>
            <w:right w:val="none" w:sz="0" w:space="0" w:color="auto"/>
          </w:divBdr>
        </w:div>
        <w:div w:id="611667459">
          <w:marLeft w:val="480"/>
          <w:marRight w:val="0"/>
          <w:marTop w:val="0"/>
          <w:marBottom w:val="0"/>
          <w:divBdr>
            <w:top w:val="none" w:sz="0" w:space="0" w:color="auto"/>
            <w:left w:val="none" w:sz="0" w:space="0" w:color="auto"/>
            <w:bottom w:val="none" w:sz="0" w:space="0" w:color="auto"/>
            <w:right w:val="none" w:sz="0" w:space="0" w:color="auto"/>
          </w:divBdr>
        </w:div>
        <w:div w:id="616564017">
          <w:marLeft w:val="480"/>
          <w:marRight w:val="0"/>
          <w:marTop w:val="0"/>
          <w:marBottom w:val="0"/>
          <w:divBdr>
            <w:top w:val="none" w:sz="0" w:space="0" w:color="auto"/>
            <w:left w:val="none" w:sz="0" w:space="0" w:color="auto"/>
            <w:bottom w:val="none" w:sz="0" w:space="0" w:color="auto"/>
            <w:right w:val="none" w:sz="0" w:space="0" w:color="auto"/>
          </w:divBdr>
        </w:div>
        <w:div w:id="620888238">
          <w:marLeft w:val="480"/>
          <w:marRight w:val="0"/>
          <w:marTop w:val="0"/>
          <w:marBottom w:val="0"/>
          <w:divBdr>
            <w:top w:val="none" w:sz="0" w:space="0" w:color="auto"/>
            <w:left w:val="none" w:sz="0" w:space="0" w:color="auto"/>
            <w:bottom w:val="none" w:sz="0" w:space="0" w:color="auto"/>
            <w:right w:val="none" w:sz="0" w:space="0" w:color="auto"/>
          </w:divBdr>
        </w:div>
        <w:div w:id="638805740">
          <w:marLeft w:val="480"/>
          <w:marRight w:val="0"/>
          <w:marTop w:val="0"/>
          <w:marBottom w:val="0"/>
          <w:divBdr>
            <w:top w:val="none" w:sz="0" w:space="0" w:color="auto"/>
            <w:left w:val="none" w:sz="0" w:space="0" w:color="auto"/>
            <w:bottom w:val="none" w:sz="0" w:space="0" w:color="auto"/>
            <w:right w:val="none" w:sz="0" w:space="0" w:color="auto"/>
          </w:divBdr>
        </w:div>
        <w:div w:id="643004289">
          <w:marLeft w:val="480"/>
          <w:marRight w:val="0"/>
          <w:marTop w:val="0"/>
          <w:marBottom w:val="0"/>
          <w:divBdr>
            <w:top w:val="none" w:sz="0" w:space="0" w:color="auto"/>
            <w:left w:val="none" w:sz="0" w:space="0" w:color="auto"/>
            <w:bottom w:val="none" w:sz="0" w:space="0" w:color="auto"/>
            <w:right w:val="none" w:sz="0" w:space="0" w:color="auto"/>
          </w:divBdr>
        </w:div>
        <w:div w:id="649405051">
          <w:marLeft w:val="480"/>
          <w:marRight w:val="0"/>
          <w:marTop w:val="0"/>
          <w:marBottom w:val="0"/>
          <w:divBdr>
            <w:top w:val="none" w:sz="0" w:space="0" w:color="auto"/>
            <w:left w:val="none" w:sz="0" w:space="0" w:color="auto"/>
            <w:bottom w:val="none" w:sz="0" w:space="0" w:color="auto"/>
            <w:right w:val="none" w:sz="0" w:space="0" w:color="auto"/>
          </w:divBdr>
        </w:div>
        <w:div w:id="661350761">
          <w:marLeft w:val="480"/>
          <w:marRight w:val="0"/>
          <w:marTop w:val="0"/>
          <w:marBottom w:val="0"/>
          <w:divBdr>
            <w:top w:val="none" w:sz="0" w:space="0" w:color="auto"/>
            <w:left w:val="none" w:sz="0" w:space="0" w:color="auto"/>
            <w:bottom w:val="none" w:sz="0" w:space="0" w:color="auto"/>
            <w:right w:val="none" w:sz="0" w:space="0" w:color="auto"/>
          </w:divBdr>
        </w:div>
        <w:div w:id="702250754">
          <w:marLeft w:val="480"/>
          <w:marRight w:val="0"/>
          <w:marTop w:val="0"/>
          <w:marBottom w:val="0"/>
          <w:divBdr>
            <w:top w:val="none" w:sz="0" w:space="0" w:color="auto"/>
            <w:left w:val="none" w:sz="0" w:space="0" w:color="auto"/>
            <w:bottom w:val="none" w:sz="0" w:space="0" w:color="auto"/>
            <w:right w:val="none" w:sz="0" w:space="0" w:color="auto"/>
          </w:divBdr>
        </w:div>
        <w:div w:id="718942027">
          <w:marLeft w:val="480"/>
          <w:marRight w:val="0"/>
          <w:marTop w:val="0"/>
          <w:marBottom w:val="0"/>
          <w:divBdr>
            <w:top w:val="none" w:sz="0" w:space="0" w:color="auto"/>
            <w:left w:val="none" w:sz="0" w:space="0" w:color="auto"/>
            <w:bottom w:val="none" w:sz="0" w:space="0" w:color="auto"/>
            <w:right w:val="none" w:sz="0" w:space="0" w:color="auto"/>
          </w:divBdr>
        </w:div>
        <w:div w:id="721247676">
          <w:marLeft w:val="480"/>
          <w:marRight w:val="0"/>
          <w:marTop w:val="0"/>
          <w:marBottom w:val="0"/>
          <w:divBdr>
            <w:top w:val="none" w:sz="0" w:space="0" w:color="auto"/>
            <w:left w:val="none" w:sz="0" w:space="0" w:color="auto"/>
            <w:bottom w:val="none" w:sz="0" w:space="0" w:color="auto"/>
            <w:right w:val="none" w:sz="0" w:space="0" w:color="auto"/>
          </w:divBdr>
        </w:div>
        <w:div w:id="754516495">
          <w:marLeft w:val="480"/>
          <w:marRight w:val="0"/>
          <w:marTop w:val="0"/>
          <w:marBottom w:val="0"/>
          <w:divBdr>
            <w:top w:val="none" w:sz="0" w:space="0" w:color="auto"/>
            <w:left w:val="none" w:sz="0" w:space="0" w:color="auto"/>
            <w:bottom w:val="none" w:sz="0" w:space="0" w:color="auto"/>
            <w:right w:val="none" w:sz="0" w:space="0" w:color="auto"/>
          </w:divBdr>
        </w:div>
        <w:div w:id="763888716">
          <w:marLeft w:val="480"/>
          <w:marRight w:val="0"/>
          <w:marTop w:val="0"/>
          <w:marBottom w:val="0"/>
          <w:divBdr>
            <w:top w:val="none" w:sz="0" w:space="0" w:color="auto"/>
            <w:left w:val="none" w:sz="0" w:space="0" w:color="auto"/>
            <w:bottom w:val="none" w:sz="0" w:space="0" w:color="auto"/>
            <w:right w:val="none" w:sz="0" w:space="0" w:color="auto"/>
          </w:divBdr>
        </w:div>
        <w:div w:id="769282895">
          <w:marLeft w:val="480"/>
          <w:marRight w:val="0"/>
          <w:marTop w:val="0"/>
          <w:marBottom w:val="0"/>
          <w:divBdr>
            <w:top w:val="none" w:sz="0" w:space="0" w:color="auto"/>
            <w:left w:val="none" w:sz="0" w:space="0" w:color="auto"/>
            <w:bottom w:val="none" w:sz="0" w:space="0" w:color="auto"/>
            <w:right w:val="none" w:sz="0" w:space="0" w:color="auto"/>
          </w:divBdr>
        </w:div>
        <w:div w:id="785663529">
          <w:marLeft w:val="480"/>
          <w:marRight w:val="0"/>
          <w:marTop w:val="0"/>
          <w:marBottom w:val="0"/>
          <w:divBdr>
            <w:top w:val="none" w:sz="0" w:space="0" w:color="auto"/>
            <w:left w:val="none" w:sz="0" w:space="0" w:color="auto"/>
            <w:bottom w:val="none" w:sz="0" w:space="0" w:color="auto"/>
            <w:right w:val="none" w:sz="0" w:space="0" w:color="auto"/>
          </w:divBdr>
        </w:div>
        <w:div w:id="786504700">
          <w:marLeft w:val="480"/>
          <w:marRight w:val="0"/>
          <w:marTop w:val="0"/>
          <w:marBottom w:val="0"/>
          <w:divBdr>
            <w:top w:val="none" w:sz="0" w:space="0" w:color="auto"/>
            <w:left w:val="none" w:sz="0" w:space="0" w:color="auto"/>
            <w:bottom w:val="none" w:sz="0" w:space="0" w:color="auto"/>
            <w:right w:val="none" w:sz="0" w:space="0" w:color="auto"/>
          </w:divBdr>
        </w:div>
        <w:div w:id="790441005">
          <w:marLeft w:val="480"/>
          <w:marRight w:val="0"/>
          <w:marTop w:val="0"/>
          <w:marBottom w:val="0"/>
          <w:divBdr>
            <w:top w:val="none" w:sz="0" w:space="0" w:color="auto"/>
            <w:left w:val="none" w:sz="0" w:space="0" w:color="auto"/>
            <w:bottom w:val="none" w:sz="0" w:space="0" w:color="auto"/>
            <w:right w:val="none" w:sz="0" w:space="0" w:color="auto"/>
          </w:divBdr>
        </w:div>
        <w:div w:id="791286657">
          <w:marLeft w:val="480"/>
          <w:marRight w:val="0"/>
          <w:marTop w:val="0"/>
          <w:marBottom w:val="0"/>
          <w:divBdr>
            <w:top w:val="none" w:sz="0" w:space="0" w:color="auto"/>
            <w:left w:val="none" w:sz="0" w:space="0" w:color="auto"/>
            <w:bottom w:val="none" w:sz="0" w:space="0" w:color="auto"/>
            <w:right w:val="none" w:sz="0" w:space="0" w:color="auto"/>
          </w:divBdr>
        </w:div>
        <w:div w:id="806163933">
          <w:marLeft w:val="480"/>
          <w:marRight w:val="0"/>
          <w:marTop w:val="0"/>
          <w:marBottom w:val="0"/>
          <w:divBdr>
            <w:top w:val="none" w:sz="0" w:space="0" w:color="auto"/>
            <w:left w:val="none" w:sz="0" w:space="0" w:color="auto"/>
            <w:bottom w:val="none" w:sz="0" w:space="0" w:color="auto"/>
            <w:right w:val="none" w:sz="0" w:space="0" w:color="auto"/>
          </w:divBdr>
        </w:div>
        <w:div w:id="809515982">
          <w:marLeft w:val="480"/>
          <w:marRight w:val="0"/>
          <w:marTop w:val="0"/>
          <w:marBottom w:val="0"/>
          <w:divBdr>
            <w:top w:val="none" w:sz="0" w:space="0" w:color="auto"/>
            <w:left w:val="none" w:sz="0" w:space="0" w:color="auto"/>
            <w:bottom w:val="none" w:sz="0" w:space="0" w:color="auto"/>
            <w:right w:val="none" w:sz="0" w:space="0" w:color="auto"/>
          </w:divBdr>
        </w:div>
        <w:div w:id="821045291">
          <w:marLeft w:val="480"/>
          <w:marRight w:val="0"/>
          <w:marTop w:val="0"/>
          <w:marBottom w:val="0"/>
          <w:divBdr>
            <w:top w:val="none" w:sz="0" w:space="0" w:color="auto"/>
            <w:left w:val="none" w:sz="0" w:space="0" w:color="auto"/>
            <w:bottom w:val="none" w:sz="0" w:space="0" w:color="auto"/>
            <w:right w:val="none" w:sz="0" w:space="0" w:color="auto"/>
          </w:divBdr>
        </w:div>
        <w:div w:id="843477812">
          <w:marLeft w:val="480"/>
          <w:marRight w:val="0"/>
          <w:marTop w:val="0"/>
          <w:marBottom w:val="0"/>
          <w:divBdr>
            <w:top w:val="none" w:sz="0" w:space="0" w:color="auto"/>
            <w:left w:val="none" w:sz="0" w:space="0" w:color="auto"/>
            <w:bottom w:val="none" w:sz="0" w:space="0" w:color="auto"/>
            <w:right w:val="none" w:sz="0" w:space="0" w:color="auto"/>
          </w:divBdr>
        </w:div>
        <w:div w:id="857737373">
          <w:marLeft w:val="480"/>
          <w:marRight w:val="0"/>
          <w:marTop w:val="0"/>
          <w:marBottom w:val="0"/>
          <w:divBdr>
            <w:top w:val="none" w:sz="0" w:space="0" w:color="auto"/>
            <w:left w:val="none" w:sz="0" w:space="0" w:color="auto"/>
            <w:bottom w:val="none" w:sz="0" w:space="0" w:color="auto"/>
            <w:right w:val="none" w:sz="0" w:space="0" w:color="auto"/>
          </w:divBdr>
        </w:div>
        <w:div w:id="864103252">
          <w:marLeft w:val="480"/>
          <w:marRight w:val="0"/>
          <w:marTop w:val="0"/>
          <w:marBottom w:val="0"/>
          <w:divBdr>
            <w:top w:val="none" w:sz="0" w:space="0" w:color="auto"/>
            <w:left w:val="none" w:sz="0" w:space="0" w:color="auto"/>
            <w:bottom w:val="none" w:sz="0" w:space="0" w:color="auto"/>
            <w:right w:val="none" w:sz="0" w:space="0" w:color="auto"/>
          </w:divBdr>
        </w:div>
        <w:div w:id="869614305">
          <w:marLeft w:val="480"/>
          <w:marRight w:val="0"/>
          <w:marTop w:val="0"/>
          <w:marBottom w:val="0"/>
          <w:divBdr>
            <w:top w:val="none" w:sz="0" w:space="0" w:color="auto"/>
            <w:left w:val="none" w:sz="0" w:space="0" w:color="auto"/>
            <w:bottom w:val="none" w:sz="0" w:space="0" w:color="auto"/>
            <w:right w:val="none" w:sz="0" w:space="0" w:color="auto"/>
          </w:divBdr>
        </w:div>
        <w:div w:id="884676790">
          <w:marLeft w:val="480"/>
          <w:marRight w:val="0"/>
          <w:marTop w:val="0"/>
          <w:marBottom w:val="0"/>
          <w:divBdr>
            <w:top w:val="none" w:sz="0" w:space="0" w:color="auto"/>
            <w:left w:val="none" w:sz="0" w:space="0" w:color="auto"/>
            <w:bottom w:val="none" w:sz="0" w:space="0" w:color="auto"/>
            <w:right w:val="none" w:sz="0" w:space="0" w:color="auto"/>
          </w:divBdr>
        </w:div>
        <w:div w:id="900873601">
          <w:marLeft w:val="480"/>
          <w:marRight w:val="0"/>
          <w:marTop w:val="0"/>
          <w:marBottom w:val="0"/>
          <w:divBdr>
            <w:top w:val="none" w:sz="0" w:space="0" w:color="auto"/>
            <w:left w:val="none" w:sz="0" w:space="0" w:color="auto"/>
            <w:bottom w:val="none" w:sz="0" w:space="0" w:color="auto"/>
            <w:right w:val="none" w:sz="0" w:space="0" w:color="auto"/>
          </w:divBdr>
        </w:div>
        <w:div w:id="902302511">
          <w:marLeft w:val="480"/>
          <w:marRight w:val="0"/>
          <w:marTop w:val="0"/>
          <w:marBottom w:val="0"/>
          <w:divBdr>
            <w:top w:val="none" w:sz="0" w:space="0" w:color="auto"/>
            <w:left w:val="none" w:sz="0" w:space="0" w:color="auto"/>
            <w:bottom w:val="none" w:sz="0" w:space="0" w:color="auto"/>
            <w:right w:val="none" w:sz="0" w:space="0" w:color="auto"/>
          </w:divBdr>
        </w:div>
        <w:div w:id="911885862">
          <w:marLeft w:val="480"/>
          <w:marRight w:val="0"/>
          <w:marTop w:val="0"/>
          <w:marBottom w:val="0"/>
          <w:divBdr>
            <w:top w:val="none" w:sz="0" w:space="0" w:color="auto"/>
            <w:left w:val="none" w:sz="0" w:space="0" w:color="auto"/>
            <w:bottom w:val="none" w:sz="0" w:space="0" w:color="auto"/>
            <w:right w:val="none" w:sz="0" w:space="0" w:color="auto"/>
          </w:divBdr>
        </w:div>
        <w:div w:id="1010060078">
          <w:marLeft w:val="480"/>
          <w:marRight w:val="0"/>
          <w:marTop w:val="0"/>
          <w:marBottom w:val="0"/>
          <w:divBdr>
            <w:top w:val="none" w:sz="0" w:space="0" w:color="auto"/>
            <w:left w:val="none" w:sz="0" w:space="0" w:color="auto"/>
            <w:bottom w:val="none" w:sz="0" w:space="0" w:color="auto"/>
            <w:right w:val="none" w:sz="0" w:space="0" w:color="auto"/>
          </w:divBdr>
        </w:div>
        <w:div w:id="1018701276">
          <w:marLeft w:val="480"/>
          <w:marRight w:val="0"/>
          <w:marTop w:val="0"/>
          <w:marBottom w:val="0"/>
          <w:divBdr>
            <w:top w:val="none" w:sz="0" w:space="0" w:color="auto"/>
            <w:left w:val="none" w:sz="0" w:space="0" w:color="auto"/>
            <w:bottom w:val="none" w:sz="0" w:space="0" w:color="auto"/>
            <w:right w:val="none" w:sz="0" w:space="0" w:color="auto"/>
          </w:divBdr>
        </w:div>
        <w:div w:id="1026755078">
          <w:marLeft w:val="480"/>
          <w:marRight w:val="0"/>
          <w:marTop w:val="0"/>
          <w:marBottom w:val="0"/>
          <w:divBdr>
            <w:top w:val="none" w:sz="0" w:space="0" w:color="auto"/>
            <w:left w:val="none" w:sz="0" w:space="0" w:color="auto"/>
            <w:bottom w:val="none" w:sz="0" w:space="0" w:color="auto"/>
            <w:right w:val="none" w:sz="0" w:space="0" w:color="auto"/>
          </w:divBdr>
        </w:div>
        <w:div w:id="1042900394">
          <w:marLeft w:val="480"/>
          <w:marRight w:val="0"/>
          <w:marTop w:val="0"/>
          <w:marBottom w:val="0"/>
          <w:divBdr>
            <w:top w:val="none" w:sz="0" w:space="0" w:color="auto"/>
            <w:left w:val="none" w:sz="0" w:space="0" w:color="auto"/>
            <w:bottom w:val="none" w:sz="0" w:space="0" w:color="auto"/>
            <w:right w:val="none" w:sz="0" w:space="0" w:color="auto"/>
          </w:divBdr>
        </w:div>
        <w:div w:id="1053235571">
          <w:marLeft w:val="480"/>
          <w:marRight w:val="0"/>
          <w:marTop w:val="0"/>
          <w:marBottom w:val="0"/>
          <w:divBdr>
            <w:top w:val="none" w:sz="0" w:space="0" w:color="auto"/>
            <w:left w:val="none" w:sz="0" w:space="0" w:color="auto"/>
            <w:bottom w:val="none" w:sz="0" w:space="0" w:color="auto"/>
            <w:right w:val="none" w:sz="0" w:space="0" w:color="auto"/>
          </w:divBdr>
        </w:div>
        <w:div w:id="1074012682">
          <w:marLeft w:val="480"/>
          <w:marRight w:val="0"/>
          <w:marTop w:val="0"/>
          <w:marBottom w:val="0"/>
          <w:divBdr>
            <w:top w:val="none" w:sz="0" w:space="0" w:color="auto"/>
            <w:left w:val="none" w:sz="0" w:space="0" w:color="auto"/>
            <w:bottom w:val="none" w:sz="0" w:space="0" w:color="auto"/>
            <w:right w:val="none" w:sz="0" w:space="0" w:color="auto"/>
          </w:divBdr>
        </w:div>
        <w:div w:id="1090933556">
          <w:marLeft w:val="480"/>
          <w:marRight w:val="0"/>
          <w:marTop w:val="0"/>
          <w:marBottom w:val="0"/>
          <w:divBdr>
            <w:top w:val="none" w:sz="0" w:space="0" w:color="auto"/>
            <w:left w:val="none" w:sz="0" w:space="0" w:color="auto"/>
            <w:bottom w:val="none" w:sz="0" w:space="0" w:color="auto"/>
            <w:right w:val="none" w:sz="0" w:space="0" w:color="auto"/>
          </w:divBdr>
        </w:div>
        <w:div w:id="1096900919">
          <w:marLeft w:val="480"/>
          <w:marRight w:val="0"/>
          <w:marTop w:val="0"/>
          <w:marBottom w:val="0"/>
          <w:divBdr>
            <w:top w:val="none" w:sz="0" w:space="0" w:color="auto"/>
            <w:left w:val="none" w:sz="0" w:space="0" w:color="auto"/>
            <w:bottom w:val="none" w:sz="0" w:space="0" w:color="auto"/>
            <w:right w:val="none" w:sz="0" w:space="0" w:color="auto"/>
          </w:divBdr>
        </w:div>
        <w:div w:id="1135175925">
          <w:marLeft w:val="480"/>
          <w:marRight w:val="0"/>
          <w:marTop w:val="0"/>
          <w:marBottom w:val="0"/>
          <w:divBdr>
            <w:top w:val="none" w:sz="0" w:space="0" w:color="auto"/>
            <w:left w:val="none" w:sz="0" w:space="0" w:color="auto"/>
            <w:bottom w:val="none" w:sz="0" w:space="0" w:color="auto"/>
            <w:right w:val="none" w:sz="0" w:space="0" w:color="auto"/>
          </w:divBdr>
        </w:div>
        <w:div w:id="1144739787">
          <w:marLeft w:val="480"/>
          <w:marRight w:val="0"/>
          <w:marTop w:val="0"/>
          <w:marBottom w:val="0"/>
          <w:divBdr>
            <w:top w:val="none" w:sz="0" w:space="0" w:color="auto"/>
            <w:left w:val="none" w:sz="0" w:space="0" w:color="auto"/>
            <w:bottom w:val="none" w:sz="0" w:space="0" w:color="auto"/>
            <w:right w:val="none" w:sz="0" w:space="0" w:color="auto"/>
          </w:divBdr>
        </w:div>
        <w:div w:id="1165171275">
          <w:marLeft w:val="480"/>
          <w:marRight w:val="0"/>
          <w:marTop w:val="0"/>
          <w:marBottom w:val="0"/>
          <w:divBdr>
            <w:top w:val="none" w:sz="0" w:space="0" w:color="auto"/>
            <w:left w:val="none" w:sz="0" w:space="0" w:color="auto"/>
            <w:bottom w:val="none" w:sz="0" w:space="0" w:color="auto"/>
            <w:right w:val="none" w:sz="0" w:space="0" w:color="auto"/>
          </w:divBdr>
        </w:div>
        <w:div w:id="1202984522">
          <w:marLeft w:val="480"/>
          <w:marRight w:val="0"/>
          <w:marTop w:val="0"/>
          <w:marBottom w:val="0"/>
          <w:divBdr>
            <w:top w:val="none" w:sz="0" w:space="0" w:color="auto"/>
            <w:left w:val="none" w:sz="0" w:space="0" w:color="auto"/>
            <w:bottom w:val="none" w:sz="0" w:space="0" w:color="auto"/>
            <w:right w:val="none" w:sz="0" w:space="0" w:color="auto"/>
          </w:divBdr>
        </w:div>
        <w:div w:id="1218318522">
          <w:marLeft w:val="480"/>
          <w:marRight w:val="0"/>
          <w:marTop w:val="0"/>
          <w:marBottom w:val="0"/>
          <w:divBdr>
            <w:top w:val="none" w:sz="0" w:space="0" w:color="auto"/>
            <w:left w:val="none" w:sz="0" w:space="0" w:color="auto"/>
            <w:bottom w:val="none" w:sz="0" w:space="0" w:color="auto"/>
            <w:right w:val="none" w:sz="0" w:space="0" w:color="auto"/>
          </w:divBdr>
        </w:div>
        <w:div w:id="1222255793">
          <w:marLeft w:val="480"/>
          <w:marRight w:val="0"/>
          <w:marTop w:val="0"/>
          <w:marBottom w:val="0"/>
          <w:divBdr>
            <w:top w:val="none" w:sz="0" w:space="0" w:color="auto"/>
            <w:left w:val="none" w:sz="0" w:space="0" w:color="auto"/>
            <w:bottom w:val="none" w:sz="0" w:space="0" w:color="auto"/>
            <w:right w:val="none" w:sz="0" w:space="0" w:color="auto"/>
          </w:divBdr>
        </w:div>
        <w:div w:id="1228762686">
          <w:marLeft w:val="480"/>
          <w:marRight w:val="0"/>
          <w:marTop w:val="0"/>
          <w:marBottom w:val="0"/>
          <w:divBdr>
            <w:top w:val="none" w:sz="0" w:space="0" w:color="auto"/>
            <w:left w:val="none" w:sz="0" w:space="0" w:color="auto"/>
            <w:bottom w:val="none" w:sz="0" w:space="0" w:color="auto"/>
            <w:right w:val="none" w:sz="0" w:space="0" w:color="auto"/>
          </w:divBdr>
        </w:div>
        <w:div w:id="1230768082">
          <w:marLeft w:val="480"/>
          <w:marRight w:val="0"/>
          <w:marTop w:val="0"/>
          <w:marBottom w:val="0"/>
          <w:divBdr>
            <w:top w:val="none" w:sz="0" w:space="0" w:color="auto"/>
            <w:left w:val="none" w:sz="0" w:space="0" w:color="auto"/>
            <w:bottom w:val="none" w:sz="0" w:space="0" w:color="auto"/>
            <w:right w:val="none" w:sz="0" w:space="0" w:color="auto"/>
          </w:divBdr>
        </w:div>
        <w:div w:id="1236741342">
          <w:marLeft w:val="480"/>
          <w:marRight w:val="0"/>
          <w:marTop w:val="0"/>
          <w:marBottom w:val="0"/>
          <w:divBdr>
            <w:top w:val="none" w:sz="0" w:space="0" w:color="auto"/>
            <w:left w:val="none" w:sz="0" w:space="0" w:color="auto"/>
            <w:bottom w:val="none" w:sz="0" w:space="0" w:color="auto"/>
            <w:right w:val="none" w:sz="0" w:space="0" w:color="auto"/>
          </w:divBdr>
        </w:div>
        <w:div w:id="1261331526">
          <w:marLeft w:val="480"/>
          <w:marRight w:val="0"/>
          <w:marTop w:val="0"/>
          <w:marBottom w:val="0"/>
          <w:divBdr>
            <w:top w:val="none" w:sz="0" w:space="0" w:color="auto"/>
            <w:left w:val="none" w:sz="0" w:space="0" w:color="auto"/>
            <w:bottom w:val="none" w:sz="0" w:space="0" w:color="auto"/>
            <w:right w:val="none" w:sz="0" w:space="0" w:color="auto"/>
          </w:divBdr>
        </w:div>
        <w:div w:id="1281913972">
          <w:marLeft w:val="480"/>
          <w:marRight w:val="0"/>
          <w:marTop w:val="0"/>
          <w:marBottom w:val="0"/>
          <w:divBdr>
            <w:top w:val="none" w:sz="0" w:space="0" w:color="auto"/>
            <w:left w:val="none" w:sz="0" w:space="0" w:color="auto"/>
            <w:bottom w:val="none" w:sz="0" w:space="0" w:color="auto"/>
            <w:right w:val="none" w:sz="0" w:space="0" w:color="auto"/>
          </w:divBdr>
        </w:div>
        <w:div w:id="1333876649">
          <w:marLeft w:val="480"/>
          <w:marRight w:val="0"/>
          <w:marTop w:val="0"/>
          <w:marBottom w:val="0"/>
          <w:divBdr>
            <w:top w:val="none" w:sz="0" w:space="0" w:color="auto"/>
            <w:left w:val="none" w:sz="0" w:space="0" w:color="auto"/>
            <w:bottom w:val="none" w:sz="0" w:space="0" w:color="auto"/>
            <w:right w:val="none" w:sz="0" w:space="0" w:color="auto"/>
          </w:divBdr>
        </w:div>
        <w:div w:id="1354528798">
          <w:marLeft w:val="480"/>
          <w:marRight w:val="0"/>
          <w:marTop w:val="0"/>
          <w:marBottom w:val="0"/>
          <w:divBdr>
            <w:top w:val="none" w:sz="0" w:space="0" w:color="auto"/>
            <w:left w:val="none" w:sz="0" w:space="0" w:color="auto"/>
            <w:bottom w:val="none" w:sz="0" w:space="0" w:color="auto"/>
            <w:right w:val="none" w:sz="0" w:space="0" w:color="auto"/>
          </w:divBdr>
        </w:div>
        <w:div w:id="1392000992">
          <w:marLeft w:val="480"/>
          <w:marRight w:val="0"/>
          <w:marTop w:val="0"/>
          <w:marBottom w:val="0"/>
          <w:divBdr>
            <w:top w:val="none" w:sz="0" w:space="0" w:color="auto"/>
            <w:left w:val="none" w:sz="0" w:space="0" w:color="auto"/>
            <w:bottom w:val="none" w:sz="0" w:space="0" w:color="auto"/>
            <w:right w:val="none" w:sz="0" w:space="0" w:color="auto"/>
          </w:divBdr>
        </w:div>
        <w:div w:id="1398553605">
          <w:marLeft w:val="480"/>
          <w:marRight w:val="0"/>
          <w:marTop w:val="0"/>
          <w:marBottom w:val="0"/>
          <w:divBdr>
            <w:top w:val="none" w:sz="0" w:space="0" w:color="auto"/>
            <w:left w:val="none" w:sz="0" w:space="0" w:color="auto"/>
            <w:bottom w:val="none" w:sz="0" w:space="0" w:color="auto"/>
            <w:right w:val="none" w:sz="0" w:space="0" w:color="auto"/>
          </w:divBdr>
        </w:div>
        <w:div w:id="1461726709">
          <w:marLeft w:val="480"/>
          <w:marRight w:val="0"/>
          <w:marTop w:val="0"/>
          <w:marBottom w:val="0"/>
          <w:divBdr>
            <w:top w:val="none" w:sz="0" w:space="0" w:color="auto"/>
            <w:left w:val="none" w:sz="0" w:space="0" w:color="auto"/>
            <w:bottom w:val="none" w:sz="0" w:space="0" w:color="auto"/>
            <w:right w:val="none" w:sz="0" w:space="0" w:color="auto"/>
          </w:divBdr>
        </w:div>
        <w:div w:id="1467775119">
          <w:marLeft w:val="480"/>
          <w:marRight w:val="0"/>
          <w:marTop w:val="0"/>
          <w:marBottom w:val="0"/>
          <w:divBdr>
            <w:top w:val="none" w:sz="0" w:space="0" w:color="auto"/>
            <w:left w:val="none" w:sz="0" w:space="0" w:color="auto"/>
            <w:bottom w:val="none" w:sz="0" w:space="0" w:color="auto"/>
            <w:right w:val="none" w:sz="0" w:space="0" w:color="auto"/>
          </w:divBdr>
        </w:div>
        <w:div w:id="1479419653">
          <w:marLeft w:val="480"/>
          <w:marRight w:val="0"/>
          <w:marTop w:val="0"/>
          <w:marBottom w:val="0"/>
          <w:divBdr>
            <w:top w:val="none" w:sz="0" w:space="0" w:color="auto"/>
            <w:left w:val="none" w:sz="0" w:space="0" w:color="auto"/>
            <w:bottom w:val="none" w:sz="0" w:space="0" w:color="auto"/>
            <w:right w:val="none" w:sz="0" w:space="0" w:color="auto"/>
          </w:divBdr>
        </w:div>
        <w:div w:id="1480611072">
          <w:marLeft w:val="480"/>
          <w:marRight w:val="0"/>
          <w:marTop w:val="0"/>
          <w:marBottom w:val="0"/>
          <w:divBdr>
            <w:top w:val="none" w:sz="0" w:space="0" w:color="auto"/>
            <w:left w:val="none" w:sz="0" w:space="0" w:color="auto"/>
            <w:bottom w:val="none" w:sz="0" w:space="0" w:color="auto"/>
            <w:right w:val="none" w:sz="0" w:space="0" w:color="auto"/>
          </w:divBdr>
        </w:div>
        <w:div w:id="1493719782">
          <w:marLeft w:val="480"/>
          <w:marRight w:val="0"/>
          <w:marTop w:val="0"/>
          <w:marBottom w:val="0"/>
          <w:divBdr>
            <w:top w:val="none" w:sz="0" w:space="0" w:color="auto"/>
            <w:left w:val="none" w:sz="0" w:space="0" w:color="auto"/>
            <w:bottom w:val="none" w:sz="0" w:space="0" w:color="auto"/>
            <w:right w:val="none" w:sz="0" w:space="0" w:color="auto"/>
          </w:divBdr>
        </w:div>
        <w:div w:id="1506507476">
          <w:marLeft w:val="480"/>
          <w:marRight w:val="0"/>
          <w:marTop w:val="0"/>
          <w:marBottom w:val="0"/>
          <w:divBdr>
            <w:top w:val="none" w:sz="0" w:space="0" w:color="auto"/>
            <w:left w:val="none" w:sz="0" w:space="0" w:color="auto"/>
            <w:bottom w:val="none" w:sz="0" w:space="0" w:color="auto"/>
            <w:right w:val="none" w:sz="0" w:space="0" w:color="auto"/>
          </w:divBdr>
        </w:div>
        <w:div w:id="1516774141">
          <w:marLeft w:val="480"/>
          <w:marRight w:val="0"/>
          <w:marTop w:val="0"/>
          <w:marBottom w:val="0"/>
          <w:divBdr>
            <w:top w:val="none" w:sz="0" w:space="0" w:color="auto"/>
            <w:left w:val="none" w:sz="0" w:space="0" w:color="auto"/>
            <w:bottom w:val="none" w:sz="0" w:space="0" w:color="auto"/>
            <w:right w:val="none" w:sz="0" w:space="0" w:color="auto"/>
          </w:divBdr>
        </w:div>
        <w:div w:id="1536768803">
          <w:marLeft w:val="480"/>
          <w:marRight w:val="0"/>
          <w:marTop w:val="0"/>
          <w:marBottom w:val="0"/>
          <w:divBdr>
            <w:top w:val="none" w:sz="0" w:space="0" w:color="auto"/>
            <w:left w:val="none" w:sz="0" w:space="0" w:color="auto"/>
            <w:bottom w:val="none" w:sz="0" w:space="0" w:color="auto"/>
            <w:right w:val="none" w:sz="0" w:space="0" w:color="auto"/>
          </w:divBdr>
        </w:div>
        <w:div w:id="1576697533">
          <w:marLeft w:val="480"/>
          <w:marRight w:val="0"/>
          <w:marTop w:val="0"/>
          <w:marBottom w:val="0"/>
          <w:divBdr>
            <w:top w:val="none" w:sz="0" w:space="0" w:color="auto"/>
            <w:left w:val="none" w:sz="0" w:space="0" w:color="auto"/>
            <w:bottom w:val="none" w:sz="0" w:space="0" w:color="auto"/>
            <w:right w:val="none" w:sz="0" w:space="0" w:color="auto"/>
          </w:divBdr>
        </w:div>
        <w:div w:id="1577593278">
          <w:marLeft w:val="480"/>
          <w:marRight w:val="0"/>
          <w:marTop w:val="0"/>
          <w:marBottom w:val="0"/>
          <w:divBdr>
            <w:top w:val="none" w:sz="0" w:space="0" w:color="auto"/>
            <w:left w:val="none" w:sz="0" w:space="0" w:color="auto"/>
            <w:bottom w:val="none" w:sz="0" w:space="0" w:color="auto"/>
            <w:right w:val="none" w:sz="0" w:space="0" w:color="auto"/>
          </w:divBdr>
        </w:div>
        <w:div w:id="1647196699">
          <w:marLeft w:val="480"/>
          <w:marRight w:val="0"/>
          <w:marTop w:val="0"/>
          <w:marBottom w:val="0"/>
          <w:divBdr>
            <w:top w:val="none" w:sz="0" w:space="0" w:color="auto"/>
            <w:left w:val="none" w:sz="0" w:space="0" w:color="auto"/>
            <w:bottom w:val="none" w:sz="0" w:space="0" w:color="auto"/>
            <w:right w:val="none" w:sz="0" w:space="0" w:color="auto"/>
          </w:divBdr>
        </w:div>
        <w:div w:id="1656686359">
          <w:marLeft w:val="480"/>
          <w:marRight w:val="0"/>
          <w:marTop w:val="0"/>
          <w:marBottom w:val="0"/>
          <w:divBdr>
            <w:top w:val="none" w:sz="0" w:space="0" w:color="auto"/>
            <w:left w:val="none" w:sz="0" w:space="0" w:color="auto"/>
            <w:bottom w:val="none" w:sz="0" w:space="0" w:color="auto"/>
            <w:right w:val="none" w:sz="0" w:space="0" w:color="auto"/>
          </w:divBdr>
        </w:div>
        <w:div w:id="1681882766">
          <w:marLeft w:val="480"/>
          <w:marRight w:val="0"/>
          <w:marTop w:val="0"/>
          <w:marBottom w:val="0"/>
          <w:divBdr>
            <w:top w:val="none" w:sz="0" w:space="0" w:color="auto"/>
            <w:left w:val="none" w:sz="0" w:space="0" w:color="auto"/>
            <w:bottom w:val="none" w:sz="0" w:space="0" w:color="auto"/>
            <w:right w:val="none" w:sz="0" w:space="0" w:color="auto"/>
          </w:divBdr>
        </w:div>
        <w:div w:id="1726682040">
          <w:marLeft w:val="480"/>
          <w:marRight w:val="0"/>
          <w:marTop w:val="0"/>
          <w:marBottom w:val="0"/>
          <w:divBdr>
            <w:top w:val="none" w:sz="0" w:space="0" w:color="auto"/>
            <w:left w:val="none" w:sz="0" w:space="0" w:color="auto"/>
            <w:bottom w:val="none" w:sz="0" w:space="0" w:color="auto"/>
            <w:right w:val="none" w:sz="0" w:space="0" w:color="auto"/>
          </w:divBdr>
        </w:div>
        <w:div w:id="1762873589">
          <w:marLeft w:val="480"/>
          <w:marRight w:val="0"/>
          <w:marTop w:val="0"/>
          <w:marBottom w:val="0"/>
          <w:divBdr>
            <w:top w:val="none" w:sz="0" w:space="0" w:color="auto"/>
            <w:left w:val="none" w:sz="0" w:space="0" w:color="auto"/>
            <w:bottom w:val="none" w:sz="0" w:space="0" w:color="auto"/>
            <w:right w:val="none" w:sz="0" w:space="0" w:color="auto"/>
          </w:divBdr>
        </w:div>
      </w:divsChild>
    </w:div>
    <w:div w:id="927889215">
      <w:bodyDiv w:val="1"/>
      <w:marLeft w:val="0"/>
      <w:marRight w:val="0"/>
      <w:marTop w:val="0"/>
      <w:marBottom w:val="0"/>
      <w:divBdr>
        <w:top w:val="none" w:sz="0" w:space="0" w:color="auto"/>
        <w:left w:val="none" w:sz="0" w:space="0" w:color="auto"/>
        <w:bottom w:val="none" w:sz="0" w:space="0" w:color="auto"/>
        <w:right w:val="none" w:sz="0" w:space="0" w:color="auto"/>
      </w:divBdr>
    </w:div>
    <w:div w:id="931858495">
      <w:bodyDiv w:val="1"/>
      <w:marLeft w:val="0"/>
      <w:marRight w:val="0"/>
      <w:marTop w:val="0"/>
      <w:marBottom w:val="0"/>
      <w:divBdr>
        <w:top w:val="none" w:sz="0" w:space="0" w:color="auto"/>
        <w:left w:val="none" w:sz="0" w:space="0" w:color="auto"/>
        <w:bottom w:val="none" w:sz="0" w:space="0" w:color="auto"/>
        <w:right w:val="none" w:sz="0" w:space="0" w:color="auto"/>
      </w:divBdr>
      <w:divsChild>
        <w:div w:id="5255339">
          <w:marLeft w:val="480"/>
          <w:marRight w:val="0"/>
          <w:marTop w:val="0"/>
          <w:marBottom w:val="0"/>
          <w:divBdr>
            <w:top w:val="none" w:sz="0" w:space="0" w:color="auto"/>
            <w:left w:val="none" w:sz="0" w:space="0" w:color="auto"/>
            <w:bottom w:val="none" w:sz="0" w:space="0" w:color="auto"/>
            <w:right w:val="none" w:sz="0" w:space="0" w:color="auto"/>
          </w:divBdr>
        </w:div>
        <w:div w:id="38363012">
          <w:marLeft w:val="480"/>
          <w:marRight w:val="0"/>
          <w:marTop w:val="0"/>
          <w:marBottom w:val="0"/>
          <w:divBdr>
            <w:top w:val="none" w:sz="0" w:space="0" w:color="auto"/>
            <w:left w:val="none" w:sz="0" w:space="0" w:color="auto"/>
            <w:bottom w:val="none" w:sz="0" w:space="0" w:color="auto"/>
            <w:right w:val="none" w:sz="0" w:space="0" w:color="auto"/>
          </w:divBdr>
        </w:div>
        <w:div w:id="44453482">
          <w:marLeft w:val="480"/>
          <w:marRight w:val="0"/>
          <w:marTop w:val="0"/>
          <w:marBottom w:val="0"/>
          <w:divBdr>
            <w:top w:val="none" w:sz="0" w:space="0" w:color="auto"/>
            <w:left w:val="none" w:sz="0" w:space="0" w:color="auto"/>
            <w:bottom w:val="none" w:sz="0" w:space="0" w:color="auto"/>
            <w:right w:val="none" w:sz="0" w:space="0" w:color="auto"/>
          </w:divBdr>
        </w:div>
        <w:div w:id="48187987">
          <w:marLeft w:val="480"/>
          <w:marRight w:val="0"/>
          <w:marTop w:val="0"/>
          <w:marBottom w:val="0"/>
          <w:divBdr>
            <w:top w:val="none" w:sz="0" w:space="0" w:color="auto"/>
            <w:left w:val="none" w:sz="0" w:space="0" w:color="auto"/>
            <w:bottom w:val="none" w:sz="0" w:space="0" w:color="auto"/>
            <w:right w:val="none" w:sz="0" w:space="0" w:color="auto"/>
          </w:divBdr>
        </w:div>
        <w:div w:id="88082279">
          <w:marLeft w:val="480"/>
          <w:marRight w:val="0"/>
          <w:marTop w:val="0"/>
          <w:marBottom w:val="0"/>
          <w:divBdr>
            <w:top w:val="none" w:sz="0" w:space="0" w:color="auto"/>
            <w:left w:val="none" w:sz="0" w:space="0" w:color="auto"/>
            <w:bottom w:val="none" w:sz="0" w:space="0" w:color="auto"/>
            <w:right w:val="none" w:sz="0" w:space="0" w:color="auto"/>
          </w:divBdr>
        </w:div>
        <w:div w:id="97914186">
          <w:marLeft w:val="480"/>
          <w:marRight w:val="0"/>
          <w:marTop w:val="0"/>
          <w:marBottom w:val="0"/>
          <w:divBdr>
            <w:top w:val="none" w:sz="0" w:space="0" w:color="auto"/>
            <w:left w:val="none" w:sz="0" w:space="0" w:color="auto"/>
            <w:bottom w:val="none" w:sz="0" w:space="0" w:color="auto"/>
            <w:right w:val="none" w:sz="0" w:space="0" w:color="auto"/>
          </w:divBdr>
        </w:div>
        <w:div w:id="122622745">
          <w:marLeft w:val="480"/>
          <w:marRight w:val="0"/>
          <w:marTop w:val="0"/>
          <w:marBottom w:val="0"/>
          <w:divBdr>
            <w:top w:val="none" w:sz="0" w:space="0" w:color="auto"/>
            <w:left w:val="none" w:sz="0" w:space="0" w:color="auto"/>
            <w:bottom w:val="none" w:sz="0" w:space="0" w:color="auto"/>
            <w:right w:val="none" w:sz="0" w:space="0" w:color="auto"/>
          </w:divBdr>
        </w:div>
        <w:div w:id="128089232">
          <w:marLeft w:val="480"/>
          <w:marRight w:val="0"/>
          <w:marTop w:val="0"/>
          <w:marBottom w:val="0"/>
          <w:divBdr>
            <w:top w:val="none" w:sz="0" w:space="0" w:color="auto"/>
            <w:left w:val="none" w:sz="0" w:space="0" w:color="auto"/>
            <w:bottom w:val="none" w:sz="0" w:space="0" w:color="auto"/>
            <w:right w:val="none" w:sz="0" w:space="0" w:color="auto"/>
          </w:divBdr>
        </w:div>
        <w:div w:id="131756000">
          <w:marLeft w:val="480"/>
          <w:marRight w:val="0"/>
          <w:marTop w:val="0"/>
          <w:marBottom w:val="0"/>
          <w:divBdr>
            <w:top w:val="none" w:sz="0" w:space="0" w:color="auto"/>
            <w:left w:val="none" w:sz="0" w:space="0" w:color="auto"/>
            <w:bottom w:val="none" w:sz="0" w:space="0" w:color="auto"/>
            <w:right w:val="none" w:sz="0" w:space="0" w:color="auto"/>
          </w:divBdr>
        </w:div>
        <w:div w:id="145170031">
          <w:marLeft w:val="480"/>
          <w:marRight w:val="0"/>
          <w:marTop w:val="0"/>
          <w:marBottom w:val="0"/>
          <w:divBdr>
            <w:top w:val="none" w:sz="0" w:space="0" w:color="auto"/>
            <w:left w:val="none" w:sz="0" w:space="0" w:color="auto"/>
            <w:bottom w:val="none" w:sz="0" w:space="0" w:color="auto"/>
            <w:right w:val="none" w:sz="0" w:space="0" w:color="auto"/>
          </w:divBdr>
        </w:div>
        <w:div w:id="145442164">
          <w:marLeft w:val="480"/>
          <w:marRight w:val="0"/>
          <w:marTop w:val="0"/>
          <w:marBottom w:val="0"/>
          <w:divBdr>
            <w:top w:val="none" w:sz="0" w:space="0" w:color="auto"/>
            <w:left w:val="none" w:sz="0" w:space="0" w:color="auto"/>
            <w:bottom w:val="none" w:sz="0" w:space="0" w:color="auto"/>
            <w:right w:val="none" w:sz="0" w:space="0" w:color="auto"/>
          </w:divBdr>
        </w:div>
        <w:div w:id="164251858">
          <w:marLeft w:val="480"/>
          <w:marRight w:val="0"/>
          <w:marTop w:val="0"/>
          <w:marBottom w:val="0"/>
          <w:divBdr>
            <w:top w:val="none" w:sz="0" w:space="0" w:color="auto"/>
            <w:left w:val="none" w:sz="0" w:space="0" w:color="auto"/>
            <w:bottom w:val="none" w:sz="0" w:space="0" w:color="auto"/>
            <w:right w:val="none" w:sz="0" w:space="0" w:color="auto"/>
          </w:divBdr>
        </w:div>
        <w:div w:id="182938871">
          <w:marLeft w:val="480"/>
          <w:marRight w:val="0"/>
          <w:marTop w:val="0"/>
          <w:marBottom w:val="0"/>
          <w:divBdr>
            <w:top w:val="none" w:sz="0" w:space="0" w:color="auto"/>
            <w:left w:val="none" w:sz="0" w:space="0" w:color="auto"/>
            <w:bottom w:val="none" w:sz="0" w:space="0" w:color="auto"/>
            <w:right w:val="none" w:sz="0" w:space="0" w:color="auto"/>
          </w:divBdr>
        </w:div>
        <w:div w:id="186800349">
          <w:marLeft w:val="480"/>
          <w:marRight w:val="0"/>
          <w:marTop w:val="0"/>
          <w:marBottom w:val="0"/>
          <w:divBdr>
            <w:top w:val="none" w:sz="0" w:space="0" w:color="auto"/>
            <w:left w:val="none" w:sz="0" w:space="0" w:color="auto"/>
            <w:bottom w:val="none" w:sz="0" w:space="0" w:color="auto"/>
            <w:right w:val="none" w:sz="0" w:space="0" w:color="auto"/>
          </w:divBdr>
        </w:div>
        <w:div w:id="189681967">
          <w:marLeft w:val="480"/>
          <w:marRight w:val="0"/>
          <w:marTop w:val="0"/>
          <w:marBottom w:val="0"/>
          <w:divBdr>
            <w:top w:val="none" w:sz="0" w:space="0" w:color="auto"/>
            <w:left w:val="none" w:sz="0" w:space="0" w:color="auto"/>
            <w:bottom w:val="none" w:sz="0" w:space="0" w:color="auto"/>
            <w:right w:val="none" w:sz="0" w:space="0" w:color="auto"/>
          </w:divBdr>
        </w:div>
        <w:div w:id="211577286">
          <w:marLeft w:val="480"/>
          <w:marRight w:val="0"/>
          <w:marTop w:val="0"/>
          <w:marBottom w:val="0"/>
          <w:divBdr>
            <w:top w:val="none" w:sz="0" w:space="0" w:color="auto"/>
            <w:left w:val="none" w:sz="0" w:space="0" w:color="auto"/>
            <w:bottom w:val="none" w:sz="0" w:space="0" w:color="auto"/>
            <w:right w:val="none" w:sz="0" w:space="0" w:color="auto"/>
          </w:divBdr>
        </w:div>
        <w:div w:id="225995276">
          <w:marLeft w:val="480"/>
          <w:marRight w:val="0"/>
          <w:marTop w:val="0"/>
          <w:marBottom w:val="0"/>
          <w:divBdr>
            <w:top w:val="none" w:sz="0" w:space="0" w:color="auto"/>
            <w:left w:val="none" w:sz="0" w:space="0" w:color="auto"/>
            <w:bottom w:val="none" w:sz="0" w:space="0" w:color="auto"/>
            <w:right w:val="none" w:sz="0" w:space="0" w:color="auto"/>
          </w:divBdr>
        </w:div>
        <w:div w:id="238297135">
          <w:marLeft w:val="480"/>
          <w:marRight w:val="0"/>
          <w:marTop w:val="0"/>
          <w:marBottom w:val="0"/>
          <w:divBdr>
            <w:top w:val="none" w:sz="0" w:space="0" w:color="auto"/>
            <w:left w:val="none" w:sz="0" w:space="0" w:color="auto"/>
            <w:bottom w:val="none" w:sz="0" w:space="0" w:color="auto"/>
            <w:right w:val="none" w:sz="0" w:space="0" w:color="auto"/>
          </w:divBdr>
        </w:div>
        <w:div w:id="239756940">
          <w:marLeft w:val="480"/>
          <w:marRight w:val="0"/>
          <w:marTop w:val="0"/>
          <w:marBottom w:val="0"/>
          <w:divBdr>
            <w:top w:val="none" w:sz="0" w:space="0" w:color="auto"/>
            <w:left w:val="none" w:sz="0" w:space="0" w:color="auto"/>
            <w:bottom w:val="none" w:sz="0" w:space="0" w:color="auto"/>
            <w:right w:val="none" w:sz="0" w:space="0" w:color="auto"/>
          </w:divBdr>
        </w:div>
        <w:div w:id="248539464">
          <w:marLeft w:val="480"/>
          <w:marRight w:val="0"/>
          <w:marTop w:val="0"/>
          <w:marBottom w:val="0"/>
          <w:divBdr>
            <w:top w:val="none" w:sz="0" w:space="0" w:color="auto"/>
            <w:left w:val="none" w:sz="0" w:space="0" w:color="auto"/>
            <w:bottom w:val="none" w:sz="0" w:space="0" w:color="auto"/>
            <w:right w:val="none" w:sz="0" w:space="0" w:color="auto"/>
          </w:divBdr>
        </w:div>
        <w:div w:id="250549575">
          <w:marLeft w:val="480"/>
          <w:marRight w:val="0"/>
          <w:marTop w:val="0"/>
          <w:marBottom w:val="0"/>
          <w:divBdr>
            <w:top w:val="none" w:sz="0" w:space="0" w:color="auto"/>
            <w:left w:val="none" w:sz="0" w:space="0" w:color="auto"/>
            <w:bottom w:val="none" w:sz="0" w:space="0" w:color="auto"/>
            <w:right w:val="none" w:sz="0" w:space="0" w:color="auto"/>
          </w:divBdr>
        </w:div>
        <w:div w:id="251740866">
          <w:marLeft w:val="480"/>
          <w:marRight w:val="0"/>
          <w:marTop w:val="0"/>
          <w:marBottom w:val="0"/>
          <w:divBdr>
            <w:top w:val="none" w:sz="0" w:space="0" w:color="auto"/>
            <w:left w:val="none" w:sz="0" w:space="0" w:color="auto"/>
            <w:bottom w:val="none" w:sz="0" w:space="0" w:color="auto"/>
            <w:right w:val="none" w:sz="0" w:space="0" w:color="auto"/>
          </w:divBdr>
        </w:div>
        <w:div w:id="255477633">
          <w:marLeft w:val="480"/>
          <w:marRight w:val="0"/>
          <w:marTop w:val="0"/>
          <w:marBottom w:val="0"/>
          <w:divBdr>
            <w:top w:val="none" w:sz="0" w:space="0" w:color="auto"/>
            <w:left w:val="none" w:sz="0" w:space="0" w:color="auto"/>
            <w:bottom w:val="none" w:sz="0" w:space="0" w:color="auto"/>
            <w:right w:val="none" w:sz="0" w:space="0" w:color="auto"/>
          </w:divBdr>
        </w:div>
        <w:div w:id="256641541">
          <w:marLeft w:val="480"/>
          <w:marRight w:val="0"/>
          <w:marTop w:val="0"/>
          <w:marBottom w:val="0"/>
          <w:divBdr>
            <w:top w:val="none" w:sz="0" w:space="0" w:color="auto"/>
            <w:left w:val="none" w:sz="0" w:space="0" w:color="auto"/>
            <w:bottom w:val="none" w:sz="0" w:space="0" w:color="auto"/>
            <w:right w:val="none" w:sz="0" w:space="0" w:color="auto"/>
          </w:divBdr>
        </w:div>
        <w:div w:id="257376512">
          <w:marLeft w:val="480"/>
          <w:marRight w:val="0"/>
          <w:marTop w:val="0"/>
          <w:marBottom w:val="0"/>
          <w:divBdr>
            <w:top w:val="none" w:sz="0" w:space="0" w:color="auto"/>
            <w:left w:val="none" w:sz="0" w:space="0" w:color="auto"/>
            <w:bottom w:val="none" w:sz="0" w:space="0" w:color="auto"/>
            <w:right w:val="none" w:sz="0" w:space="0" w:color="auto"/>
          </w:divBdr>
        </w:div>
        <w:div w:id="274366248">
          <w:marLeft w:val="480"/>
          <w:marRight w:val="0"/>
          <w:marTop w:val="0"/>
          <w:marBottom w:val="0"/>
          <w:divBdr>
            <w:top w:val="none" w:sz="0" w:space="0" w:color="auto"/>
            <w:left w:val="none" w:sz="0" w:space="0" w:color="auto"/>
            <w:bottom w:val="none" w:sz="0" w:space="0" w:color="auto"/>
            <w:right w:val="none" w:sz="0" w:space="0" w:color="auto"/>
          </w:divBdr>
        </w:div>
        <w:div w:id="275524861">
          <w:marLeft w:val="480"/>
          <w:marRight w:val="0"/>
          <w:marTop w:val="0"/>
          <w:marBottom w:val="0"/>
          <w:divBdr>
            <w:top w:val="none" w:sz="0" w:space="0" w:color="auto"/>
            <w:left w:val="none" w:sz="0" w:space="0" w:color="auto"/>
            <w:bottom w:val="none" w:sz="0" w:space="0" w:color="auto"/>
            <w:right w:val="none" w:sz="0" w:space="0" w:color="auto"/>
          </w:divBdr>
        </w:div>
        <w:div w:id="282002956">
          <w:marLeft w:val="480"/>
          <w:marRight w:val="0"/>
          <w:marTop w:val="0"/>
          <w:marBottom w:val="0"/>
          <w:divBdr>
            <w:top w:val="none" w:sz="0" w:space="0" w:color="auto"/>
            <w:left w:val="none" w:sz="0" w:space="0" w:color="auto"/>
            <w:bottom w:val="none" w:sz="0" w:space="0" w:color="auto"/>
            <w:right w:val="none" w:sz="0" w:space="0" w:color="auto"/>
          </w:divBdr>
        </w:div>
        <w:div w:id="286476976">
          <w:marLeft w:val="480"/>
          <w:marRight w:val="0"/>
          <w:marTop w:val="0"/>
          <w:marBottom w:val="0"/>
          <w:divBdr>
            <w:top w:val="none" w:sz="0" w:space="0" w:color="auto"/>
            <w:left w:val="none" w:sz="0" w:space="0" w:color="auto"/>
            <w:bottom w:val="none" w:sz="0" w:space="0" w:color="auto"/>
            <w:right w:val="none" w:sz="0" w:space="0" w:color="auto"/>
          </w:divBdr>
        </w:div>
        <w:div w:id="332726886">
          <w:marLeft w:val="480"/>
          <w:marRight w:val="0"/>
          <w:marTop w:val="0"/>
          <w:marBottom w:val="0"/>
          <w:divBdr>
            <w:top w:val="none" w:sz="0" w:space="0" w:color="auto"/>
            <w:left w:val="none" w:sz="0" w:space="0" w:color="auto"/>
            <w:bottom w:val="none" w:sz="0" w:space="0" w:color="auto"/>
            <w:right w:val="none" w:sz="0" w:space="0" w:color="auto"/>
          </w:divBdr>
        </w:div>
        <w:div w:id="347953387">
          <w:marLeft w:val="480"/>
          <w:marRight w:val="0"/>
          <w:marTop w:val="0"/>
          <w:marBottom w:val="0"/>
          <w:divBdr>
            <w:top w:val="none" w:sz="0" w:space="0" w:color="auto"/>
            <w:left w:val="none" w:sz="0" w:space="0" w:color="auto"/>
            <w:bottom w:val="none" w:sz="0" w:space="0" w:color="auto"/>
            <w:right w:val="none" w:sz="0" w:space="0" w:color="auto"/>
          </w:divBdr>
        </w:div>
        <w:div w:id="348333286">
          <w:marLeft w:val="480"/>
          <w:marRight w:val="0"/>
          <w:marTop w:val="0"/>
          <w:marBottom w:val="0"/>
          <w:divBdr>
            <w:top w:val="none" w:sz="0" w:space="0" w:color="auto"/>
            <w:left w:val="none" w:sz="0" w:space="0" w:color="auto"/>
            <w:bottom w:val="none" w:sz="0" w:space="0" w:color="auto"/>
            <w:right w:val="none" w:sz="0" w:space="0" w:color="auto"/>
          </w:divBdr>
        </w:div>
        <w:div w:id="370811668">
          <w:marLeft w:val="480"/>
          <w:marRight w:val="0"/>
          <w:marTop w:val="0"/>
          <w:marBottom w:val="0"/>
          <w:divBdr>
            <w:top w:val="none" w:sz="0" w:space="0" w:color="auto"/>
            <w:left w:val="none" w:sz="0" w:space="0" w:color="auto"/>
            <w:bottom w:val="none" w:sz="0" w:space="0" w:color="auto"/>
            <w:right w:val="none" w:sz="0" w:space="0" w:color="auto"/>
          </w:divBdr>
        </w:div>
        <w:div w:id="388309243">
          <w:marLeft w:val="480"/>
          <w:marRight w:val="0"/>
          <w:marTop w:val="0"/>
          <w:marBottom w:val="0"/>
          <w:divBdr>
            <w:top w:val="none" w:sz="0" w:space="0" w:color="auto"/>
            <w:left w:val="none" w:sz="0" w:space="0" w:color="auto"/>
            <w:bottom w:val="none" w:sz="0" w:space="0" w:color="auto"/>
            <w:right w:val="none" w:sz="0" w:space="0" w:color="auto"/>
          </w:divBdr>
        </w:div>
        <w:div w:id="392898673">
          <w:marLeft w:val="480"/>
          <w:marRight w:val="0"/>
          <w:marTop w:val="0"/>
          <w:marBottom w:val="0"/>
          <w:divBdr>
            <w:top w:val="none" w:sz="0" w:space="0" w:color="auto"/>
            <w:left w:val="none" w:sz="0" w:space="0" w:color="auto"/>
            <w:bottom w:val="none" w:sz="0" w:space="0" w:color="auto"/>
            <w:right w:val="none" w:sz="0" w:space="0" w:color="auto"/>
          </w:divBdr>
        </w:div>
        <w:div w:id="394161003">
          <w:marLeft w:val="480"/>
          <w:marRight w:val="0"/>
          <w:marTop w:val="0"/>
          <w:marBottom w:val="0"/>
          <w:divBdr>
            <w:top w:val="none" w:sz="0" w:space="0" w:color="auto"/>
            <w:left w:val="none" w:sz="0" w:space="0" w:color="auto"/>
            <w:bottom w:val="none" w:sz="0" w:space="0" w:color="auto"/>
            <w:right w:val="none" w:sz="0" w:space="0" w:color="auto"/>
          </w:divBdr>
        </w:div>
        <w:div w:id="399212491">
          <w:marLeft w:val="480"/>
          <w:marRight w:val="0"/>
          <w:marTop w:val="0"/>
          <w:marBottom w:val="0"/>
          <w:divBdr>
            <w:top w:val="none" w:sz="0" w:space="0" w:color="auto"/>
            <w:left w:val="none" w:sz="0" w:space="0" w:color="auto"/>
            <w:bottom w:val="none" w:sz="0" w:space="0" w:color="auto"/>
            <w:right w:val="none" w:sz="0" w:space="0" w:color="auto"/>
          </w:divBdr>
        </w:div>
        <w:div w:id="403799846">
          <w:marLeft w:val="480"/>
          <w:marRight w:val="0"/>
          <w:marTop w:val="0"/>
          <w:marBottom w:val="0"/>
          <w:divBdr>
            <w:top w:val="none" w:sz="0" w:space="0" w:color="auto"/>
            <w:left w:val="none" w:sz="0" w:space="0" w:color="auto"/>
            <w:bottom w:val="none" w:sz="0" w:space="0" w:color="auto"/>
            <w:right w:val="none" w:sz="0" w:space="0" w:color="auto"/>
          </w:divBdr>
        </w:div>
        <w:div w:id="411466025">
          <w:marLeft w:val="480"/>
          <w:marRight w:val="0"/>
          <w:marTop w:val="0"/>
          <w:marBottom w:val="0"/>
          <w:divBdr>
            <w:top w:val="none" w:sz="0" w:space="0" w:color="auto"/>
            <w:left w:val="none" w:sz="0" w:space="0" w:color="auto"/>
            <w:bottom w:val="none" w:sz="0" w:space="0" w:color="auto"/>
            <w:right w:val="none" w:sz="0" w:space="0" w:color="auto"/>
          </w:divBdr>
        </w:div>
        <w:div w:id="412901222">
          <w:marLeft w:val="480"/>
          <w:marRight w:val="0"/>
          <w:marTop w:val="0"/>
          <w:marBottom w:val="0"/>
          <w:divBdr>
            <w:top w:val="none" w:sz="0" w:space="0" w:color="auto"/>
            <w:left w:val="none" w:sz="0" w:space="0" w:color="auto"/>
            <w:bottom w:val="none" w:sz="0" w:space="0" w:color="auto"/>
            <w:right w:val="none" w:sz="0" w:space="0" w:color="auto"/>
          </w:divBdr>
        </w:div>
        <w:div w:id="420107008">
          <w:marLeft w:val="480"/>
          <w:marRight w:val="0"/>
          <w:marTop w:val="0"/>
          <w:marBottom w:val="0"/>
          <w:divBdr>
            <w:top w:val="none" w:sz="0" w:space="0" w:color="auto"/>
            <w:left w:val="none" w:sz="0" w:space="0" w:color="auto"/>
            <w:bottom w:val="none" w:sz="0" w:space="0" w:color="auto"/>
            <w:right w:val="none" w:sz="0" w:space="0" w:color="auto"/>
          </w:divBdr>
        </w:div>
        <w:div w:id="423035309">
          <w:marLeft w:val="480"/>
          <w:marRight w:val="0"/>
          <w:marTop w:val="0"/>
          <w:marBottom w:val="0"/>
          <w:divBdr>
            <w:top w:val="none" w:sz="0" w:space="0" w:color="auto"/>
            <w:left w:val="none" w:sz="0" w:space="0" w:color="auto"/>
            <w:bottom w:val="none" w:sz="0" w:space="0" w:color="auto"/>
            <w:right w:val="none" w:sz="0" w:space="0" w:color="auto"/>
          </w:divBdr>
        </w:div>
        <w:div w:id="454717865">
          <w:marLeft w:val="480"/>
          <w:marRight w:val="0"/>
          <w:marTop w:val="0"/>
          <w:marBottom w:val="0"/>
          <w:divBdr>
            <w:top w:val="none" w:sz="0" w:space="0" w:color="auto"/>
            <w:left w:val="none" w:sz="0" w:space="0" w:color="auto"/>
            <w:bottom w:val="none" w:sz="0" w:space="0" w:color="auto"/>
            <w:right w:val="none" w:sz="0" w:space="0" w:color="auto"/>
          </w:divBdr>
        </w:div>
        <w:div w:id="458495224">
          <w:marLeft w:val="480"/>
          <w:marRight w:val="0"/>
          <w:marTop w:val="0"/>
          <w:marBottom w:val="0"/>
          <w:divBdr>
            <w:top w:val="none" w:sz="0" w:space="0" w:color="auto"/>
            <w:left w:val="none" w:sz="0" w:space="0" w:color="auto"/>
            <w:bottom w:val="none" w:sz="0" w:space="0" w:color="auto"/>
            <w:right w:val="none" w:sz="0" w:space="0" w:color="auto"/>
          </w:divBdr>
        </w:div>
        <w:div w:id="465198322">
          <w:marLeft w:val="480"/>
          <w:marRight w:val="0"/>
          <w:marTop w:val="0"/>
          <w:marBottom w:val="0"/>
          <w:divBdr>
            <w:top w:val="none" w:sz="0" w:space="0" w:color="auto"/>
            <w:left w:val="none" w:sz="0" w:space="0" w:color="auto"/>
            <w:bottom w:val="none" w:sz="0" w:space="0" w:color="auto"/>
            <w:right w:val="none" w:sz="0" w:space="0" w:color="auto"/>
          </w:divBdr>
        </w:div>
        <w:div w:id="481048756">
          <w:marLeft w:val="480"/>
          <w:marRight w:val="0"/>
          <w:marTop w:val="0"/>
          <w:marBottom w:val="0"/>
          <w:divBdr>
            <w:top w:val="none" w:sz="0" w:space="0" w:color="auto"/>
            <w:left w:val="none" w:sz="0" w:space="0" w:color="auto"/>
            <w:bottom w:val="none" w:sz="0" w:space="0" w:color="auto"/>
            <w:right w:val="none" w:sz="0" w:space="0" w:color="auto"/>
          </w:divBdr>
        </w:div>
        <w:div w:id="497426619">
          <w:marLeft w:val="480"/>
          <w:marRight w:val="0"/>
          <w:marTop w:val="0"/>
          <w:marBottom w:val="0"/>
          <w:divBdr>
            <w:top w:val="none" w:sz="0" w:space="0" w:color="auto"/>
            <w:left w:val="none" w:sz="0" w:space="0" w:color="auto"/>
            <w:bottom w:val="none" w:sz="0" w:space="0" w:color="auto"/>
            <w:right w:val="none" w:sz="0" w:space="0" w:color="auto"/>
          </w:divBdr>
        </w:div>
        <w:div w:id="509490269">
          <w:marLeft w:val="480"/>
          <w:marRight w:val="0"/>
          <w:marTop w:val="0"/>
          <w:marBottom w:val="0"/>
          <w:divBdr>
            <w:top w:val="none" w:sz="0" w:space="0" w:color="auto"/>
            <w:left w:val="none" w:sz="0" w:space="0" w:color="auto"/>
            <w:bottom w:val="none" w:sz="0" w:space="0" w:color="auto"/>
            <w:right w:val="none" w:sz="0" w:space="0" w:color="auto"/>
          </w:divBdr>
        </w:div>
        <w:div w:id="510528506">
          <w:marLeft w:val="480"/>
          <w:marRight w:val="0"/>
          <w:marTop w:val="0"/>
          <w:marBottom w:val="0"/>
          <w:divBdr>
            <w:top w:val="none" w:sz="0" w:space="0" w:color="auto"/>
            <w:left w:val="none" w:sz="0" w:space="0" w:color="auto"/>
            <w:bottom w:val="none" w:sz="0" w:space="0" w:color="auto"/>
            <w:right w:val="none" w:sz="0" w:space="0" w:color="auto"/>
          </w:divBdr>
        </w:div>
        <w:div w:id="555313845">
          <w:marLeft w:val="480"/>
          <w:marRight w:val="0"/>
          <w:marTop w:val="0"/>
          <w:marBottom w:val="0"/>
          <w:divBdr>
            <w:top w:val="none" w:sz="0" w:space="0" w:color="auto"/>
            <w:left w:val="none" w:sz="0" w:space="0" w:color="auto"/>
            <w:bottom w:val="none" w:sz="0" w:space="0" w:color="auto"/>
            <w:right w:val="none" w:sz="0" w:space="0" w:color="auto"/>
          </w:divBdr>
        </w:div>
        <w:div w:id="556819969">
          <w:marLeft w:val="480"/>
          <w:marRight w:val="0"/>
          <w:marTop w:val="0"/>
          <w:marBottom w:val="0"/>
          <w:divBdr>
            <w:top w:val="none" w:sz="0" w:space="0" w:color="auto"/>
            <w:left w:val="none" w:sz="0" w:space="0" w:color="auto"/>
            <w:bottom w:val="none" w:sz="0" w:space="0" w:color="auto"/>
            <w:right w:val="none" w:sz="0" w:space="0" w:color="auto"/>
          </w:divBdr>
        </w:div>
        <w:div w:id="561984962">
          <w:marLeft w:val="480"/>
          <w:marRight w:val="0"/>
          <w:marTop w:val="0"/>
          <w:marBottom w:val="0"/>
          <w:divBdr>
            <w:top w:val="none" w:sz="0" w:space="0" w:color="auto"/>
            <w:left w:val="none" w:sz="0" w:space="0" w:color="auto"/>
            <w:bottom w:val="none" w:sz="0" w:space="0" w:color="auto"/>
            <w:right w:val="none" w:sz="0" w:space="0" w:color="auto"/>
          </w:divBdr>
        </w:div>
        <w:div w:id="569194877">
          <w:marLeft w:val="480"/>
          <w:marRight w:val="0"/>
          <w:marTop w:val="0"/>
          <w:marBottom w:val="0"/>
          <w:divBdr>
            <w:top w:val="none" w:sz="0" w:space="0" w:color="auto"/>
            <w:left w:val="none" w:sz="0" w:space="0" w:color="auto"/>
            <w:bottom w:val="none" w:sz="0" w:space="0" w:color="auto"/>
            <w:right w:val="none" w:sz="0" w:space="0" w:color="auto"/>
          </w:divBdr>
        </w:div>
        <w:div w:id="575818042">
          <w:marLeft w:val="480"/>
          <w:marRight w:val="0"/>
          <w:marTop w:val="0"/>
          <w:marBottom w:val="0"/>
          <w:divBdr>
            <w:top w:val="none" w:sz="0" w:space="0" w:color="auto"/>
            <w:left w:val="none" w:sz="0" w:space="0" w:color="auto"/>
            <w:bottom w:val="none" w:sz="0" w:space="0" w:color="auto"/>
            <w:right w:val="none" w:sz="0" w:space="0" w:color="auto"/>
          </w:divBdr>
        </w:div>
        <w:div w:id="576355482">
          <w:marLeft w:val="480"/>
          <w:marRight w:val="0"/>
          <w:marTop w:val="0"/>
          <w:marBottom w:val="0"/>
          <w:divBdr>
            <w:top w:val="none" w:sz="0" w:space="0" w:color="auto"/>
            <w:left w:val="none" w:sz="0" w:space="0" w:color="auto"/>
            <w:bottom w:val="none" w:sz="0" w:space="0" w:color="auto"/>
            <w:right w:val="none" w:sz="0" w:space="0" w:color="auto"/>
          </w:divBdr>
        </w:div>
        <w:div w:id="583294938">
          <w:marLeft w:val="480"/>
          <w:marRight w:val="0"/>
          <w:marTop w:val="0"/>
          <w:marBottom w:val="0"/>
          <w:divBdr>
            <w:top w:val="none" w:sz="0" w:space="0" w:color="auto"/>
            <w:left w:val="none" w:sz="0" w:space="0" w:color="auto"/>
            <w:bottom w:val="none" w:sz="0" w:space="0" w:color="auto"/>
            <w:right w:val="none" w:sz="0" w:space="0" w:color="auto"/>
          </w:divBdr>
        </w:div>
        <w:div w:id="590554012">
          <w:marLeft w:val="480"/>
          <w:marRight w:val="0"/>
          <w:marTop w:val="0"/>
          <w:marBottom w:val="0"/>
          <w:divBdr>
            <w:top w:val="none" w:sz="0" w:space="0" w:color="auto"/>
            <w:left w:val="none" w:sz="0" w:space="0" w:color="auto"/>
            <w:bottom w:val="none" w:sz="0" w:space="0" w:color="auto"/>
            <w:right w:val="none" w:sz="0" w:space="0" w:color="auto"/>
          </w:divBdr>
        </w:div>
        <w:div w:id="600066851">
          <w:marLeft w:val="480"/>
          <w:marRight w:val="0"/>
          <w:marTop w:val="0"/>
          <w:marBottom w:val="0"/>
          <w:divBdr>
            <w:top w:val="none" w:sz="0" w:space="0" w:color="auto"/>
            <w:left w:val="none" w:sz="0" w:space="0" w:color="auto"/>
            <w:bottom w:val="none" w:sz="0" w:space="0" w:color="auto"/>
            <w:right w:val="none" w:sz="0" w:space="0" w:color="auto"/>
          </w:divBdr>
        </w:div>
        <w:div w:id="603196375">
          <w:marLeft w:val="480"/>
          <w:marRight w:val="0"/>
          <w:marTop w:val="0"/>
          <w:marBottom w:val="0"/>
          <w:divBdr>
            <w:top w:val="none" w:sz="0" w:space="0" w:color="auto"/>
            <w:left w:val="none" w:sz="0" w:space="0" w:color="auto"/>
            <w:bottom w:val="none" w:sz="0" w:space="0" w:color="auto"/>
            <w:right w:val="none" w:sz="0" w:space="0" w:color="auto"/>
          </w:divBdr>
        </w:div>
        <w:div w:id="605239250">
          <w:marLeft w:val="480"/>
          <w:marRight w:val="0"/>
          <w:marTop w:val="0"/>
          <w:marBottom w:val="0"/>
          <w:divBdr>
            <w:top w:val="none" w:sz="0" w:space="0" w:color="auto"/>
            <w:left w:val="none" w:sz="0" w:space="0" w:color="auto"/>
            <w:bottom w:val="none" w:sz="0" w:space="0" w:color="auto"/>
            <w:right w:val="none" w:sz="0" w:space="0" w:color="auto"/>
          </w:divBdr>
        </w:div>
        <w:div w:id="627971040">
          <w:marLeft w:val="480"/>
          <w:marRight w:val="0"/>
          <w:marTop w:val="0"/>
          <w:marBottom w:val="0"/>
          <w:divBdr>
            <w:top w:val="none" w:sz="0" w:space="0" w:color="auto"/>
            <w:left w:val="none" w:sz="0" w:space="0" w:color="auto"/>
            <w:bottom w:val="none" w:sz="0" w:space="0" w:color="auto"/>
            <w:right w:val="none" w:sz="0" w:space="0" w:color="auto"/>
          </w:divBdr>
        </w:div>
        <w:div w:id="630599778">
          <w:marLeft w:val="480"/>
          <w:marRight w:val="0"/>
          <w:marTop w:val="0"/>
          <w:marBottom w:val="0"/>
          <w:divBdr>
            <w:top w:val="none" w:sz="0" w:space="0" w:color="auto"/>
            <w:left w:val="none" w:sz="0" w:space="0" w:color="auto"/>
            <w:bottom w:val="none" w:sz="0" w:space="0" w:color="auto"/>
            <w:right w:val="none" w:sz="0" w:space="0" w:color="auto"/>
          </w:divBdr>
        </w:div>
        <w:div w:id="640693179">
          <w:marLeft w:val="480"/>
          <w:marRight w:val="0"/>
          <w:marTop w:val="0"/>
          <w:marBottom w:val="0"/>
          <w:divBdr>
            <w:top w:val="none" w:sz="0" w:space="0" w:color="auto"/>
            <w:left w:val="none" w:sz="0" w:space="0" w:color="auto"/>
            <w:bottom w:val="none" w:sz="0" w:space="0" w:color="auto"/>
            <w:right w:val="none" w:sz="0" w:space="0" w:color="auto"/>
          </w:divBdr>
        </w:div>
        <w:div w:id="641156693">
          <w:marLeft w:val="480"/>
          <w:marRight w:val="0"/>
          <w:marTop w:val="0"/>
          <w:marBottom w:val="0"/>
          <w:divBdr>
            <w:top w:val="none" w:sz="0" w:space="0" w:color="auto"/>
            <w:left w:val="none" w:sz="0" w:space="0" w:color="auto"/>
            <w:bottom w:val="none" w:sz="0" w:space="0" w:color="auto"/>
            <w:right w:val="none" w:sz="0" w:space="0" w:color="auto"/>
          </w:divBdr>
        </w:div>
        <w:div w:id="643045554">
          <w:marLeft w:val="480"/>
          <w:marRight w:val="0"/>
          <w:marTop w:val="0"/>
          <w:marBottom w:val="0"/>
          <w:divBdr>
            <w:top w:val="none" w:sz="0" w:space="0" w:color="auto"/>
            <w:left w:val="none" w:sz="0" w:space="0" w:color="auto"/>
            <w:bottom w:val="none" w:sz="0" w:space="0" w:color="auto"/>
            <w:right w:val="none" w:sz="0" w:space="0" w:color="auto"/>
          </w:divBdr>
        </w:div>
        <w:div w:id="644554130">
          <w:marLeft w:val="480"/>
          <w:marRight w:val="0"/>
          <w:marTop w:val="0"/>
          <w:marBottom w:val="0"/>
          <w:divBdr>
            <w:top w:val="none" w:sz="0" w:space="0" w:color="auto"/>
            <w:left w:val="none" w:sz="0" w:space="0" w:color="auto"/>
            <w:bottom w:val="none" w:sz="0" w:space="0" w:color="auto"/>
            <w:right w:val="none" w:sz="0" w:space="0" w:color="auto"/>
          </w:divBdr>
        </w:div>
        <w:div w:id="708065357">
          <w:marLeft w:val="480"/>
          <w:marRight w:val="0"/>
          <w:marTop w:val="0"/>
          <w:marBottom w:val="0"/>
          <w:divBdr>
            <w:top w:val="none" w:sz="0" w:space="0" w:color="auto"/>
            <w:left w:val="none" w:sz="0" w:space="0" w:color="auto"/>
            <w:bottom w:val="none" w:sz="0" w:space="0" w:color="auto"/>
            <w:right w:val="none" w:sz="0" w:space="0" w:color="auto"/>
          </w:divBdr>
        </w:div>
        <w:div w:id="709115142">
          <w:marLeft w:val="480"/>
          <w:marRight w:val="0"/>
          <w:marTop w:val="0"/>
          <w:marBottom w:val="0"/>
          <w:divBdr>
            <w:top w:val="none" w:sz="0" w:space="0" w:color="auto"/>
            <w:left w:val="none" w:sz="0" w:space="0" w:color="auto"/>
            <w:bottom w:val="none" w:sz="0" w:space="0" w:color="auto"/>
            <w:right w:val="none" w:sz="0" w:space="0" w:color="auto"/>
          </w:divBdr>
        </w:div>
        <w:div w:id="723531103">
          <w:marLeft w:val="480"/>
          <w:marRight w:val="0"/>
          <w:marTop w:val="0"/>
          <w:marBottom w:val="0"/>
          <w:divBdr>
            <w:top w:val="none" w:sz="0" w:space="0" w:color="auto"/>
            <w:left w:val="none" w:sz="0" w:space="0" w:color="auto"/>
            <w:bottom w:val="none" w:sz="0" w:space="0" w:color="auto"/>
            <w:right w:val="none" w:sz="0" w:space="0" w:color="auto"/>
          </w:divBdr>
        </w:div>
        <w:div w:id="728843215">
          <w:marLeft w:val="480"/>
          <w:marRight w:val="0"/>
          <w:marTop w:val="0"/>
          <w:marBottom w:val="0"/>
          <w:divBdr>
            <w:top w:val="none" w:sz="0" w:space="0" w:color="auto"/>
            <w:left w:val="none" w:sz="0" w:space="0" w:color="auto"/>
            <w:bottom w:val="none" w:sz="0" w:space="0" w:color="auto"/>
            <w:right w:val="none" w:sz="0" w:space="0" w:color="auto"/>
          </w:divBdr>
        </w:div>
        <w:div w:id="741172179">
          <w:marLeft w:val="480"/>
          <w:marRight w:val="0"/>
          <w:marTop w:val="0"/>
          <w:marBottom w:val="0"/>
          <w:divBdr>
            <w:top w:val="none" w:sz="0" w:space="0" w:color="auto"/>
            <w:left w:val="none" w:sz="0" w:space="0" w:color="auto"/>
            <w:bottom w:val="none" w:sz="0" w:space="0" w:color="auto"/>
            <w:right w:val="none" w:sz="0" w:space="0" w:color="auto"/>
          </w:divBdr>
        </w:div>
        <w:div w:id="744763989">
          <w:marLeft w:val="480"/>
          <w:marRight w:val="0"/>
          <w:marTop w:val="0"/>
          <w:marBottom w:val="0"/>
          <w:divBdr>
            <w:top w:val="none" w:sz="0" w:space="0" w:color="auto"/>
            <w:left w:val="none" w:sz="0" w:space="0" w:color="auto"/>
            <w:bottom w:val="none" w:sz="0" w:space="0" w:color="auto"/>
            <w:right w:val="none" w:sz="0" w:space="0" w:color="auto"/>
          </w:divBdr>
        </w:div>
        <w:div w:id="763569007">
          <w:marLeft w:val="480"/>
          <w:marRight w:val="0"/>
          <w:marTop w:val="0"/>
          <w:marBottom w:val="0"/>
          <w:divBdr>
            <w:top w:val="none" w:sz="0" w:space="0" w:color="auto"/>
            <w:left w:val="none" w:sz="0" w:space="0" w:color="auto"/>
            <w:bottom w:val="none" w:sz="0" w:space="0" w:color="auto"/>
            <w:right w:val="none" w:sz="0" w:space="0" w:color="auto"/>
          </w:divBdr>
        </w:div>
        <w:div w:id="786193969">
          <w:marLeft w:val="480"/>
          <w:marRight w:val="0"/>
          <w:marTop w:val="0"/>
          <w:marBottom w:val="0"/>
          <w:divBdr>
            <w:top w:val="none" w:sz="0" w:space="0" w:color="auto"/>
            <w:left w:val="none" w:sz="0" w:space="0" w:color="auto"/>
            <w:bottom w:val="none" w:sz="0" w:space="0" w:color="auto"/>
            <w:right w:val="none" w:sz="0" w:space="0" w:color="auto"/>
          </w:divBdr>
        </w:div>
        <w:div w:id="791019611">
          <w:marLeft w:val="480"/>
          <w:marRight w:val="0"/>
          <w:marTop w:val="0"/>
          <w:marBottom w:val="0"/>
          <w:divBdr>
            <w:top w:val="none" w:sz="0" w:space="0" w:color="auto"/>
            <w:left w:val="none" w:sz="0" w:space="0" w:color="auto"/>
            <w:bottom w:val="none" w:sz="0" w:space="0" w:color="auto"/>
            <w:right w:val="none" w:sz="0" w:space="0" w:color="auto"/>
          </w:divBdr>
        </w:div>
        <w:div w:id="792555143">
          <w:marLeft w:val="480"/>
          <w:marRight w:val="0"/>
          <w:marTop w:val="0"/>
          <w:marBottom w:val="0"/>
          <w:divBdr>
            <w:top w:val="none" w:sz="0" w:space="0" w:color="auto"/>
            <w:left w:val="none" w:sz="0" w:space="0" w:color="auto"/>
            <w:bottom w:val="none" w:sz="0" w:space="0" w:color="auto"/>
            <w:right w:val="none" w:sz="0" w:space="0" w:color="auto"/>
          </w:divBdr>
        </w:div>
        <w:div w:id="801117241">
          <w:marLeft w:val="480"/>
          <w:marRight w:val="0"/>
          <w:marTop w:val="0"/>
          <w:marBottom w:val="0"/>
          <w:divBdr>
            <w:top w:val="none" w:sz="0" w:space="0" w:color="auto"/>
            <w:left w:val="none" w:sz="0" w:space="0" w:color="auto"/>
            <w:bottom w:val="none" w:sz="0" w:space="0" w:color="auto"/>
            <w:right w:val="none" w:sz="0" w:space="0" w:color="auto"/>
          </w:divBdr>
        </w:div>
        <w:div w:id="827207840">
          <w:marLeft w:val="480"/>
          <w:marRight w:val="0"/>
          <w:marTop w:val="0"/>
          <w:marBottom w:val="0"/>
          <w:divBdr>
            <w:top w:val="none" w:sz="0" w:space="0" w:color="auto"/>
            <w:left w:val="none" w:sz="0" w:space="0" w:color="auto"/>
            <w:bottom w:val="none" w:sz="0" w:space="0" w:color="auto"/>
            <w:right w:val="none" w:sz="0" w:space="0" w:color="auto"/>
          </w:divBdr>
        </w:div>
        <w:div w:id="843202977">
          <w:marLeft w:val="480"/>
          <w:marRight w:val="0"/>
          <w:marTop w:val="0"/>
          <w:marBottom w:val="0"/>
          <w:divBdr>
            <w:top w:val="none" w:sz="0" w:space="0" w:color="auto"/>
            <w:left w:val="none" w:sz="0" w:space="0" w:color="auto"/>
            <w:bottom w:val="none" w:sz="0" w:space="0" w:color="auto"/>
            <w:right w:val="none" w:sz="0" w:space="0" w:color="auto"/>
          </w:divBdr>
        </w:div>
        <w:div w:id="888997956">
          <w:marLeft w:val="480"/>
          <w:marRight w:val="0"/>
          <w:marTop w:val="0"/>
          <w:marBottom w:val="0"/>
          <w:divBdr>
            <w:top w:val="none" w:sz="0" w:space="0" w:color="auto"/>
            <w:left w:val="none" w:sz="0" w:space="0" w:color="auto"/>
            <w:bottom w:val="none" w:sz="0" w:space="0" w:color="auto"/>
            <w:right w:val="none" w:sz="0" w:space="0" w:color="auto"/>
          </w:divBdr>
        </w:div>
        <w:div w:id="894464894">
          <w:marLeft w:val="480"/>
          <w:marRight w:val="0"/>
          <w:marTop w:val="0"/>
          <w:marBottom w:val="0"/>
          <w:divBdr>
            <w:top w:val="none" w:sz="0" w:space="0" w:color="auto"/>
            <w:left w:val="none" w:sz="0" w:space="0" w:color="auto"/>
            <w:bottom w:val="none" w:sz="0" w:space="0" w:color="auto"/>
            <w:right w:val="none" w:sz="0" w:space="0" w:color="auto"/>
          </w:divBdr>
        </w:div>
        <w:div w:id="922882446">
          <w:marLeft w:val="480"/>
          <w:marRight w:val="0"/>
          <w:marTop w:val="0"/>
          <w:marBottom w:val="0"/>
          <w:divBdr>
            <w:top w:val="none" w:sz="0" w:space="0" w:color="auto"/>
            <w:left w:val="none" w:sz="0" w:space="0" w:color="auto"/>
            <w:bottom w:val="none" w:sz="0" w:space="0" w:color="auto"/>
            <w:right w:val="none" w:sz="0" w:space="0" w:color="auto"/>
          </w:divBdr>
        </w:div>
        <w:div w:id="923496032">
          <w:marLeft w:val="480"/>
          <w:marRight w:val="0"/>
          <w:marTop w:val="0"/>
          <w:marBottom w:val="0"/>
          <w:divBdr>
            <w:top w:val="none" w:sz="0" w:space="0" w:color="auto"/>
            <w:left w:val="none" w:sz="0" w:space="0" w:color="auto"/>
            <w:bottom w:val="none" w:sz="0" w:space="0" w:color="auto"/>
            <w:right w:val="none" w:sz="0" w:space="0" w:color="auto"/>
          </w:divBdr>
        </w:div>
        <w:div w:id="941763092">
          <w:marLeft w:val="480"/>
          <w:marRight w:val="0"/>
          <w:marTop w:val="0"/>
          <w:marBottom w:val="0"/>
          <w:divBdr>
            <w:top w:val="none" w:sz="0" w:space="0" w:color="auto"/>
            <w:left w:val="none" w:sz="0" w:space="0" w:color="auto"/>
            <w:bottom w:val="none" w:sz="0" w:space="0" w:color="auto"/>
            <w:right w:val="none" w:sz="0" w:space="0" w:color="auto"/>
          </w:divBdr>
        </w:div>
        <w:div w:id="944963998">
          <w:marLeft w:val="480"/>
          <w:marRight w:val="0"/>
          <w:marTop w:val="0"/>
          <w:marBottom w:val="0"/>
          <w:divBdr>
            <w:top w:val="none" w:sz="0" w:space="0" w:color="auto"/>
            <w:left w:val="none" w:sz="0" w:space="0" w:color="auto"/>
            <w:bottom w:val="none" w:sz="0" w:space="0" w:color="auto"/>
            <w:right w:val="none" w:sz="0" w:space="0" w:color="auto"/>
          </w:divBdr>
        </w:div>
        <w:div w:id="948243235">
          <w:marLeft w:val="480"/>
          <w:marRight w:val="0"/>
          <w:marTop w:val="0"/>
          <w:marBottom w:val="0"/>
          <w:divBdr>
            <w:top w:val="none" w:sz="0" w:space="0" w:color="auto"/>
            <w:left w:val="none" w:sz="0" w:space="0" w:color="auto"/>
            <w:bottom w:val="none" w:sz="0" w:space="0" w:color="auto"/>
            <w:right w:val="none" w:sz="0" w:space="0" w:color="auto"/>
          </w:divBdr>
        </w:div>
        <w:div w:id="950548124">
          <w:marLeft w:val="480"/>
          <w:marRight w:val="0"/>
          <w:marTop w:val="0"/>
          <w:marBottom w:val="0"/>
          <w:divBdr>
            <w:top w:val="none" w:sz="0" w:space="0" w:color="auto"/>
            <w:left w:val="none" w:sz="0" w:space="0" w:color="auto"/>
            <w:bottom w:val="none" w:sz="0" w:space="0" w:color="auto"/>
            <w:right w:val="none" w:sz="0" w:space="0" w:color="auto"/>
          </w:divBdr>
        </w:div>
        <w:div w:id="963774880">
          <w:marLeft w:val="480"/>
          <w:marRight w:val="0"/>
          <w:marTop w:val="0"/>
          <w:marBottom w:val="0"/>
          <w:divBdr>
            <w:top w:val="none" w:sz="0" w:space="0" w:color="auto"/>
            <w:left w:val="none" w:sz="0" w:space="0" w:color="auto"/>
            <w:bottom w:val="none" w:sz="0" w:space="0" w:color="auto"/>
            <w:right w:val="none" w:sz="0" w:space="0" w:color="auto"/>
          </w:divBdr>
        </w:div>
        <w:div w:id="969743435">
          <w:marLeft w:val="480"/>
          <w:marRight w:val="0"/>
          <w:marTop w:val="0"/>
          <w:marBottom w:val="0"/>
          <w:divBdr>
            <w:top w:val="none" w:sz="0" w:space="0" w:color="auto"/>
            <w:left w:val="none" w:sz="0" w:space="0" w:color="auto"/>
            <w:bottom w:val="none" w:sz="0" w:space="0" w:color="auto"/>
            <w:right w:val="none" w:sz="0" w:space="0" w:color="auto"/>
          </w:divBdr>
        </w:div>
        <w:div w:id="971667422">
          <w:marLeft w:val="480"/>
          <w:marRight w:val="0"/>
          <w:marTop w:val="0"/>
          <w:marBottom w:val="0"/>
          <w:divBdr>
            <w:top w:val="none" w:sz="0" w:space="0" w:color="auto"/>
            <w:left w:val="none" w:sz="0" w:space="0" w:color="auto"/>
            <w:bottom w:val="none" w:sz="0" w:space="0" w:color="auto"/>
            <w:right w:val="none" w:sz="0" w:space="0" w:color="auto"/>
          </w:divBdr>
        </w:div>
        <w:div w:id="984822216">
          <w:marLeft w:val="480"/>
          <w:marRight w:val="0"/>
          <w:marTop w:val="0"/>
          <w:marBottom w:val="0"/>
          <w:divBdr>
            <w:top w:val="none" w:sz="0" w:space="0" w:color="auto"/>
            <w:left w:val="none" w:sz="0" w:space="0" w:color="auto"/>
            <w:bottom w:val="none" w:sz="0" w:space="0" w:color="auto"/>
            <w:right w:val="none" w:sz="0" w:space="0" w:color="auto"/>
          </w:divBdr>
        </w:div>
        <w:div w:id="988444178">
          <w:marLeft w:val="480"/>
          <w:marRight w:val="0"/>
          <w:marTop w:val="0"/>
          <w:marBottom w:val="0"/>
          <w:divBdr>
            <w:top w:val="none" w:sz="0" w:space="0" w:color="auto"/>
            <w:left w:val="none" w:sz="0" w:space="0" w:color="auto"/>
            <w:bottom w:val="none" w:sz="0" w:space="0" w:color="auto"/>
            <w:right w:val="none" w:sz="0" w:space="0" w:color="auto"/>
          </w:divBdr>
        </w:div>
        <w:div w:id="994141379">
          <w:marLeft w:val="480"/>
          <w:marRight w:val="0"/>
          <w:marTop w:val="0"/>
          <w:marBottom w:val="0"/>
          <w:divBdr>
            <w:top w:val="none" w:sz="0" w:space="0" w:color="auto"/>
            <w:left w:val="none" w:sz="0" w:space="0" w:color="auto"/>
            <w:bottom w:val="none" w:sz="0" w:space="0" w:color="auto"/>
            <w:right w:val="none" w:sz="0" w:space="0" w:color="auto"/>
          </w:divBdr>
        </w:div>
        <w:div w:id="997921480">
          <w:marLeft w:val="480"/>
          <w:marRight w:val="0"/>
          <w:marTop w:val="0"/>
          <w:marBottom w:val="0"/>
          <w:divBdr>
            <w:top w:val="none" w:sz="0" w:space="0" w:color="auto"/>
            <w:left w:val="none" w:sz="0" w:space="0" w:color="auto"/>
            <w:bottom w:val="none" w:sz="0" w:space="0" w:color="auto"/>
            <w:right w:val="none" w:sz="0" w:space="0" w:color="auto"/>
          </w:divBdr>
        </w:div>
        <w:div w:id="1000886584">
          <w:marLeft w:val="480"/>
          <w:marRight w:val="0"/>
          <w:marTop w:val="0"/>
          <w:marBottom w:val="0"/>
          <w:divBdr>
            <w:top w:val="none" w:sz="0" w:space="0" w:color="auto"/>
            <w:left w:val="none" w:sz="0" w:space="0" w:color="auto"/>
            <w:bottom w:val="none" w:sz="0" w:space="0" w:color="auto"/>
            <w:right w:val="none" w:sz="0" w:space="0" w:color="auto"/>
          </w:divBdr>
        </w:div>
        <w:div w:id="1005402678">
          <w:marLeft w:val="480"/>
          <w:marRight w:val="0"/>
          <w:marTop w:val="0"/>
          <w:marBottom w:val="0"/>
          <w:divBdr>
            <w:top w:val="none" w:sz="0" w:space="0" w:color="auto"/>
            <w:left w:val="none" w:sz="0" w:space="0" w:color="auto"/>
            <w:bottom w:val="none" w:sz="0" w:space="0" w:color="auto"/>
            <w:right w:val="none" w:sz="0" w:space="0" w:color="auto"/>
          </w:divBdr>
        </w:div>
        <w:div w:id="1014383928">
          <w:marLeft w:val="480"/>
          <w:marRight w:val="0"/>
          <w:marTop w:val="0"/>
          <w:marBottom w:val="0"/>
          <w:divBdr>
            <w:top w:val="none" w:sz="0" w:space="0" w:color="auto"/>
            <w:left w:val="none" w:sz="0" w:space="0" w:color="auto"/>
            <w:bottom w:val="none" w:sz="0" w:space="0" w:color="auto"/>
            <w:right w:val="none" w:sz="0" w:space="0" w:color="auto"/>
          </w:divBdr>
        </w:div>
        <w:div w:id="1014384164">
          <w:marLeft w:val="480"/>
          <w:marRight w:val="0"/>
          <w:marTop w:val="0"/>
          <w:marBottom w:val="0"/>
          <w:divBdr>
            <w:top w:val="none" w:sz="0" w:space="0" w:color="auto"/>
            <w:left w:val="none" w:sz="0" w:space="0" w:color="auto"/>
            <w:bottom w:val="none" w:sz="0" w:space="0" w:color="auto"/>
            <w:right w:val="none" w:sz="0" w:space="0" w:color="auto"/>
          </w:divBdr>
        </w:div>
        <w:div w:id="1014653797">
          <w:marLeft w:val="480"/>
          <w:marRight w:val="0"/>
          <w:marTop w:val="0"/>
          <w:marBottom w:val="0"/>
          <w:divBdr>
            <w:top w:val="none" w:sz="0" w:space="0" w:color="auto"/>
            <w:left w:val="none" w:sz="0" w:space="0" w:color="auto"/>
            <w:bottom w:val="none" w:sz="0" w:space="0" w:color="auto"/>
            <w:right w:val="none" w:sz="0" w:space="0" w:color="auto"/>
          </w:divBdr>
        </w:div>
        <w:div w:id="1064790643">
          <w:marLeft w:val="480"/>
          <w:marRight w:val="0"/>
          <w:marTop w:val="0"/>
          <w:marBottom w:val="0"/>
          <w:divBdr>
            <w:top w:val="none" w:sz="0" w:space="0" w:color="auto"/>
            <w:left w:val="none" w:sz="0" w:space="0" w:color="auto"/>
            <w:bottom w:val="none" w:sz="0" w:space="0" w:color="auto"/>
            <w:right w:val="none" w:sz="0" w:space="0" w:color="auto"/>
          </w:divBdr>
        </w:div>
        <w:div w:id="1075131665">
          <w:marLeft w:val="480"/>
          <w:marRight w:val="0"/>
          <w:marTop w:val="0"/>
          <w:marBottom w:val="0"/>
          <w:divBdr>
            <w:top w:val="none" w:sz="0" w:space="0" w:color="auto"/>
            <w:left w:val="none" w:sz="0" w:space="0" w:color="auto"/>
            <w:bottom w:val="none" w:sz="0" w:space="0" w:color="auto"/>
            <w:right w:val="none" w:sz="0" w:space="0" w:color="auto"/>
          </w:divBdr>
        </w:div>
        <w:div w:id="1091853943">
          <w:marLeft w:val="480"/>
          <w:marRight w:val="0"/>
          <w:marTop w:val="0"/>
          <w:marBottom w:val="0"/>
          <w:divBdr>
            <w:top w:val="none" w:sz="0" w:space="0" w:color="auto"/>
            <w:left w:val="none" w:sz="0" w:space="0" w:color="auto"/>
            <w:bottom w:val="none" w:sz="0" w:space="0" w:color="auto"/>
            <w:right w:val="none" w:sz="0" w:space="0" w:color="auto"/>
          </w:divBdr>
        </w:div>
        <w:div w:id="1093280095">
          <w:marLeft w:val="480"/>
          <w:marRight w:val="0"/>
          <w:marTop w:val="0"/>
          <w:marBottom w:val="0"/>
          <w:divBdr>
            <w:top w:val="none" w:sz="0" w:space="0" w:color="auto"/>
            <w:left w:val="none" w:sz="0" w:space="0" w:color="auto"/>
            <w:bottom w:val="none" w:sz="0" w:space="0" w:color="auto"/>
            <w:right w:val="none" w:sz="0" w:space="0" w:color="auto"/>
          </w:divBdr>
        </w:div>
        <w:div w:id="1106466127">
          <w:marLeft w:val="480"/>
          <w:marRight w:val="0"/>
          <w:marTop w:val="0"/>
          <w:marBottom w:val="0"/>
          <w:divBdr>
            <w:top w:val="none" w:sz="0" w:space="0" w:color="auto"/>
            <w:left w:val="none" w:sz="0" w:space="0" w:color="auto"/>
            <w:bottom w:val="none" w:sz="0" w:space="0" w:color="auto"/>
            <w:right w:val="none" w:sz="0" w:space="0" w:color="auto"/>
          </w:divBdr>
        </w:div>
        <w:div w:id="1108159075">
          <w:marLeft w:val="480"/>
          <w:marRight w:val="0"/>
          <w:marTop w:val="0"/>
          <w:marBottom w:val="0"/>
          <w:divBdr>
            <w:top w:val="none" w:sz="0" w:space="0" w:color="auto"/>
            <w:left w:val="none" w:sz="0" w:space="0" w:color="auto"/>
            <w:bottom w:val="none" w:sz="0" w:space="0" w:color="auto"/>
            <w:right w:val="none" w:sz="0" w:space="0" w:color="auto"/>
          </w:divBdr>
        </w:div>
        <w:div w:id="1108963992">
          <w:marLeft w:val="480"/>
          <w:marRight w:val="0"/>
          <w:marTop w:val="0"/>
          <w:marBottom w:val="0"/>
          <w:divBdr>
            <w:top w:val="none" w:sz="0" w:space="0" w:color="auto"/>
            <w:left w:val="none" w:sz="0" w:space="0" w:color="auto"/>
            <w:bottom w:val="none" w:sz="0" w:space="0" w:color="auto"/>
            <w:right w:val="none" w:sz="0" w:space="0" w:color="auto"/>
          </w:divBdr>
        </w:div>
        <w:div w:id="1112362842">
          <w:marLeft w:val="480"/>
          <w:marRight w:val="0"/>
          <w:marTop w:val="0"/>
          <w:marBottom w:val="0"/>
          <w:divBdr>
            <w:top w:val="none" w:sz="0" w:space="0" w:color="auto"/>
            <w:left w:val="none" w:sz="0" w:space="0" w:color="auto"/>
            <w:bottom w:val="none" w:sz="0" w:space="0" w:color="auto"/>
            <w:right w:val="none" w:sz="0" w:space="0" w:color="auto"/>
          </w:divBdr>
        </w:div>
        <w:div w:id="1112432684">
          <w:marLeft w:val="480"/>
          <w:marRight w:val="0"/>
          <w:marTop w:val="0"/>
          <w:marBottom w:val="0"/>
          <w:divBdr>
            <w:top w:val="none" w:sz="0" w:space="0" w:color="auto"/>
            <w:left w:val="none" w:sz="0" w:space="0" w:color="auto"/>
            <w:bottom w:val="none" w:sz="0" w:space="0" w:color="auto"/>
            <w:right w:val="none" w:sz="0" w:space="0" w:color="auto"/>
          </w:divBdr>
        </w:div>
        <w:div w:id="1114861365">
          <w:marLeft w:val="480"/>
          <w:marRight w:val="0"/>
          <w:marTop w:val="0"/>
          <w:marBottom w:val="0"/>
          <w:divBdr>
            <w:top w:val="none" w:sz="0" w:space="0" w:color="auto"/>
            <w:left w:val="none" w:sz="0" w:space="0" w:color="auto"/>
            <w:bottom w:val="none" w:sz="0" w:space="0" w:color="auto"/>
            <w:right w:val="none" w:sz="0" w:space="0" w:color="auto"/>
          </w:divBdr>
        </w:div>
        <w:div w:id="1120534791">
          <w:marLeft w:val="480"/>
          <w:marRight w:val="0"/>
          <w:marTop w:val="0"/>
          <w:marBottom w:val="0"/>
          <w:divBdr>
            <w:top w:val="none" w:sz="0" w:space="0" w:color="auto"/>
            <w:left w:val="none" w:sz="0" w:space="0" w:color="auto"/>
            <w:bottom w:val="none" w:sz="0" w:space="0" w:color="auto"/>
            <w:right w:val="none" w:sz="0" w:space="0" w:color="auto"/>
          </w:divBdr>
        </w:div>
        <w:div w:id="1126388302">
          <w:marLeft w:val="480"/>
          <w:marRight w:val="0"/>
          <w:marTop w:val="0"/>
          <w:marBottom w:val="0"/>
          <w:divBdr>
            <w:top w:val="none" w:sz="0" w:space="0" w:color="auto"/>
            <w:left w:val="none" w:sz="0" w:space="0" w:color="auto"/>
            <w:bottom w:val="none" w:sz="0" w:space="0" w:color="auto"/>
            <w:right w:val="none" w:sz="0" w:space="0" w:color="auto"/>
          </w:divBdr>
        </w:div>
        <w:div w:id="1126460471">
          <w:marLeft w:val="480"/>
          <w:marRight w:val="0"/>
          <w:marTop w:val="0"/>
          <w:marBottom w:val="0"/>
          <w:divBdr>
            <w:top w:val="none" w:sz="0" w:space="0" w:color="auto"/>
            <w:left w:val="none" w:sz="0" w:space="0" w:color="auto"/>
            <w:bottom w:val="none" w:sz="0" w:space="0" w:color="auto"/>
            <w:right w:val="none" w:sz="0" w:space="0" w:color="auto"/>
          </w:divBdr>
        </w:div>
        <w:div w:id="1127548075">
          <w:marLeft w:val="480"/>
          <w:marRight w:val="0"/>
          <w:marTop w:val="0"/>
          <w:marBottom w:val="0"/>
          <w:divBdr>
            <w:top w:val="none" w:sz="0" w:space="0" w:color="auto"/>
            <w:left w:val="none" w:sz="0" w:space="0" w:color="auto"/>
            <w:bottom w:val="none" w:sz="0" w:space="0" w:color="auto"/>
            <w:right w:val="none" w:sz="0" w:space="0" w:color="auto"/>
          </w:divBdr>
        </w:div>
        <w:div w:id="1142579048">
          <w:marLeft w:val="480"/>
          <w:marRight w:val="0"/>
          <w:marTop w:val="0"/>
          <w:marBottom w:val="0"/>
          <w:divBdr>
            <w:top w:val="none" w:sz="0" w:space="0" w:color="auto"/>
            <w:left w:val="none" w:sz="0" w:space="0" w:color="auto"/>
            <w:bottom w:val="none" w:sz="0" w:space="0" w:color="auto"/>
            <w:right w:val="none" w:sz="0" w:space="0" w:color="auto"/>
          </w:divBdr>
        </w:div>
        <w:div w:id="1147278652">
          <w:marLeft w:val="480"/>
          <w:marRight w:val="0"/>
          <w:marTop w:val="0"/>
          <w:marBottom w:val="0"/>
          <w:divBdr>
            <w:top w:val="none" w:sz="0" w:space="0" w:color="auto"/>
            <w:left w:val="none" w:sz="0" w:space="0" w:color="auto"/>
            <w:bottom w:val="none" w:sz="0" w:space="0" w:color="auto"/>
            <w:right w:val="none" w:sz="0" w:space="0" w:color="auto"/>
          </w:divBdr>
        </w:div>
        <w:div w:id="1148129466">
          <w:marLeft w:val="480"/>
          <w:marRight w:val="0"/>
          <w:marTop w:val="0"/>
          <w:marBottom w:val="0"/>
          <w:divBdr>
            <w:top w:val="none" w:sz="0" w:space="0" w:color="auto"/>
            <w:left w:val="none" w:sz="0" w:space="0" w:color="auto"/>
            <w:bottom w:val="none" w:sz="0" w:space="0" w:color="auto"/>
            <w:right w:val="none" w:sz="0" w:space="0" w:color="auto"/>
          </w:divBdr>
        </w:div>
        <w:div w:id="1152064269">
          <w:marLeft w:val="480"/>
          <w:marRight w:val="0"/>
          <w:marTop w:val="0"/>
          <w:marBottom w:val="0"/>
          <w:divBdr>
            <w:top w:val="none" w:sz="0" w:space="0" w:color="auto"/>
            <w:left w:val="none" w:sz="0" w:space="0" w:color="auto"/>
            <w:bottom w:val="none" w:sz="0" w:space="0" w:color="auto"/>
            <w:right w:val="none" w:sz="0" w:space="0" w:color="auto"/>
          </w:divBdr>
        </w:div>
        <w:div w:id="1167751289">
          <w:marLeft w:val="480"/>
          <w:marRight w:val="0"/>
          <w:marTop w:val="0"/>
          <w:marBottom w:val="0"/>
          <w:divBdr>
            <w:top w:val="none" w:sz="0" w:space="0" w:color="auto"/>
            <w:left w:val="none" w:sz="0" w:space="0" w:color="auto"/>
            <w:bottom w:val="none" w:sz="0" w:space="0" w:color="auto"/>
            <w:right w:val="none" w:sz="0" w:space="0" w:color="auto"/>
          </w:divBdr>
        </w:div>
        <w:div w:id="1182476242">
          <w:marLeft w:val="480"/>
          <w:marRight w:val="0"/>
          <w:marTop w:val="0"/>
          <w:marBottom w:val="0"/>
          <w:divBdr>
            <w:top w:val="none" w:sz="0" w:space="0" w:color="auto"/>
            <w:left w:val="none" w:sz="0" w:space="0" w:color="auto"/>
            <w:bottom w:val="none" w:sz="0" w:space="0" w:color="auto"/>
            <w:right w:val="none" w:sz="0" w:space="0" w:color="auto"/>
          </w:divBdr>
        </w:div>
        <w:div w:id="1190097053">
          <w:marLeft w:val="480"/>
          <w:marRight w:val="0"/>
          <w:marTop w:val="0"/>
          <w:marBottom w:val="0"/>
          <w:divBdr>
            <w:top w:val="none" w:sz="0" w:space="0" w:color="auto"/>
            <w:left w:val="none" w:sz="0" w:space="0" w:color="auto"/>
            <w:bottom w:val="none" w:sz="0" w:space="0" w:color="auto"/>
            <w:right w:val="none" w:sz="0" w:space="0" w:color="auto"/>
          </w:divBdr>
        </w:div>
        <w:div w:id="1195078708">
          <w:marLeft w:val="480"/>
          <w:marRight w:val="0"/>
          <w:marTop w:val="0"/>
          <w:marBottom w:val="0"/>
          <w:divBdr>
            <w:top w:val="none" w:sz="0" w:space="0" w:color="auto"/>
            <w:left w:val="none" w:sz="0" w:space="0" w:color="auto"/>
            <w:bottom w:val="none" w:sz="0" w:space="0" w:color="auto"/>
            <w:right w:val="none" w:sz="0" w:space="0" w:color="auto"/>
          </w:divBdr>
        </w:div>
        <w:div w:id="1196190865">
          <w:marLeft w:val="480"/>
          <w:marRight w:val="0"/>
          <w:marTop w:val="0"/>
          <w:marBottom w:val="0"/>
          <w:divBdr>
            <w:top w:val="none" w:sz="0" w:space="0" w:color="auto"/>
            <w:left w:val="none" w:sz="0" w:space="0" w:color="auto"/>
            <w:bottom w:val="none" w:sz="0" w:space="0" w:color="auto"/>
            <w:right w:val="none" w:sz="0" w:space="0" w:color="auto"/>
          </w:divBdr>
        </w:div>
        <w:div w:id="1200430509">
          <w:marLeft w:val="480"/>
          <w:marRight w:val="0"/>
          <w:marTop w:val="0"/>
          <w:marBottom w:val="0"/>
          <w:divBdr>
            <w:top w:val="none" w:sz="0" w:space="0" w:color="auto"/>
            <w:left w:val="none" w:sz="0" w:space="0" w:color="auto"/>
            <w:bottom w:val="none" w:sz="0" w:space="0" w:color="auto"/>
            <w:right w:val="none" w:sz="0" w:space="0" w:color="auto"/>
          </w:divBdr>
        </w:div>
        <w:div w:id="1234120747">
          <w:marLeft w:val="480"/>
          <w:marRight w:val="0"/>
          <w:marTop w:val="0"/>
          <w:marBottom w:val="0"/>
          <w:divBdr>
            <w:top w:val="none" w:sz="0" w:space="0" w:color="auto"/>
            <w:left w:val="none" w:sz="0" w:space="0" w:color="auto"/>
            <w:bottom w:val="none" w:sz="0" w:space="0" w:color="auto"/>
            <w:right w:val="none" w:sz="0" w:space="0" w:color="auto"/>
          </w:divBdr>
        </w:div>
        <w:div w:id="1269193548">
          <w:marLeft w:val="480"/>
          <w:marRight w:val="0"/>
          <w:marTop w:val="0"/>
          <w:marBottom w:val="0"/>
          <w:divBdr>
            <w:top w:val="none" w:sz="0" w:space="0" w:color="auto"/>
            <w:left w:val="none" w:sz="0" w:space="0" w:color="auto"/>
            <w:bottom w:val="none" w:sz="0" w:space="0" w:color="auto"/>
            <w:right w:val="none" w:sz="0" w:space="0" w:color="auto"/>
          </w:divBdr>
        </w:div>
        <w:div w:id="1273779164">
          <w:marLeft w:val="480"/>
          <w:marRight w:val="0"/>
          <w:marTop w:val="0"/>
          <w:marBottom w:val="0"/>
          <w:divBdr>
            <w:top w:val="none" w:sz="0" w:space="0" w:color="auto"/>
            <w:left w:val="none" w:sz="0" w:space="0" w:color="auto"/>
            <w:bottom w:val="none" w:sz="0" w:space="0" w:color="auto"/>
            <w:right w:val="none" w:sz="0" w:space="0" w:color="auto"/>
          </w:divBdr>
        </w:div>
        <w:div w:id="1275752302">
          <w:marLeft w:val="480"/>
          <w:marRight w:val="0"/>
          <w:marTop w:val="0"/>
          <w:marBottom w:val="0"/>
          <w:divBdr>
            <w:top w:val="none" w:sz="0" w:space="0" w:color="auto"/>
            <w:left w:val="none" w:sz="0" w:space="0" w:color="auto"/>
            <w:bottom w:val="none" w:sz="0" w:space="0" w:color="auto"/>
            <w:right w:val="none" w:sz="0" w:space="0" w:color="auto"/>
          </w:divBdr>
        </w:div>
        <w:div w:id="1283923735">
          <w:marLeft w:val="480"/>
          <w:marRight w:val="0"/>
          <w:marTop w:val="0"/>
          <w:marBottom w:val="0"/>
          <w:divBdr>
            <w:top w:val="none" w:sz="0" w:space="0" w:color="auto"/>
            <w:left w:val="none" w:sz="0" w:space="0" w:color="auto"/>
            <w:bottom w:val="none" w:sz="0" w:space="0" w:color="auto"/>
            <w:right w:val="none" w:sz="0" w:space="0" w:color="auto"/>
          </w:divBdr>
        </w:div>
        <w:div w:id="1288470270">
          <w:marLeft w:val="480"/>
          <w:marRight w:val="0"/>
          <w:marTop w:val="0"/>
          <w:marBottom w:val="0"/>
          <w:divBdr>
            <w:top w:val="none" w:sz="0" w:space="0" w:color="auto"/>
            <w:left w:val="none" w:sz="0" w:space="0" w:color="auto"/>
            <w:bottom w:val="none" w:sz="0" w:space="0" w:color="auto"/>
            <w:right w:val="none" w:sz="0" w:space="0" w:color="auto"/>
          </w:divBdr>
        </w:div>
        <w:div w:id="1288660940">
          <w:marLeft w:val="480"/>
          <w:marRight w:val="0"/>
          <w:marTop w:val="0"/>
          <w:marBottom w:val="0"/>
          <w:divBdr>
            <w:top w:val="none" w:sz="0" w:space="0" w:color="auto"/>
            <w:left w:val="none" w:sz="0" w:space="0" w:color="auto"/>
            <w:bottom w:val="none" w:sz="0" w:space="0" w:color="auto"/>
            <w:right w:val="none" w:sz="0" w:space="0" w:color="auto"/>
          </w:divBdr>
        </w:div>
        <w:div w:id="1293092937">
          <w:marLeft w:val="480"/>
          <w:marRight w:val="0"/>
          <w:marTop w:val="0"/>
          <w:marBottom w:val="0"/>
          <w:divBdr>
            <w:top w:val="none" w:sz="0" w:space="0" w:color="auto"/>
            <w:left w:val="none" w:sz="0" w:space="0" w:color="auto"/>
            <w:bottom w:val="none" w:sz="0" w:space="0" w:color="auto"/>
            <w:right w:val="none" w:sz="0" w:space="0" w:color="auto"/>
          </w:divBdr>
        </w:div>
        <w:div w:id="1293903112">
          <w:marLeft w:val="480"/>
          <w:marRight w:val="0"/>
          <w:marTop w:val="0"/>
          <w:marBottom w:val="0"/>
          <w:divBdr>
            <w:top w:val="none" w:sz="0" w:space="0" w:color="auto"/>
            <w:left w:val="none" w:sz="0" w:space="0" w:color="auto"/>
            <w:bottom w:val="none" w:sz="0" w:space="0" w:color="auto"/>
            <w:right w:val="none" w:sz="0" w:space="0" w:color="auto"/>
          </w:divBdr>
        </w:div>
        <w:div w:id="1298729168">
          <w:marLeft w:val="480"/>
          <w:marRight w:val="0"/>
          <w:marTop w:val="0"/>
          <w:marBottom w:val="0"/>
          <w:divBdr>
            <w:top w:val="none" w:sz="0" w:space="0" w:color="auto"/>
            <w:left w:val="none" w:sz="0" w:space="0" w:color="auto"/>
            <w:bottom w:val="none" w:sz="0" w:space="0" w:color="auto"/>
            <w:right w:val="none" w:sz="0" w:space="0" w:color="auto"/>
          </w:divBdr>
        </w:div>
        <w:div w:id="1307777958">
          <w:marLeft w:val="480"/>
          <w:marRight w:val="0"/>
          <w:marTop w:val="0"/>
          <w:marBottom w:val="0"/>
          <w:divBdr>
            <w:top w:val="none" w:sz="0" w:space="0" w:color="auto"/>
            <w:left w:val="none" w:sz="0" w:space="0" w:color="auto"/>
            <w:bottom w:val="none" w:sz="0" w:space="0" w:color="auto"/>
            <w:right w:val="none" w:sz="0" w:space="0" w:color="auto"/>
          </w:divBdr>
        </w:div>
        <w:div w:id="1320770683">
          <w:marLeft w:val="480"/>
          <w:marRight w:val="0"/>
          <w:marTop w:val="0"/>
          <w:marBottom w:val="0"/>
          <w:divBdr>
            <w:top w:val="none" w:sz="0" w:space="0" w:color="auto"/>
            <w:left w:val="none" w:sz="0" w:space="0" w:color="auto"/>
            <w:bottom w:val="none" w:sz="0" w:space="0" w:color="auto"/>
            <w:right w:val="none" w:sz="0" w:space="0" w:color="auto"/>
          </w:divBdr>
        </w:div>
        <w:div w:id="1333407456">
          <w:marLeft w:val="480"/>
          <w:marRight w:val="0"/>
          <w:marTop w:val="0"/>
          <w:marBottom w:val="0"/>
          <w:divBdr>
            <w:top w:val="none" w:sz="0" w:space="0" w:color="auto"/>
            <w:left w:val="none" w:sz="0" w:space="0" w:color="auto"/>
            <w:bottom w:val="none" w:sz="0" w:space="0" w:color="auto"/>
            <w:right w:val="none" w:sz="0" w:space="0" w:color="auto"/>
          </w:divBdr>
        </w:div>
        <w:div w:id="1367674697">
          <w:marLeft w:val="480"/>
          <w:marRight w:val="0"/>
          <w:marTop w:val="0"/>
          <w:marBottom w:val="0"/>
          <w:divBdr>
            <w:top w:val="none" w:sz="0" w:space="0" w:color="auto"/>
            <w:left w:val="none" w:sz="0" w:space="0" w:color="auto"/>
            <w:bottom w:val="none" w:sz="0" w:space="0" w:color="auto"/>
            <w:right w:val="none" w:sz="0" w:space="0" w:color="auto"/>
          </w:divBdr>
        </w:div>
        <w:div w:id="1379472703">
          <w:marLeft w:val="480"/>
          <w:marRight w:val="0"/>
          <w:marTop w:val="0"/>
          <w:marBottom w:val="0"/>
          <w:divBdr>
            <w:top w:val="none" w:sz="0" w:space="0" w:color="auto"/>
            <w:left w:val="none" w:sz="0" w:space="0" w:color="auto"/>
            <w:bottom w:val="none" w:sz="0" w:space="0" w:color="auto"/>
            <w:right w:val="none" w:sz="0" w:space="0" w:color="auto"/>
          </w:divBdr>
        </w:div>
        <w:div w:id="1380203061">
          <w:marLeft w:val="480"/>
          <w:marRight w:val="0"/>
          <w:marTop w:val="0"/>
          <w:marBottom w:val="0"/>
          <w:divBdr>
            <w:top w:val="none" w:sz="0" w:space="0" w:color="auto"/>
            <w:left w:val="none" w:sz="0" w:space="0" w:color="auto"/>
            <w:bottom w:val="none" w:sz="0" w:space="0" w:color="auto"/>
            <w:right w:val="none" w:sz="0" w:space="0" w:color="auto"/>
          </w:divBdr>
        </w:div>
        <w:div w:id="1382898578">
          <w:marLeft w:val="480"/>
          <w:marRight w:val="0"/>
          <w:marTop w:val="0"/>
          <w:marBottom w:val="0"/>
          <w:divBdr>
            <w:top w:val="none" w:sz="0" w:space="0" w:color="auto"/>
            <w:left w:val="none" w:sz="0" w:space="0" w:color="auto"/>
            <w:bottom w:val="none" w:sz="0" w:space="0" w:color="auto"/>
            <w:right w:val="none" w:sz="0" w:space="0" w:color="auto"/>
          </w:divBdr>
        </w:div>
        <w:div w:id="1405567407">
          <w:marLeft w:val="480"/>
          <w:marRight w:val="0"/>
          <w:marTop w:val="0"/>
          <w:marBottom w:val="0"/>
          <w:divBdr>
            <w:top w:val="none" w:sz="0" w:space="0" w:color="auto"/>
            <w:left w:val="none" w:sz="0" w:space="0" w:color="auto"/>
            <w:bottom w:val="none" w:sz="0" w:space="0" w:color="auto"/>
            <w:right w:val="none" w:sz="0" w:space="0" w:color="auto"/>
          </w:divBdr>
        </w:div>
        <w:div w:id="1416825033">
          <w:marLeft w:val="480"/>
          <w:marRight w:val="0"/>
          <w:marTop w:val="0"/>
          <w:marBottom w:val="0"/>
          <w:divBdr>
            <w:top w:val="none" w:sz="0" w:space="0" w:color="auto"/>
            <w:left w:val="none" w:sz="0" w:space="0" w:color="auto"/>
            <w:bottom w:val="none" w:sz="0" w:space="0" w:color="auto"/>
            <w:right w:val="none" w:sz="0" w:space="0" w:color="auto"/>
          </w:divBdr>
        </w:div>
        <w:div w:id="1434091395">
          <w:marLeft w:val="480"/>
          <w:marRight w:val="0"/>
          <w:marTop w:val="0"/>
          <w:marBottom w:val="0"/>
          <w:divBdr>
            <w:top w:val="none" w:sz="0" w:space="0" w:color="auto"/>
            <w:left w:val="none" w:sz="0" w:space="0" w:color="auto"/>
            <w:bottom w:val="none" w:sz="0" w:space="0" w:color="auto"/>
            <w:right w:val="none" w:sz="0" w:space="0" w:color="auto"/>
          </w:divBdr>
        </w:div>
        <w:div w:id="1437408090">
          <w:marLeft w:val="480"/>
          <w:marRight w:val="0"/>
          <w:marTop w:val="0"/>
          <w:marBottom w:val="0"/>
          <w:divBdr>
            <w:top w:val="none" w:sz="0" w:space="0" w:color="auto"/>
            <w:left w:val="none" w:sz="0" w:space="0" w:color="auto"/>
            <w:bottom w:val="none" w:sz="0" w:space="0" w:color="auto"/>
            <w:right w:val="none" w:sz="0" w:space="0" w:color="auto"/>
          </w:divBdr>
        </w:div>
        <w:div w:id="1460538307">
          <w:marLeft w:val="480"/>
          <w:marRight w:val="0"/>
          <w:marTop w:val="0"/>
          <w:marBottom w:val="0"/>
          <w:divBdr>
            <w:top w:val="none" w:sz="0" w:space="0" w:color="auto"/>
            <w:left w:val="none" w:sz="0" w:space="0" w:color="auto"/>
            <w:bottom w:val="none" w:sz="0" w:space="0" w:color="auto"/>
            <w:right w:val="none" w:sz="0" w:space="0" w:color="auto"/>
          </w:divBdr>
        </w:div>
        <w:div w:id="1460957408">
          <w:marLeft w:val="480"/>
          <w:marRight w:val="0"/>
          <w:marTop w:val="0"/>
          <w:marBottom w:val="0"/>
          <w:divBdr>
            <w:top w:val="none" w:sz="0" w:space="0" w:color="auto"/>
            <w:left w:val="none" w:sz="0" w:space="0" w:color="auto"/>
            <w:bottom w:val="none" w:sz="0" w:space="0" w:color="auto"/>
            <w:right w:val="none" w:sz="0" w:space="0" w:color="auto"/>
          </w:divBdr>
        </w:div>
        <w:div w:id="1471286265">
          <w:marLeft w:val="480"/>
          <w:marRight w:val="0"/>
          <w:marTop w:val="0"/>
          <w:marBottom w:val="0"/>
          <w:divBdr>
            <w:top w:val="none" w:sz="0" w:space="0" w:color="auto"/>
            <w:left w:val="none" w:sz="0" w:space="0" w:color="auto"/>
            <w:bottom w:val="none" w:sz="0" w:space="0" w:color="auto"/>
            <w:right w:val="none" w:sz="0" w:space="0" w:color="auto"/>
          </w:divBdr>
        </w:div>
        <w:div w:id="1494056649">
          <w:marLeft w:val="480"/>
          <w:marRight w:val="0"/>
          <w:marTop w:val="0"/>
          <w:marBottom w:val="0"/>
          <w:divBdr>
            <w:top w:val="none" w:sz="0" w:space="0" w:color="auto"/>
            <w:left w:val="none" w:sz="0" w:space="0" w:color="auto"/>
            <w:bottom w:val="none" w:sz="0" w:space="0" w:color="auto"/>
            <w:right w:val="none" w:sz="0" w:space="0" w:color="auto"/>
          </w:divBdr>
        </w:div>
        <w:div w:id="1525022865">
          <w:marLeft w:val="480"/>
          <w:marRight w:val="0"/>
          <w:marTop w:val="0"/>
          <w:marBottom w:val="0"/>
          <w:divBdr>
            <w:top w:val="none" w:sz="0" w:space="0" w:color="auto"/>
            <w:left w:val="none" w:sz="0" w:space="0" w:color="auto"/>
            <w:bottom w:val="none" w:sz="0" w:space="0" w:color="auto"/>
            <w:right w:val="none" w:sz="0" w:space="0" w:color="auto"/>
          </w:divBdr>
        </w:div>
        <w:div w:id="1537810429">
          <w:marLeft w:val="480"/>
          <w:marRight w:val="0"/>
          <w:marTop w:val="0"/>
          <w:marBottom w:val="0"/>
          <w:divBdr>
            <w:top w:val="none" w:sz="0" w:space="0" w:color="auto"/>
            <w:left w:val="none" w:sz="0" w:space="0" w:color="auto"/>
            <w:bottom w:val="none" w:sz="0" w:space="0" w:color="auto"/>
            <w:right w:val="none" w:sz="0" w:space="0" w:color="auto"/>
          </w:divBdr>
        </w:div>
        <w:div w:id="1537885332">
          <w:marLeft w:val="480"/>
          <w:marRight w:val="0"/>
          <w:marTop w:val="0"/>
          <w:marBottom w:val="0"/>
          <w:divBdr>
            <w:top w:val="none" w:sz="0" w:space="0" w:color="auto"/>
            <w:left w:val="none" w:sz="0" w:space="0" w:color="auto"/>
            <w:bottom w:val="none" w:sz="0" w:space="0" w:color="auto"/>
            <w:right w:val="none" w:sz="0" w:space="0" w:color="auto"/>
          </w:divBdr>
        </w:div>
        <w:div w:id="1554776572">
          <w:marLeft w:val="480"/>
          <w:marRight w:val="0"/>
          <w:marTop w:val="0"/>
          <w:marBottom w:val="0"/>
          <w:divBdr>
            <w:top w:val="none" w:sz="0" w:space="0" w:color="auto"/>
            <w:left w:val="none" w:sz="0" w:space="0" w:color="auto"/>
            <w:bottom w:val="none" w:sz="0" w:space="0" w:color="auto"/>
            <w:right w:val="none" w:sz="0" w:space="0" w:color="auto"/>
          </w:divBdr>
        </w:div>
        <w:div w:id="1579054716">
          <w:marLeft w:val="480"/>
          <w:marRight w:val="0"/>
          <w:marTop w:val="0"/>
          <w:marBottom w:val="0"/>
          <w:divBdr>
            <w:top w:val="none" w:sz="0" w:space="0" w:color="auto"/>
            <w:left w:val="none" w:sz="0" w:space="0" w:color="auto"/>
            <w:bottom w:val="none" w:sz="0" w:space="0" w:color="auto"/>
            <w:right w:val="none" w:sz="0" w:space="0" w:color="auto"/>
          </w:divBdr>
        </w:div>
        <w:div w:id="1579822543">
          <w:marLeft w:val="480"/>
          <w:marRight w:val="0"/>
          <w:marTop w:val="0"/>
          <w:marBottom w:val="0"/>
          <w:divBdr>
            <w:top w:val="none" w:sz="0" w:space="0" w:color="auto"/>
            <w:left w:val="none" w:sz="0" w:space="0" w:color="auto"/>
            <w:bottom w:val="none" w:sz="0" w:space="0" w:color="auto"/>
            <w:right w:val="none" w:sz="0" w:space="0" w:color="auto"/>
          </w:divBdr>
        </w:div>
        <w:div w:id="1591617044">
          <w:marLeft w:val="480"/>
          <w:marRight w:val="0"/>
          <w:marTop w:val="0"/>
          <w:marBottom w:val="0"/>
          <w:divBdr>
            <w:top w:val="none" w:sz="0" w:space="0" w:color="auto"/>
            <w:left w:val="none" w:sz="0" w:space="0" w:color="auto"/>
            <w:bottom w:val="none" w:sz="0" w:space="0" w:color="auto"/>
            <w:right w:val="none" w:sz="0" w:space="0" w:color="auto"/>
          </w:divBdr>
        </w:div>
        <w:div w:id="1597517698">
          <w:marLeft w:val="480"/>
          <w:marRight w:val="0"/>
          <w:marTop w:val="0"/>
          <w:marBottom w:val="0"/>
          <w:divBdr>
            <w:top w:val="none" w:sz="0" w:space="0" w:color="auto"/>
            <w:left w:val="none" w:sz="0" w:space="0" w:color="auto"/>
            <w:bottom w:val="none" w:sz="0" w:space="0" w:color="auto"/>
            <w:right w:val="none" w:sz="0" w:space="0" w:color="auto"/>
          </w:divBdr>
        </w:div>
        <w:div w:id="1606033700">
          <w:marLeft w:val="480"/>
          <w:marRight w:val="0"/>
          <w:marTop w:val="0"/>
          <w:marBottom w:val="0"/>
          <w:divBdr>
            <w:top w:val="none" w:sz="0" w:space="0" w:color="auto"/>
            <w:left w:val="none" w:sz="0" w:space="0" w:color="auto"/>
            <w:bottom w:val="none" w:sz="0" w:space="0" w:color="auto"/>
            <w:right w:val="none" w:sz="0" w:space="0" w:color="auto"/>
          </w:divBdr>
        </w:div>
        <w:div w:id="1618558795">
          <w:marLeft w:val="480"/>
          <w:marRight w:val="0"/>
          <w:marTop w:val="0"/>
          <w:marBottom w:val="0"/>
          <w:divBdr>
            <w:top w:val="none" w:sz="0" w:space="0" w:color="auto"/>
            <w:left w:val="none" w:sz="0" w:space="0" w:color="auto"/>
            <w:bottom w:val="none" w:sz="0" w:space="0" w:color="auto"/>
            <w:right w:val="none" w:sz="0" w:space="0" w:color="auto"/>
          </w:divBdr>
        </w:div>
        <w:div w:id="1638023786">
          <w:marLeft w:val="480"/>
          <w:marRight w:val="0"/>
          <w:marTop w:val="0"/>
          <w:marBottom w:val="0"/>
          <w:divBdr>
            <w:top w:val="none" w:sz="0" w:space="0" w:color="auto"/>
            <w:left w:val="none" w:sz="0" w:space="0" w:color="auto"/>
            <w:bottom w:val="none" w:sz="0" w:space="0" w:color="auto"/>
            <w:right w:val="none" w:sz="0" w:space="0" w:color="auto"/>
          </w:divBdr>
        </w:div>
        <w:div w:id="1665401064">
          <w:marLeft w:val="480"/>
          <w:marRight w:val="0"/>
          <w:marTop w:val="0"/>
          <w:marBottom w:val="0"/>
          <w:divBdr>
            <w:top w:val="none" w:sz="0" w:space="0" w:color="auto"/>
            <w:left w:val="none" w:sz="0" w:space="0" w:color="auto"/>
            <w:bottom w:val="none" w:sz="0" w:space="0" w:color="auto"/>
            <w:right w:val="none" w:sz="0" w:space="0" w:color="auto"/>
          </w:divBdr>
        </w:div>
        <w:div w:id="1665938318">
          <w:marLeft w:val="480"/>
          <w:marRight w:val="0"/>
          <w:marTop w:val="0"/>
          <w:marBottom w:val="0"/>
          <w:divBdr>
            <w:top w:val="none" w:sz="0" w:space="0" w:color="auto"/>
            <w:left w:val="none" w:sz="0" w:space="0" w:color="auto"/>
            <w:bottom w:val="none" w:sz="0" w:space="0" w:color="auto"/>
            <w:right w:val="none" w:sz="0" w:space="0" w:color="auto"/>
          </w:divBdr>
        </w:div>
        <w:div w:id="1676612315">
          <w:marLeft w:val="480"/>
          <w:marRight w:val="0"/>
          <w:marTop w:val="0"/>
          <w:marBottom w:val="0"/>
          <w:divBdr>
            <w:top w:val="none" w:sz="0" w:space="0" w:color="auto"/>
            <w:left w:val="none" w:sz="0" w:space="0" w:color="auto"/>
            <w:bottom w:val="none" w:sz="0" w:space="0" w:color="auto"/>
            <w:right w:val="none" w:sz="0" w:space="0" w:color="auto"/>
          </w:divBdr>
        </w:div>
        <w:div w:id="1684242032">
          <w:marLeft w:val="480"/>
          <w:marRight w:val="0"/>
          <w:marTop w:val="0"/>
          <w:marBottom w:val="0"/>
          <w:divBdr>
            <w:top w:val="none" w:sz="0" w:space="0" w:color="auto"/>
            <w:left w:val="none" w:sz="0" w:space="0" w:color="auto"/>
            <w:bottom w:val="none" w:sz="0" w:space="0" w:color="auto"/>
            <w:right w:val="none" w:sz="0" w:space="0" w:color="auto"/>
          </w:divBdr>
        </w:div>
        <w:div w:id="1689943679">
          <w:marLeft w:val="480"/>
          <w:marRight w:val="0"/>
          <w:marTop w:val="0"/>
          <w:marBottom w:val="0"/>
          <w:divBdr>
            <w:top w:val="none" w:sz="0" w:space="0" w:color="auto"/>
            <w:left w:val="none" w:sz="0" w:space="0" w:color="auto"/>
            <w:bottom w:val="none" w:sz="0" w:space="0" w:color="auto"/>
            <w:right w:val="none" w:sz="0" w:space="0" w:color="auto"/>
          </w:divBdr>
        </w:div>
        <w:div w:id="1699938478">
          <w:marLeft w:val="480"/>
          <w:marRight w:val="0"/>
          <w:marTop w:val="0"/>
          <w:marBottom w:val="0"/>
          <w:divBdr>
            <w:top w:val="none" w:sz="0" w:space="0" w:color="auto"/>
            <w:left w:val="none" w:sz="0" w:space="0" w:color="auto"/>
            <w:bottom w:val="none" w:sz="0" w:space="0" w:color="auto"/>
            <w:right w:val="none" w:sz="0" w:space="0" w:color="auto"/>
          </w:divBdr>
        </w:div>
        <w:div w:id="1701197120">
          <w:marLeft w:val="480"/>
          <w:marRight w:val="0"/>
          <w:marTop w:val="0"/>
          <w:marBottom w:val="0"/>
          <w:divBdr>
            <w:top w:val="none" w:sz="0" w:space="0" w:color="auto"/>
            <w:left w:val="none" w:sz="0" w:space="0" w:color="auto"/>
            <w:bottom w:val="none" w:sz="0" w:space="0" w:color="auto"/>
            <w:right w:val="none" w:sz="0" w:space="0" w:color="auto"/>
          </w:divBdr>
        </w:div>
        <w:div w:id="1719890116">
          <w:marLeft w:val="480"/>
          <w:marRight w:val="0"/>
          <w:marTop w:val="0"/>
          <w:marBottom w:val="0"/>
          <w:divBdr>
            <w:top w:val="none" w:sz="0" w:space="0" w:color="auto"/>
            <w:left w:val="none" w:sz="0" w:space="0" w:color="auto"/>
            <w:bottom w:val="none" w:sz="0" w:space="0" w:color="auto"/>
            <w:right w:val="none" w:sz="0" w:space="0" w:color="auto"/>
          </w:divBdr>
        </w:div>
        <w:div w:id="1720327076">
          <w:marLeft w:val="480"/>
          <w:marRight w:val="0"/>
          <w:marTop w:val="0"/>
          <w:marBottom w:val="0"/>
          <w:divBdr>
            <w:top w:val="none" w:sz="0" w:space="0" w:color="auto"/>
            <w:left w:val="none" w:sz="0" w:space="0" w:color="auto"/>
            <w:bottom w:val="none" w:sz="0" w:space="0" w:color="auto"/>
            <w:right w:val="none" w:sz="0" w:space="0" w:color="auto"/>
          </w:divBdr>
        </w:div>
        <w:div w:id="1721251117">
          <w:marLeft w:val="480"/>
          <w:marRight w:val="0"/>
          <w:marTop w:val="0"/>
          <w:marBottom w:val="0"/>
          <w:divBdr>
            <w:top w:val="none" w:sz="0" w:space="0" w:color="auto"/>
            <w:left w:val="none" w:sz="0" w:space="0" w:color="auto"/>
            <w:bottom w:val="none" w:sz="0" w:space="0" w:color="auto"/>
            <w:right w:val="none" w:sz="0" w:space="0" w:color="auto"/>
          </w:divBdr>
        </w:div>
        <w:div w:id="1730500044">
          <w:marLeft w:val="480"/>
          <w:marRight w:val="0"/>
          <w:marTop w:val="0"/>
          <w:marBottom w:val="0"/>
          <w:divBdr>
            <w:top w:val="none" w:sz="0" w:space="0" w:color="auto"/>
            <w:left w:val="none" w:sz="0" w:space="0" w:color="auto"/>
            <w:bottom w:val="none" w:sz="0" w:space="0" w:color="auto"/>
            <w:right w:val="none" w:sz="0" w:space="0" w:color="auto"/>
          </w:divBdr>
        </w:div>
        <w:div w:id="1738242379">
          <w:marLeft w:val="480"/>
          <w:marRight w:val="0"/>
          <w:marTop w:val="0"/>
          <w:marBottom w:val="0"/>
          <w:divBdr>
            <w:top w:val="none" w:sz="0" w:space="0" w:color="auto"/>
            <w:left w:val="none" w:sz="0" w:space="0" w:color="auto"/>
            <w:bottom w:val="none" w:sz="0" w:space="0" w:color="auto"/>
            <w:right w:val="none" w:sz="0" w:space="0" w:color="auto"/>
          </w:divBdr>
        </w:div>
        <w:div w:id="1748453605">
          <w:marLeft w:val="480"/>
          <w:marRight w:val="0"/>
          <w:marTop w:val="0"/>
          <w:marBottom w:val="0"/>
          <w:divBdr>
            <w:top w:val="none" w:sz="0" w:space="0" w:color="auto"/>
            <w:left w:val="none" w:sz="0" w:space="0" w:color="auto"/>
            <w:bottom w:val="none" w:sz="0" w:space="0" w:color="auto"/>
            <w:right w:val="none" w:sz="0" w:space="0" w:color="auto"/>
          </w:divBdr>
        </w:div>
        <w:div w:id="1760981318">
          <w:marLeft w:val="480"/>
          <w:marRight w:val="0"/>
          <w:marTop w:val="0"/>
          <w:marBottom w:val="0"/>
          <w:divBdr>
            <w:top w:val="none" w:sz="0" w:space="0" w:color="auto"/>
            <w:left w:val="none" w:sz="0" w:space="0" w:color="auto"/>
            <w:bottom w:val="none" w:sz="0" w:space="0" w:color="auto"/>
            <w:right w:val="none" w:sz="0" w:space="0" w:color="auto"/>
          </w:divBdr>
        </w:div>
        <w:div w:id="1769622247">
          <w:marLeft w:val="480"/>
          <w:marRight w:val="0"/>
          <w:marTop w:val="0"/>
          <w:marBottom w:val="0"/>
          <w:divBdr>
            <w:top w:val="none" w:sz="0" w:space="0" w:color="auto"/>
            <w:left w:val="none" w:sz="0" w:space="0" w:color="auto"/>
            <w:bottom w:val="none" w:sz="0" w:space="0" w:color="auto"/>
            <w:right w:val="none" w:sz="0" w:space="0" w:color="auto"/>
          </w:divBdr>
        </w:div>
        <w:div w:id="1774784007">
          <w:marLeft w:val="480"/>
          <w:marRight w:val="0"/>
          <w:marTop w:val="0"/>
          <w:marBottom w:val="0"/>
          <w:divBdr>
            <w:top w:val="none" w:sz="0" w:space="0" w:color="auto"/>
            <w:left w:val="none" w:sz="0" w:space="0" w:color="auto"/>
            <w:bottom w:val="none" w:sz="0" w:space="0" w:color="auto"/>
            <w:right w:val="none" w:sz="0" w:space="0" w:color="auto"/>
          </w:divBdr>
        </w:div>
      </w:divsChild>
    </w:div>
    <w:div w:id="936602546">
      <w:bodyDiv w:val="1"/>
      <w:marLeft w:val="0"/>
      <w:marRight w:val="0"/>
      <w:marTop w:val="0"/>
      <w:marBottom w:val="0"/>
      <w:divBdr>
        <w:top w:val="none" w:sz="0" w:space="0" w:color="auto"/>
        <w:left w:val="none" w:sz="0" w:space="0" w:color="auto"/>
        <w:bottom w:val="none" w:sz="0" w:space="0" w:color="auto"/>
        <w:right w:val="none" w:sz="0" w:space="0" w:color="auto"/>
      </w:divBdr>
      <w:divsChild>
        <w:div w:id="20086337">
          <w:marLeft w:val="480"/>
          <w:marRight w:val="0"/>
          <w:marTop w:val="0"/>
          <w:marBottom w:val="0"/>
          <w:divBdr>
            <w:top w:val="none" w:sz="0" w:space="0" w:color="auto"/>
            <w:left w:val="none" w:sz="0" w:space="0" w:color="auto"/>
            <w:bottom w:val="none" w:sz="0" w:space="0" w:color="auto"/>
            <w:right w:val="none" w:sz="0" w:space="0" w:color="auto"/>
          </w:divBdr>
        </w:div>
        <w:div w:id="27074034">
          <w:marLeft w:val="480"/>
          <w:marRight w:val="0"/>
          <w:marTop w:val="0"/>
          <w:marBottom w:val="0"/>
          <w:divBdr>
            <w:top w:val="none" w:sz="0" w:space="0" w:color="auto"/>
            <w:left w:val="none" w:sz="0" w:space="0" w:color="auto"/>
            <w:bottom w:val="none" w:sz="0" w:space="0" w:color="auto"/>
            <w:right w:val="none" w:sz="0" w:space="0" w:color="auto"/>
          </w:divBdr>
        </w:div>
        <w:div w:id="27149079">
          <w:marLeft w:val="480"/>
          <w:marRight w:val="0"/>
          <w:marTop w:val="0"/>
          <w:marBottom w:val="0"/>
          <w:divBdr>
            <w:top w:val="none" w:sz="0" w:space="0" w:color="auto"/>
            <w:left w:val="none" w:sz="0" w:space="0" w:color="auto"/>
            <w:bottom w:val="none" w:sz="0" w:space="0" w:color="auto"/>
            <w:right w:val="none" w:sz="0" w:space="0" w:color="auto"/>
          </w:divBdr>
        </w:div>
        <w:div w:id="28337509">
          <w:marLeft w:val="480"/>
          <w:marRight w:val="0"/>
          <w:marTop w:val="0"/>
          <w:marBottom w:val="0"/>
          <w:divBdr>
            <w:top w:val="none" w:sz="0" w:space="0" w:color="auto"/>
            <w:left w:val="none" w:sz="0" w:space="0" w:color="auto"/>
            <w:bottom w:val="none" w:sz="0" w:space="0" w:color="auto"/>
            <w:right w:val="none" w:sz="0" w:space="0" w:color="auto"/>
          </w:divBdr>
        </w:div>
        <w:div w:id="33120848">
          <w:marLeft w:val="480"/>
          <w:marRight w:val="0"/>
          <w:marTop w:val="0"/>
          <w:marBottom w:val="0"/>
          <w:divBdr>
            <w:top w:val="none" w:sz="0" w:space="0" w:color="auto"/>
            <w:left w:val="none" w:sz="0" w:space="0" w:color="auto"/>
            <w:bottom w:val="none" w:sz="0" w:space="0" w:color="auto"/>
            <w:right w:val="none" w:sz="0" w:space="0" w:color="auto"/>
          </w:divBdr>
        </w:div>
        <w:div w:id="46271628">
          <w:marLeft w:val="480"/>
          <w:marRight w:val="0"/>
          <w:marTop w:val="0"/>
          <w:marBottom w:val="0"/>
          <w:divBdr>
            <w:top w:val="none" w:sz="0" w:space="0" w:color="auto"/>
            <w:left w:val="none" w:sz="0" w:space="0" w:color="auto"/>
            <w:bottom w:val="none" w:sz="0" w:space="0" w:color="auto"/>
            <w:right w:val="none" w:sz="0" w:space="0" w:color="auto"/>
          </w:divBdr>
        </w:div>
        <w:div w:id="46296275">
          <w:marLeft w:val="480"/>
          <w:marRight w:val="0"/>
          <w:marTop w:val="0"/>
          <w:marBottom w:val="0"/>
          <w:divBdr>
            <w:top w:val="none" w:sz="0" w:space="0" w:color="auto"/>
            <w:left w:val="none" w:sz="0" w:space="0" w:color="auto"/>
            <w:bottom w:val="none" w:sz="0" w:space="0" w:color="auto"/>
            <w:right w:val="none" w:sz="0" w:space="0" w:color="auto"/>
          </w:divBdr>
        </w:div>
        <w:div w:id="57636505">
          <w:marLeft w:val="480"/>
          <w:marRight w:val="0"/>
          <w:marTop w:val="0"/>
          <w:marBottom w:val="0"/>
          <w:divBdr>
            <w:top w:val="none" w:sz="0" w:space="0" w:color="auto"/>
            <w:left w:val="none" w:sz="0" w:space="0" w:color="auto"/>
            <w:bottom w:val="none" w:sz="0" w:space="0" w:color="auto"/>
            <w:right w:val="none" w:sz="0" w:space="0" w:color="auto"/>
          </w:divBdr>
        </w:div>
        <w:div w:id="64647131">
          <w:marLeft w:val="480"/>
          <w:marRight w:val="0"/>
          <w:marTop w:val="0"/>
          <w:marBottom w:val="0"/>
          <w:divBdr>
            <w:top w:val="none" w:sz="0" w:space="0" w:color="auto"/>
            <w:left w:val="none" w:sz="0" w:space="0" w:color="auto"/>
            <w:bottom w:val="none" w:sz="0" w:space="0" w:color="auto"/>
            <w:right w:val="none" w:sz="0" w:space="0" w:color="auto"/>
          </w:divBdr>
        </w:div>
        <w:div w:id="81024814">
          <w:marLeft w:val="480"/>
          <w:marRight w:val="0"/>
          <w:marTop w:val="0"/>
          <w:marBottom w:val="0"/>
          <w:divBdr>
            <w:top w:val="none" w:sz="0" w:space="0" w:color="auto"/>
            <w:left w:val="none" w:sz="0" w:space="0" w:color="auto"/>
            <w:bottom w:val="none" w:sz="0" w:space="0" w:color="auto"/>
            <w:right w:val="none" w:sz="0" w:space="0" w:color="auto"/>
          </w:divBdr>
        </w:div>
        <w:div w:id="121777277">
          <w:marLeft w:val="480"/>
          <w:marRight w:val="0"/>
          <w:marTop w:val="0"/>
          <w:marBottom w:val="0"/>
          <w:divBdr>
            <w:top w:val="none" w:sz="0" w:space="0" w:color="auto"/>
            <w:left w:val="none" w:sz="0" w:space="0" w:color="auto"/>
            <w:bottom w:val="none" w:sz="0" w:space="0" w:color="auto"/>
            <w:right w:val="none" w:sz="0" w:space="0" w:color="auto"/>
          </w:divBdr>
        </w:div>
        <w:div w:id="134420809">
          <w:marLeft w:val="480"/>
          <w:marRight w:val="0"/>
          <w:marTop w:val="0"/>
          <w:marBottom w:val="0"/>
          <w:divBdr>
            <w:top w:val="none" w:sz="0" w:space="0" w:color="auto"/>
            <w:left w:val="none" w:sz="0" w:space="0" w:color="auto"/>
            <w:bottom w:val="none" w:sz="0" w:space="0" w:color="auto"/>
            <w:right w:val="none" w:sz="0" w:space="0" w:color="auto"/>
          </w:divBdr>
        </w:div>
        <w:div w:id="143620858">
          <w:marLeft w:val="480"/>
          <w:marRight w:val="0"/>
          <w:marTop w:val="0"/>
          <w:marBottom w:val="0"/>
          <w:divBdr>
            <w:top w:val="none" w:sz="0" w:space="0" w:color="auto"/>
            <w:left w:val="none" w:sz="0" w:space="0" w:color="auto"/>
            <w:bottom w:val="none" w:sz="0" w:space="0" w:color="auto"/>
            <w:right w:val="none" w:sz="0" w:space="0" w:color="auto"/>
          </w:divBdr>
        </w:div>
        <w:div w:id="164631505">
          <w:marLeft w:val="480"/>
          <w:marRight w:val="0"/>
          <w:marTop w:val="0"/>
          <w:marBottom w:val="0"/>
          <w:divBdr>
            <w:top w:val="none" w:sz="0" w:space="0" w:color="auto"/>
            <w:left w:val="none" w:sz="0" w:space="0" w:color="auto"/>
            <w:bottom w:val="none" w:sz="0" w:space="0" w:color="auto"/>
            <w:right w:val="none" w:sz="0" w:space="0" w:color="auto"/>
          </w:divBdr>
        </w:div>
        <w:div w:id="183253860">
          <w:marLeft w:val="480"/>
          <w:marRight w:val="0"/>
          <w:marTop w:val="0"/>
          <w:marBottom w:val="0"/>
          <w:divBdr>
            <w:top w:val="none" w:sz="0" w:space="0" w:color="auto"/>
            <w:left w:val="none" w:sz="0" w:space="0" w:color="auto"/>
            <w:bottom w:val="none" w:sz="0" w:space="0" w:color="auto"/>
            <w:right w:val="none" w:sz="0" w:space="0" w:color="auto"/>
          </w:divBdr>
        </w:div>
        <w:div w:id="196700304">
          <w:marLeft w:val="480"/>
          <w:marRight w:val="0"/>
          <w:marTop w:val="0"/>
          <w:marBottom w:val="0"/>
          <w:divBdr>
            <w:top w:val="none" w:sz="0" w:space="0" w:color="auto"/>
            <w:left w:val="none" w:sz="0" w:space="0" w:color="auto"/>
            <w:bottom w:val="none" w:sz="0" w:space="0" w:color="auto"/>
            <w:right w:val="none" w:sz="0" w:space="0" w:color="auto"/>
          </w:divBdr>
        </w:div>
        <w:div w:id="203560861">
          <w:marLeft w:val="480"/>
          <w:marRight w:val="0"/>
          <w:marTop w:val="0"/>
          <w:marBottom w:val="0"/>
          <w:divBdr>
            <w:top w:val="none" w:sz="0" w:space="0" w:color="auto"/>
            <w:left w:val="none" w:sz="0" w:space="0" w:color="auto"/>
            <w:bottom w:val="none" w:sz="0" w:space="0" w:color="auto"/>
            <w:right w:val="none" w:sz="0" w:space="0" w:color="auto"/>
          </w:divBdr>
        </w:div>
        <w:div w:id="204024761">
          <w:marLeft w:val="480"/>
          <w:marRight w:val="0"/>
          <w:marTop w:val="0"/>
          <w:marBottom w:val="0"/>
          <w:divBdr>
            <w:top w:val="none" w:sz="0" w:space="0" w:color="auto"/>
            <w:left w:val="none" w:sz="0" w:space="0" w:color="auto"/>
            <w:bottom w:val="none" w:sz="0" w:space="0" w:color="auto"/>
            <w:right w:val="none" w:sz="0" w:space="0" w:color="auto"/>
          </w:divBdr>
        </w:div>
        <w:div w:id="207883006">
          <w:marLeft w:val="480"/>
          <w:marRight w:val="0"/>
          <w:marTop w:val="0"/>
          <w:marBottom w:val="0"/>
          <w:divBdr>
            <w:top w:val="none" w:sz="0" w:space="0" w:color="auto"/>
            <w:left w:val="none" w:sz="0" w:space="0" w:color="auto"/>
            <w:bottom w:val="none" w:sz="0" w:space="0" w:color="auto"/>
            <w:right w:val="none" w:sz="0" w:space="0" w:color="auto"/>
          </w:divBdr>
        </w:div>
        <w:div w:id="233439515">
          <w:marLeft w:val="480"/>
          <w:marRight w:val="0"/>
          <w:marTop w:val="0"/>
          <w:marBottom w:val="0"/>
          <w:divBdr>
            <w:top w:val="none" w:sz="0" w:space="0" w:color="auto"/>
            <w:left w:val="none" w:sz="0" w:space="0" w:color="auto"/>
            <w:bottom w:val="none" w:sz="0" w:space="0" w:color="auto"/>
            <w:right w:val="none" w:sz="0" w:space="0" w:color="auto"/>
          </w:divBdr>
        </w:div>
        <w:div w:id="242883214">
          <w:marLeft w:val="480"/>
          <w:marRight w:val="0"/>
          <w:marTop w:val="0"/>
          <w:marBottom w:val="0"/>
          <w:divBdr>
            <w:top w:val="none" w:sz="0" w:space="0" w:color="auto"/>
            <w:left w:val="none" w:sz="0" w:space="0" w:color="auto"/>
            <w:bottom w:val="none" w:sz="0" w:space="0" w:color="auto"/>
            <w:right w:val="none" w:sz="0" w:space="0" w:color="auto"/>
          </w:divBdr>
        </w:div>
        <w:div w:id="271012705">
          <w:marLeft w:val="480"/>
          <w:marRight w:val="0"/>
          <w:marTop w:val="0"/>
          <w:marBottom w:val="0"/>
          <w:divBdr>
            <w:top w:val="none" w:sz="0" w:space="0" w:color="auto"/>
            <w:left w:val="none" w:sz="0" w:space="0" w:color="auto"/>
            <w:bottom w:val="none" w:sz="0" w:space="0" w:color="auto"/>
            <w:right w:val="none" w:sz="0" w:space="0" w:color="auto"/>
          </w:divBdr>
        </w:div>
        <w:div w:id="283581450">
          <w:marLeft w:val="480"/>
          <w:marRight w:val="0"/>
          <w:marTop w:val="0"/>
          <w:marBottom w:val="0"/>
          <w:divBdr>
            <w:top w:val="none" w:sz="0" w:space="0" w:color="auto"/>
            <w:left w:val="none" w:sz="0" w:space="0" w:color="auto"/>
            <w:bottom w:val="none" w:sz="0" w:space="0" w:color="auto"/>
            <w:right w:val="none" w:sz="0" w:space="0" w:color="auto"/>
          </w:divBdr>
        </w:div>
        <w:div w:id="293560064">
          <w:marLeft w:val="480"/>
          <w:marRight w:val="0"/>
          <w:marTop w:val="0"/>
          <w:marBottom w:val="0"/>
          <w:divBdr>
            <w:top w:val="none" w:sz="0" w:space="0" w:color="auto"/>
            <w:left w:val="none" w:sz="0" w:space="0" w:color="auto"/>
            <w:bottom w:val="none" w:sz="0" w:space="0" w:color="auto"/>
            <w:right w:val="none" w:sz="0" w:space="0" w:color="auto"/>
          </w:divBdr>
        </w:div>
        <w:div w:id="340399382">
          <w:marLeft w:val="480"/>
          <w:marRight w:val="0"/>
          <w:marTop w:val="0"/>
          <w:marBottom w:val="0"/>
          <w:divBdr>
            <w:top w:val="none" w:sz="0" w:space="0" w:color="auto"/>
            <w:left w:val="none" w:sz="0" w:space="0" w:color="auto"/>
            <w:bottom w:val="none" w:sz="0" w:space="0" w:color="auto"/>
            <w:right w:val="none" w:sz="0" w:space="0" w:color="auto"/>
          </w:divBdr>
        </w:div>
        <w:div w:id="364673712">
          <w:marLeft w:val="480"/>
          <w:marRight w:val="0"/>
          <w:marTop w:val="0"/>
          <w:marBottom w:val="0"/>
          <w:divBdr>
            <w:top w:val="none" w:sz="0" w:space="0" w:color="auto"/>
            <w:left w:val="none" w:sz="0" w:space="0" w:color="auto"/>
            <w:bottom w:val="none" w:sz="0" w:space="0" w:color="auto"/>
            <w:right w:val="none" w:sz="0" w:space="0" w:color="auto"/>
          </w:divBdr>
        </w:div>
        <w:div w:id="368067451">
          <w:marLeft w:val="480"/>
          <w:marRight w:val="0"/>
          <w:marTop w:val="0"/>
          <w:marBottom w:val="0"/>
          <w:divBdr>
            <w:top w:val="none" w:sz="0" w:space="0" w:color="auto"/>
            <w:left w:val="none" w:sz="0" w:space="0" w:color="auto"/>
            <w:bottom w:val="none" w:sz="0" w:space="0" w:color="auto"/>
            <w:right w:val="none" w:sz="0" w:space="0" w:color="auto"/>
          </w:divBdr>
        </w:div>
        <w:div w:id="368576709">
          <w:marLeft w:val="480"/>
          <w:marRight w:val="0"/>
          <w:marTop w:val="0"/>
          <w:marBottom w:val="0"/>
          <w:divBdr>
            <w:top w:val="none" w:sz="0" w:space="0" w:color="auto"/>
            <w:left w:val="none" w:sz="0" w:space="0" w:color="auto"/>
            <w:bottom w:val="none" w:sz="0" w:space="0" w:color="auto"/>
            <w:right w:val="none" w:sz="0" w:space="0" w:color="auto"/>
          </w:divBdr>
        </w:div>
        <w:div w:id="372850051">
          <w:marLeft w:val="480"/>
          <w:marRight w:val="0"/>
          <w:marTop w:val="0"/>
          <w:marBottom w:val="0"/>
          <w:divBdr>
            <w:top w:val="none" w:sz="0" w:space="0" w:color="auto"/>
            <w:left w:val="none" w:sz="0" w:space="0" w:color="auto"/>
            <w:bottom w:val="none" w:sz="0" w:space="0" w:color="auto"/>
            <w:right w:val="none" w:sz="0" w:space="0" w:color="auto"/>
          </w:divBdr>
        </w:div>
        <w:div w:id="406998048">
          <w:marLeft w:val="480"/>
          <w:marRight w:val="0"/>
          <w:marTop w:val="0"/>
          <w:marBottom w:val="0"/>
          <w:divBdr>
            <w:top w:val="none" w:sz="0" w:space="0" w:color="auto"/>
            <w:left w:val="none" w:sz="0" w:space="0" w:color="auto"/>
            <w:bottom w:val="none" w:sz="0" w:space="0" w:color="auto"/>
            <w:right w:val="none" w:sz="0" w:space="0" w:color="auto"/>
          </w:divBdr>
        </w:div>
        <w:div w:id="437723700">
          <w:marLeft w:val="480"/>
          <w:marRight w:val="0"/>
          <w:marTop w:val="0"/>
          <w:marBottom w:val="0"/>
          <w:divBdr>
            <w:top w:val="none" w:sz="0" w:space="0" w:color="auto"/>
            <w:left w:val="none" w:sz="0" w:space="0" w:color="auto"/>
            <w:bottom w:val="none" w:sz="0" w:space="0" w:color="auto"/>
            <w:right w:val="none" w:sz="0" w:space="0" w:color="auto"/>
          </w:divBdr>
        </w:div>
        <w:div w:id="442068143">
          <w:marLeft w:val="480"/>
          <w:marRight w:val="0"/>
          <w:marTop w:val="0"/>
          <w:marBottom w:val="0"/>
          <w:divBdr>
            <w:top w:val="none" w:sz="0" w:space="0" w:color="auto"/>
            <w:left w:val="none" w:sz="0" w:space="0" w:color="auto"/>
            <w:bottom w:val="none" w:sz="0" w:space="0" w:color="auto"/>
            <w:right w:val="none" w:sz="0" w:space="0" w:color="auto"/>
          </w:divBdr>
        </w:div>
        <w:div w:id="452209003">
          <w:marLeft w:val="480"/>
          <w:marRight w:val="0"/>
          <w:marTop w:val="0"/>
          <w:marBottom w:val="0"/>
          <w:divBdr>
            <w:top w:val="none" w:sz="0" w:space="0" w:color="auto"/>
            <w:left w:val="none" w:sz="0" w:space="0" w:color="auto"/>
            <w:bottom w:val="none" w:sz="0" w:space="0" w:color="auto"/>
            <w:right w:val="none" w:sz="0" w:space="0" w:color="auto"/>
          </w:divBdr>
        </w:div>
        <w:div w:id="456148782">
          <w:marLeft w:val="480"/>
          <w:marRight w:val="0"/>
          <w:marTop w:val="0"/>
          <w:marBottom w:val="0"/>
          <w:divBdr>
            <w:top w:val="none" w:sz="0" w:space="0" w:color="auto"/>
            <w:left w:val="none" w:sz="0" w:space="0" w:color="auto"/>
            <w:bottom w:val="none" w:sz="0" w:space="0" w:color="auto"/>
            <w:right w:val="none" w:sz="0" w:space="0" w:color="auto"/>
          </w:divBdr>
        </w:div>
        <w:div w:id="475607040">
          <w:marLeft w:val="480"/>
          <w:marRight w:val="0"/>
          <w:marTop w:val="0"/>
          <w:marBottom w:val="0"/>
          <w:divBdr>
            <w:top w:val="none" w:sz="0" w:space="0" w:color="auto"/>
            <w:left w:val="none" w:sz="0" w:space="0" w:color="auto"/>
            <w:bottom w:val="none" w:sz="0" w:space="0" w:color="auto"/>
            <w:right w:val="none" w:sz="0" w:space="0" w:color="auto"/>
          </w:divBdr>
        </w:div>
        <w:div w:id="479930683">
          <w:marLeft w:val="480"/>
          <w:marRight w:val="0"/>
          <w:marTop w:val="0"/>
          <w:marBottom w:val="0"/>
          <w:divBdr>
            <w:top w:val="none" w:sz="0" w:space="0" w:color="auto"/>
            <w:left w:val="none" w:sz="0" w:space="0" w:color="auto"/>
            <w:bottom w:val="none" w:sz="0" w:space="0" w:color="auto"/>
            <w:right w:val="none" w:sz="0" w:space="0" w:color="auto"/>
          </w:divBdr>
        </w:div>
        <w:div w:id="487987171">
          <w:marLeft w:val="480"/>
          <w:marRight w:val="0"/>
          <w:marTop w:val="0"/>
          <w:marBottom w:val="0"/>
          <w:divBdr>
            <w:top w:val="none" w:sz="0" w:space="0" w:color="auto"/>
            <w:left w:val="none" w:sz="0" w:space="0" w:color="auto"/>
            <w:bottom w:val="none" w:sz="0" w:space="0" w:color="auto"/>
            <w:right w:val="none" w:sz="0" w:space="0" w:color="auto"/>
          </w:divBdr>
        </w:div>
        <w:div w:id="495994639">
          <w:marLeft w:val="480"/>
          <w:marRight w:val="0"/>
          <w:marTop w:val="0"/>
          <w:marBottom w:val="0"/>
          <w:divBdr>
            <w:top w:val="none" w:sz="0" w:space="0" w:color="auto"/>
            <w:left w:val="none" w:sz="0" w:space="0" w:color="auto"/>
            <w:bottom w:val="none" w:sz="0" w:space="0" w:color="auto"/>
            <w:right w:val="none" w:sz="0" w:space="0" w:color="auto"/>
          </w:divBdr>
        </w:div>
        <w:div w:id="511995948">
          <w:marLeft w:val="480"/>
          <w:marRight w:val="0"/>
          <w:marTop w:val="0"/>
          <w:marBottom w:val="0"/>
          <w:divBdr>
            <w:top w:val="none" w:sz="0" w:space="0" w:color="auto"/>
            <w:left w:val="none" w:sz="0" w:space="0" w:color="auto"/>
            <w:bottom w:val="none" w:sz="0" w:space="0" w:color="auto"/>
            <w:right w:val="none" w:sz="0" w:space="0" w:color="auto"/>
          </w:divBdr>
        </w:div>
        <w:div w:id="521944494">
          <w:marLeft w:val="480"/>
          <w:marRight w:val="0"/>
          <w:marTop w:val="0"/>
          <w:marBottom w:val="0"/>
          <w:divBdr>
            <w:top w:val="none" w:sz="0" w:space="0" w:color="auto"/>
            <w:left w:val="none" w:sz="0" w:space="0" w:color="auto"/>
            <w:bottom w:val="none" w:sz="0" w:space="0" w:color="auto"/>
            <w:right w:val="none" w:sz="0" w:space="0" w:color="auto"/>
          </w:divBdr>
        </w:div>
        <w:div w:id="523979349">
          <w:marLeft w:val="480"/>
          <w:marRight w:val="0"/>
          <w:marTop w:val="0"/>
          <w:marBottom w:val="0"/>
          <w:divBdr>
            <w:top w:val="none" w:sz="0" w:space="0" w:color="auto"/>
            <w:left w:val="none" w:sz="0" w:space="0" w:color="auto"/>
            <w:bottom w:val="none" w:sz="0" w:space="0" w:color="auto"/>
            <w:right w:val="none" w:sz="0" w:space="0" w:color="auto"/>
          </w:divBdr>
        </w:div>
        <w:div w:id="527835711">
          <w:marLeft w:val="480"/>
          <w:marRight w:val="0"/>
          <w:marTop w:val="0"/>
          <w:marBottom w:val="0"/>
          <w:divBdr>
            <w:top w:val="none" w:sz="0" w:space="0" w:color="auto"/>
            <w:left w:val="none" w:sz="0" w:space="0" w:color="auto"/>
            <w:bottom w:val="none" w:sz="0" w:space="0" w:color="auto"/>
            <w:right w:val="none" w:sz="0" w:space="0" w:color="auto"/>
          </w:divBdr>
        </w:div>
        <w:div w:id="530266243">
          <w:marLeft w:val="480"/>
          <w:marRight w:val="0"/>
          <w:marTop w:val="0"/>
          <w:marBottom w:val="0"/>
          <w:divBdr>
            <w:top w:val="none" w:sz="0" w:space="0" w:color="auto"/>
            <w:left w:val="none" w:sz="0" w:space="0" w:color="auto"/>
            <w:bottom w:val="none" w:sz="0" w:space="0" w:color="auto"/>
            <w:right w:val="none" w:sz="0" w:space="0" w:color="auto"/>
          </w:divBdr>
        </w:div>
        <w:div w:id="535503849">
          <w:marLeft w:val="480"/>
          <w:marRight w:val="0"/>
          <w:marTop w:val="0"/>
          <w:marBottom w:val="0"/>
          <w:divBdr>
            <w:top w:val="none" w:sz="0" w:space="0" w:color="auto"/>
            <w:left w:val="none" w:sz="0" w:space="0" w:color="auto"/>
            <w:bottom w:val="none" w:sz="0" w:space="0" w:color="auto"/>
            <w:right w:val="none" w:sz="0" w:space="0" w:color="auto"/>
          </w:divBdr>
        </w:div>
        <w:div w:id="559942007">
          <w:marLeft w:val="480"/>
          <w:marRight w:val="0"/>
          <w:marTop w:val="0"/>
          <w:marBottom w:val="0"/>
          <w:divBdr>
            <w:top w:val="none" w:sz="0" w:space="0" w:color="auto"/>
            <w:left w:val="none" w:sz="0" w:space="0" w:color="auto"/>
            <w:bottom w:val="none" w:sz="0" w:space="0" w:color="auto"/>
            <w:right w:val="none" w:sz="0" w:space="0" w:color="auto"/>
          </w:divBdr>
        </w:div>
        <w:div w:id="580142904">
          <w:marLeft w:val="480"/>
          <w:marRight w:val="0"/>
          <w:marTop w:val="0"/>
          <w:marBottom w:val="0"/>
          <w:divBdr>
            <w:top w:val="none" w:sz="0" w:space="0" w:color="auto"/>
            <w:left w:val="none" w:sz="0" w:space="0" w:color="auto"/>
            <w:bottom w:val="none" w:sz="0" w:space="0" w:color="auto"/>
            <w:right w:val="none" w:sz="0" w:space="0" w:color="auto"/>
          </w:divBdr>
        </w:div>
        <w:div w:id="588926265">
          <w:marLeft w:val="480"/>
          <w:marRight w:val="0"/>
          <w:marTop w:val="0"/>
          <w:marBottom w:val="0"/>
          <w:divBdr>
            <w:top w:val="none" w:sz="0" w:space="0" w:color="auto"/>
            <w:left w:val="none" w:sz="0" w:space="0" w:color="auto"/>
            <w:bottom w:val="none" w:sz="0" w:space="0" w:color="auto"/>
            <w:right w:val="none" w:sz="0" w:space="0" w:color="auto"/>
          </w:divBdr>
        </w:div>
        <w:div w:id="602345285">
          <w:marLeft w:val="480"/>
          <w:marRight w:val="0"/>
          <w:marTop w:val="0"/>
          <w:marBottom w:val="0"/>
          <w:divBdr>
            <w:top w:val="none" w:sz="0" w:space="0" w:color="auto"/>
            <w:left w:val="none" w:sz="0" w:space="0" w:color="auto"/>
            <w:bottom w:val="none" w:sz="0" w:space="0" w:color="auto"/>
            <w:right w:val="none" w:sz="0" w:space="0" w:color="auto"/>
          </w:divBdr>
        </w:div>
        <w:div w:id="615868879">
          <w:marLeft w:val="480"/>
          <w:marRight w:val="0"/>
          <w:marTop w:val="0"/>
          <w:marBottom w:val="0"/>
          <w:divBdr>
            <w:top w:val="none" w:sz="0" w:space="0" w:color="auto"/>
            <w:left w:val="none" w:sz="0" w:space="0" w:color="auto"/>
            <w:bottom w:val="none" w:sz="0" w:space="0" w:color="auto"/>
            <w:right w:val="none" w:sz="0" w:space="0" w:color="auto"/>
          </w:divBdr>
        </w:div>
        <w:div w:id="620767043">
          <w:marLeft w:val="480"/>
          <w:marRight w:val="0"/>
          <w:marTop w:val="0"/>
          <w:marBottom w:val="0"/>
          <w:divBdr>
            <w:top w:val="none" w:sz="0" w:space="0" w:color="auto"/>
            <w:left w:val="none" w:sz="0" w:space="0" w:color="auto"/>
            <w:bottom w:val="none" w:sz="0" w:space="0" w:color="auto"/>
            <w:right w:val="none" w:sz="0" w:space="0" w:color="auto"/>
          </w:divBdr>
        </w:div>
        <w:div w:id="629554310">
          <w:marLeft w:val="480"/>
          <w:marRight w:val="0"/>
          <w:marTop w:val="0"/>
          <w:marBottom w:val="0"/>
          <w:divBdr>
            <w:top w:val="none" w:sz="0" w:space="0" w:color="auto"/>
            <w:left w:val="none" w:sz="0" w:space="0" w:color="auto"/>
            <w:bottom w:val="none" w:sz="0" w:space="0" w:color="auto"/>
            <w:right w:val="none" w:sz="0" w:space="0" w:color="auto"/>
          </w:divBdr>
        </w:div>
        <w:div w:id="654377883">
          <w:marLeft w:val="480"/>
          <w:marRight w:val="0"/>
          <w:marTop w:val="0"/>
          <w:marBottom w:val="0"/>
          <w:divBdr>
            <w:top w:val="none" w:sz="0" w:space="0" w:color="auto"/>
            <w:left w:val="none" w:sz="0" w:space="0" w:color="auto"/>
            <w:bottom w:val="none" w:sz="0" w:space="0" w:color="auto"/>
            <w:right w:val="none" w:sz="0" w:space="0" w:color="auto"/>
          </w:divBdr>
        </w:div>
        <w:div w:id="677343371">
          <w:marLeft w:val="480"/>
          <w:marRight w:val="0"/>
          <w:marTop w:val="0"/>
          <w:marBottom w:val="0"/>
          <w:divBdr>
            <w:top w:val="none" w:sz="0" w:space="0" w:color="auto"/>
            <w:left w:val="none" w:sz="0" w:space="0" w:color="auto"/>
            <w:bottom w:val="none" w:sz="0" w:space="0" w:color="auto"/>
            <w:right w:val="none" w:sz="0" w:space="0" w:color="auto"/>
          </w:divBdr>
        </w:div>
        <w:div w:id="680010410">
          <w:marLeft w:val="480"/>
          <w:marRight w:val="0"/>
          <w:marTop w:val="0"/>
          <w:marBottom w:val="0"/>
          <w:divBdr>
            <w:top w:val="none" w:sz="0" w:space="0" w:color="auto"/>
            <w:left w:val="none" w:sz="0" w:space="0" w:color="auto"/>
            <w:bottom w:val="none" w:sz="0" w:space="0" w:color="auto"/>
            <w:right w:val="none" w:sz="0" w:space="0" w:color="auto"/>
          </w:divBdr>
        </w:div>
        <w:div w:id="700472485">
          <w:marLeft w:val="480"/>
          <w:marRight w:val="0"/>
          <w:marTop w:val="0"/>
          <w:marBottom w:val="0"/>
          <w:divBdr>
            <w:top w:val="none" w:sz="0" w:space="0" w:color="auto"/>
            <w:left w:val="none" w:sz="0" w:space="0" w:color="auto"/>
            <w:bottom w:val="none" w:sz="0" w:space="0" w:color="auto"/>
            <w:right w:val="none" w:sz="0" w:space="0" w:color="auto"/>
          </w:divBdr>
        </w:div>
        <w:div w:id="729840795">
          <w:marLeft w:val="480"/>
          <w:marRight w:val="0"/>
          <w:marTop w:val="0"/>
          <w:marBottom w:val="0"/>
          <w:divBdr>
            <w:top w:val="none" w:sz="0" w:space="0" w:color="auto"/>
            <w:left w:val="none" w:sz="0" w:space="0" w:color="auto"/>
            <w:bottom w:val="none" w:sz="0" w:space="0" w:color="auto"/>
            <w:right w:val="none" w:sz="0" w:space="0" w:color="auto"/>
          </w:divBdr>
        </w:div>
        <w:div w:id="738403207">
          <w:marLeft w:val="480"/>
          <w:marRight w:val="0"/>
          <w:marTop w:val="0"/>
          <w:marBottom w:val="0"/>
          <w:divBdr>
            <w:top w:val="none" w:sz="0" w:space="0" w:color="auto"/>
            <w:left w:val="none" w:sz="0" w:space="0" w:color="auto"/>
            <w:bottom w:val="none" w:sz="0" w:space="0" w:color="auto"/>
            <w:right w:val="none" w:sz="0" w:space="0" w:color="auto"/>
          </w:divBdr>
        </w:div>
        <w:div w:id="756832709">
          <w:marLeft w:val="480"/>
          <w:marRight w:val="0"/>
          <w:marTop w:val="0"/>
          <w:marBottom w:val="0"/>
          <w:divBdr>
            <w:top w:val="none" w:sz="0" w:space="0" w:color="auto"/>
            <w:left w:val="none" w:sz="0" w:space="0" w:color="auto"/>
            <w:bottom w:val="none" w:sz="0" w:space="0" w:color="auto"/>
            <w:right w:val="none" w:sz="0" w:space="0" w:color="auto"/>
          </w:divBdr>
        </w:div>
        <w:div w:id="783887054">
          <w:marLeft w:val="480"/>
          <w:marRight w:val="0"/>
          <w:marTop w:val="0"/>
          <w:marBottom w:val="0"/>
          <w:divBdr>
            <w:top w:val="none" w:sz="0" w:space="0" w:color="auto"/>
            <w:left w:val="none" w:sz="0" w:space="0" w:color="auto"/>
            <w:bottom w:val="none" w:sz="0" w:space="0" w:color="auto"/>
            <w:right w:val="none" w:sz="0" w:space="0" w:color="auto"/>
          </w:divBdr>
        </w:div>
        <w:div w:id="787892475">
          <w:marLeft w:val="480"/>
          <w:marRight w:val="0"/>
          <w:marTop w:val="0"/>
          <w:marBottom w:val="0"/>
          <w:divBdr>
            <w:top w:val="none" w:sz="0" w:space="0" w:color="auto"/>
            <w:left w:val="none" w:sz="0" w:space="0" w:color="auto"/>
            <w:bottom w:val="none" w:sz="0" w:space="0" w:color="auto"/>
            <w:right w:val="none" w:sz="0" w:space="0" w:color="auto"/>
          </w:divBdr>
        </w:div>
        <w:div w:id="807472360">
          <w:marLeft w:val="480"/>
          <w:marRight w:val="0"/>
          <w:marTop w:val="0"/>
          <w:marBottom w:val="0"/>
          <w:divBdr>
            <w:top w:val="none" w:sz="0" w:space="0" w:color="auto"/>
            <w:left w:val="none" w:sz="0" w:space="0" w:color="auto"/>
            <w:bottom w:val="none" w:sz="0" w:space="0" w:color="auto"/>
            <w:right w:val="none" w:sz="0" w:space="0" w:color="auto"/>
          </w:divBdr>
        </w:div>
        <w:div w:id="819033700">
          <w:marLeft w:val="480"/>
          <w:marRight w:val="0"/>
          <w:marTop w:val="0"/>
          <w:marBottom w:val="0"/>
          <w:divBdr>
            <w:top w:val="none" w:sz="0" w:space="0" w:color="auto"/>
            <w:left w:val="none" w:sz="0" w:space="0" w:color="auto"/>
            <w:bottom w:val="none" w:sz="0" w:space="0" w:color="auto"/>
            <w:right w:val="none" w:sz="0" w:space="0" w:color="auto"/>
          </w:divBdr>
        </w:div>
        <w:div w:id="828323979">
          <w:marLeft w:val="480"/>
          <w:marRight w:val="0"/>
          <w:marTop w:val="0"/>
          <w:marBottom w:val="0"/>
          <w:divBdr>
            <w:top w:val="none" w:sz="0" w:space="0" w:color="auto"/>
            <w:left w:val="none" w:sz="0" w:space="0" w:color="auto"/>
            <w:bottom w:val="none" w:sz="0" w:space="0" w:color="auto"/>
            <w:right w:val="none" w:sz="0" w:space="0" w:color="auto"/>
          </w:divBdr>
        </w:div>
        <w:div w:id="846407585">
          <w:marLeft w:val="480"/>
          <w:marRight w:val="0"/>
          <w:marTop w:val="0"/>
          <w:marBottom w:val="0"/>
          <w:divBdr>
            <w:top w:val="none" w:sz="0" w:space="0" w:color="auto"/>
            <w:left w:val="none" w:sz="0" w:space="0" w:color="auto"/>
            <w:bottom w:val="none" w:sz="0" w:space="0" w:color="auto"/>
            <w:right w:val="none" w:sz="0" w:space="0" w:color="auto"/>
          </w:divBdr>
        </w:div>
        <w:div w:id="851653148">
          <w:marLeft w:val="480"/>
          <w:marRight w:val="0"/>
          <w:marTop w:val="0"/>
          <w:marBottom w:val="0"/>
          <w:divBdr>
            <w:top w:val="none" w:sz="0" w:space="0" w:color="auto"/>
            <w:left w:val="none" w:sz="0" w:space="0" w:color="auto"/>
            <w:bottom w:val="none" w:sz="0" w:space="0" w:color="auto"/>
            <w:right w:val="none" w:sz="0" w:space="0" w:color="auto"/>
          </w:divBdr>
        </w:div>
        <w:div w:id="861043516">
          <w:marLeft w:val="480"/>
          <w:marRight w:val="0"/>
          <w:marTop w:val="0"/>
          <w:marBottom w:val="0"/>
          <w:divBdr>
            <w:top w:val="none" w:sz="0" w:space="0" w:color="auto"/>
            <w:left w:val="none" w:sz="0" w:space="0" w:color="auto"/>
            <w:bottom w:val="none" w:sz="0" w:space="0" w:color="auto"/>
            <w:right w:val="none" w:sz="0" w:space="0" w:color="auto"/>
          </w:divBdr>
        </w:div>
        <w:div w:id="899093186">
          <w:marLeft w:val="480"/>
          <w:marRight w:val="0"/>
          <w:marTop w:val="0"/>
          <w:marBottom w:val="0"/>
          <w:divBdr>
            <w:top w:val="none" w:sz="0" w:space="0" w:color="auto"/>
            <w:left w:val="none" w:sz="0" w:space="0" w:color="auto"/>
            <w:bottom w:val="none" w:sz="0" w:space="0" w:color="auto"/>
            <w:right w:val="none" w:sz="0" w:space="0" w:color="auto"/>
          </w:divBdr>
        </w:div>
        <w:div w:id="902176323">
          <w:marLeft w:val="480"/>
          <w:marRight w:val="0"/>
          <w:marTop w:val="0"/>
          <w:marBottom w:val="0"/>
          <w:divBdr>
            <w:top w:val="none" w:sz="0" w:space="0" w:color="auto"/>
            <w:left w:val="none" w:sz="0" w:space="0" w:color="auto"/>
            <w:bottom w:val="none" w:sz="0" w:space="0" w:color="auto"/>
            <w:right w:val="none" w:sz="0" w:space="0" w:color="auto"/>
          </w:divBdr>
        </w:div>
        <w:div w:id="903100609">
          <w:marLeft w:val="480"/>
          <w:marRight w:val="0"/>
          <w:marTop w:val="0"/>
          <w:marBottom w:val="0"/>
          <w:divBdr>
            <w:top w:val="none" w:sz="0" w:space="0" w:color="auto"/>
            <w:left w:val="none" w:sz="0" w:space="0" w:color="auto"/>
            <w:bottom w:val="none" w:sz="0" w:space="0" w:color="auto"/>
            <w:right w:val="none" w:sz="0" w:space="0" w:color="auto"/>
          </w:divBdr>
        </w:div>
        <w:div w:id="905841396">
          <w:marLeft w:val="480"/>
          <w:marRight w:val="0"/>
          <w:marTop w:val="0"/>
          <w:marBottom w:val="0"/>
          <w:divBdr>
            <w:top w:val="none" w:sz="0" w:space="0" w:color="auto"/>
            <w:left w:val="none" w:sz="0" w:space="0" w:color="auto"/>
            <w:bottom w:val="none" w:sz="0" w:space="0" w:color="auto"/>
            <w:right w:val="none" w:sz="0" w:space="0" w:color="auto"/>
          </w:divBdr>
        </w:div>
        <w:div w:id="911626963">
          <w:marLeft w:val="480"/>
          <w:marRight w:val="0"/>
          <w:marTop w:val="0"/>
          <w:marBottom w:val="0"/>
          <w:divBdr>
            <w:top w:val="none" w:sz="0" w:space="0" w:color="auto"/>
            <w:left w:val="none" w:sz="0" w:space="0" w:color="auto"/>
            <w:bottom w:val="none" w:sz="0" w:space="0" w:color="auto"/>
            <w:right w:val="none" w:sz="0" w:space="0" w:color="auto"/>
          </w:divBdr>
        </w:div>
        <w:div w:id="936135518">
          <w:marLeft w:val="480"/>
          <w:marRight w:val="0"/>
          <w:marTop w:val="0"/>
          <w:marBottom w:val="0"/>
          <w:divBdr>
            <w:top w:val="none" w:sz="0" w:space="0" w:color="auto"/>
            <w:left w:val="none" w:sz="0" w:space="0" w:color="auto"/>
            <w:bottom w:val="none" w:sz="0" w:space="0" w:color="auto"/>
            <w:right w:val="none" w:sz="0" w:space="0" w:color="auto"/>
          </w:divBdr>
        </w:div>
        <w:div w:id="938487612">
          <w:marLeft w:val="480"/>
          <w:marRight w:val="0"/>
          <w:marTop w:val="0"/>
          <w:marBottom w:val="0"/>
          <w:divBdr>
            <w:top w:val="none" w:sz="0" w:space="0" w:color="auto"/>
            <w:left w:val="none" w:sz="0" w:space="0" w:color="auto"/>
            <w:bottom w:val="none" w:sz="0" w:space="0" w:color="auto"/>
            <w:right w:val="none" w:sz="0" w:space="0" w:color="auto"/>
          </w:divBdr>
        </w:div>
        <w:div w:id="967010925">
          <w:marLeft w:val="480"/>
          <w:marRight w:val="0"/>
          <w:marTop w:val="0"/>
          <w:marBottom w:val="0"/>
          <w:divBdr>
            <w:top w:val="none" w:sz="0" w:space="0" w:color="auto"/>
            <w:left w:val="none" w:sz="0" w:space="0" w:color="auto"/>
            <w:bottom w:val="none" w:sz="0" w:space="0" w:color="auto"/>
            <w:right w:val="none" w:sz="0" w:space="0" w:color="auto"/>
          </w:divBdr>
        </w:div>
        <w:div w:id="971520791">
          <w:marLeft w:val="480"/>
          <w:marRight w:val="0"/>
          <w:marTop w:val="0"/>
          <w:marBottom w:val="0"/>
          <w:divBdr>
            <w:top w:val="none" w:sz="0" w:space="0" w:color="auto"/>
            <w:left w:val="none" w:sz="0" w:space="0" w:color="auto"/>
            <w:bottom w:val="none" w:sz="0" w:space="0" w:color="auto"/>
            <w:right w:val="none" w:sz="0" w:space="0" w:color="auto"/>
          </w:divBdr>
        </w:div>
        <w:div w:id="977802088">
          <w:marLeft w:val="480"/>
          <w:marRight w:val="0"/>
          <w:marTop w:val="0"/>
          <w:marBottom w:val="0"/>
          <w:divBdr>
            <w:top w:val="none" w:sz="0" w:space="0" w:color="auto"/>
            <w:left w:val="none" w:sz="0" w:space="0" w:color="auto"/>
            <w:bottom w:val="none" w:sz="0" w:space="0" w:color="auto"/>
            <w:right w:val="none" w:sz="0" w:space="0" w:color="auto"/>
          </w:divBdr>
        </w:div>
        <w:div w:id="978194398">
          <w:marLeft w:val="480"/>
          <w:marRight w:val="0"/>
          <w:marTop w:val="0"/>
          <w:marBottom w:val="0"/>
          <w:divBdr>
            <w:top w:val="none" w:sz="0" w:space="0" w:color="auto"/>
            <w:left w:val="none" w:sz="0" w:space="0" w:color="auto"/>
            <w:bottom w:val="none" w:sz="0" w:space="0" w:color="auto"/>
            <w:right w:val="none" w:sz="0" w:space="0" w:color="auto"/>
          </w:divBdr>
        </w:div>
        <w:div w:id="993799299">
          <w:marLeft w:val="480"/>
          <w:marRight w:val="0"/>
          <w:marTop w:val="0"/>
          <w:marBottom w:val="0"/>
          <w:divBdr>
            <w:top w:val="none" w:sz="0" w:space="0" w:color="auto"/>
            <w:left w:val="none" w:sz="0" w:space="0" w:color="auto"/>
            <w:bottom w:val="none" w:sz="0" w:space="0" w:color="auto"/>
            <w:right w:val="none" w:sz="0" w:space="0" w:color="auto"/>
          </w:divBdr>
        </w:div>
        <w:div w:id="999194347">
          <w:marLeft w:val="480"/>
          <w:marRight w:val="0"/>
          <w:marTop w:val="0"/>
          <w:marBottom w:val="0"/>
          <w:divBdr>
            <w:top w:val="none" w:sz="0" w:space="0" w:color="auto"/>
            <w:left w:val="none" w:sz="0" w:space="0" w:color="auto"/>
            <w:bottom w:val="none" w:sz="0" w:space="0" w:color="auto"/>
            <w:right w:val="none" w:sz="0" w:space="0" w:color="auto"/>
          </w:divBdr>
        </w:div>
        <w:div w:id="1001853796">
          <w:marLeft w:val="480"/>
          <w:marRight w:val="0"/>
          <w:marTop w:val="0"/>
          <w:marBottom w:val="0"/>
          <w:divBdr>
            <w:top w:val="none" w:sz="0" w:space="0" w:color="auto"/>
            <w:left w:val="none" w:sz="0" w:space="0" w:color="auto"/>
            <w:bottom w:val="none" w:sz="0" w:space="0" w:color="auto"/>
            <w:right w:val="none" w:sz="0" w:space="0" w:color="auto"/>
          </w:divBdr>
        </w:div>
        <w:div w:id="1002393834">
          <w:marLeft w:val="480"/>
          <w:marRight w:val="0"/>
          <w:marTop w:val="0"/>
          <w:marBottom w:val="0"/>
          <w:divBdr>
            <w:top w:val="none" w:sz="0" w:space="0" w:color="auto"/>
            <w:left w:val="none" w:sz="0" w:space="0" w:color="auto"/>
            <w:bottom w:val="none" w:sz="0" w:space="0" w:color="auto"/>
            <w:right w:val="none" w:sz="0" w:space="0" w:color="auto"/>
          </w:divBdr>
        </w:div>
        <w:div w:id="1008679295">
          <w:marLeft w:val="480"/>
          <w:marRight w:val="0"/>
          <w:marTop w:val="0"/>
          <w:marBottom w:val="0"/>
          <w:divBdr>
            <w:top w:val="none" w:sz="0" w:space="0" w:color="auto"/>
            <w:left w:val="none" w:sz="0" w:space="0" w:color="auto"/>
            <w:bottom w:val="none" w:sz="0" w:space="0" w:color="auto"/>
            <w:right w:val="none" w:sz="0" w:space="0" w:color="auto"/>
          </w:divBdr>
        </w:div>
        <w:div w:id="1009523876">
          <w:marLeft w:val="480"/>
          <w:marRight w:val="0"/>
          <w:marTop w:val="0"/>
          <w:marBottom w:val="0"/>
          <w:divBdr>
            <w:top w:val="none" w:sz="0" w:space="0" w:color="auto"/>
            <w:left w:val="none" w:sz="0" w:space="0" w:color="auto"/>
            <w:bottom w:val="none" w:sz="0" w:space="0" w:color="auto"/>
            <w:right w:val="none" w:sz="0" w:space="0" w:color="auto"/>
          </w:divBdr>
        </w:div>
        <w:div w:id="1013727712">
          <w:marLeft w:val="480"/>
          <w:marRight w:val="0"/>
          <w:marTop w:val="0"/>
          <w:marBottom w:val="0"/>
          <w:divBdr>
            <w:top w:val="none" w:sz="0" w:space="0" w:color="auto"/>
            <w:left w:val="none" w:sz="0" w:space="0" w:color="auto"/>
            <w:bottom w:val="none" w:sz="0" w:space="0" w:color="auto"/>
            <w:right w:val="none" w:sz="0" w:space="0" w:color="auto"/>
          </w:divBdr>
        </w:div>
        <w:div w:id="1033503259">
          <w:marLeft w:val="480"/>
          <w:marRight w:val="0"/>
          <w:marTop w:val="0"/>
          <w:marBottom w:val="0"/>
          <w:divBdr>
            <w:top w:val="none" w:sz="0" w:space="0" w:color="auto"/>
            <w:left w:val="none" w:sz="0" w:space="0" w:color="auto"/>
            <w:bottom w:val="none" w:sz="0" w:space="0" w:color="auto"/>
            <w:right w:val="none" w:sz="0" w:space="0" w:color="auto"/>
          </w:divBdr>
        </w:div>
        <w:div w:id="1048646067">
          <w:marLeft w:val="480"/>
          <w:marRight w:val="0"/>
          <w:marTop w:val="0"/>
          <w:marBottom w:val="0"/>
          <w:divBdr>
            <w:top w:val="none" w:sz="0" w:space="0" w:color="auto"/>
            <w:left w:val="none" w:sz="0" w:space="0" w:color="auto"/>
            <w:bottom w:val="none" w:sz="0" w:space="0" w:color="auto"/>
            <w:right w:val="none" w:sz="0" w:space="0" w:color="auto"/>
          </w:divBdr>
        </w:div>
        <w:div w:id="1058747356">
          <w:marLeft w:val="480"/>
          <w:marRight w:val="0"/>
          <w:marTop w:val="0"/>
          <w:marBottom w:val="0"/>
          <w:divBdr>
            <w:top w:val="none" w:sz="0" w:space="0" w:color="auto"/>
            <w:left w:val="none" w:sz="0" w:space="0" w:color="auto"/>
            <w:bottom w:val="none" w:sz="0" w:space="0" w:color="auto"/>
            <w:right w:val="none" w:sz="0" w:space="0" w:color="auto"/>
          </w:divBdr>
        </w:div>
        <w:div w:id="1065955736">
          <w:marLeft w:val="480"/>
          <w:marRight w:val="0"/>
          <w:marTop w:val="0"/>
          <w:marBottom w:val="0"/>
          <w:divBdr>
            <w:top w:val="none" w:sz="0" w:space="0" w:color="auto"/>
            <w:left w:val="none" w:sz="0" w:space="0" w:color="auto"/>
            <w:bottom w:val="none" w:sz="0" w:space="0" w:color="auto"/>
            <w:right w:val="none" w:sz="0" w:space="0" w:color="auto"/>
          </w:divBdr>
        </w:div>
        <w:div w:id="1087118331">
          <w:marLeft w:val="480"/>
          <w:marRight w:val="0"/>
          <w:marTop w:val="0"/>
          <w:marBottom w:val="0"/>
          <w:divBdr>
            <w:top w:val="none" w:sz="0" w:space="0" w:color="auto"/>
            <w:left w:val="none" w:sz="0" w:space="0" w:color="auto"/>
            <w:bottom w:val="none" w:sz="0" w:space="0" w:color="auto"/>
            <w:right w:val="none" w:sz="0" w:space="0" w:color="auto"/>
          </w:divBdr>
        </w:div>
        <w:div w:id="1096444101">
          <w:marLeft w:val="480"/>
          <w:marRight w:val="0"/>
          <w:marTop w:val="0"/>
          <w:marBottom w:val="0"/>
          <w:divBdr>
            <w:top w:val="none" w:sz="0" w:space="0" w:color="auto"/>
            <w:left w:val="none" w:sz="0" w:space="0" w:color="auto"/>
            <w:bottom w:val="none" w:sz="0" w:space="0" w:color="auto"/>
            <w:right w:val="none" w:sz="0" w:space="0" w:color="auto"/>
          </w:divBdr>
        </w:div>
        <w:div w:id="1110976302">
          <w:marLeft w:val="480"/>
          <w:marRight w:val="0"/>
          <w:marTop w:val="0"/>
          <w:marBottom w:val="0"/>
          <w:divBdr>
            <w:top w:val="none" w:sz="0" w:space="0" w:color="auto"/>
            <w:left w:val="none" w:sz="0" w:space="0" w:color="auto"/>
            <w:bottom w:val="none" w:sz="0" w:space="0" w:color="auto"/>
            <w:right w:val="none" w:sz="0" w:space="0" w:color="auto"/>
          </w:divBdr>
        </w:div>
        <w:div w:id="1126434056">
          <w:marLeft w:val="480"/>
          <w:marRight w:val="0"/>
          <w:marTop w:val="0"/>
          <w:marBottom w:val="0"/>
          <w:divBdr>
            <w:top w:val="none" w:sz="0" w:space="0" w:color="auto"/>
            <w:left w:val="none" w:sz="0" w:space="0" w:color="auto"/>
            <w:bottom w:val="none" w:sz="0" w:space="0" w:color="auto"/>
            <w:right w:val="none" w:sz="0" w:space="0" w:color="auto"/>
          </w:divBdr>
        </w:div>
        <w:div w:id="1128401012">
          <w:marLeft w:val="480"/>
          <w:marRight w:val="0"/>
          <w:marTop w:val="0"/>
          <w:marBottom w:val="0"/>
          <w:divBdr>
            <w:top w:val="none" w:sz="0" w:space="0" w:color="auto"/>
            <w:left w:val="none" w:sz="0" w:space="0" w:color="auto"/>
            <w:bottom w:val="none" w:sz="0" w:space="0" w:color="auto"/>
            <w:right w:val="none" w:sz="0" w:space="0" w:color="auto"/>
          </w:divBdr>
        </w:div>
        <w:div w:id="1149129439">
          <w:marLeft w:val="480"/>
          <w:marRight w:val="0"/>
          <w:marTop w:val="0"/>
          <w:marBottom w:val="0"/>
          <w:divBdr>
            <w:top w:val="none" w:sz="0" w:space="0" w:color="auto"/>
            <w:left w:val="none" w:sz="0" w:space="0" w:color="auto"/>
            <w:bottom w:val="none" w:sz="0" w:space="0" w:color="auto"/>
            <w:right w:val="none" w:sz="0" w:space="0" w:color="auto"/>
          </w:divBdr>
        </w:div>
        <w:div w:id="1164590223">
          <w:marLeft w:val="480"/>
          <w:marRight w:val="0"/>
          <w:marTop w:val="0"/>
          <w:marBottom w:val="0"/>
          <w:divBdr>
            <w:top w:val="none" w:sz="0" w:space="0" w:color="auto"/>
            <w:left w:val="none" w:sz="0" w:space="0" w:color="auto"/>
            <w:bottom w:val="none" w:sz="0" w:space="0" w:color="auto"/>
            <w:right w:val="none" w:sz="0" w:space="0" w:color="auto"/>
          </w:divBdr>
        </w:div>
        <w:div w:id="1164663255">
          <w:marLeft w:val="480"/>
          <w:marRight w:val="0"/>
          <w:marTop w:val="0"/>
          <w:marBottom w:val="0"/>
          <w:divBdr>
            <w:top w:val="none" w:sz="0" w:space="0" w:color="auto"/>
            <w:left w:val="none" w:sz="0" w:space="0" w:color="auto"/>
            <w:bottom w:val="none" w:sz="0" w:space="0" w:color="auto"/>
            <w:right w:val="none" w:sz="0" w:space="0" w:color="auto"/>
          </w:divBdr>
        </w:div>
        <w:div w:id="1165051877">
          <w:marLeft w:val="480"/>
          <w:marRight w:val="0"/>
          <w:marTop w:val="0"/>
          <w:marBottom w:val="0"/>
          <w:divBdr>
            <w:top w:val="none" w:sz="0" w:space="0" w:color="auto"/>
            <w:left w:val="none" w:sz="0" w:space="0" w:color="auto"/>
            <w:bottom w:val="none" w:sz="0" w:space="0" w:color="auto"/>
            <w:right w:val="none" w:sz="0" w:space="0" w:color="auto"/>
          </w:divBdr>
        </w:div>
        <w:div w:id="1166671995">
          <w:marLeft w:val="480"/>
          <w:marRight w:val="0"/>
          <w:marTop w:val="0"/>
          <w:marBottom w:val="0"/>
          <w:divBdr>
            <w:top w:val="none" w:sz="0" w:space="0" w:color="auto"/>
            <w:left w:val="none" w:sz="0" w:space="0" w:color="auto"/>
            <w:bottom w:val="none" w:sz="0" w:space="0" w:color="auto"/>
            <w:right w:val="none" w:sz="0" w:space="0" w:color="auto"/>
          </w:divBdr>
        </w:div>
        <w:div w:id="1172257667">
          <w:marLeft w:val="480"/>
          <w:marRight w:val="0"/>
          <w:marTop w:val="0"/>
          <w:marBottom w:val="0"/>
          <w:divBdr>
            <w:top w:val="none" w:sz="0" w:space="0" w:color="auto"/>
            <w:left w:val="none" w:sz="0" w:space="0" w:color="auto"/>
            <w:bottom w:val="none" w:sz="0" w:space="0" w:color="auto"/>
            <w:right w:val="none" w:sz="0" w:space="0" w:color="auto"/>
          </w:divBdr>
        </w:div>
        <w:div w:id="1184319845">
          <w:marLeft w:val="480"/>
          <w:marRight w:val="0"/>
          <w:marTop w:val="0"/>
          <w:marBottom w:val="0"/>
          <w:divBdr>
            <w:top w:val="none" w:sz="0" w:space="0" w:color="auto"/>
            <w:left w:val="none" w:sz="0" w:space="0" w:color="auto"/>
            <w:bottom w:val="none" w:sz="0" w:space="0" w:color="auto"/>
            <w:right w:val="none" w:sz="0" w:space="0" w:color="auto"/>
          </w:divBdr>
        </w:div>
        <w:div w:id="1185707677">
          <w:marLeft w:val="480"/>
          <w:marRight w:val="0"/>
          <w:marTop w:val="0"/>
          <w:marBottom w:val="0"/>
          <w:divBdr>
            <w:top w:val="none" w:sz="0" w:space="0" w:color="auto"/>
            <w:left w:val="none" w:sz="0" w:space="0" w:color="auto"/>
            <w:bottom w:val="none" w:sz="0" w:space="0" w:color="auto"/>
            <w:right w:val="none" w:sz="0" w:space="0" w:color="auto"/>
          </w:divBdr>
        </w:div>
        <w:div w:id="1185753889">
          <w:marLeft w:val="480"/>
          <w:marRight w:val="0"/>
          <w:marTop w:val="0"/>
          <w:marBottom w:val="0"/>
          <w:divBdr>
            <w:top w:val="none" w:sz="0" w:space="0" w:color="auto"/>
            <w:left w:val="none" w:sz="0" w:space="0" w:color="auto"/>
            <w:bottom w:val="none" w:sz="0" w:space="0" w:color="auto"/>
            <w:right w:val="none" w:sz="0" w:space="0" w:color="auto"/>
          </w:divBdr>
        </w:div>
        <w:div w:id="1186791959">
          <w:marLeft w:val="480"/>
          <w:marRight w:val="0"/>
          <w:marTop w:val="0"/>
          <w:marBottom w:val="0"/>
          <w:divBdr>
            <w:top w:val="none" w:sz="0" w:space="0" w:color="auto"/>
            <w:left w:val="none" w:sz="0" w:space="0" w:color="auto"/>
            <w:bottom w:val="none" w:sz="0" w:space="0" w:color="auto"/>
            <w:right w:val="none" w:sz="0" w:space="0" w:color="auto"/>
          </w:divBdr>
        </w:div>
        <w:div w:id="1216157590">
          <w:marLeft w:val="480"/>
          <w:marRight w:val="0"/>
          <w:marTop w:val="0"/>
          <w:marBottom w:val="0"/>
          <w:divBdr>
            <w:top w:val="none" w:sz="0" w:space="0" w:color="auto"/>
            <w:left w:val="none" w:sz="0" w:space="0" w:color="auto"/>
            <w:bottom w:val="none" w:sz="0" w:space="0" w:color="auto"/>
            <w:right w:val="none" w:sz="0" w:space="0" w:color="auto"/>
          </w:divBdr>
        </w:div>
        <w:div w:id="1221550000">
          <w:marLeft w:val="480"/>
          <w:marRight w:val="0"/>
          <w:marTop w:val="0"/>
          <w:marBottom w:val="0"/>
          <w:divBdr>
            <w:top w:val="none" w:sz="0" w:space="0" w:color="auto"/>
            <w:left w:val="none" w:sz="0" w:space="0" w:color="auto"/>
            <w:bottom w:val="none" w:sz="0" w:space="0" w:color="auto"/>
            <w:right w:val="none" w:sz="0" w:space="0" w:color="auto"/>
          </w:divBdr>
        </w:div>
        <w:div w:id="1225144796">
          <w:marLeft w:val="480"/>
          <w:marRight w:val="0"/>
          <w:marTop w:val="0"/>
          <w:marBottom w:val="0"/>
          <w:divBdr>
            <w:top w:val="none" w:sz="0" w:space="0" w:color="auto"/>
            <w:left w:val="none" w:sz="0" w:space="0" w:color="auto"/>
            <w:bottom w:val="none" w:sz="0" w:space="0" w:color="auto"/>
            <w:right w:val="none" w:sz="0" w:space="0" w:color="auto"/>
          </w:divBdr>
        </w:div>
        <w:div w:id="1225873222">
          <w:marLeft w:val="480"/>
          <w:marRight w:val="0"/>
          <w:marTop w:val="0"/>
          <w:marBottom w:val="0"/>
          <w:divBdr>
            <w:top w:val="none" w:sz="0" w:space="0" w:color="auto"/>
            <w:left w:val="none" w:sz="0" w:space="0" w:color="auto"/>
            <w:bottom w:val="none" w:sz="0" w:space="0" w:color="auto"/>
            <w:right w:val="none" w:sz="0" w:space="0" w:color="auto"/>
          </w:divBdr>
        </w:div>
        <w:div w:id="1257788244">
          <w:marLeft w:val="480"/>
          <w:marRight w:val="0"/>
          <w:marTop w:val="0"/>
          <w:marBottom w:val="0"/>
          <w:divBdr>
            <w:top w:val="none" w:sz="0" w:space="0" w:color="auto"/>
            <w:left w:val="none" w:sz="0" w:space="0" w:color="auto"/>
            <w:bottom w:val="none" w:sz="0" w:space="0" w:color="auto"/>
            <w:right w:val="none" w:sz="0" w:space="0" w:color="auto"/>
          </w:divBdr>
        </w:div>
        <w:div w:id="1262297669">
          <w:marLeft w:val="480"/>
          <w:marRight w:val="0"/>
          <w:marTop w:val="0"/>
          <w:marBottom w:val="0"/>
          <w:divBdr>
            <w:top w:val="none" w:sz="0" w:space="0" w:color="auto"/>
            <w:left w:val="none" w:sz="0" w:space="0" w:color="auto"/>
            <w:bottom w:val="none" w:sz="0" w:space="0" w:color="auto"/>
            <w:right w:val="none" w:sz="0" w:space="0" w:color="auto"/>
          </w:divBdr>
        </w:div>
        <w:div w:id="1265570710">
          <w:marLeft w:val="480"/>
          <w:marRight w:val="0"/>
          <w:marTop w:val="0"/>
          <w:marBottom w:val="0"/>
          <w:divBdr>
            <w:top w:val="none" w:sz="0" w:space="0" w:color="auto"/>
            <w:left w:val="none" w:sz="0" w:space="0" w:color="auto"/>
            <w:bottom w:val="none" w:sz="0" w:space="0" w:color="auto"/>
            <w:right w:val="none" w:sz="0" w:space="0" w:color="auto"/>
          </w:divBdr>
        </w:div>
        <w:div w:id="1273778851">
          <w:marLeft w:val="480"/>
          <w:marRight w:val="0"/>
          <w:marTop w:val="0"/>
          <w:marBottom w:val="0"/>
          <w:divBdr>
            <w:top w:val="none" w:sz="0" w:space="0" w:color="auto"/>
            <w:left w:val="none" w:sz="0" w:space="0" w:color="auto"/>
            <w:bottom w:val="none" w:sz="0" w:space="0" w:color="auto"/>
            <w:right w:val="none" w:sz="0" w:space="0" w:color="auto"/>
          </w:divBdr>
        </w:div>
        <w:div w:id="1300846836">
          <w:marLeft w:val="480"/>
          <w:marRight w:val="0"/>
          <w:marTop w:val="0"/>
          <w:marBottom w:val="0"/>
          <w:divBdr>
            <w:top w:val="none" w:sz="0" w:space="0" w:color="auto"/>
            <w:left w:val="none" w:sz="0" w:space="0" w:color="auto"/>
            <w:bottom w:val="none" w:sz="0" w:space="0" w:color="auto"/>
            <w:right w:val="none" w:sz="0" w:space="0" w:color="auto"/>
          </w:divBdr>
        </w:div>
        <w:div w:id="1311326254">
          <w:marLeft w:val="480"/>
          <w:marRight w:val="0"/>
          <w:marTop w:val="0"/>
          <w:marBottom w:val="0"/>
          <w:divBdr>
            <w:top w:val="none" w:sz="0" w:space="0" w:color="auto"/>
            <w:left w:val="none" w:sz="0" w:space="0" w:color="auto"/>
            <w:bottom w:val="none" w:sz="0" w:space="0" w:color="auto"/>
            <w:right w:val="none" w:sz="0" w:space="0" w:color="auto"/>
          </w:divBdr>
        </w:div>
        <w:div w:id="1314141773">
          <w:marLeft w:val="480"/>
          <w:marRight w:val="0"/>
          <w:marTop w:val="0"/>
          <w:marBottom w:val="0"/>
          <w:divBdr>
            <w:top w:val="none" w:sz="0" w:space="0" w:color="auto"/>
            <w:left w:val="none" w:sz="0" w:space="0" w:color="auto"/>
            <w:bottom w:val="none" w:sz="0" w:space="0" w:color="auto"/>
            <w:right w:val="none" w:sz="0" w:space="0" w:color="auto"/>
          </w:divBdr>
        </w:div>
        <w:div w:id="1315523592">
          <w:marLeft w:val="480"/>
          <w:marRight w:val="0"/>
          <w:marTop w:val="0"/>
          <w:marBottom w:val="0"/>
          <w:divBdr>
            <w:top w:val="none" w:sz="0" w:space="0" w:color="auto"/>
            <w:left w:val="none" w:sz="0" w:space="0" w:color="auto"/>
            <w:bottom w:val="none" w:sz="0" w:space="0" w:color="auto"/>
            <w:right w:val="none" w:sz="0" w:space="0" w:color="auto"/>
          </w:divBdr>
        </w:div>
        <w:div w:id="1328099020">
          <w:marLeft w:val="480"/>
          <w:marRight w:val="0"/>
          <w:marTop w:val="0"/>
          <w:marBottom w:val="0"/>
          <w:divBdr>
            <w:top w:val="none" w:sz="0" w:space="0" w:color="auto"/>
            <w:left w:val="none" w:sz="0" w:space="0" w:color="auto"/>
            <w:bottom w:val="none" w:sz="0" w:space="0" w:color="auto"/>
            <w:right w:val="none" w:sz="0" w:space="0" w:color="auto"/>
          </w:divBdr>
        </w:div>
        <w:div w:id="1347293263">
          <w:marLeft w:val="480"/>
          <w:marRight w:val="0"/>
          <w:marTop w:val="0"/>
          <w:marBottom w:val="0"/>
          <w:divBdr>
            <w:top w:val="none" w:sz="0" w:space="0" w:color="auto"/>
            <w:left w:val="none" w:sz="0" w:space="0" w:color="auto"/>
            <w:bottom w:val="none" w:sz="0" w:space="0" w:color="auto"/>
            <w:right w:val="none" w:sz="0" w:space="0" w:color="auto"/>
          </w:divBdr>
        </w:div>
        <w:div w:id="1347561935">
          <w:marLeft w:val="480"/>
          <w:marRight w:val="0"/>
          <w:marTop w:val="0"/>
          <w:marBottom w:val="0"/>
          <w:divBdr>
            <w:top w:val="none" w:sz="0" w:space="0" w:color="auto"/>
            <w:left w:val="none" w:sz="0" w:space="0" w:color="auto"/>
            <w:bottom w:val="none" w:sz="0" w:space="0" w:color="auto"/>
            <w:right w:val="none" w:sz="0" w:space="0" w:color="auto"/>
          </w:divBdr>
        </w:div>
        <w:div w:id="1352335696">
          <w:marLeft w:val="480"/>
          <w:marRight w:val="0"/>
          <w:marTop w:val="0"/>
          <w:marBottom w:val="0"/>
          <w:divBdr>
            <w:top w:val="none" w:sz="0" w:space="0" w:color="auto"/>
            <w:left w:val="none" w:sz="0" w:space="0" w:color="auto"/>
            <w:bottom w:val="none" w:sz="0" w:space="0" w:color="auto"/>
            <w:right w:val="none" w:sz="0" w:space="0" w:color="auto"/>
          </w:divBdr>
        </w:div>
        <w:div w:id="1353145620">
          <w:marLeft w:val="480"/>
          <w:marRight w:val="0"/>
          <w:marTop w:val="0"/>
          <w:marBottom w:val="0"/>
          <w:divBdr>
            <w:top w:val="none" w:sz="0" w:space="0" w:color="auto"/>
            <w:left w:val="none" w:sz="0" w:space="0" w:color="auto"/>
            <w:bottom w:val="none" w:sz="0" w:space="0" w:color="auto"/>
            <w:right w:val="none" w:sz="0" w:space="0" w:color="auto"/>
          </w:divBdr>
        </w:div>
        <w:div w:id="1354302699">
          <w:marLeft w:val="480"/>
          <w:marRight w:val="0"/>
          <w:marTop w:val="0"/>
          <w:marBottom w:val="0"/>
          <w:divBdr>
            <w:top w:val="none" w:sz="0" w:space="0" w:color="auto"/>
            <w:left w:val="none" w:sz="0" w:space="0" w:color="auto"/>
            <w:bottom w:val="none" w:sz="0" w:space="0" w:color="auto"/>
            <w:right w:val="none" w:sz="0" w:space="0" w:color="auto"/>
          </w:divBdr>
        </w:div>
        <w:div w:id="1358383538">
          <w:marLeft w:val="480"/>
          <w:marRight w:val="0"/>
          <w:marTop w:val="0"/>
          <w:marBottom w:val="0"/>
          <w:divBdr>
            <w:top w:val="none" w:sz="0" w:space="0" w:color="auto"/>
            <w:left w:val="none" w:sz="0" w:space="0" w:color="auto"/>
            <w:bottom w:val="none" w:sz="0" w:space="0" w:color="auto"/>
            <w:right w:val="none" w:sz="0" w:space="0" w:color="auto"/>
          </w:divBdr>
        </w:div>
        <w:div w:id="1363557578">
          <w:marLeft w:val="480"/>
          <w:marRight w:val="0"/>
          <w:marTop w:val="0"/>
          <w:marBottom w:val="0"/>
          <w:divBdr>
            <w:top w:val="none" w:sz="0" w:space="0" w:color="auto"/>
            <w:left w:val="none" w:sz="0" w:space="0" w:color="auto"/>
            <w:bottom w:val="none" w:sz="0" w:space="0" w:color="auto"/>
            <w:right w:val="none" w:sz="0" w:space="0" w:color="auto"/>
          </w:divBdr>
        </w:div>
        <w:div w:id="1366523477">
          <w:marLeft w:val="480"/>
          <w:marRight w:val="0"/>
          <w:marTop w:val="0"/>
          <w:marBottom w:val="0"/>
          <w:divBdr>
            <w:top w:val="none" w:sz="0" w:space="0" w:color="auto"/>
            <w:left w:val="none" w:sz="0" w:space="0" w:color="auto"/>
            <w:bottom w:val="none" w:sz="0" w:space="0" w:color="auto"/>
            <w:right w:val="none" w:sz="0" w:space="0" w:color="auto"/>
          </w:divBdr>
        </w:div>
        <w:div w:id="1377780713">
          <w:marLeft w:val="480"/>
          <w:marRight w:val="0"/>
          <w:marTop w:val="0"/>
          <w:marBottom w:val="0"/>
          <w:divBdr>
            <w:top w:val="none" w:sz="0" w:space="0" w:color="auto"/>
            <w:left w:val="none" w:sz="0" w:space="0" w:color="auto"/>
            <w:bottom w:val="none" w:sz="0" w:space="0" w:color="auto"/>
            <w:right w:val="none" w:sz="0" w:space="0" w:color="auto"/>
          </w:divBdr>
        </w:div>
        <w:div w:id="1405637708">
          <w:marLeft w:val="480"/>
          <w:marRight w:val="0"/>
          <w:marTop w:val="0"/>
          <w:marBottom w:val="0"/>
          <w:divBdr>
            <w:top w:val="none" w:sz="0" w:space="0" w:color="auto"/>
            <w:left w:val="none" w:sz="0" w:space="0" w:color="auto"/>
            <w:bottom w:val="none" w:sz="0" w:space="0" w:color="auto"/>
            <w:right w:val="none" w:sz="0" w:space="0" w:color="auto"/>
          </w:divBdr>
        </w:div>
        <w:div w:id="1419476719">
          <w:marLeft w:val="480"/>
          <w:marRight w:val="0"/>
          <w:marTop w:val="0"/>
          <w:marBottom w:val="0"/>
          <w:divBdr>
            <w:top w:val="none" w:sz="0" w:space="0" w:color="auto"/>
            <w:left w:val="none" w:sz="0" w:space="0" w:color="auto"/>
            <w:bottom w:val="none" w:sz="0" w:space="0" w:color="auto"/>
            <w:right w:val="none" w:sz="0" w:space="0" w:color="auto"/>
          </w:divBdr>
        </w:div>
        <w:div w:id="1443766326">
          <w:marLeft w:val="480"/>
          <w:marRight w:val="0"/>
          <w:marTop w:val="0"/>
          <w:marBottom w:val="0"/>
          <w:divBdr>
            <w:top w:val="none" w:sz="0" w:space="0" w:color="auto"/>
            <w:left w:val="none" w:sz="0" w:space="0" w:color="auto"/>
            <w:bottom w:val="none" w:sz="0" w:space="0" w:color="auto"/>
            <w:right w:val="none" w:sz="0" w:space="0" w:color="auto"/>
          </w:divBdr>
        </w:div>
        <w:div w:id="1444110759">
          <w:marLeft w:val="480"/>
          <w:marRight w:val="0"/>
          <w:marTop w:val="0"/>
          <w:marBottom w:val="0"/>
          <w:divBdr>
            <w:top w:val="none" w:sz="0" w:space="0" w:color="auto"/>
            <w:left w:val="none" w:sz="0" w:space="0" w:color="auto"/>
            <w:bottom w:val="none" w:sz="0" w:space="0" w:color="auto"/>
            <w:right w:val="none" w:sz="0" w:space="0" w:color="auto"/>
          </w:divBdr>
        </w:div>
        <w:div w:id="1461340199">
          <w:marLeft w:val="480"/>
          <w:marRight w:val="0"/>
          <w:marTop w:val="0"/>
          <w:marBottom w:val="0"/>
          <w:divBdr>
            <w:top w:val="none" w:sz="0" w:space="0" w:color="auto"/>
            <w:left w:val="none" w:sz="0" w:space="0" w:color="auto"/>
            <w:bottom w:val="none" w:sz="0" w:space="0" w:color="auto"/>
            <w:right w:val="none" w:sz="0" w:space="0" w:color="auto"/>
          </w:divBdr>
        </w:div>
        <w:div w:id="1464537043">
          <w:marLeft w:val="480"/>
          <w:marRight w:val="0"/>
          <w:marTop w:val="0"/>
          <w:marBottom w:val="0"/>
          <w:divBdr>
            <w:top w:val="none" w:sz="0" w:space="0" w:color="auto"/>
            <w:left w:val="none" w:sz="0" w:space="0" w:color="auto"/>
            <w:bottom w:val="none" w:sz="0" w:space="0" w:color="auto"/>
            <w:right w:val="none" w:sz="0" w:space="0" w:color="auto"/>
          </w:divBdr>
        </w:div>
        <w:div w:id="1467745343">
          <w:marLeft w:val="480"/>
          <w:marRight w:val="0"/>
          <w:marTop w:val="0"/>
          <w:marBottom w:val="0"/>
          <w:divBdr>
            <w:top w:val="none" w:sz="0" w:space="0" w:color="auto"/>
            <w:left w:val="none" w:sz="0" w:space="0" w:color="auto"/>
            <w:bottom w:val="none" w:sz="0" w:space="0" w:color="auto"/>
            <w:right w:val="none" w:sz="0" w:space="0" w:color="auto"/>
          </w:divBdr>
        </w:div>
        <w:div w:id="1470441179">
          <w:marLeft w:val="480"/>
          <w:marRight w:val="0"/>
          <w:marTop w:val="0"/>
          <w:marBottom w:val="0"/>
          <w:divBdr>
            <w:top w:val="none" w:sz="0" w:space="0" w:color="auto"/>
            <w:left w:val="none" w:sz="0" w:space="0" w:color="auto"/>
            <w:bottom w:val="none" w:sz="0" w:space="0" w:color="auto"/>
            <w:right w:val="none" w:sz="0" w:space="0" w:color="auto"/>
          </w:divBdr>
        </w:div>
        <w:div w:id="1478105083">
          <w:marLeft w:val="480"/>
          <w:marRight w:val="0"/>
          <w:marTop w:val="0"/>
          <w:marBottom w:val="0"/>
          <w:divBdr>
            <w:top w:val="none" w:sz="0" w:space="0" w:color="auto"/>
            <w:left w:val="none" w:sz="0" w:space="0" w:color="auto"/>
            <w:bottom w:val="none" w:sz="0" w:space="0" w:color="auto"/>
            <w:right w:val="none" w:sz="0" w:space="0" w:color="auto"/>
          </w:divBdr>
        </w:div>
        <w:div w:id="1480686977">
          <w:marLeft w:val="480"/>
          <w:marRight w:val="0"/>
          <w:marTop w:val="0"/>
          <w:marBottom w:val="0"/>
          <w:divBdr>
            <w:top w:val="none" w:sz="0" w:space="0" w:color="auto"/>
            <w:left w:val="none" w:sz="0" w:space="0" w:color="auto"/>
            <w:bottom w:val="none" w:sz="0" w:space="0" w:color="auto"/>
            <w:right w:val="none" w:sz="0" w:space="0" w:color="auto"/>
          </w:divBdr>
        </w:div>
        <w:div w:id="1493133442">
          <w:marLeft w:val="480"/>
          <w:marRight w:val="0"/>
          <w:marTop w:val="0"/>
          <w:marBottom w:val="0"/>
          <w:divBdr>
            <w:top w:val="none" w:sz="0" w:space="0" w:color="auto"/>
            <w:left w:val="none" w:sz="0" w:space="0" w:color="auto"/>
            <w:bottom w:val="none" w:sz="0" w:space="0" w:color="auto"/>
            <w:right w:val="none" w:sz="0" w:space="0" w:color="auto"/>
          </w:divBdr>
        </w:div>
        <w:div w:id="1495998387">
          <w:marLeft w:val="480"/>
          <w:marRight w:val="0"/>
          <w:marTop w:val="0"/>
          <w:marBottom w:val="0"/>
          <w:divBdr>
            <w:top w:val="none" w:sz="0" w:space="0" w:color="auto"/>
            <w:left w:val="none" w:sz="0" w:space="0" w:color="auto"/>
            <w:bottom w:val="none" w:sz="0" w:space="0" w:color="auto"/>
            <w:right w:val="none" w:sz="0" w:space="0" w:color="auto"/>
          </w:divBdr>
        </w:div>
        <w:div w:id="1497379634">
          <w:marLeft w:val="480"/>
          <w:marRight w:val="0"/>
          <w:marTop w:val="0"/>
          <w:marBottom w:val="0"/>
          <w:divBdr>
            <w:top w:val="none" w:sz="0" w:space="0" w:color="auto"/>
            <w:left w:val="none" w:sz="0" w:space="0" w:color="auto"/>
            <w:bottom w:val="none" w:sz="0" w:space="0" w:color="auto"/>
            <w:right w:val="none" w:sz="0" w:space="0" w:color="auto"/>
          </w:divBdr>
        </w:div>
        <w:div w:id="1499730003">
          <w:marLeft w:val="480"/>
          <w:marRight w:val="0"/>
          <w:marTop w:val="0"/>
          <w:marBottom w:val="0"/>
          <w:divBdr>
            <w:top w:val="none" w:sz="0" w:space="0" w:color="auto"/>
            <w:left w:val="none" w:sz="0" w:space="0" w:color="auto"/>
            <w:bottom w:val="none" w:sz="0" w:space="0" w:color="auto"/>
            <w:right w:val="none" w:sz="0" w:space="0" w:color="auto"/>
          </w:divBdr>
        </w:div>
        <w:div w:id="1502163504">
          <w:marLeft w:val="480"/>
          <w:marRight w:val="0"/>
          <w:marTop w:val="0"/>
          <w:marBottom w:val="0"/>
          <w:divBdr>
            <w:top w:val="none" w:sz="0" w:space="0" w:color="auto"/>
            <w:left w:val="none" w:sz="0" w:space="0" w:color="auto"/>
            <w:bottom w:val="none" w:sz="0" w:space="0" w:color="auto"/>
            <w:right w:val="none" w:sz="0" w:space="0" w:color="auto"/>
          </w:divBdr>
        </w:div>
        <w:div w:id="1510875212">
          <w:marLeft w:val="480"/>
          <w:marRight w:val="0"/>
          <w:marTop w:val="0"/>
          <w:marBottom w:val="0"/>
          <w:divBdr>
            <w:top w:val="none" w:sz="0" w:space="0" w:color="auto"/>
            <w:left w:val="none" w:sz="0" w:space="0" w:color="auto"/>
            <w:bottom w:val="none" w:sz="0" w:space="0" w:color="auto"/>
            <w:right w:val="none" w:sz="0" w:space="0" w:color="auto"/>
          </w:divBdr>
        </w:div>
        <w:div w:id="1519082173">
          <w:marLeft w:val="480"/>
          <w:marRight w:val="0"/>
          <w:marTop w:val="0"/>
          <w:marBottom w:val="0"/>
          <w:divBdr>
            <w:top w:val="none" w:sz="0" w:space="0" w:color="auto"/>
            <w:left w:val="none" w:sz="0" w:space="0" w:color="auto"/>
            <w:bottom w:val="none" w:sz="0" w:space="0" w:color="auto"/>
            <w:right w:val="none" w:sz="0" w:space="0" w:color="auto"/>
          </w:divBdr>
        </w:div>
        <w:div w:id="1547908856">
          <w:marLeft w:val="480"/>
          <w:marRight w:val="0"/>
          <w:marTop w:val="0"/>
          <w:marBottom w:val="0"/>
          <w:divBdr>
            <w:top w:val="none" w:sz="0" w:space="0" w:color="auto"/>
            <w:left w:val="none" w:sz="0" w:space="0" w:color="auto"/>
            <w:bottom w:val="none" w:sz="0" w:space="0" w:color="auto"/>
            <w:right w:val="none" w:sz="0" w:space="0" w:color="auto"/>
          </w:divBdr>
        </w:div>
        <w:div w:id="1548223704">
          <w:marLeft w:val="480"/>
          <w:marRight w:val="0"/>
          <w:marTop w:val="0"/>
          <w:marBottom w:val="0"/>
          <w:divBdr>
            <w:top w:val="none" w:sz="0" w:space="0" w:color="auto"/>
            <w:left w:val="none" w:sz="0" w:space="0" w:color="auto"/>
            <w:bottom w:val="none" w:sz="0" w:space="0" w:color="auto"/>
            <w:right w:val="none" w:sz="0" w:space="0" w:color="auto"/>
          </w:divBdr>
        </w:div>
        <w:div w:id="1550145569">
          <w:marLeft w:val="480"/>
          <w:marRight w:val="0"/>
          <w:marTop w:val="0"/>
          <w:marBottom w:val="0"/>
          <w:divBdr>
            <w:top w:val="none" w:sz="0" w:space="0" w:color="auto"/>
            <w:left w:val="none" w:sz="0" w:space="0" w:color="auto"/>
            <w:bottom w:val="none" w:sz="0" w:space="0" w:color="auto"/>
            <w:right w:val="none" w:sz="0" w:space="0" w:color="auto"/>
          </w:divBdr>
        </w:div>
        <w:div w:id="1577088448">
          <w:marLeft w:val="480"/>
          <w:marRight w:val="0"/>
          <w:marTop w:val="0"/>
          <w:marBottom w:val="0"/>
          <w:divBdr>
            <w:top w:val="none" w:sz="0" w:space="0" w:color="auto"/>
            <w:left w:val="none" w:sz="0" w:space="0" w:color="auto"/>
            <w:bottom w:val="none" w:sz="0" w:space="0" w:color="auto"/>
            <w:right w:val="none" w:sz="0" w:space="0" w:color="auto"/>
          </w:divBdr>
        </w:div>
        <w:div w:id="1577478270">
          <w:marLeft w:val="480"/>
          <w:marRight w:val="0"/>
          <w:marTop w:val="0"/>
          <w:marBottom w:val="0"/>
          <w:divBdr>
            <w:top w:val="none" w:sz="0" w:space="0" w:color="auto"/>
            <w:left w:val="none" w:sz="0" w:space="0" w:color="auto"/>
            <w:bottom w:val="none" w:sz="0" w:space="0" w:color="auto"/>
            <w:right w:val="none" w:sz="0" w:space="0" w:color="auto"/>
          </w:divBdr>
        </w:div>
        <w:div w:id="1581137594">
          <w:marLeft w:val="480"/>
          <w:marRight w:val="0"/>
          <w:marTop w:val="0"/>
          <w:marBottom w:val="0"/>
          <w:divBdr>
            <w:top w:val="none" w:sz="0" w:space="0" w:color="auto"/>
            <w:left w:val="none" w:sz="0" w:space="0" w:color="auto"/>
            <w:bottom w:val="none" w:sz="0" w:space="0" w:color="auto"/>
            <w:right w:val="none" w:sz="0" w:space="0" w:color="auto"/>
          </w:divBdr>
        </w:div>
        <w:div w:id="1601643270">
          <w:marLeft w:val="480"/>
          <w:marRight w:val="0"/>
          <w:marTop w:val="0"/>
          <w:marBottom w:val="0"/>
          <w:divBdr>
            <w:top w:val="none" w:sz="0" w:space="0" w:color="auto"/>
            <w:left w:val="none" w:sz="0" w:space="0" w:color="auto"/>
            <w:bottom w:val="none" w:sz="0" w:space="0" w:color="auto"/>
            <w:right w:val="none" w:sz="0" w:space="0" w:color="auto"/>
          </w:divBdr>
        </w:div>
        <w:div w:id="1612005950">
          <w:marLeft w:val="480"/>
          <w:marRight w:val="0"/>
          <w:marTop w:val="0"/>
          <w:marBottom w:val="0"/>
          <w:divBdr>
            <w:top w:val="none" w:sz="0" w:space="0" w:color="auto"/>
            <w:left w:val="none" w:sz="0" w:space="0" w:color="auto"/>
            <w:bottom w:val="none" w:sz="0" w:space="0" w:color="auto"/>
            <w:right w:val="none" w:sz="0" w:space="0" w:color="auto"/>
          </w:divBdr>
        </w:div>
        <w:div w:id="1641811746">
          <w:marLeft w:val="480"/>
          <w:marRight w:val="0"/>
          <w:marTop w:val="0"/>
          <w:marBottom w:val="0"/>
          <w:divBdr>
            <w:top w:val="none" w:sz="0" w:space="0" w:color="auto"/>
            <w:left w:val="none" w:sz="0" w:space="0" w:color="auto"/>
            <w:bottom w:val="none" w:sz="0" w:space="0" w:color="auto"/>
            <w:right w:val="none" w:sz="0" w:space="0" w:color="auto"/>
          </w:divBdr>
        </w:div>
        <w:div w:id="1679237809">
          <w:marLeft w:val="480"/>
          <w:marRight w:val="0"/>
          <w:marTop w:val="0"/>
          <w:marBottom w:val="0"/>
          <w:divBdr>
            <w:top w:val="none" w:sz="0" w:space="0" w:color="auto"/>
            <w:left w:val="none" w:sz="0" w:space="0" w:color="auto"/>
            <w:bottom w:val="none" w:sz="0" w:space="0" w:color="auto"/>
            <w:right w:val="none" w:sz="0" w:space="0" w:color="auto"/>
          </w:divBdr>
        </w:div>
        <w:div w:id="1687558566">
          <w:marLeft w:val="480"/>
          <w:marRight w:val="0"/>
          <w:marTop w:val="0"/>
          <w:marBottom w:val="0"/>
          <w:divBdr>
            <w:top w:val="none" w:sz="0" w:space="0" w:color="auto"/>
            <w:left w:val="none" w:sz="0" w:space="0" w:color="auto"/>
            <w:bottom w:val="none" w:sz="0" w:space="0" w:color="auto"/>
            <w:right w:val="none" w:sz="0" w:space="0" w:color="auto"/>
          </w:divBdr>
        </w:div>
        <w:div w:id="1702826837">
          <w:marLeft w:val="480"/>
          <w:marRight w:val="0"/>
          <w:marTop w:val="0"/>
          <w:marBottom w:val="0"/>
          <w:divBdr>
            <w:top w:val="none" w:sz="0" w:space="0" w:color="auto"/>
            <w:left w:val="none" w:sz="0" w:space="0" w:color="auto"/>
            <w:bottom w:val="none" w:sz="0" w:space="0" w:color="auto"/>
            <w:right w:val="none" w:sz="0" w:space="0" w:color="auto"/>
          </w:divBdr>
        </w:div>
        <w:div w:id="1716849231">
          <w:marLeft w:val="480"/>
          <w:marRight w:val="0"/>
          <w:marTop w:val="0"/>
          <w:marBottom w:val="0"/>
          <w:divBdr>
            <w:top w:val="none" w:sz="0" w:space="0" w:color="auto"/>
            <w:left w:val="none" w:sz="0" w:space="0" w:color="auto"/>
            <w:bottom w:val="none" w:sz="0" w:space="0" w:color="auto"/>
            <w:right w:val="none" w:sz="0" w:space="0" w:color="auto"/>
          </w:divBdr>
        </w:div>
        <w:div w:id="1735662369">
          <w:marLeft w:val="480"/>
          <w:marRight w:val="0"/>
          <w:marTop w:val="0"/>
          <w:marBottom w:val="0"/>
          <w:divBdr>
            <w:top w:val="none" w:sz="0" w:space="0" w:color="auto"/>
            <w:left w:val="none" w:sz="0" w:space="0" w:color="auto"/>
            <w:bottom w:val="none" w:sz="0" w:space="0" w:color="auto"/>
            <w:right w:val="none" w:sz="0" w:space="0" w:color="auto"/>
          </w:divBdr>
        </w:div>
        <w:div w:id="1740982704">
          <w:marLeft w:val="480"/>
          <w:marRight w:val="0"/>
          <w:marTop w:val="0"/>
          <w:marBottom w:val="0"/>
          <w:divBdr>
            <w:top w:val="none" w:sz="0" w:space="0" w:color="auto"/>
            <w:left w:val="none" w:sz="0" w:space="0" w:color="auto"/>
            <w:bottom w:val="none" w:sz="0" w:space="0" w:color="auto"/>
            <w:right w:val="none" w:sz="0" w:space="0" w:color="auto"/>
          </w:divBdr>
        </w:div>
        <w:div w:id="1755129434">
          <w:marLeft w:val="480"/>
          <w:marRight w:val="0"/>
          <w:marTop w:val="0"/>
          <w:marBottom w:val="0"/>
          <w:divBdr>
            <w:top w:val="none" w:sz="0" w:space="0" w:color="auto"/>
            <w:left w:val="none" w:sz="0" w:space="0" w:color="auto"/>
            <w:bottom w:val="none" w:sz="0" w:space="0" w:color="auto"/>
            <w:right w:val="none" w:sz="0" w:space="0" w:color="auto"/>
          </w:divBdr>
        </w:div>
        <w:div w:id="1756628135">
          <w:marLeft w:val="480"/>
          <w:marRight w:val="0"/>
          <w:marTop w:val="0"/>
          <w:marBottom w:val="0"/>
          <w:divBdr>
            <w:top w:val="none" w:sz="0" w:space="0" w:color="auto"/>
            <w:left w:val="none" w:sz="0" w:space="0" w:color="auto"/>
            <w:bottom w:val="none" w:sz="0" w:space="0" w:color="auto"/>
            <w:right w:val="none" w:sz="0" w:space="0" w:color="auto"/>
          </w:divBdr>
        </w:div>
        <w:div w:id="1773742885">
          <w:marLeft w:val="480"/>
          <w:marRight w:val="0"/>
          <w:marTop w:val="0"/>
          <w:marBottom w:val="0"/>
          <w:divBdr>
            <w:top w:val="none" w:sz="0" w:space="0" w:color="auto"/>
            <w:left w:val="none" w:sz="0" w:space="0" w:color="auto"/>
            <w:bottom w:val="none" w:sz="0" w:space="0" w:color="auto"/>
            <w:right w:val="none" w:sz="0" w:space="0" w:color="auto"/>
          </w:divBdr>
        </w:div>
      </w:divsChild>
    </w:div>
    <w:div w:id="943343068">
      <w:bodyDiv w:val="1"/>
      <w:marLeft w:val="0"/>
      <w:marRight w:val="0"/>
      <w:marTop w:val="0"/>
      <w:marBottom w:val="0"/>
      <w:divBdr>
        <w:top w:val="none" w:sz="0" w:space="0" w:color="auto"/>
        <w:left w:val="none" w:sz="0" w:space="0" w:color="auto"/>
        <w:bottom w:val="none" w:sz="0" w:space="0" w:color="auto"/>
        <w:right w:val="none" w:sz="0" w:space="0" w:color="auto"/>
      </w:divBdr>
    </w:div>
    <w:div w:id="946693254">
      <w:bodyDiv w:val="1"/>
      <w:marLeft w:val="0"/>
      <w:marRight w:val="0"/>
      <w:marTop w:val="0"/>
      <w:marBottom w:val="0"/>
      <w:divBdr>
        <w:top w:val="none" w:sz="0" w:space="0" w:color="auto"/>
        <w:left w:val="none" w:sz="0" w:space="0" w:color="auto"/>
        <w:bottom w:val="none" w:sz="0" w:space="0" w:color="auto"/>
        <w:right w:val="none" w:sz="0" w:space="0" w:color="auto"/>
      </w:divBdr>
      <w:divsChild>
        <w:div w:id="2051116">
          <w:marLeft w:val="480"/>
          <w:marRight w:val="0"/>
          <w:marTop w:val="0"/>
          <w:marBottom w:val="0"/>
          <w:divBdr>
            <w:top w:val="none" w:sz="0" w:space="0" w:color="auto"/>
            <w:left w:val="none" w:sz="0" w:space="0" w:color="auto"/>
            <w:bottom w:val="none" w:sz="0" w:space="0" w:color="auto"/>
            <w:right w:val="none" w:sz="0" w:space="0" w:color="auto"/>
          </w:divBdr>
        </w:div>
        <w:div w:id="10690938">
          <w:marLeft w:val="480"/>
          <w:marRight w:val="0"/>
          <w:marTop w:val="0"/>
          <w:marBottom w:val="0"/>
          <w:divBdr>
            <w:top w:val="none" w:sz="0" w:space="0" w:color="auto"/>
            <w:left w:val="none" w:sz="0" w:space="0" w:color="auto"/>
            <w:bottom w:val="none" w:sz="0" w:space="0" w:color="auto"/>
            <w:right w:val="none" w:sz="0" w:space="0" w:color="auto"/>
          </w:divBdr>
        </w:div>
        <w:div w:id="68625461">
          <w:marLeft w:val="480"/>
          <w:marRight w:val="0"/>
          <w:marTop w:val="0"/>
          <w:marBottom w:val="0"/>
          <w:divBdr>
            <w:top w:val="none" w:sz="0" w:space="0" w:color="auto"/>
            <w:left w:val="none" w:sz="0" w:space="0" w:color="auto"/>
            <w:bottom w:val="none" w:sz="0" w:space="0" w:color="auto"/>
            <w:right w:val="none" w:sz="0" w:space="0" w:color="auto"/>
          </w:divBdr>
        </w:div>
        <w:div w:id="69357236">
          <w:marLeft w:val="480"/>
          <w:marRight w:val="0"/>
          <w:marTop w:val="0"/>
          <w:marBottom w:val="0"/>
          <w:divBdr>
            <w:top w:val="none" w:sz="0" w:space="0" w:color="auto"/>
            <w:left w:val="none" w:sz="0" w:space="0" w:color="auto"/>
            <w:bottom w:val="none" w:sz="0" w:space="0" w:color="auto"/>
            <w:right w:val="none" w:sz="0" w:space="0" w:color="auto"/>
          </w:divBdr>
        </w:div>
        <w:div w:id="149951246">
          <w:marLeft w:val="480"/>
          <w:marRight w:val="0"/>
          <w:marTop w:val="0"/>
          <w:marBottom w:val="0"/>
          <w:divBdr>
            <w:top w:val="none" w:sz="0" w:space="0" w:color="auto"/>
            <w:left w:val="none" w:sz="0" w:space="0" w:color="auto"/>
            <w:bottom w:val="none" w:sz="0" w:space="0" w:color="auto"/>
            <w:right w:val="none" w:sz="0" w:space="0" w:color="auto"/>
          </w:divBdr>
        </w:div>
        <w:div w:id="177618285">
          <w:marLeft w:val="480"/>
          <w:marRight w:val="0"/>
          <w:marTop w:val="0"/>
          <w:marBottom w:val="0"/>
          <w:divBdr>
            <w:top w:val="none" w:sz="0" w:space="0" w:color="auto"/>
            <w:left w:val="none" w:sz="0" w:space="0" w:color="auto"/>
            <w:bottom w:val="none" w:sz="0" w:space="0" w:color="auto"/>
            <w:right w:val="none" w:sz="0" w:space="0" w:color="auto"/>
          </w:divBdr>
        </w:div>
        <w:div w:id="234585742">
          <w:marLeft w:val="480"/>
          <w:marRight w:val="0"/>
          <w:marTop w:val="0"/>
          <w:marBottom w:val="0"/>
          <w:divBdr>
            <w:top w:val="none" w:sz="0" w:space="0" w:color="auto"/>
            <w:left w:val="none" w:sz="0" w:space="0" w:color="auto"/>
            <w:bottom w:val="none" w:sz="0" w:space="0" w:color="auto"/>
            <w:right w:val="none" w:sz="0" w:space="0" w:color="auto"/>
          </w:divBdr>
        </w:div>
        <w:div w:id="277219927">
          <w:marLeft w:val="480"/>
          <w:marRight w:val="0"/>
          <w:marTop w:val="0"/>
          <w:marBottom w:val="0"/>
          <w:divBdr>
            <w:top w:val="none" w:sz="0" w:space="0" w:color="auto"/>
            <w:left w:val="none" w:sz="0" w:space="0" w:color="auto"/>
            <w:bottom w:val="none" w:sz="0" w:space="0" w:color="auto"/>
            <w:right w:val="none" w:sz="0" w:space="0" w:color="auto"/>
          </w:divBdr>
        </w:div>
        <w:div w:id="368994339">
          <w:marLeft w:val="480"/>
          <w:marRight w:val="0"/>
          <w:marTop w:val="0"/>
          <w:marBottom w:val="0"/>
          <w:divBdr>
            <w:top w:val="none" w:sz="0" w:space="0" w:color="auto"/>
            <w:left w:val="none" w:sz="0" w:space="0" w:color="auto"/>
            <w:bottom w:val="none" w:sz="0" w:space="0" w:color="auto"/>
            <w:right w:val="none" w:sz="0" w:space="0" w:color="auto"/>
          </w:divBdr>
        </w:div>
        <w:div w:id="375811054">
          <w:marLeft w:val="480"/>
          <w:marRight w:val="0"/>
          <w:marTop w:val="0"/>
          <w:marBottom w:val="0"/>
          <w:divBdr>
            <w:top w:val="none" w:sz="0" w:space="0" w:color="auto"/>
            <w:left w:val="none" w:sz="0" w:space="0" w:color="auto"/>
            <w:bottom w:val="none" w:sz="0" w:space="0" w:color="auto"/>
            <w:right w:val="none" w:sz="0" w:space="0" w:color="auto"/>
          </w:divBdr>
        </w:div>
        <w:div w:id="433328433">
          <w:marLeft w:val="480"/>
          <w:marRight w:val="0"/>
          <w:marTop w:val="0"/>
          <w:marBottom w:val="0"/>
          <w:divBdr>
            <w:top w:val="none" w:sz="0" w:space="0" w:color="auto"/>
            <w:left w:val="none" w:sz="0" w:space="0" w:color="auto"/>
            <w:bottom w:val="none" w:sz="0" w:space="0" w:color="auto"/>
            <w:right w:val="none" w:sz="0" w:space="0" w:color="auto"/>
          </w:divBdr>
        </w:div>
        <w:div w:id="457143675">
          <w:marLeft w:val="480"/>
          <w:marRight w:val="0"/>
          <w:marTop w:val="0"/>
          <w:marBottom w:val="0"/>
          <w:divBdr>
            <w:top w:val="none" w:sz="0" w:space="0" w:color="auto"/>
            <w:left w:val="none" w:sz="0" w:space="0" w:color="auto"/>
            <w:bottom w:val="none" w:sz="0" w:space="0" w:color="auto"/>
            <w:right w:val="none" w:sz="0" w:space="0" w:color="auto"/>
          </w:divBdr>
        </w:div>
        <w:div w:id="541408963">
          <w:marLeft w:val="480"/>
          <w:marRight w:val="0"/>
          <w:marTop w:val="0"/>
          <w:marBottom w:val="0"/>
          <w:divBdr>
            <w:top w:val="none" w:sz="0" w:space="0" w:color="auto"/>
            <w:left w:val="none" w:sz="0" w:space="0" w:color="auto"/>
            <w:bottom w:val="none" w:sz="0" w:space="0" w:color="auto"/>
            <w:right w:val="none" w:sz="0" w:space="0" w:color="auto"/>
          </w:divBdr>
        </w:div>
        <w:div w:id="548617494">
          <w:marLeft w:val="480"/>
          <w:marRight w:val="0"/>
          <w:marTop w:val="0"/>
          <w:marBottom w:val="0"/>
          <w:divBdr>
            <w:top w:val="none" w:sz="0" w:space="0" w:color="auto"/>
            <w:left w:val="none" w:sz="0" w:space="0" w:color="auto"/>
            <w:bottom w:val="none" w:sz="0" w:space="0" w:color="auto"/>
            <w:right w:val="none" w:sz="0" w:space="0" w:color="auto"/>
          </w:divBdr>
        </w:div>
        <w:div w:id="559169206">
          <w:marLeft w:val="480"/>
          <w:marRight w:val="0"/>
          <w:marTop w:val="0"/>
          <w:marBottom w:val="0"/>
          <w:divBdr>
            <w:top w:val="none" w:sz="0" w:space="0" w:color="auto"/>
            <w:left w:val="none" w:sz="0" w:space="0" w:color="auto"/>
            <w:bottom w:val="none" w:sz="0" w:space="0" w:color="auto"/>
            <w:right w:val="none" w:sz="0" w:space="0" w:color="auto"/>
          </w:divBdr>
        </w:div>
        <w:div w:id="573662854">
          <w:marLeft w:val="480"/>
          <w:marRight w:val="0"/>
          <w:marTop w:val="0"/>
          <w:marBottom w:val="0"/>
          <w:divBdr>
            <w:top w:val="none" w:sz="0" w:space="0" w:color="auto"/>
            <w:left w:val="none" w:sz="0" w:space="0" w:color="auto"/>
            <w:bottom w:val="none" w:sz="0" w:space="0" w:color="auto"/>
            <w:right w:val="none" w:sz="0" w:space="0" w:color="auto"/>
          </w:divBdr>
        </w:div>
        <w:div w:id="586306031">
          <w:marLeft w:val="480"/>
          <w:marRight w:val="0"/>
          <w:marTop w:val="0"/>
          <w:marBottom w:val="0"/>
          <w:divBdr>
            <w:top w:val="none" w:sz="0" w:space="0" w:color="auto"/>
            <w:left w:val="none" w:sz="0" w:space="0" w:color="auto"/>
            <w:bottom w:val="none" w:sz="0" w:space="0" w:color="auto"/>
            <w:right w:val="none" w:sz="0" w:space="0" w:color="auto"/>
          </w:divBdr>
        </w:div>
        <w:div w:id="760493413">
          <w:marLeft w:val="480"/>
          <w:marRight w:val="0"/>
          <w:marTop w:val="0"/>
          <w:marBottom w:val="0"/>
          <w:divBdr>
            <w:top w:val="none" w:sz="0" w:space="0" w:color="auto"/>
            <w:left w:val="none" w:sz="0" w:space="0" w:color="auto"/>
            <w:bottom w:val="none" w:sz="0" w:space="0" w:color="auto"/>
            <w:right w:val="none" w:sz="0" w:space="0" w:color="auto"/>
          </w:divBdr>
        </w:div>
        <w:div w:id="772483634">
          <w:marLeft w:val="480"/>
          <w:marRight w:val="0"/>
          <w:marTop w:val="0"/>
          <w:marBottom w:val="0"/>
          <w:divBdr>
            <w:top w:val="none" w:sz="0" w:space="0" w:color="auto"/>
            <w:left w:val="none" w:sz="0" w:space="0" w:color="auto"/>
            <w:bottom w:val="none" w:sz="0" w:space="0" w:color="auto"/>
            <w:right w:val="none" w:sz="0" w:space="0" w:color="auto"/>
          </w:divBdr>
        </w:div>
        <w:div w:id="783891581">
          <w:marLeft w:val="480"/>
          <w:marRight w:val="0"/>
          <w:marTop w:val="0"/>
          <w:marBottom w:val="0"/>
          <w:divBdr>
            <w:top w:val="none" w:sz="0" w:space="0" w:color="auto"/>
            <w:left w:val="none" w:sz="0" w:space="0" w:color="auto"/>
            <w:bottom w:val="none" w:sz="0" w:space="0" w:color="auto"/>
            <w:right w:val="none" w:sz="0" w:space="0" w:color="auto"/>
          </w:divBdr>
        </w:div>
        <w:div w:id="833758870">
          <w:marLeft w:val="480"/>
          <w:marRight w:val="0"/>
          <w:marTop w:val="0"/>
          <w:marBottom w:val="0"/>
          <w:divBdr>
            <w:top w:val="none" w:sz="0" w:space="0" w:color="auto"/>
            <w:left w:val="none" w:sz="0" w:space="0" w:color="auto"/>
            <w:bottom w:val="none" w:sz="0" w:space="0" w:color="auto"/>
            <w:right w:val="none" w:sz="0" w:space="0" w:color="auto"/>
          </w:divBdr>
        </w:div>
        <w:div w:id="875040445">
          <w:marLeft w:val="480"/>
          <w:marRight w:val="0"/>
          <w:marTop w:val="0"/>
          <w:marBottom w:val="0"/>
          <w:divBdr>
            <w:top w:val="none" w:sz="0" w:space="0" w:color="auto"/>
            <w:left w:val="none" w:sz="0" w:space="0" w:color="auto"/>
            <w:bottom w:val="none" w:sz="0" w:space="0" w:color="auto"/>
            <w:right w:val="none" w:sz="0" w:space="0" w:color="auto"/>
          </w:divBdr>
        </w:div>
        <w:div w:id="880942004">
          <w:marLeft w:val="480"/>
          <w:marRight w:val="0"/>
          <w:marTop w:val="0"/>
          <w:marBottom w:val="0"/>
          <w:divBdr>
            <w:top w:val="none" w:sz="0" w:space="0" w:color="auto"/>
            <w:left w:val="none" w:sz="0" w:space="0" w:color="auto"/>
            <w:bottom w:val="none" w:sz="0" w:space="0" w:color="auto"/>
            <w:right w:val="none" w:sz="0" w:space="0" w:color="auto"/>
          </w:divBdr>
        </w:div>
        <w:div w:id="910773476">
          <w:marLeft w:val="480"/>
          <w:marRight w:val="0"/>
          <w:marTop w:val="0"/>
          <w:marBottom w:val="0"/>
          <w:divBdr>
            <w:top w:val="none" w:sz="0" w:space="0" w:color="auto"/>
            <w:left w:val="none" w:sz="0" w:space="0" w:color="auto"/>
            <w:bottom w:val="none" w:sz="0" w:space="0" w:color="auto"/>
            <w:right w:val="none" w:sz="0" w:space="0" w:color="auto"/>
          </w:divBdr>
        </w:div>
        <w:div w:id="924070060">
          <w:marLeft w:val="480"/>
          <w:marRight w:val="0"/>
          <w:marTop w:val="0"/>
          <w:marBottom w:val="0"/>
          <w:divBdr>
            <w:top w:val="none" w:sz="0" w:space="0" w:color="auto"/>
            <w:left w:val="none" w:sz="0" w:space="0" w:color="auto"/>
            <w:bottom w:val="none" w:sz="0" w:space="0" w:color="auto"/>
            <w:right w:val="none" w:sz="0" w:space="0" w:color="auto"/>
          </w:divBdr>
        </w:div>
        <w:div w:id="968706613">
          <w:marLeft w:val="480"/>
          <w:marRight w:val="0"/>
          <w:marTop w:val="0"/>
          <w:marBottom w:val="0"/>
          <w:divBdr>
            <w:top w:val="none" w:sz="0" w:space="0" w:color="auto"/>
            <w:left w:val="none" w:sz="0" w:space="0" w:color="auto"/>
            <w:bottom w:val="none" w:sz="0" w:space="0" w:color="auto"/>
            <w:right w:val="none" w:sz="0" w:space="0" w:color="auto"/>
          </w:divBdr>
        </w:div>
        <w:div w:id="1011418521">
          <w:marLeft w:val="480"/>
          <w:marRight w:val="0"/>
          <w:marTop w:val="0"/>
          <w:marBottom w:val="0"/>
          <w:divBdr>
            <w:top w:val="none" w:sz="0" w:space="0" w:color="auto"/>
            <w:left w:val="none" w:sz="0" w:space="0" w:color="auto"/>
            <w:bottom w:val="none" w:sz="0" w:space="0" w:color="auto"/>
            <w:right w:val="none" w:sz="0" w:space="0" w:color="auto"/>
          </w:divBdr>
        </w:div>
        <w:div w:id="1027684824">
          <w:marLeft w:val="480"/>
          <w:marRight w:val="0"/>
          <w:marTop w:val="0"/>
          <w:marBottom w:val="0"/>
          <w:divBdr>
            <w:top w:val="none" w:sz="0" w:space="0" w:color="auto"/>
            <w:left w:val="none" w:sz="0" w:space="0" w:color="auto"/>
            <w:bottom w:val="none" w:sz="0" w:space="0" w:color="auto"/>
            <w:right w:val="none" w:sz="0" w:space="0" w:color="auto"/>
          </w:divBdr>
        </w:div>
        <w:div w:id="1028263558">
          <w:marLeft w:val="480"/>
          <w:marRight w:val="0"/>
          <w:marTop w:val="0"/>
          <w:marBottom w:val="0"/>
          <w:divBdr>
            <w:top w:val="none" w:sz="0" w:space="0" w:color="auto"/>
            <w:left w:val="none" w:sz="0" w:space="0" w:color="auto"/>
            <w:bottom w:val="none" w:sz="0" w:space="0" w:color="auto"/>
            <w:right w:val="none" w:sz="0" w:space="0" w:color="auto"/>
          </w:divBdr>
        </w:div>
        <w:div w:id="1033651393">
          <w:marLeft w:val="480"/>
          <w:marRight w:val="0"/>
          <w:marTop w:val="0"/>
          <w:marBottom w:val="0"/>
          <w:divBdr>
            <w:top w:val="none" w:sz="0" w:space="0" w:color="auto"/>
            <w:left w:val="none" w:sz="0" w:space="0" w:color="auto"/>
            <w:bottom w:val="none" w:sz="0" w:space="0" w:color="auto"/>
            <w:right w:val="none" w:sz="0" w:space="0" w:color="auto"/>
          </w:divBdr>
        </w:div>
        <w:div w:id="1048990180">
          <w:marLeft w:val="480"/>
          <w:marRight w:val="0"/>
          <w:marTop w:val="0"/>
          <w:marBottom w:val="0"/>
          <w:divBdr>
            <w:top w:val="none" w:sz="0" w:space="0" w:color="auto"/>
            <w:left w:val="none" w:sz="0" w:space="0" w:color="auto"/>
            <w:bottom w:val="none" w:sz="0" w:space="0" w:color="auto"/>
            <w:right w:val="none" w:sz="0" w:space="0" w:color="auto"/>
          </w:divBdr>
        </w:div>
        <w:div w:id="1057314540">
          <w:marLeft w:val="480"/>
          <w:marRight w:val="0"/>
          <w:marTop w:val="0"/>
          <w:marBottom w:val="0"/>
          <w:divBdr>
            <w:top w:val="none" w:sz="0" w:space="0" w:color="auto"/>
            <w:left w:val="none" w:sz="0" w:space="0" w:color="auto"/>
            <w:bottom w:val="none" w:sz="0" w:space="0" w:color="auto"/>
            <w:right w:val="none" w:sz="0" w:space="0" w:color="auto"/>
          </w:divBdr>
        </w:div>
        <w:div w:id="1083069803">
          <w:marLeft w:val="480"/>
          <w:marRight w:val="0"/>
          <w:marTop w:val="0"/>
          <w:marBottom w:val="0"/>
          <w:divBdr>
            <w:top w:val="none" w:sz="0" w:space="0" w:color="auto"/>
            <w:left w:val="none" w:sz="0" w:space="0" w:color="auto"/>
            <w:bottom w:val="none" w:sz="0" w:space="0" w:color="auto"/>
            <w:right w:val="none" w:sz="0" w:space="0" w:color="auto"/>
          </w:divBdr>
        </w:div>
        <w:div w:id="1091701212">
          <w:marLeft w:val="480"/>
          <w:marRight w:val="0"/>
          <w:marTop w:val="0"/>
          <w:marBottom w:val="0"/>
          <w:divBdr>
            <w:top w:val="none" w:sz="0" w:space="0" w:color="auto"/>
            <w:left w:val="none" w:sz="0" w:space="0" w:color="auto"/>
            <w:bottom w:val="none" w:sz="0" w:space="0" w:color="auto"/>
            <w:right w:val="none" w:sz="0" w:space="0" w:color="auto"/>
          </w:divBdr>
        </w:div>
        <w:div w:id="1165517103">
          <w:marLeft w:val="480"/>
          <w:marRight w:val="0"/>
          <w:marTop w:val="0"/>
          <w:marBottom w:val="0"/>
          <w:divBdr>
            <w:top w:val="none" w:sz="0" w:space="0" w:color="auto"/>
            <w:left w:val="none" w:sz="0" w:space="0" w:color="auto"/>
            <w:bottom w:val="none" w:sz="0" w:space="0" w:color="auto"/>
            <w:right w:val="none" w:sz="0" w:space="0" w:color="auto"/>
          </w:divBdr>
        </w:div>
        <w:div w:id="1176534459">
          <w:marLeft w:val="480"/>
          <w:marRight w:val="0"/>
          <w:marTop w:val="0"/>
          <w:marBottom w:val="0"/>
          <w:divBdr>
            <w:top w:val="none" w:sz="0" w:space="0" w:color="auto"/>
            <w:left w:val="none" w:sz="0" w:space="0" w:color="auto"/>
            <w:bottom w:val="none" w:sz="0" w:space="0" w:color="auto"/>
            <w:right w:val="none" w:sz="0" w:space="0" w:color="auto"/>
          </w:divBdr>
        </w:div>
        <w:div w:id="1201238612">
          <w:marLeft w:val="480"/>
          <w:marRight w:val="0"/>
          <w:marTop w:val="0"/>
          <w:marBottom w:val="0"/>
          <w:divBdr>
            <w:top w:val="none" w:sz="0" w:space="0" w:color="auto"/>
            <w:left w:val="none" w:sz="0" w:space="0" w:color="auto"/>
            <w:bottom w:val="none" w:sz="0" w:space="0" w:color="auto"/>
            <w:right w:val="none" w:sz="0" w:space="0" w:color="auto"/>
          </w:divBdr>
        </w:div>
        <w:div w:id="1277247804">
          <w:marLeft w:val="480"/>
          <w:marRight w:val="0"/>
          <w:marTop w:val="0"/>
          <w:marBottom w:val="0"/>
          <w:divBdr>
            <w:top w:val="none" w:sz="0" w:space="0" w:color="auto"/>
            <w:left w:val="none" w:sz="0" w:space="0" w:color="auto"/>
            <w:bottom w:val="none" w:sz="0" w:space="0" w:color="auto"/>
            <w:right w:val="none" w:sz="0" w:space="0" w:color="auto"/>
          </w:divBdr>
        </w:div>
        <w:div w:id="1287736135">
          <w:marLeft w:val="480"/>
          <w:marRight w:val="0"/>
          <w:marTop w:val="0"/>
          <w:marBottom w:val="0"/>
          <w:divBdr>
            <w:top w:val="none" w:sz="0" w:space="0" w:color="auto"/>
            <w:left w:val="none" w:sz="0" w:space="0" w:color="auto"/>
            <w:bottom w:val="none" w:sz="0" w:space="0" w:color="auto"/>
            <w:right w:val="none" w:sz="0" w:space="0" w:color="auto"/>
          </w:divBdr>
        </w:div>
        <w:div w:id="1289819253">
          <w:marLeft w:val="480"/>
          <w:marRight w:val="0"/>
          <w:marTop w:val="0"/>
          <w:marBottom w:val="0"/>
          <w:divBdr>
            <w:top w:val="none" w:sz="0" w:space="0" w:color="auto"/>
            <w:left w:val="none" w:sz="0" w:space="0" w:color="auto"/>
            <w:bottom w:val="none" w:sz="0" w:space="0" w:color="auto"/>
            <w:right w:val="none" w:sz="0" w:space="0" w:color="auto"/>
          </w:divBdr>
        </w:div>
        <w:div w:id="1297565966">
          <w:marLeft w:val="480"/>
          <w:marRight w:val="0"/>
          <w:marTop w:val="0"/>
          <w:marBottom w:val="0"/>
          <w:divBdr>
            <w:top w:val="none" w:sz="0" w:space="0" w:color="auto"/>
            <w:left w:val="none" w:sz="0" w:space="0" w:color="auto"/>
            <w:bottom w:val="none" w:sz="0" w:space="0" w:color="auto"/>
            <w:right w:val="none" w:sz="0" w:space="0" w:color="auto"/>
          </w:divBdr>
        </w:div>
        <w:div w:id="1304383650">
          <w:marLeft w:val="480"/>
          <w:marRight w:val="0"/>
          <w:marTop w:val="0"/>
          <w:marBottom w:val="0"/>
          <w:divBdr>
            <w:top w:val="none" w:sz="0" w:space="0" w:color="auto"/>
            <w:left w:val="none" w:sz="0" w:space="0" w:color="auto"/>
            <w:bottom w:val="none" w:sz="0" w:space="0" w:color="auto"/>
            <w:right w:val="none" w:sz="0" w:space="0" w:color="auto"/>
          </w:divBdr>
        </w:div>
        <w:div w:id="1348750926">
          <w:marLeft w:val="480"/>
          <w:marRight w:val="0"/>
          <w:marTop w:val="0"/>
          <w:marBottom w:val="0"/>
          <w:divBdr>
            <w:top w:val="none" w:sz="0" w:space="0" w:color="auto"/>
            <w:left w:val="none" w:sz="0" w:space="0" w:color="auto"/>
            <w:bottom w:val="none" w:sz="0" w:space="0" w:color="auto"/>
            <w:right w:val="none" w:sz="0" w:space="0" w:color="auto"/>
          </w:divBdr>
        </w:div>
        <w:div w:id="1367607608">
          <w:marLeft w:val="480"/>
          <w:marRight w:val="0"/>
          <w:marTop w:val="0"/>
          <w:marBottom w:val="0"/>
          <w:divBdr>
            <w:top w:val="none" w:sz="0" w:space="0" w:color="auto"/>
            <w:left w:val="none" w:sz="0" w:space="0" w:color="auto"/>
            <w:bottom w:val="none" w:sz="0" w:space="0" w:color="auto"/>
            <w:right w:val="none" w:sz="0" w:space="0" w:color="auto"/>
          </w:divBdr>
        </w:div>
        <w:div w:id="1375888533">
          <w:marLeft w:val="480"/>
          <w:marRight w:val="0"/>
          <w:marTop w:val="0"/>
          <w:marBottom w:val="0"/>
          <w:divBdr>
            <w:top w:val="none" w:sz="0" w:space="0" w:color="auto"/>
            <w:left w:val="none" w:sz="0" w:space="0" w:color="auto"/>
            <w:bottom w:val="none" w:sz="0" w:space="0" w:color="auto"/>
            <w:right w:val="none" w:sz="0" w:space="0" w:color="auto"/>
          </w:divBdr>
        </w:div>
        <w:div w:id="1376391705">
          <w:marLeft w:val="480"/>
          <w:marRight w:val="0"/>
          <w:marTop w:val="0"/>
          <w:marBottom w:val="0"/>
          <w:divBdr>
            <w:top w:val="none" w:sz="0" w:space="0" w:color="auto"/>
            <w:left w:val="none" w:sz="0" w:space="0" w:color="auto"/>
            <w:bottom w:val="none" w:sz="0" w:space="0" w:color="auto"/>
            <w:right w:val="none" w:sz="0" w:space="0" w:color="auto"/>
          </w:divBdr>
        </w:div>
        <w:div w:id="1427799502">
          <w:marLeft w:val="480"/>
          <w:marRight w:val="0"/>
          <w:marTop w:val="0"/>
          <w:marBottom w:val="0"/>
          <w:divBdr>
            <w:top w:val="none" w:sz="0" w:space="0" w:color="auto"/>
            <w:left w:val="none" w:sz="0" w:space="0" w:color="auto"/>
            <w:bottom w:val="none" w:sz="0" w:space="0" w:color="auto"/>
            <w:right w:val="none" w:sz="0" w:space="0" w:color="auto"/>
          </w:divBdr>
        </w:div>
        <w:div w:id="1428699458">
          <w:marLeft w:val="480"/>
          <w:marRight w:val="0"/>
          <w:marTop w:val="0"/>
          <w:marBottom w:val="0"/>
          <w:divBdr>
            <w:top w:val="none" w:sz="0" w:space="0" w:color="auto"/>
            <w:left w:val="none" w:sz="0" w:space="0" w:color="auto"/>
            <w:bottom w:val="none" w:sz="0" w:space="0" w:color="auto"/>
            <w:right w:val="none" w:sz="0" w:space="0" w:color="auto"/>
          </w:divBdr>
        </w:div>
        <w:div w:id="1433160114">
          <w:marLeft w:val="480"/>
          <w:marRight w:val="0"/>
          <w:marTop w:val="0"/>
          <w:marBottom w:val="0"/>
          <w:divBdr>
            <w:top w:val="none" w:sz="0" w:space="0" w:color="auto"/>
            <w:left w:val="none" w:sz="0" w:space="0" w:color="auto"/>
            <w:bottom w:val="none" w:sz="0" w:space="0" w:color="auto"/>
            <w:right w:val="none" w:sz="0" w:space="0" w:color="auto"/>
          </w:divBdr>
        </w:div>
        <w:div w:id="1447043543">
          <w:marLeft w:val="480"/>
          <w:marRight w:val="0"/>
          <w:marTop w:val="0"/>
          <w:marBottom w:val="0"/>
          <w:divBdr>
            <w:top w:val="none" w:sz="0" w:space="0" w:color="auto"/>
            <w:left w:val="none" w:sz="0" w:space="0" w:color="auto"/>
            <w:bottom w:val="none" w:sz="0" w:space="0" w:color="auto"/>
            <w:right w:val="none" w:sz="0" w:space="0" w:color="auto"/>
          </w:divBdr>
        </w:div>
        <w:div w:id="1506048471">
          <w:marLeft w:val="480"/>
          <w:marRight w:val="0"/>
          <w:marTop w:val="0"/>
          <w:marBottom w:val="0"/>
          <w:divBdr>
            <w:top w:val="none" w:sz="0" w:space="0" w:color="auto"/>
            <w:left w:val="none" w:sz="0" w:space="0" w:color="auto"/>
            <w:bottom w:val="none" w:sz="0" w:space="0" w:color="auto"/>
            <w:right w:val="none" w:sz="0" w:space="0" w:color="auto"/>
          </w:divBdr>
        </w:div>
        <w:div w:id="1547062659">
          <w:marLeft w:val="480"/>
          <w:marRight w:val="0"/>
          <w:marTop w:val="0"/>
          <w:marBottom w:val="0"/>
          <w:divBdr>
            <w:top w:val="none" w:sz="0" w:space="0" w:color="auto"/>
            <w:left w:val="none" w:sz="0" w:space="0" w:color="auto"/>
            <w:bottom w:val="none" w:sz="0" w:space="0" w:color="auto"/>
            <w:right w:val="none" w:sz="0" w:space="0" w:color="auto"/>
          </w:divBdr>
        </w:div>
        <w:div w:id="1612324212">
          <w:marLeft w:val="480"/>
          <w:marRight w:val="0"/>
          <w:marTop w:val="0"/>
          <w:marBottom w:val="0"/>
          <w:divBdr>
            <w:top w:val="none" w:sz="0" w:space="0" w:color="auto"/>
            <w:left w:val="none" w:sz="0" w:space="0" w:color="auto"/>
            <w:bottom w:val="none" w:sz="0" w:space="0" w:color="auto"/>
            <w:right w:val="none" w:sz="0" w:space="0" w:color="auto"/>
          </w:divBdr>
        </w:div>
        <w:div w:id="1619213331">
          <w:marLeft w:val="480"/>
          <w:marRight w:val="0"/>
          <w:marTop w:val="0"/>
          <w:marBottom w:val="0"/>
          <w:divBdr>
            <w:top w:val="none" w:sz="0" w:space="0" w:color="auto"/>
            <w:left w:val="none" w:sz="0" w:space="0" w:color="auto"/>
            <w:bottom w:val="none" w:sz="0" w:space="0" w:color="auto"/>
            <w:right w:val="none" w:sz="0" w:space="0" w:color="auto"/>
          </w:divBdr>
        </w:div>
        <w:div w:id="1626816258">
          <w:marLeft w:val="480"/>
          <w:marRight w:val="0"/>
          <w:marTop w:val="0"/>
          <w:marBottom w:val="0"/>
          <w:divBdr>
            <w:top w:val="none" w:sz="0" w:space="0" w:color="auto"/>
            <w:left w:val="none" w:sz="0" w:space="0" w:color="auto"/>
            <w:bottom w:val="none" w:sz="0" w:space="0" w:color="auto"/>
            <w:right w:val="none" w:sz="0" w:space="0" w:color="auto"/>
          </w:divBdr>
        </w:div>
        <w:div w:id="1759786920">
          <w:marLeft w:val="480"/>
          <w:marRight w:val="0"/>
          <w:marTop w:val="0"/>
          <w:marBottom w:val="0"/>
          <w:divBdr>
            <w:top w:val="none" w:sz="0" w:space="0" w:color="auto"/>
            <w:left w:val="none" w:sz="0" w:space="0" w:color="auto"/>
            <w:bottom w:val="none" w:sz="0" w:space="0" w:color="auto"/>
            <w:right w:val="none" w:sz="0" w:space="0" w:color="auto"/>
          </w:divBdr>
        </w:div>
        <w:div w:id="1760827450">
          <w:marLeft w:val="480"/>
          <w:marRight w:val="0"/>
          <w:marTop w:val="0"/>
          <w:marBottom w:val="0"/>
          <w:divBdr>
            <w:top w:val="none" w:sz="0" w:space="0" w:color="auto"/>
            <w:left w:val="none" w:sz="0" w:space="0" w:color="auto"/>
            <w:bottom w:val="none" w:sz="0" w:space="0" w:color="auto"/>
            <w:right w:val="none" w:sz="0" w:space="0" w:color="auto"/>
          </w:divBdr>
        </w:div>
        <w:div w:id="1766223025">
          <w:marLeft w:val="480"/>
          <w:marRight w:val="0"/>
          <w:marTop w:val="0"/>
          <w:marBottom w:val="0"/>
          <w:divBdr>
            <w:top w:val="none" w:sz="0" w:space="0" w:color="auto"/>
            <w:left w:val="none" w:sz="0" w:space="0" w:color="auto"/>
            <w:bottom w:val="none" w:sz="0" w:space="0" w:color="auto"/>
            <w:right w:val="none" w:sz="0" w:space="0" w:color="auto"/>
          </w:divBdr>
        </w:div>
        <w:div w:id="1773554308">
          <w:marLeft w:val="480"/>
          <w:marRight w:val="0"/>
          <w:marTop w:val="0"/>
          <w:marBottom w:val="0"/>
          <w:divBdr>
            <w:top w:val="none" w:sz="0" w:space="0" w:color="auto"/>
            <w:left w:val="none" w:sz="0" w:space="0" w:color="auto"/>
            <w:bottom w:val="none" w:sz="0" w:space="0" w:color="auto"/>
            <w:right w:val="none" w:sz="0" w:space="0" w:color="auto"/>
          </w:divBdr>
        </w:div>
      </w:divsChild>
    </w:div>
    <w:div w:id="951089518">
      <w:bodyDiv w:val="1"/>
      <w:marLeft w:val="0"/>
      <w:marRight w:val="0"/>
      <w:marTop w:val="0"/>
      <w:marBottom w:val="0"/>
      <w:divBdr>
        <w:top w:val="none" w:sz="0" w:space="0" w:color="auto"/>
        <w:left w:val="none" w:sz="0" w:space="0" w:color="auto"/>
        <w:bottom w:val="none" w:sz="0" w:space="0" w:color="auto"/>
        <w:right w:val="none" w:sz="0" w:space="0" w:color="auto"/>
      </w:divBdr>
      <w:divsChild>
        <w:div w:id="2976156">
          <w:marLeft w:val="480"/>
          <w:marRight w:val="0"/>
          <w:marTop w:val="0"/>
          <w:marBottom w:val="0"/>
          <w:divBdr>
            <w:top w:val="none" w:sz="0" w:space="0" w:color="auto"/>
            <w:left w:val="none" w:sz="0" w:space="0" w:color="auto"/>
            <w:bottom w:val="none" w:sz="0" w:space="0" w:color="auto"/>
            <w:right w:val="none" w:sz="0" w:space="0" w:color="auto"/>
          </w:divBdr>
        </w:div>
        <w:div w:id="12651955">
          <w:marLeft w:val="480"/>
          <w:marRight w:val="0"/>
          <w:marTop w:val="0"/>
          <w:marBottom w:val="0"/>
          <w:divBdr>
            <w:top w:val="none" w:sz="0" w:space="0" w:color="auto"/>
            <w:left w:val="none" w:sz="0" w:space="0" w:color="auto"/>
            <w:bottom w:val="none" w:sz="0" w:space="0" w:color="auto"/>
            <w:right w:val="none" w:sz="0" w:space="0" w:color="auto"/>
          </w:divBdr>
        </w:div>
        <w:div w:id="17388078">
          <w:marLeft w:val="480"/>
          <w:marRight w:val="0"/>
          <w:marTop w:val="0"/>
          <w:marBottom w:val="0"/>
          <w:divBdr>
            <w:top w:val="none" w:sz="0" w:space="0" w:color="auto"/>
            <w:left w:val="none" w:sz="0" w:space="0" w:color="auto"/>
            <w:bottom w:val="none" w:sz="0" w:space="0" w:color="auto"/>
            <w:right w:val="none" w:sz="0" w:space="0" w:color="auto"/>
          </w:divBdr>
        </w:div>
        <w:div w:id="24135248">
          <w:marLeft w:val="480"/>
          <w:marRight w:val="0"/>
          <w:marTop w:val="0"/>
          <w:marBottom w:val="0"/>
          <w:divBdr>
            <w:top w:val="none" w:sz="0" w:space="0" w:color="auto"/>
            <w:left w:val="none" w:sz="0" w:space="0" w:color="auto"/>
            <w:bottom w:val="none" w:sz="0" w:space="0" w:color="auto"/>
            <w:right w:val="none" w:sz="0" w:space="0" w:color="auto"/>
          </w:divBdr>
        </w:div>
        <w:div w:id="25570786">
          <w:marLeft w:val="480"/>
          <w:marRight w:val="0"/>
          <w:marTop w:val="0"/>
          <w:marBottom w:val="0"/>
          <w:divBdr>
            <w:top w:val="none" w:sz="0" w:space="0" w:color="auto"/>
            <w:left w:val="none" w:sz="0" w:space="0" w:color="auto"/>
            <w:bottom w:val="none" w:sz="0" w:space="0" w:color="auto"/>
            <w:right w:val="none" w:sz="0" w:space="0" w:color="auto"/>
          </w:divBdr>
        </w:div>
        <w:div w:id="26032263">
          <w:marLeft w:val="480"/>
          <w:marRight w:val="0"/>
          <w:marTop w:val="0"/>
          <w:marBottom w:val="0"/>
          <w:divBdr>
            <w:top w:val="none" w:sz="0" w:space="0" w:color="auto"/>
            <w:left w:val="none" w:sz="0" w:space="0" w:color="auto"/>
            <w:bottom w:val="none" w:sz="0" w:space="0" w:color="auto"/>
            <w:right w:val="none" w:sz="0" w:space="0" w:color="auto"/>
          </w:divBdr>
        </w:div>
        <w:div w:id="28649043">
          <w:marLeft w:val="480"/>
          <w:marRight w:val="0"/>
          <w:marTop w:val="0"/>
          <w:marBottom w:val="0"/>
          <w:divBdr>
            <w:top w:val="none" w:sz="0" w:space="0" w:color="auto"/>
            <w:left w:val="none" w:sz="0" w:space="0" w:color="auto"/>
            <w:bottom w:val="none" w:sz="0" w:space="0" w:color="auto"/>
            <w:right w:val="none" w:sz="0" w:space="0" w:color="auto"/>
          </w:divBdr>
        </w:div>
        <w:div w:id="60560705">
          <w:marLeft w:val="480"/>
          <w:marRight w:val="0"/>
          <w:marTop w:val="0"/>
          <w:marBottom w:val="0"/>
          <w:divBdr>
            <w:top w:val="none" w:sz="0" w:space="0" w:color="auto"/>
            <w:left w:val="none" w:sz="0" w:space="0" w:color="auto"/>
            <w:bottom w:val="none" w:sz="0" w:space="0" w:color="auto"/>
            <w:right w:val="none" w:sz="0" w:space="0" w:color="auto"/>
          </w:divBdr>
        </w:div>
        <w:div w:id="62147454">
          <w:marLeft w:val="480"/>
          <w:marRight w:val="0"/>
          <w:marTop w:val="0"/>
          <w:marBottom w:val="0"/>
          <w:divBdr>
            <w:top w:val="none" w:sz="0" w:space="0" w:color="auto"/>
            <w:left w:val="none" w:sz="0" w:space="0" w:color="auto"/>
            <w:bottom w:val="none" w:sz="0" w:space="0" w:color="auto"/>
            <w:right w:val="none" w:sz="0" w:space="0" w:color="auto"/>
          </w:divBdr>
        </w:div>
        <w:div w:id="66852726">
          <w:marLeft w:val="480"/>
          <w:marRight w:val="0"/>
          <w:marTop w:val="0"/>
          <w:marBottom w:val="0"/>
          <w:divBdr>
            <w:top w:val="none" w:sz="0" w:space="0" w:color="auto"/>
            <w:left w:val="none" w:sz="0" w:space="0" w:color="auto"/>
            <w:bottom w:val="none" w:sz="0" w:space="0" w:color="auto"/>
            <w:right w:val="none" w:sz="0" w:space="0" w:color="auto"/>
          </w:divBdr>
        </w:div>
        <w:div w:id="72699759">
          <w:marLeft w:val="480"/>
          <w:marRight w:val="0"/>
          <w:marTop w:val="0"/>
          <w:marBottom w:val="0"/>
          <w:divBdr>
            <w:top w:val="none" w:sz="0" w:space="0" w:color="auto"/>
            <w:left w:val="none" w:sz="0" w:space="0" w:color="auto"/>
            <w:bottom w:val="none" w:sz="0" w:space="0" w:color="auto"/>
            <w:right w:val="none" w:sz="0" w:space="0" w:color="auto"/>
          </w:divBdr>
        </w:div>
        <w:div w:id="79375960">
          <w:marLeft w:val="480"/>
          <w:marRight w:val="0"/>
          <w:marTop w:val="0"/>
          <w:marBottom w:val="0"/>
          <w:divBdr>
            <w:top w:val="none" w:sz="0" w:space="0" w:color="auto"/>
            <w:left w:val="none" w:sz="0" w:space="0" w:color="auto"/>
            <w:bottom w:val="none" w:sz="0" w:space="0" w:color="auto"/>
            <w:right w:val="none" w:sz="0" w:space="0" w:color="auto"/>
          </w:divBdr>
        </w:div>
        <w:div w:id="93283425">
          <w:marLeft w:val="480"/>
          <w:marRight w:val="0"/>
          <w:marTop w:val="0"/>
          <w:marBottom w:val="0"/>
          <w:divBdr>
            <w:top w:val="none" w:sz="0" w:space="0" w:color="auto"/>
            <w:left w:val="none" w:sz="0" w:space="0" w:color="auto"/>
            <w:bottom w:val="none" w:sz="0" w:space="0" w:color="auto"/>
            <w:right w:val="none" w:sz="0" w:space="0" w:color="auto"/>
          </w:divBdr>
        </w:div>
        <w:div w:id="105776086">
          <w:marLeft w:val="480"/>
          <w:marRight w:val="0"/>
          <w:marTop w:val="0"/>
          <w:marBottom w:val="0"/>
          <w:divBdr>
            <w:top w:val="none" w:sz="0" w:space="0" w:color="auto"/>
            <w:left w:val="none" w:sz="0" w:space="0" w:color="auto"/>
            <w:bottom w:val="none" w:sz="0" w:space="0" w:color="auto"/>
            <w:right w:val="none" w:sz="0" w:space="0" w:color="auto"/>
          </w:divBdr>
        </w:div>
        <w:div w:id="113525943">
          <w:marLeft w:val="480"/>
          <w:marRight w:val="0"/>
          <w:marTop w:val="0"/>
          <w:marBottom w:val="0"/>
          <w:divBdr>
            <w:top w:val="none" w:sz="0" w:space="0" w:color="auto"/>
            <w:left w:val="none" w:sz="0" w:space="0" w:color="auto"/>
            <w:bottom w:val="none" w:sz="0" w:space="0" w:color="auto"/>
            <w:right w:val="none" w:sz="0" w:space="0" w:color="auto"/>
          </w:divBdr>
        </w:div>
        <w:div w:id="129592352">
          <w:marLeft w:val="480"/>
          <w:marRight w:val="0"/>
          <w:marTop w:val="0"/>
          <w:marBottom w:val="0"/>
          <w:divBdr>
            <w:top w:val="none" w:sz="0" w:space="0" w:color="auto"/>
            <w:left w:val="none" w:sz="0" w:space="0" w:color="auto"/>
            <w:bottom w:val="none" w:sz="0" w:space="0" w:color="auto"/>
            <w:right w:val="none" w:sz="0" w:space="0" w:color="auto"/>
          </w:divBdr>
        </w:div>
        <w:div w:id="143663757">
          <w:marLeft w:val="480"/>
          <w:marRight w:val="0"/>
          <w:marTop w:val="0"/>
          <w:marBottom w:val="0"/>
          <w:divBdr>
            <w:top w:val="none" w:sz="0" w:space="0" w:color="auto"/>
            <w:left w:val="none" w:sz="0" w:space="0" w:color="auto"/>
            <w:bottom w:val="none" w:sz="0" w:space="0" w:color="auto"/>
            <w:right w:val="none" w:sz="0" w:space="0" w:color="auto"/>
          </w:divBdr>
        </w:div>
        <w:div w:id="158273980">
          <w:marLeft w:val="480"/>
          <w:marRight w:val="0"/>
          <w:marTop w:val="0"/>
          <w:marBottom w:val="0"/>
          <w:divBdr>
            <w:top w:val="none" w:sz="0" w:space="0" w:color="auto"/>
            <w:left w:val="none" w:sz="0" w:space="0" w:color="auto"/>
            <w:bottom w:val="none" w:sz="0" w:space="0" w:color="auto"/>
            <w:right w:val="none" w:sz="0" w:space="0" w:color="auto"/>
          </w:divBdr>
        </w:div>
        <w:div w:id="171067727">
          <w:marLeft w:val="480"/>
          <w:marRight w:val="0"/>
          <w:marTop w:val="0"/>
          <w:marBottom w:val="0"/>
          <w:divBdr>
            <w:top w:val="none" w:sz="0" w:space="0" w:color="auto"/>
            <w:left w:val="none" w:sz="0" w:space="0" w:color="auto"/>
            <w:bottom w:val="none" w:sz="0" w:space="0" w:color="auto"/>
            <w:right w:val="none" w:sz="0" w:space="0" w:color="auto"/>
          </w:divBdr>
        </w:div>
        <w:div w:id="171380765">
          <w:marLeft w:val="480"/>
          <w:marRight w:val="0"/>
          <w:marTop w:val="0"/>
          <w:marBottom w:val="0"/>
          <w:divBdr>
            <w:top w:val="none" w:sz="0" w:space="0" w:color="auto"/>
            <w:left w:val="none" w:sz="0" w:space="0" w:color="auto"/>
            <w:bottom w:val="none" w:sz="0" w:space="0" w:color="auto"/>
            <w:right w:val="none" w:sz="0" w:space="0" w:color="auto"/>
          </w:divBdr>
        </w:div>
        <w:div w:id="189413384">
          <w:marLeft w:val="480"/>
          <w:marRight w:val="0"/>
          <w:marTop w:val="0"/>
          <w:marBottom w:val="0"/>
          <w:divBdr>
            <w:top w:val="none" w:sz="0" w:space="0" w:color="auto"/>
            <w:left w:val="none" w:sz="0" w:space="0" w:color="auto"/>
            <w:bottom w:val="none" w:sz="0" w:space="0" w:color="auto"/>
            <w:right w:val="none" w:sz="0" w:space="0" w:color="auto"/>
          </w:divBdr>
        </w:div>
        <w:div w:id="190459730">
          <w:marLeft w:val="480"/>
          <w:marRight w:val="0"/>
          <w:marTop w:val="0"/>
          <w:marBottom w:val="0"/>
          <w:divBdr>
            <w:top w:val="none" w:sz="0" w:space="0" w:color="auto"/>
            <w:left w:val="none" w:sz="0" w:space="0" w:color="auto"/>
            <w:bottom w:val="none" w:sz="0" w:space="0" w:color="auto"/>
            <w:right w:val="none" w:sz="0" w:space="0" w:color="auto"/>
          </w:divBdr>
        </w:div>
        <w:div w:id="219248767">
          <w:marLeft w:val="480"/>
          <w:marRight w:val="0"/>
          <w:marTop w:val="0"/>
          <w:marBottom w:val="0"/>
          <w:divBdr>
            <w:top w:val="none" w:sz="0" w:space="0" w:color="auto"/>
            <w:left w:val="none" w:sz="0" w:space="0" w:color="auto"/>
            <w:bottom w:val="none" w:sz="0" w:space="0" w:color="auto"/>
            <w:right w:val="none" w:sz="0" w:space="0" w:color="auto"/>
          </w:divBdr>
        </w:div>
        <w:div w:id="221522389">
          <w:marLeft w:val="480"/>
          <w:marRight w:val="0"/>
          <w:marTop w:val="0"/>
          <w:marBottom w:val="0"/>
          <w:divBdr>
            <w:top w:val="none" w:sz="0" w:space="0" w:color="auto"/>
            <w:left w:val="none" w:sz="0" w:space="0" w:color="auto"/>
            <w:bottom w:val="none" w:sz="0" w:space="0" w:color="auto"/>
            <w:right w:val="none" w:sz="0" w:space="0" w:color="auto"/>
          </w:divBdr>
        </w:div>
        <w:div w:id="229117203">
          <w:marLeft w:val="480"/>
          <w:marRight w:val="0"/>
          <w:marTop w:val="0"/>
          <w:marBottom w:val="0"/>
          <w:divBdr>
            <w:top w:val="none" w:sz="0" w:space="0" w:color="auto"/>
            <w:left w:val="none" w:sz="0" w:space="0" w:color="auto"/>
            <w:bottom w:val="none" w:sz="0" w:space="0" w:color="auto"/>
            <w:right w:val="none" w:sz="0" w:space="0" w:color="auto"/>
          </w:divBdr>
        </w:div>
        <w:div w:id="230576568">
          <w:marLeft w:val="480"/>
          <w:marRight w:val="0"/>
          <w:marTop w:val="0"/>
          <w:marBottom w:val="0"/>
          <w:divBdr>
            <w:top w:val="none" w:sz="0" w:space="0" w:color="auto"/>
            <w:left w:val="none" w:sz="0" w:space="0" w:color="auto"/>
            <w:bottom w:val="none" w:sz="0" w:space="0" w:color="auto"/>
            <w:right w:val="none" w:sz="0" w:space="0" w:color="auto"/>
          </w:divBdr>
        </w:div>
        <w:div w:id="238709309">
          <w:marLeft w:val="480"/>
          <w:marRight w:val="0"/>
          <w:marTop w:val="0"/>
          <w:marBottom w:val="0"/>
          <w:divBdr>
            <w:top w:val="none" w:sz="0" w:space="0" w:color="auto"/>
            <w:left w:val="none" w:sz="0" w:space="0" w:color="auto"/>
            <w:bottom w:val="none" w:sz="0" w:space="0" w:color="auto"/>
            <w:right w:val="none" w:sz="0" w:space="0" w:color="auto"/>
          </w:divBdr>
        </w:div>
        <w:div w:id="280111793">
          <w:marLeft w:val="480"/>
          <w:marRight w:val="0"/>
          <w:marTop w:val="0"/>
          <w:marBottom w:val="0"/>
          <w:divBdr>
            <w:top w:val="none" w:sz="0" w:space="0" w:color="auto"/>
            <w:left w:val="none" w:sz="0" w:space="0" w:color="auto"/>
            <w:bottom w:val="none" w:sz="0" w:space="0" w:color="auto"/>
            <w:right w:val="none" w:sz="0" w:space="0" w:color="auto"/>
          </w:divBdr>
        </w:div>
        <w:div w:id="297801260">
          <w:marLeft w:val="480"/>
          <w:marRight w:val="0"/>
          <w:marTop w:val="0"/>
          <w:marBottom w:val="0"/>
          <w:divBdr>
            <w:top w:val="none" w:sz="0" w:space="0" w:color="auto"/>
            <w:left w:val="none" w:sz="0" w:space="0" w:color="auto"/>
            <w:bottom w:val="none" w:sz="0" w:space="0" w:color="auto"/>
            <w:right w:val="none" w:sz="0" w:space="0" w:color="auto"/>
          </w:divBdr>
        </w:div>
        <w:div w:id="299582743">
          <w:marLeft w:val="480"/>
          <w:marRight w:val="0"/>
          <w:marTop w:val="0"/>
          <w:marBottom w:val="0"/>
          <w:divBdr>
            <w:top w:val="none" w:sz="0" w:space="0" w:color="auto"/>
            <w:left w:val="none" w:sz="0" w:space="0" w:color="auto"/>
            <w:bottom w:val="none" w:sz="0" w:space="0" w:color="auto"/>
            <w:right w:val="none" w:sz="0" w:space="0" w:color="auto"/>
          </w:divBdr>
        </w:div>
        <w:div w:id="300579160">
          <w:marLeft w:val="480"/>
          <w:marRight w:val="0"/>
          <w:marTop w:val="0"/>
          <w:marBottom w:val="0"/>
          <w:divBdr>
            <w:top w:val="none" w:sz="0" w:space="0" w:color="auto"/>
            <w:left w:val="none" w:sz="0" w:space="0" w:color="auto"/>
            <w:bottom w:val="none" w:sz="0" w:space="0" w:color="auto"/>
            <w:right w:val="none" w:sz="0" w:space="0" w:color="auto"/>
          </w:divBdr>
        </w:div>
        <w:div w:id="306009488">
          <w:marLeft w:val="480"/>
          <w:marRight w:val="0"/>
          <w:marTop w:val="0"/>
          <w:marBottom w:val="0"/>
          <w:divBdr>
            <w:top w:val="none" w:sz="0" w:space="0" w:color="auto"/>
            <w:left w:val="none" w:sz="0" w:space="0" w:color="auto"/>
            <w:bottom w:val="none" w:sz="0" w:space="0" w:color="auto"/>
            <w:right w:val="none" w:sz="0" w:space="0" w:color="auto"/>
          </w:divBdr>
        </w:div>
        <w:div w:id="308748317">
          <w:marLeft w:val="480"/>
          <w:marRight w:val="0"/>
          <w:marTop w:val="0"/>
          <w:marBottom w:val="0"/>
          <w:divBdr>
            <w:top w:val="none" w:sz="0" w:space="0" w:color="auto"/>
            <w:left w:val="none" w:sz="0" w:space="0" w:color="auto"/>
            <w:bottom w:val="none" w:sz="0" w:space="0" w:color="auto"/>
            <w:right w:val="none" w:sz="0" w:space="0" w:color="auto"/>
          </w:divBdr>
        </w:div>
        <w:div w:id="348220270">
          <w:marLeft w:val="480"/>
          <w:marRight w:val="0"/>
          <w:marTop w:val="0"/>
          <w:marBottom w:val="0"/>
          <w:divBdr>
            <w:top w:val="none" w:sz="0" w:space="0" w:color="auto"/>
            <w:left w:val="none" w:sz="0" w:space="0" w:color="auto"/>
            <w:bottom w:val="none" w:sz="0" w:space="0" w:color="auto"/>
            <w:right w:val="none" w:sz="0" w:space="0" w:color="auto"/>
          </w:divBdr>
        </w:div>
        <w:div w:id="356390916">
          <w:marLeft w:val="480"/>
          <w:marRight w:val="0"/>
          <w:marTop w:val="0"/>
          <w:marBottom w:val="0"/>
          <w:divBdr>
            <w:top w:val="none" w:sz="0" w:space="0" w:color="auto"/>
            <w:left w:val="none" w:sz="0" w:space="0" w:color="auto"/>
            <w:bottom w:val="none" w:sz="0" w:space="0" w:color="auto"/>
            <w:right w:val="none" w:sz="0" w:space="0" w:color="auto"/>
          </w:divBdr>
        </w:div>
        <w:div w:id="357776543">
          <w:marLeft w:val="480"/>
          <w:marRight w:val="0"/>
          <w:marTop w:val="0"/>
          <w:marBottom w:val="0"/>
          <w:divBdr>
            <w:top w:val="none" w:sz="0" w:space="0" w:color="auto"/>
            <w:left w:val="none" w:sz="0" w:space="0" w:color="auto"/>
            <w:bottom w:val="none" w:sz="0" w:space="0" w:color="auto"/>
            <w:right w:val="none" w:sz="0" w:space="0" w:color="auto"/>
          </w:divBdr>
        </w:div>
        <w:div w:id="364141790">
          <w:marLeft w:val="480"/>
          <w:marRight w:val="0"/>
          <w:marTop w:val="0"/>
          <w:marBottom w:val="0"/>
          <w:divBdr>
            <w:top w:val="none" w:sz="0" w:space="0" w:color="auto"/>
            <w:left w:val="none" w:sz="0" w:space="0" w:color="auto"/>
            <w:bottom w:val="none" w:sz="0" w:space="0" w:color="auto"/>
            <w:right w:val="none" w:sz="0" w:space="0" w:color="auto"/>
          </w:divBdr>
        </w:div>
        <w:div w:id="366763670">
          <w:marLeft w:val="480"/>
          <w:marRight w:val="0"/>
          <w:marTop w:val="0"/>
          <w:marBottom w:val="0"/>
          <w:divBdr>
            <w:top w:val="none" w:sz="0" w:space="0" w:color="auto"/>
            <w:left w:val="none" w:sz="0" w:space="0" w:color="auto"/>
            <w:bottom w:val="none" w:sz="0" w:space="0" w:color="auto"/>
            <w:right w:val="none" w:sz="0" w:space="0" w:color="auto"/>
          </w:divBdr>
        </w:div>
        <w:div w:id="395009443">
          <w:marLeft w:val="480"/>
          <w:marRight w:val="0"/>
          <w:marTop w:val="0"/>
          <w:marBottom w:val="0"/>
          <w:divBdr>
            <w:top w:val="none" w:sz="0" w:space="0" w:color="auto"/>
            <w:left w:val="none" w:sz="0" w:space="0" w:color="auto"/>
            <w:bottom w:val="none" w:sz="0" w:space="0" w:color="auto"/>
            <w:right w:val="none" w:sz="0" w:space="0" w:color="auto"/>
          </w:divBdr>
        </w:div>
        <w:div w:id="400565724">
          <w:marLeft w:val="480"/>
          <w:marRight w:val="0"/>
          <w:marTop w:val="0"/>
          <w:marBottom w:val="0"/>
          <w:divBdr>
            <w:top w:val="none" w:sz="0" w:space="0" w:color="auto"/>
            <w:left w:val="none" w:sz="0" w:space="0" w:color="auto"/>
            <w:bottom w:val="none" w:sz="0" w:space="0" w:color="auto"/>
            <w:right w:val="none" w:sz="0" w:space="0" w:color="auto"/>
          </w:divBdr>
        </w:div>
        <w:div w:id="417675225">
          <w:marLeft w:val="480"/>
          <w:marRight w:val="0"/>
          <w:marTop w:val="0"/>
          <w:marBottom w:val="0"/>
          <w:divBdr>
            <w:top w:val="none" w:sz="0" w:space="0" w:color="auto"/>
            <w:left w:val="none" w:sz="0" w:space="0" w:color="auto"/>
            <w:bottom w:val="none" w:sz="0" w:space="0" w:color="auto"/>
            <w:right w:val="none" w:sz="0" w:space="0" w:color="auto"/>
          </w:divBdr>
        </w:div>
        <w:div w:id="418722569">
          <w:marLeft w:val="480"/>
          <w:marRight w:val="0"/>
          <w:marTop w:val="0"/>
          <w:marBottom w:val="0"/>
          <w:divBdr>
            <w:top w:val="none" w:sz="0" w:space="0" w:color="auto"/>
            <w:left w:val="none" w:sz="0" w:space="0" w:color="auto"/>
            <w:bottom w:val="none" w:sz="0" w:space="0" w:color="auto"/>
            <w:right w:val="none" w:sz="0" w:space="0" w:color="auto"/>
          </w:divBdr>
        </w:div>
        <w:div w:id="428551108">
          <w:marLeft w:val="480"/>
          <w:marRight w:val="0"/>
          <w:marTop w:val="0"/>
          <w:marBottom w:val="0"/>
          <w:divBdr>
            <w:top w:val="none" w:sz="0" w:space="0" w:color="auto"/>
            <w:left w:val="none" w:sz="0" w:space="0" w:color="auto"/>
            <w:bottom w:val="none" w:sz="0" w:space="0" w:color="auto"/>
            <w:right w:val="none" w:sz="0" w:space="0" w:color="auto"/>
          </w:divBdr>
        </w:div>
        <w:div w:id="429353536">
          <w:marLeft w:val="480"/>
          <w:marRight w:val="0"/>
          <w:marTop w:val="0"/>
          <w:marBottom w:val="0"/>
          <w:divBdr>
            <w:top w:val="none" w:sz="0" w:space="0" w:color="auto"/>
            <w:left w:val="none" w:sz="0" w:space="0" w:color="auto"/>
            <w:bottom w:val="none" w:sz="0" w:space="0" w:color="auto"/>
            <w:right w:val="none" w:sz="0" w:space="0" w:color="auto"/>
          </w:divBdr>
        </w:div>
        <w:div w:id="448865301">
          <w:marLeft w:val="480"/>
          <w:marRight w:val="0"/>
          <w:marTop w:val="0"/>
          <w:marBottom w:val="0"/>
          <w:divBdr>
            <w:top w:val="none" w:sz="0" w:space="0" w:color="auto"/>
            <w:left w:val="none" w:sz="0" w:space="0" w:color="auto"/>
            <w:bottom w:val="none" w:sz="0" w:space="0" w:color="auto"/>
            <w:right w:val="none" w:sz="0" w:space="0" w:color="auto"/>
          </w:divBdr>
        </w:div>
        <w:div w:id="449713193">
          <w:marLeft w:val="480"/>
          <w:marRight w:val="0"/>
          <w:marTop w:val="0"/>
          <w:marBottom w:val="0"/>
          <w:divBdr>
            <w:top w:val="none" w:sz="0" w:space="0" w:color="auto"/>
            <w:left w:val="none" w:sz="0" w:space="0" w:color="auto"/>
            <w:bottom w:val="none" w:sz="0" w:space="0" w:color="auto"/>
            <w:right w:val="none" w:sz="0" w:space="0" w:color="auto"/>
          </w:divBdr>
        </w:div>
        <w:div w:id="475493332">
          <w:marLeft w:val="480"/>
          <w:marRight w:val="0"/>
          <w:marTop w:val="0"/>
          <w:marBottom w:val="0"/>
          <w:divBdr>
            <w:top w:val="none" w:sz="0" w:space="0" w:color="auto"/>
            <w:left w:val="none" w:sz="0" w:space="0" w:color="auto"/>
            <w:bottom w:val="none" w:sz="0" w:space="0" w:color="auto"/>
            <w:right w:val="none" w:sz="0" w:space="0" w:color="auto"/>
          </w:divBdr>
        </w:div>
        <w:div w:id="489179600">
          <w:marLeft w:val="480"/>
          <w:marRight w:val="0"/>
          <w:marTop w:val="0"/>
          <w:marBottom w:val="0"/>
          <w:divBdr>
            <w:top w:val="none" w:sz="0" w:space="0" w:color="auto"/>
            <w:left w:val="none" w:sz="0" w:space="0" w:color="auto"/>
            <w:bottom w:val="none" w:sz="0" w:space="0" w:color="auto"/>
            <w:right w:val="none" w:sz="0" w:space="0" w:color="auto"/>
          </w:divBdr>
        </w:div>
        <w:div w:id="505556716">
          <w:marLeft w:val="480"/>
          <w:marRight w:val="0"/>
          <w:marTop w:val="0"/>
          <w:marBottom w:val="0"/>
          <w:divBdr>
            <w:top w:val="none" w:sz="0" w:space="0" w:color="auto"/>
            <w:left w:val="none" w:sz="0" w:space="0" w:color="auto"/>
            <w:bottom w:val="none" w:sz="0" w:space="0" w:color="auto"/>
            <w:right w:val="none" w:sz="0" w:space="0" w:color="auto"/>
          </w:divBdr>
        </w:div>
        <w:div w:id="511728102">
          <w:marLeft w:val="480"/>
          <w:marRight w:val="0"/>
          <w:marTop w:val="0"/>
          <w:marBottom w:val="0"/>
          <w:divBdr>
            <w:top w:val="none" w:sz="0" w:space="0" w:color="auto"/>
            <w:left w:val="none" w:sz="0" w:space="0" w:color="auto"/>
            <w:bottom w:val="none" w:sz="0" w:space="0" w:color="auto"/>
            <w:right w:val="none" w:sz="0" w:space="0" w:color="auto"/>
          </w:divBdr>
        </w:div>
        <w:div w:id="527069045">
          <w:marLeft w:val="480"/>
          <w:marRight w:val="0"/>
          <w:marTop w:val="0"/>
          <w:marBottom w:val="0"/>
          <w:divBdr>
            <w:top w:val="none" w:sz="0" w:space="0" w:color="auto"/>
            <w:left w:val="none" w:sz="0" w:space="0" w:color="auto"/>
            <w:bottom w:val="none" w:sz="0" w:space="0" w:color="auto"/>
            <w:right w:val="none" w:sz="0" w:space="0" w:color="auto"/>
          </w:divBdr>
        </w:div>
        <w:div w:id="543518247">
          <w:marLeft w:val="480"/>
          <w:marRight w:val="0"/>
          <w:marTop w:val="0"/>
          <w:marBottom w:val="0"/>
          <w:divBdr>
            <w:top w:val="none" w:sz="0" w:space="0" w:color="auto"/>
            <w:left w:val="none" w:sz="0" w:space="0" w:color="auto"/>
            <w:bottom w:val="none" w:sz="0" w:space="0" w:color="auto"/>
            <w:right w:val="none" w:sz="0" w:space="0" w:color="auto"/>
          </w:divBdr>
        </w:div>
        <w:div w:id="552739721">
          <w:marLeft w:val="480"/>
          <w:marRight w:val="0"/>
          <w:marTop w:val="0"/>
          <w:marBottom w:val="0"/>
          <w:divBdr>
            <w:top w:val="none" w:sz="0" w:space="0" w:color="auto"/>
            <w:left w:val="none" w:sz="0" w:space="0" w:color="auto"/>
            <w:bottom w:val="none" w:sz="0" w:space="0" w:color="auto"/>
            <w:right w:val="none" w:sz="0" w:space="0" w:color="auto"/>
          </w:divBdr>
        </w:div>
        <w:div w:id="569079100">
          <w:marLeft w:val="480"/>
          <w:marRight w:val="0"/>
          <w:marTop w:val="0"/>
          <w:marBottom w:val="0"/>
          <w:divBdr>
            <w:top w:val="none" w:sz="0" w:space="0" w:color="auto"/>
            <w:left w:val="none" w:sz="0" w:space="0" w:color="auto"/>
            <w:bottom w:val="none" w:sz="0" w:space="0" w:color="auto"/>
            <w:right w:val="none" w:sz="0" w:space="0" w:color="auto"/>
          </w:divBdr>
        </w:div>
        <w:div w:id="573976944">
          <w:marLeft w:val="480"/>
          <w:marRight w:val="0"/>
          <w:marTop w:val="0"/>
          <w:marBottom w:val="0"/>
          <w:divBdr>
            <w:top w:val="none" w:sz="0" w:space="0" w:color="auto"/>
            <w:left w:val="none" w:sz="0" w:space="0" w:color="auto"/>
            <w:bottom w:val="none" w:sz="0" w:space="0" w:color="auto"/>
            <w:right w:val="none" w:sz="0" w:space="0" w:color="auto"/>
          </w:divBdr>
        </w:div>
        <w:div w:id="584606751">
          <w:marLeft w:val="480"/>
          <w:marRight w:val="0"/>
          <w:marTop w:val="0"/>
          <w:marBottom w:val="0"/>
          <w:divBdr>
            <w:top w:val="none" w:sz="0" w:space="0" w:color="auto"/>
            <w:left w:val="none" w:sz="0" w:space="0" w:color="auto"/>
            <w:bottom w:val="none" w:sz="0" w:space="0" w:color="auto"/>
            <w:right w:val="none" w:sz="0" w:space="0" w:color="auto"/>
          </w:divBdr>
        </w:div>
        <w:div w:id="588200386">
          <w:marLeft w:val="480"/>
          <w:marRight w:val="0"/>
          <w:marTop w:val="0"/>
          <w:marBottom w:val="0"/>
          <w:divBdr>
            <w:top w:val="none" w:sz="0" w:space="0" w:color="auto"/>
            <w:left w:val="none" w:sz="0" w:space="0" w:color="auto"/>
            <w:bottom w:val="none" w:sz="0" w:space="0" w:color="auto"/>
            <w:right w:val="none" w:sz="0" w:space="0" w:color="auto"/>
          </w:divBdr>
        </w:div>
        <w:div w:id="589124634">
          <w:marLeft w:val="480"/>
          <w:marRight w:val="0"/>
          <w:marTop w:val="0"/>
          <w:marBottom w:val="0"/>
          <w:divBdr>
            <w:top w:val="none" w:sz="0" w:space="0" w:color="auto"/>
            <w:left w:val="none" w:sz="0" w:space="0" w:color="auto"/>
            <w:bottom w:val="none" w:sz="0" w:space="0" w:color="auto"/>
            <w:right w:val="none" w:sz="0" w:space="0" w:color="auto"/>
          </w:divBdr>
        </w:div>
        <w:div w:id="590309763">
          <w:marLeft w:val="480"/>
          <w:marRight w:val="0"/>
          <w:marTop w:val="0"/>
          <w:marBottom w:val="0"/>
          <w:divBdr>
            <w:top w:val="none" w:sz="0" w:space="0" w:color="auto"/>
            <w:left w:val="none" w:sz="0" w:space="0" w:color="auto"/>
            <w:bottom w:val="none" w:sz="0" w:space="0" w:color="auto"/>
            <w:right w:val="none" w:sz="0" w:space="0" w:color="auto"/>
          </w:divBdr>
        </w:div>
        <w:div w:id="607197654">
          <w:marLeft w:val="480"/>
          <w:marRight w:val="0"/>
          <w:marTop w:val="0"/>
          <w:marBottom w:val="0"/>
          <w:divBdr>
            <w:top w:val="none" w:sz="0" w:space="0" w:color="auto"/>
            <w:left w:val="none" w:sz="0" w:space="0" w:color="auto"/>
            <w:bottom w:val="none" w:sz="0" w:space="0" w:color="auto"/>
            <w:right w:val="none" w:sz="0" w:space="0" w:color="auto"/>
          </w:divBdr>
        </w:div>
        <w:div w:id="642739134">
          <w:marLeft w:val="480"/>
          <w:marRight w:val="0"/>
          <w:marTop w:val="0"/>
          <w:marBottom w:val="0"/>
          <w:divBdr>
            <w:top w:val="none" w:sz="0" w:space="0" w:color="auto"/>
            <w:left w:val="none" w:sz="0" w:space="0" w:color="auto"/>
            <w:bottom w:val="none" w:sz="0" w:space="0" w:color="auto"/>
            <w:right w:val="none" w:sz="0" w:space="0" w:color="auto"/>
          </w:divBdr>
        </w:div>
        <w:div w:id="645162825">
          <w:marLeft w:val="480"/>
          <w:marRight w:val="0"/>
          <w:marTop w:val="0"/>
          <w:marBottom w:val="0"/>
          <w:divBdr>
            <w:top w:val="none" w:sz="0" w:space="0" w:color="auto"/>
            <w:left w:val="none" w:sz="0" w:space="0" w:color="auto"/>
            <w:bottom w:val="none" w:sz="0" w:space="0" w:color="auto"/>
            <w:right w:val="none" w:sz="0" w:space="0" w:color="auto"/>
          </w:divBdr>
        </w:div>
        <w:div w:id="660695810">
          <w:marLeft w:val="480"/>
          <w:marRight w:val="0"/>
          <w:marTop w:val="0"/>
          <w:marBottom w:val="0"/>
          <w:divBdr>
            <w:top w:val="none" w:sz="0" w:space="0" w:color="auto"/>
            <w:left w:val="none" w:sz="0" w:space="0" w:color="auto"/>
            <w:bottom w:val="none" w:sz="0" w:space="0" w:color="auto"/>
            <w:right w:val="none" w:sz="0" w:space="0" w:color="auto"/>
          </w:divBdr>
        </w:div>
        <w:div w:id="669523136">
          <w:marLeft w:val="480"/>
          <w:marRight w:val="0"/>
          <w:marTop w:val="0"/>
          <w:marBottom w:val="0"/>
          <w:divBdr>
            <w:top w:val="none" w:sz="0" w:space="0" w:color="auto"/>
            <w:left w:val="none" w:sz="0" w:space="0" w:color="auto"/>
            <w:bottom w:val="none" w:sz="0" w:space="0" w:color="auto"/>
            <w:right w:val="none" w:sz="0" w:space="0" w:color="auto"/>
          </w:divBdr>
        </w:div>
        <w:div w:id="679695180">
          <w:marLeft w:val="480"/>
          <w:marRight w:val="0"/>
          <w:marTop w:val="0"/>
          <w:marBottom w:val="0"/>
          <w:divBdr>
            <w:top w:val="none" w:sz="0" w:space="0" w:color="auto"/>
            <w:left w:val="none" w:sz="0" w:space="0" w:color="auto"/>
            <w:bottom w:val="none" w:sz="0" w:space="0" w:color="auto"/>
            <w:right w:val="none" w:sz="0" w:space="0" w:color="auto"/>
          </w:divBdr>
        </w:div>
        <w:div w:id="701243574">
          <w:marLeft w:val="480"/>
          <w:marRight w:val="0"/>
          <w:marTop w:val="0"/>
          <w:marBottom w:val="0"/>
          <w:divBdr>
            <w:top w:val="none" w:sz="0" w:space="0" w:color="auto"/>
            <w:left w:val="none" w:sz="0" w:space="0" w:color="auto"/>
            <w:bottom w:val="none" w:sz="0" w:space="0" w:color="auto"/>
            <w:right w:val="none" w:sz="0" w:space="0" w:color="auto"/>
          </w:divBdr>
        </w:div>
        <w:div w:id="722289009">
          <w:marLeft w:val="480"/>
          <w:marRight w:val="0"/>
          <w:marTop w:val="0"/>
          <w:marBottom w:val="0"/>
          <w:divBdr>
            <w:top w:val="none" w:sz="0" w:space="0" w:color="auto"/>
            <w:left w:val="none" w:sz="0" w:space="0" w:color="auto"/>
            <w:bottom w:val="none" w:sz="0" w:space="0" w:color="auto"/>
            <w:right w:val="none" w:sz="0" w:space="0" w:color="auto"/>
          </w:divBdr>
        </w:div>
        <w:div w:id="729234553">
          <w:marLeft w:val="480"/>
          <w:marRight w:val="0"/>
          <w:marTop w:val="0"/>
          <w:marBottom w:val="0"/>
          <w:divBdr>
            <w:top w:val="none" w:sz="0" w:space="0" w:color="auto"/>
            <w:left w:val="none" w:sz="0" w:space="0" w:color="auto"/>
            <w:bottom w:val="none" w:sz="0" w:space="0" w:color="auto"/>
            <w:right w:val="none" w:sz="0" w:space="0" w:color="auto"/>
          </w:divBdr>
        </w:div>
        <w:div w:id="733357573">
          <w:marLeft w:val="480"/>
          <w:marRight w:val="0"/>
          <w:marTop w:val="0"/>
          <w:marBottom w:val="0"/>
          <w:divBdr>
            <w:top w:val="none" w:sz="0" w:space="0" w:color="auto"/>
            <w:left w:val="none" w:sz="0" w:space="0" w:color="auto"/>
            <w:bottom w:val="none" w:sz="0" w:space="0" w:color="auto"/>
            <w:right w:val="none" w:sz="0" w:space="0" w:color="auto"/>
          </w:divBdr>
        </w:div>
        <w:div w:id="750931664">
          <w:marLeft w:val="480"/>
          <w:marRight w:val="0"/>
          <w:marTop w:val="0"/>
          <w:marBottom w:val="0"/>
          <w:divBdr>
            <w:top w:val="none" w:sz="0" w:space="0" w:color="auto"/>
            <w:left w:val="none" w:sz="0" w:space="0" w:color="auto"/>
            <w:bottom w:val="none" w:sz="0" w:space="0" w:color="auto"/>
            <w:right w:val="none" w:sz="0" w:space="0" w:color="auto"/>
          </w:divBdr>
        </w:div>
        <w:div w:id="751197215">
          <w:marLeft w:val="480"/>
          <w:marRight w:val="0"/>
          <w:marTop w:val="0"/>
          <w:marBottom w:val="0"/>
          <w:divBdr>
            <w:top w:val="none" w:sz="0" w:space="0" w:color="auto"/>
            <w:left w:val="none" w:sz="0" w:space="0" w:color="auto"/>
            <w:bottom w:val="none" w:sz="0" w:space="0" w:color="auto"/>
            <w:right w:val="none" w:sz="0" w:space="0" w:color="auto"/>
          </w:divBdr>
        </w:div>
        <w:div w:id="753163032">
          <w:marLeft w:val="480"/>
          <w:marRight w:val="0"/>
          <w:marTop w:val="0"/>
          <w:marBottom w:val="0"/>
          <w:divBdr>
            <w:top w:val="none" w:sz="0" w:space="0" w:color="auto"/>
            <w:left w:val="none" w:sz="0" w:space="0" w:color="auto"/>
            <w:bottom w:val="none" w:sz="0" w:space="0" w:color="auto"/>
            <w:right w:val="none" w:sz="0" w:space="0" w:color="auto"/>
          </w:divBdr>
        </w:div>
        <w:div w:id="758598933">
          <w:marLeft w:val="480"/>
          <w:marRight w:val="0"/>
          <w:marTop w:val="0"/>
          <w:marBottom w:val="0"/>
          <w:divBdr>
            <w:top w:val="none" w:sz="0" w:space="0" w:color="auto"/>
            <w:left w:val="none" w:sz="0" w:space="0" w:color="auto"/>
            <w:bottom w:val="none" w:sz="0" w:space="0" w:color="auto"/>
            <w:right w:val="none" w:sz="0" w:space="0" w:color="auto"/>
          </w:divBdr>
        </w:div>
        <w:div w:id="759957589">
          <w:marLeft w:val="480"/>
          <w:marRight w:val="0"/>
          <w:marTop w:val="0"/>
          <w:marBottom w:val="0"/>
          <w:divBdr>
            <w:top w:val="none" w:sz="0" w:space="0" w:color="auto"/>
            <w:left w:val="none" w:sz="0" w:space="0" w:color="auto"/>
            <w:bottom w:val="none" w:sz="0" w:space="0" w:color="auto"/>
            <w:right w:val="none" w:sz="0" w:space="0" w:color="auto"/>
          </w:divBdr>
        </w:div>
        <w:div w:id="782312842">
          <w:marLeft w:val="480"/>
          <w:marRight w:val="0"/>
          <w:marTop w:val="0"/>
          <w:marBottom w:val="0"/>
          <w:divBdr>
            <w:top w:val="none" w:sz="0" w:space="0" w:color="auto"/>
            <w:left w:val="none" w:sz="0" w:space="0" w:color="auto"/>
            <w:bottom w:val="none" w:sz="0" w:space="0" w:color="auto"/>
            <w:right w:val="none" w:sz="0" w:space="0" w:color="auto"/>
          </w:divBdr>
        </w:div>
        <w:div w:id="788478743">
          <w:marLeft w:val="480"/>
          <w:marRight w:val="0"/>
          <w:marTop w:val="0"/>
          <w:marBottom w:val="0"/>
          <w:divBdr>
            <w:top w:val="none" w:sz="0" w:space="0" w:color="auto"/>
            <w:left w:val="none" w:sz="0" w:space="0" w:color="auto"/>
            <w:bottom w:val="none" w:sz="0" w:space="0" w:color="auto"/>
            <w:right w:val="none" w:sz="0" w:space="0" w:color="auto"/>
          </w:divBdr>
        </w:div>
        <w:div w:id="792552215">
          <w:marLeft w:val="480"/>
          <w:marRight w:val="0"/>
          <w:marTop w:val="0"/>
          <w:marBottom w:val="0"/>
          <w:divBdr>
            <w:top w:val="none" w:sz="0" w:space="0" w:color="auto"/>
            <w:left w:val="none" w:sz="0" w:space="0" w:color="auto"/>
            <w:bottom w:val="none" w:sz="0" w:space="0" w:color="auto"/>
            <w:right w:val="none" w:sz="0" w:space="0" w:color="auto"/>
          </w:divBdr>
        </w:div>
        <w:div w:id="795489419">
          <w:marLeft w:val="480"/>
          <w:marRight w:val="0"/>
          <w:marTop w:val="0"/>
          <w:marBottom w:val="0"/>
          <w:divBdr>
            <w:top w:val="none" w:sz="0" w:space="0" w:color="auto"/>
            <w:left w:val="none" w:sz="0" w:space="0" w:color="auto"/>
            <w:bottom w:val="none" w:sz="0" w:space="0" w:color="auto"/>
            <w:right w:val="none" w:sz="0" w:space="0" w:color="auto"/>
          </w:divBdr>
        </w:div>
        <w:div w:id="801995094">
          <w:marLeft w:val="480"/>
          <w:marRight w:val="0"/>
          <w:marTop w:val="0"/>
          <w:marBottom w:val="0"/>
          <w:divBdr>
            <w:top w:val="none" w:sz="0" w:space="0" w:color="auto"/>
            <w:left w:val="none" w:sz="0" w:space="0" w:color="auto"/>
            <w:bottom w:val="none" w:sz="0" w:space="0" w:color="auto"/>
            <w:right w:val="none" w:sz="0" w:space="0" w:color="auto"/>
          </w:divBdr>
        </w:div>
        <w:div w:id="821430142">
          <w:marLeft w:val="480"/>
          <w:marRight w:val="0"/>
          <w:marTop w:val="0"/>
          <w:marBottom w:val="0"/>
          <w:divBdr>
            <w:top w:val="none" w:sz="0" w:space="0" w:color="auto"/>
            <w:left w:val="none" w:sz="0" w:space="0" w:color="auto"/>
            <w:bottom w:val="none" w:sz="0" w:space="0" w:color="auto"/>
            <w:right w:val="none" w:sz="0" w:space="0" w:color="auto"/>
          </w:divBdr>
        </w:div>
        <w:div w:id="854079351">
          <w:marLeft w:val="480"/>
          <w:marRight w:val="0"/>
          <w:marTop w:val="0"/>
          <w:marBottom w:val="0"/>
          <w:divBdr>
            <w:top w:val="none" w:sz="0" w:space="0" w:color="auto"/>
            <w:left w:val="none" w:sz="0" w:space="0" w:color="auto"/>
            <w:bottom w:val="none" w:sz="0" w:space="0" w:color="auto"/>
            <w:right w:val="none" w:sz="0" w:space="0" w:color="auto"/>
          </w:divBdr>
        </w:div>
        <w:div w:id="859121051">
          <w:marLeft w:val="480"/>
          <w:marRight w:val="0"/>
          <w:marTop w:val="0"/>
          <w:marBottom w:val="0"/>
          <w:divBdr>
            <w:top w:val="none" w:sz="0" w:space="0" w:color="auto"/>
            <w:left w:val="none" w:sz="0" w:space="0" w:color="auto"/>
            <w:bottom w:val="none" w:sz="0" w:space="0" w:color="auto"/>
            <w:right w:val="none" w:sz="0" w:space="0" w:color="auto"/>
          </w:divBdr>
        </w:div>
        <w:div w:id="871966598">
          <w:marLeft w:val="480"/>
          <w:marRight w:val="0"/>
          <w:marTop w:val="0"/>
          <w:marBottom w:val="0"/>
          <w:divBdr>
            <w:top w:val="none" w:sz="0" w:space="0" w:color="auto"/>
            <w:left w:val="none" w:sz="0" w:space="0" w:color="auto"/>
            <w:bottom w:val="none" w:sz="0" w:space="0" w:color="auto"/>
            <w:right w:val="none" w:sz="0" w:space="0" w:color="auto"/>
          </w:divBdr>
        </w:div>
        <w:div w:id="873034629">
          <w:marLeft w:val="480"/>
          <w:marRight w:val="0"/>
          <w:marTop w:val="0"/>
          <w:marBottom w:val="0"/>
          <w:divBdr>
            <w:top w:val="none" w:sz="0" w:space="0" w:color="auto"/>
            <w:left w:val="none" w:sz="0" w:space="0" w:color="auto"/>
            <w:bottom w:val="none" w:sz="0" w:space="0" w:color="auto"/>
            <w:right w:val="none" w:sz="0" w:space="0" w:color="auto"/>
          </w:divBdr>
        </w:div>
        <w:div w:id="874855677">
          <w:marLeft w:val="480"/>
          <w:marRight w:val="0"/>
          <w:marTop w:val="0"/>
          <w:marBottom w:val="0"/>
          <w:divBdr>
            <w:top w:val="none" w:sz="0" w:space="0" w:color="auto"/>
            <w:left w:val="none" w:sz="0" w:space="0" w:color="auto"/>
            <w:bottom w:val="none" w:sz="0" w:space="0" w:color="auto"/>
            <w:right w:val="none" w:sz="0" w:space="0" w:color="auto"/>
          </w:divBdr>
        </w:div>
        <w:div w:id="875047922">
          <w:marLeft w:val="480"/>
          <w:marRight w:val="0"/>
          <w:marTop w:val="0"/>
          <w:marBottom w:val="0"/>
          <w:divBdr>
            <w:top w:val="none" w:sz="0" w:space="0" w:color="auto"/>
            <w:left w:val="none" w:sz="0" w:space="0" w:color="auto"/>
            <w:bottom w:val="none" w:sz="0" w:space="0" w:color="auto"/>
            <w:right w:val="none" w:sz="0" w:space="0" w:color="auto"/>
          </w:divBdr>
        </w:div>
        <w:div w:id="881018803">
          <w:marLeft w:val="480"/>
          <w:marRight w:val="0"/>
          <w:marTop w:val="0"/>
          <w:marBottom w:val="0"/>
          <w:divBdr>
            <w:top w:val="none" w:sz="0" w:space="0" w:color="auto"/>
            <w:left w:val="none" w:sz="0" w:space="0" w:color="auto"/>
            <w:bottom w:val="none" w:sz="0" w:space="0" w:color="auto"/>
            <w:right w:val="none" w:sz="0" w:space="0" w:color="auto"/>
          </w:divBdr>
        </w:div>
        <w:div w:id="963655570">
          <w:marLeft w:val="480"/>
          <w:marRight w:val="0"/>
          <w:marTop w:val="0"/>
          <w:marBottom w:val="0"/>
          <w:divBdr>
            <w:top w:val="none" w:sz="0" w:space="0" w:color="auto"/>
            <w:left w:val="none" w:sz="0" w:space="0" w:color="auto"/>
            <w:bottom w:val="none" w:sz="0" w:space="0" w:color="auto"/>
            <w:right w:val="none" w:sz="0" w:space="0" w:color="auto"/>
          </w:divBdr>
        </w:div>
        <w:div w:id="969018653">
          <w:marLeft w:val="480"/>
          <w:marRight w:val="0"/>
          <w:marTop w:val="0"/>
          <w:marBottom w:val="0"/>
          <w:divBdr>
            <w:top w:val="none" w:sz="0" w:space="0" w:color="auto"/>
            <w:left w:val="none" w:sz="0" w:space="0" w:color="auto"/>
            <w:bottom w:val="none" w:sz="0" w:space="0" w:color="auto"/>
            <w:right w:val="none" w:sz="0" w:space="0" w:color="auto"/>
          </w:divBdr>
        </w:div>
        <w:div w:id="976841486">
          <w:marLeft w:val="480"/>
          <w:marRight w:val="0"/>
          <w:marTop w:val="0"/>
          <w:marBottom w:val="0"/>
          <w:divBdr>
            <w:top w:val="none" w:sz="0" w:space="0" w:color="auto"/>
            <w:left w:val="none" w:sz="0" w:space="0" w:color="auto"/>
            <w:bottom w:val="none" w:sz="0" w:space="0" w:color="auto"/>
            <w:right w:val="none" w:sz="0" w:space="0" w:color="auto"/>
          </w:divBdr>
        </w:div>
        <w:div w:id="986518819">
          <w:marLeft w:val="480"/>
          <w:marRight w:val="0"/>
          <w:marTop w:val="0"/>
          <w:marBottom w:val="0"/>
          <w:divBdr>
            <w:top w:val="none" w:sz="0" w:space="0" w:color="auto"/>
            <w:left w:val="none" w:sz="0" w:space="0" w:color="auto"/>
            <w:bottom w:val="none" w:sz="0" w:space="0" w:color="auto"/>
            <w:right w:val="none" w:sz="0" w:space="0" w:color="auto"/>
          </w:divBdr>
        </w:div>
        <w:div w:id="1018118530">
          <w:marLeft w:val="480"/>
          <w:marRight w:val="0"/>
          <w:marTop w:val="0"/>
          <w:marBottom w:val="0"/>
          <w:divBdr>
            <w:top w:val="none" w:sz="0" w:space="0" w:color="auto"/>
            <w:left w:val="none" w:sz="0" w:space="0" w:color="auto"/>
            <w:bottom w:val="none" w:sz="0" w:space="0" w:color="auto"/>
            <w:right w:val="none" w:sz="0" w:space="0" w:color="auto"/>
          </w:divBdr>
        </w:div>
        <w:div w:id="1031881009">
          <w:marLeft w:val="480"/>
          <w:marRight w:val="0"/>
          <w:marTop w:val="0"/>
          <w:marBottom w:val="0"/>
          <w:divBdr>
            <w:top w:val="none" w:sz="0" w:space="0" w:color="auto"/>
            <w:left w:val="none" w:sz="0" w:space="0" w:color="auto"/>
            <w:bottom w:val="none" w:sz="0" w:space="0" w:color="auto"/>
            <w:right w:val="none" w:sz="0" w:space="0" w:color="auto"/>
          </w:divBdr>
        </w:div>
        <w:div w:id="1047682038">
          <w:marLeft w:val="480"/>
          <w:marRight w:val="0"/>
          <w:marTop w:val="0"/>
          <w:marBottom w:val="0"/>
          <w:divBdr>
            <w:top w:val="none" w:sz="0" w:space="0" w:color="auto"/>
            <w:left w:val="none" w:sz="0" w:space="0" w:color="auto"/>
            <w:bottom w:val="none" w:sz="0" w:space="0" w:color="auto"/>
            <w:right w:val="none" w:sz="0" w:space="0" w:color="auto"/>
          </w:divBdr>
        </w:div>
        <w:div w:id="1056397458">
          <w:marLeft w:val="480"/>
          <w:marRight w:val="0"/>
          <w:marTop w:val="0"/>
          <w:marBottom w:val="0"/>
          <w:divBdr>
            <w:top w:val="none" w:sz="0" w:space="0" w:color="auto"/>
            <w:left w:val="none" w:sz="0" w:space="0" w:color="auto"/>
            <w:bottom w:val="none" w:sz="0" w:space="0" w:color="auto"/>
            <w:right w:val="none" w:sz="0" w:space="0" w:color="auto"/>
          </w:divBdr>
        </w:div>
        <w:div w:id="1057506398">
          <w:marLeft w:val="480"/>
          <w:marRight w:val="0"/>
          <w:marTop w:val="0"/>
          <w:marBottom w:val="0"/>
          <w:divBdr>
            <w:top w:val="none" w:sz="0" w:space="0" w:color="auto"/>
            <w:left w:val="none" w:sz="0" w:space="0" w:color="auto"/>
            <w:bottom w:val="none" w:sz="0" w:space="0" w:color="auto"/>
            <w:right w:val="none" w:sz="0" w:space="0" w:color="auto"/>
          </w:divBdr>
        </w:div>
        <w:div w:id="1060128860">
          <w:marLeft w:val="480"/>
          <w:marRight w:val="0"/>
          <w:marTop w:val="0"/>
          <w:marBottom w:val="0"/>
          <w:divBdr>
            <w:top w:val="none" w:sz="0" w:space="0" w:color="auto"/>
            <w:left w:val="none" w:sz="0" w:space="0" w:color="auto"/>
            <w:bottom w:val="none" w:sz="0" w:space="0" w:color="auto"/>
            <w:right w:val="none" w:sz="0" w:space="0" w:color="auto"/>
          </w:divBdr>
        </w:div>
        <w:div w:id="1068186010">
          <w:marLeft w:val="480"/>
          <w:marRight w:val="0"/>
          <w:marTop w:val="0"/>
          <w:marBottom w:val="0"/>
          <w:divBdr>
            <w:top w:val="none" w:sz="0" w:space="0" w:color="auto"/>
            <w:left w:val="none" w:sz="0" w:space="0" w:color="auto"/>
            <w:bottom w:val="none" w:sz="0" w:space="0" w:color="auto"/>
            <w:right w:val="none" w:sz="0" w:space="0" w:color="auto"/>
          </w:divBdr>
        </w:div>
        <w:div w:id="1072046246">
          <w:marLeft w:val="480"/>
          <w:marRight w:val="0"/>
          <w:marTop w:val="0"/>
          <w:marBottom w:val="0"/>
          <w:divBdr>
            <w:top w:val="none" w:sz="0" w:space="0" w:color="auto"/>
            <w:left w:val="none" w:sz="0" w:space="0" w:color="auto"/>
            <w:bottom w:val="none" w:sz="0" w:space="0" w:color="auto"/>
            <w:right w:val="none" w:sz="0" w:space="0" w:color="auto"/>
          </w:divBdr>
        </w:div>
        <w:div w:id="1079206256">
          <w:marLeft w:val="480"/>
          <w:marRight w:val="0"/>
          <w:marTop w:val="0"/>
          <w:marBottom w:val="0"/>
          <w:divBdr>
            <w:top w:val="none" w:sz="0" w:space="0" w:color="auto"/>
            <w:left w:val="none" w:sz="0" w:space="0" w:color="auto"/>
            <w:bottom w:val="none" w:sz="0" w:space="0" w:color="auto"/>
            <w:right w:val="none" w:sz="0" w:space="0" w:color="auto"/>
          </w:divBdr>
        </w:div>
        <w:div w:id="1083798002">
          <w:marLeft w:val="480"/>
          <w:marRight w:val="0"/>
          <w:marTop w:val="0"/>
          <w:marBottom w:val="0"/>
          <w:divBdr>
            <w:top w:val="none" w:sz="0" w:space="0" w:color="auto"/>
            <w:left w:val="none" w:sz="0" w:space="0" w:color="auto"/>
            <w:bottom w:val="none" w:sz="0" w:space="0" w:color="auto"/>
            <w:right w:val="none" w:sz="0" w:space="0" w:color="auto"/>
          </w:divBdr>
        </w:div>
        <w:div w:id="1089697571">
          <w:marLeft w:val="480"/>
          <w:marRight w:val="0"/>
          <w:marTop w:val="0"/>
          <w:marBottom w:val="0"/>
          <w:divBdr>
            <w:top w:val="none" w:sz="0" w:space="0" w:color="auto"/>
            <w:left w:val="none" w:sz="0" w:space="0" w:color="auto"/>
            <w:bottom w:val="none" w:sz="0" w:space="0" w:color="auto"/>
            <w:right w:val="none" w:sz="0" w:space="0" w:color="auto"/>
          </w:divBdr>
        </w:div>
        <w:div w:id="1107313624">
          <w:marLeft w:val="480"/>
          <w:marRight w:val="0"/>
          <w:marTop w:val="0"/>
          <w:marBottom w:val="0"/>
          <w:divBdr>
            <w:top w:val="none" w:sz="0" w:space="0" w:color="auto"/>
            <w:left w:val="none" w:sz="0" w:space="0" w:color="auto"/>
            <w:bottom w:val="none" w:sz="0" w:space="0" w:color="auto"/>
            <w:right w:val="none" w:sz="0" w:space="0" w:color="auto"/>
          </w:divBdr>
        </w:div>
        <w:div w:id="1109859108">
          <w:marLeft w:val="480"/>
          <w:marRight w:val="0"/>
          <w:marTop w:val="0"/>
          <w:marBottom w:val="0"/>
          <w:divBdr>
            <w:top w:val="none" w:sz="0" w:space="0" w:color="auto"/>
            <w:left w:val="none" w:sz="0" w:space="0" w:color="auto"/>
            <w:bottom w:val="none" w:sz="0" w:space="0" w:color="auto"/>
            <w:right w:val="none" w:sz="0" w:space="0" w:color="auto"/>
          </w:divBdr>
        </w:div>
        <w:div w:id="1110861124">
          <w:marLeft w:val="480"/>
          <w:marRight w:val="0"/>
          <w:marTop w:val="0"/>
          <w:marBottom w:val="0"/>
          <w:divBdr>
            <w:top w:val="none" w:sz="0" w:space="0" w:color="auto"/>
            <w:left w:val="none" w:sz="0" w:space="0" w:color="auto"/>
            <w:bottom w:val="none" w:sz="0" w:space="0" w:color="auto"/>
            <w:right w:val="none" w:sz="0" w:space="0" w:color="auto"/>
          </w:divBdr>
        </w:div>
        <w:div w:id="1132022181">
          <w:marLeft w:val="480"/>
          <w:marRight w:val="0"/>
          <w:marTop w:val="0"/>
          <w:marBottom w:val="0"/>
          <w:divBdr>
            <w:top w:val="none" w:sz="0" w:space="0" w:color="auto"/>
            <w:left w:val="none" w:sz="0" w:space="0" w:color="auto"/>
            <w:bottom w:val="none" w:sz="0" w:space="0" w:color="auto"/>
            <w:right w:val="none" w:sz="0" w:space="0" w:color="auto"/>
          </w:divBdr>
        </w:div>
        <w:div w:id="1138230135">
          <w:marLeft w:val="480"/>
          <w:marRight w:val="0"/>
          <w:marTop w:val="0"/>
          <w:marBottom w:val="0"/>
          <w:divBdr>
            <w:top w:val="none" w:sz="0" w:space="0" w:color="auto"/>
            <w:left w:val="none" w:sz="0" w:space="0" w:color="auto"/>
            <w:bottom w:val="none" w:sz="0" w:space="0" w:color="auto"/>
            <w:right w:val="none" w:sz="0" w:space="0" w:color="auto"/>
          </w:divBdr>
        </w:div>
        <w:div w:id="1161701866">
          <w:marLeft w:val="480"/>
          <w:marRight w:val="0"/>
          <w:marTop w:val="0"/>
          <w:marBottom w:val="0"/>
          <w:divBdr>
            <w:top w:val="none" w:sz="0" w:space="0" w:color="auto"/>
            <w:left w:val="none" w:sz="0" w:space="0" w:color="auto"/>
            <w:bottom w:val="none" w:sz="0" w:space="0" w:color="auto"/>
            <w:right w:val="none" w:sz="0" w:space="0" w:color="auto"/>
          </w:divBdr>
        </w:div>
        <w:div w:id="1195802133">
          <w:marLeft w:val="480"/>
          <w:marRight w:val="0"/>
          <w:marTop w:val="0"/>
          <w:marBottom w:val="0"/>
          <w:divBdr>
            <w:top w:val="none" w:sz="0" w:space="0" w:color="auto"/>
            <w:left w:val="none" w:sz="0" w:space="0" w:color="auto"/>
            <w:bottom w:val="none" w:sz="0" w:space="0" w:color="auto"/>
            <w:right w:val="none" w:sz="0" w:space="0" w:color="auto"/>
          </w:divBdr>
        </w:div>
        <w:div w:id="1197158318">
          <w:marLeft w:val="480"/>
          <w:marRight w:val="0"/>
          <w:marTop w:val="0"/>
          <w:marBottom w:val="0"/>
          <w:divBdr>
            <w:top w:val="none" w:sz="0" w:space="0" w:color="auto"/>
            <w:left w:val="none" w:sz="0" w:space="0" w:color="auto"/>
            <w:bottom w:val="none" w:sz="0" w:space="0" w:color="auto"/>
            <w:right w:val="none" w:sz="0" w:space="0" w:color="auto"/>
          </w:divBdr>
        </w:div>
        <w:div w:id="1200631456">
          <w:marLeft w:val="480"/>
          <w:marRight w:val="0"/>
          <w:marTop w:val="0"/>
          <w:marBottom w:val="0"/>
          <w:divBdr>
            <w:top w:val="none" w:sz="0" w:space="0" w:color="auto"/>
            <w:left w:val="none" w:sz="0" w:space="0" w:color="auto"/>
            <w:bottom w:val="none" w:sz="0" w:space="0" w:color="auto"/>
            <w:right w:val="none" w:sz="0" w:space="0" w:color="auto"/>
          </w:divBdr>
        </w:div>
        <w:div w:id="1203131275">
          <w:marLeft w:val="480"/>
          <w:marRight w:val="0"/>
          <w:marTop w:val="0"/>
          <w:marBottom w:val="0"/>
          <w:divBdr>
            <w:top w:val="none" w:sz="0" w:space="0" w:color="auto"/>
            <w:left w:val="none" w:sz="0" w:space="0" w:color="auto"/>
            <w:bottom w:val="none" w:sz="0" w:space="0" w:color="auto"/>
            <w:right w:val="none" w:sz="0" w:space="0" w:color="auto"/>
          </w:divBdr>
        </w:div>
        <w:div w:id="1203325038">
          <w:marLeft w:val="480"/>
          <w:marRight w:val="0"/>
          <w:marTop w:val="0"/>
          <w:marBottom w:val="0"/>
          <w:divBdr>
            <w:top w:val="none" w:sz="0" w:space="0" w:color="auto"/>
            <w:left w:val="none" w:sz="0" w:space="0" w:color="auto"/>
            <w:bottom w:val="none" w:sz="0" w:space="0" w:color="auto"/>
            <w:right w:val="none" w:sz="0" w:space="0" w:color="auto"/>
          </w:divBdr>
        </w:div>
        <w:div w:id="1205096101">
          <w:marLeft w:val="480"/>
          <w:marRight w:val="0"/>
          <w:marTop w:val="0"/>
          <w:marBottom w:val="0"/>
          <w:divBdr>
            <w:top w:val="none" w:sz="0" w:space="0" w:color="auto"/>
            <w:left w:val="none" w:sz="0" w:space="0" w:color="auto"/>
            <w:bottom w:val="none" w:sz="0" w:space="0" w:color="auto"/>
            <w:right w:val="none" w:sz="0" w:space="0" w:color="auto"/>
          </w:divBdr>
        </w:div>
        <w:div w:id="1207524595">
          <w:marLeft w:val="480"/>
          <w:marRight w:val="0"/>
          <w:marTop w:val="0"/>
          <w:marBottom w:val="0"/>
          <w:divBdr>
            <w:top w:val="none" w:sz="0" w:space="0" w:color="auto"/>
            <w:left w:val="none" w:sz="0" w:space="0" w:color="auto"/>
            <w:bottom w:val="none" w:sz="0" w:space="0" w:color="auto"/>
            <w:right w:val="none" w:sz="0" w:space="0" w:color="auto"/>
          </w:divBdr>
        </w:div>
        <w:div w:id="1209221389">
          <w:marLeft w:val="480"/>
          <w:marRight w:val="0"/>
          <w:marTop w:val="0"/>
          <w:marBottom w:val="0"/>
          <w:divBdr>
            <w:top w:val="none" w:sz="0" w:space="0" w:color="auto"/>
            <w:left w:val="none" w:sz="0" w:space="0" w:color="auto"/>
            <w:bottom w:val="none" w:sz="0" w:space="0" w:color="auto"/>
            <w:right w:val="none" w:sz="0" w:space="0" w:color="auto"/>
          </w:divBdr>
        </w:div>
        <w:div w:id="1220287355">
          <w:marLeft w:val="480"/>
          <w:marRight w:val="0"/>
          <w:marTop w:val="0"/>
          <w:marBottom w:val="0"/>
          <w:divBdr>
            <w:top w:val="none" w:sz="0" w:space="0" w:color="auto"/>
            <w:left w:val="none" w:sz="0" w:space="0" w:color="auto"/>
            <w:bottom w:val="none" w:sz="0" w:space="0" w:color="auto"/>
            <w:right w:val="none" w:sz="0" w:space="0" w:color="auto"/>
          </w:divBdr>
        </w:div>
        <w:div w:id="1227256762">
          <w:marLeft w:val="480"/>
          <w:marRight w:val="0"/>
          <w:marTop w:val="0"/>
          <w:marBottom w:val="0"/>
          <w:divBdr>
            <w:top w:val="none" w:sz="0" w:space="0" w:color="auto"/>
            <w:left w:val="none" w:sz="0" w:space="0" w:color="auto"/>
            <w:bottom w:val="none" w:sz="0" w:space="0" w:color="auto"/>
            <w:right w:val="none" w:sz="0" w:space="0" w:color="auto"/>
          </w:divBdr>
        </w:div>
        <w:div w:id="1236933654">
          <w:marLeft w:val="480"/>
          <w:marRight w:val="0"/>
          <w:marTop w:val="0"/>
          <w:marBottom w:val="0"/>
          <w:divBdr>
            <w:top w:val="none" w:sz="0" w:space="0" w:color="auto"/>
            <w:left w:val="none" w:sz="0" w:space="0" w:color="auto"/>
            <w:bottom w:val="none" w:sz="0" w:space="0" w:color="auto"/>
            <w:right w:val="none" w:sz="0" w:space="0" w:color="auto"/>
          </w:divBdr>
        </w:div>
        <w:div w:id="1249389751">
          <w:marLeft w:val="480"/>
          <w:marRight w:val="0"/>
          <w:marTop w:val="0"/>
          <w:marBottom w:val="0"/>
          <w:divBdr>
            <w:top w:val="none" w:sz="0" w:space="0" w:color="auto"/>
            <w:left w:val="none" w:sz="0" w:space="0" w:color="auto"/>
            <w:bottom w:val="none" w:sz="0" w:space="0" w:color="auto"/>
            <w:right w:val="none" w:sz="0" w:space="0" w:color="auto"/>
          </w:divBdr>
        </w:div>
        <w:div w:id="1251310345">
          <w:marLeft w:val="480"/>
          <w:marRight w:val="0"/>
          <w:marTop w:val="0"/>
          <w:marBottom w:val="0"/>
          <w:divBdr>
            <w:top w:val="none" w:sz="0" w:space="0" w:color="auto"/>
            <w:left w:val="none" w:sz="0" w:space="0" w:color="auto"/>
            <w:bottom w:val="none" w:sz="0" w:space="0" w:color="auto"/>
            <w:right w:val="none" w:sz="0" w:space="0" w:color="auto"/>
          </w:divBdr>
        </w:div>
        <w:div w:id="1251351412">
          <w:marLeft w:val="480"/>
          <w:marRight w:val="0"/>
          <w:marTop w:val="0"/>
          <w:marBottom w:val="0"/>
          <w:divBdr>
            <w:top w:val="none" w:sz="0" w:space="0" w:color="auto"/>
            <w:left w:val="none" w:sz="0" w:space="0" w:color="auto"/>
            <w:bottom w:val="none" w:sz="0" w:space="0" w:color="auto"/>
            <w:right w:val="none" w:sz="0" w:space="0" w:color="auto"/>
          </w:divBdr>
        </w:div>
        <w:div w:id="1257254098">
          <w:marLeft w:val="480"/>
          <w:marRight w:val="0"/>
          <w:marTop w:val="0"/>
          <w:marBottom w:val="0"/>
          <w:divBdr>
            <w:top w:val="none" w:sz="0" w:space="0" w:color="auto"/>
            <w:left w:val="none" w:sz="0" w:space="0" w:color="auto"/>
            <w:bottom w:val="none" w:sz="0" w:space="0" w:color="auto"/>
            <w:right w:val="none" w:sz="0" w:space="0" w:color="auto"/>
          </w:divBdr>
        </w:div>
        <w:div w:id="1267226602">
          <w:marLeft w:val="480"/>
          <w:marRight w:val="0"/>
          <w:marTop w:val="0"/>
          <w:marBottom w:val="0"/>
          <w:divBdr>
            <w:top w:val="none" w:sz="0" w:space="0" w:color="auto"/>
            <w:left w:val="none" w:sz="0" w:space="0" w:color="auto"/>
            <w:bottom w:val="none" w:sz="0" w:space="0" w:color="auto"/>
            <w:right w:val="none" w:sz="0" w:space="0" w:color="auto"/>
          </w:divBdr>
        </w:div>
        <w:div w:id="1268394195">
          <w:marLeft w:val="480"/>
          <w:marRight w:val="0"/>
          <w:marTop w:val="0"/>
          <w:marBottom w:val="0"/>
          <w:divBdr>
            <w:top w:val="none" w:sz="0" w:space="0" w:color="auto"/>
            <w:left w:val="none" w:sz="0" w:space="0" w:color="auto"/>
            <w:bottom w:val="none" w:sz="0" w:space="0" w:color="auto"/>
            <w:right w:val="none" w:sz="0" w:space="0" w:color="auto"/>
          </w:divBdr>
        </w:div>
        <w:div w:id="1274051706">
          <w:marLeft w:val="480"/>
          <w:marRight w:val="0"/>
          <w:marTop w:val="0"/>
          <w:marBottom w:val="0"/>
          <w:divBdr>
            <w:top w:val="none" w:sz="0" w:space="0" w:color="auto"/>
            <w:left w:val="none" w:sz="0" w:space="0" w:color="auto"/>
            <w:bottom w:val="none" w:sz="0" w:space="0" w:color="auto"/>
            <w:right w:val="none" w:sz="0" w:space="0" w:color="auto"/>
          </w:divBdr>
        </w:div>
        <w:div w:id="1314094875">
          <w:marLeft w:val="480"/>
          <w:marRight w:val="0"/>
          <w:marTop w:val="0"/>
          <w:marBottom w:val="0"/>
          <w:divBdr>
            <w:top w:val="none" w:sz="0" w:space="0" w:color="auto"/>
            <w:left w:val="none" w:sz="0" w:space="0" w:color="auto"/>
            <w:bottom w:val="none" w:sz="0" w:space="0" w:color="auto"/>
            <w:right w:val="none" w:sz="0" w:space="0" w:color="auto"/>
          </w:divBdr>
        </w:div>
        <w:div w:id="1330210893">
          <w:marLeft w:val="480"/>
          <w:marRight w:val="0"/>
          <w:marTop w:val="0"/>
          <w:marBottom w:val="0"/>
          <w:divBdr>
            <w:top w:val="none" w:sz="0" w:space="0" w:color="auto"/>
            <w:left w:val="none" w:sz="0" w:space="0" w:color="auto"/>
            <w:bottom w:val="none" w:sz="0" w:space="0" w:color="auto"/>
            <w:right w:val="none" w:sz="0" w:space="0" w:color="auto"/>
          </w:divBdr>
        </w:div>
        <w:div w:id="1343169363">
          <w:marLeft w:val="480"/>
          <w:marRight w:val="0"/>
          <w:marTop w:val="0"/>
          <w:marBottom w:val="0"/>
          <w:divBdr>
            <w:top w:val="none" w:sz="0" w:space="0" w:color="auto"/>
            <w:left w:val="none" w:sz="0" w:space="0" w:color="auto"/>
            <w:bottom w:val="none" w:sz="0" w:space="0" w:color="auto"/>
            <w:right w:val="none" w:sz="0" w:space="0" w:color="auto"/>
          </w:divBdr>
        </w:div>
        <w:div w:id="1373581291">
          <w:marLeft w:val="480"/>
          <w:marRight w:val="0"/>
          <w:marTop w:val="0"/>
          <w:marBottom w:val="0"/>
          <w:divBdr>
            <w:top w:val="none" w:sz="0" w:space="0" w:color="auto"/>
            <w:left w:val="none" w:sz="0" w:space="0" w:color="auto"/>
            <w:bottom w:val="none" w:sz="0" w:space="0" w:color="auto"/>
            <w:right w:val="none" w:sz="0" w:space="0" w:color="auto"/>
          </w:divBdr>
        </w:div>
        <w:div w:id="1382362177">
          <w:marLeft w:val="480"/>
          <w:marRight w:val="0"/>
          <w:marTop w:val="0"/>
          <w:marBottom w:val="0"/>
          <w:divBdr>
            <w:top w:val="none" w:sz="0" w:space="0" w:color="auto"/>
            <w:left w:val="none" w:sz="0" w:space="0" w:color="auto"/>
            <w:bottom w:val="none" w:sz="0" w:space="0" w:color="auto"/>
            <w:right w:val="none" w:sz="0" w:space="0" w:color="auto"/>
          </w:divBdr>
        </w:div>
        <w:div w:id="1390762963">
          <w:marLeft w:val="480"/>
          <w:marRight w:val="0"/>
          <w:marTop w:val="0"/>
          <w:marBottom w:val="0"/>
          <w:divBdr>
            <w:top w:val="none" w:sz="0" w:space="0" w:color="auto"/>
            <w:left w:val="none" w:sz="0" w:space="0" w:color="auto"/>
            <w:bottom w:val="none" w:sz="0" w:space="0" w:color="auto"/>
            <w:right w:val="none" w:sz="0" w:space="0" w:color="auto"/>
          </w:divBdr>
        </w:div>
        <w:div w:id="1420254934">
          <w:marLeft w:val="480"/>
          <w:marRight w:val="0"/>
          <w:marTop w:val="0"/>
          <w:marBottom w:val="0"/>
          <w:divBdr>
            <w:top w:val="none" w:sz="0" w:space="0" w:color="auto"/>
            <w:left w:val="none" w:sz="0" w:space="0" w:color="auto"/>
            <w:bottom w:val="none" w:sz="0" w:space="0" w:color="auto"/>
            <w:right w:val="none" w:sz="0" w:space="0" w:color="auto"/>
          </w:divBdr>
        </w:div>
        <w:div w:id="1421950862">
          <w:marLeft w:val="480"/>
          <w:marRight w:val="0"/>
          <w:marTop w:val="0"/>
          <w:marBottom w:val="0"/>
          <w:divBdr>
            <w:top w:val="none" w:sz="0" w:space="0" w:color="auto"/>
            <w:left w:val="none" w:sz="0" w:space="0" w:color="auto"/>
            <w:bottom w:val="none" w:sz="0" w:space="0" w:color="auto"/>
            <w:right w:val="none" w:sz="0" w:space="0" w:color="auto"/>
          </w:divBdr>
        </w:div>
        <w:div w:id="1426921665">
          <w:marLeft w:val="480"/>
          <w:marRight w:val="0"/>
          <w:marTop w:val="0"/>
          <w:marBottom w:val="0"/>
          <w:divBdr>
            <w:top w:val="none" w:sz="0" w:space="0" w:color="auto"/>
            <w:left w:val="none" w:sz="0" w:space="0" w:color="auto"/>
            <w:bottom w:val="none" w:sz="0" w:space="0" w:color="auto"/>
            <w:right w:val="none" w:sz="0" w:space="0" w:color="auto"/>
          </w:divBdr>
        </w:div>
        <w:div w:id="1430203365">
          <w:marLeft w:val="480"/>
          <w:marRight w:val="0"/>
          <w:marTop w:val="0"/>
          <w:marBottom w:val="0"/>
          <w:divBdr>
            <w:top w:val="none" w:sz="0" w:space="0" w:color="auto"/>
            <w:left w:val="none" w:sz="0" w:space="0" w:color="auto"/>
            <w:bottom w:val="none" w:sz="0" w:space="0" w:color="auto"/>
            <w:right w:val="none" w:sz="0" w:space="0" w:color="auto"/>
          </w:divBdr>
        </w:div>
        <w:div w:id="1441147177">
          <w:marLeft w:val="480"/>
          <w:marRight w:val="0"/>
          <w:marTop w:val="0"/>
          <w:marBottom w:val="0"/>
          <w:divBdr>
            <w:top w:val="none" w:sz="0" w:space="0" w:color="auto"/>
            <w:left w:val="none" w:sz="0" w:space="0" w:color="auto"/>
            <w:bottom w:val="none" w:sz="0" w:space="0" w:color="auto"/>
            <w:right w:val="none" w:sz="0" w:space="0" w:color="auto"/>
          </w:divBdr>
        </w:div>
        <w:div w:id="1459296110">
          <w:marLeft w:val="480"/>
          <w:marRight w:val="0"/>
          <w:marTop w:val="0"/>
          <w:marBottom w:val="0"/>
          <w:divBdr>
            <w:top w:val="none" w:sz="0" w:space="0" w:color="auto"/>
            <w:left w:val="none" w:sz="0" w:space="0" w:color="auto"/>
            <w:bottom w:val="none" w:sz="0" w:space="0" w:color="auto"/>
            <w:right w:val="none" w:sz="0" w:space="0" w:color="auto"/>
          </w:divBdr>
        </w:div>
        <w:div w:id="1471630851">
          <w:marLeft w:val="480"/>
          <w:marRight w:val="0"/>
          <w:marTop w:val="0"/>
          <w:marBottom w:val="0"/>
          <w:divBdr>
            <w:top w:val="none" w:sz="0" w:space="0" w:color="auto"/>
            <w:left w:val="none" w:sz="0" w:space="0" w:color="auto"/>
            <w:bottom w:val="none" w:sz="0" w:space="0" w:color="auto"/>
            <w:right w:val="none" w:sz="0" w:space="0" w:color="auto"/>
          </w:divBdr>
        </w:div>
        <w:div w:id="1491827519">
          <w:marLeft w:val="480"/>
          <w:marRight w:val="0"/>
          <w:marTop w:val="0"/>
          <w:marBottom w:val="0"/>
          <w:divBdr>
            <w:top w:val="none" w:sz="0" w:space="0" w:color="auto"/>
            <w:left w:val="none" w:sz="0" w:space="0" w:color="auto"/>
            <w:bottom w:val="none" w:sz="0" w:space="0" w:color="auto"/>
            <w:right w:val="none" w:sz="0" w:space="0" w:color="auto"/>
          </w:divBdr>
        </w:div>
        <w:div w:id="1494830022">
          <w:marLeft w:val="480"/>
          <w:marRight w:val="0"/>
          <w:marTop w:val="0"/>
          <w:marBottom w:val="0"/>
          <w:divBdr>
            <w:top w:val="none" w:sz="0" w:space="0" w:color="auto"/>
            <w:left w:val="none" w:sz="0" w:space="0" w:color="auto"/>
            <w:bottom w:val="none" w:sz="0" w:space="0" w:color="auto"/>
            <w:right w:val="none" w:sz="0" w:space="0" w:color="auto"/>
          </w:divBdr>
        </w:div>
        <w:div w:id="1518763338">
          <w:marLeft w:val="480"/>
          <w:marRight w:val="0"/>
          <w:marTop w:val="0"/>
          <w:marBottom w:val="0"/>
          <w:divBdr>
            <w:top w:val="none" w:sz="0" w:space="0" w:color="auto"/>
            <w:left w:val="none" w:sz="0" w:space="0" w:color="auto"/>
            <w:bottom w:val="none" w:sz="0" w:space="0" w:color="auto"/>
            <w:right w:val="none" w:sz="0" w:space="0" w:color="auto"/>
          </w:divBdr>
        </w:div>
        <w:div w:id="1523279724">
          <w:marLeft w:val="480"/>
          <w:marRight w:val="0"/>
          <w:marTop w:val="0"/>
          <w:marBottom w:val="0"/>
          <w:divBdr>
            <w:top w:val="none" w:sz="0" w:space="0" w:color="auto"/>
            <w:left w:val="none" w:sz="0" w:space="0" w:color="auto"/>
            <w:bottom w:val="none" w:sz="0" w:space="0" w:color="auto"/>
            <w:right w:val="none" w:sz="0" w:space="0" w:color="auto"/>
          </w:divBdr>
        </w:div>
        <w:div w:id="1530028862">
          <w:marLeft w:val="480"/>
          <w:marRight w:val="0"/>
          <w:marTop w:val="0"/>
          <w:marBottom w:val="0"/>
          <w:divBdr>
            <w:top w:val="none" w:sz="0" w:space="0" w:color="auto"/>
            <w:left w:val="none" w:sz="0" w:space="0" w:color="auto"/>
            <w:bottom w:val="none" w:sz="0" w:space="0" w:color="auto"/>
            <w:right w:val="none" w:sz="0" w:space="0" w:color="auto"/>
          </w:divBdr>
        </w:div>
        <w:div w:id="1551574662">
          <w:marLeft w:val="480"/>
          <w:marRight w:val="0"/>
          <w:marTop w:val="0"/>
          <w:marBottom w:val="0"/>
          <w:divBdr>
            <w:top w:val="none" w:sz="0" w:space="0" w:color="auto"/>
            <w:left w:val="none" w:sz="0" w:space="0" w:color="auto"/>
            <w:bottom w:val="none" w:sz="0" w:space="0" w:color="auto"/>
            <w:right w:val="none" w:sz="0" w:space="0" w:color="auto"/>
          </w:divBdr>
        </w:div>
        <w:div w:id="1551839427">
          <w:marLeft w:val="480"/>
          <w:marRight w:val="0"/>
          <w:marTop w:val="0"/>
          <w:marBottom w:val="0"/>
          <w:divBdr>
            <w:top w:val="none" w:sz="0" w:space="0" w:color="auto"/>
            <w:left w:val="none" w:sz="0" w:space="0" w:color="auto"/>
            <w:bottom w:val="none" w:sz="0" w:space="0" w:color="auto"/>
            <w:right w:val="none" w:sz="0" w:space="0" w:color="auto"/>
          </w:divBdr>
        </w:div>
        <w:div w:id="1555461640">
          <w:marLeft w:val="480"/>
          <w:marRight w:val="0"/>
          <w:marTop w:val="0"/>
          <w:marBottom w:val="0"/>
          <w:divBdr>
            <w:top w:val="none" w:sz="0" w:space="0" w:color="auto"/>
            <w:left w:val="none" w:sz="0" w:space="0" w:color="auto"/>
            <w:bottom w:val="none" w:sz="0" w:space="0" w:color="auto"/>
            <w:right w:val="none" w:sz="0" w:space="0" w:color="auto"/>
          </w:divBdr>
        </w:div>
        <w:div w:id="1559391398">
          <w:marLeft w:val="480"/>
          <w:marRight w:val="0"/>
          <w:marTop w:val="0"/>
          <w:marBottom w:val="0"/>
          <w:divBdr>
            <w:top w:val="none" w:sz="0" w:space="0" w:color="auto"/>
            <w:left w:val="none" w:sz="0" w:space="0" w:color="auto"/>
            <w:bottom w:val="none" w:sz="0" w:space="0" w:color="auto"/>
            <w:right w:val="none" w:sz="0" w:space="0" w:color="auto"/>
          </w:divBdr>
        </w:div>
        <w:div w:id="1560092312">
          <w:marLeft w:val="480"/>
          <w:marRight w:val="0"/>
          <w:marTop w:val="0"/>
          <w:marBottom w:val="0"/>
          <w:divBdr>
            <w:top w:val="none" w:sz="0" w:space="0" w:color="auto"/>
            <w:left w:val="none" w:sz="0" w:space="0" w:color="auto"/>
            <w:bottom w:val="none" w:sz="0" w:space="0" w:color="auto"/>
            <w:right w:val="none" w:sz="0" w:space="0" w:color="auto"/>
          </w:divBdr>
        </w:div>
        <w:div w:id="1585603579">
          <w:marLeft w:val="480"/>
          <w:marRight w:val="0"/>
          <w:marTop w:val="0"/>
          <w:marBottom w:val="0"/>
          <w:divBdr>
            <w:top w:val="none" w:sz="0" w:space="0" w:color="auto"/>
            <w:left w:val="none" w:sz="0" w:space="0" w:color="auto"/>
            <w:bottom w:val="none" w:sz="0" w:space="0" w:color="auto"/>
            <w:right w:val="none" w:sz="0" w:space="0" w:color="auto"/>
          </w:divBdr>
        </w:div>
        <w:div w:id="1597446505">
          <w:marLeft w:val="480"/>
          <w:marRight w:val="0"/>
          <w:marTop w:val="0"/>
          <w:marBottom w:val="0"/>
          <w:divBdr>
            <w:top w:val="none" w:sz="0" w:space="0" w:color="auto"/>
            <w:left w:val="none" w:sz="0" w:space="0" w:color="auto"/>
            <w:bottom w:val="none" w:sz="0" w:space="0" w:color="auto"/>
            <w:right w:val="none" w:sz="0" w:space="0" w:color="auto"/>
          </w:divBdr>
        </w:div>
        <w:div w:id="1598176163">
          <w:marLeft w:val="480"/>
          <w:marRight w:val="0"/>
          <w:marTop w:val="0"/>
          <w:marBottom w:val="0"/>
          <w:divBdr>
            <w:top w:val="none" w:sz="0" w:space="0" w:color="auto"/>
            <w:left w:val="none" w:sz="0" w:space="0" w:color="auto"/>
            <w:bottom w:val="none" w:sz="0" w:space="0" w:color="auto"/>
            <w:right w:val="none" w:sz="0" w:space="0" w:color="auto"/>
          </w:divBdr>
        </w:div>
        <w:div w:id="1599754638">
          <w:marLeft w:val="480"/>
          <w:marRight w:val="0"/>
          <w:marTop w:val="0"/>
          <w:marBottom w:val="0"/>
          <w:divBdr>
            <w:top w:val="none" w:sz="0" w:space="0" w:color="auto"/>
            <w:left w:val="none" w:sz="0" w:space="0" w:color="auto"/>
            <w:bottom w:val="none" w:sz="0" w:space="0" w:color="auto"/>
            <w:right w:val="none" w:sz="0" w:space="0" w:color="auto"/>
          </w:divBdr>
        </w:div>
        <w:div w:id="1600795654">
          <w:marLeft w:val="480"/>
          <w:marRight w:val="0"/>
          <w:marTop w:val="0"/>
          <w:marBottom w:val="0"/>
          <w:divBdr>
            <w:top w:val="none" w:sz="0" w:space="0" w:color="auto"/>
            <w:left w:val="none" w:sz="0" w:space="0" w:color="auto"/>
            <w:bottom w:val="none" w:sz="0" w:space="0" w:color="auto"/>
            <w:right w:val="none" w:sz="0" w:space="0" w:color="auto"/>
          </w:divBdr>
        </w:div>
        <w:div w:id="1613513737">
          <w:marLeft w:val="480"/>
          <w:marRight w:val="0"/>
          <w:marTop w:val="0"/>
          <w:marBottom w:val="0"/>
          <w:divBdr>
            <w:top w:val="none" w:sz="0" w:space="0" w:color="auto"/>
            <w:left w:val="none" w:sz="0" w:space="0" w:color="auto"/>
            <w:bottom w:val="none" w:sz="0" w:space="0" w:color="auto"/>
            <w:right w:val="none" w:sz="0" w:space="0" w:color="auto"/>
          </w:divBdr>
        </w:div>
        <w:div w:id="1617785482">
          <w:marLeft w:val="480"/>
          <w:marRight w:val="0"/>
          <w:marTop w:val="0"/>
          <w:marBottom w:val="0"/>
          <w:divBdr>
            <w:top w:val="none" w:sz="0" w:space="0" w:color="auto"/>
            <w:left w:val="none" w:sz="0" w:space="0" w:color="auto"/>
            <w:bottom w:val="none" w:sz="0" w:space="0" w:color="auto"/>
            <w:right w:val="none" w:sz="0" w:space="0" w:color="auto"/>
          </w:divBdr>
        </w:div>
        <w:div w:id="1626038449">
          <w:marLeft w:val="480"/>
          <w:marRight w:val="0"/>
          <w:marTop w:val="0"/>
          <w:marBottom w:val="0"/>
          <w:divBdr>
            <w:top w:val="none" w:sz="0" w:space="0" w:color="auto"/>
            <w:left w:val="none" w:sz="0" w:space="0" w:color="auto"/>
            <w:bottom w:val="none" w:sz="0" w:space="0" w:color="auto"/>
            <w:right w:val="none" w:sz="0" w:space="0" w:color="auto"/>
          </w:divBdr>
        </w:div>
        <w:div w:id="1629360626">
          <w:marLeft w:val="480"/>
          <w:marRight w:val="0"/>
          <w:marTop w:val="0"/>
          <w:marBottom w:val="0"/>
          <w:divBdr>
            <w:top w:val="none" w:sz="0" w:space="0" w:color="auto"/>
            <w:left w:val="none" w:sz="0" w:space="0" w:color="auto"/>
            <w:bottom w:val="none" w:sz="0" w:space="0" w:color="auto"/>
            <w:right w:val="none" w:sz="0" w:space="0" w:color="auto"/>
          </w:divBdr>
        </w:div>
        <w:div w:id="1629429058">
          <w:marLeft w:val="480"/>
          <w:marRight w:val="0"/>
          <w:marTop w:val="0"/>
          <w:marBottom w:val="0"/>
          <w:divBdr>
            <w:top w:val="none" w:sz="0" w:space="0" w:color="auto"/>
            <w:left w:val="none" w:sz="0" w:space="0" w:color="auto"/>
            <w:bottom w:val="none" w:sz="0" w:space="0" w:color="auto"/>
            <w:right w:val="none" w:sz="0" w:space="0" w:color="auto"/>
          </w:divBdr>
        </w:div>
        <w:div w:id="1646658691">
          <w:marLeft w:val="480"/>
          <w:marRight w:val="0"/>
          <w:marTop w:val="0"/>
          <w:marBottom w:val="0"/>
          <w:divBdr>
            <w:top w:val="none" w:sz="0" w:space="0" w:color="auto"/>
            <w:left w:val="none" w:sz="0" w:space="0" w:color="auto"/>
            <w:bottom w:val="none" w:sz="0" w:space="0" w:color="auto"/>
            <w:right w:val="none" w:sz="0" w:space="0" w:color="auto"/>
          </w:divBdr>
        </w:div>
        <w:div w:id="1648507933">
          <w:marLeft w:val="480"/>
          <w:marRight w:val="0"/>
          <w:marTop w:val="0"/>
          <w:marBottom w:val="0"/>
          <w:divBdr>
            <w:top w:val="none" w:sz="0" w:space="0" w:color="auto"/>
            <w:left w:val="none" w:sz="0" w:space="0" w:color="auto"/>
            <w:bottom w:val="none" w:sz="0" w:space="0" w:color="auto"/>
            <w:right w:val="none" w:sz="0" w:space="0" w:color="auto"/>
          </w:divBdr>
        </w:div>
        <w:div w:id="1665738794">
          <w:marLeft w:val="480"/>
          <w:marRight w:val="0"/>
          <w:marTop w:val="0"/>
          <w:marBottom w:val="0"/>
          <w:divBdr>
            <w:top w:val="none" w:sz="0" w:space="0" w:color="auto"/>
            <w:left w:val="none" w:sz="0" w:space="0" w:color="auto"/>
            <w:bottom w:val="none" w:sz="0" w:space="0" w:color="auto"/>
            <w:right w:val="none" w:sz="0" w:space="0" w:color="auto"/>
          </w:divBdr>
        </w:div>
        <w:div w:id="1685086225">
          <w:marLeft w:val="480"/>
          <w:marRight w:val="0"/>
          <w:marTop w:val="0"/>
          <w:marBottom w:val="0"/>
          <w:divBdr>
            <w:top w:val="none" w:sz="0" w:space="0" w:color="auto"/>
            <w:left w:val="none" w:sz="0" w:space="0" w:color="auto"/>
            <w:bottom w:val="none" w:sz="0" w:space="0" w:color="auto"/>
            <w:right w:val="none" w:sz="0" w:space="0" w:color="auto"/>
          </w:divBdr>
        </w:div>
        <w:div w:id="1704553426">
          <w:marLeft w:val="480"/>
          <w:marRight w:val="0"/>
          <w:marTop w:val="0"/>
          <w:marBottom w:val="0"/>
          <w:divBdr>
            <w:top w:val="none" w:sz="0" w:space="0" w:color="auto"/>
            <w:left w:val="none" w:sz="0" w:space="0" w:color="auto"/>
            <w:bottom w:val="none" w:sz="0" w:space="0" w:color="auto"/>
            <w:right w:val="none" w:sz="0" w:space="0" w:color="auto"/>
          </w:divBdr>
        </w:div>
        <w:div w:id="1704986192">
          <w:marLeft w:val="480"/>
          <w:marRight w:val="0"/>
          <w:marTop w:val="0"/>
          <w:marBottom w:val="0"/>
          <w:divBdr>
            <w:top w:val="none" w:sz="0" w:space="0" w:color="auto"/>
            <w:left w:val="none" w:sz="0" w:space="0" w:color="auto"/>
            <w:bottom w:val="none" w:sz="0" w:space="0" w:color="auto"/>
            <w:right w:val="none" w:sz="0" w:space="0" w:color="auto"/>
          </w:divBdr>
        </w:div>
        <w:div w:id="1746104544">
          <w:marLeft w:val="480"/>
          <w:marRight w:val="0"/>
          <w:marTop w:val="0"/>
          <w:marBottom w:val="0"/>
          <w:divBdr>
            <w:top w:val="none" w:sz="0" w:space="0" w:color="auto"/>
            <w:left w:val="none" w:sz="0" w:space="0" w:color="auto"/>
            <w:bottom w:val="none" w:sz="0" w:space="0" w:color="auto"/>
            <w:right w:val="none" w:sz="0" w:space="0" w:color="auto"/>
          </w:divBdr>
        </w:div>
        <w:div w:id="1758944871">
          <w:marLeft w:val="480"/>
          <w:marRight w:val="0"/>
          <w:marTop w:val="0"/>
          <w:marBottom w:val="0"/>
          <w:divBdr>
            <w:top w:val="none" w:sz="0" w:space="0" w:color="auto"/>
            <w:left w:val="none" w:sz="0" w:space="0" w:color="auto"/>
            <w:bottom w:val="none" w:sz="0" w:space="0" w:color="auto"/>
            <w:right w:val="none" w:sz="0" w:space="0" w:color="auto"/>
          </w:divBdr>
        </w:div>
        <w:div w:id="1762140113">
          <w:marLeft w:val="480"/>
          <w:marRight w:val="0"/>
          <w:marTop w:val="0"/>
          <w:marBottom w:val="0"/>
          <w:divBdr>
            <w:top w:val="none" w:sz="0" w:space="0" w:color="auto"/>
            <w:left w:val="none" w:sz="0" w:space="0" w:color="auto"/>
            <w:bottom w:val="none" w:sz="0" w:space="0" w:color="auto"/>
            <w:right w:val="none" w:sz="0" w:space="0" w:color="auto"/>
          </w:divBdr>
        </w:div>
        <w:div w:id="1767579011">
          <w:marLeft w:val="480"/>
          <w:marRight w:val="0"/>
          <w:marTop w:val="0"/>
          <w:marBottom w:val="0"/>
          <w:divBdr>
            <w:top w:val="none" w:sz="0" w:space="0" w:color="auto"/>
            <w:left w:val="none" w:sz="0" w:space="0" w:color="auto"/>
            <w:bottom w:val="none" w:sz="0" w:space="0" w:color="auto"/>
            <w:right w:val="none" w:sz="0" w:space="0" w:color="auto"/>
          </w:divBdr>
        </w:div>
        <w:div w:id="1773941150">
          <w:marLeft w:val="480"/>
          <w:marRight w:val="0"/>
          <w:marTop w:val="0"/>
          <w:marBottom w:val="0"/>
          <w:divBdr>
            <w:top w:val="none" w:sz="0" w:space="0" w:color="auto"/>
            <w:left w:val="none" w:sz="0" w:space="0" w:color="auto"/>
            <w:bottom w:val="none" w:sz="0" w:space="0" w:color="auto"/>
            <w:right w:val="none" w:sz="0" w:space="0" w:color="auto"/>
          </w:divBdr>
        </w:div>
        <w:div w:id="1775975961">
          <w:marLeft w:val="480"/>
          <w:marRight w:val="0"/>
          <w:marTop w:val="0"/>
          <w:marBottom w:val="0"/>
          <w:divBdr>
            <w:top w:val="none" w:sz="0" w:space="0" w:color="auto"/>
            <w:left w:val="none" w:sz="0" w:space="0" w:color="auto"/>
            <w:bottom w:val="none" w:sz="0" w:space="0" w:color="auto"/>
            <w:right w:val="none" w:sz="0" w:space="0" w:color="auto"/>
          </w:divBdr>
        </w:div>
        <w:div w:id="1787039209">
          <w:marLeft w:val="480"/>
          <w:marRight w:val="0"/>
          <w:marTop w:val="0"/>
          <w:marBottom w:val="0"/>
          <w:divBdr>
            <w:top w:val="none" w:sz="0" w:space="0" w:color="auto"/>
            <w:left w:val="none" w:sz="0" w:space="0" w:color="auto"/>
            <w:bottom w:val="none" w:sz="0" w:space="0" w:color="auto"/>
            <w:right w:val="none" w:sz="0" w:space="0" w:color="auto"/>
          </w:divBdr>
        </w:div>
      </w:divsChild>
    </w:div>
    <w:div w:id="951785394">
      <w:bodyDiv w:val="1"/>
      <w:marLeft w:val="0"/>
      <w:marRight w:val="0"/>
      <w:marTop w:val="0"/>
      <w:marBottom w:val="0"/>
      <w:divBdr>
        <w:top w:val="none" w:sz="0" w:space="0" w:color="auto"/>
        <w:left w:val="none" w:sz="0" w:space="0" w:color="auto"/>
        <w:bottom w:val="none" w:sz="0" w:space="0" w:color="auto"/>
        <w:right w:val="none" w:sz="0" w:space="0" w:color="auto"/>
      </w:divBdr>
      <w:divsChild>
        <w:div w:id="10842589">
          <w:marLeft w:val="480"/>
          <w:marRight w:val="0"/>
          <w:marTop w:val="0"/>
          <w:marBottom w:val="0"/>
          <w:divBdr>
            <w:top w:val="none" w:sz="0" w:space="0" w:color="auto"/>
            <w:left w:val="none" w:sz="0" w:space="0" w:color="auto"/>
            <w:bottom w:val="none" w:sz="0" w:space="0" w:color="auto"/>
            <w:right w:val="none" w:sz="0" w:space="0" w:color="auto"/>
          </w:divBdr>
        </w:div>
        <w:div w:id="17464224">
          <w:marLeft w:val="480"/>
          <w:marRight w:val="0"/>
          <w:marTop w:val="0"/>
          <w:marBottom w:val="0"/>
          <w:divBdr>
            <w:top w:val="none" w:sz="0" w:space="0" w:color="auto"/>
            <w:left w:val="none" w:sz="0" w:space="0" w:color="auto"/>
            <w:bottom w:val="none" w:sz="0" w:space="0" w:color="auto"/>
            <w:right w:val="none" w:sz="0" w:space="0" w:color="auto"/>
          </w:divBdr>
        </w:div>
        <w:div w:id="25176010">
          <w:marLeft w:val="480"/>
          <w:marRight w:val="0"/>
          <w:marTop w:val="0"/>
          <w:marBottom w:val="0"/>
          <w:divBdr>
            <w:top w:val="none" w:sz="0" w:space="0" w:color="auto"/>
            <w:left w:val="none" w:sz="0" w:space="0" w:color="auto"/>
            <w:bottom w:val="none" w:sz="0" w:space="0" w:color="auto"/>
            <w:right w:val="none" w:sz="0" w:space="0" w:color="auto"/>
          </w:divBdr>
        </w:div>
        <w:div w:id="44645347">
          <w:marLeft w:val="480"/>
          <w:marRight w:val="0"/>
          <w:marTop w:val="0"/>
          <w:marBottom w:val="0"/>
          <w:divBdr>
            <w:top w:val="none" w:sz="0" w:space="0" w:color="auto"/>
            <w:left w:val="none" w:sz="0" w:space="0" w:color="auto"/>
            <w:bottom w:val="none" w:sz="0" w:space="0" w:color="auto"/>
            <w:right w:val="none" w:sz="0" w:space="0" w:color="auto"/>
          </w:divBdr>
        </w:div>
        <w:div w:id="49772371">
          <w:marLeft w:val="480"/>
          <w:marRight w:val="0"/>
          <w:marTop w:val="0"/>
          <w:marBottom w:val="0"/>
          <w:divBdr>
            <w:top w:val="none" w:sz="0" w:space="0" w:color="auto"/>
            <w:left w:val="none" w:sz="0" w:space="0" w:color="auto"/>
            <w:bottom w:val="none" w:sz="0" w:space="0" w:color="auto"/>
            <w:right w:val="none" w:sz="0" w:space="0" w:color="auto"/>
          </w:divBdr>
        </w:div>
        <w:div w:id="52970795">
          <w:marLeft w:val="480"/>
          <w:marRight w:val="0"/>
          <w:marTop w:val="0"/>
          <w:marBottom w:val="0"/>
          <w:divBdr>
            <w:top w:val="none" w:sz="0" w:space="0" w:color="auto"/>
            <w:left w:val="none" w:sz="0" w:space="0" w:color="auto"/>
            <w:bottom w:val="none" w:sz="0" w:space="0" w:color="auto"/>
            <w:right w:val="none" w:sz="0" w:space="0" w:color="auto"/>
          </w:divBdr>
        </w:div>
        <w:div w:id="58328520">
          <w:marLeft w:val="480"/>
          <w:marRight w:val="0"/>
          <w:marTop w:val="0"/>
          <w:marBottom w:val="0"/>
          <w:divBdr>
            <w:top w:val="none" w:sz="0" w:space="0" w:color="auto"/>
            <w:left w:val="none" w:sz="0" w:space="0" w:color="auto"/>
            <w:bottom w:val="none" w:sz="0" w:space="0" w:color="auto"/>
            <w:right w:val="none" w:sz="0" w:space="0" w:color="auto"/>
          </w:divBdr>
        </w:div>
        <w:div w:id="62535730">
          <w:marLeft w:val="480"/>
          <w:marRight w:val="0"/>
          <w:marTop w:val="0"/>
          <w:marBottom w:val="0"/>
          <w:divBdr>
            <w:top w:val="none" w:sz="0" w:space="0" w:color="auto"/>
            <w:left w:val="none" w:sz="0" w:space="0" w:color="auto"/>
            <w:bottom w:val="none" w:sz="0" w:space="0" w:color="auto"/>
            <w:right w:val="none" w:sz="0" w:space="0" w:color="auto"/>
          </w:divBdr>
        </w:div>
        <w:div w:id="66080520">
          <w:marLeft w:val="480"/>
          <w:marRight w:val="0"/>
          <w:marTop w:val="0"/>
          <w:marBottom w:val="0"/>
          <w:divBdr>
            <w:top w:val="none" w:sz="0" w:space="0" w:color="auto"/>
            <w:left w:val="none" w:sz="0" w:space="0" w:color="auto"/>
            <w:bottom w:val="none" w:sz="0" w:space="0" w:color="auto"/>
            <w:right w:val="none" w:sz="0" w:space="0" w:color="auto"/>
          </w:divBdr>
        </w:div>
        <w:div w:id="68817881">
          <w:marLeft w:val="480"/>
          <w:marRight w:val="0"/>
          <w:marTop w:val="0"/>
          <w:marBottom w:val="0"/>
          <w:divBdr>
            <w:top w:val="none" w:sz="0" w:space="0" w:color="auto"/>
            <w:left w:val="none" w:sz="0" w:space="0" w:color="auto"/>
            <w:bottom w:val="none" w:sz="0" w:space="0" w:color="auto"/>
            <w:right w:val="none" w:sz="0" w:space="0" w:color="auto"/>
          </w:divBdr>
        </w:div>
        <w:div w:id="75127277">
          <w:marLeft w:val="480"/>
          <w:marRight w:val="0"/>
          <w:marTop w:val="0"/>
          <w:marBottom w:val="0"/>
          <w:divBdr>
            <w:top w:val="none" w:sz="0" w:space="0" w:color="auto"/>
            <w:left w:val="none" w:sz="0" w:space="0" w:color="auto"/>
            <w:bottom w:val="none" w:sz="0" w:space="0" w:color="auto"/>
            <w:right w:val="none" w:sz="0" w:space="0" w:color="auto"/>
          </w:divBdr>
        </w:div>
        <w:div w:id="81269126">
          <w:marLeft w:val="480"/>
          <w:marRight w:val="0"/>
          <w:marTop w:val="0"/>
          <w:marBottom w:val="0"/>
          <w:divBdr>
            <w:top w:val="none" w:sz="0" w:space="0" w:color="auto"/>
            <w:left w:val="none" w:sz="0" w:space="0" w:color="auto"/>
            <w:bottom w:val="none" w:sz="0" w:space="0" w:color="auto"/>
            <w:right w:val="none" w:sz="0" w:space="0" w:color="auto"/>
          </w:divBdr>
        </w:div>
        <w:div w:id="117572061">
          <w:marLeft w:val="480"/>
          <w:marRight w:val="0"/>
          <w:marTop w:val="0"/>
          <w:marBottom w:val="0"/>
          <w:divBdr>
            <w:top w:val="none" w:sz="0" w:space="0" w:color="auto"/>
            <w:left w:val="none" w:sz="0" w:space="0" w:color="auto"/>
            <w:bottom w:val="none" w:sz="0" w:space="0" w:color="auto"/>
            <w:right w:val="none" w:sz="0" w:space="0" w:color="auto"/>
          </w:divBdr>
        </w:div>
        <w:div w:id="119033458">
          <w:marLeft w:val="480"/>
          <w:marRight w:val="0"/>
          <w:marTop w:val="0"/>
          <w:marBottom w:val="0"/>
          <w:divBdr>
            <w:top w:val="none" w:sz="0" w:space="0" w:color="auto"/>
            <w:left w:val="none" w:sz="0" w:space="0" w:color="auto"/>
            <w:bottom w:val="none" w:sz="0" w:space="0" w:color="auto"/>
            <w:right w:val="none" w:sz="0" w:space="0" w:color="auto"/>
          </w:divBdr>
        </w:div>
        <w:div w:id="126363527">
          <w:marLeft w:val="480"/>
          <w:marRight w:val="0"/>
          <w:marTop w:val="0"/>
          <w:marBottom w:val="0"/>
          <w:divBdr>
            <w:top w:val="none" w:sz="0" w:space="0" w:color="auto"/>
            <w:left w:val="none" w:sz="0" w:space="0" w:color="auto"/>
            <w:bottom w:val="none" w:sz="0" w:space="0" w:color="auto"/>
            <w:right w:val="none" w:sz="0" w:space="0" w:color="auto"/>
          </w:divBdr>
        </w:div>
        <w:div w:id="129055733">
          <w:marLeft w:val="480"/>
          <w:marRight w:val="0"/>
          <w:marTop w:val="0"/>
          <w:marBottom w:val="0"/>
          <w:divBdr>
            <w:top w:val="none" w:sz="0" w:space="0" w:color="auto"/>
            <w:left w:val="none" w:sz="0" w:space="0" w:color="auto"/>
            <w:bottom w:val="none" w:sz="0" w:space="0" w:color="auto"/>
            <w:right w:val="none" w:sz="0" w:space="0" w:color="auto"/>
          </w:divBdr>
        </w:div>
        <w:div w:id="187110195">
          <w:marLeft w:val="480"/>
          <w:marRight w:val="0"/>
          <w:marTop w:val="0"/>
          <w:marBottom w:val="0"/>
          <w:divBdr>
            <w:top w:val="none" w:sz="0" w:space="0" w:color="auto"/>
            <w:left w:val="none" w:sz="0" w:space="0" w:color="auto"/>
            <w:bottom w:val="none" w:sz="0" w:space="0" w:color="auto"/>
            <w:right w:val="none" w:sz="0" w:space="0" w:color="auto"/>
          </w:divBdr>
        </w:div>
        <w:div w:id="199974789">
          <w:marLeft w:val="480"/>
          <w:marRight w:val="0"/>
          <w:marTop w:val="0"/>
          <w:marBottom w:val="0"/>
          <w:divBdr>
            <w:top w:val="none" w:sz="0" w:space="0" w:color="auto"/>
            <w:left w:val="none" w:sz="0" w:space="0" w:color="auto"/>
            <w:bottom w:val="none" w:sz="0" w:space="0" w:color="auto"/>
            <w:right w:val="none" w:sz="0" w:space="0" w:color="auto"/>
          </w:divBdr>
        </w:div>
        <w:div w:id="200628406">
          <w:marLeft w:val="480"/>
          <w:marRight w:val="0"/>
          <w:marTop w:val="0"/>
          <w:marBottom w:val="0"/>
          <w:divBdr>
            <w:top w:val="none" w:sz="0" w:space="0" w:color="auto"/>
            <w:left w:val="none" w:sz="0" w:space="0" w:color="auto"/>
            <w:bottom w:val="none" w:sz="0" w:space="0" w:color="auto"/>
            <w:right w:val="none" w:sz="0" w:space="0" w:color="auto"/>
          </w:divBdr>
        </w:div>
        <w:div w:id="209269926">
          <w:marLeft w:val="480"/>
          <w:marRight w:val="0"/>
          <w:marTop w:val="0"/>
          <w:marBottom w:val="0"/>
          <w:divBdr>
            <w:top w:val="none" w:sz="0" w:space="0" w:color="auto"/>
            <w:left w:val="none" w:sz="0" w:space="0" w:color="auto"/>
            <w:bottom w:val="none" w:sz="0" w:space="0" w:color="auto"/>
            <w:right w:val="none" w:sz="0" w:space="0" w:color="auto"/>
          </w:divBdr>
        </w:div>
        <w:div w:id="217866392">
          <w:marLeft w:val="480"/>
          <w:marRight w:val="0"/>
          <w:marTop w:val="0"/>
          <w:marBottom w:val="0"/>
          <w:divBdr>
            <w:top w:val="none" w:sz="0" w:space="0" w:color="auto"/>
            <w:left w:val="none" w:sz="0" w:space="0" w:color="auto"/>
            <w:bottom w:val="none" w:sz="0" w:space="0" w:color="auto"/>
            <w:right w:val="none" w:sz="0" w:space="0" w:color="auto"/>
          </w:divBdr>
        </w:div>
        <w:div w:id="218327259">
          <w:marLeft w:val="480"/>
          <w:marRight w:val="0"/>
          <w:marTop w:val="0"/>
          <w:marBottom w:val="0"/>
          <w:divBdr>
            <w:top w:val="none" w:sz="0" w:space="0" w:color="auto"/>
            <w:left w:val="none" w:sz="0" w:space="0" w:color="auto"/>
            <w:bottom w:val="none" w:sz="0" w:space="0" w:color="auto"/>
            <w:right w:val="none" w:sz="0" w:space="0" w:color="auto"/>
          </w:divBdr>
        </w:div>
        <w:div w:id="224491521">
          <w:marLeft w:val="480"/>
          <w:marRight w:val="0"/>
          <w:marTop w:val="0"/>
          <w:marBottom w:val="0"/>
          <w:divBdr>
            <w:top w:val="none" w:sz="0" w:space="0" w:color="auto"/>
            <w:left w:val="none" w:sz="0" w:space="0" w:color="auto"/>
            <w:bottom w:val="none" w:sz="0" w:space="0" w:color="auto"/>
            <w:right w:val="none" w:sz="0" w:space="0" w:color="auto"/>
          </w:divBdr>
        </w:div>
        <w:div w:id="237791058">
          <w:marLeft w:val="480"/>
          <w:marRight w:val="0"/>
          <w:marTop w:val="0"/>
          <w:marBottom w:val="0"/>
          <w:divBdr>
            <w:top w:val="none" w:sz="0" w:space="0" w:color="auto"/>
            <w:left w:val="none" w:sz="0" w:space="0" w:color="auto"/>
            <w:bottom w:val="none" w:sz="0" w:space="0" w:color="auto"/>
            <w:right w:val="none" w:sz="0" w:space="0" w:color="auto"/>
          </w:divBdr>
        </w:div>
        <w:div w:id="238760235">
          <w:marLeft w:val="480"/>
          <w:marRight w:val="0"/>
          <w:marTop w:val="0"/>
          <w:marBottom w:val="0"/>
          <w:divBdr>
            <w:top w:val="none" w:sz="0" w:space="0" w:color="auto"/>
            <w:left w:val="none" w:sz="0" w:space="0" w:color="auto"/>
            <w:bottom w:val="none" w:sz="0" w:space="0" w:color="auto"/>
            <w:right w:val="none" w:sz="0" w:space="0" w:color="auto"/>
          </w:divBdr>
        </w:div>
        <w:div w:id="254746109">
          <w:marLeft w:val="480"/>
          <w:marRight w:val="0"/>
          <w:marTop w:val="0"/>
          <w:marBottom w:val="0"/>
          <w:divBdr>
            <w:top w:val="none" w:sz="0" w:space="0" w:color="auto"/>
            <w:left w:val="none" w:sz="0" w:space="0" w:color="auto"/>
            <w:bottom w:val="none" w:sz="0" w:space="0" w:color="auto"/>
            <w:right w:val="none" w:sz="0" w:space="0" w:color="auto"/>
          </w:divBdr>
        </w:div>
        <w:div w:id="259222037">
          <w:marLeft w:val="480"/>
          <w:marRight w:val="0"/>
          <w:marTop w:val="0"/>
          <w:marBottom w:val="0"/>
          <w:divBdr>
            <w:top w:val="none" w:sz="0" w:space="0" w:color="auto"/>
            <w:left w:val="none" w:sz="0" w:space="0" w:color="auto"/>
            <w:bottom w:val="none" w:sz="0" w:space="0" w:color="auto"/>
            <w:right w:val="none" w:sz="0" w:space="0" w:color="auto"/>
          </w:divBdr>
        </w:div>
        <w:div w:id="276572949">
          <w:marLeft w:val="480"/>
          <w:marRight w:val="0"/>
          <w:marTop w:val="0"/>
          <w:marBottom w:val="0"/>
          <w:divBdr>
            <w:top w:val="none" w:sz="0" w:space="0" w:color="auto"/>
            <w:left w:val="none" w:sz="0" w:space="0" w:color="auto"/>
            <w:bottom w:val="none" w:sz="0" w:space="0" w:color="auto"/>
            <w:right w:val="none" w:sz="0" w:space="0" w:color="auto"/>
          </w:divBdr>
        </w:div>
        <w:div w:id="278804190">
          <w:marLeft w:val="480"/>
          <w:marRight w:val="0"/>
          <w:marTop w:val="0"/>
          <w:marBottom w:val="0"/>
          <w:divBdr>
            <w:top w:val="none" w:sz="0" w:space="0" w:color="auto"/>
            <w:left w:val="none" w:sz="0" w:space="0" w:color="auto"/>
            <w:bottom w:val="none" w:sz="0" w:space="0" w:color="auto"/>
            <w:right w:val="none" w:sz="0" w:space="0" w:color="auto"/>
          </w:divBdr>
        </w:div>
        <w:div w:id="302546087">
          <w:marLeft w:val="480"/>
          <w:marRight w:val="0"/>
          <w:marTop w:val="0"/>
          <w:marBottom w:val="0"/>
          <w:divBdr>
            <w:top w:val="none" w:sz="0" w:space="0" w:color="auto"/>
            <w:left w:val="none" w:sz="0" w:space="0" w:color="auto"/>
            <w:bottom w:val="none" w:sz="0" w:space="0" w:color="auto"/>
            <w:right w:val="none" w:sz="0" w:space="0" w:color="auto"/>
          </w:divBdr>
        </w:div>
        <w:div w:id="310645507">
          <w:marLeft w:val="480"/>
          <w:marRight w:val="0"/>
          <w:marTop w:val="0"/>
          <w:marBottom w:val="0"/>
          <w:divBdr>
            <w:top w:val="none" w:sz="0" w:space="0" w:color="auto"/>
            <w:left w:val="none" w:sz="0" w:space="0" w:color="auto"/>
            <w:bottom w:val="none" w:sz="0" w:space="0" w:color="auto"/>
            <w:right w:val="none" w:sz="0" w:space="0" w:color="auto"/>
          </w:divBdr>
        </w:div>
        <w:div w:id="316884268">
          <w:marLeft w:val="480"/>
          <w:marRight w:val="0"/>
          <w:marTop w:val="0"/>
          <w:marBottom w:val="0"/>
          <w:divBdr>
            <w:top w:val="none" w:sz="0" w:space="0" w:color="auto"/>
            <w:left w:val="none" w:sz="0" w:space="0" w:color="auto"/>
            <w:bottom w:val="none" w:sz="0" w:space="0" w:color="auto"/>
            <w:right w:val="none" w:sz="0" w:space="0" w:color="auto"/>
          </w:divBdr>
        </w:div>
        <w:div w:id="319505253">
          <w:marLeft w:val="480"/>
          <w:marRight w:val="0"/>
          <w:marTop w:val="0"/>
          <w:marBottom w:val="0"/>
          <w:divBdr>
            <w:top w:val="none" w:sz="0" w:space="0" w:color="auto"/>
            <w:left w:val="none" w:sz="0" w:space="0" w:color="auto"/>
            <w:bottom w:val="none" w:sz="0" w:space="0" w:color="auto"/>
            <w:right w:val="none" w:sz="0" w:space="0" w:color="auto"/>
          </w:divBdr>
        </w:div>
        <w:div w:id="334769365">
          <w:marLeft w:val="480"/>
          <w:marRight w:val="0"/>
          <w:marTop w:val="0"/>
          <w:marBottom w:val="0"/>
          <w:divBdr>
            <w:top w:val="none" w:sz="0" w:space="0" w:color="auto"/>
            <w:left w:val="none" w:sz="0" w:space="0" w:color="auto"/>
            <w:bottom w:val="none" w:sz="0" w:space="0" w:color="auto"/>
            <w:right w:val="none" w:sz="0" w:space="0" w:color="auto"/>
          </w:divBdr>
        </w:div>
        <w:div w:id="343366249">
          <w:marLeft w:val="480"/>
          <w:marRight w:val="0"/>
          <w:marTop w:val="0"/>
          <w:marBottom w:val="0"/>
          <w:divBdr>
            <w:top w:val="none" w:sz="0" w:space="0" w:color="auto"/>
            <w:left w:val="none" w:sz="0" w:space="0" w:color="auto"/>
            <w:bottom w:val="none" w:sz="0" w:space="0" w:color="auto"/>
            <w:right w:val="none" w:sz="0" w:space="0" w:color="auto"/>
          </w:divBdr>
        </w:div>
        <w:div w:id="354577160">
          <w:marLeft w:val="480"/>
          <w:marRight w:val="0"/>
          <w:marTop w:val="0"/>
          <w:marBottom w:val="0"/>
          <w:divBdr>
            <w:top w:val="none" w:sz="0" w:space="0" w:color="auto"/>
            <w:left w:val="none" w:sz="0" w:space="0" w:color="auto"/>
            <w:bottom w:val="none" w:sz="0" w:space="0" w:color="auto"/>
            <w:right w:val="none" w:sz="0" w:space="0" w:color="auto"/>
          </w:divBdr>
        </w:div>
        <w:div w:id="382215057">
          <w:marLeft w:val="480"/>
          <w:marRight w:val="0"/>
          <w:marTop w:val="0"/>
          <w:marBottom w:val="0"/>
          <w:divBdr>
            <w:top w:val="none" w:sz="0" w:space="0" w:color="auto"/>
            <w:left w:val="none" w:sz="0" w:space="0" w:color="auto"/>
            <w:bottom w:val="none" w:sz="0" w:space="0" w:color="auto"/>
            <w:right w:val="none" w:sz="0" w:space="0" w:color="auto"/>
          </w:divBdr>
        </w:div>
        <w:div w:id="391272840">
          <w:marLeft w:val="480"/>
          <w:marRight w:val="0"/>
          <w:marTop w:val="0"/>
          <w:marBottom w:val="0"/>
          <w:divBdr>
            <w:top w:val="none" w:sz="0" w:space="0" w:color="auto"/>
            <w:left w:val="none" w:sz="0" w:space="0" w:color="auto"/>
            <w:bottom w:val="none" w:sz="0" w:space="0" w:color="auto"/>
            <w:right w:val="none" w:sz="0" w:space="0" w:color="auto"/>
          </w:divBdr>
        </w:div>
        <w:div w:id="391512910">
          <w:marLeft w:val="480"/>
          <w:marRight w:val="0"/>
          <w:marTop w:val="0"/>
          <w:marBottom w:val="0"/>
          <w:divBdr>
            <w:top w:val="none" w:sz="0" w:space="0" w:color="auto"/>
            <w:left w:val="none" w:sz="0" w:space="0" w:color="auto"/>
            <w:bottom w:val="none" w:sz="0" w:space="0" w:color="auto"/>
            <w:right w:val="none" w:sz="0" w:space="0" w:color="auto"/>
          </w:divBdr>
        </w:div>
        <w:div w:id="394009825">
          <w:marLeft w:val="480"/>
          <w:marRight w:val="0"/>
          <w:marTop w:val="0"/>
          <w:marBottom w:val="0"/>
          <w:divBdr>
            <w:top w:val="none" w:sz="0" w:space="0" w:color="auto"/>
            <w:left w:val="none" w:sz="0" w:space="0" w:color="auto"/>
            <w:bottom w:val="none" w:sz="0" w:space="0" w:color="auto"/>
            <w:right w:val="none" w:sz="0" w:space="0" w:color="auto"/>
          </w:divBdr>
        </w:div>
        <w:div w:id="402291897">
          <w:marLeft w:val="480"/>
          <w:marRight w:val="0"/>
          <w:marTop w:val="0"/>
          <w:marBottom w:val="0"/>
          <w:divBdr>
            <w:top w:val="none" w:sz="0" w:space="0" w:color="auto"/>
            <w:left w:val="none" w:sz="0" w:space="0" w:color="auto"/>
            <w:bottom w:val="none" w:sz="0" w:space="0" w:color="auto"/>
            <w:right w:val="none" w:sz="0" w:space="0" w:color="auto"/>
          </w:divBdr>
        </w:div>
        <w:div w:id="404298232">
          <w:marLeft w:val="480"/>
          <w:marRight w:val="0"/>
          <w:marTop w:val="0"/>
          <w:marBottom w:val="0"/>
          <w:divBdr>
            <w:top w:val="none" w:sz="0" w:space="0" w:color="auto"/>
            <w:left w:val="none" w:sz="0" w:space="0" w:color="auto"/>
            <w:bottom w:val="none" w:sz="0" w:space="0" w:color="auto"/>
            <w:right w:val="none" w:sz="0" w:space="0" w:color="auto"/>
          </w:divBdr>
        </w:div>
        <w:div w:id="425729313">
          <w:marLeft w:val="480"/>
          <w:marRight w:val="0"/>
          <w:marTop w:val="0"/>
          <w:marBottom w:val="0"/>
          <w:divBdr>
            <w:top w:val="none" w:sz="0" w:space="0" w:color="auto"/>
            <w:left w:val="none" w:sz="0" w:space="0" w:color="auto"/>
            <w:bottom w:val="none" w:sz="0" w:space="0" w:color="auto"/>
            <w:right w:val="none" w:sz="0" w:space="0" w:color="auto"/>
          </w:divBdr>
        </w:div>
        <w:div w:id="427047375">
          <w:marLeft w:val="480"/>
          <w:marRight w:val="0"/>
          <w:marTop w:val="0"/>
          <w:marBottom w:val="0"/>
          <w:divBdr>
            <w:top w:val="none" w:sz="0" w:space="0" w:color="auto"/>
            <w:left w:val="none" w:sz="0" w:space="0" w:color="auto"/>
            <w:bottom w:val="none" w:sz="0" w:space="0" w:color="auto"/>
            <w:right w:val="none" w:sz="0" w:space="0" w:color="auto"/>
          </w:divBdr>
        </w:div>
        <w:div w:id="451679889">
          <w:marLeft w:val="480"/>
          <w:marRight w:val="0"/>
          <w:marTop w:val="0"/>
          <w:marBottom w:val="0"/>
          <w:divBdr>
            <w:top w:val="none" w:sz="0" w:space="0" w:color="auto"/>
            <w:left w:val="none" w:sz="0" w:space="0" w:color="auto"/>
            <w:bottom w:val="none" w:sz="0" w:space="0" w:color="auto"/>
            <w:right w:val="none" w:sz="0" w:space="0" w:color="auto"/>
          </w:divBdr>
        </w:div>
        <w:div w:id="452870057">
          <w:marLeft w:val="480"/>
          <w:marRight w:val="0"/>
          <w:marTop w:val="0"/>
          <w:marBottom w:val="0"/>
          <w:divBdr>
            <w:top w:val="none" w:sz="0" w:space="0" w:color="auto"/>
            <w:left w:val="none" w:sz="0" w:space="0" w:color="auto"/>
            <w:bottom w:val="none" w:sz="0" w:space="0" w:color="auto"/>
            <w:right w:val="none" w:sz="0" w:space="0" w:color="auto"/>
          </w:divBdr>
        </w:div>
        <w:div w:id="455687399">
          <w:marLeft w:val="480"/>
          <w:marRight w:val="0"/>
          <w:marTop w:val="0"/>
          <w:marBottom w:val="0"/>
          <w:divBdr>
            <w:top w:val="none" w:sz="0" w:space="0" w:color="auto"/>
            <w:left w:val="none" w:sz="0" w:space="0" w:color="auto"/>
            <w:bottom w:val="none" w:sz="0" w:space="0" w:color="auto"/>
            <w:right w:val="none" w:sz="0" w:space="0" w:color="auto"/>
          </w:divBdr>
        </w:div>
        <w:div w:id="458305756">
          <w:marLeft w:val="480"/>
          <w:marRight w:val="0"/>
          <w:marTop w:val="0"/>
          <w:marBottom w:val="0"/>
          <w:divBdr>
            <w:top w:val="none" w:sz="0" w:space="0" w:color="auto"/>
            <w:left w:val="none" w:sz="0" w:space="0" w:color="auto"/>
            <w:bottom w:val="none" w:sz="0" w:space="0" w:color="auto"/>
            <w:right w:val="none" w:sz="0" w:space="0" w:color="auto"/>
          </w:divBdr>
        </w:div>
        <w:div w:id="513416827">
          <w:marLeft w:val="480"/>
          <w:marRight w:val="0"/>
          <w:marTop w:val="0"/>
          <w:marBottom w:val="0"/>
          <w:divBdr>
            <w:top w:val="none" w:sz="0" w:space="0" w:color="auto"/>
            <w:left w:val="none" w:sz="0" w:space="0" w:color="auto"/>
            <w:bottom w:val="none" w:sz="0" w:space="0" w:color="auto"/>
            <w:right w:val="none" w:sz="0" w:space="0" w:color="auto"/>
          </w:divBdr>
        </w:div>
        <w:div w:id="517934209">
          <w:marLeft w:val="480"/>
          <w:marRight w:val="0"/>
          <w:marTop w:val="0"/>
          <w:marBottom w:val="0"/>
          <w:divBdr>
            <w:top w:val="none" w:sz="0" w:space="0" w:color="auto"/>
            <w:left w:val="none" w:sz="0" w:space="0" w:color="auto"/>
            <w:bottom w:val="none" w:sz="0" w:space="0" w:color="auto"/>
            <w:right w:val="none" w:sz="0" w:space="0" w:color="auto"/>
          </w:divBdr>
        </w:div>
        <w:div w:id="521824056">
          <w:marLeft w:val="480"/>
          <w:marRight w:val="0"/>
          <w:marTop w:val="0"/>
          <w:marBottom w:val="0"/>
          <w:divBdr>
            <w:top w:val="none" w:sz="0" w:space="0" w:color="auto"/>
            <w:left w:val="none" w:sz="0" w:space="0" w:color="auto"/>
            <w:bottom w:val="none" w:sz="0" w:space="0" w:color="auto"/>
            <w:right w:val="none" w:sz="0" w:space="0" w:color="auto"/>
          </w:divBdr>
        </w:div>
        <w:div w:id="526798985">
          <w:marLeft w:val="480"/>
          <w:marRight w:val="0"/>
          <w:marTop w:val="0"/>
          <w:marBottom w:val="0"/>
          <w:divBdr>
            <w:top w:val="none" w:sz="0" w:space="0" w:color="auto"/>
            <w:left w:val="none" w:sz="0" w:space="0" w:color="auto"/>
            <w:bottom w:val="none" w:sz="0" w:space="0" w:color="auto"/>
            <w:right w:val="none" w:sz="0" w:space="0" w:color="auto"/>
          </w:divBdr>
        </w:div>
        <w:div w:id="543250395">
          <w:marLeft w:val="480"/>
          <w:marRight w:val="0"/>
          <w:marTop w:val="0"/>
          <w:marBottom w:val="0"/>
          <w:divBdr>
            <w:top w:val="none" w:sz="0" w:space="0" w:color="auto"/>
            <w:left w:val="none" w:sz="0" w:space="0" w:color="auto"/>
            <w:bottom w:val="none" w:sz="0" w:space="0" w:color="auto"/>
            <w:right w:val="none" w:sz="0" w:space="0" w:color="auto"/>
          </w:divBdr>
        </w:div>
        <w:div w:id="547763670">
          <w:marLeft w:val="480"/>
          <w:marRight w:val="0"/>
          <w:marTop w:val="0"/>
          <w:marBottom w:val="0"/>
          <w:divBdr>
            <w:top w:val="none" w:sz="0" w:space="0" w:color="auto"/>
            <w:left w:val="none" w:sz="0" w:space="0" w:color="auto"/>
            <w:bottom w:val="none" w:sz="0" w:space="0" w:color="auto"/>
            <w:right w:val="none" w:sz="0" w:space="0" w:color="auto"/>
          </w:divBdr>
        </w:div>
        <w:div w:id="586959618">
          <w:marLeft w:val="480"/>
          <w:marRight w:val="0"/>
          <w:marTop w:val="0"/>
          <w:marBottom w:val="0"/>
          <w:divBdr>
            <w:top w:val="none" w:sz="0" w:space="0" w:color="auto"/>
            <w:left w:val="none" w:sz="0" w:space="0" w:color="auto"/>
            <w:bottom w:val="none" w:sz="0" w:space="0" w:color="auto"/>
            <w:right w:val="none" w:sz="0" w:space="0" w:color="auto"/>
          </w:divBdr>
        </w:div>
        <w:div w:id="591939875">
          <w:marLeft w:val="480"/>
          <w:marRight w:val="0"/>
          <w:marTop w:val="0"/>
          <w:marBottom w:val="0"/>
          <w:divBdr>
            <w:top w:val="none" w:sz="0" w:space="0" w:color="auto"/>
            <w:left w:val="none" w:sz="0" w:space="0" w:color="auto"/>
            <w:bottom w:val="none" w:sz="0" w:space="0" w:color="auto"/>
            <w:right w:val="none" w:sz="0" w:space="0" w:color="auto"/>
          </w:divBdr>
        </w:div>
        <w:div w:id="605700861">
          <w:marLeft w:val="480"/>
          <w:marRight w:val="0"/>
          <w:marTop w:val="0"/>
          <w:marBottom w:val="0"/>
          <w:divBdr>
            <w:top w:val="none" w:sz="0" w:space="0" w:color="auto"/>
            <w:left w:val="none" w:sz="0" w:space="0" w:color="auto"/>
            <w:bottom w:val="none" w:sz="0" w:space="0" w:color="auto"/>
            <w:right w:val="none" w:sz="0" w:space="0" w:color="auto"/>
          </w:divBdr>
        </w:div>
        <w:div w:id="613635550">
          <w:marLeft w:val="480"/>
          <w:marRight w:val="0"/>
          <w:marTop w:val="0"/>
          <w:marBottom w:val="0"/>
          <w:divBdr>
            <w:top w:val="none" w:sz="0" w:space="0" w:color="auto"/>
            <w:left w:val="none" w:sz="0" w:space="0" w:color="auto"/>
            <w:bottom w:val="none" w:sz="0" w:space="0" w:color="auto"/>
            <w:right w:val="none" w:sz="0" w:space="0" w:color="auto"/>
          </w:divBdr>
        </w:div>
        <w:div w:id="632255370">
          <w:marLeft w:val="480"/>
          <w:marRight w:val="0"/>
          <w:marTop w:val="0"/>
          <w:marBottom w:val="0"/>
          <w:divBdr>
            <w:top w:val="none" w:sz="0" w:space="0" w:color="auto"/>
            <w:left w:val="none" w:sz="0" w:space="0" w:color="auto"/>
            <w:bottom w:val="none" w:sz="0" w:space="0" w:color="auto"/>
            <w:right w:val="none" w:sz="0" w:space="0" w:color="auto"/>
          </w:divBdr>
        </w:div>
        <w:div w:id="641883564">
          <w:marLeft w:val="480"/>
          <w:marRight w:val="0"/>
          <w:marTop w:val="0"/>
          <w:marBottom w:val="0"/>
          <w:divBdr>
            <w:top w:val="none" w:sz="0" w:space="0" w:color="auto"/>
            <w:left w:val="none" w:sz="0" w:space="0" w:color="auto"/>
            <w:bottom w:val="none" w:sz="0" w:space="0" w:color="auto"/>
            <w:right w:val="none" w:sz="0" w:space="0" w:color="auto"/>
          </w:divBdr>
        </w:div>
        <w:div w:id="695695883">
          <w:marLeft w:val="480"/>
          <w:marRight w:val="0"/>
          <w:marTop w:val="0"/>
          <w:marBottom w:val="0"/>
          <w:divBdr>
            <w:top w:val="none" w:sz="0" w:space="0" w:color="auto"/>
            <w:left w:val="none" w:sz="0" w:space="0" w:color="auto"/>
            <w:bottom w:val="none" w:sz="0" w:space="0" w:color="auto"/>
            <w:right w:val="none" w:sz="0" w:space="0" w:color="auto"/>
          </w:divBdr>
        </w:div>
        <w:div w:id="700471445">
          <w:marLeft w:val="480"/>
          <w:marRight w:val="0"/>
          <w:marTop w:val="0"/>
          <w:marBottom w:val="0"/>
          <w:divBdr>
            <w:top w:val="none" w:sz="0" w:space="0" w:color="auto"/>
            <w:left w:val="none" w:sz="0" w:space="0" w:color="auto"/>
            <w:bottom w:val="none" w:sz="0" w:space="0" w:color="auto"/>
            <w:right w:val="none" w:sz="0" w:space="0" w:color="auto"/>
          </w:divBdr>
        </w:div>
        <w:div w:id="704790804">
          <w:marLeft w:val="480"/>
          <w:marRight w:val="0"/>
          <w:marTop w:val="0"/>
          <w:marBottom w:val="0"/>
          <w:divBdr>
            <w:top w:val="none" w:sz="0" w:space="0" w:color="auto"/>
            <w:left w:val="none" w:sz="0" w:space="0" w:color="auto"/>
            <w:bottom w:val="none" w:sz="0" w:space="0" w:color="auto"/>
            <w:right w:val="none" w:sz="0" w:space="0" w:color="auto"/>
          </w:divBdr>
        </w:div>
        <w:div w:id="743069413">
          <w:marLeft w:val="480"/>
          <w:marRight w:val="0"/>
          <w:marTop w:val="0"/>
          <w:marBottom w:val="0"/>
          <w:divBdr>
            <w:top w:val="none" w:sz="0" w:space="0" w:color="auto"/>
            <w:left w:val="none" w:sz="0" w:space="0" w:color="auto"/>
            <w:bottom w:val="none" w:sz="0" w:space="0" w:color="auto"/>
            <w:right w:val="none" w:sz="0" w:space="0" w:color="auto"/>
          </w:divBdr>
        </w:div>
        <w:div w:id="757677657">
          <w:marLeft w:val="480"/>
          <w:marRight w:val="0"/>
          <w:marTop w:val="0"/>
          <w:marBottom w:val="0"/>
          <w:divBdr>
            <w:top w:val="none" w:sz="0" w:space="0" w:color="auto"/>
            <w:left w:val="none" w:sz="0" w:space="0" w:color="auto"/>
            <w:bottom w:val="none" w:sz="0" w:space="0" w:color="auto"/>
            <w:right w:val="none" w:sz="0" w:space="0" w:color="auto"/>
          </w:divBdr>
        </w:div>
        <w:div w:id="774594843">
          <w:marLeft w:val="480"/>
          <w:marRight w:val="0"/>
          <w:marTop w:val="0"/>
          <w:marBottom w:val="0"/>
          <w:divBdr>
            <w:top w:val="none" w:sz="0" w:space="0" w:color="auto"/>
            <w:left w:val="none" w:sz="0" w:space="0" w:color="auto"/>
            <w:bottom w:val="none" w:sz="0" w:space="0" w:color="auto"/>
            <w:right w:val="none" w:sz="0" w:space="0" w:color="auto"/>
          </w:divBdr>
        </w:div>
        <w:div w:id="782190957">
          <w:marLeft w:val="480"/>
          <w:marRight w:val="0"/>
          <w:marTop w:val="0"/>
          <w:marBottom w:val="0"/>
          <w:divBdr>
            <w:top w:val="none" w:sz="0" w:space="0" w:color="auto"/>
            <w:left w:val="none" w:sz="0" w:space="0" w:color="auto"/>
            <w:bottom w:val="none" w:sz="0" w:space="0" w:color="auto"/>
            <w:right w:val="none" w:sz="0" w:space="0" w:color="auto"/>
          </w:divBdr>
        </w:div>
        <w:div w:id="786192769">
          <w:marLeft w:val="480"/>
          <w:marRight w:val="0"/>
          <w:marTop w:val="0"/>
          <w:marBottom w:val="0"/>
          <w:divBdr>
            <w:top w:val="none" w:sz="0" w:space="0" w:color="auto"/>
            <w:left w:val="none" w:sz="0" w:space="0" w:color="auto"/>
            <w:bottom w:val="none" w:sz="0" w:space="0" w:color="auto"/>
            <w:right w:val="none" w:sz="0" w:space="0" w:color="auto"/>
          </w:divBdr>
        </w:div>
        <w:div w:id="786388644">
          <w:marLeft w:val="480"/>
          <w:marRight w:val="0"/>
          <w:marTop w:val="0"/>
          <w:marBottom w:val="0"/>
          <w:divBdr>
            <w:top w:val="none" w:sz="0" w:space="0" w:color="auto"/>
            <w:left w:val="none" w:sz="0" w:space="0" w:color="auto"/>
            <w:bottom w:val="none" w:sz="0" w:space="0" w:color="auto"/>
            <w:right w:val="none" w:sz="0" w:space="0" w:color="auto"/>
          </w:divBdr>
        </w:div>
        <w:div w:id="787312764">
          <w:marLeft w:val="480"/>
          <w:marRight w:val="0"/>
          <w:marTop w:val="0"/>
          <w:marBottom w:val="0"/>
          <w:divBdr>
            <w:top w:val="none" w:sz="0" w:space="0" w:color="auto"/>
            <w:left w:val="none" w:sz="0" w:space="0" w:color="auto"/>
            <w:bottom w:val="none" w:sz="0" w:space="0" w:color="auto"/>
            <w:right w:val="none" w:sz="0" w:space="0" w:color="auto"/>
          </w:divBdr>
        </w:div>
        <w:div w:id="790245818">
          <w:marLeft w:val="480"/>
          <w:marRight w:val="0"/>
          <w:marTop w:val="0"/>
          <w:marBottom w:val="0"/>
          <w:divBdr>
            <w:top w:val="none" w:sz="0" w:space="0" w:color="auto"/>
            <w:left w:val="none" w:sz="0" w:space="0" w:color="auto"/>
            <w:bottom w:val="none" w:sz="0" w:space="0" w:color="auto"/>
            <w:right w:val="none" w:sz="0" w:space="0" w:color="auto"/>
          </w:divBdr>
        </w:div>
        <w:div w:id="816452985">
          <w:marLeft w:val="480"/>
          <w:marRight w:val="0"/>
          <w:marTop w:val="0"/>
          <w:marBottom w:val="0"/>
          <w:divBdr>
            <w:top w:val="none" w:sz="0" w:space="0" w:color="auto"/>
            <w:left w:val="none" w:sz="0" w:space="0" w:color="auto"/>
            <w:bottom w:val="none" w:sz="0" w:space="0" w:color="auto"/>
            <w:right w:val="none" w:sz="0" w:space="0" w:color="auto"/>
          </w:divBdr>
        </w:div>
        <w:div w:id="825516917">
          <w:marLeft w:val="480"/>
          <w:marRight w:val="0"/>
          <w:marTop w:val="0"/>
          <w:marBottom w:val="0"/>
          <w:divBdr>
            <w:top w:val="none" w:sz="0" w:space="0" w:color="auto"/>
            <w:left w:val="none" w:sz="0" w:space="0" w:color="auto"/>
            <w:bottom w:val="none" w:sz="0" w:space="0" w:color="auto"/>
            <w:right w:val="none" w:sz="0" w:space="0" w:color="auto"/>
          </w:divBdr>
        </w:div>
        <w:div w:id="825827987">
          <w:marLeft w:val="480"/>
          <w:marRight w:val="0"/>
          <w:marTop w:val="0"/>
          <w:marBottom w:val="0"/>
          <w:divBdr>
            <w:top w:val="none" w:sz="0" w:space="0" w:color="auto"/>
            <w:left w:val="none" w:sz="0" w:space="0" w:color="auto"/>
            <w:bottom w:val="none" w:sz="0" w:space="0" w:color="auto"/>
            <w:right w:val="none" w:sz="0" w:space="0" w:color="auto"/>
          </w:divBdr>
        </w:div>
        <w:div w:id="826870820">
          <w:marLeft w:val="480"/>
          <w:marRight w:val="0"/>
          <w:marTop w:val="0"/>
          <w:marBottom w:val="0"/>
          <w:divBdr>
            <w:top w:val="none" w:sz="0" w:space="0" w:color="auto"/>
            <w:left w:val="none" w:sz="0" w:space="0" w:color="auto"/>
            <w:bottom w:val="none" w:sz="0" w:space="0" w:color="auto"/>
            <w:right w:val="none" w:sz="0" w:space="0" w:color="auto"/>
          </w:divBdr>
        </w:div>
        <w:div w:id="845556194">
          <w:marLeft w:val="480"/>
          <w:marRight w:val="0"/>
          <w:marTop w:val="0"/>
          <w:marBottom w:val="0"/>
          <w:divBdr>
            <w:top w:val="none" w:sz="0" w:space="0" w:color="auto"/>
            <w:left w:val="none" w:sz="0" w:space="0" w:color="auto"/>
            <w:bottom w:val="none" w:sz="0" w:space="0" w:color="auto"/>
            <w:right w:val="none" w:sz="0" w:space="0" w:color="auto"/>
          </w:divBdr>
        </w:div>
        <w:div w:id="850489763">
          <w:marLeft w:val="480"/>
          <w:marRight w:val="0"/>
          <w:marTop w:val="0"/>
          <w:marBottom w:val="0"/>
          <w:divBdr>
            <w:top w:val="none" w:sz="0" w:space="0" w:color="auto"/>
            <w:left w:val="none" w:sz="0" w:space="0" w:color="auto"/>
            <w:bottom w:val="none" w:sz="0" w:space="0" w:color="auto"/>
            <w:right w:val="none" w:sz="0" w:space="0" w:color="auto"/>
          </w:divBdr>
        </w:div>
        <w:div w:id="850603635">
          <w:marLeft w:val="480"/>
          <w:marRight w:val="0"/>
          <w:marTop w:val="0"/>
          <w:marBottom w:val="0"/>
          <w:divBdr>
            <w:top w:val="none" w:sz="0" w:space="0" w:color="auto"/>
            <w:left w:val="none" w:sz="0" w:space="0" w:color="auto"/>
            <w:bottom w:val="none" w:sz="0" w:space="0" w:color="auto"/>
            <w:right w:val="none" w:sz="0" w:space="0" w:color="auto"/>
          </w:divBdr>
        </w:div>
        <w:div w:id="874654675">
          <w:marLeft w:val="480"/>
          <w:marRight w:val="0"/>
          <w:marTop w:val="0"/>
          <w:marBottom w:val="0"/>
          <w:divBdr>
            <w:top w:val="none" w:sz="0" w:space="0" w:color="auto"/>
            <w:left w:val="none" w:sz="0" w:space="0" w:color="auto"/>
            <w:bottom w:val="none" w:sz="0" w:space="0" w:color="auto"/>
            <w:right w:val="none" w:sz="0" w:space="0" w:color="auto"/>
          </w:divBdr>
        </w:div>
        <w:div w:id="889652086">
          <w:marLeft w:val="480"/>
          <w:marRight w:val="0"/>
          <w:marTop w:val="0"/>
          <w:marBottom w:val="0"/>
          <w:divBdr>
            <w:top w:val="none" w:sz="0" w:space="0" w:color="auto"/>
            <w:left w:val="none" w:sz="0" w:space="0" w:color="auto"/>
            <w:bottom w:val="none" w:sz="0" w:space="0" w:color="auto"/>
            <w:right w:val="none" w:sz="0" w:space="0" w:color="auto"/>
          </w:divBdr>
        </w:div>
        <w:div w:id="894900298">
          <w:marLeft w:val="480"/>
          <w:marRight w:val="0"/>
          <w:marTop w:val="0"/>
          <w:marBottom w:val="0"/>
          <w:divBdr>
            <w:top w:val="none" w:sz="0" w:space="0" w:color="auto"/>
            <w:left w:val="none" w:sz="0" w:space="0" w:color="auto"/>
            <w:bottom w:val="none" w:sz="0" w:space="0" w:color="auto"/>
            <w:right w:val="none" w:sz="0" w:space="0" w:color="auto"/>
          </w:divBdr>
        </w:div>
        <w:div w:id="904921501">
          <w:marLeft w:val="480"/>
          <w:marRight w:val="0"/>
          <w:marTop w:val="0"/>
          <w:marBottom w:val="0"/>
          <w:divBdr>
            <w:top w:val="none" w:sz="0" w:space="0" w:color="auto"/>
            <w:left w:val="none" w:sz="0" w:space="0" w:color="auto"/>
            <w:bottom w:val="none" w:sz="0" w:space="0" w:color="auto"/>
            <w:right w:val="none" w:sz="0" w:space="0" w:color="auto"/>
          </w:divBdr>
        </w:div>
        <w:div w:id="910116692">
          <w:marLeft w:val="480"/>
          <w:marRight w:val="0"/>
          <w:marTop w:val="0"/>
          <w:marBottom w:val="0"/>
          <w:divBdr>
            <w:top w:val="none" w:sz="0" w:space="0" w:color="auto"/>
            <w:left w:val="none" w:sz="0" w:space="0" w:color="auto"/>
            <w:bottom w:val="none" w:sz="0" w:space="0" w:color="auto"/>
            <w:right w:val="none" w:sz="0" w:space="0" w:color="auto"/>
          </w:divBdr>
        </w:div>
        <w:div w:id="919295932">
          <w:marLeft w:val="480"/>
          <w:marRight w:val="0"/>
          <w:marTop w:val="0"/>
          <w:marBottom w:val="0"/>
          <w:divBdr>
            <w:top w:val="none" w:sz="0" w:space="0" w:color="auto"/>
            <w:left w:val="none" w:sz="0" w:space="0" w:color="auto"/>
            <w:bottom w:val="none" w:sz="0" w:space="0" w:color="auto"/>
            <w:right w:val="none" w:sz="0" w:space="0" w:color="auto"/>
          </w:divBdr>
        </w:div>
        <w:div w:id="938215900">
          <w:marLeft w:val="480"/>
          <w:marRight w:val="0"/>
          <w:marTop w:val="0"/>
          <w:marBottom w:val="0"/>
          <w:divBdr>
            <w:top w:val="none" w:sz="0" w:space="0" w:color="auto"/>
            <w:left w:val="none" w:sz="0" w:space="0" w:color="auto"/>
            <w:bottom w:val="none" w:sz="0" w:space="0" w:color="auto"/>
            <w:right w:val="none" w:sz="0" w:space="0" w:color="auto"/>
          </w:divBdr>
        </w:div>
        <w:div w:id="945968354">
          <w:marLeft w:val="480"/>
          <w:marRight w:val="0"/>
          <w:marTop w:val="0"/>
          <w:marBottom w:val="0"/>
          <w:divBdr>
            <w:top w:val="none" w:sz="0" w:space="0" w:color="auto"/>
            <w:left w:val="none" w:sz="0" w:space="0" w:color="auto"/>
            <w:bottom w:val="none" w:sz="0" w:space="0" w:color="auto"/>
            <w:right w:val="none" w:sz="0" w:space="0" w:color="auto"/>
          </w:divBdr>
        </w:div>
        <w:div w:id="967011493">
          <w:marLeft w:val="480"/>
          <w:marRight w:val="0"/>
          <w:marTop w:val="0"/>
          <w:marBottom w:val="0"/>
          <w:divBdr>
            <w:top w:val="none" w:sz="0" w:space="0" w:color="auto"/>
            <w:left w:val="none" w:sz="0" w:space="0" w:color="auto"/>
            <w:bottom w:val="none" w:sz="0" w:space="0" w:color="auto"/>
            <w:right w:val="none" w:sz="0" w:space="0" w:color="auto"/>
          </w:divBdr>
        </w:div>
        <w:div w:id="980961560">
          <w:marLeft w:val="480"/>
          <w:marRight w:val="0"/>
          <w:marTop w:val="0"/>
          <w:marBottom w:val="0"/>
          <w:divBdr>
            <w:top w:val="none" w:sz="0" w:space="0" w:color="auto"/>
            <w:left w:val="none" w:sz="0" w:space="0" w:color="auto"/>
            <w:bottom w:val="none" w:sz="0" w:space="0" w:color="auto"/>
            <w:right w:val="none" w:sz="0" w:space="0" w:color="auto"/>
          </w:divBdr>
        </w:div>
        <w:div w:id="1005936234">
          <w:marLeft w:val="480"/>
          <w:marRight w:val="0"/>
          <w:marTop w:val="0"/>
          <w:marBottom w:val="0"/>
          <w:divBdr>
            <w:top w:val="none" w:sz="0" w:space="0" w:color="auto"/>
            <w:left w:val="none" w:sz="0" w:space="0" w:color="auto"/>
            <w:bottom w:val="none" w:sz="0" w:space="0" w:color="auto"/>
            <w:right w:val="none" w:sz="0" w:space="0" w:color="auto"/>
          </w:divBdr>
        </w:div>
        <w:div w:id="1010644407">
          <w:marLeft w:val="480"/>
          <w:marRight w:val="0"/>
          <w:marTop w:val="0"/>
          <w:marBottom w:val="0"/>
          <w:divBdr>
            <w:top w:val="none" w:sz="0" w:space="0" w:color="auto"/>
            <w:left w:val="none" w:sz="0" w:space="0" w:color="auto"/>
            <w:bottom w:val="none" w:sz="0" w:space="0" w:color="auto"/>
            <w:right w:val="none" w:sz="0" w:space="0" w:color="auto"/>
          </w:divBdr>
        </w:div>
        <w:div w:id="1024477431">
          <w:marLeft w:val="480"/>
          <w:marRight w:val="0"/>
          <w:marTop w:val="0"/>
          <w:marBottom w:val="0"/>
          <w:divBdr>
            <w:top w:val="none" w:sz="0" w:space="0" w:color="auto"/>
            <w:left w:val="none" w:sz="0" w:space="0" w:color="auto"/>
            <w:bottom w:val="none" w:sz="0" w:space="0" w:color="auto"/>
            <w:right w:val="none" w:sz="0" w:space="0" w:color="auto"/>
          </w:divBdr>
        </w:div>
        <w:div w:id="1027635534">
          <w:marLeft w:val="480"/>
          <w:marRight w:val="0"/>
          <w:marTop w:val="0"/>
          <w:marBottom w:val="0"/>
          <w:divBdr>
            <w:top w:val="none" w:sz="0" w:space="0" w:color="auto"/>
            <w:left w:val="none" w:sz="0" w:space="0" w:color="auto"/>
            <w:bottom w:val="none" w:sz="0" w:space="0" w:color="auto"/>
            <w:right w:val="none" w:sz="0" w:space="0" w:color="auto"/>
          </w:divBdr>
        </w:div>
        <w:div w:id="1036269506">
          <w:marLeft w:val="480"/>
          <w:marRight w:val="0"/>
          <w:marTop w:val="0"/>
          <w:marBottom w:val="0"/>
          <w:divBdr>
            <w:top w:val="none" w:sz="0" w:space="0" w:color="auto"/>
            <w:left w:val="none" w:sz="0" w:space="0" w:color="auto"/>
            <w:bottom w:val="none" w:sz="0" w:space="0" w:color="auto"/>
            <w:right w:val="none" w:sz="0" w:space="0" w:color="auto"/>
          </w:divBdr>
        </w:div>
        <w:div w:id="1059550763">
          <w:marLeft w:val="480"/>
          <w:marRight w:val="0"/>
          <w:marTop w:val="0"/>
          <w:marBottom w:val="0"/>
          <w:divBdr>
            <w:top w:val="none" w:sz="0" w:space="0" w:color="auto"/>
            <w:left w:val="none" w:sz="0" w:space="0" w:color="auto"/>
            <w:bottom w:val="none" w:sz="0" w:space="0" w:color="auto"/>
            <w:right w:val="none" w:sz="0" w:space="0" w:color="auto"/>
          </w:divBdr>
        </w:div>
        <w:div w:id="1059746597">
          <w:marLeft w:val="480"/>
          <w:marRight w:val="0"/>
          <w:marTop w:val="0"/>
          <w:marBottom w:val="0"/>
          <w:divBdr>
            <w:top w:val="none" w:sz="0" w:space="0" w:color="auto"/>
            <w:left w:val="none" w:sz="0" w:space="0" w:color="auto"/>
            <w:bottom w:val="none" w:sz="0" w:space="0" w:color="auto"/>
            <w:right w:val="none" w:sz="0" w:space="0" w:color="auto"/>
          </w:divBdr>
        </w:div>
        <w:div w:id="1063525346">
          <w:marLeft w:val="480"/>
          <w:marRight w:val="0"/>
          <w:marTop w:val="0"/>
          <w:marBottom w:val="0"/>
          <w:divBdr>
            <w:top w:val="none" w:sz="0" w:space="0" w:color="auto"/>
            <w:left w:val="none" w:sz="0" w:space="0" w:color="auto"/>
            <w:bottom w:val="none" w:sz="0" w:space="0" w:color="auto"/>
            <w:right w:val="none" w:sz="0" w:space="0" w:color="auto"/>
          </w:divBdr>
        </w:div>
        <w:div w:id="1069035391">
          <w:marLeft w:val="480"/>
          <w:marRight w:val="0"/>
          <w:marTop w:val="0"/>
          <w:marBottom w:val="0"/>
          <w:divBdr>
            <w:top w:val="none" w:sz="0" w:space="0" w:color="auto"/>
            <w:left w:val="none" w:sz="0" w:space="0" w:color="auto"/>
            <w:bottom w:val="none" w:sz="0" w:space="0" w:color="auto"/>
            <w:right w:val="none" w:sz="0" w:space="0" w:color="auto"/>
          </w:divBdr>
        </w:div>
        <w:div w:id="1082482923">
          <w:marLeft w:val="480"/>
          <w:marRight w:val="0"/>
          <w:marTop w:val="0"/>
          <w:marBottom w:val="0"/>
          <w:divBdr>
            <w:top w:val="none" w:sz="0" w:space="0" w:color="auto"/>
            <w:left w:val="none" w:sz="0" w:space="0" w:color="auto"/>
            <w:bottom w:val="none" w:sz="0" w:space="0" w:color="auto"/>
            <w:right w:val="none" w:sz="0" w:space="0" w:color="auto"/>
          </w:divBdr>
        </w:div>
        <w:div w:id="1088229095">
          <w:marLeft w:val="480"/>
          <w:marRight w:val="0"/>
          <w:marTop w:val="0"/>
          <w:marBottom w:val="0"/>
          <w:divBdr>
            <w:top w:val="none" w:sz="0" w:space="0" w:color="auto"/>
            <w:left w:val="none" w:sz="0" w:space="0" w:color="auto"/>
            <w:bottom w:val="none" w:sz="0" w:space="0" w:color="auto"/>
            <w:right w:val="none" w:sz="0" w:space="0" w:color="auto"/>
          </w:divBdr>
        </w:div>
        <w:div w:id="1093746298">
          <w:marLeft w:val="480"/>
          <w:marRight w:val="0"/>
          <w:marTop w:val="0"/>
          <w:marBottom w:val="0"/>
          <w:divBdr>
            <w:top w:val="none" w:sz="0" w:space="0" w:color="auto"/>
            <w:left w:val="none" w:sz="0" w:space="0" w:color="auto"/>
            <w:bottom w:val="none" w:sz="0" w:space="0" w:color="auto"/>
            <w:right w:val="none" w:sz="0" w:space="0" w:color="auto"/>
          </w:divBdr>
        </w:div>
        <w:div w:id="1118060921">
          <w:marLeft w:val="480"/>
          <w:marRight w:val="0"/>
          <w:marTop w:val="0"/>
          <w:marBottom w:val="0"/>
          <w:divBdr>
            <w:top w:val="none" w:sz="0" w:space="0" w:color="auto"/>
            <w:left w:val="none" w:sz="0" w:space="0" w:color="auto"/>
            <w:bottom w:val="none" w:sz="0" w:space="0" w:color="auto"/>
            <w:right w:val="none" w:sz="0" w:space="0" w:color="auto"/>
          </w:divBdr>
        </w:div>
        <w:div w:id="1122771459">
          <w:marLeft w:val="480"/>
          <w:marRight w:val="0"/>
          <w:marTop w:val="0"/>
          <w:marBottom w:val="0"/>
          <w:divBdr>
            <w:top w:val="none" w:sz="0" w:space="0" w:color="auto"/>
            <w:left w:val="none" w:sz="0" w:space="0" w:color="auto"/>
            <w:bottom w:val="none" w:sz="0" w:space="0" w:color="auto"/>
            <w:right w:val="none" w:sz="0" w:space="0" w:color="auto"/>
          </w:divBdr>
        </w:div>
        <w:div w:id="1130978063">
          <w:marLeft w:val="480"/>
          <w:marRight w:val="0"/>
          <w:marTop w:val="0"/>
          <w:marBottom w:val="0"/>
          <w:divBdr>
            <w:top w:val="none" w:sz="0" w:space="0" w:color="auto"/>
            <w:left w:val="none" w:sz="0" w:space="0" w:color="auto"/>
            <w:bottom w:val="none" w:sz="0" w:space="0" w:color="auto"/>
            <w:right w:val="none" w:sz="0" w:space="0" w:color="auto"/>
          </w:divBdr>
        </w:div>
        <w:div w:id="1136878635">
          <w:marLeft w:val="480"/>
          <w:marRight w:val="0"/>
          <w:marTop w:val="0"/>
          <w:marBottom w:val="0"/>
          <w:divBdr>
            <w:top w:val="none" w:sz="0" w:space="0" w:color="auto"/>
            <w:left w:val="none" w:sz="0" w:space="0" w:color="auto"/>
            <w:bottom w:val="none" w:sz="0" w:space="0" w:color="auto"/>
            <w:right w:val="none" w:sz="0" w:space="0" w:color="auto"/>
          </w:divBdr>
        </w:div>
        <w:div w:id="1141189640">
          <w:marLeft w:val="480"/>
          <w:marRight w:val="0"/>
          <w:marTop w:val="0"/>
          <w:marBottom w:val="0"/>
          <w:divBdr>
            <w:top w:val="none" w:sz="0" w:space="0" w:color="auto"/>
            <w:left w:val="none" w:sz="0" w:space="0" w:color="auto"/>
            <w:bottom w:val="none" w:sz="0" w:space="0" w:color="auto"/>
            <w:right w:val="none" w:sz="0" w:space="0" w:color="auto"/>
          </w:divBdr>
        </w:div>
        <w:div w:id="1142962434">
          <w:marLeft w:val="480"/>
          <w:marRight w:val="0"/>
          <w:marTop w:val="0"/>
          <w:marBottom w:val="0"/>
          <w:divBdr>
            <w:top w:val="none" w:sz="0" w:space="0" w:color="auto"/>
            <w:left w:val="none" w:sz="0" w:space="0" w:color="auto"/>
            <w:bottom w:val="none" w:sz="0" w:space="0" w:color="auto"/>
            <w:right w:val="none" w:sz="0" w:space="0" w:color="auto"/>
          </w:divBdr>
        </w:div>
        <w:div w:id="1144346705">
          <w:marLeft w:val="480"/>
          <w:marRight w:val="0"/>
          <w:marTop w:val="0"/>
          <w:marBottom w:val="0"/>
          <w:divBdr>
            <w:top w:val="none" w:sz="0" w:space="0" w:color="auto"/>
            <w:left w:val="none" w:sz="0" w:space="0" w:color="auto"/>
            <w:bottom w:val="none" w:sz="0" w:space="0" w:color="auto"/>
            <w:right w:val="none" w:sz="0" w:space="0" w:color="auto"/>
          </w:divBdr>
        </w:div>
        <w:div w:id="1146241434">
          <w:marLeft w:val="480"/>
          <w:marRight w:val="0"/>
          <w:marTop w:val="0"/>
          <w:marBottom w:val="0"/>
          <w:divBdr>
            <w:top w:val="none" w:sz="0" w:space="0" w:color="auto"/>
            <w:left w:val="none" w:sz="0" w:space="0" w:color="auto"/>
            <w:bottom w:val="none" w:sz="0" w:space="0" w:color="auto"/>
            <w:right w:val="none" w:sz="0" w:space="0" w:color="auto"/>
          </w:divBdr>
        </w:div>
        <w:div w:id="1149394934">
          <w:marLeft w:val="480"/>
          <w:marRight w:val="0"/>
          <w:marTop w:val="0"/>
          <w:marBottom w:val="0"/>
          <w:divBdr>
            <w:top w:val="none" w:sz="0" w:space="0" w:color="auto"/>
            <w:left w:val="none" w:sz="0" w:space="0" w:color="auto"/>
            <w:bottom w:val="none" w:sz="0" w:space="0" w:color="auto"/>
            <w:right w:val="none" w:sz="0" w:space="0" w:color="auto"/>
          </w:divBdr>
        </w:div>
        <w:div w:id="1153526987">
          <w:marLeft w:val="480"/>
          <w:marRight w:val="0"/>
          <w:marTop w:val="0"/>
          <w:marBottom w:val="0"/>
          <w:divBdr>
            <w:top w:val="none" w:sz="0" w:space="0" w:color="auto"/>
            <w:left w:val="none" w:sz="0" w:space="0" w:color="auto"/>
            <w:bottom w:val="none" w:sz="0" w:space="0" w:color="auto"/>
            <w:right w:val="none" w:sz="0" w:space="0" w:color="auto"/>
          </w:divBdr>
        </w:div>
        <w:div w:id="1160577174">
          <w:marLeft w:val="480"/>
          <w:marRight w:val="0"/>
          <w:marTop w:val="0"/>
          <w:marBottom w:val="0"/>
          <w:divBdr>
            <w:top w:val="none" w:sz="0" w:space="0" w:color="auto"/>
            <w:left w:val="none" w:sz="0" w:space="0" w:color="auto"/>
            <w:bottom w:val="none" w:sz="0" w:space="0" w:color="auto"/>
            <w:right w:val="none" w:sz="0" w:space="0" w:color="auto"/>
          </w:divBdr>
        </w:div>
        <w:div w:id="1178155185">
          <w:marLeft w:val="480"/>
          <w:marRight w:val="0"/>
          <w:marTop w:val="0"/>
          <w:marBottom w:val="0"/>
          <w:divBdr>
            <w:top w:val="none" w:sz="0" w:space="0" w:color="auto"/>
            <w:left w:val="none" w:sz="0" w:space="0" w:color="auto"/>
            <w:bottom w:val="none" w:sz="0" w:space="0" w:color="auto"/>
            <w:right w:val="none" w:sz="0" w:space="0" w:color="auto"/>
          </w:divBdr>
        </w:div>
        <w:div w:id="1181507089">
          <w:marLeft w:val="480"/>
          <w:marRight w:val="0"/>
          <w:marTop w:val="0"/>
          <w:marBottom w:val="0"/>
          <w:divBdr>
            <w:top w:val="none" w:sz="0" w:space="0" w:color="auto"/>
            <w:left w:val="none" w:sz="0" w:space="0" w:color="auto"/>
            <w:bottom w:val="none" w:sz="0" w:space="0" w:color="auto"/>
            <w:right w:val="none" w:sz="0" w:space="0" w:color="auto"/>
          </w:divBdr>
        </w:div>
        <w:div w:id="1189950825">
          <w:marLeft w:val="480"/>
          <w:marRight w:val="0"/>
          <w:marTop w:val="0"/>
          <w:marBottom w:val="0"/>
          <w:divBdr>
            <w:top w:val="none" w:sz="0" w:space="0" w:color="auto"/>
            <w:left w:val="none" w:sz="0" w:space="0" w:color="auto"/>
            <w:bottom w:val="none" w:sz="0" w:space="0" w:color="auto"/>
            <w:right w:val="none" w:sz="0" w:space="0" w:color="auto"/>
          </w:divBdr>
        </w:div>
        <w:div w:id="1193112546">
          <w:marLeft w:val="480"/>
          <w:marRight w:val="0"/>
          <w:marTop w:val="0"/>
          <w:marBottom w:val="0"/>
          <w:divBdr>
            <w:top w:val="none" w:sz="0" w:space="0" w:color="auto"/>
            <w:left w:val="none" w:sz="0" w:space="0" w:color="auto"/>
            <w:bottom w:val="none" w:sz="0" w:space="0" w:color="auto"/>
            <w:right w:val="none" w:sz="0" w:space="0" w:color="auto"/>
          </w:divBdr>
        </w:div>
        <w:div w:id="1194806764">
          <w:marLeft w:val="480"/>
          <w:marRight w:val="0"/>
          <w:marTop w:val="0"/>
          <w:marBottom w:val="0"/>
          <w:divBdr>
            <w:top w:val="none" w:sz="0" w:space="0" w:color="auto"/>
            <w:left w:val="none" w:sz="0" w:space="0" w:color="auto"/>
            <w:bottom w:val="none" w:sz="0" w:space="0" w:color="auto"/>
            <w:right w:val="none" w:sz="0" w:space="0" w:color="auto"/>
          </w:divBdr>
        </w:div>
        <w:div w:id="1231383489">
          <w:marLeft w:val="480"/>
          <w:marRight w:val="0"/>
          <w:marTop w:val="0"/>
          <w:marBottom w:val="0"/>
          <w:divBdr>
            <w:top w:val="none" w:sz="0" w:space="0" w:color="auto"/>
            <w:left w:val="none" w:sz="0" w:space="0" w:color="auto"/>
            <w:bottom w:val="none" w:sz="0" w:space="0" w:color="auto"/>
            <w:right w:val="none" w:sz="0" w:space="0" w:color="auto"/>
          </w:divBdr>
        </w:div>
        <w:div w:id="1248811784">
          <w:marLeft w:val="480"/>
          <w:marRight w:val="0"/>
          <w:marTop w:val="0"/>
          <w:marBottom w:val="0"/>
          <w:divBdr>
            <w:top w:val="none" w:sz="0" w:space="0" w:color="auto"/>
            <w:left w:val="none" w:sz="0" w:space="0" w:color="auto"/>
            <w:bottom w:val="none" w:sz="0" w:space="0" w:color="auto"/>
            <w:right w:val="none" w:sz="0" w:space="0" w:color="auto"/>
          </w:divBdr>
        </w:div>
        <w:div w:id="1258519167">
          <w:marLeft w:val="480"/>
          <w:marRight w:val="0"/>
          <w:marTop w:val="0"/>
          <w:marBottom w:val="0"/>
          <w:divBdr>
            <w:top w:val="none" w:sz="0" w:space="0" w:color="auto"/>
            <w:left w:val="none" w:sz="0" w:space="0" w:color="auto"/>
            <w:bottom w:val="none" w:sz="0" w:space="0" w:color="auto"/>
            <w:right w:val="none" w:sz="0" w:space="0" w:color="auto"/>
          </w:divBdr>
        </w:div>
        <w:div w:id="1261647811">
          <w:marLeft w:val="480"/>
          <w:marRight w:val="0"/>
          <w:marTop w:val="0"/>
          <w:marBottom w:val="0"/>
          <w:divBdr>
            <w:top w:val="none" w:sz="0" w:space="0" w:color="auto"/>
            <w:left w:val="none" w:sz="0" w:space="0" w:color="auto"/>
            <w:bottom w:val="none" w:sz="0" w:space="0" w:color="auto"/>
            <w:right w:val="none" w:sz="0" w:space="0" w:color="auto"/>
          </w:divBdr>
        </w:div>
        <w:div w:id="1275790767">
          <w:marLeft w:val="480"/>
          <w:marRight w:val="0"/>
          <w:marTop w:val="0"/>
          <w:marBottom w:val="0"/>
          <w:divBdr>
            <w:top w:val="none" w:sz="0" w:space="0" w:color="auto"/>
            <w:left w:val="none" w:sz="0" w:space="0" w:color="auto"/>
            <w:bottom w:val="none" w:sz="0" w:space="0" w:color="auto"/>
            <w:right w:val="none" w:sz="0" w:space="0" w:color="auto"/>
          </w:divBdr>
        </w:div>
        <w:div w:id="1277567371">
          <w:marLeft w:val="480"/>
          <w:marRight w:val="0"/>
          <w:marTop w:val="0"/>
          <w:marBottom w:val="0"/>
          <w:divBdr>
            <w:top w:val="none" w:sz="0" w:space="0" w:color="auto"/>
            <w:left w:val="none" w:sz="0" w:space="0" w:color="auto"/>
            <w:bottom w:val="none" w:sz="0" w:space="0" w:color="auto"/>
            <w:right w:val="none" w:sz="0" w:space="0" w:color="auto"/>
          </w:divBdr>
        </w:div>
        <w:div w:id="1281843286">
          <w:marLeft w:val="480"/>
          <w:marRight w:val="0"/>
          <w:marTop w:val="0"/>
          <w:marBottom w:val="0"/>
          <w:divBdr>
            <w:top w:val="none" w:sz="0" w:space="0" w:color="auto"/>
            <w:left w:val="none" w:sz="0" w:space="0" w:color="auto"/>
            <w:bottom w:val="none" w:sz="0" w:space="0" w:color="auto"/>
            <w:right w:val="none" w:sz="0" w:space="0" w:color="auto"/>
          </w:divBdr>
        </w:div>
        <w:div w:id="1294093319">
          <w:marLeft w:val="480"/>
          <w:marRight w:val="0"/>
          <w:marTop w:val="0"/>
          <w:marBottom w:val="0"/>
          <w:divBdr>
            <w:top w:val="none" w:sz="0" w:space="0" w:color="auto"/>
            <w:left w:val="none" w:sz="0" w:space="0" w:color="auto"/>
            <w:bottom w:val="none" w:sz="0" w:space="0" w:color="auto"/>
            <w:right w:val="none" w:sz="0" w:space="0" w:color="auto"/>
          </w:divBdr>
        </w:div>
        <w:div w:id="1295408705">
          <w:marLeft w:val="480"/>
          <w:marRight w:val="0"/>
          <w:marTop w:val="0"/>
          <w:marBottom w:val="0"/>
          <w:divBdr>
            <w:top w:val="none" w:sz="0" w:space="0" w:color="auto"/>
            <w:left w:val="none" w:sz="0" w:space="0" w:color="auto"/>
            <w:bottom w:val="none" w:sz="0" w:space="0" w:color="auto"/>
            <w:right w:val="none" w:sz="0" w:space="0" w:color="auto"/>
          </w:divBdr>
        </w:div>
        <w:div w:id="1297178107">
          <w:marLeft w:val="480"/>
          <w:marRight w:val="0"/>
          <w:marTop w:val="0"/>
          <w:marBottom w:val="0"/>
          <w:divBdr>
            <w:top w:val="none" w:sz="0" w:space="0" w:color="auto"/>
            <w:left w:val="none" w:sz="0" w:space="0" w:color="auto"/>
            <w:bottom w:val="none" w:sz="0" w:space="0" w:color="auto"/>
            <w:right w:val="none" w:sz="0" w:space="0" w:color="auto"/>
          </w:divBdr>
        </w:div>
        <w:div w:id="1300577396">
          <w:marLeft w:val="480"/>
          <w:marRight w:val="0"/>
          <w:marTop w:val="0"/>
          <w:marBottom w:val="0"/>
          <w:divBdr>
            <w:top w:val="none" w:sz="0" w:space="0" w:color="auto"/>
            <w:left w:val="none" w:sz="0" w:space="0" w:color="auto"/>
            <w:bottom w:val="none" w:sz="0" w:space="0" w:color="auto"/>
            <w:right w:val="none" w:sz="0" w:space="0" w:color="auto"/>
          </w:divBdr>
        </w:div>
        <w:div w:id="1318874642">
          <w:marLeft w:val="480"/>
          <w:marRight w:val="0"/>
          <w:marTop w:val="0"/>
          <w:marBottom w:val="0"/>
          <w:divBdr>
            <w:top w:val="none" w:sz="0" w:space="0" w:color="auto"/>
            <w:left w:val="none" w:sz="0" w:space="0" w:color="auto"/>
            <w:bottom w:val="none" w:sz="0" w:space="0" w:color="auto"/>
            <w:right w:val="none" w:sz="0" w:space="0" w:color="auto"/>
          </w:divBdr>
        </w:div>
        <w:div w:id="1322855879">
          <w:marLeft w:val="480"/>
          <w:marRight w:val="0"/>
          <w:marTop w:val="0"/>
          <w:marBottom w:val="0"/>
          <w:divBdr>
            <w:top w:val="none" w:sz="0" w:space="0" w:color="auto"/>
            <w:left w:val="none" w:sz="0" w:space="0" w:color="auto"/>
            <w:bottom w:val="none" w:sz="0" w:space="0" w:color="auto"/>
            <w:right w:val="none" w:sz="0" w:space="0" w:color="auto"/>
          </w:divBdr>
        </w:div>
        <w:div w:id="1328438090">
          <w:marLeft w:val="480"/>
          <w:marRight w:val="0"/>
          <w:marTop w:val="0"/>
          <w:marBottom w:val="0"/>
          <w:divBdr>
            <w:top w:val="none" w:sz="0" w:space="0" w:color="auto"/>
            <w:left w:val="none" w:sz="0" w:space="0" w:color="auto"/>
            <w:bottom w:val="none" w:sz="0" w:space="0" w:color="auto"/>
            <w:right w:val="none" w:sz="0" w:space="0" w:color="auto"/>
          </w:divBdr>
        </w:div>
        <w:div w:id="1339040575">
          <w:marLeft w:val="480"/>
          <w:marRight w:val="0"/>
          <w:marTop w:val="0"/>
          <w:marBottom w:val="0"/>
          <w:divBdr>
            <w:top w:val="none" w:sz="0" w:space="0" w:color="auto"/>
            <w:left w:val="none" w:sz="0" w:space="0" w:color="auto"/>
            <w:bottom w:val="none" w:sz="0" w:space="0" w:color="auto"/>
            <w:right w:val="none" w:sz="0" w:space="0" w:color="auto"/>
          </w:divBdr>
        </w:div>
        <w:div w:id="1343700396">
          <w:marLeft w:val="480"/>
          <w:marRight w:val="0"/>
          <w:marTop w:val="0"/>
          <w:marBottom w:val="0"/>
          <w:divBdr>
            <w:top w:val="none" w:sz="0" w:space="0" w:color="auto"/>
            <w:left w:val="none" w:sz="0" w:space="0" w:color="auto"/>
            <w:bottom w:val="none" w:sz="0" w:space="0" w:color="auto"/>
            <w:right w:val="none" w:sz="0" w:space="0" w:color="auto"/>
          </w:divBdr>
        </w:div>
        <w:div w:id="1351681449">
          <w:marLeft w:val="480"/>
          <w:marRight w:val="0"/>
          <w:marTop w:val="0"/>
          <w:marBottom w:val="0"/>
          <w:divBdr>
            <w:top w:val="none" w:sz="0" w:space="0" w:color="auto"/>
            <w:left w:val="none" w:sz="0" w:space="0" w:color="auto"/>
            <w:bottom w:val="none" w:sz="0" w:space="0" w:color="auto"/>
            <w:right w:val="none" w:sz="0" w:space="0" w:color="auto"/>
          </w:divBdr>
        </w:div>
        <w:div w:id="1354258611">
          <w:marLeft w:val="480"/>
          <w:marRight w:val="0"/>
          <w:marTop w:val="0"/>
          <w:marBottom w:val="0"/>
          <w:divBdr>
            <w:top w:val="none" w:sz="0" w:space="0" w:color="auto"/>
            <w:left w:val="none" w:sz="0" w:space="0" w:color="auto"/>
            <w:bottom w:val="none" w:sz="0" w:space="0" w:color="auto"/>
            <w:right w:val="none" w:sz="0" w:space="0" w:color="auto"/>
          </w:divBdr>
        </w:div>
        <w:div w:id="1361512437">
          <w:marLeft w:val="480"/>
          <w:marRight w:val="0"/>
          <w:marTop w:val="0"/>
          <w:marBottom w:val="0"/>
          <w:divBdr>
            <w:top w:val="none" w:sz="0" w:space="0" w:color="auto"/>
            <w:left w:val="none" w:sz="0" w:space="0" w:color="auto"/>
            <w:bottom w:val="none" w:sz="0" w:space="0" w:color="auto"/>
            <w:right w:val="none" w:sz="0" w:space="0" w:color="auto"/>
          </w:divBdr>
        </w:div>
        <w:div w:id="1371221693">
          <w:marLeft w:val="480"/>
          <w:marRight w:val="0"/>
          <w:marTop w:val="0"/>
          <w:marBottom w:val="0"/>
          <w:divBdr>
            <w:top w:val="none" w:sz="0" w:space="0" w:color="auto"/>
            <w:left w:val="none" w:sz="0" w:space="0" w:color="auto"/>
            <w:bottom w:val="none" w:sz="0" w:space="0" w:color="auto"/>
            <w:right w:val="none" w:sz="0" w:space="0" w:color="auto"/>
          </w:divBdr>
        </w:div>
        <w:div w:id="1376656263">
          <w:marLeft w:val="480"/>
          <w:marRight w:val="0"/>
          <w:marTop w:val="0"/>
          <w:marBottom w:val="0"/>
          <w:divBdr>
            <w:top w:val="none" w:sz="0" w:space="0" w:color="auto"/>
            <w:left w:val="none" w:sz="0" w:space="0" w:color="auto"/>
            <w:bottom w:val="none" w:sz="0" w:space="0" w:color="auto"/>
            <w:right w:val="none" w:sz="0" w:space="0" w:color="auto"/>
          </w:divBdr>
        </w:div>
        <w:div w:id="1383598866">
          <w:marLeft w:val="480"/>
          <w:marRight w:val="0"/>
          <w:marTop w:val="0"/>
          <w:marBottom w:val="0"/>
          <w:divBdr>
            <w:top w:val="none" w:sz="0" w:space="0" w:color="auto"/>
            <w:left w:val="none" w:sz="0" w:space="0" w:color="auto"/>
            <w:bottom w:val="none" w:sz="0" w:space="0" w:color="auto"/>
            <w:right w:val="none" w:sz="0" w:space="0" w:color="auto"/>
          </w:divBdr>
        </w:div>
        <w:div w:id="1386753539">
          <w:marLeft w:val="480"/>
          <w:marRight w:val="0"/>
          <w:marTop w:val="0"/>
          <w:marBottom w:val="0"/>
          <w:divBdr>
            <w:top w:val="none" w:sz="0" w:space="0" w:color="auto"/>
            <w:left w:val="none" w:sz="0" w:space="0" w:color="auto"/>
            <w:bottom w:val="none" w:sz="0" w:space="0" w:color="auto"/>
            <w:right w:val="none" w:sz="0" w:space="0" w:color="auto"/>
          </w:divBdr>
        </w:div>
        <w:div w:id="1389835878">
          <w:marLeft w:val="480"/>
          <w:marRight w:val="0"/>
          <w:marTop w:val="0"/>
          <w:marBottom w:val="0"/>
          <w:divBdr>
            <w:top w:val="none" w:sz="0" w:space="0" w:color="auto"/>
            <w:left w:val="none" w:sz="0" w:space="0" w:color="auto"/>
            <w:bottom w:val="none" w:sz="0" w:space="0" w:color="auto"/>
            <w:right w:val="none" w:sz="0" w:space="0" w:color="auto"/>
          </w:divBdr>
        </w:div>
        <w:div w:id="1395856121">
          <w:marLeft w:val="480"/>
          <w:marRight w:val="0"/>
          <w:marTop w:val="0"/>
          <w:marBottom w:val="0"/>
          <w:divBdr>
            <w:top w:val="none" w:sz="0" w:space="0" w:color="auto"/>
            <w:left w:val="none" w:sz="0" w:space="0" w:color="auto"/>
            <w:bottom w:val="none" w:sz="0" w:space="0" w:color="auto"/>
            <w:right w:val="none" w:sz="0" w:space="0" w:color="auto"/>
          </w:divBdr>
        </w:div>
        <w:div w:id="1403333841">
          <w:marLeft w:val="480"/>
          <w:marRight w:val="0"/>
          <w:marTop w:val="0"/>
          <w:marBottom w:val="0"/>
          <w:divBdr>
            <w:top w:val="none" w:sz="0" w:space="0" w:color="auto"/>
            <w:left w:val="none" w:sz="0" w:space="0" w:color="auto"/>
            <w:bottom w:val="none" w:sz="0" w:space="0" w:color="auto"/>
            <w:right w:val="none" w:sz="0" w:space="0" w:color="auto"/>
          </w:divBdr>
        </w:div>
        <w:div w:id="1406151566">
          <w:marLeft w:val="480"/>
          <w:marRight w:val="0"/>
          <w:marTop w:val="0"/>
          <w:marBottom w:val="0"/>
          <w:divBdr>
            <w:top w:val="none" w:sz="0" w:space="0" w:color="auto"/>
            <w:left w:val="none" w:sz="0" w:space="0" w:color="auto"/>
            <w:bottom w:val="none" w:sz="0" w:space="0" w:color="auto"/>
            <w:right w:val="none" w:sz="0" w:space="0" w:color="auto"/>
          </w:divBdr>
        </w:div>
        <w:div w:id="1411343454">
          <w:marLeft w:val="480"/>
          <w:marRight w:val="0"/>
          <w:marTop w:val="0"/>
          <w:marBottom w:val="0"/>
          <w:divBdr>
            <w:top w:val="none" w:sz="0" w:space="0" w:color="auto"/>
            <w:left w:val="none" w:sz="0" w:space="0" w:color="auto"/>
            <w:bottom w:val="none" w:sz="0" w:space="0" w:color="auto"/>
            <w:right w:val="none" w:sz="0" w:space="0" w:color="auto"/>
          </w:divBdr>
        </w:div>
        <w:div w:id="1411661213">
          <w:marLeft w:val="480"/>
          <w:marRight w:val="0"/>
          <w:marTop w:val="0"/>
          <w:marBottom w:val="0"/>
          <w:divBdr>
            <w:top w:val="none" w:sz="0" w:space="0" w:color="auto"/>
            <w:left w:val="none" w:sz="0" w:space="0" w:color="auto"/>
            <w:bottom w:val="none" w:sz="0" w:space="0" w:color="auto"/>
            <w:right w:val="none" w:sz="0" w:space="0" w:color="auto"/>
          </w:divBdr>
        </w:div>
        <w:div w:id="1416585246">
          <w:marLeft w:val="480"/>
          <w:marRight w:val="0"/>
          <w:marTop w:val="0"/>
          <w:marBottom w:val="0"/>
          <w:divBdr>
            <w:top w:val="none" w:sz="0" w:space="0" w:color="auto"/>
            <w:left w:val="none" w:sz="0" w:space="0" w:color="auto"/>
            <w:bottom w:val="none" w:sz="0" w:space="0" w:color="auto"/>
            <w:right w:val="none" w:sz="0" w:space="0" w:color="auto"/>
          </w:divBdr>
        </w:div>
        <w:div w:id="1417248246">
          <w:marLeft w:val="480"/>
          <w:marRight w:val="0"/>
          <w:marTop w:val="0"/>
          <w:marBottom w:val="0"/>
          <w:divBdr>
            <w:top w:val="none" w:sz="0" w:space="0" w:color="auto"/>
            <w:left w:val="none" w:sz="0" w:space="0" w:color="auto"/>
            <w:bottom w:val="none" w:sz="0" w:space="0" w:color="auto"/>
            <w:right w:val="none" w:sz="0" w:space="0" w:color="auto"/>
          </w:divBdr>
        </w:div>
        <w:div w:id="1419135997">
          <w:marLeft w:val="480"/>
          <w:marRight w:val="0"/>
          <w:marTop w:val="0"/>
          <w:marBottom w:val="0"/>
          <w:divBdr>
            <w:top w:val="none" w:sz="0" w:space="0" w:color="auto"/>
            <w:left w:val="none" w:sz="0" w:space="0" w:color="auto"/>
            <w:bottom w:val="none" w:sz="0" w:space="0" w:color="auto"/>
            <w:right w:val="none" w:sz="0" w:space="0" w:color="auto"/>
          </w:divBdr>
        </w:div>
        <w:div w:id="1420370968">
          <w:marLeft w:val="480"/>
          <w:marRight w:val="0"/>
          <w:marTop w:val="0"/>
          <w:marBottom w:val="0"/>
          <w:divBdr>
            <w:top w:val="none" w:sz="0" w:space="0" w:color="auto"/>
            <w:left w:val="none" w:sz="0" w:space="0" w:color="auto"/>
            <w:bottom w:val="none" w:sz="0" w:space="0" w:color="auto"/>
            <w:right w:val="none" w:sz="0" w:space="0" w:color="auto"/>
          </w:divBdr>
        </w:div>
        <w:div w:id="1422722978">
          <w:marLeft w:val="480"/>
          <w:marRight w:val="0"/>
          <w:marTop w:val="0"/>
          <w:marBottom w:val="0"/>
          <w:divBdr>
            <w:top w:val="none" w:sz="0" w:space="0" w:color="auto"/>
            <w:left w:val="none" w:sz="0" w:space="0" w:color="auto"/>
            <w:bottom w:val="none" w:sz="0" w:space="0" w:color="auto"/>
            <w:right w:val="none" w:sz="0" w:space="0" w:color="auto"/>
          </w:divBdr>
        </w:div>
        <w:div w:id="1445230232">
          <w:marLeft w:val="480"/>
          <w:marRight w:val="0"/>
          <w:marTop w:val="0"/>
          <w:marBottom w:val="0"/>
          <w:divBdr>
            <w:top w:val="none" w:sz="0" w:space="0" w:color="auto"/>
            <w:left w:val="none" w:sz="0" w:space="0" w:color="auto"/>
            <w:bottom w:val="none" w:sz="0" w:space="0" w:color="auto"/>
            <w:right w:val="none" w:sz="0" w:space="0" w:color="auto"/>
          </w:divBdr>
        </w:div>
        <w:div w:id="1446733028">
          <w:marLeft w:val="480"/>
          <w:marRight w:val="0"/>
          <w:marTop w:val="0"/>
          <w:marBottom w:val="0"/>
          <w:divBdr>
            <w:top w:val="none" w:sz="0" w:space="0" w:color="auto"/>
            <w:left w:val="none" w:sz="0" w:space="0" w:color="auto"/>
            <w:bottom w:val="none" w:sz="0" w:space="0" w:color="auto"/>
            <w:right w:val="none" w:sz="0" w:space="0" w:color="auto"/>
          </w:divBdr>
        </w:div>
        <w:div w:id="1466121178">
          <w:marLeft w:val="480"/>
          <w:marRight w:val="0"/>
          <w:marTop w:val="0"/>
          <w:marBottom w:val="0"/>
          <w:divBdr>
            <w:top w:val="none" w:sz="0" w:space="0" w:color="auto"/>
            <w:left w:val="none" w:sz="0" w:space="0" w:color="auto"/>
            <w:bottom w:val="none" w:sz="0" w:space="0" w:color="auto"/>
            <w:right w:val="none" w:sz="0" w:space="0" w:color="auto"/>
          </w:divBdr>
        </w:div>
        <w:div w:id="1479221184">
          <w:marLeft w:val="480"/>
          <w:marRight w:val="0"/>
          <w:marTop w:val="0"/>
          <w:marBottom w:val="0"/>
          <w:divBdr>
            <w:top w:val="none" w:sz="0" w:space="0" w:color="auto"/>
            <w:left w:val="none" w:sz="0" w:space="0" w:color="auto"/>
            <w:bottom w:val="none" w:sz="0" w:space="0" w:color="auto"/>
            <w:right w:val="none" w:sz="0" w:space="0" w:color="auto"/>
          </w:divBdr>
        </w:div>
        <w:div w:id="1479492333">
          <w:marLeft w:val="480"/>
          <w:marRight w:val="0"/>
          <w:marTop w:val="0"/>
          <w:marBottom w:val="0"/>
          <w:divBdr>
            <w:top w:val="none" w:sz="0" w:space="0" w:color="auto"/>
            <w:left w:val="none" w:sz="0" w:space="0" w:color="auto"/>
            <w:bottom w:val="none" w:sz="0" w:space="0" w:color="auto"/>
            <w:right w:val="none" w:sz="0" w:space="0" w:color="auto"/>
          </w:divBdr>
        </w:div>
        <w:div w:id="1485245648">
          <w:marLeft w:val="480"/>
          <w:marRight w:val="0"/>
          <w:marTop w:val="0"/>
          <w:marBottom w:val="0"/>
          <w:divBdr>
            <w:top w:val="none" w:sz="0" w:space="0" w:color="auto"/>
            <w:left w:val="none" w:sz="0" w:space="0" w:color="auto"/>
            <w:bottom w:val="none" w:sz="0" w:space="0" w:color="auto"/>
            <w:right w:val="none" w:sz="0" w:space="0" w:color="auto"/>
          </w:divBdr>
        </w:div>
        <w:div w:id="1493251007">
          <w:marLeft w:val="480"/>
          <w:marRight w:val="0"/>
          <w:marTop w:val="0"/>
          <w:marBottom w:val="0"/>
          <w:divBdr>
            <w:top w:val="none" w:sz="0" w:space="0" w:color="auto"/>
            <w:left w:val="none" w:sz="0" w:space="0" w:color="auto"/>
            <w:bottom w:val="none" w:sz="0" w:space="0" w:color="auto"/>
            <w:right w:val="none" w:sz="0" w:space="0" w:color="auto"/>
          </w:divBdr>
        </w:div>
        <w:div w:id="1519734972">
          <w:marLeft w:val="480"/>
          <w:marRight w:val="0"/>
          <w:marTop w:val="0"/>
          <w:marBottom w:val="0"/>
          <w:divBdr>
            <w:top w:val="none" w:sz="0" w:space="0" w:color="auto"/>
            <w:left w:val="none" w:sz="0" w:space="0" w:color="auto"/>
            <w:bottom w:val="none" w:sz="0" w:space="0" w:color="auto"/>
            <w:right w:val="none" w:sz="0" w:space="0" w:color="auto"/>
          </w:divBdr>
        </w:div>
        <w:div w:id="1526022505">
          <w:marLeft w:val="480"/>
          <w:marRight w:val="0"/>
          <w:marTop w:val="0"/>
          <w:marBottom w:val="0"/>
          <w:divBdr>
            <w:top w:val="none" w:sz="0" w:space="0" w:color="auto"/>
            <w:left w:val="none" w:sz="0" w:space="0" w:color="auto"/>
            <w:bottom w:val="none" w:sz="0" w:space="0" w:color="auto"/>
            <w:right w:val="none" w:sz="0" w:space="0" w:color="auto"/>
          </w:divBdr>
        </w:div>
        <w:div w:id="1528981412">
          <w:marLeft w:val="480"/>
          <w:marRight w:val="0"/>
          <w:marTop w:val="0"/>
          <w:marBottom w:val="0"/>
          <w:divBdr>
            <w:top w:val="none" w:sz="0" w:space="0" w:color="auto"/>
            <w:left w:val="none" w:sz="0" w:space="0" w:color="auto"/>
            <w:bottom w:val="none" w:sz="0" w:space="0" w:color="auto"/>
            <w:right w:val="none" w:sz="0" w:space="0" w:color="auto"/>
          </w:divBdr>
        </w:div>
        <w:div w:id="1547831897">
          <w:marLeft w:val="480"/>
          <w:marRight w:val="0"/>
          <w:marTop w:val="0"/>
          <w:marBottom w:val="0"/>
          <w:divBdr>
            <w:top w:val="none" w:sz="0" w:space="0" w:color="auto"/>
            <w:left w:val="none" w:sz="0" w:space="0" w:color="auto"/>
            <w:bottom w:val="none" w:sz="0" w:space="0" w:color="auto"/>
            <w:right w:val="none" w:sz="0" w:space="0" w:color="auto"/>
          </w:divBdr>
        </w:div>
        <w:div w:id="1558516254">
          <w:marLeft w:val="480"/>
          <w:marRight w:val="0"/>
          <w:marTop w:val="0"/>
          <w:marBottom w:val="0"/>
          <w:divBdr>
            <w:top w:val="none" w:sz="0" w:space="0" w:color="auto"/>
            <w:left w:val="none" w:sz="0" w:space="0" w:color="auto"/>
            <w:bottom w:val="none" w:sz="0" w:space="0" w:color="auto"/>
            <w:right w:val="none" w:sz="0" w:space="0" w:color="auto"/>
          </w:divBdr>
        </w:div>
        <w:div w:id="1568610363">
          <w:marLeft w:val="480"/>
          <w:marRight w:val="0"/>
          <w:marTop w:val="0"/>
          <w:marBottom w:val="0"/>
          <w:divBdr>
            <w:top w:val="none" w:sz="0" w:space="0" w:color="auto"/>
            <w:left w:val="none" w:sz="0" w:space="0" w:color="auto"/>
            <w:bottom w:val="none" w:sz="0" w:space="0" w:color="auto"/>
            <w:right w:val="none" w:sz="0" w:space="0" w:color="auto"/>
          </w:divBdr>
        </w:div>
        <w:div w:id="1595747857">
          <w:marLeft w:val="480"/>
          <w:marRight w:val="0"/>
          <w:marTop w:val="0"/>
          <w:marBottom w:val="0"/>
          <w:divBdr>
            <w:top w:val="none" w:sz="0" w:space="0" w:color="auto"/>
            <w:left w:val="none" w:sz="0" w:space="0" w:color="auto"/>
            <w:bottom w:val="none" w:sz="0" w:space="0" w:color="auto"/>
            <w:right w:val="none" w:sz="0" w:space="0" w:color="auto"/>
          </w:divBdr>
        </w:div>
        <w:div w:id="1598556550">
          <w:marLeft w:val="480"/>
          <w:marRight w:val="0"/>
          <w:marTop w:val="0"/>
          <w:marBottom w:val="0"/>
          <w:divBdr>
            <w:top w:val="none" w:sz="0" w:space="0" w:color="auto"/>
            <w:left w:val="none" w:sz="0" w:space="0" w:color="auto"/>
            <w:bottom w:val="none" w:sz="0" w:space="0" w:color="auto"/>
            <w:right w:val="none" w:sz="0" w:space="0" w:color="auto"/>
          </w:divBdr>
        </w:div>
        <w:div w:id="1622612521">
          <w:marLeft w:val="480"/>
          <w:marRight w:val="0"/>
          <w:marTop w:val="0"/>
          <w:marBottom w:val="0"/>
          <w:divBdr>
            <w:top w:val="none" w:sz="0" w:space="0" w:color="auto"/>
            <w:left w:val="none" w:sz="0" w:space="0" w:color="auto"/>
            <w:bottom w:val="none" w:sz="0" w:space="0" w:color="auto"/>
            <w:right w:val="none" w:sz="0" w:space="0" w:color="auto"/>
          </w:divBdr>
        </w:div>
        <w:div w:id="1639459190">
          <w:marLeft w:val="480"/>
          <w:marRight w:val="0"/>
          <w:marTop w:val="0"/>
          <w:marBottom w:val="0"/>
          <w:divBdr>
            <w:top w:val="none" w:sz="0" w:space="0" w:color="auto"/>
            <w:left w:val="none" w:sz="0" w:space="0" w:color="auto"/>
            <w:bottom w:val="none" w:sz="0" w:space="0" w:color="auto"/>
            <w:right w:val="none" w:sz="0" w:space="0" w:color="auto"/>
          </w:divBdr>
        </w:div>
        <w:div w:id="1657802456">
          <w:marLeft w:val="480"/>
          <w:marRight w:val="0"/>
          <w:marTop w:val="0"/>
          <w:marBottom w:val="0"/>
          <w:divBdr>
            <w:top w:val="none" w:sz="0" w:space="0" w:color="auto"/>
            <w:left w:val="none" w:sz="0" w:space="0" w:color="auto"/>
            <w:bottom w:val="none" w:sz="0" w:space="0" w:color="auto"/>
            <w:right w:val="none" w:sz="0" w:space="0" w:color="auto"/>
          </w:divBdr>
        </w:div>
        <w:div w:id="1659453857">
          <w:marLeft w:val="480"/>
          <w:marRight w:val="0"/>
          <w:marTop w:val="0"/>
          <w:marBottom w:val="0"/>
          <w:divBdr>
            <w:top w:val="none" w:sz="0" w:space="0" w:color="auto"/>
            <w:left w:val="none" w:sz="0" w:space="0" w:color="auto"/>
            <w:bottom w:val="none" w:sz="0" w:space="0" w:color="auto"/>
            <w:right w:val="none" w:sz="0" w:space="0" w:color="auto"/>
          </w:divBdr>
        </w:div>
        <w:div w:id="1660692426">
          <w:marLeft w:val="480"/>
          <w:marRight w:val="0"/>
          <w:marTop w:val="0"/>
          <w:marBottom w:val="0"/>
          <w:divBdr>
            <w:top w:val="none" w:sz="0" w:space="0" w:color="auto"/>
            <w:left w:val="none" w:sz="0" w:space="0" w:color="auto"/>
            <w:bottom w:val="none" w:sz="0" w:space="0" w:color="auto"/>
            <w:right w:val="none" w:sz="0" w:space="0" w:color="auto"/>
          </w:divBdr>
        </w:div>
        <w:div w:id="1664359378">
          <w:marLeft w:val="480"/>
          <w:marRight w:val="0"/>
          <w:marTop w:val="0"/>
          <w:marBottom w:val="0"/>
          <w:divBdr>
            <w:top w:val="none" w:sz="0" w:space="0" w:color="auto"/>
            <w:left w:val="none" w:sz="0" w:space="0" w:color="auto"/>
            <w:bottom w:val="none" w:sz="0" w:space="0" w:color="auto"/>
            <w:right w:val="none" w:sz="0" w:space="0" w:color="auto"/>
          </w:divBdr>
        </w:div>
        <w:div w:id="1676494781">
          <w:marLeft w:val="480"/>
          <w:marRight w:val="0"/>
          <w:marTop w:val="0"/>
          <w:marBottom w:val="0"/>
          <w:divBdr>
            <w:top w:val="none" w:sz="0" w:space="0" w:color="auto"/>
            <w:left w:val="none" w:sz="0" w:space="0" w:color="auto"/>
            <w:bottom w:val="none" w:sz="0" w:space="0" w:color="auto"/>
            <w:right w:val="none" w:sz="0" w:space="0" w:color="auto"/>
          </w:divBdr>
        </w:div>
        <w:div w:id="1678268378">
          <w:marLeft w:val="480"/>
          <w:marRight w:val="0"/>
          <w:marTop w:val="0"/>
          <w:marBottom w:val="0"/>
          <w:divBdr>
            <w:top w:val="none" w:sz="0" w:space="0" w:color="auto"/>
            <w:left w:val="none" w:sz="0" w:space="0" w:color="auto"/>
            <w:bottom w:val="none" w:sz="0" w:space="0" w:color="auto"/>
            <w:right w:val="none" w:sz="0" w:space="0" w:color="auto"/>
          </w:divBdr>
        </w:div>
        <w:div w:id="1680235934">
          <w:marLeft w:val="480"/>
          <w:marRight w:val="0"/>
          <w:marTop w:val="0"/>
          <w:marBottom w:val="0"/>
          <w:divBdr>
            <w:top w:val="none" w:sz="0" w:space="0" w:color="auto"/>
            <w:left w:val="none" w:sz="0" w:space="0" w:color="auto"/>
            <w:bottom w:val="none" w:sz="0" w:space="0" w:color="auto"/>
            <w:right w:val="none" w:sz="0" w:space="0" w:color="auto"/>
          </w:divBdr>
        </w:div>
        <w:div w:id="1720125507">
          <w:marLeft w:val="480"/>
          <w:marRight w:val="0"/>
          <w:marTop w:val="0"/>
          <w:marBottom w:val="0"/>
          <w:divBdr>
            <w:top w:val="none" w:sz="0" w:space="0" w:color="auto"/>
            <w:left w:val="none" w:sz="0" w:space="0" w:color="auto"/>
            <w:bottom w:val="none" w:sz="0" w:space="0" w:color="auto"/>
            <w:right w:val="none" w:sz="0" w:space="0" w:color="auto"/>
          </w:divBdr>
        </w:div>
        <w:div w:id="1722168350">
          <w:marLeft w:val="480"/>
          <w:marRight w:val="0"/>
          <w:marTop w:val="0"/>
          <w:marBottom w:val="0"/>
          <w:divBdr>
            <w:top w:val="none" w:sz="0" w:space="0" w:color="auto"/>
            <w:left w:val="none" w:sz="0" w:space="0" w:color="auto"/>
            <w:bottom w:val="none" w:sz="0" w:space="0" w:color="auto"/>
            <w:right w:val="none" w:sz="0" w:space="0" w:color="auto"/>
          </w:divBdr>
        </w:div>
        <w:div w:id="1744260728">
          <w:marLeft w:val="480"/>
          <w:marRight w:val="0"/>
          <w:marTop w:val="0"/>
          <w:marBottom w:val="0"/>
          <w:divBdr>
            <w:top w:val="none" w:sz="0" w:space="0" w:color="auto"/>
            <w:left w:val="none" w:sz="0" w:space="0" w:color="auto"/>
            <w:bottom w:val="none" w:sz="0" w:space="0" w:color="auto"/>
            <w:right w:val="none" w:sz="0" w:space="0" w:color="auto"/>
          </w:divBdr>
        </w:div>
        <w:div w:id="1749689401">
          <w:marLeft w:val="480"/>
          <w:marRight w:val="0"/>
          <w:marTop w:val="0"/>
          <w:marBottom w:val="0"/>
          <w:divBdr>
            <w:top w:val="none" w:sz="0" w:space="0" w:color="auto"/>
            <w:left w:val="none" w:sz="0" w:space="0" w:color="auto"/>
            <w:bottom w:val="none" w:sz="0" w:space="0" w:color="auto"/>
            <w:right w:val="none" w:sz="0" w:space="0" w:color="auto"/>
          </w:divBdr>
        </w:div>
        <w:div w:id="1760371611">
          <w:marLeft w:val="480"/>
          <w:marRight w:val="0"/>
          <w:marTop w:val="0"/>
          <w:marBottom w:val="0"/>
          <w:divBdr>
            <w:top w:val="none" w:sz="0" w:space="0" w:color="auto"/>
            <w:left w:val="none" w:sz="0" w:space="0" w:color="auto"/>
            <w:bottom w:val="none" w:sz="0" w:space="0" w:color="auto"/>
            <w:right w:val="none" w:sz="0" w:space="0" w:color="auto"/>
          </w:divBdr>
        </w:div>
        <w:div w:id="1762721888">
          <w:marLeft w:val="480"/>
          <w:marRight w:val="0"/>
          <w:marTop w:val="0"/>
          <w:marBottom w:val="0"/>
          <w:divBdr>
            <w:top w:val="none" w:sz="0" w:space="0" w:color="auto"/>
            <w:left w:val="none" w:sz="0" w:space="0" w:color="auto"/>
            <w:bottom w:val="none" w:sz="0" w:space="0" w:color="auto"/>
            <w:right w:val="none" w:sz="0" w:space="0" w:color="auto"/>
          </w:divBdr>
        </w:div>
        <w:div w:id="1773670264">
          <w:marLeft w:val="480"/>
          <w:marRight w:val="0"/>
          <w:marTop w:val="0"/>
          <w:marBottom w:val="0"/>
          <w:divBdr>
            <w:top w:val="none" w:sz="0" w:space="0" w:color="auto"/>
            <w:left w:val="none" w:sz="0" w:space="0" w:color="auto"/>
            <w:bottom w:val="none" w:sz="0" w:space="0" w:color="auto"/>
            <w:right w:val="none" w:sz="0" w:space="0" w:color="auto"/>
          </w:divBdr>
        </w:div>
        <w:div w:id="1789198441">
          <w:marLeft w:val="480"/>
          <w:marRight w:val="0"/>
          <w:marTop w:val="0"/>
          <w:marBottom w:val="0"/>
          <w:divBdr>
            <w:top w:val="none" w:sz="0" w:space="0" w:color="auto"/>
            <w:left w:val="none" w:sz="0" w:space="0" w:color="auto"/>
            <w:bottom w:val="none" w:sz="0" w:space="0" w:color="auto"/>
            <w:right w:val="none" w:sz="0" w:space="0" w:color="auto"/>
          </w:divBdr>
        </w:div>
      </w:divsChild>
    </w:div>
    <w:div w:id="952663326">
      <w:bodyDiv w:val="1"/>
      <w:marLeft w:val="0"/>
      <w:marRight w:val="0"/>
      <w:marTop w:val="0"/>
      <w:marBottom w:val="0"/>
      <w:divBdr>
        <w:top w:val="none" w:sz="0" w:space="0" w:color="auto"/>
        <w:left w:val="none" w:sz="0" w:space="0" w:color="auto"/>
        <w:bottom w:val="none" w:sz="0" w:space="0" w:color="auto"/>
        <w:right w:val="none" w:sz="0" w:space="0" w:color="auto"/>
      </w:divBdr>
      <w:divsChild>
        <w:div w:id="1443802">
          <w:marLeft w:val="274"/>
          <w:marRight w:val="0"/>
          <w:marTop w:val="0"/>
          <w:marBottom w:val="0"/>
          <w:divBdr>
            <w:top w:val="none" w:sz="0" w:space="0" w:color="auto"/>
            <w:left w:val="none" w:sz="0" w:space="0" w:color="auto"/>
            <w:bottom w:val="none" w:sz="0" w:space="0" w:color="auto"/>
            <w:right w:val="none" w:sz="0" w:space="0" w:color="auto"/>
          </w:divBdr>
        </w:div>
        <w:div w:id="41516697">
          <w:marLeft w:val="274"/>
          <w:marRight w:val="0"/>
          <w:marTop w:val="0"/>
          <w:marBottom w:val="0"/>
          <w:divBdr>
            <w:top w:val="none" w:sz="0" w:space="0" w:color="auto"/>
            <w:left w:val="none" w:sz="0" w:space="0" w:color="auto"/>
            <w:bottom w:val="none" w:sz="0" w:space="0" w:color="auto"/>
            <w:right w:val="none" w:sz="0" w:space="0" w:color="auto"/>
          </w:divBdr>
        </w:div>
        <w:div w:id="269699717">
          <w:marLeft w:val="274"/>
          <w:marRight w:val="0"/>
          <w:marTop w:val="0"/>
          <w:marBottom w:val="0"/>
          <w:divBdr>
            <w:top w:val="none" w:sz="0" w:space="0" w:color="auto"/>
            <w:left w:val="none" w:sz="0" w:space="0" w:color="auto"/>
            <w:bottom w:val="none" w:sz="0" w:space="0" w:color="auto"/>
            <w:right w:val="none" w:sz="0" w:space="0" w:color="auto"/>
          </w:divBdr>
        </w:div>
        <w:div w:id="293027730">
          <w:marLeft w:val="274"/>
          <w:marRight w:val="0"/>
          <w:marTop w:val="0"/>
          <w:marBottom w:val="0"/>
          <w:divBdr>
            <w:top w:val="none" w:sz="0" w:space="0" w:color="auto"/>
            <w:left w:val="none" w:sz="0" w:space="0" w:color="auto"/>
            <w:bottom w:val="none" w:sz="0" w:space="0" w:color="auto"/>
            <w:right w:val="none" w:sz="0" w:space="0" w:color="auto"/>
          </w:divBdr>
        </w:div>
        <w:div w:id="736442806">
          <w:marLeft w:val="274"/>
          <w:marRight w:val="0"/>
          <w:marTop w:val="0"/>
          <w:marBottom w:val="0"/>
          <w:divBdr>
            <w:top w:val="none" w:sz="0" w:space="0" w:color="auto"/>
            <w:left w:val="none" w:sz="0" w:space="0" w:color="auto"/>
            <w:bottom w:val="none" w:sz="0" w:space="0" w:color="auto"/>
            <w:right w:val="none" w:sz="0" w:space="0" w:color="auto"/>
          </w:divBdr>
        </w:div>
        <w:div w:id="1200510178">
          <w:marLeft w:val="274"/>
          <w:marRight w:val="0"/>
          <w:marTop w:val="0"/>
          <w:marBottom w:val="0"/>
          <w:divBdr>
            <w:top w:val="none" w:sz="0" w:space="0" w:color="auto"/>
            <w:left w:val="none" w:sz="0" w:space="0" w:color="auto"/>
            <w:bottom w:val="none" w:sz="0" w:space="0" w:color="auto"/>
            <w:right w:val="none" w:sz="0" w:space="0" w:color="auto"/>
          </w:divBdr>
        </w:div>
        <w:div w:id="1424647423">
          <w:marLeft w:val="274"/>
          <w:marRight w:val="0"/>
          <w:marTop w:val="0"/>
          <w:marBottom w:val="0"/>
          <w:divBdr>
            <w:top w:val="none" w:sz="0" w:space="0" w:color="auto"/>
            <w:left w:val="none" w:sz="0" w:space="0" w:color="auto"/>
            <w:bottom w:val="none" w:sz="0" w:space="0" w:color="auto"/>
            <w:right w:val="none" w:sz="0" w:space="0" w:color="auto"/>
          </w:divBdr>
        </w:div>
        <w:div w:id="1563373389">
          <w:marLeft w:val="274"/>
          <w:marRight w:val="0"/>
          <w:marTop w:val="0"/>
          <w:marBottom w:val="0"/>
          <w:divBdr>
            <w:top w:val="none" w:sz="0" w:space="0" w:color="auto"/>
            <w:left w:val="none" w:sz="0" w:space="0" w:color="auto"/>
            <w:bottom w:val="none" w:sz="0" w:space="0" w:color="auto"/>
            <w:right w:val="none" w:sz="0" w:space="0" w:color="auto"/>
          </w:divBdr>
        </w:div>
        <w:div w:id="1585381379">
          <w:marLeft w:val="274"/>
          <w:marRight w:val="0"/>
          <w:marTop w:val="0"/>
          <w:marBottom w:val="0"/>
          <w:divBdr>
            <w:top w:val="none" w:sz="0" w:space="0" w:color="auto"/>
            <w:left w:val="none" w:sz="0" w:space="0" w:color="auto"/>
            <w:bottom w:val="none" w:sz="0" w:space="0" w:color="auto"/>
            <w:right w:val="none" w:sz="0" w:space="0" w:color="auto"/>
          </w:divBdr>
        </w:div>
      </w:divsChild>
    </w:div>
    <w:div w:id="966929437">
      <w:bodyDiv w:val="1"/>
      <w:marLeft w:val="0"/>
      <w:marRight w:val="0"/>
      <w:marTop w:val="0"/>
      <w:marBottom w:val="0"/>
      <w:divBdr>
        <w:top w:val="none" w:sz="0" w:space="0" w:color="auto"/>
        <w:left w:val="none" w:sz="0" w:space="0" w:color="auto"/>
        <w:bottom w:val="none" w:sz="0" w:space="0" w:color="auto"/>
        <w:right w:val="none" w:sz="0" w:space="0" w:color="auto"/>
      </w:divBdr>
      <w:divsChild>
        <w:div w:id="2174875">
          <w:marLeft w:val="480"/>
          <w:marRight w:val="0"/>
          <w:marTop w:val="0"/>
          <w:marBottom w:val="0"/>
          <w:divBdr>
            <w:top w:val="none" w:sz="0" w:space="0" w:color="auto"/>
            <w:left w:val="none" w:sz="0" w:space="0" w:color="auto"/>
            <w:bottom w:val="none" w:sz="0" w:space="0" w:color="auto"/>
            <w:right w:val="none" w:sz="0" w:space="0" w:color="auto"/>
          </w:divBdr>
        </w:div>
        <w:div w:id="19014894">
          <w:marLeft w:val="480"/>
          <w:marRight w:val="0"/>
          <w:marTop w:val="0"/>
          <w:marBottom w:val="0"/>
          <w:divBdr>
            <w:top w:val="none" w:sz="0" w:space="0" w:color="auto"/>
            <w:left w:val="none" w:sz="0" w:space="0" w:color="auto"/>
            <w:bottom w:val="none" w:sz="0" w:space="0" w:color="auto"/>
            <w:right w:val="none" w:sz="0" w:space="0" w:color="auto"/>
          </w:divBdr>
        </w:div>
        <w:div w:id="26226836">
          <w:marLeft w:val="480"/>
          <w:marRight w:val="0"/>
          <w:marTop w:val="0"/>
          <w:marBottom w:val="0"/>
          <w:divBdr>
            <w:top w:val="none" w:sz="0" w:space="0" w:color="auto"/>
            <w:left w:val="none" w:sz="0" w:space="0" w:color="auto"/>
            <w:bottom w:val="none" w:sz="0" w:space="0" w:color="auto"/>
            <w:right w:val="none" w:sz="0" w:space="0" w:color="auto"/>
          </w:divBdr>
        </w:div>
        <w:div w:id="34551365">
          <w:marLeft w:val="480"/>
          <w:marRight w:val="0"/>
          <w:marTop w:val="0"/>
          <w:marBottom w:val="0"/>
          <w:divBdr>
            <w:top w:val="none" w:sz="0" w:space="0" w:color="auto"/>
            <w:left w:val="none" w:sz="0" w:space="0" w:color="auto"/>
            <w:bottom w:val="none" w:sz="0" w:space="0" w:color="auto"/>
            <w:right w:val="none" w:sz="0" w:space="0" w:color="auto"/>
          </w:divBdr>
        </w:div>
        <w:div w:id="57825703">
          <w:marLeft w:val="480"/>
          <w:marRight w:val="0"/>
          <w:marTop w:val="0"/>
          <w:marBottom w:val="0"/>
          <w:divBdr>
            <w:top w:val="none" w:sz="0" w:space="0" w:color="auto"/>
            <w:left w:val="none" w:sz="0" w:space="0" w:color="auto"/>
            <w:bottom w:val="none" w:sz="0" w:space="0" w:color="auto"/>
            <w:right w:val="none" w:sz="0" w:space="0" w:color="auto"/>
          </w:divBdr>
        </w:div>
        <w:div w:id="62065907">
          <w:marLeft w:val="480"/>
          <w:marRight w:val="0"/>
          <w:marTop w:val="0"/>
          <w:marBottom w:val="0"/>
          <w:divBdr>
            <w:top w:val="none" w:sz="0" w:space="0" w:color="auto"/>
            <w:left w:val="none" w:sz="0" w:space="0" w:color="auto"/>
            <w:bottom w:val="none" w:sz="0" w:space="0" w:color="auto"/>
            <w:right w:val="none" w:sz="0" w:space="0" w:color="auto"/>
          </w:divBdr>
        </w:div>
        <w:div w:id="76749527">
          <w:marLeft w:val="480"/>
          <w:marRight w:val="0"/>
          <w:marTop w:val="0"/>
          <w:marBottom w:val="0"/>
          <w:divBdr>
            <w:top w:val="none" w:sz="0" w:space="0" w:color="auto"/>
            <w:left w:val="none" w:sz="0" w:space="0" w:color="auto"/>
            <w:bottom w:val="none" w:sz="0" w:space="0" w:color="auto"/>
            <w:right w:val="none" w:sz="0" w:space="0" w:color="auto"/>
          </w:divBdr>
        </w:div>
        <w:div w:id="97868890">
          <w:marLeft w:val="480"/>
          <w:marRight w:val="0"/>
          <w:marTop w:val="0"/>
          <w:marBottom w:val="0"/>
          <w:divBdr>
            <w:top w:val="none" w:sz="0" w:space="0" w:color="auto"/>
            <w:left w:val="none" w:sz="0" w:space="0" w:color="auto"/>
            <w:bottom w:val="none" w:sz="0" w:space="0" w:color="auto"/>
            <w:right w:val="none" w:sz="0" w:space="0" w:color="auto"/>
          </w:divBdr>
        </w:div>
        <w:div w:id="107741280">
          <w:marLeft w:val="480"/>
          <w:marRight w:val="0"/>
          <w:marTop w:val="0"/>
          <w:marBottom w:val="0"/>
          <w:divBdr>
            <w:top w:val="none" w:sz="0" w:space="0" w:color="auto"/>
            <w:left w:val="none" w:sz="0" w:space="0" w:color="auto"/>
            <w:bottom w:val="none" w:sz="0" w:space="0" w:color="auto"/>
            <w:right w:val="none" w:sz="0" w:space="0" w:color="auto"/>
          </w:divBdr>
        </w:div>
        <w:div w:id="117258613">
          <w:marLeft w:val="480"/>
          <w:marRight w:val="0"/>
          <w:marTop w:val="0"/>
          <w:marBottom w:val="0"/>
          <w:divBdr>
            <w:top w:val="none" w:sz="0" w:space="0" w:color="auto"/>
            <w:left w:val="none" w:sz="0" w:space="0" w:color="auto"/>
            <w:bottom w:val="none" w:sz="0" w:space="0" w:color="auto"/>
            <w:right w:val="none" w:sz="0" w:space="0" w:color="auto"/>
          </w:divBdr>
        </w:div>
        <w:div w:id="121847009">
          <w:marLeft w:val="480"/>
          <w:marRight w:val="0"/>
          <w:marTop w:val="0"/>
          <w:marBottom w:val="0"/>
          <w:divBdr>
            <w:top w:val="none" w:sz="0" w:space="0" w:color="auto"/>
            <w:left w:val="none" w:sz="0" w:space="0" w:color="auto"/>
            <w:bottom w:val="none" w:sz="0" w:space="0" w:color="auto"/>
            <w:right w:val="none" w:sz="0" w:space="0" w:color="auto"/>
          </w:divBdr>
        </w:div>
        <w:div w:id="122769719">
          <w:marLeft w:val="480"/>
          <w:marRight w:val="0"/>
          <w:marTop w:val="0"/>
          <w:marBottom w:val="0"/>
          <w:divBdr>
            <w:top w:val="none" w:sz="0" w:space="0" w:color="auto"/>
            <w:left w:val="none" w:sz="0" w:space="0" w:color="auto"/>
            <w:bottom w:val="none" w:sz="0" w:space="0" w:color="auto"/>
            <w:right w:val="none" w:sz="0" w:space="0" w:color="auto"/>
          </w:divBdr>
        </w:div>
        <w:div w:id="131169683">
          <w:marLeft w:val="480"/>
          <w:marRight w:val="0"/>
          <w:marTop w:val="0"/>
          <w:marBottom w:val="0"/>
          <w:divBdr>
            <w:top w:val="none" w:sz="0" w:space="0" w:color="auto"/>
            <w:left w:val="none" w:sz="0" w:space="0" w:color="auto"/>
            <w:bottom w:val="none" w:sz="0" w:space="0" w:color="auto"/>
            <w:right w:val="none" w:sz="0" w:space="0" w:color="auto"/>
          </w:divBdr>
        </w:div>
        <w:div w:id="131559285">
          <w:marLeft w:val="480"/>
          <w:marRight w:val="0"/>
          <w:marTop w:val="0"/>
          <w:marBottom w:val="0"/>
          <w:divBdr>
            <w:top w:val="none" w:sz="0" w:space="0" w:color="auto"/>
            <w:left w:val="none" w:sz="0" w:space="0" w:color="auto"/>
            <w:bottom w:val="none" w:sz="0" w:space="0" w:color="auto"/>
            <w:right w:val="none" w:sz="0" w:space="0" w:color="auto"/>
          </w:divBdr>
        </w:div>
        <w:div w:id="159858539">
          <w:marLeft w:val="480"/>
          <w:marRight w:val="0"/>
          <w:marTop w:val="0"/>
          <w:marBottom w:val="0"/>
          <w:divBdr>
            <w:top w:val="none" w:sz="0" w:space="0" w:color="auto"/>
            <w:left w:val="none" w:sz="0" w:space="0" w:color="auto"/>
            <w:bottom w:val="none" w:sz="0" w:space="0" w:color="auto"/>
            <w:right w:val="none" w:sz="0" w:space="0" w:color="auto"/>
          </w:divBdr>
        </w:div>
        <w:div w:id="181170856">
          <w:marLeft w:val="480"/>
          <w:marRight w:val="0"/>
          <w:marTop w:val="0"/>
          <w:marBottom w:val="0"/>
          <w:divBdr>
            <w:top w:val="none" w:sz="0" w:space="0" w:color="auto"/>
            <w:left w:val="none" w:sz="0" w:space="0" w:color="auto"/>
            <w:bottom w:val="none" w:sz="0" w:space="0" w:color="auto"/>
            <w:right w:val="none" w:sz="0" w:space="0" w:color="auto"/>
          </w:divBdr>
        </w:div>
        <w:div w:id="186256383">
          <w:marLeft w:val="480"/>
          <w:marRight w:val="0"/>
          <w:marTop w:val="0"/>
          <w:marBottom w:val="0"/>
          <w:divBdr>
            <w:top w:val="none" w:sz="0" w:space="0" w:color="auto"/>
            <w:left w:val="none" w:sz="0" w:space="0" w:color="auto"/>
            <w:bottom w:val="none" w:sz="0" w:space="0" w:color="auto"/>
            <w:right w:val="none" w:sz="0" w:space="0" w:color="auto"/>
          </w:divBdr>
        </w:div>
        <w:div w:id="245069573">
          <w:marLeft w:val="480"/>
          <w:marRight w:val="0"/>
          <w:marTop w:val="0"/>
          <w:marBottom w:val="0"/>
          <w:divBdr>
            <w:top w:val="none" w:sz="0" w:space="0" w:color="auto"/>
            <w:left w:val="none" w:sz="0" w:space="0" w:color="auto"/>
            <w:bottom w:val="none" w:sz="0" w:space="0" w:color="auto"/>
            <w:right w:val="none" w:sz="0" w:space="0" w:color="auto"/>
          </w:divBdr>
        </w:div>
        <w:div w:id="268926975">
          <w:marLeft w:val="480"/>
          <w:marRight w:val="0"/>
          <w:marTop w:val="0"/>
          <w:marBottom w:val="0"/>
          <w:divBdr>
            <w:top w:val="none" w:sz="0" w:space="0" w:color="auto"/>
            <w:left w:val="none" w:sz="0" w:space="0" w:color="auto"/>
            <w:bottom w:val="none" w:sz="0" w:space="0" w:color="auto"/>
            <w:right w:val="none" w:sz="0" w:space="0" w:color="auto"/>
          </w:divBdr>
        </w:div>
        <w:div w:id="274991307">
          <w:marLeft w:val="480"/>
          <w:marRight w:val="0"/>
          <w:marTop w:val="0"/>
          <w:marBottom w:val="0"/>
          <w:divBdr>
            <w:top w:val="none" w:sz="0" w:space="0" w:color="auto"/>
            <w:left w:val="none" w:sz="0" w:space="0" w:color="auto"/>
            <w:bottom w:val="none" w:sz="0" w:space="0" w:color="auto"/>
            <w:right w:val="none" w:sz="0" w:space="0" w:color="auto"/>
          </w:divBdr>
        </w:div>
        <w:div w:id="287855053">
          <w:marLeft w:val="480"/>
          <w:marRight w:val="0"/>
          <w:marTop w:val="0"/>
          <w:marBottom w:val="0"/>
          <w:divBdr>
            <w:top w:val="none" w:sz="0" w:space="0" w:color="auto"/>
            <w:left w:val="none" w:sz="0" w:space="0" w:color="auto"/>
            <w:bottom w:val="none" w:sz="0" w:space="0" w:color="auto"/>
            <w:right w:val="none" w:sz="0" w:space="0" w:color="auto"/>
          </w:divBdr>
        </w:div>
        <w:div w:id="315913895">
          <w:marLeft w:val="480"/>
          <w:marRight w:val="0"/>
          <w:marTop w:val="0"/>
          <w:marBottom w:val="0"/>
          <w:divBdr>
            <w:top w:val="none" w:sz="0" w:space="0" w:color="auto"/>
            <w:left w:val="none" w:sz="0" w:space="0" w:color="auto"/>
            <w:bottom w:val="none" w:sz="0" w:space="0" w:color="auto"/>
            <w:right w:val="none" w:sz="0" w:space="0" w:color="auto"/>
          </w:divBdr>
        </w:div>
        <w:div w:id="330261147">
          <w:marLeft w:val="480"/>
          <w:marRight w:val="0"/>
          <w:marTop w:val="0"/>
          <w:marBottom w:val="0"/>
          <w:divBdr>
            <w:top w:val="none" w:sz="0" w:space="0" w:color="auto"/>
            <w:left w:val="none" w:sz="0" w:space="0" w:color="auto"/>
            <w:bottom w:val="none" w:sz="0" w:space="0" w:color="auto"/>
            <w:right w:val="none" w:sz="0" w:space="0" w:color="auto"/>
          </w:divBdr>
        </w:div>
        <w:div w:id="336688834">
          <w:marLeft w:val="480"/>
          <w:marRight w:val="0"/>
          <w:marTop w:val="0"/>
          <w:marBottom w:val="0"/>
          <w:divBdr>
            <w:top w:val="none" w:sz="0" w:space="0" w:color="auto"/>
            <w:left w:val="none" w:sz="0" w:space="0" w:color="auto"/>
            <w:bottom w:val="none" w:sz="0" w:space="0" w:color="auto"/>
            <w:right w:val="none" w:sz="0" w:space="0" w:color="auto"/>
          </w:divBdr>
        </w:div>
        <w:div w:id="344672323">
          <w:marLeft w:val="480"/>
          <w:marRight w:val="0"/>
          <w:marTop w:val="0"/>
          <w:marBottom w:val="0"/>
          <w:divBdr>
            <w:top w:val="none" w:sz="0" w:space="0" w:color="auto"/>
            <w:left w:val="none" w:sz="0" w:space="0" w:color="auto"/>
            <w:bottom w:val="none" w:sz="0" w:space="0" w:color="auto"/>
            <w:right w:val="none" w:sz="0" w:space="0" w:color="auto"/>
          </w:divBdr>
        </w:div>
        <w:div w:id="350837658">
          <w:marLeft w:val="480"/>
          <w:marRight w:val="0"/>
          <w:marTop w:val="0"/>
          <w:marBottom w:val="0"/>
          <w:divBdr>
            <w:top w:val="none" w:sz="0" w:space="0" w:color="auto"/>
            <w:left w:val="none" w:sz="0" w:space="0" w:color="auto"/>
            <w:bottom w:val="none" w:sz="0" w:space="0" w:color="auto"/>
            <w:right w:val="none" w:sz="0" w:space="0" w:color="auto"/>
          </w:divBdr>
        </w:div>
        <w:div w:id="354694444">
          <w:marLeft w:val="480"/>
          <w:marRight w:val="0"/>
          <w:marTop w:val="0"/>
          <w:marBottom w:val="0"/>
          <w:divBdr>
            <w:top w:val="none" w:sz="0" w:space="0" w:color="auto"/>
            <w:left w:val="none" w:sz="0" w:space="0" w:color="auto"/>
            <w:bottom w:val="none" w:sz="0" w:space="0" w:color="auto"/>
            <w:right w:val="none" w:sz="0" w:space="0" w:color="auto"/>
          </w:divBdr>
        </w:div>
        <w:div w:id="390932864">
          <w:marLeft w:val="480"/>
          <w:marRight w:val="0"/>
          <w:marTop w:val="0"/>
          <w:marBottom w:val="0"/>
          <w:divBdr>
            <w:top w:val="none" w:sz="0" w:space="0" w:color="auto"/>
            <w:left w:val="none" w:sz="0" w:space="0" w:color="auto"/>
            <w:bottom w:val="none" w:sz="0" w:space="0" w:color="auto"/>
            <w:right w:val="none" w:sz="0" w:space="0" w:color="auto"/>
          </w:divBdr>
        </w:div>
        <w:div w:id="396900012">
          <w:marLeft w:val="480"/>
          <w:marRight w:val="0"/>
          <w:marTop w:val="0"/>
          <w:marBottom w:val="0"/>
          <w:divBdr>
            <w:top w:val="none" w:sz="0" w:space="0" w:color="auto"/>
            <w:left w:val="none" w:sz="0" w:space="0" w:color="auto"/>
            <w:bottom w:val="none" w:sz="0" w:space="0" w:color="auto"/>
            <w:right w:val="none" w:sz="0" w:space="0" w:color="auto"/>
          </w:divBdr>
        </w:div>
        <w:div w:id="409667541">
          <w:marLeft w:val="480"/>
          <w:marRight w:val="0"/>
          <w:marTop w:val="0"/>
          <w:marBottom w:val="0"/>
          <w:divBdr>
            <w:top w:val="none" w:sz="0" w:space="0" w:color="auto"/>
            <w:left w:val="none" w:sz="0" w:space="0" w:color="auto"/>
            <w:bottom w:val="none" w:sz="0" w:space="0" w:color="auto"/>
            <w:right w:val="none" w:sz="0" w:space="0" w:color="auto"/>
          </w:divBdr>
        </w:div>
        <w:div w:id="414786665">
          <w:marLeft w:val="480"/>
          <w:marRight w:val="0"/>
          <w:marTop w:val="0"/>
          <w:marBottom w:val="0"/>
          <w:divBdr>
            <w:top w:val="none" w:sz="0" w:space="0" w:color="auto"/>
            <w:left w:val="none" w:sz="0" w:space="0" w:color="auto"/>
            <w:bottom w:val="none" w:sz="0" w:space="0" w:color="auto"/>
            <w:right w:val="none" w:sz="0" w:space="0" w:color="auto"/>
          </w:divBdr>
        </w:div>
        <w:div w:id="420495280">
          <w:marLeft w:val="480"/>
          <w:marRight w:val="0"/>
          <w:marTop w:val="0"/>
          <w:marBottom w:val="0"/>
          <w:divBdr>
            <w:top w:val="none" w:sz="0" w:space="0" w:color="auto"/>
            <w:left w:val="none" w:sz="0" w:space="0" w:color="auto"/>
            <w:bottom w:val="none" w:sz="0" w:space="0" w:color="auto"/>
            <w:right w:val="none" w:sz="0" w:space="0" w:color="auto"/>
          </w:divBdr>
        </w:div>
        <w:div w:id="426003399">
          <w:marLeft w:val="480"/>
          <w:marRight w:val="0"/>
          <w:marTop w:val="0"/>
          <w:marBottom w:val="0"/>
          <w:divBdr>
            <w:top w:val="none" w:sz="0" w:space="0" w:color="auto"/>
            <w:left w:val="none" w:sz="0" w:space="0" w:color="auto"/>
            <w:bottom w:val="none" w:sz="0" w:space="0" w:color="auto"/>
            <w:right w:val="none" w:sz="0" w:space="0" w:color="auto"/>
          </w:divBdr>
        </w:div>
        <w:div w:id="440106230">
          <w:marLeft w:val="480"/>
          <w:marRight w:val="0"/>
          <w:marTop w:val="0"/>
          <w:marBottom w:val="0"/>
          <w:divBdr>
            <w:top w:val="none" w:sz="0" w:space="0" w:color="auto"/>
            <w:left w:val="none" w:sz="0" w:space="0" w:color="auto"/>
            <w:bottom w:val="none" w:sz="0" w:space="0" w:color="auto"/>
            <w:right w:val="none" w:sz="0" w:space="0" w:color="auto"/>
          </w:divBdr>
        </w:div>
        <w:div w:id="469984863">
          <w:marLeft w:val="480"/>
          <w:marRight w:val="0"/>
          <w:marTop w:val="0"/>
          <w:marBottom w:val="0"/>
          <w:divBdr>
            <w:top w:val="none" w:sz="0" w:space="0" w:color="auto"/>
            <w:left w:val="none" w:sz="0" w:space="0" w:color="auto"/>
            <w:bottom w:val="none" w:sz="0" w:space="0" w:color="auto"/>
            <w:right w:val="none" w:sz="0" w:space="0" w:color="auto"/>
          </w:divBdr>
        </w:div>
        <w:div w:id="474765431">
          <w:marLeft w:val="480"/>
          <w:marRight w:val="0"/>
          <w:marTop w:val="0"/>
          <w:marBottom w:val="0"/>
          <w:divBdr>
            <w:top w:val="none" w:sz="0" w:space="0" w:color="auto"/>
            <w:left w:val="none" w:sz="0" w:space="0" w:color="auto"/>
            <w:bottom w:val="none" w:sz="0" w:space="0" w:color="auto"/>
            <w:right w:val="none" w:sz="0" w:space="0" w:color="auto"/>
          </w:divBdr>
        </w:div>
        <w:div w:id="507453588">
          <w:marLeft w:val="480"/>
          <w:marRight w:val="0"/>
          <w:marTop w:val="0"/>
          <w:marBottom w:val="0"/>
          <w:divBdr>
            <w:top w:val="none" w:sz="0" w:space="0" w:color="auto"/>
            <w:left w:val="none" w:sz="0" w:space="0" w:color="auto"/>
            <w:bottom w:val="none" w:sz="0" w:space="0" w:color="auto"/>
            <w:right w:val="none" w:sz="0" w:space="0" w:color="auto"/>
          </w:divBdr>
        </w:div>
        <w:div w:id="512837925">
          <w:marLeft w:val="480"/>
          <w:marRight w:val="0"/>
          <w:marTop w:val="0"/>
          <w:marBottom w:val="0"/>
          <w:divBdr>
            <w:top w:val="none" w:sz="0" w:space="0" w:color="auto"/>
            <w:left w:val="none" w:sz="0" w:space="0" w:color="auto"/>
            <w:bottom w:val="none" w:sz="0" w:space="0" w:color="auto"/>
            <w:right w:val="none" w:sz="0" w:space="0" w:color="auto"/>
          </w:divBdr>
        </w:div>
        <w:div w:id="525678946">
          <w:marLeft w:val="480"/>
          <w:marRight w:val="0"/>
          <w:marTop w:val="0"/>
          <w:marBottom w:val="0"/>
          <w:divBdr>
            <w:top w:val="none" w:sz="0" w:space="0" w:color="auto"/>
            <w:left w:val="none" w:sz="0" w:space="0" w:color="auto"/>
            <w:bottom w:val="none" w:sz="0" w:space="0" w:color="auto"/>
            <w:right w:val="none" w:sz="0" w:space="0" w:color="auto"/>
          </w:divBdr>
        </w:div>
        <w:div w:id="528955652">
          <w:marLeft w:val="480"/>
          <w:marRight w:val="0"/>
          <w:marTop w:val="0"/>
          <w:marBottom w:val="0"/>
          <w:divBdr>
            <w:top w:val="none" w:sz="0" w:space="0" w:color="auto"/>
            <w:left w:val="none" w:sz="0" w:space="0" w:color="auto"/>
            <w:bottom w:val="none" w:sz="0" w:space="0" w:color="auto"/>
            <w:right w:val="none" w:sz="0" w:space="0" w:color="auto"/>
          </w:divBdr>
        </w:div>
        <w:div w:id="554896907">
          <w:marLeft w:val="480"/>
          <w:marRight w:val="0"/>
          <w:marTop w:val="0"/>
          <w:marBottom w:val="0"/>
          <w:divBdr>
            <w:top w:val="none" w:sz="0" w:space="0" w:color="auto"/>
            <w:left w:val="none" w:sz="0" w:space="0" w:color="auto"/>
            <w:bottom w:val="none" w:sz="0" w:space="0" w:color="auto"/>
            <w:right w:val="none" w:sz="0" w:space="0" w:color="auto"/>
          </w:divBdr>
        </w:div>
        <w:div w:id="571086259">
          <w:marLeft w:val="480"/>
          <w:marRight w:val="0"/>
          <w:marTop w:val="0"/>
          <w:marBottom w:val="0"/>
          <w:divBdr>
            <w:top w:val="none" w:sz="0" w:space="0" w:color="auto"/>
            <w:left w:val="none" w:sz="0" w:space="0" w:color="auto"/>
            <w:bottom w:val="none" w:sz="0" w:space="0" w:color="auto"/>
            <w:right w:val="none" w:sz="0" w:space="0" w:color="auto"/>
          </w:divBdr>
        </w:div>
        <w:div w:id="573053630">
          <w:marLeft w:val="480"/>
          <w:marRight w:val="0"/>
          <w:marTop w:val="0"/>
          <w:marBottom w:val="0"/>
          <w:divBdr>
            <w:top w:val="none" w:sz="0" w:space="0" w:color="auto"/>
            <w:left w:val="none" w:sz="0" w:space="0" w:color="auto"/>
            <w:bottom w:val="none" w:sz="0" w:space="0" w:color="auto"/>
            <w:right w:val="none" w:sz="0" w:space="0" w:color="auto"/>
          </w:divBdr>
        </w:div>
        <w:div w:id="573394798">
          <w:marLeft w:val="480"/>
          <w:marRight w:val="0"/>
          <w:marTop w:val="0"/>
          <w:marBottom w:val="0"/>
          <w:divBdr>
            <w:top w:val="none" w:sz="0" w:space="0" w:color="auto"/>
            <w:left w:val="none" w:sz="0" w:space="0" w:color="auto"/>
            <w:bottom w:val="none" w:sz="0" w:space="0" w:color="auto"/>
            <w:right w:val="none" w:sz="0" w:space="0" w:color="auto"/>
          </w:divBdr>
        </w:div>
        <w:div w:id="579171967">
          <w:marLeft w:val="480"/>
          <w:marRight w:val="0"/>
          <w:marTop w:val="0"/>
          <w:marBottom w:val="0"/>
          <w:divBdr>
            <w:top w:val="none" w:sz="0" w:space="0" w:color="auto"/>
            <w:left w:val="none" w:sz="0" w:space="0" w:color="auto"/>
            <w:bottom w:val="none" w:sz="0" w:space="0" w:color="auto"/>
            <w:right w:val="none" w:sz="0" w:space="0" w:color="auto"/>
          </w:divBdr>
        </w:div>
        <w:div w:id="596602279">
          <w:marLeft w:val="480"/>
          <w:marRight w:val="0"/>
          <w:marTop w:val="0"/>
          <w:marBottom w:val="0"/>
          <w:divBdr>
            <w:top w:val="none" w:sz="0" w:space="0" w:color="auto"/>
            <w:left w:val="none" w:sz="0" w:space="0" w:color="auto"/>
            <w:bottom w:val="none" w:sz="0" w:space="0" w:color="auto"/>
            <w:right w:val="none" w:sz="0" w:space="0" w:color="auto"/>
          </w:divBdr>
        </w:div>
        <w:div w:id="613636586">
          <w:marLeft w:val="480"/>
          <w:marRight w:val="0"/>
          <w:marTop w:val="0"/>
          <w:marBottom w:val="0"/>
          <w:divBdr>
            <w:top w:val="none" w:sz="0" w:space="0" w:color="auto"/>
            <w:left w:val="none" w:sz="0" w:space="0" w:color="auto"/>
            <w:bottom w:val="none" w:sz="0" w:space="0" w:color="auto"/>
            <w:right w:val="none" w:sz="0" w:space="0" w:color="auto"/>
          </w:divBdr>
        </w:div>
        <w:div w:id="615212847">
          <w:marLeft w:val="480"/>
          <w:marRight w:val="0"/>
          <w:marTop w:val="0"/>
          <w:marBottom w:val="0"/>
          <w:divBdr>
            <w:top w:val="none" w:sz="0" w:space="0" w:color="auto"/>
            <w:left w:val="none" w:sz="0" w:space="0" w:color="auto"/>
            <w:bottom w:val="none" w:sz="0" w:space="0" w:color="auto"/>
            <w:right w:val="none" w:sz="0" w:space="0" w:color="auto"/>
          </w:divBdr>
        </w:div>
        <w:div w:id="624970995">
          <w:marLeft w:val="480"/>
          <w:marRight w:val="0"/>
          <w:marTop w:val="0"/>
          <w:marBottom w:val="0"/>
          <w:divBdr>
            <w:top w:val="none" w:sz="0" w:space="0" w:color="auto"/>
            <w:left w:val="none" w:sz="0" w:space="0" w:color="auto"/>
            <w:bottom w:val="none" w:sz="0" w:space="0" w:color="auto"/>
            <w:right w:val="none" w:sz="0" w:space="0" w:color="auto"/>
          </w:divBdr>
        </w:div>
        <w:div w:id="655303530">
          <w:marLeft w:val="480"/>
          <w:marRight w:val="0"/>
          <w:marTop w:val="0"/>
          <w:marBottom w:val="0"/>
          <w:divBdr>
            <w:top w:val="none" w:sz="0" w:space="0" w:color="auto"/>
            <w:left w:val="none" w:sz="0" w:space="0" w:color="auto"/>
            <w:bottom w:val="none" w:sz="0" w:space="0" w:color="auto"/>
            <w:right w:val="none" w:sz="0" w:space="0" w:color="auto"/>
          </w:divBdr>
        </w:div>
        <w:div w:id="679166844">
          <w:marLeft w:val="480"/>
          <w:marRight w:val="0"/>
          <w:marTop w:val="0"/>
          <w:marBottom w:val="0"/>
          <w:divBdr>
            <w:top w:val="none" w:sz="0" w:space="0" w:color="auto"/>
            <w:left w:val="none" w:sz="0" w:space="0" w:color="auto"/>
            <w:bottom w:val="none" w:sz="0" w:space="0" w:color="auto"/>
            <w:right w:val="none" w:sz="0" w:space="0" w:color="auto"/>
          </w:divBdr>
        </w:div>
        <w:div w:id="689793787">
          <w:marLeft w:val="480"/>
          <w:marRight w:val="0"/>
          <w:marTop w:val="0"/>
          <w:marBottom w:val="0"/>
          <w:divBdr>
            <w:top w:val="none" w:sz="0" w:space="0" w:color="auto"/>
            <w:left w:val="none" w:sz="0" w:space="0" w:color="auto"/>
            <w:bottom w:val="none" w:sz="0" w:space="0" w:color="auto"/>
            <w:right w:val="none" w:sz="0" w:space="0" w:color="auto"/>
          </w:divBdr>
        </w:div>
        <w:div w:id="701052189">
          <w:marLeft w:val="480"/>
          <w:marRight w:val="0"/>
          <w:marTop w:val="0"/>
          <w:marBottom w:val="0"/>
          <w:divBdr>
            <w:top w:val="none" w:sz="0" w:space="0" w:color="auto"/>
            <w:left w:val="none" w:sz="0" w:space="0" w:color="auto"/>
            <w:bottom w:val="none" w:sz="0" w:space="0" w:color="auto"/>
            <w:right w:val="none" w:sz="0" w:space="0" w:color="auto"/>
          </w:divBdr>
        </w:div>
        <w:div w:id="753552976">
          <w:marLeft w:val="480"/>
          <w:marRight w:val="0"/>
          <w:marTop w:val="0"/>
          <w:marBottom w:val="0"/>
          <w:divBdr>
            <w:top w:val="none" w:sz="0" w:space="0" w:color="auto"/>
            <w:left w:val="none" w:sz="0" w:space="0" w:color="auto"/>
            <w:bottom w:val="none" w:sz="0" w:space="0" w:color="auto"/>
            <w:right w:val="none" w:sz="0" w:space="0" w:color="auto"/>
          </w:divBdr>
        </w:div>
        <w:div w:id="767969961">
          <w:marLeft w:val="480"/>
          <w:marRight w:val="0"/>
          <w:marTop w:val="0"/>
          <w:marBottom w:val="0"/>
          <w:divBdr>
            <w:top w:val="none" w:sz="0" w:space="0" w:color="auto"/>
            <w:left w:val="none" w:sz="0" w:space="0" w:color="auto"/>
            <w:bottom w:val="none" w:sz="0" w:space="0" w:color="auto"/>
            <w:right w:val="none" w:sz="0" w:space="0" w:color="auto"/>
          </w:divBdr>
        </w:div>
        <w:div w:id="777263291">
          <w:marLeft w:val="480"/>
          <w:marRight w:val="0"/>
          <w:marTop w:val="0"/>
          <w:marBottom w:val="0"/>
          <w:divBdr>
            <w:top w:val="none" w:sz="0" w:space="0" w:color="auto"/>
            <w:left w:val="none" w:sz="0" w:space="0" w:color="auto"/>
            <w:bottom w:val="none" w:sz="0" w:space="0" w:color="auto"/>
            <w:right w:val="none" w:sz="0" w:space="0" w:color="auto"/>
          </w:divBdr>
        </w:div>
        <w:div w:id="843518174">
          <w:marLeft w:val="480"/>
          <w:marRight w:val="0"/>
          <w:marTop w:val="0"/>
          <w:marBottom w:val="0"/>
          <w:divBdr>
            <w:top w:val="none" w:sz="0" w:space="0" w:color="auto"/>
            <w:left w:val="none" w:sz="0" w:space="0" w:color="auto"/>
            <w:bottom w:val="none" w:sz="0" w:space="0" w:color="auto"/>
            <w:right w:val="none" w:sz="0" w:space="0" w:color="auto"/>
          </w:divBdr>
        </w:div>
        <w:div w:id="864711281">
          <w:marLeft w:val="480"/>
          <w:marRight w:val="0"/>
          <w:marTop w:val="0"/>
          <w:marBottom w:val="0"/>
          <w:divBdr>
            <w:top w:val="none" w:sz="0" w:space="0" w:color="auto"/>
            <w:left w:val="none" w:sz="0" w:space="0" w:color="auto"/>
            <w:bottom w:val="none" w:sz="0" w:space="0" w:color="auto"/>
            <w:right w:val="none" w:sz="0" w:space="0" w:color="auto"/>
          </w:divBdr>
        </w:div>
        <w:div w:id="898054115">
          <w:marLeft w:val="480"/>
          <w:marRight w:val="0"/>
          <w:marTop w:val="0"/>
          <w:marBottom w:val="0"/>
          <w:divBdr>
            <w:top w:val="none" w:sz="0" w:space="0" w:color="auto"/>
            <w:left w:val="none" w:sz="0" w:space="0" w:color="auto"/>
            <w:bottom w:val="none" w:sz="0" w:space="0" w:color="auto"/>
            <w:right w:val="none" w:sz="0" w:space="0" w:color="auto"/>
          </w:divBdr>
        </w:div>
        <w:div w:id="910235663">
          <w:marLeft w:val="480"/>
          <w:marRight w:val="0"/>
          <w:marTop w:val="0"/>
          <w:marBottom w:val="0"/>
          <w:divBdr>
            <w:top w:val="none" w:sz="0" w:space="0" w:color="auto"/>
            <w:left w:val="none" w:sz="0" w:space="0" w:color="auto"/>
            <w:bottom w:val="none" w:sz="0" w:space="0" w:color="auto"/>
            <w:right w:val="none" w:sz="0" w:space="0" w:color="auto"/>
          </w:divBdr>
        </w:div>
        <w:div w:id="914900247">
          <w:marLeft w:val="480"/>
          <w:marRight w:val="0"/>
          <w:marTop w:val="0"/>
          <w:marBottom w:val="0"/>
          <w:divBdr>
            <w:top w:val="none" w:sz="0" w:space="0" w:color="auto"/>
            <w:left w:val="none" w:sz="0" w:space="0" w:color="auto"/>
            <w:bottom w:val="none" w:sz="0" w:space="0" w:color="auto"/>
            <w:right w:val="none" w:sz="0" w:space="0" w:color="auto"/>
          </w:divBdr>
        </w:div>
        <w:div w:id="927350097">
          <w:marLeft w:val="480"/>
          <w:marRight w:val="0"/>
          <w:marTop w:val="0"/>
          <w:marBottom w:val="0"/>
          <w:divBdr>
            <w:top w:val="none" w:sz="0" w:space="0" w:color="auto"/>
            <w:left w:val="none" w:sz="0" w:space="0" w:color="auto"/>
            <w:bottom w:val="none" w:sz="0" w:space="0" w:color="auto"/>
            <w:right w:val="none" w:sz="0" w:space="0" w:color="auto"/>
          </w:divBdr>
        </w:div>
        <w:div w:id="927925194">
          <w:marLeft w:val="480"/>
          <w:marRight w:val="0"/>
          <w:marTop w:val="0"/>
          <w:marBottom w:val="0"/>
          <w:divBdr>
            <w:top w:val="none" w:sz="0" w:space="0" w:color="auto"/>
            <w:left w:val="none" w:sz="0" w:space="0" w:color="auto"/>
            <w:bottom w:val="none" w:sz="0" w:space="0" w:color="auto"/>
            <w:right w:val="none" w:sz="0" w:space="0" w:color="auto"/>
          </w:divBdr>
        </w:div>
        <w:div w:id="947153498">
          <w:marLeft w:val="480"/>
          <w:marRight w:val="0"/>
          <w:marTop w:val="0"/>
          <w:marBottom w:val="0"/>
          <w:divBdr>
            <w:top w:val="none" w:sz="0" w:space="0" w:color="auto"/>
            <w:left w:val="none" w:sz="0" w:space="0" w:color="auto"/>
            <w:bottom w:val="none" w:sz="0" w:space="0" w:color="auto"/>
            <w:right w:val="none" w:sz="0" w:space="0" w:color="auto"/>
          </w:divBdr>
        </w:div>
        <w:div w:id="958605064">
          <w:marLeft w:val="480"/>
          <w:marRight w:val="0"/>
          <w:marTop w:val="0"/>
          <w:marBottom w:val="0"/>
          <w:divBdr>
            <w:top w:val="none" w:sz="0" w:space="0" w:color="auto"/>
            <w:left w:val="none" w:sz="0" w:space="0" w:color="auto"/>
            <w:bottom w:val="none" w:sz="0" w:space="0" w:color="auto"/>
            <w:right w:val="none" w:sz="0" w:space="0" w:color="auto"/>
          </w:divBdr>
        </w:div>
        <w:div w:id="960259725">
          <w:marLeft w:val="480"/>
          <w:marRight w:val="0"/>
          <w:marTop w:val="0"/>
          <w:marBottom w:val="0"/>
          <w:divBdr>
            <w:top w:val="none" w:sz="0" w:space="0" w:color="auto"/>
            <w:left w:val="none" w:sz="0" w:space="0" w:color="auto"/>
            <w:bottom w:val="none" w:sz="0" w:space="0" w:color="auto"/>
            <w:right w:val="none" w:sz="0" w:space="0" w:color="auto"/>
          </w:divBdr>
        </w:div>
        <w:div w:id="1020468169">
          <w:marLeft w:val="480"/>
          <w:marRight w:val="0"/>
          <w:marTop w:val="0"/>
          <w:marBottom w:val="0"/>
          <w:divBdr>
            <w:top w:val="none" w:sz="0" w:space="0" w:color="auto"/>
            <w:left w:val="none" w:sz="0" w:space="0" w:color="auto"/>
            <w:bottom w:val="none" w:sz="0" w:space="0" w:color="auto"/>
            <w:right w:val="none" w:sz="0" w:space="0" w:color="auto"/>
          </w:divBdr>
        </w:div>
        <w:div w:id="1038163370">
          <w:marLeft w:val="480"/>
          <w:marRight w:val="0"/>
          <w:marTop w:val="0"/>
          <w:marBottom w:val="0"/>
          <w:divBdr>
            <w:top w:val="none" w:sz="0" w:space="0" w:color="auto"/>
            <w:left w:val="none" w:sz="0" w:space="0" w:color="auto"/>
            <w:bottom w:val="none" w:sz="0" w:space="0" w:color="auto"/>
            <w:right w:val="none" w:sz="0" w:space="0" w:color="auto"/>
          </w:divBdr>
        </w:div>
        <w:div w:id="1055659554">
          <w:marLeft w:val="480"/>
          <w:marRight w:val="0"/>
          <w:marTop w:val="0"/>
          <w:marBottom w:val="0"/>
          <w:divBdr>
            <w:top w:val="none" w:sz="0" w:space="0" w:color="auto"/>
            <w:left w:val="none" w:sz="0" w:space="0" w:color="auto"/>
            <w:bottom w:val="none" w:sz="0" w:space="0" w:color="auto"/>
            <w:right w:val="none" w:sz="0" w:space="0" w:color="auto"/>
          </w:divBdr>
        </w:div>
        <w:div w:id="1061830315">
          <w:marLeft w:val="480"/>
          <w:marRight w:val="0"/>
          <w:marTop w:val="0"/>
          <w:marBottom w:val="0"/>
          <w:divBdr>
            <w:top w:val="none" w:sz="0" w:space="0" w:color="auto"/>
            <w:left w:val="none" w:sz="0" w:space="0" w:color="auto"/>
            <w:bottom w:val="none" w:sz="0" w:space="0" w:color="auto"/>
            <w:right w:val="none" w:sz="0" w:space="0" w:color="auto"/>
          </w:divBdr>
        </w:div>
        <w:div w:id="1072628787">
          <w:marLeft w:val="480"/>
          <w:marRight w:val="0"/>
          <w:marTop w:val="0"/>
          <w:marBottom w:val="0"/>
          <w:divBdr>
            <w:top w:val="none" w:sz="0" w:space="0" w:color="auto"/>
            <w:left w:val="none" w:sz="0" w:space="0" w:color="auto"/>
            <w:bottom w:val="none" w:sz="0" w:space="0" w:color="auto"/>
            <w:right w:val="none" w:sz="0" w:space="0" w:color="auto"/>
          </w:divBdr>
        </w:div>
        <w:div w:id="1109622074">
          <w:marLeft w:val="480"/>
          <w:marRight w:val="0"/>
          <w:marTop w:val="0"/>
          <w:marBottom w:val="0"/>
          <w:divBdr>
            <w:top w:val="none" w:sz="0" w:space="0" w:color="auto"/>
            <w:left w:val="none" w:sz="0" w:space="0" w:color="auto"/>
            <w:bottom w:val="none" w:sz="0" w:space="0" w:color="auto"/>
            <w:right w:val="none" w:sz="0" w:space="0" w:color="auto"/>
          </w:divBdr>
        </w:div>
        <w:div w:id="1121799043">
          <w:marLeft w:val="480"/>
          <w:marRight w:val="0"/>
          <w:marTop w:val="0"/>
          <w:marBottom w:val="0"/>
          <w:divBdr>
            <w:top w:val="none" w:sz="0" w:space="0" w:color="auto"/>
            <w:left w:val="none" w:sz="0" w:space="0" w:color="auto"/>
            <w:bottom w:val="none" w:sz="0" w:space="0" w:color="auto"/>
            <w:right w:val="none" w:sz="0" w:space="0" w:color="auto"/>
          </w:divBdr>
        </w:div>
        <w:div w:id="1149054852">
          <w:marLeft w:val="480"/>
          <w:marRight w:val="0"/>
          <w:marTop w:val="0"/>
          <w:marBottom w:val="0"/>
          <w:divBdr>
            <w:top w:val="none" w:sz="0" w:space="0" w:color="auto"/>
            <w:left w:val="none" w:sz="0" w:space="0" w:color="auto"/>
            <w:bottom w:val="none" w:sz="0" w:space="0" w:color="auto"/>
            <w:right w:val="none" w:sz="0" w:space="0" w:color="auto"/>
          </w:divBdr>
        </w:div>
        <w:div w:id="1149438989">
          <w:marLeft w:val="480"/>
          <w:marRight w:val="0"/>
          <w:marTop w:val="0"/>
          <w:marBottom w:val="0"/>
          <w:divBdr>
            <w:top w:val="none" w:sz="0" w:space="0" w:color="auto"/>
            <w:left w:val="none" w:sz="0" w:space="0" w:color="auto"/>
            <w:bottom w:val="none" w:sz="0" w:space="0" w:color="auto"/>
            <w:right w:val="none" w:sz="0" w:space="0" w:color="auto"/>
          </w:divBdr>
        </w:div>
        <w:div w:id="1167019887">
          <w:marLeft w:val="480"/>
          <w:marRight w:val="0"/>
          <w:marTop w:val="0"/>
          <w:marBottom w:val="0"/>
          <w:divBdr>
            <w:top w:val="none" w:sz="0" w:space="0" w:color="auto"/>
            <w:left w:val="none" w:sz="0" w:space="0" w:color="auto"/>
            <w:bottom w:val="none" w:sz="0" w:space="0" w:color="auto"/>
            <w:right w:val="none" w:sz="0" w:space="0" w:color="auto"/>
          </w:divBdr>
        </w:div>
        <w:div w:id="1183933445">
          <w:marLeft w:val="480"/>
          <w:marRight w:val="0"/>
          <w:marTop w:val="0"/>
          <w:marBottom w:val="0"/>
          <w:divBdr>
            <w:top w:val="none" w:sz="0" w:space="0" w:color="auto"/>
            <w:left w:val="none" w:sz="0" w:space="0" w:color="auto"/>
            <w:bottom w:val="none" w:sz="0" w:space="0" w:color="auto"/>
            <w:right w:val="none" w:sz="0" w:space="0" w:color="auto"/>
          </w:divBdr>
        </w:div>
        <w:div w:id="1191990899">
          <w:marLeft w:val="480"/>
          <w:marRight w:val="0"/>
          <w:marTop w:val="0"/>
          <w:marBottom w:val="0"/>
          <w:divBdr>
            <w:top w:val="none" w:sz="0" w:space="0" w:color="auto"/>
            <w:left w:val="none" w:sz="0" w:space="0" w:color="auto"/>
            <w:bottom w:val="none" w:sz="0" w:space="0" w:color="auto"/>
            <w:right w:val="none" w:sz="0" w:space="0" w:color="auto"/>
          </w:divBdr>
        </w:div>
        <w:div w:id="1222136723">
          <w:marLeft w:val="480"/>
          <w:marRight w:val="0"/>
          <w:marTop w:val="0"/>
          <w:marBottom w:val="0"/>
          <w:divBdr>
            <w:top w:val="none" w:sz="0" w:space="0" w:color="auto"/>
            <w:left w:val="none" w:sz="0" w:space="0" w:color="auto"/>
            <w:bottom w:val="none" w:sz="0" w:space="0" w:color="auto"/>
            <w:right w:val="none" w:sz="0" w:space="0" w:color="auto"/>
          </w:divBdr>
        </w:div>
        <w:div w:id="1243025179">
          <w:marLeft w:val="480"/>
          <w:marRight w:val="0"/>
          <w:marTop w:val="0"/>
          <w:marBottom w:val="0"/>
          <w:divBdr>
            <w:top w:val="none" w:sz="0" w:space="0" w:color="auto"/>
            <w:left w:val="none" w:sz="0" w:space="0" w:color="auto"/>
            <w:bottom w:val="none" w:sz="0" w:space="0" w:color="auto"/>
            <w:right w:val="none" w:sz="0" w:space="0" w:color="auto"/>
          </w:divBdr>
        </w:div>
        <w:div w:id="1249734729">
          <w:marLeft w:val="480"/>
          <w:marRight w:val="0"/>
          <w:marTop w:val="0"/>
          <w:marBottom w:val="0"/>
          <w:divBdr>
            <w:top w:val="none" w:sz="0" w:space="0" w:color="auto"/>
            <w:left w:val="none" w:sz="0" w:space="0" w:color="auto"/>
            <w:bottom w:val="none" w:sz="0" w:space="0" w:color="auto"/>
            <w:right w:val="none" w:sz="0" w:space="0" w:color="auto"/>
          </w:divBdr>
        </w:div>
        <w:div w:id="1264650925">
          <w:marLeft w:val="480"/>
          <w:marRight w:val="0"/>
          <w:marTop w:val="0"/>
          <w:marBottom w:val="0"/>
          <w:divBdr>
            <w:top w:val="none" w:sz="0" w:space="0" w:color="auto"/>
            <w:left w:val="none" w:sz="0" w:space="0" w:color="auto"/>
            <w:bottom w:val="none" w:sz="0" w:space="0" w:color="auto"/>
            <w:right w:val="none" w:sz="0" w:space="0" w:color="auto"/>
          </w:divBdr>
        </w:div>
        <w:div w:id="1265577428">
          <w:marLeft w:val="480"/>
          <w:marRight w:val="0"/>
          <w:marTop w:val="0"/>
          <w:marBottom w:val="0"/>
          <w:divBdr>
            <w:top w:val="none" w:sz="0" w:space="0" w:color="auto"/>
            <w:left w:val="none" w:sz="0" w:space="0" w:color="auto"/>
            <w:bottom w:val="none" w:sz="0" w:space="0" w:color="auto"/>
            <w:right w:val="none" w:sz="0" w:space="0" w:color="auto"/>
          </w:divBdr>
        </w:div>
        <w:div w:id="1269236642">
          <w:marLeft w:val="480"/>
          <w:marRight w:val="0"/>
          <w:marTop w:val="0"/>
          <w:marBottom w:val="0"/>
          <w:divBdr>
            <w:top w:val="none" w:sz="0" w:space="0" w:color="auto"/>
            <w:left w:val="none" w:sz="0" w:space="0" w:color="auto"/>
            <w:bottom w:val="none" w:sz="0" w:space="0" w:color="auto"/>
            <w:right w:val="none" w:sz="0" w:space="0" w:color="auto"/>
          </w:divBdr>
        </w:div>
        <w:div w:id="1272593769">
          <w:marLeft w:val="480"/>
          <w:marRight w:val="0"/>
          <w:marTop w:val="0"/>
          <w:marBottom w:val="0"/>
          <w:divBdr>
            <w:top w:val="none" w:sz="0" w:space="0" w:color="auto"/>
            <w:left w:val="none" w:sz="0" w:space="0" w:color="auto"/>
            <w:bottom w:val="none" w:sz="0" w:space="0" w:color="auto"/>
            <w:right w:val="none" w:sz="0" w:space="0" w:color="auto"/>
          </w:divBdr>
        </w:div>
        <w:div w:id="1282881628">
          <w:marLeft w:val="480"/>
          <w:marRight w:val="0"/>
          <w:marTop w:val="0"/>
          <w:marBottom w:val="0"/>
          <w:divBdr>
            <w:top w:val="none" w:sz="0" w:space="0" w:color="auto"/>
            <w:left w:val="none" w:sz="0" w:space="0" w:color="auto"/>
            <w:bottom w:val="none" w:sz="0" w:space="0" w:color="auto"/>
            <w:right w:val="none" w:sz="0" w:space="0" w:color="auto"/>
          </w:divBdr>
        </w:div>
        <w:div w:id="1288656055">
          <w:marLeft w:val="480"/>
          <w:marRight w:val="0"/>
          <w:marTop w:val="0"/>
          <w:marBottom w:val="0"/>
          <w:divBdr>
            <w:top w:val="none" w:sz="0" w:space="0" w:color="auto"/>
            <w:left w:val="none" w:sz="0" w:space="0" w:color="auto"/>
            <w:bottom w:val="none" w:sz="0" w:space="0" w:color="auto"/>
            <w:right w:val="none" w:sz="0" w:space="0" w:color="auto"/>
          </w:divBdr>
        </w:div>
        <w:div w:id="1305499526">
          <w:marLeft w:val="480"/>
          <w:marRight w:val="0"/>
          <w:marTop w:val="0"/>
          <w:marBottom w:val="0"/>
          <w:divBdr>
            <w:top w:val="none" w:sz="0" w:space="0" w:color="auto"/>
            <w:left w:val="none" w:sz="0" w:space="0" w:color="auto"/>
            <w:bottom w:val="none" w:sz="0" w:space="0" w:color="auto"/>
            <w:right w:val="none" w:sz="0" w:space="0" w:color="auto"/>
          </w:divBdr>
        </w:div>
        <w:div w:id="1336419456">
          <w:marLeft w:val="480"/>
          <w:marRight w:val="0"/>
          <w:marTop w:val="0"/>
          <w:marBottom w:val="0"/>
          <w:divBdr>
            <w:top w:val="none" w:sz="0" w:space="0" w:color="auto"/>
            <w:left w:val="none" w:sz="0" w:space="0" w:color="auto"/>
            <w:bottom w:val="none" w:sz="0" w:space="0" w:color="auto"/>
            <w:right w:val="none" w:sz="0" w:space="0" w:color="auto"/>
          </w:divBdr>
        </w:div>
        <w:div w:id="1339504342">
          <w:marLeft w:val="480"/>
          <w:marRight w:val="0"/>
          <w:marTop w:val="0"/>
          <w:marBottom w:val="0"/>
          <w:divBdr>
            <w:top w:val="none" w:sz="0" w:space="0" w:color="auto"/>
            <w:left w:val="none" w:sz="0" w:space="0" w:color="auto"/>
            <w:bottom w:val="none" w:sz="0" w:space="0" w:color="auto"/>
            <w:right w:val="none" w:sz="0" w:space="0" w:color="auto"/>
          </w:divBdr>
        </w:div>
        <w:div w:id="1352798524">
          <w:marLeft w:val="480"/>
          <w:marRight w:val="0"/>
          <w:marTop w:val="0"/>
          <w:marBottom w:val="0"/>
          <w:divBdr>
            <w:top w:val="none" w:sz="0" w:space="0" w:color="auto"/>
            <w:left w:val="none" w:sz="0" w:space="0" w:color="auto"/>
            <w:bottom w:val="none" w:sz="0" w:space="0" w:color="auto"/>
            <w:right w:val="none" w:sz="0" w:space="0" w:color="auto"/>
          </w:divBdr>
        </w:div>
        <w:div w:id="1356465103">
          <w:marLeft w:val="480"/>
          <w:marRight w:val="0"/>
          <w:marTop w:val="0"/>
          <w:marBottom w:val="0"/>
          <w:divBdr>
            <w:top w:val="none" w:sz="0" w:space="0" w:color="auto"/>
            <w:left w:val="none" w:sz="0" w:space="0" w:color="auto"/>
            <w:bottom w:val="none" w:sz="0" w:space="0" w:color="auto"/>
            <w:right w:val="none" w:sz="0" w:space="0" w:color="auto"/>
          </w:divBdr>
        </w:div>
        <w:div w:id="1357348099">
          <w:marLeft w:val="480"/>
          <w:marRight w:val="0"/>
          <w:marTop w:val="0"/>
          <w:marBottom w:val="0"/>
          <w:divBdr>
            <w:top w:val="none" w:sz="0" w:space="0" w:color="auto"/>
            <w:left w:val="none" w:sz="0" w:space="0" w:color="auto"/>
            <w:bottom w:val="none" w:sz="0" w:space="0" w:color="auto"/>
            <w:right w:val="none" w:sz="0" w:space="0" w:color="auto"/>
          </w:divBdr>
        </w:div>
        <w:div w:id="1364401611">
          <w:marLeft w:val="480"/>
          <w:marRight w:val="0"/>
          <w:marTop w:val="0"/>
          <w:marBottom w:val="0"/>
          <w:divBdr>
            <w:top w:val="none" w:sz="0" w:space="0" w:color="auto"/>
            <w:left w:val="none" w:sz="0" w:space="0" w:color="auto"/>
            <w:bottom w:val="none" w:sz="0" w:space="0" w:color="auto"/>
            <w:right w:val="none" w:sz="0" w:space="0" w:color="auto"/>
          </w:divBdr>
        </w:div>
        <w:div w:id="1387295182">
          <w:marLeft w:val="480"/>
          <w:marRight w:val="0"/>
          <w:marTop w:val="0"/>
          <w:marBottom w:val="0"/>
          <w:divBdr>
            <w:top w:val="none" w:sz="0" w:space="0" w:color="auto"/>
            <w:left w:val="none" w:sz="0" w:space="0" w:color="auto"/>
            <w:bottom w:val="none" w:sz="0" w:space="0" w:color="auto"/>
            <w:right w:val="none" w:sz="0" w:space="0" w:color="auto"/>
          </w:divBdr>
        </w:div>
        <w:div w:id="1415664626">
          <w:marLeft w:val="480"/>
          <w:marRight w:val="0"/>
          <w:marTop w:val="0"/>
          <w:marBottom w:val="0"/>
          <w:divBdr>
            <w:top w:val="none" w:sz="0" w:space="0" w:color="auto"/>
            <w:left w:val="none" w:sz="0" w:space="0" w:color="auto"/>
            <w:bottom w:val="none" w:sz="0" w:space="0" w:color="auto"/>
            <w:right w:val="none" w:sz="0" w:space="0" w:color="auto"/>
          </w:divBdr>
        </w:div>
        <w:div w:id="1423069881">
          <w:marLeft w:val="480"/>
          <w:marRight w:val="0"/>
          <w:marTop w:val="0"/>
          <w:marBottom w:val="0"/>
          <w:divBdr>
            <w:top w:val="none" w:sz="0" w:space="0" w:color="auto"/>
            <w:left w:val="none" w:sz="0" w:space="0" w:color="auto"/>
            <w:bottom w:val="none" w:sz="0" w:space="0" w:color="auto"/>
            <w:right w:val="none" w:sz="0" w:space="0" w:color="auto"/>
          </w:divBdr>
        </w:div>
        <w:div w:id="1433818775">
          <w:marLeft w:val="480"/>
          <w:marRight w:val="0"/>
          <w:marTop w:val="0"/>
          <w:marBottom w:val="0"/>
          <w:divBdr>
            <w:top w:val="none" w:sz="0" w:space="0" w:color="auto"/>
            <w:left w:val="none" w:sz="0" w:space="0" w:color="auto"/>
            <w:bottom w:val="none" w:sz="0" w:space="0" w:color="auto"/>
            <w:right w:val="none" w:sz="0" w:space="0" w:color="auto"/>
          </w:divBdr>
        </w:div>
        <w:div w:id="1450666593">
          <w:marLeft w:val="480"/>
          <w:marRight w:val="0"/>
          <w:marTop w:val="0"/>
          <w:marBottom w:val="0"/>
          <w:divBdr>
            <w:top w:val="none" w:sz="0" w:space="0" w:color="auto"/>
            <w:left w:val="none" w:sz="0" w:space="0" w:color="auto"/>
            <w:bottom w:val="none" w:sz="0" w:space="0" w:color="auto"/>
            <w:right w:val="none" w:sz="0" w:space="0" w:color="auto"/>
          </w:divBdr>
        </w:div>
        <w:div w:id="1481770653">
          <w:marLeft w:val="480"/>
          <w:marRight w:val="0"/>
          <w:marTop w:val="0"/>
          <w:marBottom w:val="0"/>
          <w:divBdr>
            <w:top w:val="none" w:sz="0" w:space="0" w:color="auto"/>
            <w:left w:val="none" w:sz="0" w:space="0" w:color="auto"/>
            <w:bottom w:val="none" w:sz="0" w:space="0" w:color="auto"/>
            <w:right w:val="none" w:sz="0" w:space="0" w:color="auto"/>
          </w:divBdr>
        </w:div>
        <w:div w:id="1485051264">
          <w:marLeft w:val="480"/>
          <w:marRight w:val="0"/>
          <w:marTop w:val="0"/>
          <w:marBottom w:val="0"/>
          <w:divBdr>
            <w:top w:val="none" w:sz="0" w:space="0" w:color="auto"/>
            <w:left w:val="none" w:sz="0" w:space="0" w:color="auto"/>
            <w:bottom w:val="none" w:sz="0" w:space="0" w:color="auto"/>
            <w:right w:val="none" w:sz="0" w:space="0" w:color="auto"/>
          </w:divBdr>
        </w:div>
        <w:div w:id="1495026645">
          <w:marLeft w:val="480"/>
          <w:marRight w:val="0"/>
          <w:marTop w:val="0"/>
          <w:marBottom w:val="0"/>
          <w:divBdr>
            <w:top w:val="none" w:sz="0" w:space="0" w:color="auto"/>
            <w:left w:val="none" w:sz="0" w:space="0" w:color="auto"/>
            <w:bottom w:val="none" w:sz="0" w:space="0" w:color="auto"/>
            <w:right w:val="none" w:sz="0" w:space="0" w:color="auto"/>
          </w:divBdr>
        </w:div>
        <w:div w:id="1540122975">
          <w:marLeft w:val="480"/>
          <w:marRight w:val="0"/>
          <w:marTop w:val="0"/>
          <w:marBottom w:val="0"/>
          <w:divBdr>
            <w:top w:val="none" w:sz="0" w:space="0" w:color="auto"/>
            <w:left w:val="none" w:sz="0" w:space="0" w:color="auto"/>
            <w:bottom w:val="none" w:sz="0" w:space="0" w:color="auto"/>
            <w:right w:val="none" w:sz="0" w:space="0" w:color="auto"/>
          </w:divBdr>
        </w:div>
        <w:div w:id="1546016481">
          <w:marLeft w:val="480"/>
          <w:marRight w:val="0"/>
          <w:marTop w:val="0"/>
          <w:marBottom w:val="0"/>
          <w:divBdr>
            <w:top w:val="none" w:sz="0" w:space="0" w:color="auto"/>
            <w:left w:val="none" w:sz="0" w:space="0" w:color="auto"/>
            <w:bottom w:val="none" w:sz="0" w:space="0" w:color="auto"/>
            <w:right w:val="none" w:sz="0" w:space="0" w:color="auto"/>
          </w:divBdr>
        </w:div>
        <w:div w:id="1554732717">
          <w:marLeft w:val="480"/>
          <w:marRight w:val="0"/>
          <w:marTop w:val="0"/>
          <w:marBottom w:val="0"/>
          <w:divBdr>
            <w:top w:val="none" w:sz="0" w:space="0" w:color="auto"/>
            <w:left w:val="none" w:sz="0" w:space="0" w:color="auto"/>
            <w:bottom w:val="none" w:sz="0" w:space="0" w:color="auto"/>
            <w:right w:val="none" w:sz="0" w:space="0" w:color="auto"/>
          </w:divBdr>
        </w:div>
        <w:div w:id="1563786138">
          <w:marLeft w:val="480"/>
          <w:marRight w:val="0"/>
          <w:marTop w:val="0"/>
          <w:marBottom w:val="0"/>
          <w:divBdr>
            <w:top w:val="none" w:sz="0" w:space="0" w:color="auto"/>
            <w:left w:val="none" w:sz="0" w:space="0" w:color="auto"/>
            <w:bottom w:val="none" w:sz="0" w:space="0" w:color="auto"/>
            <w:right w:val="none" w:sz="0" w:space="0" w:color="auto"/>
          </w:divBdr>
        </w:div>
        <w:div w:id="1580170141">
          <w:marLeft w:val="480"/>
          <w:marRight w:val="0"/>
          <w:marTop w:val="0"/>
          <w:marBottom w:val="0"/>
          <w:divBdr>
            <w:top w:val="none" w:sz="0" w:space="0" w:color="auto"/>
            <w:left w:val="none" w:sz="0" w:space="0" w:color="auto"/>
            <w:bottom w:val="none" w:sz="0" w:space="0" w:color="auto"/>
            <w:right w:val="none" w:sz="0" w:space="0" w:color="auto"/>
          </w:divBdr>
        </w:div>
        <w:div w:id="1601570309">
          <w:marLeft w:val="480"/>
          <w:marRight w:val="0"/>
          <w:marTop w:val="0"/>
          <w:marBottom w:val="0"/>
          <w:divBdr>
            <w:top w:val="none" w:sz="0" w:space="0" w:color="auto"/>
            <w:left w:val="none" w:sz="0" w:space="0" w:color="auto"/>
            <w:bottom w:val="none" w:sz="0" w:space="0" w:color="auto"/>
            <w:right w:val="none" w:sz="0" w:space="0" w:color="auto"/>
          </w:divBdr>
        </w:div>
        <w:div w:id="1604073637">
          <w:marLeft w:val="480"/>
          <w:marRight w:val="0"/>
          <w:marTop w:val="0"/>
          <w:marBottom w:val="0"/>
          <w:divBdr>
            <w:top w:val="none" w:sz="0" w:space="0" w:color="auto"/>
            <w:left w:val="none" w:sz="0" w:space="0" w:color="auto"/>
            <w:bottom w:val="none" w:sz="0" w:space="0" w:color="auto"/>
            <w:right w:val="none" w:sz="0" w:space="0" w:color="auto"/>
          </w:divBdr>
        </w:div>
        <w:div w:id="1674991933">
          <w:marLeft w:val="480"/>
          <w:marRight w:val="0"/>
          <w:marTop w:val="0"/>
          <w:marBottom w:val="0"/>
          <w:divBdr>
            <w:top w:val="none" w:sz="0" w:space="0" w:color="auto"/>
            <w:left w:val="none" w:sz="0" w:space="0" w:color="auto"/>
            <w:bottom w:val="none" w:sz="0" w:space="0" w:color="auto"/>
            <w:right w:val="none" w:sz="0" w:space="0" w:color="auto"/>
          </w:divBdr>
        </w:div>
        <w:div w:id="1688362240">
          <w:marLeft w:val="480"/>
          <w:marRight w:val="0"/>
          <w:marTop w:val="0"/>
          <w:marBottom w:val="0"/>
          <w:divBdr>
            <w:top w:val="none" w:sz="0" w:space="0" w:color="auto"/>
            <w:left w:val="none" w:sz="0" w:space="0" w:color="auto"/>
            <w:bottom w:val="none" w:sz="0" w:space="0" w:color="auto"/>
            <w:right w:val="none" w:sz="0" w:space="0" w:color="auto"/>
          </w:divBdr>
        </w:div>
        <w:div w:id="1694724071">
          <w:marLeft w:val="480"/>
          <w:marRight w:val="0"/>
          <w:marTop w:val="0"/>
          <w:marBottom w:val="0"/>
          <w:divBdr>
            <w:top w:val="none" w:sz="0" w:space="0" w:color="auto"/>
            <w:left w:val="none" w:sz="0" w:space="0" w:color="auto"/>
            <w:bottom w:val="none" w:sz="0" w:space="0" w:color="auto"/>
            <w:right w:val="none" w:sz="0" w:space="0" w:color="auto"/>
          </w:divBdr>
        </w:div>
        <w:div w:id="1709601894">
          <w:marLeft w:val="480"/>
          <w:marRight w:val="0"/>
          <w:marTop w:val="0"/>
          <w:marBottom w:val="0"/>
          <w:divBdr>
            <w:top w:val="none" w:sz="0" w:space="0" w:color="auto"/>
            <w:left w:val="none" w:sz="0" w:space="0" w:color="auto"/>
            <w:bottom w:val="none" w:sz="0" w:space="0" w:color="auto"/>
            <w:right w:val="none" w:sz="0" w:space="0" w:color="auto"/>
          </w:divBdr>
        </w:div>
        <w:div w:id="1749112601">
          <w:marLeft w:val="480"/>
          <w:marRight w:val="0"/>
          <w:marTop w:val="0"/>
          <w:marBottom w:val="0"/>
          <w:divBdr>
            <w:top w:val="none" w:sz="0" w:space="0" w:color="auto"/>
            <w:left w:val="none" w:sz="0" w:space="0" w:color="auto"/>
            <w:bottom w:val="none" w:sz="0" w:space="0" w:color="auto"/>
            <w:right w:val="none" w:sz="0" w:space="0" w:color="auto"/>
          </w:divBdr>
        </w:div>
        <w:div w:id="1776175508">
          <w:marLeft w:val="480"/>
          <w:marRight w:val="0"/>
          <w:marTop w:val="0"/>
          <w:marBottom w:val="0"/>
          <w:divBdr>
            <w:top w:val="none" w:sz="0" w:space="0" w:color="auto"/>
            <w:left w:val="none" w:sz="0" w:space="0" w:color="auto"/>
            <w:bottom w:val="none" w:sz="0" w:space="0" w:color="auto"/>
            <w:right w:val="none" w:sz="0" w:space="0" w:color="auto"/>
          </w:divBdr>
        </w:div>
        <w:div w:id="1781334215">
          <w:marLeft w:val="480"/>
          <w:marRight w:val="0"/>
          <w:marTop w:val="0"/>
          <w:marBottom w:val="0"/>
          <w:divBdr>
            <w:top w:val="none" w:sz="0" w:space="0" w:color="auto"/>
            <w:left w:val="none" w:sz="0" w:space="0" w:color="auto"/>
            <w:bottom w:val="none" w:sz="0" w:space="0" w:color="auto"/>
            <w:right w:val="none" w:sz="0" w:space="0" w:color="auto"/>
          </w:divBdr>
        </w:div>
      </w:divsChild>
    </w:div>
    <w:div w:id="968244281">
      <w:bodyDiv w:val="1"/>
      <w:marLeft w:val="0"/>
      <w:marRight w:val="0"/>
      <w:marTop w:val="0"/>
      <w:marBottom w:val="0"/>
      <w:divBdr>
        <w:top w:val="none" w:sz="0" w:space="0" w:color="auto"/>
        <w:left w:val="none" w:sz="0" w:space="0" w:color="auto"/>
        <w:bottom w:val="none" w:sz="0" w:space="0" w:color="auto"/>
        <w:right w:val="none" w:sz="0" w:space="0" w:color="auto"/>
      </w:divBdr>
      <w:divsChild>
        <w:div w:id="57897672">
          <w:marLeft w:val="480"/>
          <w:marRight w:val="0"/>
          <w:marTop w:val="0"/>
          <w:marBottom w:val="0"/>
          <w:divBdr>
            <w:top w:val="none" w:sz="0" w:space="0" w:color="auto"/>
            <w:left w:val="none" w:sz="0" w:space="0" w:color="auto"/>
            <w:bottom w:val="none" w:sz="0" w:space="0" w:color="auto"/>
            <w:right w:val="none" w:sz="0" w:space="0" w:color="auto"/>
          </w:divBdr>
        </w:div>
        <w:div w:id="93937394">
          <w:marLeft w:val="480"/>
          <w:marRight w:val="0"/>
          <w:marTop w:val="0"/>
          <w:marBottom w:val="0"/>
          <w:divBdr>
            <w:top w:val="none" w:sz="0" w:space="0" w:color="auto"/>
            <w:left w:val="none" w:sz="0" w:space="0" w:color="auto"/>
            <w:bottom w:val="none" w:sz="0" w:space="0" w:color="auto"/>
            <w:right w:val="none" w:sz="0" w:space="0" w:color="auto"/>
          </w:divBdr>
        </w:div>
        <w:div w:id="96755343">
          <w:marLeft w:val="480"/>
          <w:marRight w:val="0"/>
          <w:marTop w:val="0"/>
          <w:marBottom w:val="0"/>
          <w:divBdr>
            <w:top w:val="none" w:sz="0" w:space="0" w:color="auto"/>
            <w:left w:val="none" w:sz="0" w:space="0" w:color="auto"/>
            <w:bottom w:val="none" w:sz="0" w:space="0" w:color="auto"/>
            <w:right w:val="none" w:sz="0" w:space="0" w:color="auto"/>
          </w:divBdr>
        </w:div>
        <w:div w:id="100227057">
          <w:marLeft w:val="480"/>
          <w:marRight w:val="0"/>
          <w:marTop w:val="0"/>
          <w:marBottom w:val="0"/>
          <w:divBdr>
            <w:top w:val="none" w:sz="0" w:space="0" w:color="auto"/>
            <w:left w:val="none" w:sz="0" w:space="0" w:color="auto"/>
            <w:bottom w:val="none" w:sz="0" w:space="0" w:color="auto"/>
            <w:right w:val="none" w:sz="0" w:space="0" w:color="auto"/>
          </w:divBdr>
        </w:div>
        <w:div w:id="121921419">
          <w:marLeft w:val="480"/>
          <w:marRight w:val="0"/>
          <w:marTop w:val="0"/>
          <w:marBottom w:val="0"/>
          <w:divBdr>
            <w:top w:val="none" w:sz="0" w:space="0" w:color="auto"/>
            <w:left w:val="none" w:sz="0" w:space="0" w:color="auto"/>
            <w:bottom w:val="none" w:sz="0" w:space="0" w:color="auto"/>
            <w:right w:val="none" w:sz="0" w:space="0" w:color="auto"/>
          </w:divBdr>
        </w:div>
        <w:div w:id="131489025">
          <w:marLeft w:val="480"/>
          <w:marRight w:val="0"/>
          <w:marTop w:val="0"/>
          <w:marBottom w:val="0"/>
          <w:divBdr>
            <w:top w:val="none" w:sz="0" w:space="0" w:color="auto"/>
            <w:left w:val="none" w:sz="0" w:space="0" w:color="auto"/>
            <w:bottom w:val="none" w:sz="0" w:space="0" w:color="auto"/>
            <w:right w:val="none" w:sz="0" w:space="0" w:color="auto"/>
          </w:divBdr>
        </w:div>
        <w:div w:id="131681610">
          <w:marLeft w:val="480"/>
          <w:marRight w:val="0"/>
          <w:marTop w:val="0"/>
          <w:marBottom w:val="0"/>
          <w:divBdr>
            <w:top w:val="none" w:sz="0" w:space="0" w:color="auto"/>
            <w:left w:val="none" w:sz="0" w:space="0" w:color="auto"/>
            <w:bottom w:val="none" w:sz="0" w:space="0" w:color="auto"/>
            <w:right w:val="none" w:sz="0" w:space="0" w:color="auto"/>
          </w:divBdr>
        </w:div>
        <w:div w:id="189102882">
          <w:marLeft w:val="480"/>
          <w:marRight w:val="0"/>
          <w:marTop w:val="0"/>
          <w:marBottom w:val="0"/>
          <w:divBdr>
            <w:top w:val="none" w:sz="0" w:space="0" w:color="auto"/>
            <w:left w:val="none" w:sz="0" w:space="0" w:color="auto"/>
            <w:bottom w:val="none" w:sz="0" w:space="0" w:color="auto"/>
            <w:right w:val="none" w:sz="0" w:space="0" w:color="auto"/>
          </w:divBdr>
        </w:div>
        <w:div w:id="203175046">
          <w:marLeft w:val="480"/>
          <w:marRight w:val="0"/>
          <w:marTop w:val="0"/>
          <w:marBottom w:val="0"/>
          <w:divBdr>
            <w:top w:val="none" w:sz="0" w:space="0" w:color="auto"/>
            <w:left w:val="none" w:sz="0" w:space="0" w:color="auto"/>
            <w:bottom w:val="none" w:sz="0" w:space="0" w:color="auto"/>
            <w:right w:val="none" w:sz="0" w:space="0" w:color="auto"/>
          </w:divBdr>
        </w:div>
        <w:div w:id="204223085">
          <w:marLeft w:val="480"/>
          <w:marRight w:val="0"/>
          <w:marTop w:val="0"/>
          <w:marBottom w:val="0"/>
          <w:divBdr>
            <w:top w:val="none" w:sz="0" w:space="0" w:color="auto"/>
            <w:left w:val="none" w:sz="0" w:space="0" w:color="auto"/>
            <w:bottom w:val="none" w:sz="0" w:space="0" w:color="auto"/>
            <w:right w:val="none" w:sz="0" w:space="0" w:color="auto"/>
          </w:divBdr>
        </w:div>
        <w:div w:id="287470978">
          <w:marLeft w:val="480"/>
          <w:marRight w:val="0"/>
          <w:marTop w:val="0"/>
          <w:marBottom w:val="0"/>
          <w:divBdr>
            <w:top w:val="none" w:sz="0" w:space="0" w:color="auto"/>
            <w:left w:val="none" w:sz="0" w:space="0" w:color="auto"/>
            <w:bottom w:val="none" w:sz="0" w:space="0" w:color="auto"/>
            <w:right w:val="none" w:sz="0" w:space="0" w:color="auto"/>
          </w:divBdr>
        </w:div>
        <w:div w:id="298532708">
          <w:marLeft w:val="480"/>
          <w:marRight w:val="0"/>
          <w:marTop w:val="0"/>
          <w:marBottom w:val="0"/>
          <w:divBdr>
            <w:top w:val="none" w:sz="0" w:space="0" w:color="auto"/>
            <w:left w:val="none" w:sz="0" w:space="0" w:color="auto"/>
            <w:bottom w:val="none" w:sz="0" w:space="0" w:color="auto"/>
            <w:right w:val="none" w:sz="0" w:space="0" w:color="auto"/>
          </w:divBdr>
        </w:div>
        <w:div w:id="301007783">
          <w:marLeft w:val="480"/>
          <w:marRight w:val="0"/>
          <w:marTop w:val="0"/>
          <w:marBottom w:val="0"/>
          <w:divBdr>
            <w:top w:val="none" w:sz="0" w:space="0" w:color="auto"/>
            <w:left w:val="none" w:sz="0" w:space="0" w:color="auto"/>
            <w:bottom w:val="none" w:sz="0" w:space="0" w:color="auto"/>
            <w:right w:val="none" w:sz="0" w:space="0" w:color="auto"/>
          </w:divBdr>
        </w:div>
        <w:div w:id="302581917">
          <w:marLeft w:val="480"/>
          <w:marRight w:val="0"/>
          <w:marTop w:val="0"/>
          <w:marBottom w:val="0"/>
          <w:divBdr>
            <w:top w:val="none" w:sz="0" w:space="0" w:color="auto"/>
            <w:left w:val="none" w:sz="0" w:space="0" w:color="auto"/>
            <w:bottom w:val="none" w:sz="0" w:space="0" w:color="auto"/>
            <w:right w:val="none" w:sz="0" w:space="0" w:color="auto"/>
          </w:divBdr>
        </w:div>
        <w:div w:id="332223454">
          <w:marLeft w:val="480"/>
          <w:marRight w:val="0"/>
          <w:marTop w:val="0"/>
          <w:marBottom w:val="0"/>
          <w:divBdr>
            <w:top w:val="none" w:sz="0" w:space="0" w:color="auto"/>
            <w:left w:val="none" w:sz="0" w:space="0" w:color="auto"/>
            <w:bottom w:val="none" w:sz="0" w:space="0" w:color="auto"/>
            <w:right w:val="none" w:sz="0" w:space="0" w:color="auto"/>
          </w:divBdr>
        </w:div>
        <w:div w:id="357656836">
          <w:marLeft w:val="480"/>
          <w:marRight w:val="0"/>
          <w:marTop w:val="0"/>
          <w:marBottom w:val="0"/>
          <w:divBdr>
            <w:top w:val="none" w:sz="0" w:space="0" w:color="auto"/>
            <w:left w:val="none" w:sz="0" w:space="0" w:color="auto"/>
            <w:bottom w:val="none" w:sz="0" w:space="0" w:color="auto"/>
            <w:right w:val="none" w:sz="0" w:space="0" w:color="auto"/>
          </w:divBdr>
        </w:div>
        <w:div w:id="373777265">
          <w:marLeft w:val="480"/>
          <w:marRight w:val="0"/>
          <w:marTop w:val="0"/>
          <w:marBottom w:val="0"/>
          <w:divBdr>
            <w:top w:val="none" w:sz="0" w:space="0" w:color="auto"/>
            <w:left w:val="none" w:sz="0" w:space="0" w:color="auto"/>
            <w:bottom w:val="none" w:sz="0" w:space="0" w:color="auto"/>
            <w:right w:val="none" w:sz="0" w:space="0" w:color="auto"/>
          </w:divBdr>
        </w:div>
        <w:div w:id="374695281">
          <w:marLeft w:val="480"/>
          <w:marRight w:val="0"/>
          <w:marTop w:val="0"/>
          <w:marBottom w:val="0"/>
          <w:divBdr>
            <w:top w:val="none" w:sz="0" w:space="0" w:color="auto"/>
            <w:left w:val="none" w:sz="0" w:space="0" w:color="auto"/>
            <w:bottom w:val="none" w:sz="0" w:space="0" w:color="auto"/>
            <w:right w:val="none" w:sz="0" w:space="0" w:color="auto"/>
          </w:divBdr>
        </w:div>
        <w:div w:id="379938925">
          <w:marLeft w:val="480"/>
          <w:marRight w:val="0"/>
          <w:marTop w:val="0"/>
          <w:marBottom w:val="0"/>
          <w:divBdr>
            <w:top w:val="none" w:sz="0" w:space="0" w:color="auto"/>
            <w:left w:val="none" w:sz="0" w:space="0" w:color="auto"/>
            <w:bottom w:val="none" w:sz="0" w:space="0" w:color="auto"/>
            <w:right w:val="none" w:sz="0" w:space="0" w:color="auto"/>
          </w:divBdr>
        </w:div>
        <w:div w:id="436683345">
          <w:marLeft w:val="480"/>
          <w:marRight w:val="0"/>
          <w:marTop w:val="0"/>
          <w:marBottom w:val="0"/>
          <w:divBdr>
            <w:top w:val="none" w:sz="0" w:space="0" w:color="auto"/>
            <w:left w:val="none" w:sz="0" w:space="0" w:color="auto"/>
            <w:bottom w:val="none" w:sz="0" w:space="0" w:color="auto"/>
            <w:right w:val="none" w:sz="0" w:space="0" w:color="auto"/>
          </w:divBdr>
        </w:div>
        <w:div w:id="461272161">
          <w:marLeft w:val="480"/>
          <w:marRight w:val="0"/>
          <w:marTop w:val="0"/>
          <w:marBottom w:val="0"/>
          <w:divBdr>
            <w:top w:val="none" w:sz="0" w:space="0" w:color="auto"/>
            <w:left w:val="none" w:sz="0" w:space="0" w:color="auto"/>
            <w:bottom w:val="none" w:sz="0" w:space="0" w:color="auto"/>
            <w:right w:val="none" w:sz="0" w:space="0" w:color="auto"/>
          </w:divBdr>
        </w:div>
        <w:div w:id="465008139">
          <w:marLeft w:val="480"/>
          <w:marRight w:val="0"/>
          <w:marTop w:val="0"/>
          <w:marBottom w:val="0"/>
          <w:divBdr>
            <w:top w:val="none" w:sz="0" w:space="0" w:color="auto"/>
            <w:left w:val="none" w:sz="0" w:space="0" w:color="auto"/>
            <w:bottom w:val="none" w:sz="0" w:space="0" w:color="auto"/>
            <w:right w:val="none" w:sz="0" w:space="0" w:color="auto"/>
          </w:divBdr>
        </w:div>
        <w:div w:id="489519173">
          <w:marLeft w:val="480"/>
          <w:marRight w:val="0"/>
          <w:marTop w:val="0"/>
          <w:marBottom w:val="0"/>
          <w:divBdr>
            <w:top w:val="none" w:sz="0" w:space="0" w:color="auto"/>
            <w:left w:val="none" w:sz="0" w:space="0" w:color="auto"/>
            <w:bottom w:val="none" w:sz="0" w:space="0" w:color="auto"/>
            <w:right w:val="none" w:sz="0" w:space="0" w:color="auto"/>
          </w:divBdr>
        </w:div>
        <w:div w:id="507209366">
          <w:marLeft w:val="480"/>
          <w:marRight w:val="0"/>
          <w:marTop w:val="0"/>
          <w:marBottom w:val="0"/>
          <w:divBdr>
            <w:top w:val="none" w:sz="0" w:space="0" w:color="auto"/>
            <w:left w:val="none" w:sz="0" w:space="0" w:color="auto"/>
            <w:bottom w:val="none" w:sz="0" w:space="0" w:color="auto"/>
            <w:right w:val="none" w:sz="0" w:space="0" w:color="auto"/>
          </w:divBdr>
        </w:div>
        <w:div w:id="552157778">
          <w:marLeft w:val="480"/>
          <w:marRight w:val="0"/>
          <w:marTop w:val="0"/>
          <w:marBottom w:val="0"/>
          <w:divBdr>
            <w:top w:val="none" w:sz="0" w:space="0" w:color="auto"/>
            <w:left w:val="none" w:sz="0" w:space="0" w:color="auto"/>
            <w:bottom w:val="none" w:sz="0" w:space="0" w:color="auto"/>
            <w:right w:val="none" w:sz="0" w:space="0" w:color="auto"/>
          </w:divBdr>
        </w:div>
        <w:div w:id="597524040">
          <w:marLeft w:val="480"/>
          <w:marRight w:val="0"/>
          <w:marTop w:val="0"/>
          <w:marBottom w:val="0"/>
          <w:divBdr>
            <w:top w:val="none" w:sz="0" w:space="0" w:color="auto"/>
            <w:left w:val="none" w:sz="0" w:space="0" w:color="auto"/>
            <w:bottom w:val="none" w:sz="0" w:space="0" w:color="auto"/>
            <w:right w:val="none" w:sz="0" w:space="0" w:color="auto"/>
          </w:divBdr>
        </w:div>
        <w:div w:id="605161192">
          <w:marLeft w:val="480"/>
          <w:marRight w:val="0"/>
          <w:marTop w:val="0"/>
          <w:marBottom w:val="0"/>
          <w:divBdr>
            <w:top w:val="none" w:sz="0" w:space="0" w:color="auto"/>
            <w:left w:val="none" w:sz="0" w:space="0" w:color="auto"/>
            <w:bottom w:val="none" w:sz="0" w:space="0" w:color="auto"/>
            <w:right w:val="none" w:sz="0" w:space="0" w:color="auto"/>
          </w:divBdr>
        </w:div>
        <w:div w:id="608049270">
          <w:marLeft w:val="480"/>
          <w:marRight w:val="0"/>
          <w:marTop w:val="0"/>
          <w:marBottom w:val="0"/>
          <w:divBdr>
            <w:top w:val="none" w:sz="0" w:space="0" w:color="auto"/>
            <w:left w:val="none" w:sz="0" w:space="0" w:color="auto"/>
            <w:bottom w:val="none" w:sz="0" w:space="0" w:color="auto"/>
            <w:right w:val="none" w:sz="0" w:space="0" w:color="auto"/>
          </w:divBdr>
        </w:div>
        <w:div w:id="628321090">
          <w:marLeft w:val="480"/>
          <w:marRight w:val="0"/>
          <w:marTop w:val="0"/>
          <w:marBottom w:val="0"/>
          <w:divBdr>
            <w:top w:val="none" w:sz="0" w:space="0" w:color="auto"/>
            <w:left w:val="none" w:sz="0" w:space="0" w:color="auto"/>
            <w:bottom w:val="none" w:sz="0" w:space="0" w:color="auto"/>
            <w:right w:val="none" w:sz="0" w:space="0" w:color="auto"/>
          </w:divBdr>
        </w:div>
        <w:div w:id="662050827">
          <w:marLeft w:val="480"/>
          <w:marRight w:val="0"/>
          <w:marTop w:val="0"/>
          <w:marBottom w:val="0"/>
          <w:divBdr>
            <w:top w:val="none" w:sz="0" w:space="0" w:color="auto"/>
            <w:left w:val="none" w:sz="0" w:space="0" w:color="auto"/>
            <w:bottom w:val="none" w:sz="0" w:space="0" w:color="auto"/>
            <w:right w:val="none" w:sz="0" w:space="0" w:color="auto"/>
          </w:divBdr>
        </w:div>
        <w:div w:id="683046267">
          <w:marLeft w:val="480"/>
          <w:marRight w:val="0"/>
          <w:marTop w:val="0"/>
          <w:marBottom w:val="0"/>
          <w:divBdr>
            <w:top w:val="none" w:sz="0" w:space="0" w:color="auto"/>
            <w:left w:val="none" w:sz="0" w:space="0" w:color="auto"/>
            <w:bottom w:val="none" w:sz="0" w:space="0" w:color="auto"/>
            <w:right w:val="none" w:sz="0" w:space="0" w:color="auto"/>
          </w:divBdr>
        </w:div>
        <w:div w:id="689375191">
          <w:marLeft w:val="480"/>
          <w:marRight w:val="0"/>
          <w:marTop w:val="0"/>
          <w:marBottom w:val="0"/>
          <w:divBdr>
            <w:top w:val="none" w:sz="0" w:space="0" w:color="auto"/>
            <w:left w:val="none" w:sz="0" w:space="0" w:color="auto"/>
            <w:bottom w:val="none" w:sz="0" w:space="0" w:color="auto"/>
            <w:right w:val="none" w:sz="0" w:space="0" w:color="auto"/>
          </w:divBdr>
        </w:div>
        <w:div w:id="776296682">
          <w:marLeft w:val="480"/>
          <w:marRight w:val="0"/>
          <w:marTop w:val="0"/>
          <w:marBottom w:val="0"/>
          <w:divBdr>
            <w:top w:val="none" w:sz="0" w:space="0" w:color="auto"/>
            <w:left w:val="none" w:sz="0" w:space="0" w:color="auto"/>
            <w:bottom w:val="none" w:sz="0" w:space="0" w:color="auto"/>
            <w:right w:val="none" w:sz="0" w:space="0" w:color="auto"/>
          </w:divBdr>
        </w:div>
        <w:div w:id="782072802">
          <w:marLeft w:val="480"/>
          <w:marRight w:val="0"/>
          <w:marTop w:val="0"/>
          <w:marBottom w:val="0"/>
          <w:divBdr>
            <w:top w:val="none" w:sz="0" w:space="0" w:color="auto"/>
            <w:left w:val="none" w:sz="0" w:space="0" w:color="auto"/>
            <w:bottom w:val="none" w:sz="0" w:space="0" w:color="auto"/>
            <w:right w:val="none" w:sz="0" w:space="0" w:color="auto"/>
          </w:divBdr>
        </w:div>
        <w:div w:id="783037705">
          <w:marLeft w:val="480"/>
          <w:marRight w:val="0"/>
          <w:marTop w:val="0"/>
          <w:marBottom w:val="0"/>
          <w:divBdr>
            <w:top w:val="none" w:sz="0" w:space="0" w:color="auto"/>
            <w:left w:val="none" w:sz="0" w:space="0" w:color="auto"/>
            <w:bottom w:val="none" w:sz="0" w:space="0" w:color="auto"/>
            <w:right w:val="none" w:sz="0" w:space="0" w:color="auto"/>
          </w:divBdr>
        </w:div>
        <w:div w:id="814445405">
          <w:marLeft w:val="480"/>
          <w:marRight w:val="0"/>
          <w:marTop w:val="0"/>
          <w:marBottom w:val="0"/>
          <w:divBdr>
            <w:top w:val="none" w:sz="0" w:space="0" w:color="auto"/>
            <w:left w:val="none" w:sz="0" w:space="0" w:color="auto"/>
            <w:bottom w:val="none" w:sz="0" w:space="0" w:color="auto"/>
            <w:right w:val="none" w:sz="0" w:space="0" w:color="auto"/>
          </w:divBdr>
        </w:div>
        <w:div w:id="820849901">
          <w:marLeft w:val="480"/>
          <w:marRight w:val="0"/>
          <w:marTop w:val="0"/>
          <w:marBottom w:val="0"/>
          <w:divBdr>
            <w:top w:val="none" w:sz="0" w:space="0" w:color="auto"/>
            <w:left w:val="none" w:sz="0" w:space="0" w:color="auto"/>
            <w:bottom w:val="none" w:sz="0" w:space="0" w:color="auto"/>
            <w:right w:val="none" w:sz="0" w:space="0" w:color="auto"/>
          </w:divBdr>
        </w:div>
        <w:div w:id="841120073">
          <w:marLeft w:val="480"/>
          <w:marRight w:val="0"/>
          <w:marTop w:val="0"/>
          <w:marBottom w:val="0"/>
          <w:divBdr>
            <w:top w:val="none" w:sz="0" w:space="0" w:color="auto"/>
            <w:left w:val="none" w:sz="0" w:space="0" w:color="auto"/>
            <w:bottom w:val="none" w:sz="0" w:space="0" w:color="auto"/>
            <w:right w:val="none" w:sz="0" w:space="0" w:color="auto"/>
          </w:divBdr>
        </w:div>
        <w:div w:id="842356059">
          <w:marLeft w:val="480"/>
          <w:marRight w:val="0"/>
          <w:marTop w:val="0"/>
          <w:marBottom w:val="0"/>
          <w:divBdr>
            <w:top w:val="none" w:sz="0" w:space="0" w:color="auto"/>
            <w:left w:val="none" w:sz="0" w:space="0" w:color="auto"/>
            <w:bottom w:val="none" w:sz="0" w:space="0" w:color="auto"/>
            <w:right w:val="none" w:sz="0" w:space="0" w:color="auto"/>
          </w:divBdr>
        </w:div>
        <w:div w:id="846944100">
          <w:marLeft w:val="480"/>
          <w:marRight w:val="0"/>
          <w:marTop w:val="0"/>
          <w:marBottom w:val="0"/>
          <w:divBdr>
            <w:top w:val="none" w:sz="0" w:space="0" w:color="auto"/>
            <w:left w:val="none" w:sz="0" w:space="0" w:color="auto"/>
            <w:bottom w:val="none" w:sz="0" w:space="0" w:color="auto"/>
            <w:right w:val="none" w:sz="0" w:space="0" w:color="auto"/>
          </w:divBdr>
        </w:div>
        <w:div w:id="867450440">
          <w:marLeft w:val="480"/>
          <w:marRight w:val="0"/>
          <w:marTop w:val="0"/>
          <w:marBottom w:val="0"/>
          <w:divBdr>
            <w:top w:val="none" w:sz="0" w:space="0" w:color="auto"/>
            <w:left w:val="none" w:sz="0" w:space="0" w:color="auto"/>
            <w:bottom w:val="none" w:sz="0" w:space="0" w:color="auto"/>
            <w:right w:val="none" w:sz="0" w:space="0" w:color="auto"/>
          </w:divBdr>
        </w:div>
        <w:div w:id="876040442">
          <w:marLeft w:val="480"/>
          <w:marRight w:val="0"/>
          <w:marTop w:val="0"/>
          <w:marBottom w:val="0"/>
          <w:divBdr>
            <w:top w:val="none" w:sz="0" w:space="0" w:color="auto"/>
            <w:left w:val="none" w:sz="0" w:space="0" w:color="auto"/>
            <w:bottom w:val="none" w:sz="0" w:space="0" w:color="auto"/>
            <w:right w:val="none" w:sz="0" w:space="0" w:color="auto"/>
          </w:divBdr>
        </w:div>
        <w:div w:id="877354450">
          <w:marLeft w:val="480"/>
          <w:marRight w:val="0"/>
          <w:marTop w:val="0"/>
          <w:marBottom w:val="0"/>
          <w:divBdr>
            <w:top w:val="none" w:sz="0" w:space="0" w:color="auto"/>
            <w:left w:val="none" w:sz="0" w:space="0" w:color="auto"/>
            <w:bottom w:val="none" w:sz="0" w:space="0" w:color="auto"/>
            <w:right w:val="none" w:sz="0" w:space="0" w:color="auto"/>
          </w:divBdr>
        </w:div>
        <w:div w:id="888565135">
          <w:marLeft w:val="480"/>
          <w:marRight w:val="0"/>
          <w:marTop w:val="0"/>
          <w:marBottom w:val="0"/>
          <w:divBdr>
            <w:top w:val="none" w:sz="0" w:space="0" w:color="auto"/>
            <w:left w:val="none" w:sz="0" w:space="0" w:color="auto"/>
            <w:bottom w:val="none" w:sz="0" w:space="0" w:color="auto"/>
            <w:right w:val="none" w:sz="0" w:space="0" w:color="auto"/>
          </w:divBdr>
        </w:div>
        <w:div w:id="926694531">
          <w:marLeft w:val="480"/>
          <w:marRight w:val="0"/>
          <w:marTop w:val="0"/>
          <w:marBottom w:val="0"/>
          <w:divBdr>
            <w:top w:val="none" w:sz="0" w:space="0" w:color="auto"/>
            <w:left w:val="none" w:sz="0" w:space="0" w:color="auto"/>
            <w:bottom w:val="none" w:sz="0" w:space="0" w:color="auto"/>
            <w:right w:val="none" w:sz="0" w:space="0" w:color="auto"/>
          </w:divBdr>
        </w:div>
        <w:div w:id="938681438">
          <w:marLeft w:val="480"/>
          <w:marRight w:val="0"/>
          <w:marTop w:val="0"/>
          <w:marBottom w:val="0"/>
          <w:divBdr>
            <w:top w:val="none" w:sz="0" w:space="0" w:color="auto"/>
            <w:left w:val="none" w:sz="0" w:space="0" w:color="auto"/>
            <w:bottom w:val="none" w:sz="0" w:space="0" w:color="auto"/>
            <w:right w:val="none" w:sz="0" w:space="0" w:color="auto"/>
          </w:divBdr>
        </w:div>
        <w:div w:id="938873976">
          <w:marLeft w:val="480"/>
          <w:marRight w:val="0"/>
          <w:marTop w:val="0"/>
          <w:marBottom w:val="0"/>
          <w:divBdr>
            <w:top w:val="none" w:sz="0" w:space="0" w:color="auto"/>
            <w:left w:val="none" w:sz="0" w:space="0" w:color="auto"/>
            <w:bottom w:val="none" w:sz="0" w:space="0" w:color="auto"/>
            <w:right w:val="none" w:sz="0" w:space="0" w:color="auto"/>
          </w:divBdr>
        </w:div>
        <w:div w:id="949703801">
          <w:marLeft w:val="480"/>
          <w:marRight w:val="0"/>
          <w:marTop w:val="0"/>
          <w:marBottom w:val="0"/>
          <w:divBdr>
            <w:top w:val="none" w:sz="0" w:space="0" w:color="auto"/>
            <w:left w:val="none" w:sz="0" w:space="0" w:color="auto"/>
            <w:bottom w:val="none" w:sz="0" w:space="0" w:color="auto"/>
            <w:right w:val="none" w:sz="0" w:space="0" w:color="auto"/>
          </w:divBdr>
        </w:div>
        <w:div w:id="990332009">
          <w:marLeft w:val="480"/>
          <w:marRight w:val="0"/>
          <w:marTop w:val="0"/>
          <w:marBottom w:val="0"/>
          <w:divBdr>
            <w:top w:val="none" w:sz="0" w:space="0" w:color="auto"/>
            <w:left w:val="none" w:sz="0" w:space="0" w:color="auto"/>
            <w:bottom w:val="none" w:sz="0" w:space="0" w:color="auto"/>
            <w:right w:val="none" w:sz="0" w:space="0" w:color="auto"/>
          </w:divBdr>
        </w:div>
        <w:div w:id="1009137674">
          <w:marLeft w:val="480"/>
          <w:marRight w:val="0"/>
          <w:marTop w:val="0"/>
          <w:marBottom w:val="0"/>
          <w:divBdr>
            <w:top w:val="none" w:sz="0" w:space="0" w:color="auto"/>
            <w:left w:val="none" w:sz="0" w:space="0" w:color="auto"/>
            <w:bottom w:val="none" w:sz="0" w:space="0" w:color="auto"/>
            <w:right w:val="none" w:sz="0" w:space="0" w:color="auto"/>
          </w:divBdr>
        </w:div>
        <w:div w:id="1031222867">
          <w:marLeft w:val="480"/>
          <w:marRight w:val="0"/>
          <w:marTop w:val="0"/>
          <w:marBottom w:val="0"/>
          <w:divBdr>
            <w:top w:val="none" w:sz="0" w:space="0" w:color="auto"/>
            <w:left w:val="none" w:sz="0" w:space="0" w:color="auto"/>
            <w:bottom w:val="none" w:sz="0" w:space="0" w:color="auto"/>
            <w:right w:val="none" w:sz="0" w:space="0" w:color="auto"/>
          </w:divBdr>
        </w:div>
        <w:div w:id="1038092432">
          <w:marLeft w:val="480"/>
          <w:marRight w:val="0"/>
          <w:marTop w:val="0"/>
          <w:marBottom w:val="0"/>
          <w:divBdr>
            <w:top w:val="none" w:sz="0" w:space="0" w:color="auto"/>
            <w:left w:val="none" w:sz="0" w:space="0" w:color="auto"/>
            <w:bottom w:val="none" w:sz="0" w:space="0" w:color="auto"/>
            <w:right w:val="none" w:sz="0" w:space="0" w:color="auto"/>
          </w:divBdr>
        </w:div>
        <w:div w:id="1047604506">
          <w:marLeft w:val="480"/>
          <w:marRight w:val="0"/>
          <w:marTop w:val="0"/>
          <w:marBottom w:val="0"/>
          <w:divBdr>
            <w:top w:val="none" w:sz="0" w:space="0" w:color="auto"/>
            <w:left w:val="none" w:sz="0" w:space="0" w:color="auto"/>
            <w:bottom w:val="none" w:sz="0" w:space="0" w:color="auto"/>
            <w:right w:val="none" w:sz="0" w:space="0" w:color="auto"/>
          </w:divBdr>
        </w:div>
        <w:div w:id="1099176674">
          <w:marLeft w:val="480"/>
          <w:marRight w:val="0"/>
          <w:marTop w:val="0"/>
          <w:marBottom w:val="0"/>
          <w:divBdr>
            <w:top w:val="none" w:sz="0" w:space="0" w:color="auto"/>
            <w:left w:val="none" w:sz="0" w:space="0" w:color="auto"/>
            <w:bottom w:val="none" w:sz="0" w:space="0" w:color="auto"/>
            <w:right w:val="none" w:sz="0" w:space="0" w:color="auto"/>
          </w:divBdr>
        </w:div>
        <w:div w:id="1253783819">
          <w:marLeft w:val="480"/>
          <w:marRight w:val="0"/>
          <w:marTop w:val="0"/>
          <w:marBottom w:val="0"/>
          <w:divBdr>
            <w:top w:val="none" w:sz="0" w:space="0" w:color="auto"/>
            <w:left w:val="none" w:sz="0" w:space="0" w:color="auto"/>
            <w:bottom w:val="none" w:sz="0" w:space="0" w:color="auto"/>
            <w:right w:val="none" w:sz="0" w:space="0" w:color="auto"/>
          </w:divBdr>
        </w:div>
        <w:div w:id="1281911004">
          <w:marLeft w:val="480"/>
          <w:marRight w:val="0"/>
          <w:marTop w:val="0"/>
          <w:marBottom w:val="0"/>
          <w:divBdr>
            <w:top w:val="none" w:sz="0" w:space="0" w:color="auto"/>
            <w:left w:val="none" w:sz="0" w:space="0" w:color="auto"/>
            <w:bottom w:val="none" w:sz="0" w:space="0" w:color="auto"/>
            <w:right w:val="none" w:sz="0" w:space="0" w:color="auto"/>
          </w:divBdr>
        </w:div>
        <w:div w:id="1304190935">
          <w:marLeft w:val="480"/>
          <w:marRight w:val="0"/>
          <w:marTop w:val="0"/>
          <w:marBottom w:val="0"/>
          <w:divBdr>
            <w:top w:val="none" w:sz="0" w:space="0" w:color="auto"/>
            <w:left w:val="none" w:sz="0" w:space="0" w:color="auto"/>
            <w:bottom w:val="none" w:sz="0" w:space="0" w:color="auto"/>
            <w:right w:val="none" w:sz="0" w:space="0" w:color="auto"/>
          </w:divBdr>
        </w:div>
        <w:div w:id="1341853830">
          <w:marLeft w:val="480"/>
          <w:marRight w:val="0"/>
          <w:marTop w:val="0"/>
          <w:marBottom w:val="0"/>
          <w:divBdr>
            <w:top w:val="none" w:sz="0" w:space="0" w:color="auto"/>
            <w:left w:val="none" w:sz="0" w:space="0" w:color="auto"/>
            <w:bottom w:val="none" w:sz="0" w:space="0" w:color="auto"/>
            <w:right w:val="none" w:sz="0" w:space="0" w:color="auto"/>
          </w:divBdr>
        </w:div>
        <w:div w:id="1358965944">
          <w:marLeft w:val="480"/>
          <w:marRight w:val="0"/>
          <w:marTop w:val="0"/>
          <w:marBottom w:val="0"/>
          <w:divBdr>
            <w:top w:val="none" w:sz="0" w:space="0" w:color="auto"/>
            <w:left w:val="none" w:sz="0" w:space="0" w:color="auto"/>
            <w:bottom w:val="none" w:sz="0" w:space="0" w:color="auto"/>
            <w:right w:val="none" w:sz="0" w:space="0" w:color="auto"/>
          </w:divBdr>
        </w:div>
        <w:div w:id="1385635636">
          <w:marLeft w:val="480"/>
          <w:marRight w:val="0"/>
          <w:marTop w:val="0"/>
          <w:marBottom w:val="0"/>
          <w:divBdr>
            <w:top w:val="none" w:sz="0" w:space="0" w:color="auto"/>
            <w:left w:val="none" w:sz="0" w:space="0" w:color="auto"/>
            <w:bottom w:val="none" w:sz="0" w:space="0" w:color="auto"/>
            <w:right w:val="none" w:sz="0" w:space="0" w:color="auto"/>
          </w:divBdr>
        </w:div>
        <w:div w:id="1388147838">
          <w:marLeft w:val="480"/>
          <w:marRight w:val="0"/>
          <w:marTop w:val="0"/>
          <w:marBottom w:val="0"/>
          <w:divBdr>
            <w:top w:val="none" w:sz="0" w:space="0" w:color="auto"/>
            <w:left w:val="none" w:sz="0" w:space="0" w:color="auto"/>
            <w:bottom w:val="none" w:sz="0" w:space="0" w:color="auto"/>
            <w:right w:val="none" w:sz="0" w:space="0" w:color="auto"/>
          </w:divBdr>
        </w:div>
        <w:div w:id="1405759809">
          <w:marLeft w:val="480"/>
          <w:marRight w:val="0"/>
          <w:marTop w:val="0"/>
          <w:marBottom w:val="0"/>
          <w:divBdr>
            <w:top w:val="none" w:sz="0" w:space="0" w:color="auto"/>
            <w:left w:val="none" w:sz="0" w:space="0" w:color="auto"/>
            <w:bottom w:val="none" w:sz="0" w:space="0" w:color="auto"/>
            <w:right w:val="none" w:sz="0" w:space="0" w:color="auto"/>
          </w:divBdr>
        </w:div>
        <w:div w:id="1405763439">
          <w:marLeft w:val="480"/>
          <w:marRight w:val="0"/>
          <w:marTop w:val="0"/>
          <w:marBottom w:val="0"/>
          <w:divBdr>
            <w:top w:val="none" w:sz="0" w:space="0" w:color="auto"/>
            <w:left w:val="none" w:sz="0" w:space="0" w:color="auto"/>
            <w:bottom w:val="none" w:sz="0" w:space="0" w:color="auto"/>
            <w:right w:val="none" w:sz="0" w:space="0" w:color="auto"/>
          </w:divBdr>
        </w:div>
        <w:div w:id="1410880296">
          <w:marLeft w:val="480"/>
          <w:marRight w:val="0"/>
          <w:marTop w:val="0"/>
          <w:marBottom w:val="0"/>
          <w:divBdr>
            <w:top w:val="none" w:sz="0" w:space="0" w:color="auto"/>
            <w:left w:val="none" w:sz="0" w:space="0" w:color="auto"/>
            <w:bottom w:val="none" w:sz="0" w:space="0" w:color="auto"/>
            <w:right w:val="none" w:sz="0" w:space="0" w:color="auto"/>
          </w:divBdr>
        </w:div>
        <w:div w:id="1416054571">
          <w:marLeft w:val="480"/>
          <w:marRight w:val="0"/>
          <w:marTop w:val="0"/>
          <w:marBottom w:val="0"/>
          <w:divBdr>
            <w:top w:val="none" w:sz="0" w:space="0" w:color="auto"/>
            <w:left w:val="none" w:sz="0" w:space="0" w:color="auto"/>
            <w:bottom w:val="none" w:sz="0" w:space="0" w:color="auto"/>
            <w:right w:val="none" w:sz="0" w:space="0" w:color="auto"/>
          </w:divBdr>
        </w:div>
        <w:div w:id="1428964575">
          <w:marLeft w:val="480"/>
          <w:marRight w:val="0"/>
          <w:marTop w:val="0"/>
          <w:marBottom w:val="0"/>
          <w:divBdr>
            <w:top w:val="none" w:sz="0" w:space="0" w:color="auto"/>
            <w:left w:val="none" w:sz="0" w:space="0" w:color="auto"/>
            <w:bottom w:val="none" w:sz="0" w:space="0" w:color="auto"/>
            <w:right w:val="none" w:sz="0" w:space="0" w:color="auto"/>
          </w:divBdr>
        </w:div>
        <w:div w:id="1430194704">
          <w:marLeft w:val="480"/>
          <w:marRight w:val="0"/>
          <w:marTop w:val="0"/>
          <w:marBottom w:val="0"/>
          <w:divBdr>
            <w:top w:val="none" w:sz="0" w:space="0" w:color="auto"/>
            <w:left w:val="none" w:sz="0" w:space="0" w:color="auto"/>
            <w:bottom w:val="none" w:sz="0" w:space="0" w:color="auto"/>
            <w:right w:val="none" w:sz="0" w:space="0" w:color="auto"/>
          </w:divBdr>
        </w:div>
        <w:div w:id="1444151865">
          <w:marLeft w:val="480"/>
          <w:marRight w:val="0"/>
          <w:marTop w:val="0"/>
          <w:marBottom w:val="0"/>
          <w:divBdr>
            <w:top w:val="none" w:sz="0" w:space="0" w:color="auto"/>
            <w:left w:val="none" w:sz="0" w:space="0" w:color="auto"/>
            <w:bottom w:val="none" w:sz="0" w:space="0" w:color="auto"/>
            <w:right w:val="none" w:sz="0" w:space="0" w:color="auto"/>
          </w:divBdr>
        </w:div>
        <w:div w:id="1466654888">
          <w:marLeft w:val="480"/>
          <w:marRight w:val="0"/>
          <w:marTop w:val="0"/>
          <w:marBottom w:val="0"/>
          <w:divBdr>
            <w:top w:val="none" w:sz="0" w:space="0" w:color="auto"/>
            <w:left w:val="none" w:sz="0" w:space="0" w:color="auto"/>
            <w:bottom w:val="none" w:sz="0" w:space="0" w:color="auto"/>
            <w:right w:val="none" w:sz="0" w:space="0" w:color="auto"/>
          </w:divBdr>
        </w:div>
        <w:div w:id="1492718233">
          <w:marLeft w:val="480"/>
          <w:marRight w:val="0"/>
          <w:marTop w:val="0"/>
          <w:marBottom w:val="0"/>
          <w:divBdr>
            <w:top w:val="none" w:sz="0" w:space="0" w:color="auto"/>
            <w:left w:val="none" w:sz="0" w:space="0" w:color="auto"/>
            <w:bottom w:val="none" w:sz="0" w:space="0" w:color="auto"/>
            <w:right w:val="none" w:sz="0" w:space="0" w:color="auto"/>
          </w:divBdr>
        </w:div>
        <w:div w:id="1503205474">
          <w:marLeft w:val="480"/>
          <w:marRight w:val="0"/>
          <w:marTop w:val="0"/>
          <w:marBottom w:val="0"/>
          <w:divBdr>
            <w:top w:val="none" w:sz="0" w:space="0" w:color="auto"/>
            <w:left w:val="none" w:sz="0" w:space="0" w:color="auto"/>
            <w:bottom w:val="none" w:sz="0" w:space="0" w:color="auto"/>
            <w:right w:val="none" w:sz="0" w:space="0" w:color="auto"/>
          </w:divBdr>
        </w:div>
        <w:div w:id="1539706751">
          <w:marLeft w:val="480"/>
          <w:marRight w:val="0"/>
          <w:marTop w:val="0"/>
          <w:marBottom w:val="0"/>
          <w:divBdr>
            <w:top w:val="none" w:sz="0" w:space="0" w:color="auto"/>
            <w:left w:val="none" w:sz="0" w:space="0" w:color="auto"/>
            <w:bottom w:val="none" w:sz="0" w:space="0" w:color="auto"/>
            <w:right w:val="none" w:sz="0" w:space="0" w:color="auto"/>
          </w:divBdr>
        </w:div>
        <w:div w:id="1549995237">
          <w:marLeft w:val="480"/>
          <w:marRight w:val="0"/>
          <w:marTop w:val="0"/>
          <w:marBottom w:val="0"/>
          <w:divBdr>
            <w:top w:val="none" w:sz="0" w:space="0" w:color="auto"/>
            <w:left w:val="none" w:sz="0" w:space="0" w:color="auto"/>
            <w:bottom w:val="none" w:sz="0" w:space="0" w:color="auto"/>
            <w:right w:val="none" w:sz="0" w:space="0" w:color="auto"/>
          </w:divBdr>
        </w:div>
        <w:div w:id="1584758440">
          <w:marLeft w:val="480"/>
          <w:marRight w:val="0"/>
          <w:marTop w:val="0"/>
          <w:marBottom w:val="0"/>
          <w:divBdr>
            <w:top w:val="none" w:sz="0" w:space="0" w:color="auto"/>
            <w:left w:val="none" w:sz="0" w:space="0" w:color="auto"/>
            <w:bottom w:val="none" w:sz="0" w:space="0" w:color="auto"/>
            <w:right w:val="none" w:sz="0" w:space="0" w:color="auto"/>
          </w:divBdr>
        </w:div>
        <w:div w:id="1597785092">
          <w:marLeft w:val="480"/>
          <w:marRight w:val="0"/>
          <w:marTop w:val="0"/>
          <w:marBottom w:val="0"/>
          <w:divBdr>
            <w:top w:val="none" w:sz="0" w:space="0" w:color="auto"/>
            <w:left w:val="none" w:sz="0" w:space="0" w:color="auto"/>
            <w:bottom w:val="none" w:sz="0" w:space="0" w:color="auto"/>
            <w:right w:val="none" w:sz="0" w:space="0" w:color="auto"/>
          </w:divBdr>
        </w:div>
        <w:div w:id="1601911972">
          <w:marLeft w:val="480"/>
          <w:marRight w:val="0"/>
          <w:marTop w:val="0"/>
          <w:marBottom w:val="0"/>
          <w:divBdr>
            <w:top w:val="none" w:sz="0" w:space="0" w:color="auto"/>
            <w:left w:val="none" w:sz="0" w:space="0" w:color="auto"/>
            <w:bottom w:val="none" w:sz="0" w:space="0" w:color="auto"/>
            <w:right w:val="none" w:sz="0" w:space="0" w:color="auto"/>
          </w:divBdr>
        </w:div>
        <w:div w:id="1612544401">
          <w:marLeft w:val="480"/>
          <w:marRight w:val="0"/>
          <w:marTop w:val="0"/>
          <w:marBottom w:val="0"/>
          <w:divBdr>
            <w:top w:val="none" w:sz="0" w:space="0" w:color="auto"/>
            <w:left w:val="none" w:sz="0" w:space="0" w:color="auto"/>
            <w:bottom w:val="none" w:sz="0" w:space="0" w:color="auto"/>
            <w:right w:val="none" w:sz="0" w:space="0" w:color="auto"/>
          </w:divBdr>
        </w:div>
        <w:div w:id="1625040119">
          <w:marLeft w:val="480"/>
          <w:marRight w:val="0"/>
          <w:marTop w:val="0"/>
          <w:marBottom w:val="0"/>
          <w:divBdr>
            <w:top w:val="none" w:sz="0" w:space="0" w:color="auto"/>
            <w:left w:val="none" w:sz="0" w:space="0" w:color="auto"/>
            <w:bottom w:val="none" w:sz="0" w:space="0" w:color="auto"/>
            <w:right w:val="none" w:sz="0" w:space="0" w:color="auto"/>
          </w:divBdr>
        </w:div>
        <w:div w:id="1625185816">
          <w:marLeft w:val="480"/>
          <w:marRight w:val="0"/>
          <w:marTop w:val="0"/>
          <w:marBottom w:val="0"/>
          <w:divBdr>
            <w:top w:val="none" w:sz="0" w:space="0" w:color="auto"/>
            <w:left w:val="none" w:sz="0" w:space="0" w:color="auto"/>
            <w:bottom w:val="none" w:sz="0" w:space="0" w:color="auto"/>
            <w:right w:val="none" w:sz="0" w:space="0" w:color="auto"/>
          </w:divBdr>
        </w:div>
        <w:div w:id="1628973567">
          <w:marLeft w:val="480"/>
          <w:marRight w:val="0"/>
          <w:marTop w:val="0"/>
          <w:marBottom w:val="0"/>
          <w:divBdr>
            <w:top w:val="none" w:sz="0" w:space="0" w:color="auto"/>
            <w:left w:val="none" w:sz="0" w:space="0" w:color="auto"/>
            <w:bottom w:val="none" w:sz="0" w:space="0" w:color="auto"/>
            <w:right w:val="none" w:sz="0" w:space="0" w:color="auto"/>
          </w:divBdr>
        </w:div>
        <w:div w:id="1693874475">
          <w:marLeft w:val="480"/>
          <w:marRight w:val="0"/>
          <w:marTop w:val="0"/>
          <w:marBottom w:val="0"/>
          <w:divBdr>
            <w:top w:val="none" w:sz="0" w:space="0" w:color="auto"/>
            <w:left w:val="none" w:sz="0" w:space="0" w:color="auto"/>
            <w:bottom w:val="none" w:sz="0" w:space="0" w:color="auto"/>
            <w:right w:val="none" w:sz="0" w:space="0" w:color="auto"/>
          </w:divBdr>
        </w:div>
        <w:div w:id="1755976379">
          <w:marLeft w:val="480"/>
          <w:marRight w:val="0"/>
          <w:marTop w:val="0"/>
          <w:marBottom w:val="0"/>
          <w:divBdr>
            <w:top w:val="none" w:sz="0" w:space="0" w:color="auto"/>
            <w:left w:val="none" w:sz="0" w:space="0" w:color="auto"/>
            <w:bottom w:val="none" w:sz="0" w:space="0" w:color="auto"/>
            <w:right w:val="none" w:sz="0" w:space="0" w:color="auto"/>
          </w:divBdr>
        </w:div>
        <w:div w:id="1787852330">
          <w:marLeft w:val="480"/>
          <w:marRight w:val="0"/>
          <w:marTop w:val="0"/>
          <w:marBottom w:val="0"/>
          <w:divBdr>
            <w:top w:val="none" w:sz="0" w:space="0" w:color="auto"/>
            <w:left w:val="none" w:sz="0" w:space="0" w:color="auto"/>
            <w:bottom w:val="none" w:sz="0" w:space="0" w:color="auto"/>
            <w:right w:val="none" w:sz="0" w:space="0" w:color="auto"/>
          </w:divBdr>
        </w:div>
      </w:divsChild>
    </w:div>
    <w:div w:id="968513445">
      <w:bodyDiv w:val="1"/>
      <w:marLeft w:val="0"/>
      <w:marRight w:val="0"/>
      <w:marTop w:val="0"/>
      <w:marBottom w:val="0"/>
      <w:divBdr>
        <w:top w:val="none" w:sz="0" w:space="0" w:color="auto"/>
        <w:left w:val="none" w:sz="0" w:space="0" w:color="auto"/>
        <w:bottom w:val="none" w:sz="0" w:space="0" w:color="auto"/>
        <w:right w:val="none" w:sz="0" w:space="0" w:color="auto"/>
      </w:divBdr>
      <w:divsChild>
        <w:div w:id="30762759">
          <w:marLeft w:val="480"/>
          <w:marRight w:val="0"/>
          <w:marTop w:val="0"/>
          <w:marBottom w:val="0"/>
          <w:divBdr>
            <w:top w:val="none" w:sz="0" w:space="0" w:color="auto"/>
            <w:left w:val="none" w:sz="0" w:space="0" w:color="auto"/>
            <w:bottom w:val="none" w:sz="0" w:space="0" w:color="auto"/>
            <w:right w:val="none" w:sz="0" w:space="0" w:color="auto"/>
          </w:divBdr>
        </w:div>
        <w:div w:id="47851366">
          <w:marLeft w:val="480"/>
          <w:marRight w:val="0"/>
          <w:marTop w:val="0"/>
          <w:marBottom w:val="0"/>
          <w:divBdr>
            <w:top w:val="none" w:sz="0" w:space="0" w:color="auto"/>
            <w:left w:val="none" w:sz="0" w:space="0" w:color="auto"/>
            <w:bottom w:val="none" w:sz="0" w:space="0" w:color="auto"/>
            <w:right w:val="none" w:sz="0" w:space="0" w:color="auto"/>
          </w:divBdr>
        </w:div>
        <w:div w:id="68815950">
          <w:marLeft w:val="480"/>
          <w:marRight w:val="0"/>
          <w:marTop w:val="0"/>
          <w:marBottom w:val="0"/>
          <w:divBdr>
            <w:top w:val="none" w:sz="0" w:space="0" w:color="auto"/>
            <w:left w:val="none" w:sz="0" w:space="0" w:color="auto"/>
            <w:bottom w:val="none" w:sz="0" w:space="0" w:color="auto"/>
            <w:right w:val="none" w:sz="0" w:space="0" w:color="auto"/>
          </w:divBdr>
        </w:div>
        <w:div w:id="93598144">
          <w:marLeft w:val="480"/>
          <w:marRight w:val="0"/>
          <w:marTop w:val="0"/>
          <w:marBottom w:val="0"/>
          <w:divBdr>
            <w:top w:val="none" w:sz="0" w:space="0" w:color="auto"/>
            <w:left w:val="none" w:sz="0" w:space="0" w:color="auto"/>
            <w:bottom w:val="none" w:sz="0" w:space="0" w:color="auto"/>
            <w:right w:val="none" w:sz="0" w:space="0" w:color="auto"/>
          </w:divBdr>
        </w:div>
        <w:div w:id="110512088">
          <w:marLeft w:val="480"/>
          <w:marRight w:val="0"/>
          <w:marTop w:val="0"/>
          <w:marBottom w:val="0"/>
          <w:divBdr>
            <w:top w:val="none" w:sz="0" w:space="0" w:color="auto"/>
            <w:left w:val="none" w:sz="0" w:space="0" w:color="auto"/>
            <w:bottom w:val="none" w:sz="0" w:space="0" w:color="auto"/>
            <w:right w:val="none" w:sz="0" w:space="0" w:color="auto"/>
          </w:divBdr>
        </w:div>
        <w:div w:id="254435042">
          <w:marLeft w:val="480"/>
          <w:marRight w:val="0"/>
          <w:marTop w:val="0"/>
          <w:marBottom w:val="0"/>
          <w:divBdr>
            <w:top w:val="none" w:sz="0" w:space="0" w:color="auto"/>
            <w:left w:val="none" w:sz="0" w:space="0" w:color="auto"/>
            <w:bottom w:val="none" w:sz="0" w:space="0" w:color="auto"/>
            <w:right w:val="none" w:sz="0" w:space="0" w:color="auto"/>
          </w:divBdr>
        </w:div>
        <w:div w:id="261226915">
          <w:marLeft w:val="480"/>
          <w:marRight w:val="0"/>
          <w:marTop w:val="0"/>
          <w:marBottom w:val="0"/>
          <w:divBdr>
            <w:top w:val="none" w:sz="0" w:space="0" w:color="auto"/>
            <w:left w:val="none" w:sz="0" w:space="0" w:color="auto"/>
            <w:bottom w:val="none" w:sz="0" w:space="0" w:color="auto"/>
            <w:right w:val="none" w:sz="0" w:space="0" w:color="auto"/>
          </w:divBdr>
        </w:div>
        <w:div w:id="263879096">
          <w:marLeft w:val="480"/>
          <w:marRight w:val="0"/>
          <w:marTop w:val="0"/>
          <w:marBottom w:val="0"/>
          <w:divBdr>
            <w:top w:val="none" w:sz="0" w:space="0" w:color="auto"/>
            <w:left w:val="none" w:sz="0" w:space="0" w:color="auto"/>
            <w:bottom w:val="none" w:sz="0" w:space="0" w:color="auto"/>
            <w:right w:val="none" w:sz="0" w:space="0" w:color="auto"/>
          </w:divBdr>
        </w:div>
        <w:div w:id="264116901">
          <w:marLeft w:val="480"/>
          <w:marRight w:val="0"/>
          <w:marTop w:val="0"/>
          <w:marBottom w:val="0"/>
          <w:divBdr>
            <w:top w:val="none" w:sz="0" w:space="0" w:color="auto"/>
            <w:left w:val="none" w:sz="0" w:space="0" w:color="auto"/>
            <w:bottom w:val="none" w:sz="0" w:space="0" w:color="auto"/>
            <w:right w:val="none" w:sz="0" w:space="0" w:color="auto"/>
          </w:divBdr>
        </w:div>
        <w:div w:id="267006658">
          <w:marLeft w:val="480"/>
          <w:marRight w:val="0"/>
          <w:marTop w:val="0"/>
          <w:marBottom w:val="0"/>
          <w:divBdr>
            <w:top w:val="none" w:sz="0" w:space="0" w:color="auto"/>
            <w:left w:val="none" w:sz="0" w:space="0" w:color="auto"/>
            <w:bottom w:val="none" w:sz="0" w:space="0" w:color="auto"/>
            <w:right w:val="none" w:sz="0" w:space="0" w:color="auto"/>
          </w:divBdr>
        </w:div>
        <w:div w:id="291522737">
          <w:marLeft w:val="480"/>
          <w:marRight w:val="0"/>
          <w:marTop w:val="0"/>
          <w:marBottom w:val="0"/>
          <w:divBdr>
            <w:top w:val="none" w:sz="0" w:space="0" w:color="auto"/>
            <w:left w:val="none" w:sz="0" w:space="0" w:color="auto"/>
            <w:bottom w:val="none" w:sz="0" w:space="0" w:color="auto"/>
            <w:right w:val="none" w:sz="0" w:space="0" w:color="auto"/>
          </w:divBdr>
        </w:div>
        <w:div w:id="314528938">
          <w:marLeft w:val="480"/>
          <w:marRight w:val="0"/>
          <w:marTop w:val="0"/>
          <w:marBottom w:val="0"/>
          <w:divBdr>
            <w:top w:val="none" w:sz="0" w:space="0" w:color="auto"/>
            <w:left w:val="none" w:sz="0" w:space="0" w:color="auto"/>
            <w:bottom w:val="none" w:sz="0" w:space="0" w:color="auto"/>
            <w:right w:val="none" w:sz="0" w:space="0" w:color="auto"/>
          </w:divBdr>
        </w:div>
        <w:div w:id="338000884">
          <w:marLeft w:val="480"/>
          <w:marRight w:val="0"/>
          <w:marTop w:val="0"/>
          <w:marBottom w:val="0"/>
          <w:divBdr>
            <w:top w:val="none" w:sz="0" w:space="0" w:color="auto"/>
            <w:left w:val="none" w:sz="0" w:space="0" w:color="auto"/>
            <w:bottom w:val="none" w:sz="0" w:space="0" w:color="auto"/>
            <w:right w:val="none" w:sz="0" w:space="0" w:color="auto"/>
          </w:divBdr>
        </w:div>
        <w:div w:id="371003427">
          <w:marLeft w:val="480"/>
          <w:marRight w:val="0"/>
          <w:marTop w:val="0"/>
          <w:marBottom w:val="0"/>
          <w:divBdr>
            <w:top w:val="none" w:sz="0" w:space="0" w:color="auto"/>
            <w:left w:val="none" w:sz="0" w:space="0" w:color="auto"/>
            <w:bottom w:val="none" w:sz="0" w:space="0" w:color="auto"/>
            <w:right w:val="none" w:sz="0" w:space="0" w:color="auto"/>
          </w:divBdr>
        </w:div>
        <w:div w:id="419179632">
          <w:marLeft w:val="480"/>
          <w:marRight w:val="0"/>
          <w:marTop w:val="0"/>
          <w:marBottom w:val="0"/>
          <w:divBdr>
            <w:top w:val="none" w:sz="0" w:space="0" w:color="auto"/>
            <w:left w:val="none" w:sz="0" w:space="0" w:color="auto"/>
            <w:bottom w:val="none" w:sz="0" w:space="0" w:color="auto"/>
            <w:right w:val="none" w:sz="0" w:space="0" w:color="auto"/>
          </w:divBdr>
        </w:div>
        <w:div w:id="431367021">
          <w:marLeft w:val="480"/>
          <w:marRight w:val="0"/>
          <w:marTop w:val="0"/>
          <w:marBottom w:val="0"/>
          <w:divBdr>
            <w:top w:val="none" w:sz="0" w:space="0" w:color="auto"/>
            <w:left w:val="none" w:sz="0" w:space="0" w:color="auto"/>
            <w:bottom w:val="none" w:sz="0" w:space="0" w:color="auto"/>
            <w:right w:val="none" w:sz="0" w:space="0" w:color="auto"/>
          </w:divBdr>
        </w:div>
        <w:div w:id="450787124">
          <w:marLeft w:val="480"/>
          <w:marRight w:val="0"/>
          <w:marTop w:val="0"/>
          <w:marBottom w:val="0"/>
          <w:divBdr>
            <w:top w:val="none" w:sz="0" w:space="0" w:color="auto"/>
            <w:left w:val="none" w:sz="0" w:space="0" w:color="auto"/>
            <w:bottom w:val="none" w:sz="0" w:space="0" w:color="auto"/>
            <w:right w:val="none" w:sz="0" w:space="0" w:color="auto"/>
          </w:divBdr>
        </w:div>
        <w:div w:id="477381293">
          <w:marLeft w:val="480"/>
          <w:marRight w:val="0"/>
          <w:marTop w:val="0"/>
          <w:marBottom w:val="0"/>
          <w:divBdr>
            <w:top w:val="none" w:sz="0" w:space="0" w:color="auto"/>
            <w:left w:val="none" w:sz="0" w:space="0" w:color="auto"/>
            <w:bottom w:val="none" w:sz="0" w:space="0" w:color="auto"/>
            <w:right w:val="none" w:sz="0" w:space="0" w:color="auto"/>
          </w:divBdr>
        </w:div>
        <w:div w:id="552084933">
          <w:marLeft w:val="480"/>
          <w:marRight w:val="0"/>
          <w:marTop w:val="0"/>
          <w:marBottom w:val="0"/>
          <w:divBdr>
            <w:top w:val="none" w:sz="0" w:space="0" w:color="auto"/>
            <w:left w:val="none" w:sz="0" w:space="0" w:color="auto"/>
            <w:bottom w:val="none" w:sz="0" w:space="0" w:color="auto"/>
            <w:right w:val="none" w:sz="0" w:space="0" w:color="auto"/>
          </w:divBdr>
        </w:div>
        <w:div w:id="561528614">
          <w:marLeft w:val="480"/>
          <w:marRight w:val="0"/>
          <w:marTop w:val="0"/>
          <w:marBottom w:val="0"/>
          <w:divBdr>
            <w:top w:val="none" w:sz="0" w:space="0" w:color="auto"/>
            <w:left w:val="none" w:sz="0" w:space="0" w:color="auto"/>
            <w:bottom w:val="none" w:sz="0" w:space="0" w:color="auto"/>
            <w:right w:val="none" w:sz="0" w:space="0" w:color="auto"/>
          </w:divBdr>
        </w:div>
        <w:div w:id="580062595">
          <w:marLeft w:val="480"/>
          <w:marRight w:val="0"/>
          <w:marTop w:val="0"/>
          <w:marBottom w:val="0"/>
          <w:divBdr>
            <w:top w:val="none" w:sz="0" w:space="0" w:color="auto"/>
            <w:left w:val="none" w:sz="0" w:space="0" w:color="auto"/>
            <w:bottom w:val="none" w:sz="0" w:space="0" w:color="auto"/>
            <w:right w:val="none" w:sz="0" w:space="0" w:color="auto"/>
          </w:divBdr>
        </w:div>
        <w:div w:id="593172726">
          <w:marLeft w:val="480"/>
          <w:marRight w:val="0"/>
          <w:marTop w:val="0"/>
          <w:marBottom w:val="0"/>
          <w:divBdr>
            <w:top w:val="none" w:sz="0" w:space="0" w:color="auto"/>
            <w:left w:val="none" w:sz="0" w:space="0" w:color="auto"/>
            <w:bottom w:val="none" w:sz="0" w:space="0" w:color="auto"/>
            <w:right w:val="none" w:sz="0" w:space="0" w:color="auto"/>
          </w:divBdr>
        </w:div>
        <w:div w:id="624040657">
          <w:marLeft w:val="480"/>
          <w:marRight w:val="0"/>
          <w:marTop w:val="0"/>
          <w:marBottom w:val="0"/>
          <w:divBdr>
            <w:top w:val="none" w:sz="0" w:space="0" w:color="auto"/>
            <w:left w:val="none" w:sz="0" w:space="0" w:color="auto"/>
            <w:bottom w:val="none" w:sz="0" w:space="0" w:color="auto"/>
            <w:right w:val="none" w:sz="0" w:space="0" w:color="auto"/>
          </w:divBdr>
        </w:div>
        <w:div w:id="644508848">
          <w:marLeft w:val="480"/>
          <w:marRight w:val="0"/>
          <w:marTop w:val="0"/>
          <w:marBottom w:val="0"/>
          <w:divBdr>
            <w:top w:val="none" w:sz="0" w:space="0" w:color="auto"/>
            <w:left w:val="none" w:sz="0" w:space="0" w:color="auto"/>
            <w:bottom w:val="none" w:sz="0" w:space="0" w:color="auto"/>
            <w:right w:val="none" w:sz="0" w:space="0" w:color="auto"/>
          </w:divBdr>
        </w:div>
        <w:div w:id="663894388">
          <w:marLeft w:val="480"/>
          <w:marRight w:val="0"/>
          <w:marTop w:val="0"/>
          <w:marBottom w:val="0"/>
          <w:divBdr>
            <w:top w:val="none" w:sz="0" w:space="0" w:color="auto"/>
            <w:left w:val="none" w:sz="0" w:space="0" w:color="auto"/>
            <w:bottom w:val="none" w:sz="0" w:space="0" w:color="auto"/>
            <w:right w:val="none" w:sz="0" w:space="0" w:color="auto"/>
          </w:divBdr>
        </w:div>
        <w:div w:id="668603447">
          <w:marLeft w:val="480"/>
          <w:marRight w:val="0"/>
          <w:marTop w:val="0"/>
          <w:marBottom w:val="0"/>
          <w:divBdr>
            <w:top w:val="none" w:sz="0" w:space="0" w:color="auto"/>
            <w:left w:val="none" w:sz="0" w:space="0" w:color="auto"/>
            <w:bottom w:val="none" w:sz="0" w:space="0" w:color="auto"/>
            <w:right w:val="none" w:sz="0" w:space="0" w:color="auto"/>
          </w:divBdr>
        </w:div>
        <w:div w:id="671104298">
          <w:marLeft w:val="480"/>
          <w:marRight w:val="0"/>
          <w:marTop w:val="0"/>
          <w:marBottom w:val="0"/>
          <w:divBdr>
            <w:top w:val="none" w:sz="0" w:space="0" w:color="auto"/>
            <w:left w:val="none" w:sz="0" w:space="0" w:color="auto"/>
            <w:bottom w:val="none" w:sz="0" w:space="0" w:color="auto"/>
            <w:right w:val="none" w:sz="0" w:space="0" w:color="auto"/>
          </w:divBdr>
        </w:div>
        <w:div w:id="701830876">
          <w:marLeft w:val="480"/>
          <w:marRight w:val="0"/>
          <w:marTop w:val="0"/>
          <w:marBottom w:val="0"/>
          <w:divBdr>
            <w:top w:val="none" w:sz="0" w:space="0" w:color="auto"/>
            <w:left w:val="none" w:sz="0" w:space="0" w:color="auto"/>
            <w:bottom w:val="none" w:sz="0" w:space="0" w:color="auto"/>
            <w:right w:val="none" w:sz="0" w:space="0" w:color="auto"/>
          </w:divBdr>
        </w:div>
        <w:div w:id="717627329">
          <w:marLeft w:val="480"/>
          <w:marRight w:val="0"/>
          <w:marTop w:val="0"/>
          <w:marBottom w:val="0"/>
          <w:divBdr>
            <w:top w:val="none" w:sz="0" w:space="0" w:color="auto"/>
            <w:left w:val="none" w:sz="0" w:space="0" w:color="auto"/>
            <w:bottom w:val="none" w:sz="0" w:space="0" w:color="auto"/>
            <w:right w:val="none" w:sz="0" w:space="0" w:color="auto"/>
          </w:divBdr>
        </w:div>
        <w:div w:id="747921946">
          <w:marLeft w:val="480"/>
          <w:marRight w:val="0"/>
          <w:marTop w:val="0"/>
          <w:marBottom w:val="0"/>
          <w:divBdr>
            <w:top w:val="none" w:sz="0" w:space="0" w:color="auto"/>
            <w:left w:val="none" w:sz="0" w:space="0" w:color="auto"/>
            <w:bottom w:val="none" w:sz="0" w:space="0" w:color="auto"/>
            <w:right w:val="none" w:sz="0" w:space="0" w:color="auto"/>
          </w:divBdr>
        </w:div>
        <w:div w:id="757943602">
          <w:marLeft w:val="480"/>
          <w:marRight w:val="0"/>
          <w:marTop w:val="0"/>
          <w:marBottom w:val="0"/>
          <w:divBdr>
            <w:top w:val="none" w:sz="0" w:space="0" w:color="auto"/>
            <w:left w:val="none" w:sz="0" w:space="0" w:color="auto"/>
            <w:bottom w:val="none" w:sz="0" w:space="0" w:color="auto"/>
            <w:right w:val="none" w:sz="0" w:space="0" w:color="auto"/>
          </w:divBdr>
        </w:div>
        <w:div w:id="785468157">
          <w:marLeft w:val="480"/>
          <w:marRight w:val="0"/>
          <w:marTop w:val="0"/>
          <w:marBottom w:val="0"/>
          <w:divBdr>
            <w:top w:val="none" w:sz="0" w:space="0" w:color="auto"/>
            <w:left w:val="none" w:sz="0" w:space="0" w:color="auto"/>
            <w:bottom w:val="none" w:sz="0" w:space="0" w:color="auto"/>
            <w:right w:val="none" w:sz="0" w:space="0" w:color="auto"/>
          </w:divBdr>
        </w:div>
        <w:div w:id="826674636">
          <w:marLeft w:val="480"/>
          <w:marRight w:val="0"/>
          <w:marTop w:val="0"/>
          <w:marBottom w:val="0"/>
          <w:divBdr>
            <w:top w:val="none" w:sz="0" w:space="0" w:color="auto"/>
            <w:left w:val="none" w:sz="0" w:space="0" w:color="auto"/>
            <w:bottom w:val="none" w:sz="0" w:space="0" w:color="auto"/>
            <w:right w:val="none" w:sz="0" w:space="0" w:color="auto"/>
          </w:divBdr>
        </w:div>
        <w:div w:id="847788848">
          <w:marLeft w:val="480"/>
          <w:marRight w:val="0"/>
          <w:marTop w:val="0"/>
          <w:marBottom w:val="0"/>
          <w:divBdr>
            <w:top w:val="none" w:sz="0" w:space="0" w:color="auto"/>
            <w:left w:val="none" w:sz="0" w:space="0" w:color="auto"/>
            <w:bottom w:val="none" w:sz="0" w:space="0" w:color="auto"/>
            <w:right w:val="none" w:sz="0" w:space="0" w:color="auto"/>
          </w:divBdr>
        </w:div>
        <w:div w:id="881016824">
          <w:marLeft w:val="480"/>
          <w:marRight w:val="0"/>
          <w:marTop w:val="0"/>
          <w:marBottom w:val="0"/>
          <w:divBdr>
            <w:top w:val="none" w:sz="0" w:space="0" w:color="auto"/>
            <w:left w:val="none" w:sz="0" w:space="0" w:color="auto"/>
            <w:bottom w:val="none" w:sz="0" w:space="0" w:color="auto"/>
            <w:right w:val="none" w:sz="0" w:space="0" w:color="auto"/>
          </w:divBdr>
        </w:div>
        <w:div w:id="904418087">
          <w:marLeft w:val="480"/>
          <w:marRight w:val="0"/>
          <w:marTop w:val="0"/>
          <w:marBottom w:val="0"/>
          <w:divBdr>
            <w:top w:val="none" w:sz="0" w:space="0" w:color="auto"/>
            <w:left w:val="none" w:sz="0" w:space="0" w:color="auto"/>
            <w:bottom w:val="none" w:sz="0" w:space="0" w:color="auto"/>
            <w:right w:val="none" w:sz="0" w:space="0" w:color="auto"/>
          </w:divBdr>
        </w:div>
        <w:div w:id="916522791">
          <w:marLeft w:val="480"/>
          <w:marRight w:val="0"/>
          <w:marTop w:val="0"/>
          <w:marBottom w:val="0"/>
          <w:divBdr>
            <w:top w:val="none" w:sz="0" w:space="0" w:color="auto"/>
            <w:left w:val="none" w:sz="0" w:space="0" w:color="auto"/>
            <w:bottom w:val="none" w:sz="0" w:space="0" w:color="auto"/>
            <w:right w:val="none" w:sz="0" w:space="0" w:color="auto"/>
          </w:divBdr>
        </w:div>
        <w:div w:id="934820279">
          <w:marLeft w:val="480"/>
          <w:marRight w:val="0"/>
          <w:marTop w:val="0"/>
          <w:marBottom w:val="0"/>
          <w:divBdr>
            <w:top w:val="none" w:sz="0" w:space="0" w:color="auto"/>
            <w:left w:val="none" w:sz="0" w:space="0" w:color="auto"/>
            <w:bottom w:val="none" w:sz="0" w:space="0" w:color="auto"/>
            <w:right w:val="none" w:sz="0" w:space="0" w:color="auto"/>
          </w:divBdr>
        </w:div>
        <w:div w:id="1014109109">
          <w:marLeft w:val="480"/>
          <w:marRight w:val="0"/>
          <w:marTop w:val="0"/>
          <w:marBottom w:val="0"/>
          <w:divBdr>
            <w:top w:val="none" w:sz="0" w:space="0" w:color="auto"/>
            <w:left w:val="none" w:sz="0" w:space="0" w:color="auto"/>
            <w:bottom w:val="none" w:sz="0" w:space="0" w:color="auto"/>
            <w:right w:val="none" w:sz="0" w:space="0" w:color="auto"/>
          </w:divBdr>
        </w:div>
        <w:div w:id="1023821610">
          <w:marLeft w:val="480"/>
          <w:marRight w:val="0"/>
          <w:marTop w:val="0"/>
          <w:marBottom w:val="0"/>
          <w:divBdr>
            <w:top w:val="none" w:sz="0" w:space="0" w:color="auto"/>
            <w:left w:val="none" w:sz="0" w:space="0" w:color="auto"/>
            <w:bottom w:val="none" w:sz="0" w:space="0" w:color="auto"/>
            <w:right w:val="none" w:sz="0" w:space="0" w:color="auto"/>
          </w:divBdr>
        </w:div>
        <w:div w:id="1092898925">
          <w:marLeft w:val="480"/>
          <w:marRight w:val="0"/>
          <w:marTop w:val="0"/>
          <w:marBottom w:val="0"/>
          <w:divBdr>
            <w:top w:val="none" w:sz="0" w:space="0" w:color="auto"/>
            <w:left w:val="none" w:sz="0" w:space="0" w:color="auto"/>
            <w:bottom w:val="none" w:sz="0" w:space="0" w:color="auto"/>
            <w:right w:val="none" w:sz="0" w:space="0" w:color="auto"/>
          </w:divBdr>
        </w:div>
        <w:div w:id="1093819528">
          <w:marLeft w:val="480"/>
          <w:marRight w:val="0"/>
          <w:marTop w:val="0"/>
          <w:marBottom w:val="0"/>
          <w:divBdr>
            <w:top w:val="none" w:sz="0" w:space="0" w:color="auto"/>
            <w:left w:val="none" w:sz="0" w:space="0" w:color="auto"/>
            <w:bottom w:val="none" w:sz="0" w:space="0" w:color="auto"/>
            <w:right w:val="none" w:sz="0" w:space="0" w:color="auto"/>
          </w:divBdr>
        </w:div>
        <w:div w:id="1183277052">
          <w:marLeft w:val="480"/>
          <w:marRight w:val="0"/>
          <w:marTop w:val="0"/>
          <w:marBottom w:val="0"/>
          <w:divBdr>
            <w:top w:val="none" w:sz="0" w:space="0" w:color="auto"/>
            <w:left w:val="none" w:sz="0" w:space="0" w:color="auto"/>
            <w:bottom w:val="none" w:sz="0" w:space="0" w:color="auto"/>
            <w:right w:val="none" w:sz="0" w:space="0" w:color="auto"/>
          </w:divBdr>
        </w:div>
        <w:div w:id="1203206419">
          <w:marLeft w:val="480"/>
          <w:marRight w:val="0"/>
          <w:marTop w:val="0"/>
          <w:marBottom w:val="0"/>
          <w:divBdr>
            <w:top w:val="none" w:sz="0" w:space="0" w:color="auto"/>
            <w:left w:val="none" w:sz="0" w:space="0" w:color="auto"/>
            <w:bottom w:val="none" w:sz="0" w:space="0" w:color="auto"/>
            <w:right w:val="none" w:sz="0" w:space="0" w:color="auto"/>
          </w:divBdr>
        </w:div>
        <w:div w:id="1291978021">
          <w:marLeft w:val="480"/>
          <w:marRight w:val="0"/>
          <w:marTop w:val="0"/>
          <w:marBottom w:val="0"/>
          <w:divBdr>
            <w:top w:val="none" w:sz="0" w:space="0" w:color="auto"/>
            <w:left w:val="none" w:sz="0" w:space="0" w:color="auto"/>
            <w:bottom w:val="none" w:sz="0" w:space="0" w:color="auto"/>
            <w:right w:val="none" w:sz="0" w:space="0" w:color="auto"/>
          </w:divBdr>
        </w:div>
        <w:div w:id="1296371999">
          <w:marLeft w:val="480"/>
          <w:marRight w:val="0"/>
          <w:marTop w:val="0"/>
          <w:marBottom w:val="0"/>
          <w:divBdr>
            <w:top w:val="none" w:sz="0" w:space="0" w:color="auto"/>
            <w:left w:val="none" w:sz="0" w:space="0" w:color="auto"/>
            <w:bottom w:val="none" w:sz="0" w:space="0" w:color="auto"/>
            <w:right w:val="none" w:sz="0" w:space="0" w:color="auto"/>
          </w:divBdr>
        </w:div>
        <w:div w:id="1390883306">
          <w:marLeft w:val="480"/>
          <w:marRight w:val="0"/>
          <w:marTop w:val="0"/>
          <w:marBottom w:val="0"/>
          <w:divBdr>
            <w:top w:val="none" w:sz="0" w:space="0" w:color="auto"/>
            <w:left w:val="none" w:sz="0" w:space="0" w:color="auto"/>
            <w:bottom w:val="none" w:sz="0" w:space="0" w:color="auto"/>
            <w:right w:val="none" w:sz="0" w:space="0" w:color="auto"/>
          </w:divBdr>
        </w:div>
        <w:div w:id="1403991637">
          <w:marLeft w:val="480"/>
          <w:marRight w:val="0"/>
          <w:marTop w:val="0"/>
          <w:marBottom w:val="0"/>
          <w:divBdr>
            <w:top w:val="none" w:sz="0" w:space="0" w:color="auto"/>
            <w:left w:val="none" w:sz="0" w:space="0" w:color="auto"/>
            <w:bottom w:val="none" w:sz="0" w:space="0" w:color="auto"/>
            <w:right w:val="none" w:sz="0" w:space="0" w:color="auto"/>
          </w:divBdr>
        </w:div>
        <w:div w:id="1410613922">
          <w:marLeft w:val="480"/>
          <w:marRight w:val="0"/>
          <w:marTop w:val="0"/>
          <w:marBottom w:val="0"/>
          <w:divBdr>
            <w:top w:val="none" w:sz="0" w:space="0" w:color="auto"/>
            <w:left w:val="none" w:sz="0" w:space="0" w:color="auto"/>
            <w:bottom w:val="none" w:sz="0" w:space="0" w:color="auto"/>
            <w:right w:val="none" w:sz="0" w:space="0" w:color="auto"/>
          </w:divBdr>
        </w:div>
        <w:div w:id="1448961634">
          <w:marLeft w:val="480"/>
          <w:marRight w:val="0"/>
          <w:marTop w:val="0"/>
          <w:marBottom w:val="0"/>
          <w:divBdr>
            <w:top w:val="none" w:sz="0" w:space="0" w:color="auto"/>
            <w:left w:val="none" w:sz="0" w:space="0" w:color="auto"/>
            <w:bottom w:val="none" w:sz="0" w:space="0" w:color="auto"/>
            <w:right w:val="none" w:sz="0" w:space="0" w:color="auto"/>
          </w:divBdr>
        </w:div>
        <w:div w:id="1473253502">
          <w:marLeft w:val="480"/>
          <w:marRight w:val="0"/>
          <w:marTop w:val="0"/>
          <w:marBottom w:val="0"/>
          <w:divBdr>
            <w:top w:val="none" w:sz="0" w:space="0" w:color="auto"/>
            <w:left w:val="none" w:sz="0" w:space="0" w:color="auto"/>
            <w:bottom w:val="none" w:sz="0" w:space="0" w:color="auto"/>
            <w:right w:val="none" w:sz="0" w:space="0" w:color="auto"/>
          </w:divBdr>
        </w:div>
        <w:div w:id="1482382646">
          <w:marLeft w:val="480"/>
          <w:marRight w:val="0"/>
          <w:marTop w:val="0"/>
          <w:marBottom w:val="0"/>
          <w:divBdr>
            <w:top w:val="none" w:sz="0" w:space="0" w:color="auto"/>
            <w:left w:val="none" w:sz="0" w:space="0" w:color="auto"/>
            <w:bottom w:val="none" w:sz="0" w:space="0" w:color="auto"/>
            <w:right w:val="none" w:sz="0" w:space="0" w:color="auto"/>
          </w:divBdr>
        </w:div>
        <w:div w:id="1493791430">
          <w:marLeft w:val="480"/>
          <w:marRight w:val="0"/>
          <w:marTop w:val="0"/>
          <w:marBottom w:val="0"/>
          <w:divBdr>
            <w:top w:val="none" w:sz="0" w:space="0" w:color="auto"/>
            <w:left w:val="none" w:sz="0" w:space="0" w:color="auto"/>
            <w:bottom w:val="none" w:sz="0" w:space="0" w:color="auto"/>
            <w:right w:val="none" w:sz="0" w:space="0" w:color="auto"/>
          </w:divBdr>
        </w:div>
        <w:div w:id="1526937888">
          <w:marLeft w:val="480"/>
          <w:marRight w:val="0"/>
          <w:marTop w:val="0"/>
          <w:marBottom w:val="0"/>
          <w:divBdr>
            <w:top w:val="none" w:sz="0" w:space="0" w:color="auto"/>
            <w:left w:val="none" w:sz="0" w:space="0" w:color="auto"/>
            <w:bottom w:val="none" w:sz="0" w:space="0" w:color="auto"/>
            <w:right w:val="none" w:sz="0" w:space="0" w:color="auto"/>
          </w:divBdr>
        </w:div>
        <w:div w:id="1545017821">
          <w:marLeft w:val="480"/>
          <w:marRight w:val="0"/>
          <w:marTop w:val="0"/>
          <w:marBottom w:val="0"/>
          <w:divBdr>
            <w:top w:val="none" w:sz="0" w:space="0" w:color="auto"/>
            <w:left w:val="none" w:sz="0" w:space="0" w:color="auto"/>
            <w:bottom w:val="none" w:sz="0" w:space="0" w:color="auto"/>
            <w:right w:val="none" w:sz="0" w:space="0" w:color="auto"/>
          </w:divBdr>
        </w:div>
        <w:div w:id="1551721418">
          <w:marLeft w:val="480"/>
          <w:marRight w:val="0"/>
          <w:marTop w:val="0"/>
          <w:marBottom w:val="0"/>
          <w:divBdr>
            <w:top w:val="none" w:sz="0" w:space="0" w:color="auto"/>
            <w:left w:val="none" w:sz="0" w:space="0" w:color="auto"/>
            <w:bottom w:val="none" w:sz="0" w:space="0" w:color="auto"/>
            <w:right w:val="none" w:sz="0" w:space="0" w:color="auto"/>
          </w:divBdr>
        </w:div>
        <w:div w:id="1562985389">
          <w:marLeft w:val="480"/>
          <w:marRight w:val="0"/>
          <w:marTop w:val="0"/>
          <w:marBottom w:val="0"/>
          <w:divBdr>
            <w:top w:val="none" w:sz="0" w:space="0" w:color="auto"/>
            <w:left w:val="none" w:sz="0" w:space="0" w:color="auto"/>
            <w:bottom w:val="none" w:sz="0" w:space="0" w:color="auto"/>
            <w:right w:val="none" w:sz="0" w:space="0" w:color="auto"/>
          </w:divBdr>
        </w:div>
        <w:div w:id="1562986584">
          <w:marLeft w:val="480"/>
          <w:marRight w:val="0"/>
          <w:marTop w:val="0"/>
          <w:marBottom w:val="0"/>
          <w:divBdr>
            <w:top w:val="none" w:sz="0" w:space="0" w:color="auto"/>
            <w:left w:val="none" w:sz="0" w:space="0" w:color="auto"/>
            <w:bottom w:val="none" w:sz="0" w:space="0" w:color="auto"/>
            <w:right w:val="none" w:sz="0" w:space="0" w:color="auto"/>
          </w:divBdr>
        </w:div>
        <w:div w:id="1611931541">
          <w:marLeft w:val="480"/>
          <w:marRight w:val="0"/>
          <w:marTop w:val="0"/>
          <w:marBottom w:val="0"/>
          <w:divBdr>
            <w:top w:val="none" w:sz="0" w:space="0" w:color="auto"/>
            <w:left w:val="none" w:sz="0" w:space="0" w:color="auto"/>
            <w:bottom w:val="none" w:sz="0" w:space="0" w:color="auto"/>
            <w:right w:val="none" w:sz="0" w:space="0" w:color="auto"/>
          </w:divBdr>
        </w:div>
        <w:div w:id="1618297732">
          <w:marLeft w:val="480"/>
          <w:marRight w:val="0"/>
          <w:marTop w:val="0"/>
          <w:marBottom w:val="0"/>
          <w:divBdr>
            <w:top w:val="none" w:sz="0" w:space="0" w:color="auto"/>
            <w:left w:val="none" w:sz="0" w:space="0" w:color="auto"/>
            <w:bottom w:val="none" w:sz="0" w:space="0" w:color="auto"/>
            <w:right w:val="none" w:sz="0" w:space="0" w:color="auto"/>
          </w:divBdr>
        </w:div>
        <w:div w:id="1639607018">
          <w:marLeft w:val="480"/>
          <w:marRight w:val="0"/>
          <w:marTop w:val="0"/>
          <w:marBottom w:val="0"/>
          <w:divBdr>
            <w:top w:val="none" w:sz="0" w:space="0" w:color="auto"/>
            <w:left w:val="none" w:sz="0" w:space="0" w:color="auto"/>
            <w:bottom w:val="none" w:sz="0" w:space="0" w:color="auto"/>
            <w:right w:val="none" w:sz="0" w:space="0" w:color="auto"/>
          </w:divBdr>
        </w:div>
        <w:div w:id="1680506378">
          <w:marLeft w:val="480"/>
          <w:marRight w:val="0"/>
          <w:marTop w:val="0"/>
          <w:marBottom w:val="0"/>
          <w:divBdr>
            <w:top w:val="none" w:sz="0" w:space="0" w:color="auto"/>
            <w:left w:val="none" w:sz="0" w:space="0" w:color="auto"/>
            <w:bottom w:val="none" w:sz="0" w:space="0" w:color="auto"/>
            <w:right w:val="none" w:sz="0" w:space="0" w:color="auto"/>
          </w:divBdr>
        </w:div>
        <w:div w:id="1737238722">
          <w:marLeft w:val="480"/>
          <w:marRight w:val="0"/>
          <w:marTop w:val="0"/>
          <w:marBottom w:val="0"/>
          <w:divBdr>
            <w:top w:val="none" w:sz="0" w:space="0" w:color="auto"/>
            <w:left w:val="none" w:sz="0" w:space="0" w:color="auto"/>
            <w:bottom w:val="none" w:sz="0" w:space="0" w:color="auto"/>
            <w:right w:val="none" w:sz="0" w:space="0" w:color="auto"/>
          </w:divBdr>
        </w:div>
        <w:div w:id="1767070719">
          <w:marLeft w:val="480"/>
          <w:marRight w:val="0"/>
          <w:marTop w:val="0"/>
          <w:marBottom w:val="0"/>
          <w:divBdr>
            <w:top w:val="none" w:sz="0" w:space="0" w:color="auto"/>
            <w:left w:val="none" w:sz="0" w:space="0" w:color="auto"/>
            <w:bottom w:val="none" w:sz="0" w:space="0" w:color="auto"/>
            <w:right w:val="none" w:sz="0" w:space="0" w:color="auto"/>
          </w:divBdr>
        </w:div>
        <w:div w:id="1772238950">
          <w:marLeft w:val="480"/>
          <w:marRight w:val="0"/>
          <w:marTop w:val="0"/>
          <w:marBottom w:val="0"/>
          <w:divBdr>
            <w:top w:val="none" w:sz="0" w:space="0" w:color="auto"/>
            <w:left w:val="none" w:sz="0" w:space="0" w:color="auto"/>
            <w:bottom w:val="none" w:sz="0" w:space="0" w:color="auto"/>
            <w:right w:val="none" w:sz="0" w:space="0" w:color="auto"/>
          </w:divBdr>
        </w:div>
      </w:divsChild>
    </w:div>
    <w:div w:id="971178179">
      <w:bodyDiv w:val="1"/>
      <w:marLeft w:val="0"/>
      <w:marRight w:val="0"/>
      <w:marTop w:val="0"/>
      <w:marBottom w:val="0"/>
      <w:divBdr>
        <w:top w:val="none" w:sz="0" w:space="0" w:color="auto"/>
        <w:left w:val="none" w:sz="0" w:space="0" w:color="auto"/>
        <w:bottom w:val="none" w:sz="0" w:space="0" w:color="auto"/>
        <w:right w:val="none" w:sz="0" w:space="0" w:color="auto"/>
      </w:divBdr>
      <w:divsChild>
        <w:div w:id="9382273">
          <w:marLeft w:val="480"/>
          <w:marRight w:val="0"/>
          <w:marTop w:val="0"/>
          <w:marBottom w:val="0"/>
          <w:divBdr>
            <w:top w:val="none" w:sz="0" w:space="0" w:color="auto"/>
            <w:left w:val="none" w:sz="0" w:space="0" w:color="auto"/>
            <w:bottom w:val="none" w:sz="0" w:space="0" w:color="auto"/>
            <w:right w:val="none" w:sz="0" w:space="0" w:color="auto"/>
          </w:divBdr>
        </w:div>
        <w:div w:id="34619346">
          <w:marLeft w:val="480"/>
          <w:marRight w:val="0"/>
          <w:marTop w:val="0"/>
          <w:marBottom w:val="0"/>
          <w:divBdr>
            <w:top w:val="none" w:sz="0" w:space="0" w:color="auto"/>
            <w:left w:val="none" w:sz="0" w:space="0" w:color="auto"/>
            <w:bottom w:val="none" w:sz="0" w:space="0" w:color="auto"/>
            <w:right w:val="none" w:sz="0" w:space="0" w:color="auto"/>
          </w:divBdr>
        </w:div>
        <w:div w:id="43527912">
          <w:marLeft w:val="480"/>
          <w:marRight w:val="0"/>
          <w:marTop w:val="0"/>
          <w:marBottom w:val="0"/>
          <w:divBdr>
            <w:top w:val="none" w:sz="0" w:space="0" w:color="auto"/>
            <w:left w:val="none" w:sz="0" w:space="0" w:color="auto"/>
            <w:bottom w:val="none" w:sz="0" w:space="0" w:color="auto"/>
            <w:right w:val="none" w:sz="0" w:space="0" w:color="auto"/>
          </w:divBdr>
        </w:div>
        <w:div w:id="65883198">
          <w:marLeft w:val="480"/>
          <w:marRight w:val="0"/>
          <w:marTop w:val="0"/>
          <w:marBottom w:val="0"/>
          <w:divBdr>
            <w:top w:val="none" w:sz="0" w:space="0" w:color="auto"/>
            <w:left w:val="none" w:sz="0" w:space="0" w:color="auto"/>
            <w:bottom w:val="none" w:sz="0" w:space="0" w:color="auto"/>
            <w:right w:val="none" w:sz="0" w:space="0" w:color="auto"/>
          </w:divBdr>
        </w:div>
        <w:div w:id="67654113">
          <w:marLeft w:val="480"/>
          <w:marRight w:val="0"/>
          <w:marTop w:val="0"/>
          <w:marBottom w:val="0"/>
          <w:divBdr>
            <w:top w:val="none" w:sz="0" w:space="0" w:color="auto"/>
            <w:left w:val="none" w:sz="0" w:space="0" w:color="auto"/>
            <w:bottom w:val="none" w:sz="0" w:space="0" w:color="auto"/>
            <w:right w:val="none" w:sz="0" w:space="0" w:color="auto"/>
          </w:divBdr>
        </w:div>
        <w:div w:id="93062209">
          <w:marLeft w:val="480"/>
          <w:marRight w:val="0"/>
          <w:marTop w:val="0"/>
          <w:marBottom w:val="0"/>
          <w:divBdr>
            <w:top w:val="none" w:sz="0" w:space="0" w:color="auto"/>
            <w:left w:val="none" w:sz="0" w:space="0" w:color="auto"/>
            <w:bottom w:val="none" w:sz="0" w:space="0" w:color="auto"/>
            <w:right w:val="none" w:sz="0" w:space="0" w:color="auto"/>
          </w:divBdr>
        </w:div>
        <w:div w:id="104349039">
          <w:marLeft w:val="480"/>
          <w:marRight w:val="0"/>
          <w:marTop w:val="0"/>
          <w:marBottom w:val="0"/>
          <w:divBdr>
            <w:top w:val="none" w:sz="0" w:space="0" w:color="auto"/>
            <w:left w:val="none" w:sz="0" w:space="0" w:color="auto"/>
            <w:bottom w:val="none" w:sz="0" w:space="0" w:color="auto"/>
            <w:right w:val="none" w:sz="0" w:space="0" w:color="auto"/>
          </w:divBdr>
        </w:div>
        <w:div w:id="123813265">
          <w:marLeft w:val="480"/>
          <w:marRight w:val="0"/>
          <w:marTop w:val="0"/>
          <w:marBottom w:val="0"/>
          <w:divBdr>
            <w:top w:val="none" w:sz="0" w:space="0" w:color="auto"/>
            <w:left w:val="none" w:sz="0" w:space="0" w:color="auto"/>
            <w:bottom w:val="none" w:sz="0" w:space="0" w:color="auto"/>
            <w:right w:val="none" w:sz="0" w:space="0" w:color="auto"/>
          </w:divBdr>
        </w:div>
        <w:div w:id="130025640">
          <w:marLeft w:val="480"/>
          <w:marRight w:val="0"/>
          <w:marTop w:val="0"/>
          <w:marBottom w:val="0"/>
          <w:divBdr>
            <w:top w:val="none" w:sz="0" w:space="0" w:color="auto"/>
            <w:left w:val="none" w:sz="0" w:space="0" w:color="auto"/>
            <w:bottom w:val="none" w:sz="0" w:space="0" w:color="auto"/>
            <w:right w:val="none" w:sz="0" w:space="0" w:color="auto"/>
          </w:divBdr>
        </w:div>
        <w:div w:id="149102129">
          <w:marLeft w:val="480"/>
          <w:marRight w:val="0"/>
          <w:marTop w:val="0"/>
          <w:marBottom w:val="0"/>
          <w:divBdr>
            <w:top w:val="none" w:sz="0" w:space="0" w:color="auto"/>
            <w:left w:val="none" w:sz="0" w:space="0" w:color="auto"/>
            <w:bottom w:val="none" w:sz="0" w:space="0" w:color="auto"/>
            <w:right w:val="none" w:sz="0" w:space="0" w:color="auto"/>
          </w:divBdr>
        </w:div>
        <w:div w:id="233779758">
          <w:marLeft w:val="480"/>
          <w:marRight w:val="0"/>
          <w:marTop w:val="0"/>
          <w:marBottom w:val="0"/>
          <w:divBdr>
            <w:top w:val="none" w:sz="0" w:space="0" w:color="auto"/>
            <w:left w:val="none" w:sz="0" w:space="0" w:color="auto"/>
            <w:bottom w:val="none" w:sz="0" w:space="0" w:color="auto"/>
            <w:right w:val="none" w:sz="0" w:space="0" w:color="auto"/>
          </w:divBdr>
        </w:div>
        <w:div w:id="240455267">
          <w:marLeft w:val="480"/>
          <w:marRight w:val="0"/>
          <w:marTop w:val="0"/>
          <w:marBottom w:val="0"/>
          <w:divBdr>
            <w:top w:val="none" w:sz="0" w:space="0" w:color="auto"/>
            <w:left w:val="none" w:sz="0" w:space="0" w:color="auto"/>
            <w:bottom w:val="none" w:sz="0" w:space="0" w:color="auto"/>
            <w:right w:val="none" w:sz="0" w:space="0" w:color="auto"/>
          </w:divBdr>
        </w:div>
        <w:div w:id="314648521">
          <w:marLeft w:val="480"/>
          <w:marRight w:val="0"/>
          <w:marTop w:val="0"/>
          <w:marBottom w:val="0"/>
          <w:divBdr>
            <w:top w:val="none" w:sz="0" w:space="0" w:color="auto"/>
            <w:left w:val="none" w:sz="0" w:space="0" w:color="auto"/>
            <w:bottom w:val="none" w:sz="0" w:space="0" w:color="auto"/>
            <w:right w:val="none" w:sz="0" w:space="0" w:color="auto"/>
          </w:divBdr>
        </w:div>
        <w:div w:id="332923402">
          <w:marLeft w:val="480"/>
          <w:marRight w:val="0"/>
          <w:marTop w:val="0"/>
          <w:marBottom w:val="0"/>
          <w:divBdr>
            <w:top w:val="none" w:sz="0" w:space="0" w:color="auto"/>
            <w:left w:val="none" w:sz="0" w:space="0" w:color="auto"/>
            <w:bottom w:val="none" w:sz="0" w:space="0" w:color="auto"/>
            <w:right w:val="none" w:sz="0" w:space="0" w:color="auto"/>
          </w:divBdr>
        </w:div>
        <w:div w:id="454370352">
          <w:marLeft w:val="480"/>
          <w:marRight w:val="0"/>
          <w:marTop w:val="0"/>
          <w:marBottom w:val="0"/>
          <w:divBdr>
            <w:top w:val="none" w:sz="0" w:space="0" w:color="auto"/>
            <w:left w:val="none" w:sz="0" w:space="0" w:color="auto"/>
            <w:bottom w:val="none" w:sz="0" w:space="0" w:color="auto"/>
            <w:right w:val="none" w:sz="0" w:space="0" w:color="auto"/>
          </w:divBdr>
        </w:div>
        <w:div w:id="485240276">
          <w:marLeft w:val="480"/>
          <w:marRight w:val="0"/>
          <w:marTop w:val="0"/>
          <w:marBottom w:val="0"/>
          <w:divBdr>
            <w:top w:val="none" w:sz="0" w:space="0" w:color="auto"/>
            <w:left w:val="none" w:sz="0" w:space="0" w:color="auto"/>
            <w:bottom w:val="none" w:sz="0" w:space="0" w:color="auto"/>
            <w:right w:val="none" w:sz="0" w:space="0" w:color="auto"/>
          </w:divBdr>
        </w:div>
        <w:div w:id="487331593">
          <w:marLeft w:val="480"/>
          <w:marRight w:val="0"/>
          <w:marTop w:val="0"/>
          <w:marBottom w:val="0"/>
          <w:divBdr>
            <w:top w:val="none" w:sz="0" w:space="0" w:color="auto"/>
            <w:left w:val="none" w:sz="0" w:space="0" w:color="auto"/>
            <w:bottom w:val="none" w:sz="0" w:space="0" w:color="auto"/>
            <w:right w:val="none" w:sz="0" w:space="0" w:color="auto"/>
          </w:divBdr>
        </w:div>
        <w:div w:id="585455419">
          <w:marLeft w:val="480"/>
          <w:marRight w:val="0"/>
          <w:marTop w:val="0"/>
          <w:marBottom w:val="0"/>
          <w:divBdr>
            <w:top w:val="none" w:sz="0" w:space="0" w:color="auto"/>
            <w:left w:val="none" w:sz="0" w:space="0" w:color="auto"/>
            <w:bottom w:val="none" w:sz="0" w:space="0" w:color="auto"/>
            <w:right w:val="none" w:sz="0" w:space="0" w:color="auto"/>
          </w:divBdr>
        </w:div>
        <w:div w:id="604120488">
          <w:marLeft w:val="480"/>
          <w:marRight w:val="0"/>
          <w:marTop w:val="0"/>
          <w:marBottom w:val="0"/>
          <w:divBdr>
            <w:top w:val="none" w:sz="0" w:space="0" w:color="auto"/>
            <w:left w:val="none" w:sz="0" w:space="0" w:color="auto"/>
            <w:bottom w:val="none" w:sz="0" w:space="0" w:color="auto"/>
            <w:right w:val="none" w:sz="0" w:space="0" w:color="auto"/>
          </w:divBdr>
        </w:div>
        <w:div w:id="633098022">
          <w:marLeft w:val="480"/>
          <w:marRight w:val="0"/>
          <w:marTop w:val="0"/>
          <w:marBottom w:val="0"/>
          <w:divBdr>
            <w:top w:val="none" w:sz="0" w:space="0" w:color="auto"/>
            <w:left w:val="none" w:sz="0" w:space="0" w:color="auto"/>
            <w:bottom w:val="none" w:sz="0" w:space="0" w:color="auto"/>
            <w:right w:val="none" w:sz="0" w:space="0" w:color="auto"/>
          </w:divBdr>
        </w:div>
        <w:div w:id="646130927">
          <w:marLeft w:val="480"/>
          <w:marRight w:val="0"/>
          <w:marTop w:val="0"/>
          <w:marBottom w:val="0"/>
          <w:divBdr>
            <w:top w:val="none" w:sz="0" w:space="0" w:color="auto"/>
            <w:left w:val="none" w:sz="0" w:space="0" w:color="auto"/>
            <w:bottom w:val="none" w:sz="0" w:space="0" w:color="auto"/>
            <w:right w:val="none" w:sz="0" w:space="0" w:color="auto"/>
          </w:divBdr>
        </w:div>
        <w:div w:id="657005514">
          <w:marLeft w:val="480"/>
          <w:marRight w:val="0"/>
          <w:marTop w:val="0"/>
          <w:marBottom w:val="0"/>
          <w:divBdr>
            <w:top w:val="none" w:sz="0" w:space="0" w:color="auto"/>
            <w:left w:val="none" w:sz="0" w:space="0" w:color="auto"/>
            <w:bottom w:val="none" w:sz="0" w:space="0" w:color="auto"/>
            <w:right w:val="none" w:sz="0" w:space="0" w:color="auto"/>
          </w:divBdr>
        </w:div>
        <w:div w:id="722942862">
          <w:marLeft w:val="480"/>
          <w:marRight w:val="0"/>
          <w:marTop w:val="0"/>
          <w:marBottom w:val="0"/>
          <w:divBdr>
            <w:top w:val="none" w:sz="0" w:space="0" w:color="auto"/>
            <w:left w:val="none" w:sz="0" w:space="0" w:color="auto"/>
            <w:bottom w:val="none" w:sz="0" w:space="0" w:color="auto"/>
            <w:right w:val="none" w:sz="0" w:space="0" w:color="auto"/>
          </w:divBdr>
        </w:div>
        <w:div w:id="782067297">
          <w:marLeft w:val="480"/>
          <w:marRight w:val="0"/>
          <w:marTop w:val="0"/>
          <w:marBottom w:val="0"/>
          <w:divBdr>
            <w:top w:val="none" w:sz="0" w:space="0" w:color="auto"/>
            <w:left w:val="none" w:sz="0" w:space="0" w:color="auto"/>
            <w:bottom w:val="none" w:sz="0" w:space="0" w:color="auto"/>
            <w:right w:val="none" w:sz="0" w:space="0" w:color="auto"/>
          </w:divBdr>
        </w:div>
        <w:div w:id="872032436">
          <w:marLeft w:val="480"/>
          <w:marRight w:val="0"/>
          <w:marTop w:val="0"/>
          <w:marBottom w:val="0"/>
          <w:divBdr>
            <w:top w:val="none" w:sz="0" w:space="0" w:color="auto"/>
            <w:left w:val="none" w:sz="0" w:space="0" w:color="auto"/>
            <w:bottom w:val="none" w:sz="0" w:space="0" w:color="auto"/>
            <w:right w:val="none" w:sz="0" w:space="0" w:color="auto"/>
          </w:divBdr>
        </w:div>
        <w:div w:id="886991324">
          <w:marLeft w:val="480"/>
          <w:marRight w:val="0"/>
          <w:marTop w:val="0"/>
          <w:marBottom w:val="0"/>
          <w:divBdr>
            <w:top w:val="none" w:sz="0" w:space="0" w:color="auto"/>
            <w:left w:val="none" w:sz="0" w:space="0" w:color="auto"/>
            <w:bottom w:val="none" w:sz="0" w:space="0" w:color="auto"/>
            <w:right w:val="none" w:sz="0" w:space="0" w:color="auto"/>
          </w:divBdr>
        </w:div>
        <w:div w:id="896740067">
          <w:marLeft w:val="480"/>
          <w:marRight w:val="0"/>
          <w:marTop w:val="0"/>
          <w:marBottom w:val="0"/>
          <w:divBdr>
            <w:top w:val="none" w:sz="0" w:space="0" w:color="auto"/>
            <w:left w:val="none" w:sz="0" w:space="0" w:color="auto"/>
            <w:bottom w:val="none" w:sz="0" w:space="0" w:color="auto"/>
            <w:right w:val="none" w:sz="0" w:space="0" w:color="auto"/>
          </w:divBdr>
        </w:div>
        <w:div w:id="1065376656">
          <w:marLeft w:val="480"/>
          <w:marRight w:val="0"/>
          <w:marTop w:val="0"/>
          <w:marBottom w:val="0"/>
          <w:divBdr>
            <w:top w:val="none" w:sz="0" w:space="0" w:color="auto"/>
            <w:left w:val="none" w:sz="0" w:space="0" w:color="auto"/>
            <w:bottom w:val="none" w:sz="0" w:space="0" w:color="auto"/>
            <w:right w:val="none" w:sz="0" w:space="0" w:color="auto"/>
          </w:divBdr>
        </w:div>
        <w:div w:id="1098060817">
          <w:marLeft w:val="480"/>
          <w:marRight w:val="0"/>
          <w:marTop w:val="0"/>
          <w:marBottom w:val="0"/>
          <w:divBdr>
            <w:top w:val="none" w:sz="0" w:space="0" w:color="auto"/>
            <w:left w:val="none" w:sz="0" w:space="0" w:color="auto"/>
            <w:bottom w:val="none" w:sz="0" w:space="0" w:color="auto"/>
            <w:right w:val="none" w:sz="0" w:space="0" w:color="auto"/>
          </w:divBdr>
        </w:div>
        <w:div w:id="1133522466">
          <w:marLeft w:val="480"/>
          <w:marRight w:val="0"/>
          <w:marTop w:val="0"/>
          <w:marBottom w:val="0"/>
          <w:divBdr>
            <w:top w:val="none" w:sz="0" w:space="0" w:color="auto"/>
            <w:left w:val="none" w:sz="0" w:space="0" w:color="auto"/>
            <w:bottom w:val="none" w:sz="0" w:space="0" w:color="auto"/>
            <w:right w:val="none" w:sz="0" w:space="0" w:color="auto"/>
          </w:divBdr>
        </w:div>
        <w:div w:id="1134299114">
          <w:marLeft w:val="480"/>
          <w:marRight w:val="0"/>
          <w:marTop w:val="0"/>
          <w:marBottom w:val="0"/>
          <w:divBdr>
            <w:top w:val="none" w:sz="0" w:space="0" w:color="auto"/>
            <w:left w:val="none" w:sz="0" w:space="0" w:color="auto"/>
            <w:bottom w:val="none" w:sz="0" w:space="0" w:color="auto"/>
            <w:right w:val="none" w:sz="0" w:space="0" w:color="auto"/>
          </w:divBdr>
        </w:div>
        <w:div w:id="1140683671">
          <w:marLeft w:val="480"/>
          <w:marRight w:val="0"/>
          <w:marTop w:val="0"/>
          <w:marBottom w:val="0"/>
          <w:divBdr>
            <w:top w:val="none" w:sz="0" w:space="0" w:color="auto"/>
            <w:left w:val="none" w:sz="0" w:space="0" w:color="auto"/>
            <w:bottom w:val="none" w:sz="0" w:space="0" w:color="auto"/>
            <w:right w:val="none" w:sz="0" w:space="0" w:color="auto"/>
          </w:divBdr>
        </w:div>
        <w:div w:id="1179664555">
          <w:marLeft w:val="480"/>
          <w:marRight w:val="0"/>
          <w:marTop w:val="0"/>
          <w:marBottom w:val="0"/>
          <w:divBdr>
            <w:top w:val="none" w:sz="0" w:space="0" w:color="auto"/>
            <w:left w:val="none" w:sz="0" w:space="0" w:color="auto"/>
            <w:bottom w:val="none" w:sz="0" w:space="0" w:color="auto"/>
            <w:right w:val="none" w:sz="0" w:space="0" w:color="auto"/>
          </w:divBdr>
        </w:div>
        <w:div w:id="1201475707">
          <w:marLeft w:val="480"/>
          <w:marRight w:val="0"/>
          <w:marTop w:val="0"/>
          <w:marBottom w:val="0"/>
          <w:divBdr>
            <w:top w:val="none" w:sz="0" w:space="0" w:color="auto"/>
            <w:left w:val="none" w:sz="0" w:space="0" w:color="auto"/>
            <w:bottom w:val="none" w:sz="0" w:space="0" w:color="auto"/>
            <w:right w:val="none" w:sz="0" w:space="0" w:color="auto"/>
          </w:divBdr>
        </w:div>
        <w:div w:id="1216164490">
          <w:marLeft w:val="480"/>
          <w:marRight w:val="0"/>
          <w:marTop w:val="0"/>
          <w:marBottom w:val="0"/>
          <w:divBdr>
            <w:top w:val="none" w:sz="0" w:space="0" w:color="auto"/>
            <w:left w:val="none" w:sz="0" w:space="0" w:color="auto"/>
            <w:bottom w:val="none" w:sz="0" w:space="0" w:color="auto"/>
            <w:right w:val="none" w:sz="0" w:space="0" w:color="auto"/>
          </w:divBdr>
        </w:div>
        <w:div w:id="1250384524">
          <w:marLeft w:val="480"/>
          <w:marRight w:val="0"/>
          <w:marTop w:val="0"/>
          <w:marBottom w:val="0"/>
          <w:divBdr>
            <w:top w:val="none" w:sz="0" w:space="0" w:color="auto"/>
            <w:left w:val="none" w:sz="0" w:space="0" w:color="auto"/>
            <w:bottom w:val="none" w:sz="0" w:space="0" w:color="auto"/>
            <w:right w:val="none" w:sz="0" w:space="0" w:color="auto"/>
          </w:divBdr>
        </w:div>
        <w:div w:id="1287079769">
          <w:marLeft w:val="480"/>
          <w:marRight w:val="0"/>
          <w:marTop w:val="0"/>
          <w:marBottom w:val="0"/>
          <w:divBdr>
            <w:top w:val="none" w:sz="0" w:space="0" w:color="auto"/>
            <w:left w:val="none" w:sz="0" w:space="0" w:color="auto"/>
            <w:bottom w:val="none" w:sz="0" w:space="0" w:color="auto"/>
            <w:right w:val="none" w:sz="0" w:space="0" w:color="auto"/>
          </w:divBdr>
        </w:div>
        <w:div w:id="1317609326">
          <w:marLeft w:val="480"/>
          <w:marRight w:val="0"/>
          <w:marTop w:val="0"/>
          <w:marBottom w:val="0"/>
          <w:divBdr>
            <w:top w:val="none" w:sz="0" w:space="0" w:color="auto"/>
            <w:left w:val="none" w:sz="0" w:space="0" w:color="auto"/>
            <w:bottom w:val="none" w:sz="0" w:space="0" w:color="auto"/>
            <w:right w:val="none" w:sz="0" w:space="0" w:color="auto"/>
          </w:divBdr>
        </w:div>
        <w:div w:id="1324314434">
          <w:marLeft w:val="480"/>
          <w:marRight w:val="0"/>
          <w:marTop w:val="0"/>
          <w:marBottom w:val="0"/>
          <w:divBdr>
            <w:top w:val="none" w:sz="0" w:space="0" w:color="auto"/>
            <w:left w:val="none" w:sz="0" w:space="0" w:color="auto"/>
            <w:bottom w:val="none" w:sz="0" w:space="0" w:color="auto"/>
            <w:right w:val="none" w:sz="0" w:space="0" w:color="auto"/>
          </w:divBdr>
        </w:div>
        <w:div w:id="1331444522">
          <w:marLeft w:val="480"/>
          <w:marRight w:val="0"/>
          <w:marTop w:val="0"/>
          <w:marBottom w:val="0"/>
          <w:divBdr>
            <w:top w:val="none" w:sz="0" w:space="0" w:color="auto"/>
            <w:left w:val="none" w:sz="0" w:space="0" w:color="auto"/>
            <w:bottom w:val="none" w:sz="0" w:space="0" w:color="auto"/>
            <w:right w:val="none" w:sz="0" w:space="0" w:color="auto"/>
          </w:divBdr>
        </w:div>
        <w:div w:id="1339696863">
          <w:marLeft w:val="480"/>
          <w:marRight w:val="0"/>
          <w:marTop w:val="0"/>
          <w:marBottom w:val="0"/>
          <w:divBdr>
            <w:top w:val="none" w:sz="0" w:space="0" w:color="auto"/>
            <w:left w:val="none" w:sz="0" w:space="0" w:color="auto"/>
            <w:bottom w:val="none" w:sz="0" w:space="0" w:color="auto"/>
            <w:right w:val="none" w:sz="0" w:space="0" w:color="auto"/>
          </w:divBdr>
        </w:div>
        <w:div w:id="1383364301">
          <w:marLeft w:val="480"/>
          <w:marRight w:val="0"/>
          <w:marTop w:val="0"/>
          <w:marBottom w:val="0"/>
          <w:divBdr>
            <w:top w:val="none" w:sz="0" w:space="0" w:color="auto"/>
            <w:left w:val="none" w:sz="0" w:space="0" w:color="auto"/>
            <w:bottom w:val="none" w:sz="0" w:space="0" w:color="auto"/>
            <w:right w:val="none" w:sz="0" w:space="0" w:color="auto"/>
          </w:divBdr>
        </w:div>
        <w:div w:id="1439107509">
          <w:marLeft w:val="480"/>
          <w:marRight w:val="0"/>
          <w:marTop w:val="0"/>
          <w:marBottom w:val="0"/>
          <w:divBdr>
            <w:top w:val="none" w:sz="0" w:space="0" w:color="auto"/>
            <w:left w:val="none" w:sz="0" w:space="0" w:color="auto"/>
            <w:bottom w:val="none" w:sz="0" w:space="0" w:color="auto"/>
            <w:right w:val="none" w:sz="0" w:space="0" w:color="auto"/>
          </w:divBdr>
        </w:div>
        <w:div w:id="1479877171">
          <w:marLeft w:val="480"/>
          <w:marRight w:val="0"/>
          <w:marTop w:val="0"/>
          <w:marBottom w:val="0"/>
          <w:divBdr>
            <w:top w:val="none" w:sz="0" w:space="0" w:color="auto"/>
            <w:left w:val="none" w:sz="0" w:space="0" w:color="auto"/>
            <w:bottom w:val="none" w:sz="0" w:space="0" w:color="auto"/>
            <w:right w:val="none" w:sz="0" w:space="0" w:color="auto"/>
          </w:divBdr>
        </w:div>
        <w:div w:id="1495150257">
          <w:marLeft w:val="480"/>
          <w:marRight w:val="0"/>
          <w:marTop w:val="0"/>
          <w:marBottom w:val="0"/>
          <w:divBdr>
            <w:top w:val="none" w:sz="0" w:space="0" w:color="auto"/>
            <w:left w:val="none" w:sz="0" w:space="0" w:color="auto"/>
            <w:bottom w:val="none" w:sz="0" w:space="0" w:color="auto"/>
            <w:right w:val="none" w:sz="0" w:space="0" w:color="auto"/>
          </w:divBdr>
        </w:div>
        <w:div w:id="1522933269">
          <w:marLeft w:val="480"/>
          <w:marRight w:val="0"/>
          <w:marTop w:val="0"/>
          <w:marBottom w:val="0"/>
          <w:divBdr>
            <w:top w:val="none" w:sz="0" w:space="0" w:color="auto"/>
            <w:left w:val="none" w:sz="0" w:space="0" w:color="auto"/>
            <w:bottom w:val="none" w:sz="0" w:space="0" w:color="auto"/>
            <w:right w:val="none" w:sz="0" w:space="0" w:color="auto"/>
          </w:divBdr>
        </w:div>
        <w:div w:id="1556308174">
          <w:marLeft w:val="480"/>
          <w:marRight w:val="0"/>
          <w:marTop w:val="0"/>
          <w:marBottom w:val="0"/>
          <w:divBdr>
            <w:top w:val="none" w:sz="0" w:space="0" w:color="auto"/>
            <w:left w:val="none" w:sz="0" w:space="0" w:color="auto"/>
            <w:bottom w:val="none" w:sz="0" w:space="0" w:color="auto"/>
            <w:right w:val="none" w:sz="0" w:space="0" w:color="auto"/>
          </w:divBdr>
        </w:div>
        <w:div w:id="1612054642">
          <w:marLeft w:val="480"/>
          <w:marRight w:val="0"/>
          <w:marTop w:val="0"/>
          <w:marBottom w:val="0"/>
          <w:divBdr>
            <w:top w:val="none" w:sz="0" w:space="0" w:color="auto"/>
            <w:left w:val="none" w:sz="0" w:space="0" w:color="auto"/>
            <w:bottom w:val="none" w:sz="0" w:space="0" w:color="auto"/>
            <w:right w:val="none" w:sz="0" w:space="0" w:color="auto"/>
          </w:divBdr>
        </w:div>
        <w:div w:id="1651516549">
          <w:marLeft w:val="480"/>
          <w:marRight w:val="0"/>
          <w:marTop w:val="0"/>
          <w:marBottom w:val="0"/>
          <w:divBdr>
            <w:top w:val="none" w:sz="0" w:space="0" w:color="auto"/>
            <w:left w:val="none" w:sz="0" w:space="0" w:color="auto"/>
            <w:bottom w:val="none" w:sz="0" w:space="0" w:color="auto"/>
            <w:right w:val="none" w:sz="0" w:space="0" w:color="auto"/>
          </w:divBdr>
        </w:div>
        <w:div w:id="1657224004">
          <w:marLeft w:val="480"/>
          <w:marRight w:val="0"/>
          <w:marTop w:val="0"/>
          <w:marBottom w:val="0"/>
          <w:divBdr>
            <w:top w:val="none" w:sz="0" w:space="0" w:color="auto"/>
            <w:left w:val="none" w:sz="0" w:space="0" w:color="auto"/>
            <w:bottom w:val="none" w:sz="0" w:space="0" w:color="auto"/>
            <w:right w:val="none" w:sz="0" w:space="0" w:color="auto"/>
          </w:divBdr>
        </w:div>
        <w:div w:id="1659651679">
          <w:marLeft w:val="480"/>
          <w:marRight w:val="0"/>
          <w:marTop w:val="0"/>
          <w:marBottom w:val="0"/>
          <w:divBdr>
            <w:top w:val="none" w:sz="0" w:space="0" w:color="auto"/>
            <w:left w:val="none" w:sz="0" w:space="0" w:color="auto"/>
            <w:bottom w:val="none" w:sz="0" w:space="0" w:color="auto"/>
            <w:right w:val="none" w:sz="0" w:space="0" w:color="auto"/>
          </w:divBdr>
        </w:div>
        <w:div w:id="1708288259">
          <w:marLeft w:val="480"/>
          <w:marRight w:val="0"/>
          <w:marTop w:val="0"/>
          <w:marBottom w:val="0"/>
          <w:divBdr>
            <w:top w:val="none" w:sz="0" w:space="0" w:color="auto"/>
            <w:left w:val="none" w:sz="0" w:space="0" w:color="auto"/>
            <w:bottom w:val="none" w:sz="0" w:space="0" w:color="auto"/>
            <w:right w:val="none" w:sz="0" w:space="0" w:color="auto"/>
          </w:divBdr>
        </w:div>
        <w:div w:id="1788740315">
          <w:marLeft w:val="480"/>
          <w:marRight w:val="0"/>
          <w:marTop w:val="0"/>
          <w:marBottom w:val="0"/>
          <w:divBdr>
            <w:top w:val="none" w:sz="0" w:space="0" w:color="auto"/>
            <w:left w:val="none" w:sz="0" w:space="0" w:color="auto"/>
            <w:bottom w:val="none" w:sz="0" w:space="0" w:color="auto"/>
            <w:right w:val="none" w:sz="0" w:space="0" w:color="auto"/>
          </w:divBdr>
        </w:div>
        <w:div w:id="1789004905">
          <w:marLeft w:val="480"/>
          <w:marRight w:val="0"/>
          <w:marTop w:val="0"/>
          <w:marBottom w:val="0"/>
          <w:divBdr>
            <w:top w:val="none" w:sz="0" w:space="0" w:color="auto"/>
            <w:left w:val="none" w:sz="0" w:space="0" w:color="auto"/>
            <w:bottom w:val="none" w:sz="0" w:space="0" w:color="auto"/>
            <w:right w:val="none" w:sz="0" w:space="0" w:color="auto"/>
          </w:divBdr>
        </w:div>
      </w:divsChild>
    </w:div>
    <w:div w:id="972559255">
      <w:bodyDiv w:val="1"/>
      <w:marLeft w:val="0"/>
      <w:marRight w:val="0"/>
      <w:marTop w:val="0"/>
      <w:marBottom w:val="0"/>
      <w:divBdr>
        <w:top w:val="none" w:sz="0" w:space="0" w:color="auto"/>
        <w:left w:val="none" w:sz="0" w:space="0" w:color="auto"/>
        <w:bottom w:val="none" w:sz="0" w:space="0" w:color="auto"/>
        <w:right w:val="none" w:sz="0" w:space="0" w:color="auto"/>
      </w:divBdr>
      <w:divsChild>
        <w:div w:id="172187156">
          <w:marLeft w:val="480"/>
          <w:marRight w:val="0"/>
          <w:marTop w:val="0"/>
          <w:marBottom w:val="0"/>
          <w:divBdr>
            <w:top w:val="none" w:sz="0" w:space="0" w:color="auto"/>
            <w:left w:val="none" w:sz="0" w:space="0" w:color="auto"/>
            <w:bottom w:val="none" w:sz="0" w:space="0" w:color="auto"/>
            <w:right w:val="none" w:sz="0" w:space="0" w:color="auto"/>
          </w:divBdr>
        </w:div>
        <w:div w:id="186872515">
          <w:marLeft w:val="480"/>
          <w:marRight w:val="0"/>
          <w:marTop w:val="0"/>
          <w:marBottom w:val="0"/>
          <w:divBdr>
            <w:top w:val="none" w:sz="0" w:space="0" w:color="auto"/>
            <w:left w:val="none" w:sz="0" w:space="0" w:color="auto"/>
            <w:bottom w:val="none" w:sz="0" w:space="0" w:color="auto"/>
            <w:right w:val="none" w:sz="0" w:space="0" w:color="auto"/>
          </w:divBdr>
        </w:div>
        <w:div w:id="197282215">
          <w:marLeft w:val="480"/>
          <w:marRight w:val="0"/>
          <w:marTop w:val="0"/>
          <w:marBottom w:val="0"/>
          <w:divBdr>
            <w:top w:val="none" w:sz="0" w:space="0" w:color="auto"/>
            <w:left w:val="none" w:sz="0" w:space="0" w:color="auto"/>
            <w:bottom w:val="none" w:sz="0" w:space="0" w:color="auto"/>
            <w:right w:val="none" w:sz="0" w:space="0" w:color="auto"/>
          </w:divBdr>
        </w:div>
        <w:div w:id="203830483">
          <w:marLeft w:val="480"/>
          <w:marRight w:val="0"/>
          <w:marTop w:val="0"/>
          <w:marBottom w:val="0"/>
          <w:divBdr>
            <w:top w:val="none" w:sz="0" w:space="0" w:color="auto"/>
            <w:left w:val="none" w:sz="0" w:space="0" w:color="auto"/>
            <w:bottom w:val="none" w:sz="0" w:space="0" w:color="auto"/>
            <w:right w:val="none" w:sz="0" w:space="0" w:color="auto"/>
          </w:divBdr>
        </w:div>
        <w:div w:id="233510110">
          <w:marLeft w:val="480"/>
          <w:marRight w:val="0"/>
          <w:marTop w:val="0"/>
          <w:marBottom w:val="0"/>
          <w:divBdr>
            <w:top w:val="none" w:sz="0" w:space="0" w:color="auto"/>
            <w:left w:val="none" w:sz="0" w:space="0" w:color="auto"/>
            <w:bottom w:val="none" w:sz="0" w:space="0" w:color="auto"/>
            <w:right w:val="none" w:sz="0" w:space="0" w:color="auto"/>
          </w:divBdr>
        </w:div>
        <w:div w:id="353656977">
          <w:marLeft w:val="480"/>
          <w:marRight w:val="0"/>
          <w:marTop w:val="0"/>
          <w:marBottom w:val="0"/>
          <w:divBdr>
            <w:top w:val="none" w:sz="0" w:space="0" w:color="auto"/>
            <w:left w:val="none" w:sz="0" w:space="0" w:color="auto"/>
            <w:bottom w:val="none" w:sz="0" w:space="0" w:color="auto"/>
            <w:right w:val="none" w:sz="0" w:space="0" w:color="auto"/>
          </w:divBdr>
        </w:div>
        <w:div w:id="446313419">
          <w:marLeft w:val="480"/>
          <w:marRight w:val="0"/>
          <w:marTop w:val="0"/>
          <w:marBottom w:val="0"/>
          <w:divBdr>
            <w:top w:val="none" w:sz="0" w:space="0" w:color="auto"/>
            <w:left w:val="none" w:sz="0" w:space="0" w:color="auto"/>
            <w:bottom w:val="none" w:sz="0" w:space="0" w:color="auto"/>
            <w:right w:val="none" w:sz="0" w:space="0" w:color="auto"/>
          </w:divBdr>
        </w:div>
        <w:div w:id="465126331">
          <w:marLeft w:val="480"/>
          <w:marRight w:val="0"/>
          <w:marTop w:val="0"/>
          <w:marBottom w:val="0"/>
          <w:divBdr>
            <w:top w:val="none" w:sz="0" w:space="0" w:color="auto"/>
            <w:left w:val="none" w:sz="0" w:space="0" w:color="auto"/>
            <w:bottom w:val="none" w:sz="0" w:space="0" w:color="auto"/>
            <w:right w:val="none" w:sz="0" w:space="0" w:color="auto"/>
          </w:divBdr>
        </w:div>
        <w:div w:id="487523355">
          <w:marLeft w:val="480"/>
          <w:marRight w:val="0"/>
          <w:marTop w:val="0"/>
          <w:marBottom w:val="0"/>
          <w:divBdr>
            <w:top w:val="none" w:sz="0" w:space="0" w:color="auto"/>
            <w:left w:val="none" w:sz="0" w:space="0" w:color="auto"/>
            <w:bottom w:val="none" w:sz="0" w:space="0" w:color="auto"/>
            <w:right w:val="none" w:sz="0" w:space="0" w:color="auto"/>
          </w:divBdr>
        </w:div>
        <w:div w:id="521476923">
          <w:marLeft w:val="480"/>
          <w:marRight w:val="0"/>
          <w:marTop w:val="0"/>
          <w:marBottom w:val="0"/>
          <w:divBdr>
            <w:top w:val="none" w:sz="0" w:space="0" w:color="auto"/>
            <w:left w:val="none" w:sz="0" w:space="0" w:color="auto"/>
            <w:bottom w:val="none" w:sz="0" w:space="0" w:color="auto"/>
            <w:right w:val="none" w:sz="0" w:space="0" w:color="auto"/>
          </w:divBdr>
        </w:div>
        <w:div w:id="566186984">
          <w:marLeft w:val="480"/>
          <w:marRight w:val="0"/>
          <w:marTop w:val="0"/>
          <w:marBottom w:val="0"/>
          <w:divBdr>
            <w:top w:val="none" w:sz="0" w:space="0" w:color="auto"/>
            <w:left w:val="none" w:sz="0" w:space="0" w:color="auto"/>
            <w:bottom w:val="none" w:sz="0" w:space="0" w:color="auto"/>
            <w:right w:val="none" w:sz="0" w:space="0" w:color="auto"/>
          </w:divBdr>
        </w:div>
        <w:div w:id="591283676">
          <w:marLeft w:val="480"/>
          <w:marRight w:val="0"/>
          <w:marTop w:val="0"/>
          <w:marBottom w:val="0"/>
          <w:divBdr>
            <w:top w:val="none" w:sz="0" w:space="0" w:color="auto"/>
            <w:left w:val="none" w:sz="0" w:space="0" w:color="auto"/>
            <w:bottom w:val="none" w:sz="0" w:space="0" w:color="auto"/>
            <w:right w:val="none" w:sz="0" w:space="0" w:color="auto"/>
          </w:divBdr>
        </w:div>
        <w:div w:id="619189044">
          <w:marLeft w:val="480"/>
          <w:marRight w:val="0"/>
          <w:marTop w:val="0"/>
          <w:marBottom w:val="0"/>
          <w:divBdr>
            <w:top w:val="none" w:sz="0" w:space="0" w:color="auto"/>
            <w:left w:val="none" w:sz="0" w:space="0" w:color="auto"/>
            <w:bottom w:val="none" w:sz="0" w:space="0" w:color="auto"/>
            <w:right w:val="none" w:sz="0" w:space="0" w:color="auto"/>
          </w:divBdr>
        </w:div>
        <w:div w:id="753598900">
          <w:marLeft w:val="480"/>
          <w:marRight w:val="0"/>
          <w:marTop w:val="0"/>
          <w:marBottom w:val="0"/>
          <w:divBdr>
            <w:top w:val="none" w:sz="0" w:space="0" w:color="auto"/>
            <w:left w:val="none" w:sz="0" w:space="0" w:color="auto"/>
            <w:bottom w:val="none" w:sz="0" w:space="0" w:color="auto"/>
            <w:right w:val="none" w:sz="0" w:space="0" w:color="auto"/>
          </w:divBdr>
        </w:div>
        <w:div w:id="778067793">
          <w:marLeft w:val="480"/>
          <w:marRight w:val="0"/>
          <w:marTop w:val="0"/>
          <w:marBottom w:val="0"/>
          <w:divBdr>
            <w:top w:val="none" w:sz="0" w:space="0" w:color="auto"/>
            <w:left w:val="none" w:sz="0" w:space="0" w:color="auto"/>
            <w:bottom w:val="none" w:sz="0" w:space="0" w:color="auto"/>
            <w:right w:val="none" w:sz="0" w:space="0" w:color="auto"/>
          </w:divBdr>
        </w:div>
        <w:div w:id="812068472">
          <w:marLeft w:val="480"/>
          <w:marRight w:val="0"/>
          <w:marTop w:val="0"/>
          <w:marBottom w:val="0"/>
          <w:divBdr>
            <w:top w:val="none" w:sz="0" w:space="0" w:color="auto"/>
            <w:left w:val="none" w:sz="0" w:space="0" w:color="auto"/>
            <w:bottom w:val="none" w:sz="0" w:space="0" w:color="auto"/>
            <w:right w:val="none" w:sz="0" w:space="0" w:color="auto"/>
          </w:divBdr>
        </w:div>
        <w:div w:id="861672057">
          <w:marLeft w:val="480"/>
          <w:marRight w:val="0"/>
          <w:marTop w:val="0"/>
          <w:marBottom w:val="0"/>
          <w:divBdr>
            <w:top w:val="none" w:sz="0" w:space="0" w:color="auto"/>
            <w:left w:val="none" w:sz="0" w:space="0" w:color="auto"/>
            <w:bottom w:val="none" w:sz="0" w:space="0" w:color="auto"/>
            <w:right w:val="none" w:sz="0" w:space="0" w:color="auto"/>
          </w:divBdr>
        </w:div>
        <w:div w:id="899248590">
          <w:marLeft w:val="480"/>
          <w:marRight w:val="0"/>
          <w:marTop w:val="0"/>
          <w:marBottom w:val="0"/>
          <w:divBdr>
            <w:top w:val="none" w:sz="0" w:space="0" w:color="auto"/>
            <w:left w:val="none" w:sz="0" w:space="0" w:color="auto"/>
            <w:bottom w:val="none" w:sz="0" w:space="0" w:color="auto"/>
            <w:right w:val="none" w:sz="0" w:space="0" w:color="auto"/>
          </w:divBdr>
        </w:div>
        <w:div w:id="961692915">
          <w:marLeft w:val="480"/>
          <w:marRight w:val="0"/>
          <w:marTop w:val="0"/>
          <w:marBottom w:val="0"/>
          <w:divBdr>
            <w:top w:val="none" w:sz="0" w:space="0" w:color="auto"/>
            <w:left w:val="none" w:sz="0" w:space="0" w:color="auto"/>
            <w:bottom w:val="none" w:sz="0" w:space="0" w:color="auto"/>
            <w:right w:val="none" w:sz="0" w:space="0" w:color="auto"/>
          </w:divBdr>
        </w:div>
        <w:div w:id="993991119">
          <w:marLeft w:val="480"/>
          <w:marRight w:val="0"/>
          <w:marTop w:val="0"/>
          <w:marBottom w:val="0"/>
          <w:divBdr>
            <w:top w:val="none" w:sz="0" w:space="0" w:color="auto"/>
            <w:left w:val="none" w:sz="0" w:space="0" w:color="auto"/>
            <w:bottom w:val="none" w:sz="0" w:space="0" w:color="auto"/>
            <w:right w:val="none" w:sz="0" w:space="0" w:color="auto"/>
          </w:divBdr>
        </w:div>
        <w:div w:id="1030037343">
          <w:marLeft w:val="480"/>
          <w:marRight w:val="0"/>
          <w:marTop w:val="0"/>
          <w:marBottom w:val="0"/>
          <w:divBdr>
            <w:top w:val="none" w:sz="0" w:space="0" w:color="auto"/>
            <w:left w:val="none" w:sz="0" w:space="0" w:color="auto"/>
            <w:bottom w:val="none" w:sz="0" w:space="0" w:color="auto"/>
            <w:right w:val="none" w:sz="0" w:space="0" w:color="auto"/>
          </w:divBdr>
        </w:div>
        <w:div w:id="1077216460">
          <w:marLeft w:val="480"/>
          <w:marRight w:val="0"/>
          <w:marTop w:val="0"/>
          <w:marBottom w:val="0"/>
          <w:divBdr>
            <w:top w:val="none" w:sz="0" w:space="0" w:color="auto"/>
            <w:left w:val="none" w:sz="0" w:space="0" w:color="auto"/>
            <w:bottom w:val="none" w:sz="0" w:space="0" w:color="auto"/>
            <w:right w:val="none" w:sz="0" w:space="0" w:color="auto"/>
          </w:divBdr>
        </w:div>
        <w:div w:id="1094671494">
          <w:marLeft w:val="480"/>
          <w:marRight w:val="0"/>
          <w:marTop w:val="0"/>
          <w:marBottom w:val="0"/>
          <w:divBdr>
            <w:top w:val="none" w:sz="0" w:space="0" w:color="auto"/>
            <w:left w:val="none" w:sz="0" w:space="0" w:color="auto"/>
            <w:bottom w:val="none" w:sz="0" w:space="0" w:color="auto"/>
            <w:right w:val="none" w:sz="0" w:space="0" w:color="auto"/>
          </w:divBdr>
        </w:div>
        <w:div w:id="1262451822">
          <w:marLeft w:val="480"/>
          <w:marRight w:val="0"/>
          <w:marTop w:val="0"/>
          <w:marBottom w:val="0"/>
          <w:divBdr>
            <w:top w:val="none" w:sz="0" w:space="0" w:color="auto"/>
            <w:left w:val="none" w:sz="0" w:space="0" w:color="auto"/>
            <w:bottom w:val="none" w:sz="0" w:space="0" w:color="auto"/>
            <w:right w:val="none" w:sz="0" w:space="0" w:color="auto"/>
          </w:divBdr>
        </w:div>
        <w:div w:id="1333292844">
          <w:marLeft w:val="480"/>
          <w:marRight w:val="0"/>
          <w:marTop w:val="0"/>
          <w:marBottom w:val="0"/>
          <w:divBdr>
            <w:top w:val="none" w:sz="0" w:space="0" w:color="auto"/>
            <w:left w:val="none" w:sz="0" w:space="0" w:color="auto"/>
            <w:bottom w:val="none" w:sz="0" w:space="0" w:color="auto"/>
            <w:right w:val="none" w:sz="0" w:space="0" w:color="auto"/>
          </w:divBdr>
        </w:div>
        <w:div w:id="1382098113">
          <w:marLeft w:val="480"/>
          <w:marRight w:val="0"/>
          <w:marTop w:val="0"/>
          <w:marBottom w:val="0"/>
          <w:divBdr>
            <w:top w:val="none" w:sz="0" w:space="0" w:color="auto"/>
            <w:left w:val="none" w:sz="0" w:space="0" w:color="auto"/>
            <w:bottom w:val="none" w:sz="0" w:space="0" w:color="auto"/>
            <w:right w:val="none" w:sz="0" w:space="0" w:color="auto"/>
          </w:divBdr>
        </w:div>
        <w:div w:id="1455826518">
          <w:marLeft w:val="480"/>
          <w:marRight w:val="0"/>
          <w:marTop w:val="0"/>
          <w:marBottom w:val="0"/>
          <w:divBdr>
            <w:top w:val="none" w:sz="0" w:space="0" w:color="auto"/>
            <w:left w:val="none" w:sz="0" w:space="0" w:color="auto"/>
            <w:bottom w:val="none" w:sz="0" w:space="0" w:color="auto"/>
            <w:right w:val="none" w:sz="0" w:space="0" w:color="auto"/>
          </w:divBdr>
        </w:div>
        <w:div w:id="1689407063">
          <w:marLeft w:val="480"/>
          <w:marRight w:val="0"/>
          <w:marTop w:val="0"/>
          <w:marBottom w:val="0"/>
          <w:divBdr>
            <w:top w:val="none" w:sz="0" w:space="0" w:color="auto"/>
            <w:left w:val="none" w:sz="0" w:space="0" w:color="auto"/>
            <w:bottom w:val="none" w:sz="0" w:space="0" w:color="auto"/>
            <w:right w:val="none" w:sz="0" w:space="0" w:color="auto"/>
          </w:divBdr>
        </w:div>
      </w:divsChild>
    </w:div>
    <w:div w:id="974219830">
      <w:bodyDiv w:val="1"/>
      <w:marLeft w:val="0"/>
      <w:marRight w:val="0"/>
      <w:marTop w:val="0"/>
      <w:marBottom w:val="0"/>
      <w:divBdr>
        <w:top w:val="none" w:sz="0" w:space="0" w:color="auto"/>
        <w:left w:val="none" w:sz="0" w:space="0" w:color="auto"/>
        <w:bottom w:val="none" w:sz="0" w:space="0" w:color="auto"/>
        <w:right w:val="none" w:sz="0" w:space="0" w:color="auto"/>
      </w:divBdr>
    </w:div>
    <w:div w:id="991759718">
      <w:bodyDiv w:val="1"/>
      <w:marLeft w:val="0"/>
      <w:marRight w:val="0"/>
      <w:marTop w:val="0"/>
      <w:marBottom w:val="0"/>
      <w:divBdr>
        <w:top w:val="none" w:sz="0" w:space="0" w:color="auto"/>
        <w:left w:val="none" w:sz="0" w:space="0" w:color="auto"/>
        <w:bottom w:val="none" w:sz="0" w:space="0" w:color="auto"/>
        <w:right w:val="none" w:sz="0" w:space="0" w:color="auto"/>
      </w:divBdr>
      <w:divsChild>
        <w:div w:id="34283056">
          <w:marLeft w:val="480"/>
          <w:marRight w:val="0"/>
          <w:marTop w:val="0"/>
          <w:marBottom w:val="0"/>
          <w:divBdr>
            <w:top w:val="none" w:sz="0" w:space="0" w:color="auto"/>
            <w:left w:val="none" w:sz="0" w:space="0" w:color="auto"/>
            <w:bottom w:val="none" w:sz="0" w:space="0" w:color="auto"/>
            <w:right w:val="none" w:sz="0" w:space="0" w:color="auto"/>
          </w:divBdr>
        </w:div>
        <w:div w:id="308633379">
          <w:marLeft w:val="480"/>
          <w:marRight w:val="0"/>
          <w:marTop w:val="0"/>
          <w:marBottom w:val="0"/>
          <w:divBdr>
            <w:top w:val="none" w:sz="0" w:space="0" w:color="auto"/>
            <w:left w:val="none" w:sz="0" w:space="0" w:color="auto"/>
            <w:bottom w:val="none" w:sz="0" w:space="0" w:color="auto"/>
            <w:right w:val="none" w:sz="0" w:space="0" w:color="auto"/>
          </w:divBdr>
        </w:div>
        <w:div w:id="488520630">
          <w:marLeft w:val="480"/>
          <w:marRight w:val="0"/>
          <w:marTop w:val="0"/>
          <w:marBottom w:val="0"/>
          <w:divBdr>
            <w:top w:val="none" w:sz="0" w:space="0" w:color="auto"/>
            <w:left w:val="none" w:sz="0" w:space="0" w:color="auto"/>
            <w:bottom w:val="none" w:sz="0" w:space="0" w:color="auto"/>
            <w:right w:val="none" w:sz="0" w:space="0" w:color="auto"/>
          </w:divBdr>
        </w:div>
        <w:div w:id="607809915">
          <w:marLeft w:val="480"/>
          <w:marRight w:val="0"/>
          <w:marTop w:val="0"/>
          <w:marBottom w:val="0"/>
          <w:divBdr>
            <w:top w:val="none" w:sz="0" w:space="0" w:color="auto"/>
            <w:left w:val="none" w:sz="0" w:space="0" w:color="auto"/>
            <w:bottom w:val="none" w:sz="0" w:space="0" w:color="auto"/>
            <w:right w:val="none" w:sz="0" w:space="0" w:color="auto"/>
          </w:divBdr>
        </w:div>
        <w:div w:id="625889919">
          <w:marLeft w:val="480"/>
          <w:marRight w:val="0"/>
          <w:marTop w:val="0"/>
          <w:marBottom w:val="0"/>
          <w:divBdr>
            <w:top w:val="none" w:sz="0" w:space="0" w:color="auto"/>
            <w:left w:val="none" w:sz="0" w:space="0" w:color="auto"/>
            <w:bottom w:val="none" w:sz="0" w:space="0" w:color="auto"/>
            <w:right w:val="none" w:sz="0" w:space="0" w:color="auto"/>
          </w:divBdr>
        </w:div>
        <w:div w:id="1189879346">
          <w:marLeft w:val="480"/>
          <w:marRight w:val="0"/>
          <w:marTop w:val="0"/>
          <w:marBottom w:val="0"/>
          <w:divBdr>
            <w:top w:val="none" w:sz="0" w:space="0" w:color="auto"/>
            <w:left w:val="none" w:sz="0" w:space="0" w:color="auto"/>
            <w:bottom w:val="none" w:sz="0" w:space="0" w:color="auto"/>
            <w:right w:val="none" w:sz="0" w:space="0" w:color="auto"/>
          </w:divBdr>
        </w:div>
      </w:divsChild>
    </w:div>
    <w:div w:id="995885815">
      <w:bodyDiv w:val="1"/>
      <w:marLeft w:val="0"/>
      <w:marRight w:val="0"/>
      <w:marTop w:val="0"/>
      <w:marBottom w:val="0"/>
      <w:divBdr>
        <w:top w:val="none" w:sz="0" w:space="0" w:color="auto"/>
        <w:left w:val="none" w:sz="0" w:space="0" w:color="auto"/>
        <w:bottom w:val="none" w:sz="0" w:space="0" w:color="auto"/>
        <w:right w:val="none" w:sz="0" w:space="0" w:color="auto"/>
      </w:divBdr>
      <w:divsChild>
        <w:div w:id="14119621">
          <w:marLeft w:val="480"/>
          <w:marRight w:val="0"/>
          <w:marTop w:val="0"/>
          <w:marBottom w:val="0"/>
          <w:divBdr>
            <w:top w:val="none" w:sz="0" w:space="0" w:color="auto"/>
            <w:left w:val="none" w:sz="0" w:space="0" w:color="auto"/>
            <w:bottom w:val="none" w:sz="0" w:space="0" w:color="auto"/>
            <w:right w:val="none" w:sz="0" w:space="0" w:color="auto"/>
          </w:divBdr>
        </w:div>
        <w:div w:id="15620327">
          <w:marLeft w:val="480"/>
          <w:marRight w:val="0"/>
          <w:marTop w:val="0"/>
          <w:marBottom w:val="0"/>
          <w:divBdr>
            <w:top w:val="none" w:sz="0" w:space="0" w:color="auto"/>
            <w:left w:val="none" w:sz="0" w:space="0" w:color="auto"/>
            <w:bottom w:val="none" w:sz="0" w:space="0" w:color="auto"/>
            <w:right w:val="none" w:sz="0" w:space="0" w:color="auto"/>
          </w:divBdr>
        </w:div>
        <w:div w:id="19168210">
          <w:marLeft w:val="480"/>
          <w:marRight w:val="0"/>
          <w:marTop w:val="0"/>
          <w:marBottom w:val="0"/>
          <w:divBdr>
            <w:top w:val="none" w:sz="0" w:space="0" w:color="auto"/>
            <w:left w:val="none" w:sz="0" w:space="0" w:color="auto"/>
            <w:bottom w:val="none" w:sz="0" w:space="0" w:color="auto"/>
            <w:right w:val="none" w:sz="0" w:space="0" w:color="auto"/>
          </w:divBdr>
        </w:div>
        <w:div w:id="23799493">
          <w:marLeft w:val="480"/>
          <w:marRight w:val="0"/>
          <w:marTop w:val="0"/>
          <w:marBottom w:val="0"/>
          <w:divBdr>
            <w:top w:val="none" w:sz="0" w:space="0" w:color="auto"/>
            <w:left w:val="none" w:sz="0" w:space="0" w:color="auto"/>
            <w:bottom w:val="none" w:sz="0" w:space="0" w:color="auto"/>
            <w:right w:val="none" w:sz="0" w:space="0" w:color="auto"/>
          </w:divBdr>
        </w:div>
        <w:div w:id="26762354">
          <w:marLeft w:val="480"/>
          <w:marRight w:val="0"/>
          <w:marTop w:val="0"/>
          <w:marBottom w:val="0"/>
          <w:divBdr>
            <w:top w:val="none" w:sz="0" w:space="0" w:color="auto"/>
            <w:left w:val="none" w:sz="0" w:space="0" w:color="auto"/>
            <w:bottom w:val="none" w:sz="0" w:space="0" w:color="auto"/>
            <w:right w:val="none" w:sz="0" w:space="0" w:color="auto"/>
          </w:divBdr>
        </w:div>
        <w:div w:id="31537765">
          <w:marLeft w:val="480"/>
          <w:marRight w:val="0"/>
          <w:marTop w:val="0"/>
          <w:marBottom w:val="0"/>
          <w:divBdr>
            <w:top w:val="none" w:sz="0" w:space="0" w:color="auto"/>
            <w:left w:val="none" w:sz="0" w:space="0" w:color="auto"/>
            <w:bottom w:val="none" w:sz="0" w:space="0" w:color="auto"/>
            <w:right w:val="none" w:sz="0" w:space="0" w:color="auto"/>
          </w:divBdr>
        </w:div>
        <w:div w:id="75791729">
          <w:marLeft w:val="480"/>
          <w:marRight w:val="0"/>
          <w:marTop w:val="0"/>
          <w:marBottom w:val="0"/>
          <w:divBdr>
            <w:top w:val="none" w:sz="0" w:space="0" w:color="auto"/>
            <w:left w:val="none" w:sz="0" w:space="0" w:color="auto"/>
            <w:bottom w:val="none" w:sz="0" w:space="0" w:color="auto"/>
            <w:right w:val="none" w:sz="0" w:space="0" w:color="auto"/>
          </w:divBdr>
        </w:div>
        <w:div w:id="79572056">
          <w:marLeft w:val="480"/>
          <w:marRight w:val="0"/>
          <w:marTop w:val="0"/>
          <w:marBottom w:val="0"/>
          <w:divBdr>
            <w:top w:val="none" w:sz="0" w:space="0" w:color="auto"/>
            <w:left w:val="none" w:sz="0" w:space="0" w:color="auto"/>
            <w:bottom w:val="none" w:sz="0" w:space="0" w:color="auto"/>
            <w:right w:val="none" w:sz="0" w:space="0" w:color="auto"/>
          </w:divBdr>
        </w:div>
        <w:div w:id="81998032">
          <w:marLeft w:val="480"/>
          <w:marRight w:val="0"/>
          <w:marTop w:val="0"/>
          <w:marBottom w:val="0"/>
          <w:divBdr>
            <w:top w:val="none" w:sz="0" w:space="0" w:color="auto"/>
            <w:left w:val="none" w:sz="0" w:space="0" w:color="auto"/>
            <w:bottom w:val="none" w:sz="0" w:space="0" w:color="auto"/>
            <w:right w:val="none" w:sz="0" w:space="0" w:color="auto"/>
          </w:divBdr>
        </w:div>
        <w:div w:id="88696158">
          <w:marLeft w:val="480"/>
          <w:marRight w:val="0"/>
          <w:marTop w:val="0"/>
          <w:marBottom w:val="0"/>
          <w:divBdr>
            <w:top w:val="none" w:sz="0" w:space="0" w:color="auto"/>
            <w:left w:val="none" w:sz="0" w:space="0" w:color="auto"/>
            <w:bottom w:val="none" w:sz="0" w:space="0" w:color="auto"/>
            <w:right w:val="none" w:sz="0" w:space="0" w:color="auto"/>
          </w:divBdr>
        </w:div>
        <w:div w:id="93983811">
          <w:marLeft w:val="480"/>
          <w:marRight w:val="0"/>
          <w:marTop w:val="0"/>
          <w:marBottom w:val="0"/>
          <w:divBdr>
            <w:top w:val="none" w:sz="0" w:space="0" w:color="auto"/>
            <w:left w:val="none" w:sz="0" w:space="0" w:color="auto"/>
            <w:bottom w:val="none" w:sz="0" w:space="0" w:color="auto"/>
            <w:right w:val="none" w:sz="0" w:space="0" w:color="auto"/>
          </w:divBdr>
        </w:div>
        <w:div w:id="94521224">
          <w:marLeft w:val="480"/>
          <w:marRight w:val="0"/>
          <w:marTop w:val="0"/>
          <w:marBottom w:val="0"/>
          <w:divBdr>
            <w:top w:val="none" w:sz="0" w:space="0" w:color="auto"/>
            <w:left w:val="none" w:sz="0" w:space="0" w:color="auto"/>
            <w:bottom w:val="none" w:sz="0" w:space="0" w:color="auto"/>
            <w:right w:val="none" w:sz="0" w:space="0" w:color="auto"/>
          </w:divBdr>
        </w:div>
        <w:div w:id="98187474">
          <w:marLeft w:val="480"/>
          <w:marRight w:val="0"/>
          <w:marTop w:val="0"/>
          <w:marBottom w:val="0"/>
          <w:divBdr>
            <w:top w:val="none" w:sz="0" w:space="0" w:color="auto"/>
            <w:left w:val="none" w:sz="0" w:space="0" w:color="auto"/>
            <w:bottom w:val="none" w:sz="0" w:space="0" w:color="auto"/>
            <w:right w:val="none" w:sz="0" w:space="0" w:color="auto"/>
          </w:divBdr>
        </w:div>
        <w:div w:id="108473437">
          <w:marLeft w:val="480"/>
          <w:marRight w:val="0"/>
          <w:marTop w:val="0"/>
          <w:marBottom w:val="0"/>
          <w:divBdr>
            <w:top w:val="none" w:sz="0" w:space="0" w:color="auto"/>
            <w:left w:val="none" w:sz="0" w:space="0" w:color="auto"/>
            <w:bottom w:val="none" w:sz="0" w:space="0" w:color="auto"/>
            <w:right w:val="none" w:sz="0" w:space="0" w:color="auto"/>
          </w:divBdr>
        </w:div>
        <w:div w:id="141630110">
          <w:marLeft w:val="480"/>
          <w:marRight w:val="0"/>
          <w:marTop w:val="0"/>
          <w:marBottom w:val="0"/>
          <w:divBdr>
            <w:top w:val="none" w:sz="0" w:space="0" w:color="auto"/>
            <w:left w:val="none" w:sz="0" w:space="0" w:color="auto"/>
            <w:bottom w:val="none" w:sz="0" w:space="0" w:color="auto"/>
            <w:right w:val="none" w:sz="0" w:space="0" w:color="auto"/>
          </w:divBdr>
        </w:div>
        <w:div w:id="165247495">
          <w:marLeft w:val="480"/>
          <w:marRight w:val="0"/>
          <w:marTop w:val="0"/>
          <w:marBottom w:val="0"/>
          <w:divBdr>
            <w:top w:val="none" w:sz="0" w:space="0" w:color="auto"/>
            <w:left w:val="none" w:sz="0" w:space="0" w:color="auto"/>
            <w:bottom w:val="none" w:sz="0" w:space="0" w:color="auto"/>
            <w:right w:val="none" w:sz="0" w:space="0" w:color="auto"/>
          </w:divBdr>
        </w:div>
        <w:div w:id="184753227">
          <w:marLeft w:val="480"/>
          <w:marRight w:val="0"/>
          <w:marTop w:val="0"/>
          <w:marBottom w:val="0"/>
          <w:divBdr>
            <w:top w:val="none" w:sz="0" w:space="0" w:color="auto"/>
            <w:left w:val="none" w:sz="0" w:space="0" w:color="auto"/>
            <w:bottom w:val="none" w:sz="0" w:space="0" w:color="auto"/>
            <w:right w:val="none" w:sz="0" w:space="0" w:color="auto"/>
          </w:divBdr>
        </w:div>
        <w:div w:id="190724560">
          <w:marLeft w:val="480"/>
          <w:marRight w:val="0"/>
          <w:marTop w:val="0"/>
          <w:marBottom w:val="0"/>
          <w:divBdr>
            <w:top w:val="none" w:sz="0" w:space="0" w:color="auto"/>
            <w:left w:val="none" w:sz="0" w:space="0" w:color="auto"/>
            <w:bottom w:val="none" w:sz="0" w:space="0" w:color="auto"/>
            <w:right w:val="none" w:sz="0" w:space="0" w:color="auto"/>
          </w:divBdr>
        </w:div>
        <w:div w:id="191453719">
          <w:marLeft w:val="480"/>
          <w:marRight w:val="0"/>
          <w:marTop w:val="0"/>
          <w:marBottom w:val="0"/>
          <w:divBdr>
            <w:top w:val="none" w:sz="0" w:space="0" w:color="auto"/>
            <w:left w:val="none" w:sz="0" w:space="0" w:color="auto"/>
            <w:bottom w:val="none" w:sz="0" w:space="0" w:color="auto"/>
            <w:right w:val="none" w:sz="0" w:space="0" w:color="auto"/>
          </w:divBdr>
        </w:div>
        <w:div w:id="198860291">
          <w:marLeft w:val="480"/>
          <w:marRight w:val="0"/>
          <w:marTop w:val="0"/>
          <w:marBottom w:val="0"/>
          <w:divBdr>
            <w:top w:val="none" w:sz="0" w:space="0" w:color="auto"/>
            <w:left w:val="none" w:sz="0" w:space="0" w:color="auto"/>
            <w:bottom w:val="none" w:sz="0" w:space="0" w:color="auto"/>
            <w:right w:val="none" w:sz="0" w:space="0" w:color="auto"/>
          </w:divBdr>
        </w:div>
        <w:div w:id="207038377">
          <w:marLeft w:val="480"/>
          <w:marRight w:val="0"/>
          <w:marTop w:val="0"/>
          <w:marBottom w:val="0"/>
          <w:divBdr>
            <w:top w:val="none" w:sz="0" w:space="0" w:color="auto"/>
            <w:left w:val="none" w:sz="0" w:space="0" w:color="auto"/>
            <w:bottom w:val="none" w:sz="0" w:space="0" w:color="auto"/>
            <w:right w:val="none" w:sz="0" w:space="0" w:color="auto"/>
          </w:divBdr>
        </w:div>
        <w:div w:id="220867684">
          <w:marLeft w:val="480"/>
          <w:marRight w:val="0"/>
          <w:marTop w:val="0"/>
          <w:marBottom w:val="0"/>
          <w:divBdr>
            <w:top w:val="none" w:sz="0" w:space="0" w:color="auto"/>
            <w:left w:val="none" w:sz="0" w:space="0" w:color="auto"/>
            <w:bottom w:val="none" w:sz="0" w:space="0" w:color="auto"/>
            <w:right w:val="none" w:sz="0" w:space="0" w:color="auto"/>
          </w:divBdr>
        </w:div>
        <w:div w:id="227031934">
          <w:marLeft w:val="480"/>
          <w:marRight w:val="0"/>
          <w:marTop w:val="0"/>
          <w:marBottom w:val="0"/>
          <w:divBdr>
            <w:top w:val="none" w:sz="0" w:space="0" w:color="auto"/>
            <w:left w:val="none" w:sz="0" w:space="0" w:color="auto"/>
            <w:bottom w:val="none" w:sz="0" w:space="0" w:color="auto"/>
            <w:right w:val="none" w:sz="0" w:space="0" w:color="auto"/>
          </w:divBdr>
        </w:div>
        <w:div w:id="251549903">
          <w:marLeft w:val="480"/>
          <w:marRight w:val="0"/>
          <w:marTop w:val="0"/>
          <w:marBottom w:val="0"/>
          <w:divBdr>
            <w:top w:val="none" w:sz="0" w:space="0" w:color="auto"/>
            <w:left w:val="none" w:sz="0" w:space="0" w:color="auto"/>
            <w:bottom w:val="none" w:sz="0" w:space="0" w:color="auto"/>
            <w:right w:val="none" w:sz="0" w:space="0" w:color="auto"/>
          </w:divBdr>
        </w:div>
        <w:div w:id="251817341">
          <w:marLeft w:val="480"/>
          <w:marRight w:val="0"/>
          <w:marTop w:val="0"/>
          <w:marBottom w:val="0"/>
          <w:divBdr>
            <w:top w:val="none" w:sz="0" w:space="0" w:color="auto"/>
            <w:left w:val="none" w:sz="0" w:space="0" w:color="auto"/>
            <w:bottom w:val="none" w:sz="0" w:space="0" w:color="auto"/>
            <w:right w:val="none" w:sz="0" w:space="0" w:color="auto"/>
          </w:divBdr>
        </w:div>
        <w:div w:id="267586340">
          <w:marLeft w:val="480"/>
          <w:marRight w:val="0"/>
          <w:marTop w:val="0"/>
          <w:marBottom w:val="0"/>
          <w:divBdr>
            <w:top w:val="none" w:sz="0" w:space="0" w:color="auto"/>
            <w:left w:val="none" w:sz="0" w:space="0" w:color="auto"/>
            <w:bottom w:val="none" w:sz="0" w:space="0" w:color="auto"/>
            <w:right w:val="none" w:sz="0" w:space="0" w:color="auto"/>
          </w:divBdr>
        </w:div>
        <w:div w:id="267858516">
          <w:marLeft w:val="480"/>
          <w:marRight w:val="0"/>
          <w:marTop w:val="0"/>
          <w:marBottom w:val="0"/>
          <w:divBdr>
            <w:top w:val="none" w:sz="0" w:space="0" w:color="auto"/>
            <w:left w:val="none" w:sz="0" w:space="0" w:color="auto"/>
            <w:bottom w:val="none" w:sz="0" w:space="0" w:color="auto"/>
            <w:right w:val="none" w:sz="0" w:space="0" w:color="auto"/>
          </w:divBdr>
        </w:div>
        <w:div w:id="271014946">
          <w:marLeft w:val="480"/>
          <w:marRight w:val="0"/>
          <w:marTop w:val="0"/>
          <w:marBottom w:val="0"/>
          <w:divBdr>
            <w:top w:val="none" w:sz="0" w:space="0" w:color="auto"/>
            <w:left w:val="none" w:sz="0" w:space="0" w:color="auto"/>
            <w:bottom w:val="none" w:sz="0" w:space="0" w:color="auto"/>
            <w:right w:val="none" w:sz="0" w:space="0" w:color="auto"/>
          </w:divBdr>
        </w:div>
        <w:div w:id="272565462">
          <w:marLeft w:val="480"/>
          <w:marRight w:val="0"/>
          <w:marTop w:val="0"/>
          <w:marBottom w:val="0"/>
          <w:divBdr>
            <w:top w:val="none" w:sz="0" w:space="0" w:color="auto"/>
            <w:left w:val="none" w:sz="0" w:space="0" w:color="auto"/>
            <w:bottom w:val="none" w:sz="0" w:space="0" w:color="auto"/>
            <w:right w:val="none" w:sz="0" w:space="0" w:color="auto"/>
          </w:divBdr>
        </w:div>
        <w:div w:id="279456534">
          <w:marLeft w:val="480"/>
          <w:marRight w:val="0"/>
          <w:marTop w:val="0"/>
          <w:marBottom w:val="0"/>
          <w:divBdr>
            <w:top w:val="none" w:sz="0" w:space="0" w:color="auto"/>
            <w:left w:val="none" w:sz="0" w:space="0" w:color="auto"/>
            <w:bottom w:val="none" w:sz="0" w:space="0" w:color="auto"/>
            <w:right w:val="none" w:sz="0" w:space="0" w:color="auto"/>
          </w:divBdr>
        </w:div>
        <w:div w:id="282811069">
          <w:marLeft w:val="480"/>
          <w:marRight w:val="0"/>
          <w:marTop w:val="0"/>
          <w:marBottom w:val="0"/>
          <w:divBdr>
            <w:top w:val="none" w:sz="0" w:space="0" w:color="auto"/>
            <w:left w:val="none" w:sz="0" w:space="0" w:color="auto"/>
            <w:bottom w:val="none" w:sz="0" w:space="0" w:color="auto"/>
            <w:right w:val="none" w:sz="0" w:space="0" w:color="auto"/>
          </w:divBdr>
        </w:div>
        <w:div w:id="283001279">
          <w:marLeft w:val="480"/>
          <w:marRight w:val="0"/>
          <w:marTop w:val="0"/>
          <w:marBottom w:val="0"/>
          <w:divBdr>
            <w:top w:val="none" w:sz="0" w:space="0" w:color="auto"/>
            <w:left w:val="none" w:sz="0" w:space="0" w:color="auto"/>
            <w:bottom w:val="none" w:sz="0" w:space="0" w:color="auto"/>
            <w:right w:val="none" w:sz="0" w:space="0" w:color="auto"/>
          </w:divBdr>
        </w:div>
        <w:div w:id="287207135">
          <w:marLeft w:val="480"/>
          <w:marRight w:val="0"/>
          <w:marTop w:val="0"/>
          <w:marBottom w:val="0"/>
          <w:divBdr>
            <w:top w:val="none" w:sz="0" w:space="0" w:color="auto"/>
            <w:left w:val="none" w:sz="0" w:space="0" w:color="auto"/>
            <w:bottom w:val="none" w:sz="0" w:space="0" w:color="auto"/>
            <w:right w:val="none" w:sz="0" w:space="0" w:color="auto"/>
          </w:divBdr>
        </w:div>
        <w:div w:id="293755022">
          <w:marLeft w:val="480"/>
          <w:marRight w:val="0"/>
          <w:marTop w:val="0"/>
          <w:marBottom w:val="0"/>
          <w:divBdr>
            <w:top w:val="none" w:sz="0" w:space="0" w:color="auto"/>
            <w:left w:val="none" w:sz="0" w:space="0" w:color="auto"/>
            <w:bottom w:val="none" w:sz="0" w:space="0" w:color="auto"/>
            <w:right w:val="none" w:sz="0" w:space="0" w:color="auto"/>
          </w:divBdr>
        </w:div>
        <w:div w:id="300695107">
          <w:marLeft w:val="480"/>
          <w:marRight w:val="0"/>
          <w:marTop w:val="0"/>
          <w:marBottom w:val="0"/>
          <w:divBdr>
            <w:top w:val="none" w:sz="0" w:space="0" w:color="auto"/>
            <w:left w:val="none" w:sz="0" w:space="0" w:color="auto"/>
            <w:bottom w:val="none" w:sz="0" w:space="0" w:color="auto"/>
            <w:right w:val="none" w:sz="0" w:space="0" w:color="auto"/>
          </w:divBdr>
        </w:div>
        <w:div w:id="337777307">
          <w:marLeft w:val="480"/>
          <w:marRight w:val="0"/>
          <w:marTop w:val="0"/>
          <w:marBottom w:val="0"/>
          <w:divBdr>
            <w:top w:val="none" w:sz="0" w:space="0" w:color="auto"/>
            <w:left w:val="none" w:sz="0" w:space="0" w:color="auto"/>
            <w:bottom w:val="none" w:sz="0" w:space="0" w:color="auto"/>
            <w:right w:val="none" w:sz="0" w:space="0" w:color="auto"/>
          </w:divBdr>
        </w:div>
        <w:div w:id="337849557">
          <w:marLeft w:val="480"/>
          <w:marRight w:val="0"/>
          <w:marTop w:val="0"/>
          <w:marBottom w:val="0"/>
          <w:divBdr>
            <w:top w:val="none" w:sz="0" w:space="0" w:color="auto"/>
            <w:left w:val="none" w:sz="0" w:space="0" w:color="auto"/>
            <w:bottom w:val="none" w:sz="0" w:space="0" w:color="auto"/>
            <w:right w:val="none" w:sz="0" w:space="0" w:color="auto"/>
          </w:divBdr>
        </w:div>
        <w:div w:id="347800551">
          <w:marLeft w:val="480"/>
          <w:marRight w:val="0"/>
          <w:marTop w:val="0"/>
          <w:marBottom w:val="0"/>
          <w:divBdr>
            <w:top w:val="none" w:sz="0" w:space="0" w:color="auto"/>
            <w:left w:val="none" w:sz="0" w:space="0" w:color="auto"/>
            <w:bottom w:val="none" w:sz="0" w:space="0" w:color="auto"/>
            <w:right w:val="none" w:sz="0" w:space="0" w:color="auto"/>
          </w:divBdr>
        </w:div>
        <w:div w:id="360741775">
          <w:marLeft w:val="480"/>
          <w:marRight w:val="0"/>
          <w:marTop w:val="0"/>
          <w:marBottom w:val="0"/>
          <w:divBdr>
            <w:top w:val="none" w:sz="0" w:space="0" w:color="auto"/>
            <w:left w:val="none" w:sz="0" w:space="0" w:color="auto"/>
            <w:bottom w:val="none" w:sz="0" w:space="0" w:color="auto"/>
            <w:right w:val="none" w:sz="0" w:space="0" w:color="auto"/>
          </w:divBdr>
        </w:div>
        <w:div w:id="361369283">
          <w:marLeft w:val="480"/>
          <w:marRight w:val="0"/>
          <w:marTop w:val="0"/>
          <w:marBottom w:val="0"/>
          <w:divBdr>
            <w:top w:val="none" w:sz="0" w:space="0" w:color="auto"/>
            <w:left w:val="none" w:sz="0" w:space="0" w:color="auto"/>
            <w:bottom w:val="none" w:sz="0" w:space="0" w:color="auto"/>
            <w:right w:val="none" w:sz="0" w:space="0" w:color="auto"/>
          </w:divBdr>
        </w:div>
        <w:div w:id="371997953">
          <w:marLeft w:val="480"/>
          <w:marRight w:val="0"/>
          <w:marTop w:val="0"/>
          <w:marBottom w:val="0"/>
          <w:divBdr>
            <w:top w:val="none" w:sz="0" w:space="0" w:color="auto"/>
            <w:left w:val="none" w:sz="0" w:space="0" w:color="auto"/>
            <w:bottom w:val="none" w:sz="0" w:space="0" w:color="auto"/>
            <w:right w:val="none" w:sz="0" w:space="0" w:color="auto"/>
          </w:divBdr>
        </w:div>
        <w:div w:id="384764435">
          <w:marLeft w:val="480"/>
          <w:marRight w:val="0"/>
          <w:marTop w:val="0"/>
          <w:marBottom w:val="0"/>
          <w:divBdr>
            <w:top w:val="none" w:sz="0" w:space="0" w:color="auto"/>
            <w:left w:val="none" w:sz="0" w:space="0" w:color="auto"/>
            <w:bottom w:val="none" w:sz="0" w:space="0" w:color="auto"/>
            <w:right w:val="none" w:sz="0" w:space="0" w:color="auto"/>
          </w:divBdr>
        </w:div>
        <w:div w:id="388576124">
          <w:marLeft w:val="480"/>
          <w:marRight w:val="0"/>
          <w:marTop w:val="0"/>
          <w:marBottom w:val="0"/>
          <w:divBdr>
            <w:top w:val="none" w:sz="0" w:space="0" w:color="auto"/>
            <w:left w:val="none" w:sz="0" w:space="0" w:color="auto"/>
            <w:bottom w:val="none" w:sz="0" w:space="0" w:color="auto"/>
            <w:right w:val="none" w:sz="0" w:space="0" w:color="auto"/>
          </w:divBdr>
        </w:div>
        <w:div w:id="397674015">
          <w:marLeft w:val="480"/>
          <w:marRight w:val="0"/>
          <w:marTop w:val="0"/>
          <w:marBottom w:val="0"/>
          <w:divBdr>
            <w:top w:val="none" w:sz="0" w:space="0" w:color="auto"/>
            <w:left w:val="none" w:sz="0" w:space="0" w:color="auto"/>
            <w:bottom w:val="none" w:sz="0" w:space="0" w:color="auto"/>
            <w:right w:val="none" w:sz="0" w:space="0" w:color="auto"/>
          </w:divBdr>
        </w:div>
        <w:div w:id="420025220">
          <w:marLeft w:val="480"/>
          <w:marRight w:val="0"/>
          <w:marTop w:val="0"/>
          <w:marBottom w:val="0"/>
          <w:divBdr>
            <w:top w:val="none" w:sz="0" w:space="0" w:color="auto"/>
            <w:left w:val="none" w:sz="0" w:space="0" w:color="auto"/>
            <w:bottom w:val="none" w:sz="0" w:space="0" w:color="auto"/>
            <w:right w:val="none" w:sz="0" w:space="0" w:color="auto"/>
          </w:divBdr>
        </w:div>
        <w:div w:id="430585316">
          <w:marLeft w:val="480"/>
          <w:marRight w:val="0"/>
          <w:marTop w:val="0"/>
          <w:marBottom w:val="0"/>
          <w:divBdr>
            <w:top w:val="none" w:sz="0" w:space="0" w:color="auto"/>
            <w:left w:val="none" w:sz="0" w:space="0" w:color="auto"/>
            <w:bottom w:val="none" w:sz="0" w:space="0" w:color="auto"/>
            <w:right w:val="none" w:sz="0" w:space="0" w:color="auto"/>
          </w:divBdr>
        </w:div>
        <w:div w:id="431362685">
          <w:marLeft w:val="480"/>
          <w:marRight w:val="0"/>
          <w:marTop w:val="0"/>
          <w:marBottom w:val="0"/>
          <w:divBdr>
            <w:top w:val="none" w:sz="0" w:space="0" w:color="auto"/>
            <w:left w:val="none" w:sz="0" w:space="0" w:color="auto"/>
            <w:bottom w:val="none" w:sz="0" w:space="0" w:color="auto"/>
            <w:right w:val="none" w:sz="0" w:space="0" w:color="auto"/>
          </w:divBdr>
        </w:div>
        <w:div w:id="436171637">
          <w:marLeft w:val="480"/>
          <w:marRight w:val="0"/>
          <w:marTop w:val="0"/>
          <w:marBottom w:val="0"/>
          <w:divBdr>
            <w:top w:val="none" w:sz="0" w:space="0" w:color="auto"/>
            <w:left w:val="none" w:sz="0" w:space="0" w:color="auto"/>
            <w:bottom w:val="none" w:sz="0" w:space="0" w:color="auto"/>
            <w:right w:val="none" w:sz="0" w:space="0" w:color="auto"/>
          </w:divBdr>
        </w:div>
        <w:div w:id="438373338">
          <w:marLeft w:val="480"/>
          <w:marRight w:val="0"/>
          <w:marTop w:val="0"/>
          <w:marBottom w:val="0"/>
          <w:divBdr>
            <w:top w:val="none" w:sz="0" w:space="0" w:color="auto"/>
            <w:left w:val="none" w:sz="0" w:space="0" w:color="auto"/>
            <w:bottom w:val="none" w:sz="0" w:space="0" w:color="auto"/>
            <w:right w:val="none" w:sz="0" w:space="0" w:color="auto"/>
          </w:divBdr>
        </w:div>
        <w:div w:id="447745253">
          <w:marLeft w:val="480"/>
          <w:marRight w:val="0"/>
          <w:marTop w:val="0"/>
          <w:marBottom w:val="0"/>
          <w:divBdr>
            <w:top w:val="none" w:sz="0" w:space="0" w:color="auto"/>
            <w:left w:val="none" w:sz="0" w:space="0" w:color="auto"/>
            <w:bottom w:val="none" w:sz="0" w:space="0" w:color="auto"/>
            <w:right w:val="none" w:sz="0" w:space="0" w:color="auto"/>
          </w:divBdr>
        </w:div>
        <w:div w:id="451831076">
          <w:marLeft w:val="480"/>
          <w:marRight w:val="0"/>
          <w:marTop w:val="0"/>
          <w:marBottom w:val="0"/>
          <w:divBdr>
            <w:top w:val="none" w:sz="0" w:space="0" w:color="auto"/>
            <w:left w:val="none" w:sz="0" w:space="0" w:color="auto"/>
            <w:bottom w:val="none" w:sz="0" w:space="0" w:color="auto"/>
            <w:right w:val="none" w:sz="0" w:space="0" w:color="auto"/>
          </w:divBdr>
        </w:div>
        <w:div w:id="457602811">
          <w:marLeft w:val="480"/>
          <w:marRight w:val="0"/>
          <w:marTop w:val="0"/>
          <w:marBottom w:val="0"/>
          <w:divBdr>
            <w:top w:val="none" w:sz="0" w:space="0" w:color="auto"/>
            <w:left w:val="none" w:sz="0" w:space="0" w:color="auto"/>
            <w:bottom w:val="none" w:sz="0" w:space="0" w:color="auto"/>
            <w:right w:val="none" w:sz="0" w:space="0" w:color="auto"/>
          </w:divBdr>
        </w:div>
        <w:div w:id="465391363">
          <w:marLeft w:val="480"/>
          <w:marRight w:val="0"/>
          <w:marTop w:val="0"/>
          <w:marBottom w:val="0"/>
          <w:divBdr>
            <w:top w:val="none" w:sz="0" w:space="0" w:color="auto"/>
            <w:left w:val="none" w:sz="0" w:space="0" w:color="auto"/>
            <w:bottom w:val="none" w:sz="0" w:space="0" w:color="auto"/>
            <w:right w:val="none" w:sz="0" w:space="0" w:color="auto"/>
          </w:divBdr>
        </w:div>
        <w:div w:id="478613668">
          <w:marLeft w:val="480"/>
          <w:marRight w:val="0"/>
          <w:marTop w:val="0"/>
          <w:marBottom w:val="0"/>
          <w:divBdr>
            <w:top w:val="none" w:sz="0" w:space="0" w:color="auto"/>
            <w:left w:val="none" w:sz="0" w:space="0" w:color="auto"/>
            <w:bottom w:val="none" w:sz="0" w:space="0" w:color="auto"/>
            <w:right w:val="none" w:sz="0" w:space="0" w:color="auto"/>
          </w:divBdr>
        </w:div>
        <w:div w:id="484930257">
          <w:marLeft w:val="480"/>
          <w:marRight w:val="0"/>
          <w:marTop w:val="0"/>
          <w:marBottom w:val="0"/>
          <w:divBdr>
            <w:top w:val="none" w:sz="0" w:space="0" w:color="auto"/>
            <w:left w:val="none" w:sz="0" w:space="0" w:color="auto"/>
            <w:bottom w:val="none" w:sz="0" w:space="0" w:color="auto"/>
            <w:right w:val="none" w:sz="0" w:space="0" w:color="auto"/>
          </w:divBdr>
        </w:div>
        <w:div w:id="491068331">
          <w:marLeft w:val="480"/>
          <w:marRight w:val="0"/>
          <w:marTop w:val="0"/>
          <w:marBottom w:val="0"/>
          <w:divBdr>
            <w:top w:val="none" w:sz="0" w:space="0" w:color="auto"/>
            <w:left w:val="none" w:sz="0" w:space="0" w:color="auto"/>
            <w:bottom w:val="none" w:sz="0" w:space="0" w:color="auto"/>
            <w:right w:val="none" w:sz="0" w:space="0" w:color="auto"/>
          </w:divBdr>
        </w:div>
        <w:div w:id="508561822">
          <w:marLeft w:val="480"/>
          <w:marRight w:val="0"/>
          <w:marTop w:val="0"/>
          <w:marBottom w:val="0"/>
          <w:divBdr>
            <w:top w:val="none" w:sz="0" w:space="0" w:color="auto"/>
            <w:left w:val="none" w:sz="0" w:space="0" w:color="auto"/>
            <w:bottom w:val="none" w:sz="0" w:space="0" w:color="auto"/>
            <w:right w:val="none" w:sz="0" w:space="0" w:color="auto"/>
          </w:divBdr>
        </w:div>
        <w:div w:id="525096125">
          <w:marLeft w:val="480"/>
          <w:marRight w:val="0"/>
          <w:marTop w:val="0"/>
          <w:marBottom w:val="0"/>
          <w:divBdr>
            <w:top w:val="none" w:sz="0" w:space="0" w:color="auto"/>
            <w:left w:val="none" w:sz="0" w:space="0" w:color="auto"/>
            <w:bottom w:val="none" w:sz="0" w:space="0" w:color="auto"/>
            <w:right w:val="none" w:sz="0" w:space="0" w:color="auto"/>
          </w:divBdr>
        </w:div>
        <w:div w:id="532884683">
          <w:marLeft w:val="480"/>
          <w:marRight w:val="0"/>
          <w:marTop w:val="0"/>
          <w:marBottom w:val="0"/>
          <w:divBdr>
            <w:top w:val="none" w:sz="0" w:space="0" w:color="auto"/>
            <w:left w:val="none" w:sz="0" w:space="0" w:color="auto"/>
            <w:bottom w:val="none" w:sz="0" w:space="0" w:color="auto"/>
            <w:right w:val="none" w:sz="0" w:space="0" w:color="auto"/>
          </w:divBdr>
        </w:div>
        <w:div w:id="538131013">
          <w:marLeft w:val="480"/>
          <w:marRight w:val="0"/>
          <w:marTop w:val="0"/>
          <w:marBottom w:val="0"/>
          <w:divBdr>
            <w:top w:val="none" w:sz="0" w:space="0" w:color="auto"/>
            <w:left w:val="none" w:sz="0" w:space="0" w:color="auto"/>
            <w:bottom w:val="none" w:sz="0" w:space="0" w:color="auto"/>
            <w:right w:val="none" w:sz="0" w:space="0" w:color="auto"/>
          </w:divBdr>
        </w:div>
        <w:div w:id="539241833">
          <w:marLeft w:val="480"/>
          <w:marRight w:val="0"/>
          <w:marTop w:val="0"/>
          <w:marBottom w:val="0"/>
          <w:divBdr>
            <w:top w:val="none" w:sz="0" w:space="0" w:color="auto"/>
            <w:left w:val="none" w:sz="0" w:space="0" w:color="auto"/>
            <w:bottom w:val="none" w:sz="0" w:space="0" w:color="auto"/>
            <w:right w:val="none" w:sz="0" w:space="0" w:color="auto"/>
          </w:divBdr>
        </w:div>
        <w:div w:id="541134060">
          <w:marLeft w:val="480"/>
          <w:marRight w:val="0"/>
          <w:marTop w:val="0"/>
          <w:marBottom w:val="0"/>
          <w:divBdr>
            <w:top w:val="none" w:sz="0" w:space="0" w:color="auto"/>
            <w:left w:val="none" w:sz="0" w:space="0" w:color="auto"/>
            <w:bottom w:val="none" w:sz="0" w:space="0" w:color="auto"/>
            <w:right w:val="none" w:sz="0" w:space="0" w:color="auto"/>
          </w:divBdr>
        </w:div>
        <w:div w:id="543909368">
          <w:marLeft w:val="480"/>
          <w:marRight w:val="0"/>
          <w:marTop w:val="0"/>
          <w:marBottom w:val="0"/>
          <w:divBdr>
            <w:top w:val="none" w:sz="0" w:space="0" w:color="auto"/>
            <w:left w:val="none" w:sz="0" w:space="0" w:color="auto"/>
            <w:bottom w:val="none" w:sz="0" w:space="0" w:color="auto"/>
            <w:right w:val="none" w:sz="0" w:space="0" w:color="auto"/>
          </w:divBdr>
        </w:div>
        <w:div w:id="554243741">
          <w:marLeft w:val="480"/>
          <w:marRight w:val="0"/>
          <w:marTop w:val="0"/>
          <w:marBottom w:val="0"/>
          <w:divBdr>
            <w:top w:val="none" w:sz="0" w:space="0" w:color="auto"/>
            <w:left w:val="none" w:sz="0" w:space="0" w:color="auto"/>
            <w:bottom w:val="none" w:sz="0" w:space="0" w:color="auto"/>
            <w:right w:val="none" w:sz="0" w:space="0" w:color="auto"/>
          </w:divBdr>
        </w:div>
        <w:div w:id="573322383">
          <w:marLeft w:val="480"/>
          <w:marRight w:val="0"/>
          <w:marTop w:val="0"/>
          <w:marBottom w:val="0"/>
          <w:divBdr>
            <w:top w:val="none" w:sz="0" w:space="0" w:color="auto"/>
            <w:left w:val="none" w:sz="0" w:space="0" w:color="auto"/>
            <w:bottom w:val="none" w:sz="0" w:space="0" w:color="auto"/>
            <w:right w:val="none" w:sz="0" w:space="0" w:color="auto"/>
          </w:divBdr>
        </w:div>
        <w:div w:id="619141305">
          <w:marLeft w:val="480"/>
          <w:marRight w:val="0"/>
          <w:marTop w:val="0"/>
          <w:marBottom w:val="0"/>
          <w:divBdr>
            <w:top w:val="none" w:sz="0" w:space="0" w:color="auto"/>
            <w:left w:val="none" w:sz="0" w:space="0" w:color="auto"/>
            <w:bottom w:val="none" w:sz="0" w:space="0" w:color="auto"/>
            <w:right w:val="none" w:sz="0" w:space="0" w:color="auto"/>
          </w:divBdr>
        </w:div>
        <w:div w:id="620721508">
          <w:marLeft w:val="480"/>
          <w:marRight w:val="0"/>
          <w:marTop w:val="0"/>
          <w:marBottom w:val="0"/>
          <w:divBdr>
            <w:top w:val="none" w:sz="0" w:space="0" w:color="auto"/>
            <w:left w:val="none" w:sz="0" w:space="0" w:color="auto"/>
            <w:bottom w:val="none" w:sz="0" w:space="0" w:color="auto"/>
            <w:right w:val="none" w:sz="0" w:space="0" w:color="auto"/>
          </w:divBdr>
        </w:div>
        <w:div w:id="645865471">
          <w:marLeft w:val="480"/>
          <w:marRight w:val="0"/>
          <w:marTop w:val="0"/>
          <w:marBottom w:val="0"/>
          <w:divBdr>
            <w:top w:val="none" w:sz="0" w:space="0" w:color="auto"/>
            <w:left w:val="none" w:sz="0" w:space="0" w:color="auto"/>
            <w:bottom w:val="none" w:sz="0" w:space="0" w:color="auto"/>
            <w:right w:val="none" w:sz="0" w:space="0" w:color="auto"/>
          </w:divBdr>
        </w:div>
        <w:div w:id="651980504">
          <w:marLeft w:val="480"/>
          <w:marRight w:val="0"/>
          <w:marTop w:val="0"/>
          <w:marBottom w:val="0"/>
          <w:divBdr>
            <w:top w:val="none" w:sz="0" w:space="0" w:color="auto"/>
            <w:left w:val="none" w:sz="0" w:space="0" w:color="auto"/>
            <w:bottom w:val="none" w:sz="0" w:space="0" w:color="auto"/>
            <w:right w:val="none" w:sz="0" w:space="0" w:color="auto"/>
          </w:divBdr>
        </w:div>
        <w:div w:id="662657787">
          <w:marLeft w:val="480"/>
          <w:marRight w:val="0"/>
          <w:marTop w:val="0"/>
          <w:marBottom w:val="0"/>
          <w:divBdr>
            <w:top w:val="none" w:sz="0" w:space="0" w:color="auto"/>
            <w:left w:val="none" w:sz="0" w:space="0" w:color="auto"/>
            <w:bottom w:val="none" w:sz="0" w:space="0" w:color="auto"/>
            <w:right w:val="none" w:sz="0" w:space="0" w:color="auto"/>
          </w:divBdr>
        </w:div>
        <w:div w:id="665400253">
          <w:marLeft w:val="480"/>
          <w:marRight w:val="0"/>
          <w:marTop w:val="0"/>
          <w:marBottom w:val="0"/>
          <w:divBdr>
            <w:top w:val="none" w:sz="0" w:space="0" w:color="auto"/>
            <w:left w:val="none" w:sz="0" w:space="0" w:color="auto"/>
            <w:bottom w:val="none" w:sz="0" w:space="0" w:color="auto"/>
            <w:right w:val="none" w:sz="0" w:space="0" w:color="auto"/>
          </w:divBdr>
        </w:div>
        <w:div w:id="673460946">
          <w:marLeft w:val="480"/>
          <w:marRight w:val="0"/>
          <w:marTop w:val="0"/>
          <w:marBottom w:val="0"/>
          <w:divBdr>
            <w:top w:val="none" w:sz="0" w:space="0" w:color="auto"/>
            <w:left w:val="none" w:sz="0" w:space="0" w:color="auto"/>
            <w:bottom w:val="none" w:sz="0" w:space="0" w:color="auto"/>
            <w:right w:val="none" w:sz="0" w:space="0" w:color="auto"/>
          </w:divBdr>
        </w:div>
        <w:div w:id="680819289">
          <w:marLeft w:val="480"/>
          <w:marRight w:val="0"/>
          <w:marTop w:val="0"/>
          <w:marBottom w:val="0"/>
          <w:divBdr>
            <w:top w:val="none" w:sz="0" w:space="0" w:color="auto"/>
            <w:left w:val="none" w:sz="0" w:space="0" w:color="auto"/>
            <w:bottom w:val="none" w:sz="0" w:space="0" w:color="auto"/>
            <w:right w:val="none" w:sz="0" w:space="0" w:color="auto"/>
          </w:divBdr>
        </w:div>
        <w:div w:id="697001498">
          <w:marLeft w:val="480"/>
          <w:marRight w:val="0"/>
          <w:marTop w:val="0"/>
          <w:marBottom w:val="0"/>
          <w:divBdr>
            <w:top w:val="none" w:sz="0" w:space="0" w:color="auto"/>
            <w:left w:val="none" w:sz="0" w:space="0" w:color="auto"/>
            <w:bottom w:val="none" w:sz="0" w:space="0" w:color="auto"/>
            <w:right w:val="none" w:sz="0" w:space="0" w:color="auto"/>
          </w:divBdr>
        </w:div>
        <w:div w:id="712390318">
          <w:marLeft w:val="480"/>
          <w:marRight w:val="0"/>
          <w:marTop w:val="0"/>
          <w:marBottom w:val="0"/>
          <w:divBdr>
            <w:top w:val="none" w:sz="0" w:space="0" w:color="auto"/>
            <w:left w:val="none" w:sz="0" w:space="0" w:color="auto"/>
            <w:bottom w:val="none" w:sz="0" w:space="0" w:color="auto"/>
            <w:right w:val="none" w:sz="0" w:space="0" w:color="auto"/>
          </w:divBdr>
        </w:div>
        <w:div w:id="713624857">
          <w:marLeft w:val="480"/>
          <w:marRight w:val="0"/>
          <w:marTop w:val="0"/>
          <w:marBottom w:val="0"/>
          <w:divBdr>
            <w:top w:val="none" w:sz="0" w:space="0" w:color="auto"/>
            <w:left w:val="none" w:sz="0" w:space="0" w:color="auto"/>
            <w:bottom w:val="none" w:sz="0" w:space="0" w:color="auto"/>
            <w:right w:val="none" w:sz="0" w:space="0" w:color="auto"/>
          </w:divBdr>
        </w:div>
        <w:div w:id="714697599">
          <w:marLeft w:val="480"/>
          <w:marRight w:val="0"/>
          <w:marTop w:val="0"/>
          <w:marBottom w:val="0"/>
          <w:divBdr>
            <w:top w:val="none" w:sz="0" w:space="0" w:color="auto"/>
            <w:left w:val="none" w:sz="0" w:space="0" w:color="auto"/>
            <w:bottom w:val="none" w:sz="0" w:space="0" w:color="auto"/>
            <w:right w:val="none" w:sz="0" w:space="0" w:color="auto"/>
          </w:divBdr>
        </w:div>
        <w:div w:id="732435081">
          <w:marLeft w:val="480"/>
          <w:marRight w:val="0"/>
          <w:marTop w:val="0"/>
          <w:marBottom w:val="0"/>
          <w:divBdr>
            <w:top w:val="none" w:sz="0" w:space="0" w:color="auto"/>
            <w:left w:val="none" w:sz="0" w:space="0" w:color="auto"/>
            <w:bottom w:val="none" w:sz="0" w:space="0" w:color="auto"/>
            <w:right w:val="none" w:sz="0" w:space="0" w:color="auto"/>
          </w:divBdr>
        </w:div>
        <w:div w:id="734864897">
          <w:marLeft w:val="480"/>
          <w:marRight w:val="0"/>
          <w:marTop w:val="0"/>
          <w:marBottom w:val="0"/>
          <w:divBdr>
            <w:top w:val="none" w:sz="0" w:space="0" w:color="auto"/>
            <w:left w:val="none" w:sz="0" w:space="0" w:color="auto"/>
            <w:bottom w:val="none" w:sz="0" w:space="0" w:color="auto"/>
            <w:right w:val="none" w:sz="0" w:space="0" w:color="auto"/>
          </w:divBdr>
        </w:div>
        <w:div w:id="736590278">
          <w:marLeft w:val="480"/>
          <w:marRight w:val="0"/>
          <w:marTop w:val="0"/>
          <w:marBottom w:val="0"/>
          <w:divBdr>
            <w:top w:val="none" w:sz="0" w:space="0" w:color="auto"/>
            <w:left w:val="none" w:sz="0" w:space="0" w:color="auto"/>
            <w:bottom w:val="none" w:sz="0" w:space="0" w:color="auto"/>
            <w:right w:val="none" w:sz="0" w:space="0" w:color="auto"/>
          </w:divBdr>
        </w:div>
        <w:div w:id="744187136">
          <w:marLeft w:val="480"/>
          <w:marRight w:val="0"/>
          <w:marTop w:val="0"/>
          <w:marBottom w:val="0"/>
          <w:divBdr>
            <w:top w:val="none" w:sz="0" w:space="0" w:color="auto"/>
            <w:left w:val="none" w:sz="0" w:space="0" w:color="auto"/>
            <w:bottom w:val="none" w:sz="0" w:space="0" w:color="auto"/>
            <w:right w:val="none" w:sz="0" w:space="0" w:color="auto"/>
          </w:divBdr>
        </w:div>
        <w:div w:id="791748299">
          <w:marLeft w:val="480"/>
          <w:marRight w:val="0"/>
          <w:marTop w:val="0"/>
          <w:marBottom w:val="0"/>
          <w:divBdr>
            <w:top w:val="none" w:sz="0" w:space="0" w:color="auto"/>
            <w:left w:val="none" w:sz="0" w:space="0" w:color="auto"/>
            <w:bottom w:val="none" w:sz="0" w:space="0" w:color="auto"/>
            <w:right w:val="none" w:sz="0" w:space="0" w:color="auto"/>
          </w:divBdr>
        </w:div>
        <w:div w:id="808667127">
          <w:marLeft w:val="480"/>
          <w:marRight w:val="0"/>
          <w:marTop w:val="0"/>
          <w:marBottom w:val="0"/>
          <w:divBdr>
            <w:top w:val="none" w:sz="0" w:space="0" w:color="auto"/>
            <w:left w:val="none" w:sz="0" w:space="0" w:color="auto"/>
            <w:bottom w:val="none" w:sz="0" w:space="0" w:color="auto"/>
            <w:right w:val="none" w:sz="0" w:space="0" w:color="auto"/>
          </w:divBdr>
        </w:div>
        <w:div w:id="811601788">
          <w:marLeft w:val="480"/>
          <w:marRight w:val="0"/>
          <w:marTop w:val="0"/>
          <w:marBottom w:val="0"/>
          <w:divBdr>
            <w:top w:val="none" w:sz="0" w:space="0" w:color="auto"/>
            <w:left w:val="none" w:sz="0" w:space="0" w:color="auto"/>
            <w:bottom w:val="none" w:sz="0" w:space="0" w:color="auto"/>
            <w:right w:val="none" w:sz="0" w:space="0" w:color="auto"/>
          </w:divBdr>
        </w:div>
        <w:div w:id="816188151">
          <w:marLeft w:val="480"/>
          <w:marRight w:val="0"/>
          <w:marTop w:val="0"/>
          <w:marBottom w:val="0"/>
          <w:divBdr>
            <w:top w:val="none" w:sz="0" w:space="0" w:color="auto"/>
            <w:left w:val="none" w:sz="0" w:space="0" w:color="auto"/>
            <w:bottom w:val="none" w:sz="0" w:space="0" w:color="auto"/>
            <w:right w:val="none" w:sz="0" w:space="0" w:color="auto"/>
          </w:divBdr>
        </w:div>
        <w:div w:id="826432211">
          <w:marLeft w:val="480"/>
          <w:marRight w:val="0"/>
          <w:marTop w:val="0"/>
          <w:marBottom w:val="0"/>
          <w:divBdr>
            <w:top w:val="none" w:sz="0" w:space="0" w:color="auto"/>
            <w:left w:val="none" w:sz="0" w:space="0" w:color="auto"/>
            <w:bottom w:val="none" w:sz="0" w:space="0" w:color="auto"/>
            <w:right w:val="none" w:sz="0" w:space="0" w:color="auto"/>
          </w:divBdr>
        </w:div>
        <w:div w:id="826822504">
          <w:marLeft w:val="480"/>
          <w:marRight w:val="0"/>
          <w:marTop w:val="0"/>
          <w:marBottom w:val="0"/>
          <w:divBdr>
            <w:top w:val="none" w:sz="0" w:space="0" w:color="auto"/>
            <w:left w:val="none" w:sz="0" w:space="0" w:color="auto"/>
            <w:bottom w:val="none" w:sz="0" w:space="0" w:color="auto"/>
            <w:right w:val="none" w:sz="0" w:space="0" w:color="auto"/>
          </w:divBdr>
        </w:div>
        <w:div w:id="835923055">
          <w:marLeft w:val="480"/>
          <w:marRight w:val="0"/>
          <w:marTop w:val="0"/>
          <w:marBottom w:val="0"/>
          <w:divBdr>
            <w:top w:val="none" w:sz="0" w:space="0" w:color="auto"/>
            <w:left w:val="none" w:sz="0" w:space="0" w:color="auto"/>
            <w:bottom w:val="none" w:sz="0" w:space="0" w:color="auto"/>
            <w:right w:val="none" w:sz="0" w:space="0" w:color="auto"/>
          </w:divBdr>
        </w:div>
        <w:div w:id="838618225">
          <w:marLeft w:val="480"/>
          <w:marRight w:val="0"/>
          <w:marTop w:val="0"/>
          <w:marBottom w:val="0"/>
          <w:divBdr>
            <w:top w:val="none" w:sz="0" w:space="0" w:color="auto"/>
            <w:left w:val="none" w:sz="0" w:space="0" w:color="auto"/>
            <w:bottom w:val="none" w:sz="0" w:space="0" w:color="auto"/>
            <w:right w:val="none" w:sz="0" w:space="0" w:color="auto"/>
          </w:divBdr>
        </w:div>
        <w:div w:id="848834147">
          <w:marLeft w:val="480"/>
          <w:marRight w:val="0"/>
          <w:marTop w:val="0"/>
          <w:marBottom w:val="0"/>
          <w:divBdr>
            <w:top w:val="none" w:sz="0" w:space="0" w:color="auto"/>
            <w:left w:val="none" w:sz="0" w:space="0" w:color="auto"/>
            <w:bottom w:val="none" w:sz="0" w:space="0" w:color="auto"/>
            <w:right w:val="none" w:sz="0" w:space="0" w:color="auto"/>
          </w:divBdr>
        </w:div>
        <w:div w:id="860977687">
          <w:marLeft w:val="480"/>
          <w:marRight w:val="0"/>
          <w:marTop w:val="0"/>
          <w:marBottom w:val="0"/>
          <w:divBdr>
            <w:top w:val="none" w:sz="0" w:space="0" w:color="auto"/>
            <w:left w:val="none" w:sz="0" w:space="0" w:color="auto"/>
            <w:bottom w:val="none" w:sz="0" w:space="0" w:color="auto"/>
            <w:right w:val="none" w:sz="0" w:space="0" w:color="auto"/>
          </w:divBdr>
        </w:div>
        <w:div w:id="861432542">
          <w:marLeft w:val="480"/>
          <w:marRight w:val="0"/>
          <w:marTop w:val="0"/>
          <w:marBottom w:val="0"/>
          <w:divBdr>
            <w:top w:val="none" w:sz="0" w:space="0" w:color="auto"/>
            <w:left w:val="none" w:sz="0" w:space="0" w:color="auto"/>
            <w:bottom w:val="none" w:sz="0" w:space="0" w:color="auto"/>
            <w:right w:val="none" w:sz="0" w:space="0" w:color="auto"/>
          </w:divBdr>
        </w:div>
        <w:div w:id="877353487">
          <w:marLeft w:val="480"/>
          <w:marRight w:val="0"/>
          <w:marTop w:val="0"/>
          <w:marBottom w:val="0"/>
          <w:divBdr>
            <w:top w:val="none" w:sz="0" w:space="0" w:color="auto"/>
            <w:left w:val="none" w:sz="0" w:space="0" w:color="auto"/>
            <w:bottom w:val="none" w:sz="0" w:space="0" w:color="auto"/>
            <w:right w:val="none" w:sz="0" w:space="0" w:color="auto"/>
          </w:divBdr>
        </w:div>
        <w:div w:id="889340162">
          <w:marLeft w:val="480"/>
          <w:marRight w:val="0"/>
          <w:marTop w:val="0"/>
          <w:marBottom w:val="0"/>
          <w:divBdr>
            <w:top w:val="none" w:sz="0" w:space="0" w:color="auto"/>
            <w:left w:val="none" w:sz="0" w:space="0" w:color="auto"/>
            <w:bottom w:val="none" w:sz="0" w:space="0" w:color="auto"/>
            <w:right w:val="none" w:sz="0" w:space="0" w:color="auto"/>
          </w:divBdr>
        </w:div>
        <w:div w:id="905186064">
          <w:marLeft w:val="480"/>
          <w:marRight w:val="0"/>
          <w:marTop w:val="0"/>
          <w:marBottom w:val="0"/>
          <w:divBdr>
            <w:top w:val="none" w:sz="0" w:space="0" w:color="auto"/>
            <w:left w:val="none" w:sz="0" w:space="0" w:color="auto"/>
            <w:bottom w:val="none" w:sz="0" w:space="0" w:color="auto"/>
            <w:right w:val="none" w:sz="0" w:space="0" w:color="auto"/>
          </w:divBdr>
        </w:div>
        <w:div w:id="926116693">
          <w:marLeft w:val="480"/>
          <w:marRight w:val="0"/>
          <w:marTop w:val="0"/>
          <w:marBottom w:val="0"/>
          <w:divBdr>
            <w:top w:val="none" w:sz="0" w:space="0" w:color="auto"/>
            <w:left w:val="none" w:sz="0" w:space="0" w:color="auto"/>
            <w:bottom w:val="none" w:sz="0" w:space="0" w:color="auto"/>
            <w:right w:val="none" w:sz="0" w:space="0" w:color="auto"/>
          </w:divBdr>
        </w:div>
        <w:div w:id="927616233">
          <w:marLeft w:val="480"/>
          <w:marRight w:val="0"/>
          <w:marTop w:val="0"/>
          <w:marBottom w:val="0"/>
          <w:divBdr>
            <w:top w:val="none" w:sz="0" w:space="0" w:color="auto"/>
            <w:left w:val="none" w:sz="0" w:space="0" w:color="auto"/>
            <w:bottom w:val="none" w:sz="0" w:space="0" w:color="auto"/>
            <w:right w:val="none" w:sz="0" w:space="0" w:color="auto"/>
          </w:divBdr>
        </w:div>
        <w:div w:id="929310019">
          <w:marLeft w:val="480"/>
          <w:marRight w:val="0"/>
          <w:marTop w:val="0"/>
          <w:marBottom w:val="0"/>
          <w:divBdr>
            <w:top w:val="none" w:sz="0" w:space="0" w:color="auto"/>
            <w:left w:val="none" w:sz="0" w:space="0" w:color="auto"/>
            <w:bottom w:val="none" w:sz="0" w:space="0" w:color="auto"/>
            <w:right w:val="none" w:sz="0" w:space="0" w:color="auto"/>
          </w:divBdr>
        </w:div>
        <w:div w:id="948707066">
          <w:marLeft w:val="480"/>
          <w:marRight w:val="0"/>
          <w:marTop w:val="0"/>
          <w:marBottom w:val="0"/>
          <w:divBdr>
            <w:top w:val="none" w:sz="0" w:space="0" w:color="auto"/>
            <w:left w:val="none" w:sz="0" w:space="0" w:color="auto"/>
            <w:bottom w:val="none" w:sz="0" w:space="0" w:color="auto"/>
            <w:right w:val="none" w:sz="0" w:space="0" w:color="auto"/>
          </w:divBdr>
        </w:div>
        <w:div w:id="952632650">
          <w:marLeft w:val="480"/>
          <w:marRight w:val="0"/>
          <w:marTop w:val="0"/>
          <w:marBottom w:val="0"/>
          <w:divBdr>
            <w:top w:val="none" w:sz="0" w:space="0" w:color="auto"/>
            <w:left w:val="none" w:sz="0" w:space="0" w:color="auto"/>
            <w:bottom w:val="none" w:sz="0" w:space="0" w:color="auto"/>
            <w:right w:val="none" w:sz="0" w:space="0" w:color="auto"/>
          </w:divBdr>
        </w:div>
        <w:div w:id="968127350">
          <w:marLeft w:val="480"/>
          <w:marRight w:val="0"/>
          <w:marTop w:val="0"/>
          <w:marBottom w:val="0"/>
          <w:divBdr>
            <w:top w:val="none" w:sz="0" w:space="0" w:color="auto"/>
            <w:left w:val="none" w:sz="0" w:space="0" w:color="auto"/>
            <w:bottom w:val="none" w:sz="0" w:space="0" w:color="auto"/>
            <w:right w:val="none" w:sz="0" w:space="0" w:color="auto"/>
          </w:divBdr>
        </w:div>
        <w:div w:id="973608471">
          <w:marLeft w:val="480"/>
          <w:marRight w:val="0"/>
          <w:marTop w:val="0"/>
          <w:marBottom w:val="0"/>
          <w:divBdr>
            <w:top w:val="none" w:sz="0" w:space="0" w:color="auto"/>
            <w:left w:val="none" w:sz="0" w:space="0" w:color="auto"/>
            <w:bottom w:val="none" w:sz="0" w:space="0" w:color="auto"/>
            <w:right w:val="none" w:sz="0" w:space="0" w:color="auto"/>
          </w:divBdr>
        </w:div>
        <w:div w:id="1012756181">
          <w:marLeft w:val="480"/>
          <w:marRight w:val="0"/>
          <w:marTop w:val="0"/>
          <w:marBottom w:val="0"/>
          <w:divBdr>
            <w:top w:val="none" w:sz="0" w:space="0" w:color="auto"/>
            <w:left w:val="none" w:sz="0" w:space="0" w:color="auto"/>
            <w:bottom w:val="none" w:sz="0" w:space="0" w:color="auto"/>
            <w:right w:val="none" w:sz="0" w:space="0" w:color="auto"/>
          </w:divBdr>
        </w:div>
        <w:div w:id="1017583048">
          <w:marLeft w:val="480"/>
          <w:marRight w:val="0"/>
          <w:marTop w:val="0"/>
          <w:marBottom w:val="0"/>
          <w:divBdr>
            <w:top w:val="none" w:sz="0" w:space="0" w:color="auto"/>
            <w:left w:val="none" w:sz="0" w:space="0" w:color="auto"/>
            <w:bottom w:val="none" w:sz="0" w:space="0" w:color="auto"/>
            <w:right w:val="none" w:sz="0" w:space="0" w:color="auto"/>
          </w:divBdr>
        </w:div>
        <w:div w:id="1019815416">
          <w:marLeft w:val="480"/>
          <w:marRight w:val="0"/>
          <w:marTop w:val="0"/>
          <w:marBottom w:val="0"/>
          <w:divBdr>
            <w:top w:val="none" w:sz="0" w:space="0" w:color="auto"/>
            <w:left w:val="none" w:sz="0" w:space="0" w:color="auto"/>
            <w:bottom w:val="none" w:sz="0" w:space="0" w:color="auto"/>
            <w:right w:val="none" w:sz="0" w:space="0" w:color="auto"/>
          </w:divBdr>
        </w:div>
        <w:div w:id="1046953912">
          <w:marLeft w:val="480"/>
          <w:marRight w:val="0"/>
          <w:marTop w:val="0"/>
          <w:marBottom w:val="0"/>
          <w:divBdr>
            <w:top w:val="none" w:sz="0" w:space="0" w:color="auto"/>
            <w:left w:val="none" w:sz="0" w:space="0" w:color="auto"/>
            <w:bottom w:val="none" w:sz="0" w:space="0" w:color="auto"/>
            <w:right w:val="none" w:sz="0" w:space="0" w:color="auto"/>
          </w:divBdr>
        </w:div>
        <w:div w:id="1049575093">
          <w:marLeft w:val="480"/>
          <w:marRight w:val="0"/>
          <w:marTop w:val="0"/>
          <w:marBottom w:val="0"/>
          <w:divBdr>
            <w:top w:val="none" w:sz="0" w:space="0" w:color="auto"/>
            <w:left w:val="none" w:sz="0" w:space="0" w:color="auto"/>
            <w:bottom w:val="none" w:sz="0" w:space="0" w:color="auto"/>
            <w:right w:val="none" w:sz="0" w:space="0" w:color="auto"/>
          </w:divBdr>
        </w:div>
        <w:div w:id="1072653271">
          <w:marLeft w:val="480"/>
          <w:marRight w:val="0"/>
          <w:marTop w:val="0"/>
          <w:marBottom w:val="0"/>
          <w:divBdr>
            <w:top w:val="none" w:sz="0" w:space="0" w:color="auto"/>
            <w:left w:val="none" w:sz="0" w:space="0" w:color="auto"/>
            <w:bottom w:val="none" w:sz="0" w:space="0" w:color="auto"/>
            <w:right w:val="none" w:sz="0" w:space="0" w:color="auto"/>
          </w:divBdr>
        </w:div>
        <w:div w:id="1095250630">
          <w:marLeft w:val="480"/>
          <w:marRight w:val="0"/>
          <w:marTop w:val="0"/>
          <w:marBottom w:val="0"/>
          <w:divBdr>
            <w:top w:val="none" w:sz="0" w:space="0" w:color="auto"/>
            <w:left w:val="none" w:sz="0" w:space="0" w:color="auto"/>
            <w:bottom w:val="none" w:sz="0" w:space="0" w:color="auto"/>
            <w:right w:val="none" w:sz="0" w:space="0" w:color="auto"/>
          </w:divBdr>
        </w:div>
        <w:div w:id="1108886935">
          <w:marLeft w:val="480"/>
          <w:marRight w:val="0"/>
          <w:marTop w:val="0"/>
          <w:marBottom w:val="0"/>
          <w:divBdr>
            <w:top w:val="none" w:sz="0" w:space="0" w:color="auto"/>
            <w:left w:val="none" w:sz="0" w:space="0" w:color="auto"/>
            <w:bottom w:val="none" w:sz="0" w:space="0" w:color="auto"/>
            <w:right w:val="none" w:sz="0" w:space="0" w:color="auto"/>
          </w:divBdr>
        </w:div>
        <w:div w:id="1148011454">
          <w:marLeft w:val="480"/>
          <w:marRight w:val="0"/>
          <w:marTop w:val="0"/>
          <w:marBottom w:val="0"/>
          <w:divBdr>
            <w:top w:val="none" w:sz="0" w:space="0" w:color="auto"/>
            <w:left w:val="none" w:sz="0" w:space="0" w:color="auto"/>
            <w:bottom w:val="none" w:sz="0" w:space="0" w:color="auto"/>
            <w:right w:val="none" w:sz="0" w:space="0" w:color="auto"/>
          </w:divBdr>
        </w:div>
        <w:div w:id="1153452596">
          <w:marLeft w:val="480"/>
          <w:marRight w:val="0"/>
          <w:marTop w:val="0"/>
          <w:marBottom w:val="0"/>
          <w:divBdr>
            <w:top w:val="none" w:sz="0" w:space="0" w:color="auto"/>
            <w:left w:val="none" w:sz="0" w:space="0" w:color="auto"/>
            <w:bottom w:val="none" w:sz="0" w:space="0" w:color="auto"/>
            <w:right w:val="none" w:sz="0" w:space="0" w:color="auto"/>
          </w:divBdr>
        </w:div>
        <w:div w:id="1165824200">
          <w:marLeft w:val="480"/>
          <w:marRight w:val="0"/>
          <w:marTop w:val="0"/>
          <w:marBottom w:val="0"/>
          <w:divBdr>
            <w:top w:val="none" w:sz="0" w:space="0" w:color="auto"/>
            <w:left w:val="none" w:sz="0" w:space="0" w:color="auto"/>
            <w:bottom w:val="none" w:sz="0" w:space="0" w:color="auto"/>
            <w:right w:val="none" w:sz="0" w:space="0" w:color="auto"/>
          </w:divBdr>
        </w:div>
        <w:div w:id="1198006578">
          <w:marLeft w:val="480"/>
          <w:marRight w:val="0"/>
          <w:marTop w:val="0"/>
          <w:marBottom w:val="0"/>
          <w:divBdr>
            <w:top w:val="none" w:sz="0" w:space="0" w:color="auto"/>
            <w:left w:val="none" w:sz="0" w:space="0" w:color="auto"/>
            <w:bottom w:val="none" w:sz="0" w:space="0" w:color="auto"/>
            <w:right w:val="none" w:sz="0" w:space="0" w:color="auto"/>
          </w:divBdr>
        </w:div>
        <w:div w:id="1209102596">
          <w:marLeft w:val="480"/>
          <w:marRight w:val="0"/>
          <w:marTop w:val="0"/>
          <w:marBottom w:val="0"/>
          <w:divBdr>
            <w:top w:val="none" w:sz="0" w:space="0" w:color="auto"/>
            <w:left w:val="none" w:sz="0" w:space="0" w:color="auto"/>
            <w:bottom w:val="none" w:sz="0" w:space="0" w:color="auto"/>
            <w:right w:val="none" w:sz="0" w:space="0" w:color="auto"/>
          </w:divBdr>
        </w:div>
        <w:div w:id="1218397920">
          <w:marLeft w:val="480"/>
          <w:marRight w:val="0"/>
          <w:marTop w:val="0"/>
          <w:marBottom w:val="0"/>
          <w:divBdr>
            <w:top w:val="none" w:sz="0" w:space="0" w:color="auto"/>
            <w:left w:val="none" w:sz="0" w:space="0" w:color="auto"/>
            <w:bottom w:val="none" w:sz="0" w:space="0" w:color="auto"/>
            <w:right w:val="none" w:sz="0" w:space="0" w:color="auto"/>
          </w:divBdr>
        </w:div>
        <w:div w:id="1220090222">
          <w:marLeft w:val="480"/>
          <w:marRight w:val="0"/>
          <w:marTop w:val="0"/>
          <w:marBottom w:val="0"/>
          <w:divBdr>
            <w:top w:val="none" w:sz="0" w:space="0" w:color="auto"/>
            <w:left w:val="none" w:sz="0" w:space="0" w:color="auto"/>
            <w:bottom w:val="none" w:sz="0" w:space="0" w:color="auto"/>
            <w:right w:val="none" w:sz="0" w:space="0" w:color="auto"/>
          </w:divBdr>
        </w:div>
        <w:div w:id="1246064561">
          <w:marLeft w:val="480"/>
          <w:marRight w:val="0"/>
          <w:marTop w:val="0"/>
          <w:marBottom w:val="0"/>
          <w:divBdr>
            <w:top w:val="none" w:sz="0" w:space="0" w:color="auto"/>
            <w:left w:val="none" w:sz="0" w:space="0" w:color="auto"/>
            <w:bottom w:val="none" w:sz="0" w:space="0" w:color="auto"/>
            <w:right w:val="none" w:sz="0" w:space="0" w:color="auto"/>
          </w:divBdr>
        </w:div>
        <w:div w:id="1282029984">
          <w:marLeft w:val="480"/>
          <w:marRight w:val="0"/>
          <w:marTop w:val="0"/>
          <w:marBottom w:val="0"/>
          <w:divBdr>
            <w:top w:val="none" w:sz="0" w:space="0" w:color="auto"/>
            <w:left w:val="none" w:sz="0" w:space="0" w:color="auto"/>
            <w:bottom w:val="none" w:sz="0" w:space="0" w:color="auto"/>
            <w:right w:val="none" w:sz="0" w:space="0" w:color="auto"/>
          </w:divBdr>
        </w:div>
        <w:div w:id="1296132651">
          <w:marLeft w:val="480"/>
          <w:marRight w:val="0"/>
          <w:marTop w:val="0"/>
          <w:marBottom w:val="0"/>
          <w:divBdr>
            <w:top w:val="none" w:sz="0" w:space="0" w:color="auto"/>
            <w:left w:val="none" w:sz="0" w:space="0" w:color="auto"/>
            <w:bottom w:val="none" w:sz="0" w:space="0" w:color="auto"/>
            <w:right w:val="none" w:sz="0" w:space="0" w:color="auto"/>
          </w:divBdr>
        </w:div>
        <w:div w:id="1303121184">
          <w:marLeft w:val="480"/>
          <w:marRight w:val="0"/>
          <w:marTop w:val="0"/>
          <w:marBottom w:val="0"/>
          <w:divBdr>
            <w:top w:val="none" w:sz="0" w:space="0" w:color="auto"/>
            <w:left w:val="none" w:sz="0" w:space="0" w:color="auto"/>
            <w:bottom w:val="none" w:sz="0" w:space="0" w:color="auto"/>
            <w:right w:val="none" w:sz="0" w:space="0" w:color="auto"/>
          </w:divBdr>
        </w:div>
        <w:div w:id="1326861427">
          <w:marLeft w:val="480"/>
          <w:marRight w:val="0"/>
          <w:marTop w:val="0"/>
          <w:marBottom w:val="0"/>
          <w:divBdr>
            <w:top w:val="none" w:sz="0" w:space="0" w:color="auto"/>
            <w:left w:val="none" w:sz="0" w:space="0" w:color="auto"/>
            <w:bottom w:val="none" w:sz="0" w:space="0" w:color="auto"/>
            <w:right w:val="none" w:sz="0" w:space="0" w:color="auto"/>
          </w:divBdr>
        </w:div>
        <w:div w:id="1338997718">
          <w:marLeft w:val="480"/>
          <w:marRight w:val="0"/>
          <w:marTop w:val="0"/>
          <w:marBottom w:val="0"/>
          <w:divBdr>
            <w:top w:val="none" w:sz="0" w:space="0" w:color="auto"/>
            <w:left w:val="none" w:sz="0" w:space="0" w:color="auto"/>
            <w:bottom w:val="none" w:sz="0" w:space="0" w:color="auto"/>
            <w:right w:val="none" w:sz="0" w:space="0" w:color="auto"/>
          </w:divBdr>
        </w:div>
        <w:div w:id="1343389433">
          <w:marLeft w:val="480"/>
          <w:marRight w:val="0"/>
          <w:marTop w:val="0"/>
          <w:marBottom w:val="0"/>
          <w:divBdr>
            <w:top w:val="none" w:sz="0" w:space="0" w:color="auto"/>
            <w:left w:val="none" w:sz="0" w:space="0" w:color="auto"/>
            <w:bottom w:val="none" w:sz="0" w:space="0" w:color="auto"/>
            <w:right w:val="none" w:sz="0" w:space="0" w:color="auto"/>
          </w:divBdr>
        </w:div>
        <w:div w:id="1348797872">
          <w:marLeft w:val="480"/>
          <w:marRight w:val="0"/>
          <w:marTop w:val="0"/>
          <w:marBottom w:val="0"/>
          <w:divBdr>
            <w:top w:val="none" w:sz="0" w:space="0" w:color="auto"/>
            <w:left w:val="none" w:sz="0" w:space="0" w:color="auto"/>
            <w:bottom w:val="none" w:sz="0" w:space="0" w:color="auto"/>
            <w:right w:val="none" w:sz="0" w:space="0" w:color="auto"/>
          </w:divBdr>
        </w:div>
        <w:div w:id="1379473199">
          <w:marLeft w:val="480"/>
          <w:marRight w:val="0"/>
          <w:marTop w:val="0"/>
          <w:marBottom w:val="0"/>
          <w:divBdr>
            <w:top w:val="none" w:sz="0" w:space="0" w:color="auto"/>
            <w:left w:val="none" w:sz="0" w:space="0" w:color="auto"/>
            <w:bottom w:val="none" w:sz="0" w:space="0" w:color="auto"/>
            <w:right w:val="none" w:sz="0" w:space="0" w:color="auto"/>
          </w:divBdr>
        </w:div>
        <w:div w:id="1382514496">
          <w:marLeft w:val="480"/>
          <w:marRight w:val="0"/>
          <w:marTop w:val="0"/>
          <w:marBottom w:val="0"/>
          <w:divBdr>
            <w:top w:val="none" w:sz="0" w:space="0" w:color="auto"/>
            <w:left w:val="none" w:sz="0" w:space="0" w:color="auto"/>
            <w:bottom w:val="none" w:sz="0" w:space="0" w:color="auto"/>
            <w:right w:val="none" w:sz="0" w:space="0" w:color="auto"/>
          </w:divBdr>
        </w:div>
        <w:div w:id="1382630228">
          <w:marLeft w:val="480"/>
          <w:marRight w:val="0"/>
          <w:marTop w:val="0"/>
          <w:marBottom w:val="0"/>
          <w:divBdr>
            <w:top w:val="none" w:sz="0" w:space="0" w:color="auto"/>
            <w:left w:val="none" w:sz="0" w:space="0" w:color="auto"/>
            <w:bottom w:val="none" w:sz="0" w:space="0" w:color="auto"/>
            <w:right w:val="none" w:sz="0" w:space="0" w:color="auto"/>
          </w:divBdr>
        </w:div>
        <w:div w:id="1418331771">
          <w:marLeft w:val="480"/>
          <w:marRight w:val="0"/>
          <w:marTop w:val="0"/>
          <w:marBottom w:val="0"/>
          <w:divBdr>
            <w:top w:val="none" w:sz="0" w:space="0" w:color="auto"/>
            <w:left w:val="none" w:sz="0" w:space="0" w:color="auto"/>
            <w:bottom w:val="none" w:sz="0" w:space="0" w:color="auto"/>
            <w:right w:val="none" w:sz="0" w:space="0" w:color="auto"/>
          </w:divBdr>
        </w:div>
        <w:div w:id="1432428562">
          <w:marLeft w:val="480"/>
          <w:marRight w:val="0"/>
          <w:marTop w:val="0"/>
          <w:marBottom w:val="0"/>
          <w:divBdr>
            <w:top w:val="none" w:sz="0" w:space="0" w:color="auto"/>
            <w:left w:val="none" w:sz="0" w:space="0" w:color="auto"/>
            <w:bottom w:val="none" w:sz="0" w:space="0" w:color="auto"/>
            <w:right w:val="none" w:sz="0" w:space="0" w:color="auto"/>
          </w:divBdr>
        </w:div>
        <w:div w:id="1434663614">
          <w:marLeft w:val="480"/>
          <w:marRight w:val="0"/>
          <w:marTop w:val="0"/>
          <w:marBottom w:val="0"/>
          <w:divBdr>
            <w:top w:val="none" w:sz="0" w:space="0" w:color="auto"/>
            <w:left w:val="none" w:sz="0" w:space="0" w:color="auto"/>
            <w:bottom w:val="none" w:sz="0" w:space="0" w:color="auto"/>
            <w:right w:val="none" w:sz="0" w:space="0" w:color="auto"/>
          </w:divBdr>
        </w:div>
        <w:div w:id="1436705486">
          <w:marLeft w:val="480"/>
          <w:marRight w:val="0"/>
          <w:marTop w:val="0"/>
          <w:marBottom w:val="0"/>
          <w:divBdr>
            <w:top w:val="none" w:sz="0" w:space="0" w:color="auto"/>
            <w:left w:val="none" w:sz="0" w:space="0" w:color="auto"/>
            <w:bottom w:val="none" w:sz="0" w:space="0" w:color="auto"/>
            <w:right w:val="none" w:sz="0" w:space="0" w:color="auto"/>
          </w:divBdr>
        </w:div>
        <w:div w:id="1453942087">
          <w:marLeft w:val="480"/>
          <w:marRight w:val="0"/>
          <w:marTop w:val="0"/>
          <w:marBottom w:val="0"/>
          <w:divBdr>
            <w:top w:val="none" w:sz="0" w:space="0" w:color="auto"/>
            <w:left w:val="none" w:sz="0" w:space="0" w:color="auto"/>
            <w:bottom w:val="none" w:sz="0" w:space="0" w:color="auto"/>
            <w:right w:val="none" w:sz="0" w:space="0" w:color="auto"/>
          </w:divBdr>
        </w:div>
        <w:div w:id="1482038445">
          <w:marLeft w:val="480"/>
          <w:marRight w:val="0"/>
          <w:marTop w:val="0"/>
          <w:marBottom w:val="0"/>
          <w:divBdr>
            <w:top w:val="none" w:sz="0" w:space="0" w:color="auto"/>
            <w:left w:val="none" w:sz="0" w:space="0" w:color="auto"/>
            <w:bottom w:val="none" w:sz="0" w:space="0" w:color="auto"/>
            <w:right w:val="none" w:sz="0" w:space="0" w:color="auto"/>
          </w:divBdr>
        </w:div>
        <w:div w:id="1493643046">
          <w:marLeft w:val="480"/>
          <w:marRight w:val="0"/>
          <w:marTop w:val="0"/>
          <w:marBottom w:val="0"/>
          <w:divBdr>
            <w:top w:val="none" w:sz="0" w:space="0" w:color="auto"/>
            <w:left w:val="none" w:sz="0" w:space="0" w:color="auto"/>
            <w:bottom w:val="none" w:sz="0" w:space="0" w:color="auto"/>
            <w:right w:val="none" w:sz="0" w:space="0" w:color="auto"/>
          </w:divBdr>
        </w:div>
        <w:div w:id="1494682889">
          <w:marLeft w:val="480"/>
          <w:marRight w:val="0"/>
          <w:marTop w:val="0"/>
          <w:marBottom w:val="0"/>
          <w:divBdr>
            <w:top w:val="none" w:sz="0" w:space="0" w:color="auto"/>
            <w:left w:val="none" w:sz="0" w:space="0" w:color="auto"/>
            <w:bottom w:val="none" w:sz="0" w:space="0" w:color="auto"/>
            <w:right w:val="none" w:sz="0" w:space="0" w:color="auto"/>
          </w:divBdr>
        </w:div>
        <w:div w:id="1500193455">
          <w:marLeft w:val="480"/>
          <w:marRight w:val="0"/>
          <w:marTop w:val="0"/>
          <w:marBottom w:val="0"/>
          <w:divBdr>
            <w:top w:val="none" w:sz="0" w:space="0" w:color="auto"/>
            <w:left w:val="none" w:sz="0" w:space="0" w:color="auto"/>
            <w:bottom w:val="none" w:sz="0" w:space="0" w:color="auto"/>
            <w:right w:val="none" w:sz="0" w:space="0" w:color="auto"/>
          </w:divBdr>
        </w:div>
        <w:div w:id="1506556099">
          <w:marLeft w:val="480"/>
          <w:marRight w:val="0"/>
          <w:marTop w:val="0"/>
          <w:marBottom w:val="0"/>
          <w:divBdr>
            <w:top w:val="none" w:sz="0" w:space="0" w:color="auto"/>
            <w:left w:val="none" w:sz="0" w:space="0" w:color="auto"/>
            <w:bottom w:val="none" w:sz="0" w:space="0" w:color="auto"/>
            <w:right w:val="none" w:sz="0" w:space="0" w:color="auto"/>
          </w:divBdr>
        </w:div>
        <w:div w:id="1516924645">
          <w:marLeft w:val="480"/>
          <w:marRight w:val="0"/>
          <w:marTop w:val="0"/>
          <w:marBottom w:val="0"/>
          <w:divBdr>
            <w:top w:val="none" w:sz="0" w:space="0" w:color="auto"/>
            <w:left w:val="none" w:sz="0" w:space="0" w:color="auto"/>
            <w:bottom w:val="none" w:sz="0" w:space="0" w:color="auto"/>
            <w:right w:val="none" w:sz="0" w:space="0" w:color="auto"/>
          </w:divBdr>
        </w:div>
        <w:div w:id="1517233131">
          <w:marLeft w:val="480"/>
          <w:marRight w:val="0"/>
          <w:marTop w:val="0"/>
          <w:marBottom w:val="0"/>
          <w:divBdr>
            <w:top w:val="none" w:sz="0" w:space="0" w:color="auto"/>
            <w:left w:val="none" w:sz="0" w:space="0" w:color="auto"/>
            <w:bottom w:val="none" w:sz="0" w:space="0" w:color="auto"/>
            <w:right w:val="none" w:sz="0" w:space="0" w:color="auto"/>
          </w:divBdr>
        </w:div>
        <w:div w:id="1521317424">
          <w:marLeft w:val="480"/>
          <w:marRight w:val="0"/>
          <w:marTop w:val="0"/>
          <w:marBottom w:val="0"/>
          <w:divBdr>
            <w:top w:val="none" w:sz="0" w:space="0" w:color="auto"/>
            <w:left w:val="none" w:sz="0" w:space="0" w:color="auto"/>
            <w:bottom w:val="none" w:sz="0" w:space="0" w:color="auto"/>
            <w:right w:val="none" w:sz="0" w:space="0" w:color="auto"/>
          </w:divBdr>
        </w:div>
        <w:div w:id="1539052869">
          <w:marLeft w:val="480"/>
          <w:marRight w:val="0"/>
          <w:marTop w:val="0"/>
          <w:marBottom w:val="0"/>
          <w:divBdr>
            <w:top w:val="none" w:sz="0" w:space="0" w:color="auto"/>
            <w:left w:val="none" w:sz="0" w:space="0" w:color="auto"/>
            <w:bottom w:val="none" w:sz="0" w:space="0" w:color="auto"/>
            <w:right w:val="none" w:sz="0" w:space="0" w:color="auto"/>
          </w:divBdr>
        </w:div>
        <w:div w:id="1588076659">
          <w:marLeft w:val="480"/>
          <w:marRight w:val="0"/>
          <w:marTop w:val="0"/>
          <w:marBottom w:val="0"/>
          <w:divBdr>
            <w:top w:val="none" w:sz="0" w:space="0" w:color="auto"/>
            <w:left w:val="none" w:sz="0" w:space="0" w:color="auto"/>
            <w:bottom w:val="none" w:sz="0" w:space="0" w:color="auto"/>
            <w:right w:val="none" w:sz="0" w:space="0" w:color="auto"/>
          </w:divBdr>
        </w:div>
        <w:div w:id="1590696467">
          <w:marLeft w:val="480"/>
          <w:marRight w:val="0"/>
          <w:marTop w:val="0"/>
          <w:marBottom w:val="0"/>
          <w:divBdr>
            <w:top w:val="none" w:sz="0" w:space="0" w:color="auto"/>
            <w:left w:val="none" w:sz="0" w:space="0" w:color="auto"/>
            <w:bottom w:val="none" w:sz="0" w:space="0" w:color="auto"/>
            <w:right w:val="none" w:sz="0" w:space="0" w:color="auto"/>
          </w:divBdr>
        </w:div>
        <w:div w:id="1611205696">
          <w:marLeft w:val="480"/>
          <w:marRight w:val="0"/>
          <w:marTop w:val="0"/>
          <w:marBottom w:val="0"/>
          <w:divBdr>
            <w:top w:val="none" w:sz="0" w:space="0" w:color="auto"/>
            <w:left w:val="none" w:sz="0" w:space="0" w:color="auto"/>
            <w:bottom w:val="none" w:sz="0" w:space="0" w:color="auto"/>
            <w:right w:val="none" w:sz="0" w:space="0" w:color="auto"/>
          </w:divBdr>
        </w:div>
        <w:div w:id="1617174828">
          <w:marLeft w:val="480"/>
          <w:marRight w:val="0"/>
          <w:marTop w:val="0"/>
          <w:marBottom w:val="0"/>
          <w:divBdr>
            <w:top w:val="none" w:sz="0" w:space="0" w:color="auto"/>
            <w:left w:val="none" w:sz="0" w:space="0" w:color="auto"/>
            <w:bottom w:val="none" w:sz="0" w:space="0" w:color="auto"/>
            <w:right w:val="none" w:sz="0" w:space="0" w:color="auto"/>
          </w:divBdr>
        </w:div>
        <w:div w:id="1620910744">
          <w:marLeft w:val="480"/>
          <w:marRight w:val="0"/>
          <w:marTop w:val="0"/>
          <w:marBottom w:val="0"/>
          <w:divBdr>
            <w:top w:val="none" w:sz="0" w:space="0" w:color="auto"/>
            <w:left w:val="none" w:sz="0" w:space="0" w:color="auto"/>
            <w:bottom w:val="none" w:sz="0" w:space="0" w:color="auto"/>
            <w:right w:val="none" w:sz="0" w:space="0" w:color="auto"/>
          </w:divBdr>
        </w:div>
        <w:div w:id="1628048092">
          <w:marLeft w:val="480"/>
          <w:marRight w:val="0"/>
          <w:marTop w:val="0"/>
          <w:marBottom w:val="0"/>
          <w:divBdr>
            <w:top w:val="none" w:sz="0" w:space="0" w:color="auto"/>
            <w:left w:val="none" w:sz="0" w:space="0" w:color="auto"/>
            <w:bottom w:val="none" w:sz="0" w:space="0" w:color="auto"/>
            <w:right w:val="none" w:sz="0" w:space="0" w:color="auto"/>
          </w:divBdr>
        </w:div>
        <w:div w:id="1638025777">
          <w:marLeft w:val="480"/>
          <w:marRight w:val="0"/>
          <w:marTop w:val="0"/>
          <w:marBottom w:val="0"/>
          <w:divBdr>
            <w:top w:val="none" w:sz="0" w:space="0" w:color="auto"/>
            <w:left w:val="none" w:sz="0" w:space="0" w:color="auto"/>
            <w:bottom w:val="none" w:sz="0" w:space="0" w:color="auto"/>
            <w:right w:val="none" w:sz="0" w:space="0" w:color="auto"/>
          </w:divBdr>
        </w:div>
        <w:div w:id="1645231502">
          <w:marLeft w:val="480"/>
          <w:marRight w:val="0"/>
          <w:marTop w:val="0"/>
          <w:marBottom w:val="0"/>
          <w:divBdr>
            <w:top w:val="none" w:sz="0" w:space="0" w:color="auto"/>
            <w:left w:val="none" w:sz="0" w:space="0" w:color="auto"/>
            <w:bottom w:val="none" w:sz="0" w:space="0" w:color="auto"/>
            <w:right w:val="none" w:sz="0" w:space="0" w:color="auto"/>
          </w:divBdr>
        </w:div>
        <w:div w:id="1647785395">
          <w:marLeft w:val="480"/>
          <w:marRight w:val="0"/>
          <w:marTop w:val="0"/>
          <w:marBottom w:val="0"/>
          <w:divBdr>
            <w:top w:val="none" w:sz="0" w:space="0" w:color="auto"/>
            <w:left w:val="none" w:sz="0" w:space="0" w:color="auto"/>
            <w:bottom w:val="none" w:sz="0" w:space="0" w:color="auto"/>
            <w:right w:val="none" w:sz="0" w:space="0" w:color="auto"/>
          </w:divBdr>
        </w:div>
        <w:div w:id="1649285935">
          <w:marLeft w:val="480"/>
          <w:marRight w:val="0"/>
          <w:marTop w:val="0"/>
          <w:marBottom w:val="0"/>
          <w:divBdr>
            <w:top w:val="none" w:sz="0" w:space="0" w:color="auto"/>
            <w:left w:val="none" w:sz="0" w:space="0" w:color="auto"/>
            <w:bottom w:val="none" w:sz="0" w:space="0" w:color="auto"/>
            <w:right w:val="none" w:sz="0" w:space="0" w:color="auto"/>
          </w:divBdr>
        </w:div>
        <w:div w:id="1659267543">
          <w:marLeft w:val="480"/>
          <w:marRight w:val="0"/>
          <w:marTop w:val="0"/>
          <w:marBottom w:val="0"/>
          <w:divBdr>
            <w:top w:val="none" w:sz="0" w:space="0" w:color="auto"/>
            <w:left w:val="none" w:sz="0" w:space="0" w:color="auto"/>
            <w:bottom w:val="none" w:sz="0" w:space="0" w:color="auto"/>
            <w:right w:val="none" w:sz="0" w:space="0" w:color="auto"/>
          </w:divBdr>
        </w:div>
        <w:div w:id="1665236763">
          <w:marLeft w:val="480"/>
          <w:marRight w:val="0"/>
          <w:marTop w:val="0"/>
          <w:marBottom w:val="0"/>
          <w:divBdr>
            <w:top w:val="none" w:sz="0" w:space="0" w:color="auto"/>
            <w:left w:val="none" w:sz="0" w:space="0" w:color="auto"/>
            <w:bottom w:val="none" w:sz="0" w:space="0" w:color="auto"/>
            <w:right w:val="none" w:sz="0" w:space="0" w:color="auto"/>
          </w:divBdr>
        </w:div>
        <w:div w:id="1669938108">
          <w:marLeft w:val="480"/>
          <w:marRight w:val="0"/>
          <w:marTop w:val="0"/>
          <w:marBottom w:val="0"/>
          <w:divBdr>
            <w:top w:val="none" w:sz="0" w:space="0" w:color="auto"/>
            <w:left w:val="none" w:sz="0" w:space="0" w:color="auto"/>
            <w:bottom w:val="none" w:sz="0" w:space="0" w:color="auto"/>
            <w:right w:val="none" w:sz="0" w:space="0" w:color="auto"/>
          </w:divBdr>
        </w:div>
        <w:div w:id="1673140944">
          <w:marLeft w:val="480"/>
          <w:marRight w:val="0"/>
          <w:marTop w:val="0"/>
          <w:marBottom w:val="0"/>
          <w:divBdr>
            <w:top w:val="none" w:sz="0" w:space="0" w:color="auto"/>
            <w:left w:val="none" w:sz="0" w:space="0" w:color="auto"/>
            <w:bottom w:val="none" w:sz="0" w:space="0" w:color="auto"/>
            <w:right w:val="none" w:sz="0" w:space="0" w:color="auto"/>
          </w:divBdr>
        </w:div>
        <w:div w:id="1675106803">
          <w:marLeft w:val="480"/>
          <w:marRight w:val="0"/>
          <w:marTop w:val="0"/>
          <w:marBottom w:val="0"/>
          <w:divBdr>
            <w:top w:val="none" w:sz="0" w:space="0" w:color="auto"/>
            <w:left w:val="none" w:sz="0" w:space="0" w:color="auto"/>
            <w:bottom w:val="none" w:sz="0" w:space="0" w:color="auto"/>
            <w:right w:val="none" w:sz="0" w:space="0" w:color="auto"/>
          </w:divBdr>
        </w:div>
        <w:div w:id="1719893187">
          <w:marLeft w:val="480"/>
          <w:marRight w:val="0"/>
          <w:marTop w:val="0"/>
          <w:marBottom w:val="0"/>
          <w:divBdr>
            <w:top w:val="none" w:sz="0" w:space="0" w:color="auto"/>
            <w:left w:val="none" w:sz="0" w:space="0" w:color="auto"/>
            <w:bottom w:val="none" w:sz="0" w:space="0" w:color="auto"/>
            <w:right w:val="none" w:sz="0" w:space="0" w:color="auto"/>
          </w:divBdr>
        </w:div>
        <w:div w:id="1723476714">
          <w:marLeft w:val="480"/>
          <w:marRight w:val="0"/>
          <w:marTop w:val="0"/>
          <w:marBottom w:val="0"/>
          <w:divBdr>
            <w:top w:val="none" w:sz="0" w:space="0" w:color="auto"/>
            <w:left w:val="none" w:sz="0" w:space="0" w:color="auto"/>
            <w:bottom w:val="none" w:sz="0" w:space="0" w:color="auto"/>
            <w:right w:val="none" w:sz="0" w:space="0" w:color="auto"/>
          </w:divBdr>
        </w:div>
        <w:div w:id="1733383176">
          <w:marLeft w:val="480"/>
          <w:marRight w:val="0"/>
          <w:marTop w:val="0"/>
          <w:marBottom w:val="0"/>
          <w:divBdr>
            <w:top w:val="none" w:sz="0" w:space="0" w:color="auto"/>
            <w:left w:val="none" w:sz="0" w:space="0" w:color="auto"/>
            <w:bottom w:val="none" w:sz="0" w:space="0" w:color="auto"/>
            <w:right w:val="none" w:sz="0" w:space="0" w:color="auto"/>
          </w:divBdr>
        </w:div>
        <w:div w:id="1736005937">
          <w:marLeft w:val="480"/>
          <w:marRight w:val="0"/>
          <w:marTop w:val="0"/>
          <w:marBottom w:val="0"/>
          <w:divBdr>
            <w:top w:val="none" w:sz="0" w:space="0" w:color="auto"/>
            <w:left w:val="none" w:sz="0" w:space="0" w:color="auto"/>
            <w:bottom w:val="none" w:sz="0" w:space="0" w:color="auto"/>
            <w:right w:val="none" w:sz="0" w:space="0" w:color="auto"/>
          </w:divBdr>
        </w:div>
        <w:div w:id="1746222014">
          <w:marLeft w:val="480"/>
          <w:marRight w:val="0"/>
          <w:marTop w:val="0"/>
          <w:marBottom w:val="0"/>
          <w:divBdr>
            <w:top w:val="none" w:sz="0" w:space="0" w:color="auto"/>
            <w:left w:val="none" w:sz="0" w:space="0" w:color="auto"/>
            <w:bottom w:val="none" w:sz="0" w:space="0" w:color="auto"/>
            <w:right w:val="none" w:sz="0" w:space="0" w:color="auto"/>
          </w:divBdr>
        </w:div>
        <w:div w:id="1770811064">
          <w:marLeft w:val="480"/>
          <w:marRight w:val="0"/>
          <w:marTop w:val="0"/>
          <w:marBottom w:val="0"/>
          <w:divBdr>
            <w:top w:val="none" w:sz="0" w:space="0" w:color="auto"/>
            <w:left w:val="none" w:sz="0" w:space="0" w:color="auto"/>
            <w:bottom w:val="none" w:sz="0" w:space="0" w:color="auto"/>
            <w:right w:val="none" w:sz="0" w:space="0" w:color="auto"/>
          </w:divBdr>
        </w:div>
        <w:div w:id="1772893754">
          <w:marLeft w:val="480"/>
          <w:marRight w:val="0"/>
          <w:marTop w:val="0"/>
          <w:marBottom w:val="0"/>
          <w:divBdr>
            <w:top w:val="none" w:sz="0" w:space="0" w:color="auto"/>
            <w:left w:val="none" w:sz="0" w:space="0" w:color="auto"/>
            <w:bottom w:val="none" w:sz="0" w:space="0" w:color="auto"/>
            <w:right w:val="none" w:sz="0" w:space="0" w:color="auto"/>
          </w:divBdr>
        </w:div>
        <w:div w:id="1776553693">
          <w:marLeft w:val="480"/>
          <w:marRight w:val="0"/>
          <w:marTop w:val="0"/>
          <w:marBottom w:val="0"/>
          <w:divBdr>
            <w:top w:val="none" w:sz="0" w:space="0" w:color="auto"/>
            <w:left w:val="none" w:sz="0" w:space="0" w:color="auto"/>
            <w:bottom w:val="none" w:sz="0" w:space="0" w:color="auto"/>
            <w:right w:val="none" w:sz="0" w:space="0" w:color="auto"/>
          </w:divBdr>
        </w:div>
        <w:div w:id="1787582495">
          <w:marLeft w:val="480"/>
          <w:marRight w:val="0"/>
          <w:marTop w:val="0"/>
          <w:marBottom w:val="0"/>
          <w:divBdr>
            <w:top w:val="none" w:sz="0" w:space="0" w:color="auto"/>
            <w:left w:val="none" w:sz="0" w:space="0" w:color="auto"/>
            <w:bottom w:val="none" w:sz="0" w:space="0" w:color="auto"/>
            <w:right w:val="none" w:sz="0" w:space="0" w:color="auto"/>
          </w:divBdr>
        </w:div>
        <w:div w:id="1787965060">
          <w:marLeft w:val="480"/>
          <w:marRight w:val="0"/>
          <w:marTop w:val="0"/>
          <w:marBottom w:val="0"/>
          <w:divBdr>
            <w:top w:val="none" w:sz="0" w:space="0" w:color="auto"/>
            <w:left w:val="none" w:sz="0" w:space="0" w:color="auto"/>
            <w:bottom w:val="none" w:sz="0" w:space="0" w:color="auto"/>
            <w:right w:val="none" w:sz="0" w:space="0" w:color="auto"/>
          </w:divBdr>
        </w:div>
      </w:divsChild>
    </w:div>
    <w:div w:id="999426823">
      <w:bodyDiv w:val="1"/>
      <w:marLeft w:val="0"/>
      <w:marRight w:val="0"/>
      <w:marTop w:val="0"/>
      <w:marBottom w:val="0"/>
      <w:divBdr>
        <w:top w:val="none" w:sz="0" w:space="0" w:color="auto"/>
        <w:left w:val="none" w:sz="0" w:space="0" w:color="auto"/>
        <w:bottom w:val="none" w:sz="0" w:space="0" w:color="auto"/>
        <w:right w:val="none" w:sz="0" w:space="0" w:color="auto"/>
      </w:divBdr>
      <w:divsChild>
        <w:div w:id="33117350">
          <w:marLeft w:val="480"/>
          <w:marRight w:val="0"/>
          <w:marTop w:val="0"/>
          <w:marBottom w:val="0"/>
          <w:divBdr>
            <w:top w:val="none" w:sz="0" w:space="0" w:color="auto"/>
            <w:left w:val="none" w:sz="0" w:space="0" w:color="auto"/>
            <w:bottom w:val="none" w:sz="0" w:space="0" w:color="auto"/>
            <w:right w:val="none" w:sz="0" w:space="0" w:color="auto"/>
          </w:divBdr>
        </w:div>
        <w:div w:id="51391697">
          <w:marLeft w:val="480"/>
          <w:marRight w:val="0"/>
          <w:marTop w:val="0"/>
          <w:marBottom w:val="0"/>
          <w:divBdr>
            <w:top w:val="none" w:sz="0" w:space="0" w:color="auto"/>
            <w:left w:val="none" w:sz="0" w:space="0" w:color="auto"/>
            <w:bottom w:val="none" w:sz="0" w:space="0" w:color="auto"/>
            <w:right w:val="none" w:sz="0" w:space="0" w:color="auto"/>
          </w:divBdr>
        </w:div>
        <w:div w:id="92170762">
          <w:marLeft w:val="480"/>
          <w:marRight w:val="0"/>
          <w:marTop w:val="0"/>
          <w:marBottom w:val="0"/>
          <w:divBdr>
            <w:top w:val="none" w:sz="0" w:space="0" w:color="auto"/>
            <w:left w:val="none" w:sz="0" w:space="0" w:color="auto"/>
            <w:bottom w:val="none" w:sz="0" w:space="0" w:color="auto"/>
            <w:right w:val="none" w:sz="0" w:space="0" w:color="auto"/>
          </w:divBdr>
        </w:div>
        <w:div w:id="186869001">
          <w:marLeft w:val="480"/>
          <w:marRight w:val="0"/>
          <w:marTop w:val="0"/>
          <w:marBottom w:val="0"/>
          <w:divBdr>
            <w:top w:val="none" w:sz="0" w:space="0" w:color="auto"/>
            <w:left w:val="none" w:sz="0" w:space="0" w:color="auto"/>
            <w:bottom w:val="none" w:sz="0" w:space="0" w:color="auto"/>
            <w:right w:val="none" w:sz="0" w:space="0" w:color="auto"/>
          </w:divBdr>
        </w:div>
        <w:div w:id="190151156">
          <w:marLeft w:val="480"/>
          <w:marRight w:val="0"/>
          <w:marTop w:val="0"/>
          <w:marBottom w:val="0"/>
          <w:divBdr>
            <w:top w:val="none" w:sz="0" w:space="0" w:color="auto"/>
            <w:left w:val="none" w:sz="0" w:space="0" w:color="auto"/>
            <w:bottom w:val="none" w:sz="0" w:space="0" w:color="auto"/>
            <w:right w:val="none" w:sz="0" w:space="0" w:color="auto"/>
          </w:divBdr>
        </w:div>
        <w:div w:id="206991944">
          <w:marLeft w:val="480"/>
          <w:marRight w:val="0"/>
          <w:marTop w:val="0"/>
          <w:marBottom w:val="0"/>
          <w:divBdr>
            <w:top w:val="none" w:sz="0" w:space="0" w:color="auto"/>
            <w:left w:val="none" w:sz="0" w:space="0" w:color="auto"/>
            <w:bottom w:val="none" w:sz="0" w:space="0" w:color="auto"/>
            <w:right w:val="none" w:sz="0" w:space="0" w:color="auto"/>
          </w:divBdr>
        </w:div>
        <w:div w:id="210388947">
          <w:marLeft w:val="480"/>
          <w:marRight w:val="0"/>
          <w:marTop w:val="0"/>
          <w:marBottom w:val="0"/>
          <w:divBdr>
            <w:top w:val="none" w:sz="0" w:space="0" w:color="auto"/>
            <w:left w:val="none" w:sz="0" w:space="0" w:color="auto"/>
            <w:bottom w:val="none" w:sz="0" w:space="0" w:color="auto"/>
            <w:right w:val="none" w:sz="0" w:space="0" w:color="auto"/>
          </w:divBdr>
        </w:div>
        <w:div w:id="236136615">
          <w:marLeft w:val="480"/>
          <w:marRight w:val="0"/>
          <w:marTop w:val="0"/>
          <w:marBottom w:val="0"/>
          <w:divBdr>
            <w:top w:val="none" w:sz="0" w:space="0" w:color="auto"/>
            <w:left w:val="none" w:sz="0" w:space="0" w:color="auto"/>
            <w:bottom w:val="none" w:sz="0" w:space="0" w:color="auto"/>
            <w:right w:val="none" w:sz="0" w:space="0" w:color="auto"/>
          </w:divBdr>
        </w:div>
        <w:div w:id="243074902">
          <w:marLeft w:val="480"/>
          <w:marRight w:val="0"/>
          <w:marTop w:val="0"/>
          <w:marBottom w:val="0"/>
          <w:divBdr>
            <w:top w:val="none" w:sz="0" w:space="0" w:color="auto"/>
            <w:left w:val="none" w:sz="0" w:space="0" w:color="auto"/>
            <w:bottom w:val="none" w:sz="0" w:space="0" w:color="auto"/>
            <w:right w:val="none" w:sz="0" w:space="0" w:color="auto"/>
          </w:divBdr>
        </w:div>
        <w:div w:id="264267097">
          <w:marLeft w:val="480"/>
          <w:marRight w:val="0"/>
          <w:marTop w:val="0"/>
          <w:marBottom w:val="0"/>
          <w:divBdr>
            <w:top w:val="none" w:sz="0" w:space="0" w:color="auto"/>
            <w:left w:val="none" w:sz="0" w:space="0" w:color="auto"/>
            <w:bottom w:val="none" w:sz="0" w:space="0" w:color="auto"/>
            <w:right w:val="none" w:sz="0" w:space="0" w:color="auto"/>
          </w:divBdr>
        </w:div>
        <w:div w:id="290675751">
          <w:marLeft w:val="480"/>
          <w:marRight w:val="0"/>
          <w:marTop w:val="0"/>
          <w:marBottom w:val="0"/>
          <w:divBdr>
            <w:top w:val="none" w:sz="0" w:space="0" w:color="auto"/>
            <w:left w:val="none" w:sz="0" w:space="0" w:color="auto"/>
            <w:bottom w:val="none" w:sz="0" w:space="0" w:color="auto"/>
            <w:right w:val="none" w:sz="0" w:space="0" w:color="auto"/>
          </w:divBdr>
        </w:div>
        <w:div w:id="310982327">
          <w:marLeft w:val="480"/>
          <w:marRight w:val="0"/>
          <w:marTop w:val="0"/>
          <w:marBottom w:val="0"/>
          <w:divBdr>
            <w:top w:val="none" w:sz="0" w:space="0" w:color="auto"/>
            <w:left w:val="none" w:sz="0" w:space="0" w:color="auto"/>
            <w:bottom w:val="none" w:sz="0" w:space="0" w:color="auto"/>
            <w:right w:val="none" w:sz="0" w:space="0" w:color="auto"/>
          </w:divBdr>
        </w:div>
        <w:div w:id="320694057">
          <w:marLeft w:val="480"/>
          <w:marRight w:val="0"/>
          <w:marTop w:val="0"/>
          <w:marBottom w:val="0"/>
          <w:divBdr>
            <w:top w:val="none" w:sz="0" w:space="0" w:color="auto"/>
            <w:left w:val="none" w:sz="0" w:space="0" w:color="auto"/>
            <w:bottom w:val="none" w:sz="0" w:space="0" w:color="auto"/>
            <w:right w:val="none" w:sz="0" w:space="0" w:color="auto"/>
          </w:divBdr>
        </w:div>
        <w:div w:id="356278569">
          <w:marLeft w:val="480"/>
          <w:marRight w:val="0"/>
          <w:marTop w:val="0"/>
          <w:marBottom w:val="0"/>
          <w:divBdr>
            <w:top w:val="none" w:sz="0" w:space="0" w:color="auto"/>
            <w:left w:val="none" w:sz="0" w:space="0" w:color="auto"/>
            <w:bottom w:val="none" w:sz="0" w:space="0" w:color="auto"/>
            <w:right w:val="none" w:sz="0" w:space="0" w:color="auto"/>
          </w:divBdr>
        </w:div>
        <w:div w:id="379401542">
          <w:marLeft w:val="480"/>
          <w:marRight w:val="0"/>
          <w:marTop w:val="0"/>
          <w:marBottom w:val="0"/>
          <w:divBdr>
            <w:top w:val="none" w:sz="0" w:space="0" w:color="auto"/>
            <w:left w:val="none" w:sz="0" w:space="0" w:color="auto"/>
            <w:bottom w:val="none" w:sz="0" w:space="0" w:color="auto"/>
            <w:right w:val="none" w:sz="0" w:space="0" w:color="auto"/>
          </w:divBdr>
        </w:div>
        <w:div w:id="384304391">
          <w:marLeft w:val="480"/>
          <w:marRight w:val="0"/>
          <w:marTop w:val="0"/>
          <w:marBottom w:val="0"/>
          <w:divBdr>
            <w:top w:val="none" w:sz="0" w:space="0" w:color="auto"/>
            <w:left w:val="none" w:sz="0" w:space="0" w:color="auto"/>
            <w:bottom w:val="none" w:sz="0" w:space="0" w:color="auto"/>
            <w:right w:val="none" w:sz="0" w:space="0" w:color="auto"/>
          </w:divBdr>
        </w:div>
        <w:div w:id="396706464">
          <w:marLeft w:val="480"/>
          <w:marRight w:val="0"/>
          <w:marTop w:val="0"/>
          <w:marBottom w:val="0"/>
          <w:divBdr>
            <w:top w:val="none" w:sz="0" w:space="0" w:color="auto"/>
            <w:left w:val="none" w:sz="0" w:space="0" w:color="auto"/>
            <w:bottom w:val="none" w:sz="0" w:space="0" w:color="auto"/>
            <w:right w:val="none" w:sz="0" w:space="0" w:color="auto"/>
          </w:divBdr>
        </w:div>
        <w:div w:id="400300916">
          <w:marLeft w:val="480"/>
          <w:marRight w:val="0"/>
          <w:marTop w:val="0"/>
          <w:marBottom w:val="0"/>
          <w:divBdr>
            <w:top w:val="none" w:sz="0" w:space="0" w:color="auto"/>
            <w:left w:val="none" w:sz="0" w:space="0" w:color="auto"/>
            <w:bottom w:val="none" w:sz="0" w:space="0" w:color="auto"/>
            <w:right w:val="none" w:sz="0" w:space="0" w:color="auto"/>
          </w:divBdr>
        </w:div>
        <w:div w:id="439377485">
          <w:marLeft w:val="480"/>
          <w:marRight w:val="0"/>
          <w:marTop w:val="0"/>
          <w:marBottom w:val="0"/>
          <w:divBdr>
            <w:top w:val="none" w:sz="0" w:space="0" w:color="auto"/>
            <w:left w:val="none" w:sz="0" w:space="0" w:color="auto"/>
            <w:bottom w:val="none" w:sz="0" w:space="0" w:color="auto"/>
            <w:right w:val="none" w:sz="0" w:space="0" w:color="auto"/>
          </w:divBdr>
        </w:div>
        <w:div w:id="449127145">
          <w:marLeft w:val="480"/>
          <w:marRight w:val="0"/>
          <w:marTop w:val="0"/>
          <w:marBottom w:val="0"/>
          <w:divBdr>
            <w:top w:val="none" w:sz="0" w:space="0" w:color="auto"/>
            <w:left w:val="none" w:sz="0" w:space="0" w:color="auto"/>
            <w:bottom w:val="none" w:sz="0" w:space="0" w:color="auto"/>
            <w:right w:val="none" w:sz="0" w:space="0" w:color="auto"/>
          </w:divBdr>
        </w:div>
        <w:div w:id="450323675">
          <w:marLeft w:val="480"/>
          <w:marRight w:val="0"/>
          <w:marTop w:val="0"/>
          <w:marBottom w:val="0"/>
          <w:divBdr>
            <w:top w:val="none" w:sz="0" w:space="0" w:color="auto"/>
            <w:left w:val="none" w:sz="0" w:space="0" w:color="auto"/>
            <w:bottom w:val="none" w:sz="0" w:space="0" w:color="auto"/>
            <w:right w:val="none" w:sz="0" w:space="0" w:color="auto"/>
          </w:divBdr>
        </w:div>
        <w:div w:id="503133202">
          <w:marLeft w:val="480"/>
          <w:marRight w:val="0"/>
          <w:marTop w:val="0"/>
          <w:marBottom w:val="0"/>
          <w:divBdr>
            <w:top w:val="none" w:sz="0" w:space="0" w:color="auto"/>
            <w:left w:val="none" w:sz="0" w:space="0" w:color="auto"/>
            <w:bottom w:val="none" w:sz="0" w:space="0" w:color="auto"/>
            <w:right w:val="none" w:sz="0" w:space="0" w:color="auto"/>
          </w:divBdr>
        </w:div>
        <w:div w:id="508837531">
          <w:marLeft w:val="480"/>
          <w:marRight w:val="0"/>
          <w:marTop w:val="0"/>
          <w:marBottom w:val="0"/>
          <w:divBdr>
            <w:top w:val="none" w:sz="0" w:space="0" w:color="auto"/>
            <w:left w:val="none" w:sz="0" w:space="0" w:color="auto"/>
            <w:bottom w:val="none" w:sz="0" w:space="0" w:color="auto"/>
            <w:right w:val="none" w:sz="0" w:space="0" w:color="auto"/>
          </w:divBdr>
        </w:div>
        <w:div w:id="549849808">
          <w:marLeft w:val="480"/>
          <w:marRight w:val="0"/>
          <w:marTop w:val="0"/>
          <w:marBottom w:val="0"/>
          <w:divBdr>
            <w:top w:val="none" w:sz="0" w:space="0" w:color="auto"/>
            <w:left w:val="none" w:sz="0" w:space="0" w:color="auto"/>
            <w:bottom w:val="none" w:sz="0" w:space="0" w:color="auto"/>
            <w:right w:val="none" w:sz="0" w:space="0" w:color="auto"/>
          </w:divBdr>
        </w:div>
        <w:div w:id="554513408">
          <w:marLeft w:val="480"/>
          <w:marRight w:val="0"/>
          <w:marTop w:val="0"/>
          <w:marBottom w:val="0"/>
          <w:divBdr>
            <w:top w:val="none" w:sz="0" w:space="0" w:color="auto"/>
            <w:left w:val="none" w:sz="0" w:space="0" w:color="auto"/>
            <w:bottom w:val="none" w:sz="0" w:space="0" w:color="auto"/>
            <w:right w:val="none" w:sz="0" w:space="0" w:color="auto"/>
          </w:divBdr>
        </w:div>
        <w:div w:id="590167925">
          <w:marLeft w:val="480"/>
          <w:marRight w:val="0"/>
          <w:marTop w:val="0"/>
          <w:marBottom w:val="0"/>
          <w:divBdr>
            <w:top w:val="none" w:sz="0" w:space="0" w:color="auto"/>
            <w:left w:val="none" w:sz="0" w:space="0" w:color="auto"/>
            <w:bottom w:val="none" w:sz="0" w:space="0" w:color="auto"/>
            <w:right w:val="none" w:sz="0" w:space="0" w:color="auto"/>
          </w:divBdr>
        </w:div>
        <w:div w:id="595986661">
          <w:marLeft w:val="480"/>
          <w:marRight w:val="0"/>
          <w:marTop w:val="0"/>
          <w:marBottom w:val="0"/>
          <w:divBdr>
            <w:top w:val="none" w:sz="0" w:space="0" w:color="auto"/>
            <w:left w:val="none" w:sz="0" w:space="0" w:color="auto"/>
            <w:bottom w:val="none" w:sz="0" w:space="0" w:color="auto"/>
            <w:right w:val="none" w:sz="0" w:space="0" w:color="auto"/>
          </w:divBdr>
        </w:div>
        <w:div w:id="612517739">
          <w:marLeft w:val="480"/>
          <w:marRight w:val="0"/>
          <w:marTop w:val="0"/>
          <w:marBottom w:val="0"/>
          <w:divBdr>
            <w:top w:val="none" w:sz="0" w:space="0" w:color="auto"/>
            <w:left w:val="none" w:sz="0" w:space="0" w:color="auto"/>
            <w:bottom w:val="none" w:sz="0" w:space="0" w:color="auto"/>
            <w:right w:val="none" w:sz="0" w:space="0" w:color="auto"/>
          </w:divBdr>
        </w:div>
        <w:div w:id="612706727">
          <w:marLeft w:val="480"/>
          <w:marRight w:val="0"/>
          <w:marTop w:val="0"/>
          <w:marBottom w:val="0"/>
          <w:divBdr>
            <w:top w:val="none" w:sz="0" w:space="0" w:color="auto"/>
            <w:left w:val="none" w:sz="0" w:space="0" w:color="auto"/>
            <w:bottom w:val="none" w:sz="0" w:space="0" w:color="auto"/>
            <w:right w:val="none" w:sz="0" w:space="0" w:color="auto"/>
          </w:divBdr>
        </w:div>
        <w:div w:id="649091899">
          <w:marLeft w:val="480"/>
          <w:marRight w:val="0"/>
          <w:marTop w:val="0"/>
          <w:marBottom w:val="0"/>
          <w:divBdr>
            <w:top w:val="none" w:sz="0" w:space="0" w:color="auto"/>
            <w:left w:val="none" w:sz="0" w:space="0" w:color="auto"/>
            <w:bottom w:val="none" w:sz="0" w:space="0" w:color="auto"/>
            <w:right w:val="none" w:sz="0" w:space="0" w:color="auto"/>
          </w:divBdr>
        </w:div>
        <w:div w:id="671300584">
          <w:marLeft w:val="480"/>
          <w:marRight w:val="0"/>
          <w:marTop w:val="0"/>
          <w:marBottom w:val="0"/>
          <w:divBdr>
            <w:top w:val="none" w:sz="0" w:space="0" w:color="auto"/>
            <w:left w:val="none" w:sz="0" w:space="0" w:color="auto"/>
            <w:bottom w:val="none" w:sz="0" w:space="0" w:color="auto"/>
            <w:right w:val="none" w:sz="0" w:space="0" w:color="auto"/>
          </w:divBdr>
        </w:div>
        <w:div w:id="684863083">
          <w:marLeft w:val="480"/>
          <w:marRight w:val="0"/>
          <w:marTop w:val="0"/>
          <w:marBottom w:val="0"/>
          <w:divBdr>
            <w:top w:val="none" w:sz="0" w:space="0" w:color="auto"/>
            <w:left w:val="none" w:sz="0" w:space="0" w:color="auto"/>
            <w:bottom w:val="none" w:sz="0" w:space="0" w:color="auto"/>
            <w:right w:val="none" w:sz="0" w:space="0" w:color="auto"/>
          </w:divBdr>
        </w:div>
        <w:div w:id="685907033">
          <w:marLeft w:val="480"/>
          <w:marRight w:val="0"/>
          <w:marTop w:val="0"/>
          <w:marBottom w:val="0"/>
          <w:divBdr>
            <w:top w:val="none" w:sz="0" w:space="0" w:color="auto"/>
            <w:left w:val="none" w:sz="0" w:space="0" w:color="auto"/>
            <w:bottom w:val="none" w:sz="0" w:space="0" w:color="auto"/>
            <w:right w:val="none" w:sz="0" w:space="0" w:color="auto"/>
          </w:divBdr>
        </w:div>
        <w:div w:id="725229105">
          <w:marLeft w:val="480"/>
          <w:marRight w:val="0"/>
          <w:marTop w:val="0"/>
          <w:marBottom w:val="0"/>
          <w:divBdr>
            <w:top w:val="none" w:sz="0" w:space="0" w:color="auto"/>
            <w:left w:val="none" w:sz="0" w:space="0" w:color="auto"/>
            <w:bottom w:val="none" w:sz="0" w:space="0" w:color="auto"/>
            <w:right w:val="none" w:sz="0" w:space="0" w:color="auto"/>
          </w:divBdr>
        </w:div>
        <w:div w:id="749155121">
          <w:marLeft w:val="480"/>
          <w:marRight w:val="0"/>
          <w:marTop w:val="0"/>
          <w:marBottom w:val="0"/>
          <w:divBdr>
            <w:top w:val="none" w:sz="0" w:space="0" w:color="auto"/>
            <w:left w:val="none" w:sz="0" w:space="0" w:color="auto"/>
            <w:bottom w:val="none" w:sz="0" w:space="0" w:color="auto"/>
            <w:right w:val="none" w:sz="0" w:space="0" w:color="auto"/>
          </w:divBdr>
        </w:div>
        <w:div w:id="749624577">
          <w:marLeft w:val="480"/>
          <w:marRight w:val="0"/>
          <w:marTop w:val="0"/>
          <w:marBottom w:val="0"/>
          <w:divBdr>
            <w:top w:val="none" w:sz="0" w:space="0" w:color="auto"/>
            <w:left w:val="none" w:sz="0" w:space="0" w:color="auto"/>
            <w:bottom w:val="none" w:sz="0" w:space="0" w:color="auto"/>
            <w:right w:val="none" w:sz="0" w:space="0" w:color="auto"/>
          </w:divBdr>
        </w:div>
        <w:div w:id="756828115">
          <w:marLeft w:val="480"/>
          <w:marRight w:val="0"/>
          <w:marTop w:val="0"/>
          <w:marBottom w:val="0"/>
          <w:divBdr>
            <w:top w:val="none" w:sz="0" w:space="0" w:color="auto"/>
            <w:left w:val="none" w:sz="0" w:space="0" w:color="auto"/>
            <w:bottom w:val="none" w:sz="0" w:space="0" w:color="auto"/>
            <w:right w:val="none" w:sz="0" w:space="0" w:color="auto"/>
          </w:divBdr>
        </w:div>
        <w:div w:id="760176352">
          <w:marLeft w:val="480"/>
          <w:marRight w:val="0"/>
          <w:marTop w:val="0"/>
          <w:marBottom w:val="0"/>
          <w:divBdr>
            <w:top w:val="none" w:sz="0" w:space="0" w:color="auto"/>
            <w:left w:val="none" w:sz="0" w:space="0" w:color="auto"/>
            <w:bottom w:val="none" w:sz="0" w:space="0" w:color="auto"/>
            <w:right w:val="none" w:sz="0" w:space="0" w:color="auto"/>
          </w:divBdr>
        </w:div>
        <w:div w:id="780145218">
          <w:marLeft w:val="480"/>
          <w:marRight w:val="0"/>
          <w:marTop w:val="0"/>
          <w:marBottom w:val="0"/>
          <w:divBdr>
            <w:top w:val="none" w:sz="0" w:space="0" w:color="auto"/>
            <w:left w:val="none" w:sz="0" w:space="0" w:color="auto"/>
            <w:bottom w:val="none" w:sz="0" w:space="0" w:color="auto"/>
            <w:right w:val="none" w:sz="0" w:space="0" w:color="auto"/>
          </w:divBdr>
        </w:div>
        <w:div w:id="802575877">
          <w:marLeft w:val="480"/>
          <w:marRight w:val="0"/>
          <w:marTop w:val="0"/>
          <w:marBottom w:val="0"/>
          <w:divBdr>
            <w:top w:val="none" w:sz="0" w:space="0" w:color="auto"/>
            <w:left w:val="none" w:sz="0" w:space="0" w:color="auto"/>
            <w:bottom w:val="none" w:sz="0" w:space="0" w:color="auto"/>
            <w:right w:val="none" w:sz="0" w:space="0" w:color="auto"/>
          </w:divBdr>
        </w:div>
        <w:div w:id="816145887">
          <w:marLeft w:val="480"/>
          <w:marRight w:val="0"/>
          <w:marTop w:val="0"/>
          <w:marBottom w:val="0"/>
          <w:divBdr>
            <w:top w:val="none" w:sz="0" w:space="0" w:color="auto"/>
            <w:left w:val="none" w:sz="0" w:space="0" w:color="auto"/>
            <w:bottom w:val="none" w:sz="0" w:space="0" w:color="auto"/>
            <w:right w:val="none" w:sz="0" w:space="0" w:color="auto"/>
          </w:divBdr>
        </w:div>
        <w:div w:id="831529298">
          <w:marLeft w:val="480"/>
          <w:marRight w:val="0"/>
          <w:marTop w:val="0"/>
          <w:marBottom w:val="0"/>
          <w:divBdr>
            <w:top w:val="none" w:sz="0" w:space="0" w:color="auto"/>
            <w:left w:val="none" w:sz="0" w:space="0" w:color="auto"/>
            <w:bottom w:val="none" w:sz="0" w:space="0" w:color="auto"/>
            <w:right w:val="none" w:sz="0" w:space="0" w:color="auto"/>
          </w:divBdr>
        </w:div>
        <w:div w:id="849416364">
          <w:marLeft w:val="480"/>
          <w:marRight w:val="0"/>
          <w:marTop w:val="0"/>
          <w:marBottom w:val="0"/>
          <w:divBdr>
            <w:top w:val="none" w:sz="0" w:space="0" w:color="auto"/>
            <w:left w:val="none" w:sz="0" w:space="0" w:color="auto"/>
            <w:bottom w:val="none" w:sz="0" w:space="0" w:color="auto"/>
            <w:right w:val="none" w:sz="0" w:space="0" w:color="auto"/>
          </w:divBdr>
        </w:div>
        <w:div w:id="855771777">
          <w:marLeft w:val="480"/>
          <w:marRight w:val="0"/>
          <w:marTop w:val="0"/>
          <w:marBottom w:val="0"/>
          <w:divBdr>
            <w:top w:val="none" w:sz="0" w:space="0" w:color="auto"/>
            <w:left w:val="none" w:sz="0" w:space="0" w:color="auto"/>
            <w:bottom w:val="none" w:sz="0" w:space="0" w:color="auto"/>
            <w:right w:val="none" w:sz="0" w:space="0" w:color="auto"/>
          </w:divBdr>
        </w:div>
        <w:div w:id="900945871">
          <w:marLeft w:val="480"/>
          <w:marRight w:val="0"/>
          <w:marTop w:val="0"/>
          <w:marBottom w:val="0"/>
          <w:divBdr>
            <w:top w:val="none" w:sz="0" w:space="0" w:color="auto"/>
            <w:left w:val="none" w:sz="0" w:space="0" w:color="auto"/>
            <w:bottom w:val="none" w:sz="0" w:space="0" w:color="auto"/>
            <w:right w:val="none" w:sz="0" w:space="0" w:color="auto"/>
          </w:divBdr>
        </w:div>
        <w:div w:id="905066931">
          <w:marLeft w:val="480"/>
          <w:marRight w:val="0"/>
          <w:marTop w:val="0"/>
          <w:marBottom w:val="0"/>
          <w:divBdr>
            <w:top w:val="none" w:sz="0" w:space="0" w:color="auto"/>
            <w:left w:val="none" w:sz="0" w:space="0" w:color="auto"/>
            <w:bottom w:val="none" w:sz="0" w:space="0" w:color="auto"/>
            <w:right w:val="none" w:sz="0" w:space="0" w:color="auto"/>
          </w:divBdr>
        </w:div>
        <w:div w:id="909653095">
          <w:marLeft w:val="480"/>
          <w:marRight w:val="0"/>
          <w:marTop w:val="0"/>
          <w:marBottom w:val="0"/>
          <w:divBdr>
            <w:top w:val="none" w:sz="0" w:space="0" w:color="auto"/>
            <w:left w:val="none" w:sz="0" w:space="0" w:color="auto"/>
            <w:bottom w:val="none" w:sz="0" w:space="0" w:color="auto"/>
            <w:right w:val="none" w:sz="0" w:space="0" w:color="auto"/>
          </w:divBdr>
        </w:div>
        <w:div w:id="940066078">
          <w:marLeft w:val="480"/>
          <w:marRight w:val="0"/>
          <w:marTop w:val="0"/>
          <w:marBottom w:val="0"/>
          <w:divBdr>
            <w:top w:val="none" w:sz="0" w:space="0" w:color="auto"/>
            <w:left w:val="none" w:sz="0" w:space="0" w:color="auto"/>
            <w:bottom w:val="none" w:sz="0" w:space="0" w:color="auto"/>
            <w:right w:val="none" w:sz="0" w:space="0" w:color="auto"/>
          </w:divBdr>
        </w:div>
        <w:div w:id="945966830">
          <w:marLeft w:val="480"/>
          <w:marRight w:val="0"/>
          <w:marTop w:val="0"/>
          <w:marBottom w:val="0"/>
          <w:divBdr>
            <w:top w:val="none" w:sz="0" w:space="0" w:color="auto"/>
            <w:left w:val="none" w:sz="0" w:space="0" w:color="auto"/>
            <w:bottom w:val="none" w:sz="0" w:space="0" w:color="auto"/>
            <w:right w:val="none" w:sz="0" w:space="0" w:color="auto"/>
          </w:divBdr>
        </w:div>
        <w:div w:id="969631593">
          <w:marLeft w:val="480"/>
          <w:marRight w:val="0"/>
          <w:marTop w:val="0"/>
          <w:marBottom w:val="0"/>
          <w:divBdr>
            <w:top w:val="none" w:sz="0" w:space="0" w:color="auto"/>
            <w:left w:val="none" w:sz="0" w:space="0" w:color="auto"/>
            <w:bottom w:val="none" w:sz="0" w:space="0" w:color="auto"/>
            <w:right w:val="none" w:sz="0" w:space="0" w:color="auto"/>
          </w:divBdr>
        </w:div>
        <w:div w:id="977343352">
          <w:marLeft w:val="480"/>
          <w:marRight w:val="0"/>
          <w:marTop w:val="0"/>
          <w:marBottom w:val="0"/>
          <w:divBdr>
            <w:top w:val="none" w:sz="0" w:space="0" w:color="auto"/>
            <w:left w:val="none" w:sz="0" w:space="0" w:color="auto"/>
            <w:bottom w:val="none" w:sz="0" w:space="0" w:color="auto"/>
            <w:right w:val="none" w:sz="0" w:space="0" w:color="auto"/>
          </w:divBdr>
        </w:div>
        <w:div w:id="1010448799">
          <w:marLeft w:val="480"/>
          <w:marRight w:val="0"/>
          <w:marTop w:val="0"/>
          <w:marBottom w:val="0"/>
          <w:divBdr>
            <w:top w:val="none" w:sz="0" w:space="0" w:color="auto"/>
            <w:left w:val="none" w:sz="0" w:space="0" w:color="auto"/>
            <w:bottom w:val="none" w:sz="0" w:space="0" w:color="auto"/>
            <w:right w:val="none" w:sz="0" w:space="0" w:color="auto"/>
          </w:divBdr>
        </w:div>
        <w:div w:id="1057438246">
          <w:marLeft w:val="480"/>
          <w:marRight w:val="0"/>
          <w:marTop w:val="0"/>
          <w:marBottom w:val="0"/>
          <w:divBdr>
            <w:top w:val="none" w:sz="0" w:space="0" w:color="auto"/>
            <w:left w:val="none" w:sz="0" w:space="0" w:color="auto"/>
            <w:bottom w:val="none" w:sz="0" w:space="0" w:color="auto"/>
            <w:right w:val="none" w:sz="0" w:space="0" w:color="auto"/>
          </w:divBdr>
        </w:div>
        <w:div w:id="1110275441">
          <w:marLeft w:val="480"/>
          <w:marRight w:val="0"/>
          <w:marTop w:val="0"/>
          <w:marBottom w:val="0"/>
          <w:divBdr>
            <w:top w:val="none" w:sz="0" w:space="0" w:color="auto"/>
            <w:left w:val="none" w:sz="0" w:space="0" w:color="auto"/>
            <w:bottom w:val="none" w:sz="0" w:space="0" w:color="auto"/>
            <w:right w:val="none" w:sz="0" w:space="0" w:color="auto"/>
          </w:divBdr>
        </w:div>
        <w:div w:id="1110588653">
          <w:marLeft w:val="480"/>
          <w:marRight w:val="0"/>
          <w:marTop w:val="0"/>
          <w:marBottom w:val="0"/>
          <w:divBdr>
            <w:top w:val="none" w:sz="0" w:space="0" w:color="auto"/>
            <w:left w:val="none" w:sz="0" w:space="0" w:color="auto"/>
            <w:bottom w:val="none" w:sz="0" w:space="0" w:color="auto"/>
            <w:right w:val="none" w:sz="0" w:space="0" w:color="auto"/>
          </w:divBdr>
        </w:div>
        <w:div w:id="1151361124">
          <w:marLeft w:val="480"/>
          <w:marRight w:val="0"/>
          <w:marTop w:val="0"/>
          <w:marBottom w:val="0"/>
          <w:divBdr>
            <w:top w:val="none" w:sz="0" w:space="0" w:color="auto"/>
            <w:left w:val="none" w:sz="0" w:space="0" w:color="auto"/>
            <w:bottom w:val="none" w:sz="0" w:space="0" w:color="auto"/>
            <w:right w:val="none" w:sz="0" w:space="0" w:color="auto"/>
          </w:divBdr>
        </w:div>
        <w:div w:id="1153567952">
          <w:marLeft w:val="480"/>
          <w:marRight w:val="0"/>
          <w:marTop w:val="0"/>
          <w:marBottom w:val="0"/>
          <w:divBdr>
            <w:top w:val="none" w:sz="0" w:space="0" w:color="auto"/>
            <w:left w:val="none" w:sz="0" w:space="0" w:color="auto"/>
            <w:bottom w:val="none" w:sz="0" w:space="0" w:color="auto"/>
            <w:right w:val="none" w:sz="0" w:space="0" w:color="auto"/>
          </w:divBdr>
        </w:div>
        <w:div w:id="1165390687">
          <w:marLeft w:val="480"/>
          <w:marRight w:val="0"/>
          <w:marTop w:val="0"/>
          <w:marBottom w:val="0"/>
          <w:divBdr>
            <w:top w:val="none" w:sz="0" w:space="0" w:color="auto"/>
            <w:left w:val="none" w:sz="0" w:space="0" w:color="auto"/>
            <w:bottom w:val="none" w:sz="0" w:space="0" w:color="auto"/>
            <w:right w:val="none" w:sz="0" w:space="0" w:color="auto"/>
          </w:divBdr>
        </w:div>
        <w:div w:id="1166940666">
          <w:marLeft w:val="480"/>
          <w:marRight w:val="0"/>
          <w:marTop w:val="0"/>
          <w:marBottom w:val="0"/>
          <w:divBdr>
            <w:top w:val="none" w:sz="0" w:space="0" w:color="auto"/>
            <w:left w:val="none" w:sz="0" w:space="0" w:color="auto"/>
            <w:bottom w:val="none" w:sz="0" w:space="0" w:color="auto"/>
            <w:right w:val="none" w:sz="0" w:space="0" w:color="auto"/>
          </w:divBdr>
        </w:div>
        <w:div w:id="1178813219">
          <w:marLeft w:val="480"/>
          <w:marRight w:val="0"/>
          <w:marTop w:val="0"/>
          <w:marBottom w:val="0"/>
          <w:divBdr>
            <w:top w:val="none" w:sz="0" w:space="0" w:color="auto"/>
            <w:left w:val="none" w:sz="0" w:space="0" w:color="auto"/>
            <w:bottom w:val="none" w:sz="0" w:space="0" w:color="auto"/>
            <w:right w:val="none" w:sz="0" w:space="0" w:color="auto"/>
          </w:divBdr>
        </w:div>
        <w:div w:id="1221668581">
          <w:marLeft w:val="480"/>
          <w:marRight w:val="0"/>
          <w:marTop w:val="0"/>
          <w:marBottom w:val="0"/>
          <w:divBdr>
            <w:top w:val="none" w:sz="0" w:space="0" w:color="auto"/>
            <w:left w:val="none" w:sz="0" w:space="0" w:color="auto"/>
            <w:bottom w:val="none" w:sz="0" w:space="0" w:color="auto"/>
            <w:right w:val="none" w:sz="0" w:space="0" w:color="auto"/>
          </w:divBdr>
        </w:div>
        <w:div w:id="1230459451">
          <w:marLeft w:val="480"/>
          <w:marRight w:val="0"/>
          <w:marTop w:val="0"/>
          <w:marBottom w:val="0"/>
          <w:divBdr>
            <w:top w:val="none" w:sz="0" w:space="0" w:color="auto"/>
            <w:left w:val="none" w:sz="0" w:space="0" w:color="auto"/>
            <w:bottom w:val="none" w:sz="0" w:space="0" w:color="auto"/>
            <w:right w:val="none" w:sz="0" w:space="0" w:color="auto"/>
          </w:divBdr>
        </w:div>
        <w:div w:id="1255935698">
          <w:marLeft w:val="480"/>
          <w:marRight w:val="0"/>
          <w:marTop w:val="0"/>
          <w:marBottom w:val="0"/>
          <w:divBdr>
            <w:top w:val="none" w:sz="0" w:space="0" w:color="auto"/>
            <w:left w:val="none" w:sz="0" w:space="0" w:color="auto"/>
            <w:bottom w:val="none" w:sz="0" w:space="0" w:color="auto"/>
            <w:right w:val="none" w:sz="0" w:space="0" w:color="auto"/>
          </w:divBdr>
        </w:div>
        <w:div w:id="1297176439">
          <w:marLeft w:val="480"/>
          <w:marRight w:val="0"/>
          <w:marTop w:val="0"/>
          <w:marBottom w:val="0"/>
          <w:divBdr>
            <w:top w:val="none" w:sz="0" w:space="0" w:color="auto"/>
            <w:left w:val="none" w:sz="0" w:space="0" w:color="auto"/>
            <w:bottom w:val="none" w:sz="0" w:space="0" w:color="auto"/>
            <w:right w:val="none" w:sz="0" w:space="0" w:color="auto"/>
          </w:divBdr>
        </w:div>
        <w:div w:id="1318074577">
          <w:marLeft w:val="480"/>
          <w:marRight w:val="0"/>
          <w:marTop w:val="0"/>
          <w:marBottom w:val="0"/>
          <w:divBdr>
            <w:top w:val="none" w:sz="0" w:space="0" w:color="auto"/>
            <w:left w:val="none" w:sz="0" w:space="0" w:color="auto"/>
            <w:bottom w:val="none" w:sz="0" w:space="0" w:color="auto"/>
            <w:right w:val="none" w:sz="0" w:space="0" w:color="auto"/>
          </w:divBdr>
        </w:div>
        <w:div w:id="1322925044">
          <w:marLeft w:val="480"/>
          <w:marRight w:val="0"/>
          <w:marTop w:val="0"/>
          <w:marBottom w:val="0"/>
          <w:divBdr>
            <w:top w:val="none" w:sz="0" w:space="0" w:color="auto"/>
            <w:left w:val="none" w:sz="0" w:space="0" w:color="auto"/>
            <w:bottom w:val="none" w:sz="0" w:space="0" w:color="auto"/>
            <w:right w:val="none" w:sz="0" w:space="0" w:color="auto"/>
          </w:divBdr>
        </w:div>
        <w:div w:id="1343704834">
          <w:marLeft w:val="480"/>
          <w:marRight w:val="0"/>
          <w:marTop w:val="0"/>
          <w:marBottom w:val="0"/>
          <w:divBdr>
            <w:top w:val="none" w:sz="0" w:space="0" w:color="auto"/>
            <w:left w:val="none" w:sz="0" w:space="0" w:color="auto"/>
            <w:bottom w:val="none" w:sz="0" w:space="0" w:color="auto"/>
            <w:right w:val="none" w:sz="0" w:space="0" w:color="auto"/>
          </w:divBdr>
        </w:div>
        <w:div w:id="1360426881">
          <w:marLeft w:val="480"/>
          <w:marRight w:val="0"/>
          <w:marTop w:val="0"/>
          <w:marBottom w:val="0"/>
          <w:divBdr>
            <w:top w:val="none" w:sz="0" w:space="0" w:color="auto"/>
            <w:left w:val="none" w:sz="0" w:space="0" w:color="auto"/>
            <w:bottom w:val="none" w:sz="0" w:space="0" w:color="auto"/>
            <w:right w:val="none" w:sz="0" w:space="0" w:color="auto"/>
          </w:divBdr>
        </w:div>
        <w:div w:id="1392922668">
          <w:marLeft w:val="480"/>
          <w:marRight w:val="0"/>
          <w:marTop w:val="0"/>
          <w:marBottom w:val="0"/>
          <w:divBdr>
            <w:top w:val="none" w:sz="0" w:space="0" w:color="auto"/>
            <w:left w:val="none" w:sz="0" w:space="0" w:color="auto"/>
            <w:bottom w:val="none" w:sz="0" w:space="0" w:color="auto"/>
            <w:right w:val="none" w:sz="0" w:space="0" w:color="auto"/>
          </w:divBdr>
        </w:div>
        <w:div w:id="1423183170">
          <w:marLeft w:val="480"/>
          <w:marRight w:val="0"/>
          <w:marTop w:val="0"/>
          <w:marBottom w:val="0"/>
          <w:divBdr>
            <w:top w:val="none" w:sz="0" w:space="0" w:color="auto"/>
            <w:left w:val="none" w:sz="0" w:space="0" w:color="auto"/>
            <w:bottom w:val="none" w:sz="0" w:space="0" w:color="auto"/>
            <w:right w:val="none" w:sz="0" w:space="0" w:color="auto"/>
          </w:divBdr>
        </w:div>
        <w:div w:id="1425616628">
          <w:marLeft w:val="480"/>
          <w:marRight w:val="0"/>
          <w:marTop w:val="0"/>
          <w:marBottom w:val="0"/>
          <w:divBdr>
            <w:top w:val="none" w:sz="0" w:space="0" w:color="auto"/>
            <w:left w:val="none" w:sz="0" w:space="0" w:color="auto"/>
            <w:bottom w:val="none" w:sz="0" w:space="0" w:color="auto"/>
            <w:right w:val="none" w:sz="0" w:space="0" w:color="auto"/>
          </w:divBdr>
        </w:div>
        <w:div w:id="1451972987">
          <w:marLeft w:val="480"/>
          <w:marRight w:val="0"/>
          <w:marTop w:val="0"/>
          <w:marBottom w:val="0"/>
          <w:divBdr>
            <w:top w:val="none" w:sz="0" w:space="0" w:color="auto"/>
            <w:left w:val="none" w:sz="0" w:space="0" w:color="auto"/>
            <w:bottom w:val="none" w:sz="0" w:space="0" w:color="auto"/>
            <w:right w:val="none" w:sz="0" w:space="0" w:color="auto"/>
          </w:divBdr>
        </w:div>
        <w:div w:id="1453330580">
          <w:marLeft w:val="480"/>
          <w:marRight w:val="0"/>
          <w:marTop w:val="0"/>
          <w:marBottom w:val="0"/>
          <w:divBdr>
            <w:top w:val="none" w:sz="0" w:space="0" w:color="auto"/>
            <w:left w:val="none" w:sz="0" w:space="0" w:color="auto"/>
            <w:bottom w:val="none" w:sz="0" w:space="0" w:color="auto"/>
            <w:right w:val="none" w:sz="0" w:space="0" w:color="auto"/>
          </w:divBdr>
        </w:div>
        <w:div w:id="1469665434">
          <w:marLeft w:val="480"/>
          <w:marRight w:val="0"/>
          <w:marTop w:val="0"/>
          <w:marBottom w:val="0"/>
          <w:divBdr>
            <w:top w:val="none" w:sz="0" w:space="0" w:color="auto"/>
            <w:left w:val="none" w:sz="0" w:space="0" w:color="auto"/>
            <w:bottom w:val="none" w:sz="0" w:space="0" w:color="auto"/>
            <w:right w:val="none" w:sz="0" w:space="0" w:color="auto"/>
          </w:divBdr>
        </w:div>
        <w:div w:id="1487741055">
          <w:marLeft w:val="480"/>
          <w:marRight w:val="0"/>
          <w:marTop w:val="0"/>
          <w:marBottom w:val="0"/>
          <w:divBdr>
            <w:top w:val="none" w:sz="0" w:space="0" w:color="auto"/>
            <w:left w:val="none" w:sz="0" w:space="0" w:color="auto"/>
            <w:bottom w:val="none" w:sz="0" w:space="0" w:color="auto"/>
            <w:right w:val="none" w:sz="0" w:space="0" w:color="auto"/>
          </w:divBdr>
        </w:div>
        <w:div w:id="1510487392">
          <w:marLeft w:val="480"/>
          <w:marRight w:val="0"/>
          <w:marTop w:val="0"/>
          <w:marBottom w:val="0"/>
          <w:divBdr>
            <w:top w:val="none" w:sz="0" w:space="0" w:color="auto"/>
            <w:left w:val="none" w:sz="0" w:space="0" w:color="auto"/>
            <w:bottom w:val="none" w:sz="0" w:space="0" w:color="auto"/>
            <w:right w:val="none" w:sz="0" w:space="0" w:color="auto"/>
          </w:divBdr>
        </w:div>
        <w:div w:id="1517959217">
          <w:marLeft w:val="480"/>
          <w:marRight w:val="0"/>
          <w:marTop w:val="0"/>
          <w:marBottom w:val="0"/>
          <w:divBdr>
            <w:top w:val="none" w:sz="0" w:space="0" w:color="auto"/>
            <w:left w:val="none" w:sz="0" w:space="0" w:color="auto"/>
            <w:bottom w:val="none" w:sz="0" w:space="0" w:color="auto"/>
            <w:right w:val="none" w:sz="0" w:space="0" w:color="auto"/>
          </w:divBdr>
        </w:div>
        <w:div w:id="1570798627">
          <w:marLeft w:val="480"/>
          <w:marRight w:val="0"/>
          <w:marTop w:val="0"/>
          <w:marBottom w:val="0"/>
          <w:divBdr>
            <w:top w:val="none" w:sz="0" w:space="0" w:color="auto"/>
            <w:left w:val="none" w:sz="0" w:space="0" w:color="auto"/>
            <w:bottom w:val="none" w:sz="0" w:space="0" w:color="auto"/>
            <w:right w:val="none" w:sz="0" w:space="0" w:color="auto"/>
          </w:divBdr>
        </w:div>
        <w:div w:id="1592622287">
          <w:marLeft w:val="480"/>
          <w:marRight w:val="0"/>
          <w:marTop w:val="0"/>
          <w:marBottom w:val="0"/>
          <w:divBdr>
            <w:top w:val="none" w:sz="0" w:space="0" w:color="auto"/>
            <w:left w:val="none" w:sz="0" w:space="0" w:color="auto"/>
            <w:bottom w:val="none" w:sz="0" w:space="0" w:color="auto"/>
            <w:right w:val="none" w:sz="0" w:space="0" w:color="auto"/>
          </w:divBdr>
        </w:div>
        <w:div w:id="1602293828">
          <w:marLeft w:val="480"/>
          <w:marRight w:val="0"/>
          <w:marTop w:val="0"/>
          <w:marBottom w:val="0"/>
          <w:divBdr>
            <w:top w:val="none" w:sz="0" w:space="0" w:color="auto"/>
            <w:left w:val="none" w:sz="0" w:space="0" w:color="auto"/>
            <w:bottom w:val="none" w:sz="0" w:space="0" w:color="auto"/>
            <w:right w:val="none" w:sz="0" w:space="0" w:color="auto"/>
          </w:divBdr>
        </w:div>
        <w:div w:id="1615673204">
          <w:marLeft w:val="480"/>
          <w:marRight w:val="0"/>
          <w:marTop w:val="0"/>
          <w:marBottom w:val="0"/>
          <w:divBdr>
            <w:top w:val="none" w:sz="0" w:space="0" w:color="auto"/>
            <w:left w:val="none" w:sz="0" w:space="0" w:color="auto"/>
            <w:bottom w:val="none" w:sz="0" w:space="0" w:color="auto"/>
            <w:right w:val="none" w:sz="0" w:space="0" w:color="auto"/>
          </w:divBdr>
        </w:div>
        <w:div w:id="1631208059">
          <w:marLeft w:val="480"/>
          <w:marRight w:val="0"/>
          <w:marTop w:val="0"/>
          <w:marBottom w:val="0"/>
          <w:divBdr>
            <w:top w:val="none" w:sz="0" w:space="0" w:color="auto"/>
            <w:left w:val="none" w:sz="0" w:space="0" w:color="auto"/>
            <w:bottom w:val="none" w:sz="0" w:space="0" w:color="auto"/>
            <w:right w:val="none" w:sz="0" w:space="0" w:color="auto"/>
          </w:divBdr>
        </w:div>
        <w:div w:id="1653408590">
          <w:marLeft w:val="480"/>
          <w:marRight w:val="0"/>
          <w:marTop w:val="0"/>
          <w:marBottom w:val="0"/>
          <w:divBdr>
            <w:top w:val="none" w:sz="0" w:space="0" w:color="auto"/>
            <w:left w:val="none" w:sz="0" w:space="0" w:color="auto"/>
            <w:bottom w:val="none" w:sz="0" w:space="0" w:color="auto"/>
            <w:right w:val="none" w:sz="0" w:space="0" w:color="auto"/>
          </w:divBdr>
        </w:div>
        <w:div w:id="1659771799">
          <w:marLeft w:val="480"/>
          <w:marRight w:val="0"/>
          <w:marTop w:val="0"/>
          <w:marBottom w:val="0"/>
          <w:divBdr>
            <w:top w:val="none" w:sz="0" w:space="0" w:color="auto"/>
            <w:left w:val="none" w:sz="0" w:space="0" w:color="auto"/>
            <w:bottom w:val="none" w:sz="0" w:space="0" w:color="auto"/>
            <w:right w:val="none" w:sz="0" w:space="0" w:color="auto"/>
          </w:divBdr>
        </w:div>
        <w:div w:id="1668023315">
          <w:marLeft w:val="480"/>
          <w:marRight w:val="0"/>
          <w:marTop w:val="0"/>
          <w:marBottom w:val="0"/>
          <w:divBdr>
            <w:top w:val="none" w:sz="0" w:space="0" w:color="auto"/>
            <w:left w:val="none" w:sz="0" w:space="0" w:color="auto"/>
            <w:bottom w:val="none" w:sz="0" w:space="0" w:color="auto"/>
            <w:right w:val="none" w:sz="0" w:space="0" w:color="auto"/>
          </w:divBdr>
        </w:div>
        <w:div w:id="1692418236">
          <w:marLeft w:val="480"/>
          <w:marRight w:val="0"/>
          <w:marTop w:val="0"/>
          <w:marBottom w:val="0"/>
          <w:divBdr>
            <w:top w:val="none" w:sz="0" w:space="0" w:color="auto"/>
            <w:left w:val="none" w:sz="0" w:space="0" w:color="auto"/>
            <w:bottom w:val="none" w:sz="0" w:space="0" w:color="auto"/>
            <w:right w:val="none" w:sz="0" w:space="0" w:color="auto"/>
          </w:divBdr>
        </w:div>
        <w:div w:id="1697539086">
          <w:marLeft w:val="480"/>
          <w:marRight w:val="0"/>
          <w:marTop w:val="0"/>
          <w:marBottom w:val="0"/>
          <w:divBdr>
            <w:top w:val="none" w:sz="0" w:space="0" w:color="auto"/>
            <w:left w:val="none" w:sz="0" w:space="0" w:color="auto"/>
            <w:bottom w:val="none" w:sz="0" w:space="0" w:color="auto"/>
            <w:right w:val="none" w:sz="0" w:space="0" w:color="auto"/>
          </w:divBdr>
        </w:div>
        <w:div w:id="1725443344">
          <w:marLeft w:val="480"/>
          <w:marRight w:val="0"/>
          <w:marTop w:val="0"/>
          <w:marBottom w:val="0"/>
          <w:divBdr>
            <w:top w:val="none" w:sz="0" w:space="0" w:color="auto"/>
            <w:left w:val="none" w:sz="0" w:space="0" w:color="auto"/>
            <w:bottom w:val="none" w:sz="0" w:space="0" w:color="auto"/>
            <w:right w:val="none" w:sz="0" w:space="0" w:color="auto"/>
          </w:divBdr>
        </w:div>
        <w:div w:id="1738431253">
          <w:marLeft w:val="480"/>
          <w:marRight w:val="0"/>
          <w:marTop w:val="0"/>
          <w:marBottom w:val="0"/>
          <w:divBdr>
            <w:top w:val="none" w:sz="0" w:space="0" w:color="auto"/>
            <w:left w:val="none" w:sz="0" w:space="0" w:color="auto"/>
            <w:bottom w:val="none" w:sz="0" w:space="0" w:color="auto"/>
            <w:right w:val="none" w:sz="0" w:space="0" w:color="auto"/>
          </w:divBdr>
        </w:div>
      </w:divsChild>
    </w:div>
    <w:div w:id="1009409928">
      <w:bodyDiv w:val="1"/>
      <w:marLeft w:val="0"/>
      <w:marRight w:val="0"/>
      <w:marTop w:val="0"/>
      <w:marBottom w:val="0"/>
      <w:divBdr>
        <w:top w:val="none" w:sz="0" w:space="0" w:color="auto"/>
        <w:left w:val="none" w:sz="0" w:space="0" w:color="auto"/>
        <w:bottom w:val="none" w:sz="0" w:space="0" w:color="auto"/>
        <w:right w:val="none" w:sz="0" w:space="0" w:color="auto"/>
      </w:divBdr>
    </w:div>
    <w:div w:id="1011953431">
      <w:bodyDiv w:val="1"/>
      <w:marLeft w:val="0"/>
      <w:marRight w:val="0"/>
      <w:marTop w:val="0"/>
      <w:marBottom w:val="0"/>
      <w:divBdr>
        <w:top w:val="none" w:sz="0" w:space="0" w:color="auto"/>
        <w:left w:val="none" w:sz="0" w:space="0" w:color="auto"/>
        <w:bottom w:val="none" w:sz="0" w:space="0" w:color="auto"/>
        <w:right w:val="none" w:sz="0" w:space="0" w:color="auto"/>
      </w:divBdr>
      <w:divsChild>
        <w:div w:id="76679190">
          <w:marLeft w:val="480"/>
          <w:marRight w:val="0"/>
          <w:marTop w:val="0"/>
          <w:marBottom w:val="0"/>
          <w:divBdr>
            <w:top w:val="none" w:sz="0" w:space="0" w:color="auto"/>
            <w:left w:val="none" w:sz="0" w:space="0" w:color="auto"/>
            <w:bottom w:val="none" w:sz="0" w:space="0" w:color="auto"/>
            <w:right w:val="none" w:sz="0" w:space="0" w:color="auto"/>
          </w:divBdr>
        </w:div>
        <w:div w:id="256404412">
          <w:marLeft w:val="480"/>
          <w:marRight w:val="0"/>
          <w:marTop w:val="0"/>
          <w:marBottom w:val="0"/>
          <w:divBdr>
            <w:top w:val="none" w:sz="0" w:space="0" w:color="auto"/>
            <w:left w:val="none" w:sz="0" w:space="0" w:color="auto"/>
            <w:bottom w:val="none" w:sz="0" w:space="0" w:color="auto"/>
            <w:right w:val="none" w:sz="0" w:space="0" w:color="auto"/>
          </w:divBdr>
        </w:div>
        <w:div w:id="299578626">
          <w:marLeft w:val="480"/>
          <w:marRight w:val="0"/>
          <w:marTop w:val="0"/>
          <w:marBottom w:val="0"/>
          <w:divBdr>
            <w:top w:val="none" w:sz="0" w:space="0" w:color="auto"/>
            <w:left w:val="none" w:sz="0" w:space="0" w:color="auto"/>
            <w:bottom w:val="none" w:sz="0" w:space="0" w:color="auto"/>
            <w:right w:val="none" w:sz="0" w:space="0" w:color="auto"/>
          </w:divBdr>
        </w:div>
        <w:div w:id="335158289">
          <w:marLeft w:val="480"/>
          <w:marRight w:val="0"/>
          <w:marTop w:val="0"/>
          <w:marBottom w:val="0"/>
          <w:divBdr>
            <w:top w:val="none" w:sz="0" w:space="0" w:color="auto"/>
            <w:left w:val="none" w:sz="0" w:space="0" w:color="auto"/>
            <w:bottom w:val="none" w:sz="0" w:space="0" w:color="auto"/>
            <w:right w:val="none" w:sz="0" w:space="0" w:color="auto"/>
          </w:divBdr>
        </w:div>
        <w:div w:id="361593268">
          <w:marLeft w:val="480"/>
          <w:marRight w:val="0"/>
          <w:marTop w:val="0"/>
          <w:marBottom w:val="0"/>
          <w:divBdr>
            <w:top w:val="none" w:sz="0" w:space="0" w:color="auto"/>
            <w:left w:val="none" w:sz="0" w:space="0" w:color="auto"/>
            <w:bottom w:val="none" w:sz="0" w:space="0" w:color="auto"/>
            <w:right w:val="none" w:sz="0" w:space="0" w:color="auto"/>
          </w:divBdr>
        </w:div>
        <w:div w:id="366685921">
          <w:marLeft w:val="480"/>
          <w:marRight w:val="0"/>
          <w:marTop w:val="0"/>
          <w:marBottom w:val="0"/>
          <w:divBdr>
            <w:top w:val="none" w:sz="0" w:space="0" w:color="auto"/>
            <w:left w:val="none" w:sz="0" w:space="0" w:color="auto"/>
            <w:bottom w:val="none" w:sz="0" w:space="0" w:color="auto"/>
            <w:right w:val="none" w:sz="0" w:space="0" w:color="auto"/>
          </w:divBdr>
        </w:div>
        <w:div w:id="420876895">
          <w:marLeft w:val="480"/>
          <w:marRight w:val="0"/>
          <w:marTop w:val="0"/>
          <w:marBottom w:val="0"/>
          <w:divBdr>
            <w:top w:val="none" w:sz="0" w:space="0" w:color="auto"/>
            <w:left w:val="none" w:sz="0" w:space="0" w:color="auto"/>
            <w:bottom w:val="none" w:sz="0" w:space="0" w:color="auto"/>
            <w:right w:val="none" w:sz="0" w:space="0" w:color="auto"/>
          </w:divBdr>
        </w:div>
        <w:div w:id="458765694">
          <w:marLeft w:val="480"/>
          <w:marRight w:val="0"/>
          <w:marTop w:val="0"/>
          <w:marBottom w:val="0"/>
          <w:divBdr>
            <w:top w:val="none" w:sz="0" w:space="0" w:color="auto"/>
            <w:left w:val="none" w:sz="0" w:space="0" w:color="auto"/>
            <w:bottom w:val="none" w:sz="0" w:space="0" w:color="auto"/>
            <w:right w:val="none" w:sz="0" w:space="0" w:color="auto"/>
          </w:divBdr>
        </w:div>
        <w:div w:id="460420664">
          <w:marLeft w:val="480"/>
          <w:marRight w:val="0"/>
          <w:marTop w:val="0"/>
          <w:marBottom w:val="0"/>
          <w:divBdr>
            <w:top w:val="none" w:sz="0" w:space="0" w:color="auto"/>
            <w:left w:val="none" w:sz="0" w:space="0" w:color="auto"/>
            <w:bottom w:val="none" w:sz="0" w:space="0" w:color="auto"/>
            <w:right w:val="none" w:sz="0" w:space="0" w:color="auto"/>
          </w:divBdr>
        </w:div>
        <w:div w:id="479468140">
          <w:marLeft w:val="480"/>
          <w:marRight w:val="0"/>
          <w:marTop w:val="0"/>
          <w:marBottom w:val="0"/>
          <w:divBdr>
            <w:top w:val="none" w:sz="0" w:space="0" w:color="auto"/>
            <w:left w:val="none" w:sz="0" w:space="0" w:color="auto"/>
            <w:bottom w:val="none" w:sz="0" w:space="0" w:color="auto"/>
            <w:right w:val="none" w:sz="0" w:space="0" w:color="auto"/>
          </w:divBdr>
        </w:div>
        <w:div w:id="505285171">
          <w:marLeft w:val="480"/>
          <w:marRight w:val="0"/>
          <w:marTop w:val="0"/>
          <w:marBottom w:val="0"/>
          <w:divBdr>
            <w:top w:val="none" w:sz="0" w:space="0" w:color="auto"/>
            <w:left w:val="none" w:sz="0" w:space="0" w:color="auto"/>
            <w:bottom w:val="none" w:sz="0" w:space="0" w:color="auto"/>
            <w:right w:val="none" w:sz="0" w:space="0" w:color="auto"/>
          </w:divBdr>
        </w:div>
        <w:div w:id="546068838">
          <w:marLeft w:val="480"/>
          <w:marRight w:val="0"/>
          <w:marTop w:val="0"/>
          <w:marBottom w:val="0"/>
          <w:divBdr>
            <w:top w:val="none" w:sz="0" w:space="0" w:color="auto"/>
            <w:left w:val="none" w:sz="0" w:space="0" w:color="auto"/>
            <w:bottom w:val="none" w:sz="0" w:space="0" w:color="auto"/>
            <w:right w:val="none" w:sz="0" w:space="0" w:color="auto"/>
          </w:divBdr>
        </w:div>
        <w:div w:id="582840099">
          <w:marLeft w:val="480"/>
          <w:marRight w:val="0"/>
          <w:marTop w:val="0"/>
          <w:marBottom w:val="0"/>
          <w:divBdr>
            <w:top w:val="none" w:sz="0" w:space="0" w:color="auto"/>
            <w:left w:val="none" w:sz="0" w:space="0" w:color="auto"/>
            <w:bottom w:val="none" w:sz="0" w:space="0" w:color="auto"/>
            <w:right w:val="none" w:sz="0" w:space="0" w:color="auto"/>
          </w:divBdr>
        </w:div>
        <w:div w:id="615795262">
          <w:marLeft w:val="480"/>
          <w:marRight w:val="0"/>
          <w:marTop w:val="0"/>
          <w:marBottom w:val="0"/>
          <w:divBdr>
            <w:top w:val="none" w:sz="0" w:space="0" w:color="auto"/>
            <w:left w:val="none" w:sz="0" w:space="0" w:color="auto"/>
            <w:bottom w:val="none" w:sz="0" w:space="0" w:color="auto"/>
            <w:right w:val="none" w:sz="0" w:space="0" w:color="auto"/>
          </w:divBdr>
        </w:div>
        <w:div w:id="631400148">
          <w:marLeft w:val="480"/>
          <w:marRight w:val="0"/>
          <w:marTop w:val="0"/>
          <w:marBottom w:val="0"/>
          <w:divBdr>
            <w:top w:val="none" w:sz="0" w:space="0" w:color="auto"/>
            <w:left w:val="none" w:sz="0" w:space="0" w:color="auto"/>
            <w:bottom w:val="none" w:sz="0" w:space="0" w:color="auto"/>
            <w:right w:val="none" w:sz="0" w:space="0" w:color="auto"/>
          </w:divBdr>
        </w:div>
        <w:div w:id="683750391">
          <w:marLeft w:val="480"/>
          <w:marRight w:val="0"/>
          <w:marTop w:val="0"/>
          <w:marBottom w:val="0"/>
          <w:divBdr>
            <w:top w:val="none" w:sz="0" w:space="0" w:color="auto"/>
            <w:left w:val="none" w:sz="0" w:space="0" w:color="auto"/>
            <w:bottom w:val="none" w:sz="0" w:space="0" w:color="auto"/>
            <w:right w:val="none" w:sz="0" w:space="0" w:color="auto"/>
          </w:divBdr>
        </w:div>
        <w:div w:id="696008583">
          <w:marLeft w:val="480"/>
          <w:marRight w:val="0"/>
          <w:marTop w:val="0"/>
          <w:marBottom w:val="0"/>
          <w:divBdr>
            <w:top w:val="none" w:sz="0" w:space="0" w:color="auto"/>
            <w:left w:val="none" w:sz="0" w:space="0" w:color="auto"/>
            <w:bottom w:val="none" w:sz="0" w:space="0" w:color="auto"/>
            <w:right w:val="none" w:sz="0" w:space="0" w:color="auto"/>
          </w:divBdr>
        </w:div>
        <w:div w:id="703215728">
          <w:marLeft w:val="480"/>
          <w:marRight w:val="0"/>
          <w:marTop w:val="0"/>
          <w:marBottom w:val="0"/>
          <w:divBdr>
            <w:top w:val="none" w:sz="0" w:space="0" w:color="auto"/>
            <w:left w:val="none" w:sz="0" w:space="0" w:color="auto"/>
            <w:bottom w:val="none" w:sz="0" w:space="0" w:color="auto"/>
            <w:right w:val="none" w:sz="0" w:space="0" w:color="auto"/>
          </w:divBdr>
        </w:div>
        <w:div w:id="871500777">
          <w:marLeft w:val="480"/>
          <w:marRight w:val="0"/>
          <w:marTop w:val="0"/>
          <w:marBottom w:val="0"/>
          <w:divBdr>
            <w:top w:val="none" w:sz="0" w:space="0" w:color="auto"/>
            <w:left w:val="none" w:sz="0" w:space="0" w:color="auto"/>
            <w:bottom w:val="none" w:sz="0" w:space="0" w:color="auto"/>
            <w:right w:val="none" w:sz="0" w:space="0" w:color="auto"/>
          </w:divBdr>
        </w:div>
        <w:div w:id="935866649">
          <w:marLeft w:val="480"/>
          <w:marRight w:val="0"/>
          <w:marTop w:val="0"/>
          <w:marBottom w:val="0"/>
          <w:divBdr>
            <w:top w:val="none" w:sz="0" w:space="0" w:color="auto"/>
            <w:left w:val="none" w:sz="0" w:space="0" w:color="auto"/>
            <w:bottom w:val="none" w:sz="0" w:space="0" w:color="auto"/>
            <w:right w:val="none" w:sz="0" w:space="0" w:color="auto"/>
          </w:divBdr>
        </w:div>
        <w:div w:id="1007945342">
          <w:marLeft w:val="480"/>
          <w:marRight w:val="0"/>
          <w:marTop w:val="0"/>
          <w:marBottom w:val="0"/>
          <w:divBdr>
            <w:top w:val="none" w:sz="0" w:space="0" w:color="auto"/>
            <w:left w:val="none" w:sz="0" w:space="0" w:color="auto"/>
            <w:bottom w:val="none" w:sz="0" w:space="0" w:color="auto"/>
            <w:right w:val="none" w:sz="0" w:space="0" w:color="auto"/>
          </w:divBdr>
        </w:div>
        <w:div w:id="1012605500">
          <w:marLeft w:val="480"/>
          <w:marRight w:val="0"/>
          <w:marTop w:val="0"/>
          <w:marBottom w:val="0"/>
          <w:divBdr>
            <w:top w:val="none" w:sz="0" w:space="0" w:color="auto"/>
            <w:left w:val="none" w:sz="0" w:space="0" w:color="auto"/>
            <w:bottom w:val="none" w:sz="0" w:space="0" w:color="auto"/>
            <w:right w:val="none" w:sz="0" w:space="0" w:color="auto"/>
          </w:divBdr>
        </w:div>
        <w:div w:id="1031878982">
          <w:marLeft w:val="480"/>
          <w:marRight w:val="0"/>
          <w:marTop w:val="0"/>
          <w:marBottom w:val="0"/>
          <w:divBdr>
            <w:top w:val="none" w:sz="0" w:space="0" w:color="auto"/>
            <w:left w:val="none" w:sz="0" w:space="0" w:color="auto"/>
            <w:bottom w:val="none" w:sz="0" w:space="0" w:color="auto"/>
            <w:right w:val="none" w:sz="0" w:space="0" w:color="auto"/>
          </w:divBdr>
        </w:div>
        <w:div w:id="1043099400">
          <w:marLeft w:val="480"/>
          <w:marRight w:val="0"/>
          <w:marTop w:val="0"/>
          <w:marBottom w:val="0"/>
          <w:divBdr>
            <w:top w:val="none" w:sz="0" w:space="0" w:color="auto"/>
            <w:left w:val="none" w:sz="0" w:space="0" w:color="auto"/>
            <w:bottom w:val="none" w:sz="0" w:space="0" w:color="auto"/>
            <w:right w:val="none" w:sz="0" w:space="0" w:color="auto"/>
          </w:divBdr>
        </w:div>
        <w:div w:id="1085344712">
          <w:marLeft w:val="480"/>
          <w:marRight w:val="0"/>
          <w:marTop w:val="0"/>
          <w:marBottom w:val="0"/>
          <w:divBdr>
            <w:top w:val="none" w:sz="0" w:space="0" w:color="auto"/>
            <w:left w:val="none" w:sz="0" w:space="0" w:color="auto"/>
            <w:bottom w:val="none" w:sz="0" w:space="0" w:color="auto"/>
            <w:right w:val="none" w:sz="0" w:space="0" w:color="auto"/>
          </w:divBdr>
        </w:div>
        <w:div w:id="1115247794">
          <w:marLeft w:val="480"/>
          <w:marRight w:val="0"/>
          <w:marTop w:val="0"/>
          <w:marBottom w:val="0"/>
          <w:divBdr>
            <w:top w:val="none" w:sz="0" w:space="0" w:color="auto"/>
            <w:left w:val="none" w:sz="0" w:space="0" w:color="auto"/>
            <w:bottom w:val="none" w:sz="0" w:space="0" w:color="auto"/>
            <w:right w:val="none" w:sz="0" w:space="0" w:color="auto"/>
          </w:divBdr>
        </w:div>
        <w:div w:id="1118064810">
          <w:marLeft w:val="480"/>
          <w:marRight w:val="0"/>
          <w:marTop w:val="0"/>
          <w:marBottom w:val="0"/>
          <w:divBdr>
            <w:top w:val="none" w:sz="0" w:space="0" w:color="auto"/>
            <w:left w:val="none" w:sz="0" w:space="0" w:color="auto"/>
            <w:bottom w:val="none" w:sz="0" w:space="0" w:color="auto"/>
            <w:right w:val="none" w:sz="0" w:space="0" w:color="auto"/>
          </w:divBdr>
        </w:div>
        <w:div w:id="1124883530">
          <w:marLeft w:val="480"/>
          <w:marRight w:val="0"/>
          <w:marTop w:val="0"/>
          <w:marBottom w:val="0"/>
          <w:divBdr>
            <w:top w:val="none" w:sz="0" w:space="0" w:color="auto"/>
            <w:left w:val="none" w:sz="0" w:space="0" w:color="auto"/>
            <w:bottom w:val="none" w:sz="0" w:space="0" w:color="auto"/>
            <w:right w:val="none" w:sz="0" w:space="0" w:color="auto"/>
          </w:divBdr>
        </w:div>
        <w:div w:id="1196773732">
          <w:marLeft w:val="480"/>
          <w:marRight w:val="0"/>
          <w:marTop w:val="0"/>
          <w:marBottom w:val="0"/>
          <w:divBdr>
            <w:top w:val="none" w:sz="0" w:space="0" w:color="auto"/>
            <w:left w:val="none" w:sz="0" w:space="0" w:color="auto"/>
            <w:bottom w:val="none" w:sz="0" w:space="0" w:color="auto"/>
            <w:right w:val="none" w:sz="0" w:space="0" w:color="auto"/>
          </w:divBdr>
        </w:div>
        <w:div w:id="1234851887">
          <w:marLeft w:val="480"/>
          <w:marRight w:val="0"/>
          <w:marTop w:val="0"/>
          <w:marBottom w:val="0"/>
          <w:divBdr>
            <w:top w:val="none" w:sz="0" w:space="0" w:color="auto"/>
            <w:left w:val="none" w:sz="0" w:space="0" w:color="auto"/>
            <w:bottom w:val="none" w:sz="0" w:space="0" w:color="auto"/>
            <w:right w:val="none" w:sz="0" w:space="0" w:color="auto"/>
          </w:divBdr>
        </w:div>
        <w:div w:id="1352680122">
          <w:marLeft w:val="480"/>
          <w:marRight w:val="0"/>
          <w:marTop w:val="0"/>
          <w:marBottom w:val="0"/>
          <w:divBdr>
            <w:top w:val="none" w:sz="0" w:space="0" w:color="auto"/>
            <w:left w:val="none" w:sz="0" w:space="0" w:color="auto"/>
            <w:bottom w:val="none" w:sz="0" w:space="0" w:color="auto"/>
            <w:right w:val="none" w:sz="0" w:space="0" w:color="auto"/>
          </w:divBdr>
        </w:div>
        <w:div w:id="1366172637">
          <w:marLeft w:val="480"/>
          <w:marRight w:val="0"/>
          <w:marTop w:val="0"/>
          <w:marBottom w:val="0"/>
          <w:divBdr>
            <w:top w:val="none" w:sz="0" w:space="0" w:color="auto"/>
            <w:left w:val="none" w:sz="0" w:space="0" w:color="auto"/>
            <w:bottom w:val="none" w:sz="0" w:space="0" w:color="auto"/>
            <w:right w:val="none" w:sz="0" w:space="0" w:color="auto"/>
          </w:divBdr>
        </w:div>
        <w:div w:id="1408914132">
          <w:marLeft w:val="480"/>
          <w:marRight w:val="0"/>
          <w:marTop w:val="0"/>
          <w:marBottom w:val="0"/>
          <w:divBdr>
            <w:top w:val="none" w:sz="0" w:space="0" w:color="auto"/>
            <w:left w:val="none" w:sz="0" w:space="0" w:color="auto"/>
            <w:bottom w:val="none" w:sz="0" w:space="0" w:color="auto"/>
            <w:right w:val="none" w:sz="0" w:space="0" w:color="auto"/>
          </w:divBdr>
        </w:div>
        <w:div w:id="1447389687">
          <w:marLeft w:val="480"/>
          <w:marRight w:val="0"/>
          <w:marTop w:val="0"/>
          <w:marBottom w:val="0"/>
          <w:divBdr>
            <w:top w:val="none" w:sz="0" w:space="0" w:color="auto"/>
            <w:left w:val="none" w:sz="0" w:space="0" w:color="auto"/>
            <w:bottom w:val="none" w:sz="0" w:space="0" w:color="auto"/>
            <w:right w:val="none" w:sz="0" w:space="0" w:color="auto"/>
          </w:divBdr>
        </w:div>
        <w:div w:id="1480607340">
          <w:marLeft w:val="480"/>
          <w:marRight w:val="0"/>
          <w:marTop w:val="0"/>
          <w:marBottom w:val="0"/>
          <w:divBdr>
            <w:top w:val="none" w:sz="0" w:space="0" w:color="auto"/>
            <w:left w:val="none" w:sz="0" w:space="0" w:color="auto"/>
            <w:bottom w:val="none" w:sz="0" w:space="0" w:color="auto"/>
            <w:right w:val="none" w:sz="0" w:space="0" w:color="auto"/>
          </w:divBdr>
        </w:div>
        <w:div w:id="1538856884">
          <w:marLeft w:val="480"/>
          <w:marRight w:val="0"/>
          <w:marTop w:val="0"/>
          <w:marBottom w:val="0"/>
          <w:divBdr>
            <w:top w:val="none" w:sz="0" w:space="0" w:color="auto"/>
            <w:left w:val="none" w:sz="0" w:space="0" w:color="auto"/>
            <w:bottom w:val="none" w:sz="0" w:space="0" w:color="auto"/>
            <w:right w:val="none" w:sz="0" w:space="0" w:color="auto"/>
          </w:divBdr>
        </w:div>
        <w:div w:id="1564833047">
          <w:marLeft w:val="480"/>
          <w:marRight w:val="0"/>
          <w:marTop w:val="0"/>
          <w:marBottom w:val="0"/>
          <w:divBdr>
            <w:top w:val="none" w:sz="0" w:space="0" w:color="auto"/>
            <w:left w:val="none" w:sz="0" w:space="0" w:color="auto"/>
            <w:bottom w:val="none" w:sz="0" w:space="0" w:color="auto"/>
            <w:right w:val="none" w:sz="0" w:space="0" w:color="auto"/>
          </w:divBdr>
        </w:div>
        <w:div w:id="1580410814">
          <w:marLeft w:val="480"/>
          <w:marRight w:val="0"/>
          <w:marTop w:val="0"/>
          <w:marBottom w:val="0"/>
          <w:divBdr>
            <w:top w:val="none" w:sz="0" w:space="0" w:color="auto"/>
            <w:left w:val="none" w:sz="0" w:space="0" w:color="auto"/>
            <w:bottom w:val="none" w:sz="0" w:space="0" w:color="auto"/>
            <w:right w:val="none" w:sz="0" w:space="0" w:color="auto"/>
          </w:divBdr>
        </w:div>
        <w:div w:id="1596207507">
          <w:marLeft w:val="480"/>
          <w:marRight w:val="0"/>
          <w:marTop w:val="0"/>
          <w:marBottom w:val="0"/>
          <w:divBdr>
            <w:top w:val="none" w:sz="0" w:space="0" w:color="auto"/>
            <w:left w:val="none" w:sz="0" w:space="0" w:color="auto"/>
            <w:bottom w:val="none" w:sz="0" w:space="0" w:color="auto"/>
            <w:right w:val="none" w:sz="0" w:space="0" w:color="auto"/>
          </w:divBdr>
        </w:div>
        <w:div w:id="1606113229">
          <w:marLeft w:val="480"/>
          <w:marRight w:val="0"/>
          <w:marTop w:val="0"/>
          <w:marBottom w:val="0"/>
          <w:divBdr>
            <w:top w:val="none" w:sz="0" w:space="0" w:color="auto"/>
            <w:left w:val="none" w:sz="0" w:space="0" w:color="auto"/>
            <w:bottom w:val="none" w:sz="0" w:space="0" w:color="auto"/>
            <w:right w:val="none" w:sz="0" w:space="0" w:color="auto"/>
          </w:divBdr>
        </w:div>
        <w:div w:id="1657030659">
          <w:marLeft w:val="480"/>
          <w:marRight w:val="0"/>
          <w:marTop w:val="0"/>
          <w:marBottom w:val="0"/>
          <w:divBdr>
            <w:top w:val="none" w:sz="0" w:space="0" w:color="auto"/>
            <w:left w:val="none" w:sz="0" w:space="0" w:color="auto"/>
            <w:bottom w:val="none" w:sz="0" w:space="0" w:color="auto"/>
            <w:right w:val="none" w:sz="0" w:space="0" w:color="auto"/>
          </w:divBdr>
        </w:div>
        <w:div w:id="1662347724">
          <w:marLeft w:val="480"/>
          <w:marRight w:val="0"/>
          <w:marTop w:val="0"/>
          <w:marBottom w:val="0"/>
          <w:divBdr>
            <w:top w:val="none" w:sz="0" w:space="0" w:color="auto"/>
            <w:left w:val="none" w:sz="0" w:space="0" w:color="auto"/>
            <w:bottom w:val="none" w:sz="0" w:space="0" w:color="auto"/>
            <w:right w:val="none" w:sz="0" w:space="0" w:color="auto"/>
          </w:divBdr>
        </w:div>
        <w:div w:id="1679231264">
          <w:marLeft w:val="480"/>
          <w:marRight w:val="0"/>
          <w:marTop w:val="0"/>
          <w:marBottom w:val="0"/>
          <w:divBdr>
            <w:top w:val="none" w:sz="0" w:space="0" w:color="auto"/>
            <w:left w:val="none" w:sz="0" w:space="0" w:color="auto"/>
            <w:bottom w:val="none" w:sz="0" w:space="0" w:color="auto"/>
            <w:right w:val="none" w:sz="0" w:space="0" w:color="auto"/>
          </w:divBdr>
        </w:div>
        <w:div w:id="1733192382">
          <w:marLeft w:val="480"/>
          <w:marRight w:val="0"/>
          <w:marTop w:val="0"/>
          <w:marBottom w:val="0"/>
          <w:divBdr>
            <w:top w:val="none" w:sz="0" w:space="0" w:color="auto"/>
            <w:left w:val="none" w:sz="0" w:space="0" w:color="auto"/>
            <w:bottom w:val="none" w:sz="0" w:space="0" w:color="auto"/>
            <w:right w:val="none" w:sz="0" w:space="0" w:color="auto"/>
          </w:divBdr>
        </w:div>
        <w:div w:id="1754426373">
          <w:marLeft w:val="480"/>
          <w:marRight w:val="0"/>
          <w:marTop w:val="0"/>
          <w:marBottom w:val="0"/>
          <w:divBdr>
            <w:top w:val="none" w:sz="0" w:space="0" w:color="auto"/>
            <w:left w:val="none" w:sz="0" w:space="0" w:color="auto"/>
            <w:bottom w:val="none" w:sz="0" w:space="0" w:color="auto"/>
            <w:right w:val="none" w:sz="0" w:space="0" w:color="auto"/>
          </w:divBdr>
        </w:div>
        <w:div w:id="1755470971">
          <w:marLeft w:val="480"/>
          <w:marRight w:val="0"/>
          <w:marTop w:val="0"/>
          <w:marBottom w:val="0"/>
          <w:divBdr>
            <w:top w:val="none" w:sz="0" w:space="0" w:color="auto"/>
            <w:left w:val="none" w:sz="0" w:space="0" w:color="auto"/>
            <w:bottom w:val="none" w:sz="0" w:space="0" w:color="auto"/>
            <w:right w:val="none" w:sz="0" w:space="0" w:color="auto"/>
          </w:divBdr>
        </w:div>
      </w:divsChild>
    </w:div>
    <w:div w:id="1023214543">
      <w:bodyDiv w:val="1"/>
      <w:marLeft w:val="0"/>
      <w:marRight w:val="0"/>
      <w:marTop w:val="0"/>
      <w:marBottom w:val="0"/>
      <w:divBdr>
        <w:top w:val="none" w:sz="0" w:space="0" w:color="auto"/>
        <w:left w:val="none" w:sz="0" w:space="0" w:color="auto"/>
        <w:bottom w:val="none" w:sz="0" w:space="0" w:color="auto"/>
        <w:right w:val="none" w:sz="0" w:space="0" w:color="auto"/>
      </w:divBdr>
      <w:divsChild>
        <w:div w:id="1707543">
          <w:marLeft w:val="480"/>
          <w:marRight w:val="0"/>
          <w:marTop w:val="0"/>
          <w:marBottom w:val="0"/>
          <w:divBdr>
            <w:top w:val="none" w:sz="0" w:space="0" w:color="auto"/>
            <w:left w:val="none" w:sz="0" w:space="0" w:color="auto"/>
            <w:bottom w:val="none" w:sz="0" w:space="0" w:color="auto"/>
            <w:right w:val="none" w:sz="0" w:space="0" w:color="auto"/>
          </w:divBdr>
        </w:div>
        <w:div w:id="3636051">
          <w:marLeft w:val="480"/>
          <w:marRight w:val="0"/>
          <w:marTop w:val="0"/>
          <w:marBottom w:val="0"/>
          <w:divBdr>
            <w:top w:val="none" w:sz="0" w:space="0" w:color="auto"/>
            <w:left w:val="none" w:sz="0" w:space="0" w:color="auto"/>
            <w:bottom w:val="none" w:sz="0" w:space="0" w:color="auto"/>
            <w:right w:val="none" w:sz="0" w:space="0" w:color="auto"/>
          </w:divBdr>
        </w:div>
        <w:div w:id="5445159">
          <w:marLeft w:val="480"/>
          <w:marRight w:val="0"/>
          <w:marTop w:val="0"/>
          <w:marBottom w:val="0"/>
          <w:divBdr>
            <w:top w:val="none" w:sz="0" w:space="0" w:color="auto"/>
            <w:left w:val="none" w:sz="0" w:space="0" w:color="auto"/>
            <w:bottom w:val="none" w:sz="0" w:space="0" w:color="auto"/>
            <w:right w:val="none" w:sz="0" w:space="0" w:color="auto"/>
          </w:divBdr>
        </w:div>
        <w:div w:id="16738741">
          <w:marLeft w:val="480"/>
          <w:marRight w:val="0"/>
          <w:marTop w:val="0"/>
          <w:marBottom w:val="0"/>
          <w:divBdr>
            <w:top w:val="none" w:sz="0" w:space="0" w:color="auto"/>
            <w:left w:val="none" w:sz="0" w:space="0" w:color="auto"/>
            <w:bottom w:val="none" w:sz="0" w:space="0" w:color="auto"/>
            <w:right w:val="none" w:sz="0" w:space="0" w:color="auto"/>
          </w:divBdr>
        </w:div>
        <w:div w:id="21829246">
          <w:marLeft w:val="480"/>
          <w:marRight w:val="0"/>
          <w:marTop w:val="0"/>
          <w:marBottom w:val="0"/>
          <w:divBdr>
            <w:top w:val="none" w:sz="0" w:space="0" w:color="auto"/>
            <w:left w:val="none" w:sz="0" w:space="0" w:color="auto"/>
            <w:bottom w:val="none" w:sz="0" w:space="0" w:color="auto"/>
            <w:right w:val="none" w:sz="0" w:space="0" w:color="auto"/>
          </w:divBdr>
        </w:div>
        <w:div w:id="23362867">
          <w:marLeft w:val="480"/>
          <w:marRight w:val="0"/>
          <w:marTop w:val="0"/>
          <w:marBottom w:val="0"/>
          <w:divBdr>
            <w:top w:val="none" w:sz="0" w:space="0" w:color="auto"/>
            <w:left w:val="none" w:sz="0" w:space="0" w:color="auto"/>
            <w:bottom w:val="none" w:sz="0" w:space="0" w:color="auto"/>
            <w:right w:val="none" w:sz="0" w:space="0" w:color="auto"/>
          </w:divBdr>
        </w:div>
        <w:div w:id="33770851">
          <w:marLeft w:val="480"/>
          <w:marRight w:val="0"/>
          <w:marTop w:val="0"/>
          <w:marBottom w:val="0"/>
          <w:divBdr>
            <w:top w:val="none" w:sz="0" w:space="0" w:color="auto"/>
            <w:left w:val="none" w:sz="0" w:space="0" w:color="auto"/>
            <w:bottom w:val="none" w:sz="0" w:space="0" w:color="auto"/>
            <w:right w:val="none" w:sz="0" w:space="0" w:color="auto"/>
          </w:divBdr>
        </w:div>
        <w:div w:id="37441990">
          <w:marLeft w:val="480"/>
          <w:marRight w:val="0"/>
          <w:marTop w:val="0"/>
          <w:marBottom w:val="0"/>
          <w:divBdr>
            <w:top w:val="none" w:sz="0" w:space="0" w:color="auto"/>
            <w:left w:val="none" w:sz="0" w:space="0" w:color="auto"/>
            <w:bottom w:val="none" w:sz="0" w:space="0" w:color="auto"/>
            <w:right w:val="none" w:sz="0" w:space="0" w:color="auto"/>
          </w:divBdr>
        </w:div>
        <w:div w:id="38676722">
          <w:marLeft w:val="480"/>
          <w:marRight w:val="0"/>
          <w:marTop w:val="0"/>
          <w:marBottom w:val="0"/>
          <w:divBdr>
            <w:top w:val="none" w:sz="0" w:space="0" w:color="auto"/>
            <w:left w:val="none" w:sz="0" w:space="0" w:color="auto"/>
            <w:bottom w:val="none" w:sz="0" w:space="0" w:color="auto"/>
            <w:right w:val="none" w:sz="0" w:space="0" w:color="auto"/>
          </w:divBdr>
        </w:div>
        <w:div w:id="49621392">
          <w:marLeft w:val="480"/>
          <w:marRight w:val="0"/>
          <w:marTop w:val="0"/>
          <w:marBottom w:val="0"/>
          <w:divBdr>
            <w:top w:val="none" w:sz="0" w:space="0" w:color="auto"/>
            <w:left w:val="none" w:sz="0" w:space="0" w:color="auto"/>
            <w:bottom w:val="none" w:sz="0" w:space="0" w:color="auto"/>
            <w:right w:val="none" w:sz="0" w:space="0" w:color="auto"/>
          </w:divBdr>
        </w:div>
        <w:div w:id="52432050">
          <w:marLeft w:val="480"/>
          <w:marRight w:val="0"/>
          <w:marTop w:val="0"/>
          <w:marBottom w:val="0"/>
          <w:divBdr>
            <w:top w:val="none" w:sz="0" w:space="0" w:color="auto"/>
            <w:left w:val="none" w:sz="0" w:space="0" w:color="auto"/>
            <w:bottom w:val="none" w:sz="0" w:space="0" w:color="auto"/>
            <w:right w:val="none" w:sz="0" w:space="0" w:color="auto"/>
          </w:divBdr>
        </w:div>
        <w:div w:id="61608993">
          <w:marLeft w:val="480"/>
          <w:marRight w:val="0"/>
          <w:marTop w:val="0"/>
          <w:marBottom w:val="0"/>
          <w:divBdr>
            <w:top w:val="none" w:sz="0" w:space="0" w:color="auto"/>
            <w:left w:val="none" w:sz="0" w:space="0" w:color="auto"/>
            <w:bottom w:val="none" w:sz="0" w:space="0" w:color="auto"/>
            <w:right w:val="none" w:sz="0" w:space="0" w:color="auto"/>
          </w:divBdr>
        </w:div>
        <w:div w:id="91823851">
          <w:marLeft w:val="480"/>
          <w:marRight w:val="0"/>
          <w:marTop w:val="0"/>
          <w:marBottom w:val="0"/>
          <w:divBdr>
            <w:top w:val="none" w:sz="0" w:space="0" w:color="auto"/>
            <w:left w:val="none" w:sz="0" w:space="0" w:color="auto"/>
            <w:bottom w:val="none" w:sz="0" w:space="0" w:color="auto"/>
            <w:right w:val="none" w:sz="0" w:space="0" w:color="auto"/>
          </w:divBdr>
        </w:div>
        <w:div w:id="101387719">
          <w:marLeft w:val="480"/>
          <w:marRight w:val="0"/>
          <w:marTop w:val="0"/>
          <w:marBottom w:val="0"/>
          <w:divBdr>
            <w:top w:val="none" w:sz="0" w:space="0" w:color="auto"/>
            <w:left w:val="none" w:sz="0" w:space="0" w:color="auto"/>
            <w:bottom w:val="none" w:sz="0" w:space="0" w:color="auto"/>
            <w:right w:val="none" w:sz="0" w:space="0" w:color="auto"/>
          </w:divBdr>
        </w:div>
        <w:div w:id="102114271">
          <w:marLeft w:val="480"/>
          <w:marRight w:val="0"/>
          <w:marTop w:val="0"/>
          <w:marBottom w:val="0"/>
          <w:divBdr>
            <w:top w:val="none" w:sz="0" w:space="0" w:color="auto"/>
            <w:left w:val="none" w:sz="0" w:space="0" w:color="auto"/>
            <w:bottom w:val="none" w:sz="0" w:space="0" w:color="auto"/>
            <w:right w:val="none" w:sz="0" w:space="0" w:color="auto"/>
          </w:divBdr>
        </w:div>
        <w:div w:id="130289037">
          <w:marLeft w:val="480"/>
          <w:marRight w:val="0"/>
          <w:marTop w:val="0"/>
          <w:marBottom w:val="0"/>
          <w:divBdr>
            <w:top w:val="none" w:sz="0" w:space="0" w:color="auto"/>
            <w:left w:val="none" w:sz="0" w:space="0" w:color="auto"/>
            <w:bottom w:val="none" w:sz="0" w:space="0" w:color="auto"/>
            <w:right w:val="none" w:sz="0" w:space="0" w:color="auto"/>
          </w:divBdr>
        </w:div>
        <w:div w:id="132065373">
          <w:marLeft w:val="480"/>
          <w:marRight w:val="0"/>
          <w:marTop w:val="0"/>
          <w:marBottom w:val="0"/>
          <w:divBdr>
            <w:top w:val="none" w:sz="0" w:space="0" w:color="auto"/>
            <w:left w:val="none" w:sz="0" w:space="0" w:color="auto"/>
            <w:bottom w:val="none" w:sz="0" w:space="0" w:color="auto"/>
            <w:right w:val="none" w:sz="0" w:space="0" w:color="auto"/>
          </w:divBdr>
        </w:div>
        <w:div w:id="156196079">
          <w:marLeft w:val="480"/>
          <w:marRight w:val="0"/>
          <w:marTop w:val="0"/>
          <w:marBottom w:val="0"/>
          <w:divBdr>
            <w:top w:val="none" w:sz="0" w:space="0" w:color="auto"/>
            <w:left w:val="none" w:sz="0" w:space="0" w:color="auto"/>
            <w:bottom w:val="none" w:sz="0" w:space="0" w:color="auto"/>
            <w:right w:val="none" w:sz="0" w:space="0" w:color="auto"/>
          </w:divBdr>
        </w:div>
        <w:div w:id="160510739">
          <w:marLeft w:val="480"/>
          <w:marRight w:val="0"/>
          <w:marTop w:val="0"/>
          <w:marBottom w:val="0"/>
          <w:divBdr>
            <w:top w:val="none" w:sz="0" w:space="0" w:color="auto"/>
            <w:left w:val="none" w:sz="0" w:space="0" w:color="auto"/>
            <w:bottom w:val="none" w:sz="0" w:space="0" w:color="auto"/>
            <w:right w:val="none" w:sz="0" w:space="0" w:color="auto"/>
          </w:divBdr>
        </w:div>
        <w:div w:id="171266429">
          <w:marLeft w:val="480"/>
          <w:marRight w:val="0"/>
          <w:marTop w:val="0"/>
          <w:marBottom w:val="0"/>
          <w:divBdr>
            <w:top w:val="none" w:sz="0" w:space="0" w:color="auto"/>
            <w:left w:val="none" w:sz="0" w:space="0" w:color="auto"/>
            <w:bottom w:val="none" w:sz="0" w:space="0" w:color="auto"/>
            <w:right w:val="none" w:sz="0" w:space="0" w:color="auto"/>
          </w:divBdr>
        </w:div>
        <w:div w:id="173544301">
          <w:marLeft w:val="480"/>
          <w:marRight w:val="0"/>
          <w:marTop w:val="0"/>
          <w:marBottom w:val="0"/>
          <w:divBdr>
            <w:top w:val="none" w:sz="0" w:space="0" w:color="auto"/>
            <w:left w:val="none" w:sz="0" w:space="0" w:color="auto"/>
            <w:bottom w:val="none" w:sz="0" w:space="0" w:color="auto"/>
            <w:right w:val="none" w:sz="0" w:space="0" w:color="auto"/>
          </w:divBdr>
        </w:div>
        <w:div w:id="174274590">
          <w:marLeft w:val="480"/>
          <w:marRight w:val="0"/>
          <w:marTop w:val="0"/>
          <w:marBottom w:val="0"/>
          <w:divBdr>
            <w:top w:val="none" w:sz="0" w:space="0" w:color="auto"/>
            <w:left w:val="none" w:sz="0" w:space="0" w:color="auto"/>
            <w:bottom w:val="none" w:sz="0" w:space="0" w:color="auto"/>
            <w:right w:val="none" w:sz="0" w:space="0" w:color="auto"/>
          </w:divBdr>
        </w:div>
        <w:div w:id="174925273">
          <w:marLeft w:val="480"/>
          <w:marRight w:val="0"/>
          <w:marTop w:val="0"/>
          <w:marBottom w:val="0"/>
          <w:divBdr>
            <w:top w:val="none" w:sz="0" w:space="0" w:color="auto"/>
            <w:left w:val="none" w:sz="0" w:space="0" w:color="auto"/>
            <w:bottom w:val="none" w:sz="0" w:space="0" w:color="auto"/>
            <w:right w:val="none" w:sz="0" w:space="0" w:color="auto"/>
          </w:divBdr>
        </w:div>
        <w:div w:id="180631583">
          <w:marLeft w:val="480"/>
          <w:marRight w:val="0"/>
          <w:marTop w:val="0"/>
          <w:marBottom w:val="0"/>
          <w:divBdr>
            <w:top w:val="none" w:sz="0" w:space="0" w:color="auto"/>
            <w:left w:val="none" w:sz="0" w:space="0" w:color="auto"/>
            <w:bottom w:val="none" w:sz="0" w:space="0" w:color="auto"/>
            <w:right w:val="none" w:sz="0" w:space="0" w:color="auto"/>
          </w:divBdr>
        </w:div>
        <w:div w:id="201015217">
          <w:marLeft w:val="480"/>
          <w:marRight w:val="0"/>
          <w:marTop w:val="0"/>
          <w:marBottom w:val="0"/>
          <w:divBdr>
            <w:top w:val="none" w:sz="0" w:space="0" w:color="auto"/>
            <w:left w:val="none" w:sz="0" w:space="0" w:color="auto"/>
            <w:bottom w:val="none" w:sz="0" w:space="0" w:color="auto"/>
            <w:right w:val="none" w:sz="0" w:space="0" w:color="auto"/>
          </w:divBdr>
        </w:div>
        <w:div w:id="212231503">
          <w:marLeft w:val="480"/>
          <w:marRight w:val="0"/>
          <w:marTop w:val="0"/>
          <w:marBottom w:val="0"/>
          <w:divBdr>
            <w:top w:val="none" w:sz="0" w:space="0" w:color="auto"/>
            <w:left w:val="none" w:sz="0" w:space="0" w:color="auto"/>
            <w:bottom w:val="none" w:sz="0" w:space="0" w:color="auto"/>
            <w:right w:val="none" w:sz="0" w:space="0" w:color="auto"/>
          </w:divBdr>
        </w:div>
        <w:div w:id="217783578">
          <w:marLeft w:val="480"/>
          <w:marRight w:val="0"/>
          <w:marTop w:val="0"/>
          <w:marBottom w:val="0"/>
          <w:divBdr>
            <w:top w:val="none" w:sz="0" w:space="0" w:color="auto"/>
            <w:left w:val="none" w:sz="0" w:space="0" w:color="auto"/>
            <w:bottom w:val="none" w:sz="0" w:space="0" w:color="auto"/>
            <w:right w:val="none" w:sz="0" w:space="0" w:color="auto"/>
          </w:divBdr>
        </w:div>
        <w:div w:id="223294192">
          <w:marLeft w:val="480"/>
          <w:marRight w:val="0"/>
          <w:marTop w:val="0"/>
          <w:marBottom w:val="0"/>
          <w:divBdr>
            <w:top w:val="none" w:sz="0" w:space="0" w:color="auto"/>
            <w:left w:val="none" w:sz="0" w:space="0" w:color="auto"/>
            <w:bottom w:val="none" w:sz="0" w:space="0" w:color="auto"/>
            <w:right w:val="none" w:sz="0" w:space="0" w:color="auto"/>
          </w:divBdr>
        </w:div>
        <w:div w:id="239675886">
          <w:marLeft w:val="480"/>
          <w:marRight w:val="0"/>
          <w:marTop w:val="0"/>
          <w:marBottom w:val="0"/>
          <w:divBdr>
            <w:top w:val="none" w:sz="0" w:space="0" w:color="auto"/>
            <w:left w:val="none" w:sz="0" w:space="0" w:color="auto"/>
            <w:bottom w:val="none" w:sz="0" w:space="0" w:color="auto"/>
            <w:right w:val="none" w:sz="0" w:space="0" w:color="auto"/>
          </w:divBdr>
        </w:div>
        <w:div w:id="280767970">
          <w:marLeft w:val="480"/>
          <w:marRight w:val="0"/>
          <w:marTop w:val="0"/>
          <w:marBottom w:val="0"/>
          <w:divBdr>
            <w:top w:val="none" w:sz="0" w:space="0" w:color="auto"/>
            <w:left w:val="none" w:sz="0" w:space="0" w:color="auto"/>
            <w:bottom w:val="none" w:sz="0" w:space="0" w:color="auto"/>
            <w:right w:val="none" w:sz="0" w:space="0" w:color="auto"/>
          </w:divBdr>
        </w:div>
        <w:div w:id="290090896">
          <w:marLeft w:val="480"/>
          <w:marRight w:val="0"/>
          <w:marTop w:val="0"/>
          <w:marBottom w:val="0"/>
          <w:divBdr>
            <w:top w:val="none" w:sz="0" w:space="0" w:color="auto"/>
            <w:left w:val="none" w:sz="0" w:space="0" w:color="auto"/>
            <w:bottom w:val="none" w:sz="0" w:space="0" w:color="auto"/>
            <w:right w:val="none" w:sz="0" w:space="0" w:color="auto"/>
          </w:divBdr>
        </w:div>
        <w:div w:id="293752105">
          <w:marLeft w:val="480"/>
          <w:marRight w:val="0"/>
          <w:marTop w:val="0"/>
          <w:marBottom w:val="0"/>
          <w:divBdr>
            <w:top w:val="none" w:sz="0" w:space="0" w:color="auto"/>
            <w:left w:val="none" w:sz="0" w:space="0" w:color="auto"/>
            <w:bottom w:val="none" w:sz="0" w:space="0" w:color="auto"/>
            <w:right w:val="none" w:sz="0" w:space="0" w:color="auto"/>
          </w:divBdr>
        </w:div>
        <w:div w:id="298876346">
          <w:marLeft w:val="480"/>
          <w:marRight w:val="0"/>
          <w:marTop w:val="0"/>
          <w:marBottom w:val="0"/>
          <w:divBdr>
            <w:top w:val="none" w:sz="0" w:space="0" w:color="auto"/>
            <w:left w:val="none" w:sz="0" w:space="0" w:color="auto"/>
            <w:bottom w:val="none" w:sz="0" w:space="0" w:color="auto"/>
            <w:right w:val="none" w:sz="0" w:space="0" w:color="auto"/>
          </w:divBdr>
        </w:div>
        <w:div w:id="301233412">
          <w:marLeft w:val="480"/>
          <w:marRight w:val="0"/>
          <w:marTop w:val="0"/>
          <w:marBottom w:val="0"/>
          <w:divBdr>
            <w:top w:val="none" w:sz="0" w:space="0" w:color="auto"/>
            <w:left w:val="none" w:sz="0" w:space="0" w:color="auto"/>
            <w:bottom w:val="none" w:sz="0" w:space="0" w:color="auto"/>
            <w:right w:val="none" w:sz="0" w:space="0" w:color="auto"/>
          </w:divBdr>
        </w:div>
        <w:div w:id="304890577">
          <w:marLeft w:val="480"/>
          <w:marRight w:val="0"/>
          <w:marTop w:val="0"/>
          <w:marBottom w:val="0"/>
          <w:divBdr>
            <w:top w:val="none" w:sz="0" w:space="0" w:color="auto"/>
            <w:left w:val="none" w:sz="0" w:space="0" w:color="auto"/>
            <w:bottom w:val="none" w:sz="0" w:space="0" w:color="auto"/>
            <w:right w:val="none" w:sz="0" w:space="0" w:color="auto"/>
          </w:divBdr>
        </w:div>
        <w:div w:id="306056781">
          <w:marLeft w:val="480"/>
          <w:marRight w:val="0"/>
          <w:marTop w:val="0"/>
          <w:marBottom w:val="0"/>
          <w:divBdr>
            <w:top w:val="none" w:sz="0" w:space="0" w:color="auto"/>
            <w:left w:val="none" w:sz="0" w:space="0" w:color="auto"/>
            <w:bottom w:val="none" w:sz="0" w:space="0" w:color="auto"/>
            <w:right w:val="none" w:sz="0" w:space="0" w:color="auto"/>
          </w:divBdr>
        </w:div>
        <w:div w:id="321349456">
          <w:marLeft w:val="480"/>
          <w:marRight w:val="0"/>
          <w:marTop w:val="0"/>
          <w:marBottom w:val="0"/>
          <w:divBdr>
            <w:top w:val="none" w:sz="0" w:space="0" w:color="auto"/>
            <w:left w:val="none" w:sz="0" w:space="0" w:color="auto"/>
            <w:bottom w:val="none" w:sz="0" w:space="0" w:color="auto"/>
            <w:right w:val="none" w:sz="0" w:space="0" w:color="auto"/>
          </w:divBdr>
        </w:div>
        <w:div w:id="323515889">
          <w:marLeft w:val="480"/>
          <w:marRight w:val="0"/>
          <w:marTop w:val="0"/>
          <w:marBottom w:val="0"/>
          <w:divBdr>
            <w:top w:val="none" w:sz="0" w:space="0" w:color="auto"/>
            <w:left w:val="none" w:sz="0" w:space="0" w:color="auto"/>
            <w:bottom w:val="none" w:sz="0" w:space="0" w:color="auto"/>
            <w:right w:val="none" w:sz="0" w:space="0" w:color="auto"/>
          </w:divBdr>
        </w:div>
        <w:div w:id="351535970">
          <w:marLeft w:val="480"/>
          <w:marRight w:val="0"/>
          <w:marTop w:val="0"/>
          <w:marBottom w:val="0"/>
          <w:divBdr>
            <w:top w:val="none" w:sz="0" w:space="0" w:color="auto"/>
            <w:left w:val="none" w:sz="0" w:space="0" w:color="auto"/>
            <w:bottom w:val="none" w:sz="0" w:space="0" w:color="auto"/>
            <w:right w:val="none" w:sz="0" w:space="0" w:color="auto"/>
          </w:divBdr>
        </w:div>
        <w:div w:id="374158508">
          <w:marLeft w:val="480"/>
          <w:marRight w:val="0"/>
          <w:marTop w:val="0"/>
          <w:marBottom w:val="0"/>
          <w:divBdr>
            <w:top w:val="none" w:sz="0" w:space="0" w:color="auto"/>
            <w:left w:val="none" w:sz="0" w:space="0" w:color="auto"/>
            <w:bottom w:val="none" w:sz="0" w:space="0" w:color="auto"/>
            <w:right w:val="none" w:sz="0" w:space="0" w:color="auto"/>
          </w:divBdr>
        </w:div>
        <w:div w:id="382338125">
          <w:marLeft w:val="480"/>
          <w:marRight w:val="0"/>
          <w:marTop w:val="0"/>
          <w:marBottom w:val="0"/>
          <w:divBdr>
            <w:top w:val="none" w:sz="0" w:space="0" w:color="auto"/>
            <w:left w:val="none" w:sz="0" w:space="0" w:color="auto"/>
            <w:bottom w:val="none" w:sz="0" w:space="0" w:color="auto"/>
            <w:right w:val="none" w:sz="0" w:space="0" w:color="auto"/>
          </w:divBdr>
        </w:div>
        <w:div w:id="382867753">
          <w:marLeft w:val="480"/>
          <w:marRight w:val="0"/>
          <w:marTop w:val="0"/>
          <w:marBottom w:val="0"/>
          <w:divBdr>
            <w:top w:val="none" w:sz="0" w:space="0" w:color="auto"/>
            <w:left w:val="none" w:sz="0" w:space="0" w:color="auto"/>
            <w:bottom w:val="none" w:sz="0" w:space="0" w:color="auto"/>
            <w:right w:val="none" w:sz="0" w:space="0" w:color="auto"/>
          </w:divBdr>
        </w:div>
        <w:div w:id="392386282">
          <w:marLeft w:val="480"/>
          <w:marRight w:val="0"/>
          <w:marTop w:val="0"/>
          <w:marBottom w:val="0"/>
          <w:divBdr>
            <w:top w:val="none" w:sz="0" w:space="0" w:color="auto"/>
            <w:left w:val="none" w:sz="0" w:space="0" w:color="auto"/>
            <w:bottom w:val="none" w:sz="0" w:space="0" w:color="auto"/>
            <w:right w:val="none" w:sz="0" w:space="0" w:color="auto"/>
          </w:divBdr>
        </w:div>
        <w:div w:id="409235271">
          <w:marLeft w:val="480"/>
          <w:marRight w:val="0"/>
          <w:marTop w:val="0"/>
          <w:marBottom w:val="0"/>
          <w:divBdr>
            <w:top w:val="none" w:sz="0" w:space="0" w:color="auto"/>
            <w:left w:val="none" w:sz="0" w:space="0" w:color="auto"/>
            <w:bottom w:val="none" w:sz="0" w:space="0" w:color="auto"/>
            <w:right w:val="none" w:sz="0" w:space="0" w:color="auto"/>
          </w:divBdr>
        </w:div>
        <w:div w:id="413937046">
          <w:marLeft w:val="480"/>
          <w:marRight w:val="0"/>
          <w:marTop w:val="0"/>
          <w:marBottom w:val="0"/>
          <w:divBdr>
            <w:top w:val="none" w:sz="0" w:space="0" w:color="auto"/>
            <w:left w:val="none" w:sz="0" w:space="0" w:color="auto"/>
            <w:bottom w:val="none" w:sz="0" w:space="0" w:color="auto"/>
            <w:right w:val="none" w:sz="0" w:space="0" w:color="auto"/>
          </w:divBdr>
        </w:div>
        <w:div w:id="434398813">
          <w:marLeft w:val="480"/>
          <w:marRight w:val="0"/>
          <w:marTop w:val="0"/>
          <w:marBottom w:val="0"/>
          <w:divBdr>
            <w:top w:val="none" w:sz="0" w:space="0" w:color="auto"/>
            <w:left w:val="none" w:sz="0" w:space="0" w:color="auto"/>
            <w:bottom w:val="none" w:sz="0" w:space="0" w:color="auto"/>
            <w:right w:val="none" w:sz="0" w:space="0" w:color="auto"/>
          </w:divBdr>
        </w:div>
        <w:div w:id="438768240">
          <w:marLeft w:val="480"/>
          <w:marRight w:val="0"/>
          <w:marTop w:val="0"/>
          <w:marBottom w:val="0"/>
          <w:divBdr>
            <w:top w:val="none" w:sz="0" w:space="0" w:color="auto"/>
            <w:left w:val="none" w:sz="0" w:space="0" w:color="auto"/>
            <w:bottom w:val="none" w:sz="0" w:space="0" w:color="auto"/>
            <w:right w:val="none" w:sz="0" w:space="0" w:color="auto"/>
          </w:divBdr>
        </w:div>
        <w:div w:id="451359613">
          <w:marLeft w:val="480"/>
          <w:marRight w:val="0"/>
          <w:marTop w:val="0"/>
          <w:marBottom w:val="0"/>
          <w:divBdr>
            <w:top w:val="none" w:sz="0" w:space="0" w:color="auto"/>
            <w:left w:val="none" w:sz="0" w:space="0" w:color="auto"/>
            <w:bottom w:val="none" w:sz="0" w:space="0" w:color="auto"/>
            <w:right w:val="none" w:sz="0" w:space="0" w:color="auto"/>
          </w:divBdr>
        </w:div>
        <w:div w:id="452211756">
          <w:marLeft w:val="480"/>
          <w:marRight w:val="0"/>
          <w:marTop w:val="0"/>
          <w:marBottom w:val="0"/>
          <w:divBdr>
            <w:top w:val="none" w:sz="0" w:space="0" w:color="auto"/>
            <w:left w:val="none" w:sz="0" w:space="0" w:color="auto"/>
            <w:bottom w:val="none" w:sz="0" w:space="0" w:color="auto"/>
            <w:right w:val="none" w:sz="0" w:space="0" w:color="auto"/>
          </w:divBdr>
        </w:div>
        <w:div w:id="455879702">
          <w:marLeft w:val="480"/>
          <w:marRight w:val="0"/>
          <w:marTop w:val="0"/>
          <w:marBottom w:val="0"/>
          <w:divBdr>
            <w:top w:val="none" w:sz="0" w:space="0" w:color="auto"/>
            <w:left w:val="none" w:sz="0" w:space="0" w:color="auto"/>
            <w:bottom w:val="none" w:sz="0" w:space="0" w:color="auto"/>
            <w:right w:val="none" w:sz="0" w:space="0" w:color="auto"/>
          </w:divBdr>
        </w:div>
        <w:div w:id="461726515">
          <w:marLeft w:val="480"/>
          <w:marRight w:val="0"/>
          <w:marTop w:val="0"/>
          <w:marBottom w:val="0"/>
          <w:divBdr>
            <w:top w:val="none" w:sz="0" w:space="0" w:color="auto"/>
            <w:left w:val="none" w:sz="0" w:space="0" w:color="auto"/>
            <w:bottom w:val="none" w:sz="0" w:space="0" w:color="auto"/>
            <w:right w:val="none" w:sz="0" w:space="0" w:color="auto"/>
          </w:divBdr>
        </w:div>
        <w:div w:id="477188656">
          <w:marLeft w:val="480"/>
          <w:marRight w:val="0"/>
          <w:marTop w:val="0"/>
          <w:marBottom w:val="0"/>
          <w:divBdr>
            <w:top w:val="none" w:sz="0" w:space="0" w:color="auto"/>
            <w:left w:val="none" w:sz="0" w:space="0" w:color="auto"/>
            <w:bottom w:val="none" w:sz="0" w:space="0" w:color="auto"/>
            <w:right w:val="none" w:sz="0" w:space="0" w:color="auto"/>
          </w:divBdr>
        </w:div>
        <w:div w:id="485971667">
          <w:marLeft w:val="480"/>
          <w:marRight w:val="0"/>
          <w:marTop w:val="0"/>
          <w:marBottom w:val="0"/>
          <w:divBdr>
            <w:top w:val="none" w:sz="0" w:space="0" w:color="auto"/>
            <w:left w:val="none" w:sz="0" w:space="0" w:color="auto"/>
            <w:bottom w:val="none" w:sz="0" w:space="0" w:color="auto"/>
            <w:right w:val="none" w:sz="0" w:space="0" w:color="auto"/>
          </w:divBdr>
        </w:div>
        <w:div w:id="493572011">
          <w:marLeft w:val="480"/>
          <w:marRight w:val="0"/>
          <w:marTop w:val="0"/>
          <w:marBottom w:val="0"/>
          <w:divBdr>
            <w:top w:val="none" w:sz="0" w:space="0" w:color="auto"/>
            <w:left w:val="none" w:sz="0" w:space="0" w:color="auto"/>
            <w:bottom w:val="none" w:sz="0" w:space="0" w:color="auto"/>
            <w:right w:val="none" w:sz="0" w:space="0" w:color="auto"/>
          </w:divBdr>
        </w:div>
        <w:div w:id="505291089">
          <w:marLeft w:val="480"/>
          <w:marRight w:val="0"/>
          <w:marTop w:val="0"/>
          <w:marBottom w:val="0"/>
          <w:divBdr>
            <w:top w:val="none" w:sz="0" w:space="0" w:color="auto"/>
            <w:left w:val="none" w:sz="0" w:space="0" w:color="auto"/>
            <w:bottom w:val="none" w:sz="0" w:space="0" w:color="auto"/>
            <w:right w:val="none" w:sz="0" w:space="0" w:color="auto"/>
          </w:divBdr>
        </w:div>
        <w:div w:id="514460083">
          <w:marLeft w:val="480"/>
          <w:marRight w:val="0"/>
          <w:marTop w:val="0"/>
          <w:marBottom w:val="0"/>
          <w:divBdr>
            <w:top w:val="none" w:sz="0" w:space="0" w:color="auto"/>
            <w:left w:val="none" w:sz="0" w:space="0" w:color="auto"/>
            <w:bottom w:val="none" w:sz="0" w:space="0" w:color="auto"/>
            <w:right w:val="none" w:sz="0" w:space="0" w:color="auto"/>
          </w:divBdr>
        </w:div>
        <w:div w:id="521212197">
          <w:marLeft w:val="480"/>
          <w:marRight w:val="0"/>
          <w:marTop w:val="0"/>
          <w:marBottom w:val="0"/>
          <w:divBdr>
            <w:top w:val="none" w:sz="0" w:space="0" w:color="auto"/>
            <w:left w:val="none" w:sz="0" w:space="0" w:color="auto"/>
            <w:bottom w:val="none" w:sz="0" w:space="0" w:color="auto"/>
            <w:right w:val="none" w:sz="0" w:space="0" w:color="auto"/>
          </w:divBdr>
        </w:div>
        <w:div w:id="524952402">
          <w:marLeft w:val="480"/>
          <w:marRight w:val="0"/>
          <w:marTop w:val="0"/>
          <w:marBottom w:val="0"/>
          <w:divBdr>
            <w:top w:val="none" w:sz="0" w:space="0" w:color="auto"/>
            <w:left w:val="none" w:sz="0" w:space="0" w:color="auto"/>
            <w:bottom w:val="none" w:sz="0" w:space="0" w:color="auto"/>
            <w:right w:val="none" w:sz="0" w:space="0" w:color="auto"/>
          </w:divBdr>
        </w:div>
        <w:div w:id="544679624">
          <w:marLeft w:val="480"/>
          <w:marRight w:val="0"/>
          <w:marTop w:val="0"/>
          <w:marBottom w:val="0"/>
          <w:divBdr>
            <w:top w:val="none" w:sz="0" w:space="0" w:color="auto"/>
            <w:left w:val="none" w:sz="0" w:space="0" w:color="auto"/>
            <w:bottom w:val="none" w:sz="0" w:space="0" w:color="auto"/>
            <w:right w:val="none" w:sz="0" w:space="0" w:color="auto"/>
          </w:divBdr>
        </w:div>
        <w:div w:id="546141452">
          <w:marLeft w:val="480"/>
          <w:marRight w:val="0"/>
          <w:marTop w:val="0"/>
          <w:marBottom w:val="0"/>
          <w:divBdr>
            <w:top w:val="none" w:sz="0" w:space="0" w:color="auto"/>
            <w:left w:val="none" w:sz="0" w:space="0" w:color="auto"/>
            <w:bottom w:val="none" w:sz="0" w:space="0" w:color="auto"/>
            <w:right w:val="none" w:sz="0" w:space="0" w:color="auto"/>
          </w:divBdr>
        </w:div>
        <w:div w:id="549726395">
          <w:marLeft w:val="480"/>
          <w:marRight w:val="0"/>
          <w:marTop w:val="0"/>
          <w:marBottom w:val="0"/>
          <w:divBdr>
            <w:top w:val="none" w:sz="0" w:space="0" w:color="auto"/>
            <w:left w:val="none" w:sz="0" w:space="0" w:color="auto"/>
            <w:bottom w:val="none" w:sz="0" w:space="0" w:color="auto"/>
            <w:right w:val="none" w:sz="0" w:space="0" w:color="auto"/>
          </w:divBdr>
        </w:div>
        <w:div w:id="555895768">
          <w:marLeft w:val="480"/>
          <w:marRight w:val="0"/>
          <w:marTop w:val="0"/>
          <w:marBottom w:val="0"/>
          <w:divBdr>
            <w:top w:val="none" w:sz="0" w:space="0" w:color="auto"/>
            <w:left w:val="none" w:sz="0" w:space="0" w:color="auto"/>
            <w:bottom w:val="none" w:sz="0" w:space="0" w:color="auto"/>
            <w:right w:val="none" w:sz="0" w:space="0" w:color="auto"/>
          </w:divBdr>
        </w:div>
        <w:div w:id="559369463">
          <w:marLeft w:val="480"/>
          <w:marRight w:val="0"/>
          <w:marTop w:val="0"/>
          <w:marBottom w:val="0"/>
          <w:divBdr>
            <w:top w:val="none" w:sz="0" w:space="0" w:color="auto"/>
            <w:left w:val="none" w:sz="0" w:space="0" w:color="auto"/>
            <w:bottom w:val="none" w:sz="0" w:space="0" w:color="auto"/>
            <w:right w:val="none" w:sz="0" w:space="0" w:color="auto"/>
          </w:divBdr>
        </w:div>
        <w:div w:id="600144150">
          <w:marLeft w:val="480"/>
          <w:marRight w:val="0"/>
          <w:marTop w:val="0"/>
          <w:marBottom w:val="0"/>
          <w:divBdr>
            <w:top w:val="none" w:sz="0" w:space="0" w:color="auto"/>
            <w:left w:val="none" w:sz="0" w:space="0" w:color="auto"/>
            <w:bottom w:val="none" w:sz="0" w:space="0" w:color="auto"/>
            <w:right w:val="none" w:sz="0" w:space="0" w:color="auto"/>
          </w:divBdr>
        </w:div>
        <w:div w:id="601694001">
          <w:marLeft w:val="480"/>
          <w:marRight w:val="0"/>
          <w:marTop w:val="0"/>
          <w:marBottom w:val="0"/>
          <w:divBdr>
            <w:top w:val="none" w:sz="0" w:space="0" w:color="auto"/>
            <w:left w:val="none" w:sz="0" w:space="0" w:color="auto"/>
            <w:bottom w:val="none" w:sz="0" w:space="0" w:color="auto"/>
            <w:right w:val="none" w:sz="0" w:space="0" w:color="auto"/>
          </w:divBdr>
        </w:div>
        <w:div w:id="605427834">
          <w:marLeft w:val="480"/>
          <w:marRight w:val="0"/>
          <w:marTop w:val="0"/>
          <w:marBottom w:val="0"/>
          <w:divBdr>
            <w:top w:val="none" w:sz="0" w:space="0" w:color="auto"/>
            <w:left w:val="none" w:sz="0" w:space="0" w:color="auto"/>
            <w:bottom w:val="none" w:sz="0" w:space="0" w:color="auto"/>
            <w:right w:val="none" w:sz="0" w:space="0" w:color="auto"/>
          </w:divBdr>
        </w:div>
        <w:div w:id="623854597">
          <w:marLeft w:val="480"/>
          <w:marRight w:val="0"/>
          <w:marTop w:val="0"/>
          <w:marBottom w:val="0"/>
          <w:divBdr>
            <w:top w:val="none" w:sz="0" w:space="0" w:color="auto"/>
            <w:left w:val="none" w:sz="0" w:space="0" w:color="auto"/>
            <w:bottom w:val="none" w:sz="0" w:space="0" w:color="auto"/>
            <w:right w:val="none" w:sz="0" w:space="0" w:color="auto"/>
          </w:divBdr>
        </w:div>
        <w:div w:id="624624056">
          <w:marLeft w:val="480"/>
          <w:marRight w:val="0"/>
          <w:marTop w:val="0"/>
          <w:marBottom w:val="0"/>
          <w:divBdr>
            <w:top w:val="none" w:sz="0" w:space="0" w:color="auto"/>
            <w:left w:val="none" w:sz="0" w:space="0" w:color="auto"/>
            <w:bottom w:val="none" w:sz="0" w:space="0" w:color="auto"/>
            <w:right w:val="none" w:sz="0" w:space="0" w:color="auto"/>
          </w:divBdr>
        </w:div>
        <w:div w:id="649672896">
          <w:marLeft w:val="480"/>
          <w:marRight w:val="0"/>
          <w:marTop w:val="0"/>
          <w:marBottom w:val="0"/>
          <w:divBdr>
            <w:top w:val="none" w:sz="0" w:space="0" w:color="auto"/>
            <w:left w:val="none" w:sz="0" w:space="0" w:color="auto"/>
            <w:bottom w:val="none" w:sz="0" w:space="0" w:color="auto"/>
            <w:right w:val="none" w:sz="0" w:space="0" w:color="auto"/>
          </w:divBdr>
        </w:div>
        <w:div w:id="652872210">
          <w:marLeft w:val="480"/>
          <w:marRight w:val="0"/>
          <w:marTop w:val="0"/>
          <w:marBottom w:val="0"/>
          <w:divBdr>
            <w:top w:val="none" w:sz="0" w:space="0" w:color="auto"/>
            <w:left w:val="none" w:sz="0" w:space="0" w:color="auto"/>
            <w:bottom w:val="none" w:sz="0" w:space="0" w:color="auto"/>
            <w:right w:val="none" w:sz="0" w:space="0" w:color="auto"/>
          </w:divBdr>
        </w:div>
        <w:div w:id="684092755">
          <w:marLeft w:val="480"/>
          <w:marRight w:val="0"/>
          <w:marTop w:val="0"/>
          <w:marBottom w:val="0"/>
          <w:divBdr>
            <w:top w:val="none" w:sz="0" w:space="0" w:color="auto"/>
            <w:left w:val="none" w:sz="0" w:space="0" w:color="auto"/>
            <w:bottom w:val="none" w:sz="0" w:space="0" w:color="auto"/>
            <w:right w:val="none" w:sz="0" w:space="0" w:color="auto"/>
          </w:divBdr>
        </w:div>
        <w:div w:id="705562986">
          <w:marLeft w:val="480"/>
          <w:marRight w:val="0"/>
          <w:marTop w:val="0"/>
          <w:marBottom w:val="0"/>
          <w:divBdr>
            <w:top w:val="none" w:sz="0" w:space="0" w:color="auto"/>
            <w:left w:val="none" w:sz="0" w:space="0" w:color="auto"/>
            <w:bottom w:val="none" w:sz="0" w:space="0" w:color="auto"/>
            <w:right w:val="none" w:sz="0" w:space="0" w:color="auto"/>
          </w:divBdr>
        </w:div>
        <w:div w:id="716393688">
          <w:marLeft w:val="480"/>
          <w:marRight w:val="0"/>
          <w:marTop w:val="0"/>
          <w:marBottom w:val="0"/>
          <w:divBdr>
            <w:top w:val="none" w:sz="0" w:space="0" w:color="auto"/>
            <w:left w:val="none" w:sz="0" w:space="0" w:color="auto"/>
            <w:bottom w:val="none" w:sz="0" w:space="0" w:color="auto"/>
            <w:right w:val="none" w:sz="0" w:space="0" w:color="auto"/>
          </w:divBdr>
        </w:div>
        <w:div w:id="744113736">
          <w:marLeft w:val="480"/>
          <w:marRight w:val="0"/>
          <w:marTop w:val="0"/>
          <w:marBottom w:val="0"/>
          <w:divBdr>
            <w:top w:val="none" w:sz="0" w:space="0" w:color="auto"/>
            <w:left w:val="none" w:sz="0" w:space="0" w:color="auto"/>
            <w:bottom w:val="none" w:sz="0" w:space="0" w:color="auto"/>
            <w:right w:val="none" w:sz="0" w:space="0" w:color="auto"/>
          </w:divBdr>
        </w:div>
        <w:div w:id="781920077">
          <w:marLeft w:val="480"/>
          <w:marRight w:val="0"/>
          <w:marTop w:val="0"/>
          <w:marBottom w:val="0"/>
          <w:divBdr>
            <w:top w:val="none" w:sz="0" w:space="0" w:color="auto"/>
            <w:left w:val="none" w:sz="0" w:space="0" w:color="auto"/>
            <w:bottom w:val="none" w:sz="0" w:space="0" w:color="auto"/>
            <w:right w:val="none" w:sz="0" w:space="0" w:color="auto"/>
          </w:divBdr>
        </w:div>
        <w:div w:id="794059067">
          <w:marLeft w:val="480"/>
          <w:marRight w:val="0"/>
          <w:marTop w:val="0"/>
          <w:marBottom w:val="0"/>
          <w:divBdr>
            <w:top w:val="none" w:sz="0" w:space="0" w:color="auto"/>
            <w:left w:val="none" w:sz="0" w:space="0" w:color="auto"/>
            <w:bottom w:val="none" w:sz="0" w:space="0" w:color="auto"/>
            <w:right w:val="none" w:sz="0" w:space="0" w:color="auto"/>
          </w:divBdr>
        </w:div>
        <w:div w:id="809443357">
          <w:marLeft w:val="480"/>
          <w:marRight w:val="0"/>
          <w:marTop w:val="0"/>
          <w:marBottom w:val="0"/>
          <w:divBdr>
            <w:top w:val="none" w:sz="0" w:space="0" w:color="auto"/>
            <w:left w:val="none" w:sz="0" w:space="0" w:color="auto"/>
            <w:bottom w:val="none" w:sz="0" w:space="0" w:color="auto"/>
            <w:right w:val="none" w:sz="0" w:space="0" w:color="auto"/>
          </w:divBdr>
        </w:div>
        <w:div w:id="812212183">
          <w:marLeft w:val="480"/>
          <w:marRight w:val="0"/>
          <w:marTop w:val="0"/>
          <w:marBottom w:val="0"/>
          <w:divBdr>
            <w:top w:val="none" w:sz="0" w:space="0" w:color="auto"/>
            <w:left w:val="none" w:sz="0" w:space="0" w:color="auto"/>
            <w:bottom w:val="none" w:sz="0" w:space="0" w:color="auto"/>
            <w:right w:val="none" w:sz="0" w:space="0" w:color="auto"/>
          </w:divBdr>
        </w:div>
        <w:div w:id="813838213">
          <w:marLeft w:val="480"/>
          <w:marRight w:val="0"/>
          <w:marTop w:val="0"/>
          <w:marBottom w:val="0"/>
          <w:divBdr>
            <w:top w:val="none" w:sz="0" w:space="0" w:color="auto"/>
            <w:left w:val="none" w:sz="0" w:space="0" w:color="auto"/>
            <w:bottom w:val="none" w:sz="0" w:space="0" w:color="auto"/>
            <w:right w:val="none" w:sz="0" w:space="0" w:color="auto"/>
          </w:divBdr>
        </w:div>
        <w:div w:id="849836410">
          <w:marLeft w:val="480"/>
          <w:marRight w:val="0"/>
          <w:marTop w:val="0"/>
          <w:marBottom w:val="0"/>
          <w:divBdr>
            <w:top w:val="none" w:sz="0" w:space="0" w:color="auto"/>
            <w:left w:val="none" w:sz="0" w:space="0" w:color="auto"/>
            <w:bottom w:val="none" w:sz="0" w:space="0" w:color="auto"/>
            <w:right w:val="none" w:sz="0" w:space="0" w:color="auto"/>
          </w:divBdr>
        </w:div>
        <w:div w:id="861744417">
          <w:marLeft w:val="480"/>
          <w:marRight w:val="0"/>
          <w:marTop w:val="0"/>
          <w:marBottom w:val="0"/>
          <w:divBdr>
            <w:top w:val="none" w:sz="0" w:space="0" w:color="auto"/>
            <w:left w:val="none" w:sz="0" w:space="0" w:color="auto"/>
            <w:bottom w:val="none" w:sz="0" w:space="0" w:color="auto"/>
            <w:right w:val="none" w:sz="0" w:space="0" w:color="auto"/>
          </w:divBdr>
        </w:div>
        <w:div w:id="861937930">
          <w:marLeft w:val="480"/>
          <w:marRight w:val="0"/>
          <w:marTop w:val="0"/>
          <w:marBottom w:val="0"/>
          <w:divBdr>
            <w:top w:val="none" w:sz="0" w:space="0" w:color="auto"/>
            <w:left w:val="none" w:sz="0" w:space="0" w:color="auto"/>
            <w:bottom w:val="none" w:sz="0" w:space="0" w:color="auto"/>
            <w:right w:val="none" w:sz="0" w:space="0" w:color="auto"/>
          </w:divBdr>
        </w:div>
        <w:div w:id="871262672">
          <w:marLeft w:val="480"/>
          <w:marRight w:val="0"/>
          <w:marTop w:val="0"/>
          <w:marBottom w:val="0"/>
          <w:divBdr>
            <w:top w:val="none" w:sz="0" w:space="0" w:color="auto"/>
            <w:left w:val="none" w:sz="0" w:space="0" w:color="auto"/>
            <w:bottom w:val="none" w:sz="0" w:space="0" w:color="auto"/>
            <w:right w:val="none" w:sz="0" w:space="0" w:color="auto"/>
          </w:divBdr>
        </w:div>
        <w:div w:id="894781849">
          <w:marLeft w:val="480"/>
          <w:marRight w:val="0"/>
          <w:marTop w:val="0"/>
          <w:marBottom w:val="0"/>
          <w:divBdr>
            <w:top w:val="none" w:sz="0" w:space="0" w:color="auto"/>
            <w:left w:val="none" w:sz="0" w:space="0" w:color="auto"/>
            <w:bottom w:val="none" w:sz="0" w:space="0" w:color="auto"/>
            <w:right w:val="none" w:sz="0" w:space="0" w:color="auto"/>
          </w:divBdr>
        </w:div>
        <w:div w:id="895973033">
          <w:marLeft w:val="480"/>
          <w:marRight w:val="0"/>
          <w:marTop w:val="0"/>
          <w:marBottom w:val="0"/>
          <w:divBdr>
            <w:top w:val="none" w:sz="0" w:space="0" w:color="auto"/>
            <w:left w:val="none" w:sz="0" w:space="0" w:color="auto"/>
            <w:bottom w:val="none" w:sz="0" w:space="0" w:color="auto"/>
            <w:right w:val="none" w:sz="0" w:space="0" w:color="auto"/>
          </w:divBdr>
        </w:div>
        <w:div w:id="923492869">
          <w:marLeft w:val="480"/>
          <w:marRight w:val="0"/>
          <w:marTop w:val="0"/>
          <w:marBottom w:val="0"/>
          <w:divBdr>
            <w:top w:val="none" w:sz="0" w:space="0" w:color="auto"/>
            <w:left w:val="none" w:sz="0" w:space="0" w:color="auto"/>
            <w:bottom w:val="none" w:sz="0" w:space="0" w:color="auto"/>
            <w:right w:val="none" w:sz="0" w:space="0" w:color="auto"/>
          </w:divBdr>
        </w:div>
        <w:div w:id="938490066">
          <w:marLeft w:val="480"/>
          <w:marRight w:val="0"/>
          <w:marTop w:val="0"/>
          <w:marBottom w:val="0"/>
          <w:divBdr>
            <w:top w:val="none" w:sz="0" w:space="0" w:color="auto"/>
            <w:left w:val="none" w:sz="0" w:space="0" w:color="auto"/>
            <w:bottom w:val="none" w:sz="0" w:space="0" w:color="auto"/>
            <w:right w:val="none" w:sz="0" w:space="0" w:color="auto"/>
          </w:divBdr>
        </w:div>
        <w:div w:id="952442516">
          <w:marLeft w:val="480"/>
          <w:marRight w:val="0"/>
          <w:marTop w:val="0"/>
          <w:marBottom w:val="0"/>
          <w:divBdr>
            <w:top w:val="none" w:sz="0" w:space="0" w:color="auto"/>
            <w:left w:val="none" w:sz="0" w:space="0" w:color="auto"/>
            <w:bottom w:val="none" w:sz="0" w:space="0" w:color="auto"/>
            <w:right w:val="none" w:sz="0" w:space="0" w:color="auto"/>
          </w:divBdr>
        </w:div>
        <w:div w:id="954099919">
          <w:marLeft w:val="480"/>
          <w:marRight w:val="0"/>
          <w:marTop w:val="0"/>
          <w:marBottom w:val="0"/>
          <w:divBdr>
            <w:top w:val="none" w:sz="0" w:space="0" w:color="auto"/>
            <w:left w:val="none" w:sz="0" w:space="0" w:color="auto"/>
            <w:bottom w:val="none" w:sz="0" w:space="0" w:color="auto"/>
            <w:right w:val="none" w:sz="0" w:space="0" w:color="auto"/>
          </w:divBdr>
        </w:div>
        <w:div w:id="962999965">
          <w:marLeft w:val="480"/>
          <w:marRight w:val="0"/>
          <w:marTop w:val="0"/>
          <w:marBottom w:val="0"/>
          <w:divBdr>
            <w:top w:val="none" w:sz="0" w:space="0" w:color="auto"/>
            <w:left w:val="none" w:sz="0" w:space="0" w:color="auto"/>
            <w:bottom w:val="none" w:sz="0" w:space="0" w:color="auto"/>
            <w:right w:val="none" w:sz="0" w:space="0" w:color="auto"/>
          </w:divBdr>
        </w:div>
        <w:div w:id="971667970">
          <w:marLeft w:val="480"/>
          <w:marRight w:val="0"/>
          <w:marTop w:val="0"/>
          <w:marBottom w:val="0"/>
          <w:divBdr>
            <w:top w:val="none" w:sz="0" w:space="0" w:color="auto"/>
            <w:left w:val="none" w:sz="0" w:space="0" w:color="auto"/>
            <w:bottom w:val="none" w:sz="0" w:space="0" w:color="auto"/>
            <w:right w:val="none" w:sz="0" w:space="0" w:color="auto"/>
          </w:divBdr>
        </w:div>
        <w:div w:id="975725007">
          <w:marLeft w:val="480"/>
          <w:marRight w:val="0"/>
          <w:marTop w:val="0"/>
          <w:marBottom w:val="0"/>
          <w:divBdr>
            <w:top w:val="none" w:sz="0" w:space="0" w:color="auto"/>
            <w:left w:val="none" w:sz="0" w:space="0" w:color="auto"/>
            <w:bottom w:val="none" w:sz="0" w:space="0" w:color="auto"/>
            <w:right w:val="none" w:sz="0" w:space="0" w:color="auto"/>
          </w:divBdr>
        </w:div>
        <w:div w:id="986127120">
          <w:marLeft w:val="480"/>
          <w:marRight w:val="0"/>
          <w:marTop w:val="0"/>
          <w:marBottom w:val="0"/>
          <w:divBdr>
            <w:top w:val="none" w:sz="0" w:space="0" w:color="auto"/>
            <w:left w:val="none" w:sz="0" w:space="0" w:color="auto"/>
            <w:bottom w:val="none" w:sz="0" w:space="0" w:color="auto"/>
            <w:right w:val="none" w:sz="0" w:space="0" w:color="auto"/>
          </w:divBdr>
        </w:div>
        <w:div w:id="1009942424">
          <w:marLeft w:val="480"/>
          <w:marRight w:val="0"/>
          <w:marTop w:val="0"/>
          <w:marBottom w:val="0"/>
          <w:divBdr>
            <w:top w:val="none" w:sz="0" w:space="0" w:color="auto"/>
            <w:left w:val="none" w:sz="0" w:space="0" w:color="auto"/>
            <w:bottom w:val="none" w:sz="0" w:space="0" w:color="auto"/>
            <w:right w:val="none" w:sz="0" w:space="0" w:color="auto"/>
          </w:divBdr>
        </w:div>
        <w:div w:id="1028409715">
          <w:marLeft w:val="480"/>
          <w:marRight w:val="0"/>
          <w:marTop w:val="0"/>
          <w:marBottom w:val="0"/>
          <w:divBdr>
            <w:top w:val="none" w:sz="0" w:space="0" w:color="auto"/>
            <w:left w:val="none" w:sz="0" w:space="0" w:color="auto"/>
            <w:bottom w:val="none" w:sz="0" w:space="0" w:color="auto"/>
            <w:right w:val="none" w:sz="0" w:space="0" w:color="auto"/>
          </w:divBdr>
        </w:div>
        <w:div w:id="1030110455">
          <w:marLeft w:val="480"/>
          <w:marRight w:val="0"/>
          <w:marTop w:val="0"/>
          <w:marBottom w:val="0"/>
          <w:divBdr>
            <w:top w:val="none" w:sz="0" w:space="0" w:color="auto"/>
            <w:left w:val="none" w:sz="0" w:space="0" w:color="auto"/>
            <w:bottom w:val="none" w:sz="0" w:space="0" w:color="auto"/>
            <w:right w:val="none" w:sz="0" w:space="0" w:color="auto"/>
          </w:divBdr>
        </w:div>
        <w:div w:id="1041249021">
          <w:marLeft w:val="480"/>
          <w:marRight w:val="0"/>
          <w:marTop w:val="0"/>
          <w:marBottom w:val="0"/>
          <w:divBdr>
            <w:top w:val="none" w:sz="0" w:space="0" w:color="auto"/>
            <w:left w:val="none" w:sz="0" w:space="0" w:color="auto"/>
            <w:bottom w:val="none" w:sz="0" w:space="0" w:color="auto"/>
            <w:right w:val="none" w:sz="0" w:space="0" w:color="auto"/>
          </w:divBdr>
        </w:div>
        <w:div w:id="1057051576">
          <w:marLeft w:val="480"/>
          <w:marRight w:val="0"/>
          <w:marTop w:val="0"/>
          <w:marBottom w:val="0"/>
          <w:divBdr>
            <w:top w:val="none" w:sz="0" w:space="0" w:color="auto"/>
            <w:left w:val="none" w:sz="0" w:space="0" w:color="auto"/>
            <w:bottom w:val="none" w:sz="0" w:space="0" w:color="auto"/>
            <w:right w:val="none" w:sz="0" w:space="0" w:color="auto"/>
          </w:divBdr>
        </w:div>
        <w:div w:id="1069376676">
          <w:marLeft w:val="480"/>
          <w:marRight w:val="0"/>
          <w:marTop w:val="0"/>
          <w:marBottom w:val="0"/>
          <w:divBdr>
            <w:top w:val="none" w:sz="0" w:space="0" w:color="auto"/>
            <w:left w:val="none" w:sz="0" w:space="0" w:color="auto"/>
            <w:bottom w:val="none" w:sz="0" w:space="0" w:color="auto"/>
            <w:right w:val="none" w:sz="0" w:space="0" w:color="auto"/>
          </w:divBdr>
        </w:div>
        <w:div w:id="1073627963">
          <w:marLeft w:val="480"/>
          <w:marRight w:val="0"/>
          <w:marTop w:val="0"/>
          <w:marBottom w:val="0"/>
          <w:divBdr>
            <w:top w:val="none" w:sz="0" w:space="0" w:color="auto"/>
            <w:left w:val="none" w:sz="0" w:space="0" w:color="auto"/>
            <w:bottom w:val="none" w:sz="0" w:space="0" w:color="auto"/>
            <w:right w:val="none" w:sz="0" w:space="0" w:color="auto"/>
          </w:divBdr>
        </w:div>
        <w:div w:id="1082533219">
          <w:marLeft w:val="480"/>
          <w:marRight w:val="0"/>
          <w:marTop w:val="0"/>
          <w:marBottom w:val="0"/>
          <w:divBdr>
            <w:top w:val="none" w:sz="0" w:space="0" w:color="auto"/>
            <w:left w:val="none" w:sz="0" w:space="0" w:color="auto"/>
            <w:bottom w:val="none" w:sz="0" w:space="0" w:color="auto"/>
            <w:right w:val="none" w:sz="0" w:space="0" w:color="auto"/>
          </w:divBdr>
        </w:div>
        <w:div w:id="1091312435">
          <w:marLeft w:val="480"/>
          <w:marRight w:val="0"/>
          <w:marTop w:val="0"/>
          <w:marBottom w:val="0"/>
          <w:divBdr>
            <w:top w:val="none" w:sz="0" w:space="0" w:color="auto"/>
            <w:left w:val="none" w:sz="0" w:space="0" w:color="auto"/>
            <w:bottom w:val="none" w:sz="0" w:space="0" w:color="auto"/>
            <w:right w:val="none" w:sz="0" w:space="0" w:color="auto"/>
          </w:divBdr>
        </w:div>
        <w:div w:id="1092508760">
          <w:marLeft w:val="480"/>
          <w:marRight w:val="0"/>
          <w:marTop w:val="0"/>
          <w:marBottom w:val="0"/>
          <w:divBdr>
            <w:top w:val="none" w:sz="0" w:space="0" w:color="auto"/>
            <w:left w:val="none" w:sz="0" w:space="0" w:color="auto"/>
            <w:bottom w:val="none" w:sz="0" w:space="0" w:color="auto"/>
            <w:right w:val="none" w:sz="0" w:space="0" w:color="auto"/>
          </w:divBdr>
        </w:div>
        <w:div w:id="1117335520">
          <w:marLeft w:val="480"/>
          <w:marRight w:val="0"/>
          <w:marTop w:val="0"/>
          <w:marBottom w:val="0"/>
          <w:divBdr>
            <w:top w:val="none" w:sz="0" w:space="0" w:color="auto"/>
            <w:left w:val="none" w:sz="0" w:space="0" w:color="auto"/>
            <w:bottom w:val="none" w:sz="0" w:space="0" w:color="auto"/>
            <w:right w:val="none" w:sz="0" w:space="0" w:color="auto"/>
          </w:divBdr>
        </w:div>
        <w:div w:id="1119029695">
          <w:marLeft w:val="480"/>
          <w:marRight w:val="0"/>
          <w:marTop w:val="0"/>
          <w:marBottom w:val="0"/>
          <w:divBdr>
            <w:top w:val="none" w:sz="0" w:space="0" w:color="auto"/>
            <w:left w:val="none" w:sz="0" w:space="0" w:color="auto"/>
            <w:bottom w:val="none" w:sz="0" w:space="0" w:color="auto"/>
            <w:right w:val="none" w:sz="0" w:space="0" w:color="auto"/>
          </w:divBdr>
        </w:div>
        <w:div w:id="1139223347">
          <w:marLeft w:val="480"/>
          <w:marRight w:val="0"/>
          <w:marTop w:val="0"/>
          <w:marBottom w:val="0"/>
          <w:divBdr>
            <w:top w:val="none" w:sz="0" w:space="0" w:color="auto"/>
            <w:left w:val="none" w:sz="0" w:space="0" w:color="auto"/>
            <w:bottom w:val="none" w:sz="0" w:space="0" w:color="auto"/>
            <w:right w:val="none" w:sz="0" w:space="0" w:color="auto"/>
          </w:divBdr>
        </w:div>
        <w:div w:id="1151143627">
          <w:marLeft w:val="480"/>
          <w:marRight w:val="0"/>
          <w:marTop w:val="0"/>
          <w:marBottom w:val="0"/>
          <w:divBdr>
            <w:top w:val="none" w:sz="0" w:space="0" w:color="auto"/>
            <w:left w:val="none" w:sz="0" w:space="0" w:color="auto"/>
            <w:bottom w:val="none" w:sz="0" w:space="0" w:color="auto"/>
            <w:right w:val="none" w:sz="0" w:space="0" w:color="auto"/>
          </w:divBdr>
        </w:div>
        <w:div w:id="1160389825">
          <w:marLeft w:val="480"/>
          <w:marRight w:val="0"/>
          <w:marTop w:val="0"/>
          <w:marBottom w:val="0"/>
          <w:divBdr>
            <w:top w:val="none" w:sz="0" w:space="0" w:color="auto"/>
            <w:left w:val="none" w:sz="0" w:space="0" w:color="auto"/>
            <w:bottom w:val="none" w:sz="0" w:space="0" w:color="auto"/>
            <w:right w:val="none" w:sz="0" w:space="0" w:color="auto"/>
          </w:divBdr>
        </w:div>
        <w:div w:id="1164080917">
          <w:marLeft w:val="480"/>
          <w:marRight w:val="0"/>
          <w:marTop w:val="0"/>
          <w:marBottom w:val="0"/>
          <w:divBdr>
            <w:top w:val="none" w:sz="0" w:space="0" w:color="auto"/>
            <w:left w:val="none" w:sz="0" w:space="0" w:color="auto"/>
            <w:bottom w:val="none" w:sz="0" w:space="0" w:color="auto"/>
            <w:right w:val="none" w:sz="0" w:space="0" w:color="auto"/>
          </w:divBdr>
        </w:div>
        <w:div w:id="1164664054">
          <w:marLeft w:val="480"/>
          <w:marRight w:val="0"/>
          <w:marTop w:val="0"/>
          <w:marBottom w:val="0"/>
          <w:divBdr>
            <w:top w:val="none" w:sz="0" w:space="0" w:color="auto"/>
            <w:left w:val="none" w:sz="0" w:space="0" w:color="auto"/>
            <w:bottom w:val="none" w:sz="0" w:space="0" w:color="auto"/>
            <w:right w:val="none" w:sz="0" w:space="0" w:color="auto"/>
          </w:divBdr>
        </w:div>
        <w:div w:id="1184318708">
          <w:marLeft w:val="480"/>
          <w:marRight w:val="0"/>
          <w:marTop w:val="0"/>
          <w:marBottom w:val="0"/>
          <w:divBdr>
            <w:top w:val="none" w:sz="0" w:space="0" w:color="auto"/>
            <w:left w:val="none" w:sz="0" w:space="0" w:color="auto"/>
            <w:bottom w:val="none" w:sz="0" w:space="0" w:color="auto"/>
            <w:right w:val="none" w:sz="0" w:space="0" w:color="auto"/>
          </w:divBdr>
        </w:div>
        <w:div w:id="1208687698">
          <w:marLeft w:val="480"/>
          <w:marRight w:val="0"/>
          <w:marTop w:val="0"/>
          <w:marBottom w:val="0"/>
          <w:divBdr>
            <w:top w:val="none" w:sz="0" w:space="0" w:color="auto"/>
            <w:left w:val="none" w:sz="0" w:space="0" w:color="auto"/>
            <w:bottom w:val="none" w:sz="0" w:space="0" w:color="auto"/>
            <w:right w:val="none" w:sz="0" w:space="0" w:color="auto"/>
          </w:divBdr>
        </w:div>
        <w:div w:id="1220096723">
          <w:marLeft w:val="480"/>
          <w:marRight w:val="0"/>
          <w:marTop w:val="0"/>
          <w:marBottom w:val="0"/>
          <w:divBdr>
            <w:top w:val="none" w:sz="0" w:space="0" w:color="auto"/>
            <w:left w:val="none" w:sz="0" w:space="0" w:color="auto"/>
            <w:bottom w:val="none" w:sz="0" w:space="0" w:color="auto"/>
            <w:right w:val="none" w:sz="0" w:space="0" w:color="auto"/>
          </w:divBdr>
        </w:div>
        <w:div w:id="1227883793">
          <w:marLeft w:val="480"/>
          <w:marRight w:val="0"/>
          <w:marTop w:val="0"/>
          <w:marBottom w:val="0"/>
          <w:divBdr>
            <w:top w:val="none" w:sz="0" w:space="0" w:color="auto"/>
            <w:left w:val="none" w:sz="0" w:space="0" w:color="auto"/>
            <w:bottom w:val="none" w:sz="0" w:space="0" w:color="auto"/>
            <w:right w:val="none" w:sz="0" w:space="0" w:color="auto"/>
          </w:divBdr>
        </w:div>
        <w:div w:id="1238592626">
          <w:marLeft w:val="480"/>
          <w:marRight w:val="0"/>
          <w:marTop w:val="0"/>
          <w:marBottom w:val="0"/>
          <w:divBdr>
            <w:top w:val="none" w:sz="0" w:space="0" w:color="auto"/>
            <w:left w:val="none" w:sz="0" w:space="0" w:color="auto"/>
            <w:bottom w:val="none" w:sz="0" w:space="0" w:color="auto"/>
            <w:right w:val="none" w:sz="0" w:space="0" w:color="auto"/>
          </w:divBdr>
        </w:div>
        <w:div w:id="1241525104">
          <w:marLeft w:val="480"/>
          <w:marRight w:val="0"/>
          <w:marTop w:val="0"/>
          <w:marBottom w:val="0"/>
          <w:divBdr>
            <w:top w:val="none" w:sz="0" w:space="0" w:color="auto"/>
            <w:left w:val="none" w:sz="0" w:space="0" w:color="auto"/>
            <w:bottom w:val="none" w:sz="0" w:space="0" w:color="auto"/>
            <w:right w:val="none" w:sz="0" w:space="0" w:color="auto"/>
          </w:divBdr>
        </w:div>
        <w:div w:id="1246718844">
          <w:marLeft w:val="480"/>
          <w:marRight w:val="0"/>
          <w:marTop w:val="0"/>
          <w:marBottom w:val="0"/>
          <w:divBdr>
            <w:top w:val="none" w:sz="0" w:space="0" w:color="auto"/>
            <w:left w:val="none" w:sz="0" w:space="0" w:color="auto"/>
            <w:bottom w:val="none" w:sz="0" w:space="0" w:color="auto"/>
            <w:right w:val="none" w:sz="0" w:space="0" w:color="auto"/>
          </w:divBdr>
        </w:div>
        <w:div w:id="1253513643">
          <w:marLeft w:val="480"/>
          <w:marRight w:val="0"/>
          <w:marTop w:val="0"/>
          <w:marBottom w:val="0"/>
          <w:divBdr>
            <w:top w:val="none" w:sz="0" w:space="0" w:color="auto"/>
            <w:left w:val="none" w:sz="0" w:space="0" w:color="auto"/>
            <w:bottom w:val="none" w:sz="0" w:space="0" w:color="auto"/>
            <w:right w:val="none" w:sz="0" w:space="0" w:color="auto"/>
          </w:divBdr>
        </w:div>
        <w:div w:id="1259798947">
          <w:marLeft w:val="480"/>
          <w:marRight w:val="0"/>
          <w:marTop w:val="0"/>
          <w:marBottom w:val="0"/>
          <w:divBdr>
            <w:top w:val="none" w:sz="0" w:space="0" w:color="auto"/>
            <w:left w:val="none" w:sz="0" w:space="0" w:color="auto"/>
            <w:bottom w:val="none" w:sz="0" w:space="0" w:color="auto"/>
            <w:right w:val="none" w:sz="0" w:space="0" w:color="auto"/>
          </w:divBdr>
        </w:div>
        <w:div w:id="1269922574">
          <w:marLeft w:val="480"/>
          <w:marRight w:val="0"/>
          <w:marTop w:val="0"/>
          <w:marBottom w:val="0"/>
          <w:divBdr>
            <w:top w:val="none" w:sz="0" w:space="0" w:color="auto"/>
            <w:left w:val="none" w:sz="0" w:space="0" w:color="auto"/>
            <w:bottom w:val="none" w:sz="0" w:space="0" w:color="auto"/>
            <w:right w:val="none" w:sz="0" w:space="0" w:color="auto"/>
          </w:divBdr>
        </w:div>
        <w:div w:id="1279483647">
          <w:marLeft w:val="480"/>
          <w:marRight w:val="0"/>
          <w:marTop w:val="0"/>
          <w:marBottom w:val="0"/>
          <w:divBdr>
            <w:top w:val="none" w:sz="0" w:space="0" w:color="auto"/>
            <w:left w:val="none" w:sz="0" w:space="0" w:color="auto"/>
            <w:bottom w:val="none" w:sz="0" w:space="0" w:color="auto"/>
            <w:right w:val="none" w:sz="0" w:space="0" w:color="auto"/>
          </w:divBdr>
        </w:div>
        <w:div w:id="1286808938">
          <w:marLeft w:val="480"/>
          <w:marRight w:val="0"/>
          <w:marTop w:val="0"/>
          <w:marBottom w:val="0"/>
          <w:divBdr>
            <w:top w:val="none" w:sz="0" w:space="0" w:color="auto"/>
            <w:left w:val="none" w:sz="0" w:space="0" w:color="auto"/>
            <w:bottom w:val="none" w:sz="0" w:space="0" w:color="auto"/>
            <w:right w:val="none" w:sz="0" w:space="0" w:color="auto"/>
          </w:divBdr>
        </w:div>
        <w:div w:id="1298874953">
          <w:marLeft w:val="480"/>
          <w:marRight w:val="0"/>
          <w:marTop w:val="0"/>
          <w:marBottom w:val="0"/>
          <w:divBdr>
            <w:top w:val="none" w:sz="0" w:space="0" w:color="auto"/>
            <w:left w:val="none" w:sz="0" w:space="0" w:color="auto"/>
            <w:bottom w:val="none" w:sz="0" w:space="0" w:color="auto"/>
            <w:right w:val="none" w:sz="0" w:space="0" w:color="auto"/>
          </w:divBdr>
        </w:div>
        <w:div w:id="1311406429">
          <w:marLeft w:val="480"/>
          <w:marRight w:val="0"/>
          <w:marTop w:val="0"/>
          <w:marBottom w:val="0"/>
          <w:divBdr>
            <w:top w:val="none" w:sz="0" w:space="0" w:color="auto"/>
            <w:left w:val="none" w:sz="0" w:space="0" w:color="auto"/>
            <w:bottom w:val="none" w:sz="0" w:space="0" w:color="auto"/>
            <w:right w:val="none" w:sz="0" w:space="0" w:color="auto"/>
          </w:divBdr>
        </w:div>
        <w:div w:id="1329791535">
          <w:marLeft w:val="480"/>
          <w:marRight w:val="0"/>
          <w:marTop w:val="0"/>
          <w:marBottom w:val="0"/>
          <w:divBdr>
            <w:top w:val="none" w:sz="0" w:space="0" w:color="auto"/>
            <w:left w:val="none" w:sz="0" w:space="0" w:color="auto"/>
            <w:bottom w:val="none" w:sz="0" w:space="0" w:color="auto"/>
            <w:right w:val="none" w:sz="0" w:space="0" w:color="auto"/>
          </w:divBdr>
        </w:div>
        <w:div w:id="1333296837">
          <w:marLeft w:val="480"/>
          <w:marRight w:val="0"/>
          <w:marTop w:val="0"/>
          <w:marBottom w:val="0"/>
          <w:divBdr>
            <w:top w:val="none" w:sz="0" w:space="0" w:color="auto"/>
            <w:left w:val="none" w:sz="0" w:space="0" w:color="auto"/>
            <w:bottom w:val="none" w:sz="0" w:space="0" w:color="auto"/>
            <w:right w:val="none" w:sz="0" w:space="0" w:color="auto"/>
          </w:divBdr>
        </w:div>
        <w:div w:id="1334525316">
          <w:marLeft w:val="480"/>
          <w:marRight w:val="0"/>
          <w:marTop w:val="0"/>
          <w:marBottom w:val="0"/>
          <w:divBdr>
            <w:top w:val="none" w:sz="0" w:space="0" w:color="auto"/>
            <w:left w:val="none" w:sz="0" w:space="0" w:color="auto"/>
            <w:bottom w:val="none" w:sz="0" w:space="0" w:color="auto"/>
            <w:right w:val="none" w:sz="0" w:space="0" w:color="auto"/>
          </w:divBdr>
        </w:div>
        <w:div w:id="1335761682">
          <w:marLeft w:val="480"/>
          <w:marRight w:val="0"/>
          <w:marTop w:val="0"/>
          <w:marBottom w:val="0"/>
          <w:divBdr>
            <w:top w:val="none" w:sz="0" w:space="0" w:color="auto"/>
            <w:left w:val="none" w:sz="0" w:space="0" w:color="auto"/>
            <w:bottom w:val="none" w:sz="0" w:space="0" w:color="auto"/>
            <w:right w:val="none" w:sz="0" w:space="0" w:color="auto"/>
          </w:divBdr>
        </w:div>
        <w:div w:id="1353725054">
          <w:marLeft w:val="480"/>
          <w:marRight w:val="0"/>
          <w:marTop w:val="0"/>
          <w:marBottom w:val="0"/>
          <w:divBdr>
            <w:top w:val="none" w:sz="0" w:space="0" w:color="auto"/>
            <w:left w:val="none" w:sz="0" w:space="0" w:color="auto"/>
            <w:bottom w:val="none" w:sz="0" w:space="0" w:color="auto"/>
            <w:right w:val="none" w:sz="0" w:space="0" w:color="auto"/>
          </w:divBdr>
        </w:div>
        <w:div w:id="1384864115">
          <w:marLeft w:val="480"/>
          <w:marRight w:val="0"/>
          <w:marTop w:val="0"/>
          <w:marBottom w:val="0"/>
          <w:divBdr>
            <w:top w:val="none" w:sz="0" w:space="0" w:color="auto"/>
            <w:left w:val="none" w:sz="0" w:space="0" w:color="auto"/>
            <w:bottom w:val="none" w:sz="0" w:space="0" w:color="auto"/>
            <w:right w:val="none" w:sz="0" w:space="0" w:color="auto"/>
          </w:divBdr>
        </w:div>
        <w:div w:id="1388334039">
          <w:marLeft w:val="480"/>
          <w:marRight w:val="0"/>
          <w:marTop w:val="0"/>
          <w:marBottom w:val="0"/>
          <w:divBdr>
            <w:top w:val="none" w:sz="0" w:space="0" w:color="auto"/>
            <w:left w:val="none" w:sz="0" w:space="0" w:color="auto"/>
            <w:bottom w:val="none" w:sz="0" w:space="0" w:color="auto"/>
            <w:right w:val="none" w:sz="0" w:space="0" w:color="auto"/>
          </w:divBdr>
        </w:div>
        <w:div w:id="1408765102">
          <w:marLeft w:val="480"/>
          <w:marRight w:val="0"/>
          <w:marTop w:val="0"/>
          <w:marBottom w:val="0"/>
          <w:divBdr>
            <w:top w:val="none" w:sz="0" w:space="0" w:color="auto"/>
            <w:left w:val="none" w:sz="0" w:space="0" w:color="auto"/>
            <w:bottom w:val="none" w:sz="0" w:space="0" w:color="auto"/>
            <w:right w:val="none" w:sz="0" w:space="0" w:color="auto"/>
          </w:divBdr>
        </w:div>
        <w:div w:id="1429740432">
          <w:marLeft w:val="480"/>
          <w:marRight w:val="0"/>
          <w:marTop w:val="0"/>
          <w:marBottom w:val="0"/>
          <w:divBdr>
            <w:top w:val="none" w:sz="0" w:space="0" w:color="auto"/>
            <w:left w:val="none" w:sz="0" w:space="0" w:color="auto"/>
            <w:bottom w:val="none" w:sz="0" w:space="0" w:color="auto"/>
            <w:right w:val="none" w:sz="0" w:space="0" w:color="auto"/>
          </w:divBdr>
        </w:div>
        <w:div w:id="1432819036">
          <w:marLeft w:val="480"/>
          <w:marRight w:val="0"/>
          <w:marTop w:val="0"/>
          <w:marBottom w:val="0"/>
          <w:divBdr>
            <w:top w:val="none" w:sz="0" w:space="0" w:color="auto"/>
            <w:left w:val="none" w:sz="0" w:space="0" w:color="auto"/>
            <w:bottom w:val="none" w:sz="0" w:space="0" w:color="auto"/>
            <w:right w:val="none" w:sz="0" w:space="0" w:color="auto"/>
          </w:divBdr>
        </w:div>
        <w:div w:id="1433546065">
          <w:marLeft w:val="480"/>
          <w:marRight w:val="0"/>
          <w:marTop w:val="0"/>
          <w:marBottom w:val="0"/>
          <w:divBdr>
            <w:top w:val="none" w:sz="0" w:space="0" w:color="auto"/>
            <w:left w:val="none" w:sz="0" w:space="0" w:color="auto"/>
            <w:bottom w:val="none" w:sz="0" w:space="0" w:color="auto"/>
            <w:right w:val="none" w:sz="0" w:space="0" w:color="auto"/>
          </w:divBdr>
        </w:div>
        <w:div w:id="1448743659">
          <w:marLeft w:val="480"/>
          <w:marRight w:val="0"/>
          <w:marTop w:val="0"/>
          <w:marBottom w:val="0"/>
          <w:divBdr>
            <w:top w:val="none" w:sz="0" w:space="0" w:color="auto"/>
            <w:left w:val="none" w:sz="0" w:space="0" w:color="auto"/>
            <w:bottom w:val="none" w:sz="0" w:space="0" w:color="auto"/>
            <w:right w:val="none" w:sz="0" w:space="0" w:color="auto"/>
          </w:divBdr>
        </w:div>
        <w:div w:id="1450540765">
          <w:marLeft w:val="480"/>
          <w:marRight w:val="0"/>
          <w:marTop w:val="0"/>
          <w:marBottom w:val="0"/>
          <w:divBdr>
            <w:top w:val="none" w:sz="0" w:space="0" w:color="auto"/>
            <w:left w:val="none" w:sz="0" w:space="0" w:color="auto"/>
            <w:bottom w:val="none" w:sz="0" w:space="0" w:color="auto"/>
            <w:right w:val="none" w:sz="0" w:space="0" w:color="auto"/>
          </w:divBdr>
        </w:div>
        <w:div w:id="1472555235">
          <w:marLeft w:val="480"/>
          <w:marRight w:val="0"/>
          <w:marTop w:val="0"/>
          <w:marBottom w:val="0"/>
          <w:divBdr>
            <w:top w:val="none" w:sz="0" w:space="0" w:color="auto"/>
            <w:left w:val="none" w:sz="0" w:space="0" w:color="auto"/>
            <w:bottom w:val="none" w:sz="0" w:space="0" w:color="auto"/>
            <w:right w:val="none" w:sz="0" w:space="0" w:color="auto"/>
          </w:divBdr>
        </w:div>
        <w:div w:id="1472820013">
          <w:marLeft w:val="480"/>
          <w:marRight w:val="0"/>
          <w:marTop w:val="0"/>
          <w:marBottom w:val="0"/>
          <w:divBdr>
            <w:top w:val="none" w:sz="0" w:space="0" w:color="auto"/>
            <w:left w:val="none" w:sz="0" w:space="0" w:color="auto"/>
            <w:bottom w:val="none" w:sz="0" w:space="0" w:color="auto"/>
            <w:right w:val="none" w:sz="0" w:space="0" w:color="auto"/>
          </w:divBdr>
        </w:div>
        <w:div w:id="1480728015">
          <w:marLeft w:val="480"/>
          <w:marRight w:val="0"/>
          <w:marTop w:val="0"/>
          <w:marBottom w:val="0"/>
          <w:divBdr>
            <w:top w:val="none" w:sz="0" w:space="0" w:color="auto"/>
            <w:left w:val="none" w:sz="0" w:space="0" w:color="auto"/>
            <w:bottom w:val="none" w:sz="0" w:space="0" w:color="auto"/>
            <w:right w:val="none" w:sz="0" w:space="0" w:color="auto"/>
          </w:divBdr>
        </w:div>
        <w:div w:id="1488282893">
          <w:marLeft w:val="480"/>
          <w:marRight w:val="0"/>
          <w:marTop w:val="0"/>
          <w:marBottom w:val="0"/>
          <w:divBdr>
            <w:top w:val="none" w:sz="0" w:space="0" w:color="auto"/>
            <w:left w:val="none" w:sz="0" w:space="0" w:color="auto"/>
            <w:bottom w:val="none" w:sz="0" w:space="0" w:color="auto"/>
            <w:right w:val="none" w:sz="0" w:space="0" w:color="auto"/>
          </w:divBdr>
        </w:div>
        <w:div w:id="1511943606">
          <w:marLeft w:val="480"/>
          <w:marRight w:val="0"/>
          <w:marTop w:val="0"/>
          <w:marBottom w:val="0"/>
          <w:divBdr>
            <w:top w:val="none" w:sz="0" w:space="0" w:color="auto"/>
            <w:left w:val="none" w:sz="0" w:space="0" w:color="auto"/>
            <w:bottom w:val="none" w:sz="0" w:space="0" w:color="auto"/>
            <w:right w:val="none" w:sz="0" w:space="0" w:color="auto"/>
          </w:divBdr>
        </w:div>
        <w:div w:id="1517231115">
          <w:marLeft w:val="480"/>
          <w:marRight w:val="0"/>
          <w:marTop w:val="0"/>
          <w:marBottom w:val="0"/>
          <w:divBdr>
            <w:top w:val="none" w:sz="0" w:space="0" w:color="auto"/>
            <w:left w:val="none" w:sz="0" w:space="0" w:color="auto"/>
            <w:bottom w:val="none" w:sz="0" w:space="0" w:color="auto"/>
            <w:right w:val="none" w:sz="0" w:space="0" w:color="auto"/>
          </w:divBdr>
        </w:div>
        <w:div w:id="1525632013">
          <w:marLeft w:val="480"/>
          <w:marRight w:val="0"/>
          <w:marTop w:val="0"/>
          <w:marBottom w:val="0"/>
          <w:divBdr>
            <w:top w:val="none" w:sz="0" w:space="0" w:color="auto"/>
            <w:left w:val="none" w:sz="0" w:space="0" w:color="auto"/>
            <w:bottom w:val="none" w:sz="0" w:space="0" w:color="auto"/>
            <w:right w:val="none" w:sz="0" w:space="0" w:color="auto"/>
          </w:divBdr>
        </w:div>
        <w:div w:id="1536964057">
          <w:marLeft w:val="480"/>
          <w:marRight w:val="0"/>
          <w:marTop w:val="0"/>
          <w:marBottom w:val="0"/>
          <w:divBdr>
            <w:top w:val="none" w:sz="0" w:space="0" w:color="auto"/>
            <w:left w:val="none" w:sz="0" w:space="0" w:color="auto"/>
            <w:bottom w:val="none" w:sz="0" w:space="0" w:color="auto"/>
            <w:right w:val="none" w:sz="0" w:space="0" w:color="auto"/>
          </w:divBdr>
        </w:div>
        <w:div w:id="1540163571">
          <w:marLeft w:val="480"/>
          <w:marRight w:val="0"/>
          <w:marTop w:val="0"/>
          <w:marBottom w:val="0"/>
          <w:divBdr>
            <w:top w:val="none" w:sz="0" w:space="0" w:color="auto"/>
            <w:left w:val="none" w:sz="0" w:space="0" w:color="auto"/>
            <w:bottom w:val="none" w:sz="0" w:space="0" w:color="auto"/>
            <w:right w:val="none" w:sz="0" w:space="0" w:color="auto"/>
          </w:divBdr>
        </w:div>
        <w:div w:id="1541284514">
          <w:marLeft w:val="480"/>
          <w:marRight w:val="0"/>
          <w:marTop w:val="0"/>
          <w:marBottom w:val="0"/>
          <w:divBdr>
            <w:top w:val="none" w:sz="0" w:space="0" w:color="auto"/>
            <w:left w:val="none" w:sz="0" w:space="0" w:color="auto"/>
            <w:bottom w:val="none" w:sz="0" w:space="0" w:color="auto"/>
            <w:right w:val="none" w:sz="0" w:space="0" w:color="auto"/>
          </w:divBdr>
        </w:div>
        <w:div w:id="1547371790">
          <w:marLeft w:val="480"/>
          <w:marRight w:val="0"/>
          <w:marTop w:val="0"/>
          <w:marBottom w:val="0"/>
          <w:divBdr>
            <w:top w:val="none" w:sz="0" w:space="0" w:color="auto"/>
            <w:left w:val="none" w:sz="0" w:space="0" w:color="auto"/>
            <w:bottom w:val="none" w:sz="0" w:space="0" w:color="auto"/>
            <w:right w:val="none" w:sz="0" w:space="0" w:color="auto"/>
          </w:divBdr>
        </w:div>
        <w:div w:id="1555000741">
          <w:marLeft w:val="480"/>
          <w:marRight w:val="0"/>
          <w:marTop w:val="0"/>
          <w:marBottom w:val="0"/>
          <w:divBdr>
            <w:top w:val="none" w:sz="0" w:space="0" w:color="auto"/>
            <w:left w:val="none" w:sz="0" w:space="0" w:color="auto"/>
            <w:bottom w:val="none" w:sz="0" w:space="0" w:color="auto"/>
            <w:right w:val="none" w:sz="0" w:space="0" w:color="auto"/>
          </w:divBdr>
        </w:div>
        <w:div w:id="1559976141">
          <w:marLeft w:val="480"/>
          <w:marRight w:val="0"/>
          <w:marTop w:val="0"/>
          <w:marBottom w:val="0"/>
          <w:divBdr>
            <w:top w:val="none" w:sz="0" w:space="0" w:color="auto"/>
            <w:left w:val="none" w:sz="0" w:space="0" w:color="auto"/>
            <w:bottom w:val="none" w:sz="0" w:space="0" w:color="auto"/>
            <w:right w:val="none" w:sz="0" w:space="0" w:color="auto"/>
          </w:divBdr>
        </w:div>
        <w:div w:id="1564439057">
          <w:marLeft w:val="480"/>
          <w:marRight w:val="0"/>
          <w:marTop w:val="0"/>
          <w:marBottom w:val="0"/>
          <w:divBdr>
            <w:top w:val="none" w:sz="0" w:space="0" w:color="auto"/>
            <w:left w:val="none" w:sz="0" w:space="0" w:color="auto"/>
            <w:bottom w:val="none" w:sz="0" w:space="0" w:color="auto"/>
            <w:right w:val="none" w:sz="0" w:space="0" w:color="auto"/>
          </w:divBdr>
        </w:div>
        <w:div w:id="1572303940">
          <w:marLeft w:val="480"/>
          <w:marRight w:val="0"/>
          <w:marTop w:val="0"/>
          <w:marBottom w:val="0"/>
          <w:divBdr>
            <w:top w:val="none" w:sz="0" w:space="0" w:color="auto"/>
            <w:left w:val="none" w:sz="0" w:space="0" w:color="auto"/>
            <w:bottom w:val="none" w:sz="0" w:space="0" w:color="auto"/>
            <w:right w:val="none" w:sz="0" w:space="0" w:color="auto"/>
          </w:divBdr>
        </w:div>
        <w:div w:id="1574926412">
          <w:marLeft w:val="480"/>
          <w:marRight w:val="0"/>
          <w:marTop w:val="0"/>
          <w:marBottom w:val="0"/>
          <w:divBdr>
            <w:top w:val="none" w:sz="0" w:space="0" w:color="auto"/>
            <w:left w:val="none" w:sz="0" w:space="0" w:color="auto"/>
            <w:bottom w:val="none" w:sz="0" w:space="0" w:color="auto"/>
            <w:right w:val="none" w:sz="0" w:space="0" w:color="auto"/>
          </w:divBdr>
        </w:div>
        <w:div w:id="1578783663">
          <w:marLeft w:val="480"/>
          <w:marRight w:val="0"/>
          <w:marTop w:val="0"/>
          <w:marBottom w:val="0"/>
          <w:divBdr>
            <w:top w:val="none" w:sz="0" w:space="0" w:color="auto"/>
            <w:left w:val="none" w:sz="0" w:space="0" w:color="auto"/>
            <w:bottom w:val="none" w:sz="0" w:space="0" w:color="auto"/>
            <w:right w:val="none" w:sz="0" w:space="0" w:color="auto"/>
          </w:divBdr>
        </w:div>
        <w:div w:id="1579291803">
          <w:marLeft w:val="480"/>
          <w:marRight w:val="0"/>
          <w:marTop w:val="0"/>
          <w:marBottom w:val="0"/>
          <w:divBdr>
            <w:top w:val="none" w:sz="0" w:space="0" w:color="auto"/>
            <w:left w:val="none" w:sz="0" w:space="0" w:color="auto"/>
            <w:bottom w:val="none" w:sz="0" w:space="0" w:color="auto"/>
            <w:right w:val="none" w:sz="0" w:space="0" w:color="auto"/>
          </w:divBdr>
        </w:div>
        <w:div w:id="1593471294">
          <w:marLeft w:val="480"/>
          <w:marRight w:val="0"/>
          <w:marTop w:val="0"/>
          <w:marBottom w:val="0"/>
          <w:divBdr>
            <w:top w:val="none" w:sz="0" w:space="0" w:color="auto"/>
            <w:left w:val="none" w:sz="0" w:space="0" w:color="auto"/>
            <w:bottom w:val="none" w:sz="0" w:space="0" w:color="auto"/>
            <w:right w:val="none" w:sz="0" w:space="0" w:color="auto"/>
          </w:divBdr>
        </w:div>
        <w:div w:id="1598951741">
          <w:marLeft w:val="480"/>
          <w:marRight w:val="0"/>
          <w:marTop w:val="0"/>
          <w:marBottom w:val="0"/>
          <w:divBdr>
            <w:top w:val="none" w:sz="0" w:space="0" w:color="auto"/>
            <w:left w:val="none" w:sz="0" w:space="0" w:color="auto"/>
            <w:bottom w:val="none" w:sz="0" w:space="0" w:color="auto"/>
            <w:right w:val="none" w:sz="0" w:space="0" w:color="auto"/>
          </w:divBdr>
        </w:div>
        <w:div w:id="1613629519">
          <w:marLeft w:val="480"/>
          <w:marRight w:val="0"/>
          <w:marTop w:val="0"/>
          <w:marBottom w:val="0"/>
          <w:divBdr>
            <w:top w:val="none" w:sz="0" w:space="0" w:color="auto"/>
            <w:left w:val="none" w:sz="0" w:space="0" w:color="auto"/>
            <w:bottom w:val="none" w:sz="0" w:space="0" w:color="auto"/>
            <w:right w:val="none" w:sz="0" w:space="0" w:color="auto"/>
          </w:divBdr>
        </w:div>
        <w:div w:id="1616406453">
          <w:marLeft w:val="480"/>
          <w:marRight w:val="0"/>
          <w:marTop w:val="0"/>
          <w:marBottom w:val="0"/>
          <w:divBdr>
            <w:top w:val="none" w:sz="0" w:space="0" w:color="auto"/>
            <w:left w:val="none" w:sz="0" w:space="0" w:color="auto"/>
            <w:bottom w:val="none" w:sz="0" w:space="0" w:color="auto"/>
            <w:right w:val="none" w:sz="0" w:space="0" w:color="auto"/>
          </w:divBdr>
        </w:div>
        <w:div w:id="1617563592">
          <w:marLeft w:val="480"/>
          <w:marRight w:val="0"/>
          <w:marTop w:val="0"/>
          <w:marBottom w:val="0"/>
          <w:divBdr>
            <w:top w:val="none" w:sz="0" w:space="0" w:color="auto"/>
            <w:left w:val="none" w:sz="0" w:space="0" w:color="auto"/>
            <w:bottom w:val="none" w:sz="0" w:space="0" w:color="auto"/>
            <w:right w:val="none" w:sz="0" w:space="0" w:color="auto"/>
          </w:divBdr>
        </w:div>
        <w:div w:id="1620795894">
          <w:marLeft w:val="480"/>
          <w:marRight w:val="0"/>
          <w:marTop w:val="0"/>
          <w:marBottom w:val="0"/>
          <w:divBdr>
            <w:top w:val="none" w:sz="0" w:space="0" w:color="auto"/>
            <w:left w:val="none" w:sz="0" w:space="0" w:color="auto"/>
            <w:bottom w:val="none" w:sz="0" w:space="0" w:color="auto"/>
            <w:right w:val="none" w:sz="0" w:space="0" w:color="auto"/>
          </w:divBdr>
        </w:div>
        <w:div w:id="1624263144">
          <w:marLeft w:val="480"/>
          <w:marRight w:val="0"/>
          <w:marTop w:val="0"/>
          <w:marBottom w:val="0"/>
          <w:divBdr>
            <w:top w:val="none" w:sz="0" w:space="0" w:color="auto"/>
            <w:left w:val="none" w:sz="0" w:space="0" w:color="auto"/>
            <w:bottom w:val="none" w:sz="0" w:space="0" w:color="auto"/>
            <w:right w:val="none" w:sz="0" w:space="0" w:color="auto"/>
          </w:divBdr>
        </w:div>
        <w:div w:id="1626499041">
          <w:marLeft w:val="480"/>
          <w:marRight w:val="0"/>
          <w:marTop w:val="0"/>
          <w:marBottom w:val="0"/>
          <w:divBdr>
            <w:top w:val="none" w:sz="0" w:space="0" w:color="auto"/>
            <w:left w:val="none" w:sz="0" w:space="0" w:color="auto"/>
            <w:bottom w:val="none" w:sz="0" w:space="0" w:color="auto"/>
            <w:right w:val="none" w:sz="0" w:space="0" w:color="auto"/>
          </w:divBdr>
        </w:div>
        <w:div w:id="1633485846">
          <w:marLeft w:val="480"/>
          <w:marRight w:val="0"/>
          <w:marTop w:val="0"/>
          <w:marBottom w:val="0"/>
          <w:divBdr>
            <w:top w:val="none" w:sz="0" w:space="0" w:color="auto"/>
            <w:left w:val="none" w:sz="0" w:space="0" w:color="auto"/>
            <w:bottom w:val="none" w:sz="0" w:space="0" w:color="auto"/>
            <w:right w:val="none" w:sz="0" w:space="0" w:color="auto"/>
          </w:divBdr>
        </w:div>
        <w:div w:id="1645893869">
          <w:marLeft w:val="480"/>
          <w:marRight w:val="0"/>
          <w:marTop w:val="0"/>
          <w:marBottom w:val="0"/>
          <w:divBdr>
            <w:top w:val="none" w:sz="0" w:space="0" w:color="auto"/>
            <w:left w:val="none" w:sz="0" w:space="0" w:color="auto"/>
            <w:bottom w:val="none" w:sz="0" w:space="0" w:color="auto"/>
            <w:right w:val="none" w:sz="0" w:space="0" w:color="auto"/>
          </w:divBdr>
        </w:div>
        <w:div w:id="1679886264">
          <w:marLeft w:val="480"/>
          <w:marRight w:val="0"/>
          <w:marTop w:val="0"/>
          <w:marBottom w:val="0"/>
          <w:divBdr>
            <w:top w:val="none" w:sz="0" w:space="0" w:color="auto"/>
            <w:left w:val="none" w:sz="0" w:space="0" w:color="auto"/>
            <w:bottom w:val="none" w:sz="0" w:space="0" w:color="auto"/>
            <w:right w:val="none" w:sz="0" w:space="0" w:color="auto"/>
          </w:divBdr>
        </w:div>
        <w:div w:id="1684479135">
          <w:marLeft w:val="480"/>
          <w:marRight w:val="0"/>
          <w:marTop w:val="0"/>
          <w:marBottom w:val="0"/>
          <w:divBdr>
            <w:top w:val="none" w:sz="0" w:space="0" w:color="auto"/>
            <w:left w:val="none" w:sz="0" w:space="0" w:color="auto"/>
            <w:bottom w:val="none" w:sz="0" w:space="0" w:color="auto"/>
            <w:right w:val="none" w:sz="0" w:space="0" w:color="auto"/>
          </w:divBdr>
        </w:div>
        <w:div w:id="1698389865">
          <w:marLeft w:val="480"/>
          <w:marRight w:val="0"/>
          <w:marTop w:val="0"/>
          <w:marBottom w:val="0"/>
          <w:divBdr>
            <w:top w:val="none" w:sz="0" w:space="0" w:color="auto"/>
            <w:left w:val="none" w:sz="0" w:space="0" w:color="auto"/>
            <w:bottom w:val="none" w:sz="0" w:space="0" w:color="auto"/>
            <w:right w:val="none" w:sz="0" w:space="0" w:color="auto"/>
          </w:divBdr>
        </w:div>
        <w:div w:id="1703629481">
          <w:marLeft w:val="480"/>
          <w:marRight w:val="0"/>
          <w:marTop w:val="0"/>
          <w:marBottom w:val="0"/>
          <w:divBdr>
            <w:top w:val="none" w:sz="0" w:space="0" w:color="auto"/>
            <w:left w:val="none" w:sz="0" w:space="0" w:color="auto"/>
            <w:bottom w:val="none" w:sz="0" w:space="0" w:color="auto"/>
            <w:right w:val="none" w:sz="0" w:space="0" w:color="auto"/>
          </w:divBdr>
        </w:div>
        <w:div w:id="1729839945">
          <w:marLeft w:val="480"/>
          <w:marRight w:val="0"/>
          <w:marTop w:val="0"/>
          <w:marBottom w:val="0"/>
          <w:divBdr>
            <w:top w:val="none" w:sz="0" w:space="0" w:color="auto"/>
            <w:left w:val="none" w:sz="0" w:space="0" w:color="auto"/>
            <w:bottom w:val="none" w:sz="0" w:space="0" w:color="auto"/>
            <w:right w:val="none" w:sz="0" w:space="0" w:color="auto"/>
          </w:divBdr>
        </w:div>
        <w:div w:id="1733042995">
          <w:marLeft w:val="480"/>
          <w:marRight w:val="0"/>
          <w:marTop w:val="0"/>
          <w:marBottom w:val="0"/>
          <w:divBdr>
            <w:top w:val="none" w:sz="0" w:space="0" w:color="auto"/>
            <w:left w:val="none" w:sz="0" w:space="0" w:color="auto"/>
            <w:bottom w:val="none" w:sz="0" w:space="0" w:color="auto"/>
            <w:right w:val="none" w:sz="0" w:space="0" w:color="auto"/>
          </w:divBdr>
        </w:div>
        <w:div w:id="1734111524">
          <w:marLeft w:val="480"/>
          <w:marRight w:val="0"/>
          <w:marTop w:val="0"/>
          <w:marBottom w:val="0"/>
          <w:divBdr>
            <w:top w:val="none" w:sz="0" w:space="0" w:color="auto"/>
            <w:left w:val="none" w:sz="0" w:space="0" w:color="auto"/>
            <w:bottom w:val="none" w:sz="0" w:space="0" w:color="auto"/>
            <w:right w:val="none" w:sz="0" w:space="0" w:color="auto"/>
          </w:divBdr>
        </w:div>
        <w:div w:id="1735085610">
          <w:marLeft w:val="480"/>
          <w:marRight w:val="0"/>
          <w:marTop w:val="0"/>
          <w:marBottom w:val="0"/>
          <w:divBdr>
            <w:top w:val="none" w:sz="0" w:space="0" w:color="auto"/>
            <w:left w:val="none" w:sz="0" w:space="0" w:color="auto"/>
            <w:bottom w:val="none" w:sz="0" w:space="0" w:color="auto"/>
            <w:right w:val="none" w:sz="0" w:space="0" w:color="auto"/>
          </w:divBdr>
        </w:div>
        <w:div w:id="1735201025">
          <w:marLeft w:val="480"/>
          <w:marRight w:val="0"/>
          <w:marTop w:val="0"/>
          <w:marBottom w:val="0"/>
          <w:divBdr>
            <w:top w:val="none" w:sz="0" w:space="0" w:color="auto"/>
            <w:left w:val="none" w:sz="0" w:space="0" w:color="auto"/>
            <w:bottom w:val="none" w:sz="0" w:space="0" w:color="auto"/>
            <w:right w:val="none" w:sz="0" w:space="0" w:color="auto"/>
          </w:divBdr>
        </w:div>
        <w:div w:id="1744065773">
          <w:marLeft w:val="480"/>
          <w:marRight w:val="0"/>
          <w:marTop w:val="0"/>
          <w:marBottom w:val="0"/>
          <w:divBdr>
            <w:top w:val="none" w:sz="0" w:space="0" w:color="auto"/>
            <w:left w:val="none" w:sz="0" w:space="0" w:color="auto"/>
            <w:bottom w:val="none" w:sz="0" w:space="0" w:color="auto"/>
            <w:right w:val="none" w:sz="0" w:space="0" w:color="auto"/>
          </w:divBdr>
        </w:div>
        <w:div w:id="1744523308">
          <w:marLeft w:val="480"/>
          <w:marRight w:val="0"/>
          <w:marTop w:val="0"/>
          <w:marBottom w:val="0"/>
          <w:divBdr>
            <w:top w:val="none" w:sz="0" w:space="0" w:color="auto"/>
            <w:left w:val="none" w:sz="0" w:space="0" w:color="auto"/>
            <w:bottom w:val="none" w:sz="0" w:space="0" w:color="auto"/>
            <w:right w:val="none" w:sz="0" w:space="0" w:color="auto"/>
          </w:divBdr>
        </w:div>
        <w:div w:id="1761833374">
          <w:marLeft w:val="480"/>
          <w:marRight w:val="0"/>
          <w:marTop w:val="0"/>
          <w:marBottom w:val="0"/>
          <w:divBdr>
            <w:top w:val="none" w:sz="0" w:space="0" w:color="auto"/>
            <w:left w:val="none" w:sz="0" w:space="0" w:color="auto"/>
            <w:bottom w:val="none" w:sz="0" w:space="0" w:color="auto"/>
            <w:right w:val="none" w:sz="0" w:space="0" w:color="auto"/>
          </w:divBdr>
        </w:div>
        <w:div w:id="1771579732">
          <w:marLeft w:val="480"/>
          <w:marRight w:val="0"/>
          <w:marTop w:val="0"/>
          <w:marBottom w:val="0"/>
          <w:divBdr>
            <w:top w:val="none" w:sz="0" w:space="0" w:color="auto"/>
            <w:left w:val="none" w:sz="0" w:space="0" w:color="auto"/>
            <w:bottom w:val="none" w:sz="0" w:space="0" w:color="auto"/>
            <w:right w:val="none" w:sz="0" w:space="0" w:color="auto"/>
          </w:divBdr>
        </w:div>
        <w:div w:id="1775441709">
          <w:marLeft w:val="480"/>
          <w:marRight w:val="0"/>
          <w:marTop w:val="0"/>
          <w:marBottom w:val="0"/>
          <w:divBdr>
            <w:top w:val="none" w:sz="0" w:space="0" w:color="auto"/>
            <w:left w:val="none" w:sz="0" w:space="0" w:color="auto"/>
            <w:bottom w:val="none" w:sz="0" w:space="0" w:color="auto"/>
            <w:right w:val="none" w:sz="0" w:space="0" w:color="auto"/>
          </w:divBdr>
        </w:div>
        <w:div w:id="1776902805">
          <w:marLeft w:val="480"/>
          <w:marRight w:val="0"/>
          <w:marTop w:val="0"/>
          <w:marBottom w:val="0"/>
          <w:divBdr>
            <w:top w:val="none" w:sz="0" w:space="0" w:color="auto"/>
            <w:left w:val="none" w:sz="0" w:space="0" w:color="auto"/>
            <w:bottom w:val="none" w:sz="0" w:space="0" w:color="auto"/>
            <w:right w:val="none" w:sz="0" w:space="0" w:color="auto"/>
          </w:divBdr>
        </w:div>
      </w:divsChild>
    </w:div>
    <w:div w:id="1028915762">
      <w:bodyDiv w:val="1"/>
      <w:marLeft w:val="0"/>
      <w:marRight w:val="0"/>
      <w:marTop w:val="0"/>
      <w:marBottom w:val="0"/>
      <w:divBdr>
        <w:top w:val="none" w:sz="0" w:space="0" w:color="auto"/>
        <w:left w:val="none" w:sz="0" w:space="0" w:color="auto"/>
        <w:bottom w:val="none" w:sz="0" w:space="0" w:color="auto"/>
        <w:right w:val="none" w:sz="0" w:space="0" w:color="auto"/>
      </w:divBdr>
    </w:div>
    <w:div w:id="1035346835">
      <w:bodyDiv w:val="1"/>
      <w:marLeft w:val="0"/>
      <w:marRight w:val="0"/>
      <w:marTop w:val="0"/>
      <w:marBottom w:val="0"/>
      <w:divBdr>
        <w:top w:val="none" w:sz="0" w:space="0" w:color="auto"/>
        <w:left w:val="none" w:sz="0" w:space="0" w:color="auto"/>
        <w:bottom w:val="none" w:sz="0" w:space="0" w:color="auto"/>
        <w:right w:val="none" w:sz="0" w:space="0" w:color="auto"/>
      </w:divBdr>
      <w:divsChild>
        <w:div w:id="89215">
          <w:marLeft w:val="480"/>
          <w:marRight w:val="0"/>
          <w:marTop w:val="0"/>
          <w:marBottom w:val="0"/>
          <w:divBdr>
            <w:top w:val="none" w:sz="0" w:space="0" w:color="auto"/>
            <w:left w:val="none" w:sz="0" w:space="0" w:color="auto"/>
            <w:bottom w:val="none" w:sz="0" w:space="0" w:color="auto"/>
            <w:right w:val="none" w:sz="0" w:space="0" w:color="auto"/>
          </w:divBdr>
        </w:div>
        <w:div w:id="82382357">
          <w:marLeft w:val="480"/>
          <w:marRight w:val="0"/>
          <w:marTop w:val="0"/>
          <w:marBottom w:val="0"/>
          <w:divBdr>
            <w:top w:val="none" w:sz="0" w:space="0" w:color="auto"/>
            <w:left w:val="none" w:sz="0" w:space="0" w:color="auto"/>
            <w:bottom w:val="none" w:sz="0" w:space="0" w:color="auto"/>
            <w:right w:val="none" w:sz="0" w:space="0" w:color="auto"/>
          </w:divBdr>
        </w:div>
        <w:div w:id="90440274">
          <w:marLeft w:val="480"/>
          <w:marRight w:val="0"/>
          <w:marTop w:val="0"/>
          <w:marBottom w:val="0"/>
          <w:divBdr>
            <w:top w:val="none" w:sz="0" w:space="0" w:color="auto"/>
            <w:left w:val="none" w:sz="0" w:space="0" w:color="auto"/>
            <w:bottom w:val="none" w:sz="0" w:space="0" w:color="auto"/>
            <w:right w:val="none" w:sz="0" w:space="0" w:color="auto"/>
          </w:divBdr>
        </w:div>
        <w:div w:id="110246512">
          <w:marLeft w:val="480"/>
          <w:marRight w:val="0"/>
          <w:marTop w:val="0"/>
          <w:marBottom w:val="0"/>
          <w:divBdr>
            <w:top w:val="none" w:sz="0" w:space="0" w:color="auto"/>
            <w:left w:val="none" w:sz="0" w:space="0" w:color="auto"/>
            <w:bottom w:val="none" w:sz="0" w:space="0" w:color="auto"/>
            <w:right w:val="none" w:sz="0" w:space="0" w:color="auto"/>
          </w:divBdr>
        </w:div>
        <w:div w:id="116487206">
          <w:marLeft w:val="480"/>
          <w:marRight w:val="0"/>
          <w:marTop w:val="0"/>
          <w:marBottom w:val="0"/>
          <w:divBdr>
            <w:top w:val="none" w:sz="0" w:space="0" w:color="auto"/>
            <w:left w:val="none" w:sz="0" w:space="0" w:color="auto"/>
            <w:bottom w:val="none" w:sz="0" w:space="0" w:color="auto"/>
            <w:right w:val="none" w:sz="0" w:space="0" w:color="auto"/>
          </w:divBdr>
        </w:div>
        <w:div w:id="129522530">
          <w:marLeft w:val="480"/>
          <w:marRight w:val="0"/>
          <w:marTop w:val="0"/>
          <w:marBottom w:val="0"/>
          <w:divBdr>
            <w:top w:val="none" w:sz="0" w:space="0" w:color="auto"/>
            <w:left w:val="none" w:sz="0" w:space="0" w:color="auto"/>
            <w:bottom w:val="none" w:sz="0" w:space="0" w:color="auto"/>
            <w:right w:val="none" w:sz="0" w:space="0" w:color="auto"/>
          </w:divBdr>
        </w:div>
        <w:div w:id="289676370">
          <w:marLeft w:val="480"/>
          <w:marRight w:val="0"/>
          <w:marTop w:val="0"/>
          <w:marBottom w:val="0"/>
          <w:divBdr>
            <w:top w:val="none" w:sz="0" w:space="0" w:color="auto"/>
            <w:left w:val="none" w:sz="0" w:space="0" w:color="auto"/>
            <w:bottom w:val="none" w:sz="0" w:space="0" w:color="auto"/>
            <w:right w:val="none" w:sz="0" w:space="0" w:color="auto"/>
          </w:divBdr>
        </w:div>
        <w:div w:id="357128248">
          <w:marLeft w:val="480"/>
          <w:marRight w:val="0"/>
          <w:marTop w:val="0"/>
          <w:marBottom w:val="0"/>
          <w:divBdr>
            <w:top w:val="none" w:sz="0" w:space="0" w:color="auto"/>
            <w:left w:val="none" w:sz="0" w:space="0" w:color="auto"/>
            <w:bottom w:val="none" w:sz="0" w:space="0" w:color="auto"/>
            <w:right w:val="none" w:sz="0" w:space="0" w:color="auto"/>
          </w:divBdr>
        </w:div>
        <w:div w:id="358822427">
          <w:marLeft w:val="480"/>
          <w:marRight w:val="0"/>
          <w:marTop w:val="0"/>
          <w:marBottom w:val="0"/>
          <w:divBdr>
            <w:top w:val="none" w:sz="0" w:space="0" w:color="auto"/>
            <w:left w:val="none" w:sz="0" w:space="0" w:color="auto"/>
            <w:bottom w:val="none" w:sz="0" w:space="0" w:color="auto"/>
            <w:right w:val="none" w:sz="0" w:space="0" w:color="auto"/>
          </w:divBdr>
        </w:div>
        <w:div w:id="360207144">
          <w:marLeft w:val="480"/>
          <w:marRight w:val="0"/>
          <w:marTop w:val="0"/>
          <w:marBottom w:val="0"/>
          <w:divBdr>
            <w:top w:val="none" w:sz="0" w:space="0" w:color="auto"/>
            <w:left w:val="none" w:sz="0" w:space="0" w:color="auto"/>
            <w:bottom w:val="none" w:sz="0" w:space="0" w:color="auto"/>
            <w:right w:val="none" w:sz="0" w:space="0" w:color="auto"/>
          </w:divBdr>
        </w:div>
        <w:div w:id="406657477">
          <w:marLeft w:val="480"/>
          <w:marRight w:val="0"/>
          <w:marTop w:val="0"/>
          <w:marBottom w:val="0"/>
          <w:divBdr>
            <w:top w:val="none" w:sz="0" w:space="0" w:color="auto"/>
            <w:left w:val="none" w:sz="0" w:space="0" w:color="auto"/>
            <w:bottom w:val="none" w:sz="0" w:space="0" w:color="auto"/>
            <w:right w:val="none" w:sz="0" w:space="0" w:color="auto"/>
          </w:divBdr>
        </w:div>
        <w:div w:id="463887835">
          <w:marLeft w:val="480"/>
          <w:marRight w:val="0"/>
          <w:marTop w:val="0"/>
          <w:marBottom w:val="0"/>
          <w:divBdr>
            <w:top w:val="none" w:sz="0" w:space="0" w:color="auto"/>
            <w:left w:val="none" w:sz="0" w:space="0" w:color="auto"/>
            <w:bottom w:val="none" w:sz="0" w:space="0" w:color="auto"/>
            <w:right w:val="none" w:sz="0" w:space="0" w:color="auto"/>
          </w:divBdr>
        </w:div>
        <w:div w:id="489560031">
          <w:marLeft w:val="480"/>
          <w:marRight w:val="0"/>
          <w:marTop w:val="0"/>
          <w:marBottom w:val="0"/>
          <w:divBdr>
            <w:top w:val="none" w:sz="0" w:space="0" w:color="auto"/>
            <w:left w:val="none" w:sz="0" w:space="0" w:color="auto"/>
            <w:bottom w:val="none" w:sz="0" w:space="0" w:color="auto"/>
            <w:right w:val="none" w:sz="0" w:space="0" w:color="auto"/>
          </w:divBdr>
        </w:div>
        <w:div w:id="498543548">
          <w:marLeft w:val="480"/>
          <w:marRight w:val="0"/>
          <w:marTop w:val="0"/>
          <w:marBottom w:val="0"/>
          <w:divBdr>
            <w:top w:val="none" w:sz="0" w:space="0" w:color="auto"/>
            <w:left w:val="none" w:sz="0" w:space="0" w:color="auto"/>
            <w:bottom w:val="none" w:sz="0" w:space="0" w:color="auto"/>
            <w:right w:val="none" w:sz="0" w:space="0" w:color="auto"/>
          </w:divBdr>
        </w:div>
        <w:div w:id="511191263">
          <w:marLeft w:val="480"/>
          <w:marRight w:val="0"/>
          <w:marTop w:val="0"/>
          <w:marBottom w:val="0"/>
          <w:divBdr>
            <w:top w:val="none" w:sz="0" w:space="0" w:color="auto"/>
            <w:left w:val="none" w:sz="0" w:space="0" w:color="auto"/>
            <w:bottom w:val="none" w:sz="0" w:space="0" w:color="auto"/>
            <w:right w:val="none" w:sz="0" w:space="0" w:color="auto"/>
          </w:divBdr>
        </w:div>
        <w:div w:id="512961440">
          <w:marLeft w:val="480"/>
          <w:marRight w:val="0"/>
          <w:marTop w:val="0"/>
          <w:marBottom w:val="0"/>
          <w:divBdr>
            <w:top w:val="none" w:sz="0" w:space="0" w:color="auto"/>
            <w:left w:val="none" w:sz="0" w:space="0" w:color="auto"/>
            <w:bottom w:val="none" w:sz="0" w:space="0" w:color="auto"/>
            <w:right w:val="none" w:sz="0" w:space="0" w:color="auto"/>
          </w:divBdr>
        </w:div>
        <w:div w:id="528301490">
          <w:marLeft w:val="480"/>
          <w:marRight w:val="0"/>
          <w:marTop w:val="0"/>
          <w:marBottom w:val="0"/>
          <w:divBdr>
            <w:top w:val="none" w:sz="0" w:space="0" w:color="auto"/>
            <w:left w:val="none" w:sz="0" w:space="0" w:color="auto"/>
            <w:bottom w:val="none" w:sz="0" w:space="0" w:color="auto"/>
            <w:right w:val="none" w:sz="0" w:space="0" w:color="auto"/>
          </w:divBdr>
        </w:div>
        <w:div w:id="566844758">
          <w:marLeft w:val="480"/>
          <w:marRight w:val="0"/>
          <w:marTop w:val="0"/>
          <w:marBottom w:val="0"/>
          <w:divBdr>
            <w:top w:val="none" w:sz="0" w:space="0" w:color="auto"/>
            <w:left w:val="none" w:sz="0" w:space="0" w:color="auto"/>
            <w:bottom w:val="none" w:sz="0" w:space="0" w:color="auto"/>
            <w:right w:val="none" w:sz="0" w:space="0" w:color="auto"/>
          </w:divBdr>
        </w:div>
        <w:div w:id="676467999">
          <w:marLeft w:val="480"/>
          <w:marRight w:val="0"/>
          <w:marTop w:val="0"/>
          <w:marBottom w:val="0"/>
          <w:divBdr>
            <w:top w:val="none" w:sz="0" w:space="0" w:color="auto"/>
            <w:left w:val="none" w:sz="0" w:space="0" w:color="auto"/>
            <w:bottom w:val="none" w:sz="0" w:space="0" w:color="auto"/>
            <w:right w:val="none" w:sz="0" w:space="0" w:color="auto"/>
          </w:divBdr>
        </w:div>
        <w:div w:id="676808171">
          <w:marLeft w:val="480"/>
          <w:marRight w:val="0"/>
          <w:marTop w:val="0"/>
          <w:marBottom w:val="0"/>
          <w:divBdr>
            <w:top w:val="none" w:sz="0" w:space="0" w:color="auto"/>
            <w:left w:val="none" w:sz="0" w:space="0" w:color="auto"/>
            <w:bottom w:val="none" w:sz="0" w:space="0" w:color="auto"/>
            <w:right w:val="none" w:sz="0" w:space="0" w:color="auto"/>
          </w:divBdr>
        </w:div>
        <w:div w:id="726953623">
          <w:marLeft w:val="480"/>
          <w:marRight w:val="0"/>
          <w:marTop w:val="0"/>
          <w:marBottom w:val="0"/>
          <w:divBdr>
            <w:top w:val="none" w:sz="0" w:space="0" w:color="auto"/>
            <w:left w:val="none" w:sz="0" w:space="0" w:color="auto"/>
            <w:bottom w:val="none" w:sz="0" w:space="0" w:color="auto"/>
            <w:right w:val="none" w:sz="0" w:space="0" w:color="auto"/>
          </w:divBdr>
        </w:div>
        <w:div w:id="752504963">
          <w:marLeft w:val="480"/>
          <w:marRight w:val="0"/>
          <w:marTop w:val="0"/>
          <w:marBottom w:val="0"/>
          <w:divBdr>
            <w:top w:val="none" w:sz="0" w:space="0" w:color="auto"/>
            <w:left w:val="none" w:sz="0" w:space="0" w:color="auto"/>
            <w:bottom w:val="none" w:sz="0" w:space="0" w:color="auto"/>
            <w:right w:val="none" w:sz="0" w:space="0" w:color="auto"/>
          </w:divBdr>
        </w:div>
        <w:div w:id="795025112">
          <w:marLeft w:val="480"/>
          <w:marRight w:val="0"/>
          <w:marTop w:val="0"/>
          <w:marBottom w:val="0"/>
          <w:divBdr>
            <w:top w:val="none" w:sz="0" w:space="0" w:color="auto"/>
            <w:left w:val="none" w:sz="0" w:space="0" w:color="auto"/>
            <w:bottom w:val="none" w:sz="0" w:space="0" w:color="auto"/>
            <w:right w:val="none" w:sz="0" w:space="0" w:color="auto"/>
          </w:divBdr>
        </w:div>
        <w:div w:id="810486783">
          <w:marLeft w:val="480"/>
          <w:marRight w:val="0"/>
          <w:marTop w:val="0"/>
          <w:marBottom w:val="0"/>
          <w:divBdr>
            <w:top w:val="none" w:sz="0" w:space="0" w:color="auto"/>
            <w:left w:val="none" w:sz="0" w:space="0" w:color="auto"/>
            <w:bottom w:val="none" w:sz="0" w:space="0" w:color="auto"/>
            <w:right w:val="none" w:sz="0" w:space="0" w:color="auto"/>
          </w:divBdr>
        </w:div>
        <w:div w:id="851839165">
          <w:marLeft w:val="480"/>
          <w:marRight w:val="0"/>
          <w:marTop w:val="0"/>
          <w:marBottom w:val="0"/>
          <w:divBdr>
            <w:top w:val="none" w:sz="0" w:space="0" w:color="auto"/>
            <w:left w:val="none" w:sz="0" w:space="0" w:color="auto"/>
            <w:bottom w:val="none" w:sz="0" w:space="0" w:color="auto"/>
            <w:right w:val="none" w:sz="0" w:space="0" w:color="auto"/>
          </w:divBdr>
        </w:div>
        <w:div w:id="873662570">
          <w:marLeft w:val="480"/>
          <w:marRight w:val="0"/>
          <w:marTop w:val="0"/>
          <w:marBottom w:val="0"/>
          <w:divBdr>
            <w:top w:val="none" w:sz="0" w:space="0" w:color="auto"/>
            <w:left w:val="none" w:sz="0" w:space="0" w:color="auto"/>
            <w:bottom w:val="none" w:sz="0" w:space="0" w:color="auto"/>
            <w:right w:val="none" w:sz="0" w:space="0" w:color="auto"/>
          </w:divBdr>
        </w:div>
        <w:div w:id="877162801">
          <w:marLeft w:val="480"/>
          <w:marRight w:val="0"/>
          <w:marTop w:val="0"/>
          <w:marBottom w:val="0"/>
          <w:divBdr>
            <w:top w:val="none" w:sz="0" w:space="0" w:color="auto"/>
            <w:left w:val="none" w:sz="0" w:space="0" w:color="auto"/>
            <w:bottom w:val="none" w:sz="0" w:space="0" w:color="auto"/>
            <w:right w:val="none" w:sz="0" w:space="0" w:color="auto"/>
          </w:divBdr>
        </w:div>
        <w:div w:id="887183930">
          <w:marLeft w:val="480"/>
          <w:marRight w:val="0"/>
          <w:marTop w:val="0"/>
          <w:marBottom w:val="0"/>
          <w:divBdr>
            <w:top w:val="none" w:sz="0" w:space="0" w:color="auto"/>
            <w:left w:val="none" w:sz="0" w:space="0" w:color="auto"/>
            <w:bottom w:val="none" w:sz="0" w:space="0" w:color="auto"/>
            <w:right w:val="none" w:sz="0" w:space="0" w:color="auto"/>
          </w:divBdr>
        </w:div>
        <w:div w:id="959918183">
          <w:marLeft w:val="480"/>
          <w:marRight w:val="0"/>
          <w:marTop w:val="0"/>
          <w:marBottom w:val="0"/>
          <w:divBdr>
            <w:top w:val="none" w:sz="0" w:space="0" w:color="auto"/>
            <w:left w:val="none" w:sz="0" w:space="0" w:color="auto"/>
            <w:bottom w:val="none" w:sz="0" w:space="0" w:color="auto"/>
            <w:right w:val="none" w:sz="0" w:space="0" w:color="auto"/>
          </w:divBdr>
        </w:div>
        <w:div w:id="962003312">
          <w:marLeft w:val="480"/>
          <w:marRight w:val="0"/>
          <w:marTop w:val="0"/>
          <w:marBottom w:val="0"/>
          <w:divBdr>
            <w:top w:val="none" w:sz="0" w:space="0" w:color="auto"/>
            <w:left w:val="none" w:sz="0" w:space="0" w:color="auto"/>
            <w:bottom w:val="none" w:sz="0" w:space="0" w:color="auto"/>
            <w:right w:val="none" w:sz="0" w:space="0" w:color="auto"/>
          </w:divBdr>
        </w:div>
        <w:div w:id="1087385646">
          <w:marLeft w:val="480"/>
          <w:marRight w:val="0"/>
          <w:marTop w:val="0"/>
          <w:marBottom w:val="0"/>
          <w:divBdr>
            <w:top w:val="none" w:sz="0" w:space="0" w:color="auto"/>
            <w:left w:val="none" w:sz="0" w:space="0" w:color="auto"/>
            <w:bottom w:val="none" w:sz="0" w:space="0" w:color="auto"/>
            <w:right w:val="none" w:sz="0" w:space="0" w:color="auto"/>
          </w:divBdr>
        </w:div>
        <w:div w:id="1114177739">
          <w:marLeft w:val="480"/>
          <w:marRight w:val="0"/>
          <w:marTop w:val="0"/>
          <w:marBottom w:val="0"/>
          <w:divBdr>
            <w:top w:val="none" w:sz="0" w:space="0" w:color="auto"/>
            <w:left w:val="none" w:sz="0" w:space="0" w:color="auto"/>
            <w:bottom w:val="none" w:sz="0" w:space="0" w:color="auto"/>
            <w:right w:val="none" w:sz="0" w:space="0" w:color="auto"/>
          </w:divBdr>
        </w:div>
        <w:div w:id="1117329089">
          <w:marLeft w:val="480"/>
          <w:marRight w:val="0"/>
          <w:marTop w:val="0"/>
          <w:marBottom w:val="0"/>
          <w:divBdr>
            <w:top w:val="none" w:sz="0" w:space="0" w:color="auto"/>
            <w:left w:val="none" w:sz="0" w:space="0" w:color="auto"/>
            <w:bottom w:val="none" w:sz="0" w:space="0" w:color="auto"/>
            <w:right w:val="none" w:sz="0" w:space="0" w:color="auto"/>
          </w:divBdr>
        </w:div>
        <w:div w:id="1139956104">
          <w:marLeft w:val="480"/>
          <w:marRight w:val="0"/>
          <w:marTop w:val="0"/>
          <w:marBottom w:val="0"/>
          <w:divBdr>
            <w:top w:val="none" w:sz="0" w:space="0" w:color="auto"/>
            <w:left w:val="none" w:sz="0" w:space="0" w:color="auto"/>
            <w:bottom w:val="none" w:sz="0" w:space="0" w:color="auto"/>
            <w:right w:val="none" w:sz="0" w:space="0" w:color="auto"/>
          </w:divBdr>
        </w:div>
        <w:div w:id="1162965217">
          <w:marLeft w:val="480"/>
          <w:marRight w:val="0"/>
          <w:marTop w:val="0"/>
          <w:marBottom w:val="0"/>
          <w:divBdr>
            <w:top w:val="none" w:sz="0" w:space="0" w:color="auto"/>
            <w:left w:val="none" w:sz="0" w:space="0" w:color="auto"/>
            <w:bottom w:val="none" w:sz="0" w:space="0" w:color="auto"/>
            <w:right w:val="none" w:sz="0" w:space="0" w:color="auto"/>
          </w:divBdr>
        </w:div>
        <w:div w:id="1197540916">
          <w:marLeft w:val="480"/>
          <w:marRight w:val="0"/>
          <w:marTop w:val="0"/>
          <w:marBottom w:val="0"/>
          <w:divBdr>
            <w:top w:val="none" w:sz="0" w:space="0" w:color="auto"/>
            <w:left w:val="none" w:sz="0" w:space="0" w:color="auto"/>
            <w:bottom w:val="none" w:sz="0" w:space="0" w:color="auto"/>
            <w:right w:val="none" w:sz="0" w:space="0" w:color="auto"/>
          </w:divBdr>
        </w:div>
        <w:div w:id="1209343001">
          <w:marLeft w:val="480"/>
          <w:marRight w:val="0"/>
          <w:marTop w:val="0"/>
          <w:marBottom w:val="0"/>
          <w:divBdr>
            <w:top w:val="none" w:sz="0" w:space="0" w:color="auto"/>
            <w:left w:val="none" w:sz="0" w:space="0" w:color="auto"/>
            <w:bottom w:val="none" w:sz="0" w:space="0" w:color="auto"/>
            <w:right w:val="none" w:sz="0" w:space="0" w:color="auto"/>
          </w:divBdr>
        </w:div>
        <w:div w:id="1230113348">
          <w:marLeft w:val="480"/>
          <w:marRight w:val="0"/>
          <w:marTop w:val="0"/>
          <w:marBottom w:val="0"/>
          <w:divBdr>
            <w:top w:val="none" w:sz="0" w:space="0" w:color="auto"/>
            <w:left w:val="none" w:sz="0" w:space="0" w:color="auto"/>
            <w:bottom w:val="none" w:sz="0" w:space="0" w:color="auto"/>
            <w:right w:val="none" w:sz="0" w:space="0" w:color="auto"/>
          </w:divBdr>
        </w:div>
        <w:div w:id="1295790966">
          <w:marLeft w:val="480"/>
          <w:marRight w:val="0"/>
          <w:marTop w:val="0"/>
          <w:marBottom w:val="0"/>
          <w:divBdr>
            <w:top w:val="none" w:sz="0" w:space="0" w:color="auto"/>
            <w:left w:val="none" w:sz="0" w:space="0" w:color="auto"/>
            <w:bottom w:val="none" w:sz="0" w:space="0" w:color="auto"/>
            <w:right w:val="none" w:sz="0" w:space="0" w:color="auto"/>
          </w:divBdr>
        </w:div>
        <w:div w:id="1317104505">
          <w:marLeft w:val="480"/>
          <w:marRight w:val="0"/>
          <w:marTop w:val="0"/>
          <w:marBottom w:val="0"/>
          <w:divBdr>
            <w:top w:val="none" w:sz="0" w:space="0" w:color="auto"/>
            <w:left w:val="none" w:sz="0" w:space="0" w:color="auto"/>
            <w:bottom w:val="none" w:sz="0" w:space="0" w:color="auto"/>
            <w:right w:val="none" w:sz="0" w:space="0" w:color="auto"/>
          </w:divBdr>
        </w:div>
        <w:div w:id="1329016663">
          <w:marLeft w:val="480"/>
          <w:marRight w:val="0"/>
          <w:marTop w:val="0"/>
          <w:marBottom w:val="0"/>
          <w:divBdr>
            <w:top w:val="none" w:sz="0" w:space="0" w:color="auto"/>
            <w:left w:val="none" w:sz="0" w:space="0" w:color="auto"/>
            <w:bottom w:val="none" w:sz="0" w:space="0" w:color="auto"/>
            <w:right w:val="none" w:sz="0" w:space="0" w:color="auto"/>
          </w:divBdr>
        </w:div>
        <w:div w:id="1332105560">
          <w:marLeft w:val="480"/>
          <w:marRight w:val="0"/>
          <w:marTop w:val="0"/>
          <w:marBottom w:val="0"/>
          <w:divBdr>
            <w:top w:val="none" w:sz="0" w:space="0" w:color="auto"/>
            <w:left w:val="none" w:sz="0" w:space="0" w:color="auto"/>
            <w:bottom w:val="none" w:sz="0" w:space="0" w:color="auto"/>
            <w:right w:val="none" w:sz="0" w:space="0" w:color="auto"/>
          </w:divBdr>
        </w:div>
        <w:div w:id="1334644009">
          <w:marLeft w:val="480"/>
          <w:marRight w:val="0"/>
          <w:marTop w:val="0"/>
          <w:marBottom w:val="0"/>
          <w:divBdr>
            <w:top w:val="none" w:sz="0" w:space="0" w:color="auto"/>
            <w:left w:val="none" w:sz="0" w:space="0" w:color="auto"/>
            <w:bottom w:val="none" w:sz="0" w:space="0" w:color="auto"/>
            <w:right w:val="none" w:sz="0" w:space="0" w:color="auto"/>
          </w:divBdr>
        </w:div>
        <w:div w:id="1347053324">
          <w:marLeft w:val="480"/>
          <w:marRight w:val="0"/>
          <w:marTop w:val="0"/>
          <w:marBottom w:val="0"/>
          <w:divBdr>
            <w:top w:val="none" w:sz="0" w:space="0" w:color="auto"/>
            <w:left w:val="none" w:sz="0" w:space="0" w:color="auto"/>
            <w:bottom w:val="none" w:sz="0" w:space="0" w:color="auto"/>
            <w:right w:val="none" w:sz="0" w:space="0" w:color="auto"/>
          </w:divBdr>
        </w:div>
        <w:div w:id="1374963836">
          <w:marLeft w:val="480"/>
          <w:marRight w:val="0"/>
          <w:marTop w:val="0"/>
          <w:marBottom w:val="0"/>
          <w:divBdr>
            <w:top w:val="none" w:sz="0" w:space="0" w:color="auto"/>
            <w:left w:val="none" w:sz="0" w:space="0" w:color="auto"/>
            <w:bottom w:val="none" w:sz="0" w:space="0" w:color="auto"/>
            <w:right w:val="none" w:sz="0" w:space="0" w:color="auto"/>
          </w:divBdr>
        </w:div>
        <w:div w:id="1421558570">
          <w:marLeft w:val="480"/>
          <w:marRight w:val="0"/>
          <w:marTop w:val="0"/>
          <w:marBottom w:val="0"/>
          <w:divBdr>
            <w:top w:val="none" w:sz="0" w:space="0" w:color="auto"/>
            <w:left w:val="none" w:sz="0" w:space="0" w:color="auto"/>
            <w:bottom w:val="none" w:sz="0" w:space="0" w:color="auto"/>
            <w:right w:val="none" w:sz="0" w:space="0" w:color="auto"/>
          </w:divBdr>
        </w:div>
        <w:div w:id="1474642741">
          <w:marLeft w:val="480"/>
          <w:marRight w:val="0"/>
          <w:marTop w:val="0"/>
          <w:marBottom w:val="0"/>
          <w:divBdr>
            <w:top w:val="none" w:sz="0" w:space="0" w:color="auto"/>
            <w:left w:val="none" w:sz="0" w:space="0" w:color="auto"/>
            <w:bottom w:val="none" w:sz="0" w:space="0" w:color="auto"/>
            <w:right w:val="none" w:sz="0" w:space="0" w:color="auto"/>
          </w:divBdr>
        </w:div>
        <w:div w:id="1502042118">
          <w:marLeft w:val="480"/>
          <w:marRight w:val="0"/>
          <w:marTop w:val="0"/>
          <w:marBottom w:val="0"/>
          <w:divBdr>
            <w:top w:val="none" w:sz="0" w:space="0" w:color="auto"/>
            <w:left w:val="none" w:sz="0" w:space="0" w:color="auto"/>
            <w:bottom w:val="none" w:sz="0" w:space="0" w:color="auto"/>
            <w:right w:val="none" w:sz="0" w:space="0" w:color="auto"/>
          </w:divBdr>
        </w:div>
        <w:div w:id="1519349786">
          <w:marLeft w:val="480"/>
          <w:marRight w:val="0"/>
          <w:marTop w:val="0"/>
          <w:marBottom w:val="0"/>
          <w:divBdr>
            <w:top w:val="none" w:sz="0" w:space="0" w:color="auto"/>
            <w:left w:val="none" w:sz="0" w:space="0" w:color="auto"/>
            <w:bottom w:val="none" w:sz="0" w:space="0" w:color="auto"/>
            <w:right w:val="none" w:sz="0" w:space="0" w:color="auto"/>
          </w:divBdr>
        </w:div>
        <w:div w:id="1522277941">
          <w:marLeft w:val="480"/>
          <w:marRight w:val="0"/>
          <w:marTop w:val="0"/>
          <w:marBottom w:val="0"/>
          <w:divBdr>
            <w:top w:val="none" w:sz="0" w:space="0" w:color="auto"/>
            <w:left w:val="none" w:sz="0" w:space="0" w:color="auto"/>
            <w:bottom w:val="none" w:sz="0" w:space="0" w:color="auto"/>
            <w:right w:val="none" w:sz="0" w:space="0" w:color="auto"/>
          </w:divBdr>
        </w:div>
        <w:div w:id="1527717217">
          <w:marLeft w:val="480"/>
          <w:marRight w:val="0"/>
          <w:marTop w:val="0"/>
          <w:marBottom w:val="0"/>
          <w:divBdr>
            <w:top w:val="none" w:sz="0" w:space="0" w:color="auto"/>
            <w:left w:val="none" w:sz="0" w:space="0" w:color="auto"/>
            <w:bottom w:val="none" w:sz="0" w:space="0" w:color="auto"/>
            <w:right w:val="none" w:sz="0" w:space="0" w:color="auto"/>
          </w:divBdr>
        </w:div>
        <w:div w:id="1577279166">
          <w:marLeft w:val="480"/>
          <w:marRight w:val="0"/>
          <w:marTop w:val="0"/>
          <w:marBottom w:val="0"/>
          <w:divBdr>
            <w:top w:val="none" w:sz="0" w:space="0" w:color="auto"/>
            <w:left w:val="none" w:sz="0" w:space="0" w:color="auto"/>
            <w:bottom w:val="none" w:sz="0" w:space="0" w:color="auto"/>
            <w:right w:val="none" w:sz="0" w:space="0" w:color="auto"/>
          </w:divBdr>
        </w:div>
        <w:div w:id="1588490649">
          <w:marLeft w:val="480"/>
          <w:marRight w:val="0"/>
          <w:marTop w:val="0"/>
          <w:marBottom w:val="0"/>
          <w:divBdr>
            <w:top w:val="none" w:sz="0" w:space="0" w:color="auto"/>
            <w:left w:val="none" w:sz="0" w:space="0" w:color="auto"/>
            <w:bottom w:val="none" w:sz="0" w:space="0" w:color="auto"/>
            <w:right w:val="none" w:sz="0" w:space="0" w:color="auto"/>
          </w:divBdr>
        </w:div>
        <w:div w:id="1593586732">
          <w:marLeft w:val="480"/>
          <w:marRight w:val="0"/>
          <w:marTop w:val="0"/>
          <w:marBottom w:val="0"/>
          <w:divBdr>
            <w:top w:val="none" w:sz="0" w:space="0" w:color="auto"/>
            <w:left w:val="none" w:sz="0" w:space="0" w:color="auto"/>
            <w:bottom w:val="none" w:sz="0" w:space="0" w:color="auto"/>
            <w:right w:val="none" w:sz="0" w:space="0" w:color="auto"/>
          </w:divBdr>
        </w:div>
        <w:div w:id="1605113876">
          <w:marLeft w:val="480"/>
          <w:marRight w:val="0"/>
          <w:marTop w:val="0"/>
          <w:marBottom w:val="0"/>
          <w:divBdr>
            <w:top w:val="none" w:sz="0" w:space="0" w:color="auto"/>
            <w:left w:val="none" w:sz="0" w:space="0" w:color="auto"/>
            <w:bottom w:val="none" w:sz="0" w:space="0" w:color="auto"/>
            <w:right w:val="none" w:sz="0" w:space="0" w:color="auto"/>
          </w:divBdr>
        </w:div>
        <w:div w:id="1607538922">
          <w:marLeft w:val="480"/>
          <w:marRight w:val="0"/>
          <w:marTop w:val="0"/>
          <w:marBottom w:val="0"/>
          <w:divBdr>
            <w:top w:val="none" w:sz="0" w:space="0" w:color="auto"/>
            <w:left w:val="none" w:sz="0" w:space="0" w:color="auto"/>
            <w:bottom w:val="none" w:sz="0" w:space="0" w:color="auto"/>
            <w:right w:val="none" w:sz="0" w:space="0" w:color="auto"/>
          </w:divBdr>
        </w:div>
        <w:div w:id="1626084297">
          <w:marLeft w:val="480"/>
          <w:marRight w:val="0"/>
          <w:marTop w:val="0"/>
          <w:marBottom w:val="0"/>
          <w:divBdr>
            <w:top w:val="none" w:sz="0" w:space="0" w:color="auto"/>
            <w:left w:val="none" w:sz="0" w:space="0" w:color="auto"/>
            <w:bottom w:val="none" w:sz="0" w:space="0" w:color="auto"/>
            <w:right w:val="none" w:sz="0" w:space="0" w:color="auto"/>
          </w:divBdr>
        </w:div>
        <w:div w:id="1630890216">
          <w:marLeft w:val="480"/>
          <w:marRight w:val="0"/>
          <w:marTop w:val="0"/>
          <w:marBottom w:val="0"/>
          <w:divBdr>
            <w:top w:val="none" w:sz="0" w:space="0" w:color="auto"/>
            <w:left w:val="none" w:sz="0" w:space="0" w:color="auto"/>
            <w:bottom w:val="none" w:sz="0" w:space="0" w:color="auto"/>
            <w:right w:val="none" w:sz="0" w:space="0" w:color="auto"/>
          </w:divBdr>
        </w:div>
        <w:div w:id="1633368091">
          <w:marLeft w:val="480"/>
          <w:marRight w:val="0"/>
          <w:marTop w:val="0"/>
          <w:marBottom w:val="0"/>
          <w:divBdr>
            <w:top w:val="none" w:sz="0" w:space="0" w:color="auto"/>
            <w:left w:val="none" w:sz="0" w:space="0" w:color="auto"/>
            <w:bottom w:val="none" w:sz="0" w:space="0" w:color="auto"/>
            <w:right w:val="none" w:sz="0" w:space="0" w:color="auto"/>
          </w:divBdr>
        </w:div>
        <w:div w:id="1661616377">
          <w:marLeft w:val="480"/>
          <w:marRight w:val="0"/>
          <w:marTop w:val="0"/>
          <w:marBottom w:val="0"/>
          <w:divBdr>
            <w:top w:val="none" w:sz="0" w:space="0" w:color="auto"/>
            <w:left w:val="none" w:sz="0" w:space="0" w:color="auto"/>
            <w:bottom w:val="none" w:sz="0" w:space="0" w:color="auto"/>
            <w:right w:val="none" w:sz="0" w:space="0" w:color="auto"/>
          </w:divBdr>
        </w:div>
        <w:div w:id="1726250740">
          <w:marLeft w:val="480"/>
          <w:marRight w:val="0"/>
          <w:marTop w:val="0"/>
          <w:marBottom w:val="0"/>
          <w:divBdr>
            <w:top w:val="none" w:sz="0" w:space="0" w:color="auto"/>
            <w:left w:val="none" w:sz="0" w:space="0" w:color="auto"/>
            <w:bottom w:val="none" w:sz="0" w:space="0" w:color="auto"/>
            <w:right w:val="none" w:sz="0" w:space="0" w:color="auto"/>
          </w:divBdr>
        </w:div>
        <w:div w:id="1776366965">
          <w:marLeft w:val="480"/>
          <w:marRight w:val="0"/>
          <w:marTop w:val="0"/>
          <w:marBottom w:val="0"/>
          <w:divBdr>
            <w:top w:val="none" w:sz="0" w:space="0" w:color="auto"/>
            <w:left w:val="none" w:sz="0" w:space="0" w:color="auto"/>
            <w:bottom w:val="none" w:sz="0" w:space="0" w:color="auto"/>
            <w:right w:val="none" w:sz="0" w:space="0" w:color="auto"/>
          </w:divBdr>
        </w:div>
      </w:divsChild>
    </w:div>
    <w:div w:id="1035422349">
      <w:bodyDiv w:val="1"/>
      <w:marLeft w:val="0"/>
      <w:marRight w:val="0"/>
      <w:marTop w:val="0"/>
      <w:marBottom w:val="0"/>
      <w:divBdr>
        <w:top w:val="none" w:sz="0" w:space="0" w:color="auto"/>
        <w:left w:val="none" w:sz="0" w:space="0" w:color="auto"/>
        <w:bottom w:val="none" w:sz="0" w:space="0" w:color="auto"/>
        <w:right w:val="none" w:sz="0" w:space="0" w:color="auto"/>
      </w:divBdr>
      <w:divsChild>
        <w:div w:id="3828977">
          <w:marLeft w:val="480"/>
          <w:marRight w:val="0"/>
          <w:marTop w:val="0"/>
          <w:marBottom w:val="0"/>
          <w:divBdr>
            <w:top w:val="none" w:sz="0" w:space="0" w:color="auto"/>
            <w:left w:val="none" w:sz="0" w:space="0" w:color="auto"/>
            <w:bottom w:val="none" w:sz="0" w:space="0" w:color="auto"/>
            <w:right w:val="none" w:sz="0" w:space="0" w:color="auto"/>
          </w:divBdr>
        </w:div>
        <w:div w:id="7875610">
          <w:marLeft w:val="480"/>
          <w:marRight w:val="0"/>
          <w:marTop w:val="0"/>
          <w:marBottom w:val="0"/>
          <w:divBdr>
            <w:top w:val="none" w:sz="0" w:space="0" w:color="auto"/>
            <w:left w:val="none" w:sz="0" w:space="0" w:color="auto"/>
            <w:bottom w:val="none" w:sz="0" w:space="0" w:color="auto"/>
            <w:right w:val="none" w:sz="0" w:space="0" w:color="auto"/>
          </w:divBdr>
        </w:div>
        <w:div w:id="15009047">
          <w:marLeft w:val="480"/>
          <w:marRight w:val="0"/>
          <w:marTop w:val="0"/>
          <w:marBottom w:val="0"/>
          <w:divBdr>
            <w:top w:val="none" w:sz="0" w:space="0" w:color="auto"/>
            <w:left w:val="none" w:sz="0" w:space="0" w:color="auto"/>
            <w:bottom w:val="none" w:sz="0" w:space="0" w:color="auto"/>
            <w:right w:val="none" w:sz="0" w:space="0" w:color="auto"/>
          </w:divBdr>
        </w:div>
        <w:div w:id="22173821">
          <w:marLeft w:val="480"/>
          <w:marRight w:val="0"/>
          <w:marTop w:val="0"/>
          <w:marBottom w:val="0"/>
          <w:divBdr>
            <w:top w:val="none" w:sz="0" w:space="0" w:color="auto"/>
            <w:left w:val="none" w:sz="0" w:space="0" w:color="auto"/>
            <w:bottom w:val="none" w:sz="0" w:space="0" w:color="auto"/>
            <w:right w:val="none" w:sz="0" w:space="0" w:color="auto"/>
          </w:divBdr>
        </w:div>
        <w:div w:id="23405139">
          <w:marLeft w:val="480"/>
          <w:marRight w:val="0"/>
          <w:marTop w:val="0"/>
          <w:marBottom w:val="0"/>
          <w:divBdr>
            <w:top w:val="none" w:sz="0" w:space="0" w:color="auto"/>
            <w:left w:val="none" w:sz="0" w:space="0" w:color="auto"/>
            <w:bottom w:val="none" w:sz="0" w:space="0" w:color="auto"/>
            <w:right w:val="none" w:sz="0" w:space="0" w:color="auto"/>
          </w:divBdr>
        </w:div>
        <w:div w:id="42143482">
          <w:marLeft w:val="480"/>
          <w:marRight w:val="0"/>
          <w:marTop w:val="0"/>
          <w:marBottom w:val="0"/>
          <w:divBdr>
            <w:top w:val="none" w:sz="0" w:space="0" w:color="auto"/>
            <w:left w:val="none" w:sz="0" w:space="0" w:color="auto"/>
            <w:bottom w:val="none" w:sz="0" w:space="0" w:color="auto"/>
            <w:right w:val="none" w:sz="0" w:space="0" w:color="auto"/>
          </w:divBdr>
        </w:div>
        <w:div w:id="61686983">
          <w:marLeft w:val="480"/>
          <w:marRight w:val="0"/>
          <w:marTop w:val="0"/>
          <w:marBottom w:val="0"/>
          <w:divBdr>
            <w:top w:val="none" w:sz="0" w:space="0" w:color="auto"/>
            <w:left w:val="none" w:sz="0" w:space="0" w:color="auto"/>
            <w:bottom w:val="none" w:sz="0" w:space="0" w:color="auto"/>
            <w:right w:val="none" w:sz="0" w:space="0" w:color="auto"/>
          </w:divBdr>
        </w:div>
        <w:div w:id="72355220">
          <w:marLeft w:val="480"/>
          <w:marRight w:val="0"/>
          <w:marTop w:val="0"/>
          <w:marBottom w:val="0"/>
          <w:divBdr>
            <w:top w:val="none" w:sz="0" w:space="0" w:color="auto"/>
            <w:left w:val="none" w:sz="0" w:space="0" w:color="auto"/>
            <w:bottom w:val="none" w:sz="0" w:space="0" w:color="auto"/>
            <w:right w:val="none" w:sz="0" w:space="0" w:color="auto"/>
          </w:divBdr>
        </w:div>
        <w:div w:id="79058659">
          <w:marLeft w:val="480"/>
          <w:marRight w:val="0"/>
          <w:marTop w:val="0"/>
          <w:marBottom w:val="0"/>
          <w:divBdr>
            <w:top w:val="none" w:sz="0" w:space="0" w:color="auto"/>
            <w:left w:val="none" w:sz="0" w:space="0" w:color="auto"/>
            <w:bottom w:val="none" w:sz="0" w:space="0" w:color="auto"/>
            <w:right w:val="none" w:sz="0" w:space="0" w:color="auto"/>
          </w:divBdr>
        </w:div>
        <w:div w:id="121316567">
          <w:marLeft w:val="480"/>
          <w:marRight w:val="0"/>
          <w:marTop w:val="0"/>
          <w:marBottom w:val="0"/>
          <w:divBdr>
            <w:top w:val="none" w:sz="0" w:space="0" w:color="auto"/>
            <w:left w:val="none" w:sz="0" w:space="0" w:color="auto"/>
            <w:bottom w:val="none" w:sz="0" w:space="0" w:color="auto"/>
            <w:right w:val="none" w:sz="0" w:space="0" w:color="auto"/>
          </w:divBdr>
        </w:div>
        <w:div w:id="134375687">
          <w:marLeft w:val="480"/>
          <w:marRight w:val="0"/>
          <w:marTop w:val="0"/>
          <w:marBottom w:val="0"/>
          <w:divBdr>
            <w:top w:val="none" w:sz="0" w:space="0" w:color="auto"/>
            <w:left w:val="none" w:sz="0" w:space="0" w:color="auto"/>
            <w:bottom w:val="none" w:sz="0" w:space="0" w:color="auto"/>
            <w:right w:val="none" w:sz="0" w:space="0" w:color="auto"/>
          </w:divBdr>
        </w:div>
        <w:div w:id="136918235">
          <w:marLeft w:val="480"/>
          <w:marRight w:val="0"/>
          <w:marTop w:val="0"/>
          <w:marBottom w:val="0"/>
          <w:divBdr>
            <w:top w:val="none" w:sz="0" w:space="0" w:color="auto"/>
            <w:left w:val="none" w:sz="0" w:space="0" w:color="auto"/>
            <w:bottom w:val="none" w:sz="0" w:space="0" w:color="auto"/>
            <w:right w:val="none" w:sz="0" w:space="0" w:color="auto"/>
          </w:divBdr>
        </w:div>
        <w:div w:id="138546904">
          <w:marLeft w:val="480"/>
          <w:marRight w:val="0"/>
          <w:marTop w:val="0"/>
          <w:marBottom w:val="0"/>
          <w:divBdr>
            <w:top w:val="none" w:sz="0" w:space="0" w:color="auto"/>
            <w:left w:val="none" w:sz="0" w:space="0" w:color="auto"/>
            <w:bottom w:val="none" w:sz="0" w:space="0" w:color="auto"/>
            <w:right w:val="none" w:sz="0" w:space="0" w:color="auto"/>
          </w:divBdr>
        </w:div>
        <w:div w:id="141629925">
          <w:marLeft w:val="480"/>
          <w:marRight w:val="0"/>
          <w:marTop w:val="0"/>
          <w:marBottom w:val="0"/>
          <w:divBdr>
            <w:top w:val="none" w:sz="0" w:space="0" w:color="auto"/>
            <w:left w:val="none" w:sz="0" w:space="0" w:color="auto"/>
            <w:bottom w:val="none" w:sz="0" w:space="0" w:color="auto"/>
            <w:right w:val="none" w:sz="0" w:space="0" w:color="auto"/>
          </w:divBdr>
        </w:div>
        <w:div w:id="144126193">
          <w:marLeft w:val="480"/>
          <w:marRight w:val="0"/>
          <w:marTop w:val="0"/>
          <w:marBottom w:val="0"/>
          <w:divBdr>
            <w:top w:val="none" w:sz="0" w:space="0" w:color="auto"/>
            <w:left w:val="none" w:sz="0" w:space="0" w:color="auto"/>
            <w:bottom w:val="none" w:sz="0" w:space="0" w:color="auto"/>
            <w:right w:val="none" w:sz="0" w:space="0" w:color="auto"/>
          </w:divBdr>
        </w:div>
        <w:div w:id="151215338">
          <w:marLeft w:val="480"/>
          <w:marRight w:val="0"/>
          <w:marTop w:val="0"/>
          <w:marBottom w:val="0"/>
          <w:divBdr>
            <w:top w:val="none" w:sz="0" w:space="0" w:color="auto"/>
            <w:left w:val="none" w:sz="0" w:space="0" w:color="auto"/>
            <w:bottom w:val="none" w:sz="0" w:space="0" w:color="auto"/>
            <w:right w:val="none" w:sz="0" w:space="0" w:color="auto"/>
          </w:divBdr>
        </w:div>
        <w:div w:id="165942863">
          <w:marLeft w:val="480"/>
          <w:marRight w:val="0"/>
          <w:marTop w:val="0"/>
          <w:marBottom w:val="0"/>
          <w:divBdr>
            <w:top w:val="none" w:sz="0" w:space="0" w:color="auto"/>
            <w:left w:val="none" w:sz="0" w:space="0" w:color="auto"/>
            <w:bottom w:val="none" w:sz="0" w:space="0" w:color="auto"/>
            <w:right w:val="none" w:sz="0" w:space="0" w:color="auto"/>
          </w:divBdr>
        </w:div>
        <w:div w:id="170798435">
          <w:marLeft w:val="480"/>
          <w:marRight w:val="0"/>
          <w:marTop w:val="0"/>
          <w:marBottom w:val="0"/>
          <w:divBdr>
            <w:top w:val="none" w:sz="0" w:space="0" w:color="auto"/>
            <w:left w:val="none" w:sz="0" w:space="0" w:color="auto"/>
            <w:bottom w:val="none" w:sz="0" w:space="0" w:color="auto"/>
            <w:right w:val="none" w:sz="0" w:space="0" w:color="auto"/>
          </w:divBdr>
        </w:div>
        <w:div w:id="189294752">
          <w:marLeft w:val="480"/>
          <w:marRight w:val="0"/>
          <w:marTop w:val="0"/>
          <w:marBottom w:val="0"/>
          <w:divBdr>
            <w:top w:val="none" w:sz="0" w:space="0" w:color="auto"/>
            <w:left w:val="none" w:sz="0" w:space="0" w:color="auto"/>
            <w:bottom w:val="none" w:sz="0" w:space="0" w:color="auto"/>
            <w:right w:val="none" w:sz="0" w:space="0" w:color="auto"/>
          </w:divBdr>
        </w:div>
        <w:div w:id="197814537">
          <w:marLeft w:val="480"/>
          <w:marRight w:val="0"/>
          <w:marTop w:val="0"/>
          <w:marBottom w:val="0"/>
          <w:divBdr>
            <w:top w:val="none" w:sz="0" w:space="0" w:color="auto"/>
            <w:left w:val="none" w:sz="0" w:space="0" w:color="auto"/>
            <w:bottom w:val="none" w:sz="0" w:space="0" w:color="auto"/>
            <w:right w:val="none" w:sz="0" w:space="0" w:color="auto"/>
          </w:divBdr>
        </w:div>
        <w:div w:id="216286277">
          <w:marLeft w:val="480"/>
          <w:marRight w:val="0"/>
          <w:marTop w:val="0"/>
          <w:marBottom w:val="0"/>
          <w:divBdr>
            <w:top w:val="none" w:sz="0" w:space="0" w:color="auto"/>
            <w:left w:val="none" w:sz="0" w:space="0" w:color="auto"/>
            <w:bottom w:val="none" w:sz="0" w:space="0" w:color="auto"/>
            <w:right w:val="none" w:sz="0" w:space="0" w:color="auto"/>
          </w:divBdr>
        </w:div>
        <w:div w:id="219483827">
          <w:marLeft w:val="480"/>
          <w:marRight w:val="0"/>
          <w:marTop w:val="0"/>
          <w:marBottom w:val="0"/>
          <w:divBdr>
            <w:top w:val="none" w:sz="0" w:space="0" w:color="auto"/>
            <w:left w:val="none" w:sz="0" w:space="0" w:color="auto"/>
            <w:bottom w:val="none" w:sz="0" w:space="0" w:color="auto"/>
            <w:right w:val="none" w:sz="0" w:space="0" w:color="auto"/>
          </w:divBdr>
        </w:div>
        <w:div w:id="223613627">
          <w:marLeft w:val="480"/>
          <w:marRight w:val="0"/>
          <w:marTop w:val="0"/>
          <w:marBottom w:val="0"/>
          <w:divBdr>
            <w:top w:val="none" w:sz="0" w:space="0" w:color="auto"/>
            <w:left w:val="none" w:sz="0" w:space="0" w:color="auto"/>
            <w:bottom w:val="none" w:sz="0" w:space="0" w:color="auto"/>
            <w:right w:val="none" w:sz="0" w:space="0" w:color="auto"/>
          </w:divBdr>
        </w:div>
        <w:div w:id="229733808">
          <w:marLeft w:val="480"/>
          <w:marRight w:val="0"/>
          <w:marTop w:val="0"/>
          <w:marBottom w:val="0"/>
          <w:divBdr>
            <w:top w:val="none" w:sz="0" w:space="0" w:color="auto"/>
            <w:left w:val="none" w:sz="0" w:space="0" w:color="auto"/>
            <w:bottom w:val="none" w:sz="0" w:space="0" w:color="auto"/>
            <w:right w:val="none" w:sz="0" w:space="0" w:color="auto"/>
          </w:divBdr>
        </w:div>
        <w:div w:id="245964952">
          <w:marLeft w:val="480"/>
          <w:marRight w:val="0"/>
          <w:marTop w:val="0"/>
          <w:marBottom w:val="0"/>
          <w:divBdr>
            <w:top w:val="none" w:sz="0" w:space="0" w:color="auto"/>
            <w:left w:val="none" w:sz="0" w:space="0" w:color="auto"/>
            <w:bottom w:val="none" w:sz="0" w:space="0" w:color="auto"/>
            <w:right w:val="none" w:sz="0" w:space="0" w:color="auto"/>
          </w:divBdr>
        </w:div>
        <w:div w:id="251203026">
          <w:marLeft w:val="480"/>
          <w:marRight w:val="0"/>
          <w:marTop w:val="0"/>
          <w:marBottom w:val="0"/>
          <w:divBdr>
            <w:top w:val="none" w:sz="0" w:space="0" w:color="auto"/>
            <w:left w:val="none" w:sz="0" w:space="0" w:color="auto"/>
            <w:bottom w:val="none" w:sz="0" w:space="0" w:color="auto"/>
            <w:right w:val="none" w:sz="0" w:space="0" w:color="auto"/>
          </w:divBdr>
        </w:div>
        <w:div w:id="253785178">
          <w:marLeft w:val="480"/>
          <w:marRight w:val="0"/>
          <w:marTop w:val="0"/>
          <w:marBottom w:val="0"/>
          <w:divBdr>
            <w:top w:val="none" w:sz="0" w:space="0" w:color="auto"/>
            <w:left w:val="none" w:sz="0" w:space="0" w:color="auto"/>
            <w:bottom w:val="none" w:sz="0" w:space="0" w:color="auto"/>
            <w:right w:val="none" w:sz="0" w:space="0" w:color="auto"/>
          </w:divBdr>
        </w:div>
        <w:div w:id="258567334">
          <w:marLeft w:val="480"/>
          <w:marRight w:val="0"/>
          <w:marTop w:val="0"/>
          <w:marBottom w:val="0"/>
          <w:divBdr>
            <w:top w:val="none" w:sz="0" w:space="0" w:color="auto"/>
            <w:left w:val="none" w:sz="0" w:space="0" w:color="auto"/>
            <w:bottom w:val="none" w:sz="0" w:space="0" w:color="auto"/>
            <w:right w:val="none" w:sz="0" w:space="0" w:color="auto"/>
          </w:divBdr>
        </w:div>
        <w:div w:id="274141641">
          <w:marLeft w:val="480"/>
          <w:marRight w:val="0"/>
          <w:marTop w:val="0"/>
          <w:marBottom w:val="0"/>
          <w:divBdr>
            <w:top w:val="none" w:sz="0" w:space="0" w:color="auto"/>
            <w:left w:val="none" w:sz="0" w:space="0" w:color="auto"/>
            <w:bottom w:val="none" w:sz="0" w:space="0" w:color="auto"/>
            <w:right w:val="none" w:sz="0" w:space="0" w:color="auto"/>
          </w:divBdr>
        </w:div>
        <w:div w:id="276565643">
          <w:marLeft w:val="480"/>
          <w:marRight w:val="0"/>
          <w:marTop w:val="0"/>
          <w:marBottom w:val="0"/>
          <w:divBdr>
            <w:top w:val="none" w:sz="0" w:space="0" w:color="auto"/>
            <w:left w:val="none" w:sz="0" w:space="0" w:color="auto"/>
            <w:bottom w:val="none" w:sz="0" w:space="0" w:color="auto"/>
            <w:right w:val="none" w:sz="0" w:space="0" w:color="auto"/>
          </w:divBdr>
        </w:div>
        <w:div w:id="276571736">
          <w:marLeft w:val="480"/>
          <w:marRight w:val="0"/>
          <w:marTop w:val="0"/>
          <w:marBottom w:val="0"/>
          <w:divBdr>
            <w:top w:val="none" w:sz="0" w:space="0" w:color="auto"/>
            <w:left w:val="none" w:sz="0" w:space="0" w:color="auto"/>
            <w:bottom w:val="none" w:sz="0" w:space="0" w:color="auto"/>
            <w:right w:val="none" w:sz="0" w:space="0" w:color="auto"/>
          </w:divBdr>
        </w:div>
        <w:div w:id="296759953">
          <w:marLeft w:val="480"/>
          <w:marRight w:val="0"/>
          <w:marTop w:val="0"/>
          <w:marBottom w:val="0"/>
          <w:divBdr>
            <w:top w:val="none" w:sz="0" w:space="0" w:color="auto"/>
            <w:left w:val="none" w:sz="0" w:space="0" w:color="auto"/>
            <w:bottom w:val="none" w:sz="0" w:space="0" w:color="auto"/>
            <w:right w:val="none" w:sz="0" w:space="0" w:color="auto"/>
          </w:divBdr>
        </w:div>
        <w:div w:id="304287225">
          <w:marLeft w:val="480"/>
          <w:marRight w:val="0"/>
          <w:marTop w:val="0"/>
          <w:marBottom w:val="0"/>
          <w:divBdr>
            <w:top w:val="none" w:sz="0" w:space="0" w:color="auto"/>
            <w:left w:val="none" w:sz="0" w:space="0" w:color="auto"/>
            <w:bottom w:val="none" w:sz="0" w:space="0" w:color="auto"/>
            <w:right w:val="none" w:sz="0" w:space="0" w:color="auto"/>
          </w:divBdr>
        </w:div>
        <w:div w:id="308243001">
          <w:marLeft w:val="480"/>
          <w:marRight w:val="0"/>
          <w:marTop w:val="0"/>
          <w:marBottom w:val="0"/>
          <w:divBdr>
            <w:top w:val="none" w:sz="0" w:space="0" w:color="auto"/>
            <w:left w:val="none" w:sz="0" w:space="0" w:color="auto"/>
            <w:bottom w:val="none" w:sz="0" w:space="0" w:color="auto"/>
            <w:right w:val="none" w:sz="0" w:space="0" w:color="auto"/>
          </w:divBdr>
        </w:div>
        <w:div w:id="330258232">
          <w:marLeft w:val="480"/>
          <w:marRight w:val="0"/>
          <w:marTop w:val="0"/>
          <w:marBottom w:val="0"/>
          <w:divBdr>
            <w:top w:val="none" w:sz="0" w:space="0" w:color="auto"/>
            <w:left w:val="none" w:sz="0" w:space="0" w:color="auto"/>
            <w:bottom w:val="none" w:sz="0" w:space="0" w:color="auto"/>
            <w:right w:val="none" w:sz="0" w:space="0" w:color="auto"/>
          </w:divBdr>
        </w:div>
        <w:div w:id="332488753">
          <w:marLeft w:val="480"/>
          <w:marRight w:val="0"/>
          <w:marTop w:val="0"/>
          <w:marBottom w:val="0"/>
          <w:divBdr>
            <w:top w:val="none" w:sz="0" w:space="0" w:color="auto"/>
            <w:left w:val="none" w:sz="0" w:space="0" w:color="auto"/>
            <w:bottom w:val="none" w:sz="0" w:space="0" w:color="auto"/>
            <w:right w:val="none" w:sz="0" w:space="0" w:color="auto"/>
          </w:divBdr>
        </w:div>
        <w:div w:id="334384496">
          <w:marLeft w:val="480"/>
          <w:marRight w:val="0"/>
          <w:marTop w:val="0"/>
          <w:marBottom w:val="0"/>
          <w:divBdr>
            <w:top w:val="none" w:sz="0" w:space="0" w:color="auto"/>
            <w:left w:val="none" w:sz="0" w:space="0" w:color="auto"/>
            <w:bottom w:val="none" w:sz="0" w:space="0" w:color="auto"/>
            <w:right w:val="none" w:sz="0" w:space="0" w:color="auto"/>
          </w:divBdr>
        </w:div>
        <w:div w:id="344330300">
          <w:marLeft w:val="480"/>
          <w:marRight w:val="0"/>
          <w:marTop w:val="0"/>
          <w:marBottom w:val="0"/>
          <w:divBdr>
            <w:top w:val="none" w:sz="0" w:space="0" w:color="auto"/>
            <w:left w:val="none" w:sz="0" w:space="0" w:color="auto"/>
            <w:bottom w:val="none" w:sz="0" w:space="0" w:color="auto"/>
            <w:right w:val="none" w:sz="0" w:space="0" w:color="auto"/>
          </w:divBdr>
        </w:div>
        <w:div w:id="353464633">
          <w:marLeft w:val="480"/>
          <w:marRight w:val="0"/>
          <w:marTop w:val="0"/>
          <w:marBottom w:val="0"/>
          <w:divBdr>
            <w:top w:val="none" w:sz="0" w:space="0" w:color="auto"/>
            <w:left w:val="none" w:sz="0" w:space="0" w:color="auto"/>
            <w:bottom w:val="none" w:sz="0" w:space="0" w:color="auto"/>
            <w:right w:val="none" w:sz="0" w:space="0" w:color="auto"/>
          </w:divBdr>
        </w:div>
        <w:div w:id="370964387">
          <w:marLeft w:val="480"/>
          <w:marRight w:val="0"/>
          <w:marTop w:val="0"/>
          <w:marBottom w:val="0"/>
          <w:divBdr>
            <w:top w:val="none" w:sz="0" w:space="0" w:color="auto"/>
            <w:left w:val="none" w:sz="0" w:space="0" w:color="auto"/>
            <w:bottom w:val="none" w:sz="0" w:space="0" w:color="auto"/>
            <w:right w:val="none" w:sz="0" w:space="0" w:color="auto"/>
          </w:divBdr>
        </w:div>
        <w:div w:id="372579080">
          <w:marLeft w:val="480"/>
          <w:marRight w:val="0"/>
          <w:marTop w:val="0"/>
          <w:marBottom w:val="0"/>
          <w:divBdr>
            <w:top w:val="none" w:sz="0" w:space="0" w:color="auto"/>
            <w:left w:val="none" w:sz="0" w:space="0" w:color="auto"/>
            <w:bottom w:val="none" w:sz="0" w:space="0" w:color="auto"/>
            <w:right w:val="none" w:sz="0" w:space="0" w:color="auto"/>
          </w:divBdr>
        </w:div>
        <w:div w:id="373505772">
          <w:marLeft w:val="480"/>
          <w:marRight w:val="0"/>
          <w:marTop w:val="0"/>
          <w:marBottom w:val="0"/>
          <w:divBdr>
            <w:top w:val="none" w:sz="0" w:space="0" w:color="auto"/>
            <w:left w:val="none" w:sz="0" w:space="0" w:color="auto"/>
            <w:bottom w:val="none" w:sz="0" w:space="0" w:color="auto"/>
            <w:right w:val="none" w:sz="0" w:space="0" w:color="auto"/>
          </w:divBdr>
        </w:div>
        <w:div w:id="384986045">
          <w:marLeft w:val="480"/>
          <w:marRight w:val="0"/>
          <w:marTop w:val="0"/>
          <w:marBottom w:val="0"/>
          <w:divBdr>
            <w:top w:val="none" w:sz="0" w:space="0" w:color="auto"/>
            <w:left w:val="none" w:sz="0" w:space="0" w:color="auto"/>
            <w:bottom w:val="none" w:sz="0" w:space="0" w:color="auto"/>
            <w:right w:val="none" w:sz="0" w:space="0" w:color="auto"/>
          </w:divBdr>
        </w:div>
        <w:div w:id="399327604">
          <w:marLeft w:val="480"/>
          <w:marRight w:val="0"/>
          <w:marTop w:val="0"/>
          <w:marBottom w:val="0"/>
          <w:divBdr>
            <w:top w:val="none" w:sz="0" w:space="0" w:color="auto"/>
            <w:left w:val="none" w:sz="0" w:space="0" w:color="auto"/>
            <w:bottom w:val="none" w:sz="0" w:space="0" w:color="auto"/>
            <w:right w:val="none" w:sz="0" w:space="0" w:color="auto"/>
          </w:divBdr>
        </w:div>
        <w:div w:id="404687700">
          <w:marLeft w:val="480"/>
          <w:marRight w:val="0"/>
          <w:marTop w:val="0"/>
          <w:marBottom w:val="0"/>
          <w:divBdr>
            <w:top w:val="none" w:sz="0" w:space="0" w:color="auto"/>
            <w:left w:val="none" w:sz="0" w:space="0" w:color="auto"/>
            <w:bottom w:val="none" w:sz="0" w:space="0" w:color="auto"/>
            <w:right w:val="none" w:sz="0" w:space="0" w:color="auto"/>
          </w:divBdr>
        </w:div>
        <w:div w:id="417557010">
          <w:marLeft w:val="480"/>
          <w:marRight w:val="0"/>
          <w:marTop w:val="0"/>
          <w:marBottom w:val="0"/>
          <w:divBdr>
            <w:top w:val="none" w:sz="0" w:space="0" w:color="auto"/>
            <w:left w:val="none" w:sz="0" w:space="0" w:color="auto"/>
            <w:bottom w:val="none" w:sz="0" w:space="0" w:color="auto"/>
            <w:right w:val="none" w:sz="0" w:space="0" w:color="auto"/>
          </w:divBdr>
        </w:div>
        <w:div w:id="424423992">
          <w:marLeft w:val="480"/>
          <w:marRight w:val="0"/>
          <w:marTop w:val="0"/>
          <w:marBottom w:val="0"/>
          <w:divBdr>
            <w:top w:val="none" w:sz="0" w:space="0" w:color="auto"/>
            <w:left w:val="none" w:sz="0" w:space="0" w:color="auto"/>
            <w:bottom w:val="none" w:sz="0" w:space="0" w:color="auto"/>
            <w:right w:val="none" w:sz="0" w:space="0" w:color="auto"/>
          </w:divBdr>
        </w:div>
        <w:div w:id="430666643">
          <w:marLeft w:val="480"/>
          <w:marRight w:val="0"/>
          <w:marTop w:val="0"/>
          <w:marBottom w:val="0"/>
          <w:divBdr>
            <w:top w:val="none" w:sz="0" w:space="0" w:color="auto"/>
            <w:left w:val="none" w:sz="0" w:space="0" w:color="auto"/>
            <w:bottom w:val="none" w:sz="0" w:space="0" w:color="auto"/>
            <w:right w:val="none" w:sz="0" w:space="0" w:color="auto"/>
          </w:divBdr>
        </w:div>
        <w:div w:id="450636948">
          <w:marLeft w:val="480"/>
          <w:marRight w:val="0"/>
          <w:marTop w:val="0"/>
          <w:marBottom w:val="0"/>
          <w:divBdr>
            <w:top w:val="none" w:sz="0" w:space="0" w:color="auto"/>
            <w:left w:val="none" w:sz="0" w:space="0" w:color="auto"/>
            <w:bottom w:val="none" w:sz="0" w:space="0" w:color="auto"/>
            <w:right w:val="none" w:sz="0" w:space="0" w:color="auto"/>
          </w:divBdr>
        </w:div>
        <w:div w:id="456728133">
          <w:marLeft w:val="480"/>
          <w:marRight w:val="0"/>
          <w:marTop w:val="0"/>
          <w:marBottom w:val="0"/>
          <w:divBdr>
            <w:top w:val="none" w:sz="0" w:space="0" w:color="auto"/>
            <w:left w:val="none" w:sz="0" w:space="0" w:color="auto"/>
            <w:bottom w:val="none" w:sz="0" w:space="0" w:color="auto"/>
            <w:right w:val="none" w:sz="0" w:space="0" w:color="auto"/>
          </w:divBdr>
        </w:div>
        <w:div w:id="475532392">
          <w:marLeft w:val="480"/>
          <w:marRight w:val="0"/>
          <w:marTop w:val="0"/>
          <w:marBottom w:val="0"/>
          <w:divBdr>
            <w:top w:val="none" w:sz="0" w:space="0" w:color="auto"/>
            <w:left w:val="none" w:sz="0" w:space="0" w:color="auto"/>
            <w:bottom w:val="none" w:sz="0" w:space="0" w:color="auto"/>
            <w:right w:val="none" w:sz="0" w:space="0" w:color="auto"/>
          </w:divBdr>
        </w:div>
        <w:div w:id="476993191">
          <w:marLeft w:val="480"/>
          <w:marRight w:val="0"/>
          <w:marTop w:val="0"/>
          <w:marBottom w:val="0"/>
          <w:divBdr>
            <w:top w:val="none" w:sz="0" w:space="0" w:color="auto"/>
            <w:left w:val="none" w:sz="0" w:space="0" w:color="auto"/>
            <w:bottom w:val="none" w:sz="0" w:space="0" w:color="auto"/>
            <w:right w:val="none" w:sz="0" w:space="0" w:color="auto"/>
          </w:divBdr>
        </w:div>
        <w:div w:id="481048986">
          <w:marLeft w:val="480"/>
          <w:marRight w:val="0"/>
          <w:marTop w:val="0"/>
          <w:marBottom w:val="0"/>
          <w:divBdr>
            <w:top w:val="none" w:sz="0" w:space="0" w:color="auto"/>
            <w:left w:val="none" w:sz="0" w:space="0" w:color="auto"/>
            <w:bottom w:val="none" w:sz="0" w:space="0" w:color="auto"/>
            <w:right w:val="none" w:sz="0" w:space="0" w:color="auto"/>
          </w:divBdr>
        </w:div>
        <w:div w:id="488711729">
          <w:marLeft w:val="480"/>
          <w:marRight w:val="0"/>
          <w:marTop w:val="0"/>
          <w:marBottom w:val="0"/>
          <w:divBdr>
            <w:top w:val="none" w:sz="0" w:space="0" w:color="auto"/>
            <w:left w:val="none" w:sz="0" w:space="0" w:color="auto"/>
            <w:bottom w:val="none" w:sz="0" w:space="0" w:color="auto"/>
            <w:right w:val="none" w:sz="0" w:space="0" w:color="auto"/>
          </w:divBdr>
        </w:div>
        <w:div w:id="491258178">
          <w:marLeft w:val="480"/>
          <w:marRight w:val="0"/>
          <w:marTop w:val="0"/>
          <w:marBottom w:val="0"/>
          <w:divBdr>
            <w:top w:val="none" w:sz="0" w:space="0" w:color="auto"/>
            <w:left w:val="none" w:sz="0" w:space="0" w:color="auto"/>
            <w:bottom w:val="none" w:sz="0" w:space="0" w:color="auto"/>
            <w:right w:val="none" w:sz="0" w:space="0" w:color="auto"/>
          </w:divBdr>
        </w:div>
        <w:div w:id="495340029">
          <w:marLeft w:val="480"/>
          <w:marRight w:val="0"/>
          <w:marTop w:val="0"/>
          <w:marBottom w:val="0"/>
          <w:divBdr>
            <w:top w:val="none" w:sz="0" w:space="0" w:color="auto"/>
            <w:left w:val="none" w:sz="0" w:space="0" w:color="auto"/>
            <w:bottom w:val="none" w:sz="0" w:space="0" w:color="auto"/>
            <w:right w:val="none" w:sz="0" w:space="0" w:color="auto"/>
          </w:divBdr>
        </w:div>
        <w:div w:id="498008422">
          <w:marLeft w:val="480"/>
          <w:marRight w:val="0"/>
          <w:marTop w:val="0"/>
          <w:marBottom w:val="0"/>
          <w:divBdr>
            <w:top w:val="none" w:sz="0" w:space="0" w:color="auto"/>
            <w:left w:val="none" w:sz="0" w:space="0" w:color="auto"/>
            <w:bottom w:val="none" w:sz="0" w:space="0" w:color="auto"/>
            <w:right w:val="none" w:sz="0" w:space="0" w:color="auto"/>
          </w:divBdr>
        </w:div>
        <w:div w:id="500850531">
          <w:marLeft w:val="480"/>
          <w:marRight w:val="0"/>
          <w:marTop w:val="0"/>
          <w:marBottom w:val="0"/>
          <w:divBdr>
            <w:top w:val="none" w:sz="0" w:space="0" w:color="auto"/>
            <w:left w:val="none" w:sz="0" w:space="0" w:color="auto"/>
            <w:bottom w:val="none" w:sz="0" w:space="0" w:color="auto"/>
            <w:right w:val="none" w:sz="0" w:space="0" w:color="auto"/>
          </w:divBdr>
        </w:div>
        <w:div w:id="506797697">
          <w:marLeft w:val="480"/>
          <w:marRight w:val="0"/>
          <w:marTop w:val="0"/>
          <w:marBottom w:val="0"/>
          <w:divBdr>
            <w:top w:val="none" w:sz="0" w:space="0" w:color="auto"/>
            <w:left w:val="none" w:sz="0" w:space="0" w:color="auto"/>
            <w:bottom w:val="none" w:sz="0" w:space="0" w:color="auto"/>
            <w:right w:val="none" w:sz="0" w:space="0" w:color="auto"/>
          </w:divBdr>
        </w:div>
        <w:div w:id="513806436">
          <w:marLeft w:val="480"/>
          <w:marRight w:val="0"/>
          <w:marTop w:val="0"/>
          <w:marBottom w:val="0"/>
          <w:divBdr>
            <w:top w:val="none" w:sz="0" w:space="0" w:color="auto"/>
            <w:left w:val="none" w:sz="0" w:space="0" w:color="auto"/>
            <w:bottom w:val="none" w:sz="0" w:space="0" w:color="auto"/>
            <w:right w:val="none" w:sz="0" w:space="0" w:color="auto"/>
          </w:divBdr>
        </w:div>
        <w:div w:id="517739632">
          <w:marLeft w:val="480"/>
          <w:marRight w:val="0"/>
          <w:marTop w:val="0"/>
          <w:marBottom w:val="0"/>
          <w:divBdr>
            <w:top w:val="none" w:sz="0" w:space="0" w:color="auto"/>
            <w:left w:val="none" w:sz="0" w:space="0" w:color="auto"/>
            <w:bottom w:val="none" w:sz="0" w:space="0" w:color="auto"/>
            <w:right w:val="none" w:sz="0" w:space="0" w:color="auto"/>
          </w:divBdr>
        </w:div>
        <w:div w:id="519927129">
          <w:marLeft w:val="480"/>
          <w:marRight w:val="0"/>
          <w:marTop w:val="0"/>
          <w:marBottom w:val="0"/>
          <w:divBdr>
            <w:top w:val="none" w:sz="0" w:space="0" w:color="auto"/>
            <w:left w:val="none" w:sz="0" w:space="0" w:color="auto"/>
            <w:bottom w:val="none" w:sz="0" w:space="0" w:color="auto"/>
            <w:right w:val="none" w:sz="0" w:space="0" w:color="auto"/>
          </w:divBdr>
        </w:div>
        <w:div w:id="525094365">
          <w:marLeft w:val="480"/>
          <w:marRight w:val="0"/>
          <w:marTop w:val="0"/>
          <w:marBottom w:val="0"/>
          <w:divBdr>
            <w:top w:val="none" w:sz="0" w:space="0" w:color="auto"/>
            <w:left w:val="none" w:sz="0" w:space="0" w:color="auto"/>
            <w:bottom w:val="none" w:sz="0" w:space="0" w:color="auto"/>
            <w:right w:val="none" w:sz="0" w:space="0" w:color="auto"/>
          </w:divBdr>
        </w:div>
        <w:div w:id="551115306">
          <w:marLeft w:val="480"/>
          <w:marRight w:val="0"/>
          <w:marTop w:val="0"/>
          <w:marBottom w:val="0"/>
          <w:divBdr>
            <w:top w:val="none" w:sz="0" w:space="0" w:color="auto"/>
            <w:left w:val="none" w:sz="0" w:space="0" w:color="auto"/>
            <w:bottom w:val="none" w:sz="0" w:space="0" w:color="auto"/>
            <w:right w:val="none" w:sz="0" w:space="0" w:color="auto"/>
          </w:divBdr>
        </w:div>
        <w:div w:id="565384116">
          <w:marLeft w:val="480"/>
          <w:marRight w:val="0"/>
          <w:marTop w:val="0"/>
          <w:marBottom w:val="0"/>
          <w:divBdr>
            <w:top w:val="none" w:sz="0" w:space="0" w:color="auto"/>
            <w:left w:val="none" w:sz="0" w:space="0" w:color="auto"/>
            <w:bottom w:val="none" w:sz="0" w:space="0" w:color="auto"/>
            <w:right w:val="none" w:sz="0" w:space="0" w:color="auto"/>
          </w:divBdr>
        </w:div>
        <w:div w:id="565720915">
          <w:marLeft w:val="480"/>
          <w:marRight w:val="0"/>
          <w:marTop w:val="0"/>
          <w:marBottom w:val="0"/>
          <w:divBdr>
            <w:top w:val="none" w:sz="0" w:space="0" w:color="auto"/>
            <w:left w:val="none" w:sz="0" w:space="0" w:color="auto"/>
            <w:bottom w:val="none" w:sz="0" w:space="0" w:color="auto"/>
            <w:right w:val="none" w:sz="0" w:space="0" w:color="auto"/>
          </w:divBdr>
        </w:div>
        <w:div w:id="569845944">
          <w:marLeft w:val="480"/>
          <w:marRight w:val="0"/>
          <w:marTop w:val="0"/>
          <w:marBottom w:val="0"/>
          <w:divBdr>
            <w:top w:val="none" w:sz="0" w:space="0" w:color="auto"/>
            <w:left w:val="none" w:sz="0" w:space="0" w:color="auto"/>
            <w:bottom w:val="none" w:sz="0" w:space="0" w:color="auto"/>
            <w:right w:val="none" w:sz="0" w:space="0" w:color="auto"/>
          </w:divBdr>
        </w:div>
        <w:div w:id="578560396">
          <w:marLeft w:val="480"/>
          <w:marRight w:val="0"/>
          <w:marTop w:val="0"/>
          <w:marBottom w:val="0"/>
          <w:divBdr>
            <w:top w:val="none" w:sz="0" w:space="0" w:color="auto"/>
            <w:left w:val="none" w:sz="0" w:space="0" w:color="auto"/>
            <w:bottom w:val="none" w:sz="0" w:space="0" w:color="auto"/>
            <w:right w:val="none" w:sz="0" w:space="0" w:color="auto"/>
          </w:divBdr>
        </w:div>
        <w:div w:id="585303850">
          <w:marLeft w:val="480"/>
          <w:marRight w:val="0"/>
          <w:marTop w:val="0"/>
          <w:marBottom w:val="0"/>
          <w:divBdr>
            <w:top w:val="none" w:sz="0" w:space="0" w:color="auto"/>
            <w:left w:val="none" w:sz="0" w:space="0" w:color="auto"/>
            <w:bottom w:val="none" w:sz="0" w:space="0" w:color="auto"/>
            <w:right w:val="none" w:sz="0" w:space="0" w:color="auto"/>
          </w:divBdr>
        </w:div>
        <w:div w:id="591622739">
          <w:marLeft w:val="480"/>
          <w:marRight w:val="0"/>
          <w:marTop w:val="0"/>
          <w:marBottom w:val="0"/>
          <w:divBdr>
            <w:top w:val="none" w:sz="0" w:space="0" w:color="auto"/>
            <w:left w:val="none" w:sz="0" w:space="0" w:color="auto"/>
            <w:bottom w:val="none" w:sz="0" w:space="0" w:color="auto"/>
            <w:right w:val="none" w:sz="0" w:space="0" w:color="auto"/>
          </w:divBdr>
        </w:div>
        <w:div w:id="620843510">
          <w:marLeft w:val="480"/>
          <w:marRight w:val="0"/>
          <w:marTop w:val="0"/>
          <w:marBottom w:val="0"/>
          <w:divBdr>
            <w:top w:val="none" w:sz="0" w:space="0" w:color="auto"/>
            <w:left w:val="none" w:sz="0" w:space="0" w:color="auto"/>
            <w:bottom w:val="none" w:sz="0" w:space="0" w:color="auto"/>
            <w:right w:val="none" w:sz="0" w:space="0" w:color="auto"/>
          </w:divBdr>
        </w:div>
        <w:div w:id="638149272">
          <w:marLeft w:val="480"/>
          <w:marRight w:val="0"/>
          <w:marTop w:val="0"/>
          <w:marBottom w:val="0"/>
          <w:divBdr>
            <w:top w:val="none" w:sz="0" w:space="0" w:color="auto"/>
            <w:left w:val="none" w:sz="0" w:space="0" w:color="auto"/>
            <w:bottom w:val="none" w:sz="0" w:space="0" w:color="auto"/>
            <w:right w:val="none" w:sz="0" w:space="0" w:color="auto"/>
          </w:divBdr>
        </w:div>
        <w:div w:id="640767246">
          <w:marLeft w:val="480"/>
          <w:marRight w:val="0"/>
          <w:marTop w:val="0"/>
          <w:marBottom w:val="0"/>
          <w:divBdr>
            <w:top w:val="none" w:sz="0" w:space="0" w:color="auto"/>
            <w:left w:val="none" w:sz="0" w:space="0" w:color="auto"/>
            <w:bottom w:val="none" w:sz="0" w:space="0" w:color="auto"/>
            <w:right w:val="none" w:sz="0" w:space="0" w:color="auto"/>
          </w:divBdr>
        </w:div>
        <w:div w:id="646671780">
          <w:marLeft w:val="480"/>
          <w:marRight w:val="0"/>
          <w:marTop w:val="0"/>
          <w:marBottom w:val="0"/>
          <w:divBdr>
            <w:top w:val="none" w:sz="0" w:space="0" w:color="auto"/>
            <w:left w:val="none" w:sz="0" w:space="0" w:color="auto"/>
            <w:bottom w:val="none" w:sz="0" w:space="0" w:color="auto"/>
            <w:right w:val="none" w:sz="0" w:space="0" w:color="auto"/>
          </w:divBdr>
        </w:div>
        <w:div w:id="673410675">
          <w:marLeft w:val="480"/>
          <w:marRight w:val="0"/>
          <w:marTop w:val="0"/>
          <w:marBottom w:val="0"/>
          <w:divBdr>
            <w:top w:val="none" w:sz="0" w:space="0" w:color="auto"/>
            <w:left w:val="none" w:sz="0" w:space="0" w:color="auto"/>
            <w:bottom w:val="none" w:sz="0" w:space="0" w:color="auto"/>
            <w:right w:val="none" w:sz="0" w:space="0" w:color="auto"/>
          </w:divBdr>
        </w:div>
        <w:div w:id="673997647">
          <w:marLeft w:val="480"/>
          <w:marRight w:val="0"/>
          <w:marTop w:val="0"/>
          <w:marBottom w:val="0"/>
          <w:divBdr>
            <w:top w:val="none" w:sz="0" w:space="0" w:color="auto"/>
            <w:left w:val="none" w:sz="0" w:space="0" w:color="auto"/>
            <w:bottom w:val="none" w:sz="0" w:space="0" w:color="auto"/>
            <w:right w:val="none" w:sz="0" w:space="0" w:color="auto"/>
          </w:divBdr>
        </w:div>
        <w:div w:id="678629154">
          <w:marLeft w:val="480"/>
          <w:marRight w:val="0"/>
          <w:marTop w:val="0"/>
          <w:marBottom w:val="0"/>
          <w:divBdr>
            <w:top w:val="none" w:sz="0" w:space="0" w:color="auto"/>
            <w:left w:val="none" w:sz="0" w:space="0" w:color="auto"/>
            <w:bottom w:val="none" w:sz="0" w:space="0" w:color="auto"/>
            <w:right w:val="none" w:sz="0" w:space="0" w:color="auto"/>
          </w:divBdr>
        </w:div>
        <w:div w:id="682248647">
          <w:marLeft w:val="480"/>
          <w:marRight w:val="0"/>
          <w:marTop w:val="0"/>
          <w:marBottom w:val="0"/>
          <w:divBdr>
            <w:top w:val="none" w:sz="0" w:space="0" w:color="auto"/>
            <w:left w:val="none" w:sz="0" w:space="0" w:color="auto"/>
            <w:bottom w:val="none" w:sz="0" w:space="0" w:color="auto"/>
            <w:right w:val="none" w:sz="0" w:space="0" w:color="auto"/>
          </w:divBdr>
        </w:div>
        <w:div w:id="699622305">
          <w:marLeft w:val="480"/>
          <w:marRight w:val="0"/>
          <w:marTop w:val="0"/>
          <w:marBottom w:val="0"/>
          <w:divBdr>
            <w:top w:val="none" w:sz="0" w:space="0" w:color="auto"/>
            <w:left w:val="none" w:sz="0" w:space="0" w:color="auto"/>
            <w:bottom w:val="none" w:sz="0" w:space="0" w:color="auto"/>
            <w:right w:val="none" w:sz="0" w:space="0" w:color="auto"/>
          </w:divBdr>
        </w:div>
        <w:div w:id="734933088">
          <w:marLeft w:val="480"/>
          <w:marRight w:val="0"/>
          <w:marTop w:val="0"/>
          <w:marBottom w:val="0"/>
          <w:divBdr>
            <w:top w:val="none" w:sz="0" w:space="0" w:color="auto"/>
            <w:left w:val="none" w:sz="0" w:space="0" w:color="auto"/>
            <w:bottom w:val="none" w:sz="0" w:space="0" w:color="auto"/>
            <w:right w:val="none" w:sz="0" w:space="0" w:color="auto"/>
          </w:divBdr>
        </w:div>
        <w:div w:id="756486701">
          <w:marLeft w:val="480"/>
          <w:marRight w:val="0"/>
          <w:marTop w:val="0"/>
          <w:marBottom w:val="0"/>
          <w:divBdr>
            <w:top w:val="none" w:sz="0" w:space="0" w:color="auto"/>
            <w:left w:val="none" w:sz="0" w:space="0" w:color="auto"/>
            <w:bottom w:val="none" w:sz="0" w:space="0" w:color="auto"/>
            <w:right w:val="none" w:sz="0" w:space="0" w:color="auto"/>
          </w:divBdr>
        </w:div>
        <w:div w:id="767314759">
          <w:marLeft w:val="480"/>
          <w:marRight w:val="0"/>
          <w:marTop w:val="0"/>
          <w:marBottom w:val="0"/>
          <w:divBdr>
            <w:top w:val="none" w:sz="0" w:space="0" w:color="auto"/>
            <w:left w:val="none" w:sz="0" w:space="0" w:color="auto"/>
            <w:bottom w:val="none" w:sz="0" w:space="0" w:color="auto"/>
            <w:right w:val="none" w:sz="0" w:space="0" w:color="auto"/>
          </w:divBdr>
        </w:div>
        <w:div w:id="769474222">
          <w:marLeft w:val="480"/>
          <w:marRight w:val="0"/>
          <w:marTop w:val="0"/>
          <w:marBottom w:val="0"/>
          <w:divBdr>
            <w:top w:val="none" w:sz="0" w:space="0" w:color="auto"/>
            <w:left w:val="none" w:sz="0" w:space="0" w:color="auto"/>
            <w:bottom w:val="none" w:sz="0" w:space="0" w:color="auto"/>
            <w:right w:val="none" w:sz="0" w:space="0" w:color="auto"/>
          </w:divBdr>
        </w:div>
        <w:div w:id="773553877">
          <w:marLeft w:val="480"/>
          <w:marRight w:val="0"/>
          <w:marTop w:val="0"/>
          <w:marBottom w:val="0"/>
          <w:divBdr>
            <w:top w:val="none" w:sz="0" w:space="0" w:color="auto"/>
            <w:left w:val="none" w:sz="0" w:space="0" w:color="auto"/>
            <w:bottom w:val="none" w:sz="0" w:space="0" w:color="auto"/>
            <w:right w:val="none" w:sz="0" w:space="0" w:color="auto"/>
          </w:divBdr>
        </w:div>
        <w:div w:id="776294657">
          <w:marLeft w:val="480"/>
          <w:marRight w:val="0"/>
          <w:marTop w:val="0"/>
          <w:marBottom w:val="0"/>
          <w:divBdr>
            <w:top w:val="none" w:sz="0" w:space="0" w:color="auto"/>
            <w:left w:val="none" w:sz="0" w:space="0" w:color="auto"/>
            <w:bottom w:val="none" w:sz="0" w:space="0" w:color="auto"/>
            <w:right w:val="none" w:sz="0" w:space="0" w:color="auto"/>
          </w:divBdr>
        </w:div>
        <w:div w:id="776364077">
          <w:marLeft w:val="480"/>
          <w:marRight w:val="0"/>
          <w:marTop w:val="0"/>
          <w:marBottom w:val="0"/>
          <w:divBdr>
            <w:top w:val="none" w:sz="0" w:space="0" w:color="auto"/>
            <w:left w:val="none" w:sz="0" w:space="0" w:color="auto"/>
            <w:bottom w:val="none" w:sz="0" w:space="0" w:color="auto"/>
            <w:right w:val="none" w:sz="0" w:space="0" w:color="auto"/>
          </w:divBdr>
        </w:div>
        <w:div w:id="780958494">
          <w:marLeft w:val="480"/>
          <w:marRight w:val="0"/>
          <w:marTop w:val="0"/>
          <w:marBottom w:val="0"/>
          <w:divBdr>
            <w:top w:val="none" w:sz="0" w:space="0" w:color="auto"/>
            <w:left w:val="none" w:sz="0" w:space="0" w:color="auto"/>
            <w:bottom w:val="none" w:sz="0" w:space="0" w:color="auto"/>
            <w:right w:val="none" w:sz="0" w:space="0" w:color="auto"/>
          </w:divBdr>
        </w:div>
        <w:div w:id="798032812">
          <w:marLeft w:val="480"/>
          <w:marRight w:val="0"/>
          <w:marTop w:val="0"/>
          <w:marBottom w:val="0"/>
          <w:divBdr>
            <w:top w:val="none" w:sz="0" w:space="0" w:color="auto"/>
            <w:left w:val="none" w:sz="0" w:space="0" w:color="auto"/>
            <w:bottom w:val="none" w:sz="0" w:space="0" w:color="auto"/>
            <w:right w:val="none" w:sz="0" w:space="0" w:color="auto"/>
          </w:divBdr>
        </w:div>
        <w:div w:id="807675094">
          <w:marLeft w:val="480"/>
          <w:marRight w:val="0"/>
          <w:marTop w:val="0"/>
          <w:marBottom w:val="0"/>
          <w:divBdr>
            <w:top w:val="none" w:sz="0" w:space="0" w:color="auto"/>
            <w:left w:val="none" w:sz="0" w:space="0" w:color="auto"/>
            <w:bottom w:val="none" w:sz="0" w:space="0" w:color="auto"/>
            <w:right w:val="none" w:sz="0" w:space="0" w:color="auto"/>
          </w:divBdr>
        </w:div>
        <w:div w:id="809244653">
          <w:marLeft w:val="480"/>
          <w:marRight w:val="0"/>
          <w:marTop w:val="0"/>
          <w:marBottom w:val="0"/>
          <w:divBdr>
            <w:top w:val="none" w:sz="0" w:space="0" w:color="auto"/>
            <w:left w:val="none" w:sz="0" w:space="0" w:color="auto"/>
            <w:bottom w:val="none" w:sz="0" w:space="0" w:color="auto"/>
            <w:right w:val="none" w:sz="0" w:space="0" w:color="auto"/>
          </w:divBdr>
        </w:div>
        <w:div w:id="818039234">
          <w:marLeft w:val="480"/>
          <w:marRight w:val="0"/>
          <w:marTop w:val="0"/>
          <w:marBottom w:val="0"/>
          <w:divBdr>
            <w:top w:val="none" w:sz="0" w:space="0" w:color="auto"/>
            <w:left w:val="none" w:sz="0" w:space="0" w:color="auto"/>
            <w:bottom w:val="none" w:sz="0" w:space="0" w:color="auto"/>
            <w:right w:val="none" w:sz="0" w:space="0" w:color="auto"/>
          </w:divBdr>
        </w:div>
        <w:div w:id="859856767">
          <w:marLeft w:val="480"/>
          <w:marRight w:val="0"/>
          <w:marTop w:val="0"/>
          <w:marBottom w:val="0"/>
          <w:divBdr>
            <w:top w:val="none" w:sz="0" w:space="0" w:color="auto"/>
            <w:left w:val="none" w:sz="0" w:space="0" w:color="auto"/>
            <w:bottom w:val="none" w:sz="0" w:space="0" w:color="auto"/>
            <w:right w:val="none" w:sz="0" w:space="0" w:color="auto"/>
          </w:divBdr>
        </w:div>
        <w:div w:id="864951175">
          <w:marLeft w:val="480"/>
          <w:marRight w:val="0"/>
          <w:marTop w:val="0"/>
          <w:marBottom w:val="0"/>
          <w:divBdr>
            <w:top w:val="none" w:sz="0" w:space="0" w:color="auto"/>
            <w:left w:val="none" w:sz="0" w:space="0" w:color="auto"/>
            <w:bottom w:val="none" w:sz="0" w:space="0" w:color="auto"/>
            <w:right w:val="none" w:sz="0" w:space="0" w:color="auto"/>
          </w:divBdr>
        </w:div>
        <w:div w:id="873660702">
          <w:marLeft w:val="480"/>
          <w:marRight w:val="0"/>
          <w:marTop w:val="0"/>
          <w:marBottom w:val="0"/>
          <w:divBdr>
            <w:top w:val="none" w:sz="0" w:space="0" w:color="auto"/>
            <w:left w:val="none" w:sz="0" w:space="0" w:color="auto"/>
            <w:bottom w:val="none" w:sz="0" w:space="0" w:color="auto"/>
            <w:right w:val="none" w:sz="0" w:space="0" w:color="auto"/>
          </w:divBdr>
        </w:div>
        <w:div w:id="877549677">
          <w:marLeft w:val="480"/>
          <w:marRight w:val="0"/>
          <w:marTop w:val="0"/>
          <w:marBottom w:val="0"/>
          <w:divBdr>
            <w:top w:val="none" w:sz="0" w:space="0" w:color="auto"/>
            <w:left w:val="none" w:sz="0" w:space="0" w:color="auto"/>
            <w:bottom w:val="none" w:sz="0" w:space="0" w:color="auto"/>
            <w:right w:val="none" w:sz="0" w:space="0" w:color="auto"/>
          </w:divBdr>
        </w:div>
        <w:div w:id="894392702">
          <w:marLeft w:val="480"/>
          <w:marRight w:val="0"/>
          <w:marTop w:val="0"/>
          <w:marBottom w:val="0"/>
          <w:divBdr>
            <w:top w:val="none" w:sz="0" w:space="0" w:color="auto"/>
            <w:left w:val="none" w:sz="0" w:space="0" w:color="auto"/>
            <w:bottom w:val="none" w:sz="0" w:space="0" w:color="auto"/>
            <w:right w:val="none" w:sz="0" w:space="0" w:color="auto"/>
          </w:divBdr>
        </w:div>
        <w:div w:id="915896467">
          <w:marLeft w:val="480"/>
          <w:marRight w:val="0"/>
          <w:marTop w:val="0"/>
          <w:marBottom w:val="0"/>
          <w:divBdr>
            <w:top w:val="none" w:sz="0" w:space="0" w:color="auto"/>
            <w:left w:val="none" w:sz="0" w:space="0" w:color="auto"/>
            <w:bottom w:val="none" w:sz="0" w:space="0" w:color="auto"/>
            <w:right w:val="none" w:sz="0" w:space="0" w:color="auto"/>
          </w:divBdr>
        </w:div>
        <w:div w:id="947201803">
          <w:marLeft w:val="480"/>
          <w:marRight w:val="0"/>
          <w:marTop w:val="0"/>
          <w:marBottom w:val="0"/>
          <w:divBdr>
            <w:top w:val="none" w:sz="0" w:space="0" w:color="auto"/>
            <w:left w:val="none" w:sz="0" w:space="0" w:color="auto"/>
            <w:bottom w:val="none" w:sz="0" w:space="0" w:color="auto"/>
            <w:right w:val="none" w:sz="0" w:space="0" w:color="auto"/>
          </w:divBdr>
        </w:div>
        <w:div w:id="956064631">
          <w:marLeft w:val="480"/>
          <w:marRight w:val="0"/>
          <w:marTop w:val="0"/>
          <w:marBottom w:val="0"/>
          <w:divBdr>
            <w:top w:val="none" w:sz="0" w:space="0" w:color="auto"/>
            <w:left w:val="none" w:sz="0" w:space="0" w:color="auto"/>
            <w:bottom w:val="none" w:sz="0" w:space="0" w:color="auto"/>
            <w:right w:val="none" w:sz="0" w:space="0" w:color="auto"/>
          </w:divBdr>
        </w:div>
        <w:div w:id="959143431">
          <w:marLeft w:val="480"/>
          <w:marRight w:val="0"/>
          <w:marTop w:val="0"/>
          <w:marBottom w:val="0"/>
          <w:divBdr>
            <w:top w:val="none" w:sz="0" w:space="0" w:color="auto"/>
            <w:left w:val="none" w:sz="0" w:space="0" w:color="auto"/>
            <w:bottom w:val="none" w:sz="0" w:space="0" w:color="auto"/>
            <w:right w:val="none" w:sz="0" w:space="0" w:color="auto"/>
          </w:divBdr>
        </w:div>
        <w:div w:id="962810056">
          <w:marLeft w:val="480"/>
          <w:marRight w:val="0"/>
          <w:marTop w:val="0"/>
          <w:marBottom w:val="0"/>
          <w:divBdr>
            <w:top w:val="none" w:sz="0" w:space="0" w:color="auto"/>
            <w:left w:val="none" w:sz="0" w:space="0" w:color="auto"/>
            <w:bottom w:val="none" w:sz="0" w:space="0" w:color="auto"/>
            <w:right w:val="none" w:sz="0" w:space="0" w:color="auto"/>
          </w:divBdr>
        </w:div>
        <w:div w:id="963120251">
          <w:marLeft w:val="480"/>
          <w:marRight w:val="0"/>
          <w:marTop w:val="0"/>
          <w:marBottom w:val="0"/>
          <w:divBdr>
            <w:top w:val="none" w:sz="0" w:space="0" w:color="auto"/>
            <w:left w:val="none" w:sz="0" w:space="0" w:color="auto"/>
            <w:bottom w:val="none" w:sz="0" w:space="0" w:color="auto"/>
            <w:right w:val="none" w:sz="0" w:space="0" w:color="auto"/>
          </w:divBdr>
        </w:div>
        <w:div w:id="964695603">
          <w:marLeft w:val="480"/>
          <w:marRight w:val="0"/>
          <w:marTop w:val="0"/>
          <w:marBottom w:val="0"/>
          <w:divBdr>
            <w:top w:val="none" w:sz="0" w:space="0" w:color="auto"/>
            <w:left w:val="none" w:sz="0" w:space="0" w:color="auto"/>
            <w:bottom w:val="none" w:sz="0" w:space="0" w:color="auto"/>
            <w:right w:val="none" w:sz="0" w:space="0" w:color="auto"/>
          </w:divBdr>
        </w:div>
        <w:div w:id="974988955">
          <w:marLeft w:val="480"/>
          <w:marRight w:val="0"/>
          <w:marTop w:val="0"/>
          <w:marBottom w:val="0"/>
          <w:divBdr>
            <w:top w:val="none" w:sz="0" w:space="0" w:color="auto"/>
            <w:left w:val="none" w:sz="0" w:space="0" w:color="auto"/>
            <w:bottom w:val="none" w:sz="0" w:space="0" w:color="auto"/>
            <w:right w:val="none" w:sz="0" w:space="0" w:color="auto"/>
          </w:divBdr>
        </w:div>
        <w:div w:id="992878497">
          <w:marLeft w:val="480"/>
          <w:marRight w:val="0"/>
          <w:marTop w:val="0"/>
          <w:marBottom w:val="0"/>
          <w:divBdr>
            <w:top w:val="none" w:sz="0" w:space="0" w:color="auto"/>
            <w:left w:val="none" w:sz="0" w:space="0" w:color="auto"/>
            <w:bottom w:val="none" w:sz="0" w:space="0" w:color="auto"/>
            <w:right w:val="none" w:sz="0" w:space="0" w:color="auto"/>
          </w:divBdr>
        </w:div>
        <w:div w:id="997344048">
          <w:marLeft w:val="480"/>
          <w:marRight w:val="0"/>
          <w:marTop w:val="0"/>
          <w:marBottom w:val="0"/>
          <w:divBdr>
            <w:top w:val="none" w:sz="0" w:space="0" w:color="auto"/>
            <w:left w:val="none" w:sz="0" w:space="0" w:color="auto"/>
            <w:bottom w:val="none" w:sz="0" w:space="0" w:color="auto"/>
            <w:right w:val="none" w:sz="0" w:space="0" w:color="auto"/>
          </w:divBdr>
        </w:div>
        <w:div w:id="1002045731">
          <w:marLeft w:val="480"/>
          <w:marRight w:val="0"/>
          <w:marTop w:val="0"/>
          <w:marBottom w:val="0"/>
          <w:divBdr>
            <w:top w:val="none" w:sz="0" w:space="0" w:color="auto"/>
            <w:left w:val="none" w:sz="0" w:space="0" w:color="auto"/>
            <w:bottom w:val="none" w:sz="0" w:space="0" w:color="auto"/>
            <w:right w:val="none" w:sz="0" w:space="0" w:color="auto"/>
          </w:divBdr>
        </w:div>
        <w:div w:id="1009330779">
          <w:marLeft w:val="480"/>
          <w:marRight w:val="0"/>
          <w:marTop w:val="0"/>
          <w:marBottom w:val="0"/>
          <w:divBdr>
            <w:top w:val="none" w:sz="0" w:space="0" w:color="auto"/>
            <w:left w:val="none" w:sz="0" w:space="0" w:color="auto"/>
            <w:bottom w:val="none" w:sz="0" w:space="0" w:color="auto"/>
            <w:right w:val="none" w:sz="0" w:space="0" w:color="auto"/>
          </w:divBdr>
        </w:div>
        <w:div w:id="1011444886">
          <w:marLeft w:val="480"/>
          <w:marRight w:val="0"/>
          <w:marTop w:val="0"/>
          <w:marBottom w:val="0"/>
          <w:divBdr>
            <w:top w:val="none" w:sz="0" w:space="0" w:color="auto"/>
            <w:left w:val="none" w:sz="0" w:space="0" w:color="auto"/>
            <w:bottom w:val="none" w:sz="0" w:space="0" w:color="auto"/>
            <w:right w:val="none" w:sz="0" w:space="0" w:color="auto"/>
          </w:divBdr>
        </w:div>
        <w:div w:id="1016037353">
          <w:marLeft w:val="480"/>
          <w:marRight w:val="0"/>
          <w:marTop w:val="0"/>
          <w:marBottom w:val="0"/>
          <w:divBdr>
            <w:top w:val="none" w:sz="0" w:space="0" w:color="auto"/>
            <w:left w:val="none" w:sz="0" w:space="0" w:color="auto"/>
            <w:bottom w:val="none" w:sz="0" w:space="0" w:color="auto"/>
            <w:right w:val="none" w:sz="0" w:space="0" w:color="auto"/>
          </w:divBdr>
        </w:div>
        <w:div w:id="1018772588">
          <w:marLeft w:val="480"/>
          <w:marRight w:val="0"/>
          <w:marTop w:val="0"/>
          <w:marBottom w:val="0"/>
          <w:divBdr>
            <w:top w:val="none" w:sz="0" w:space="0" w:color="auto"/>
            <w:left w:val="none" w:sz="0" w:space="0" w:color="auto"/>
            <w:bottom w:val="none" w:sz="0" w:space="0" w:color="auto"/>
            <w:right w:val="none" w:sz="0" w:space="0" w:color="auto"/>
          </w:divBdr>
        </w:div>
        <w:div w:id="1026252865">
          <w:marLeft w:val="480"/>
          <w:marRight w:val="0"/>
          <w:marTop w:val="0"/>
          <w:marBottom w:val="0"/>
          <w:divBdr>
            <w:top w:val="none" w:sz="0" w:space="0" w:color="auto"/>
            <w:left w:val="none" w:sz="0" w:space="0" w:color="auto"/>
            <w:bottom w:val="none" w:sz="0" w:space="0" w:color="auto"/>
            <w:right w:val="none" w:sz="0" w:space="0" w:color="auto"/>
          </w:divBdr>
        </w:div>
        <w:div w:id="1027101365">
          <w:marLeft w:val="480"/>
          <w:marRight w:val="0"/>
          <w:marTop w:val="0"/>
          <w:marBottom w:val="0"/>
          <w:divBdr>
            <w:top w:val="none" w:sz="0" w:space="0" w:color="auto"/>
            <w:left w:val="none" w:sz="0" w:space="0" w:color="auto"/>
            <w:bottom w:val="none" w:sz="0" w:space="0" w:color="auto"/>
            <w:right w:val="none" w:sz="0" w:space="0" w:color="auto"/>
          </w:divBdr>
        </w:div>
        <w:div w:id="1036465473">
          <w:marLeft w:val="480"/>
          <w:marRight w:val="0"/>
          <w:marTop w:val="0"/>
          <w:marBottom w:val="0"/>
          <w:divBdr>
            <w:top w:val="none" w:sz="0" w:space="0" w:color="auto"/>
            <w:left w:val="none" w:sz="0" w:space="0" w:color="auto"/>
            <w:bottom w:val="none" w:sz="0" w:space="0" w:color="auto"/>
            <w:right w:val="none" w:sz="0" w:space="0" w:color="auto"/>
          </w:divBdr>
        </w:div>
        <w:div w:id="1043559775">
          <w:marLeft w:val="480"/>
          <w:marRight w:val="0"/>
          <w:marTop w:val="0"/>
          <w:marBottom w:val="0"/>
          <w:divBdr>
            <w:top w:val="none" w:sz="0" w:space="0" w:color="auto"/>
            <w:left w:val="none" w:sz="0" w:space="0" w:color="auto"/>
            <w:bottom w:val="none" w:sz="0" w:space="0" w:color="auto"/>
            <w:right w:val="none" w:sz="0" w:space="0" w:color="auto"/>
          </w:divBdr>
        </w:div>
        <w:div w:id="1052734542">
          <w:marLeft w:val="480"/>
          <w:marRight w:val="0"/>
          <w:marTop w:val="0"/>
          <w:marBottom w:val="0"/>
          <w:divBdr>
            <w:top w:val="none" w:sz="0" w:space="0" w:color="auto"/>
            <w:left w:val="none" w:sz="0" w:space="0" w:color="auto"/>
            <w:bottom w:val="none" w:sz="0" w:space="0" w:color="auto"/>
            <w:right w:val="none" w:sz="0" w:space="0" w:color="auto"/>
          </w:divBdr>
        </w:div>
        <w:div w:id="1071781206">
          <w:marLeft w:val="480"/>
          <w:marRight w:val="0"/>
          <w:marTop w:val="0"/>
          <w:marBottom w:val="0"/>
          <w:divBdr>
            <w:top w:val="none" w:sz="0" w:space="0" w:color="auto"/>
            <w:left w:val="none" w:sz="0" w:space="0" w:color="auto"/>
            <w:bottom w:val="none" w:sz="0" w:space="0" w:color="auto"/>
            <w:right w:val="none" w:sz="0" w:space="0" w:color="auto"/>
          </w:divBdr>
        </w:div>
        <w:div w:id="1076050253">
          <w:marLeft w:val="480"/>
          <w:marRight w:val="0"/>
          <w:marTop w:val="0"/>
          <w:marBottom w:val="0"/>
          <w:divBdr>
            <w:top w:val="none" w:sz="0" w:space="0" w:color="auto"/>
            <w:left w:val="none" w:sz="0" w:space="0" w:color="auto"/>
            <w:bottom w:val="none" w:sz="0" w:space="0" w:color="auto"/>
            <w:right w:val="none" w:sz="0" w:space="0" w:color="auto"/>
          </w:divBdr>
        </w:div>
        <w:div w:id="1082071574">
          <w:marLeft w:val="480"/>
          <w:marRight w:val="0"/>
          <w:marTop w:val="0"/>
          <w:marBottom w:val="0"/>
          <w:divBdr>
            <w:top w:val="none" w:sz="0" w:space="0" w:color="auto"/>
            <w:left w:val="none" w:sz="0" w:space="0" w:color="auto"/>
            <w:bottom w:val="none" w:sz="0" w:space="0" w:color="auto"/>
            <w:right w:val="none" w:sz="0" w:space="0" w:color="auto"/>
          </w:divBdr>
        </w:div>
        <w:div w:id="1097679595">
          <w:marLeft w:val="480"/>
          <w:marRight w:val="0"/>
          <w:marTop w:val="0"/>
          <w:marBottom w:val="0"/>
          <w:divBdr>
            <w:top w:val="none" w:sz="0" w:space="0" w:color="auto"/>
            <w:left w:val="none" w:sz="0" w:space="0" w:color="auto"/>
            <w:bottom w:val="none" w:sz="0" w:space="0" w:color="auto"/>
            <w:right w:val="none" w:sz="0" w:space="0" w:color="auto"/>
          </w:divBdr>
        </w:div>
        <w:div w:id="1110659104">
          <w:marLeft w:val="480"/>
          <w:marRight w:val="0"/>
          <w:marTop w:val="0"/>
          <w:marBottom w:val="0"/>
          <w:divBdr>
            <w:top w:val="none" w:sz="0" w:space="0" w:color="auto"/>
            <w:left w:val="none" w:sz="0" w:space="0" w:color="auto"/>
            <w:bottom w:val="none" w:sz="0" w:space="0" w:color="auto"/>
            <w:right w:val="none" w:sz="0" w:space="0" w:color="auto"/>
          </w:divBdr>
        </w:div>
        <w:div w:id="1118792480">
          <w:marLeft w:val="480"/>
          <w:marRight w:val="0"/>
          <w:marTop w:val="0"/>
          <w:marBottom w:val="0"/>
          <w:divBdr>
            <w:top w:val="none" w:sz="0" w:space="0" w:color="auto"/>
            <w:left w:val="none" w:sz="0" w:space="0" w:color="auto"/>
            <w:bottom w:val="none" w:sz="0" w:space="0" w:color="auto"/>
            <w:right w:val="none" w:sz="0" w:space="0" w:color="auto"/>
          </w:divBdr>
        </w:div>
        <w:div w:id="1120800976">
          <w:marLeft w:val="480"/>
          <w:marRight w:val="0"/>
          <w:marTop w:val="0"/>
          <w:marBottom w:val="0"/>
          <w:divBdr>
            <w:top w:val="none" w:sz="0" w:space="0" w:color="auto"/>
            <w:left w:val="none" w:sz="0" w:space="0" w:color="auto"/>
            <w:bottom w:val="none" w:sz="0" w:space="0" w:color="auto"/>
            <w:right w:val="none" w:sz="0" w:space="0" w:color="auto"/>
          </w:divBdr>
        </w:div>
        <w:div w:id="1131943116">
          <w:marLeft w:val="480"/>
          <w:marRight w:val="0"/>
          <w:marTop w:val="0"/>
          <w:marBottom w:val="0"/>
          <w:divBdr>
            <w:top w:val="none" w:sz="0" w:space="0" w:color="auto"/>
            <w:left w:val="none" w:sz="0" w:space="0" w:color="auto"/>
            <w:bottom w:val="none" w:sz="0" w:space="0" w:color="auto"/>
            <w:right w:val="none" w:sz="0" w:space="0" w:color="auto"/>
          </w:divBdr>
        </w:div>
        <w:div w:id="1145702706">
          <w:marLeft w:val="480"/>
          <w:marRight w:val="0"/>
          <w:marTop w:val="0"/>
          <w:marBottom w:val="0"/>
          <w:divBdr>
            <w:top w:val="none" w:sz="0" w:space="0" w:color="auto"/>
            <w:left w:val="none" w:sz="0" w:space="0" w:color="auto"/>
            <w:bottom w:val="none" w:sz="0" w:space="0" w:color="auto"/>
            <w:right w:val="none" w:sz="0" w:space="0" w:color="auto"/>
          </w:divBdr>
        </w:div>
        <w:div w:id="1150368904">
          <w:marLeft w:val="480"/>
          <w:marRight w:val="0"/>
          <w:marTop w:val="0"/>
          <w:marBottom w:val="0"/>
          <w:divBdr>
            <w:top w:val="none" w:sz="0" w:space="0" w:color="auto"/>
            <w:left w:val="none" w:sz="0" w:space="0" w:color="auto"/>
            <w:bottom w:val="none" w:sz="0" w:space="0" w:color="auto"/>
            <w:right w:val="none" w:sz="0" w:space="0" w:color="auto"/>
          </w:divBdr>
        </w:div>
        <w:div w:id="1179083962">
          <w:marLeft w:val="480"/>
          <w:marRight w:val="0"/>
          <w:marTop w:val="0"/>
          <w:marBottom w:val="0"/>
          <w:divBdr>
            <w:top w:val="none" w:sz="0" w:space="0" w:color="auto"/>
            <w:left w:val="none" w:sz="0" w:space="0" w:color="auto"/>
            <w:bottom w:val="none" w:sz="0" w:space="0" w:color="auto"/>
            <w:right w:val="none" w:sz="0" w:space="0" w:color="auto"/>
          </w:divBdr>
        </w:div>
        <w:div w:id="1188568804">
          <w:marLeft w:val="480"/>
          <w:marRight w:val="0"/>
          <w:marTop w:val="0"/>
          <w:marBottom w:val="0"/>
          <w:divBdr>
            <w:top w:val="none" w:sz="0" w:space="0" w:color="auto"/>
            <w:left w:val="none" w:sz="0" w:space="0" w:color="auto"/>
            <w:bottom w:val="none" w:sz="0" w:space="0" w:color="auto"/>
            <w:right w:val="none" w:sz="0" w:space="0" w:color="auto"/>
          </w:divBdr>
        </w:div>
        <w:div w:id="1194808872">
          <w:marLeft w:val="480"/>
          <w:marRight w:val="0"/>
          <w:marTop w:val="0"/>
          <w:marBottom w:val="0"/>
          <w:divBdr>
            <w:top w:val="none" w:sz="0" w:space="0" w:color="auto"/>
            <w:left w:val="none" w:sz="0" w:space="0" w:color="auto"/>
            <w:bottom w:val="none" w:sz="0" w:space="0" w:color="auto"/>
            <w:right w:val="none" w:sz="0" w:space="0" w:color="auto"/>
          </w:divBdr>
        </w:div>
        <w:div w:id="1255745701">
          <w:marLeft w:val="480"/>
          <w:marRight w:val="0"/>
          <w:marTop w:val="0"/>
          <w:marBottom w:val="0"/>
          <w:divBdr>
            <w:top w:val="none" w:sz="0" w:space="0" w:color="auto"/>
            <w:left w:val="none" w:sz="0" w:space="0" w:color="auto"/>
            <w:bottom w:val="none" w:sz="0" w:space="0" w:color="auto"/>
            <w:right w:val="none" w:sz="0" w:space="0" w:color="auto"/>
          </w:divBdr>
        </w:div>
        <w:div w:id="1262956956">
          <w:marLeft w:val="480"/>
          <w:marRight w:val="0"/>
          <w:marTop w:val="0"/>
          <w:marBottom w:val="0"/>
          <w:divBdr>
            <w:top w:val="none" w:sz="0" w:space="0" w:color="auto"/>
            <w:left w:val="none" w:sz="0" w:space="0" w:color="auto"/>
            <w:bottom w:val="none" w:sz="0" w:space="0" w:color="auto"/>
            <w:right w:val="none" w:sz="0" w:space="0" w:color="auto"/>
          </w:divBdr>
        </w:div>
        <w:div w:id="1263144341">
          <w:marLeft w:val="480"/>
          <w:marRight w:val="0"/>
          <w:marTop w:val="0"/>
          <w:marBottom w:val="0"/>
          <w:divBdr>
            <w:top w:val="none" w:sz="0" w:space="0" w:color="auto"/>
            <w:left w:val="none" w:sz="0" w:space="0" w:color="auto"/>
            <w:bottom w:val="none" w:sz="0" w:space="0" w:color="auto"/>
            <w:right w:val="none" w:sz="0" w:space="0" w:color="auto"/>
          </w:divBdr>
        </w:div>
        <w:div w:id="1265310706">
          <w:marLeft w:val="480"/>
          <w:marRight w:val="0"/>
          <w:marTop w:val="0"/>
          <w:marBottom w:val="0"/>
          <w:divBdr>
            <w:top w:val="none" w:sz="0" w:space="0" w:color="auto"/>
            <w:left w:val="none" w:sz="0" w:space="0" w:color="auto"/>
            <w:bottom w:val="none" w:sz="0" w:space="0" w:color="auto"/>
            <w:right w:val="none" w:sz="0" w:space="0" w:color="auto"/>
          </w:divBdr>
        </w:div>
        <w:div w:id="1272741577">
          <w:marLeft w:val="480"/>
          <w:marRight w:val="0"/>
          <w:marTop w:val="0"/>
          <w:marBottom w:val="0"/>
          <w:divBdr>
            <w:top w:val="none" w:sz="0" w:space="0" w:color="auto"/>
            <w:left w:val="none" w:sz="0" w:space="0" w:color="auto"/>
            <w:bottom w:val="none" w:sz="0" w:space="0" w:color="auto"/>
            <w:right w:val="none" w:sz="0" w:space="0" w:color="auto"/>
          </w:divBdr>
        </w:div>
        <w:div w:id="1272932641">
          <w:marLeft w:val="480"/>
          <w:marRight w:val="0"/>
          <w:marTop w:val="0"/>
          <w:marBottom w:val="0"/>
          <w:divBdr>
            <w:top w:val="none" w:sz="0" w:space="0" w:color="auto"/>
            <w:left w:val="none" w:sz="0" w:space="0" w:color="auto"/>
            <w:bottom w:val="none" w:sz="0" w:space="0" w:color="auto"/>
            <w:right w:val="none" w:sz="0" w:space="0" w:color="auto"/>
          </w:divBdr>
        </w:div>
        <w:div w:id="1282953157">
          <w:marLeft w:val="480"/>
          <w:marRight w:val="0"/>
          <w:marTop w:val="0"/>
          <w:marBottom w:val="0"/>
          <w:divBdr>
            <w:top w:val="none" w:sz="0" w:space="0" w:color="auto"/>
            <w:left w:val="none" w:sz="0" w:space="0" w:color="auto"/>
            <w:bottom w:val="none" w:sz="0" w:space="0" w:color="auto"/>
            <w:right w:val="none" w:sz="0" w:space="0" w:color="auto"/>
          </w:divBdr>
        </w:div>
        <w:div w:id="1301955925">
          <w:marLeft w:val="480"/>
          <w:marRight w:val="0"/>
          <w:marTop w:val="0"/>
          <w:marBottom w:val="0"/>
          <w:divBdr>
            <w:top w:val="none" w:sz="0" w:space="0" w:color="auto"/>
            <w:left w:val="none" w:sz="0" w:space="0" w:color="auto"/>
            <w:bottom w:val="none" w:sz="0" w:space="0" w:color="auto"/>
            <w:right w:val="none" w:sz="0" w:space="0" w:color="auto"/>
          </w:divBdr>
        </w:div>
        <w:div w:id="1320037817">
          <w:marLeft w:val="480"/>
          <w:marRight w:val="0"/>
          <w:marTop w:val="0"/>
          <w:marBottom w:val="0"/>
          <w:divBdr>
            <w:top w:val="none" w:sz="0" w:space="0" w:color="auto"/>
            <w:left w:val="none" w:sz="0" w:space="0" w:color="auto"/>
            <w:bottom w:val="none" w:sz="0" w:space="0" w:color="auto"/>
            <w:right w:val="none" w:sz="0" w:space="0" w:color="auto"/>
          </w:divBdr>
        </w:div>
        <w:div w:id="1322851346">
          <w:marLeft w:val="480"/>
          <w:marRight w:val="0"/>
          <w:marTop w:val="0"/>
          <w:marBottom w:val="0"/>
          <w:divBdr>
            <w:top w:val="none" w:sz="0" w:space="0" w:color="auto"/>
            <w:left w:val="none" w:sz="0" w:space="0" w:color="auto"/>
            <w:bottom w:val="none" w:sz="0" w:space="0" w:color="auto"/>
            <w:right w:val="none" w:sz="0" w:space="0" w:color="auto"/>
          </w:divBdr>
        </w:div>
        <w:div w:id="1345282062">
          <w:marLeft w:val="480"/>
          <w:marRight w:val="0"/>
          <w:marTop w:val="0"/>
          <w:marBottom w:val="0"/>
          <w:divBdr>
            <w:top w:val="none" w:sz="0" w:space="0" w:color="auto"/>
            <w:left w:val="none" w:sz="0" w:space="0" w:color="auto"/>
            <w:bottom w:val="none" w:sz="0" w:space="0" w:color="auto"/>
            <w:right w:val="none" w:sz="0" w:space="0" w:color="auto"/>
          </w:divBdr>
        </w:div>
        <w:div w:id="1352535973">
          <w:marLeft w:val="480"/>
          <w:marRight w:val="0"/>
          <w:marTop w:val="0"/>
          <w:marBottom w:val="0"/>
          <w:divBdr>
            <w:top w:val="none" w:sz="0" w:space="0" w:color="auto"/>
            <w:left w:val="none" w:sz="0" w:space="0" w:color="auto"/>
            <w:bottom w:val="none" w:sz="0" w:space="0" w:color="auto"/>
            <w:right w:val="none" w:sz="0" w:space="0" w:color="auto"/>
          </w:divBdr>
        </w:div>
        <w:div w:id="1360545771">
          <w:marLeft w:val="480"/>
          <w:marRight w:val="0"/>
          <w:marTop w:val="0"/>
          <w:marBottom w:val="0"/>
          <w:divBdr>
            <w:top w:val="none" w:sz="0" w:space="0" w:color="auto"/>
            <w:left w:val="none" w:sz="0" w:space="0" w:color="auto"/>
            <w:bottom w:val="none" w:sz="0" w:space="0" w:color="auto"/>
            <w:right w:val="none" w:sz="0" w:space="0" w:color="auto"/>
          </w:divBdr>
        </w:div>
        <w:div w:id="1372993317">
          <w:marLeft w:val="480"/>
          <w:marRight w:val="0"/>
          <w:marTop w:val="0"/>
          <w:marBottom w:val="0"/>
          <w:divBdr>
            <w:top w:val="none" w:sz="0" w:space="0" w:color="auto"/>
            <w:left w:val="none" w:sz="0" w:space="0" w:color="auto"/>
            <w:bottom w:val="none" w:sz="0" w:space="0" w:color="auto"/>
            <w:right w:val="none" w:sz="0" w:space="0" w:color="auto"/>
          </w:divBdr>
        </w:div>
        <w:div w:id="1374966327">
          <w:marLeft w:val="480"/>
          <w:marRight w:val="0"/>
          <w:marTop w:val="0"/>
          <w:marBottom w:val="0"/>
          <w:divBdr>
            <w:top w:val="none" w:sz="0" w:space="0" w:color="auto"/>
            <w:left w:val="none" w:sz="0" w:space="0" w:color="auto"/>
            <w:bottom w:val="none" w:sz="0" w:space="0" w:color="auto"/>
            <w:right w:val="none" w:sz="0" w:space="0" w:color="auto"/>
          </w:divBdr>
        </w:div>
        <w:div w:id="1376543181">
          <w:marLeft w:val="480"/>
          <w:marRight w:val="0"/>
          <w:marTop w:val="0"/>
          <w:marBottom w:val="0"/>
          <w:divBdr>
            <w:top w:val="none" w:sz="0" w:space="0" w:color="auto"/>
            <w:left w:val="none" w:sz="0" w:space="0" w:color="auto"/>
            <w:bottom w:val="none" w:sz="0" w:space="0" w:color="auto"/>
            <w:right w:val="none" w:sz="0" w:space="0" w:color="auto"/>
          </w:divBdr>
        </w:div>
        <w:div w:id="1392802133">
          <w:marLeft w:val="480"/>
          <w:marRight w:val="0"/>
          <w:marTop w:val="0"/>
          <w:marBottom w:val="0"/>
          <w:divBdr>
            <w:top w:val="none" w:sz="0" w:space="0" w:color="auto"/>
            <w:left w:val="none" w:sz="0" w:space="0" w:color="auto"/>
            <w:bottom w:val="none" w:sz="0" w:space="0" w:color="auto"/>
            <w:right w:val="none" w:sz="0" w:space="0" w:color="auto"/>
          </w:divBdr>
        </w:div>
        <w:div w:id="1395619484">
          <w:marLeft w:val="480"/>
          <w:marRight w:val="0"/>
          <w:marTop w:val="0"/>
          <w:marBottom w:val="0"/>
          <w:divBdr>
            <w:top w:val="none" w:sz="0" w:space="0" w:color="auto"/>
            <w:left w:val="none" w:sz="0" w:space="0" w:color="auto"/>
            <w:bottom w:val="none" w:sz="0" w:space="0" w:color="auto"/>
            <w:right w:val="none" w:sz="0" w:space="0" w:color="auto"/>
          </w:divBdr>
        </w:div>
        <w:div w:id="1398943649">
          <w:marLeft w:val="480"/>
          <w:marRight w:val="0"/>
          <w:marTop w:val="0"/>
          <w:marBottom w:val="0"/>
          <w:divBdr>
            <w:top w:val="none" w:sz="0" w:space="0" w:color="auto"/>
            <w:left w:val="none" w:sz="0" w:space="0" w:color="auto"/>
            <w:bottom w:val="none" w:sz="0" w:space="0" w:color="auto"/>
            <w:right w:val="none" w:sz="0" w:space="0" w:color="auto"/>
          </w:divBdr>
        </w:div>
        <w:div w:id="1409843179">
          <w:marLeft w:val="480"/>
          <w:marRight w:val="0"/>
          <w:marTop w:val="0"/>
          <w:marBottom w:val="0"/>
          <w:divBdr>
            <w:top w:val="none" w:sz="0" w:space="0" w:color="auto"/>
            <w:left w:val="none" w:sz="0" w:space="0" w:color="auto"/>
            <w:bottom w:val="none" w:sz="0" w:space="0" w:color="auto"/>
            <w:right w:val="none" w:sz="0" w:space="0" w:color="auto"/>
          </w:divBdr>
        </w:div>
        <w:div w:id="1411655760">
          <w:marLeft w:val="480"/>
          <w:marRight w:val="0"/>
          <w:marTop w:val="0"/>
          <w:marBottom w:val="0"/>
          <w:divBdr>
            <w:top w:val="none" w:sz="0" w:space="0" w:color="auto"/>
            <w:left w:val="none" w:sz="0" w:space="0" w:color="auto"/>
            <w:bottom w:val="none" w:sz="0" w:space="0" w:color="auto"/>
            <w:right w:val="none" w:sz="0" w:space="0" w:color="auto"/>
          </w:divBdr>
        </w:div>
        <w:div w:id="1414549743">
          <w:marLeft w:val="480"/>
          <w:marRight w:val="0"/>
          <w:marTop w:val="0"/>
          <w:marBottom w:val="0"/>
          <w:divBdr>
            <w:top w:val="none" w:sz="0" w:space="0" w:color="auto"/>
            <w:left w:val="none" w:sz="0" w:space="0" w:color="auto"/>
            <w:bottom w:val="none" w:sz="0" w:space="0" w:color="auto"/>
            <w:right w:val="none" w:sz="0" w:space="0" w:color="auto"/>
          </w:divBdr>
        </w:div>
        <w:div w:id="1428386961">
          <w:marLeft w:val="480"/>
          <w:marRight w:val="0"/>
          <w:marTop w:val="0"/>
          <w:marBottom w:val="0"/>
          <w:divBdr>
            <w:top w:val="none" w:sz="0" w:space="0" w:color="auto"/>
            <w:left w:val="none" w:sz="0" w:space="0" w:color="auto"/>
            <w:bottom w:val="none" w:sz="0" w:space="0" w:color="auto"/>
            <w:right w:val="none" w:sz="0" w:space="0" w:color="auto"/>
          </w:divBdr>
        </w:div>
        <w:div w:id="1431778166">
          <w:marLeft w:val="480"/>
          <w:marRight w:val="0"/>
          <w:marTop w:val="0"/>
          <w:marBottom w:val="0"/>
          <w:divBdr>
            <w:top w:val="none" w:sz="0" w:space="0" w:color="auto"/>
            <w:left w:val="none" w:sz="0" w:space="0" w:color="auto"/>
            <w:bottom w:val="none" w:sz="0" w:space="0" w:color="auto"/>
            <w:right w:val="none" w:sz="0" w:space="0" w:color="auto"/>
          </w:divBdr>
        </w:div>
        <w:div w:id="1435589206">
          <w:marLeft w:val="480"/>
          <w:marRight w:val="0"/>
          <w:marTop w:val="0"/>
          <w:marBottom w:val="0"/>
          <w:divBdr>
            <w:top w:val="none" w:sz="0" w:space="0" w:color="auto"/>
            <w:left w:val="none" w:sz="0" w:space="0" w:color="auto"/>
            <w:bottom w:val="none" w:sz="0" w:space="0" w:color="auto"/>
            <w:right w:val="none" w:sz="0" w:space="0" w:color="auto"/>
          </w:divBdr>
        </w:div>
        <w:div w:id="1441145792">
          <w:marLeft w:val="480"/>
          <w:marRight w:val="0"/>
          <w:marTop w:val="0"/>
          <w:marBottom w:val="0"/>
          <w:divBdr>
            <w:top w:val="none" w:sz="0" w:space="0" w:color="auto"/>
            <w:left w:val="none" w:sz="0" w:space="0" w:color="auto"/>
            <w:bottom w:val="none" w:sz="0" w:space="0" w:color="auto"/>
            <w:right w:val="none" w:sz="0" w:space="0" w:color="auto"/>
          </w:divBdr>
        </w:div>
        <w:div w:id="1443452830">
          <w:marLeft w:val="480"/>
          <w:marRight w:val="0"/>
          <w:marTop w:val="0"/>
          <w:marBottom w:val="0"/>
          <w:divBdr>
            <w:top w:val="none" w:sz="0" w:space="0" w:color="auto"/>
            <w:left w:val="none" w:sz="0" w:space="0" w:color="auto"/>
            <w:bottom w:val="none" w:sz="0" w:space="0" w:color="auto"/>
            <w:right w:val="none" w:sz="0" w:space="0" w:color="auto"/>
          </w:divBdr>
        </w:div>
        <w:div w:id="1458991617">
          <w:marLeft w:val="480"/>
          <w:marRight w:val="0"/>
          <w:marTop w:val="0"/>
          <w:marBottom w:val="0"/>
          <w:divBdr>
            <w:top w:val="none" w:sz="0" w:space="0" w:color="auto"/>
            <w:left w:val="none" w:sz="0" w:space="0" w:color="auto"/>
            <w:bottom w:val="none" w:sz="0" w:space="0" w:color="auto"/>
            <w:right w:val="none" w:sz="0" w:space="0" w:color="auto"/>
          </w:divBdr>
        </w:div>
        <w:div w:id="1464538236">
          <w:marLeft w:val="480"/>
          <w:marRight w:val="0"/>
          <w:marTop w:val="0"/>
          <w:marBottom w:val="0"/>
          <w:divBdr>
            <w:top w:val="none" w:sz="0" w:space="0" w:color="auto"/>
            <w:left w:val="none" w:sz="0" w:space="0" w:color="auto"/>
            <w:bottom w:val="none" w:sz="0" w:space="0" w:color="auto"/>
            <w:right w:val="none" w:sz="0" w:space="0" w:color="auto"/>
          </w:divBdr>
        </w:div>
        <w:div w:id="1487551388">
          <w:marLeft w:val="480"/>
          <w:marRight w:val="0"/>
          <w:marTop w:val="0"/>
          <w:marBottom w:val="0"/>
          <w:divBdr>
            <w:top w:val="none" w:sz="0" w:space="0" w:color="auto"/>
            <w:left w:val="none" w:sz="0" w:space="0" w:color="auto"/>
            <w:bottom w:val="none" w:sz="0" w:space="0" w:color="auto"/>
            <w:right w:val="none" w:sz="0" w:space="0" w:color="auto"/>
          </w:divBdr>
        </w:div>
        <w:div w:id="1493525564">
          <w:marLeft w:val="480"/>
          <w:marRight w:val="0"/>
          <w:marTop w:val="0"/>
          <w:marBottom w:val="0"/>
          <w:divBdr>
            <w:top w:val="none" w:sz="0" w:space="0" w:color="auto"/>
            <w:left w:val="none" w:sz="0" w:space="0" w:color="auto"/>
            <w:bottom w:val="none" w:sz="0" w:space="0" w:color="auto"/>
            <w:right w:val="none" w:sz="0" w:space="0" w:color="auto"/>
          </w:divBdr>
        </w:div>
        <w:div w:id="1495225135">
          <w:marLeft w:val="480"/>
          <w:marRight w:val="0"/>
          <w:marTop w:val="0"/>
          <w:marBottom w:val="0"/>
          <w:divBdr>
            <w:top w:val="none" w:sz="0" w:space="0" w:color="auto"/>
            <w:left w:val="none" w:sz="0" w:space="0" w:color="auto"/>
            <w:bottom w:val="none" w:sz="0" w:space="0" w:color="auto"/>
            <w:right w:val="none" w:sz="0" w:space="0" w:color="auto"/>
          </w:divBdr>
        </w:div>
        <w:div w:id="1510870100">
          <w:marLeft w:val="480"/>
          <w:marRight w:val="0"/>
          <w:marTop w:val="0"/>
          <w:marBottom w:val="0"/>
          <w:divBdr>
            <w:top w:val="none" w:sz="0" w:space="0" w:color="auto"/>
            <w:left w:val="none" w:sz="0" w:space="0" w:color="auto"/>
            <w:bottom w:val="none" w:sz="0" w:space="0" w:color="auto"/>
            <w:right w:val="none" w:sz="0" w:space="0" w:color="auto"/>
          </w:divBdr>
        </w:div>
        <w:div w:id="1511749294">
          <w:marLeft w:val="480"/>
          <w:marRight w:val="0"/>
          <w:marTop w:val="0"/>
          <w:marBottom w:val="0"/>
          <w:divBdr>
            <w:top w:val="none" w:sz="0" w:space="0" w:color="auto"/>
            <w:left w:val="none" w:sz="0" w:space="0" w:color="auto"/>
            <w:bottom w:val="none" w:sz="0" w:space="0" w:color="auto"/>
            <w:right w:val="none" w:sz="0" w:space="0" w:color="auto"/>
          </w:divBdr>
        </w:div>
        <w:div w:id="1519587904">
          <w:marLeft w:val="480"/>
          <w:marRight w:val="0"/>
          <w:marTop w:val="0"/>
          <w:marBottom w:val="0"/>
          <w:divBdr>
            <w:top w:val="none" w:sz="0" w:space="0" w:color="auto"/>
            <w:left w:val="none" w:sz="0" w:space="0" w:color="auto"/>
            <w:bottom w:val="none" w:sz="0" w:space="0" w:color="auto"/>
            <w:right w:val="none" w:sz="0" w:space="0" w:color="auto"/>
          </w:divBdr>
        </w:div>
        <w:div w:id="1535927395">
          <w:marLeft w:val="480"/>
          <w:marRight w:val="0"/>
          <w:marTop w:val="0"/>
          <w:marBottom w:val="0"/>
          <w:divBdr>
            <w:top w:val="none" w:sz="0" w:space="0" w:color="auto"/>
            <w:left w:val="none" w:sz="0" w:space="0" w:color="auto"/>
            <w:bottom w:val="none" w:sz="0" w:space="0" w:color="auto"/>
            <w:right w:val="none" w:sz="0" w:space="0" w:color="auto"/>
          </w:divBdr>
        </w:div>
        <w:div w:id="1538195457">
          <w:marLeft w:val="480"/>
          <w:marRight w:val="0"/>
          <w:marTop w:val="0"/>
          <w:marBottom w:val="0"/>
          <w:divBdr>
            <w:top w:val="none" w:sz="0" w:space="0" w:color="auto"/>
            <w:left w:val="none" w:sz="0" w:space="0" w:color="auto"/>
            <w:bottom w:val="none" w:sz="0" w:space="0" w:color="auto"/>
            <w:right w:val="none" w:sz="0" w:space="0" w:color="auto"/>
          </w:divBdr>
        </w:div>
        <w:div w:id="1538393927">
          <w:marLeft w:val="480"/>
          <w:marRight w:val="0"/>
          <w:marTop w:val="0"/>
          <w:marBottom w:val="0"/>
          <w:divBdr>
            <w:top w:val="none" w:sz="0" w:space="0" w:color="auto"/>
            <w:left w:val="none" w:sz="0" w:space="0" w:color="auto"/>
            <w:bottom w:val="none" w:sz="0" w:space="0" w:color="auto"/>
            <w:right w:val="none" w:sz="0" w:space="0" w:color="auto"/>
          </w:divBdr>
        </w:div>
        <w:div w:id="1543208489">
          <w:marLeft w:val="480"/>
          <w:marRight w:val="0"/>
          <w:marTop w:val="0"/>
          <w:marBottom w:val="0"/>
          <w:divBdr>
            <w:top w:val="none" w:sz="0" w:space="0" w:color="auto"/>
            <w:left w:val="none" w:sz="0" w:space="0" w:color="auto"/>
            <w:bottom w:val="none" w:sz="0" w:space="0" w:color="auto"/>
            <w:right w:val="none" w:sz="0" w:space="0" w:color="auto"/>
          </w:divBdr>
        </w:div>
        <w:div w:id="1552231387">
          <w:marLeft w:val="480"/>
          <w:marRight w:val="0"/>
          <w:marTop w:val="0"/>
          <w:marBottom w:val="0"/>
          <w:divBdr>
            <w:top w:val="none" w:sz="0" w:space="0" w:color="auto"/>
            <w:left w:val="none" w:sz="0" w:space="0" w:color="auto"/>
            <w:bottom w:val="none" w:sz="0" w:space="0" w:color="auto"/>
            <w:right w:val="none" w:sz="0" w:space="0" w:color="auto"/>
          </w:divBdr>
        </w:div>
        <w:div w:id="1554927114">
          <w:marLeft w:val="480"/>
          <w:marRight w:val="0"/>
          <w:marTop w:val="0"/>
          <w:marBottom w:val="0"/>
          <w:divBdr>
            <w:top w:val="none" w:sz="0" w:space="0" w:color="auto"/>
            <w:left w:val="none" w:sz="0" w:space="0" w:color="auto"/>
            <w:bottom w:val="none" w:sz="0" w:space="0" w:color="auto"/>
            <w:right w:val="none" w:sz="0" w:space="0" w:color="auto"/>
          </w:divBdr>
        </w:div>
        <w:div w:id="1578785246">
          <w:marLeft w:val="480"/>
          <w:marRight w:val="0"/>
          <w:marTop w:val="0"/>
          <w:marBottom w:val="0"/>
          <w:divBdr>
            <w:top w:val="none" w:sz="0" w:space="0" w:color="auto"/>
            <w:left w:val="none" w:sz="0" w:space="0" w:color="auto"/>
            <w:bottom w:val="none" w:sz="0" w:space="0" w:color="auto"/>
            <w:right w:val="none" w:sz="0" w:space="0" w:color="auto"/>
          </w:divBdr>
        </w:div>
        <w:div w:id="1581519294">
          <w:marLeft w:val="480"/>
          <w:marRight w:val="0"/>
          <w:marTop w:val="0"/>
          <w:marBottom w:val="0"/>
          <w:divBdr>
            <w:top w:val="none" w:sz="0" w:space="0" w:color="auto"/>
            <w:left w:val="none" w:sz="0" w:space="0" w:color="auto"/>
            <w:bottom w:val="none" w:sz="0" w:space="0" w:color="auto"/>
            <w:right w:val="none" w:sz="0" w:space="0" w:color="auto"/>
          </w:divBdr>
        </w:div>
        <w:div w:id="1592202334">
          <w:marLeft w:val="480"/>
          <w:marRight w:val="0"/>
          <w:marTop w:val="0"/>
          <w:marBottom w:val="0"/>
          <w:divBdr>
            <w:top w:val="none" w:sz="0" w:space="0" w:color="auto"/>
            <w:left w:val="none" w:sz="0" w:space="0" w:color="auto"/>
            <w:bottom w:val="none" w:sz="0" w:space="0" w:color="auto"/>
            <w:right w:val="none" w:sz="0" w:space="0" w:color="auto"/>
          </w:divBdr>
        </w:div>
        <w:div w:id="1615944425">
          <w:marLeft w:val="480"/>
          <w:marRight w:val="0"/>
          <w:marTop w:val="0"/>
          <w:marBottom w:val="0"/>
          <w:divBdr>
            <w:top w:val="none" w:sz="0" w:space="0" w:color="auto"/>
            <w:left w:val="none" w:sz="0" w:space="0" w:color="auto"/>
            <w:bottom w:val="none" w:sz="0" w:space="0" w:color="auto"/>
            <w:right w:val="none" w:sz="0" w:space="0" w:color="auto"/>
          </w:divBdr>
        </w:div>
        <w:div w:id="1616987246">
          <w:marLeft w:val="480"/>
          <w:marRight w:val="0"/>
          <w:marTop w:val="0"/>
          <w:marBottom w:val="0"/>
          <w:divBdr>
            <w:top w:val="none" w:sz="0" w:space="0" w:color="auto"/>
            <w:left w:val="none" w:sz="0" w:space="0" w:color="auto"/>
            <w:bottom w:val="none" w:sz="0" w:space="0" w:color="auto"/>
            <w:right w:val="none" w:sz="0" w:space="0" w:color="auto"/>
          </w:divBdr>
        </w:div>
        <w:div w:id="1636137875">
          <w:marLeft w:val="480"/>
          <w:marRight w:val="0"/>
          <w:marTop w:val="0"/>
          <w:marBottom w:val="0"/>
          <w:divBdr>
            <w:top w:val="none" w:sz="0" w:space="0" w:color="auto"/>
            <w:left w:val="none" w:sz="0" w:space="0" w:color="auto"/>
            <w:bottom w:val="none" w:sz="0" w:space="0" w:color="auto"/>
            <w:right w:val="none" w:sz="0" w:space="0" w:color="auto"/>
          </w:divBdr>
        </w:div>
        <w:div w:id="1644189569">
          <w:marLeft w:val="480"/>
          <w:marRight w:val="0"/>
          <w:marTop w:val="0"/>
          <w:marBottom w:val="0"/>
          <w:divBdr>
            <w:top w:val="none" w:sz="0" w:space="0" w:color="auto"/>
            <w:left w:val="none" w:sz="0" w:space="0" w:color="auto"/>
            <w:bottom w:val="none" w:sz="0" w:space="0" w:color="auto"/>
            <w:right w:val="none" w:sz="0" w:space="0" w:color="auto"/>
          </w:divBdr>
        </w:div>
        <w:div w:id="1654482828">
          <w:marLeft w:val="480"/>
          <w:marRight w:val="0"/>
          <w:marTop w:val="0"/>
          <w:marBottom w:val="0"/>
          <w:divBdr>
            <w:top w:val="none" w:sz="0" w:space="0" w:color="auto"/>
            <w:left w:val="none" w:sz="0" w:space="0" w:color="auto"/>
            <w:bottom w:val="none" w:sz="0" w:space="0" w:color="auto"/>
            <w:right w:val="none" w:sz="0" w:space="0" w:color="auto"/>
          </w:divBdr>
        </w:div>
        <w:div w:id="1661886812">
          <w:marLeft w:val="480"/>
          <w:marRight w:val="0"/>
          <w:marTop w:val="0"/>
          <w:marBottom w:val="0"/>
          <w:divBdr>
            <w:top w:val="none" w:sz="0" w:space="0" w:color="auto"/>
            <w:left w:val="none" w:sz="0" w:space="0" w:color="auto"/>
            <w:bottom w:val="none" w:sz="0" w:space="0" w:color="auto"/>
            <w:right w:val="none" w:sz="0" w:space="0" w:color="auto"/>
          </w:divBdr>
        </w:div>
        <w:div w:id="1664501789">
          <w:marLeft w:val="480"/>
          <w:marRight w:val="0"/>
          <w:marTop w:val="0"/>
          <w:marBottom w:val="0"/>
          <w:divBdr>
            <w:top w:val="none" w:sz="0" w:space="0" w:color="auto"/>
            <w:left w:val="none" w:sz="0" w:space="0" w:color="auto"/>
            <w:bottom w:val="none" w:sz="0" w:space="0" w:color="auto"/>
            <w:right w:val="none" w:sz="0" w:space="0" w:color="auto"/>
          </w:divBdr>
        </w:div>
        <w:div w:id="1679229610">
          <w:marLeft w:val="480"/>
          <w:marRight w:val="0"/>
          <w:marTop w:val="0"/>
          <w:marBottom w:val="0"/>
          <w:divBdr>
            <w:top w:val="none" w:sz="0" w:space="0" w:color="auto"/>
            <w:left w:val="none" w:sz="0" w:space="0" w:color="auto"/>
            <w:bottom w:val="none" w:sz="0" w:space="0" w:color="auto"/>
            <w:right w:val="none" w:sz="0" w:space="0" w:color="auto"/>
          </w:divBdr>
        </w:div>
        <w:div w:id="1699162571">
          <w:marLeft w:val="480"/>
          <w:marRight w:val="0"/>
          <w:marTop w:val="0"/>
          <w:marBottom w:val="0"/>
          <w:divBdr>
            <w:top w:val="none" w:sz="0" w:space="0" w:color="auto"/>
            <w:left w:val="none" w:sz="0" w:space="0" w:color="auto"/>
            <w:bottom w:val="none" w:sz="0" w:space="0" w:color="auto"/>
            <w:right w:val="none" w:sz="0" w:space="0" w:color="auto"/>
          </w:divBdr>
        </w:div>
        <w:div w:id="1703751747">
          <w:marLeft w:val="480"/>
          <w:marRight w:val="0"/>
          <w:marTop w:val="0"/>
          <w:marBottom w:val="0"/>
          <w:divBdr>
            <w:top w:val="none" w:sz="0" w:space="0" w:color="auto"/>
            <w:left w:val="none" w:sz="0" w:space="0" w:color="auto"/>
            <w:bottom w:val="none" w:sz="0" w:space="0" w:color="auto"/>
            <w:right w:val="none" w:sz="0" w:space="0" w:color="auto"/>
          </w:divBdr>
        </w:div>
        <w:div w:id="1709984745">
          <w:marLeft w:val="480"/>
          <w:marRight w:val="0"/>
          <w:marTop w:val="0"/>
          <w:marBottom w:val="0"/>
          <w:divBdr>
            <w:top w:val="none" w:sz="0" w:space="0" w:color="auto"/>
            <w:left w:val="none" w:sz="0" w:space="0" w:color="auto"/>
            <w:bottom w:val="none" w:sz="0" w:space="0" w:color="auto"/>
            <w:right w:val="none" w:sz="0" w:space="0" w:color="auto"/>
          </w:divBdr>
        </w:div>
        <w:div w:id="1711421505">
          <w:marLeft w:val="480"/>
          <w:marRight w:val="0"/>
          <w:marTop w:val="0"/>
          <w:marBottom w:val="0"/>
          <w:divBdr>
            <w:top w:val="none" w:sz="0" w:space="0" w:color="auto"/>
            <w:left w:val="none" w:sz="0" w:space="0" w:color="auto"/>
            <w:bottom w:val="none" w:sz="0" w:space="0" w:color="auto"/>
            <w:right w:val="none" w:sz="0" w:space="0" w:color="auto"/>
          </w:divBdr>
        </w:div>
        <w:div w:id="1721321185">
          <w:marLeft w:val="480"/>
          <w:marRight w:val="0"/>
          <w:marTop w:val="0"/>
          <w:marBottom w:val="0"/>
          <w:divBdr>
            <w:top w:val="none" w:sz="0" w:space="0" w:color="auto"/>
            <w:left w:val="none" w:sz="0" w:space="0" w:color="auto"/>
            <w:bottom w:val="none" w:sz="0" w:space="0" w:color="auto"/>
            <w:right w:val="none" w:sz="0" w:space="0" w:color="auto"/>
          </w:divBdr>
        </w:div>
        <w:div w:id="1731879599">
          <w:marLeft w:val="480"/>
          <w:marRight w:val="0"/>
          <w:marTop w:val="0"/>
          <w:marBottom w:val="0"/>
          <w:divBdr>
            <w:top w:val="none" w:sz="0" w:space="0" w:color="auto"/>
            <w:left w:val="none" w:sz="0" w:space="0" w:color="auto"/>
            <w:bottom w:val="none" w:sz="0" w:space="0" w:color="auto"/>
            <w:right w:val="none" w:sz="0" w:space="0" w:color="auto"/>
          </w:divBdr>
        </w:div>
        <w:div w:id="1742211640">
          <w:marLeft w:val="480"/>
          <w:marRight w:val="0"/>
          <w:marTop w:val="0"/>
          <w:marBottom w:val="0"/>
          <w:divBdr>
            <w:top w:val="none" w:sz="0" w:space="0" w:color="auto"/>
            <w:left w:val="none" w:sz="0" w:space="0" w:color="auto"/>
            <w:bottom w:val="none" w:sz="0" w:space="0" w:color="auto"/>
            <w:right w:val="none" w:sz="0" w:space="0" w:color="auto"/>
          </w:divBdr>
        </w:div>
        <w:div w:id="1773936443">
          <w:marLeft w:val="480"/>
          <w:marRight w:val="0"/>
          <w:marTop w:val="0"/>
          <w:marBottom w:val="0"/>
          <w:divBdr>
            <w:top w:val="none" w:sz="0" w:space="0" w:color="auto"/>
            <w:left w:val="none" w:sz="0" w:space="0" w:color="auto"/>
            <w:bottom w:val="none" w:sz="0" w:space="0" w:color="auto"/>
            <w:right w:val="none" w:sz="0" w:space="0" w:color="auto"/>
          </w:divBdr>
        </w:div>
        <w:div w:id="1774472410">
          <w:marLeft w:val="480"/>
          <w:marRight w:val="0"/>
          <w:marTop w:val="0"/>
          <w:marBottom w:val="0"/>
          <w:divBdr>
            <w:top w:val="none" w:sz="0" w:space="0" w:color="auto"/>
            <w:left w:val="none" w:sz="0" w:space="0" w:color="auto"/>
            <w:bottom w:val="none" w:sz="0" w:space="0" w:color="auto"/>
            <w:right w:val="none" w:sz="0" w:space="0" w:color="auto"/>
          </w:divBdr>
        </w:div>
        <w:div w:id="1774936626">
          <w:marLeft w:val="480"/>
          <w:marRight w:val="0"/>
          <w:marTop w:val="0"/>
          <w:marBottom w:val="0"/>
          <w:divBdr>
            <w:top w:val="none" w:sz="0" w:space="0" w:color="auto"/>
            <w:left w:val="none" w:sz="0" w:space="0" w:color="auto"/>
            <w:bottom w:val="none" w:sz="0" w:space="0" w:color="auto"/>
            <w:right w:val="none" w:sz="0" w:space="0" w:color="auto"/>
          </w:divBdr>
        </w:div>
      </w:divsChild>
    </w:div>
    <w:div w:id="1039014883">
      <w:bodyDiv w:val="1"/>
      <w:marLeft w:val="0"/>
      <w:marRight w:val="0"/>
      <w:marTop w:val="0"/>
      <w:marBottom w:val="0"/>
      <w:divBdr>
        <w:top w:val="none" w:sz="0" w:space="0" w:color="auto"/>
        <w:left w:val="none" w:sz="0" w:space="0" w:color="auto"/>
        <w:bottom w:val="none" w:sz="0" w:space="0" w:color="auto"/>
        <w:right w:val="none" w:sz="0" w:space="0" w:color="auto"/>
      </w:divBdr>
      <w:divsChild>
        <w:div w:id="13120888">
          <w:marLeft w:val="480"/>
          <w:marRight w:val="0"/>
          <w:marTop w:val="0"/>
          <w:marBottom w:val="0"/>
          <w:divBdr>
            <w:top w:val="none" w:sz="0" w:space="0" w:color="auto"/>
            <w:left w:val="none" w:sz="0" w:space="0" w:color="auto"/>
            <w:bottom w:val="none" w:sz="0" w:space="0" w:color="auto"/>
            <w:right w:val="none" w:sz="0" w:space="0" w:color="auto"/>
          </w:divBdr>
        </w:div>
        <w:div w:id="30302888">
          <w:marLeft w:val="480"/>
          <w:marRight w:val="0"/>
          <w:marTop w:val="0"/>
          <w:marBottom w:val="0"/>
          <w:divBdr>
            <w:top w:val="none" w:sz="0" w:space="0" w:color="auto"/>
            <w:left w:val="none" w:sz="0" w:space="0" w:color="auto"/>
            <w:bottom w:val="none" w:sz="0" w:space="0" w:color="auto"/>
            <w:right w:val="none" w:sz="0" w:space="0" w:color="auto"/>
          </w:divBdr>
        </w:div>
        <w:div w:id="42680998">
          <w:marLeft w:val="480"/>
          <w:marRight w:val="0"/>
          <w:marTop w:val="0"/>
          <w:marBottom w:val="0"/>
          <w:divBdr>
            <w:top w:val="none" w:sz="0" w:space="0" w:color="auto"/>
            <w:left w:val="none" w:sz="0" w:space="0" w:color="auto"/>
            <w:bottom w:val="none" w:sz="0" w:space="0" w:color="auto"/>
            <w:right w:val="none" w:sz="0" w:space="0" w:color="auto"/>
          </w:divBdr>
        </w:div>
        <w:div w:id="95097600">
          <w:marLeft w:val="480"/>
          <w:marRight w:val="0"/>
          <w:marTop w:val="0"/>
          <w:marBottom w:val="0"/>
          <w:divBdr>
            <w:top w:val="none" w:sz="0" w:space="0" w:color="auto"/>
            <w:left w:val="none" w:sz="0" w:space="0" w:color="auto"/>
            <w:bottom w:val="none" w:sz="0" w:space="0" w:color="auto"/>
            <w:right w:val="none" w:sz="0" w:space="0" w:color="auto"/>
          </w:divBdr>
        </w:div>
        <w:div w:id="117728488">
          <w:marLeft w:val="480"/>
          <w:marRight w:val="0"/>
          <w:marTop w:val="0"/>
          <w:marBottom w:val="0"/>
          <w:divBdr>
            <w:top w:val="none" w:sz="0" w:space="0" w:color="auto"/>
            <w:left w:val="none" w:sz="0" w:space="0" w:color="auto"/>
            <w:bottom w:val="none" w:sz="0" w:space="0" w:color="auto"/>
            <w:right w:val="none" w:sz="0" w:space="0" w:color="auto"/>
          </w:divBdr>
        </w:div>
        <w:div w:id="145321582">
          <w:marLeft w:val="480"/>
          <w:marRight w:val="0"/>
          <w:marTop w:val="0"/>
          <w:marBottom w:val="0"/>
          <w:divBdr>
            <w:top w:val="none" w:sz="0" w:space="0" w:color="auto"/>
            <w:left w:val="none" w:sz="0" w:space="0" w:color="auto"/>
            <w:bottom w:val="none" w:sz="0" w:space="0" w:color="auto"/>
            <w:right w:val="none" w:sz="0" w:space="0" w:color="auto"/>
          </w:divBdr>
        </w:div>
        <w:div w:id="146821060">
          <w:marLeft w:val="480"/>
          <w:marRight w:val="0"/>
          <w:marTop w:val="0"/>
          <w:marBottom w:val="0"/>
          <w:divBdr>
            <w:top w:val="none" w:sz="0" w:space="0" w:color="auto"/>
            <w:left w:val="none" w:sz="0" w:space="0" w:color="auto"/>
            <w:bottom w:val="none" w:sz="0" w:space="0" w:color="auto"/>
            <w:right w:val="none" w:sz="0" w:space="0" w:color="auto"/>
          </w:divBdr>
        </w:div>
        <w:div w:id="201987852">
          <w:marLeft w:val="480"/>
          <w:marRight w:val="0"/>
          <w:marTop w:val="0"/>
          <w:marBottom w:val="0"/>
          <w:divBdr>
            <w:top w:val="none" w:sz="0" w:space="0" w:color="auto"/>
            <w:left w:val="none" w:sz="0" w:space="0" w:color="auto"/>
            <w:bottom w:val="none" w:sz="0" w:space="0" w:color="auto"/>
            <w:right w:val="none" w:sz="0" w:space="0" w:color="auto"/>
          </w:divBdr>
        </w:div>
        <w:div w:id="302928281">
          <w:marLeft w:val="480"/>
          <w:marRight w:val="0"/>
          <w:marTop w:val="0"/>
          <w:marBottom w:val="0"/>
          <w:divBdr>
            <w:top w:val="none" w:sz="0" w:space="0" w:color="auto"/>
            <w:left w:val="none" w:sz="0" w:space="0" w:color="auto"/>
            <w:bottom w:val="none" w:sz="0" w:space="0" w:color="auto"/>
            <w:right w:val="none" w:sz="0" w:space="0" w:color="auto"/>
          </w:divBdr>
        </w:div>
        <w:div w:id="315183175">
          <w:marLeft w:val="480"/>
          <w:marRight w:val="0"/>
          <w:marTop w:val="0"/>
          <w:marBottom w:val="0"/>
          <w:divBdr>
            <w:top w:val="none" w:sz="0" w:space="0" w:color="auto"/>
            <w:left w:val="none" w:sz="0" w:space="0" w:color="auto"/>
            <w:bottom w:val="none" w:sz="0" w:space="0" w:color="auto"/>
            <w:right w:val="none" w:sz="0" w:space="0" w:color="auto"/>
          </w:divBdr>
        </w:div>
        <w:div w:id="376591364">
          <w:marLeft w:val="480"/>
          <w:marRight w:val="0"/>
          <w:marTop w:val="0"/>
          <w:marBottom w:val="0"/>
          <w:divBdr>
            <w:top w:val="none" w:sz="0" w:space="0" w:color="auto"/>
            <w:left w:val="none" w:sz="0" w:space="0" w:color="auto"/>
            <w:bottom w:val="none" w:sz="0" w:space="0" w:color="auto"/>
            <w:right w:val="none" w:sz="0" w:space="0" w:color="auto"/>
          </w:divBdr>
        </w:div>
        <w:div w:id="442962604">
          <w:marLeft w:val="480"/>
          <w:marRight w:val="0"/>
          <w:marTop w:val="0"/>
          <w:marBottom w:val="0"/>
          <w:divBdr>
            <w:top w:val="none" w:sz="0" w:space="0" w:color="auto"/>
            <w:left w:val="none" w:sz="0" w:space="0" w:color="auto"/>
            <w:bottom w:val="none" w:sz="0" w:space="0" w:color="auto"/>
            <w:right w:val="none" w:sz="0" w:space="0" w:color="auto"/>
          </w:divBdr>
        </w:div>
        <w:div w:id="446697314">
          <w:marLeft w:val="480"/>
          <w:marRight w:val="0"/>
          <w:marTop w:val="0"/>
          <w:marBottom w:val="0"/>
          <w:divBdr>
            <w:top w:val="none" w:sz="0" w:space="0" w:color="auto"/>
            <w:left w:val="none" w:sz="0" w:space="0" w:color="auto"/>
            <w:bottom w:val="none" w:sz="0" w:space="0" w:color="auto"/>
            <w:right w:val="none" w:sz="0" w:space="0" w:color="auto"/>
          </w:divBdr>
        </w:div>
        <w:div w:id="499084162">
          <w:marLeft w:val="480"/>
          <w:marRight w:val="0"/>
          <w:marTop w:val="0"/>
          <w:marBottom w:val="0"/>
          <w:divBdr>
            <w:top w:val="none" w:sz="0" w:space="0" w:color="auto"/>
            <w:left w:val="none" w:sz="0" w:space="0" w:color="auto"/>
            <w:bottom w:val="none" w:sz="0" w:space="0" w:color="auto"/>
            <w:right w:val="none" w:sz="0" w:space="0" w:color="auto"/>
          </w:divBdr>
        </w:div>
        <w:div w:id="542332599">
          <w:marLeft w:val="480"/>
          <w:marRight w:val="0"/>
          <w:marTop w:val="0"/>
          <w:marBottom w:val="0"/>
          <w:divBdr>
            <w:top w:val="none" w:sz="0" w:space="0" w:color="auto"/>
            <w:left w:val="none" w:sz="0" w:space="0" w:color="auto"/>
            <w:bottom w:val="none" w:sz="0" w:space="0" w:color="auto"/>
            <w:right w:val="none" w:sz="0" w:space="0" w:color="auto"/>
          </w:divBdr>
        </w:div>
        <w:div w:id="576287398">
          <w:marLeft w:val="480"/>
          <w:marRight w:val="0"/>
          <w:marTop w:val="0"/>
          <w:marBottom w:val="0"/>
          <w:divBdr>
            <w:top w:val="none" w:sz="0" w:space="0" w:color="auto"/>
            <w:left w:val="none" w:sz="0" w:space="0" w:color="auto"/>
            <w:bottom w:val="none" w:sz="0" w:space="0" w:color="auto"/>
            <w:right w:val="none" w:sz="0" w:space="0" w:color="auto"/>
          </w:divBdr>
        </w:div>
        <w:div w:id="606161920">
          <w:marLeft w:val="480"/>
          <w:marRight w:val="0"/>
          <w:marTop w:val="0"/>
          <w:marBottom w:val="0"/>
          <w:divBdr>
            <w:top w:val="none" w:sz="0" w:space="0" w:color="auto"/>
            <w:left w:val="none" w:sz="0" w:space="0" w:color="auto"/>
            <w:bottom w:val="none" w:sz="0" w:space="0" w:color="auto"/>
            <w:right w:val="none" w:sz="0" w:space="0" w:color="auto"/>
          </w:divBdr>
        </w:div>
        <w:div w:id="620110045">
          <w:marLeft w:val="480"/>
          <w:marRight w:val="0"/>
          <w:marTop w:val="0"/>
          <w:marBottom w:val="0"/>
          <w:divBdr>
            <w:top w:val="none" w:sz="0" w:space="0" w:color="auto"/>
            <w:left w:val="none" w:sz="0" w:space="0" w:color="auto"/>
            <w:bottom w:val="none" w:sz="0" w:space="0" w:color="auto"/>
            <w:right w:val="none" w:sz="0" w:space="0" w:color="auto"/>
          </w:divBdr>
        </w:div>
        <w:div w:id="627320937">
          <w:marLeft w:val="480"/>
          <w:marRight w:val="0"/>
          <w:marTop w:val="0"/>
          <w:marBottom w:val="0"/>
          <w:divBdr>
            <w:top w:val="none" w:sz="0" w:space="0" w:color="auto"/>
            <w:left w:val="none" w:sz="0" w:space="0" w:color="auto"/>
            <w:bottom w:val="none" w:sz="0" w:space="0" w:color="auto"/>
            <w:right w:val="none" w:sz="0" w:space="0" w:color="auto"/>
          </w:divBdr>
        </w:div>
        <w:div w:id="645668103">
          <w:marLeft w:val="480"/>
          <w:marRight w:val="0"/>
          <w:marTop w:val="0"/>
          <w:marBottom w:val="0"/>
          <w:divBdr>
            <w:top w:val="none" w:sz="0" w:space="0" w:color="auto"/>
            <w:left w:val="none" w:sz="0" w:space="0" w:color="auto"/>
            <w:bottom w:val="none" w:sz="0" w:space="0" w:color="auto"/>
            <w:right w:val="none" w:sz="0" w:space="0" w:color="auto"/>
          </w:divBdr>
        </w:div>
        <w:div w:id="651065696">
          <w:marLeft w:val="480"/>
          <w:marRight w:val="0"/>
          <w:marTop w:val="0"/>
          <w:marBottom w:val="0"/>
          <w:divBdr>
            <w:top w:val="none" w:sz="0" w:space="0" w:color="auto"/>
            <w:left w:val="none" w:sz="0" w:space="0" w:color="auto"/>
            <w:bottom w:val="none" w:sz="0" w:space="0" w:color="auto"/>
            <w:right w:val="none" w:sz="0" w:space="0" w:color="auto"/>
          </w:divBdr>
        </w:div>
        <w:div w:id="674499090">
          <w:marLeft w:val="480"/>
          <w:marRight w:val="0"/>
          <w:marTop w:val="0"/>
          <w:marBottom w:val="0"/>
          <w:divBdr>
            <w:top w:val="none" w:sz="0" w:space="0" w:color="auto"/>
            <w:left w:val="none" w:sz="0" w:space="0" w:color="auto"/>
            <w:bottom w:val="none" w:sz="0" w:space="0" w:color="auto"/>
            <w:right w:val="none" w:sz="0" w:space="0" w:color="auto"/>
          </w:divBdr>
        </w:div>
        <w:div w:id="683941727">
          <w:marLeft w:val="480"/>
          <w:marRight w:val="0"/>
          <w:marTop w:val="0"/>
          <w:marBottom w:val="0"/>
          <w:divBdr>
            <w:top w:val="none" w:sz="0" w:space="0" w:color="auto"/>
            <w:left w:val="none" w:sz="0" w:space="0" w:color="auto"/>
            <w:bottom w:val="none" w:sz="0" w:space="0" w:color="auto"/>
            <w:right w:val="none" w:sz="0" w:space="0" w:color="auto"/>
          </w:divBdr>
        </w:div>
        <w:div w:id="702361731">
          <w:marLeft w:val="480"/>
          <w:marRight w:val="0"/>
          <w:marTop w:val="0"/>
          <w:marBottom w:val="0"/>
          <w:divBdr>
            <w:top w:val="none" w:sz="0" w:space="0" w:color="auto"/>
            <w:left w:val="none" w:sz="0" w:space="0" w:color="auto"/>
            <w:bottom w:val="none" w:sz="0" w:space="0" w:color="auto"/>
            <w:right w:val="none" w:sz="0" w:space="0" w:color="auto"/>
          </w:divBdr>
        </w:div>
        <w:div w:id="717123773">
          <w:marLeft w:val="480"/>
          <w:marRight w:val="0"/>
          <w:marTop w:val="0"/>
          <w:marBottom w:val="0"/>
          <w:divBdr>
            <w:top w:val="none" w:sz="0" w:space="0" w:color="auto"/>
            <w:left w:val="none" w:sz="0" w:space="0" w:color="auto"/>
            <w:bottom w:val="none" w:sz="0" w:space="0" w:color="auto"/>
            <w:right w:val="none" w:sz="0" w:space="0" w:color="auto"/>
          </w:divBdr>
        </w:div>
        <w:div w:id="751465973">
          <w:marLeft w:val="480"/>
          <w:marRight w:val="0"/>
          <w:marTop w:val="0"/>
          <w:marBottom w:val="0"/>
          <w:divBdr>
            <w:top w:val="none" w:sz="0" w:space="0" w:color="auto"/>
            <w:left w:val="none" w:sz="0" w:space="0" w:color="auto"/>
            <w:bottom w:val="none" w:sz="0" w:space="0" w:color="auto"/>
            <w:right w:val="none" w:sz="0" w:space="0" w:color="auto"/>
          </w:divBdr>
        </w:div>
        <w:div w:id="755521639">
          <w:marLeft w:val="480"/>
          <w:marRight w:val="0"/>
          <w:marTop w:val="0"/>
          <w:marBottom w:val="0"/>
          <w:divBdr>
            <w:top w:val="none" w:sz="0" w:space="0" w:color="auto"/>
            <w:left w:val="none" w:sz="0" w:space="0" w:color="auto"/>
            <w:bottom w:val="none" w:sz="0" w:space="0" w:color="auto"/>
            <w:right w:val="none" w:sz="0" w:space="0" w:color="auto"/>
          </w:divBdr>
        </w:div>
        <w:div w:id="762800036">
          <w:marLeft w:val="480"/>
          <w:marRight w:val="0"/>
          <w:marTop w:val="0"/>
          <w:marBottom w:val="0"/>
          <w:divBdr>
            <w:top w:val="none" w:sz="0" w:space="0" w:color="auto"/>
            <w:left w:val="none" w:sz="0" w:space="0" w:color="auto"/>
            <w:bottom w:val="none" w:sz="0" w:space="0" w:color="auto"/>
            <w:right w:val="none" w:sz="0" w:space="0" w:color="auto"/>
          </w:divBdr>
        </w:div>
        <w:div w:id="774708649">
          <w:marLeft w:val="480"/>
          <w:marRight w:val="0"/>
          <w:marTop w:val="0"/>
          <w:marBottom w:val="0"/>
          <w:divBdr>
            <w:top w:val="none" w:sz="0" w:space="0" w:color="auto"/>
            <w:left w:val="none" w:sz="0" w:space="0" w:color="auto"/>
            <w:bottom w:val="none" w:sz="0" w:space="0" w:color="auto"/>
            <w:right w:val="none" w:sz="0" w:space="0" w:color="auto"/>
          </w:divBdr>
        </w:div>
        <w:div w:id="785738586">
          <w:marLeft w:val="480"/>
          <w:marRight w:val="0"/>
          <w:marTop w:val="0"/>
          <w:marBottom w:val="0"/>
          <w:divBdr>
            <w:top w:val="none" w:sz="0" w:space="0" w:color="auto"/>
            <w:left w:val="none" w:sz="0" w:space="0" w:color="auto"/>
            <w:bottom w:val="none" w:sz="0" w:space="0" w:color="auto"/>
            <w:right w:val="none" w:sz="0" w:space="0" w:color="auto"/>
          </w:divBdr>
        </w:div>
        <w:div w:id="804392120">
          <w:marLeft w:val="480"/>
          <w:marRight w:val="0"/>
          <w:marTop w:val="0"/>
          <w:marBottom w:val="0"/>
          <w:divBdr>
            <w:top w:val="none" w:sz="0" w:space="0" w:color="auto"/>
            <w:left w:val="none" w:sz="0" w:space="0" w:color="auto"/>
            <w:bottom w:val="none" w:sz="0" w:space="0" w:color="auto"/>
            <w:right w:val="none" w:sz="0" w:space="0" w:color="auto"/>
          </w:divBdr>
        </w:div>
        <w:div w:id="806435279">
          <w:marLeft w:val="480"/>
          <w:marRight w:val="0"/>
          <w:marTop w:val="0"/>
          <w:marBottom w:val="0"/>
          <w:divBdr>
            <w:top w:val="none" w:sz="0" w:space="0" w:color="auto"/>
            <w:left w:val="none" w:sz="0" w:space="0" w:color="auto"/>
            <w:bottom w:val="none" w:sz="0" w:space="0" w:color="auto"/>
            <w:right w:val="none" w:sz="0" w:space="0" w:color="auto"/>
          </w:divBdr>
        </w:div>
        <w:div w:id="840434362">
          <w:marLeft w:val="480"/>
          <w:marRight w:val="0"/>
          <w:marTop w:val="0"/>
          <w:marBottom w:val="0"/>
          <w:divBdr>
            <w:top w:val="none" w:sz="0" w:space="0" w:color="auto"/>
            <w:left w:val="none" w:sz="0" w:space="0" w:color="auto"/>
            <w:bottom w:val="none" w:sz="0" w:space="0" w:color="auto"/>
            <w:right w:val="none" w:sz="0" w:space="0" w:color="auto"/>
          </w:divBdr>
        </w:div>
        <w:div w:id="873271993">
          <w:marLeft w:val="480"/>
          <w:marRight w:val="0"/>
          <w:marTop w:val="0"/>
          <w:marBottom w:val="0"/>
          <w:divBdr>
            <w:top w:val="none" w:sz="0" w:space="0" w:color="auto"/>
            <w:left w:val="none" w:sz="0" w:space="0" w:color="auto"/>
            <w:bottom w:val="none" w:sz="0" w:space="0" w:color="auto"/>
            <w:right w:val="none" w:sz="0" w:space="0" w:color="auto"/>
          </w:divBdr>
        </w:div>
        <w:div w:id="888303234">
          <w:marLeft w:val="480"/>
          <w:marRight w:val="0"/>
          <w:marTop w:val="0"/>
          <w:marBottom w:val="0"/>
          <w:divBdr>
            <w:top w:val="none" w:sz="0" w:space="0" w:color="auto"/>
            <w:left w:val="none" w:sz="0" w:space="0" w:color="auto"/>
            <w:bottom w:val="none" w:sz="0" w:space="0" w:color="auto"/>
            <w:right w:val="none" w:sz="0" w:space="0" w:color="auto"/>
          </w:divBdr>
        </w:div>
        <w:div w:id="1009212420">
          <w:marLeft w:val="480"/>
          <w:marRight w:val="0"/>
          <w:marTop w:val="0"/>
          <w:marBottom w:val="0"/>
          <w:divBdr>
            <w:top w:val="none" w:sz="0" w:space="0" w:color="auto"/>
            <w:left w:val="none" w:sz="0" w:space="0" w:color="auto"/>
            <w:bottom w:val="none" w:sz="0" w:space="0" w:color="auto"/>
            <w:right w:val="none" w:sz="0" w:space="0" w:color="auto"/>
          </w:divBdr>
        </w:div>
        <w:div w:id="1032069284">
          <w:marLeft w:val="480"/>
          <w:marRight w:val="0"/>
          <w:marTop w:val="0"/>
          <w:marBottom w:val="0"/>
          <w:divBdr>
            <w:top w:val="none" w:sz="0" w:space="0" w:color="auto"/>
            <w:left w:val="none" w:sz="0" w:space="0" w:color="auto"/>
            <w:bottom w:val="none" w:sz="0" w:space="0" w:color="auto"/>
            <w:right w:val="none" w:sz="0" w:space="0" w:color="auto"/>
          </w:divBdr>
        </w:div>
        <w:div w:id="1056784023">
          <w:marLeft w:val="480"/>
          <w:marRight w:val="0"/>
          <w:marTop w:val="0"/>
          <w:marBottom w:val="0"/>
          <w:divBdr>
            <w:top w:val="none" w:sz="0" w:space="0" w:color="auto"/>
            <w:left w:val="none" w:sz="0" w:space="0" w:color="auto"/>
            <w:bottom w:val="none" w:sz="0" w:space="0" w:color="auto"/>
            <w:right w:val="none" w:sz="0" w:space="0" w:color="auto"/>
          </w:divBdr>
        </w:div>
        <w:div w:id="1069033501">
          <w:marLeft w:val="480"/>
          <w:marRight w:val="0"/>
          <w:marTop w:val="0"/>
          <w:marBottom w:val="0"/>
          <w:divBdr>
            <w:top w:val="none" w:sz="0" w:space="0" w:color="auto"/>
            <w:left w:val="none" w:sz="0" w:space="0" w:color="auto"/>
            <w:bottom w:val="none" w:sz="0" w:space="0" w:color="auto"/>
            <w:right w:val="none" w:sz="0" w:space="0" w:color="auto"/>
          </w:divBdr>
        </w:div>
        <w:div w:id="1089352385">
          <w:marLeft w:val="480"/>
          <w:marRight w:val="0"/>
          <w:marTop w:val="0"/>
          <w:marBottom w:val="0"/>
          <w:divBdr>
            <w:top w:val="none" w:sz="0" w:space="0" w:color="auto"/>
            <w:left w:val="none" w:sz="0" w:space="0" w:color="auto"/>
            <w:bottom w:val="none" w:sz="0" w:space="0" w:color="auto"/>
            <w:right w:val="none" w:sz="0" w:space="0" w:color="auto"/>
          </w:divBdr>
        </w:div>
        <w:div w:id="1101947474">
          <w:marLeft w:val="480"/>
          <w:marRight w:val="0"/>
          <w:marTop w:val="0"/>
          <w:marBottom w:val="0"/>
          <w:divBdr>
            <w:top w:val="none" w:sz="0" w:space="0" w:color="auto"/>
            <w:left w:val="none" w:sz="0" w:space="0" w:color="auto"/>
            <w:bottom w:val="none" w:sz="0" w:space="0" w:color="auto"/>
            <w:right w:val="none" w:sz="0" w:space="0" w:color="auto"/>
          </w:divBdr>
        </w:div>
        <w:div w:id="1205212650">
          <w:marLeft w:val="480"/>
          <w:marRight w:val="0"/>
          <w:marTop w:val="0"/>
          <w:marBottom w:val="0"/>
          <w:divBdr>
            <w:top w:val="none" w:sz="0" w:space="0" w:color="auto"/>
            <w:left w:val="none" w:sz="0" w:space="0" w:color="auto"/>
            <w:bottom w:val="none" w:sz="0" w:space="0" w:color="auto"/>
            <w:right w:val="none" w:sz="0" w:space="0" w:color="auto"/>
          </w:divBdr>
        </w:div>
        <w:div w:id="1234506339">
          <w:marLeft w:val="480"/>
          <w:marRight w:val="0"/>
          <w:marTop w:val="0"/>
          <w:marBottom w:val="0"/>
          <w:divBdr>
            <w:top w:val="none" w:sz="0" w:space="0" w:color="auto"/>
            <w:left w:val="none" w:sz="0" w:space="0" w:color="auto"/>
            <w:bottom w:val="none" w:sz="0" w:space="0" w:color="auto"/>
            <w:right w:val="none" w:sz="0" w:space="0" w:color="auto"/>
          </w:divBdr>
        </w:div>
        <w:div w:id="1268080274">
          <w:marLeft w:val="480"/>
          <w:marRight w:val="0"/>
          <w:marTop w:val="0"/>
          <w:marBottom w:val="0"/>
          <w:divBdr>
            <w:top w:val="none" w:sz="0" w:space="0" w:color="auto"/>
            <w:left w:val="none" w:sz="0" w:space="0" w:color="auto"/>
            <w:bottom w:val="none" w:sz="0" w:space="0" w:color="auto"/>
            <w:right w:val="none" w:sz="0" w:space="0" w:color="auto"/>
          </w:divBdr>
        </w:div>
        <w:div w:id="1276059159">
          <w:marLeft w:val="480"/>
          <w:marRight w:val="0"/>
          <w:marTop w:val="0"/>
          <w:marBottom w:val="0"/>
          <w:divBdr>
            <w:top w:val="none" w:sz="0" w:space="0" w:color="auto"/>
            <w:left w:val="none" w:sz="0" w:space="0" w:color="auto"/>
            <w:bottom w:val="none" w:sz="0" w:space="0" w:color="auto"/>
            <w:right w:val="none" w:sz="0" w:space="0" w:color="auto"/>
          </w:divBdr>
        </w:div>
        <w:div w:id="1319965141">
          <w:marLeft w:val="480"/>
          <w:marRight w:val="0"/>
          <w:marTop w:val="0"/>
          <w:marBottom w:val="0"/>
          <w:divBdr>
            <w:top w:val="none" w:sz="0" w:space="0" w:color="auto"/>
            <w:left w:val="none" w:sz="0" w:space="0" w:color="auto"/>
            <w:bottom w:val="none" w:sz="0" w:space="0" w:color="auto"/>
            <w:right w:val="none" w:sz="0" w:space="0" w:color="auto"/>
          </w:divBdr>
        </w:div>
        <w:div w:id="1350181978">
          <w:marLeft w:val="480"/>
          <w:marRight w:val="0"/>
          <w:marTop w:val="0"/>
          <w:marBottom w:val="0"/>
          <w:divBdr>
            <w:top w:val="none" w:sz="0" w:space="0" w:color="auto"/>
            <w:left w:val="none" w:sz="0" w:space="0" w:color="auto"/>
            <w:bottom w:val="none" w:sz="0" w:space="0" w:color="auto"/>
            <w:right w:val="none" w:sz="0" w:space="0" w:color="auto"/>
          </w:divBdr>
        </w:div>
        <w:div w:id="1365401548">
          <w:marLeft w:val="480"/>
          <w:marRight w:val="0"/>
          <w:marTop w:val="0"/>
          <w:marBottom w:val="0"/>
          <w:divBdr>
            <w:top w:val="none" w:sz="0" w:space="0" w:color="auto"/>
            <w:left w:val="none" w:sz="0" w:space="0" w:color="auto"/>
            <w:bottom w:val="none" w:sz="0" w:space="0" w:color="auto"/>
            <w:right w:val="none" w:sz="0" w:space="0" w:color="auto"/>
          </w:divBdr>
        </w:div>
        <w:div w:id="1404912262">
          <w:marLeft w:val="480"/>
          <w:marRight w:val="0"/>
          <w:marTop w:val="0"/>
          <w:marBottom w:val="0"/>
          <w:divBdr>
            <w:top w:val="none" w:sz="0" w:space="0" w:color="auto"/>
            <w:left w:val="none" w:sz="0" w:space="0" w:color="auto"/>
            <w:bottom w:val="none" w:sz="0" w:space="0" w:color="auto"/>
            <w:right w:val="none" w:sz="0" w:space="0" w:color="auto"/>
          </w:divBdr>
        </w:div>
        <w:div w:id="1417242246">
          <w:marLeft w:val="480"/>
          <w:marRight w:val="0"/>
          <w:marTop w:val="0"/>
          <w:marBottom w:val="0"/>
          <w:divBdr>
            <w:top w:val="none" w:sz="0" w:space="0" w:color="auto"/>
            <w:left w:val="none" w:sz="0" w:space="0" w:color="auto"/>
            <w:bottom w:val="none" w:sz="0" w:space="0" w:color="auto"/>
            <w:right w:val="none" w:sz="0" w:space="0" w:color="auto"/>
          </w:divBdr>
        </w:div>
        <w:div w:id="1454834883">
          <w:marLeft w:val="480"/>
          <w:marRight w:val="0"/>
          <w:marTop w:val="0"/>
          <w:marBottom w:val="0"/>
          <w:divBdr>
            <w:top w:val="none" w:sz="0" w:space="0" w:color="auto"/>
            <w:left w:val="none" w:sz="0" w:space="0" w:color="auto"/>
            <w:bottom w:val="none" w:sz="0" w:space="0" w:color="auto"/>
            <w:right w:val="none" w:sz="0" w:space="0" w:color="auto"/>
          </w:divBdr>
        </w:div>
        <w:div w:id="1518303282">
          <w:marLeft w:val="480"/>
          <w:marRight w:val="0"/>
          <w:marTop w:val="0"/>
          <w:marBottom w:val="0"/>
          <w:divBdr>
            <w:top w:val="none" w:sz="0" w:space="0" w:color="auto"/>
            <w:left w:val="none" w:sz="0" w:space="0" w:color="auto"/>
            <w:bottom w:val="none" w:sz="0" w:space="0" w:color="auto"/>
            <w:right w:val="none" w:sz="0" w:space="0" w:color="auto"/>
          </w:divBdr>
        </w:div>
        <w:div w:id="1538010323">
          <w:marLeft w:val="480"/>
          <w:marRight w:val="0"/>
          <w:marTop w:val="0"/>
          <w:marBottom w:val="0"/>
          <w:divBdr>
            <w:top w:val="none" w:sz="0" w:space="0" w:color="auto"/>
            <w:left w:val="none" w:sz="0" w:space="0" w:color="auto"/>
            <w:bottom w:val="none" w:sz="0" w:space="0" w:color="auto"/>
            <w:right w:val="none" w:sz="0" w:space="0" w:color="auto"/>
          </w:divBdr>
        </w:div>
        <w:div w:id="1612086979">
          <w:marLeft w:val="480"/>
          <w:marRight w:val="0"/>
          <w:marTop w:val="0"/>
          <w:marBottom w:val="0"/>
          <w:divBdr>
            <w:top w:val="none" w:sz="0" w:space="0" w:color="auto"/>
            <w:left w:val="none" w:sz="0" w:space="0" w:color="auto"/>
            <w:bottom w:val="none" w:sz="0" w:space="0" w:color="auto"/>
            <w:right w:val="none" w:sz="0" w:space="0" w:color="auto"/>
          </w:divBdr>
        </w:div>
        <w:div w:id="1649901451">
          <w:marLeft w:val="480"/>
          <w:marRight w:val="0"/>
          <w:marTop w:val="0"/>
          <w:marBottom w:val="0"/>
          <w:divBdr>
            <w:top w:val="none" w:sz="0" w:space="0" w:color="auto"/>
            <w:left w:val="none" w:sz="0" w:space="0" w:color="auto"/>
            <w:bottom w:val="none" w:sz="0" w:space="0" w:color="auto"/>
            <w:right w:val="none" w:sz="0" w:space="0" w:color="auto"/>
          </w:divBdr>
        </w:div>
        <w:div w:id="1689477781">
          <w:marLeft w:val="480"/>
          <w:marRight w:val="0"/>
          <w:marTop w:val="0"/>
          <w:marBottom w:val="0"/>
          <w:divBdr>
            <w:top w:val="none" w:sz="0" w:space="0" w:color="auto"/>
            <w:left w:val="none" w:sz="0" w:space="0" w:color="auto"/>
            <w:bottom w:val="none" w:sz="0" w:space="0" w:color="auto"/>
            <w:right w:val="none" w:sz="0" w:space="0" w:color="auto"/>
          </w:divBdr>
        </w:div>
        <w:div w:id="1699623547">
          <w:marLeft w:val="480"/>
          <w:marRight w:val="0"/>
          <w:marTop w:val="0"/>
          <w:marBottom w:val="0"/>
          <w:divBdr>
            <w:top w:val="none" w:sz="0" w:space="0" w:color="auto"/>
            <w:left w:val="none" w:sz="0" w:space="0" w:color="auto"/>
            <w:bottom w:val="none" w:sz="0" w:space="0" w:color="auto"/>
            <w:right w:val="none" w:sz="0" w:space="0" w:color="auto"/>
          </w:divBdr>
        </w:div>
      </w:divsChild>
    </w:div>
    <w:div w:id="1040205665">
      <w:bodyDiv w:val="1"/>
      <w:marLeft w:val="0"/>
      <w:marRight w:val="0"/>
      <w:marTop w:val="0"/>
      <w:marBottom w:val="0"/>
      <w:divBdr>
        <w:top w:val="none" w:sz="0" w:space="0" w:color="auto"/>
        <w:left w:val="none" w:sz="0" w:space="0" w:color="auto"/>
        <w:bottom w:val="none" w:sz="0" w:space="0" w:color="auto"/>
        <w:right w:val="none" w:sz="0" w:space="0" w:color="auto"/>
      </w:divBdr>
      <w:divsChild>
        <w:div w:id="22100311">
          <w:marLeft w:val="480"/>
          <w:marRight w:val="0"/>
          <w:marTop w:val="0"/>
          <w:marBottom w:val="0"/>
          <w:divBdr>
            <w:top w:val="none" w:sz="0" w:space="0" w:color="auto"/>
            <w:left w:val="none" w:sz="0" w:space="0" w:color="auto"/>
            <w:bottom w:val="none" w:sz="0" w:space="0" w:color="auto"/>
            <w:right w:val="none" w:sz="0" w:space="0" w:color="auto"/>
          </w:divBdr>
        </w:div>
        <w:div w:id="39207759">
          <w:marLeft w:val="480"/>
          <w:marRight w:val="0"/>
          <w:marTop w:val="0"/>
          <w:marBottom w:val="0"/>
          <w:divBdr>
            <w:top w:val="none" w:sz="0" w:space="0" w:color="auto"/>
            <w:left w:val="none" w:sz="0" w:space="0" w:color="auto"/>
            <w:bottom w:val="none" w:sz="0" w:space="0" w:color="auto"/>
            <w:right w:val="none" w:sz="0" w:space="0" w:color="auto"/>
          </w:divBdr>
        </w:div>
        <w:div w:id="51855162">
          <w:marLeft w:val="480"/>
          <w:marRight w:val="0"/>
          <w:marTop w:val="0"/>
          <w:marBottom w:val="0"/>
          <w:divBdr>
            <w:top w:val="none" w:sz="0" w:space="0" w:color="auto"/>
            <w:left w:val="none" w:sz="0" w:space="0" w:color="auto"/>
            <w:bottom w:val="none" w:sz="0" w:space="0" w:color="auto"/>
            <w:right w:val="none" w:sz="0" w:space="0" w:color="auto"/>
          </w:divBdr>
        </w:div>
        <w:div w:id="77794246">
          <w:marLeft w:val="480"/>
          <w:marRight w:val="0"/>
          <w:marTop w:val="0"/>
          <w:marBottom w:val="0"/>
          <w:divBdr>
            <w:top w:val="none" w:sz="0" w:space="0" w:color="auto"/>
            <w:left w:val="none" w:sz="0" w:space="0" w:color="auto"/>
            <w:bottom w:val="none" w:sz="0" w:space="0" w:color="auto"/>
            <w:right w:val="none" w:sz="0" w:space="0" w:color="auto"/>
          </w:divBdr>
        </w:div>
        <w:div w:id="79520702">
          <w:marLeft w:val="480"/>
          <w:marRight w:val="0"/>
          <w:marTop w:val="0"/>
          <w:marBottom w:val="0"/>
          <w:divBdr>
            <w:top w:val="none" w:sz="0" w:space="0" w:color="auto"/>
            <w:left w:val="none" w:sz="0" w:space="0" w:color="auto"/>
            <w:bottom w:val="none" w:sz="0" w:space="0" w:color="auto"/>
            <w:right w:val="none" w:sz="0" w:space="0" w:color="auto"/>
          </w:divBdr>
        </w:div>
        <w:div w:id="81069780">
          <w:marLeft w:val="480"/>
          <w:marRight w:val="0"/>
          <w:marTop w:val="0"/>
          <w:marBottom w:val="0"/>
          <w:divBdr>
            <w:top w:val="none" w:sz="0" w:space="0" w:color="auto"/>
            <w:left w:val="none" w:sz="0" w:space="0" w:color="auto"/>
            <w:bottom w:val="none" w:sz="0" w:space="0" w:color="auto"/>
            <w:right w:val="none" w:sz="0" w:space="0" w:color="auto"/>
          </w:divBdr>
        </w:div>
        <w:div w:id="87699933">
          <w:marLeft w:val="480"/>
          <w:marRight w:val="0"/>
          <w:marTop w:val="0"/>
          <w:marBottom w:val="0"/>
          <w:divBdr>
            <w:top w:val="none" w:sz="0" w:space="0" w:color="auto"/>
            <w:left w:val="none" w:sz="0" w:space="0" w:color="auto"/>
            <w:bottom w:val="none" w:sz="0" w:space="0" w:color="auto"/>
            <w:right w:val="none" w:sz="0" w:space="0" w:color="auto"/>
          </w:divBdr>
        </w:div>
        <w:div w:id="89352483">
          <w:marLeft w:val="480"/>
          <w:marRight w:val="0"/>
          <w:marTop w:val="0"/>
          <w:marBottom w:val="0"/>
          <w:divBdr>
            <w:top w:val="none" w:sz="0" w:space="0" w:color="auto"/>
            <w:left w:val="none" w:sz="0" w:space="0" w:color="auto"/>
            <w:bottom w:val="none" w:sz="0" w:space="0" w:color="auto"/>
            <w:right w:val="none" w:sz="0" w:space="0" w:color="auto"/>
          </w:divBdr>
        </w:div>
        <w:div w:id="94909004">
          <w:marLeft w:val="480"/>
          <w:marRight w:val="0"/>
          <w:marTop w:val="0"/>
          <w:marBottom w:val="0"/>
          <w:divBdr>
            <w:top w:val="none" w:sz="0" w:space="0" w:color="auto"/>
            <w:left w:val="none" w:sz="0" w:space="0" w:color="auto"/>
            <w:bottom w:val="none" w:sz="0" w:space="0" w:color="auto"/>
            <w:right w:val="none" w:sz="0" w:space="0" w:color="auto"/>
          </w:divBdr>
        </w:div>
        <w:div w:id="98767024">
          <w:marLeft w:val="480"/>
          <w:marRight w:val="0"/>
          <w:marTop w:val="0"/>
          <w:marBottom w:val="0"/>
          <w:divBdr>
            <w:top w:val="none" w:sz="0" w:space="0" w:color="auto"/>
            <w:left w:val="none" w:sz="0" w:space="0" w:color="auto"/>
            <w:bottom w:val="none" w:sz="0" w:space="0" w:color="auto"/>
            <w:right w:val="none" w:sz="0" w:space="0" w:color="auto"/>
          </w:divBdr>
        </w:div>
        <w:div w:id="101463379">
          <w:marLeft w:val="480"/>
          <w:marRight w:val="0"/>
          <w:marTop w:val="0"/>
          <w:marBottom w:val="0"/>
          <w:divBdr>
            <w:top w:val="none" w:sz="0" w:space="0" w:color="auto"/>
            <w:left w:val="none" w:sz="0" w:space="0" w:color="auto"/>
            <w:bottom w:val="none" w:sz="0" w:space="0" w:color="auto"/>
            <w:right w:val="none" w:sz="0" w:space="0" w:color="auto"/>
          </w:divBdr>
        </w:div>
        <w:div w:id="115563188">
          <w:marLeft w:val="480"/>
          <w:marRight w:val="0"/>
          <w:marTop w:val="0"/>
          <w:marBottom w:val="0"/>
          <w:divBdr>
            <w:top w:val="none" w:sz="0" w:space="0" w:color="auto"/>
            <w:left w:val="none" w:sz="0" w:space="0" w:color="auto"/>
            <w:bottom w:val="none" w:sz="0" w:space="0" w:color="auto"/>
            <w:right w:val="none" w:sz="0" w:space="0" w:color="auto"/>
          </w:divBdr>
        </w:div>
        <w:div w:id="120653857">
          <w:marLeft w:val="480"/>
          <w:marRight w:val="0"/>
          <w:marTop w:val="0"/>
          <w:marBottom w:val="0"/>
          <w:divBdr>
            <w:top w:val="none" w:sz="0" w:space="0" w:color="auto"/>
            <w:left w:val="none" w:sz="0" w:space="0" w:color="auto"/>
            <w:bottom w:val="none" w:sz="0" w:space="0" w:color="auto"/>
            <w:right w:val="none" w:sz="0" w:space="0" w:color="auto"/>
          </w:divBdr>
        </w:div>
        <w:div w:id="133833162">
          <w:marLeft w:val="480"/>
          <w:marRight w:val="0"/>
          <w:marTop w:val="0"/>
          <w:marBottom w:val="0"/>
          <w:divBdr>
            <w:top w:val="none" w:sz="0" w:space="0" w:color="auto"/>
            <w:left w:val="none" w:sz="0" w:space="0" w:color="auto"/>
            <w:bottom w:val="none" w:sz="0" w:space="0" w:color="auto"/>
            <w:right w:val="none" w:sz="0" w:space="0" w:color="auto"/>
          </w:divBdr>
        </w:div>
        <w:div w:id="143469825">
          <w:marLeft w:val="480"/>
          <w:marRight w:val="0"/>
          <w:marTop w:val="0"/>
          <w:marBottom w:val="0"/>
          <w:divBdr>
            <w:top w:val="none" w:sz="0" w:space="0" w:color="auto"/>
            <w:left w:val="none" w:sz="0" w:space="0" w:color="auto"/>
            <w:bottom w:val="none" w:sz="0" w:space="0" w:color="auto"/>
            <w:right w:val="none" w:sz="0" w:space="0" w:color="auto"/>
          </w:divBdr>
        </w:div>
        <w:div w:id="162547052">
          <w:marLeft w:val="480"/>
          <w:marRight w:val="0"/>
          <w:marTop w:val="0"/>
          <w:marBottom w:val="0"/>
          <w:divBdr>
            <w:top w:val="none" w:sz="0" w:space="0" w:color="auto"/>
            <w:left w:val="none" w:sz="0" w:space="0" w:color="auto"/>
            <w:bottom w:val="none" w:sz="0" w:space="0" w:color="auto"/>
            <w:right w:val="none" w:sz="0" w:space="0" w:color="auto"/>
          </w:divBdr>
        </w:div>
        <w:div w:id="174734567">
          <w:marLeft w:val="480"/>
          <w:marRight w:val="0"/>
          <w:marTop w:val="0"/>
          <w:marBottom w:val="0"/>
          <w:divBdr>
            <w:top w:val="none" w:sz="0" w:space="0" w:color="auto"/>
            <w:left w:val="none" w:sz="0" w:space="0" w:color="auto"/>
            <w:bottom w:val="none" w:sz="0" w:space="0" w:color="auto"/>
            <w:right w:val="none" w:sz="0" w:space="0" w:color="auto"/>
          </w:divBdr>
        </w:div>
        <w:div w:id="178088793">
          <w:marLeft w:val="480"/>
          <w:marRight w:val="0"/>
          <w:marTop w:val="0"/>
          <w:marBottom w:val="0"/>
          <w:divBdr>
            <w:top w:val="none" w:sz="0" w:space="0" w:color="auto"/>
            <w:left w:val="none" w:sz="0" w:space="0" w:color="auto"/>
            <w:bottom w:val="none" w:sz="0" w:space="0" w:color="auto"/>
            <w:right w:val="none" w:sz="0" w:space="0" w:color="auto"/>
          </w:divBdr>
        </w:div>
        <w:div w:id="182942580">
          <w:marLeft w:val="480"/>
          <w:marRight w:val="0"/>
          <w:marTop w:val="0"/>
          <w:marBottom w:val="0"/>
          <w:divBdr>
            <w:top w:val="none" w:sz="0" w:space="0" w:color="auto"/>
            <w:left w:val="none" w:sz="0" w:space="0" w:color="auto"/>
            <w:bottom w:val="none" w:sz="0" w:space="0" w:color="auto"/>
            <w:right w:val="none" w:sz="0" w:space="0" w:color="auto"/>
          </w:divBdr>
        </w:div>
        <w:div w:id="187060254">
          <w:marLeft w:val="480"/>
          <w:marRight w:val="0"/>
          <w:marTop w:val="0"/>
          <w:marBottom w:val="0"/>
          <w:divBdr>
            <w:top w:val="none" w:sz="0" w:space="0" w:color="auto"/>
            <w:left w:val="none" w:sz="0" w:space="0" w:color="auto"/>
            <w:bottom w:val="none" w:sz="0" w:space="0" w:color="auto"/>
            <w:right w:val="none" w:sz="0" w:space="0" w:color="auto"/>
          </w:divBdr>
        </w:div>
        <w:div w:id="207376538">
          <w:marLeft w:val="480"/>
          <w:marRight w:val="0"/>
          <w:marTop w:val="0"/>
          <w:marBottom w:val="0"/>
          <w:divBdr>
            <w:top w:val="none" w:sz="0" w:space="0" w:color="auto"/>
            <w:left w:val="none" w:sz="0" w:space="0" w:color="auto"/>
            <w:bottom w:val="none" w:sz="0" w:space="0" w:color="auto"/>
            <w:right w:val="none" w:sz="0" w:space="0" w:color="auto"/>
          </w:divBdr>
        </w:div>
        <w:div w:id="221216481">
          <w:marLeft w:val="480"/>
          <w:marRight w:val="0"/>
          <w:marTop w:val="0"/>
          <w:marBottom w:val="0"/>
          <w:divBdr>
            <w:top w:val="none" w:sz="0" w:space="0" w:color="auto"/>
            <w:left w:val="none" w:sz="0" w:space="0" w:color="auto"/>
            <w:bottom w:val="none" w:sz="0" w:space="0" w:color="auto"/>
            <w:right w:val="none" w:sz="0" w:space="0" w:color="auto"/>
          </w:divBdr>
        </w:div>
        <w:div w:id="226379114">
          <w:marLeft w:val="480"/>
          <w:marRight w:val="0"/>
          <w:marTop w:val="0"/>
          <w:marBottom w:val="0"/>
          <w:divBdr>
            <w:top w:val="none" w:sz="0" w:space="0" w:color="auto"/>
            <w:left w:val="none" w:sz="0" w:space="0" w:color="auto"/>
            <w:bottom w:val="none" w:sz="0" w:space="0" w:color="auto"/>
            <w:right w:val="none" w:sz="0" w:space="0" w:color="auto"/>
          </w:divBdr>
        </w:div>
        <w:div w:id="248119801">
          <w:marLeft w:val="480"/>
          <w:marRight w:val="0"/>
          <w:marTop w:val="0"/>
          <w:marBottom w:val="0"/>
          <w:divBdr>
            <w:top w:val="none" w:sz="0" w:space="0" w:color="auto"/>
            <w:left w:val="none" w:sz="0" w:space="0" w:color="auto"/>
            <w:bottom w:val="none" w:sz="0" w:space="0" w:color="auto"/>
            <w:right w:val="none" w:sz="0" w:space="0" w:color="auto"/>
          </w:divBdr>
        </w:div>
        <w:div w:id="251856699">
          <w:marLeft w:val="480"/>
          <w:marRight w:val="0"/>
          <w:marTop w:val="0"/>
          <w:marBottom w:val="0"/>
          <w:divBdr>
            <w:top w:val="none" w:sz="0" w:space="0" w:color="auto"/>
            <w:left w:val="none" w:sz="0" w:space="0" w:color="auto"/>
            <w:bottom w:val="none" w:sz="0" w:space="0" w:color="auto"/>
            <w:right w:val="none" w:sz="0" w:space="0" w:color="auto"/>
          </w:divBdr>
        </w:div>
        <w:div w:id="258100639">
          <w:marLeft w:val="480"/>
          <w:marRight w:val="0"/>
          <w:marTop w:val="0"/>
          <w:marBottom w:val="0"/>
          <w:divBdr>
            <w:top w:val="none" w:sz="0" w:space="0" w:color="auto"/>
            <w:left w:val="none" w:sz="0" w:space="0" w:color="auto"/>
            <w:bottom w:val="none" w:sz="0" w:space="0" w:color="auto"/>
            <w:right w:val="none" w:sz="0" w:space="0" w:color="auto"/>
          </w:divBdr>
        </w:div>
        <w:div w:id="258417350">
          <w:marLeft w:val="480"/>
          <w:marRight w:val="0"/>
          <w:marTop w:val="0"/>
          <w:marBottom w:val="0"/>
          <w:divBdr>
            <w:top w:val="none" w:sz="0" w:space="0" w:color="auto"/>
            <w:left w:val="none" w:sz="0" w:space="0" w:color="auto"/>
            <w:bottom w:val="none" w:sz="0" w:space="0" w:color="auto"/>
            <w:right w:val="none" w:sz="0" w:space="0" w:color="auto"/>
          </w:divBdr>
        </w:div>
        <w:div w:id="261837700">
          <w:marLeft w:val="480"/>
          <w:marRight w:val="0"/>
          <w:marTop w:val="0"/>
          <w:marBottom w:val="0"/>
          <w:divBdr>
            <w:top w:val="none" w:sz="0" w:space="0" w:color="auto"/>
            <w:left w:val="none" w:sz="0" w:space="0" w:color="auto"/>
            <w:bottom w:val="none" w:sz="0" w:space="0" w:color="auto"/>
            <w:right w:val="none" w:sz="0" w:space="0" w:color="auto"/>
          </w:divBdr>
        </w:div>
        <w:div w:id="268661094">
          <w:marLeft w:val="480"/>
          <w:marRight w:val="0"/>
          <w:marTop w:val="0"/>
          <w:marBottom w:val="0"/>
          <w:divBdr>
            <w:top w:val="none" w:sz="0" w:space="0" w:color="auto"/>
            <w:left w:val="none" w:sz="0" w:space="0" w:color="auto"/>
            <w:bottom w:val="none" w:sz="0" w:space="0" w:color="auto"/>
            <w:right w:val="none" w:sz="0" w:space="0" w:color="auto"/>
          </w:divBdr>
        </w:div>
        <w:div w:id="271129296">
          <w:marLeft w:val="480"/>
          <w:marRight w:val="0"/>
          <w:marTop w:val="0"/>
          <w:marBottom w:val="0"/>
          <w:divBdr>
            <w:top w:val="none" w:sz="0" w:space="0" w:color="auto"/>
            <w:left w:val="none" w:sz="0" w:space="0" w:color="auto"/>
            <w:bottom w:val="none" w:sz="0" w:space="0" w:color="auto"/>
            <w:right w:val="none" w:sz="0" w:space="0" w:color="auto"/>
          </w:divBdr>
        </w:div>
        <w:div w:id="276331734">
          <w:marLeft w:val="480"/>
          <w:marRight w:val="0"/>
          <w:marTop w:val="0"/>
          <w:marBottom w:val="0"/>
          <w:divBdr>
            <w:top w:val="none" w:sz="0" w:space="0" w:color="auto"/>
            <w:left w:val="none" w:sz="0" w:space="0" w:color="auto"/>
            <w:bottom w:val="none" w:sz="0" w:space="0" w:color="auto"/>
            <w:right w:val="none" w:sz="0" w:space="0" w:color="auto"/>
          </w:divBdr>
        </w:div>
        <w:div w:id="282616405">
          <w:marLeft w:val="480"/>
          <w:marRight w:val="0"/>
          <w:marTop w:val="0"/>
          <w:marBottom w:val="0"/>
          <w:divBdr>
            <w:top w:val="none" w:sz="0" w:space="0" w:color="auto"/>
            <w:left w:val="none" w:sz="0" w:space="0" w:color="auto"/>
            <w:bottom w:val="none" w:sz="0" w:space="0" w:color="auto"/>
            <w:right w:val="none" w:sz="0" w:space="0" w:color="auto"/>
          </w:divBdr>
        </w:div>
        <w:div w:id="284773670">
          <w:marLeft w:val="480"/>
          <w:marRight w:val="0"/>
          <w:marTop w:val="0"/>
          <w:marBottom w:val="0"/>
          <w:divBdr>
            <w:top w:val="none" w:sz="0" w:space="0" w:color="auto"/>
            <w:left w:val="none" w:sz="0" w:space="0" w:color="auto"/>
            <w:bottom w:val="none" w:sz="0" w:space="0" w:color="auto"/>
            <w:right w:val="none" w:sz="0" w:space="0" w:color="auto"/>
          </w:divBdr>
        </w:div>
        <w:div w:id="290673232">
          <w:marLeft w:val="480"/>
          <w:marRight w:val="0"/>
          <w:marTop w:val="0"/>
          <w:marBottom w:val="0"/>
          <w:divBdr>
            <w:top w:val="none" w:sz="0" w:space="0" w:color="auto"/>
            <w:left w:val="none" w:sz="0" w:space="0" w:color="auto"/>
            <w:bottom w:val="none" w:sz="0" w:space="0" w:color="auto"/>
            <w:right w:val="none" w:sz="0" w:space="0" w:color="auto"/>
          </w:divBdr>
        </w:div>
        <w:div w:id="292947191">
          <w:marLeft w:val="480"/>
          <w:marRight w:val="0"/>
          <w:marTop w:val="0"/>
          <w:marBottom w:val="0"/>
          <w:divBdr>
            <w:top w:val="none" w:sz="0" w:space="0" w:color="auto"/>
            <w:left w:val="none" w:sz="0" w:space="0" w:color="auto"/>
            <w:bottom w:val="none" w:sz="0" w:space="0" w:color="auto"/>
            <w:right w:val="none" w:sz="0" w:space="0" w:color="auto"/>
          </w:divBdr>
        </w:div>
        <w:div w:id="301427642">
          <w:marLeft w:val="480"/>
          <w:marRight w:val="0"/>
          <w:marTop w:val="0"/>
          <w:marBottom w:val="0"/>
          <w:divBdr>
            <w:top w:val="none" w:sz="0" w:space="0" w:color="auto"/>
            <w:left w:val="none" w:sz="0" w:space="0" w:color="auto"/>
            <w:bottom w:val="none" w:sz="0" w:space="0" w:color="auto"/>
            <w:right w:val="none" w:sz="0" w:space="0" w:color="auto"/>
          </w:divBdr>
        </w:div>
        <w:div w:id="304699044">
          <w:marLeft w:val="480"/>
          <w:marRight w:val="0"/>
          <w:marTop w:val="0"/>
          <w:marBottom w:val="0"/>
          <w:divBdr>
            <w:top w:val="none" w:sz="0" w:space="0" w:color="auto"/>
            <w:left w:val="none" w:sz="0" w:space="0" w:color="auto"/>
            <w:bottom w:val="none" w:sz="0" w:space="0" w:color="auto"/>
            <w:right w:val="none" w:sz="0" w:space="0" w:color="auto"/>
          </w:divBdr>
        </w:div>
        <w:div w:id="307902419">
          <w:marLeft w:val="480"/>
          <w:marRight w:val="0"/>
          <w:marTop w:val="0"/>
          <w:marBottom w:val="0"/>
          <w:divBdr>
            <w:top w:val="none" w:sz="0" w:space="0" w:color="auto"/>
            <w:left w:val="none" w:sz="0" w:space="0" w:color="auto"/>
            <w:bottom w:val="none" w:sz="0" w:space="0" w:color="auto"/>
            <w:right w:val="none" w:sz="0" w:space="0" w:color="auto"/>
          </w:divBdr>
        </w:div>
        <w:div w:id="323750609">
          <w:marLeft w:val="480"/>
          <w:marRight w:val="0"/>
          <w:marTop w:val="0"/>
          <w:marBottom w:val="0"/>
          <w:divBdr>
            <w:top w:val="none" w:sz="0" w:space="0" w:color="auto"/>
            <w:left w:val="none" w:sz="0" w:space="0" w:color="auto"/>
            <w:bottom w:val="none" w:sz="0" w:space="0" w:color="auto"/>
            <w:right w:val="none" w:sz="0" w:space="0" w:color="auto"/>
          </w:divBdr>
        </w:div>
        <w:div w:id="342897236">
          <w:marLeft w:val="480"/>
          <w:marRight w:val="0"/>
          <w:marTop w:val="0"/>
          <w:marBottom w:val="0"/>
          <w:divBdr>
            <w:top w:val="none" w:sz="0" w:space="0" w:color="auto"/>
            <w:left w:val="none" w:sz="0" w:space="0" w:color="auto"/>
            <w:bottom w:val="none" w:sz="0" w:space="0" w:color="auto"/>
            <w:right w:val="none" w:sz="0" w:space="0" w:color="auto"/>
          </w:divBdr>
        </w:div>
        <w:div w:id="343750977">
          <w:marLeft w:val="480"/>
          <w:marRight w:val="0"/>
          <w:marTop w:val="0"/>
          <w:marBottom w:val="0"/>
          <w:divBdr>
            <w:top w:val="none" w:sz="0" w:space="0" w:color="auto"/>
            <w:left w:val="none" w:sz="0" w:space="0" w:color="auto"/>
            <w:bottom w:val="none" w:sz="0" w:space="0" w:color="auto"/>
            <w:right w:val="none" w:sz="0" w:space="0" w:color="auto"/>
          </w:divBdr>
        </w:div>
        <w:div w:id="353306643">
          <w:marLeft w:val="480"/>
          <w:marRight w:val="0"/>
          <w:marTop w:val="0"/>
          <w:marBottom w:val="0"/>
          <w:divBdr>
            <w:top w:val="none" w:sz="0" w:space="0" w:color="auto"/>
            <w:left w:val="none" w:sz="0" w:space="0" w:color="auto"/>
            <w:bottom w:val="none" w:sz="0" w:space="0" w:color="auto"/>
            <w:right w:val="none" w:sz="0" w:space="0" w:color="auto"/>
          </w:divBdr>
        </w:div>
        <w:div w:id="368727642">
          <w:marLeft w:val="480"/>
          <w:marRight w:val="0"/>
          <w:marTop w:val="0"/>
          <w:marBottom w:val="0"/>
          <w:divBdr>
            <w:top w:val="none" w:sz="0" w:space="0" w:color="auto"/>
            <w:left w:val="none" w:sz="0" w:space="0" w:color="auto"/>
            <w:bottom w:val="none" w:sz="0" w:space="0" w:color="auto"/>
            <w:right w:val="none" w:sz="0" w:space="0" w:color="auto"/>
          </w:divBdr>
        </w:div>
        <w:div w:id="373163986">
          <w:marLeft w:val="480"/>
          <w:marRight w:val="0"/>
          <w:marTop w:val="0"/>
          <w:marBottom w:val="0"/>
          <w:divBdr>
            <w:top w:val="none" w:sz="0" w:space="0" w:color="auto"/>
            <w:left w:val="none" w:sz="0" w:space="0" w:color="auto"/>
            <w:bottom w:val="none" w:sz="0" w:space="0" w:color="auto"/>
            <w:right w:val="none" w:sz="0" w:space="0" w:color="auto"/>
          </w:divBdr>
        </w:div>
        <w:div w:id="401216972">
          <w:marLeft w:val="480"/>
          <w:marRight w:val="0"/>
          <w:marTop w:val="0"/>
          <w:marBottom w:val="0"/>
          <w:divBdr>
            <w:top w:val="none" w:sz="0" w:space="0" w:color="auto"/>
            <w:left w:val="none" w:sz="0" w:space="0" w:color="auto"/>
            <w:bottom w:val="none" w:sz="0" w:space="0" w:color="auto"/>
            <w:right w:val="none" w:sz="0" w:space="0" w:color="auto"/>
          </w:divBdr>
        </w:div>
        <w:div w:id="416369655">
          <w:marLeft w:val="480"/>
          <w:marRight w:val="0"/>
          <w:marTop w:val="0"/>
          <w:marBottom w:val="0"/>
          <w:divBdr>
            <w:top w:val="none" w:sz="0" w:space="0" w:color="auto"/>
            <w:left w:val="none" w:sz="0" w:space="0" w:color="auto"/>
            <w:bottom w:val="none" w:sz="0" w:space="0" w:color="auto"/>
            <w:right w:val="none" w:sz="0" w:space="0" w:color="auto"/>
          </w:divBdr>
        </w:div>
        <w:div w:id="420032775">
          <w:marLeft w:val="480"/>
          <w:marRight w:val="0"/>
          <w:marTop w:val="0"/>
          <w:marBottom w:val="0"/>
          <w:divBdr>
            <w:top w:val="none" w:sz="0" w:space="0" w:color="auto"/>
            <w:left w:val="none" w:sz="0" w:space="0" w:color="auto"/>
            <w:bottom w:val="none" w:sz="0" w:space="0" w:color="auto"/>
            <w:right w:val="none" w:sz="0" w:space="0" w:color="auto"/>
          </w:divBdr>
        </w:div>
        <w:div w:id="433214883">
          <w:marLeft w:val="480"/>
          <w:marRight w:val="0"/>
          <w:marTop w:val="0"/>
          <w:marBottom w:val="0"/>
          <w:divBdr>
            <w:top w:val="none" w:sz="0" w:space="0" w:color="auto"/>
            <w:left w:val="none" w:sz="0" w:space="0" w:color="auto"/>
            <w:bottom w:val="none" w:sz="0" w:space="0" w:color="auto"/>
            <w:right w:val="none" w:sz="0" w:space="0" w:color="auto"/>
          </w:divBdr>
        </w:div>
        <w:div w:id="436675830">
          <w:marLeft w:val="480"/>
          <w:marRight w:val="0"/>
          <w:marTop w:val="0"/>
          <w:marBottom w:val="0"/>
          <w:divBdr>
            <w:top w:val="none" w:sz="0" w:space="0" w:color="auto"/>
            <w:left w:val="none" w:sz="0" w:space="0" w:color="auto"/>
            <w:bottom w:val="none" w:sz="0" w:space="0" w:color="auto"/>
            <w:right w:val="none" w:sz="0" w:space="0" w:color="auto"/>
          </w:divBdr>
        </w:div>
        <w:div w:id="444738653">
          <w:marLeft w:val="480"/>
          <w:marRight w:val="0"/>
          <w:marTop w:val="0"/>
          <w:marBottom w:val="0"/>
          <w:divBdr>
            <w:top w:val="none" w:sz="0" w:space="0" w:color="auto"/>
            <w:left w:val="none" w:sz="0" w:space="0" w:color="auto"/>
            <w:bottom w:val="none" w:sz="0" w:space="0" w:color="auto"/>
            <w:right w:val="none" w:sz="0" w:space="0" w:color="auto"/>
          </w:divBdr>
        </w:div>
        <w:div w:id="451243225">
          <w:marLeft w:val="480"/>
          <w:marRight w:val="0"/>
          <w:marTop w:val="0"/>
          <w:marBottom w:val="0"/>
          <w:divBdr>
            <w:top w:val="none" w:sz="0" w:space="0" w:color="auto"/>
            <w:left w:val="none" w:sz="0" w:space="0" w:color="auto"/>
            <w:bottom w:val="none" w:sz="0" w:space="0" w:color="auto"/>
            <w:right w:val="none" w:sz="0" w:space="0" w:color="auto"/>
          </w:divBdr>
        </w:div>
        <w:div w:id="454906122">
          <w:marLeft w:val="480"/>
          <w:marRight w:val="0"/>
          <w:marTop w:val="0"/>
          <w:marBottom w:val="0"/>
          <w:divBdr>
            <w:top w:val="none" w:sz="0" w:space="0" w:color="auto"/>
            <w:left w:val="none" w:sz="0" w:space="0" w:color="auto"/>
            <w:bottom w:val="none" w:sz="0" w:space="0" w:color="auto"/>
            <w:right w:val="none" w:sz="0" w:space="0" w:color="auto"/>
          </w:divBdr>
        </w:div>
        <w:div w:id="466246645">
          <w:marLeft w:val="480"/>
          <w:marRight w:val="0"/>
          <w:marTop w:val="0"/>
          <w:marBottom w:val="0"/>
          <w:divBdr>
            <w:top w:val="none" w:sz="0" w:space="0" w:color="auto"/>
            <w:left w:val="none" w:sz="0" w:space="0" w:color="auto"/>
            <w:bottom w:val="none" w:sz="0" w:space="0" w:color="auto"/>
            <w:right w:val="none" w:sz="0" w:space="0" w:color="auto"/>
          </w:divBdr>
        </w:div>
        <w:div w:id="488834568">
          <w:marLeft w:val="480"/>
          <w:marRight w:val="0"/>
          <w:marTop w:val="0"/>
          <w:marBottom w:val="0"/>
          <w:divBdr>
            <w:top w:val="none" w:sz="0" w:space="0" w:color="auto"/>
            <w:left w:val="none" w:sz="0" w:space="0" w:color="auto"/>
            <w:bottom w:val="none" w:sz="0" w:space="0" w:color="auto"/>
            <w:right w:val="none" w:sz="0" w:space="0" w:color="auto"/>
          </w:divBdr>
        </w:div>
        <w:div w:id="494346610">
          <w:marLeft w:val="480"/>
          <w:marRight w:val="0"/>
          <w:marTop w:val="0"/>
          <w:marBottom w:val="0"/>
          <w:divBdr>
            <w:top w:val="none" w:sz="0" w:space="0" w:color="auto"/>
            <w:left w:val="none" w:sz="0" w:space="0" w:color="auto"/>
            <w:bottom w:val="none" w:sz="0" w:space="0" w:color="auto"/>
            <w:right w:val="none" w:sz="0" w:space="0" w:color="auto"/>
          </w:divBdr>
        </w:div>
        <w:div w:id="494416464">
          <w:marLeft w:val="480"/>
          <w:marRight w:val="0"/>
          <w:marTop w:val="0"/>
          <w:marBottom w:val="0"/>
          <w:divBdr>
            <w:top w:val="none" w:sz="0" w:space="0" w:color="auto"/>
            <w:left w:val="none" w:sz="0" w:space="0" w:color="auto"/>
            <w:bottom w:val="none" w:sz="0" w:space="0" w:color="auto"/>
            <w:right w:val="none" w:sz="0" w:space="0" w:color="auto"/>
          </w:divBdr>
        </w:div>
        <w:div w:id="496505476">
          <w:marLeft w:val="480"/>
          <w:marRight w:val="0"/>
          <w:marTop w:val="0"/>
          <w:marBottom w:val="0"/>
          <w:divBdr>
            <w:top w:val="none" w:sz="0" w:space="0" w:color="auto"/>
            <w:left w:val="none" w:sz="0" w:space="0" w:color="auto"/>
            <w:bottom w:val="none" w:sz="0" w:space="0" w:color="auto"/>
            <w:right w:val="none" w:sz="0" w:space="0" w:color="auto"/>
          </w:divBdr>
        </w:div>
        <w:div w:id="498615161">
          <w:marLeft w:val="480"/>
          <w:marRight w:val="0"/>
          <w:marTop w:val="0"/>
          <w:marBottom w:val="0"/>
          <w:divBdr>
            <w:top w:val="none" w:sz="0" w:space="0" w:color="auto"/>
            <w:left w:val="none" w:sz="0" w:space="0" w:color="auto"/>
            <w:bottom w:val="none" w:sz="0" w:space="0" w:color="auto"/>
            <w:right w:val="none" w:sz="0" w:space="0" w:color="auto"/>
          </w:divBdr>
        </w:div>
        <w:div w:id="501513636">
          <w:marLeft w:val="480"/>
          <w:marRight w:val="0"/>
          <w:marTop w:val="0"/>
          <w:marBottom w:val="0"/>
          <w:divBdr>
            <w:top w:val="none" w:sz="0" w:space="0" w:color="auto"/>
            <w:left w:val="none" w:sz="0" w:space="0" w:color="auto"/>
            <w:bottom w:val="none" w:sz="0" w:space="0" w:color="auto"/>
            <w:right w:val="none" w:sz="0" w:space="0" w:color="auto"/>
          </w:divBdr>
        </w:div>
        <w:div w:id="502428337">
          <w:marLeft w:val="480"/>
          <w:marRight w:val="0"/>
          <w:marTop w:val="0"/>
          <w:marBottom w:val="0"/>
          <w:divBdr>
            <w:top w:val="none" w:sz="0" w:space="0" w:color="auto"/>
            <w:left w:val="none" w:sz="0" w:space="0" w:color="auto"/>
            <w:bottom w:val="none" w:sz="0" w:space="0" w:color="auto"/>
            <w:right w:val="none" w:sz="0" w:space="0" w:color="auto"/>
          </w:divBdr>
        </w:div>
        <w:div w:id="507869876">
          <w:marLeft w:val="480"/>
          <w:marRight w:val="0"/>
          <w:marTop w:val="0"/>
          <w:marBottom w:val="0"/>
          <w:divBdr>
            <w:top w:val="none" w:sz="0" w:space="0" w:color="auto"/>
            <w:left w:val="none" w:sz="0" w:space="0" w:color="auto"/>
            <w:bottom w:val="none" w:sz="0" w:space="0" w:color="auto"/>
            <w:right w:val="none" w:sz="0" w:space="0" w:color="auto"/>
          </w:divBdr>
        </w:div>
        <w:div w:id="521626538">
          <w:marLeft w:val="480"/>
          <w:marRight w:val="0"/>
          <w:marTop w:val="0"/>
          <w:marBottom w:val="0"/>
          <w:divBdr>
            <w:top w:val="none" w:sz="0" w:space="0" w:color="auto"/>
            <w:left w:val="none" w:sz="0" w:space="0" w:color="auto"/>
            <w:bottom w:val="none" w:sz="0" w:space="0" w:color="auto"/>
            <w:right w:val="none" w:sz="0" w:space="0" w:color="auto"/>
          </w:divBdr>
        </w:div>
        <w:div w:id="562982956">
          <w:marLeft w:val="480"/>
          <w:marRight w:val="0"/>
          <w:marTop w:val="0"/>
          <w:marBottom w:val="0"/>
          <w:divBdr>
            <w:top w:val="none" w:sz="0" w:space="0" w:color="auto"/>
            <w:left w:val="none" w:sz="0" w:space="0" w:color="auto"/>
            <w:bottom w:val="none" w:sz="0" w:space="0" w:color="auto"/>
            <w:right w:val="none" w:sz="0" w:space="0" w:color="auto"/>
          </w:divBdr>
        </w:div>
        <w:div w:id="566695557">
          <w:marLeft w:val="480"/>
          <w:marRight w:val="0"/>
          <w:marTop w:val="0"/>
          <w:marBottom w:val="0"/>
          <w:divBdr>
            <w:top w:val="none" w:sz="0" w:space="0" w:color="auto"/>
            <w:left w:val="none" w:sz="0" w:space="0" w:color="auto"/>
            <w:bottom w:val="none" w:sz="0" w:space="0" w:color="auto"/>
            <w:right w:val="none" w:sz="0" w:space="0" w:color="auto"/>
          </w:divBdr>
        </w:div>
        <w:div w:id="569461852">
          <w:marLeft w:val="480"/>
          <w:marRight w:val="0"/>
          <w:marTop w:val="0"/>
          <w:marBottom w:val="0"/>
          <w:divBdr>
            <w:top w:val="none" w:sz="0" w:space="0" w:color="auto"/>
            <w:left w:val="none" w:sz="0" w:space="0" w:color="auto"/>
            <w:bottom w:val="none" w:sz="0" w:space="0" w:color="auto"/>
            <w:right w:val="none" w:sz="0" w:space="0" w:color="auto"/>
          </w:divBdr>
        </w:div>
        <w:div w:id="576480249">
          <w:marLeft w:val="480"/>
          <w:marRight w:val="0"/>
          <w:marTop w:val="0"/>
          <w:marBottom w:val="0"/>
          <w:divBdr>
            <w:top w:val="none" w:sz="0" w:space="0" w:color="auto"/>
            <w:left w:val="none" w:sz="0" w:space="0" w:color="auto"/>
            <w:bottom w:val="none" w:sz="0" w:space="0" w:color="auto"/>
            <w:right w:val="none" w:sz="0" w:space="0" w:color="auto"/>
          </w:divBdr>
        </w:div>
        <w:div w:id="593705462">
          <w:marLeft w:val="480"/>
          <w:marRight w:val="0"/>
          <w:marTop w:val="0"/>
          <w:marBottom w:val="0"/>
          <w:divBdr>
            <w:top w:val="none" w:sz="0" w:space="0" w:color="auto"/>
            <w:left w:val="none" w:sz="0" w:space="0" w:color="auto"/>
            <w:bottom w:val="none" w:sz="0" w:space="0" w:color="auto"/>
            <w:right w:val="none" w:sz="0" w:space="0" w:color="auto"/>
          </w:divBdr>
        </w:div>
        <w:div w:id="602958059">
          <w:marLeft w:val="480"/>
          <w:marRight w:val="0"/>
          <w:marTop w:val="0"/>
          <w:marBottom w:val="0"/>
          <w:divBdr>
            <w:top w:val="none" w:sz="0" w:space="0" w:color="auto"/>
            <w:left w:val="none" w:sz="0" w:space="0" w:color="auto"/>
            <w:bottom w:val="none" w:sz="0" w:space="0" w:color="auto"/>
            <w:right w:val="none" w:sz="0" w:space="0" w:color="auto"/>
          </w:divBdr>
        </w:div>
        <w:div w:id="606501859">
          <w:marLeft w:val="480"/>
          <w:marRight w:val="0"/>
          <w:marTop w:val="0"/>
          <w:marBottom w:val="0"/>
          <w:divBdr>
            <w:top w:val="none" w:sz="0" w:space="0" w:color="auto"/>
            <w:left w:val="none" w:sz="0" w:space="0" w:color="auto"/>
            <w:bottom w:val="none" w:sz="0" w:space="0" w:color="auto"/>
            <w:right w:val="none" w:sz="0" w:space="0" w:color="auto"/>
          </w:divBdr>
        </w:div>
        <w:div w:id="616258823">
          <w:marLeft w:val="480"/>
          <w:marRight w:val="0"/>
          <w:marTop w:val="0"/>
          <w:marBottom w:val="0"/>
          <w:divBdr>
            <w:top w:val="none" w:sz="0" w:space="0" w:color="auto"/>
            <w:left w:val="none" w:sz="0" w:space="0" w:color="auto"/>
            <w:bottom w:val="none" w:sz="0" w:space="0" w:color="auto"/>
            <w:right w:val="none" w:sz="0" w:space="0" w:color="auto"/>
          </w:divBdr>
        </w:div>
        <w:div w:id="625694867">
          <w:marLeft w:val="480"/>
          <w:marRight w:val="0"/>
          <w:marTop w:val="0"/>
          <w:marBottom w:val="0"/>
          <w:divBdr>
            <w:top w:val="none" w:sz="0" w:space="0" w:color="auto"/>
            <w:left w:val="none" w:sz="0" w:space="0" w:color="auto"/>
            <w:bottom w:val="none" w:sz="0" w:space="0" w:color="auto"/>
            <w:right w:val="none" w:sz="0" w:space="0" w:color="auto"/>
          </w:divBdr>
        </w:div>
        <w:div w:id="633874022">
          <w:marLeft w:val="480"/>
          <w:marRight w:val="0"/>
          <w:marTop w:val="0"/>
          <w:marBottom w:val="0"/>
          <w:divBdr>
            <w:top w:val="none" w:sz="0" w:space="0" w:color="auto"/>
            <w:left w:val="none" w:sz="0" w:space="0" w:color="auto"/>
            <w:bottom w:val="none" w:sz="0" w:space="0" w:color="auto"/>
            <w:right w:val="none" w:sz="0" w:space="0" w:color="auto"/>
          </w:divBdr>
        </w:div>
        <w:div w:id="638000903">
          <w:marLeft w:val="480"/>
          <w:marRight w:val="0"/>
          <w:marTop w:val="0"/>
          <w:marBottom w:val="0"/>
          <w:divBdr>
            <w:top w:val="none" w:sz="0" w:space="0" w:color="auto"/>
            <w:left w:val="none" w:sz="0" w:space="0" w:color="auto"/>
            <w:bottom w:val="none" w:sz="0" w:space="0" w:color="auto"/>
            <w:right w:val="none" w:sz="0" w:space="0" w:color="auto"/>
          </w:divBdr>
        </w:div>
        <w:div w:id="643237308">
          <w:marLeft w:val="480"/>
          <w:marRight w:val="0"/>
          <w:marTop w:val="0"/>
          <w:marBottom w:val="0"/>
          <w:divBdr>
            <w:top w:val="none" w:sz="0" w:space="0" w:color="auto"/>
            <w:left w:val="none" w:sz="0" w:space="0" w:color="auto"/>
            <w:bottom w:val="none" w:sz="0" w:space="0" w:color="auto"/>
            <w:right w:val="none" w:sz="0" w:space="0" w:color="auto"/>
          </w:divBdr>
        </w:div>
        <w:div w:id="673188616">
          <w:marLeft w:val="480"/>
          <w:marRight w:val="0"/>
          <w:marTop w:val="0"/>
          <w:marBottom w:val="0"/>
          <w:divBdr>
            <w:top w:val="none" w:sz="0" w:space="0" w:color="auto"/>
            <w:left w:val="none" w:sz="0" w:space="0" w:color="auto"/>
            <w:bottom w:val="none" w:sz="0" w:space="0" w:color="auto"/>
            <w:right w:val="none" w:sz="0" w:space="0" w:color="auto"/>
          </w:divBdr>
        </w:div>
        <w:div w:id="676734145">
          <w:marLeft w:val="480"/>
          <w:marRight w:val="0"/>
          <w:marTop w:val="0"/>
          <w:marBottom w:val="0"/>
          <w:divBdr>
            <w:top w:val="none" w:sz="0" w:space="0" w:color="auto"/>
            <w:left w:val="none" w:sz="0" w:space="0" w:color="auto"/>
            <w:bottom w:val="none" w:sz="0" w:space="0" w:color="auto"/>
            <w:right w:val="none" w:sz="0" w:space="0" w:color="auto"/>
          </w:divBdr>
        </w:div>
        <w:div w:id="686179845">
          <w:marLeft w:val="480"/>
          <w:marRight w:val="0"/>
          <w:marTop w:val="0"/>
          <w:marBottom w:val="0"/>
          <w:divBdr>
            <w:top w:val="none" w:sz="0" w:space="0" w:color="auto"/>
            <w:left w:val="none" w:sz="0" w:space="0" w:color="auto"/>
            <w:bottom w:val="none" w:sz="0" w:space="0" w:color="auto"/>
            <w:right w:val="none" w:sz="0" w:space="0" w:color="auto"/>
          </w:divBdr>
        </w:div>
        <w:div w:id="687679638">
          <w:marLeft w:val="480"/>
          <w:marRight w:val="0"/>
          <w:marTop w:val="0"/>
          <w:marBottom w:val="0"/>
          <w:divBdr>
            <w:top w:val="none" w:sz="0" w:space="0" w:color="auto"/>
            <w:left w:val="none" w:sz="0" w:space="0" w:color="auto"/>
            <w:bottom w:val="none" w:sz="0" w:space="0" w:color="auto"/>
            <w:right w:val="none" w:sz="0" w:space="0" w:color="auto"/>
          </w:divBdr>
        </w:div>
        <w:div w:id="697853212">
          <w:marLeft w:val="480"/>
          <w:marRight w:val="0"/>
          <w:marTop w:val="0"/>
          <w:marBottom w:val="0"/>
          <w:divBdr>
            <w:top w:val="none" w:sz="0" w:space="0" w:color="auto"/>
            <w:left w:val="none" w:sz="0" w:space="0" w:color="auto"/>
            <w:bottom w:val="none" w:sz="0" w:space="0" w:color="auto"/>
            <w:right w:val="none" w:sz="0" w:space="0" w:color="auto"/>
          </w:divBdr>
        </w:div>
        <w:div w:id="711736163">
          <w:marLeft w:val="480"/>
          <w:marRight w:val="0"/>
          <w:marTop w:val="0"/>
          <w:marBottom w:val="0"/>
          <w:divBdr>
            <w:top w:val="none" w:sz="0" w:space="0" w:color="auto"/>
            <w:left w:val="none" w:sz="0" w:space="0" w:color="auto"/>
            <w:bottom w:val="none" w:sz="0" w:space="0" w:color="auto"/>
            <w:right w:val="none" w:sz="0" w:space="0" w:color="auto"/>
          </w:divBdr>
        </w:div>
        <w:div w:id="728922171">
          <w:marLeft w:val="480"/>
          <w:marRight w:val="0"/>
          <w:marTop w:val="0"/>
          <w:marBottom w:val="0"/>
          <w:divBdr>
            <w:top w:val="none" w:sz="0" w:space="0" w:color="auto"/>
            <w:left w:val="none" w:sz="0" w:space="0" w:color="auto"/>
            <w:bottom w:val="none" w:sz="0" w:space="0" w:color="auto"/>
            <w:right w:val="none" w:sz="0" w:space="0" w:color="auto"/>
          </w:divBdr>
        </w:div>
        <w:div w:id="730160007">
          <w:marLeft w:val="480"/>
          <w:marRight w:val="0"/>
          <w:marTop w:val="0"/>
          <w:marBottom w:val="0"/>
          <w:divBdr>
            <w:top w:val="none" w:sz="0" w:space="0" w:color="auto"/>
            <w:left w:val="none" w:sz="0" w:space="0" w:color="auto"/>
            <w:bottom w:val="none" w:sz="0" w:space="0" w:color="auto"/>
            <w:right w:val="none" w:sz="0" w:space="0" w:color="auto"/>
          </w:divBdr>
        </w:div>
        <w:div w:id="741946113">
          <w:marLeft w:val="480"/>
          <w:marRight w:val="0"/>
          <w:marTop w:val="0"/>
          <w:marBottom w:val="0"/>
          <w:divBdr>
            <w:top w:val="none" w:sz="0" w:space="0" w:color="auto"/>
            <w:left w:val="none" w:sz="0" w:space="0" w:color="auto"/>
            <w:bottom w:val="none" w:sz="0" w:space="0" w:color="auto"/>
            <w:right w:val="none" w:sz="0" w:space="0" w:color="auto"/>
          </w:divBdr>
        </w:div>
        <w:div w:id="758987306">
          <w:marLeft w:val="480"/>
          <w:marRight w:val="0"/>
          <w:marTop w:val="0"/>
          <w:marBottom w:val="0"/>
          <w:divBdr>
            <w:top w:val="none" w:sz="0" w:space="0" w:color="auto"/>
            <w:left w:val="none" w:sz="0" w:space="0" w:color="auto"/>
            <w:bottom w:val="none" w:sz="0" w:space="0" w:color="auto"/>
            <w:right w:val="none" w:sz="0" w:space="0" w:color="auto"/>
          </w:divBdr>
        </w:div>
        <w:div w:id="782697329">
          <w:marLeft w:val="480"/>
          <w:marRight w:val="0"/>
          <w:marTop w:val="0"/>
          <w:marBottom w:val="0"/>
          <w:divBdr>
            <w:top w:val="none" w:sz="0" w:space="0" w:color="auto"/>
            <w:left w:val="none" w:sz="0" w:space="0" w:color="auto"/>
            <w:bottom w:val="none" w:sz="0" w:space="0" w:color="auto"/>
            <w:right w:val="none" w:sz="0" w:space="0" w:color="auto"/>
          </w:divBdr>
        </w:div>
        <w:div w:id="784349235">
          <w:marLeft w:val="480"/>
          <w:marRight w:val="0"/>
          <w:marTop w:val="0"/>
          <w:marBottom w:val="0"/>
          <w:divBdr>
            <w:top w:val="none" w:sz="0" w:space="0" w:color="auto"/>
            <w:left w:val="none" w:sz="0" w:space="0" w:color="auto"/>
            <w:bottom w:val="none" w:sz="0" w:space="0" w:color="auto"/>
            <w:right w:val="none" w:sz="0" w:space="0" w:color="auto"/>
          </w:divBdr>
        </w:div>
        <w:div w:id="787241890">
          <w:marLeft w:val="480"/>
          <w:marRight w:val="0"/>
          <w:marTop w:val="0"/>
          <w:marBottom w:val="0"/>
          <w:divBdr>
            <w:top w:val="none" w:sz="0" w:space="0" w:color="auto"/>
            <w:left w:val="none" w:sz="0" w:space="0" w:color="auto"/>
            <w:bottom w:val="none" w:sz="0" w:space="0" w:color="auto"/>
            <w:right w:val="none" w:sz="0" w:space="0" w:color="auto"/>
          </w:divBdr>
        </w:div>
        <w:div w:id="790054533">
          <w:marLeft w:val="480"/>
          <w:marRight w:val="0"/>
          <w:marTop w:val="0"/>
          <w:marBottom w:val="0"/>
          <w:divBdr>
            <w:top w:val="none" w:sz="0" w:space="0" w:color="auto"/>
            <w:left w:val="none" w:sz="0" w:space="0" w:color="auto"/>
            <w:bottom w:val="none" w:sz="0" w:space="0" w:color="auto"/>
            <w:right w:val="none" w:sz="0" w:space="0" w:color="auto"/>
          </w:divBdr>
        </w:div>
        <w:div w:id="793405707">
          <w:marLeft w:val="480"/>
          <w:marRight w:val="0"/>
          <w:marTop w:val="0"/>
          <w:marBottom w:val="0"/>
          <w:divBdr>
            <w:top w:val="none" w:sz="0" w:space="0" w:color="auto"/>
            <w:left w:val="none" w:sz="0" w:space="0" w:color="auto"/>
            <w:bottom w:val="none" w:sz="0" w:space="0" w:color="auto"/>
            <w:right w:val="none" w:sz="0" w:space="0" w:color="auto"/>
          </w:divBdr>
        </w:div>
        <w:div w:id="803741065">
          <w:marLeft w:val="480"/>
          <w:marRight w:val="0"/>
          <w:marTop w:val="0"/>
          <w:marBottom w:val="0"/>
          <w:divBdr>
            <w:top w:val="none" w:sz="0" w:space="0" w:color="auto"/>
            <w:left w:val="none" w:sz="0" w:space="0" w:color="auto"/>
            <w:bottom w:val="none" w:sz="0" w:space="0" w:color="auto"/>
            <w:right w:val="none" w:sz="0" w:space="0" w:color="auto"/>
          </w:divBdr>
        </w:div>
        <w:div w:id="805465410">
          <w:marLeft w:val="480"/>
          <w:marRight w:val="0"/>
          <w:marTop w:val="0"/>
          <w:marBottom w:val="0"/>
          <w:divBdr>
            <w:top w:val="none" w:sz="0" w:space="0" w:color="auto"/>
            <w:left w:val="none" w:sz="0" w:space="0" w:color="auto"/>
            <w:bottom w:val="none" w:sz="0" w:space="0" w:color="auto"/>
            <w:right w:val="none" w:sz="0" w:space="0" w:color="auto"/>
          </w:divBdr>
        </w:div>
        <w:div w:id="807744223">
          <w:marLeft w:val="480"/>
          <w:marRight w:val="0"/>
          <w:marTop w:val="0"/>
          <w:marBottom w:val="0"/>
          <w:divBdr>
            <w:top w:val="none" w:sz="0" w:space="0" w:color="auto"/>
            <w:left w:val="none" w:sz="0" w:space="0" w:color="auto"/>
            <w:bottom w:val="none" w:sz="0" w:space="0" w:color="auto"/>
            <w:right w:val="none" w:sz="0" w:space="0" w:color="auto"/>
          </w:divBdr>
        </w:div>
        <w:div w:id="821849320">
          <w:marLeft w:val="480"/>
          <w:marRight w:val="0"/>
          <w:marTop w:val="0"/>
          <w:marBottom w:val="0"/>
          <w:divBdr>
            <w:top w:val="none" w:sz="0" w:space="0" w:color="auto"/>
            <w:left w:val="none" w:sz="0" w:space="0" w:color="auto"/>
            <w:bottom w:val="none" w:sz="0" w:space="0" w:color="auto"/>
            <w:right w:val="none" w:sz="0" w:space="0" w:color="auto"/>
          </w:divBdr>
        </w:div>
        <w:div w:id="823200329">
          <w:marLeft w:val="480"/>
          <w:marRight w:val="0"/>
          <w:marTop w:val="0"/>
          <w:marBottom w:val="0"/>
          <w:divBdr>
            <w:top w:val="none" w:sz="0" w:space="0" w:color="auto"/>
            <w:left w:val="none" w:sz="0" w:space="0" w:color="auto"/>
            <w:bottom w:val="none" w:sz="0" w:space="0" w:color="auto"/>
            <w:right w:val="none" w:sz="0" w:space="0" w:color="auto"/>
          </w:divBdr>
        </w:div>
        <w:div w:id="835532519">
          <w:marLeft w:val="480"/>
          <w:marRight w:val="0"/>
          <w:marTop w:val="0"/>
          <w:marBottom w:val="0"/>
          <w:divBdr>
            <w:top w:val="none" w:sz="0" w:space="0" w:color="auto"/>
            <w:left w:val="none" w:sz="0" w:space="0" w:color="auto"/>
            <w:bottom w:val="none" w:sz="0" w:space="0" w:color="auto"/>
            <w:right w:val="none" w:sz="0" w:space="0" w:color="auto"/>
          </w:divBdr>
        </w:div>
        <w:div w:id="836581501">
          <w:marLeft w:val="480"/>
          <w:marRight w:val="0"/>
          <w:marTop w:val="0"/>
          <w:marBottom w:val="0"/>
          <w:divBdr>
            <w:top w:val="none" w:sz="0" w:space="0" w:color="auto"/>
            <w:left w:val="none" w:sz="0" w:space="0" w:color="auto"/>
            <w:bottom w:val="none" w:sz="0" w:space="0" w:color="auto"/>
            <w:right w:val="none" w:sz="0" w:space="0" w:color="auto"/>
          </w:divBdr>
        </w:div>
        <w:div w:id="841821799">
          <w:marLeft w:val="480"/>
          <w:marRight w:val="0"/>
          <w:marTop w:val="0"/>
          <w:marBottom w:val="0"/>
          <w:divBdr>
            <w:top w:val="none" w:sz="0" w:space="0" w:color="auto"/>
            <w:left w:val="none" w:sz="0" w:space="0" w:color="auto"/>
            <w:bottom w:val="none" w:sz="0" w:space="0" w:color="auto"/>
            <w:right w:val="none" w:sz="0" w:space="0" w:color="auto"/>
          </w:divBdr>
        </w:div>
        <w:div w:id="853114674">
          <w:marLeft w:val="480"/>
          <w:marRight w:val="0"/>
          <w:marTop w:val="0"/>
          <w:marBottom w:val="0"/>
          <w:divBdr>
            <w:top w:val="none" w:sz="0" w:space="0" w:color="auto"/>
            <w:left w:val="none" w:sz="0" w:space="0" w:color="auto"/>
            <w:bottom w:val="none" w:sz="0" w:space="0" w:color="auto"/>
            <w:right w:val="none" w:sz="0" w:space="0" w:color="auto"/>
          </w:divBdr>
        </w:div>
        <w:div w:id="854734559">
          <w:marLeft w:val="480"/>
          <w:marRight w:val="0"/>
          <w:marTop w:val="0"/>
          <w:marBottom w:val="0"/>
          <w:divBdr>
            <w:top w:val="none" w:sz="0" w:space="0" w:color="auto"/>
            <w:left w:val="none" w:sz="0" w:space="0" w:color="auto"/>
            <w:bottom w:val="none" w:sz="0" w:space="0" w:color="auto"/>
            <w:right w:val="none" w:sz="0" w:space="0" w:color="auto"/>
          </w:divBdr>
        </w:div>
        <w:div w:id="858660034">
          <w:marLeft w:val="480"/>
          <w:marRight w:val="0"/>
          <w:marTop w:val="0"/>
          <w:marBottom w:val="0"/>
          <w:divBdr>
            <w:top w:val="none" w:sz="0" w:space="0" w:color="auto"/>
            <w:left w:val="none" w:sz="0" w:space="0" w:color="auto"/>
            <w:bottom w:val="none" w:sz="0" w:space="0" w:color="auto"/>
            <w:right w:val="none" w:sz="0" w:space="0" w:color="auto"/>
          </w:divBdr>
        </w:div>
        <w:div w:id="871114171">
          <w:marLeft w:val="480"/>
          <w:marRight w:val="0"/>
          <w:marTop w:val="0"/>
          <w:marBottom w:val="0"/>
          <w:divBdr>
            <w:top w:val="none" w:sz="0" w:space="0" w:color="auto"/>
            <w:left w:val="none" w:sz="0" w:space="0" w:color="auto"/>
            <w:bottom w:val="none" w:sz="0" w:space="0" w:color="auto"/>
            <w:right w:val="none" w:sz="0" w:space="0" w:color="auto"/>
          </w:divBdr>
        </w:div>
        <w:div w:id="882644200">
          <w:marLeft w:val="480"/>
          <w:marRight w:val="0"/>
          <w:marTop w:val="0"/>
          <w:marBottom w:val="0"/>
          <w:divBdr>
            <w:top w:val="none" w:sz="0" w:space="0" w:color="auto"/>
            <w:left w:val="none" w:sz="0" w:space="0" w:color="auto"/>
            <w:bottom w:val="none" w:sz="0" w:space="0" w:color="auto"/>
            <w:right w:val="none" w:sz="0" w:space="0" w:color="auto"/>
          </w:divBdr>
        </w:div>
        <w:div w:id="886989477">
          <w:marLeft w:val="480"/>
          <w:marRight w:val="0"/>
          <w:marTop w:val="0"/>
          <w:marBottom w:val="0"/>
          <w:divBdr>
            <w:top w:val="none" w:sz="0" w:space="0" w:color="auto"/>
            <w:left w:val="none" w:sz="0" w:space="0" w:color="auto"/>
            <w:bottom w:val="none" w:sz="0" w:space="0" w:color="auto"/>
            <w:right w:val="none" w:sz="0" w:space="0" w:color="auto"/>
          </w:divBdr>
        </w:div>
        <w:div w:id="898368163">
          <w:marLeft w:val="480"/>
          <w:marRight w:val="0"/>
          <w:marTop w:val="0"/>
          <w:marBottom w:val="0"/>
          <w:divBdr>
            <w:top w:val="none" w:sz="0" w:space="0" w:color="auto"/>
            <w:left w:val="none" w:sz="0" w:space="0" w:color="auto"/>
            <w:bottom w:val="none" w:sz="0" w:space="0" w:color="auto"/>
            <w:right w:val="none" w:sz="0" w:space="0" w:color="auto"/>
          </w:divBdr>
        </w:div>
        <w:div w:id="913510479">
          <w:marLeft w:val="480"/>
          <w:marRight w:val="0"/>
          <w:marTop w:val="0"/>
          <w:marBottom w:val="0"/>
          <w:divBdr>
            <w:top w:val="none" w:sz="0" w:space="0" w:color="auto"/>
            <w:left w:val="none" w:sz="0" w:space="0" w:color="auto"/>
            <w:bottom w:val="none" w:sz="0" w:space="0" w:color="auto"/>
            <w:right w:val="none" w:sz="0" w:space="0" w:color="auto"/>
          </w:divBdr>
        </w:div>
        <w:div w:id="913592781">
          <w:marLeft w:val="480"/>
          <w:marRight w:val="0"/>
          <w:marTop w:val="0"/>
          <w:marBottom w:val="0"/>
          <w:divBdr>
            <w:top w:val="none" w:sz="0" w:space="0" w:color="auto"/>
            <w:left w:val="none" w:sz="0" w:space="0" w:color="auto"/>
            <w:bottom w:val="none" w:sz="0" w:space="0" w:color="auto"/>
            <w:right w:val="none" w:sz="0" w:space="0" w:color="auto"/>
          </w:divBdr>
        </w:div>
        <w:div w:id="919994486">
          <w:marLeft w:val="480"/>
          <w:marRight w:val="0"/>
          <w:marTop w:val="0"/>
          <w:marBottom w:val="0"/>
          <w:divBdr>
            <w:top w:val="none" w:sz="0" w:space="0" w:color="auto"/>
            <w:left w:val="none" w:sz="0" w:space="0" w:color="auto"/>
            <w:bottom w:val="none" w:sz="0" w:space="0" w:color="auto"/>
            <w:right w:val="none" w:sz="0" w:space="0" w:color="auto"/>
          </w:divBdr>
        </w:div>
        <w:div w:id="933705391">
          <w:marLeft w:val="480"/>
          <w:marRight w:val="0"/>
          <w:marTop w:val="0"/>
          <w:marBottom w:val="0"/>
          <w:divBdr>
            <w:top w:val="none" w:sz="0" w:space="0" w:color="auto"/>
            <w:left w:val="none" w:sz="0" w:space="0" w:color="auto"/>
            <w:bottom w:val="none" w:sz="0" w:space="0" w:color="auto"/>
            <w:right w:val="none" w:sz="0" w:space="0" w:color="auto"/>
          </w:divBdr>
        </w:div>
        <w:div w:id="939139822">
          <w:marLeft w:val="480"/>
          <w:marRight w:val="0"/>
          <w:marTop w:val="0"/>
          <w:marBottom w:val="0"/>
          <w:divBdr>
            <w:top w:val="none" w:sz="0" w:space="0" w:color="auto"/>
            <w:left w:val="none" w:sz="0" w:space="0" w:color="auto"/>
            <w:bottom w:val="none" w:sz="0" w:space="0" w:color="auto"/>
            <w:right w:val="none" w:sz="0" w:space="0" w:color="auto"/>
          </w:divBdr>
        </w:div>
        <w:div w:id="940380378">
          <w:marLeft w:val="480"/>
          <w:marRight w:val="0"/>
          <w:marTop w:val="0"/>
          <w:marBottom w:val="0"/>
          <w:divBdr>
            <w:top w:val="none" w:sz="0" w:space="0" w:color="auto"/>
            <w:left w:val="none" w:sz="0" w:space="0" w:color="auto"/>
            <w:bottom w:val="none" w:sz="0" w:space="0" w:color="auto"/>
            <w:right w:val="none" w:sz="0" w:space="0" w:color="auto"/>
          </w:divBdr>
        </w:div>
        <w:div w:id="980354474">
          <w:marLeft w:val="480"/>
          <w:marRight w:val="0"/>
          <w:marTop w:val="0"/>
          <w:marBottom w:val="0"/>
          <w:divBdr>
            <w:top w:val="none" w:sz="0" w:space="0" w:color="auto"/>
            <w:left w:val="none" w:sz="0" w:space="0" w:color="auto"/>
            <w:bottom w:val="none" w:sz="0" w:space="0" w:color="auto"/>
            <w:right w:val="none" w:sz="0" w:space="0" w:color="auto"/>
          </w:divBdr>
        </w:div>
        <w:div w:id="983971186">
          <w:marLeft w:val="480"/>
          <w:marRight w:val="0"/>
          <w:marTop w:val="0"/>
          <w:marBottom w:val="0"/>
          <w:divBdr>
            <w:top w:val="none" w:sz="0" w:space="0" w:color="auto"/>
            <w:left w:val="none" w:sz="0" w:space="0" w:color="auto"/>
            <w:bottom w:val="none" w:sz="0" w:space="0" w:color="auto"/>
            <w:right w:val="none" w:sz="0" w:space="0" w:color="auto"/>
          </w:divBdr>
        </w:div>
        <w:div w:id="998077943">
          <w:marLeft w:val="480"/>
          <w:marRight w:val="0"/>
          <w:marTop w:val="0"/>
          <w:marBottom w:val="0"/>
          <w:divBdr>
            <w:top w:val="none" w:sz="0" w:space="0" w:color="auto"/>
            <w:left w:val="none" w:sz="0" w:space="0" w:color="auto"/>
            <w:bottom w:val="none" w:sz="0" w:space="0" w:color="auto"/>
            <w:right w:val="none" w:sz="0" w:space="0" w:color="auto"/>
          </w:divBdr>
        </w:div>
        <w:div w:id="1039285320">
          <w:marLeft w:val="480"/>
          <w:marRight w:val="0"/>
          <w:marTop w:val="0"/>
          <w:marBottom w:val="0"/>
          <w:divBdr>
            <w:top w:val="none" w:sz="0" w:space="0" w:color="auto"/>
            <w:left w:val="none" w:sz="0" w:space="0" w:color="auto"/>
            <w:bottom w:val="none" w:sz="0" w:space="0" w:color="auto"/>
            <w:right w:val="none" w:sz="0" w:space="0" w:color="auto"/>
          </w:divBdr>
        </w:div>
        <w:div w:id="1047611264">
          <w:marLeft w:val="480"/>
          <w:marRight w:val="0"/>
          <w:marTop w:val="0"/>
          <w:marBottom w:val="0"/>
          <w:divBdr>
            <w:top w:val="none" w:sz="0" w:space="0" w:color="auto"/>
            <w:left w:val="none" w:sz="0" w:space="0" w:color="auto"/>
            <w:bottom w:val="none" w:sz="0" w:space="0" w:color="auto"/>
            <w:right w:val="none" w:sz="0" w:space="0" w:color="auto"/>
          </w:divBdr>
        </w:div>
        <w:div w:id="1058672977">
          <w:marLeft w:val="480"/>
          <w:marRight w:val="0"/>
          <w:marTop w:val="0"/>
          <w:marBottom w:val="0"/>
          <w:divBdr>
            <w:top w:val="none" w:sz="0" w:space="0" w:color="auto"/>
            <w:left w:val="none" w:sz="0" w:space="0" w:color="auto"/>
            <w:bottom w:val="none" w:sz="0" w:space="0" w:color="auto"/>
            <w:right w:val="none" w:sz="0" w:space="0" w:color="auto"/>
          </w:divBdr>
        </w:div>
        <w:div w:id="1066611297">
          <w:marLeft w:val="480"/>
          <w:marRight w:val="0"/>
          <w:marTop w:val="0"/>
          <w:marBottom w:val="0"/>
          <w:divBdr>
            <w:top w:val="none" w:sz="0" w:space="0" w:color="auto"/>
            <w:left w:val="none" w:sz="0" w:space="0" w:color="auto"/>
            <w:bottom w:val="none" w:sz="0" w:space="0" w:color="auto"/>
            <w:right w:val="none" w:sz="0" w:space="0" w:color="auto"/>
          </w:divBdr>
        </w:div>
        <w:div w:id="1074156951">
          <w:marLeft w:val="480"/>
          <w:marRight w:val="0"/>
          <w:marTop w:val="0"/>
          <w:marBottom w:val="0"/>
          <w:divBdr>
            <w:top w:val="none" w:sz="0" w:space="0" w:color="auto"/>
            <w:left w:val="none" w:sz="0" w:space="0" w:color="auto"/>
            <w:bottom w:val="none" w:sz="0" w:space="0" w:color="auto"/>
            <w:right w:val="none" w:sz="0" w:space="0" w:color="auto"/>
          </w:divBdr>
        </w:div>
        <w:div w:id="1085615424">
          <w:marLeft w:val="480"/>
          <w:marRight w:val="0"/>
          <w:marTop w:val="0"/>
          <w:marBottom w:val="0"/>
          <w:divBdr>
            <w:top w:val="none" w:sz="0" w:space="0" w:color="auto"/>
            <w:left w:val="none" w:sz="0" w:space="0" w:color="auto"/>
            <w:bottom w:val="none" w:sz="0" w:space="0" w:color="auto"/>
            <w:right w:val="none" w:sz="0" w:space="0" w:color="auto"/>
          </w:divBdr>
        </w:div>
        <w:div w:id="1086919601">
          <w:marLeft w:val="480"/>
          <w:marRight w:val="0"/>
          <w:marTop w:val="0"/>
          <w:marBottom w:val="0"/>
          <w:divBdr>
            <w:top w:val="none" w:sz="0" w:space="0" w:color="auto"/>
            <w:left w:val="none" w:sz="0" w:space="0" w:color="auto"/>
            <w:bottom w:val="none" w:sz="0" w:space="0" w:color="auto"/>
            <w:right w:val="none" w:sz="0" w:space="0" w:color="auto"/>
          </w:divBdr>
        </w:div>
        <w:div w:id="1118720130">
          <w:marLeft w:val="480"/>
          <w:marRight w:val="0"/>
          <w:marTop w:val="0"/>
          <w:marBottom w:val="0"/>
          <w:divBdr>
            <w:top w:val="none" w:sz="0" w:space="0" w:color="auto"/>
            <w:left w:val="none" w:sz="0" w:space="0" w:color="auto"/>
            <w:bottom w:val="none" w:sz="0" w:space="0" w:color="auto"/>
            <w:right w:val="none" w:sz="0" w:space="0" w:color="auto"/>
          </w:divBdr>
        </w:div>
        <w:div w:id="1127434776">
          <w:marLeft w:val="480"/>
          <w:marRight w:val="0"/>
          <w:marTop w:val="0"/>
          <w:marBottom w:val="0"/>
          <w:divBdr>
            <w:top w:val="none" w:sz="0" w:space="0" w:color="auto"/>
            <w:left w:val="none" w:sz="0" w:space="0" w:color="auto"/>
            <w:bottom w:val="none" w:sz="0" w:space="0" w:color="auto"/>
            <w:right w:val="none" w:sz="0" w:space="0" w:color="auto"/>
          </w:divBdr>
        </w:div>
        <w:div w:id="1128626527">
          <w:marLeft w:val="480"/>
          <w:marRight w:val="0"/>
          <w:marTop w:val="0"/>
          <w:marBottom w:val="0"/>
          <w:divBdr>
            <w:top w:val="none" w:sz="0" w:space="0" w:color="auto"/>
            <w:left w:val="none" w:sz="0" w:space="0" w:color="auto"/>
            <w:bottom w:val="none" w:sz="0" w:space="0" w:color="auto"/>
            <w:right w:val="none" w:sz="0" w:space="0" w:color="auto"/>
          </w:divBdr>
        </w:div>
        <w:div w:id="1142038535">
          <w:marLeft w:val="480"/>
          <w:marRight w:val="0"/>
          <w:marTop w:val="0"/>
          <w:marBottom w:val="0"/>
          <w:divBdr>
            <w:top w:val="none" w:sz="0" w:space="0" w:color="auto"/>
            <w:left w:val="none" w:sz="0" w:space="0" w:color="auto"/>
            <w:bottom w:val="none" w:sz="0" w:space="0" w:color="auto"/>
            <w:right w:val="none" w:sz="0" w:space="0" w:color="auto"/>
          </w:divBdr>
        </w:div>
        <w:div w:id="1149976530">
          <w:marLeft w:val="480"/>
          <w:marRight w:val="0"/>
          <w:marTop w:val="0"/>
          <w:marBottom w:val="0"/>
          <w:divBdr>
            <w:top w:val="none" w:sz="0" w:space="0" w:color="auto"/>
            <w:left w:val="none" w:sz="0" w:space="0" w:color="auto"/>
            <w:bottom w:val="none" w:sz="0" w:space="0" w:color="auto"/>
            <w:right w:val="none" w:sz="0" w:space="0" w:color="auto"/>
          </w:divBdr>
        </w:div>
        <w:div w:id="1161233448">
          <w:marLeft w:val="480"/>
          <w:marRight w:val="0"/>
          <w:marTop w:val="0"/>
          <w:marBottom w:val="0"/>
          <w:divBdr>
            <w:top w:val="none" w:sz="0" w:space="0" w:color="auto"/>
            <w:left w:val="none" w:sz="0" w:space="0" w:color="auto"/>
            <w:bottom w:val="none" w:sz="0" w:space="0" w:color="auto"/>
            <w:right w:val="none" w:sz="0" w:space="0" w:color="auto"/>
          </w:divBdr>
        </w:div>
        <w:div w:id="1165512801">
          <w:marLeft w:val="480"/>
          <w:marRight w:val="0"/>
          <w:marTop w:val="0"/>
          <w:marBottom w:val="0"/>
          <w:divBdr>
            <w:top w:val="none" w:sz="0" w:space="0" w:color="auto"/>
            <w:left w:val="none" w:sz="0" w:space="0" w:color="auto"/>
            <w:bottom w:val="none" w:sz="0" w:space="0" w:color="auto"/>
            <w:right w:val="none" w:sz="0" w:space="0" w:color="auto"/>
          </w:divBdr>
        </w:div>
        <w:div w:id="1171800047">
          <w:marLeft w:val="480"/>
          <w:marRight w:val="0"/>
          <w:marTop w:val="0"/>
          <w:marBottom w:val="0"/>
          <w:divBdr>
            <w:top w:val="none" w:sz="0" w:space="0" w:color="auto"/>
            <w:left w:val="none" w:sz="0" w:space="0" w:color="auto"/>
            <w:bottom w:val="none" w:sz="0" w:space="0" w:color="auto"/>
            <w:right w:val="none" w:sz="0" w:space="0" w:color="auto"/>
          </w:divBdr>
        </w:div>
        <w:div w:id="1178882503">
          <w:marLeft w:val="480"/>
          <w:marRight w:val="0"/>
          <w:marTop w:val="0"/>
          <w:marBottom w:val="0"/>
          <w:divBdr>
            <w:top w:val="none" w:sz="0" w:space="0" w:color="auto"/>
            <w:left w:val="none" w:sz="0" w:space="0" w:color="auto"/>
            <w:bottom w:val="none" w:sz="0" w:space="0" w:color="auto"/>
            <w:right w:val="none" w:sz="0" w:space="0" w:color="auto"/>
          </w:divBdr>
        </w:div>
        <w:div w:id="1210844012">
          <w:marLeft w:val="480"/>
          <w:marRight w:val="0"/>
          <w:marTop w:val="0"/>
          <w:marBottom w:val="0"/>
          <w:divBdr>
            <w:top w:val="none" w:sz="0" w:space="0" w:color="auto"/>
            <w:left w:val="none" w:sz="0" w:space="0" w:color="auto"/>
            <w:bottom w:val="none" w:sz="0" w:space="0" w:color="auto"/>
            <w:right w:val="none" w:sz="0" w:space="0" w:color="auto"/>
          </w:divBdr>
        </w:div>
        <w:div w:id="1225524742">
          <w:marLeft w:val="480"/>
          <w:marRight w:val="0"/>
          <w:marTop w:val="0"/>
          <w:marBottom w:val="0"/>
          <w:divBdr>
            <w:top w:val="none" w:sz="0" w:space="0" w:color="auto"/>
            <w:left w:val="none" w:sz="0" w:space="0" w:color="auto"/>
            <w:bottom w:val="none" w:sz="0" w:space="0" w:color="auto"/>
            <w:right w:val="none" w:sz="0" w:space="0" w:color="auto"/>
          </w:divBdr>
        </w:div>
        <w:div w:id="1234121442">
          <w:marLeft w:val="480"/>
          <w:marRight w:val="0"/>
          <w:marTop w:val="0"/>
          <w:marBottom w:val="0"/>
          <w:divBdr>
            <w:top w:val="none" w:sz="0" w:space="0" w:color="auto"/>
            <w:left w:val="none" w:sz="0" w:space="0" w:color="auto"/>
            <w:bottom w:val="none" w:sz="0" w:space="0" w:color="auto"/>
            <w:right w:val="none" w:sz="0" w:space="0" w:color="auto"/>
          </w:divBdr>
        </w:div>
        <w:div w:id="1249267297">
          <w:marLeft w:val="480"/>
          <w:marRight w:val="0"/>
          <w:marTop w:val="0"/>
          <w:marBottom w:val="0"/>
          <w:divBdr>
            <w:top w:val="none" w:sz="0" w:space="0" w:color="auto"/>
            <w:left w:val="none" w:sz="0" w:space="0" w:color="auto"/>
            <w:bottom w:val="none" w:sz="0" w:space="0" w:color="auto"/>
            <w:right w:val="none" w:sz="0" w:space="0" w:color="auto"/>
          </w:divBdr>
        </w:div>
        <w:div w:id="1252546292">
          <w:marLeft w:val="480"/>
          <w:marRight w:val="0"/>
          <w:marTop w:val="0"/>
          <w:marBottom w:val="0"/>
          <w:divBdr>
            <w:top w:val="none" w:sz="0" w:space="0" w:color="auto"/>
            <w:left w:val="none" w:sz="0" w:space="0" w:color="auto"/>
            <w:bottom w:val="none" w:sz="0" w:space="0" w:color="auto"/>
            <w:right w:val="none" w:sz="0" w:space="0" w:color="auto"/>
          </w:divBdr>
        </w:div>
        <w:div w:id="1252853672">
          <w:marLeft w:val="480"/>
          <w:marRight w:val="0"/>
          <w:marTop w:val="0"/>
          <w:marBottom w:val="0"/>
          <w:divBdr>
            <w:top w:val="none" w:sz="0" w:space="0" w:color="auto"/>
            <w:left w:val="none" w:sz="0" w:space="0" w:color="auto"/>
            <w:bottom w:val="none" w:sz="0" w:space="0" w:color="auto"/>
            <w:right w:val="none" w:sz="0" w:space="0" w:color="auto"/>
          </w:divBdr>
        </w:div>
        <w:div w:id="1254172124">
          <w:marLeft w:val="480"/>
          <w:marRight w:val="0"/>
          <w:marTop w:val="0"/>
          <w:marBottom w:val="0"/>
          <w:divBdr>
            <w:top w:val="none" w:sz="0" w:space="0" w:color="auto"/>
            <w:left w:val="none" w:sz="0" w:space="0" w:color="auto"/>
            <w:bottom w:val="none" w:sz="0" w:space="0" w:color="auto"/>
            <w:right w:val="none" w:sz="0" w:space="0" w:color="auto"/>
          </w:divBdr>
        </w:div>
        <w:div w:id="1263685745">
          <w:marLeft w:val="480"/>
          <w:marRight w:val="0"/>
          <w:marTop w:val="0"/>
          <w:marBottom w:val="0"/>
          <w:divBdr>
            <w:top w:val="none" w:sz="0" w:space="0" w:color="auto"/>
            <w:left w:val="none" w:sz="0" w:space="0" w:color="auto"/>
            <w:bottom w:val="none" w:sz="0" w:space="0" w:color="auto"/>
            <w:right w:val="none" w:sz="0" w:space="0" w:color="auto"/>
          </w:divBdr>
        </w:div>
        <w:div w:id="1268931512">
          <w:marLeft w:val="480"/>
          <w:marRight w:val="0"/>
          <w:marTop w:val="0"/>
          <w:marBottom w:val="0"/>
          <w:divBdr>
            <w:top w:val="none" w:sz="0" w:space="0" w:color="auto"/>
            <w:left w:val="none" w:sz="0" w:space="0" w:color="auto"/>
            <w:bottom w:val="none" w:sz="0" w:space="0" w:color="auto"/>
            <w:right w:val="none" w:sz="0" w:space="0" w:color="auto"/>
          </w:divBdr>
        </w:div>
        <w:div w:id="1270502818">
          <w:marLeft w:val="480"/>
          <w:marRight w:val="0"/>
          <w:marTop w:val="0"/>
          <w:marBottom w:val="0"/>
          <w:divBdr>
            <w:top w:val="none" w:sz="0" w:space="0" w:color="auto"/>
            <w:left w:val="none" w:sz="0" w:space="0" w:color="auto"/>
            <w:bottom w:val="none" w:sz="0" w:space="0" w:color="auto"/>
            <w:right w:val="none" w:sz="0" w:space="0" w:color="auto"/>
          </w:divBdr>
        </w:div>
        <w:div w:id="1270774338">
          <w:marLeft w:val="480"/>
          <w:marRight w:val="0"/>
          <w:marTop w:val="0"/>
          <w:marBottom w:val="0"/>
          <w:divBdr>
            <w:top w:val="none" w:sz="0" w:space="0" w:color="auto"/>
            <w:left w:val="none" w:sz="0" w:space="0" w:color="auto"/>
            <w:bottom w:val="none" w:sz="0" w:space="0" w:color="auto"/>
            <w:right w:val="none" w:sz="0" w:space="0" w:color="auto"/>
          </w:divBdr>
        </w:div>
        <w:div w:id="1282224627">
          <w:marLeft w:val="480"/>
          <w:marRight w:val="0"/>
          <w:marTop w:val="0"/>
          <w:marBottom w:val="0"/>
          <w:divBdr>
            <w:top w:val="none" w:sz="0" w:space="0" w:color="auto"/>
            <w:left w:val="none" w:sz="0" w:space="0" w:color="auto"/>
            <w:bottom w:val="none" w:sz="0" w:space="0" w:color="auto"/>
            <w:right w:val="none" w:sz="0" w:space="0" w:color="auto"/>
          </w:divBdr>
        </w:div>
        <w:div w:id="1309628057">
          <w:marLeft w:val="480"/>
          <w:marRight w:val="0"/>
          <w:marTop w:val="0"/>
          <w:marBottom w:val="0"/>
          <w:divBdr>
            <w:top w:val="none" w:sz="0" w:space="0" w:color="auto"/>
            <w:left w:val="none" w:sz="0" w:space="0" w:color="auto"/>
            <w:bottom w:val="none" w:sz="0" w:space="0" w:color="auto"/>
            <w:right w:val="none" w:sz="0" w:space="0" w:color="auto"/>
          </w:divBdr>
        </w:div>
        <w:div w:id="1312061610">
          <w:marLeft w:val="480"/>
          <w:marRight w:val="0"/>
          <w:marTop w:val="0"/>
          <w:marBottom w:val="0"/>
          <w:divBdr>
            <w:top w:val="none" w:sz="0" w:space="0" w:color="auto"/>
            <w:left w:val="none" w:sz="0" w:space="0" w:color="auto"/>
            <w:bottom w:val="none" w:sz="0" w:space="0" w:color="auto"/>
            <w:right w:val="none" w:sz="0" w:space="0" w:color="auto"/>
          </w:divBdr>
        </w:div>
        <w:div w:id="1323701291">
          <w:marLeft w:val="480"/>
          <w:marRight w:val="0"/>
          <w:marTop w:val="0"/>
          <w:marBottom w:val="0"/>
          <w:divBdr>
            <w:top w:val="none" w:sz="0" w:space="0" w:color="auto"/>
            <w:left w:val="none" w:sz="0" w:space="0" w:color="auto"/>
            <w:bottom w:val="none" w:sz="0" w:space="0" w:color="auto"/>
            <w:right w:val="none" w:sz="0" w:space="0" w:color="auto"/>
          </w:divBdr>
        </w:div>
        <w:div w:id="1331370686">
          <w:marLeft w:val="480"/>
          <w:marRight w:val="0"/>
          <w:marTop w:val="0"/>
          <w:marBottom w:val="0"/>
          <w:divBdr>
            <w:top w:val="none" w:sz="0" w:space="0" w:color="auto"/>
            <w:left w:val="none" w:sz="0" w:space="0" w:color="auto"/>
            <w:bottom w:val="none" w:sz="0" w:space="0" w:color="auto"/>
            <w:right w:val="none" w:sz="0" w:space="0" w:color="auto"/>
          </w:divBdr>
        </w:div>
        <w:div w:id="1332366257">
          <w:marLeft w:val="480"/>
          <w:marRight w:val="0"/>
          <w:marTop w:val="0"/>
          <w:marBottom w:val="0"/>
          <w:divBdr>
            <w:top w:val="none" w:sz="0" w:space="0" w:color="auto"/>
            <w:left w:val="none" w:sz="0" w:space="0" w:color="auto"/>
            <w:bottom w:val="none" w:sz="0" w:space="0" w:color="auto"/>
            <w:right w:val="none" w:sz="0" w:space="0" w:color="auto"/>
          </w:divBdr>
        </w:div>
        <w:div w:id="1333484447">
          <w:marLeft w:val="480"/>
          <w:marRight w:val="0"/>
          <w:marTop w:val="0"/>
          <w:marBottom w:val="0"/>
          <w:divBdr>
            <w:top w:val="none" w:sz="0" w:space="0" w:color="auto"/>
            <w:left w:val="none" w:sz="0" w:space="0" w:color="auto"/>
            <w:bottom w:val="none" w:sz="0" w:space="0" w:color="auto"/>
            <w:right w:val="none" w:sz="0" w:space="0" w:color="auto"/>
          </w:divBdr>
        </w:div>
        <w:div w:id="1341195939">
          <w:marLeft w:val="480"/>
          <w:marRight w:val="0"/>
          <w:marTop w:val="0"/>
          <w:marBottom w:val="0"/>
          <w:divBdr>
            <w:top w:val="none" w:sz="0" w:space="0" w:color="auto"/>
            <w:left w:val="none" w:sz="0" w:space="0" w:color="auto"/>
            <w:bottom w:val="none" w:sz="0" w:space="0" w:color="auto"/>
            <w:right w:val="none" w:sz="0" w:space="0" w:color="auto"/>
          </w:divBdr>
        </w:div>
        <w:div w:id="1349023200">
          <w:marLeft w:val="480"/>
          <w:marRight w:val="0"/>
          <w:marTop w:val="0"/>
          <w:marBottom w:val="0"/>
          <w:divBdr>
            <w:top w:val="none" w:sz="0" w:space="0" w:color="auto"/>
            <w:left w:val="none" w:sz="0" w:space="0" w:color="auto"/>
            <w:bottom w:val="none" w:sz="0" w:space="0" w:color="auto"/>
            <w:right w:val="none" w:sz="0" w:space="0" w:color="auto"/>
          </w:divBdr>
        </w:div>
        <w:div w:id="1353603671">
          <w:marLeft w:val="480"/>
          <w:marRight w:val="0"/>
          <w:marTop w:val="0"/>
          <w:marBottom w:val="0"/>
          <w:divBdr>
            <w:top w:val="none" w:sz="0" w:space="0" w:color="auto"/>
            <w:left w:val="none" w:sz="0" w:space="0" w:color="auto"/>
            <w:bottom w:val="none" w:sz="0" w:space="0" w:color="auto"/>
            <w:right w:val="none" w:sz="0" w:space="0" w:color="auto"/>
          </w:divBdr>
        </w:div>
        <w:div w:id="1362166654">
          <w:marLeft w:val="480"/>
          <w:marRight w:val="0"/>
          <w:marTop w:val="0"/>
          <w:marBottom w:val="0"/>
          <w:divBdr>
            <w:top w:val="none" w:sz="0" w:space="0" w:color="auto"/>
            <w:left w:val="none" w:sz="0" w:space="0" w:color="auto"/>
            <w:bottom w:val="none" w:sz="0" w:space="0" w:color="auto"/>
            <w:right w:val="none" w:sz="0" w:space="0" w:color="auto"/>
          </w:divBdr>
        </w:div>
        <w:div w:id="1366248419">
          <w:marLeft w:val="480"/>
          <w:marRight w:val="0"/>
          <w:marTop w:val="0"/>
          <w:marBottom w:val="0"/>
          <w:divBdr>
            <w:top w:val="none" w:sz="0" w:space="0" w:color="auto"/>
            <w:left w:val="none" w:sz="0" w:space="0" w:color="auto"/>
            <w:bottom w:val="none" w:sz="0" w:space="0" w:color="auto"/>
            <w:right w:val="none" w:sz="0" w:space="0" w:color="auto"/>
          </w:divBdr>
        </w:div>
        <w:div w:id="1376656618">
          <w:marLeft w:val="480"/>
          <w:marRight w:val="0"/>
          <w:marTop w:val="0"/>
          <w:marBottom w:val="0"/>
          <w:divBdr>
            <w:top w:val="none" w:sz="0" w:space="0" w:color="auto"/>
            <w:left w:val="none" w:sz="0" w:space="0" w:color="auto"/>
            <w:bottom w:val="none" w:sz="0" w:space="0" w:color="auto"/>
            <w:right w:val="none" w:sz="0" w:space="0" w:color="auto"/>
          </w:divBdr>
        </w:div>
        <w:div w:id="1393887440">
          <w:marLeft w:val="480"/>
          <w:marRight w:val="0"/>
          <w:marTop w:val="0"/>
          <w:marBottom w:val="0"/>
          <w:divBdr>
            <w:top w:val="none" w:sz="0" w:space="0" w:color="auto"/>
            <w:left w:val="none" w:sz="0" w:space="0" w:color="auto"/>
            <w:bottom w:val="none" w:sz="0" w:space="0" w:color="auto"/>
            <w:right w:val="none" w:sz="0" w:space="0" w:color="auto"/>
          </w:divBdr>
        </w:div>
        <w:div w:id="1427729064">
          <w:marLeft w:val="480"/>
          <w:marRight w:val="0"/>
          <w:marTop w:val="0"/>
          <w:marBottom w:val="0"/>
          <w:divBdr>
            <w:top w:val="none" w:sz="0" w:space="0" w:color="auto"/>
            <w:left w:val="none" w:sz="0" w:space="0" w:color="auto"/>
            <w:bottom w:val="none" w:sz="0" w:space="0" w:color="auto"/>
            <w:right w:val="none" w:sz="0" w:space="0" w:color="auto"/>
          </w:divBdr>
        </w:div>
        <w:div w:id="1432697692">
          <w:marLeft w:val="480"/>
          <w:marRight w:val="0"/>
          <w:marTop w:val="0"/>
          <w:marBottom w:val="0"/>
          <w:divBdr>
            <w:top w:val="none" w:sz="0" w:space="0" w:color="auto"/>
            <w:left w:val="none" w:sz="0" w:space="0" w:color="auto"/>
            <w:bottom w:val="none" w:sz="0" w:space="0" w:color="auto"/>
            <w:right w:val="none" w:sz="0" w:space="0" w:color="auto"/>
          </w:divBdr>
        </w:div>
        <w:div w:id="1448966892">
          <w:marLeft w:val="480"/>
          <w:marRight w:val="0"/>
          <w:marTop w:val="0"/>
          <w:marBottom w:val="0"/>
          <w:divBdr>
            <w:top w:val="none" w:sz="0" w:space="0" w:color="auto"/>
            <w:left w:val="none" w:sz="0" w:space="0" w:color="auto"/>
            <w:bottom w:val="none" w:sz="0" w:space="0" w:color="auto"/>
            <w:right w:val="none" w:sz="0" w:space="0" w:color="auto"/>
          </w:divBdr>
        </w:div>
        <w:div w:id="1450390000">
          <w:marLeft w:val="480"/>
          <w:marRight w:val="0"/>
          <w:marTop w:val="0"/>
          <w:marBottom w:val="0"/>
          <w:divBdr>
            <w:top w:val="none" w:sz="0" w:space="0" w:color="auto"/>
            <w:left w:val="none" w:sz="0" w:space="0" w:color="auto"/>
            <w:bottom w:val="none" w:sz="0" w:space="0" w:color="auto"/>
            <w:right w:val="none" w:sz="0" w:space="0" w:color="auto"/>
          </w:divBdr>
        </w:div>
        <w:div w:id="1460684051">
          <w:marLeft w:val="480"/>
          <w:marRight w:val="0"/>
          <w:marTop w:val="0"/>
          <w:marBottom w:val="0"/>
          <w:divBdr>
            <w:top w:val="none" w:sz="0" w:space="0" w:color="auto"/>
            <w:left w:val="none" w:sz="0" w:space="0" w:color="auto"/>
            <w:bottom w:val="none" w:sz="0" w:space="0" w:color="auto"/>
            <w:right w:val="none" w:sz="0" w:space="0" w:color="auto"/>
          </w:divBdr>
        </w:div>
        <w:div w:id="1472163963">
          <w:marLeft w:val="480"/>
          <w:marRight w:val="0"/>
          <w:marTop w:val="0"/>
          <w:marBottom w:val="0"/>
          <w:divBdr>
            <w:top w:val="none" w:sz="0" w:space="0" w:color="auto"/>
            <w:left w:val="none" w:sz="0" w:space="0" w:color="auto"/>
            <w:bottom w:val="none" w:sz="0" w:space="0" w:color="auto"/>
            <w:right w:val="none" w:sz="0" w:space="0" w:color="auto"/>
          </w:divBdr>
        </w:div>
        <w:div w:id="1527714361">
          <w:marLeft w:val="480"/>
          <w:marRight w:val="0"/>
          <w:marTop w:val="0"/>
          <w:marBottom w:val="0"/>
          <w:divBdr>
            <w:top w:val="none" w:sz="0" w:space="0" w:color="auto"/>
            <w:left w:val="none" w:sz="0" w:space="0" w:color="auto"/>
            <w:bottom w:val="none" w:sz="0" w:space="0" w:color="auto"/>
            <w:right w:val="none" w:sz="0" w:space="0" w:color="auto"/>
          </w:divBdr>
        </w:div>
        <w:div w:id="1535312600">
          <w:marLeft w:val="480"/>
          <w:marRight w:val="0"/>
          <w:marTop w:val="0"/>
          <w:marBottom w:val="0"/>
          <w:divBdr>
            <w:top w:val="none" w:sz="0" w:space="0" w:color="auto"/>
            <w:left w:val="none" w:sz="0" w:space="0" w:color="auto"/>
            <w:bottom w:val="none" w:sz="0" w:space="0" w:color="auto"/>
            <w:right w:val="none" w:sz="0" w:space="0" w:color="auto"/>
          </w:divBdr>
        </w:div>
        <w:div w:id="1538935224">
          <w:marLeft w:val="480"/>
          <w:marRight w:val="0"/>
          <w:marTop w:val="0"/>
          <w:marBottom w:val="0"/>
          <w:divBdr>
            <w:top w:val="none" w:sz="0" w:space="0" w:color="auto"/>
            <w:left w:val="none" w:sz="0" w:space="0" w:color="auto"/>
            <w:bottom w:val="none" w:sz="0" w:space="0" w:color="auto"/>
            <w:right w:val="none" w:sz="0" w:space="0" w:color="auto"/>
          </w:divBdr>
        </w:div>
        <w:div w:id="1541356603">
          <w:marLeft w:val="480"/>
          <w:marRight w:val="0"/>
          <w:marTop w:val="0"/>
          <w:marBottom w:val="0"/>
          <w:divBdr>
            <w:top w:val="none" w:sz="0" w:space="0" w:color="auto"/>
            <w:left w:val="none" w:sz="0" w:space="0" w:color="auto"/>
            <w:bottom w:val="none" w:sz="0" w:space="0" w:color="auto"/>
            <w:right w:val="none" w:sz="0" w:space="0" w:color="auto"/>
          </w:divBdr>
        </w:div>
        <w:div w:id="1544831346">
          <w:marLeft w:val="480"/>
          <w:marRight w:val="0"/>
          <w:marTop w:val="0"/>
          <w:marBottom w:val="0"/>
          <w:divBdr>
            <w:top w:val="none" w:sz="0" w:space="0" w:color="auto"/>
            <w:left w:val="none" w:sz="0" w:space="0" w:color="auto"/>
            <w:bottom w:val="none" w:sz="0" w:space="0" w:color="auto"/>
            <w:right w:val="none" w:sz="0" w:space="0" w:color="auto"/>
          </w:divBdr>
        </w:div>
        <w:div w:id="1546141825">
          <w:marLeft w:val="480"/>
          <w:marRight w:val="0"/>
          <w:marTop w:val="0"/>
          <w:marBottom w:val="0"/>
          <w:divBdr>
            <w:top w:val="none" w:sz="0" w:space="0" w:color="auto"/>
            <w:left w:val="none" w:sz="0" w:space="0" w:color="auto"/>
            <w:bottom w:val="none" w:sz="0" w:space="0" w:color="auto"/>
            <w:right w:val="none" w:sz="0" w:space="0" w:color="auto"/>
          </w:divBdr>
        </w:div>
        <w:div w:id="1566601360">
          <w:marLeft w:val="480"/>
          <w:marRight w:val="0"/>
          <w:marTop w:val="0"/>
          <w:marBottom w:val="0"/>
          <w:divBdr>
            <w:top w:val="none" w:sz="0" w:space="0" w:color="auto"/>
            <w:left w:val="none" w:sz="0" w:space="0" w:color="auto"/>
            <w:bottom w:val="none" w:sz="0" w:space="0" w:color="auto"/>
            <w:right w:val="none" w:sz="0" w:space="0" w:color="auto"/>
          </w:divBdr>
        </w:div>
        <w:div w:id="1577595236">
          <w:marLeft w:val="480"/>
          <w:marRight w:val="0"/>
          <w:marTop w:val="0"/>
          <w:marBottom w:val="0"/>
          <w:divBdr>
            <w:top w:val="none" w:sz="0" w:space="0" w:color="auto"/>
            <w:left w:val="none" w:sz="0" w:space="0" w:color="auto"/>
            <w:bottom w:val="none" w:sz="0" w:space="0" w:color="auto"/>
            <w:right w:val="none" w:sz="0" w:space="0" w:color="auto"/>
          </w:divBdr>
        </w:div>
        <w:div w:id="1578444293">
          <w:marLeft w:val="480"/>
          <w:marRight w:val="0"/>
          <w:marTop w:val="0"/>
          <w:marBottom w:val="0"/>
          <w:divBdr>
            <w:top w:val="none" w:sz="0" w:space="0" w:color="auto"/>
            <w:left w:val="none" w:sz="0" w:space="0" w:color="auto"/>
            <w:bottom w:val="none" w:sz="0" w:space="0" w:color="auto"/>
            <w:right w:val="none" w:sz="0" w:space="0" w:color="auto"/>
          </w:divBdr>
        </w:div>
        <w:div w:id="1611861147">
          <w:marLeft w:val="480"/>
          <w:marRight w:val="0"/>
          <w:marTop w:val="0"/>
          <w:marBottom w:val="0"/>
          <w:divBdr>
            <w:top w:val="none" w:sz="0" w:space="0" w:color="auto"/>
            <w:left w:val="none" w:sz="0" w:space="0" w:color="auto"/>
            <w:bottom w:val="none" w:sz="0" w:space="0" w:color="auto"/>
            <w:right w:val="none" w:sz="0" w:space="0" w:color="auto"/>
          </w:divBdr>
        </w:div>
        <w:div w:id="1616326484">
          <w:marLeft w:val="480"/>
          <w:marRight w:val="0"/>
          <w:marTop w:val="0"/>
          <w:marBottom w:val="0"/>
          <w:divBdr>
            <w:top w:val="none" w:sz="0" w:space="0" w:color="auto"/>
            <w:left w:val="none" w:sz="0" w:space="0" w:color="auto"/>
            <w:bottom w:val="none" w:sz="0" w:space="0" w:color="auto"/>
            <w:right w:val="none" w:sz="0" w:space="0" w:color="auto"/>
          </w:divBdr>
        </w:div>
        <w:div w:id="1618565240">
          <w:marLeft w:val="480"/>
          <w:marRight w:val="0"/>
          <w:marTop w:val="0"/>
          <w:marBottom w:val="0"/>
          <w:divBdr>
            <w:top w:val="none" w:sz="0" w:space="0" w:color="auto"/>
            <w:left w:val="none" w:sz="0" w:space="0" w:color="auto"/>
            <w:bottom w:val="none" w:sz="0" w:space="0" w:color="auto"/>
            <w:right w:val="none" w:sz="0" w:space="0" w:color="auto"/>
          </w:divBdr>
        </w:div>
        <w:div w:id="1634015897">
          <w:marLeft w:val="480"/>
          <w:marRight w:val="0"/>
          <w:marTop w:val="0"/>
          <w:marBottom w:val="0"/>
          <w:divBdr>
            <w:top w:val="none" w:sz="0" w:space="0" w:color="auto"/>
            <w:left w:val="none" w:sz="0" w:space="0" w:color="auto"/>
            <w:bottom w:val="none" w:sz="0" w:space="0" w:color="auto"/>
            <w:right w:val="none" w:sz="0" w:space="0" w:color="auto"/>
          </w:divBdr>
        </w:div>
        <w:div w:id="1636644483">
          <w:marLeft w:val="480"/>
          <w:marRight w:val="0"/>
          <w:marTop w:val="0"/>
          <w:marBottom w:val="0"/>
          <w:divBdr>
            <w:top w:val="none" w:sz="0" w:space="0" w:color="auto"/>
            <w:left w:val="none" w:sz="0" w:space="0" w:color="auto"/>
            <w:bottom w:val="none" w:sz="0" w:space="0" w:color="auto"/>
            <w:right w:val="none" w:sz="0" w:space="0" w:color="auto"/>
          </w:divBdr>
        </w:div>
        <w:div w:id="1671785151">
          <w:marLeft w:val="480"/>
          <w:marRight w:val="0"/>
          <w:marTop w:val="0"/>
          <w:marBottom w:val="0"/>
          <w:divBdr>
            <w:top w:val="none" w:sz="0" w:space="0" w:color="auto"/>
            <w:left w:val="none" w:sz="0" w:space="0" w:color="auto"/>
            <w:bottom w:val="none" w:sz="0" w:space="0" w:color="auto"/>
            <w:right w:val="none" w:sz="0" w:space="0" w:color="auto"/>
          </w:divBdr>
        </w:div>
        <w:div w:id="1672682556">
          <w:marLeft w:val="480"/>
          <w:marRight w:val="0"/>
          <w:marTop w:val="0"/>
          <w:marBottom w:val="0"/>
          <w:divBdr>
            <w:top w:val="none" w:sz="0" w:space="0" w:color="auto"/>
            <w:left w:val="none" w:sz="0" w:space="0" w:color="auto"/>
            <w:bottom w:val="none" w:sz="0" w:space="0" w:color="auto"/>
            <w:right w:val="none" w:sz="0" w:space="0" w:color="auto"/>
          </w:divBdr>
        </w:div>
        <w:div w:id="1684284772">
          <w:marLeft w:val="480"/>
          <w:marRight w:val="0"/>
          <w:marTop w:val="0"/>
          <w:marBottom w:val="0"/>
          <w:divBdr>
            <w:top w:val="none" w:sz="0" w:space="0" w:color="auto"/>
            <w:left w:val="none" w:sz="0" w:space="0" w:color="auto"/>
            <w:bottom w:val="none" w:sz="0" w:space="0" w:color="auto"/>
            <w:right w:val="none" w:sz="0" w:space="0" w:color="auto"/>
          </w:divBdr>
        </w:div>
        <w:div w:id="1686247450">
          <w:marLeft w:val="480"/>
          <w:marRight w:val="0"/>
          <w:marTop w:val="0"/>
          <w:marBottom w:val="0"/>
          <w:divBdr>
            <w:top w:val="none" w:sz="0" w:space="0" w:color="auto"/>
            <w:left w:val="none" w:sz="0" w:space="0" w:color="auto"/>
            <w:bottom w:val="none" w:sz="0" w:space="0" w:color="auto"/>
            <w:right w:val="none" w:sz="0" w:space="0" w:color="auto"/>
          </w:divBdr>
        </w:div>
        <w:div w:id="1705011242">
          <w:marLeft w:val="480"/>
          <w:marRight w:val="0"/>
          <w:marTop w:val="0"/>
          <w:marBottom w:val="0"/>
          <w:divBdr>
            <w:top w:val="none" w:sz="0" w:space="0" w:color="auto"/>
            <w:left w:val="none" w:sz="0" w:space="0" w:color="auto"/>
            <w:bottom w:val="none" w:sz="0" w:space="0" w:color="auto"/>
            <w:right w:val="none" w:sz="0" w:space="0" w:color="auto"/>
          </w:divBdr>
        </w:div>
        <w:div w:id="1706245756">
          <w:marLeft w:val="480"/>
          <w:marRight w:val="0"/>
          <w:marTop w:val="0"/>
          <w:marBottom w:val="0"/>
          <w:divBdr>
            <w:top w:val="none" w:sz="0" w:space="0" w:color="auto"/>
            <w:left w:val="none" w:sz="0" w:space="0" w:color="auto"/>
            <w:bottom w:val="none" w:sz="0" w:space="0" w:color="auto"/>
            <w:right w:val="none" w:sz="0" w:space="0" w:color="auto"/>
          </w:divBdr>
        </w:div>
        <w:div w:id="1723559530">
          <w:marLeft w:val="480"/>
          <w:marRight w:val="0"/>
          <w:marTop w:val="0"/>
          <w:marBottom w:val="0"/>
          <w:divBdr>
            <w:top w:val="none" w:sz="0" w:space="0" w:color="auto"/>
            <w:left w:val="none" w:sz="0" w:space="0" w:color="auto"/>
            <w:bottom w:val="none" w:sz="0" w:space="0" w:color="auto"/>
            <w:right w:val="none" w:sz="0" w:space="0" w:color="auto"/>
          </w:divBdr>
        </w:div>
        <w:div w:id="1725131723">
          <w:marLeft w:val="480"/>
          <w:marRight w:val="0"/>
          <w:marTop w:val="0"/>
          <w:marBottom w:val="0"/>
          <w:divBdr>
            <w:top w:val="none" w:sz="0" w:space="0" w:color="auto"/>
            <w:left w:val="none" w:sz="0" w:space="0" w:color="auto"/>
            <w:bottom w:val="none" w:sz="0" w:space="0" w:color="auto"/>
            <w:right w:val="none" w:sz="0" w:space="0" w:color="auto"/>
          </w:divBdr>
        </w:div>
        <w:div w:id="1727951752">
          <w:marLeft w:val="480"/>
          <w:marRight w:val="0"/>
          <w:marTop w:val="0"/>
          <w:marBottom w:val="0"/>
          <w:divBdr>
            <w:top w:val="none" w:sz="0" w:space="0" w:color="auto"/>
            <w:left w:val="none" w:sz="0" w:space="0" w:color="auto"/>
            <w:bottom w:val="none" w:sz="0" w:space="0" w:color="auto"/>
            <w:right w:val="none" w:sz="0" w:space="0" w:color="auto"/>
          </w:divBdr>
        </w:div>
        <w:div w:id="1735005603">
          <w:marLeft w:val="480"/>
          <w:marRight w:val="0"/>
          <w:marTop w:val="0"/>
          <w:marBottom w:val="0"/>
          <w:divBdr>
            <w:top w:val="none" w:sz="0" w:space="0" w:color="auto"/>
            <w:left w:val="none" w:sz="0" w:space="0" w:color="auto"/>
            <w:bottom w:val="none" w:sz="0" w:space="0" w:color="auto"/>
            <w:right w:val="none" w:sz="0" w:space="0" w:color="auto"/>
          </w:divBdr>
        </w:div>
        <w:div w:id="1739129416">
          <w:marLeft w:val="480"/>
          <w:marRight w:val="0"/>
          <w:marTop w:val="0"/>
          <w:marBottom w:val="0"/>
          <w:divBdr>
            <w:top w:val="none" w:sz="0" w:space="0" w:color="auto"/>
            <w:left w:val="none" w:sz="0" w:space="0" w:color="auto"/>
            <w:bottom w:val="none" w:sz="0" w:space="0" w:color="auto"/>
            <w:right w:val="none" w:sz="0" w:space="0" w:color="auto"/>
          </w:divBdr>
        </w:div>
        <w:div w:id="1740865232">
          <w:marLeft w:val="480"/>
          <w:marRight w:val="0"/>
          <w:marTop w:val="0"/>
          <w:marBottom w:val="0"/>
          <w:divBdr>
            <w:top w:val="none" w:sz="0" w:space="0" w:color="auto"/>
            <w:left w:val="none" w:sz="0" w:space="0" w:color="auto"/>
            <w:bottom w:val="none" w:sz="0" w:space="0" w:color="auto"/>
            <w:right w:val="none" w:sz="0" w:space="0" w:color="auto"/>
          </w:divBdr>
        </w:div>
        <w:div w:id="1757358653">
          <w:marLeft w:val="480"/>
          <w:marRight w:val="0"/>
          <w:marTop w:val="0"/>
          <w:marBottom w:val="0"/>
          <w:divBdr>
            <w:top w:val="none" w:sz="0" w:space="0" w:color="auto"/>
            <w:left w:val="none" w:sz="0" w:space="0" w:color="auto"/>
            <w:bottom w:val="none" w:sz="0" w:space="0" w:color="auto"/>
            <w:right w:val="none" w:sz="0" w:space="0" w:color="auto"/>
          </w:divBdr>
        </w:div>
        <w:div w:id="1766457457">
          <w:marLeft w:val="480"/>
          <w:marRight w:val="0"/>
          <w:marTop w:val="0"/>
          <w:marBottom w:val="0"/>
          <w:divBdr>
            <w:top w:val="none" w:sz="0" w:space="0" w:color="auto"/>
            <w:left w:val="none" w:sz="0" w:space="0" w:color="auto"/>
            <w:bottom w:val="none" w:sz="0" w:space="0" w:color="auto"/>
            <w:right w:val="none" w:sz="0" w:space="0" w:color="auto"/>
          </w:divBdr>
        </w:div>
        <w:div w:id="1778792589">
          <w:marLeft w:val="480"/>
          <w:marRight w:val="0"/>
          <w:marTop w:val="0"/>
          <w:marBottom w:val="0"/>
          <w:divBdr>
            <w:top w:val="none" w:sz="0" w:space="0" w:color="auto"/>
            <w:left w:val="none" w:sz="0" w:space="0" w:color="auto"/>
            <w:bottom w:val="none" w:sz="0" w:space="0" w:color="auto"/>
            <w:right w:val="none" w:sz="0" w:space="0" w:color="auto"/>
          </w:divBdr>
        </w:div>
        <w:div w:id="1781799583">
          <w:marLeft w:val="480"/>
          <w:marRight w:val="0"/>
          <w:marTop w:val="0"/>
          <w:marBottom w:val="0"/>
          <w:divBdr>
            <w:top w:val="none" w:sz="0" w:space="0" w:color="auto"/>
            <w:left w:val="none" w:sz="0" w:space="0" w:color="auto"/>
            <w:bottom w:val="none" w:sz="0" w:space="0" w:color="auto"/>
            <w:right w:val="none" w:sz="0" w:space="0" w:color="auto"/>
          </w:divBdr>
        </w:div>
        <w:div w:id="1782186581">
          <w:marLeft w:val="480"/>
          <w:marRight w:val="0"/>
          <w:marTop w:val="0"/>
          <w:marBottom w:val="0"/>
          <w:divBdr>
            <w:top w:val="none" w:sz="0" w:space="0" w:color="auto"/>
            <w:left w:val="none" w:sz="0" w:space="0" w:color="auto"/>
            <w:bottom w:val="none" w:sz="0" w:space="0" w:color="auto"/>
            <w:right w:val="none" w:sz="0" w:space="0" w:color="auto"/>
          </w:divBdr>
        </w:div>
        <w:div w:id="1789085471">
          <w:marLeft w:val="480"/>
          <w:marRight w:val="0"/>
          <w:marTop w:val="0"/>
          <w:marBottom w:val="0"/>
          <w:divBdr>
            <w:top w:val="none" w:sz="0" w:space="0" w:color="auto"/>
            <w:left w:val="none" w:sz="0" w:space="0" w:color="auto"/>
            <w:bottom w:val="none" w:sz="0" w:space="0" w:color="auto"/>
            <w:right w:val="none" w:sz="0" w:space="0" w:color="auto"/>
          </w:divBdr>
        </w:div>
      </w:divsChild>
    </w:div>
    <w:div w:id="1044794793">
      <w:bodyDiv w:val="1"/>
      <w:marLeft w:val="0"/>
      <w:marRight w:val="0"/>
      <w:marTop w:val="0"/>
      <w:marBottom w:val="0"/>
      <w:divBdr>
        <w:top w:val="none" w:sz="0" w:space="0" w:color="auto"/>
        <w:left w:val="none" w:sz="0" w:space="0" w:color="auto"/>
        <w:bottom w:val="none" w:sz="0" w:space="0" w:color="auto"/>
        <w:right w:val="none" w:sz="0" w:space="0" w:color="auto"/>
      </w:divBdr>
      <w:divsChild>
        <w:div w:id="21439420">
          <w:marLeft w:val="480"/>
          <w:marRight w:val="0"/>
          <w:marTop w:val="0"/>
          <w:marBottom w:val="0"/>
          <w:divBdr>
            <w:top w:val="none" w:sz="0" w:space="0" w:color="auto"/>
            <w:left w:val="none" w:sz="0" w:space="0" w:color="auto"/>
            <w:bottom w:val="none" w:sz="0" w:space="0" w:color="auto"/>
            <w:right w:val="none" w:sz="0" w:space="0" w:color="auto"/>
          </w:divBdr>
        </w:div>
        <w:div w:id="40830046">
          <w:marLeft w:val="480"/>
          <w:marRight w:val="0"/>
          <w:marTop w:val="0"/>
          <w:marBottom w:val="0"/>
          <w:divBdr>
            <w:top w:val="none" w:sz="0" w:space="0" w:color="auto"/>
            <w:left w:val="none" w:sz="0" w:space="0" w:color="auto"/>
            <w:bottom w:val="none" w:sz="0" w:space="0" w:color="auto"/>
            <w:right w:val="none" w:sz="0" w:space="0" w:color="auto"/>
          </w:divBdr>
        </w:div>
        <w:div w:id="43913942">
          <w:marLeft w:val="480"/>
          <w:marRight w:val="0"/>
          <w:marTop w:val="0"/>
          <w:marBottom w:val="0"/>
          <w:divBdr>
            <w:top w:val="none" w:sz="0" w:space="0" w:color="auto"/>
            <w:left w:val="none" w:sz="0" w:space="0" w:color="auto"/>
            <w:bottom w:val="none" w:sz="0" w:space="0" w:color="auto"/>
            <w:right w:val="none" w:sz="0" w:space="0" w:color="auto"/>
          </w:divBdr>
        </w:div>
        <w:div w:id="116067904">
          <w:marLeft w:val="480"/>
          <w:marRight w:val="0"/>
          <w:marTop w:val="0"/>
          <w:marBottom w:val="0"/>
          <w:divBdr>
            <w:top w:val="none" w:sz="0" w:space="0" w:color="auto"/>
            <w:left w:val="none" w:sz="0" w:space="0" w:color="auto"/>
            <w:bottom w:val="none" w:sz="0" w:space="0" w:color="auto"/>
            <w:right w:val="none" w:sz="0" w:space="0" w:color="auto"/>
          </w:divBdr>
        </w:div>
        <w:div w:id="141505393">
          <w:marLeft w:val="480"/>
          <w:marRight w:val="0"/>
          <w:marTop w:val="0"/>
          <w:marBottom w:val="0"/>
          <w:divBdr>
            <w:top w:val="none" w:sz="0" w:space="0" w:color="auto"/>
            <w:left w:val="none" w:sz="0" w:space="0" w:color="auto"/>
            <w:bottom w:val="none" w:sz="0" w:space="0" w:color="auto"/>
            <w:right w:val="none" w:sz="0" w:space="0" w:color="auto"/>
          </w:divBdr>
        </w:div>
        <w:div w:id="147475377">
          <w:marLeft w:val="480"/>
          <w:marRight w:val="0"/>
          <w:marTop w:val="0"/>
          <w:marBottom w:val="0"/>
          <w:divBdr>
            <w:top w:val="none" w:sz="0" w:space="0" w:color="auto"/>
            <w:left w:val="none" w:sz="0" w:space="0" w:color="auto"/>
            <w:bottom w:val="none" w:sz="0" w:space="0" w:color="auto"/>
            <w:right w:val="none" w:sz="0" w:space="0" w:color="auto"/>
          </w:divBdr>
        </w:div>
        <w:div w:id="159851058">
          <w:marLeft w:val="480"/>
          <w:marRight w:val="0"/>
          <w:marTop w:val="0"/>
          <w:marBottom w:val="0"/>
          <w:divBdr>
            <w:top w:val="none" w:sz="0" w:space="0" w:color="auto"/>
            <w:left w:val="none" w:sz="0" w:space="0" w:color="auto"/>
            <w:bottom w:val="none" w:sz="0" w:space="0" w:color="auto"/>
            <w:right w:val="none" w:sz="0" w:space="0" w:color="auto"/>
          </w:divBdr>
        </w:div>
        <w:div w:id="210311335">
          <w:marLeft w:val="480"/>
          <w:marRight w:val="0"/>
          <w:marTop w:val="0"/>
          <w:marBottom w:val="0"/>
          <w:divBdr>
            <w:top w:val="none" w:sz="0" w:space="0" w:color="auto"/>
            <w:left w:val="none" w:sz="0" w:space="0" w:color="auto"/>
            <w:bottom w:val="none" w:sz="0" w:space="0" w:color="auto"/>
            <w:right w:val="none" w:sz="0" w:space="0" w:color="auto"/>
          </w:divBdr>
        </w:div>
        <w:div w:id="229386026">
          <w:marLeft w:val="480"/>
          <w:marRight w:val="0"/>
          <w:marTop w:val="0"/>
          <w:marBottom w:val="0"/>
          <w:divBdr>
            <w:top w:val="none" w:sz="0" w:space="0" w:color="auto"/>
            <w:left w:val="none" w:sz="0" w:space="0" w:color="auto"/>
            <w:bottom w:val="none" w:sz="0" w:space="0" w:color="auto"/>
            <w:right w:val="none" w:sz="0" w:space="0" w:color="auto"/>
          </w:divBdr>
        </w:div>
        <w:div w:id="243806227">
          <w:marLeft w:val="480"/>
          <w:marRight w:val="0"/>
          <w:marTop w:val="0"/>
          <w:marBottom w:val="0"/>
          <w:divBdr>
            <w:top w:val="none" w:sz="0" w:space="0" w:color="auto"/>
            <w:left w:val="none" w:sz="0" w:space="0" w:color="auto"/>
            <w:bottom w:val="none" w:sz="0" w:space="0" w:color="auto"/>
            <w:right w:val="none" w:sz="0" w:space="0" w:color="auto"/>
          </w:divBdr>
        </w:div>
        <w:div w:id="256599375">
          <w:marLeft w:val="480"/>
          <w:marRight w:val="0"/>
          <w:marTop w:val="0"/>
          <w:marBottom w:val="0"/>
          <w:divBdr>
            <w:top w:val="none" w:sz="0" w:space="0" w:color="auto"/>
            <w:left w:val="none" w:sz="0" w:space="0" w:color="auto"/>
            <w:bottom w:val="none" w:sz="0" w:space="0" w:color="auto"/>
            <w:right w:val="none" w:sz="0" w:space="0" w:color="auto"/>
          </w:divBdr>
        </w:div>
        <w:div w:id="316154173">
          <w:marLeft w:val="480"/>
          <w:marRight w:val="0"/>
          <w:marTop w:val="0"/>
          <w:marBottom w:val="0"/>
          <w:divBdr>
            <w:top w:val="none" w:sz="0" w:space="0" w:color="auto"/>
            <w:left w:val="none" w:sz="0" w:space="0" w:color="auto"/>
            <w:bottom w:val="none" w:sz="0" w:space="0" w:color="auto"/>
            <w:right w:val="none" w:sz="0" w:space="0" w:color="auto"/>
          </w:divBdr>
        </w:div>
        <w:div w:id="362902694">
          <w:marLeft w:val="480"/>
          <w:marRight w:val="0"/>
          <w:marTop w:val="0"/>
          <w:marBottom w:val="0"/>
          <w:divBdr>
            <w:top w:val="none" w:sz="0" w:space="0" w:color="auto"/>
            <w:left w:val="none" w:sz="0" w:space="0" w:color="auto"/>
            <w:bottom w:val="none" w:sz="0" w:space="0" w:color="auto"/>
            <w:right w:val="none" w:sz="0" w:space="0" w:color="auto"/>
          </w:divBdr>
        </w:div>
        <w:div w:id="378358904">
          <w:marLeft w:val="480"/>
          <w:marRight w:val="0"/>
          <w:marTop w:val="0"/>
          <w:marBottom w:val="0"/>
          <w:divBdr>
            <w:top w:val="none" w:sz="0" w:space="0" w:color="auto"/>
            <w:left w:val="none" w:sz="0" w:space="0" w:color="auto"/>
            <w:bottom w:val="none" w:sz="0" w:space="0" w:color="auto"/>
            <w:right w:val="none" w:sz="0" w:space="0" w:color="auto"/>
          </w:divBdr>
        </w:div>
        <w:div w:id="392894893">
          <w:marLeft w:val="480"/>
          <w:marRight w:val="0"/>
          <w:marTop w:val="0"/>
          <w:marBottom w:val="0"/>
          <w:divBdr>
            <w:top w:val="none" w:sz="0" w:space="0" w:color="auto"/>
            <w:left w:val="none" w:sz="0" w:space="0" w:color="auto"/>
            <w:bottom w:val="none" w:sz="0" w:space="0" w:color="auto"/>
            <w:right w:val="none" w:sz="0" w:space="0" w:color="auto"/>
          </w:divBdr>
        </w:div>
        <w:div w:id="435294243">
          <w:marLeft w:val="480"/>
          <w:marRight w:val="0"/>
          <w:marTop w:val="0"/>
          <w:marBottom w:val="0"/>
          <w:divBdr>
            <w:top w:val="none" w:sz="0" w:space="0" w:color="auto"/>
            <w:left w:val="none" w:sz="0" w:space="0" w:color="auto"/>
            <w:bottom w:val="none" w:sz="0" w:space="0" w:color="auto"/>
            <w:right w:val="none" w:sz="0" w:space="0" w:color="auto"/>
          </w:divBdr>
        </w:div>
        <w:div w:id="437876475">
          <w:marLeft w:val="480"/>
          <w:marRight w:val="0"/>
          <w:marTop w:val="0"/>
          <w:marBottom w:val="0"/>
          <w:divBdr>
            <w:top w:val="none" w:sz="0" w:space="0" w:color="auto"/>
            <w:left w:val="none" w:sz="0" w:space="0" w:color="auto"/>
            <w:bottom w:val="none" w:sz="0" w:space="0" w:color="auto"/>
            <w:right w:val="none" w:sz="0" w:space="0" w:color="auto"/>
          </w:divBdr>
        </w:div>
        <w:div w:id="476143530">
          <w:marLeft w:val="480"/>
          <w:marRight w:val="0"/>
          <w:marTop w:val="0"/>
          <w:marBottom w:val="0"/>
          <w:divBdr>
            <w:top w:val="none" w:sz="0" w:space="0" w:color="auto"/>
            <w:left w:val="none" w:sz="0" w:space="0" w:color="auto"/>
            <w:bottom w:val="none" w:sz="0" w:space="0" w:color="auto"/>
            <w:right w:val="none" w:sz="0" w:space="0" w:color="auto"/>
          </w:divBdr>
        </w:div>
        <w:div w:id="523783726">
          <w:marLeft w:val="480"/>
          <w:marRight w:val="0"/>
          <w:marTop w:val="0"/>
          <w:marBottom w:val="0"/>
          <w:divBdr>
            <w:top w:val="none" w:sz="0" w:space="0" w:color="auto"/>
            <w:left w:val="none" w:sz="0" w:space="0" w:color="auto"/>
            <w:bottom w:val="none" w:sz="0" w:space="0" w:color="auto"/>
            <w:right w:val="none" w:sz="0" w:space="0" w:color="auto"/>
          </w:divBdr>
        </w:div>
        <w:div w:id="527960343">
          <w:marLeft w:val="480"/>
          <w:marRight w:val="0"/>
          <w:marTop w:val="0"/>
          <w:marBottom w:val="0"/>
          <w:divBdr>
            <w:top w:val="none" w:sz="0" w:space="0" w:color="auto"/>
            <w:left w:val="none" w:sz="0" w:space="0" w:color="auto"/>
            <w:bottom w:val="none" w:sz="0" w:space="0" w:color="auto"/>
            <w:right w:val="none" w:sz="0" w:space="0" w:color="auto"/>
          </w:divBdr>
        </w:div>
        <w:div w:id="532229228">
          <w:marLeft w:val="480"/>
          <w:marRight w:val="0"/>
          <w:marTop w:val="0"/>
          <w:marBottom w:val="0"/>
          <w:divBdr>
            <w:top w:val="none" w:sz="0" w:space="0" w:color="auto"/>
            <w:left w:val="none" w:sz="0" w:space="0" w:color="auto"/>
            <w:bottom w:val="none" w:sz="0" w:space="0" w:color="auto"/>
            <w:right w:val="none" w:sz="0" w:space="0" w:color="auto"/>
          </w:divBdr>
        </w:div>
        <w:div w:id="563835062">
          <w:marLeft w:val="480"/>
          <w:marRight w:val="0"/>
          <w:marTop w:val="0"/>
          <w:marBottom w:val="0"/>
          <w:divBdr>
            <w:top w:val="none" w:sz="0" w:space="0" w:color="auto"/>
            <w:left w:val="none" w:sz="0" w:space="0" w:color="auto"/>
            <w:bottom w:val="none" w:sz="0" w:space="0" w:color="auto"/>
            <w:right w:val="none" w:sz="0" w:space="0" w:color="auto"/>
          </w:divBdr>
        </w:div>
        <w:div w:id="564335941">
          <w:marLeft w:val="480"/>
          <w:marRight w:val="0"/>
          <w:marTop w:val="0"/>
          <w:marBottom w:val="0"/>
          <w:divBdr>
            <w:top w:val="none" w:sz="0" w:space="0" w:color="auto"/>
            <w:left w:val="none" w:sz="0" w:space="0" w:color="auto"/>
            <w:bottom w:val="none" w:sz="0" w:space="0" w:color="auto"/>
            <w:right w:val="none" w:sz="0" w:space="0" w:color="auto"/>
          </w:divBdr>
        </w:div>
        <w:div w:id="568537920">
          <w:marLeft w:val="480"/>
          <w:marRight w:val="0"/>
          <w:marTop w:val="0"/>
          <w:marBottom w:val="0"/>
          <w:divBdr>
            <w:top w:val="none" w:sz="0" w:space="0" w:color="auto"/>
            <w:left w:val="none" w:sz="0" w:space="0" w:color="auto"/>
            <w:bottom w:val="none" w:sz="0" w:space="0" w:color="auto"/>
            <w:right w:val="none" w:sz="0" w:space="0" w:color="auto"/>
          </w:divBdr>
        </w:div>
        <w:div w:id="593823814">
          <w:marLeft w:val="480"/>
          <w:marRight w:val="0"/>
          <w:marTop w:val="0"/>
          <w:marBottom w:val="0"/>
          <w:divBdr>
            <w:top w:val="none" w:sz="0" w:space="0" w:color="auto"/>
            <w:left w:val="none" w:sz="0" w:space="0" w:color="auto"/>
            <w:bottom w:val="none" w:sz="0" w:space="0" w:color="auto"/>
            <w:right w:val="none" w:sz="0" w:space="0" w:color="auto"/>
          </w:divBdr>
        </w:div>
        <w:div w:id="597518766">
          <w:marLeft w:val="480"/>
          <w:marRight w:val="0"/>
          <w:marTop w:val="0"/>
          <w:marBottom w:val="0"/>
          <w:divBdr>
            <w:top w:val="none" w:sz="0" w:space="0" w:color="auto"/>
            <w:left w:val="none" w:sz="0" w:space="0" w:color="auto"/>
            <w:bottom w:val="none" w:sz="0" w:space="0" w:color="auto"/>
            <w:right w:val="none" w:sz="0" w:space="0" w:color="auto"/>
          </w:divBdr>
        </w:div>
        <w:div w:id="598487096">
          <w:marLeft w:val="480"/>
          <w:marRight w:val="0"/>
          <w:marTop w:val="0"/>
          <w:marBottom w:val="0"/>
          <w:divBdr>
            <w:top w:val="none" w:sz="0" w:space="0" w:color="auto"/>
            <w:left w:val="none" w:sz="0" w:space="0" w:color="auto"/>
            <w:bottom w:val="none" w:sz="0" w:space="0" w:color="auto"/>
            <w:right w:val="none" w:sz="0" w:space="0" w:color="auto"/>
          </w:divBdr>
        </w:div>
        <w:div w:id="607781695">
          <w:marLeft w:val="480"/>
          <w:marRight w:val="0"/>
          <w:marTop w:val="0"/>
          <w:marBottom w:val="0"/>
          <w:divBdr>
            <w:top w:val="none" w:sz="0" w:space="0" w:color="auto"/>
            <w:left w:val="none" w:sz="0" w:space="0" w:color="auto"/>
            <w:bottom w:val="none" w:sz="0" w:space="0" w:color="auto"/>
            <w:right w:val="none" w:sz="0" w:space="0" w:color="auto"/>
          </w:divBdr>
        </w:div>
        <w:div w:id="631912281">
          <w:marLeft w:val="480"/>
          <w:marRight w:val="0"/>
          <w:marTop w:val="0"/>
          <w:marBottom w:val="0"/>
          <w:divBdr>
            <w:top w:val="none" w:sz="0" w:space="0" w:color="auto"/>
            <w:left w:val="none" w:sz="0" w:space="0" w:color="auto"/>
            <w:bottom w:val="none" w:sz="0" w:space="0" w:color="auto"/>
            <w:right w:val="none" w:sz="0" w:space="0" w:color="auto"/>
          </w:divBdr>
        </w:div>
        <w:div w:id="655572868">
          <w:marLeft w:val="480"/>
          <w:marRight w:val="0"/>
          <w:marTop w:val="0"/>
          <w:marBottom w:val="0"/>
          <w:divBdr>
            <w:top w:val="none" w:sz="0" w:space="0" w:color="auto"/>
            <w:left w:val="none" w:sz="0" w:space="0" w:color="auto"/>
            <w:bottom w:val="none" w:sz="0" w:space="0" w:color="auto"/>
            <w:right w:val="none" w:sz="0" w:space="0" w:color="auto"/>
          </w:divBdr>
        </w:div>
        <w:div w:id="675227918">
          <w:marLeft w:val="480"/>
          <w:marRight w:val="0"/>
          <w:marTop w:val="0"/>
          <w:marBottom w:val="0"/>
          <w:divBdr>
            <w:top w:val="none" w:sz="0" w:space="0" w:color="auto"/>
            <w:left w:val="none" w:sz="0" w:space="0" w:color="auto"/>
            <w:bottom w:val="none" w:sz="0" w:space="0" w:color="auto"/>
            <w:right w:val="none" w:sz="0" w:space="0" w:color="auto"/>
          </w:divBdr>
        </w:div>
        <w:div w:id="689450540">
          <w:marLeft w:val="480"/>
          <w:marRight w:val="0"/>
          <w:marTop w:val="0"/>
          <w:marBottom w:val="0"/>
          <w:divBdr>
            <w:top w:val="none" w:sz="0" w:space="0" w:color="auto"/>
            <w:left w:val="none" w:sz="0" w:space="0" w:color="auto"/>
            <w:bottom w:val="none" w:sz="0" w:space="0" w:color="auto"/>
            <w:right w:val="none" w:sz="0" w:space="0" w:color="auto"/>
          </w:divBdr>
        </w:div>
        <w:div w:id="693459292">
          <w:marLeft w:val="480"/>
          <w:marRight w:val="0"/>
          <w:marTop w:val="0"/>
          <w:marBottom w:val="0"/>
          <w:divBdr>
            <w:top w:val="none" w:sz="0" w:space="0" w:color="auto"/>
            <w:left w:val="none" w:sz="0" w:space="0" w:color="auto"/>
            <w:bottom w:val="none" w:sz="0" w:space="0" w:color="auto"/>
            <w:right w:val="none" w:sz="0" w:space="0" w:color="auto"/>
          </w:divBdr>
        </w:div>
        <w:div w:id="721487927">
          <w:marLeft w:val="480"/>
          <w:marRight w:val="0"/>
          <w:marTop w:val="0"/>
          <w:marBottom w:val="0"/>
          <w:divBdr>
            <w:top w:val="none" w:sz="0" w:space="0" w:color="auto"/>
            <w:left w:val="none" w:sz="0" w:space="0" w:color="auto"/>
            <w:bottom w:val="none" w:sz="0" w:space="0" w:color="auto"/>
            <w:right w:val="none" w:sz="0" w:space="0" w:color="auto"/>
          </w:divBdr>
        </w:div>
        <w:div w:id="741566482">
          <w:marLeft w:val="480"/>
          <w:marRight w:val="0"/>
          <w:marTop w:val="0"/>
          <w:marBottom w:val="0"/>
          <w:divBdr>
            <w:top w:val="none" w:sz="0" w:space="0" w:color="auto"/>
            <w:left w:val="none" w:sz="0" w:space="0" w:color="auto"/>
            <w:bottom w:val="none" w:sz="0" w:space="0" w:color="auto"/>
            <w:right w:val="none" w:sz="0" w:space="0" w:color="auto"/>
          </w:divBdr>
        </w:div>
        <w:div w:id="747456353">
          <w:marLeft w:val="480"/>
          <w:marRight w:val="0"/>
          <w:marTop w:val="0"/>
          <w:marBottom w:val="0"/>
          <w:divBdr>
            <w:top w:val="none" w:sz="0" w:space="0" w:color="auto"/>
            <w:left w:val="none" w:sz="0" w:space="0" w:color="auto"/>
            <w:bottom w:val="none" w:sz="0" w:space="0" w:color="auto"/>
            <w:right w:val="none" w:sz="0" w:space="0" w:color="auto"/>
          </w:divBdr>
        </w:div>
        <w:div w:id="759104994">
          <w:marLeft w:val="480"/>
          <w:marRight w:val="0"/>
          <w:marTop w:val="0"/>
          <w:marBottom w:val="0"/>
          <w:divBdr>
            <w:top w:val="none" w:sz="0" w:space="0" w:color="auto"/>
            <w:left w:val="none" w:sz="0" w:space="0" w:color="auto"/>
            <w:bottom w:val="none" w:sz="0" w:space="0" w:color="auto"/>
            <w:right w:val="none" w:sz="0" w:space="0" w:color="auto"/>
          </w:divBdr>
        </w:div>
        <w:div w:id="769199706">
          <w:marLeft w:val="480"/>
          <w:marRight w:val="0"/>
          <w:marTop w:val="0"/>
          <w:marBottom w:val="0"/>
          <w:divBdr>
            <w:top w:val="none" w:sz="0" w:space="0" w:color="auto"/>
            <w:left w:val="none" w:sz="0" w:space="0" w:color="auto"/>
            <w:bottom w:val="none" w:sz="0" w:space="0" w:color="auto"/>
            <w:right w:val="none" w:sz="0" w:space="0" w:color="auto"/>
          </w:divBdr>
        </w:div>
        <w:div w:id="771557391">
          <w:marLeft w:val="480"/>
          <w:marRight w:val="0"/>
          <w:marTop w:val="0"/>
          <w:marBottom w:val="0"/>
          <w:divBdr>
            <w:top w:val="none" w:sz="0" w:space="0" w:color="auto"/>
            <w:left w:val="none" w:sz="0" w:space="0" w:color="auto"/>
            <w:bottom w:val="none" w:sz="0" w:space="0" w:color="auto"/>
            <w:right w:val="none" w:sz="0" w:space="0" w:color="auto"/>
          </w:divBdr>
        </w:div>
        <w:div w:id="779370866">
          <w:marLeft w:val="480"/>
          <w:marRight w:val="0"/>
          <w:marTop w:val="0"/>
          <w:marBottom w:val="0"/>
          <w:divBdr>
            <w:top w:val="none" w:sz="0" w:space="0" w:color="auto"/>
            <w:left w:val="none" w:sz="0" w:space="0" w:color="auto"/>
            <w:bottom w:val="none" w:sz="0" w:space="0" w:color="auto"/>
            <w:right w:val="none" w:sz="0" w:space="0" w:color="auto"/>
          </w:divBdr>
        </w:div>
        <w:div w:id="791441417">
          <w:marLeft w:val="480"/>
          <w:marRight w:val="0"/>
          <w:marTop w:val="0"/>
          <w:marBottom w:val="0"/>
          <w:divBdr>
            <w:top w:val="none" w:sz="0" w:space="0" w:color="auto"/>
            <w:left w:val="none" w:sz="0" w:space="0" w:color="auto"/>
            <w:bottom w:val="none" w:sz="0" w:space="0" w:color="auto"/>
            <w:right w:val="none" w:sz="0" w:space="0" w:color="auto"/>
          </w:divBdr>
        </w:div>
        <w:div w:id="809588829">
          <w:marLeft w:val="480"/>
          <w:marRight w:val="0"/>
          <w:marTop w:val="0"/>
          <w:marBottom w:val="0"/>
          <w:divBdr>
            <w:top w:val="none" w:sz="0" w:space="0" w:color="auto"/>
            <w:left w:val="none" w:sz="0" w:space="0" w:color="auto"/>
            <w:bottom w:val="none" w:sz="0" w:space="0" w:color="auto"/>
            <w:right w:val="none" w:sz="0" w:space="0" w:color="auto"/>
          </w:divBdr>
        </w:div>
        <w:div w:id="834302602">
          <w:marLeft w:val="480"/>
          <w:marRight w:val="0"/>
          <w:marTop w:val="0"/>
          <w:marBottom w:val="0"/>
          <w:divBdr>
            <w:top w:val="none" w:sz="0" w:space="0" w:color="auto"/>
            <w:left w:val="none" w:sz="0" w:space="0" w:color="auto"/>
            <w:bottom w:val="none" w:sz="0" w:space="0" w:color="auto"/>
            <w:right w:val="none" w:sz="0" w:space="0" w:color="auto"/>
          </w:divBdr>
        </w:div>
        <w:div w:id="897977699">
          <w:marLeft w:val="480"/>
          <w:marRight w:val="0"/>
          <w:marTop w:val="0"/>
          <w:marBottom w:val="0"/>
          <w:divBdr>
            <w:top w:val="none" w:sz="0" w:space="0" w:color="auto"/>
            <w:left w:val="none" w:sz="0" w:space="0" w:color="auto"/>
            <w:bottom w:val="none" w:sz="0" w:space="0" w:color="auto"/>
            <w:right w:val="none" w:sz="0" w:space="0" w:color="auto"/>
          </w:divBdr>
        </w:div>
        <w:div w:id="917053624">
          <w:marLeft w:val="480"/>
          <w:marRight w:val="0"/>
          <w:marTop w:val="0"/>
          <w:marBottom w:val="0"/>
          <w:divBdr>
            <w:top w:val="none" w:sz="0" w:space="0" w:color="auto"/>
            <w:left w:val="none" w:sz="0" w:space="0" w:color="auto"/>
            <w:bottom w:val="none" w:sz="0" w:space="0" w:color="auto"/>
            <w:right w:val="none" w:sz="0" w:space="0" w:color="auto"/>
          </w:divBdr>
        </w:div>
        <w:div w:id="931398354">
          <w:marLeft w:val="480"/>
          <w:marRight w:val="0"/>
          <w:marTop w:val="0"/>
          <w:marBottom w:val="0"/>
          <w:divBdr>
            <w:top w:val="none" w:sz="0" w:space="0" w:color="auto"/>
            <w:left w:val="none" w:sz="0" w:space="0" w:color="auto"/>
            <w:bottom w:val="none" w:sz="0" w:space="0" w:color="auto"/>
            <w:right w:val="none" w:sz="0" w:space="0" w:color="auto"/>
          </w:divBdr>
        </w:div>
        <w:div w:id="946086083">
          <w:marLeft w:val="480"/>
          <w:marRight w:val="0"/>
          <w:marTop w:val="0"/>
          <w:marBottom w:val="0"/>
          <w:divBdr>
            <w:top w:val="none" w:sz="0" w:space="0" w:color="auto"/>
            <w:left w:val="none" w:sz="0" w:space="0" w:color="auto"/>
            <w:bottom w:val="none" w:sz="0" w:space="0" w:color="auto"/>
            <w:right w:val="none" w:sz="0" w:space="0" w:color="auto"/>
          </w:divBdr>
        </w:div>
        <w:div w:id="951400347">
          <w:marLeft w:val="480"/>
          <w:marRight w:val="0"/>
          <w:marTop w:val="0"/>
          <w:marBottom w:val="0"/>
          <w:divBdr>
            <w:top w:val="none" w:sz="0" w:space="0" w:color="auto"/>
            <w:left w:val="none" w:sz="0" w:space="0" w:color="auto"/>
            <w:bottom w:val="none" w:sz="0" w:space="0" w:color="auto"/>
            <w:right w:val="none" w:sz="0" w:space="0" w:color="auto"/>
          </w:divBdr>
        </w:div>
        <w:div w:id="964000387">
          <w:marLeft w:val="480"/>
          <w:marRight w:val="0"/>
          <w:marTop w:val="0"/>
          <w:marBottom w:val="0"/>
          <w:divBdr>
            <w:top w:val="none" w:sz="0" w:space="0" w:color="auto"/>
            <w:left w:val="none" w:sz="0" w:space="0" w:color="auto"/>
            <w:bottom w:val="none" w:sz="0" w:space="0" w:color="auto"/>
            <w:right w:val="none" w:sz="0" w:space="0" w:color="auto"/>
          </w:divBdr>
        </w:div>
        <w:div w:id="982780454">
          <w:marLeft w:val="480"/>
          <w:marRight w:val="0"/>
          <w:marTop w:val="0"/>
          <w:marBottom w:val="0"/>
          <w:divBdr>
            <w:top w:val="none" w:sz="0" w:space="0" w:color="auto"/>
            <w:left w:val="none" w:sz="0" w:space="0" w:color="auto"/>
            <w:bottom w:val="none" w:sz="0" w:space="0" w:color="auto"/>
            <w:right w:val="none" w:sz="0" w:space="0" w:color="auto"/>
          </w:divBdr>
        </w:div>
        <w:div w:id="990519856">
          <w:marLeft w:val="480"/>
          <w:marRight w:val="0"/>
          <w:marTop w:val="0"/>
          <w:marBottom w:val="0"/>
          <w:divBdr>
            <w:top w:val="none" w:sz="0" w:space="0" w:color="auto"/>
            <w:left w:val="none" w:sz="0" w:space="0" w:color="auto"/>
            <w:bottom w:val="none" w:sz="0" w:space="0" w:color="auto"/>
            <w:right w:val="none" w:sz="0" w:space="0" w:color="auto"/>
          </w:divBdr>
        </w:div>
        <w:div w:id="1044213650">
          <w:marLeft w:val="480"/>
          <w:marRight w:val="0"/>
          <w:marTop w:val="0"/>
          <w:marBottom w:val="0"/>
          <w:divBdr>
            <w:top w:val="none" w:sz="0" w:space="0" w:color="auto"/>
            <w:left w:val="none" w:sz="0" w:space="0" w:color="auto"/>
            <w:bottom w:val="none" w:sz="0" w:space="0" w:color="auto"/>
            <w:right w:val="none" w:sz="0" w:space="0" w:color="auto"/>
          </w:divBdr>
        </w:div>
        <w:div w:id="1051150742">
          <w:marLeft w:val="480"/>
          <w:marRight w:val="0"/>
          <w:marTop w:val="0"/>
          <w:marBottom w:val="0"/>
          <w:divBdr>
            <w:top w:val="none" w:sz="0" w:space="0" w:color="auto"/>
            <w:left w:val="none" w:sz="0" w:space="0" w:color="auto"/>
            <w:bottom w:val="none" w:sz="0" w:space="0" w:color="auto"/>
            <w:right w:val="none" w:sz="0" w:space="0" w:color="auto"/>
          </w:divBdr>
        </w:div>
        <w:div w:id="1071000844">
          <w:marLeft w:val="480"/>
          <w:marRight w:val="0"/>
          <w:marTop w:val="0"/>
          <w:marBottom w:val="0"/>
          <w:divBdr>
            <w:top w:val="none" w:sz="0" w:space="0" w:color="auto"/>
            <w:left w:val="none" w:sz="0" w:space="0" w:color="auto"/>
            <w:bottom w:val="none" w:sz="0" w:space="0" w:color="auto"/>
            <w:right w:val="none" w:sz="0" w:space="0" w:color="auto"/>
          </w:divBdr>
        </w:div>
        <w:div w:id="1095782424">
          <w:marLeft w:val="480"/>
          <w:marRight w:val="0"/>
          <w:marTop w:val="0"/>
          <w:marBottom w:val="0"/>
          <w:divBdr>
            <w:top w:val="none" w:sz="0" w:space="0" w:color="auto"/>
            <w:left w:val="none" w:sz="0" w:space="0" w:color="auto"/>
            <w:bottom w:val="none" w:sz="0" w:space="0" w:color="auto"/>
            <w:right w:val="none" w:sz="0" w:space="0" w:color="auto"/>
          </w:divBdr>
        </w:div>
        <w:div w:id="1135413348">
          <w:marLeft w:val="480"/>
          <w:marRight w:val="0"/>
          <w:marTop w:val="0"/>
          <w:marBottom w:val="0"/>
          <w:divBdr>
            <w:top w:val="none" w:sz="0" w:space="0" w:color="auto"/>
            <w:left w:val="none" w:sz="0" w:space="0" w:color="auto"/>
            <w:bottom w:val="none" w:sz="0" w:space="0" w:color="auto"/>
            <w:right w:val="none" w:sz="0" w:space="0" w:color="auto"/>
          </w:divBdr>
        </w:div>
        <w:div w:id="1175612876">
          <w:marLeft w:val="480"/>
          <w:marRight w:val="0"/>
          <w:marTop w:val="0"/>
          <w:marBottom w:val="0"/>
          <w:divBdr>
            <w:top w:val="none" w:sz="0" w:space="0" w:color="auto"/>
            <w:left w:val="none" w:sz="0" w:space="0" w:color="auto"/>
            <w:bottom w:val="none" w:sz="0" w:space="0" w:color="auto"/>
            <w:right w:val="none" w:sz="0" w:space="0" w:color="auto"/>
          </w:divBdr>
        </w:div>
        <w:div w:id="1178810752">
          <w:marLeft w:val="480"/>
          <w:marRight w:val="0"/>
          <w:marTop w:val="0"/>
          <w:marBottom w:val="0"/>
          <w:divBdr>
            <w:top w:val="none" w:sz="0" w:space="0" w:color="auto"/>
            <w:left w:val="none" w:sz="0" w:space="0" w:color="auto"/>
            <w:bottom w:val="none" w:sz="0" w:space="0" w:color="auto"/>
            <w:right w:val="none" w:sz="0" w:space="0" w:color="auto"/>
          </w:divBdr>
        </w:div>
        <w:div w:id="1191451201">
          <w:marLeft w:val="480"/>
          <w:marRight w:val="0"/>
          <w:marTop w:val="0"/>
          <w:marBottom w:val="0"/>
          <w:divBdr>
            <w:top w:val="none" w:sz="0" w:space="0" w:color="auto"/>
            <w:left w:val="none" w:sz="0" w:space="0" w:color="auto"/>
            <w:bottom w:val="none" w:sz="0" w:space="0" w:color="auto"/>
            <w:right w:val="none" w:sz="0" w:space="0" w:color="auto"/>
          </w:divBdr>
        </w:div>
        <w:div w:id="1210651872">
          <w:marLeft w:val="480"/>
          <w:marRight w:val="0"/>
          <w:marTop w:val="0"/>
          <w:marBottom w:val="0"/>
          <w:divBdr>
            <w:top w:val="none" w:sz="0" w:space="0" w:color="auto"/>
            <w:left w:val="none" w:sz="0" w:space="0" w:color="auto"/>
            <w:bottom w:val="none" w:sz="0" w:space="0" w:color="auto"/>
            <w:right w:val="none" w:sz="0" w:space="0" w:color="auto"/>
          </w:divBdr>
        </w:div>
        <w:div w:id="1212763060">
          <w:marLeft w:val="480"/>
          <w:marRight w:val="0"/>
          <w:marTop w:val="0"/>
          <w:marBottom w:val="0"/>
          <w:divBdr>
            <w:top w:val="none" w:sz="0" w:space="0" w:color="auto"/>
            <w:left w:val="none" w:sz="0" w:space="0" w:color="auto"/>
            <w:bottom w:val="none" w:sz="0" w:space="0" w:color="auto"/>
            <w:right w:val="none" w:sz="0" w:space="0" w:color="auto"/>
          </w:divBdr>
        </w:div>
        <w:div w:id="1237934414">
          <w:marLeft w:val="480"/>
          <w:marRight w:val="0"/>
          <w:marTop w:val="0"/>
          <w:marBottom w:val="0"/>
          <w:divBdr>
            <w:top w:val="none" w:sz="0" w:space="0" w:color="auto"/>
            <w:left w:val="none" w:sz="0" w:space="0" w:color="auto"/>
            <w:bottom w:val="none" w:sz="0" w:space="0" w:color="auto"/>
            <w:right w:val="none" w:sz="0" w:space="0" w:color="auto"/>
          </w:divBdr>
        </w:div>
        <w:div w:id="1273439414">
          <w:marLeft w:val="480"/>
          <w:marRight w:val="0"/>
          <w:marTop w:val="0"/>
          <w:marBottom w:val="0"/>
          <w:divBdr>
            <w:top w:val="none" w:sz="0" w:space="0" w:color="auto"/>
            <w:left w:val="none" w:sz="0" w:space="0" w:color="auto"/>
            <w:bottom w:val="none" w:sz="0" w:space="0" w:color="auto"/>
            <w:right w:val="none" w:sz="0" w:space="0" w:color="auto"/>
          </w:divBdr>
        </w:div>
        <w:div w:id="1328679393">
          <w:marLeft w:val="480"/>
          <w:marRight w:val="0"/>
          <w:marTop w:val="0"/>
          <w:marBottom w:val="0"/>
          <w:divBdr>
            <w:top w:val="none" w:sz="0" w:space="0" w:color="auto"/>
            <w:left w:val="none" w:sz="0" w:space="0" w:color="auto"/>
            <w:bottom w:val="none" w:sz="0" w:space="0" w:color="auto"/>
            <w:right w:val="none" w:sz="0" w:space="0" w:color="auto"/>
          </w:divBdr>
        </w:div>
        <w:div w:id="1343624265">
          <w:marLeft w:val="480"/>
          <w:marRight w:val="0"/>
          <w:marTop w:val="0"/>
          <w:marBottom w:val="0"/>
          <w:divBdr>
            <w:top w:val="none" w:sz="0" w:space="0" w:color="auto"/>
            <w:left w:val="none" w:sz="0" w:space="0" w:color="auto"/>
            <w:bottom w:val="none" w:sz="0" w:space="0" w:color="auto"/>
            <w:right w:val="none" w:sz="0" w:space="0" w:color="auto"/>
          </w:divBdr>
        </w:div>
        <w:div w:id="1377001479">
          <w:marLeft w:val="480"/>
          <w:marRight w:val="0"/>
          <w:marTop w:val="0"/>
          <w:marBottom w:val="0"/>
          <w:divBdr>
            <w:top w:val="none" w:sz="0" w:space="0" w:color="auto"/>
            <w:left w:val="none" w:sz="0" w:space="0" w:color="auto"/>
            <w:bottom w:val="none" w:sz="0" w:space="0" w:color="auto"/>
            <w:right w:val="none" w:sz="0" w:space="0" w:color="auto"/>
          </w:divBdr>
        </w:div>
        <w:div w:id="1393843587">
          <w:marLeft w:val="480"/>
          <w:marRight w:val="0"/>
          <w:marTop w:val="0"/>
          <w:marBottom w:val="0"/>
          <w:divBdr>
            <w:top w:val="none" w:sz="0" w:space="0" w:color="auto"/>
            <w:left w:val="none" w:sz="0" w:space="0" w:color="auto"/>
            <w:bottom w:val="none" w:sz="0" w:space="0" w:color="auto"/>
            <w:right w:val="none" w:sz="0" w:space="0" w:color="auto"/>
          </w:divBdr>
        </w:div>
        <w:div w:id="1456170487">
          <w:marLeft w:val="480"/>
          <w:marRight w:val="0"/>
          <w:marTop w:val="0"/>
          <w:marBottom w:val="0"/>
          <w:divBdr>
            <w:top w:val="none" w:sz="0" w:space="0" w:color="auto"/>
            <w:left w:val="none" w:sz="0" w:space="0" w:color="auto"/>
            <w:bottom w:val="none" w:sz="0" w:space="0" w:color="auto"/>
            <w:right w:val="none" w:sz="0" w:space="0" w:color="auto"/>
          </w:divBdr>
        </w:div>
        <w:div w:id="1471096850">
          <w:marLeft w:val="480"/>
          <w:marRight w:val="0"/>
          <w:marTop w:val="0"/>
          <w:marBottom w:val="0"/>
          <w:divBdr>
            <w:top w:val="none" w:sz="0" w:space="0" w:color="auto"/>
            <w:left w:val="none" w:sz="0" w:space="0" w:color="auto"/>
            <w:bottom w:val="none" w:sz="0" w:space="0" w:color="auto"/>
            <w:right w:val="none" w:sz="0" w:space="0" w:color="auto"/>
          </w:divBdr>
        </w:div>
        <w:div w:id="1472820422">
          <w:marLeft w:val="480"/>
          <w:marRight w:val="0"/>
          <w:marTop w:val="0"/>
          <w:marBottom w:val="0"/>
          <w:divBdr>
            <w:top w:val="none" w:sz="0" w:space="0" w:color="auto"/>
            <w:left w:val="none" w:sz="0" w:space="0" w:color="auto"/>
            <w:bottom w:val="none" w:sz="0" w:space="0" w:color="auto"/>
            <w:right w:val="none" w:sz="0" w:space="0" w:color="auto"/>
          </w:divBdr>
        </w:div>
        <w:div w:id="1473913076">
          <w:marLeft w:val="480"/>
          <w:marRight w:val="0"/>
          <w:marTop w:val="0"/>
          <w:marBottom w:val="0"/>
          <w:divBdr>
            <w:top w:val="none" w:sz="0" w:space="0" w:color="auto"/>
            <w:left w:val="none" w:sz="0" w:space="0" w:color="auto"/>
            <w:bottom w:val="none" w:sz="0" w:space="0" w:color="auto"/>
            <w:right w:val="none" w:sz="0" w:space="0" w:color="auto"/>
          </w:divBdr>
        </w:div>
        <w:div w:id="1505902714">
          <w:marLeft w:val="480"/>
          <w:marRight w:val="0"/>
          <w:marTop w:val="0"/>
          <w:marBottom w:val="0"/>
          <w:divBdr>
            <w:top w:val="none" w:sz="0" w:space="0" w:color="auto"/>
            <w:left w:val="none" w:sz="0" w:space="0" w:color="auto"/>
            <w:bottom w:val="none" w:sz="0" w:space="0" w:color="auto"/>
            <w:right w:val="none" w:sz="0" w:space="0" w:color="auto"/>
          </w:divBdr>
        </w:div>
        <w:div w:id="1512573373">
          <w:marLeft w:val="480"/>
          <w:marRight w:val="0"/>
          <w:marTop w:val="0"/>
          <w:marBottom w:val="0"/>
          <w:divBdr>
            <w:top w:val="none" w:sz="0" w:space="0" w:color="auto"/>
            <w:left w:val="none" w:sz="0" w:space="0" w:color="auto"/>
            <w:bottom w:val="none" w:sz="0" w:space="0" w:color="auto"/>
            <w:right w:val="none" w:sz="0" w:space="0" w:color="auto"/>
          </w:divBdr>
        </w:div>
        <w:div w:id="1526944161">
          <w:marLeft w:val="480"/>
          <w:marRight w:val="0"/>
          <w:marTop w:val="0"/>
          <w:marBottom w:val="0"/>
          <w:divBdr>
            <w:top w:val="none" w:sz="0" w:space="0" w:color="auto"/>
            <w:left w:val="none" w:sz="0" w:space="0" w:color="auto"/>
            <w:bottom w:val="none" w:sz="0" w:space="0" w:color="auto"/>
            <w:right w:val="none" w:sz="0" w:space="0" w:color="auto"/>
          </w:divBdr>
        </w:div>
        <w:div w:id="1567493796">
          <w:marLeft w:val="480"/>
          <w:marRight w:val="0"/>
          <w:marTop w:val="0"/>
          <w:marBottom w:val="0"/>
          <w:divBdr>
            <w:top w:val="none" w:sz="0" w:space="0" w:color="auto"/>
            <w:left w:val="none" w:sz="0" w:space="0" w:color="auto"/>
            <w:bottom w:val="none" w:sz="0" w:space="0" w:color="auto"/>
            <w:right w:val="none" w:sz="0" w:space="0" w:color="auto"/>
          </w:divBdr>
        </w:div>
        <w:div w:id="1567646833">
          <w:marLeft w:val="480"/>
          <w:marRight w:val="0"/>
          <w:marTop w:val="0"/>
          <w:marBottom w:val="0"/>
          <w:divBdr>
            <w:top w:val="none" w:sz="0" w:space="0" w:color="auto"/>
            <w:left w:val="none" w:sz="0" w:space="0" w:color="auto"/>
            <w:bottom w:val="none" w:sz="0" w:space="0" w:color="auto"/>
            <w:right w:val="none" w:sz="0" w:space="0" w:color="auto"/>
          </w:divBdr>
        </w:div>
        <w:div w:id="1581670431">
          <w:marLeft w:val="480"/>
          <w:marRight w:val="0"/>
          <w:marTop w:val="0"/>
          <w:marBottom w:val="0"/>
          <w:divBdr>
            <w:top w:val="none" w:sz="0" w:space="0" w:color="auto"/>
            <w:left w:val="none" w:sz="0" w:space="0" w:color="auto"/>
            <w:bottom w:val="none" w:sz="0" w:space="0" w:color="auto"/>
            <w:right w:val="none" w:sz="0" w:space="0" w:color="auto"/>
          </w:divBdr>
        </w:div>
        <w:div w:id="1589341092">
          <w:marLeft w:val="480"/>
          <w:marRight w:val="0"/>
          <w:marTop w:val="0"/>
          <w:marBottom w:val="0"/>
          <w:divBdr>
            <w:top w:val="none" w:sz="0" w:space="0" w:color="auto"/>
            <w:left w:val="none" w:sz="0" w:space="0" w:color="auto"/>
            <w:bottom w:val="none" w:sz="0" w:space="0" w:color="auto"/>
            <w:right w:val="none" w:sz="0" w:space="0" w:color="auto"/>
          </w:divBdr>
        </w:div>
        <w:div w:id="1597904394">
          <w:marLeft w:val="480"/>
          <w:marRight w:val="0"/>
          <w:marTop w:val="0"/>
          <w:marBottom w:val="0"/>
          <w:divBdr>
            <w:top w:val="none" w:sz="0" w:space="0" w:color="auto"/>
            <w:left w:val="none" w:sz="0" w:space="0" w:color="auto"/>
            <w:bottom w:val="none" w:sz="0" w:space="0" w:color="auto"/>
            <w:right w:val="none" w:sz="0" w:space="0" w:color="auto"/>
          </w:divBdr>
        </w:div>
        <w:div w:id="1607425456">
          <w:marLeft w:val="480"/>
          <w:marRight w:val="0"/>
          <w:marTop w:val="0"/>
          <w:marBottom w:val="0"/>
          <w:divBdr>
            <w:top w:val="none" w:sz="0" w:space="0" w:color="auto"/>
            <w:left w:val="none" w:sz="0" w:space="0" w:color="auto"/>
            <w:bottom w:val="none" w:sz="0" w:space="0" w:color="auto"/>
            <w:right w:val="none" w:sz="0" w:space="0" w:color="auto"/>
          </w:divBdr>
        </w:div>
        <w:div w:id="1607997862">
          <w:marLeft w:val="480"/>
          <w:marRight w:val="0"/>
          <w:marTop w:val="0"/>
          <w:marBottom w:val="0"/>
          <w:divBdr>
            <w:top w:val="none" w:sz="0" w:space="0" w:color="auto"/>
            <w:left w:val="none" w:sz="0" w:space="0" w:color="auto"/>
            <w:bottom w:val="none" w:sz="0" w:space="0" w:color="auto"/>
            <w:right w:val="none" w:sz="0" w:space="0" w:color="auto"/>
          </w:divBdr>
        </w:div>
        <w:div w:id="1648318087">
          <w:marLeft w:val="480"/>
          <w:marRight w:val="0"/>
          <w:marTop w:val="0"/>
          <w:marBottom w:val="0"/>
          <w:divBdr>
            <w:top w:val="none" w:sz="0" w:space="0" w:color="auto"/>
            <w:left w:val="none" w:sz="0" w:space="0" w:color="auto"/>
            <w:bottom w:val="none" w:sz="0" w:space="0" w:color="auto"/>
            <w:right w:val="none" w:sz="0" w:space="0" w:color="auto"/>
          </w:divBdr>
        </w:div>
        <w:div w:id="1678532518">
          <w:marLeft w:val="480"/>
          <w:marRight w:val="0"/>
          <w:marTop w:val="0"/>
          <w:marBottom w:val="0"/>
          <w:divBdr>
            <w:top w:val="none" w:sz="0" w:space="0" w:color="auto"/>
            <w:left w:val="none" w:sz="0" w:space="0" w:color="auto"/>
            <w:bottom w:val="none" w:sz="0" w:space="0" w:color="auto"/>
            <w:right w:val="none" w:sz="0" w:space="0" w:color="auto"/>
          </w:divBdr>
        </w:div>
        <w:div w:id="1722706221">
          <w:marLeft w:val="480"/>
          <w:marRight w:val="0"/>
          <w:marTop w:val="0"/>
          <w:marBottom w:val="0"/>
          <w:divBdr>
            <w:top w:val="none" w:sz="0" w:space="0" w:color="auto"/>
            <w:left w:val="none" w:sz="0" w:space="0" w:color="auto"/>
            <w:bottom w:val="none" w:sz="0" w:space="0" w:color="auto"/>
            <w:right w:val="none" w:sz="0" w:space="0" w:color="auto"/>
          </w:divBdr>
        </w:div>
        <w:div w:id="1724407609">
          <w:marLeft w:val="480"/>
          <w:marRight w:val="0"/>
          <w:marTop w:val="0"/>
          <w:marBottom w:val="0"/>
          <w:divBdr>
            <w:top w:val="none" w:sz="0" w:space="0" w:color="auto"/>
            <w:left w:val="none" w:sz="0" w:space="0" w:color="auto"/>
            <w:bottom w:val="none" w:sz="0" w:space="0" w:color="auto"/>
            <w:right w:val="none" w:sz="0" w:space="0" w:color="auto"/>
          </w:divBdr>
        </w:div>
        <w:div w:id="1731926433">
          <w:marLeft w:val="480"/>
          <w:marRight w:val="0"/>
          <w:marTop w:val="0"/>
          <w:marBottom w:val="0"/>
          <w:divBdr>
            <w:top w:val="none" w:sz="0" w:space="0" w:color="auto"/>
            <w:left w:val="none" w:sz="0" w:space="0" w:color="auto"/>
            <w:bottom w:val="none" w:sz="0" w:space="0" w:color="auto"/>
            <w:right w:val="none" w:sz="0" w:space="0" w:color="auto"/>
          </w:divBdr>
        </w:div>
        <w:div w:id="1748917681">
          <w:marLeft w:val="480"/>
          <w:marRight w:val="0"/>
          <w:marTop w:val="0"/>
          <w:marBottom w:val="0"/>
          <w:divBdr>
            <w:top w:val="none" w:sz="0" w:space="0" w:color="auto"/>
            <w:left w:val="none" w:sz="0" w:space="0" w:color="auto"/>
            <w:bottom w:val="none" w:sz="0" w:space="0" w:color="auto"/>
            <w:right w:val="none" w:sz="0" w:space="0" w:color="auto"/>
          </w:divBdr>
        </w:div>
        <w:div w:id="1783063244">
          <w:marLeft w:val="480"/>
          <w:marRight w:val="0"/>
          <w:marTop w:val="0"/>
          <w:marBottom w:val="0"/>
          <w:divBdr>
            <w:top w:val="none" w:sz="0" w:space="0" w:color="auto"/>
            <w:left w:val="none" w:sz="0" w:space="0" w:color="auto"/>
            <w:bottom w:val="none" w:sz="0" w:space="0" w:color="auto"/>
            <w:right w:val="none" w:sz="0" w:space="0" w:color="auto"/>
          </w:divBdr>
        </w:div>
      </w:divsChild>
    </w:div>
    <w:div w:id="1048382777">
      <w:bodyDiv w:val="1"/>
      <w:marLeft w:val="0"/>
      <w:marRight w:val="0"/>
      <w:marTop w:val="0"/>
      <w:marBottom w:val="0"/>
      <w:divBdr>
        <w:top w:val="none" w:sz="0" w:space="0" w:color="auto"/>
        <w:left w:val="none" w:sz="0" w:space="0" w:color="auto"/>
        <w:bottom w:val="none" w:sz="0" w:space="0" w:color="auto"/>
        <w:right w:val="none" w:sz="0" w:space="0" w:color="auto"/>
      </w:divBdr>
      <w:divsChild>
        <w:div w:id="9138132">
          <w:marLeft w:val="480"/>
          <w:marRight w:val="0"/>
          <w:marTop w:val="0"/>
          <w:marBottom w:val="0"/>
          <w:divBdr>
            <w:top w:val="none" w:sz="0" w:space="0" w:color="auto"/>
            <w:left w:val="none" w:sz="0" w:space="0" w:color="auto"/>
            <w:bottom w:val="none" w:sz="0" w:space="0" w:color="auto"/>
            <w:right w:val="none" w:sz="0" w:space="0" w:color="auto"/>
          </w:divBdr>
        </w:div>
        <w:div w:id="12342917">
          <w:marLeft w:val="480"/>
          <w:marRight w:val="0"/>
          <w:marTop w:val="0"/>
          <w:marBottom w:val="0"/>
          <w:divBdr>
            <w:top w:val="none" w:sz="0" w:space="0" w:color="auto"/>
            <w:left w:val="none" w:sz="0" w:space="0" w:color="auto"/>
            <w:bottom w:val="none" w:sz="0" w:space="0" w:color="auto"/>
            <w:right w:val="none" w:sz="0" w:space="0" w:color="auto"/>
          </w:divBdr>
        </w:div>
        <w:div w:id="15276235">
          <w:marLeft w:val="480"/>
          <w:marRight w:val="0"/>
          <w:marTop w:val="0"/>
          <w:marBottom w:val="0"/>
          <w:divBdr>
            <w:top w:val="none" w:sz="0" w:space="0" w:color="auto"/>
            <w:left w:val="none" w:sz="0" w:space="0" w:color="auto"/>
            <w:bottom w:val="none" w:sz="0" w:space="0" w:color="auto"/>
            <w:right w:val="none" w:sz="0" w:space="0" w:color="auto"/>
          </w:divBdr>
        </w:div>
        <w:div w:id="29579097">
          <w:marLeft w:val="480"/>
          <w:marRight w:val="0"/>
          <w:marTop w:val="0"/>
          <w:marBottom w:val="0"/>
          <w:divBdr>
            <w:top w:val="none" w:sz="0" w:space="0" w:color="auto"/>
            <w:left w:val="none" w:sz="0" w:space="0" w:color="auto"/>
            <w:bottom w:val="none" w:sz="0" w:space="0" w:color="auto"/>
            <w:right w:val="none" w:sz="0" w:space="0" w:color="auto"/>
          </w:divBdr>
        </w:div>
        <w:div w:id="50732270">
          <w:marLeft w:val="480"/>
          <w:marRight w:val="0"/>
          <w:marTop w:val="0"/>
          <w:marBottom w:val="0"/>
          <w:divBdr>
            <w:top w:val="none" w:sz="0" w:space="0" w:color="auto"/>
            <w:left w:val="none" w:sz="0" w:space="0" w:color="auto"/>
            <w:bottom w:val="none" w:sz="0" w:space="0" w:color="auto"/>
            <w:right w:val="none" w:sz="0" w:space="0" w:color="auto"/>
          </w:divBdr>
        </w:div>
        <w:div w:id="51004058">
          <w:marLeft w:val="480"/>
          <w:marRight w:val="0"/>
          <w:marTop w:val="0"/>
          <w:marBottom w:val="0"/>
          <w:divBdr>
            <w:top w:val="none" w:sz="0" w:space="0" w:color="auto"/>
            <w:left w:val="none" w:sz="0" w:space="0" w:color="auto"/>
            <w:bottom w:val="none" w:sz="0" w:space="0" w:color="auto"/>
            <w:right w:val="none" w:sz="0" w:space="0" w:color="auto"/>
          </w:divBdr>
        </w:div>
        <w:div w:id="76951464">
          <w:marLeft w:val="480"/>
          <w:marRight w:val="0"/>
          <w:marTop w:val="0"/>
          <w:marBottom w:val="0"/>
          <w:divBdr>
            <w:top w:val="none" w:sz="0" w:space="0" w:color="auto"/>
            <w:left w:val="none" w:sz="0" w:space="0" w:color="auto"/>
            <w:bottom w:val="none" w:sz="0" w:space="0" w:color="auto"/>
            <w:right w:val="none" w:sz="0" w:space="0" w:color="auto"/>
          </w:divBdr>
        </w:div>
        <w:div w:id="86460718">
          <w:marLeft w:val="480"/>
          <w:marRight w:val="0"/>
          <w:marTop w:val="0"/>
          <w:marBottom w:val="0"/>
          <w:divBdr>
            <w:top w:val="none" w:sz="0" w:space="0" w:color="auto"/>
            <w:left w:val="none" w:sz="0" w:space="0" w:color="auto"/>
            <w:bottom w:val="none" w:sz="0" w:space="0" w:color="auto"/>
            <w:right w:val="none" w:sz="0" w:space="0" w:color="auto"/>
          </w:divBdr>
        </w:div>
        <w:div w:id="119031256">
          <w:marLeft w:val="480"/>
          <w:marRight w:val="0"/>
          <w:marTop w:val="0"/>
          <w:marBottom w:val="0"/>
          <w:divBdr>
            <w:top w:val="none" w:sz="0" w:space="0" w:color="auto"/>
            <w:left w:val="none" w:sz="0" w:space="0" w:color="auto"/>
            <w:bottom w:val="none" w:sz="0" w:space="0" w:color="auto"/>
            <w:right w:val="none" w:sz="0" w:space="0" w:color="auto"/>
          </w:divBdr>
        </w:div>
        <w:div w:id="141192237">
          <w:marLeft w:val="480"/>
          <w:marRight w:val="0"/>
          <w:marTop w:val="0"/>
          <w:marBottom w:val="0"/>
          <w:divBdr>
            <w:top w:val="none" w:sz="0" w:space="0" w:color="auto"/>
            <w:left w:val="none" w:sz="0" w:space="0" w:color="auto"/>
            <w:bottom w:val="none" w:sz="0" w:space="0" w:color="auto"/>
            <w:right w:val="none" w:sz="0" w:space="0" w:color="auto"/>
          </w:divBdr>
        </w:div>
        <w:div w:id="156116055">
          <w:marLeft w:val="480"/>
          <w:marRight w:val="0"/>
          <w:marTop w:val="0"/>
          <w:marBottom w:val="0"/>
          <w:divBdr>
            <w:top w:val="none" w:sz="0" w:space="0" w:color="auto"/>
            <w:left w:val="none" w:sz="0" w:space="0" w:color="auto"/>
            <w:bottom w:val="none" w:sz="0" w:space="0" w:color="auto"/>
            <w:right w:val="none" w:sz="0" w:space="0" w:color="auto"/>
          </w:divBdr>
        </w:div>
        <w:div w:id="202251821">
          <w:marLeft w:val="480"/>
          <w:marRight w:val="0"/>
          <w:marTop w:val="0"/>
          <w:marBottom w:val="0"/>
          <w:divBdr>
            <w:top w:val="none" w:sz="0" w:space="0" w:color="auto"/>
            <w:left w:val="none" w:sz="0" w:space="0" w:color="auto"/>
            <w:bottom w:val="none" w:sz="0" w:space="0" w:color="auto"/>
            <w:right w:val="none" w:sz="0" w:space="0" w:color="auto"/>
          </w:divBdr>
        </w:div>
        <w:div w:id="222717439">
          <w:marLeft w:val="480"/>
          <w:marRight w:val="0"/>
          <w:marTop w:val="0"/>
          <w:marBottom w:val="0"/>
          <w:divBdr>
            <w:top w:val="none" w:sz="0" w:space="0" w:color="auto"/>
            <w:left w:val="none" w:sz="0" w:space="0" w:color="auto"/>
            <w:bottom w:val="none" w:sz="0" w:space="0" w:color="auto"/>
            <w:right w:val="none" w:sz="0" w:space="0" w:color="auto"/>
          </w:divBdr>
        </w:div>
        <w:div w:id="228077602">
          <w:marLeft w:val="480"/>
          <w:marRight w:val="0"/>
          <w:marTop w:val="0"/>
          <w:marBottom w:val="0"/>
          <w:divBdr>
            <w:top w:val="none" w:sz="0" w:space="0" w:color="auto"/>
            <w:left w:val="none" w:sz="0" w:space="0" w:color="auto"/>
            <w:bottom w:val="none" w:sz="0" w:space="0" w:color="auto"/>
            <w:right w:val="none" w:sz="0" w:space="0" w:color="auto"/>
          </w:divBdr>
        </w:div>
        <w:div w:id="242567517">
          <w:marLeft w:val="480"/>
          <w:marRight w:val="0"/>
          <w:marTop w:val="0"/>
          <w:marBottom w:val="0"/>
          <w:divBdr>
            <w:top w:val="none" w:sz="0" w:space="0" w:color="auto"/>
            <w:left w:val="none" w:sz="0" w:space="0" w:color="auto"/>
            <w:bottom w:val="none" w:sz="0" w:space="0" w:color="auto"/>
            <w:right w:val="none" w:sz="0" w:space="0" w:color="auto"/>
          </w:divBdr>
        </w:div>
        <w:div w:id="245960768">
          <w:marLeft w:val="480"/>
          <w:marRight w:val="0"/>
          <w:marTop w:val="0"/>
          <w:marBottom w:val="0"/>
          <w:divBdr>
            <w:top w:val="none" w:sz="0" w:space="0" w:color="auto"/>
            <w:left w:val="none" w:sz="0" w:space="0" w:color="auto"/>
            <w:bottom w:val="none" w:sz="0" w:space="0" w:color="auto"/>
            <w:right w:val="none" w:sz="0" w:space="0" w:color="auto"/>
          </w:divBdr>
        </w:div>
        <w:div w:id="271668914">
          <w:marLeft w:val="480"/>
          <w:marRight w:val="0"/>
          <w:marTop w:val="0"/>
          <w:marBottom w:val="0"/>
          <w:divBdr>
            <w:top w:val="none" w:sz="0" w:space="0" w:color="auto"/>
            <w:left w:val="none" w:sz="0" w:space="0" w:color="auto"/>
            <w:bottom w:val="none" w:sz="0" w:space="0" w:color="auto"/>
            <w:right w:val="none" w:sz="0" w:space="0" w:color="auto"/>
          </w:divBdr>
        </w:div>
        <w:div w:id="302279219">
          <w:marLeft w:val="480"/>
          <w:marRight w:val="0"/>
          <w:marTop w:val="0"/>
          <w:marBottom w:val="0"/>
          <w:divBdr>
            <w:top w:val="none" w:sz="0" w:space="0" w:color="auto"/>
            <w:left w:val="none" w:sz="0" w:space="0" w:color="auto"/>
            <w:bottom w:val="none" w:sz="0" w:space="0" w:color="auto"/>
            <w:right w:val="none" w:sz="0" w:space="0" w:color="auto"/>
          </w:divBdr>
        </w:div>
        <w:div w:id="305549128">
          <w:marLeft w:val="480"/>
          <w:marRight w:val="0"/>
          <w:marTop w:val="0"/>
          <w:marBottom w:val="0"/>
          <w:divBdr>
            <w:top w:val="none" w:sz="0" w:space="0" w:color="auto"/>
            <w:left w:val="none" w:sz="0" w:space="0" w:color="auto"/>
            <w:bottom w:val="none" w:sz="0" w:space="0" w:color="auto"/>
            <w:right w:val="none" w:sz="0" w:space="0" w:color="auto"/>
          </w:divBdr>
        </w:div>
        <w:div w:id="310642366">
          <w:marLeft w:val="480"/>
          <w:marRight w:val="0"/>
          <w:marTop w:val="0"/>
          <w:marBottom w:val="0"/>
          <w:divBdr>
            <w:top w:val="none" w:sz="0" w:space="0" w:color="auto"/>
            <w:left w:val="none" w:sz="0" w:space="0" w:color="auto"/>
            <w:bottom w:val="none" w:sz="0" w:space="0" w:color="auto"/>
            <w:right w:val="none" w:sz="0" w:space="0" w:color="auto"/>
          </w:divBdr>
        </w:div>
        <w:div w:id="317534335">
          <w:marLeft w:val="480"/>
          <w:marRight w:val="0"/>
          <w:marTop w:val="0"/>
          <w:marBottom w:val="0"/>
          <w:divBdr>
            <w:top w:val="none" w:sz="0" w:space="0" w:color="auto"/>
            <w:left w:val="none" w:sz="0" w:space="0" w:color="auto"/>
            <w:bottom w:val="none" w:sz="0" w:space="0" w:color="auto"/>
            <w:right w:val="none" w:sz="0" w:space="0" w:color="auto"/>
          </w:divBdr>
        </w:div>
        <w:div w:id="320431793">
          <w:marLeft w:val="480"/>
          <w:marRight w:val="0"/>
          <w:marTop w:val="0"/>
          <w:marBottom w:val="0"/>
          <w:divBdr>
            <w:top w:val="none" w:sz="0" w:space="0" w:color="auto"/>
            <w:left w:val="none" w:sz="0" w:space="0" w:color="auto"/>
            <w:bottom w:val="none" w:sz="0" w:space="0" w:color="auto"/>
            <w:right w:val="none" w:sz="0" w:space="0" w:color="auto"/>
          </w:divBdr>
        </w:div>
        <w:div w:id="341471635">
          <w:marLeft w:val="480"/>
          <w:marRight w:val="0"/>
          <w:marTop w:val="0"/>
          <w:marBottom w:val="0"/>
          <w:divBdr>
            <w:top w:val="none" w:sz="0" w:space="0" w:color="auto"/>
            <w:left w:val="none" w:sz="0" w:space="0" w:color="auto"/>
            <w:bottom w:val="none" w:sz="0" w:space="0" w:color="auto"/>
            <w:right w:val="none" w:sz="0" w:space="0" w:color="auto"/>
          </w:divBdr>
        </w:div>
        <w:div w:id="350104710">
          <w:marLeft w:val="480"/>
          <w:marRight w:val="0"/>
          <w:marTop w:val="0"/>
          <w:marBottom w:val="0"/>
          <w:divBdr>
            <w:top w:val="none" w:sz="0" w:space="0" w:color="auto"/>
            <w:left w:val="none" w:sz="0" w:space="0" w:color="auto"/>
            <w:bottom w:val="none" w:sz="0" w:space="0" w:color="auto"/>
            <w:right w:val="none" w:sz="0" w:space="0" w:color="auto"/>
          </w:divBdr>
        </w:div>
        <w:div w:id="351496935">
          <w:marLeft w:val="480"/>
          <w:marRight w:val="0"/>
          <w:marTop w:val="0"/>
          <w:marBottom w:val="0"/>
          <w:divBdr>
            <w:top w:val="none" w:sz="0" w:space="0" w:color="auto"/>
            <w:left w:val="none" w:sz="0" w:space="0" w:color="auto"/>
            <w:bottom w:val="none" w:sz="0" w:space="0" w:color="auto"/>
            <w:right w:val="none" w:sz="0" w:space="0" w:color="auto"/>
          </w:divBdr>
        </w:div>
        <w:div w:id="356930651">
          <w:marLeft w:val="480"/>
          <w:marRight w:val="0"/>
          <w:marTop w:val="0"/>
          <w:marBottom w:val="0"/>
          <w:divBdr>
            <w:top w:val="none" w:sz="0" w:space="0" w:color="auto"/>
            <w:left w:val="none" w:sz="0" w:space="0" w:color="auto"/>
            <w:bottom w:val="none" w:sz="0" w:space="0" w:color="auto"/>
            <w:right w:val="none" w:sz="0" w:space="0" w:color="auto"/>
          </w:divBdr>
        </w:div>
        <w:div w:id="375203044">
          <w:marLeft w:val="480"/>
          <w:marRight w:val="0"/>
          <w:marTop w:val="0"/>
          <w:marBottom w:val="0"/>
          <w:divBdr>
            <w:top w:val="none" w:sz="0" w:space="0" w:color="auto"/>
            <w:left w:val="none" w:sz="0" w:space="0" w:color="auto"/>
            <w:bottom w:val="none" w:sz="0" w:space="0" w:color="auto"/>
            <w:right w:val="none" w:sz="0" w:space="0" w:color="auto"/>
          </w:divBdr>
        </w:div>
        <w:div w:id="401029914">
          <w:marLeft w:val="480"/>
          <w:marRight w:val="0"/>
          <w:marTop w:val="0"/>
          <w:marBottom w:val="0"/>
          <w:divBdr>
            <w:top w:val="none" w:sz="0" w:space="0" w:color="auto"/>
            <w:left w:val="none" w:sz="0" w:space="0" w:color="auto"/>
            <w:bottom w:val="none" w:sz="0" w:space="0" w:color="auto"/>
            <w:right w:val="none" w:sz="0" w:space="0" w:color="auto"/>
          </w:divBdr>
        </w:div>
        <w:div w:id="412120078">
          <w:marLeft w:val="480"/>
          <w:marRight w:val="0"/>
          <w:marTop w:val="0"/>
          <w:marBottom w:val="0"/>
          <w:divBdr>
            <w:top w:val="none" w:sz="0" w:space="0" w:color="auto"/>
            <w:left w:val="none" w:sz="0" w:space="0" w:color="auto"/>
            <w:bottom w:val="none" w:sz="0" w:space="0" w:color="auto"/>
            <w:right w:val="none" w:sz="0" w:space="0" w:color="auto"/>
          </w:divBdr>
        </w:div>
        <w:div w:id="442112657">
          <w:marLeft w:val="480"/>
          <w:marRight w:val="0"/>
          <w:marTop w:val="0"/>
          <w:marBottom w:val="0"/>
          <w:divBdr>
            <w:top w:val="none" w:sz="0" w:space="0" w:color="auto"/>
            <w:left w:val="none" w:sz="0" w:space="0" w:color="auto"/>
            <w:bottom w:val="none" w:sz="0" w:space="0" w:color="auto"/>
            <w:right w:val="none" w:sz="0" w:space="0" w:color="auto"/>
          </w:divBdr>
        </w:div>
        <w:div w:id="445347810">
          <w:marLeft w:val="480"/>
          <w:marRight w:val="0"/>
          <w:marTop w:val="0"/>
          <w:marBottom w:val="0"/>
          <w:divBdr>
            <w:top w:val="none" w:sz="0" w:space="0" w:color="auto"/>
            <w:left w:val="none" w:sz="0" w:space="0" w:color="auto"/>
            <w:bottom w:val="none" w:sz="0" w:space="0" w:color="auto"/>
            <w:right w:val="none" w:sz="0" w:space="0" w:color="auto"/>
          </w:divBdr>
        </w:div>
        <w:div w:id="445932081">
          <w:marLeft w:val="480"/>
          <w:marRight w:val="0"/>
          <w:marTop w:val="0"/>
          <w:marBottom w:val="0"/>
          <w:divBdr>
            <w:top w:val="none" w:sz="0" w:space="0" w:color="auto"/>
            <w:left w:val="none" w:sz="0" w:space="0" w:color="auto"/>
            <w:bottom w:val="none" w:sz="0" w:space="0" w:color="auto"/>
            <w:right w:val="none" w:sz="0" w:space="0" w:color="auto"/>
          </w:divBdr>
        </w:div>
        <w:div w:id="446851734">
          <w:marLeft w:val="480"/>
          <w:marRight w:val="0"/>
          <w:marTop w:val="0"/>
          <w:marBottom w:val="0"/>
          <w:divBdr>
            <w:top w:val="none" w:sz="0" w:space="0" w:color="auto"/>
            <w:left w:val="none" w:sz="0" w:space="0" w:color="auto"/>
            <w:bottom w:val="none" w:sz="0" w:space="0" w:color="auto"/>
            <w:right w:val="none" w:sz="0" w:space="0" w:color="auto"/>
          </w:divBdr>
        </w:div>
        <w:div w:id="455220968">
          <w:marLeft w:val="480"/>
          <w:marRight w:val="0"/>
          <w:marTop w:val="0"/>
          <w:marBottom w:val="0"/>
          <w:divBdr>
            <w:top w:val="none" w:sz="0" w:space="0" w:color="auto"/>
            <w:left w:val="none" w:sz="0" w:space="0" w:color="auto"/>
            <w:bottom w:val="none" w:sz="0" w:space="0" w:color="auto"/>
            <w:right w:val="none" w:sz="0" w:space="0" w:color="auto"/>
          </w:divBdr>
        </w:div>
        <w:div w:id="473791860">
          <w:marLeft w:val="480"/>
          <w:marRight w:val="0"/>
          <w:marTop w:val="0"/>
          <w:marBottom w:val="0"/>
          <w:divBdr>
            <w:top w:val="none" w:sz="0" w:space="0" w:color="auto"/>
            <w:left w:val="none" w:sz="0" w:space="0" w:color="auto"/>
            <w:bottom w:val="none" w:sz="0" w:space="0" w:color="auto"/>
            <w:right w:val="none" w:sz="0" w:space="0" w:color="auto"/>
          </w:divBdr>
        </w:div>
        <w:div w:id="474180889">
          <w:marLeft w:val="480"/>
          <w:marRight w:val="0"/>
          <w:marTop w:val="0"/>
          <w:marBottom w:val="0"/>
          <w:divBdr>
            <w:top w:val="none" w:sz="0" w:space="0" w:color="auto"/>
            <w:left w:val="none" w:sz="0" w:space="0" w:color="auto"/>
            <w:bottom w:val="none" w:sz="0" w:space="0" w:color="auto"/>
            <w:right w:val="none" w:sz="0" w:space="0" w:color="auto"/>
          </w:divBdr>
        </w:div>
        <w:div w:id="480466617">
          <w:marLeft w:val="480"/>
          <w:marRight w:val="0"/>
          <w:marTop w:val="0"/>
          <w:marBottom w:val="0"/>
          <w:divBdr>
            <w:top w:val="none" w:sz="0" w:space="0" w:color="auto"/>
            <w:left w:val="none" w:sz="0" w:space="0" w:color="auto"/>
            <w:bottom w:val="none" w:sz="0" w:space="0" w:color="auto"/>
            <w:right w:val="none" w:sz="0" w:space="0" w:color="auto"/>
          </w:divBdr>
        </w:div>
        <w:div w:id="481190837">
          <w:marLeft w:val="480"/>
          <w:marRight w:val="0"/>
          <w:marTop w:val="0"/>
          <w:marBottom w:val="0"/>
          <w:divBdr>
            <w:top w:val="none" w:sz="0" w:space="0" w:color="auto"/>
            <w:left w:val="none" w:sz="0" w:space="0" w:color="auto"/>
            <w:bottom w:val="none" w:sz="0" w:space="0" w:color="auto"/>
            <w:right w:val="none" w:sz="0" w:space="0" w:color="auto"/>
          </w:divBdr>
        </w:div>
        <w:div w:id="483353663">
          <w:marLeft w:val="480"/>
          <w:marRight w:val="0"/>
          <w:marTop w:val="0"/>
          <w:marBottom w:val="0"/>
          <w:divBdr>
            <w:top w:val="none" w:sz="0" w:space="0" w:color="auto"/>
            <w:left w:val="none" w:sz="0" w:space="0" w:color="auto"/>
            <w:bottom w:val="none" w:sz="0" w:space="0" w:color="auto"/>
            <w:right w:val="none" w:sz="0" w:space="0" w:color="auto"/>
          </w:divBdr>
        </w:div>
        <w:div w:id="488909591">
          <w:marLeft w:val="480"/>
          <w:marRight w:val="0"/>
          <w:marTop w:val="0"/>
          <w:marBottom w:val="0"/>
          <w:divBdr>
            <w:top w:val="none" w:sz="0" w:space="0" w:color="auto"/>
            <w:left w:val="none" w:sz="0" w:space="0" w:color="auto"/>
            <w:bottom w:val="none" w:sz="0" w:space="0" w:color="auto"/>
            <w:right w:val="none" w:sz="0" w:space="0" w:color="auto"/>
          </w:divBdr>
        </w:div>
        <w:div w:id="493956930">
          <w:marLeft w:val="480"/>
          <w:marRight w:val="0"/>
          <w:marTop w:val="0"/>
          <w:marBottom w:val="0"/>
          <w:divBdr>
            <w:top w:val="none" w:sz="0" w:space="0" w:color="auto"/>
            <w:left w:val="none" w:sz="0" w:space="0" w:color="auto"/>
            <w:bottom w:val="none" w:sz="0" w:space="0" w:color="auto"/>
            <w:right w:val="none" w:sz="0" w:space="0" w:color="auto"/>
          </w:divBdr>
        </w:div>
        <w:div w:id="513961531">
          <w:marLeft w:val="480"/>
          <w:marRight w:val="0"/>
          <w:marTop w:val="0"/>
          <w:marBottom w:val="0"/>
          <w:divBdr>
            <w:top w:val="none" w:sz="0" w:space="0" w:color="auto"/>
            <w:left w:val="none" w:sz="0" w:space="0" w:color="auto"/>
            <w:bottom w:val="none" w:sz="0" w:space="0" w:color="auto"/>
            <w:right w:val="none" w:sz="0" w:space="0" w:color="auto"/>
          </w:divBdr>
        </w:div>
        <w:div w:id="538710803">
          <w:marLeft w:val="480"/>
          <w:marRight w:val="0"/>
          <w:marTop w:val="0"/>
          <w:marBottom w:val="0"/>
          <w:divBdr>
            <w:top w:val="none" w:sz="0" w:space="0" w:color="auto"/>
            <w:left w:val="none" w:sz="0" w:space="0" w:color="auto"/>
            <w:bottom w:val="none" w:sz="0" w:space="0" w:color="auto"/>
            <w:right w:val="none" w:sz="0" w:space="0" w:color="auto"/>
          </w:divBdr>
        </w:div>
        <w:div w:id="595747651">
          <w:marLeft w:val="480"/>
          <w:marRight w:val="0"/>
          <w:marTop w:val="0"/>
          <w:marBottom w:val="0"/>
          <w:divBdr>
            <w:top w:val="none" w:sz="0" w:space="0" w:color="auto"/>
            <w:left w:val="none" w:sz="0" w:space="0" w:color="auto"/>
            <w:bottom w:val="none" w:sz="0" w:space="0" w:color="auto"/>
            <w:right w:val="none" w:sz="0" w:space="0" w:color="auto"/>
          </w:divBdr>
        </w:div>
        <w:div w:id="600727504">
          <w:marLeft w:val="480"/>
          <w:marRight w:val="0"/>
          <w:marTop w:val="0"/>
          <w:marBottom w:val="0"/>
          <w:divBdr>
            <w:top w:val="none" w:sz="0" w:space="0" w:color="auto"/>
            <w:left w:val="none" w:sz="0" w:space="0" w:color="auto"/>
            <w:bottom w:val="none" w:sz="0" w:space="0" w:color="auto"/>
            <w:right w:val="none" w:sz="0" w:space="0" w:color="auto"/>
          </w:divBdr>
        </w:div>
        <w:div w:id="617879591">
          <w:marLeft w:val="480"/>
          <w:marRight w:val="0"/>
          <w:marTop w:val="0"/>
          <w:marBottom w:val="0"/>
          <w:divBdr>
            <w:top w:val="none" w:sz="0" w:space="0" w:color="auto"/>
            <w:left w:val="none" w:sz="0" w:space="0" w:color="auto"/>
            <w:bottom w:val="none" w:sz="0" w:space="0" w:color="auto"/>
            <w:right w:val="none" w:sz="0" w:space="0" w:color="auto"/>
          </w:divBdr>
        </w:div>
        <w:div w:id="619260690">
          <w:marLeft w:val="480"/>
          <w:marRight w:val="0"/>
          <w:marTop w:val="0"/>
          <w:marBottom w:val="0"/>
          <w:divBdr>
            <w:top w:val="none" w:sz="0" w:space="0" w:color="auto"/>
            <w:left w:val="none" w:sz="0" w:space="0" w:color="auto"/>
            <w:bottom w:val="none" w:sz="0" w:space="0" w:color="auto"/>
            <w:right w:val="none" w:sz="0" w:space="0" w:color="auto"/>
          </w:divBdr>
        </w:div>
        <w:div w:id="621768993">
          <w:marLeft w:val="480"/>
          <w:marRight w:val="0"/>
          <w:marTop w:val="0"/>
          <w:marBottom w:val="0"/>
          <w:divBdr>
            <w:top w:val="none" w:sz="0" w:space="0" w:color="auto"/>
            <w:left w:val="none" w:sz="0" w:space="0" w:color="auto"/>
            <w:bottom w:val="none" w:sz="0" w:space="0" w:color="auto"/>
            <w:right w:val="none" w:sz="0" w:space="0" w:color="auto"/>
          </w:divBdr>
        </w:div>
        <w:div w:id="636573258">
          <w:marLeft w:val="480"/>
          <w:marRight w:val="0"/>
          <w:marTop w:val="0"/>
          <w:marBottom w:val="0"/>
          <w:divBdr>
            <w:top w:val="none" w:sz="0" w:space="0" w:color="auto"/>
            <w:left w:val="none" w:sz="0" w:space="0" w:color="auto"/>
            <w:bottom w:val="none" w:sz="0" w:space="0" w:color="auto"/>
            <w:right w:val="none" w:sz="0" w:space="0" w:color="auto"/>
          </w:divBdr>
        </w:div>
        <w:div w:id="637802639">
          <w:marLeft w:val="480"/>
          <w:marRight w:val="0"/>
          <w:marTop w:val="0"/>
          <w:marBottom w:val="0"/>
          <w:divBdr>
            <w:top w:val="none" w:sz="0" w:space="0" w:color="auto"/>
            <w:left w:val="none" w:sz="0" w:space="0" w:color="auto"/>
            <w:bottom w:val="none" w:sz="0" w:space="0" w:color="auto"/>
            <w:right w:val="none" w:sz="0" w:space="0" w:color="auto"/>
          </w:divBdr>
        </w:div>
        <w:div w:id="639070730">
          <w:marLeft w:val="480"/>
          <w:marRight w:val="0"/>
          <w:marTop w:val="0"/>
          <w:marBottom w:val="0"/>
          <w:divBdr>
            <w:top w:val="none" w:sz="0" w:space="0" w:color="auto"/>
            <w:left w:val="none" w:sz="0" w:space="0" w:color="auto"/>
            <w:bottom w:val="none" w:sz="0" w:space="0" w:color="auto"/>
            <w:right w:val="none" w:sz="0" w:space="0" w:color="auto"/>
          </w:divBdr>
        </w:div>
        <w:div w:id="640112611">
          <w:marLeft w:val="480"/>
          <w:marRight w:val="0"/>
          <w:marTop w:val="0"/>
          <w:marBottom w:val="0"/>
          <w:divBdr>
            <w:top w:val="none" w:sz="0" w:space="0" w:color="auto"/>
            <w:left w:val="none" w:sz="0" w:space="0" w:color="auto"/>
            <w:bottom w:val="none" w:sz="0" w:space="0" w:color="auto"/>
            <w:right w:val="none" w:sz="0" w:space="0" w:color="auto"/>
          </w:divBdr>
        </w:div>
        <w:div w:id="668826331">
          <w:marLeft w:val="480"/>
          <w:marRight w:val="0"/>
          <w:marTop w:val="0"/>
          <w:marBottom w:val="0"/>
          <w:divBdr>
            <w:top w:val="none" w:sz="0" w:space="0" w:color="auto"/>
            <w:left w:val="none" w:sz="0" w:space="0" w:color="auto"/>
            <w:bottom w:val="none" w:sz="0" w:space="0" w:color="auto"/>
            <w:right w:val="none" w:sz="0" w:space="0" w:color="auto"/>
          </w:divBdr>
        </w:div>
        <w:div w:id="681587426">
          <w:marLeft w:val="480"/>
          <w:marRight w:val="0"/>
          <w:marTop w:val="0"/>
          <w:marBottom w:val="0"/>
          <w:divBdr>
            <w:top w:val="none" w:sz="0" w:space="0" w:color="auto"/>
            <w:left w:val="none" w:sz="0" w:space="0" w:color="auto"/>
            <w:bottom w:val="none" w:sz="0" w:space="0" w:color="auto"/>
            <w:right w:val="none" w:sz="0" w:space="0" w:color="auto"/>
          </w:divBdr>
        </w:div>
        <w:div w:id="682441364">
          <w:marLeft w:val="480"/>
          <w:marRight w:val="0"/>
          <w:marTop w:val="0"/>
          <w:marBottom w:val="0"/>
          <w:divBdr>
            <w:top w:val="none" w:sz="0" w:space="0" w:color="auto"/>
            <w:left w:val="none" w:sz="0" w:space="0" w:color="auto"/>
            <w:bottom w:val="none" w:sz="0" w:space="0" w:color="auto"/>
            <w:right w:val="none" w:sz="0" w:space="0" w:color="auto"/>
          </w:divBdr>
        </w:div>
        <w:div w:id="691957660">
          <w:marLeft w:val="480"/>
          <w:marRight w:val="0"/>
          <w:marTop w:val="0"/>
          <w:marBottom w:val="0"/>
          <w:divBdr>
            <w:top w:val="none" w:sz="0" w:space="0" w:color="auto"/>
            <w:left w:val="none" w:sz="0" w:space="0" w:color="auto"/>
            <w:bottom w:val="none" w:sz="0" w:space="0" w:color="auto"/>
            <w:right w:val="none" w:sz="0" w:space="0" w:color="auto"/>
          </w:divBdr>
        </w:div>
        <w:div w:id="696467947">
          <w:marLeft w:val="480"/>
          <w:marRight w:val="0"/>
          <w:marTop w:val="0"/>
          <w:marBottom w:val="0"/>
          <w:divBdr>
            <w:top w:val="none" w:sz="0" w:space="0" w:color="auto"/>
            <w:left w:val="none" w:sz="0" w:space="0" w:color="auto"/>
            <w:bottom w:val="none" w:sz="0" w:space="0" w:color="auto"/>
            <w:right w:val="none" w:sz="0" w:space="0" w:color="auto"/>
          </w:divBdr>
        </w:div>
        <w:div w:id="711658894">
          <w:marLeft w:val="480"/>
          <w:marRight w:val="0"/>
          <w:marTop w:val="0"/>
          <w:marBottom w:val="0"/>
          <w:divBdr>
            <w:top w:val="none" w:sz="0" w:space="0" w:color="auto"/>
            <w:left w:val="none" w:sz="0" w:space="0" w:color="auto"/>
            <w:bottom w:val="none" w:sz="0" w:space="0" w:color="auto"/>
            <w:right w:val="none" w:sz="0" w:space="0" w:color="auto"/>
          </w:divBdr>
        </w:div>
        <w:div w:id="713969814">
          <w:marLeft w:val="480"/>
          <w:marRight w:val="0"/>
          <w:marTop w:val="0"/>
          <w:marBottom w:val="0"/>
          <w:divBdr>
            <w:top w:val="none" w:sz="0" w:space="0" w:color="auto"/>
            <w:left w:val="none" w:sz="0" w:space="0" w:color="auto"/>
            <w:bottom w:val="none" w:sz="0" w:space="0" w:color="auto"/>
            <w:right w:val="none" w:sz="0" w:space="0" w:color="auto"/>
          </w:divBdr>
        </w:div>
        <w:div w:id="715663743">
          <w:marLeft w:val="480"/>
          <w:marRight w:val="0"/>
          <w:marTop w:val="0"/>
          <w:marBottom w:val="0"/>
          <w:divBdr>
            <w:top w:val="none" w:sz="0" w:space="0" w:color="auto"/>
            <w:left w:val="none" w:sz="0" w:space="0" w:color="auto"/>
            <w:bottom w:val="none" w:sz="0" w:space="0" w:color="auto"/>
            <w:right w:val="none" w:sz="0" w:space="0" w:color="auto"/>
          </w:divBdr>
        </w:div>
        <w:div w:id="719403677">
          <w:marLeft w:val="480"/>
          <w:marRight w:val="0"/>
          <w:marTop w:val="0"/>
          <w:marBottom w:val="0"/>
          <w:divBdr>
            <w:top w:val="none" w:sz="0" w:space="0" w:color="auto"/>
            <w:left w:val="none" w:sz="0" w:space="0" w:color="auto"/>
            <w:bottom w:val="none" w:sz="0" w:space="0" w:color="auto"/>
            <w:right w:val="none" w:sz="0" w:space="0" w:color="auto"/>
          </w:divBdr>
        </w:div>
        <w:div w:id="719748117">
          <w:marLeft w:val="480"/>
          <w:marRight w:val="0"/>
          <w:marTop w:val="0"/>
          <w:marBottom w:val="0"/>
          <w:divBdr>
            <w:top w:val="none" w:sz="0" w:space="0" w:color="auto"/>
            <w:left w:val="none" w:sz="0" w:space="0" w:color="auto"/>
            <w:bottom w:val="none" w:sz="0" w:space="0" w:color="auto"/>
            <w:right w:val="none" w:sz="0" w:space="0" w:color="auto"/>
          </w:divBdr>
        </w:div>
        <w:div w:id="731273673">
          <w:marLeft w:val="480"/>
          <w:marRight w:val="0"/>
          <w:marTop w:val="0"/>
          <w:marBottom w:val="0"/>
          <w:divBdr>
            <w:top w:val="none" w:sz="0" w:space="0" w:color="auto"/>
            <w:left w:val="none" w:sz="0" w:space="0" w:color="auto"/>
            <w:bottom w:val="none" w:sz="0" w:space="0" w:color="auto"/>
            <w:right w:val="none" w:sz="0" w:space="0" w:color="auto"/>
          </w:divBdr>
        </w:div>
        <w:div w:id="749347812">
          <w:marLeft w:val="480"/>
          <w:marRight w:val="0"/>
          <w:marTop w:val="0"/>
          <w:marBottom w:val="0"/>
          <w:divBdr>
            <w:top w:val="none" w:sz="0" w:space="0" w:color="auto"/>
            <w:left w:val="none" w:sz="0" w:space="0" w:color="auto"/>
            <w:bottom w:val="none" w:sz="0" w:space="0" w:color="auto"/>
            <w:right w:val="none" w:sz="0" w:space="0" w:color="auto"/>
          </w:divBdr>
        </w:div>
        <w:div w:id="750587339">
          <w:marLeft w:val="480"/>
          <w:marRight w:val="0"/>
          <w:marTop w:val="0"/>
          <w:marBottom w:val="0"/>
          <w:divBdr>
            <w:top w:val="none" w:sz="0" w:space="0" w:color="auto"/>
            <w:left w:val="none" w:sz="0" w:space="0" w:color="auto"/>
            <w:bottom w:val="none" w:sz="0" w:space="0" w:color="auto"/>
            <w:right w:val="none" w:sz="0" w:space="0" w:color="auto"/>
          </w:divBdr>
        </w:div>
        <w:div w:id="760026666">
          <w:marLeft w:val="480"/>
          <w:marRight w:val="0"/>
          <w:marTop w:val="0"/>
          <w:marBottom w:val="0"/>
          <w:divBdr>
            <w:top w:val="none" w:sz="0" w:space="0" w:color="auto"/>
            <w:left w:val="none" w:sz="0" w:space="0" w:color="auto"/>
            <w:bottom w:val="none" w:sz="0" w:space="0" w:color="auto"/>
            <w:right w:val="none" w:sz="0" w:space="0" w:color="auto"/>
          </w:divBdr>
        </w:div>
        <w:div w:id="760567453">
          <w:marLeft w:val="480"/>
          <w:marRight w:val="0"/>
          <w:marTop w:val="0"/>
          <w:marBottom w:val="0"/>
          <w:divBdr>
            <w:top w:val="none" w:sz="0" w:space="0" w:color="auto"/>
            <w:left w:val="none" w:sz="0" w:space="0" w:color="auto"/>
            <w:bottom w:val="none" w:sz="0" w:space="0" w:color="auto"/>
            <w:right w:val="none" w:sz="0" w:space="0" w:color="auto"/>
          </w:divBdr>
        </w:div>
        <w:div w:id="762799788">
          <w:marLeft w:val="480"/>
          <w:marRight w:val="0"/>
          <w:marTop w:val="0"/>
          <w:marBottom w:val="0"/>
          <w:divBdr>
            <w:top w:val="none" w:sz="0" w:space="0" w:color="auto"/>
            <w:left w:val="none" w:sz="0" w:space="0" w:color="auto"/>
            <w:bottom w:val="none" w:sz="0" w:space="0" w:color="auto"/>
            <w:right w:val="none" w:sz="0" w:space="0" w:color="auto"/>
          </w:divBdr>
        </w:div>
        <w:div w:id="773209012">
          <w:marLeft w:val="480"/>
          <w:marRight w:val="0"/>
          <w:marTop w:val="0"/>
          <w:marBottom w:val="0"/>
          <w:divBdr>
            <w:top w:val="none" w:sz="0" w:space="0" w:color="auto"/>
            <w:left w:val="none" w:sz="0" w:space="0" w:color="auto"/>
            <w:bottom w:val="none" w:sz="0" w:space="0" w:color="auto"/>
            <w:right w:val="none" w:sz="0" w:space="0" w:color="auto"/>
          </w:divBdr>
        </w:div>
        <w:div w:id="788400671">
          <w:marLeft w:val="480"/>
          <w:marRight w:val="0"/>
          <w:marTop w:val="0"/>
          <w:marBottom w:val="0"/>
          <w:divBdr>
            <w:top w:val="none" w:sz="0" w:space="0" w:color="auto"/>
            <w:left w:val="none" w:sz="0" w:space="0" w:color="auto"/>
            <w:bottom w:val="none" w:sz="0" w:space="0" w:color="auto"/>
            <w:right w:val="none" w:sz="0" w:space="0" w:color="auto"/>
          </w:divBdr>
        </w:div>
        <w:div w:id="795949577">
          <w:marLeft w:val="480"/>
          <w:marRight w:val="0"/>
          <w:marTop w:val="0"/>
          <w:marBottom w:val="0"/>
          <w:divBdr>
            <w:top w:val="none" w:sz="0" w:space="0" w:color="auto"/>
            <w:left w:val="none" w:sz="0" w:space="0" w:color="auto"/>
            <w:bottom w:val="none" w:sz="0" w:space="0" w:color="auto"/>
            <w:right w:val="none" w:sz="0" w:space="0" w:color="auto"/>
          </w:divBdr>
        </w:div>
        <w:div w:id="805973672">
          <w:marLeft w:val="480"/>
          <w:marRight w:val="0"/>
          <w:marTop w:val="0"/>
          <w:marBottom w:val="0"/>
          <w:divBdr>
            <w:top w:val="none" w:sz="0" w:space="0" w:color="auto"/>
            <w:left w:val="none" w:sz="0" w:space="0" w:color="auto"/>
            <w:bottom w:val="none" w:sz="0" w:space="0" w:color="auto"/>
            <w:right w:val="none" w:sz="0" w:space="0" w:color="auto"/>
          </w:divBdr>
        </w:div>
        <w:div w:id="806044645">
          <w:marLeft w:val="480"/>
          <w:marRight w:val="0"/>
          <w:marTop w:val="0"/>
          <w:marBottom w:val="0"/>
          <w:divBdr>
            <w:top w:val="none" w:sz="0" w:space="0" w:color="auto"/>
            <w:left w:val="none" w:sz="0" w:space="0" w:color="auto"/>
            <w:bottom w:val="none" w:sz="0" w:space="0" w:color="auto"/>
            <w:right w:val="none" w:sz="0" w:space="0" w:color="auto"/>
          </w:divBdr>
        </w:div>
        <w:div w:id="810101330">
          <w:marLeft w:val="480"/>
          <w:marRight w:val="0"/>
          <w:marTop w:val="0"/>
          <w:marBottom w:val="0"/>
          <w:divBdr>
            <w:top w:val="none" w:sz="0" w:space="0" w:color="auto"/>
            <w:left w:val="none" w:sz="0" w:space="0" w:color="auto"/>
            <w:bottom w:val="none" w:sz="0" w:space="0" w:color="auto"/>
            <w:right w:val="none" w:sz="0" w:space="0" w:color="auto"/>
          </w:divBdr>
        </w:div>
        <w:div w:id="816652329">
          <w:marLeft w:val="480"/>
          <w:marRight w:val="0"/>
          <w:marTop w:val="0"/>
          <w:marBottom w:val="0"/>
          <w:divBdr>
            <w:top w:val="none" w:sz="0" w:space="0" w:color="auto"/>
            <w:left w:val="none" w:sz="0" w:space="0" w:color="auto"/>
            <w:bottom w:val="none" w:sz="0" w:space="0" w:color="auto"/>
            <w:right w:val="none" w:sz="0" w:space="0" w:color="auto"/>
          </w:divBdr>
        </w:div>
        <w:div w:id="822160831">
          <w:marLeft w:val="480"/>
          <w:marRight w:val="0"/>
          <w:marTop w:val="0"/>
          <w:marBottom w:val="0"/>
          <w:divBdr>
            <w:top w:val="none" w:sz="0" w:space="0" w:color="auto"/>
            <w:left w:val="none" w:sz="0" w:space="0" w:color="auto"/>
            <w:bottom w:val="none" w:sz="0" w:space="0" w:color="auto"/>
            <w:right w:val="none" w:sz="0" w:space="0" w:color="auto"/>
          </w:divBdr>
        </w:div>
        <w:div w:id="824050907">
          <w:marLeft w:val="480"/>
          <w:marRight w:val="0"/>
          <w:marTop w:val="0"/>
          <w:marBottom w:val="0"/>
          <w:divBdr>
            <w:top w:val="none" w:sz="0" w:space="0" w:color="auto"/>
            <w:left w:val="none" w:sz="0" w:space="0" w:color="auto"/>
            <w:bottom w:val="none" w:sz="0" w:space="0" w:color="auto"/>
            <w:right w:val="none" w:sz="0" w:space="0" w:color="auto"/>
          </w:divBdr>
        </w:div>
        <w:div w:id="831793724">
          <w:marLeft w:val="480"/>
          <w:marRight w:val="0"/>
          <w:marTop w:val="0"/>
          <w:marBottom w:val="0"/>
          <w:divBdr>
            <w:top w:val="none" w:sz="0" w:space="0" w:color="auto"/>
            <w:left w:val="none" w:sz="0" w:space="0" w:color="auto"/>
            <w:bottom w:val="none" w:sz="0" w:space="0" w:color="auto"/>
            <w:right w:val="none" w:sz="0" w:space="0" w:color="auto"/>
          </w:divBdr>
        </w:div>
        <w:div w:id="841117441">
          <w:marLeft w:val="480"/>
          <w:marRight w:val="0"/>
          <w:marTop w:val="0"/>
          <w:marBottom w:val="0"/>
          <w:divBdr>
            <w:top w:val="none" w:sz="0" w:space="0" w:color="auto"/>
            <w:left w:val="none" w:sz="0" w:space="0" w:color="auto"/>
            <w:bottom w:val="none" w:sz="0" w:space="0" w:color="auto"/>
            <w:right w:val="none" w:sz="0" w:space="0" w:color="auto"/>
          </w:divBdr>
        </w:div>
        <w:div w:id="845940159">
          <w:marLeft w:val="480"/>
          <w:marRight w:val="0"/>
          <w:marTop w:val="0"/>
          <w:marBottom w:val="0"/>
          <w:divBdr>
            <w:top w:val="none" w:sz="0" w:space="0" w:color="auto"/>
            <w:left w:val="none" w:sz="0" w:space="0" w:color="auto"/>
            <w:bottom w:val="none" w:sz="0" w:space="0" w:color="auto"/>
            <w:right w:val="none" w:sz="0" w:space="0" w:color="auto"/>
          </w:divBdr>
        </w:div>
        <w:div w:id="846595100">
          <w:marLeft w:val="480"/>
          <w:marRight w:val="0"/>
          <w:marTop w:val="0"/>
          <w:marBottom w:val="0"/>
          <w:divBdr>
            <w:top w:val="none" w:sz="0" w:space="0" w:color="auto"/>
            <w:left w:val="none" w:sz="0" w:space="0" w:color="auto"/>
            <w:bottom w:val="none" w:sz="0" w:space="0" w:color="auto"/>
            <w:right w:val="none" w:sz="0" w:space="0" w:color="auto"/>
          </w:divBdr>
        </w:div>
        <w:div w:id="860781004">
          <w:marLeft w:val="480"/>
          <w:marRight w:val="0"/>
          <w:marTop w:val="0"/>
          <w:marBottom w:val="0"/>
          <w:divBdr>
            <w:top w:val="none" w:sz="0" w:space="0" w:color="auto"/>
            <w:left w:val="none" w:sz="0" w:space="0" w:color="auto"/>
            <w:bottom w:val="none" w:sz="0" w:space="0" w:color="auto"/>
            <w:right w:val="none" w:sz="0" w:space="0" w:color="auto"/>
          </w:divBdr>
        </w:div>
        <w:div w:id="878474518">
          <w:marLeft w:val="480"/>
          <w:marRight w:val="0"/>
          <w:marTop w:val="0"/>
          <w:marBottom w:val="0"/>
          <w:divBdr>
            <w:top w:val="none" w:sz="0" w:space="0" w:color="auto"/>
            <w:left w:val="none" w:sz="0" w:space="0" w:color="auto"/>
            <w:bottom w:val="none" w:sz="0" w:space="0" w:color="auto"/>
            <w:right w:val="none" w:sz="0" w:space="0" w:color="auto"/>
          </w:divBdr>
        </w:div>
        <w:div w:id="879823075">
          <w:marLeft w:val="480"/>
          <w:marRight w:val="0"/>
          <w:marTop w:val="0"/>
          <w:marBottom w:val="0"/>
          <w:divBdr>
            <w:top w:val="none" w:sz="0" w:space="0" w:color="auto"/>
            <w:left w:val="none" w:sz="0" w:space="0" w:color="auto"/>
            <w:bottom w:val="none" w:sz="0" w:space="0" w:color="auto"/>
            <w:right w:val="none" w:sz="0" w:space="0" w:color="auto"/>
          </w:divBdr>
        </w:div>
        <w:div w:id="904071171">
          <w:marLeft w:val="480"/>
          <w:marRight w:val="0"/>
          <w:marTop w:val="0"/>
          <w:marBottom w:val="0"/>
          <w:divBdr>
            <w:top w:val="none" w:sz="0" w:space="0" w:color="auto"/>
            <w:left w:val="none" w:sz="0" w:space="0" w:color="auto"/>
            <w:bottom w:val="none" w:sz="0" w:space="0" w:color="auto"/>
            <w:right w:val="none" w:sz="0" w:space="0" w:color="auto"/>
          </w:divBdr>
        </w:div>
        <w:div w:id="911549671">
          <w:marLeft w:val="480"/>
          <w:marRight w:val="0"/>
          <w:marTop w:val="0"/>
          <w:marBottom w:val="0"/>
          <w:divBdr>
            <w:top w:val="none" w:sz="0" w:space="0" w:color="auto"/>
            <w:left w:val="none" w:sz="0" w:space="0" w:color="auto"/>
            <w:bottom w:val="none" w:sz="0" w:space="0" w:color="auto"/>
            <w:right w:val="none" w:sz="0" w:space="0" w:color="auto"/>
          </w:divBdr>
        </w:div>
        <w:div w:id="917518186">
          <w:marLeft w:val="480"/>
          <w:marRight w:val="0"/>
          <w:marTop w:val="0"/>
          <w:marBottom w:val="0"/>
          <w:divBdr>
            <w:top w:val="none" w:sz="0" w:space="0" w:color="auto"/>
            <w:left w:val="none" w:sz="0" w:space="0" w:color="auto"/>
            <w:bottom w:val="none" w:sz="0" w:space="0" w:color="auto"/>
            <w:right w:val="none" w:sz="0" w:space="0" w:color="auto"/>
          </w:divBdr>
        </w:div>
        <w:div w:id="919218128">
          <w:marLeft w:val="480"/>
          <w:marRight w:val="0"/>
          <w:marTop w:val="0"/>
          <w:marBottom w:val="0"/>
          <w:divBdr>
            <w:top w:val="none" w:sz="0" w:space="0" w:color="auto"/>
            <w:left w:val="none" w:sz="0" w:space="0" w:color="auto"/>
            <w:bottom w:val="none" w:sz="0" w:space="0" w:color="auto"/>
            <w:right w:val="none" w:sz="0" w:space="0" w:color="auto"/>
          </w:divBdr>
        </w:div>
        <w:div w:id="955603301">
          <w:marLeft w:val="480"/>
          <w:marRight w:val="0"/>
          <w:marTop w:val="0"/>
          <w:marBottom w:val="0"/>
          <w:divBdr>
            <w:top w:val="none" w:sz="0" w:space="0" w:color="auto"/>
            <w:left w:val="none" w:sz="0" w:space="0" w:color="auto"/>
            <w:bottom w:val="none" w:sz="0" w:space="0" w:color="auto"/>
            <w:right w:val="none" w:sz="0" w:space="0" w:color="auto"/>
          </w:divBdr>
        </w:div>
        <w:div w:id="959066709">
          <w:marLeft w:val="480"/>
          <w:marRight w:val="0"/>
          <w:marTop w:val="0"/>
          <w:marBottom w:val="0"/>
          <w:divBdr>
            <w:top w:val="none" w:sz="0" w:space="0" w:color="auto"/>
            <w:left w:val="none" w:sz="0" w:space="0" w:color="auto"/>
            <w:bottom w:val="none" w:sz="0" w:space="0" w:color="auto"/>
            <w:right w:val="none" w:sz="0" w:space="0" w:color="auto"/>
          </w:divBdr>
        </w:div>
        <w:div w:id="959535997">
          <w:marLeft w:val="480"/>
          <w:marRight w:val="0"/>
          <w:marTop w:val="0"/>
          <w:marBottom w:val="0"/>
          <w:divBdr>
            <w:top w:val="none" w:sz="0" w:space="0" w:color="auto"/>
            <w:left w:val="none" w:sz="0" w:space="0" w:color="auto"/>
            <w:bottom w:val="none" w:sz="0" w:space="0" w:color="auto"/>
            <w:right w:val="none" w:sz="0" w:space="0" w:color="auto"/>
          </w:divBdr>
        </w:div>
        <w:div w:id="977225723">
          <w:marLeft w:val="480"/>
          <w:marRight w:val="0"/>
          <w:marTop w:val="0"/>
          <w:marBottom w:val="0"/>
          <w:divBdr>
            <w:top w:val="none" w:sz="0" w:space="0" w:color="auto"/>
            <w:left w:val="none" w:sz="0" w:space="0" w:color="auto"/>
            <w:bottom w:val="none" w:sz="0" w:space="0" w:color="auto"/>
            <w:right w:val="none" w:sz="0" w:space="0" w:color="auto"/>
          </w:divBdr>
        </w:div>
        <w:div w:id="991761509">
          <w:marLeft w:val="480"/>
          <w:marRight w:val="0"/>
          <w:marTop w:val="0"/>
          <w:marBottom w:val="0"/>
          <w:divBdr>
            <w:top w:val="none" w:sz="0" w:space="0" w:color="auto"/>
            <w:left w:val="none" w:sz="0" w:space="0" w:color="auto"/>
            <w:bottom w:val="none" w:sz="0" w:space="0" w:color="auto"/>
            <w:right w:val="none" w:sz="0" w:space="0" w:color="auto"/>
          </w:divBdr>
        </w:div>
        <w:div w:id="1005206433">
          <w:marLeft w:val="480"/>
          <w:marRight w:val="0"/>
          <w:marTop w:val="0"/>
          <w:marBottom w:val="0"/>
          <w:divBdr>
            <w:top w:val="none" w:sz="0" w:space="0" w:color="auto"/>
            <w:left w:val="none" w:sz="0" w:space="0" w:color="auto"/>
            <w:bottom w:val="none" w:sz="0" w:space="0" w:color="auto"/>
            <w:right w:val="none" w:sz="0" w:space="0" w:color="auto"/>
          </w:divBdr>
        </w:div>
        <w:div w:id="1012419097">
          <w:marLeft w:val="480"/>
          <w:marRight w:val="0"/>
          <w:marTop w:val="0"/>
          <w:marBottom w:val="0"/>
          <w:divBdr>
            <w:top w:val="none" w:sz="0" w:space="0" w:color="auto"/>
            <w:left w:val="none" w:sz="0" w:space="0" w:color="auto"/>
            <w:bottom w:val="none" w:sz="0" w:space="0" w:color="auto"/>
            <w:right w:val="none" w:sz="0" w:space="0" w:color="auto"/>
          </w:divBdr>
        </w:div>
        <w:div w:id="1020886667">
          <w:marLeft w:val="480"/>
          <w:marRight w:val="0"/>
          <w:marTop w:val="0"/>
          <w:marBottom w:val="0"/>
          <w:divBdr>
            <w:top w:val="none" w:sz="0" w:space="0" w:color="auto"/>
            <w:left w:val="none" w:sz="0" w:space="0" w:color="auto"/>
            <w:bottom w:val="none" w:sz="0" w:space="0" w:color="auto"/>
            <w:right w:val="none" w:sz="0" w:space="0" w:color="auto"/>
          </w:divBdr>
        </w:div>
        <w:div w:id="1042750442">
          <w:marLeft w:val="480"/>
          <w:marRight w:val="0"/>
          <w:marTop w:val="0"/>
          <w:marBottom w:val="0"/>
          <w:divBdr>
            <w:top w:val="none" w:sz="0" w:space="0" w:color="auto"/>
            <w:left w:val="none" w:sz="0" w:space="0" w:color="auto"/>
            <w:bottom w:val="none" w:sz="0" w:space="0" w:color="auto"/>
            <w:right w:val="none" w:sz="0" w:space="0" w:color="auto"/>
          </w:divBdr>
        </w:div>
        <w:div w:id="1044601657">
          <w:marLeft w:val="480"/>
          <w:marRight w:val="0"/>
          <w:marTop w:val="0"/>
          <w:marBottom w:val="0"/>
          <w:divBdr>
            <w:top w:val="none" w:sz="0" w:space="0" w:color="auto"/>
            <w:left w:val="none" w:sz="0" w:space="0" w:color="auto"/>
            <w:bottom w:val="none" w:sz="0" w:space="0" w:color="auto"/>
            <w:right w:val="none" w:sz="0" w:space="0" w:color="auto"/>
          </w:divBdr>
        </w:div>
        <w:div w:id="1067995168">
          <w:marLeft w:val="480"/>
          <w:marRight w:val="0"/>
          <w:marTop w:val="0"/>
          <w:marBottom w:val="0"/>
          <w:divBdr>
            <w:top w:val="none" w:sz="0" w:space="0" w:color="auto"/>
            <w:left w:val="none" w:sz="0" w:space="0" w:color="auto"/>
            <w:bottom w:val="none" w:sz="0" w:space="0" w:color="auto"/>
            <w:right w:val="none" w:sz="0" w:space="0" w:color="auto"/>
          </w:divBdr>
        </w:div>
        <w:div w:id="1075973951">
          <w:marLeft w:val="480"/>
          <w:marRight w:val="0"/>
          <w:marTop w:val="0"/>
          <w:marBottom w:val="0"/>
          <w:divBdr>
            <w:top w:val="none" w:sz="0" w:space="0" w:color="auto"/>
            <w:left w:val="none" w:sz="0" w:space="0" w:color="auto"/>
            <w:bottom w:val="none" w:sz="0" w:space="0" w:color="auto"/>
            <w:right w:val="none" w:sz="0" w:space="0" w:color="auto"/>
          </w:divBdr>
        </w:div>
        <w:div w:id="1076322178">
          <w:marLeft w:val="480"/>
          <w:marRight w:val="0"/>
          <w:marTop w:val="0"/>
          <w:marBottom w:val="0"/>
          <w:divBdr>
            <w:top w:val="none" w:sz="0" w:space="0" w:color="auto"/>
            <w:left w:val="none" w:sz="0" w:space="0" w:color="auto"/>
            <w:bottom w:val="none" w:sz="0" w:space="0" w:color="auto"/>
            <w:right w:val="none" w:sz="0" w:space="0" w:color="auto"/>
          </w:divBdr>
        </w:div>
        <w:div w:id="1101608987">
          <w:marLeft w:val="480"/>
          <w:marRight w:val="0"/>
          <w:marTop w:val="0"/>
          <w:marBottom w:val="0"/>
          <w:divBdr>
            <w:top w:val="none" w:sz="0" w:space="0" w:color="auto"/>
            <w:left w:val="none" w:sz="0" w:space="0" w:color="auto"/>
            <w:bottom w:val="none" w:sz="0" w:space="0" w:color="auto"/>
            <w:right w:val="none" w:sz="0" w:space="0" w:color="auto"/>
          </w:divBdr>
        </w:div>
        <w:div w:id="1109011025">
          <w:marLeft w:val="480"/>
          <w:marRight w:val="0"/>
          <w:marTop w:val="0"/>
          <w:marBottom w:val="0"/>
          <w:divBdr>
            <w:top w:val="none" w:sz="0" w:space="0" w:color="auto"/>
            <w:left w:val="none" w:sz="0" w:space="0" w:color="auto"/>
            <w:bottom w:val="none" w:sz="0" w:space="0" w:color="auto"/>
            <w:right w:val="none" w:sz="0" w:space="0" w:color="auto"/>
          </w:divBdr>
        </w:div>
        <w:div w:id="1110314456">
          <w:marLeft w:val="480"/>
          <w:marRight w:val="0"/>
          <w:marTop w:val="0"/>
          <w:marBottom w:val="0"/>
          <w:divBdr>
            <w:top w:val="none" w:sz="0" w:space="0" w:color="auto"/>
            <w:left w:val="none" w:sz="0" w:space="0" w:color="auto"/>
            <w:bottom w:val="none" w:sz="0" w:space="0" w:color="auto"/>
            <w:right w:val="none" w:sz="0" w:space="0" w:color="auto"/>
          </w:divBdr>
        </w:div>
        <w:div w:id="1128624396">
          <w:marLeft w:val="480"/>
          <w:marRight w:val="0"/>
          <w:marTop w:val="0"/>
          <w:marBottom w:val="0"/>
          <w:divBdr>
            <w:top w:val="none" w:sz="0" w:space="0" w:color="auto"/>
            <w:left w:val="none" w:sz="0" w:space="0" w:color="auto"/>
            <w:bottom w:val="none" w:sz="0" w:space="0" w:color="auto"/>
            <w:right w:val="none" w:sz="0" w:space="0" w:color="auto"/>
          </w:divBdr>
        </w:div>
        <w:div w:id="1133060648">
          <w:marLeft w:val="480"/>
          <w:marRight w:val="0"/>
          <w:marTop w:val="0"/>
          <w:marBottom w:val="0"/>
          <w:divBdr>
            <w:top w:val="none" w:sz="0" w:space="0" w:color="auto"/>
            <w:left w:val="none" w:sz="0" w:space="0" w:color="auto"/>
            <w:bottom w:val="none" w:sz="0" w:space="0" w:color="auto"/>
            <w:right w:val="none" w:sz="0" w:space="0" w:color="auto"/>
          </w:divBdr>
        </w:div>
        <w:div w:id="1136604492">
          <w:marLeft w:val="480"/>
          <w:marRight w:val="0"/>
          <w:marTop w:val="0"/>
          <w:marBottom w:val="0"/>
          <w:divBdr>
            <w:top w:val="none" w:sz="0" w:space="0" w:color="auto"/>
            <w:left w:val="none" w:sz="0" w:space="0" w:color="auto"/>
            <w:bottom w:val="none" w:sz="0" w:space="0" w:color="auto"/>
            <w:right w:val="none" w:sz="0" w:space="0" w:color="auto"/>
          </w:divBdr>
        </w:div>
        <w:div w:id="1143424306">
          <w:marLeft w:val="480"/>
          <w:marRight w:val="0"/>
          <w:marTop w:val="0"/>
          <w:marBottom w:val="0"/>
          <w:divBdr>
            <w:top w:val="none" w:sz="0" w:space="0" w:color="auto"/>
            <w:left w:val="none" w:sz="0" w:space="0" w:color="auto"/>
            <w:bottom w:val="none" w:sz="0" w:space="0" w:color="auto"/>
            <w:right w:val="none" w:sz="0" w:space="0" w:color="auto"/>
          </w:divBdr>
        </w:div>
        <w:div w:id="1153176643">
          <w:marLeft w:val="480"/>
          <w:marRight w:val="0"/>
          <w:marTop w:val="0"/>
          <w:marBottom w:val="0"/>
          <w:divBdr>
            <w:top w:val="none" w:sz="0" w:space="0" w:color="auto"/>
            <w:left w:val="none" w:sz="0" w:space="0" w:color="auto"/>
            <w:bottom w:val="none" w:sz="0" w:space="0" w:color="auto"/>
            <w:right w:val="none" w:sz="0" w:space="0" w:color="auto"/>
          </w:divBdr>
        </w:div>
        <w:div w:id="1153910436">
          <w:marLeft w:val="480"/>
          <w:marRight w:val="0"/>
          <w:marTop w:val="0"/>
          <w:marBottom w:val="0"/>
          <w:divBdr>
            <w:top w:val="none" w:sz="0" w:space="0" w:color="auto"/>
            <w:left w:val="none" w:sz="0" w:space="0" w:color="auto"/>
            <w:bottom w:val="none" w:sz="0" w:space="0" w:color="auto"/>
            <w:right w:val="none" w:sz="0" w:space="0" w:color="auto"/>
          </w:divBdr>
        </w:div>
        <w:div w:id="1156216514">
          <w:marLeft w:val="480"/>
          <w:marRight w:val="0"/>
          <w:marTop w:val="0"/>
          <w:marBottom w:val="0"/>
          <w:divBdr>
            <w:top w:val="none" w:sz="0" w:space="0" w:color="auto"/>
            <w:left w:val="none" w:sz="0" w:space="0" w:color="auto"/>
            <w:bottom w:val="none" w:sz="0" w:space="0" w:color="auto"/>
            <w:right w:val="none" w:sz="0" w:space="0" w:color="auto"/>
          </w:divBdr>
        </w:div>
        <w:div w:id="1160345266">
          <w:marLeft w:val="480"/>
          <w:marRight w:val="0"/>
          <w:marTop w:val="0"/>
          <w:marBottom w:val="0"/>
          <w:divBdr>
            <w:top w:val="none" w:sz="0" w:space="0" w:color="auto"/>
            <w:left w:val="none" w:sz="0" w:space="0" w:color="auto"/>
            <w:bottom w:val="none" w:sz="0" w:space="0" w:color="auto"/>
            <w:right w:val="none" w:sz="0" w:space="0" w:color="auto"/>
          </w:divBdr>
        </w:div>
        <w:div w:id="1180465558">
          <w:marLeft w:val="480"/>
          <w:marRight w:val="0"/>
          <w:marTop w:val="0"/>
          <w:marBottom w:val="0"/>
          <w:divBdr>
            <w:top w:val="none" w:sz="0" w:space="0" w:color="auto"/>
            <w:left w:val="none" w:sz="0" w:space="0" w:color="auto"/>
            <w:bottom w:val="none" w:sz="0" w:space="0" w:color="auto"/>
            <w:right w:val="none" w:sz="0" w:space="0" w:color="auto"/>
          </w:divBdr>
        </w:div>
        <w:div w:id="1208688753">
          <w:marLeft w:val="480"/>
          <w:marRight w:val="0"/>
          <w:marTop w:val="0"/>
          <w:marBottom w:val="0"/>
          <w:divBdr>
            <w:top w:val="none" w:sz="0" w:space="0" w:color="auto"/>
            <w:left w:val="none" w:sz="0" w:space="0" w:color="auto"/>
            <w:bottom w:val="none" w:sz="0" w:space="0" w:color="auto"/>
            <w:right w:val="none" w:sz="0" w:space="0" w:color="auto"/>
          </w:divBdr>
        </w:div>
        <w:div w:id="1215775606">
          <w:marLeft w:val="480"/>
          <w:marRight w:val="0"/>
          <w:marTop w:val="0"/>
          <w:marBottom w:val="0"/>
          <w:divBdr>
            <w:top w:val="none" w:sz="0" w:space="0" w:color="auto"/>
            <w:left w:val="none" w:sz="0" w:space="0" w:color="auto"/>
            <w:bottom w:val="none" w:sz="0" w:space="0" w:color="auto"/>
            <w:right w:val="none" w:sz="0" w:space="0" w:color="auto"/>
          </w:divBdr>
        </w:div>
        <w:div w:id="1226061843">
          <w:marLeft w:val="480"/>
          <w:marRight w:val="0"/>
          <w:marTop w:val="0"/>
          <w:marBottom w:val="0"/>
          <w:divBdr>
            <w:top w:val="none" w:sz="0" w:space="0" w:color="auto"/>
            <w:left w:val="none" w:sz="0" w:space="0" w:color="auto"/>
            <w:bottom w:val="none" w:sz="0" w:space="0" w:color="auto"/>
            <w:right w:val="none" w:sz="0" w:space="0" w:color="auto"/>
          </w:divBdr>
        </w:div>
        <w:div w:id="1241326707">
          <w:marLeft w:val="480"/>
          <w:marRight w:val="0"/>
          <w:marTop w:val="0"/>
          <w:marBottom w:val="0"/>
          <w:divBdr>
            <w:top w:val="none" w:sz="0" w:space="0" w:color="auto"/>
            <w:left w:val="none" w:sz="0" w:space="0" w:color="auto"/>
            <w:bottom w:val="none" w:sz="0" w:space="0" w:color="auto"/>
            <w:right w:val="none" w:sz="0" w:space="0" w:color="auto"/>
          </w:divBdr>
        </w:div>
        <w:div w:id="1257209187">
          <w:marLeft w:val="480"/>
          <w:marRight w:val="0"/>
          <w:marTop w:val="0"/>
          <w:marBottom w:val="0"/>
          <w:divBdr>
            <w:top w:val="none" w:sz="0" w:space="0" w:color="auto"/>
            <w:left w:val="none" w:sz="0" w:space="0" w:color="auto"/>
            <w:bottom w:val="none" w:sz="0" w:space="0" w:color="auto"/>
            <w:right w:val="none" w:sz="0" w:space="0" w:color="auto"/>
          </w:divBdr>
        </w:div>
        <w:div w:id="1263369557">
          <w:marLeft w:val="480"/>
          <w:marRight w:val="0"/>
          <w:marTop w:val="0"/>
          <w:marBottom w:val="0"/>
          <w:divBdr>
            <w:top w:val="none" w:sz="0" w:space="0" w:color="auto"/>
            <w:left w:val="none" w:sz="0" w:space="0" w:color="auto"/>
            <w:bottom w:val="none" w:sz="0" w:space="0" w:color="auto"/>
            <w:right w:val="none" w:sz="0" w:space="0" w:color="auto"/>
          </w:divBdr>
        </w:div>
        <w:div w:id="1267273637">
          <w:marLeft w:val="480"/>
          <w:marRight w:val="0"/>
          <w:marTop w:val="0"/>
          <w:marBottom w:val="0"/>
          <w:divBdr>
            <w:top w:val="none" w:sz="0" w:space="0" w:color="auto"/>
            <w:left w:val="none" w:sz="0" w:space="0" w:color="auto"/>
            <w:bottom w:val="none" w:sz="0" w:space="0" w:color="auto"/>
            <w:right w:val="none" w:sz="0" w:space="0" w:color="auto"/>
          </w:divBdr>
        </w:div>
        <w:div w:id="1280336823">
          <w:marLeft w:val="480"/>
          <w:marRight w:val="0"/>
          <w:marTop w:val="0"/>
          <w:marBottom w:val="0"/>
          <w:divBdr>
            <w:top w:val="none" w:sz="0" w:space="0" w:color="auto"/>
            <w:left w:val="none" w:sz="0" w:space="0" w:color="auto"/>
            <w:bottom w:val="none" w:sz="0" w:space="0" w:color="auto"/>
            <w:right w:val="none" w:sz="0" w:space="0" w:color="auto"/>
          </w:divBdr>
        </w:div>
        <w:div w:id="1281689858">
          <w:marLeft w:val="480"/>
          <w:marRight w:val="0"/>
          <w:marTop w:val="0"/>
          <w:marBottom w:val="0"/>
          <w:divBdr>
            <w:top w:val="none" w:sz="0" w:space="0" w:color="auto"/>
            <w:left w:val="none" w:sz="0" w:space="0" w:color="auto"/>
            <w:bottom w:val="none" w:sz="0" w:space="0" w:color="auto"/>
            <w:right w:val="none" w:sz="0" w:space="0" w:color="auto"/>
          </w:divBdr>
        </w:div>
        <w:div w:id="1283489205">
          <w:marLeft w:val="480"/>
          <w:marRight w:val="0"/>
          <w:marTop w:val="0"/>
          <w:marBottom w:val="0"/>
          <w:divBdr>
            <w:top w:val="none" w:sz="0" w:space="0" w:color="auto"/>
            <w:left w:val="none" w:sz="0" w:space="0" w:color="auto"/>
            <w:bottom w:val="none" w:sz="0" w:space="0" w:color="auto"/>
            <w:right w:val="none" w:sz="0" w:space="0" w:color="auto"/>
          </w:divBdr>
        </w:div>
        <w:div w:id="1304771004">
          <w:marLeft w:val="480"/>
          <w:marRight w:val="0"/>
          <w:marTop w:val="0"/>
          <w:marBottom w:val="0"/>
          <w:divBdr>
            <w:top w:val="none" w:sz="0" w:space="0" w:color="auto"/>
            <w:left w:val="none" w:sz="0" w:space="0" w:color="auto"/>
            <w:bottom w:val="none" w:sz="0" w:space="0" w:color="auto"/>
            <w:right w:val="none" w:sz="0" w:space="0" w:color="auto"/>
          </w:divBdr>
        </w:div>
        <w:div w:id="1316104153">
          <w:marLeft w:val="480"/>
          <w:marRight w:val="0"/>
          <w:marTop w:val="0"/>
          <w:marBottom w:val="0"/>
          <w:divBdr>
            <w:top w:val="none" w:sz="0" w:space="0" w:color="auto"/>
            <w:left w:val="none" w:sz="0" w:space="0" w:color="auto"/>
            <w:bottom w:val="none" w:sz="0" w:space="0" w:color="auto"/>
            <w:right w:val="none" w:sz="0" w:space="0" w:color="auto"/>
          </w:divBdr>
        </w:div>
        <w:div w:id="1328173344">
          <w:marLeft w:val="480"/>
          <w:marRight w:val="0"/>
          <w:marTop w:val="0"/>
          <w:marBottom w:val="0"/>
          <w:divBdr>
            <w:top w:val="none" w:sz="0" w:space="0" w:color="auto"/>
            <w:left w:val="none" w:sz="0" w:space="0" w:color="auto"/>
            <w:bottom w:val="none" w:sz="0" w:space="0" w:color="auto"/>
            <w:right w:val="none" w:sz="0" w:space="0" w:color="auto"/>
          </w:divBdr>
        </w:div>
        <w:div w:id="1342656695">
          <w:marLeft w:val="480"/>
          <w:marRight w:val="0"/>
          <w:marTop w:val="0"/>
          <w:marBottom w:val="0"/>
          <w:divBdr>
            <w:top w:val="none" w:sz="0" w:space="0" w:color="auto"/>
            <w:left w:val="none" w:sz="0" w:space="0" w:color="auto"/>
            <w:bottom w:val="none" w:sz="0" w:space="0" w:color="auto"/>
            <w:right w:val="none" w:sz="0" w:space="0" w:color="auto"/>
          </w:divBdr>
        </w:div>
        <w:div w:id="1343122754">
          <w:marLeft w:val="480"/>
          <w:marRight w:val="0"/>
          <w:marTop w:val="0"/>
          <w:marBottom w:val="0"/>
          <w:divBdr>
            <w:top w:val="none" w:sz="0" w:space="0" w:color="auto"/>
            <w:left w:val="none" w:sz="0" w:space="0" w:color="auto"/>
            <w:bottom w:val="none" w:sz="0" w:space="0" w:color="auto"/>
            <w:right w:val="none" w:sz="0" w:space="0" w:color="auto"/>
          </w:divBdr>
        </w:div>
        <w:div w:id="1345204859">
          <w:marLeft w:val="480"/>
          <w:marRight w:val="0"/>
          <w:marTop w:val="0"/>
          <w:marBottom w:val="0"/>
          <w:divBdr>
            <w:top w:val="none" w:sz="0" w:space="0" w:color="auto"/>
            <w:left w:val="none" w:sz="0" w:space="0" w:color="auto"/>
            <w:bottom w:val="none" w:sz="0" w:space="0" w:color="auto"/>
            <w:right w:val="none" w:sz="0" w:space="0" w:color="auto"/>
          </w:divBdr>
        </w:div>
        <w:div w:id="1360814425">
          <w:marLeft w:val="480"/>
          <w:marRight w:val="0"/>
          <w:marTop w:val="0"/>
          <w:marBottom w:val="0"/>
          <w:divBdr>
            <w:top w:val="none" w:sz="0" w:space="0" w:color="auto"/>
            <w:left w:val="none" w:sz="0" w:space="0" w:color="auto"/>
            <w:bottom w:val="none" w:sz="0" w:space="0" w:color="auto"/>
            <w:right w:val="none" w:sz="0" w:space="0" w:color="auto"/>
          </w:divBdr>
        </w:div>
        <w:div w:id="1362702699">
          <w:marLeft w:val="480"/>
          <w:marRight w:val="0"/>
          <w:marTop w:val="0"/>
          <w:marBottom w:val="0"/>
          <w:divBdr>
            <w:top w:val="none" w:sz="0" w:space="0" w:color="auto"/>
            <w:left w:val="none" w:sz="0" w:space="0" w:color="auto"/>
            <w:bottom w:val="none" w:sz="0" w:space="0" w:color="auto"/>
            <w:right w:val="none" w:sz="0" w:space="0" w:color="auto"/>
          </w:divBdr>
        </w:div>
        <w:div w:id="1377659510">
          <w:marLeft w:val="480"/>
          <w:marRight w:val="0"/>
          <w:marTop w:val="0"/>
          <w:marBottom w:val="0"/>
          <w:divBdr>
            <w:top w:val="none" w:sz="0" w:space="0" w:color="auto"/>
            <w:left w:val="none" w:sz="0" w:space="0" w:color="auto"/>
            <w:bottom w:val="none" w:sz="0" w:space="0" w:color="auto"/>
            <w:right w:val="none" w:sz="0" w:space="0" w:color="auto"/>
          </w:divBdr>
        </w:div>
        <w:div w:id="1382636530">
          <w:marLeft w:val="480"/>
          <w:marRight w:val="0"/>
          <w:marTop w:val="0"/>
          <w:marBottom w:val="0"/>
          <w:divBdr>
            <w:top w:val="none" w:sz="0" w:space="0" w:color="auto"/>
            <w:left w:val="none" w:sz="0" w:space="0" w:color="auto"/>
            <w:bottom w:val="none" w:sz="0" w:space="0" w:color="auto"/>
            <w:right w:val="none" w:sz="0" w:space="0" w:color="auto"/>
          </w:divBdr>
        </w:div>
        <w:div w:id="1385449041">
          <w:marLeft w:val="480"/>
          <w:marRight w:val="0"/>
          <w:marTop w:val="0"/>
          <w:marBottom w:val="0"/>
          <w:divBdr>
            <w:top w:val="none" w:sz="0" w:space="0" w:color="auto"/>
            <w:left w:val="none" w:sz="0" w:space="0" w:color="auto"/>
            <w:bottom w:val="none" w:sz="0" w:space="0" w:color="auto"/>
            <w:right w:val="none" w:sz="0" w:space="0" w:color="auto"/>
          </w:divBdr>
        </w:div>
        <w:div w:id="1428116047">
          <w:marLeft w:val="480"/>
          <w:marRight w:val="0"/>
          <w:marTop w:val="0"/>
          <w:marBottom w:val="0"/>
          <w:divBdr>
            <w:top w:val="none" w:sz="0" w:space="0" w:color="auto"/>
            <w:left w:val="none" w:sz="0" w:space="0" w:color="auto"/>
            <w:bottom w:val="none" w:sz="0" w:space="0" w:color="auto"/>
            <w:right w:val="none" w:sz="0" w:space="0" w:color="auto"/>
          </w:divBdr>
        </w:div>
        <w:div w:id="1432508030">
          <w:marLeft w:val="480"/>
          <w:marRight w:val="0"/>
          <w:marTop w:val="0"/>
          <w:marBottom w:val="0"/>
          <w:divBdr>
            <w:top w:val="none" w:sz="0" w:space="0" w:color="auto"/>
            <w:left w:val="none" w:sz="0" w:space="0" w:color="auto"/>
            <w:bottom w:val="none" w:sz="0" w:space="0" w:color="auto"/>
            <w:right w:val="none" w:sz="0" w:space="0" w:color="auto"/>
          </w:divBdr>
        </w:div>
        <w:div w:id="1437289267">
          <w:marLeft w:val="480"/>
          <w:marRight w:val="0"/>
          <w:marTop w:val="0"/>
          <w:marBottom w:val="0"/>
          <w:divBdr>
            <w:top w:val="none" w:sz="0" w:space="0" w:color="auto"/>
            <w:left w:val="none" w:sz="0" w:space="0" w:color="auto"/>
            <w:bottom w:val="none" w:sz="0" w:space="0" w:color="auto"/>
            <w:right w:val="none" w:sz="0" w:space="0" w:color="auto"/>
          </w:divBdr>
        </w:div>
        <w:div w:id="1474448424">
          <w:marLeft w:val="480"/>
          <w:marRight w:val="0"/>
          <w:marTop w:val="0"/>
          <w:marBottom w:val="0"/>
          <w:divBdr>
            <w:top w:val="none" w:sz="0" w:space="0" w:color="auto"/>
            <w:left w:val="none" w:sz="0" w:space="0" w:color="auto"/>
            <w:bottom w:val="none" w:sz="0" w:space="0" w:color="auto"/>
            <w:right w:val="none" w:sz="0" w:space="0" w:color="auto"/>
          </w:divBdr>
        </w:div>
        <w:div w:id="1479422921">
          <w:marLeft w:val="480"/>
          <w:marRight w:val="0"/>
          <w:marTop w:val="0"/>
          <w:marBottom w:val="0"/>
          <w:divBdr>
            <w:top w:val="none" w:sz="0" w:space="0" w:color="auto"/>
            <w:left w:val="none" w:sz="0" w:space="0" w:color="auto"/>
            <w:bottom w:val="none" w:sz="0" w:space="0" w:color="auto"/>
            <w:right w:val="none" w:sz="0" w:space="0" w:color="auto"/>
          </w:divBdr>
        </w:div>
        <w:div w:id="1492981895">
          <w:marLeft w:val="480"/>
          <w:marRight w:val="0"/>
          <w:marTop w:val="0"/>
          <w:marBottom w:val="0"/>
          <w:divBdr>
            <w:top w:val="none" w:sz="0" w:space="0" w:color="auto"/>
            <w:left w:val="none" w:sz="0" w:space="0" w:color="auto"/>
            <w:bottom w:val="none" w:sz="0" w:space="0" w:color="auto"/>
            <w:right w:val="none" w:sz="0" w:space="0" w:color="auto"/>
          </w:divBdr>
        </w:div>
        <w:div w:id="1499885938">
          <w:marLeft w:val="480"/>
          <w:marRight w:val="0"/>
          <w:marTop w:val="0"/>
          <w:marBottom w:val="0"/>
          <w:divBdr>
            <w:top w:val="none" w:sz="0" w:space="0" w:color="auto"/>
            <w:left w:val="none" w:sz="0" w:space="0" w:color="auto"/>
            <w:bottom w:val="none" w:sz="0" w:space="0" w:color="auto"/>
            <w:right w:val="none" w:sz="0" w:space="0" w:color="auto"/>
          </w:divBdr>
        </w:div>
        <w:div w:id="1501390794">
          <w:marLeft w:val="480"/>
          <w:marRight w:val="0"/>
          <w:marTop w:val="0"/>
          <w:marBottom w:val="0"/>
          <w:divBdr>
            <w:top w:val="none" w:sz="0" w:space="0" w:color="auto"/>
            <w:left w:val="none" w:sz="0" w:space="0" w:color="auto"/>
            <w:bottom w:val="none" w:sz="0" w:space="0" w:color="auto"/>
            <w:right w:val="none" w:sz="0" w:space="0" w:color="auto"/>
          </w:divBdr>
        </w:div>
        <w:div w:id="1529106081">
          <w:marLeft w:val="480"/>
          <w:marRight w:val="0"/>
          <w:marTop w:val="0"/>
          <w:marBottom w:val="0"/>
          <w:divBdr>
            <w:top w:val="none" w:sz="0" w:space="0" w:color="auto"/>
            <w:left w:val="none" w:sz="0" w:space="0" w:color="auto"/>
            <w:bottom w:val="none" w:sz="0" w:space="0" w:color="auto"/>
            <w:right w:val="none" w:sz="0" w:space="0" w:color="auto"/>
          </w:divBdr>
        </w:div>
        <w:div w:id="1538742254">
          <w:marLeft w:val="480"/>
          <w:marRight w:val="0"/>
          <w:marTop w:val="0"/>
          <w:marBottom w:val="0"/>
          <w:divBdr>
            <w:top w:val="none" w:sz="0" w:space="0" w:color="auto"/>
            <w:left w:val="none" w:sz="0" w:space="0" w:color="auto"/>
            <w:bottom w:val="none" w:sz="0" w:space="0" w:color="auto"/>
            <w:right w:val="none" w:sz="0" w:space="0" w:color="auto"/>
          </w:divBdr>
        </w:div>
        <w:div w:id="1546793870">
          <w:marLeft w:val="480"/>
          <w:marRight w:val="0"/>
          <w:marTop w:val="0"/>
          <w:marBottom w:val="0"/>
          <w:divBdr>
            <w:top w:val="none" w:sz="0" w:space="0" w:color="auto"/>
            <w:left w:val="none" w:sz="0" w:space="0" w:color="auto"/>
            <w:bottom w:val="none" w:sz="0" w:space="0" w:color="auto"/>
            <w:right w:val="none" w:sz="0" w:space="0" w:color="auto"/>
          </w:divBdr>
        </w:div>
        <w:div w:id="1562324696">
          <w:marLeft w:val="480"/>
          <w:marRight w:val="0"/>
          <w:marTop w:val="0"/>
          <w:marBottom w:val="0"/>
          <w:divBdr>
            <w:top w:val="none" w:sz="0" w:space="0" w:color="auto"/>
            <w:left w:val="none" w:sz="0" w:space="0" w:color="auto"/>
            <w:bottom w:val="none" w:sz="0" w:space="0" w:color="auto"/>
            <w:right w:val="none" w:sz="0" w:space="0" w:color="auto"/>
          </w:divBdr>
        </w:div>
        <w:div w:id="1568301865">
          <w:marLeft w:val="480"/>
          <w:marRight w:val="0"/>
          <w:marTop w:val="0"/>
          <w:marBottom w:val="0"/>
          <w:divBdr>
            <w:top w:val="none" w:sz="0" w:space="0" w:color="auto"/>
            <w:left w:val="none" w:sz="0" w:space="0" w:color="auto"/>
            <w:bottom w:val="none" w:sz="0" w:space="0" w:color="auto"/>
            <w:right w:val="none" w:sz="0" w:space="0" w:color="auto"/>
          </w:divBdr>
        </w:div>
        <w:div w:id="1579754015">
          <w:marLeft w:val="480"/>
          <w:marRight w:val="0"/>
          <w:marTop w:val="0"/>
          <w:marBottom w:val="0"/>
          <w:divBdr>
            <w:top w:val="none" w:sz="0" w:space="0" w:color="auto"/>
            <w:left w:val="none" w:sz="0" w:space="0" w:color="auto"/>
            <w:bottom w:val="none" w:sz="0" w:space="0" w:color="auto"/>
            <w:right w:val="none" w:sz="0" w:space="0" w:color="auto"/>
          </w:divBdr>
        </w:div>
        <w:div w:id="1608192278">
          <w:marLeft w:val="480"/>
          <w:marRight w:val="0"/>
          <w:marTop w:val="0"/>
          <w:marBottom w:val="0"/>
          <w:divBdr>
            <w:top w:val="none" w:sz="0" w:space="0" w:color="auto"/>
            <w:left w:val="none" w:sz="0" w:space="0" w:color="auto"/>
            <w:bottom w:val="none" w:sz="0" w:space="0" w:color="auto"/>
            <w:right w:val="none" w:sz="0" w:space="0" w:color="auto"/>
          </w:divBdr>
        </w:div>
        <w:div w:id="1615285055">
          <w:marLeft w:val="480"/>
          <w:marRight w:val="0"/>
          <w:marTop w:val="0"/>
          <w:marBottom w:val="0"/>
          <w:divBdr>
            <w:top w:val="none" w:sz="0" w:space="0" w:color="auto"/>
            <w:left w:val="none" w:sz="0" w:space="0" w:color="auto"/>
            <w:bottom w:val="none" w:sz="0" w:space="0" w:color="auto"/>
            <w:right w:val="none" w:sz="0" w:space="0" w:color="auto"/>
          </w:divBdr>
        </w:div>
        <w:div w:id="1616982401">
          <w:marLeft w:val="480"/>
          <w:marRight w:val="0"/>
          <w:marTop w:val="0"/>
          <w:marBottom w:val="0"/>
          <w:divBdr>
            <w:top w:val="none" w:sz="0" w:space="0" w:color="auto"/>
            <w:left w:val="none" w:sz="0" w:space="0" w:color="auto"/>
            <w:bottom w:val="none" w:sz="0" w:space="0" w:color="auto"/>
            <w:right w:val="none" w:sz="0" w:space="0" w:color="auto"/>
          </w:divBdr>
        </w:div>
        <w:div w:id="1619331123">
          <w:marLeft w:val="480"/>
          <w:marRight w:val="0"/>
          <w:marTop w:val="0"/>
          <w:marBottom w:val="0"/>
          <w:divBdr>
            <w:top w:val="none" w:sz="0" w:space="0" w:color="auto"/>
            <w:left w:val="none" w:sz="0" w:space="0" w:color="auto"/>
            <w:bottom w:val="none" w:sz="0" w:space="0" w:color="auto"/>
            <w:right w:val="none" w:sz="0" w:space="0" w:color="auto"/>
          </w:divBdr>
        </w:div>
        <w:div w:id="1662276374">
          <w:marLeft w:val="480"/>
          <w:marRight w:val="0"/>
          <w:marTop w:val="0"/>
          <w:marBottom w:val="0"/>
          <w:divBdr>
            <w:top w:val="none" w:sz="0" w:space="0" w:color="auto"/>
            <w:left w:val="none" w:sz="0" w:space="0" w:color="auto"/>
            <w:bottom w:val="none" w:sz="0" w:space="0" w:color="auto"/>
            <w:right w:val="none" w:sz="0" w:space="0" w:color="auto"/>
          </w:divBdr>
        </w:div>
        <w:div w:id="1670979182">
          <w:marLeft w:val="480"/>
          <w:marRight w:val="0"/>
          <w:marTop w:val="0"/>
          <w:marBottom w:val="0"/>
          <w:divBdr>
            <w:top w:val="none" w:sz="0" w:space="0" w:color="auto"/>
            <w:left w:val="none" w:sz="0" w:space="0" w:color="auto"/>
            <w:bottom w:val="none" w:sz="0" w:space="0" w:color="auto"/>
            <w:right w:val="none" w:sz="0" w:space="0" w:color="auto"/>
          </w:divBdr>
        </w:div>
        <w:div w:id="1673990804">
          <w:marLeft w:val="480"/>
          <w:marRight w:val="0"/>
          <w:marTop w:val="0"/>
          <w:marBottom w:val="0"/>
          <w:divBdr>
            <w:top w:val="none" w:sz="0" w:space="0" w:color="auto"/>
            <w:left w:val="none" w:sz="0" w:space="0" w:color="auto"/>
            <w:bottom w:val="none" w:sz="0" w:space="0" w:color="auto"/>
            <w:right w:val="none" w:sz="0" w:space="0" w:color="auto"/>
          </w:divBdr>
        </w:div>
        <w:div w:id="1684211490">
          <w:marLeft w:val="480"/>
          <w:marRight w:val="0"/>
          <w:marTop w:val="0"/>
          <w:marBottom w:val="0"/>
          <w:divBdr>
            <w:top w:val="none" w:sz="0" w:space="0" w:color="auto"/>
            <w:left w:val="none" w:sz="0" w:space="0" w:color="auto"/>
            <w:bottom w:val="none" w:sz="0" w:space="0" w:color="auto"/>
            <w:right w:val="none" w:sz="0" w:space="0" w:color="auto"/>
          </w:divBdr>
        </w:div>
        <w:div w:id="1706635776">
          <w:marLeft w:val="480"/>
          <w:marRight w:val="0"/>
          <w:marTop w:val="0"/>
          <w:marBottom w:val="0"/>
          <w:divBdr>
            <w:top w:val="none" w:sz="0" w:space="0" w:color="auto"/>
            <w:left w:val="none" w:sz="0" w:space="0" w:color="auto"/>
            <w:bottom w:val="none" w:sz="0" w:space="0" w:color="auto"/>
            <w:right w:val="none" w:sz="0" w:space="0" w:color="auto"/>
          </w:divBdr>
        </w:div>
        <w:div w:id="1706709904">
          <w:marLeft w:val="480"/>
          <w:marRight w:val="0"/>
          <w:marTop w:val="0"/>
          <w:marBottom w:val="0"/>
          <w:divBdr>
            <w:top w:val="none" w:sz="0" w:space="0" w:color="auto"/>
            <w:left w:val="none" w:sz="0" w:space="0" w:color="auto"/>
            <w:bottom w:val="none" w:sz="0" w:space="0" w:color="auto"/>
            <w:right w:val="none" w:sz="0" w:space="0" w:color="auto"/>
          </w:divBdr>
        </w:div>
        <w:div w:id="1722512277">
          <w:marLeft w:val="480"/>
          <w:marRight w:val="0"/>
          <w:marTop w:val="0"/>
          <w:marBottom w:val="0"/>
          <w:divBdr>
            <w:top w:val="none" w:sz="0" w:space="0" w:color="auto"/>
            <w:left w:val="none" w:sz="0" w:space="0" w:color="auto"/>
            <w:bottom w:val="none" w:sz="0" w:space="0" w:color="auto"/>
            <w:right w:val="none" w:sz="0" w:space="0" w:color="auto"/>
          </w:divBdr>
        </w:div>
        <w:div w:id="1736388522">
          <w:marLeft w:val="480"/>
          <w:marRight w:val="0"/>
          <w:marTop w:val="0"/>
          <w:marBottom w:val="0"/>
          <w:divBdr>
            <w:top w:val="none" w:sz="0" w:space="0" w:color="auto"/>
            <w:left w:val="none" w:sz="0" w:space="0" w:color="auto"/>
            <w:bottom w:val="none" w:sz="0" w:space="0" w:color="auto"/>
            <w:right w:val="none" w:sz="0" w:space="0" w:color="auto"/>
          </w:divBdr>
        </w:div>
        <w:div w:id="1747411499">
          <w:marLeft w:val="480"/>
          <w:marRight w:val="0"/>
          <w:marTop w:val="0"/>
          <w:marBottom w:val="0"/>
          <w:divBdr>
            <w:top w:val="none" w:sz="0" w:space="0" w:color="auto"/>
            <w:left w:val="none" w:sz="0" w:space="0" w:color="auto"/>
            <w:bottom w:val="none" w:sz="0" w:space="0" w:color="auto"/>
            <w:right w:val="none" w:sz="0" w:space="0" w:color="auto"/>
          </w:divBdr>
        </w:div>
        <w:div w:id="1753744286">
          <w:marLeft w:val="480"/>
          <w:marRight w:val="0"/>
          <w:marTop w:val="0"/>
          <w:marBottom w:val="0"/>
          <w:divBdr>
            <w:top w:val="none" w:sz="0" w:space="0" w:color="auto"/>
            <w:left w:val="none" w:sz="0" w:space="0" w:color="auto"/>
            <w:bottom w:val="none" w:sz="0" w:space="0" w:color="auto"/>
            <w:right w:val="none" w:sz="0" w:space="0" w:color="auto"/>
          </w:divBdr>
        </w:div>
        <w:div w:id="1768114735">
          <w:marLeft w:val="480"/>
          <w:marRight w:val="0"/>
          <w:marTop w:val="0"/>
          <w:marBottom w:val="0"/>
          <w:divBdr>
            <w:top w:val="none" w:sz="0" w:space="0" w:color="auto"/>
            <w:left w:val="none" w:sz="0" w:space="0" w:color="auto"/>
            <w:bottom w:val="none" w:sz="0" w:space="0" w:color="auto"/>
            <w:right w:val="none" w:sz="0" w:space="0" w:color="auto"/>
          </w:divBdr>
        </w:div>
        <w:div w:id="1769306359">
          <w:marLeft w:val="480"/>
          <w:marRight w:val="0"/>
          <w:marTop w:val="0"/>
          <w:marBottom w:val="0"/>
          <w:divBdr>
            <w:top w:val="none" w:sz="0" w:space="0" w:color="auto"/>
            <w:left w:val="none" w:sz="0" w:space="0" w:color="auto"/>
            <w:bottom w:val="none" w:sz="0" w:space="0" w:color="auto"/>
            <w:right w:val="none" w:sz="0" w:space="0" w:color="auto"/>
          </w:divBdr>
        </w:div>
        <w:div w:id="1771048130">
          <w:marLeft w:val="480"/>
          <w:marRight w:val="0"/>
          <w:marTop w:val="0"/>
          <w:marBottom w:val="0"/>
          <w:divBdr>
            <w:top w:val="none" w:sz="0" w:space="0" w:color="auto"/>
            <w:left w:val="none" w:sz="0" w:space="0" w:color="auto"/>
            <w:bottom w:val="none" w:sz="0" w:space="0" w:color="auto"/>
            <w:right w:val="none" w:sz="0" w:space="0" w:color="auto"/>
          </w:divBdr>
        </w:div>
        <w:div w:id="1774787297">
          <w:marLeft w:val="480"/>
          <w:marRight w:val="0"/>
          <w:marTop w:val="0"/>
          <w:marBottom w:val="0"/>
          <w:divBdr>
            <w:top w:val="none" w:sz="0" w:space="0" w:color="auto"/>
            <w:left w:val="none" w:sz="0" w:space="0" w:color="auto"/>
            <w:bottom w:val="none" w:sz="0" w:space="0" w:color="auto"/>
            <w:right w:val="none" w:sz="0" w:space="0" w:color="auto"/>
          </w:divBdr>
        </w:div>
        <w:div w:id="1777557184">
          <w:marLeft w:val="480"/>
          <w:marRight w:val="0"/>
          <w:marTop w:val="0"/>
          <w:marBottom w:val="0"/>
          <w:divBdr>
            <w:top w:val="none" w:sz="0" w:space="0" w:color="auto"/>
            <w:left w:val="none" w:sz="0" w:space="0" w:color="auto"/>
            <w:bottom w:val="none" w:sz="0" w:space="0" w:color="auto"/>
            <w:right w:val="none" w:sz="0" w:space="0" w:color="auto"/>
          </w:divBdr>
        </w:div>
        <w:div w:id="1778132027">
          <w:marLeft w:val="480"/>
          <w:marRight w:val="0"/>
          <w:marTop w:val="0"/>
          <w:marBottom w:val="0"/>
          <w:divBdr>
            <w:top w:val="none" w:sz="0" w:space="0" w:color="auto"/>
            <w:left w:val="none" w:sz="0" w:space="0" w:color="auto"/>
            <w:bottom w:val="none" w:sz="0" w:space="0" w:color="auto"/>
            <w:right w:val="none" w:sz="0" w:space="0" w:color="auto"/>
          </w:divBdr>
        </w:div>
        <w:div w:id="1788812889">
          <w:marLeft w:val="480"/>
          <w:marRight w:val="0"/>
          <w:marTop w:val="0"/>
          <w:marBottom w:val="0"/>
          <w:divBdr>
            <w:top w:val="none" w:sz="0" w:space="0" w:color="auto"/>
            <w:left w:val="none" w:sz="0" w:space="0" w:color="auto"/>
            <w:bottom w:val="none" w:sz="0" w:space="0" w:color="auto"/>
            <w:right w:val="none" w:sz="0" w:space="0" w:color="auto"/>
          </w:divBdr>
        </w:div>
      </w:divsChild>
    </w:div>
    <w:div w:id="1050349296">
      <w:bodyDiv w:val="1"/>
      <w:marLeft w:val="0"/>
      <w:marRight w:val="0"/>
      <w:marTop w:val="0"/>
      <w:marBottom w:val="0"/>
      <w:divBdr>
        <w:top w:val="none" w:sz="0" w:space="0" w:color="auto"/>
        <w:left w:val="none" w:sz="0" w:space="0" w:color="auto"/>
        <w:bottom w:val="none" w:sz="0" w:space="0" w:color="auto"/>
        <w:right w:val="none" w:sz="0" w:space="0" w:color="auto"/>
      </w:divBdr>
      <w:divsChild>
        <w:div w:id="15232749">
          <w:marLeft w:val="480"/>
          <w:marRight w:val="0"/>
          <w:marTop w:val="0"/>
          <w:marBottom w:val="0"/>
          <w:divBdr>
            <w:top w:val="none" w:sz="0" w:space="0" w:color="auto"/>
            <w:left w:val="none" w:sz="0" w:space="0" w:color="auto"/>
            <w:bottom w:val="none" w:sz="0" w:space="0" w:color="auto"/>
            <w:right w:val="none" w:sz="0" w:space="0" w:color="auto"/>
          </w:divBdr>
        </w:div>
        <w:div w:id="16585885">
          <w:marLeft w:val="480"/>
          <w:marRight w:val="0"/>
          <w:marTop w:val="0"/>
          <w:marBottom w:val="0"/>
          <w:divBdr>
            <w:top w:val="none" w:sz="0" w:space="0" w:color="auto"/>
            <w:left w:val="none" w:sz="0" w:space="0" w:color="auto"/>
            <w:bottom w:val="none" w:sz="0" w:space="0" w:color="auto"/>
            <w:right w:val="none" w:sz="0" w:space="0" w:color="auto"/>
          </w:divBdr>
        </w:div>
        <w:div w:id="20403787">
          <w:marLeft w:val="480"/>
          <w:marRight w:val="0"/>
          <w:marTop w:val="0"/>
          <w:marBottom w:val="0"/>
          <w:divBdr>
            <w:top w:val="none" w:sz="0" w:space="0" w:color="auto"/>
            <w:left w:val="none" w:sz="0" w:space="0" w:color="auto"/>
            <w:bottom w:val="none" w:sz="0" w:space="0" w:color="auto"/>
            <w:right w:val="none" w:sz="0" w:space="0" w:color="auto"/>
          </w:divBdr>
        </w:div>
        <w:div w:id="46076317">
          <w:marLeft w:val="480"/>
          <w:marRight w:val="0"/>
          <w:marTop w:val="0"/>
          <w:marBottom w:val="0"/>
          <w:divBdr>
            <w:top w:val="none" w:sz="0" w:space="0" w:color="auto"/>
            <w:left w:val="none" w:sz="0" w:space="0" w:color="auto"/>
            <w:bottom w:val="none" w:sz="0" w:space="0" w:color="auto"/>
            <w:right w:val="none" w:sz="0" w:space="0" w:color="auto"/>
          </w:divBdr>
        </w:div>
        <w:div w:id="73204132">
          <w:marLeft w:val="480"/>
          <w:marRight w:val="0"/>
          <w:marTop w:val="0"/>
          <w:marBottom w:val="0"/>
          <w:divBdr>
            <w:top w:val="none" w:sz="0" w:space="0" w:color="auto"/>
            <w:left w:val="none" w:sz="0" w:space="0" w:color="auto"/>
            <w:bottom w:val="none" w:sz="0" w:space="0" w:color="auto"/>
            <w:right w:val="none" w:sz="0" w:space="0" w:color="auto"/>
          </w:divBdr>
        </w:div>
        <w:div w:id="104543889">
          <w:marLeft w:val="480"/>
          <w:marRight w:val="0"/>
          <w:marTop w:val="0"/>
          <w:marBottom w:val="0"/>
          <w:divBdr>
            <w:top w:val="none" w:sz="0" w:space="0" w:color="auto"/>
            <w:left w:val="none" w:sz="0" w:space="0" w:color="auto"/>
            <w:bottom w:val="none" w:sz="0" w:space="0" w:color="auto"/>
            <w:right w:val="none" w:sz="0" w:space="0" w:color="auto"/>
          </w:divBdr>
        </w:div>
        <w:div w:id="112792545">
          <w:marLeft w:val="480"/>
          <w:marRight w:val="0"/>
          <w:marTop w:val="0"/>
          <w:marBottom w:val="0"/>
          <w:divBdr>
            <w:top w:val="none" w:sz="0" w:space="0" w:color="auto"/>
            <w:left w:val="none" w:sz="0" w:space="0" w:color="auto"/>
            <w:bottom w:val="none" w:sz="0" w:space="0" w:color="auto"/>
            <w:right w:val="none" w:sz="0" w:space="0" w:color="auto"/>
          </w:divBdr>
        </w:div>
        <w:div w:id="119419896">
          <w:marLeft w:val="480"/>
          <w:marRight w:val="0"/>
          <w:marTop w:val="0"/>
          <w:marBottom w:val="0"/>
          <w:divBdr>
            <w:top w:val="none" w:sz="0" w:space="0" w:color="auto"/>
            <w:left w:val="none" w:sz="0" w:space="0" w:color="auto"/>
            <w:bottom w:val="none" w:sz="0" w:space="0" w:color="auto"/>
            <w:right w:val="none" w:sz="0" w:space="0" w:color="auto"/>
          </w:divBdr>
        </w:div>
        <w:div w:id="143742786">
          <w:marLeft w:val="480"/>
          <w:marRight w:val="0"/>
          <w:marTop w:val="0"/>
          <w:marBottom w:val="0"/>
          <w:divBdr>
            <w:top w:val="none" w:sz="0" w:space="0" w:color="auto"/>
            <w:left w:val="none" w:sz="0" w:space="0" w:color="auto"/>
            <w:bottom w:val="none" w:sz="0" w:space="0" w:color="auto"/>
            <w:right w:val="none" w:sz="0" w:space="0" w:color="auto"/>
          </w:divBdr>
        </w:div>
        <w:div w:id="151415840">
          <w:marLeft w:val="480"/>
          <w:marRight w:val="0"/>
          <w:marTop w:val="0"/>
          <w:marBottom w:val="0"/>
          <w:divBdr>
            <w:top w:val="none" w:sz="0" w:space="0" w:color="auto"/>
            <w:left w:val="none" w:sz="0" w:space="0" w:color="auto"/>
            <w:bottom w:val="none" w:sz="0" w:space="0" w:color="auto"/>
            <w:right w:val="none" w:sz="0" w:space="0" w:color="auto"/>
          </w:divBdr>
        </w:div>
        <w:div w:id="160170993">
          <w:marLeft w:val="480"/>
          <w:marRight w:val="0"/>
          <w:marTop w:val="0"/>
          <w:marBottom w:val="0"/>
          <w:divBdr>
            <w:top w:val="none" w:sz="0" w:space="0" w:color="auto"/>
            <w:left w:val="none" w:sz="0" w:space="0" w:color="auto"/>
            <w:bottom w:val="none" w:sz="0" w:space="0" w:color="auto"/>
            <w:right w:val="none" w:sz="0" w:space="0" w:color="auto"/>
          </w:divBdr>
        </w:div>
        <w:div w:id="164632165">
          <w:marLeft w:val="480"/>
          <w:marRight w:val="0"/>
          <w:marTop w:val="0"/>
          <w:marBottom w:val="0"/>
          <w:divBdr>
            <w:top w:val="none" w:sz="0" w:space="0" w:color="auto"/>
            <w:left w:val="none" w:sz="0" w:space="0" w:color="auto"/>
            <w:bottom w:val="none" w:sz="0" w:space="0" w:color="auto"/>
            <w:right w:val="none" w:sz="0" w:space="0" w:color="auto"/>
          </w:divBdr>
        </w:div>
        <w:div w:id="168448888">
          <w:marLeft w:val="480"/>
          <w:marRight w:val="0"/>
          <w:marTop w:val="0"/>
          <w:marBottom w:val="0"/>
          <w:divBdr>
            <w:top w:val="none" w:sz="0" w:space="0" w:color="auto"/>
            <w:left w:val="none" w:sz="0" w:space="0" w:color="auto"/>
            <w:bottom w:val="none" w:sz="0" w:space="0" w:color="auto"/>
            <w:right w:val="none" w:sz="0" w:space="0" w:color="auto"/>
          </w:divBdr>
        </w:div>
        <w:div w:id="178666960">
          <w:marLeft w:val="480"/>
          <w:marRight w:val="0"/>
          <w:marTop w:val="0"/>
          <w:marBottom w:val="0"/>
          <w:divBdr>
            <w:top w:val="none" w:sz="0" w:space="0" w:color="auto"/>
            <w:left w:val="none" w:sz="0" w:space="0" w:color="auto"/>
            <w:bottom w:val="none" w:sz="0" w:space="0" w:color="auto"/>
            <w:right w:val="none" w:sz="0" w:space="0" w:color="auto"/>
          </w:divBdr>
        </w:div>
        <w:div w:id="193924331">
          <w:marLeft w:val="480"/>
          <w:marRight w:val="0"/>
          <w:marTop w:val="0"/>
          <w:marBottom w:val="0"/>
          <w:divBdr>
            <w:top w:val="none" w:sz="0" w:space="0" w:color="auto"/>
            <w:left w:val="none" w:sz="0" w:space="0" w:color="auto"/>
            <w:bottom w:val="none" w:sz="0" w:space="0" w:color="auto"/>
            <w:right w:val="none" w:sz="0" w:space="0" w:color="auto"/>
          </w:divBdr>
        </w:div>
        <w:div w:id="200632685">
          <w:marLeft w:val="480"/>
          <w:marRight w:val="0"/>
          <w:marTop w:val="0"/>
          <w:marBottom w:val="0"/>
          <w:divBdr>
            <w:top w:val="none" w:sz="0" w:space="0" w:color="auto"/>
            <w:left w:val="none" w:sz="0" w:space="0" w:color="auto"/>
            <w:bottom w:val="none" w:sz="0" w:space="0" w:color="auto"/>
            <w:right w:val="none" w:sz="0" w:space="0" w:color="auto"/>
          </w:divBdr>
        </w:div>
        <w:div w:id="206917616">
          <w:marLeft w:val="480"/>
          <w:marRight w:val="0"/>
          <w:marTop w:val="0"/>
          <w:marBottom w:val="0"/>
          <w:divBdr>
            <w:top w:val="none" w:sz="0" w:space="0" w:color="auto"/>
            <w:left w:val="none" w:sz="0" w:space="0" w:color="auto"/>
            <w:bottom w:val="none" w:sz="0" w:space="0" w:color="auto"/>
            <w:right w:val="none" w:sz="0" w:space="0" w:color="auto"/>
          </w:divBdr>
        </w:div>
        <w:div w:id="216480749">
          <w:marLeft w:val="480"/>
          <w:marRight w:val="0"/>
          <w:marTop w:val="0"/>
          <w:marBottom w:val="0"/>
          <w:divBdr>
            <w:top w:val="none" w:sz="0" w:space="0" w:color="auto"/>
            <w:left w:val="none" w:sz="0" w:space="0" w:color="auto"/>
            <w:bottom w:val="none" w:sz="0" w:space="0" w:color="auto"/>
            <w:right w:val="none" w:sz="0" w:space="0" w:color="auto"/>
          </w:divBdr>
        </w:div>
        <w:div w:id="234363232">
          <w:marLeft w:val="480"/>
          <w:marRight w:val="0"/>
          <w:marTop w:val="0"/>
          <w:marBottom w:val="0"/>
          <w:divBdr>
            <w:top w:val="none" w:sz="0" w:space="0" w:color="auto"/>
            <w:left w:val="none" w:sz="0" w:space="0" w:color="auto"/>
            <w:bottom w:val="none" w:sz="0" w:space="0" w:color="auto"/>
            <w:right w:val="none" w:sz="0" w:space="0" w:color="auto"/>
          </w:divBdr>
        </w:div>
        <w:div w:id="239413469">
          <w:marLeft w:val="480"/>
          <w:marRight w:val="0"/>
          <w:marTop w:val="0"/>
          <w:marBottom w:val="0"/>
          <w:divBdr>
            <w:top w:val="none" w:sz="0" w:space="0" w:color="auto"/>
            <w:left w:val="none" w:sz="0" w:space="0" w:color="auto"/>
            <w:bottom w:val="none" w:sz="0" w:space="0" w:color="auto"/>
            <w:right w:val="none" w:sz="0" w:space="0" w:color="auto"/>
          </w:divBdr>
        </w:div>
        <w:div w:id="241452162">
          <w:marLeft w:val="480"/>
          <w:marRight w:val="0"/>
          <w:marTop w:val="0"/>
          <w:marBottom w:val="0"/>
          <w:divBdr>
            <w:top w:val="none" w:sz="0" w:space="0" w:color="auto"/>
            <w:left w:val="none" w:sz="0" w:space="0" w:color="auto"/>
            <w:bottom w:val="none" w:sz="0" w:space="0" w:color="auto"/>
            <w:right w:val="none" w:sz="0" w:space="0" w:color="auto"/>
          </w:divBdr>
        </w:div>
        <w:div w:id="251547989">
          <w:marLeft w:val="480"/>
          <w:marRight w:val="0"/>
          <w:marTop w:val="0"/>
          <w:marBottom w:val="0"/>
          <w:divBdr>
            <w:top w:val="none" w:sz="0" w:space="0" w:color="auto"/>
            <w:left w:val="none" w:sz="0" w:space="0" w:color="auto"/>
            <w:bottom w:val="none" w:sz="0" w:space="0" w:color="auto"/>
            <w:right w:val="none" w:sz="0" w:space="0" w:color="auto"/>
          </w:divBdr>
        </w:div>
        <w:div w:id="256906007">
          <w:marLeft w:val="480"/>
          <w:marRight w:val="0"/>
          <w:marTop w:val="0"/>
          <w:marBottom w:val="0"/>
          <w:divBdr>
            <w:top w:val="none" w:sz="0" w:space="0" w:color="auto"/>
            <w:left w:val="none" w:sz="0" w:space="0" w:color="auto"/>
            <w:bottom w:val="none" w:sz="0" w:space="0" w:color="auto"/>
            <w:right w:val="none" w:sz="0" w:space="0" w:color="auto"/>
          </w:divBdr>
        </w:div>
        <w:div w:id="261376750">
          <w:marLeft w:val="480"/>
          <w:marRight w:val="0"/>
          <w:marTop w:val="0"/>
          <w:marBottom w:val="0"/>
          <w:divBdr>
            <w:top w:val="none" w:sz="0" w:space="0" w:color="auto"/>
            <w:left w:val="none" w:sz="0" w:space="0" w:color="auto"/>
            <w:bottom w:val="none" w:sz="0" w:space="0" w:color="auto"/>
            <w:right w:val="none" w:sz="0" w:space="0" w:color="auto"/>
          </w:divBdr>
        </w:div>
        <w:div w:id="264046009">
          <w:marLeft w:val="480"/>
          <w:marRight w:val="0"/>
          <w:marTop w:val="0"/>
          <w:marBottom w:val="0"/>
          <w:divBdr>
            <w:top w:val="none" w:sz="0" w:space="0" w:color="auto"/>
            <w:left w:val="none" w:sz="0" w:space="0" w:color="auto"/>
            <w:bottom w:val="none" w:sz="0" w:space="0" w:color="auto"/>
            <w:right w:val="none" w:sz="0" w:space="0" w:color="auto"/>
          </w:divBdr>
        </w:div>
        <w:div w:id="266038796">
          <w:marLeft w:val="480"/>
          <w:marRight w:val="0"/>
          <w:marTop w:val="0"/>
          <w:marBottom w:val="0"/>
          <w:divBdr>
            <w:top w:val="none" w:sz="0" w:space="0" w:color="auto"/>
            <w:left w:val="none" w:sz="0" w:space="0" w:color="auto"/>
            <w:bottom w:val="none" w:sz="0" w:space="0" w:color="auto"/>
            <w:right w:val="none" w:sz="0" w:space="0" w:color="auto"/>
          </w:divBdr>
        </w:div>
        <w:div w:id="271792444">
          <w:marLeft w:val="480"/>
          <w:marRight w:val="0"/>
          <w:marTop w:val="0"/>
          <w:marBottom w:val="0"/>
          <w:divBdr>
            <w:top w:val="none" w:sz="0" w:space="0" w:color="auto"/>
            <w:left w:val="none" w:sz="0" w:space="0" w:color="auto"/>
            <w:bottom w:val="none" w:sz="0" w:space="0" w:color="auto"/>
            <w:right w:val="none" w:sz="0" w:space="0" w:color="auto"/>
          </w:divBdr>
        </w:div>
        <w:div w:id="275523726">
          <w:marLeft w:val="480"/>
          <w:marRight w:val="0"/>
          <w:marTop w:val="0"/>
          <w:marBottom w:val="0"/>
          <w:divBdr>
            <w:top w:val="none" w:sz="0" w:space="0" w:color="auto"/>
            <w:left w:val="none" w:sz="0" w:space="0" w:color="auto"/>
            <w:bottom w:val="none" w:sz="0" w:space="0" w:color="auto"/>
            <w:right w:val="none" w:sz="0" w:space="0" w:color="auto"/>
          </w:divBdr>
        </w:div>
        <w:div w:id="283081854">
          <w:marLeft w:val="480"/>
          <w:marRight w:val="0"/>
          <w:marTop w:val="0"/>
          <w:marBottom w:val="0"/>
          <w:divBdr>
            <w:top w:val="none" w:sz="0" w:space="0" w:color="auto"/>
            <w:left w:val="none" w:sz="0" w:space="0" w:color="auto"/>
            <w:bottom w:val="none" w:sz="0" w:space="0" w:color="auto"/>
            <w:right w:val="none" w:sz="0" w:space="0" w:color="auto"/>
          </w:divBdr>
        </w:div>
        <w:div w:id="288631377">
          <w:marLeft w:val="480"/>
          <w:marRight w:val="0"/>
          <w:marTop w:val="0"/>
          <w:marBottom w:val="0"/>
          <w:divBdr>
            <w:top w:val="none" w:sz="0" w:space="0" w:color="auto"/>
            <w:left w:val="none" w:sz="0" w:space="0" w:color="auto"/>
            <w:bottom w:val="none" w:sz="0" w:space="0" w:color="auto"/>
            <w:right w:val="none" w:sz="0" w:space="0" w:color="auto"/>
          </w:divBdr>
        </w:div>
        <w:div w:id="298455789">
          <w:marLeft w:val="480"/>
          <w:marRight w:val="0"/>
          <w:marTop w:val="0"/>
          <w:marBottom w:val="0"/>
          <w:divBdr>
            <w:top w:val="none" w:sz="0" w:space="0" w:color="auto"/>
            <w:left w:val="none" w:sz="0" w:space="0" w:color="auto"/>
            <w:bottom w:val="none" w:sz="0" w:space="0" w:color="auto"/>
            <w:right w:val="none" w:sz="0" w:space="0" w:color="auto"/>
          </w:divBdr>
        </w:div>
        <w:div w:id="304745269">
          <w:marLeft w:val="480"/>
          <w:marRight w:val="0"/>
          <w:marTop w:val="0"/>
          <w:marBottom w:val="0"/>
          <w:divBdr>
            <w:top w:val="none" w:sz="0" w:space="0" w:color="auto"/>
            <w:left w:val="none" w:sz="0" w:space="0" w:color="auto"/>
            <w:bottom w:val="none" w:sz="0" w:space="0" w:color="auto"/>
            <w:right w:val="none" w:sz="0" w:space="0" w:color="auto"/>
          </w:divBdr>
        </w:div>
        <w:div w:id="313874563">
          <w:marLeft w:val="480"/>
          <w:marRight w:val="0"/>
          <w:marTop w:val="0"/>
          <w:marBottom w:val="0"/>
          <w:divBdr>
            <w:top w:val="none" w:sz="0" w:space="0" w:color="auto"/>
            <w:left w:val="none" w:sz="0" w:space="0" w:color="auto"/>
            <w:bottom w:val="none" w:sz="0" w:space="0" w:color="auto"/>
            <w:right w:val="none" w:sz="0" w:space="0" w:color="auto"/>
          </w:divBdr>
        </w:div>
        <w:div w:id="314996914">
          <w:marLeft w:val="480"/>
          <w:marRight w:val="0"/>
          <w:marTop w:val="0"/>
          <w:marBottom w:val="0"/>
          <w:divBdr>
            <w:top w:val="none" w:sz="0" w:space="0" w:color="auto"/>
            <w:left w:val="none" w:sz="0" w:space="0" w:color="auto"/>
            <w:bottom w:val="none" w:sz="0" w:space="0" w:color="auto"/>
            <w:right w:val="none" w:sz="0" w:space="0" w:color="auto"/>
          </w:divBdr>
        </w:div>
        <w:div w:id="328144921">
          <w:marLeft w:val="480"/>
          <w:marRight w:val="0"/>
          <w:marTop w:val="0"/>
          <w:marBottom w:val="0"/>
          <w:divBdr>
            <w:top w:val="none" w:sz="0" w:space="0" w:color="auto"/>
            <w:left w:val="none" w:sz="0" w:space="0" w:color="auto"/>
            <w:bottom w:val="none" w:sz="0" w:space="0" w:color="auto"/>
            <w:right w:val="none" w:sz="0" w:space="0" w:color="auto"/>
          </w:divBdr>
        </w:div>
        <w:div w:id="334579584">
          <w:marLeft w:val="480"/>
          <w:marRight w:val="0"/>
          <w:marTop w:val="0"/>
          <w:marBottom w:val="0"/>
          <w:divBdr>
            <w:top w:val="none" w:sz="0" w:space="0" w:color="auto"/>
            <w:left w:val="none" w:sz="0" w:space="0" w:color="auto"/>
            <w:bottom w:val="none" w:sz="0" w:space="0" w:color="auto"/>
            <w:right w:val="none" w:sz="0" w:space="0" w:color="auto"/>
          </w:divBdr>
        </w:div>
        <w:div w:id="347223418">
          <w:marLeft w:val="480"/>
          <w:marRight w:val="0"/>
          <w:marTop w:val="0"/>
          <w:marBottom w:val="0"/>
          <w:divBdr>
            <w:top w:val="none" w:sz="0" w:space="0" w:color="auto"/>
            <w:left w:val="none" w:sz="0" w:space="0" w:color="auto"/>
            <w:bottom w:val="none" w:sz="0" w:space="0" w:color="auto"/>
            <w:right w:val="none" w:sz="0" w:space="0" w:color="auto"/>
          </w:divBdr>
        </w:div>
        <w:div w:id="358550083">
          <w:marLeft w:val="480"/>
          <w:marRight w:val="0"/>
          <w:marTop w:val="0"/>
          <w:marBottom w:val="0"/>
          <w:divBdr>
            <w:top w:val="none" w:sz="0" w:space="0" w:color="auto"/>
            <w:left w:val="none" w:sz="0" w:space="0" w:color="auto"/>
            <w:bottom w:val="none" w:sz="0" w:space="0" w:color="auto"/>
            <w:right w:val="none" w:sz="0" w:space="0" w:color="auto"/>
          </w:divBdr>
        </w:div>
        <w:div w:id="382215060">
          <w:marLeft w:val="480"/>
          <w:marRight w:val="0"/>
          <w:marTop w:val="0"/>
          <w:marBottom w:val="0"/>
          <w:divBdr>
            <w:top w:val="none" w:sz="0" w:space="0" w:color="auto"/>
            <w:left w:val="none" w:sz="0" w:space="0" w:color="auto"/>
            <w:bottom w:val="none" w:sz="0" w:space="0" w:color="auto"/>
            <w:right w:val="none" w:sz="0" w:space="0" w:color="auto"/>
          </w:divBdr>
        </w:div>
        <w:div w:id="390812946">
          <w:marLeft w:val="480"/>
          <w:marRight w:val="0"/>
          <w:marTop w:val="0"/>
          <w:marBottom w:val="0"/>
          <w:divBdr>
            <w:top w:val="none" w:sz="0" w:space="0" w:color="auto"/>
            <w:left w:val="none" w:sz="0" w:space="0" w:color="auto"/>
            <w:bottom w:val="none" w:sz="0" w:space="0" w:color="auto"/>
            <w:right w:val="none" w:sz="0" w:space="0" w:color="auto"/>
          </w:divBdr>
        </w:div>
        <w:div w:id="392506694">
          <w:marLeft w:val="480"/>
          <w:marRight w:val="0"/>
          <w:marTop w:val="0"/>
          <w:marBottom w:val="0"/>
          <w:divBdr>
            <w:top w:val="none" w:sz="0" w:space="0" w:color="auto"/>
            <w:left w:val="none" w:sz="0" w:space="0" w:color="auto"/>
            <w:bottom w:val="none" w:sz="0" w:space="0" w:color="auto"/>
            <w:right w:val="none" w:sz="0" w:space="0" w:color="auto"/>
          </w:divBdr>
        </w:div>
        <w:div w:id="400367896">
          <w:marLeft w:val="480"/>
          <w:marRight w:val="0"/>
          <w:marTop w:val="0"/>
          <w:marBottom w:val="0"/>
          <w:divBdr>
            <w:top w:val="none" w:sz="0" w:space="0" w:color="auto"/>
            <w:left w:val="none" w:sz="0" w:space="0" w:color="auto"/>
            <w:bottom w:val="none" w:sz="0" w:space="0" w:color="auto"/>
            <w:right w:val="none" w:sz="0" w:space="0" w:color="auto"/>
          </w:divBdr>
        </w:div>
        <w:div w:id="409889600">
          <w:marLeft w:val="480"/>
          <w:marRight w:val="0"/>
          <w:marTop w:val="0"/>
          <w:marBottom w:val="0"/>
          <w:divBdr>
            <w:top w:val="none" w:sz="0" w:space="0" w:color="auto"/>
            <w:left w:val="none" w:sz="0" w:space="0" w:color="auto"/>
            <w:bottom w:val="none" w:sz="0" w:space="0" w:color="auto"/>
            <w:right w:val="none" w:sz="0" w:space="0" w:color="auto"/>
          </w:divBdr>
        </w:div>
        <w:div w:id="417681131">
          <w:marLeft w:val="480"/>
          <w:marRight w:val="0"/>
          <w:marTop w:val="0"/>
          <w:marBottom w:val="0"/>
          <w:divBdr>
            <w:top w:val="none" w:sz="0" w:space="0" w:color="auto"/>
            <w:left w:val="none" w:sz="0" w:space="0" w:color="auto"/>
            <w:bottom w:val="none" w:sz="0" w:space="0" w:color="auto"/>
            <w:right w:val="none" w:sz="0" w:space="0" w:color="auto"/>
          </w:divBdr>
        </w:div>
        <w:div w:id="418185502">
          <w:marLeft w:val="480"/>
          <w:marRight w:val="0"/>
          <w:marTop w:val="0"/>
          <w:marBottom w:val="0"/>
          <w:divBdr>
            <w:top w:val="none" w:sz="0" w:space="0" w:color="auto"/>
            <w:left w:val="none" w:sz="0" w:space="0" w:color="auto"/>
            <w:bottom w:val="none" w:sz="0" w:space="0" w:color="auto"/>
            <w:right w:val="none" w:sz="0" w:space="0" w:color="auto"/>
          </w:divBdr>
        </w:div>
        <w:div w:id="426341429">
          <w:marLeft w:val="480"/>
          <w:marRight w:val="0"/>
          <w:marTop w:val="0"/>
          <w:marBottom w:val="0"/>
          <w:divBdr>
            <w:top w:val="none" w:sz="0" w:space="0" w:color="auto"/>
            <w:left w:val="none" w:sz="0" w:space="0" w:color="auto"/>
            <w:bottom w:val="none" w:sz="0" w:space="0" w:color="auto"/>
            <w:right w:val="none" w:sz="0" w:space="0" w:color="auto"/>
          </w:divBdr>
        </w:div>
        <w:div w:id="438065524">
          <w:marLeft w:val="480"/>
          <w:marRight w:val="0"/>
          <w:marTop w:val="0"/>
          <w:marBottom w:val="0"/>
          <w:divBdr>
            <w:top w:val="none" w:sz="0" w:space="0" w:color="auto"/>
            <w:left w:val="none" w:sz="0" w:space="0" w:color="auto"/>
            <w:bottom w:val="none" w:sz="0" w:space="0" w:color="auto"/>
            <w:right w:val="none" w:sz="0" w:space="0" w:color="auto"/>
          </w:divBdr>
        </w:div>
        <w:div w:id="438572585">
          <w:marLeft w:val="480"/>
          <w:marRight w:val="0"/>
          <w:marTop w:val="0"/>
          <w:marBottom w:val="0"/>
          <w:divBdr>
            <w:top w:val="none" w:sz="0" w:space="0" w:color="auto"/>
            <w:left w:val="none" w:sz="0" w:space="0" w:color="auto"/>
            <w:bottom w:val="none" w:sz="0" w:space="0" w:color="auto"/>
            <w:right w:val="none" w:sz="0" w:space="0" w:color="auto"/>
          </w:divBdr>
        </w:div>
        <w:div w:id="469903447">
          <w:marLeft w:val="480"/>
          <w:marRight w:val="0"/>
          <w:marTop w:val="0"/>
          <w:marBottom w:val="0"/>
          <w:divBdr>
            <w:top w:val="none" w:sz="0" w:space="0" w:color="auto"/>
            <w:left w:val="none" w:sz="0" w:space="0" w:color="auto"/>
            <w:bottom w:val="none" w:sz="0" w:space="0" w:color="auto"/>
            <w:right w:val="none" w:sz="0" w:space="0" w:color="auto"/>
          </w:divBdr>
        </w:div>
        <w:div w:id="470711764">
          <w:marLeft w:val="480"/>
          <w:marRight w:val="0"/>
          <w:marTop w:val="0"/>
          <w:marBottom w:val="0"/>
          <w:divBdr>
            <w:top w:val="none" w:sz="0" w:space="0" w:color="auto"/>
            <w:left w:val="none" w:sz="0" w:space="0" w:color="auto"/>
            <w:bottom w:val="none" w:sz="0" w:space="0" w:color="auto"/>
            <w:right w:val="none" w:sz="0" w:space="0" w:color="auto"/>
          </w:divBdr>
        </w:div>
        <w:div w:id="487985774">
          <w:marLeft w:val="480"/>
          <w:marRight w:val="0"/>
          <w:marTop w:val="0"/>
          <w:marBottom w:val="0"/>
          <w:divBdr>
            <w:top w:val="none" w:sz="0" w:space="0" w:color="auto"/>
            <w:left w:val="none" w:sz="0" w:space="0" w:color="auto"/>
            <w:bottom w:val="none" w:sz="0" w:space="0" w:color="auto"/>
            <w:right w:val="none" w:sz="0" w:space="0" w:color="auto"/>
          </w:divBdr>
        </w:div>
        <w:div w:id="490365477">
          <w:marLeft w:val="480"/>
          <w:marRight w:val="0"/>
          <w:marTop w:val="0"/>
          <w:marBottom w:val="0"/>
          <w:divBdr>
            <w:top w:val="none" w:sz="0" w:space="0" w:color="auto"/>
            <w:left w:val="none" w:sz="0" w:space="0" w:color="auto"/>
            <w:bottom w:val="none" w:sz="0" w:space="0" w:color="auto"/>
            <w:right w:val="none" w:sz="0" w:space="0" w:color="auto"/>
          </w:divBdr>
        </w:div>
        <w:div w:id="513150417">
          <w:marLeft w:val="480"/>
          <w:marRight w:val="0"/>
          <w:marTop w:val="0"/>
          <w:marBottom w:val="0"/>
          <w:divBdr>
            <w:top w:val="none" w:sz="0" w:space="0" w:color="auto"/>
            <w:left w:val="none" w:sz="0" w:space="0" w:color="auto"/>
            <w:bottom w:val="none" w:sz="0" w:space="0" w:color="auto"/>
            <w:right w:val="none" w:sz="0" w:space="0" w:color="auto"/>
          </w:divBdr>
        </w:div>
        <w:div w:id="520439585">
          <w:marLeft w:val="480"/>
          <w:marRight w:val="0"/>
          <w:marTop w:val="0"/>
          <w:marBottom w:val="0"/>
          <w:divBdr>
            <w:top w:val="none" w:sz="0" w:space="0" w:color="auto"/>
            <w:left w:val="none" w:sz="0" w:space="0" w:color="auto"/>
            <w:bottom w:val="none" w:sz="0" w:space="0" w:color="auto"/>
            <w:right w:val="none" w:sz="0" w:space="0" w:color="auto"/>
          </w:divBdr>
        </w:div>
        <w:div w:id="575628299">
          <w:marLeft w:val="480"/>
          <w:marRight w:val="0"/>
          <w:marTop w:val="0"/>
          <w:marBottom w:val="0"/>
          <w:divBdr>
            <w:top w:val="none" w:sz="0" w:space="0" w:color="auto"/>
            <w:left w:val="none" w:sz="0" w:space="0" w:color="auto"/>
            <w:bottom w:val="none" w:sz="0" w:space="0" w:color="auto"/>
            <w:right w:val="none" w:sz="0" w:space="0" w:color="auto"/>
          </w:divBdr>
        </w:div>
        <w:div w:id="575869383">
          <w:marLeft w:val="480"/>
          <w:marRight w:val="0"/>
          <w:marTop w:val="0"/>
          <w:marBottom w:val="0"/>
          <w:divBdr>
            <w:top w:val="none" w:sz="0" w:space="0" w:color="auto"/>
            <w:left w:val="none" w:sz="0" w:space="0" w:color="auto"/>
            <w:bottom w:val="none" w:sz="0" w:space="0" w:color="auto"/>
            <w:right w:val="none" w:sz="0" w:space="0" w:color="auto"/>
          </w:divBdr>
        </w:div>
        <w:div w:id="577715023">
          <w:marLeft w:val="480"/>
          <w:marRight w:val="0"/>
          <w:marTop w:val="0"/>
          <w:marBottom w:val="0"/>
          <w:divBdr>
            <w:top w:val="none" w:sz="0" w:space="0" w:color="auto"/>
            <w:left w:val="none" w:sz="0" w:space="0" w:color="auto"/>
            <w:bottom w:val="none" w:sz="0" w:space="0" w:color="auto"/>
            <w:right w:val="none" w:sz="0" w:space="0" w:color="auto"/>
          </w:divBdr>
        </w:div>
        <w:div w:id="597835183">
          <w:marLeft w:val="480"/>
          <w:marRight w:val="0"/>
          <w:marTop w:val="0"/>
          <w:marBottom w:val="0"/>
          <w:divBdr>
            <w:top w:val="none" w:sz="0" w:space="0" w:color="auto"/>
            <w:left w:val="none" w:sz="0" w:space="0" w:color="auto"/>
            <w:bottom w:val="none" w:sz="0" w:space="0" w:color="auto"/>
            <w:right w:val="none" w:sz="0" w:space="0" w:color="auto"/>
          </w:divBdr>
        </w:div>
        <w:div w:id="599875557">
          <w:marLeft w:val="480"/>
          <w:marRight w:val="0"/>
          <w:marTop w:val="0"/>
          <w:marBottom w:val="0"/>
          <w:divBdr>
            <w:top w:val="none" w:sz="0" w:space="0" w:color="auto"/>
            <w:left w:val="none" w:sz="0" w:space="0" w:color="auto"/>
            <w:bottom w:val="none" w:sz="0" w:space="0" w:color="auto"/>
            <w:right w:val="none" w:sz="0" w:space="0" w:color="auto"/>
          </w:divBdr>
        </w:div>
        <w:div w:id="602302530">
          <w:marLeft w:val="480"/>
          <w:marRight w:val="0"/>
          <w:marTop w:val="0"/>
          <w:marBottom w:val="0"/>
          <w:divBdr>
            <w:top w:val="none" w:sz="0" w:space="0" w:color="auto"/>
            <w:left w:val="none" w:sz="0" w:space="0" w:color="auto"/>
            <w:bottom w:val="none" w:sz="0" w:space="0" w:color="auto"/>
            <w:right w:val="none" w:sz="0" w:space="0" w:color="auto"/>
          </w:divBdr>
        </w:div>
        <w:div w:id="610473856">
          <w:marLeft w:val="480"/>
          <w:marRight w:val="0"/>
          <w:marTop w:val="0"/>
          <w:marBottom w:val="0"/>
          <w:divBdr>
            <w:top w:val="none" w:sz="0" w:space="0" w:color="auto"/>
            <w:left w:val="none" w:sz="0" w:space="0" w:color="auto"/>
            <w:bottom w:val="none" w:sz="0" w:space="0" w:color="auto"/>
            <w:right w:val="none" w:sz="0" w:space="0" w:color="auto"/>
          </w:divBdr>
        </w:div>
        <w:div w:id="614218978">
          <w:marLeft w:val="480"/>
          <w:marRight w:val="0"/>
          <w:marTop w:val="0"/>
          <w:marBottom w:val="0"/>
          <w:divBdr>
            <w:top w:val="none" w:sz="0" w:space="0" w:color="auto"/>
            <w:left w:val="none" w:sz="0" w:space="0" w:color="auto"/>
            <w:bottom w:val="none" w:sz="0" w:space="0" w:color="auto"/>
            <w:right w:val="none" w:sz="0" w:space="0" w:color="auto"/>
          </w:divBdr>
        </w:div>
        <w:div w:id="615645273">
          <w:marLeft w:val="480"/>
          <w:marRight w:val="0"/>
          <w:marTop w:val="0"/>
          <w:marBottom w:val="0"/>
          <w:divBdr>
            <w:top w:val="none" w:sz="0" w:space="0" w:color="auto"/>
            <w:left w:val="none" w:sz="0" w:space="0" w:color="auto"/>
            <w:bottom w:val="none" w:sz="0" w:space="0" w:color="auto"/>
            <w:right w:val="none" w:sz="0" w:space="0" w:color="auto"/>
          </w:divBdr>
        </w:div>
        <w:div w:id="619335568">
          <w:marLeft w:val="480"/>
          <w:marRight w:val="0"/>
          <w:marTop w:val="0"/>
          <w:marBottom w:val="0"/>
          <w:divBdr>
            <w:top w:val="none" w:sz="0" w:space="0" w:color="auto"/>
            <w:left w:val="none" w:sz="0" w:space="0" w:color="auto"/>
            <w:bottom w:val="none" w:sz="0" w:space="0" w:color="auto"/>
            <w:right w:val="none" w:sz="0" w:space="0" w:color="auto"/>
          </w:divBdr>
        </w:div>
        <w:div w:id="622157600">
          <w:marLeft w:val="480"/>
          <w:marRight w:val="0"/>
          <w:marTop w:val="0"/>
          <w:marBottom w:val="0"/>
          <w:divBdr>
            <w:top w:val="none" w:sz="0" w:space="0" w:color="auto"/>
            <w:left w:val="none" w:sz="0" w:space="0" w:color="auto"/>
            <w:bottom w:val="none" w:sz="0" w:space="0" w:color="auto"/>
            <w:right w:val="none" w:sz="0" w:space="0" w:color="auto"/>
          </w:divBdr>
        </w:div>
        <w:div w:id="629091907">
          <w:marLeft w:val="480"/>
          <w:marRight w:val="0"/>
          <w:marTop w:val="0"/>
          <w:marBottom w:val="0"/>
          <w:divBdr>
            <w:top w:val="none" w:sz="0" w:space="0" w:color="auto"/>
            <w:left w:val="none" w:sz="0" w:space="0" w:color="auto"/>
            <w:bottom w:val="none" w:sz="0" w:space="0" w:color="auto"/>
            <w:right w:val="none" w:sz="0" w:space="0" w:color="auto"/>
          </w:divBdr>
        </w:div>
        <w:div w:id="630598080">
          <w:marLeft w:val="480"/>
          <w:marRight w:val="0"/>
          <w:marTop w:val="0"/>
          <w:marBottom w:val="0"/>
          <w:divBdr>
            <w:top w:val="none" w:sz="0" w:space="0" w:color="auto"/>
            <w:left w:val="none" w:sz="0" w:space="0" w:color="auto"/>
            <w:bottom w:val="none" w:sz="0" w:space="0" w:color="auto"/>
            <w:right w:val="none" w:sz="0" w:space="0" w:color="auto"/>
          </w:divBdr>
        </w:div>
        <w:div w:id="634023247">
          <w:marLeft w:val="480"/>
          <w:marRight w:val="0"/>
          <w:marTop w:val="0"/>
          <w:marBottom w:val="0"/>
          <w:divBdr>
            <w:top w:val="none" w:sz="0" w:space="0" w:color="auto"/>
            <w:left w:val="none" w:sz="0" w:space="0" w:color="auto"/>
            <w:bottom w:val="none" w:sz="0" w:space="0" w:color="auto"/>
            <w:right w:val="none" w:sz="0" w:space="0" w:color="auto"/>
          </w:divBdr>
        </w:div>
        <w:div w:id="641426823">
          <w:marLeft w:val="480"/>
          <w:marRight w:val="0"/>
          <w:marTop w:val="0"/>
          <w:marBottom w:val="0"/>
          <w:divBdr>
            <w:top w:val="none" w:sz="0" w:space="0" w:color="auto"/>
            <w:left w:val="none" w:sz="0" w:space="0" w:color="auto"/>
            <w:bottom w:val="none" w:sz="0" w:space="0" w:color="auto"/>
            <w:right w:val="none" w:sz="0" w:space="0" w:color="auto"/>
          </w:divBdr>
        </w:div>
        <w:div w:id="641930216">
          <w:marLeft w:val="480"/>
          <w:marRight w:val="0"/>
          <w:marTop w:val="0"/>
          <w:marBottom w:val="0"/>
          <w:divBdr>
            <w:top w:val="none" w:sz="0" w:space="0" w:color="auto"/>
            <w:left w:val="none" w:sz="0" w:space="0" w:color="auto"/>
            <w:bottom w:val="none" w:sz="0" w:space="0" w:color="auto"/>
            <w:right w:val="none" w:sz="0" w:space="0" w:color="auto"/>
          </w:divBdr>
        </w:div>
        <w:div w:id="651910290">
          <w:marLeft w:val="480"/>
          <w:marRight w:val="0"/>
          <w:marTop w:val="0"/>
          <w:marBottom w:val="0"/>
          <w:divBdr>
            <w:top w:val="none" w:sz="0" w:space="0" w:color="auto"/>
            <w:left w:val="none" w:sz="0" w:space="0" w:color="auto"/>
            <w:bottom w:val="none" w:sz="0" w:space="0" w:color="auto"/>
            <w:right w:val="none" w:sz="0" w:space="0" w:color="auto"/>
          </w:divBdr>
        </w:div>
        <w:div w:id="652180770">
          <w:marLeft w:val="480"/>
          <w:marRight w:val="0"/>
          <w:marTop w:val="0"/>
          <w:marBottom w:val="0"/>
          <w:divBdr>
            <w:top w:val="none" w:sz="0" w:space="0" w:color="auto"/>
            <w:left w:val="none" w:sz="0" w:space="0" w:color="auto"/>
            <w:bottom w:val="none" w:sz="0" w:space="0" w:color="auto"/>
            <w:right w:val="none" w:sz="0" w:space="0" w:color="auto"/>
          </w:divBdr>
        </w:div>
        <w:div w:id="659890503">
          <w:marLeft w:val="480"/>
          <w:marRight w:val="0"/>
          <w:marTop w:val="0"/>
          <w:marBottom w:val="0"/>
          <w:divBdr>
            <w:top w:val="none" w:sz="0" w:space="0" w:color="auto"/>
            <w:left w:val="none" w:sz="0" w:space="0" w:color="auto"/>
            <w:bottom w:val="none" w:sz="0" w:space="0" w:color="auto"/>
            <w:right w:val="none" w:sz="0" w:space="0" w:color="auto"/>
          </w:divBdr>
        </w:div>
        <w:div w:id="666324567">
          <w:marLeft w:val="480"/>
          <w:marRight w:val="0"/>
          <w:marTop w:val="0"/>
          <w:marBottom w:val="0"/>
          <w:divBdr>
            <w:top w:val="none" w:sz="0" w:space="0" w:color="auto"/>
            <w:left w:val="none" w:sz="0" w:space="0" w:color="auto"/>
            <w:bottom w:val="none" w:sz="0" w:space="0" w:color="auto"/>
            <w:right w:val="none" w:sz="0" w:space="0" w:color="auto"/>
          </w:divBdr>
        </w:div>
        <w:div w:id="684668185">
          <w:marLeft w:val="480"/>
          <w:marRight w:val="0"/>
          <w:marTop w:val="0"/>
          <w:marBottom w:val="0"/>
          <w:divBdr>
            <w:top w:val="none" w:sz="0" w:space="0" w:color="auto"/>
            <w:left w:val="none" w:sz="0" w:space="0" w:color="auto"/>
            <w:bottom w:val="none" w:sz="0" w:space="0" w:color="auto"/>
            <w:right w:val="none" w:sz="0" w:space="0" w:color="auto"/>
          </w:divBdr>
        </w:div>
        <w:div w:id="685980844">
          <w:marLeft w:val="480"/>
          <w:marRight w:val="0"/>
          <w:marTop w:val="0"/>
          <w:marBottom w:val="0"/>
          <w:divBdr>
            <w:top w:val="none" w:sz="0" w:space="0" w:color="auto"/>
            <w:left w:val="none" w:sz="0" w:space="0" w:color="auto"/>
            <w:bottom w:val="none" w:sz="0" w:space="0" w:color="auto"/>
            <w:right w:val="none" w:sz="0" w:space="0" w:color="auto"/>
          </w:divBdr>
        </w:div>
        <w:div w:id="687373580">
          <w:marLeft w:val="480"/>
          <w:marRight w:val="0"/>
          <w:marTop w:val="0"/>
          <w:marBottom w:val="0"/>
          <w:divBdr>
            <w:top w:val="none" w:sz="0" w:space="0" w:color="auto"/>
            <w:left w:val="none" w:sz="0" w:space="0" w:color="auto"/>
            <w:bottom w:val="none" w:sz="0" w:space="0" w:color="auto"/>
            <w:right w:val="none" w:sz="0" w:space="0" w:color="auto"/>
          </w:divBdr>
        </w:div>
        <w:div w:id="691348405">
          <w:marLeft w:val="480"/>
          <w:marRight w:val="0"/>
          <w:marTop w:val="0"/>
          <w:marBottom w:val="0"/>
          <w:divBdr>
            <w:top w:val="none" w:sz="0" w:space="0" w:color="auto"/>
            <w:left w:val="none" w:sz="0" w:space="0" w:color="auto"/>
            <w:bottom w:val="none" w:sz="0" w:space="0" w:color="auto"/>
            <w:right w:val="none" w:sz="0" w:space="0" w:color="auto"/>
          </w:divBdr>
        </w:div>
        <w:div w:id="708265859">
          <w:marLeft w:val="480"/>
          <w:marRight w:val="0"/>
          <w:marTop w:val="0"/>
          <w:marBottom w:val="0"/>
          <w:divBdr>
            <w:top w:val="none" w:sz="0" w:space="0" w:color="auto"/>
            <w:left w:val="none" w:sz="0" w:space="0" w:color="auto"/>
            <w:bottom w:val="none" w:sz="0" w:space="0" w:color="auto"/>
            <w:right w:val="none" w:sz="0" w:space="0" w:color="auto"/>
          </w:divBdr>
        </w:div>
        <w:div w:id="709262062">
          <w:marLeft w:val="480"/>
          <w:marRight w:val="0"/>
          <w:marTop w:val="0"/>
          <w:marBottom w:val="0"/>
          <w:divBdr>
            <w:top w:val="none" w:sz="0" w:space="0" w:color="auto"/>
            <w:left w:val="none" w:sz="0" w:space="0" w:color="auto"/>
            <w:bottom w:val="none" w:sz="0" w:space="0" w:color="auto"/>
            <w:right w:val="none" w:sz="0" w:space="0" w:color="auto"/>
          </w:divBdr>
        </w:div>
        <w:div w:id="710760892">
          <w:marLeft w:val="480"/>
          <w:marRight w:val="0"/>
          <w:marTop w:val="0"/>
          <w:marBottom w:val="0"/>
          <w:divBdr>
            <w:top w:val="none" w:sz="0" w:space="0" w:color="auto"/>
            <w:left w:val="none" w:sz="0" w:space="0" w:color="auto"/>
            <w:bottom w:val="none" w:sz="0" w:space="0" w:color="auto"/>
            <w:right w:val="none" w:sz="0" w:space="0" w:color="auto"/>
          </w:divBdr>
        </w:div>
        <w:div w:id="714810485">
          <w:marLeft w:val="480"/>
          <w:marRight w:val="0"/>
          <w:marTop w:val="0"/>
          <w:marBottom w:val="0"/>
          <w:divBdr>
            <w:top w:val="none" w:sz="0" w:space="0" w:color="auto"/>
            <w:left w:val="none" w:sz="0" w:space="0" w:color="auto"/>
            <w:bottom w:val="none" w:sz="0" w:space="0" w:color="auto"/>
            <w:right w:val="none" w:sz="0" w:space="0" w:color="auto"/>
          </w:divBdr>
        </w:div>
        <w:div w:id="722800450">
          <w:marLeft w:val="480"/>
          <w:marRight w:val="0"/>
          <w:marTop w:val="0"/>
          <w:marBottom w:val="0"/>
          <w:divBdr>
            <w:top w:val="none" w:sz="0" w:space="0" w:color="auto"/>
            <w:left w:val="none" w:sz="0" w:space="0" w:color="auto"/>
            <w:bottom w:val="none" w:sz="0" w:space="0" w:color="auto"/>
            <w:right w:val="none" w:sz="0" w:space="0" w:color="auto"/>
          </w:divBdr>
        </w:div>
        <w:div w:id="726801147">
          <w:marLeft w:val="480"/>
          <w:marRight w:val="0"/>
          <w:marTop w:val="0"/>
          <w:marBottom w:val="0"/>
          <w:divBdr>
            <w:top w:val="none" w:sz="0" w:space="0" w:color="auto"/>
            <w:left w:val="none" w:sz="0" w:space="0" w:color="auto"/>
            <w:bottom w:val="none" w:sz="0" w:space="0" w:color="auto"/>
            <w:right w:val="none" w:sz="0" w:space="0" w:color="auto"/>
          </w:divBdr>
        </w:div>
        <w:div w:id="731197956">
          <w:marLeft w:val="480"/>
          <w:marRight w:val="0"/>
          <w:marTop w:val="0"/>
          <w:marBottom w:val="0"/>
          <w:divBdr>
            <w:top w:val="none" w:sz="0" w:space="0" w:color="auto"/>
            <w:left w:val="none" w:sz="0" w:space="0" w:color="auto"/>
            <w:bottom w:val="none" w:sz="0" w:space="0" w:color="auto"/>
            <w:right w:val="none" w:sz="0" w:space="0" w:color="auto"/>
          </w:divBdr>
        </w:div>
        <w:div w:id="731465604">
          <w:marLeft w:val="480"/>
          <w:marRight w:val="0"/>
          <w:marTop w:val="0"/>
          <w:marBottom w:val="0"/>
          <w:divBdr>
            <w:top w:val="none" w:sz="0" w:space="0" w:color="auto"/>
            <w:left w:val="none" w:sz="0" w:space="0" w:color="auto"/>
            <w:bottom w:val="none" w:sz="0" w:space="0" w:color="auto"/>
            <w:right w:val="none" w:sz="0" w:space="0" w:color="auto"/>
          </w:divBdr>
        </w:div>
        <w:div w:id="745107135">
          <w:marLeft w:val="480"/>
          <w:marRight w:val="0"/>
          <w:marTop w:val="0"/>
          <w:marBottom w:val="0"/>
          <w:divBdr>
            <w:top w:val="none" w:sz="0" w:space="0" w:color="auto"/>
            <w:left w:val="none" w:sz="0" w:space="0" w:color="auto"/>
            <w:bottom w:val="none" w:sz="0" w:space="0" w:color="auto"/>
            <w:right w:val="none" w:sz="0" w:space="0" w:color="auto"/>
          </w:divBdr>
        </w:div>
        <w:div w:id="749348284">
          <w:marLeft w:val="480"/>
          <w:marRight w:val="0"/>
          <w:marTop w:val="0"/>
          <w:marBottom w:val="0"/>
          <w:divBdr>
            <w:top w:val="none" w:sz="0" w:space="0" w:color="auto"/>
            <w:left w:val="none" w:sz="0" w:space="0" w:color="auto"/>
            <w:bottom w:val="none" w:sz="0" w:space="0" w:color="auto"/>
            <w:right w:val="none" w:sz="0" w:space="0" w:color="auto"/>
          </w:divBdr>
        </w:div>
        <w:div w:id="772479570">
          <w:marLeft w:val="480"/>
          <w:marRight w:val="0"/>
          <w:marTop w:val="0"/>
          <w:marBottom w:val="0"/>
          <w:divBdr>
            <w:top w:val="none" w:sz="0" w:space="0" w:color="auto"/>
            <w:left w:val="none" w:sz="0" w:space="0" w:color="auto"/>
            <w:bottom w:val="none" w:sz="0" w:space="0" w:color="auto"/>
            <w:right w:val="none" w:sz="0" w:space="0" w:color="auto"/>
          </w:divBdr>
        </w:div>
        <w:div w:id="783765588">
          <w:marLeft w:val="480"/>
          <w:marRight w:val="0"/>
          <w:marTop w:val="0"/>
          <w:marBottom w:val="0"/>
          <w:divBdr>
            <w:top w:val="none" w:sz="0" w:space="0" w:color="auto"/>
            <w:left w:val="none" w:sz="0" w:space="0" w:color="auto"/>
            <w:bottom w:val="none" w:sz="0" w:space="0" w:color="auto"/>
            <w:right w:val="none" w:sz="0" w:space="0" w:color="auto"/>
          </w:divBdr>
        </w:div>
        <w:div w:id="786629689">
          <w:marLeft w:val="480"/>
          <w:marRight w:val="0"/>
          <w:marTop w:val="0"/>
          <w:marBottom w:val="0"/>
          <w:divBdr>
            <w:top w:val="none" w:sz="0" w:space="0" w:color="auto"/>
            <w:left w:val="none" w:sz="0" w:space="0" w:color="auto"/>
            <w:bottom w:val="none" w:sz="0" w:space="0" w:color="auto"/>
            <w:right w:val="none" w:sz="0" w:space="0" w:color="auto"/>
          </w:divBdr>
        </w:div>
        <w:div w:id="806507744">
          <w:marLeft w:val="480"/>
          <w:marRight w:val="0"/>
          <w:marTop w:val="0"/>
          <w:marBottom w:val="0"/>
          <w:divBdr>
            <w:top w:val="none" w:sz="0" w:space="0" w:color="auto"/>
            <w:left w:val="none" w:sz="0" w:space="0" w:color="auto"/>
            <w:bottom w:val="none" w:sz="0" w:space="0" w:color="auto"/>
            <w:right w:val="none" w:sz="0" w:space="0" w:color="auto"/>
          </w:divBdr>
        </w:div>
        <w:div w:id="825513368">
          <w:marLeft w:val="480"/>
          <w:marRight w:val="0"/>
          <w:marTop w:val="0"/>
          <w:marBottom w:val="0"/>
          <w:divBdr>
            <w:top w:val="none" w:sz="0" w:space="0" w:color="auto"/>
            <w:left w:val="none" w:sz="0" w:space="0" w:color="auto"/>
            <w:bottom w:val="none" w:sz="0" w:space="0" w:color="auto"/>
            <w:right w:val="none" w:sz="0" w:space="0" w:color="auto"/>
          </w:divBdr>
        </w:div>
        <w:div w:id="841435430">
          <w:marLeft w:val="480"/>
          <w:marRight w:val="0"/>
          <w:marTop w:val="0"/>
          <w:marBottom w:val="0"/>
          <w:divBdr>
            <w:top w:val="none" w:sz="0" w:space="0" w:color="auto"/>
            <w:left w:val="none" w:sz="0" w:space="0" w:color="auto"/>
            <w:bottom w:val="none" w:sz="0" w:space="0" w:color="auto"/>
            <w:right w:val="none" w:sz="0" w:space="0" w:color="auto"/>
          </w:divBdr>
        </w:div>
        <w:div w:id="854265770">
          <w:marLeft w:val="480"/>
          <w:marRight w:val="0"/>
          <w:marTop w:val="0"/>
          <w:marBottom w:val="0"/>
          <w:divBdr>
            <w:top w:val="none" w:sz="0" w:space="0" w:color="auto"/>
            <w:left w:val="none" w:sz="0" w:space="0" w:color="auto"/>
            <w:bottom w:val="none" w:sz="0" w:space="0" w:color="auto"/>
            <w:right w:val="none" w:sz="0" w:space="0" w:color="auto"/>
          </w:divBdr>
        </w:div>
        <w:div w:id="854461153">
          <w:marLeft w:val="480"/>
          <w:marRight w:val="0"/>
          <w:marTop w:val="0"/>
          <w:marBottom w:val="0"/>
          <w:divBdr>
            <w:top w:val="none" w:sz="0" w:space="0" w:color="auto"/>
            <w:left w:val="none" w:sz="0" w:space="0" w:color="auto"/>
            <w:bottom w:val="none" w:sz="0" w:space="0" w:color="auto"/>
            <w:right w:val="none" w:sz="0" w:space="0" w:color="auto"/>
          </w:divBdr>
        </w:div>
        <w:div w:id="865407292">
          <w:marLeft w:val="480"/>
          <w:marRight w:val="0"/>
          <w:marTop w:val="0"/>
          <w:marBottom w:val="0"/>
          <w:divBdr>
            <w:top w:val="none" w:sz="0" w:space="0" w:color="auto"/>
            <w:left w:val="none" w:sz="0" w:space="0" w:color="auto"/>
            <w:bottom w:val="none" w:sz="0" w:space="0" w:color="auto"/>
            <w:right w:val="none" w:sz="0" w:space="0" w:color="auto"/>
          </w:divBdr>
        </w:div>
        <w:div w:id="867527035">
          <w:marLeft w:val="480"/>
          <w:marRight w:val="0"/>
          <w:marTop w:val="0"/>
          <w:marBottom w:val="0"/>
          <w:divBdr>
            <w:top w:val="none" w:sz="0" w:space="0" w:color="auto"/>
            <w:left w:val="none" w:sz="0" w:space="0" w:color="auto"/>
            <w:bottom w:val="none" w:sz="0" w:space="0" w:color="auto"/>
            <w:right w:val="none" w:sz="0" w:space="0" w:color="auto"/>
          </w:divBdr>
        </w:div>
        <w:div w:id="887843602">
          <w:marLeft w:val="480"/>
          <w:marRight w:val="0"/>
          <w:marTop w:val="0"/>
          <w:marBottom w:val="0"/>
          <w:divBdr>
            <w:top w:val="none" w:sz="0" w:space="0" w:color="auto"/>
            <w:left w:val="none" w:sz="0" w:space="0" w:color="auto"/>
            <w:bottom w:val="none" w:sz="0" w:space="0" w:color="auto"/>
            <w:right w:val="none" w:sz="0" w:space="0" w:color="auto"/>
          </w:divBdr>
        </w:div>
        <w:div w:id="902177463">
          <w:marLeft w:val="480"/>
          <w:marRight w:val="0"/>
          <w:marTop w:val="0"/>
          <w:marBottom w:val="0"/>
          <w:divBdr>
            <w:top w:val="none" w:sz="0" w:space="0" w:color="auto"/>
            <w:left w:val="none" w:sz="0" w:space="0" w:color="auto"/>
            <w:bottom w:val="none" w:sz="0" w:space="0" w:color="auto"/>
            <w:right w:val="none" w:sz="0" w:space="0" w:color="auto"/>
          </w:divBdr>
        </w:div>
        <w:div w:id="916285724">
          <w:marLeft w:val="480"/>
          <w:marRight w:val="0"/>
          <w:marTop w:val="0"/>
          <w:marBottom w:val="0"/>
          <w:divBdr>
            <w:top w:val="none" w:sz="0" w:space="0" w:color="auto"/>
            <w:left w:val="none" w:sz="0" w:space="0" w:color="auto"/>
            <w:bottom w:val="none" w:sz="0" w:space="0" w:color="auto"/>
            <w:right w:val="none" w:sz="0" w:space="0" w:color="auto"/>
          </w:divBdr>
        </w:div>
        <w:div w:id="921521882">
          <w:marLeft w:val="480"/>
          <w:marRight w:val="0"/>
          <w:marTop w:val="0"/>
          <w:marBottom w:val="0"/>
          <w:divBdr>
            <w:top w:val="none" w:sz="0" w:space="0" w:color="auto"/>
            <w:left w:val="none" w:sz="0" w:space="0" w:color="auto"/>
            <w:bottom w:val="none" w:sz="0" w:space="0" w:color="auto"/>
            <w:right w:val="none" w:sz="0" w:space="0" w:color="auto"/>
          </w:divBdr>
        </w:div>
        <w:div w:id="929267236">
          <w:marLeft w:val="480"/>
          <w:marRight w:val="0"/>
          <w:marTop w:val="0"/>
          <w:marBottom w:val="0"/>
          <w:divBdr>
            <w:top w:val="none" w:sz="0" w:space="0" w:color="auto"/>
            <w:left w:val="none" w:sz="0" w:space="0" w:color="auto"/>
            <w:bottom w:val="none" w:sz="0" w:space="0" w:color="auto"/>
            <w:right w:val="none" w:sz="0" w:space="0" w:color="auto"/>
          </w:divBdr>
        </w:div>
        <w:div w:id="953293232">
          <w:marLeft w:val="480"/>
          <w:marRight w:val="0"/>
          <w:marTop w:val="0"/>
          <w:marBottom w:val="0"/>
          <w:divBdr>
            <w:top w:val="none" w:sz="0" w:space="0" w:color="auto"/>
            <w:left w:val="none" w:sz="0" w:space="0" w:color="auto"/>
            <w:bottom w:val="none" w:sz="0" w:space="0" w:color="auto"/>
            <w:right w:val="none" w:sz="0" w:space="0" w:color="auto"/>
          </w:divBdr>
        </w:div>
        <w:div w:id="955257979">
          <w:marLeft w:val="480"/>
          <w:marRight w:val="0"/>
          <w:marTop w:val="0"/>
          <w:marBottom w:val="0"/>
          <w:divBdr>
            <w:top w:val="none" w:sz="0" w:space="0" w:color="auto"/>
            <w:left w:val="none" w:sz="0" w:space="0" w:color="auto"/>
            <w:bottom w:val="none" w:sz="0" w:space="0" w:color="auto"/>
            <w:right w:val="none" w:sz="0" w:space="0" w:color="auto"/>
          </w:divBdr>
        </w:div>
        <w:div w:id="961112085">
          <w:marLeft w:val="480"/>
          <w:marRight w:val="0"/>
          <w:marTop w:val="0"/>
          <w:marBottom w:val="0"/>
          <w:divBdr>
            <w:top w:val="none" w:sz="0" w:space="0" w:color="auto"/>
            <w:left w:val="none" w:sz="0" w:space="0" w:color="auto"/>
            <w:bottom w:val="none" w:sz="0" w:space="0" w:color="auto"/>
            <w:right w:val="none" w:sz="0" w:space="0" w:color="auto"/>
          </w:divBdr>
        </w:div>
        <w:div w:id="966355203">
          <w:marLeft w:val="480"/>
          <w:marRight w:val="0"/>
          <w:marTop w:val="0"/>
          <w:marBottom w:val="0"/>
          <w:divBdr>
            <w:top w:val="none" w:sz="0" w:space="0" w:color="auto"/>
            <w:left w:val="none" w:sz="0" w:space="0" w:color="auto"/>
            <w:bottom w:val="none" w:sz="0" w:space="0" w:color="auto"/>
            <w:right w:val="none" w:sz="0" w:space="0" w:color="auto"/>
          </w:divBdr>
        </w:div>
        <w:div w:id="978802904">
          <w:marLeft w:val="480"/>
          <w:marRight w:val="0"/>
          <w:marTop w:val="0"/>
          <w:marBottom w:val="0"/>
          <w:divBdr>
            <w:top w:val="none" w:sz="0" w:space="0" w:color="auto"/>
            <w:left w:val="none" w:sz="0" w:space="0" w:color="auto"/>
            <w:bottom w:val="none" w:sz="0" w:space="0" w:color="auto"/>
            <w:right w:val="none" w:sz="0" w:space="0" w:color="auto"/>
          </w:divBdr>
        </w:div>
        <w:div w:id="982612919">
          <w:marLeft w:val="480"/>
          <w:marRight w:val="0"/>
          <w:marTop w:val="0"/>
          <w:marBottom w:val="0"/>
          <w:divBdr>
            <w:top w:val="none" w:sz="0" w:space="0" w:color="auto"/>
            <w:left w:val="none" w:sz="0" w:space="0" w:color="auto"/>
            <w:bottom w:val="none" w:sz="0" w:space="0" w:color="auto"/>
            <w:right w:val="none" w:sz="0" w:space="0" w:color="auto"/>
          </w:divBdr>
        </w:div>
        <w:div w:id="986780974">
          <w:marLeft w:val="480"/>
          <w:marRight w:val="0"/>
          <w:marTop w:val="0"/>
          <w:marBottom w:val="0"/>
          <w:divBdr>
            <w:top w:val="none" w:sz="0" w:space="0" w:color="auto"/>
            <w:left w:val="none" w:sz="0" w:space="0" w:color="auto"/>
            <w:bottom w:val="none" w:sz="0" w:space="0" w:color="auto"/>
            <w:right w:val="none" w:sz="0" w:space="0" w:color="auto"/>
          </w:divBdr>
        </w:div>
        <w:div w:id="993728429">
          <w:marLeft w:val="480"/>
          <w:marRight w:val="0"/>
          <w:marTop w:val="0"/>
          <w:marBottom w:val="0"/>
          <w:divBdr>
            <w:top w:val="none" w:sz="0" w:space="0" w:color="auto"/>
            <w:left w:val="none" w:sz="0" w:space="0" w:color="auto"/>
            <w:bottom w:val="none" w:sz="0" w:space="0" w:color="auto"/>
            <w:right w:val="none" w:sz="0" w:space="0" w:color="auto"/>
          </w:divBdr>
        </w:div>
        <w:div w:id="995766782">
          <w:marLeft w:val="480"/>
          <w:marRight w:val="0"/>
          <w:marTop w:val="0"/>
          <w:marBottom w:val="0"/>
          <w:divBdr>
            <w:top w:val="none" w:sz="0" w:space="0" w:color="auto"/>
            <w:left w:val="none" w:sz="0" w:space="0" w:color="auto"/>
            <w:bottom w:val="none" w:sz="0" w:space="0" w:color="auto"/>
            <w:right w:val="none" w:sz="0" w:space="0" w:color="auto"/>
          </w:divBdr>
        </w:div>
        <w:div w:id="1003095285">
          <w:marLeft w:val="480"/>
          <w:marRight w:val="0"/>
          <w:marTop w:val="0"/>
          <w:marBottom w:val="0"/>
          <w:divBdr>
            <w:top w:val="none" w:sz="0" w:space="0" w:color="auto"/>
            <w:left w:val="none" w:sz="0" w:space="0" w:color="auto"/>
            <w:bottom w:val="none" w:sz="0" w:space="0" w:color="auto"/>
            <w:right w:val="none" w:sz="0" w:space="0" w:color="auto"/>
          </w:divBdr>
        </w:div>
        <w:div w:id="1007443754">
          <w:marLeft w:val="480"/>
          <w:marRight w:val="0"/>
          <w:marTop w:val="0"/>
          <w:marBottom w:val="0"/>
          <w:divBdr>
            <w:top w:val="none" w:sz="0" w:space="0" w:color="auto"/>
            <w:left w:val="none" w:sz="0" w:space="0" w:color="auto"/>
            <w:bottom w:val="none" w:sz="0" w:space="0" w:color="auto"/>
            <w:right w:val="none" w:sz="0" w:space="0" w:color="auto"/>
          </w:divBdr>
        </w:div>
        <w:div w:id="1009410816">
          <w:marLeft w:val="480"/>
          <w:marRight w:val="0"/>
          <w:marTop w:val="0"/>
          <w:marBottom w:val="0"/>
          <w:divBdr>
            <w:top w:val="none" w:sz="0" w:space="0" w:color="auto"/>
            <w:left w:val="none" w:sz="0" w:space="0" w:color="auto"/>
            <w:bottom w:val="none" w:sz="0" w:space="0" w:color="auto"/>
            <w:right w:val="none" w:sz="0" w:space="0" w:color="auto"/>
          </w:divBdr>
        </w:div>
        <w:div w:id="1022244973">
          <w:marLeft w:val="480"/>
          <w:marRight w:val="0"/>
          <w:marTop w:val="0"/>
          <w:marBottom w:val="0"/>
          <w:divBdr>
            <w:top w:val="none" w:sz="0" w:space="0" w:color="auto"/>
            <w:left w:val="none" w:sz="0" w:space="0" w:color="auto"/>
            <w:bottom w:val="none" w:sz="0" w:space="0" w:color="auto"/>
            <w:right w:val="none" w:sz="0" w:space="0" w:color="auto"/>
          </w:divBdr>
        </w:div>
        <w:div w:id="1024526419">
          <w:marLeft w:val="480"/>
          <w:marRight w:val="0"/>
          <w:marTop w:val="0"/>
          <w:marBottom w:val="0"/>
          <w:divBdr>
            <w:top w:val="none" w:sz="0" w:space="0" w:color="auto"/>
            <w:left w:val="none" w:sz="0" w:space="0" w:color="auto"/>
            <w:bottom w:val="none" w:sz="0" w:space="0" w:color="auto"/>
            <w:right w:val="none" w:sz="0" w:space="0" w:color="auto"/>
          </w:divBdr>
        </w:div>
        <w:div w:id="1026709033">
          <w:marLeft w:val="480"/>
          <w:marRight w:val="0"/>
          <w:marTop w:val="0"/>
          <w:marBottom w:val="0"/>
          <w:divBdr>
            <w:top w:val="none" w:sz="0" w:space="0" w:color="auto"/>
            <w:left w:val="none" w:sz="0" w:space="0" w:color="auto"/>
            <w:bottom w:val="none" w:sz="0" w:space="0" w:color="auto"/>
            <w:right w:val="none" w:sz="0" w:space="0" w:color="auto"/>
          </w:divBdr>
        </w:div>
        <w:div w:id="1032151408">
          <w:marLeft w:val="480"/>
          <w:marRight w:val="0"/>
          <w:marTop w:val="0"/>
          <w:marBottom w:val="0"/>
          <w:divBdr>
            <w:top w:val="none" w:sz="0" w:space="0" w:color="auto"/>
            <w:left w:val="none" w:sz="0" w:space="0" w:color="auto"/>
            <w:bottom w:val="none" w:sz="0" w:space="0" w:color="auto"/>
            <w:right w:val="none" w:sz="0" w:space="0" w:color="auto"/>
          </w:divBdr>
        </w:div>
        <w:div w:id="1038235654">
          <w:marLeft w:val="480"/>
          <w:marRight w:val="0"/>
          <w:marTop w:val="0"/>
          <w:marBottom w:val="0"/>
          <w:divBdr>
            <w:top w:val="none" w:sz="0" w:space="0" w:color="auto"/>
            <w:left w:val="none" w:sz="0" w:space="0" w:color="auto"/>
            <w:bottom w:val="none" w:sz="0" w:space="0" w:color="auto"/>
            <w:right w:val="none" w:sz="0" w:space="0" w:color="auto"/>
          </w:divBdr>
        </w:div>
        <w:div w:id="1073432834">
          <w:marLeft w:val="480"/>
          <w:marRight w:val="0"/>
          <w:marTop w:val="0"/>
          <w:marBottom w:val="0"/>
          <w:divBdr>
            <w:top w:val="none" w:sz="0" w:space="0" w:color="auto"/>
            <w:left w:val="none" w:sz="0" w:space="0" w:color="auto"/>
            <w:bottom w:val="none" w:sz="0" w:space="0" w:color="auto"/>
            <w:right w:val="none" w:sz="0" w:space="0" w:color="auto"/>
          </w:divBdr>
        </w:div>
        <w:div w:id="1075010603">
          <w:marLeft w:val="480"/>
          <w:marRight w:val="0"/>
          <w:marTop w:val="0"/>
          <w:marBottom w:val="0"/>
          <w:divBdr>
            <w:top w:val="none" w:sz="0" w:space="0" w:color="auto"/>
            <w:left w:val="none" w:sz="0" w:space="0" w:color="auto"/>
            <w:bottom w:val="none" w:sz="0" w:space="0" w:color="auto"/>
            <w:right w:val="none" w:sz="0" w:space="0" w:color="auto"/>
          </w:divBdr>
        </w:div>
        <w:div w:id="1086875710">
          <w:marLeft w:val="480"/>
          <w:marRight w:val="0"/>
          <w:marTop w:val="0"/>
          <w:marBottom w:val="0"/>
          <w:divBdr>
            <w:top w:val="none" w:sz="0" w:space="0" w:color="auto"/>
            <w:left w:val="none" w:sz="0" w:space="0" w:color="auto"/>
            <w:bottom w:val="none" w:sz="0" w:space="0" w:color="auto"/>
            <w:right w:val="none" w:sz="0" w:space="0" w:color="auto"/>
          </w:divBdr>
        </w:div>
        <w:div w:id="1098137999">
          <w:marLeft w:val="480"/>
          <w:marRight w:val="0"/>
          <w:marTop w:val="0"/>
          <w:marBottom w:val="0"/>
          <w:divBdr>
            <w:top w:val="none" w:sz="0" w:space="0" w:color="auto"/>
            <w:left w:val="none" w:sz="0" w:space="0" w:color="auto"/>
            <w:bottom w:val="none" w:sz="0" w:space="0" w:color="auto"/>
            <w:right w:val="none" w:sz="0" w:space="0" w:color="auto"/>
          </w:divBdr>
        </w:div>
        <w:div w:id="1127432027">
          <w:marLeft w:val="480"/>
          <w:marRight w:val="0"/>
          <w:marTop w:val="0"/>
          <w:marBottom w:val="0"/>
          <w:divBdr>
            <w:top w:val="none" w:sz="0" w:space="0" w:color="auto"/>
            <w:left w:val="none" w:sz="0" w:space="0" w:color="auto"/>
            <w:bottom w:val="none" w:sz="0" w:space="0" w:color="auto"/>
            <w:right w:val="none" w:sz="0" w:space="0" w:color="auto"/>
          </w:divBdr>
        </w:div>
        <w:div w:id="1129932729">
          <w:marLeft w:val="480"/>
          <w:marRight w:val="0"/>
          <w:marTop w:val="0"/>
          <w:marBottom w:val="0"/>
          <w:divBdr>
            <w:top w:val="none" w:sz="0" w:space="0" w:color="auto"/>
            <w:left w:val="none" w:sz="0" w:space="0" w:color="auto"/>
            <w:bottom w:val="none" w:sz="0" w:space="0" w:color="auto"/>
            <w:right w:val="none" w:sz="0" w:space="0" w:color="auto"/>
          </w:divBdr>
        </w:div>
        <w:div w:id="1132552263">
          <w:marLeft w:val="480"/>
          <w:marRight w:val="0"/>
          <w:marTop w:val="0"/>
          <w:marBottom w:val="0"/>
          <w:divBdr>
            <w:top w:val="none" w:sz="0" w:space="0" w:color="auto"/>
            <w:left w:val="none" w:sz="0" w:space="0" w:color="auto"/>
            <w:bottom w:val="none" w:sz="0" w:space="0" w:color="auto"/>
            <w:right w:val="none" w:sz="0" w:space="0" w:color="auto"/>
          </w:divBdr>
        </w:div>
        <w:div w:id="1161233889">
          <w:marLeft w:val="480"/>
          <w:marRight w:val="0"/>
          <w:marTop w:val="0"/>
          <w:marBottom w:val="0"/>
          <w:divBdr>
            <w:top w:val="none" w:sz="0" w:space="0" w:color="auto"/>
            <w:left w:val="none" w:sz="0" w:space="0" w:color="auto"/>
            <w:bottom w:val="none" w:sz="0" w:space="0" w:color="auto"/>
            <w:right w:val="none" w:sz="0" w:space="0" w:color="auto"/>
          </w:divBdr>
        </w:div>
        <w:div w:id="1163545545">
          <w:marLeft w:val="480"/>
          <w:marRight w:val="0"/>
          <w:marTop w:val="0"/>
          <w:marBottom w:val="0"/>
          <w:divBdr>
            <w:top w:val="none" w:sz="0" w:space="0" w:color="auto"/>
            <w:left w:val="none" w:sz="0" w:space="0" w:color="auto"/>
            <w:bottom w:val="none" w:sz="0" w:space="0" w:color="auto"/>
            <w:right w:val="none" w:sz="0" w:space="0" w:color="auto"/>
          </w:divBdr>
        </w:div>
        <w:div w:id="1167355945">
          <w:marLeft w:val="480"/>
          <w:marRight w:val="0"/>
          <w:marTop w:val="0"/>
          <w:marBottom w:val="0"/>
          <w:divBdr>
            <w:top w:val="none" w:sz="0" w:space="0" w:color="auto"/>
            <w:left w:val="none" w:sz="0" w:space="0" w:color="auto"/>
            <w:bottom w:val="none" w:sz="0" w:space="0" w:color="auto"/>
            <w:right w:val="none" w:sz="0" w:space="0" w:color="auto"/>
          </w:divBdr>
        </w:div>
        <w:div w:id="1171606650">
          <w:marLeft w:val="480"/>
          <w:marRight w:val="0"/>
          <w:marTop w:val="0"/>
          <w:marBottom w:val="0"/>
          <w:divBdr>
            <w:top w:val="none" w:sz="0" w:space="0" w:color="auto"/>
            <w:left w:val="none" w:sz="0" w:space="0" w:color="auto"/>
            <w:bottom w:val="none" w:sz="0" w:space="0" w:color="auto"/>
            <w:right w:val="none" w:sz="0" w:space="0" w:color="auto"/>
          </w:divBdr>
        </w:div>
        <w:div w:id="1177040139">
          <w:marLeft w:val="480"/>
          <w:marRight w:val="0"/>
          <w:marTop w:val="0"/>
          <w:marBottom w:val="0"/>
          <w:divBdr>
            <w:top w:val="none" w:sz="0" w:space="0" w:color="auto"/>
            <w:left w:val="none" w:sz="0" w:space="0" w:color="auto"/>
            <w:bottom w:val="none" w:sz="0" w:space="0" w:color="auto"/>
            <w:right w:val="none" w:sz="0" w:space="0" w:color="auto"/>
          </w:divBdr>
        </w:div>
        <w:div w:id="1178302313">
          <w:marLeft w:val="480"/>
          <w:marRight w:val="0"/>
          <w:marTop w:val="0"/>
          <w:marBottom w:val="0"/>
          <w:divBdr>
            <w:top w:val="none" w:sz="0" w:space="0" w:color="auto"/>
            <w:left w:val="none" w:sz="0" w:space="0" w:color="auto"/>
            <w:bottom w:val="none" w:sz="0" w:space="0" w:color="auto"/>
            <w:right w:val="none" w:sz="0" w:space="0" w:color="auto"/>
          </w:divBdr>
        </w:div>
        <w:div w:id="1184707091">
          <w:marLeft w:val="480"/>
          <w:marRight w:val="0"/>
          <w:marTop w:val="0"/>
          <w:marBottom w:val="0"/>
          <w:divBdr>
            <w:top w:val="none" w:sz="0" w:space="0" w:color="auto"/>
            <w:left w:val="none" w:sz="0" w:space="0" w:color="auto"/>
            <w:bottom w:val="none" w:sz="0" w:space="0" w:color="auto"/>
            <w:right w:val="none" w:sz="0" w:space="0" w:color="auto"/>
          </w:divBdr>
        </w:div>
        <w:div w:id="1201238325">
          <w:marLeft w:val="480"/>
          <w:marRight w:val="0"/>
          <w:marTop w:val="0"/>
          <w:marBottom w:val="0"/>
          <w:divBdr>
            <w:top w:val="none" w:sz="0" w:space="0" w:color="auto"/>
            <w:left w:val="none" w:sz="0" w:space="0" w:color="auto"/>
            <w:bottom w:val="none" w:sz="0" w:space="0" w:color="auto"/>
            <w:right w:val="none" w:sz="0" w:space="0" w:color="auto"/>
          </w:divBdr>
        </w:div>
        <w:div w:id="1204172904">
          <w:marLeft w:val="480"/>
          <w:marRight w:val="0"/>
          <w:marTop w:val="0"/>
          <w:marBottom w:val="0"/>
          <w:divBdr>
            <w:top w:val="none" w:sz="0" w:space="0" w:color="auto"/>
            <w:left w:val="none" w:sz="0" w:space="0" w:color="auto"/>
            <w:bottom w:val="none" w:sz="0" w:space="0" w:color="auto"/>
            <w:right w:val="none" w:sz="0" w:space="0" w:color="auto"/>
          </w:divBdr>
        </w:div>
        <w:div w:id="1216425460">
          <w:marLeft w:val="480"/>
          <w:marRight w:val="0"/>
          <w:marTop w:val="0"/>
          <w:marBottom w:val="0"/>
          <w:divBdr>
            <w:top w:val="none" w:sz="0" w:space="0" w:color="auto"/>
            <w:left w:val="none" w:sz="0" w:space="0" w:color="auto"/>
            <w:bottom w:val="none" w:sz="0" w:space="0" w:color="auto"/>
            <w:right w:val="none" w:sz="0" w:space="0" w:color="auto"/>
          </w:divBdr>
        </w:div>
        <w:div w:id="1222329389">
          <w:marLeft w:val="480"/>
          <w:marRight w:val="0"/>
          <w:marTop w:val="0"/>
          <w:marBottom w:val="0"/>
          <w:divBdr>
            <w:top w:val="none" w:sz="0" w:space="0" w:color="auto"/>
            <w:left w:val="none" w:sz="0" w:space="0" w:color="auto"/>
            <w:bottom w:val="none" w:sz="0" w:space="0" w:color="auto"/>
            <w:right w:val="none" w:sz="0" w:space="0" w:color="auto"/>
          </w:divBdr>
        </w:div>
        <w:div w:id="1229148753">
          <w:marLeft w:val="480"/>
          <w:marRight w:val="0"/>
          <w:marTop w:val="0"/>
          <w:marBottom w:val="0"/>
          <w:divBdr>
            <w:top w:val="none" w:sz="0" w:space="0" w:color="auto"/>
            <w:left w:val="none" w:sz="0" w:space="0" w:color="auto"/>
            <w:bottom w:val="none" w:sz="0" w:space="0" w:color="auto"/>
            <w:right w:val="none" w:sz="0" w:space="0" w:color="auto"/>
          </w:divBdr>
        </w:div>
        <w:div w:id="1234849576">
          <w:marLeft w:val="480"/>
          <w:marRight w:val="0"/>
          <w:marTop w:val="0"/>
          <w:marBottom w:val="0"/>
          <w:divBdr>
            <w:top w:val="none" w:sz="0" w:space="0" w:color="auto"/>
            <w:left w:val="none" w:sz="0" w:space="0" w:color="auto"/>
            <w:bottom w:val="none" w:sz="0" w:space="0" w:color="auto"/>
            <w:right w:val="none" w:sz="0" w:space="0" w:color="auto"/>
          </w:divBdr>
        </w:div>
        <w:div w:id="1235046651">
          <w:marLeft w:val="480"/>
          <w:marRight w:val="0"/>
          <w:marTop w:val="0"/>
          <w:marBottom w:val="0"/>
          <w:divBdr>
            <w:top w:val="none" w:sz="0" w:space="0" w:color="auto"/>
            <w:left w:val="none" w:sz="0" w:space="0" w:color="auto"/>
            <w:bottom w:val="none" w:sz="0" w:space="0" w:color="auto"/>
            <w:right w:val="none" w:sz="0" w:space="0" w:color="auto"/>
          </w:divBdr>
        </w:div>
        <w:div w:id="1241060358">
          <w:marLeft w:val="480"/>
          <w:marRight w:val="0"/>
          <w:marTop w:val="0"/>
          <w:marBottom w:val="0"/>
          <w:divBdr>
            <w:top w:val="none" w:sz="0" w:space="0" w:color="auto"/>
            <w:left w:val="none" w:sz="0" w:space="0" w:color="auto"/>
            <w:bottom w:val="none" w:sz="0" w:space="0" w:color="auto"/>
            <w:right w:val="none" w:sz="0" w:space="0" w:color="auto"/>
          </w:divBdr>
        </w:div>
        <w:div w:id="1273518504">
          <w:marLeft w:val="480"/>
          <w:marRight w:val="0"/>
          <w:marTop w:val="0"/>
          <w:marBottom w:val="0"/>
          <w:divBdr>
            <w:top w:val="none" w:sz="0" w:space="0" w:color="auto"/>
            <w:left w:val="none" w:sz="0" w:space="0" w:color="auto"/>
            <w:bottom w:val="none" w:sz="0" w:space="0" w:color="auto"/>
            <w:right w:val="none" w:sz="0" w:space="0" w:color="auto"/>
          </w:divBdr>
        </w:div>
        <w:div w:id="1276718993">
          <w:marLeft w:val="480"/>
          <w:marRight w:val="0"/>
          <w:marTop w:val="0"/>
          <w:marBottom w:val="0"/>
          <w:divBdr>
            <w:top w:val="none" w:sz="0" w:space="0" w:color="auto"/>
            <w:left w:val="none" w:sz="0" w:space="0" w:color="auto"/>
            <w:bottom w:val="none" w:sz="0" w:space="0" w:color="auto"/>
            <w:right w:val="none" w:sz="0" w:space="0" w:color="auto"/>
          </w:divBdr>
        </w:div>
        <w:div w:id="1299802021">
          <w:marLeft w:val="480"/>
          <w:marRight w:val="0"/>
          <w:marTop w:val="0"/>
          <w:marBottom w:val="0"/>
          <w:divBdr>
            <w:top w:val="none" w:sz="0" w:space="0" w:color="auto"/>
            <w:left w:val="none" w:sz="0" w:space="0" w:color="auto"/>
            <w:bottom w:val="none" w:sz="0" w:space="0" w:color="auto"/>
            <w:right w:val="none" w:sz="0" w:space="0" w:color="auto"/>
          </w:divBdr>
        </w:div>
        <w:div w:id="1307668003">
          <w:marLeft w:val="480"/>
          <w:marRight w:val="0"/>
          <w:marTop w:val="0"/>
          <w:marBottom w:val="0"/>
          <w:divBdr>
            <w:top w:val="none" w:sz="0" w:space="0" w:color="auto"/>
            <w:left w:val="none" w:sz="0" w:space="0" w:color="auto"/>
            <w:bottom w:val="none" w:sz="0" w:space="0" w:color="auto"/>
            <w:right w:val="none" w:sz="0" w:space="0" w:color="auto"/>
          </w:divBdr>
        </w:div>
        <w:div w:id="1319383681">
          <w:marLeft w:val="480"/>
          <w:marRight w:val="0"/>
          <w:marTop w:val="0"/>
          <w:marBottom w:val="0"/>
          <w:divBdr>
            <w:top w:val="none" w:sz="0" w:space="0" w:color="auto"/>
            <w:left w:val="none" w:sz="0" w:space="0" w:color="auto"/>
            <w:bottom w:val="none" w:sz="0" w:space="0" w:color="auto"/>
            <w:right w:val="none" w:sz="0" w:space="0" w:color="auto"/>
          </w:divBdr>
        </w:div>
        <w:div w:id="1329595504">
          <w:marLeft w:val="480"/>
          <w:marRight w:val="0"/>
          <w:marTop w:val="0"/>
          <w:marBottom w:val="0"/>
          <w:divBdr>
            <w:top w:val="none" w:sz="0" w:space="0" w:color="auto"/>
            <w:left w:val="none" w:sz="0" w:space="0" w:color="auto"/>
            <w:bottom w:val="none" w:sz="0" w:space="0" w:color="auto"/>
            <w:right w:val="none" w:sz="0" w:space="0" w:color="auto"/>
          </w:divBdr>
        </w:div>
        <w:div w:id="1344358205">
          <w:marLeft w:val="480"/>
          <w:marRight w:val="0"/>
          <w:marTop w:val="0"/>
          <w:marBottom w:val="0"/>
          <w:divBdr>
            <w:top w:val="none" w:sz="0" w:space="0" w:color="auto"/>
            <w:left w:val="none" w:sz="0" w:space="0" w:color="auto"/>
            <w:bottom w:val="none" w:sz="0" w:space="0" w:color="auto"/>
            <w:right w:val="none" w:sz="0" w:space="0" w:color="auto"/>
          </w:divBdr>
        </w:div>
        <w:div w:id="1345280407">
          <w:marLeft w:val="480"/>
          <w:marRight w:val="0"/>
          <w:marTop w:val="0"/>
          <w:marBottom w:val="0"/>
          <w:divBdr>
            <w:top w:val="none" w:sz="0" w:space="0" w:color="auto"/>
            <w:left w:val="none" w:sz="0" w:space="0" w:color="auto"/>
            <w:bottom w:val="none" w:sz="0" w:space="0" w:color="auto"/>
            <w:right w:val="none" w:sz="0" w:space="0" w:color="auto"/>
          </w:divBdr>
        </w:div>
        <w:div w:id="1364592586">
          <w:marLeft w:val="480"/>
          <w:marRight w:val="0"/>
          <w:marTop w:val="0"/>
          <w:marBottom w:val="0"/>
          <w:divBdr>
            <w:top w:val="none" w:sz="0" w:space="0" w:color="auto"/>
            <w:left w:val="none" w:sz="0" w:space="0" w:color="auto"/>
            <w:bottom w:val="none" w:sz="0" w:space="0" w:color="auto"/>
            <w:right w:val="none" w:sz="0" w:space="0" w:color="auto"/>
          </w:divBdr>
        </w:div>
        <w:div w:id="1368749428">
          <w:marLeft w:val="480"/>
          <w:marRight w:val="0"/>
          <w:marTop w:val="0"/>
          <w:marBottom w:val="0"/>
          <w:divBdr>
            <w:top w:val="none" w:sz="0" w:space="0" w:color="auto"/>
            <w:left w:val="none" w:sz="0" w:space="0" w:color="auto"/>
            <w:bottom w:val="none" w:sz="0" w:space="0" w:color="auto"/>
            <w:right w:val="none" w:sz="0" w:space="0" w:color="auto"/>
          </w:divBdr>
        </w:div>
        <w:div w:id="1407609460">
          <w:marLeft w:val="480"/>
          <w:marRight w:val="0"/>
          <w:marTop w:val="0"/>
          <w:marBottom w:val="0"/>
          <w:divBdr>
            <w:top w:val="none" w:sz="0" w:space="0" w:color="auto"/>
            <w:left w:val="none" w:sz="0" w:space="0" w:color="auto"/>
            <w:bottom w:val="none" w:sz="0" w:space="0" w:color="auto"/>
            <w:right w:val="none" w:sz="0" w:space="0" w:color="auto"/>
          </w:divBdr>
        </w:div>
        <w:div w:id="1423455774">
          <w:marLeft w:val="480"/>
          <w:marRight w:val="0"/>
          <w:marTop w:val="0"/>
          <w:marBottom w:val="0"/>
          <w:divBdr>
            <w:top w:val="none" w:sz="0" w:space="0" w:color="auto"/>
            <w:left w:val="none" w:sz="0" w:space="0" w:color="auto"/>
            <w:bottom w:val="none" w:sz="0" w:space="0" w:color="auto"/>
            <w:right w:val="none" w:sz="0" w:space="0" w:color="auto"/>
          </w:divBdr>
        </w:div>
        <w:div w:id="1426851444">
          <w:marLeft w:val="480"/>
          <w:marRight w:val="0"/>
          <w:marTop w:val="0"/>
          <w:marBottom w:val="0"/>
          <w:divBdr>
            <w:top w:val="none" w:sz="0" w:space="0" w:color="auto"/>
            <w:left w:val="none" w:sz="0" w:space="0" w:color="auto"/>
            <w:bottom w:val="none" w:sz="0" w:space="0" w:color="auto"/>
            <w:right w:val="none" w:sz="0" w:space="0" w:color="auto"/>
          </w:divBdr>
        </w:div>
        <w:div w:id="1431587165">
          <w:marLeft w:val="480"/>
          <w:marRight w:val="0"/>
          <w:marTop w:val="0"/>
          <w:marBottom w:val="0"/>
          <w:divBdr>
            <w:top w:val="none" w:sz="0" w:space="0" w:color="auto"/>
            <w:left w:val="none" w:sz="0" w:space="0" w:color="auto"/>
            <w:bottom w:val="none" w:sz="0" w:space="0" w:color="auto"/>
            <w:right w:val="none" w:sz="0" w:space="0" w:color="auto"/>
          </w:divBdr>
        </w:div>
        <w:div w:id="1431781818">
          <w:marLeft w:val="480"/>
          <w:marRight w:val="0"/>
          <w:marTop w:val="0"/>
          <w:marBottom w:val="0"/>
          <w:divBdr>
            <w:top w:val="none" w:sz="0" w:space="0" w:color="auto"/>
            <w:left w:val="none" w:sz="0" w:space="0" w:color="auto"/>
            <w:bottom w:val="none" w:sz="0" w:space="0" w:color="auto"/>
            <w:right w:val="none" w:sz="0" w:space="0" w:color="auto"/>
          </w:divBdr>
        </w:div>
        <w:div w:id="1432315935">
          <w:marLeft w:val="480"/>
          <w:marRight w:val="0"/>
          <w:marTop w:val="0"/>
          <w:marBottom w:val="0"/>
          <w:divBdr>
            <w:top w:val="none" w:sz="0" w:space="0" w:color="auto"/>
            <w:left w:val="none" w:sz="0" w:space="0" w:color="auto"/>
            <w:bottom w:val="none" w:sz="0" w:space="0" w:color="auto"/>
            <w:right w:val="none" w:sz="0" w:space="0" w:color="auto"/>
          </w:divBdr>
        </w:div>
        <w:div w:id="1453861869">
          <w:marLeft w:val="480"/>
          <w:marRight w:val="0"/>
          <w:marTop w:val="0"/>
          <w:marBottom w:val="0"/>
          <w:divBdr>
            <w:top w:val="none" w:sz="0" w:space="0" w:color="auto"/>
            <w:left w:val="none" w:sz="0" w:space="0" w:color="auto"/>
            <w:bottom w:val="none" w:sz="0" w:space="0" w:color="auto"/>
            <w:right w:val="none" w:sz="0" w:space="0" w:color="auto"/>
          </w:divBdr>
        </w:div>
        <w:div w:id="1455052462">
          <w:marLeft w:val="480"/>
          <w:marRight w:val="0"/>
          <w:marTop w:val="0"/>
          <w:marBottom w:val="0"/>
          <w:divBdr>
            <w:top w:val="none" w:sz="0" w:space="0" w:color="auto"/>
            <w:left w:val="none" w:sz="0" w:space="0" w:color="auto"/>
            <w:bottom w:val="none" w:sz="0" w:space="0" w:color="auto"/>
            <w:right w:val="none" w:sz="0" w:space="0" w:color="auto"/>
          </w:divBdr>
        </w:div>
        <w:div w:id="1470905182">
          <w:marLeft w:val="480"/>
          <w:marRight w:val="0"/>
          <w:marTop w:val="0"/>
          <w:marBottom w:val="0"/>
          <w:divBdr>
            <w:top w:val="none" w:sz="0" w:space="0" w:color="auto"/>
            <w:left w:val="none" w:sz="0" w:space="0" w:color="auto"/>
            <w:bottom w:val="none" w:sz="0" w:space="0" w:color="auto"/>
            <w:right w:val="none" w:sz="0" w:space="0" w:color="auto"/>
          </w:divBdr>
        </w:div>
        <w:div w:id="1539050553">
          <w:marLeft w:val="480"/>
          <w:marRight w:val="0"/>
          <w:marTop w:val="0"/>
          <w:marBottom w:val="0"/>
          <w:divBdr>
            <w:top w:val="none" w:sz="0" w:space="0" w:color="auto"/>
            <w:left w:val="none" w:sz="0" w:space="0" w:color="auto"/>
            <w:bottom w:val="none" w:sz="0" w:space="0" w:color="auto"/>
            <w:right w:val="none" w:sz="0" w:space="0" w:color="auto"/>
          </w:divBdr>
        </w:div>
        <w:div w:id="1548757424">
          <w:marLeft w:val="480"/>
          <w:marRight w:val="0"/>
          <w:marTop w:val="0"/>
          <w:marBottom w:val="0"/>
          <w:divBdr>
            <w:top w:val="none" w:sz="0" w:space="0" w:color="auto"/>
            <w:left w:val="none" w:sz="0" w:space="0" w:color="auto"/>
            <w:bottom w:val="none" w:sz="0" w:space="0" w:color="auto"/>
            <w:right w:val="none" w:sz="0" w:space="0" w:color="auto"/>
          </w:divBdr>
        </w:div>
        <w:div w:id="1564950593">
          <w:marLeft w:val="480"/>
          <w:marRight w:val="0"/>
          <w:marTop w:val="0"/>
          <w:marBottom w:val="0"/>
          <w:divBdr>
            <w:top w:val="none" w:sz="0" w:space="0" w:color="auto"/>
            <w:left w:val="none" w:sz="0" w:space="0" w:color="auto"/>
            <w:bottom w:val="none" w:sz="0" w:space="0" w:color="auto"/>
            <w:right w:val="none" w:sz="0" w:space="0" w:color="auto"/>
          </w:divBdr>
        </w:div>
        <w:div w:id="1566455677">
          <w:marLeft w:val="480"/>
          <w:marRight w:val="0"/>
          <w:marTop w:val="0"/>
          <w:marBottom w:val="0"/>
          <w:divBdr>
            <w:top w:val="none" w:sz="0" w:space="0" w:color="auto"/>
            <w:left w:val="none" w:sz="0" w:space="0" w:color="auto"/>
            <w:bottom w:val="none" w:sz="0" w:space="0" w:color="auto"/>
            <w:right w:val="none" w:sz="0" w:space="0" w:color="auto"/>
          </w:divBdr>
        </w:div>
        <w:div w:id="1584342164">
          <w:marLeft w:val="480"/>
          <w:marRight w:val="0"/>
          <w:marTop w:val="0"/>
          <w:marBottom w:val="0"/>
          <w:divBdr>
            <w:top w:val="none" w:sz="0" w:space="0" w:color="auto"/>
            <w:left w:val="none" w:sz="0" w:space="0" w:color="auto"/>
            <w:bottom w:val="none" w:sz="0" w:space="0" w:color="auto"/>
            <w:right w:val="none" w:sz="0" w:space="0" w:color="auto"/>
          </w:divBdr>
        </w:div>
        <w:div w:id="1584409187">
          <w:marLeft w:val="480"/>
          <w:marRight w:val="0"/>
          <w:marTop w:val="0"/>
          <w:marBottom w:val="0"/>
          <w:divBdr>
            <w:top w:val="none" w:sz="0" w:space="0" w:color="auto"/>
            <w:left w:val="none" w:sz="0" w:space="0" w:color="auto"/>
            <w:bottom w:val="none" w:sz="0" w:space="0" w:color="auto"/>
            <w:right w:val="none" w:sz="0" w:space="0" w:color="auto"/>
          </w:divBdr>
        </w:div>
        <w:div w:id="1589459203">
          <w:marLeft w:val="480"/>
          <w:marRight w:val="0"/>
          <w:marTop w:val="0"/>
          <w:marBottom w:val="0"/>
          <w:divBdr>
            <w:top w:val="none" w:sz="0" w:space="0" w:color="auto"/>
            <w:left w:val="none" w:sz="0" w:space="0" w:color="auto"/>
            <w:bottom w:val="none" w:sz="0" w:space="0" w:color="auto"/>
            <w:right w:val="none" w:sz="0" w:space="0" w:color="auto"/>
          </w:divBdr>
        </w:div>
        <w:div w:id="1622419925">
          <w:marLeft w:val="480"/>
          <w:marRight w:val="0"/>
          <w:marTop w:val="0"/>
          <w:marBottom w:val="0"/>
          <w:divBdr>
            <w:top w:val="none" w:sz="0" w:space="0" w:color="auto"/>
            <w:left w:val="none" w:sz="0" w:space="0" w:color="auto"/>
            <w:bottom w:val="none" w:sz="0" w:space="0" w:color="auto"/>
            <w:right w:val="none" w:sz="0" w:space="0" w:color="auto"/>
          </w:divBdr>
        </w:div>
        <w:div w:id="1635059569">
          <w:marLeft w:val="480"/>
          <w:marRight w:val="0"/>
          <w:marTop w:val="0"/>
          <w:marBottom w:val="0"/>
          <w:divBdr>
            <w:top w:val="none" w:sz="0" w:space="0" w:color="auto"/>
            <w:left w:val="none" w:sz="0" w:space="0" w:color="auto"/>
            <w:bottom w:val="none" w:sz="0" w:space="0" w:color="auto"/>
            <w:right w:val="none" w:sz="0" w:space="0" w:color="auto"/>
          </w:divBdr>
        </w:div>
        <w:div w:id="1650668545">
          <w:marLeft w:val="480"/>
          <w:marRight w:val="0"/>
          <w:marTop w:val="0"/>
          <w:marBottom w:val="0"/>
          <w:divBdr>
            <w:top w:val="none" w:sz="0" w:space="0" w:color="auto"/>
            <w:left w:val="none" w:sz="0" w:space="0" w:color="auto"/>
            <w:bottom w:val="none" w:sz="0" w:space="0" w:color="auto"/>
            <w:right w:val="none" w:sz="0" w:space="0" w:color="auto"/>
          </w:divBdr>
        </w:div>
        <w:div w:id="1661235069">
          <w:marLeft w:val="480"/>
          <w:marRight w:val="0"/>
          <w:marTop w:val="0"/>
          <w:marBottom w:val="0"/>
          <w:divBdr>
            <w:top w:val="none" w:sz="0" w:space="0" w:color="auto"/>
            <w:left w:val="none" w:sz="0" w:space="0" w:color="auto"/>
            <w:bottom w:val="none" w:sz="0" w:space="0" w:color="auto"/>
            <w:right w:val="none" w:sz="0" w:space="0" w:color="auto"/>
          </w:divBdr>
        </w:div>
        <w:div w:id="1680963128">
          <w:marLeft w:val="480"/>
          <w:marRight w:val="0"/>
          <w:marTop w:val="0"/>
          <w:marBottom w:val="0"/>
          <w:divBdr>
            <w:top w:val="none" w:sz="0" w:space="0" w:color="auto"/>
            <w:left w:val="none" w:sz="0" w:space="0" w:color="auto"/>
            <w:bottom w:val="none" w:sz="0" w:space="0" w:color="auto"/>
            <w:right w:val="none" w:sz="0" w:space="0" w:color="auto"/>
          </w:divBdr>
        </w:div>
        <w:div w:id="1685282946">
          <w:marLeft w:val="480"/>
          <w:marRight w:val="0"/>
          <w:marTop w:val="0"/>
          <w:marBottom w:val="0"/>
          <w:divBdr>
            <w:top w:val="none" w:sz="0" w:space="0" w:color="auto"/>
            <w:left w:val="none" w:sz="0" w:space="0" w:color="auto"/>
            <w:bottom w:val="none" w:sz="0" w:space="0" w:color="auto"/>
            <w:right w:val="none" w:sz="0" w:space="0" w:color="auto"/>
          </w:divBdr>
        </w:div>
        <w:div w:id="1691878570">
          <w:marLeft w:val="480"/>
          <w:marRight w:val="0"/>
          <w:marTop w:val="0"/>
          <w:marBottom w:val="0"/>
          <w:divBdr>
            <w:top w:val="none" w:sz="0" w:space="0" w:color="auto"/>
            <w:left w:val="none" w:sz="0" w:space="0" w:color="auto"/>
            <w:bottom w:val="none" w:sz="0" w:space="0" w:color="auto"/>
            <w:right w:val="none" w:sz="0" w:space="0" w:color="auto"/>
          </w:divBdr>
        </w:div>
        <w:div w:id="1692106335">
          <w:marLeft w:val="480"/>
          <w:marRight w:val="0"/>
          <w:marTop w:val="0"/>
          <w:marBottom w:val="0"/>
          <w:divBdr>
            <w:top w:val="none" w:sz="0" w:space="0" w:color="auto"/>
            <w:left w:val="none" w:sz="0" w:space="0" w:color="auto"/>
            <w:bottom w:val="none" w:sz="0" w:space="0" w:color="auto"/>
            <w:right w:val="none" w:sz="0" w:space="0" w:color="auto"/>
          </w:divBdr>
        </w:div>
        <w:div w:id="1695692802">
          <w:marLeft w:val="480"/>
          <w:marRight w:val="0"/>
          <w:marTop w:val="0"/>
          <w:marBottom w:val="0"/>
          <w:divBdr>
            <w:top w:val="none" w:sz="0" w:space="0" w:color="auto"/>
            <w:left w:val="none" w:sz="0" w:space="0" w:color="auto"/>
            <w:bottom w:val="none" w:sz="0" w:space="0" w:color="auto"/>
            <w:right w:val="none" w:sz="0" w:space="0" w:color="auto"/>
          </w:divBdr>
        </w:div>
        <w:div w:id="1696150027">
          <w:marLeft w:val="480"/>
          <w:marRight w:val="0"/>
          <w:marTop w:val="0"/>
          <w:marBottom w:val="0"/>
          <w:divBdr>
            <w:top w:val="none" w:sz="0" w:space="0" w:color="auto"/>
            <w:left w:val="none" w:sz="0" w:space="0" w:color="auto"/>
            <w:bottom w:val="none" w:sz="0" w:space="0" w:color="auto"/>
            <w:right w:val="none" w:sz="0" w:space="0" w:color="auto"/>
          </w:divBdr>
        </w:div>
        <w:div w:id="1698194575">
          <w:marLeft w:val="480"/>
          <w:marRight w:val="0"/>
          <w:marTop w:val="0"/>
          <w:marBottom w:val="0"/>
          <w:divBdr>
            <w:top w:val="none" w:sz="0" w:space="0" w:color="auto"/>
            <w:left w:val="none" w:sz="0" w:space="0" w:color="auto"/>
            <w:bottom w:val="none" w:sz="0" w:space="0" w:color="auto"/>
            <w:right w:val="none" w:sz="0" w:space="0" w:color="auto"/>
          </w:divBdr>
        </w:div>
        <w:div w:id="1698584494">
          <w:marLeft w:val="480"/>
          <w:marRight w:val="0"/>
          <w:marTop w:val="0"/>
          <w:marBottom w:val="0"/>
          <w:divBdr>
            <w:top w:val="none" w:sz="0" w:space="0" w:color="auto"/>
            <w:left w:val="none" w:sz="0" w:space="0" w:color="auto"/>
            <w:bottom w:val="none" w:sz="0" w:space="0" w:color="auto"/>
            <w:right w:val="none" w:sz="0" w:space="0" w:color="auto"/>
          </w:divBdr>
        </w:div>
        <w:div w:id="1708217766">
          <w:marLeft w:val="480"/>
          <w:marRight w:val="0"/>
          <w:marTop w:val="0"/>
          <w:marBottom w:val="0"/>
          <w:divBdr>
            <w:top w:val="none" w:sz="0" w:space="0" w:color="auto"/>
            <w:left w:val="none" w:sz="0" w:space="0" w:color="auto"/>
            <w:bottom w:val="none" w:sz="0" w:space="0" w:color="auto"/>
            <w:right w:val="none" w:sz="0" w:space="0" w:color="auto"/>
          </w:divBdr>
        </w:div>
        <w:div w:id="1715276982">
          <w:marLeft w:val="480"/>
          <w:marRight w:val="0"/>
          <w:marTop w:val="0"/>
          <w:marBottom w:val="0"/>
          <w:divBdr>
            <w:top w:val="none" w:sz="0" w:space="0" w:color="auto"/>
            <w:left w:val="none" w:sz="0" w:space="0" w:color="auto"/>
            <w:bottom w:val="none" w:sz="0" w:space="0" w:color="auto"/>
            <w:right w:val="none" w:sz="0" w:space="0" w:color="auto"/>
          </w:divBdr>
        </w:div>
        <w:div w:id="1717507989">
          <w:marLeft w:val="480"/>
          <w:marRight w:val="0"/>
          <w:marTop w:val="0"/>
          <w:marBottom w:val="0"/>
          <w:divBdr>
            <w:top w:val="none" w:sz="0" w:space="0" w:color="auto"/>
            <w:left w:val="none" w:sz="0" w:space="0" w:color="auto"/>
            <w:bottom w:val="none" w:sz="0" w:space="0" w:color="auto"/>
            <w:right w:val="none" w:sz="0" w:space="0" w:color="auto"/>
          </w:divBdr>
        </w:div>
        <w:div w:id="1749226147">
          <w:marLeft w:val="480"/>
          <w:marRight w:val="0"/>
          <w:marTop w:val="0"/>
          <w:marBottom w:val="0"/>
          <w:divBdr>
            <w:top w:val="none" w:sz="0" w:space="0" w:color="auto"/>
            <w:left w:val="none" w:sz="0" w:space="0" w:color="auto"/>
            <w:bottom w:val="none" w:sz="0" w:space="0" w:color="auto"/>
            <w:right w:val="none" w:sz="0" w:space="0" w:color="auto"/>
          </w:divBdr>
        </w:div>
        <w:div w:id="1753434229">
          <w:marLeft w:val="480"/>
          <w:marRight w:val="0"/>
          <w:marTop w:val="0"/>
          <w:marBottom w:val="0"/>
          <w:divBdr>
            <w:top w:val="none" w:sz="0" w:space="0" w:color="auto"/>
            <w:left w:val="none" w:sz="0" w:space="0" w:color="auto"/>
            <w:bottom w:val="none" w:sz="0" w:space="0" w:color="auto"/>
            <w:right w:val="none" w:sz="0" w:space="0" w:color="auto"/>
          </w:divBdr>
        </w:div>
        <w:div w:id="1757168314">
          <w:marLeft w:val="480"/>
          <w:marRight w:val="0"/>
          <w:marTop w:val="0"/>
          <w:marBottom w:val="0"/>
          <w:divBdr>
            <w:top w:val="none" w:sz="0" w:space="0" w:color="auto"/>
            <w:left w:val="none" w:sz="0" w:space="0" w:color="auto"/>
            <w:bottom w:val="none" w:sz="0" w:space="0" w:color="auto"/>
            <w:right w:val="none" w:sz="0" w:space="0" w:color="auto"/>
          </w:divBdr>
        </w:div>
        <w:div w:id="1761296239">
          <w:marLeft w:val="480"/>
          <w:marRight w:val="0"/>
          <w:marTop w:val="0"/>
          <w:marBottom w:val="0"/>
          <w:divBdr>
            <w:top w:val="none" w:sz="0" w:space="0" w:color="auto"/>
            <w:left w:val="none" w:sz="0" w:space="0" w:color="auto"/>
            <w:bottom w:val="none" w:sz="0" w:space="0" w:color="auto"/>
            <w:right w:val="none" w:sz="0" w:space="0" w:color="auto"/>
          </w:divBdr>
        </w:div>
        <w:div w:id="1771897761">
          <w:marLeft w:val="480"/>
          <w:marRight w:val="0"/>
          <w:marTop w:val="0"/>
          <w:marBottom w:val="0"/>
          <w:divBdr>
            <w:top w:val="none" w:sz="0" w:space="0" w:color="auto"/>
            <w:left w:val="none" w:sz="0" w:space="0" w:color="auto"/>
            <w:bottom w:val="none" w:sz="0" w:space="0" w:color="auto"/>
            <w:right w:val="none" w:sz="0" w:space="0" w:color="auto"/>
          </w:divBdr>
        </w:div>
      </w:divsChild>
    </w:div>
    <w:div w:id="1051272488">
      <w:bodyDiv w:val="1"/>
      <w:marLeft w:val="0"/>
      <w:marRight w:val="0"/>
      <w:marTop w:val="0"/>
      <w:marBottom w:val="0"/>
      <w:divBdr>
        <w:top w:val="none" w:sz="0" w:space="0" w:color="auto"/>
        <w:left w:val="none" w:sz="0" w:space="0" w:color="auto"/>
        <w:bottom w:val="none" w:sz="0" w:space="0" w:color="auto"/>
        <w:right w:val="none" w:sz="0" w:space="0" w:color="auto"/>
      </w:divBdr>
      <w:divsChild>
        <w:div w:id="6177171">
          <w:marLeft w:val="480"/>
          <w:marRight w:val="0"/>
          <w:marTop w:val="0"/>
          <w:marBottom w:val="0"/>
          <w:divBdr>
            <w:top w:val="none" w:sz="0" w:space="0" w:color="auto"/>
            <w:left w:val="none" w:sz="0" w:space="0" w:color="auto"/>
            <w:bottom w:val="none" w:sz="0" w:space="0" w:color="auto"/>
            <w:right w:val="none" w:sz="0" w:space="0" w:color="auto"/>
          </w:divBdr>
        </w:div>
        <w:div w:id="10382103">
          <w:marLeft w:val="480"/>
          <w:marRight w:val="0"/>
          <w:marTop w:val="0"/>
          <w:marBottom w:val="0"/>
          <w:divBdr>
            <w:top w:val="none" w:sz="0" w:space="0" w:color="auto"/>
            <w:left w:val="none" w:sz="0" w:space="0" w:color="auto"/>
            <w:bottom w:val="none" w:sz="0" w:space="0" w:color="auto"/>
            <w:right w:val="none" w:sz="0" w:space="0" w:color="auto"/>
          </w:divBdr>
        </w:div>
        <w:div w:id="29308736">
          <w:marLeft w:val="480"/>
          <w:marRight w:val="0"/>
          <w:marTop w:val="0"/>
          <w:marBottom w:val="0"/>
          <w:divBdr>
            <w:top w:val="none" w:sz="0" w:space="0" w:color="auto"/>
            <w:left w:val="none" w:sz="0" w:space="0" w:color="auto"/>
            <w:bottom w:val="none" w:sz="0" w:space="0" w:color="auto"/>
            <w:right w:val="none" w:sz="0" w:space="0" w:color="auto"/>
          </w:divBdr>
        </w:div>
        <w:div w:id="67120991">
          <w:marLeft w:val="480"/>
          <w:marRight w:val="0"/>
          <w:marTop w:val="0"/>
          <w:marBottom w:val="0"/>
          <w:divBdr>
            <w:top w:val="none" w:sz="0" w:space="0" w:color="auto"/>
            <w:left w:val="none" w:sz="0" w:space="0" w:color="auto"/>
            <w:bottom w:val="none" w:sz="0" w:space="0" w:color="auto"/>
            <w:right w:val="none" w:sz="0" w:space="0" w:color="auto"/>
          </w:divBdr>
        </w:div>
        <w:div w:id="109663880">
          <w:marLeft w:val="480"/>
          <w:marRight w:val="0"/>
          <w:marTop w:val="0"/>
          <w:marBottom w:val="0"/>
          <w:divBdr>
            <w:top w:val="none" w:sz="0" w:space="0" w:color="auto"/>
            <w:left w:val="none" w:sz="0" w:space="0" w:color="auto"/>
            <w:bottom w:val="none" w:sz="0" w:space="0" w:color="auto"/>
            <w:right w:val="none" w:sz="0" w:space="0" w:color="auto"/>
          </w:divBdr>
        </w:div>
        <w:div w:id="133641487">
          <w:marLeft w:val="480"/>
          <w:marRight w:val="0"/>
          <w:marTop w:val="0"/>
          <w:marBottom w:val="0"/>
          <w:divBdr>
            <w:top w:val="none" w:sz="0" w:space="0" w:color="auto"/>
            <w:left w:val="none" w:sz="0" w:space="0" w:color="auto"/>
            <w:bottom w:val="none" w:sz="0" w:space="0" w:color="auto"/>
            <w:right w:val="none" w:sz="0" w:space="0" w:color="auto"/>
          </w:divBdr>
        </w:div>
        <w:div w:id="147136506">
          <w:marLeft w:val="480"/>
          <w:marRight w:val="0"/>
          <w:marTop w:val="0"/>
          <w:marBottom w:val="0"/>
          <w:divBdr>
            <w:top w:val="none" w:sz="0" w:space="0" w:color="auto"/>
            <w:left w:val="none" w:sz="0" w:space="0" w:color="auto"/>
            <w:bottom w:val="none" w:sz="0" w:space="0" w:color="auto"/>
            <w:right w:val="none" w:sz="0" w:space="0" w:color="auto"/>
          </w:divBdr>
        </w:div>
        <w:div w:id="152068485">
          <w:marLeft w:val="480"/>
          <w:marRight w:val="0"/>
          <w:marTop w:val="0"/>
          <w:marBottom w:val="0"/>
          <w:divBdr>
            <w:top w:val="none" w:sz="0" w:space="0" w:color="auto"/>
            <w:left w:val="none" w:sz="0" w:space="0" w:color="auto"/>
            <w:bottom w:val="none" w:sz="0" w:space="0" w:color="auto"/>
            <w:right w:val="none" w:sz="0" w:space="0" w:color="auto"/>
          </w:divBdr>
        </w:div>
        <w:div w:id="161817862">
          <w:marLeft w:val="480"/>
          <w:marRight w:val="0"/>
          <w:marTop w:val="0"/>
          <w:marBottom w:val="0"/>
          <w:divBdr>
            <w:top w:val="none" w:sz="0" w:space="0" w:color="auto"/>
            <w:left w:val="none" w:sz="0" w:space="0" w:color="auto"/>
            <w:bottom w:val="none" w:sz="0" w:space="0" w:color="auto"/>
            <w:right w:val="none" w:sz="0" w:space="0" w:color="auto"/>
          </w:divBdr>
        </w:div>
        <w:div w:id="163786605">
          <w:marLeft w:val="480"/>
          <w:marRight w:val="0"/>
          <w:marTop w:val="0"/>
          <w:marBottom w:val="0"/>
          <w:divBdr>
            <w:top w:val="none" w:sz="0" w:space="0" w:color="auto"/>
            <w:left w:val="none" w:sz="0" w:space="0" w:color="auto"/>
            <w:bottom w:val="none" w:sz="0" w:space="0" w:color="auto"/>
            <w:right w:val="none" w:sz="0" w:space="0" w:color="auto"/>
          </w:divBdr>
        </w:div>
        <w:div w:id="183055929">
          <w:marLeft w:val="480"/>
          <w:marRight w:val="0"/>
          <w:marTop w:val="0"/>
          <w:marBottom w:val="0"/>
          <w:divBdr>
            <w:top w:val="none" w:sz="0" w:space="0" w:color="auto"/>
            <w:left w:val="none" w:sz="0" w:space="0" w:color="auto"/>
            <w:bottom w:val="none" w:sz="0" w:space="0" w:color="auto"/>
            <w:right w:val="none" w:sz="0" w:space="0" w:color="auto"/>
          </w:divBdr>
        </w:div>
        <w:div w:id="271517651">
          <w:marLeft w:val="480"/>
          <w:marRight w:val="0"/>
          <w:marTop w:val="0"/>
          <w:marBottom w:val="0"/>
          <w:divBdr>
            <w:top w:val="none" w:sz="0" w:space="0" w:color="auto"/>
            <w:left w:val="none" w:sz="0" w:space="0" w:color="auto"/>
            <w:bottom w:val="none" w:sz="0" w:space="0" w:color="auto"/>
            <w:right w:val="none" w:sz="0" w:space="0" w:color="auto"/>
          </w:divBdr>
        </w:div>
        <w:div w:id="291448490">
          <w:marLeft w:val="480"/>
          <w:marRight w:val="0"/>
          <w:marTop w:val="0"/>
          <w:marBottom w:val="0"/>
          <w:divBdr>
            <w:top w:val="none" w:sz="0" w:space="0" w:color="auto"/>
            <w:left w:val="none" w:sz="0" w:space="0" w:color="auto"/>
            <w:bottom w:val="none" w:sz="0" w:space="0" w:color="auto"/>
            <w:right w:val="none" w:sz="0" w:space="0" w:color="auto"/>
          </w:divBdr>
        </w:div>
        <w:div w:id="327446312">
          <w:marLeft w:val="480"/>
          <w:marRight w:val="0"/>
          <w:marTop w:val="0"/>
          <w:marBottom w:val="0"/>
          <w:divBdr>
            <w:top w:val="none" w:sz="0" w:space="0" w:color="auto"/>
            <w:left w:val="none" w:sz="0" w:space="0" w:color="auto"/>
            <w:bottom w:val="none" w:sz="0" w:space="0" w:color="auto"/>
            <w:right w:val="none" w:sz="0" w:space="0" w:color="auto"/>
          </w:divBdr>
        </w:div>
        <w:div w:id="362944318">
          <w:marLeft w:val="480"/>
          <w:marRight w:val="0"/>
          <w:marTop w:val="0"/>
          <w:marBottom w:val="0"/>
          <w:divBdr>
            <w:top w:val="none" w:sz="0" w:space="0" w:color="auto"/>
            <w:left w:val="none" w:sz="0" w:space="0" w:color="auto"/>
            <w:bottom w:val="none" w:sz="0" w:space="0" w:color="auto"/>
            <w:right w:val="none" w:sz="0" w:space="0" w:color="auto"/>
          </w:divBdr>
        </w:div>
        <w:div w:id="371617624">
          <w:marLeft w:val="480"/>
          <w:marRight w:val="0"/>
          <w:marTop w:val="0"/>
          <w:marBottom w:val="0"/>
          <w:divBdr>
            <w:top w:val="none" w:sz="0" w:space="0" w:color="auto"/>
            <w:left w:val="none" w:sz="0" w:space="0" w:color="auto"/>
            <w:bottom w:val="none" w:sz="0" w:space="0" w:color="auto"/>
            <w:right w:val="none" w:sz="0" w:space="0" w:color="auto"/>
          </w:divBdr>
        </w:div>
        <w:div w:id="408889987">
          <w:marLeft w:val="480"/>
          <w:marRight w:val="0"/>
          <w:marTop w:val="0"/>
          <w:marBottom w:val="0"/>
          <w:divBdr>
            <w:top w:val="none" w:sz="0" w:space="0" w:color="auto"/>
            <w:left w:val="none" w:sz="0" w:space="0" w:color="auto"/>
            <w:bottom w:val="none" w:sz="0" w:space="0" w:color="auto"/>
            <w:right w:val="none" w:sz="0" w:space="0" w:color="auto"/>
          </w:divBdr>
        </w:div>
        <w:div w:id="453211960">
          <w:marLeft w:val="480"/>
          <w:marRight w:val="0"/>
          <w:marTop w:val="0"/>
          <w:marBottom w:val="0"/>
          <w:divBdr>
            <w:top w:val="none" w:sz="0" w:space="0" w:color="auto"/>
            <w:left w:val="none" w:sz="0" w:space="0" w:color="auto"/>
            <w:bottom w:val="none" w:sz="0" w:space="0" w:color="auto"/>
            <w:right w:val="none" w:sz="0" w:space="0" w:color="auto"/>
          </w:divBdr>
        </w:div>
        <w:div w:id="462508547">
          <w:marLeft w:val="480"/>
          <w:marRight w:val="0"/>
          <w:marTop w:val="0"/>
          <w:marBottom w:val="0"/>
          <w:divBdr>
            <w:top w:val="none" w:sz="0" w:space="0" w:color="auto"/>
            <w:left w:val="none" w:sz="0" w:space="0" w:color="auto"/>
            <w:bottom w:val="none" w:sz="0" w:space="0" w:color="auto"/>
            <w:right w:val="none" w:sz="0" w:space="0" w:color="auto"/>
          </w:divBdr>
        </w:div>
        <w:div w:id="470173768">
          <w:marLeft w:val="480"/>
          <w:marRight w:val="0"/>
          <w:marTop w:val="0"/>
          <w:marBottom w:val="0"/>
          <w:divBdr>
            <w:top w:val="none" w:sz="0" w:space="0" w:color="auto"/>
            <w:left w:val="none" w:sz="0" w:space="0" w:color="auto"/>
            <w:bottom w:val="none" w:sz="0" w:space="0" w:color="auto"/>
            <w:right w:val="none" w:sz="0" w:space="0" w:color="auto"/>
          </w:divBdr>
        </w:div>
        <w:div w:id="507477720">
          <w:marLeft w:val="480"/>
          <w:marRight w:val="0"/>
          <w:marTop w:val="0"/>
          <w:marBottom w:val="0"/>
          <w:divBdr>
            <w:top w:val="none" w:sz="0" w:space="0" w:color="auto"/>
            <w:left w:val="none" w:sz="0" w:space="0" w:color="auto"/>
            <w:bottom w:val="none" w:sz="0" w:space="0" w:color="auto"/>
            <w:right w:val="none" w:sz="0" w:space="0" w:color="auto"/>
          </w:divBdr>
        </w:div>
        <w:div w:id="537014287">
          <w:marLeft w:val="480"/>
          <w:marRight w:val="0"/>
          <w:marTop w:val="0"/>
          <w:marBottom w:val="0"/>
          <w:divBdr>
            <w:top w:val="none" w:sz="0" w:space="0" w:color="auto"/>
            <w:left w:val="none" w:sz="0" w:space="0" w:color="auto"/>
            <w:bottom w:val="none" w:sz="0" w:space="0" w:color="auto"/>
            <w:right w:val="none" w:sz="0" w:space="0" w:color="auto"/>
          </w:divBdr>
        </w:div>
        <w:div w:id="561864111">
          <w:marLeft w:val="480"/>
          <w:marRight w:val="0"/>
          <w:marTop w:val="0"/>
          <w:marBottom w:val="0"/>
          <w:divBdr>
            <w:top w:val="none" w:sz="0" w:space="0" w:color="auto"/>
            <w:left w:val="none" w:sz="0" w:space="0" w:color="auto"/>
            <w:bottom w:val="none" w:sz="0" w:space="0" w:color="auto"/>
            <w:right w:val="none" w:sz="0" w:space="0" w:color="auto"/>
          </w:divBdr>
        </w:div>
        <w:div w:id="585310175">
          <w:marLeft w:val="480"/>
          <w:marRight w:val="0"/>
          <w:marTop w:val="0"/>
          <w:marBottom w:val="0"/>
          <w:divBdr>
            <w:top w:val="none" w:sz="0" w:space="0" w:color="auto"/>
            <w:left w:val="none" w:sz="0" w:space="0" w:color="auto"/>
            <w:bottom w:val="none" w:sz="0" w:space="0" w:color="auto"/>
            <w:right w:val="none" w:sz="0" w:space="0" w:color="auto"/>
          </w:divBdr>
        </w:div>
        <w:div w:id="588273425">
          <w:marLeft w:val="480"/>
          <w:marRight w:val="0"/>
          <w:marTop w:val="0"/>
          <w:marBottom w:val="0"/>
          <w:divBdr>
            <w:top w:val="none" w:sz="0" w:space="0" w:color="auto"/>
            <w:left w:val="none" w:sz="0" w:space="0" w:color="auto"/>
            <w:bottom w:val="none" w:sz="0" w:space="0" w:color="auto"/>
            <w:right w:val="none" w:sz="0" w:space="0" w:color="auto"/>
          </w:divBdr>
        </w:div>
        <w:div w:id="599223795">
          <w:marLeft w:val="480"/>
          <w:marRight w:val="0"/>
          <w:marTop w:val="0"/>
          <w:marBottom w:val="0"/>
          <w:divBdr>
            <w:top w:val="none" w:sz="0" w:space="0" w:color="auto"/>
            <w:left w:val="none" w:sz="0" w:space="0" w:color="auto"/>
            <w:bottom w:val="none" w:sz="0" w:space="0" w:color="auto"/>
            <w:right w:val="none" w:sz="0" w:space="0" w:color="auto"/>
          </w:divBdr>
        </w:div>
        <w:div w:id="600844191">
          <w:marLeft w:val="480"/>
          <w:marRight w:val="0"/>
          <w:marTop w:val="0"/>
          <w:marBottom w:val="0"/>
          <w:divBdr>
            <w:top w:val="none" w:sz="0" w:space="0" w:color="auto"/>
            <w:left w:val="none" w:sz="0" w:space="0" w:color="auto"/>
            <w:bottom w:val="none" w:sz="0" w:space="0" w:color="auto"/>
            <w:right w:val="none" w:sz="0" w:space="0" w:color="auto"/>
          </w:divBdr>
        </w:div>
        <w:div w:id="615137490">
          <w:marLeft w:val="480"/>
          <w:marRight w:val="0"/>
          <w:marTop w:val="0"/>
          <w:marBottom w:val="0"/>
          <w:divBdr>
            <w:top w:val="none" w:sz="0" w:space="0" w:color="auto"/>
            <w:left w:val="none" w:sz="0" w:space="0" w:color="auto"/>
            <w:bottom w:val="none" w:sz="0" w:space="0" w:color="auto"/>
            <w:right w:val="none" w:sz="0" w:space="0" w:color="auto"/>
          </w:divBdr>
        </w:div>
        <w:div w:id="638269613">
          <w:marLeft w:val="480"/>
          <w:marRight w:val="0"/>
          <w:marTop w:val="0"/>
          <w:marBottom w:val="0"/>
          <w:divBdr>
            <w:top w:val="none" w:sz="0" w:space="0" w:color="auto"/>
            <w:left w:val="none" w:sz="0" w:space="0" w:color="auto"/>
            <w:bottom w:val="none" w:sz="0" w:space="0" w:color="auto"/>
            <w:right w:val="none" w:sz="0" w:space="0" w:color="auto"/>
          </w:divBdr>
        </w:div>
        <w:div w:id="646785035">
          <w:marLeft w:val="480"/>
          <w:marRight w:val="0"/>
          <w:marTop w:val="0"/>
          <w:marBottom w:val="0"/>
          <w:divBdr>
            <w:top w:val="none" w:sz="0" w:space="0" w:color="auto"/>
            <w:left w:val="none" w:sz="0" w:space="0" w:color="auto"/>
            <w:bottom w:val="none" w:sz="0" w:space="0" w:color="auto"/>
            <w:right w:val="none" w:sz="0" w:space="0" w:color="auto"/>
          </w:divBdr>
        </w:div>
        <w:div w:id="659043020">
          <w:marLeft w:val="480"/>
          <w:marRight w:val="0"/>
          <w:marTop w:val="0"/>
          <w:marBottom w:val="0"/>
          <w:divBdr>
            <w:top w:val="none" w:sz="0" w:space="0" w:color="auto"/>
            <w:left w:val="none" w:sz="0" w:space="0" w:color="auto"/>
            <w:bottom w:val="none" w:sz="0" w:space="0" w:color="auto"/>
            <w:right w:val="none" w:sz="0" w:space="0" w:color="auto"/>
          </w:divBdr>
        </w:div>
        <w:div w:id="681206207">
          <w:marLeft w:val="480"/>
          <w:marRight w:val="0"/>
          <w:marTop w:val="0"/>
          <w:marBottom w:val="0"/>
          <w:divBdr>
            <w:top w:val="none" w:sz="0" w:space="0" w:color="auto"/>
            <w:left w:val="none" w:sz="0" w:space="0" w:color="auto"/>
            <w:bottom w:val="none" w:sz="0" w:space="0" w:color="auto"/>
            <w:right w:val="none" w:sz="0" w:space="0" w:color="auto"/>
          </w:divBdr>
        </w:div>
        <w:div w:id="756632779">
          <w:marLeft w:val="480"/>
          <w:marRight w:val="0"/>
          <w:marTop w:val="0"/>
          <w:marBottom w:val="0"/>
          <w:divBdr>
            <w:top w:val="none" w:sz="0" w:space="0" w:color="auto"/>
            <w:left w:val="none" w:sz="0" w:space="0" w:color="auto"/>
            <w:bottom w:val="none" w:sz="0" w:space="0" w:color="auto"/>
            <w:right w:val="none" w:sz="0" w:space="0" w:color="auto"/>
          </w:divBdr>
        </w:div>
        <w:div w:id="768159183">
          <w:marLeft w:val="480"/>
          <w:marRight w:val="0"/>
          <w:marTop w:val="0"/>
          <w:marBottom w:val="0"/>
          <w:divBdr>
            <w:top w:val="none" w:sz="0" w:space="0" w:color="auto"/>
            <w:left w:val="none" w:sz="0" w:space="0" w:color="auto"/>
            <w:bottom w:val="none" w:sz="0" w:space="0" w:color="auto"/>
            <w:right w:val="none" w:sz="0" w:space="0" w:color="auto"/>
          </w:divBdr>
        </w:div>
        <w:div w:id="785125752">
          <w:marLeft w:val="480"/>
          <w:marRight w:val="0"/>
          <w:marTop w:val="0"/>
          <w:marBottom w:val="0"/>
          <w:divBdr>
            <w:top w:val="none" w:sz="0" w:space="0" w:color="auto"/>
            <w:left w:val="none" w:sz="0" w:space="0" w:color="auto"/>
            <w:bottom w:val="none" w:sz="0" w:space="0" w:color="auto"/>
            <w:right w:val="none" w:sz="0" w:space="0" w:color="auto"/>
          </w:divBdr>
        </w:div>
        <w:div w:id="793013939">
          <w:marLeft w:val="480"/>
          <w:marRight w:val="0"/>
          <w:marTop w:val="0"/>
          <w:marBottom w:val="0"/>
          <w:divBdr>
            <w:top w:val="none" w:sz="0" w:space="0" w:color="auto"/>
            <w:left w:val="none" w:sz="0" w:space="0" w:color="auto"/>
            <w:bottom w:val="none" w:sz="0" w:space="0" w:color="auto"/>
            <w:right w:val="none" w:sz="0" w:space="0" w:color="auto"/>
          </w:divBdr>
        </w:div>
        <w:div w:id="808547377">
          <w:marLeft w:val="480"/>
          <w:marRight w:val="0"/>
          <w:marTop w:val="0"/>
          <w:marBottom w:val="0"/>
          <w:divBdr>
            <w:top w:val="none" w:sz="0" w:space="0" w:color="auto"/>
            <w:left w:val="none" w:sz="0" w:space="0" w:color="auto"/>
            <w:bottom w:val="none" w:sz="0" w:space="0" w:color="auto"/>
            <w:right w:val="none" w:sz="0" w:space="0" w:color="auto"/>
          </w:divBdr>
        </w:div>
        <w:div w:id="821434463">
          <w:marLeft w:val="480"/>
          <w:marRight w:val="0"/>
          <w:marTop w:val="0"/>
          <w:marBottom w:val="0"/>
          <w:divBdr>
            <w:top w:val="none" w:sz="0" w:space="0" w:color="auto"/>
            <w:left w:val="none" w:sz="0" w:space="0" w:color="auto"/>
            <w:bottom w:val="none" w:sz="0" w:space="0" w:color="auto"/>
            <w:right w:val="none" w:sz="0" w:space="0" w:color="auto"/>
          </w:divBdr>
        </w:div>
        <w:div w:id="860554351">
          <w:marLeft w:val="480"/>
          <w:marRight w:val="0"/>
          <w:marTop w:val="0"/>
          <w:marBottom w:val="0"/>
          <w:divBdr>
            <w:top w:val="none" w:sz="0" w:space="0" w:color="auto"/>
            <w:left w:val="none" w:sz="0" w:space="0" w:color="auto"/>
            <w:bottom w:val="none" w:sz="0" w:space="0" w:color="auto"/>
            <w:right w:val="none" w:sz="0" w:space="0" w:color="auto"/>
          </w:divBdr>
        </w:div>
        <w:div w:id="892039391">
          <w:marLeft w:val="480"/>
          <w:marRight w:val="0"/>
          <w:marTop w:val="0"/>
          <w:marBottom w:val="0"/>
          <w:divBdr>
            <w:top w:val="none" w:sz="0" w:space="0" w:color="auto"/>
            <w:left w:val="none" w:sz="0" w:space="0" w:color="auto"/>
            <w:bottom w:val="none" w:sz="0" w:space="0" w:color="auto"/>
            <w:right w:val="none" w:sz="0" w:space="0" w:color="auto"/>
          </w:divBdr>
        </w:div>
        <w:div w:id="913588934">
          <w:marLeft w:val="480"/>
          <w:marRight w:val="0"/>
          <w:marTop w:val="0"/>
          <w:marBottom w:val="0"/>
          <w:divBdr>
            <w:top w:val="none" w:sz="0" w:space="0" w:color="auto"/>
            <w:left w:val="none" w:sz="0" w:space="0" w:color="auto"/>
            <w:bottom w:val="none" w:sz="0" w:space="0" w:color="auto"/>
            <w:right w:val="none" w:sz="0" w:space="0" w:color="auto"/>
          </w:divBdr>
        </w:div>
        <w:div w:id="922449080">
          <w:marLeft w:val="480"/>
          <w:marRight w:val="0"/>
          <w:marTop w:val="0"/>
          <w:marBottom w:val="0"/>
          <w:divBdr>
            <w:top w:val="none" w:sz="0" w:space="0" w:color="auto"/>
            <w:left w:val="none" w:sz="0" w:space="0" w:color="auto"/>
            <w:bottom w:val="none" w:sz="0" w:space="0" w:color="auto"/>
            <w:right w:val="none" w:sz="0" w:space="0" w:color="auto"/>
          </w:divBdr>
        </w:div>
        <w:div w:id="929461736">
          <w:marLeft w:val="480"/>
          <w:marRight w:val="0"/>
          <w:marTop w:val="0"/>
          <w:marBottom w:val="0"/>
          <w:divBdr>
            <w:top w:val="none" w:sz="0" w:space="0" w:color="auto"/>
            <w:left w:val="none" w:sz="0" w:space="0" w:color="auto"/>
            <w:bottom w:val="none" w:sz="0" w:space="0" w:color="auto"/>
            <w:right w:val="none" w:sz="0" w:space="0" w:color="auto"/>
          </w:divBdr>
        </w:div>
        <w:div w:id="933592746">
          <w:marLeft w:val="480"/>
          <w:marRight w:val="0"/>
          <w:marTop w:val="0"/>
          <w:marBottom w:val="0"/>
          <w:divBdr>
            <w:top w:val="none" w:sz="0" w:space="0" w:color="auto"/>
            <w:left w:val="none" w:sz="0" w:space="0" w:color="auto"/>
            <w:bottom w:val="none" w:sz="0" w:space="0" w:color="auto"/>
            <w:right w:val="none" w:sz="0" w:space="0" w:color="auto"/>
          </w:divBdr>
        </w:div>
        <w:div w:id="946934760">
          <w:marLeft w:val="480"/>
          <w:marRight w:val="0"/>
          <w:marTop w:val="0"/>
          <w:marBottom w:val="0"/>
          <w:divBdr>
            <w:top w:val="none" w:sz="0" w:space="0" w:color="auto"/>
            <w:left w:val="none" w:sz="0" w:space="0" w:color="auto"/>
            <w:bottom w:val="none" w:sz="0" w:space="0" w:color="auto"/>
            <w:right w:val="none" w:sz="0" w:space="0" w:color="auto"/>
          </w:divBdr>
        </w:div>
        <w:div w:id="947548230">
          <w:marLeft w:val="480"/>
          <w:marRight w:val="0"/>
          <w:marTop w:val="0"/>
          <w:marBottom w:val="0"/>
          <w:divBdr>
            <w:top w:val="none" w:sz="0" w:space="0" w:color="auto"/>
            <w:left w:val="none" w:sz="0" w:space="0" w:color="auto"/>
            <w:bottom w:val="none" w:sz="0" w:space="0" w:color="auto"/>
            <w:right w:val="none" w:sz="0" w:space="0" w:color="auto"/>
          </w:divBdr>
        </w:div>
        <w:div w:id="980886132">
          <w:marLeft w:val="480"/>
          <w:marRight w:val="0"/>
          <w:marTop w:val="0"/>
          <w:marBottom w:val="0"/>
          <w:divBdr>
            <w:top w:val="none" w:sz="0" w:space="0" w:color="auto"/>
            <w:left w:val="none" w:sz="0" w:space="0" w:color="auto"/>
            <w:bottom w:val="none" w:sz="0" w:space="0" w:color="auto"/>
            <w:right w:val="none" w:sz="0" w:space="0" w:color="auto"/>
          </w:divBdr>
        </w:div>
        <w:div w:id="989019255">
          <w:marLeft w:val="480"/>
          <w:marRight w:val="0"/>
          <w:marTop w:val="0"/>
          <w:marBottom w:val="0"/>
          <w:divBdr>
            <w:top w:val="none" w:sz="0" w:space="0" w:color="auto"/>
            <w:left w:val="none" w:sz="0" w:space="0" w:color="auto"/>
            <w:bottom w:val="none" w:sz="0" w:space="0" w:color="auto"/>
            <w:right w:val="none" w:sz="0" w:space="0" w:color="auto"/>
          </w:divBdr>
        </w:div>
        <w:div w:id="989096885">
          <w:marLeft w:val="480"/>
          <w:marRight w:val="0"/>
          <w:marTop w:val="0"/>
          <w:marBottom w:val="0"/>
          <w:divBdr>
            <w:top w:val="none" w:sz="0" w:space="0" w:color="auto"/>
            <w:left w:val="none" w:sz="0" w:space="0" w:color="auto"/>
            <w:bottom w:val="none" w:sz="0" w:space="0" w:color="auto"/>
            <w:right w:val="none" w:sz="0" w:space="0" w:color="auto"/>
          </w:divBdr>
        </w:div>
        <w:div w:id="1014766331">
          <w:marLeft w:val="480"/>
          <w:marRight w:val="0"/>
          <w:marTop w:val="0"/>
          <w:marBottom w:val="0"/>
          <w:divBdr>
            <w:top w:val="none" w:sz="0" w:space="0" w:color="auto"/>
            <w:left w:val="none" w:sz="0" w:space="0" w:color="auto"/>
            <w:bottom w:val="none" w:sz="0" w:space="0" w:color="auto"/>
            <w:right w:val="none" w:sz="0" w:space="0" w:color="auto"/>
          </w:divBdr>
        </w:div>
        <w:div w:id="1031879132">
          <w:marLeft w:val="480"/>
          <w:marRight w:val="0"/>
          <w:marTop w:val="0"/>
          <w:marBottom w:val="0"/>
          <w:divBdr>
            <w:top w:val="none" w:sz="0" w:space="0" w:color="auto"/>
            <w:left w:val="none" w:sz="0" w:space="0" w:color="auto"/>
            <w:bottom w:val="none" w:sz="0" w:space="0" w:color="auto"/>
            <w:right w:val="none" w:sz="0" w:space="0" w:color="auto"/>
          </w:divBdr>
        </w:div>
        <w:div w:id="1034694405">
          <w:marLeft w:val="480"/>
          <w:marRight w:val="0"/>
          <w:marTop w:val="0"/>
          <w:marBottom w:val="0"/>
          <w:divBdr>
            <w:top w:val="none" w:sz="0" w:space="0" w:color="auto"/>
            <w:left w:val="none" w:sz="0" w:space="0" w:color="auto"/>
            <w:bottom w:val="none" w:sz="0" w:space="0" w:color="auto"/>
            <w:right w:val="none" w:sz="0" w:space="0" w:color="auto"/>
          </w:divBdr>
        </w:div>
        <w:div w:id="1038894610">
          <w:marLeft w:val="480"/>
          <w:marRight w:val="0"/>
          <w:marTop w:val="0"/>
          <w:marBottom w:val="0"/>
          <w:divBdr>
            <w:top w:val="none" w:sz="0" w:space="0" w:color="auto"/>
            <w:left w:val="none" w:sz="0" w:space="0" w:color="auto"/>
            <w:bottom w:val="none" w:sz="0" w:space="0" w:color="auto"/>
            <w:right w:val="none" w:sz="0" w:space="0" w:color="auto"/>
          </w:divBdr>
        </w:div>
        <w:div w:id="1057585088">
          <w:marLeft w:val="480"/>
          <w:marRight w:val="0"/>
          <w:marTop w:val="0"/>
          <w:marBottom w:val="0"/>
          <w:divBdr>
            <w:top w:val="none" w:sz="0" w:space="0" w:color="auto"/>
            <w:left w:val="none" w:sz="0" w:space="0" w:color="auto"/>
            <w:bottom w:val="none" w:sz="0" w:space="0" w:color="auto"/>
            <w:right w:val="none" w:sz="0" w:space="0" w:color="auto"/>
          </w:divBdr>
        </w:div>
        <w:div w:id="1076322144">
          <w:marLeft w:val="480"/>
          <w:marRight w:val="0"/>
          <w:marTop w:val="0"/>
          <w:marBottom w:val="0"/>
          <w:divBdr>
            <w:top w:val="none" w:sz="0" w:space="0" w:color="auto"/>
            <w:left w:val="none" w:sz="0" w:space="0" w:color="auto"/>
            <w:bottom w:val="none" w:sz="0" w:space="0" w:color="auto"/>
            <w:right w:val="none" w:sz="0" w:space="0" w:color="auto"/>
          </w:divBdr>
        </w:div>
        <w:div w:id="1090393542">
          <w:marLeft w:val="480"/>
          <w:marRight w:val="0"/>
          <w:marTop w:val="0"/>
          <w:marBottom w:val="0"/>
          <w:divBdr>
            <w:top w:val="none" w:sz="0" w:space="0" w:color="auto"/>
            <w:left w:val="none" w:sz="0" w:space="0" w:color="auto"/>
            <w:bottom w:val="none" w:sz="0" w:space="0" w:color="auto"/>
            <w:right w:val="none" w:sz="0" w:space="0" w:color="auto"/>
          </w:divBdr>
        </w:div>
        <w:div w:id="1105461413">
          <w:marLeft w:val="480"/>
          <w:marRight w:val="0"/>
          <w:marTop w:val="0"/>
          <w:marBottom w:val="0"/>
          <w:divBdr>
            <w:top w:val="none" w:sz="0" w:space="0" w:color="auto"/>
            <w:left w:val="none" w:sz="0" w:space="0" w:color="auto"/>
            <w:bottom w:val="none" w:sz="0" w:space="0" w:color="auto"/>
            <w:right w:val="none" w:sz="0" w:space="0" w:color="auto"/>
          </w:divBdr>
        </w:div>
        <w:div w:id="1121607316">
          <w:marLeft w:val="480"/>
          <w:marRight w:val="0"/>
          <w:marTop w:val="0"/>
          <w:marBottom w:val="0"/>
          <w:divBdr>
            <w:top w:val="none" w:sz="0" w:space="0" w:color="auto"/>
            <w:left w:val="none" w:sz="0" w:space="0" w:color="auto"/>
            <w:bottom w:val="none" w:sz="0" w:space="0" w:color="auto"/>
            <w:right w:val="none" w:sz="0" w:space="0" w:color="auto"/>
          </w:divBdr>
        </w:div>
        <w:div w:id="1133062448">
          <w:marLeft w:val="480"/>
          <w:marRight w:val="0"/>
          <w:marTop w:val="0"/>
          <w:marBottom w:val="0"/>
          <w:divBdr>
            <w:top w:val="none" w:sz="0" w:space="0" w:color="auto"/>
            <w:left w:val="none" w:sz="0" w:space="0" w:color="auto"/>
            <w:bottom w:val="none" w:sz="0" w:space="0" w:color="auto"/>
            <w:right w:val="none" w:sz="0" w:space="0" w:color="auto"/>
          </w:divBdr>
        </w:div>
        <w:div w:id="1146169417">
          <w:marLeft w:val="480"/>
          <w:marRight w:val="0"/>
          <w:marTop w:val="0"/>
          <w:marBottom w:val="0"/>
          <w:divBdr>
            <w:top w:val="none" w:sz="0" w:space="0" w:color="auto"/>
            <w:left w:val="none" w:sz="0" w:space="0" w:color="auto"/>
            <w:bottom w:val="none" w:sz="0" w:space="0" w:color="auto"/>
            <w:right w:val="none" w:sz="0" w:space="0" w:color="auto"/>
          </w:divBdr>
        </w:div>
        <w:div w:id="1189562448">
          <w:marLeft w:val="480"/>
          <w:marRight w:val="0"/>
          <w:marTop w:val="0"/>
          <w:marBottom w:val="0"/>
          <w:divBdr>
            <w:top w:val="none" w:sz="0" w:space="0" w:color="auto"/>
            <w:left w:val="none" w:sz="0" w:space="0" w:color="auto"/>
            <w:bottom w:val="none" w:sz="0" w:space="0" w:color="auto"/>
            <w:right w:val="none" w:sz="0" w:space="0" w:color="auto"/>
          </w:divBdr>
        </w:div>
        <w:div w:id="1190532940">
          <w:marLeft w:val="480"/>
          <w:marRight w:val="0"/>
          <w:marTop w:val="0"/>
          <w:marBottom w:val="0"/>
          <w:divBdr>
            <w:top w:val="none" w:sz="0" w:space="0" w:color="auto"/>
            <w:left w:val="none" w:sz="0" w:space="0" w:color="auto"/>
            <w:bottom w:val="none" w:sz="0" w:space="0" w:color="auto"/>
            <w:right w:val="none" w:sz="0" w:space="0" w:color="auto"/>
          </w:divBdr>
        </w:div>
        <w:div w:id="1225524580">
          <w:marLeft w:val="480"/>
          <w:marRight w:val="0"/>
          <w:marTop w:val="0"/>
          <w:marBottom w:val="0"/>
          <w:divBdr>
            <w:top w:val="none" w:sz="0" w:space="0" w:color="auto"/>
            <w:left w:val="none" w:sz="0" w:space="0" w:color="auto"/>
            <w:bottom w:val="none" w:sz="0" w:space="0" w:color="auto"/>
            <w:right w:val="none" w:sz="0" w:space="0" w:color="auto"/>
          </w:divBdr>
        </w:div>
        <w:div w:id="1225799431">
          <w:marLeft w:val="480"/>
          <w:marRight w:val="0"/>
          <w:marTop w:val="0"/>
          <w:marBottom w:val="0"/>
          <w:divBdr>
            <w:top w:val="none" w:sz="0" w:space="0" w:color="auto"/>
            <w:left w:val="none" w:sz="0" w:space="0" w:color="auto"/>
            <w:bottom w:val="none" w:sz="0" w:space="0" w:color="auto"/>
            <w:right w:val="none" w:sz="0" w:space="0" w:color="auto"/>
          </w:divBdr>
        </w:div>
        <w:div w:id="1272517123">
          <w:marLeft w:val="480"/>
          <w:marRight w:val="0"/>
          <w:marTop w:val="0"/>
          <w:marBottom w:val="0"/>
          <w:divBdr>
            <w:top w:val="none" w:sz="0" w:space="0" w:color="auto"/>
            <w:left w:val="none" w:sz="0" w:space="0" w:color="auto"/>
            <w:bottom w:val="none" w:sz="0" w:space="0" w:color="auto"/>
            <w:right w:val="none" w:sz="0" w:space="0" w:color="auto"/>
          </w:divBdr>
        </w:div>
        <w:div w:id="1278491305">
          <w:marLeft w:val="480"/>
          <w:marRight w:val="0"/>
          <w:marTop w:val="0"/>
          <w:marBottom w:val="0"/>
          <w:divBdr>
            <w:top w:val="none" w:sz="0" w:space="0" w:color="auto"/>
            <w:left w:val="none" w:sz="0" w:space="0" w:color="auto"/>
            <w:bottom w:val="none" w:sz="0" w:space="0" w:color="auto"/>
            <w:right w:val="none" w:sz="0" w:space="0" w:color="auto"/>
          </w:divBdr>
        </w:div>
        <w:div w:id="1282960249">
          <w:marLeft w:val="480"/>
          <w:marRight w:val="0"/>
          <w:marTop w:val="0"/>
          <w:marBottom w:val="0"/>
          <w:divBdr>
            <w:top w:val="none" w:sz="0" w:space="0" w:color="auto"/>
            <w:left w:val="none" w:sz="0" w:space="0" w:color="auto"/>
            <w:bottom w:val="none" w:sz="0" w:space="0" w:color="auto"/>
            <w:right w:val="none" w:sz="0" w:space="0" w:color="auto"/>
          </w:divBdr>
        </w:div>
        <w:div w:id="1283195781">
          <w:marLeft w:val="480"/>
          <w:marRight w:val="0"/>
          <w:marTop w:val="0"/>
          <w:marBottom w:val="0"/>
          <w:divBdr>
            <w:top w:val="none" w:sz="0" w:space="0" w:color="auto"/>
            <w:left w:val="none" w:sz="0" w:space="0" w:color="auto"/>
            <w:bottom w:val="none" w:sz="0" w:space="0" w:color="auto"/>
            <w:right w:val="none" w:sz="0" w:space="0" w:color="auto"/>
          </w:divBdr>
        </w:div>
        <w:div w:id="1306619230">
          <w:marLeft w:val="480"/>
          <w:marRight w:val="0"/>
          <w:marTop w:val="0"/>
          <w:marBottom w:val="0"/>
          <w:divBdr>
            <w:top w:val="none" w:sz="0" w:space="0" w:color="auto"/>
            <w:left w:val="none" w:sz="0" w:space="0" w:color="auto"/>
            <w:bottom w:val="none" w:sz="0" w:space="0" w:color="auto"/>
            <w:right w:val="none" w:sz="0" w:space="0" w:color="auto"/>
          </w:divBdr>
        </w:div>
        <w:div w:id="1310405398">
          <w:marLeft w:val="480"/>
          <w:marRight w:val="0"/>
          <w:marTop w:val="0"/>
          <w:marBottom w:val="0"/>
          <w:divBdr>
            <w:top w:val="none" w:sz="0" w:space="0" w:color="auto"/>
            <w:left w:val="none" w:sz="0" w:space="0" w:color="auto"/>
            <w:bottom w:val="none" w:sz="0" w:space="0" w:color="auto"/>
            <w:right w:val="none" w:sz="0" w:space="0" w:color="auto"/>
          </w:divBdr>
        </w:div>
        <w:div w:id="1324048746">
          <w:marLeft w:val="480"/>
          <w:marRight w:val="0"/>
          <w:marTop w:val="0"/>
          <w:marBottom w:val="0"/>
          <w:divBdr>
            <w:top w:val="none" w:sz="0" w:space="0" w:color="auto"/>
            <w:left w:val="none" w:sz="0" w:space="0" w:color="auto"/>
            <w:bottom w:val="none" w:sz="0" w:space="0" w:color="auto"/>
            <w:right w:val="none" w:sz="0" w:space="0" w:color="auto"/>
          </w:divBdr>
        </w:div>
        <w:div w:id="1348100692">
          <w:marLeft w:val="480"/>
          <w:marRight w:val="0"/>
          <w:marTop w:val="0"/>
          <w:marBottom w:val="0"/>
          <w:divBdr>
            <w:top w:val="none" w:sz="0" w:space="0" w:color="auto"/>
            <w:left w:val="none" w:sz="0" w:space="0" w:color="auto"/>
            <w:bottom w:val="none" w:sz="0" w:space="0" w:color="auto"/>
            <w:right w:val="none" w:sz="0" w:space="0" w:color="auto"/>
          </w:divBdr>
        </w:div>
        <w:div w:id="1377659393">
          <w:marLeft w:val="480"/>
          <w:marRight w:val="0"/>
          <w:marTop w:val="0"/>
          <w:marBottom w:val="0"/>
          <w:divBdr>
            <w:top w:val="none" w:sz="0" w:space="0" w:color="auto"/>
            <w:left w:val="none" w:sz="0" w:space="0" w:color="auto"/>
            <w:bottom w:val="none" w:sz="0" w:space="0" w:color="auto"/>
            <w:right w:val="none" w:sz="0" w:space="0" w:color="auto"/>
          </w:divBdr>
        </w:div>
        <w:div w:id="1381787972">
          <w:marLeft w:val="480"/>
          <w:marRight w:val="0"/>
          <w:marTop w:val="0"/>
          <w:marBottom w:val="0"/>
          <w:divBdr>
            <w:top w:val="none" w:sz="0" w:space="0" w:color="auto"/>
            <w:left w:val="none" w:sz="0" w:space="0" w:color="auto"/>
            <w:bottom w:val="none" w:sz="0" w:space="0" w:color="auto"/>
            <w:right w:val="none" w:sz="0" w:space="0" w:color="auto"/>
          </w:divBdr>
        </w:div>
        <w:div w:id="1391030622">
          <w:marLeft w:val="480"/>
          <w:marRight w:val="0"/>
          <w:marTop w:val="0"/>
          <w:marBottom w:val="0"/>
          <w:divBdr>
            <w:top w:val="none" w:sz="0" w:space="0" w:color="auto"/>
            <w:left w:val="none" w:sz="0" w:space="0" w:color="auto"/>
            <w:bottom w:val="none" w:sz="0" w:space="0" w:color="auto"/>
            <w:right w:val="none" w:sz="0" w:space="0" w:color="auto"/>
          </w:divBdr>
        </w:div>
        <w:div w:id="1394738467">
          <w:marLeft w:val="480"/>
          <w:marRight w:val="0"/>
          <w:marTop w:val="0"/>
          <w:marBottom w:val="0"/>
          <w:divBdr>
            <w:top w:val="none" w:sz="0" w:space="0" w:color="auto"/>
            <w:left w:val="none" w:sz="0" w:space="0" w:color="auto"/>
            <w:bottom w:val="none" w:sz="0" w:space="0" w:color="auto"/>
            <w:right w:val="none" w:sz="0" w:space="0" w:color="auto"/>
          </w:divBdr>
        </w:div>
        <w:div w:id="1396704315">
          <w:marLeft w:val="480"/>
          <w:marRight w:val="0"/>
          <w:marTop w:val="0"/>
          <w:marBottom w:val="0"/>
          <w:divBdr>
            <w:top w:val="none" w:sz="0" w:space="0" w:color="auto"/>
            <w:left w:val="none" w:sz="0" w:space="0" w:color="auto"/>
            <w:bottom w:val="none" w:sz="0" w:space="0" w:color="auto"/>
            <w:right w:val="none" w:sz="0" w:space="0" w:color="auto"/>
          </w:divBdr>
        </w:div>
        <w:div w:id="1397822050">
          <w:marLeft w:val="480"/>
          <w:marRight w:val="0"/>
          <w:marTop w:val="0"/>
          <w:marBottom w:val="0"/>
          <w:divBdr>
            <w:top w:val="none" w:sz="0" w:space="0" w:color="auto"/>
            <w:left w:val="none" w:sz="0" w:space="0" w:color="auto"/>
            <w:bottom w:val="none" w:sz="0" w:space="0" w:color="auto"/>
            <w:right w:val="none" w:sz="0" w:space="0" w:color="auto"/>
          </w:divBdr>
        </w:div>
        <w:div w:id="1401712550">
          <w:marLeft w:val="480"/>
          <w:marRight w:val="0"/>
          <w:marTop w:val="0"/>
          <w:marBottom w:val="0"/>
          <w:divBdr>
            <w:top w:val="none" w:sz="0" w:space="0" w:color="auto"/>
            <w:left w:val="none" w:sz="0" w:space="0" w:color="auto"/>
            <w:bottom w:val="none" w:sz="0" w:space="0" w:color="auto"/>
            <w:right w:val="none" w:sz="0" w:space="0" w:color="auto"/>
          </w:divBdr>
        </w:div>
        <w:div w:id="1403790241">
          <w:marLeft w:val="480"/>
          <w:marRight w:val="0"/>
          <w:marTop w:val="0"/>
          <w:marBottom w:val="0"/>
          <w:divBdr>
            <w:top w:val="none" w:sz="0" w:space="0" w:color="auto"/>
            <w:left w:val="none" w:sz="0" w:space="0" w:color="auto"/>
            <w:bottom w:val="none" w:sz="0" w:space="0" w:color="auto"/>
            <w:right w:val="none" w:sz="0" w:space="0" w:color="auto"/>
          </w:divBdr>
        </w:div>
        <w:div w:id="1405102842">
          <w:marLeft w:val="480"/>
          <w:marRight w:val="0"/>
          <w:marTop w:val="0"/>
          <w:marBottom w:val="0"/>
          <w:divBdr>
            <w:top w:val="none" w:sz="0" w:space="0" w:color="auto"/>
            <w:left w:val="none" w:sz="0" w:space="0" w:color="auto"/>
            <w:bottom w:val="none" w:sz="0" w:space="0" w:color="auto"/>
            <w:right w:val="none" w:sz="0" w:space="0" w:color="auto"/>
          </w:divBdr>
        </w:div>
        <w:div w:id="1511018318">
          <w:marLeft w:val="480"/>
          <w:marRight w:val="0"/>
          <w:marTop w:val="0"/>
          <w:marBottom w:val="0"/>
          <w:divBdr>
            <w:top w:val="none" w:sz="0" w:space="0" w:color="auto"/>
            <w:left w:val="none" w:sz="0" w:space="0" w:color="auto"/>
            <w:bottom w:val="none" w:sz="0" w:space="0" w:color="auto"/>
            <w:right w:val="none" w:sz="0" w:space="0" w:color="auto"/>
          </w:divBdr>
        </w:div>
        <w:div w:id="1541698326">
          <w:marLeft w:val="480"/>
          <w:marRight w:val="0"/>
          <w:marTop w:val="0"/>
          <w:marBottom w:val="0"/>
          <w:divBdr>
            <w:top w:val="none" w:sz="0" w:space="0" w:color="auto"/>
            <w:left w:val="none" w:sz="0" w:space="0" w:color="auto"/>
            <w:bottom w:val="none" w:sz="0" w:space="0" w:color="auto"/>
            <w:right w:val="none" w:sz="0" w:space="0" w:color="auto"/>
          </w:divBdr>
        </w:div>
        <w:div w:id="1547984099">
          <w:marLeft w:val="480"/>
          <w:marRight w:val="0"/>
          <w:marTop w:val="0"/>
          <w:marBottom w:val="0"/>
          <w:divBdr>
            <w:top w:val="none" w:sz="0" w:space="0" w:color="auto"/>
            <w:left w:val="none" w:sz="0" w:space="0" w:color="auto"/>
            <w:bottom w:val="none" w:sz="0" w:space="0" w:color="auto"/>
            <w:right w:val="none" w:sz="0" w:space="0" w:color="auto"/>
          </w:divBdr>
        </w:div>
        <w:div w:id="1562130155">
          <w:marLeft w:val="480"/>
          <w:marRight w:val="0"/>
          <w:marTop w:val="0"/>
          <w:marBottom w:val="0"/>
          <w:divBdr>
            <w:top w:val="none" w:sz="0" w:space="0" w:color="auto"/>
            <w:left w:val="none" w:sz="0" w:space="0" w:color="auto"/>
            <w:bottom w:val="none" w:sz="0" w:space="0" w:color="auto"/>
            <w:right w:val="none" w:sz="0" w:space="0" w:color="auto"/>
          </w:divBdr>
        </w:div>
        <w:div w:id="1571302929">
          <w:marLeft w:val="480"/>
          <w:marRight w:val="0"/>
          <w:marTop w:val="0"/>
          <w:marBottom w:val="0"/>
          <w:divBdr>
            <w:top w:val="none" w:sz="0" w:space="0" w:color="auto"/>
            <w:left w:val="none" w:sz="0" w:space="0" w:color="auto"/>
            <w:bottom w:val="none" w:sz="0" w:space="0" w:color="auto"/>
            <w:right w:val="none" w:sz="0" w:space="0" w:color="auto"/>
          </w:divBdr>
        </w:div>
        <w:div w:id="1572619988">
          <w:marLeft w:val="480"/>
          <w:marRight w:val="0"/>
          <w:marTop w:val="0"/>
          <w:marBottom w:val="0"/>
          <w:divBdr>
            <w:top w:val="none" w:sz="0" w:space="0" w:color="auto"/>
            <w:left w:val="none" w:sz="0" w:space="0" w:color="auto"/>
            <w:bottom w:val="none" w:sz="0" w:space="0" w:color="auto"/>
            <w:right w:val="none" w:sz="0" w:space="0" w:color="auto"/>
          </w:divBdr>
        </w:div>
        <w:div w:id="1632831523">
          <w:marLeft w:val="480"/>
          <w:marRight w:val="0"/>
          <w:marTop w:val="0"/>
          <w:marBottom w:val="0"/>
          <w:divBdr>
            <w:top w:val="none" w:sz="0" w:space="0" w:color="auto"/>
            <w:left w:val="none" w:sz="0" w:space="0" w:color="auto"/>
            <w:bottom w:val="none" w:sz="0" w:space="0" w:color="auto"/>
            <w:right w:val="none" w:sz="0" w:space="0" w:color="auto"/>
          </w:divBdr>
        </w:div>
        <w:div w:id="1644504154">
          <w:marLeft w:val="480"/>
          <w:marRight w:val="0"/>
          <w:marTop w:val="0"/>
          <w:marBottom w:val="0"/>
          <w:divBdr>
            <w:top w:val="none" w:sz="0" w:space="0" w:color="auto"/>
            <w:left w:val="none" w:sz="0" w:space="0" w:color="auto"/>
            <w:bottom w:val="none" w:sz="0" w:space="0" w:color="auto"/>
            <w:right w:val="none" w:sz="0" w:space="0" w:color="auto"/>
          </w:divBdr>
        </w:div>
        <w:div w:id="1668315361">
          <w:marLeft w:val="480"/>
          <w:marRight w:val="0"/>
          <w:marTop w:val="0"/>
          <w:marBottom w:val="0"/>
          <w:divBdr>
            <w:top w:val="none" w:sz="0" w:space="0" w:color="auto"/>
            <w:left w:val="none" w:sz="0" w:space="0" w:color="auto"/>
            <w:bottom w:val="none" w:sz="0" w:space="0" w:color="auto"/>
            <w:right w:val="none" w:sz="0" w:space="0" w:color="auto"/>
          </w:divBdr>
        </w:div>
        <w:div w:id="1682734637">
          <w:marLeft w:val="480"/>
          <w:marRight w:val="0"/>
          <w:marTop w:val="0"/>
          <w:marBottom w:val="0"/>
          <w:divBdr>
            <w:top w:val="none" w:sz="0" w:space="0" w:color="auto"/>
            <w:left w:val="none" w:sz="0" w:space="0" w:color="auto"/>
            <w:bottom w:val="none" w:sz="0" w:space="0" w:color="auto"/>
            <w:right w:val="none" w:sz="0" w:space="0" w:color="auto"/>
          </w:divBdr>
        </w:div>
        <w:div w:id="1705979802">
          <w:marLeft w:val="480"/>
          <w:marRight w:val="0"/>
          <w:marTop w:val="0"/>
          <w:marBottom w:val="0"/>
          <w:divBdr>
            <w:top w:val="none" w:sz="0" w:space="0" w:color="auto"/>
            <w:left w:val="none" w:sz="0" w:space="0" w:color="auto"/>
            <w:bottom w:val="none" w:sz="0" w:space="0" w:color="auto"/>
            <w:right w:val="none" w:sz="0" w:space="0" w:color="auto"/>
          </w:divBdr>
        </w:div>
        <w:div w:id="1708145433">
          <w:marLeft w:val="480"/>
          <w:marRight w:val="0"/>
          <w:marTop w:val="0"/>
          <w:marBottom w:val="0"/>
          <w:divBdr>
            <w:top w:val="none" w:sz="0" w:space="0" w:color="auto"/>
            <w:left w:val="none" w:sz="0" w:space="0" w:color="auto"/>
            <w:bottom w:val="none" w:sz="0" w:space="0" w:color="auto"/>
            <w:right w:val="none" w:sz="0" w:space="0" w:color="auto"/>
          </w:divBdr>
        </w:div>
        <w:div w:id="1720978762">
          <w:marLeft w:val="480"/>
          <w:marRight w:val="0"/>
          <w:marTop w:val="0"/>
          <w:marBottom w:val="0"/>
          <w:divBdr>
            <w:top w:val="none" w:sz="0" w:space="0" w:color="auto"/>
            <w:left w:val="none" w:sz="0" w:space="0" w:color="auto"/>
            <w:bottom w:val="none" w:sz="0" w:space="0" w:color="auto"/>
            <w:right w:val="none" w:sz="0" w:space="0" w:color="auto"/>
          </w:divBdr>
        </w:div>
        <w:div w:id="1725912937">
          <w:marLeft w:val="480"/>
          <w:marRight w:val="0"/>
          <w:marTop w:val="0"/>
          <w:marBottom w:val="0"/>
          <w:divBdr>
            <w:top w:val="none" w:sz="0" w:space="0" w:color="auto"/>
            <w:left w:val="none" w:sz="0" w:space="0" w:color="auto"/>
            <w:bottom w:val="none" w:sz="0" w:space="0" w:color="auto"/>
            <w:right w:val="none" w:sz="0" w:space="0" w:color="auto"/>
          </w:divBdr>
        </w:div>
        <w:div w:id="1763599946">
          <w:marLeft w:val="480"/>
          <w:marRight w:val="0"/>
          <w:marTop w:val="0"/>
          <w:marBottom w:val="0"/>
          <w:divBdr>
            <w:top w:val="none" w:sz="0" w:space="0" w:color="auto"/>
            <w:left w:val="none" w:sz="0" w:space="0" w:color="auto"/>
            <w:bottom w:val="none" w:sz="0" w:space="0" w:color="auto"/>
            <w:right w:val="none" w:sz="0" w:space="0" w:color="auto"/>
          </w:divBdr>
        </w:div>
        <w:div w:id="1770155847">
          <w:marLeft w:val="480"/>
          <w:marRight w:val="0"/>
          <w:marTop w:val="0"/>
          <w:marBottom w:val="0"/>
          <w:divBdr>
            <w:top w:val="none" w:sz="0" w:space="0" w:color="auto"/>
            <w:left w:val="none" w:sz="0" w:space="0" w:color="auto"/>
            <w:bottom w:val="none" w:sz="0" w:space="0" w:color="auto"/>
            <w:right w:val="none" w:sz="0" w:space="0" w:color="auto"/>
          </w:divBdr>
        </w:div>
        <w:div w:id="1770929504">
          <w:marLeft w:val="480"/>
          <w:marRight w:val="0"/>
          <w:marTop w:val="0"/>
          <w:marBottom w:val="0"/>
          <w:divBdr>
            <w:top w:val="none" w:sz="0" w:space="0" w:color="auto"/>
            <w:left w:val="none" w:sz="0" w:space="0" w:color="auto"/>
            <w:bottom w:val="none" w:sz="0" w:space="0" w:color="auto"/>
            <w:right w:val="none" w:sz="0" w:space="0" w:color="auto"/>
          </w:divBdr>
        </w:div>
        <w:div w:id="1779451739">
          <w:marLeft w:val="480"/>
          <w:marRight w:val="0"/>
          <w:marTop w:val="0"/>
          <w:marBottom w:val="0"/>
          <w:divBdr>
            <w:top w:val="none" w:sz="0" w:space="0" w:color="auto"/>
            <w:left w:val="none" w:sz="0" w:space="0" w:color="auto"/>
            <w:bottom w:val="none" w:sz="0" w:space="0" w:color="auto"/>
            <w:right w:val="none" w:sz="0" w:space="0" w:color="auto"/>
          </w:divBdr>
        </w:div>
      </w:divsChild>
    </w:div>
    <w:div w:id="1055544386">
      <w:bodyDiv w:val="1"/>
      <w:marLeft w:val="0"/>
      <w:marRight w:val="0"/>
      <w:marTop w:val="0"/>
      <w:marBottom w:val="0"/>
      <w:divBdr>
        <w:top w:val="none" w:sz="0" w:space="0" w:color="auto"/>
        <w:left w:val="none" w:sz="0" w:space="0" w:color="auto"/>
        <w:bottom w:val="none" w:sz="0" w:space="0" w:color="auto"/>
        <w:right w:val="none" w:sz="0" w:space="0" w:color="auto"/>
      </w:divBdr>
      <w:divsChild>
        <w:div w:id="135144655">
          <w:marLeft w:val="480"/>
          <w:marRight w:val="0"/>
          <w:marTop w:val="0"/>
          <w:marBottom w:val="0"/>
          <w:divBdr>
            <w:top w:val="none" w:sz="0" w:space="0" w:color="auto"/>
            <w:left w:val="none" w:sz="0" w:space="0" w:color="auto"/>
            <w:bottom w:val="none" w:sz="0" w:space="0" w:color="auto"/>
            <w:right w:val="none" w:sz="0" w:space="0" w:color="auto"/>
          </w:divBdr>
        </w:div>
        <w:div w:id="162748039">
          <w:marLeft w:val="480"/>
          <w:marRight w:val="0"/>
          <w:marTop w:val="0"/>
          <w:marBottom w:val="0"/>
          <w:divBdr>
            <w:top w:val="none" w:sz="0" w:space="0" w:color="auto"/>
            <w:left w:val="none" w:sz="0" w:space="0" w:color="auto"/>
            <w:bottom w:val="none" w:sz="0" w:space="0" w:color="auto"/>
            <w:right w:val="none" w:sz="0" w:space="0" w:color="auto"/>
          </w:divBdr>
        </w:div>
        <w:div w:id="231475018">
          <w:marLeft w:val="480"/>
          <w:marRight w:val="0"/>
          <w:marTop w:val="0"/>
          <w:marBottom w:val="0"/>
          <w:divBdr>
            <w:top w:val="none" w:sz="0" w:space="0" w:color="auto"/>
            <w:left w:val="none" w:sz="0" w:space="0" w:color="auto"/>
            <w:bottom w:val="none" w:sz="0" w:space="0" w:color="auto"/>
            <w:right w:val="none" w:sz="0" w:space="0" w:color="auto"/>
          </w:divBdr>
        </w:div>
        <w:div w:id="242423539">
          <w:marLeft w:val="480"/>
          <w:marRight w:val="0"/>
          <w:marTop w:val="0"/>
          <w:marBottom w:val="0"/>
          <w:divBdr>
            <w:top w:val="none" w:sz="0" w:space="0" w:color="auto"/>
            <w:left w:val="none" w:sz="0" w:space="0" w:color="auto"/>
            <w:bottom w:val="none" w:sz="0" w:space="0" w:color="auto"/>
            <w:right w:val="none" w:sz="0" w:space="0" w:color="auto"/>
          </w:divBdr>
        </w:div>
        <w:div w:id="289090422">
          <w:marLeft w:val="480"/>
          <w:marRight w:val="0"/>
          <w:marTop w:val="0"/>
          <w:marBottom w:val="0"/>
          <w:divBdr>
            <w:top w:val="none" w:sz="0" w:space="0" w:color="auto"/>
            <w:left w:val="none" w:sz="0" w:space="0" w:color="auto"/>
            <w:bottom w:val="none" w:sz="0" w:space="0" w:color="auto"/>
            <w:right w:val="none" w:sz="0" w:space="0" w:color="auto"/>
          </w:divBdr>
        </w:div>
        <w:div w:id="295061492">
          <w:marLeft w:val="480"/>
          <w:marRight w:val="0"/>
          <w:marTop w:val="0"/>
          <w:marBottom w:val="0"/>
          <w:divBdr>
            <w:top w:val="none" w:sz="0" w:space="0" w:color="auto"/>
            <w:left w:val="none" w:sz="0" w:space="0" w:color="auto"/>
            <w:bottom w:val="none" w:sz="0" w:space="0" w:color="auto"/>
            <w:right w:val="none" w:sz="0" w:space="0" w:color="auto"/>
          </w:divBdr>
        </w:div>
        <w:div w:id="318265262">
          <w:marLeft w:val="480"/>
          <w:marRight w:val="0"/>
          <w:marTop w:val="0"/>
          <w:marBottom w:val="0"/>
          <w:divBdr>
            <w:top w:val="none" w:sz="0" w:space="0" w:color="auto"/>
            <w:left w:val="none" w:sz="0" w:space="0" w:color="auto"/>
            <w:bottom w:val="none" w:sz="0" w:space="0" w:color="auto"/>
            <w:right w:val="none" w:sz="0" w:space="0" w:color="auto"/>
          </w:divBdr>
        </w:div>
        <w:div w:id="355735077">
          <w:marLeft w:val="480"/>
          <w:marRight w:val="0"/>
          <w:marTop w:val="0"/>
          <w:marBottom w:val="0"/>
          <w:divBdr>
            <w:top w:val="none" w:sz="0" w:space="0" w:color="auto"/>
            <w:left w:val="none" w:sz="0" w:space="0" w:color="auto"/>
            <w:bottom w:val="none" w:sz="0" w:space="0" w:color="auto"/>
            <w:right w:val="none" w:sz="0" w:space="0" w:color="auto"/>
          </w:divBdr>
        </w:div>
        <w:div w:id="407508128">
          <w:marLeft w:val="480"/>
          <w:marRight w:val="0"/>
          <w:marTop w:val="0"/>
          <w:marBottom w:val="0"/>
          <w:divBdr>
            <w:top w:val="none" w:sz="0" w:space="0" w:color="auto"/>
            <w:left w:val="none" w:sz="0" w:space="0" w:color="auto"/>
            <w:bottom w:val="none" w:sz="0" w:space="0" w:color="auto"/>
            <w:right w:val="none" w:sz="0" w:space="0" w:color="auto"/>
          </w:divBdr>
        </w:div>
        <w:div w:id="456065510">
          <w:marLeft w:val="480"/>
          <w:marRight w:val="0"/>
          <w:marTop w:val="0"/>
          <w:marBottom w:val="0"/>
          <w:divBdr>
            <w:top w:val="none" w:sz="0" w:space="0" w:color="auto"/>
            <w:left w:val="none" w:sz="0" w:space="0" w:color="auto"/>
            <w:bottom w:val="none" w:sz="0" w:space="0" w:color="auto"/>
            <w:right w:val="none" w:sz="0" w:space="0" w:color="auto"/>
          </w:divBdr>
        </w:div>
        <w:div w:id="497040645">
          <w:marLeft w:val="480"/>
          <w:marRight w:val="0"/>
          <w:marTop w:val="0"/>
          <w:marBottom w:val="0"/>
          <w:divBdr>
            <w:top w:val="none" w:sz="0" w:space="0" w:color="auto"/>
            <w:left w:val="none" w:sz="0" w:space="0" w:color="auto"/>
            <w:bottom w:val="none" w:sz="0" w:space="0" w:color="auto"/>
            <w:right w:val="none" w:sz="0" w:space="0" w:color="auto"/>
          </w:divBdr>
        </w:div>
        <w:div w:id="555050768">
          <w:marLeft w:val="480"/>
          <w:marRight w:val="0"/>
          <w:marTop w:val="0"/>
          <w:marBottom w:val="0"/>
          <w:divBdr>
            <w:top w:val="none" w:sz="0" w:space="0" w:color="auto"/>
            <w:left w:val="none" w:sz="0" w:space="0" w:color="auto"/>
            <w:bottom w:val="none" w:sz="0" w:space="0" w:color="auto"/>
            <w:right w:val="none" w:sz="0" w:space="0" w:color="auto"/>
          </w:divBdr>
        </w:div>
        <w:div w:id="560988746">
          <w:marLeft w:val="480"/>
          <w:marRight w:val="0"/>
          <w:marTop w:val="0"/>
          <w:marBottom w:val="0"/>
          <w:divBdr>
            <w:top w:val="none" w:sz="0" w:space="0" w:color="auto"/>
            <w:left w:val="none" w:sz="0" w:space="0" w:color="auto"/>
            <w:bottom w:val="none" w:sz="0" w:space="0" w:color="auto"/>
            <w:right w:val="none" w:sz="0" w:space="0" w:color="auto"/>
          </w:divBdr>
        </w:div>
        <w:div w:id="578290056">
          <w:marLeft w:val="480"/>
          <w:marRight w:val="0"/>
          <w:marTop w:val="0"/>
          <w:marBottom w:val="0"/>
          <w:divBdr>
            <w:top w:val="none" w:sz="0" w:space="0" w:color="auto"/>
            <w:left w:val="none" w:sz="0" w:space="0" w:color="auto"/>
            <w:bottom w:val="none" w:sz="0" w:space="0" w:color="auto"/>
            <w:right w:val="none" w:sz="0" w:space="0" w:color="auto"/>
          </w:divBdr>
        </w:div>
        <w:div w:id="729614392">
          <w:marLeft w:val="480"/>
          <w:marRight w:val="0"/>
          <w:marTop w:val="0"/>
          <w:marBottom w:val="0"/>
          <w:divBdr>
            <w:top w:val="none" w:sz="0" w:space="0" w:color="auto"/>
            <w:left w:val="none" w:sz="0" w:space="0" w:color="auto"/>
            <w:bottom w:val="none" w:sz="0" w:space="0" w:color="auto"/>
            <w:right w:val="none" w:sz="0" w:space="0" w:color="auto"/>
          </w:divBdr>
        </w:div>
        <w:div w:id="787965721">
          <w:marLeft w:val="480"/>
          <w:marRight w:val="0"/>
          <w:marTop w:val="0"/>
          <w:marBottom w:val="0"/>
          <w:divBdr>
            <w:top w:val="none" w:sz="0" w:space="0" w:color="auto"/>
            <w:left w:val="none" w:sz="0" w:space="0" w:color="auto"/>
            <w:bottom w:val="none" w:sz="0" w:space="0" w:color="auto"/>
            <w:right w:val="none" w:sz="0" w:space="0" w:color="auto"/>
          </w:divBdr>
        </w:div>
        <w:div w:id="811368321">
          <w:marLeft w:val="480"/>
          <w:marRight w:val="0"/>
          <w:marTop w:val="0"/>
          <w:marBottom w:val="0"/>
          <w:divBdr>
            <w:top w:val="none" w:sz="0" w:space="0" w:color="auto"/>
            <w:left w:val="none" w:sz="0" w:space="0" w:color="auto"/>
            <w:bottom w:val="none" w:sz="0" w:space="0" w:color="auto"/>
            <w:right w:val="none" w:sz="0" w:space="0" w:color="auto"/>
          </w:divBdr>
        </w:div>
        <w:div w:id="892042372">
          <w:marLeft w:val="480"/>
          <w:marRight w:val="0"/>
          <w:marTop w:val="0"/>
          <w:marBottom w:val="0"/>
          <w:divBdr>
            <w:top w:val="none" w:sz="0" w:space="0" w:color="auto"/>
            <w:left w:val="none" w:sz="0" w:space="0" w:color="auto"/>
            <w:bottom w:val="none" w:sz="0" w:space="0" w:color="auto"/>
            <w:right w:val="none" w:sz="0" w:space="0" w:color="auto"/>
          </w:divBdr>
        </w:div>
        <w:div w:id="902063528">
          <w:marLeft w:val="480"/>
          <w:marRight w:val="0"/>
          <w:marTop w:val="0"/>
          <w:marBottom w:val="0"/>
          <w:divBdr>
            <w:top w:val="none" w:sz="0" w:space="0" w:color="auto"/>
            <w:left w:val="none" w:sz="0" w:space="0" w:color="auto"/>
            <w:bottom w:val="none" w:sz="0" w:space="0" w:color="auto"/>
            <w:right w:val="none" w:sz="0" w:space="0" w:color="auto"/>
          </w:divBdr>
        </w:div>
        <w:div w:id="918951604">
          <w:marLeft w:val="480"/>
          <w:marRight w:val="0"/>
          <w:marTop w:val="0"/>
          <w:marBottom w:val="0"/>
          <w:divBdr>
            <w:top w:val="none" w:sz="0" w:space="0" w:color="auto"/>
            <w:left w:val="none" w:sz="0" w:space="0" w:color="auto"/>
            <w:bottom w:val="none" w:sz="0" w:space="0" w:color="auto"/>
            <w:right w:val="none" w:sz="0" w:space="0" w:color="auto"/>
          </w:divBdr>
        </w:div>
        <w:div w:id="929890567">
          <w:marLeft w:val="480"/>
          <w:marRight w:val="0"/>
          <w:marTop w:val="0"/>
          <w:marBottom w:val="0"/>
          <w:divBdr>
            <w:top w:val="none" w:sz="0" w:space="0" w:color="auto"/>
            <w:left w:val="none" w:sz="0" w:space="0" w:color="auto"/>
            <w:bottom w:val="none" w:sz="0" w:space="0" w:color="auto"/>
            <w:right w:val="none" w:sz="0" w:space="0" w:color="auto"/>
          </w:divBdr>
        </w:div>
        <w:div w:id="975180659">
          <w:marLeft w:val="480"/>
          <w:marRight w:val="0"/>
          <w:marTop w:val="0"/>
          <w:marBottom w:val="0"/>
          <w:divBdr>
            <w:top w:val="none" w:sz="0" w:space="0" w:color="auto"/>
            <w:left w:val="none" w:sz="0" w:space="0" w:color="auto"/>
            <w:bottom w:val="none" w:sz="0" w:space="0" w:color="auto"/>
            <w:right w:val="none" w:sz="0" w:space="0" w:color="auto"/>
          </w:divBdr>
        </w:div>
        <w:div w:id="1021004804">
          <w:marLeft w:val="480"/>
          <w:marRight w:val="0"/>
          <w:marTop w:val="0"/>
          <w:marBottom w:val="0"/>
          <w:divBdr>
            <w:top w:val="none" w:sz="0" w:space="0" w:color="auto"/>
            <w:left w:val="none" w:sz="0" w:space="0" w:color="auto"/>
            <w:bottom w:val="none" w:sz="0" w:space="0" w:color="auto"/>
            <w:right w:val="none" w:sz="0" w:space="0" w:color="auto"/>
          </w:divBdr>
        </w:div>
        <w:div w:id="1023362700">
          <w:marLeft w:val="480"/>
          <w:marRight w:val="0"/>
          <w:marTop w:val="0"/>
          <w:marBottom w:val="0"/>
          <w:divBdr>
            <w:top w:val="none" w:sz="0" w:space="0" w:color="auto"/>
            <w:left w:val="none" w:sz="0" w:space="0" w:color="auto"/>
            <w:bottom w:val="none" w:sz="0" w:space="0" w:color="auto"/>
            <w:right w:val="none" w:sz="0" w:space="0" w:color="auto"/>
          </w:divBdr>
        </w:div>
        <w:div w:id="1077627015">
          <w:marLeft w:val="480"/>
          <w:marRight w:val="0"/>
          <w:marTop w:val="0"/>
          <w:marBottom w:val="0"/>
          <w:divBdr>
            <w:top w:val="none" w:sz="0" w:space="0" w:color="auto"/>
            <w:left w:val="none" w:sz="0" w:space="0" w:color="auto"/>
            <w:bottom w:val="none" w:sz="0" w:space="0" w:color="auto"/>
            <w:right w:val="none" w:sz="0" w:space="0" w:color="auto"/>
          </w:divBdr>
        </w:div>
        <w:div w:id="1121341772">
          <w:marLeft w:val="480"/>
          <w:marRight w:val="0"/>
          <w:marTop w:val="0"/>
          <w:marBottom w:val="0"/>
          <w:divBdr>
            <w:top w:val="none" w:sz="0" w:space="0" w:color="auto"/>
            <w:left w:val="none" w:sz="0" w:space="0" w:color="auto"/>
            <w:bottom w:val="none" w:sz="0" w:space="0" w:color="auto"/>
            <w:right w:val="none" w:sz="0" w:space="0" w:color="auto"/>
          </w:divBdr>
        </w:div>
        <w:div w:id="1193569976">
          <w:marLeft w:val="480"/>
          <w:marRight w:val="0"/>
          <w:marTop w:val="0"/>
          <w:marBottom w:val="0"/>
          <w:divBdr>
            <w:top w:val="none" w:sz="0" w:space="0" w:color="auto"/>
            <w:left w:val="none" w:sz="0" w:space="0" w:color="auto"/>
            <w:bottom w:val="none" w:sz="0" w:space="0" w:color="auto"/>
            <w:right w:val="none" w:sz="0" w:space="0" w:color="auto"/>
          </w:divBdr>
        </w:div>
        <w:div w:id="1283608943">
          <w:marLeft w:val="480"/>
          <w:marRight w:val="0"/>
          <w:marTop w:val="0"/>
          <w:marBottom w:val="0"/>
          <w:divBdr>
            <w:top w:val="none" w:sz="0" w:space="0" w:color="auto"/>
            <w:left w:val="none" w:sz="0" w:space="0" w:color="auto"/>
            <w:bottom w:val="none" w:sz="0" w:space="0" w:color="auto"/>
            <w:right w:val="none" w:sz="0" w:space="0" w:color="auto"/>
          </w:divBdr>
        </w:div>
        <w:div w:id="1324897727">
          <w:marLeft w:val="480"/>
          <w:marRight w:val="0"/>
          <w:marTop w:val="0"/>
          <w:marBottom w:val="0"/>
          <w:divBdr>
            <w:top w:val="none" w:sz="0" w:space="0" w:color="auto"/>
            <w:left w:val="none" w:sz="0" w:space="0" w:color="auto"/>
            <w:bottom w:val="none" w:sz="0" w:space="0" w:color="auto"/>
            <w:right w:val="none" w:sz="0" w:space="0" w:color="auto"/>
          </w:divBdr>
        </w:div>
        <w:div w:id="1366715254">
          <w:marLeft w:val="480"/>
          <w:marRight w:val="0"/>
          <w:marTop w:val="0"/>
          <w:marBottom w:val="0"/>
          <w:divBdr>
            <w:top w:val="none" w:sz="0" w:space="0" w:color="auto"/>
            <w:left w:val="none" w:sz="0" w:space="0" w:color="auto"/>
            <w:bottom w:val="none" w:sz="0" w:space="0" w:color="auto"/>
            <w:right w:val="none" w:sz="0" w:space="0" w:color="auto"/>
          </w:divBdr>
        </w:div>
        <w:div w:id="1376269409">
          <w:marLeft w:val="480"/>
          <w:marRight w:val="0"/>
          <w:marTop w:val="0"/>
          <w:marBottom w:val="0"/>
          <w:divBdr>
            <w:top w:val="none" w:sz="0" w:space="0" w:color="auto"/>
            <w:left w:val="none" w:sz="0" w:space="0" w:color="auto"/>
            <w:bottom w:val="none" w:sz="0" w:space="0" w:color="auto"/>
            <w:right w:val="none" w:sz="0" w:space="0" w:color="auto"/>
          </w:divBdr>
        </w:div>
        <w:div w:id="1470702852">
          <w:marLeft w:val="480"/>
          <w:marRight w:val="0"/>
          <w:marTop w:val="0"/>
          <w:marBottom w:val="0"/>
          <w:divBdr>
            <w:top w:val="none" w:sz="0" w:space="0" w:color="auto"/>
            <w:left w:val="none" w:sz="0" w:space="0" w:color="auto"/>
            <w:bottom w:val="none" w:sz="0" w:space="0" w:color="auto"/>
            <w:right w:val="none" w:sz="0" w:space="0" w:color="auto"/>
          </w:divBdr>
        </w:div>
        <w:div w:id="1557936812">
          <w:marLeft w:val="480"/>
          <w:marRight w:val="0"/>
          <w:marTop w:val="0"/>
          <w:marBottom w:val="0"/>
          <w:divBdr>
            <w:top w:val="none" w:sz="0" w:space="0" w:color="auto"/>
            <w:left w:val="none" w:sz="0" w:space="0" w:color="auto"/>
            <w:bottom w:val="none" w:sz="0" w:space="0" w:color="auto"/>
            <w:right w:val="none" w:sz="0" w:space="0" w:color="auto"/>
          </w:divBdr>
        </w:div>
        <w:div w:id="1563056616">
          <w:marLeft w:val="480"/>
          <w:marRight w:val="0"/>
          <w:marTop w:val="0"/>
          <w:marBottom w:val="0"/>
          <w:divBdr>
            <w:top w:val="none" w:sz="0" w:space="0" w:color="auto"/>
            <w:left w:val="none" w:sz="0" w:space="0" w:color="auto"/>
            <w:bottom w:val="none" w:sz="0" w:space="0" w:color="auto"/>
            <w:right w:val="none" w:sz="0" w:space="0" w:color="auto"/>
          </w:divBdr>
        </w:div>
        <w:div w:id="1568563911">
          <w:marLeft w:val="480"/>
          <w:marRight w:val="0"/>
          <w:marTop w:val="0"/>
          <w:marBottom w:val="0"/>
          <w:divBdr>
            <w:top w:val="none" w:sz="0" w:space="0" w:color="auto"/>
            <w:left w:val="none" w:sz="0" w:space="0" w:color="auto"/>
            <w:bottom w:val="none" w:sz="0" w:space="0" w:color="auto"/>
            <w:right w:val="none" w:sz="0" w:space="0" w:color="auto"/>
          </w:divBdr>
        </w:div>
        <w:div w:id="1618441268">
          <w:marLeft w:val="480"/>
          <w:marRight w:val="0"/>
          <w:marTop w:val="0"/>
          <w:marBottom w:val="0"/>
          <w:divBdr>
            <w:top w:val="none" w:sz="0" w:space="0" w:color="auto"/>
            <w:left w:val="none" w:sz="0" w:space="0" w:color="auto"/>
            <w:bottom w:val="none" w:sz="0" w:space="0" w:color="auto"/>
            <w:right w:val="none" w:sz="0" w:space="0" w:color="auto"/>
          </w:divBdr>
        </w:div>
        <w:div w:id="1647856953">
          <w:marLeft w:val="480"/>
          <w:marRight w:val="0"/>
          <w:marTop w:val="0"/>
          <w:marBottom w:val="0"/>
          <w:divBdr>
            <w:top w:val="none" w:sz="0" w:space="0" w:color="auto"/>
            <w:left w:val="none" w:sz="0" w:space="0" w:color="auto"/>
            <w:bottom w:val="none" w:sz="0" w:space="0" w:color="auto"/>
            <w:right w:val="none" w:sz="0" w:space="0" w:color="auto"/>
          </w:divBdr>
        </w:div>
        <w:div w:id="1667048891">
          <w:marLeft w:val="480"/>
          <w:marRight w:val="0"/>
          <w:marTop w:val="0"/>
          <w:marBottom w:val="0"/>
          <w:divBdr>
            <w:top w:val="none" w:sz="0" w:space="0" w:color="auto"/>
            <w:left w:val="none" w:sz="0" w:space="0" w:color="auto"/>
            <w:bottom w:val="none" w:sz="0" w:space="0" w:color="auto"/>
            <w:right w:val="none" w:sz="0" w:space="0" w:color="auto"/>
          </w:divBdr>
        </w:div>
        <w:div w:id="1725106007">
          <w:marLeft w:val="480"/>
          <w:marRight w:val="0"/>
          <w:marTop w:val="0"/>
          <w:marBottom w:val="0"/>
          <w:divBdr>
            <w:top w:val="none" w:sz="0" w:space="0" w:color="auto"/>
            <w:left w:val="none" w:sz="0" w:space="0" w:color="auto"/>
            <w:bottom w:val="none" w:sz="0" w:space="0" w:color="auto"/>
            <w:right w:val="none" w:sz="0" w:space="0" w:color="auto"/>
          </w:divBdr>
        </w:div>
      </w:divsChild>
    </w:div>
    <w:div w:id="1062019337">
      <w:bodyDiv w:val="1"/>
      <w:marLeft w:val="0"/>
      <w:marRight w:val="0"/>
      <w:marTop w:val="0"/>
      <w:marBottom w:val="0"/>
      <w:divBdr>
        <w:top w:val="none" w:sz="0" w:space="0" w:color="auto"/>
        <w:left w:val="none" w:sz="0" w:space="0" w:color="auto"/>
        <w:bottom w:val="none" w:sz="0" w:space="0" w:color="auto"/>
        <w:right w:val="none" w:sz="0" w:space="0" w:color="auto"/>
      </w:divBdr>
    </w:div>
    <w:div w:id="1062095140">
      <w:bodyDiv w:val="1"/>
      <w:marLeft w:val="0"/>
      <w:marRight w:val="0"/>
      <w:marTop w:val="0"/>
      <w:marBottom w:val="0"/>
      <w:divBdr>
        <w:top w:val="none" w:sz="0" w:space="0" w:color="auto"/>
        <w:left w:val="none" w:sz="0" w:space="0" w:color="auto"/>
        <w:bottom w:val="none" w:sz="0" w:space="0" w:color="auto"/>
        <w:right w:val="none" w:sz="0" w:space="0" w:color="auto"/>
      </w:divBdr>
    </w:div>
    <w:div w:id="1063523744">
      <w:bodyDiv w:val="1"/>
      <w:marLeft w:val="0"/>
      <w:marRight w:val="0"/>
      <w:marTop w:val="0"/>
      <w:marBottom w:val="0"/>
      <w:divBdr>
        <w:top w:val="none" w:sz="0" w:space="0" w:color="auto"/>
        <w:left w:val="none" w:sz="0" w:space="0" w:color="auto"/>
        <w:bottom w:val="none" w:sz="0" w:space="0" w:color="auto"/>
        <w:right w:val="none" w:sz="0" w:space="0" w:color="auto"/>
      </w:divBdr>
      <w:divsChild>
        <w:div w:id="27610275">
          <w:marLeft w:val="480"/>
          <w:marRight w:val="0"/>
          <w:marTop w:val="0"/>
          <w:marBottom w:val="0"/>
          <w:divBdr>
            <w:top w:val="none" w:sz="0" w:space="0" w:color="auto"/>
            <w:left w:val="none" w:sz="0" w:space="0" w:color="auto"/>
            <w:bottom w:val="none" w:sz="0" w:space="0" w:color="auto"/>
            <w:right w:val="none" w:sz="0" w:space="0" w:color="auto"/>
          </w:divBdr>
        </w:div>
        <w:div w:id="89128969">
          <w:marLeft w:val="480"/>
          <w:marRight w:val="0"/>
          <w:marTop w:val="0"/>
          <w:marBottom w:val="0"/>
          <w:divBdr>
            <w:top w:val="none" w:sz="0" w:space="0" w:color="auto"/>
            <w:left w:val="none" w:sz="0" w:space="0" w:color="auto"/>
            <w:bottom w:val="none" w:sz="0" w:space="0" w:color="auto"/>
            <w:right w:val="none" w:sz="0" w:space="0" w:color="auto"/>
          </w:divBdr>
        </w:div>
        <w:div w:id="144511935">
          <w:marLeft w:val="480"/>
          <w:marRight w:val="0"/>
          <w:marTop w:val="0"/>
          <w:marBottom w:val="0"/>
          <w:divBdr>
            <w:top w:val="none" w:sz="0" w:space="0" w:color="auto"/>
            <w:left w:val="none" w:sz="0" w:space="0" w:color="auto"/>
            <w:bottom w:val="none" w:sz="0" w:space="0" w:color="auto"/>
            <w:right w:val="none" w:sz="0" w:space="0" w:color="auto"/>
          </w:divBdr>
        </w:div>
        <w:div w:id="159083330">
          <w:marLeft w:val="480"/>
          <w:marRight w:val="0"/>
          <w:marTop w:val="0"/>
          <w:marBottom w:val="0"/>
          <w:divBdr>
            <w:top w:val="none" w:sz="0" w:space="0" w:color="auto"/>
            <w:left w:val="none" w:sz="0" w:space="0" w:color="auto"/>
            <w:bottom w:val="none" w:sz="0" w:space="0" w:color="auto"/>
            <w:right w:val="none" w:sz="0" w:space="0" w:color="auto"/>
          </w:divBdr>
        </w:div>
        <w:div w:id="162823364">
          <w:marLeft w:val="480"/>
          <w:marRight w:val="0"/>
          <w:marTop w:val="0"/>
          <w:marBottom w:val="0"/>
          <w:divBdr>
            <w:top w:val="none" w:sz="0" w:space="0" w:color="auto"/>
            <w:left w:val="none" w:sz="0" w:space="0" w:color="auto"/>
            <w:bottom w:val="none" w:sz="0" w:space="0" w:color="auto"/>
            <w:right w:val="none" w:sz="0" w:space="0" w:color="auto"/>
          </w:divBdr>
        </w:div>
        <w:div w:id="173959843">
          <w:marLeft w:val="480"/>
          <w:marRight w:val="0"/>
          <w:marTop w:val="0"/>
          <w:marBottom w:val="0"/>
          <w:divBdr>
            <w:top w:val="none" w:sz="0" w:space="0" w:color="auto"/>
            <w:left w:val="none" w:sz="0" w:space="0" w:color="auto"/>
            <w:bottom w:val="none" w:sz="0" w:space="0" w:color="auto"/>
            <w:right w:val="none" w:sz="0" w:space="0" w:color="auto"/>
          </w:divBdr>
        </w:div>
        <w:div w:id="216935490">
          <w:marLeft w:val="480"/>
          <w:marRight w:val="0"/>
          <w:marTop w:val="0"/>
          <w:marBottom w:val="0"/>
          <w:divBdr>
            <w:top w:val="none" w:sz="0" w:space="0" w:color="auto"/>
            <w:left w:val="none" w:sz="0" w:space="0" w:color="auto"/>
            <w:bottom w:val="none" w:sz="0" w:space="0" w:color="auto"/>
            <w:right w:val="none" w:sz="0" w:space="0" w:color="auto"/>
          </w:divBdr>
        </w:div>
        <w:div w:id="254170770">
          <w:marLeft w:val="480"/>
          <w:marRight w:val="0"/>
          <w:marTop w:val="0"/>
          <w:marBottom w:val="0"/>
          <w:divBdr>
            <w:top w:val="none" w:sz="0" w:space="0" w:color="auto"/>
            <w:left w:val="none" w:sz="0" w:space="0" w:color="auto"/>
            <w:bottom w:val="none" w:sz="0" w:space="0" w:color="auto"/>
            <w:right w:val="none" w:sz="0" w:space="0" w:color="auto"/>
          </w:divBdr>
        </w:div>
        <w:div w:id="263728539">
          <w:marLeft w:val="480"/>
          <w:marRight w:val="0"/>
          <w:marTop w:val="0"/>
          <w:marBottom w:val="0"/>
          <w:divBdr>
            <w:top w:val="none" w:sz="0" w:space="0" w:color="auto"/>
            <w:left w:val="none" w:sz="0" w:space="0" w:color="auto"/>
            <w:bottom w:val="none" w:sz="0" w:space="0" w:color="auto"/>
            <w:right w:val="none" w:sz="0" w:space="0" w:color="auto"/>
          </w:divBdr>
        </w:div>
        <w:div w:id="275059564">
          <w:marLeft w:val="480"/>
          <w:marRight w:val="0"/>
          <w:marTop w:val="0"/>
          <w:marBottom w:val="0"/>
          <w:divBdr>
            <w:top w:val="none" w:sz="0" w:space="0" w:color="auto"/>
            <w:left w:val="none" w:sz="0" w:space="0" w:color="auto"/>
            <w:bottom w:val="none" w:sz="0" w:space="0" w:color="auto"/>
            <w:right w:val="none" w:sz="0" w:space="0" w:color="auto"/>
          </w:divBdr>
        </w:div>
        <w:div w:id="299573796">
          <w:marLeft w:val="480"/>
          <w:marRight w:val="0"/>
          <w:marTop w:val="0"/>
          <w:marBottom w:val="0"/>
          <w:divBdr>
            <w:top w:val="none" w:sz="0" w:space="0" w:color="auto"/>
            <w:left w:val="none" w:sz="0" w:space="0" w:color="auto"/>
            <w:bottom w:val="none" w:sz="0" w:space="0" w:color="auto"/>
            <w:right w:val="none" w:sz="0" w:space="0" w:color="auto"/>
          </w:divBdr>
        </w:div>
        <w:div w:id="307175529">
          <w:marLeft w:val="480"/>
          <w:marRight w:val="0"/>
          <w:marTop w:val="0"/>
          <w:marBottom w:val="0"/>
          <w:divBdr>
            <w:top w:val="none" w:sz="0" w:space="0" w:color="auto"/>
            <w:left w:val="none" w:sz="0" w:space="0" w:color="auto"/>
            <w:bottom w:val="none" w:sz="0" w:space="0" w:color="auto"/>
            <w:right w:val="none" w:sz="0" w:space="0" w:color="auto"/>
          </w:divBdr>
        </w:div>
        <w:div w:id="320694580">
          <w:marLeft w:val="480"/>
          <w:marRight w:val="0"/>
          <w:marTop w:val="0"/>
          <w:marBottom w:val="0"/>
          <w:divBdr>
            <w:top w:val="none" w:sz="0" w:space="0" w:color="auto"/>
            <w:left w:val="none" w:sz="0" w:space="0" w:color="auto"/>
            <w:bottom w:val="none" w:sz="0" w:space="0" w:color="auto"/>
            <w:right w:val="none" w:sz="0" w:space="0" w:color="auto"/>
          </w:divBdr>
        </w:div>
        <w:div w:id="331764889">
          <w:marLeft w:val="480"/>
          <w:marRight w:val="0"/>
          <w:marTop w:val="0"/>
          <w:marBottom w:val="0"/>
          <w:divBdr>
            <w:top w:val="none" w:sz="0" w:space="0" w:color="auto"/>
            <w:left w:val="none" w:sz="0" w:space="0" w:color="auto"/>
            <w:bottom w:val="none" w:sz="0" w:space="0" w:color="auto"/>
            <w:right w:val="none" w:sz="0" w:space="0" w:color="auto"/>
          </w:divBdr>
        </w:div>
        <w:div w:id="347366381">
          <w:marLeft w:val="480"/>
          <w:marRight w:val="0"/>
          <w:marTop w:val="0"/>
          <w:marBottom w:val="0"/>
          <w:divBdr>
            <w:top w:val="none" w:sz="0" w:space="0" w:color="auto"/>
            <w:left w:val="none" w:sz="0" w:space="0" w:color="auto"/>
            <w:bottom w:val="none" w:sz="0" w:space="0" w:color="auto"/>
            <w:right w:val="none" w:sz="0" w:space="0" w:color="auto"/>
          </w:divBdr>
        </w:div>
        <w:div w:id="348801448">
          <w:marLeft w:val="480"/>
          <w:marRight w:val="0"/>
          <w:marTop w:val="0"/>
          <w:marBottom w:val="0"/>
          <w:divBdr>
            <w:top w:val="none" w:sz="0" w:space="0" w:color="auto"/>
            <w:left w:val="none" w:sz="0" w:space="0" w:color="auto"/>
            <w:bottom w:val="none" w:sz="0" w:space="0" w:color="auto"/>
            <w:right w:val="none" w:sz="0" w:space="0" w:color="auto"/>
          </w:divBdr>
        </w:div>
        <w:div w:id="349645354">
          <w:marLeft w:val="480"/>
          <w:marRight w:val="0"/>
          <w:marTop w:val="0"/>
          <w:marBottom w:val="0"/>
          <w:divBdr>
            <w:top w:val="none" w:sz="0" w:space="0" w:color="auto"/>
            <w:left w:val="none" w:sz="0" w:space="0" w:color="auto"/>
            <w:bottom w:val="none" w:sz="0" w:space="0" w:color="auto"/>
            <w:right w:val="none" w:sz="0" w:space="0" w:color="auto"/>
          </w:divBdr>
        </w:div>
        <w:div w:id="352000605">
          <w:marLeft w:val="480"/>
          <w:marRight w:val="0"/>
          <w:marTop w:val="0"/>
          <w:marBottom w:val="0"/>
          <w:divBdr>
            <w:top w:val="none" w:sz="0" w:space="0" w:color="auto"/>
            <w:left w:val="none" w:sz="0" w:space="0" w:color="auto"/>
            <w:bottom w:val="none" w:sz="0" w:space="0" w:color="auto"/>
            <w:right w:val="none" w:sz="0" w:space="0" w:color="auto"/>
          </w:divBdr>
        </w:div>
        <w:div w:id="367068766">
          <w:marLeft w:val="480"/>
          <w:marRight w:val="0"/>
          <w:marTop w:val="0"/>
          <w:marBottom w:val="0"/>
          <w:divBdr>
            <w:top w:val="none" w:sz="0" w:space="0" w:color="auto"/>
            <w:left w:val="none" w:sz="0" w:space="0" w:color="auto"/>
            <w:bottom w:val="none" w:sz="0" w:space="0" w:color="auto"/>
            <w:right w:val="none" w:sz="0" w:space="0" w:color="auto"/>
          </w:divBdr>
        </w:div>
        <w:div w:id="368605553">
          <w:marLeft w:val="480"/>
          <w:marRight w:val="0"/>
          <w:marTop w:val="0"/>
          <w:marBottom w:val="0"/>
          <w:divBdr>
            <w:top w:val="none" w:sz="0" w:space="0" w:color="auto"/>
            <w:left w:val="none" w:sz="0" w:space="0" w:color="auto"/>
            <w:bottom w:val="none" w:sz="0" w:space="0" w:color="auto"/>
            <w:right w:val="none" w:sz="0" w:space="0" w:color="auto"/>
          </w:divBdr>
        </w:div>
        <w:div w:id="404493476">
          <w:marLeft w:val="480"/>
          <w:marRight w:val="0"/>
          <w:marTop w:val="0"/>
          <w:marBottom w:val="0"/>
          <w:divBdr>
            <w:top w:val="none" w:sz="0" w:space="0" w:color="auto"/>
            <w:left w:val="none" w:sz="0" w:space="0" w:color="auto"/>
            <w:bottom w:val="none" w:sz="0" w:space="0" w:color="auto"/>
            <w:right w:val="none" w:sz="0" w:space="0" w:color="auto"/>
          </w:divBdr>
        </w:div>
        <w:div w:id="405802604">
          <w:marLeft w:val="480"/>
          <w:marRight w:val="0"/>
          <w:marTop w:val="0"/>
          <w:marBottom w:val="0"/>
          <w:divBdr>
            <w:top w:val="none" w:sz="0" w:space="0" w:color="auto"/>
            <w:left w:val="none" w:sz="0" w:space="0" w:color="auto"/>
            <w:bottom w:val="none" w:sz="0" w:space="0" w:color="auto"/>
            <w:right w:val="none" w:sz="0" w:space="0" w:color="auto"/>
          </w:divBdr>
        </w:div>
        <w:div w:id="455417664">
          <w:marLeft w:val="480"/>
          <w:marRight w:val="0"/>
          <w:marTop w:val="0"/>
          <w:marBottom w:val="0"/>
          <w:divBdr>
            <w:top w:val="none" w:sz="0" w:space="0" w:color="auto"/>
            <w:left w:val="none" w:sz="0" w:space="0" w:color="auto"/>
            <w:bottom w:val="none" w:sz="0" w:space="0" w:color="auto"/>
            <w:right w:val="none" w:sz="0" w:space="0" w:color="auto"/>
          </w:divBdr>
        </w:div>
        <w:div w:id="461659850">
          <w:marLeft w:val="480"/>
          <w:marRight w:val="0"/>
          <w:marTop w:val="0"/>
          <w:marBottom w:val="0"/>
          <w:divBdr>
            <w:top w:val="none" w:sz="0" w:space="0" w:color="auto"/>
            <w:left w:val="none" w:sz="0" w:space="0" w:color="auto"/>
            <w:bottom w:val="none" w:sz="0" w:space="0" w:color="auto"/>
            <w:right w:val="none" w:sz="0" w:space="0" w:color="auto"/>
          </w:divBdr>
        </w:div>
        <w:div w:id="474372142">
          <w:marLeft w:val="480"/>
          <w:marRight w:val="0"/>
          <w:marTop w:val="0"/>
          <w:marBottom w:val="0"/>
          <w:divBdr>
            <w:top w:val="none" w:sz="0" w:space="0" w:color="auto"/>
            <w:left w:val="none" w:sz="0" w:space="0" w:color="auto"/>
            <w:bottom w:val="none" w:sz="0" w:space="0" w:color="auto"/>
            <w:right w:val="none" w:sz="0" w:space="0" w:color="auto"/>
          </w:divBdr>
        </w:div>
        <w:div w:id="483089373">
          <w:marLeft w:val="480"/>
          <w:marRight w:val="0"/>
          <w:marTop w:val="0"/>
          <w:marBottom w:val="0"/>
          <w:divBdr>
            <w:top w:val="none" w:sz="0" w:space="0" w:color="auto"/>
            <w:left w:val="none" w:sz="0" w:space="0" w:color="auto"/>
            <w:bottom w:val="none" w:sz="0" w:space="0" w:color="auto"/>
            <w:right w:val="none" w:sz="0" w:space="0" w:color="auto"/>
          </w:divBdr>
        </w:div>
        <w:div w:id="513958646">
          <w:marLeft w:val="480"/>
          <w:marRight w:val="0"/>
          <w:marTop w:val="0"/>
          <w:marBottom w:val="0"/>
          <w:divBdr>
            <w:top w:val="none" w:sz="0" w:space="0" w:color="auto"/>
            <w:left w:val="none" w:sz="0" w:space="0" w:color="auto"/>
            <w:bottom w:val="none" w:sz="0" w:space="0" w:color="auto"/>
            <w:right w:val="none" w:sz="0" w:space="0" w:color="auto"/>
          </w:divBdr>
        </w:div>
        <w:div w:id="517816460">
          <w:marLeft w:val="480"/>
          <w:marRight w:val="0"/>
          <w:marTop w:val="0"/>
          <w:marBottom w:val="0"/>
          <w:divBdr>
            <w:top w:val="none" w:sz="0" w:space="0" w:color="auto"/>
            <w:left w:val="none" w:sz="0" w:space="0" w:color="auto"/>
            <w:bottom w:val="none" w:sz="0" w:space="0" w:color="auto"/>
            <w:right w:val="none" w:sz="0" w:space="0" w:color="auto"/>
          </w:divBdr>
        </w:div>
        <w:div w:id="566038460">
          <w:marLeft w:val="480"/>
          <w:marRight w:val="0"/>
          <w:marTop w:val="0"/>
          <w:marBottom w:val="0"/>
          <w:divBdr>
            <w:top w:val="none" w:sz="0" w:space="0" w:color="auto"/>
            <w:left w:val="none" w:sz="0" w:space="0" w:color="auto"/>
            <w:bottom w:val="none" w:sz="0" w:space="0" w:color="auto"/>
            <w:right w:val="none" w:sz="0" w:space="0" w:color="auto"/>
          </w:divBdr>
        </w:div>
        <w:div w:id="568349818">
          <w:marLeft w:val="480"/>
          <w:marRight w:val="0"/>
          <w:marTop w:val="0"/>
          <w:marBottom w:val="0"/>
          <w:divBdr>
            <w:top w:val="none" w:sz="0" w:space="0" w:color="auto"/>
            <w:left w:val="none" w:sz="0" w:space="0" w:color="auto"/>
            <w:bottom w:val="none" w:sz="0" w:space="0" w:color="auto"/>
            <w:right w:val="none" w:sz="0" w:space="0" w:color="auto"/>
          </w:divBdr>
        </w:div>
        <w:div w:id="573979255">
          <w:marLeft w:val="480"/>
          <w:marRight w:val="0"/>
          <w:marTop w:val="0"/>
          <w:marBottom w:val="0"/>
          <w:divBdr>
            <w:top w:val="none" w:sz="0" w:space="0" w:color="auto"/>
            <w:left w:val="none" w:sz="0" w:space="0" w:color="auto"/>
            <w:bottom w:val="none" w:sz="0" w:space="0" w:color="auto"/>
            <w:right w:val="none" w:sz="0" w:space="0" w:color="auto"/>
          </w:divBdr>
        </w:div>
        <w:div w:id="578057409">
          <w:marLeft w:val="480"/>
          <w:marRight w:val="0"/>
          <w:marTop w:val="0"/>
          <w:marBottom w:val="0"/>
          <w:divBdr>
            <w:top w:val="none" w:sz="0" w:space="0" w:color="auto"/>
            <w:left w:val="none" w:sz="0" w:space="0" w:color="auto"/>
            <w:bottom w:val="none" w:sz="0" w:space="0" w:color="auto"/>
            <w:right w:val="none" w:sz="0" w:space="0" w:color="auto"/>
          </w:divBdr>
        </w:div>
        <w:div w:id="579798465">
          <w:marLeft w:val="480"/>
          <w:marRight w:val="0"/>
          <w:marTop w:val="0"/>
          <w:marBottom w:val="0"/>
          <w:divBdr>
            <w:top w:val="none" w:sz="0" w:space="0" w:color="auto"/>
            <w:left w:val="none" w:sz="0" w:space="0" w:color="auto"/>
            <w:bottom w:val="none" w:sz="0" w:space="0" w:color="auto"/>
            <w:right w:val="none" w:sz="0" w:space="0" w:color="auto"/>
          </w:divBdr>
        </w:div>
        <w:div w:id="632710899">
          <w:marLeft w:val="480"/>
          <w:marRight w:val="0"/>
          <w:marTop w:val="0"/>
          <w:marBottom w:val="0"/>
          <w:divBdr>
            <w:top w:val="none" w:sz="0" w:space="0" w:color="auto"/>
            <w:left w:val="none" w:sz="0" w:space="0" w:color="auto"/>
            <w:bottom w:val="none" w:sz="0" w:space="0" w:color="auto"/>
            <w:right w:val="none" w:sz="0" w:space="0" w:color="auto"/>
          </w:divBdr>
        </w:div>
        <w:div w:id="636028837">
          <w:marLeft w:val="480"/>
          <w:marRight w:val="0"/>
          <w:marTop w:val="0"/>
          <w:marBottom w:val="0"/>
          <w:divBdr>
            <w:top w:val="none" w:sz="0" w:space="0" w:color="auto"/>
            <w:left w:val="none" w:sz="0" w:space="0" w:color="auto"/>
            <w:bottom w:val="none" w:sz="0" w:space="0" w:color="auto"/>
            <w:right w:val="none" w:sz="0" w:space="0" w:color="auto"/>
          </w:divBdr>
        </w:div>
        <w:div w:id="640425525">
          <w:marLeft w:val="480"/>
          <w:marRight w:val="0"/>
          <w:marTop w:val="0"/>
          <w:marBottom w:val="0"/>
          <w:divBdr>
            <w:top w:val="none" w:sz="0" w:space="0" w:color="auto"/>
            <w:left w:val="none" w:sz="0" w:space="0" w:color="auto"/>
            <w:bottom w:val="none" w:sz="0" w:space="0" w:color="auto"/>
            <w:right w:val="none" w:sz="0" w:space="0" w:color="auto"/>
          </w:divBdr>
        </w:div>
        <w:div w:id="683676158">
          <w:marLeft w:val="480"/>
          <w:marRight w:val="0"/>
          <w:marTop w:val="0"/>
          <w:marBottom w:val="0"/>
          <w:divBdr>
            <w:top w:val="none" w:sz="0" w:space="0" w:color="auto"/>
            <w:left w:val="none" w:sz="0" w:space="0" w:color="auto"/>
            <w:bottom w:val="none" w:sz="0" w:space="0" w:color="auto"/>
            <w:right w:val="none" w:sz="0" w:space="0" w:color="auto"/>
          </w:divBdr>
        </w:div>
        <w:div w:id="703553009">
          <w:marLeft w:val="480"/>
          <w:marRight w:val="0"/>
          <w:marTop w:val="0"/>
          <w:marBottom w:val="0"/>
          <w:divBdr>
            <w:top w:val="none" w:sz="0" w:space="0" w:color="auto"/>
            <w:left w:val="none" w:sz="0" w:space="0" w:color="auto"/>
            <w:bottom w:val="none" w:sz="0" w:space="0" w:color="auto"/>
            <w:right w:val="none" w:sz="0" w:space="0" w:color="auto"/>
          </w:divBdr>
        </w:div>
        <w:div w:id="714355686">
          <w:marLeft w:val="480"/>
          <w:marRight w:val="0"/>
          <w:marTop w:val="0"/>
          <w:marBottom w:val="0"/>
          <w:divBdr>
            <w:top w:val="none" w:sz="0" w:space="0" w:color="auto"/>
            <w:left w:val="none" w:sz="0" w:space="0" w:color="auto"/>
            <w:bottom w:val="none" w:sz="0" w:space="0" w:color="auto"/>
            <w:right w:val="none" w:sz="0" w:space="0" w:color="auto"/>
          </w:divBdr>
        </w:div>
        <w:div w:id="717238512">
          <w:marLeft w:val="480"/>
          <w:marRight w:val="0"/>
          <w:marTop w:val="0"/>
          <w:marBottom w:val="0"/>
          <w:divBdr>
            <w:top w:val="none" w:sz="0" w:space="0" w:color="auto"/>
            <w:left w:val="none" w:sz="0" w:space="0" w:color="auto"/>
            <w:bottom w:val="none" w:sz="0" w:space="0" w:color="auto"/>
            <w:right w:val="none" w:sz="0" w:space="0" w:color="auto"/>
          </w:divBdr>
        </w:div>
        <w:div w:id="723412277">
          <w:marLeft w:val="480"/>
          <w:marRight w:val="0"/>
          <w:marTop w:val="0"/>
          <w:marBottom w:val="0"/>
          <w:divBdr>
            <w:top w:val="none" w:sz="0" w:space="0" w:color="auto"/>
            <w:left w:val="none" w:sz="0" w:space="0" w:color="auto"/>
            <w:bottom w:val="none" w:sz="0" w:space="0" w:color="auto"/>
            <w:right w:val="none" w:sz="0" w:space="0" w:color="auto"/>
          </w:divBdr>
        </w:div>
        <w:div w:id="762921419">
          <w:marLeft w:val="480"/>
          <w:marRight w:val="0"/>
          <w:marTop w:val="0"/>
          <w:marBottom w:val="0"/>
          <w:divBdr>
            <w:top w:val="none" w:sz="0" w:space="0" w:color="auto"/>
            <w:left w:val="none" w:sz="0" w:space="0" w:color="auto"/>
            <w:bottom w:val="none" w:sz="0" w:space="0" w:color="auto"/>
            <w:right w:val="none" w:sz="0" w:space="0" w:color="auto"/>
          </w:divBdr>
        </w:div>
        <w:div w:id="764688070">
          <w:marLeft w:val="480"/>
          <w:marRight w:val="0"/>
          <w:marTop w:val="0"/>
          <w:marBottom w:val="0"/>
          <w:divBdr>
            <w:top w:val="none" w:sz="0" w:space="0" w:color="auto"/>
            <w:left w:val="none" w:sz="0" w:space="0" w:color="auto"/>
            <w:bottom w:val="none" w:sz="0" w:space="0" w:color="auto"/>
            <w:right w:val="none" w:sz="0" w:space="0" w:color="auto"/>
          </w:divBdr>
        </w:div>
        <w:div w:id="783041784">
          <w:marLeft w:val="480"/>
          <w:marRight w:val="0"/>
          <w:marTop w:val="0"/>
          <w:marBottom w:val="0"/>
          <w:divBdr>
            <w:top w:val="none" w:sz="0" w:space="0" w:color="auto"/>
            <w:left w:val="none" w:sz="0" w:space="0" w:color="auto"/>
            <w:bottom w:val="none" w:sz="0" w:space="0" w:color="auto"/>
            <w:right w:val="none" w:sz="0" w:space="0" w:color="auto"/>
          </w:divBdr>
        </w:div>
        <w:div w:id="820586089">
          <w:marLeft w:val="480"/>
          <w:marRight w:val="0"/>
          <w:marTop w:val="0"/>
          <w:marBottom w:val="0"/>
          <w:divBdr>
            <w:top w:val="none" w:sz="0" w:space="0" w:color="auto"/>
            <w:left w:val="none" w:sz="0" w:space="0" w:color="auto"/>
            <w:bottom w:val="none" w:sz="0" w:space="0" w:color="auto"/>
            <w:right w:val="none" w:sz="0" w:space="0" w:color="auto"/>
          </w:divBdr>
        </w:div>
        <w:div w:id="830488868">
          <w:marLeft w:val="480"/>
          <w:marRight w:val="0"/>
          <w:marTop w:val="0"/>
          <w:marBottom w:val="0"/>
          <w:divBdr>
            <w:top w:val="none" w:sz="0" w:space="0" w:color="auto"/>
            <w:left w:val="none" w:sz="0" w:space="0" w:color="auto"/>
            <w:bottom w:val="none" w:sz="0" w:space="0" w:color="auto"/>
            <w:right w:val="none" w:sz="0" w:space="0" w:color="auto"/>
          </w:divBdr>
        </w:div>
        <w:div w:id="865217661">
          <w:marLeft w:val="480"/>
          <w:marRight w:val="0"/>
          <w:marTop w:val="0"/>
          <w:marBottom w:val="0"/>
          <w:divBdr>
            <w:top w:val="none" w:sz="0" w:space="0" w:color="auto"/>
            <w:left w:val="none" w:sz="0" w:space="0" w:color="auto"/>
            <w:bottom w:val="none" w:sz="0" w:space="0" w:color="auto"/>
            <w:right w:val="none" w:sz="0" w:space="0" w:color="auto"/>
          </w:divBdr>
        </w:div>
        <w:div w:id="877354487">
          <w:marLeft w:val="480"/>
          <w:marRight w:val="0"/>
          <w:marTop w:val="0"/>
          <w:marBottom w:val="0"/>
          <w:divBdr>
            <w:top w:val="none" w:sz="0" w:space="0" w:color="auto"/>
            <w:left w:val="none" w:sz="0" w:space="0" w:color="auto"/>
            <w:bottom w:val="none" w:sz="0" w:space="0" w:color="auto"/>
            <w:right w:val="none" w:sz="0" w:space="0" w:color="auto"/>
          </w:divBdr>
        </w:div>
        <w:div w:id="917062033">
          <w:marLeft w:val="480"/>
          <w:marRight w:val="0"/>
          <w:marTop w:val="0"/>
          <w:marBottom w:val="0"/>
          <w:divBdr>
            <w:top w:val="none" w:sz="0" w:space="0" w:color="auto"/>
            <w:left w:val="none" w:sz="0" w:space="0" w:color="auto"/>
            <w:bottom w:val="none" w:sz="0" w:space="0" w:color="auto"/>
            <w:right w:val="none" w:sz="0" w:space="0" w:color="auto"/>
          </w:divBdr>
        </w:div>
        <w:div w:id="937101384">
          <w:marLeft w:val="480"/>
          <w:marRight w:val="0"/>
          <w:marTop w:val="0"/>
          <w:marBottom w:val="0"/>
          <w:divBdr>
            <w:top w:val="none" w:sz="0" w:space="0" w:color="auto"/>
            <w:left w:val="none" w:sz="0" w:space="0" w:color="auto"/>
            <w:bottom w:val="none" w:sz="0" w:space="0" w:color="auto"/>
            <w:right w:val="none" w:sz="0" w:space="0" w:color="auto"/>
          </w:divBdr>
        </w:div>
        <w:div w:id="962493541">
          <w:marLeft w:val="480"/>
          <w:marRight w:val="0"/>
          <w:marTop w:val="0"/>
          <w:marBottom w:val="0"/>
          <w:divBdr>
            <w:top w:val="none" w:sz="0" w:space="0" w:color="auto"/>
            <w:left w:val="none" w:sz="0" w:space="0" w:color="auto"/>
            <w:bottom w:val="none" w:sz="0" w:space="0" w:color="auto"/>
            <w:right w:val="none" w:sz="0" w:space="0" w:color="auto"/>
          </w:divBdr>
        </w:div>
        <w:div w:id="974528518">
          <w:marLeft w:val="480"/>
          <w:marRight w:val="0"/>
          <w:marTop w:val="0"/>
          <w:marBottom w:val="0"/>
          <w:divBdr>
            <w:top w:val="none" w:sz="0" w:space="0" w:color="auto"/>
            <w:left w:val="none" w:sz="0" w:space="0" w:color="auto"/>
            <w:bottom w:val="none" w:sz="0" w:space="0" w:color="auto"/>
            <w:right w:val="none" w:sz="0" w:space="0" w:color="auto"/>
          </w:divBdr>
        </w:div>
        <w:div w:id="999894408">
          <w:marLeft w:val="480"/>
          <w:marRight w:val="0"/>
          <w:marTop w:val="0"/>
          <w:marBottom w:val="0"/>
          <w:divBdr>
            <w:top w:val="none" w:sz="0" w:space="0" w:color="auto"/>
            <w:left w:val="none" w:sz="0" w:space="0" w:color="auto"/>
            <w:bottom w:val="none" w:sz="0" w:space="0" w:color="auto"/>
            <w:right w:val="none" w:sz="0" w:space="0" w:color="auto"/>
          </w:divBdr>
        </w:div>
        <w:div w:id="1028143019">
          <w:marLeft w:val="480"/>
          <w:marRight w:val="0"/>
          <w:marTop w:val="0"/>
          <w:marBottom w:val="0"/>
          <w:divBdr>
            <w:top w:val="none" w:sz="0" w:space="0" w:color="auto"/>
            <w:left w:val="none" w:sz="0" w:space="0" w:color="auto"/>
            <w:bottom w:val="none" w:sz="0" w:space="0" w:color="auto"/>
            <w:right w:val="none" w:sz="0" w:space="0" w:color="auto"/>
          </w:divBdr>
        </w:div>
        <w:div w:id="1043555148">
          <w:marLeft w:val="480"/>
          <w:marRight w:val="0"/>
          <w:marTop w:val="0"/>
          <w:marBottom w:val="0"/>
          <w:divBdr>
            <w:top w:val="none" w:sz="0" w:space="0" w:color="auto"/>
            <w:left w:val="none" w:sz="0" w:space="0" w:color="auto"/>
            <w:bottom w:val="none" w:sz="0" w:space="0" w:color="auto"/>
            <w:right w:val="none" w:sz="0" w:space="0" w:color="auto"/>
          </w:divBdr>
        </w:div>
        <w:div w:id="1044334382">
          <w:marLeft w:val="480"/>
          <w:marRight w:val="0"/>
          <w:marTop w:val="0"/>
          <w:marBottom w:val="0"/>
          <w:divBdr>
            <w:top w:val="none" w:sz="0" w:space="0" w:color="auto"/>
            <w:left w:val="none" w:sz="0" w:space="0" w:color="auto"/>
            <w:bottom w:val="none" w:sz="0" w:space="0" w:color="auto"/>
            <w:right w:val="none" w:sz="0" w:space="0" w:color="auto"/>
          </w:divBdr>
        </w:div>
        <w:div w:id="1072461706">
          <w:marLeft w:val="480"/>
          <w:marRight w:val="0"/>
          <w:marTop w:val="0"/>
          <w:marBottom w:val="0"/>
          <w:divBdr>
            <w:top w:val="none" w:sz="0" w:space="0" w:color="auto"/>
            <w:left w:val="none" w:sz="0" w:space="0" w:color="auto"/>
            <w:bottom w:val="none" w:sz="0" w:space="0" w:color="auto"/>
            <w:right w:val="none" w:sz="0" w:space="0" w:color="auto"/>
          </w:divBdr>
        </w:div>
        <w:div w:id="1080373456">
          <w:marLeft w:val="480"/>
          <w:marRight w:val="0"/>
          <w:marTop w:val="0"/>
          <w:marBottom w:val="0"/>
          <w:divBdr>
            <w:top w:val="none" w:sz="0" w:space="0" w:color="auto"/>
            <w:left w:val="none" w:sz="0" w:space="0" w:color="auto"/>
            <w:bottom w:val="none" w:sz="0" w:space="0" w:color="auto"/>
            <w:right w:val="none" w:sz="0" w:space="0" w:color="auto"/>
          </w:divBdr>
        </w:div>
        <w:div w:id="1107702406">
          <w:marLeft w:val="480"/>
          <w:marRight w:val="0"/>
          <w:marTop w:val="0"/>
          <w:marBottom w:val="0"/>
          <w:divBdr>
            <w:top w:val="none" w:sz="0" w:space="0" w:color="auto"/>
            <w:left w:val="none" w:sz="0" w:space="0" w:color="auto"/>
            <w:bottom w:val="none" w:sz="0" w:space="0" w:color="auto"/>
            <w:right w:val="none" w:sz="0" w:space="0" w:color="auto"/>
          </w:divBdr>
        </w:div>
        <w:div w:id="1122728615">
          <w:marLeft w:val="480"/>
          <w:marRight w:val="0"/>
          <w:marTop w:val="0"/>
          <w:marBottom w:val="0"/>
          <w:divBdr>
            <w:top w:val="none" w:sz="0" w:space="0" w:color="auto"/>
            <w:left w:val="none" w:sz="0" w:space="0" w:color="auto"/>
            <w:bottom w:val="none" w:sz="0" w:space="0" w:color="auto"/>
            <w:right w:val="none" w:sz="0" w:space="0" w:color="auto"/>
          </w:divBdr>
        </w:div>
        <w:div w:id="1142310430">
          <w:marLeft w:val="480"/>
          <w:marRight w:val="0"/>
          <w:marTop w:val="0"/>
          <w:marBottom w:val="0"/>
          <w:divBdr>
            <w:top w:val="none" w:sz="0" w:space="0" w:color="auto"/>
            <w:left w:val="none" w:sz="0" w:space="0" w:color="auto"/>
            <w:bottom w:val="none" w:sz="0" w:space="0" w:color="auto"/>
            <w:right w:val="none" w:sz="0" w:space="0" w:color="auto"/>
          </w:divBdr>
        </w:div>
        <w:div w:id="1163350242">
          <w:marLeft w:val="480"/>
          <w:marRight w:val="0"/>
          <w:marTop w:val="0"/>
          <w:marBottom w:val="0"/>
          <w:divBdr>
            <w:top w:val="none" w:sz="0" w:space="0" w:color="auto"/>
            <w:left w:val="none" w:sz="0" w:space="0" w:color="auto"/>
            <w:bottom w:val="none" w:sz="0" w:space="0" w:color="auto"/>
            <w:right w:val="none" w:sz="0" w:space="0" w:color="auto"/>
          </w:divBdr>
        </w:div>
        <w:div w:id="1171335536">
          <w:marLeft w:val="480"/>
          <w:marRight w:val="0"/>
          <w:marTop w:val="0"/>
          <w:marBottom w:val="0"/>
          <w:divBdr>
            <w:top w:val="none" w:sz="0" w:space="0" w:color="auto"/>
            <w:left w:val="none" w:sz="0" w:space="0" w:color="auto"/>
            <w:bottom w:val="none" w:sz="0" w:space="0" w:color="auto"/>
            <w:right w:val="none" w:sz="0" w:space="0" w:color="auto"/>
          </w:divBdr>
        </w:div>
        <w:div w:id="1187404518">
          <w:marLeft w:val="480"/>
          <w:marRight w:val="0"/>
          <w:marTop w:val="0"/>
          <w:marBottom w:val="0"/>
          <w:divBdr>
            <w:top w:val="none" w:sz="0" w:space="0" w:color="auto"/>
            <w:left w:val="none" w:sz="0" w:space="0" w:color="auto"/>
            <w:bottom w:val="none" w:sz="0" w:space="0" w:color="auto"/>
            <w:right w:val="none" w:sz="0" w:space="0" w:color="auto"/>
          </w:divBdr>
        </w:div>
        <w:div w:id="1188105265">
          <w:marLeft w:val="480"/>
          <w:marRight w:val="0"/>
          <w:marTop w:val="0"/>
          <w:marBottom w:val="0"/>
          <w:divBdr>
            <w:top w:val="none" w:sz="0" w:space="0" w:color="auto"/>
            <w:left w:val="none" w:sz="0" w:space="0" w:color="auto"/>
            <w:bottom w:val="none" w:sz="0" w:space="0" w:color="auto"/>
            <w:right w:val="none" w:sz="0" w:space="0" w:color="auto"/>
          </w:divBdr>
        </w:div>
        <w:div w:id="1198667086">
          <w:marLeft w:val="480"/>
          <w:marRight w:val="0"/>
          <w:marTop w:val="0"/>
          <w:marBottom w:val="0"/>
          <w:divBdr>
            <w:top w:val="none" w:sz="0" w:space="0" w:color="auto"/>
            <w:left w:val="none" w:sz="0" w:space="0" w:color="auto"/>
            <w:bottom w:val="none" w:sz="0" w:space="0" w:color="auto"/>
            <w:right w:val="none" w:sz="0" w:space="0" w:color="auto"/>
          </w:divBdr>
        </w:div>
        <w:div w:id="1239049473">
          <w:marLeft w:val="480"/>
          <w:marRight w:val="0"/>
          <w:marTop w:val="0"/>
          <w:marBottom w:val="0"/>
          <w:divBdr>
            <w:top w:val="none" w:sz="0" w:space="0" w:color="auto"/>
            <w:left w:val="none" w:sz="0" w:space="0" w:color="auto"/>
            <w:bottom w:val="none" w:sz="0" w:space="0" w:color="auto"/>
            <w:right w:val="none" w:sz="0" w:space="0" w:color="auto"/>
          </w:divBdr>
        </w:div>
        <w:div w:id="1262495513">
          <w:marLeft w:val="480"/>
          <w:marRight w:val="0"/>
          <w:marTop w:val="0"/>
          <w:marBottom w:val="0"/>
          <w:divBdr>
            <w:top w:val="none" w:sz="0" w:space="0" w:color="auto"/>
            <w:left w:val="none" w:sz="0" w:space="0" w:color="auto"/>
            <w:bottom w:val="none" w:sz="0" w:space="0" w:color="auto"/>
            <w:right w:val="none" w:sz="0" w:space="0" w:color="auto"/>
          </w:divBdr>
        </w:div>
        <w:div w:id="1308048784">
          <w:marLeft w:val="480"/>
          <w:marRight w:val="0"/>
          <w:marTop w:val="0"/>
          <w:marBottom w:val="0"/>
          <w:divBdr>
            <w:top w:val="none" w:sz="0" w:space="0" w:color="auto"/>
            <w:left w:val="none" w:sz="0" w:space="0" w:color="auto"/>
            <w:bottom w:val="none" w:sz="0" w:space="0" w:color="auto"/>
            <w:right w:val="none" w:sz="0" w:space="0" w:color="auto"/>
          </w:divBdr>
        </w:div>
        <w:div w:id="1342662198">
          <w:marLeft w:val="480"/>
          <w:marRight w:val="0"/>
          <w:marTop w:val="0"/>
          <w:marBottom w:val="0"/>
          <w:divBdr>
            <w:top w:val="none" w:sz="0" w:space="0" w:color="auto"/>
            <w:left w:val="none" w:sz="0" w:space="0" w:color="auto"/>
            <w:bottom w:val="none" w:sz="0" w:space="0" w:color="auto"/>
            <w:right w:val="none" w:sz="0" w:space="0" w:color="auto"/>
          </w:divBdr>
        </w:div>
        <w:div w:id="1359814849">
          <w:marLeft w:val="480"/>
          <w:marRight w:val="0"/>
          <w:marTop w:val="0"/>
          <w:marBottom w:val="0"/>
          <w:divBdr>
            <w:top w:val="none" w:sz="0" w:space="0" w:color="auto"/>
            <w:left w:val="none" w:sz="0" w:space="0" w:color="auto"/>
            <w:bottom w:val="none" w:sz="0" w:space="0" w:color="auto"/>
            <w:right w:val="none" w:sz="0" w:space="0" w:color="auto"/>
          </w:divBdr>
        </w:div>
        <w:div w:id="1375231914">
          <w:marLeft w:val="480"/>
          <w:marRight w:val="0"/>
          <w:marTop w:val="0"/>
          <w:marBottom w:val="0"/>
          <w:divBdr>
            <w:top w:val="none" w:sz="0" w:space="0" w:color="auto"/>
            <w:left w:val="none" w:sz="0" w:space="0" w:color="auto"/>
            <w:bottom w:val="none" w:sz="0" w:space="0" w:color="auto"/>
            <w:right w:val="none" w:sz="0" w:space="0" w:color="auto"/>
          </w:divBdr>
        </w:div>
        <w:div w:id="1381830312">
          <w:marLeft w:val="480"/>
          <w:marRight w:val="0"/>
          <w:marTop w:val="0"/>
          <w:marBottom w:val="0"/>
          <w:divBdr>
            <w:top w:val="none" w:sz="0" w:space="0" w:color="auto"/>
            <w:left w:val="none" w:sz="0" w:space="0" w:color="auto"/>
            <w:bottom w:val="none" w:sz="0" w:space="0" w:color="auto"/>
            <w:right w:val="none" w:sz="0" w:space="0" w:color="auto"/>
          </w:divBdr>
        </w:div>
        <w:div w:id="1423725124">
          <w:marLeft w:val="480"/>
          <w:marRight w:val="0"/>
          <w:marTop w:val="0"/>
          <w:marBottom w:val="0"/>
          <w:divBdr>
            <w:top w:val="none" w:sz="0" w:space="0" w:color="auto"/>
            <w:left w:val="none" w:sz="0" w:space="0" w:color="auto"/>
            <w:bottom w:val="none" w:sz="0" w:space="0" w:color="auto"/>
            <w:right w:val="none" w:sz="0" w:space="0" w:color="auto"/>
          </w:divBdr>
        </w:div>
        <w:div w:id="1460685584">
          <w:marLeft w:val="480"/>
          <w:marRight w:val="0"/>
          <w:marTop w:val="0"/>
          <w:marBottom w:val="0"/>
          <w:divBdr>
            <w:top w:val="none" w:sz="0" w:space="0" w:color="auto"/>
            <w:left w:val="none" w:sz="0" w:space="0" w:color="auto"/>
            <w:bottom w:val="none" w:sz="0" w:space="0" w:color="auto"/>
            <w:right w:val="none" w:sz="0" w:space="0" w:color="auto"/>
          </w:divBdr>
        </w:div>
        <w:div w:id="1478112810">
          <w:marLeft w:val="480"/>
          <w:marRight w:val="0"/>
          <w:marTop w:val="0"/>
          <w:marBottom w:val="0"/>
          <w:divBdr>
            <w:top w:val="none" w:sz="0" w:space="0" w:color="auto"/>
            <w:left w:val="none" w:sz="0" w:space="0" w:color="auto"/>
            <w:bottom w:val="none" w:sz="0" w:space="0" w:color="auto"/>
            <w:right w:val="none" w:sz="0" w:space="0" w:color="auto"/>
          </w:divBdr>
        </w:div>
        <w:div w:id="1480266509">
          <w:marLeft w:val="480"/>
          <w:marRight w:val="0"/>
          <w:marTop w:val="0"/>
          <w:marBottom w:val="0"/>
          <w:divBdr>
            <w:top w:val="none" w:sz="0" w:space="0" w:color="auto"/>
            <w:left w:val="none" w:sz="0" w:space="0" w:color="auto"/>
            <w:bottom w:val="none" w:sz="0" w:space="0" w:color="auto"/>
            <w:right w:val="none" w:sz="0" w:space="0" w:color="auto"/>
          </w:divBdr>
        </w:div>
        <w:div w:id="1492939178">
          <w:marLeft w:val="480"/>
          <w:marRight w:val="0"/>
          <w:marTop w:val="0"/>
          <w:marBottom w:val="0"/>
          <w:divBdr>
            <w:top w:val="none" w:sz="0" w:space="0" w:color="auto"/>
            <w:left w:val="none" w:sz="0" w:space="0" w:color="auto"/>
            <w:bottom w:val="none" w:sz="0" w:space="0" w:color="auto"/>
            <w:right w:val="none" w:sz="0" w:space="0" w:color="auto"/>
          </w:divBdr>
        </w:div>
        <w:div w:id="1505973193">
          <w:marLeft w:val="480"/>
          <w:marRight w:val="0"/>
          <w:marTop w:val="0"/>
          <w:marBottom w:val="0"/>
          <w:divBdr>
            <w:top w:val="none" w:sz="0" w:space="0" w:color="auto"/>
            <w:left w:val="none" w:sz="0" w:space="0" w:color="auto"/>
            <w:bottom w:val="none" w:sz="0" w:space="0" w:color="auto"/>
            <w:right w:val="none" w:sz="0" w:space="0" w:color="auto"/>
          </w:divBdr>
        </w:div>
        <w:div w:id="1525245272">
          <w:marLeft w:val="480"/>
          <w:marRight w:val="0"/>
          <w:marTop w:val="0"/>
          <w:marBottom w:val="0"/>
          <w:divBdr>
            <w:top w:val="none" w:sz="0" w:space="0" w:color="auto"/>
            <w:left w:val="none" w:sz="0" w:space="0" w:color="auto"/>
            <w:bottom w:val="none" w:sz="0" w:space="0" w:color="auto"/>
            <w:right w:val="none" w:sz="0" w:space="0" w:color="auto"/>
          </w:divBdr>
        </w:div>
        <w:div w:id="1532105814">
          <w:marLeft w:val="480"/>
          <w:marRight w:val="0"/>
          <w:marTop w:val="0"/>
          <w:marBottom w:val="0"/>
          <w:divBdr>
            <w:top w:val="none" w:sz="0" w:space="0" w:color="auto"/>
            <w:left w:val="none" w:sz="0" w:space="0" w:color="auto"/>
            <w:bottom w:val="none" w:sz="0" w:space="0" w:color="auto"/>
            <w:right w:val="none" w:sz="0" w:space="0" w:color="auto"/>
          </w:divBdr>
        </w:div>
        <w:div w:id="1539661620">
          <w:marLeft w:val="480"/>
          <w:marRight w:val="0"/>
          <w:marTop w:val="0"/>
          <w:marBottom w:val="0"/>
          <w:divBdr>
            <w:top w:val="none" w:sz="0" w:space="0" w:color="auto"/>
            <w:left w:val="none" w:sz="0" w:space="0" w:color="auto"/>
            <w:bottom w:val="none" w:sz="0" w:space="0" w:color="auto"/>
            <w:right w:val="none" w:sz="0" w:space="0" w:color="auto"/>
          </w:divBdr>
        </w:div>
        <w:div w:id="1553466198">
          <w:marLeft w:val="480"/>
          <w:marRight w:val="0"/>
          <w:marTop w:val="0"/>
          <w:marBottom w:val="0"/>
          <w:divBdr>
            <w:top w:val="none" w:sz="0" w:space="0" w:color="auto"/>
            <w:left w:val="none" w:sz="0" w:space="0" w:color="auto"/>
            <w:bottom w:val="none" w:sz="0" w:space="0" w:color="auto"/>
            <w:right w:val="none" w:sz="0" w:space="0" w:color="auto"/>
          </w:divBdr>
        </w:div>
        <w:div w:id="1561088104">
          <w:marLeft w:val="480"/>
          <w:marRight w:val="0"/>
          <w:marTop w:val="0"/>
          <w:marBottom w:val="0"/>
          <w:divBdr>
            <w:top w:val="none" w:sz="0" w:space="0" w:color="auto"/>
            <w:left w:val="none" w:sz="0" w:space="0" w:color="auto"/>
            <w:bottom w:val="none" w:sz="0" w:space="0" w:color="auto"/>
            <w:right w:val="none" w:sz="0" w:space="0" w:color="auto"/>
          </w:divBdr>
        </w:div>
        <w:div w:id="1581476316">
          <w:marLeft w:val="480"/>
          <w:marRight w:val="0"/>
          <w:marTop w:val="0"/>
          <w:marBottom w:val="0"/>
          <w:divBdr>
            <w:top w:val="none" w:sz="0" w:space="0" w:color="auto"/>
            <w:left w:val="none" w:sz="0" w:space="0" w:color="auto"/>
            <w:bottom w:val="none" w:sz="0" w:space="0" w:color="auto"/>
            <w:right w:val="none" w:sz="0" w:space="0" w:color="auto"/>
          </w:divBdr>
        </w:div>
        <w:div w:id="1651061330">
          <w:marLeft w:val="480"/>
          <w:marRight w:val="0"/>
          <w:marTop w:val="0"/>
          <w:marBottom w:val="0"/>
          <w:divBdr>
            <w:top w:val="none" w:sz="0" w:space="0" w:color="auto"/>
            <w:left w:val="none" w:sz="0" w:space="0" w:color="auto"/>
            <w:bottom w:val="none" w:sz="0" w:space="0" w:color="auto"/>
            <w:right w:val="none" w:sz="0" w:space="0" w:color="auto"/>
          </w:divBdr>
        </w:div>
        <w:div w:id="1664433087">
          <w:marLeft w:val="480"/>
          <w:marRight w:val="0"/>
          <w:marTop w:val="0"/>
          <w:marBottom w:val="0"/>
          <w:divBdr>
            <w:top w:val="none" w:sz="0" w:space="0" w:color="auto"/>
            <w:left w:val="none" w:sz="0" w:space="0" w:color="auto"/>
            <w:bottom w:val="none" w:sz="0" w:space="0" w:color="auto"/>
            <w:right w:val="none" w:sz="0" w:space="0" w:color="auto"/>
          </w:divBdr>
        </w:div>
        <w:div w:id="1665548475">
          <w:marLeft w:val="480"/>
          <w:marRight w:val="0"/>
          <w:marTop w:val="0"/>
          <w:marBottom w:val="0"/>
          <w:divBdr>
            <w:top w:val="none" w:sz="0" w:space="0" w:color="auto"/>
            <w:left w:val="none" w:sz="0" w:space="0" w:color="auto"/>
            <w:bottom w:val="none" w:sz="0" w:space="0" w:color="auto"/>
            <w:right w:val="none" w:sz="0" w:space="0" w:color="auto"/>
          </w:divBdr>
        </w:div>
        <w:div w:id="1736664345">
          <w:marLeft w:val="480"/>
          <w:marRight w:val="0"/>
          <w:marTop w:val="0"/>
          <w:marBottom w:val="0"/>
          <w:divBdr>
            <w:top w:val="none" w:sz="0" w:space="0" w:color="auto"/>
            <w:left w:val="none" w:sz="0" w:space="0" w:color="auto"/>
            <w:bottom w:val="none" w:sz="0" w:space="0" w:color="auto"/>
            <w:right w:val="none" w:sz="0" w:space="0" w:color="auto"/>
          </w:divBdr>
        </w:div>
        <w:div w:id="1742097736">
          <w:marLeft w:val="480"/>
          <w:marRight w:val="0"/>
          <w:marTop w:val="0"/>
          <w:marBottom w:val="0"/>
          <w:divBdr>
            <w:top w:val="none" w:sz="0" w:space="0" w:color="auto"/>
            <w:left w:val="none" w:sz="0" w:space="0" w:color="auto"/>
            <w:bottom w:val="none" w:sz="0" w:space="0" w:color="auto"/>
            <w:right w:val="none" w:sz="0" w:space="0" w:color="auto"/>
          </w:divBdr>
        </w:div>
        <w:div w:id="1743672963">
          <w:marLeft w:val="480"/>
          <w:marRight w:val="0"/>
          <w:marTop w:val="0"/>
          <w:marBottom w:val="0"/>
          <w:divBdr>
            <w:top w:val="none" w:sz="0" w:space="0" w:color="auto"/>
            <w:left w:val="none" w:sz="0" w:space="0" w:color="auto"/>
            <w:bottom w:val="none" w:sz="0" w:space="0" w:color="auto"/>
            <w:right w:val="none" w:sz="0" w:space="0" w:color="auto"/>
          </w:divBdr>
        </w:div>
        <w:div w:id="1747023451">
          <w:marLeft w:val="480"/>
          <w:marRight w:val="0"/>
          <w:marTop w:val="0"/>
          <w:marBottom w:val="0"/>
          <w:divBdr>
            <w:top w:val="none" w:sz="0" w:space="0" w:color="auto"/>
            <w:left w:val="none" w:sz="0" w:space="0" w:color="auto"/>
            <w:bottom w:val="none" w:sz="0" w:space="0" w:color="auto"/>
            <w:right w:val="none" w:sz="0" w:space="0" w:color="auto"/>
          </w:divBdr>
        </w:div>
        <w:div w:id="1766921347">
          <w:marLeft w:val="480"/>
          <w:marRight w:val="0"/>
          <w:marTop w:val="0"/>
          <w:marBottom w:val="0"/>
          <w:divBdr>
            <w:top w:val="none" w:sz="0" w:space="0" w:color="auto"/>
            <w:left w:val="none" w:sz="0" w:space="0" w:color="auto"/>
            <w:bottom w:val="none" w:sz="0" w:space="0" w:color="auto"/>
            <w:right w:val="none" w:sz="0" w:space="0" w:color="auto"/>
          </w:divBdr>
        </w:div>
        <w:div w:id="1774126114">
          <w:marLeft w:val="480"/>
          <w:marRight w:val="0"/>
          <w:marTop w:val="0"/>
          <w:marBottom w:val="0"/>
          <w:divBdr>
            <w:top w:val="none" w:sz="0" w:space="0" w:color="auto"/>
            <w:left w:val="none" w:sz="0" w:space="0" w:color="auto"/>
            <w:bottom w:val="none" w:sz="0" w:space="0" w:color="auto"/>
            <w:right w:val="none" w:sz="0" w:space="0" w:color="auto"/>
          </w:divBdr>
        </w:div>
        <w:div w:id="1781799857">
          <w:marLeft w:val="480"/>
          <w:marRight w:val="0"/>
          <w:marTop w:val="0"/>
          <w:marBottom w:val="0"/>
          <w:divBdr>
            <w:top w:val="none" w:sz="0" w:space="0" w:color="auto"/>
            <w:left w:val="none" w:sz="0" w:space="0" w:color="auto"/>
            <w:bottom w:val="none" w:sz="0" w:space="0" w:color="auto"/>
            <w:right w:val="none" w:sz="0" w:space="0" w:color="auto"/>
          </w:divBdr>
        </w:div>
      </w:divsChild>
    </w:div>
    <w:div w:id="1063916684">
      <w:bodyDiv w:val="1"/>
      <w:marLeft w:val="0"/>
      <w:marRight w:val="0"/>
      <w:marTop w:val="0"/>
      <w:marBottom w:val="0"/>
      <w:divBdr>
        <w:top w:val="none" w:sz="0" w:space="0" w:color="auto"/>
        <w:left w:val="none" w:sz="0" w:space="0" w:color="auto"/>
        <w:bottom w:val="none" w:sz="0" w:space="0" w:color="auto"/>
        <w:right w:val="none" w:sz="0" w:space="0" w:color="auto"/>
      </w:divBdr>
    </w:div>
    <w:div w:id="1077364814">
      <w:bodyDiv w:val="1"/>
      <w:marLeft w:val="0"/>
      <w:marRight w:val="0"/>
      <w:marTop w:val="0"/>
      <w:marBottom w:val="0"/>
      <w:divBdr>
        <w:top w:val="none" w:sz="0" w:space="0" w:color="auto"/>
        <w:left w:val="none" w:sz="0" w:space="0" w:color="auto"/>
        <w:bottom w:val="none" w:sz="0" w:space="0" w:color="auto"/>
        <w:right w:val="none" w:sz="0" w:space="0" w:color="auto"/>
      </w:divBdr>
    </w:div>
    <w:div w:id="1079713001">
      <w:bodyDiv w:val="1"/>
      <w:marLeft w:val="0"/>
      <w:marRight w:val="0"/>
      <w:marTop w:val="0"/>
      <w:marBottom w:val="0"/>
      <w:divBdr>
        <w:top w:val="none" w:sz="0" w:space="0" w:color="auto"/>
        <w:left w:val="none" w:sz="0" w:space="0" w:color="auto"/>
        <w:bottom w:val="none" w:sz="0" w:space="0" w:color="auto"/>
        <w:right w:val="none" w:sz="0" w:space="0" w:color="auto"/>
      </w:divBdr>
    </w:div>
    <w:div w:id="1081676553">
      <w:bodyDiv w:val="1"/>
      <w:marLeft w:val="0"/>
      <w:marRight w:val="0"/>
      <w:marTop w:val="0"/>
      <w:marBottom w:val="0"/>
      <w:divBdr>
        <w:top w:val="none" w:sz="0" w:space="0" w:color="auto"/>
        <w:left w:val="none" w:sz="0" w:space="0" w:color="auto"/>
        <w:bottom w:val="none" w:sz="0" w:space="0" w:color="auto"/>
        <w:right w:val="none" w:sz="0" w:space="0" w:color="auto"/>
      </w:divBdr>
    </w:div>
    <w:div w:id="1082410341">
      <w:bodyDiv w:val="1"/>
      <w:marLeft w:val="0"/>
      <w:marRight w:val="0"/>
      <w:marTop w:val="0"/>
      <w:marBottom w:val="0"/>
      <w:divBdr>
        <w:top w:val="none" w:sz="0" w:space="0" w:color="auto"/>
        <w:left w:val="none" w:sz="0" w:space="0" w:color="auto"/>
        <w:bottom w:val="none" w:sz="0" w:space="0" w:color="auto"/>
        <w:right w:val="none" w:sz="0" w:space="0" w:color="auto"/>
      </w:divBdr>
      <w:divsChild>
        <w:div w:id="8529695">
          <w:marLeft w:val="480"/>
          <w:marRight w:val="0"/>
          <w:marTop w:val="0"/>
          <w:marBottom w:val="0"/>
          <w:divBdr>
            <w:top w:val="none" w:sz="0" w:space="0" w:color="auto"/>
            <w:left w:val="none" w:sz="0" w:space="0" w:color="auto"/>
            <w:bottom w:val="none" w:sz="0" w:space="0" w:color="auto"/>
            <w:right w:val="none" w:sz="0" w:space="0" w:color="auto"/>
          </w:divBdr>
        </w:div>
        <w:div w:id="49816758">
          <w:marLeft w:val="480"/>
          <w:marRight w:val="0"/>
          <w:marTop w:val="0"/>
          <w:marBottom w:val="0"/>
          <w:divBdr>
            <w:top w:val="none" w:sz="0" w:space="0" w:color="auto"/>
            <w:left w:val="none" w:sz="0" w:space="0" w:color="auto"/>
            <w:bottom w:val="none" w:sz="0" w:space="0" w:color="auto"/>
            <w:right w:val="none" w:sz="0" w:space="0" w:color="auto"/>
          </w:divBdr>
        </w:div>
        <w:div w:id="50883735">
          <w:marLeft w:val="480"/>
          <w:marRight w:val="0"/>
          <w:marTop w:val="0"/>
          <w:marBottom w:val="0"/>
          <w:divBdr>
            <w:top w:val="none" w:sz="0" w:space="0" w:color="auto"/>
            <w:left w:val="none" w:sz="0" w:space="0" w:color="auto"/>
            <w:bottom w:val="none" w:sz="0" w:space="0" w:color="auto"/>
            <w:right w:val="none" w:sz="0" w:space="0" w:color="auto"/>
          </w:divBdr>
        </w:div>
        <w:div w:id="57556810">
          <w:marLeft w:val="480"/>
          <w:marRight w:val="0"/>
          <w:marTop w:val="0"/>
          <w:marBottom w:val="0"/>
          <w:divBdr>
            <w:top w:val="none" w:sz="0" w:space="0" w:color="auto"/>
            <w:left w:val="none" w:sz="0" w:space="0" w:color="auto"/>
            <w:bottom w:val="none" w:sz="0" w:space="0" w:color="auto"/>
            <w:right w:val="none" w:sz="0" w:space="0" w:color="auto"/>
          </w:divBdr>
        </w:div>
        <w:div w:id="59138657">
          <w:marLeft w:val="480"/>
          <w:marRight w:val="0"/>
          <w:marTop w:val="0"/>
          <w:marBottom w:val="0"/>
          <w:divBdr>
            <w:top w:val="none" w:sz="0" w:space="0" w:color="auto"/>
            <w:left w:val="none" w:sz="0" w:space="0" w:color="auto"/>
            <w:bottom w:val="none" w:sz="0" w:space="0" w:color="auto"/>
            <w:right w:val="none" w:sz="0" w:space="0" w:color="auto"/>
          </w:divBdr>
        </w:div>
        <w:div w:id="67306451">
          <w:marLeft w:val="480"/>
          <w:marRight w:val="0"/>
          <w:marTop w:val="0"/>
          <w:marBottom w:val="0"/>
          <w:divBdr>
            <w:top w:val="none" w:sz="0" w:space="0" w:color="auto"/>
            <w:left w:val="none" w:sz="0" w:space="0" w:color="auto"/>
            <w:bottom w:val="none" w:sz="0" w:space="0" w:color="auto"/>
            <w:right w:val="none" w:sz="0" w:space="0" w:color="auto"/>
          </w:divBdr>
        </w:div>
        <w:div w:id="68116615">
          <w:marLeft w:val="480"/>
          <w:marRight w:val="0"/>
          <w:marTop w:val="0"/>
          <w:marBottom w:val="0"/>
          <w:divBdr>
            <w:top w:val="none" w:sz="0" w:space="0" w:color="auto"/>
            <w:left w:val="none" w:sz="0" w:space="0" w:color="auto"/>
            <w:bottom w:val="none" w:sz="0" w:space="0" w:color="auto"/>
            <w:right w:val="none" w:sz="0" w:space="0" w:color="auto"/>
          </w:divBdr>
        </w:div>
        <w:div w:id="97916672">
          <w:marLeft w:val="480"/>
          <w:marRight w:val="0"/>
          <w:marTop w:val="0"/>
          <w:marBottom w:val="0"/>
          <w:divBdr>
            <w:top w:val="none" w:sz="0" w:space="0" w:color="auto"/>
            <w:left w:val="none" w:sz="0" w:space="0" w:color="auto"/>
            <w:bottom w:val="none" w:sz="0" w:space="0" w:color="auto"/>
            <w:right w:val="none" w:sz="0" w:space="0" w:color="auto"/>
          </w:divBdr>
        </w:div>
        <w:div w:id="98569078">
          <w:marLeft w:val="480"/>
          <w:marRight w:val="0"/>
          <w:marTop w:val="0"/>
          <w:marBottom w:val="0"/>
          <w:divBdr>
            <w:top w:val="none" w:sz="0" w:space="0" w:color="auto"/>
            <w:left w:val="none" w:sz="0" w:space="0" w:color="auto"/>
            <w:bottom w:val="none" w:sz="0" w:space="0" w:color="auto"/>
            <w:right w:val="none" w:sz="0" w:space="0" w:color="auto"/>
          </w:divBdr>
        </w:div>
        <w:div w:id="103548291">
          <w:marLeft w:val="480"/>
          <w:marRight w:val="0"/>
          <w:marTop w:val="0"/>
          <w:marBottom w:val="0"/>
          <w:divBdr>
            <w:top w:val="none" w:sz="0" w:space="0" w:color="auto"/>
            <w:left w:val="none" w:sz="0" w:space="0" w:color="auto"/>
            <w:bottom w:val="none" w:sz="0" w:space="0" w:color="auto"/>
            <w:right w:val="none" w:sz="0" w:space="0" w:color="auto"/>
          </w:divBdr>
        </w:div>
        <w:div w:id="104161262">
          <w:marLeft w:val="480"/>
          <w:marRight w:val="0"/>
          <w:marTop w:val="0"/>
          <w:marBottom w:val="0"/>
          <w:divBdr>
            <w:top w:val="none" w:sz="0" w:space="0" w:color="auto"/>
            <w:left w:val="none" w:sz="0" w:space="0" w:color="auto"/>
            <w:bottom w:val="none" w:sz="0" w:space="0" w:color="auto"/>
            <w:right w:val="none" w:sz="0" w:space="0" w:color="auto"/>
          </w:divBdr>
        </w:div>
        <w:div w:id="107622441">
          <w:marLeft w:val="480"/>
          <w:marRight w:val="0"/>
          <w:marTop w:val="0"/>
          <w:marBottom w:val="0"/>
          <w:divBdr>
            <w:top w:val="none" w:sz="0" w:space="0" w:color="auto"/>
            <w:left w:val="none" w:sz="0" w:space="0" w:color="auto"/>
            <w:bottom w:val="none" w:sz="0" w:space="0" w:color="auto"/>
            <w:right w:val="none" w:sz="0" w:space="0" w:color="auto"/>
          </w:divBdr>
        </w:div>
        <w:div w:id="117722522">
          <w:marLeft w:val="480"/>
          <w:marRight w:val="0"/>
          <w:marTop w:val="0"/>
          <w:marBottom w:val="0"/>
          <w:divBdr>
            <w:top w:val="none" w:sz="0" w:space="0" w:color="auto"/>
            <w:left w:val="none" w:sz="0" w:space="0" w:color="auto"/>
            <w:bottom w:val="none" w:sz="0" w:space="0" w:color="auto"/>
            <w:right w:val="none" w:sz="0" w:space="0" w:color="auto"/>
          </w:divBdr>
        </w:div>
        <w:div w:id="142238148">
          <w:marLeft w:val="480"/>
          <w:marRight w:val="0"/>
          <w:marTop w:val="0"/>
          <w:marBottom w:val="0"/>
          <w:divBdr>
            <w:top w:val="none" w:sz="0" w:space="0" w:color="auto"/>
            <w:left w:val="none" w:sz="0" w:space="0" w:color="auto"/>
            <w:bottom w:val="none" w:sz="0" w:space="0" w:color="auto"/>
            <w:right w:val="none" w:sz="0" w:space="0" w:color="auto"/>
          </w:divBdr>
        </w:div>
        <w:div w:id="152572266">
          <w:marLeft w:val="480"/>
          <w:marRight w:val="0"/>
          <w:marTop w:val="0"/>
          <w:marBottom w:val="0"/>
          <w:divBdr>
            <w:top w:val="none" w:sz="0" w:space="0" w:color="auto"/>
            <w:left w:val="none" w:sz="0" w:space="0" w:color="auto"/>
            <w:bottom w:val="none" w:sz="0" w:space="0" w:color="auto"/>
            <w:right w:val="none" w:sz="0" w:space="0" w:color="auto"/>
          </w:divBdr>
        </w:div>
        <w:div w:id="163208272">
          <w:marLeft w:val="480"/>
          <w:marRight w:val="0"/>
          <w:marTop w:val="0"/>
          <w:marBottom w:val="0"/>
          <w:divBdr>
            <w:top w:val="none" w:sz="0" w:space="0" w:color="auto"/>
            <w:left w:val="none" w:sz="0" w:space="0" w:color="auto"/>
            <w:bottom w:val="none" w:sz="0" w:space="0" w:color="auto"/>
            <w:right w:val="none" w:sz="0" w:space="0" w:color="auto"/>
          </w:divBdr>
        </w:div>
        <w:div w:id="190341437">
          <w:marLeft w:val="480"/>
          <w:marRight w:val="0"/>
          <w:marTop w:val="0"/>
          <w:marBottom w:val="0"/>
          <w:divBdr>
            <w:top w:val="none" w:sz="0" w:space="0" w:color="auto"/>
            <w:left w:val="none" w:sz="0" w:space="0" w:color="auto"/>
            <w:bottom w:val="none" w:sz="0" w:space="0" w:color="auto"/>
            <w:right w:val="none" w:sz="0" w:space="0" w:color="auto"/>
          </w:divBdr>
        </w:div>
        <w:div w:id="193546952">
          <w:marLeft w:val="480"/>
          <w:marRight w:val="0"/>
          <w:marTop w:val="0"/>
          <w:marBottom w:val="0"/>
          <w:divBdr>
            <w:top w:val="none" w:sz="0" w:space="0" w:color="auto"/>
            <w:left w:val="none" w:sz="0" w:space="0" w:color="auto"/>
            <w:bottom w:val="none" w:sz="0" w:space="0" w:color="auto"/>
            <w:right w:val="none" w:sz="0" w:space="0" w:color="auto"/>
          </w:divBdr>
        </w:div>
        <w:div w:id="197933418">
          <w:marLeft w:val="480"/>
          <w:marRight w:val="0"/>
          <w:marTop w:val="0"/>
          <w:marBottom w:val="0"/>
          <w:divBdr>
            <w:top w:val="none" w:sz="0" w:space="0" w:color="auto"/>
            <w:left w:val="none" w:sz="0" w:space="0" w:color="auto"/>
            <w:bottom w:val="none" w:sz="0" w:space="0" w:color="auto"/>
            <w:right w:val="none" w:sz="0" w:space="0" w:color="auto"/>
          </w:divBdr>
        </w:div>
        <w:div w:id="199899064">
          <w:marLeft w:val="480"/>
          <w:marRight w:val="0"/>
          <w:marTop w:val="0"/>
          <w:marBottom w:val="0"/>
          <w:divBdr>
            <w:top w:val="none" w:sz="0" w:space="0" w:color="auto"/>
            <w:left w:val="none" w:sz="0" w:space="0" w:color="auto"/>
            <w:bottom w:val="none" w:sz="0" w:space="0" w:color="auto"/>
            <w:right w:val="none" w:sz="0" w:space="0" w:color="auto"/>
          </w:divBdr>
        </w:div>
        <w:div w:id="219445413">
          <w:marLeft w:val="480"/>
          <w:marRight w:val="0"/>
          <w:marTop w:val="0"/>
          <w:marBottom w:val="0"/>
          <w:divBdr>
            <w:top w:val="none" w:sz="0" w:space="0" w:color="auto"/>
            <w:left w:val="none" w:sz="0" w:space="0" w:color="auto"/>
            <w:bottom w:val="none" w:sz="0" w:space="0" w:color="auto"/>
            <w:right w:val="none" w:sz="0" w:space="0" w:color="auto"/>
          </w:divBdr>
        </w:div>
        <w:div w:id="227039839">
          <w:marLeft w:val="480"/>
          <w:marRight w:val="0"/>
          <w:marTop w:val="0"/>
          <w:marBottom w:val="0"/>
          <w:divBdr>
            <w:top w:val="none" w:sz="0" w:space="0" w:color="auto"/>
            <w:left w:val="none" w:sz="0" w:space="0" w:color="auto"/>
            <w:bottom w:val="none" w:sz="0" w:space="0" w:color="auto"/>
            <w:right w:val="none" w:sz="0" w:space="0" w:color="auto"/>
          </w:divBdr>
        </w:div>
        <w:div w:id="227810077">
          <w:marLeft w:val="480"/>
          <w:marRight w:val="0"/>
          <w:marTop w:val="0"/>
          <w:marBottom w:val="0"/>
          <w:divBdr>
            <w:top w:val="none" w:sz="0" w:space="0" w:color="auto"/>
            <w:left w:val="none" w:sz="0" w:space="0" w:color="auto"/>
            <w:bottom w:val="none" w:sz="0" w:space="0" w:color="auto"/>
            <w:right w:val="none" w:sz="0" w:space="0" w:color="auto"/>
          </w:divBdr>
        </w:div>
        <w:div w:id="228733111">
          <w:marLeft w:val="480"/>
          <w:marRight w:val="0"/>
          <w:marTop w:val="0"/>
          <w:marBottom w:val="0"/>
          <w:divBdr>
            <w:top w:val="none" w:sz="0" w:space="0" w:color="auto"/>
            <w:left w:val="none" w:sz="0" w:space="0" w:color="auto"/>
            <w:bottom w:val="none" w:sz="0" w:space="0" w:color="auto"/>
            <w:right w:val="none" w:sz="0" w:space="0" w:color="auto"/>
          </w:divBdr>
        </w:div>
        <w:div w:id="233245011">
          <w:marLeft w:val="480"/>
          <w:marRight w:val="0"/>
          <w:marTop w:val="0"/>
          <w:marBottom w:val="0"/>
          <w:divBdr>
            <w:top w:val="none" w:sz="0" w:space="0" w:color="auto"/>
            <w:left w:val="none" w:sz="0" w:space="0" w:color="auto"/>
            <w:bottom w:val="none" w:sz="0" w:space="0" w:color="auto"/>
            <w:right w:val="none" w:sz="0" w:space="0" w:color="auto"/>
          </w:divBdr>
        </w:div>
        <w:div w:id="237054606">
          <w:marLeft w:val="480"/>
          <w:marRight w:val="0"/>
          <w:marTop w:val="0"/>
          <w:marBottom w:val="0"/>
          <w:divBdr>
            <w:top w:val="none" w:sz="0" w:space="0" w:color="auto"/>
            <w:left w:val="none" w:sz="0" w:space="0" w:color="auto"/>
            <w:bottom w:val="none" w:sz="0" w:space="0" w:color="auto"/>
            <w:right w:val="none" w:sz="0" w:space="0" w:color="auto"/>
          </w:divBdr>
        </w:div>
        <w:div w:id="265888388">
          <w:marLeft w:val="480"/>
          <w:marRight w:val="0"/>
          <w:marTop w:val="0"/>
          <w:marBottom w:val="0"/>
          <w:divBdr>
            <w:top w:val="none" w:sz="0" w:space="0" w:color="auto"/>
            <w:left w:val="none" w:sz="0" w:space="0" w:color="auto"/>
            <w:bottom w:val="none" w:sz="0" w:space="0" w:color="auto"/>
            <w:right w:val="none" w:sz="0" w:space="0" w:color="auto"/>
          </w:divBdr>
        </w:div>
        <w:div w:id="272253202">
          <w:marLeft w:val="480"/>
          <w:marRight w:val="0"/>
          <w:marTop w:val="0"/>
          <w:marBottom w:val="0"/>
          <w:divBdr>
            <w:top w:val="none" w:sz="0" w:space="0" w:color="auto"/>
            <w:left w:val="none" w:sz="0" w:space="0" w:color="auto"/>
            <w:bottom w:val="none" w:sz="0" w:space="0" w:color="auto"/>
            <w:right w:val="none" w:sz="0" w:space="0" w:color="auto"/>
          </w:divBdr>
        </w:div>
        <w:div w:id="274212950">
          <w:marLeft w:val="480"/>
          <w:marRight w:val="0"/>
          <w:marTop w:val="0"/>
          <w:marBottom w:val="0"/>
          <w:divBdr>
            <w:top w:val="none" w:sz="0" w:space="0" w:color="auto"/>
            <w:left w:val="none" w:sz="0" w:space="0" w:color="auto"/>
            <w:bottom w:val="none" w:sz="0" w:space="0" w:color="auto"/>
            <w:right w:val="none" w:sz="0" w:space="0" w:color="auto"/>
          </w:divBdr>
        </w:div>
        <w:div w:id="286131926">
          <w:marLeft w:val="480"/>
          <w:marRight w:val="0"/>
          <w:marTop w:val="0"/>
          <w:marBottom w:val="0"/>
          <w:divBdr>
            <w:top w:val="none" w:sz="0" w:space="0" w:color="auto"/>
            <w:left w:val="none" w:sz="0" w:space="0" w:color="auto"/>
            <w:bottom w:val="none" w:sz="0" w:space="0" w:color="auto"/>
            <w:right w:val="none" w:sz="0" w:space="0" w:color="auto"/>
          </w:divBdr>
        </w:div>
        <w:div w:id="303970396">
          <w:marLeft w:val="480"/>
          <w:marRight w:val="0"/>
          <w:marTop w:val="0"/>
          <w:marBottom w:val="0"/>
          <w:divBdr>
            <w:top w:val="none" w:sz="0" w:space="0" w:color="auto"/>
            <w:left w:val="none" w:sz="0" w:space="0" w:color="auto"/>
            <w:bottom w:val="none" w:sz="0" w:space="0" w:color="auto"/>
            <w:right w:val="none" w:sz="0" w:space="0" w:color="auto"/>
          </w:divBdr>
        </w:div>
        <w:div w:id="315307916">
          <w:marLeft w:val="480"/>
          <w:marRight w:val="0"/>
          <w:marTop w:val="0"/>
          <w:marBottom w:val="0"/>
          <w:divBdr>
            <w:top w:val="none" w:sz="0" w:space="0" w:color="auto"/>
            <w:left w:val="none" w:sz="0" w:space="0" w:color="auto"/>
            <w:bottom w:val="none" w:sz="0" w:space="0" w:color="auto"/>
            <w:right w:val="none" w:sz="0" w:space="0" w:color="auto"/>
          </w:divBdr>
        </w:div>
        <w:div w:id="325205363">
          <w:marLeft w:val="480"/>
          <w:marRight w:val="0"/>
          <w:marTop w:val="0"/>
          <w:marBottom w:val="0"/>
          <w:divBdr>
            <w:top w:val="none" w:sz="0" w:space="0" w:color="auto"/>
            <w:left w:val="none" w:sz="0" w:space="0" w:color="auto"/>
            <w:bottom w:val="none" w:sz="0" w:space="0" w:color="auto"/>
            <w:right w:val="none" w:sz="0" w:space="0" w:color="auto"/>
          </w:divBdr>
        </w:div>
        <w:div w:id="343676680">
          <w:marLeft w:val="480"/>
          <w:marRight w:val="0"/>
          <w:marTop w:val="0"/>
          <w:marBottom w:val="0"/>
          <w:divBdr>
            <w:top w:val="none" w:sz="0" w:space="0" w:color="auto"/>
            <w:left w:val="none" w:sz="0" w:space="0" w:color="auto"/>
            <w:bottom w:val="none" w:sz="0" w:space="0" w:color="auto"/>
            <w:right w:val="none" w:sz="0" w:space="0" w:color="auto"/>
          </w:divBdr>
        </w:div>
        <w:div w:id="345450677">
          <w:marLeft w:val="480"/>
          <w:marRight w:val="0"/>
          <w:marTop w:val="0"/>
          <w:marBottom w:val="0"/>
          <w:divBdr>
            <w:top w:val="none" w:sz="0" w:space="0" w:color="auto"/>
            <w:left w:val="none" w:sz="0" w:space="0" w:color="auto"/>
            <w:bottom w:val="none" w:sz="0" w:space="0" w:color="auto"/>
            <w:right w:val="none" w:sz="0" w:space="0" w:color="auto"/>
          </w:divBdr>
        </w:div>
        <w:div w:id="375159926">
          <w:marLeft w:val="480"/>
          <w:marRight w:val="0"/>
          <w:marTop w:val="0"/>
          <w:marBottom w:val="0"/>
          <w:divBdr>
            <w:top w:val="none" w:sz="0" w:space="0" w:color="auto"/>
            <w:left w:val="none" w:sz="0" w:space="0" w:color="auto"/>
            <w:bottom w:val="none" w:sz="0" w:space="0" w:color="auto"/>
            <w:right w:val="none" w:sz="0" w:space="0" w:color="auto"/>
          </w:divBdr>
        </w:div>
        <w:div w:id="381253437">
          <w:marLeft w:val="480"/>
          <w:marRight w:val="0"/>
          <w:marTop w:val="0"/>
          <w:marBottom w:val="0"/>
          <w:divBdr>
            <w:top w:val="none" w:sz="0" w:space="0" w:color="auto"/>
            <w:left w:val="none" w:sz="0" w:space="0" w:color="auto"/>
            <w:bottom w:val="none" w:sz="0" w:space="0" w:color="auto"/>
            <w:right w:val="none" w:sz="0" w:space="0" w:color="auto"/>
          </w:divBdr>
        </w:div>
        <w:div w:id="383063094">
          <w:marLeft w:val="480"/>
          <w:marRight w:val="0"/>
          <w:marTop w:val="0"/>
          <w:marBottom w:val="0"/>
          <w:divBdr>
            <w:top w:val="none" w:sz="0" w:space="0" w:color="auto"/>
            <w:left w:val="none" w:sz="0" w:space="0" w:color="auto"/>
            <w:bottom w:val="none" w:sz="0" w:space="0" w:color="auto"/>
            <w:right w:val="none" w:sz="0" w:space="0" w:color="auto"/>
          </w:divBdr>
        </w:div>
        <w:div w:id="385102667">
          <w:marLeft w:val="480"/>
          <w:marRight w:val="0"/>
          <w:marTop w:val="0"/>
          <w:marBottom w:val="0"/>
          <w:divBdr>
            <w:top w:val="none" w:sz="0" w:space="0" w:color="auto"/>
            <w:left w:val="none" w:sz="0" w:space="0" w:color="auto"/>
            <w:bottom w:val="none" w:sz="0" w:space="0" w:color="auto"/>
            <w:right w:val="none" w:sz="0" w:space="0" w:color="auto"/>
          </w:divBdr>
        </w:div>
        <w:div w:id="389161048">
          <w:marLeft w:val="480"/>
          <w:marRight w:val="0"/>
          <w:marTop w:val="0"/>
          <w:marBottom w:val="0"/>
          <w:divBdr>
            <w:top w:val="none" w:sz="0" w:space="0" w:color="auto"/>
            <w:left w:val="none" w:sz="0" w:space="0" w:color="auto"/>
            <w:bottom w:val="none" w:sz="0" w:space="0" w:color="auto"/>
            <w:right w:val="none" w:sz="0" w:space="0" w:color="auto"/>
          </w:divBdr>
        </w:div>
        <w:div w:id="390613600">
          <w:marLeft w:val="480"/>
          <w:marRight w:val="0"/>
          <w:marTop w:val="0"/>
          <w:marBottom w:val="0"/>
          <w:divBdr>
            <w:top w:val="none" w:sz="0" w:space="0" w:color="auto"/>
            <w:left w:val="none" w:sz="0" w:space="0" w:color="auto"/>
            <w:bottom w:val="none" w:sz="0" w:space="0" w:color="auto"/>
            <w:right w:val="none" w:sz="0" w:space="0" w:color="auto"/>
          </w:divBdr>
        </w:div>
        <w:div w:id="408428376">
          <w:marLeft w:val="480"/>
          <w:marRight w:val="0"/>
          <w:marTop w:val="0"/>
          <w:marBottom w:val="0"/>
          <w:divBdr>
            <w:top w:val="none" w:sz="0" w:space="0" w:color="auto"/>
            <w:left w:val="none" w:sz="0" w:space="0" w:color="auto"/>
            <w:bottom w:val="none" w:sz="0" w:space="0" w:color="auto"/>
            <w:right w:val="none" w:sz="0" w:space="0" w:color="auto"/>
          </w:divBdr>
        </w:div>
        <w:div w:id="421726288">
          <w:marLeft w:val="480"/>
          <w:marRight w:val="0"/>
          <w:marTop w:val="0"/>
          <w:marBottom w:val="0"/>
          <w:divBdr>
            <w:top w:val="none" w:sz="0" w:space="0" w:color="auto"/>
            <w:left w:val="none" w:sz="0" w:space="0" w:color="auto"/>
            <w:bottom w:val="none" w:sz="0" w:space="0" w:color="auto"/>
            <w:right w:val="none" w:sz="0" w:space="0" w:color="auto"/>
          </w:divBdr>
        </w:div>
        <w:div w:id="437259006">
          <w:marLeft w:val="480"/>
          <w:marRight w:val="0"/>
          <w:marTop w:val="0"/>
          <w:marBottom w:val="0"/>
          <w:divBdr>
            <w:top w:val="none" w:sz="0" w:space="0" w:color="auto"/>
            <w:left w:val="none" w:sz="0" w:space="0" w:color="auto"/>
            <w:bottom w:val="none" w:sz="0" w:space="0" w:color="auto"/>
            <w:right w:val="none" w:sz="0" w:space="0" w:color="auto"/>
          </w:divBdr>
        </w:div>
        <w:div w:id="452017630">
          <w:marLeft w:val="480"/>
          <w:marRight w:val="0"/>
          <w:marTop w:val="0"/>
          <w:marBottom w:val="0"/>
          <w:divBdr>
            <w:top w:val="none" w:sz="0" w:space="0" w:color="auto"/>
            <w:left w:val="none" w:sz="0" w:space="0" w:color="auto"/>
            <w:bottom w:val="none" w:sz="0" w:space="0" w:color="auto"/>
            <w:right w:val="none" w:sz="0" w:space="0" w:color="auto"/>
          </w:divBdr>
        </w:div>
        <w:div w:id="456066296">
          <w:marLeft w:val="480"/>
          <w:marRight w:val="0"/>
          <w:marTop w:val="0"/>
          <w:marBottom w:val="0"/>
          <w:divBdr>
            <w:top w:val="none" w:sz="0" w:space="0" w:color="auto"/>
            <w:left w:val="none" w:sz="0" w:space="0" w:color="auto"/>
            <w:bottom w:val="none" w:sz="0" w:space="0" w:color="auto"/>
            <w:right w:val="none" w:sz="0" w:space="0" w:color="auto"/>
          </w:divBdr>
        </w:div>
        <w:div w:id="459230747">
          <w:marLeft w:val="480"/>
          <w:marRight w:val="0"/>
          <w:marTop w:val="0"/>
          <w:marBottom w:val="0"/>
          <w:divBdr>
            <w:top w:val="none" w:sz="0" w:space="0" w:color="auto"/>
            <w:left w:val="none" w:sz="0" w:space="0" w:color="auto"/>
            <w:bottom w:val="none" w:sz="0" w:space="0" w:color="auto"/>
            <w:right w:val="none" w:sz="0" w:space="0" w:color="auto"/>
          </w:divBdr>
        </w:div>
        <w:div w:id="460461642">
          <w:marLeft w:val="480"/>
          <w:marRight w:val="0"/>
          <w:marTop w:val="0"/>
          <w:marBottom w:val="0"/>
          <w:divBdr>
            <w:top w:val="none" w:sz="0" w:space="0" w:color="auto"/>
            <w:left w:val="none" w:sz="0" w:space="0" w:color="auto"/>
            <w:bottom w:val="none" w:sz="0" w:space="0" w:color="auto"/>
            <w:right w:val="none" w:sz="0" w:space="0" w:color="auto"/>
          </w:divBdr>
        </w:div>
        <w:div w:id="462504151">
          <w:marLeft w:val="480"/>
          <w:marRight w:val="0"/>
          <w:marTop w:val="0"/>
          <w:marBottom w:val="0"/>
          <w:divBdr>
            <w:top w:val="none" w:sz="0" w:space="0" w:color="auto"/>
            <w:left w:val="none" w:sz="0" w:space="0" w:color="auto"/>
            <w:bottom w:val="none" w:sz="0" w:space="0" w:color="auto"/>
            <w:right w:val="none" w:sz="0" w:space="0" w:color="auto"/>
          </w:divBdr>
        </w:div>
        <w:div w:id="491069611">
          <w:marLeft w:val="480"/>
          <w:marRight w:val="0"/>
          <w:marTop w:val="0"/>
          <w:marBottom w:val="0"/>
          <w:divBdr>
            <w:top w:val="none" w:sz="0" w:space="0" w:color="auto"/>
            <w:left w:val="none" w:sz="0" w:space="0" w:color="auto"/>
            <w:bottom w:val="none" w:sz="0" w:space="0" w:color="auto"/>
            <w:right w:val="none" w:sz="0" w:space="0" w:color="auto"/>
          </w:divBdr>
        </w:div>
        <w:div w:id="492261862">
          <w:marLeft w:val="480"/>
          <w:marRight w:val="0"/>
          <w:marTop w:val="0"/>
          <w:marBottom w:val="0"/>
          <w:divBdr>
            <w:top w:val="none" w:sz="0" w:space="0" w:color="auto"/>
            <w:left w:val="none" w:sz="0" w:space="0" w:color="auto"/>
            <w:bottom w:val="none" w:sz="0" w:space="0" w:color="auto"/>
            <w:right w:val="none" w:sz="0" w:space="0" w:color="auto"/>
          </w:divBdr>
        </w:div>
        <w:div w:id="521361596">
          <w:marLeft w:val="480"/>
          <w:marRight w:val="0"/>
          <w:marTop w:val="0"/>
          <w:marBottom w:val="0"/>
          <w:divBdr>
            <w:top w:val="none" w:sz="0" w:space="0" w:color="auto"/>
            <w:left w:val="none" w:sz="0" w:space="0" w:color="auto"/>
            <w:bottom w:val="none" w:sz="0" w:space="0" w:color="auto"/>
            <w:right w:val="none" w:sz="0" w:space="0" w:color="auto"/>
          </w:divBdr>
        </w:div>
        <w:div w:id="532771123">
          <w:marLeft w:val="480"/>
          <w:marRight w:val="0"/>
          <w:marTop w:val="0"/>
          <w:marBottom w:val="0"/>
          <w:divBdr>
            <w:top w:val="none" w:sz="0" w:space="0" w:color="auto"/>
            <w:left w:val="none" w:sz="0" w:space="0" w:color="auto"/>
            <w:bottom w:val="none" w:sz="0" w:space="0" w:color="auto"/>
            <w:right w:val="none" w:sz="0" w:space="0" w:color="auto"/>
          </w:divBdr>
        </w:div>
        <w:div w:id="540442080">
          <w:marLeft w:val="480"/>
          <w:marRight w:val="0"/>
          <w:marTop w:val="0"/>
          <w:marBottom w:val="0"/>
          <w:divBdr>
            <w:top w:val="none" w:sz="0" w:space="0" w:color="auto"/>
            <w:left w:val="none" w:sz="0" w:space="0" w:color="auto"/>
            <w:bottom w:val="none" w:sz="0" w:space="0" w:color="auto"/>
            <w:right w:val="none" w:sz="0" w:space="0" w:color="auto"/>
          </w:divBdr>
        </w:div>
        <w:div w:id="541404619">
          <w:marLeft w:val="480"/>
          <w:marRight w:val="0"/>
          <w:marTop w:val="0"/>
          <w:marBottom w:val="0"/>
          <w:divBdr>
            <w:top w:val="none" w:sz="0" w:space="0" w:color="auto"/>
            <w:left w:val="none" w:sz="0" w:space="0" w:color="auto"/>
            <w:bottom w:val="none" w:sz="0" w:space="0" w:color="auto"/>
            <w:right w:val="none" w:sz="0" w:space="0" w:color="auto"/>
          </w:divBdr>
        </w:div>
        <w:div w:id="545602907">
          <w:marLeft w:val="480"/>
          <w:marRight w:val="0"/>
          <w:marTop w:val="0"/>
          <w:marBottom w:val="0"/>
          <w:divBdr>
            <w:top w:val="none" w:sz="0" w:space="0" w:color="auto"/>
            <w:left w:val="none" w:sz="0" w:space="0" w:color="auto"/>
            <w:bottom w:val="none" w:sz="0" w:space="0" w:color="auto"/>
            <w:right w:val="none" w:sz="0" w:space="0" w:color="auto"/>
          </w:divBdr>
        </w:div>
        <w:div w:id="553542705">
          <w:marLeft w:val="480"/>
          <w:marRight w:val="0"/>
          <w:marTop w:val="0"/>
          <w:marBottom w:val="0"/>
          <w:divBdr>
            <w:top w:val="none" w:sz="0" w:space="0" w:color="auto"/>
            <w:left w:val="none" w:sz="0" w:space="0" w:color="auto"/>
            <w:bottom w:val="none" w:sz="0" w:space="0" w:color="auto"/>
            <w:right w:val="none" w:sz="0" w:space="0" w:color="auto"/>
          </w:divBdr>
        </w:div>
        <w:div w:id="555749508">
          <w:marLeft w:val="480"/>
          <w:marRight w:val="0"/>
          <w:marTop w:val="0"/>
          <w:marBottom w:val="0"/>
          <w:divBdr>
            <w:top w:val="none" w:sz="0" w:space="0" w:color="auto"/>
            <w:left w:val="none" w:sz="0" w:space="0" w:color="auto"/>
            <w:bottom w:val="none" w:sz="0" w:space="0" w:color="auto"/>
            <w:right w:val="none" w:sz="0" w:space="0" w:color="auto"/>
          </w:divBdr>
        </w:div>
        <w:div w:id="568996980">
          <w:marLeft w:val="480"/>
          <w:marRight w:val="0"/>
          <w:marTop w:val="0"/>
          <w:marBottom w:val="0"/>
          <w:divBdr>
            <w:top w:val="none" w:sz="0" w:space="0" w:color="auto"/>
            <w:left w:val="none" w:sz="0" w:space="0" w:color="auto"/>
            <w:bottom w:val="none" w:sz="0" w:space="0" w:color="auto"/>
            <w:right w:val="none" w:sz="0" w:space="0" w:color="auto"/>
          </w:divBdr>
        </w:div>
        <w:div w:id="583880830">
          <w:marLeft w:val="480"/>
          <w:marRight w:val="0"/>
          <w:marTop w:val="0"/>
          <w:marBottom w:val="0"/>
          <w:divBdr>
            <w:top w:val="none" w:sz="0" w:space="0" w:color="auto"/>
            <w:left w:val="none" w:sz="0" w:space="0" w:color="auto"/>
            <w:bottom w:val="none" w:sz="0" w:space="0" w:color="auto"/>
            <w:right w:val="none" w:sz="0" w:space="0" w:color="auto"/>
          </w:divBdr>
        </w:div>
        <w:div w:id="601451773">
          <w:marLeft w:val="480"/>
          <w:marRight w:val="0"/>
          <w:marTop w:val="0"/>
          <w:marBottom w:val="0"/>
          <w:divBdr>
            <w:top w:val="none" w:sz="0" w:space="0" w:color="auto"/>
            <w:left w:val="none" w:sz="0" w:space="0" w:color="auto"/>
            <w:bottom w:val="none" w:sz="0" w:space="0" w:color="auto"/>
            <w:right w:val="none" w:sz="0" w:space="0" w:color="auto"/>
          </w:divBdr>
        </w:div>
        <w:div w:id="616185609">
          <w:marLeft w:val="480"/>
          <w:marRight w:val="0"/>
          <w:marTop w:val="0"/>
          <w:marBottom w:val="0"/>
          <w:divBdr>
            <w:top w:val="none" w:sz="0" w:space="0" w:color="auto"/>
            <w:left w:val="none" w:sz="0" w:space="0" w:color="auto"/>
            <w:bottom w:val="none" w:sz="0" w:space="0" w:color="auto"/>
            <w:right w:val="none" w:sz="0" w:space="0" w:color="auto"/>
          </w:divBdr>
        </w:div>
        <w:div w:id="619649471">
          <w:marLeft w:val="480"/>
          <w:marRight w:val="0"/>
          <w:marTop w:val="0"/>
          <w:marBottom w:val="0"/>
          <w:divBdr>
            <w:top w:val="none" w:sz="0" w:space="0" w:color="auto"/>
            <w:left w:val="none" w:sz="0" w:space="0" w:color="auto"/>
            <w:bottom w:val="none" w:sz="0" w:space="0" w:color="auto"/>
            <w:right w:val="none" w:sz="0" w:space="0" w:color="auto"/>
          </w:divBdr>
        </w:div>
        <w:div w:id="622925571">
          <w:marLeft w:val="480"/>
          <w:marRight w:val="0"/>
          <w:marTop w:val="0"/>
          <w:marBottom w:val="0"/>
          <w:divBdr>
            <w:top w:val="none" w:sz="0" w:space="0" w:color="auto"/>
            <w:left w:val="none" w:sz="0" w:space="0" w:color="auto"/>
            <w:bottom w:val="none" w:sz="0" w:space="0" w:color="auto"/>
            <w:right w:val="none" w:sz="0" w:space="0" w:color="auto"/>
          </w:divBdr>
        </w:div>
        <w:div w:id="635841913">
          <w:marLeft w:val="480"/>
          <w:marRight w:val="0"/>
          <w:marTop w:val="0"/>
          <w:marBottom w:val="0"/>
          <w:divBdr>
            <w:top w:val="none" w:sz="0" w:space="0" w:color="auto"/>
            <w:left w:val="none" w:sz="0" w:space="0" w:color="auto"/>
            <w:bottom w:val="none" w:sz="0" w:space="0" w:color="auto"/>
            <w:right w:val="none" w:sz="0" w:space="0" w:color="auto"/>
          </w:divBdr>
        </w:div>
        <w:div w:id="636028228">
          <w:marLeft w:val="480"/>
          <w:marRight w:val="0"/>
          <w:marTop w:val="0"/>
          <w:marBottom w:val="0"/>
          <w:divBdr>
            <w:top w:val="none" w:sz="0" w:space="0" w:color="auto"/>
            <w:left w:val="none" w:sz="0" w:space="0" w:color="auto"/>
            <w:bottom w:val="none" w:sz="0" w:space="0" w:color="auto"/>
            <w:right w:val="none" w:sz="0" w:space="0" w:color="auto"/>
          </w:divBdr>
        </w:div>
        <w:div w:id="643579838">
          <w:marLeft w:val="480"/>
          <w:marRight w:val="0"/>
          <w:marTop w:val="0"/>
          <w:marBottom w:val="0"/>
          <w:divBdr>
            <w:top w:val="none" w:sz="0" w:space="0" w:color="auto"/>
            <w:left w:val="none" w:sz="0" w:space="0" w:color="auto"/>
            <w:bottom w:val="none" w:sz="0" w:space="0" w:color="auto"/>
            <w:right w:val="none" w:sz="0" w:space="0" w:color="auto"/>
          </w:divBdr>
        </w:div>
        <w:div w:id="653337842">
          <w:marLeft w:val="480"/>
          <w:marRight w:val="0"/>
          <w:marTop w:val="0"/>
          <w:marBottom w:val="0"/>
          <w:divBdr>
            <w:top w:val="none" w:sz="0" w:space="0" w:color="auto"/>
            <w:left w:val="none" w:sz="0" w:space="0" w:color="auto"/>
            <w:bottom w:val="none" w:sz="0" w:space="0" w:color="auto"/>
            <w:right w:val="none" w:sz="0" w:space="0" w:color="auto"/>
          </w:divBdr>
        </w:div>
        <w:div w:id="655649005">
          <w:marLeft w:val="480"/>
          <w:marRight w:val="0"/>
          <w:marTop w:val="0"/>
          <w:marBottom w:val="0"/>
          <w:divBdr>
            <w:top w:val="none" w:sz="0" w:space="0" w:color="auto"/>
            <w:left w:val="none" w:sz="0" w:space="0" w:color="auto"/>
            <w:bottom w:val="none" w:sz="0" w:space="0" w:color="auto"/>
            <w:right w:val="none" w:sz="0" w:space="0" w:color="auto"/>
          </w:divBdr>
        </w:div>
        <w:div w:id="656764744">
          <w:marLeft w:val="480"/>
          <w:marRight w:val="0"/>
          <w:marTop w:val="0"/>
          <w:marBottom w:val="0"/>
          <w:divBdr>
            <w:top w:val="none" w:sz="0" w:space="0" w:color="auto"/>
            <w:left w:val="none" w:sz="0" w:space="0" w:color="auto"/>
            <w:bottom w:val="none" w:sz="0" w:space="0" w:color="auto"/>
            <w:right w:val="none" w:sz="0" w:space="0" w:color="auto"/>
          </w:divBdr>
        </w:div>
        <w:div w:id="665937259">
          <w:marLeft w:val="480"/>
          <w:marRight w:val="0"/>
          <w:marTop w:val="0"/>
          <w:marBottom w:val="0"/>
          <w:divBdr>
            <w:top w:val="none" w:sz="0" w:space="0" w:color="auto"/>
            <w:left w:val="none" w:sz="0" w:space="0" w:color="auto"/>
            <w:bottom w:val="none" w:sz="0" w:space="0" w:color="auto"/>
            <w:right w:val="none" w:sz="0" w:space="0" w:color="auto"/>
          </w:divBdr>
        </w:div>
        <w:div w:id="682392018">
          <w:marLeft w:val="480"/>
          <w:marRight w:val="0"/>
          <w:marTop w:val="0"/>
          <w:marBottom w:val="0"/>
          <w:divBdr>
            <w:top w:val="none" w:sz="0" w:space="0" w:color="auto"/>
            <w:left w:val="none" w:sz="0" w:space="0" w:color="auto"/>
            <w:bottom w:val="none" w:sz="0" w:space="0" w:color="auto"/>
            <w:right w:val="none" w:sz="0" w:space="0" w:color="auto"/>
          </w:divBdr>
        </w:div>
        <w:div w:id="689182531">
          <w:marLeft w:val="480"/>
          <w:marRight w:val="0"/>
          <w:marTop w:val="0"/>
          <w:marBottom w:val="0"/>
          <w:divBdr>
            <w:top w:val="none" w:sz="0" w:space="0" w:color="auto"/>
            <w:left w:val="none" w:sz="0" w:space="0" w:color="auto"/>
            <w:bottom w:val="none" w:sz="0" w:space="0" w:color="auto"/>
            <w:right w:val="none" w:sz="0" w:space="0" w:color="auto"/>
          </w:divBdr>
        </w:div>
        <w:div w:id="699627534">
          <w:marLeft w:val="480"/>
          <w:marRight w:val="0"/>
          <w:marTop w:val="0"/>
          <w:marBottom w:val="0"/>
          <w:divBdr>
            <w:top w:val="none" w:sz="0" w:space="0" w:color="auto"/>
            <w:left w:val="none" w:sz="0" w:space="0" w:color="auto"/>
            <w:bottom w:val="none" w:sz="0" w:space="0" w:color="auto"/>
            <w:right w:val="none" w:sz="0" w:space="0" w:color="auto"/>
          </w:divBdr>
        </w:div>
        <w:div w:id="718676307">
          <w:marLeft w:val="480"/>
          <w:marRight w:val="0"/>
          <w:marTop w:val="0"/>
          <w:marBottom w:val="0"/>
          <w:divBdr>
            <w:top w:val="none" w:sz="0" w:space="0" w:color="auto"/>
            <w:left w:val="none" w:sz="0" w:space="0" w:color="auto"/>
            <w:bottom w:val="none" w:sz="0" w:space="0" w:color="auto"/>
            <w:right w:val="none" w:sz="0" w:space="0" w:color="auto"/>
          </w:divBdr>
        </w:div>
        <w:div w:id="753741346">
          <w:marLeft w:val="480"/>
          <w:marRight w:val="0"/>
          <w:marTop w:val="0"/>
          <w:marBottom w:val="0"/>
          <w:divBdr>
            <w:top w:val="none" w:sz="0" w:space="0" w:color="auto"/>
            <w:left w:val="none" w:sz="0" w:space="0" w:color="auto"/>
            <w:bottom w:val="none" w:sz="0" w:space="0" w:color="auto"/>
            <w:right w:val="none" w:sz="0" w:space="0" w:color="auto"/>
          </w:divBdr>
        </w:div>
        <w:div w:id="757093183">
          <w:marLeft w:val="480"/>
          <w:marRight w:val="0"/>
          <w:marTop w:val="0"/>
          <w:marBottom w:val="0"/>
          <w:divBdr>
            <w:top w:val="none" w:sz="0" w:space="0" w:color="auto"/>
            <w:left w:val="none" w:sz="0" w:space="0" w:color="auto"/>
            <w:bottom w:val="none" w:sz="0" w:space="0" w:color="auto"/>
            <w:right w:val="none" w:sz="0" w:space="0" w:color="auto"/>
          </w:divBdr>
        </w:div>
        <w:div w:id="763955737">
          <w:marLeft w:val="480"/>
          <w:marRight w:val="0"/>
          <w:marTop w:val="0"/>
          <w:marBottom w:val="0"/>
          <w:divBdr>
            <w:top w:val="none" w:sz="0" w:space="0" w:color="auto"/>
            <w:left w:val="none" w:sz="0" w:space="0" w:color="auto"/>
            <w:bottom w:val="none" w:sz="0" w:space="0" w:color="auto"/>
            <w:right w:val="none" w:sz="0" w:space="0" w:color="auto"/>
          </w:divBdr>
        </w:div>
        <w:div w:id="764113828">
          <w:marLeft w:val="480"/>
          <w:marRight w:val="0"/>
          <w:marTop w:val="0"/>
          <w:marBottom w:val="0"/>
          <w:divBdr>
            <w:top w:val="none" w:sz="0" w:space="0" w:color="auto"/>
            <w:left w:val="none" w:sz="0" w:space="0" w:color="auto"/>
            <w:bottom w:val="none" w:sz="0" w:space="0" w:color="auto"/>
            <w:right w:val="none" w:sz="0" w:space="0" w:color="auto"/>
          </w:divBdr>
        </w:div>
        <w:div w:id="764809362">
          <w:marLeft w:val="480"/>
          <w:marRight w:val="0"/>
          <w:marTop w:val="0"/>
          <w:marBottom w:val="0"/>
          <w:divBdr>
            <w:top w:val="none" w:sz="0" w:space="0" w:color="auto"/>
            <w:left w:val="none" w:sz="0" w:space="0" w:color="auto"/>
            <w:bottom w:val="none" w:sz="0" w:space="0" w:color="auto"/>
            <w:right w:val="none" w:sz="0" w:space="0" w:color="auto"/>
          </w:divBdr>
        </w:div>
        <w:div w:id="770514793">
          <w:marLeft w:val="480"/>
          <w:marRight w:val="0"/>
          <w:marTop w:val="0"/>
          <w:marBottom w:val="0"/>
          <w:divBdr>
            <w:top w:val="none" w:sz="0" w:space="0" w:color="auto"/>
            <w:left w:val="none" w:sz="0" w:space="0" w:color="auto"/>
            <w:bottom w:val="none" w:sz="0" w:space="0" w:color="auto"/>
            <w:right w:val="none" w:sz="0" w:space="0" w:color="auto"/>
          </w:divBdr>
        </w:div>
        <w:div w:id="770663246">
          <w:marLeft w:val="480"/>
          <w:marRight w:val="0"/>
          <w:marTop w:val="0"/>
          <w:marBottom w:val="0"/>
          <w:divBdr>
            <w:top w:val="none" w:sz="0" w:space="0" w:color="auto"/>
            <w:left w:val="none" w:sz="0" w:space="0" w:color="auto"/>
            <w:bottom w:val="none" w:sz="0" w:space="0" w:color="auto"/>
            <w:right w:val="none" w:sz="0" w:space="0" w:color="auto"/>
          </w:divBdr>
        </w:div>
        <w:div w:id="788816560">
          <w:marLeft w:val="480"/>
          <w:marRight w:val="0"/>
          <w:marTop w:val="0"/>
          <w:marBottom w:val="0"/>
          <w:divBdr>
            <w:top w:val="none" w:sz="0" w:space="0" w:color="auto"/>
            <w:left w:val="none" w:sz="0" w:space="0" w:color="auto"/>
            <w:bottom w:val="none" w:sz="0" w:space="0" w:color="auto"/>
            <w:right w:val="none" w:sz="0" w:space="0" w:color="auto"/>
          </w:divBdr>
        </w:div>
        <w:div w:id="793988888">
          <w:marLeft w:val="480"/>
          <w:marRight w:val="0"/>
          <w:marTop w:val="0"/>
          <w:marBottom w:val="0"/>
          <w:divBdr>
            <w:top w:val="none" w:sz="0" w:space="0" w:color="auto"/>
            <w:left w:val="none" w:sz="0" w:space="0" w:color="auto"/>
            <w:bottom w:val="none" w:sz="0" w:space="0" w:color="auto"/>
            <w:right w:val="none" w:sz="0" w:space="0" w:color="auto"/>
          </w:divBdr>
        </w:div>
        <w:div w:id="827595610">
          <w:marLeft w:val="480"/>
          <w:marRight w:val="0"/>
          <w:marTop w:val="0"/>
          <w:marBottom w:val="0"/>
          <w:divBdr>
            <w:top w:val="none" w:sz="0" w:space="0" w:color="auto"/>
            <w:left w:val="none" w:sz="0" w:space="0" w:color="auto"/>
            <w:bottom w:val="none" w:sz="0" w:space="0" w:color="auto"/>
            <w:right w:val="none" w:sz="0" w:space="0" w:color="auto"/>
          </w:divBdr>
        </w:div>
        <w:div w:id="832572945">
          <w:marLeft w:val="480"/>
          <w:marRight w:val="0"/>
          <w:marTop w:val="0"/>
          <w:marBottom w:val="0"/>
          <w:divBdr>
            <w:top w:val="none" w:sz="0" w:space="0" w:color="auto"/>
            <w:left w:val="none" w:sz="0" w:space="0" w:color="auto"/>
            <w:bottom w:val="none" w:sz="0" w:space="0" w:color="auto"/>
            <w:right w:val="none" w:sz="0" w:space="0" w:color="auto"/>
          </w:divBdr>
        </w:div>
        <w:div w:id="836117761">
          <w:marLeft w:val="480"/>
          <w:marRight w:val="0"/>
          <w:marTop w:val="0"/>
          <w:marBottom w:val="0"/>
          <w:divBdr>
            <w:top w:val="none" w:sz="0" w:space="0" w:color="auto"/>
            <w:left w:val="none" w:sz="0" w:space="0" w:color="auto"/>
            <w:bottom w:val="none" w:sz="0" w:space="0" w:color="auto"/>
            <w:right w:val="none" w:sz="0" w:space="0" w:color="auto"/>
          </w:divBdr>
        </w:div>
        <w:div w:id="848956554">
          <w:marLeft w:val="480"/>
          <w:marRight w:val="0"/>
          <w:marTop w:val="0"/>
          <w:marBottom w:val="0"/>
          <w:divBdr>
            <w:top w:val="none" w:sz="0" w:space="0" w:color="auto"/>
            <w:left w:val="none" w:sz="0" w:space="0" w:color="auto"/>
            <w:bottom w:val="none" w:sz="0" w:space="0" w:color="auto"/>
            <w:right w:val="none" w:sz="0" w:space="0" w:color="auto"/>
          </w:divBdr>
        </w:div>
        <w:div w:id="855341271">
          <w:marLeft w:val="480"/>
          <w:marRight w:val="0"/>
          <w:marTop w:val="0"/>
          <w:marBottom w:val="0"/>
          <w:divBdr>
            <w:top w:val="none" w:sz="0" w:space="0" w:color="auto"/>
            <w:left w:val="none" w:sz="0" w:space="0" w:color="auto"/>
            <w:bottom w:val="none" w:sz="0" w:space="0" w:color="auto"/>
            <w:right w:val="none" w:sz="0" w:space="0" w:color="auto"/>
          </w:divBdr>
        </w:div>
        <w:div w:id="868836099">
          <w:marLeft w:val="480"/>
          <w:marRight w:val="0"/>
          <w:marTop w:val="0"/>
          <w:marBottom w:val="0"/>
          <w:divBdr>
            <w:top w:val="none" w:sz="0" w:space="0" w:color="auto"/>
            <w:left w:val="none" w:sz="0" w:space="0" w:color="auto"/>
            <w:bottom w:val="none" w:sz="0" w:space="0" w:color="auto"/>
            <w:right w:val="none" w:sz="0" w:space="0" w:color="auto"/>
          </w:divBdr>
        </w:div>
        <w:div w:id="904878229">
          <w:marLeft w:val="480"/>
          <w:marRight w:val="0"/>
          <w:marTop w:val="0"/>
          <w:marBottom w:val="0"/>
          <w:divBdr>
            <w:top w:val="none" w:sz="0" w:space="0" w:color="auto"/>
            <w:left w:val="none" w:sz="0" w:space="0" w:color="auto"/>
            <w:bottom w:val="none" w:sz="0" w:space="0" w:color="auto"/>
            <w:right w:val="none" w:sz="0" w:space="0" w:color="auto"/>
          </w:divBdr>
        </w:div>
        <w:div w:id="910506411">
          <w:marLeft w:val="480"/>
          <w:marRight w:val="0"/>
          <w:marTop w:val="0"/>
          <w:marBottom w:val="0"/>
          <w:divBdr>
            <w:top w:val="none" w:sz="0" w:space="0" w:color="auto"/>
            <w:left w:val="none" w:sz="0" w:space="0" w:color="auto"/>
            <w:bottom w:val="none" w:sz="0" w:space="0" w:color="auto"/>
            <w:right w:val="none" w:sz="0" w:space="0" w:color="auto"/>
          </w:divBdr>
        </w:div>
        <w:div w:id="928275083">
          <w:marLeft w:val="480"/>
          <w:marRight w:val="0"/>
          <w:marTop w:val="0"/>
          <w:marBottom w:val="0"/>
          <w:divBdr>
            <w:top w:val="none" w:sz="0" w:space="0" w:color="auto"/>
            <w:left w:val="none" w:sz="0" w:space="0" w:color="auto"/>
            <w:bottom w:val="none" w:sz="0" w:space="0" w:color="auto"/>
            <w:right w:val="none" w:sz="0" w:space="0" w:color="auto"/>
          </w:divBdr>
        </w:div>
        <w:div w:id="930242348">
          <w:marLeft w:val="480"/>
          <w:marRight w:val="0"/>
          <w:marTop w:val="0"/>
          <w:marBottom w:val="0"/>
          <w:divBdr>
            <w:top w:val="none" w:sz="0" w:space="0" w:color="auto"/>
            <w:left w:val="none" w:sz="0" w:space="0" w:color="auto"/>
            <w:bottom w:val="none" w:sz="0" w:space="0" w:color="auto"/>
            <w:right w:val="none" w:sz="0" w:space="0" w:color="auto"/>
          </w:divBdr>
        </w:div>
        <w:div w:id="930940334">
          <w:marLeft w:val="480"/>
          <w:marRight w:val="0"/>
          <w:marTop w:val="0"/>
          <w:marBottom w:val="0"/>
          <w:divBdr>
            <w:top w:val="none" w:sz="0" w:space="0" w:color="auto"/>
            <w:left w:val="none" w:sz="0" w:space="0" w:color="auto"/>
            <w:bottom w:val="none" w:sz="0" w:space="0" w:color="auto"/>
            <w:right w:val="none" w:sz="0" w:space="0" w:color="auto"/>
          </w:divBdr>
        </w:div>
        <w:div w:id="937176158">
          <w:marLeft w:val="480"/>
          <w:marRight w:val="0"/>
          <w:marTop w:val="0"/>
          <w:marBottom w:val="0"/>
          <w:divBdr>
            <w:top w:val="none" w:sz="0" w:space="0" w:color="auto"/>
            <w:left w:val="none" w:sz="0" w:space="0" w:color="auto"/>
            <w:bottom w:val="none" w:sz="0" w:space="0" w:color="auto"/>
            <w:right w:val="none" w:sz="0" w:space="0" w:color="auto"/>
          </w:divBdr>
        </w:div>
        <w:div w:id="949356368">
          <w:marLeft w:val="480"/>
          <w:marRight w:val="0"/>
          <w:marTop w:val="0"/>
          <w:marBottom w:val="0"/>
          <w:divBdr>
            <w:top w:val="none" w:sz="0" w:space="0" w:color="auto"/>
            <w:left w:val="none" w:sz="0" w:space="0" w:color="auto"/>
            <w:bottom w:val="none" w:sz="0" w:space="0" w:color="auto"/>
            <w:right w:val="none" w:sz="0" w:space="0" w:color="auto"/>
          </w:divBdr>
        </w:div>
        <w:div w:id="949430201">
          <w:marLeft w:val="480"/>
          <w:marRight w:val="0"/>
          <w:marTop w:val="0"/>
          <w:marBottom w:val="0"/>
          <w:divBdr>
            <w:top w:val="none" w:sz="0" w:space="0" w:color="auto"/>
            <w:left w:val="none" w:sz="0" w:space="0" w:color="auto"/>
            <w:bottom w:val="none" w:sz="0" w:space="0" w:color="auto"/>
            <w:right w:val="none" w:sz="0" w:space="0" w:color="auto"/>
          </w:divBdr>
        </w:div>
        <w:div w:id="957179855">
          <w:marLeft w:val="480"/>
          <w:marRight w:val="0"/>
          <w:marTop w:val="0"/>
          <w:marBottom w:val="0"/>
          <w:divBdr>
            <w:top w:val="none" w:sz="0" w:space="0" w:color="auto"/>
            <w:left w:val="none" w:sz="0" w:space="0" w:color="auto"/>
            <w:bottom w:val="none" w:sz="0" w:space="0" w:color="auto"/>
            <w:right w:val="none" w:sz="0" w:space="0" w:color="auto"/>
          </w:divBdr>
        </w:div>
        <w:div w:id="967128189">
          <w:marLeft w:val="480"/>
          <w:marRight w:val="0"/>
          <w:marTop w:val="0"/>
          <w:marBottom w:val="0"/>
          <w:divBdr>
            <w:top w:val="none" w:sz="0" w:space="0" w:color="auto"/>
            <w:left w:val="none" w:sz="0" w:space="0" w:color="auto"/>
            <w:bottom w:val="none" w:sz="0" w:space="0" w:color="auto"/>
            <w:right w:val="none" w:sz="0" w:space="0" w:color="auto"/>
          </w:divBdr>
        </w:div>
        <w:div w:id="970475865">
          <w:marLeft w:val="480"/>
          <w:marRight w:val="0"/>
          <w:marTop w:val="0"/>
          <w:marBottom w:val="0"/>
          <w:divBdr>
            <w:top w:val="none" w:sz="0" w:space="0" w:color="auto"/>
            <w:left w:val="none" w:sz="0" w:space="0" w:color="auto"/>
            <w:bottom w:val="none" w:sz="0" w:space="0" w:color="auto"/>
            <w:right w:val="none" w:sz="0" w:space="0" w:color="auto"/>
          </w:divBdr>
        </w:div>
        <w:div w:id="982737128">
          <w:marLeft w:val="480"/>
          <w:marRight w:val="0"/>
          <w:marTop w:val="0"/>
          <w:marBottom w:val="0"/>
          <w:divBdr>
            <w:top w:val="none" w:sz="0" w:space="0" w:color="auto"/>
            <w:left w:val="none" w:sz="0" w:space="0" w:color="auto"/>
            <w:bottom w:val="none" w:sz="0" w:space="0" w:color="auto"/>
            <w:right w:val="none" w:sz="0" w:space="0" w:color="auto"/>
          </w:divBdr>
        </w:div>
        <w:div w:id="983243152">
          <w:marLeft w:val="480"/>
          <w:marRight w:val="0"/>
          <w:marTop w:val="0"/>
          <w:marBottom w:val="0"/>
          <w:divBdr>
            <w:top w:val="none" w:sz="0" w:space="0" w:color="auto"/>
            <w:left w:val="none" w:sz="0" w:space="0" w:color="auto"/>
            <w:bottom w:val="none" w:sz="0" w:space="0" w:color="auto"/>
            <w:right w:val="none" w:sz="0" w:space="0" w:color="auto"/>
          </w:divBdr>
        </w:div>
        <w:div w:id="1017274763">
          <w:marLeft w:val="480"/>
          <w:marRight w:val="0"/>
          <w:marTop w:val="0"/>
          <w:marBottom w:val="0"/>
          <w:divBdr>
            <w:top w:val="none" w:sz="0" w:space="0" w:color="auto"/>
            <w:left w:val="none" w:sz="0" w:space="0" w:color="auto"/>
            <w:bottom w:val="none" w:sz="0" w:space="0" w:color="auto"/>
            <w:right w:val="none" w:sz="0" w:space="0" w:color="auto"/>
          </w:divBdr>
        </w:div>
        <w:div w:id="1023828185">
          <w:marLeft w:val="480"/>
          <w:marRight w:val="0"/>
          <w:marTop w:val="0"/>
          <w:marBottom w:val="0"/>
          <w:divBdr>
            <w:top w:val="none" w:sz="0" w:space="0" w:color="auto"/>
            <w:left w:val="none" w:sz="0" w:space="0" w:color="auto"/>
            <w:bottom w:val="none" w:sz="0" w:space="0" w:color="auto"/>
            <w:right w:val="none" w:sz="0" w:space="0" w:color="auto"/>
          </w:divBdr>
        </w:div>
        <w:div w:id="1029913746">
          <w:marLeft w:val="480"/>
          <w:marRight w:val="0"/>
          <w:marTop w:val="0"/>
          <w:marBottom w:val="0"/>
          <w:divBdr>
            <w:top w:val="none" w:sz="0" w:space="0" w:color="auto"/>
            <w:left w:val="none" w:sz="0" w:space="0" w:color="auto"/>
            <w:bottom w:val="none" w:sz="0" w:space="0" w:color="auto"/>
            <w:right w:val="none" w:sz="0" w:space="0" w:color="auto"/>
          </w:divBdr>
        </w:div>
        <w:div w:id="1032918038">
          <w:marLeft w:val="480"/>
          <w:marRight w:val="0"/>
          <w:marTop w:val="0"/>
          <w:marBottom w:val="0"/>
          <w:divBdr>
            <w:top w:val="none" w:sz="0" w:space="0" w:color="auto"/>
            <w:left w:val="none" w:sz="0" w:space="0" w:color="auto"/>
            <w:bottom w:val="none" w:sz="0" w:space="0" w:color="auto"/>
            <w:right w:val="none" w:sz="0" w:space="0" w:color="auto"/>
          </w:divBdr>
        </w:div>
        <w:div w:id="1052074716">
          <w:marLeft w:val="480"/>
          <w:marRight w:val="0"/>
          <w:marTop w:val="0"/>
          <w:marBottom w:val="0"/>
          <w:divBdr>
            <w:top w:val="none" w:sz="0" w:space="0" w:color="auto"/>
            <w:left w:val="none" w:sz="0" w:space="0" w:color="auto"/>
            <w:bottom w:val="none" w:sz="0" w:space="0" w:color="auto"/>
            <w:right w:val="none" w:sz="0" w:space="0" w:color="auto"/>
          </w:divBdr>
        </w:div>
        <w:div w:id="1055153969">
          <w:marLeft w:val="480"/>
          <w:marRight w:val="0"/>
          <w:marTop w:val="0"/>
          <w:marBottom w:val="0"/>
          <w:divBdr>
            <w:top w:val="none" w:sz="0" w:space="0" w:color="auto"/>
            <w:left w:val="none" w:sz="0" w:space="0" w:color="auto"/>
            <w:bottom w:val="none" w:sz="0" w:space="0" w:color="auto"/>
            <w:right w:val="none" w:sz="0" w:space="0" w:color="auto"/>
          </w:divBdr>
        </w:div>
        <w:div w:id="1056471840">
          <w:marLeft w:val="480"/>
          <w:marRight w:val="0"/>
          <w:marTop w:val="0"/>
          <w:marBottom w:val="0"/>
          <w:divBdr>
            <w:top w:val="none" w:sz="0" w:space="0" w:color="auto"/>
            <w:left w:val="none" w:sz="0" w:space="0" w:color="auto"/>
            <w:bottom w:val="none" w:sz="0" w:space="0" w:color="auto"/>
            <w:right w:val="none" w:sz="0" w:space="0" w:color="auto"/>
          </w:divBdr>
        </w:div>
        <w:div w:id="1056971976">
          <w:marLeft w:val="480"/>
          <w:marRight w:val="0"/>
          <w:marTop w:val="0"/>
          <w:marBottom w:val="0"/>
          <w:divBdr>
            <w:top w:val="none" w:sz="0" w:space="0" w:color="auto"/>
            <w:left w:val="none" w:sz="0" w:space="0" w:color="auto"/>
            <w:bottom w:val="none" w:sz="0" w:space="0" w:color="auto"/>
            <w:right w:val="none" w:sz="0" w:space="0" w:color="auto"/>
          </w:divBdr>
        </w:div>
        <w:div w:id="1063261384">
          <w:marLeft w:val="480"/>
          <w:marRight w:val="0"/>
          <w:marTop w:val="0"/>
          <w:marBottom w:val="0"/>
          <w:divBdr>
            <w:top w:val="none" w:sz="0" w:space="0" w:color="auto"/>
            <w:left w:val="none" w:sz="0" w:space="0" w:color="auto"/>
            <w:bottom w:val="none" w:sz="0" w:space="0" w:color="auto"/>
            <w:right w:val="none" w:sz="0" w:space="0" w:color="auto"/>
          </w:divBdr>
        </w:div>
        <w:div w:id="1083912574">
          <w:marLeft w:val="480"/>
          <w:marRight w:val="0"/>
          <w:marTop w:val="0"/>
          <w:marBottom w:val="0"/>
          <w:divBdr>
            <w:top w:val="none" w:sz="0" w:space="0" w:color="auto"/>
            <w:left w:val="none" w:sz="0" w:space="0" w:color="auto"/>
            <w:bottom w:val="none" w:sz="0" w:space="0" w:color="auto"/>
            <w:right w:val="none" w:sz="0" w:space="0" w:color="auto"/>
          </w:divBdr>
        </w:div>
        <w:div w:id="1105003166">
          <w:marLeft w:val="480"/>
          <w:marRight w:val="0"/>
          <w:marTop w:val="0"/>
          <w:marBottom w:val="0"/>
          <w:divBdr>
            <w:top w:val="none" w:sz="0" w:space="0" w:color="auto"/>
            <w:left w:val="none" w:sz="0" w:space="0" w:color="auto"/>
            <w:bottom w:val="none" w:sz="0" w:space="0" w:color="auto"/>
            <w:right w:val="none" w:sz="0" w:space="0" w:color="auto"/>
          </w:divBdr>
        </w:div>
        <w:div w:id="1120413640">
          <w:marLeft w:val="480"/>
          <w:marRight w:val="0"/>
          <w:marTop w:val="0"/>
          <w:marBottom w:val="0"/>
          <w:divBdr>
            <w:top w:val="none" w:sz="0" w:space="0" w:color="auto"/>
            <w:left w:val="none" w:sz="0" w:space="0" w:color="auto"/>
            <w:bottom w:val="none" w:sz="0" w:space="0" w:color="auto"/>
            <w:right w:val="none" w:sz="0" w:space="0" w:color="auto"/>
          </w:divBdr>
        </w:div>
        <w:div w:id="1122458978">
          <w:marLeft w:val="480"/>
          <w:marRight w:val="0"/>
          <w:marTop w:val="0"/>
          <w:marBottom w:val="0"/>
          <w:divBdr>
            <w:top w:val="none" w:sz="0" w:space="0" w:color="auto"/>
            <w:left w:val="none" w:sz="0" w:space="0" w:color="auto"/>
            <w:bottom w:val="none" w:sz="0" w:space="0" w:color="auto"/>
            <w:right w:val="none" w:sz="0" w:space="0" w:color="auto"/>
          </w:divBdr>
        </w:div>
        <w:div w:id="1147818668">
          <w:marLeft w:val="480"/>
          <w:marRight w:val="0"/>
          <w:marTop w:val="0"/>
          <w:marBottom w:val="0"/>
          <w:divBdr>
            <w:top w:val="none" w:sz="0" w:space="0" w:color="auto"/>
            <w:left w:val="none" w:sz="0" w:space="0" w:color="auto"/>
            <w:bottom w:val="none" w:sz="0" w:space="0" w:color="auto"/>
            <w:right w:val="none" w:sz="0" w:space="0" w:color="auto"/>
          </w:divBdr>
        </w:div>
        <w:div w:id="1165782264">
          <w:marLeft w:val="480"/>
          <w:marRight w:val="0"/>
          <w:marTop w:val="0"/>
          <w:marBottom w:val="0"/>
          <w:divBdr>
            <w:top w:val="none" w:sz="0" w:space="0" w:color="auto"/>
            <w:left w:val="none" w:sz="0" w:space="0" w:color="auto"/>
            <w:bottom w:val="none" w:sz="0" w:space="0" w:color="auto"/>
            <w:right w:val="none" w:sz="0" w:space="0" w:color="auto"/>
          </w:divBdr>
        </w:div>
        <w:div w:id="1179466654">
          <w:marLeft w:val="480"/>
          <w:marRight w:val="0"/>
          <w:marTop w:val="0"/>
          <w:marBottom w:val="0"/>
          <w:divBdr>
            <w:top w:val="none" w:sz="0" w:space="0" w:color="auto"/>
            <w:left w:val="none" w:sz="0" w:space="0" w:color="auto"/>
            <w:bottom w:val="none" w:sz="0" w:space="0" w:color="auto"/>
            <w:right w:val="none" w:sz="0" w:space="0" w:color="auto"/>
          </w:divBdr>
        </w:div>
        <w:div w:id="1181621242">
          <w:marLeft w:val="480"/>
          <w:marRight w:val="0"/>
          <w:marTop w:val="0"/>
          <w:marBottom w:val="0"/>
          <w:divBdr>
            <w:top w:val="none" w:sz="0" w:space="0" w:color="auto"/>
            <w:left w:val="none" w:sz="0" w:space="0" w:color="auto"/>
            <w:bottom w:val="none" w:sz="0" w:space="0" w:color="auto"/>
            <w:right w:val="none" w:sz="0" w:space="0" w:color="auto"/>
          </w:divBdr>
        </w:div>
        <w:div w:id="1191138896">
          <w:marLeft w:val="480"/>
          <w:marRight w:val="0"/>
          <w:marTop w:val="0"/>
          <w:marBottom w:val="0"/>
          <w:divBdr>
            <w:top w:val="none" w:sz="0" w:space="0" w:color="auto"/>
            <w:left w:val="none" w:sz="0" w:space="0" w:color="auto"/>
            <w:bottom w:val="none" w:sz="0" w:space="0" w:color="auto"/>
            <w:right w:val="none" w:sz="0" w:space="0" w:color="auto"/>
          </w:divBdr>
        </w:div>
        <w:div w:id="1199664317">
          <w:marLeft w:val="480"/>
          <w:marRight w:val="0"/>
          <w:marTop w:val="0"/>
          <w:marBottom w:val="0"/>
          <w:divBdr>
            <w:top w:val="none" w:sz="0" w:space="0" w:color="auto"/>
            <w:left w:val="none" w:sz="0" w:space="0" w:color="auto"/>
            <w:bottom w:val="none" w:sz="0" w:space="0" w:color="auto"/>
            <w:right w:val="none" w:sz="0" w:space="0" w:color="auto"/>
          </w:divBdr>
        </w:div>
        <w:div w:id="1225335376">
          <w:marLeft w:val="480"/>
          <w:marRight w:val="0"/>
          <w:marTop w:val="0"/>
          <w:marBottom w:val="0"/>
          <w:divBdr>
            <w:top w:val="none" w:sz="0" w:space="0" w:color="auto"/>
            <w:left w:val="none" w:sz="0" w:space="0" w:color="auto"/>
            <w:bottom w:val="none" w:sz="0" w:space="0" w:color="auto"/>
            <w:right w:val="none" w:sz="0" w:space="0" w:color="auto"/>
          </w:divBdr>
        </w:div>
        <w:div w:id="1244070906">
          <w:marLeft w:val="480"/>
          <w:marRight w:val="0"/>
          <w:marTop w:val="0"/>
          <w:marBottom w:val="0"/>
          <w:divBdr>
            <w:top w:val="none" w:sz="0" w:space="0" w:color="auto"/>
            <w:left w:val="none" w:sz="0" w:space="0" w:color="auto"/>
            <w:bottom w:val="none" w:sz="0" w:space="0" w:color="auto"/>
            <w:right w:val="none" w:sz="0" w:space="0" w:color="auto"/>
          </w:divBdr>
        </w:div>
        <w:div w:id="1245452865">
          <w:marLeft w:val="480"/>
          <w:marRight w:val="0"/>
          <w:marTop w:val="0"/>
          <w:marBottom w:val="0"/>
          <w:divBdr>
            <w:top w:val="none" w:sz="0" w:space="0" w:color="auto"/>
            <w:left w:val="none" w:sz="0" w:space="0" w:color="auto"/>
            <w:bottom w:val="none" w:sz="0" w:space="0" w:color="auto"/>
            <w:right w:val="none" w:sz="0" w:space="0" w:color="auto"/>
          </w:divBdr>
        </w:div>
        <w:div w:id="1295136632">
          <w:marLeft w:val="480"/>
          <w:marRight w:val="0"/>
          <w:marTop w:val="0"/>
          <w:marBottom w:val="0"/>
          <w:divBdr>
            <w:top w:val="none" w:sz="0" w:space="0" w:color="auto"/>
            <w:left w:val="none" w:sz="0" w:space="0" w:color="auto"/>
            <w:bottom w:val="none" w:sz="0" w:space="0" w:color="auto"/>
            <w:right w:val="none" w:sz="0" w:space="0" w:color="auto"/>
          </w:divBdr>
        </w:div>
        <w:div w:id="1307659667">
          <w:marLeft w:val="480"/>
          <w:marRight w:val="0"/>
          <w:marTop w:val="0"/>
          <w:marBottom w:val="0"/>
          <w:divBdr>
            <w:top w:val="none" w:sz="0" w:space="0" w:color="auto"/>
            <w:left w:val="none" w:sz="0" w:space="0" w:color="auto"/>
            <w:bottom w:val="none" w:sz="0" w:space="0" w:color="auto"/>
            <w:right w:val="none" w:sz="0" w:space="0" w:color="auto"/>
          </w:divBdr>
        </w:div>
        <w:div w:id="1311132242">
          <w:marLeft w:val="480"/>
          <w:marRight w:val="0"/>
          <w:marTop w:val="0"/>
          <w:marBottom w:val="0"/>
          <w:divBdr>
            <w:top w:val="none" w:sz="0" w:space="0" w:color="auto"/>
            <w:left w:val="none" w:sz="0" w:space="0" w:color="auto"/>
            <w:bottom w:val="none" w:sz="0" w:space="0" w:color="auto"/>
            <w:right w:val="none" w:sz="0" w:space="0" w:color="auto"/>
          </w:divBdr>
        </w:div>
        <w:div w:id="1315060580">
          <w:marLeft w:val="480"/>
          <w:marRight w:val="0"/>
          <w:marTop w:val="0"/>
          <w:marBottom w:val="0"/>
          <w:divBdr>
            <w:top w:val="none" w:sz="0" w:space="0" w:color="auto"/>
            <w:left w:val="none" w:sz="0" w:space="0" w:color="auto"/>
            <w:bottom w:val="none" w:sz="0" w:space="0" w:color="auto"/>
            <w:right w:val="none" w:sz="0" w:space="0" w:color="auto"/>
          </w:divBdr>
        </w:div>
        <w:div w:id="1321616882">
          <w:marLeft w:val="480"/>
          <w:marRight w:val="0"/>
          <w:marTop w:val="0"/>
          <w:marBottom w:val="0"/>
          <w:divBdr>
            <w:top w:val="none" w:sz="0" w:space="0" w:color="auto"/>
            <w:left w:val="none" w:sz="0" w:space="0" w:color="auto"/>
            <w:bottom w:val="none" w:sz="0" w:space="0" w:color="auto"/>
            <w:right w:val="none" w:sz="0" w:space="0" w:color="auto"/>
          </w:divBdr>
        </w:div>
        <w:div w:id="1322730533">
          <w:marLeft w:val="480"/>
          <w:marRight w:val="0"/>
          <w:marTop w:val="0"/>
          <w:marBottom w:val="0"/>
          <w:divBdr>
            <w:top w:val="none" w:sz="0" w:space="0" w:color="auto"/>
            <w:left w:val="none" w:sz="0" w:space="0" w:color="auto"/>
            <w:bottom w:val="none" w:sz="0" w:space="0" w:color="auto"/>
            <w:right w:val="none" w:sz="0" w:space="0" w:color="auto"/>
          </w:divBdr>
        </w:div>
        <w:div w:id="1328290824">
          <w:marLeft w:val="480"/>
          <w:marRight w:val="0"/>
          <w:marTop w:val="0"/>
          <w:marBottom w:val="0"/>
          <w:divBdr>
            <w:top w:val="none" w:sz="0" w:space="0" w:color="auto"/>
            <w:left w:val="none" w:sz="0" w:space="0" w:color="auto"/>
            <w:bottom w:val="none" w:sz="0" w:space="0" w:color="auto"/>
            <w:right w:val="none" w:sz="0" w:space="0" w:color="auto"/>
          </w:divBdr>
        </w:div>
        <w:div w:id="1335959317">
          <w:marLeft w:val="480"/>
          <w:marRight w:val="0"/>
          <w:marTop w:val="0"/>
          <w:marBottom w:val="0"/>
          <w:divBdr>
            <w:top w:val="none" w:sz="0" w:space="0" w:color="auto"/>
            <w:left w:val="none" w:sz="0" w:space="0" w:color="auto"/>
            <w:bottom w:val="none" w:sz="0" w:space="0" w:color="auto"/>
            <w:right w:val="none" w:sz="0" w:space="0" w:color="auto"/>
          </w:divBdr>
        </w:div>
        <w:div w:id="1344551972">
          <w:marLeft w:val="480"/>
          <w:marRight w:val="0"/>
          <w:marTop w:val="0"/>
          <w:marBottom w:val="0"/>
          <w:divBdr>
            <w:top w:val="none" w:sz="0" w:space="0" w:color="auto"/>
            <w:left w:val="none" w:sz="0" w:space="0" w:color="auto"/>
            <w:bottom w:val="none" w:sz="0" w:space="0" w:color="auto"/>
            <w:right w:val="none" w:sz="0" w:space="0" w:color="auto"/>
          </w:divBdr>
        </w:div>
        <w:div w:id="1353456015">
          <w:marLeft w:val="480"/>
          <w:marRight w:val="0"/>
          <w:marTop w:val="0"/>
          <w:marBottom w:val="0"/>
          <w:divBdr>
            <w:top w:val="none" w:sz="0" w:space="0" w:color="auto"/>
            <w:left w:val="none" w:sz="0" w:space="0" w:color="auto"/>
            <w:bottom w:val="none" w:sz="0" w:space="0" w:color="auto"/>
            <w:right w:val="none" w:sz="0" w:space="0" w:color="auto"/>
          </w:divBdr>
        </w:div>
        <w:div w:id="1361586275">
          <w:marLeft w:val="480"/>
          <w:marRight w:val="0"/>
          <w:marTop w:val="0"/>
          <w:marBottom w:val="0"/>
          <w:divBdr>
            <w:top w:val="none" w:sz="0" w:space="0" w:color="auto"/>
            <w:left w:val="none" w:sz="0" w:space="0" w:color="auto"/>
            <w:bottom w:val="none" w:sz="0" w:space="0" w:color="auto"/>
            <w:right w:val="none" w:sz="0" w:space="0" w:color="auto"/>
          </w:divBdr>
        </w:div>
        <w:div w:id="1364791825">
          <w:marLeft w:val="480"/>
          <w:marRight w:val="0"/>
          <w:marTop w:val="0"/>
          <w:marBottom w:val="0"/>
          <w:divBdr>
            <w:top w:val="none" w:sz="0" w:space="0" w:color="auto"/>
            <w:left w:val="none" w:sz="0" w:space="0" w:color="auto"/>
            <w:bottom w:val="none" w:sz="0" w:space="0" w:color="auto"/>
            <w:right w:val="none" w:sz="0" w:space="0" w:color="auto"/>
          </w:divBdr>
        </w:div>
        <w:div w:id="1369143040">
          <w:marLeft w:val="480"/>
          <w:marRight w:val="0"/>
          <w:marTop w:val="0"/>
          <w:marBottom w:val="0"/>
          <w:divBdr>
            <w:top w:val="none" w:sz="0" w:space="0" w:color="auto"/>
            <w:left w:val="none" w:sz="0" w:space="0" w:color="auto"/>
            <w:bottom w:val="none" w:sz="0" w:space="0" w:color="auto"/>
            <w:right w:val="none" w:sz="0" w:space="0" w:color="auto"/>
          </w:divBdr>
        </w:div>
        <w:div w:id="1383553159">
          <w:marLeft w:val="480"/>
          <w:marRight w:val="0"/>
          <w:marTop w:val="0"/>
          <w:marBottom w:val="0"/>
          <w:divBdr>
            <w:top w:val="none" w:sz="0" w:space="0" w:color="auto"/>
            <w:left w:val="none" w:sz="0" w:space="0" w:color="auto"/>
            <w:bottom w:val="none" w:sz="0" w:space="0" w:color="auto"/>
            <w:right w:val="none" w:sz="0" w:space="0" w:color="auto"/>
          </w:divBdr>
        </w:div>
        <w:div w:id="1392460370">
          <w:marLeft w:val="480"/>
          <w:marRight w:val="0"/>
          <w:marTop w:val="0"/>
          <w:marBottom w:val="0"/>
          <w:divBdr>
            <w:top w:val="none" w:sz="0" w:space="0" w:color="auto"/>
            <w:left w:val="none" w:sz="0" w:space="0" w:color="auto"/>
            <w:bottom w:val="none" w:sz="0" w:space="0" w:color="auto"/>
            <w:right w:val="none" w:sz="0" w:space="0" w:color="auto"/>
          </w:divBdr>
        </w:div>
        <w:div w:id="1447122354">
          <w:marLeft w:val="480"/>
          <w:marRight w:val="0"/>
          <w:marTop w:val="0"/>
          <w:marBottom w:val="0"/>
          <w:divBdr>
            <w:top w:val="none" w:sz="0" w:space="0" w:color="auto"/>
            <w:left w:val="none" w:sz="0" w:space="0" w:color="auto"/>
            <w:bottom w:val="none" w:sz="0" w:space="0" w:color="auto"/>
            <w:right w:val="none" w:sz="0" w:space="0" w:color="auto"/>
          </w:divBdr>
        </w:div>
        <w:div w:id="1448694514">
          <w:marLeft w:val="480"/>
          <w:marRight w:val="0"/>
          <w:marTop w:val="0"/>
          <w:marBottom w:val="0"/>
          <w:divBdr>
            <w:top w:val="none" w:sz="0" w:space="0" w:color="auto"/>
            <w:left w:val="none" w:sz="0" w:space="0" w:color="auto"/>
            <w:bottom w:val="none" w:sz="0" w:space="0" w:color="auto"/>
            <w:right w:val="none" w:sz="0" w:space="0" w:color="auto"/>
          </w:divBdr>
        </w:div>
        <w:div w:id="1457722132">
          <w:marLeft w:val="480"/>
          <w:marRight w:val="0"/>
          <w:marTop w:val="0"/>
          <w:marBottom w:val="0"/>
          <w:divBdr>
            <w:top w:val="none" w:sz="0" w:space="0" w:color="auto"/>
            <w:left w:val="none" w:sz="0" w:space="0" w:color="auto"/>
            <w:bottom w:val="none" w:sz="0" w:space="0" w:color="auto"/>
            <w:right w:val="none" w:sz="0" w:space="0" w:color="auto"/>
          </w:divBdr>
        </w:div>
        <w:div w:id="1474442188">
          <w:marLeft w:val="480"/>
          <w:marRight w:val="0"/>
          <w:marTop w:val="0"/>
          <w:marBottom w:val="0"/>
          <w:divBdr>
            <w:top w:val="none" w:sz="0" w:space="0" w:color="auto"/>
            <w:left w:val="none" w:sz="0" w:space="0" w:color="auto"/>
            <w:bottom w:val="none" w:sz="0" w:space="0" w:color="auto"/>
            <w:right w:val="none" w:sz="0" w:space="0" w:color="auto"/>
          </w:divBdr>
        </w:div>
        <w:div w:id="1478108347">
          <w:marLeft w:val="480"/>
          <w:marRight w:val="0"/>
          <w:marTop w:val="0"/>
          <w:marBottom w:val="0"/>
          <w:divBdr>
            <w:top w:val="none" w:sz="0" w:space="0" w:color="auto"/>
            <w:left w:val="none" w:sz="0" w:space="0" w:color="auto"/>
            <w:bottom w:val="none" w:sz="0" w:space="0" w:color="auto"/>
            <w:right w:val="none" w:sz="0" w:space="0" w:color="auto"/>
          </w:divBdr>
        </w:div>
        <w:div w:id="1496067106">
          <w:marLeft w:val="480"/>
          <w:marRight w:val="0"/>
          <w:marTop w:val="0"/>
          <w:marBottom w:val="0"/>
          <w:divBdr>
            <w:top w:val="none" w:sz="0" w:space="0" w:color="auto"/>
            <w:left w:val="none" w:sz="0" w:space="0" w:color="auto"/>
            <w:bottom w:val="none" w:sz="0" w:space="0" w:color="auto"/>
            <w:right w:val="none" w:sz="0" w:space="0" w:color="auto"/>
          </w:divBdr>
        </w:div>
        <w:div w:id="1508210521">
          <w:marLeft w:val="480"/>
          <w:marRight w:val="0"/>
          <w:marTop w:val="0"/>
          <w:marBottom w:val="0"/>
          <w:divBdr>
            <w:top w:val="none" w:sz="0" w:space="0" w:color="auto"/>
            <w:left w:val="none" w:sz="0" w:space="0" w:color="auto"/>
            <w:bottom w:val="none" w:sz="0" w:space="0" w:color="auto"/>
            <w:right w:val="none" w:sz="0" w:space="0" w:color="auto"/>
          </w:divBdr>
        </w:div>
        <w:div w:id="1513258143">
          <w:marLeft w:val="480"/>
          <w:marRight w:val="0"/>
          <w:marTop w:val="0"/>
          <w:marBottom w:val="0"/>
          <w:divBdr>
            <w:top w:val="none" w:sz="0" w:space="0" w:color="auto"/>
            <w:left w:val="none" w:sz="0" w:space="0" w:color="auto"/>
            <w:bottom w:val="none" w:sz="0" w:space="0" w:color="auto"/>
            <w:right w:val="none" w:sz="0" w:space="0" w:color="auto"/>
          </w:divBdr>
        </w:div>
        <w:div w:id="1521357019">
          <w:marLeft w:val="480"/>
          <w:marRight w:val="0"/>
          <w:marTop w:val="0"/>
          <w:marBottom w:val="0"/>
          <w:divBdr>
            <w:top w:val="none" w:sz="0" w:space="0" w:color="auto"/>
            <w:left w:val="none" w:sz="0" w:space="0" w:color="auto"/>
            <w:bottom w:val="none" w:sz="0" w:space="0" w:color="auto"/>
            <w:right w:val="none" w:sz="0" w:space="0" w:color="auto"/>
          </w:divBdr>
        </w:div>
        <w:div w:id="1527523561">
          <w:marLeft w:val="480"/>
          <w:marRight w:val="0"/>
          <w:marTop w:val="0"/>
          <w:marBottom w:val="0"/>
          <w:divBdr>
            <w:top w:val="none" w:sz="0" w:space="0" w:color="auto"/>
            <w:left w:val="none" w:sz="0" w:space="0" w:color="auto"/>
            <w:bottom w:val="none" w:sz="0" w:space="0" w:color="auto"/>
            <w:right w:val="none" w:sz="0" w:space="0" w:color="auto"/>
          </w:divBdr>
        </w:div>
        <w:div w:id="1529948400">
          <w:marLeft w:val="480"/>
          <w:marRight w:val="0"/>
          <w:marTop w:val="0"/>
          <w:marBottom w:val="0"/>
          <w:divBdr>
            <w:top w:val="none" w:sz="0" w:space="0" w:color="auto"/>
            <w:left w:val="none" w:sz="0" w:space="0" w:color="auto"/>
            <w:bottom w:val="none" w:sz="0" w:space="0" w:color="auto"/>
            <w:right w:val="none" w:sz="0" w:space="0" w:color="auto"/>
          </w:divBdr>
        </w:div>
        <w:div w:id="1534070607">
          <w:marLeft w:val="480"/>
          <w:marRight w:val="0"/>
          <w:marTop w:val="0"/>
          <w:marBottom w:val="0"/>
          <w:divBdr>
            <w:top w:val="none" w:sz="0" w:space="0" w:color="auto"/>
            <w:left w:val="none" w:sz="0" w:space="0" w:color="auto"/>
            <w:bottom w:val="none" w:sz="0" w:space="0" w:color="auto"/>
            <w:right w:val="none" w:sz="0" w:space="0" w:color="auto"/>
          </w:divBdr>
        </w:div>
        <w:div w:id="1540701918">
          <w:marLeft w:val="480"/>
          <w:marRight w:val="0"/>
          <w:marTop w:val="0"/>
          <w:marBottom w:val="0"/>
          <w:divBdr>
            <w:top w:val="none" w:sz="0" w:space="0" w:color="auto"/>
            <w:left w:val="none" w:sz="0" w:space="0" w:color="auto"/>
            <w:bottom w:val="none" w:sz="0" w:space="0" w:color="auto"/>
            <w:right w:val="none" w:sz="0" w:space="0" w:color="auto"/>
          </w:divBdr>
        </w:div>
        <w:div w:id="1557006267">
          <w:marLeft w:val="480"/>
          <w:marRight w:val="0"/>
          <w:marTop w:val="0"/>
          <w:marBottom w:val="0"/>
          <w:divBdr>
            <w:top w:val="none" w:sz="0" w:space="0" w:color="auto"/>
            <w:left w:val="none" w:sz="0" w:space="0" w:color="auto"/>
            <w:bottom w:val="none" w:sz="0" w:space="0" w:color="auto"/>
            <w:right w:val="none" w:sz="0" w:space="0" w:color="auto"/>
          </w:divBdr>
        </w:div>
        <w:div w:id="1561862333">
          <w:marLeft w:val="480"/>
          <w:marRight w:val="0"/>
          <w:marTop w:val="0"/>
          <w:marBottom w:val="0"/>
          <w:divBdr>
            <w:top w:val="none" w:sz="0" w:space="0" w:color="auto"/>
            <w:left w:val="none" w:sz="0" w:space="0" w:color="auto"/>
            <w:bottom w:val="none" w:sz="0" w:space="0" w:color="auto"/>
            <w:right w:val="none" w:sz="0" w:space="0" w:color="auto"/>
          </w:divBdr>
        </w:div>
        <w:div w:id="1563710353">
          <w:marLeft w:val="480"/>
          <w:marRight w:val="0"/>
          <w:marTop w:val="0"/>
          <w:marBottom w:val="0"/>
          <w:divBdr>
            <w:top w:val="none" w:sz="0" w:space="0" w:color="auto"/>
            <w:left w:val="none" w:sz="0" w:space="0" w:color="auto"/>
            <w:bottom w:val="none" w:sz="0" w:space="0" w:color="auto"/>
            <w:right w:val="none" w:sz="0" w:space="0" w:color="auto"/>
          </w:divBdr>
        </w:div>
        <w:div w:id="1568761234">
          <w:marLeft w:val="480"/>
          <w:marRight w:val="0"/>
          <w:marTop w:val="0"/>
          <w:marBottom w:val="0"/>
          <w:divBdr>
            <w:top w:val="none" w:sz="0" w:space="0" w:color="auto"/>
            <w:left w:val="none" w:sz="0" w:space="0" w:color="auto"/>
            <w:bottom w:val="none" w:sz="0" w:space="0" w:color="auto"/>
            <w:right w:val="none" w:sz="0" w:space="0" w:color="auto"/>
          </w:divBdr>
        </w:div>
        <w:div w:id="1575778894">
          <w:marLeft w:val="480"/>
          <w:marRight w:val="0"/>
          <w:marTop w:val="0"/>
          <w:marBottom w:val="0"/>
          <w:divBdr>
            <w:top w:val="none" w:sz="0" w:space="0" w:color="auto"/>
            <w:left w:val="none" w:sz="0" w:space="0" w:color="auto"/>
            <w:bottom w:val="none" w:sz="0" w:space="0" w:color="auto"/>
            <w:right w:val="none" w:sz="0" w:space="0" w:color="auto"/>
          </w:divBdr>
        </w:div>
        <w:div w:id="1584028614">
          <w:marLeft w:val="480"/>
          <w:marRight w:val="0"/>
          <w:marTop w:val="0"/>
          <w:marBottom w:val="0"/>
          <w:divBdr>
            <w:top w:val="none" w:sz="0" w:space="0" w:color="auto"/>
            <w:left w:val="none" w:sz="0" w:space="0" w:color="auto"/>
            <w:bottom w:val="none" w:sz="0" w:space="0" w:color="auto"/>
            <w:right w:val="none" w:sz="0" w:space="0" w:color="auto"/>
          </w:divBdr>
        </w:div>
        <w:div w:id="1598558633">
          <w:marLeft w:val="480"/>
          <w:marRight w:val="0"/>
          <w:marTop w:val="0"/>
          <w:marBottom w:val="0"/>
          <w:divBdr>
            <w:top w:val="none" w:sz="0" w:space="0" w:color="auto"/>
            <w:left w:val="none" w:sz="0" w:space="0" w:color="auto"/>
            <w:bottom w:val="none" w:sz="0" w:space="0" w:color="auto"/>
            <w:right w:val="none" w:sz="0" w:space="0" w:color="auto"/>
          </w:divBdr>
        </w:div>
        <w:div w:id="1602447966">
          <w:marLeft w:val="480"/>
          <w:marRight w:val="0"/>
          <w:marTop w:val="0"/>
          <w:marBottom w:val="0"/>
          <w:divBdr>
            <w:top w:val="none" w:sz="0" w:space="0" w:color="auto"/>
            <w:left w:val="none" w:sz="0" w:space="0" w:color="auto"/>
            <w:bottom w:val="none" w:sz="0" w:space="0" w:color="auto"/>
            <w:right w:val="none" w:sz="0" w:space="0" w:color="auto"/>
          </w:divBdr>
        </w:div>
        <w:div w:id="1626229760">
          <w:marLeft w:val="480"/>
          <w:marRight w:val="0"/>
          <w:marTop w:val="0"/>
          <w:marBottom w:val="0"/>
          <w:divBdr>
            <w:top w:val="none" w:sz="0" w:space="0" w:color="auto"/>
            <w:left w:val="none" w:sz="0" w:space="0" w:color="auto"/>
            <w:bottom w:val="none" w:sz="0" w:space="0" w:color="auto"/>
            <w:right w:val="none" w:sz="0" w:space="0" w:color="auto"/>
          </w:divBdr>
        </w:div>
        <w:div w:id="1656645762">
          <w:marLeft w:val="480"/>
          <w:marRight w:val="0"/>
          <w:marTop w:val="0"/>
          <w:marBottom w:val="0"/>
          <w:divBdr>
            <w:top w:val="none" w:sz="0" w:space="0" w:color="auto"/>
            <w:left w:val="none" w:sz="0" w:space="0" w:color="auto"/>
            <w:bottom w:val="none" w:sz="0" w:space="0" w:color="auto"/>
            <w:right w:val="none" w:sz="0" w:space="0" w:color="auto"/>
          </w:divBdr>
        </w:div>
        <w:div w:id="1658462083">
          <w:marLeft w:val="480"/>
          <w:marRight w:val="0"/>
          <w:marTop w:val="0"/>
          <w:marBottom w:val="0"/>
          <w:divBdr>
            <w:top w:val="none" w:sz="0" w:space="0" w:color="auto"/>
            <w:left w:val="none" w:sz="0" w:space="0" w:color="auto"/>
            <w:bottom w:val="none" w:sz="0" w:space="0" w:color="auto"/>
            <w:right w:val="none" w:sz="0" w:space="0" w:color="auto"/>
          </w:divBdr>
        </w:div>
        <w:div w:id="1672023025">
          <w:marLeft w:val="480"/>
          <w:marRight w:val="0"/>
          <w:marTop w:val="0"/>
          <w:marBottom w:val="0"/>
          <w:divBdr>
            <w:top w:val="none" w:sz="0" w:space="0" w:color="auto"/>
            <w:left w:val="none" w:sz="0" w:space="0" w:color="auto"/>
            <w:bottom w:val="none" w:sz="0" w:space="0" w:color="auto"/>
            <w:right w:val="none" w:sz="0" w:space="0" w:color="auto"/>
          </w:divBdr>
        </w:div>
        <w:div w:id="1672218849">
          <w:marLeft w:val="480"/>
          <w:marRight w:val="0"/>
          <w:marTop w:val="0"/>
          <w:marBottom w:val="0"/>
          <w:divBdr>
            <w:top w:val="none" w:sz="0" w:space="0" w:color="auto"/>
            <w:left w:val="none" w:sz="0" w:space="0" w:color="auto"/>
            <w:bottom w:val="none" w:sz="0" w:space="0" w:color="auto"/>
            <w:right w:val="none" w:sz="0" w:space="0" w:color="auto"/>
          </w:divBdr>
        </w:div>
        <w:div w:id="1674183010">
          <w:marLeft w:val="480"/>
          <w:marRight w:val="0"/>
          <w:marTop w:val="0"/>
          <w:marBottom w:val="0"/>
          <w:divBdr>
            <w:top w:val="none" w:sz="0" w:space="0" w:color="auto"/>
            <w:left w:val="none" w:sz="0" w:space="0" w:color="auto"/>
            <w:bottom w:val="none" w:sz="0" w:space="0" w:color="auto"/>
            <w:right w:val="none" w:sz="0" w:space="0" w:color="auto"/>
          </w:divBdr>
        </w:div>
        <w:div w:id="1712029076">
          <w:marLeft w:val="480"/>
          <w:marRight w:val="0"/>
          <w:marTop w:val="0"/>
          <w:marBottom w:val="0"/>
          <w:divBdr>
            <w:top w:val="none" w:sz="0" w:space="0" w:color="auto"/>
            <w:left w:val="none" w:sz="0" w:space="0" w:color="auto"/>
            <w:bottom w:val="none" w:sz="0" w:space="0" w:color="auto"/>
            <w:right w:val="none" w:sz="0" w:space="0" w:color="auto"/>
          </w:divBdr>
        </w:div>
        <w:div w:id="1719623422">
          <w:marLeft w:val="480"/>
          <w:marRight w:val="0"/>
          <w:marTop w:val="0"/>
          <w:marBottom w:val="0"/>
          <w:divBdr>
            <w:top w:val="none" w:sz="0" w:space="0" w:color="auto"/>
            <w:left w:val="none" w:sz="0" w:space="0" w:color="auto"/>
            <w:bottom w:val="none" w:sz="0" w:space="0" w:color="auto"/>
            <w:right w:val="none" w:sz="0" w:space="0" w:color="auto"/>
          </w:divBdr>
        </w:div>
        <w:div w:id="1741174051">
          <w:marLeft w:val="480"/>
          <w:marRight w:val="0"/>
          <w:marTop w:val="0"/>
          <w:marBottom w:val="0"/>
          <w:divBdr>
            <w:top w:val="none" w:sz="0" w:space="0" w:color="auto"/>
            <w:left w:val="none" w:sz="0" w:space="0" w:color="auto"/>
            <w:bottom w:val="none" w:sz="0" w:space="0" w:color="auto"/>
            <w:right w:val="none" w:sz="0" w:space="0" w:color="auto"/>
          </w:divBdr>
        </w:div>
        <w:div w:id="1770152817">
          <w:marLeft w:val="480"/>
          <w:marRight w:val="0"/>
          <w:marTop w:val="0"/>
          <w:marBottom w:val="0"/>
          <w:divBdr>
            <w:top w:val="none" w:sz="0" w:space="0" w:color="auto"/>
            <w:left w:val="none" w:sz="0" w:space="0" w:color="auto"/>
            <w:bottom w:val="none" w:sz="0" w:space="0" w:color="auto"/>
            <w:right w:val="none" w:sz="0" w:space="0" w:color="auto"/>
          </w:divBdr>
        </w:div>
        <w:div w:id="1775586664">
          <w:marLeft w:val="480"/>
          <w:marRight w:val="0"/>
          <w:marTop w:val="0"/>
          <w:marBottom w:val="0"/>
          <w:divBdr>
            <w:top w:val="none" w:sz="0" w:space="0" w:color="auto"/>
            <w:left w:val="none" w:sz="0" w:space="0" w:color="auto"/>
            <w:bottom w:val="none" w:sz="0" w:space="0" w:color="auto"/>
            <w:right w:val="none" w:sz="0" w:space="0" w:color="auto"/>
          </w:divBdr>
        </w:div>
        <w:div w:id="1778061814">
          <w:marLeft w:val="480"/>
          <w:marRight w:val="0"/>
          <w:marTop w:val="0"/>
          <w:marBottom w:val="0"/>
          <w:divBdr>
            <w:top w:val="none" w:sz="0" w:space="0" w:color="auto"/>
            <w:left w:val="none" w:sz="0" w:space="0" w:color="auto"/>
            <w:bottom w:val="none" w:sz="0" w:space="0" w:color="auto"/>
            <w:right w:val="none" w:sz="0" w:space="0" w:color="auto"/>
          </w:divBdr>
        </w:div>
        <w:div w:id="1786728164">
          <w:marLeft w:val="480"/>
          <w:marRight w:val="0"/>
          <w:marTop w:val="0"/>
          <w:marBottom w:val="0"/>
          <w:divBdr>
            <w:top w:val="none" w:sz="0" w:space="0" w:color="auto"/>
            <w:left w:val="none" w:sz="0" w:space="0" w:color="auto"/>
            <w:bottom w:val="none" w:sz="0" w:space="0" w:color="auto"/>
            <w:right w:val="none" w:sz="0" w:space="0" w:color="auto"/>
          </w:divBdr>
        </w:div>
      </w:divsChild>
    </w:div>
    <w:div w:id="1085997189">
      <w:bodyDiv w:val="1"/>
      <w:marLeft w:val="0"/>
      <w:marRight w:val="0"/>
      <w:marTop w:val="0"/>
      <w:marBottom w:val="0"/>
      <w:divBdr>
        <w:top w:val="none" w:sz="0" w:space="0" w:color="auto"/>
        <w:left w:val="none" w:sz="0" w:space="0" w:color="auto"/>
        <w:bottom w:val="none" w:sz="0" w:space="0" w:color="auto"/>
        <w:right w:val="none" w:sz="0" w:space="0" w:color="auto"/>
      </w:divBdr>
      <w:divsChild>
        <w:div w:id="17702481">
          <w:marLeft w:val="480"/>
          <w:marRight w:val="0"/>
          <w:marTop w:val="0"/>
          <w:marBottom w:val="0"/>
          <w:divBdr>
            <w:top w:val="none" w:sz="0" w:space="0" w:color="auto"/>
            <w:left w:val="none" w:sz="0" w:space="0" w:color="auto"/>
            <w:bottom w:val="none" w:sz="0" w:space="0" w:color="auto"/>
            <w:right w:val="none" w:sz="0" w:space="0" w:color="auto"/>
          </w:divBdr>
        </w:div>
        <w:div w:id="28530634">
          <w:marLeft w:val="480"/>
          <w:marRight w:val="0"/>
          <w:marTop w:val="0"/>
          <w:marBottom w:val="0"/>
          <w:divBdr>
            <w:top w:val="none" w:sz="0" w:space="0" w:color="auto"/>
            <w:left w:val="none" w:sz="0" w:space="0" w:color="auto"/>
            <w:bottom w:val="none" w:sz="0" w:space="0" w:color="auto"/>
            <w:right w:val="none" w:sz="0" w:space="0" w:color="auto"/>
          </w:divBdr>
        </w:div>
        <w:div w:id="35473260">
          <w:marLeft w:val="480"/>
          <w:marRight w:val="0"/>
          <w:marTop w:val="0"/>
          <w:marBottom w:val="0"/>
          <w:divBdr>
            <w:top w:val="none" w:sz="0" w:space="0" w:color="auto"/>
            <w:left w:val="none" w:sz="0" w:space="0" w:color="auto"/>
            <w:bottom w:val="none" w:sz="0" w:space="0" w:color="auto"/>
            <w:right w:val="none" w:sz="0" w:space="0" w:color="auto"/>
          </w:divBdr>
        </w:div>
        <w:div w:id="54015495">
          <w:marLeft w:val="480"/>
          <w:marRight w:val="0"/>
          <w:marTop w:val="0"/>
          <w:marBottom w:val="0"/>
          <w:divBdr>
            <w:top w:val="none" w:sz="0" w:space="0" w:color="auto"/>
            <w:left w:val="none" w:sz="0" w:space="0" w:color="auto"/>
            <w:bottom w:val="none" w:sz="0" w:space="0" w:color="auto"/>
            <w:right w:val="none" w:sz="0" w:space="0" w:color="auto"/>
          </w:divBdr>
        </w:div>
        <w:div w:id="54133554">
          <w:marLeft w:val="480"/>
          <w:marRight w:val="0"/>
          <w:marTop w:val="0"/>
          <w:marBottom w:val="0"/>
          <w:divBdr>
            <w:top w:val="none" w:sz="0" w:space="0" w:color="auto"/>
            <w:left w:val="none" w:sz="0" w:space="0" w:color="auto"/>
            <w:bottom w:val="none" w:sz="0" w:space="0" w:color="auto"/>
            <w:right w:val="none" w:sz="0" w:space="0" w:color="auto"/>
          </w:divBdr>
        </w:div>
        <w:div w:id="57409863">
          <w:marLeft w:val="480"/>
          <w:marRight w:val="0"/>
          <w:marTop w:val="0"/>
          <w:marBottom w:val="0"/>
          <w:divBdr>
            <w:top w:val="none" w:sz="0" w:space="0" w:color="auto"/>
            <w:left w:val="none" w:sz="0" w:space="0" w:color="auto"/>
            <w:bottom w:val="none" w:sz="0" w:space="0" w:color="auto"/>
            <w:right w:val="none" w:sz="0" w:space="0" w:color="auto"/>
          </w:divBdr>
        </w:div>
        <w:div w:id="75784344">
          <w:marLeft w:val="480"/>
          <w:marRight w:val="0"/>
          <w:marTop w:val="0"/>
          <w:marBottom w:val="0"/>
          <w:divBdr>
            <w:top w:val="none" w:sz="0" w:space="0" w:color="auto"/>
            <w:left w:val="none" w:sz="0" w:space="0" w:color="auto"/>
            <w:bottom w:val="none" w:sz="0" w:space="0" w:color="auto"/>
            <w:right w:val="none" w:sz="0" w:space="0" w:color="auto"/>
          </w:divBdr>
        </w:div>
        <w:div w:id="77096580">
          <w:marLeft w:val="480"/>
          <w:marRight w:val="0"/>
          <w:marTop w:val="0"/>
          <w:marBottom w:val="0"/>
          <w:divBdr>
            <w:top w:val="none" w:sz="0" w:space="0" w:color="auto"/>
            <w:left w:val="none" w:sz="0" w:space="0" w:color="auto"/>
            <w:bottom w:val="none" w:sz="0" w:space="0" w:color="auto"/>
            <w:right w:val="none" w:sz="0" w:space="0" w:color="auto"/>
          </w:divBdr>
        </w:div>
        <w:div w:id="77220266">
          <w:marLeft w:val="480"/>
          <w:marRight w:val="0"/>
          <w:marTop w:val="0"/>
          <w:marBottom w:val="0"/>
          <w:divBdr>
            <w:top w:val="none" w:sz="0" w:space="0" w:color="auto"/>
            <w:left w:val="none" w:sz="0" w:space="0" w:color="auto"/>
            <w:bottom w:val="none" w:sz="0" w:space="0" w:color="auto"/>
            <w:right w:val="none" w:sz="0" w:space="0" w:color="auto"/>
          </w:divBdr>
        </w:div>
        <w:div w:id="82726407">
          <w:marLeft w:val="480"/>
          <w:marRight w:val="0"/>
          <w:marTop w:val="0"/>
          <w:marBottom w:val="0"/>
          <w:divBdr>
            <w:top w:val="none" w:sz="0" w:space="0" w:color="auto"/>
            <w:left w:val="none" w:sz="0" w:space="0" w:color="auto"/>
            <w:bottom w:val="none" w:sz="0" w:space="0" w:color="auto"/>
            <w:right w:val="none" w:sz="0" w:space="0" w:color="auto"/>
          </w:divBdr>
        </w:div>
        <w:div w:id="94599008">
          <w:marLeft w:val="480"/>
          <w:marRight w:val="0"/>
          <w:marTop w:val="0"/>
          <w:marBottom w:val="0"/>
          <w:divBdr>
            <w:top w:val="none" w:sz="0" w:space="0" w:color="auto"/>
            <w:left w:val="none" w:sz="0" w:space="0" w:color="auto"/>
            <w:bottom w:val="none" w:sz="0" w:space="0" w:color="auto"/>
            <w:right w:val="none" w:sz="0" w:space="0" w:color="auto"/>
          </w:divBdr>
        </w:div>
        <w:div w:id="120154563">
          <w:marLeft w:val="480"/>
          <w:marRight w:val="0"/>
          <w:marTop w:val="0"/>
          <w:marBottom w:val="0"/>
          <w:divBdr>
            <w:top w:val="none" w:sz="0" w:space="0" w:color="auto"/>
            <w:left w:val="none" w:sz="0" w:space="0" w:color="auto"/>
            <w:bottom w:val="none" w:sz="0" w:space="0" w:color="auto"/>
            <w:right w:val="none" w:sz="0" w:space="0" w:color="auto"/>
          </w:divBdr>
        </w:div>
        <w:div w:id="122693294">
          <w:marLeft w:val="480"/>
          <w:marRight w:val="0"/>
          <w:marTop w:val="0"/>
          <w:marBottom w:val="0"/>
          <w:divBdr>
            <w:top w:val="none" w:sz="0" w:space="0" w:color="auto"/>
            <w:left w:val="none" w:sz="0" w:space="0" w:color="auto"/>
            <w:bottom w:val="none" w:sz="0" w:space="0" w:color="auto"/>
            <w:right w:val="none" w:sz="0" w:space="0" w:color="auto"/>
          </w:divBdr>
        </w:div>
        <w:div w:id="125390630">
          <w:marLeft w:val="480"/>
          <w:marRight w:val="0"/>
          <w:marTop w:val="0"/>
          <w:marBottom w:val="0"/>
          <w:divBdr>
            <w:top w:val="none" w:sz="0" w:space="0" w:color="auto"/>
            <w:left w:val="none" w:sz="0" w:space="0" w:color="auto"/>
            <w:bottom w:val="none" w:sz="0" w:space="0" w:color="auto"/>
            <w:right w:val="none" w:sz="0" w:space="0" w:color="auto"/>
          </w:divBdr>
        </w:div>
        <w:div w:id="179902891">
          <w:marLeft w:val="480"/>
          <w:marRight w:val="0"/>
          <w:marTop w:val="0"/>
          <w:marBottom w:val="0"/>
          <w:divBdr>
            <w:top w:val="none" w:sz="0" w:space="0" w:color="auto"/>
            <w:left w:val="none" w:sz="0" w:space="0" w:color="auto"/>
            <w:bottom w:val="none" w:sz="0" w:space="0" w:color="auto"/>
            <w:right w:val="none" w:sz="0" w:space="0" w:color="auto"/>
          </w:divBdr>
        </w:div>
        <w:div w:id="198905344">
          <w:marLeft w:val="480"/>
          <w:marRight w:val="0"/>
          <w:marTop w:val="0"/>
          <w:marBottom w:val="0"/>
          <w:divBdr>
            <w:top w:val="none" w:sz="0" w:space="0" w:color="auto"/>
            <w:left w:val="none" w:sz="0" w:space="0" w:color="auto"/>
            <w:bottom w:val="none" w:sz="0" w:space="0" w:color="auto"/>
            <w:right w:val="none" w:sz="0" w:space="0" w:color="auto"/>
          </w:divBdr>
        </w:div>
        <w:div w:id="209926523">
          <w:marLeft w:val="480"/>
          <w:marRight w:val="0"/>
          <w:marTop w:val="0"/>
          <w:marBottom w:val="0"/>
          <w:divBdr>
            <w:top w:val="none" w:sz="0" w:space="0" w:color="auto"/>
            <w:left w:val="none" w:sz="0" w:space="0" w:color="auto"/>
            <w:bottom w:val="none" w:sz="0" w:space="0" w:color="auto"/>
            <w:right w:val="none" w:sz="0" w:space="0" w:color="auto"/>
          </w:divBdr>
        </w:div>
        <w:div w:id="218133805">
          <w:marLeft w:val="480"/>
          <w:marRight w:val="0"/>
          <w:marTop w:val="0"/>
          <w:marBottom w:val="0"/>
          <w:divBdr>
            <w:top w:val="none" w:sz="0" w:space="0" w:color="auto"/>
            <w:left w:val="none" w:sz="0" w:space="0" w:color="auto"/>
            <w:bottom w:val="none" w:sz="0" w:space="0" w:color="auto"/>
            <w:right w:val="none" w:sz="0" w:space="0" w:color="auto"/>
          </w:divBdr>
        </w:div>
        <w:div w:id="224342348">
          <w:marLeft w:val="480"/>
          <w:marRight w:val="0"/>
          <w:marTop w:val="0"/>
          <w:marBottom w:val="0"/>
          <w:divBdr>
            <w:top w:val="none" w:sz="0" w:space="0" w:color="auto"/>
            <w:left w:val="none" w:sz="0" w:space="0" w:color="auto"/>
            <w:bottom w:val="none" w:sz="0" w:space="0" w:color="auto"/>
            <w:right w:val="none" w:sz="0" w:space="0" w:color="auto"/>
          </w:divBdr>
        </w:div>
        <w:div w:id="240484087">
          <w:marLeft w:val="480"/>
          <w:marRight w:val="0"/>
          <w:marTop w:val="0"/>
          <w:marBottom w:val="0"/>
          <w:divBdr>
            <w:top w:val="none" w:sz="0" w:space="0" w:color="auto"/>
            <w:left w:val="none" w:sz="0" w:space="0" w:color="auto"/>
            <w:bottom w:val="none" w:sz="0" w:space="0" w:color="auto"/>
            <w:right w:val="none" w:sz="0" w:space="0" w:color="auto"/>
          </w:divBdr>
        </w:div>
        <w:div w:id="244413470">
          <w:marLeft w:val="480"/>
          <w:marRight w:val="0"/>
          <w:marTop w:val="0"/>
          <w:marBottom w:val="0"/>
          <w:divBdr>
            <w:top w:val="none" w:sz="0" w:space="0" w:color="auto"/>
            <w:left w:val="none" w:sz="0" w:space="0" w:color="auto"/>
            <w:bottom w:val="none" w:sz="0" w:space="0" w:color="auto"/>
            <w:right w:val="none" w:sz="0" w:space="0" w:color="auto"/>
          </w:divBdr>
        </w:div>
        <w:div w:id="245040084">
          <w:marLeft w:val="480"/>
          <w:marRight w:val="0"/>
          <w:marTop w:val="0"/>
          <w:marBottom w:val="0"/>
          <w:divBdr>
            <w:top w:val="none" w:sz="0" w:space="0" w:color="auto"/>
            <w:left w:val="none" w:sz="0" w:space="0" w:color="auto"/>
            <w:bottom w:val="none" w:sz="0" w:space="0" w:color="auto"/>
            <w:right w:val="none" w:sz="0" w:space="0" w:color="auto"/>
          </w:divBdr>
        </w:div>
        <w:div w:id="253511866">
          <w:marLeft w:val="480"/>
          <w:marRight w:val="0"/>
          <w:marTop w:val="0"/>
          <w:marBottom w:val="0"/>
          <w:divBdr>
            <w:top w:val="none" w:sz="0" w:space="0" w:color="auto"/>
            <w:left w:val="none" w:sz="0" w:space="0" w:color="auto"/>
            <w:bottom w:val="none" w:sz="0" w:space="0" w:color="auto"/>
            <w:right w:val="none" w:sz="0" w:space="0" w:color="auto"/>
          </w:divBdr>
        </w:div>
        <w:div w:id="254091081">
          <w:marLeft w:val="480"/>
          <w:marRight w:val="0"/>
          <w:marTop w:val="0"/>
          <w:marBottom w:val="0"/>
          <w:divBdr>
            <w:top w:val="none" w:sz="0" w:space="0" w:color="auto"/>
            <w:left w:val="none" w:sz="0" w:space="0" w:color="auto"/>
            <w:bottom w:val="none" w:sz="0" w:space="0" w:color="auto"/>
            <w:right w:val="none" w:sz="0" w:space="0" w:color="auto"/>
          </w:divBdr>
        </w:div>
        <w:div w:id="278687094">
          <w:marLeft w:val="480"/>
          <w:marRight w:val="0"/>
          <w:marTop w:val="0"/>
          <w:marBottom w:val="0"/>
          <w:divBdr>
            <w:top w:val="none" w:sz="0" w:space="0" w:color="auto"/>
            <w:left w:val="none" w:sz="0" w:space="0" w:color="auto"/>
            <w:bottom w:val="none" w:sz="0" w:space="0" w:color="auto"/>
            <w:right w:val="none" w:sz="0" w:space="0" w:color="auto"/>
          </w:divBdr>
        </w:div>
        <w:div w:id="279608072">
          <w:marLeft w:val="480"/>
          <w:marRight w:val="0"/>
          <w:marTop w:val="0"/>
          <w:marBottom w:val="0"/>
          <w:divBdr>
            <w:top w:val="none" w:sz="0" w:space="0" w:color="auto"/>
            <w:left w:val="none" w:sz="0" w:space="0" w:color="auto"/>
            <w:bottom w:val="none" w:sz="0" w:space="0" w:color="auto"/>
            <w:right w:val="none" w:sz="0" w:space="0" w:color="auto"/>
          </w:divBdr>
        </w:div>
        <w:div w:id="284891272">
          <w:marLeft w:val="480"/>
          <w:marRight w:val="0"/>
          <w:marTop w:val="0"/>
          <w:marBottom w:val="0"/>
          <w:divBdr>
            <w:top w:val="none" w:sz="0" w:space="0" w:color="auto"/>
            <w:left w:val="none" w:sz="0" w:space="0" w:color="auto"/>
            <w:bottom w:val="none" w:sz="0" w:space="0" w:color="auto"/>
            <w:right w:val="none" w:sz="0" w:space="0" w:color="auto"/>
          </w:divBdr>
        </w:div>
        <w:div w:id="288781618">
          <w:marLeft w:val="480"/>
          <w:marRight w:val="0"/>
          <w:marTop w:val="0"/>
          <w:marBottom w:val="0"/>
          <w:divBdr>
            <w:top w:val="none" w:sz="0" w:space="0" w:color="auto"/>
            <w:left w:val="none" w:sz="0" w:space="0" w:color="auto"/>
            <w:bottom w:val="none" w:sz="0" w:space="0" w:color="auto"/>
            <w:right w:val="none" w:sz="0" w:space="0" w:color="auto"/>
          </w:divBdr>
        </w:div>
        <w:div w:id="298195932">
          <w:marLeft w:val="480"/>
          <w:marRight w:val="0"/>
          <w:marTop w:val="0"/>
          <w:marBottom w:val="0"/>
          <w:divBdr>
            <w:top w:val="none" w:sz="0" w:space="0" w:color="auto"/>
            <w:left w:val="none" w:sz="0" w:space="0" w:color="auto"/>
            <w:bottom w:val="none" w:sz="0" w:space="0" w:color="auto"/>
            <w:right w:val="none" w:sz="0" w:space="0" w:color="auto"/>
          </w:divBdr>
        </w:div>
        <w:div w:id="300160001">
          <w:marLeft w:val="480"/>
          <w:marRight w:val="0"/>
          <w:marTop w:val="0"/>
          <w:marBottom w:val="0"/>
          <w:divBdr>
            <w:top w:val="none" w:sz="0" w:space="0" w:color="auto"/>
            <w:left w:val="none" w:sz="0" w:space="0" w:color="auto"/>
            <w:bottom w:val="none" w:sz="0" w:space="0" w:color="auto"/>
            <w:right w:val="none" w:sz="0" w:space="0" w:color="auto"/>
          </w:divBdr>
        </w:div>
        <w:div w:id="326175913">
          <w:marLeft w:val="480"/>
          <w:marRight w:val="0"/>
          <w:marTop w:val="0"/>
          <w:marBottom w:val="0"/>
          <w:divBdr>
            <w:top w:val="none" w:sz="0" w:space="0" w:color="auto"/>
            <w:left w:val="none" w:sz="0" w:space="0" w:color="auto"/>
            <w:bottom w:val="none" w:sz="0" w:space="0" w:color="auto"/>
            <w:right w:val="none" w:sz="0" w:space="0" w:color="auto"/>
          </w:divBdr>
        </w:div>
        <w:div w:id="327632618">
          <w:marLeft w:val="480"/>
          <w:marRight w:val="0"/>
          <w:marTop w:val="0"/>
          <w:marBottom w:val="0"/>
          <w:divBdr>
            <w:top w:val="none" w:sz="0" w:space="0" w:color="auto"/>
            <w:left w:val="none" w:sz="0" w:space="0" w:color="auto"/>
            <w:bottom w:val="none" w:sz="0" w:space="0" w:color="auto"/>
            <w:right w:val="none" w:sz="0" w:space="0" w:color="auto"/>
          </w:divBdr>
        </w:div>
        <w:div w:id="337510822">
          <w:marLeft w:val="480"/>
          <w:marRight w:val="0"/>
          <w:marTop w:val="0"/>
          <w:marBottom w:val="0"/>
          <w:divBdr>
            <w:top w:val="none" w:sz="0" w:space="0" w:color="auto"/>
            <w:left w:val="none" w:sz="0" w:space="0" w:color="auto"/>
            <w:bottom w:val="none" w:sz="0" w:space="0" w:color="auto"/>
            <w:right w:val="none" w:sz="0" w:space="0" w:color="auto"/>
          </w:divBdr>
        </w:div>
        <w:div w:id="340936430">
          <w:marLeft w:val="480"/>
          <w:marRight w:val="0"/>
          <w:marTop w:val="0"/>
          <w:marBottom w:val="0"/>
          <w:divBdr>
            <w:top w:val="none" w:sz="0" w:space="0" w:color="auto"/>
            <w:left w:val="none" w:sz="0" w:space="0" w:color="auto"/>
            <w:bottom w:val="none" w:sz="0" w:space="0" w:color="auto"/>
            <w:right w:val="none" w:sz="0" w:space="0" w:color="auto"/>
          </w:divBdr>
        </w:div>
        <w:div w:id="365184973">
          <w:marLeft w:val="480"/>
          <w:marRight w:val="0"/>
          <w:marTop w:val="0"/>
          <w:marBottom w:val="0"/>
          <w:divBdr>
            <w:top w:val="none" w:sz="0" w:space="0" w:color="auto"/>
            <w:left w:val="none" w:sz="0" w:space="0" w:color="auto"/>
            <w:bottom w:val="none" w:sz="0" w:space="0" w:color="auto"/>
            <w:right w:val="none" w:sz="0" w:space="0" w:color="auto"/>
          </w:divBdr>
        </w:div>
        <w:div w:id="383408245">
          <w:marLeft w:val="480"/>
          <w:marRight w:val="0"/>
          <w:marTop w:val="0"/>
          <w:marBottom w:val="0"/>
          <w:divBdr>
            <w:top w:val="none" w:sz="0" w:space="0" w:color="auto"/>
            <w:left w:val="none" w:sz="0" w:space="0" w:color="auto"/>
            <w:bottom w:val="none" w:sz="0" w:space="0" w:color="auto"/>
            <w:right w:val="none" w:sz="0" w:space="0" w:color="auto"/>
          </w:divBdr>
        </w:div>
        <w:div w:id="385496532">
          <w:marLeft w:val="480"/>
          <w:marRight w:val="0"/>
          <w:marTop w:val="0"/>
          <w:marBottom w:val="0"/>
          <w:divBdr>
            <w:top w:val="none" w:sz="0" w:space="0" w:color="auto"/>
            <w:left w:val="none" w:sz="0" w:space="0" w:color="auto"/>
            <w:bottom w:val="none" w:sz="0" w:space="0" w:color="auto"/>
            <w:right w:val="none" w:sz="0" w:space="0" w:color="auto"/>
          </w:divBdr>
        </w:div>
        <w:div w:id="390470729">
          <w:marLeft w:val="480"/>
          <w:marRight w:val="0"/>
          <w:marTop w:val="0"/>
          <w:marBottom w:val="0"/>
          <w:divBdr>
            <w:top w:val="none" w:sz="0" w:space="0" w:color="auto"/>
            <w:left w:val="none" w:sz="0" w:space="0" w:color="auto"/>
            <w:bottom w:val="none" w:sz="0" w:space="0" w:color="auto"/>
            <w:right w:val="none" w:sz="0" w:space="0" w:color="auto"/>
          </w:divBdr>
        </w:div>
        <w:div w:id="400447824">
          <w:marLeft w:val="480"/>
          <w:marRight w:val="0"/>
          <w:marTop w:val="0"/>
          <w:marBottom w:val="0"/>
          <w:divBdr>
            <w:top w:val="none" w:sz="0" w:space="0" w:color="auto"/>
            <w:left w:val="none" w:sz="0" w:space="0" w:color="auto"/>
            <w:bottom w:val="none" w:sz="0" w:space="0" w:color="auto"/>
            <w:right w:val="none" w:sz="0" w:space="0" w:color="auto"/>
          </w:divBdr>
        </w:div>
        <w:div w:id="421031429">
          <w:marLeft w:val="480"/>
          <w:marRight w:val="0"/>
          <w:marTop w:val="0"/>
          <w:marBottom w:val="0"/>
          <w:divBdr>
            <w:top w:val="none" w:sz="0" w:space="0" w:color="auto"/>
            <w:left w:val="none" w:sz="0" w:space="0" w:color="auto"/>
            <w:bottom w:val="none" w:sz="0" w:space="0" w:color="auto"/>
            <w:right w:val="none" w:sz="0" w:space="0" w:color="auto"/>
          </w:divBdr>
        </w:div>
        <w:div w:id="425347444">
          <w:marLeft w:val="480"/>
          <w:marRight w:val="0"/>
          <w:marTop w:val="0"/>
          <w:marBottom w:val="0"/>
          <w:divBdr>
            <w:top w:val="none" w:sz="0" w:space="0" w:color="auto"/>
            <w:left w:val="none" w:sz="0" w:space="0" w:color="auto"/>
            <w:bottom w:val="none" w:sz="0" w:space="0" w:color="auto"/>
            <w:right w:val="none" w:sz="0" w:space="0" w:color="auto"/>
          </w:divBdr>
        </w:div>
        <w:div w:id="426583535">
          <w:marLeft w:val="480"/>
          <w:marRight w:val="0"/>
          <w:marTop w:val="0"/>
          <w:marBottom w:val="0"/>
          <w:divBdr>
            <w:top w:val="none" w:sz="0" w:space="0" w:color="auto"/>
            <w:left w:val="none" w:sz="0" w:space="0" w:color="auto"/>
            <w:bottom w:val="none" w:sz="0" w:space="0" w:color="auto"/>
            <w:right w:val="none" w:sz="0" w:space="0" w:color="auto"/>
          </w:divBdr>
        </w:div>
        <w:div w:id="438598653">
          <w:marLeft w:val="480"/>
          <w:marRight w:val="0"/>
          <w:marTop w:val="0"/>
          <w:marBottom w:val="0"/>
          <w:divBdr>
            <w:top w:val="none" w:sz="0" w:space="0" w:color="auto"/>
            <w:left w:val="none" w:sz="0" w:space="0" w:color="auto"/>
            <w:bottom w:val="none" w:sz="0" w:space="0" w:color="auto"/>
            <w:right w:val="none" w:sz="0" w:space="0" w:color="auto"/>
          </w:divBdr>
        </w:div>
        <w:div w:id="439420381">
          <w:marLeft w:val="480"/>
          <w:marRight w:val="0"/>
          <w:marTop w:val="0"/>
          <w:marBottom w:val="0"/>
          <w:divBdr>
            <w:top w:val="none" w:sz="0" w:space="0" w:color="auto"/>
            <w:left w:val="none" w:sz="0" w:space="0" w:color="auto"/>
            <w:bottom w:val="none" w:sz="0" w:space="0" w:color="auto"/>
            <w:right w:val="none" w:sz="0" w:space="0" w:color="auto"/>
          </w:divBdr>
        </w:div>
        <w:div w:id="445194421">
          <w:marLeft w:val="480"/>
          <w:marRight w:val="0"/>
          <w:marTop w:val="0"/>
          <w:marBottom w:val="0"/>
          <w:divBdr>
            <w:top w:val="none" w:sz="0" w:space="0" w:color="auto"/>
            <w:left w:val="none" w:sz="0" w:space="0" w:color="auto"/>
            <w:bottom w:val="none" w:sz="0" w:space="0" w:color="auto"/>
            <w:right w:val="none" w:sz="0" w:space="0" w:color="auto"/>
          </w:divBdr>
        </w:div>
        <w:div w:id="447549813">
          <w:marLeft w:val="480"/>
          <w:marRight w:val="0"/>
          <w:marTop w:val="0"/>
          <w:marBottom w:val="0"/>
          <w:divBdr>
            <w:top w:val="none" w:sz="0" w:space="0" w:color="auto"/>
            <w:left w:val="none" w:sz="0" w:space="0" w:color="auto"/>
            <w:bottom w:val="none" w:sz="0" w:space="0" w:color="auto"/>
            <w:right w:val="none" w:sz="0" w:space="0" w:color="auto"/>
          </w:divBdr>
        </w:div>
        <w:div w:id="483740806">
          <w:marLeft w:val="480"/>
          <w:marRight w:val="0"/>
          <w:marTop w:val="0"/>
          <w:marBottom w:val="0"/>
          <w:divBdr>
            <w:top w:val="none" w:sz="0" w:space="0" w:color="auto"/>
            <w:left w:val="none" w:sz="0" w:space="0" w:color="auto"/>
            <w:bottom w:val="none" w:sz="0" w:space="0" w:color="auto"/>
            <w:right w:val="none" w:sz="0" w:space="0" w:color="auto"/>
          </w:divBdr>
        </w:div>
        <w:div w:id="498621675">
          <w:marLeft w:val="480"/>
          <w:marRight w:val="0"/>
          <w:marTop w:val="0"/>
          <w:marBottom w:val="0"/>
          <w:divBdr>
            <w:top w:val="none" w:sz="0" w:space="0" w:color="auto"/>
            <w:left w:val="none" w:sz="0" w:space="0" w:color="auto"/>
            <w:bottom w:val="none" w:sz="0" w:space="0" w:color="auto"/>
            <w:right w:val="none" w:sz="0" w:space="0" w:color="auto"/>
          </w:divBdr>
        </w:div>
        <w:div w:id="503934286">
          <w:marLeft w:val="480"/>
          <w:marRight w:val="0"/>
          <w:marTop w:val="0"/>
          <w:marBottom w:val="0"/>
          <w:divBdr>
            <w:top w:val="none" w:sz="0" w:space="0" w:color="auto"/>
            <w:left w:val="none" w:sz="0" w:space="0" w:color="auto"/>
            <w:bottom w:val="none" w:sz="0" w:space="0" w:color="auto"/>
            <w:right w:val="none" w:sz="0" w:space="0" w:color="auto"/>
          </w:divBdr>
        </w:div>
        <w:div w:id="505755641">
          <w:marLeft w:val="480"/>
          <w:marRight w:val="0"/>
          <w:marTop w:val="0"/>
          <w:marBottom w:val="0"/>
          <w:divBdr>
            <w:top w:val="none" w:sz="0" w:space="0" w:color="auto"/>
            <w:left w:val="none" w:sz="0" w:space="0" w:color="auto"/>
            <w:bottom w:val="none" w:sz="0" w:space="0" w:color="auto"/>
            <w:right w:val="none" w:sz="0" w:space="0" w:color="auto"/>
          </w:divBdr>
        </w:div>
        <w:div w:id="508568601">
          <w:marLeft w:val="480"/>
          <w:marRight w:val="0"/>
          <w:marTop w:val="0"/>
          <w:marBottom w:val="0"/>
          <w:divBdr>
            <w:top w:val="none" w:sz="0" w:space="0" w:color="auto"/>
            <w:left w:val="none" w:sz="0" w:space="0" w:color="auto"/>
            <w:bottom w:val="none" w:sz="0" w:space="0" w:color="auto"/>
            <w:right w:val="none" w:sz="0" w:space="0" w:color="auto"/>
          </w:divBdr>
        </w:div>
        <w:div w:id="509023417">
          <w:marLeft w:val="480"/>
          <w:marRight w:val="0"/>
          <w:marTop w:val="0"/>
          <w:marBottom w:val="0"/>
          <w:divBdr>
            <w:top w:val="none" w:sz="0" w:space="0" w:color="auto"/>
            <w:left w:val="none" w:sz="0" w:space="0" w:color="auto"/>
            <w:bottom w:val="none" w:sz="0" w:space="0" w:color="auto"/>
            <w:right w:val="none" w:sz="0" w:space="0" w:color="auto"/>
          </w:divBdr>
        </w:div>
        <w:div w:id="516388906">
          <w:marLeft w:val="480"/>
          <w:marRight w:val="0"/>
          <w:marTop w:val="0"/>
          <w:marBottom w:val="0"/>
          <w:divBdr>
            <w:top w:val="none" w:sz="0" w:space="0" w:color="auto"/>
            <w:left w:val="none" w:sz="0" w:space="0" w:color="auto"/>
            <w:bottom w:val="none" w:sz="0" w:space="0" w:color="auto"/>
            <w:right w:val="none" w:sz="0" w:space="0" w:color="auto"/>
          </w:divBdr>
        </w:div>
        <w:div w:id="527720033">
          <w:marLeft w:val="480"/>
          <w:marRight w:val="0"/>
          <w:marTop w:val="0"/>
          <w:marBottom w:val="0"/>
          <w:divBdr>
            <w:top w:val="none" w:sz="0" w:space="0" w:color="auto"/>
            <w:left w:val="none" w:sz="0" w:space="0" w:color="auto"/>
            <w:bottom w:val="none" w:sz="0" w:space="0" w:color="auto"/>
            <w:right w:val="none" w:sz="0" w:space="0" w:color="auto"/>
          </w:divBdr>
        </w:div>
        <w:div w:id="531960173">
          <w:marLeft w:val="480"/>
          <w:marRight w:val="0"/>
          <w:marTop w:val="0"/>
          <w:marBottom w:val="0"/>
          <w:divBdr>
            <w:top w:val="none" w:sz="0" w:space="0" w:color="auto"/>
            <w:left w:val="none" w:sz="0" w:space="0" w:color="auto"/>
            <w:bottom w:val="none" w:sz="0" w:space="0" w:color="auto"/>
            <w:right w:val="none" w:sz="0" w:space="0" w:color="auto"/>
          </w:divBdr>
        </w:div>
        <w:div w:id="542443848">
          <w:marLeft w:val="480"/>
          <w:marRight w:val="0"/>
          <w:marTop w:val="0"/>
          <w:marBottom w:val="0"/>
          <w:divBdr>
            <w:top w:val="none" w:sz="0" w:space="0" w:color="auto"/>
            <w:left w:val="none" w:sz="0" w:space="0" w:color="auto"/>
            <w:bottom w:val="none" w:sz="0" w:space="0" w:color="auto"/>
            <w:right w:val="none" w:sz="0" w:space="0" w:color="auto"/>
          </w:divBdr>
        </w:div>
        <w:div w:id="567302530">
          <w:marLeft w:val="480"/>
          <w:marRight w:val="0"/>
          <w:marTop w:val="0"/>
          <w:marBottom w:val="0"/>
          <w:divBdr>
            <w:top w:val="none" w:sz="0" w:space="0" w:color="auto"/>
            <w:left w:val="none" w:sz="0" w:space="0" w:color="auto"/>
            <w:bottom w:val="none" w:sz="0" w:space="0" w:color="auto"/>
            <w:right w:val="none" w:sz="0" w:space="0" w:color="auto"/>
          </w:divBdr>
        </w:div>
        <w:div w:id="575557649">
          <w:marLeft w:val="480"/>
          <w:marRight w:val="0"/>
          <w:marTop w:val="0"/>
          <w:marBottom w:val="0"/>
          <w:divBdr>
            <w:top w:val="none" w:sz="0" w:space="0" w:color="auto"/>
            <w:left w:val="none" w:sz="0" w:space="0" w:color="auto"/>
            <w:bottom w:val="none" w:sz="0" w:space="0" w:color="auto"/>
            <w:right w:val="none" w:sz="0" w:space="0" w:color="auto"/>
          </w:divBdr>
        </w:div>
        <w:div w:id="583345537">
          <w:marLeft w:val="480"/>
          <w:marRight w:val="0"/>
          <w:marTop w:val="0"/>
          <w:marBottom w:val="0"/>
          <w:divBdr>
            <w:top w:val="none" w:sz="0" w:space="0" w:color="auto"/>
            <w:left w:val="none" w:sz="0" w:space="0" w:color="auto"/>
            <w:bottom w:val="none" w:sz="0" w:space="0" w:color="auto"/>
            <w:right w:val="none" w:sz="0" w:space="0" w:color="auto"/>
          </w:divBdr>
        </w:div>
        <w:div w:id="591815607">
          <w:marLeft w:val="480"/>
          <w:marRight w:val="0"/>
          <w:marTop w:val="0"/>
          <w:marBottom w:val="0"/>
          <w:divBdr>
            <w:top w:val="none" w:sz="0" w:space="0" w:color="auto"/>
            <w:left w:val="none" w:sz="0" w:space="0" w:color="auto"/>
            <w:bottom w:val="none" w:sz="0" w:space="0" w:color="auto"/>
            <w:right w:val="none" w:sz="0" w:space="0" w:color="auto"/>
          </w:divBdr>
        </w:div>
        <w:div w:id="603995885">
          <w:marLeft w:val="480"/>
          <w:marRight w:val="0"/>
          <w:marTop w:val="0"/>
          <w:marBottom w:val="0"/>
          <w:divBdr>
            <w:top w:val="none" w:sz="0" w:space="0" w:color="auto"/>
            <w:left w:val="none" w:sz="0" w:space="0" w:color="auto"/>
            <w:bottom w:val="none" w:sz="0" w:space="0" w:color="auto"/>
            <w:right w:val="none" w:sz="0" w:space="0" w:color="auto"/>
          </w:divBdr>
        </w:div>
        <w:div w:id="624888348">
          <w:marLeft w:val="480"/>
          <w:marRight w:val="0"/>
          <w:marTop w:val="0"/>
          <w:marBottom w:val="0"/>
          <w:divBdr>
            <w:top w:val="none" w:sz="0" w:space="0" w:color="auto"/>
            <w:left w:val="none" w:sz="0" w:space="0" w:color="auto"/>
            <w:bottom w:val="none" w:sz="0" w:space="0" w:color="auto"/>
            <w:right w:val="none" w:sz="0" w:space="0" w:color="auto"/>
          </w:divBdr>
        </w:div>
        <w:div w:id="626012351">
          <w:marLeft w:val="480"/>
          <w:marRight w:val="0"/>
          <w:marTop w:val="0"/>
          <w:marBottom w:val="0"/>
          <w:divBdr>
            <w:top w:val="none" w:sz="0" w:space="0" w:color="auto"/>
            <w:left w:val="none" w:sz="0" w:space="0" w:color="auto"/>
            <w:bottom w:val="none" w:sz="0" w:space="0" w:color="auto"/>
            <w:right w:val="none" w:sz="0" w:space="0" w:color="auto"/>
          </w:divBdr>
        </w:div>
        <w:div w:id="630981914">
          <w:marLeft w:val="480"/>
          <w:marRight w:val="0"/>
          <w:marTop w:val="0"/>
          <w:marBottom w:val="0"/>
          <w:divBdr>
            <w:top w:val="none" w:sz="0" w:space="0" w:color="auto"/>
            <w:left w:val="none" w:sz="0" w:space="0" w:color="auto"/>
            <w:bottom w:val="none" w:sz="0" w:space="0" w:color="auto"/>
            <w:right w:val="none" w:sz="0" w:space="0" w:color="auto"/>
          </w:divBdr>
        </w:div>
        <w:div w:id="635456257">
          <w:marLeft w:val="480"/>
          <w:marRight w:val="0"/>
          <w:marTop w:val="0"/>
          <w:marBottom w:val="0"/>
          <w:divBdr>
            <w:top w:val="none" w:sz="0" w:space="0" w:color="auto"/>
            <w:left w:val="none" w:sz="0" w:space="0" w:color="auto"/>
            <w:bottom w:val="none" w:sz="0" w:space="0" w:color="auto"/>
            <w:right w:val="none" w:sz="0" w:space="0" w:color="auto"/>
          </w:divBdr>
        </w:div>
        <w:div w:id="643780478">
          <w:marLeft w:val="480"/>
          <w:marRight w:val="0"/>
          <w:marTop w:val="0"/>
          <w:marBottom w:val="0"/>
          <w:divBdr>
            <w:top w:val="none" w:sz="0" w:space="0" w:color="auto"/>
            <w:left w:val="none" w:sz="0" w:space="0" w:color="auto"/>
            <w:bottom w:val="none" w:sz="0" w:space="0" w:color="auto"/>
            <w:right w:val="none" w:sz="0" w:space="0" w:color="auto"/>
          </w:divBdr>
        </w:div>
        <w:div w:id="649208252">
          <w:marLeft w:val="480"/>
          <w:marRight w:val="0"/>
          <w:marTop w:val="0"/>
          <w:marBottom w:val="0"/>
          <w:divBdr>
            <w:top w:val="none" w:sz="0" w:space="0" w:color="auto"/>
            <w:left w:val="none" w:sz="0" w:space="0" w:color="auto"/>
            <w:bottom w:val="none" w:sz="0" w:space="0" w:color="auto"/>
            <w:right w:val="none" w:sz="0" w:space="0" w:color="auto"/>
          </w:divBdr>
        </w:div>
        <w:div w:id="655232352">
          <w:marLeft w:val="480"/>
          <w:marRight w:val="0"/>
          <w:marTop w:val="0"/>
          <w:marBottom w:val="0"/>
          <w:divBdr>
            <w:top w:val="none" w:sz="0" w:space="0" w:color="auto"/>
            <w:left w:val="none" w:sz="0" w:space="0" w:color="auto"/>
            <w:bottom w:val="none" w:sz="0" w:space="0" w:color="auto"/>
            <w:right w:val="none" w:sz="0" w:space="0" w:color="auto"/>
          </w:divBdr>
        </w:div>
        <w:div w:id="684484339">
          <w:marLeft w:val="480"/>
          <w:marRight w:val="0"/>
          <w:marTop w:val="0"/>
          <w:marBottom w:val="0"/>
          <w:divBdr>
            <w:top w:val="none" w:sz="0" w:space="0" w:color="auto"/>
            <w:left w:val="none" w:sz="0" w:space="0" w:color="auto"/>
            <w:bottom w:val="none" w:sz="0" w:space="0" w:color="auto"/>
            <w:right w:val="none" w:sz="0" w:space="0" w:color="auto"/>
          </w:divBdr>
        </w:div>
        <w:div w:id="692997682">
          <w:marLeft w:val="480"/>
          <w:marRight w:val="0"/>
          <w:marTop w:val="0"/>
          <w:marBottom w:val="0"/>
          <w:divBdr>
            <w:top w:val="none" w:sz="0" w:space="0" w:color="auto"/>
            <w:left w:val="none" w:sz="0" w:space="0" w:color="auto"/>
            <w:bottom w:val="none" w:sz="0" w:space="0" w:color="auto"/>
            <w:right w:val="none" w:sz="0" w:space="0" w:color="auto"/>
          </w:divBdr>
        </w:div>
        <w:div w:id="709693680">
          <w:marLeft w:val="480"/>
          <w:marRight w:val="0"/>
          <w:marTop w:val="0"/>
          <w:marBottom w:val="0"/>
          <w:divBdr>
            <w:top w:val="none" w:sz="0" w:space="0" w:color="auto"/>
            <w:left w:val="none" w:sz="0" w:space="0" w:color="auto"/>
            <w:bottom w:val="none" w:sz="0" w:space="0" w:color="auto"/>
            <w:right w:val="none" w:sz="0" w:space="0" w:color="auto"/>
          </w:divBdr>
        </w:div>
        <w:div w:id="714623078">
          <w:marLeft w:val="480"/>
          <w:marRight w:val="0"/>
          <w:marTop w:val="0"/>
          <w:marBottom w:val="0"/>
          <w:divBdr>
            <w:top w:val="none" w:sz="0" w:space="0" w:color="auto"/>
            <w:left w:val="none" w:sz="0" w:space="0" w:color="auto"/>
            <w:bottom w:val="none" w:sz="0" w:space="0" w:color="auto"/>
            <w:right w:val="none" w:sz="0" w:space="0" w:color="auto"/>
          </w:divBdr>
        </w:div>
        <w:div w:id="722407889">
          <w:marLeft w:val="480"/>
          <w:marRight w:val="0"/>
          <w:marTop w:val="0"/>
          <w:marBottom w:val="0"/>
          <w:divBdr>
            <w:top w:val="none" w:sz="0" w:space="0" w:color="auto"/>
            <w:left w:val="none" w:sz="0" w:space="0" w:color="auto"/>
            <w:bottom w:val="none" w:sz="0" w:space="0" w:color="auto"/>
            <w:right w:val="none" w:sz="0" w:space="0" w:color="auto"/>
          </w:divBdr>
        </w:div>
        <w:div w:id="730925721">
          <w:marLeft w:val="480"/>
          <w:marRight w:val="0"/>
          <w:marTop w:val="0"/>
          <w:marBottom w:val="0"/>
          <w:divBdr>
            <w:top w:val="none" w:sz="0" w:space="0" w:color="auto"/>
            <w:left w:val="none" w:sz="0" w:space="0" w:color="auto"/>
            <w:bottom w:val="none" w:sz="0" w:space="0" w:color="auto"/>
            <w:right w:val="none" w:sz="0" w:space="0" w:color="auto"/>
          </w:divBdr>
        </w:div>
        <w:div w:id="763963602">
          <w:marLeft w:val="480"/>
          <w:marRight w:val="0"/>
          <w:marTop w:val="0"/>
          <w:marBottom w:val="0"/>
          <w:divBdr>
            <w:top w:val="none" w:sz="0" w:space="0" w:color="auto"/>
            <w:left w:val="none" w:sz="0" w:space="0" w:color="auto"/>
            <w:bottom w:val="none" w:sz="0" w:space="0" w:color="auto"/>
            <w:right w:val="none" w:sz="0" w:space="0" w:color="auto"/>
          </w:divBdr>
        </w:div>
        <w:div w:id="802188444">
          <w:marLeft w:val="480"/>
          <w:marRight w:val="0"/>
          <w:marTop w:val="0"/>
          <w:marBottom w:val="0"/>
          <w:divBdr>
            <w:top w:val="none" w:sz="0" w:space="0" w:color="auto"/>
            <w:left w:val="none" w:sz="0" w:space="0" w:color="auto"/>
            <w:bottom w:val="none" w:sz="0" w:space="0" w:color="auto"/>
            <w:right w:val="none" w:sz="0" w:space="0" w:color="auto"/>
          </w:divBdr>
        </w:div>
        <w:div w:id="813986915">
          <w:marLeft w:val="480"/>
          <w:marRight w:val="0"/>
          <w:marTop w:val="0"/>
          <w:marBottom w:val="0"/>
          <w:divBdr>
            <w:top w:val="none" w:sz="0" w:space="0" w:color="auto"/>
            <w:left w:val="none" w:sz="0" w:space="0" w:color="auto"/>
            <w:bottom w:val="none" w:sz="0" w:space="0" w:color="auto"/>
            <w:right w:val="none" w:sz="0" w:space="0" w:color="auto"/>
          </w:divBdr>
        </w:div>
        <w:div w:id="834421490">
          <w:marLeft w:val="480"/>
          <w:marRight w:val="0"/>
          <w:marTop w:val="0"/>
          <w:marBottom w:val="0"/>
          <w:divBdr>
            <w:top w:val="none" w:sz="0" w:space="0" w:color="auto"/>
            <w:left w:val="none" w:sz="0" w:space="0" w:color="auto"/>
            <w:bottom w:val="none" w:sz="0" w:space="0" w:color="auto"/>
            <w:right w:val="none" w:sz="0" w:space="0" w:color="auto"/>
          </w:divBdr>
        </w:div>
        <w:div w:id="837647295">
          <w:marLeft w:val="480"/>
          <w:marRight w:val="0"/>
          <w:marTop w:val="0"/>
          <w:marBottom w:val="0"/>
          <w:divBdr>
            <w:top w:val="none" w:sz="0" w:space="0" w:color="auto"/>
            <w:left w:val="none" w:sz="0" w:space="0" w:color="auto"/>
            <w:bottom w:val="none" w:sz="0" w:space="0" w:color="auto"/>
            <w:right w:val="none" w:sz="0" w:space="0" w:color="auto"/>
          </w:divBdr>
        </w:div>
        <w:div w:id="844441214">
          <w:marLeft w:val="480"/>
          <w:marRight w:val="0"/>
          <w:marTop w:val="0"/>
          <w:marBottom w:val="0"/>
          <w:divBdr>
            <w:top w:val="none" w:sz="0" w:space="0" w:color="auto"/>
            <w:left w:val="none" w:sz="0" w:space="0" w:color="auto"/>
            <w:bottom w:val="none" w:sz="0" w:space="0" w:color="auto"/>
            <w:right w:val="none" w:sz="0" w:space="0" w:color="auto"/>
          </w:divBdr>
        </w:div>
        <w:div w:id="846097642">
          <w:marLeft w:val="480"/>
          <w:marRight w:val="0"/>
          <w:marTop w:val="0"/>
          <w:marBottom w:val="0"/>
          <w:divBdr>
            <w:top w:val="none" w:sz="0" w:space="0" w:color="auto"/>
            <w:left w:val="none" w:sz="0" w:space="0" w:color="auto"/>
            <w:bottom w:val="none" w:sz="0" w:space="0" w:color="auto"/>
            <w:right w:val="none" w:sz="0" w:space="0" w:color="auto"/>
          </w:divBdr>
        </w:div>
        <w:div w:id="856388429">
          <w:marLeft w:val="480"/>
          <w:marRight w:val="0"/>
          <w:marTop w:val="0"/>
          <w:marBottom w:val="0"/>
          <w:divBdr>
            <w:top w:val="none" w:sz="0" w:space="0" w:color="auto"/>
            <w:left w:val="none" w:sz="0" w:space="0" w:color="auto"/>
            <w:bottom w:val="none" w:sz="0" w:space="0" w:color="auto"/>
            <w:right w:val="none" w:sz="0" w:space="0" w:color="auto"/>
          </w:divBdr>
        </w:div>
        <w:div w:id="859242891">
          <w:marLeft w:val="480"/>
          <w:marRight w:val="0"/>
          <w:marTop w:val="0"/>
          <w:marBottom w:val="0"/>
          <w:divBdr>
            <w:top w:val="none" w:sz="0" w:space="0" w:color="auto"/>
            <w:left w:val="none" w:sz="0" w:space="0" w:color="auto"/>
            <w:bottom w:val="none" w:sz="0" w:space="0" w:color="auto"/>
            <w:right w:val="none" w:sz="0" w:space="0" w:color="auto"/>
          </w:divBdr>
        </w:div>
        <w:div w:id="863633644">
          <w:marLeft w:val="480"/>
          <w:marRight w:val="0"/>
          <w:marTop w:val="0"/>
          <w:marBottom w:val="0"/>
          <w:divBdr>
            <w:top w:val="none" w:sz="0" w:space="0" w:color="auto"/>
            <w:left w:val="none" w:sz="0" w:space="0" w:color="auto"/>
            <w:bottom w:val="none" w:sz="0" w:space="0" w:color="auto"/>
            <w:right w:val="none" w:sz="0" w:space="0" w:color="auto"/>
          </w:divBdr>
        </w:div>
        <w:div w:id="882981396">
          <w:marLeft w:val="480"/>
          <w:marRight w:val="0"/>
          <w:marTop w:val="0"/>
          <w:marBottom w:val="0"/>
          <w:divBdr>
            <w:top w:val="none" w:sz="0" w:space="0" w:color="auto"/>
            <w:left w:val="none" w:sz="0" w:space="0" w:color="auto"/>
            <w:bottom w:val="none" w:sz="0" w:space="0" w:color="auto"/>
            <w:right w:val="none" w:sz="0" w:space="0" w:color="auto"/>
          </w:divBdr>
        </w:div>
        <w:div w:id="892617382">
          <w:marLeft w:val="480"/>
          <w:marRight w:val="0"/>
          <w:marTop w:val="0"/>
          <w:marBottom w:val="0"/>
          <w:divBdr>
            <w:top w:val="none" w:sz="0" w:space="0" w:color="auto"/>
            <w:left w:val="none" w:sz="0" w:space="0" w:color="auto"/>
            <w:bottom w:val="none" w:sz="0" w:space="0" w:color="auto"/>
            <w:right w:val="none" w:sz="0" w:space="0" w:color="auto"/>
          </w:divBdr>
        </w:div>
        <w:div w:id="898058272">
          <w:marLeft w:val="480"/>
          <w:marRight w:val="0"/>
          <w:marTop w:val="0"/>
          <w:marBottom w:val="0"/>
          <w:divBdr>
            <w:top w:val="none" w:sz="0" w:space="0" w:color="auto"/>
            <w:left w:val="none" w:sz="0" w:space="0" w:color="auto"/>
            <w:bottom w:val="none" w:sz="0" w:space="0" w:color="auto"/>
            <w:right w:val="none" w:sz="0" w:space="0" w:color="auto"/>
          </w:divBdr>
        </w:div>
        <w:div w:id="905459877">
          <w:marLeft w:val="480"/>
          <w:marRight w:val="0"/>
          <w:marTop w:val="0"/>
          <w:marBottom w:val="0"/>
          <w:divBdr>
            <w:top w:val="none" w:sz="0" w:space="0" w:color="auto"/>
            <w:left w:val="none" w:sz="0" w:space="0" w:color="auto"/>
            <w:bottom w:val="none" w:sz="0" w:space="0" w:color="auto"/>
            <w:right w:val="none" w:sz="0" w:space="0" w:color="auto"/>
          </w:divBdr>
        </w:div>
        <w:div w:id="907492933">
          <w:marLeft w:val="480"/>
          <w:marRight w:val="0"/>
          <w:marTop w:val="0"/>
          <w:marBottom w:val="0"/>
          <w:divBdr>
            <w:top w:val="none" w:sz="0" w:space="0" w:color="auto"/>
            <w:left w:val="none" w:sz="0" w:space="0" w:color="auto"/>
            <w:bottom w:val="none" w:sz="0" w:space="0" w:color="auto"/>
            <w:right w:val="none" w:sz="0" w:space="0" w:color="auto"/>
          </w:divBdr>
        </w:div>
        <w:div w:id="907762583">
          <w:marLeft w:val="480"/>
          <w:marRight w:val="0"/>
          <w:marTop w:val="0"/>
          <w:marBottom w:val="0"/>
          <w:divBdr>
            <w:top w:val="none" w:sz="0" w:space="0" w:color="auto"/>
            <w:left w:val="none" w:sz="0" w:space="0" w:color="auto"/>
            <w:bottom w:val="none" w:sz="0" w:space="0" w:color="auto"/>
            <w:right w:val="none" w:sz="0" w:space="0" w:color="auto"/>
          </w:divBdr>
        </w:div>
        <w:div w:id="924343500">
          <w:marLeft w:val="480"/>
          <w:marRight w:val="0"/>
          <w:marTop w:val="0"/>
          <w:marBottom w:val="0"/>
          <w:divBdr>
            <w:top w:val="none" w:sz="0" w:space="0" w:color="auto"/>
            <w:left w:val="none" w:sz="0" w:space="0" w:color="auto"/>
            <w:bottom w:val="none" w:sz="0" w:space="0" w:color="auto"/>
            <w:right w:val="none" w:sz="0" w:space="0" w:color="auto"/>
          </w:divBdr>
        </w:div>
        <w:div w:id="925071991">
          <w:marLeft w:val="480"/>
          <w:marRight w:val="0"/>
          <w:marTop w:val="0"/>
          <w:marBottom w:val="0"/>
          <w:divBdr>
            <w:top w:val="none" w:sz="0" w:space="0" w:color="auto"/>
            <w:left w:val="none" w:sz="0" w:space="0" w:color="auto"/>
            <w:bottom w:val="none" w:sz="0" w:space="0" w:color="auto"/>
            <w:right w:val="none" w:sz="0" w:space="0" w:color="auto"/>
          </w:divBdr>
        </w:div>
        <w:div w:id="938760828">
          <w:marLeft w:val="480"/>
          <w:marRight w:val="0"/>
          <w:marTop w:val="0"/>
          <w:marBottom w:val="0"/>
          <w:divBdr>
            <w:top w:val="none" w:sz="0" w:space="0" w:color="auto"/>
            <w:left w:val="none" w:sz="0" w:space="0" w:color="auto"/>
            <w:bottom w:val="none" w:sz="0" w:space="0" w:color="auto"/>
            <w:right w:val="none" w:sz="0" w:space="0" w:color="auto"/>
          </w:divBdr>
        </w:div>
        <w:div w:id="955403385">
          <w:marLeft w:val="480"/>
          <w:marRight w:val="0"/>
          <w:marTop w:val="0"/>
          <w:marBottom w:val="0"/>
          <w:divBdr>
            <w:top w:val="none" w:sz="0" w:space="0" w:color="auto"/>
            <w:left w:val="none" w:sz="0" w:space="0" w:color="auto"/>
            <w:bottom w:val="none" w:sz="0" w:space="0" w:color="auto"/>
            <w:right w:val="none" w:sz="0" w:space="0" w:color="auto"/>
          </w:divBdr>
        </w:div>
        <w:div w:id="960844788">
          <w:marLeft w:val="480"/>
          <w:marRight w:val="0"/>
          <w:marTop w:val="0"/>
          <w:marBottom w:val="0"/>
          <w:divBdr>
            <w:top w:val="none" w:sz="0" w:space="0" w:color="auto"/>
            <w:left w:val="none" w:sz="0" w:space="0" w:color="auto"/>
            <w:bottom w:val="none" w:sz="0" w:space="0" w:color="auto"/>
            <w:right w:val="none" w:sz="0" w:space="0" w:color="auto"/>
          </w:divBdr>
        </w:div>
        <w:div w:id="960916592">
          <w:marLeft w:val="480"/>
          <w:marRight w:val="0"/>
          <w:marTop w:val="0"/>
          <w:marBottom w:val="0"/>
          <w:divBdr>
            <w:top w:val="none" w:sz="0" w:space="0" w:color="auto"/>
            <w:left w:val="none" w:sz="0" w:space="0" w:color="auto"/>
            <w:bottom w:val="none" w:sz="0" w:space="0" w:color="auto"/>
            <w:right w:val="none" w:sz="0" w:space="0" w:color="auto"/>
          </w:divBdr>
        </w:div>
        <w:div w:id="963459621">
          <w:marLeft w:val="480"/>
          <w:marRight w:val="0"/>
          <w:marTop w:val="0"/>
          <w:marBottom w:val="0"/>
          <w:divBdr>
            <w:top w:val="none" w:sz="0" w:space="0" w:color="auto"/>
            <w:left w:val="none" w:sz="0" w:space="0" w:color="auto"/>
            <w:bottom w:val="none" w:sz="0" w:space="0" w:color="auto"/>
            <w:right w:val="none" w:sz="0" w:space="0" w:color="auto"/>
          </w:divBdr>
        </w:div>
        <w:div w:id="964121906">
          <w:marLeft w:val="480"/>
          <w:marRight w:val="0"/>
          <w:marTop w:val="0"/>
          <w:marBottom w:val="0"/>
          <w:divBdr>
            <w:top w:val="none" w:sz="0" w:space="0" w:color="auto"/>
            <w:left w:val="none" w:sz="0" w:space="0" w:color="auto"/>
            <w:bottom w:val="none" w:sz="0" w:space="0" w:color="auto"/>
            <w:right w:val="none" w:sz="0" w:space="0" w:color="auto"/>
          </w:divBdr>
        </w:div>
        <w:div w:id="964889876">
          <w:marLeft w:val="480"/>
          <w:marRight w:val="0"/>
          <w:marTop w:val="0"/>
          <w:marBottom w:val="0"/>
          <w:divBdr>
            <w:top w:val="none" w:sz="0" w:space="0" w:color="auto"/>
            <w:left w:val="none" w:sz="0" w:space="0" w:color="auto"/>
            <w:bottom w:val="none" w:sz="0" w:space="0" w:color="auto"/>
            <w:right w:val="none" w:sz="0" w:space="0" w:color="auto"/>
          </w:divBdr>
        </w:div>
        <w:div w:id="970358180">
          <w:marLeft w:val="480"/>
          <w:marRight w:val="0"/>
          <w:marTop w:val="0"/>
          <w:marBottom w:val="0"/>
          <w:divBdr>
            <w:top w:val="none" w:sz="0" w:space="0" w:color="auto"/>
            <w:left w:val="none" w:sz="0" w:space="0" w:color="auto"/>
            <w:bottom w:val="none" w:sz="0" w:space="0" w:color="auto"/>
            <w:right w:val="none" w:sz="0" w:space="0" w:color="auto"/>
          </w:divBdr>
        </w:div>
        <w:div w:id="977034249">
          <w:marLeft w:val="480"/>
          <w:marRight w:val="0"/>
          <w:marTop w:val="0"/>
          <w:marBottom w:val="0"/>
          <w:divBdr>
            <w:top w:val="none" w:sz="0" w:space="0" w:color="auto"/>
            <w:left w:val="none" w:sz="0" w:space="0" w:color="auto"/>
            <w:bottom w:val="none" w:sz="0" w:space="0" w:color="auto"/>
            <w:right w:val="none" w:sz="0" w:space="0" w:color="auto"/>
          </w:divBdr>
        </w:div>
        <w:div w:id="989019179">
          <w:marLeft w:val="480"/>
          <w:marRight w:val="0"/>
          <w:marTop w:val="0"/>
          <w:marBottom w:val="0"/>
          <w:divBdr>
            <w:top w:val="none" w:sz="0" w:space="0" w:color="auto"/>
            <w:left w:val="none" w:sz="0" w:space="0" w:color="auto"/>
            <w:bottom w:val="none" w:sz="0" w:space="0" w:color="auto"/>
            <w:right w:val="none" w:sz="0" w:space="0" w:color="auto"/>
          </w:divBdr>
        </w:div>
        <w:div w:id="1026445564">
          <w:marLeft w:val="480"/>
          <w:marRight w:val="0"/>
          <w:marTop w:val="0"/>
          <w:marBottom w:val="0"/>
          <w:divBdr>
            <w:top w:val="none" w:sz="0" w:space="0" w:color="auto"/>
            <w:left w:val="none" w:sz="0" w:space="0" w:color="auto"/>
            <w:bottom w:val="none" w:sz="0" w:space="0" w:color="auto"/>
            <w:right w:val="none" w:sz="0" w:space="0" w:color="auto"/>
          </w:divBdr>
        </w:div>
        <w:div w:id="1035733185">
          <w:marLeft w:val="480"/>
          <w:marRight w:val="0"/>
          <w:marTop w:val="0"/>
          <w:marBottom w:val="0"/>
          <w:divBdr>
            <w:top w:val="none" w:sz="0" w:space="0" w:color="auto"/>
            <w:left w:val="none" w:sz="0" w:space="0" w:color="auto"/>
            <w:bottom w:val="none" w:sz="0" w:space="0" w:color="auto"/>
            <w:right w:val="none" w:sz="0" w:space="0" w:color="auto"/>
          </w:divBdr>
        </w:div>
        <w:div w:id="1038360040">
          <w:marLeft w:val="480"/>
          <w:marRight w:val="0"/>
          <w:marTop w:val="0"/>
          <w:marBottom w:val="0"/>
          <w:divBdr>
            <w:top w:val="none" w:sz="0" w:space="0" w:color="auto"/>
            <w:left w:val="none" w:sz="0" w:space="0" w:color="auto"/>
            <w:bottom w:val="none" w:sz="0" w:space="0" w:color="auto"/>
            <w:right w:val="none" w:sz="0" w:space="0" w:color="auto"/>
          </w:divBdr>
        </w:div>
        <w:div w:id="1044211973">
          <w:marLeft w:val="480"/>
          <w:marRight w:val="0"/>
          <w:marTop w:val="0"/>
          <w:marBottom w:val="0"/>
          <w:divBdr>
            <w:top w:val="none" w:sz="0" w:space="0" w:color="auto"/>
            <w:left w:val="none" w:sz="0" w:space="0" w:color="auto"/>
            <w:bottom w:val="none" w:sz="0" w:space="0" w:color="auto"/>
            <w:right w:val="none" w:sz="0" w:space="0" w:color="auto"/>
          </w:divBdr>
        </w:div>
        <w:div w:id="1047489827">
          <w:marLeft w:val="480"/>
          <w:marRight w:val="0"/>
          <w:marTop w:val="0"/>
          <w:marBottom w:val="0"/>
          <w:divBdr>
            <w:top w:val="none" w:sz="0" w:space="0" w:color="auto"/>
            <w:left w:val="none" w:sz="0" w:space="0" w:color="auto"/>
            <w:bottom w:val="none" w:sz="0" w:space="0" w:color="auto"/>
            <w:right w:val="none" w:sz="0" w:space="0" w:color="auto"/>
          </w:divBdr>
        </w:div>
        <w:div w:id="1062410879">
          <w:marLeft w:val="480"/>
          <w:marRight w:val="0"/>
          <w:marTop w:val="0"/>
          <w:marBottom w:val="0"/>
          <w:divBdr>
            <w:top w:val="none" w:sz="0" w:space="0" w:color="auto"/>
            <w:left w:val="none" w:sz="0" w:space="0" w:color="auto"/>
            <w:bottom w:val="none" w:sz="0" w:space="0" w:color="auto"/>
            <w:right w:val="none" w:sz="0" w:space="0" w:color="auto"/>
          </w:divBdr>
        </w:div>
        <w:div w:id="1063018604">
          <w:marLeft w:val="480"/>
          <w:marRight w:val="0"/>
          <w:marTop w:val="0"/>
          <w:marBottom w:val="0"/>
          <w:divBdr>
            <w:top w:val="none" w:sz="0" w:space="0" w:color="auto"/>
            <w:left w:val="none" w:sz="0" w:space="0" w:color="auto"/>
            <w:bottom w:val="none" w:sz="0" w:space="0" w:color="auto"/>
            <w:right w:val="none" w:sz="0" w:space="0" w:color="auto"/>
          </w:divBdr>
        </w:div>
        <w:div w:id="1063795377">
          <w:marLeft w:val="480"/>
          <w:marRight w:val="0"/>
          <w:marTop w:val="0"/>
          <w:marBottom w:val="0"/>
          <w:divBdr>
            <w:top w:val="none" w:sz="0" w:space="0" w:color="auto"/>
            <w:left w:val="none" w:sz="0" w:space="0" w:color="auto"/>
            <w:bottom w:val="none" w:sz="0" w:space="0" w:color="auto"/>
            <w:right w:val="none" w:sz="0" w:space="0" w:color="auto"/>
          </w:divBdr>
        </w:div>
        <w:div w:id="1086271453">
          <w:marLeft w:val="480"/>
          <w:marRight w:val="0"/>
          <w:marTop w:val="0"/>
          <w:marBottom w:val="0"/>
          <w:divBdr>
            <w:top w:val="none" w:sz="0" w:space="0" w:color="auto"/>
            <w:left w:val="none" w:sz="0" w:space="0" w:color="auto"/>
            <w:bottom w:val="none" w:sz="0" w:space="0" w:color="auto"/>
            <w:right w:val="none" w:sz="0" w:space="0" w:color="auto"/>
          </w:divBdr>
        </w:div>
        <w:div w:id="1100179254">
          <w:marLeft w:val="480"/>
          <w:marRight w:val="0"/>
          <w:marTop w:val="0"/>
          <w:marBottom w:val="0"/>
          <w:divBdr>
            <w:top w:val="none" w:sz="0" w:space="0" w:color="auto"/>
            <w:left w:val="none" w:sz="0" w:space="0" w:color="auto"/>
            <w:bottom w:val="none" w:sz="0" w:space="0" w:color="auto"/>
            <w:right w:val="none" w:sz="0" w:space="0" w:color="auto"/>
          </w:divBdr>
        </w:div>
        <w:div w:id="1102644563">
          <w:marLeft w:val="480"/>
          <w:marRight w:val="0"/>
          <w:marTop w:val="0"/>
          <w:marBottom w:val="0"/>
          <w:divBdr>
            <w:top w:val="none" w:sz="0" w:space="0" w:color="auto"/>
            <w:left w:val="none" w:sz="0" w:space="0" w:color="auto"/>
            <w:bottom w:val="none" w:sz="0" w:space="0" w:color="auto"/>
            <w:right w:val="none" w:sz="0" w:space="0" w:color="auto"/>
          </w:divBdr>
        </w:div>
        <w:div w:id="1104694776">
          <w:marLeft w:val="480"/>
          <w:marRight w:val="0"/>
          <w:marTop w:val="0"/>
          <w:marBottom w:val="0"/>
          <w:divBdr>
            <w:top w:val="none" w:sz="0" w:space="0" w:color="auto"/>
            <w:left w:val="none" w:sz="0" w:space="0" w:color="auto"/>
            <w:bottom w:val="none" w:sz="0" w:space="0" w:color="auto"/>
            <w:right w:val="none" w:sz="0" w:space="0" w:color="auto"/>
          </w:divBdr>
        </w:div>
        <w:div w:id="1105539797">
          <w:marLeft w:val="480"/>
          <w:marRight w:val="0"/>
          <w:marTop w:val="0"/>
          <w:marBottom w:val="0"/>
          <w:divBdr>
            <w:top w:val="none" w:sz="0" w:space="0" w:color="auto"/>
            <w:left w:val="none" w:sz="0" w:space="0" w:color="auto"/>
            <w:bottom w:val="none" w:sz="0" w:space="0" w:color="auto"/>
            <w:right w:val="none" w:sz="0" w:space="0" w:color="auto"/>
          </w:divBdr>
        </w:div>
        <w:div w:id="1105803877">
          <w:marLeft w:val="480"/>
          <w:marRight w:val="0"/>
          <w:marTop w:val="0"/>
          <w:marBottom w:val="0"/>
          <w:divBdr>
            <w:top w:val="none" w:sz="0" w:space="0" w:color="auto"/>
            <w:left w:val="none" w:sz="0" w:space="0" w:color="auto"/>
            <w:bottom w:val="none" w:sz="0" w:space="0" w:color="auto"/>
            <w:right w:val="none" w:sz="0" w:space="0" w:color="auto"/>
          </w:divBdr>
        </w:div>
        <w:div w:id="1114404838">
          <w:marLeft w:val="480"/>
          <w:marRight w:val="0"/>
          <w:marTop w:val="0"/>
          <w:marBottom w:val="0"/>
          <w:divBdr>
            <w:top w:val="none" w:sz="0" w:space="0" w:color="auto"/>
            <w:left w:val="none" w:sz="0" w:space="0" w:color="auto"/>
            <w:bottom w:val="none" w:sz="0" w:space="0" w:color="auto"/>
            <w:right w:val="none" w:sz="0" w:space="0" w:color="auto"/>
          </w:divBdr>
        </w:div>
        <w:div w:id="1120106313">
          <w:marLeft w:val="480"/>
          <w:marRight w:val="0"/>
          <w:marTop w:val="0"/>
          <w:marBottom w:val="0"/>
          <w:divBdr>
            <w:top w:val="none" w:sz="0" w:space="0" w:color="auto"/>
            <w:left w:val="none" w:sz="0" w:space="0" w:color="auto"/>
            <w:bottom w:val="none" w:sz="0" w:space="0" w:color="auto"/>
            <w:right w:val="none" w:sz="0" w:space="0" w:color="auto"/>
          </w:divBdr>
        </w:div>
        <w:div w:id="1125587454">
          <w:marLeft w:val="480"/>
          <w:marRight w:val="0"/>
          <w:marTop w:val="0"/>
          <w:marBottom w:val="0"/>
          <w:divBdr>
            <w:top w:val="none" w:sz="0" w:space="0" w:color="auto"/>
            <w:left w:val="none" w:sz="0" w:space="0" w:color="auto"/>
            <w:bottom w:val="none" w:sz="0" w:space="0" w:color="auto"/>
            <w:right w:val="none" w:sz="0" w:space="0" w:color="auto"/>
          </w:divBdr>
        </w:div>
        <w:div w:id="1140877238">
          <w:marLeft w:val="480"/>
          <w:marRight w:val="0"/>
          <w:marTop w:val="0"/>
          <w:marBottom w:val="0"/>
          <w:divBdr>
            <w:top w:val="none" w:sz="0" w:space="0" w:color="auto"/>
            <w:left w:val="none" w:sz="0" w:space="0" w:color="auto"/>
            <w:bottom w:val="none" w:sz="0" w:space="0" w:color="auto"/>
            <w:right w:val="none" w:sz="0" w:space="0" w:color="auto"/>
          </w:divBdr>
        </w:div>
        <w:div w:id="1147630943">
          <w:marLeft w:val="480"/>
          <w:marRight w:val="0"/>
          <w:marTop w:val="0"/>
          <w:marBottom w:val="0"/>
          <w:divBdr>
            <w:top w:val="none" w:sz="0" w:space="0" w:color="auto"/>
            <w:left w:val="none" w:sz="0" w:space="0" w:color="auto"/>
            <w:bottom w:val="none" w:sz="0" w:space="0" w:color="auto"/>
            <w:right w:val="none" w:sz="0" w:space="0" w:color="auto"/>
          </w:divBdr>
        </w:div>
        <w:div w:id="1152410863">
          <w:marLeft w:val="480"/>
          <w:marRight w:val="0"/>
          <w:marTop w:val="0"/>
          <w:marBottom w:val="0"/>
          <w:divBdr>
            <w:top w:val="none" w:sz="0" w:space="0" w:color="auto"/>
            <w:left w:val="none" w:sz="0" w:space="0" w:color="auto"/>
            <w:bottom w:val="none" w:sz="0" w:space="0" w:color="auto"/>
            <w:right w:val="none" w:sz="0" w:space="0" w:color="auto"/>
          </w:divBdr>
        </w:div>
        <w:div w:id="1154879586">
          <w:marLeft w:val="480"/>
          <w:marRight w:val="0"/>
          <w:marTop w:val="0"/>
          <w:marBottom w:val="0"/>
          <w:divBdr>
            <w:top w:val="none" w:sz="0" w:space="0" w:color="auto"/>
            <w:left w:val="none" w:sz="0" w:space="0" w:color="auto"/>
            <w:bottom w:val="none" w:sz="0" w:space="0" w:color="auto"/>
            <w:right w:val="none" w:sz="0" w:space="0" w:color="auto"/>
          </w:divBdr>
        </w:div>
        <w:div w:id="1159882501">
          <w:marLeft w:val="480"/>
          <w:marRight w:val="0"/>
          <w:marTop w:val="0"/>
          <w:marBottom w:val="0"/>
          <w:divBdr>
            <w:top w:val="none" w:sz="0" w:space="0" w:color="auto"/>
            <w:left w:val="none" w:sz="0" w:space="0" w:color="auto"/>
            <w:bottom w:val="none" w:sz="0" w:space="0" w:color="auto"/>
            <w:right w:val="none" w:sz="0" w:space="0" w:color="auto"/>
          </w:divBdr>
        </w:div>
        <w:div w:id="1160385361">
          <w:marLeft w:val="480"/>
          <w:marRight w:val="0"/>
          <w:marTop w:val="0"/>
          <w:marBottom w:val="0"/>
          <w:divBdr>
            <w:top w:val="none" w:sz="0" w:space="0" w:color="auto"/>
            <w:left w:val="none" w:sz="0" w:space="0" w:color="auto"/>
            <w:bottom w:val="none" w:sz="0" w:space="0" w:color="auto"/>
            <w:right w:val="none" w:sz="0" w:space="0" w:color="auto"/>
          </w:divBdr>
        </w:div>
        <w:div w:id="1160654793">
          <w:marLeft w:val="480"/>
          <w:marRight w:val="0"/>
          <w:marTop w:val="0"/>
          <w:marBottom w:val="0"/>
          <w:divBdr>
            <w:top w:val="none" w:sz="0" w:space="0" w:color="auto"/>
            <w:left w:val="none" w:sz="0" w:space="0" w:color="auto"/>
            <w:bottom w:val="none" w:sz="0" w:space="0" w:color="auto"/>
            <w:right w:val="none" w:sz="0" w:space="0" w:color="auto"/>
          </w:divBdr>
        </w:div>
        <w:div w:id="1161116090">
          <w:marLeft w:val="480"/>
          <w:marRight w:val="0"/>
          <w:marTop w:val="0"/>
          <w:marBottom w:val="0"/>
          <w:divBdr>
            <w:top w:val="none" w:sz="0" w:space="0" w:color="auto"/>
            <w:left w:val="none" w:sz="0" w:space="0" w:color="auto"/>
            <w:bottom w:val="none" w:sz="0" w:space="0" w:color="auto"/>
            <w:right w:val="none" w:sz="0" w:space="0" w:color="auto"/>
          </w:divBdr>
        </w:div>
        <w:div w:id="1168473183">
          <w:marLeft w:val="480"/>
          <w:marRight w:val="0"/>
          <w:marTop w:val="0"/>
          <w:marBottom w:val="0"/>
          <w:divBdr>
            <w:top w:val="none" w:sz="0" w:space="0" w:color="auto"/>
            <w:left w:val="none" w:sz="0" w:space="0" w:color="auto"/>
            <w:bottom w:val="none" w:sz="0" w:space="0" w:color="auto"/>
            <w:right w:val="none" w:sz="0" w:space="0" w:color="auto"/>
          </w:divBdr>
        </w:div>
        <w:div w:id="1173688188">
          <w:marLeft w:val="480"/>
          <w:marRight w:val="0"/>
          <w:marTop w:val="0"/>
          <w:marBottom w:val="0"/>
          <w:divBdr>
            <w:top w:val="none" w:sz="0" w:space="0" w:color="auto"/>
            <w:left w:val="none" w:sz="0" w:space="0" w:color="auto"/>
            <w:bottom w:val="none" w:sz="0" w:space="0" w:color="auto"/>
            <w:right w:val="none" w:sz="0" w:space="0" w:color="auto"/>
          </w:divBdr>
        </w:div>
        <w:div w:id="1176652026">
          <w:marLeft w:val="480"/>
          <w:marRight w:val="0"/>
          <w:marTop w:val="0"/>
          <w:marBottom w:val="0"/>
          <w:divBdr>
            <w:top w:val="none" w:sz="0" w:space="0" w:color="auto"/>
            <w:left w:val="none" w:sz="0" w:space="0" w:color="auto"/>
            <w:bottom w:val="none" w:sz="0" w:space="0" w:color="auto"/>
            <w:right w:val="none" w:sz="0" w:space="0" w:color="auto"/>
          </w:divBdr>
        </w:div>
        <w:div w:id="1194920869">
          <w:marLeft w:val="480"/>
          <w:marRight w:val="0"/>
          <w:marTop w:val="0"/>
          <w:marBottom w:val="0"/>
          <w:divBdr>
            <w:top w:val="none" w:sz="0" w:space="0" w:color="auto"/>
            <w:left w:val="none" w:sz="0" w:space="0" w:color="auto"/>
            <w:bottom w:val="none" w:sz="0" w:space="0" w:color="auto"/>
            <w:right w:val="none" w:sz="0" w:space="0" w:color="auto"/>
          </w:divBdr>
        </w:div>
        <w:div w:id="1210147552">
          <w:marLeft w:val="480"/>
          <w:marRight w:val="0"/>
          <w:marTop w:val="0"/>
          <w:marBottom w:val="0"/>
          <w:divBdr>
            <w:top w:val="none" w:sz="0" w:space="0" w:color="auto"/>
            <w:left w:val="none" w:sz="0" w:space="0" w:color="auto"/>
            <w:bottom w:val="none" w:sz="0" w:space="0" w:color="auto"/>
            <w:right w:val="none" w:sz="0" w:space="0" w:color="auto"/>
          </w:divBdr>
        </w:div>
        <w:div w:id="1214273022">
          <w:marLeft w:val="480"/>
          <w:marRight w:val="0"/>
          <w:marTop w:val="0"/>
          <w:marBottom w:val="0"/>
          <w:divBdr>
            <w:top w:val="none" w:sz="0" w:space="0" w:color="auto"/>
            <w:left w:val="none" w:sz="0" w:space="0" w:color="auto"/>
            <w:bottom w:val="none" w:sz="0" w:space="0" w:color="auto"/>
            <w:right w:val="none" w:sz="0" w:space="0" w:color="auto"/>
          </w:divBdr>
        </w:div>
        <w:div w:id="1228610967">
          <w:marLeft w:val="480"/>
          <w:marRight w:val="0"/>
          <w:marTop w:val="0"/>
          <w:marBottom w:val="0"/>
          <w:divBdr>
            <w:top w:val="none" w:sz="0" w:space="0" w:color="auto"/>
            <w:left w:val="none" w:sz="0" w:space="0" w:color="auto"/>
            <w:bottom w:val="none" w:sz="0" w:space="0" w:color="auto"/>
            <w:right w:val="none" w:sz="0" w:space="0" w:color="auto"/>
          </w:divBdr>
        </w:div>
        <w:div w:id="1232889538">
          <w:marLeft w:val="480"/>
          <w:marRight w:val="0"/>
          <w:marTop w:val="0"/>
          <w:marBottom w:val="0"/>
          <w:divBdr>
            <w:top w:val="none" w:sz="0" w:space="0" w:color="auto"/>
            <w:left w:val="none" w:sz="0" w:space="0" w:color="auto"/>
            <w:bottom w:val="none" w:sz="0" w:space="0" w:color="auto"/>
            <w:right w:val="none" w:sz="0" w:space="0" w:color="auto"/>
          </w:divBdr>
        </w:div>
        <w:div w:id="1236208746">
          <w:marLeft w:val="480"/>
          <w:marRight w:val="0"/>
          <w:marTop w:val="0"/>
          <w:marBottom w:val="0"/>
          <w:divBdr>
            <w:top w:val="none" w:sz="0" w:space="0" w:color="auto"/>
            <w:left w:val="none" w:sz="0" w:space="0" w:color="auto"/>
            <w:bottom w:val="none" w:sz="0" w:space="0" w:color="auto"/>
            <w:right w:val="none" w:sz="0" w:space="0" w:color="auto"/>
          </w:divBdr>
        </w:div>
        <w:div w:id="1244990187">
          <w:marLeft w:val="480"/>
          <w:marRight w:val="0"/>
          <w:marTop w:val="0"/>
          <w:marBottom w:val="0"/>
          <w:divBdr>
            <w:top w:val="none" w:sz="0" w:space="0" w:color="auto"/>
            <w:left w:val="none" w:sz="0" w:space="0" w:color="auto"/>
            <w:bottom w:val="none" w:sz="0" w:space="0" w:color="auto"/>
            <w:right w:val="none" w:sz="0" w:space="0" w:color="auto"/>
          </w:divBdr>
        </w:div>
        <w:div w:id="1253396711">
          <w:marLeft w:val="480"/>
          <w:marRight w:val="0"/>
          <w:marTop w:val="0"/>
          <w:marBottom w:val="0"/>
          <w:divBdr>
            <w:top w:val="none" w:sz="0" w:space="0" w:color="auto"/>
            <w:left w:val="none" w:sz="0" w:space="0" w:color="auto"/>
            <w:bottom w:val="none" w:sz="0" w:space="0" w:color="auto"/>
            <w:right w:val="none" w:sz="0" w:space="0" w:color="auto"/>
          </w:divBdr>
        </w:div>
        <w:div w:id="1258487822">
          <w:marLeft w:val="480"/>
          <w:marRight w:val="0"/>
          <w:marTop w:val="0"/>
          <w:marBottom w:val="0"/>
          <w:divBdr>
            <w:top w:val="none" w:sz="0" w:space="0" w:color="auto"/>
            <w:left w:val="none" w:sz="0" w:space="0" w:color="auto"/>
            <w:bottom w:val="none" w:sz="0" w:space="0" w:color="auto"/>
            <w:right w:val="none" w:sz="0" w:space="0" w:color="auto"/>
          </w:divBdr>
        </w:div>
        <w:div w:id="1259676657">
          <w:marLeft w:val="480"/>
          <w:marRight w:val="0"/>
          <w:marTop w:val="0"/>
          <w:marBottom w:val="0"/>
          <w:divBdr>
            <w:top w:val="none" w:sz="0" w:space="0" w:color="auto"/>
            <w:left w:val="none" w:sz="0" w:space="0" w:color="auto"/>
            <w:bottom w:val="none" w:sz="0" w:space="0" w:color="auto"/>
            <w:right w:val="none" w:sz="0" w:space="0" w:color="auto"/>
          </w:divBdr>
        </w:div>
        <w:div w:id="1272131622">
          <w:marLeft w:val="480"/>
          <w:marRight w:val="0"/>
          <w:marTop w:val="0"/>
          <w:marBottom w:val="0"/>
          <w:divBdr>
            <w:top w:val="none" w:sz="0" w:space="0" w:color="auto"/>
            <w:left w:val="none" w:sz="0" w:space="0" w:color="auto"/>
            <w:bottom w:val="none" w:sz="0" w:space="0" w:color="auto"/>
            <w:right w:val="none" w:sz="0" w:space="0" w:color="auto"/>
          </w:divBdr>
        </w:div>
        <w:div w:id="1280992228">
          <w:marLeft w:val="480"/>
          <w:marRight w:val="0"/>
          <w:marTop w:val="0"/>
          <w:marBottom w:val="0"/>
          <w:divBdr>
            <w:top w:val="none" w:sz="0" w:space="0" w:color="auto"/>
            <w:left w:val="none" w:sz="0" w:space="0" w:color="auto"/>
            <w:bottom w:val="none" w:sz="0" w:space="0" w:color="auto"/>
            <w:right w:val="none" w:sz="0" w:space="0" w:color="auto"/>
          </w:divBdr>
        </w:div>
        <w:div w:id="1289360821">
          <w:marLeft w:val="480"/>
          <w:marRight w:val="0"/>
          <w:marTop w:val="0"/>
          <w:marBottom w:val="0"/>
          <w:divBdr>
            <w:top w:val="none" w:sz="0" w:space="0" w:color="auto"/>
            <w:left w:val="none" w:sz="0" w:space="0" w:color="auto"/>
            <w:bottom w:val="none" w:sz="0" w:space="0" w:color="auto"/>
            <w:right w:val="none" w:sz="0" w:space="0" w:color="auto"/>
          </w:divBdr>
        </w:div>
        <w:div w:id="1290160071">
          <w:marLeft w:val="480"/>
          <w:marRight w:val="0"/>
          <w:marTop w:val="0"/>
          <w:marBottom w:val="0"/>
          <w:divBdr>
            <w:top w:val="none" w:sz="0" w:space="0" w:color="auto"/>
            <w:left w:val="none" w:sz="0" w:space="0" w:color="auto"/>
            <w:bottom w:val="none" w:sz="0" w:space="0" w:color="auto"/>
            <w:right w:val="none" w:sz="0" w:space="0" w:color="auto"/>
          </w:divBdr>
        </w:div>
        <w:div w:id="1291595150">
          <w:marLeft w:val="480"/>
          <w:marRight w:val="0"/>
          <w:marTop w:val="0"/>
          <w:marBottom w:val="0"/>
          <w:divBdr>
            <w:top w:val="none" w:sz="0" w:space="0" w:color="auto"/>
            <w:left w:val="none" w:sz="0" w:space="0" w:color="auto"/>
            <w:bottom w:val="none" w:sz="0" w:space="0" w:color="auto"/>
            <w:right w:val="none" w:sz="0" w:space="0" w:color="auto"/>
          </w:divBdr>
        </w:div>
        <w:div w:id="1319923975">
          <w:marLeft w:val="480"/>
          <w:marRight w:val="0"/>
          <w:marTop w:val="0"/>
          <w:marBottom w:val="0"/>
          <w:divBdr>
            <w:top w:val="none" w:sz="0" w:space="0" w:color="auto"/>
            <w:left w:val="none" w:sz="0" w:space="0" w:color="auto"/>
            <w:bottom w:val="none" w:sz="0" w:space="0" w:color="auto"/>
            <w:right w:val="none" w:sz="0" w:space="0" w:color="auto"/>
          </w:divBdr>
        </w:div>
        <w:div w:id="1327441055">
          <w:marLeft w:val="480"/>
          <w:marRight w:val="0"/>
          <w:marTop w:val="0"/>
          <w:marBottom w:val="0"/>
          <w:divBdr>
            <w:top w:val="none" w:sz="0" w:space="0" w:color="auto"/>
            <w:left w:val="none" w:sz="0" w:space="0" w:color="auto"/>
            <w:bottom w:val="none" w:sz="0" w:space="0" w:color="auto"/>
            <w:right w:val="none" w:sz="0" w:space="0" w:color="auto"/>
          </w:divBdr>
        </w:div>
        <w:div w:id="1330063280">
          <w:marLeft w:val="480"/>
          <w:marRight w:val="0"/>
          <w:marTop w:val="0"/>
          <w:marBottom w:val="0"/>
          <w:divBdr>
            <w:top w:val="none" w:sz="0" w:space="0" w:color="auto"/>
            <w:left w:val="none" w:sz="0" w:space="0" w:color="auto"/>
            <w:bottom w:val="none" w:sz="0" w:space="0" w:color="auto"/>
            <w:right w:val="none" w:sz="0" w:space="0" w:color="auto"/>
          </w:divBdr>
        </w:div>
        <w:div w:id="1335453658">
          <w:marLeft w:val="480"/>
          <w:marRight w:val="0"/>
          <w:marTop w:val="0"/>
          <w:marBottom w:val="0"/>
          <w:divBdr>
            <w:top w:val="none" w:sz="0" w:space="0" w:color="auto"/>
            <w:left w:val="none" w:sz="0" w:space="0" w:color="auto"/>
            <w:bottom w:val="none" w:sz="0" w:space="0" w:color="auto"/>
            <w:right w:val="none" w:sz="0" w:space="0" w:color="auto"/>
          </w:divBdr>
        </w:div>
        <w:div w:id="1352875447">
          <w:marLeft w:val="480"/>
          <w:marRight w:val="0"/>
          <w:marTop w:val="0"/>
          <w:marBottom w:val="0"/>
          <w:divBdr>
            <w:top w:val="none" w:sz="0" w:space="0" w:color="auto"/>
            <w:left w:val="none" w:sz="0" w:space="0" w:color="auto"/>
            <w:bottom w:val="none" w:sz="0" w:space="0" w:color="auto"/>
            <w:right w:val="none" w:sz="0" w:space="0" w:color="auto"/>
          </w:divBdr>
        </w:div>
        <w:div w:id="1357080197">
          <w:marLeft w:val="480"/>
          <w:marRight w:val="0"/>
          <w:marTop w:val="0"/>
          <w:marBottom w:val="0"/>
          <w:divBdr>
            <w:top w:val="none" w:sz="0" w:space="0" w:color="auto"/>
            <w:left w:val="none" w:sz="0" w:space="0" w:color="auto"/>
            <w:bottom w:val="none" w:sz="0" w:space="0" w:color="auto"/>
            <w:right w:val="none" w:sz="0" w:space="0" w:color="auto"/>
          </w:divBdr>
        </w:div>
        <w:div w:id="1360624305">
          <w:marLeft w:val="480"/>
          <w:marRight w:val="0"/>
          <w:marTop w:val="0"/>
          <w:marBottom w:val="0"/>
          <w:divBdr>
            <w:top w:val="none" w:sz="0" w:space="0" w:color="auto"/>
            <w:left w:val="none" w:sz="0" w:space="0" w:color="auto"/>
            <w:bottom w:val="none" w:sz="0" w:space="0" w:color="auto"/>
            <w:right w:val="none" w:sz="0" w:space="0" w:color="auto"/>
          </w:divBdr>
        </w:div>
        <w:div w:id="1360812740">
          <w:marLeft w:val="480"/>
          <w:marRight w:val="0"/>
          <w:marTop w:val="0"/>
          <w:marBottom w:val="0"/>
          <w:divBdr>
            <w:top w:val="none" w:sz="0" w:space="0" w:color="auto"/>
            <w:left w:val="none" w:sz="0" w:space="0" w:color="auto"/>
            <w:bottom w:val="none" w:sz="0" w:space="0" w:color="auto"/>
            <w:right w:val="none" w:sz="0" w:space="0" w:color="auto"/>
          </w:divBdr>
        </w:div>
        <w:div w:id="1373575356">
          <w:marLeft w:val="480"/>
          <w:marRight w:val="0"/>
          <w:marTop w:val="0"/>
          <w:marBottom w:val="0"/>
          <w:divBdr>
            <w:top w:val="none" w:sz="0" w:space="0" w:color="auto"/>
            <w:left w:val="none" w:sz="0" w:space="0" w:color="auto"/>
            <w:bottom w:val="none" w:sz="0" w:space="0" w:color="auto"/>
            <w:right w:val="none" w:sz="0" w:space="0" w:color="auto"/>
          </w:divBdr>
        </w:div>
        <w:div w:id="1394501852">
          <w:marLeft w:val="480"/>
          <w:marRight w:val="0"/>
          <w:marTop w:val="0"/>
          <w:marBottom w:val="0"/>
          <w:divBdr>
            <w:top w:val="none" w:sz="0" w:space="0" w:color="auto"/>
            <w:left w:val="none" w:sz="0" w:space="0" w:color="auto"/>
            <w:bottom w:val="none" w:sz="0" w:space="0" w:color="auto"/>
            <w:right w:val="none" w:sz="0" w:space="0" w:color="auto"/>
          </w:divBdr>
        </w:div>
        <w:div w:id="1394621047">
          <w:marLeft w:val="480"/>
          <w:marRight w:val="0"/>
          <w:marTop w:val="0"/>
          <w:marBottom w:val="0"/>
          <w:divBdr>
            <w:top w:val="none" w:sz="0" w:space="0" w:color="auto"/>
            <w:left w:val="none" w:sz="0" w:space="0" w:color="auto"/>
            <w:bottom w:val="none" w:sz="0" w:space="0" w:color="auto"/>
            <w:right w:val="none" w:sz="0" w:space="0" w:color="auto"/>
          </w:divBdr>
        </w:div>
        <w:div w:id="1407336616">
          <w:marLeft w:val="480"/>
          <w:marRight w:val="0"/>
          <w:marTop w:val="0"/>
          <w:marBottom w:val="0"/>
          <w:divBdr>
            <w:top w:val="none" w:sz="0" w:space="0" w:color="auto"/>
            <w:left w:val="none" w:sz="0" w:space="0" w:color="auto"/>
            <w:bottom w:val="none" w:sz="0" w:space="0" w:color="auto"/>
            <w:right w:val="none" w:sz="0" w:space="0" w:color="auto"/>
          </w:divBdr>
        </w:div>
        <w:div w:id="1409958574">
          <w:marLeft w:val="480"/>
          <w:marRight w:val="0"/>
          <w:marTop w:val="0"/>
          <w:marBottom w:val="0"/>
          <w:divBdr>
            <w:top w:val="none" w:sz="0" w:space="0" w:color="auto"/>
            <w:left w:val="none" w:sz="0" w:space="0" w:color="auto"/>
            <w:bottom w:val="none" w:sz="0" w:space="0" w:color="auto"/>
            <w:right w:val="none" w:sz="0" w:space="0" w:color="auto"/>
          </w:divBdr>
        </w:div>
        <w:div w:id="1410494712">
          <w:marLeft w:val="480"/>
          <w:marRight w:val="0"/>
          <w:marTop w:val="0"/>
          <w:marBottom w:val="0"/>
          <w:divBdr>
            <w:top w:val="none" w:sz="0" w:space="0" w:color="auto"/>
            <w:left w:val="none" w:sz="0" w:space="0" w:color="auto"/>
            <w:bottom w:val="none" w:sz="0" w:space="0" w:color="auto"/>
            <w:right w:val="none" w:sz="0" w:space="0" w:color="auto"/>
          </w:divBdr>
        </w:div>
        <w:div w:id="1411349316">
          <w:marLeft w:val="480"/>
          <w:marRight w:val="0"/>
          <w:marTop w:val="0"/>
          <w:marBottom w:val="0"/>
          <w:divBdr>
            <w:top w:val="none" w:sz="0" w:space="0" w:color="auto"/>
            <w:left w:val="none" w:sz="0" w:space="0" w:color="auto"/>
            <w:bottom w:val="none" w:sz="0" w:space="0" w:color="auto"/>
            <w:right w:val="none" w:sz="0" w:space="0" w:color="auto"/>
          </w:divBdr>
        </w:div>
        <w:div w:id="1413969851">
          <w:marLeft w:val="480"/>
          <w:marRight w:val="0"/>
          <w:marTop w:val="0"/>
          <w:marBottom w:val="0"/>
          <w:divBdr>
            <w:top w:val="none" w:sz="0" w:space="0" w:color="auto"/>
            <w:left w:val="none" w:sz="0" w:space="0" w:color="auto"/>
            <w:bottom w:val="none" w:sz="0" w:space="0" w:color="auto"/>
            <w:right w:val="none" w:sz="0" w:space="0" w:color="auto"/>
          </w:divBdr>
        </w:div>
        <w:div w:id="1426461201">
          <w:marLeft w:val="480"/>
          <w:marRight w:val="0"/>
          <w:marTop w:val="0"/>
          <w:marBottom w:val="0"/>
          <w:divBdr>
            <w:top w:val="none" w:sz="0" w:space="0" w:color="auto"/>
            <w:left w:val="none" w:sz="0" w:space="0" w:color="auto"/>
            <w:bottom w:val="none" w:sz="0" w:space="0" w:color="auto"/>
            <w:right w:val="none" w:sz="0" w:space="0" w:color="auto"/>
          </w:divBdr>
        </w:div>
        <w:div w:id="1436823280">
          <w:marLeft w:val="480"/>
          <w:marRight w:val="0"/>
          <w:marTop w:val="0"/>
          <w:marBottom w:val="0"/>
          <w:divBdr>
            <w:top w:val="none" w:sz="0" w:space="0" w:color="auto"/>
            <w:left w:val="none" w:sz="0" w:space="0" w:color="auto"/>
            <w:bottom w:val="none" w:sz="0" w:space="0" w:color="auto"/>
            <w:right w:val="none" w:sz="0" w:space="0" w:color="auto"/>
          </w:divBdr>
        </w:div>
        <w:div w:id="1444154576">
          <w:marLeft w:val="480"/>
          <w:marRight w:val="0"/>
          <w:marTop w:val="0"/>
          <w:marBottom w:val="0"/>
          <w:divBdr>
            <w:top w:val="none" w:sz="0" w:space="0" w:color="auto"/>
            <w:left w:val="none" w:sz="0" w:space="0" w:color="auto"/>
            <w:bottom w:val="none" w:sz="0" w:space="0" w:color="auto"/>
            <w:right w:val="none" w:sz="0" w:space="0" w:color="auto"/>
          </w:divBdr>
        </w:div>
        <w:div w:id="1448693083">
          <w:marLeft w:val="480"/>
          <w:marRight w:val="0"/>
          <w:marTop w:val="0"/>
          <w:marBottom w:val="0"/>
          <w:divBdr>
            <w:top w:val="none" w:sz="0" w:space="0" w:color="auto"/>
            <w:left w:val="none" w:sz="0" w:space="0" w:color="auto"/>
            <w:bottom w:val="none" w:sz="0" w:space="0" w:color="auto"/>
            <w:right w:val="none" w:sz="0" w:space="0" w:color="auto"/>
          </w:divBdr>
        </w:div>
        <w:div w:id="1457408146">
          <w:marLeft w:val="480"/>
          <w:marRight w:val="0"/>
          <w:marTop w:val="0"/>
          <w:marBottom w:val="0"/>
          <w:divBdr>
            <w:top w:val="none" w:sz="0" w:space="0" w:color="auto"/>
            <w:left w:val="none" w:sz="0" w:space="0" w:color="auto"/>
            <w:bottom w:val="none" w:sz="0" w:space="0" w:color="auto"/>
            <w:right w:val="none" w:sz="0" w:space="0" w:color="auto"/>
          </w:divBdr>
        </w:div>
        <w:div w:id="1471287940">
          <w:marLeft w:val="480"/>
          <w:marRight w:val="0"/>
          <w:marTop w:val="0"/>
          <w:marBottom w:val="0"/>
          <w:divBdr>
            <w:top w:val="none" w:sz="0" w:space="0" w:color="auto"/>
            <w:left w:val="none" w:sz="0" w:space="0" w:color="auto"/>
            <w:bottom w:val="none" w:sz="0" w:space="0" w:color="auto"/>
            <w:right w:val="none" w:sz="0" w:space="0" w:color="auto"/>
          </w:divBdr>
        </w:div>
        <w:div w:id="1474757788">
          <w:marLeft w:val="480"/>
          <w:marRight w:val="0"/>
          <w:marTop w:val="0"/>
          <w:marBottom w:val="0"/>
          <w:divBdr>
            <w:top w:val="none" w:sz="0" w:space="0" w:color="auto"/>
            <w:left w:val="none" w:sz="0" w:space="0" w:color="auto"/>
            <w:bottom w:val="none" w:sz="0" w:space="0" w:color="auto"/>
            <w:right w:val="none" w:sz="0" w:space="0" w:color="auto"/>
          </w:divBdr>
        </w:div>
        <w:div w:id="1478302066">
          <w:marLeft w:val="480"/>
          <w:marRight w:val="0"/>
          <w:marTop w:val="0"/>
          <w:marBottom w:val="0"/>
          <w:divBdr>
            <w:top w:val="none" w:sz="0" w:space="0" w:color="auto"/>
            <w:left w:val="none" w:sz="0" w:space="0" w:color="auto"/>
            <w:bottom w:val="none" w:sz="0" w:space="0" w:color="auto"/>
            <w:right w:val="none" w:sz="0" w:space="0" w:color="auto"/>
          </w:divBdr>
        </w:div>
        <w:div w:id="1492477488">
          <w:marLeft w:val="480"/>
          <w:marRight w:val="0"/>
          <w:marTop w:val="0"/>
          <w:marBottom w:val="0"/>
          <w:divBdr>
            <w:top w:val="none" w:sz="0" w:space="0" w:color="auto"/>
            <w:left w:val="none" w:sz="0" w:space="0" w:color="auto"/>
            <w:bottom w:val="none" w:sz="0" w:space="0" w:color="auto"/>
            <w:right w:val="none" w:sz="0" w:space="0" w:color="auto"/>
          </w:divBdr>
        </w:div>
        <w:div w:id="1525754701">
          <w:marLeft w:val="480"/>
          <w:marRight w:val="0"/>
          <w:marTop w:val="0"/>
          <w:marBottom w:val="0"/>
          <w:divBdr>
            <w:top w:val="none" w:sz="0" w:space="0" w:color="auto"/>
            <w:left w:val="none" w:sz="0" w:space="0" w:color="auto"/>
            <w:bottom w:val="none" w:sz="0" w:space="0" w:color="auto"/>
            <w:right w:val="none" w:sz="0" w:space="0" w:color="auto"/>
          </w:divBdr>
        </w:div>
        <w:div w:id="1539858554">
          <w:marLeft w:val="480"/>
          <w:marRight w:val="0"/>
          <w:marTop w:val="0"/>
          <w:marBottom w:val="0"/>
          <w:divBdr>
            <w:top w:val="none" w:sz="0" w:space="0" w:color="auto"/>
            <w:left w:val="none" w:sz="0" w:space="0" w:color="auto"/>
            <w:bottom w:val="none" w:sz="0" w:space="0" w:color="auto"/>
            <w:right w:val="none" w:sz="0" w:space="0" w:color="auto"/>
          </w:divBdr>
        </w:div>
        <w:div w:id="1546213300">
          <w:marLeft w:val="480"/>
          <w:marRight w:val="0"/>
          <w:marTop w:val="0"/>
          <w:marBottom w:val="0"/>
          <w:divBdr>
            <w:top w:val="none" w:sz="0" w:space="0" w:color="auto"/>
            <w:left w:val="none" w:sz="0" w:space="0" w:color="auto"/>
            <w:bottom w:val="none" w:sz="0" w:space="0" w:color="auto"/>
            <w:right w:val="none" w:sz="0" w:space="0" w:color="auto"/>
          </w:divBdr>
        </w:div>
        <w:div w:id="1564292101">
          <w:marLeft w:val="480"/>
          <w:marRight w:val="0"/>
          <w:marTop w:val="0"/>
          <w:marBottom w:val="0"/>
          <w:divBdr>
            <w:top w:val="none" w:sz="0" w:space="0" w:color="auto"/>
            <w:left w:val="none" w:sz="0" w:space="0" w:color="auto"/>
            <w:bottom w:val="none" w:sz="0" w:space="0" w:color="auto"/>
            <w:right w:val="none" w:sz="0" w:space="0" w:color="auto"/>
          </w:divBdr>
        </w:div>
        <w:div w:id="1564873236">
          <w:marLeft w:val="480"/>
          <w:marRight w:val="0"/>
          <w:marTop w:val="0"/>
          <w:marBottom w:val="0"/>
          <w:divBdr>
            <w:top w:val="none" w:sz="0" w:space="0" w:color="auto"/>
            <w:left w:val="none" w:sz="0" w:space="0" w:color="auto"/>
            <w:bottom w:val="none" w:sz="0" w:space="0" w:color="auto"/>
            <w:right w:val="none" w:sz="0" w:space="0" w:color="auto"/>
          </w:divBdr>
        </w:div>
        <w:div w:id="1572151590">
          <w:marLeft w:val="480"/>
          <w:marRight w:val="0"/>
          <w:marTop w:val="0"/>
          <w:marBottom w:val="0"/>
          <w:divBdr>
            <w:top w:val="none" w:sz="0" w:space="0" w:color="auto"/>
            <w:left w:val="none" w:sz="0" w:space="0" w:color="auto"/>
            <w:bottom w:val="none" w:sz="0" w:space="0" w:color="auto"/>
            <w:right w:val="none" w:sz="0" w:space="0" w:color="auto"/>
          </w:divBdr>
        </w:div>
        <w:div w:id="1599365505">
          <w:marLeft w:val="480"/>
          <w:marRight w:val="0"/>
          <w:marTop w:val="0"/>
          <w:marBottom w:val="0"/>
          <w:divBdr>
            <w:top w:val="none" w:sz="0" w:space="0" w:color="auto"/>
            <w:left w:val="none" w:sz="0" w:space="0" w:color="auto"/>
            <w:bottom w:val="none" w:sz="0" w:space="0" w:color="auto"/>
            <w:right w:val="none" w:sz="0" w:space="0" w:color="auto"/>
          </w:divBdr>
        </w:div>
        <w:div w:id="1602420927">
          <w:marLeft w:val="480"/>
          <w:marRight w:val="0"/>
          <w:marTop w:val="0"/>
          <w:marBottom w:val="0"/>
          <w:divBdr>
            <w:top w:val="none" w:sz="0" w:space="0" w:color="auto"/>
            <w:left w:val="none" w:sz="0" w:space="0" w:color="auto"/>
            <w:bottom w:val="none" w:sz="0" w:space="0" w:color="auto"/>
            <w:right w:val="none" w:sz="0" w:space="0" w:color="auto"/>
          </w:divBdr>
        </w:div>
        <w:div w:id="1603108625">
          <w:marLeft w:val="480"/>
          <w:marRight w:val="0"/>
          <w:marTop w:val="0"/>
          <w:marBottom w:val="0"/>
          <w:divBdr>
            <w:top w:val="none" w:sz="0" w:space="0" w:color="auto"/>
            <w:left w:val="none" w:sz="0" w:space="0" w:color="auto"/>
            <w:bottom w:val="none" w:sz="0" w:space="0" w:color="auto"/>
            <w:right w:val="none" w:sz="0" w:space="0" w:color="auto"/>
          </w:divBdr>
        </w:div>
        <w:div w:id="1618949641">
          <w:marLeft w:val="480"/>
          <w:marRight w:val="0"/>
          <w:marTop w:val="0"/>
          <w:marBottom w:val="0"/>
          <w:divBdr>
            <w:top w:val="none" w:sz="0" w:space="0" w:color="auto"/>
            <w:left w:val="none" w:sz="0" w:space="0" w:color="auto"/>
            <w:bottom w:val="none" w:sz="0" w:space="0" w:color="auto"/>
            <w:right w:val="none" w:sz="0" w:space="0" w:color="auto"/>
          </w:divBdr>
        </w:div>
        <w:div w:id="1627195248">
          <w:marLeft w:val="480"/>
          <w:marRight w:val="0"/>
          <w:marTop w:val="0"/>
          <w:marBottom w:val="0"/>
          <w:divBdr>
            <w:top w:val="none" w:sz="0" w:space="0" w:color="auto"/>
            <w:left w:val="none" w:sz="0" w:space="0" w:color="auto"/>
            <w:bottom w:val="none" w:sz="0" w:space="0" w:color="auto"/>
            <w:right w:val="none" w:sz="0" w:space="0" w:color="auto"/>
          </w:divBdr>
        </w:div>
        <w:div w:id="1675111206">
          <w:marLeft w:val="480"/>
          <w:marRight w:val="0"/>
          <w:marTop w:val="0"/>
          <w:marBottom w:val="0"/>
          <w:divBdr>
            <w:top w:val="none" w:sz="0" w:space="0" w:color="auto"/>
            <w:left w:val="none" w:sz="0" w:space="0" w:color="auto"/>
            <w:bottom w:val="none" w:sz="0" w:space="0" w:color="auto"/>
            <w:right w:val="none" w:sz="0" w:space="0" w:color="auto"/>
          </w:divBdr>
        </w:div>
        <w:div w:id="1676572161">
          <w:marLeft w:val="480"/>
          <w:marRight w:val="0"/>
          <w:marTop w:val="0"/>
          <w:marBottom w:val="0"/>
          <w:divBdr>
            <w:top w:val="none" w:sz="0" w:space="0" w:color="auto"/>
            <w:left w:val="none" w:sz="0" w:space="0" w:color="auto"/>
            <w:bottom w:val="none" w:sz="0" w:space="0" w:color="auto"/>
            <w:right w:val="none" w:sz="0" w:space="0" w:color="auto"/>
          </w:divBdr>
        </w:div>
        <w:div w:id="1709069585">
          <w:marLeft w:val="480"/>
          <w:marRight w:val="0"/>
          <w:marTop w:val="0"/>
          <w:marBottom w:val="0"/>
          <w:divBdr>
            <w:top w:val="none" w:sz="0" w:space="0" w:color="auto"/>
            <w:left w:val="none" w:sz="0" w:space="0" w:color="auto"/>
            <w:bottom w:val="none" w:sz="0" w:space="0" w:color="auto"/>
            <w:right w:val="none" w:sz="0" w:space="0" w:color="auto"/>
          </w:divBdr>
        </w:div>
        <w:div w:id="1709915983">
          <w:marLeft w:val="480"/>
          <w:marRight w:val="0"/>
          <w:marTop w:val="0"/>
          <w:marBottom w:val="0"/>
          <w:divBdr>
            <w:top w:val="none" w:sz="0" w:space="0" w:color="auto"/>
            <w:left w:val="none" w:sz="0" w:space="0" w:color="auto"/>
            <w:bottom w:val="none" w:sz="0" w:space="0" w:color="auto"/>
            <w:right w:val="none" w:sz="0" w:space="0" w:color="auto"/>
          </w:divBdr>
        </w:div>
        <w:div w:id="1715302350">
          <w:marLeft w:val="480"/>
          <w:marRight w:val="0"/>
          <w:marTop w:val="0"/>
          <w:marBottom w:val="0"/>
          <w:divBdr>
            <w:top w:val="none" w:sz="0" w:space="0" w:color="auto"/>
            <w:left w:val="none" w:sz="0" w:space="0" w:color="auto"/>
            <w:bottom w:val="none" w:sz="0" w:space="0" w:color="auto"/>
            <w:right w:val="none" w:sz="0" w:space="0" w:color="auto"/>
          </w:divBdr>
        </w:div>
        <w:div w:id="1731810677">
          <w:marLeft w:val="480"/>
          <w:marRight w:val="0"/>
          <w:marTop w:val="0"/>
          <w:marBottom w:val="0"/>
          <w:divBdr>
            <w:top w:val="none" w:sz="0" w:space="0" w:color="auto"/>
            <w:left w:val="none" w:sz="0" w:space="0" w:color="auto"/>
            <w:bottom w:val="none" w:sz="0" w:space="0" w:color="auto"/>
            <w:right w:val="none" w:sz="0" w:space="0" w:color="auto"/>
          </w:divBdr>
        </w:div>
        <w:div w:id="1738212011">
          <w:marLeft w:val="480"/>
          <w:marRight w:val="0"/>
          <w:marTop w:val="0"/>
          <w:marBottom w:val="0"/>
          <w:divBdr>
            <w:top w:val="none" w:sz="0" w:space="0" w:color="auto"/>
            <w:left w:val="none" w:sz="0" w:space="0" w:color="auto"/>
            <w:bottom w:val="none" w:sz="0" w:space="0" w:color="auto"/>
            <w:right w:val="none" w:sz="0" w:space="0" w:color="auto"/>
          </w:divBdr>
        </w:div>
        <w:div w:id="1742100339">
          <w:marLeft w:val="480"/>
          <w:marRight w:val="0"/>
          <w:marTop w:val="0"/>
          <w:marBottom w:val="0"/>
          <w:divBdr>
            <w:top w:val="none" w:sz="0" w:space="0" w:color="auto"/>
            <w:left w:val="none" w:sz="0" w:space="0" w:color="auto"/>
            <w:bottom w:val="none" w:sz="0" w:space="0" w:color="auto"/>
            <w:right w:val="none" w:sz="0" w:space="0" w:color="auto"/>
          </w:divBdr>
        </w:div>
        <w:div w:id="1747728019">
          <w:marLeft w:val="480"/>
          <w:marRight w:val="0"/>
          <w:marTop w:val="0"/>
          <w:marBottom w:val="0"/>
          <w:divBdr>
            <w:top w:val="none" w:sz="0" w:space="0" w:color="auto"/>
            <w:left w:val="none" w:sz="0" w:space="0" w:color="auto"/>
            <w:bottom w:val="none" w:sz="0" w:space="0" w:color="auto"/>
            <w:right w:val="none" w:sz="0" w:space="0" w:color="auto"/>
          </w:divBdr>
        </w:div>
        <w:div w:id="1750344071">
          <w:marLeft w:val="480"/>
          <w:marRight w:val="0"/>
          <w:marTop w:val="0"/>
          <w:marBottom w:val="0"/>
          <w:divBdr>
            <w:top w:val="none" w:sz="0" w:space="0" w:color="auto"/>
            <w:left w:val="none" w:sz="0" w:space="0" w:color="auto"/>
            <w:bottom w:val="none" w:sz="0" w:space="0" w:color="auto"/>
            <w:right w:val="none" w:sz="0" w:space="0" w:color="auto"/>
          </w:divBdr>
        </w:div>
        <w:div w:id="1752965803">
          <w:marLeft w:val="480"/>
          <w:marRight w:val="0"/>
          <w:marTop w:val="0"/>
          <w:marBottom w:val="0"/>
          <w:divBdr>
            <w:top w:val="none" w:sz="0" w:space="0" w:color="auto"/>
            <w:left w:val="none" w:sz="0" w:space="0" w:color="auto"/>
            <w:bottom w:val="none" w:sz="0" w:space="0" w:color="auto"/>
            <w:right w:val="none" w:sz="0" w:space="0" w:color="auto"/>
          </w:divBdr>
        </w:div>
        <w:div w:id="1755587437">
          <w:marLeft w:val="480"/>
          <w:marRight w:val="0"/>
          <w:marTop w:val="0"/>
          <w:marBottom w:val="0"/>
          <w:divBdr>
            <w:top w:val="none" w:sz="0" w:space="0" w:color="auto"/>
            <w:left w:val="none" w:sz="0" w:space="0" w:color="auto"/>
            <w:bottom w:val="none" w:sz="0" w:space="0" w:color="auto"/>
            <w:right w:val="none" w:sz="0" w:space="0" w:color="auto"/>
          </w:divBdr>
        </w:div>
        <w:div w:id="1771663993">
          <w:marLeft w:val="480"/>
          <w:marRight w:val="0"/>
          <w:marTop w:val="0"/>
          <w:marBottom w:val="0"/>
          <w:divBdr>
            <w:top w:val="none" w:sz="0" w:space="0" w:color="auto"/>
            <w:left w:val="none" w:sz="0" w:space="0" w:color="auto"/>
            <w:bottom w:val="none" w:sz="0" w:space="0" w:color="auto"/>
            <w:right w:val="none" w:sz="0" w:space="0" w:color="auto"/>
          </w:divBdr>
        </w:div>
        <w:div w:id="1772237626">
          <w:marLeft w:val="480"/>
          <w:marRight w:val="0"/>
          <w:marTop w:val="0"/>
          <w:marBottom w:val="0"/>
          <w:divBdr>
            <w:top w:val="none" w:sz="0" w:space="0" w:color="auto"/>
            <w:left w:val="none" w:sz="0" w:space="0" w:color="auto"/>
            <w:bottom w:val="none" w:sz="0" w:space="0" w:color="auto"/>
            <w:right w:val="none" w:sz="0" w:space="0" w:color="auto"/>
          </w:divBdr>
        </w:div>
        <w:div w:id="1775982468">
          <w:marLeft w:val="480"/>
          <w:marRight w:val="0"/>
          <w:marTop w:val="0"/>
          <w:marBottom w:val="0"/>
          <w:divBdr>
            <w:top w:val="none" w:sz="0" w:space="0" w:color="auto"/>
            <w:left w:val="none" w:sz="0" w:space="0" w:color="auto"/>
            <w:bottom w:val="none" w:sz="0" w:space="0" w:color="auto"/>
            <w:right w:val="none" w:sz="0" w:space="0" w:color="auto"/>
          </w:divBdr>
        </w:div>
      </w:divsChild>
    </w:div>
    <w:div w:id="1087771115">
      <w:bodyDiv w:val="1"/>
      <w:marLeft w:val="0"/>
      <w:marRight w:val="0"/>
      <w:marTop w:val="0"/>
      <w:marBottom w:val="0"/>
      <w:divBdr>
        <w:top w:val="none" w:sz="0" w:space="0" w:color="auto"/>
        <w:left w:val="none" w:sz="0" w:space="0" w:color="auto"/>
        <w:bottom w:val="none" w:sz="0" w:space="0" w:color="auto"/>
        <w:right w:val="none" w:sz="0" w:space="0" w:color="auto"/>
      </w:divBdr>
    </w:div>
    <w:div w:id="1096515184">
      <w:bodyDiv w:val="1"/>
      <w:marLeft w:val="0"/>
      <w:marRight w:val="0"/>
      <w:marTop w:val="0"/>
      <w:marBottom w:val="0"/>
      <w:divBdr>
        <w:top w:val="none" w:sz="0" w:space="0" w:color="auto"/>
        <w:left w:val="none" w:sz="0" w:space="0" w:color="auto"/>
        <w:bottom w:val="none" w:sz="0" w:space="0" w:color="auto"/>
        <w:right w:val="none" w:sz="0" w:space="0" w:color="auto"/>
      </w:divBdr>
      <w:divsChild>
        <w:div w:id="1519181">
          <w:marLeft w:val="480"/>
          <w:marRight w:val="0"/>
          <w:marTop w:val="0"/>
          <w:marBottom w:val="0"/>
          <w:divBdr>
            <w:top w:val="none" w:sz="0" w:space="0" w:color="auto"/>
            <w:left w:val="none" w:sz="0" w:space="0" w:color="auto"/>
            <w:bottom w:val="none" w:sz="0" w:space="0" w:color="auto"/>
            <w:right w:val="none" w:sz="0" w:space="0" w:color="auto"/>
          </w:divBdr>
        </w:div>
        <w:div w:id="4869755">
          <w:marLeft w:val="480"/>
          <w:marRight w:val="0"/>
          <w:marTop w:val="0"/>
          <w:marBottom w:val="0"/>
          <w:divBdr>
            <w:top w:val="none" w:sz="0" w:space="0" w:color="auto"/>
            <w:left w:val="none" w:sz="0" w:space="0" w:color="auto"/>
            <w:bottom w:val="none" w:sz="0" w:space="0" w:color="auto"/>
            <w:right w:val="none" w:sz="0" w:space="0" w:color="auto"/>
          </w:divBdr>
        </w:div>
        <w:div w:id="5984795">
          <w:marLeft w:val="480"/>
          <w:marRight w:val="0"/>
          <w:marTop w:val="0"/>
          <w:marBottom w:val="0"/>
          <w:divBdr>
            <w:top w:val="none" w:sz="0" w:space="0" w:color="auto"/>
            <w:left w:val="none" w:sz="0" w:space="0" w:color="auto"/>
            <w:bottom w:val="none" w:sz="0" w:space="0" w:color="auto"/>
            <w:right w:val="none" w:sz="0" w:space="0" w:color="auto"/>
          </w:divBdr>
        </w:div>
        <w:div w:id="6714468">
          <w:marLeft w:val="480"/>
          <w:marRight w:val="0"/>
          <w:marTop w:val="0"/>
          <w:marBottom w:val="0"/>
          <w:divBdr>
            <w:top w:val="none" w:sz="0" w:space="0" w:color="auto"/>
            <w:left w:val="none" w:sz="0" w:space="0" w:color="auto"/>
            <w:bottom w:val="none" w:sz="0" w:space="0" w:color="auto"/>
            <w:right w:val="none" w:sz="0" w:space="0" w:color="auto"/>
          </w:divBdr>
        </w:div>
        <w:div w:id="7031216">
          <w:marLeft w:val="480"/>
          <w:marRight w:val="0"/>
          <w:marTop w:val="0"/>
          <w:marBottom w:val="0"/>
          <w:divBdr>
            <w:top w:val="none" w:sz="0" w:space="0" w:color="auto"/>
            <w:left w:val="none" w:sz="0" w:space="0" w:color="auto"/>
            <w:bottom w:val="none" w:sz="0" w:space="0" w:color="auto"/>
            <w:right w:val="none" w:sz="0" w:space="0" w:color="auto"/>
          </w:divBdr>
        </w:div>
        <w:div w:id="7368596">
          <w:marLeft w:val="480"/>
          <w:marRight w:val="0"/>
          <w:marTop w:val="0"/>
          <w:marBottom w:val="0"/>
          <w:divBdr>
            <w:top w:val="none" w:sz="0" w:space="0" w:color="auto"/>
            <w:left w:val="none" w:sz="0" w:space="0" w:color="auto"/>
            <w:bottom w:val="none" w:sz="0" w:space="0" w:color="auto"/>
            <w:right w:val="none" w:sz="0" w:space="0" w:color="auto"/>
          </w:divBdr>
        </w:div>
        <w:div w:id="8725862">
          <w:marLeft w:val="480"/>
          <w:marRight w:val="0"/>
          <w:marTop w:val="0"/>
          <w:marBottom w:val="0"/>
          <w:divBdr>
            <w:top w:val="none" w:sz="0" w:space="0" w:color="auto"/>
            <w:left w:val="none" w:sz="0" w:space="0" w:color="auto"/>
            <w:bottom w:val="none" w:sz="0" w:space="0" w:color="auto"/>
            <w:right w:val="none" w:sz="0" w:space="0" w:color="auto"/>
          </w:divBdr>
        </w:div>
        <w:div w:id="12996916">
          <w:marLeft w:val="480"/>
          <w:marRight w:val="0"/>
          <w:marTop w:val="0"/>
          <w:marBottom w:val="0"/>
          <w:divBdr>
            <w:top w:val="none" w:sz="0" w:space="0" w:color="auto"/>
            <w:left w:val="none" w:sz="0" w:space="0" w:color="auto"/>
            <w:bottom w:val="none" w:sz="0" w:space="0" w:color="auto"/>
            <w:right w:val="none" w:sz="0" w:space="0" w:color="auto"/>
          </w:divBdr>
        </w:div>
        <w:div w:id="34623485">
          <w:marLeft w:val="480"/>
          <w:marRight w:val="0"/>
          <w:marTop w:val="0"/>
          <w:marBottom w:val="0"/>
          <w:divBdr>
            <w:top w:val="none" w:sz="0" w:space="0" w:color="auto"/>
            <w:left w:val="none" w:sz="0" w:space="0" w:color="auto"/>
            <w:bottom w:val="none" w:sz="0" w:space="0" w:color="auto"/>
            <w:right w:val="none" w:sz="0" w:space="0" w:color="auto"/>
          </w:divBdr>
        </w:div>
        <w:div w:id="42676807">
          <w:marLeft w:val="480"/>
          <w:marRight w:val="0"/>
          <w:marTop w:val="0"/>
          <w:marBottom w:val="0"/>
          <w:divBdr>
            <w:top w:val="none" w:sz="0" w:space="0" w:color="auto"/>
            <w:left w:val="none" w:sz="0" w:space="0" w:color="auto"/>
            <w:bottom w:val="none" w:sz="0" w:space="0" w:color="auto"/>
            <w:right w:val="none" w:sz="0" w:space="0" w:color="auto"/>
          </w:divBdr>
        </w:div>
        <w:div w:id="64038752">
          <w:marLeft w:val="480"/>
          <w:marRight w:val="0"/>
          <w:marTop w:val="0"/>
          <w:marBottom w:val="0"/>
          <w:divBdr>
            <w:top w:val="none" w:sz="0" w:space="0" w:color="auto"/>
            <w:left w:val="none" w:sz="0" w:space="0" w:color="auto"/>
            <w:bottom w:val="none" w:sz="0" w:space="0" w:color="auto"/>
            <w:right w:val="none" w:sz="0" w:space="0" w:color="auto"/>
          </w:divBdr>
        </w:div>
        <w:div w:id="78674257">
          <w:marLeft w:val="480"/>
          <w:marRight w:val="0"/>
          <w:marTop w:val="0"/>
          <w:marBottom w:val="0"/>
          <w:divBdr>
            <w:top w:val="none" w:sz="0" w:space="0" w:color="auto"/>
            <w:left w:val="none" w:sz="0" w:space="0" w:color="auto"/>
            <w:bottom w:val="none" w:sz="0" w:space="0" w:color="auto"/>
            <w:right w:val="none" w:sz="0" w:space="0" w:color="auto"/>
          </w:divBdr>
        </w:div>
        <w:div w:id="81999480">
          <w:marLeft w:val="480"/>
          <w:marRight w:val="0"/>
          <w:marTop w:val="0"/>
          <w:marBottom w:val="0"/>
          <w:divBdr>
            <w:top w:val="none" w:sz="0" w:space="0" w:color="auto"/>
            <w:left w:val="none" w:sz="0" w:space="0" w:color="auto"/>
            <w:bottom w:val="none" w:sz="0" w:space="0" w:color="auto"/>
            <w:right w:val="none" w:sz="0" w:space="0" w:color="auto"/>
          </w:divBdr>
        </w:div>
        <w:div w:id="90471589">
          <w:marLeft w:val="480"/>
          <w:marRight w:val="0"/>
          <w:marTop w:val="0"/>
          <w:marBottom w:val="0"/>
          <w:divBdr>
            <w:top w:val="none" w:sz="0" w:space="0" w:color="auto"/>
            <w:left w:val="none" w:sz="0" w:space="0" w:color="auto"/>
            <w:bottom w:val="none" w:sz="0" w:space="0" w:color="auto"/>
            <w:right w:val="none" w:sz="0" w:space="0" w:color="auto"/>
          </w:divBdr>
        </w:div>
        <w:div w:id="112408448">
          <w:marLeft w:val="480"/>
          <w:marRight w:val="0"/>
          <w:marTop w:val="0"/>
          <w:marBottom w:val="0"/>
          <w:divBdr>
            <w:top w:val="none" w:sz="0" w:space="0" w:color="auto"/>
            <w:left w:val="none" w:sz="0" w:space="0" w:color="auto"/>
            <w:bottom w:val="none" w:sz="0" w:space="0" w:color="auto"/>
            <w:right w:val="none" w:sz="0" w:space="0" w:color="auto"/>
          </w:divBdr>
        </w:div>
        <w:div w:id="114299906">
          <w:marLeft w:val="480"/>
          <w:marRight w:val="0"/>
          <w:marTop w:val="0"/>
          <w:marBottom w:val="0"/>
          <w:divBdr>
            <w:top w:val="none" w:sz="0" w:space="0" w:color="auto"/>
            <w:left w:val="none" w:sz="0" w:space="0" w:color="auto"/>
            <w:bottom w:val="none" w:sz="0" w:space="0" w:color="auto"/>
            <w:right w:val="none" w:sz="0" w:space="0" w:color="auto"/>
          </w:divBdr>
        </w:div>
        <w:div w:id="130560026">
          <w:marLeft w:val="480"/>
          <w:marRight w:val="0"/>
          <w:marTop w:val="0"/>
          <w:marBottom w:val="0"/>
          <w:divBdr>
            <w:top w:val="none" w:sz="0" w:space="0" w:color="auto"/>
            <w:left w:val="none" w:sz="0" w:space="0" w:color="auto"/>
            <w:bottom w:val="none" w:sz="0" w:space="0" w:color="auto"/>
            <w:right w:val="none" w:sz="0" w:space="0" w:color="auto"/>
          </w:divBdr>
        </w:div>
        <w:div w:id="132063152">
          <w:marLeft w:val="480"/>
          <w:marRight w:val="0"/>
          <w:marTop w:val="0"/>
          <w:marBottom w:val="0"/>
          <w:divBdr>
            <w:top w:val="none" w:sz="0" w:space="0" w:color="auto"/>
            <w:left w:val="none" w:sz="0" w:space="0" w:color="auto"/>
            <w:bottom w:val="none" w:sz="0" w:space="0" w:color="auto"/>
            <w:right w:val="none" w:sz="0" w:space="0" w:color="auto"/>
          </w:divBdr>
        </w:div>
        <w:div w:id="134875459">
          <w:marLeft w:val="480"/>
          <w:marRight w:val="0"/>
          <w:marTop w:val="0"/>
          <w:marBottom w:val="0"/>
          <w:divBdr>
            <w:top w:val="none" w:sz="0" w:space="0" w:color="auto"/>
            <w:left w:val="none" w:sz="0" w:space="0" w:color="auto"/>
            <w:bottom w:val="none" w:sz="0" w:space="0" w:color="auto"/>
            <w:right w:val="none" w:sz="0" w:space="0" w:color="auto"/>
          </w:divBdr>
        </w:div>
        <w:div w:id="146362384">
          <w:marLeft w:val="480"/>
          <w:marRight w:val="0"/>
          <w:marTop w:val="0"/>
          <w:marBottom w:val="0"/>
          <w:divBdr>
            <w:top w:val="none" w:sz="0" w:space="0" w:color="auto"/>
            <w:left w:val="none" w:sz="0" w:space="0" w:color="auto"/>
            <w:bottom w:val="none" w:sz="0" w:space="0" w:color="auto"/>
            <w:right w:val="none" w:sz="0" w:space="0" w:color="auto"/>
          </w:divBdr>
        </w:div>
        <w:div w:id="156190650">
          <w:marLeft w:val="480"/>
          <w:marRight w:val="0"/>
          <w:marTop w:val="0"/>
          <w:marBottom w:val="0"/>
          <w:divBdr>
            <w:top w:val="none" w:sz="0" w:space="0" w:color="auto"/>
            <w:left w:val="none" w:sz="0" w:space="0" w:color="auto"/>
            <w:bottom w:val="none" w:sz="0" w:space="0" w:color="auto"/>
            <w:right w:val="none" w:sz="0" w:space="0" w:color="auto"/>
          </w:divBdr>
        </w:div>
        <w:div w:id="193007455">
          <w:marLeft w:val="480"/>
          <w:marRight w:val="0"/>
          <w:marTop w:val="0"/>
          <w:marBottom w:val="0"/>
          <w:divBdr>
            <w:top w:val="none" w:sz="0" w:space="0" w:color="auto"/>
            <w:left w:val="none" w:sz="0" w:space="0" w:color="auto"/>
            <w:bottom w:val="none" w:sz="0" w:space="0" w:color="auto"/>
            <w:right w:val="none" w:sz="0" w:space="0" w:color="auto"/>
          </w:divBdr>
        </w:div>
        <w:div w:id="196085300">
          <w:marLeft w:val="480"/>
          <w:marRight w:val="0"/>
          <w:marTop w:val="0"/>
          <w:marBottom w:val="0"/>
          <w:divBdr>
            <w:top w:val="none" w:sz="0" w:space="0" w:color="auto"/>
            <w:left w:val="none" w:sz="0" w:space="0" w:color="auto"/>
            <w:bottom w:val="none" w:sz="0" w:space="0" w:color="auto"/>
            <w:right w:val="none" w:sz="0" w:space="0" w:color="auto"/>
          </w:divBdr>
        </w:div>
        <w:div w:id="197163225">
          <w:marLeft w:val="480"/>
          <w:marRight w:val="0"/>
          <w:marTop w:val="0"/>
          <w:marBottom w:val="0"/>
          <w:divBdr>
            <w:top w:val="none" w:sz="0" w:space="0" w:color="auto"/>
            <w:left w:val="none" w:sz="0" w:space="0" w:color="auto"/>
            <w:bottom w:val="none" w:sz="0" w:space="0" w:color="auto"/>
            <w:right w:val="none" w:sz="0" w:space="0" w:color="auto"/>
          </w:divBdr>
        </w:div>
        <w:div w:id="225532516">
          <w:marLeft w:val="480"/>
          <w:marRight w:val="0"/>
          <w:marTop w:val="0"/>
          <w:marBottom w:val="0"/>
          <w:divBdr>
            <w:top w:val="none" w:sz="0" w:space="0" w:color="auto"/>
            <w:left w:val="none" w:sz="0" w:space="0" w:color="auto"/>
            <w:bottom w:val="none" w:sz="0" w:space="0" w:color="auto"/>
            <w:right w:val="none" w:sz="0" w:space="0" w:color="auto"/>
          </w:divBdr>
        </w:div>
        <w:div w:id="238714761">
          <w:marLeft w:val="480"/>
          <w:marRight w:val="0"/>
          <w:marTop w:val="0"/>
          <w:marBottom w:val="0"/>
          <w:divBdr>
            <w:top w:val="none" w:sz="0" w:space="0" w:color="auto"/>
            <w:left w:val="none" w:sz="0" w:space="0" w:color="auto"/>
            <w:bottom w:val="none" w:sz="0" w:space="0" w:color="auto"/>
            <w:right w:val="none" w:sz="0" w:space="0" w:color="auto"/>
          </w:divBdr>
        </w:div>
        <w:div w:id="239750205">
          <w:marLeft w:val="480"/>
          <w:marRight w:val="0"/>
          <w:marTop w:val="0"/>
          <w:marBottom w:val="0"/>
          <w:divBdr>
            <w:top w:val="none" w:sz="0" w:space="0" w:color="auto"/>
            <w:left w:val="none" w:sz="0" w:space="0" w:color="auto"/>
            <w:bottom w:val="none" w:sz="0" w:space="0" w:color="auto"/>
            <w:right w:val="none" w:sz="0" w:space="0" w:color="auto"/>
          </w:divBdr>
        </w:div>
        <w:div w:id="242227380">
          <w:marLeft w:val="480"/>
          <w:marRight w:val="0"/>
          <w:marTop w:val="0"/>
          <w:marBottom w:val="0"/>
          <w:divBdr>
            <w:top w:val="none" w:sz="0" w:space="0" w:color="auto"/>
            <w:left w:val="none" w:sz="0" w:space="0" w:color="auto"/>
            <w:bottom w:val="none" w:sz="0" w:space="0" w:color="auto"/>
            <w:right w:val="none" w:sz="0" w:space="0" w:color="auto"/>
          </w:divBdr>
        </w:div>
        <w:div w:id="248736164">
          <w:marLeft w:val="480"/>
          <w:marRight w:val="0"/>
          <w:marTop w:val="0"/>
          <w:marBottom w:val="0"/>
          <w:divBdr>
            <w:top w:val="none" w:sz="0" w:space="0" w:color="auto"/>
            <w:left w:val="none" w:sz="0" w:space="0" w:color="auto"/>
            <w:bottom w:val="none" w:sz="0" w:space="0" w:color="auto"/>
            <w:right w:val="none" w:sz="0" w:space="0" w:color="auto"/>
          </w:divBdr>
        </w:div>
        <w:div w:id="269355705">
          <w:marLeft w:val="480"/>
          <w:marRight w:val="0"/>
          <w:marTop w:val="0"/>
          <w:marBottom w:val="0"/>
          <w:divBdr>
            <w:top w:val="none" w:sz="0" w:space="0" w:color="auto"/>
            <w:left w:val="none" w:sz="0" w:space="0" w:color="auto"/>
            <w:bottom w:val="none" w:sz="0" w:space="0" w:color="auto"/>
            <w:right w:val="none" w:sz="0" w:space="0" w:color="auto"/>
          </w:divBdr>
        </w:div>
        <w:div w:id="277489102">
          <w:marLeft w:val="480"/>
          <w:marRight w:val="0"/>
          <w:marTop w:val="0"/>
          <w:marBottom w:val="0"/>
          <w:divBdr>
            <w:top w:val="none" w:sz="0" w:space="0" w:color="auto"/>
            <w:left w:val="none" w:sz="0" w:space="0" w:color="auto"/>
            <w:bottom w:val="none" w:sz="0" w:space="0" w:color="auto"/>
            <w:right w:val="none" w:sz="0" w:space="0" w:color="auto"/>
          </w:divBdr>
        </w:div>
        <w:div w:id="286930368">
          <w:marLeft w:val="480"/>
          <w:marRight w:val="0"/>
          <w:marTop w:val="0"/>
          <w:marBottom w:val="0"/>
          <w:divBdr>
            <w:top w:val="none" w:sz="0" w:space="0" w:color="auto"/>
            <w:left w:val="none" w:sz="0" w:space="0" w:color="auto"/>
            <w:bottom w:val="none" w:sz="0" w:space="0" w:color="auto"/>
            <w:right w:val="none" w:sz="0" w:space="0" w:color="auto"/>
          </w:divBdr>
        </w:div>
        <w:div w:id="292299250">
          <w:marLeft w:val="480"/>
          <w:marRight w:val="0"/>
          <w:marTop w:val="0"/>
          <w:marBottom w:val="0"/>
          <w:divBdr>
            <w:top w:val="none" w:sz="0" w:space="0" w:color="auto"/>
            <w:left w:val="none" w:sz="0" w:space="0" w:color="auto"/>
            <w:bottom w:val="none" w:sz="0" w:space="0" w:color="auto"/>
            <w:right w:val="none" w:sz="0" w:space="0" w:color="auto"/>
          </w:divBdr>
        </w:div>
        <w:div w:id="301548347">
          <w:marLeft w:val="480"/>
          <w:marRight w:val="0"/>
          <w:marTop w:val="0"/>
          <w:marBottom w:val="0"/>
          <w:divBdr>
            <w:top w:val="none" w:sz="0" w:space="0" w:color="auto"/>
            <w:left w:val="none" w:sz="0" w:space="0" w:color="auto"/>
            <w:bottom w:val="none" w:sz="0" w:space="0" w:color="auto"/>
            <w:right w:val="none" w:sz="0" w:space="0" w:color="auto"/>
          </w:divBdr>
        </w:div>
        <w:div w:id="302858910">
          <w:marLeft w:val="480"/>
          <w:marRight w:val="0"/>
          <w:marTop w:val="0"/>
          <w:marBottom w:val="0"/>
          <w:divBdr>
            <w:top w:val="none" w:sz="0" w:space="0" w:color="auto"/>
            <w:left w:val="none" w:sz="0" w:space="0" w:color="auto"/>
            <w:bottom w:val="none" w:sz="0" w:space="0" w:color="auto"/>
            <w:right w:val="none" w:sz="0" w:space="0" w:color="auto"/>
          </w:divBdr>
        </w:div>
        <w:div w:id="306594366">
          <w:marLeft w:val="480"/>
          <w:marRight w:val="0"/>
          <w:marTop w:val="0"/>
          <w:marBottom w:val="0"/>
          <w:divBdr>
            <w:top w:val="none" w:sz="0" w:space="0" w:color="auto"/>
            <w:left w:val="none" w:sz="0" w:space="0" w:color="auto"/>
            <w:bottom w:val="none" w:sz="0" w:space="0" w:color="auto"/>
            <w:right w:val="none" w:sz="0" w:space="0" w:color="auto"/>
          </w:divBdr>
        </w:div>
        <w:div w:id="308093159">
          <w:marLeft w:val="480"/>
          <w:marRight w:val="0"/>
          <w:marTop w:val="0"/>
          <w:marBottom w:val="0"/>
          <w:divBdr>
            <w:top w:val="none" w:sz="0" w:space="0" w:color="auto"/>
            <w:left w:val="none" w:sz="0" w:space="0" w:color="auto"/>
            <w:bottom w:val="none" w:sz="0" w:space="0" w:color="auto"/>
            <w:right w:val="none" w:sz="0" w:space="0" w:color="auto"/>
          </w:divBdr>
        </w:div>
        <w:div w:id="312031654">
          <w:marLeft w:val="480"/>
          <w:marRight w:val="0"/>
          <w:marTop w:val="0"/>
          <w:marBottom w:val="0"/>
          <w:divBdr>
            <w:top w:val="none" w:sz="0" w:space="0" w:color="auto"/>
            <w:left w:val="none" w:sz="0" w:space="0" w:color="auto"/>
            <w:bottom w:val="none" w:sz="0" w:space="0" w:color="auto"/>
            <w:right w:val="none" w:sz="0" w:space="0" w:color="auto"/>
          </w:divBdr>
        </w:div>
        <w:div w:id="313490435">
          <w:marLeft w:val="480"/>
          <w:marRight w:val="0"/>
          <w:marTop w:val="0"/>
          <w:marBottom w:val="0"/>
          <w:divBdr>
            <w:top w:val="none" w:sz="0" w:space="0" w:color="auto"/>
            <w:left w:val="none" w:sz="0" w:space="0" w:color="auto"/>
            <w:bottom w:val="none" w:sz="0" w:space="0" w:color="auto"/>
            <w:right w:val="none" w:sz="0" w:space="0" w:color="auto"/>
          </w:divBdr>
        </w:div>
        <w:div w:id="332148306">
          <w:marLeft w:val="480"/>
          <w:marRight w:val="0"/>
          <w:marTop w:val="0"/>
          <w:marBottom w:val="0"/>
          <w:divBdr>
            <w:top w:val="none" w:sz="0" w:space="0" w:color="auto"/>
            <w:left w:val="none" w:sz="0" w:space="0" w:color="auto"/>
            <w:bottom w:val="none" w:sz="0" w:space="0" w:color="auto"/>
            <w:right w:val="none" w:sz="0" w:space="0" w:color="auto"/>
          </w:divBdr>
        </w:div>
        <w:div w:id="356660634">
          <w:marLeft w:val="480"/>
          <w:marRight w:val="0"/>
          <w:marTop w:val="0"/>
          <w:marBottom w:val="0"/>
          <w:divBdr>
            <w:top w:val="none" w:sz="0" w:space="0" w:color="auto"/>
            <w:left w:val="none" w:sz="0" w:space="0" w:color="auto"/>
            <w:bottom w:val="none" w:sz="0" w:space="0" w:color="auto"/>
            <w:right w:val="none" w:sz="0" w:space="0" w:color="auto"/>
          </w:divBdr>
        </w:div>
        <w:div w:id="370151916">
          <w:marLeft w:val="480"/>
          <w:marRight w:val="0"/>
          <w:marTop w:val="0"/>
          <w:marBottom w:val="0"/>
          <w:divBdr>
            <w:top w:val="none" w:sz="0" w:space="0" w:color="auto"/>
            <w:left w:val="none" w:sz="0" w:space="0" w:color="auto"/>
            <w:bottom w:val="none" w:sz="0" w:space="0" w:color="auto"/>
            <w:right w:val="none" w:sz="0" w:space="0" w:color="auto"/>
          </w:divBdr>
        </w:div>
        <w:div w:id="386956432">
          <w:marLeft w:val="480"/>
          <w:marRight w:val="0"/>
          <w:marTop w:val="0"/>
          <w:marBottom w:val="0"/>
          <w:divBdr>
            <w:top w:val="none" w:sz="0" w:space="0" w:color="auto"/>
            <w:left w:val="none" w:sz="0" w:space="0" w:color="auto"/>
            <w:bottom w:val="none" w:sz="0" w:space="0" w:color="auto"/>
            <w:right w:val="none" w:sz="0" w:space="0" w:color="auto"/>
          </w:divBdr>
        </w:div>
        <w:div w:id="387652257">
          <w:marLeft w:val="480"/>
          <w:marRight w:val="0"/>
          <w:marTop w:val="0"/>
          <w:marBottom w:val="0"/>
          <w:divBdr>
            <w:top w:val="none" w:sz="0" w:space="0" w:color="auto"/>
            <w:left w:val="none" w:sz="0" w:space="0" w:color="auto"/>
            <w:bottom w:val="none" w:sz="0" w:space="0" w:color="auto"/>
            <w:right w:val="none" w:sz="0" w:space="0" w:color="auto"/>
          </w:divBdr>
        </w:div>
        <w:div w:id="408386159">
          <w:marLeft w:val="480"/>
          <w:marRight w:val="0"/>
          <w:marTop w:val="0"/>
          <w:marBottom w:val="0"/>
          <w:divBdr>
            <w:top w:val="none" w:sz="0" w:space="0" w:color="auto"/>
            <w:left w:val="none" w:sz="0" w:space="0" w:color="auto"/>
            <w:bottom w:val="none" w:sz="0" w:space="0" w:color="auto"/>
            <w:right w:val="none" w:sz="0" w:space="0" w:color="auto"/>
          </w:divBdr>
        </w:div>
        <w:div w:id="409348758">
          <w:marLeft w:val="480"/>
          <w:marRight w:val="0"/>
          <w:marTop w:val="0"/>
          <w:marBottom w:val="0"/>
          <w:divBdr>
            <w:top w:val="none" w:sz="0" w:space="0" w:color="auto"/>
            <w:left w:val="none" w:sz="0" w:space="0" w:color="auto"/>
            <w:bottom w:val="none" w:sz="0" w:space="0" w:color="auto"/>
            <w:right w:val="none" w:sz="0" w:space="0" w:color="auto"/>
          </w:divBdr>
        </w:div>
        <w:div w:id="416024196">
          <w:marLeft w:val="480"/>
          <w:marRight w:val="0"/>
          <w:marTop w:val="0"/>
          <w:marBottom w:val="0"/>
          <w:divBdr>
            <w:top w:val="none" w:sz="0" w:space="0" w:color="auto"/>
            <w:left w:val="none" w:sz="0" w:space="0" w:color="auto"/>
            <w:bottom w:val="none" w:sz="0" w:space="0" w:color="auto"/>
            <w:right w:val="none" w:sz="0" w:space="0" w:color="auto"/>
          </w:divBdr>
        </w:div>
        <w:div w:id="426315000">
          <w:marLeft w:val="480"/>
          <w:marRight w:val="0"/>
          <w:marTop w:val="0"/>
          <w:marBottom w:val="0"/>
          <w:divBdr>
            <w:top w:val="none" w:sz="0" w:space="0" w:color="auto"/>
            <w:left w:val="none" w:sz="0" w:space="0" w:color="auto"/>
            <w:bottom w:val="none" w:sz="0" w:space="0" w:color="auto"/>
            <w:right w:val="none" w:sz="0" w:space="0" w:color="auto"/>
          </w:divBdr>
        </w:div>
        <w:div w:id="445659934">
          <w:marLeft w:val="480"/>
          <w:marRight w:val="0"/>
          <w:marTop w:val="0"/>
          <w:marBottom w:val="0"/>
          <w:divBdr>
            <w:top w:val="none" w:sz="0" w:space="0" w:color="auto"/>
            <w:left w:val="none" w:sz="0" w:space="0" w:color="auto"/>
            <w:bottom w:val="none" w:sz="0" w:space="0" w:color="auto"/>
            <w:right w:val="none" w:sz="0" w:space="0" w:color="auto"/>
          </w:divBdr>
        </w:div>
        <w:div w:id="459568385">
          <w:marLeft w:val="480"/>
          <w:marRight w:val="0"/>
          <w:marTop w:val="0"/>
          <w:marBottom w:val="0"/>
          <w:divBdr>
            <w:top w:val="none" w:sz="0" w:space="0" w:color="auto"/>
            <w:left w:val="none" w:sz="0" w:space="0" w:color="auto"/>
            <w:bottom w:val="none" w:sz="0" w:space="0" w:color="auto"/>
            <w:right w:val="none" w:sz="0" w:space="0" w:color="auto"/>
          </w:divBdr>
        </w:div>
        <w:div w:id="465510469">
          <w:marLeft w:val="480"/>
          <w:marRight w:val="0"/>
          <w:marTop w:val="0"/>
          <w:marBottom w:val="0"/>
          <w:divBdr>
            <w:top w:val="none" w:sz="0" w:space="0" w:color="auto"/>
            <w:left w:val="none" w:sz="0" w:space="0" w:color="auto"/>
            <w:bottom w:val="none" w:sz="0" w:space="0" w:color="auto"/>
            <w:right w:val="none" w:sz="0" w:space="0" w:color="auto"/>
          </w:divBdr>
        </w:div>
        <w:div w:id="470942407">
          <w:marLeft w:val="480"/>
          <w:marRight w:val="0"/>
          <w:marTop w:val="0"/>
          <w:marBottom w:val="0"/>
          <w:divBdr>
            <w:top w:val="none" w:sz="0" w:space="0" w:color="auto"/>
            <w:left w:val="none" w:sz="0" w:space="0" w:color="auto"/>
            <w:bottom w:val="none" w:sz="0" w:space="0" w:color="auto"/>
            <w:right w:val="none" w:sz="0" w:space="0" w:color="auto"/>
          </w:divBdr>
        </w:div>
        <w:div w:id="474953131">
          <w:marLeft w:val="480"/>
          <w:marRight w:val="0"/>
          <w:marTop w:val="0"/>
          <w:marBottom w:val="0"/>
          <w:divBdr>
            <w:top w:val="none" w:sz="0" w:space="0" w:color="auto"/>
            <w:left w:val="none" w:sz="0" w:space="0" w:color="auto"/>
            <w:bottom w:val="none" w:sz="0" w:space="0" w:color="auto"/>
            <w:right w:val="none" w:sz="0" w:space="0" w:color="auto"/>
          </w:divBdr>
        </w:div>
        <w:div w:id="484786157">
          <w:marLeft w:val="480"/>
          <w:marRight w:val="0"/>
          <w:marTop w:val="0"/>
          <w:marBottom w:val="0"/>
          <w:divBdr>
            <w:top w:val="none" w:sz="0" w:space="0" w:color="auto"/>
            <w:left w:val="none" w:sz="0" w:space="0" w:color="auto"/>
            <w:bottom w:val="none" w:sz="0" w:space="0" w:color="auto"/>
            <w:right w:val="none" w:sz="0" w:space="0" w:color="auto"/>
          </w:divBdr>
        </w:div>
        <w:div w:id="495877531">
          <w:marLeft w:val="480"/>
          <w:marRight w:val="0"/>
          <w:marTop w:val="0"/>
          <w:marBottom w:val="0"/>
          <w:divBdr>
            <w:top w:val="none" w:sz="0" w:space="0" w:color="auto"/>
            <w:left w:val="none" w:sz="0" w:space="0" w:color="auto"/>
            <w:bottom w:val="none" w:sz="0" w:space="0" w:color="auto"/>
            <w:right w:val="none" w:sz="0" w:space="0" w:color="auto"/>
          </w:divBdr>
        </w:div>
        <w:div w:id="529344735">
          <w:marLeft w:val="480"/>
          <w:marRight w:val="0"/>
          <w:marTop w:val="0"/>
          <w:marBottom w:val="0"/>
          <w:divBdr>
            <w:top w:val="none" w:sz="0" w:space="0" w:color="auto"/>
            <w:left w:val="none" w:sz="0" w:space="0" w:color="auto"/>
            <w:bottom w:val="none" w:sz="0" w:space="0" w:color="auto"/>
            <w:right w:val="none" w:sz="0" w:space="0" w:color="auto"/>
          </w:divBdr>
        </w:div>
        <w:div w:id="537083360">
          <w:marLeft w:val="480"/>
          <w:marRight w:val="0"/>
          <w:marTop w:val="0"/>
          <w:marBottom w:val="0"/>
          <w:divBdr>
            <w:top w:val="none" w:sz="0" w:space="0" w:color="auto"/>
            <w:left w:val="none" w:sz="0" w:space="0" w:color="auto"/>
            <w:bottom w:val="none" w:sz="0" w:space="0" w:color="auto"/>
            <w:right w:val="none" w:sz="0" w:space="0" w:color="auto"/>
          </w:divBdr>
        </w:div>
        <w:div w:id="538205864">
          <w:marLeft w:val="480"/>
          <w:marRight w:val="0"/>
          <w:marTop w:val="0"/>
          <w:marBottom w:val="0"/>
          <w:divBdr>
            <w:top w:val="none" w:sz="0" w:space="0" w:color="auto"/>
            <w:left w:val="none" w:sz="0" w:space="0" w:color="auto"/>
            <w:bottom w:val="none" w:sz="0" w:space="0" w:color="auto"/>
            <w:right w:val="none" w:sz="0" w:space="0" w:color="auto"/>
          </w:divBdr>
        </w:div>
        <w:div w:id="541598275">
          <w:marLeft w:val="480"/>
          <w:marRight w:val="0"/>
          <w:marTop w:val="0"/>
          <w:marBottom w:val="0"/>
          <w:divBdr>
            <w:top w:val="none" w:sz="0" w:space="0" w:color="auto"/>
            <w:left w:val="none" w:sz="0" w:space="0" w:color="auto"/>
            <w:bottom w:val="none" w:sz="0" w:space="0" w:color="auto"/>
            <w:right w:val="none" w:sz="0" w:space="0" w:color="auto"/>
          </w:divBdr>
        </w:div>
        <w:div w:id="554202295">
          <w:marLeft w:val="480"/>
          <w:marRight w:val="0"/>
          <w:marTop w:val="0"/>
          <w:marBottom w:val="0"/>
          <w:divBdr>
            <w:top w:val="none" w:sz="0" w:space="0" w:color="auto"/>
            <w:left w:val="none" w:sz="0" w:space="0" w:color="auto"/>
            <w:bottom w:val="none" w:sz="0" w:space="0" w:color="auto"/>
            <w:right w:val="none" w:sz="0" w:space="0" w:color="auto"/>
          </w:divBdr>
        </w:div>
        <w:div w:id="561478071">
          <w:marLeft w:val="480"/>
          <w:marRight w:val="0"/>
          <w:marTop w:val="0"/>
          <w:marBottom w:val="0"/>
          <w:divBdr>
            <w:top w:val="none" w:sz="0" w:space="0" w:color="auto"/>
            <w:left w:val="none" w:sz="0" w:space="0" w:color="auto"/>
            <w:bottom w:val="none" w:sz="0" w:space="0" w:color="auto"/>
            <w:right w:val="none" w:sz="0" w:space="0" w:color="auto"/>
          </w:divBdr>
        </w:div>
        <w:div w:id="570232689">
          <w:marLeft w:val="480"/>
          <w:marRight w:val="0"/>
          <w:marTop w:val="0"/>
          <w:marBottom w:val="0"/>
          <w:divBdr>
            <w:top w:val="none" w:sz="0" w:space="0" w:color="auto"/>
            <w:left w:val="none" w:sz="0" w:space="0" w:color="auto"/>
            <w:bottom w:val="none" w:sz="0" w:space="0" w:color="auto"/>
            <w:right w:val="none" w:sz="0" w:space="0" w:color="auto"/>
          </w:divBdr>
        </w:div>
        <w:div w:id="575094882">
          <w:marLeft w:val="480"/>
          <w:marRight w:val="0"/>
          <w:marTop w:val="0"/>
          <w:marBottom w:val="0"/>
          <w:divBdr>
            <w:top w:val="none" w:sz="0" w:space="0" w:color="auto"/>
            <w:left w:val="none" w:sz="0" w:space="0" w:color="auto"/>
            <w:bottom w:val="none" w:sz="0" w:space="0" w:color="auto"/>
            <w:right w:val="none" w:sz="0" w:space="0" w:color="auto"/>
          </w:divBdr>
        </w:div>
        <w:div w:id="580716533">
          <w:marLeft w:val="480"/>
          <w:marRight w:val="0"/>
          <w:marTop w:val="0"/>
          <w:marBottom w:val="0"/>
          <w:divBdr>
            <w:top w:val="none" w:sz="0" w:space="0" w:color="auto"/>
            <w:left w:val="none" w:sz="0" w:space="0" w:color="auto"/>
            <w:bottom w:val="none" w:sz="0" w:space="0" w:color="auto"/>
            <w:right w:val="none" w:sz="0" w:space="0" w:color="auto"/>
          </w:divBdr>
        </w:div>
        <w:div w:id="588805696">
          <w:marLeft w:val="480"/>
          <w:marRight w:val="0"/>
          <w:marTop w:val="0"/>
          <w:marBottom w:val="0"/>
          <w:divBdr>
            <w:top w:val="none" w:sz="0" w:space="0" w:color="auto"/>
            <w:left w:val="none" w:sz="0" w:space="0" w:color="auto"/>
            <w:bottom w:val="none" w:sz="0" w:space="0" w:color="auto"/>
            <w:right w:val="none" w:sz="0" w:space="0" w:color="auto"/>
          </w:divBdr>
        </w:div>
        <w:div w:id="593589967">
          <w:marLeft w:val="480"/>
          <w:marRight w:val="0"/>
          <w:marTop w:val="0"/>
          <w:marBottom w:val="0"/>
          <w:divBdr>
            <w:top w:val="none" w:sz="0" w:space="0" w:color="auto"/>
            <w:left w:val="none" w:sz="0" w:space="0" w:color="auto"/>
            <w:bottom w:val="none" w:sz="0" w:space="0" w:color="auto"/>
            <w:right w:val="none" w:sz="0" w:space="0" w:color="auto"/>
          </w:divBdr>
        </w:div>
        <w:div w:id="599416620">
          <w:marLeft w:val="480"/>
          <w:marRight w:val="0"/>
          <w:marTop w:val="0"/>
          <w:marBottom w:val="0"/>
          <w:divBdr>
            <w:top w:val="none" w:sz="0" w:space="0" w:color="auto"/>
            <w:left w:val="none" w:sz="0" w:space="0" w:color="auto"/>
            <w:bottom w:val="none" w:sz="0" w:space="0" w:color="auto"/>
            <w:right w:val="none" w:sz="0" w:space="0" w:color="auto"/>
          </w:divBdr>
        </w:div>
        <w:div w:id="614753514">
          <w:marLeft w:val="480"/>
          <w:marRight w:val="0"/>
          <w:marTop w:val="0"/>
          <w:marBottom w:val="0"/>
          <w:divBdr>
            <w:top w:val="none" w:sz="0" w:space="0" w:color="auto"/>
            <w:left w:val="none" w:sz="0" w:space="0" w:color="auto"/>
            <w:bottom w:val="none" w:sz="0" w:space="0" w:color="auto"/>
            <w:right w:val="none" w:sz="0" w:space="0" w:color="auto"/>
          </w:divBdr>
        </w:div>
        <w:div w:id="618294992">
          <w:marLeft w:val="480"/>
          <w:marRight w:val="0"/>
          <w:marTop w:val="0"/>
          <w:marBottom w:val="0"/>
          <w:divBdr>
            <w:top w:val="none" w:sz="0" w:space="0" w:color="auto"/>
            <w:left w:val="none" w:sz="0" w:space="0" w:color="auto"/>
            <w:bottom w:val="none" w:sz="0" w:space="0" w:color="auto"/>
            <w:right w:val="none" w:sz="0" w:space="0" w:color="auto"/>
          </w:divBdr>
        </w:div>
        <w:div w:id="621300526">
          <w:marLeft w:val="480"/>
          <w:marRight w:val="0"/>
          <w:marTop w:val="0"/>
          <w:marBottom w:val="0"/>
          <w:divBdr>
            <w:top w:val="none" w:sz="0" w:space="0" w:color="auto"/>
            <w:left w:val="none" w:sz="0" w:space="0" w:color="auto"/>
            <w:bottom w:val="none" w:sz="0" w:space="0" w:color="auto"/>
            <w:right w:val="none" w:sz="0" w:space="0" w:color="auto"/>
          </w:divBdr>
        </w:div>
        <w:div w:id="631598632">
          <w:marLeft w:val="480"/>
          <w:marRight w:val="0"/>
          <w:marTop w:val="0"/>
          <w:marBottom w:val="0"/>
          <w:divBdr>
            <w:top w:val="none" w:sz="0" w:space="0" w:color="auto"/>
            <w:left w:val="none" w:sz="0" w:space="0" w:color="auto"/>
            <w:bottom w:val="none" w:sz="0" w:space="0" w:color="auto"/>
            <w:right w:val="none" w:sz="0" w:space="0" w:color="auto"/>
          </w:divBdr>
        </w:div>
        <w:div w:id="660740420">
          <w:marLeft w:val="480"/>
          <w:marRight w:val="0"/>
          <w:marTop w:val="0"/>
          <w:marBottom w:val="0"/>
          <w:divBdr>
            <w:top w:val="none" w:sz="0" w:space="0" w:color="auto"/>
            <w:left w:val="none" w:sz="0" w:space="0" w:color="auto"/>
            <w:bottom w:val="none" w:sz="0" w:space="0" w:color="auto"/>
            <w:right w:val="none" w:sz="0" w:space="0" w:color="auto"/>
          </w:divBdr>
        </w:div>
        <w:div w:id="666178724">
          <w:marLeft w:val="480"/>
          <w:marRight w:val="0"/>
          <w:marTop w:val="0"/>
          <w:marBottom w:val="0"/>
          <w:divBdr>
            <w:top w:val="none" w:sz="0" w:space="0" w:color="auto"/>
            <w:left w:val="none" w:sz="0" w:space="0" w:color="auto"/>
            <w:bottom w:val="none" w:sz="0" w:space="0" w:color="auto"/>
            <w:right w:val="none" w:sz="0" w:space="0" w:color="auto"/>
          </w:divBdr>
        </w:div>
        <w:div w:id="671757083">
          <w:marLeft w:val="480"/>
          <w:marRight w:val="0"/>
          <w:marTop w:val="0"/>
          <w:marBottom w:val="0"/>
          <w:divBdr>
            <w:top w:val="none" w:sz="0" w:space="0" w:color="auto"/>
            <w:left w:val="none" w:sz="0" w:space="0" w:color="auto"/>
            <w:bottom w:val="none" w:sz="0" w:space="0" w:color="auto"/>
            <w:right w:val="none" w:sz="0" w:space="0" w:color="auto"/>
          </w:divBdr>
        </w:div>
        <w:div w:id="671950115">
          <w:marLeft w:val="480"/>
          <w:marRight w:val="0"/>
          <w:marTop w:val="0"/>
          <w:marBottom w:val="0"/>
          <w:divBdr>
            <w:top w:val="none" w:sz="0" w:space="0" w:color="auto"/>
            <w:left w:val="none" w:sz="0" w:space="0" w:color="auto"/>
            <w:bottom w:val="none" w:sz="0" w:space="0" w:color="auto"/>
            <w:right w:val="none" w:sz="0" w:space="0" w:color="auto"/>
          </w:divBdr>
        </w:div>
        <w:div w:id="690842020">
          <w:marLeft w:val="480"/>
          <w:marRight w:val="0"/>
          <w:marTop w:val="0"/>
          <w:marBottom w:val="0"/>
          <w:divBdr>
            <w:top w:val="none" w:sz="0" w:space="0" w:color="auto"/>
            <w:left w:val="none" w:sz="0" w:space="0" w:color="auto"/>
            <w:bottom w:val="none" w:sz="0" w:space="0" w:color="auto"/>
            <w:right w:val="none" w:sz="0" w:space="0" w:color="auto"/>
          </w:divBdr>
        </w:div>
        <w:div w:id="703478913">
          <w:marLeft w:val="480"/>
          <w:marRight w:val="0"/>
          <w:marTop w:val="0"/>
          <w:marBottom w:val="0"/>
          <w:divBdr>
            <w:top w:val="none" w:sz="0" w:space="0" w:color="auto"/>
            <w:left w:val="none" w:sz="0" w:space="0" w:color="auto"/>
            <w:bottom w:val="none" w:sz="0" w:space="0" w:color="auto"/>
            <w:right w:val="none" w:sz="0" w:space="0" w:color="auto"/>
          </w:divBdr>
        </w:div>
        <w:div w:id="706563233">
          <w:marLeft w:val="480"/>
          <w:marRight w:val="0"/>
          <w:marTop w:val="0"/>
          <w:marBottom w:val="0"/>
          <w:divBdr>
            <w:top w:val="none" w:sz="0" w:space="0" w:color="auto"/>
            <w:left w:val="none" w:sz="0" w:space="0" w:color="auto"/>
            <w:bottom w:val="none" w:sz="0" w:space="0" w:color="auto"/>
            <w:right w:val="none" w:sz="0" w:space="0" w:color="auto"/>
          </w:divBdr>
        </w:div>
        <w:div w:id="710031440">
          <w:marLeft w:val="480"/>
          <w:marRight w:val="0"/>
          <w:marTop w:val="0"/>
          <w:marBottom w:val="0"/>
          <w:divBdr>
            <w:top w:val="none" w:sz="0" w:space="0" w:color="auto"/>
            <w:left w:val="none" w:sz="0" w:space="0" w:color="auto"/>
            <w:bottom w:val="none" w:sz="0" w:space="0" w:color="auto"/>
            <w:right w:val="none" w:sz="0" w:space="0" w:color="auto"/>
          </w:divBdr>
        </w:div>
        <w:div w:id="739792587">
          <w:marLeft w:val="480"/>
          <w:marRight w:val="0"/>
          <w:marTop w:val="0"/>
          <w:marBottom w:val="0"/>
          <w:divBdr>
            <w:top w:val="none" w:sz="0" w:space="0" w:color="auto"/>
            <w:left w:val="none" w:sz="0" w:space="0" w:color="auto"/>
            <w:bottom w:val="none" w:sz="0" w:space="0" w:color="auto"/>
            <w:right w:val="none" w:sz="0" w:space="0" w:color="auto"/>
          </w:divBdr>
        </w:div>
        <w:div w:id="741441440">
          <w:marLeft w:val="480"/>
          <w:marRight w:val="0"/>
          <w:marTop w:val="0"/>
          <w:marBottom w:val="0"/>
          <w:divBdr>
            <w:top w:val="none" w:sz="0" w:space="0" w:color="auto"/>
            <w:left w:val="none" w:sz="0" w:space="0" w:color="auto"/>
            <w:bottom w:val="none" w:sz="0" w:space="0" w:color="auto"/>
            <w:right w:val="none" w:sz="0" w:space="0" w:color="auto"/>
          </w:divBdr>
        </w:div>
        <w:div w:id="763571225">
          <w:marLeft w:val="480"/>
          <w:marRight w:val="0"/>
          <w:marTop w:val="0"/>
          <w:marBottom w:val="0"/>
          <w:divBdr>
            <w:top w:val="none" w:sz="0" w:space="0" w:color="auto"/>
            <w:left w:val="none" w:sz="0" w:space="0" w:color="auto"/>
            <w:bottom w:val="none" w:sz="0" w:space="0" w:color="auto"/>
            <w:right w:val="none" w:sz="0" w:space="0" w:color="auto"/>
          </w:divBdr>
        </w:div>
        <w:div w:id="765149044">
          <w:marLeft w:val="480"/>
          <w:marRight w:val="0"/>
          <w:marTop w:val="0"/>
          <w:marBottom w:val="0"/>
          <w:divBdr>
            <w:top w:val="none" w:sz="0" w:space="0" w:color="auto"/>
            <w:left w:val="none" w:sz="0" w:space="0" w:color="auto"/>
            <w:bottom w:val="none" w:sz="0" w:space="0" w:color="auto"/>
            <w:right w:val="none" w:sz="0" w:space="0" w:color="auto"/>
          </w:divBdr>
        </w:div>
        <w:div w:id="765686379">
          <w:marLeft w:val="480"/>
          <w:marRight w:val="0"/>
          <w:marTop w:val="0"/>
          <w:marBottom w:val="0"/>
          <w:divBdr>
            <w:top w:val="none" w:sz="0" w:space="0" w:color="auto"/>
            <w:left w:val="none" w:sz="0" w:space="0" w:color="auto"/>
            <w:bottom w:val="none" w:sz="0" w:space="0" w:color="auto"/>
            <w:right w:val="none" w:sz="0" w:space="0" w:color="auto"/>
          </w:divBdr>
        </w:div>
        <w:div w:id="772163493">
          <w:marLeft w:val="480"/>
          <w:marRight w:val="0"/>
          <w:marTop w:val="0"/>
          <w:marBottom w:val="0"/>
          <w:divBdr>
            <w:top w:val="none" w:sz="0" w:space="0" w:color="auto"/>
            <w:left w:val="none" w:sz="0" w:space="0" w:color="auto"/>
            <w:bottom w:val="none" w:sz="0" w:space="0" w:color="auto"/>
            <w:right w:val="none" w:sz="0" w:space="0" w:color="auto"/>
          </w:divBdr>
        </w:div>
        <w:div w:id="792596865">
          <w:marLeft w:val="480"/>
          <w:marRight w:val="0"/>
          <w:marTop w:val="0"/>
          <w:marBottom w:val="0"/>
          <w:divBdr>
            <w:top w:val="none" w:sz="0" w:space="0" w:color="auto"/>
            <w:left w:val="none" w:sz="0" w:space="0" w:color="auto"/>
            <w:bottom w:val="none" w:sz="0" w:space="0" w:color="auto"/>
            <w:right w:val="none" w:sz="0" w:space="0" w:color="auto"/>
          </w:divBdr>
        </w:div>
        <w:div w:id="798230575">
          <w:marLeft w:val="480"/>
          <w:marRight w:val="0"/>
          <w:marTop w:val="0"/>
          <w:marBottom w:val="0"/>
          <w:divBdr>
            <w:top w:val="none" w:sz="0" w:space="0" w:color="auto"/>
            <w:left w:val="none" w:sz="0" w:space="0" w:color="auto"/>
            <w:bottom w:val="none" w:sz="0" w:space="0" w:color="auto"/>
            <w:right w:val="none" w:sz="0" w:space="0" w:color="auto"/>
          </w:divBdr>
        </w:div>
        <w:div w:id="818157206">
          <w:marLeft w:val="480"/>
          <w:marRight w:val="0"/>
          <w:marTop w:val="0"/>
          <w:marBottom w:val="0"/>
          <w:divBdr>
            <w:top w:val="none" w:sz="0" w:space="0" w:color="auto"/>
            <w:left w:val="none" w:sz="0" w:space="0" w:color="auto"/>
            <w:bottom w:val="none" w:sz="0" w:space="0" w:color="auto"/>
            <w:right w:val="none" w:sz="0" w:space="0" w:color="auto"/>
          </w:divBdr>
        </w:div>
        <w:div w:id="828251620">
          <w:marLeft w:val="480"/>
          <w:marRight w:val="0"/>
          <w:marTop w:val="0"/>
          <w:marBottom w:val="0"/>
          <w:divBdr>
            <w:top w:val="none" w:sz="0" w:space="0" w:color="auto"/>
            <w:left w:val="none" w:sz="0" w:space="0" w:color="auto"/>
            <w:bottom w:val="none" w:sz="0" w:space="0" w:color="auto"/>
            <w:right w:val="none" w:sz="0" w:space="0" w:color="auto"/>
          </w:divBdr>
        </w:div>
        <w:div w:id="833566948">
          <w:marLeft w:val="480"/>
          <w:marRight w:val="0"/>
          <w:marTop w:val="0"/>
          <w:marBottom w:val="0"/>
          <w:divBdr>
            <w:top w:val="none" w:sz="0" w:space="0" w:color="auto"/>
            <w:left w:val="none" w:sz="0" w:space="0" w:color="auto"/>
            <w:bottom w:val="none" w:sz="0" w:space="0" w:color="auto"/>
            <w:right w:val="none" w:sz="0" w:space="0" w:color="auto"/>
          </w:divBdr>
        </w:div>
        <w:div w:id="856164752">
          <w:marLeft w:val="480"/>
          <w:marRight w:val="0"/>
          <w:marTop w:val="0"/>
          <w:marBottom w:val="0"/>
          <w:divBdr>
            <w:top w:val="none" w:sz="0" w:space="0" w:color="auto"/>
            <w:left w:val="none" w:sz="0" w:space="0" w:color="auto"/>
            <w:bottom w:val="none" w:sz="0" w:space="0" w:color="auto"/>
            <w:right w:val="none" w:sz="0" w:space="0" w:color="auto"/>
          </w:divBdr>
        </w:div>
        <w:div w:id="856431974">
          <w:marLeft w:val="480"/>
          <w:marRight w:val="0"/>
          <w:marTop w:val="0"/>
          <w:marBottom w:val="0"/>
          <w:divBdr>
            <w:top w:val="none" w:sz="0" w:space="0" w:color="auto"/>
            <w:left w:val="none" w:sz="0" w:space="0" w:color="auto"/>
            <w:bottom w:val="none" w:sz="0" w:space="0" w:color="auto"/>
            <w:right w:val="none" w:sz="0" w:space="0" w:color="auto"/>
          </w:divBdr>
        </w:div>
        <w:div w:id="859513840">
          <w:marLeft w:val="480"/>
          <w:marRight w:val="0"/>
          <w:marTop w:val="0"/>
          <w:marBottom w:val="0"/>
          <w:divBdr>
            <w:top w:val="none" w:sz="0" w:space="0" w:color="auto"/>
            <w:left w:val="none" w:sz="0" w:space="0" w:color="auto"/>
            <w:bottom w:val="none" w:sz="0" w:space="0" w:color="auto"/>
            <w:right w:val="none" w:sz="0" w:space="0" w:color="auto"/>
          </w:divBdr>
        </w:div>
        <w:div w:id="872889669">
          <w:marLeft w:val="480"/>
          <w:marRight w:val="0"/>
          <w:marTop w:val="0"/>
          <w:marBottom w:val="0"/>
          <w:divBdr>
            <w:top w:val="none" w:sz="0" w:space="0" w:color="auto"/>
            <w:left w:val="none" w:sz="0" w:space="0" w:color="auto"/>
            <w:bottom w:val="none" w:sz="0" w:space="0" w:color="auto"/>
            <w:right w:val="none" w:sz="0" w:space="0" w:color="auto"/>
          </w:divBdr>
        </w:div>
        <w:div w:id="874851163">
          <w:marLeft w:val="480"/>
          <w:marRight w:val="0"/>
          <w:marTop w:val="0"/>
          <w:marBottom w:val="0"/>
          <w:divBdr>
            <w:top w:val="none" w:sz="0" w:space="0" w:color="auto"/>
            <w:left w:val="none" w:sz="0" w:space="0" w:color="auto"/>
            <w:bottom w:val="none" w:sz="0" w:space="0" w:color="auto"/>
            <w:right w:val="none" w:sz="0" w:space="0" w:color="auto"/>
          </w:divBdr>
        </w:div>
        <w:div w:id="876889683">
          <w:marLeft w:val="480"/>
          <w:marRight w:val="0"/>
          <w:marTop w:val="0"/>
          <w:marBottom w:val="0"/>
          <w:divBdr>
            <w:top w:val="none" w:sz="0" w:space="0" w:color="auto"/>
            <w:left w:val="none" w:sz="0" w:space="0" w:color="auto"/>
            <w:bottom w:val="none" w:sz="0" w:space="0" w:color="auto"/>
            <w:right w:val="none" w:sz="0" w:space="0" w:color="auto"/>
          </w:divBdr>
        </w:div>
        <w:div w:id="882785539">
          <w:marLeft w:val="480"/>
          <w:marRight w:val="0"/>
          <w:marTop w:val="0"/>
          <w:marBottom w:val="0"/>
          <w:divBdr>
            <w:top w:val="none" w:sz="0" w:space="0" w:color="auto"/>
            <w:left w:val="none" w:sz="0" w:space="0" w:color="auto"/>
            <w:bottom w:val="none" w:sz="0" w:space="0" w:color="auto"/>
            <w:right w:val="none" w:sz="0" w:space="0" w:color="auto"/>
          </w:divBdr>
        </w:div>
        <w:div w:id="912816023">
          <w:marLeft w:val="480"/>
          <w:marRight w:val="0"/>
          <w:marTop w:val="0"/>
          <w:marBottom w:val="0"/>
          <w:divBdr>
            <w:top w:val="none" w:sz="0" w:space="0" w:color="auto"/>
            <w:left w:val="none" w:sz="0" w:space="0" w:color="auto"/>
            <w:bottom w:val="none" w:sz="0" w:space="0" w:color="auto"/>
            <w:right w:val="none" w:sz="0" w:space="0" w:color="auto"/>
          </w:divBdr>
        </w:div>
        <w:div w:id="914242766">
          <w:marLeft w:val="480"/>
          <w:marRight w:val="0"/>
          <w:marTop w:val="0"/>
          <w:marBottom w:val="0"/>
          <w:divBdr>
            <w:top w:val="none" w:sz="0" w:space="0" w:color="auto"/>
            <w:left w:val="none" w:sz="0" w:space="0" w:color="auto"/>
            <w:bottom w:val="none" w:sz="0" w:space="0" w:color="auto"/>
            <w:right w:val="none" w:sz="0" w:space="0" w:color="auto"/>
          </w:divBdr>
        </w:div>
        <w:div w:id="920720821">
          <w:marLeft w:val="480"/>
          <w:marRight w:val="0"/>
          <w:marTop w:val="0"/>
          <w:marBottom w:val="0"/>
          <w:divBdr>
            <w:top w:val="none" w:sz="0" w:space="0" w:color="auto"/>
            <w:left w:val="none" w:sz="0" w:space="0" w:color="auto"/>
            <w:bottom w:val="none" w:sz="0" w:space="0" w:color="auto"/>
            <w:right w:val="none" w:sz="0" w:space="0" w:color="auto"/>
          </w:divBdr>
        </w:div>
        <w:div w:id="929313846">
          <w:marLeft w:val="480"/>
          <w:marRight w:val="0"/>
          <w:marTop w:val="0"/>
          <w:marBottom w:val="0"/>
          <w:divBdr>
            <w:top w:val="none" w:sz="0" w:space="0" w:color="auto"/>
            <w:left w:val="none" w:sz="0" w:space="0" w:color="auto"/>
            <w:bottom w:val="none" w:sz="0" w:space="0" w:color="auto"/>
            <w:right w:val="none" w:sz="0" w:space="0" w:color="auto"/>
          </w:divBdr>
        </w:div>
        <w:div w:id="930434147">
          <w:marLeft w:val="480"/>
          <w:marRight w:val="0"/>
          <w:marTop w:val="0"/>
          <w:marBottom w:val="0"/>
          <w:divBdr>
            <w:top w:val="none" w:sz="0" w:space="0" w:color="auto"/>
            <w:left w:val="none" w:sz="0" w:space="0" w:color="auto"/>
            <w:bottom w:val="none" w:sz="0" w:space="0" w:color="auto"/>
            <w:right w:val="none" w:sz="0" w:space="0" w:color="auto"/>
          </w:divBdr>
        </w:div>
        <w:div w:id="931087749">
          <w:marLeft w:val="480"/>
          <w:marRight w:val="0"/>
          <w:marTop w:val="0"/>
          <w:marBottom w:val="0"/>
          <w:divBdr>
            <w:top w:val="none" w:sz="0" w:space="0" w:color="auto"/>
            <w:left w:val="none" w:sz="0" w:space="0" w:color="auto"/>
            <w:bottom w:val="none" w:sz="0" w:space="0" w:color="auto"/>
            <w:right w:val="none" w:sz="0" w:space="0" w:color="auto"/>
          </w:divBdr>
        </w:div>
        <w:div w:id="975722861">
          <w:marLeft w:val="480"/>
          <w:marRight w:val="0"/>
          <w:marTop w:val="0"/>
          <w:marBottom w:val="0"/>
          <w:divBdr>
            <w:top w:val="none" w:sz="0" w:space="0" w:color="auto"/>
            <w:left w:val="none" w:sz="0" w:space="0" w:color="auto"/>
            <w:bottom w:val="none" w:sz="0" w:space="0" w:color="auto"/>
            <w:right w:val="none" w:sz="0" w:space="0" w:color="auto"/>
          </w:divBdr>
        </w:div>
        <w:div w:id="1010450374">
          <w:marLeft w:val="480"/>
          <w:marRight w:val="0"/>
          <w:marTop w:val="0"/>
          <w:marBottom w:val="0"/>
          <w:divBdr>
            <w:top w:val="none" w:sz="0" w:space="0" w:color="auto"/>
            <w:left w:val="none" w:sz="0" w:space="0" w:color="auto"/>
            <w:bottom w:val="none" w:sz="0" w:space="0" w:color="auto"/>
            <w:right w:val="none" w:sz="0" w:space="0" w:color="auto"/>
          </w:divBdr>
        </w:div>
        <w:div w:id="1014573457">
          <w:marLeft w:val="480"/>
          <w:marRight w:val="0"/>
          <w:marTop w:val="0"/>
          <w:marBottom w:val="0"/>
          <w:divBdr>
            <w:top w:val="none" w:sz="0" w:space="0" w:color="auto"/>
            <w:left w:val="none" w:sz="0" w:space="0" w:color="auto"/>
            <w:bottom w:val="none" w:sz="0" w:space="0" w:color="auto"/>
            <w:right w:val="none" w:sz="0" w:space="0" w:color="auto"/>
          </w:divBdr>
        </w:div>
        <w:div w:id="1020011343">
          <w:marLeft w:val="480"/>
          <w:marRight w:val="0"/>
          <w:marTop w:val="0"/>
          <w:marBottom w:val="0"/>
          <w:divBdr>
            <w:top w:val="none" w:sz="0" w:space="0" w:color="auto"/>
            <w:left w:val="none" w:sz="0" w:space="0" w:color="auto"/>
            <w:bottom w:val="none" w:sz="0" w:space="0" w:color="auto"/>
            <w:right w:val="none" w:sz="0" w:space="0" w:color="auto"/>
          </w:divBdr>
        </w:div>
        <w:div w:id="1022130245">
          <w:marLeft w:val="480"/>
          <w:marRight w:val="0"/>
          <w:marTop w:val="0"/>
          <w:marBottom w:val="0"/>
          <w:divBdr>
            <w:top w:val="none" w:sz="0" w:space="0" w:color="auto"/>
            <w:left w:val="none" w:sz="0" w:space="0" w:color="auto"/>
            <w:bottom w:val="none" w:sz="0" w:space="0" w:color="auto"/>
            <w:right w:val="none" w:sz="0" w:space="0" w:color="auto"/>
          </w:divBdr>
        </w:div>
        <w:div w:id="1026054893">
          <w:marLeft w:val="480"/>
          <w:marRight w:val="0"/>
          <w:marTop w:val="0"/>
          <w:marBottom w:val="0"/>
          <w:divBdr>
            <w:top w:val="none" w:sz="0" w:space="0" w:color="auto"/>
            <w:left w:val="none" w:sz="0" w:space="0" w:color="auto"/>
            <w:bottom w:val="none" w:sz="0" w:space="0" w:color="auto"/>
            <w:right w:val="none" w:sz="0" w:space="0" w:color="auto"/>
          </w:divBdr>
        </w:div>
        <w:div w:id="1028021099">
          <w:marLeft w:val="480"/>
          <w:marRight w:val="0"/>
          <w:marTop w:val="0"/>
          <w:marBottom w:val="0"/>
          <w:divBdr>
            <w:top w:val="none" w:sz="0" w:space="0" w:color="auto"/>
            <w:left w:val="none" w:sz="0" w:space="0" w:color="auto"/>
            <w:bottom w:val="none" w:sz="0" w:space="0" w:color="auto"/>
            <w:right w:val="none" w:sz="0" w:space="0" w:color="auto"/>
          </w:divBdr>
        </w:div>
        <w:div w:id="1032153457">
          <w:marLeft w:val="480"/>
          <w:marRight w:val="0"/>
          <w:marTop w:val="0"/>
          <w:marBottom w:val="0"/>
          <w:divBdr>
            <w:top w:val="none" w:sz="0" w:space="0" w:color="auto"/>
            <w:left w:val="none" w:sz="0" w:space="0" w:color="auto"/>
            <w:bottom w:val="none" w:sz="0" w:space="0" w:color="auto"/>
            <w:right w:val="none" w:sz="0" w:space="0" w:color="auto"/>
          </w:divBdr>
        </w:div>
        <w:div w:id="1055545101">
          <w:marLeft w:val="480"/>
          <w:marRight w:val="0"/>
          <w:marTop w:val="0"/>
          <w:marBottom w:val="0"/>
          <w:divBdr>
            <w:top w:val="none" w:sz="0" w:space="0" w:color="auto"/>
            <w:left w:val="none" w:sz="0" w:space="0" w:color="auto"/>
            <w:bottom w:val="none" w:sz="0" w:space="0" w:color="auto"/>
            <w:right w:val="none" w:sz="0" w:space="0" w:color="auto"/>
          </w:divBdr>
        </w:div>
        <w:div w:id="1056733160">
          <w:marLeft w:val="480"/>
          <w:marRight w:val="0"/>
          <w:marTop w:val="0"/>
          <w:marBottom w:val="0"/>
          <w:divBdr>
            <w:top w:val="none" w:sz="0" w:space="0" w:color="auto"/>
            <w:left w:val="none" w:sz="0" w:space="0" w:color="auto"/>
            <w:bottom w:val="none" w:sz="0" w:space="0" w:color="auto"/>
            <w:right w:val="none" w:sz="0" w:space="0" w:color="auto"/>
          </w:divBdr>
        </w:div>
        <w:div w:id="1059476986">
          <w:marLeft w:val="480"/>
          <w:marRight w:val="0"/>
          <w:marTop w:val="0"/>
          <w:marBottom w:val="0"/>
          <w:divBdr>
            <w:top w:val="none" w:sz="0" w:space="0" w:color="auto"/>
            <w:left w:val="none" w:sz="0" w:space="0" w:color="auto"/>
            <w:bottom w:val="none" w:sz="0" w:space="0" w:color="auto"/>
            <w:right w:val="none" w:sz="0" w:space="0" w:color="auto"/>
          </w:divBdr>
        </w:div>
        <w:div w:id="1075131673">
          <w:marLeft w:val="480"/>
          <w:marRight w:val="0"/>
          <w:marTop w:val="0"/>
          <w:marBottom w:val="0"/>
          <w:divBdr>
            <w:top w:val="none" w:sz="0" w:space="0" w:color="auto"/>
            <w:left w:val="none" w:sz="0" w:space="0" w:color="auto"/>
            <w:bottom w:val="none" w:sz="0" w:space="0" w:color="auto"/>
            <w:right w:val="none" w:sz="0" w:space="0" w:color="auto"/>
          </w:divBdr>
        </w:div>
        <w:div w:id="1077440353">
          <w:marLeft w:val="480"/>
          <w:marRight w:val="0"/>
          <w:marTop w:val="0"/>
          <w:marBottom w:val="0"/>
          <w:divBdr>
            <w:top w:val="none" w:sz="0" w:space="0" w:color="auto"/>
            <w:left w:val="none" w:sz="0" w:space="0" w:color="auto"/>
            <w:bottom w:val="none" w:sz="0" w:space="0" w:color="auto"/>
            <w:right w:val="none" w:sz="0" w:space="0" w:color="auto"/>
          </w:divBdr>
        </w:div>
        <w:div w:id="1082021350">
          <w:marLeft w:val="480"/>
          <w:marRight w:val="0"/>
          <w:marTop w:val="0"/>
          <w:marBottom w:val="0"/>
          <w:divBdr>
            <w:top w:val="none" w:sz="0" w:space="0" w:color="auto"/>
            <w:left w:val="none" w:sz="0" w:space="0" w:color="auto"/>
            <w:bottom w:val="none" w:sz="0" w:space="0" w:color="auto"/>
            <w:right w:val="none" w:sz="0" w:space="0" w:color="auto"/>
          </w:divBdr>
        </w:div>
        <w:div w:id="1086152466">
          <w:marLeft w:val="480"/>
          <w:marRight w:val="0"/>
          <w:marTop w:val="0"/>
          <w:marBottom w:val="0"/>
          <w:divBdr>
            <w:top w:val="none" w:sz="0" w:space="0" w:color="auto"/>
            <w:left w:val="none" w:sz="0" w:space="0" w:color="auto"/>
            <w:bottom w:val="none" w:sz="0" w:space="0" w:color="auto"/>
            <w:right w:val="none" w:sz="0" w:space="0" w:color="auto"/>
          </w:divBdr>
        </w:div>
        <w:div w:id="1100878696">
          <w:marLeft w:val="480"/>
          <w:marRight w:val="0"/>
          <w:marTop w:val="0"/>
          <w:marBottom w:val="0"/>
          <w:divBdr>
            <w:top w:val="none" w:sz="0" w:space="0" w:color="auto"/>
            <w:left w:val="none" w:sz="0" w:space="0" w:color="auto"/>
            <w:bottom w:val="none" w:sz="0" w:space="0" w:color="auto"/>
            <w:right w:val="none" w:sz="0" w:space="0" w:color="auto"/>
          </w:divBdr>
        </w:div>
        <w:div w:id="1113600475">
          <w:marLeft w:val="480"/>
          <w:marRight w:val="0"/>
          <w:marTop w:val="0"/>
          <w:marBottom w:val="0"/>
          <w:divBdr>
            <w:top w:val="none" w:sz="0" w:space="0" w:color="auto"/>
            <w:left w:val="none" w:sz="0" w:space="0" w:color="auto"/>
            <w:bottom w:val="none" w:sz="0" w:space="0" w:color="auto"/>
            <w:right w:val="none" w:sz="0" w:space="0" w:color="auto"/>
          </w:divBdr>
        </w:div>
        <w:div w:id="1114209953">
          <w:marLeft w:val="480"/>
          <w:marRight w:val="0"/>
          <w:marTop w:val="0"/>
          <w:marBottom w:val="0"/>
          <w:divBdr>
            <w:top w:val="none" w:sz="0" w:space="0" w:color="auto"/>
            <w:left w:val="none" w:sz="0" w:space="0" w:color="auto"/>
            <w:bottom w:val="none" w:sz="0" w:space="0" w:color="auto"/>
            <w:right w:val="none" w:sz="0" w:space="0" w:color="auto"/>
          </w:divBdr>
        </w:div>
        <w:div w:id="1164661059">
          <w:marLeft w:val="480"/>
          <w:marRight w:val="0"/>
          <w:marTop w:val="0"/>
          <w:marBottom w:val="0"/>
          <w:divBdr>
            <w:top w:val="none" w:sz="0" w:space="0" w:color="auto"/>
            <w:left w:val="none" w:sz="0" w:space="0" w:color="auto"/>
            <w:bottom w:val="none" w:sz="0" w:space="0" w:color="auto"/>
            <w:right w:val="none" w:sz="0" w:space="0" w:color="auto"/>
          </w:divBdr>
        </w:div>
        <w:div w:id="1164903242">
          <w:marLeft w:val="480"/>
          <w:marRight w:val="0"/>
          <w:marTop w:val="0"/>
          <w:marBottom w:val="0"/>
          <w:divBdr>
            <w:top w:val="none" w:sz="0" w:space="0" w:color="auto"/>
            <w:left w:val="none" w:sz="0" w:space="0" w:color="auto"/>
            <w:bottom w:val="none" w:sz="0" w:space="0" w:color="auto"/>
            <w:right w:val="none" w:sz="0" w:space="0" w:color="auto"/>
          </w:divBdr>
        </w:div>
        <w:div w:id="1171992659">
          <w:marLeft w:val="480"/>
          <w:marRight w:val="0"/>
          <w:marTop w:val="0"/>
          <w:marBottom w:val="0"/>
          <w:divBdr>
            <w:top w:val="none" w:sz="0" w:space="0" w:color="auto"/>
            <w:left w:val="none" w:sz="0" w:space="0" w:color="auto"/>
            <w:bottom w:val="none" w:sz="0" w:space="0" w:color="auto"/>
            <w:right w:val="none" w:sz="0" w:space="0" w:color="auto"/>
          </w:divBdr>
        </w:div>
        <w:div w:id="1203321579">
          <w:marLeft w:val="480"/>
          <w:marRight w:val="0"/>
          <w:marTop w:val="0"/>
          <w:marBottom w:val="0"/>
          <w:divBdr>
            <w:top w:val="none" w:sz="0" w:space="0" w:color="auto"/>
            <w:left w:val="none" w:sz="0" w:space="0" w:color="auto"/>
            <w:bottom w:val="none" w:sz="0" w:space="0" w:color="auto"/>
            <w:right w:val="none" w:sz="0" w:space="0" w:color="auto"/>
          </w:divBdr>
        </w:div>
        <w:div w:id="1205870718">
          <w:marLeft w:val="480"/>
          <w:marRight w:val="0"/>
          <w:marTop w:val="0"/>
          <w:marBottom w:val="0"/>
          <w:divBdr>
            <w:top w:val="none" w:sz="0" w:space="0" w:color="auto"/>
            <w:left w:val="none" w:sz="0" w:space="0" w:color="auto"/>
            <w:bottom w:val="none" w:sz="0" w:space="0" w:color="auto"/>
            <w:right w:val="none" w:sz="0" w:space="0" w:color="auto"/>
          </w:divBdr>
        </w:div>
        <w:div w:id="1210068034">
          <w:marLeft w:val="480"/>
          <w:marRight w:val="0"/>
          <w:marTop w:val="0"/>
          <w:marBottom w:val="0"/>
          <w:divBdr>
            <w:top w:val="none" w:sz="0" w:space="0" w:color="auto"/>
            <w:left w:val="none" w:sz="0" w:space="0" w:color="auto"/>
            <w:bottom w:val="none" w:sz="0" w:space="0" w:color="auto"/>
            <w:right w:val="none" w:sz="0" w:space="0" w:color="auto"/>
          </w:divBdr>
        </w:div>
        <w:div w:id="1216426132">
          <w:marLeft w:val="480"/>
          <w:marRight w:val="0"/>
          <w:marTop w:val="0"/>
          <w:marBottom w:val="0"/>
          <w:divBdr>
            <w:top w:val="none" w:sz="0" w:space="0" w:color="auto"/>
            <w:left w:val="none" w:sz="0" w:space="0" w:color="auto"/>
            <w:bottom w:val="none" w:sz="0" w:space="0" w:color="auto"/>
            <w:right w:val="none" w:sz="0" w:space="0" w:color="auto"/>
          </w:divBdr>
        </w:div>
        <w:div w:id="1234663416">
          <w:marLeft w:val="480"/>
          <w:marRight w:val="0"/>
          <w:marTop w:val="0"/>
          <w:marBottom w:val="0"/>
          <w:divBdr>
            <w:top w:val="none" w:sz="0" w:space="0" w:color="auto"/>
            <w:left w:val="none" w:sz="0" w:space="0" w:color="auto"/>
            <w:bottom w:val="none" w:sz="0" w:space="0" w:color="auto"/>
            <w:right w:val="none" w:sz="0" w:space="0" w:color="auto"/>
          </w:divBdr>
        </w:div>
        <w:div w:id="1243182218">
          <w:marLeft w:val="480"/>
          <w:marRight w:val="0"/>
          <w:marTop w:val="0"/>
          <w:marBottom w:val="0"/>
          <w:divBdr>
            <w:top w:val="none" w:sz="0" w:space="0" w:color="auto"/>
            <w:left w:val="none" w:sz="0" w:space="0" w:color="auto"/>
            <w:bottom w:val="none" w:sz="0" w:space="0" w:color="auto"/>
            <w:right w:val="none" w:sz="0" w:space="0" w:color="auto"/>
          </w:divBdr>
        </w:div>
        <w:div w:id="1244490809">
          <w:marLeft w:val="480"/>
          <w:marRight w:val="0"/>
          <w:marTop w:val="0"/>
          <w:marBottom w:val="0"/>
          <w:divBdr>
            <w:top w:val="none" w:sz="0" w:space="0" w:color="auto"/>
            <w:left w:val="none" w:sz="0" w:space="0" w:color="auto"/>
            <w:bottom w:val="none" w:sz="0" w:space="0" w:color="auto"/>
            <w:right w:val="none" w:sz="0" w:space="0" w:color="auto"/>
          </w:divBdr>
        </w:div>
        <w:div w:id="1271934966">
          <w:marLeft w:val="480"/>
          <w:marRight w:val="0"/>
          <w:marTop w:val="0"/>
          <w:marBottom w:val="0"/>
          <w:divBdr>
            <w:top w:val="none" w:sz="0" w:space="0" w:color="auto"/>
            <w:left w:val="none" w:sz="0" w:space="0" w:color="auto"/>
            <w:bottom w:val="none" w:sz="0" w:space="0" w:color="auto"/>
            <w:right w:val="none" w:sz="0" w:space="0" w:color="auto"/>
          </w:divBdr>
        </w:div>
        <w:div w:id="1288774302">
          <w:marLeft w:val="480"/>
          <w:marRight w:val="0"/>
          <w:marTop w:val="0"/>
          <w:marBottom w:val="0"/>
          <w:divBdr>
            <w:top w:val="none" w:sz="0" w:space="0" w:color="auto"/>
            <w:left w:val="none" w:sz="0" w:space="0" w:color="auto"/>
            <w:bottom w:val="none" w:sz="0" w:space="0" w:color="auto"/>
            <w:right w:val="none" w:sz="0" w:space="0" w:color="auto"/>
          </w:divBdr>
        </w:div>
        <w:div w:id="1296718533">
          <w:marLeft w:val="480"/>
          <w:marRight w:val="0"/>
          <w:marTop w:val="0"/>
          <w:marBottom w:val="0"/>
          <w:divBdr>
            <w:top w:val="none" w:sz="0" w:space="0" w:color="auto"/>
            <w:left w:val="none" w:sz="0" w:space="0" w:color="auto"/>
            <w:bottom w:val="none" w:sz="0" w:space="0" w:color="auto"/>
            <w:right w:val="none" w:sz="0" w:space="0" w:color="auto"/>
          </w:divBdr>
        </w:div>
        <w:div w:id="1309048630">
          <w:marLeft w:val="480"/>
          <w:marRight w:val="0"/>
          <w:marTop w:val="0"/>
          <w:marBottom w:val="0"/>
          <w:divBdr>
            <w:top w:val="none" w:sz="0" w:space="0" w:color="auto"/>
            <w:left w:val="none" w:sz="0" w:space="0" w:color="auto"/>
            <w:bottom w:val="none" w:sz="0" w:space="0" w:color="auto"/>
            <w:right w:val="none" w:sz="0" w:space="0" w:color="auto"/>
          </w:divBdr>
        </w:div>
        <w:div w:id="1323965523">
          <w:marLeft w:val="480"/>
          <w:marRight w:val="0"/>
          <w:marTop w:val="0"/>
          <w:marBottom w:val="0"/>
          <w:divBdr>
            <w:top w:val="none" w:sz="0" w:space="0" w:color="auto"/>
            <w:left w:val="none" w:sz="0" w:space="0" w:color="auto"/>
            <w:bottom w:val="none" w:sz="0" w:space="0" w:color="auto"/>
            <w:right w:val="none" w:sz="0" w:space="0" w:color="auto"/>
          </w:divBdr>
        </w:div>
        <w:div w:id="1339847659">
          <w:marLeft w:val="480"/>
          <w:marRight w:val="0"/>
          <w:marTop w:val="0"/>
          <w:marBottom w:val="0"/>
          <w:divBdr>
            <w:top w:val="none" w:sz="0" w:space="0" w:color="auto"/>
            <w:left w:val="none" w:sz="0" w:space="0" w:color="auto"/>
            <w:bottom w:val="none" w:sz="0" w:space="0" w:color="auto"/>
            <w:right w:val="none" w:sz="0" w:space="0" w:color="auto"/>
          </w:divBdr>
        </w:div>
        <w:div w:id="1350450182">
          <w:marLeft w:val="480"/>
          <w:marRight w:val="0"/>
          <w:marTop w:val="0"/>
          <w:marBottom w:val="0"/>
          <w:divBdr>
            <w:top w:val="none" w:sz="0" w:space="0" w:color="auto"/>
            <w:left w:val="none" w:sz="0" w:space="0" w:color="auto"/>
            <w:bottom w:val="none" w:sz="0" w:space="0" w:color="auto"/>
            <w:right w:val="none" w:sz="0" w:space="0" w:color="auto"/>
          </w:divBdr>
        </w:div>
        <w:div w:id="1356887500">
          <w:marLeft w:val="480"/>
          <w:marRight w:val="0"/>
          <w:marTop w:val="0"/>
          <w:marBottom w:val="0"/>
          <w:divBdr>
            <w:top w:val="none" w:sz="0" w:space="0" w:color="auto"/>
            <w:left w:val="none" w:sz="0" w:space="0" w:color="auto"/>
            <w:bottom w:val="none" w:sz="0" w:space="0" w:color="auto"/>
            <w:right w:val="none" w:sz="0" w:space="0" w:color="auto"/>
          </w:divBdr>
        </w:div>
        <w:div w:id="1364793143">
          <w:marLeft w:val="480"/>
          <w:marRight w:val="0"/>
          <w:marTop w:val="0"/>
          <w:marBottom w:val="0"/>
          <w:divBdr>
            <w:top w:val="none" w:sz="0" w:space="0" w:color="auto"/>
            <w:left w:val="none" w:sz="0" w:space="0" w:color="auto"/>
            <w:bottom w:val="none" w:sz="0" w:space="0" w:color="auto"/>
            <w:right w:val="none" w:sz="0" w:space="0" w:color="auto"/>
          </w:divBdr>
        </w:div>
        <w:div w:id="1370258699">
          <w:marLeft w:val="480"/>
          <w:marRight w:val="0"/>
          <w:marTop w:val="0"/>
          <w:marBottom w:val="0"/>
          <w:divBdr>
            <w:top w:val="none" w:sz="0" w:space="0" w:color="auto"/>
            <w:left w:val="none" w:sz="0" w:space="0" w:color="auto"/>
            <w:bottom w:val="none" w:sz="0" w:space="0" w:color="auto"/>
            <w:right w:val="none" w:sz="0" w:space="0" w:color="auto"/>
          </w:divBdr>
        </w:div>
        <w:div w:id="1393775715">
          <w:marLeft w:val="480"/>
          <w:marRight w:val="0"/>
          <w:marTop w:val="0"/>
          <w:marBottom w:val="0"/>
          <w:divBdr>
            <w:top w:val="none" w:sz="0" w:space="0" w:color="auto"/>
            <w:left w:val="none" w:sz="0" w:space="0" w:color="auto"/>
            <w:bottom w:val="none" w:sz="0" w:space="0" w:color="auto"/>
            <w:right w:val="none" w:sz="0" w:space="0" w:color="auto"/>
          </w:divBdr>
        </w:div>
        <w:div w:id="1419331461">
          <w:marLeft w:val="480"/>
          <w:marRight w:val="0"/>
          <w:marTop w:val="0"/>
          <w:marBottom w:val="0"/>
          <w:divBdr>
            <w:top w:val="none" w:sz="0" w:space="0" w:color="auto"/>
            <w:left w:val="none" w:sz="0" w:space="0" w:color="auto"/>
            <w:bottom w:val="none" w:sz="0" w:space="0" w:color="auto"/>
            <w:right w:val="none" w:sz="0" w:space="0" w:color="auto"/>
          </w:divBdr>
        </w:div>
        <w:div w:id="1425109358">
          <w:marLeft w:val="480"/>
          <w:marRight w:val="0"/>
          <w:marTop w:val="0"/>
          <w:marBottom w:val="0"/>
          <w:divBdr>
            <w:top w:val="none" w:sz="0" w:space="0" w:color="auto"/>
            <w:left w:val="none" w:sz="0" w:space="0" w:color="auto"/>
            <w:bottom w:val="none" w:sz="0" w:space="0" w:color="auto"/>
            <w:right w:val="none" w:sz="0" w:space="0" w:color="auto"/>
          </w:divBdr>
        </w:div>
        <w:div w:id="1431392829">
          <w:marLeft w:val="480"/>
          <w:marRight w:val="0"/>
          <w:marTop w:val="0"/>
          <w:marBottom w:val="0"/>
          <w:divBdr>
            <w:top w:val="none" w:sz="0" w:space="0" w:color="auto"/>
            <w:left w:val="none" w:sz="0" w:space="0" w:color="auto"/>
            <w:bottom w:val="none" w:sz="0" w:space="0" w:color="auto"/>
            <w:right w:val="none" w:sz="0" w:space="0" w:color="auto"/>
          </w:divBdr>
        </w:div>
        <w:div w:id="1433238296">
          <w:marLeft w:val="480"/>
          <w:marRight w:val="0"/>
          <w:marTop w:val="0"/>
          <w:marBottom w:val="0"/>
          <w:divBdr>
            <w:top w:val="none" w:sz="0" w:space="0" w:color="auto"/>
            <w:left w:val="none" w:sz="0" w:space="0" w:color="auto"/>
            <w:bottom w:val="none" w:sz="0" w:space="0" w:color="auto"/>
            <w:right w:val="none" w:sz="0" w:space="0" w:color="auto"/>
          </w:divBdr>
        </w:div>
        <w:div w:id="1434324565">
          <w:marLeft w:val="480"/>
          <w:marRight w:val="0"/>
          <w:marTop w:val="0"/>
          <w:marBottom w:val="0"/>
          <w:divBdr>
            <w:top w:val="none" w:sz="0" w:space="0" w:color="auto"/>
            <w:left w:val="none" w:sz="0" w:space="0" w:color="auto"/>
            <w:bottom w:val="none" w:sz="0" w:space="0" w:color="auto"/>
            <w:right w:val="none" w:sz="0" w:space="0" w:color="auto"/>
          </w:divBdr>
        </w:div>
        <w:div w:id="1440490538">
          <w:marLeft w:val="480"/>
          <w:marRight w:val="0"/>
          <w:marTop w:val="0"/>
          <w:marBottom w:val="0"/>
          <w:divBdr>
            <w:top w:val="none" w:sz="0" w:space="0" w:color="auto"/>
            <w:left w:val="none" w:sz="0" w:space="0" w:color="auto"/>
            <w:bottom w:val="none" w:sz="0" w:space="0" w:color="auto"/>
            <w:right w:val="none" w:sz="0" w:space="0" w:color="auto"/>
          </w:divBdr>
        </w:div>
        <w:div w:id="1446387072">
          <w:marLeft w:val="480"/>
          <w:marRight w:val="0"/>
          <w:marTop w:val="0"/>
          <w:marBottom w:val="0"/>
          <w:divBdr>
            <w:top w:val="none" w:sz="0" w:space="0" w:color="auto"/>
            <w:left w:val="none" w:sz="0" w:space="0" w:color="auto"/>
            <w:bottom w:val="none" w:sz="0" w:space="0" w:color="auto"/>
            <w:right w:val="none" w:sz="0" w:space="0" w:color="auto"/>
          </w:divBdr>
        </w:div>
        <w:div w:id="1458449758">
          <w:marLeft w:val="480"/>
          <w:marRight w:val="0"/>
          <w:marTop w:val="0"/>
          <w:marBottom w:val="0"/>
          <w:divBdr>
            <w:top w:val="none" w:sz="0" w:space="0" w:color="auto"/>
            <w:left w:val="none" w:sz="0" w:space="0" w:color="auto"/>
            <w:bottom w:val="none" w:sz="0" w:space="0" w:color="auto"/>
            <w:right w:val="none" w:sz="0" w:space="0" w:color="auto"/>
          </w:divBdr>
        </w:div>
        <w:div w:id="1486698167">
          <w:marLeft w:val="480"/>
          <w:marRight w:val="0"/>
          <w:marTop w:val="0"/>
          <w:marBottom w:val="0"/>
          <w:divBdr>
            <w:top w:val="none" w:sz="0" w:space="0" w:color="auto"/>
            <w:left w:val="none" w:sz="0" w:space="0" w:color="auto"/>
            <w:bottom w:val="none" w:sz="0" w:space="0" w:color="auto"/>
            <w:right w:val="none" w:sz="0" w:space="0" w:color="auto"/>
          </w:divBdr>
        </w:div>
        <w:div w:id="1492058670">
          <w:marLeft w:val="480"/>
          <w:marRight w:val="0"/>
          <w:marTop w:val="0"/>
          <w:marBottom w:val="0"/>
          <w:divBdr>
            <w:top w:val="none" w:sz="0" w:space="0" w:color="auto"/>
            <w:left w:val="none" w:sz="0" w:space="0" w:color="auto"/>
            <w:bottom w:val="none" w:sz="0" w:space="0" w:color="auto"/>
            <w:right w:val="none" w:sz="0" w:space="0" w:color="auto"/>
          </w:divBdr>
        </w:div>
        <w:div w:id="1492408434">
          <w:marLeft w:val="480"/>
          <w:marRight w:val="0"/>
          <w:marTop w:val="0"/>
          <w:marBottom w:val="0"/>
          <w:divBdr>
            <w:top w:val="none" w:sz="0" w:space="0" w:color="auto"/>
            <w:left w:val="none" w:sz="0" w:space="0" w:color="auto"/>
            <w:bottom w:val="none" w:sz="0" w:space="0" w:color="auto"/>
            <w:right w:val="none" w:sz="0" w:space="0" w:color="auto"/>
          </w:divBdr>
        </w:div>
        <w:div w:id="1493570412">
          <w:marLeft w:val="480"/>
          <w:marRight w:val="0"/>
          <w:marTop w:val="0"/>
          <w:marBottom w:val="0"/>
          <w:divBdr>
            <w:top w:val="none" w:sz="0" w:space="0" w:color="auto"/>
            <w:left w:val="none" w:sz="0" w:space="0" w:color="auto"/>
            <w:bottom w:val="none" w:sz="0" w:space="0" w:color="auto"/>
            <w:right w:val="none" w:sz="0" w:space="0" w:color="auto"/>
          </w:divBdr>
        </w:div>
        <w:div w:id="1497258110">
          <w:marLeft w:val="480"/>
          <w:marRight w:val="0"/>
          <w:marTop w:val="0"/>
          <w:marBottom w:val="0"/>
          <w:divBdr>
            <w:top w:val="none" w:sz="0" w:space="0" w:color="auto"/>
            <w:left w:val="none" w:sz="0" w:space="0" w:color="auto"/>
            <w:bottom w:val="none" w:sz="0" w:space="0" w:color="auto"/>
            <w:right w:val="none" w:sz="0" w:space="0" w:color="auto"/>
          </w:divBdr>
        </w:div>
        <w:div w:id="1500581159">
          <w:marLeft w:val="480"/>
          <w:marRight w:val="0"/>
          <w:marTop w:val="0"/>
          <w:marBottom w:val="0"/>
          <w:divBdr>
            <w:top w:val="none" w:sz="0" w:space="0" w:color="auto"/>
            <w:left w:val="none" w:sz="0" w:space="0" w:color="auto"/>
            <w:bottom w:val="none" w:sz="0" w:space="0" w:color="auto"/>
            <w:right w:val="none" w:sz="0" w:space="0" w:color="auto"/>
          </w:divBdr>
        </w:div>
        <w:div w:id="1513452164">
          <w:marLeft w:val="480"/>
          <w:marRight w:val="0"/>
          <w:marTop w:val="0"/>
          <w:marBottom w:val="0"/>
          <w:divBdr>
            <w:top w:val="none" w:sz="0" w:space="0" w:color="auto"/>
            <w:left w:val="none" w:sz="0" w:space="0" w:color="auto"/>
            <w:bottom w:val="none" w:sz="0" w:space="0" w:color="auto"/>
            <w:right w:val="none" w:sz="0" w:space="0" w:color="auto"/>
          </w:divBdr>
        </w:div>
        <w:div w:id="1520851813">
          <w:marLeft w:val="480"/>
          <w:marRight w:val="0"/>
          <w:marTop w:val="0"/>
          <w:marBottom w:val="0"/>
          <w:divBdr>
            <w:top w:val="none" w:sz="0" w:space="0" w:color="auto"/>
            <w:left w:val="none" w:sz="0" w:space="0" w:color="auto"/>
            <w:bottom w:val="none" w:sz="0" w:space="0" w:color="auto"/>
            <w:right w:val="none" w:sz="0" w:space="0" w:color="auto"/>
          </w:divBdr>
        </w:div>
        <w:div w:id="1528133132">
          <w:marLeft w:val="480"/>
          <w:marRight w:val="0"/>
          <w:marTop w:val="0"/>
          <w:marBottom w:val="0"/>
          <w:divBdr>
            <w:top w:val="none" w:sz="0" w:space="0" w:color="auto"/>
            <w:left w:val="none" w:sz="0" w:space="0" w:color="auto"/>
            <w:bottom w:val="none" w:sz="0" w:space="0" w:color="auto"/>
            <w:right w:val="none" w:sz="0" w:space="0" w:color="auto"/>
          </w:divBdr>
        </w:div>
        <w:div w:id="1531920611">
          <w:marLeft w:val="480"/>
          <w:marRight w:val="0"/>
          <w:marTop w:val="0"/>
          <w:marBottom w:val="0"/>
          <w:divBdr>
            <w:top w:val="none" w:sz="0" w:space="0" w:color="auto"/>
            <w:left w:val="none" w:sz="0" w:space="0" w:color="auto"/>
            <w:bottom w:val="none" w:sz="0" w:space="0" w:color="auto"/>
            <w:right w:val="none" w:sz="0" w:space="0" w:color="auto"/>
          </w:divBdr>
        </w:div>
        <w:div w:id="1539976397">
          <w:marLeft w:val="480"/>
          <w:marRight w:val="0"/>
          <w:marTop w:val="0"/>
          <w:marBottom w:val="0"/>
          <w:divBdr>
            <w:top w:val="none" w:sz="0" w:space="0" w:color="auto"/>
            <w:left w:val="none" w:sz="0" w:space="0" w:color="auto"/>
            <w:bottom w:val="none" w:sz="0" w:space="0" w:color="auto"/>
            <w:right w:val="none" w:sz="0" w:space="0" w:color="auto"/>
          </w:divBdr>
        </w:div>
        <w:div w:id="1550454617">
          <w:marLeft w:val="480"/>
          <w:marRight w:val="0"/>
          <w:marTop w:val="0"/>
          <w:marBottom w:val="0"/>
          <w:divBdr>
            <w:top w:val="none" w:sz="0" w:space="0" w:color="auto"/>
            <w:left w:val="none" w:sz="0" w:space="0" w:color="auto"/>
            <w:bottom w:val="none" w:sz="0" w:space="0" w:color="auto"/>
            <w:right w:val="none" w:sz="0" w:space="0" w:color="auto"/>
          </w:divBdr>
        </w:div>
        <w:div w:id="1557349136">
          <w:marLeft w:val="480"/>
          <w:marRight w:val="0"/>
          <w:marTop w:val="0"/>
          <w:marBottom w:val="0"/>
          <w:divBdr>
            <w:top w:val="none" w:sz="0" w:space="0" w:color="auto"/>
            <w:left w:val="none" w:sz="0" w:space="0" w:color="auto"/>
            <w:bottom w:val="none" w:sz="0" w:space="0" w:color="auto"/>
            <w:right w:val="none" w:sz="0" w:space="0" w:color="auto"/>
          </w:divBdr>
        </w:div>
        <w:div w:id="1560439804">
          <w:marLeft w:val="480"/>
          <w:marRight w:val="0"/>
          <w:marTop w:val="0"/>
          <w:marBottom w:val="0"/>
          <w:divBdr>
            <w:top w:val="none" w:sz="0" w:space="0" w:color="auto"/>
            <w:left w:val="none" w:sz="0" w:space="0" w:color="auto"/>
            <w:bottom w:val="none" w:sz="0" w:space="0" w:color="auto"/>
            <w:right w:val="none" w:sz="0" w:space="0" w:color="auto"/>
          </w:divBdr>
        </w:div>
        <w:div w:id="1573270924">
          <w:marLeft w:val="480"/>
          <w:marRight w:val="0"/>
          <w:marTop w:val="0"/>
          <w:marBottom w:val="0"/>
          <w:divBdr>
            <w:top w:val="none" w:sz="0" w:space="0" w:color="auto"/>
            <w:left w:val="none" w:sz="0" w:space="0" w:color="auto"/>
            <w:bottom w:val="none" w:sz="0" w:space="0" w:color="auto"/>
            <w:right w:val="none" w:sz="0" w:space="0" w:color="auto"/>
          </w:divBdr>
        </w:div>
        <w:div w:id="1582257240">
          <w:marLeft w:val="480"/>
          <w:marRight w:val="0"/>
          <w:marTop w:val="0"/>
          <w:marBottom w:val="0"/>
          <w:divBdr>
            <w:top w:val="none" w:sz="0" w:space="0" w:color="auto"/>
            <w:left w:val="none" w:sz="0" w:space="0" w:color="auto"/>
            <w:bottom w:val="none" w:sz="0" w:space="0" w:color="auto"/>
            <w:right w:val="none" w:sz="0" w:space="0" w:color="auto"/>
          </w:divBdr>
        </w:div>
        <w:div w:id="1587110312">
          <w:marLeft w:val="480"/>
          <w:marRight w:val="0"/>
          <w:marTop w:val="0"/>
          <w:marBottom w:val="0"/>
          <w:divBdr>
            <w:top w:val="none" w:sz="0" w:space="0" w:color="auto"/>
            <w:left w:val="none" w:sz="0" w:space="0" w:color="auto"/>
            <w:bottom w:val="none" w:sz="0" w:space="0" w:color="auto"/>
            <w:right w:val="none" w:sz="0" w:space="0" w:color="auto"/>
          </w:divBdr>
        </w:div>
        <w:div w:id="1609040002">
          <w:marLeft w:val="480"/>
          <w:marRight w:val="0"/>
          <w:marTop w:val="0"/>
          <w:marBottom w:val="0"/>
          <w:divBdr>
            <w:top w:val="none" w:sz="0" w:space="0" w:color="auto"/>
            <w:left w:val="none" w:sz="0" w:space="0" w:color="auto"/>
            <w:bottom w:val="none" w:sz="0" w:space="0" w:color="auto"/>
            <w:right w:val="none" w:sz="0" w:space="0" w:color="auto"/>
          </w:divBdr>
        </w:div>
        <w:div w:id="1612738205">
          <w:marLeft w:val="480"/>
          <w:marRight w:val="0"/>
          <w:marTop w:val="0"/>
          <w:marBottom w:val="0"/>
          <w:divBdr>
            <w:top w:val="none" w:sz="0" w:space="0" w:color="auto"/>
            <w:left w:val="none" w:sz="0" w:space="0" w:color="auto"/>
            <w:bottom w:val="none" w:sz="0" w:space="0" w:color="auto"/>
            <w:right w:val="none" w:sz="0" w:space="0" w:color="auto"/>
          </w:divBdr>
        </w:div>
        <w:div w:id="1629161767">
          <w:marLeft w:val="480"/>
          <w:marRight w:val="0"/>
          <w:marTop w:val="0"/>
          <w:marBottom w:val="0"/>
          <w:divBdr>
            <w:top w:val="none" w:sz="0" w:space="0" w:color="auto"/>
            <w:left w:val="none" w:sz="0" w:space="0" w:color="auto"/>
            <w:bottom w:val="none" w:sz="0" w:space="0" w:color="auto"/>
            <w:right w:val="none" w:sz="0" w:space="0" w:color="auto"/>
          </w:divBdr>
        </w:div>
        <w:div w:id="1632176881">
          <w:marLeft w:val="480"/>
          <w:marRight w:val="0"/>
          <w:marTop w:val="0"/>
          <w:marBottom w:val="0"/>
          <w:divBdr>
            <w:top w:val="none" w:sz="0" w:space="0" w:color="auto"/>
            <w:left w:val="none" w:sz="0" w:space="0" w:color="auto"/>
            <w:bottom w:val="none" w:sz="0" w:space="0" w:color="auto"/>
            <w:right w:val="none" w:sz="0" w:space="0" w:color="auto"/>
          </w:divBdr>
        </w:div>
        <w:div w:id="1637442825">
          <w:marLeft w:val="480"/>
          <w:marRight w:val="0"/>
          <w:marTop w:val="0"/>
          <w:marBottom w:val="0"/>
          <w:divBdr>
            <w:top w:val="none" w:sz="0" w:space="0" w:color="auto"/>
            <w:left w:val="none" w:sz="0" w:space="0" w:color="auto"/>
            <w:bottom w:val="none" w:sz="0" w:space="0" w:color="auto"/>
            <w:right w:val="none" w:sz="0" w:space="0" w:color="auto"/>
          </w:divBdr>
        </w:div>
        <w:div w:id="1647976527">
          <w:marLeft w:val="480"/>
          <w:marRight w:val="0"/>
          <w:marTop w:val="0"/>
          <w:marBottom w:val="0"/>
          <w:divBdr>
            <w:top w:val="none" w:sz="0" w:space="0" w:color="auto"/>
            <w:left w:val="none" w:sz="0" w:space="0" w:color="auto"/>
            <w:bottom w:val="none" w:sz="0" w:space="0" w:color="auto"/>
            <w:right w:val="none" w:sz="0" w:space="0" w:color="auto"/>
          </w:divBdr>
        </w:div>
        <w:div w:id="1650597218">
          <w:marLeft w:val="480"/>
          <w:marRight w:val="0"/>
          <w:marTop w:val="0"/>
          <w:marBottom w:val="0"/>
          <w:divBdr>
            <w:top w:val="none" w:sz="0" w:space="0" w:color="auto"/>
            <w:left w:val="none" w:sz="0" w:space="0" w:color="auto"/>
            <w:bottom w:val="none" w:sz="0" w:space="0" w:color="auto"/>
            <w:right w:val="none" w:sz="0" w:space="0" w:color="auto"/>
          </w:divBdr>
        </w:div>
        <w:div w:id="1654748628">
          <w:marLeft w:val="480"/>
          <w:marRight w:val="0"/>
          <w:marTop w:val="0"/>
          <w:marBottom w:val="0"/>
          <w:divBdr>
            <w:top w:val="none" w:sz="0" w:space="0" w:color="auto"/>
            <w:left w:val="none" w:sz="0" w:space="0" w:color="auto"/>
            <w:bottom w:val="none" w:sz="0" w:space="0" w:color="auto"/>
            <w:right w:val="none" w:sz="0" w:space="0" w:color="auto"/>
          </w:divBdr>
        </w:div>
        <w:div w:id="1663461317">
          <w:marLeft w:val="480"/>
          <w:marRight w:val="0"/>
          <w:marTop w:val="0"/>
          <w:marBottom w:val="0"/>
          <w:divBdr>
            <w:top w:val="none" w:sz="0" w:space="0" w:color="auto"/>
            <w:left w:val="none" w:sz="0" w:space="0" w:color="auto"/>
            <w:bottom w:val="none" w:sz="0" w:space="0" w:color="auto"/>
            <w:right w:val="none" w:sz="0" w:space="0" w:color="auto"/>
          </w:divBdr>
        </w:div>
        <w:div w:id="1674650729">
          <w:marLeft w:val="480"/>
          <w:marRight w:val="0"/>
          <w:marTop w:val="0"/>
          <w:marBottom w:val="0"/>
          <w:divBdr>
            <w:top w:val="none" w:sz="0" w:space="0" w:color="auto"/>
            <w:left w:val="none" w:sz="0" w:space="0" w:color="auto"/>
            <w:bottom w:val="none" w:sz="0" w:space="0" w:color="auto"/>
            <w:right w:val="none" w:sz="0" w:space="0" w:color="auto"/>
          </w:divBdr>
        </w:div>
        <w:div w:id="1676616328">
          <w:marLeft w:val="480"/>
          <w:marRight w:val="0"/>
          <w:marTop w:val="0"/>
          <w:marBottom w:val="0"/>
          <w:divBdr>
            <w:top w:val="none" w:sz="0" w:space="0" w:color="auto"/>
            <w:left w:val="none" w:sz="0" w:space="0" w:color="auto"/>
            <w:bottom w:val="none" w:sz="0" w:space="0" w:color="auto"/>
            <w:right w:val="none" w:sz="0" w:space="0" w:color="auto"/>
          </w:divBdr>
        </w:div>
        <w:div w:id="1677076117">
          <w:marLeft w:val="480"/>
          <w:marRight w:val="0"/>
          <w:marTop w:val="0"/>
          <w:marBottom w:val="0"/>
          <w:divBdr>
            <w:top w:val="none" w:sz="0" w:space="0" w:color="auto"/>
            <w:left w:val="none" w:sz="0" w:space="0" w:color="auto"/>
            <w:bottom w:val="none" w:sz="0" w:space="0" w:color="auto"/>
            <w:right w:val="none" w:sz="0" w:space="0" w:color="auto"/>
          </w:divBdr>
        </w:div>
        <w:div w:id="1685131848">
          <w:marLeft w:val="480"/>
          <w:marRight w:val="0"/>
          <w:marTop w:val="0"/>
          <w:marBottom w:val="0"/>
          <w:divBdr>
            <w:top w:val="none" w:sz="0" w:space="0" w:color="auto"/>
            <w:left w:val="none" w:sz="0" w:space="0" w:color="auto"/>
            <w:bottom w:val="none" w:sz="0" w:space="0" w:color="auto"/>
            <w:right w:val="none" w:sz="0" w:space="0" w:color="auto"/>
          </w:divBdr>
        </w:div>
        <w:div w:id="1690793454">
          <w:marLeft w:val="480"/>
          <w:marRight w:val="0"/>
          <w:marTop w:val="0"/>
          <w:marBottom w:val="0"/>
          <w:divBdr>
            <w:top w:val="none" w:sz="0" w:space="0" w:color="auto"/>
            <w:left w:val="none" w:sz="0" w:space="0" w:color="auto"/>
            <w:bottom w:val="none" w:sz="0" w:space="0" w:color="auto"/>
            <w:right w:val="none" w:sz="0" w:space="0" w:color="auto"/>
          </w:divBdr>
        </w:div>
        <w:div w:id="1691878669">
          <w:marLeft w:val="480"/>
          <w:marRight w:val="0"/>
          <w:marTop w:val="0"/>
          <w:marBottom w:val="0"/>
          <w:divBdr>
            <w:top w:val="none" w:sz="0" w:space="0" w:color="auto"/>
            <w:left w:val="none" w:sz="0" w:space="0" w:color="auto"/>
            <w:bottom w:val="none" w:sz="0" w:space="0" w:color="auto"/>
            <w:right w:val="none" w:sz="0" w:space="0" w:color="auto"/>
          </w:divBdr>
        </w:div>
        <w:div w:id="1693651373">
          <w:marLeft w:val="480"/>
          <w:marRight w:val="0"/>
          <w:marTop w:val="0"/>
          <w:marBottom w:val="0"/>
          <w:divBdr>
            <w:top w:val="none" w:sz="0" w:space="0" w:color="auto"/>
            <w:left w:val="none" w:sz="0" w:space="0" w:color="auto"/>
            <w:bottom w:val="none" w:sz="0" w:space="0" w:color="auto"/>
            <w:right w:val="none" w:sz="0" w:space="0" w:color="auto"/>
          </w:divBdr>
        </w:div>
        <w:div w:id="1694723484">
          <w:marLeft w:val="480"/>
          <w:marRight w:val="0"/>
          <w:marTop w:val="0"/>
          <w:marBottom w:val="0"/>
          <w:divBdr>
            <w:top w:val="none" w:sz="0" w:space="0" w:color="auto"/>
            <w:left w:val="none" w:sz="0" w:space="0" w:color="auto"/>
            <w:bottom w:val="none" w:sz="0" w:space="0" w:color="auto"/>
            <w:right w:val="none" w:sz="0" w:space="0" w:color="auto"/>
          </w:divBdr>
        </w:div>
        <w:div w:id="1694921727">
          <w:marLeft w:val="480"/>
          <w:marRight w:val="0"/>
          <w:marTop w:val="0"/>
          <w:marBottom w:val="0"/>
          <w:divBdr>
            <w:top w:val="none" w:sz="0" w:space="0" w:color="auto"/>
            <w:left w:val="none" w:sz="0" w:space="0" w:color="auto"/>
            <w:bottom w:val="none" w:sz="0" w:space="0" w:color="auto"/>
            <w:right w:val="none" w:sz="0" w:space="0" w:color="auto"/>
          </w:divBdr>
        </w:div>
        <w:div w:id="1698777582">
          <w:marLeft w:val="480"/>
          <w:marRight w:val="0"/>
          <w:marTop w:val="0"/>
          <w:marBottom w:val="0"/>
          <w:divBdr>
            <w:top w:val="none" w:sz="0" w:space="0" w:color="auto"/>
            <w:left w:val="none" w:sz="0" w:space="0" w:color="auto"/>
            <w:bottom w:val="none" w:sz="0" w:space="0" w:color="auto"/>
            <w:right w:val="none" w:sz="0" w:space="0" w:color="auto"/>
          </w:divBdr>
        </w:div>
        <w:div w:id="1707484402">
          <w:marLeft w:val="480"/>
          <w:marRight w:val="0"/>
          <w:marTop w:val="0"/>
          <w:marBottom w:val="0"/>
          <w:divBdr>
            <w:top w:val="none" w:sz="0" w:space="0" w:color="auto"/>
            <w:left w:val="none" w:sz="0" w:space="0" w:color="auto"/>
            <w:bottom w:val="none" w:sz="0" w:space="0" w:color="auto"/>
            <w:right w:val="none" w:sz="0" w:space="0" w:color="auto"/>
          </w:divBdr>
        </w:div>
        <w:div w:id="1724792655">
          <w:marLeft w:val="480"/>
          <w:marRight w:val="0"/>
          <w:marTop w:val="0"/>
          <w:marBottom w:val="0"/>
          <w:divBdr>
            <w:top w:val="none" w:sz="0" w:space="0" w:color="auto"/>
            <w:left w:val="none" w:sz="0" w:space="0" w:color="auto"/>
            <w:bottom w:val="none" w:sz="0" w:space="0" w:color="auto"/>
            <w:right w:val="none" w:sz="0" w:space="0" w:color="auto"/>
          </w:divBdr>
        </w:div>
        <w:div w:id="1733655855">
          <w:marLeft w:val="480"/>
          <w:marRight w:val="0"/>
          <w:marTop w:val="0"/>
          <w:marBottom w:val="0"/>
          <w:divBdr>
            <w:top w:val="none" w:sz="0" w:space="0" w:color="auto"/>
            <w:left w:val="none" w:sz="0" w:space="0" w:color="auto"/>
            <w:bottom w:val="none" w:sz="0" w:space="0" w:color="auto"/>
            <w:right w:val="none" w:sz="0" w:space="0" w:color="auto"/>
          </w:divBdr>
        </w:div>
        <w:div w:id="1747144670">
          <w:marLeft w:val="480"/>
          <w:marRight w:val="0"/>
          <w:marTop w:val="0"/>
          <w:marBottom w:val="0"/>
          <w:divBdr>
            <w:top w:val="none" w:sz="0" w:space="0" w:color="auto"/>
            <w:left w:val="none" w:sz="0" w:space="0" w:color="auto"/>
            <w:bottom w:val="none" w:sz="0" w:space="0" w:color="auto"/>
            <w:right w:val="none" w:sz="0" w:space="0" w:color="auto"/>
          </w:divBdr>
        </w:div>
        <w:div w:id="1784812039">
          <w:marLeft w:val="480"/>
          <w:marRight w:val="0"/>
          <w:marTop w:val="0"/>
          <w:marBottom w:val="0"/>
          <w:divBdr>
            <w:top w:val="none" w:sz="0" w:space="0" w:color="auto"/>
            <w:left w:val="none" w:sz="0" w:space="0" w:color="auto"/>
            <w:bottom w:val="none" w:sz="0" w:space="0" w:color="auto"/>
            <w:right w:val="none" w:sz="0" w:space="0" w:color="auto"/>
          </w:divBdr>
        </w:div>
        <w:div w:id="1785072819">
          <w:marLeft w:val="480"/>
          <w:marRight w:val="0"/>
          <w:marTop w:val="0"/>
          <w:marBottom w:val="0"/>
          <w:divBdr>
            <w:top w:val="none" w:sz="0" w:space="0" w:color="auto"/>
            <w:left w:val="none" w:sz="0" w:space="0" w:color="auto"/>
            <w:bottom w:val="none" w:sz="0" w:space="0" w:color="auto"/>
            <w:right w:val="none" w:sz="0" w:space="0" w:color="auto"/>
          </w:divBdr>
        </w:div>
      </w:divsChild>
    </w:div>
    <w:div w:id="1099133072">
      <w:bodyDiv w:val="1"/>
      <w:marLeft w:val="0"/>
      <w:marRight w:val="0"/>
      <w:marTop w:val="0"/>
      <w:marBottom w:val="0"/>
      <w:divBdr>
        <w:top w:val="none" w:sz="0" w:space="0" w:color="auto"/>
        <w:left w:val="none" w:sz="0" w:space="0" w:color="auto"/>
        <w:bottom w:val="none" w:sz="0" w:space="0" w:color="auto"/>
        <w:right w:val="none" w:sz="0" w:space="0" w:color="auto"/>
      </w:divBdr>
    </w:div>
    <w:div w:id="1101534285">
      <w:bodyDiv w:val="1"/>
      <w:marLeft w:val="0"/>
      <w:marRight w:val="0"/>
      <w:marTop w:val="0"/>
      <w:marBottom w:val="0"/>
      <w:divBdr>
        <w:top w:val="none" w:sz="0" w:space="0" w:color="auto"/>
        <w:left w:val="none" w:sz="0" w:space="0" w:color="auto"/>
        <w:bottom w:val="none" w:sz="0" w:space="0" w:color="auto"/>
        <w:right w:val="none" w:sz="0" w:space="0" w:color="auto"/>
      </w:divBdr>
      <w:divsChild>
        <w:div w:id="287007029">
          <w:marLeft w:val="274"/>
          <w:marRight w:val="0"/>
          <w:marTop w:val="0"/>
          <w:marBottom w:val="0"/>
          <w:divBdr>
            <w:top w:val="none" w:sz="0" w:space="0" w:color="auto"/>
            <w:left w:val="none" w:sz="0" w:space="0" w:color="auto"/>
            <w:bottom w:val="none" w:sz="0" w:space="0" w:color="auto"/>
            <w:right w:val="none" w:sz="0" w:space="0" w:color="auto"/>
          </w:divBdr>
        </w:div>
        <w:div w:id="430391300">
          <w:marLeft w:val="274"/>
          <w:marRight w:val="0"/>
          <w:marTop w:val="0"/>
          <w:marBottom w:val="0"/>
          <w:divBdr>
            <w:top w:val="none" w:sz="0" w:space="0" w:color="auto"/>
            <w:left w:val="none" w:sz="0" w:space="0" w:color="auto"/>
            <w:bottom w:val="none" w:sz="0" w:space="0" w:color="auto"/>
            <w:right w:val="none" w:sz="0" w:space="0" w:color="auto"/>
          </w:divBdr>
        </w:div>
        <w:div w:id="456141324">
          <w:marLeft w:val="274"/>
          <w:marRight w:val="0"/>
          <w:marTop w:val="0"/>
          <w:marBottom w:val="0"/>
          <w:divBdr>
            <w:top w:val="none" w:sz="0" w:space="0" w:color="auto"/>
            <w:left w:val="none" w:sz="0" w:space="0" w:color="auto"/>
            <w:bottom w:val="none" w:sz="0" w:space="0" w:color="auto"/>
            <w:right w:val="none" w:sz="0" w:space="0" w:color="auto"/>
          </w:divBdr>
        </w:div>
        <w:div w:id="624165615">
          <w:marLeft w:val="274"/>
          <w:marRight w:val="0"/>
          <w:marTop w:val="0"/>
          <w:marBottom w:val="0"/>
          <w:divBdr>
            <w:top w:val="none" w:sz="0" w:space="0" w:color="auto"/>
            <w:left w:val="none" w:sz="0" w:space="0" w:color="auto"/>
            <w:bottom w:val="none" w:sz="0" w:space="0" w:color="auto"/>
            <w:right w:val="none" w:sz="0" w:space="0" w:color="auto"/>
          </w:divBdr>
        </w:div>
        <w:div w:id="987981887">
          <w:marLeft w:val="274"/>
          <w:marRight w:val="0"/>
          <w:marTop w:val="0"/>
          <w:marBottom w:val="0"/>
          <w:divBdr>
            <w:top w:val="none" w:sz="0" w:space="0" w:color="auto"/>
            <w:left w:val="none" w:sz="0" w:space="0" w:color="auto"/>
            <w:bottom w:val="none" w:sz="0" w:space="0" w:color="auto"/>
            <w:right w:val="none" w:sz="0" w:space="0" w:color="auto"/>
          </w:divBdr>
        </w:div>
        <w:div w:id="1490633137">
          <w:marLeft w:val="274"/>
          <w:marRight w:val="0"/>
          <w:marTop w:val="0"/>
          <w:marBottom w:val="0"/>
          <w:divBdr>
            <w:top w:val="none" w:sz="0" w:space="0" w:color="auto"/>
            <w:left w:val="none" w:sz="0" w:space="0" w:color="auto"/>
            <w:bottom w:val="none" w:sz="0" w:space="0" w:color="auto"/>
            <w:right w:val="none" w:sz="0" w:space="0" w:color="auto"/>
          </w:divBdr>
        </w:div>
        <w:div w:id="1562256062">
          <w:marLeft w:val="274"/>
          <w:marRight w:val="0"/>
          <w:marTop w:val="0"/>
          <w:marBottom w:val="0"/>
          <w:divBdr>
            <w:top w:val="none" w:sz="0" w:space="0" w:color="auto"/>
            <w:left w:val="none" w:sz="0" w:space="0" w:color="auto"/>
            <w:bottom w:val="none" w:sz="0" w:space="0" w:color="auto"/>
            <w:right w:val="none" w:sz="0" w:space="0" w:color="auto"/>
          </w:divBdr>
        </w:div>
        <w:div w:id="1632127824">
          <w:marLeft w:val="274"/>
          <w:marRight w:val="0"/>
          <w:marTop w:val="0"/>
          <w:marBottom w:val="0"/>
          <w:divBdr>
            <w:top w:val="none" w:sz="0" w:space="0" w:color="auto"/>
            <w:left w:val="none" w:sz="0" w:space="0" w:color="auto"/>
            <w:bottom w:val="none" w:sz="0" w:space="0" w:color="auto"/>
            <w:right w:val="none" w:sz="0" w:space="0" w:color="auto"/>
          </w:divBdr>
        </w:div>
        <w:div w:id="1705640967">
          <w:marLeft w:val="274"/>
          <w:marRight w:val="0"/>
          <w:marTop w:val="0"/>
          <w:marBottom w:val="0"/>
          <w:divBdr>
            <w:top w:val="none" w:sz="0" w:space="0" w:color="auto"/>
            <w:left w:val="none" w:sz="0" w:space="0" w:color="auto"/>
            <w:bottom w:val="none" w:sz="0" w:space="0" w:color="auto"/>
            <w:right w:val="none" w:sz="0" w:space="0" w:color="auto"/>
          </w:divBdr>
        </w:div>
      </w:divsChild>
    </w:div>
    <w:div w:id="1104610847">
      <w:bodyDiv w:val="1"/>
      <w:marLeft w:val="0"/>
      <w:marRight w:val="0"/>
      <w:marTop w:val="0"/>
      <w:marBottom w:val="0"/>
      <w:divBdr>
        <w:top w:val="none" w:sz="0" w:space="0" w:color="auto"/>
        <w:left w:val="none" w:sz="0" w:space="0" w:color="auto"/>
        <w:bottom w:val="none" w:sz="0" w:space="0" w:color="auto"/>
        <w:right w:val="none" w:sz="0" w:space="0" w:color="auto"/>
      </w:divBdr>
      <w:divsChild>
        <w:div w:id="63379438">
          <w:marLeft w:val="480"/>
          <w:marRight w:val="0"/>
          <w:marTop w:val="0"/>
          <w:marBottom w:val="0"/>
          <w:divBdr>
            <w:top w:val="none" w:sz="0" w:space="0" w:color="auto"/>
            <w:left w:val="none" w:sz="0" w:space="0" w:color="auto"/>
            <w:bottom w:val="none" w:sz="0" w:space="0" w:color="auto"/>
            <w:right w:val="none" w:sz="0" w:space="0" w:color="auto"/>
          </w:divBdr>
        </w:div>
        <w:div w:id="72314550">
          <w:marLeft w:val="480"/>
          <w:marRight w:val="0"/>
          <w:marTop w:val="0"/>
          <w:marBottom w:val="0"/>
          <w:divBdr>
            <w:top w:val="none" w:sz="0" w:space="0" w:color="auto"/>
            <w:left w:val="none" w:sz="0" w:space="0" w:color="auto"/>
            <w:bottom w:val="none" w:sz="0" w:space="0" w:color="auto"/>
            <w:right w:val="none" w:sz="0" w:space="0" w:color="auto"/>
          </w:divBdr>
        </w:div>
        <w:div w:id="115803369">
          <w:marLeft w:val="480"/>
          <w:marRight w:val="0"/>
          <w:marTop w:val="0"/>
          <w:marBottom w:val="0"/>
          <w:divBdr>
            <w:top w:val="none" w:sz="0" w:space="0" w:color="auto"/>
            <w:left w:val="none" w:sz="0" w:space="0" w:color="auto"/>
            <w:bottom w:val="none" w:sz="0" w:space="0" w:color="auto"/>
            <w:right w:val="none" w:sz="0" w:space="0" w:color="auto"/>
          </w:divBdr>
        </w:div>
        <w:div w:id="117140012">
          <w:marLeft w:val="480"/>
          <w:marRight w:val="0"/>
          <w:marTop w:val="0"/>
          <w:marBottom w:val="0"/>
          <w:divBdr>
            <w:top w:val="none" w:sz="0" w:space="0" w:color="auto"/>
            <w:left w:val="none" w:sz="0" w:space="0" w:color="auto"/>
            <w:bottom w:val="none" w:sz="0" w:space="0" w:color="auto"/>
            <w:right w:val="none" w:sz="0" w:space="0" w:color="auto"/>
          </w:divBdr>
        </w:div>
        <w:div w:id="140970685">
          <w:marLeft w:val="480"/>
          <w:marRight w:val="0"/>
          <w:marTop w:val="0"/>
          <w:marBottom w:val="0"/>
          <w:divBdr>
            <w:top w:val="none" w:sz="0" w:space="0" w:color="auto"/>
            <w:left w:val="none" w:sz="0" w:space="0" w:color="auto"/>
            <w:bottom w:val="none" w:sz="0" w:space="0" w:color="auto"/>
            <w:right w:val="none" w:sz="0" w:space="0" w:color="auto"/>
          </w:divBdr>
        </w:div>
        <w:div w:id="213277805">
          <w:marLeft w:val="480"/>
          <w:marRight w:val="0"/>
          <w:marTop w:val="0"/>
          <w:marBottom w:val="0"/>
          <w:divBdr>
            <w:top w:val="none" w:sz="0" w:space="0" w:color="auto"/>
            <w:left w:val="none" w:sz="0" w:space="0" w:color="auto"/>
            <w:bottom w:val="none" w:sz="0" w:space="0" w:color="auto"/>
            <w:right w:val="none" w:sz="0" w:space="0" w:color="auto"/>
          </w:divBdr>
        </w:div>
        <w:div w:id="220141419">
          <w:marLeft w:val="480"/>
          <w:marRight w:val="0"/>
          <w:marTop w:val="0"/>
          <w:marBottom w:val="0"/>
          <w:divBdr>
            <w:top w:val="none" w:sz="0" w:space="0" w:color="auto"/>
            <w:left w:val="none" w:sz="0" w:space="0" w:color="auto"/>
            <w:bottom w:val="none" w:sz="0" w:space="0" w:color="auto"/>
            <w:right w:val="none" w:sz="0" w:space="0" w:color="auto"/>
          </w:divBdr>
        </w:div>
        <w:div w:id="245650321">
          <w:marLeft w:val="480"/>
          <w:marRight w:val="0"/>
          <w:marTop w:val="0"/>
          <w:marBottom w:val="0"/>
          <w:divBdr>
            <w:top w:val="none" w:sz="0" w:space="0" w:color="auto"/>
            <w:left w:val="none" w:sz="0" w:space="0" w:color="auto"/>
            <w:bottom w:val="none" w:sz="0" w:space="0" w:color="auto"/>
            <w:right w:val="none" w:sz="0" w:space="0" w:color="auto"/>
          </w:divBdr>
        </w:div>
        <w:div w:id="308484453">
          <w:marLeft w:val="480"/>
          <w:marRight w:val="0"/>
          <w:marTop w:val="0"/>
          <w:marBottom w:val="0"/>
          <w:divBdr>
            <w:top w:val="none" w:sz="0" w:space="0" w:color="auto"/>
            <w:left w:val="none" w:sz="0" w:space="0" w:color="auto"/>
            <w:bottom w:val="none" w:sz="0" w:space="0" w:color="auto"/>
            <w:right w:val="none" w:sz="0" w:space="0" w:color="auto"/>
          </w:divBdr>
        </w:div>
        <w:div w:id="330569914">
          <w:marLeft w:val="480"/>
          <w:marRight w:val="0"/>
          <w:marTop w:val="0"/>
          <w:marBottom w:val="0"/>
          <w:divBdr>
            <w:top w:val="none" w:sz="0" w:space="0" w:color="auto"/>
            <w:left w:val="none" w:sz="0" w:space="0" w:color="auto"/>
            <w:bottom w:val="none" w:sz="0" w:space="0" w:color="auto"/>
            <w:right w:val="none" w:sz="0" w:space="0" w:color="auto"/>
          </w:divBdr>
        </w:div>
        <w:div w:id="368997653">
          <w:marLeft w:val="480"/>
          <w:marRight w:val="0"/>
          <w:marTop w:val="0"/>
          <w:marBottom w:val="0"/>
          <w:divBdr>
            <w:top w:val="none" w:sz="0" w:space="0" w:color="auto"/>
            <w:left w:val="none" w:sz="0" w:space="0" w:color="auto"/>
            <w:bottom w:val="none" w:sz="0" w:space="0" w:color="auto"/>
            <w:right w:val="none" w:sz="0" w:space="0" w:color="auto"/>
          </w:divBdr>
        </w:div>
        <w:div w:id="376004772">
          <w:marLeft w:val="480"/>
          <w:marRight w:val="0"/>
          <w:marTop w:val="0"/>
          <w:marBottom w:val="0"/>
          <w:divBdr>
            <w:top w:val="none" w:sz="0" w:space="0" w:color="auto"/>
            <w:left w:val="none" w:sz="0" w:space="0" w:color="auto"/>
            <w:bottom w:val="none" w:sz="0" w:space="0" w:color="auto"/>
            <w:right w:val="none" w:sz="0" w:space="0" w:color="auto"/>
          </w:divBdr>
        </w:div>
        <w:div w:id="413479246">
          <w:marLeft w:val="480"/>
          <w:marRight w:val="0"/>
          <w:marTop w:val="0"/>
          <w:marBottom w:val="0"/>
          <w:divBdr>
            <w:top w:val="none" w:sz="0" w:space="0" w:color="auto"/>
            <w:left w:val="none" w:sz="0" w:space="0" w:color="auto"/>
            <w:bottom w:val="none" w:sz="0" w:space="0" w:color="auto"/>
            <w:right w:val="none" w:sz="0" w:space="0" w:color="auto"/>
          </w:divBdr>
        </w:div>
        <w:div w:id="454446490">
          <w:marLeft w:val="480"/>
          <w:marRight w:val="0"/>
          <w:marTop w:val="0"/>
          <w:marBottom w:val="0"/>
          <w:divBdr>
            <w:top w:val="none" w:sz="0" w:space="0" w:color="auto"/>
            <w:left w:val="none" w:sz="0" w:space="0" w:color="auto"/>
            <w:bottom w:val="none" w:sz="0" w:space="0" w:color="auto"/>
            <w:right w:val="none" w:sz="0" w:space="0" w:color="auto"/>
          </w:divBdr>
        </w:div>
        <w:div w:id="478427765">
          <w:marLeft w:val="480"/>
          <w:marRight w:val="0"/>
          <w:marTop w:val="0"/>
          <w:marBottom w:val="0"/>
          <w:divBdr>
            <w:top w:val="none" w:sz="0" w:space="0" w:color="auto"/>
            <w:left w:val="none" w:sz="0" w:space="0" w:color="auto"/>
            <w:bottom w:val="none" w:sz="0" w:space="0" w:color="auto"/>
            <w:right w:val="none" w:sz="0" w:space="0" w:color="auto"/>
          </w:divBdr>
        </w:div>
        <w:div w:id="491027659">
          <w:marLeft w:val="480"/>
          <w:marRight w:val="0"/>
          <w:marTop w:val="0"/>
          <w:marBottom w:val="0"/>
          <w:divBdr>
            <w:top w:val="none" w:sz="0" w:space="0" w:color="auto"/>
            <w:left w:val="none" w:sz="0" w:space="0" w:color="auto"/>
            <w:bottom w:val="none" w:sz="0" w:space="0" w:color="auto"/>
            <w:right w:val="none" w:sz="0" w:space="0" w:color="auto"/>
          </w:divBdr>
        </w:div>
        <w:div w:id="512768574">
          <w:marLeft w:val="480"/>
          <w:marRight w:val="0"/>
          <w:marTop w:val="0"/>
          <w:marBottom w:val="0"/>
          <w:divBdr>
            <w:top w:val="none" w:sz="0" w:space="0" w:color="auto"/>
            <w:left w:val="none" w:sz="0" w:space="0" w:color="auto"/>
            <w:bottom w:val="none" w:sz="0" w:space="0" w:color="auto"/>
            <w:right w:val="none" w:sz="0" w:space="0" w:color="auto"/>
          </w:divBdr>
        </w:div>
        <w:div w:id="541940281">
          <w:marLeft w:val="480"/>
          <w:marRight w:val="0"/>
          <w:marTop w:val="0"/>
          <w:marBottom w:val="0"/>
          <w:divBdr>
            <w:top w:val="none" w:sz="0" w:space="0" w:color="auto"/>
            <w:left w:val="none" w:sz="0" w:space="0" w:color="auto"/>
            <w:bottom w:val="none" w:sz="0" w:space="0" w:color="auto"/>
            <w:right w:val="none" w:sz="0" w:space="0" w:color="auto"/>
          </w:divBdr>
        </w:div>
        <w:div w:id="548229996">
          <w:marLeft w:val="480"/>
          <w:marRight w:val="0"/>
          <w:marTop w:val="0"/>
          <w:marBottom w:val="0"/>
          <w:divBdr>
            <w:top w:val="none" w:sz="0" w:space="0" w:color="auto"/>
            <w:left w:val="none" w:sz="0" w:space="0" w:color="auto"/>
            <w:bottom w:val="none" w:sz="0" w:space="0" w:color="auto"/>
            <w:right w:val="none" w:sz="0" w:space="0" w:color="auto"/>
          </w:divBdr>
        </w:div>
        <w:div w:id="577902910">
          <w:marLeft w:val="480"/>
          <w:marRight w:val="0"/>
          <w:marTop w:val="0"/>
          <w:marBottom w:val="0"/>
          <w:divBdr>
            <w:top w:val="none" w:sz="0" w:space="0" w:color="auto"/>
            <w:left w:val="none" w:sz="0" w:space="0" w:color="auto"/>
            <w:bottom w:val="none" w:sz="0" w:space="0" w:color="auto"/>
            <w:right w:val="none" w:sz="0" w:space="0" w:color="auto"/>
          </w:divBdr>
        </w:div>
        <w:div w:id="586502004">
          <w:marLeft w:val="480"/>
          <w:marRight w:val="0"/>
          <w:marTop w:val="0"/>
          <w:marBottom w:val="0"/>
          <w:divBdr>
            <w:top w:val="none" w:sz="0" w:space="0" w:color="auto"/>
            <w:left w:val="none" w:sz="0" w:space="0" w:color="auto"/>
            <w:bottom w:val="none" w:sz="0" w:space="0" w:color="auto"/>
            <w:right w:val="none" w:sz="0" w:space="0" w:color="auto"/>
          </w:divBdr>
        </w:div>
        <w:div w:id="589201347">
          <w:marLeft w:val="480"/>
          <w:marRight w:val="0"/>
          <w:marTop w:val="0"/>
          <w:marBottom w:val="0"/>
          <w:divBdr>
            <w:top w:val="none" w:sz="0" w:space="0" w:color="auto"/>
            <w:left w:val="none" w:sz="0" w:space="0" w:color="auto"/>
            <w:bottom w:val="none" w:sz="0" w:space="0" w:color="auto"/>
            <w:right w:val="none" w:sz="0" w:space="0" w:color="auto"/>
          </w:divBdr>
        </w:div>
        <w:div w:id="625543239">
          <w:marLeft w:val="480"/>
          <w:marRight w:val="0"/>
          <w:marTop w:val="0"/>
          <w:marBottom w:val="0"/>
          <w:divBdr>
            <w:top w:val="none" w:sz="0" w:space="0" w:color="auto"/>
            <w:left w:val="none" w:sz="0" w:space="0" w:color="auto"/>
            <w:bottom w:val="none" w:sz="0" w:space="0" w:color="auto"/>
            <w:right w:val="none" w:sz="0" w:space="0" w:color="auto"/>
          </w:divBdr>
        </w:div>
        <w:div w:id="634484753">
          <w:marLeft w:val="480"/>
          <w:marRight w:val="0"/>
          <w:marTop w:val="0"/>
          <w:marBottom w:val="0"/>
          <w:divBdr>
            <w:top w:val="none" w:sz="0" w:space="0" w:color="auto"/>
            <w:left w:val="none" w:sz="0" w:space="0" w:color="auto"/>
            <w:bottom w:val="none" w:sz="0" w:space="0" w:color="auto"/>
            <w:right w:val="none" w:sz="0" w:space="0" w:color="auto"/>
          </w:divBdr>
        </w:div>
        <w:div w:id="680088741">
          <w:marLeft w:val="480"/>
          <w:marRight w:val="0"/>
          <w:marTop w:val="0"/>
          <w:marBottom w:val="0"/>
          <w:divBdr>
            <w:top w:val="none" w:sz="0" w:space="0" w:color="auto"/>
            <w:left w:val="none" w:sz="0" w:space="0" w:color="auto"/>
            <w:bottom w:val="none" w:sz="0" w:space="0" w:color="auto"/>
            <w:right w:val="none" w:sz="0" w:space="0" w:color="auto"/>
          </w:divBdr>
        </w:div>
        <w:div w:id="704797854">
          <w:marLeft w:val="480"/>
          <w:marRight w:val="0"/>
          <w:marTop w:val="0"/>
          <w:marBottom w:val="0"/>
          <w:divBdr>
            <w:top w:val="none" w:sz="0" w:space="0" w:color="auto"/>
            <w:left w:val="none" w:sz="0" w:space="0" w:color="auto"/>
            <w:bottom w:val="none" w:sz="0" w:space="0" w:color="auto"/>
            <w:right w:val="none" w:sz="0" w:space="0" w:color="auto"/>
          </w:divBdr>
        </w:div>
        <w:div w:id="714041431">
          <w:marLeft w:val="480"/>
          <w:marRight w:val="0"/>
          <w:marTop w:val="0"/>
          <w:marBottom w:val="0"/>
          <w:divBdr>
            <w:top w:val="none" w:sz="0" w:space="0" w:color="auto"/>
            <w:left w:val="none" w:sz="0" w:space="0" w:color="auto"/>
            <w:bottom w:val="none" w:sz="0" w:space="0" w:color="auto"/>
            <w:right w:val="none" w:sz="0" w:space="0" w:color="auto"/>
          </w:divBdr>
        </w:div>
        <w:div w:id="731853612">
          <w:marLeft w:val="480"/>
          <w:marRight w:val="0"/>
          <w:marTop w:val="0"/>
          <w:marBottom w:val="0"/>
          <w:divBdr>
            <w:top w:val="none" w:sz="0" w:space="0" w:color="auto"/>
            <w:left w:val="none" w:sz="0" w:space="0" w:color="auto"/>
            <w:bottom w:val="none" w:sz="0" w:space="0" w:color="auto"/>
            <w:right w:val="none" w:sz="0" w:space="0" w:color="auto"/>
          </w:divBdr>
        </w:div>
        <w:div w:id="752506447">
          <w:marLeft w:val="480"/>
          <w:marRight w:val="0"/>
          <w:marTop w:val="0"/>
          <w:marBottom w:val="0"/>
          <w:divBdr>
            <w:top w:val="none" w:sz="0" w:space="0" w:color="auto"/>
            <w:left w:val="none" w:sz="0" w:space="0" w:color="auto"/>
            <w:bottom w:val="none" w:sz="0" w:space="0" w:color="auto"/>
            <w:right w:val="none" w:sz="0" w:space="0" w:color="auto"/>
          </w:divBdr>
        </w:div>
        <w:div w:id="756709230">
          <w:marLeft w:val="480"/>
          <w:marRight w:val="0"/>
          <w:marTop w:val="0"/>
          <w:marBottom w:val="0"/>
          <w:divBdr>
            <w:top w:val="none" w:sz="0" w:space="0" w:color="auto"/>
            <w:left w:val="none" w:sz="0" w:space="0" w:color="auto"/>
            <w:bottom w:val="none" w:sz="0" w:space="0" w:color="auto"/>
            <w:right w:val="none" w:sz="0" w:space="0" w:color="auto"/>
          </w:divBdr>
        </w:div>
        <w:div w:id="782116320">
          <w:marLeft w:val="480"/>
          <w:marRight w:val="0"/>
          <w:marTop w:val="0"/>
          <w:marBottom w:val="0"/>
          <w:divBdr>
            <w:top w:val="none" w:sz="0" w:space="0" w:color="auto"/>
            <w:left w:val="none" w:sz="0" w:space="0" w:color="auto"/>
            <w:bottom w:val="none" w:sz="0" w:space="0" w:color="auto"/>
            <w:right w:val="none" w:sz="0" w:space="0" w:color="auto"/>
          </w:divBdr>
        </w:div>
        <w:div w:id="812260932">
          <w:marLeft w:val="480"/>
          <w:marRight w:val="0"/>
          <w:marTop w:val="0"/>
          <w:marBottom w:val="0"/>
          <w:divBdr>
            <w:top w:val="none" w:sz="0" w:space="0" w:color="auto"/>
            <w:left w:val="none" w:sz="0" w:space="0" w:color="auto"/>
            <w:bottom w:val="none" w:sz="0" w:space="0" w:color="auto"/>
            <w:right w:val="none" w:sz="0" w:space="0" w:color="auto"/>
          </w:divBdr>
        </w:div>
        <w:div w:id="873493744">
          <w:marLeft w:val="480"/>
          <w:marRight w:val="0"/>
          <w:marTop w:val="0"/>
          <w:marBottom w:val="0"/>
          <w:divBdr>
            <w:top w:val="none" w:sz="0" w:space="0" w:color="auto"/>
            <w:left w:val="none" w:sz="0" w:space="0" w:color="auto"/>
            <w:bottom w:val="none" w:sz="0" w:space="0" w:color="auto"/>
            <w:right w:val="none" w:sz="0" w:space="0" w:color="auto"/>
          </w:divBdr>
        </w:div>
        <w:div w:id="920062745">
          <w:marLeft w:val="480"/>
          <w:marRight w:val="0"/>
          <w:marTop w:val="0"/>
          <w:marBottom w:val="0"/>
          <w:divBdr>
            <w:top w:val="none" w:sz="0" w:space="0" w:color="auto"/>
            <w:left w:val="none" w:sz="0" w:space="0" w:color="auto"/>
            <w:bottom w:val="none" w:sz="0" w:space="0" w:color="auto"/>
            <w:right w:val="none" w:sz="0" w:space="0" w:color="auto"/>
          </w:divBdr>
        </w:div>
        <w:div w:id="931083430">
          <w:marLeft w:val="480"/>
          <w:marRight w:val="0"/>
          <w:marTop w:val="0"/>
          <w:marBottom w:val="0"/>
          <w:divBdr>
            <w:top w:val="none" w:sz="0" w:space="0" w:color="auto"/>
            <w:left w:val="none" w:sz="0" w:space="0" w:color="auto"/>
            <w:bottom w:val="none" w:sz="0" w:space="0" w:color="auto"/>
            <w:right w:val="none" w:sz="0" w:space="0" w:color="auto"/>
          </w:divBdr>
        </w:div>
        <w:div w:id="950435626">
          <w:marLeft w:val="480"/>
          <w:marRight w:val="0"/>
          <w:marTop w:val="0"/>
          <w:marBottom w:val="0"/>
          <w:divBdr>
            <w:top w:val="none" w:sz="0" w:space="0" w:color="auto"/>
            <w:left w:val="none" w:sz="0" w:space="0" w:color="auto"/>
            <w:bottom w:val="none" w:sz="0" w:space="0" w:color="auto"/>
            <w:right w:val="none" w:sz="0" w:space="0" w:color="auto"/>
          </w:divBdr>
        </w:div>
        <w:div w:id="951857405">
          <w:marLeft w:val="480"/>
          <w:marRight w:val="0"/>
          <w:marTop w:val="0"/>
          <w:marBottom w:val="0"/>
          <w:divBdr>
            <w:top w:val="none" w:sz="0" w:space="0" w:color="auto"/>
            <w:left w:val="none" w:sz="0" w:space="0" w:color="auto"/>
            <w:bottom w:val="none" w:sz="0" w:space="0" w:color="auto"/>
            <w:right w:val="none" w:sz="0" w:space="0" w:color="auto"/>
          </w:divBdr>
        </w:div>
        <w:div w:id="1005594914">
          <w:marLeft w:val="480"/>
          <w:marRight w:val="0"/>
          <w:marTop w:val="0"/>
          <w:marBottom w:val="0"/>
          <w:divBdr>
            <w:top w:val="none" w:sz="0" w:space="0" w:color="auto"/>
            <w:left w:val="none" w:sz="0" w:space="0" w:color="auto"/>
            <w:bottom w:val="none" w:sz="0" w:space="0" w:color="auto"/>
            <w:right w:val="none" w:sz="0" w:space="0" w:color="auto"/>
          </w:divBdr>
        </w:div>
        <w:div w:id="1017850478">
          <w:marLeft w:val="480"/>
          <w:marRight w:val="0"/>
          <w:marTop w:val="0"/>
          <w:marBottom w:val="0"/>
          <w:divBdr>
            <w:top w:val="none" w:sz="0" w:space="0" w:color="auto"/>
            <w:left w:val="none" w:sz="0" w:space="0" w:color="auto"/>
            <w:bottom w:val="none" w:sz="0" w:space="0" w:color="auto"/>
            <w:right w:val="none" w:sz="0" w:space="0" w:color="auto"/>
          </w:divBdr>
        </w:div>
        <w:div w:id="1109197247">
          <w:marLeft w:val="480"/>
          <w:marRight w:val="0"/>
          <w:marTop w:val="0"/>
          <w:marBottom w:val="0"/>
          <w:divBdr>
            <w:top w:val="none" w:sz="0" w:space="0" w:color="auto"/>
            <w:left w:val="none" w:sz="0" w:space="0" w:color="auto"/>
            <w:bottom w:val="none" w:sz="0" w:space="0" w:color="auto"/>
            <w:right w:val="none" w:sz="0" w:space="0" w:color="auto"/>
          </w:divBdr>
        </w:div>
        <w:div w:id="1128357856">
          <w:marLeft w:val="480"/>
          <w:marRight w:val="0"/>
          <w:marTop w:val="0"/>
          <w:marBottom w:val="0"/>
          <w:divBdr>
            <w:top w:val="none" w:sz="0" w:space="0" w:color="auto"/>
            <w:left w:val="none" w:sz="0" w:space="0" w:color="auto"/>
            <w:bottom w:val="none" w:sz="0" w:space="0" w:color="auto"/>
            <w:right w:val="none" w:sz="0" w:space="0" w:color="auto"/>
          </w:divBdr>
        </w:div>
        <w:div w:id="1248690069">
          <w:marLeft w:val="480"/>
          <w:marRight w:val="0"/>
          <w:marTop w:val="0"/>
          <w:marBottom w:val="0"/>
          <w:divBdr>
            <w:top w:val="none" w:sz="0" w:space="0" w:color="auto"/>
            <w:left w:val="none" w:sz="0" w:space="0" w:color="auto"/>
            <w:bottom w:val="none" w:sz="0" w:space="0" w:color="auto"/>
            <w:right w:val="none" w:sz="0" w:space="0" w:color="auto"/>
          </w:divBdr>
        </w:div>
        <w:div w:id="1321928137">
          <w:marLeft w:val="480"/>
          <w:marRight w:val="0"/>
          <w:marTop w:val="0"/>
          <w:marBottom w:val="0"/>
          <w:divBdr>
            <w:top w:val="none" w:sz="0" w:space="0" w:color="auto"/>
            <w:left w:val="none" w:sz="0" w:space="0" w:color="auto"/>
            <w:bottom w:val="none" w:sz="0" w:space="0" w:color="auto"/>
            <w:right w:val="none" w:sz="0" w:space="0" w:color="auto"/>
          </w:divBdr>
        </w:div>
        <w:div w:id="1341933777">
          <w:marLeft w:val="480"/>
          <w:marRight w:val="0"/>
          <w:marTop w:val="0"/>
          <w:marBottom w:val="0"/>
          <w:divBdr>
            <w:top w:val="none" w:sz="0" w:space="0" w:color="auto"/>
            <w:left w:val="none" w:sz="0" w:space="0" w:color="auto"/>
            <w:bottom w:val="none" w:sz="0" w:space="0" w:color="auto"/>
            <w:right w:val="none" w:sz="0" w:space="0" w:color="auto"/>
          </w:divBdr>
        </w:div>
        <w:div w:id="1342315783">
          <w:marLeft w:val="480"/>
          <w:marRight w:val="0"/>
          <w:marTop w:val="0"/>
          <w:marBottom w:val="0"/>
          <w:divBdr>
            <w:top w:val="none" w:sz="0" w:space="0" w:color="auto"/>
            <w:left w:val="none" w:sz="0" w:space="0" w:color="auto"/>
            <w:bottom w:val="none" w:sz="0" w:space="0" w:color="auto"/>
            <w:right w:val="none" w:sz="0" w:space="0" w:color="auto"/>
          </w:divBdr>
        </w:div>
        <w:div w:id="1348022332">
          <w:marLeft w:val="480"/>
          <w:marRight w:val="0"/>
          <w:marTop w:val="0"/>
          <w:marBottom w:val="0"/>
          <w:divBdr>
            <w:top w:val="none" w:sz="0" w:space="0" w:color="auto"/>
            <w:left w:val="none" w:sz="0" w:space="0" w:color="auto"/>
            <w:bottom w:val="none" w:sz="0" w:space="0" w:color="auto"/>
            <w:right w:val="none" w:sz="0" w:space="0" w:color="auto"/>
          </w:divBdr>
        </w:div>
        <w:div w:id="1363552614">
          <w:marLeft w:val="480"/>
          <w:marRight w:val="0"/>
          <w:marTop w:val="0"/>
          <w:marBottom w:val="0"/>
          <w:divBdr>
            <w:top w:val="none" w:sz="0" w:space="0" w:color="auto"/>
            <w:left w:val="none" w:sz="0" w:space="0" w:color="auto"/>
            <w:bottom w:val="none" w:sz="0" w:space="0" w:color="auto"/>
            <w:right w:val="none" w:sz="0" w:space="0" w:color="auto"/>
          </w:divBdr>
        </w:div>
        <w:div w:id="1376469881">
          <w:marLeft w:val="480"/>
          <w:marRight w:val="0"/>
          <w:marTop w:val="0"/>
          <w:marBottom w:val="0"/>
          <w:divBdr>
            <w:top w:val="none" w:sz="0" w:space="0" w:color="auto"/>
            <w:left w:val="none" w:sz="0" w:space="0" w:color="auto"/>
            <w:bottom w:val="none" w:sz="0" w:space="0" w:color="auto"/>
            <w:right w:val="none" w:sz="0" w:space="0" w:color="auto"/>
          </w:divBdr>
        </w:div>
        <w:div w:id="1420786252">
          <w:marLeft w:val="480"/>
          <w:marRight w:val="0"/>
          <w:marTop w:val="0"/>
          <w:marBottom w:val="0"/>
          <w:divBdr>
            <w:top w:val="none" w:sz="0" w:space="0" w:color="auto"/>
            <w:left w:val="none" w:sz="0" w:space="0" w:color="auto"/>
            <w:bottom w:val="none" w:sz="0" w:space="0" w:color="auto"/>
            <w:right w:val="none" w:sz="0" w:space="0" w:color="auto"/>
          </w:divBdr>
        </w:div>
        <w:div w:id="1426145961">
          <w:marLeft w:val="480"/>
          <w:marRight w:val="0"/>
          <w:marTop w:val="0"/>
          <w:marBottom w:val="0"/>
          <w:divBdr>
            <w:top w:val="none" w:sz="0" w:space="0" w:color="auto"/>
            <w:left w:val="none" w:sz="0" w:space="0" w:color="auto"/>
            <w:bottom w:val="none" w:sz="0" w:space="0" w:color="auto"/>
            <w:right w:val="none" w:sz="0" w:space="0" w:color="auto"/>
          </w:divBdr>
        </w:div>
        <w:div w:id="1465612027">
          <w:marLeft w:val="480"/>
          <w:marRight w:val="0"/>
          <w:marTop w:val="0"/>
          <w:marBottom w:val="0"/>
          <w:divBdr>
            <w:top w:val="none" w:sz="0" w:space="0" w:color="auto"/>
            <w:left w:val="none" w:sz="0" w:space="0" w:color="auto"/>
            <w:bottom w:val="none" w:sz="0" w:space="0" w:color="auto"/>
            <w:right w:val="none" w:sz="0" w:space="0" w:color="auto"/>
          </w:divBdr>
        </w:div>
        <w:div w:id="1503084793">
          <w:marLeft w:val="480"/>
          <w:marRight w:val="0"/>
          <w:marTop w:val="0"/>
          <w:marBottom w:val="0"/>
          <w:divBdr>
            <w:top w:val="none" w:sz="0" w:space="0" w:color="auto"/>
            <w:left w:val="none" w:sz="0" w:space="0" w:color="auto"/>
            <w:bottom w:val="none" w:sz="0" w:space="0" w:color="auto"/>
            <w:right w:val="none" w:sz="0" w:space="0" w:color="auto"/>
          </w:divBdr>
        </w:div>
        <w:div w:id="1572349297">
          <w:marLeft w:val="480"/>
          <w:marRight w:val="0"/>
          <w:marTop w:val="0"/>
          <w:marBottom w:val="0"/>
          <w:divBdr>
            <w:top w:val="none" w:sz="0" w:space="0" w:color="auto"/>
            <w:left w:val="none" w:sz="0" w:space="0" w:color="auto"/>
            <w:bottom w:val="none" w:sz="0" w:space="0" w:color="auto"/>
            <w:right w:val="none" w:sz="0" w:space="0" w:color="auto"/>
          </w:divBdr>
        </w:div>
        <w:div w:id="1595161525">
          <w:marLeft w:val="480"/>
          <w:marRight w:val="0"/>
          <w:marTop w:val="0"/>
          <w:marBottom w:val="0"/>
          <w:divBdr>
            <w:top w:val="none" w:sz="0" w:space="0" w:color="auto"/>
            <w:left w:val="none" w:sz="0" w:space="0" w:color="auto"/>
            <w:bottom w:val="none" w:sz="0" w:space="0" w:color="auto"/>
            <w:right w:val="none" w:sz="0" w:space="0" w:color="auto"/>
          </w:divBdr>
        </w:div>
        <w:div w:id="1597517771">
          <w:marLeft w:val="480"/>
          <w:marRight w:val="0"/>
          <w:marTop w:val="0"/>
          <w:marBottom w:val="0"/>
          <w:divBdr>
            <w:top w:val="none" w:sz="0" w:space="0" w:color="auto"/>
            <w:left w:val="none" w:sz="0" w:space="0" w:color="auto"/>
            <w:bottom w:val="none" w:sz="0" w:space="0" w:color="auto"/>
            <w:right w:val="none" w:sz="0" w:space="0" w:color="auto"/>
          </w:divBdr>
        </w:div>
        <w:div w:id="1627005516">
          <w:marLeft w:val="480"/>
          <w:marRight w:val="0"/>
          <w:marTop w:val="0"/>
          <w:marBottom w:val="0"/>
          <w:divBdr>
            <w:top w:val="none" w:sz="0" w:space="0" w:color="auto"/>
            <w:left w:val="none" w:sz="0" w:space="0" w:color="auto"/>
            <w:bottom w:val="none" w:sz="0" w:space="0" w:color="auto"/>
            <w:right w:val="none" w:sz="0" w:space="0" w:color="auto"/>
          </w:divBdr>
        </w:div>
        <w:div w:id="1630435017">
          <w:marLeft w:val="480"/>
          <w:marRight w:val="0"/>
          <w:marTop w:val="0"/>
          <w:marBottom w:val="0"/>
          <w:divBdr>
            <w:top w:val="none" w:sz="0" w:space="0" w:color="auto"/>
            <w:left w:val="none" w:sz="0" w:space="0" w:color="auto"/>
            <w:bottom w:val="none" w:sz="0" w:space="0" w:color="auto"/>
            <w:right w:val="none" w:sz="0" w:space="0" w:color="auto"/>
          </w:divBdr>
        </w:div>
        <w:div w:id="1630935033">
          <w:marLeft w:val="480"/>
          <w:marRight w:val="0"/>
          <w:marTop w:val="0"/>
          <w:marBottom w:val="0"/>
          <w:divBdr>
            <w:top w:val="none" w:sz="0" w:space="0" w:color="auto"/>
            <w:left w:val="none" w:sz="0" w:space="0" w:color="auto"/>
            <w:bottom w:val="none" w:sz="0" w:space="0" w:color="auto"/>
            <w:right w:val="none" w:sz="0" w:space="0" w:color="auto"/>
          </w:divBdr>
        </w:div>
        <w:div w:id="1634368470">
          <w:marLeft w:val="480"/>
          <w:marRight w:val="0"/>
          <w:marTop w:val="0"/>
          <w:marBottom w:val="0"/>
          <w:divBdr>
            <w:top w:val="none" w:sz="0" w:space="0" w:color="auto"/>
            <w:left w:val="none" w:sz="0" w:space="0" w:color="auto"/>
            <w:bottom w:val="none" w:sz="0" w:space="0" w:color="auto"/>
            <w:right w:val="none" w:sz="0" w:space="0" w:color="auto"/>
          </w:divBdr>
        </w:div>
        <w:div w:id="1637761248">
          <w:marLeft w:val="480"/>
          <w:marRight w:val="0"/>
          <w:marTop w:val="0"/>
          <w:marBottom w:val="0"/>
          <w:divBdr>
            <w:top w:val="none" w:sz="0" w:space="0" w:color="auto"/>
            <w:left w:val="none" w:sz="0" w:space="0" w:color="auto"/>
            <w:bottom w:val="none" w:sz="0" w:space="0" w:color="auto"/>
            <w:right w:val="none" w:sz="0" w:space="0" w:color="auto"/>
          </w:divBdr>
        </w:div>
        <w:div w:id="1695498283">
          <w:marLeft w:val="480"/>
          <w:marRight w:val="0"/>
          <w:marTop w:val="0"/>
          <w:marBottom w:val="0"/>
          <w:divBdr>
            <w:top w:val="none" w:sz="0" w:space="0" w:color="auto"/>
            <w:left w:val="none" w:sz="0" w:space="0" w:color="auto"/>
            <w:bottom w:val="none" w:sz="0" w:space="0" w:color="auto"/>
            <w:right w:val="none" w:sz="0" w:space="0" w:color="auto"/>
          </w:divBdr>
        </w:div>
        <w:div w:id="1710256708">
          <w:marLeft w:val="480"/>
          <w:marRight w:val="0"/>
          <w:marTop w:val="0"/>
          <w:marBottom w:val="0"/>
          <w:divBdr>
            <w:top w:val="none" w:sz="0" w:space="0" w:color="auto"/>
            <w:left w:val="none" w:sz="0" w:space="0" w:color="auto"/>
            <w:bottom w:val="none" w:sz="0" w:space="0" w:color="auto"/>
            <w:right w:val="none" w:sz="0" w:space="0" w:color="auto"/>
          </w:divBdr>
        </w:div>
        <w:div w:id="1745030998">
          <w:marLeft w:val="480"/>
          <w:marRight w:val="0"/>
          <w:marTop w:val="0"/>
          <w:marBottom w:val="0"/>
          <w:divBdr>
            <w:top w:val="none" w:sz="0" w:space="0" w:color="auto"/>
            <w:left w:val="none" w:sz="0" w:space="0" w:color="auto"/>
            <w:bottom w:val="none" w:sz="0" w:space="0" w:color="auto"/>
            <w:right w:val="none" w:sz="0" w:space="0" w:color="auto"/>
          </w:divBdr>
        </w:div>
      </w:divsChild>
    </w:div>
    <w:div w:id="1106929647">
      <w:bodyDiv w:val="1"/>
      <w:marLeft w:val="0"/>
      <w:marRight w:val="0"/>
      <w:marTop w:val="0"/>
      <w:marBottom w:val="0"/>
      <w:divBdr>
        <w:top w:val="none" w:sz="0" w:space="0" w:color="auto"/>
        <w:left w:val="none" w:sz="0" w:space="0" w:color="auto"/>
        <w:bottom w:val="none" w:sz="0" w:space="0" w:color="auto"/>
        <w:right w:val="none" w:sz="0" w:space="0" w:color="auto"/>
      </w:divBdr>
      <w:divsChild>
        <w:div w:id="1665588">
          <w:marLeft w:val="480"/>
          <w:marRight w:val="0"/>
          <w:marTop w:val="0"/>
          <w:marBottom w:val="0"/>
          <w:divBdr>
            <w:top w:val="none" w:sz="0" w:space="0" w:color="auto"/>
            <w:left w:val="none" w:sz="0" w:space="0" w:color="auto"/>
            <w:bottom w:val="none" w:sz="0" w:space="0" w:color="auto"/>
            <w:right w:val="none" w:sz="0" w:space="0" w:color="auto"/>
          </w:divBdr>
        </w:div>
        <w:div w:id="25952312">
          <w:marLeft w:val="480"/>
          <w:marRight w:val="0"/>
          <w:marTop w:val="0"/>
          <w:marBottom w:val="0"/>
          <w:divBdr>
            <w:top w:val="none" w:sz="0" w:space="0" w:color="auto"/>
            <w:left w:val="none" w:sz="0" w:space="0" w:color="auto"/>
            <w:bottom w:val="none" w:sz="0" w:space="0" w:color="auto"/>
            <w:right w:val="none" w:sz="0" w:space="0" w:color="auto"/>
          </w:divBdr>
        </w:div>
        <w:div w:id="46805807">
          <w:marLeft w:val="480"/>
          <w:marRight w:val="0"/>
          <w:marTop w:val="0"/>
          <w:marBottom w:val="0"/>
          <w:divBdr>
            <w:top w:val="none" w:sz="0" w:space="0" w:color="auto"/>
            <w:left w:val="none" w:sz="0" w:space="0" w:color="auto"/>
            <w:bottom w:val="none" w:sz="0" w:space="0" w:color="auto"/>
            <w:right w:val="none" w:sz="0" w:space="0" w:color="auto"/>
          </w:divBdr>
        </w:div>
        <w:div w:id="78141562">
          <w:marLeft w:val="480"/>
          <w:marRight w:val="0"/>
          <w:marTop w:val="0"/>
          <w:marBottom w:val="0"/>
          <w:divBdr>
            <w:top w:val="none" w:sz="0" w:space="0" w:color="auto"/>
            <w:left w:val="none" w:sz="0" w:space="0" w:color="auto"/>
            <w:bottom w:val="none" w:sz="0" w:space="0" w:color="auto"/>
            <w:right w:val="none" w:sz="0" w:space="0" w:color="auto"/>
          </w:divBdr>
        </w:div>
        <w:div w:id="82454730">
          <w:marLeft w:val="480"/>
          <w:marRight w:val="0"/>
          <w:marTop w:val="0"/>
          <w:marBottom w:val="0"/>
          <w:divBdr>
            <w:top w:val="none" w:sz="0" w:space="0" w:color="auto"/>
            <w:left w:val="none" w:sz="0" w:space="0" w:color="auto"/>
            <w:bottom w:val="none" w:sz="0" w:space="0" w:color="auto"/>
            <w:right w:val="none" w:sz="0" w:space="0" w:color="auto"/>
          </w:divBdr>
        </w:div>
        <w:div w:id="85884128">
          <w:marLeft w:val="480"/>
          <w:marRight w:val="0"/>
          <w:marTop w:val="0"/>
          <w:marBottom w:val="0"/>
          <w:divBdr>
            <w:top w:val="none" w:sz="0" w:space="0" w:color="auto"/>
            <w:left w:val="none" w:sz="0" w:space="0" w:color="auto"/>
            <w:bottom w:val="none" w:sz="0" w:space="0" w:color="auto"/>
            <w:right w:val="none" w:sz="0" w:space="0" w:color="auto"/>
          </w:divBdr>
        </w:div>
        <w:div w:id="159663572">
          <w:marLeft w:val="480"/>
          <w:marRight w:val="0"/>
          <w:marTop w:val="0"/>
          <w:marBottom w:val="0"/>
          <w:divBdr>
            <w:top w:val="none" w:sz="0" w:space="0" w:color="auto"/>
            <w:left w:val="none" w:sz="0" w:space="0" w:color="auto"/>
            <w:bottom w:val="none" w:sz="0" w:space="0" w:color="auto"/>
            <w:right w:val="none" w:sz="0" w:space="0" w:color="auto"/>
          </w:divBdr>
        </w:div>
        <w:div w:id="161547410">
          <w:marLeft w:val="480"/>
          <w:marRight w:val="0"/>
          <w:marTop w:val="0"/>
          <w:marBottom w:val="0"/>
          <w:divBdr>
            <w:top w:val="none" w:sz="0" w:space="0" w:color="auto"/>
            <w:left w:val="none" w:sz="0" w:space="0" w:color="auto"/>
            <w:bottom w:val="none" w:sz="0" w:space="0" w:color="auto"/>
            <w:right w:val="none" w:sz="0" w:space="0" w:color="auto"/>
          </w:divBdr>
        </w:div>
        <w:div w:id="176627469">
          <w:marLeft w:val="480"/>
          <w:marRight w:val="0"/>
          <w:marTop w:val="0"/>
          <w:marBottom w:val="0"/>
          <w:divBdr>
            <w:top w:val="none" w:sz="0" w:space="0" w:color="auto"/>
            <w:left w:val="none" w:sz="0" w:space="0" w:color="auto"/>
            <w:bottom w:val="none" w:sz="0" w:space="0" w:color="auto"/>
            <w:right w:val="none" w:sz="0" w:space="0" w:color="auto"/>
          </w:divBdr>
        </w:div>
        <w:div w:id="176844531">
          <w:marLeft w:val="480"/>
          <w:marRight w:val="0"/>
          <w:marTop w:val="0"/>
          <w:marBottom w:val="0"/>
          <w:divBdr>
            <w:top w:val="none" w:sz="0" w:space="0" w:color="auto"/>
            <w:left w:val="none" w:sz="0" w:space="0" w:color="auto"/>
            <w:bottom w:val="none" w:sz="0" w:space="0" w:color="auto"/>
            <w:right w:val="none" w:sz="0" w:space="0" w:color="auto"/>
          </w:divBdr>
        </w:div>
        <w:div w:id="191194598">
          <w:marLeft w:val="480"/>
          <w:marRight w:val="0"/>
          <w:marTop w:val="0"/>
          <w:marBottom w:val="0"/>
          <w:divBdr>
            <w:top w:val="none" w:sz="0" w:space="0" w:color="auto"/>
            <w:left w:val="none" w:sz="0" w:space="0" w:color="auto"/>
            <w:bottom w:val="none" w:sz="0" w:space="0" w:color="auto"/>
            <w:right w:val="none" w:sz="0" w:space="0" w:color="auto"/>
          </w:divBdr>
        </w:div>
        <w:div w:id="201284914">
          <w:marLeft w:val="480"/>
          <w:marRight w:val="0"/>
          <w:marTop w:val="0"/>
          <w:marBottom w:val="0"/>
          <w:divBdr>
            <w:top w:val="none" w:sz="0" w:space="0" w:color="auto"/>
            <w:left w:val="none" w:sz="0" w:space="0" w:color="auto"/>
            <w:bottom w:val="none" w:sz="0" w:space="0" w:color="auto"/>
            <w:right w:val="none" w:sz="0" w:space="0" w:color="auto"/>
          </w:divBdr>
        </w:div>
        <w:div w:id="243808544">
          <w:marLeft w:val="480"/>
          <w:marRight w:val="0"/>
          <w:marTop w:val="0"/>
          <w:marBottom w:val="0"/>
          <w:divBdr>
            <w:top w:val="none" w:sz="0" w:space="0" w:color="auto"/>
            <w:left w:val="none" w:sz="0" w:space="0" w:color="auto"/>
            <w:bottom w:val="none" w:sz="0" w:space="0" w:color="auto"/>
            <w:right w:val="none" w:sz="0" w:space="0" w:color="auto"/>
          </w:divBdr>
        </w:div>
        <w:div w:id="251939627">
          <w:marLeft w:val="480"/>
          <w:marRight w:val="0"/>
          <w:marTop w:val="0"/>
          <w:marBottom w:val="0"/>
          <w:divBdr>
            <w:top w:val="none" w:sz="0" w:space="0" w:color="auto"/>
            <w:left w:val="none" w:sz="0" w:space="0" w:color="auto"/>
            <w:bottom w:val="none" w:sz="0" w:space="0" w:color="auto"/>
            <w:right w:val="none" w:sz="0" w:space="0" w:color="auto"/>
          </w:divBdr>
        </w:div>
        <w:div w:id="315229897">
          <w:marLeft w:val="480"/>
          <w:marRight w:val="0"/>
          <w:marTop w:val="0"/>
          <w:marBottom w:val="0"/>
          <w:divBdr>
            <w:top w:val="none" w:sz="0" w:space="0" w:color="auto"/>
            <w:left w:val="none" w:sz="0" w:space="0" w:color="auto"/>
            <w:bottom w:val="none" w:sz="0" w:space="0" w:color="auto"/>
            <w:right w:val="none" w:sz="0" w:space="0" w:color="auto"/>
          </w:divBdr>
        </w:div>
        <w:div w:id="317541701">
          <w:marLeft w:val="480"/>
          <w:marRight w:val="0"/>
          <w:marTop w:val="0"/>
          <w:marBottom w:val="0"/>
          <w:divBdr>
            <w:top w:val="none" w:sz="0" w:space="0" w:color="auto"/>
            <w:left w:val="none" w:sz="0" w:space="0" w:color="auto"/>
            <w:bottom w:val="none" w:sz="0" w:space="0" w:color="auto"/>
            <w:right w:val="none" w:sz="0" w:space="0" w:color="auto"/>
          </w:divBdr>
        </w:div>
        <w:div w:id="329910564">
          <w:marLeft w:val="480"/>
          <w:marRight w:val="0"/>
          <w:marTop w:val="0"/>
          <w:marBottom w:val="0"/>
          <w:divBdr>
            <w:top w:val="none" w:sz="0" w:space="0" w:color="auto"/>
            <w:left w:val="none" w:sz="0" w:space="0" w:color="auto"/>
            <w:bottom w:val="none" w:sz="0" w:space="0" w:color="auto"/>
            <w:right w:val="none" w:sz="0" w:space="0" w:color="auto"/>
          </w:divBdr>
        </w:div>
        <w:div w:id="330109408">
          <w:marLeft w:val="480"/>
          <w:marRight w:val="0"/>
          <w:marTop w:val="0"/>
          <w:marBottom w:val="0"/>
          <w:divBdr>
            <w:top w:val="none" w:sz="0" w:space="0" w:color="auto"/>
            <w:left w:val="none" w:sz="0" w:space="0" w:color="auto"/>
            <w:bottom w:val="none" w:sz="0" w:space="0" w:color="auto"/>
            <w:right w:val="none" w:sz="0" w:space="0" w:color="auto"/>
          </w:divBdr>
        </w:div>
        <w:div w:id="333580083">
          <w:marLeft w:val="480"/>
          <w:marRight w:val="0"/>
          <w:marTop w:val="0"/>
          <w:marBottom w:val="0"/>
          <w:divBdr>
            <w:top w:val="none" w:sz="0" w:space="0" w:color="auto"/>
            <w:left w:val="none" w:sz="0" w:space="0" w:color="auto"/>
            <w:bottom w:val="none" w:sz="0" w:space="0" w:color="auto"/>
            <w:right w:val="none" w:sz="0" w:space="0" w:color="auto"/>
          </w:divBdr>
        </w:div>
        <w:div w:id="336343937">
          <w:marLeft w:val="480"/>
          <w:marRight w:val="0"/>
          <w:marTop w:val="0"/>
          <w:marBottom w:val="0"/>
          <w:divBdr>
            <w:top w:val="none" w:sz="0" w:space="0" w:color="auto"/>
            <w:left w:val="none" w:sz="0" w:space="0" w:color="auto"/>
            <w:bottom w:val="none" w:sz="0" w:space="0" w:color="auto"/>
            <w:right w:val="none" w:sz="0" w:space="0" w:color="auto"/>
          </w:divBdr>
        </w:div>
        <w:div w:id="337851083">
          <w:marLeft w:val="480"/>
          <w:marRight w:val="0"/>
          <w:marTop w:val="0"/>
          <w:marBottom w:val="0"/>
          <w:divBdr>
            <w:top w:val="none" w:sz="0" w:space="0" w:color="auto"/>
            <w:left w:val="none" w:sz="0" w:space="0" w:color="auto"/>
            <w:bottom w:val="none" w:sz="0" w:space="0" w:color="auto"/>
            <w:right w:val="none" w:sz="0" w:space="0" w:color="auto"/>
          </w:divBdr>
        </w:div>
        <w:div w:id="381366393">
          <w:marLeft w:val="480"/>
          <w:marRight w:val="0"/>
          <w:marTop w:val="0"/>
          <w:marBottom w:val="0"/>
          <w:divBdr>
            <w:top w:val="none" w:sz="0" w:space="0" w:color="auto"/>
            <w:left w:val="none" w:sz="0" w:space="0" w:color="auto"/>
            <w:bottom w:val="none" w:sz="0" w:space="0" w:color="auto"/>
            <w:right w:val="none" w:sz="0" w:space="0" w:color="auto"/>
          </w:divBdr>
        </w:div>
        <w:div w:id="407457737">
          <w:marLeft w:val="480"/>
          <w:marRight w:val="0"/>
          <w:marTop w:val="0"/>
          <w:marBottom w:val="0"/>
          <w:divBdr>
            <w:top w:val="none" w:sz="0" w:space="0" w:color="auto"/>
            <w:left w:val="none" w:sz="0" w:space="0" w:color="auto"/>
            <w:bottom w:val="none" w:sz="0" w:space="0" w:color="auto"/>
            <w:right w:val="none" w:sz="0" w:space="0" w:color="auto"/>
          </w:divBdr>
        </w:div>
        <w:div w:id="435178459">
          <w:marLeft w:val="480"/>
          <w:marRight w:val="0"/>
          <w:marTop w:val="0"/>
          <w:marBottom w:val="0"/>
          <w:divBdr>
            <w:top w:val="none" w:sz="0" w:space="0" w:color="auto"/>
            <w:left w:val="none" w:sz="0" w:space="0" w:color="auto"/>
            <w:bottom w:val="none" w:sz="0" w:space="0" w:color="auto"/>
            <w:right w:val="none" w:sz="0" w:space="0" w:color="auto"/>
          </w:divBdr>
        </w:div>
        <w:div w:id="442963511">
          <w:marLeft w:val="480"/>
          <w:marRight w:val="0"/>
          <w:marTop w:val="0"/>
          <w:marBottom w:val="0"/>
          <w:divBdr>
            <w:top w:val="none" w:sz="0" w:space="0" w:color="auto"/>
            <w:left w:val="none" w:sz="0" w:space="0" w:color="auto"/>
            <w:bottom w:val="none" w:sz="0" w:space="0" w:color="auto"/>
            <w:right w:val="none" w:sz="0" w:space="0" w:color="auto"/>
          </w:divBdr>
        </w:div>
        <w:div w:id="483400547">
          <w:marLeft w:val="480"/>
          <w:marRight w:val="0"/>
          <w:marTop w:val="0"/>
          <w:marBottom w:val="0"/>
          <w:divBdr>
            <w:top w:val="none" w:sz="0" w:space="0" w:color="auto"/>
            <w:left w:val="none" w:sz="0" w:space="0" w:color="auto"/>
            <w:bottom w:val="none" w:sz="0" w:space="0" w:color="auto"/>
            <w:right w:val="none" w:sz="0" w:space="0" w:color="auto"/>
          </w:divBdr>
        </w:div>
        <w:div w:id="490369557">
          <w:marLeft w:val="480"/>
          <w:marRight w:val="0"/>
          <w:marTop w:val="0"/>
          <w:marBottom w:val="0"/>
          <w:divBdr>
            <w:top w:val="none" w:sz="0" w:space="0" w:color="auto"/>
            <w:left w:val="none" w:sz="0" w:space="0" w:color="auto"/>
            <w:bottom w:val="none" w:sz="0" w:space="0" w:color="auto"/>
            <w:right w:val="none" w:sz="0" w:space="0" w:color="auto"/>
          </w:divBdr>
        </w:div>
        <w:div w:id="503085043">
          <w:marLeft w:val="480"/>
          <w:marRight w:val="0"/>
          <w:marTop w:val="0"/>
          <w:marBottom w:val="0"/>
          <w:divBdr>
            <w:top w:val="none" w:sz="0" w:space="0" w:color="auto"/>
            <w:left w:val="none" w:sz="0" w:space="0" w:color="auto"/>
            <w:bottom w:val="none" w:sz="0" w:space="0" w:color="auto"/>
            <w:right w:val="none" w:sz="0" w:space="0" w:color="auto"/>
          </w:divBdr>
        </w:div>
        <w:div w:id="512499322">
          <w:marLeft w:val="480"/>
          <w:marRight w:val="0"/>
          <w:marTop w:val="0"/>
          <w:marBottom w:val="0"/>
          <w:divBdr>
            <w:top w:val="none" w:sz="0" w:space="0" w:color="auto"/>
            <w:left w:val="none" w:sz="0" w:space="0" w:color="auto"/>
            <w:bottom w:val="none" w:sz="0" w:space="0" w:color="auto"/>
            <w:right w:val="none" w:sz="0" w:space="0" w:color="auto"/>
          </w:divBdr>
        </w:div>
        <w:div w:id="523373200">
          <w:marLeft w:val="480"/>
          <w:marRight w:val="0"/>
          <w:marTop w:val="0"/>
          <w:marBottom w:val="0"/>
          <w:divBdr>
            <w:top w:val="none" w:sz="0" w:space="0" w:color="auto"/>
            <w:left w:val="none" w:sz="0" w:space="0" w:color="auto"/>
            <w:bottom w:val="none" w:sz="0" w:space="0" w:color="auto"/>
            <w:right w:val="none" w:sz="0" w:space="0" w:color="auto"/>
          </w:divBdr>
        </w:div>
        <w:div w:id="534267543">
          <w:marLeft w:val="480"/>
          <w:marRight w:val="0"/>
          <w:marTop w:val="0"/>
          <w:marBottom w:val="0"/>
          <w:divBdr>
            <w:top w:val="none" w:sz="0" w:space="0" w:color="auto"/>
            <w:left w:val="none" w:sz="0" w:space="0" w:color="auto"/>
            <w:bottom w:val="none" w:sz="0" w:space="0" w:color="auto"/>
            <w:right w:val="none" w:sz="0" w:space="0" w:color="auto"/>
          </w:divBdr>
        </w:div>
        <w:div w:id="596795005">
          <w:marLeft w:val="480"/>
          <w:marRight w:val="0"/>
          <w:marTop w:val="0"/>
          <w:marBottom w:val="0"/>
          <w:divBdr>
            <w:top w:val="none" w:sz="0" w:space="0" w:color="auto"/>
            <w:left w:val="none" w:sz="0" w:space="0" w:color="auto"/>
            <w:bottom w:val="none" w:sz="0" w:space="0" w:color="auto"/>
            <w:right w:val="none" w:sz="0" w:space="0" w:color="auto"/>
          </w:divBdr>
        </w:div>
        <w:div w:id="603079977">
          <w:marLeft w:val="480"/>
          <w:marRight w:val="0"/>
          <w:marTop w:val="0"/>
          <w:marBottom w:val="0"/>
          <w:divBdr>
            <w:top w:val="none" w:sz="0" w:space="0" w:color="auto"/>
            <w:left w:val="none" w:sz="0" w:space="0" w:color="auto"/>
            <w:bottom w:val="none" w:sz="0" w:space="0" w:color="auto"/>
            <w:right w:val="none" w:sz="0" w:space="0" w:color="auto"/>
          </w:divBdr>
        </w:div>
        <w:div w:id="629747309">
          <w:marLeft w:val="480"/>
          <w:marRight w:val="0"/>
          <w:marTop w:val="0"/>
          <w:marBottom w:val="0"/>
          <w:divBdr>
            <w:top w:val="none" w:sz="0" w:space="0" w:color="auto"/>
            <w:left w:val="none" w:sz="0" w:space="0" w:color="auto"/>
            <w:bottom w:val="none" w:sz="0" w:space="0" w:color="auto"/>
            <w:right w:val="none" w:sz="0" w:space="0" w:color="auto"/>
          </w:divBdr>
        </w:div>
        <w:div w:id="667950476">
          <w:marLeft w:val="480"/>
          <w:marRight w:val="0"/>
          <w:marTop w:val="0"/>
          <w:marBottom w:val="0"/>
          <w:divBdr>
            <w:top w:val="none" w:sz="0" w:space="0" w:color="auto"/>
            <w:left w:val="none" w:sz="0" w:space="0" w:color="auto"/>
            <w:bottom w:val="none" w:sz="0" w:space="0" w:color="auto"/>
            <w:right w:val="none" w:sz="0" w:space="0" w:color="auto"/>
          </w:divBdr>
        </w:div>
        <w:div w:id="680088886">
          <w:marLeft w:val="480"/>
          <w:marRight w:val="0"/>
          <w:marTop w:val="0"/>
          <w:marBottom w:val="0"/>
          <w:divBdr>
            <w:top w:val="none" w:sz="0" w:space="0" w:color="auto"/>
            <w:left w:val="none" w:sz="0" w:space="0" w:color="auto"/>
            <w:bottom w:val="none" w:sz="0" w:space="0" w:color="auto"/>
            <w:right w:val="none" w:sz="0" w:space="0" w:color="auto"/>
          </w:divBdr>
        </w:div>
        <w:div w:id="693650243">
          <w:marLeft w:val="480"/>
          <w:marRight w:val="0"/>
          <w:marTop w:val="0"/>
          <w:marBottom w:val="0"/>
          <w:divBdr>
            <w:top w:val="none" w:sz="0" w:space="0" w:color="auto"/>
            <w:left w:val="none" w:sz="0" w:space="0" w:color="auto"/>
            <w:bottom w:val="none" w:sz="0" w:space="0" w:color="auto"/>
            <w:right w:val="none" w:sz="0" w:space="0" w:color="auto"/>
          </w:divBdr>
        </w:div>
        <w:div w:id="711030688">
          <w:marLeft w:val="480"/>
          <w:marRight w:val="0"/>
          <w:marTop w:val="0"/>
          <w:marBottom w:val="0"/>
          <w:divBdr>
            <w:top w:val="none" w:sz="0" w:space="0" w:color="auto"/>
            <w:left w:val="none" w:sz="0" w:space="0" w:color="auto"/>
            <w:bottom w:val="none" w:sz="0" w:space="0" w:color="auto"/>
            <w:right w:val="none" w:sz="0" w:space="0" w:color="auto"/>
          </w:divBdr>
        </w:div>
        <w:div w:id="727073900">
          <w:marLeft w:val="480"/>
          <w:marRight w:val="0"/>
          <w:marTop w:val="0"/>
          <w:marBottom w:val="0"/>
          <w:divBdr>
            <w:top w:val="none" w:sz="0" w:space="0" w:color="auto"/>
            <w:left w:val="none" w:sz="0" w:space="0" w:color="auto"/>
            <w:bottom w:val="none" w:sz="0" w:space="0" w:color="auto"/>
            <w:right w:val="none" w:sz="0" w:space="0" w:color="auto"/>
          </w:divBdr>
        </w:div>
        <w:div w:id="753356578">
          <w:marLeft w:val="480"/>
          <w:marRight w:val="0"/>
          <w:marTop w:val="0"/>
          <w:marBottom w:val="0"/>
          <w:divBdr>
            <w:top w:val="none" w:sz="0" w:space="0" w:color="auto"/>
            <w:left w:val="none" w:sz="0" w:space="0" w:color="auto"/>
            <w:bottom w:val="none" w:sz="0" w:space="0" w:color="auto"/>
            <w:right w:val="none" w:sz="0" w:space="0" w:color="auto"/>
          </w:divBdr>
        </w:div>
        <w:div w:id="764886674">
          <w:marLeft w:val="480"/>
          <w:marRight w:val="0"/>
          <w:marTop w:val="0"/>
          <w:marBottom w:val="0"/>
          <w:divBdr>
            <w:top w:val="none" w:sz="0" w:space="0" w:color="auto"/>
            <w:left w:val="none" w:sz="0" w:space="0" w:color="auto"/>
            <w:bottom w:val="none" w:sz="0" w:space="0" w:color="auto"/>
            <w:right w:val="none" w:sz="0" w:space="0" w:color="auto"/>
          </w:divBdr>
        </w:div>
        <w:div w:id="776411569">
          <w:marLeft w:val="480"/>
          <w:marRight w:val="0"/>
          <w:marTop w:val="0"/>
          <w:marBottom w:val="0"/>
          <w:divBdr>
            <w:top w:val="none" w:sz="0" w:space="0" w:color="auto"/>
            <w:left w:val="none" w:sz="0" w:space="0" w:color="auto"/>
            <w:bottom w:val="none" w:sz="0" w:space="0" w:color="auto"/>
            <w:right w:val="none" w:sz="0" w:space="0" w:color="auto"/>
          </w:divBdr>
        </w:div>
        <w:div w:id="795370759">
          <w:marLeft w:val="480"/>
          <w:marRight w:val="0"/>
          <w:marTop w:val="0"/>
          <w:marBottom w:val="0"/>
          <w:divBdr>
            <w:top w:val="none" w:sz="0" w:space="0" w:color="auto"/>
            <w:left w:val="none" w:sz="0" w:space="0" w:color="auto"/>
            <w:bottom w:val="none" w:sz="0" w:space="0" w:color="auto"/>
            <w:right w:val="none" w:sz="0" w:space="0" w:color="auto"/>
          </w:divBdr>
        </w:div>
        <w:div w:id="848956004">
          <w:marLeft w:val="480"/>
          <w:marRight w:val="0"/>
          <w:marTop w:val="0"/>
          <w:marBottom w:val="0"/>
          <w:divBdr>
            <w:top w:val="none" w:sz="0" w:space="0" w:color="auto"/>
            <w:left w:val="none" w:sz="0" w:space="0" w:color="auto"/>
            <w:bottom w:val="none" w:sz="0" w:space="0" w:color="auto"/>
            <w:right w:val="none" w:sz="0" w:space="0" w:color="auto"/>
          </w:divBdr>
        </w:div>
        <w:div w:id="854880414">
          <w:marLeft w:val="480"/>
          <w:marRight w:val="0"/>
          <w:marTop w:val="0"/>
          <w:marBottom w:val="0"/>
          <w:divBdr>
            <w:top w:val="none" w:sz="0" w:space="0" w:color="auto"/>
            <w:left w:val="none" w:sz="0" w:space="0" w:color="auto"/>
            <w:bottom w:val="none" w:sz="0" w:space="0" w:color="auto"/>
            <w:right w:val="none" w:sz="0" w:space="0" w:color="auto"/>
          </w:divBdr>
        </w:div>
        <w:div w:id="859780216">
          <w:marLeft w:val="480"/>
          <w:marRight w:val="0"/>
          <w:marTop w:val="0"/>
          <w:marBottom w:val="0"/>
          <w:divBdr>
            <w:top w:val="none" w:sz="0" w:space="0" w:color="auto"/>
            <w:left w:val="none" w:sz="0" w:space="0" w:color="auto"/>
            <w:bottom w:val="none" w:sz="0" w:space="0" w:color="auto"/>
            <w:right w:val="none" w:sz="0" w:space="0" w:color="auto"/>
          </w:divBdr>
        </w:div>
        <w:div w:id="875317230">
          <w:marLeft w:val="480"/>
          <w:marRight w:val="0"/>
          <w:marTop w:val="0"/>
          <w:marBottom w:val="0"/>
          <w:divBdr>
            <w:top w:val="none" w:sz="0" w:space="0" w:color="auto"/>
            <w:left w:val="none" w:sz="0" w:space="0" w:color="auto"/>
            <w:bottom w:val="none" w:sz="0" w:space="0" w:color="auto"/>
            <w:right w:val="none" w:sz="0" w:space="0" w:color="auto"/>
          </w:divBdr>
        </w:div>
        <w:div w:id="878393894">
          <w:marLeft w:val="480"/>
          <w:marRight w:val="0"/>
          <w:marTop w:val="0"/>
          <w:marBottom w:val="0"/>
          <w:divBdr>
            <w:top w:val="none" w:sz="0" w:space="0" w:color="auto"/>
            <w:left w:val="none" w:sz="0" w:space="0" w:color="auto"/>
            <w:bottom w:val="none" w:sz="0" w:space="0" w:color="auto"/>
            <w:right w:val="none" w:sz="0" w:space="0" w:color="auto"/>
          </w:divBdr>
        </w:div>
        <w:div w:id="893005412">
          <w:marLeft w:val="480"/>
          <w:marRight w:val="0"/>
          <w:marTop w:val="0"/>
          <w:marBottom w:val="0"/>
          <w:divBdr>
            <w:top w:val="none" w:sz="0" w:space="0" w:color="auto"/>
            <w:left w:val="none" w:sz="0" w:space="0" w:color="auto"/>
            <w:bottom w:val="none" w:sz="0" w:space="0" w:color="auto"/>
            <w:right w:val="none" w:sz="0" w:space="0" w:color="auto"/>
          </w:divBdr>
        </w:div>
        <w:div w:id="913054517">
          <w:marLeft w:val="480"/>
          <w:marRight w:val="0"/>
          <w:marTop w:val="0"/>
          <w:marBottom w:val="0"/>
          <w:divBdr>
            <w:top w:val="none" w:sz="0" w:space="0" w:color="auto"/>
            <w:left w:val="none" w:sz="0" w:space="0" w:color="auto"/>
            <w:bottom w:val="none" w:sz="0" w:space="0" w:color="auto"/>
            <w:right w:val="none" w:sz="0" w:space="0" w:color="auto"/>
          </w:divBdr>
        </w:div>
        <w:div w:id="937983227">
          <w:marLeft w:val="480"/>
          <w:marRight w:val="0"/>
          <w:marTop w:val="0"/>
          <w:marBottom w:val="0"/>
          <w:divBdr>
            <w:top w:val="none" w:sz="0" w:space="0" w:color="auto"/>
            <w:left w:val="none" w:sz="0" w:space="0" w:color="auto"/>
            <w:bottom w:val="none" w:sz="0" w:space="0" w:color="auto"/>
            <w:right w:val="none" w:sz="0" w:space="0" w:color="auto"/>
          </w:divBdr>
        </w:div>
        <w:div w:id="948899164">
          <w:marLeft w:val="480"/>
          <w:marRight w:val="0"/>
          <w:marTop w:val="0"/>
          <w:marBottom w:val="0"/>
          <w:divBdr>
            <w:top w:val="none" w:sz="0" w:space="0" w:color="auto"/>
            <w:left w:val="none" w:sz="0" w:space="0" w:color="auto"/>
            <w:bottom w:val="none" w:sz="0" w:space="0" w:color="auto"/>
            <w:right w:val="none" w:sz="0" w:space="0" w:color="auto"/>
          </w:divBdr>
        </w:div>
        <w:div w:id="958494445">
          <w:marLeft w:val="480"/>
          <w:marRight w:val="0"/>
          <w:marTop w:val="0"/>
          <w:marBottom w:val="0"/>
          <w:divBdr>
            <w:top w:val="none" w:sz="0" w:space="0" w:color="auto"/>
            <w:left w:val="none" w:sz="0" w:space="0" w:color="auto"/>
            <w:bottom w:val="none" w:sz="0" w:space="0" w:color="auto"/>
            <w:right w:val="none" w:sz="0" w:space="0" w:color="auto"/>
          </w:divBdr>
        </w:div>
        <w:div w:id="961031596">
          <w:marLeft w:val="480"/>
          <w:marRight w:val="0"/>
          <w:marTop w:val="0"/>
          <w:marBottom w:val="0"/>
          <w:divBdr>
            <w:top w:val="none" w:sz="0" w:space="0" w:color="auto"/>
            <w:left w:val="none" w:sz="0" w:space="0" w:color="auto"/>
            <w:bottom w:val="none" w:sz="0" w:space="0" w:color="auto"/>
            <w:right w:val="none" w:sz="0" w:space="0" w:color="auto"/>
          </w:divBdr>
        </w:div>
        <w:div w:id="961961966">
          <w:marLeft w:val="480"/>
          <w:marRight w:val="0"/>
          <w:marTop w:val="0"/>
          <w:marBottom w:val="0"/>
          <w:divBdr>
            <w:top w:val="none" w:sz="0" w:space="0" w:color="auto"/>
            <w:left w:val="none" w:sz="0" w:space="0" w:color="auto"/>
            <w:bottom w:val="none" w:sz="0" w:space="0" w:color="auto"/>
            <w:right w:val="none" w:sz="0" w:space="0" w:color="auto"/>
          </w:divBdr>
        </w:div>
        <w:div w:id="968245391">
          <w:marLeft w:val="480"/>
          <w:marRight w:val="0"/>
          <w:marTop w:val="0"/>
          <w:marBottom w:val="0"/>
          <w:divBdr>
            <w:top w:val="none" w:sz="0" w:space="0" w:color="auto"/>
            <w:left w:val="none" w:sz="0" w:space="0" w:color="auto"/>
            <w:bottom w:val="none" w:sz="0" w:space="0" w:color="auto"/>
            <w:right w:val="none" w:sz="0" w:space="0" w:color="auto"/>
          </w:divBdr>
        </w:div>
        <w:div w:id="975570209">
          <w:marLeft w:val="480"/>
          <w:marRight w:val="0"/>
          <w:marTop w:val="0"/>
          <w:marBottom w:val="0"/>
          <w:divBdr>
            <w:top w:val="none" w:sz="0" w:space="0" w:color="auto"/>
            <w:left w:val="none" w:sz="0" w:space="0" w:color="auto"/>
            <w:bottom w:val="none" w:sz="0" w:space="0" w:color="auto"/>
            <w:right w:val="none" w:sz="0" w:space="0" w:color="auto"/>
          </w:divBdr>
        </w:div>
        <w:div w:id="983854472">
          <w:marLeft w:val="480"/>
          <w:marRight w:val="0"/>
          <w:marTop w:val="0"/>
          <w:marBottom w:val="0"/>
          <w:divBdr>
            <w:top w:val="none" w:sz="0" w:space="0" w:color="auto"/>
            <w:left w:val="none" w:sz="0" w:space="0" w:color="auto"/>
            <w:bottom w:val="none" w:sz="0" w:space="0" w:color="auto"/>
            <w:right w:val="none" w:sz="0" w:space="0" w:color="auto"/>
          </w:divBdr>
        </w:div>
        <w:div w:id="990599716">
          <w:marLeft w:val="480"/>
          <w:marRight w:val="0"/>
          <w:marTop w:val="0"/>
          <w:marBottom w:val="0"/>
          <w:divBdr>
            <w:top w:val="none" w:sz="0" w:space="0" w:color="auto"/>
            <w:left w:val="none" w:sz="0" w:space="0" w:color="auto"/>
            <w:bottom w:val="none" w:sz="0" w:space="0" w:color="auto"/>
            <w:right w:val="none" w:sz="0" w:space="0" w:color="auto"/>
          </w:divBdr>
        </w:div>
        <w:div w:id="994527921">
          <w:marLeft w:val="480"/>
          <w:marRight w:val="0"/>
          <w:marTop w:val="0"/>
          <w:marBottom w:val="0"/>
          <w:divBdr>
            <w:top w:val="none" w:sz="0" w:space="0" w:color="auto"/>
            <w:left w:val="none" w:sz="0" w:space="0" w:color="auto"/>
            <w:bottom w:val="none" w:sz="0" w:space="0" w:color="auto"/>
            <w:right w:val="none" w:sz="0" w:space="0" w:color="auto"/>
          </w:divBdr>
        </w:div>
        <w:div w:id="1053770106">
          <w:marLeft w:val="480"/>
          <w:marRight w:val="0"/>
          <w:marTop w:val="0"/>
          <w:marBottom w:val="0"/>
          <w:divBdr>
            <w:top w:val="none" w:sz="0" w:space="0" w:color="auto"/>
            <w:left w:val="none" w:sz="0" w:space="0" w:color="auto"/>
            <w:bottom w:val="none" w:sz="0" w:space="0" w:color="auto"/>
            <w:right w:val="none" w:sz="0" w:space="0" w:color="auto"/>
          </w:divBdr>
        </w:div>
        <w:div w:id="1054081871">
          <w:marLeft w:val="480"/>
          <w:marRight w:val="0"/>
          <w:marTop w:val="0"/>
          <w:marBottom w:val="0"/>
          <w:divBdr>
            <w:top w:val="none" w:sz="0" w:space="0" w:color="auto"/>
            <w:left w:val="none" w:sz="0" w:space="0" w:color="auto"/>
            <w:bottom w:val="none" w:sz="0" w:space="0" w:color="auto"/>
            <w:right w:val="none" w:sz="0" w:space="0" w:color="auto"/>
          </w:divBdr>
        </w:div>
        <w:div w:id="1137138051">
          <w:marLeft w:val="480"/>
          <w:marRight w:val="0"/>
          <w:marTop w:val="0"/>
          <w:marBottom w:val="0"/>
          <w:divBdr>
            <w:top w:val="none" w:sz="0" w:space="0" w:color="auto"/>
            <w:left w:val="none" w:sz="0" w:space="0" w:color="auto"/>
            <w:bottom w:val="none" w:sz="0" w:space="0" w:color="auto"/>
            <w:right w:val="none" w:sz="0" w:space="0" w:color="auto"/>
          </w:divBdr>
        </w:div>
        <w:div w:id="1152527707">
          <w:marLeft w:val="480"/>
          <w:marRight w:val="0"/>
          <w:marTop w:val="0"/>
          <w:marBottom w:val="0"/>
          <w:divBdr>
            <w:top w:val="none" w:sz="0" w:space="0" w:color="auto"/>
            <w:left w:val="none" w:sz="0" w:space="0" w:color="auto"/>
            <w:bottom w:val="none" w:sz="0" w:space="0" w:color="auto"/>
            <w:right w:val="none" w:sz="0" w:space="0" w:color="auto"/>
          </w:divBdr>
        </w:div>
        <w:div w:id="1166018161">
          <w:marLeft w:val="480"/>
          <w:marRight w:val="0"/>
          <w:marTop w:val="0"/>
          <w:marBottom w:val="0"/>
          <w:divBdr>
            <w:top w:val="none" w:sz="0" w:space="0" w:color="auto"/>
            <w:left w:val="none" w:sz="0" w:space="0" w:color="auto"/>
            <w:bottom w:val="none" w:sz="0" w:space="0" w:color="auto"/>
            <w:right w:val="none" w:sz="0" w:space="0" w:color="auto"/>
          </w:divBdr>
        </w:div>
        <w:div w:id="1188908804">
          <w:marLeft w:val="480"/>
          <w:marRight w:val="0"/>
          <w:marTop w:val="0"/>
          <w:marBottom w:val="0"/>
          <w:divBdr>
            <w:top w:val="none" w:sz="0" w:space="0" w:color="auto"/>
            <w:left w:val="none" w:sz="0" w:space="0" w:color="auto"/>
            <w:bottom w:val="none" w:sz="0" w:space="0" w:color="auto"/>
            <w:right w:val="none" w:sz="0" w:space="0" w:color="auto"/>
          </w:divBdr>
        </w:div>
        <w:div w:id="1199270487">
          <w:marLeft w:val="480"/>
          <w:marRight w:val="0"/>
          <w:marTop w:val="0"/>
          <w:marBottom w:val="0"/>
          <w:divBdr>
            <w:top w:val="none" w:sz="0" w:space="0" w:color="auto"/>
            <w:left w:val="none" w:sz="0" w:space="0" w:color="auto"/>
            <w:bottom w:val="none" w:sz="0" w:space="0" w:color="auto"/>
            <w:right w:val="none" w:sz="0" w:space="0" w:color="auto"/>
          </w:divBdr>
        </w:div>
        <w:div w:id="1218785947">
          <w:marLeft w:val="480"/>
          <w:marRight w:val="0"/>
          <w:marTop w:val="0"/>
          <w:marBottom w:val="0"/>
          <w:divBdr>
            <w:top w:val="none" w:sz="0" w:space="0" w:color="auto"/>
            <w:left w:val="none" w:sz="0" w:space="0" w:color="auto"/>
            <w:bottom w:val="none" w:sz="0" w:space="0" w:color="auto"/>
            <w:right w:val="none" w:sz="0" w:space="0" w:color="auto"/>
          </w:divBdr>
        </w:div>
        <w:div w:id="1252011958">
          <w:marLeft w:val="480"/>
          <w:marRight w:val="0"/>
          <w:marTop w:val="0"/>
          <w:marBottom w:val="0"/>
          <w:divBdr>
            <w:top w:val="none" w:sz="0" w:space="0" w:color="auto"/>
            <w:left w:val="none" w:sz="0" w:space="0" w:color="auto"/>
            <w:bottom w:val="none" w:sz="0" w:space="0" w:color="auto"/>
            <w:right w:val="none" w:sz="0" w:space="0" w:color="auto"/>
          </w:divBdr>
        </w:div>
        <w:div w:id="1291671522">
          <w:marLeft w:val="480"/>
          <w:marRight w:val="0"/>
          <w:marTop w:val="0"/>
          <w:marBottom w:val="0"/>
          <w:divBdr>
            <w:top w:val="none" w:sz="0" w:space="0" w:color="auto"/>
            <w:left w:val="none" w:sz="0" w:space="0" w:color="auto"/>
            <w:bottom w:val="none" w:sz="0" w:space="0" w:color="auto"/>
            <w:right w:val="none" w:sz="0" w:space="0" w:color="auto"/>
          </w:divBdr>
        </w:div>
        <w:div w:id="1304778148">
          <w:marLeft w:val="480"/>
          <w:marRight w:val="0"/>
          <w:marTop w:val="0"/>
          <w:marBottom w:val="0"/>
          <w:divBdr>
            <w:top w:val="none" w:sz="0" w:space="0" w:color="auto"/>
            <w:left w:val="none" w:sz="0" w:space="0" w:color="auto"/>
            <w:bottom w:val="none" w:sz="0" w:space="0" w:color="auto"/>
            <w:right w:val="none" w:sz="0" w:space="0" w:color="auto"/>
          </w:divBdr>
        </w:div>
        <w:div w:id="1309823198">
          <w:marLeft w:val="480"/>
          <w:marRight w:val="0"/>
          <w:marTop w:val="0"/>
          <w:marBottom w:val="0"/>
          <w:divBdr>
            <w:top w:val="none" w:sz="0" w:space="0" w:color="auto"/>
            <w:left w:val="none" w:sz="0" w:space="0" w:color="auto"/>
            <w:bottom w:val="none" w:sz="0" w:space="0" w:color="auto"/>
            <w:right w:val="none" w:sz="0" w:space="0" w:color="auto"/>
          </w:divBdr>
        </w:div>
        <w:div w:id="1315909795">
          <w:marLeft w:val="480"/>
          <w:marRight w:val="0"/>
          <w:marTop w:val="0"/>
          <w:marBottom w:val="0"/>
          <w:divBdr>
            <w:top w:val="none" w:sz="0" w:space="0" w:color="auto"/>
            <w:left w:val="none" w:sz="0" w:space="0" w:color="auto"/>
            <w:bottom w:val="none" w:sz="0" w:space="0" w:color="auto"/>
            <w:right w:val="none" w:sz="0" w:space="0" w:color="auto"/>
          </w:divBdr>
        </w:div>
        <w:div w:id="1335062514">
          <w:marLeft w:val="480"/>
          <w:marRight w:val="0"/>
          <w:marTop w:val="0"/>
          <w:marBottom w:val="0"/>
          <w:divBdr>
            <w:top w:val="none" w:sz="0" w:space="0" w:color="auto"/>
            <w:left w:val="none" w:sz="0" w:space="0" w:color="auto"/>
            <w:bottom w:val="none" w:sz="0" w:space="0" w:color="auto"/>
            <w:right w:val="none" w:sz="0" w:space="0" w:color="auto"/>
          </w:divBdr>
        </w:div>
        <w:div w:id="1348370073">
          <w:marLeft w:val="480"/>
          <w:marRight w:val="0"/>
          <w:marTop w:val="0"/>
          <w:marBottom w:val="0"/>
          <w:divBdr>
            <w:top w:val="none" w:sz="0" w:space="0" w:color="auto"/>
            <w:left w:val="none" w:sz="0" w:space="0" w:color="auto"/>
            <w:bottom w:val="none" w:sz="0" w:space="0" w:color="auto"/>
            <w:right w:val="none" w:sz="0" w:space="0" w:color="auto"/>
          </w:divBdr>
        </w:div>
        <w:div w:id="1420176640">
          <w:marLeft w:val="480"/>
          <w:marRight w:val="0"/>
          <w:marTop w:val="0"/>
          <w:marBottom w:val="0"/>
          <w:divBdr>
            <w:top w:val="none" w:sz="0" w:space="0" w:color="auto"/>
            <w:left w:val="none" w:sz="0" w:space="0" w:color="auto"/>
            <w:bottom w:val="none" w:sz="0" w:space="0" w:color="auto"/>
            <w:right w:val="none" w:sz="0" w:space="0" w:color="auto"/>
          </w:divBdr>
        </w:div>
        <w:div w:id="1422025706">
          <w:marLeft w:val="480"/>
          <w:marRight w:val="0"/>
          <w:marTop w:val="0"/>
          <w:marBottom w:val="0"/>
          <w:divBdr>
            <w:top w:val="none" w:sz="0" w:space="0" w:color="auto"/>
            <w:left w:val="none" w:sz="0" w:space="0" w:color="auto"/>
            <w:bottom w:val="none" w:sz="0" w:space="0" w:color="auto"/>
            <w:right w:val="none" w:sz="0" w:space="0" w:color="auto"/>
          </w:divBdr>
        </w:div>
        <w:div w:id="1440836243">
          <w:marLeft w:val="480"/>
          <w:marRight w:val="0"/>
          <w:marTop w:val="0"/>
          <w:marBottom w:val="0"/>
          <w:divBdr>
            <w:top w:val="none" w:sz="0" w:space="0" w:color="auto"/>
            <w:left w:val="none" w:sz="0" w:space="0" w:color="auto"/>
            <w:bottom w:val="none" w:sz="0" w:space="0" w:color="auto"/>
            <w:right w:val="none" w:sz="0" w:space="0" w:color="auto"/>
          </w:divBdr>
        </w:div>
        <w:div w:id="1444768577">
          <w:marLeft w:val="480"/>
          <w:marRight w:val="0"/>
          <w:marTop w:val="0"/>
          <w:marBottom w:val="0"/>
          <w:divBdr>
            <w:top w:val="none" w:sz="0" w:space="0" w:color="auto"/>
            <w:left w:val="none" w:sz="0" w:space="0" w:color="auto"/>
            <w:bottom w:val="none" w:sz="0" w:space="0" w:color="auto"/>
            <w:right w:val="none" w:sz="0" w:space="0" w:color="auto"/>
          </w:divBdr>
        </w:div>
        <w:div w:id="1448697384">
          <w:marLeft w:val="480"/>
          <w:marRight w:val="0"/>
          <w:marTop w:val="0"/>
          <w:marBottom w:val="0"/>
          <w:divBdr>
            <w:top w:val="none" w:sz="0" w:space="0" w:color="auto"/>
            <w:left w:val="none" w:sz="0" w:space="0" w:color="auto"/>
            <w:bottom w:val="none" w:sz="0" w:space="0" w:color="auto"/>
            <w:right w:val="none" w:sz="0" w:space="0" w:color="auto"/>
          </w:divBdr>
        </w:div>
        <w:div w:id="1450706681">
          <w:marLeft w:val="480"/>
          <w:marRight w:val="0"/>
          <w:marTop w:val="0"/>
          <w:marBottom w:val="0"/>
          <w:divBdr>
            <w:top w:val="none" w:sz="0" w:space="0" w:color="auto"/>
            <w:left w:val="none" w:sz="0" w:space="0" w:color="auto"/>
            <w:bottom w:val="none" w:sz="0" w:space="0" w:color="auto"/>
            <w:right w:val="none" w:sz="0" w:space="0" w:color="auto"/>
          </w:divBdr>
        </w:div>
        <w:div w:id="1513178463">
          <w:marLeft w:val="480"/>
          <w:marRight w:val="0"/>
          <w:marTop w:val="0"/>
          <w:marBottom w:val="0"/>
          <w:divBdr>
            <w:top w:val="none" w:sz="0" w:space="0" w:color="auto"/>
            <w:left w:val="none" w:sz="0" w:space="0" w:color="auto"/>
            <w:bottom w:val="none" w:sz="0" w:space="0" w:color="auto"/>
            <w:right w:val="none" w:sz="0" w:space="0" w:color="auto"/>
          </w:divBdr>
        </w:div>
        <w:div w:id="1515807556">
          <w:marLeft w:val="480"/>
          <w:marRight w:val="0"/>
          <w:marTop w:val="0"/>
          <w:marBottom w:val="0"/>
          <w:divBdr>
            <w:top w:val="none" w:sz="0" w:space="0" w:color="auto"/>
            <w:left w:val="none" w:sz="0" w:space="0" w:color="auto"/>
            <w:bottom w:val="none" w:sz="0" w:space="0" w:color="auto"/>
            <w:right w:val="none" w:sz="0" w:space="0" w:color="auto"/>
          </w:divBdr>
        </w:div>
        <w:div w:id="1535725781">
          <w:marLeft w:val="480"/>
          <w:marRight w:val="0"/>
          <w:marTop w:val="0"/>
          <w:marBottom w:val="0"/>
          <w:divBdr>
            <w:top w:val="none" w:sz="0" w:space="0" w:color="auto"/>
            <w:left w:val="none" w:sz="0" w:space="0" w:color="auto"/>
            <w:bottom w:val="none" w:sz="0" w:space="0" w:color="auto"/>
            <w:right w:val="none" w:sz="0" w:space="0" w:color="auto"/>
          </w:divBdr>
        </w:div>
        <w:div w:id="1564951947">
          <w:marLeft w:val="480"/>
          <w:marRight w:val="0"/>
          <w:marTop w:val="0"/>
          <w:marBottom w:val="0"/>
          <w:divBdr>
            <w:top w:val="none" w:sz="0" w:space="0" w:color="auto"/>
            <w:left w:val="none" w:sz="0" w:space="0" w:color="auto"/>
            <w:bottom w:val="none" w:sz="0" w:space="0" w:color="auto"/>
            <w:right w:val="none" w:sz="0" w:space="0" w:color="auto"/>
          </w:divBdr>
        </w:div>
        <w:div w:id="1596282981">
          <w:marLeft w:val="480"/>
          <w:marRight w:val="0"/>
          <w:marTop w:val="0"/>
          <w:marBottom w:val="0"/>
          <w:divBdr>
            <w:top w:val="none" w:sz="0" w:space="0" w:color="auto"/>
            <w:left w:val="none" w:sz="0" w:space="0" w:color="auto"/>
            <w:bottom w:val="none" w:sz="0" w:space="0" w:color="auto"/>
            <w:right w:val="none" w:sz="0" w:space="0" w:color="auto"/>
          </w:divBdr>
        </w:div>
        <w:div w:id="1599025193">
          <w:marLeft w:val="480"/>
          <w:marRight w:val="0"/>
          <w:marTop w:val="0"/>
          <w:marBottom w:val="0"/>
          <w:divBdr>
            <w:top w:val="none" w:sz="0" w:space="0" w:color="auto"/>
            <w:left w:val="none" w:sz="0" w:space="0" w:color="auto"/>
            <w:bottom w:val="none" w:sz="0" w:space="0" w:color="auto"/>
            <w:right w:val="none" w:sz="0" w:space="0" w:color="auto"/>
          </w:divBdr>
        </w:div>
        <w:div w:id="1622107835">
          <w:marLeft w:val="480"/>
          <w:marRight w:val="0"/>
          <w:marTop w:val="0"/>
          <w:marBottom w:val="0"/>
          <w:divBdr>
            <w:top w:val="none" w:sz="0" w:space="0" w:color="auto"/>
            <w:left w:val="none" w:sz="0" w:space="0" w:color="auto"/>
            <w:bottom w:val="none" w:sz="0" w:space="0" w:color="auto"/>
            <w:right w:val="none" w:sz="0" w:space="0" w:color="auto"/>
          </w:divBdr>
        </w:div>
        <w:div w:id="1640109901">
          <w:marLeft w:val="480"/>
          <w:marRight w:val="0"/>
          <w:marTop w:val="0"/>
          <w:marBottom w:val="0"/>
          <w:divBdr>
            <w:top w:val="none" w:sz="0" w:space="0" w:color="auto"/>
            <w:left w:val="none" w:sz="0" w:space="0" w:color="auto"/>
            <w:bottom w:val="none" w:sz="0" w:space="0" w:color="auto"/>
            <w:right w:val="none" w:sz="0" w:space="0" w:color="auto"/>
          </w:divBdr>
        </w:div>
        <w:div w:id="1643728810">
          <w:marLeft w:val="480"/>
          <w:marRight w:val="0"/>
          <w:marTop w:val="0"/>
          <w:marBottom w:val="0"/>
          <w:divBdr>
            <w:top w:val="none" w:sz="0" w:space="0" w:color="auto"/>
            <w:left w:val="none" w:sz="0" w:space="0" w:color="auto"/>
            <w:bottom w:val="none" w:sz="0" w:space="0" w:color="auto"/>
            <w:right w:val="none" w:sz="0" w:space="0" w:color="auto"/>
          </w:divBdr>
        </w:div>
        <w:div w:id="1645431573">
          <w:marLeft w:val="480"/>
          <w:marRight w:val="0"/>
          <w:marTop w:val="0"/>
          <w:marBottom w:val="0"/>
          <w:divBdr>
            <w:top w:val="none" w:sz="0" w:space="0" w:color="auto"/>
            <w:left w:val="none" w:sz="0" w:space="0" w:color="auto"/>
            <w:bottom w:val="none" w:sz="0" w:space="0" w:color="auto"/>
            <w:right w:val="none" w:sz="0" w:space="0" w:color="auto"/>
          </w:divBdr>
        </w:div>
        <w:div w:id="1653757692">
          <w:marLeft w:val="480"/>
          <w:marRight w:val="0"/>
          <w:marTop w:val="0"/>
          <w:marBottom w:val="0"/>
          <w:divBdr>
            <w:top w:val="none" w:sz="0" w:space="0" w:color="auto"/>
            <w:left w:val="none" w:sz="0" w:space="0" w:color="auto"/>
            <w:bottom w:val="none" w:sz="0" w:space="0" w:color="auto"/>
            <w:right w:val="none" w:sz="0" w:space="0" w:color="auto"/>
          </w:divBdr>
        </w:div>
        <w:div w:id="1672489918">
          <w:marLeft w:val="480"/>
          <w:marRight w:val="0"/>
          <w:marTop w:val="0"/>
          <w:marBottom w:val="0"/>
          <w:divBdr>
            <w:top w:val="none" w:sz="0" w:space="0" w:color="auto"/>
            <w:left w:val="none" w:sz="0" w:space="0" w:color="auto"/>
            <w:bottom w:val="none" w:sz="0" w:space="0" w:color="auto"/>
            <w:right w:val="none" w:sz="0" w:space="0" w:color="auto"/>
          </w:divBdr>
        </w:div>
        <w:div w:id="1679694270">
          <w:marLeft w:val="480"/>
          <w:marRight w:val="0"/>
          <w:marTop w:val="0"/>
          <w:marBottom w:val="0"/>
          <w:divBdr>
            <w:top w:val="none" w:sz="0" w:space="0" w:color="auto"/>
            <w:left w:val="none" w:sz="0" w:space="0" w:color="auto"/>
            <w:bottom w:val="none" w:sz="0" w:space="0" w:color="auto"/>
            <w:right w:val="none" w:sz="0" w:space="0" w:color="auto"/>
          </w:divBdr>
        </w:div>
        <w:div w:id="1685858298">
          <w:marLeft w:val="480"/>
          <w:marRight w:val="0"/>
          <w:marTop w:val="0"/>
          <w:marBottom w:val="0"/>
          <w:divBdr>
            <w:top w:val="none" w:sz="0" w:space="0" w:color="auto"/>
            <w:left w:val="none" w:sz="0" w:space="0" w:color="auto"/>
            <w:bottom w:val="none" w:sz="0" w:space="0" w:color="auto"/>
            <w:right w:val="none" w:sz="0" w:space="0" w:color="auto"/>
          </w:divBdr>
        </w:div>
        <w:div w:id="1696685926">
          <w:marLeft w:val="480"/>
          <w:marRight w:val="0"/>
          <w:marTop w:val="0"/>
          <w:marBottom w:val="0"/>
          <w:divBdr>
            <w:top w:val="none" w:sz="0" w:space="0" w:color="auto"/>
            <w:left w:val="none" w:sz="0" w:space="0" w:color="auto"/>
            <w:bottom w:val="none" w:sz="0" w:space="0" w:color="auto"/>
            <w:right w:val="none" w:sz="0" w:space="0" w:color="auto"/>
          </w:divBdr>
        </w:div>
        <w:div w:id="1759406778">
          <w:marLeft w:val="480"/>
          <w:marRight w:val="0"/>
          <w:marTop w:val="0"/>
          <w:marBottom w:val="0"/>
          <w:divBdr>
            <w:top w:val="none" w:sz="0" w:space="0" w:color="auto"/>
            <w:left w:val="none" w:sz="0" w:space="0" w:color="auto"/>
            <w:bottom w:val="none" w:sz="0" w:space="0" w:color="auto"/>
            <w:right w:val="none" w:sz="0" w:space="0" w:color="auto"/>
          </w:divBdr>
        </w:div>
        <w:div w:id="1771122698">
          <w:marLeft w:val="480"/>
          <w:marRight w:val="0"/>
          <w:marTop w:val="0"/>
          <w:marBottom w:val="0"/>
          <w:divBdr>
            <w:top w:val="none" w:sz="0" w:space="0" w:color="auto"/>
            <w:left w:val="none" w:sz="0" w:space="0" w:color="auto"/>
            <w:bottom w:val="none" w:sz="0" w:space="0" w:color="auto"/>
            <w:right w:val="none" w:sz="0" w:space="0" w:color="auto"/>
          </w:divBdr>
        </w:div>
      </w:divsChild>
    </w:div>
    <w:div w:id="1108934896">
      <w:bodyDiv w:val="1"/>
      <w:marLeft w:val="0"/>
      <w:marRight w:val="0"/>
      <w:marTop w:val="0"/>
      <w:marBottom w:val="0"/>
      <w:divBdr>
        <w:top w:val="none" w:sz="0" w:space="0" w:color="auto"/>
        <w:left w:val="none" w:sz="0" w:space="0" w:color="auto"/>
        <w:bottom w:val="none" w:sz="0" w:space="0" w:color="auto"/>
        <w:right w:val="none" w:sz="0" w:space="0" w:color="auto"/>
      </w:divBdr>
    </w:div>
    <w:div w:id="1123498850">
      <w:bodyDiv w:val="1"/>
      <w:marLeft w:val="0"/>
      <w:marRight w:val="0"/>
      <w:marTop w:val="0"/>
      <w:marBottom w:val="0"/>
      <w:divBdr>
        <w:top w:val="none" w:sz="0" w:space="0" w:color="auto"/>
        <w:left w:val="none" w:sz="0" w:space="0" w:color="auto"/>
        <w:bottom w:val="none" w:sz="0" w:space="0" w:color="auto"/>
        <w:right w:val="none" w:sz="0" w:space="0" w:color="auto"/>
      </w:divBdr>
      <w:divsChild>
        <w:div w:id="10225649">
          <w:marLeft w:val="480"/>
          <w:marRight w:val="0"/>
          <w:marTop w:val="0"/>
          <w:marBottom w:val="0"/>
          <w:divBdr>
            <w:top w:val="none" w:sz="0" w:space="0" w:color="auto"/>
            <w:left w:val="none" w:sz="0" w:space="0" w:color="auto"/>
            <w:bottom w:val="none" w:sz="0" w:space="0" w:color="auto"/>
            <w:right w:val="none" w:sz="0" w:space="0" w:color="auto"/>
          </w:divBdr>
        </w:div>
        <w:div w:id="61412277">
          <w:marLeft w:val="480"/>
          <w:marRight w:val="0"/>
          <w:marTop w:val="0"/>
          <w:marBottom w:val="0"/>
          <w:divBdr>
            <w:top w:val="none" w:sz="0" w:space="0" w:color="auto"/>
            <w:left w:val="none" w:sz="0" w:space="0" w:color="auto"/>
            <w:bottom w:val="none" w:sz="0" w:space="0" w:color="auto"/>
            <w:right w:val="none" w:sz="0" w:space="0" w:color="auto"/>
          </w:divBdr>
        </w:div>
        <w:div w:id="69012641">
          <w:marLeft w:val="480"/>
          <w:marRight w:val="0"/>
          <w:marTop w:val="0"/>
          <w:marBottom w:val="0"/>
          <w:divBdr>
            <w:top w:val="none" w:sz="0" w:space="0" w:color="auto"/>
            <w:left w:val="none" w:sz="0" w:space="0" w:color="auto"/>
            <w:bottom w:val="none" w:sz="0" w:space="0" w:color="auto"/>
            <w:right w:val="none" w:sz="0" w:space="0" w:color="auto"/>
          </w:divBdr>
        </w:div>
        <w:div w:id="69619139">
          <w:marLeft w:val="480"/>
          <w:marRight w:val="0"/>
          <w:marTop w:val="0"/>
          <w:marBottom w:val="0"/>
          <w:divBdr>
            <w:top w:val="none" w:sz="0" w:space="0" w:color="auto"/>
            <w:left w:val="none" w:sz="0" w:space="0" w:color="auto"/>
            <w:bottom w:val="none" w:sz="0" w:space="0" w:color="auto"/>
            <w:right w:val="none" w:sz="0" w:space="0" w:color="auto"/>
          </w:divBdr>
        </w:div>
        <w:div w:id="85348477">
          <w:marLeft w:val="480"/>
          <w:marRight w:val="0"/>
          <w:marTop w:val="0"/>
          <w:marBottom w:val="0"/>
          <w:divBdr>
            <w:top w:val="none" w:sz="0" w:space="0" w:color="auto"/>
            <w:left w:val="none" w:sz="0" w:space="0" w:color="auto"/>
            <w:bottom w:val="none" w:sz="0" w:space="0" w:color="auto"/>
            <w:right w:val="none" w:sz="0" w:space="0" w:color="auto"/>
          </w:divBdr>
        </w:div>
        <w:div w:id="90787229">
          <w:marLeft w:val="480"/>
          <w:marRight w:val="0"/>
          <w:marTop w:val="0"/>
          <w:marBottom w:val="0"/>
          <w:divBdr>
            <w:top w:val="none" w:sz="0" w:space="0" w:color="auto"/>
            <w:left w:val="none" w:sz="0" w:space="0" w:color="auto"/>
            <w:bottom w:val="none" w:sz="0" w:space="0" w:color="auto"/>
            <w:right w:val="none" w:sz="0" w:space="0" w:color="auto"/>
          </w:divBdr>
        </w:div>
        <w:div w:id="99686862">
          <w:marLeft w:val="480"/>
          <w:marRight w:val="0"/>
          <w:marTop w:val="0"/>
          <w:marBottom w:val="0"/>
          <w:divBdr>
            <w:top w:val="none" w:sz="0" w:space="0" w:color="auto"/>
            <w:left w:val="none" w:sz="0" w:space="0" w:color="auto"/>
            <w:bottom w:val="none" w:sz="0" w:space="0" w:color="auto"/>
            <w:right w:val="none" w:sz="0" w:space="0" w:color="auto"/>
          </w:divBdr>
        </w:div>
        <w:div w:id="113057920">
          <w:marLeft w:val="480"/>
          <w:marRight w:val="0"/>
          <w:marTop w:val="0"/>
          <w:marBottom w:val="0"/>
          <w:divBdr>
            <w:top w:val="none" w:sz="0" w:space="0" w:color="auto"/>
            <w:left w:val="none" w:sz="0" w:space="0" w:color="auto"/>
            <w:bottom w:val="none" w:sz="0" w:space="0" w:color="auto"/>
            <w:right w:val="none" w:sz="0" w:space="0" w:color="auto"/>
          </w:divBdr>
        </w:div>
        <w:div w:id="119616562">
          <w:marLeft w:val="480"/>
          <w:marRight w:val="0"/>
          <w:marTop w:val="0"/>
          <w:marBottom w:val="0"/>
          <w:divBdr>
            <w:top w:val="none" w:sz="0" w:space="0" w:color="auto"/>
            <w:left w:val="none" w:sz="0" w:space="0" w:color="auto"/>
            <w:bottom w:val="none" w:sz="0" w:space="0" w:color="auto"/>
            <w:right w:val="none" w:sz="0" w:space="0" w:color="auto"/>
          </w:divBdr>
        </w:div>
        <w:div w:id="121701488">
          <w:marLeft w:val="480"/>
          <w:marRight w:val="0"/>
          <w:marTop w:val="0"/>
          <w:marBottom w:val="0"/>
          <w:divBdr>
            <w:top w:val="none" w:sz="0" w:space="0" w:color="auto"/>
            <w:left w:val="none" w:sz="0" w:space="0" w:color="auto"/>
            <w:bottom w:val="none" w:sz="0" w:space="0" w:color="auto"/>
            <w:right w:val="none" w:sz="0" w:space="0" w:color="auto"/>
          </w:divBdr>
        </w:div>
        <w:div w:id="123278910">
          <w:marLeft w:val="480"/>
          <w:marRight w:val="0"/>
          <w:marTop w:val="0"/>
          <w:marBottom w:val="0"/>
          <w:divBdr>
            <w:top w:val="none" w:sz="0" w:space="0" w:color="auto"/>
            <w:left w:val="none" w:sz="0" w:space="0" w:color="auto"/>
            <w:bottom w:val="none" w:sz="0" w:space="0" w:color="auto"/>
            <w:right w:val="none" w:sz="0" w:space="0" w:color="auto"/>
          </w:divBdr>
        </w:div>
        <w:div w:id="123698386">
          <w:marLeft w:val="480"/>
          <w:marRight w:val="0"/>
          <w:marTop w:val="0"/>
          <w:marBottom w:val="0"/>
          <w:divBdr>
            <w:top w:val="none" w:sz="0" w:space="0" w:color="auto"/>
            <w:left w:val="none" w:sz="0" w:space="0" w:color="auto"/>
            <w:bottom w:val="none" w:sz="0" w:space="0" w:color="auto"/>
            <w:right w:val="none" w:sz="0" w:space="0" w:color="auto"/>
          </w:divBdr>
        </w:div>
        <w:div w:id="142434003">
          <w:marLeft w:val="480"/>
          <w:marRight w:val="0"/>
          <w:marTop w:val="0"/>
          <w:marBottom w:val="0"/>
          <w:divBdr>
            <w:top w:val="none" w:sz="0" w:space="0" w:color="auto"/>
            <w:left w:val="none" w:sz="0" w:space="0" w:color="auto"/>
            <w:bottom w:val="none" w:sz="0" w:space="0" w:color="auto"/>
            <w:right w:val="none" w:sz="0" w:space="0" w:color="auto"/>
          </w:divBdr>
        </w:div>
        <w:div w:id="150411267">
          <w:marLeft w:val="480"/>
          <w:marRight w:val="0"/>
          <w:marTop w:val="0"/>
          <w:marBottom w:val="0"/>
          <w:divBdr>
            <w:top w:val="none" w:sz="0" w:space="0" w:color="auto"/>
            <w:left w:val="none" w:sz="0" w:space="0" w:color="auto"/>
            <w:bottom w:val="none" w:sz="0" w:space="0" w:color="auto"/>
            <w:right w:val="none" w:sz="0" w:space="0" w:color="auto"/>
          </w:divBdr>
        </w:div>
        <w:div w:id="150416339">
          <w:marLeft w:val="480"/>
          <w:marRight w:val="0"/>
          <w:marTop w:val="0"/>
          <w:marBottom w:val="0"/>
          <w:divBdr>
            <w:top w:val="none" w:sz="0" w:space="0" w:color="auto"/>
            <w:left w:val="none" w:sz="0" w:space="0" w:color="auto"/>
            <w:bottom w:val="none" w:sz="0" w:space="0" w:color="auto"/>
            <w:right w:val="none" w:sz="0" w:space="0" w:color="auto"/>
          </w:divBdr>
        </w:div>
        <w:div w:id="153617825">
          <w:marLeft w:val="480"/>
          <w:marRight w:val="0"/>
          <w:marTop w:val="0"/>
          <w:marBottom w:val="0"/>
          <w:divBdr>
            <w:top w:val="none" w:sz="0" w:space="0" w:color="auto"/>
            <w:left w:val="none" w:sz="0" w:space="0" w:color="auto"/>
            <w:bottom w:val="none" w:sz="0" w:space="0" w:color="auto"/>
            <w:right w:val="none" w:sz="0" w:space="0" w:color="auto"/>
          </w:divBdr>
        </w:div>
        <w:div w:id="181089948">
          <w:marLeft w:val="480"/>
          <w:marRight w:val="0"/>
          <w:marTop w:val="0"/>
          <w:marBottom w:val="0"/>
          <w:divBdr>
            <w:top w:val="none" w:sz="0" w:space="0" w:color="auto"/>
            <w:left w:val="none" w:sz="0" w:space="0" w:color="auto"/>
            <w:bottom w:val="none" w:sz="0" w:space="0" w:color="auto"/>
            <w:right w:val="none" w:sz="0" w:space="0" w:color="auto"/>
          </w:divBdr>
        </w:div>
        <w:div w:id="187764102">
          <w:marLeft w:val="480"/>
          <w:marRight w:val="0"/>
          <w:marTop w:val="0"/>
          <w:marBottom w:val="0"/>
          <w:divBdr>
            <w:top w:val="none" w:sz="0" w:space="0" w:color="auto"/>
            <w:left w:val="none" w:sz="0" w:space="0" w:color="auto"/>
            <w:bottom w:val="none" w:sz="0" w:space="0" w:color="auto"/>
            <w:right w:val="none" w:sz="0" w:space="0" w:color="auto"/>
          </w:divBdr>
        </w:div>
        <w:div w:id="199100221">
          <w:marLeft w:val="480"/>
          <w:marRight w:val="0"/>
          <w:marTop w:val="0"/>
          <w:marBottom w:val="0"/>
          <w:divBdr>
            <w:top w:val="none" w:sz="0" w:space="0" w:color="auto"/>
            <w:left w:val="none" w:sz="0" w:space="0" w:color="auto"/>
            <w:bottom w:val="none" w:sz="0" w:space="0" w:color="auto"/>
            <w:right w:val="none" w:sz="0" w:space="0" w:color="auto"/>
          </w:divBdr>
        </w:div>
        <w:div w:id="208229015">
          <w:marLeft w:val="480"/>
          <w:marRight w:val="0"/>
          <w:marTop w:val="0"/>
          <w:marBottom w:val="0"/>
          <w:divBdr>
            <w:top w:val="none" w:sz="0" w:space="0" w:color="auto"/>
            <w:left w:val="none" w:sz="0" w:space="0" w:color="auto"/>
            <w:bottom w:val="none" w:sz="0" w:space="0" w:color="auto"/>
            <w:right w:val="none" w:sz="0" w:space="0" w:color="auto"/>
          </w:divBdr>
        </w:div>
        <w:div w:id="209071900">
          <w:marLeft w:val="480"/>
          <w:marRight w:val="0"/>
          <w:marTop w:val="0"/>
          <w:marBottom w:val="0"/>
          <w:divBdr>
            <w:top w:val="none" w:sz="0" w:space="0" w:color="auto"/>
            <w:left w:val="none" w:sz="0" w:space="0" w:color="auto"/>
            <w:bottom w:val="none" w:sz="0" w:space="0" w:color="auto"/>
            <w:right w:val="none" w:sz="0" w:space="0" w:color="auto"/>
          </w:divBdr>
        </w:div>
        <w:div w:id="215244132">
          <w:marLeft w:val="480"/>
          <w:marRight w:val="0"/>
          <w:marTop w:val="0"/>
          <w:marBottom w:val="0"/>
          <w:divBdr>
            <w:top w:val="none" w:sz="0" w:space="0" w:color="auto"/>
            <w:left w:val="none" w:sz="0" w:space="0" w:color="auto"/>
            <w:bottom w:val="none" w:sz="0" w:space="0" w:color="auto"/>
            <w:right w:val="none" w:sz="0" w:space="0" w:color="auto"/>
          </w:divBdr>
        </w:div>
        <w:div w:id="223953708">
          <w:marLeft w:val="480"/>
          <w:marRight w:val="0"/>
          <w:marTop w:val="0"/>
          <w:marBottom w:val="0"/>
          <w:divBdr>
            <w:top w:val="none" w:sz="0" w:space="0" w:color="auto"/>
            <w:left w:val="none" w:sz="0" w:space="0" w:color="auto"/>
            <w:bottom w:val="none" w:sz="0" w:space="0" w:color="auto"/>
            <w:right w:val="none" w:sz="0" w:space="0" w:color="auto"/>
          </w:divBdr>
        </w:div>
        <w:div w:id="226301035">
          <w:marLeft w:val="480"/>
          <w:marRight w:val="0"/>
          <w:marTop w:val="0"/>
          <w:marBottom w:val="0"/>
          <w:divBdr>
            <w:top w:val="none" w:sz="0" w:space="0" w:color="auto"/>
            <w:left w:val="none" w:sz="0" w:space="0" w:color="auto"/>
            <w:bottom w:val="none" w:sz="0" w:space="0" w:color="auto"/>
            <w:right w:val="none" w:sz="0" w:space="0" w:color="auto"/>
          </w:divBdr>
        </w:div>
        <w:div w:id="227036763">
          <w:marLeft w:val="480"/>
          <w:marRight w:val="0"/>
          <w:marTop w:val="0"/>
          <w:marBottom w:val="0"/>
          <w:divBdr>
            <w:top w:val="none" w:sz="0" w:space="0" w:color="auto"/>
            <w:left w:val="none" w:sz="0" w:space="0" w:color="auto"/>
            <w:bottom w:val="none" w:sz="0" w:space="0" w:color="auto"/>
            <w:right w:val="none" w:sz="0" w:space="0" w:color="auto"/>
          </w:divBdr>
        </w:div>
        <w:div w:id="228616368">
          <w:marLeft w:val="480"/>
          <w:marRight w:val="0"/>
          <w:marTop w:val="0"/>
          <w:marBottom w:val="0"/>
          <w:divBdr>
            <w:top w:val="none" w:sz="0" w:space="0" w:color="auto"/>
            <w:left w:val="none" w:sz="0" w:space="0" w:color="auto"/>
            <w:bottom w:val="none" w:sz="0" w:space="0" w:color="auto"/>
            <w:right w:val="none" w:sz="0" w:space="0" w:color="auto"/>
          </w:divBdr>
        </w:div>
        <w:div w:id="229466178">
          <w:marLeft w:val="480"/>
          <w:marRight w:val="0"/>
          <w:marTop w:val="0"/>
          <w:marBottom w:val="0"/>
          <w:divBdr>
            <w:top w:val="none" w:sz="0" w:space="0" w:color="auto"/>
            <w:left w:val="none" w:sz="0" w:space="0" w:color="auto"/>
            <w:bottom w:val="none" w:sz="0" w:space="0" w:color="auto"/>
            <w:right w:val="none" w:sz="0" w:space="0" w:color="auto"/>
          </w:divBdr>
        </w:div>
        <w:div w:id="230042672">
          <w:marLeft w:val="480"/>
          <w:marRight w:val="0"/>
          <w:marTop w:val="0"/>
          <w:marBottom w:val="0"/>
          <w:divBdr>
            <w:top w:val="none" w:sz="0" w:space="0" w:color="auto"/>
            <w:left w:val="none" w:sz="0" w:space="0" w:color="auto"/>
            <w:bottom w:val="none" w:sz="0" w:space="0" w:color="auto"/>
            <w:right w:val="none" w:sz="0" w:space="0" w:color="auto"/>
          </w:divBdr>
        </w:div>
        <w:div w:id="230505132">
          <w:marLeft w:val="480"/>
          <w:marRight w:val="0"/>
          <w:marTop w:val="0"/>
          <w:marBottom w:val="0"/>
          <w:divBdr>
            <w:top w:val="none" w:sz="0" w:space="0" w:color="auto"/>
            <w:left w:val="none" w:sz="0" w:space="0" w:color="auto"/>
            <w:bottom w:val="none" w:sz="0" w:space="0" w:color="auto"/>
            <w:right w:val="none" w:sz="0" w:space="0" w:color="auto"/>
          </w:divBdr>
        </w:div>
        <w:div w:id="230699659">
          <w:marLeft w:val="480"/>
          <w:marRight w:val="0"/>
          <w:marTop w:val="0"/>
          <w:marBottom w:val="0"/>
          <w:divBdr>
            <w:top w:val="none" w:sz="0" w:space="0" w:color="auto"/>
            <w:left w:val="none" w:sz="0" w:space="0" w:color="auto"/>
            <w:bottom w:val="none" w:sz="0" w:space="0" w:color="auto"/>
            <w:right w:val="none" w:sz="0" w:space="0" w:color="auto"/>
          </w:divBdr>
        </w:div>
        <w:div w:id="232085045">
          <w:marLeft w:val="480"/>
          <w:marRight w:val="0"/>
          <w:marTop w:val="0"/>
          <w:marBottom w:val="0"/>
          <w:divBdr>
            <w:top w:val="none" w:sz="0" w:space="0" w:color="auto"/>
            <w:left w:val="none" w:sz="0" w:space="0" w:color="auto"/>
            <w:bottom w:val="none" w:sz="0" w:space="0" w:color="auto"/>
            <w:right w:val="none" w:sz="0" w:space="0" w:color="auto"/>
          </w:divBdr>
        </w:div>
        <w:div w:id="239676630">
          <w:marLeft w:val="480"/>
          <w:marRight w:val="0"/>
          <w:marTop w:val="0"/>
          <w:marBottom w:val="0"/>
          <w:divBdr>
            <w:top w:val="none" w:sz="0" w:space="0" w:color="auto"/>
            <w:left w:val="none" w:sz="0" w:space="0" w:color="auto"/>
            <w:bottom w:val="none" w:sz="0" w:space="0" w:color="auto"/>
            <w:right w:val="none" w:sz="0" w:space="0" w:color="auto"/>
          </w:divBdr>
        </w:div>
        <w:div w:id="248664002">
          <w:marLeft w:val="480"/>
          <w:marRight w:val="0"/>
          <w:marTop w:val="0"/>
          <w:marBottom w:val="0"/>
          <w:divBdr>
            <w:top w:val="none" w:sz="0" w:space="0" w:color="auto"/>
            <w:left w:val="none" w:sz="0" w:space="0" w:color="auto"/>
            <w:bottom w:val="none" w:sz="0" w:space="0" w:color="auto"/>
            <w:right w:val="none" w:sz="0" w:space="0" w:color="auto"/>
          </w:divBdr>
        </w:div>
        <w:div w:id="255095803">
          <w:marLeft w:val="480"/>
          <w:marRight w:val="0"/>
          <w:marTop w:val="0"/>
          <w:marBottom w:val="0"/>
          <w:divBdr>
            <w:top w:val="none" w:sz="0" w:space="0" w:color="auto"/>
            <w:left w:val="none" w:sz="0" w:space="0" w:color="auto"/>
            <w:bottom w:val="none" w:sz="0" w:space="0" w:color="auto"/>
            <w:right w:val="none" w:sz="0" w:space="0" w:color="auto"/>
          </w:divBdr>
        </w:div>
        <w:div w:id="256061684">
          <w:marLeft w:val="480"/>
          <w:marRight w:val="0"/>
          <w:marTop w:val="0"/>
          <w:marBottom w:val="0"/>
          <w:divBdr>
            <w:top w:val="none" w:sz="0" w:space="0" w:color="auto"/>
            <w:left w:val="none" w:sz="0" w:space="0" w:color="auto"/>
            <w:bottom w:val="none" w:sz="0" w:space="0" w:color="auto"/>
            <w:right w:val="none" w:sz="0" w:space="0" w:color="auto"/>
          </w:divBdr>
        </w:div>
        <w:div w:id="265308782">
          <w:marLeft w:val="480"/>
          <w:marRight w:val="0"/>
          <w:marTop w:val="0"/>
          <w:marBottom w:val="0"/>
          <w:divBdr>
            <w:top w:val="none" w:sz="0" w:space="0" w:color="auto"/>
            <w:left w:val="none" w:sz="0" w:space="0" w:color="auto"/>
            <w:bottom w:val="none" w:sz="0" w:space="0" w:color="auto"/>
            <w:right w:val="none" w:sz="0" w:space="0" w:color="auto"/>
          </w:divBdr>
        </w:div>
        <w:div w:id="277953771">
          <w:marLeft w:val="480"/>
          <w:marRight w:val="0"/>
          <w:marTop w:val="0"/>
          <w:marBottom w:val="0"/>
          <w:divBdr>
            <w:top w:val="none" w:sz="0" w:space="0" w:color="auto"/>
            <w:left w:val="none" w:sz="0" w:space="0" w:color="auto"/>
            <w:bottom w:val="none" w:sz="0" w:space="0" w:color="auto"/>
            <w:right w:val="none" w:sz="0" w:space="0" w:color="auto"/>
          </w:divBdr>
        </w:div>
        <w:div w:id="289747888">
          <w:marLeft w:val="480"/>
          <w:marRight w:val="0"/>
          <w:marTop w:val="0"/>
          <w:marBottom w:val="0"/>
          <w:divBdr>
            <w:top w:val="none" w:sz="0" w:space="0" w:color="auto"/>
            <w:left w:val="none" w:sz="0" w:space="0" w:color="auto"/>
            <w:bottom w:val="none" w:sz="0" w:space="0" w:color="auto"/>
            <w:right w:val="none" w:sz="0" w:space="0" w:color="auto"/>
          </w:divBdr>
        </w:div>
        <w:div w:id="311761173">
          <w:marLeft w:val="480"/>
          <w:marRight w:val="0"/>
          <w:marTop w:val="0"/>
          <w:marBottom w:val="0"/>
          <w:divBdr>
            <w:top w:val="none" w:sz="0" w:space="0" w:color="auto"/>
            <w:left w:val="none" w:sz="0" w:space="0" w:color="auto"/>
            <w:bottom w:val="none" w:sz="0" w:space="0" w:color="auto"/>
            <w:right w:val="none" w:sz="0" w:space="0" w:color="auto"/>
          </w:divBdr>
        </w:div>
        <w:div w:id="317223803">
          <w:marLeft w:val="480"/>
          <w:marRight w:val="0"/>
          <w:marTop w:val="0"/>
          <w:marBottom w:val="0"/>
          <w:divBdr>
            <w:top w:val="none" w:sz="0" w:space="0" w:color="auto"/>
            <w:left w:val="none" w:sz="0" w:space="0" w:color="auto"/>
            <w:bottom w:val="none" w:sz="0" w:space="0" w:color="auto"/>
            <w:right w:val="none" w:sz="0" w:space="0" w:color="auto"/>
          </w:divBdr>
        </w:div>
        <w:div w:id="324823503">
          <w:marLeft w:val="480"/>
          <w:marRight w:val="0"/>
          <w:marTop w:val="0"/>
          <w:marBottom w:val="0"/>
          <w:divBdr>
            <w:top w:val="none" w:sz="0" w:space="0" w:color="auto"/>
            <w:left w:val="none" w:sz="0" w:space="0" w:color="auto"/>
            <w:bottom w:val="none" w:sz="0" w:space="0" w:color="auto"/>
            <w:right w:val="none" w:sz="0" w:space="0" w:color="auto"/>
          </w:divBdr>
        </w:div>
        <w:div w:id="324938170">
          <w:marLeft w:val="480"/>
          <w:marRight w:val="0"/>
          <w:marTop w:val="0"/>
          <w:marBottom w:val="0"/>
          <w:divBdr>
            <w:top w:val="none" w:sz="0" w:space="0" w:color="auto"/>
            <w:left w:val="none" w:sz="0" w:space="0" w:color="auto"/>
            <w:bottom w:val="none" w:sz="0" w:space="0" w:color="auto"/>
            <w:right w:val="none" w:sz="0" w:space="0" w:color="auto"/>
          </w:divBdr>
        </w:div>
        <w:div w:id="329481785">
          <w:marLeft w:val="480"/>
          <w:marRight w:val="0"/>
          <w:marTop w:val="0"/>
          <w:marBottom w:val="0"/>
          <w:divBdr>
            <w:top w:val="none" w:sz="0" w:space="0" w:color="auto"/>
            <w:left w:val="none" w:sz="0" w:space="0" w:color="auto"/>
            <w:bottom w:val="none" w:sz="0" w:space="0" w:color="auto"/>
            <w:right w:val="none" w:sz="0" w:space="0" w:color="auto"/>
          </w:divBdr>
        </w:div>
        <w:div w:id="368990006">
          <w:marLeft w:val="480"/>
          <w:marRight w:val="0"/>
          <w:marTop w:val="0"/>
          <w:marBottom w:val="0"/>
          <w:divBdr>
            <w:top w:val="none" w:sz="0" w:space="0" w:color="auto"/>
            <w:left w:val="none" w:sz="0" w:space="0" w:color="auto"/>
            <w:bottom w:val="none" w:sz="0" w:space="0" w:color="auto"/>
            <w:right w:val="none" w:sz="0" w:space="0" w:color="auto"/>
          </w:divBdr>
        </w:div>
        <w:div w:id="378629137">
          <w:marLeft w:val="480"/>
          <w:marRight w:val="0"/>
          <w:marTop w:val="0"/>
          <w:marBottom w:val="0"/>
          <w:divBdr>
            <w:top w:val="none" w:sz="0" w:space="0" w:color="auto"/>
            <w:left w:val="none" w:sz="0" w:space="0" w:color="auto"/>
            <w:bottom w:val="none" w:sz="0" w:space="0" w:color="auto"/>
            <w:right w:val="none" w:sz="0" w:space="0" w:color="auto"/>
          </w:divBdr>
        </w:div>
        <w:div w:id="386925097">
          <w:marLeft w:val="480"/>
          <w:marRight w:val="0"/>
          <w:marTop w:val="0"/>
          <w:marBottom w:val="0"/>
          <w:divBdr>
            <w:top w:val="none" w:sz="0" w:space="0" w:color="auto"/>
            <w:left w:val="none" w:sz="0" w:space="0" w:color="auto"/>
            <w:bottom w:val="none" w:sz="0" w:space="0" w:color="auto"/>
            <w:right w:val="none" w:sz="0" w:space="0" w:color="auto"/>
          </w:divBdr>
        </w:div>
        <w:div w:id="387723558">
          <w:marLeft w:val="480"/>
          <w:marRight w:val="0"/>
          <w:marTop w:val="0"/>
          <w:marBottom w:val="0"/>
          <w:divBdr>
            <w:top w:val="none" w:sz="0" w:space="0" w:color="auto"/>
            <w:left w:val="none" w:sz="0" w:space="0" w:color="auto"/>
            <w:bottom w:val="none" w:sz="0" w:space="0" w:color="auto"/>
            <w:right w:val="none" w:sz="0" w:space="0" w:color="auto"/>
          </w:divBdr>
        </w:div>
        <w:div w:id="415444249">
          <w:marLeft w:val="480"/>
          <w:marRight w:val="0"/>
          <w:marTop w:val="0"/>
          <w:marBottom w:val="0"/>
          <w:divBdr>
            <w:top w:val="none" w:sz="0" w:space="0" w:color="auto"/>
            <w:left w:val="none" w:sz="0" w:space="0" w:color="auto"/>
            <w:bottom w:val="none" w:sz="0" w:space="0" w:color="auto"/>
            <w:right w:val="none" w:sz="0" w:space="0" w:color="auto"/>
          </w:divBdr>
        </w:div>
        <w:div w:id="433551175">
          <w:marLeft w:val="480"/>
          <w:marRight w:val="0"/>
          <w:marTop w:val="0"/>
          <w:marBottom w:val="0"/>
          <w:divBdr>
            <w:top w:val="none" w:sz="0" w:space="0" w:color="auto"/>
            <w:left w:val="none" w:sz="0" w:space="0" w:color="auto"/>
            <w:bottom w:val="none" w:sz="0" w:space="0" w:color="auto"/>
            <w:right w:val="none" w:sz="0" w:space="0" w:color="auto"/>
          </w:divBdr>
        </w:div>
        <w:div w:id="433786502">
          <w:marLeft w:val="480"/>
          <w:marRight w:val="0"/>
          <w:marTop w:val="0"/>
          <w:marBottom w:val="0"/>
          <w:divBdr>
            <w:top w:val="none" w:sz="0" w:space="0" w:color="auto"/>
            <w:left w:val="none" w:sz="0" w:space="0" w:color="auto"/>
            <w:bottom w:val="none" w:sz="0" w:space="0" w:color="auto"/>
            <w:right w:val="none" w:sz="0" w:space="0" w:color="auto"/>
          </w:divBdr>
        </w:div>
        <w:div w:id="440075057">
          <w:marLeft w:val="480"/>
          <w:marRight w:val="0"/>
          <w:marTop w:val="0"/>
          <w:marBottom w:val="0"/>
          <w:divBdr>
            <w:top w:val="none" w:sz="0" w:space="0" w:color="auto"/>
            <w:left w:val="none" w:sz="0" w:space="0" w:color="auto"/>
            <w:bottom w:val="none" w:sz="0" w:space="0" w:color="auto"/>
            <w:right w:val="none" w:sz="0" w:space="0" w:color="auto"/>
          </w:divBdr>
        </w:div>
        <w:div w:id="440302618">
          <w:marLeft w:val="480"/>
          <w:marRight w:val="0"/>
          <w:marTop w:val="0"/>
          <w:marBottom w:val="0"/>
          <w:divBdr>
            <w:top w:val="none" w:sz="0" w:space="0" w:color="auto"/>
            <w:left w:val="none" w:sz="0" w:space="0" w:color="auto"/>
            <w:bottom w:val="none" w:sz="0" w:space="0" w:color="auto"/>
            <w:right w:val="none" w:sz="0" w:space="0" w:color="auto"/>
          </w:divBdr>
        </w:div>
        <w:div w:id="450975717">
          <w:marLeft w:val="480"/>
          <w:marRight w:val="0"/>
          <w:marTop w:val="0"/>
          <w:marBottom w:val="0"/>
          <w:divBdr>
            <w:top w:val="none" w:sz="0" w:space="0" w:color="auto"/>
            <w:left w:val="none" w:sz="0" w:space="0" w:color="auto"/>
            <w:bottom w:val="none" w:sz="0" w:space="0" w:color="auto"/>
            <w:right w:val="none" w:sz="0" w:space="0" w:color="auto"/>
          </w:divBdr>
        </w:div>
        <w:div w:id="458425223">
          <w:marLeft w:val="480"/>
          <w:marRight w:val="0"/>
          <w:marTop w:val="0"/>
          <w:marBottom w:val="0"/>
          <w:divBdr>
            <w:top w:val="none" w:sz="0" w:space="0" w:color="auto"/>
            <w:left w:val="none" w:sz="0" w:space="0" w:color="auto"/>
            <w:bottom w:val="none" w:sz="0" w:space="0" w:color="auto"/>
            <w:right w:val="none" w:sz="0" w:space="0" w:color="auto"/>
          </w:divBdr>
        </w:div>
        <w:div w:id="469640037">
          <w:marLeft w:val="480"/>
          <w:marRight w:val="0"/>
          <w:marTop w:val="0"/>
          <w:marBottom w:val="0"/>
          <w:divBdr>
            <w:top w:val="none" w:sz="0" w:space="0" w:color="auto"/>
            <w:left w:val="none" w:sz="0" w:space="0" w:color="auto"/>
            <w:bottom w:val="none" w:sz="0" w:space="0" w:color="auto"/>
            <w:right w:val="none" w:sz="0" w:space="0" w:color="auto"/>
          </w:divBdr>
        </w:div>
        <w:div w:id="484593646">
          <w:marLeft w:val="480"/>
          <w:marRight w:val="0"/>
          <w:marTop w:val="0"/>
          <w:marBottom w:val="0"/>
          <w:divBdr>
            <w:top w:val="none" w:sz="0" w:space="0" w:color="auto"/>
            <w:left w:val="none" w:sz="0" w:space="0" w:color="auto"/>
            <w:bottom w:val="none" w:sz="0" w:space="0" w:color="auto"/>
            <w:right w:val="none" w:sz="0" w:space="0" w:color="auto"/>
          </w:divBdr>
        </w:div>
        <w:div w:id="484903761">
          <w:marLeft w:val="480"/>
          <w:marRight w:val="0"/>
          <w:marTop w:val="0"/>
          <w:marBottom w:val="0"/>
          <w:divBdr>
            <w:top w:val="none" w:sz="0" w:space="0" w:color="auto"/>
            <w:left w:val="none" w:sz="0" w:space="0" w:color="auto"/>
            <w:bottom w:val="none" w:sz="0" w:space="0" w:color="auto"/>
            <w:right w:val="none" w:sz="0" w:space="0" w:color="auto"/>
          </w:divBdr>
        </w:div>
        <w:div w:id="498813996">
          <w:marLeft w:val="480"/>
          <w:marRight w:val="0"/>
          <w:marTop w:val="0"/>
          <w:marBottom w:val="0"/>
          <w:divBdr>
            <w:top w:val="none" w:sz="0" w:space="0" w:color="auto"/>
            <w:left w:val="none" w:sz="0" w:space="0" w:color="auto"/>
            <w:bottom w:val="none" w:sz="0" w:space="0" w:color="auto"/>
            <w:right w:val="none" w:sz="0" w:space="0" w:color="auto"/>
          </w:divBdr>
        </w:div>
        <w:div w:id="530069054">
          <w:marLeft w:val="480"/>
          <w:marRight w:val="0"/>
          <w:marTop w:val="0"/>
          <w:marBottom w:val="0"/>
          <w:divBdr>
            <w:top w:val="none" w:sz="0" w:space="0" w:color="auto"/>
            <w:left w:val="none" w:sz="0" w:space="0" w:color="auto"/>
            <w:bottom w:val="none" w:sz="0" w:space="0" w:color="auto"/>
            <w:right w:val="none" w:sz="0" w:space="0" w:color="auto"/>
          </w:divBdr>
        </w:div>
        <w:div w:id="574559347">
          <w:marLeft w:val="480"/>
          <w:marRight w:val="0"/>
          <w:marTop w:val="0"/>
          <w:marBottom w:val="0"/>
          <w:divBdr>
            <w:top w:val="none" w:sz="0" w:space="0" w:color="auto"/>
            <w:left w:val="none" w:sz="0" w:space="0" w:color="auto"/>
            <w:bottom w:val="none" w:sz="0" w:space="0" w:color="auto"/>
            <w:right w:val="none" w:sz="0" w:space="0" w:color="auto"/>
          </w:divBdr>
        </w:div>
        <w:div w:id="579873360">
          <w:marLeft w:val="480"/>
          <w:marRight w:val="0"/>
          <w:marTop w:val="0"/>
          <w:marBottom w:val="0"/>
          <w:divBdr>
            <w:top w:val="none" w:sz="0" w:space="0" w:color="auto"/>
            <w:left w:val="none" w:sz="0" w:space="0" w:color="auto"/>
            <w:bottom w:val="none" w:sz="0" w:space="0" w:color="auto"/>
            <w:right w:val="none" w:sz="0" w:space="0" w:color="auto"/>
          </w:divBdr>
        </w:div>
        <w:div w:id="581333027">
          <w:marLeft w:val="480"/>
          <w:marRight w:val="0"/>
          <w:marTop w:val="0"/>
          <w:marBottom w:val="0"/>
          <w:divBdr>
            <w:top w:val="none" w:sz="0" w:space="0" w:color="auto"/>
            <w:left w:val="none" w:sz="0" w:space="0" w:color="auto"/>
            <w:bottom w:val="none" w:sz="0" w:space="0" w:color="auto"/>
            <w:right w:val="none" w:sz="0" w:space="0" w:color="auto"/>
          </w:divBdr>
        </w:div>
        <w:div w:id="588268333">
          <w:marLeft w:val="480"/>
          <w:marRight w:val="0"/>
          <w:marTop w:val="0"/>
          <w:marBottom w:val="0"/>
          <w:divBdr>
            <w:top w:val="none" w:sz="0" w:space="0" w:color="auto"/>
            <w:left w:val="none" w:sz="0" w:space="0" w:color="auto"/>
            <w:bottom w:val="none" w:sz="0" w:space="0" w:color="auto"/>
            <w:right w:val="none" w:sz="0" w:space="0" w:color="auto"/>
          </w:divBdr>
        </w:div>
        <w:div w:id="599262572">
          <w:marLeft w:val="480"/>
          <w:marRight w:val="0"/>
          <w:marTop w:val="0"/>
          <w:marBottom w:val="0"/>
          <w:divBdr>
            <w:top w:val="none" w:sz="0" w:space="0" w:color="auto"/>
            <w:left w:val="none" w:sz="0" w:space="0" w:color="auto"/>
            <w:bottom w:val="none" w:sz="0" w:space="0" w:color="auto"/>
            <w:right w:val="none" w:sz="0" w:space="0" w:color="auto"/>
          </w:divBdr>
        </w:div>
        <w:div w:id="602879616">
          <w:marLeft w:val="480"/>
          <w:marRight w:val="0"/>
          <w:marTop w:val="0"/>
          <w:marBottom w:val="0"/>
          <w:divBdr>
            <w:top w:val="none" w:sz="0" w:space="0" w:color="auto"/>
            <w:left w:val="none" w:sz="0" w:space="0" w:color="auto"/>
            <w:bottom w:val="none" w:sz="0" w:space="0" w:color="auto"/>
            <w:right w:val="none" w:sz="0" w:space="0" w:color="auto"/>
          </w:divBdr>
        </w:div>
        <w:div w:id="617495326">
          <w:marLeft w:val="480"/>
          <w:marRight w:val="0"/>
          <w:marTop w:val="0"/>
          <w:marBottom w:val="0"/>
          <w:divBdr>
            <w:top w:val="none" w:sz="0" w:space="0" w:color="auto"/>
            <w:left w:val="none" w:sz="0" w:space="0" w:color="auto"/>
            <w:bottom w:val="none" w:sz="0" w:space="0" w:color="auto"/>
            <w:right w:val="none" w:sz="0" w:space="0" w:color="auto"/>
          </w:divBdr>
        </w:div>
        <w:div w:id="620503381">
          <w:marLeft w:val="480"/>
          <w:marRight w:val="0"/>
          <w:marTop w:val="0"/>
          <w:marBottom w:val="0"/>
          <w:divBdr>
            <w:top w:val="none" w:sz="0" w:space="0" w:color="auto"/>
            <w:left w:val="none" w:sz="0" w:space="0" w:color="auto"/>
            <w:bottom w:val="none" w:sz="0" w:space="0" w:color="auto"/>
            <w:right w:val="none" w:sz="0" w:space="0" w:color="auto"/>
          </w:divBdr>
        </w:div>
        <w:div w:id="631790314">
          <w:marLeft w:val="480"/>
          <w:marRight w:val="0"/>
          <w:marTop w:val="0"/>
          <w:marBottom w:val="0"/>
          <w:divBdr>
            <w:top w:val="none" w:sz="0" w:space="0" w:color="auto"/>
            <w:left w:val="none" w:sz="0" w:space="0" w:color="auto"/>
            <w:bottom w:val="none" w:sz="0" w:space="0" w:color="auto"/>
            <w:right w:val="none" w:sz="0" w:space="0" w:color="auto"/>
          </w:divBdr>
        </w:div>
        <w:div w:id="652027618">
          <w:marLeft w:val="480"/>
          <w:marRight w:val="0"/>
          <w:marTop w:val="0"/>
          <w:marBottom w:val="0"/>
          <w:divBdr>
            <w:top w:val="none" w:sz="0" w:space="0" w:color="auto"/>
            <w:left w:val="none" w:sz="0" w:space="0" w:color="auto"/>
            <w:bottom w:val="none" w:sz="0" w:space="0" w:color="auto"/>
            <w:right w:val="none" w:sz="0" w:space="0" w:color="auto"/>
          </w:divBdr>
        </w:div>
        <w:div w:id="658927564">
          <w:marLeft w:val="480"/>
          <w:marRight w:val="0"/>
          <w:marTop w:val="0"/>
          <w:marBottom w:val="0"/>
          <w:divBdr>
            <w:top w:val="none" w:sz="0" w:space="0" w:color="auto"/>
            <w:left w:val="none" w:sz="0" w:space="0" w:color="auto"/>
            <w:bottom w:val="none" w:sz="0" w:space="0" w:color="auto"/>
            <w:right w:val="none" w:sz="0" w:space="0" w:color="auto"/>
          </w:divBdr>
        </w:div>
        <w:div w:id="660232290">
          <w:marLeft w:val="480"/>
          <w:marRight w:val="0"/>
          <w:marTop w:val="0"/>
          <w:marBottom w:val="0"/>
          <w:divBdr>
            <w:top w:val="none" w:sz="0" w:space="0" w:color="auto"/>
            <w:left w:val="none" w:sz="0" w:space="0" w:color="auto"/>
            <w:bottom w:val="none" w:sz="0" w:space="0" w:color="auto"/>
            <w:right w:val="none" w:sz="0" w:space="0" w:color="auto"/>
          </w:divBdr>
        </w:div>
        <w:div w:id="694428811">
          <w:marLeft w:val="480"/>
          <w:marRight w:val="0"/>
          <w:marTop w:val="0"/>
          <w:marBottom w:val="0"/>
          <w:divBdr>
            <w:top w:val="none" w:sz="0" w:space="0" w:color="auto"/>
            <w:left w:val="none" w:sz="0" w:space="0" w:color="auto"/>
            <w:bottom w:val="none" w:sz="0" w:space="0" w:color="auto"/>
            <w:right w:val="none" w:sz="0" w:space="0" w:color="auto"/>
          </w:divBdr>
        </w:div>
        <w:div w:id="697776668">
          <w:marLeft w:val="480"/>
          <w:marRight w:val="0"/>
          <w:marTop w:val="0"/>
          <w:marBottom w:val="0"/>
          <w:divBdr>
            <w:top w:val="none" w:sz="0" w:space="0" w:color="auto"/>
            <w:left w:val="none" w:sz="0" w:space="0" w:color="auto"/>
            <w:bottom w:val="none" w:sz="0" w:space="0" w:color="auto"/>
            <w:right w:val="none" w:sz="0" w:space="0" w:color="auto"/>
          </w:divBdr>
        </w:div>
        <w:div w:id="718283012">
          <w:marLeft w:val="480"/>
          <w:marRight w:val="0"/>
          <w:marTop w:val="0"/>
          <w:marBottom w:val="0"/>
          <w:divBdr>
            <w:top w:val="none" w:sz="0" w:space="0" w:color="auto"/>
            <w:left w:val="none" w:sz="0" w:space="0" w:color="auto"/>
            <w:bottom w:val="none" w:sz="0" w:space="0" w:color="auto"/>
            <w:right w:val="none" w:sz="0" w:space="0" w:color="auto"/>
          </w:divBdr>
        </w:div>
        <w:div w:id="723796483">
          <w:marLeft w:val="480"/>
          <w:marRight w:val="0"/>
          <w:marTop w:val="0"/>
          <w:marBottom w:val="0"/>
          <w:divBdr>
            <w:top w:val="none" w:sz="0" w:space="0" w:color="auto"/>
            <w:left w:val="none" w:sz="0" w:space="0" w:color="auto"/>
            <w:bottom w:val="none" w:sz="0" w:space="0" w:color="auto"/>
            <w:right w:val="none" w:sz="0" w:space="0" w:color="auto"/>
          </w:divBdr>
        </w:div>
        <w:div w:id="724376659">
          <w:marLeft w:val="480"/>
          <w:marRight w:val="0"/>
          <w:marTop w:val="0"/>
          <w:marBottom w:val="0"/>
          <w:divBdr>
            <w:top w:val="none" w:sz="0" w:space="0" w:color="auto"/>
            <w:left w:val="none" w:sz="0" w:space="0" w:color="auto"/>
            <w:bottom w:val="none" w:sz="0" w:space="0" w:color="auto"/>
            <w:right w:val="none" w:sz="0" w:space="0" w:color="auto"/>
          </w:divBdr>
        </w:div>
        <w:div w:id="729235036">
          <w:marLeft w:val="480"/>
          <w:marRight w:val="0"/>
          <w:marTop w:val="0"/>
          <w:marBottom w:val="0"/>
          <w:divBdr>
            <w:top w:val="none" w:sz="0" w:space="0" w:color="auto"/>
            <w:left w:val="none" w:sz="0" w:space="0" w:color="auto"/>
            <w:bottom w:val="none" w:sz="0" w:space="0" w:color="auto"/>
            <w:right w:val="none" w:sz="0" w:space="0" w:color="auto"/>
          </w:divBdr>
        </w:div>
        <w:div w:id="733821384">
          <w:marLeft w:val="480"/>
          <w:marRight w:val="0"/>
          <w:marTop w:val="0"/>
          <w:marBottom w:val="0"/>
          <w:divBdr>
            <w:top w:val="none" w:sz="0" w:space="0" w:color="auto"/>
            <w:left w:val="none" w:sz="0" w:space="0" w:color="auto"/>
            <w:bottom w:val="none" w:sz="0" w:space="0" w:color="auto"/>
            <w:right w:val="none" w:sz="0" w:space="0" w:color="auto"/>
          </w:divBdr>
        </w:div>
        <w:div w:id="785544595">
          <w:marLeft w:val="480"/>
          <w:marRight w:val="0"/>
          <w:marTop w:val="0"/>
          <w:marBottom w:val="0"/>
          <w:divBdr>
            <w:top w:val="none" w:sz="0" w:space="0" w:color="auto"/>
            <w:left w:val="none" w:sz="0" w:space="0" w:color="auto"/>
            <w:bottom w:val="none" w:sz="0" w:space="0" w:color="auto"/>
            <w:right w:val="none" w:sz="0" w:space="0" w:color="auto"/>
          </w:divBdr>
        </w:div>
        <w:div w:id="792746903">
          <w:marLeft w:val="480"/>
          <w:marRight w:val="0"/>
          <w:marTop w:val="0"/>
          <w:marBottom w:val="0"/>
          <w:divBdr>
            <w:top w:val="none" w:sz="0" w:space="0" w:color="auto"/>
            <w:left w:val="none" w:sz="0" w:space="0" w:color="auto"/>
            <w:bottom w:val="none" w:sz="0" w:space="0" w:color="auto"/>
            <w:right w:val="none" w:sz="0" w:space="0" w:color="auto"/>
          </w:divBdr>
        </w:div>
        <w:div w:id="797067391">
          <w:marLeft w:val="480"/>
          <w:marRight w:val="0"/>
          <w:marTop w:val="0"/>
          <w:marBottom w:val="0"/>
          <w:divBdr>
            <w:top w:val="none" w:sz="0" w:space="0" w:color="auto"/>
            <w:left w:val="none" w:sz="0" w:space="0" w:color="auto"/>
            <w:bottom w:val="none" w:sz="0" w:space="0" w:color="auto"/>
            <w:right w:val="none" w:sz="0" w:space="0" w:color="auto"/>
          </w:divBdr>
        </w:div>
        <w:div w:id="815604377">
          <w:marLeft w:val="480"/>
          <w:marRight w:val="0"/>
          <w:marTop w:val="0"/>
          <w:marBottom w:val="0"/>
          <w:divBdr>
            <w:top w:val="none" w:sz="0" w:space="0" w:color="auto"/>
            <w:left w:val="none" w:sz="0" w:space="0" w:color="auto"/>
            <w:bottom w:val="none" w:sz="0" w:space="0" w:color="auto"/>
            <w:right w:val="none" w:sz="0" w:space="0" w:color="auto"/>
          </w:divBdr>
        </w:div>
        <w:div w:id="821193018">
          <w:marLeft w:val="480"/>
          <w:marRight w:val="0"/>
          <w:marTop w:val="0"/>
          <w:marBottom w:val="0"/>
          <w:divBdr>
            <w:top w:val="none" w:sz="0" w:space="0" w:color="auto"/>
            <w:left w:val="none" w:sz="0" w:space="0" w:color="auto"/>
            <w:bottom w:val="none" w:sz="0" w:space="0" w:color="auto"/>
            <w:right w:val="none" w:sz="0" w:space="0" w:color="auto"/>
          </w:divBdr>
        </w:div>
        <w:div w:id="904294715">
          <w:marLeft w:val="480"/>
          <w:marRight w:val="0"/>
          <w:marTop w:val="0"/>
          <w:marBottom w:val="0"/>
          <w:divBdr>
            <w:top w:val="none" w:sz="0" w:space="0" w:color="auto"/>
            <w:left w:val="none" w:sz="0" w:space="0" w:color="auto"/>
            <w:bottom w:val="none" w:sz="0" w:space="0" w:color="auto"/>
            <w:right w:val="none" w:sz="0" w:space="0" w:color="auto"/>
          </w:divBdr>
        </w:div>
        <w:div w:id="908927534">
          <w:marLeft w:val="480"/>
          <w:marRight w:val="0"/>
          <w:marTop w:val="0"/>
          <w:marBottom w:val="0"/>
          <w:divBdr>
            <w:top w:val="none" w:sz="0" w:space="0" w:color="auto"/>
            <w:left w:val="none" w:sz="0" w:space="0" w:color="auto"/>
            <w:bottom w:val="none" w:sz="0" w:space="0" w:color="auto"/>
            <w:right w:val="none" w:sz="0" w:space="0" w:color="auto"/>
          </w:divBdr>
        </w:div>
        <w:div w:id="933047784">
          <w:marLeft w:val="480"/>
          <w:marRight w:val="0"/>
          <w:marTop w:val="0"/>
          <w:marBottom w:val="0"/>
          <w:divBdr>
            <w:top w:val="none" w:sz="0" w:space="0" w:color="auto"/>
            <w:left w:val="none" w:sz="0" w:space="0" w:color="auto"/>
            <w:bottom w:val="none" w:sz="0" w:space="0" w:color="auto"/>
            <w:right w:val="none" w:sz="0" w:space="0" w:color="auto"/>
          </w:divBdr>
        </w:div>
        <w:div w:id="944312689">
          <w:marLeft w:val="480"/>
          <w:marRight w:val="0"/>
          <w:marTop w:val="0"/>
          <w:marBottom w:val="0"/>
          <w:divBdr>
            <w:top w:val="none" w:sz="0" w:space="0" w:color="auto"/>
            <w:left w:val="none" w:sz="0" w:space="0" w:color="auto"/>
            <w:bottom w:val="none" w:sz="0" w:space="0" w:color="auto"/>
            <w:right w:val="none" w:sz="0" w:space="0" w:color="auto"/>
          </w:divBdr>
        </w:div>
        <w:div w:id="944650378">
          <w:marLeft w:val="480"/>
          <w:marRight w:val="0"/>
          <w:marTop w:val="0"/>
          <w:marBottom w:val="0"/>
          <w:divBdr>
            <w:top w:val="none" w:sz="0" w:space="0" w:color="auto"/>
            <w:left w:val="none" w:sz="0" w:space="0" w:color="auto"/>
            <w:bottom w:val="none" w:sz="0" w:space="0" w:color="auto"/>
            <w:right w:val="none" w:sz="0" w:space="0" w:color="auto"/>
          </w:divBdr>
        </w:div>
        <w:div w:id="949164978">
          <w:marLeft w:val="480"/>
          <w:marRight w:val="0"/>
          <w:marTop w:val="0"/>
          <w:marBottom w:val="0"/>
          <w:divBdr>
            <w:top w:val="none" w:sz="0" w:space="0" w:color="auto"/>
            <w:left w:val="none" w:sz="0" w:space="0" w:color="auto"/>
            <w:bottom w:val="none" w:sz="0" w:space="0" w:color="auto"/>
            <w:right w:val="none" w:sz="0" w:space="0" w:color="auto"/>
          </w:divBdr>
        </w:div>
        <w:div w:id="953486041">
          <w:marLeft w:val="480"/>
          <w:marRight w:val="0"/>
          <w:marTop w:val="0"/>
          <w:marBottom w:val="0"/>
          <w:divBdr>
            <w:top w:val="none" w:sz="0" w:space="0" w:color="auto"/>
            <w:left w:val="none" w:sz="0" w:space="0" w:color="auto"/>
            <w:bottom w:val="none" w:sz="0" w:space="0" w:color="auto"/>
            <w:right w:val="none" w:sz="0" w:space="0" w:color="auto"/>
          </w:divBdr>
        </w:div>
        <w:div w:id="980580349">
          <w:marLeft w:val="480"/>
          <w:marRight w:val="0"/>
          <w:marTop w:val="0"/>
          <w:marBottom w:val="0"/>
          <w:divBdr>
            <w:top w:val="none" w:sz="0" w:space="0" w:color="auto"/>
            <w:left w:val="none" w:sz="0" w:space="0" w:color="auto"/>
            <w:bottom w:val="none" w:sz="0" w:space="0" w:color="auto"/>
            <w:right w:val="none" w:sz="0" w:space="0" w:color="auto"/>
          </w:divBdr>
        </w:div>
        <w:div w:id="992681450">
          <w:marLeft w:val="480"/>
          <w:marRight w:val="0"/>
          <w:marTop w:val="0"/>
          <w:marBottom w:val="0"/>
          <w:divBdr>
            <w:top w:val="none" w:sz="0" w:space="0" w:color="auto"/>
            <w:left w:val="none" w:sz="0" w:space="0" w:color="auto"/>
            <w:bottom w:val="none" w:sz="0" w:space="0" w:color="auto"/>
            <w:right w:val="none" w:sz="0" w:space="0" w:color="auto"/>
          </w:divBdr>
        </w:div>
        <w:div w:id="994452455">
          <w:marLeft w:val="480"/>
          <w:marRight w:val="0"/>
          <w:marTop w:val="0"/>
          <w:marBottom w:val="0"/>
          <w:divBdr>
            <w:top w:val="none" w:sz="0" w:space="0" w:color="auto"/>
            <w:left w:val="none" w:sz="0" w:space="0" w:color="auto"/>
            <w:bottom w:val="none" w:sz="0" w:space="0" w:color="auto"/>
            <w:right w:val="none" w:sz="0" w:space="0" w:color="auto"/>
          </w:divBdr>
        </w:div>
        <w:div w:id="1005011453">
          <w:marLeft w:val="480"/>
          <w:marRight w:val="0"/>
          <w:marTop w:val="0"/>
          <w:marBottom w:val="0"/>
          <w:divBdr>
            <w:top w:val="none" w:sz="0" w:space="0" w:color="auto"/>
            <w:left w:val="none" w:sz="0" w:space="0" w:color="auto"/>
            <w:bottom w:val="none" w:sz="0" w:space="0" w:color="auto"/>
            <w:right w:val="none" w:sz="0" w:space="0" w:color="auto"/>
          </w:divBdr>
        </w:div>
        <w:div w:id="1026491830">
          <w:marLeft w:val="480"/>
          <w:marRight w:val="0"/>
          <w:marTop w:val="0"/>
          <w:marBottom w:val="0"/>
          <w:divBdr>
            <w:top w:val="none" w:sz="0" w:space="0" w:color="auto"/>
            <w:left w:val="none" w:sz="0" w:space="0" w:color="auto"/>
            <w:bottom w:val="none" w:sz="0" w:space="0" w:color="auto"/>
            <w:right w:val="none" w:sz="0" w:space="0" w:color="auto"/>
          </w:divBdr>
        </w:div>
        <w:div w:id="1042440320">
          <w:marLeft w:val="480"/>
          <w:marRight w:val="0"/>
          <w:marTop w:val="0"/>
          <w:marBottom w:val="0"/>
          <w:divBdr>
            <w:top w:val="none" w:sz="0" w:space="0" w:color="auto"/>
            <w:left w:val="none" w:sz="0" w:space="0" w:color="auto"/>
            <w:bottom w:val="none" w:sz="0" w:space="0" w:color="auto"/>
            <w:right w:val="none" w:sz="0" w:space="0" w:color="auto"/>
          </w:divBdr>
        </w:div>
        <w:div w:id="1043595566">
          <w:marLeft w:val="480"/>
          <w:marRight w:val="0"/>
          <w:marTop w:val="0"/>
          <w:marBottom w:val="0"/>
          <w:divBdr>
            <w:top w:val="none" w:sz="0" w:space="0" w:color="auto"/>
            <w:left w:val="none" w:sz="0" w:space="0" w:color="auto"/>
            <w:bottom w:val="none" w:sz="0" w:space="0" w:color="auto"/>
            <w:right w:val="none" w:sz="0" w:space="0" w:color="auto"/>
          </w:divBdr>
        </w:div>
        <w:div w:id="1054112942">
          <w:marLeft w:val="480"/>
          <w:marRight w:val="0"/>
          <w:marTop w:val="0"/>
          <w:marBottom w:val="0"/>
          <w:divBdr>
            <w:top w:val="none" w:sz="0" w:space="0" w:color="auto"/>
            <w:left w:val="none" w:sz="0" w:space="0" w:color="auto"/>
            <w:bottom w:val="none" w:sz="0" w:space="0" w:color="auto"/>
            <w:right w:val="none" w:sz="0" w:space="0" w:color="auto"/>
          </w:divBdr>
        </w:div>
        <w:div w:id="1056314281">
          <w:marLeft w:val="480"/>
          <w:marRight w:val="0"/>
          <w:marTop w:val="0"/>
          <w:marBottom w:val="0"/>
          <w:divBdr>
            <w:top w:val="none" w:sz="0" w:space="0" w:color="auto"/>
            <w:left w:val="none" w:sz="0" w:space="0" w:color="auto"/>
            <w:bottom w:val="none" w:sz="0" w:space="0" w:color="auto"/>
            <w:right w:val="none" w:sz="0" w:space="0" w:color="auto"/>
          </w:divBdr>
        </w:div>
        <w:div w:id="1063405038">
          <w:marLeft w:val="480"/>
          <w:marRight w:val="0"/>
          <w:marTop w:val="0"/>
          <w:marBottom w:val="0"/>
          <w:divBdr>
            <w:top w:val="none" w:sz="0" w:space="0" w:color="auto"/>
            <w:left w:val="none" w:sz="0" w:space="0" w:color="auto"/>
            <w:bottom w:val="none" w:sz="0" w:space="0" w:color="auto"/>
            <w:right w:val="none" w:sz="0" w:space="0" w:color="auto"/>
          </w:divBdr>
        </w:div>
        <w:div w:id="1069578945">
          <w:marLeft w:val="480"/>
          <w:marRight w:val="0"/>
          <w:marTop w:val="0"/>
          <w:marBottom w:val="0"/>
          <w:divBdr>
            <w:top w:val="none" w:sz="0" w:space="0" w:color="auto"/>
            <w:left w:val="none" w:sz="0" w:space="0" w:color="auto"/>
            <w:bottom w:val="none" w:sz="0" w:space="0" w:color="auto"/>
            <w:right w:val="none" w:sz="0" w:space="0" w:color="auto"/>
          </w:divBdr>
        </w:div>
        <w:div w:id="1072852146">
          <w:marLeft w:val="480"/>
          <w:marRight w:val="0"/>
          <w:marTop w:val="0"/>
          <w:marBottom w:val="0"/>
          <w:divBdr>
            <w:top w:val="none" w:sz="0" w:space="0" w:color="auto"/>
            <w:left w:val="none" w:sz="0" w:space="0" w:color="auto"/>
            <w:bottom w:val="none" w:sz="0" w:space="0" w:color="auto"/>
            <w:right w:val="none" w:sz="0" w:space="0" w:color="auto"/>
          </w:divBdr>
        </w:div>
        <w:div w:id="1082068571">
          <w:marLeft w:val="480"/>
          <w:marRight w:val="0"/>
          <w:marTop w:val="0"/>
          <w:marBottom w:val="0"/>
          <w:divBdr>
            <w:top w:val="none" w:sz="0" w:space="0" w:color="auto"/>
            <w:left w:val="none" w:sz="0" w:space="0" w:color="auto"/>
            <w:bottom w:val="none" w:sz="0" w:space="0" w:color="auto"/>
            <w:right w:val="none" w:sz="0" w:space="0" w:color="auto"/>
          </w:divBdr>
        </w:div>
        <w:div w:id="1103111892">
          <w:marLeft w:val="480"/>
          <w:marRight w:val="0"/>
          <w:marTop w:val="0"/>
          <w:marBottom w:val="0"/>
          <w:divBdr>
            <w:top w:val="none" w:sz="0" w:space="0" w:color="auto"/>
            <w:left w:val="none" w:sz="0" w:space="0" w:color="auto"/>
            <w:bottom w:val="none" w:sz="0" w:space="0" w:color="auto"/>
            <w:right w:val="none" w:sz="0" w:space="0" w:color="auto"/>
          </w:divBdr>
        </w:div>
        <w:div w:id="1115753545">
          <w:marLeft w:val="480"/>
          <w:marRight w:val="0"/>
          <w:marTop w:val="0"/>
          <w:marBottom w:val="0"/>
          <w:divBdr>
            <w:top w:val="none" w:sz="0" w:space="0" w:color="auto"/>
            <w:left w:val="none" w:sz="0" w:space="0" w:color="auto"/>
            <w:bottom w:val="none" w:sz="0" w:space="0" w:color="auto"/>
            <w:right w:val="none" w:sz="0" w:space="0" w:color="auto"/>
          </w:divBdr>
        </w:div>
        <w:div w:id="1116603159">
          <w:marLeft w:val="480"/>
          <w:marRight w:val="0"/>
          <w:marTop w:val="0"/>
          <w:marBottom w:val="0"/>
          <w:divBdr>
            <w:top w:val="none" w:sz="0" w:space="0" w:color="auto"/>
            <w:left w:val="none" w:sz="0" w:space="0" w:color="auto"/>
            <w:bottom w:val="none" w:sz="0" w:space="0" w:color="auto"/>
            <w:right w:val="none" w:sz="0" w:space="0" w:color="auto"/>
          </w:divBdr>
        </w:div>
        <w:div w:id="1118569334">
          <w:marLeft w:val="480"/>
          <w:marRight w:val="0"/>
          <w:marTop w:val="0"/>
          <w:marBottom w:val="0"/>
          <w:divBdr>
            <w:top w:val="none" w:sz="0" w:space="0" w:color="auto"/>
            <w:left w:val="none" w:sz="0" w:space="0" w:color="auto"/>
            <w:bottom w:val="none" w:sz="0" w:space="0" w:color="auto"/>
            <w:right w:val="none" w:sz="0" w:space="0" w:color="auto"/>
          </w:divBdr>
        </w:div>
        <w:div w:id="1119564056">
          <w:marLeft w:val="480"/>
          <w:marRight w:val="0"/>
          <w:marTop w:val="0"/>
          <w:marBottom w:val="0"/>
          <w:divBdr>
            <w:top w:val="none" w:sz="0" w:space="0" w:color="auto"/>
            <w:left w:val="none" w:sz="0" w:space="0" w:color="auto"/>
            <w:bottom w:val="none" w:sz="0" w:space="0" w:color="auto"/>
            <w:right w:val="none" w:sz="0" w:space="0" w:color="auto"/>
          </w:divBdr>
        </w:div>
        <w:div w:id="1124270375">
          <w:marLeft w:val="480"/>
          <w:marRight w:val="0"/>
          <w:marTop w:val="0"/>
          <w:marBottom w:val="0"/>
          <w:divBdr>
            <w:top w:val="none" w:sz="0" w:space="0" w:color="auto"/>
            <w:left w:val="none" w:sz="0" w:space="0" w:color="auto"/>
            <w:bottom w:val="none" w:sz="0" w:space="0" w:color="auto"/>
            <w:right w:val="none" w:sz="0" w:space="0" w:color="auto"/>
          </w:divBdr>
        </w:div>
        <w:div w:id="1125199956">
          <w:marLeft w:val="480"/>
          <w:marRight w:val="0"/>
          <w:marTop w:val="0"/>
          <w:marBottom w:val="0"/>
          <w:divBdr>
            <w:top w:val="none" w:sz="0" w:space="0" w:color="auto"/>
            <w:left w:val="none" w:sz="0" w:space="0" w:color="auto"/>
            <w:bottom w:val="none" w:sz="0" w:space="0" w:color="auto"/>
            <w:right w:val="none" w:sz="0" w:space="0" w:color="auto"/>
          </w:divBdr>
        </w:div>
        <w:div w:id="1127428405">
          <w:marLeft w:val="480"/>
          <w:marRight w:val="0"/>
          <w:marTop w:val="0"/>
          <w:marBottom w:val="0"/>
          <w:divBdr>
            <w:top w:val="none" w:sz="0" w:space="0" w:color="auto"/>
            <w:left w:val="none" w:sz="0" w:space="0" w:color="auto"/>
            <w:bottom w:val="none" w:sz="0" w:space="0" w:color="auto"/>
            <w:right w:val="none" w:sz="0" w:space="0" w:color="auto"/>
          </w:divBdr>
        </w:div>
        <w:div w:id="1137916883">
          <w:marLeft w:val="480"/>
          <w:marRight w:val="0"/>
          <w:marTop w:val="0"/>
          <w:marBottom w:val="0"/>
          <w:divBdr>
            <w:top w:val="none" w:sz="0" w:space="0" w:color="auto"/>
            <w:left w:val="none" w:sz="0" w:space="0" w:color="auto"/>
            <w:bottom w:val="none" w:sz="0" w:space="0" w:color="auto"/>
            <w:right w:val="none" w:sz="0" w:space="0" w:color="auto"/>
          </w:divBdr>
        </w:div>
        <w:div w:id="1139106836">
          <w:marLeft w:val="480"/>
          <w:marRight w:val="0"/>
          <w:marTop w:val="0"/>
          <w:marBottom w:val="0"/>
          <w:divBdr>
            <w:top w:val="none" w:sz="0" w:space="0" w:color="auto"/>
            <w:left w:val="none" w:sz="0" w:space="0" w:color="auto"/>
            <w:bottom w:val="none" w:sz="0" w:space="0" w:color="auto"/>
            <w:right w:val="none" w:sz="0" w:space="0" w:color="auto"/>
          </w:divBdr>
        </w:div>
        <w:div w:id="1142308601">
          <w:marLeft w:val="480"/>
          <w:marRight w:val="0"/>
          <w:marTop w:val="0"/>
          <w:marBottom w:val="0"/>
          <w:divBdr>
            <w:top w:val="none" w:sz="0" w:space="0" w:color="auto"/>
            <w:left w:val="none" w:sz="0" w:space="0" w:color="auto"/>
            <w:bottom w:val="none" w:sz="0" w:space="0" w:color="auto"/>
            <w:right w:val="none" w:sz="0" w:space="0" w:color="auto"/>
          </w:divBdr>
        </w:div>
        <w:div w:id="1146429558">
          <w:marLeft w:val="480"/>
          <w:marRight w:val="0"/>
          <w:marTop w:val="0"/>
          <w:marBottom w:val="0"/>
          <w:divBdr>
            <w:top w:val="none" w:sz="0" w:space="0" w:color="auto"/>
            <w:left w:val="none" w:sz="0" w:space="0" w:color="auto"/>
            <w:bottom w:val="none" w:sz="0" w:space="0" w:color="auto"/>
            <w:right w:val="none" w:sz="0" w:space="0" w:color="auto"/>
          </w:divBdr>
        </w:div>
        <w:div w:id="1181509478">
          <w:marLeft w:val="480"/>
          <w:marRight w:val="0"/>
          <w:marTop w:val="0"/>
          <w:marBottom w:val="0"/>
          <w:divBdr>
            <w:top w:val="none" w:sz="0" w:space="0" w:color="auto"/>
            <w:left w:val="none" w:sz="0" w:space="0" w:color="auto"/>
            <w:bottom w:val="none" w:sz="0" w:space="0" w:color="auto"/>
            <w:right w:val="none" w:sz="0" w:space="0" w:color="auto"/>
          </w:divBdr>
        </w:div>
        <w:div w:id="1184056280">
          <w:marLeft w:val="480"/>
          <w:marRight w:val="0"/>
          <w:marTop w:val="0"/>
          <w:marBottom w:val="0"/>
          <w:divBdr>
            <w:top w:val="none" w:sz="0" w:space="0" w:color="auto"/>
            <w:left w:val="none" w:sz="0" w:space="0" w:color="auto"/>
            <w:bottom w:val="none" w:sz="0" w:space="0" w:color="auto"/>
            <w:right w:val="none" w:sz="0" w:space="0" w:color="auto"/>
          </w:divBdr>
        </w:div>
        <w:div w:id="1189563083">
          <w:marLeft w:val="480"/>
          <w:marRight w:val="0"/>
          <w:marTop w:val="0"/>
          <w:marBottom w:val="0"/>
          <w:divBdr>
            <w:top w:val="none" w:sz="0" w:space="0" w:color="auto"/>
            <w:left w:val="none" w:sz="0" w:space="0" w:color="auto"/>
            <w:bottom w:val="none" w:sz="0" w:space="0" w:color="auto"/>
            <w:right w:val="none" w:sz="0" w:space="0" w:color="auto"/>
          </w:divBdr>
        </w:div>
        <w:div w:id="1193690827">
          <w:marLeft w:val="480"/>
          <w:marRight w:val="0"/>
          <w:marTop w:val="0"/>
          <w:marBottom w:val="0"/>
          <w:divBdr>
            <w:top w:val="none" w:sz="0" w:space="0" w:color="auto"/>
            <w:left w:val="none" w:sz="0" w:space="0" w:color="auto"/>
            <w:bottom w:val="none" w:sz="0" w:space="0" w:color="auto"/>
            <w:right w:val="none" w:sz="0" w:space="0" w:color="auto"/>
          </w:divBdr>
        </w:div>
        <w:div w:id="1194809394">
          <w:marLeft w:val="480"/>
          <w:marRight w:val="0"/>
          <w:marTop w:val="0"/>
          <w:marBottom w:val="0"/>
          <w:divBdr>
            <w:top w:val="none" w:sz="0" w:space="0" w:color="auto"/>
            <w:left w:val="none" w:sz="0" w:space="0" w:color="auto"/>
            <w:bottom w:val="none" w:sz="0" w:space="0" w:color="auto"/>
            <w:right w:val="none" w:sz="0" w:space="0" w:color="auto"/>
          </w:divBdr>
        </w:div>
        <w:div w:id="1198012195">
          <w:marLeft w:val="480"/>
          <w:marRight w:val="0"/>
          <w:marTop w:val="0"/>
          <w:marBottom w:val="0"/>
          <w:divBdr>
            <w:top w:val="none" w:sz="0" w:space="0" w:color="auto"/>
            <w:left w:val="none" w:sz="0" w:space="0" w:color="auto"/>
            <w:bottom w:val="none" w:sz="0" w:space="0" w:color="auto"/>
            <w:right w:val="none" w:sz="0" w:space="0" w:color="auto"/>
          </w:divBdr>
        </w:div>
        <w:div w:id="1198160183">
          <w:marLeft w:val="480"/>
          <w:marRight w:val="0"/>
          <w:marTop w:val="0"/>
          <w:marBottom w:val="0"/>
          <w:divBdr>
            <w:top w:val="none" w:sz="0" w:space="0" w:color="auto"/>
            <w:left w:val="none" w:sz="0" w:space="0" w:color="auto"/>
            <w:bottom w:val="none" w:sz="0" w:space="0" w:color="auto"/>
            <w:right w:val="none" w:sz="0" w:space="0" w:color="auto"/>
          </w:divBdr>
        </w:div>
        <w:div w:id="1198590257">
          <w:marLeft w:val="480"/>
          <w:marRight w:val="0"/>
          <w:marTop w:val="0"/>
          <w:marBottom w:val="0"/>
          <w:divBdr>
            <w:top w:val="none" w:sz="0" w:space="0" w:color="auto"/>
            <w:left w:val="none" w:sz="0" w:space="0" w:color="auto"/>
            <w:bottom w:val="none" w:sz="0" w:space="0" w:color="auto"/>
            <w:right w:val="none" w:sz="0" w:space="0" w:color="auto"/>
          </w:divBdr>
        </w:div>
        <w:div w:id="1202207335">
          <w:marLeft w:val="480"/>
          <w:marRight w:val="0"/>
          <w:marTop w:val="0"/>
          <w:marBottom w:val="0"/>
          <w:divBdr>
            <w:top w:val="none" w:sz="0" w:space="0" w:color="auto"/>
            <w:left w:val="none" w:sz="0" w:space="0" w:color="auto"/>
            <w:bottom w:val="none" w:sz="0" w:space="0" w:color="auto"/>
            <w:right w:val="none" w:sz="0" w:space="0" w:color="auto"/>
          </w:divBdr>
        </w:div>
        <w:div w:id="1218006267">
          <w:marLeft w:val="480"/>
          <w:marRight w:val="0"/>
          <w:marTop w:val="0"/>
          <w:marBottom w:val="0"/>
          <w:divBdr>
            <w:top w:val="none" w:sz="0" w:space="0" w:color="auto"/>
            <w:left w:val="none" w:sz="0" w:space="0" w:color="auto"/>
            <w:bottom w:val="none" w:sz="0" w:space="0" w:color="auto"/>
            <w:right w:val="none" w:sz="0" w:space="0" w:color="auto"/>
          </w:divBdr>
        </w:div>
        <w:div w:id="1218977568">
          <w:marLeft w:val="480"/>
          <w:marRight w:val="0"/>
          <w:marTop w:val="0"/>
          <w:marBottom w:val="0"/>
          <w:divBdr>
            <w:top w:val="none" w:sz="0" w:space="0" w:color="auto"/>
            <w:left w:val="none" w:sz="0" w:space="0" w:color="auto"/>
            <w:bottom w:val="none" w:sz="0" w:space="0" w:color="auto"/>
            <w:right w:val="none" w:sz="0" w:space="0" w:color="auto"/>
          </w:divBdr>
        </w:div>
        <w:div w:id="1223757119">
          <w:marLeft w:val="480"/>
          <w:marRight w:val="0"/>
          <w:marTop w:val="0"/>
          <w:marBottom w:val="0"/>
          <w:divBdr>
            <w:top w:val="none" w:sz="0" w:space="0" w:color="auto"/>
            <w:left w:val="none" w:sz="0" w:space="0" w:color="auto"/>
            <w:bottom w:val="none" w:sz="0" w:space="0" w:color="auto"/>
            <w:right w:val="none" w:sz="0" w:space="0" w:color="auto"/>
          </w:divBdr>
        </w:div>
        <w:div w:id="1236546615">
          <w:marLeft w:val="480"/>
          <w:marRight w:val="0"/>
          <w:marTop w:val="0"/>
          <w:marBottom w:val="0"/>
          <w:divBdr>
            <w:top w:val="none" w:sz="0" w:space="0" w:color="auto"/>
            <w:left w:val="none" w:sz="0" w:space="0" w:color="auto"/>
            <w:bottom w:val="none" w:sz="0" w:space="0" w:color="auto"/>
            <w:right w:val="none" w:sz="0" w:space="0" w:color="auto"/>
          </w:divBdr>
        </w:div>
        <w:div w:id="1242567700">
          <w:marLeft w:val="480"/>
          <w:marRight w:val="0"/>
          <w:marTop w:val="0"/>
          <w:marBottom w:val="0"/>
          <w:divBdr>
            <w:top w:val="none" w:sz="0" w:space="0" w:color="auto"/>
            <w:left w:val="none" w:sz="0" w:space="0" w:color="auto"/>
            <w:bottom w:val="none" w:sz="0" w:space="0" w:color="auto"/>
            <w:right w:val="none" w:sz="0" w:space="0" w:color="auto"/>
          </w:divBdr>
        </w:div>
        <w:div w:id="1256133403">
          <w:marLeft w:val="480"/>
          <w:marRight w:val="0"/>
          <w:marTop w:val="0"/>
          <w:marBottom w:val="0"/>
          <w:divBdr>
            <w:top w:val="none" w:sz="0" w:space="0" w:color="auto"/>
            <w:left w:val="none" w:sz="0" w:space="0" w:color="auto"/>
            <w:bottom w:val="none" w:sz="0" w:space="0" w:color="auto"/>
            <w:right w:val="none" w:sz="0" w:space="0" w:color="auto"/>
          </w:divBdr>
        </w:div>
        <w:div w:id="1275795903">
          <w:marLeft w:val="480"/>
          <w:marRight w:val="0"/>
          <w:marTop w:val="0"/>
          <w:marBottom w:val="0"/>
          <w:divBdr>
            <w:top w:val="none" w:sz="0" w:space="0" w:color="auto"/>
            <w:left w:val="none" w:sz="0" w:space="0" w:color="auto"/>
            <w:bottom w:val="none" w:sz="0" w:space="0" w:color="auto"/>
            <w:right w:val="none" w:sz="0" w:space="0" w:color="auto"/>
          </w:divBdr>
        </w:div>
        <w:div w:id="1279721714">
          <w:marLeft w:val="480"/>
          <w:marRight w:val="0"/>
          <w:marTop w:val="0"/>
          <w:marBottom w:val="0"/>
          <w:divBdr>
            <w:top w:val="none" w:sz="0" w:space="0" w:color="auto"/>
            <w:left w:val="none" w:sz="0" w:space="0" w:color="auto"/>
            <w:bottom w:val="none" w:sz="0" w:space="0" w:color="auto"/>
            <w:right w:val="none" w:sz="0" w:space="0" w:color="auto"/>
          </w:divBdr>
        </w:div>
        <w:div w:id="1284195850">
          <w:marLeft w:val="480"/>
          <w:marRight w:val="0"/>
          <w:marTop w:val="0"/>
          <w:marBottom w:val="0"/>
          <w:divBdr>
            <w:top w:val="none" w:sz="0" w:space="0" w:color="auto"/>
            <w:left w:val="none" w:sz="0" w:space="0" w:color="auto"/>
            <w:bottom w:val="none" w:sz="0" w:space="0" w:color="auto"/>
            <w:right w:val="none" w:sz="0" w:space="0" w:color="auto"/>
          </w:divBdr>
        </w:div>
        <w:div w:id="1291858147">
          <w:marLeft w:val="480"/>
          <w:marRight w:val="0"/>
          <w:marTop w:val="0"/>
          <w:marBottom w:val="0"/>
          <w:divBdr>
            <w:top w:val="none" w:sz="0" w:space="0" w:color="auto"/>
            <w:left w:val="none" w:sz="0" w:space="0" w:color="auto"/>
            <w:bottom w:val="none" w:sz="0" w:space="0" w:color="auto"/>
            <w:right w:val="none" w:sz="0" w:space="0" w:color="auto"/>
          </w:divBdr>
        </w:div>
        <w:div w:id="1299190300">
          <w:marLeft w:val="480"/>
          <w:marRight w:val="0"/>
          <w:marTop w:val="0"/>
          <w:marBottom w:val="0"/>
          <w:divBdr>
            <w:top w:val="none" w:sz="0" w:space="0" w:color="auto"/>
            <w:left w:val="none" w:sz="0" w:space="0" w:color="auto"/>
            <w:bottom w:val="none" w:sz="0" w:space="0" w:color="auto"/>
            <w:right w:val="none" w:sz="0" w:space="0" w:color="auto"/>
          </w:divBdr>
        </w:div>
        <w:div w:id="1303734887">
          <w:marLeft w:val="480"/>
          <w:marRight w:val="0"/>
          <w:marTop w:val="0"/>
          <w:marBottom w:val="0"/>
          <w:divBdr>
            <w:top w:val="none" w:sz="0" w:space="0" w:color="auto"/>
            <w:left w:val="none" w:sz="0" w:space="0" w:color="auto"/>
            <w:bottom w:val="none" w:sz="0" w:space="0" w:color="auto"/>
            <w:right w:val="none" w:sz="0" w:space="0" w:color="auto"/>
          </w:divBdr>
        </w:div>
        <w:div w:id="1327974719">
          <w:marLeft w:val="480"/>
          <w:marRight w:val="0"/>
          <w:marTop w:val="0"/>
          <w:marBottom w:val="0"/>
          <w:divBdr>
            <w:top w:val="none" w:sz="0" w:space="0" w:color="auto"/>
            <w:left w:val="none" w:sz="0" w:space="0" w:color="auto"/>
            <w:bottom w:val="none" w:sz="0" w:space="0" w:color="auto"/>
            <w:right w:val="none" w:sz="0" w:space="0" w:color="auto"/>
          </w:divBdr>
        </w:div>
        <w:div w:id="1340816264">
          <w:marLeft w:val="480"/>
          <w:marRight w:val="0"/>
          <w:marTop w:val="0"/>
          <w:marBottom w:val="0"/>
          <w:divBdr>
            <w:top w:val="none" w:sz="0" w:space="0" w:color="auto"/>
            <w:left w:val="none" w:sz="0" w:space="0" w:color="auto"/>
            <w:bottom w:val="none" w:sz="0" w:space="0" w:color="auto"/>
            <w:right w:val="none" w:sz="0" w:space="0" w:color="auto"/>
          </w:divBdr>
        </w:div>
        <w:div w:id="1342853032">
          <w:marLeft w:val="480"/>
          <w:marRight w:val="0"/>
          <w:marTop w:val="0"/>
          <w:marBottom w:val="0"/>
          <w:divBdr>
            <w:top w:val="none" w:sz="0" w:space="0" w:color="auto"/>
            <w:left w:val="none" w:sz="0" w:space="0" w:color="auto"/>
            <w:bottom w:val="none" w:sz="0" w:space="0" w:color="auto"/>
            <w:right w:val="none" w:sz="0" w:space="0" w:color="auto"/>
          </w:divBdr>
        </w:div>
        <w:div w:id="1364096765">
          <w:marLeft w:val="480"/>
          <w:marRight w:val="0"/>
          <w:marTop w:val="0"/>
          <w:marBottom w:val="0"/>
          <w:divBdr>
            <w:top w:val="none" w:sz="0" w:space="0" w:color="auto"/>
            <w:left w:val="none" w:sz="0" w:space="0" w:color="auto"/>
            <w:bottom w:val="none" w:sz="0" w:space="0" w:color="auto"/>
            <w:right w:val="none" w:sz="0" w:space="0" w:color="auto"/>
          </w:divBdr>
        </w:div>
        <w:div w:id="1365449257">
          <w:marLeft w:val="480"/>
          <w:marRight w:val="0"/>
          <w:marTop w:val="0"/>
          <w:marBottom w:val="0"/>
          <w:divBdr>
            <w:top w:val="none" w:sz="0" w:space="0" w:color="auto"/>
            <w:left w:val="none" w:sz="0" w:space="0" w:color="auto"/>
            <w:bottom w:val="none" w:sz="0" w:space="0" w:color="auto"/>
            <w:right w:val="none" w:sz="0" w:space="0" w:color="auto"/>
          </w:divBdr>
        </w:div>
        <w:div w:id="1398356741">
          <w:marLeft w:val="480"/>
          <w:marRight w:val="0"/>
          <w:marTop w:val="0"/>
          <w:marBottom w:val="0"/>
          <w:divBdr>
            <w:top w:val="none" w:sz="0" w:space="0" w:color="auto"/>
            <w:left w:val="none" w:sz="0" w:space="0" w:color="auto"/>
            <w:bottom w:val="none" w:sz="0" w:space="0" w:color="auto"/>
            <w:right w:val="none" w:sz="0" w:space="0" w:color="auto"/>
          </w:divBdr>
        </w:div>
        <w:div w:id="1406302253">
          <w:marLeft w:val="480"/>
          <w:marRight w:val="0"/>
          <w:marTop w:val="0"/>
          <w:marBottom w:val="0"/>
          <w:divBdr>
            <w:top w:val="none" w:sz="0" w:space="0" w:color="auto"/>
            <w:left w:val="none" w:sz="0" w:space="0" w:color="auto"/>
            <w:bottom w:val="none" w:sz="0" w:space="0" w:color="auto"/>
            <w:right w:val="none" w:sz="0" w:space="0" w:color="auto"/>
          </w:divBdr>
        </w:div>
        <w:div w:id="1413040492">
          <w:marLeft w:val="480"/>
          <w:marRight w:val="0"/>
          <w:marTop w:val="0"/>
          <w:marBottom w:val="0"/>
          <w:divBdr>
            <w:top w:val="none" w:sz="0" w:space="0" w:color="auto"/>
            <w:left w:val="none" w:sz="0" w:space="0" w:color="auto"/>
            <w:bottom w:val="none" w:sz="0" w:space="0" w:color="auto"/>
            <w:right w:val="none" w:sz="0" w:space="0" w:color="auto"/>
          </w:divBdr>
        </w:div>
        <w:div w:id="1420908318">
          <w:marLeft w:val="480"/>
          <w:marRight w:val="0"/>
          <w:marTop w:val="0"/>
          <w:marBottom w:val="0"/>
          <w:divBdr>
            <w:top w:val="none" w:sz="0" w:space="0" w:color="auto"/>
            <w:left w:val="none" w:sz="0" w:space="0" w:color="auto"/>
            <w:bottom w:val="none" w:sz="0" w:space="0" w:color="auto"/>
            <w:right w:val="none" w:sz="0" w:space="0" w:color="auto"/>
          </w:divBdr>
        </w:div>
        <w:div w:id="1427073083">
          <w:marLeft w:val="480"/>
          <w:marRight w:val="0"/>
          <w:marTop w:val="0"/>
          <w:marBottom w:val="0"/>
          <w:divBdr>
            <w:top w:val="none" w:sz="0" w:space="0" w:color="auto"/>
            <w:left w:val="none" w:sz="0" w:space="0" w:color="auto"/>
            <w:bottom w:val="none" w:sz="0" w:space="0" w:color="auto"/>
            <w:right w:val="none" w:sz="0" w:space="0" w:color="auto"/>
          </w:divBdr>
        </w:div>
        <w:div w:id="1453287965">
          <w:marLeft w:val="480"/>
          <w:marRight w:val="0"/>
          <w:marTop w:val="0"/>
          <w:marBottom w:val="0"/>
          <w:divBdr>
            <w:top w:val="none" w:sz="0" w:space="0" w:color="auto"/>
            <w:left w:val="none" w:sz="0" w:space="0" w:color="auto"/>
            <w:bottom w:val="none" w:sz="0" w:space="0" w:color="auto"/>
            <w:right w:val="none" w:sz="0" w:space="0" w:color="auto"/>
          </w:divBdr>
        </w:div>
        <w:div w:id="1471555948">
          <w:marLeft w:val="480"/>
          <w:marRight w:val="0"/>
          <w:marTop w:val="0"/>
          <w:marBottom w:val="0"/>
          <w:divBdr>
            <w:top w:val="none" w:sz="0" w:space="0" w:color="auto"/>
            <w:left w:val="none" w:sz="0" w:space="0" w:color="auto"/>
            <w:bottom w:val="none" w:sz="0" w:space="0" w:color="auto"/>
            <w:right w:val="none" w:sz="0" w:space="0" w:color="auto"/>
          </w:divBdr>
        </w:div>
        <w:div w:id="1479028318">
          <w:marLeft w:val="480"/>
          <w:marRight w:val="0"/>
          <w:marTop w:val="0"/>
          <w:marBottom w:val="0"/>
          <w:divBdr>
            <w:top w:val="none" w:sz="0" w:space="0" w:color="auto"/>
            <w:left w:val="none" w:sz="0" w:space="0" w:color="auto"/>
            <w:bottom w:val="none" w:sz="0" w:space="0" w:color="auto"/>
            <w:right w:val="none" w:sz="0" w:space="0" w:color="auto"/>
          </w:divBdr>
        </w:div>
        <w:div w:id="1493258363">
          <w:marLeft w:val="480"/>
          <w:marRight w:val="0"/>
          <w:marTop w:val="0"/>
          <w:marBottom w:val="0"/>
          <w:divBdr>
            <w:top w:val="none" w:sz="0" w:space="0" w:color="auto"/>
            <w:left w:val="none" w:sz="0" w:space="0" w:color="auto"/>
            <w:bottom w:val="none" w:sz="0" w:space="0" w:color="auto"/>
            <w:right w:val="none" w:sz="0" w:space="0" w:color="auto"/>
          </w:divBdr>
        </w:div>
        <w:div w:id="1497301686">
          <w:marLeft w:val="480"/>
          <w:marRight w:val="0"/>
          <w:marTop w:val="0"/>
          <w:marBottom w:val="0"/>
          <w:divBdr>
            <w:top w:val="none" w:sz="0" w:space="0" w:color="auto"/>
            <w:left w:val="none" w:sz="0" w:space="0" w:color="auto"/>
            <w:bottom w:val="none" w:sz="0" w:space="0" w:color="auto"/>
            <w:right w:val="none" w:sz="0" w:space="0" w:color="auto"/>
          </w:divBdr>
        </w:div>
        <w:div w:id="1501237702">
          <w:marLeft w:val="480"/>
          <w:marRight w:val="0"/>
          <w:marTop w:val="0"/>
          <w:marBottom w:val="0"/>
          <w:divBdr>
            <w:top w:val="none" w:sz="0" w:space="0" w:color="auto"/>
            <w:left w:val="none" w:sz="0" w:space="0" w:color="auto"/>
            <w:bottom w:val="none" w:sz="0" w:space="0" w:color="auto"/>
            <w:right w:val="none" w:sz="0" w:space="0" w:color="auto"/>
          </w:divBdr>
        </w:div>
        <w:div w:id="1509128482">
          <w:marLeft w:val="480"/>
          <w:marRight w:val="0"/>
          <w:marTop w:val="0"/>
          <w:marBottom w:val="0"/>
          <w:divBdr>
            <w:top w:val="none" w:sz="0" w:space="0" w:color="auto"/>
            <w:left w:val="none" w:sz="0" w:space="0" w:color="auto"/>
            <w:bottom w:val="none" w:sz="0" w:space="0" w:color="auto"/>
            <w:right w:val="none" w:sz="0" w:space="0" w:color="auto"/>
          </w:divBdr>
        </w:div>
        <w:div w:id="1525559845">
          <w:marLeft w:val="480"/>
          <w:marRight w:val="0"/>
          <w:marTop w:val="0"/>
          <w:marBottom w:val="0"/>
          <w:divBdr>
            <w:top w:val="none" w:sz="0" w:space="0" w:color="auto"/>
            <w:left w:val="none" w:sz="0" w:space="0" w:color="auto"/>
            <w:bottom w:val="none" w:sz="0" w:space="0" w:color="auto"/>
            <w:right w:val="none" w:sz="0" w:space="0" w:color="auto"/>
          </w:divBdr>
        </w:div>
        <w:div w:id="1552616112">
          <w:marLeft w:val="480"/>
          <w:marRight w:val="0"/>
          <w:marTop w:val="0"/>
          <w:marBottom w:val="0"/>
          <w:divBdr>
            <w:top w:val="none" w:sz="0" w:space="0" w:color="auto"/>
            <w:left w:val="none" w:sz="0" w:space="0" w:color="auto"/>
            <w:bottom w:val="none" w:sz="0" w:space="0" w:color="auto"/>
            <w:right w:val="none" w:sz="0" w:space="0" w:color="auto"/>
          </w:divBdr>
        </w:div>
        <w:div w:id="1553887042">
          <w:marLeft w:val="480"/>
          <w:marRight w:val="0"/>
          <w:marTop w:val="0"/>
          <w:marBottom w:val="0"/>
          <w:divBdr>
            <w:top w:val="none" w:sz="0" w:space="0" w:color="auto"/>
            <w:left w:val="none" w:sz="0" w:space="0" w:color="auto"/>
            <w:bottom w:val="none" w:sz="0" w:space="0" w:color="auto"/>
            <w:right w:val="none" w:sz="0" w:space="0" w:color="auto"/>
          </w:divBdr>
        </w:div>
        <w:div w:id="1559199401">
          <w:marLeft w:val="480"/>
          <w:marRight w:val="0"/>
          <w:marTop w:val="0"/>
          <w:marBottom w:val="0"/>
          <w:divBdr>
            <w:top w:val="none" w:sz="0" w:space="0" w:color="auto"/>
            <w:left w:val="none" w:sz="0" w:space="0" w:color="auto"/>
            <w:bottom w:val="none" w:sz="0" w:space="0" w:color="auto"/>
            <w:right w:val="none" w:sz="0" w:space="0" w:color="auto"/>
          </w:divBdr>
        </w:div>
        <w:div w:id="1562670144">
          <w:marLeft w:val="480"/>
          <w:marRight w:val="0"/>
          <w:marTop w:val="0"/>
          <w:marBottom w:val="0"/>
          <w:divBdr>
            <w:top w:val="none" w:sz="0" w:space="0" w:color="auto"/>
            <w:left w:val="none" w:sz="0" w:space="0" w:color="auto"/>
            <w:bottom w:val="none" w:sz="0" w:space="0" w:color="auto"/>
            <w:right w:val="none" w:sz="0" w:space="0" w:color="auto"/>
          </w:divBdr>
        </w:div>
        <w:div w:id="1578006662">
          <w:marLeft w:val="480"/>
          <w:marRight w:val="0"/>
          <w:marTop w:val="0"/>
          <w:marBottom w:val="0"/>
          <w:divBdr>
            <w:top w:val="none" w:sz="0" w:space="0" w:color="auto"/>
            <w:left w:val="none" w:sz="0" w:space="0" w:color="auto"/>
            <w:bottom w:val="none" w:sz="0" w:space="0" w:color="auto"/>
            <w:right w:val="none" w:sz="0" w:space="0" w:color="auto"/>
          </w:divBdr>
        </w:div>
        <w:div w:id="1580599015">
          <w:marLeft w:val="480"/>
          <w:marRight w:val="0"/>
          <w:marTop w:val="0"/>
          <w:marBottom w:val="0"/>
          <w:divBdr>
            <w:top w:val="none" w:sz="0" w:space="0" w:color="auto"/>
            <w:left w:val="none" w:sz="0" w:space="0" w:color="auto"/>
            <w:bottom w:val="none" w:sz="0" w:space="0" w:color="auto"/>
            <w:right w:val="none" w:sz="0" w:space="0" w:color="auto"/>
          </w:divBdr>
        </w:div>
        <w:div w:id="1586568313">
          <w:marLeft w:val="480"/>
          <w:marRight w:val="0"/>
          <w:marTop w:val="0"/>
          <w:marBottom w:val="0"/>
          <w:divBdr>
            <w:top w:val="none" w:sz="0" w:space="0" w:color="auto"/>
            <w:left w:val="none" w:sz="0" w:space="0" w:color="auto"/>
            <w:bottom w:val="none" w:sz="0" w:space="0" w:color="auto"/>
            <w:right w:val="none" w:sz="0" w:space="0" w:color="auto"/>
          </w:divBdr>
        </w:div>
        <w:div w:id="1588270690">
          <w:marLeft w:val="480"/>
          <w:marRight w:val="0"/>
          <w:marTop w:val="0"/>
          <w:marBottom w:val="0"/>
          <w:divBdr>
            <w:top w:val="none" w:sz="0" w:space="0" w:color="auto"/>
            <w:left w:val="none" w:sz="0" w:space="0" w:color="auto"/>
            <w:bottom w:val="none" w:sz="0" w:space="0" w:color="auto"/>
            <w:right w:val="none" w:sz="0" w:space="0" w:color="auto"/>
          </w:divBdr>
        </w:div>
        <w:div w:id="1589534877">
          <w:marLeft w:val="480"/>
          <w:marRight w:val="0"/>
          <w:marTop w:val="0"/>
          <w:marBottom w:val="0"/>
          <w:divBdr>
            <w:top w:val="none" w:sz="0" w:space="0" w:color="auto"/>
            <w:left w:val="none" w:sz="0" w:space="0" w:color="auto"/>
            <w:bottom w:val="none" w:sz="0" w:space="0" w:color="auto"/>
            <w:right w:val="none" w:sz="0" w:space="0" w:color="auto"/>
          </w:divBdr>
        </w:div>
        <w:div w:id="1592542755">
          <w:marLeft w:val="480"/>
          <w:marRight w:val="0"/>
          <w:marTop w:val="0"/>
          <w:marBottom w:val="0"/>
          <w:divBdr>
            <w:top w:val="none" w:sz="0" w:space="0" w:color="auto"/>
            <w:left w:val="none" w:sz="0" w:space="0" w:color="auto"/>
            <w:bottom w:val="none" w:sz="0" w:space="0" w:color="auto"/>
            <w:right w:val="none" w:sz="0" w:space="0" w:color="auto"/>
          </w:divBdr>
        </w:div>
        <w:div w:id="1616017240">
          <w:marLeft w:val="480"/>
          <w:marRight w:val="0"/>
          <w:marTop w:val="0"/>
          <w:marBottom w:val="0"/>
          <w:divBdr>
            <w:top w:val="none" w:sz="0" w:space="0" w:color="auto"/>
            <w:left w:val="none" w:sz="0" w:space="0" w:color="auto"/>
            <w:bottom w:val="none" w:sz="0" w:space="0" w:color="auto"/>
            <w:right w:val="none" w:sz="0" w:space="0" w:color="auto"/>
          </w:divBdr>
        </w:div>
        <w:div w:id="1620575328">
          <w:marLeft w:val="480"/>
          <w:marRight w:val="0"/>
          <w:marTop w:val="0"/>
          <w:marBottom w:val="0"/>
          <w:divBdr>
            <w:top w:val="none" w:sz="0" w:space="0" w:color="auto"/>
            <w:left w:val="none" w:sz="0" w:space="0" w:color="auto"/>
            <w:bottom w:val="none" w:sz="0" w:space="0" w:color="auto"/>
            <w:right w:val="none" w:sz="0" w:space="0" w:color="auto"/>
          </w:divBdr>
        </w:div>
        <w:div w:id="1637099046">
          <w:marLeft w:val="480"/>
          <w:marRight w:val="0"/>
          <w:marTop w:val="0"/>
          <w:marBottom w:val="0"/>
          <w:divBdr>
            <w:top w:val="none" w:sz="0" w:space="0" w:color="auto"/>
            <w:left w:val="none" w:sz="0" w:space="0" w:color="auto"/>
            <w:bottom w:val="none" w:sz="0" w:space="0" w:color="auto"/>
            <w:right w:val="none" w:sz="0" w:space="0" w:color="auto"/>
          </w:divBdr>
        </w:div>
        <w:div w:id="1638100409">
          <w:marLeft w:val="480"/>
          <w:marRight w:val="0"/>
          <w:marTop w:val="0"/>
          <w:marBottom w:val="0"/>
          <w:divBdr>
            <w:top w:val="none" w:sz="0" w:space="0" w:color="auto"/>
            <w:left w:val="none" w:sz="0" w:space="0" w:color="auto"/>
            <w:bottom w:val="none" w:sz="0" w:space="0" w:color="auto"/>
            <w:right w:val="none" w:sz="0" w:space="0" w:color="auto"/>
          </w:divBdr>
        </w:div>
        <w:div w:id="1641577007">
          <w:marLeft w:val="480"/>
          <w:marRight w:val="0"/>
          <w:marTop w:val="0"/>
          <w:marBottom w:val="0"/>
          <w:divBdr>
            <w:top w:val="none" w:sz="0" w:space="0" w:color="auto"/>
            <w:left w:val="none" w:sz="0" w:space="0" w:color="auto"/>
            <w:bottom w:val="none" w:sz="0" w:space="0" w:color="auto"/>
            <w:right w:val="none" w:sz="0" w:space="0" w:color="auto"/>
          </w:divBdr>
        </w:div>
        <w:div w:id="1647778019">
          <w:marLeft w:val="480"/>
          <w:marRight w:val="0"/>
          <w:marTop w:val="0"/>
          <w:marBottom w:val="0"/>
          <w:divBdr>
            <w:top w:val="none" w:sz="0" w:space="0" w:color="auto"/>
            <w:left w:val="none" w:sz="0" w:space="0" w:color="auto"/>
            <w:bottom w:val="none" w:sz="0" w:space="0" w:color="auto"/>
            <w:right w:val="none" w:sz="0" w:space="0" w:color="auto"/>
          </w:divBdr>
        </w:div>
        <w:div w:id="1650356511">
          <w:marLeft w:val="480"/>
          <w:marRight w:val="0"/>
          <w:marTop w:val="0"/>
          <w:marBottom w:val="0"/>
          <w:divBdr>
            <w:top w:val="none" w:sz="0" w:space="0" w:color="auto"/>
            <w:left w:val="none" w:sz="0" w:space="0" w:color="auto"/>
            <w:bottom w:val="none" w:sz="0" w:space="0" w:color="auto"/>
            <w:right w:val="none" w:sz="0" w:space="0" w:color="auto"/>
          </w:divBdr>
        </w:div>
        <w:div w:id="1650556490">
          <w:marLeft w:val="480"/>
          <w:marRight w:val="0"/>
          <w:marTop w:val="0"/>
          <w:marBottom w:val="0"/>
          <w:divBdr>
            <w:top w:val="none" w:sz="0" w:space="0" w:color="auto"/>
            <w:left w:val="none" w:sz="0" w:space="0" w:color="auto"/>
            <w:bottom w:val="none" w:sz="0" w:space="0" w:color="auto"/>
            <w:right w:val="none" w:sz="0" w:space="0" w:color="auto"/>
          </w:divBdr>
        </w:div>
        <w:div w:id="1673022481">
          <w:marLeft w:val="480"/>
          <w:marRight w:val="0"/>
          <w:marTop w:val="0"/>
          <w:marBottom w:val="0"/>
          <w:divBdr>
            <w:top w:val="none" w:sz="0" w:space="0" w:color="auto"/>
            <w:left w:val="none" w:sz="0" w:space="0" w:color="auto"/>
            <w:bottom w:val="none" w:sz="0" w:space="0" w:color="auto"/>
            <w:right w:val="none" w:sz="0" w:space="0" w:color="auto"/>
          </w:divBdr>
        </w:div>
        <w:div w:id="1677032221">
          <w:marLeft w:val="480"/>
          <w:marRight w:val="0"/>
          <w:marTop w:val="0"/>
          <w:marBottom w:val="0"/>
          <w:divBdr>
            <w:top w:val="none" w:sz="0" w:space="0" w:color="auto"/>
            <w:left w:val="none" w:sz="0" w:space="0" w:color="auto"/>
            <w:bottom w:val="none" w:sz="0" w:space="0" w:color="auto"/>
            <w:right w:val="none" w:sz="0" w:space="0" w:color="auto"/>
          </w:divBdr>
        </w:div>
        <w:div w:id="1679649138">
          <w:marLeft w:val="480"/>
          <w:marRight w:val="0"/>
          <w:marTop w:val="0"/>
          <w:marBottom w:val="0"/>
          <w:divBdr>
            <w:top w:val="none" w:sz="0" w:space="0" w:color="auto"/>
            <w:left w:val="none" w:sz="0" w:space="0" w:color="auto"/>
            <w:bottom w:val="none" w:sz="0" w:space="0" w:color="auto"/>
            <w:right w:val="none" w:sz="0" w:space="0" w:color="auto"/>
          </w:divBdr>
        </w:div>
        <w:div w:id="1696689581">
          <w:marLeft w:val="480"/>
          <w:marRight w:val="0"/>
          <w:marTop w:val="0"/>
          <w:marBottom w:val="0"/>
          <w:divBdr>
            <w:top w:val="none" w:sz="0" w:space="0" w:color="auto"/>
            <w:left w:val="none" w:sz="0" w:space="0" w:color="auto"/>
            <w:bottom w:val="none" w:sz="0" w:space="0" w:color="auto"/>
            <w:right w:val="none" w:sz="0" w:space="0" w:color="auto"/>
          </w:divBdr>
        </w:div>
        <w:div w:id="1701661181">
          <w:marLeft w:val="480"/>
          <w:marRight w:val="0"/>
          <w:marTop w:val="0"/>
          <w:marBottom w:val="0"/>
          <w:divBdr>
            <w:top w:val="none" w:sz="0" w:space="0" w:color="auto"/>
            <w:left w:val="none" w:sz="0" w:space="0" w:color="auto"/>
            <w:bottom w:val="none" w:sz="0" w:space="0" w:color="auto"/>
            <w:right w:val="none" w:sz="0" w:space="0" w:color="auto"/>
          </w:divBdr>
        </w:div>
        <w:div w:id="1709335885">
          <w:marLeft w:val="480"/>
          <w:marRight w:val="0"/>
          <w:marTop w:val="0"/>
          <w:marBottom w:val="0"/>
          <w:divBdr>
            <w:top w:val="none" w:sz="0" w:space="0" w:color="auto"/>
            <w:left w:val="none" w:sz="0" w:space="0" w:color="auto"/>
            <w:bottom w:val="none" w:sz="0" w:space="0" w:color="auto"/>
            <w:right w:val="none" w:sz="0" w:space="0" w:color="auto"/>
          </w:divBdr>
        </w:div>
        <w:div w:id="1719086243">
          <w:marLeft w:val="480"/>
          <w:marRight w:val="0"/>
          <w:marTop w:val="0"/>
          <w:marBottom w:val="0"/>
          <w:divBdr>
            <w:top w:val="none" w:sz="0" w:space="0" w:color="auto"/>
            <w:left w:val="none" w:sz="0" w:space="0" w:color="auto"/>
            <w:bottom w:val="none" w:sz="0" w:space="0" w:color="auto"/>
            <w:right w:val="none" w:sz="0" w:space="0" w:color="auto"/>
          </w:divBdr>
        </w:div>
        <w:div w:id="1722249457">
          <w:marLeft w:val="480"/>
          <w:marRight w:val="0"/>
          <w:marTop w:val="0"/>
          <w:marBottom w:val="0"/>
          <w:divBdr>
            <w:top w:val="none" w:sz="0" w:space="0" w:color="auto"/>
            <w:left w:val="none" w:sz="0" w:space="0" w:color="auto"/>
            <w:bottom w:val="none" w:sz="0" w:space="0" w:color="auto"/>
            <w:right w:val="none" w:sz="0" w:space="0" w:color="auto"/>
          </w:divBdr>
        </w:div>
        <w:div w:id="1758864139">
          <w:marLeft w:val="480"/>
          <w:marRight w:val="0"/>
          <w:marTop w:val="0"/>
          <w:marBottom w:val="0"/>
          <w:divBdr>
            <w:top w:val="none" w:sz="0" w:space="0" w:color="auto"/>
            <w:left w:val="none" w:sz="0" w:space="0" w:color="auto"/>
            <w:bottom w:val="none" w:sz="0" w:space="0" w:color="auto"/>
            <w:right w:val="none" w:sz="0" w:space="0" w:color="auto"/>
          </w:divBdr>
        </w:div>
        <w:div w:id="1765493304">
          <w:marLeft w:val="480"/>
          <w:marRight w:val="0"/>
          <w:marTop w:val="0"/>
          <w:marBottom w:val="0"/>
          <w:divBdr>
            <w:top w:val="none" w:sz="0" w:space="0" w:color="auto"/>
            <w:left w:val="none" w:sz="0" w:space="0" w:color="auto"/>
            <w:bottom w:val="none" w:sz="0" w:space="0" w:color="auto"/>
            <w:right w:val="none" w:sz="0" w:space="0" w:color="auto"/>
          </w:divBdr>
        </w:div>
        <w:div w:id="1779332435">
          <w:marLeft w:val="480"/>
          <w:marRight w:val="0"/>
          <w:marTop w:val="0"/>
          <w:marBottom w:val="0"/>
          <w:divBdr>
            <w:top w:val="none" w:sz="0" w:space="0" w:color="auto"/>
            <w:left w:val="none" w:sz="0" w:space="0" w:color="auto"/>
            <w:bottom w:val="none" w:sz="0" w:space="0" w:color="auto"/>
            <w:right w:val="none" w:sz="0" w:space="0" w:color="auto"/>
          </w:divBdr>
        </w:div>
        <w:div w:id="1788500249">
          <w:marLeft w:val="480"/>
          <w:marRight w:val="0"/>
          <w:marTop w:val="0"/>
          <w:marBottom w:val="0"/>
          <w:divBdr>
            <w:top w:val="none" w:sz="0" w:space="0" w:color="auto"/>
            <w:left w:val="none" w:sz="0" w:space="0" w:color="auto"/>
            <w:bottom w:val="none" w:sz="0" w:space="0" w:color="auto"/>
            <w:right w:val="none" w:sz="0" w:space="0" w:color="auto"/>
          </w:divBdr>
        </w:div>
        <w:div w:id="1790122871">
          <w:marLeft w:val="480"/>
          <w:marRight w:val="0"/>
          <w:marTop w:val="0"/>
          <w:marBottom w:val="0"/>
          <w:divBdr>
            <w:top w:val="none" w:sz="0" w:space="0" w:color="auto"/>
            <w:left w:val="none" w:sz="0" w:space="0" w:color="auto"/>
            <w:bottom w:val="none" w:sz="0" w:space="0" w:color="auto"/>
            <w:right w:val="none" w:sz="0" w:space="0" w:color="auto"/>
          </w:divBdr>
        </w:div>
      </w:divsChild>
    </w:div>
    <w:div w:id="1125006805">
      <w:bodyDiv w:val="1"/>
      <w:marLeft w:val="0"/>
      <w:marRight w:val="0"/>
      <w:marTop w:val="0"/>
      <w:marBottom w:val="0"/>
      <w:divBdr>
        <w:top w:val="none" w:sz="0" w:space="0" w:color="auto"/>
        <w:left w:val="none" w:sz="0" w:space="0" w:color="auto"/>
        <w:bottom w:val="none" w:sz="0" w:space="0" w:color="auto"/>
        <w:right w:val="none" w:sz="0" w:space="0" w:color="auto"/>
      </w:divBdr>
      <w:divsChild>
        <w:div w:id="5064854">
          <w:marLeft w:val="480"/>
          <w:marRight w:val="0"/>
          <w:marTop w:val="0"/>
          <w:marBottom w:val="0"/>
          <w:divBdr>
            <w:top w:val="none" w:sz="0" w:space="0" w:color="auto"/>
            <w:left w:val="none" w:sz="0" w:space="0" w:color="auto"/>
            <w:bottom w:val="none" w:sz="0" w:space="0" w:color="auto"/>
            <w:right w:val="none" w:sz="0" w:space="0" w:color="auto"/>
          </w:divBdr>
        </w:div>
        <w:div w:id="7871468">
          <w:marLeft w:val="480"/>
          <w:marRight w:val="0"/>
          <w:marTop w:val="0"/>
          <w:marBottom w:val="0"/>
          <w:divBdr>
            <w:top w:val="none" w:sz="0" w:space="0" w:color="auto"/>
            <w:left w:val="none" w:sz="0" w:space="0" w:color="auto"/>
            <w:bottom w:val="none" w:sz="0" w:space="0" w:color="auto"/>
            <w:right w:val="none" w:sz="0" w:space="0" w:color="auto"/>
          </w:divBdr>
        </w:div>
        <w:div w:id="17433689">
          <w:marLeft w:val="480"/>
          <w:marRight w:val="0"/>
          <w:marTop w:val="0"/>
          <w:marBottom w:val="0"/>
          <w:divBdr>
            <w:top w:val="none" w:sz="0" w:space="0" w:color="auto"/>
            <w:left w:val="none" w:sz="0" w:space="0" w:color="auto"/>
            <w:bottom w:val="none" w:sz="0" w:space="0" w:color="auto"/>
            <w:right w:val="none" w:sz="0" w:space="0" w:color="auto"/>
          </w:divBdr>
        </w:div>
        <w:div w:id="19013775">
          <w:marLeft w:val="480"/>
          <w:marRight w:val="0"/>
          <w:marTop w:val="0"/>
          <w:marBottom w:val="0"/>
          <w:divBdr>
            <w:top w:val="none" w:sz="0" w:space="0" w:color="auto"/>
            <w:left w:val="none" w:sz="0" w:space="0" w:color="auto"/>
            <w:bottom w:val="none" w:sz="0" w:space="0" w:color="auto"/>
            <w:right w:val="none" w:sz="0" w:space="0" w:color="auto"/>
          </w:divBdr>
        </w:div>
        <w:div w:id="28334825">
          <w:marLeft w:val="480"/>
          <w:marRight w:val="0"/>
          <w:marTop w:val="0"/>
          <w:marBottom w:val="0"/>
          <w:divBdr>
            <w:top w:val="none" w:sz="0" w:space="0" w:color="auto"/>
            <w:left w:val="none" w:sz="0" w:space="0" w:color="auto"/>
            <w:bottom w:val="none" w:sz="0" w:space="0" w:color="auto"/>
            <w:right w:val="none" w:sz="0" w:space="0" w:color="auto"/>
          </w:divBdr>
        </w:div>
        <w:div w:id="35550521">
          <w:marLeft w:val="480"/>
          <w:marRight w:val="0"/>
          <w:marTop w:val="0"/>
          <w:marBottom w:val="0"/>
          <w:divBdr>
            <w:top w:val="none" w:sz="0" w:space="0" w:color="auto"/>
            <w:left w:val="none" w:sz="0" w:space="0" w:color="auto"/>
            <w:bottom w:val="none" w:sz="0" w:space="0" w:color="auto"/>
            <w:right w:val="none" w:sz="0" w:space="0" w:color="auto"/>
          </w:divBdr>
        </w:div>
        <w:div w:id="42338123">
          <w:marLeft w:val="480"/>
          <w:marRight w:val="0"/>
          <w:marTop w:val="0"/>
          <w:marBottom w:val="0"/>
          <w:divBdr>
            <w:top w:val="none" w:sz="0" w:space="0" w:color="auto"/>
            <w:left w:val="none" w:sz="0" w:space="0" w:color="auto"/>
            <w:bottom w:val="none" w:sz="0" w:space="0" w:color="auto"/>
            <w:right w:val="none" w:sz="0" w:space="0" w:color="auto"/>
          </w:divBdr>
        </w:div>
        <w:div w:id="53940136">
          <w:marLeft w:val="480"/>
          <w:marRight w:val="0"/>
          <w:marTop w:val="0"/>
          <w:marBottom w:val="0"/>
          <w:divBdr>
            <w:top w:val="none" w:sz="0" w:space="0" w:color="auto"/>
            <w:left w:val="none" w:sz="0" w:space="0" w:color="auto"/>
            <w:bottom w:val="none" w:sz="0" w:space="0" w:color="auto"/>
            <w:right w:val="none" w:sz="0" w:space="0" w:color="auto"/>
          </w:divBdr>
        </w:div>
        <w:div w:id="73087868">
          <w:marLeft w:val="480"/>
          <w:marRight w:val="0"/>
          <w:marTop w:val="0"/>
          <w:marBottom w:val="0"/>
          <w:divBdr>
            <w:top w:val="none" w:sz="0" w:space="0" w:color="auto"/>
            <w:left w:val="none" w:sz="0" w:space="0" w:color="auto"/>
            <w:bottom w:val="none" w:sz="0" w:space="0" w:color="auto"/>
            <w:right w:val="none" w:sz="0" w:space="0" w:color="auto"/>
          </w:divBdr>
        </w:div>
        <w:div w:id="84769690">
          <w:marLeft w:val="480"/>
          <w:marRight w:val="0"/>
          <w:marTop w:val="0"/>
          <w:marBottom w:val="0"/>
          <w:divBdr>
            <w:top w:val="none" w:sz="0" w:space="0" w:color="auto"/>
            <w:left w:val="none" w:sz="0" w:space="0" w:color="auto"/>
            <w:bottom w:val="none" w:sz="0" w:space="0" w:color="auto"/>
            <w:right w:val="none" w:sz="0" w:space="0" w:color="auto"/>
          </w:divBdr>
        </w:div>
        <w:div w:id="102387734">
          <w:marLeft w:val="480"/>
          <w:marRight w:val="0"/>
          <w:marTop w:val="0"/>
          <w:marBottom w:val="0"/>
          <w:divBdr>
            <w:top w:val="none" w:sz="0" w:space="0" w:color="auto"/>
            <w:left w:val="none" w:sz="0" w:space="0" w:color="auto"/>
            <w:bottom w:val="none" w:sz="0" w:space="0" w:color="auto"/>
            <w:right w:val="none" w:sz="0" w:space="0" w:color="auto"/>
          </w:divBdr>
        </w:div>
        <w:div w:id="109324177">
          <w:marLeft w:val="480"/>
          <w:marRight w:val="0"/>
          <w:marTop w:val="0"/>
          <w:marBottom w:val="0"/>
          <w:divBdr>
            <w:top w:val="none" w:sz="0" w:space="0" w:color="auto"/>
            <w:left w:val="none" w:sz="0" w:space="0" w:color="auto"/>
            <w:bottom w:val="none" w:sz="0" w:space="0" w:color="auto"/>
            <w:right w:val="none" w:sz="0" w:space="0" w:color="auto"/>
          </w:divBdr>
        </w:div>
        <w:div w:id="109395822">
          <w:marLeft w:val="480"/>
          <w:marRight w:val="0"/>
          <w:marTop w:val="0"/>
          <w:marBottom w:val="0"/>
          <w:divBdr>
            <w:top w:val="none" w:sz="0" w:space="0" w:color="auto"/>
            <w:left w:val="none" w:sz="0" w:space="0" w:color="auto"/>
            <w:bottom w:val="none" w:sz="0" w:space="0" w:color="auto"/>
            <w:right w:val="none" w:sz="0" w:space="0" w:color="auto"/>
          </w:divBdr>
        </w:div>
        <w:div w:id="110633984">
          <w:marLeft w:val="480"/>
          <w:marRight w:val="0"/>
          <w:marTop w:val="0"/>
          <w:marBottom w:val="0"/>
          <w:divBdr>
            <w:top w:val="none" w:sz="0" w:space="0" w:color="auto"/>
            <w:left w:val="none" w:sz="0" w:space="0" w:color="auto"/>
            <w:bottom w:val="none" w:sz="0" w:space="0" w:color="auto"/>
            <w:right w:val="none" w:sz="0" w:space="0" w:color="auto"/>
          </w:divBdr>
        </w:div>
        <w:div w:id="141239699">
          <w:marLeft w:val="480"/>
          <w:marRight w:val="0"/>
          <w:marTop w:val="0"/>
          <w:marBottom w:val="0"/>
          <w:divBdr>
            <w:top w:val="none" w:sz="0" w:space="0" w:color="auto"/>
            <w:left w:val="none" w:sz="0" w:space="0" w:color="auto"/>
            <w:bottom w:val="none" w:sz="0" w:space="0" w:color="auto"/>
            <w:right w:val="none" w:sz="0" w:space="0" w:color="auto"/>
          </w:divBdr>
        </w:div>
        <w:div w:id="148644237">
          <w:marLeft w:val="480"/>
          <w:marRight w:val="0"/>
          <w:marTop w:val="0"/>
          <w:marBottom w:val="0"/>
          <w:divBdr>
            <w:top w:val="none" w:sz="0" w:space="0" w:color="auto"/>
            <w:left w:val="none" w:sz="0" w:space="0" w:color="auto"/>
            <w:bottom w:val="none" w:sz="0" w:space="0" w:color="auto"/>
            <w:right w:val="none" w:sz="0" w:space="0" w:color="auto"/>
          </w:divBdr>
        </w:div>
        <w:div w:id="150604942">
          <w:marLeft w:val="480"/>
          <w:marRight w:val="0"/>
          <w:marTop w:val="0"/>
          <w:marBottom w:val="0"/>
          <w:divBdr>
            <w:top w:val="none" w:sz="0" w:space="0" w:color="auto"/>
            <w:left w:val="none" w:sz="0" w:space="0" w:color="auto"/>
            <w:bottom w:val="none" w:sz="0" w:space="0" w:color="auto"/>
            <w:right w:val="none" w:sz="0" w:space="0" w:color="auto"/>
          </w:divBdr>
        </w:div>
        <w:div w:id="152766341">
          <w:marLeft w:val="480"/>
          <w:marRight w:val="0"/>
          <w:marTop w:val="0"/>
          <w:marBottom w:val="0"/>
          <w:divBdr>
            <w:top w:val="none" w:sz="0" w:space="0" w:color="auto"/>
            <w:left w:val="none" w:sz="0" w:space="0" w:color="auto"/>
            <w:bottom w:val="none" w:sz="0" w:space="0" w:color="auto"/>
            <w:right w:val="none" w:sz="0" w:space="0" w:color="auto"/>
          </w:divBdr>
        </w:div>
        <w:div w:id="158352740">
          <w:marLeft w:val="480"/>
          <w:marRight w:val="0"/>
          <w:marTop w:val="0"/>
          <w:marBottom w:val="0"/>
          <w:divBdr>
            <w:top w:val="none" w:sz="0" w:space="0" w:color="auto"/>
            <w:left w:val="none" w:sz="0" w:space="0" w:color="auto"/>
            <w:bottom w:val="none" w:sz="0" w:space="0" w:color="auto"/>
            <w:right w:val="none" w:sz="0" w:space="0" w:color="auto"/>
          </w:divBdr>
        </w:div>
        <w:div w:id="160236790">
          <w:marLeft w:val="480"/>
          <w:marRight w:val="0"/>
          <w:marTop w:val="0"/>
          <w:marBottom w:val="0"/>
          <w:divBdr>
            <w:top w:val="none" w:sz="0" w:space="0" w:color="auto"/>
            <w:left w:val="none" w:sz="0" w:space="0" w:color="auto"/>
            <w:bottom w:val="none" w:sz="0" w:space="0" w:color="auto"/>
            <w:right w:val="none" w:sz="0" w:space="0" w:color="auto"/>
          </w:divBdr>
        </w:div>
        <w:div w:id="199827479">
          <w:marLeft w:val="480"/>
          <w:marRight w:val="0"/>
          <w:marTop w:val="0"/>
          <w:marBottom w:val="0"/>
          <w:divBdr>
            <w:top w:val="none" w:sz="0" w:space="0" w:color="auto"/>
            <w:left w:val="none" w:sz="0" w:space="0" w:color="auto"/>
            <w:bottom w:val="none" w:sz="0" w:space="0" w:color="auto"/>
            <w:right w:val="none" w:sz="0" w:space="0" w:color="auto"/>
          </w:divBdr>
        </w:div>
        <w:div w:id="221910422">
          <w:marLeft w:val="480"/>
          <w:marRight w:val="0"/>
          <w:marTop w:val="0"/>
          <w:marBottom w:val="0"/>
          <w:divBdr>
            <w:top w:val="none" w:sz="0" w:space="0" w:color="auto"/>
            <w:left w:val="none" w:sz="0" w:space="0" w:color="auto"/>
            <w:bottom w:val="none" w:sz="0" w:space="0" w:color="auto"/>
            <w:right w:val="none" w:sz="0" w:space="0" w:color="auto"/>
          </w:divBdr>
        </w:div>
        <w:div w:id="241532323">
          <w:marLeft w:val="480"/>
          <w:marRight w:val="0"/>
          <w:marTop w:val="0"/>
          <w:marBottom w:val="0"/>
          <w:divBdr>
            <w:top w:val="none" w:sz="0" w:space="0" w:color="auto"/>
            <w:left w:val="none" w:sz="0" w:space="0" w:color="auto"/>
            <w:bottom w:val="none" w:sz="0" w:space="0" w:color="auto"/>
            <w:right w:val="none" w:sz="0" w:space="0" w:color="auto"/>
          </w:divBdr>
        </w:div>
        <w:div w:id="245039837">
          <w:marLeft w:val="480"/>
          <w:marRight w:val="0"/>
          <w:marTop w:val="0"/>
          <w:marBottom w:val="0"/>
          <w:divBdr>
            <w:top w:val="none" w:sz="0" w:space="0" w:color="auto"/>
            <w:left w:val="none" w:sz="0" w:space="0" w:color="auto"/>
            <w:bottom w:val="none" w:sz="0" w:space="0" w:color="auto"/>
            <w:right w:val="none" w:sz="0" w:space="0" w:color="auto"/>
          </w:divBdr>
        </w:div>
        <w:div w:id="280037416">
          <w:marLeft w:val="480"/>
          <w:marRight w:val="0"/>
          <w:marTop w:val="0"/>
          <w:marBottom w:val="0"/>
          <w:divBdr>
            <w:top w:val="none" w:sz="0" w:space="0" w:color="auto"/>
            <w:left w:val="none" w:sz="0" w:space="0" w:color="auto"/>
            <w:bottom w:val="none" w:sz="0" w:space="0" w:color="auto"/>
            <w:right w:val="none" w:sz="0" w:space="0" w:color="auto"/>
          </w:divBdr>
        </w:div>
        <w:div w:id="289749195">
          <w:marLeft w:val="480"/>
          <w:marRight w:val="0"/>
          <w:marTop w:val="0"/>
          <w:marBottom w:val="0"/>
          <w:divBdr>
            <w:top w:val="none" w:sz="0" w:space="0" w:color="auto"/>
            <w:left w:val="none" w:sz="0" w:space="0" w:color="auto"/>
            <w:bottom w:val="none" w:sz="0" w:space="0" w:color="auto"/>
            <w:right w:val="none" w:sz="0" w:space="0" w:color="auto"/>
          </w:divBdr>
        </w:div>
        <w:div w:id="300310538">
          <w:marLeft w:val="480"/>
          <w:marRight w:val="0"/>
          <w:marTop w:val="0"/>
          <w:marBottom w:val="0"/>
          <w:divBdr>
            <w:top w:val="none" w:sz="0" w:space="0" w:color="auto"/>
            <w:left w:val="none" w:sz="0" w:space="0" w:color="auto"/>
            <w:bottom w:val="none" w:sz="0" w:space="0" w:color="auto"/>
            <w:right w:val="none" w:sz="0" w:space="0" w:color="auto"/>
          </w:divBdr>
        </w:div>
        <w:div w:id="329911414">
          <w:marLeft w:val="480"/>
          <w:marRight w:val="0"/>
          <w:marTop w:val="0"/>
          <w:marBottom w:val="0"/>
          <w:divBdr>
            <w:top w:val="none" w:sz="0" w:space="0" w:color="auto"/>
            <w:left w:val="none" w:sz="0" w:space="0" w:color="auto"/>
            <w:bottom w:val="none" w:sz="0" w:space="0" w:color="auto"/>
            <w:right w:val="none" w:sz="0" w:space="0" w:color="auto"/>
          </w:divBdr>
        </w:div>
        <w:div w:id="354163000">
          <w:marLeft w:val="480"/>
          <w:marRight w:val="0"/>
          <w:marTop w:val="0"/>
          <w:marBottom w:val="0"/>
          <w:divBdr>
            <w:top w:val="none" w:sz="0" w:space="0" w:color="auto"/>
            <w:left w:val="none" w:sz="0" w:space="0" w:color="auto"/>
            <w:bottom w:val="none" w:sz="0" w:space="0" w:color="auto"/>
            <w:right w:val="none" w:sz="0" w:space="0" w:color="auto"/>
          </w:divBdr>
        </w:div>
        <w:div w:id="363605389">
          <w:marLeft w:val="480"/>
          <w:marRight w:val="0"/>
          <w:marTop w:val="0"/>
          <w:marBottom w:val="0"/>
          <w:divBdr>
            <w:top w:val="none" w:sz="0" w:space="0" w:color="auto"/>
            <w:left w:val="none" w:sz="0" w:space="0" w:color="auto"/>
            <w:bottom w:val="none" w:sz="0" w:space="0" w:color="auto"/>
            <w:right w:val="none" w:sz="0" w:space="0" w:color="auto"/>
          </w:divBdr>
        </w:div>
        <w:div w:id="368142798">
          <w:marLeft w:val="480"/>
          <w:marRight w:val="0"/>
          <w:marTop w:val="0"/>
          <w:marBottom w:val="0"/>
          <w:divBdr>
            <w:top w:val="none" w:sz="0" w:space="0" w:color="auto"/>
            <w:left w:val="none" w:sz="0" w:space="0" w:color="auto"/>
            <w:bottom w:val="none" w:sz="0" w:space="0" w:color="auto"/>
            <w:right w:val="none" w:sz="0" w:space="0" w:color="auto"/>
          </w:divBdr>
        </w:div>
        <w:div w:id="382800799">
          <w:marLeft w:val="480"/>
          <w:marRight w:val="0"/>
          <w:marTop w:val="0"/>
          <w:marBottom w:val="0"/>
          <w:divBdr>
            <w:top w:val="none" w:sz="0" w:space="0" w:color="auto"/>
            <w:left w:val="none" w:sz="0" w:space="0" w:color="auto"/>
            <w:bottom w:val="none" w:sz="0" w:space="0" w:color="auto"/>
            <w:right w:val="none" w:sz="0" w:space="0" w:color="auto"/>
          </w:divBdr>
        </w:div>
        <w:div w:id="384836456">
          <w:marLeft w:val="480"/>
          <w:marRight w:val="0"/>
          <w:marTop w:val="0"/>
          <w:marBottom w:val="0"/>
          <w:divBdr>
            <w:top w:val="none" w:sz="0" w:space="0" w:color="auto"/>
            <w:left w:val="none" w:sz="0" w:space="0" w:color="auto"/>
            <w:bottom w:val="none" w:sz="0" w:space="0" w:color="auto"/>
            <w:right w:val="none" w:sz="0" w:space="0" w:color="auto"/>
          </w:divBdr>
        </w:div>
        <w:div w:id="391272355">
          <w:marLeft w:val="480"/>
          <w:marRight w:val="0"/>
          <w:marTop w:val="0"/>
          <w:marBottom w:val="0"/>
          <w:divBdr>
            <w:top w:val="none" w:sz="0" w:space="0" w:color="auto"/>
            <w:left w:val="none" w:sz="0" w:space="0" w:color="auto"/>
            <w:bottom w:val="none" w:sz="0" w:space="0" w:color="auto"/>
            <w:right w:val="none" w:sz="0" w:space="0" w:color="auto"/>
          </w:divBdr>
        </w:div>
        <w:div w:id="400560564">
          <w:marLeft w:val="480"/>
          <w:marRight w:val="0"/>
          <w:marTop w:val="0"/>
          <w:marBottom w:val="0"/>
          <w:divBdr>
            <w:top w:val="none" w:sz="0" w:space="0" w:color="auto"/>
            <w:left w:val="none" w:sz="0" w:space="0" w:color="auto"/>
            <w:bottom w:val="none" w:sz="0" w:space="0" w:color="auto"/>
            <w:right w:val="none" w:sz="0" w:space="0" w:color="auto"/>
          </w:divBdr>
        </w:div>
        <w:div w:id="413892485">
          <w:marLeft w:val="480"/>
          <w:marRight w:val="0"/>
          <w:marTop w:val="0"/>
          <w:marBottom w:val="0"/>
          <w:divBdr>
            <w:top w:val="none" w:sz="0" w:space="0" w:color="auto"/>
            <w:left w:val="none" w:sz="0" w:space="0" w:color="auto"/>
            <w:bottom w:val="none" w:sz="0" w:space="0" w:color="auto"/>
            <w:right w:val="none" w:sz="0" w:space="0" w:color="auto"/>
          </w:divBdr>
        </w:div>
        <w:div w:id="416369362">
          <w:marLeft w:val="480"/>
          <w:marRight w:val="0"/>
          <w:marTop w:val="0"/>
          <w:marBottom w:val="0"/>
          <w:divBdr>
            <w:top w:val="none" w:sz="0" w:space="0" w:color="auto"/>
            <w:left w:val="none" w:sz="0" w:space="0" w:color="auto"/>
            <w:bottom w:val="none" w:sz="0" w:space="0" w:color="auto"/>
            <w:right w:val="none" w:sz="0" w:space="0" w:color="auto"/>
          </w:divBdr>
        </w:div>
        <w:div w:id="430470852">
          <w:marLeft w:val="480"/>
          <w:marRight w:val="0"/>
          <w:marTop w:val="0"/>
          <w:marBottom w:val="0"/>
          <w:divBdr>
            <w:top w:val="none" w:sz="0" w:space="0" w:color="auto"/>
            <w:left w:val="none" w:sz="0" w:space="0" w:color="auto"/>
            <w:bottom w:val="none" w:sz="0" w:space="0" w:color="auto"/>
            <w:right w:val="none" w:sz="0" w:space="0" w:color="auto"/>
          </w:divBdr>
        </w:div>
        <w:div w:id="461994949">
          <w:marLeft w:val="480"/>
          <w:marRight w:val="0"/>
          <w:marTop w:val="0"/>
          <w:marBottom w:val="0"/>
          <w:divBdr>
            <w:top w:val="none" w:sz="0" w:space="0" w:color="auto"/>
            <w:left w:val="none" w:sz="0" w:space="0" w:color="auto"/>
            <w:bottom w:val="none" w:sz="0" w:space="0" w:color="auto"/>
            <w:right w:val="none" w:sz="0" w:space="0" w:color="auto"/>
          </w:divBdr>
        </w:div>
        <w:div w:id="481579393">
          <w:marLeft w:val="480"/>
          <w:marRight w:val="0"/>
          <w:marTop w:val="0"/>
          <w:marBottom w:val="0"/>
          <w:divBdr>
            <w:top w:val="none" w:sz="0" w:space="0" w:color="auto"/>
            <w:left w:val="none" w:sz="0" w:space="0" w:color="auto"/>
            <w:bottom w:val="none" w:sz="0" w:space="0" w:color="auto"/>
            <w:right w:val="none" w:sz="0" w:space="0" w:color="auto"/>
          </w:divBdr>
        </w:div>
        <w:div w:id="491218348">
          <w:marLeft w:val="480"/>
          <w:marRight w:val="0"/>
          <w:marTop w:val="0"/>
          <w:marBottom w:val="0"/>
          <w:divBdr>
            <w:top w:val="none" w:sz="0" w:space="0" w:color="auto"/>
            <w:left w:val="none" w:sz="0" w:space="0" w:color="auto"/>
            <w:bottom w:val="none" w:sz="0" w:space="0" w:color="auto"/>
            <w:right w:val="none" w:sz="0" w:space="0" w:color="auto"/>
          </w:divBdr>
        </w:div>
        <w:div w:id="495649882">
          <w:marLeft w:val="480"/>
          <w:marRight w:val="0"/>
          <w:marTop w:val="0"/>
          <w:marBottom w:val="0"/>
          <w:divBdr>
            <w:top w:val="none" w:sz="0" w:space="0" w:color="auto"/>
            <w:left w:val="none" w:sz="0" w:space="0" w:color="auto"/>
            <w:bottom w:val="none" w:sz="0" w:space="0" w:color="auto"/>
            <w:right w:val="none" w:sz="0" w:space="0" w:color="auto"/>
          </w:divBdr>
        </w:div>
        <w:div w:id="495998077">
          <w:marLeft w:val="480"/>
          <w:marRight w:val="0"/>
          <w:marTop w:val="0"/>
          <w:marBottom w:val="0"/>
          <w:divBdr>
            <w:top w:val="none" w:sz="0" w:space="0" w:color="auto"/>
            <w:left w:val="none" w:sz="0" w:space="0" w:color="auto"/>
            <w:bottom w:val="none" w:sz="0" w:space="0" w:color="auto"/>
            <w:right w:val="none" w:sz="0" w:space="0" w:color="auto"/>
          </w:divBdr>
        </w:div>
        <w:div w:id="499396196">
          <w:marLeft w:val="480"/>
          <w:marRight w:val="0"/>
          <w:marTop w:val="0"/>
          <w:marBottom w:val="0"/>
          <w:divBdr>
            <w:top w:val="none" w:sz="0" w:space="0" w:color="auto"/>
            <w:left w:val="none" w:sz="0" w:space="0" w:color="auto"/>
            <w:bottom w:val="none" w:sz="0" w:space="0" w:color="auto"/>
            <w:right w:val="none" w:sz="0" w:space="0" w:color="auto"/>
          </w:divBdr>
        </w:div>
        <w:div w:id="515459171">
          <w:marLeft w:val="480"/>
          <w:marRight w:val="0"/>
          <w:marTop w:val="0"/>
          <w:marBottom w:val="0"/>
          <w:divBdr>
            <w:top w:val="none" w:sz="0" w:space="0" w:color="auto"/>
            <w:left w:val="none" w:sz="0" w:space="0" w:color="auto"/>
            <w:bottom w:val="none" w:sz="0" w:space="0" w:color="auto"/>
            <w:right w:val="none" w:sz="0" w:space="0" w:color="auto"/>
          </w:divBdr>
        </w:div>
        <w:div w:id="524831248">
          <w:marLeft w:val="480"/>
          <w:marRight w:val="0"/>
          <w:marTop w:val="0"/>
          <w:marBottom w:val="0"/>
          <w:divBdr>
            <w:top w:val="none" w:sz="0" w:space="0" w:color="auto"/>
            <w:left w:val="none" w:sz="0" w:space="0" w:color="auto"/>
            <w:bottom w:val="none" w:sz="0" w:space="0" w:color="auto"/>
            <w:right w:val="none" w:sz="0" w:space="0" w:color="auto"/>
          </w:divBdr>
        </w:div>
        <w:div w:id="527066516">
          <w:marLeft w:val="480"/>
          <w:marRight w:val="0"/>
          <w:marTop w:val="0"/>
          <w:marBottom w:val="0"/>
          <w:divBdr>
            <w:top w:val="none" w:sz="0" w:space="0" w:color="auto"/>
            <w:left w:val="none" w:sz="0" w:space="0" w:color="auto"/>
            <w:bottom w:val="none" w:sz="0" w:space="0" w:color="auto"/>
            <w:right w:val="none" w:sz="0" w:space="0" w:color="auto"/>
          </w:divBdr>
        </w:div>
        <w:div w:id="530653228">
          <w:marLeft w:val="480"/>
          <w:marRight w:val="0"/>
          <w:marTop w:val="0"/>
          <w:marBottom w:val="0"/>
          <w:divBdr>
            <w:top w:val="none" w:sz="0" w:space="0" w:color="auto"/>
            <w:left w:val="none" w:sz="0" w:space="0" w:color="auto"/>
            <w:bottom w:val="none" w:sz="0" w:space="0" w:color="auto"/>
            <w:right w:val="none" w:sz="0" w:space="0" w:color="auto"/>
          </w:divBdr>
        </w:div>
        <w:div w:id="541401600">
          <w:marLeft w:val="480"/>
          <w:marRight w:val="0"/>
          <w:marTop w:val="0"/>
          <w:marBottom w:val="0"/>
          <w:divBdr>
            <w:top w:val="none" w:sz="0" w:space="0" w:color="auto"/>
            <w:left w:val="none" w:sz="0" w:space="0" w:color="auto"/>
            <w:bottom w:val="none" w:sz="0" w:space="0" w:color="auto"/>
            <w:right w:val="none" w:sz="0" w:space="0" w:color="auto"/>
          </w:divBdr>
        </w:div>
        <w:div w:id="541940115">
          <w:marLeft w:val="480"/>
          <w:marRight w:val="0"/>
          <w:marTop w:val="0"/>
          <w:marBottom w:val="0"/>
          <w:divBdr>
            <w:top w:val="none" w:sz="0" w:space="0" w:color="auto"/>
            <w:left w:val="none" w:sz="0" w:space="0" w:color="auto"/>
            <w:bottom w:val="none" w:sz="0" w:space="0" w:color="auto"/>
            <w:right w:val="none" w:sz="0" w:space="0" w:color="auto"/>
          </w:divBdr>
        </w:div>
        <w:div w:id="544027019">
          <w:marLeft w:val="480"/>
          <w:marRight w:val="0"/>
          <w:marTop w:val="0"/>
          <w:marBottom w:val="0"/>
          <w:divBdr>
            <w:top w:val="none" w:sz="0" w:space="0" w:color="auto"/>
            <w:left w:val="none" w:sz="0" w:space="0" w:color="auto"/>
            <w:bottom w:val="none" w:sz="0" w:space="0" w:color="auto"/>
            <w:right w:val="none" w:sz="0" w:space="0" w:color="auto"/>
          </w:divBdr>
        </w:div>
        <w:div w:id="545871409">
          <w:marLeft w:val="480"/>
          <w:marRight w:val="0"/>
          <w:marTop w:val="0"/>
          <w:marBottom w:val="0"/>
          <w:divBdr>
            <w:top w:val="none" w:sz="0" w:space="0" w:color="auto"/>
            <w:left w:val="none" w:sz="0" w:space="0" w:color="auto"/>
            <w:bottom w:val="none" w:sz="0" w:space="0" w:color="auto"/>
            <w:right w:val="none" w:sz="0" w:space="0" w:color="auto"/>
          </w:divBdr>
        </w:div>
        <w:div w:id="557129253">
          <w:marLeft w:val="480"/>
          <w:marRight w:val="0"/>
          <w:marTop w:val="0"/>
          <w:marBottom w:val="0"/>
          <w:divBdr>
            <w:top w:val="none" w:sz="0" w:space="0" w:color="auto"/>
            <w:left w:val="none" w:sz="0" w:space="0" w:color="auto"/>
            <w:bottom w:val="none" w:sz="0" w:space="0" w:color="auto"/>
            <w:right w:val="none" w:sz="0" w:space="0" w:color="auto"/>
          </w:divBdr>
        </w:div>
        <w:div w:id="570047500">
          <w:marLeft w:val="480"/>
          <w:marRight w:val="0"/>
          <w:marTop w:val="0"/>
          <w:marBottom w:val="0"/>
          <w:divBdr>
            <w:top w:val="none" w:sz="0" w:space="0" w:color="auto"/>
            <w:left w:val="none" w:sz="0" w:space="0" w:color="auto"/>
            <w:bottom w:val="none" w:sz="0" w:space="0" w:color="auto"/>
            <w:right w:val="none" w:sz="0" w:space="0" w:color="auto"/>
          </w:divBdr>
        </w:div>
        <w:div w:id="585462644">
          <w:marLeft w:val="480"/>
          <w:marRight w:val="0"/>
          <w:marTop w:val="0"/>
          <w:marBottom w:val="0"/>
          <w:divBdr>
            <w:top w:val="none" w:sz="0" w:space="0" w:color="auto"/>
            <w:left w:val="none" w:sz="0" w:space="0" w:color="auto"/>
            <w:bottom w:val="none" w:sz="0" w:space="0" w:color="auto"/>
            <w:right w:val="none" w:sz="0" w:space="0" w:color="auto"/>
          </w:divBdr>
        </w:div>
        <w:div w:id="588588220">
          <w:marLeft w:val="480"/>
          <w:marRight w:val="0"/>
          <w:marTop w:val="0"/>
          <w:marBottom w:val="0"/>
          <w:divBdr>
            <w:top w:val="none" w:sz="0" w:space="0" w:color="auto"/>
            <w:left w:val="none" w:sz="0" w:space="0" w:color="auto"/>
            <w:bottom w:val="none" w:sz="0" w:space="0" w:color="auto"/>
            <w:right w:val="none" w:sz="0" w:space="0" w:color="auto"/>
          </w:divBdr>
        </w:div>
        <w:div w:id="600381538">
          <w:marLeft w:val="480"/>
          <w:marRight w:val="0"/>
          <w:marTop w:val="0"/>
          <w:marBottom w:val="0"/>
          <w:divBdr>
            <w:top w:val="none" w:sz="0" w:space="0" w:color="auto"/>
            <w:left w:val="none" w:sz="0" w:space="0" w:color="auto"/>
            <w:bottom w:val="none" w:sz="0" w:space="0" w:color="auto"/>
            <w:right w:val="none" w:sz="0" w:space="0" w:color="auto"/>
          </w:divBdr>
        </w:div>
        <w:div w:id="619453371">
          <w:marLeft w:val="480"/>
          <w:marRight w:val="0"/>
          <w:marTop w:val="0"/>
          <w:marBottom w:val="0"/>
          <w:divBdr>
            <w:top w:val="none" w:sz="0" w:space="0" w:color="auto"/>
            <w:left w:val="none" w:sz="0" w:space="0" w:color="auto"/>
            <w:bottom w:val="none" w:sz="0" w:space="0" w:color="auto"/>
            <w:right w:val="none" w:sz="0" w:space="0" w:color="auto"/>
          </w:divBdr>
        </w:div>
        <w:div w:id="646932999">
          <w:marLeft w:val="480"/>
          <w:marRight w:val="0"/>
          <w:marTop w:val="0"/>
          <w:marBottom w:val="0"/>
          <w:divBdr>
            <w:top w:val="none" w:sz="0" w:space="0" w:color="auto"/>
            <w:left w:val="none" w:sz="0" w:space="0" w:color="auto"/>
            <w:bottom w:val="none" w:sz="0" w:space="0" w:color="auto"/>
            <w:right w:val="none" w:sz="0" w:space="0" w:color="auto"/>
          </w:divBdr>
        </w:div>
        <w:div w:id="656105430">
          <w:marLeft w:val="480"/>
          <w:marRight w:val="0"/>
          <w:marTop w:val="0"/>
          <w:marBottom w:val="0"/>
          <w:divBdr>
            <w:top w:val="none" w:sz="0" w:space="0" w:color="auto"/>
            <w:left w:val="none" w:sz="0" w:space="0" w:color="auto"/>
            <w:bottom w:val="none" w:sz="0" w:space="0" w:color="auto"/>
            <w:right w:val="none" w:sz="0" w:space="0" w:color="auto"/>
          </w:divBdr>
        </w:div>
        <w:div w:id="660162595">
          <w:marLeft w:val="480"/>
          <w:marRight w:val="0"/>
          <w:marTop w:val="0"/>
          <w:marBottom w:val="0"/>
          <w:divBdr>
            <w:top w:val="none" w:sz="0" w:space="0" w:color="auto"/>
            <w:left w:val="none" w:sz="0" w:space="0" w:color="auto"/>
            <w:bottom w:val="none" w:sz="0" w:space="0" w:color="auto"/>
            <w:right w:val="none" w:sz="0" w:space="0" w:color="auto"/>
          </w:divBdr>
        </w:div>
        <w:div w:id="720053683">
          <w:marLeft w:val="480"/>
          <w:marRight w:val="0"/>
          <w:marTop w:val="0"/>
          <w:marBottom w:val="0"/>
          <w:divBdr>
            <w:top w:val="none" w:sz="0" w:space="0" w:color="auto"/>
            <w:left w:val="none" w:sz="0" w:space="0" w:color="auto"/>
            <w:bottom w:val="none" w:sz="0" w:space="0" w:color="auto"/>
            <w:right w:val="none" w:sz="0" w:space="0" w:color="auto"/>
          </w:divBdr>
        </w:div>
        <w:div w:id="724447404">
          <w:marLeft w:val="480"/>
          <w:marRight w:val="0"/>
          <w:marTop w:val="0"/>
          <w:marBottom w:val="0"/>
          <w:divBdr>
            <w:top w:val="none" w:sz="0" w:space="0" w:color="auto"/>
            <w:left w:val="none" w:sz="0" w:space="0" w:color="auto"/>
            <w:bottom w:val="none" w:sz="0" w:space="0" w:color="auto"/>
            <w:right w:val="none" w:sz="0" w:space="0" w:color="auto"/>
          </w:divBdr>
        </w:div>
        <w:div w:id="743839661">
          <w:marLeft w:val="480"/>
          <w:marRight w:val="0"/>
          <w:marTop w:val="0"/>
          <w:marBottom w:val="0"/>
          <w:divBdr>
            <w:top w:val="none" w:sz="0" w:space="0" w:color="auto"/>
            <w:left w:val="none" w:sz="0" w:space="0" w:color="auto"/>
            <w:bottom w:val="none" w:sz="0" w:space="0" w:color="auto"/>
            <w:right w:val="none" w:sz="0" w:space="0" w:color="auto"/>
          </w:divBdr>
        </w:div>
        <w:div w:id="763264953">
          <w:marLeft w:val="480"/>
          <w:marRight w:val="0"/>
          <w:marTop w:val="0"/>
          <w:marBottom w:val="0"/>
          <w:divBdr>
            <w:top w:val="none" w:sz="0" w:space="0" w:color="auto"/>
            <w:left w:val="none" w:sz="0" w:space="0" w:color="auto"/>
            <w:bottom w:val="none" w:sz="0" w:space="0" w:color="auto"/>
            <w:right w:val="none" w:sz="0" w:space="0" w:color="auto"/>
          </w:divBdr>
        </w:div>
        <w:div w:id="771512498">
          <w:marLeft w:val="480"/>
          <w:marRight w:val="0"/>
          <w:marTop w:val="0"/>
          <w:marBottom w:val="0"/>
          <w:divBdr>
            <w:top w:val="none" w:sz="0" w:space="0" w:color="auto"/>
            <w:left w:val="none" w:sz="0" w:space="0" w:color="auto"/>
            <w:bottom w:val="none" w:sz="0" w:space="0" w:color="auto"/>
            <w:right w:val="none" w:sz="0" w:space="0" w:color="auto"/>
          </w:divBdr>
        </w:div>
        <w:div w:id="775448093">
          <w:marLeft w:val="480"/>
          <w:marRight w:val="0"/>
          <w:marTop w:val="0"/>
          <w:marBottom w:val="0"/>
          <w:divBdr>
            <w:top w:val="none" w:sz="0" w:space="0" w:color="auto"/>
            <w:left w:val="none" w:sz="0" w:space="0" w:color="auto"/>
            <w:bottom w:val="none" w:sz="0" w:space="0" w:color="auto"/>
            <w:right w:val="none" w:sz="0" w:space="0" w:color="auto"/>
          </w:divBdr>
        </w:div>
        <w:div w:id="784930875">
          <w:marLeft w:val="480"/>
          <w:marRight w:val="0"/>
          <w:marTop w:val="0"/>
          <w:marBottom w:val="0"/>
          <w:divBdr>
            <w:top w:val="none" w:sz="0" w:space="0" w:color="auto"/>
            <w:left w:val="none" w:sz="0" w:space="0" w:color="auto"/>
            <w:bottom w:val="none" w:sz="0" w:space="0" w:color="auto"/>
            <w:right w:val="none" w:sz="0" w:space="0" w:color="auto"/>
          </w:divBdr>
        </w:div>
        <w:div w:id="805661616">
          <w:marLeft w:val="480"/>
          <w:marRight w:val="0"/>
          <w:marTop w:val="0"/>
          <w:marBottom w:val="0"/>
          <w:divBdr>
            <w:top w:val="none" w:sz="0" w:space="0" w:color="auto"/>
            <w:left w:val="none" w:sz="0" w:space="0" w:color="auto"/>
            <w:bottom w:val="none" w:sz="0" w:space="0" w:color="auto"/>
            <w:right w:val="none" w:sz="0" w:space="0" w:color="auto"/>
          </w:divBdr>
        </w:div>
        <w:div w:id="809205459">
          <w:marLeft w:val="480"/>
          <w:marRight w:val="0"/>
          <w:marTop w:val="0"/>
          <w:marBottom w:val="0"/>
          <w:divBdr>
            <w:top w:val="none" w:sz="0" w:space="0" w:color="auto"/>
            <w:left w:val="none" w:sz="0" w:space="0" w:color="auto"/>
            <w:bottom w:val="none" w:sz="0" w:space="0" w:color="auto"/>
            <w:right w:val="none" w:sz="0" w:space="0" w:color="auto"/>
          </w:divBdr>
        </w:div>
        <w:div w:id="811673728">
          <w:marLeft w:val="480"/>
          <w:marRight w:val="0"/>
          <w:marTop w:val="0"/>
          <w:marBottom w:val="0"/>
          <w:divBdr>
            <w:top w:val="none" w:sz="0" w:space="0" w:color="auto"/>
            <w:left w:val="none" w:sz="0" w:space="0" w:color="auto"/>
            <w:bottom w:val="none" w:sz="0" w:space="0" w:color="auto"/>
            <w:right w:val="none" w:sz="0" w:space="0" w:color="auto"/>
          </w:divBdr>
        </w:div>
        <w:div w:id="821433162">
          <w:marLeft w:val="480"/>
          <w:marRight w:val="0"/>
          <w:marTop w:val="0"/>
          <w:marBottom w:val="0"/>
          <w:divBdr>
            <w:top w:val="none" w:sz="0" w:space="0" w:color="auto"/>
            <w:left w:val="none" w:sz="0" w:space="0" w:color="auto"/>
            <w:bottom w:val="none" w:sz="0" w:space="0" w:color="auto"/>
            <w:right w:val="none" w:sz="0" w:space="0" w:color="auto"/>
          </w:divBdr>
        </w:div>
        <w:div w:id="835412920">
          <w:marLeft w:val="480"/>
          <w:marRight w:val="0"/>
          <w:marTop w:val="0"/>
          <w:marBottom w:val="0"/>
          <w:divBdr>
            <w:top w:val="none" w:sz="0" w:space="0" w:color="auto"/>
            <w:left w:val="none" w:sz="0" w:space="0" w:color="auto"/>
            <w:bottom w:val="none" w:sz="0" w:space="0" w:color="auto"/>
            <w:right w:val="none" w:sz="0" w:space="0" w:color="auto"/>
          </w:divBdr>
        </w:div>
        <w:div w:id="847408253">
          <w:marLeft w:val="480"/>
          <w:marRight w:val="0"/>
          <w:marTop w:val="0"/>
          <w:marBottom w:val="0"/>
          <w:divBdr>
            <w:top w:val="none" w:sz="0" w:space="0" w:color="auto"/>
            <w:left w:val="none" w:sz="0" w:space="0" w:color="auto"/>
            <w:bottom w:val="none" w:sz="0" w:space="0" w:color="auto"/>
            <w:right w:val="none" w:sz="0" w:space="0" w:color="auto"/>
          </w:divBdr>
        </w:div>
        <w:div w:id="868028514">
          <w:marLeft w:val="480"/>
          <w:marRight w:val="0"/>
          <w:marTop w:val="0"/>
          <w:marBottom w:val="0"/>
          <w:divBdr>
            <w:top w:val="none" w:sz="0" w:space="0" w:color="auto"/>
            <w:left w:val="none" w:sz="0" w:space="0" w:color="auto"/>
            <w:bottom w:val="none" w:sz="0" w:space="0" w:color="auto"/>
            <w:right w:val="none" w:sz="0" w:space="0" w:color="auto"/>
          </w:divBdr>
        </w:div>
        <w:div w:id="868446613">
          <w:marLeft w:val="480"/>
          <w:marRight w:val="0"/>
          <w:marTop w:val="0"/>
          <w:marBottom w:val="0"/>
          <w:divBdr>
            <w:top w:val="none" w:sz="0" w:space="0" w:color="auto"/>
            <w:left w:val="none" w:sz="0" w:space="0" w:color="auto"/>
            <w:bottom w:val="none" w:sz="0" w:space="0" w:color="auto"/>
            <w:right w:val="none" w:sz="0" w:space="0" w:color="auto"/>
          </w:divBdr>
        </w:div>
        <w:div w:id="875849566">
          <w:marLeft w:val="480"/>
          <w:marRight w:val="0"/>
          <w:marTop w:val="0"/>
          <w:marBottom w:val="0"/>
          <w:divBdr>
            <w:top w:val="none" w:sz="0" w:space="0" w:color="auto"/>
            <w:left w:val="none" w:sz="0" w:space="0" w:color="auto"/>
            <w:bottom w:val="none" w:sz="0" w:space="0" w:color="auto"/>
            <w:right w:val="none" w:sz="0" w:space="0" w:color="auto"/>
          </w:divBdr>
        </w:div>
        <w:div w:id="876116466">
          <w:marLeft w:val="480"/>
          <w:marRight w:val="0"/>
          <w:marTop w:val="0"/>
          <w:marBottom w:val="0"/>
          <w:divBdr>
            <w:top w:val="none" w:sz="0" w:space="0" w:color="auto"/>
            <w:left w:val="none" w:sz="0" w:space="0" w:color="auto"/>
            <w:bottom w:val="none" w:sz="0" w:space="0" w:color="auto"/>
            <w:right w:val="none" w:sz="0" w:space="0" w:color="auto"/>
          </w:divBdr>
        </w:div>
        <w:div w:id="898129307">
          <w:marLeft w:val="480"/>
          <w:marRight w:val="0"/>
          <w:marTop w:val="0"/>
          <w:marBottom w:val="0"/>
          <w:divBdr>
            <w:top w:val="none" w:sz="0" w:space="0" w:color="auto"/>
            <w:left w:val="none" w:sz="0" w:space="0" w:color="auto"/>
            <w:bottom w:val="none" w:sz="0" w:space="0" w:color="auto"/>
            <w:right w:val="none" w:sz="0" w:space="0" w:color="auto"/>
          </w:divBdr>
        </w:div>
        <w:div w:id="904921896">
          <w:marLeft w:val="480"/>
          <w:marRight w:val="0"/>
          <w:marTop w:val="0"/>
          <w:marBottom w:val="0"/>
          <w:divBdr>
            <w:top w:val="none" w:sz="0" w:space="0" w:color="auto"/>
            <w:left w:val="none" w:sz="0" w:space="0" w:color="auto"/>
            <w:bottom w:val="none" w:sz="0" w:space="0" w:color="auto"/>
            <w:right w:val="none" w:sz="0" w:space="0" w:color="auto"/>
          </w:divBdr>
        </w:div>
        <w:div w:id="905408788">
          <w:marLeft w:val="480"/>
          <w:marRight w:val="0"/>
          <w:marTop w:val="0"/>
          <w:marBottom w:val="0"/>
          <w:divBdr>
            <w:top w:val="none" w:sz="0" w:space="0" w:color="auto"/>
            <w:left w:val="none" w:sz="0" w:space="0" w:color="auto"/>
            <w:bottom w:val="none" w:sz="0" w:space="0" w:color="auto"/>
            <w:right w:val="none" w:sz="0" w:space="0" w:color="auto"/>
          </w:divBdr>
        </w:div>
        <w:div w:id="917667231">
          <w:marLeft w:val="480"/>
          <w:marRight w:val="0"/>
          <w:marTop w:val="0"/>
          <w:marBottom w:val="0"/>
          <w:divBdr>
            <w:top w:val="none" w:sz="0" w:space="0" w:color="auto"/>
            <w:left w:val="none" w:sz="0" w:space="0" w:color="auto"/>
            <w:bottom w:val="none" w:sz="0" w:space="0" w:color="auto"/>
            <w:right w:val="none" w:sz="0" w:space="0" w:color="auto"/>
          </w:divBdr>
        </w:div>
        <w:div w:id="934243609">
          <w:marLeft w:val="480"/>
          <w:marRight w:val="0"/>
          <w:marTop w:val="0"/>
          <w:marBottom w:val="0"/>
          <w:divBdr>
            <w:top w:val="none" w:sz="0" w:space="0" w:color="auto"/>
            <w:left w:val="none" w:sz="0" w:space="0" w:color="auto"/>
            <w:bottom w:val="none" w:sz="0" w:space="0" w:color="auto"/>
            <w:right w:val="none" w:sz="0" w:space="0" w:color="auto"/>
          </w:divBdr>
        </w:div>
        <w:div w:id="948201404">
          <w:marLeft w:val="480"/>
          <w:marRight w:val="0"/>
          <w:marTop w:val="0"/>
          <w:marBottom w:val="0"/>
          <w:divBdr>
            <w:top w:val="none" w:sz="0" w:space="0" w:color="auto"/>
            <w:left w:val="none" w:sz="0" w:space="0" w:color="auto"/>
            <w:bottom w:val="none" w:sz="0" w:space="0" w:color="auto"/>
            <w:right w:val="none" w:sz="0" w:space="0" w:color="auto"/>
          </w:divBdr>
        </w:div>
        <w:div w:id="957831059">
          <w:marLeft w:val="480"/>
          <w:marRight w:val="0"/>
          <w:marTop w:val="0"/>
          <w:marBottom w:val="0"/>
          <w:divBdr>
            <w:top w:val="none" w:sz="0" w:space="0" w:color="auto"/>
            <w:left w:val="none" w:sz="0" w:space="0" w:color="auto"/>
            <w:bottom w:val="none" w:sz="0" w:space="0" w:color="auto"/>
            <w:right w:val="none" w:sz="0" w:space="0" w:color="auto"/>
          </w:divBdr>
        </w:div>
        <w:div w:id="962610480">
          <w:marLeft w:val="480"/>
          <w:marRight w:val="0"/>
          <w:marTop w:val="0"/>
          <w:marBottom w:val="0"/>
          <w:divBdr>
            <w:top w:val="none" w:sz="0" w:space="0" w:color="auto"/>
            <w:left w:val="none" w:sz="0" w:space="0" w:color="auto"/>
            <w:bottom w:val="none" w:sz="0" w:space="0" w:color="auto"/>
            <w:right w:val="none" w:sz="0" w:space="0" w:color="auto"/>
          </w:divBdr>
        </w:div>
        <w:div w:id="962923202">
          <w:marLeft w:val="480"/>
          <w:marRight w:val="0"/>
          <w:marTop w:val="0"/>
          <w:marBottom w:val="0"/>
          <w:divBdr>
            <w:top w:val="none" w:sz="0" w:space="0" w:color="auto"/>
            <w:left w:val="none" w:sz="0" w:space="0" w:color="auto"/>
            <w:bottom w:val="none" w:sz="0" w:space="0" w:color="auto"/>
            <w:right w:val="none" w:sz="0" w:space="0" w:color="auto"/>
          </w:divBdr>
        </w:div>
        <w:div w:id="965159016">
          <w:marLeft w:val="480"/>
          <w:marRight w:val="0"/>
          <w:marTop w:val="0"/>
          <w:marBottom w:val="0"/>
          <w:divBdr>
            <w:top w:val="none" w:sz="0" w:space="0" w:color="auto"/>
            <w:left w:val="none" w:sz="0" w:space="0" w:color="auto"/>
            <w:bottom w:val="none" w:sz="0" w:space="0" w:color="auto"/>
            <w:right w:val="none" w:sz="0" w:space="0" w:color="auto"/>
          </w:divBdr>
        </w:div>
        <w:div w:id="974407619">
          <w:marLeft w:val="480"/>
          <w:marRight w:val="0"/>
          <w:marTop w:val="0"/>
          <w:marBottom w:val="0"/>
          <w:divBdr>
            <w:top w:val="none" w:sz="0" w:space="0" w:color="auto"/>
            <w:left w:val="none" w:sz="0" w:space="0" w:color="auto"/>
            <w:bottom w:val="none" w:sz="0" w:space="0" w:color="auto"/>
            <w:right w:val="none" w:sz="0" w:space="0" w:color="auto"/>
          </w:divBdr>
        </w:div>
        <w:div w:id="980959143">
          <w:marLeft w:val="480"/>
          <w:marRight w:val="0"/>
          <w:marTop w:val="0"/>
          <w:marBottom w:val="0"/>
          <w:divBdr>
            <w:top w:val="none" w:sz="0" w:space="0" w:color="auto"/>
            <w:left w:val="none" w:sz="0" w:space="0" w:color="auto"/>
            <w:bottom w:val="none" w:sz="0" w:space="0" w:color="auto"/>
            <w:right w:val="none" w:sz="0" w:space="0" w:color="auto"/>
          </w:divBdr>
        </w:div>
        <w:div w:id="984313143">
          <w:marLeft w:val="480"/>
          <w:marRight w:val="0"/>
          <w:marTop w:val="0"/>
          <w:marBottom w:val="0"/>
          <w:divBdr>
            <w:top w:val="none" w:sz="0" w:space="0" w:color="auto"/>
            <w:left w:val="none" w:sz="0" w:space="0" w:color="auto"/>
            <w:bottom w:val="none" w:sz="0" w:space="0" w:color="auto"/>
            <w:right w:val="none" w:sz="0" w:space="0" w:color="auto"/>
          </w:divBdr>
        </w:div>
        <w:div w:id="996112832">
          <w:marLeft w:val="480"/>
          <w:marRight w:val="0"/>
          <w:marTop w:val="0"/>
          <w:marBottom w:val="0"/>
          <w:divBdr>
            <w:top w:val="none" w:sz="0" w:space="0" w:color="auto"/>
            <w:left w:val="none" w:sz="0" w:space="0" w:color="auto"/>
            <w:bottom w:val="none" w:sz="0" w:space="0" w:color="auto"/>
            <w:right w:val="none" w:sz="0" w:space="0" w:color="auto"/>
          </w:divBdr>
        </w:div>
        <w:div w:id="1008753227">
          <w:marLeft w:val="480"/>
          <w:marRight w:val="0"/>
          <w:marTop w:val="0"/>
          <w:marBottom w:val="0"/>
          <w:divBdr>
            <w:top w:val="none" w:sz="0" w:space="0" w:color="auto"/>
            <w:left w:val="none" w:sz="0" w:space="0" w:color="auto"/>
            <w:bottom w:val="none" w:sz="0" w:space="0" w:color="auto"/>
            <w:right w:val="none" w:sz="0" w:space="0" w:color="auto"/>
          </w:divBdr>
        </w:div>
        <w:div w:id="1025328461">
          <w:marLeft w:val="480"/>
          <w:marRight w:val="0"/>
          <w:marTop w:val="0"/>
          <w:marBottom w:val="0"/>
          <w:divBdr>
            <w:top w:val="none" w:sz="0" w:space="0" w:color="auto"/>
            <w:left w:val="none" w:sz="0" w:space="0" w:color="auto"/>
            <w:bottom w:val="none" w:sz="0" w:space="0" w:color="auto"/>
            <w:right w:val="none" w:sz="0" w:space="0" w:color="auto"/>
          </w:divBdr>
        </w:div>
        <w:div w:id="1027558903">
          <w:marLeft w:val="480"/>
          <w:marRight w:val="0"/>
          <w:marTop w:val="0"/>
          <w:marBottom w:val="0"/>
          <w:divBdr>
            <w:top w:val="none" w:sz="0" w:space="0" w:color="auto"/>
            <w:left w:val="none" w:sz="0" w:space="0" w:color="auto"/>
            <w:bottom w:val="none" w:sz="0" w:space="0" w:color="auto"/>
            <w:right w:val="none" w:sz="0" w:space="0" w:color="auto"/>
          </w:divBdr>
        </w:div>
        <w:div w:id="1028263039">
          <w:marLeft w:val="480"/>
          <w:marRight w:val="0"/>
          <w:marTop w:val="0"/>
          <w:marBottom w:val="0"/>
          <w:divBdr>
            <w:top w:val="none" w:sz="0" w:space="0" w:color="auto"/>
            <w:left w:val="none" w:sz="0" w:space="0" w:color="auto"/>
            <w:bottom w:val="none" w:sz="0" w:space="0" w:color="auto"/>
            <w:right w:val="none" w:sz="0" w:space="0" w:color="auto"/>
          </w:divBdr>
        </w:div>
        <w:div w:id="1045956224">
          <w:marLeft w:val="480"/>
          <w:marRight w:val="0"/>
          <w:marTop w:val="0"/>
          <w:marBottom w:val="0"/>
          <w:divBdr>
            <w:top w:val="none" w:sz="0" w:space="0" w:color="auto"/>
            <w:left w:val="none" w:sz="0" w:space="0" w:color="auto"/>
            <w:bottom w:val="none" w:sz="0" w:space="0" w:color="auto"/>
            <w:right w:val="none" w:sz="0" w:space="0" w:color="auto"/>
          </w:divBdr>
        </w:div>
        <w:div w:id="1092235989">
          <w:marLeft w:val="480"/>
          <w:marRight w:val="0"/>
          <w:marTop w:val="0"/>
          <w:marBottom w:val="0"/>
          <w:divBdr>
            <w:top w:val="none" w:sz="0" w:space="0" w:color="auto"/>
            <w:left w:val="none" w:sz="0" w:space="0" w:color="auto"/>
            <w:bottom w:val="none" w:sz="0" w:space="0" w:color="auto"/>
            <w:right w:val="none" w:sz="0" w:space="0" w:color="auto"/>
          </w:divBdr>
        </w:div>
        <w:div w:id="1127822508">
          <w:marLeft w:val="480"/>
          <w:marRight w:val="0"/>
          <w:marTop w:val="0"/>
          <w:marBottom w:val="0"/>
          <w:divBdr>
            <w:top w:val="none" w:sz="0" w:space="0" w:color="auto"/>
            <w:left w:val="none" w:sz="0" w:space="0" w:color="auto"/>
            <w:bottom w:val="none" w:sz="0" w:space="0" w:color="auto"/>
            <w:right w:val="none" w:sz="0" w:space="0" w:color="auto"/>
          </w:divBdr>
        </w:div>
        <w:div w:id="1137840605">
          <w:marLeft w:val="480"/>
          <w:marRight w:val="0"/>
          <w:marTop w:val="0"/>
          <w:marBottom w:val="0"/>
          <w:divBdr>
            <w:top w:val="none" w:sz="0" w:space="0" w:color="auto"/>
            <w:left w:val="none" w:sz="0" w:space="0" w:color="auto"/>
            <w:bottom w:val="none" w:sz="0" w:space="0" w:color="auto"/>
            <w:right w:val="none" w:sz="0" w:space="0" w:color="auto"/>
          </w:divBdr>
        </w:div>
        <w:div w:id="1138574843">
          <w:marLeft w:val="480"/>
          <w:marRight w:val="0"/>
          <w:marTop w:val="0"/>
          <w:marBottom w:val="0"/>
          <w:divBdr>
            <w:top w:val="none" w:sz="0" w:space="0" w:color="auto"/>
            <w:left w:val="none" w:sz="0" w:space="0" w:color="auto"/>
            <w:bottom w:val="none" w:sz="0" w:space="0" w:color="auto"/>
            <w:right w:val="none" w:sz="0" w:space="0" w:color="auto"/>
          </w:divBdr>
        </w:div>
        <w:div w:id="1139151741">
          <w:marLeft w:val="480"/>
          <w:marRight w:val="0"/>
          <w:marTop w:val="0"/>
          <w:marBottom w:val="0"/>
          <w:divBdr>
            <w:top w:val="none" w:sz="0" w:space="0" w:color="auto"/>
            <w:left w:val="none" w:sz="0" w:space="0" w:color="auto"/>
            <w:bottom w:val="none" w:sz="0" w:space="0" w:color="auto"/>
            <w:right w:val="none" w:sz="0" w:space="0" w:color="auto"/>
          </w:divBdr>
        </w:div>
        <w:div w:id="1142116420">
          <w:marLeft w:val="480"/>
          <w:marRight w:val="0"/>
          <w:marTop w:val="0"/>
          <w:marBottom w:val="0"/>
          <w:divBdr>
            <w:top w:val="none" w:sz="0" w:space="0" w:color="auto"/>
            <w:left w:val="none" w:sz="0" w:space="0" w:color="auto"/>
            <w:bottom w:val="none" w:sz="0" w:space="0" w:color="auto"/>
            <w:right w:val="none" w:sz="0" w:space="0" w:color="auto"/>
          </w:divBdr>
        </w:div>
        <w:div w:id="1143154662">
          <w:marLeft w:val="480"/>
          <w:marRight w:val="0"/>
          <w:marTop w:val="0"/>
          <w:marBottom w:val="0"/>
          <w:divBdr>
            <w:top w:val="none" w:sz="0" w:space="0" w:color="auto"/>
            <w:left w:val="none" w:sz="0" w:space="0" w:color="auto"/>
            <w:bottom w:val="none" w:sz="0" w:space="0" w:color="auto"/>
            <w:right w:val="none" w:sz="0" w:space="0" w:color="auto"/>
          </w:divBdr>
        </w:div>
        <w:div w:id="1144468817">
          <w:marLeft w:val="480"/>
          <w:marRight w:val="0"/>
          <w:marTop w:val="0"/>
          <w:marBottom w:val="0"/>
          <w:divBdr>
            <w:top w:val="none" w:sz="0" w:space="0" w:color="auto"/>
            <w:left w:val="none" w:sz="0" w:space="0" w:color="auto"/>
            <w:bottom w:val="none" w:sz="0" w:space="0" w:color="auto"/>
            <w:right w:val="none" w:sz="0" w:space="0" w:color="auto"/>
          </w:divBdr>
        </w:div>
        <w:div w:id="1153451392">
          <w:marLeft w:val="480"/>
          <w:marRight w:val="0"/>
          <w:marTop w:val="0"/>
          <w:marBottom w:val="0"/>
          <w:divBdr>
            <w:top w:val="none" w:sz="0" w:space="0" w:color="auto"/>
            <w:left w:val="none" w:sz="0" w:space="0" w:color="auto"/>
            <w:bottom w:val="none" w:sz="0" w:space="0" w:color="auto"/>
            <w:right w:val="none" w:sz="0" w:space="0" w:color="auto"/>
          </w:divBdr>
        </w:div>
        <w:div w:id="1174877504">
          <w:marLeft w:val="480"/>
          <w:marRight w:val="0"/>
          <w:marTop w:val="0"/>
          <w:marBottom w:val="0"/>
          <w:divBdr>
            <w:top w:val="none" w:sz="0" w:space="0" w:color="auto"/>
            <w:left w:val="none" w:sz="0" w:space="0" w:color="auto"/>
            <w:bottom w:val="none" w:sz="0" w:space="0" w:color="auto"/>
            <w:right w:val="none" w:sz="0" w:space="0" w:color="auto"/>
          </w:divBdr>
        </w:div>
        <w:div w:id="1175345511">
          <w:marLeft w:val="480"/>
          <w:marRight w:val="0"/>
          <w:marTop w:val="0"/>
          <w:marBottom w:val="0"/>
          <w:divBdr>
            <w:top w:val="none" w:sz="0" w:space="0" w:color="auto"/>
            <w:left w:val="none" w:sz="0" w:space="0" w:color="auto"/>
            <w:bottom w:val="none" w:sz="0" w:space="0" w:color="auto"/>
            <w:right w:val="none" w:sz="0" w:space="0" w:color="auto"/>
          </w:divBdr>
        </w:div>
        <w:div w:id="1186094493">
          <w:marLeft w:val="480"/>
          <w:marRight w:val="0"/>
          <w:marTop w:val="0"/>
          <w:marBottom w:val="0"/>
          <w:divBdr>
            <w:top w:val="none" w:sz="0" w:space="0" w:color="auto"/>
            <w:left w:val="none" w:sz="0" w:space="0" w:color="auto"/>
            <w:bottom w:val="none" w:sz="0" w:space="0" w:color="auto"/>
            <w:right w:val="none" w:sz="0" w:space="0" w:color="auto"/>
          </w:divBdr>
        </w:div>
        <w:div w:id="1199515298">
          <w:marLeft w:val="480"/>
          <w:marRight w:val="0"/>
          <w:marTop w:val="0"/>
          <w:marBottom w:val="0"/>
          <w:divBdr>
            <w:top w:val="none" w:sz="0" w:space="0" w:color="auto"/>
            <w:left w:val="none" w:sz="0" w:space="0" w:color="auto"/>
            <w:bottom w:val="none" w:sz="0" w:space="0" w:color="auto"/>
            <w:right w:val="none" w:sz="0" w:space="0" w:color="auto"/>
          </w:divBdr>
        </w:div>
        <w:div w:id="1203976780">
          <w:marLeft w:val="480"/>
          <w:marRight w:val="0"/>
          <w:marTop w:val="0"/>
          <w:marBottom w:val="0"/>
          <w:divBdr>
            <w:top w:val="none" w:sz="0" w:space="0" w:color="auto"/>
            <w:left w:val="none" w:sz="0" w:space="0" w:color="auto"/>
            <w:bottom w:val="none" w:sz="0" w:space="0" w:color="auto"/>
            <w:right w:val="none" w:sz="0" w:space="0" w:color="auto"/>
          </w:divBdr>
        </w:div>
        <w:div w:id="1218280297">
          <w:marLeft w:val="480"/>
          <w:marRight w:val="0"/>
          <w:marTop w:val="0"/>
          <w:marBottom w:val="0"/>
          <w:divBdr>
            <w:top w:val="none" w:sz="0" w:space="0" w:color="auto"/>
            <w:left w:val="none" w:sz="0" w:space="0" w:color="auto"/>
            <w:bottom w:val="none" w:sz="0" w:space="0" w:color="auto"/>
            <w:right w:val="none" w:sz="0" w:space="0" w:color="auto"/>
          </w:divBdr>
        </w:div>
        <w:div w:id="1219435639">
          <w:marLeft w:val="480"/>
          <w:marRight w:val="0"/>
          <w:marTop w:val="0"/>
          <w:marBottom w:val="0"/>
          <w:divBdr>
            <w:top w:val="none" w:sz="0" w:space="0" w:color="auto"/>
            <w:left w:val="none" w:sz="0" w:space="0" w:color="auto"/>
            <w:bottom w:val="none" w:sz="0" w:space="0" w:color="auto"/>
            <w:right w:val="none" w:sz="0" w:space="0" w:color="auto"/>
          </w:divBdr>
        </w:div>
        <w:div w:id="1220171321">
          <w:marLeft w:val="480"/>
          <w:marRight w:val="0"/>
          <w:marTop w:val="0"/>
          <w:marBottom w:val="0"/>
          <w:divBdr>
            <w:top w:val="none" w:sz="0" w:space="0" w:color="auto"/>
            <w:left w:val="none" w:sz="0" w:space="0" w:color="auto"/>
            <w:bottom w:val="none" w:sz="0" w:space="0" w:color="auto"/>
            <w:right w:val="none" w:sz="0" w:space="0" w:color="auto"/>
          </w:divBdr>
        </w:div>
        <w:div w:id="1248417290">
          <w:marLeft w:val="480"/>
          <w:marRight w:val="0"/>
          <w:marTop w:val="0"/>
          <w:marBottom w:val="0"/>
          <w:divBdr>
            <w:top w:val="none" w:sz="0" w:space="0" w:color="auto"/>
            <w:left w:val="none" w:sz="0" w:space="0" w:color="auto"/>
            <w:bottom w:val="none" w:sz="0" w:space="0" w:color="auto"/>
            <w:right w:val="none" w:sz="0" w:space="0" w:color="auto"/>
          </w:divBdr>
        </w:div>
        <w:div w:id="1263218919">
          <w:marLeft w:val="480"/>
          <w:marRight w:val="0"/>
          <w:marTop w:val="0"/>
          <w:marBottom w:val="0"/>
          <w:divBdr>
            <w:top w:val="none" w:sz="0" w:space="0" w:color="auto"/>
            <w:left w:val="none" w:sz="0" w:space="0" w:color="auto"/>
            <w:bottom w:val="none" w:sz="0" w:space="0" w:color="auto"/>
            <w:right w:val="none" w:sz="0" w:space="0" w:color="auto"/>
          </w:divBdr>
        </w:div>
        <w:div w:id="1271279796">
          <w:marLeft w:val="480"/>
          <w:marRight w:val="0"/>
          <w:marTop w:val="0"/>
          <w:marBottom w:val="0"/>
          <w:divBdr>
            <w:top w:val="none" w:sz="0" w:space="0" w:color="auto"/>
            <w:left w:val="none" w:sz="0" w:space="0" w:color="auto"/>
            <w:bottom w:val="none" w:sz="0" w:space="0" w:color="auto"/>
            <w:right w:val="none" w:sz="0" w:space="0" w:color="auto"/>
          </w:divBdr>
        </w:div>
        <w:div w:id="1277978786">
          <w:marLeft w:val="480"/>
          <w:marRight w:val="0"/>
          <w:marTop w:val="0"/>
          <w:marBottom w:val="0"/>
          <w:divBdr>
            <w:top w:val="none" w:sz="0" w:space="0" w:color="auto"/>
            <w:left w:val="none" w:sz="0" w:space="0" w:color="auto"/>
            <w:bottom w:val="none" w:sz="0" w:space="0" w:color="auto"/>
            <w:right w:val="none" w:sz="0" w:space="0" w:color="auto"/>
          </w:divBdr>
        </w:div>
        <w:div w:id="1291470129">
          <w:marLeft w:val="480"/>
          <w:marRight w:val="0"/>
          <w:marTop w:val="0"/>
          <w:marBottom w:val="0"/>
          <w:divBdr>
            <w:top w:val="none" w:sz="0" w:space="0" w:color="auto"/>
            <w:left w:val="none" w:sz="0" w:space="0" w:color="auto"/>
            <w:bottom w:val="none" w:sz="0" w:space="0" w:color="auto"/>
            <w:right w:val="none" w:sz="0" w:space="0" w:color="auto"/>
          </w:divBdr>
        </w:div>
        <w:div w:id="1300383480">
          <w:marLeft w:val="480"/>
          <w:marRight w:val="0"/>
          <w:marTop w:val="0"/>
          <w:marBottom w:val="0"/>
          <w:divBdr>
            <w:top w:val="none" w:sz="0" w:space="0" w:color="auto"/>
            <w:left w:val="none" w:sz="0" w:space="0" w:color="auto"/>
            <w:bottom w:val="none" w:sz="0" w:space="0" w:color="auto"/>
            <w:right w:val="none" w:sz="0" w:space="0" w:color="auto"/>
          </w:divBdr>
        </w:div>
        <w:div w:id="1316689132">
          <w:marLeft w:val="480"/>
          <w:marRight w:val="0"/>
          <w:marTop w:val="0"/>
          <w:marBottom w:val="0"/>
          <w:divBdr>
            <w:top w:val="none" w:sz="0" w:space="0" w:color="auto"/>
            <w:left w:val="none" w:sz="0" w:space="0" w:color="auto"/>
            <w:bottom w:val="none" w:sz="0" w:space="0" w:color="auto"/>
            <w:right w:val="none" w:sz="0" w:space="0" w:color="auto"/>
          </w:divBdr>
        </w:div>
        <w:div w:id="1323316040">
          <w:marLeft w:val="480"/>
          <w:marRight w:val="0"/>
          <w:marTop w:val="0"/>
          <w:marBottom w:val="0"/>
          <w:divBdr>
            <w:top w:val="none" w:sz="0" w:space="0" w:color="auto"/>
            <w:left w:val="none" w:sz="0" w:space="0" w:color="auto"/>
            <w:bottom w:val="none" w:sz="0" w:space="0" w:color="auto"/>
            <w:right w:val="none" w:sz="0" w:space="0" w:color="auto"/>
          </w:divBdr>
        </w:div>
        <w:div w:id="1352604505">
          <w:marLeft w:val="480"/>
          <w:marRight w:val="0"/>
          <w:marTop w:val="0"/>
          <w:marBottom w:val="0"/>
          <w:divBdr>
            <w:top w:val="none" w:sz="0" w:space="0" w:color="auto"/>
            <w:left w:val="none" w:sz="0" w:space="0" w:color="auto"/>
            <w:bottom w:val="none" w:sz="0" w:space="0" w:color="auto"/>
            <w:right w:val="none" w:sz="0" w:space="0" w:color="auto"/>
          </w:divBdr>
        </w:div>
        <w:div w:id="1353384157">
          <w:marLeft w:val="480"/>
          <w:marRight w:val="0"/>
          <w:marTop w:val="0"/>
          <w:marBottom w:val="0"/>
          <w:divBdr>
            <w:top w:val="none" w:sz="0" w:space="0" w:color="auto"/>
            <w:left w:val="none" w:sz="0" w:space="0" w:color="auto"/>
            <w:bottom w:val="none" w:sz="0" w:space="0" w:color="auto"/>
            <w:right w:val="none" w:sz="0" w:space="0" w:color="auto"/>
          </w:divBdr>
        </w:div>
        <w:div w:id="1364214517">
          <w:marLeft w:val="480"/>
          <w:marRight w:val="0"/>
          <w:marTop w:val="0"/>
          <w:marBottom w:val="0"/>
          <w:divBdr>
            <w:top w:val="none" w:sz="0" w:space="0" w:color="auto"/>
            <w:left w:val="none" w:sz="0" w:space="0" w:color="auto"/>
            <w:bottom w:val="none" w:sz="0" w:space="0" w:color="auto"/>
            <w:right w:val="none" w:sz="0" w:space="0" w:color="auto"/>
          </w:divBdr>
        </w:div>
        <w:div w:id="1377512915">
          <w:marLeft w:val="480"/>
          <w:marRight w:val="0"/>
          <w:marTop w:val="0"/>
          <w:marBottom w:val="0"/>
          <w:divBdr>
            <w:top w:val="none" w:sz="0" w:space="0" w:color="auto"/>
            <w:left w:val="none" w:sz="0" w:space="0" w:color="auto"/>
            <w:bottom w:val="none" w:sz="0" w:space="0" w:color="auto"/>
            <w:right w:val="none" w:sz="0" w:space="0" w:color="auto"/>
          </w:divBdr>
        </w:div>
        <w:div w:id="1380057109">
          <w:marLeft w:val="480"/>
          <w:marRight w:val="0"/>
          <w:marTop w:val="0"/>
          <w:marBottom w:val="0"/>
          <w:divBdr>
            <w:top w:val="none" w:sz="0" w:space="0" w:color="auto"/>
            <w:left w:val="none" w:sz="0" w:space="0" w:color="auto"/>
            <w:bottom w:val="none" w:sz="0" w:space="0" w:color="auto"/>
            <w:right w:val="none" w:sz="0" w:space="0" w:color="auto"/>
          </w:divBdr>
        </w:div>
        <w:div w:id="1382560308">
          <w:marLeft w:val="480"/>
          <w:marRight w:val="0"/>
          <w:marTop w:val="0"/>
          <w:marBottom w:val="0"/>
          <w:divBdr>
            <w:top w:val="none" w:sz="0" w:space="0" w:color="auto"/>
            <w:left w:val="none" w:sz="0" w:space="0" w:color="auto"/>
            <w:bottom w:val="none" w:sz="0" w:space="0" w:color="auto"/>
            <w:right w:val="none" w:sz="0" w:space="0" w:color="auto"/>
          </w:divBdr>
        </w:div>
        <w:div w:id="1385563935">
          <w:marLeft w:val="480"/>
          <w:marRight w:val="0"/>
          <w:marTop w:val="0"/>
          <w:marBottom w:val="0"/>
          <w:divBdr>
            <w:top w:val="none" w:sz="0" w:space="0" w:color="auto"/>
            <w:left w:val="none" w:sz="0" w:space="0" w:color="auto"/>
            <w:bottom w:val="none" w:sz="0" w:space="0" w:color="auto"/>
            <w:right w:val="none" w:sz="0" w:space="0" w:color="auto"/>
          </w:divBdr>
        </w:div>
        <w:div w:id="1393625390">
          <w:marLeft w:val="480"/>
          <w:marRight w:val="0"/>
          <w:marTop w:val="0"/>
          <w:marBottom w:val="0"/>
          <w:divBdr>
            <w:top w:val="none" w:sz="0" w:space="0" w:color="auto"/>
            <w:left w:val="none" w:sz="0" w:space="0" w:color="auto"/>
            <w:bottom w:val="none" w:sz="0" w:space="0" w:color="auto"/>
            <w:right w:val="none" w:sz="0" w:space="0" w:color="auto"/>
          </w:divBdr>
        </w:div>
        <w:div w:id="1435131867">
          <w:marLeft w:val="480"/>
          <w:marRight w:val="0"/>
          <w:marTop w:val="0"/>
          <w:marBottom w:val="0"/>
          <w:divBdr>
            <w:top w:val="none" w:sz="0" w:space="0" w:color="auto"/>
            <w:left w:val="none" w:sz="0" w:space="0" w:color="auto"/>
            <w:bottom w:val="none" w:sz="0" w:space="0" w:color="auto"/>
            <w:right w:val="none" w:sz="0" w:space="0" w:color="auto"/>
          </w:divBdr>
        </w:div>
        <w:div w:id="1438796917">
          <w:marLeft w:val="480"/>
          <w:marRight w:val="0"/>
          <w:marTop w:val="0"/>
          <w:marBottom w:val="0"/>
          <w:divBdr>
            <w:top w:val="none" w:sz="0" w:space="0" w:color="auto"/>
            <w:left w:val="none" w:sz="0" w:space="0" w:color="auto"/>
            <w:bottom w:val="none" w:sz="0" w:space="0" w:color="auto"/>
            <w:right w:val="none" w:sz="0" w:space="0" w:color="auto"/>
          </w:divBdr>
        </w:div>
        <w:div w:id="1455367530">
          <w:marLeft w:val="480"/>
          <w:marRight w:val="0"/>
          <w:marTop w:val="0"/>
          <w:marBottom w:val="0"/>
          <w:divBdr>
            <w:top w:val="none" w:sz="0" w:space="0" w:color="auto"/>
            <w:left w:val="none" w:sz="0" w:space="0" w:color="auto"/>
            <w:bottom w:val="none" w:sz="0" w:space="0" w:color="auto"/>
            <w:right w:val="none" w:sz="0" w:space="0" w:color="auto"/>
          </w:divBdr>
        </w:div>
        <w:div w:id="1469056357">
          <w:marLeft w:val="480"/>
          <w:marRight w:val="0"/>
          <w:marTop w:val="0"/>
          <w:marBottom w:val="0"/>
          <w:divBdr>
            <w:top w:val="none" w:sz="0" w:space="0" w:color="auto"/>
            <w:left w:val="none" w:sz="0" w:space="0" w:color="auto"/>
            <w:bottom w:val="none" w:sz="0" w:space="0" w:color="auto"/>
            <w:right w:val="none" w:sz="0" w:space="0" w:color="auto"/>
          </w:divBdr>
        </w:div>
        <w:div w:id="1483348468">
          <w:marLeft w:val="480"/>
          <w:marRight w:val="0"/>
          <w:marTop w:val="0"/>
          <w:marBottom w:val="0"/>
          <w:divBdr>
            <w:top w:val="none" w:sz="0" w:space="0" w:color="auto"/>
            <w:left w:val="none" w:sz="0" w:space="0" w:color="auto"/>
            <w:bottom w:val="none" w:sz="0" w:space="0" w:color="auto"/>
            <w:right w:val="none" w:sz="0" w:space="0" w:color="auto"/>
          </w:divBdr>
        </w:div>
        <w:div w:id="1511338557">
          <w:marLeft w:val="480"/>
          <w:marRight w:val="0"/>
          <w:marTop w:val="0"/>
          <w:marBottom w:val="0"/>
          <w:divBdr>
            <w:top w:val="none" w:sz="0" w:space="0" w:color="auto"/>
            <w:left w:val="none" w:sz="0" w:space="0" w:color="auto"/>
            <w:bottom w:val="none" w:sz="0" w:space="0" w:color="auto"/>
            <w:right w:val="none" w:sz="0" w:space="0" w:color="auto"/>
          </w:divBdr>
        </w:div>
        <w:div w:id="1514610719">
          <w:marLeft w:val="480"/>
          <w:marRight w:val="0"/>
          <w:marTop w:val="0"/>
          <w:marBottom w:val="0"/>
          <w:divBdr>
            <w:top w:val="none" w:sz="0" w:space="0" w:color="auto"/>
            <w:left w:val="none" w:sz="0" w:space="0" w:color="auto"/>
            <w:bottom w:val="none" w:sz="0" w:space="0" w:color="auto"/>
            <w:right w:val="none" w:sz="0" w:space="0" w:color="auto"/>
          </w:divBdr>
        </w:div>
        <w:div w:id="1525364484">
          <w:marLeft w:val="480"/>
          <w:marRight w:val="0"/>
          <w:marTop w:val="0"/>
          <w:marBottom w:val="0"/>
          <w:divBdr>
            <w:top w:val="none" w:sz="0" w:space="0" w:color="auto"/>
            <w:left w:val="none" w:sz="0" w:space="0" w:color="auto"/>
            <w:bottom w:val="none" w:sz="0" w:space="0" w:color="auto"/>
            <w:right w:val="none" w:sz="0" w:space="0" w:color="auto"/>
          </w:divBdr>
        </w:div>
        <w:div w:id="1531213606">
          <w:marLeft w:val="480"/>
          <w:marRight w:val="0"/>
          <w:marTop w:val="0"/>
          <w:marBottom w:val="0"/>
          <w:divBdr>
            <w:top w:val="none" w:sz="0" w:space="0" w:color="auto"/>
            <w:left w:val="none" w:sz="0" w:space="0" w:color="auto"/>
            <w:bottom w:val="none" w:sz="0" w:space="0" w:color="auto"/>
            <w:right w:val="none" w:sz="0" w:space="0" w:color="auto"/>
          </w:divBdr>
        </w:div>
        <w:div w:id="1564369002">
          <w:marLeft w:val="480"/>
          <w:marRight w:val="0"/>
          <w:marTop w:val="0"/>
          <w:marBottom w:val="0"/>
          <w:divBdr>
            <w:top w:val="none" w:sz="0" w:space="0" w:color="auto"/>
            <w:left w:val="none" w:sz="0" w:space="0" w:color="auto"/>
            <w:bottom w:val="none" w:sz="0" w:space="0" w:color="auto"/>
            <w:right w:val="none" w:sz="0" w:space="0" w:color="auto"/>
          </w:divBdr>
        </w:div>
        <w:div w:id="1578515882">
          <w:marLeft w:val="480"/>
          <w:marRight w:val="0"/>
          <w:marTop w:val="0"/>
          <w:marBottom w:val="0"/>
          <w:divBdr>
            <w:top w:val="none" w:sz="0" w:space="0" w:color="auto"/>
            <w:left w:val="none" w:sz="0" w:space="0" w:color="auto"/>
            <w:bottom w:val="none" w:sz="0" w:space="0" w:color="auto"/>
            <w:right w:val="none" w:sz="0" w:space="0" w:color="auto"/>
          </w:divBdr>
        </w:div>
        <w:div w:id="1579441915">
          <w:marLeft w:val="480"/>
          <w:marRight w:val="0"/>
          <w:marTop w:val="0"/>
          <w:marBottom w:val="0"/>
          <w:divBdr>
            <w:top w:val="none" w:sz="0" w:space="0" w:color="auto"/>
            <w:left w:val="none" w:sz="0" w:space="0" w:color="auto"/>
            <w:bottom w:val="none" w:sz="0" w:space="0" w:color="auto"/>
            <w:right w:val="none" w:sz="0" w:space="0" w:color="auto"/>
          </w:divBdr>
        </w:div>
        <w:div w:id="1582058305">
          <w:marLeft w:val="480"/>
          <w:marRight w:val="0"/>
          <w:marTop w:val="0"/>
          <w:marBottom w:val="0"/>
          <w:divBdr>
            <w:top w:val="none" w:sz="0" w:space="0" w:color="auto"/>
            <w:left w:val="none" w:sz="0" w:space="0" w:color="auto"/>
            <w:bottom w:val="none" w:sz="0" w:space="0" w:color="auto"/>
            <w:right w:val="none" w:sz="0" w:space="0" w:color="auto"/>
          </w:divBdr>
        </w:div>
        <w:div w:id="1593010696">
          <w:marLeft w:val="480"/>
          <w:marRight w:val="0"/>
          <w:marTop w:val="0"/>
          <w:marBottom w:val="0"/>
          <w:divBdr>
            <w:top w:val="none" w:sz="0" w:space="0" w:color="auto"/>
            <w:left w:val="none" w:sz="0" w:space="0" w:color="auto"/>
            <w:bottom w:val="none" w:sz="0" w:space="0" w:color="auto"/>
            <w:right w:val="none" w:sz="0" w:space="0" w:color="auto"/>
          </w:divBdr>
        </w:div>
        <w:div w:id="1609695831">
          <w:marLeft w:val="480"/>
          <w:marRight w:val="0"/>
          <w:marTop w:val="0"/>
          <w:marBottom w:val="0"/>
          <w:divBdr>
            <w:top w:val="none" w:sz="0" w:space="0" w:color="auto"/>
            <w:left w:val="none" w:sz="0" w:space="0" w:color="auto"/>
            <w:bottom w:val="none" w:sz="0" w:space="0" w:color="auto"/>
            <w:right w:val="none" w:sz="0" w:space="0" w:color="auto"/>
          </w:divBdr>
        </w:div>
        <w:div w:id="1623148308">
          <w:marLeft w:val="480"/>
          <w:marRight w:val="0"/>
          <w:marTop w:val="0"/>
          <w:marBottom w:val="0"/>
          <w:divBdr>
            <w:top w:val="none" w:sz="0" w:space="0" w:color="auto"/>
            <w:left w:val="none" w:sz="0" w:space="0" w:color="auto"/>
            <w:bottom w:val="none" w:sz="0" w:space="0" w:color="auto"/>
            <w:right w:val="none" w:sz="0" w:space="0" w:color="auto"/>
          </w:divBdr>
        </w:div>
        <w:div w:id="1654869109">
          <w:marLeft w:val="480"/>
          <w:marRight w:val="0"/>
          <w:marTop w:val="0"/>
          <w:marBottom w:val="0"/>
          <w:divBdr>
            <w:top w:val="none" w:sz="0" w:space="0" w:color="auto"/>
            <w:left w:val="none" w:sz="0" w:space="0" w:color="auto"/>
            <w:bottom w:val="none" w:sz="0" w:space="0" w:color="auto"/>
            <w:right w:val="none" w:sz="0" w:space="0" w:color="auto"/>
          </w:divBdr>
        </w:div>
        <w:div w:id="1687638840">
          <w:marLeft w:val="480"/>
          <w:marRight w:val="0"/>
          <w:marTop w:val="0"/>
          <w:marBottom w:val="0"/>
          <w:divBdr>
            <w:top w:val="none" w:sz="0" w:space="0" w:color="auto"/>
            <w:left w:val="none" w:sz="0" w:space="0" w:color="auto"/>
            <w:bottom w:val="none" w:sz="0" w:space="0" w:color="auto"/>
            <w:right w:val="none" w:sz="0" w:space="0" w:color="auto"/>
          </w:divBdr>
        </w:div>
        <w:div w:id="1698891306">
          <w:marLeft w:val="480"/>
          <w:marRight w:val="0"/>
          <w:marTop w:val="0"/>
          <w:marBottom w:val="0"/>
          <w:divBdr>
            <w:top w:val="none" w:sz="0" w:space="0" w:color="auto"/>
            <w:left w:val="none" w:sz="0" w:space="0" w:color="auto"/>
            <w:bottom w:val="none" w:sz="0" w:space="0" w:color="auto"/>
            <w:right w:val="none" w:sz="0" w:space="0" w:color="auto"/>
          </w:divBdr>
        </w:div>
        <w:div w:id="1709718673">
          <w:marLeft w:val="480"/>
          <w:marRight w:val="0"/>
          <w:marTop w:val="0"/>
          <w:marBottom w:val="0"/>
          <w:divBdr>
            <w:top w:val="none" w:sz="0" w:space="0" w:color="auto"/>
            <w:left w:val="none" w:sz="0" w:space="0" w:color="auto"/>
            <w:bottom w:val="none" w:sz="0" w:space="0" w:color="auto"/>
            <w:right w:val="none" w:sz="0" w:space="0" w:color="auto"/>
          </w:divBdr>
        </w:div>
        <w:div w:id="1746023770">
          <w:marLeft w:val="480"/>
          <w:marRight w:val="0"/>
          <w:marTop w:val="0"/>
          <w:marBottom w:val="0"/>
          <w:divBdr>
            <w:top w:val="none" w:sz="0" w:space="0" w:color="auto"/>
            <w:left w:val="none" w:sz="0" w:space="0" w:color="auto"/>
            <w:bottom w:val="none" w:sz="0" w:space="0" w:color="auto"/>
            <w:right w:val="none" w:sz="0" w:space="0" w:color="auto"/>
          </w:divBdr>
        </w:div>
        <w:div w:id="1748963017">
          <w:marLeft w:val="480"/>
          <w:marRight w:val="0"/>
          <w:marTop w:val="0"/>
          <w:marBottom w:val="0"/>
          <w:divBdr>
            <w:top w:val="none" w:sz="0" w:space="0" w:color="auto"/>
            <w:left w:val="none" w:sz="0" w:space="0" w:color="auto"/>
            <w:bottom w:val="none" w:sz="0" w:space="0" w:color="auto"/>
            <w:right w:val="none" w:sz="0" w:space="0" w:color="auto"/>
          </w:divBdr>
        </w:div>
        <w:div w:id="1749958545">
          <w:marLeft w:val="480"/>
          <w:marRight w:val="0"/>
          <w:marTop w:val="0"/>
          <w:marBottom w:val="0"/>
          <w:divBdr>
            <w:top w:val="none" w:sz="0" w:space="0" w:color="auto"/>
            <w:left w:val="none" w:sz="0" w:space="0" w:color="auto"/>
            <w:bottom w:val="none" w:sz="0" w:space="0" w:color="auto"/>
            <w:right w:val="none" w:sz="0" w:space="0" w:color="auto"/>
          </w:divBdr>
        </w:div>
        <w:div w:id="1763797263">
          <w:marLeft w:val="480"/>
          <w:marRight w:val="0"/>
          <w:marTop w:val="0"/>
          <w:marBottom w:val="0"/>
          <w:divBdr>
            <w:top w:val="none" w:sz="0" w:space="0" w:color="auto"/>
            <w:left w:val="none" w:sz="0" w:space="0" w:color="auto"/>
            <w:bottom w:val="none" w:sz="0" w:space="0" w:color="auto"/>
            <w:right w:val="none" w:sz="0" w:space="0" w:color="auto"/>
          </w:divBdr>
        </w:div>
        <w:div w:id="1765999705">
          <w:marLeft w:val="480"/>
          <w:marRight w:val="0"/>
          <w:marTop w:val="0"/>
          <w:marBottom w:val="0"/>
          <w:divBdr>
            <w:top w:val="none" w:sz="0" w:space="0" w:color="auto"/>
            <w:left w:val="none" w:sz="0" w:space="0" w:color="auto"/>
            <w:bottom w:val="none" w:sz="0" w:space="0" w:color="auto"/>
            <w:right w:val="none" w:sz="0" w:space="0" w:color="auto"/>
          </w:divBdr>
        </w:div>
        <w:div w:id="1770081638">
          <w:marLeft w:val="480"/>
          <w:marRight w:val="0"/>
          <w:marTop w:val="0"/>
          <w:marBottom w:val="0"/>
          <w:divBdr>
            <w:top w:val="none" w:sz="0" w:space="0" w:color="auto"/>
            <w:left w:val="none" w:sz="0" w:space="0" w:color="auto"/>
            <w:bottom w:val="none" w:sz="0" w:space="0" w:color="auto"/>
            <w:right w:val="none" w:sz="0" w:space="0" w:color="auto"/>
          </w:divBdr>
        </w:div>
      </w:divsChild>
    </w:div>
    <w:div w:id="1125467174">
      <w:bodyDiv w:val="1"/>
      <w:marLeft w:val="0"/>
      <w:marRight w:val="0"/>
      <w:marTop w:val="0"/>
      <w:marBottom w:val="0"/>
      <w:divBdr>
        <w:top w:val="none" w:sz="0" w:space="0" w:color="auto"/>
        <w:left w:val="none" w:sz="0" w:space="0" w:color="auto"/>
        <w:bottom w:val="none" w:sz="0" w:space="0" w:color="auto"/>
        <w:right w:val="none" w:sz="0" w:space="0" w:color="auto"/>
      </w:divBdr>
    </w:div>
    <w:div w:id="1126658761">
      <w:bodyDiv w:val="1"/>
      <w:marLeft w:val="0"/>
      <w:marRight w:val="0"/>
      <w:marTop w:val="0"/>
      <w:marBottom w:val="0"/>
      <w:divBdr>
        <w:top w:val="none" w:sz="0" w:space="0" w:color="auto"/>
        <w:left w:val="none" w:sz="0" w:space="0" w:color="auto"/>
        <w:bottom w:val="none" w:sz="0" w:space="0" w:color="auto"/>
        <w:right w:val="none" w:sz="0" w:space="0" w:color="auto"/>
      </w:divBdr>
      <w:divsChild>
        <w:div w:id="168981646">
          <w:marLeft w:val="480"/>
          <w:marRight w:val="0"/>
          <w:marTop w:val="0"/>
          <w:marBottom w:val="0"/>
          <w:divBdr>
            <w:top w:val="none" w:sz="0" w:space="0" w:color="auto"/>
            <w:left w:val="none" w:sz="0" w:space="0" w:color="auto"/>
            <w:bottom w:val="none" w:sz="0" w:space="0" w:color="auto"/>
            <w:right w:val="none" w:sz="0" w:space="0" w:color="auto"/>
          </w:divBdr>
        </w:div>
        <w:div w:id="219286740">
          <w:marLeft w:val="480"/>
          <w:marRight w:val="0"/>
          <w:marTop w:val="0"/>
          <w:marBottom w:val="0"/>
          <w:divBdr>
            <w:top w:val="none" w:sz="0" w:space="0" w:color="auto"/>
            <w:left w:val="none" w:sz="0" w:space="0" w:color="auto"/>
            <w:bottom w:val="none" w:sz="0" w:space="0" w:color="auto"/>
            <w:right w:val="none" w:sz="0" w:space="0" w:color="auto"/>
          </w:divBdr>
        </w:div>
        <w:div w:id="379861061">
          <w:marLeft w:val="480"/>
          <w:marRight w:val="0"/>
          <w:marTop w:val="0"/>
          <w:marBottom w:val="0"/>
          <w:divBdr>
            <w:top w:val="none" w:sz="0" w:space="0" w:color="auto"/>
            <w:left w:val="none" w:sz="0" w:space="0" w:color="auto"/>
            <w:bottom w:val="none" w:sz="0" w:space="0" w:color="auto"/>
            <w:right w:val="none" w:sz="0" w:space="0" w:color="auto"/>
          </w:divBdr>
        </w:div>
        <w:div w:id="411897117">
          <w:marLeft w:val="480"/>
          <w:marRight w:val="0"/>
          <w:marTop w:val="0"/>
          <w:marBottom w:val="0"/>
          <w:divBdr>
            <w:top w:val="none" w:sz="0" w:space="0" w:color="auto"/>
            <w:left w:val="none" w:sz="0" w:space="0" w:color="auto"/>
            <w:bottom w:val="none" w:sz="0" w:space="0" w:color="auto"/>
            <w:right w:val="none" w:sz="0" w:space="0" w:color="auto"/>
          </w:divBdr>
        </w:div>
        <w:div w:id="457920716">
          <w:marLeft w:val="480"/>
          <w:marRight w:val="0"/>
          <w:marTop w:val="0"/>
          <w:marBottom w:val="0"/>
          <w:divBdr>
            <w:top w:val="none" w:sz="0" w:space="0" w:color="auto"/>
            <w:left w:val="none" w:sz="0" w:space="0" w:color="auto"/>
            <w:bottom w:val="none" w:sz="0" w:space="0" w:color="auto"/>
            <w:right w:val="none" w:sz="0" w:space="0" w:color="auto"/>
          </w:divBdr>
        </w:div>
        <w:div w:id="490291303">
          <w:marLeft w:val="480"/>
          <w:marRight w:val="0"/>
          <w:marTop w:val="0"/>
          <w:marBottom w:val="0"/>
          <w:divBdr>
            <w:top w:val="none" w:sz="0" w:space="0" w:color="auto"/>
            <w:left w:val="none" w:sz="0" w:space="0" w:color="auto"/>
            <w:bottom w:val="none" w:sz="0" w:space="0" w:color="auto"/>
            <w:right w:val="none" w:sz="0" w:space="0" w:color="auto"/>
          </w:divBdr>
        </w:div>
        <w:div w:id="498741447">
          <w:marLeft w:val="480"/>
          <w:marRight w:val="0"/>
          <w:marTop w:val="0"/>
          <w:marBottom w:val="0"/>
          <w:divBdr>
            <w:top w:val="none" w:sz="0" w:space="0" w:color="auto"/>
            <w:left w:val="none" w:sz="0" w:space="0" w:color="auto"/>
            <w:bottom w:val="none" w:sz="0" w:space="0" w:color="auto"/>
            <w:right w:val="none" w:sz="0" w:space="0" w:color="auto"/>
          </w:divBdr>
        </w:div>
        <w:div w:id="576480032">
          <w:marLeft w:val="480"/>
          <w:marRight w:val="0"/>
          <w:marTop w:val="0"/>
          <w:marBottom w:val="0"/>
          <w:divBdr>
            <w:top w:val="none" w:sz="0" w:space="0" w:color="auto"/>
            <w:left w:val="none" w:sz="0" w:space="0" w:color="auto"/>
            <w:bottom w:val="none" w:sz="0" w:space="0" w:color="auto"/>
            <w:right w:val="none" w:sz="0" w:space="0" w:color="auto"/>
          </w:divBdr>
        </w:div>
        <w:div w:id="589851462">
          <w:marLeft w:val="480"/>
          <w:marRight w:val="0"/>
          <w:marTop w:val="0"/>
          <w:marBottom w:val="0"/>
          <w:divBdr>
            <w:top w:val="none" w:sz="0" w:space="0" w:color="auto"/>
            <w:left w:val="none" w:sz="0" w:space="0" w:color="auto"/>
            <w:bottom w:val="none" w:sz="0" w:space="0" w:color="auto"/>
            <w:right w:val="none" w:sz="0" w:space="0" w:color="auto"/>
          </w:divBdr>
        </w:div>
        <w:div w:id="598441553">
          <w:marLeft w:val="480"/>
          <w:marRight w:val="0"/>
          <w:marTop w:val="0"/>
          <w:marBottom w:val="0"/>
          <w:divBdr>
            <w:top w:val="none" w:sz="0" w:space="0" w:color="auto"/>
            <w:left w:val="none" w:sz="0" w:space="0" w:color="auto"/>
            <w:bottom w:val="none" w:sz="0" w:space="0" w:color="auto"/>
            <w:right w:val="none" w:sz="0" w:space="0" w:color="auto"/>
          </w:divBdr>
        </w:div>
        <w:div w:id="618412941">
          <w:marLeft w:val="480"/>
          <w:marRight w:val="0"/>
          <w:marTop w:val="0"/>
          <w:marBottom w:val="0"/>
          <w:divBdr>
            <w:top w:val="none" w:sz="0" w:space="0" w:color="auto"/>
            <w:left w:val="none" w:sz="0" w:space="0" w:color="auto"/>
            <w:bottom w:val="none" w:sz="0" w:space="0" w:color="auto"/>
            <w:right w:val="none" w:sz="0" w:space="0" w:color="auto"/>
          </w:divBdr>
        </w:div>
        <w:div w:id="694581892">
          <w:marLeft w:val="480"/>
          <w:marRight w:val="0"/>
          <w:marTop w:val="0"/>
          <w:marBottom w:val="0"/>
          <w:divBdr>
            <w:top w:val="none" w:sz="0" w:space="0" w:color="auto"/>
            <w:left w:val="none" w:sz="0" w:space="0" w:color="auto"/>
            <w:bottom w:val="none" w:sz="0" w:space="0" w:color="auto"/>
            <w:right w:val="none" w:sz="0" w:space="0" w:color="auto"/>
          </w:divBdr>
        </w:div>
        <w:div w:id="805927208">
          <w:marLeft w:val="480"/>
          <w:marRight w:val="0"/>
          <w:marTop w:val="0"/>
          <w:marBottom w:val="0"/>
          <w:divBdr>
            <w:top w:val="none" w:sz="0" w:space="0" w:color="auto"/>
            <w:left w:val="none" w:sz="0" w:space="0" w:color="auto"/>
            <w:bottom w:val="none" w:sz="0" w:space="0" w:color="auto"/>
            <w:right w:val="none" w:sz="0" w:space="0" w:color="auto"/>
          </w:divBdr>
        </w:div>
        <w:div w:id="863249805">
          <w:marLeft w:val="480"/>
          <w:marRight w:val="0"/>
          <w:marTop w:val="0"/>
          <w:marBottom w:val="0"/>
          <w:divBdr>
            <w:top w:val="none" w:sz="0" w:space="0" w:color="auto"/>
            <w:left w:val="none" w:sz="0" w:space="0" w:color="auto"/>
            <w:bottom w:val="none" w:sz="0" w:space="0" w:color="auto"/>
            <w:right w:val="none" w:sz="0" w:space="0" w:color="auto"/>
          </w:divBdr>
        </w:div>
        <w:div w:id="926420687">
          <w:marLeft w:val="480"/>
          <w:marRight w:val="0"/>
          <w:marTop w:val="0"/>
          <w:marBottom w:val="0"/>
          <w:divBdr>
            <w:top w:val="none" w:sz="0" w:space="0" w:color="auto"/>
            <w:left w:val="none" w:sz="0" w:space="0" w:color="auto"/>
            <w:bottom w:val="none" w:sz="0" w:space="0" w:color="auto"/>
            <w:right w:val="none" w:sz="0" w:space="0" w:color="auto"/>
          </w:divBdr>
        </w:div>
        <w:div w:id="952054714">
          <w:marLeft w:val="480"/>
          <w:marRight w:val="0"/>
          <w:marTop w:val="0"/>
          <w:marBottom w:val="0"/>
          <w:divBdr>
            <w:top w:val="none" w:sz="0" w:space="0" w:color="auto"/>
            <w:left w:val="none" w:sz="0" w:space="0" w:color="auto"/>
            <w:bottom w:val="none" w:sz="0" w:space="0" w:color="auto"/>
            <w:right w:val="none" w:sz="0" w:space="0" w:color="auto"/>
          </w:divBdr>
        </w:div>
        <w:div w:id="988050376">
          <w:marLeft w:val="480"/>
          <w:marRight w:val="0"/>
          <w:marTop w:val="0"/>
          <w:marBottom w:val="0"/>
          <w:divBdr>
            <w:top w:val="none" w:sz="0" w:space="0" w:color="auto"/>
            <w:left w:val="none" w:sz="0" w:space="0" w:color="auto"/>
            <w:bottom w:val="none" w:sz="0" w:space="0" w:color="auto"/>
            <w:right w:val="none" w:sz="0" w:space="0" w:color="auto"/>
          </w:divBdr>
        </w:div>
        <w:div w:id="1175001149">
          <w:marLeft w:val="480"/>
          <w:marRight w:val="0"/>
          <w:marTop w:val="0"/>
          <w:marBottom w:val="0"/>
          <w:divBdr>
            <w:top w:val="none" w:sz="0" w:space="0" w:color="auto"/>
            <w:left w:val="none" w:sz="0" w:space="0" w:color="auto"/>
            <w:bottom w:val="none" w:sz="0" w:space="0" w:color="auto"/>
            <w:right w:val="none" w:sz="0" w:space="0" w:color="auto"/>
          </w:divBdr>
        </w:div>
        <w:div w:id="1266695102">
          <w:marLeft w:val="480"/>
          <w:marRight w:val="0"/>
          <w:marTop w:val="0"/>
          <w:marBottom w:val="0"/>
          <w:divBdr>
            <w:top w:val="none" w:sz="0" w:space="0" w:color="auto"/>
            <w:left w:val="none" w:sz="0" w:space="0" w:color="auto"/>
            <w:bottom w:val="none" w:sz="0" w:space="0" w:color="auto"/>
            <w:right w:val="none" w:sz="0" w:space="0" w:color="auto"/>
          </w:divBdr>
        </w:div>
        <w:div w:id="1315991558">
          <w:marLeft w:val="480"/>
          <w:marRight w:val="0"/>
          <w:marTop w:val="0"/>
          <w:marBottom w:val="0"/>
          <w:divBdr>
            <w:top w:val="none" w:sz="0" w:space="0" w:color="auto"/>
            <w:left w:val="none" w:sz="0" w:space="0" w:color="auto"/>
            <w:bottom w:val="none" w:sz="0" w:space="0" w:color="auto"/>
            <w:right w:val="none" w:sz="0" w:space="0" w:color="auto"/>
          </w:divBdr>
        </w:div>
        <w:div w:id="1336610070">
          <w:marLeft w:val="480"/>
          <w:marRight w:val="0"/>
          <w:marTop w:val="0"/>
          <w:marBottom w:val="0"/>
          <w:divBdr>
            <w:top w:val="none" w:sz="0" w:space="0" w:color="auto"/>
            <w:left w:val="none" w:sz="0" w:space="0" w:color="auto"/>
            <w:bottom w:val="none" w:sz="0" w:space="0" w:color="auto"/>
            <w:right w:val="none" w:sz="0" w:space="0" w:color="auto"/>
          </w:divBdr>
        </w:div>
        <w:div w:id="1367634075">
          <w:marLeft w:val="480"/>
          <w:marRight w:val="0"/>
          <w:marTop w:val="0"/>
          <w:marBottom w:val="0"/>
          <w:divBdr>
            <w:top w:val="none" w:sz="0" w:space="0" w:color="auto"/>
            <w:left w:val="none" w:sz="0" w:space="0" w:color="auto"/>
            <w:bottom w:val="none" w:sz="0" w:space="0" w:color="auto"/>
            <w:right w:val="none" w:sz="0" w:space="0" w:color="auto"/>
          </w:divBdr>
        </w:div>
        <w:div w:id="1401753185">
          <w:marLeft w:val="480"/>
          <w:marRight w:val="0"/>
          <w:marTop w:val="0"/>
          <w:marBottom w:val="0"/>
          <w:divBdr>
            <w:top w:val="none" w:sz="0" w:space="0" w:color="auto"/>
            <w:left w:val="none" w:sz="0" w:space="0" w:color="auto"/>
            <w:bottom w:val="none" w:sz="0" w:space="0" w:color="auto"/>
            <w:right w:val="none" w:sz="0" w:space="0" w:color="auto"/>
          </w:divBdr>
        </w:div>
        <w:div w:id="1567522419">
          <w:marLeft w:val="480"/>
          <w:marRight w:val="0"/>
          <w:marTop w:val="0"/>
          <w:marBottom w:val="0"/>
          <w:divBdr>
            <w:top w:val="none" w:sz="0" w:space="0" w:color="auto"/>
            <w:left w:val="none" w:sz="0" w:space="0" w:color="auto"/>
            <w:bottom w:val="none" w:sz="0" w:space="0" w:color="auto"/>
            <w:right w:val="none" w:sz="0" w:space="0" w:color="auto"/>
          </w:divBdr>
        </w:div>
        <w:div w:id="1609702571">
          <w:marLeft w:val="480"/>
          <w:marRight w:val="0"/>
          <w:marTop w:val="0"/>
          <w:marBottom w:val="0"/>
          <w:divBdr>
            <w:top w:val="none" w:sz="0" w:space="0" w:color="auto"/>
            <w:left w:val="none" w:sz="0" w:space="0" w:color="auto"/>
            <w:bottom w:val="none" w:sz="0" w:space="0" w:color="auto"/>
            <w:right w:val="none" w:sz="0" w:space="0" w:color="auto"/>
          </w:divBdr>
        </w:div>
      </w:divsChild>
    </w:div>
    <w:div w:id="1126852383">
      <w:bodyDiv w:val="1"/>
      <w:marLeft w:val="0"/>
      <w:marRight w:val="0"/>
      <w:marTop w:val="0"/>
      <w:marBottom w:val="0"/>
      <w:divBdr>
        <w:top w:val="none" w:sz="0" w:space="0" w:color="auto"/>
        <w:left w:val="none" w:sz="0" w:space="0" w:color="auto"/>
        <w:bottom w:val="none" w:sz="0" w:space="0" w:color="auto"/>
        <w:right w:val="none" w:sz="0" w:space="0" w:color="auto"/>
      </w:divBdr>
    </w:div>
    <w:div w:id="1129085013">
      <w:bodyDiv w:val="1"/>
      <w:marLeft w:val="0"/>
      <w:marRight w:val="0"/>
      <w:marTop w:val="0"/>
      <w:marBottom w:val="0"/>
      <w:divBdr>
        <w:top w:val="none" w:sz="0" w:space="0" w:color="auto"/>
        <w:left w:val="none" w:sz="0" w:space="0" w:color="auto"/>
        <w:bottom w:val="none" w:sz="0" w:space="0" w:color="auto"/>
        <w:right w:val="none" w:sz="0" w:space="0" w:color="auto"/>
      </w:divBdr>
    </w:div>
    <w:div w:id="1141311262">
      <w:bodyDiv w:val="1"/>
      <w:marLeft w:val="0"/>
      <w:marRight w:val="0"/>
      <w:marTop w:val="0"/>
      <w:marBottom w:val="0"/>
      <w:divBdr>
        <w:top w:val="none" w:sz="0" w:space="0" w:color="auto"/>
        <w:left w:val="none" w:sz="0" w:space="0" w:color="auto"/>
        <w:bottom w:val="none" w:sz="0" w:space="0" w:color="auto"/>
        <w:right w:val="none" w:sz="0" w:space="0" w:color="auto"/>
      </w:divBdr>
      <w:divsChild>
        <w:div w:id="4526729">
          <w:marLeft w:val="480"/>
          <w:marRight w:val="0"/>
          <w:marTop w:val="0"/>
          <w:marBottom w:val="0"/>
          <w:divBdr>
            <w:top w:val="none" w:sz="0" w:space="0" w:color="auto"/>
            <w:left w:val="none" w:sz="0" w:space="0" w:color="auto"/>
            <w:bottom w:val="none" w:sz="0" w:space="0" w:color="auto"/>
            <w:right w:val="none" w:sz="0" w:space="0" w:color="auto"/>
          </w:divBdr>
        </w:div>
        <w:div w:id="8071818">
          <w:marLeft w:val="480"/>
          <w:marRight w:val="0"/>
          <w:marTop w:val="0"/>
          <w:marBottom w:val="0"/>
          <w:divBdr>
            <w:top w:val="none" w:sz="0" w:space="0" w:color="auto"/>
            <w:left w:val="none" w:sz="0" w:space="0" w:color="auto"/>
            <w:bottom w:val="none" w:sz="0" w:space="0" w:color="auto"/>
            <w:right w:val="none" w:sz="0" w:space="0" w:color="auto"/>
          </w:divBdr>
        </w:div>
        <w:div w:id="34241198">
          <w:marLeft w:val="480"/>
          <w:marRight w:val="0"/>
          <w:marTop w:val="0"/>
          <w:marBottom w:val="0"/>
          <w:divBdr>
            <w:top w:val="none" w:sz="0" w:space="0" w:color="auto"/>
            <w:left w:val="none" w:sz="0" w:space="0" w:color="auto"/>
            <w:bottom w:val="none" w:sz="0" w:space="0" w:color="auto"/>
            <w:right w:val="none" w:sz="0" w:space="0" w:color="auto"/>
          </w:divBdr>
        </w:div>
        <w:div w:id="61102703">
          <w:marLeft w:val="480"/>
          <w:marRight w:val="0"/>
          <w:marTop w:val="0"/>
          <w:marBottom w:val="0"/>
          <w:divBdr>
            <w:top w:val="none" w:sz="0" w:space="0" w:color="auto"/>
            <w:left w:val="none" w:sz="0" w:space="0" w:color="auto"/>
            <w:bottom w:val="none" w:sz="0" w:space="0" w:color="auto"/>
            <w:right w:val="none" w:sz="0" w:space="0" w:color="auto"/>
          </w:divBdr>
        </w:div>
        <w:div w:id="119886592">
          <w:marLeft w:val="480"/>
          <w:marRight w:val="0"/>
          <w:marTop w:val="0"/>
          <w:marBottom w:val="0"/>
          <w:divBdr>
            <w:top w:val="none" w:sz="0" w:space="0" w:color="auto"/>
            <w:left w:val="none" w:sz="0" w:space="0" w:color="auto"/>
            <w:bottom w:val="none" w:sz="0" w:space="0" w:color="auto"/>
            <w:right w:val="none" w:sz="0" w:space="0" w:color="auto"/>
          </w:divBdr>
        </w:div>
        <w:div w:id="128478290">
          <w:marLeft w:val="480"/>
          <w:marRight w:val="0"/>
          <w:marTop w:val="0"/>
          <w:marBottom w:val="0"/>
          <w:divBdr>
            <w:top w:val="none" w:sz="0" w:space="0" w:color="auto"/>
            <w:left w:val="none" w:sz="0" w:space="0" w:color="auto"/>
            <w:bottom w:val="none" w:sz="0" w:space="0" w:color="auto"/>
            <w:right w:val="none" w:sz="0" w:space="0" w:color="auto"/>
          </w:divBdr>
        </w:div>
        <w:div w:id="207491862">
          <w:marLeft w:val="480"/>
          <w:marRight w:val="0"/>
          <w:marTop w:val="0"/>
          <w:marBottom w:val="0"/>
          <w:divBdr>
            <w:top w:val="none" w:sz="0" w:space="0" w:color="auto"/>
            <w:left w:val="none" w:sz="0" w:space="0" w:color="auto"/>
            <w:bottom w:val="none" w:sz="0" w:space="0" w:color="auto"/>
            <w:right w:val="none" w:sz="0" w:space="0" w:color="auto"/>
          </w:divBdr>
        </w:div>
        <w:div w:id="210383053">
          <w:marLeft w:val="480"/>
          <w:marRight w:val="0"/>
          <w:marTop w:val="0"/>
          <w:marBottom w:val="0"/>
          <w:divBdr>
            <w:top w:val="none" w:sz="0" w:space="0" w:color="auto"/>
            <w:left w:val="none" w:sz="0" w:space="0" w:color="auto"/>
            <w:bottom w:val="none" w:sz="0" w:space="0" w:color="auto"/>
            <w:right w:val="none" w:sz="0" w:space="0" w:color="auto"/>
          </w:divBdr>
        </w:div>
        <w:div w:id="258221298">
          <w:marLeft w:val="480"/>
          <w:marRight w:val="0"/>
          <w:marTop w:val="0"/>
          <w:marBottom w:val="0"/>
          <w:divBdr>
            <w:top w:val="none" w:sz="0" w:space="0" w:color="auto"/>
            <w:left w:val="none" w:sz="0" w:space="0" w:color="auto"/>
            <w:bottom w:val="none" w:sz="0" w:space="0" w:color="auto"/>
            <w:right w:val="none" w:sz="0" w:space="0" w:color="auto"/>
          </w:divBdr>
        </w:div>
        <w:div w:id="260719977">
          <w:marLeft w:val="480"/>
          <w:marRight w:val="0"/>
          <w:marTop w:val="0"/>
          <w:marBottom w:val="0"/>
          <w:divBdr>
            <w:top w:val="none" w:sz="0" w:space="0" w:color="auto"/>
            <w:left w:val="none" w:sz="0" w:space="0" w:color="auto"/>
            <w:bottom w:val="none" w:sz="0" w:space="0" w:color="auto"/>
            <w:right w:val="none" w:sz="0" w:space="0" w:color="auto"/>
          </w:divBdr>
        </w:div>
        <w:div w:id="272446896">
          <w:marLeft w:val="480"/>
          <w:marRight w:val="0"/>
          <w:marTop w:val="0"/>
          <w:marBottom w:val="0"/>
          <w:divBdr>
            <w:top w:val="none" w:sz="0" w:space="0" w:color="auto"/>
            <w:left w:val="none" w:sz="0" w:space="0" w:color="auto"/>
            <w:bottom w:val="none" w:sz="0" w:space="0" w:color="auto"/>
            <w:right w:val="none" w:sz="0" w:space="0" w:color="auto"/>
          </w:divBdr>
        </w:div>
        <w:div w:id="281813936">
          <w:marLeft w:val="480"/>
          <w:marRight w:val="0"/>
          <w:marTop w:val="0"/>
          <w:marBottom w:val="0"/>
          <w:divBdr>
            <w:top w:val="none" w:sz="0" w:space="0" w:color="auto"/>
            <w:left w:val="none" w:sz="0" w:space="0" w:color="auto"/>
            <w:bottom w:val="none" w:sz="0" w:space="0" w:color="auto"/>
            <w:right w:val="none" w:sz="0" w:space="0" w:color="auto"/>
          </w:divBdr>
        </w:div>
        <w:div w:id="296187002">
          <w:marLeft w:val="480"/>
          <w:marRight w:val="0"/>
          <w:marTop w:val="0"/>
          <w:marBottom w:val="0"/>
          <w:divBdr>
            <w:top w:val="none" w:sz="0" w:space="0" w:color="auto"/>
            <w:left w:val="none" w:sz="0" w:space="0" w:color="auto"/>
            <w:bottom w:val="none" w:sz="0" w:space="0" w:color="auto"/>
            <w:right w:val="none" w:sz="0" w:space="0" w:color="auto"/>
          </w:divBdr>
        </w:div>
        <w:div w:id="303659952">
          <w:marLeft w:val="480"/>
          <w:marRight w:val="0"/>
          <w:marTop w:val="0"/>
          <w:marBottom w:val="0"/>
          <w:divBdr>
            <w:top w:val="none" w:sz="0" w:space="0" w:color="auto"/>
            <w:left w:val="none" w:sz="0" w:space="0" w:color="auto"/>
            <w:bottom w:val="none" w:sz="0" w:space="0" w:color="auto"/>
            <w:right w:val="none" w:sz="0" w:space="0" w:color="auto"/>
          </w:divBdr>
        </w:div>
        <w:div w:id="315038383">
          <w:marLeft w:val="480"/>
          <w:marRight w:val="0"/>
          <w:marTop w:val="0"/>
          <w:marBottom w:val="0"/>
          <w:divBdr>
            <w:top w:val="none" w:sz="0" w:space="0" w:color="auto"/>
            <w:left w:val="none" w:sz="0" w:space="0" w:color="auto"/>
            <w:bottom w:val="none" w:sz="0" w:space="0" w:color="auto"/>
            <w:right w:val="none" w:sz="0" w:space="0" w:color="auto"/>
          </w:divBdr>
        </w:div>
        <w:div w:id="321084717">
          <w:marLeft w:val="480"/>
          <w:marRight w:val="0"/>
          <w:marTop w:val="0"/>
          <w:marBottom w:val="0"/>
          <w:divBdr>
            <w:top w:val="none" w:sz="0" w:space="0" w:color="auto"/>
            <w:left w:val="none" w:sz="0" w:space="0" w:color="auto"/>
            <w:bottom w:val="none" w:sz="0" w:space="0" w:color="auto"/>
            <w:right w:val="none" w:sz="0" w:space="0" w:color="auto"/>
          </w:divBdr>
        </w:div>
        <w:div w:id="328294457">
          <w:marLeft w:val="480"/>
          <w:marRight w:val="0"/>
          <w:marTop w:val="0"/>
          <w:marBottom w:val="0"/>
          <w:divBdr>
            <w:top w:val="none" w:sz="0" w:space="0" w:color="auto"/>
            <w:left w:val="none" w:sz="0" w:space="0" w:color="auto"/>
            <w:bottom w:val="none" w:sz="0" w:space="0" w:color="auto"/>
            <w:right w:val="none" w:sz="0" w:space="0" w:color="auto"/>
          </w:divBdr>
        </w:div>
        <w:div w:id="342829522">
          <w:marLeft w:val="480"/>
          <w:marRight w:val="0"/>
          <w:marTop w:val="0"/>
          <w:marBottom w:val="0"/>
          <w:divBdr>
            <w:top w:val="none" w:sz="0" w:space="0" w:color="auto"/>
            <w:left w:val="none" w:sz="0" w:space="0" w:color="auto"/>
            <w:bottom w:val="none" w:sz="0" w:space="0" w:color="auto"/>
            <w:right w:val="none" w:sz="0" w:space="0" w:color="auto"/>
          </w:divBdr>
        </w:div>
        <w:div w:id="364673996">
          <w:marLeft w:val="480"/>
          <w:marRight w:val="0"/>
          <w:marTop w:val="0"/>
          <w:marBottom w:val="0"/>
          <w:divBdr>
            <w:top w:val="none" w:sz="0" w:space="0" w:color="auto"/>
            <w:left w:val="none" w:sz="0" w:space="0" w:color="auto"/>
            <w:bottom w:val="none" w:sz="0" w:space="0" w:color="auto"/>
            <w:right w:val="none" w:sz="0" w:space="0" w:color="auto"/>
          </w:divBdr>
        </w:div>
        <w:div w:id="400831516">
          <w:marLeft w:val="480"/>
          <w:marRight w:val="0"/>
          <w:marTop w:val="0"/>
          <w:marBottom w:val="0"/>
          <w:divBdr>
            <w:top w:val="none" w:sz="0" w:space="0" w:color="auto"/>
            <w:left w:val="none" w:sz="0" w:space="0" w:color="auto"/>
            <w:bottom w:val="none" w:sz="0" w:space="0" w:color="auto"/>
            <w:right w:val="none" w:sz="0" w:space="0" w:color="auto"/>
          </w:divBdr>
        </w:div>
        <w:div w:id="424037592">
          <w:marLeft w:val="480"/>
          <w:marRight w:val="0"/>
          <w:marTop w:val="0"/>
          <w:marBottom w:val="0"/>
          <w:divBdr>
            <w:top w:val="none" w:sz="0" w:space="0" w:color="auto"/>
            <w:left w:val="none" w:sz="0" w:space="0" w:color="auto"/>
            <w:bottom w:val="none" w:sz="0" w:space="0" w:color="auto"/>
            <w:right w:val="none" w:sz="0" w:space="0" w:color="auto"/>
          </w:divBdr>
        </w:div>
        <w:div w:id="440496353">
          <w:marLeft w:val="480"/>
          <w:marRight w:val="0"/>
          <w:marTop w:val="0"/>
          <w:marBottom w:val="0"/>
          <w:divBdr>
            <w:top w:val="none" w:sz="0" w:space="0" w:color="auto"/>
            <w:left w:val="none" w:sz="0" w:space="0" w:color="auto"/>
            <w:bottom w:val="none" w:sz="0" w:space="0" w:color="auto"/>
            <w:right w:val="none" w:sz="0" w:space="0" w:color="auto"/>
          </w:divBdr>
        </w:div>
        <w:div w:id="464353955">
          <w:marLeft w:val="480"/>
          <w:marRight w:val="0"/>
          <w:marTop w:val="0"/>
          <w:marBottom w:val="0"/>
          <w:divBdr>
            <w:top w:val="none" w:sz="0" w:space="0" w:color="auto"/>
            <w:left w:val="none" w:sz="0" w:space="0" w:color="auto"/>
            <w:bottom w:val="none" w:sz="0" w:space="0" w:color="auto"/>
            <w:right w:val="none" w:sz="0" w:space="0" w:color="auto"/>
          </w:divBdr>
        </w:div>
        <w:div w:id="470174489">
          <w:marLeft w:val="480"/>
          <w:marRight w:val="0"/>
          <w:marTop w:val="0"/>
          <w:marBottom w:val="0"/>
          <w:divBdr>
            <w:top w:val="none" w:sz="0" w:space="0" w:color="auto"/>
            <w:left w:val="none" w:sz="0" w:space="0" w:color="auto"/>
            <w:bottom w:val="none" w:sz="0" w:space="0" w:color="auto"/>
            <w:right w:val="none" w:sz="0" w:space="0" w:color="auto"/>
          </w:divBdr>
        </w:div>
        <w:div w:id="481118503">
          <w:marLeft w:val="480"/>
          <w:marRight w:val="0"/>
          <w:marTop w:val="0"/>
          <w:marBottom w:val="0"/>
          <w:divBdr>
            <w:top w:val="none" w:sz="0" w:space="0" w:color="auto"/>
            <w:left w:val="none" w:sz="0" w:space="0" w:color="auto"/>
            <w:bottom w:val="none" w:sz="0" w:space="0" w:color="auto"/>
            <w:right w:val="none" w:sz="0" w:space="0" w:color="auto"/>
          </w:divBdr>
        </w:div>
        <w:div w:id="510950906">
          <w:marLeft w:val="480"/>
          <w:marRight w:val="0"/>
          <w:marTop w:val="0"/>
          <w:marBottom w:val="0"/>
          <w:divBdr>
            <w:top w:val="none" w:sz="0" w:space="0" w:color="auto"/>
            <w:left w:val="none" w:sz="0" w:space="0" w:color="auto"/>
            <w:bottom w:val="none" w:sz="0" w:space="0" w:color="auto"/>
            <w:right w:val="none" w:sz="0" w:space="0" w:color="auto"/>
          </w:divBdr>
        </w:div>
        <w:div w:id="517815422">
          <w:marLeft w:val="480"/>
          <w:marRight w:val="0"/>
          <w:marTop w:val="0"/>
          <w:marBottom w:val="0"/>
          <w:divBdr>
            <w:top w:val="none" w:sz="0" w:space="0" w:color="auto"/>
            <w:left w:val="none" w:sz="0" w:space="0" w:color="auto"/>
            <w:bottom w:val="none" w:sz="0" w:space="0" w:color="auto"/>
            <w:right w:val="none" w:sz="0" w:space="0" w:color="auto"/>
          </w:divBdr>
        </w:div>
        <w:div w:id="521633629">
          <w:marLeft w:val="480"/>
          <w:marRight w:val="0"/>
          <w:marTop w:val="0"/>
          <w:marBottom w:val="0"/>
          <w:divBdr>
            <w:top w:val="none" w:sz="0" w:space="0" w:color="auto"/>
            <w:left w:val="none" w:sz="0" w:space="0" w:color="auto"/>
            <w:bottom w:val="none" w:sz="0" w:space="0" w:color="auto"/>
            <w:right w:val="none" w:sz="0" w:space="0" w:color="auto"/>
          </w:divBdr>
        </w:div>
        <w:div w:id="551698498">
          <w:marLeft w:val="480"/>
          <w:marRight w:val="0"/>
          <w:marTop w:val="0"/>
          <w:marBottom w:val="0"/>
          <w:divBdr>
            <w:top w:val="none" w:sz="0" w:space="0" w:color="auto"/>
            <w:left w:val="none" w:sz="0" w:space="0" w:color="auto"/>
            <w:bottom w:val="none" w:sz="0" w:space="0" w:color="auto"/>
            <w:right w:val="none" w:sz="0" w:space="0" w:color="auto"/>
          </w:divBdr>
        </w:div>
        <w:div w:id="625311695">
          <w:marLeft w:val="480"/>
          <w:marRight w:val="0"/>
          <w:marTop w:val="0"/>
          <w:marBottom w:val="0"/>
          <w:divBdr>
            <w:top w:val="none" w:sz="0" w:space="0" w:color="auto"/>
            <w:left w:val="none" w:sz="0" w:space="0" w:color="auto"/>
            <w:bottom w:val="none" w:sz="0" w:space="0" w:color="auto"/>
            <w:right w:val="none" w:sz="0" w:space="0" w:color="auto"/>
          </w:divBdr>
        </w:div>
        <w:div w:id="692808057">
          <w:marLeft w:val="480"/>
          <w:marRight w:val="0"/>
          <w:marTop w:val="0"/>
          <w:marBottom w:val="0"/>
          <w:divBdr>
            <w:top w:val="none" w:sz="0" w:space="0" w:color="auto"/>
            <w:left w:val="none" w:sz="0" w:space="0" w:color="auto"/>
            <w:bottom w:val="none" w:sz="0" w:space="0" w:color="auto"/>
            <w:right w:val="none" w:sz="0" w:space="0" w:color="auto"/>
          </w:divBdr>
        </w:div>
        <w:div w:id="694502627">
          <w:marLeft w:val="480"/>
          <w:marRight w:val="0"/>
          <w:marTop w:val="0"/>
          <w:marBottom w:val="0"/>
          <w:divBdr>
            <w:top w:val="none" w:sz="0" w:space="0" w:color="auto"/>
            <w:left w:val="none" w:sz="0" w:space="0" w:color="auto"/>
            <w:bottom w:val="none" w:sz="0" w:space="0" w:color="auto"/>
            <w:right w:val="none" w:sz="0" w:space="0" w:color="auto"/>
          </w:divBdr>
        </w:div>
        <w:div w:id="695229233">
          <w:marLeft w:val="480"/>
          <w:marRight w:val="0"/>
          <w:marTop w:val="0"/>
          <w:marBottom w:val="0"/>
          <w:divBdr>
            <w:top w:val="none" w:sz="0" w:space="0" w:color="auto"/>
            <w:left w:val="none" w:sz="0" w:space="0" w:color="auto"/>
            <w:bottom w:val="none" w:sz="0" w:space="0" w:color="auto"/>
            <w:right w:val="none" w:sz="0" w:space="0" w:color="auto"/>
          </w:divBdr>
        </w:div>
        <w:div w:id="698508128">
          <w:marLeft w:val="480"/>
          <w:marRight w:val="0"/>
          <w:marTop w:val="0"/>
          <w:marBottom w:val="0"/>
          <w:divBdr>
            <w:top w:val="none" w:sz="0" w:space="0" w:color="auto"/>
            <w:left w:val="none" w:sz="0" w:space="0" w:color="auto"/>
            <w:bottom w:val="none" w:sz="0" w:space="0" w:color="auto"/>
            <w:right w:val="none" w:sz="0" w:space="0" w:color="auto"/>
          </w:divBdr>
        </w:div>
        <w:div w:id="699552850">
          <w:marLeft w:val="480"/>
          <w:marRight w:val="0"/>
          <w:marTop w:val="0"/>
          <w:marBottom w:val="0"/>
          <w:divBdr>
            <w:top w:val="none" w:sz="0" w:space="0" w:color="auto"/>
            <w:left w:val="none" w:sz="0" w:space="0" w:color="auto"/>
            <w:bottom w:val="none" w:sz="0" w:space="0" w:color="auto"/>
            <w:right w:val="none" w:sz="0" w:space="0" w:color="auto"/>
          </w:divBdr>
        </w:div>
        <w:div w:id="714701565">
          <w:marLeft w:val="480"/>
          <w:marRight w:val="0"/>
          <w:marTop w:val="0"/>
          <w:marBottom w:val="0"/>
          <w:divBdr>
            <w:top w:val="none" w:sz="0" w:space="0" w:color="auto"/>
            <w:left w:val="none" w:sz="0" w:space="0" w:color="auto"/>
            <w:bottom w:val="none" w:sz="0" w:space="0" w:color="auto"/>
            <w:right w:val="none" w:sz="0" w:space="0" w:color="auto"/>
          </w:divBdr>
        </w:div>
        <w:div w:id="722603785">
          <w:marLeft w:val="480"/>
          <w:marRight w:val="0"/>
          <w:marTop w:val="0"/>
          <w:marBottom w:val="0"/>
          <w:divBdr>
            <w:top w:val="none" w:sz="0" w:space="0" w:color="auto"/>
            <w:left w:val="none" w:sz="0" w:space="0" w:color="auto"/>
            <w:bottom w:val="none" w:sz="0" w:space="0" w:color="auto"/>
            <w:right w:val="none" w:sz="0" w:space="0" w:color="auto"/>
          </w:divBdr>
        </w:div>
        <w:div w:id="732578668">
          <w:marLeft w:val="480"/>
          <w:marRight w:val="0"/>
          <w:marTop w:val="0"/>
          <w:marBottom w:val="0"/>
          <w:divBdr>
            <w:top w:val="none" w:sz="0" w:space="0" w:color="auto"/>
            <w:left w:val="none" w:sz="0" w:space="0" w:color="auto"/>
            <w:bottom w:val="none" w:sz="0" w:space="0" w:color="auto"/>
            <w:right w:val="none" w:sz="0" w:space="0" w:color="auto"/>
          </w:divBdr>
        </w:div>
        <w:div w:id="751583771">
          <w:marLeft w:val="480"/>
          <w:marRight w:val="0"/>
          <w:marTop w:val="0"/>
          <w:marBottom w:val="0"/>
          <w:divBdr>
            <w:top w:val="none" w:sz="0" w:space="0" w:color="auto"/>
            <w:left w:val="none" w:sz="0" w:space="0" w:color="auto"/>
            <w:bottom w:val="none" w:sz="0" w:space="0" w:color="auto"/>
            <w:right w:val="none" w:sz="0" w:space="0" w:color="auto"/>
          </w:divBdr>
        </w:div>
        <w:div w:id="762383983">
          <w:marLeft w:val="480"/>
          <w:marRight w:val="0"/>
          <w:marTop w:val="0"/>
          <w:marBottom w:val="0"/>
          <w:divBdr>
            <w:top w:val="none" w:sz="0" w:space="0" w:color="auto"/>
            <w:left w:val="none" w:sz="0" w:space="0" w:color="auto"/>
            <w:bottom w:val="none" w:sz="0" w:space="0" w:color="auto"/>
            <w:right w:val="none" w:sz="0" w:space="0" w:color="auto"/>
          </w:divBdr>
        </w:div>
        <w:div w:id="778111220">
          <w:marLeft w:val="480"/>
          <w:marRight w:val="0"/>
          <w:marTop w:val="0"/>
          <w:marBottom w:val="0"/>
          <w:divBdr>
            <w:top w:val="none" w:sz="0" w:space="0" w:color="auto"/>
            <w:left w:val="none" w:sz="0" w:space="0" w:color="auto"/>
            <w:bottom w:val="none" w:sz="0" w:space="0" w:color="auto"/>
            <w:right w:val="none" w:sz="0" w:space="0" w:color="auto"/>
          </w:divBdr>
        </w:div>
        <w:div w:id="783311888">
          <w:marLeft w:val="480"/>
          <w:marRight w:val="0"/>
          <w:marTop w:val="0"/>
          <w:marBottom w:val="0"/>
          <w:divBdr>
            <w:top w:val="none" w:sz="0" w:space="0" w:color="auto"/>
            <w:left w:val="none" w:sz="0" w:space="0" w:color="auto"/>
            <w:bottom w:val="none" w:sz="0" w:space="0" w:color="auto"/>
            <w:right w:val="none" w:sz="0" w:space="0" w:color="auto"/>
          </w:divBdr>
        </w:div>
        <w:div w:id="790628374">
          <w:marLeft w:val="480"/>
          <w:marRight w:val="0"/>
          <w:marTop w:val="0"/>
          <w:marBottom w:val="0"/>
          <w:divBdr>
            <w:top w:val="none" w:sz="0" w:space="0" w:color="auto"/>
            <w:left w:val="none" w:sz="0" w:space="0" w:color="auto"/>
            <w:bottom w:val="none" w:sz="0" w:space="0" w:color="auto"/>
            <w:right w:val="none" w:sz="0" w:space="0" w:color="auto"/>
          </w:divBdr>
        </w:div>
        <w:div w:id="792141924">
          <w:marLeft w:val="480"/>
          <w:marRight w:val="0"/>
          <w:marTop w:val="0"/>
          <w:marBottom w:val="0"/>
          <w:divBdr>
            <w:top w:val="none" w:sz="0" w:space="0" w:color="auto"/>
            <w:left w:val="none" w:sz="0" w:space="0" w:color="auto"/>
            <w:bottom w:val="none" w:sz="0" w:space="0" w:color="auto"/>
            <w:right w:val="none" w:sz="0" w:space="0" w:color="auto"/>
          </w:divBdr>
        </w:div>
        <w:div w:id="795290589">
          <w:marLeft w:val="480"/>
          <w:marRight w:val="0"/>
          <w:marTop w:val="0"/>
          <w:marBottom w:val="0"/>
          <w:divBdr>
            <w:top w:val="none" w:sz="0" w:space="0" w:color="auto"/>
            <w:left w:val="none" w:sz="0" w:space="0" w:color="auto"/>
            <w:bottom w:val="none" w:sz="0" w:space="0" w:color="auto"/>
            <w:right w:val="none" w:sz="0" w:space="0" w:color="auto"/>
          </w:divBdr>
        </w:div>
        <w:div w:id="804473021">
          <w:marLeft w:val="480"/>
          <w:marRight w:val="0"/>
          <w:marTop w:val="0"/>
          <w:marBottom w:val="0"/>
          <w:divBdr>
            <w:top w:val="none" w:sz="0" w:space="0" w:color="auto"/>
            <w:left w:val="none" w:sz="0" w:space="0" w:color="auto"/>
            <w:bottom w:val="none" w:sz="0" w:space="0" w:color="auto"/>
            <w:right w:val="none" w:sz="0" w:space="0" w:color="auto"/>
          </w:divBdr>
        </w:div>
        <w:div w:id="823862715">
          <w:marLeft w:val="480"/>
          <w:marRight w:val="0"/>
          <w:marTop w:val="0"/>
          <w:marBottom w:val="0"/>
          <w:divBdr>
            <w:top w:val="none" w:sz="0" w:space="0" w:color="auto"/>
            <w:left w:val="none" w:sz="0" w:space="0" w:color="auto"/>
            <w:bottom w:val="none" w:sz="0" w:space="0" w:color="auto"/>
            <w:right w:val="none" w:sz="0" w:space="0" w:color="auto"/>
          </w:divBdr>
        </w:div>
        <w:div w:id="854197582">
          <w:marLeft w:val="480"/>
          <w:marRight w:val="0"/>
          <w:marTop w:val="0"/>
          <w:marBottom w:val="0"/>
          <w:divBdr>
            <w:top w:val="none" w:sz="0" w:space="0" w:color="auto"/>
            <w:left w:val="none" w:sz="0" w:space="0" w:color="auto"/>
            <w:bottom w:val="none" w:sz="0" w:space="0" w:color="auto"/>
            <w:right w:val="none" w:sz="0" w:space="0" w:color="auto"/>
          </w:divBdr>
        </w:div>
        <w:div w:id="856308368">
          <w:marLeft w:val="480"/>
          <w:marRight w:val="0"/>
          <w:marTop w:val="0"/>
          <w:marBottom w:val="0"/>
          <w:divBdr>
            <w:top w:val="none" w:sz="0" w:space="0" w:color="auto"/>
            <w:left w:val="none" w:sz="0" w:space="0" w:color="auto"/>
            <w:bottom w:val="none" w:sz="0" w:space="0" w:color="auto"/>
            <w:right w:val="none" w:sz="0" w:space="0" w:color="auto"/>
          </w:divBdr>
        </w:div>
        <w:div w:id="867332105">
          <w:marLeft w:val="480"/>
          <w:marRight w:val="0"/>
          <w:marTop w:val="0"/>
          <w:marBottom w:val="0"/>
          <w:divBdr>
            <w:top w:val="none" w:sz="0" w:space="0" w:color="auto"/>
            <w:left w:val="none" w:sz="0" w:space="0" w:color="auto"/>
            <w:bottom w:val="none" w:sz="0" w:space="0" w:color="auto"/>
            <w:right w:val="none" w:sz="0" w:space="0" w:color="auto"/>
          </w:divBdr>
        </w:div>
        <w:div w:id="869955406">
          <w:marLeft w:val="480"/>
          <w:marRight w:val="0"/>
          <w:marTop w:val="0"/>
          <w:marBottom w:val="0"/>
          <w:divBdr>
            <w:top w:val="none" w:sz="0" w:space="0" w:color="auto"/>
            <w:left w:val="none" w:sz="0" w:space="0" w:color="auto"/>
            <w:bottom w:val="none" w:sz="0" w:space="0" w:color="auto"/>
            <w:right w:val="none" w:sz="0" w:space="0" w:color="auto"/>
          </w:divBdr>
        </w:div>
        <w:div w:id="884682171">
          <w:marLeft w:val="480"/>
          <w:marRight w:val="0"/>
          <w:marTop w:val="0"/>
          <w:marBottom w:val="0"/>
          <w:divBdr>
            <w:top w:val="none" w:sz="0" w:space="0" w:color="auto"/>
            <w:left w:val="none" w:sz="0" w:space="0" w:color="auto"/>
            <w:bottom w:val="none" w:sz="0" w:space="0" w:color="auto"/>
            <w:right w:val="none" w:sz="0" w:space="0" w:color="auto"/>
          </w:divBdr>
        </w:div>
        <w:div w:id="915167668">
          <w:marLeft w:val="480"/>
          <w:marRight w:val="0"/>
          <w:marTop w:val="0"/>
          <w:marBottom w:val="0"/>
          <w:divBdr>
            <w:top w:val="none" w:sz="0" w:space="0" w:color="auto"/>
            <w:left w:val="none" w:sz="0" w:space="0" w:color="auto"/>
            <w:bottom w:val="none" w:sz="0" w:space="0" w:color="auto"/>
            <w:right w:val="none" w:sz="0" w:space="0" w:color="auto"/>
          </w:divBdr>
        </w:div>
        <w:div w:id="949504893">
          <w:marLeft w:val="480"/>
          <w:marRight w:val="0"/>
          <w:marTop w:val="0"/>
          <w:marBottom w:val="0"/>
          <w:divBdr>
            <w:top w:val="none" w:sz="0" w:space="0" w:color="auto"/>
            <w:left w:val="none" w:sz="0" w:space="0" w:color="auto"/>
            <w:bottom w:val="none" w:sz="0" w:space="0" w:color="auto"/>
            <w:right w:val="none" w:sz="0" w:space="0" w:color="auto"/>
          </w:divBdr>
        </w:div>
        <w:div w:id="984433643">
          <w:marLeft w:val="480"/>
          <w:marRight w:val="0"/>
          <w:marTop w:val="0"/>
          <w:marBottom w:val="0"/>
          <w:divBdr>
            <w:top w:val="none" w:sz="0" w:space="0" w:color="auto"/>
            <w:left w:val="none" w:sz="0" w:space="0" w:color="auto"/>
            <w:bottom w:val="none" w:sz="0" w:space="0" w:color="auto"/>
            <w:right w:val="none" w:sz="0" w:space="0" w:color="auto"/>
          </w:divBdr>
        </w:div>
        <w:div w:id="1019503526">
          <w:marLeft w:val="480"/>
          <w:marRight w:val="0"/>
          <w:marTop w:val="0"/>
          <w:marBottom w:val="0"/>
          <w:divBdr>
            <w:top w:val="none" w:sz="0" w:space="0" w:color="auto"/>
            <w:left w:val="none" w:sz="0" w:space="0" w:color="auto"/>
            <w:bottom w:val="none" w:sz="0" w:space="0" w:color="auto"/>
            <w:right w:val="none" w:sz="0" w:space="0" w:color="auto"/>
          </w:divBdr>
        </w:div>
        <w:div w:id="1023752201">
          <w:marLeft w:val="480"/>
          <w:marRight w:val="0"/>
          <w:marTop w:val="0"/>
          <w:marBottom w:val="0"/>
          <w:divBdr>
            <w:top w:val="none" w:sz="0" w:space="0" w:color="auto"/>
            <w:left w:val="none" w:sz="0" w:space="0" w:color="auto"/>
            <w:bottom w:val="none" w:sz="0" w:space="0" w:color="auto"/>
            <w:right w:val="none" w:sz="0" w:space="0" w:color="auto"/>
          </w:divBdr>
        </w:div>
        <w:div w:id="1025666845">
          <w:marLeft w:val="480"/>
          <w:marRight w:val="0"/>
          <w:marTop w:val="0"/>
          <w:marBottom w:val="0"/>
          <w:divBdr>
            <w:top w:val="none" w:sz="0" w:space="0" w:color="auto"/>
            <w:left w:val="none" w:sz="0" w:space="0" w:color="auto"/>
            <w:bottom w:val="none" w:sz="0" w:space="0" w:color="auto"/>
            <w:right w:val="none" w:sz="0" w:space="0" w:color="auto"/>
          </w:divBdr>
        </w:div>
        <w:div w:id="1029724706">
          <w:marLeft w:val="480"/>
          <w:marRight w:val="0"/>
          <w:marTop w:val="0"/>
          <w:marBottom w:val="0"/>
          <w:divBdr>
            <w:top w:val="none" w:sz="0" w:space="0" w:color="auto"/>
            <w:left w:val="none" w:sz="0" w:space="0" w:color="auto"/>
            <w:bottom w:val="none" w:sz="0" w:space="0" w:color="auto"/>
            <w:right w:val="none" w:sz="0" w:space="0" w:color="auto"/>
          </w:divBdr>
        </w:div>
        <w:div w:id="1035160343">
          <w:marLeft w:val="480"/>
          <w:marRight w:val="0"/>
          <w:marTop w:val="0"/>
          <w:marBottom w:val="0"/>
          <w:divBdr>
            <w:top w:val="none" w:sz="0" w:space="0" w:color="auto"/>
            <w:left w:val="none" w:sz="0" w:space="0" w:color="auto"/>
            <w:bottom w:val="none" w:sz="0" w:space="0" w:color="auto"/>
            <w:right w:val="none" w:sz="0" w:space="0" w:color="auto"/>
          </w:divBdr>
        </w:div>
        <w:div w:id="1058479371">
          <w:marLeft w:val="480"/>
          <w:marRight w:val="0"/>
          <w:marTop w:val="0"/>
          <w:marBottom w:val="0"/>
          <w:divBdr>
            <w:top w:val="none" w:sz="0" w:space="0" w:color="auto"/>
            <w:left w:val="none" w:sz="0" w:space="0" w:color="auto"/>
            <w:bottom w:val="none" w:sz="0" w:space="0" w:color="auto"/>
            <w:right w:val="none" w:sz="0" w:space="0" w:color="auto"/>
          </w:divBdr>
        </w:div>
        <w:div w:id="1089427343">
          <w:marLeft w:val="480"/>
          <w:marRight w:val="0"/>
          <w:marTop w:val="0"/>
          <w:marBottom w:val="0"/>
          <w:divBdr>
            <w:top w:val="none" w:sz="0" w:space="0" w:color="auto"/>
            <w:left w:val="none" w:sz="0" w:space="0" w:color="auto"/>
            <w:bottom w:val="none" w:sz="0" w:space="0" w:color="auto"/>
            <w:right w:val="none" w:sz="0" w:space="0" w:color="auto"/>
          </w:divBdr>
        </w:div>
        <w:div w:id="1100374865">
          <w:marLeft w:val="480"/>
          <w:marRight w:val="0"/>
          <w:marTop w:val="0"/>
          <w:marBottom w:val="0"/>
          <w:divBdr>
            <w:top w:val="none" w:sz="0" w:space="0" w:color="auto"/>
            <w:left w:val="none" w:sz="0" w:space="0" w:color="auto"/>
            <w:bottom w:val="none" w:sz="0" w:space="0" w:color="auto"/>
            <w:right w:val="none" w:sz="0" w:space="0" w:color="auto"/>
          </w:divBdr>
        </w:div>
        <w:div w:id="1106929058">
          <w:marLeft w:val="480"/>
          <w:marRight w:val="0"/>
          <w:marTop w:val="0"/>
          <w:marBottom w:val="0"/>
          <w:divBdr>
            <w:top w:val="none" w:sz="0" w:space="0" w:color="auto"/>
            <w:left w:val="none" w:sz="0" w:space="0" w:color="auto"/>
            <w:bottom w:val="none" w:sz="0" w:space="0" w:color="auto"/>
            <w:right w:val="none" w:sz="0" w:space="0" w:color="auto"/>
          </w:divBdr>
        </w:div>
        <w:div w:id="1120687762">
          <w:marLeft w:val="480"/>
          <w:marRight w:val="0"/>
          <w:marTop w:val="0"/>
          <w:marBottom w:val="0"/>
          <w:divBdr>
            <w:top w:val="none" w:sz="0" w:space="0" w:color="auto"/>
            <w:left w:val="none" w:sz="0" w:space="0" w:color="auto"/>
            <w:bottom w:val="none" w:sz="0" w:space="0" w:color="auto"/>
            <w:right w:val="none" w:sz="0" w:space="0" w:color="auto"/>
          </w:divBdr>
        </w:div>
        <w:div w:id="1155758349">
          <w:marLeft w:val="480"/>
          <w:marRight w:val="0"/>
          <w:marTop w:val="0"/>
          <w:marBottom w:val="0"/>
          <w:divBdr>
            <w:top w:val="none" w:sz="0" w:space="0" w:color="auto"/>
            <w:left w:val="none" w:sz="0" w:space="0" w:color="auto"/>
            <w:bottom w:val="none" w:sz="0" w:space="0" w:color="auto"/>
            <w:right w:val="none" w:sz="0" w:space="0" w:color="auto"/>
          </w:divBdr>
        </w:div>
        <w:div w:id="1157185025">
          <w:marLeft w:val="480"/>
          <w:marRight w:val="0"/>
          <w:marTop w:val="0"/>
          <w:marBottom w:val="0"/>
          <w:divBdr>
            <w:top w:val="none" w:sz="0" w:space="0" w:color="auto"/>
            <w:left w:val="none" w:sz="0" w:space="0" w:color="auto"/>
            <w:bottom w:val="none" w:sz="0" w:space="0" w:color="auto"/>
            <w:right w:val="none" w:sz="0" w:space="0" w:color="auto"/>
          </w:divBdr>
        </w:div>
        <w:div w:id="1208032182">
          <w:marLeft w:val="480"/>
          <w:marRight w:val="0"/>
          <w:marTop w:val="0"/>
          <w:marBottom w:val="0"/>
          <w:divBdr>
            <w:top w:val="none" w:sz="0" w:space="0" w:color="auto"/>
            <w:left w:val="none" w:sz="0" w:space="0" w:color="auto"/>
            <w:bottom w:val="none" w:sz="0" w:space="0" w:color="auto"/>
            <w:right w:val="none" w:sz="0" w:space="0" w:color="auto"/>
          </w:divBdr>
        </w:div>
        <w:div w:id="1271086973">
          <w:marLeft w:val="480"/>
          <w:marRight w:val="0"/>
          <w:marTop w:val="0"/>
          <w:marBottom w:val="0"/>
          <w:divBdr>
            <w:top w:val="none" w:sz="0" w:space="0" w:color="auto"/>
            <w:left w:val="none" w:sz="0" w:space="0" w:color="auto"/>
            <w:bottom w:val="none" w:sz="0" w:space="0" w:color="auto"/>
            <w:right w:val="none" w:sz="0" w:space="0" w:color="auto"/>
          </w:divBdr>
        </w:div>
        <w:div w:id="1276520588">
          <w:marLeft w:val="480"/>
          <w:marRight w:val="0"/>
          <w:marTop w:val="0"/>
          <w:marBottom w:val="0"/>
          <w:divBdr>
            <w:top w:val="none" w:sz="0" w:space="0" w:color="auto"/>
            <w:left w:val="none" w:sz="0" w:space="0" w:color="auto"/>
            <w:bottom w:val="none" w:sz="0" w:space="0" w:color="auto"/>
            <w:right w:val="none" w:sz="0" w:space="0" w:color="auto"/>
          </w:divBdr>
        </w:div>
        <w:div w:id="1313825520">
          <w:marLeft w:val="480"/>
          <w:marRight w:val="0"/>
          <w:marTop w:val="0"/>
          <w:marBottom w:val="0"/>
          <w:divBdr>
            <w:top w:val="none" w:sz="0" w:space="0" w:color="auto"/>
            <w:left w:val="none" w:sz="0" w:space="0" w:color="auto"/>
            <w:bottom w:val="none" w:sz="0" w:space="0" w:color="auto"/>
            <w:right w:val="none" w:sz="0" w:space="0" w:color="auto"/>
          </w:divBdr>
        </w:div>
        <w:div w:id="1401370781">
          <w:marLeft w:val="480"/>
          <w:marRight w:val="0"/>
          <w:marTop w:val="0"/>
          <w:marBottom w:val="0"/>
          <w:divBdr>
            <w:top w:val="none" w:sz="0" w:space="0" w:color="auto"/>
            <w:left w:val="none" w:sz="0" w:space="0" w:color="auto"/>
            <w:bottom w:val="none" w:sz="0" w:space="0" w:color="auto"/>
            <w:right w:val="none" w:sz="0" w:space="0" w:color="auto"/>
          </w:divBdr>
        </w:div>
        <w:div w:id="1430850721">
          <w:marLeft w:val="480"/>
          <w:marRight w:val="0"/>
          <w:marTop w:val="0"/>
          <w:marBottom w:val="0"/>
          <w:divBdr>
            <w:top w:val="none" w:sz="0" w:space="0" w:color="auto"/>
            <w:left w:val="none" w:sz="0" w:space="0" w:color="auto"/>
            <w:bottom w:val="none" w:sz="0" w:space="0" w:color="auto"/>
            <w:right w:val="none" w:sz="0" w:space="0" w:color="auto"/>
          </w:divBdr>
        </w:div>
        <w:div w:id="1443956679">
          <w:marLeft w:val="480"/>
          <w:marRight w:val="0"/>
          <w:marTop w:val="0"/>
          <w:marBottom w:val="0"/>
          <w:divBdr>
            <w:top w:val="none" w:sz="0" w:space="0" w:color="auto"/>
            <w:left w:val="none" w:sz="0" w:space="0" w:color="auto"/>
            <w:bottom w:val="none" w:sz="0" w:space="0" w:color="auto"/>
            <w:right w:val="none" w:sz="0" w:space="0" w:color="auto"/>
          </w:divBdr>
        </w:div>
        <w:div w:id="1474835040">
          <w:marLeft w:val="480"/>
          <w:marRight w:val="0"/>
          <w:marTop w:val="0"/>
          <w:marBottom w:val="0"/>
          <w:divBdr>
            <w:top w:val="none" w:sz="0" w:space="0" w:color="auto"/>
            <w:left w:val="none" w:sz="0" w:space="0" w:color="auto"/>
            <w:bottom w:val="none" w:sz="0" w:space="0" w:color="auto"/>
            <w:right w:val="none" w:sz="0" w:space="0" w:color="auto"/>
          </w:divBdr>
        </w:div>
        <w:div w:id="1480151191">
          <w:marLeft w:val="480"/>
          <w:marRight w:val="0"/>
          <w:marTop w:val="0"/>
          <w:marBottom w:val="0"/>
          <w:divBdr>
            <w:top w:val="none" w:sz="0" w:space="0" w:color="auto"/>
            <w:left w:val="none" w:sz="0" w:space="0" w:color="auto"/>
            <w:bottom w:val="none" w:sz="0" w:space="0" w:color="auto"/>
            <w:right w:val="none" w:sz="0" w:space="0" w:color="auto"/>
          </w:divBdr>
        </w:div>
        <w:div w:id="1510830698">
          <w:marLeft w:val="480"/>
          <w:marRight w:val="0"/>
          <w:marTop w:val="0"/>
          <w:marBottom w:val="0"/>
          <w:divBdr>
            <w:top w:val="none" w:sz="0" w:space="0" w:color="auto"/>
            <w:left w:val="none" w:sz="0" w:space="0" w:color="auto"/>
            <w:bottom w:val="none" w:sz="0" w:space="0" w:color="auto"/>
            <w:right w:val="none" w:sz="0" w:space="0" w:color="auto"/>
          </w:divBdr>
        </w:div>
        <w:div w:id="1514299041">
          <w:marLeft w:val="480"/>
          <w:marRight w:val="0"/>
          <w:marTop w:val="0"/>
          <w:marBottom w:val="0"/>
          <w:divBdr>
            <w:top w:val="none" w:sz="0" w:space="0" w:color="auto"/>
            <w:left w:val="none" w:sz="0" w:space="0" w:color="auto"/>
            <w:bottom w:val="none" w:sz="0" w:space="0" w:color="auto"/>
            <w:right w:val="none" w:sz="0" w:space="0" w:color="auto"/>
          </w:divBdr>
        </w:div>
        <w:div w:id="1529640385">
          <w:marLeft w:val="480"/>
          <w:marRight w:val="0"/>
          <w:marTop w:val="0"/>
          <w:marBottom w:val="0"/>
          <w:divBdr>
            <w:top w:val="none" w:sz="0" w:space="0" w:color="auto"/>
            <w:left w:val="none" w:sz="0" w:space="0" w:color="auto"/>
            <w:bottom w:val="none" w:sz="0" w:space="0" w:color="auto"/>
            <w:right w:val="none" w:sz="0" w:space="0" w:color="auto"/>
          </w:divBdr>
        </w:div>
        <w:div w:id="1530948957">
          <w:marLeft w:val="480"/>
          <w:marRight w:val="0"/>
          <w:marTop w:val="0"/>
          <w:marBottom w:val="0"/>
          <w:divBdr>
            <w:top w:val="none" w:sz="0" w:space="0" w:color="auto"/>
            <w:left w:val="none" w:sz="0" w:space="0" w:color="auto"/>
            <w:bottom w:val="none" w:sz="0" w:space="0" w:color="auto"/>
            <w:right w:val="none" w:sz="0" w:space="0" w:color="auto"/>
          </w:divBdr>
        </w:div>
        <w:div w:id="1591309254">
          <w:marLeft w:val="480"/>
          <w:marRight w:val="0"/>
          <w:marTop w:val="0"/>
          <w:marBottom w:val="0"/>
          <w:divBdr>
            <w:top w:val="none" w:sz="0" w:space="0" w:color="auto"/>
            <w:left w:val="none" w:sz="0" w:space="0" w:color="auto"/>
            <w:bottom w:val="none" w:sz="0" w:space="0" w:color="auto"/>
            <w:right w:val="none" w:sz="0" w:space="0" w:color="auto"/>
          </w:divBdr>
        </w:div>
        <w:div w:id="1644846015">
          <w:marLeft w:val="480"/>
          <w:marRight w:val="0"/>
          <w:marTop w:val="0"/>
          <w:marBottom w:val="0"/>
          <w:divBdr>
            <w:top w:val="none" w:sz="0" w:space="0" w:color="auto"/>
            <w:left w:val="none" w:sz="0" w:space="0" w:color="auto"/>
            <w:bottom w:val="none" w:sz="0" w:space="0" w:color="auto"/>
            <w:right w:val="none" w:sz="0" w:space="0" w:color="auto"/>
          </w:divBdr>
        </w:div>
        <w:div w:id="1669357977">
          <w:marLeft w:val="480"/>
          <w:marRight w:val="0"/>
          <w:marTop w:val="0"/>
          <w:marBottom w:val="0"/>
          <w:divBdr>
            <w:top w:val="none" w:sz="0" w:space="0" w:color="auto"/>
            <w:left w:val="none" w:sz="0" w:space="0" w:color="auto"/>
            <w:bottom w:val="none" w:sz="0" w:space="0" w:color="auto"/>
            <w:right w:val="none" w:sz="0" w:space="0" w:color="auto"/>
          </w:divBdr>
        </w:div>
        <w:div w:id="1673798267">
          <w:marLeft w:val="480"/>
          <w:marRight w:val="0"/>
          <w:marTop w:val="0"/>
          <w:marBottom w:val="0"/>
          <w:divBdr>
            <w:top w:val="none" w:sz="0" w:space="0" w:color="auto"/>
            <w:left w:val="none" w:sz="0" w:space="0" w:color="auto"/>
            <w:bottom w:val="none" w:sz="0" w:space="0" w:color="auto"/>
            <w:right w:val="none" w:sz="0" w:space="0" w:color="auto"/>
          </w:divBdr>
        </w:div>
        <w:div w:id="1709798624">
          <w:marLeft w:val="480"/>
          <w:marRight w:val="0"/>
          <w:marTop w:val="0"/>
          <w:marBottom w:val="0"/>
          <w:divBdr>
            <w:top w:val="none" w:sz="0" w:space="0" w:color="auto"/>
            <w:left w:val="none" w:sz="0" w:space="0" w:color="auto"/>
            <w:bottom w:val="none" w:sz="0" w:space="0" w:color="auto"/>
            <w:right w:val="none" w:sz="0" w:space="0" w:color="auto"/>
          </w:divBdr>
        </w:div>
        <w:div w:id="1733698180">
          <w:marLeft w:val="480"/>
          <w:marRight w:val="0"/>
          <w:marTop w:val="0"/>
          <w:marBottom w:val="0"/>
          <w:divBdr>
            <w:top w:val="none" w:sz="0" w:space="0" w:color="auto"/>
            <w:left w:val="none" w:sz="0" w:space="0" w:color="auto"/>
            <w:bottom w:val="none" w:sz="0" w:space="0" w:color="auto"/>
            <w:right w:val="none" w:sz="0" w:space="0" w:color="auto"/>
          </w:divBdr>
        </w:div>
        <w:div w:id="1760785506">
          <w:marLeft w:val="480"/>
          <w:marRight w:val="0"/>
          <w:marTop w:val="0"/>
          <w:marBottom w:val="0"/>
          <w:divBdr>
            <w:top w:val="none" w:sz="0" w:space="0" w:color="auto"/>
            <w:left w:val="none" w:sz="0" w:space="0" w:color="auto"/>
            <w:bottom w:val="none" w:sz="0" w:space="0" w:color="auto"/>
            <w:right w:val="none" w:sz="0" w:space="0" w:color="auto"/>
          </w:divBdr>
        </w:div>
        <w:div w:id="1776513516">
          <w:marLeft w:val="480"/>
          <w:marRight w:val="0"/>
          <w:marTop w:val="0"/>
          <w:marBottom w:val="0"/>
          <w:divBdr>
            <w:top w:val="none" w:sz="0" w:space="0" w:color="auto"/>
            <w:left w:val="none" w:sz="0" w:space="0" w:color="auto"/>
            <w:bottom w:val="none" w:sz="0" w:space="0" w:color="auto"/>
            <w:right w:val="none" w:sz="0" w:space="0" w:color="auto"/>
          </w:divBdr>
        </w:div>
        <w:div w:id="1787500956">
          <w:marLeft w:val="480"/>
          <w:marRight w:val="0"/>
          <w:marTop w:val="0"/>
          <w:marBottom w:val="0"/>
          <w:divBdr>
            <w:top w:val="none" w:sz="0" w:space="0" w:color="auto"/>
            <w:left w:val="none" w:sz="0" w:space="0" w:color="auto"/>
            <w:bottom w:val="none" w:sz="0" w:space="0" w:color="auto"/>
            <w:right w:val="none" w:sz="0" w:space="0" w:color="auto"/>
          </w:divBdr>
        </w:div>
      </w:divsChild>
    </w:div>
    <w:div w:id="1141313998">
      <w:bodyDiv w:val="1"/>
      <w:marLeft w:val="0"/>
      <w:marRight w:val="0"/>
      <w:marTop w:val="0"/>
      <w:marBottom w:val="0"/>
      <w:divBdr>
        <w:top w:val="none" w:sz="0" w:space="0" w:color="auto"/>
        <w:left w:val="none" w:sz="0" w:space="0" w:color="auto"/>
        <w:bottom w:val="none" w:sz="0" w:space="0" w:color="auto"/>
        <w:right w:val="none" w:sz="0" w:space="0" w:color="auto"/>
      </w:divBdr>
      <w:divsChild>
        <w:div w:id="94790664">
          <w:marLeft w:val="480"/>
          <w:marRight w:val="0"/>
          <w:marTop w:val="0"/>
          <w:marBottom w:val="0"/>
          <w:divBdr>
            <w:top w:val="none" w:sz="0" w:space="0" w:color="auto"/>
            <w:left w:val="none" w:sz="0" w:space="0" w:color="auto"/>
            <w:bottom w:val="none" w:sz="0" w:space="0" w:color="auto"/>
            <w:right w:val="none" w:sz="0" w:space="0" w:color="auto"/>
          </w:divBdr>
        </w:div>
        <w:div w:id="98647164">
          <w:marLeft w:val="480"/>
          <w:marRight w:val="0"/>
          <w:marTop w:val="0"/>
          <w:marBottom w:val="0"/>
          <w:divBdr>
            <w:top w:val="none" w:sz="0" w:space="0" w:color="auto"/>
            <w:left w:val="none" w:sz="0" w:space="0" w:color="auto"/>
            <w:bottom w:val="none" w:sz="0" w:space="0" w:color="auto"/>
            <w:right w:val="none" w:sz="0" w:space="0" w:color="auto"/>
          </w:divBdr>
        </w:div>
        <w:div w:id="101844674">
          <w:marLeft w:val="480"/>
          <w:marRight w:val="0"/>
          <w:marTop w:val="0"/>
          <w:marBottom w:val="0"/>
          <w:divBdr>
            <w:top w:val="none" w:sz="0" w:space="0" w:color="auto"/>
            <w:left w:val="none" w:sz="0" w:space="0" w:color="auto"/>
            <w:bottom w:val="none" w:sz="0" w:space="0" w:color="auto"/>
            <w:right w:val="none" w:sz="0" w:space="0" w:color="auto"/>
          </w:divBdr>
        </w:div>
        <w:div w:id="111870352">
          <w:marLeft w:val="480"/>
          <w:marRight w:val="0"/>
          <w:marTop w:val="0"/>
          <w:marBottom w:val="0"/>
          <w:divBdr>
            <w:top w:val="none" w:sz="0" w:space="0" w:color="auto"/>
            <w:left w:val="none" w:sz="0" w:space="0" w:color="auto"/>
            <w:bottom w:val="none" w:sz="0" w:space="0" w:color="auto"/>
            <w:right w:val="none" w:sz="0" w:space="0" w:color="auto"/>
          </w:divBdr>
        </w:div>
        <w:div w:id="122309597">
          <w:marLeft w:val="480"/>
          <w:marRight w:val="0"/>
          <w:marTop w:val="0"/>
          <w:marBottom w:val="0"/>
          <w:divBdr>
            <w:top w:val="none" w:sz="0" w:space="0" w:color="auto"/>
            <w:left w:val="none" w:sz="0" w:space="0" w:color="auto"/>
            <w:bottom w:val="none" w:sz="0" w:space="0" w:color="auto"/>
            <w:right w:val="none" w:sz="0" w:space="0" w:color="auto"/>
          </w:divBdr>
        </w:div>
        <w:div w:id="122429843">
          <w:marLeft w:val="480"/>
          <w:marRight w:val="0"/>
          <w:marTop w:val="0"/>
          <w:marBottom w:val="0"/>
          <w:divBdr>
            <w:top w:val="none" w:sz="0" w:space="0" w:color="auto"/>
            <w:left w:val="none" w:sz="0" w:space="0" w:color="auto"/>
            <w:bottom w:val="none" w:sz="0" w:space="0" w:color="auto"/>
            <w:right w:val="none" w:sz="0" w:space="0" w:color="auto"/>
          </w:divBdr>
        </w:div>
        <w:div w:id="130294717">
          <w:marLeft w:val="480"/>
          <w:marRight w:val="0"/>
          <w:marTop w:val="0"/>
          <w:marBottom w:val="0"/>
          <w:divBdr>
            <w:top w:val="none" w:sz="0" w:space="0" w:color="auto"/>
            <w:left w:val="none" w:sz="0" w:space="0" w:color="auto"/>
            <w:bottom w:val="none" w:sz="0" w:space="0" w:color="auto"/>
            <w:right w:val="none" w:sz="0" w:space="0" w:color="auto"/>
          </w:divBdr>
        </w:div>
        <w:div w:id="145365231">
          <w:marLeft w:val="480"/>
          <w:marRight w:val="0"/>
          <w:marTop w:val="0"/>
          <w:marBottom w:val="0"/>
          <w:divBdr>
            <w:top w:val="none" w:sz="0" w:space="0" w:color="auto"/>
            <w:left w:val="none" w:sz="0" w:space="0" w:color="auto"/>
            <w:bottom w:val="none" w:sz="0" w:space="0" w:color="auto"/>
            <w:right w:val="none" w:sz="0" w:space="0" w:color="auto"/>
          </w:divBdr>
        </w:div>
        <w:div w:id="152452684">
          <w:marLeft w:val="480"/>
          <w:marRight w:val="0"/>
          <w:marTop w:val="0"/>
          <w:marBottom w:val="0"/>
          <w:divBdr>
            <w:top w:val="none" w:sz="0" w:space="0" w:color="auto"/>
            <w:left w:val="none" w:sz="0" w:space="0" w:color="auto"/>
            <w:bottom w:val="none" w:sz="0" w:space="0" w:color="auto"/>
            <w:right w:val="none" w:sz="0" w:space="0" w:color="auto"/>
          </w:divBdr>
        </w:div>
        <w:div w:id="157314034">
          <w:marLeft w:val="480"/>
          <w:marRight w:val="0"/>
          <w:marTop w:val="0"/>
          <w:marBottom w:val="0"/>
          <w:divBdr>
            <w:top w:val="none" w:sz="0" w:space="0" w:color="auto"/>
            <w:left w:val="none" w:sz="0" w:space="0" w:color="auto"/>
            <w:bottom w:val="none" w:sz="0" w:space="0" w:color="auto"/>
            <w:right w:val="none" w:sz="0" w:space="0" w:color="auto"/>
          </w:divBdr>
        </w:div>
        <w:div w:id="159124964">
          <w:marLeft w:val="480"/>
          <w:marRight w:val="0"/>
          <w:marTop w:val="0"/>
          <w:marBottom w:val="0"/>
          <w:divBdr>
            <w:top w:val="none" w:sz="0" w:space="0" w:color="auto"/>
            <w:left w:val="none" w:sz="0" w:space="0" w:color="auto"/>
            <w:bottom w:val="none" w:sz="0" w:space="0" w:color="auto"/>
            <w:right w:val="none" w:sz="0" w:space="0" w:color="auto"/>
          </w:divBdr>
        </w:div>
        <w:div w:id="159739172">
          <w:marLeft w:val="480"/>
          <w:marRight w:val="0"/>
          <w:marTop w:val="0"/>
          <w:marBottom w:val="0"/>
          <w:divBdr>
            <w:top w:val="none" w:sz="0" w:space="0" w:color="auto"/>
            <w:left w:val="none" w:sz="0" w:space="0" w:color="auto"/>
            <w:bottom w:val="none" w:sz="0" w:space="0" w:color="auto"/>
            <w:right w:val="none" w:sz="0" w:space="0" w:color="auto"/>
          </w:divBdr>
        </w:div>
        <w:div w:id="184877350">
          <w:marLeft w:val="480"/>
          <w:marRight w:val="0"/>
          <w:marTop w:val="0"/>
          <w:marBottom w:val="0"/>
          <w:divBdr>
            <w:top w:val="none" w:sz="0" w:space="0" w:color="auto"/>
            <w:left w:val="none" w:sz="0" w:space="0" w:color="auto"/>
            <w:bottom w:val="none" w:sz="0" w:space="0" w:color="auto"/>
            <w:right w:val="none" w:sz="0" w:space="0" w:color="auto"/>
          </w:divBdr>
        </w:div>
        <w:div w:id="187305030">
          <w:marLeft w:val="480"/>
          <w:marRight w:val="0"/>
          <w:marTop w:val="0"/>
          <w:marBottom w:val="0"/>
          <w:divBdr>
            <w:top w:val="none" w:sz="0" w:space="0" w:color="auto"/>
            <w:left w:val="none" w:sz="0" w:space="0" w:color="auto"/>
            <w:bottom w:val="none" w:sz="0" w:space="0" w:color="auto"/>
            <w:right w:val="none" w:sz="0" w:space="0" w:color="auto"/>
          </w:divBdr>
        </w:div>
        <w:div w:id="197208172">
          <w:marLeft w:val="480"/>
          <w:marRight w:val="0"/>
          <w:marTop w:val="0"/>
          <w:marBottom w:val="0"/>
          <w:divBdr>
            <w:top w:val="none" w:sz="0" w:space="0" w:color="auto"/>
            <w:left w:val="none" w:sz="0" w:space="0" w:color="auto"/>
            <w:bottom w:val="none" w:sz="0" w:space="0" w:color="auto"/>
            <w:right w:val="none" w:sz="0" w:space="0" w:color="auto"/>
          </w:divBdr>
        </w:div>
        <w:div w:id="204100426">
          <w:marLeft w:val="480"/>
          <w:marRight w:val="0"/>
          <w:marTop w:val="0"/>
          <w:marBottom w:val="0"/>
          <w:divBdr>
            <w:top w:val="none" w:sz="0" w:space="0" w:color="auto"/>
            <w:left w:val="none" w:sz="0" w:space="0" w:color="auto"/>
            <w:bottom w:val="none" w:sz="0" w:space="0" w:color="auto"/>
            <w:right w:val="none" w:sz="0" w:space="0" w:color="auto"/>
          </w:divBdr>
        </w:div>
        <w:div w:id="210698873">
          <w:marLeft w:val="480"/>
          <w:marRight w:val="0"/>
          <w:marTop w:val="0"/>
          <w:marBottom w:val="0"/>
          <w:divBdr>
            <w:top w:val="none" w:sz="0" w:space="0" w:color="auto"/>
            <w:left w:val="none" w:sz="0" w:space="0" w:color="auto"/>
            <w:bottom w:val="none" w:sz="0" w:space="0" w:color="auto"/>
            <w:right w:val="none" w:sz="0" w:space="0" w:color="auto"/>
          </w:divBdr>
        </w:div>
        <w:div w:id="213080774">
          <w:marLeft w:val="480"/>
          <w:marRight w:val="0"/>
          <w:marTop w:val="0"/>
          <w:marBottom w:val="0"/>
          <w:divBdr>
            <w:top w:val="none" w:sz="0" w:space="0" w:color="auto"/>
            <w:left w:val="none" w:sz="0" w:space="0" w:color="auto"/>
            <w:bottom w:val="none" w:sz="0" w:space="0" w:color="auto"/>
            <w:right w:val="none" w:sz="0" w:space="0" w:color="auto"/>
          </w:divBdr>
        </w:div>
        <w:div w:id="215044855">
          <w:marLeft w:val="480"/>
          <w:marRight w:val="0"/>
          <w:marTop w:val="0"/>
          <w:marBottom w:val="0"/>
          <w:divBdr>
            <w:top w:val="none" w:sz="0" w:space="0" w:color="auto"/>
            <w:left w:val="none" w:sz="0" w:space="0" w:color="auto"/>
            <w:bottom w:val="none" w:sz="0" w:space="0" w:color="auto"/>
            <w:right w:val="none" w:sz="0" w:space="0" w:color="auto"/>
          </w:divBdr>
        </w:div>
        <w:div w:id="220597803">
          <w:marLeft w:val="480"/>
          <w:marRight w:val="0"/>
          <w:marTop w:val="0"/>
          <w:marBottom w:val="0"/>
          <w:divBdr>
            <w:top w:val="none" w:sz="0" w:space="0" w:color="auto"/>
            <w:left w:val="none" w:sz="0" w:space="0" w:color="auto"/>
            <w:bottom w:val="none" w:sz="0" w:space="0" w:color="auto"/>
            <w:right w:val="none" w:sz="0" w:space="0" w:color="auto"/>
          </w:divBdr>
        </w:div>
        <w:div w:id="225460890">
          <w:marLeft w:val="480"/>
          <w:marRight w:val="0"/>
          <w:marTop w:val="0"/>
          <w:marBottom w:val="0"/>
          <w:divBdr>
            <w:top w:val="none" w:sz="0" w:space="0" w:color="auto"/>
            <w:left w:val="none" w:sz="0" w:space="0" w:color="auto"/>
            <w:bottom w:val="none" w:sz="0" w:space="0" w:color="auto"/>
            <w:right w:val="none" w:sz="0" w:space="0" w:color="auto"/>
          </w:divBdr>
        </w:div>
        <w:div w:id="225915907">
          <w:marLeft w:val="480"/>
          <w:marRight w:val="0"/>
          <w:marTop w:val="0"/>
          <w:marBottom w:val="0"/>
          <w:divBdr>
            <w:top w:val="none" w:sz="0" w:space="0" w:color="auto"/>
            <w:left w:val="none" w:sz="0" w:space="0" w:color="auto"/>
            <w:bottom w:val="none" w:sz="0" w:space="0" w:color="auto"/>
            <w:right w:val="none" w:sz="0" w:space="0" w:color="auto"/>
          </w:divBdr>
        </w:div>
        <w:div w:id="232863204">
          <w:marLeft w:val="480"/>
          <w:marRight w:val="0"/>
          <w:marTop w:val="0"/>
          <w:marBottom w:val="0"/>
          <w:divBdr>
            <w:top w:val="none" w:sz="0" w:space="0" w:color="auto"/>
            <w:left w:val="none" w:sz="0" w:space="0" w:color="auto"/>
            <w:bottom w:val="none" w:sz="0" w:space="0" w:color="auto"/>
            <w:right w:val="none" w:sz="0" w:space="0" w:color="auto"/>
          </w:divBdr>
        </w:div>
        <w:div w:id="238909000">
          <w:marLeft w:val="480"/>
          <w:marRight w:val="0"/>
          <w:marTop w:val="0"/>
          <w:marBottom w:val="0"/>
          <w:divBdr>
            <w:top w:val="none" w:sz="0" w:space="0" w:color="auto"/>
            <w:left w:val="none" w:sz="0" w:space="0" w:color="auto"/>
            <w:bottom w:val="none" w:sz="0" w:space="0" w:color="auto"/>
            <w:right w:val="none" w:sz="0" w:space="0" w:color="auto"/>
          </w:divBdr>
        </w:div>
        <w:div w:id="246885010">
          <w:marLeft w:val="480"/>
          <w:marRight w:val="0"/>
          <w:marTop w:val="0"/>
          <w:marBottom w:val="0"/>
          <w:divBdr>
            <w:top w:val="none" w:sz="0" w:space="0" w:color="auto"/>
            <w:left w:val="none" w:sz="0" w:space="0" w:color="auto"/>
            <w:bottom w:val="none" w:sz="0" w:space="0" w:color="auto"/>
            <w:right w:val="none" w:sz="0" w:space="0" w:color="auto"/>
          </w:divBdr>
        </w:div>
        <w:div w:id="250117773">
          <w:marLeft w:val="480"/>
          <w:marRight w:val="0"/>
          <w:marTop w:val="0"/>
          <w:marBottom w:val="0"/>
          <w:divBdr>
            <w:top w:val="none" w:sz="0" w:space="0" w:color="auto"/>
            <w:left w:val="none" w:sz="0" w:space="0" w:color="auto"/>
            <w:bottom w:val="none" w:sz="0" w:space="0" w:color="auto"/>
            <w:right w:val="none" w:sz="0" w:space="0" w:color="auto"/>
          </w:divBdr>
        </w:div>
        <w:div w:id="258298239">
          <w:marLeft w:val="480"/>
          <w:marRight w:val="0"/>
          <w:marTop w:val="0"/>
          <w:marBottom w:val="0"/>
          <w:divBdr>
            <w:top w:val="none" w:sz="0" w:space="0" w:color="auto"/>
            <w:left w:val="none" w:sz="0" w:space="0" w:color="auto"/>
            <w:bottom w:val="none" w:sz="0" w:space="0" w:color="auto"/>
            <w:right w:val="none" w:sz="0" w:space="0" w:color="auto"/>
          </w:divBdr>
        </w:div>
        <w:div w:id="268198670">
          <w:marLeft w:val="480"/>
          <w:marRight w:val="0"/>
          <w:marTop w:val="0"/>
          <w:marBottom w:val="0"/>
          <w:divBdr>
            <w:top w:val="none" w:sz="0" w:space="0" w:color="auto"/>
            <w:left w:val="none" w:sz="0" w:space="0" w:color="auto"/>
            <w:bottom w:val="none" w:sz="0" w:space="0" w:color="auto"/>
            <w:right w:val="none" w:sz="0" w:space="0" w:color="auto"/>
          </w:divBdr>
        </w:div>
        <w:div w:id="271323675">
          <w:marLeft w:val="480"/>
          <w:marRight w:val="0"/>
          <w:marTop w:val="0"/>
          <w:marBottom w:val="0"/>
          <w:divBdr>
            <w:top w:val="none" w:sz="0" w:space="0" w:color="auto"/>
            <w:left w:val="none" w:sz="0" w:space="0" w:color="auto"/>
            <w:bottom w:val="none" w:sz="0" w:space="0" w:color="auto"/>
            <w:right w:val="none" w:sz="0" w:space="0" w:color="auto"/>
          </w:divBdr>
        </w:div>
        <w:div w:id="273757571">
          <w:marLeft w:val="480"/>
          <w:marRight w:val="0"/>
          <w:marTop w:val="0"/>
          <w:marBottom w:val="0"/>
          <w:divBdr>
            <w:top w:val="none" w:sz="0" w:space="0" w:color="auto"/>
            <w:left w:val="none" w:sz="0" w:space="0" w:color="auto"/>
            <w:bottom w:val="none" w:sz="0" w:space="0" w:color="auto"/>
            <w:right w:val="none" w:sz="0" w:space="0" w:color="auto"/>
          </w:divBdr>
        </w:div>
        <w:div w:id="281766880">
          <w:marLeft w:val="480"/>
          <w:marRight w:val="0"/>
          <w:marTop w:val="0"/>
          <w:marBottom w:val="0"/>
          <w:divBdr>
            <w:top w:val="none" w:sz="0" w:space="0" w:color="auto"/>
            <w:left w:val="none" w:sz="0" w:space="0" w:color="auto"/>
            <w:bottom w:val="none" w:sz="0" w:space="0" w:color="auto"/>
            <w:right w:val="none" w:sz="0" w:space="0" w:color="auto"/>
          </w:divBdr>
        </w:div>
        <w:div w:id="288169520">
          <w:marLeft w:val="480"/>
          <w:marRight w:val="0"/>
          <w:marTop w:val="0"/>
          <w:marBottom w:val="0"/>
          <w:divBdr>
            <w:top w:val="none" w:sz="0" w:space="0" w:color="auto"/>
            <w:left w:val="none" w:sz="0" w:space="0" w:color="auto"/>
            <w:bottom w:val="none" w:sz="0" w:space="0" w:color="auto"/>
            <w:right w:val="none" w:sz="0" w:space="0" w:color="auto"/>
          </w:divBdr>
        </w:div>
        <w:div w:id="303659475">
          <w:marLeft w:val="480"/>
          <w:marRight w:val="0"/>
          <w:marTop w:val="0"/>
          <w:marBottom w:val="0"/>
          <w:divBdr>
            <w:top w:val="none" w:sz="0" w:space="0" w:color="auto"/>
            <w:left w:val="none" w:sz="0" w:space="0" w:color="auto"/>
            <w:bottom w:val="none" w:sz="0" w:space="0" w:color="auto"/>
            <w:right w:val="none" w:sz="0" w:space="0" w:color="auto"/>
          </w:divBdr>
        </w:div>
        <w:div w:id="308947055">
          <w:marLeft w:val="480"/>
          <w:marRight w:val="0"/>
          <w:marTop w:val="0"/>
          <w:marBottom w:val="0"/>
          <w:divBdr>
            <w:top w:val="none" w:sz="0" w:space="0" w:color="auto"/>
            <w:left w:val="none" w:sz="0" w:space="0" w:color="auto"/>
            <w:bottom w:val="none" w:sz="0" w:space="0" w:color="auto"/>
            <w:right w:val="none" w:sz="0" w:space="0" w:color="auto"/>
          </w:divBdr>
        </w:div>
        <w:div w:id="322781955">
          <w:marLeft w:val="480"/>
          <w:marRight w:val="0"/>
          <w:marTop w:val="0"/>
          <w:marBottom w:val="0"/>
          <w:divBdr>
            <w:top w:val="none" w:sz="0" w:space="0" w:color="auto"/>
            <w:left w:val="none" w:sz="0" w:space="0" w:color="auto"/>
            <w:bottom w:val="none" w:sz="0" w:space="0" w:color="auto"/>
            <w:right w:val="none" w:sz="0" w:space="0" w:color="auto"/>
          </w:divBdr>
        </w:div>
        <w:div w:id="325402070">
          <w:marLeft w:val="480"/>
          <w:marRight w:val="0"/>
          <w:marTop w:val="0"/>
          <w:marBottom w:val="0"/>
          <w:divBdr>
            <w:top w:val="none" w:sz="0" w:space="0" w:color="auto"/>
            <w:left w:val="none" w:sz="0" w:space="0" w:color="auto"/>
            <w:bottom w:val="none" w:sz="0" w:space="0" w:color="auto"/>
            <w:right w:val="none" w:sz="0" w:space="0" w:color="auto"/>
          </w:divBdr>
        </w:div>
        <w:div w:id="344064861">
          <w:marLeft w:val="480"/>
          <w:marRight w:val="0"/>
          <w:marTop w:val="0"/>
          <w:marBottom w:val="0"/>
          <w:divBdr>
            <w:top w:val="none" w:sz="0" w:space="0" w:color="auto"/>
            <w:left w:val="none" w:sz="0" w:space="0" w:color="auto"/>
            <w:bottom w:val="none" w:sz="0" w:space="0" w:color="auto"/>
            <w:right w:val="none" w:sz="0" w:space="0" w:color="auto"/>
          </w:divBdr>
        </w:div>
        <w:div w:id="346060716">
          <w:marLeft w:val="480"/>
          <w:marRight w:val="0"/>
          <w:marTop w:val="0"/>
          <w:marBottom w:val="0"/>
          <w:divBdr>
            <w:top w:val="none" w:sz="0" w:space="0" w:color="auto"/>
            <w:left w:val="none" w:sz="0" w:space="0" w:color="auto"/>
            <w:bottom w:val="none" w:sz="0" w:space="0" w:color="auto"/>
            <w:right w:val="none" w:sz="0" w:space="0" w:color="auto"/>
          </w:divBdr>
        </w:div>
        <w:div w:id="348260845">
          <w:marLeft w:val="480"/>
          <w:marRight w:val="0"/>
          <w:marTop w:val="0"/>
          <w:marBottom w:val="0"/>
          <w:divBdr>
            <w:top w:val="none" w:sz="0" w:space="0" w:color="auto"/>
            <w:left w:val="none" w:sz="0" w:space="0" w:color="auto"/>
            <w:bottom w:val="none" w:sz="0" w:space="0" w:color="auto"/>
            <w:right w:val="none" w:sz="0" w:space="0" w:color="auto"/>
          </w:divBdr>
        </w:div>
        <w:div w:id="348875149">
          <w:marLeft w:val="480"/>
          <w:marRight w:val="0"/>
          <w:marTop w:val="0"/>
          <w:marBottom w:val="0"/>
          <w:divBdr>
            <w:top w:val="none" w:sz="0" w:space="0" w:color="auto"/>
            <w:left w:val="none" w:sz="0" w:space="0" w:color="auto"/>
            <w:bottom w:val="none" w:sz="0" w:space="0" w:color="auto"/>
            <w:right w:val="none" w:sz="0" w:space="0" w:color="auto"/>
          </w:divBdr>
        </w:div>
        <w:div w:id="358824918">
          <w:marLeft w:val="480"/>
          <w:marRight w:val="0"/>
          <w:marTop w:val="0"/>
          <w:marBottom w:val="0"/>
          <w:divBdr>
            <w:top w:val="none" w:sz="0" w:space="0" w:color="auto"/>
            <w:left w:val="none" w:sz="0" w:space="0" w:color="auto"/>
            <w:bottom w:val="none" w:sz="0" w:space="0" w:color="auto"/>
            <w:right w:val="none" w:sz="0" w:space="0" w:color="auto"/>
          </w:divBdr>
        </w:div>
        <w:div w:id="361784759">
          <w:marLeft w:val="480"/>
          <w:marRight w:val="0"/>
          <w:marTop w:val="0"/>
          <w:marBottom w:val="0"/>
          <w:divBdr>
            <w:top w:val="none" w:sz="0" w:space="0" w:color="auto"/>
            <w:left w:val="none" w:sz="0" w:space="0" w:color="auto"/>
            <w:bottom w:val="none" w:sz="0" w:space="0" w:color="auto"/>
            <w:right w:val="none" w:sz="0" w:space="0" w:color="auto"/>
          </w:divBdr>
        </w:div>
        <w:div w:id="362295021">
          <w:marLeft w:val="480"/>
          <w:marRight w:val="0"/>
          <w:marTop w:val="0"/>
          <w:marBottom w:val="0"/>
          <w:divBdr>
            <w:top w:val="none" w:sz="0" w:space="0" w:color="auto"/>
            <w:left w:val="none" w:sz="0" w:space="0" w:color="auto"/>
            <w:bottom w:val="none" w:sz="0" w:space="0" w:color="auto"/>
            <w:right w:val="none" w:sz="0" w:space="0" w:color="auto"/>
          </w:divBdr>
        </w:div>
        <w:div w:id="372000452">
          <w:marLeft w:val="480"/>
          <w:marRight w:val="0"/>
          <w:marTop w:val="0"/>
          <w:marBottom w:val="0"/>
          <w:divBdr>
            <w:top w:val="none" w:sz="0" w:space="0" w:color="auto"/>
            <w:left w:val="none" w:sz="0" w:space="0" w:color="auto"/>
            <w:bottom w:val="none" w:sz="0" w:space="0" w:color="auto"/>
            <w:right w:val="none" w:sz="0" w:space="0" w:color="auto"/>
          </w:divBdr>
        </w:div>
        <w:div w:id="400253951">
          <w:marLeft w:val="480"/>
          <w:marRight w:val="0"/>
          <w:marTop w:val="0"/>
          <w:marBottom w:val="0"/>
          <w:divBdr>
            <w:top w:val="none" w:sz="0" w:space="0" w:color="auto"/>
            <w:left w:val="none" w:sz="0" w:space="0" w:color="auto"/>
            <w:bottom w:val="none" w:sz="0" w:space="0" w:color="auto"/>
            <w:right w:val="none" w:sz="0" w:space="0" w:color="auto"/>
          </w:divBdr>
        </w:div>
        <w:div w:id="409355212">
          <w:marLeft w:val="480"/>
          <w:marRight w:val="0"/>
          <w:marTop w:val="0"/>
          <w:marBottom w:val="0"/>
          <w:divBdr>
            <w:top w:val="none" w:sz="0" w:space="0" w:color="auto"/>
            <w:left w:val="none" w:sz="0" w:space="0" w:color="auto"/>
            <w:bottom w:val="none" w:sz="0" w:space="0" w:color="auto"/>
            <w:right w:val="none" w:sz="0" w:space="0" w:color="auto"/>
          </w:divBdr>
        </w:div>
        <w:div w:id="432478612">
          <w:marLeft w:val="480"/>
          <w:marRight w:val="0"/>
          <w:marTop w:val="0"/>
          <w:marBottom w:val="0"/>
          <w:divBdr>
            <w:top w:val="none" w:sz="0" w:space="0" w:color="auto"/>
            <w:left w:val="none" w:sz="0" w:space="0" w:color="auto"/>
            <w:bottom w:val="none" w:sz="0" w:space="0" w:color="auto"/>
            <w:right w:val="none" w:sz="0" w:space="0" w:color="auto"/>
          </w:divBdr>
        </w:div>
        <w:div w:id="433402371">
          <w:marLeft w:val="480"/>
          <w:marRight w:val="0"/>
          <w:marTop w:val="0"/>
          <w:marBottom w:val="0"/>
          <w:divBdr>
            <w:top w:val="none" w:sz="0" w:space="0" w:color="auto"/>
            <w:left w:val="none" w:sz="0" w:space="0" w:color="auto"/>
            <w:bottom w:val="none" w:sz="0" w:space="0" w:color="auto"/>
            <w:right w:val="none" w:sz="0" w:space="0" w:color="auto"/>
          </w:divBdr>
        </w:div>
        <w:div w:id="446585630">
          <w:marLeft w:val="480"/>
          <w:marRight w:val="0"/>
          <w:marTop w:val="0"/>
          <w:marBottom w:val="0"/>
          <w:divBdr>
            <w:top w:val="none" w:sz="0" w:space="0" w:color="auto"/>
            <w:left w:val="none" w:sz="0" w:space="0" w:color="auto"/>
            <w:bottom w:val="none" w:sz="0" w:space="0" w:color="auto"/>
            <w:right w:val="none" w:sz="0" w:space="0" w:color="auto"/>
          </w:divBdr>
        </w:div>
        <w:div w:id="461923889">
          <w:marLeft w:val="480"/>
          <w:marRight w:val="0"/>
          <w:marTop w:val="0"/>
          <w:marBottom w:val="0"/>
          <w:divBdr>
            <w:top w:val="none" w:sz="0" w:space="0" w:color="auto"/>
            <w:left w:val="none" w:sz="0" w:space="0" w:color="auto"/>
            <w:bottom w:val="none" w:sz="0" w:space="0" w:color="auto"/>
            <w:right w:val="none" w:sz="0" w:space="0" w:color="auto"/>
          </w:divBdr>
        </w:div>
        <w:div w:id="475149736">
          <w:marLeft w:val="480"/>
          <w:marRight w:val="0"/>
          <w:marTop w:val="0"/>
          <w:marBottom w:val="0"/>
          <w:divBdr>
            <w:top w:val="none" w:sz="0" w:space="0" w:color="auto"/>
            <w:left w:val="none" w:sz="0" w:space="0" w:color="auto"/>
            <w:bottom w:val="none" w:sz="0" w:space="0" w:color="auto"/>
            <w:right w:val="none" w:sz="0" w:space="0" w:color="auto"/>
          </w:divBdr>
        </w:div>
        <w:div w:id="496384687">
          <w:marLeft w:val="480"/>
          <w:marRight w:val="0"/>
          <w:marTop w:val="0"/>
          <w:marBottom w:val="0"/>
          <w:divBdr>
            <w:top w:val="none" w:sz="0" w:space="0" w:color="auto"/>
            <w:left w:val="none" w:sz="0" w:space="0" w:color="auto"/>
            <w:bottom w:val="none" w:sz="0" w:space="0" w:color="auto"/>
            <w:right w:val="none" w:sz="0" w:space="0" w:color="auto"/>
          </w:divBdr>
        </w:div>
        <w:div w:id="497355596">
          <w:marLeft w:val="480"/>
          <w:marRight w:val="0"/>
          <w:marTop w:val="0"/>
          <w:marBottom w:val="0"/>
          <w:divBdr>
            <w:top w:val="none" w:sz="0" w:space="0" w:color="auto"/>
            <w:left w:val="none" w:sz="0" w:space="0" w:color="auto"/>
            <w:bottom w:val="none" w:sz="0" w:space="0" w:color="auto"/>
            <w:right w:val="none" w:sz="0" w:space="0" w:color="auto"/>
          </w:divBdr>
        </w:div>
        <w:div w:id="499976234">
          <w:marLeft w:val="480"/>
          <w:marRight w:val="0"/>
          <w:marTop w:val="0"/>
          <w:marBottom w:val="0"/>
          <w:divBdr>
            <w:top w:val="none" w:sz="0" w:space="0" w:color="auto"/>
            <w:left w:val="none" w:sz="0" w:space="0" w:color="auto"/>
            <w:bottom w:val="none" w:sz="0" w:space="0" w:color="auto"/>
            <w:right w:val="none" w:sz="0" w:space="0" w:color="auto"/>
          </w:divBdr>
        </w:div>
        <w:div w:id="512377741">
          <w:marLeft w:val="480"/>
          <w:marRight w:val="0"/>
          <w:marTop w:val="0"/>
          <w:marBottom w:val="0"/>
          <w:divBdr>
            <w:top w:val="none" w:sz="0" w:space="0" w:color="auto"/>
            <w:left w:val="none" w:sz="0" w:space="0" w:color="auto"/>
            <w:bottom w:val="none" w:sz="0" w:space="0" w:color="auto"/>
            <w:right w:val="none" w:sz="0" w:space="0" w:color="auto"/>
          </w:divBdr>
        </w:div>
        <w:div w:id="519196975">
          <w:marLeft w:val="480"/>
          <w:marRight w:val="0"/>
          <w:marTop w:val="0"/>
          <w:marBottom w:val="0"/>
          <w:divBdr>
            <w:top w:val="none" w:sz="0" w:space="0" w:color="auto"/>
            <w:left w:val="none" w:sz="0" w:space="0" w:color="auto"/>
            <w:bottom w:val="none" w:sz="0" w:space="0" w:color="auto"/>
            <w:right w:val="none" w:sz="0" w:space="0" w:color="auto"/>
          </w:divBdr>
        </w:div>
        <w:div w:id="551892464">
          <w:marLeft w:val="480"/>
          <w:marRight w:val="0"/>
          <w:marTop w:val="0"/>
          <w:marBottom w:val="0"/>
          <w:divBdr>
            <w:top w:val="none" w:sz="0" w:space="0" w:color="auto"/>
            <w:left w:val="none" w:sz="0" w:space="0" w:color="auto"/>
            <w:bottom w:val="none" w:sz="0" w:space="0" w:color="auto"/>
            <w:right w:val="none" w:sz="0" w:space="0" w:color="auto"/>
          </w:divBdr>
        </w:div>
        <w:div w:id="560942720">
          <w:marLeft w:val="480"/>
          <w:marRight w:val="0"/>
          <w:marTop w:val="0"/>
          <w:marBottom w:val="0"/>
          <w:divBdr>
            <w:top w:val="none" w:sz="0" w:space="0" w:color="auto"/>
            <w:left w:val="none" w:sz="0" w:space="0" w:color="auto"/>
            <w:bottom w:val="none" w:sz="0" w:space="0" w:color="auto"/>
            <w:right w:val="none" w:sz="0" w:space="0" w:color="auto"/>
          </w:divBdr>
        </w:div>
        <w:div w:id="567419688">
          <w:marLeft w:val="480"/>
          <w:marRight w:val="0"/>
          <w:marTop w:val="0"/>
          <w:marBottom w:val="0"/>
          <w:divBdr>
            <w:top w:val="none" w:sz="0" w:space="0" w:color="auto"/>
            <w:left w:val="none" w:sz="0" w:space="0" w:color="auto"/>
            <w:bottom w:val="none" w:sz="0" w:space="0" w:color="auto"/>
            <w:right w:val="none" w:sz="0" w:space="0" w:color="auto"/>
          </w:divBdr>
        </w:div>
        <w:div w:id="575557573">
          <w:marLeft w:val="480"/>
          <w:marRight w:val="0"/>
          <w:marTop w:val="0"/>
          <w:marBottom w:val="0"/>
          <w:divBdr>
            <w:top w:val="none" w:sz="0" w:space="0" w:color="auto"/>
            <w:left w:val="none" w:sz="0" w:space="0" w:color="auto"/>
            <w:bottom w:val="none" w:sz="0" w:space="0" w:color="auto"/>
            <w:right w:val="none" w:sz="0" w:space="0" w:color="auto"/>
          </w:divBdr>
        </w:div>
        <w:div w:id="585042783">
          <w:marLeft w:val="480"/>
          <w:marRight w:val="0"/>
          <w:marTop w:val="0"/>
          <w:marBottom w:val="0"/>
          <w:divBdr>
            <w:top w:val="none" w:sz="0" w:space="0" w:color="auto"/>
            <w:left w:val="none" w:sz="0" w:space="0" w:color="auto"/>
            <w:bottom w:val="none" w:sz="0" w:space="0" w:color="auto"/>
            <w:right w:val="none" w:sz="0" w:space="0" w:color="auto"/>
          </w:divBdr>
        </w:div>
        <w:div w:id="586036140">
          <w:marLeft w:val="480"/>
          <w:marRight w:val="0"/>
          <w:marTop w:val="0"/>
          <w:marBottom w:val="0"/>
          <w:divBdr>
            <w:top w:val="none" w:sz="0" w:space="0" w:color="auto"/>
            <w:left w:val="none" w:sz="0" w:space="0" w:color="auto"/>
            <w:bottom w:val="none" w:sz="0" w:space="0" w:color="auto"/>
            <w:right w:val="none" w:sz="0" w:space="0" w:color="auto"/>
          </w:divBdr>
        </w:div>
        <w:div w:id="621960161">
          <w:marLeft w:val="480"/>
          <w:marRight w:val="0"/>
          <w:marTop w:val="0"/>
          <w:marBottom w:val="0"/>
          <w:divBdr>
            <w:top w:val="none" w:sz="0" w:space="0" w:color="auto"/>
            <w:left w:val="none" w:sz="0" w:space="0" w:color="auto"/>
            <w:bottom w:val="none" w:sz="0" w:space="0" w:color="auto"/>
            <w:right w:val="none" w:sz="0" w:space="0" w:color="auto"/>
          </w:divBdr>
        </w:div>
        <w:div w:id="628828654">
          <w:marLeft w:val="480"/>
          <w:marRight w:val="0"/>
          <w:marTop w:val="0"/>
          <w:marBottom w:val="0"/>
          <w:divBdr>
            <w:top w:val="none" w:sz="0" w:space="0" w:color="auto"/>
            <w:left w:val="none" w:sz="0" w:space="0" w:color="auto"/>
            <w:bottom w:val="none" w:sz="0" w:space="0" w:color="auto"/>
            <w:right w:val="none" w:sz="0" w:space="0" w:color="auto"/>
          </w:divBdr>
        </w:div>
        <w:div w:id="635531896">
          <w:marLeft w:val="480"/>
          <w:marRight w:val="0"/>
          <w:marTop w:val="0"/>
          <w:marBottom w:val="0"/>
          <w:divBdr>
            <w:top w:val="none" w:sz="0" w:space="0" w:color="auto"/>
            <w:left w:val="none" w:sz="0" w:space="0" w:color="auto"/>
            <w:bottom w:val="none" w:sz="0" w:space="0" w:color="auto"/>
            <w:right w:val="none" w:sz="0" w:space="0" w:color="auto"/>
          </w:divBdr>
        </w:div>
        <w:div w:id="635961790">
          <w:marLeft w:val="480"/>
          <w:marRight w:val="0"/>
          <w:marTop w:val="0"/>
          <w:marBottom w:val="0"/>
          <w:divBdr>
            <w:top w:val="none" w:sz="0" w:space="0" w:color="auto"/>
            <w:left w:val="none" w:sz="0" w:space="0" w:color="auto"/>
            <w:bottom w:val="none" w:sz="0" w:space="0" w:color="auto"/>
            <w:right w:val="none" w:sz="0" w:space="0" w:color="auto"/>
          </w:divBdr>
        </w:div>
        <w:div w:id="644161310">
          <w:marLeft w:val="480"/>
          <w:marRight w:val="0"/>
          <w:marTop w:val="0"/>
          <w:marBottom w:val="0"/>
          <w:divBdr>
            <w:top w:val="none" w:sz="0" w:space="0" w:color="auto"/>
            <w:left w:val="none" w:sz="0" w:space="0" w:color="auto"/>
            <w:bottom w:val="none" w:sz="0" w:space="0" w:color="auto"/>
            <w:right w:val="none" w:sz="0" w:space="0" w:color="auto"/>
          </w:divBdr>
        </w:div>
        <w:div w:id="644435506">
          <w:marLeft w:val="480"/>
          <w:marRight w:val="0"/>
          <w:marTop w:val="0"/>
          <w:marBottom w:val="0"/>
          <w:divBdr>
            <w:top w:val="none" w:sz="0" w:space="0" w:color="auto"/>
            <w:left w:val="none" w:sz="0" w:space="0" w:color="auto"/>
            <w:bottom w:val="none" w:sz="0" w:space="0" w:color="auto"/>
            <w:right w:val="none" w:sz="0" w:space="0" w:color="auto"/>
          </w:divBdr>
        </w:div>
        <w:div w:id="652686441">
          <w:marLeft w:val="480"/>
          <w:marRight w:val="0"/>
          <w:marTop w:val="0"/>
          <w:marBottom w:val="0"/>
          <w:divBdr>
            <w:top w:val="none" w:sz="0" w:space="0" w:color="auto"/>
            <w:left w:val="none" w:sz="0" w:space="0" w:color="auto"/>
            <w:bottom w:val="none" w:sz="0" w:space="0" w:color="auto"/>
            <w:right w:val="none" w:sz="0" w:space="0" w:color="auto"/>
          </w:divBdr>
        </w:div>
        <w:div w:id="652760472">
          <w:marLeft w:val="480"/>
          <w:marRight w:val="0"/>
          <w:marTop w:val="0"/>
          <w:marBottom w:val="0"/>
          <w:divBdr>
            <w:top w:val="none" w:sz="0" w:space="0" w:color="auto"/>
            <w:left w:val="none" w:sz="0" w:space="0" w:color="auto"/>
            <w:bottom w:val="none" w:sz="0" w:space="0" w:color="auto"/>
            <w:right w:val="none" w:sz="0" w:space="0" w:color="auto"/>
          </w:divBdr>
        </w:div>
        <w:div w:id="656884017">
          <w:marLeft w:val="480"/>
          <w:marRight w:val="0"/>
          <w:marTop w:val="0"/>
          <w:marBottom w:val="0"/>
          <w:divBdr>
            <w:top w:val="none" w:sz="0" w:space="0" w:color="auto"/>
            <w:left w:val="none" w:sz="0" w:space="0" w:color="auto"/>
            <w:bottom w:val="none" w:sz="0" w:space="0" w:color="auto"/>
            <w:right w:val="none" w:sz="0" w:space="0" w:color="auto"/>
          </w:divBdr>
        </w:div>
        <w:div w:id="658459821">
          <w:marLeft w:val="480"/>
          <w:marRight w:val="0"/>
          <w:marTop w:val="0"/>
          <w:marBottom w:val="0"/>
          <w:divBdr>
            <w:top w:val="none" w:sz="0" w:space="0" w:color="auto"/>
            <w:left w:val="none" w:sz="0" w:space="0" w:color="auto"/>
            <w:bottom w:val="none" w:sz="0" w:space="0" w:color="auto"/>
            <w:right w:val="none" w:sz="0" w:space="0" w:color="auto"/>
          </w:divBdr>
        </w:div>
        <w:div w:id="662703140">
          <w:marLeft w:val="480"/>
          <w:marRight w:val="0"/>
          <w:marTop w:val="0"/>
          <w:marBottom w:val="0"/>
          <w:divBdr>
            <w:top w:val="none" w:sz="0" w:space="0" w:color="auto"/>
            <w:left w:val="none" w:sz="0" w:space="0" w:color="auto"/>
            <w:bottom w:val="none" w:sz="0" w:space="0" w:color="auto"/>
            <w:right w:val="none" w:sz="0" w:space="0" w:color="auto"/>
          </w:divBdr>
        </w:div>
        <w:div w:id="665548230">
          <w:marLeft w:val="480"/>
          <w:marRight w:val="0"/>
          <w:marTop w:val="0"/>
          <w:marBottom w:val="0"/>
          <w:divBdr>
            <w:top w:val="none" w:sz="0" w:space="0" w:color="auto"/>
            <w:left w:val="none" w:sz="0" w:space="0" w:color="auto"/>
            <w:bottom w:val="none" w:sz="0" w:space="0" w:color="auto"/>
            <w:right w:val="none" w:sz="0" w:space="0" w:color="auto"/>
          </w:divBdr>
        </w:div>
        <w:div w:id="672345502">
          <w:marLeft w:val="480"/>
          <w:marRight w:val="0"/>
          <w:marTop w:val="0"/>
          <w:marBottom w:val="0"/>
          <w:divBdr>
            <w:top w:val="none" w:sz="0" w:space="0" w:color="auto"/>
            <w:left w:val="none" w:sz="0" w:space="0" w:color="auto"/>
            <w:bottom w:val="none" w:sz="0" w:space="0" w:color="auto"/>
            <w:right w:val="none" w:sz="0" w:space="0" w:color="auto"/>
          </w:divBdr>
        </w:div>
        <w:div w:id="675109189">
          <w:marLeft w:val="480"/>
          <w:marRight w:val="0"/>
          <w:marTop w:val="0"/>
          <w:marBottom w:val="0"/>
          <w:divBdr>
            <w:top w:val="none" w:sz="0" w:space="0" w:color="auto"/>
            <w:left w:val="none" w:sz="0" w:space="0" w:color="auto"/>
            <w:bottom w:val="none" w:sz="0" w:space="0" w:color="auto"/>
            <w:right w:val="none" w:sz="0" w:space="0" w:color="auto"/>
          </w:divBdr>
        </w:div>
        <w:div w:id="697657927">
          <w:marLeft w:val="480"/>
          <w:marRight w:val="0"/>
          <w:marTop w:val="0"/>
          <w:marBottom w:val="0"/>
          <w:divBdr>
            <w:top w:val="none" w:sz="0" w:space="0" w:color="auto"/>
            <w:left w:val="none" w:sz="0" w:space="0" w:color="auto"/>
            <w:bottom w:val="none" w:sz="0" w:space="0" w:color="auto"/>
            <w:right w:val="none" w:sz="0" w:space="0" w:color="auto"/>
          </w:divBdr>
        </w:div>
        <w:div w:id="703411497">
          <w:marLeft w:val="480"/>
          <w:marRight w:val="0"/>
          <w:marTop w:val="0"/>
          <w:marBottom w:val="0"/>
          <w:divBdr>
            <w:top w:val="none" w:sz="0" w:space="0" w:color="auto"/>
            <w:left w:val="none" w:sz="0" w:space="0" w:color="auto"/>
            <w:bottom w:val="none" w:sz="0" w:space="0" w:color="auto"/>
            <w:right w:val="none" w:sz="0" w:space="0" w:color="auto"/>
          </w:divBdr>
        </w:div>
        <w:div w:id="744834985">
          <w:marLeft w:val="480"/>
          <w:marRight w:val="0"/>
          <w:marTop w:val="0"/>
          <w:marBottom w:val="0"/>
          <w:divBdr>
            <w:top w:val="none" w:sz="0" w:space="0" w:color="auto"/>
            <w:left w:val="none" w:sz="0" w:space="0" w:color="auto"/>
            <w:bottom w:val="none" w:sz="0" w:space="0" w:color="auto"/>
            <w:right w:val="none" w:sz="0" w:space="0" w:color="auto"/>
          </w:divBdr>
        </w:div>
        <w:div w:id="753209783">
          <w:marLeft w:val="480"/>
          <w:marRight w:val="0"/>
          <w:marTop w:val="0"/>
          <w:marBottom w:val="0"/>
          <w:divBdr>
            <w:top w:val="none" w:sz="0" w:space="0" w:color="auto"/>
            <w:left w:val="none" w:sz="0" w:space="0" w:color="auto"/>
            <w:bottom w:val="none" w:sz="0" w:space="0" w:color="auto"/>
            <w:right w:val="none" w:sz="0" w:space="0" w:color="auto"/>
          </w:divBdr>
        </w:div>
        <w:div w:id="771626797">
          <w:marLeft w:val="480"/>
          <w:marRight w:val="0"/>
          <w:marTop w:val="0"/>
          <w:marBottom w:val="0"/>
          <w:divBdr>
            <w:top w:val="none" w:sz="0" w:space="0" w:color="auto"/>
            <w:left w:val="none" w:sz="0" w:space="0" w:color="auto"/>
            <w:bottom w:val="none" w:sz="0" w:space="0" w:color="auto"/>
            <w:right w:val="none" w:sz="0" w:space="0" w:color="auto"/>
          </w:divBdr>
        </w:div>
        <w:div w:id="772243396">
          <w:marLeft w:val="480"/>
          <w:marRight w:val="0"/>
          <w:marTop w:val="0"/>
          <w:marBottom w:val="0"/>
          <w:divBdr>
            <w:top w:val="none" w:sz="0" w:space="0" w:color="auto"/>
            <w:left w:val="none" w:sz="0" w:space="0" w:color="auto"/>
            <w:bottom w:val="none" w:sz="0" w:space="0" w:color="auto"/>
            <w:right w:val="none" w:sz="0" w:space="0" w:color="auto"/>
          </w:divBdr>
        </w:div>
        <w:div w:id="786197583">
          <w:marLeft w:val="480"/>
          <w:marRight w:val="0"/>
          <w:marTop w:val="0"/>
          <w:marBottom w:val="0"/>
          <w:divBdr>
            <w:top w:val="none" w:sz="0" w:space="0" w:color="auto"/>
            <w:left w:val="none" w:sz="0" w:space="0" w:color="auto"/>
            <w:bottom w:val="none" w:sz="0" w:space="0" w:color="auto"/>
            <w:right w:val="none" w:sz="0" w:space="0" w:color="auto"/>
          </w:divBdr>
        </w:div>
        <w:div w:id="790320802">
          <w:marLeft w:val="480"/>
          <w:marRight w:val="0"/>
          <w:marTop w:val="0"/>
          <w:marBottom w:val="0"/>
          <w:divBdr>
            <w:top w:val="none" w:sz="0" w:space="0" w:color="auto"/>
            <w:left w:val="none" w:sz="0" w:space="0" w:color="auto"/>
            <w:bottom w:val="none" w:sz="0" w:space="0" w:color="auto"/>
            <w:right w:val="none" w:sz="0" w:space="0" w:color="auto"/>
          </w:divBdr>
        </w:div>
        <w:div w:id="806163095">
          <w:marLeft w:val="480"/>
          <w:marRight w:val="0"/>
          <w:marTop w:val="0"/>
          <w:marBottom w:val="0"/>
          <w:divBdr>
            <w:top w:val="none" w:sz="0" w:space="0" w:color="auto"/>
            <w:left w:val="none" w:sz="0" w:space="0" w:color="auto"/>
            <w:bottom w:val="none" w:sz="0" w:space="0" w:color="auto"/>
            <w:right w:val="none" w:sz="0" w:space="0" w:color="auto"/>
          </w:divBdr>
        </w:div>
        <w:div w:id="813723143">
          <w:marLeft w:val="480"/>
          <w:marRight w:val="0"/>
          <w:marTop w:val="0"/>
          <w:marBottom w:val="0"/>
          <w:divBdr>
            <w:top w:val="none" w:sz="0" w:space="0" w:color="auto"/>
            <w:left w:val="none" w:sz="0" w:space="0" w:color="auto"/>
            <w:bottom w:val="none" w:sz="0" w:space="0" w:color="auto"/>
            <w:right w:val="none" w:sz="0" w:space="0" w:color="auto"/>
          </w:divBdr>
        </w:div>
        <w:div w:id="817266415">
          <w:marLeft w:val="480"/>
          <w:marRight w:val="0"/>
          <w:marTop w:val="0"/>
          <w:marBottom w:val="0"/>
          <w:divBdr>
            <w:top w:val="none" w:sz="0" w:space="0" w:color="auto"/>
            <w:left w:val="none" w:sz="0" w:space="0" w:color="auto"/>
            <w:bottom w:val="none" w:sz="0" w:space="0" w:color="auto"/>
            <w:right w:val="none" w:sz="0" w:space="0" w:color="auto"/>
          </w:divBdr>
        </w:div>
        <w:div w:id="819615066">
          <w:marLeft w:val="480"/>
          <w:marRight w:val="0"/>
          <w:marTop w:val="0"/>
          <w:marBottom w:val="0"/>
          <w:divBdr>
            <w:top w:val="none" w:sz="0" w:space="0" w:color="auto"/>
            <w:left w:val="none" w:sz="0" w:space="0" w:color="auto"/>
            <w:bottom w:val="none" w:sz="0" w:space="0" w:color="auto"/>
            <w:right w:val="none" w:sz="0" w:space="0" w:color="auto"/>
          </w:divBdr>
        </w:div>
        <w:div w:id="846139387">
          <w:marLeft w:val="480"/>
          <w:marRight w:val="0"/>
          <w:marTop w:val="0"/>
          <w:marBottom w:val="0"/>
          <w:divBdr>
            <w:top w:val="none" w:sz="0" w:space="0" w:color="auto"/>
            <w:left w:val="none" w:sz="0" w:space="0" w:color="auto"/>
            <w:bottom w:val="none" w:sz="0" w:space="0" w:color="auto"/>
            <w:right w:val="none" w:sz="0" w:space="0" w:color="auto"/>
          </w:divBdr>
        </w:div>
        <w:div w:id="866453240">
          <w:marLeft w:val="480"/>
          <w:marRight w:val="0"/>
          <w:marTop w:val="0"/>
          <w:marBottom w:val="0"/>
          <w:divBdr>
            <w:top w:val="none" w:sz="0" w:space="0" w:color="auto"/>
            <w:left w:val="none" w:sz="0" w:space="0" w:color="auto"/>
            <w:bottom w:val="none" w:sz="0" w:space="0" w:color="auto"/>
            <w:right w:val="none" w:sz="0" w:space="0" w:color="auto"/>
          </w:divBdr>
        </w:div>
        <w:div w:id="877820815">
          <w:marLeft w:val="480"/>
          <w:marRight w:val="0"/>
          <w:marTop w:val="0"/>
          <w:marBottom w:val="0"/>
          <w:divBdr>
            <w:top w:val="none" w:sz="0" w:space="0" w:color="auto"/>
            <w:left w:val="none" w:sz="0" w:space="0" w:color="auto"/>
            <w:bottom w:val="none" w:sz="0" w:space="0" w:color="auto"/>
            <w:right w:val="none" w:sz="0" w:space="0" w:color="auto"/>
          </w:divBdr>
        </w:div>
        <w:div w:id="887109946">
          <w:marLeft w:val="480"/>
          <w:marRight w:val="0"/>
          <w:marTop w:val="0"/>
          <w:marBottom w:val="0"/>
          <w:divBdr>
            <w:top w:val="none" w:sz="0" w:space="0" w:color="auto"/>
            <w:left w:val="none" w:sz="0" w:space="0" w:color="auto"/>
            <w:bottom w:val="none" w:sz="0" w:space="0" w:color="auto"/>
            <w:right w:val="none" w:sz="0" w:space="0" w:color="auto"/>
          </w:divBdr>
        </w:div>
        <w:div w:id="895045312">
          <w:marLeft w:val="480"/>
          <w:marRight w:val="0"/>
          <w:marTop w:val="0"/>
          <w:marBottom w:val="0"/>
          <w:divBdr>
            <w:top w:val="none" w:sz="0" w:space="0" w:color="auto"/>
            <w:left w:val="none" w:sz="0" w:space="0" w:color="auto"/>
            <w:bottom w:val="none" w:sz="0" w:space="0" w:color="auto"/>
            <w:right w:val="none" w:sz="0" w:space="0" w:color="auto"/>
          </w:divBdr>
        </w:div>
        <w:div w:id="916792879">
          <w:marLeft w:val="480"/>
          <w:marRight w:val="0"/>
          <w:marTop w:val="0"/>
          <w:marBottom w:val="0"/>
          <w:divBdr>
            <w:top w:val="none" w:sz="0" w:space="0" w:color="auto"/>
            <w:left w:val="none" w:sz="0" w:space="0" w:color="auto"/>
            <w:bottom w:val="none" w:sz="0" w:space="0" w:color="auto"/>
            <w:right w:val="none" w:sz="0" w:space="0" w:color="auto"/>
          </w:divBdr>
        </w:div>
        <w:div w:id="921178313">
          <w:marLeft w:val="480"/>
          <w:marRight w:val="0"/>
          <w:marTop w:val="0"/>
          <w:marBottom w:val="0"/>
          <w:divBdr>
            <w:top w:val="none" w:sz="0" w:space="0" w:color="auto"/>
            <w:left w:val="none" w:sz="0" w:space="0" w:color="auto"/>
            <w:bottom w:val="none" w:sz="0" w:space="0" w:color="auto"/>
            <w:right w:val="none" w:sz="0" w:space="0" w:color="auto"/>
          </w:divBdr>
        </w:div>
        <w:div w:id="943728899">
          <w:marLeft w:val="480"/>
          <w:marRight w:val="0"/>
          <w:marTop w:val="0"/>
          <w:marBottom w:val="0"/>
          <w:divBdr>
            <w:top w:val="none" w:sz="0" w:space="0" w:color="auto"/>
            <w:left w:val="none" w:sz="0" w:space="0" w:color="auto"/>
            <w:bottom w:val="none" w:sz="0" w:space="0" w:color="auto"/>
            <w:right w:val="none" w:sz="0" w:space="0" w:color="auto"/>
          </w:divBdr>
        </w:div>
        <w:div w:id="958489633">
          <w:marLeft w:val="480"/>
          <w:marRight w:val="0"/>
          <w:marTop w:val="0"/>
          <w:marBottom w:val="0"/>
          <w:divBdr>
            <w:top w:val="none" w:sz="0" w:space="0" w:color="auto"/>
            <w:left w:val="none" w:sz="0" w:space="0" w:color="auto"/>
            <w:bottom w:val="none" w:sz="0" w:space="0" w:color="auto"/>
            <w:right w:val="none" w:sz="0" w:space="0" w:color="auto"/>
          </w:divBdr>
        </w:div>
        <w:div w:id="958560862">
          <w:marLeft w:val="480"/>
          <w:marRight w:val="0"/>
          <w:marTop w:val="0"/>
          <w:marBottom w:val="0"/>
          <w:divBdr>
            <w:top w:val="none" w:sz="0" w:space="0" w:color="auto"/>
            <w:left w:val="none" w:sz="0" w:space="0" w:color="auto"/>
            <w:bottom w:val="none" w:sz="0" w:space="0" w:color="auto"/>
            <w:right w:val="none" w:sz="0" w:space="0" w:color="auto"/>
          </w:divBdr>
        </w:div>
        <w:div w:id="961545042">
          <w:marLeft w:val="480"/>
          <w:marRight w:val="0"/>
          <w:marTop w:val="0"/>
          <w:marBottom w:val="0"/>
          <w:divBdr>
            <w:top w:val="none" w:sz="0" w:space="0" w:color="auto"/>
            <w:left w:val="none" w:sz="0" w:space="0" w:color="auto"/>
            <w:bottom w:val="none" w:sz="0" w:space="0" w:color="auto"/>
            <w:right w:val="none" w:sz="0" w:space="0" w:color="auto"/>
          </w:divBdr>
        </w:div>
        <w:div w:id="967004705">
          <w:marLeft w:val="480"/>
          <w:marRight w:val="0"/>
          <w:marTop w:val="0"/>
          <w:marBottom w:val="0"/>
          <w:divBdr>
            <w:top w:val="none" w:sz="0" w:space="0" w:color="auto"/>
            <w:left w:val="none" w:sz="0" w:space="0" w:color="auto"/>
            <w:bottom w:val="none" w:sz="0" w:space="0" w:color="auto"/>
            <w:right w:val="none" w:sz="0" w:space="0" w:color="auto"/>
          </w:divBdr>
        </w:div>
        <w:div w:id="969240292">
          <w:marLeft w:val="480"/>
          <w:marRight w:val="0"/>
          <w:marTop w:val="0"/>
          <w:marBottom w:val="0"/>
          <w:divBdr>
            <w:top w:val="none" w:sz="0" w:space="0" w:color="auto"/>
            <w:left w:val="none" w:sz="0" w:space="0" w:color="auto"/>
            <w:bottom w:val="none" w:sz="0" w:space="0" w:color="auto"/>
            <w:right w:val="none" w:sz="0" w:space="0" w:color="auto"/>
          </w:divBdr>
        </w:div>
        <w:div w:id="971406963">
          <w:marLeft w:val="480"/>
          <w:marRight w:val="0"/>
          <w:marTop w:val="0"/>
          <w:marBottom w:val="0"/>
          <w:divBdr>
            <w:top w:val="none" w:sz="0" w:space="0" w:color="auto"/>
            <w:left w:val="none" w:sz="0" w:space="0" w:color="auto"/>
            <w:bottom w:val="none" w:sz="0" w:space="0" w:color="auto"/>
            <w:right w:val="none" w:sz="0" w:space="0" w:color="auto"/>
          </w:divBdr>
        </w:div>
        <w:div w:id="977880602">
          <w:marLeft w:val="480"/>
          <w:marRight w:val="0"/>
          <w:marTop w:val="0"/>
          <w:marBottom w:val="0"/>
          <w:divBdr>
            <w:top w:val="none" w:sz="0" w:space="0" w:color="auto"/>
            <w:left w:val="none" w:sz="0" w:space="0" w:color="auto"/>
            <w:bottom w:val="none" w:sz="0" w:space="0" w:color="auto"/>
            <w:right w:val="none" w:sz="0" w:space="0" w:color="auto"/>
          </w:divBdr>
        </w:div>
        <w:div w:id="1002506610">
          <w:marLeft w:val="480"/>
          <w:marRight w:val="0"/>
          <w:marTop w:val="0"/>
          <w:marBottom w:val="0"/>
          <w:divBdr>
            <w:top w:val="none" w:sz="0" w:space="0" w:color="auto"/>
            <w:left w:val="none" w:sz="0" w:space="0" w:color="auto"/>
            <w:bottom w:val="none" w:sz="0" w:space="0" w:color="auto"/>
            <w:right w:val="none" w:sz="0" w:space="0" w:color="auto"/>
          </w:divBdr>
        </w:div>
        <w:div w:id="1007900223">
          <w:marLeft w:val="480"/>
          <w:marRight w:val="0"/>
          <w:marTop w:val="0"/>
          <w:marBottom w:val="0"/>
          <w:divBdr>
            <w:top w:val="none" w:sz="0" w:space="0" w:color="auto"/>
            <w:left w:val="none" w:sz="0" w:space="0" w:color="auto"/>
            <w:bottom w:val="none" w:sz="0" w:space="0" w:color="auto"/>
            <w:right w:val="none" w:sz="0" w:space="0" w:color="auto"/>
          </w:divBdr>
        </w:div>
        <w:div w:id="1011487889">
          <w:marLeft w:val="480"/>
          <w:marRight w:val="0"/>
          <w:marTop w:val="0"/>
          <w:marBottom w:val="0"/>
          <w:divBdr>
            <w:top w:val="none" w:sz="0" w:space="0" w:color="auto"/>
            <w:left w:val="none" w:sz="0" w:space="0" w:color="auto"/>
            <w:bottom w:val="none" w:sz="0" w:space="0" w:color="auto"/>
            <w:right w:val="none" w:sz="0" w:space="0" w:color="auto"/>
          </w:divBdr>
        </w:div>
        <w:div w:id="1015420885">
          <w:marLeft w:val="480"/>
          <w:marRight w:val="0"/>
          <w:marTop w:val="0"/>
          <w:marBottom w:val="0"/>
          <w:divBdr>
            <w:top w:val="none" w:sz="0" w:space="0" w:color="auto"/>
            <w:left w:val="none" w:sz="0" w:space="0" w:color="auto"/>
            <w:bottom w:val="none" w:sz="0" w:space="0" w:color="auto"/>
            <w:right w:val="none" w:sz="0" w:space="0" w:color="auto"/>
          </w:divBdr>
        </w:div>
        <w:div w:id="1033725953">
          <w:marLeft w:val="480"/>
          <w:marRight w:val="0"/>
          <w:marTop w:val="0"/>
          <w:marBottom w:val="0"/>
          <w:divBdr>
            <w:top w:val="none" w:sz="0" w:space="0" w:color="auto"/>
            <w:left w:val="none" w:sz="0" w:space="0" w:color="auto"/>
            <w:bottom w:val="none" w:sz="0" w:space="0" w:color="auto"/>
            <w:right w:val="none" w:sz="0" w:space="0" w:color="auto"/>
          </w:divBdr>
        </w:div>
        <w:div w:id="1054277689">
          <w:marLeft w:val="480"/>
          <w:marRight w:val="0"/>
          <w:marTop w:val="0"/>
          <w:marBottom w:val="0"/>
          <w:divBdr>
            <w:top w:val="none" w:sz="0" w:space="0" w:color="auto"/>
            <w:left w:val="none" w:sz="0" w:space="0" w:color="auto"/>
            <w:bottom w:val="none" w:sz="0" w:space="0" w:color="auto"/>
            <w:right w:val="none" w:sz="0" w:space="0" w:color="auto"/>
          </w:divBdr>
        </w:div>
        <w:div w:id="1062559863">
          <w:marLeft w:val="480"/>
          <w:marRight w:val="0"/>
          <w:marTop w:val="0"/>
          <w:marBottom w:val="0"/>
          <w:divBdr>
            <w:top w:val="none" w:sz="0" w:space="0" w:color="auto"/>
            <w:left w:val="none" w:sz="0" w:space="0" w:color="auto"/>
            <w:bottom w:val="none" w:sz="0" w:space="0" w:color="auto"/>
            <w:right w:val="none" w:sz="0" w:space="0" w:color="auto"/>
          </w:divBdr>
        </w:div>
        <w:div w:id="1078943594">
          <w:marLeft w:val="480"/>
          <w:marRight w:val="0"/>
          <w:marTop w:val="0"/>
          <w:marBottom w:val="0"/>
          <w:divBdr>
            <w:top w:val="none" w:sz="0" w:space="0" w:color="auto"/>
            <w:left w:val="none" w:sz="0" w:space="0" w:color="auto"/>
            <w:bottom w:val="none" w:sz="0" w:space="0" w:color="auto"/>
            <w:right w:val="none" w:sz="0" w:space="0" w:color="auto"/>
          </w:divBdr>
        </w:div>
        <w:div w:id="1084301836">
          <w:marLeft w:val="480"/>
          <w:marRight w:val="0"/>
          <w:marTop w:val="0"/>
          <w:marBottom w:val="0"/>
          <w:divBdr>
            <w:top w:val="none" w:sz="0" w:space="0" w:color="auto"/>
            <w:left w:val="none" w:sz="0" w:space="0" w:color="auto"/>
            <w:bottom w:val="none" w:sz="0" w:space="0" w:color="auto"/>
            <w:right w:val="none" w:sz="0" w:space="0" w:color="auto"/>
          </w:divBdr>
        </w:div>
        <w:div w:id="1094209464">
          <w:marLeft w:val="480"/>
          <w:marRight w:val="0"/>
          <w:marTop w:val="0"/>
          <w:marBottom w:val="0"/>
          <w:divBdr>
            <w:top w:val="none" w:sz="0" w:space="0" w:color="auto"/>
            <w:left w:val="none" w:sz="0" w:space="0" w:color="auto"/>
            <w:bottom w:val="none" w:sz="0" w:space="0" w:color="auto"/>
            <w:right w:val="none" w:sz="0" w:space="0" w:color="auto"/>
          </w:divBdr>
        </w:div>
        <w:div w:id="1102994250">
          <w:marLeft w:val="480"/>
          <w:marRight w:val="0"/>
          <w:marTop w:val="0"/>
          <w:marBottom w:val="0"/>
          <w:divBdr>
            <w:top w:val="none" w:sz="0" w:space="0" w:color="auto"/>
            <w:left w:val="none" w:sz="0" w:space="0" w:color="auto"/>
            <w:bottom w:val="none" w:sz="0" w:space="0" w:color="auto"/>
            <w:right w:val="none" w:sz="0" w:space="0" w:color="auto"/>
          </w:divBdr>
        </w:div>
        <w:div w:id="1111900385">
          <w:marLeft w:val="480"/>
          <w:marRight w:val="0"/>
          <w:marTop w:val="0"/>
          <w:marBottom w:val="0"/>
          <w:divBdr>
            <w:top w:val="none" w:sz="0" w:space="0" w:color="auto"/>
            <w:left w:val="none" w:sz="0" w:space="0" w:color="auto"/>
            <w:bottom w:val="none" w:sz="0" w:space="0" w:color="auto"/>
            <w:right w:val="none" w:sz="0" w:space="0" w:color="auto"/>
          </w:divBdr>
        </w:div>
        <w:div w:id="1116682206">
          <w:marLeft w:val="480"/>
          <w:marRight w:val="0"/>
          <w:marTop w:val="0"/>
          <w:marBottom w:val="0"/>
          <w:divBdr>
            <w:top w:val="none" w:sz="0" w:space="0" w:color="auto"/>
            <w:left w:val="none" w:sz="0" w:space="0" w:color="auto"/>
            <w:bottom w:val="none" w:sz="0" w:space="0" w:color="auto"/>
            <w:right w:val="none" w:sz="0" w:space="0" w:color="auto"/>
          </w:divBdr>
        </w:div>
        <w:div w:id="1119684719">
          <w:marLeft w:val="480"/>
          <w:marRight w:val="0"/>
          <w:marTop w:val="0"/>
          <w:marBottom w:val="0"/>
          <w:divBdr>
            <w:top w:val="none" w:sz="0" w:space="0" w:color="auto"/>
            <w:left w:val="none" w:sz="0" w:space="0" w:color="auto"/>
            <w:bottom w:val="none" w:sz="0" w:space="0" w:color="auto"/>
            <w:right w:val="none" w:sz="0" w:space="0" w:color="auto"/>
          </w:divBdr>
        </w:div>
        <w:div w:id="1129057840">
          <w:marLeft w:val="480"/>
          <w:marRight w:val="0"/>
          <w:marTop w:val="0"/>
          <w:marBottom w:val="0"/>
          <w:divBdr>
            <w:top w:val="none" w:sz="0" w:space="0" w:color="auto"/>
            <w:left w:val="none" w:sz="0" w:space="0" w:color="auto"/>
            <w:bottom w:val="none" w:sz="0" w:space="0" w:color="auto"/>
            <w:right w:val="none" w:sz="0" w:space="0" w:color="auto"/>
          </w:divBdr>
        </w:div>
        <w:div w:id="1130396674">
          <w:marLeft w:val="480"/>
          <w:marRight w:val="0"/>
          <w:marTop w:val="0"/>
          <w:marBottom w:val="0"/>
          <w:divBdr>
            <w:top w:val="none" w:sz="0" w:space="0" w:color="auto"/>
            <w:left w:val="none" w:sz="0" w:space="0" w:color="auto"/>
            <w:bottom w:val="none" w:sz="0" w:space="0" w:color="auto"/>
            <w:right w:val="none" w:sz="0" w:space="0" w:color="auto"/>
          </w:divBdr>
        </w:div>
        <w:div w:id="1146513906">
          <w:marLeft w:val="480"/>
          <w:marRight w:val="0"/>
          <w:marTop w:val="0"/>
          <w:marBottom w:val="0"/>
          <w:divBdr>
            <w:top w:val="none" w:sz="0" w:space="0" w:color="auto"/>
            <w:left w:val="none" w:sz="0" w:space="0" w:color="auto"/>
            <w:bottom w:val="none" w:sz="0" w:space="0" w:color="auto"/>
            <w:right w:val="none" w:sz="0" w:space="0" w:color="auto"/>
          </w:divBdr>
        </w:div>
        <w:div w:id="1166750845">
          <w:marLeft w:val="480"/>
          <w:marRight w:val="0"/>
          <w:marTop w:val="0"/>
          <w:marBottom w:val="0"/>
          <w:divBdr>
            <w:top w:val="none" w:sz="0" w:space="0" w:color="auto"/>
            <w:left w:val="none" w:sz="0" w:space="0" w:color="auto"/>
            <w:bottom w:val="none" w:sz="0" w:space="0" w:color="auto"/>
            <w:right w:val="none" w:sz="0" w:space="0" w:color="auto"/>
          </w:divBdr>
        </w:div>
        <w:div w:id="1168979130">
          <w:marLeft w:val="480"/>
          <w:marRight w:val="0"/>
          <w:marTop w:val="0"/>
          <w:marBottom w:val="0"/>
          <w:divBdr>
            <w:top w:val="none" w:sz="0" w:space="0" w:color="auto"/>
            <w:left w:val="none" w:sz="0" w:space="0" w:color="auto"/>
            <w:bottom w:val="none" w:sz="0" w:space="0" w:color="auto"/>
            <w:right w:val="none" w:sz="0" w:space="0" w:color="auto"/>
          </w:divBdr>
        </w:div>
        <w:div w:id="1194464040">
          <w:marLeft w:val="480"/>
          <w:marRight w:val="0"/>
          <w:marTop w:val="0"/>
          <w:marBottom w:val="0"/>
          <w:divBdr>
            <w:top w:val="none" w:sz="0" w:space="0" w:color="auto"/>
            <w:left w:val="none" w:sz="0" w:space="0" w:color="auto"/>
            <w:bottom w:val="none" w:sz="0" w:space="0" w:color="auto"/>
            <w:right w:val="none" w:sz="0" w:space="0" w:color="auto"/>
          </w:divBdr>
        </w:div>
        <w:div w:id="1199778147">
          <w:marLeft w:val="480"/>
          <w:marRight w:val="0"/>
          <w:marTop w:val="0"/>
          <w:marBottom w:val="0"/>
          <w:divBdr>
            <w:top w:val="none" w:sz="0" w:space="0" w:color="auto"/>
            <w:left w:val="none" w:sz="0" w:space="0" w:color="auto"/>
            <w:bottom w:val="none" w:sz="0" w:space="0" w:color="auto"/>
            <w:right w:val="none" w:sz="0" w:space="0" w:color="auto"/>
          </w:divBdr>
        </w:div>
        <w:div w:id="1202980460">
          <w:marLeft w:val="480"/>
          <w:marRight w:val="0"/>
          <w:marTop w:val="0"/>
          <w:marBottom w:val="0"/>
          <w:divBdr>
            <w:top w:val="none" w:sz="0" w:space="0" w:color="auto"/>
            <w:left w:val="none" w:sz="0" w:space="0" w:color="auto"/>
            <w:bottom w:val="none" w:sz="0" w:space="0" w:color="auto"/>
            <w:right w:val="none" w:sz="0" w:space="0" w:color="auto"/>
          </w:divBdr>
        </w:div>
        <w:div w:id="1204437364">
          <w:marLeft w:val="480"/>
          <w:marRight w:val="0"/>
          <w:marTop w:val="0"/>
          <w:marBottom w:val="0"/>
          <w:divBdr>
            <w:top w:val="none" w:sz="0" w:space="0" w:color="auto"/>
            <w:left w:val="none" w:sz="0" w:space="0" w:color="auto"/>
            <w:bottom w:val="none" w:sz="0" w:space="0" w:color="auto"/>
            <w:right w:val="none" w:sz="0" w:space="0" w:color="auto"/>
          </w:divBdr>
        </w:div>
        <w:div w:id="1216502265">
          <w:marLeft w:val="480"/>
          <w:marRight w:val="0"/>
          <w:marTop w:val="0"/>
          <w:marBottom w:val="0"/>
          <w:divBdr>
            <w:top w:val="none" w:sz="0" w:space="0" w:color="auto"/>
            <w:left w:val="none" w:sz="0" w:space="0" w:color="auto"/>
            <w:bottom w:val="none" w:sz="0" w:space="0" w:color="auto"/>
            <w:right w:val="none" w:sz="0" w:space="0" w:color="auto"/>
          </w:divBdr>
        </w:div>
        <w:div w:id="1221012801">
          <w:marLeft w:val="480"/>
          <w:marRight w:val="0"/>
          <w:marTop w:val="0"/>
          <w:marBottom w:val="0"/>
          <w:divBdr>
            <w:top w:val="none" w:sz="0" w:space="0" w:color="auto"/>
            <w:left w:val="none" w:sz="0" w:space="0" w:color="auto"/>
            <w:bottom w:val="none" w:sz="0" w:space="0" w:color="auto"/>
            <w:right w:val="none" w:sz="0" w:space="0" w:color="auto"/>
          </w:divBdr>
        </w:div>
        <w:div w:id="1221987630">
          <w:marLeft w:val="480"/>
          <w:marRight w:val="0"/>
          <w:marTop w:val="0"/>
          <w:marBottom w:val="0"/>
          <w:divBdr>
            <w:top w:val="none" w:sz="0" w:space="0" w:color="auto"/>
            <w:left w:val="none" w:sz="0" w:space="0" w:color="auto"/>
            <w:bottom w:val="none" w:sz="0" w:space="0" w:color="auto"/>
            <w:right w:val="none" w:sz="0" w:space="0" w:color="auto"/>
          </w:divBdr>
        </w:div>
        <w:div w:id="1222794357">
          <w:marLeft w:val="480"/>
          <w:marRight w:val="0"/>
          <w:marTop w:val="0"/>
          <w:marBottom w:val="0"/>
          <w:divBdr>
            <w:top w:val="none" w:sz="0" w:space="0" w:color="auto"/>
            <w:left w:val="none" w:sz="0" w:space="0" w:color="auto"/>
            <w:bottom w:val="none" w:sz="0" w:space="0" w:color="auto"/>
            <w:right w:val="none" w:sz="0" w:space="0" w:color="auto"/>
          </w:divBdr>
        </w:div>
        <w:div w:id="1238898926">
          <w:marLeft w:val="480"/>
          <w:marRight w:val="0"/>
          <w:marTop w:val="0"/>
          <w:marBottom w:val="0"/>
          <w:divBdr>
            <w:top w:val="none" w:sz="0" w:space="0" w:color="auto"/>
            <w:left w:val="none" w:sz="0" w:space="0" w:color="auto"/>
            <w:bottom w:val="none" w:sz="0" w:space="0" w:color="auto"/>
            <w:right w:val="none" w:sz="0" w:space="0" w:color="auto"/>
          </w:divBdr>
        </w:div>
        <w:div w:id="1244951296">
          <w:marLeft w:val="480"/>
          <w:marRight w:val="0"/>
          <w:marTop w:val="0"/>
          <w:marBottom w:val="0"/>
          <w:divBdr>
            <w:top w:val="none" w:sz="0" w:space="0" w:color="auto"/>
            <w:left w:val="none" w:sz="0" w:space="0" w:color="auto"/>
            <w:bottom w:val="none" w:sz="0" w:space="0" w:color="auto"/>
            <w:right w:val="none" w:sz="0" w:space="0" w:color="auto"/>
          </w:divBdr>
        </w:div>
        <w:div w:id="1258556864">
          <w:marLeft w:val="480"/>
          <w:marRight w:val="0"/>
          <w:marTop w:val="0"/>
          <w:marBottom w:val="0"/>
          <w:divBdr>
            <w:top w:val="none" w:sz="0" w:space="0" w:color="auto"/>
            <w:left w:val="none" w:sz="0" w:space="0" w:color="auto"/>
            <w:bottom w:val="none" w:sz="0" w:space="0" w:color="auto"/>
            <w:right w:val="none" w:sz="0" w:space="0" w:color="auto"/>
          </w:divBdr>
        </w:div>
        <w:div w:id="1274871853">
          <w:marLeft w:val="480"/>
          <w:marRight w:val="0"/>
          <w:marTop w:val="0"/>
          <w:marBottom w:val="0"/>
          <w:divBdr>
            <w:top w:val="none" w:sz="0" w:space="0" w:color="auto"/>
            <w:left w:val="none" w:sz="0" w:space="0" w:color="auto"/>
            <w:bottom w:val="none" w:sz="0" w:space="0" w:color="auto"/>
            <w:right w:val="none" w:sz="0" w:space="0" w:color="auto"/>
          </w:divBdr>
        </w:div>
        <w:div w:id="1276401762">
          <w:marLeft w:val="480"/>
          <w:marRight w:val="0"/>
          <w:marTop w:val="0"/>
          <w:marBottom w:val="0"/>
          <w:divBdr>
            <w:top w:val="none" w:sz="0" w:space="0" w:color="auto"/>
            <w:left w:val="none" w:sz="0" w:space="0" w:color="auto"/>
            <w:bottom w:val="none" w:sz="0" w:space="0" w:color="auto"/>
            <w:right w:val="none" w:sz="0" w:space="0" w:color="auto"/>
          </w:divBdr>
        </w:div>
        <w:div w:id="1290088699">
          <w:marLeft w:val="480"/>
          <w:marRight w:val="0"/>
          <w:marTop w:val="0"/>
          <w:marBottom w:val="0"/>
          <w:divBdr>
            <w:top w:val="none" w:sz="0" w:space="0" w:color="auto"/>
            <w:left w:val="none" w:sz="0" w:space="0" w:color="auto"/>
            <w:bottom w:val="none" w:sz="0" w:space="0" w:color="auto"/>
            <w:right w:val="none" w:sz="0" w:space="0" w:color="auto"/>
          </w:divBdr>
        </w:div>
        <w:div w:id="1302418362">
          <w:marLeft w:val="480"/>
          <w:marRight w:val="0"/>
          <w:marTop w:val="0"/>
          <w:marBottom w:val="0"/>
          <w:divBdr>
            <w:top w:val="none" w:sz="0" w:space="0" w:color="auto"/>
            <w:left w:val="none" w:sz="0" w:space="0" w:color="auto"/>
            <w:bottom w:val="none" w:sz="0" w:space="0" w:color="auto"/>
            <w:right w:val="none" w:sz="0" w:space="0" w:color="auto"/>
          </w:divBdr>
        </w:div>
        <w:div w:id="1303775163">
          <w:marLeft w:val="480"/>
          <w:marRight w:val="0"/>
          <w:marTop w:val="0"/>
          <w:marBottom w:val="0"/>
          <w:divBdr>
            <w:top w:val="none" w:sz="0" w:space="0" w:color="auto"/>
            <w:left w:val="none" w:sz="0" w:space="0" w:color="auto"/>
            <w:bottom w:val="none" w:sz="0" w:space="0" w:color="auto"/>
            <w:right w:val="none" w:sz="0" w:space="0" w:color="auto"/>
          </w:divBdr>
        </w:div>
        <w:div w:id="1306819557">
          <w:marLeft w:val="480"/>
          <w:marRight w:val="0"/>
          <w:marTop w:val="0"/>
          <w:marBottom w:val="0"/>
          <w:divBdr>
            <w:top w:val="none" w:sz="0" w:space="0" w:color="auto"/>
            <w:left w:val="none" w:sz="0" w:space="0" w:color="auto"/>
            <w:bottom w:val="none" w:sz="0" w:space="0" w:color="auto"/>
            <w:right w:val="none" w:sz="0" w:space="0" w:color="auto"/>
          </w:divBdr>
        </w:div>
        <w:div w:id="1313020557">
          <w:marLeft w:val="480"/>
          <w:marRight w:val="0"/>
          <w:marTop w:val="0"/>
          <w:marBottom w:val="0"/>
          <w:divBdr>
            <w:top w:val="none" w:sz="0" w:space="0" w:color="auto"/>
            <w:left w:val="none" w:sz="0" w:space="0" w:color="auto"/>
            <w:bottom w:val="none" w:sz="0" w:space="0" w:color="auto"/>
            <w:right w:val="none" w:sz="0" w:space="0" w:color="auto"/>
          </w:divBdr>
        </w:div>
        <w:div w:id="1352805279">
          <w:marLeft w:val="480"/>
          <w:marRight w:val="0"/>
          <w:marTop w:val="0"/>
          <w:marBottom w:val="0"/>
          <w:divBdr>
            <w:top w:val="none" w:sz="0" w:space="0" w:color="auto"/>
            <w:left w:val="none" w:sz="0" w:space="0" w:color="auto"/>
            <w:bottom w:val="none" w:sz="0" w:space="0" w:color="auto"/>
            <w:right w:val="none" w:sz="0" w:space="0" w:color="auto"/>
          </w:divBdr>
        </w:div>
        <w:div w:id="1366982380">
          <w:marLeft w:val="480"/>
          <w:marRight w:val="0"/>
          <w:marTop w:val="0"/>
          <w:marBottom w:val="0"/>
          <w:divBdr>
            <w:top w:val="none" w:sz="0" w:space="0" w:color="auto"/>
            <w:left w:val="none" w:sz="0" w:space="0" w:color="auto"/>
            <w:bottom w:val="none" w:sz="0" w:space="0" w:color="auto"/>
            <w:right w:val="none" w:sz="0" w:space="0" w:color="auto"/>
          </w:divBdr>
        </w:div>
        <w:div w:id="1400976649">
          <w:marLeft w:val="480"/>
          <w:marRight w:val="0"/>
          <w:marTop w:val="0"/>
          <w:marBottom w:val="0"/>
          <w:divBdr>
            <w:top w:val="none" w:sz="0" w:space="0" w:color="auto"/>
            <w:left w:val="none" w:sz="0" w:space="0" w:color="auto"/>
            <w:bottom w:val="none" w:sz="0" w:space="0" w:color="auto"/>
            <w:right w:val="none" w:sz="0" w:space="0" w:color="auto"/>
          </w:divBdr>
        </w:div>
        <w:div w:id="1419867594">
          <w:marLeft w:val="480"/>
          <w:marRight w:val="0"/>
          <w:marTop w:val="0"/>
          <w:marBottom w:val="0"/>
          <w:divBdr>
            <w:top w:val="none" w:sz="0" w:space="0" w:color="auto"/>
            <w:left w:val="none" w:sz="0" w:space="0" w:color="auto"/>
            <w:bottom w:val="none" w:sz="0" w:space="0" w:color="auto"/>
            <w:right w:val="none" w:sz="0" w:space="0" w:color="auto"/>
          </w:divBdr>
        </w:div>
        <w:div w:id="1448738858">
          <w:marLeft w:val="480"/>
          <w:marRight w:val="0"/>
          <w:marTop w:val="0"/>
          <w:marBottom w:val="0"/>
          <w:divBdr>
            <w:top w:val="none" w:sz="0" w:space="0" w:color="auto"/>
            <w:left w:val="none" w:sz="0" w:space="0" w:color="auto"/>
            <w:bottom w:val="none" w:sz="0" w:space="0" w:color="auto"/>
            <w:right w:val="none" w:sz="0" w:space="0" w:color="auto"/>
          </w:divBdr>
        </w:div>
        <w:div w:id="1451897605">
          <w:marLeft w:val="480"/>
          <w:marRight w:val="0"/>
          <w:marTop w:val="0"/>
          <w:marBottom w:val="0"/>
          <w:divBdr>
            <w:top w:val="none" w:sz="0" w:space="0" w:color="auto"/>
            <w:left w:val="none" w:sz="0" w:space="0" w:color="auto"/>
            <w:bottom w:val="none" w:sz="0" w:space="0" w:color="auto"/>
            <w:right w:val="none" w:sz="0" w:space="0" w:color="auto"/>
          </w:divBdr>
        </w:div>
        <w:div w:id="1470397475">
          <w:marLeft w:val="480"/>
          <w:marRight w:val="0"/>
          <w:marTop w:val="0"/>
          <w:marBottom w:val="0"/>
          <w:divBdr>
            <w:top w:val="none" w:sz="0" w:space="0" w:color="auto"/>
            <w:left w:val="none" w:sz="0" w:space="0" w:color="auto"/>
            <w:bottom w:val="none" w:sz="0" w:space="0" w:color="auto"/>
            <w:right w:val="none" w:sz="0" w:space="0" w:color="auto"/>
          </w:divBdr>
        </w:div>
        <w:div w:id="1473986306">
          <w:marLeft w:val="480"/>
          <w:marRight w:val="0"/>
          <w:marTop w:val="0"/>
          <w:marBottom w:val="0"/>
          <w:divBdr>
            <w:top w:val="none" w:sz="0" w:space="0" w:color="auto"/>
            <w:left w:val="none" w:sz="0" w:space="0" w:color="auto"/>
            <w:bottom w:val="none" w:sz="0" w:space="0" w:color="auto"/>
            <w:right w:val="none" w:sz="0" w:space="0" w:color="auto"/>
          </w:divBdr>
        </w:div>
        <w:div w:id="1490905696">
          <w:marLeft w:val="480"/>
          <w:marRight w:val="0"/>
          <w:marTop w:val="0"/>
          <w:marBottom w:val="0"/>
          <w:divBdr>
            <w:top w:val="none" w:sz="0" w:space="0" w:color="auto"/>
            <w:left w:val="none" w:sz="0" w:space="0" w:color="auto"/>
            <w:bottom w:val="none" w:sz="0" w:space="0" w:color="auto"/>
            <w:right w:val="none" w:sz="0" w:space="0" w:color="auto"/>
          </w:divBdr>
        </w:div>
        <w:div w:id="1513061060">
          <w:marLeft w:val="480"/>
          <w:marRight w:val="0"/>
          <w:marTop w:val="0"/>
          <w:marBottom w:val="0"/>
          <w:divBdr>
            <w:top w:val="none" w:sz="0" w:space="0" w:color="auto"/>
            <w:left w:val="none" w:sz="0" w:space="0" w:color="auto"/>
            <w:bottom w:val="none" w:sz="0" w:space="0" w:color="auto"/>
            <w:right w:val="none" w:sz="0" w:space="0" w:color="auto"/>
          </w:divBdr>
        </w:div>
        <w:div w:id="1517573633">
          <w:marLeft w:val="480"/>
          <w:marRight w:val="0"/>
          <w:marTop w:val="0"/>
          <w:marBottom w:val="0"/>
          <w:divBdr>
            <w:top w:val="none" w:sz="0" w:space="0" w:color="auto"/>
            <w:left w:val="none" w:sz="0" w:space="0" w:color="auto"/>
            <w:bottom w:val="none" w:sz="0" w:space="0" w:color="auto"/>
            <w:right w:val="none" w:sz="0" w:space="0" w:color="auto"/>
          </w:divBdr>
        </w:div>
        <w:div w:id="1519808874">
          <w:marLeft w:val="480"/>
          <w:marRight w:val="0"/>
          <w:marTop w:val="0"/>
          <w:marBottom w:val="0"/>
          <w:divBdr>
            <w:top w:val="none" w:sz="0" w:space="0" w:color="auto"/>
            <w:left w:val="none" w:sz="0" w:space="0" w:color="auto"/>
            <w:bottom w:val="none" w:sz="0" w:space="0" w:color="auto"/>
            <w:right w:val="none" w:sz="0" w:space="0" w:color="auto"/>
          </w:divBdr>
        </w:div>
        <w:div w:id="1527331194">
          <w:marLeft w:val="480"/>
          <w:marRight w:val="0"/>
          <w:marTop w:val="0"/>
          <w:marBottom w:val="0"/>
          <w:divBdr>
            <w:top w:val="none" w:sz="0" w:space="0" w:color="auto"/>
            <w:left w:val="none" w:sz="0" w:space="0" w:color="auto"/>
            <w:bottom w:val="none" w:sz="0" w:space="0" w:color="auto"/>
            <w:right w:val="none" w:sz="0" w:space="0" w:color="auto"/>
          </w:divBdr>
        </w:div>
        <w:div w:id="1528828360">
          <w:marLeft w:val="480"/>
          <w:marRight w:val="0"/>
          <w:marTop w:val="0"/>
          <w:marBottom w:val="0"/>
          <w:divBdr>
            <w:top w:val="none" w:sz="0" w:space="0" w:color="auto"/>
            <w:left w:val="none" w:sz="0" w:space="0" w:color="auto"/>
            <w:bottom w:val="none" w:sz="0" w:space="0" w:color="auto"/>
            <w:right w:val="none" w:sz="0" w:space="0" w:color="auto"/>
          </w:divBdr>
        </w:div>
        <w:div w:id="1547402405">
          <w:marLeft w:val="480"/>
          <w:marRight w:val="0"/>
          <w:marTop w:val="0"/>
          <w:marBottom w:val="0"/>
          <w:divBdr>
            <w:top w:val="none" w:sz="0" w:space="0" w:color="auto"/>
            <w:left w:val="none" w:sz="0" w:space="0" w:color="auto"/>
            <w:bottom w:val="none" w:sz="0" w:space="0" w:color="auto"/>
            <w:right w:val="none" w:sz="0" w:space="0" w:color="auto"/>
          </w:divBdr>
        </w:div>
        <w:div w:id="1571386787">
          <w:marLeft w:val="480"/>
          <w:marRight w:val="0"/>
          <w:marTop w:val="0"/>
          <w:marBottom w:val="0"/>
          <w:divBdr>
            <w:top w:val="none" w:sz="0" w:space="0" w:color="auto"/>
            <w:left w:val="none" w:sz="0" w:space="0" w:color="auto"/>
            <w:bottom w:val="none" w:sz="0" w:space="0" w:color="auto"/>
            <w:right w:val="none" w:sz="0" w:space="0" w:color="auto"/>
          </w:divBdr>
        </w:div>
        <w:div w:id="1585146528">
          <w:marLeft w:val="480"/>
          <w:marRight w:val="0"/>
          <w:marTop w:val="0"/>
          <w:marBottom w:val="0"/>
          <w:divBdr>
            <w:top w:val="none" w:sz="0" w:space="0" w:color="auto"/>
            <w:left w:val="none" w:sz="0" w:space="0" w:color="auto"/>
            <w:bottom w:val="none" w:sz="0" w:space="0" w:color="auto"/>
            <w:right w:val="none" w:sz="0" w:space="0" w:color="auto"/>
          </w:divBdr>
        </w:div>
        <w:div w:id="1585383462">
          <w:marLeft w:val="480"/>
          <w:marRight w:val="0"/>
          <w:marTop w:val="0"/>
          <w:marBottom w:val="0"/>
          <w:divBdr>
            <w:top w:val="none" w:sz="0" w:space="0" w:color="auto"/>
            <w:left w:val="none" w:sz="0" w:space="0" w:color="auto"/>
            <w:bottom w:val="none" w:sz="0" w:space="0" w:color="auto"/>
            <w:right w:val="none" w:sz="0" w:space="0" w:color="auto"/>
          </w:divBdr>
        </w:div>
        <w:div w:id="1590698911">
          <w:marLeft w:val="480"/>
          <w:marRight w:val="0"/>
          <w:marTop w:val="0"/>
          <w:marBottom w:val="0"/>
          <w:divBdr>
            <w:top w:val="none" w:sz="0" w:space="0" w:color="auto"/>
            <w:left w:val="none" w:sz="0" w:space="0" w:color="auto"/>
            <w:bottom w:val="none" w:sz="0" w:space="0" w:color="auto"/>
            <w:right w:val="none" w:sz="0" w:space="0" w:color="auto"/>
          </w:divBdr>
        </w:div>
        <w:div w:id="1600871316">
          <w:marLeft w:val="480"/>
          <w:marRight w:val="0"/>
          <w:marTop w:val="0"/>
          <w:marBottom w:val="0"/>
          <w:divBdr>
            <w:top w:val="none" w:sz="0" w:space="0" w:color="auto"/>
            <w:left w:val="none" w:sz="0" w:space="0" w:color="auto"/>
            <w:bottom w:val="none" w:sz="0" w:space="0" w:color="auto"/>
            <w:right w:val="none" w:sz="0" w:space="0" w:color="auto"/>
          </w:divBdr>
        </w:div>
        <w:div w:id="1616980543">
          <w:marLeft w:val="480"/>
          <w:marRight w:val="0"/>
          <w:marTop w:val="0"/>
          <w:marBottom w:val="0"/>
          <w:divBdr>
            <w:top w:val="none" w:sz="0" w:space="0" w:color="auto"/>
            <w:left w:val="none" w:sz="0" w:space="0" w:color="auto"/>
            <w:bottom w:val="none" w:sz="0" w:space="0" w:color="auto"/>
            <w:right w:val="none" w:sz="0" w:space="0" w:color="auto"/>
          </w:divBdr>
        </w:div>
        <w:div w:id="1634406310">
          <w:marLeft w:val="480"/>
          <w:marRight w:val="0"/>
          <w:marTop w:val="0"/>
          <w:marBottom w:val="0"/>
          <w:divBdr>
            <w:top w:val="none" w:sz="0" w:space="0" w:color="auto"/>
            <w:left w:val="none" w:sz="0" w:space="0" w:color="auto"/>
            <w:bottom w:val="none" w:sz="0" w:space="0" w:color="auto"/>
            <w:right w:val="none" w:sz="0" w:space="0" w:color="auto"/>
          </w:divBdr>
        </w:div>
        <w:div w:id="1637447559">
          <w:marLeft w:val="480"/>
          <w:marRight w:val="0"/>
          <w:marTop w:val="0"/>
          <w:marBottom w:val="0"/>
          <w:divBdr>
            <w:top w:val="none" w:sz="0" w:space="0" w:color="auto"/>
            <w:left w:val="none" w:sz="0" w:space="0" w:color="auto"/>
            <w:bottom w:val="none" w:sz="0" w:space="0" w:color="auto"/>
            <w:right w:val="none" w:sz="0" w:space="0" w:color="auto"/>
          </w:divBdr>
        </w:div>
        <w:div w:id="1642927700">
          <w:marLeft w:val="480"/>
          <w:marRight w:val="0"/>
          <w:marTop w:val="0"/>
          <w:marBottom w:val="0"/>
          <w:divBdr>
            <w:top w:val="none" w:sz="0" w:space="0" w:color="auto"/>
            <w:left w:val="none" w:sz="0" w:space="0" w:color="auto"/>
            <w:bottom w:val="none" w:sz="0" w:space="0" w:color="auto"/>
            <w:right w:val="none" w:sz="0" w:space="0" w:color="auto"/>
          </w:divBdr>
        </w:div>
        <w:div w:id="1651396771">
          <w:marLeft w:val="480"/>
          <w:marRight w:val="0"/>
          <w:marTop w:val="0"/>
          <w:marBottom w:val="0"/>
          <w:divBdr>
            <w:top w:val="none" w:sz="0" w:space="0" w:color="auto"/>
            <w:left w:val="none" w:sz="0" w:space="0" w:color="auto"/>
            <w:bottom w:val="none" w:sz="0" w:space="0" w:color="auto"/>
            <w:right w:val="none" w:sz="0" w:space="0" w:color="auto"/>
          </w:divBdr>
        </w:div>
        <w:div w:id="1672636649">
          <w:marLeft w:val="480"/>
          <w:marRight w:val="0"/>
          <w:marTop w:val="0"/>
          <w:marBottom w:val="0"/>
          <w:divBdr>
            <w:top w:val="none" w:sz="0" w:space="0" w:color="auto"/>
            <w:left w:val="none" w:sz="0" w:space="0" w:color="auto"/>
            <w:bottom w:val="none" w:sz="0" w:space="0" w:color="auto"/>
            <w:right w:val="none" w:sz="0" w:space="0" w:color="auto"/>
          </w:divBdr>
        </w:div>
        <w:div w:id="1679576898">
          <w:marLeft w:val="480"/>
          <w:marRight w:val="0"/>
          <w:marTop w:val="0"/>
          <w:marBottom w:val="0"/>
          <w:divBdr>
            <w:top w:val="none" w:sz="0" w:space="0" w:color="auto"/>
            <w:left w:val="none" w:sz="0" w:space="0" w:color="auto"/>
            <w:bottom w:val="none" w:sz="0" w:space="0" w:color="auto"/>
            <w:right w:val="none" w:sz="0" w:space="0" w:color="auto"/>
          </w:divBdr>
        </w:div>
        <w:div w:id="1681195086">
          <w:marLeft w:val="480"/>
          <w:marRight w:val="0"/>
          <w:marTop w:val="0"/>
          <w:marBottom w:val="0"/>
          <w:divBdr>
            <w:top w:val="none" w:sz="0" w:space="0" w:color="auto"/>
            <w:left w:val="none" w:sz="0" w:space="0" w:color="auto"/>
            <w:bottom w:val="none" w:sz="0" w:space="0" w:color="auto"/>
            <w:right w:val="none" w:sz="0" w:space="0" w:color="auto"/>
          </w:divBdr>
        </w:div>
        <w:div w:id="1689675629">
          <w:marLeft w:val="480"/>
          <w:marRight w:val="0"/>
          <w:marTop w:val="0"/>
          <w:marBottom w:val="0"/>
          <w:divBdr>
            <w:top w:val="none" w:sz="0" w:space="0" w:color="auto"/>
            <w:left w:val="none" w:sz="0" w:space="0" w:color="auto"/>
            <w:bottom w:val="none" w:sz="0" w:space="0" w:color="auto"/>
            <w:right w:val="none" w:sz="0" w:space="0" w:color="auto"/>
          </w:divBdr>
        </w:div>
        <w:div w:id="1693726253">
          <w:marLeft w:val="480"/>
          <w:marRight w:val="0"/>
          <w:marTop w:val="0"/>
          <w:marBottom w:val="0"/>
          <w:divBdr>
            <w:top w:val="none" w:sz="0" w:space="0" w:color="auto"/>
            <w:left w:val="none" w:sz="0" w:space="0" w:color="auto"/>
            <w:bottom w:val="none" w:sz="0" w:space="0" w:color="auto"/>
            <w:right w:val="none" w:sz="0" w:space="0" w:color="auto"/>
          </w:divBdr>
        </w:div>
        <w:div w:id="1697808090">
          <w:marLeft w:val="480"/>
          <w:marRight w:val="0"/>
          <w:marTop w:val="0"/>
          <w:marBottom w:val="0"/>
          <w:divBdr>
            <w:top w:val="none" w:sz="0" w:space="0" w:color="auto"/>
            <w:left w:val="none" w:sz="0" w:space="0" w:color="auto"/>
            <w:bottom w:val="none" w:sz="0" w:space="0" w:color="auto"/>
            <w:right w:val="none" w:sz="0" w:space="0" w:color="auto"/>
          </w:divBdr>
        </w:div>
        <w:div w:id="1710108502">
          <w:marLeft w:val="480"/>
          <w:marRight w:val="0"/>
          <w:marTop w:val="0"/>
          <w:marBottom w:val="0"/>
          <w:divBdr>
            <w:top w:val="none" w:sz="0" w:space="0" w:color="auto"/>
            <w:left w:val="none" w:sz="0" w:space="0" w:color="auto"/>
            <w:bottom w:val="none" w:sz="0" w:space="0" w:color="auto"/>
            <w:right w:val="none" w:sz="0" w:space="0" w:color="auto"/>
          </w:divBdr>
        </w:div>
        <w:div w:id="1717044418">
          <w:marLeft w:val="480"/>
          <w:marRight w:val="0"/>
          <w:marTop w:val="0"/>
          <w:marBottom w:val="0"/>
          <w:divBdr>
            <w:top w:val="none" w:sz="0" w:space="0" w:color="auto"/>
            <w:left w:val="none" w:sz="0" w:space="0" w:color="auto"/>
            <w:bottom w:val="none" w:sz="0" w:space="0" w:color="auto"/>
            <w:right w:val="none" w:sz="0" w:space="0" w:color="auto"/>
          </w:divBdr>
        </w:div>
        <w:div w:id="1764763353">
          <w:marLeft w:val="480"/>
          <w:marRight w:val="0"/>
          <w:marTop w:val="0"/>
          <w:marBottom w:val="0"/>
          <w:divBdr>
            <w:top w:val="none" w:sz="0" w:space="0" w:color="auto"/>
            <w:left w:val="none" w:sz="0" w:space="0" w:color="auto"/>
            <w:bottom w:val="none" w:sz="0" w:space="0" w:color="auto"/>
            <w:right w:val="none" w:sz="0" w:space="0" w:color="auto"/>
          </w:divBdr>
        </w:div>
        <w:div w:id="1781683062">
          <w:marLeft w:val="480"/>
          <w:marRight w:val="0"/>
          <w:marTop w:val="0"/>
          <w:marBottom w:val="0"/>
          <w:divBdr>
            <w:top w:val="none" w:sz="0" w:space="0" w:color="auto"/>
            <w:left w:val="none" w:sz="0" w:space="0" w:color="auto"/>
            <w:bottom w:val="none" w:sz="0" w:space="0" w:color="auto"/>
            <w:right w:val="none" w:sz="0" w:space="0" w:color="auto"/>
          </w:divBdr>
        </w:div>
      </w:divsChild>
    </w:div>
    <w:div w:id="1145968385">
      <w:bodyDiv w:val="1"/>
      <w:marLeft w:val="0"/>
      <w:marRight w:val="0"/>
      <w:marTop w:val="0"/>
      <w:marBottom w:val="0"/>
      <w:divBdr>
        <w:top w:val="none" w:sz="0" w:space="0" w:color="auto"/>
        <w:left w:val="none" w:sz="0" w:space="0" w:color="auto"/>
        <w:bottom w:val="none" w:sz="0" w:space="0" w:color="auto"/>
        <w:right w:val="none" w:sz="0" w:space="0" w:color="auto"/>
      </w:divBdr>
    </w:div>
    <w:div w:id="1147169649">
      <w:bodyDiv w:val="1"/>
      <w:marLeft w:val="0"/>
      <w:marRight w:val="0"/>
      <w:marTop w:val="0"/>
      <w:marBottom w:val="0"/>
      <w:divBdr>
        <w:top w:val="none" w:sz="0" w:space="0" w:color="auto"/>
        <w:left w:val="none" w:sz="0" w:space="0" w:color="auto"/>
        <w:bottom w:val="none" w:sz="0" w:space="0" w:color="auto"/>
        <w:right w:val="none" w:sz="0" w:space="0" w:color="auto"/>
      </w:divBdr>
      <w:divsChild>
        <w:div w:id="5518985">
          <w:marLeft w:val="480"/>
          <w:marRight w:val="0"/>
          <w:marTop w:val="0"/>
          <w:marBottom w:val="0"/>
          <w:divBdr>
            <w:top w:val="none" w:sz="0" w:space="0" w:color="auto"/>
            <w:left w:val="none" w:sz="0" w:space="0" w:color="auto"/>
            <w:bottom w:val="none" w:sz="0" w:space="0" w:color="auto"/>
            <w:right w:val="none" w:sz="0" w:space="0" w:color="auto"/>
          </w:divBdr>
        </w:div>
        <w:div w:id="18553263">
          <w:marLeft w:val="480"/>
          <w:marRight w:val="0"/>
          <w:marTop w:val="0"/>
          <w:marBottom w:val="0"/>
          <w:divBdr>
            <w:top w:val="none" w:sz="0" w:space="0" w:color="auto"/>
            <w:left w:val="none" w:sz="0" w:space="0" w:color="auto"/>
            <w:bottom w:val="none" w:sz="0" w:space="0" w:color="auto"/>
            <w:right w:val="none" w:sz="0" w:space="0" w:color="auto"/>
          </w:divBdr>
        </w:div>
        <w:div w:id="18774181">
          <w:marLeft w:val="480"/>
          <w:marRight w:val="0"/>
          <w:marTop w:val="0"/>
          <w:marBottom w:val="0"/>
          <w:divBdr>
            <w:top w:val="none" w:sz="0" w:space="0" w:color="auto"/>
            <w:left w:val="none" w:sz="0" w:space="0" w:color="auto"/>
            <w:bottom w:val="none" w:sz="0" w:space="0" w:color="auto"/>
            <w:right w:val="none" w:sz="0" w:space="0" w:color="auto"/>
          </w:divBdr>
        </w:div>
        <w:div w:id="40256682">
          <w:marLeft w:val="480"/>
          <w:marRight w:val="0"/>
          <w:marTop w:val="0"/>
          <w:marBottom w:val="0"/>
          <w:divBdr>
            <w:top w:val="none" w:sz="0" w:space="0" w:color="auto"/>
            <w:left w:val="none" w:sz="0" w:space="0" w:color="auto"/>
            <w:bottom w:val="none" w:sz="0" w:space="0" w:color="auto"/>
            <w:right w:val="none" w:sz="0" w:space="0" w:color="auto"/>
          </w:divBdr>
        </w:div>
        <w:div w:id="50886779">
          <w:marLeft w:val="480"/>
          <w:marRight w:val="0"/>
          <w:marTop w:val="0"/>
          <w:marBottom w:val="0"/>
          <w:divBdr>
            <w:top w:val="none" w:sz="0" w:space="0" w:color="auto"/>
            <w:left w:val="none" w:sz="0" w:space="0" w:color="auto"/>
            <w:bottom w:val="none" w:sz="0" w:space="0" w:color="auto"/>
            <w:right w:val="none" w:sz="0" w:space="0" w:color="auto"/>
          </w:divBdr>
        </w:div>
        <w:div w:id="53310944">
          <w:marLeft w:val="480"/>
          <w:marRight w:val="0"/>
          <w:marTop w:val="0"/>
          <w:marBottom w:val="0"/>
          <w:divBdr>
            <w:top w:val="none" w:sz="0" w:space="0" w:color="auto"/>
            <w:left w:val="none" w:sz="0" w:space="0" w:color="auto"/>
            <w:bottom w:val="none" w:sz="0" w:space="0" w:color="auto"/>
            <w:right w:val="none" w:sz="0" w:space="0" w:color="auto"/>
          </w:divBdr>
        </w:div>
        <w:div w:id="69233587">
          <w:marLeft w:val="480"/>
          <w:marRight w:val="0"/>
          <w:marTop w:val="0"/>
          <w:marBottom w:val="0"/>
          <w:divBdr>
            <w:top w:val="none" w:sz="0" w:space="0" w:color="auto"/>
            <w:left w:val="none" w:sz="0" w:space="0" w:color="auto"/>
            <w:bottom w:val="none" w:sz="0" w:space="0" w:color="auto"/>
            <w:right w:val="none" w:sz="0" w:space="0" w:color="auto"/>
          </w:divBdr>
        </w:div>
        <w:div w:id="86653158">
          <w:marLeft w:val="480"/>
          <w:marRight w:val="0"/>
          <w:marTop w:val="0"/>
          <w:marBottom w:val="0"/>
          <w:divBdr>
            <w:top w:val="none" w:sz="0" w:space="0" w:color="auto"/>
            <w:left w:val="none" w:sz="0" w:space="0" w:color="auto"/>
            <w:bottom w:val="none" w:sz="0" w:space="0" w:color="auto"/>
            <w:right w:val="none" w:sz="0" w:space="0" w:color="auto"/>
          </w:divBdr>
        </w:div>
        <w:div w:id="102960710">
          <w:marLeft w:val="480"/>
          <w:marRight w:val="0"/>
          <w:marTop w:val="0"/>
          <w:marBottom w:val="0"/>
          <w:divBdr>
            <w:top w:val="none" w:sz="0" w:space="0" w:color="auto"/>
            <w:left w:val="none" w:sz="0" w:space="0" w:color="auto"/>
            <w:bottom w:val="none" w:sz="0" w:space="0" w:color="auto"/>
            <w:right w:val="none" w:sz="0" w:space="0" w:color="auto"/>
          </w:divBdr>
        </w:div>
        <w:div w:id="104619868">
          <w:marLeft w:val="480"/>
          <w:marRight w:val="0"/>
          <w:marTop w:val="0"/>
          <w:marBottom w:val="0"/>
          <w:divBdr>
            <w:top w:val="none" w:sz="0" w:space="0" w:color="auto"/>
            <w:left w:val="none" w:sz="0" w:space="0" w:color="auto"/>
            <w:bottom w:val="none" w:sz="0" w:space="0" w:color="auto"/>
            <w:right w:val="none" w:sz="0" w:space="0" w:color="auto"/>
          </w:divBdr>
        </w:div>
        <w:div w:id="105929743">
          <w:marLeft w:val="480"/>
          <w:marRight w:val="0"/>
          <w:marTop w:val="0"/>
          <w:marBottom w:val="0"/>
          <w:divBdr>
            <w:top w:val="none" w:sz="0" w:space="0" w:color="auto"/>
            <w:left w:val="none" w:sz="0" w:space="0" w:color="auto"/>
            <w:bottom w:val="none" w:sz="0" w:space="0" w:color="auto"/>
            <w:right w:val="none" w:sz="0" w:space="0" w:color="auto"/>
          </w:divBdr>
        </w:div>
        <w:div w:id="112947554">
          <w:marLeft w:val="480"/>
          <w:marRight w:val="0"/>
          <w:marTop w:val="0"/>
          <w:marBottom w:val="0"/>
          <w:divBdr>
            <w:top w:val="none" w:sz="0" w:space="0" w:color="auto"/>
            <w:left w:val="none" w:sz="0" w:space="0" w:color="auto"/>
            <w:bottom w:val="none" w:sz="0" w:space="0" w:color="auto"/>
            <w:right w:val="none" w:sz="0" w:space="0" w:color="auto"/>
          </w:divBdr>
        </w:div>
        <w:div w:id="126824751">
          <w:marLeft w:val="480"/>
          <w:marRight w:val="0"/>
          <w:marTop w:val="0"/>
          <w:marBottom w:val="0"/>
          <w:divBdr>
            <w:top w:val="none" w:sz="0" w:space="0" w:color="auto"/>
            <w:left w:val="none" w:sz="0" w:space="0" w:color="auto"/>
            <w:bottom w:val="none" w:sz="0" w:space="0" w:color="auto"/>
            <w:right w:val="none" w:sz="0" w:space="0" w:color="auto"/>
          </w:divBdr>
        </w:div>
        <w:div w:id="129632530">
          <w:marLeft w:val="480"/>
          <w:marRight w:val="0"/>
          <w:marTop w:val="0"/>
          <w:marBottom w:val="0"/>
          <w:divBdr>
            <w:top w:val="none" w:sz="0" w:space="0" w:color="auto"/>
            <w:left w:val="none" w:sz="0" w:space="0" w:color="auto"/>
            <w:bottom w:val="none" w:sz="0" w:space="0" w:color="auto"/>
            <w:right w:val="none" w:sz="0" w:space="0" w:color="auto"/>
          </w:divBdr>
        </w:div>
        <w:div w:id="136149999">
          <w:marLeft w:val="480"/>
          <w:marRight w:val="0"/>
          <w:marTop w:val="0"/>
          <w:marBottom w:val="0"/>
          <w:divBdr>
            <w:top w:val="none" w:sz="0" w:space="0" w:color="auto"/>
            <w:left w:val="none" w:sz="0" w:space="0" w:color="auto"/>
            <w:bottom w:val="none" w:sz="0" w:space="0" w:color="auto"/>
            <w:right w:val="none" w:sz="0" w:space="0" w:color="auto"/>
          </w:divBdr>
        </w:div>
        <w:div w:id="143277534">
          <w:marLeft w:val="480"/>
          <w:marRight w:val="0"/>
          <w:marTop w:val="0"/>
          <w:marBottom w:val="0"/>
          <w:divBdr>
            <w:top w:val="none" w:sz="0" w:space="0" w:color="auto"/>
            <w:left w:val="none" w:sz="0" w:space="0" w:color="auto"/>
            <w:bottom w:val="none" w:sz="0" w:space="0" w:color="auto"/>
            <w:right w:val="none" w:sz="0" w:space="0" w:color="auto"/>
          </w:divBdr>
        </w:div>
        <w:div w:id="144199129">
          <w:marLeft w:val="480"/>
          <w:marRight w:val="0"/>
          <w:marTop w:val="0"/>
          <w:marBottom w:val="0"/>
          <w:divBdr>
            <w:top w:val="none" w:sz="0" w:space="0" w:color="auto"/>
            <w:left w:val="none" w:sz="0" w:space="0" w:color="auto"/>
            <w:bottom w:val="none" w:sz="0" w:space="0" w:color="auto"/>
            <w:right w:val="none" w:sz="0" w:space="0" w:color="auto"/>
          </w:divBdr>
        </w:div>
        <w:div w:id="169758224">
          <w:marLeft w:val="480"/>
          <w:marRight w:val="0"/>
          <w:marTop w:val="0"/>
          <w:marBottom w:val="0"/>
          <w:divBdr>
            <w:top w:val="none" w:sz="0" w:space="0" w:color="auto"/>
            <w:left w:val="none" w:sz="0" w:space="0" w:color="auto"/>
            <w:bottom w:val="none" w:sz="0" w:space="0" w:color="auto"/>
            <w:right w:val="none" w:sz="0" w:space="0" w:color="auto"/>
          </w:divBdr>
        </w:div>
        <w:div w:id="172190317">
          <w:marLeft w:val="480"/>
          <w:marRight w:val="0"/>
          <w:marTop w:val="0"/>
          <w:marBottom w:val="0"/>
          <w:divBdr>
            <w:top w:val="none" w:sz="0" w:space="0" w:color="auto"/>
            <w:left w:val="none" w:sz="0" w:space="0" w:color="auto"/>
            <w:bottom w:val="none" w:sz="0" w:space="0" w:color="auto"/>
            <w:right w:val="none" w:sz="0" w:space="0" w:color="auto"/>
          </w:divBdr>
        </w:div>
        <w:div w:id="186869697">
          <w:marLeft w:val="480"/>
          <w:marRight w:val="0"/>
          <w:marTop w:val="0"/>
          <w:marBottom w:val="0"/>
          <w:divBdr>
            <w:top w:val="none" w:sz="0" w:space="0" w:color="auto"/>
            <w:left w:val="none" w:sz="0" w:space="0" w:color="auto"/>
            <w:bottom w:val="none" w:sz="0" w:space="0" w:color="auto"/>
            <w:right w:val="none" w:sz="0" w:space="0" w:color="auto"/>
          </w:divBdr>
        </w:div>
        <w:div w:id="210388125">
          <w:marLeft w:val="480"/>
          <w:marRight w:val="0"/>
          <w:marTop w:val="0"/>
          <w:marBottom w:val="0"/>
          <w:divBdr>
            <w:top w:val="none" w:sz="0" w:space="0" w:color="auto"/>
            <w:left w:val="none" w:sz="0" w:space="0" w:color="auto"/>
            <w:bottom w:val="none" w:sz="0" w:space="0" w:color="auto"/>
            <w:right w:val="none" w:sz="0" w:space="0" w:color="auto"/>
          </w:divBdr>
        </w:div>
        <w:div w:id="236017902">
          <w:marLeft w:val="480"/>
          <w:marRight w:val="0"/>
          <w:marTop w:val="0"/>
          <w:marBottom w:val="0"/>
          <w:divBdr>
            <w:top w:val="none" w:sz="0" w:space="0" w:color="auto"/>
            <w:left w:val="none" w:sz="0" w:space="0" w:color="auto"/>
            <w:bottom w:val="none" w:sz="0" w:space="0" w:color="auto"/>
            <w:right w:val="none" w:sz="0" w:space="0" w:color="auto"/>
          </w:divBdr>
        </w:div>
        <w:div w:id="237400037">
          <w:marLeft w:val="480"/>
          <w:marRight w:val="0"/>
          <w:marTop w:val="0"/>
          <w:marBottom w:val="0"/>
          <w:divBdr>
            <w:top w:val="none" w:sz="0" w:space="0" w:color="auto"/>
            <w:left w:val="none" w:sz="0" w:space="0" w:color="auto"/>
            <w:bottom w:val="none" w:sz="0" w:space="0" w:color="auto"/>
            <w:right w:val="none" w:sz="0" w:space="0" w:color="auto"/>
          </w:divBdr>
        </w:div>
        <w:div w:id="237637833">
          <w:marLeft w:val="480"/>
          <w:marRight w:val="0"/>
          <w:marTop w:val="0"/>
          <w:marBottom w:val="0"/>
          <w:divBdr>
            <w:top w:val="none" w:sz="0" w:space="0" w:color="auto"/>
            <w:left w:val="none" w:sz="0" w:space="0" w:color="auto"/>
            <w:bottom w:val="none" w:sz="0" w:space="0" w:color="auto"/>
            <w:right w:val="none" w:sz="0" w:space="0" w:color="auto"/>
          </w:divBdr>
        </w:div>
        <w:div w:id="239563141">
          <w:marLeft w:val="480"/>
          <w:marRight w:val="0"/>
          <w:marTop w:val="0"/>
          <w:marBottom w:val="0"/>
          <w:divBdr>
            <w:top w:val="none" w:sz="0" w:space="0" w:color="auto"/>
            <w:left w:val="none" w:sz="0" w:space="0" w:color="auto"/>
            <w:bottom w:val="none" w:sz="0" w:space="0" w:color="auto"/>
            <w:right w:val="none" w:sz="0" w:space="0" w:color="auto"/>
          </w:divBdr>
        </w:div>
        <w:div w:id="243226332">
          <w:marLeft w:val="480"/>
          <w:marRight w:val="0"/>
          <w:marTop w:val="0"/>
          <w:marBottom w:val="0"/>
          <w:divBdr>
            <w:top w:val="none" w:sz="0" w:space="0" w:color="auto"/>
            <w:left w:val="none" w:sz="0" w:space="0" w:color="auto"/>
            <w:bottom w:val="none" w:sz="0" w:space="0" w:color="auto"/>
            <w:right w:val="none" w:sz="0" w:space="0" w:color="auto"/>
          </w:divBdr>
        </w:div>
        <w:div w:id="255288900">
          <w:marLeft w:val="480"/>
          <w:marRight w:val="0"/>
          <w:marTop w:val="0"/>
          <w:marBottom w:val="0"/>
          <w:divBdr>
            <w:top w:val="none" w:sz="0" w:space="0" w:color="auto"/>
            <w:left w:val="none" w:sz="0" w:space="0" w:color="auto"/>
            <w:bottom w:val="none" w:sz="0" w:space="0" w:color="auto"/>
            <w:right w:val="none" w:sz="0" w:space="0" w:color="auto"/>
          </w:divBdr>
        </w:div>
        <w:div w:id="255796474">
          <w:marLeft w:val="480"/>
          <w:marRight w:val="0"/>
          <w:marTop w:val="0"/>
          <w:marBottom w:val="0"/>
          <w:divBdr>
            <w:top w:val="none" w:sz="0" w:space="0" w:color="auto"/>
            <w:left w:val="none" w:sz="0" w:space="0" w:color="auto"/>
            <w:bottom w:val="none" w:sz="0" w:space="0" w:color="auto"/>
            <w:right w:val="none" w:sz="0" w:space="0" w:color="auto"/>
          </w:divBdr>
        </w:div>
        <w:div w:id="256522373">
          <w:marLeft w:val="480"/>
          <w:marRight w:val="0"/>
          <w:marTop w:val="0"/>
          <w:marBottom w:val="0"/>
          <w:divBdr>
            <w:top w:val="none" w:sz="0" w:space="0" w:color="auto"/>
            <w:left w:val="none" w:sz="0" w:space="0" w:color="auto"/>
            <w:bottom w:val="none" w:sz="0" w:space="0" w:color="auto"/>
            <w:right w:val="none" w:sz="0" w:space="0" w:color="auto"/>
          </w:divBdr>
        </w:div>
        <w:div w:id="262078617">
          <w:marLeft w:val="480"/>
          <w:marRight w:val="0"/>
          <w:marTop w:val="0"/>
          <w:marBottom w:val="0"/>
          <w:divBdr>
            <w:top w:val="none" w:sz="0" w:space="0" w:color="auto"/>
            <w:left w:val="none" w:sz="0" w:space="0" w:color="auto"/>
            <w:bottom w:val="none" w:sz="0" w:space="0" w:color="auto"/>
            <w:right w:val="none" w:sz="0" w:space="0" w:color="auto"/>
          </w:divBdr>
        </w:div>
        <w:div w:id="263072930">
          <w:marLeft w:val="480"/>
          <w:marRight w:val="0"/>
          <w:marTop w:val="0"/>
          <w:marBottom w:val="0"/>
          <w:divBdr>
            <w:top w:val="none" w:sz="0" w:space="0" w:color="auto"/>
            <w:left w:val="none" w:sz="0" w:space="0" w:color="auto"/>
            <w:bottom w:val="none" w:sz="0" w:space="0" w:color="auto"/>
            <w:right w:val="none" w:sz="0" w:space="0" w:color="auto"/>
          </w:divBdr>
        </w:div>
        <w:div w:id="275255138">
          <w:marLeft w:val="480"/>
          <w:marRight w:val="0"/>
          <w:marTop w:val="0"/>
          <w:marBottom w:val="0"/>
          <w:divBdr>
            <w:top w:val="none" w:sz="0" w:space="0" w:color="auto"/>
            <w:left w:val="none" w:sz="0" w:space="0" w:color="auto"/>
            <w:bottom w:val="none" w:sz="0" w:space="0" w:color="auto"/>
            <w:right w:val="none" w:sz="0" w:space="0" w:color="auto"/>
          </w:divBdr>
        </w:div>
        <w:div w:id="277377513">
          <w:marLeft w:val="480"/>
          <w:marRight w:val="0"/>
          <w:marTop w:val="0"/>
          <w:marBottom w:val="0"/>
          <w:divBdr>
            <w:top w:val="none" w:sz="0" w:space="0" w:color="auto"/>
            <w:left w:val="none" w:sz="0" w:space="0" w:color="auto"/>
            <w:bottom w:val="none" w:sz="0" w:space="0" w:color="auto"/>
            <w:right w:val="none" w:sz="0" w:space="0" w:color="auto"/>
          </w:divBdr>
        </w:div>
        <w:div w:id="289870737">
          <w:marLeft w:val="480"/>
          <w:marRight w:val="0"/>
          <w:marTop w:val="0"/>
          <w:marBottom w:val="0"/>
          <w:divBdr>
            <w:top w:val="none" w:sz="0" w:space="0" w:color="auto"/>
            <w:left w:val="none" w:sz="0" w:space="0" w:color="auto"/>
            <w:bottom w:val="none" w:sz="0" w:space="0" w:color="auto"/>
            <w:right w:val="none" w:sz="0" w:space="0" w:color="auto"/>
          </w:divBdr>
        </w:div>
        <w:div w:id="295375217">
          <w:marLeft w:val="480"/>
          <w:marRight w:val="0"/>
          <w:marTop w:val="0"/>
          <w:marBottom w:val="0"/>
          <w:divBdr>
            <w:top w:val="none" w:sz="0" w:space="0" w:color="auto"/>
            <w:left w:val="none" w:sz="0" w:space="0" w:color="auto"/>
            <w:bottom w:val="none" w:sz="0" w:space="0" w:color="auto"/>
            <w:right w:val="none" w:sz="0" w:space="0" w:color="auto"/>
          </w:divBdr>
        </w:div>
        <w:div w:id="305665160">
          <w:marLeft w:val="480"/>
          <w:marRight w:val="0"/>
          <w:marTop w:val="0"/>
          <w:marBottom w:val="0"/>
          <w:divBdr>
            <w:top w:val="none" w:sz="0" w:space="0" w:color="auto"/>
            <w:left w:val="none" w:sz="0" w:space="0" w:color="auto"/>
            <w:bottom w:val="none" w:sz="0" w:space="0" w:color="auto"/>
            <w:right w:val="none" w:sz="0" w:space="0" w:color="auto"/>
          </w:divBdr>
        </w:div>
        <w:div w:id="313458732">
          <w:marLeft w:val="480"/>
          <w:marRight w:val="0"/>
          <w:marTop w:val="0"/>
          <w:marBottom w:val="0"/>
          <w:divBdr>
            <w:top w:val="none" w:sz="0" w:space="0" w:color="auto"/>
            <w:left w:val="none" w:sz="0" w:space="0" w:color="auto"/>
            <w:bottom w:val="none" w:sz="0" w:space="0" w:color="auto"/>
            <w:right w:val="none" w:sz="0" w:space="0" w:color="auto"/>
          </w:divBdr>
        </w:div>
        <w:div w:id="336428353">
          <w:marLeft w:val="480"/>
          <w:marRight w:val="0"/>
          <w:marTop w:val="0"/>
          <w:marBottom w:val="0"/>
          <w:divBdr>
            <w:top w:val="none" w:sz="0" w:space="0" w:color="auto"/>
            <w:left w:val="none" w:sz="0" w:space="0" w:color="auto"/>
            <w:bottom w:val="none" w:sz="0" w:space="0" w:color="auto"/>
            <w:right w:val="none" w:sz="0" w:space="0" w:color="auto"/>
          </w:divBdr>
        </w:div>
        <w:div w:id="354305034">
          <w:marLeft w:val="480"/>
          <w:marRight w:val="0"/>
          <w:marTop w:val="0"/>
          <w:marBottom w:val="0"/>
          <w:divBdr>
            <w:top w:val="none" w:sz="0" w:space="0" w:color="auto"/>
            <w:left w:val="none" w:sz="0" w:space="0" w:color="auto"/>
            <w:bottom w:val="none" w:sz="0" w:space="0" w:color="auto"/>
            <w:right w:val="none" w:sz="0" w:space="0" w:color="auto"/>
          </w:divBdr>
        </w:div>
        <w:div w:id="357194784">
          <w:marLeft w:val="480"/>
          <w:marRight w:val="0"/>
          <w:marTop w:val="0"/>
          <w:marBottom w:val="0"/>
          <w:divBdr>
            <w:top w:val="none" w:sz="0" w:space="0" w:color="auto"/>
            <w:left w:val="none" w:sz="0" w:space="0" w:color="auto"/>
            <w:bottom w:val="none" w:sz="0" w:space="0" w:color="auto"/>
            <w:right w:val="none" w:sz="0" w:space="0" w:color="auto"/>
          </w:divBdr>
        </w:div>
        <w:div w:id="359207917">
          <w:marLeft w:val="480"/>
          <w:marRight w:val="0"/>
          <w:marTop w:val="0"/>
          <w:marBottom w:val="0"/>
          <w:divBdr>
            <w:top w:val="none" w:sz="0" w:space="0" w:color="auto"/>
            <w:left w:val="none" w:sz="0" w:space="0" w:color="auto"/>
            <w:bottom w:val="none" w:sz="0" w:space="0" w:color="auto"/>
            <w:right w:val="none" w:sz="0" w:space="0" w:color="auto"/>
          </w:divBdr>
        </w:div>
        <w:div w:id="378827135">
          <w:marLeft w:val="480"/>
          <w:marRight w:val="0"/>
          <w:marTop w:val="0"/>
          <w:marBottom w:val="0"/>
          <w:divBdr>
            <w:top w:val="none" w:sz="0" w:space="0" w:color="auto"/>
            <w:left w:val="none" w:sz="0" w:space="0" w:color="auto"/>
            <w:bottom w:val="none" w:sz="0" w:space="0" w:color="auto"/>
            <w:right w:val="none" w:sz="0" w:space="0" w:color="auto"/>
          </w:divBdr>
        </w:div>
        <w:div w:id="390272961">
          <w:marLeft w:val="480"/>
          <w:marRight w:val="0"/>
          <w:marTop w:val="0"/>
          <w:marBottom w:val="0"/>
          <w:divBdr>
            <w:top w:val="none" w:sz="0" w:space="0" w:color="auto"/>
            <w:left w:val="none" w:sz="0" w:space="0" w:color="auto"/>
            <w:bottom w:val="none" w:sz="0" w:space="0" w:color="auto"/>
            <w:right w:val="none" w:sz="0" w:space="0" w:color="auto"/>
          </w:divBdr>
        </w:div>
        <w:div w:id="391269698">
          <w:marLeft w:val="480"/>
          <w:marRight w:val="0"/>
          <w:marTop w:val="0"/>
          <w:marBottom w:val="0"/>
          <w:divBdr>
            <w:top w:val="none" w:sz="0" w:space="0" w:color="auto"/>
            <w:left w:val="none" w:sz="0" w:space="0" w:color="auto"/>
            <w:bottom w:val="none" w:sz="0" w:space="0" w:color="auto"/>
            <w:right w:val="none" w:sz="0" w:space="0" w:color="auto"/>
          </w:divBdr>
        </w:div>
        <w:div w:id="464391650">
          <w:marLeft w:val="480"/>
          <w:marRight w:val="0"/>
          <w:marTop w:val="0"/>
          <w:marBottom w:val="0"/>
          <w:divBdr>
            <w:top w:val="none" w:sz="0" w:space="0" w:color="auto"/>
            <w:left w:val="none" w:sz="0" w:space="0" w:color="auto"/>
            <w:bottom w:val="none" w:sz="0" w:space="0" w:color="auto"/>
            <w:right w:val="none" w:sz="0" w:space="0" w:color="auto"/>
          </w:divBdr>
        </w:div>
        <w:div w:id="465200748">
          <w:marLeft w:val="480"/>
          <w:marRight w:val="0"/>
          <w:marTop w:val="0"/>
          <w:marBottom w:val="0"/>
          <w:divBdr>
            <w:top w:val="none" w:sz="0" w:space="0" w:color="auto"/>
            <w:left w:val="none" w:sz="0" w:space="0" w:color="auto"/>
            <w:bottom w:val="none" w:sz="0" w:space="0" w:color="auto"/>
            <w:right w:val="none" w:sz="0" w:space="0" w:color="auto"/>
          </w:divBdr>
        </w:div>
        <w:div w:id="483935602">
          <w:marLeft w:val="480"/>
          <w:marRight w:val="0"/>
          <w:marTop w:val="0"/>
          <w:marBottom w:val="0"/>
          <w:divBdr>
            <w:top w:val="none" w:sz="0" w:space="0" w:color="auto"/>
            <w:left w:val="none" w:sz="0" w:space="0" w:color="auto"/>
            <w:bottom w:val="none" w:sz="0" w:space="0" w:color="auto"/>
            <w:right w:val="none" w:sz="0" w:space="0" w:color="auto"/>
          </w:divBdr>
        </w:div>
        <w:div w:id="491723940">
          <w:marLeft w:val="480"/>
          <w:marRight w:val="0"/>
          <w:marTop w:val="0"/>
          <w:marBottom w:val="0"/>
          <w:divBdr>
            <w:top w:val="none" w:sz="0" w:space="0" w:color="auto"/>
            <w:left w:val="none" w:sz="0" w:space="0" w:color="auto"/>
            <w:bottom w:val="none" w:sz="0" w:space="0" w:color="auto"/>
            <w:right w:val="none" w:sz="0" w:space="0" w:color="auto"/>
          </w:divBdr>
        </w:div>
        <w:div w:id="503516808">
          <w:marLeft w:val="480"/>
          <w:marRight w:val="0"/>
          <w:marTop w:val="0"/>
          <w:marBottom w:val="0"/>
          <w:divBdr>
            <w:top w:val="none" w:sz="0" w:space="0" w:color="auto"/>
            <w:left w:val="none" w:sz="0" w:space="0" w:color="auto"/>
            <w:bottom w:val="none" w:sz="0" w:space="0" w:color="auto"/>
            <w:right w:val="none" w:sz="0" w:space="0" w:color="auto"/>
          </w:divBdr>
        </w:div>
        <w:div w:id="509755536">
          <w:marLeft w:val="480"/>
          <w:marRight w:val="0"/>
          <w:marTop w:val="0"/>
          <w:marBottom w:val="0"/>
          <w:divBdr>
            <w:top w:val="none" w:sz="0" w:space="0" w:color="auto"/>
            <w:left w:val="none" w:sz="0" w:space="0" w:color="auto"/>
            <w:bottom w:val="none" w:sz="0" w:space="0" w:color="auto"/>
            <w:right w:val="none" w:sz="0" w:space="0" w:color="auto"/>
          </w:divBdr>
        </w:div>
        <w:div w:id="512838617">
          <w:marLeft w:val="480"/>
          <w:marRight w:val="0"/>
          <w:marTop w:val="0"/>
          <w:marBottom w:val="0"/>
          <w:divBdr>
            <w:top w:val="none" w:sz="0" w:space="0" w:color="auto"/>
            <w:left w:val="none" w:sz="0" w:space="0" w:color="auto"/>
            <w:bottom w:val="none" w:sz="0" w:space="0" w:color="auto"/>
            <w:right w:val="none" w:sz="0" w:space="0" w:color="auto"/>
          </w:divBdr>
        </w:div>
        <w:div w:id="530723292">
          <w:marLeft w:val="480"/>
          <w:marRight w:val="0"/>
          <w:marTop w:val="0"/>
          <w:marBottom w:val="0"/>
          <w:divBdr>
            <w:top w:val="none" w:sz="0" w:space="0" w:color="auto"/>
            <w:left w:val="none" w:sz="0" w:space="0" w:color="auto"/>
            <w:bottom w:val="none" w:sz="0" w:space="0" w:color="auto"/>
            <w:right w:val="none" w:sz="0" w:space="0" w:color="auto"/>
          </w:divBdr>
        </w:div>
        <w:div w:id="532617119">
          <w:marLeft w:val="480"/>
          <w:marRight w:val="0"/>
          <w:marTop w:val="0"/>
          <w:marBottom w:val="0"/>
          <w:divBdr>
            <w:top w:val="none" w:sz="0" w:space="0" w:color="auto"/>
            <w:left w:val="none" w:sz="0" w:space="0" w:color="auto"/>
            <w:bottom w:val="none" w:sz="0" w:space="0" w:color="auto"/>
            <w:right w:val="none" w:sz="0" w:space="0" w:color="auto"/>
          </w:divBdr>
        </w:div>
        <w:div w:id="557933384">
          <w:marLeft w:val="480"/>
          <w:marRight w:val="0"/>
          <w:marTop w:val="0"/>
          <w:marBottom w:val="0"/>
          <w:divBdr>
            <w:top w:val="none" w:sz="0" w:space="0" w:color="auto"/>
            <w:left w:val="none" w:sz="0" w:space="0" w:color="auto"/>
            <w:bottom w:val="none" w:sz="0" w:space="0" w:color="auto"/>
            <w:right w:val="none" w:sz="0" w:space="0" w:color="auto"/>
          </w:divBdr>
        </w:div>
        <w:div w:id="566185035">
          <w:marLeft w:val="480"/>
          <w:marRight w:val="0"/>
          <w:marTop w:val="0"/>
          <w:marBottom w:val="0"/>
          <w:divBdr>
            <w:top w:val="none" w:sz="0" w:space="0" w:color="auto"/>
            <w:left w:val="none" w:sz="0" w:space="0" w:color="auto"/>
            <w:bottom w:val="none" w:sz="0" w:space="0" w:color="auto"/>
            <w:right w:val="none" w:sz="0" w:space="0" w:color="auto"/>
          </w:divBdr>
        </w:div>
        <w:div w:id="569733989">
          <w:marLeft w:val="480"/>
          <w:marRight w:val="0"/>
          <w:marTop w:val="0"/>
          <w:marBottom w:val="0"/>
          <w:divBdr>
            <w:top w:val="none" w:sz="0" w:space="0" w:color="auto"/>
            <w:left w:val="none" w:sz="0" w:space="0" w:color="auto"/>
            <w:bottom w:val="none" w:sz="0" w:space="0" w:color="auto"/>
            <w:right w:val="none" w:sz="0" w:space="0" w:color="auto"/>
          </w:divBdr>
        </w:div>
        <w:div w:id="582035108">
          <w:marLeft w:val="480"/>
          <w:marRight w:val="0"/>
          <w:marTop w:val="0"/>
          <w:marBottom w:val="0"/>
          <w:divBdr>
            <w:top w:val="none" w:sz="0" w:space="0" w:color="auto"/>
            <w:left w:val="none" w:sz="0" w:space="0" w:color="auto"/>
            <w:bottom w:val="none" w:sz="0" w:space="0" w:color="auto"/>
            <w:right w:val="none" w:sz="0" w:space="0" w:color="auto"/>
          </w:divBdr>
        </w:div>
        <w:div w:id="582302073">
          <w:marLeft w:val="480"/>
          <w:marRight w:val="0"/>
          <w:marTop w:val="0"/>
          <w:marBottom w:val="0"/>
          <w:divBdr>
            <w:top w:val="none" w:sz="0" w:space="0" w:color="auto"/>
            <w:left w:val="none" w:sz="0" w:space="0" w:color="auto"/>
            <w:bottom w:val="none" w:sz="0" w:space="0" w:color="auto"/>
            <w:right w:val="none" w:sz="0" w:space="0" w:color="auto"/>
          </w:divBdr>
        </w:div>
        <w:div w:id="601230439">
          <w:marLeft w:val="480"/>
          <w:marRight w:val="0"/>
          <w:marTop w:val="0"/>
          <w:marBottom w:val="0"/>
          <w:divBdr>
            <w:top w:val="none" w:sz="0" w:space="0" w:color="auto"/>
            <w:left w:val="none" w:sz="0" w:space="0" w:color="auto"/>
            <w:bottom w:val="none" w:sz="0" w:space="0" w:color="auto"/>
            <w:right w:val="none" w:sz="0" w:space="0" w:color="auto"/>
          </w:divBdr>
        </w:div>
        <w:div w:id="601568005">
          <w:marLeft w:val="480"/>
          <w:marRight w:val="0"/>
          <w:marTop w:val="0"/>
          <w:marBottom w:val="0"/>
          <w:divBdr>
            <w:top w:val="none" w:sz="0" w:space="0" w:color="auto"/>
            <w:left w:val="none" w:sz="0" w:space="0" w:color="auto"/>
            <w:bottom w:val="none" w:sz="0" w:space="0" w:color="auto"/>
            <w:right w:val="none" w:sz="0" w:space="0" w:color="auto"/>
          </w:divBdr>
        </w:div>
        <w:div w:id="602690828">
          <w:marLeft w:val="480"/>
          <w:marRight w:val="0"/>
          <w:marTop w:val="0"/>
          <w:marBottom w:val="0"/>
          <w:divBdr>
            <w:top w:val="none" w:sz="0" w:space="0" w:color="auto"/>
            <w:left w:val="none" w:sz="0" w:space="0" w:color="auto"/>
            <w:bottom w:val="none" w:sz="0" w:space="0" w:color="auto"/>
            <w:right w:val="none" w:sz="0" w:space="0" w:color="auto"/>
          </w:divBdr>
        </w:div>
        <w:div w:id="611209582">
          <w:marLeft w:val="480"/>
          <w:marRight w:val="0"/>
          <w:marTop w:val="0"/>
          <w:marBottom w:val="0"/>
          <w:divBdr>
            <w:top w:val="none" w:sz="0" w:space="0" w:color="auto"/>
            <w:left w:val="none" w:sz="0" w:space="0" w:color="auto"/>
            <w:bottom w:val="none" w:sz="0" w:space="0" w:color="auto"/>
            <w:right w:val="none" w:sz="0" w:space="0" w:color="auto"/>
          </w:divBdr>
        </w:div>
        <w:div w:id="611984418">
          <w:marLeft w:val="480"/>
          <w:marRight w:val="0"/>
          <w:marTop w:val="0"/>
          <w:marBottom w:val="0"/>
          <w:divBdr>
            <w:top w:val="none" w:sz="0" w:space="0" w:color="auto"/>
            <w:left w:val="none" w:sz="0" w:space="0" w:color="auto"/>
            <w:bottom w:val="none" w:sz="0" w:space="0" w:color="auto"/>
            <w:right w:val="none" w:sz="0" w:space="0" w:color="auto"/>
          </w:divBdr>
        </w:div>
        <w:div w:id="633754186">
          <w:marLeft w:val="480"/>
          <w:marRight w:val="0"/>
          <w:marTop w:val="0"/>
          <w:marBottom w:val="0"/>
          <w:divBdr>
            <w:top w:val="none" w:sz="0" w:space="0" w:color="auto"/>
            <w:left w:val="none" w:sz="0" w:space="0" w:color="auto"/>
            <w:bottom w:val="none" w:sz="0" w:space="0" w:color="auto"/>
            <w:right w:val="none" w:sz="0" w:space="0" w:color="auto"/>
          </w:divBdr>
        </w:div>
        <w:div w:id="641354218">
          <w:marLeft w:val="480"/>
          <w:marRight w:val="0"/>
          <w:marTop w:val="0"/>
          <w:marBottom w:val="0"/>
          <w:divBdr>
            <w:top w:val="none" w:sz="0" w:space="0" w:color="auto"/>
            <w:left w:val="none" w:sz="0" w:space="0" w:color="auto"/>
            <w:bottom w:val="none" w:sz="0" w:space="0" w:color="auto"/>
            <w:right w:val="none" w:sz="0" w:space="0" w:color="auto"/>
          </w:divBdr>
        </w:div>
        <w:div w:id="644899251">
          <w:marLeft w:val="480"/>
          <w:marRight w:val="0"/>
          <w:marTop w:val="0"/>
          <w:marBottom w:val="0"/>
          <w:divBdr>
            <w:top w:val="none" w:sz="0" w:space="0" w:color="auto"/>
            <w:left w:val="none" w:sz="0" w:space="0" w:color="auto"/>
            <w:bottom w:val="none" w:sz="0" w:space="0" w:color="auto"/>
            <w:right w:val="none" w:sz="0" w:space="0" w:color="auto"/>
          </w:divBdr>
        </w:div>
        <w:div w:id="676035330">
          <w:marLeft w:val="480"/>
          <w:marRight w:val="0"/>
          <w:marTop w:val="0"/>
          <w:marBottom w:val="0"/>
          <w:divBdr>
            <w:top w:val="none" w:sz="0" w:space="0" w:color="auto"/>
            <w:left w:val="none" w:sz="0" w:space="0" w:color="auto"/>
            <w:bottom w:val="none" w:sz="0" w:space="0" w:color="auto"/>
            <w:right w:val="none" w:sz="0" w:space="0" w:color="auto"/>
          </w:divBdr>
        </w:div>
        <w:div w:id="683481506">
          <w:marLeft w:val="480"/>
          <w:marRight w:val="0"/>
          <w:marTop w:val="0"/>
          <w:marBottom w:val="0"/>
          <w:divBdr>
            <w:top w:val="none" w:sz="0" w:space="0" w:color="auto"/>
            <w:left w:val="none" w:sz="0" w:space="0" w:color="auto"/>
            <w:bottom w:val="none" w:sz="0" w:space="0" w:color="auto"/>
            <w:right w:val="none" w:sz="0" w:space="0" w:color="auto"/>
          </w:divBdr>
        </w:div>
        <w:div w:id="705567213">
          <w:marLeft w:val="480"/>
          <w:marRight w:val="0"/>
          <w:marTop w:val="0"/>
          <w:marBottom w:val="0"/>
          <w:divBdr>
            <w:top w:val="none" w:sz="0" w:space="0" w:color="auto"/>
            <w:left w:val="none" w:sz="0" w:space="0" w:color="auto"/>
            <w:bottom w:val="none" w:sz="0" w:space="0" w:color="auto"/>
            <w:right w:val="none" w:sz="0" w:space="0" w:color="auto"/>
          </w:divBdr>
        </w:div>
        <w:div w:id="720253747">
          <w:marLeft w:val="480"/>
          <w:marRight w:val="0"/>
          <w:marTop w:val="0"/>
          <w:marBottom w:val="0"/>
          <w:divBdr>
            <w:top w:val="none" w:sz="0" w:space="0" w:color="auto"/>
            <w:left w:val="none" w:sz="0" w:space="0" w:color="auto"/>
            <w:bottom w:val="none" w:sz="0" w:space="0" w:color="auto"/>
            <w:right w:val="none" w:sz="0" w:space="0" w:color="auto"/>
          </w:divBdr>
        </w:div>
        <w:div w:id="724450221">
          <w:marLeft w:val="480"/>
          <w:marRight w:val="0"/>
          <w:marTop w:val="0"/>
          <w:marBottom w:val="0"/>
          <w:divBdr>
            <w:top w:val="none" w:sz="0" w:space="0" w:color="auto"/>
            <w:left w:val="none" w:sz="0" w:space="0" w:color="auto"/>
            <w:bottom w:val="none" w:sz="0" w:space="0" w:color="auto"/>
            <w:right w:val="none" w:sz="0" w:space="0" w:color="auto"/>
          </w:divBdr>
        </w:div>
        <w:div w:id="726103838">
          <w:marLeft w:val="480"/>
          <w:marRight w:val="0"/>
          <w:marTop w:val="0"/>
          <w:marBottom w:val="0"/>
          <w:divBdr>
            <w:top w:val="none" w:sz="0" w:space="0" w:color="auto"/>
            <w:left w:val="none" w:sz="0" w:space="0" w:color="auto"/>
            <w:bottom w:val="none" w:sz="0" w:space="0" w:color="auto"/>
            <w:right w:val="none" w:sz="0" w:space="0" w:color="auto"/>
          </w:divBdr>
        </w:div>
        <w:div w:id="731924984">
          <w:marLeft w:val="480"/>
          <w:marRight w:val="0"/>
          <w:marTop w:val="0"/>
          <w:marBottom w:val="0"/>
          <w:divBdr>
            <w:top w:val="none" w:sz="0" w:space="0" w:color="auto"/>
            <w:left w:val="none" w:sz="0" w:space="0" w:color="auto"/>
            <w:bottom w:val="none" w:sz="0" w:space="0" w:color="auto"/>
            <w:right w:val="none" w:sz="0" w:space="0" w:color="auto"/>
          </w:divBdr>
        </w:div>
        <w:div w:id="748385336">
          <w:marLeft w:val="480"/>
          <w:marRight w:val="0"/>
          <w:marTop w:val="0"/>
          <w:marBottom w:val="0"/>
          <w:divBdr>
            <w:top w:val="none" w:sz="0" w:space="0" w:color="auto"/>
            <w:left w:val="none" w:sz="0" w:space="0" w:color="auto"/>
            <w:bottom w:val="none" w:sz="0" w:space="0" w:color="auto"/>
            <w:right w:val="none" w:sz="0" w:space="0" w:color="auto"/>
          </w:divBdr>
        </w:div>
        <w:div w:id="754860304">
          <w:marLeft w:val="480"/>
          <w:marRight w:val="0"/>
          <w:marTop w:val="0"/>
          <w:marBottom w:val="0"/>
          <w:divBdr>
            <w:top w:val="none" w:sz="0" w:space="0" w:color="auto"/>
            <w:left w:val="none" w:sz="0" w:space="0" w:color="auto"/>
            <w:bottom w:val="none" w:sz="0" w:space="0" w:color="auto"/>
            <w:right w:val="none" w:sz="0" w:space="0" w:color="auto"/>
          </w:divBdr>
        </w:div>
        <w:div w:id="773860069">
          <w:marLeft w:val="480"/>
          <w:marRight w:val="0"/>
          <w:marTop w:val="0"/>
          <w:marBottom w:val="0"/>
          <w:divBdr>
            <w:top w:val="none" w:sz="0" w:space="0" w:color="auto"/>
            <w:left w:val="none" w:sz="0" w:space="0" w:color="auto"/>
            <w:bottom w:val="none" w:sz="0" w:space="0" w:color="auto"/>
            <w:right w:val="none" w:sz="0" w:space="0" w:color="auto"/>
          </w:divBdr>
        </w:div>
        <w:div w:id="805320635">
          <w:marLeft w:val="480"/>
          <w:marRight w:val="0"/>
          <w:marTop w:val="0"/>
          <w:marBottom w:val="0"/>
          <w:divBdr>
            <w:top w:val="none" w:sz="0" w:space="0" w:color="auto"/>
            <w:left w:val="none" w:sz="0" w:space="0" w:color="auto"/>
            <w:bottom w:val="none" w:sz="0" w:space="0" w:color="auto"/>
            <w:right w:val="none" w:sz="0" w:space="0" w:color="auto"/>
          </w:divBdr>
        </w:div>
        <w:div w:id="814368932">
          <w:marLeft w:val="480"/>
          <w:marRight w:val="0"/>
          <w:marTop w:val="0"/>
          <w:marBottom w:val="0"/>
          <w:divBdr>
            <w:top w:val="none" w:sz="0" w:space="0" w:color="auto"/>
            <w:left w:val="none" w:sz="0" w:space="0" w:color="auto"/>
            <w:bottom w:val="none" w:sz="0" w:space="0" w:color="auto"/>
            <w:right w:val="none" w:sz="0" w:space="0" w:color="auto"/>
          </w:divBdr>
        </w:div>
        <w:div w:id="814613711">
          <w:marLeft w:val="480"/>
          <w:marRight w:val="0"/>
          <w:marTop w:val="0"/>
          <w:marBottom w:val="0"/>
          <w:divBdr>
            <w:top w:val="none" w:sz="0" w:space="0" w:color="auto"/>
            <w:left w:val="none" w:sz="0" w:space="0" w:color="auto"/>
            <w:bottom w:val="none" w:sz="0" w:space="0" w:color="auto"/>
            <w:right w:val="none" w:sz="0" w:space="0" w:color="auto"/>
          </w:divBdr>
        </w:div>
        <w:div w:id="819031846">
          <w:marLeft w:val="480"/>
          <w:marRight w:val="0"/>
          <w:marTop w:val="0"/>
          <w:marBottom w:val="0"/>
          <w:divBdr>
            <w:top w:val="none" w:sz="0" w:space="0" w:color="auto"/>
            <w:left w:val="none" w:sz="0" w:space="0" w:color="auto"/>
            <w:bottom w:val="none" w:sz="0" w:space="0" w:color="auto"/>
            <w:right w:val="none" w:sz="0" w:space="0" w:color="auto"/>
          </w:divBdr>
        </w:div>
        <w:div w:id="861669895">
          <w:marLeft w:val="480"/>
          <w:marRight w:val="0"/>
          <w:marTop w:val="0"/>
          <w:marBottom w:val="0"/>
          <w:divBdr>
            <w:top w:val="none" w:sz="0" w:space="0" w:color="auto"/>
            <w:left w:val="none" w:sz="0" w:space="0" w:color="auto"/>
            <w:bottom w:val="none" w:sz="0" w:space="0" w:color="auto"/>
            <w:right w:val="none" w:sz="0" w:space="0" w:color="auto"/>
          </w:divBdr>
        </w:div>
        <w:div w:id="878202063">
          <w:marLeft w:val="480"/>
          <w:marRight w:val="0"/>
          <w:marTop w:val="0"/>
          <w:marBottom w:val="0"/>
          <w:divBdr>
            <w:top w:val="none" w:sz="0" w:space="0" w:color="auto"/>
            <w:left w:val="none" w:sz="0" w:space="0" w:color="auto"/>
            <w:bottom w:val="none" w:sz="0" w:space="0" w:color="auto"/>
            <w:right w:val="none" w:sz="0" w:space="0" w:color="auto"/>
          </w:divBdr>
        </w:div>
        <w:div w:id="887572562">
          <w:marLeft w:val="480"/>
          <w:marRight w:val="0"/>
          <w:marTop w:val="0"/>
          <w:marBottom w:val="0"/>
          <w:divBdr>
            <w:top w:val="none" w:sz="0" w:space="0" w:color="auto"/>
            <w:left w:val="none" w:sz="0" w:space="0" w:color="auto"/>
            <w:bottom w:val="none" w:sz="0" w:space="0" w:color="auto"/>
            <w:right w:val="none" w:sz="0" w:space="0" w:color="auto"/>
          </w:divBdr>
        </w:div>
        <w:div w:id="896428712">
          <w:marLeft w:val="480"/>
          <w:marRight w:val="0"/>
          <w:marTop w:val="0"/>
          <w:marBottom w:val="0"/>
          <w:divBdr>
            <w:top w:val="none" w:sz="0" w:space="0" w:color="auto"/>
            <w:left w:val="none" w:sz="0" w:space="0" w:color="auto"/>
            <w:bottom w:val="none" w:sz="0" w:space="0" w:color="auto"/>
            <w:right w:val="none" w:sz="0" w:space="0" w:color="auto"/>
          </w:divBdr>
        </w:div>
        <w:div w:id="897939081">
          <w:marLeft w:val="480"/>
          <w:marRight w:val="0"/>
          <w:marTop w:val="0"/>
          <w:marBottom w:val="0"/>
          <w:divBdr>
            <w:top w:val="none" w:sz="0" w:space="0" w:color="auto"/>
            <w:left w:val="none" w:sz="0" w:space="0" w:color="auto"/>
            <w:bottom w:val="none" w:sz="0" w:space="0" w:color="auto"/>
            <w:right w:val="none" w:sz="0" w:space="0" w:color="auto"/>
          </w:divBdr>
        </w:div>
        <w:div w:id="905188067">
          <w:marLeft w:val="480"/>
          <w:marRight w:val="0"/>
          <w:marTop w:val="0"/>
          <w:marBottom w:val="0"/>
          <w:divBdr>
            <w:top w:val="none" w:sz="0" w:space="0" w:color="auto"/>
            <w:left w:val="none" w:sz="0" w:space="0" w:color="auto"/>
            <w:bottom w:val="none" w:sz="0" w:space="0" w:color="auto"/>
            <w:right w:val="none" w:sz="0" w:space="0" w:color="auto"/>
          </w:divBdr>
        </w:div>
        <w:div w:id="906956342">
          <w:marLeft w:val="480"/>
          <w:marRight w:val="0"/>
          <w:marTop w:val="0"/>
          <w:marBottom w:val="0"/>
          <w:divBdr>
            <w:top w:val="none" w:sz="0" w:space="0" w:color="auto"/>
            <w:left w:val="none" w:sz="0" w:space="0" w:color="auto"/>
            <w:bottom w:val="none" w:sz="0" w:space="0" w:color="auto"/>
            <w:right w:val="none" w:sz="0" w:space="0" w:color="auto"/>
          </w:divBdr>
        </w:div>
        <w:div w:id="910430017">
          <w:marLeft w:val="480"/>
          <w:marRight w:val="0"/>
          <w:marTop w:val="0"/>
          <w:marBottom w:val="0"/>
          <w:divBdr>
            <w:top w:val="none" w:sz="0" w:space="0" w:color="auto"/>
            <w:left w:val="none" w:sz="0" w:space="0" w:color="auto"/>
            <w:bottom w:val="none" w:sz="0" w:space="0" w:color="auto"/>
            <w:right w:val="none" w:sz="0" w:space="0" w:color="auto"/>
          </w:divBdr>
        </w:div>
        <w:div w:id="918950825">
          <w:marLeft w:val="480"/>
          <w:marRight w:val="0"/>
          <w:marTop w:val="0"/>
          <w:marBottom w:val="0"/>
          <w:divBdr>
            <w:top w:val="none" w:sz="0" w:space="0" w:color="auto"/>
            <w:left w:val="none" w:sz="0" w:space="0" w:color="auto"/>
            <w:bottom w:val="none" w:sz="0" w:space="0" w:color="auto"/>
            <w:right w:val="none" w:sz="0" w:space="0" w:color="auto"/>
          </w:divBdr>
        </w:div>
        <w:div w:id="927158639">
          <w:marLeft w:val="480"/>
          <w:marRight w:val="0"/>
          <w:marTop w:val="0"/>
          <w:marBottom w:val="0"/>
          <w:divBdr>
            <w:top w:val="none" w:sz="0" w:space="0" w:color="auto"/>
            <w:left w:val="none" w:sz="0" w:space="0" w:color="auto"/>
            <w:bottom w:val="none" w:sz="0" w:space="0" w:color="auto"/>
            <w:right w:val="none" w:sz="0" w:space="0" w:color="auto"/>
          </w:divBdr>
        </w:div>
        <w:div w:id="935291978">
          <w:marLeft w:val="480"/>
          <w:marRight w:val="0"/>
          <w:marTop w:val="0"/>
          <w:marBottom w:val="0"/>
          <w:divBdr>
            <w:top w:val="none" w:sz="0" w:space="0" w:color="auto"/>
            <w:left w:val="none" w:sz="0" w:space="0" w:color="auto"/>
            <w:bottom w:val="none" w:sz="0" w:space="0" w:color="auto"/>
            <w:right w:val="none" w:sz="0" w:space="0" w:color="auto"/>
          </w:divBdr>
        </w:div>
        <w:div w:id="939949094">
          <w:marLeft w:val="480"/>
          <w:marRight w:val="0"/>
          <w:marTop w:val="0"/>
          <w:marBottom w:val="0"/>
          <w:divBdr>
            <w:top w:val="none" w:sz="0" w:space="0" w:color="auto"/>
            <w:left w:val="none" w:sz="0" w:space="0" w:color="auto"/>
            <w:bottom w:val="none" w:sz="0" w:space="0" w:color="auto"/>
            <w:right w:val="none" w:sz="0" w:space="0" w:color="auto"/>
          </w:divBdr>
        </w:div>
        <w:div w:id="941567656">
          <w:marLeft w:val="480"/>
          <w:marRight w:val="0"/>
          <w:marTop w:val="0"/>
          <w:marBottom w:val="0"/>
          <w:divBdr>
            <w:top w:val="none" w:sz="0" w:space="0" w:color="auto"/>
            <w:left w:val="none" w:sz="0" w:space="0" w:color="auto"/>
            <w:bottom w:val="none" w:sz="0" w:space="0" w:color="auto"/>
            <w:right w:val="none" w:sz="0" w:space="0" w:color="auto"/>
          </w:divBdr>
        </w:div>
        <w:div w:id="945886666">
          <w:marLeft w:val="480"/>
          <w:marRight w:val="0"/>
          <w:marTop w:val="0"/>
          <w:marBottom w:val="0"/>
          <w:divBdr>
            <w:top w:val="none" w:sz="0" w:space="0" w:color="auto"/>
            <w:left w:val="none" w:sz="0" w:space="0" w:color="auto"/>
            <w:bottom w:val="none" w:sz="0" w:space="0" w:color="auto"/>
            <w:right w:val="none" w:sz="0" w:space="0" w:color="auto"/>
          </w:divBdr>
        </w:div>
        <w:div w:id="948467288">
          <w:marLeft w:val="480"/>
          <w:marRight w:val="0"/>
          <w:marTop w:val="0"/>
          <w:marBottom w:val="0"/>
          <w:divBdr>
            <w:top w:val="none" w:sz="0" w:space="0" w:color="auto"/>
            <w:left w:val="none" w:sz="0" w:space="0" w:color="auto"/>
            <w:bottom w:val="none" w:sz="0" w:space="0" w:color="auto"/>
            <w:right w:val="none" w:sz="0" w:space="0" w:color="auto"/>
          </w:divBdr>
        </w:div>
        <w:div w:id="950431494">
          <w:marLeft w:val="480"/>
          <w:marRight w:val="0"/>
          <w:marTop w:val="0"/>
          <w:marBottom w:val="0"/>
          <w:divBdr>
            <w:top w:val="none" w:sz="0" w:space="0" w:color="auto"/>
            <w:left w:val="none" w:sz="0" w:space="0" w:color="auto"/>
            <w:bottom w:val="none" w:sz="0" w:space="0" w:color="auto"/>
            <w:right w:val="none" w:sz="0" w:space="0" w:color="auto"/>
          </w:divBdr>
        </w:div>
        <w:div w:id="956569559">
          <w:marLeft w:val="480"/>
          <w:marRight w:val="0"/>
          <w:marTop w:val="0"/>
          <w:marBottom w:val="0"/>
          <w:divBdr>
            <w:top w:val="none" w:sz="0" w:space="0" w:color="auto"/>
            <w:left w:val="none" w:sz="0" w:space="0" w:color="auto"/>
            <w:bottom w:val="none" w:sz="0" w:space="0" w:color="auto"/>
            <w:right w:val="none" w:sz="0" w:space="0" w:color="auto"/>
          </w:divBdr>
        </w:div>
        <w:div w:id="977028014">
          <w:marLeft w:val="480"/>
          <w:marRight w:val="0"/>
          <w:marTop w:val="0"/>
          <w:marBottom w:val="0"/>
          <w:divBdr>
            <w:top w:val="none" w:sz="0" w:space="0" w:color="auto"/>
            <w:left w:val="none" w:sz="0" w:space="0" w:color="auto"/>
            <w:bottom w:val="none" w:sz="0" w:space="0" w:color="auto"/>
            <w:right w:val="none" w:sz="0" w:space="0" w:color="auto"/>
          </w:divBdr>
        </w:div>
        <w:div w:id="994065034">
          <w:marLeft w:val="480"/>
          <w:marRight w:val="0"/>
          <w:marTop w:val="0"/>
          <w:marBottom w:val="0"/>
          <w:divBdr>
            <w:top w:val="none" w:sz="0" w:space="0" w:color="auto"/>
            <w:left w:val="none" w:sz="0" w:space="0" w:color="auto"/>
            <w:bottom w:val="none" w:sz="0" w:space="0" w:color="auto"/>
            <w:right w:val="none" w:sz="0" w:space="0" w:color="auto"/>
          </w:divBdr>
        </w:div>
        <w:div w:id="1000887987">
          <w:marLeft w:val="480"/>
          <w:marRight w:val="0"/>
          <w:marTop w:val="0"/>
          <w:marBottom w:val="0"/>
          <w:divBdr>
            <w:top w:val="none" w:sz="0" w:space="0" w:color="auto"/>
            <w:left w:val="none" w:sz="0" w:space="0" w:color="auto"/>
            <w:bottom w:val="none" w:sz="0" w:space="0" w:color="auto"/>
            <w:right w:val="none" w:sz="0" w:space="0" w:color="auto"/>
          </w:divBdr>
        </w:div>
        <w:div w:id="1005666091">
          <w:marLeft w:val="480"/>
          <w:marRight w:val="0"/>
          <w:marTop w:val="0"/>
          <w:marBottom w:val="0"/>
          <w:divBdr>
            <w:top w:val="none" w:sz="0" w:space="0" w:color="auto"/>
            <w:left w:val="none" w:sz="0" w:space="0" w:color="auto"/>
            <w:bottom w:val="none" w:sz="0" w:space="0" w:color="auto"/>
            <w:right w:val="none" w:sz="0" w:space="0" w:color="auto"/>
          </w:divBdr>
        </w:div>
        <w:div w:id="1022318472">
          <w:marLeft w:val="480"/>
          <w:marRight w:val="0"/>
          <w:marTop w:val="0"/>
          <w:marBottom w:val="0"/>
          <w:divBdr>
            <w:top w:val="none" w:sz="0" w:space="0" w:color="auto"/>
            <w:left w:val="none" w:sz="0" w:space="0" w:color="auto"/>
            <w:bottom w:val="none" w:sz="0" w:space="0" w:color="auto"/>
            <w:right w:val="none" w:sz="0" w:space="0" w:color="auto"/>
          </w:divBdr>
        </w:div>
        <w:div w:id="1033310943">
          <w:marLeft w:val="480"/>
          <w:marRight w:val="0"/>
          <w:marTop w:val="0"/>
          <w:marBottom w:val="0"/>
          <w:divBdr>
            <w:top w:val="none" w:sz="0" w:space="0" w:color="auto"/>
            <w:left w:val="none" w:sz="0" w:space="0" w:color="auto"/>
            <w:bottom w:val="none" w:sz="0" w:space="0" w:color="auto"/>
            <w:right w:val="none" w:sz="0" w:space="0" w:color="auto"/>
          </w:divBdr>
        </w:div>
        <w:div w:id="1035276606">
          <w:marLeft w:val="480"/>
          <w:marRight w:val="0"/>
          <w:marTop w:val="0"/>
          <w:marBottom w:val="0"/>
          <w:divBdr>
            <w:top w:val="none" w:sz="0" w:space="0" w:color="auto"/>
            <w:left w:val="none" w:sz="0" w:space="0" w:color="auto"/>
            <w:bottom w:val="none" w:sz="0" w:space="0" w:color="auto"/>
            <w:right w:val="none" w:sz="0" w:space="0" w:color="auto"/>
          </w:divBdr>
        </w:div>
        <w:div w:id="1038823735">
          <w:marLeft w:val="480"/>
          <w:marRight w:val="0"/>
          <w:marTop w:val="0"/>
          <w:marBottom w:val="0"/>
          <w:divBdr>
            <w:top w:val="none" w:sz="0" w:space="0" w:color="auto"/>
            <w:left w:val="none" w:sz="0" w:space="0" w:color="auto"/>
            <w:bottom w:val="none" w:sz="0" w:space="0" w:color="auto"/>
            <w:right w:val="none" w:sz="0" w:space="0" w:color="auto"/>
          </w:divBdr>
        </w:div>
        <w:div w:id="1077946834">
          <w:marLeft w:val="480"/>
          <w:marRight w:val="0"/>
          <w:marTop w:val="0"/>
          <w:marBottom w:val="0"/>
          <w:divBdr>
            <w:top w:val="none" w:sz="0" w:space="0" w:color="auto"/>
            <w:left w:val="none" w:sz="0" w:space="0" w:color="auto"/>
            <w:bottom w:val="none" w:sz="0" w:space="0" w:color="auto"/>
            <w:right w:val="none" w:sz="0" w:space="0" w:color="auto"/>
          </w:divBdr>
        </w:div>
        <w:div w:id="1098913428">
          <w:marLeft w:val="480"/>
          <w:marRight w:val="0"/>
          <w:marTop w:val="0"/>
          <w:marBottom w:val="0"/>
          <w:divBdr>
            <w:top w:val="none" w:sz="0" w:space="0" w:color="auto"/>
            <w:left w:val="none" w:sz="0" w:space="0" w:color="auto"/>
            <w:bottom w:val="none" w:sz="0" w:space="0" w:color="auto"/>
            <w:right w:val="none" w:sz="0" w:space="0" w:color="auto"/>
          </w:divBdr>
        </w:div>
        <w:div w:id="1107578140">
          <w:marLeft w:val="480"/>
          <w:marRight w:val="0"/>
          <w:marTop w:val="0"/>
          <w:marBottom w:val="0"/>
          <w:divBdr>
            <w:top w:val="none" w:sz="0" w:space="0" w:color="auto"/>
            <w:left w:val="none" w:sz="0" w:space="0" w:color="auto"/>
            <w:bottom w:val="none" w:sz="0" w:space="0" w:color="auto"/>
            <w:right w:val="none" w:sz="0" w:space="0" w:color="auto"/>
          </w:divBdr>
        </w:div>
        <w:div w:id="1109161327">
          <w:marLeft w:val="480"/>
          <w:marRight w:val="0"/>
          <w:marTop w:val="0"/>
          <w:marBottom w:val="0"/>
          <w:divBdr>
            <w:top w:val="none" w:sz="0" w:space="0" w:color="auto"/>
            <w:left w:val="none" w:sz="0" w:space="0" w:color="auto"/>
            <w:bottom w:val="none" w:sz="0" w:space="0" w:color="auto"/>
            <w:right w:val="none" w:sz="0" w:space="0" w:color="auto"/>
          </w:divBdr>
        </w:div>
        <w:div w:id="1119493063">
          <w:marLeft w:val="480"/>
          <w:marRight w:val="0"/>
          <w:marTop w:val="0"/>
          <w:marBottom w:val="0"/>
          <w:divBdr>
            <w:top w:val="none" w:sz="0" w:space="0" w:color="auto"/>
            <w:left w:val="none" w:sz="0" w:space="0" w:color="auto"/>
            <w:bottom w:val="none" w:sz="0" w:space="0" w:color="auto"/>
            <w:right w:val="none" w:sz="0" w:space="0" w:color="auto"/>
          </w:divBdr>
        </w:div>
        <w:div w:id="1120952329">
          <w:marLeft w:val="480"/>
          <w:marRight w:val="0"/>
          <w:marTop w:val="0"/>
          <w:marBottom w:val="0"/>
          <w:divBdr>
            <w:top w:val="none" w:sz="0" w:space="0" w:color="auto"/>
            <w:left w:val="none" w:sz="0" w:space="0" w:color="auto"/>
            <w:bottom w:val="none" w:sz="0" w:space="0" w:color="auto"/>
            <w:right w:val="none" w:sz="0" w:space="0" w:color="auto"/>
          </w:divBdr>
        </w:div>
        <w:div w:id="1123646481">
          <w:marLeft w:val="480"/>
          <w:marRight w:val="0"/>
          <w:marTop w:val="0"/>
          <w:marBottom w:val="0"/>
          <w:divBdr>
            <w:top w:val="none" w:sz="0" w:space="0" w:color="auto"/>
            <w:left w:val="none" w:sz="0" w:space="0" w:color="auto"/>
            <w:bottom w:val="none" w:sz="0" w:space="0" w:color="auto"/>
            <w:right w:val="none" w:sz="0" w:space="0" w:color="auto"/>
          </w:divBdr>
        </w:div>
        <w:div w:id="1124033730">
          <w:marLeft w:val="480"/>
          <w:marRight w:val="0"/>
          <w:marTop w:val="0"/>
          <w:marBottom w:val="0"/>
          <w:divBdr>
            <w:top w:val="none" w:sz="0" w:space="0" w:color="auto"/>
            <w:left w:val="none" w:sz="0" w:space="0" w:color="auto"/>
            <w:bottom w:val="none" w:sz="0" w:space="0" w:color="auto"/>
            <w:right w:val="none" w:sz="0" w:space="0" w:color="auto"/>
          </w:divBdr>
        </w:div>
        <w:div w:id="1124467819">
          <w:marLeft w:val="480"/>
          <w:marRight w:val="0"/>
          <w:marTop w:val="0"/>
          <w:marBottom w:val="0"/>
          <w:divBdr>
            <w:top w:val="none" w:sz="0" w:space="0" w:color="auto"/>
            <w:left w:val="none" w:sz="0" w:space="0" w:color="auto"/>
            <w:bottom w:val="none" w:sz="0" w:space="0" w:color="auto"/>
            <w:right w:val="none" w:sz="0" w:space="0" w:color="auto"/>
          </w:divBdr>
        </w:div>
        <w:div w:id="1127695841">
          <w:marLeft w:val="480"/>
          <w:marRight w:val="0"/>
          <w:marTop w:val="0"/>
          <w:marBottom w:val="0"/>
          <w:divBdr>
            <w:top w:val="none" w:sz="0" w:space="0" w:color="auto"/>
            <w:left w:val="none" w:sz="0" w:space="0" w:color="auto"/>
            <w:bottom w:val="none" w:sz="0" w:space="0" w:color="auto"/>
            <w:right w:val="none" w:sz="0" w:space="0" w:color="auto"/>
          </w:divBdr>
        </w:div>
        <w:div w:id="1130245536">
          <w:marLeft w:val="480"/>
          <w:marRight w:val="0"/>
          <w:marTop w:val="0"/>
          <w:marBottom w:val="0"/>
          <w:divBdr>
            <w:top w:val="none" w:sz="0" w:space="0" w:color="auto"/>
            <w:left w:val="none" w:sz="0" w:space="0" w:color="auto"/>
            <w:bottom w:val="none" w:sz="0" w:space="0" w:color="auto"/>
            <w:right w:val="none" w:sz="0" w:space="0" w:color="auto"/>
          </w:divBdr>
        </w:div>
        <w:div w:id="1165971650">
          <w:marLeft w:val="480"/>
          <w:marRight w:val="0"/>
          <w:marTop w:val="0"/>
          <w:marBottom w:val="0"/>
          <w:divBdr>
            <w:top w:val="none" w:sz="0" w:space="0" w:color="auto"/>
            <w:left w:val="none" w:sz="0" w:space="0" w:color="auto"/>
            <w:bottom w:val="none" w:sz="0" w:space="0" w:color="auto"/>
            <w:right w:val="none" w:sz="0" w:space="0" w:color="auto"/>
          </w:divBdr>
        </w:div>
        <w:div w:id="1191410345">
          <w:marLeft w:val="480"/>
          <w:marRight w:val="0"/>
          <w:marTop w:val="0"/>
          <w:marBottom w:val="0"/>
          <w:divBdr>
            <w:top w:val="none" w:sz="0" w:space="0" w:color="auto"/>
            <w:left w:val="none" w:sz="0" w:space="0" w:color="auto"/>
            <w:bottom w:val="none" w:sz="0" w:space="0" w:color="auto"/>
            <w:right w:val="none" w:sz="0" w:space="0" w:color="auto"/>
          </w:divBdr>
        </w:div>
        <w:div w:id="1196037902">
          <w:marLeft w:val="480"/>
          <w:marRight w:val="0"/>
          <w:marTop w:val="0"/>
          <w:marBottom w:val="0"/>
          <w:divBdr>
            <w:top w:val="none" w:sz="0" w:space="0" w:color="auto"/>
            <w:left w:val="none" w:sz="0" w:space="0" w:color="auto"/>
            <w:bottom w:val="none" w:sz="0" w:space="0" w:color="auto"/>
            <w:right w:val="none" w:sz="0" w:space="0" w:color="auto"/>
          </w:divBdr>
        </w:div>
        <w:div w:id="1196039251">
          <w:marLeft w:val="480"/>
          <w:marRight w:val="0"/>
          <w:marTop w:val="0"/>
          <w:marBottom w:val="0"/>
          <w:divBdr>
            <w:top w:val="none" w:sz="0" w:space="0" w:color="auto"/>
            <w:left w:val="none" w:sz="0" w:space="0" w:color="auto"/>
            <w:bottom w:val="none" w:sz="0" w:space="0" w:color="auto"/>
            <w:right w:val="none" w:sz="0" w:space="0" w:color="auto"/>
          </w:divBdr>
        </w:div>
        <w:div w:id="1197351328">
          <w:marLeft w:val="480"/>
          <w:marRight w:val="0"/>
          <w:marTop w:val="0"/>
          <w:marBottom w:val="0"/>
          <w:divBdr>
            <w:top w:val="none" w:sz="0" w:space="0" w:color="auto"/>
            <w:left w:val="none" w:sz="0" w:space="0" w:color="auto"/>
            <w:bottom w:val="none" w:sz="0" w:space="0" w:color="auto"/>
            <w:right w:val="none" w:sz="0" w:space="0" w:color="auto"/>
          </w:divBdr>
        </w:div>
        <w:div w:id="1204755934">
          <w:marLeft w:val="480"/>
          <w:marRight w:val="0"/>
          <w:marTop w:val="0"/>
          <w:marBottom w:val="0"/>
          <w:divBdr>
            <w:top w:val="none" w:sz="0" w:space="0" w:color="auto"/>
            <w:left w:val="none" w:sz="0" w:space="0" w:color="auto"/>
            <w:bottom w:val="none" w:sz="0" w:space="0" w:color="auto"/>
            <w:right w:val="none" w:sz="0" w:space="0" w:color="auto"/>
          </w:divBdr>
        </w:div>
        <w:div w:id="1211265639">
          <w:marLeft w:val="480"/>
          <w:marRight w:val="0"/>
          <w:marTop w:val="0"/>
          <w:marBottom w:val="0"/>
          <w:divBdr>
            <w:top w:val="none" w:sz="0" w:space="0" w:color="auto"/>
            <w:left w:val="none" w:sz="0" w:space="0" w:color="auto"/>
            <w:bottom w:val="none" w:sz="0" w:space="0" w:color="auto"/>
            <w:right w:val="none" w:sz="0" w:space="0" w:color="auto"/>
          </w:divBdr>
        </w:div>
        <w:div w:id="1225987113">
          <w:marLeft w:val="480"/>
          <w:marRight w:val="0"/>
          <w:marTop w:val="0"/>
          <w:marBottom w:val="0"/>
          <w:divBdr>
            <w:top w:val="none" w:sz="0" w:space="0" w:color="auto"/>
            <w:left w:val="none" w:sz="0" w:space="0" w:color="auto"/>
            <w:bottom w:val="none" w:sz="0" w:space="0" w:color="auto"/>
            <w:right w:val="none" w:sz="0" w:space="0" w:color="auto"/>
          </w:divBdr>
        </w:div>
        <w:div w:id="1226722622">
          <w:marLeft w:val="480"/>
          <w:marRight w:val="0"/>
          <w:marTop w:val="0"/>
          <w:marBottom w:val="0"/>
          <w:divBdr>
            <w:top w:val="none" w:sz="0" w:space="0" w:color="auto"/>
            <w:left w:val="none" w:sz="0" w:space="0" w:color="auto"/>
            <w:bottom w:val="none" w:sz="0" w:space="0" w:color="auto"/>
            <w:right w:val="none" w:sz="0" w:space="0" w:color="auto"/>
          </w:divBdr>
        </w:div>
        <w:div w:id="1230843161">
          <w:marLeft w:val="480"/>
          <w:marRight w:val="0"/>
          <w:marTop w:val="0"/>
          <w:marBottom w:val="0"/>
          <w:divBdr>
            <w:top w:val="none" w:sz="0" w:space="0" w:color="auto"/>
            <w:left w:val="none" w:sz="0" w:space="0" w:color="auto"/>
            <w:bottom w:val="none" w:sz="0" w:space="0" w:color="auto"/>
            <w:right w:val="none" w:sz="0" w:space="0" w:color="auto"/>
          </w:divBdr>
        </w:div>
        <w:div w:id="1238712531">
          <w:marLeft w:val="480"/>
          <w:marRight w:val="0"/>
          <w:marTop w:val="0"/>
          <w:marBottom w:val="0"/>
          <w:divBdr>
            <w:top w:val="none" w:sz="0" w:space="0" w:color="auto"/>
            <w:left w:val="none" w:sz="0" w:space="0" w:color="auto"/>
            <w:bottom w:val="none" w:sz="0" w:space="0" w:color="auto"/>
            <w:right w:val="none" w:sz="0" w:space="0" w:color="auto"/>
          </w:divBdr>
        </w:div>
        <w:div w:id="1243445430">
          <w:marLeft w:val="480"/>
          <w:marRight w:val="0"/>
          <w:marTop w:val="0"/>
          <w:marBottom w:val="0"/>
          <w:divBdr>
            <w:top w:val="none" w:sz="0" w:space="0" w:color="auto"/>
            <w:left w:val="none" w:sz="0" w:space="0" w:color="auto"/>
            <w:bottom w:val="none" w:sz="0" w:space="0" w:color="auto"/>
            <w:right w:val="none" w:sz="0" w:space="0" w:color="auto"/>
          </w:divBdr>
        </w:div>
        <w:div w:id="1244801824">
          <w:marLeft w:val="480"/>
          <w:marRight w:val="0"/>
          <w:marTop w:val="0"/>
          <w:marBottom w:val="0"/>
          <w:divBdr>
            <w:top w:val="none" w:sz="0" w:space="0" w:color="auto"/>
            <w:left w:val="none" w:sz="0" w:space="0" w:color="auto"/>
            <w:bottom w:val="none" w:sz="0" w:space="0" w:color="auto"/>
            <w:right w:val="none" w:sz="0" w:space="0" w:color="auto"/>
          </w:divBdr>
        </w:div>
        <w:div w:id="1253011353">
          <w:marLeft w:val="480"/>
          <w:marRight w:val="0"/>
          <w:marTop w:val="0"/>
          <w:marBottom w:val="0"/>
          <w:divBdr>
            <w:top w:val="none" w:sz="0" w:space="0" w:color="auto"/>
            <w:left w:val="none" w:sz="0" w:space="0" w:color="auto"/>
            <w:bottom w:val="none" w:sz="0" w:space="0" w:color="auto"/>
            <w:right w:val="none" w:sz="0" w:space="0" w:color="auto"/>
          </w:divBdr>
        </w:div>
        <w:div w:id="1260258270">
          <w:marLeft w:val="480"/>
          <w:marRight w:val="0"/>
          <w:marTop w:val="0"/>
          <w:marBottom w:val="0"/>
          <w:divBdr>
            <w:top w:val="none" w:sz="0" w:space="0" w:color="auto"/>
            <w:left w:val="none" w:sz="0" w:space="0" w:color="auto"/>
            <w:bottom w:val="none" w:sz="0" w:space="0" w:color="auto"/>
            <w:right w:val="none" w:sz="0" w:space="0" w:color="auto"/>
          </w:divBdr>
        </w:div>
        <w:div w:id="1285770358">
          <w:marLeft w:val="480"/>
          <w:marRight w:val="0"/>
          <w:marTop w:val="0"/>
          <w:marBottom w:val="0"/>
          <w:divBdr>
            <w:top w:val="none" w:sz="0" w:space="0" w:color="auto"/>
            <w:left w:val="none" w:sz="0" w:space="0" w:color="auto"/>
            <w:bottom w:val="none" w:sz="0" w:space="0" w:color="auto"/>
            <w:right w:val="none" w:sz="0" w:space="0" w:color="auto"/>
          </w:divBdr>
        </w:div>
        <w:div w:id="1289703457">
          <w:marLeft w:val="480"/>
          <w:marRight w:val="0"/>
          <w:marTop w:val="0"/>
          <w:marBottom w:val="0"/>
          <w:divBdr>
            <w:top w:val="none" w:sz="0" w:space="0" w:color="auto"/>
            <w:left w:val="none" w:sz="0" w:space="0" w:color="auto"/>
            <w:bottom w:val="none" w:sz="0" w:space="0" w:color="auto"/>
            <w:right w:val="none" w:sz="0" w:space="0" w:color="auto"/>
          </w:divBdr>
        </w:div>
        <w:div w:id="1303119884">
          <w:marLeft w:val="480"/>
          <w:marRight w:val="0"/>
          <w:marTop w:val="0"/>
          <w:marBottom w:val="0"/>
          <w:divBdr>
            <w:top w:val="none" w:sz="0" w:space="0" w:color="auto"/>
            <w:left w:val="none" w:sz="0" w:space="0" w:color="auto"/>
            <w:bottom w:val="none" w:sz="0" w:space="0" w:color="auto"/>
            <w:right w:val="none" w:sz="0" w:space="0" w:color="auto"/>
          </w:divBdr>
        </w:div>
        <w:div w:id="1306855659">
          <w:marLeft w:val="480"/>
          <w:marRight w:val="0"/>
          <w:marTop w:val="0"/>
          <w:marBottom w:val="0"/>
          <w:divBdr>
            <w:top w:val="none" w:sz="0" w:space="0" w:color="auto"/>
            <w:left w:val="none" w:sz="0" w:space="0" w:color="auto"/>
            <w:bottom w:val="none" w:sz="0" w:space="0" w:color="auto"/>
            <w:right w:val="none" w:sz="0" w:space="0" w:color="auto"/>
          </w:divBdr>
        </w:div>
        <w:div w:id="1309625662">
          <w:marLeft w:val="480"/>
          <w:marRight w:val="0"/>
          <w:marTop w:val="0"/>
          <w:marBottom w:val="0"/>
          <w:divBdr>
            <w:top w:val="none" w:sz="0" w:space="0" w:color="auto"/>
            <w:left w:val="none" w:sz="0" w:space="0" w:color="auto"/>
            <w:bottom w:val="none" w:sz="0" w:space="0" w:color="auto"/>
            <w:right w:val="none" w:sz="0" w:space="0" w:color="auto"/>
          </w:divBdr>
        </w:div>
        <w:div w:id="1318268744">
          <w:marLeft w:val="480"/>
          <w:marRight w:val="0"/>
          <w:marTop w:val="0"/>
          <w:marBottom w:val="0"/>
          <w:divBdr>
            <w:top w:val="none" w:sz="0" w:space="0" w:color="auto"/>
            <w:left w:val="none" w:sz="0" w:space="0" w:color="auto"/>
            <w:bottom w:val="none" w:sz="0" w:space="0" w:color="auto"/>
            <w:right w:val="none" w:sz="0" w:space="0" w:color="auto"/>
          </w:divBdr>
        </w:div>
        <w:div w:id="1318728781">
          <w:marLeft w:val="480"/>
          <w:marRight w:val="0"/>
          <w:marTop w:val="0"/>
          <w:marBottom w:val="0"/>
          <w:divBdr>
            <w:top w:val="none" w:sz="0" w:space="0" w:color="auto"/>
            <w:left w:val="none" w:sz="0" w:space="0" w:color="auto"/>
            <w:bottom w:val="none" w:sz="0" w:space="0" w:color="auto"/>
            <w:right w:val="none" w:sz="0" w:space="0" w:color="auto"/>
          </w:divBdr>
        </w:div>
        <w:div w:id="1334139529">
          <w:marLeft w:val="480"/>
          <w:marRight w:val="0"/>
          <w:marTop w:val="0"/>
          <w:marBottom w:val="0"/>
          <w:divBdr>
            <w:top w:val="none" w:sz="0" w:space="0" w:color="auto"/>
            <w:left w:val="none" w:sz="0" w:space="0" w:color="auto"/>
            <w:bottom w:val="none" w:sz="0" w:space="0" w:color="auto"/>
            <w:right w:val="none" w:sz="0" w:space="0" w:color="auto"/>
          </w:divBdr>
        </w:div>
        <w:div w:id="1364205826">
          <w:marLeft w:val="480"/>
          <w:marRight w:val="0"/>
          <w:marTop w:val="0"/>
          <w:marBottom w:val="0"/>
          <w:divBdr>
            <w:top w:val="none" w:sz="0" w:space="0" w:color="auto"/>
            <w:left w:val="none" w:sz="0" w:space="0" w:color="auto"/>
            <w:bottom w:val="none" w:sz="0" w:space="0" w:color="auto"/>
            <w:right w:val="none" w:sz="0" w:space="0" w:color="auto"/>
          </w:divBdr>
        </w:div>
        <w:div w:id="1369838951">
          <w:marLeft w:val="480"/>
          <w:marRight w:val="0"/>
          <w:marTop w:val="0"/>
          <w:marBottom w:val="0"/>
          <w:divBdr>
            <w:top w:val="none" w:sz="0" w:space="0" w:color="auto"/>
            <w:left w:val="none" w:sz="0" w:space="0" w:color="auto"/>
            <w:bottom w:val="none" w:sz="0" w:space="0" w:color="auto"/>
            <w:right w:val="none" w:sz="0" w:space="0" w:color="auto"/>
          </w:divBdr>
        </w:div>
        <w:div w:id="1376347883">
          <w:marLeft w:val="480"/>
          <w:marRight w:val="0"/>
          <w:marTop w:val="0"/>
          <w:marBottom w:val="0"/>
          <w:divBdr>
            <w:top w:val="none" w:sz="0" w:space="0" w:color="auto"/>
            <w:left w:val="none" w:sz="0" w:space="0" w:color="auto"/>
            <w:bottom w:val="none" w:sz="0" w:space="0" w:color="auto"/>
            <w:right w:val="none" w:sz="0" w:space="0" w:color="auto"/>
          </w:divBdr>
        </w:div>
        <w:div w:id="1379627027">
          <w:marLeft w:val="480"/>
          <w:marRight w:val="0"/>
          <w:marTop w:val="0"/>
          <w:marBottom w:val="0"/>
          <w:divBdr>
            <w:top w:val="none" w:sz="0" w:space="0" w:color="auto"/>
            <w:left w:val="none" w:sz="0" w:space="0" w:color="auto"/>
            <w:bottom w:val="none" w:sz="0" w:space="0" w:color="auto"/>
            <w:right w:val="none" w:sz="0" w:space="0" w:color="auto"/>
          </w:divBdr>
        </w:div>
        <w:div w:id="1387610644">
          <w:marLeft w:val="480"/>
          <w:marRight w:val="0"/>
          <w:marTop w:val="0"/>
          <w:marBottom w:val="0"/>
          <w:divBdr>
            <w:top w:val="none" w:sz="0" w:space="0" w:color="auto"/>
            <w:left w:val="none" w:sz="0" w:space="0" w:color="auto"/>
            <w:bottom w:val="none" w:sz="0" w:space="0" w:color="auto"/>
            <w:right w:val="none" w:sz="0" w:space="0" w:color="auto"/>
          </w:divBdr>
        </w:div>
        <w:div w:id="1389449194">
          <w:marLeft w:val="480"/>
          <w:marRight w:val="0"/>
          <w:marTop w:val="0"/>
          <w:marBottom w:val="0"/>
          <w:divBdr>
            <w:top w:val="none" w:sz="0" w:space="0" w:color="auto"/>
            <w:left w:val="none" w:sz="0" w:space="0" w:color="auto"/>
            <w:bottom w:val="none" w:sz="0" w:space="0" w:color="auto"/>
            <w:right w:val="none" w:sz="0" w:space="0" w:color="auto"/>
          </w:divBdr>
        </w:div>
        <w:div w:id="1389569552">
          <w:marLeft w:val="480"/>
          <w:marRight w:val="0"/>
          <w:marTop w:val="0"/>
          <w:marBottom w:val="0"/>
          <w:divBdr>
            <w:top w:val="none" w:sz="0" w:space="0" w:color="auto"/>
            <w:left w:val="none" w:sz="0" w:space="0" w:color="auto"/>
            <w:bottom w:val="none" w:sz="0" w:space="0" w:color="auto"/>
            <w:right w:val="none" w:sz="0" w:space="0" w:color="auto"/>
          </w:divBdr>
        </w:div>
        <w:div w:id="1401946175">
          <w:marLeft w:val="480"/>
          <w:marRight w:val="0"/>
          <w:marTop w:val="0"/>
          <w:marBottom w:val="0"/>
          <w:divBdr>
            <w:top w:val="none" w:sz="0" w:space="0" w:color="auto"/>
            <w:left w:val="none" w:sz="0" w:space="0" w:color="auto"/>
            <w:bottom w:val="none" w:sz="0" w:space="0" w:color="auto"/>
            <w:right w:val="none" w:sz="0" w:space="0" w:color="auto"/>
          </w:divBdr>
        </w:div>
        <w:div w:id="1411922282">
          <w:marLeft w:val="480"/>
          <w:marRight w:val="0"/>
          <w:marTop w:val="0"/>
          <w:marBottom w:val="0"/>
          <w:divBdr>
            <w:top w:val="none" w:sz="0" w:space="0" w:color="auto"/>
            <w:left w:val="none" w:sz="0" w:space="0" w:color="auto"/>
            <w:bottom w:val="none" w:sz="0" w:space="0" w:color="auto"/>
            <w:right w:val="none" w:sz="0" w:space="0" w:color="auto"/>
          </w:divBdr>
        </w:div>
        <w:div w:id="1419908690">
          <w:marLeft w:val="480"/>
          <w:marRight w:val="0"/>
          <w:marTop w:val="0"/>
          <w:marBottom w:val="0"/>
          <w:divBdr>
            <w:top w:val="none" w:sz="0" w:space="0" w:color="auto"/>
            <w:left w:val="none" w:sz="0" w:space="0" w:color="auto"/>
            <w:bottom w:val="none" w:sz="0" w:space="0" w:color="auto"/>
            <w:right w:val="none" w:sz="0" w:space="0" w:color="auto"/>
          </w:divBdr>
        </w:div>
        <w:div w:id="1424378625">
          <w:marLeft w:val="480"/>
          <w:marRight w:val="0"/>
          <w:marTop w:val="0"/>
          <w:marBottom w:val="0"/>
          <w:divBdr>
            <w:top w:val="none" w:sz="0" w:space="0" w:color="auto"/>
            <w:left w:val="none" w:sz="0" w:space="0" w:color="auto"/>
            <w:bottom w:val="none" w:sz="0" w:space="0" w:color="auto"/>
            <w:right w:val="none" w:sz="0" w:space="0" w:color="auto"/>
          </w:divBdr>
        </w:div>
        <w:div w:id="1426196472">
          <w:marLeft w:val="480"/>
          <w:marRight w:val="0"/>
          <w:marTop w:val="0"/>
          <w:marBottom w:val="0"/>
          <w:divBdr>
            <w:top w:val="none" w:sz="0" w:space="0" w:color="auto"/>
            <w:left w:val="none" w:sz="0" w:space="0" w:color="auto"/>
            <w:bottom w:val="none" w:sz="0" w:space="0" w:color="auto"/>
            <w:right w:val="none" w:sz="0" w:space="0" w:color="auto"/>
          </w:divBdr>
        </w:div>
        <w:div w:id="1430660825">
          <w:marLeft w:val="480"/>
          <w:marRight w:val="0"/>
          <w:marTop w:val="0"/>
          <w:marBottom w:val="0"/>
          <w:divBdr>
            <w:top w:val="none" w:sz="0" w:space="0" w:color="auto"/>
            <w:left w:val="none" w:sz="0" w:space="0" w:color="auto"/>
            <w:bottom w:val="none" w:sz="0" w:space="0" w:color="auto"/>
            <w:right w:val="none" w:sz="0" w:space="0" w:color="auto"/>
          </w:divBdr>
        </w:div>
        <w:div w:id="1432238089">
          <w:marLeft w:val="480"/>
          <w:marRight w:val="0"/>
          <w:marTop w:val="0"/>
          <w:marBottom w:val="0"/>
          <w:divBdr>
            <w:top w:val="none" w:sz="0" w:space="0" w:color="auto"/>
            <w:left w:val="none" w:sz="0" w:space="0" w:color="auto"/>
            <w:bottom w:val="none" w:sz="0" w:space="0" w:color="auto"/>
            <w:right w:val="none" w:sz="0" w:space="0" w:color="auto"/>
          </w:divBdr>
        </w:div>
        <w:div w:id="1442721966">
          <w:marLeft w:val="480"/>
          <w:marRight w:val="0"/>
          <w:marTop w:val="0"/>
          <w:marBottom w:val="0"/>
          <w:divBdr>
            <w:top w:val="none" w:sz="0" w:space="0" w:color="auto"/>
            <w:left w:val="none" w:sz="0" w:space="0" w:color="auto"/>
            <w:bottom w:val="none" w:sz="0" w:space="0" w:color="auto"/>
            <w:right w:val="none" w:sz="0" w:space="0" w:color="auto"/>
          </w:divBdr>
        </w:div>
        <w:div w:id="1443184061">
          <w:marLeft w:val="480"/>
          <w:marRight w:val="0"/>
          <w:marTop w:val="0"/>
          <w:marBottom w:val="0"/>
          <w:divBdr>
            <w:top w:val="none" w:sz="0" w:space="0" w:color="auto"/>
            <w:left w:val="none" w:sz="0" w:space="0" w:color="auto"/>
            <w:bottom w:val="none" w:sz="0" w:space="0" w:color="auto"/>
            <w:right w:val="none" w:sz="0" w:space="0" w:color="auto"/>
          </w:divBdr>
        </w:div>
        <w:div w:id="1453862739">
          <w:marLeft w:val="480"/>
          <w:marRight w:val="0"/>
          <w:marTop w:val="0"/>
          <w:marBottom w:val="0"/>
          <w:divBdr>
            <w:top w:val="none" w:sz="0" w:space="0" w:color="auto"/>
            <w:left w:val="none" w:sz="0" w:space="0" w:color="auto"/>
            <w:bottom w:val="none" w:sz="0" w:space="0" w:color="auto"/>
            <w:right w:val="none" w:sz="0" w:space="0" w:color="auto"/>
          </w:divBdr>
        </w:div>
        <w:div w:id="1462262069">
          <w:marLeft w:val="480"/>
          <w:marRight w:val="0"/>
          <w:marTop w:val="0"/>
          <w:marBottom w:val="0"/>
          <w:divBdr>
            <w:top w:val="none" w:sz="0" w:space="0" w:color="auto"/>
            <w:left w:val="none" w:sz="0" w:space="0" w:color="auto"/>
            <w:bottom w:val="none" w:sz="0" w:space="0" w:color="auto"/>
            <w:right w:val="none" w:sz="0" w:space="0" w:color="auto"/>
          </w:divBdr>
        </w:div>
        <w:div w:id="1464930123">
          <w:marLeft w:val="480"/>
          <w:marRight w:val="0"/>
          <w:marTop w:val="0"/>
          <w:marBottom w:val="0"/>
          <w:divBdr>
            <w:top w:val="none" w:sz="0" w:space="0" w:color="auto"/>
            <w:left w:val="none" w:sz="0" w:space="0" w:color="auto"/>
            <w:bottom w:val="none" w:sz="0" w:space="0" w:color="auto"/>
            <w:right w:val="none" w:sz="0" w:space="0" w:color="auto"/>
          </w:divBdr>
        </w:div>
        <w:div w:id="1467888844">
          <w:marLeft w:val="480"/>
          <w:marRight w:val="0"/>
          <w:marTop w:val="0"/>
          <w:marBottom w:val="0"/>
          <w:divBdr>
            <w:top w:val="none" w:sz="0" w:space="0" w:color="auto"/>
            <w:left w:val="none" w:sz="0" w:space="0" w:color="auto"/>
            <w:bottom w:val="none" w:sz="0" w:space="0" w:color="auto"/>
            <w:right w:val="none" w:sz="0" w:space="0" w:color="auto"/>
          </w:divBdr>
        </w:div>
        <w:div w:id="1475027731">
          <w:marLeft w:val="480"/>
          <w:marRight w:val="0"/>
          <w:marTop w:val="0"/>
          <w:marBottom w:val="0"/>
          <w:divBdr>
            <w:top w:val="none" w:sz="0" w:space="0" w:color="auto"/>
            <w:left w:val="none" w:sz="0" w:space="0" w:color="auto"/>
            <w:bottom w:val="none" w:sz="0" w:space="0" w:color="auto"/>
            <w:right w:val="none" w:sz="0" w:space="0" w:color="auto"/>
          </w:divBdr>
        </w:div>
        <w:div w:id="1489445888">
          <w:marLeft w:val="480"/>
          <w:marRight w:val="0"/>
          <w:marTop w:val="0"/>
          <w:marBottom w:val="0"/>
          <w:divBdr>
            <w:top w:val="none" w:sz="0" w:space="0" w:color="auto"/>
            <w:left w:val="none" w:sz="0" w:space="0" w:color="auto"/>
            <w:bottom w:val="none" w:sz="0" w:space="0" w:color="auto"/>
            <w:right w:val="none" w:sz="0" w:space="0" w:color="auto"/>
          </w:divBdr>
        </w:div>
        <w:div w:id="1499345803">
          <w:marLeft w:val="480"/>
          <w:marRight w:val="0"/>
          <w:marTop w:val="0"/>
          <w:marBottom w:val="0"/>
          <w:divBdr>
            <w:top w:val="none" w:sz="0" w:space="0" w:color="auto"/>
            <w:left w:val="none" w:sz="0" w:space="0" w:color="auto"/>
            <w:bottom w:val="none" w:sz="0" w:space="0" w:color="auto"/>
            <w:right w:val="none" w:sz="0" w:space="0" w:color="auto"/>
          </w:divBdr>
        </w:div>
        <w:div w:id="1543326259">
          <w:marLeft w:val="480"/>
          <w:marRight w:val="0"/>
          <w:marTop w:val="0"/>
          <w:marBottom w:val="0"/>
          <w:divBdr>
            <w:top w:val="none" w:sz="0" w:space="0" w:color="auto"/>
            <w:left w:val="none" w:sz="0" w:space="0" w:color="auto"/>
            <w:bottom w:val="none" w:sz="0" w:space="0" w:color="auto"/>
            <w:right w:val="none" w:sz="0" w:space="0" w:color="auto"/>
          </w:divBdr>
        </w:div>
        <w:div w:id="1552811882">
          <w:marLeft w:val="480"/>
          <w:marRight w:val="0"/>
          <w:marTop w:val="0"/>
          <w:marBottom w:val="0"/>
          <w:divBdr>
            <w:top w:val="none" w:sz="0" w:space="0" w:color="auto"/>
            <w:left w:val="none" w:sz="0" w:space="0" w:color="auto"/>
            <w:bottom w:val="none" w:sz="0" w:space="0" w:color="auto"/>
            <w:right w:val="none" w:sz="0" w:space="0" w:color="auto"/>
          </w:divBdr>
        </w:div>
        <w:div w:id="1554610691">
          <w:marLeft w:val="480"/>
          <w:marRight w:val="0"/>
          <w:marTop w:val="0"/>
          <w:marBottom w:val="0"/>
          <w:divBdr>
            <w:top w:val="none" w:sz="0" w:space="0" w:color="auto"/>
            <w:left w:val="none" w:sz="0" w:space="0" w:color="auto"/>
            <w:bottom w:val="none" w:sz="0" w:space="0" w:color="auto"/>
            <w:right w:val="none" w:sz="0" w:space="0" w:color="auto"/>
          </w:divBdr>
        </w:div>
        <w:div w:id="1562204544">
          <w:marLeft w:val="480"/>
          <w:marRight w:val="0"/>
          <w:marTop w:val="0"/>
          <w:marBottom w:val="0"/>
          <w:divBdr>
            <w:top w:val="none" w:sz="0" w:space="0" w:color="auto"/>
            <w:left w:val="none" w:sz="0" w:space="0" w:color="auto"/>
            <w:bottom w:val="none" w:sz="0" w:space="0" w:color="auto"/>
            <w:right w:val="none" w:sz="0" w:space="0" w:color="auto"/>
          </w:divBdr>
        </w:div>
        <w:div w:id="1576820232">
          <w:marLeft w:val="480"/>
          <w:marRight w:val="0"/>
          <w:marTop w:val="0"/>
          <w:marBottom w:val="0"/>
          <w:divBdr>
            <w:top w:val="none" w:sz="0" w:space="0" w:color="auto"/>
            <w:left w:val="none" w:sz="0" w:space="0" w:color="auto"/>
            <w:bottom w:val="none" w:sz="0" w:space="0" w:color="auto"/>
            <w:right w:val="none" w:sz="0" w:space="0" w:color="auto"/>
          </w:divBdr>
        </w:div>
        <w:div w:id="1580015293">
          <w:marLeft w:val="480"/>
          <w:marRight w:val="0"/>
          <w:marTop w:val="0"/>
          <w:marBottom w:val="0"/>
          <w:divBdr>
            <w:top w:val="none" w:sz="0" w:space="0" w:color="auto"/>
            <w:left w:val="none" w:sz="0" w:space="0" w:color="auto"/>
            <w:bottom w:val="none" w:sz="0" w:space="0" w:color="auto"/>
            <w:right w:val="none" w:sz="0" w:space="0" w:color="auto"/>
          </w:divBdr>
        </w:div>
        <w:div w:id="1581520318">
          <w:marLeft w:val="480"/>
          <w:marRight w:val="0"/>
          <w:marTop w:val="0"/>
          <w:marBottom w:val="0"/>
          <w:divBdr>
            <w:top w:val="none" w:sz="0" w:space="0" w:color="auto"/>
            <w:left w:val="none" w:sz="0" w:space="0" w:color="auto"/>
            <w:bottom w:val="none" w:sz="0" w:space="0" w:color="auto"/>
            <w:right w:val="none" w:sz="0" w:space="0" w:color="auto"/>
          </w:divBdr>
        </w:div>
        <w:div w:id="1601177949">
          <w:marLeft w:val="480"/>
          <w:marRight w:val="0"/>
          <w:marTop w:val="0"/>
          <w:marBottom w:val="0"/>
          <w:divBdr>
            <w:top w:val="none" w:sz="0" w:space="0" w:color="auto"/>
            <w:left w:val="none" w:sz="0" w:space="0" w:color="auto"/>
            <w:bottom w:val="none" w:sz="0" w:space="0" w:color="auto"/>
            <w:right w:val="none" w:sz="0" w:space="0" w:color="auto"/>
          </w:divBdr>
        </w:div>
        <w:div w:id="1602180456">
          <w:marLeft w:val="480"/>
          <w:marRight w:val="0"/>
          <w:marTop w:val="0"/>
          <w:marBottom w:val="0"/>
          <w:divBdr>
            <w:top w:val="none" w:sz="0" w:space="0" w:color="auto"/>
            <w:left w:val="none" w:sz="0" w:space="0" w:color="auto"/>
            <w:bottom w:val="none" w:sz="0" w:space="0" w:color="auto"/>
            <w:right w:val="none" w:sz="0" w:space="0" w:color="auto"/>
          </w:divBdr>
        </w:div>
        <w:div w:id="1613590087">
          <w:marLeft w:val="480"/>
          <w:marRight w:val="0"/>
          <w:marTop w:val="0"/>
          <w:marBottom w:val="0"/>
          <w:divBdr>
            <w:top w:val="none" w:sz="0" w:space="0" w:color="auto"/>
            <w:left w:val="none" w:sz="0" w:space="0" w:color="auto"/>
            <w:bottom w:val="none" w:sz="0" w:space="0" w:color="auto"/>
            <w:right w:val="none" w:sz="0" w:space="0" w:color="auto"/>
          </w:divBdr>
        </w:div>
        <w:div w:id="1617761015">
          <w:marLeft w:val="480"/>
          <w:marRight w:val="0"/>
          <w:marTop w:val="0"/>
          <w:marBottom w:val="0"/>
          <w:divBdr>
            <w:top w:val="none" w:sz="0" w:space="0" w:color="auto"/>
            <w:left w:val="none" w:sz="0" w:space="0" w:color="auto"/>
            <w:bottom w:val="none" w:sz="0" w:space="0" w:color="auto"/>
            <w:right w:val="none" w:sz="0" w:space="0" w:color="auto"/>
          </w:divBdr>
        </w:div>
        <w:div w:id="1631206442">
          <w:marLeft w:val="480"/>
          <w:marRight w:val="0"/>
          <w:marTop w:val="0"/>
          <w:marBottom w:val="0"/>
          <w:divBdr>
            <w:top w:val="none" w:sz="0" w:space="0" w:color="auto"/>
            <w:left w:val="none" w:sz="0" w:space="0" w:color="auto"/>
            <w:bottom w:val="none" w:sz="0" w:space="0" w:color="auto"/>
            <w:right w:val="none" w:sz="0" w:space="0" w:color="auto"/>
          </w:divBdr>
        </w:div>
        <w:div w:id="1640111061">
          <w:marLeft w:val="480"/>
          <w:marRight w:val="0"/>
          <w:marTop w:val="0"/>
          <w:marBottom w:val="0"/>
          <w:divBdr>
            <w:top w:val="none" w:sz="0" w:space="0" w:color="auto"/>
            <w:left w:val="none" w:sz="0" w:space="0" w:color="auto"/>
            <w:bottom w:val="none" w:sz="0" w:space="0" w:color="auto"/>
            <w:right w:val="none" w:sz="0" w:space="0" w:color="auto"/>
          </w:divBdr>
        </w:div>
        <w:div w:id="1652169617">
          <w:marLeft w:val="480"/>
          <w:marRight w:val="0"/>
          <w:marTop w:val="0"/>
          <w:marBottom w:val="0"/>
          <w:divBdr>
            <w:top w:val="none" w:sz="0" w:space="0" w:color="auto"/>
            <w:left w:val="none" w:sz="0" w:space="0" w:color="auto"/>
            <w:bottom w:val="none" w:sz="0" w:space="0" w:color="auto"/>
            <w:right w:val="none" w:sz="0" w:space="0" w:color="auto"/>
          </w:divBdr>
        </w:div>
        <w:div w:id="1652245484">
          <w:marLeft w:val="480"/>
          <w:marRight w:val="0"/>
          <w:marTop w:val="0"/>
          <w:marBottom w:val="0"/>
          <w:divBdr>
            <w:top w:val="none" w:sz="0" w:space="0" w:color="auto"/>
            <w:left w:val="none" w:sz="0" w:space="0" w:color="auto"/>
            <w:bottom w:val="none" w:sz="0" w:space="0" w:color="auto"/>
            <w:right w:val="none" w:sz="0" w:space="0" w:color="auto"/>
          </w:divBdr>
        </w:div>
        <w:div w:id="1670478738">
          <w:marLeft w:val="480"/>
          <w:marRight w:val="0"/>
          <w:marTop w:val="0"/>
          <w:marBottom w:val="0"/>
          <w:divBdr>
            <w:top w:val="none" w:sz="0" w:space="0" w:color="auto"/>
            <w:left w:val="none" w:sz="0" w:space="0" w:color="auto"/>
            <w:bottom w:val="none" w:sz="0" w:space="0" w:color="auto"/>
            <w:right w:val="none" w:sz="0" w:space="0" w:color="auto"/>
          </w:divBdr>
        </w:div>
        <w:div w:id="1671130203">
          <w:marLeft w:val="480"/>
          <w:marRight w:val="0"/>
          <w:marTop w:val="0"/>
          <w:marBottom w:val="0"/>
          <w:divBdr>
            <w:top w:val="none" w:sz="0" w:space="0" w:color="auto"/>
            <w:left w:val="none" w:sz="0" w:space="0" w:color="auto"/>
            <w:bottom w:val="none" w:sz="0" w:space="0" w:color="auto"/>
            <w:right w:val="none" w:sz="0" w:space="0" w:color="auto"/>
          </w:divBdr>
        </w:div>
        <w:div w:id="1697387639">
          <w:marLeft w:val="480"/>
          <w:marRight w:val="0"/>
          <w:marTop w:val="0"/>
          <w:marBottom w:val="0"/>
          <w:divBdr>
            <w:top w:val="none" w:sz="0" w:space="0" w:color="auto"/>
            <w:left w:val="none" w:sz="0" w:space="0" w:color="auto"/>
            <w:bottom w:val="none" w:sz="0" w:space="0" w:color="auto"/>
            <w:right w:val="none" w:sz="0" w:space="0" w:color="auto"/>
          </w:divBdr>
        </w:div>
        <w:div w:id="1712920106">
          <w:marLeft w:val="480"/>
          <w:marRight w:val="0"/>
          <w:marTop w:val="0"/>
          <w:marBottom w:val="0"/>
          <w:divBdr>
            <w:top w:val="none" w:sz="0" w:space="0" w:color="auto"/>
            <w:left w:val="none" w:sz="0" w:space="0" w:color="auto"/>
            <w:bottom w:val="none" w:sz="0" w:space="0" w:color="auto"/>
            <w:right w:val="none" w:sz="0" w:space="0" w:color="auto"/>
          </w:divBdr>
        </w:div>
        <w:div w:id="1715929224">
          <w:marLeft w:val="480"/>
          <w:marRight w:val="0"/>
          <w:marTop w:val="0"/>
          <w:marBottom w:val="0"/>
          <w:divBdr>
            <w:top w:val="none" w:sz="0" w:space="0" w:color="auto"/>
            <w:left w:val="none" w:sz="0" w:space="0" w:color="auto"/>
            <w:bottom w:val="none" w:sz="0" w:space="0" w:color="auto"/>
            <w:right w:val="none" w:sz="0" w:space="0" w:color="auto"/>
          </w:divBdr>
        </w:div>
        <w:div w:id="1723207979">
          <w:marLeft w:val="480"/>
          <w:marRight w:val="0"/>
          <w:marTop w:val="0"/>
          <w:marBottom w:val="0"/>
          <w:divBdr>
            <w:top w:val="none" w:sz="0" w:space="0" w:color="auto"/>
            <w:left w:val="none" w:sz="0" w:space="0" w:color="auto"/>
            <w:bottom w:val="none" w:sz="0" w:space="0" w:color="auto"/>
            <w:right w:val="none" w:sz="0" w:space="0" w:color="auto"/>
          </w:divBdr>
        </w:div>
        <w:div w:id="1739980829">
          <w:marLeft w:val="480"/>
          <w:marRight w:val="0"/>
          <w:marTop w:val="0"/>
          <w:marBottom w:val="0"/>
          <w:divBdr>
            <w:top w:val="none" w:sz="0" w:space="0" w:color="auto"/>
            <w:left w:val="none" w:sz="0" w:space="0" w:color="auto"/>
            <w:bottom w:val="none" w:sz="0" w:space="0" w:color="auto"/>
            <w:right w:val="none" w:sz="0" w:space="0" w:color="auto"/>
          </w:divBdr>
        </w:div>
        <w:div w:id="1755278428">
          <w:marLeft w:val="480"/>
          <w:marRight w:val="0"/>
          <w:marTop w:val="0"/>
          <w:marBottom w:val="0"/>
          <w:divBdr>
            <w:top w:val="none" w:sz="0" w:space="0" w:color="auto"/>
            <w:left w:val="none" w:sz="0" w:space="0" w:color="auto"/>
            <w:bottom w:val="none" w:sz="0" w:space="0" w:color="auto"/>
            <w:right w:val="none" w:sz="0" w:space="0" w:color="auto"/>
          </w:divBdr>
        </w:div>
        <w:div w:id="1766222208">
          <w:marLeft w:val="480"/>
          <w:marRight w:val="0"/>
          <w:marTop w:val="0"/>
          <w:marBottom w:val="0"/>
          <w:divBdr>
            <w:top w:val="none" w:sz="0" w:space="0" w:color="auto"/>
            <w:left w:val="none" w:sz="0" w:space="0" w:color="auto"/>
            <w:bottom w:val="none" w:sz="0" w:space="0" w:color="auto"/>
            <w:right w:val="none" w:sz="0" w:space="0" w:color="auto"/>
          </w:divBdr>
        </w:div>
        <w:div w:id="1774401983">
          <w:marLeft w:val="480"/>
          <w:marRight w:val="0"/>
          <w:marTop w:val="0"/>
          <w:marBottom w:val="0"/>
          <w:divBdr>
            <w:top w:val="none" w:sz="0" w:space="0" w:color="auto"/>
            <w:left w:val="none" w:sz="0" w:space="0" w:color="auto"/>
            <w:bottom w:val="none" w:sz="0" w:space="0" w:color="auto"/>
            <w:right w:val="none" w:sz="0" w:space="0" w:color="auto"/>
          </w:divBdr>
        </w:div>
        <w:div w:id="1783962924">
          <w:marLeft w:val="480"/>
          <w:marRight w:val="0"/>
          <w:marTop w:val="0"/>
          <w:marBottom w:val="0"/>
          <w:divBdr>
            <w:top w:val="none" w:sz="0" w:space="0" w:color="auto"/>
            <w:left w:val="none" w:sz="0" w:space="0" w:color="auto"/>
            <w:bottom w:val="none" w:sz="0" w:space="0" w:color="auto"/>
            <w:right w:val="none" w:sz="0" w:space="0" w:color="auto"/>
          </w:divBdr>
        </w:div>
        <w:div w:id="1786121264">
          <w:marLeft w:val="480"/>
          <w:marRight w:val="0"/>
          <w:marTop w:val="0"/>
          <w:marBottom w:val="0"/>
          <w:divBdr>
            <w:top w:val="none" w:sz="0" w:space="0" w:color="auto"/>
            <w:left w:val="none" w:sz="0" w:space="0" w:color="auto"/>
            <w:bottom w:val="none" w:sz="0" w:space="0" w:color="auto"/>
            <w:right w:val="none" w:sz="0" w:space="0" w:color="auto"/>
          </w:divBdr>
        </w:div>
      </w:divsChild>
    </w:div>
    <w:div w:id="1148089347">
      <w:bodyDiv w:val="1"/>
      <w:marLeft w:val="0"/>
      <w:marRight w:val="0"/>
      <w:marTop w:val="0"/>
      <w:marBottom w:val="0"/>
      <w:divBdr>
        <w:top w:val="none" w:sz="0" w:space="0" w:color="auto"/>
        <w:left w:val="none" w:sz="0" w:space="0" w:color="auto"/>
        <w:bottom w:val="none" w:sz="0" w:space="0" w:color="auto"/>
        <w:right w:val="none" w:sz="0" w:space="0" w:color="auto"/>
      </w:divBdr>
      <w:divsChild>
        <w:div w:id="8796898">
          <w:marLeft w:val="480"/>
          <w:marRight w:val="0"/>
          <w:marTop w:val="0"/>
          <w:marBottom w:val="0"/>
          <w:divBdr>
            <w:top w:val="none" w:sz="0" w:space="0" w:color="auto"/>
            <w:left w:val="none" w:sz="0" w:space="0" w:color="auto"/>
            <w:bottom w:val="none" w:sz="0" w:space="0" w:color="auto"/>
            <w:right w:val="none" w:sz="0" w:space="0" w:color="auto"/>
          </w:divBdr>
        </w:div>
        <w:div w:id="10885244">
          <w:marLeft w:val="480"/>
          <w:marRight w:val="0"/>
          <w:marTop w:val="0"/>
          <w:marBottom w:val="0"/>
          <w:divBdr>
            <w:top w:val="none" w:sz="0" w:space="0" w:color="auto"/>
            <w:left w:val="none" w:sz="0" w:space="0" w:color="auto"/>
            <w:bottom w:val="none" w:sz="0" w:space="0" w:color="auto"/>
            <w:right w:val="none" w:sz="0" w:space="0" w:color="auto"/>
          </w:divBdr>
        </w:div>
        <w:div w:id="11808870">
          <w:marLeft w:val="480"/>
          <w:marRight w:val="0"/>
          <w:marTop w:val="0"/>
          <w:marBottom w:val="0"/>
          <w:divBdr>
            <w:top w:val="none" w:sz="0" w:space="0" w:color="auto"/>
            <w:left w:val="none" w:sz="0" w:space="0" w:color="auto"/>
            <w:bottom w:val="none" w:sz="0" w:space="0" w:color="auto"/>
            <w:right w:val="none" w:sz="0" w:space="0" w:color="auto"/>
          </w:divBdr>
        </w:div>
        <w:div w:id="22020293">
          <w:marLeft w:val="480"/>
          <w:marRight w:val="0"/>
          <w:marTop w:val="0"/>
          <w:marBottom w:val="0"/>
          <w:divBdr>
            <w:top w:val="none" w:sz="0" w:space="0" w:color="auto"/>
            <w:left w:val="none" w:sz="0" w:space="0" w:color="auto"/>
            <w:bottom w:val="none" w:sz="0" w:space="0" w:color="auto"/>
            <w:right w:val="none" w:sz="0" w:space="0" w:color="auto"/>
          </w:divBdr>
        </w:div>
        <w:div w:id="28191439">
          <w:marLeft w:val="480"/>
          <w:marRight w:val="0"/>
          <w:marTop w:val="0"/>
          <w:marBottom w:val="0"/>
          <w:divBdr>
            <w:top w:val="none" w:sz="0" w:space="0" w:color="auto"/>
            <w:left w:val="none" w:sz="0" w:space="0" w:color="auto"/>
            <w:bottom w:val="none" w:sz="0" w:space="0" w:color="auto"/>
            <w:right w:val="none" w:sz="0" w:space="0" w:color="auto"/>
          </w:divBdr>
        </w:div>
        <w:div w:id="52193431">
          <w:marLeft w:val="480"/>
          <w:marRight w:val="0"/>
          <w:marTop w:val="0"/>
          <w:marBottom w:val="0"/>
          <w:divBdr>
            <w:top w:val="none" w:sz="0" w:space="0" w:color="auto"/>
            <w:left w:val="none" w:sz="0" w:space="0" w:color="auto"/>
            <w:bottom w:val="none" w:sz="0" w:space="0" w:color="auto"/>
            <w:right w:val="none" w:sz="0" w:space="0" w:color="auto"/>
          </w:divBdr>
        </w:div>
        <w:div w:id="66921805">
          <w:marLeft w:val="480"/>
          <w:marRight w:val="0"/>
          <w:marTop w:val="0"/>
          <w:marBottom w:val="0"/>
          <w:divBdr>
            <w:top w:val="none" w:sz="0" w:space="0" w:color="auto"/>
            <w:left w:val="none" w:sz="0" w:space="0" w:color="auto"/>
            <w:bottom w:val="none" w:sz="0" w:space="0" w:color="auto"/>
            <w:right w:val="none" w:sz="0" w:space="0" w:color="auto"/>
          </w:divBdr>
        </w:div>
        <w:div w:id="67387040">
          <w:marLeft w:val="480"/>
          <w:marRight w:val="0"/>
          <w:marTop w:val="0"/>
          <w:marBottom w:val="0"/>
          <w:divBdr>
            <w:top w:val="none" w:sz="0" w:space="0" w:color="auto"/>
            <w:left w:val="none" w:sz="0" w:space="0" w:color="auto"/>
            <w:bottom w:val="none" w:sz="0" w:space="0" w:color="auto"/>
            <w:right w:val="none" w:sz="0" w:space="0" w:color="auto"/>
          </w:divBdr>
        </w:div>
        <w:div w:id="81072831">
          <w:marLeft w:val="480"/>
          <w:marRight w:val="0"/>
          <w:marTop w:val="0"/>
          <w:marBottom w:val="0"/>
          <w:divBdr>
            <w:top w:val="none" w:sz="0" w:space="0" w:color="auto"/>
            <w:left w:val="none" w:sz="0" w:space="0" w:color="auto"/>
            <w:bottom w:val="none" w:sz="0" w:space="0" w:color="auto"/>
            <w:right w:val="none" w:sz="0" w:space="0" w:color="auto"/>
          </w:divBdr>
        </w:div>
        <w:div w:id="81225198">
          <w:marLeft w:val="480"/>
          <w:marRight w:val="0"/>
          <w:marTop w:val="0"/>
          <w:marBottom w:val="0"/>
          <w:divBdr>
            <w:top w:val="none" w:sz="0" w:space="0" w:color="auto"/>
            <w:left w:val="none" w:sz="0" w:space="0" w:color="auto"/>
            <w:bottom w:val="none" w:sz="0" w:space="0" w:color="auto"/>
            <w:right w:val="none" w:sz="0" w:space="0" w:color="auto"/>
          </w:divBdr>
        </w:div>
        <w:div w:id="103812603">
          <w:marLeft w:val="480"/>
          <w:marRight w:val="0"/>
          <w:marTop w:val="0"/>
          <w:marBottom w:val="0"/>
          <w:divBdr>
            <w:top w:val="none" w:sz="0" w:space="0" w:color="auto"/>
            <w:left w:val="none" w:sz="0" w:space="0" w:color="auto"/>
            <w:bottom w:val="none" w:sz="0" w:space="0" w:color="auto"/>
            <w:right w:val="none" w:sz="0" w:space="0" w:color="auto"/>
          </w:divBdr>
        </w:div>
        <w:div w:id="103815669">
          <w:marLeft w:val="480"/>
          <w:marRight w:val="0"/>
          <w:marTop w:val="0"/>
          <w:marBottom w:val="0"/>
          <w:divBdr>
            <w:top w:val="none" w:sz="0" w:space="0" w:color="auto"/>
            <w:left w:val="none" w:sz="0" w:space="0" w:color="auto"/>
            <w:bottom w:val="none" w:sz="0" w:space="0" w:color="auto"/>
            <w:right w:val="none" w:sz="0" w:space="0" w:color="auto"/>
          </w:divBdr>
        </w:div>
        <w:div w:id="105009762">
          <w:marLeft w:val="480"/>
          <w:marRight w:val="0"/>
          <w:marTop w:val="0"/>
          <w:marBottom w:val="0"/>
          <w:divBdr>
            <w:top w:val="none" w:sz="0" w:space="0" w:color="auto"/>
            <w:left w:val="none" w:sz="0" w:space="0" w:color="auto"/>
            <w:bottom w:val="none" w:sz="0" w:space="0" w:color="auto"/>
            <w:right w:val="none" w:sz="0" w:space="0" w:color="auto"/>
          </w:divBdr>
        </w:div>
        <w:div w:id="108362046">
          <w:marLeft w:val="480"/>
          <w:marRight w:val="0"/>
          <w:marTop w:val="0"/>
          <w:marBottom w:val="0"/>
          <w:divBdr>
            <w:top w:val="none" w:sz="0" w:space="0" w:color="auto"/>
            <w:left w:val="none" w:sz="0" w:space="0" w:color="auto"/>
            <w:bottom w:val="none" w:sz="0" w:space="0" w:color="auto"/>
            <w:right w:val="none" w:sz="0" w:space="0" w:color="auto"/>
          </w:divBdr>
        </w:div>
        <w:div w:id="119804615">
          <w:marLeft w:val="480"/>
          <w:marRight w:val="0"/>
          <w:marTop w:val="0"/>
          <w:marBottom w:val="0"/>
          <w:divBdr>
            <w:top w:val="none" w:sz="0" w:space="0" w:color="auto"/>
            <w:left w:val="none" w:sz="0" w:space="0" w:color="auto"/>
            <w:bottom w:val="none" w:sz="0" w:space="0" w:color="auto"/>
            <w:right w:val="none" w:sz="0" w:space="0" w:color="auto"/>
          </w:divBdr>
        </w:div>
        <w:div w:id="125126662">
          <w:marLeft w:val="480"/>
          <w:marRight w:val="0"/>
          <w:marTop w:val="0"/>
          <w:marBottom w:val="0"/>
          <w:divBdr>
            <w:top w:val="none" w:sz="0" w:space="0" w:color="auto"/>
            <w:left w:val="none" w:sz="0" w:space="0" w:color="auto"/>
            <w:bottom w:val="none" w:sz="0" w:space="0" w:color="auto"/>
            <w:right w:val="none" w:sz="0" w:space="0" w:color="auto"/>
          </w:divBdr>
        </w:div>
        <w:div w:id="133374225">
          <w:marLeft w:val="480"/>
          <w:marRight w:val="0"/>
          <w:marTop w:val="0"/>
          <w:marBottom w:val="0"/>
          <w:divBdr>
            <w:top w:val="none" w:sz="0" w:space="0" w:color="auto"/>
            <w:left w:val="none" w:sz="0" w:space="0" w:color="auto"/>
            <w:bottom w:val="none" w:sz="0" w:space="0" w:color="auto"/>
            <w:right w:val="none" w:sz="0" w:space="0" w:color="auto"/>
          </w:divBdr>
        </w:div>
        <w:div w:id="134109834">
          <w:marLeft w:val="480"/>
          <w:marRight w:val="0"/>
          <w:marTop w:val="0"/>
          <w:marBottom w:val="0"/>
          <w:divBdr>
            <w:top w:val="none" w:sz="0" w:space="0" w:color="auto"/>
            <w:left w:val="none" w:sz="0" w:space="0" w:color="auto"/>
            <w:bottom w:val="none" w:sz="0" w:space="0" w:color="auto"/>
            <w:right w:val="none" w:sz="0" w:space="0" w:color="auto"/>
          </w:divBdr>
        </w:div>
        <w:div w:id="134422220">
          <w:marLeft w:val="480"/>
          <w:marRight w:val="0"/>
          <w:marTop w:val="0"/>
          <w:marBottom w:val="0"/>
          <w:divBdr>
            <w:top w:val="none" w:sz="0" w:space="0" w:color="auto"/>
            <w:left w:val="none" w:sz="0" w:space="0" w:color="auto"/>
            <w:bottom w:val="none" w:sz="0" w:space="0" w:color="auto"/>
            <w:right w:val="none" w:sz="0" w:space="0" w:color="auto"/>
          </w:divBdr>
        </w:div>
        <w:div w:id="157698773">
          <w:marLeft w:val="480"/>
          <w:marRight w:val="0"/>
          <w:marTop w:val="0"/>
          <w:marBottom w:val="0"/>
          <w:divBdr>
            <w:top w:val="none" w:sz="0" w:space="0" w:color="auto"/>
            <w:left w:val="none" w:sz="0" w:space="0" w:color="auto"/>
            <w:bottom w:val="none" w:sz="0" w:space="0" w:color="auto"/>
            <w:right w:val="none" w:sz="0" w:space="0" w:color="auto"/>
          </w:divBdr>
        </w:div>
        <w:div w:id="159395855">
          <w:marLeft w:val="480"/>
          <w:marRight w:val="0"/>
          <w:marTop w:val="0"/>
          <w:marBottom w:val="0"/>
          <w:divBdr>
            <w:top w:val="none" w:sz="0" w:space="0" w:color="auto"/>
            <w:left w:val="none" w:sz="0" w:space="0" w:color="auto"/>
            <w:bottom w:val="none" w:sz="0" w:space="0" w:color="auto"/>
            <w:right w:val="none" w:sz="0" w:space="0" w:color="auto"/>
          </w:divBdr>
        </w:div>
        <w:div w:id="165631678">
          <w:marLeft w:val="480"/>
          <w:marRight w:val="0"/>
          <w:marTop w:val="0"/>
          <w:marBottom w:val="0"/>
          <w:divBdr>
            <w:top w:val="none" w:sz="0" w:space="0" w:color="auto"/>
            <w:left w:val="none" w:sz="0" w:space="0" w:color="auto"/>
            <w:bottom w:val="none" w:sz="0" w:space="0" w:color="auto"/>
            <w:right w:val="none" w:sz="0" w:space="0" w:color="auto"/>
          </w:divBdr>
        </w:div>
        <w:div w:id="174343235">
          <w:marLeft w:val="480"/>
          <w:marRight w:val="0"/>
          <w:marTop w:val="0"/>
          <w:marBottom w:val="0"/>
          <w:divBdr>
            <w:top w:val="none" w:sz="0" w:space="0" w:color="auto"/>
            <w:left w:val="none" w:sz="0" w:space="0" w:color="auto"/>
            <w:bottom w:val="none" w:sz="0" w:space="0" w:color="auto"/>
            <w:right w:val="none" w:sz="0" w:space="0" w:color="auto"/>
          </w:divBdr>
        </w:div>
        <w:div w:id="184367875">
          <w:marLeft w:val="480"/>
          <w:marRight w:val="0"/>
          <w:marTop w:val="0"/>
          <w:marBottom w:val="0"/>
          <w:divBdr>
            <w:top w:val="none" w:sz="0" w:space="0" w:color="auto"/>
            <w:left w:val="none" w:sz="0" w:space="0" w:color="auto"/>
            <w:bottom w:val="none" w:sz="0" w:space="0" w:color="auto"/>
            <w:right w:val="none" w:sz="0" w:space="0" w:color="auto"/>
          </w:divBdr>
        </w:div>
        <w:div w:id="187764367">
          <w:marLeft w:val="480"/>
          <w:marRight w:val="0"/>
          <w:marTop w:val="0"/>
          <w:marBottom w:val="0"/>
          <w:divBdr>
            <w:top w:val="none" w:sz="0" w:space="0" w:color="auto"/>
            <w:left w:val="none" w:sz="0" w:space="0" w:color="auto"/>
            <w:bottom w:val="none" w:sz="0" w:space="0" w:color="auto"/>
            <w:right w:val="none" w:sz="0" w:space="0" w:color="auto"/>
          </w:divBdr>
        </w:div>
        <w:div w:id="195311031">
          <w:marLeft w:val="480"/>
          <w:marRight w:val="0"/>
          <w:marTop w:val="0"/>
          <w:marBottom w:val="0"/>
          <w:divBdr>
            <w:top w:val="none" w:sz="0" w:space="0" w:color="auto"/>
            <w:left w:val="none" w:sz="0" w:space="0" w:color="auto"/>
            <w:bottom w:val="none" w:sz="0" w:space="0" w:color="auto"/>
            <w:right w:val="none" w:sz="0" w:space="0" w:color="auto"/>
          </w:divBdr>
        </w:div>
        <w:div w:id="200634548">
          <w:marLeft w:val="480"/>
          <w:marRight w:val="0"/>
          <w:marTop w:val="0"/>
          <w:marBottom w:val="0"/>
          <w:divBdr>
            <w:top w:val="none" w:sz="0" w:space="0" w:color="auto"/>
            <w:left w:val="none" w:sz="0" w:space="0" w:color="auto"/>
            <w:bottom w:val="none" w:sz="0" w:space="0" w:color="auto"/>
            <w:right w:val="none" w:sz="0" w:space="0" w:color="auto"/>
          </w:divBdr>
        </w:div>
        <w:div w:id="206725808">
          <w:marLeft w:val="480"/>
          <w:marRight w:val="0"/>
          <w:marTop w:val="0"/>
          <w:marBottom w:val="0"/>
          <w:divBdr>
            <w:top w:val="none" w:sz="0" w:space="0" w:color="auto"/>
            <w:left w:val="none" w:sz="0" w:space="0" w:color="auto"/>
            <w:bottom w:val="none" w:sz="0" w:space="0" w:color="auto"/>
            <w:right w:val="none" w:sz="0" w:space="0" w:color="auto"/>
          </w:divBdr>
        </w:div>
        <w:div w:id="224294077">
          <w:marLeft w:val="480"/>
          <w:marRight w:val="0"/>
          <w:marTop w:val="0"/>
          <w:marBottom w:val="0"/>
          <w:divBdr>
            <w:top w:val="none" w:sz="0" w:space="0" w:color="auto"/>
            <w:left w:val="none" w:sz="0" w:space="0" w:color="auto"/>
            <w:bottom w:val="none" w:sz="0" w:space="0" w:color="auto"/>
            <w:right w:val="none" w:sz="0" w:space="0" w:color="auto"/>
          </w:divBdr>
        </w:div>
        <w:div w:id="245849591">
          <w:marLeft w:val="480"/>
          <w:marRight w:val="0"/>
          <w:marTop w:val="0"/>
          <w:marBottom w:val="0"/>
          <w:divBdr>
            <w:top w:val="none" w:sz="0" w:space="0" w:color="auto"/>
            <w:left w:val="none" w:sz="0" w:space="0" w:color="auto"/>
            <w:bottom w:val="none" w:sz="0" w:space="0" w:color="auto"/>
            <w:right w:val="none" w:sz="0" w:space="0" w:color="auto"/>
          </w:divBdr>
        </w:div>
        <w:div w:id="258490650">
          <w:marLeft w:val="480"/>
          <w:marRight w:val="0"/>
          <w:marTop w:val="0"/>
          <w:marBottom w:val="0"/>
          <w:divBdr>
            <w:top w:val="none" w:sz="0" w:space="0" w:color="auto"/>
            <w:left w:val="none" w:sz="0" w:space="0" w:color="auto"/>
            <w:bottom w:val="none" w:sz="0" w:space="0" w:color="auto"/>
            <w:right w:val="none" w:sz="0" w:space="0" w:color="auto"/>
          </w:divBdr>
        </w:div>
        <w:div w:id="266424859">
          <w:marLeft w:val="480"/>
          <w:marRight w:val="0"/>
          <w:marTop w:val="0"/>
          <w:marBottom w:val="0"/>
          <w:divBdr>
            <w:top w:val="none" w:sz="0" w:space="0" w:color="auto"/>
            <w:left w:val="none" w:sz="0" w:space="0" w:color="auto"/>
            <w:bottom w:val="none" w:sz="0" w:space="0" w:color="auto"/>
            <w:right w:val="none" w:sz="0" w:space="0" w:color="auto"/>
          </w:divBdr>
        </w:div>
        <w:div w:id="294063739">
          <w:marLeft w:val="480"/>
          <w:marRight w:val="0"/>
          <w:marTop w:val="0"/>
          <w:marBottom w:val="0"/>
          <w:divBdr>
            <w:top w:val="none" w:sz="0" w:space="0" w:color="auto"/>
            <w:left w:val="none" w:sz="0" w:space="0" w:color="auto"/>
            <w:bottom w:val="none" w:sz="0" w:space="0" w:color="auto"/>
            <w:right w:val="none" w:sz="0" w:space="0" w:color="auto"/>
          </w:divBdr>
        </w:div>
        <w:div w:id="302739331">
          <w:marLeft w:val="480"/>
          <w:marRight w:val="0"/>
          <w:marTop w:val="0"/>
          <w:marBottom w:val="0"/>
          <w:divBdr>
            <w:top w:val="none" w:sz="0" w:space="0" w:color="auto"/>
            <w:left w:val="none" w:sz="0" w:space="0" w:color="auto"/>
            <w:bottom w:val="none" w:sz="0" w:space="0" w:color="auto"/>
            <w:right w:val="none" w:sz="0" w:space="0" w:color="auto"/>
          </w:divBdr>
        </w:div>
        <w:div w:id="327556404">
          <w:marLeft w:val="480"/>
          <w:marRight w:val="0"/>
          <w:marTop w:val="0"/>
          <w:marBottom w:val="0"/>
          <w:divBdr>
            <w:top w:val="none" w:sz="0" w:space="0" w:color="auto"/>
            <w:left w:val="none" w:sz="0" w:space="0" w:color="auto"/>
            <w:bottom w:val="none" w:sz="0" w:space="0" w:color="auto"/>
            <w:right w:val="none" w:sz="0" w:space="0" w:color="auto"/>
          </w:divBdr>
        </w:div>
        <w:div w:id="354621779">
          <w:marLeft w:val="480"/>
          <w:marRight w:val="0"/>
          <w:marTop w:val="0"/>
          <w:marBottom w:val="0"/>
          <w:divBdr>
            <w:top w:val="none" w:sz="0" w:space="0" w:color="auto"/>
            <w:left w:val="none" w:sz="0" w:space="0" w:color="auto"/>
            <w:bottom w:val="none" w:sz="0" w:space="0" w:color="auto"/>
            <w:right w:val="none" w:sz="0" w:space="0" w:color="auto"/>
          </w:divBdr>
        </w:div>
        <w:div w:id="356388788">
          <w:marLeft w:val="480"/>
          <w:marRight w:val="0"/>
          <w:marTop w:val="0"/>
          <w:marBottom w:val="0"/>
          <w:divBdr>
            <w:top w:val="none" w:sz="0" w:space="0" w:color="auto"/>
            <w:left w:val="none" w:sz="0" w:space="0" w:color="auto"/>
            <w:bottom w:val="none" w:sz="0" w:space="0" w:color="auto"/>
            <w:right w:val="none" w:sz="0" w:space="0" w:color="auto"/>
          </w:divBdr>
        </w:div>
        <w:div w:id="358704140">
          <w:marLeft w:val="480"/>
          <w:marRight w:val="0"/>
          <w:marTop w:val="0"/>
          <w:marBottom w:val="0"/>
          <w:divBdr>
            <w:top w:val="none" w:sz="0" w:space="0" w:color="auto"/>
            <w:left w:val="none" w:sz="0" w:space="0" w:color="auto"/>
            <w:bottom w:val="none" w:sz="0" w:space="0" w:color="auto"/>
            <w:right w:val="none" w:sz="0" w:space="0" w:color="auto"/>
          </w:divBdr>
        </w:div>
        <w:div w:id="360017787">
          <w:marLeft w:val="480"/>
          <w:marRight w:val="0"/>
          <w:marTop w:val="0"/>
          <w:marBottom w:val="0"/>
          <w:divBdr>
            <w:top w:val="none" w:sz="0" w:space="0" w:color="auto"/>
            <w:left w:val="none" w:sz="0" w:space="0" w:color="auto"/>
            <w:bottom w:val="none" w:sz="0" w:space="0" w:color="auto"/>
            <w:right w:val="none" w:sz="0" w:space="0" w:color="auto"/>
          </w:divBdr>
        </w:div>
        <w:div w:id="360671537">
          <w:marLeft w:val="480"/>
          <w:marRight w:val="0"/>
          <w:marTop w:val="0"/>
          <w:marBottom w:val="0"/>
          <w:divBdr>
            <w:top w:val="none" w:sz="0" w:space="0" w:color="auto"/>
            <w:left w:val="none" w:sz="0" w:space="0" w:color="auto"/>
            <w:bottom w:val="none" w:sz="0" w:space="0" w:color="auto"/>
            <w:right w:val="none" w:sz="0" w:space="0" w:color="auto"/>
          </w:divBdr>
        </w:div>
        <w:div w:id="371728916">
          <w:marLeft w:val="480"/>
          <w:marRight w:val="0"/>
          <w:marTop w:val="0"/>
          <w:marBottom w:val="0"/>
          <w:divBdr>
            <w:top w:val="none" w:sz="0" w:space="0" w:color="auto"/>
            <w:left w:val="none" w:sz="0" w:space="0" w:color="auto"/>
            <w:bottom w:val="none" w:sz="0" w:space="0" w:color="auto"/>
            <w:right w:val="none" w:sz="0" w:space="0" w:color="auto"/>
          </w:divBdr>
        </w:div>
        <w:div w:id="378825631">
          <w:marLeft w:val="480"/>
          <w:marRight w:val="0"/>
          <w:marTop w:val="0"/>
          <w:marBottom w:val="0"/>
          <w:divBdr>
            <w:top w:val="none" w:sz="0" w:space="0" w:color="auto"/>
            <w:left w:val="none" w:sz="0" w:space="0" w:color="auto"/>
            <w:bottom w:val="none" w:sz="0" w:space="0" w:color="auto"/>
            <w:right w:val="none" w:sz="0" w:space="0" w:color="auto"/>
          </w:divBdr>
        </w:div>
        <w:div w:id="386609662">
          <w:marLeft w:val="480"/>
          <w:marRight w:val="0"/>
          <w:marTop w:val="0"/>
          <w:marBottom w:val="0"/>
          <w:divBdr>
            <w:top w:val="none" w:sz="0" w:space="0" w:color="auto"/>
            <w:left w:val="none" w:sz="0" w:space="0" w:color="auto"/>
            <w:bottom w:val="none" w:sz="0" w:space="0" w:color="auto"/>
            <w:right w:val="none" w:sz="0" w:space="0" w:color="auto"/>
          </w:divBdr>
        </w:div>
        <w:div w:id="392118431">
          <w:marLeft w:val="480"/>
          <w:marRight w:val="0"/>
          <w:marTop w:val="0"/>
          <w:marBottom w:val="0"/>
          <w:divBdr>
            <w:top w:val="none" w:sz="0" w:space="0" w:color="auto"/>
            <w:left w:val="none" w:sz="0" w:space="0" w:color="auto"/>
            <w:bottom w:val="none" w:sz="0" w:space="0" w:color="auto"/>
            <w:right w:val="none" w:sz="0" w:space="0" w:color="auto"/>
          </w:divBdr>
        </w:div>
        <w:div w:id="395053522">
          <w:marLeft w:val="480"/>
          <w:marRight w:val="0"/>
          <w:marTop w:val="0"/>
          <w:marBottom w:val="0"/>
          <w:divBdr>
            <w:top w:val="none" w:sz="0" w:space="0" w:color="auto"/>
            <w:left w:val="none" w:sz="0" w:space="0" w:color="auto"/>
            <w:bottom w:val="none" w:sz="0" w:space="0" w:color="auto"/>
            <w:right w:val="none" w:sz="0" w:space="0" w:color="auto"/>
          </w:divBdr>
        </w:div>
        <w:div w:id="406075598">
          <w:marLeft w:val="480"/>
          <w:marRight w:val="0"/>
          <w:marTop w:val="0"/>
          <w:marBottom w:val="0"/>
          <w:divBdr>
            <w:top w:val="none" w:sz="0" w:space="0" w:color="auto"/>
            <w:left w:val="none" w:sz="0" w:space="0" w:color="auto"/>
            <w:bottom w:val="none" w:sz="0" w:space="0" w:color="auto"/>
            <w:right w:val="none" w:sz="0" w:space="0" w:color="auto"/>
          </w:divBdr>
        </w:div>
        <w:div w:id="433945386">
          <w:marLeft w:val="480"/>
          <w:marRight w:val="0"/>
          <w:marTop w:val="0"/>
          <w:marBottom w:val="0"/>
          <w:divBdr>
            <w:top w:val="none" w:sz="0" w:space="0" w:color="auto"/>
            <w:left w:val="none" w:sz="0" w:space="0" w:color="auto"/>
            <w:bottom w:val="none" w:sz="0" w:space="0" w:color="auto"/>
            <w:right w:val="none" w:sz="0" w:space="0" w:color="auto"/>
          </w:divBdr>
        </w:div>
        <w:div w:id="441803670">
          <w:marLeft w:val="480"/>
          <w:marRight w:val="0"/>
          <w:marTop w:val="0"/>
          <w:marBottom w:val="0"/>
          <w:divBdr>
            <w:top w:val="none" w:sz="0" w:space="0" w:color="auto"/>
            <w:left w:val="none" w:sz="0" w:space="0" w:color="auto"/>
            <w:bottom w:val="none" w:sz="0" w:space="0" w:color="auto"/>
            <w:right w:val="none" w:sz="0" w:space="0" w:color="auto"/>
          </w:divBdr>
        </w:div>
        <w:div w:id="450828868">
          <w:marLeft w:val="480"/>
          <w:marRight w:val="0"/>
          <w:marTop w:val="0"/>
          <w:marBottom w:val="0"/>
          <w:divBdr>
            <w:top w:val="none" w:sz="0" w:space="0" w:color="auto"/>
            <w:left w:val="none" w:sz="0" w:space="0" w:color="auto"/>
            <w:bottom w:val="none" w:sz="0" w:space="0" w:color="auto"/>
            <w:right w:val="none" w:sz="0" w:space="0" w:color="auto"/>
          </w:divBdr>
        </w:div>
        <w:div w:id="453795898">
          <w:marLeft w:val="480"/>
          <w:marRight w:val="0"/>
          <w:marTop w:val="0"/>
          <w:marBottom w:val="0"/>
          <w:divBdr>
            <w:top w:val="none" w:sz="0" w:space="0" w:color="auto"/>
            <w:left w:val="none" w:sz="0" w:space="0" w:color="auto"/>
            <w:bottom w:val="none" w:sz="0" w:space="0" w:color="auto"/>
            <w:right w:val="none" w:sz="0" w:space="0" w:color="auto"/>
          </w:divBdr>
        </w:div>
        <w:div w:id="459498060">
          <w:marLeft w:val="480"/>
          <w:marRight w:val="0"/>
          <w:marTop w:val="0"/>
          <w:marBottom w:val="0"/>
          <w:divBdr>
            <w:top w:val="none" w:sz="0" w:space="0" w:color="auto"/>
            <w:left w:val="none" w:sz="0" w:space="0" w:color="auto"/>
            <w:bottom w:val="none" w:sz="0" w:space="0" w:color="auto"/>
            <w:right w:val="none" w:sz="0" w:space="0" w:color="auto"/>
          </w:divBdr>
        </w:div>
        <w:div w:id="460810024">
          <w:marLeft w:val="480"/>
          <w:marRight w:val="0"/>
          <w:marTop w:val="0"/>
          <w:marBottom w:val="0"/>
          <w:divBdr>
            <w:top w:val="none" w:sz="0" w:space="0" w:color="auto"/>
            <w:left w:val="none" w:sz="0" w:space="0" w:color="auto"/>
            <w:bottom w:val="none" w:sz="0" w:space="0" w:color="auto"/>
            <w:right w:val="none" w:sz="0" w:space="0" w:color="auto"/>
          </w:divBdr>
        </w:div>
        <w:div w:id="478690588">
          <w:marLeft w:val="480"/>
          <w:marRight w:val="0"/>
          <w:marTop w:val="0"/>
          <w:marBottom w:val="0"/>
          <w:divBdr>
            <w:top w:val="none" w:sz="0" w:space="0" w:color="auto"/>
            <w:left w:val="none" w:sz="0" w:space="0" w:color="auto"/>
            <w:bottom w:val="none" w:sz="0" w:space="0" w:color="auto"/>
            <w:right w:val="none" w:sz="0" w:space="0" w:color="auto"/>
          </w:divBdr>
        </w:div>
        <w:div w:id="480464773">
          <w:marLeft w:val="480"/>
          <w:marRight w:val="0"/>
          <w:marTop w:val="0"/>
          <w:marBottom w:val="0"/>
          <w:divBdr>
            <w:top w:val="none" w:sz="0" w:space="0" w:color="auto"/>
            <w:left w:val="none" w:sz="0" w:space="0" w:color="auto"/>
            <w:bottom w:val="none" w:sz="0" w:space="0" w:color="auto"/>
            <w:right w:val="none" w:sz="0" w:space="0" w:color="auto"/>
          </w:divBdr>
        </w:div>
        <w:div w:id="492187659">
          <w:marLeft w:val="480"/>
          <w:marRight w:val="0"/>
          <w:marTop w:val="0"/>
          <w:marBottom w:val="0"/>
          <w:divBdr>
            <w:top w:val="none" w:sz="0" w:space="0" w:color="auto"/>
            <w:left w:val="none" w:sz="0" w:space="0" w:color="auto"/>
            <w:bottom w:val="none" w:sz="0" w:space="0" w:color="auto"/>
            <w:right w:val="none" w:sz="0" w:space="0" w:color="auto"/>
          </w:divBdr>
        </w:div>
        <w:div w:id="500122708">
          <w:marLeft w:val="480"/>
          <w:marRight w:val="0"/>
          <w:marTop w:val="0"/>
          <w:marBottom w:val="0"/>
          <w:divBdr>
            <w:top w:val="none" w:sz="0" w:space="0" w:color="auto"/>
            <w:left w:val="none" w:sz="0" w:space="0" w:color="auto"/>
            <w:bottom w:val="none" w:sz="0" w:space="0" w:color="auto"/>
            <w:right w:val="none" w:sz="0" w:space="0" w:color="auto"/>
          </w:divBdr>
        </w:div>
        <w:div w:id="511799270">
          <w:marLeft w:val="480"/>
          <w:marRight w:val="0"/>
          <w:marTop w:val="0"/>
          <w:marBottom w:val="0"/>
          <w:divBdr>
            <w:top w:val="none" w:sz="0" w:space="0" w:color="auto"/>
            <w:left w:val="none" w:sz="0" w:space="0" w:color="auto"/>
            <w:bottom w:val="none" w:sz="0" w:space="0" w:color="auto"/>
            <w:right w:val="none" w:sz="0" w:space="0" w:color="auto"/>
          </w:divBdr>
        </w:div>
        <w:div w:id="513769218">
          <w:marLeft w:val="480"/>
          <w:marRight w:val="0"/>
          <w:marTop w:val="0"/>
          <w:marBottom w:val="0"/>
          <w:divBdr>
            <w:top w:val="none" w:sz="0" w:space="0" w:color="auto"/>
            <w:left w:val="none" w:sz="0" w:space="0" w:color="auto"/>
            <w:bottom w:val="none" w:sz="0" w:space="0" w:color="auto"/>
            <w:right w:val="none" w:sz="0" w:space="0" w:color="auto"/>
          </w:divBdr>
        </w:div>
        <w:div w:id="524756873">
          <w:marLeft w:val="480"/>
          <w:marRight w:val="0"/>
          <w:marTop w:val="0"/>
          <w:marBottom w:val="0"/>
          <w:divBdr>
            <w:top w:val="none" w:sz="0" w:space="0" w:color="auto"/>
            <w:left w:val="none" w:sz="0" w:space="0" w:color="auto"/>
            <w:bottom w:val="none" w:sz="0" w:space="0" w:color="auto"/>
            <w:right w:val="none" w:sz="0" w:space="0" w:color="auto"/>
          </w:divBdr>
        </w:div>
        <w:div w:id="538392512">
          <w:marLeft w:val="480"/>
          <w:marRight w:val="0"/>
          <w:marTop w:val="0"/>
          <w:marBottom w:val="0"/>
          <w:divBdr>
            <w:top w:val="none" w:sz="0" w:space="0" w:color="auto"/>
            <w:left w:val="none" w:sz="0" w:space="0" w:color="auto"/>
            <w:bottom w:val="none" w:sz="0" w:space="0" w:color="auto"/>
            <w:right w:val="none" w:sz="0" w:space="0" w:color="auto"/>
          </w:divBdr>
        </w:div>
        <w:div w:id="540095955">
          <w:marLeft w:val="480"/>
          <w:marRight w:val="0"/>
          <w:marTop w:val="0"/>
          <w:marBottom w:val="0"/>
          <w:divBdr>
            <w:top w:val="none" w:sz="0" w:space="0" w:color="auto"/>
            <w:left w:val="none" w:sz="0" w:space="0" w:color="auto"/>
            <w:bottom w:val="none" w:sz="0" w:space="0" w:color="auto"/>
            <w:right w:val="none" w:sz="0" w:space="0" w:color="auto"/>
          </w:divBdr>
        </w:div>
        <w:div w:id="543449200">
          <w:marLeft w:val="480"/>
          <w:marRight w:val="0"/>
          <w:marTop w:val="0"/>
          <w:marBottom w:val="0"/>
          <w:divBdr>
            <w:top w:val="none" w:sz="0" w:space="0" w:color="auto"/>
            <w:left w:val="none" w:sz="0" w:space="0" w:color="auto"/>
            <w:bottom w:val="none" w:sz="0" w:space="0" w:color="auto"/>
            <w:right w:val="none" w:sz="0" w:space="0" w:color="auto"/>
          </w:divBdr>
        </w:div>
        <w:div w:id="543564007">
          <w:marLeft w:val="480"/>
          <w:marRight w:val="0"/>
          <w:marTop w:val="0"/>
          <w:marBottom w:val="0"/>
          <w:divBdr>
            <w:top w:val="none" w:sz="0" w:space="0" w:color="auto"/>
            <w:left w:val="none" w:sz="0" w:space="0" w:color="auto"/>
            <w:bottom w:val="none" w:sz="0" w:space="0" w:color="auto"/>
            <w:right w:val="none" w:sz="0" w:space="0" w:color="auto"/>
          </w:divBdr>
        </w:div>
        <w:div w:id="552275678">
          <w:marLeft w:val="480"/>
          <w:marRight w:val="0"/>
          <w:marTop w:val="0"/>
          <w:marBottom w:val="0"/>
          <w:divBdr>
            <w:top w:val="none" w:sz="0" w:space="0" w:color="auto"/>
            <w:left w:val="none" w:sz="0" w:space="0" w:color="auto"/>
            <w:bottom w:val="none" w:sz="0" w:space="0" w:color="auto"/>
            <w:right w:val="none" w:sz="0" w:space="0" w:color="auto"/>
          </w:divBdr>
        </w:div>
        <w:div w:id="558173979">
          <w:marLeft w:val="480"/>
          <w:marRight w:val="0"/>
          <w:marTop w:val="0"/>
          <w:marBottom w:val="0"/>
          <w:divBdr>
            <w:top w:val="none" w:sz="0" w:space="0" w:color="auto"/>
            <w:left w:val="none" w:sz="0" w:space="0" w:color="auto"/>
            <w:bottom w:val="none" w:sz="0" w:space="0" w:color="auto"/>
            <w:right w:val="none" w:sz="0" w:space="0" w:color="auto"/>
          </w:divBdr>
        </w:div>
        <w:div w:id="560680375">
          <w:marLeft w:val="480"/>
          <w:marRight w:val="0"/>
          <w:marTop w:val="0"/>
          <w:marBottom w:val="0"/>
          <w:divBdr>
            <w:top w:val="none" w:sz="0" w:space="0" w:color="auto"/>
            <w:left w:val="none" w:sz="0" w:space="0" w:color="auto"/>
            <w:bottom w:val="none" w:sz="0" w:space="0" w:color="auto"/>
            <w:right w:val="none" w:sz="0" w:space="0" w:color="auto"/>
          </w:divBdr>
        </w:div>
        <w:div w:id="563417867">
          <w:marLeft w:val="480"/>
          <w:marRight w:val="0"/>
          <w:marTop w:val="0"/>
          <w:marBottom w:val="0"/>
          <w:divBdr>
            <w:top w:val="none" w:sz="0" w:space="0" w:color="auto"/>
            <w:left w:val="none" w:sz="0" w:space="0" w:color="auto"/>
            <w:bottom w:val="none" w:sz="0" w:space="0" w:color="auto"/>
            <w:right w:val="none" w:sz="0" w:space="0" w:color="auto"/>
          </w:divBdr>
        </w:div>
        <w:div w:id="572014159">
          <w:marLeft w:val="480"/>
          <w:marRight w:val="0"/>
          <w:marTop w:val="0"/>
          <w:marBottom w:val="0"/>
          <w:divBdr>
            <w:top w:val="none" w:sz="0" w:space="0" w:color="auto"/>
            <w:left w:val="none" w:sz="0" w:space="0" w:color="auto"/>
            <w:bottom w:val="none" w:sz="0" w:space="0" w:color="auto"/>
            <w:right w:val="none" w:sz="0" w:space="0" w:color="auto"/>
          </w:divBdr>
        </w:div>
        <w:div w:id="575631214">
          <w:marLeft w:val="480"/>
          <w:marRight w:val="0"/>
          <w:marTop w:val="0"/>
          <w:marBottom w:val="0"/>
          <w:divBdr>
            <w:top w:val="none" w:sz="0" w:space="0" w:color="auto"/>
            <w:left w:val="none" w:sz="0" w:space="0" w:color="auto"/>
            <w:bottom w:val="none" w:sz="0" w:space="0" w:color="auto"/>
            <w:right w:val="none" w:sz="0" w:space="0" w:color="auto"/>
          </w:divBdr>
        </w:div>
        <w:div w:id="579871624">
          <w:marLeft w:val="480"/>
          <w:marRight w:val="0"/>
          <w:marTop w:val="0"/>
          <w:marBottom w:val="0"/>
          <w:divBdr>
            <w:top w:val="none" w:sz="0" w:space="0" w:color="auto"/>
            <w:left w:val="none" w:sz="0" w:space="0" w:color="auto"/>
            <w:bottom w:val="none" w:sz="0" w:space="0" w:color="auto"/>
            <w:right w:val="none" w:sz="0" w:space="0" w:color="auto"/>
          </w:divBdr>
        </w:div>
        <w:div w:id="590554422">
          <w:marLeft w:val="480"/>
          <w:marRight w:val="0"/>
          <w:marTop w:val="0"/>
          <w:marBottom w:val="0"/>
          <w:divBdr>
            <w:top w:val="none" w:sz="0" w:space="0" w:color="auto"/>
            <w:left w:val="none" w:sz="0" w:space="0" w:color="auto"/>
            <w:bottom w:val="none" w:sz="0" w:space="0" w:color="auto"/>
            <w:right w:val="none" w:sz="0" w:space="0" w:color="auto"/>
          </w:divBdr>
        </w:div>
        <w:div w:id="611980733">
          <w:marLeft w:val="480"/>
          <w:marRight w:val="0"/>
          <w:marTop w:val="0"/>
          <w:marBottom w:val="0"/>
          <w:divBdr>
            <w:top w:val="none" w:sz="0" w:space="0" w:color="auto"/>
            <w:left w:val="none" w:sz="0" w:space="0" w:color="auto"/>
            <w:bottom w:val="none" w:sz="0" w:space="0" w:color="auto"/>
            <w:right w:val="none" w:sz="0" w:space="0" w:color="auto"/>
          </w:divBdr>
        </w:div>
        <w:div w:id="613244173">
          <w:marLeft w:val="480"/>
          <w:marRight w:val="0"/>
          <w:marTop w:val="0"/>
          <w:marBottom w:val="0"/>
          <w:divBdr>
            <w:top w:val="none" w:sz="0" w:space="0" w:color="auto"/>
            <w:left w:val="none" w:sz="0" w:space="0" w:color="auto"/>
            <w:bottom w:val="none" w:sz="0" w:space="0" w:color="auto"/>
            <w:right w:val="none" w:sz="0" w:space="0" w:color="auto"/>
          </w:divBdr>
        </w:div>
        <w:div w:id="615067462">
          <w:marLeft w:val="480"/>
          <w:marRight w:val="0"/>
          <w:marTop w:val="0"/>
          <w:marBottom w:val="0"/>
          <w:divBdr>
            <w:top w:val="none" w:sz="0" w:space="0" w:color="auto"/>
            <w:left w:val="none" w:sz="0" w:space="0" w:color="auto"/>
            <w:bottom w:val="none" w:sz="0" w:space="0" w:color="auto"/>
            <w:right w:val="none" w:sz="0" w:space="0" w:color="auto"/>
          </w:divBdr>
        </w:div>
        <w:div w:id="636106195">
          <w:marLeft w:val="480"/>
          <w:marRight w:val="0"/>
          <w:marTop w:val="0"/>
          <w:marBottom w:val="0"/>
          <w:divBdr>
            <w:top w:val="none" w:sz="0" w:space="0" w:color="auto"/>
            <w:left w:val="none" w:sz="0" w:space="0" w:color="auto"/>
            <w:bottom w:val="none" w:sz="0" w:space="0" w:color="auto"/>
            <w:right w:val="none" w:sz="0" w:space="0" w:color="auto"/>
          </w:divBdr>
        </w:div>
        <w:div w:id="645091176">
          <w:marLeft w:val="480"/>
          <w:marRight w:val="0"/>
          <w:marTop w:val="0"/>
          <w:marBottom w:val="0"/>
          <w:divBdr>
            <w:top w:val="none" w:sz="0" w:space="0" w:color="auto"/>
            <w:left w:val="none" w:sz="0" w:space="0" w:color="auto"/>
            <w:bottom w:val="none" w:sz="0" w:space="0" w:color="auto"/>
            <w:right w:val="none" w:sz="0" w:space="0" w:color="auto"/>
          </w:divBdr>
        </w:div>
        <w:div w:id="647131854">
          <w:marLeft w:val="480"/>
          <w:marRight w:val="0"/>
          <w:marTop w:val="0"/>
          <w:marBottom w:val="0"/>
          <w:divBdr>
            <w:top w:val="none" w:sz="0" w:space="0" w:color="auto"/>
            <w:left w:val="none" w:sz="0" w:space="0" w:color="auto"/>
            <w:bottom w:val="none" w:sz="0" w:space="0" w:color="auto"/>
            <w:right w:val="none" w:sz="0" w:space="0" w:color="auto"/>
          </w:divBdr>
        </w:div>
        <w:div w:id="664207427">
          <w:marLeft w:val="480"/>
          <w:marRight w:val="0"/>
          <w:marTop w:val="0"/>
          <w:marBottom w:val="0"/>
          <w:divBdr>
            <w:top w:val="none" w:sz="0" w:space="0" w:color="auto"/>
            <w:left w:val="none" w:sz="0" w:space="0" w:color="auto"/>
            <w:bottom w:val="none" w:sz="0" w:space="0" w:color="auto"/>
            <w:right w:val="none" w:sz="0" w:space="0" w:color="auto"/>
          </w:divBdr>
        </w:div>
        <w:div w:id="667248773">
          <w:marLeft w:val="480"/>
          <w:marRight w:val="0"/>
          <w:marTop w:val="0"/>
          <w:marBottom w:val="0"/>
          <w:divBdr>
            <w:top w:val="none" w:sz="0" w:space="0" w:color="auto"/>
            <w:left w:val="none" w:sz="0" w:space="0" w:color="auto"/>
            <w:bottom w:val="none" w:sz="0" w:space="0" w:color="auto"/>
            <w:right w:val="none" w:sz="0" w:space="0" w:color="auto"/>
          </w:divBdr>
        </w:div>
        <w:div w:id="674109915">
          <w:marLeft w:val="480"/>
          <w:marRight w:val="0"/>
          <w:marTop w:val="0"/>
          <w:marBottom w:val="0"/>
          <w:divBdr>
            <w:top w:val="none" w:sz="0" w:space="0" w:color="auto"/>
            <w:left w:val="none" w:sz="0" w:space="0" w:color="auto"/>
            <w:bottom w:val="none" w:sz="0" w:space="0" w:color="auto"/>
            <w:right w:val="none" w:sz="0" w:space="0" w:color="auto"/>
          </w:divBdr>
        </w:div>
        <w:div w:id="674845349">
          <w:marLeft w:val="480"/>
          <w:marRight w:val="0"/>
          <w:marTop w:val="0"/>
          <w:marBottom w:val="0"/>
          <w:divBdr>
            <w:top w:val="none" w:sz="0" w:space="0" w:color="auto"/>
            <w:left w:val="none" w:sz="0" w:space="0" w:color="auto"/>
            <w:bottom w:val="none" w:sz="0" w:space="0" w:color="auto"/>
            <w:right w:val="none" w:sz="0" w:space="0" w:color="auto"/>
          </w:divBdr>
        </w:div>
        <w:div w:id="676268729">
          <w:marLeft w:val="480"/>
          <w:marRight w:val="0"/>
          <w:marTop w:val="0"/>
          <w:marBottom w:val="0"/>
          <w:divBdr>
            <w:top w:val="none" w:sz="0" w:space="0" w:color="auto"/>
            <w:left w:val="none" w:sz="0" w:space="0" w:color="auto"/>
            <w:bottom w:val="none" w:sz="0" w:space="0" w:color="auto"/>
            <w:right w:val="none" w:sz="0" w:space="0" w:color="auto"/>
          </w:divBdr>
        </w:div>
        <w:div w:id="681401320">
          <w:marLeft w:val="480"/>
          <w:marRight w:val="0"/>
          <w:marTop w:val="0"/>
          <w:marBottom w:val="0"/>
          <w:divBdr>
            <w:top w:val="none" w:sz="0" w:space="0" w:color="auto"/>
            <w:left w:val="none" w:sz="0" w:space="0" w:color="auto"/>
            <w:bottom w:val="none" w:sz="0" w:space="0" w:color="auto"/>
            <w:right w:val="none" w:sz="0" w:space="0" w:color="auto"/>
          </w:divBdr>
        </w:div>
        <w:div w:id="699403591">
          <w:marLeft w:val="480"/>
          <w:marRight w:val="0"/>
          <w:marTop w:val="0"/>
          <w:marBottom w:val="0"/>
          <w:divBdr>
            <w:top w:val="none" w:sz="0" w:space="0" w:color="auto"/>
            <w:left w:val="none" w:sz="0" w:space="0" w:color="auto"/>
            <w:bottom w:val="none" w:sz="0" w:space="0" w:color="auto"/>
            <w:right w:val="none" w:sz="0" w:space="0" w:color="auto"/>
          </w:divBdr>
        </w:div>
        <w:div w:id="699624567">
          <w:marLeft w:val="480"/>
          <w:marRight w:val="0"/>
          <w:marTop w:val="0"/>
          <w:marBottom w:val="0"/>
          <w:divBdr>
            <w:top w:val="none" w:sz="0" w:space="0" w:color="auto"/>
            <w:left w:val="none" w:sz="0" w:space="0" w:color="auto"/>
            <w:bottom w:val="none" w:sz="0" w:space="0" w:color="auto"/>
            <w:right w:val="none" w:sz="0" w:space="0" w:color="auto"/>
          </w:divBdr>
        </w:div>
        <w:div w:id="704019684">
          <w:marLeft w:val="480"/>
          <w:marRight w:val="0"/>
          <w:marTop w:val="0"/>
          <w:marBottom w:val="0"/>
          <w:divBdr>
            <w:top w:val="none" w:sz="0" w:space="0" w:color="auto"/>
            <w:left w:val="none" w:sz="0" w:space="0" w:color="auto"/>
            <w:bottom w:val="none" w:sz="0" w:space="0" w:color="auto"/>
            <w:right w:val="none" w:sz="0" w:space="0" w:color="auto"/>
          </w:divBdr>
        </w:div>
        <w:div w:id="707920511">
          <w:marLeft w:val="480"/>
          <w:marRight w:val="0"/>
          <w:marTop w:val="0"/>
          <w:marBottom w:val="0"/>
          <w:divBdr>
            <w:top w:val="none" w:sz="0" w:space="0" w:color="auto"/>
            <w:left w:val="none" w:sz="0" w:space="0" w:color="auto"/>
            <w:bottom w:val="none" w:sz="0" w:space="0" w:color="auto"/>
            <w:right w:val="none" w:sz="0" w:space="0" w:color="auto"/>
          </w:divBdr>
        </w:div>
        <w:div w:id="716050531">
          <w:marLeft w:val="480"/>
          <w:marRight w:val="0"/>
          <w:marTop w:val="0"/>
          <w:marBottom w:val="0"/>
          <w:divBdr>
            <w:top w:val="none" w:sz="0" w:space="0" w:color="auto"/>
            <w:left w:val="none" w:sz="0" w:space="0" w:color="auto"/>
            <w:bottom w:val="none" w:sz="0" w:space="0" w:color="auto"/>
            <w:right w:val="none" w:sz="0" w:space="0" w:color="auto"/>
          </w:divBdr>
        </w:div>
        <w:div w:id="777914292">
          <w:marLeft w:val="480"/>
          <w:marRight w:val="0"/>
          <w:marTop w:val="0"/>
          <w:marBottom w:val="0"/>
          <w:divBdr>
            <w:top w:val="none" w:sz="0" w:space="0" w:color="auto"/>
            <w:left w:val="none" w:sz="0" w:space="0" w:color="auto"/>
            <w:bottom w:val="none" w:sz="0" w:space="0" w:color="auto"/>
            <w:right w:val="none" w:sz="0" w:space="0" w:color="auto"/>
          </w:divBdr>
        </w:div>
        <w:div w:id="780761089">
          <w:marLeft w:val="480"/>
          <w:marRight w:val="0"/>
          <w:marTop w:val="0"/>
          <w:marBottom w:val="0"/>
          <w:divBdr>
            <w:top w:val="none" w:sz="0" w:space="0" w:color="auto"/>
            <w:left w:val="none" w:sz="0" w:space="0" w:color="auto"/>
            <w:bottom w:val="none" w:sz="0" w:space="0" w:color="auto"/>
            <w:right w:val="none" w:sz="0" w:space="0" w:color="auto"/>
          </w:divBdr>
        </w:div>
        <w:div w:id="804006934">
          <w:marLeft w:val="480"/>
          <w:marRight w:val="0"/>
          <w:marTop w:val="0"/>
          <w:marBottom w:val="0"/>
          <w:divBdr>
            <w:top w:val="none" w:sz="0" w:space="0" w:color="auto"/>
            <w:left w:val="none" w:sz="0" w:space="0" w:color="auto"/>
            <w:bottom w:val="none" w:sz="0" w:space="0" w:color="auto"/>
            <w:right w:val="none" w:sz="0" w:space="0" w:color="auto"/>
          </w:divBdr>
        </w:div>
        <w:div w:id="804811127">
          <w:marLeft w:val="480"/>
          <w:marRight w:val="0"/>
          <w:marTop w:val="0"/>
          <w:marBottom w:val="0"/>
          <w:divBdr>
            <w:top w:val="none" w:sz="0" w:space="0" w:color="auto"/>
            <w:left w:val="none" w:sz="0" w:space="0" w:color="auto"/>
            <w:bottom w:val="none" w:sz="0" w:space="0" w:color="auto"/>
            <w:right w:val="none" w:sz="0" w:space="0" w:color="auto"/>
          </w:divBdr>
        </w:div>
        <w:div w:id="810756003">
          <w:marLeft w:val="480"/>
          <w:marRight w:val="0"/>
          <w:marTop w:val="0"/>
          <w:marBottom w:val="0"/>
          <w:divBdr>
            <w:top w:val="none" w:sz="0" w:space="0" w:color="auto"/>
            <w:left w:val="none" w:sz="0" w:space="0" w:color="auto"/>
            <w:bottom w:val="none" w:sz="0" w:space="0" w:color="auto"/>
            <w:right w:val="none" w:sz="0" w:space="0" w:color="auto"/>
          </w:divBdr>
        </w:div>
        <w:div w:id="831994397">
          <w:marLeft w:val="480"/>
          <w:marRight w:val="0"/>
          <w:marTop w:val="0"/>
          <w:marBottom w:val="0"/>
          <w:divBdr>
            <w:top w:val="none" w:sz="0" w:space="0" w:color="auto"/>
            <w:left w:val="none" w:sz="0" w:space="0" w:color="auto"/>
            <w:bottom w:val="none" w:sz="0" w:space="0" w:color="auto"/>
            <w:right w:val="none" w:sz="0" w:space="0" w:color="auto"/>
          </w:divBdr>
        </w:div>
        <w:div w:id="840394282">
          <w:marLeft w:val="480"/>
          <w:marRight w:val="0"/>
          <w:marTop w:val="0"/>
          <w:marBottom w:val="0"/>
          <w:divBdr>
            <w:top w:val="none" w:sz="0" w:space="0" w:color="auto"/>
            <w:left w:val="none" w:sz="0" w:space="0" w:color="auto"/>
            <w:bottom w:val="none" w:sz="0" w:space="0" w:color="auto"/>
            <w:right w:val="none" w:sz="0" w:space="0" w:color="auto"/>
          </w:divBdr>
        </w:div>
        <w:div w:id="843933803">
          <w:marLeft w:val="480"/>
          <w:marRight w:val="0"/>
          <w:marTop w:val="0"/>
          <w:marBottom w:val="0"/>
          <w:divBdr>
            <w:top w:val="none" w:sz="0" w:space="0" w:color="auto"/>
            <w:left w:val="none" w:sz="0" w:space="0" w:color="auto"/>
            <w:bottom w:val="none" w:sz="0" w:space="0" w:color="auto"/>
            <w:right w:val="none" w:sz="0" w:space="0" w:color="auto"/>
          </w:divBdr>
        </w:div>
        <w:div w:id="867328092">
          <w:marLeft w:val="480"/>
          <w:marRight w:val="0"/>
          <w:marTop w:val="0"/>
          <w:marBottom w:val="0"/>
          <w:divBdr>
            <w:top w:val="none" w:sz="0" w:space="0" w:color="auto"/>
            <w:left w:val="none" w:sz="0" w:space="0" w:color="auto"/>
            <w:bottom w:val="none" w:sz="0" w:space="0" w:color="auto"/>
            <w:right w:val="none" w:sz="0" w:space="0" w:color="auto"/>
          </w:divBdr>
        </w:div>
        <w:div w:id="880482514">
          <w:marLeft w:val="480"/>
          <w:marRight w:val="0"/>
          <w:marTop w:val="0"/>
          <w:marBottom w:val="0"/>
          <w:divBdr>
            <w:top w:val="none" w:sz="0" w:space="0" w:color="auto"/>
            <w:left w:val="none" w:sz="0" w:space="0" w:color="auto"/>
            <w:bottom w:val="none" w:sz="0" w:space="0" w:color="auto"/>
            <w:right w:val="none" w:sz="0" w:space="0" w:color="auto"/>
          </w:divBdr>
        </w:div>
        <w:div w:id="889417675">
          <w:marLeft w:val="480"/>
          <w:marRight w:val="0"/>
          <w:marTop w:val="0"/>
          <w:marBottom w:val="0"/>
          <w:divBdr>
            <w:top w:val="none" w:sz="0" w:space="0" w:color="auto"/>
            <w:left w:val="none" w:sz="0" w:space="0" w:color="auto"/>
            <w:bottom w:val="none" w:sz="0" w:space="0" w:color="auto"/>
            <w:right w:val="none" w:sz="0" w:space="0" w:color="auto"/>
          </w:divBdr>
        </w:div>
        <w:div w:id="894198942">
          <w:marLeft w:val="480"/>
          <w:marRight w:val="0"/>
          <w:marTop w:val="0"/>
          <w:marBottom w:val="0"/>
          <w:divBdr>
            <w:top w:val="none" w:sz="0" w:space="0" w:color="auto"/>
            <w:left w:val="none" w:sz="0" w:space="0" w:color="auto"/>
            <w:bottom w:val="none" w:sz="0" w:space="0" w:color="auto"/>
            <w:right w:val="none" w:sz="0" w:space="0" w:color="auto"/>
          </w:divBdr>
        </w:div>
        <w:div w:id="917176973">
          <w:marLeft w:val="480"/>
          <w:marRight w:val="0"/>
          <w:marTop w:val="0"/>
          <w:marBottom w:val="0"/>
          <w:divBdr>
            <w:top w:val="none" w:sz="0" w:space="0" w:color="auto"/>
            <w:left w:val="none" w:sz="0" w:space="0" w:color="auto"/>
            <w:bottom w:val="none" w:sz="0" w:space="0" w:color="auto"/>
            <w:right w:val="none" w:sz="0" w:space="0" w:color="auto"/>
          </w:divBdr>
        </w:div>
        <w:div w:id="920060536">
          <w:marLeft w:val="480"/>
          <w:marRight w:val="0"/>
          <w:marTop w:val="0"/>
          <w:marBottom w:val="0"/>
          <w:divBdr>
            <w:top w:val="none" w:sz="0" w:space="0" w:color="auto"/>
            <w:left w:val="none" w:sz="0" w:space="0" w:color="auto"/>
            <w:bottom w:val="none" w:sz="0" w:space="0" w:color="auto"/>
            <w:right w:val="none" w:sz="0" w:space="0" w:color="auto"/>
          </w:divBdr>
        </w:div>
        <w:div w:id="929657734">
          <w:marLeft w:val="480"/>
          <w:marRight w:val="0"/>
          <w:marTop w:val="0"/>
          <w:marBottom w:val="0"/>
          <w:divBdr>
            <w:top w:val="none" w:sz="0" w:space="0" w:color="auto"/>
            <w:left w:val="none" w:sz="0" w:space="0" w:color="auto"/>
            <w:bottom w:val="none" w:sz="0" w:space="0" w:color="auto"/>
            <w:right w:val="none" w:sz="0" w:space="0" w:color="auto"/>
          </w:divBdr>
        </w:div>
        <w:div w:id="929699986">
          <w:marLeft w:val="480"/>
          <w:marRight w:val="0"/>
          <w:marTop w:val="0"/>
          <w:marBottom w:val="0"/>
          <w:divBdr>
            <w:top w:val="none" w:sz="0" w:space="0" w:color="auto"/>
            <w:left w:val="none" w:sz="0" w:space="0" w:color="auto"/>
            <w:bottom w:val="none" w:sz="0" w:space="0" w:color="auto"/>
            <w:right w:val="none" w:sz="0" w:space="0" w:color="auto"/>
          </w:divBdr>
        </w:div>
        <w:div w:id="932779571">
          <w:marLeft w:val="480"/>
          <w:marRight w:val="0"/>
          <w:marTop w:val="0"/>
          <w:marBottom w:val="0"/>
          <w:divBdr>
            <w:top w:val="none" w:sz="0" w:space="0" w:color="auto"/>
            <w:left w:val="none" w:sz="0" w:space="0" w:color="auto"/>
            <w:bottom w:val="none" w:sz="0" w:space="0" w:color="auto"/>
            <w:right w:val="none" w:sz="0" w:space="0" w:color="auto"/>
          </w:divBdr>
        </w:div>
        <w:div w:id="933636814">
          <w:marLeft w:val="480"/>
          <w:marRight w:val="0"/>
          <w:marTop w:val="0"/>
          <w:marBottom w:val="0"/>
          <w:divBdr>
            <w:top w:val="none" w:sz="0" w:space="0" w:color="auto"/>
            <w:left w:val="none" w:sz="0" w:space="0" w:color="auto"/>
            <w:bottom w:val="none" w:sz="0" w:space="0" w:color="auto"/>
            <w:right w:val="none" w:sz="0" w:space="0" w:color="auto"/>
          </w:divBdr>
        </w:div>
        <w:div w:id="984503265">
          <w:marLeft w:val="480"/>
          <w:marRight w:val="0"/>
          <w:marTop w:val="0"/>
          <w:marBottom w:val="0"/>
          <w:divBdr>
            <w:top w:val="none" w:sz="0" w:space="0" w:color="auto"/>
            <w:left w:val="none" w:sz="0" w:space="0" w:color="auto"/>
            <w:bottom w:val="none" w:sz="0" w:space="0" w:color="auto"/>
            <w:right w:val="none" w:sz="0" w:space="0" w:color="auto"/>
          </w:divBdr>
        </w:div>
        <w:div w:id="988437319">
          <w:marLeft w:val="480"/>
          <w:marRight w:val="0"/>
          <w:marTop w:val="0"/>
          <w:marBottom w:val="0"/>
          <w:divBdr>
            <w:top w:val="none" w:sz="0" w:space="0" w:color="auto"/>
            <w:left w:val="none" w:sz="0" w:space="0" w:color="auto"/>
            <w:bottom w:val="none" w:sz="0" w:space="0" w:color="auto"/>
            <w:right w:val="none" w:sz="0" w:space="0" w:color="auto"/>
          </w:divBdr>
        </w:div>
        <w:div w:id="989404457">
          <w:marLeft w:val="480"/>
          <w:marRight w:val="0"/>
          <w:marTop w:val="0"/>
          <w:marBottom w:val="0"/>
          <w:divBdr>
            <w:top w:val="none" w:sz="0" w:space="0" w:color="auto"/>
            <w:left w:val="none" w:sz="0" w:space="0" w:color="auto"/>
            <w:bottom w:val="none" w:sz="0" w:space="0" w:color="auto"/>
            <w:right w:val="none" w:sz="0" w:space="0" w:color="auto"/>
          </w:divBdr>
        </w:div>
        <w:div w:id="995960546">
          <w:marLeft w:val="480"/>
          <w:marRight w:val="0"/>
          <w:marTop w:val="0"/>
          <w:marBottom w:val="0"/>
          <w:divBdr>
            <w:top w:val="none" w:sz="0" w:space="0" w:color="auto"/>
            <w:left w:val="none" w:sz="0" w:space="0" w:color="auto"/>
            <w:bottom w:val="none" w:sz="0" w:space="0" w:color="auto"/>
            <w:right w:val="none" w:sz="0" w:space="0" w:color="auto"/>
          </w:divBdr>
        </w:div>
        <w:div w:id="997683646">
          <w:marLeft w:val="480"/>
          <w:marRight w:val="0"/>
          <w:marTop w:val="0"/>
          <w:marBottom w:val="0"/>
          <w:divBdr>
            <w:top w:val="none" w:sz="0" w:space="0" w:color="auto"/>
            <w:left w:val="none" w:sz="0" w:space="0" w:color="auto"/>
            <w:bottom w:val="none" w:sz="0" w:space="0" w:color="auto"/>
            <w:right w:val="none" w:sz="0" w:space="0" w:color="auto"/>
          </w:divBdr>
        </w:div>
        <w:div w:id="1021665684">
          <w:marLeft w:val="480"/>
          <w:marRight w:val="0"/>
          <w:marTop w:val="0"/>
          <w:marBottom w:val="0"/>
          <w:divBdr>
            <w:top w:val="none" w:sz="0" w:space="0" w:color="auto"/>
            <w:left w:val="none" w:sz="0" w:space="0" w:color="auto"/>
            <w:bottom w:val="none" w:sz="0" w:space="0" w:color="auto"/>
            <w:right w:val="none" w:sz="0" w:space="0" w:color="auto"/>
          </w:divBdr>
        </w:div>
        <w:div w:id="1032389273">
          <w:marLeft w:val="480"/>
          <w:marRight w:val="0"/>
          <w:marTop w:val="0"/>
          <w:marBottom w:val="0"/>
          <w:divBdr>
            <w:top w:val="none" w:sz="0" w:space="0" w:color="auto"/>
            <w:left w:val="none" w:sz="0" w:space="0" w:color="auto"/>
            <w:bottom w:val="none" w:sz="0" w:space="0" w:color="auto"/>
            <w:right w:val="none" w:sz="0" w:space="0" w:color="auto"/>
          </w:divBdr>
        </w:div>
        <w:div w:id="1053312249">
          <w:marLeft w:val="480"/>
          <w:marRight w:val="0"/>
          <w:marTop w:val="0"/>
          <w:marBottom w:val="0"/>
          <w:divBdr>
            <w:top w:val="none" w:sz="0" w:space="0" w:color="auto"/>
            <w:left w:val="none" w:sz="0" w:space="0" w:color="auto"/>
            <w:bottom w:val="none" w:sz="0" w:space="0" w:color="auto"/>
            <w:right w:val="none" w:sz="0" w:space="0" w:color="auto"/>
          </w:divBdr>
        </w:div>
        <w:div w:id="1056926507">
          <w:marLeft w:val="480"/>
          <w:marRight w:val="0"/>
          <w:marTop w:val="0"/>
          <w:marBottom w:val="0"/>
          <w:divBdr>
            <w:top w:val="none" w:sz="0" w:space="0" w:color="auto"/>
            <w:left w:val="none" w:sz="0" w:space="0" w:color="auto"/>
            <w:bottom w:val="none" w:sz="0" w:space="0" w:color="auto"/>
            <w:right w:val="none" w:sz="0" w:space="0" w:color="auto"/>
          </w:divBdr>
        </w:div>
        <w:div w:id="1063680765">
          <w:marLeft w:val="480"/>
          <w:marRight w:val="0"/>
          <w:marTop w:val="0"/>
          <w:marBottom w:val="0"/>
          <w:divBdr>
            <w:top w:val="none" w:sz="0" w:space="0" w:color="auto"/>
            <w:left w:val="none" w:sz="0" w:space="0" w:color="auto"/>
            <w:bottom w:val="none" w:sz="0" w:space="0" w:color="auto"/>
            <w:right w:val="none" w:sz="0" w:space="0" w:color="auto"/>
          </w:divBdr>
        </w:div>
        <w:div w:id="1077946206">
          <w:marLeft w:val="480"/>
          <w:marRight w:val="0"/>
          <w:marTop w:val="0"/>
          <w:marBottom w:val="0"/>
          <w:divBdr>
            <w:top w:val="none" w:sz="0" w:space="0" w:color="auto"/>
            <w:left w:val="none" w:sz="0" w:space="0" w:color="auto"/>
            <w:bottom w:val="none" w:sz="0" w:space="0" w:color="auto"/>
            <w:right w:val="none" w:sz="0" w:space="0" w:color="auto"/>
          </w:divBdr>
        </w:div>
        <w:div w:id="1087456105">
          <w:marLeft w:val="480"/>
          <w:marRight w:val="0"/>
          <w:marTop w:val="0"/>
          <w:marBottom w:val="0"/>
          <w:divBdr>
            <w:top w:val="none" w:sz="0" w:space="0" w:color="auto"/>
            <w:left w:val="none" w:sz="0" w:space="0" w:color="auto"/>
            <w:bottom w:val="none" w:sz="0" w:space="0" w:color="auto"/>
            <w:right w:val="none" w:sz="0" w:space="0" w:color="auto"/>
          </w:divBdr>
        </w:div>
        <w:div w:id="1091241835">
          <w:marLeft w:val="480"/>
          <w:marRight w:val="0"/>
          <w:marTop w:val="0"/>
          <w:marBottom w:val="0"/>
          <w:divBdr>
            <w:top w:val="none" w:sz="0" w:space="0" w:color="auto"/>
            <w:left w:val="none" w:sz="0" w:space="0" w:color="auto"/>
            <w:bottom w:val="none" w:sz="0" w:space="0" w:color="auto"/>
            <w:right w:val="none" w:sz="0" w:space="0" w:color="auto"/>
          </w:divBdr>
        </w:div>
        <w:div w:id="1102408851">
          <w:marLeft w:val="480"/>
          <w:marRight w:val="0"/>
          <w:marTop w:val="0"/>
          <w:marBottom w:val="0"/>
          <w:divBdr>
            <w:top w:val="none" w:sz="0" w:space="0" w:color="auto"/>
            <w:left w:val="none" w:sz="0" w:space="0" w:color="auto"/>
            <w:bottom w:val="none" w:sz="0" w:space="0" w:color="auto"/>
            <w:right w:val="none" w:sz="0" w:space="0" w:color="auto"/>
          </w:divBdr>
        </w:div>
        <w:div w:id="1106391014">
          <w:marLeft w:val="480"/>
          <w:marRight w:val="0"/>
          <w:marTop w:val="0"/>
          <w:marBottom w:val="0"/>
          <w:divBdr>
            <w:top w:val="none" w:sz="0" w:space="0" w:color="auto"/>
            <w:left w:val="none" w:sz="0" w:space="0" w:color="auto"/>
            <w:bottom w:val="none" w:sz="0" w:space="0" w:color="auto"/>
            <w:right w:val="none" w:sz="0" w:space="0" w:color="auto"/>
          </w:divBdr>
        </w:div>
        <w:div w:id="1110319940">
          <w:marLeft w:val="480"/>
          <w:marRight w:val="0"/>
          <w:marTop w:val="0"/>
          <w:marBottom w:val="0"/>
          <w:divBdr>
            <w:top w:val="none" w:sz="0" w:space="0" w:color="auto"/>
            <w:left w:val="none" w:sz="0" w:space="0" w:color="auto"/>
            <w:bottom w:val="none" w:sz="0" w:space="0" w:color="auto"/>
            <w:right w:val="none" w:sz="0" w:space="0" w:color="auto"/>
          </w:divBdr>
        </w:div>
        <w:div w:id="1113403397">
          <w:marLeft w:val="480"/>
          <w:marRight w:val="0"/>
          <w:marTop w:val="0"/>
          <w:marBottom w:val="0"/>
          <w:divBdr>
            <w:top w:val="none" w:sz="0" w:space="0" w:color="auto"/>
            <w:left w:val="none" w:sz="0" w:space="0" w:color="auto"/>
            <w:bottom w:val="none" w:sz="0" w:space="0" w:color="auto"/>
            <w:right w:val="none" w:sz="0" w:space="0" w:color="auto"/>
          </w:divBdr>
        </w:div>
        <w:div w:id="1115096419">
          <w:marLeft w:val="480"/>
          <w:marRight w:val="0"/>
          <w:marTop w:val="0"/>
          <w:marBottom w:val="0"/>
          <w:divBdr>
            <w:top w:val="none" w:sz="0" w:space="0" w:color="auto"/>
            <w:left w:val="none" w:sz="0" w:space="0" w:color="auto"/>
            <w:bottom w:val="none" w:sz="0" w:space="0" w:color="auto"/>
            <w:right w:val="none" w:sz="0" w:space="0" w:color="auto"/>
          </w:divBdr>
        </w:div>
        <w:div w:id="1122773056">
          <w:marLeft w:val="480"/>
          <w:marRight w:val="0"/>
          <w:marTop w:val="0"/>
          <w:marBottom w:val="0"/>
          <w:divBdr>
            <w:top w:val="none" w:sz="0" w:space="0" w:color="auto"/>
            <w:left w:val="none" w:sz="0" w:space="0" w:color="auto"/>
            <w:bottom w:val="none" w:sz="0" w:space="0" w:color="auto"/>
            <w:right w:val="none" w:sz="0" w:space="0" w:color="auto"/>
          </w:divBdr>
        </w:div>
        <w:div w:id="1132670732">
          <w:marLeft w:val="480"/>
          <w:marRight w:val="0"/>
          <w:marTop w:val="0"/>
          <w:marBottom w:val="0"/>
          <w:divBdr>
            <w:top w:val="none" w:sz="0" w:space="0" w:color="auto"/>
            <w:left w:val="none" w:sz="0" w:space="0" w:color="auto"/>
            <w:bottom w:val="none" w:sz="0" w:space="0" w:color="auto"/>
            <w:right w:val="none" w:sz="0" w:space="0" w:color="auto"/>
          </w:divBdr>
        </w:div>
        <w:div w:id="1139499327">
          <w:marLeft w:val="480"/>
          <w:marRight w:val="0"/>
          <w:marTop w:val="0"/>
          <w:marBottom w:val="0"/>
          <w:divBdr>
            <w:top w:val="none" w:sz="0" w:space="0" w:color="auto"/>
            <w:left w:val="none" w:sz="0" w:space="0" w:color="auto"/>
            <w:bottom w:val="none" w:sz="0" w:space="0" w:color="auto"/>
            <w:right w:val="none" w:sz="0" w:space="0" w:color="auto"/>
          </w:divBdr>
        </w:div>
        <w:div w:id="1143037499">
          <w:marLeft w:val="480"/>
          <w:marRight w:val="0"/>
          <w:marTop w:val="0"/>
          <w:marBottom w:val="0"/>
          <w:divBdr>
            <w:top w:val="none" w:sz="0" w:space="0" w:color="auto"/>
            <w:left w:val="none" w:sz="0" w:space="0" w:color="auto"/>
            <w:bottom w:val="none" w:sz="0" w:space="0" w:color="auto"/>
            <w:right w:val="none" w:sz="0" w:space="0" w:color="auto"/>
          </w:divBdr>
        </w:div>
        <w:div w:id="1160539679">
          <w:marLeft w:val="480"/>
          <w:marRight w:val="0"/>
          <w:marTop w:val="0"/>
          <w:marBottom w:val="0"/>
          <w:divBdr>
            <w:top w:val="none" w:sz="0" w:space="0" w:color="auto"/>
            <w:left w:val="none" w:sz="0" w:space="0" w:color="auto"/>
            <w:bottom w:val="none" w:sz="0" w:space="0" w:color="auto"/>
            <w:right w:val="none" w:sz="0" w:space="0" w:color="auto"/>
          </w:divBdr>
        </w:div>
        <w:div w:id="1184398363">
          <w:marLeft w:val="480"/>
          <w:marRight w:val="0"/>
          <w:marTop w:val="0"/>
          <w:marBottom w:val="0"/>
          <w:divBdr>
            <w:top w:val="none" w:sz="0" w:space="0" w:color="auto"/>
            <w:left w:val="none" w:sz="0" w:space="0" w:color="auto"/>
            <w:bottom w:val="none" w:sz="0" w:space="0" w:color="auto"/>
            <w:right w:val="none" w:sz="0" w:space="0" w:color="auto"/>
          </w:divBdr>
        </w:div>
        <w:div w:id="1189223928">
          <w:marLeft w:val="480"/>
          <w:marRight w:val="0"/>
          <w:marTop w:val="0"/>
          <w:marBottom w:val="0"/>
          <w:divBdr>
            <w:top w:val="none" w:sz="0" w:space="0" w:color="auto"/>
            <w:left w:val="none" w:sz="0" w:space="0" w:color="auto"/>
            <w:bottom w:val="none" w:sz="0" w:space="0" w:color="auto"/>
            <w:right w:val="none" w:sz="0" w:space="0" w:color="auto"/>
          </w:divBdr>
        </w:div>
        <w:div w:id="1198931666">
          <w:marLeft w:val="480"/>
          <w:marRight w:val="0"/>
          <w:marTop w:val="0"/>
          <w:marBottom w:val="0"/>
          <w:divBdr>
            <w:top w:val="none" w:sz="0" w:space="0" w:color="auto"/>
            <w:left w:val="none" w:sz="0" w:space="0" w:color="auto"/>
            <w:bottom w:val="none" w:sz="0" w:space="0" w:color="auto"/>
            <w:right w:val="none" w:sz="0" w:space="0" w:color="auto"/>
          </w:divBdr>
        </w:div>
        <w:div w:id="1208642859">
          <w:marLeft w:val="480"/>
          <w:marRight w:val="0"/>
          <w:marTop w:val="0"/>
          <w:marBottom w:val="0"/>
          <w:divBdr>
            <w:top w:val="none" w:sz="0" w:space="0" w:color="auto"/>
            <w:left w:val="none" w:sz="0" w:space="0" w:color="auto"/>
            <w:bottom w:val="none" w:sz="0" w:space="0" w:color="auto"/>
            <w:right w:val="none" w:sz="0" w:space="0" w:color="auto"/>
          </w:divBdr>
        </w:div>
        <w:div w:id="1223373483">
          <w:marLeft w:val="480"/>
          <w:marRight w:val="0"/>
          <w:marTop w:val="0"/>
          <w:marBottom w:val="0"/>
          <w:divBdr>
            <w:top w:val="none" w:sz="0" w:space="0" w:color="auto"/>
            <w:left w:val="none" w:sz="0" w:space="0" w:color="auto"/>
            <w:bottom w:val="none" w:sz="0" w:space="0" w:color="auto"/>
            <w:right w:val="none" w:sz="0" w:space="0" w:color="auto"/>
          </w:divBdr>
        </w:div>
        <w:div w:id="1239634817">
          <w:marLeft w:val="480"/>
          <w:marRight w:val="0"/>
          <w:marTop w:val="0"/>
          <w:marBottom w:val="0"/>
          <w:divBdr>
            <w:top w:val="none" w:sz="0" w:space="0" w:color="auto"/>
            <w:left w:val="none" w:sz="0" w:space="0" w:color="auto"/>
            <w:bottom w:val="none" w:sz="0" w:space="0" w:color="auto"/>
            <w:right w:val="none" w:sz="0" w:space="0" w:color="auto"/>
          </w:divBdr>
        </w:div>
        <w:div w:id="1251231676">
          <w:marLeft w:val="480"/>
          <w:marRight w:val="0"/>
          <w:marTop w:val="0"/>
          <w:marBottom w:val="0"/>
          <w:divBdr>
            <w:top w:val="none" w:sz="0" w:space="0" w:color="auto"/>
            <w:left w:val="none" w:sz="0" w:space="0" w:color="auto"/>
            <w:bottom w:val="none" w:sz="0" w:space="0" w:color="auto"/>
            <w:right w:val="none" w:sz="0" w:space="0" w:color="auto"/>
          </w:divBdr>
        </w:div>
        <w:div w:id="1251816418">
          <w:marLeft w:val="480"/>
          <w:marRight w:val="0"/>
          <w:marTop w:val="0"/>
          <w:marBottom w:val="0"/>
          <w:divBdr>
            <w:top w:val="none" w:sz="0" w:space="0" w:color="auto"/>
            <w:left w:val="none" w:sz="0" w:space="0" w:color="auto"/>
            <w:bottom w:val="none" w:sz="0" w:space="0" w:color="auto"/>
            <w:right w:val="none" w:sz="0" w:space="0" w:color="auto"/>
          </w:divBdr>
        </w:div>
        <w:div w:id="1262907695">
          <w:marLeft w:val="480"/>
          <w:marRight w:val="0"/>
          <w:marTop w:val="0"/>
          <w:marBottom w:val="0"/>
          <w:divBdr>
            <w:top w:val="none" w:sz="0" w:space="0" w:color="auto"/>
            <w:left w:val="none" w:sz="0" w:space="0" w:color="auto"/>
            <w:bottom w:val="none" w:sz="0" w:space="0" w:color="auto"/>
            <w:right w:val="none" w:sz="0" w:space="0" w:color="auto"/>
          </w:divBdr>
        </w:div>
        <w:div w:id="1274367486">
          <w:marLeft w:val="480"/>
          <w:marRight w:val="0"/>
          <w:marTop w:val="0"/>
          <w:marBottom w:val="0"/>
          <w:divBdr>
            <w:top w:val="none" w:sz="0" w:space="0" w:color="auto"/>
            <w:left w:val="none" w:sz="0" w:space="0" w:color="auto"/>
            <w:bottom w:val="none" w:sz="0" w:space="0" w:color="auto"/>
            <w:right w:val="none" w:sz="0" w:space="0" w:color="auto"/>
          </w:divBdr>
        </w:div>
        <w:div w:id="1275164191">
          <w:marLeft w:val="480"/>
          <w:marRight w:val="0"/>
          <w:marTop w:val="0"/>
          <w:marBottom w:val="0"/>
          <w:divBdr>
            <w:top w:val="none" w:sz="0" w:space="0" w:color="auto"/>
            <w:left w:val="none" w:sz="0" w:space="0" w:color="auto"/>
            <w:bottom w:val="none" w:sz="0" w:space="0" w:color="auto"/>
            <w:right w:val="none" w:sz="0" w:space="0" w:color="auto"/>
          </w:divBdr>
        </w:div>
        <w:div w:id="1293514145">
          <w:marLeft w:val="480"/>
          <w:marRight w:val="0"/>
          <w:marTop w:val="0"/>
          <w:marBottom w:val="0"/>
          <w:divBdr>
            <w:top w:val="none" w:sz="0" w:space="0" w:color="auto"/>
            <w:left w:val="none" w:sz="0" w:space="0" w:color="auto"/>
            <w:bottom w:val="none" w:sz="0" w:space="0" w:color="auto"/>
            <w:right w:val="none" w:sz="0" w:space="0" w:color="auto"/>
          </w:divBdr>
        </w:div>
        <w:div w:id="1313287732">
          <w:marLeft w:val="480"/>
          <w:marRight w:val="0"/>
          <w:marTop w:val="0"/>
          <w:marBottom w:val="0"/>
          <w:divBdr>
            <w:top w:val="none" w:sz="0" w:space="0" w:color="auto"/>
            <w:left w:val="none" w:sz="0" w:space="0" w:color="auto"/>
            <w:bottom w:val="none" w:sz="0" w:space="0" w:color="auto"/>
            <w:right w:val="none" w:sz="0" w:space="0" w:color="auto"/>
          </w:divBdr>
        </w:div>
        <w:div w:id="1323045340">
          <w:marLeft w:val="480"/>
          <w:marRight w:val="0"/>
          <w:marTop w:val="0"/>
          <w:marBottom w:val="0"/>
          <w:divBdr>
            <w:top w:val="none" w:sz="0" w:space="0" w:color="auto"/>
            <w:left w:val="none" w:sz="0" w:space="0" w:color="auto"/>
            <w:bottom w:val="none" w:sz="0" w:space="0" w:color="auto"/>
            <w:right w:val="none" w:sz="0" w:space="0" w:color="auto"/>
          </w:divBdr>
        </w:div>
        <w:div w:id="1324971457">
          <w:marLeft w:val="480"/>
          <w:marRight w:val="0"/>
          <w:marTop w:val="0"/>
          <w:marBottom w:val="0"/>
          <w:divBdr>
            <w:top w:val="none" w:sz="0" w:space="0" w:color="auto"/>
            <w:left w:val="none" w:sz="0" w:space="0" w:color="auto"/>
            <w:bottom w:val="none" w:sz="0" w:space="0" w:color="auto"/>
            <w:right w:val="none" w:sz="0" w:space="0" w:color="auto"/>
          </w:divBdr>
        </w:div>
        <w:div w:id="1333533062">
          <w:marLeft w:val="480"/>
          <w:marRight w:val="0"/>
          <w:marTop w:val="0"/>
          <w:marBottom w:val="0"/>
          <w:divBdr>
            <w:top w:val="none" w:sz="0" w:space="0" w:color="auto"/>
            <w:left w:val="none" w:sz="0" w:space="0" w:color="auto"/>
            <w:bottom w:val="none" w:sz="0" w:space="0" w:color="auto"/>
            <w:right w:val="none" w:sz="0" w:space="0" w:color="auto"/>
          </w:divBdr>
        </w:div>
        <w:div w:id="1342318448">
          <w:marLeft w:val="480"/>
          <w:marRight w:val="0"/>
          <w:marTop w:val="0"/>
          <w:marBottom w:val="0"/>
          <w:divBdr>
            <w:top w:val="none" w:sz="0" w:space="0" w:color="auto"/>
            <w:left w:val="none" w:sz="0" w:space="0" w:color="auto"/>
            <w:bottom w:val="none" w:sz="0" w:space="0" w:color="auto"/>
            <w:right w:val="none" w:sz="0" w:space="0" w:color="auto"/>
          </w:divBdr>
        </w:div>
        <w:div w:id="1358895537">
          <w:marLeft w:val="480"/>
          <w:marRight w:val="0"/>
          <w:marTop w:val="0"/>
          <w:marBottom w:val="0"/>
          <w:divBdr>
            <w:top w:val="none" w:sz="0" w:space="0" w:color="auto"/>
            <w:left w:val="none" w:sz="0" w:space="0" w:color="auto"/>
            <w:bottom w:val="none" w:sz="0" w:space="0" w:color="auto"/>
            <w:right w:val="none" w:sz="0" w:space="0" w:color="auto"/>
          </w:divBdr>
        </w:div>
        <w:div w:id="1368749339">
          <w:marLeft w:val="480"/>
          <w:marRight w:val="0"/>
          <w:marTop w:val="0"/>
          <w:marBottom w:val="0"/>
          <w:divBdr>
            <w:top w:val="none" w:sz="0" w:space="0" w:color="auto"/>
            <w:left w:val="none" w:sz="0" w:space="0" w:color="auto"/>
            <w:bottom w:val="none" w:sz="0" w:space="0" w:color="auto"/>
            <w:right w:val="none" w:sz="0" w:space="0" w:color="auto"/>
          </w:divBdr>
        </w:div>
        <w:div w:id="1423985411">
          <w:marLeft w:val="480"/>
          <w:marRight w:val="0"/>
          <w:marTop w:val="0"/>
          <w:marBottom w:val="0"/>
          <w:divBdr>
            <w:top w:val="none" w:sz="0" w:space="0" w:color="auto"/>
            <w:left w:val="none" w:sz="0" w:space="0" w:color="auto"/>
            <w:bottom w:val="none" w:sz="0" w:space="0" w:color="auto"/>
            <w:right w:val="none" w:sz="0" w:space="0" w:color="auto"/>
          </w:divBdr>
        </w:div>
        <w:div w:id="1429042629">
          <w:marLeft w:val="480"/>
          <w:marRight w:val="0"/>
          <w:marTop w:val="0"/>
          <w:marBottom w:val="0"/>
          <w:divBdr>
            <w:top w:val="none" w:sz="0" w:space="0" w:color="auto"/>
            <w:left w:val="none" w:sz="0" w:space="0" w:color="auto"/>
            <w:bottom w:val="none" w:sz="0" w:space="0" w:color="auto"/>
            <w:right w:val="none" w:sz="0" w:space="0" w:color="auto"/>
          </w:divBdr>
        </w:div>
        <w:div w:id="1436250289">
          <w:marLeft w:val="480"/>
          <w:marRight w:val="0"/>
          <w:marTop w:val="0"/>
          <w:marBottom w:val="0"/>
          <w:divBdr>
            <w:top w:val="none" w:sz="0" w:space="0" w:color="auto"/>
            <w:left w:val="none" w:sz="0" w:space="0" w:color="auto"/>
            <w:bottom w:val="none" w:sz="0" w:space="0" w:color="auto"/>
            <w:right w:val="none" w:sz="0" w:space="0" w:color="auto"/>
          </w:divBdr>
        </w:div>
        <w:div w:id="1439451775">
          <w:marLeft w:val="480"/>
          <w:marRight w:val="0"/>
          <w:marTop w:val="0"/>
          <w:marBottom w:val="0"/>
          <w:divBdr>
            <w:top w:val="none" w:sz="0" w:space="0" w:color="auto"/>
            <w:left w:val="none" w:sz="0" w:space="0" w:color="auto"/>
            <w:bottom w:val="none" w:sz="0" w:space="0" w:color="auto"/>
            <w:right w:val="none" w:sz="0" w:space="0" w:color="auto"/>
          </w:divBdr>
        </w:div>
        <w:div w:id="1462992779">
          <w:marLeft w:val="480"/>
          <w:marRight w:val="0"/>
          <w:marTop w:val="0"/>
          <w:marBottom w:val="0"/>
          <w:divBdr>
            <w:top w:val="none" w:sz="0" w:space="0" w:color="auto"/>
            <w:left w:val="none" w:sz="0" w:space="0" w:color="auto"/>
            <w:bottom w:val="none" w:sz="0" w:space="0" w:color="auto"/>
            <w:right w:val="none" w:sz="0" w:space="0" w:color="auto"/>
          </w:divBdr>
        </w:div>
        <w:div w:id="1467121499">
          <w:marLeft w:val="480"/>
          <w:marRight w:val="0"/>
          <w:marTop w:val="0"/>
          <w:marBottom w:val="0"/>
          <w:divBdr>
            <w:top w:val="none" w:sz="0" w:space="0" w:color="auto"/>
            <w:left w:val="none" w:sz="0" w:space="0" w:color="auto"/>
            <w:bottom w:val="none" w:sz="0" w:space="0" w:color="auto"/>
            <w:right w:val="none" w:sz="0" w:space="0" w:color="auto"/>
          </w:divBdr>
        </w:div>
        <w:div w:id="1475609795">
          <w:marLeft w:val="480"/>
          <w:marRight w:val="0"/>
          <w:marTop w:val="0"/>
          <w:marBottom w:val="0"/>
          <w:divBdr>
            <w:top w:val="none" w:sz="0" w:space="0" w:color="auto"/>
            <w:left w:val="none" w:sz="0" w:space="0" w:color="auto"/>
            <w:bottom w:val="none" w:sz="0" w:space="0" w:color="auto"/>
            <w:right w:val="none" w:sz="0" w:space="0" w:color="auto"/>
          </w:divBdr>
        </w:div>
        <w:div w:id="1480920742">
          <w:marLeft w:val="480"/>
          <w:marRight w:val="0"/>
          <w:marTop w:val="0"/>
          <w:marBottom w:val="0"/>
          <w:divBdr>
            <w:top w:val="none" w:sz="0" w:space="0" w:color="auto"/>
            <w:left w:val="none" w:sz="0" w:space="0" w:color="auto"/>
            <w:bottom w:val="none" w:sz="0" w:space="0" w:color="auto"/>
            <w:right w:val="none" w:sz="0" w:space="0" w:color="auto"/>
          </w:divBdr>
        </w:div>
        <w:div w:id="1482456682">
          <w:marLeft w:val="480"/>
          <w:marRight w:val="0"/>
          <w:marTop w:val="0"/>
          <w:marBottom w:val="0"/>
          <w:divBdr>
            <w:top w:val="none" w:sz="0" w:space="0" w:color="auto"/>
            <w:left w:val="none" w:sz="0" w:space="0" w:color="auto"/>
            <w:bottom w:val="none" w:sz="0" w:space="0" w:color="auto"/>
            <w:right w:val="none" w:sz="0" w:space="0" w:color="auto"/>
          </w:divBdr>
        </w:div>
        <w:div w:id="1504584926">
          <w:marLeft w:val="480"/>
          <w:marRight w:val="0"/>
          <w:marTop w:val="0"/>
          <w:marBottom w:val="0"/>
          <w:divBdr>
            <w:top w:val="none" w:sz="0" w:space="0" w:color="auto"/>
            <w:left w:val="none" w:sz="0" w:space="0" w:color="auto"/>
            <w:bottom w:val="none" w:sz="0" w:space="0" w:color="auto"/>
            <w:right w:val="none" w:sz="0" w:space="0" w:color="auto"/>
          </w:divBdr>
        </w:div>
        <w:div w:id="1515337105">
          <w:marLeft w:val="480"/>
          <w:marRight w:val="0"/>
          <w:marTop w:val="0"/>
          <w:marBottom w:val="0"/>
          <w:divBdr>
            <w:top w:val="none" w:sz="0" w:space="0" w:color="auto"/>
            <w:left w:val="none" w:sz="0" w:space="0" w:color="auto"/>
            <w:bottom w:val="none" w:sz="0" w:space="0" w:color="auto"/>
            <w:right w:val="none" w:sz="0" w:space="0" w:color="auto"/>
          </w:divBdr>
        </w:div>
        <w:div w:id="1530875232">
          <w:marLeft w:val="480"/>
          <w:marRight w:val="0"/>
          <w:marTop w:val="0"/>
          <w:marBottom w:val="0"/>
          <w:divBdr>
            <w:top w:val="none" w:sz="0" w:space="0" w:color="auto"/>
            <w:left w:val="none" w:sz="0" w:space="0" w:color="auto"/>
            <w:bottom w:val="none" w:sz="0" w:space="0" w:color="auto"/>
            <w:right w:val="none" w:sz="0" w:space="0" w:color="auto"/>
          </w:divBdr>
        </w:div>
        <w:div w:id="1541554475">
          <w:marLeft w:val="480"/>
          <w:marRight w:val="0"/>
          <w:marTop w:val="0"/>
          <w:marBottom w:val="0"/>
          <w:divBdr>
            <w:top w:val="none" w:sz="0" w:space="0" w:color="auto"/>
            <w:left w:val="none" w:sz="0" w:space="0" w:color="auto"/>
            <w:bottom w:val="none" w:sz="0" w:space="0" w:color="auto"/>
            <w:right w:val="none" w:sz="0" w:space="0" w:color="auto"/>
          </w:divBdr>
        </w:div>
        <w:div w:id="1545101413">
          <w:marLeft w:val="480"/>
          <w:marRight w:val="0"/>
          <w:marTop w:val="0"/>
          <w:marBottom w:val="0"/>
          <w:divBdr>
            <w:top w:val="none" w:sz="0" w:space="0" w:color="auto"/>
            <w:left w:val="none" w:sz="0" w:space="0" w:color="auto"/>
            <w:bottom w:val="none" w:sz="0" w:space="0" w:color="auto"/>
            <w:right w:val="none" w:sz="0" w:space="0" w:color="auto"/>
          </w:divBdr>
        </w:div>
        <w:div w:id="1573278089">
          <w:marLeft w:val="480"/>
          <w:marRight w:val="0"/>
          <w:marTop w:val="0"/>
          <w:marBottom w:val="0"/>
          <w:divBdr>
            <w:top w:val="none" w:sz="0" w:space="0" w:color="auto"/>
            <w:left w:val="none" w:sz="0" w:space="0" w:color="auto"/>
            <w:bottom w:val="none" w:sz="0" w:space="0" w:color="auto"/>
            <w:right w:val="none" w:sz="0" w:space="0" w:color="auto"/>
          </w:divBdr>
        </w:div>
        <w:div w:id="1573931676">
          <w:marLeft w:val="480"/>
          <w:marRight w:val="0"/>
          <w:marTop w:val="0"/>
          <w:marBottom w:val="0"/>
          <w:divBdr>
            <w:top w:val="none" w:sz="0" w:space="0" w:color="auto"/>
            <w:left w:val="none" w:sz="0" w:space="0" w:color="auto"/>
            <w:bottom w:val="none" w:sz="0" w:space="0" w:color="auto"/>
            <w:right w:val="none" w:sz="0" w:space="0" w:color="auto"/>
          </w:divBdr>
        </w:div>
        <w:div w:id="1585256949">
          <w:marLeft w:val="480"/>
          <w:marRight w:val="0"/>
          <w:marTop w:val="0"/>
          <w:marBottom w:val="0"/>
          <w:divBdr>
            <w:top w:val="none" w:sz="0" w:space="0" w:color="auto"/>
            <w:left w:val="none" w:sz="0" w:space="0" w:color="auto"/>
            <w:bottom w:val="none" w:sz="0" w:space="0" w:color="auto"/>
            <w:right w:val="none" w:sz="0" w:space="0" w:color="auto"/>
          </w:divBdr>
        </w:div>
        <w:div w:id="1586761268">
          <w:marLeft w:val="480"/>
          <w:marRight w:val="0"/>
          <w:marTop w:val="0"/>
          <w:marBottom w:val="0"/>
          <w:divBdr>
            <w:top w:val="none" w:sz="0" w:space="0" w:color="auto"/>
            <w:left w:val="none" w:sz="0" w:space="0" w:color="auto"/>
            <w:bottom w:val="none" w:sz="0" w:space="0" w:color="auto"/>
            <w:right w:val="none" w:sz="0" w:space="0" w:color="auto"/>
          </w:divBdr>
        </w:div>
        <w:div w:id="1596129393">
          <w:marLeft w:val="480"/>
          <w:marRight w:val="0"/>
          <w:marTop w:val="0"/>
          <w:marBottom w:val="0"/>
          <w:divBdr>
            <w:top w:val="none" w:sz="0" w:space="0" w:color="auto"/>
            <w:left w:val="none" w:sz="0" w:space="0" w:color="auto"/>
            <w:bottom w:val="none" w:sz="0" w:space="0" w:color="auto"/>
            <w:right w:val="none" w:sz="0" w:space="0" w:color="auto"/>
          </w:divBdr>
        </w:div>
        <w:div w:id="1612080129">
          <w:marLeft w:val="480"/>
          <w:marRight w:val="0"/>
          <w:marTop w:val="0"/>
          <w:marBottom w:val="0"/>
          <w:divBdr>
            <w:top w:val="none" w:sz="0" w:space="0" w:color="auto"/>
            <w:left w:val="none" w:sz="0" w:space="0" w:color="auto"/>
            <w:bottom w:val="none" w:sz="0" w:space="0" w:color="auto"/>
            <w:right w:val="none" w:sz="0" w:space="0" w:color="auto"/>
          </w:divBdr>
        </w:div>
        <w:div w:id="1638140610">
          <w:marLeft w:val="480"/>
          <w:marRight w:val="0"/>
          <w:marTop w:val="0"/>
          <w:marBottom w:val="0"/>
          <w:divBdr>
            <w:top w:val="none" w:sz="0" w:space="0" w:color="auto"/>
            <w:left w:val="none" w:sz="0" w:space="0" w:color="auto"/>
            <w:bottom w:val="none" w:sz="0" w:space="0" w:color="auto"/>
            <w:right w:val="none" w:sz="0" w:space="0" w:color="auto"/>
          </w:divBdr>
        </w:div>
        <w:div w:id="1647586360">
          <w:marLeft w:val="480"/>
          <w:marRight w:val="0"/>
          <w:marTop w:val="0"/>
          <w:marBottom w:val="0"/>
          <w:divBdr>
            <w:top w:val="none" w:sz="0" w:space="0" w:color="auto"/>
            <w:left w:val="none" w:sz="0" w:space="0" w:color="auto"/>
            <w:bottom w:val="none" w:sz="0" w:space="0" w:color="auto"/>
            <w:right w:val="none" w:sz="0" w:space="0" w:color="auto"/>
          </w:divBdr>
        </w:div>
        <w:div w:id="1659075712">
          <w:marLeft w:val="480"/>
          <w:marRight w:val="0"/>
          <w:marTop w:val="0"/>
          <w:marBottom w:val="0"/>
          <w:divBdr>
            <w:top w:val="none" w:sz="0" w:space="0" w:color="auto"/>
            <w:left w:val="none" w:sz="0" w:space="0" w:color="auto"/>
            <w:bottom w:val="none" w:sz="0" w:space="0" w:color="auto"/>
            <w:right w:val="none" w:sz="0" w:space="0" w:color="auto"/>
          </w:divBdr>
        </w:div>
        <w:div w:id="1673221427">
          <w:marLeft w:val="480"/>
          <w:marRight w:val="0"/>
          <w:marTop w:val="0"/>
          <w:marBottom w:val="0"/>
          <w:divBdr>
            <w:top w:val="none" w:sz="0" w:space="0" w:color="auto"/>
            <w:left w:val="none" w:sz="0" w:space="0" w:color="auto"/>
            <w:bottom w:val="none" w:sz="0" w:space="0" w:color="auto"/>
            <w:right w:val="none" w:sz="0" w:space="0" w:color="auto"/>
          </w:divBdr>
        </w:div>
        <w:div w:id="1674799615">
          <w:marLeft w:val="480"/>
          <w:marRight w:val="0"/>
          <w:marTop w:val="0"/>
          <w:marBottom w:val="0"/>
          <w:divBdr>
            <w:top w:val="none" w:sz="0" w:space="0" w:color="auto"/>
            <w:left w:val="none" w:sz="0" w:space="0" w:color="auto"/>
            <w:bottom w:val="none" w:sz="0" w:space="0" w:color="auto"/>
            <w:right w:val="none" w:sz="0" w:space="0" w:color="auto"/>
          </w:divBdr>
        </w:div>
        <w:div w:id="1681392221">
          <w:marLeft w:val="480"/>
          <w:marRight w:val="0"/>
          <w:marTop w:val="0"/>
          <w:marBottom w:val="0"/>
          <w:divBdr>
            <w:top w:val="none" w:sz="0" w:space="0" w:color="auto"/>
            <w:left w:val="none" w:sz="0" w:space="0" w:color="auto"/>
            <w:bottom w:val="none" w:sz="0" w:space="0" w:color="auto"/>
            <w:right w:val="none" w:sz="0" w:space="0" w:color="auto"/>
          </w:divBdr>
        </w:div>
        <w:div w:id="1684816496">
          <w:marLeft w:val="480"/>
          <w:marRight w:val="0"/>
          <w:marTop w:val="0"/>
          <w:marBottom w:val="0"/>
          <w:divBdr>
            <w:top w:val="none" w:sz="0" w:space="0" w:color="auto"/>
            <w:left w:val="none" w:sz="0" w:space="0" w:color="auto"/>
            <w:bottom w:val="none" w:sz="0" w:space="0" w:color="auto"/>
            <w:right w:val="none" w:sz="0" w:space="0" w:color="auto"/>
          </w:divBdr>
        </w:div>
        <w:div w:id="1690641577">
          <w:marLeft w:val="480"/>
          <w:marRight w:val="0"/>
          <w:marTop w:val="0"/>
          <w:marBottom w:val="0"/>
          <w:divBdr>
            <w:top w:val="none" w:sz="0" w:space="0" w:color="auto"/>
            <w:left w:val="none" w:sz="0" w:space="0" w:color="auto"/>
            <w:bottom w:val="none" w:sz="0" w:space="0" w:color="auto"/>
            <w:right w:val="none" w:sz="0" w:space="0" w:color="auto"/>
          </w:divBdr>
        </w:div>
        <w:div w:id="1700543461">
          <w:marLeft w:val="480"/>
          <w:marRight w:val="0"/>
          <w:marTop w:val="0"/>
          <w:marBottom w:val="0"/>
          <w:divBdr>
            <w:top w:val="none" w:sz="0" w:space="0" w:color="auto"/>
            <w:left w:val="none" w:sz="0" w:space="0" w:color="auto"/>
            <w:bottom w:val="none" w:sz="0" w:space="0" w:color="auto"/>
            <w:right w:val="none" w:sz="0" w:space="0" w:color="auto"/>
          </w:divBdr>
        </w:div>
        <w:div w:id="1732850589">
          <w:marLeft w:val="480"/>
          <w:marRight w:val="0"/>
          <w:marTop w:val="0"/>
          <w:marBottom w:val="0"/>
          <w:divBdr>
            <w:top w:val="none" w:sz="0" w:space="0" w:color="auto"/>
            <w:left w:val="none" w:sz="0" w:space="0" w:color="auto"/>
            <w:bottom w:val="none" w:sz="0" w:space="0" w:color="auto"/>
            <w:right w:val="none" w:sz="0" w:space="0" w:color="auto"/>
          </w:divBdr>
        </w:div>
        <w:div w:id="1756320152">
          <w:marLeft w:val="480"/>
          <w:marRight w:val="0"/>
          <w:marTop w:val="0"/>
          <w:marBottom w:val="0"/>
          <w:divBdr>
            <w:top w:val="none" w:sz="0" w:space="0" w:color="auto"/>
            <w:left w:val="none" w:sz="0" w:space="0" w:color="auto"/>
            <w:bottom w:val="none" w:sz="0" w:space="0" w:color="auto"/>
            <w:right w:val="none" w:sz="0" w:space="0" w:color="auto"/>
          </w:divBdr>
        </w:div>
        <w:div w:id="1762528689">
          <w:marLeft w:val="480"/>
          <w:marRight w:val="0"/>
          <w:marTop w:val="0"/>
          <w:marBottom w:val="0"/>
          <w:divBdr>
            <w:top w:val="none" w:sz="0" w:space="0" w:color="auto"/>
            <w:left w:val="none" w:sz="0" w:space="0" w:color="auto"/>
            <w:bottom w:val="none" w:sz="0" w:space="0" w:color="auto"/>
            <w:right w:val="none" w:sz="0" w:space="0" w:color="auto"/>
          </w:divBdr>
        </w:div>
        <w:div w:id="1765344809">
          <w:marLeft w:val="480"/>
          <w:marRight w:val="0"/>
          <w:marTop w:val="0"/>
          <w:marBottom w:val="0"/>
          <w:divBdr>
            <w:top w:val="none" w:sz="0" w:space="0" w:color="auto"/>
            <w:left w:val="none" w:sz="0" w:space="0" w:color="auto"/>
            <w:bottom w:val="none" w:sz="0" w:space="0" w:color="auto"/>
            <w:right w:val="none" w:sz="0" w:space="0" w:color="auto"/>
          </w:divBdr>
        </w:div>
        <w:div w:id="1765420387">
          <w:marLeft w:val="480"/>
          <w:marRight w:val="0"/>
          <w:marTop w:val="0"/>
          <w:marBottom w:val="0"/>
          <w:divBdr>
            <w:top w:val="none" w:sz="0" w:space="0" w:color="auto"/>
            <w:left w:val="none" w:sz="0" w:space="0" w:color="auto"/>
            <w:bottom w:val="none" w:sz="0" w:space="0" w:color="auto"/>
            <w:right w:val="none" w:sz="0" w:space="0" w:color="auto"/>
          </w:divBdr>
        </w:div>
        <w:div w:id="1769614777">
          <w:marLeft w:val="480"/>
          <w:marRight w:val="0"/>
          <w:marTop w:val="0"/>
          <w:marBottom w:val="0"/>
          <w:divBdr>
            <w:top w:val="none" w:sz="0" w:space="0" w:color="auto"/>
            <w:left w:val="none" w:sz="0" w:space="0" w:color="auto"/>
            <w:bottom w:val="none" w:sz="0" w:space="0" w:color="auto"/>
            <w:right w:val="none" w:sz="0" w:space="0" w:color="auto"/>
          </w:divBdr>
        </w:div>
        <w:div w:id="1781413558">
          <w:marLeft w:val="480"/>
          <w:marRight w:val="0"/>
          <w:marTop w:val="0"/>
          <w:marBottom w:val="0"/>
          <w:divBdr>
            <w:top w:val="none" w:sz="0" w:space="0" w:color="auto"/>
            <w:left w:val="none" w:sz="0" w:space="0" w:color="auto"/>
            <w:bottom w:val="none" w:sz="0" w:space="0" w:color="auto"/>
            <w:right w:val="none" w:sz="0" w:space="0" w:color="auto"/>
          </w:divBdr>
        </w:div>
        <w:div w:id="1789427025">
          <w:marLeft w:val="480"/>
          <w:marRight w:val="0"/>
          <w:marTop w:val="0"/>
          <w:marBottom w:val="0"/>
          <w:divBdr>
            <w:top w:val="none" w:sz="0" w:space="0" w:color="auto"/>
            <w:left w:val="none" w:sz="0" w:space="0" w:color="auto"/>
            <w:bottom w:val="none" w:sz="0" w:space="0" w:color="auto"/>
            <w:right w:val="none" w:sz="0" w:space="0" w:color="auto"/>
          </w:divBdr>
        </w:div>
      </w:divsChild>
    </w:div>
    <w:div w:id="1160194893">
      <w:bodyDiv w:val="1"/>
      <w:marLeft w:val="0"/>
      <w:marRight w:val="0"/>
      <w:marTop w:val="0"/>
      <w:marBottom w:val="0"/>
      <w:divBdr>
        <w:top w:val="none" w:sz="0" w:space="0" w:color="auto"/>
        <w:left w:val="none" w:sz="0" w:space="0" w:color="auto"/>
        <w:bottom w:val="none" w:sz="0" w:space="0" w:color="auto"/>
        <w:right w:val="none" w:sz="0" w:space="0" w:color="auto"/>
      </w:divBdr>
    </w:div>
    <w:div w:id="1161194141">
      <w:bodyDiv w:val="1"/>
      <w:marLeft w:val="0"/>
      <w:marRight w:val="0"/>
      <w:marTop w:val="0"/>
      <w:marBottom w:val="0"/>
      <w:divBdr>
        <w:top w:val="none" w:sz="0" w:space="0" w:color="auto"/>
        <w:left w:val="none" w:sz="0" w:space="0" w:color="auto"/>
        <w:bottom w:val="none" w:sz="0" w:space="0" w:color="auto"/>
        <w:right w:val="none" w:sz="0" w:space="0" w:color="auto"/>
      </w:divBdr>
    </w:div>
    <w:div w:id="1161234989">
      <w:bodyDiv w:val="1"/>
      <w:marLeft w:val="0"/>
      <w:marRight w:val="0"/>
      <w:marTop w:val="0"/>
      <w:marBottom w:val="0"/>
      <w:divBdr>
        <w:top w:val="none" w:sz="0" w:space="0" w:color="auto"/>
        <w:left w:val="none" w:sz="0" w:space="0" w:color="auto"/>
        <w:bottom w:val="none" w:sz="0" w:space="0" w:color="auto"/>
        <w:right w:val="none" w:sz="0" w:space="0" w:color="auto"/>
      </w:divBdr>
      <w:divsChild>
        <w:div w:id="88176">
          <w:marLeft w:val="480"/>
          <w:marRight w:val="0"/>
          <w:marTop w:val="0"/>
          <w:marBottom w:val="0"/>
          <w:divBdr>
            <w:top w:val="none" w:sz="0" w:space="0" w:color="auto"/>
            <w:left w:val="none" w:sz="0" w:space="0" w:color="auto"/>
            <w:bottom w:val="none" w:sz="0" w:space="0" w:color="auto"/>
            <w:right w:val="none" w:sz="0" w:space="0" w:color="auto"/>
          </w:divBdr>
        </w:div>
        <w:div w:id="1053782">
          <w:marLeft w:val="480"/>
          <w:marRight w:val="0"/>
          <w:marTop w:val="0"/>
          <w:marBottom w:val="0"/>
          <w:divBdr>
            <w:top w:val="none" w:sz="0" w:space="0" w:color="auto"/>
            <w:left w:val="none" w:sz="0" w:space="0" w:color="auto"/>
            <w:bottom w:val="none" w:sz="0" w:space="0" w:color="auto"/>
            <w:right w:val="none" w:sz="0" w:space="0" w:color="auto"/>
          </w:divBdr>
        </w:div>
        <w:div w:id="5137976">
          <w:marLeft w:val="480"/>
          <w:marRight w:val="0"/>
          <w:marTop w:val="0"/>
          <w:marBottom w:val="0"/>
          <w:divBdr>
            <w:top w:val="none" w:sz="0" w:space="0" w:color="auto"/>
            <w:left w:val="none" w:sz="0" w:space="0" w:color="auto"/>
            <w:bottom w:val="none" w:sz="0" w:space="0" w:color="auto"/>
            <w:right w:val="none" w:sz="0" w:space="0" w:color="auto"/>
          </w:divBdr>
        </w:div>
        <w:div w:id="15889108">
          <w:marLeft w:val="480"/>
          <w:marRight w:val="0"/>
          <w:marTop w:val="0"/>
          <w:marBottom w:val="0"/>
          <w:divBdr>
            <w:top w:val="none" w:sz="0" w:space="0" w:color="auto"/>
            <w:left w:val="none" w:sz="0" w:space="0" w:color="auto"/>
            <w:bottom w:val="none" w:sz="0" w:space="0" w:color="auto"/>
            <w:right w:val="none" w:sz="0" w:space="0" w:color="auto"/>
          </w:divBdr>
        </w:div>
        <w:div w:id="39328687">
          <w:marLeft w:val="480"/>
          <w:marRight w:val="0"/>
          <w:marTop w:val="0"/>
          <w:marBottom w:val="0"/>
          <w:divBdr>
            <w:top w:val="none" w:sz="0" w:space="0" w:color="auto"/>
            <w:left w:val="none" w:sz="0" w:space="0" w:color="auto"/>
            <w:bottom w:val="none" w:sz="0" w:space="0" w:color="auto"/>
            <w:right w:val="none" w:sz="0" w:space="0" w:color="auto"/>
          </w:divBdr>
        </w:div>
        <w:div w:id="40324729">
          <w:marLeft w:val="480"/>
          <w:marRight w:val="0"/>
          <w:marTop w:val="0"/>
          <w:marBottom w:val="0"/>
          <w:divBdr>
            <w:top w:val="none" w:sz="0" w:space="0" w:color="auto"/>
            <w:left w:val="none" w:sz="0" w:space="0" w:color="auto"/>
            <w:bottom w:val="none" w:sz="0" w:space="0" w:color="auto"/>
            <w:right w:val="none" w:sz="0" w:space="0" w:color="auto"/>
          </w:divBdr>
        </w:div>
        <w:div w:id="49546391">
          <w:marLeft w:val="480"/>
          <w:marRight w:val="0"/>
          <w:marTop w:val="0"/>
          <w:marBottom w:val="0"/>
          <w:divBdr>
            <w:top w:val="none" w:sz="0" w:space="0" w:color="auto"/>
            <w:left w:val="none" w:sz="0" w:space="0" w:color="auto"/>
            <w:bottom w:val="none" w:sz="0" w:space="0" w:color="auto"/>
            <w:right w:val="none" w:sz="0" w:space="0" w:color="auto"/>
          </w:divBdr>
        </w:div>
        <w:div w:id="55514444">
          <w:marLeft w:val="480"/>
          <w:marRight w:val="0"/>
          <w:marTop w:val="0"/>
          <w:marBottom w:val="0"/>
          <w:divBdr>
            <w:top w:val="none" w:sz="0" w:space="0" w:color="auto"/>
            <w:left w:val="none" w:sz="0" w:space="0" w:color="auto"/>
            <w:bottom w:val="none" w:sz="0" w:space="0" w:color="auto"/>
            <w:right w:val="none" w:sz="0" w:space="0" w:color="auto"/>
          </w:divBdr>
        </w:div>
        <w:div w:id="57824585">
          <w:marLeft w:val="480"/>
          <w:marRight w:val="0"/>
          <w:marTop w:val="0"/>
          <w:marBottom w:val="0"/>
          <w:divBdr>
            <w:top w:val="none" w:sz="0" w:space="0" w:color="auto"/>
            <w:left w:val="none" w:sz="0" w:space="0" w:color="auto"/>
            <w:bottom w:val="none" w:sz="0" w:space="0" w:color="auto"/>
            <w:right w:val="none" w:sz="0" w:space="0" w:color="auto"/>
          </w:divBdr>
        </w:div>
        <w:div w:id="59209543">
          <w:marLeft w:val="480"/>
          <w:marRight w:val="0"/>
          <w:marTop w:val="0"/>
          <w:marBottom w:val="0"/>
          <w:divBdr>
            <w:top w:val="none" w:sz="0" w:space="0" w:color="auto"/>
            <w:left w:val="none" w:sz="0" w:space="0" w:color="auto"/>
            <w:bottom w:val="none" w:sz="0" w:space="0" w:color="auto"/>
            <w:right w:val="none" w:sz="0" w:space="0" w:color="auto"/>
          </w:divBdr>
        </w:div>
        <w:div w:id="84308580">
          <w:marLeft w:val="480"/>
          <w:marRight w:val="0"/>
          <w:marTop w:val="0"/>
          <w:marBottom w:val="0"/>
          <w:divBdr>
            <w:top w:val="none" w:sz="0" w:space="0" w:color="auto"/>
            <w:left w:val="none" w:sz="0" w:space="0" w:color="auto"/>
            <w:bottom w:val="none" w:sz="0" w:space="0" w:color="auto"/>
            <w:right w:val="none" w:sz="0" w:space="0" w:color="auto"/>
          </w:divBdr>
        </w:div>
        <w:div w:id="99033339">
          <w:marLeft w:val="480"/>
          <w:marRight w:val="0"/>
          <w:marTop w:val="0"/>
          <w:marBottom w:val="0"/>
          <w:divBdr>
            <w:top w:val="none" w:sz="0" w:space="0" w:color="auto"/>
            <w:left w:val="none" w:sz="0" w:space="0" w:color="auto"/>
            <w:bottom w:val="none" w:sz="0" w:space="0" w:color="auto"/>
            <w:right w:val="none" w:sz="0" w:space="0" w:color="auto"/>
          </w:divBdr>
        </w:div>
        <w:div w:id="118305437">
          <w:marLeft w:val="480"/>
          <w:marRight w:val="0"/>
          <w:marTop w:val="0"/>
          <w:marBottom w:val="0"/>
          <w:divBdr>
            <w:top w:val="none" w:sz="0" w:space="0" w:color="auto"/>
            <w:left w:val="none" w:sz="0" w:space="0" w:color="auto"/>
            <w:bottom w:val="none" w:sz="0" w:space="0" w:color="auto"/>
            <w:right w:val="none" w:sz="0" w:space="0" w:color="auto"/>
          </w:divBdr>
        </w:div>
        <w:div w:id="124080882">
          <w:marLeft w:val="480"/>
          <w:marRight w:val="0"/>
          <w:marTop w:val="0"/>
          <w:marBottom w:val="0"/>
          <w:divBdr>
            <w:top w:val="none" w:sz="0" w:space="0" w:color="auto"/>
            <w:left w:val="none" w:sz="0" w:space="0" w:color="auto"/>
            <w:bottom w:val="none" w:sz="0" w:space="0" w:color="auto"/>
            <w:right w:val="none" w:sz="0" w:space="0" w:color="auto"/>
          </w:divBdr>
        </w:div>
        <w:div w:id="138500236">
          <w:marLeft w:val="480"/>
          <w:marRight w:val="0"/>
          <w:marTop w:val="0"/>
          <w:marBottom w:val="0"/>
          <w:divBdr>
            <w:top w:val="none" w:sz="0" w:space="0" w:color="auto"/>
            <w:left w:val="none" w:sz="0" w:space="0" w:color="auto"/>
            <w:bottom w:val="none" w:sz="0" w:space="0" w:color="auto"/>
            <w:right w:val="none" w:sz="0" w:space="0" w:color="auto"/>
          </w:divBdr>
        </w:div>
        <w:div w:id="139856740">
          <w:marLeft w:val="480"/>
          <w:marRight w:val="0"/>
          <w:marTop w:val="0"/>
          <w:marBottom w:val="0"/>
          <w:divBdr>
            <w:top w:val="none" w:sz="0" w:space="0" w:color="auto"/>
            <w:left w:val="none" w:sz="0" w:space="0" w:color="auto"/>
            <w:bottom w:val="none" w:sz="0" w:space="0" w:color="auto"/>
            <w:right w:val="none" w:sz="0" w:space="0" w:color="auto"/>
          </w:divBdr>
        </w:div>
        <w:div w:id="146172572">
          <w:marLeft w:val="480"/>
          <w:marRight w:val="0"/>
          <w:marTop w:val="0"/>
          <w:marBottom w:val="0"/>
          <w:divBdr>
            <w:top w:val="none" w:sz="0" w:space="0" w:color="auto"/>
            <w:left w:val="none" w:sz="0" w:space="0" w:color="auto"/>
            <w:bottom w:val="none" w:sz="0" w:space="0" w:color="auto"/>
            <w:right w:val="none" w:sz="0" w:space="0" w:color="auto"/>
          </w:divBdr>
        </w:div>
        <w:div w:id="148593761">
          <w:marLeft w:val="480"/>
          <w:marRight w:val="0"/>
          <w:marTop w:val="0"/>
          <w:marBottom w:val="0"/>
          <w:divBdr>
            <w:top w:val="none" w:sz="0" w:space="0" w:color="auto"/>
            <w:left w:val="none" w:sz="0" w:space="0" w:color="auto"/>
            <w:bottom w:val="none" w:sz="0" w:space="0" w:color="auto"/>
            <w:right w:val="none" w:sz="0" w:space="0" w:color="auto"/>
          </w:divBdr>
        </w:div>
        <w:div w:id="148787839">
          <w:marLeft w:val="480"/>
          <w:marRight w:val="0"/>
          <w:marTop w:val="0"/>
          <w:marBottom w:val="0"/>
          <w:divBdr>
            <w:top w:val="none" w:sz="0" w:space="0" w:color="auto"/>
            <w:left w:val="none" w:sz="0" w:space="0" w:color="auto"/>
            <w:bottom w:val="none" w:sz="0" w:space="0" w:color="auto"/>
            <w:right w:val="none" w:sz="0" w:space="0" w:color="auto"/>
          </w:divBdr>
        </w:div>
        <w:div w:id="155583042">
          <w:marLeft w:val="480"/>
          <w:marRight w:val="0"/>
          <w:marTop w:val="0"/>
          <w:marBottom w:val="0"/>
          <w:divBdr>
            <w:top w:val="none" w:sz="0" w:space="0" w:color="auto"/>
            <w:left w:val="none" w:sz="0" w:space="0" w:color="auto"/>
            <w:bottom w:val="none" w:sz="0" w:space="0" w:color="auto"/>
            <w:right w:val="none" w:sz="0" w:space="0" w:color="auto"/>
          </w:divBdr>
        </w:div>
        <w:div w:id="159538966">
          <w:marLeft w:val="480"/>
          <w:marRight w:val="0"/>
          <w:marTop w:val="0"/>
          <w:marBottom w:val="0"/>
          <w:divBdr>
            <w:top w:val="none" w:sz="0" w:space="0" w:color="auto"/>
            <w:left w:val="none" w:sz="0" w:space="0" w:color="auto"/>
            <w:bottom w:val="none" w:sz="0" w:space="0" w:color="auto"/>
            <w:right w:val="none" w:sz="0" w:space="0" w:color="auto"/>
          </w:divBdr>
        </w:div>
        <w:div w:id="180824548">
          <w:marLeft w:val="480"/>
          <w:marRight w:val="0"/>
          <w:marTop w:val="0"/>
          <w:marBottom w:val="0"/>
          <w:divBdr>
            <w:top w:val="none" w:sz="0" w:space="0" w:color="auto"/>
            <w:left w:val="none" w:sz="0" w:space="0" w:color="auto"/>
            <w:bottom w:val="none" w:sz="0" w:space="0" w:color="auto"/>
            <w:right w:val="none" w:sz="0" w:space="0" w:color="auto"/>
          </w:divBdr>
        </w:div>
        <w:div w:id="218326600">
          <w:marLeft w:val="480"/>
          <w:marRight w:val="0"/>
          <w:marTop w:val="0"/>
          <w:marBottom w:val="0"/>
          <w:divBdr>
            <w:top w:val="none" w:sz="0" w:space="0" w:color="auto"/>
            <w:left w:val="none" w:sz="0" w:space="0" w:color="auto"/>
            <w:bottom w:val="none" w:sz="0" w:space="0" w:color="auto"/>
            <w:right w:val="none" w:sz="0" w:space="0" w:color="auto"/>
          </w:divBdr>
        </w:div>
        <w:div w:id="228080614">
          <w:marLeft w:val="480"/>
          <w:marRight w:val="0"/>
          <w:marTop w:val="0"/>
          <w:marBottom w:val="0"/>
          <w:divBdr>
            <w:top w:val="none" w:sz="0" w:space="0" w:color="auto"/>
            <w:left w:val="none" w:sz="0" w:space="0" w:color="auto"/>
            <w:bottom w:val="none" w:sz="0" w:space="0" w:color="auto"/>
            <w:right w:val="none" w:sz="0" w:space="0" w:color="auto"/>
          </w:divBdr>
        </w:div>
        <w:div w:id="240599584">
          <w:marLeft w:val="480"/>
          <w:marRight w:val="0"/>
          <w:marTop w:val="0"/>
          <w:marBottom w:val="0"/>
          <w:divBdr>
            <w:top w:val="none" w:sz="0" w:space="0" w:color="auto"/>
            <w:left w:val="none" w:sz="0" w:space="0" w:color="auto"/>
            <w:bottom w:val="none" w:sz="0" w:space="0" w:color="auto"/>
            <w:right w:val="none" w:sz="0" w:space="0" w:color="auto"/>
          </w:divBdr>
        </w:div>
        <w:div w:id="247427243">
          <w:marLeft w:val="480"/>
          <w:marRight w:val="0"/>
          <w:marTop w:val="0"/>
          <w:marBottom w:val="0"/>
          <w:divBdr>
            <w:top w:val="none" w:sz="0" w:space="0" w:color="auto"/>
            <w:left w:val="none" w:sz="0" w:space="0" w:color="auto"/>
            <w:bottom w:val="none" w:sz="0" w:space="0" w:color="auto"/>
            <w:right w:val="none" w:sz="0" w:space="0" w:color="auto"/>
          </w:divBdr>
        </w:div>
        <w:div w:id="254291809">
          <w:marLeft w:val="480"/>
          <w:marRight w:val="0"/>
          <w:marTop w:val="0"/>
          <w:marBottom w:val="0"/>
          <w:divBdr>
            <w:top w:val="none" w:sz="0" w:space="0" w:color="auto"/>
            <w:left w:val="none" w:sz="0" w:space="0" w:color="auto"/>
            <w:bottom w:val="none" w:sz="0" w:space="0" w:color="auto"/>
            <w:right w:val="none" w:sz="0" w:space="0" w:color="auto"/>
          </w:divBdr>
        </w:div>
        <w:div w:id="260728076">
          <w:marLeft w:val="480"/>
          <w:marRight w:val="0"/>
          <w:marTop w:val="0"/>
          <w:marBottom w:val="0"/>
          <w:divBdr>
            <w:top w:val="none" w:sz="0" w:space="0" w:color="auto"/>
            <w:left w:val="none" w:sz="0" w:space="0" w:color="auto"/>
            <w:bottom w:val="none" w:sz="0" w:space="0" w:color="auto"/>
            <w:right w:val="none" w:sz="0" w:space="0" w:color="auto"/>
          </w:divBdr>
        </w:div>
        <w:div w:id="263266789">
          <w:marLeft w:val="480"/>
          <w:marRight w:val="0"/>
          <w:marTop w:val="0"/>
          <w:marBottom w:val="0"/>
          <w:divBdr>
            <w:top w:val="none" w:sz="0" w:space="0" w:color="auto"/>
            <w:left w:val="none" w:sz="0" w:space="0" w:color="auto"/>
            <w:bottom w:val="none" w:sz="0" w:space="0" w:color="auto"/>
            <w:right w:val="none" w:sz="0" w:space="0" w:color="auto"/>
          </w:divBdr>
        </w:div>
        <w:div w:id="263735928">
          <w:marLeft w:val="480"/>
          <w:marRight w:val="0"/>
          <w:marTop w:val="0"/>
          <w:marBottom w:val="0"/>
          <w:divBdr>
            <w:top w:val="none" w:sz="0" w:space="0" w:color="auto"/>
            <w:left w:val="none" w:sz="0" w:space="0" w:color="auto"/>
            <w:bottom w:val="none" w:sz="0" w:space="0" w:color="auto"/>
            <w:right w:val="none" w:sz="0" w:space="0" w:color="auto"/>
          </w:divBdr>
        </w:div>
        <w:div w:id="265574989">
          <w:marLeft w:val="480"/>
          <w:marRight w:val="0"/>
          <w:marTop w:val="0"/>
          <w:marBottom w:val="0"/>
          <w:divBdr>
            <w:top w:val="none" w:sz="0" w:space="0" w:color="auto"/>
            <w:left w:val="none" w:sz="0" w:space="0" w:color="auto"/>
            <w:bottom w:val="none" w:sz="0" w:space="0" w:color="auto"/>
            <w:right w:val="none" w:sz="0" w:space="0" w:color="auto"/>
          </w:divBdr>
        </w:div>
        <w:div w:id="276110005">
          <w:marLeft w:val="480"/>
          <w:marRight w:val="0"/>
          <w:marTop w:val="0"/>
          <w:marBottom w:val="0"/>
          <w:divBdr>
            <w:top w:val="none" w:sz="0" w:space="0" w:color="auto"/>
            <w:left w:val="none" w:sz="0" w:space="0" w:color="auto"/>
            <w:bottom w:val="none" w:sz="0" w:space="0" w:color="auto"/>
            <w:right w:val="none" w:sz="0" w:space="0" w:color="auto"/>
          </w:divBdr>
        </w:div>
        <w:div w:id="290064949">
          <w:marLeft w:val="480"/>
          <w:marRight w:val="0"/>
          <w:marTop w:val="0"/>
          <w:marBottom w:val="0"/>
          <w:divBdr>
            <w:top w:val="none" w:sz="0" w:space="0" w:color="auto"/>
            <w:left w:val="none" w:sz="0" w:space="0" w:color="auto"/>
            <w:bottom w:val="none" w:sz="0" w:space="0" w:color="auto"/>
            <w:right w:val="none" w:sz="0" w:space="0" w:color="auto"/>
          </w:divBdr>
        </w:div>
        <w:div w:id="294484396">
          <w:marLeft w:val="480"/>
          <w:marRight w:val="0"/>
          <w:marTop w:val="0"/>
          <w:marBottom w:val="0"/>
          <w:divBdr>
            <w:top w:val="none" w:sz="0" w:space="0" w:color="auto"/>
            <w:left w:val="none" w:sz="0" w:space="0" w:color="auto"/>
            <w:bottom w:val="none" w:sz="0" w:space="0" w:color="auto"/>
            <w:right w:val="none" w:sz="0" w:space="0" w:color="auto"/>
          </w:divBdr>
        </w:div>
        <w:div w:id="298265700">
          <w:marLeft w:val="480"/>
          <w:marRight w:val="0"/>
          <w:marTop w:val="0"/>
          <w:marBottom w:val="0"/>
          <w:divBdr>
            <w:top w:val="none" w:sz="0" w:space="0" w:color="auto"/>
            <w:left w:val="none" w:sz="0" w:space="0" w:color="auto"/>
            <w:bottom w:val="none" w:sz="0" w:space="0" w:color="auto"/>
            <w:right w:val="none" w:sz="0" w:space="0" w:color="auto"/>
          </w:divBdr>
        </w:div>
        <w:div w:id="304166034">
          <w:marLeft w:val="480"/>
          <w:marRight w:val="0"/>
          <w:marTop w:val="0"/>
          <w:marBottom w:val="0"/>
          <w:divBdr>
            <w:top w:val="none" w:sz="0" w:space="0" w:color="auto"/>
            <w:left w:val="none" w:sz="0" w:space="0" w:color="auto"/>
            <w:bottom w:val="none" w:sz="0" w:space="0" w:color="auto"/>
            <w:right w:val="none" w:sz="0" w:space="0" w:color="auto"/>
          </w:divBdr>
        </w:div>
        <w:div w:id="306135408">
          <w:marLeft w:val="480"/>
          <w:marRight w:val="0"/>
          <w:marTop w:val="0"/>
          <w:marBottom w:val="0"/>
          <w:divBdr>
            <w:top w:val="none" w:sz="0" w:space="0" w:color="auto"/>
            <w:left w:val="none" w:sz="0" w:space="0" w:color="auto"/>
            <w:bottom w:val="none" w:sz="0" w:space="0" w:color="auto"/>
            <w:right w:val="none" w:sz="0" w:space="0" w:color="auto"/>
          </w:divBdr>
        </w:div>
        <w:div w:id="307824475">
          <w:marLeft w:val="480"/>
          <w:marRight w:val="0"/>
          <w:marTop w:val="0"/>
          <w:marBottom w:val="0"/>
          <w:divBdr>
            <w:top w:val="none" w:sz="0" w:space="0" w:color="auto"/>
            <w:left w:val="none" w:sz="0" w:space="0" w:color="auto"/>
            <w:bottom w:val="none" w:sz="0" w:space="0" w:color="auto"/>
            <w:right w:val="none" w:sz="0" w:space="0" w:color="auto"/>
          </w:divBdr>
        </w:div>
        <w:div w:id="325715522">
          <w:marLeft w:val="480"/>
          <w:marRight w:val="0"/>
          <w:marTop w:val="0"/>
          <w:marBottom w:val="0"/>
          <w:divBdr>
            <w:top w:val="none" w:sz="0" w:space="0" w:color="auto"/>
            <w:left w:val="none" w:sz="0" w:space="0" w:color="auto"/>
            <w:bottom w:val="none" w:sz="0" w:space="0" w:color="auto"/>
            <w:right w:val="none" w:sz="0" w:space="0" w:color="auto"/>
          </w:divBdr>
        </w:div>
        <w:div w:id="327487749">
          <w:marLeft w:val="480"/>
          <w:marRight w:val="0"/>
          <w:marTop w:val="0"/>
          <w:marBottom w:val="0"/>
          <w:divBdr>
            <w:top w:val="none" w:sz="0" w:space="0" w:color="auto"/>
            <w:left w:val="none" w:sz="0" w:space="0" w:color="auto"/>
            <w:bottom w:val="none" w:sz="0" w:space="0" w:color="auto"/>
            <w:right w:val="none" w:sz="0" w:space="0" w:color="auto"/>
          </w:divBdr>
        </w:div>
        <w:div w:id="348944803">
          <w:marLeft w:val="480"/>
          <w:marRight w:val="0"/>
          <w:marTop w:val="0"/>
          <w:marBottom w:val="0"/>
          <w:divBdr>
            <w:top w:val="none" w:sz="0" w:space="0" w:color="auto"/>
            <w:left w:val="none" w:sz="0" w:space="0" w:color="auto"/>
            <w:bottom w:val="none" w:sz="0" w:space="0" w:color="auto"/>
            <w:right w:val="none" w:sz="0" w:space="0" w:color="auto"/>
          </w:divBdr>
        </w:div>
        <w:div w:id="367995964">
          <w:marLeft w:val="480"/>
          <w:marRight w:val="0"/>
          <w:marTop w:val="0"/>
          <w:marBottom w:val="0"/>
          <w:divBdr>
            <w:top w:val="none" w:sz="0" w:space="0" w:color="auto"/>
            <w:left w:val="none" w:sz="0" w:space="0" w:color="auto"/>
            <w:bottom w:val="none" w:sz="0" w:space="0" w:color="auto"/>
            <w:right w:val="none" w:sz="0" w:space="0" w:color="auto"/>
          </w:divBdr>
        </w:div>
        <w:div w:id="386222470">
          <w:marLeft w:val="480"/>
          <w:marRight w:val="0"/>
          <w:marTop w:val="0"/>
          <w:marBottom w:val="0"/>
          <w:divBdr>
            <w:top w:val="none" w:sz="0" w:space="0" w:color="auto"/>
            <w:left w:val="none" w:sz="0" w:space="0" w:color="auto"/>
            <w:bottom w:val="none" w:sz="0" w:space="0" w:color="auto"/>
            <w:right w:val="none" w:sz="0" w:space="0" w:color="auto"/>
          </w:divBdr>
        </w:div>
        <w:div w:id="393554499">
          <w:marLeft w:val="480"/>
          <w:marRight w:val="0"/>
          <w:marTop w:val="0"/>
          <w:marBottom w:val="0"/>
          <w:divBdr>
            <w:top w:val="none" w:sz="0" w:space="0" w:color="auto"/>
            <w:left w:val="none" w:sz="0" w:space="0" w:color="auto"/>
            <w:bottom w:val="none" w:sz="0" w:space="0" w:color="auto"/>
            <w:right w:val="none" w:sz="0" w:space="0" w:color="auto"/>
          </w:divBdr>
        </w:div>
        <w:div w:id="405346870">
          <w:marLeft w:val="480"/>
          <w:marRight w:val="0"/>
          <w:marTop w:val="0"/>
          <w:marBottom w:val="0"/>
          <w:divBdr>
            <w:top w:val="none" w:sz="0" w:space="0" w:color="auto"/>
            <w:left w:val="none" w:sz="0" w:space="0" w:color="auto"/>
            <w:bottom w:val="none" w:sz="0" w:space="0" w:color="auto"/>
            <w:right w:val="none" w:sz="0" w:space="0" w:color="auto"/>
          </w:divBdr>
        </w:div>
        <w:div w:id="413211067">
          <w:marLeft w:val="480"/>
          <w:marRight w:val="0"/>
          <w:marTop w:val="0"/>
          <w:marBottom w:val="0"/>
          <w:divBdr>
            <w:top w:val="none" w:sz="0" w:space="0" w:color="auto"/>
            <w:left w:val="none" w:sz="0" w:space="0" w:color="auto"/>
            <w:bottom w:val="none" w:sz="0" w:space="0" w:color="auto"/>
            <w:right w:val="none" w:sz="0" w:space="0" w:color="auto"/>
          </w:divBdr>
        </w:div>
        <w:div w:id="421536245">
          <w:marLeft w:val="480"/>
          <w:marRight w:val="0"/>
          <w:marTop w:val="0"/>
          <w:marBottom w:val="0"/>
          <w:divBdr>
            <w:top w:val="none" w:sz="0" w:space="0" w:color="auto"/>
            <w:left w:val="none" w:sz="0" w:space="0" w:color="auto"/>
            <w:bottom w:val="none" w:sz="0" w:space="0" w:color="auto"/>
            <w:right w:val="none" w:sz="0" w:space="0" w:color="auto"/>
          </w:divBdr>
        </w:div>
        <w:div w:id="450052720">
          <w:marLeft w:val="480"/>
          <w:marRight w:val="0"/>
          <w:marTop w:val="0"/>
          <w:marBottom w:val="0"/>
          <w:divBdr>
            <w:top w:val="none" w:sz="0" w:space="0" w:color="auto"/>
            <w:left w:val="none" w:sz="0" w:space="0" w:color="auto"/>
            <w:bottom w:val="none" w:sz="0" w:space="0" w:color="auto"/>
            <w:right w:val="none" w:sz="0" w:space="0" w:color="auto"/>
          </w:divBdr>
        </w:div>
        <w:div w:id="451939742">
          <w:marLeft w:val="480"/>
          <w:marRight w:val="0"/>
          <w:marTop w:val="0"/>
          <w:marBottom w:val="0"/>
          <w:divBdr>
            <w:top w:val="none" w:sz="0" w:space="0" w:color="auto"/>
            <w:left w:val="none" w:sz="0" w:space="0" w:color="auto"/>
            <w:bottom w:val="none" w:sz="0" w:space="0" w:color="auto"/>
            <w:right w:val="none" w:sz="0" w:space="0" w:color="auto"/>
          </w:divBdr>
        </w:div>
        <w:div w:id="459230213">
          <w:marLeft w:val="480"/>
          <w:marRight w:val="0"/>
          <w:marTop w:val="0"/>
          <w:marBottom w:val="0"/>
          <w:divBdr>
            <w:top w:val="none" w:sz="0" w:space="0" w:color="auto"/>
            <w:left w:val="none" w:sz="0" w:space="0" w:color="auto"/>
            <w:bottom w:val="none" w:sz="0" w:space="0" w:color="auto"/>
            <w:right w:val="none" w:sz="0" w:space="0" w:color="auto"/>
          </w:divBdr>
        </w:div>
        <w:div w:id="462844402">
          <w:marLeft w:val="480"/>
          <w:marRight w:val="0"/>
          <w:marTop w:val="0"/>
          <w:marBottom w:val="0"/>
          <w:divBdr>
            <w:top w:val="none" w:sz="0" w:space="0" w:color="auto"/>
            <w:left w:val="none" w:sz="0" w:space="0" w:color="auto"/>
            <w:bottom w:val="none" w:sz="0" w:space="0" w:color="auto"/>
            <w:right w:val="none" w:sz="0" w:space="0" w:color="auto"/>
          </w:divBdr>
        </w:div>
        <w:div w:id="466238340">
          <w:marLeft w:val="480"/>
          <w:marRight w:val="0"/>
          <w:marTop w:val="0"/>
          <w:marBottom w:val="0"/>
          <w:divBdr>
            <w:top w:val="none" w:sz="0" w:space="0" w:color="auto"/>
            <w:left w:val="none" w:sz="0" w:space="0" w:color="auto"/>
            <w:bottom w:val="none" w:sz="0" w:space="0" w:color="auto"/>
            <w:right w:val="none" w:sz="0" w:space="0" w:color="auto"/>
          </w:divBdr>
        </w:div>
        <w:div w:id="477302197">
          <w:marLeft w:val="480"/>
          <w:marRight w:val="0"/>
          <w:marTop w:val="0"/>
          <w:marBottom w:val="0"/>
          <w:divBdr>
            <w:top w:val="none" w:sz="0" w:space="0" w:color="auto"/>
            <w:left w:val="none" w:sz="0" w:space="0" w:color="auto"/>
            <w:bottom w:val="none" w:sz="0" w:space="0" w:color="auto"/>
            <w:right w:val="none" w:sz="0" w:space="0" w:color="auto"/>
          </w:divBdr>
        </w:div>
        <w:div w:id="484780861">
          <w:marLeft w:val="480"/>
          <w:marRight w:val="0"/>
          <w:marTop w:val="0"/>
          <w:marBottom w:val="0"/>
          <w:divBdr>
            <w:top w:val="none" w:sz="0" w:space="0" w:color="auto"/>
            <w:left w:val="none" w:sz="0" w:space="0" w:color="auto"/>
            <w:bottom w:val="none" w:sz="0" w:space="0" w:color="auto"/>
            <w:right w:val="none" w:sz="0" w:space="0" w:color="auto"/>
          </w:divBdr>
        </w:div>
        <w:div w:id="489372870">
          <w:marLeft w:val="480"/>
          <w:marRight w:val="0"/>
          <w:marTop w:val="0"/>
          <w:marBottom w:val="0"/>
          <w:divBdr>
            <w:top w:val="none" w:sz="0" w:space="0" w:color="auto"/>
            <w:left w:val="none" w:sz="0" w:space="0" w:color="auto"/>
            <w:bottom w:val="none" w:sz="0" w:space="0" w:color="auto"/>
            <w:right w:val="none" w:sz="0" w:space="0" w:color="auto"/>
          </w:divBdr>
        </w:div>
        <w:div w:id="495926867">
          <w:marLeft w:val="480"/>
          <w:marRight w:val="0"/>
          <w:marTop w:val="0"/>
          <w:marBottom w:val="0"/>
          <w:divBdr>
            <w:top w:val="none" w:sz="0" w:space="0" w:color="auto"/>
            <w:left w:val="none" w:sz="0" w:space="0" w:color="auto"/>
            <w:bottom w:val="none" w:sz="0" w:space="0" w:color="auto"/>
            <w:right w:val="none" w:sz="0" w:space="0" w:color="auto"/>
          </w:divBdr>
        </w:div>
        <w:div w:id="502822152">
          <w:marLeft w:val="480"/>
          <w:marRight w:val="0"/>
          <w:marTop w:val="0"/>
          <w:marBottom w:val="0"/>
          <w:divBdr>
            <w:top w:val="none" w:sz="0" w:space="0" w:color="auto"/>
            <w:left w:val="none" w:sz="0" w:space="0" w:color="auto"/>
            <w:bottom w:val="none" w:sz="0" w:space="0" w:color="auto"/>
            <w:right w:val="none" w:sz="0" w:space="0" w:color="auto"/>
          </w:divBdr>
        </w:div>
        <w:div w:id="518811626">
          <w:marLeft w:val="480"/>
          <w:marRight w:val="0"/>
          <w:marTop w:val="0"/>
          <w:marBottom w:val="0"/>
          <w:divBdr>
            <w:top w:val="none" w:sz="0" w:space="0" w:color="auto"/>
            <w:left w:val="none" w:sz="0" w:space="0" w:color="auto"/>
            <w:bottom w:val="none" w:sz="0" w:space="0" w:color="auto"/>
            <w:right w:val="none" w:sz="0" w:space="0" w:color="auto"/>
          </w:divBdr>
        </w:div>
        <w:div w:id="531499804">
          <w:marLeft w:val="480"/>
          <w:marRight w:val="0"/>
          <w:marTop w:val="0"/>
          <w:marBottom w:val="0"/>
          <w:divBdr>
            <w:top w:val="none" w:sz="0" w:space="0" w:color="auto"/>
            <w:left w:val="none" w:sz="0" w:space="0" w:color="auto"/>
            <w:bottom w:val="none" w:sz="0" w:space="0" w:color="auto"/>
            <w:right w:val="none" w:sz="0" w:space="0" w:color="auto"/>
          </w:divBdr>
        </w:div>
        <w:div w:id="541131986">
          <w:marLeft w:val="480"/>
          <w:marRight w:val="0"/>
          <w:marTop w:val="0"/>
          <w:marBottom w:val="0"/>
          <w:divBdr>
            <w:top w:val="none" w:sz="0" w:space="0" w:color="auto"/>
            <w:left w:val="none" w:sz="0" w:space="0" w:color="auto"/>
            <w:bottom w:val="none" w:sz="0" w:space="0" w:color="auto"/>
            <w:right w:val="none" w:sz="0" w:space="0" w:color="auto"/>
          </w:divBdr>
        </w:div>
        <w:div w:id="543521396">
          <w:marLeft w:val="480"/>
          <w:marRight w:val="0"/>
          <w:marTop w:val="0"/>
          <w:marBottom w:val="0"/>
          <w:divBdr>
            <w:top w:val="none" w:sz="0" w:space="0" w:color="auto"/>
            <w:left w:val="none" w:sz="0" w:space="0" w:color="auto"/>
            <w:bottom w:val="none" w:sz="0" w:space="0" w:color="auto"/>
            <w:right w:val="none" w:sz="0" w:space="0" w:color="auto"/>
          </w:divBdr>
        </w:div>
        <w:div w:id="544947398">
          <w:marLeft w:val="480"/>
          <w:marRight w:val="0"/>
          <w:marTop w:val="0"/>
          <w:marBottom w:val="0"/>
          <w:divBdr>
            <w:top w:val="none" w:sz="0" w:space="0" w:color="auto"/>
            <w:left w:val="none" w:sz="0" w:space="0" w:color="auto"/>
            <w:bottom w:val="none" w:sz="0" w:space="0" w:color="auto"/>
            <w:right w:val="none" w:sz="0" w:space="0" w:color="auto"/>
          </w:divBdr>
        </w:div>
        <w:div w:id="546719266">
          <w:marLeft w:val="480"/>
          <w:marRight w:val="0"/>
          <w:marTop w:val="0"/>
          <w:marBottom w:val="0"/>
          <w:divBdr>
            <w:top w:val="none" w:sz="0" w:space="0" w:color="auto"/>
            <w:left w:val="none" w:sz="0" w:space="0" w:color="auto"/>
            <w:bottom w:val="none" w:sz="0" w:space="0" w:color="auto"/>
            <w:right w:val="none" w:sz="0" w:space="0" w:color="auto"/>
          </w:divBdr>
        </w:div>
        <w:div w:id="548537369">
          <w:marLeft w:val="480"/>
          <w:marRight w:val="0"/>
          <w:marTop w:val="0"/>
          <w:marBottom w:val="0"/>
          <w:divBdr>
            <w:top w:val="none" w:sz="0" w:space="0" w:color="auto"/>
            <w:left w:val="none" w:sz="0" w:space="0" w:color="auto"/>
            <w:bottom w:val="none" w:sz="0" w:space="0" w:color="auto"/>
            <w:right w:val="none" w:sz="0" w:space="0" w:color="auto"/>
          </w:divBdr>
        </w:div>
        <w:div w:id="556357442">
          <w:marLeft w:val="480"/>
          <w:marRight w:val="0"/>
          <w:marTop w:val="0"/>
          <w:marBottom w:val="0"/>
          <w:divBdr>
            <w:top w:val="none" w:sz="0" w:space="0" w:color="auto"/>
            <w:left w:val="none" w:sz="0" w:space="0" w:color="auto"/>
            <w:bottom w:val="none" w:sz="0" w:space="0" w:color="auto"/>
            <w:right w:val="none" w:sz="0" w:space="0" w:color="auto"/>
          </w:divBdr>
        </w:div>
        <w:div w:id="576788255">
          <w:marLeft w:val="480"/>
          <w:marRight w:val="0"/>
          <w:marTop w:val="0"/>
          <w:marBottom w:val="0"/>
          <w:divBdr>
            <w:top w:val="none" w:sz="0" w:space="0" w:color="auto"/>
            <w:left w:val="none" w:sz="0" w:space="0" w:color="auto"/>
            <w:bottom w:val="none" w:sz="0" w:space="0" w:color="auto"/>
            <w:right w:val="none" w:sz="0" w:space="0" w:color="auto"/>
          </w:divBdr>
        </w:div>
        <w:div w:id="579219522">
          <w:marLeft w:val="480"/>
          <w:marRight w:val="0"/>
          <w:marTop w:val="0"/>
          <w:marBottom w:val="0"/>
          <w:divBdr>
            <w:top w:val="none" w:sz="0" w:space="0" w:color="auto"/>
            <w:left w:val="none" w:sz="0" w:space="0" w:color="auto"/>
            <w:bottom w:val="none" w:sz="0" w:space="0" w:color="auto"/>
            <w:right w:val="none" w:sz="0" w:space="0" w:color="auto"/>
          </w:divBdr>
        </w:div>
        <w:div w:id="580257332">
          <w:marLeft w:val="480"/>
          <w:marRight w:val="0"/>
          <w:marTop w:val="0"/>
          <w:marBottom w:val="0"/>
          <w:divBdr>
            <w:top w:val="none" w:sz="0" w:space="0" w:color="auto"/>
            <w:left w:val="none" w:sz="0" w:space="0" w:color="auto"/>
            <w:bottom w:val="none" w:sz="0" w:space="0" w:color="auto"/>
            <w:right w:val="none" w:sz="0" w:space="0" w:color="auto"/>
          </w:divBdr>
        </w:div>
        <w:div w:id="588848204">
          <w:marLeft w:val="480"/>
          <w:marRight w:val="0"/>
          <w:marTop w:val="0"/>
          <w:marBottom w:val="0"/>
          <w:divBdr>
            <w:top w:val="none" w:sz="0" w:space="0" w:color="auto"/>
            <w:left w:val="none" w:sz="0" w:space="0" w:color="auto"/>
            <w:bottom w:val="none" w:sz="0" w:space="0" w:color="auto"/>
            <w:right w:val="none" w:sz="0" w:space="0" w:color="auto"/>
          </w:divBdr>
        </w:div>
        <w:div w:id="611788624">
          <w:marLeft w:val="480"/>
          <w:marRight w:val="0"/>
          <w:marTop w:val="0"/>
          <w:marBottom w:val="0"/>
          <w:divBdr>
            <w:top w:val="none" w:sz="0" w:space="0" w:color="auto"/>
            <w:left w:val="none" w:sz="0" w:space="0" w:color="auto"/>
            <w:bottom w:val="none" w:sz="0" w:space="0" w:color="auto"/>
            <w:right w:val="none" w:sz="0" w:space="0" w:color="auto"/>
          </w:divBdr>
        </w:div>
        <w:div w:id="617764069">
          <w:marLeft w:val="480"/>
          <w:marRight w:val="0"/>
          <w:marTop w:val="0"/>
          <w:marBottom w:val="0"/>
          <w:divBdr>
            <w:top w:val="none" w:sz="0" w:space="0" w:color="auto"/>
            <w:left w:val="none" w:sz="0" w:space="0" w:color="auto"/>
            <w:bottom w:val="none" w:sz="0" w:space="0" w:color="auto"/>
            <w:right w:val="none" w:sz="0" w:space="0" w:color="auto"/>
          </w:divBdr>
        </w:div>
        <w:div w:id="618072824">
          <w:marLeft w:val="480"/>
          <w:marRight w:val="0"/>
          <w:marTop w:val="0"/>
          <w:marBottom w:val="0"/>
          <w:divBdr>
            <w:top w:val="none" w:sz="0" w:space="0" w:color="auto"/>
            <w:left w:val="none" w:sz="0" w:space="0" w:color="auto"/>
            <w:bottom w:val="none" w:sz="0" w:space="0" w:color="auto"/>
            <w:right w:val="none" w:sz="0" w:space="0" w:color="auto"/>
          </w:divBdr>
        </w:div>
        <w:div w:id="622542846">
          <w:marLeft w:val="480"/>
          <w:marRight w:val="0"/>
          <w:marTop w:val="0"/>
          <w:marBottom w:val="0"/>
          <w:divBdr>
            <w:top w:val="none" w:sz="0" w:space="0" w:color="auto"/>
            <w:left w:val="none" w:sz="0" w:space="0" w:color="auto"/>
            <w:bottom w:val="none" w:sz="0" w:space="0" w:color="auto"/>
            <w:right w:val="none" w:sz="0" w:space="0" w:color="auto"/>
          </w:divBdr>
        </w:div>
        <w:div w:id="629626950">
          <w:marLeft w:val="480"/>
          <w:marRight w:val="0"/>
          <w:marTop w:val="0"/>
          <w:marBottom w:val="0"/>
          <w:divBdr>
            <w:top w:val="none" w:sz="0" w:space="0" w:color="auto"/>
            <w:left w:val="none" w:sz="0" w:space="0" w:color="auto"/>
            <w:bottom w:val="none" w:sz="0" w:space="0" w:color="auto"/>
            <w:right w:val="none" w:sz="0" w:space="0" w:color="auto"/>
          </w:divBdr>
        </w:div>
        <w:div w:id="639464134">
          <w:marLeft w:val="480"/>
          <w:marRight w:val="0"/>
          <w:marTop w:val="0"/>
          <w:marBottom w:val="0"/>
          <w:divBdr>
            <w:top w:val="none" w:sz="0" w:space="0" w:color="auto"/>
            <w:left w:val="none" w:sz="0" w:space="0" w:color="auto"/>
            <w:bottom w:val="none" w:sz="0" w:space="0" w:color="auto"/>
            <w:right w:val="none" w:sz="0" w:space="0" w:color="auto"/>
          </w:divBdr>
        </w:div>
        <w:div w:id="645162272">
          <w:marLeft w:val="480"/>
          <w:marRight w:val="0"/>
          <w:marTop w:val="0"/>
          <w:marBottom w:val="0"/>
          <w:divBdr>
            <w:top w:val="none" w:sz="0" w:space="0" w:color="auto"/>
            <w:left w:val="none" w:sz="0" w:space="0" w:color="auto"/>
            <w:bottom w:val="none" w:sz="0" w:space="0" w:color="auto"/>
            <w:right w:val="none" w:sz="0" w:space="0" w:color="auto"/>
          </w:divBdr>
        </w:div>
        <w:div w:id="653068873">
          <w:marLeft w:val="480"/>
          <w:marRight w:val="0"/>
          <w:marTop w:val="0"/>
          <w:marBottom w:val="0"/>
          <w:divBdr>
            <w:top w:val="none" w:sz="0" w:space="0" w:color="auto"/>
            <w:left w:val="none" w:sz="0" w:space="0" w:color="auto"/>
            <w:bottom w:val="none" w:sz="0" w:space="0" w:color="auto"/>
            <w:right w:val="none" w:sz="0" w:space="0" w:color="auto"/>
          </w:divBdr>
        </w:div>
        <w:div w:id="673805855">
          <w:marLeft w:val="480"/>
          <w:marRight w:val="0"/>
          <w:marTop w:val="0"/>
          <w:marBottom w:val="0"/>
          <w:divBdr>
            <w:top w:val="none" w:sz="0" w:space="0" w:color="auto"/>
            <w:left w:val="none" w:sz="0" w:space="0" w:color="auto"/>
            <w:bottom w:val="none" w:sz="0" w:space="0" w:color="auto"/>
            <w:right w:val="none" w:sz="0" w:space="0" w:color="auto"/>
          </w:divBdr>
        </w:div>
        <w:div w:id="704914784">
          <w:marLeft w:val="480"/>
          <w:marRight w:val="0"/>
          <w:marTop w:val="0"/>
          <w:marBottom w:val="0"/>
          <w:divBdr>
            <w:top w:val="none" w:sz="0" w:space="0" w:color="auto"/>
            <w:left w:val="none" w:sz="0" w:space="0" w:color="auto"/>
            <w:bottom w:val="none" w:sz="0" w:space="0" w:color="auto"/>
            <w:right w:val="none" w:sz="0" w:space="0" w:color="auto"/>
          </w:divBdr>
        </w:div>
        <w:div w:id="707800505">
          <w:marLeft w:val="480"/>
          <w:marRight w:val="0"/>
          <w:marTop w:val="0"/>
          <w:marBottom w:val="0"/>
          <w:divBdr>
            <w:top w:val="none" w:sz="0" w:space="0" w:color="auto"/>
            <w:left w:val="none" w:sz="0" w:space="0" w:color="auto"/>
            <w:bottom w:val="none" w:sz="0" w:space="0" w:color="auto"/>
            <w:right w:val="none" w:sz="0" w:space="0" w:color="auto"/>
          </w:divBdr>
        </w:div>
        <w:div w:id="707995175">
          <w:marLeft w:val="480"/>
          <w:marRight w:val="0"/>
          <w:marTop w:val="0"/>
          <w:marBottom w:val="0"/>
          <w:divBdr>
            <w:top w:val="none" w:sz="0" w:space="0" w:color="auto"/>
            <w:left w:val="none" w:sz="0" w:space="0" w:color="auto"/>
            <w:bottom w:val="none" w:sz="0" w:space="0" w:color="auto"/>
            <w:right w:val="none" w:sz="0" w:space="0" w:color="auto"/>
          </w:divBdr>
        </w:div>
        <w:div w:id="736896379">
          <w:marLeft w:val="480"/>
          <w:marRight w:val="0"/>
          <w:marTop w:val="0"/>
          <w:marBottom w:val="0"/>
          <w:divBdr>
            <w:top w:val="none" w:sz="0" w:space="0" w:color="auto"/>
            <w:left w:val="none" w:sz="0" w:space="0" w:color="auto"/>
            <w:bottom w:val="none" w:sz="0" w:space="0" w:color="auto"/>
            <w:right w:val="none" w:sz="0" w:space="0" w:color="auto"/>
          </w:divBdr>
        </w:div>
        <w:div w:id="742069658">
          <w:marLeft w:val="480"/>
          <w:marRight w:val="0"/>
          <w:marTop w:val="0"/>
          <w:marBottom w:val="0"/>
          <w:divBdr>
            <w:top w:val="none" w:sz="0" w:space="0" w:color="auto"/>
            <w:left w:val="none" w:sz="0" w:space="0" w:color="auto"/>
            <w:bottom w:val="none" w:sz="0" w:space="0" w:color="auto"/>
            <w:right w:val="none" w:sz="0" w:space="0" w:color="auto"/>
          </w:divBdr>
        </w:div>
        <w:div w:id="744760240">
          <w:marLeft w:val="480"/>
          <w:marRight w:val="0"/>
          <w:marTop w:val="0"/>
          <w:marBottom w:val="0"/>
          <w:divBdr>
            <w:top w:val="none" w:sz="0" w:space="0" w:color="auto"/>
            <w:left w:val="none" w:sz="0" w:space="0" w:color="auto"/>
            <w:bottom w:val="none" w:sz="0" w:space="0" w:color="auto"/>
            <w:right w:val="none" w:sz="0" w:space="0" w:color="auto"/>
          </w:divBdr>
        </w:div>
        <w:div w:id="747580766">
          <w:marLeft w:val="480"/>
          <w:marRight w:val="0"/>
          <w:marTop w:val="0"/>
          <w:marBottom w:val="0"/>
          <w:divBdr>
            <w:top w:val="none" w:sz="0" w:space="0" w:color="auto"/>
            <w:left w:val="none" w:sz="0" w:space="0" w:color="auto"/>
            <w:bottom w:val="none" w:sz="0" w:space="0" w:color="auto"/>
            <w:right w:val="none" w:sz="0" w:space="0" w:color="auto"/>
          </w:divBdr>
        </w:div>
        <w:div w:id="748618029">
          <w:marLeft w:val="480"/>
          <w:marRight w:val="0"/>
          <w:marTop w:val="0"/>
          <w:marBottom w:val="0"/>
          <w:divBdr>
            <w:top w:val="none" w:sz="0" w:space="0" w:color="auto"/>
            <w:left w:val="none" w:sz="0" w:space="0" w:color="auto"/>
            <w:bottom w:val="none" w:sz="0" w:space="0" w:color="auto"/>
            <w:right w:val="none" w:sz="0" w:space="0" w:color="auto"/>
          </w:divBdr>
        </w:div>
        <w:div w:id="752316583">
          <w:marLeft w:val="480"/>
          <w:marRight w:val="0"/>
          <w:marTop w:val="0"/>
          <w:marBottom w:val="0"/>
          <w:divBdr>
            <w:top w:val="none" w:sz="0" w:space="0" w:color="auto"/>
            <w:left w:val="none" w:sz="0" w:space="0" w:color="auto"/>
            <w:bottom w:val="none" w:sz="0" w:space="0" w:color="auto"/>
            <w:right w:val="none" w:sz="0" w:space="0" w:color="auto"/>
          </w:divBdr>
        </w:div>
        <w:div w:id="755131846">
          <w:marLeft w:val="480"/>
          <w:marRight w:val="0"/>
          <w:marTop w:val="0"/>
          <w:marBottom w:val="0"/>
          <w:divBdr>
            <w:top w:val="none" w:sz="0" w:space="0" w:color="auto"/>
            <w:left w:val="none" w:sz="0" w:space="0" w:color="auto"/>
            <w:bottom w:val="none" w:sz="0" w:space="0" w:color="auto"/>
            <w:right w:val="none" w:sz="0" w:space="0" w:color="auto"/>
          </w:divBdr>
        </w:div>
        <w:div w:id="767653372">
          <w:marLeft w:val="480"/>
          <w:marRight w:val="0"/>
          <w:marTop w:val="0"/>
          <w:marBottom w:val="0"/>
          <w:divBdr>
            <w:top w:val="none" w:sz="0" w:space="0" w:color="auto"/>
            <w:left w:val="none" w:sz="0" w:space="0" w:color="auto"/>
            <w:bottom w:val="none" w:sz="0" w:space="0" w:color="auto"/>
            <w:right w:val="none" w:sz="0" w:space="0" w:color="auto"/>
          </w:divBdr>
        </w:div>
        <w:div w:id="788278682">
          <w:marLeft w:val="480"/>
          <w:marRight w:val="0"/>
          <w:marTop w:val="0"/>
          <w:marBottom w:val="0"/>
          <w:divBdr>
            <w:top w:val="none" w:sz="0" w:space="0" w:color="auto"/>
            <w:left w:val="none" w:sz="0" w:space="0" w:color="auto"/>
            <w:bottom w:val="none" w:sz="0" w:space="0" w:color="auto"/>
            <w:right w:val="none" w:sz="0" w:space="0" w:color="auto"/>
          </w:divBdr>
        </w:div>
        <w:div w:id="788279535">
          <w:marLeft w:val="480"/>
          <w:marRight w:val="0"/>
          <w:marTop w:val="0"/>
          <w:marBottom w:val="0"/>
          <w:divBdr>
            <w:top w:val="none" w:sz="0" w:space="0" w:color="auto"/>
            <w:left w:val="none" w:sz="0" w:space="0" w:color="auto"/>
            <w:bottom w:val="none" w:sz="0" w:space="0" w:color="auto"/>
            <w:right w:val="none" w:sz="0" w:space="0" w:color="auto"/>
          </w:divBdr>
        </w:div>
        <w:div w:id="815686508">
          <w:marLeft w:val="480"/>
          <w:marRight w:val="0"/>
          <w:marTop w:val="0"/>
          <w:marBottom w:val="0"/>
          <w:divBdr>
            <w:top w:val="none" w:sz="0" w:space="0" w:color="auto"/>
            <w:left w:val="none" w:sz="0" w:space="0" w:color="auto"/>
            <w:bottom w:val="none" w:sz="0" w:space="0" w:color="auto"/>
            <w:right w:val="none" w:sz="0" w:space="0" w:color="auto"/>
          </w:divBdr>
        </w:div>
        <w:div w:id="817963656">
          <w:marLeft w:val="480"/>
          <w:marRight w:val="0"/>
          <w:marTop w:val="0"/>
          <w:marBottom w:val="0"/>
          <w:divBdr>
            <w:top w:val="none" w:sz="0" w:space="0" w:color="auto"/>
            <w:left w:val="none" w:sz="0" w:space="0" w:color="auto"/>
            <w:bottom w:val="none" w:sz="0" w:space="0" w:color="auto"/>
            <w:right w:val="none" w:sz="0" w:space="0" w:color="auto"/>
          </w:divBdr>
        </w:div>
        <w:div w:id="818426370">
          <w:marLeft w:val="480"/>
          <w:marRight w:val="0"/>
          <w:marTop w:val="0"/>
          <w:marBottom w:val="0"/>
          <w:divBdr>
            <w:top w:val="none" w:sz="0" w:space="0" w:color="auto"/>
            <w:left w:val="none" w:sz="0" w:space="0" w:color="auto"/>
            <w:bottom w:val="none" w:sz="0" w:space="0" w:color="auto"/>
            <w:right w:val="none" w:sz="0" w:space="0" w:color="auto"/>
          </w:divBdr>
        </w:div>
        <w:div w:id="845635018">
          <w:marLeft w:val="480"/>
          <w:marRight w:val="0"/>
          <w:marTop w:val="0"/>
          <w:marBottom w:val="0"/>
          <w:divBdr>
            <w:top w:val="none" w:sz="0" w:space="0" w:color="auto"/>
            <w:left w:val="none" w:sz="0" w:space="0" w:color="auto"/>
            <w:bottom w:val="none" w:sz="0" w:space="0" w:color="auto"/>
            <w:right w:val="none" w:sz="0" w:space="0" w:color="auto"/>
          </w:divBdr>
        </w:div>
        <w:div w:id="856652978">
          <w:marLeft w:val="480"/>
          <w:marRight w:val="0"/>
          <w:marTop w:val="0"/>
          <w:marBottom w:val="0"/>
          <w:divBdr>
            <w:top w:val="none" w:sz="0" w:space="0" w:color="auto"/>
            <w:left w:val="none" w:sz="0" w:space="0" w:color="auto"/>
            <w:bottom w:val="none" w:sz="0" w:space="0" w:color="auto"/>
            <w:right w:val="none" w:sz="0" w:space="0" w:color="auto"/>
          </w:divBdr>
        </w:div>
        <w:div w:id="861237784">
          <w:marLeft w:val="480"/>
          <w:marRight w:val="0"/>
          <w:marTop w:val="0"/>
          <w:marBottom w:val="0"/>
          <w:divBdr>
            <w:top w:val="none" w:sz="0" w:space="0" w:color="auto"/>
            <w:left w:val="none" w:sz="0" w:space="0" w:color="auto"/>
            <w:bottom w:val="none" w:sz="0" w:space="0" w:color="auto"/>
            <w:right w:val="none" w:sz="0" w:space="0" w:color="auto"/>
          </w:divBdr>
        </w:div>
        <w:div w:id="875586326">
          <w:marLeft w:val="480"/>
          <w:marRight w:val="0"/>
          <w:marTop w:val="0"/>
          <w:marBottom w:val="0"/>
          <w:divBdr>
            <w:top w:val="none" w:sz="0" w:space="0" w:color="auto"/>
            <w:left w:val="none" w:sz="0" w:space="0" w:color="auto"/>
            <w:bottom w:val="none" w:sz="0" w:space="0" w:color="auto"/>
            <w:right w:val="none" w:sz="0" w:space="0" w:color="auto"/>
          </w:divBdr>
        </w:div>
        <w:div w:id="875896013">
          <w:marLeft w:val="480"/>
          <w:marRight w:val="0"/>
          <w:marTop w:val="0"/>
          <w:marBottom w:val="0"/>
          <w:divBdr>
            <w:top w:val="none" w:sz="0" w:space="0" w:color="auto"/>
            <w:left w:val="none" w:sz="0" w:space="0" w:color="auto"/>
            <w:bottom w:val="none" w:sz="0" w:space="0" w:color="auto"/>
            <w:right w:val="none" w:sz="0" w:space="0" w:color="auto"/>
          </w:divBdr>
        </w:div>
        <w:div w:id="877014135">
          <w:marLeft w:val="480"/>
          <w:marRight w:val="0"/>
          <w:marTop w:val="0"/>
          <w:marBottom w:val="0"/>
          <w:divBdr>
            <w:top w:val="none" w:sz="0" w:space="0" w:color="auto"/>
            <w:left w:val="none" w:sz="0" w:space="0" w:color="auto"/>
            <w:bottom w:val="none" w:sz="0" w:space="0" w:color="auto"/>
            <w:right w:val="none" w:sz="0" w:space="0" w:color="auto"/>
          </w:divBdr>
        </w:div>
        <w:div w:id="881013007">
          <w:marLeft w:val="480"/>
          <w:marRight w:val="0"/>
          <w:marTop w:val="0"/>
          <w:marBottom w:val="0"/>
          <w:divBdr>
            <w:top w:val="none" w:sz="0" w:space="0" w:color="auto"/>
            <w:left w:val="none" w:sz="0" w:space="0" w:color="auto"/>
            <w:bottom w:val="none" w:sz="0" w:space="0" w:color="auto"/>
            <w:right w:val="none" w:sz="0" w:space="0" w:color="auto"/>
          </w:divBdr>
        </w:div>
        <w:div w:id="886720014">
          <w:marLeft w:val="480"/>
          <w:marRight w:val="0"/>
          <w:marTop w:val="0"/>
          <w:marBottom w:val="0"/>
          <w:divBdr>
            <w:top w:val="none" w:sz="0" w:space="0" w:color="auto"/>
            <w:left w:val="none" w:sz="0" w:space="0" w:color="auto"/>
            <w:bottom w:val="none" w:sz="0" w:space="0" w:color="auto"/>
            <w:right w:val="none" w:sz="0" w:space="0" w:color="auto"/>
          </w:divBdr>
        </w:div>
        <w:div w:id="907804939">
          <w:marLeft w:val="480"/>
          <w:marRight w:val="0"/>
          <w:marTop w:val="0"/>
          <w:marBottom w:val="0"/>
          <w:divBdr>
            <w:top w:val="none" w:sz="0" w:space="0" w:color="auto"/>
            <w:left w:val="none" w:sz="0" w:space="0" w:color="auto"/>
            <w:bottom w:val="none" w:sz="0" w:space="0" w:color="auto"/>
            <w:right w:val="none" w:sz="0" w:space="0" w:color="auto"/>
          </w:divBdr>
        </w:div>
        <w:div w:id="911279547">
          <w:marLeft w:val="480"/>
          <w:marRight w:val="0"/>
          <w:marTop w:val="0"/>
          <w:marBottom w:val="0"/>
          <w:divBdr>
            <w:top w:val="none" w:sz="0" w:space="0" w:color="auto"/>
            <w:left w:val="none" w:sz="0" w:space="0" w:color="auto"/>
            <w:bottom w:val="none" w:sz="0" w:space="0" w:color="auto"/>
            <w:right w:val="none" w:sz="0" w:space="0" w:color="auto"/>
          </w:divBdr>
        </w:div>
        <w:div w:id="931552725">
          <w:marLeft w:val="480"/>
          <w:marRight w:val="0"/>
          <w:marTop w:val="0"/>
          <w:marBottom w:val="0"/>
          <w:divBdr>
            <w:top w:val="none" w:sz="0" w:space="0" w:color="auto"/>
            <w:left w:val="none" w:sz="0" w:space="0" w:color="auto"/>
            <w:bottom w:val="none" w:sz="0" w:space="0" w:color="auto"/>
            <w:right w:val="none" w:sz="0" w:space="0" w:color="auto"/>
          </w:divBdr>
        </w:div>
        <w:div w:id="972521032">
          <w:marLeft w:val="480"/>
          <w:marRight w:val="0"/>
          <w:marTop w:val="0"/>
          <w:marBottom w:val="0"/>
          <w:divBdr>
            <w:top w:val="none" w:sz="0" w:space="0" w:color="auto"/>
            <w:left w:val="none" w:sz="0" w:space="0" w:color="auto"/>
            <w:bottom w:val="none" w:sz="0" w:space="0" w:color="auto"/>
            <w:right w:val="none" w:sz="0" w:space="0" w:color="auto"/>
          </w:divBdr>
        </w:div>
        <w:div w:id="972716200">
          <w:marLeft w:val="480"/>
          <w:marRight w:val="0"/>
          <w:marTop w:val="0"/>
          <w:marBottom w:val="0"/>
          <w:divBdr>
            <w:top w:val="none" w:sz="0" w:space="0" w:color="auto"/>
            <w:left w:val="none" w:sz="0" w:space="0" w:color="auto"/>
            <w:bottom w:val="none" w:sz="0" w:space="0" w:color="auto"/>
            <w:right w:val="none" w:sz="0" w:space="0" w:color="auto"/>
          </w:divBdr>
        </w:div>
        <w:div w:id="1035541554">
          <w:marLeft w:val="480"/>
          <w:marRight w:val="0"/>
          <w:marTop w:val="0"/>
          <w:marBottom w:val="0"/>
          <w:divBdr>
            <w:top w:val="none" w:sz="0" w:space="0" w:color="auto"/>
            <w:left w:val="none" w:sz="0" w:space="0" w:color="auto"/>
            <w:bottom w:val="none" w:sz="0" w:space="0" w:color="auto"/>
            <w:right w:val="none" w:sz="0" w:space="0" w:color="auto"/>
          </w:divBdr>
        </w:div>
        <w:div w:id="1039354347">
          <w:marLeft w:val="480"/>
          <w:marRight w:val="0"/>
          <w:marTop w:val="0"/>
          <w:marBottom w:val="0"/>
          <w:divBdr>
            <w:top w:val="none" w:sz="0" w:space="0" w:color="auto"/>
            <w:left w:val="none" w:sz="0" w:space="0" w:color="auto"/>
            <w:bottom w:val="none" w:sz="0" w:space="0" w:color="auto"/>
            <w:right w:val="none" w:sz="0" w:space="0" w:color="auto"/>
          </w:divBdr>
        </w:div>
        <w:div w:id="1063943643">
          <w:marLeft w:val="480"/>
          <w:marRight w:val="0"/>
          <w:marTop w:val="0"/>
          <w:marBottom w:val="0"/>
          <w:divBdr>
            <w:top w:val="none" w:sz="0" w:space="0" w:color="auto"/>
            <w:left w:val="none" w:sz="0" w:space="0" w:color="auto"/>
            <w:bottom w:val="none" w:sz="0" w:space="0" w:color="auto"/>
            <w:right w:val="none" w:sz="0" w:space="0" w:color="auto"/>
          </w:divBdr>
        </w:div>
        <w:div w:id="1064185255">
          <w:marLeft w:val="480"/>
          <w:marRight w:val="0"/>
          <w:marTop w:val="0"/>
          <w:marBottom w:val="0"/>
          <w:divBdr>
            <w:top w:val="none" w:sz="0" w:space="0" w:color="auto"/>
            <w:left w:val="none" w:sz="0" w:space="0" w:color="auto"/>
            <w:bottom w:val="none" w:sz="0" w:space="0" w:color="auto"/>
            <w:right w:val="none" w:sz="0" w:space="0" w:color="auto"/>
          </w:divBdr>
        </w:div>
        <w:div w:id="1094010900">
          <w:marLeft w:val="480"/>
          <w:marRight w:val="0"/>
          <w:marTop w:val="0"/>
          <w:marBottom w:val="0"/>
          <w:divBdr>
            <w:top w:val="none" w:sz="0" w:space="0" w:color="auto"/>
            <w:left w:val="none" w:sz="0" w:space="0" w:color="auto"/>
            <w:bottom w:val="none" w:sz="0" w:space="0" w:color="auto"/>
            <w:right w:val="none" w:sz="0" w:space="0" w:color="auto"/>
          </w:divBdr>
        </w:div>
        <w:div w:id="1094013261">
          <w:marLeft w:val="480"/>
          <w:marRight w:val="0"/>
          <w:marTop w:val="0"/>
          <w:marBottom w:val="0"/>
          <w:divBdr>
            <w:top w:val="none" w:sz="0" w:space="0" w:color="auto"/>
            <w:left w:val="none" w:sz="0" w:space="0" w:color="auto"/>
            <w:bottom w:val="none" w:sz="0" w:space="0" w:color="auto"/>
            <w:right w:val="none" w:sz="0" w:space="0" w:color="auto"/>
          </w:divBdr>
        </w:div>
        <w:div w:id="1150753228">
          <w:marLeft w:val="480"/>
          <w:marRight w:val="0"/>
          <w:marTop w:val="0"/>
          <w:marBottom w:val="0"/>
          <w:divBdr>
            <w:top w:val="none" w:sz="0" w:space="0" w:color="auto"/>
            <w:left w:val="none" w:sz="0" w:space="0" w:color="auto"/>
            <w:bottom w:val="none" w:sz="0" w:space="0" w:color="auto"/>
            <w:right w:val="none" w:sz="0" w:space="0" w:color="auto"/>
          </w:divBdr>
        </w:div>
        <w:div w:id="1169826175">
          <w:marLeft w:val="480"/>
          <w:marRight w:val="0"/>
          <w:marTop w:val="0"/>
          <w:marBottom w:val="0"/>
          <w:divBdr>
            <w:top w:val="none" w:sz="0" w:space="0" w:color="auto"/>
            <w:left w:val="none" w:sz="0" w:space="0" w:color="auto"/>
            <w:bottom w:val="none" w:sz="0" w:space="0" w:color="auto"/>
            <w:right w:val="none" w:sz="0" w:space="0" w:color="auto"/>
          </w:divBdr>
        </w:div>
        <w:div w:id="1210145628">
          <w:marLeft w:val="480"/>
          <w:marRight w:val="0"/>
          <w:marTop w:val="0"/>
          <w:marBottom w:val="0"/>
          <w:divBdr>
            <w:top w:val="none" w:sz="0" w:space="0" w:color="auto"/>
            <w:left w:val="none" w:sz="0" w:space="0" w:color="auto"/>
            <w:bottom w:val="none" w:sz="0" w:space="0" w:color="auto"/>
            <w:right w:val="none" w:sz="0" w:space="0" w:color="auto"/>
          </w:divBdr>
        </w:div>
        <w:div w:id="1228877638">
          <w:marLeft w:val="480"/>
          <w:marRight w:val="0"/>
          <w:marTop w:val="0"/>
          <w:marBottom w:val="0"/>
          <w:divBdr>
            <w:top w:val="none" w:sz="0" w:space="0" w:color="auto"/>
            <w:left w:val="none" w:sz="0" w:space="0" w:color="auto"/>
            <w:bottom w:val="none" w:sz="0" w:space="0" w:color="auto"/>
            <w:right w:val="none" w:sz="0" w:space="0" w:color="auto"/>
          </w:divBdr>
        </w:div>
        <w:div w:id="1238707568">
          <w:marLeft w:val="480"/>
          <w:marRight w:val="0"/>
          <w:marTop w:val="0"/>
          <w:marBottom w:val="0"/>
          <w:divBdr>
            <w:top w:val="none" w:sz="0" w:space="0" w:color="auto"/>
            <w:left w:val="none" w:sz="0" w:space="0" w:color="auto"/>
            <w:bottom w:val="none" w:sz="0" w:space="0" w:color="auto"/>
            <w:right w:val="none" w:sz="0" w:space="0" w:color="auto"/>
          </w:divBdr>
        </w:div>
        <w:div w:id="1254507736">
          <w:marLeft w:val="480"/>
          <w:marRight w:val="0"/>
          <w:marTop w:val="0"/>
          <w:marBottom w:val="0"/>
          <w:divBdr>
            <w:top w:val="none" w:sz="0" w:space="0" w:color="auto"/>
            <w:left w:val="none" w:sz="0" w:space="0" w:color="auto"/>
            <w:bottom w:val="none" w:sz="0" w:space="0" w:color="auto"/>
            <w:right w:val="none" w:sz="0" w:space="0" w:color="auto"/>
          </w:divBdr>
        </w:div>
        <w:div w:id="1257598080">
          <w:marLeft w:val="480"/>
          <w:marRight w:val="0"/>
          <w:marTop w:val="0"/>
          <w:marBottom w:val="0"/>
          <w:divBdr>
            <w:top w:val="none" w:sz="0" w:space="0" w:color="auto"/>
            <w:left w:val="none" w:sz="0" w:space="0" w:color="auto"/>
            <w:bottom w:val="none" w:sz="0" w:space="0" w:color="auto"/>
            <w:right w:val="none" w:sz="0" w:space="0" w:color="auto"/>
          </w:divBdr>
        </w:div>
        <w:div w:id="1258901894">
          <w:marLeft w:val="480"/>
          <w:marRight w:val="0"/>
          <w:marTop w:val="0"/>
          <w:marBottom w:val="0"/>
          <w:divBdr>
            <w:top w:val="none" w:sz="0" w:space="0" w:color="auto"/>
            <w:left w:val="none" w:sz="0" w:space="0" w:color="auto"/>
            <w:bottom w:val="none" w:sz="0" w:space="0" w:color="auto"/>
            <w:right w:val="none" w:sz="0" w:space="0" w:color="auto"/>
          </w:divBdr>
        </w:div>
        <w:div w:id="1265767266">
          <w:marLeft w:val="480"/>
          <w:marRight w:val="0"/>
          <w:marTop w:val="0"/>
          <w:marBottom w:val="0"/>
          <w:divBdr>
            <w:top w:val="none" w:sz="0" w:space="0" w:color="auto"/>
            <w:left w:val="none" w:sz="0" w:space="0" w:color="auto"/>
            <w:bottom w:val="none" w:sz="0" w:space="0" w:color="auto"/>
            <w:right w:val="none" w:sz="0" w:space="0" w:color="auto"/>
          </w:divBdr>
        </w:div>
        <w:div w:id="1267545714">
          <w:marLeft w:val="480"/>
          <w:marRight w:val="0"/>
          <w:marTop w:val="0"/>
          <w:marBottom w:val="0"/>
          <w:divBdr>
            <w:top w:val="none" w:sz="0" w:space="0" w:color="auto"/>
            <w:left w:val="none" w:sz="0" w:space="0" w:color="auto"/>
            <w:bottom w:val="none" w:sz="0" w:space="0" w:color="auto"/>
            <w:right w:val="none" w:sz="0" w:space="0" w:color="auto"/>
          </w:divBdr>
        </w:div>
        <w:div w:id="1274903984">
          <w:marLeft w:val="480"/>
          <w:marRight w:val="0"/>
          <w:marTop w:val="0"/>
          <w:marBottom w:val="0"/>
          <w:divBdr>
            <w:top w:val="none" w:sz="0" w:space="0" w:color="auto"/>
            <w:left w:val="none" w:sz="0" w:space="0" w:color="auto"/>
            <w:bottom w:val="none" w:sz="0" w:space="0" w:color="auto"/>
            <w:right w:val="none" w:sz="0" w:space="0" w:color="auto"/>
          </w:divBdr>
        </w:div>
        <w:div w:id="1277178555">
          <w:marLeft w:val="480"/>
          <w:marRight w:val="0"/>
          <w:marTop w:val="0"/>
          <w:marBottom w:val="0"/>
          <w:divBdr>
            <w:top w:val="none" w:sz="0" w:space="0" w:color="auto"/>
            <w:left w:val="none" w:sz="0" w:space="0" w:color="auto"/>
            <w:bottom w:val="none" w:sz="0" w:space="0" w:color="auto"/>
            <w:right w:val="none" w:sz="0" w:space="0" w:color="auto"/>
          </w:divBdr>
        </w:div>
        <w:div w:id="1286615716">
          <w:marLeft w:val="480"/>
          <w:marRight w:val="0"/>
          <w:marTop w:val="0"/>
          <w:marBottom w:val="0"/>
          <w:divBdr>
            <w:top w:val="none" w:sz="0" w:space="0" w:color="auto"/>
            <w:left w:val="none" w:sz="0" w:space="0" w:color="auto"/>
            <w:bottom w:val="none" w:sz="0" w:space="0" w:color="auto"/>
            <w:right w:val="none" w:sz="0" w:space="0" w:color="auto"/>
          </w:divBdr>
        </w:div>
        <w:div w:id="1289780069">
          <w:marLeft w:val="480"/>
          <w:marRight w:val="0"/>
          <w:marTop w:val="0"/>
          <w:marBottom w:val="0"/>
          <w:divBdr>
            <w:top w:val="none" w:sz="0" w:space="0" w:color="auto"/>
            <w:left w:val="none" w:sz="0" w:space="0" w:color="auto"/>
            <w:bottom w:val="none" w:sz="0" w:space="0" w:color="auto"/>
            <w:right w:val="none" w:sz="0" w:space="0" w:color="auto"/>
          </w:divBdr>
        </w:div>
        <w:div w:id="1297373595">
          <w:marLeft w:val="480"/>
          <w:marRight w:val="0"/>
          <w:marTop w:val="0"/>
          <w:marBottom w:val="0"/>
          <w:divBdr>
            <w:top w:val="none" w:sz="0" w:space="0" w:color="auto"/>
            <w:left w:val="none" w:sz="0" w:space="0" w:color="auto"/>
            <w:bottom w:val="none" w:sz="0" w:space="0" w:color="auto"/>
            <w:right w:val="none" w:sz="0" w:space="0" w:color="auto"/>
          </w:divBdr>
        </w:div>
        <w:div w:id="1301377480">
          <w:marLeft w:val="480"/>
          <w:marRight w:val="0"/>
          <w:marTop w:val="0"/>
          <w:marBottom w:val="0"/>
          <w:divBdr>
            <w:top w:val="none" w:sz="0" w:space="0" w:color="auto"/>
            <w:left w:val="none" w:sz="0" w:space="0" w:color="auto"/>
            <w:bottom w:val="none" w:sz="0" w:space="0" w:color="auto"/>
            <w:right w:val="none" w:sz="0" w:space="0" w:color="auto"/>
          </w:divBdr>
        </w:div>
        <w:div w:id="1316951739">
          <w:marLeft w:val="480"/>
          <w:marRight w:val="0"/>
          <w:marTop w:val="0"/>
          <w:marBottom w:val="0"/>
          <w:divBdr>
            <w:top w:val="none" w:sz="0" w:space="0" w:color="auto"/>
            <w:left w:val="none" w:sz="0" w:space="0" w:color="auto"/>
            <w:bottom w:val="none" w:sz="0" w:space="0" w:color="auto"/>
            <w:right w:val="none" w:sz="0" w:space="0" w:color="auto"/>
          </w:divBdr>
        </w:div>
        <w:div w:id="1342665105">
          <w:marLeft w:val="480"/>
          <w:marRight w:val="0"/>
          <w:marTop w:val="0"/>
          <w:marBottom w:val="0"/>
          <w:divBdr>
            <w:top w:val="none" w:sz="0" w:space="0" w:color="auto"/>
            <w:left w:val="none" w:sz="0" w:space="0" w:color="auto"/>
            <w:bottom w:val="none" w:sz="0" w:space="0" w:color="auto"/>
            <w:right w:val="none" w:sz="0" w:space="0" w:color="auto"/>
          </w:divBdr>
        </w:div>
        <w:div w:id="1354183236">
          <w:marLeft w:val="480"/>
          <w:marRight w:val="0"/>
          <w:marTop w:val="0"/>
          <w:marBottom w:val="0"/>
          <w:divBdr>
            <w:top w:val="none" w:sz="0" w:space="0" w:color="auto"/>
            <w:left w:val="none" w:sz="0" w:space="0" w:color="auto"/>
            <w:bottom w:val="none" w:sz="0" w:space="0" w:color="auto"/>
            <w:right w:val="none" w:sz="0" w:space="0" w:color="auto"/>
          </w:divBdr>
        </w:div>
        <w:div w:id="1400403967">
          <w:marLeft w:val="480"/>
          <w:marRight w:val="0"/>
          <w:marTop w:val="0"/>
          <w:marBottom w:val="0"/>
          <w:divBdr>
            <w:top w:val="none" w:sz="0" w:space="0" w:color="auto"/>
            <w:left w:val="none" w:sz="0" w:space="0" w:color="auto"/>
            <w:bottom w:val="none" w:sz="0" w:space="0" w:color="auto"/>
            <w:right w:val="none" w:sz="0" w:space="0" w:color="auto"/>
          </w:divBdr>
        </w:div>
        <w:div w:id="1424230665">
          <w:marLeft w:val="480"/>
          <w:marRight w:val="0"/>
          <w:marTop w:val="0"/>
          <w:marBottom w:val="0"/>
          <w:divBdr>
            <w:top w:val="none" w:sz="0" w:space="0" w:color="auto"/>
            <w:left w:val="none" w:sz="0" w:space="0" w:color="auto"/>
            <w:bottom w:val="none" w:sz="0" w:space="0" w:color="auto"/>
            <w:right w:val="none" w:sz="0" w:space="0" w:color="auto"/>
          </w:divBdr>
        </w:div>
        <w:div w:id="1442873083">
          <w:marLeft w:val="480"/>
          <w:marRight w:val="0"/>
          <w:marTop w:val="0"/>
          <w:marBottom w:val="0"/>
          <w:divBdr>
            <w:top w:val="none" w:sz="0" w:space="0" w:color="auto"/>
            <w:left w:val="none" w:sz="0" w:space="0" w:color="auto"/>
            <w:bottom w:val="none" w:sz="0" w:space="0" w:color="auto"/>
            <w:right w:val="none" w:sz="0" w:space="0" w:color="auto"/>
          </w:divBdr>
        </w:div>
        <w:div w:id="1443572806">
          <w:marLeft w:val="480"/>
          <w:marRight w:val="0"/>
          <w:marTop w:val="0"/>
          <w:marBottom w:val="0"/>
          <w:divBdr>
            <w:top w:val="none" w:sz="0" w:space="0" w:color="auto"/>
            <w:left w:val="none" w:sz="0" w:space="0" w:color="auto"/>
            <w:bottom w:val="none" w:sz="0" w:space="0" w:color="auto"/>
            <w:right w:val="none" w:sz="0" w:space="0" w:color="auto"/>
          </w:divBdr>
        </w:div>
        <w:div w:id="1451391329">
          <w:marLeft w:val="480"/>
          <w:marRight w:val="0"/>
          <w:marTop w:val="0"/>
          <w:marBottom w:val="0"/>
          <w:divBdr>
            <w:top w:val="none" w:sz="0" w:space="0" w:color="auto"/>
            <w:left w:val="none" w:sz="0" w:space="0" w:color="auto"/>
            <w:bottom w:val="none" w:sz="0" w:space="0" w:color="auto"/>
            <w:right w:val="none" w:sz="0" w:space="0" w:color="auto"/>
          </w:divBdr>
        </w:div>
        <w:div w:id="1454667407">
          <w:marLeft w:val="480"/>
          <w:marRight w:val="0"/>
          <w:marTop w:val="0"/>
          <w:marBottom w:val="0"/>
          <w:divBdr>
            <w:top w:val="none" w:sz="0" w:space="0" w:color="auto"/>
            <w:left w:val="none" w:sz="0" w:space="0" w:color="auto"/>
            <w:bottom w:val="none" w:sz="0" w:space="0" w:color="auto"/>
            <w:right w:val="none" w:sz="0" w:space="0" w:color="auto"/>
          </w:divBdr>
        </w:div>
        <w:div w:id="1457680705">
          <w:marLeft w:val="480"/>
          <w:marRight w:val="0"/>
          <w:marTop w:val="0"/>
          <w:marBottom w:val="0"/>
          <w:divBdr>
            <w:top w:val="none" w:sz="0" w:space="0" w:color="auto"/>
            <w:left w:val="none" w:sz="0" w:space="0" w:color="auto"/>
            <w:bottom w:val="none" w:sz="0" w:space="0" w:color="auto"/>
            <w:right w:val="none" w:sz="0" w:space="0" w:color="auto"/>
          </w:divBdr>
        </w:div>
        <w:div w:id="1477185135">
          <w:marLeft w:val="480"/>
          <w:marRight w:val="0"/>
          <w:marTop w:val="0"/>
          <w:marBottom w:val="0"/>
          <w:divBdr>
            <w:top w:val="none" w:sz="0" w:space="0" w:color="auto"/>
            <w:left w:val="none" w:sz="0" w:space="0" w:color="auto"/>
            <w:bottom w:val="none" w:sz="0" w:space="0" w:color="auto"/>
            <w:right w:val="none" w:sz="0" w:space="0" w:color="auto"/>
          </w:divBdr>
        </w:div>
        <w:div w:id="1485005818">
          <w:marLeft w:val="480"/>
          <w:marRight w:val="0"/>
          <w:marTop w:val="0"/>
          <w:marBottom w:val="0"/>
          <w:divBdr>
            <w:top w:val="none" w:sz="0" w:space="0" w:color="auto"/>
            <w:left w:val="none" w:sz="0" w:space="0" w:color="auto"/>
            <w:bottom w:val="none" w:sz="0" w:space="0" w:color="auto"/>
            <w:right w:val="none" w:sz="0" w:space="0" w:color="auto"/>
          </w:divBdr>
        </w:div>
        <w:div w:id="1505514701">
          <w:marLeft w:val="480"/>
          <w:marRight w:val="0"/>
          <w:marTop w:val="0"/>
          <w:marBottom w:val="0"/>
          <w:divBdr>
            <w:top w:val="none" w:sz="0" w:space="0" w:color="auto"/>
            <w:left w:val="none" w:sz="0" w:space="0" w:color="auto"/>
            <w:bottom w:val="none" w:sz="0" w:space="0" w:color="auto"/>
            <w:right w:val="none" w:sz="0" w:space="0" w:color="auto"/>
          </w:divBdr>
        </w:div>
        <w:div w:id="1509321352">
          <w:marLeft w:val="480"/>
          <w:marRight w:val="0"/>
          <w:marTop w:val="0"/>
          <w:marBottom w:val="0"/>
          <w:divBdr>
            <w:top w:val="none" w:sz="0" w:space="0" w:color="auto"/>
            <w:left w:val="none" w:sz="0" w:space="0" w:color="auto"/>
            <w:bottom w:val="none" w:sz="0" w:space="0" w:color="auto"/>
            <w:right w:val="none" w:sz="0" w:space="0" w:color="auto"/>
          </w:divBdr>
        </w:div>
        <w:div w:id="1536655337">
          <w:marLeft w:val="480"/>
          <w:marRight w:val="0"/>
          <w:marTop w:val="0"/>
          <w:marBottom w:val="0"/>
          <w:divBdr>
            <w:top w:val="none" w:sz="0" w:space="0" w:color="auto"/>
            <w:left w:val="none" w:sz="0" w:space="0" w:color="auto"/>
            <w:bottom w:val="none" w:sz="0" w:space="0" w:color="auto"/>
            <w:right w:val="none" w:sz="0" w:space="0" w:color="auto"/>
          </w:divBdr>
        </w:div>
        <w:div w:id="1554580616">
          <w:marLeft w:val="480"/>
          <w:marRight w:val="0"/>
          <w:marTop w:val="0"/>
          <w:marBottom w:val="0"/>
          <w:divBdr>
            <w:top w:val="none" w:sz="0" w:space="0" w:color="auto"/>
            <w:left w:val="none" w:sz="0" w:space="0" w:color="auto"/>
            <w:bottom w:val="none" w:sz="0" w:space="0" w:color="auto"/>
            <w:right w:val="none" w:sz="0" w:space="0" w:color="auto"/>
          </w:divBdr>
        </w:div>
        <w:div w:id="1566067376">
          <w:marLeft w:val="480"/>
          <w:marRight w:val="0"/>
          <w:marTop w:val="0"/>
          <w:marBottom w:val="0"/>
          <w:divBdr>
            <w:top w:val="none" w:sz="0" w:space="0" w:color="auto"/>
            <w:left w:val="none" w:sz="0" w:space="0" w:color="auto"/>
            <w:bottom w:val="none" w:sz="0" w:space="0" w:color="auto"/>
            <w:right w:val="none" w:sz="0" w:space="0" w:color="auto"/>
          </w:divBdr>
        </w:div>
        <w:div w:id="1599829451">
          <w:marLeft w:val="480"/>
          <w:marRight w:val="0"/>
          <w:marTop w:val="0"/>
          <w:marBottom w:val="0"/>
          <w:divBdr>
            <w:top w:val="none" w:sz="0" w:space="0" w:color="auto"/>
            <w:left w:val="none" w:sz="0" w:space="0" w:color="auto"/>
            <w:bottom w:val="none" w:sz="0" w:space="0" w:color="auto"/>
            <w:right w:val="none" w:sz="0" w:space="0" w:color="auto"/>
          </w:divBdr>
        </w:div>
        <w:div w:id="1614677890">
          <w:marLeft w:val="480"/>
          <w:marRight w:val="0"/>
          <w:marTop w:val="0"/>
          <w:marBottom w:val="0"/>
          <w:divBdr>
            <w:top w:val="none" w:sz="0" w:space="0" w:color="auto"/>
            <w:left w:val="none" w:sz="0" w:space="0" w:color="auto"/>
            <w:bottom w:val="none" w:sz="0" w:space="0" w:color="auto"/>
            <w:right w:val="none" w:sz="0" w:space="0" w:color="auto"/>
          </w:divBdr>
        </w:div>
        <w:div w:id="1620140946">
          <w:marLeft w:val="480"/>
          <w:marRight w:val="0"/>
          <w:marTop w:val="0"/>
          <w:marBottom w:val="0"/>
          <w:divBdr>
            <w:top w:val="none" w:sz="0" w:space="0" w:color="auto"/>
            <w:left w:val="none" w:sz="0" w:space="0" w:color="auto"/>
            <w:bottom w:val="none" w:sz="0" w:space="0" w:color="auto"/>
            <w:right w:val="none" w:sz="0" w:space="0" w:color="auto"/>
          </w:divBdr>
        </w:div>
        <w:div w:id="1621109807">
          <w:marLeft w:val="480"/>
          <w:marRight w:val="0"/>
          <w:marTop w:val="0"/>
          <w:marBottom w:val="0"/>
          <w:divBdr>
            <w:top w:val="none" w:sz="0" w:space="0" w:color="auto"/>
            <w:left w:val="none" w:sz="0" w:space="0" w:color="auto"/>
            <w:bottom w:val="none" w:sz="0" w:space="0" w:color="auto"/>
            <w:right w:val="none" w:sz="0" w:space="0" w:color="auto"/>
          </w:divBdr>
        </w:div>
        <w:div w:id="1635675787">
          <w:marLeft w:val="480"/>
          <w:marRight w:val="0"/>
          <w:marTop w:val="0"/>
          <w:marBottom w:val="0"/>
          <w:divBdr>
            <w:top w:val="none" w:sz="0" w:space="0" w:color="auto"/>
            <w:left w:val="none" w:sz="0" w:space="0" w:color="auto"/>
            <w:bottom w:val="none" w:sz="0" w:space="0" w:color="auto"/>
            <w:right w:val="none" w:sz="0" w:space="0" w:color="auto"/>
          </w:divBdr>
        </w:div>
        <w:div w:id="1639385081">
          <w:marLeft w:val="480"/>
          <w:marRight w:val="0"/>
          <w:marTop w:val="0"/>
          <w:marBottom w:val="0"/>
          <w:divBdr>
            <w:top w:val="none" w:sz="0" w:space="0" w:color="auto"/>
            <w:left w:val="none" w:sz="0" w:space="0" w:color="auto"/>
            <w:bottom w:val="none" w:sz="0" w:space="0" w:color="auto"/>
            <w:right w:val="none" w:sz="0" w:space="0" w:color="auto"/>
          </w:divBdr>
        </w:div>
        <w:div w:id="1642953925">
          <w:marLeft w:val="480"/>
          <w:marRight w:val="0"/>
          <w:marTop w:val="0"/>
          <w:marBottom w:val="0"/>
          <w:divBdr>
            <w:top w:val="none" w:sz="0" w:space="0" w:color="auto"/>
            <w:left w:val="none" w:sz="0" w:space="0" w:color="auto"/>
            <w:bottom w:val="none" w:sz="0" w:space="0" w:color="auto"/>
            <w:right w:val="none" w:sz="0" w:space="0" w:color="auto"/>
          </w:divBdr>
        </w:div>
        <w:div w:id="1656835446">
          <w:marLeft w:val="480"/>
          <w:marRight w:val="0"/>
          <w:marTop w:val="0"/>
          <w:marBottom w:val="0"/>
          <w:divBdr>
            <w:top w:val="none" w:sz="0" w:space="0" w:color="auto"/>
            <w:left w:val="none" w:sz="0" w:space="0" w:color="auto"/>
            <w:bottom w:val="none" w:sz="0" w:space="0" w:color="auto"/>
            <w:right w:val="none" w:sz="0" w:space="0" w:color="auto"/>
          </w:divBdr>
        </w:div>
        <w:div w:id="1665742127">
          <w:marLeft w:val="480"/>
          <w:marRight w:val="0"/>
          <w:marTop w:val="0"/>
          <w:marBottom w:val="0"/>
          <w:divBdr>
            <w:top w:val="none" w:sz="0" w:space="0" w:color="auto"/>
            <w:left w:val="none" w:sz="0" w:space="0" w:color="auto"/>
            <w:bottom w:val="none" w:sz="0" w:space="0" w:color="auto"/>
            <w:right w:val="none" w:sz="0" w:space="0" w:color="auto"/>
          </w:divBdr>
        </w:div>
        <w:div w:id="1676957584">
          <w:marLeft w:val="480"/>
          <w:marRight w:val="0"/>
          <w:marTop w:val="0"/>
          <w:marBottom w:val="0"/>
          <w:divBdr>
            <w:top w:val="none" w:sz="0" w:space="0" w:color="auto"/>
            <w:left w:val="none" w:sz="0" w:space="0" w:color="auto"/>
            <w:bottom w:val="none" w:sz="0" w:space="0" w:color="auto"/>
            <w:right w:val="none" w:sz="0" w:space="0" w:color="auto"/>
          </w:divBdr>
        </w:div>
        <w:div w:id="1687445375">
          <w:marLeft w:val="480"/>
          <w:marRight w:val="0"/>
          <w:marTop w:val="0"/>
          <w:marBottom w:val="0"/>
          <w:divBdr>
            <w:top w:val="none" w:sz="0" w:space="0" w:color="auto"/>
            <w:left w:val="none" w:sz="0" w:space="0" w:color="auto"/>
            <w:bottom w:val="none" w:sz="0" w:space="0" w:color="auto"/>
            <w:right w:val="none" w:sz="0" w:space="0" w:color="auto"/>
          </w:divBdr>
        </w:div>
        <w:div w:id="1691030286">
          <w:marLeft w:val="480"/>
          <w:marRight w:val="0"/>
          <w:marTop w:val="0"/>
          <w:marBottom w:val="0"/>
          <w:divBdr>
            <w:top w:val="none" w:sz="0" w:space="0" w:color="auto"/>
            <w:left w:val="none" w:sz="0" w:space="0" w:color="auto"/>
            <w:bottom w:val="none" w:sz="0" w:space="0" w:color="auto"/>
            <w:right w:val="none" w:sz="0" w:space="0" w:color="auto"/>
          </w:divBdr>
        </w:div>
        <w:div w:id="1704863139">
          <w:marLeft w:val="480"/>
          <w:marRight w:val="0"/>
          <w:marTop w:val="0"/>
          <w:marBottom w:val="0"/>
          <w:divBdr>
            <w:top w:val="none" w:sz="0" w:space="0" w:color="auto"/>
            <w:left w:val="none" w:sz="0" w:space="0" w:color="auto"/>
            <w:bottom w:val="none" w:sz="0" w:space="0" w:color="auto"/>
            <w:right w:val="none" w:sz="0" w:space="0" w:color="auto"/>
          </w:divBdr>
        </w:div>
        <w:div w:id="1711801559">
          <w:marLeft w:val="480"/>
          <w:marRight w:val="0"/>
          <w:marTop w:val="0"/>
          <w:marBottom w:val="0"/>
          <w:divBdr>
            <w:top w:val="none" w:sz="0" w:space="0" w:color="auto"/>
            <w:left w:val="none" w:sz="0" w:space="0" w:color="auto"/>
            <w:bottom w:val="none" w:sz="0" w:space="0" w:color="auto"/>
            <w:right w:val="none" w:sz="0" w:space="0" w:color="auto"/>
          </w:divBdr>
        </w:div>
        <w:div w:id="1720321157">
          <w:marLeft w:val="480"/>
          <w:marRight w:val="0"/>
          <w:marTop w:val="0"/>
          <w:marBottom w:val="0"/>
          <w:divBdr>
            <w:top w:val="none" w:sz="0" w:space="0" w:color="auto"/>
            <w:left w:val="none" w:sz="0" w:space="0" w:color="auto"/>
            <w:bottom w:val="none" w:sz="0" w:space="0" w:color="auto"/>
            <w:right w:val="none" w:sz="0" w:space="0" w:color="auto"/>
          </w:divBdr>
        </w:div>
        <w:div w:id="1723551566">
          <w:marLeft w:val="480"/>
          <w:marRight w:val="0"/>
          <w:marTop w:val="0"/>
          <w:marBottom w:val="0"/>
          <w:divBdr>
            <w:top w:val="none" w:sz="0" w:space="0" w:color="auto"/>
            <w:left w:val="none" w:sz="0" w:space="0" w:color="auto"/>
            <w:bottom w:val="none" w:sz="0" w:space="0" w:color="auto"/>
            <w:right w:val="none" w:sz="0" w:space="0" w:color="auto"/>
          </w:divBdr>
        </w:div>
        <w:div w:id="1726835373">
          <w:marLeft w:val="480"/>
          <w:marRight w:val="0"/>
          <w:marTop w:val="0"/>
          <w:marBottom w:val="0"/>
          <w:divBdr>
            <w:top w:val="none" w:sz="0" w:space="0" w:color="auto"/>
            <w:left w:val="none" w:sz="0" w:space="0" w:color="auto"/>
            <w:bottom w:val="none" w:sz="0" w:space="0" w:color="auto"/>
            <w:right w:val="none" w:sz="0" w:space="0" w:color="auto"/>
          </w:divBdr>
        </w:div>
        <w:div w:id="1735465823">
          <w:marLeft w:val="480"/>
          <w:marRight w:val="0"/>
          <w:marTop w:val="0"/>
          <w:marBottom w:val="0"/>
          <w:divBdr>
            <w:top w:val="none" w:sz="0" w:space="0" w:color="auto"/>
            <w:left w:val="none" w:sz="0" w:space="0" w:color="auto"/>
            <w:bottom w:val="none" w:sz="0" w:space="0" w:color="auto"/>
            <w:right w:val="none" w:sz="0" w:space="0" w:color="auto"/>
          </w:divBdr>
        </w:div>
        <w:div w:id="1749503076">
          <w:marLeft w:val="480"/>
          <w:marRight w:val="0"/>
          <w:marTop w:val="0"/>
          <w:marBottom w:val="0"/>
          <w:divBdr>
            <w:top w:val="none" w:sz="0" w:space="0" w:color="auto"/>
            <w:left w:val="none" w:sz="0" w:space="0" w:color="auto"/>
            <w:bottom w:val="none" w:sz="0" w:space="0" w:color="auto"/>
            <w:right w:val="none" w:sz="0" w:space="0" w:color="auto"/>
          </w:divBdr>
        </w:div>
        <w:div w:id="1759059519">
          <w:marLeft w:val="480"/>
          <w:marRight w:val="0"/>
          <w:marTop w:val="0"/>
          <w:marBottom w:val="0"/>
          <w:divBdr>
            <w:top w:val="none" w:sz="0" w:space="0" w:color="auto"/>
            <w:left w:val="none" w:sz="0" w:space="0" w:color="auto"/>
            <w:bottom w:val="none" w:sz="0" w:space="0" w:color="auto"/>
            <w:right w:val="none" w:sz="0" w:space="0" w:color="auto"/>
          </w:divBdr>
        </w:div>
        <w:div w:id="1761214715">
          <w:marLeft w:val="480"/>
          <w:marRight w:val="0"/>
          <w:marTop w:val="0"/>
          <w:marBottom w:val="0"/>
          <w:divBdr>
            <w:top w:val="none" w:sz="0" w:space="0" w:color="auto"/>
            <w:left w:val="none" w:sz="0" w:space="0" w:color="auto"/>
            <w:bottom w:val="none" w:sz="0" w:space="0" w:color="auto"/>
            <w:right w:val="none" w:sz="0" w:space="0" w:color="auto"/>
          </w:divBdr>
        </w:div>
        <w:div w:id="1764371529">
          <w:marLeft w:val="480"/>
          <w:marRight w:val="0"/>
          <w:marTop w:val="0"/>
          <w:marBottom w:val="0"/>
          <w:divBdr>
            <w:top w:val="none" w:sz="0" w:space="0" w:color="auto"/>
            <w:left w:val="none" w:sz="0" w:space="0" w:color="auto"/>
            <w:bottom w:val="none" w:sz="0" w:space="0" w:color="auto"/>
            <w:right w:val="none" w:sz="0" w:space="0" w:color="auto"/>
          </w:divBdr>
        </w:div>
        <w:div w:id="1769303760">
          <w:marLeft w:val="480"/>
          <w:marRight w:val="0"/>
          <w:marTop w:val="0"/>
          <w:marBottom w:val="0"/>
          <w:divBdr>
            <w:top w:val="none" w:sz="0" w:space="0" w:color="auto"/>
            <w:left w:val="none" w:sz="0" w:space="0" w:color="auto"/>
            <w:bottom w:val="none" w:sz="0" w:space="0" w:color="auto"/>
            <w:right w:val="none" w:sz="0" w:space="0" w:color="auto"/>
          </w:divBdr>
        </w:div>
        <w:div w:id="1782604063">
          <w:marLeft w:val="480"/>
          <w:marRight w:val="0"/>
          <w:marTop w:val="0"/>
          <w:marBottom w:val="0"/>
          <w:divBdr>
            <w:top w:val="none" w:sz="0" w:space="0" w:color="auto"/>
            <w:left w:val="none" w:sz="0" w:space="0" w:color="auto"/>
            <w:bottom w:val="none" w:sz="0" w:space="0" w:color="auto"/>
            <w:right w:val="none" w:sz="0" w:space="0" w:color="auto"/>
          </w:divBdr>
        </w:div>
      </w:divsChild>
    </w:div>
    <w:div w:id="1164466915">
      <w:bodyDiv w:val="1"/>
      <w:marLeft w:val="0"/>
      <w:marRight w:val="0"/>
      <w:marTop w:val="0"/>
      <w:marBottom w:val="0"/>
      <w:divBdr>
        <w:top w:val="none" w:sz="0" w:space="0" w:color="auto"/>
        <w:left w:val="none" w:sz="0" w:space="0" w:color="auto"/>
        <w:bottom w:val="none" w:sz="0" w:space="0" w:color="auto"/>
        <w:right w:val="none" w:sz="0" w:space="0" w:color="auto"/>
      </w:divBdr>
    </w:div>
    <w:div w:id="1164979665">
      <w:bodyDiv w:val="1"/>
      <w:marLeft w:val="0"/>
      <w:marRight w:val="0"/>
      <w:marTop w:val="0"/>
      <w:marBottom w:val="0"/>
      <w:divBdr>
        <w:top w:val="none" w:sz="0" w:space="0" w:color="auto"/>
        <w:left w:val="none" w:sz="0" w:space="0" w:color="auto"/>
        <w:bottom w:val="none" w:sz="0" w:space="0" w:color="auto"/>
        <w:right w:val="none" w:sz="0" w:space="0" w:color="auto"/>
      </w:divBdr>
      <w:divsChild>
        <w:div w:id="18750209">
          <w:marLeft w:val="480"/>
          <w:marRight w:val="0"/>
          <w:marTop w:val="0"/>
          <w:marBottom w:val="0"/>
          <w:divBdr>
            <w:top w:val="none" w:sz="0" w:space="0" w:color="auto"/>
            <w:left w:val="none" w:sz="0" w:space="0" w:color="auto"/>
            <w:bottom w:val="none" w:sz="0" w:space="0" w:color="auto"/>
            <w:right w:val="none" w:sz="0" w:space="0" w:color="auto"/>
          </w:divBdr>
        </w:div>
        <w:div w:id="32538479">
          <w:marLeft w:val="480"/>
          <w:marRight w:val="0"/>
          <w:marTop w:val="0"/>
          <w:marBottom w:val="0"/>
          <w:divBdr>
            <w:top w:val="none" w:sz="0" w:space="0" w:color="auto"/>
            <w:left w:val="none" w:sz="0" w:space="0" w:color="auto"/>
            <w:bottom w:val="none" w:sz="0" w:space="0" w:color="auto"/>
            <w:right w:val="none" w:sz="0" w:space="0" w:color="auto"/>
          </w:divBdr>
        </w:div>
        <w:div w:id="39401477">
          <w:marLeft w:val="480"/>
          <w:marRight w:val="0"/>
          <w:marTop w:val="0"/>
          <w:marBottom w:val="0"/>
          <w:divBdr>
            <w:top w:val="none" w:sz="0" w:space="0" w:color="auto"/>
            <w:left w:val="none" w:sz="0" w:space="0" w:color="auto"/>
            <w:bottom w:val="none" w:sz="0" w:space="0" w:color="auto"/>
            <w:right w:val="none" w:sz="0" w:space="0" w:color="auto"/>
          </w:divBdr>
        </w:div>
        <w:div w:id="42097378">
          <w:marLeft w:val="480"/>
          <w:marRight w:val="0"/>
          <w:marTop w:val="0"/>
          <w:marBottom w:val="0"/>
          <w:divBdr>
            <w:top w:val="none" w:sz="0" w:space="0" w:color="auto"/>
            <w:left w:val="none" w:sz="0" w:space="0" w:color="auto"/>
            <w:bottom w:val="none" w:sz="0" w:space="0" w:color="auto"/>
            <w:right w:val="none" w:sz="0" w:space="0" w:color="auto"/>
          </w:divBdr>
        </w:div>
        <w:div w:id="50857704">
          <w:marLeft w:val="480"/>
          <w:marRight w:val="0"/>
          <w:marTop w:val="0"/>
          <w:marBottom w:val="0"/>
          <w:divBdr>
            <w:top w:val="none" w:sz="0" w:space="0" w:color="auto"/>
            <w:left w:val="none" w:sz="0" w:space="0" w:color="auto"/>
            <w:bottom w:val="none" w:sz="0" w:space="0" w:color="auto"/>
            <w:right w:val="none" w:sz="0" w:space="0" w:color="auto"/>
          </w:divBdr>
        </w:div>
        <w:div w:id="51198854">
          <w:marLeft w:val="480"/>
          <w:marRight w:val="0"/>
          <w:marTop w:val="0"/>
          <w:marBottom w:val="0"/>
          <w:divBdr>
            <w:top w:val="none" w:sz="0" w:space="0" w:color="auto"/>
            <w:left w:val="none" w:sz="0" w:space="0" w:color="auto"/>
            <w:bottom w:val="none" w:sz="0" w:space="0" w:color="auto"/>
            <w:right w:val="none" w:sz="0" w:space="0" w:color="auto"/>
          </w:divBdr>
        </w:div>
        <w:div w:id="56828253">
          <w:marLeft w:val="480"/>
          <w:marRight w:val="0"/>
          <w:marTop w:val="0"/>
          <w:marBottom w:val="0"/>
          <w:divBdr>
            <w:top w:val="none" w:sz="0" w:space="0" w:color="auto"/>
            <w:left w:val="none" w:sz="0" w:space="0" w:color="auto"/>
            <w:bottom w:val="none" w:sz="0" w:space="0" w:color="auto"/>
            <w:right w:val="none" w:sz="0" w:space="0" w:color="auto"/>
          </w:divBdr>
        </w:div>
        <w:div w:id="81800335">
          <w:marLeft w:val="480"/>
          <w:marRight w:val="0"/>
          <w:marTop w:val="0"/>
          <w:marBottom w:val="0"/>
          <w:divBdr>
            <w:top w:val="none" w:sz="0" w:space="0" w:color="auto"/>
            <w:left w:val="none" w:sz="0" w:space="0" w:color="auto"/>
            <w:bottom w:val="none" w:sz="0" w:space="0" w:color="auto"/>
            <w:right w:val="none" w:sz="0" w:space="0" w:color="auto"/>
          </w:divBdr>
        </w:div>
        <w:div w:id="116293605">
          <w:marLeft w:val="480"/>
          <w:marRight w:val="0"/>
          <w:marTop w:val="0"/>
          <w:marBottom w:val="0"/>
          <w:divBdr>
            <w:top w:val="none" w:sz="0" w:space="0" w:color="auto"/>
            <w:left w:val="none" w:sz="0" w:space="0" w:color="auto"/>
            <w:bottom w:val="none" w:sz="0" w:space="0" w:color="auto"/>
            <w:right w:val="none" w:sz="0" w:space="0" w:color="auto"/>
          </w:divBdr>
        </w:div>
        <w:div w:id="118451445">
          <w:marLeft w:val="480"/>
          <w:marRight w:val="0"/>
          <w:marTop w:val="0"/>
          <w:marBottom w:val="0"/>
          <w:divBdr>
            <w:top w:val="none" w:sz="0" w:space="0" w:color="auto"/>
            <w:left w:val="none" w:sz="0" w:space="0" w:color="auto"/>
            <w:bottom w:val="none" w:sz="0" w:space="0" w:color="auto"/>
            <w:right w:val="none" w:sz="0" w:space="0" w:color="auto"/>
          </w:divBdr>
        </w:div>
        <w:div w:id="128328418">
          <w:marLeft w:val="480"/>
          <w:marRight w:val="0"/>
          <w:marTop w:val="0"/>
          <w:marBottom w:val="0"/>
          <w:divBdr>
            <w:top w:val="none" w:sz="0" w:space="0" w:color="auto"/>
            <w:left w:val="none" w:sz="0" w:space="0" w:color="auto"/>
            <w:bottom w:val="none" w:sz="0" w:space="0" w:color="auto"/>
            <w:right w:val="none" w:sz="0" w:space="0" w:color="auto"/>
          </w:divBdr>
        </w:div>
        <w:div w:id="130368899">
          <w:marLeft w:val="480"/>
          <w:marRight w:val="0"/>
          <w:marTop w:val="0"/>
          <w:marBottom w:val="0"/>
          <w:divBdr>
            <w:top w:val="none" w:sz="0" w:space="0" w:color="auto"/>
            <w:left w:val="none" w:sz="0" w:space="0" w:color="auto"/>
            <w:bottom w:val="none" w:sz="0" w:space="0" w:color="auto"/>
            <w:right w:val="none" w:sz="0" w:space="0" w:color="auto"/>
          </w:divBdr>
        </w:div>
        <w:div w:id="135268420">
          <w:marLeft w:val="480"/>
          <w:marRight w:val="0"/>
          <w:marTop w:val="0"/>
          <w:marBottom w:val="0"/>
          <w:divBdr>
            <w:top w:val="none" w:sz="0" w:space="0" w:color="auto"/>
            <w:left w:val="none" w:sz="0" w:space="0" w:color="auto"/>
            <w:bottom w:val="none" w:sz="0" w:space="0" w:color="auto"/>
            <w:right w:val="none" w:sz="0" w:space="0" w:color="auto"/>
          </w:divBdr>
        </w:div>
        <w:div w:id="145171887">
          <w:marLeft w:val="480"/>
          <w:marRight w:val="0"/>
          <w:marTop w:val="0"/>
          <w:marBottom w:val="0"/>
          <w:divBdr>
            <w:top w:val="none" w:sz="0" w:space="0" w:color="auto"/>
            <w:left w:val="none" w:sz="0" w:space="0" w:color="auto"/>
            <w:bottom w:val="none" w:sz="0" w:space="0" w:color="auto"/>
            <w:right w:val="none" w:sz="0" w:space="0" w:color="auto"/>
          </w:divBdr>
        </w:div>
        <w:div w:id="149636571">
          <w:marLeft w:val="480"/>
          <w:marRight w:val="0"/>
          <w:marTop w:val="0"/>
          <w:marBottom w:val="0"/>
          <w:divBdr>
            <w:top w:val="none" w:sz="0" w:space="0" w:color="auto"/>
            <w:left w:val="none" w:sz="0" w:space="0" w:color="auto"/>
            <w:bottom w:val="none" w:sz="0" w:space="0" w:color="auto"/>
            <w:right w:val="none" w:sz="0" w:space="0" w:color="auto"/>
          </w:divBdr>
        </w:div>
        <w:div w:id="156113147">
          <w:marLeft w:val="480"/>
          <w:marRight w:val="0"/>
          <w:marTop w:val="0"/>
          <w:marBottom w:val="0"/>
          <w:divBdr>
            <w:top w:val="none" w:sz="0" w:space="0" w:color="auto"/>
            <w:left w:val="none" w:sz="0" w:space="0" w:color="auto"/>
            <w:bottom w:val="none" w:sz="0" w:space="0" w:color="auto"/>
            <w:right w:val="none" w:sz="0" w:space="0" w:color="auto"/>
          </w:divBdr>
        </w:div>
        <w:div w:id="160432488">
          <w:marLeft w:val="480"/>
          <w:marRight w:val="0"/>
          <w:marTop w:val="0"/>
          <w:marBottom w:val="0"/>
          <w:divBdr>
            <w:top w:val="none" w:sz="0" w:space="0" w:color="auto"/>
            <w:left w:val="none" w:sz="0" w:space="0" w:color="auto"/>
            <w:bottom w:val="none" w:sz="0" w:space="0" w:color="auto"/>
            <w:right w:val="none" w:sz="0" w:space="0" w:color="auto"/>
          </w:divBdr>
        </w:div>
        <w:div w:id="165174782">
          <w:marLeft w:val="480"/>
          <w:marRight w:val="0"/>
          <w:marTop w:val="0"/>
          <w:marBottom w:val="0"/>
          <w:divBdr>
            <w:top w:val="none" w:sz="0" w:space="0" w:color="auto"/>
            <w:left w:val="none" w:sz="0" w:space="0" w:color="auto"/>
            <w:bottom w:val="none" w:sz="0" w:space="0" w:color="auto"/>
            <w:right w:val="none" w:sz="0" w:space="0" w:color="auto"/>
          </w:divBdr>
        </w:div>
        <w:div w:id="177358277">
          <w:marLeft w:val="480"/>
          <w:marRight w:val="0"/>
          <w:marTop w:val="0"/>
          <w:marBottom w:val="0"/>
          <w:divBdr>
            <w:top w:val="none" w:sz="0" w:space="0" w:color="auto"/>
            <w:left w:val="none" w:sz="0" w:space="0" w:color="auto"/>
            <w:bottom w:val="none" w:sz="0" w:space="0" w:color="auto"/>
            <w:right w:val="none" w:sz="0" w:space="0" w:color="auto"/>
          </w:divBdr>
        </w:div>
        <w:div w:id="195118137">
          <w:marLeft w:val="480"/>
          <w:marRight w:val="0"/>
          <w:marTop w:val="0"/>
          <w:marBottom w:val="0"/>
          <w:divBdr>
            <w:top w:val="none" w:sz="0" w:space="0" w:color="auto"/>
            <w:left w:val="none" w:sz="0" w:space="0" w:color="auto"/>
            <w:bottom w:val="none" w:sz="0" w:space="0" w:color="auto"/>
            <w:right w:val="none" w:sz="0" w:space="0" w:color="auto"/>
          </w:divBdr>
        </w:div>
        <w:div w:id="206723600">
          <w:marLeft w:val="480"/>
          <w:marRight w:val="0"/>
          <w:marTop w:val="0"/>
          <w:marBottom w:val="0"/>
          <w:divBdr>
            <w:top w:val="none" w:sz="0" w:space="0" w:color="auto"/>
            <w:left w:val="none" w:sz="0" w:space="0" w:color="auto"/>
            <w:bottom w:val="none" w:sz="0" w:space="0" w:color="auto"/>
            <w:right w:val="none" w:sz="0" w:space="0" w:color="auto"/>
          </w:divBdr>
        </w:div>
        <w:div w:id="213471736">
          <w:marLeft w:val="480"/>
          <w:marRight w:val="0"/>
          <w:marTop w:val="0"/>
          <w:marBottom w:val="0"/>
          <w:divBdr>
            <w:top w:val="none" w:sz="0" w:space="0" w:color="auto"/>
            <w:left w:val="none" w:sz="0" w:space="0" w:color="auto"/>
            <w:bottom w:val="none" w:sz="0" w:space="0" w:color="auto"/>
            <w:right w:val="none" w:sz="0" w:space="0" w:color="auto"/>
          </w:divBdr>
        </w:div>
        <w:div w:id="227883140">
          <w:marLeft w:val="480"/>
          <w:marRight w:val="0"/>
          <w:marTop w:val="0"/>
          <w:marBottom w:val="0"/>
          <w:divBdr>
            <w:top w:val="none" w:sz="0" w:space="0" w:color="auto"/>
            <w:left w:val="none" w:sz="0" w:space="0" w:color="auto"/>
            <w:bottom w:val="none" w:sz="0" w:space="0" w:color="auto"/>
            <w:right w:val="none" w:sz="0" w:space="0" w:color="auto"/>
          </w:divBdr>
        </w:div>
        <w:div w:id="236672233">
          <w:marLeft w:val="480"/>
          <w:marRight w:val="0"/>
          <w:marTop w:val="0"/>
          <w:marBottom w:val="0"/>
          <w:divBdr>
            <w:top w:val="none" w:sz="0" w:space="0" w:color="auto"/>
            <w:left w:val="none" w:sz="0" w:space="0" w:color="auto"/>
            <w:bottom w:val="none" w:sz="0" w:space="0" w:color="auto"/>
            <w:right w:val="none" w:sz="0" w:space="0" w:color="auto"/>
          </w:divBdr>
        </w:div>
        <w:div w:id="254821390">
          <w:marLeft w:val="480"/>
          <w:marRight w:val="0"/>
          <w:marTop w:val="0"/>
          <w:marBottom w:val="0"/>
          <w:divBdr>
            <w:top w:val="none" w:sz="0" w:space="0" w:color="auto"/>
            <w:left w:val="none" w:sz="0" w:space="0" w:color="auto"/>
            <w:bottom w:val="none" w:sz="0" w:space="0" w:color="auto"/>
            <w:right w:val="none" w:sz="0" w:space="0" w:color="auto"/>
          </w:divBdr>
        </w:div>
        <w:div w:id="256600375">
          <w:marLeft w:val="480"/>
          <w:marRight w:val="0"/>
          <w:marTop w:val="0"/>
          <w:marBottom w:val="0"/>
          <w:divBdr>
            <w:top w:val="none" w:sz="0" w:space="0" w:color="auto"/>
            <w:left w:val="none" w:sz="0" w:space="0" w:color="auto"/>
            <w:bottom w:val="none" w:sz="0" w:space="0" w:color="auto"/>
            <w:right w:val="none" w:sz="0" w:space="0" w:color="auto"/>
          </w:divBdr>
        </w:div>
        <w:div w:id="285239931">
          <w:marLeft w:val="480"/>
          <w:marRight w:val="0"/>
          <w:marTop w:val="0"/>
          <w:marBottom w:val="0"/>
          <w:divBdr>
            <w:top w:val="none" w:sz="0" w:space="0" w:color="auto"/>
            <w:left w:val="none" w:sz="0" w:space="0" w:color="auto"/>
            <w:bottom w:val="none" w:sz="0" w:space="0" w:color="auto"/>
            <w:right w:val="none" w:sz="0" w:space="0" w:color="auto"/>
          </w:divBdr>
        </w:div>
        <w:div w:id="313873201">
          <w:marLeft w:val="480"/>
          <w:marRight w:val="0"/>
          <w:marTop w:val="0"/>
          <w:marBottom w:val="0"/>
          <w:divBdr>
            <w:top w:val="none" w:sz="0" w:space="0" w:color="auto"/>
            <w:left w:val="none" w:sz="0" w:space="0" w:color="auto"/>
            <w:bottom w:val="none" w:sz="0" w:space="0" w:color="auto"/>
            <w:right w:val="none" w:sz="0" w:space="0" w:color="auto"/>
          </w:divBdr>
        </w:div>
        <w:div w:id="326633067">
          <w:marLeft w:val="480"/>
          <w:marRight w:val="0"/>
          <w:marTop w:val="0"/>
          <w:marBottom w:val="0"/>
          <w:divBdr>
            <w:top w:val="none" w:sz="0" w:space="0" w:color="auto"/>
            <w:left w:val="none" w:sz="0" w:space="0" w:color="auto"/>
            <w:bottom w:val="none" w:sz="0" w:space="0" w:color="auto"/>
            <w:right w:val="none" w:sz="0" w:space="0" w:color="auto"/>
          </w:divBdr>
        </w:div>
        <w:div w:id="337851472">
          <w:marLeft w:val="480"/>
          <w:marRight w:val="0"/>
          <w:marTop w:val="0"/>
          <w:marBottom w:val="0"/>
          <w:divBdr>
            <w:top w:val="none" w:sz="0" w:space="0" w:color="auto"/>
            <w:left w:val="none" w:sz="0" w:space="0" w:color="auto"/>
            <w:bottom w:val="none" w:sz="0" w:space="0" w:color="auto"/>
            <w:right w:val="none" w:sz="0" w:space="0" w:color="auto"/>
          </w:divBdr>
        </w:div>
        <w:div w:id="377969992">
          <w:marLeft w:val="480"/>
          <w:marRight w:val="0"/>
          <w:marTop w:val="0"/>
          <w:marBottom w:val="0"/>
          <w:divBdr>
            <w:top w:val="none" w:sz="0" w:space="0" w:color="auto"/>
            <w:left w:val="none" w:sz="0" w:space="0" w:color="auto"/>
            <w:bottom w:val="none" w:sz="0" w:space="0" w:color="auto"/>
            <w:right w:val="none" w:sz="0" w:space="0" w:color="auto"/>
          </w:divBdr>
        </w:div>
        <w:div w:id="379745804">
          <w:marLeft w:val="480"/>
          <w:marRight w:val="0"/>
          <w:marTop w:val="0"/>
          <w:marBottom w:val="0"/>
          <w:divBdr>
            <w:top w:val="none" w:sz="0" w:space="0" w:color="auto"/>
            <w:left w:val="none" w:sz="0" w:space="0" w:color="auto"/>
            <w:bottom w:val="none" w:sz="0" w:space="0" w:color="auto"/>
            <w:right w:val="none" w:sz="0" w:space="0" w:color="auto"/>
          </w:divBdr>
        </w:div>
        <w:div w:id="380711349">
          <w:marLeft w:val="480"/>
          <w:marRight w:val="0"/>
          <w:marTop w:val="0"/>
          <w:marBottom w:val="0"/>
          <w:divBdr>
            <w:top w:val="none" w:sz="0" w:space="0" w:color="auto"/>
            <w:left w:val="none" w:sz="0" w:space="0" w:color="auto"/>
            <w:bottom w:val="none" w:sz="0" w:space="0" w:color="auto"/>
            <w:right w:val="none" w:sz="0" w:space="0" w:color="auto"/>
          </w:divBdr>
        </w:div>
        <w:div w:id="387800526">
          <w:marLeft w:val="480"/>
          <w:marRight w:val="0"/>
          <w:marTop w:val="0"/>
          <w:marBottom w:val="0"/>
          <w:divBdr>
            <w:top w:val="none" w:sz="0" w:space="0" w:color="auto"/>
            <w:left w:val="none" w:sz="0" w:space="0" w:color="auto"/>
            <w:bottom w:val="none" w:sz="0" w:space="0" w:color="auto"/>
            <w:right w:val="none" w:sz="0" w:space="0" w:color="auto"/>
          </w:divBdr>
        </w:div>
        <w:div w:id="388187081">
          <w:marLeft w:val="480"/>
          <w:marRight w:val="0"/>
          <w:marTop w:val="0"/>
          <w:marBottom w:val="0"/>
          <w:divBdr>
            <w:top w:val="none" w:sz="0" w:space="0" w:color="auto"/>
            <w:left w:val="none" w:sz="0" w:space="0" w:color="auto"/>
            <w:bottom w:val="none" w:sz="0" w:space="0" w:color="auto"/>
            <w:right w:val="none" w:sz="0" w:space="0" w:color="auto"/>
          </w:divBdr>
        </w:div>
        <w:div w:id="398554064">
          <w:marLeft w:val="480"/>
          <w:marRight w:val="0"/>
          <w:marTop w:val="0"/>
          <w:marBottom w:val="0"/>
          <w:divBdr>
            <w:top w:val="none" w:sz="0" w:space="0" w:color="auto"/>
            <w:left w:val="none" w:sz="0" w:space="0" w:color="auto"/>
            <w:bottom w:val="none" w:sz="0" w:space="0" w:color="auto"/>
            <w:right w:val="none" w:sz="0" w:space="0" w:color="auto"/>
          </w:divBdr>
        </w:div>
        <w:div w:id="407504955">
          <w:marLeft w:val="480"/>
          <w:marRight w:val="0"/>
          <w:marTop w:val="0"/>
          <w:marBottom w:val="0"/>
          <w:divBdr>
            <w:top w:val="none" w:sz="0" w:space="0" w:color="auto"/>
            <w:left w:val="none" w:sz="0" w:space="0" w:color="auto"/>
            <w:bottom w:val="none" w:sz="0" w:space="0" w:color="auto"/>
            <w:right w:val="none" w:sz="0" w:space="0" w:color="auto"/>
          </w:divBdr>
        </w:div>
        <w:div w:id="413405099">
          <w:marLeft w:val="480"/>
          <w:marRight w:val="0"/>
          <w:marTop w:val="0"/>
          <w:marBottom w:val="0"/>
          <w:divBdr>
            <w:top w:val="none" w:sz="0" w:space="0" w:color="auto"/>
            <w:left w:val="none" w:sz="0" w:space="0" w:color="auto"/>
            <w:bottom w:val="none" w:sz="0" w:space="0" w:color="auto"/>
            <w:right w:val="none" w:sz="0" w:space="0" w:color="auto"/>
          </w:divBdr>
        </w:div>
        <w:div w:id="413860068">
          <w:marLeft w:val="480"/>
          <w:marRight w:val="0"/>
          <w:marTop w:val="0"/>
          <w:marBottom w:val="0"/>
          <w:divBdr>
            <w:top w:val="none" w:sz="0" w:space="0" w:color="auto"/>
            <w:left w:val="none" w:sz="0" w:space="0" w:color="auto"/>
            <w:bottom w:val="none" w:sz="0" w:space="0" w:color="auto"/>
            <w:right w:val="none" w:sz="0" w:space="0" w:color="auto"/>
          </w:divBdr>
        </w:div>
        <w:div w:id="455492646">
          <w:marLeft w:val="480"/>
          <w:marRight w:val="0"/>
          <w:marTop w:val="0"/>
          <w:marBottom w:val="0"/>
          <w:divBdr>
            <w:top w:val="none" w:sz="0" w:space="0" w:color="auto"/>
            <w:left w:val="none" w:sz="0" w:space="0" w:color="auto"/>
            <w:bottom w:val="none" w:sz="0" w:space="0" w:color="auto"/>
            <w:right w:val="none" w:sz="0" w:space="0" w:color="auto"/>
          </w:divBdr>
        </w:div>
        <w:div w:id="456071109">
          <w:marLeft w:val="480"/>
          <w:marRight w:val="0"/>
          <w:marTop w:val="0"/>
          <w:marBottom w:val="0"/>
          <w:divBdr>
            <w:top w:val="none" w:sz="0" w:space="0" w:color="auto"/>
            <w:left w:val="none" w:sz="0" w:space="0" w:color="auto"/>
            <w:bottom w:val="none" w:sz="0" w:space="0" w:color="auto"/>
            <w:right w:val="none" w:sz="0" w:space="0" w:color="auto"/>
          </w:divBdr>
        </w:div>
        <w:div w:id="465395815">
          <w:marLeft w:val="480"/>
          <w:marRight w:val="0"/>
          <w:marTop w:val="0"/>
          <w:marBottom w:val="0"/>
          <w:divBdr>
            <w:top w:val="none" w:sz="0" w:space="0" w:color="auto"/>
            <w:left w:val="none" w:sz="0" w:space="0" w:color="auto"/>
            <w:bottom w:val="none" w:sz="0" w:space="0" w:color="auto"/>
            <w:right w:val="none" w:sz="0" w:space="0" w:color="auto"/>
          </w:divBdr>
        </w:div>
        <w:div w:id="470486284">
          <w:marLeft w:val="480"/>
          <w:marRight w:val="0"/>
          <w:marTop w:val="0"/>
          <w:marBottom w:val="0"/>
          <w:divBdr>
            <w:top w:val="none" w:sz="0" w:space="0" w:color="auto"/>
            <w:left w:val="none" w:sz="0" w:space="0" w:color="auto"/>
            <w:bottom w:val="none" w:sz="0" w:space="0" w:color="auto"/>
            <w:right w:val="none" w:sz="0" w:space="0" w:color="auto"/>
          </w:divBdr>
        </w:div>
        <w:div w:id="471024405">
          <w:marLeft w:val="480"/>
          <w:marRight w:val="0"/>
          <w:marTop w:val="0"/>
          <w:marBottom w:val="0"/>
          <w:divBdr>
            <w:top w:val="none" w:sz="0" w:space="0" w:color="auto"/>
            <w:left w:val="none" w:sz="0" w:space="0" w:color="auto"/>
            <w:bottom w:val="none" w:sz="0" w:space="0" w:color="auto"/>
            <w:right w:val="none" w:sz="0" w:space="0" w:color="auto"/>
          </w:divBdr>
        </w:div>
        <w:div w:id="471480524">
          <w:marLeft w:val="480"/>
          <w:marRight w:val="0"/>
          <w:marTop w:val="0"/>
          <w:marBottom w:val="0"/>
          <w:divBdr>
            <w:top w:val="none" w:sz="0" w:space="0" w:color="auto"/>
            <w:left w:val="none" w:sz="0" w:space="0" w:color="auto"/>
            <w:bottom w:val="none" w:sz="0" w:space="0" w:color="auto"/>
            <w:right w:val="none" w:sz="0" w:space="0" w:color="auto"/>
          </w:divBdr>
        </w:div>
        <w:div w:id="482743676">
          <w:marLeft w:val="480"/>
          <w:marRight w:val="0"/>
          <w:marTop w:val="0"/>
          <w:marBottom w:val="0"/>
          <w:divBdr>
            <w:top w:val="none" w:sz="0" w:space="0" w:color="auto"/>
            <w:left w:val="none" w:sz="0" w:space="0" w:color="auto"/>
            <w:bottom w:val="none" w:sz="0" w:space="0" w:color="auto"/>
            <w:right w:val="none" w:sz="0" w:space="0" w:color="auto"/>
          </w:divBdr>
        </w:div>
        <w:div w:id="508719779">
          <w:marLeft w:val="480"/>
          <w:marRight w:val="0"/>
          <w:marTop w:val="0"/>
          <w:marBottom w:val="0"/>
          <w:divBdr>
            <w:top w:val="none" w:sz="0" w:space="0" w:color="auto"/>
            <w:left w:val="none" w:sz="0" w:space="0" w:color="auto"/>
            <w:bottom w:val="none" w:sz="0" w:space="0" w:color="auto"/>
            <w:right w:val="none" w:sz="0" w:space="0" w:color="auto"/>
          </w:divBdr>
        </w:div>
        <w:div w:id="513500035">
          <w:marLeft w:val="480"/>
          <w:marRight w:val="0"/>
          <w:marTop w:val="0"/>
          <w:marBottom w:val="0"/>
          <w:divBdr>
            <w:top w:val="none" w:sz="0" w:space="0" w:color="auto"/>
            <w:left w:val="none" w:sz="0" w:space="0" w:color="auto"/>
            <w:bottom w:val="none" w:sz="0" w:space="0" w:color="auto"/>
            <w:right w:val="none" w:sz="0" w:space="0" w:color="auto"/>
          </w:divBdr>
        </w:div>
        <w:div w:id="523255009">
          <w:marLeft w:val="480"/>
          <w:marRight w:val="0"/>
          <w:marTop w:val="0"/>
          <w:marBottom w:val="0"/>
          <w:divBdr>
            <w:top w:val="none" w:sz="0" w:space="0" w:color="auto"/>
            <w:left w:val="none" w:sz="0" w:space="0" w:color="auto"/>
            <w:bottom w:val="none" w:sz="0" w:space="0" w:color="auto"/>
            <w:right w:val="none" w:sz="0" w:space="0" w:color="auto"/>
          </w:divBdr>
        </w:div>
        <w:div w:id="527792330">
          <w:marLeft w:val="480"/>
          <w:marRight w:val="0"/>
          <w:marTop w:val="0"/>
          <w:marBottom w:val="0"/>
          <w:divBdr>
            <w:top w:val="none" w:sz="0" w:space="0" w:color="auto"/>
            <w:left w:val="none" w:sz="0" w:space="0" w:color="auto"/>
            <w:bottom w:val="none" w:sz="0" w:space="0" w:color="auto"/>
            <w:right w:val="none" w:sz="0" w:space="0" w:color="auto"/>
          </w:divBdr>
        </w:div>
        <w:div w:id="532620432">
          <w:marLeft w:val="480"/>
          <w:marRight w:val="0"/>
          <w:marTop w:val="0"/>
          <w:marBottom w:val="0"/>
          <w:divBdr>
            <w:top w:val="none" w:sz="0" w:space="0" w:color="auto"/>
            <w:left w:val="none" w:sz="0" w:space="0" w:color="auto"/>
            <w:bottom w:val="none" w:sz="0" w:space="0" w:color="auto"/>
            <w:right w:val="none" w:sz="0" w:space="0" w:color="auto"/>
          </w:divBdr>
        </w:div>
        <w:div w:id="533033383">
          <w:marLeft w:val="480"/>
          <w:marRight w:val="0"/>
          <w:marTop w:val="0"/>
          <w:marBottom w:val="0"/>
          <w:divBdr>
            <w:top w:val="none" w:sz="0" w:space="0" w:color="auto"/>
            <w:left w:val="none" w:sz="0" w:space="0" w:color="auto"/>
            <w:bottom w:val="none" w:sz="0" w:space="0" w:color="auto"/>
            <w:right w:val="none" w:sz="0" w:space="0" w:color="auto"/>
          </w:divBdr>
        </w:div>
        <w:div w:id="536043771">
          <w:marLeft w:val="480"/>
          <w:marRight w:val="0"/>
          <w:marTop w:val="0"/>
          <w:marBottom w:val="0"/>
          <w:divBdr>
            <w:top w:val="none" w:sz="0" w:space="0" w:color="auto"/>
            <w:left w:val="none" w:sz="0" w:space="0" w:color="auto"/>
            <w:bottom w:val="none" w:sz="0" w:space="0" w:color="auto"/>
            <w:right w:val="none" w:sz="0" w:space="0" w:color="auto"/>
          </w:divBdr>
        </w:div>
        <w:div w:id="537084673">
          <w:marLeft w:val="480"/>
          <w:marRight w:val="0"/>
          <w:marTop w:val="0"/>
          <w:marBottom w:val="0"/>
          <w:divBdr>
            <w:top w:val="none" w:sz="0" w:space="0" w:color="auto"/>
            <w:left w:val="none" w:sz="0" w:space="0" w:color="auto"/>
            <w:bottom w:val="none" w:sz="0" w:space="0" w:color="auto"/>
            <w:right w:val="none" w:sz="0" w:space="0" w:color="auto"/>
          </w:divBdr>
        </w:div>
        <w:div w:id="570312466">
          <w:marLeft w:val="480"/>
          <w:marRight w:val="0"/>
          <w:marTop w:val="0"/>
          <w:marBottom w:val="0"/>
          <w:divBdr>
            <w:top w:val="none" w:sz="0" w:space="0" w:color="auto"/>
            <w:left w:val="none" w:sz="0" w:space="0" w:color="auto"/>
            <w:bottom w:val="none" w:sz="0" w:space="0" w:color="auto"/>
            <w:right w:val="none" w:sz="0" w:space="0" w:color="auto"/>
          </w:divBdr>
        </w:div>
        <w:div w:id="574122591">
          <w:marLeft w:val="480"/>
          <w:marRight w:val="0"/>
          <w:marTop w:val="0"/>
          <w:marBottom w:val="0"/>
          <w:divBdr>
            <w:top w:val="none" w:sz="0" w:space="0" w:color="auto"/>
            <w:left w:val="none" w:sz="0" w:space="0" w:color="auto"/>
            <w:bottom w:val="none" w:sz="0" w:space="0" w:color="auto"/>
            <w:right w:val="none" w:sz="0" w:space="0" w:color="auto"/>
          </w:divBdr>
        </w:div>
        <w:div w:id="585378793">
          <w:marLeft w:val="480"/>
          <w:marRight w:val="0"/>
          <w:marTop w:val="0"/>
          <w:marBottom w:val="0"/>
          <w:divBdr>
            <w:top w:val="none" w:sz="0" w:space="0" w:color="auto"/>
            <w:left w:val="none" w:sz="0" w:space="0" w:color="auto"/>
            <w:bottom w:val="none" w:sz="0" w:space="0" w:color="auto"/>
            <w:right w:val="none" w:sz="0" w:space="0" w:color="auto"/>
          </w:divBdr>
        </w:div>
        <w:div w:id="600988654">
          <w:marLeft w:val="480"/>
          <w:marRight w:val="0"/>
          <w:marTop w:val="0"/>
          <w:marBottom w:val="0"/>
          <w:divBdr>
            <w:top w:val="none" w:sz="0" w:space="0" w:color="auto"/>
            <w:left w:val="none" w:sz="0" w:space="0" w:color="auto"/>
            <w:bottom w:val="none" w:sz="0" w:space="0" w:color="auto"/>
            <w:right w:val="none" w:sz="0" w:space="0" w:color="auto"/>
          </w:divBdr>
        </w:div>
        <w:div w:id="629870643">
          <w:marLeft w:val="480"/>
          <w:marRight w:val="0"/>
          <w:marTop w:val="0"/>
          <w:marBottom w:val="0"/>
          <w:divBdr>
            <w:top w:val="none" w:sz="0" w:space="0" w:color="auto"/>
            <w:left w:val="none" w:sz="0" w:space="0" w:color="auto"/>
            <w:bottom w:val="none" w:sz="0" w:space="0" w:color="auto"/>
            <w:right w:val="none" w:sz="0" w:space="0" w:color="auto"/>
          </w:divBdr>
        </w:div>
        <w:div w:id="630017548">
          <w:marLeft w:val="480"/>
          <w:marRight w:val="0"/>
          <w:marTop w:val="0"/>
          <w:marBottom w:val="0"/>
          <w:divBdr>
            <w:top w:val="none" w:sz="0" w:space="0" w:color="auto"/>
            <w:left w:val="none" w:sz="0" w:space="0" w:color="auto"/>
            <w:bottom w:val="none" w:sz="0" w:space="0" w:color="auto"/>
            <w:right w:val="none" w:sz="0" w:space="0" w:color="auto"/>
          </w:divBdr>
        </w:div>
        <w:div w:id="632637556">
          <w:marLeft w:val="480"/>
          <w:marRight w:val="0"/>
          <w:marTop w:val="0"/>
          <w:marBottom w:val="0"/>
          <w:divBdr>
            <w:top w:val="none" w:sz="0" w:space="0" w:color="auto"/>
            <w:left w:val="none" w:sz="0" w:space="0" w:color="auto"/>
            <w:bottom w:val="none" w:sz="0" w:space="0" w:color="auto"/>
            <w:right w:val="none" w:sz="0" w:space="0" w:color="auto"/>
          </w:divBdr>
        </w:div>
        <w:div w:id="634603698">
          <w:marLeft w:val="480"/>
          <w:marRight w:val="0"/>
          <w:marTop w:val="0"/>
          <w:marBottom w:val="0"/>
          <w:divBdr>
            <w:top w:val="none" w:sz="0" w:space="0" w:color="auto"/>
            <w:left w:val="none" w:sz="0" w:space="0" w:color="auto"/>
            <w:bottom w:val="none" w:sz="0" w:space="0" w:color="auto"/>
            <w:right w:val="none" w:sz="0" w:space="0" w:color="auto"/>
          </w:divBdr>
        </w:div>
        <w:div w:id="635988630">
          <w:marLeft w:val="480"/>
          <w:marRight w:val="0"/>
          <w:marTop w:val="0"/>
          <w:marBottom w:val="0"/>
          <w:divBdr>
            <w:top w:val="none" w:sz="0" w:space="0" w:color="auto"/>
            <w:left w:val="none" w:sz="0" w:space="0" w:color="auto"/>
            <w:bottom w:val="none" w:sz="0" w:space="0" w:color="auto"/>
            <w:right w:val="none" w:sz="0" w:space="0" w:color="auto"/>
          </w:divBdr>
        </w:div>
        <w:div w:id="650868975">
          <w:marLeft w:val="480"/>
          <w:marRight w:val="0"/>
          <w:marTop w:val="0"/>
          <w:marBottom w:val="0"/>
          <w:divBdr>
            <w:top w:val="none" w:sz="0" w:space="0" w:color="auto"/>
            <w:left w:val="none" w:sz="0" w:space="0" w:color="auto"/>
            <w:bottom w:val="none" w:sz="0" w:space="0" w:color="auto"/>
            <w:right w:val="none" w:sz="0" w:space="0" w:color="auto"/>
          </w:divBdr>
        </w:div>
        <w:div w:id="652105626">
          <w:marLeft w:val="480"/>
          <w:marRight w:val="0"/>
          <w:marTop w:val="0"/>
          <w:marBottom w:val="0"/>
          <w:divBdr>
            <w:top w:val="none" w:sz="0" w:space="0" w:color="auto"/>
            <w:left w:val="none" w:sz="0" w:space="0" w:color="auto"/>
            <w:bottom w:val="none" w:sz="0" w:space="0" w:color="auto"/>
            <w:right w:val="none" w:sz="0" w:space="0" w:color="auto"/>
          </w:divBdr>
        </w:div>
        <w:div w:id="661082892">
          <w:marLeft w:val="480"/>
          <w:marRight w:val="0"/>
          <w:marTop w:val="0"/>
          <w:marBottom w:val="0"/>
          <w:divBdr>
            <w:top w:val="none" w:sz="0" w:space="0" w:color="auto"/>
            <w:left w:val="none" w:sz="0" w:space="0" w:color="auto"/>
            <w:bottom w:val="none" w:sz="0" w:space="0" w:color="auto"/>
            <w:right w:val="none" w:sz="0" w:space="0" w:color="auto"/>
          </w:divBdr>
        </w:div>
        <w:div w:id="666707952">
          <w:marLeft w:val="480"/>
          <w:marRight w:val="0"/>
          <w:marTop w:val="0"/>
          <w:marBottom w:val="0"/>
          <w:divBdr>
            <w:top w:val="none" w:sz="0" w:space="0" w:color="auto"/>
            <w:left w:val="none" w:sz="0" w:space="0" w:color="auto"/>
            <w:bottom w:val="none" w:sz="0" w:space="0" w:color="auto"/>
            <w:right w:val="none" w:sz="0" w:space="0" w:color="auto"/>
          </w:divBdr>
        </w:div>
        <w:div w:id="667371113">
          <w:marLeft w:val="480"/>
          <w:marRight w:val="0"/>
          <w:marTop w:val="0"/>
          <w:marBottom w:val="0"/>
          <w:divBdr>
            <w:top w:val="none" w:sz="0" w:space="0" w:color="auto"/>
            <w:left w:val="none" w:sz="0" w:space="0" w:color="auto"/>
            <w:bottom w:val="none" w:sz="0" w:space="0" w:color="auto"/>
            <w:right w:val="none" w:sz="0" w:space="0" w:color="auto"/>
          </w:divBdr>
        </w:div>
        <w:div w:id="671642392">
          <w:marLeft w:val="480"/>
          <w:marRight w:val="0"/>
          <w:marTop w:val="0"/>
          <w:marBottom w:val="0"/>
          <w:divBdr>
            <w:top w:val="none" w:sz="0" w:space="0" w:color="auto"/>
            <w:left w:val="none" w:sz="0" w:space="0" w:color="auto"/>
            <w:bottom w:val="none" w:sz="0" w:space="0" w:color="auto"/>
            <w:right w:val="none" w:sz="0" w:space="0" w:color="auto"/>
          </w:divBdr>
        </w:div>
        <w:div w:id="673798593">
          <w:marLeft w:val="480"/>
          <w:marRight w:val="0"/>
          <w:marTop w:val="0"/>
          <w:marBottom w:val="0"/>
          <w:divBdr>
            <w:top w:val="none" w:sz="0" w:space="0" w:color="auto"/>
            <w:left w:val="none" w:sz="0" w:space="0" w:color="auto"/>
            <w:bottom w:val="none" w:sz="0" w:space="0" w:color="auto"/>
            <w:right w:val="none" w:sz="0" w:space="0" w:color="auto"/>
          </w:divBdr>
        </w:div>
        <w:div w:id="700016042">
          <w:marLeft w:val="480"/>
          <w:marRight w:val="0"/>
          <w:marTop w:val="0"/>
          <w:marBottom w:val="0"/>
          <w:divBdr>
            <w:top w:val="none" w:sz="0" w:space="0" w:color="auto"/>
            <w:left w:val="none" w:sz="0" w:space="0" w:color="auto"/>
            <w:bottom w:val="none" w:sz="0" w:space="0" w:color="auto"/>
            <w:right w:val="none" w:sz="0" w:space="0" w:color="auto"/>
          </w:divBdr>
        </w:div>
        <w:div w:id="702631895">
          <w:marLeft w:val="480"/>
          <w:marRight w:val="0"/>
          <w:marTop w:val="0"/>
          <w:marBottom w:val="0"/>
          <w:divBdr>
            <w:top w:val="none" w:sz="0" w:space="0" w:color="auto"/>
            <w:left w:val="none" w:sz="0" w:space="0" w:color="auto"/>
            <w:bottom w:val="none" w:sz="0" w:space="0" w:color="auto"/>
            <w:right w:val="none" w:sz="0" w:space="0" w:color="auto"/>
          </w:divBdr>
        </w:div>
        <w:div w:id="714701757">
          <w:marLeft w:val="480"/>
          <w:marRight w:val="0"/>
          <w:marTop w:val="0"/>
          <w:marBottom w:val="0"/>
          <w:divBdr>
            <w:top w:val="none" w:sz="0" w:space="0" w:color="auto"/>
            <w:left w:val="none" w:sz="0" w:space="0" w:color="auto"/>
            <w:bottom w:val="none" w:sz="0" w:space="0" w:color="auto"/>
            <w:right w:val="none" w:sz="0" w:space="0" w:color="auto"/>
          </w:divBdr>
        </w:div>
        <w:div w:id="717627753">
          <w:marLeft w:val="480"/>
          <w:marRight w:val="0"/>
          <w:marTop w:val="0"/>
          <w:marBottom w:val="0"/>
          <w:divBdr>
            <w:top w:val="none" w:sz="0" w:space="0" w:color="auto"/>
            <w:left w:val="none" w:sz="0" w:space="0" w:color="auto"/>
            <w:bottom w:val="none" w:sz="0" w:space="0" w:color="auto"/>
            <w:right w:val="none" w:sz="0" w:space="0" w:color="auto"/>
          </w:divBdr>
        </w:div>
        <w:div w:id="720176818">
          <w:marLeft w:val="480"/>
          <w:marRight w:val="0"/>
          <w:marTop w:val="0"/>
          <w:marBottom w:val="0"/>
          <w:divBdr>
            <w:top w:val="none" w:sz="0" w:space="0" w:color="auto"/>
            <w:left w:val="none" w:sz="0" w:space="0" w:color="auto"/>
            <w:bottom w:val="none" w:sz="0" w:space="0" w:color="auto"/>
            <w:right w:val="none" w:sz="0" w:space="0" w:color="auto"/>
          </w:divBdr>
        </w:div>
        <w:div w:id="721563946">
          <w:marLeft w:val="480"/>
          <w:marRight w:val="0"/>
          <w:marTop w:val="0"/>
          <w:marBottom w:val="0"/>
          <w:divBdr>
            <w:top w:val="none" w:sz="0" w:space="0" w:color="auto"/>
            <w:left w:val="none" w:sz="0" w:space="0" w:color="auto"/>
            <w:bottom w:val="none" w:sz="0" w:space="0" w:color="auto"/>
            <w:right w:val="none" w:sz="0" w:space="0" w:color="auto"/>
          </w:divBdr>
        </w:div>
        <w:div w:id="722750388">
          <w:marLeft w:val="480"/>
          <w:marRight w:val="0"/>
          <w:marTop w:val="0"/>
          <w:marBottom w:val="0"/>
          <w:divBdr>
            <w:top w:val="none" w:sz="0" w:space="0" w:color="auto"/>
            <w:left w:val="none" w:sz="0" w:space="0" w:color="auto"/>
            <w:bottom w:val="none" w:sz="0" w:space="0" w:color="auto"/>
            <w:right w:val="none" w:sz="0" w:space="0" w:color="auto"/>
          </w:divBdr>
        </w:div>
        <w:div w:id="727456867">
          <w:marLeft w:val="480"/>
          <w:marRight w:val="0"/>
          <w:marTop w:val="0"/>
          <w:marBottom w:val="0"/>
          <w:divBdr>
            <w:top w:val="none" w:sz="0" w:space="0" w:color="auto"/>
            <w:left w:val="none" w:sz="0" w:space="0" w:color="auto"/>
            <w:bottom w:val="none" w:sz="0" w:space="0" w:color="auto"/>
            <w:right w:val="none" w:sz="0" w:space="0" w:color="auto"/>
          </w:divBdr>
        </w:div>
        <w:div w:id="735277756">
          <w:marLeft w:val="480"/>
          <w:marRight w:val="0"/>
          <w:marTop w:val="0"/>
          <w:marBottom w:val="0"/>
          <w:divBdr>
            <w:top w:val="none" w:sz="0" w:space="0" w:color="auto"/>
            <w:left w:val="none" w:sz="0" w:space="0" w:color="auto"/>
            <w:bottom w:val="none" w:sz="0" w:space="0" w:color="auto"/>
            <w:right w:val="none" w:sz="0" w:space="0" w:color="auto"/>
          </w:divBdr>
        </w:div>
        <w:div w:id="745228440">
          <w:marLeft w:val="480"/>
          <w:marRight w:val="0"/>
          <w:marTop w:val="0"/>
          <w:marBottom w:val="0"/>
          <w:divBdr>
            <w:top w:val="none" w:sz="0" w:space="0" w:color="auto"/>
            <w:left w:val="none" w:sz="0" w:space="0" w:color="auto"/>
            <w:bottom w:val="none" w:sz="0" w:space="0" w:color="auto"/>
            <w:right w:val="none" w:sz="0" w:space="0" w:color="auto"/>
          </w:divBdr>
        </w:div>
        <w:div w:id="766734978">
          <w:marLeft w:val="480"/>
          <w:marRight w:val="0"/>
          <w:marTop w:val="0"/>
          <w:marBottom w:val="0"/>
          <w:divBdr>
            <w:top w:val="none" w:sz="0" w:space="0" w:color="auto"/>
            <w:left w:val="none" w:sz="0" w:space="0" w:color="auto"/>
            <w:bottom w:val="none" w:sz="0" w:space="0" w:color="auto"/>
            <w:right w:val="none" w:sz="0" w:space="0" w:color="auto"/>
          </w:divBdr>
        </w:div>
        <w:div w:id="787898612">
          <w:marLeft w:val="480"/>
          <w:marRight w:val="0"/>
          <w:marTop w:val="0"/>
          <w:marBottom w:val="0"/>
          <w:divBdr>
            <w:top w:val="none" w:sz="0" w:space="0" w:color="auto"/>
            <w:left w:val="none" w:sz="0" w:space="0" w:color="auto"/>
            <w:bottom w:val="none" w:sz="0" w:space="0" w:color="auto"/>
            <w:right w:val="none" w:sz="0" w:space="0" w:color="auto"/>
          </w:divBdr>
        </w:div>
        <w:div w:id="789663744">
          <w:marLeft w:val="480"/>
          <w:marRight w:val="0"/>
          <w:marTop w:val="0"/>
          <w:marBottom w:val="0"/>
          <w:divBdr>
            <w:top w:val="none" w:sz="0" w:space="0" w:color="auto"/>
            <w:left w:val="none" w:sz="0" w:space="0" w:color="auto"/>
            <w:bottom w:val="none" w:sz="0" w:space="0" w:color="auto"/>
            <w:right w:val="none" w:sz="0" w:space="0" w:color="auto"/>
          </w:divBdr>
        </w:div>
        <w:div w:id="798188697">
          <w:marLeft w:val="480"/>
          <w:marRight w:val="0"/>
          <w:marTop w:val="0"/>
          <w:marBottom w:val="0"/>
          <w:divBdr>
            <w:top w:val="none" w:sz="0" w:space="0" w:color="auto"/>
            <w:left w:val="none" w:sz="0" w:space="0" w:color="auto"/>
            <w:bottom w:val="none" w:sz="0" w:space="0" w:color="auto"/>
            <w:right w:val="none" w:sz="0" w:space="0" w:color="auto"/>
          </w:divBdr>
        </w:div>
        <w:div w:id="804397003">
          <w:marLeft w:val="480"/>
          <w:marRight w:val="0"/>
          <w:marTop w:val="0"/>
          <w:marBottom w:val="0"/>
          <w:divBdr>
            <w:top w:val="none" w:sz="0" w:space="0" w:color="auto"/>
            <w:left w:val="none" w:sz="0" w:space="0" w:color="auto"/>
            <w:bottom w:val="none" w:sz="0" w:space="0" w:color="auto"/>
            <w:right w:val="none" w:sz="0" w:space="0" w:color="auto"/>
          </w:divBdr>
        </w:div>
        <w:div w:id="805313658">
          <w:marLeft w:val="480"/>
          <w:marRight w:val="0"/>
          <w:marTop w:val="0"/>
          <w:marBottom w:val="0"/>
          <w:divBdr>
            <w:top w:val="none" w:sz="0" w:space="0" w:color="auto"/>
            <w:left w:val="none" w:sz="0" w:space="0" w:color="auto"/>
            <w:bottom w:val="none" w:sz="0" w:space="0" w:color="auto"/>
            <w:right w:val="none" w:sz="0" w:space="0" w:color="auto"/>
          </w:divBdr>
        </w:div>
        <w:div w:id="808282706">
          <w:marLeft w:val="480"/>
          <w:marRight w:val="0"/>
          <w:marTop w:val="0"/>
          <w:marBottom w:val="0"/>
          <w:divBdr>
            <w:top w:val="none" w:sz="0" w:space="0" w:color="auto"/>
            <w:left w:val="none" w:sz="0" w:space="0" w:color="auto"/>
            <w:bottom w:val="none" w:sz="0" w:space="0" w:color="auto"/>
            <w:right w:val="none" w:sz="0" w:space="0" w:color="auto"/>
          </w:divBdr>
        </w:div>
        <w:div w:id="817721119">
          <w:marLeft w:val="480"/>
          <w:marRight w:val="0"/>
          <w:marTop w:val="0"/>
          <w:marBottom w:val="0"/>
          <w:divBdr>
            <w:top w:val="none" w:sz="0" w:space="0" w:color="auto"/>
            <w:left w:val="none" w:sz="0" w:space="0" w:color="auto"/>
            <w:bottom w:val="none" w:sz="0" w:space="0" w:color="auto"/>
            <w:right w:val="none" w:sz="0" w:space="0" w:color="auto"/>
          </w:divBdr>
        </w:div>
        <w:div w:id="823935704">
          <w:marLeft w:val="480"/>
          <w:marRight w:val="0"/>
          <w:marTop w:val="0"/>
          <w:marBottom w:val="0"/>
          <w:divBdr>
            <w:top w:val="none" w:sz="0" w:space="0" w:color="auto"/>
            <w:left w:val="none" w:sz="0" w:space="0" w:color="auto"/>
            <w:bottom w:val="none" w:sz="0" w:space="0" w:color="auto"/>
            <w:right w:val="none" w:sz="0" w:space="0" w:color="auto"/>
          </w:divBdr>
        </w:div>
        <w:div w:id="829174386">
          <w:marLeft w:val="480"/>
          <w:marRight w:val="0"/>
          <w:marTop w:val="0"/>
          <w:marBottom w:val="0"/>
          <w:divBdr>
            <w:top w:val="none" w:sz="0" w:space="0" w:color="auto"/>
            <w:left w:val="none" w:sz="0" w:space="0" w:color="auto"/>
            <w:bottom w:val="none" w:sz="0" w:space="0" w:color="auto"/>
            <w:right w:val="none" w:sz="0" w:space="0" w:color="auto"/>
          </w:divBdr>
        </w:div>
        <w:div w:id="830635718">
          <w:marLeft w:val="480"/>
          <w:marRight w:val="0"/>
          <w:marTop w:val="0"/>
          <w:marBottom w:val="0"/>
          <w:divBdr>
            <w:top w:val="none" w:sz="0" w:space="0" w:color="auto"/>
            <w:left w:val="none" w:sz="0" w:space="0" w:color="auto"/>
            <w:bottom w:val="none" w:sz="0" w:space="0" w:color="auto"/>
            <w:right w:val="none" w:sz="0" w:space="0" w:color="auto"/>
          </w:divBdr>
        </w:div>
        <w:div w:id="832839633">
          <w:marLeft w:val="480"/>
          <w:marRight w:val="0"/>
          <w:marTop w:val="0"/>
          <w:marBottom w:val="0"/>
          <w:divBdr>
            <w:top w:val="none" w:sz="0" w:space="0" w:color="auto"/>
            <w:left w:val="none" w:sz="0" w:space="0" w:color="auto"/>
            <w:bottom w:val="none" w:sz="0" w:space="0" w:color="auto"/>
            <w:right w:val="none" w:sz="0" w:space="0" w:color="auto"/>
          </w:divBdr>
        </w:div>
        <w:div w:id="836312749">
          <w:marLeft w:val="480"/>
          <w:marRight w:val="0"/>
          <w:marTop w:val="0"/>
          <w:marBottom w:val="0"/>
          <w:divBdr>
            <w:top w:val="none" w:sz="0" w:space="0" w:color="auto"/>
            <w:left w:val="none" w:sz="0" w:space="0" w:color="auto"/>
            <w:bottom w:val="none" w:sz="0" w:space="0" w:color="auto"/>
            <w:right w:val="none" w:sz="0" w:space="0" w:color="auto"/>
          </w:divBdr>
        </w:div>
        <w:div w:id="840580122">
          <w:marLeft w:val="480"/>
          <w:marRight w:val="0"/>
          <w:marTop w:val="0"/>
          <w:marBottom w:val="0"/>
          <w:divBdr>
            <w:top w:val="none" w:sz="0" w:space="0" w:color="auto"/>
            <w:left w:val="none" w:sz="0" w:space="0" w:color="auto"/>
            <w:bottom w:val="none" w:sz="0" w:space="0" w:color="auto"/>
            <w:right w:val="none" w:sz="0" w:space="0" w:color="auto"/>
          </w:divBdr>
        </w:div>
        <w:div w:id="841704197">
          <w:marLeft w:val="480"/>
          <w:marRight w:val="0"/>
          <w:marTop w:val="0"/>
          <w:marBottom w:val="0"/>
          <w:divBdr>
            <w:top w:val="none" w:sz="0" w:space="0" w:color="auto"/>
            <w:left w:val="none" w:sz="0" w:space="0" w:color="auto"/>
            <w:bottom w:val="none" w:sz="0" w:space="0" w:color="auto"/>
            <w:right w:val="none" w:sz="0" w:space="0" w:color="auto"/>
          </w:divBdr>
        </w:div>
        <w:div w:id="849370558">
          <w:marLeft w:val="480"/>
          <w:marRight w:val="0"/>
          <w:marTop w:val="0"/>
          <w:marBottom w:val="0"/>
          <w:divBdr>
            <w:top w:val="none" w:sz="0" w:space="0" w:color="auto"/>
            <w:left w:val="none" w:sz="0" w:space="0" w:color="auto"/>
            <w:bottom w:val="none" w:sz="0" w:space="0" w:color="auto"/>
            <w:right w:val="none" w:sz="0" w:space="0" w:color="auto"/>
          </w:divBdr>
        </w:div>
        <w:div w:id="849760122">
          <w:marLeft w:val="480"/>
          <w:marRight w:val="0"/>
          <w:marTop w:val="0"/>
          <w:marBottom w:val="0"/>
          <w:divBdr>
            <w:top w:val="none" w:sz="0" w:space="0" w:color="auto"/>
            <w:left w:val="none" w:sz="0" w:space="0" w:color="auto"/>
            <w:bottom w:val="none" w:sz="0" w:space="0" w:color="auto"/>
            <w:right w:val="none" w:sz="0" w:space="0" w:color="auto"/>
          </w:divBdr>
        </w:div>
        <w:div w:id="850144658">
          <w:marLeft w:val="480"/>
          <w:marRight w:val="0"/>
          <w:marTop w:val="0"/>
          <w:marBottom w:val="0"/>
          <w:divBdr>
            <w:top w:val="none" w:sz="0" w:space="0" w:color="auto"/>
            <w:left w:val="none" w:sz="0" w:space="0" w:color="auto"/>
            <w:bottom w:val="none" w:sz="0" w:space="0" w:color="auto"/>
            <w:right w:val="none" w:sz="0" w:space="0" w:color="auto"/>
          </w:divBdr>
        </w:div>
        <w:div w:id="861239433">
          <w:marLeft w:val="480"/>
          <w:marRight w:val="0"/>
          <w:marTop w:val="0"/>
          <w:marBottom w:val="0"/>
          <w:divBdr>
            <w:top w:val="none" w:sz="0" w:space="0" w:color="auto"/>
            <w:left w:val="none" w:sz="0" w:space="0" w:color="auto"/>
            <w:bottom w:val="none" w:sz="0" w:space="0" w:color="auto"/>
            <w:right w:val="none" w:sz="0" w:space="0" w:color="auto"/>
          </w:divBdr>
        </w:div>
        <w:div w:id="867256711">
          <w:marLeft w:val="480"/>
          <w:marRight w:val="0"/>
          <w:marTop w:val="0"/>
          <w:marBottom w:val="0"/>
          <w:divBdr>
            <w:top w:val="none" w:sz="0" w:space="0" w:color="auto"/>
            <w:left w:val="none" w:sz="0" w:space="0" w:color="auto"/>
            <w:bottom w:val="none" w:sz="0" w:space="0" w:color="auto"/>
            <w:right w:val="none" w:sz="0" w:space="0" w:color="auto"/>
          </w:divBdr>
        </w:div>
        <w:div w:id="896741237">
          <w:marLeft w:val="480"/>
          <w:marRight w:val="0"/>
          <w:marTop w:val="0"/>
          <w:marBottom w:val="0"/>
          <w:divBdr>
            <w:top w:val="none" w:sz="0" w:space="0" w:color="auto"/>
            <w:left w:val="none" w:sz="0" w:space="0" w:color="auto"/>
            <w:bottom w:val="none" w:sz="0" w:space="0" w:color="auto"/>
            <w:right w:val="none" w:sz="0" w:space="0" w:color="auto"/>
          </w:divBdr>
        </w:div>
        <w:div w:id="910650980">
          <w:marLeft w:val="480"/>
          <w:marRight w:val="0"/>
          <w:marTop w:val="0"/>
          <w:marBottom w:val="0"/>
          <w:divBdr>
            <w:top w:val="none" w:sz="0" w:space="0" w:color="auto"/>
            <w:left w:val="none" w:sz="0" w:space="0" w:color="auto"/>
            <w:bottom w:val="none" w:sz="0" w:space="0" w:color="auto"/>
            <w:right w:val="none" w:sz="0" w:space="0" w:color="auto"/>
          </w:divBdr>
        </w:div>
        <w:div w:id="918565582">
          <w:marLeft w:val="480"/>
          <w:marRight w:val="0"/>
          <w:marTop w:val="0"/>
          <w:marBottom w:val="0"/>
          <w:divBdr>
            <w:top w:val="none" w:sz="0" w:space="0" w:color="auto"/>
            <w:left w:val="none" w:sz="0" w:space="0" w:color="auto"/>
            <w:bottom w:val="none" w:sz="0" w:space="0" w:color="auto"/>
            <w:right w:val="none" w:sz="0" w:space="0" w:color="auto"/>
          </w:divBdr>
        </w:div>
        <w:div w:id="920603285">
          <w:marLeft w:val="480"/>
          <w:marRight w:val="0"/>
          <w:marTop w:val="0"/>
          <w:marBottom w:val="0"/>
          <w:divBdr>
            <w:top w:val="none" w:sz="0" w:space="0" w:color="auto"/>
            <w:left w:val="none" w:sz="0" w:space="0" w:color="auto"/>
            <w:bottom w:val="none" w:sz="0" w:space="0" w:color="auto"/>
            <w:right w:val="none" w:sz="0" w:space="0" w:color="auto"/>
          </w:divBdr>
        </w:div>
        <w:div w:id="925843220">
          <w:marLeft w:val="480"/>
          <w:marRight w:val="0"/>
          <w:marTop w:val="0"/>
          <w:marBottom w:val="0"/>
          <w:divBdr>
            <w:top w:val="none" w:sz="0" w:space="0" w:color="auto"/>
            <w:left w:val="none" w:sz="0" w:space="0" w:color="auto"/>
            <w:bottom w:val="none" w:sz="0" w:space="0" w:color="auto"/>
            <w:right w:val="none" w:sz="0" w:space="0" w:color="auto"/>
          </w:divBdr>
        </w:div>
        <w:div w:id="956062232">
          <w:marLeft w:val="480"/>
          <w:marRight w:val="0"/>
          <w:marTop w:val="0"/>
          <w:marBottom w:val="0"/>
          <w:divBdr>
            <w:top w:val="none" w:sz="0" w:space="0" w:color="auto"/>
            <w:left w:val="none" w:sz="0" w:space="0" w:color="auto"/>
            <w:bottom w:val="none" w:sz="0" w:space="0" w:color="auto"/>
            <w:right w:val="none" w:sz="0" w:space="0" w:color="auto"/>
          </w:divBdr>
        </w:div>
        <w:div w:id="956720288">
          <w:marLeft w:val="480"/>
          <w:marRight w:val="0"/>
          <w:marTop w:val="0"/>
          <w:marBottom w:val="0"/>
          <w:divBdr>
            <w:top w:val="none" w:sz="0" w:space="0" w:color="auto"/>
            <w:left w:val="none" w:sz="0" w:space="0" w:color="auto"/>
            <w:bottom w:val="none" w:sz="0" w:space="0" w:color="auto"/>
            <w:right w:val="none" w:sz="0" w:space="0" w:color="auto"/>
          </w:divBdr>
        </w:div>
        <w:div w:id="973677767">
          <w:marLeft w:val="480"/>
          <w:marRight w:val="0"/>
          <w:marTop w:val="0"/>
          <w:marBottom w:val="0"/>
          <w:divBdr>
            <w:top w:val="none" w:sz="0" w:space="0" w:color="auto"/>
            <w:left w:val="none" w:sz="0" w:space="0" w:color="auto"/>
            <w:bottom w:val="none" w:sz="0" w:space="0" w:color="auto"/>
            <w:right w:val="none" w:sz="0" w:space="0" w:color="auto"/>
          </w:divBdr>
        </w:div>
        <w:div w:id="975138150">
          <w:marLeft w:val="480"/>
          <w:marRight w:val="0"/>
          <w:marTop w:val="0"/>
          <w:marBottom w:val="0"/>
          <w:divBdr>
            <w:top w:val="none" w:sz="0" w:space="0" w:color="auto"/>
            <w:left w:val="none" w:sz="0" w:space="0" w:color="auto"/>
            <w:bottom w:val="none" w:sz="0" w:space="0" w:color="auto"/>
            <w:right w:val="none" w:sz="0" w:space="0" w:color="auto"/>
          </w:divBdr>
        </w:div>
        <w:div w:id="982805739">
          <w:marLeft w:val="480"/>
          <w:marRight w:val="0"/>
          <w:marTop w:val="0"/>
          <w:marBottom w:val="0"/>
          <w:divBdr>
            <w:top w:val="none" w:sz="0" w:space="0" w:color="auto"/>
            <w:left w:val="none" w:sz="0" w:space="0" w:color="auto"/>
            <w:bottom w:val="none" w:sz="0" w:space="0" w:color="auto"/>
            <w:right w:val="none" w:sz="0" w:space="0" w:color="auto"/>
          </w:divBdr>
        </w:div>
        <w:div w:id="984353768">
          <w:marLeft w:val="480"/>
          <w:marRight w:val="0"/>
          <w:marTop w:val="0"/>
          <w:marBottom w:val="0"/>
          <w:divBdr>
            <w:top w:val="none" w:sz="0" w:space="0" w:color="auto"/>
            <w:left w:val="none" w:sz="0" w:space="0" w:color="auto"/>
            <w:bottom w:val="none" w:sz="0" w:space="0" w:color="auto"/>
            <w:right w:val="none" w:sz="0" w:space="0" w:color="auto"/>
          </w:divBdr>
        </w:div>
        <w:div w:id="991716952">
          <w:marLeft w:val="480"/>
          <w:marRight w:val="0"/>
          <w:marTop w:val="0"/>
          <w:marBottom w:val="0"/>
          <w:divBdr>
            <w:top w:val="none" w:sz="0" w:space="0" w:color="auto"/>
            <w:left w:val="none" w:sz="0" w:space="0" w:color="auto"/>
            <w:bottom w:val="none" w:sz="0" w:space="0" w:color="auto"/>
            <w:right w:val="none" w:sz="0" w:space="0" w:color="auto"/>
          </w:divBdr>
        </w:div>
        <w:div w:id="1023359365">
          <w:marLeft w:val="480"/>
          <w:marRight w:val="0"/>
          <w:marTop w:val="0"/>
          <w:marBottom w:val="0"/>
          <w:divBdr>
            <w:top w:val="none" w:sz="0" w:space="0" w:color="auto"/>
            <w:left w:val="none" w:sz="0" w:space="0" w:color="auto"/>
            <w:bottom w:val="none" w:sz="0" w:space="0" w:color="auto"/>
            <w:right w:val="none" w:sz="0" w:space="0" w:color="auto"/>
          </w:divBdr>
        </w:div>
        <w:div w:id="1026902075">
          <w:marLeft w:val="480"/>
          <w:marRight w:val="0"/>
          <w:marTop w:val="0"/>
          <w:marBottom w:val="0"/>
          <w:divBdr>
            <w:top w:val="none" w:sz="0" w:space="0" w:color="auto"/>
            <w:left w:val="none" w:sz="0" w:space="0" w:color="auto"/>
            <w:bottom w:val="none" w:sz="0" w:space="0" w:color="auto"/>
            <w:right w:val="none" w:sz="0" w:space="0" w:color="auto"/>
          </w:divBdr>
        </w:div>
        <w:div w:id="1028676376">
          <w:marLeft w:val="480"/>
          <w:marRight w:val="0"/>
          <w:marTop w:val="0"/>
          <w:marBottom w:val="0"/>
          <w:divBdr>
            <w:top w:val="none" w:sz="0" w:space="0" w:color="auto"/>
            <w:left w:val="none" w:sz="0" w:space="0" w:color="auto"/>
            <w:bottom w:val="none" w:sz="0" w:space="0" w:color="auto"/>
            <w:right w:val="none" w:sz="0" w:space="0" w:color="auto"/>
          </w:divBdr>
        </w:div>
        <w:div w:id="1089891050">
          <w:marLeft w:val="480"/>
          <w:marRight w:val="0"/>
          <w:marTop w:val="0"/>
          <w:marBottom w:val="0"/>
          <w:divBdr>
            <w:top w:val="none" w:sz="0" w:space="0" w:color="auto"/>
            <w:left w:val="none" w:sz="0" w:space="0" w:color="auto"/>
            <w:bottom w:val="none" w:sz="0" w:space="0" w:color="auto"/>
            <w:right w:val="none" w:sz="0" w:space="0" w:color="auto"/>
          </w:divBdr>
        </w:div>
        <w:div w:id="1090853902">
          <w:marLeft w:val="480"/>
          <w:marRight w:val="0"/>
          <w:marTop w:val="0"/>
          <w:marBottom w:val="0"/>
          <w:divBdr>
            <w:top w:val="none" w:sz="0" w:space="0" w:color="auto"/>
            <w:left w:val="none" w:sz="0" w:space="0" w:color="auto"/>
            <w:bottom w:val="none" w:sz="0" w:space="0" w:color="auto"/>
            <w:right w:val="none" w:sz="0" w:space="0" w:color="auto"/>
          </w:divBdr>
        </w:div>
        <w:div w:id="1114058202">
          <w:marLeft w:val="480"/>
          <w:marRight w:val="0"/>
          <w:marTop w:val="0"/>
          <w:marBottom w:val="0"/>
          <w:divBdr>
            <w:top w:val="none" w:sz="0" w:space="0" w:color="auto"/>
            <w:left w:val="none" w:sz="0" w:space="0" w:color="auto"/>
            <w:bottom w:val="none" w:sz="0" w:space="0" w:color="auto"/>
            <w:right w:val="none" w:sz="0" w:space="0" w:color="auto"/>
          </w:divBdr>
        </w:div>
        <w:div w:id="1116144047">
          <w:marLeft w:val="480"/>
          <w:marRight w:val="0"/>
          <w:marTop w:val="0"/>
          <w:marBottom w:val="0"/>
          <w:divBdr>
            <w:top w:val="none" w:sz="0" w:space="0" w:color="auto"/>
            <w:left w:val="none" w:sz="0" w:space="0" w:color="auto"/>
            <w:bottom w:val="none" w:sz="0" w:space="0" w:color="auto"/>
            <w:right w:val="none" w:sz="0" w:space="0" w:color="auto"/>
          </w:divBdr>
        </w:div>
        <w:div w:id="1126003724">
          <w:marLeft w:val="480"/>
          <w:marRight w:val="0"/>
          <w:marTop w:val="0"/>
          <w:marBottom w:val="0"/>
          <w:divBdr>
            <w:top w:val="none" w:sz="0" w:space="0" w:color="auto"/>
            <w:left w:val="none" w:sz="0" w:space="0" w:color="auto"/>
            <w:bottom w:val="none" w:sz="0" w:space="0" w:color="auto"/>
            <w:right w:val="none" w:sz="0" w:space="0" w:color="auto"/>
          </w:divBdr>
        </w:div>
        <w:div w:id="1126655785">
          <w:marLeft w:val="480"/>
          <w:marRight w:val="0"/>
          <w:marTop w:val="0"/>
          <w:marBottom w:val="0"/>
          <w:divBdr>
            <w:top w:val="none" w:sz="0" w:space="0" w:color="auto"/>
            <w:left w:val="none" w:sz="0" w:space="0" w:color="auto"/>
            <w:bottom w:val="none" w:sz="0" w:space="0" w:color="auto"/>
            <w:right w:val="none" w:sz="0" w:space="0" w:color="auto"/>
          </w:divBdr>
        </w:div>
        <w:div w:id="1132673831">
          <w:marLeft w:val="480"/>
          <w:marRight w:val="0"/>
          <w:marTop w:val="0"/>
          <w:marBottom w:val="0"/>
          <w:divBdr>
            <w:top w:val="none" w:sz="0" w:space="0" w:color="auto"/>
            <w:left w:val="none" w:sz="0" w:space="0" w:color="auto"/>
            <w:bottom w:val="none" w:sz="0" w:space="0" w:color="auto"/>
            <w:right w:val="none" w:sz="0" w:space="0" w:color="auto"/>
          </w:divBdr>
        </w:div>
        <w:div w:id="1165439978">
          <w:marLeft w:val="480"/>
          <w:marRight w:val="0"/>
          <w:marTop w:val="0"/>
          <w:marBottom w:val="0"/>
          <w:divBdr>
            <w:top w:val="none" w:sz="0" w:space="0" w:color="auto"/>
            <w:left w:val="none" w:sz="0" w:space="0" w:color="auto"/>
            <w:bottom w:val="none" w:sz="0" w:space="0" w:color="auto"/>
            <w:right w:val="none" w:sz="0" w:space="0" w:color="auto"/>
          </w:divBdr>
        </w:div>
        <w:div w:id="1165821896">
          <w:marLeft w:val="480"/>
          <w:marRight w:val="0"/>
          <w:marTop w:val="0"/>
          <w:marBottom w:val="0"/>
          <w:divBdr>
            <w:top w:val="none" w:sz="0" w:space="0" w:color="auto"/>
            <w:left w:val="none" w:sz="0" w:space="0" w:color="auto"/>
            <w:bottom w:val="none" w:sz="0" w:space="0" w:color="auto"/>
            <w:right w:val="none" w:sz="0" w:space="0" w:color="auto"/>
          </w:divBdr>
        </w:div>
        <w:div w:id="1180240417">
          <w:marLeft w:val="480"/>
          <w:marRight w:val="0"/>
          <w:marTop w:val="0"/>
          <w:marBottom w:val="0"/>
          <w:divBdr>
            <w:top w:val="none" w:sz="0" w:space="0" w:color="auto"/>
            <w:left w:val="none" w:sz="0" w:space="0" w:color="auto"/>
            <w:bottom w:val="none" w:sz="0" w:space="0" w:color="auto"/>
            <w:right w:val="none" w:sz="0" w:space="0" w:color="auto"/>
          </w:divBdr>
        </w:div>
        <w:div w:id="1189879885">
          <w:marLeft w:val="480"/>
          <w:marRight w:val="0"/>
          <w:marTop w:val="0"/>
          <w:marBottom w:val="0"/>
          <w:divBdr>
            <w:top w:val="none" w:sz="0" w:space="0" w:color="auto"/>
            <w:left w:val="none" w:sz="0" w:space="0" w:color="auto"/>
            <w:bottom w:val="none" w:sz="0" w:space="0" w:color="auto"/>
            <w:right w:val="none" w:sz="0" w:space="0" w:color="auto"/>
          </w:divBdr>
        </w:div>
        <w:div w:id="1195535806">
          <w:marLeft w:val="480"/>
          <w:marRight w:val="0"/>
          <w:marTop w:val="0"/>
          <w:marBottom w:val="0"/>
          <w:divBdr>
            <w:top w:val="none" w:sz="0" w:space="0" w:color="auto"/>
            <w:left w:val="none" w:sz="0" w:space="0" w:color="auto"/>
            <w:bottom w:val="none" w:sz="0" w:space="0" w:color="auto"/>
            <w:right w:val="none" w:sz="0" w:space="0" w:color="auto"/>
          </w:divBdr>
        </w:div>
        <w:div w:id="1222792034">
          <w:marLeft w:val="480"/>
          <w:marRight w:val="0"/>
          <w:marTop w:val="0"/>
          <w:marBottom w:val="0"/>
          <w:divBdr>
            <w:top w:val="none" w:sz="0" w:space="0" w:color="auto"/>
            <w:left w:val="none" w:sz="0" w:space="0" w:color="auto"/>
            <w:bottom w:val="none" w:sz="0" w:space="0" w:color="auto"/>
            <w:right w:val="none" w:sz="0" w:space="0" w:color="auto"/>
          </w:divBdr>
        </w:div>
        <w:div w:id="1240561240">
          <w:marLeft w:val="480"/>
          <w:marRight w:val="0"/>
          <w:marTop w:val="0"/>
          <w:marBottom w:val="0"/>
          <w:divBdr>
            <w:top w:val="none" w:sz="0" w:space="0" w:color="auto"/>
            <w:left w:val="none" w:sz="0" w:space="0" w:color="auto"/>
            <w:bottom w:val="none" w:sz="0" w:space="0" w:color="auto"/>
            <w:right w:val="none" w:sz="0" w:space="0" w:color="auto"/>
          </w:divBdr>
        </w:div>
        <w:div w:id="1261451598">
          <w:marLeft w:val="480"/>
          <w:marRight w:val="0"/>
          <w:marTop w:val="0"/>
          <w:marBottom w:val="0"/>
          <w:divBdr>
            <w:top w:val="none" w:sz="0" w:space="0" w:color="auto"/>
            <w:left w:val="none" w:sz="0" w:space="0" w:color="auto"/>
            <w:bottom w:val="none" w:sz="0" w:space="0" w:color="auto"/>
            <w:right w:val="none" w:sz="0" w:space="0" w:color="auto"/>
          </w:divBdr>
        </w:div>
        <w:div w:id="1267615721">
          <w:marLeft w:val="480"/>
          <w:marRight w:val="0"/>
          <w:marTop w:val="0"/>
          <w:marBottom w:val="0"/>
          <w:divBdr>
            <w:top w:val="none" w:sz="0" w:space="0" w:color="auto"/>
            <w:left w:val="none" w:sz="0" w:space="0" w:color="auto"/>
            <w:bottom w:val="none" w:sz="0" w:space="0" w:color="auto"/>
            <w:right w:val="none" w:sz="0" w:space="0" w:color="auto"/>
          </w:divBdr>
        </w:div>
        <w:div w:id="1270965728">
          <w:marLeft w:val="480"/>
          <w:marRight w:val="0"/>
          <w:marTop w:val="0"/>
          <w:marBottom w:val="0"/>
          <w:divBdr>
            <w:top w:val="none" w:sz="0" w:space="0" w:color="auto"/>
            <w:left w:val="none" w:sz="0" w:space="0" w:color="auto"/>
            <w:bottom w:val="none" w:sz="0" w:space="0" w:color="auto"/>
            <w:right w:val="none" w:sz="0" w:space="0" w:color="auto"/>
          </w:divBdr>
        </w:div>
        <w:div w:id="1277519682">
          <w:marLeft w:val="480"/>
          <w:marRight w:val="0"/>
          <w:marTop w:val="0"/>
          <w:marBottom w:val="0"/>
          <w:divBdr>
            <w:top w:val="none" w:sz="0" w:space="0" w:color="auto"/>
            <w:left w:val="none" w:sz="0" w:space="0" w:color="auto"/>
            <w:bottom w:val="none" w:sz="0" w:space="0" w:color="auto"/>
            <w:right w:val="none" w:sz="0" w:space="0" w:color="auto"/>
          </w:divBdr>
        </w:div>
        <w:div w:id="1283457403">
          <w:marLeft w:val="480"/>
          <w:marRight w:val="0"/>
          <w:marTop w:val="0"/>
          <w:marBottom w:val="0"/>
          <w:divBdr>
            <w:top w:val="none" w:sz="0" w:space="0" w:color="auto"/>
            <w:left w:val="none" w:sz="0" w:space="0" w:color="auto"/>
            <w:bottom w:val="none" w:sz="0" w:space="0" w:color="auto"/>
            <w:right w:val="none" w:sz="0" w:space="0" w:color="auto"/>
          </w:divBdr>
        </w:div>
        <w:div w:id="1287849851">
          <w:marLeft w:val="480"/>
          <w:marRight w:val="0"/>
          <w:marTop w:val="0"/>
          <w:marBottom w:val="0"/>
          <w:divBdr>
            <w:top w:val="none" w:sz="0" w:space="0" w:color="auto"/>
            <w:left w:val="none" w:sz="0" w:space="0" w:color="auto"/>
            <w:bottom w:val="none" w:sz="0" w:space="0" w:color="auto"/>
            <w:right w:val="none" w:sz="0" w:space="0" w:color="auto"/>
          </w:divBdr>
        </w:div>
        <w:div w:id="1290168188">
          <w:marLeft w:val="480"/>
          <w:marRight w:val="0"/>
          <w:marTop w:val="0"/>
          <w:marBottom w:val="0"/>
          <w:divBdr>
            <w:top w:val="none" w:sz="0" w:space="0" w:color="auto"/>
            <w:left w:val="none" w:sz="0" w:space="0" w:color="auto"/>
            <w:bottom w:val="none" w:sz="0" w:space="0" w:color="auto"/>
            <w:right w:val="none" w:sz="0" w:space="0" w:color="auto"/>
          </w:divBdr>
        </w:div>
        <w:div w:id="1291126122">
          <w:marLeft w:val="480"/>
          <w:marRight w:val="0"/>
          <w:marTop w:val="0"/>
          <w:marBottom w:val="0"/>
          <w:divBdr>
            <w:top w:val="none" w:sz="0" w:space="0" w:color="auto"/>
            <w:left w:val="none" w:sz="0" w:space="0" w:color="auto"/>
            <w:bottom w:val="none" w:sz="0" w:space="0" w:color="auto"/>
            <w:right w:val="none" w:sz="0" w:space="0" w:color="auto"/>
          </w:divBdr>
        </w:div>
        <w:div w:id="1315452966">
          <w:marLeft w:val="480"/>
          <w:marRight w:val="0"/>
          <w:marTop w:val="0"/>
          <w:marBottom w:val="0"/>
          <w:divBdr>
            <w:top w:val="none" w:sz="0" w:space="0" w:color="auto"/>
            <w:left w:val="none" w:sz="0" w:space="0" w:color="auto"/>
            <w:bottom w:val="none" w:sz="0" w:space="0" w:color="auto"/>
            <w:right w:val="none" w:sz="0" w:space="0" w:color="auto"/>
          </w:divBdr>
        </w:div>
        <w:div w:id="1344429584">
          <w:marLeft w:val="480"/>
          <w:marRight w:val="0"/>
          <w:marTop w:val="0"/>
          <w:marBottom w:val="0"/>
          <w:divBdr>
            <w:top w:val="none" w:sz="0" w:space="0" w:color="auto"/>
            <w:left w:val="none" w:sz="0" w:space="0" w:color="auto"/>
            <w:bottom w:val="none" w:sz="0" w:space="0" w:color="auto"/>
            <w:right w:val="none" w:sz="0" w:space="0" w:color="auto"/>
          </w:divBdr>
        </w:div>
        <w:div w:id="1375345902">
          <w:marLeft w:val="480"/>
          <w:marRight w:val="0"/>
          <w:marTop w:val="0"/>
          <w:marBottom w:val="0"/>
          <w:divBdr>
            <w:top w:val="none" w:sz="0" w:space="0" w:color="auto"/>
            <w:left w:val="none" w:sz="0" w:space="0" w:color="auto"/>
            <w:bottom w:val="none" w:sz="0" w:space="0" w:color="auto"/>
            <w:right w:val="none" w:sz="0" w:space="0" w:color="auto"/>
          </w:divBdr>
        </w:div>
        <w:div w:id="1386025992">
          <w:marLeft w:val="480"/>
          <w:marRight w:val="0"/>
          <w:marTop w:val="0"/>
          <w:marBottom w:val="0"/>
          <w:divBdr>
            <w:top w:val="none" w:sz="0" w:space="0" w:color="auto"/>
            <w:left w:val="none" w:sz="0" w:space="0" w:color="auto"/>
            <w:bottom w:val="none" w:sz="0" w:space="0" w:color="auto"/>
            <w:right w:val="none" w:sz="0" w:space="0" w:color="auto"/>
          </w:divBdr>
        </w:div>
        <w:div w:id="1386686004">
          <w:marLeft w:val="480"/>
          <w:marRight w:val="0"/>
          <w:marTop w:val="0"/>
          <w:marBottom w:val="0"/>
          <w:divBdr>
            <w:top w:val="none" w:sz="0" w:space="0" w:color="auto"/>
            <w:left w:val="none" w:sz="0" w:space="0" w:color="auto"/>
            <w:bottom w:val="none" w:sz="0" w:space="0" w:color="auto"/>
            <w:right w:val="none" w:sz="0" w:space="0" w:color="auto"/>
          </w:divBdr>
        </w:div>
        <w:div w:id="1402288078">
          <w:marLeft w:val="480"/>
          <w:marRight w:val="0"/>
          <w:marTop w:val="0"/>
          <w:marBottom w:val="0"/>
          <w:divBdr>
            <w:top w:val="none" w:sz="0" w:space="0" w:color="auto"/>
            <w:left w:val="none" w:sz="0" w:space="0" w:color="auto"/>
            <w:bottom w:val="none" w:sz="0" w:space="0" w:color="auto"/>
            <w:right w:val="none" w:sz="0" w:space="0" w:color="auto"/>
          </w:divBdr>
        </w:div>
        <w:div w:id="1404176814">
          <w:marLeft w:val="480"/>
          <w:marRight w:val="0"/>
          <w:marTop w:val="0"/>
          <w:marBottom w:val="0"/>
          <w:divBdr>
            <w:top w:val="none" w:sz="0" w:space="0" w:color="auto"/>
            <w:left w:val="none" w:sz="0" w:space="0" w:color="auto"/>
            <w:bottom w:val="none" w:sz="0" w:space="0" w:color="auto"/>
            <w:right w:val="none" w:sz="0" w:space="0" w:color="auto"/>
          </w:divBdr>
        </w:div>
        <w:div w:id="1409383537">
          <w:marLeft w:val="480"/>
          <w:marRight w:val="0"/>
          <w:marTop w:val="0"/>
          <w:marBottom w:val="0"/>
          <w:divBdr>
            <w:top w:val="none" w:sz="0" w:space="0" w:color="auto"/>
            <w:left w:val="none" w:sz="0" w:space="0" w:color="auto"/>
            <w:bottom w:val="none" w:sz="0" w:space="0" w:color="auto"/>
            <w:right w:val="none" w:sz="0" w:space="0" w:color="auto"/>
          </w:divBdr>
        </w:div>
        <w:div w:id="1420561657">
          <w:marLeft w:val="480"/>
          <w:marRight w:val="0"/>
          <w:marTop w:val="0"/>
          <w:marBottom w:val="0"/>
          <w:divBdr>
            <w:top w:val="none" w:sz="0" w:space="0" w:color="auto"/>
            <w:left w:val="none" w:sz="0" w:space="0" w:color="auto"/>
            <w:bottom w:val="none" w:sz="0" w:space="0" w:color="auto"/>
            <w:right w:val="none" w:sz="0" w:space="0" w:color="auto"/>
          </w:divBdr>
        </w:div>
        <w:div w:id="1427967556">
          <w:marLeft w:val="480"/>
          <w:marRight w:val="0"/>
          <w:marTop w:val="0"/>
          <w:marBottom w:val="0"/>
          <w:divBdr>
            <w:top w:val="none" w:sz="0" w:space="0" w:color="auto"/>
            <w:left w:val="none" w:sz="0" w:space="0" w:color="auto"/>
            <w:bottom w:val="none" w:sz="0" w:space="0" w:color="auto"/>
            <w:right w:val="none" w:sz="0" w:space="0" w:color="auto"/>
          </w:divBdr>
        </w:div>
        <w:div w:id="1448700233">
          <w:marLeft w:val="480"/>
          <w:marRight w:val="0"/>
          <w:marTop w:val="0"/>
          <w:marBottom w:val="0"/>
          <w:divBdr>
            <w:top w:val="none" w:sz="0" w:space="0" w:color="auto"/>
            <w:left w:val="none" w:sz="0" w:space="0" w:color="auto"/>
            <w:bottom w:val="none" w:sz="0" w:space="0" w:color="auto"/>
            <w:right w:val="none" w:sz="0" w:space="0" w:color="auto"/>
          </w:divBdr>
        </w:div>
        <w:div w:id="1456489036">
          <w:marLeft w:val="480"/>
          <w:marRight w:val="0"/>
          <w:marTop w:val="0"/>
          <w:marBottom w:val="0"/>
          <w:divBdr>
            <w:top w:val="none" w:sz="0" w:space="0" w:color="auto"/>
            <w:left w:val="none" w:sz="0" w:space="0" w:color="auto"/>
            <w:bottom w:val="none" w:sz="0" w:space="0" w:color="auto"/>
            <w:right w:val="none" w:sz="0" w:space="0" w:color="auto"/>
          </w:divBdr>
        </w:div>
        <w:div w:id="1466655671">
          <w:marLeft w:val="480"/>
          <w:marRight w:val="0"/>
          <w:marTop w:val="0"/>
          <w:marBottom w:val="0"/>
          <w:divBdr>
            <w:top w:val="none" w:sz="0" w:space="0" w:color="auto"/>
            <w:left w:val="none" w:sz="0" w:space="0" w:color="auto"/>
            <w:bottom w:val="none" w:sz="0" w:space="0" w:color="auto"/>
            <w:right w:val="none" w:sz="0" w:space="0" w:color="auto"/>
          </w:divBdr>
        </w:div>
        <w:div w:id="1467964708">
          <w:marLeft w:val="480"/>
          <w:marRight w:val="0"/>
          <w:marTop w:val="0"/>
          <w:marBottom w:val="0"/>
          <w:divBdr>
            <w:top w:val="none" w:sz="0" w:space="0" w:color="auto"/>
            <w:left w:val="none" w:sz="0" w:space="0" w:color="auto"/>
            <w:bottom w:val="none" w:sz="0" w:space="0" w:color="auto"/>
            <w:right w:val="none" w:sz="0" w:space="0" w:color="auto"/>
          </w:divBdr>
        </w:div>
        <w:div w:id="1473018207">
          <w:marLeft w:val="480"/>
          <w:marRight w:val="0"/>
          <w:marTop w:val="0"/>
          <w:marBottom w:val="0"/>
          <w:divBdr>
            <w:top w:val="none" w:sz="0" w:space="0" w:color="auto"/>
            <w:left w:val="none" w:sz="0" w:space="0" w:color="auto"/>
            <w:bottom w:val="none" w:sz="0" w:space="0" w:color="auto"/>
            <w:right w:val="none" w:sz="0" w:space="0" w:color="auto"/>
          </w:divBdr>
        </w:div>
        <w:div w:id="1477182236">
          <w:marLeft w:val="480"/>
          <w:marRight w:val="0"/>
          <w:marTop w:val="0"/>
          <w:marBottom w:val="0"/>
          <w:divBdr>
            <w:top w:val="none" w:sz="0" w:space="0" w:color="auto"/>
            <w:left w:val="none" w:sz="0" w:space="0" w:color="auto"/>
            <w:bottom w:val="none" w:sz="0" w:space="0" w:color="auto"/>
            <w:right w:val="none" w:sz="0" w:space="0" w:color="auto"/>
          </w:divBdr>
        </w:div>
        <w:div w:id="1488935556">
          <w:marLeft w:val="480"/>
          <w:marRight w:val="0"/>
          <w:marTop w:val="0"/>
          <w:marBottom w:val="0"/>
          <w:divBdr>
            <w:top w:val="none" w:sz="0" w:space="0" w:color="auto"/>
            <w:left w:val="none" w:sz="0" w:space="0" w:color="auto"/>
            <w:bottom w:val="none" w:sz="0" w:space="0" w:color="auto"/>
            <w:right w:val="none" w:sz="0" w:space="0" w:color="auto"/>
          </w:divBdr>
        </w:div>
        <w:div w:id="1499618044">
          <w:marLeft w:val="480"/>
          <w:marRight w:val="0"/>
          <w:marTop w:val="0"/>
          <w:marBottom w:val="0"/>
          <w:divBdr>
            <w:top w:val="none" w:sz="0" w:space="0" w:color="auto"/>
            <w:left w:val="none" w:sz="0" w:space="0" w:color="auto"/>
            <w:bottom w:val="none" w:sz="0" w:space="0" w:color="auto"/>
            <w:right w:val="none" w:sz="0" w:space="0" w:color="auto"/>
          </w:divBdr>
        </w:div>
        <w:div w:id="1522429800">
          <w:marLeft w:val="480"/>
          <w:marRight w:val="0"/>
          <w:marTop w:val="0"/>
          <w:marBottom w:val="0"/>
          <w:divBdr>
            <w:top w:val="none" w:sz="0" w:space="0" w:color="auto"/>
            <w:left w:val="none" w:sz="0" w:space="0" w:color="auto"/>
            <w:bottom w:val="none" w:sz="0" w:space="0" w:color="auto"/>
            <w:right w:val="none" w:sz="0" w:space="0" w:color="auto"/>
          </w:divBdr>
        </w:div>
        <w:div w:id="1528835965">
          <w:marLeft w:val="480"/>
          <w:marRight w:val="0"/>
          <w:marTop w:val="0"/>
          <w:marBottom w:val="0"/>
          <w:divBdr>
            <w:top w:val="none" w:sz="0" w:space="0" w:color="auto"/>
            <w:left w:val="none" w:sz="0" w:space="0" w:color="auto"/>
            <w:bottom w:val="none" w:sz="0" w:space="0" w:color="auto"/>
            <w:right w:val="none" w:sz="0" w:space="0" w:color="auto"/>
          </w:divBdr>
        </w:div>
        <w:div w:id="1543059481">
          <w:marLeft w:val="480"/>
          <w:marRight w:val="0"/>
          <w:marTop w:val="0"/>
          <w:marBottom w:val="0"/>
          <w:divBdr>
            <w:top w:val="none" w:sz="0" w:space="0" w:color="auto"/>
            <w:left w:val="none" w:sz="0" w:space="0" w:color="auto"/>
            <w:bottom w:val="none" w:sz="0" w:space="0" w:color="auto"/>
            <w:right w:val="none" w:sz="0" w:space="0" w:color="auto"/>
          </w:divBdr>
        </w:div>
        <w:div w:id="1545874211">
          <w:marLeft w:val="480"/>
          <w:marRight w:val="0"/>
          <w:marTop w:val="0"/>
          <w:marBottom w:val="0"/>
          <w:divBdr>
            <w:top w:val="none" w:sz="0" w:space="0" w:color="auto"/>
            <w:left w:val="none" w:sz="0" w:space="0" w:color="auto"/>
            <w:bottom w:val="none" w:sz="0" w:space="0" w:color="auto"/>
            <w:right w:val="none" w:sz="0" w:space="0" w:color="auto"/>
          </w:divBdr>
        </w:div>
        <w:div w:id="1547331838">
          <w:marLeft w:val="480"/>
          <w:marRight w:val="0"/>
          <w:marTop w:val="0"/>
          <w:marBottom w:val="0"/>
          <w:divBdr>
            <w:top w:val="none" w:sz="0" w:space="0" w:color="auto"/>
            <w:left w:val="none" w:sz="0" w:space="0" w:color="auto"/>
            <w:bottom w:val="none" w:sz="0" w:space="0" w:color="auto"/>
            <w:right w:val="none" w:sz="0" w:space="0" w:color="auto"/>
          </w:divBdr>
        </w:div>
        <w:div w:id="1548949526">
          <w:marLeft w:val="480"/>
          <w:marRight w:val="0"/>
          <w:marTop w:val="0"/>
          <w:marBottom w:val="0"/>
          <w:divBdr>
            <w:top w:val="none" w:sz="0" w:space="0" w:color="auto"/>
            <w:left w:val="none" w:sz="0" w:space="0" w:color="auto"/>
            <w:bottom w:val="none" w:sz="0" w:space="0" w:color="auto"/>
            <w:right w:val="none" w:sz="0" w:space="0" w:color="auto"/>
          </w:divBdr>
        </w:div>
        <w:div w:id="1563131467">
          <w:marLeft w:val="480"/>
          <w:marRight w:val="0"/>
          <w:marTop w:val="0"/>
          <w:marBottom w:val="0"/>
          <w:divBdr>
            <w:top w:val="none" w:sz="0" w:space="0" w:color="auto"/>
            <w:left w:val="none" w:sz="0" w:space="0" w:color="auto"/>
            <w:bottom w:val="none" w:sz="0" w:space="0" w:color="auto"/>
            <w:right w:val="none" w:sz="0" w:space="0" w:color="auto"/>
          </w:divBdr>
        </w:div>
        <w:div w:id="1565262020">
          <w:marLeft w:val="480"/>
          <w:marRight w:val="0"/>
          <w:marTop w:val="0"/>
          <w:marBottom w:val="0"/>
          <w:divBdr>
            <w:top w:val="none" w:sz="0" w:space="0" w:color="auto"/>
            <w:left w:val="none" w:sz="0" w:space="0" w:color="auto"/>
            <w:bottom w:val="none" w:sz="0" w:space="0" w:color="auto"/>
            <w:right w:val="none" w:sz="0" w:space="0" w:color="auto"/>
          </w:divBdr>
        </w:div>
        <w:div w:id="1579829533">
          <w:marLeft w:val="480"/>
          <w:marRight w:val="0"/>
          <w:marTop w:val="0"/>
          <w:marBottom w:val="0"/>
          <w:divBdr>
            <w:top w:val="none" w:sz="0" w:space="0" w:color="auto"/>
            <w:left w:val="none" w:sz="0" w:space="0" w:color="auto"/>
            <w:bottom w:val="none" w:sz="0" w:space="0" w:color="auto"/>
            <w:right w:val="none" w:sz="0" w:space="0" w:color="auto"/>
          </w:divBdr>
        </w:div>
        <w:div w:id="1585147074">
          <w:marLeft w:val="480"/>
          <w:marRight w:val="0"/>
          <w:marTop w:val="0"/>
          <w:marBottom w:val="0"/>
          <w:divBdr>
            <w:top w:val="none" w:sz="0" w:space="0" w:color="auto"/>
            <w:left w:val="none" w:sz="0" w:space="0" w:color="auto"/>
            <w:bottom w:val="none" w:sz="0" w:space="0" w:color="auto"/>
            <w:right w:val="none" w:sz="0" w:space="0" w:color="auto"/>
          </w:divBdr>
        </w:div>
        <w:div w:id="1586955229">
          <w:marLeft w:val="480"/>
          <w:marRight w:val="0"/>
          <w:marTop w:val="0"/>
          <w:marBottom w:val="0"/>
          <w:divBdr>
            <w:top w:val="none" w:sz="0" w:space="0" w:color="auto"/>
            <w:left w:val="none" w:sz="0" w:space="0" w:color="auto"/>
            <w:bottom w:val="none" w:sz="0" w:space="0" w:color="auto"/>
            <w:right w:val="none" w:sz="0" w:space="0" w:color="auto"/>
          </w:divBdr>
        </w:div>
        <w:div w:id="1590505543">
          <w:marLeft w:val="480"/>
          <w:marRight w:val="0"/>
          <w:marTop w:val="0"/>
          <w:marBottom w:val="0"/>
          <w:divBdr>
            <w:top w:val="none" w:sz="0" w:space="0" w:color="auto"/>
            <w:left w:val="none" w:sz="0" w:space="0" w:color="auto"/>
            <w:bottom w:val="none" w:sz="0" w:space="0" w:color="auto"/>
            <w:right w:val="none" w:sz="0" w:space="0" w:color="auto"/>
          </w:divBdr>
        </w:div>
        <w:div w:id="1592549038">
          <w:marLeft w:val="480"/>
          <w:marRight w:val="0"/>
          <w:marTop w:val="0"/>
          <w:marBottom w:val="0"/>
          <w:divBdr>
            <w:top w:val="none" w:sz="0" w:space="0" w:color="auto"/>
            <w:left w:val="none" w:sz="0" w:space="0" w:color="auto"/>
            <w:bottom w:val="none" w:sz="0" w:space="0" w:color="auto"/>
            <w:right w:val="none" w:sz="0" w:space="0" w:color="auto"/>
          </w:divBdr>
        </w:div>
        <w:div w:id="1620991888">
          <w:marLeft w:val="480"/>
          <w:marRight w:val="0"/>
          <w:marTop w:val="0"/>
          <w:marBottom w:val="0"/>
          <w:divBdr>
            <w:top w:val="none" w:sz="0" w:space="0" w:color="auto"/>
            <w:left w:val="none" w:sz="0" w:space="0" w:color="auto"/>
            <w:bottom w:val="none" w:sz="0" w:space="0" w:color="auto"/>
            <w:right w:val="none" w:sz="0" w:space="0" w:color="auto"/>
          </w:divBdr>
        </w:div>
        <w:div w:id="1672290717">
          <w:marLeft w:val="480"/>
          <w:marRight w:val="0"/>
          <w:marTop w:val="0"/>
          <w:marBottom w:val="0"/>
          <w:divBdr>
            <w:top w:val="none" w:sz="0" w:space="0" w:color="auto"/>
            <w:left w:val="none" w:sz="0" w:space="0" w:color="auto"/>
            <w:bottom w:val="none" w:sz="0" w:space="0" w:color="auto"/>
            <w:right w:val="none" w:sz="0" w:space="0" w:color="auto"/>
          </w:divBdr>
        </w:div>
        <w:div w:id="1685017157">
          <w:marLeft w:val="480"/>
          <w:marRight w:val="0"/>
          <w:marTop w:val="0"/>
          <w:marBottom w:val="0"/>
          <w:divBdr>
            <w:top w:val="none" w:sz="0" w:space="0" w:color="auto"/>
            <w:left w:val="none" w:sz="0" w:space="0" w:color="auto"/>
            <w:bottom w:val="none" w:sz="0" w:space="0" w:color="auto"/>
            <w:right w:val="none" w:sz="0" w:space="0" w:color="auto"/>
          </w:divBdr>
        </w:div>
        <w:div w:id="1712143964">
          <w:marLeft w:val="480"/>
          <w:marRight w:val="0"/>
          <w:marTop w:val="0"/>
          <w:marBottom w:val="0"/>
          <w:divBdr>
            <w:top w:val="none" w:sz="0" w:space="0" w:color="auto"/>
            <w:left w:val="none" w:sz="0" w:space="0" w:color="auto"/>
            <w:bottom w:val="none" w:sz="0" w:space="0" w:color="auto"/>
            <w:right w:val="none" w:sz="0" w:space="0" w:color="auto"/>
          </w:divBdr>
        </w:div>
        <w:div w:id="1727992349">
          <w:marLeft w:val="480"/>
          <w:marRight w:val="0"/>
          <w:marTop w:val="0"/>
          <w:marBottom w:val="0"/>
          <w:divBdr>
            <w:top w:val="none" w:sz="0" w:space="0" w:color="auto"/>
            <w:left w:val="none" w:sz="0" w:space="0" w:color="auto"/>
            <w:bottom w:val="none" w:sz="0" w:space="0" w:color="auto"/>
            <w:right w:val="none" w:sz="0" w:space="0" w:color="auto"/>
          </w:divBdr>
        </w:div>
        <w:div w:id="1731688501">
          <w:marLeft w:val="480"/>
          <w:marRight w:val="0"/>
          <w:marTop w:val="0"/>
          <w:marBottom w:val="0"/>
          <w:divBdr>
            <w:top w:val="none" w:sz="0" w:space="0" w:color="auto"/>
            <w:left w:val="none" w:sz="0" w:space="0" w:color="auto"/>
            <w:bottom w:val="none" w:sz="0" w:space="0" w:color="auto"/>
            <w:right w:val="none" w:sz="0" w:space="0" w:color="auto"/>
          </w:divBdr>
        </w:div>
        <w:div w:id="1742289672">
          <w:marLeft w:val="480"/>
          <w:marRight w:val="0"/>
          <w:marTop w:val="0"/>
          <w:marBottom w:val="0"/>
          <w:divBdr>
            <w:top w:val="none" w:sz="0" w:space="0" w:color="auto"/>
            <w:left w:val="none" w:sz="0" w:space="0" w:color="auto"/>
            <w:bottom w:val="none" w:sz="0" w:space="0" w:color="auto"/>
            <w:right w:val="none" w:sz="0" w:space="0" w:color="auto"/>
          </w:divBdr>
        </w:div>
        <w:div w:id="1754014165">
          <w:marLeft w:val="480"/>
          <w:marRight w:val="0"/>
          <w:marTop w:val="0"/>
          <w:marBottom w:val="0"/>
          <w:divBdr>
            <w:top w:val="none" w:sz="0" w:space="0" w:color="auto"/>
            <w:left w:val="none" w:sz="0" w:space="0" w:color="auto"/>
            <w:bottom w:val="none" w:sz="0" w:space="0" w:color="auto"/>
            <w:right w:val="none" w:sz="0" w:space="0" w:color="auto"/>
          </w:divBdr>
        </w:div>
      </w:divsChild>
    </w:div>
    <w:div w:id="1170605635">
      <w:bodyDiv w:val="1"/>
      <w:marLeft w:val="0"/>
      <w:marRight w:val="0"/>
      <w:marTop w:val="0"/>
      <w:marBottom w:val="0"/>
      <w:divBdr>
        <w:top w:val="none" w:sz="0" w:space="0" w:color="auto"/>
        <w:left w:val="none" w:sz="0" w:space="0" w:color="auto"/>
        <w:bottom w:val="none" w:sz="0" w:space="0" w:color="auto"/>
        <w:right w:val="none" w:sz="0" w:space="0" w:color="auto"/>
      </w:divBdr>
    </w:div>
    <w:div w:id="1173641380">
      <w:bodyDiv w:val="1"/>
      <w:marLeft w:val="0"/>
      <w:marRight w:val="0"/>
      <w:marTop w:val="0"/>
      <w:marBottom w:val="0"/>
      <w:divBdr>
        <w:top w:val="none" w:sz="0" w:space="0" w:color="auto"/>
        <w:left w:val="none" w:sz="0" w:space="0" w:color="auto"/>
        <w:bottom w:val="none" w:sz="0" w:space="0" w:color="auto"/>
        <w:right w:val="none" w:sz="0" w:space="0" w:color="auto"/>
      </w:divBdr>
    </w:div>
    <w:div w:id="1181703775">
      <w:bodyDiv w:val="1"/>
      <w:marLeft w:val="0"/>
      <w:marRight w:val="0"/>
      <w:marTop w:val="0"/>
      <w:marBottom w:val="0"/>
      <w:divBdr>
        <w:top w:val="none" w:sz="0" w:space="0" w:color="auto"/>
        <w:left w:val="none" w:sz="0" w:space="0" w:color="auto"/>
        <w:bottom w:val="none" w:sz="0" w:space="0" w:color="auto"/>
        <w:right w:val="none" w:sz="0" w:space="0" w:color="auto"/>
      </w:divBdr>
    </w:div>
    <w:div w:id="1183124964">
      <w:bodyDiv w:val="1"/>
      <w:marLeft w:val="0"/>
      <w:marRight w:val="0"/>
      <w:marTop w:val="0"/>
      <w:marBottom w:val="0"/>
      <w:divBdr>
        <w:top w:val="none" w:sz="0" w:space="0" w:color="auto"/>
        <w:left w:val="none" w:sz="0" w:space="0" w:color="auto"/>
        <w:bottom w:val="none" w:sz="0" w:space="0" w:color="auto"/>
        <w:right w:val="none" w:sz="0" w:space="0" w:color="auto"/>
      </w:divBdr>
      <w:divsChild>
        <w:div w:id="1858042">
          <w:marLeft w:val="480"/>
          <w:marRight w:val="0"/>
          <w:marTop w:val="0"/>
          <w:marBottom w:val="0"/>
          <w:divBdr>
            <w:top w:val="none" w:sz="0" w:space="0" w:color="auto"/>
            <w:left w:val="none" w:sz="0" w:space="0" w:color="auto"/>
            <w:bottom w:val="none" w:sz="0" w:space="0" w:color="auto"/>
            <w:right w:val="none" w:sz="0" w:space="0" w:color="auto"/>
          </w:divBdr>
        </w:div>
        <w:div w:id="10572076">
          <w:marLeft w:val="480"/>
          <w:marRight w:val="0"/>
          <w:marTop w:val="0"/>
          <w:marBottom w:val="0"/>
          <w:divBdr>
            <w:top w:val="none" w:sz="0" w:space="0" w:color="auto"/>
            <w:left w:val="none" w:sz="0" w:space="0" w:color="auto"/>
            <w:bottom w:val="none" w:sz="0" w:space="0" w:color="auto"/>
            <w:right w:val="none" w:sz="0" w:space="0" w:color="auto"/>
          </w:divBdr>
        </w:div>
        <w:div w:id="40525046">
          <w:marLeft w:val="480"/>
          <w:marRight w:val="0"/>
          <w:marTop w:val="0"/>
          <w:marBottom w:val="0"/>
          <w:divBdr>
            <w:top w:val="none" w:sz="0" w:space="0" w:color="auto"/>
            <w:left w:val="none" w:sz="0" w:space="0" w:color="auto"/>
            <w:bottom w:val="none" w:sz="0" w:space="0" w:color="auto"/>
            <w:right w:val="none" w:sz="0" w:space="0" w:color="auto"/>
          </w:divBdr>
        </w:div>
        <w:div w:id="45686018">
          <w:marLeft w:val="480"/>
          <w:marRight w:val="0"/>
          <w:marTop w:val="0"/>
          <w:marBottom w:val="0"/>
          <w:divBdr>
            <w:top w:val="none" w:sz="0" w:space="0" w:color="auto"/>
            <w:left w:val="none" w:sz="0" w:space="0" w:color="auto"/>
            <w:bottom w:val="none" w:sz="0" w:space="0" w:color="auto"/>
            <w:right w:val="none" w:sz="0" w:space="0" w:color="auto"/>
          </w:divBdr>
        </w:div>
        <w:div w:id="51777945">
          <w:marLeft w:val="480"/>
          <w:marRight w:val="0"/>
          <w:marTop w:val="0"/>
          <w:marBottom w:val="0"/>
          <w:divBdr>
            <w:top w:val="none" w:sz="0" w:space="0" w:color="auto"/>
            <w:left w:val="none" w:sz="0" w:space="0" w:color="auto"/>
            <w:bottom w:val="none" w:sz="0" w:space="0" w:color="auto"/>
            <w:right w:val="none" w:sz="0" w:space="0" w:color="auto"/>
          </w:divBdr>
        </w:div>
        <w:div w:id="53554349">
          <w:marLeft w:val="480"/>
          <w:marRight w:val="0"/>
          <w:marTop w:val="0"/>
          <w:marBottom w:val="0"/>
          <w:divBdr>
            <w:top w:val="none" w:sz="0" w:space="0" w:color="auto"/>
            <w:left w:val="none" w:sz="0" w:space="0" w:color="auto"/>
            <w:bottom w:val="none" w:sz="0" w:space="0" w:color="auto"/>
            <w:right w:val="none" w:sz="0" w:space="0" w:color="auto"/>
          </w:divBdr>
        </w:div>
        <w:div w:id="79520888">
          <w:marLeft w:val="480"/>
          <w:marRight w:val="0"/>
          <w:marTop w:val="0"/>
          <w:marBottom w:val="0"/>
          <w:divBdr>
            <w:top w:val="none" w:sz="0" w:space="0" w:color="auto"/>
            <w:left w:val="none" w:sz="0" w:space="0" w:color="auto"/>
            <w:bottom w:val="none" w:sz="0" w:space="0" w:color="auto"/>
            <w:right w:val="none" w:sz="0" w:space="0" w:color="auto"/>
          </w:divBdr>
        </w:div>
        <w:div w:id="94599148">
          <w:marLeft w:val="480"/>
          <w:marRight w:val="0"/>
          <w:marTop w:val="0"/>
          <w:marBottom w:val="0"/>
          <w:divBdr>
            <w:top w:val="none" w:sz="0" w:space="0" w:color="auto"/>
            <w:left w:val="none" w:sz="0" w:space="0" w:color="auto"/>
            <w:bottom w:val="none" w:sz="0" w:space="0" w:color="auto"/>
            <w:right w:val="none" w:sz="0" w:space="0" w:color="auto"/>
          </w:divBdr>
        </w:div>
        <w:div w:id="94903477">
          <w:marLeft w:val="480"/>
          <w:marRight w:val="0"/>
          <w:marTop w:val="0"/>
          <w:marBottom w:val="0"/>
          <w:divBdr>
            <w:top w:val="none" w:sz="0" w:space="0" w:color="auto"/>
            <w:left w:val="none" w:sz="0" w:space="0" w:color="auto"/>
            <w:bottom w:val="none" w:sz="0" w:space="0" w:color="auto"/>
            <w:right w:val="none" w:sz="0" w:space="0" w:color="auto"/>
          </w:divBdr>
        </w:div>
        <w:div w:id="105778864">
          <w:marLeft w:val="480"/>
          <w:marRight w:val="0"/>
          <w:marTop w:val="0"/>
          <w:marBottom w:val="0"/>
          <w:divBdr>
            <w:top w:val="none" w:sz="0" w:space="0" w:color="auto"/>
            <w:left w:val="none" w:sz="0" w:space="0" w:color="auto"/>
            <w:bottom w:val="none" w:sz="0" w:space="0" w:color="auto"/>
            <w:right w:val="none" w:sz="0" w:space="0" w:color="auto"/>
          </w:divBdr>
        </w:div>
        <w:div w:id="125513154">
          <w:marLeft w:val="480"/>
          <w:marRight w:val="0"/>
          <w:marTop w:val="0"/>
          <w:marBottom w:val="0"/>
          <w:divBdr>
            <w:top w:val="none" w:sz="0" w:space="0" w:color="auto"/>
            <w:left w:val="none" w:sz="0" w:space="0" w:color="auto"/>
            <w:bottom w:val="none" w:sz="0" w:space="0" w:color="auto"/>
            <w:right w:val="none" w:sz="0" w:space="0" w:color="auto"/>
          </w:divBdr>
        </w:div>
        <w:div w:id="131404949">
          <w:marLeft w:val="480"/>
          <w:marRight w:val="0"/>
          <w:marTop w:val="0"/>
          <w:marBottom w:val="0"/>
          <w:divBdr>
            <w:top w:val="none" w:sz="0" w:space="0" w:color="auto"/>
            <w:left w:val="none" w:sz="0" w:space="0" w:color="auto"/>
            <w:bottom w:val="none" w:sz="0" w:space="0" w:color="auto"/>
            <w:right w:val="none" w:sz="0" w:space="0" w:color="auto"/>
          </w:divBdr>
        </w:div>
        <w:div w:id="132800160">
          <w:marLeft w:val="480"/>
          <w:marRight w:val="0"/>
          <w:marTop w:val="0"/>
          <w:marBottom w:val="0"/>
          <w:divBdr>
            <w:top w:val="none" w:sz="0" w:space="0" w:color="auto"/>
            <w:left w:val="none" w:sz="0" w:space="0" w:color="auto"/>
            <w:bottom w:val="none" w:sz="0" w:space="0" w:color="auto"/>
            <w:right w:val="none" w:sz="0" w:space="0" w:color="auto"/>
          </w:divBdr>
        </w:div>
        <w:div w:id="174460073">
          <w:marLeft w:val="480"/>
          <w:marRight w:val="0"/>
          <w:marTop w:val="0"/>
          <w:marBottom w:val="0"/>
          <w:divBdr>
            <w:top w:val="none" w:sz="0" w:space="0" w:color="auto"/>
            <w:left w:val="none" w:sz="0" w:space="0" w:color="auto"/>
            <w:bottom w:val="none" w:sz="0" w:space="0" w:color="auto"/>
            <w:right w:val="none" w:sz="0" w:space="0" w:color="auto"/>
          </w:divBdr>
        </w:div>
        <w:div w:id="176313028">
          <w:marLeft w:val="480"/>
          <w:marRight w:val="0"/>
          <w:marTop w:val="0"/>
          <w:marBottom w:val="0"/>
          <w:divBdr>
            <w:top w:val="none" w:sz="0" w:space="0" w:color="auto"/>
            <w:left w:val="none" w:sz="0" w:space="0" w:color="auto"/>
            <w:bottom w:val="none" w:sz="0" w:space="0" w:color="auto"/>
            <w:right w:val="none" w:sz="0" w:space="0" w:color="auto"/>
          </w:divBdr>
        </w:div>
        <w:div w:id="181405312">
          <w:marLeft w:val="480"/>
          <w:marRight w:val="0"/>
          <w:marTop w:val="0"/>
          <w:marBottom w:val="0"/>
          <w:divBdr>
            <w:top w:val="none" w:sz="0" w:space="0" w:color="auto"/>
            <w:left w:val="none" w:sz="0" w:space="0" w:color="auto"/>
            <w:bottom w:val="none" w:sz="0" w:space="0" w:color="auto"/>
            <w:right w:val="none" w:sz="0" w:space="0" w:color="auto"/>
          </w:divBdr>
        </w:div>
        <w:div w:id="182134571">
          <w:marLeft w:val="480"/>
          <w:marRight w:val="0"/>
          <w:marTop w:val="0"/>
          <w:marBottom w:val="0"/>
          <w:divBdr>
            <w:top w:val="none" w:sz="0" w:space="0" w:color="auto"/>
            <w:left w:val="none" w:sz="0" w:space="0" w:color="auto"/>
            <w:bottom w:val="none" w:sz="0" w:space="0" w:color="auto"/>
            <w:right w:val="none" w:sz="0" w:space="0" w:color="auto"/>
          </w:divBdr>
        </w:div>
        <w:div w:id="186649426">
          <w:marLeft w:val="480"/>
          <w:marRight w:val="0"/>
          <w:marTop w:val="0"/>
          <w:marBottom w:val="0"/>
          <w:divBdr>
            <w:top w:val="none" w:sz="0" w:space="0" w:color="auto"/>
            <w:left w:val="none" w:sz="0" w:space="0" w:color="auto"/>
            <w:bottom w:val="none" w:sz="0" w:space="0" w:color="auto"/>
            <w:right w:val="none" w:sz="0" w:space="0" w:color="auto"/>
          </w:divBdr>
        </w:div>
        <w:div w:id="196049448">
          <w:marLeft w:val="480"/>
          <w:marRight w:val="0"/>
          <w:marTop w:val="0"/>
          <w:marBottom w:val="0"/>
          <w:divBdr>
            <w:top w:val="none" w:sz="0" w:space="0" w:color="auto"/>
            <w:left w:val="none" w:sz="0" w:space="0" w:color="auto"/>
            <w:bottom w:val="none" w:sz="0" w:space="0" w:color="auto"/>
            <w:right w:val="none" w:sz="0" w:space="0" w:color="auto"/>
          </w:divBdr>
        </w:div>
        <w:div w:id="225184969">
          <w:marLeft w:val="480"/>
          <w:marRight w:val="0"/>
          <w:marTop w:val="0"/>
          <w:marBottom w:val="0"/>
          <w:divBdr>
            <w:top w:val="none" w:sz="0" w:space="0" w:color="auto"/>
            <w:left w:val="none" w:sz="0" w:space="0" w:color="auto"/>
            <w:bottom w:val="none" w:sz="0" w:space="0" w:color="auto"/>
            <w:right w:val="none" w:sz="0" w:space="0" w:color="auto"/>
          </w:divBdr>
        </w:div>
        <w:div w:id="237786744">
          <w:marLeft w:val="480"/>
          <w:marRight w:val="0"/>
          <w:marTop w:val="0"/>
          <w:marBottom w:val="0"/>
          <w:divBdr>
            <w:top w:val="none" w:sz="0" w:space="0" w:color="auto"/>
            <w:left w:val="none" w:sz="0" w:space="0" w:color="auto"/>
            <w:bottom w:val="none" w:sz="0" w:space="0" w:color="auto"/>
            <w:right w:val="none" w:sz="0" w:space="0" w:color="auto"/>
          </w:divBdr>
        </w:div>
        <w:div w:id="247085896">
          <w:marLeft w:val="480"/>
          <w:marRight w:val="0"/>
          <w:marTop w:val="0"/>
          <w:marBottom w:val="0"/>
          <w:divBdr>
            <w:top w:val="none" w:sz="0" w:space="0" w:color="auto"/>
            <w:left w:val="none" w:sz="0" w:space="0" w:color="auto"/>
            <w:bottom w:val="none" w:sz="0" w:space="0" w:color="auto"/>
            <w:right w:val="none" w:sz="0" w:space="0" w:color="auto"/>
          </w:divBdr>
        </w:div>
        <w:div w:id="294335030">
          <w:marLeft w:val="480"/>
          <w:marRight w:val="0"/>
          <w:marTop w:val="0"/>
          <w:marBottom w:val="0"/>
          <w:divBdr>
            <w:top w:val="none" w:sz="0" w:space="0" w:color="auto"/>
            <w:left w:val="none" w:sz="0" w:space="0" w:color="auto"/>
            <w:bottom w:val="none" w:sz="0" w:space="0" w:color="auto"/>
            <w:right w:val="none" w:sz="0" w:space="0" w:color="auto"/>
          </w:divBdr>
        </w:div>
        <w:div w:id="294528181">
          <w:marLeft w:val="480"/>
          <w:marRight w:val="0"/>
          <w:marTop w:val="0"/>
          <w:marBottom w:val="0"/>
          <w:divBdr>
            <w:top w:val="none" w:sz="0" w:space="0" w:color="auto"/>
            <w:left w:val="none" w:sz="0" w:space="0" w:color="auto"/>
            <w:bottom w:val="none" w:sz="0" w:space="0" w:color="auto"/>
            <w:right w:val="none" w:sz="0" w:space="0" w:color="auto"/>
          </w:divBdr>
        </w:div>
        <w:div w:id="307439996">
          <w:marLeft w:val="480"/>
          <w:marRight w:val="0"/>
          <w:marTop w:val="0"/>
          <w:marBottom w:val="0"/>
          <w:divBdr>
            <w:top w:val="none" w:sz="0" w:space="0" w:color="auto"/>
            <w:left w:val="none" w:sz="0" w:space="0" w:color="auto"/>
            <w:bottom w:val="none" w:sz="0" w:space="0" w:color="auto"/>
            <w:right w:val="none" w:sz="0" w:space="0" w:color="auto"/>
          </w:divBdr>
        </w:div>
        <w:div w:id="309794993">
          <w:marLeft w:val="480"/>
          <w:marRight w:val="0"/>
          <w:marTop w:val="0"/>
          <w:marBottom w:val="0"/>
          <w:divBdr>
            <w:top w:val="none" w:sz="0" w:space="0" w:color="auto"/>
            <w:left w:val="none" w:sz="0" w:space="0" w:color="auto"/>
            <w:bottom w:val="none" w:sz="0" w:space="0" w:color="auto"/>
            <w:right w:val="none" w:sz="0" w:space="0" w:color="auto"/>
          </w:divBdr>
        </w:div>
        <w:div w:id="310404116">
          <w:marLeft w:val="480"/>
          <w:marRight w:val="0"/>
          <w:marTop w:val="0"/>
          <w:marBottom w:val="0"/>
          <w:divBdr>
            <w:top w:val="none" w:sz="0" w:space="0" w:color="auto"/>
            <w:left w:val="none" w:sz="0" w:space="0" w:color="auto"/>
            <w:bottom w:val="none" w:sz="0" w:space="0" w:color="auto"/>
            <w:right w:val="none" w:sz="0" w:space="0" w:color="auto"/>
          </w:divBdr>
        </w:div>
        <w:div w:id="311061544">
          <w:marLeft w:val="480"/>
          <w:marRight w:val="0"/>
          <w:marTop w:val="0"/>
          <w:marBottom w:val="0"/>
          <w:divBdr>
            <w:top w:val="none" w:sz="0" w:space="0" w:color="auto"/>
            <w:left w:val="none" w:sz="0" w:space="0" w:color="auto"/>
            <w:bottom w:val="none" w:sz="0" w:space="0" w:color="auto"/>
            <w:right w:val="none" w:sz="0" w:space="0" w:color="auto"/>
          </w:divBdr>
        </w:div>
        <w:div w:id="345837267">
          <w:marLeft w:val="480"/>
          <w:marRight w:val="0"/>
          <w:marTop w:val="0"/>
          <w:marBottom w:val="0"/>
          <w:divBdr>
            <w:top w:val="none" w:sz="0" w:space="0" w:color="auto"/>
            <w:left w:val="none" w:sz="0" w:space="0" w:color="auto"/>
            <w:bottom w:val="none" w:sz="0" w:space="0" w:color="auto"/>
            <w:right w:val="none" w:sz="0" w:space="0" w:color="auto"/>
          </w:divBdr>
        </w:div>
        <w:div w:id="350298044">
          <w:marLeft w:val="480"/>
          <w:marRight w:val="0"/>
          <w:marTop w:val="0"/>
          <w:marBottom w:val="0"/>
          <w:divBdr>
            <w:top w:val="none" w:sz="0" w:space="0" w:color="auto"/>
            <w:left w:val="none" w:sz="0" w:space="0" w:color="auto"/>
            <w:bottom w:val="none" w:sz="0" w:space="0" w:color="auto"/>
            <w:right w:val="none" w:sz="0" w:space="0" w:color="auto"/>
          </w:divBdr>
        </w:div>
        <w:div w:id="371924073">
          <w:marLeft w:val="480"/>
          <w:marRight w:val="0"/>
          <w:marTop w:val="0"/>
          <w:marBottom w:val="0"/>
          <w:divBdr>
            <w:top w:val="none" w:sz="0" w:space="0" w:color="auto"/>
            <w:left w:val="none" w:sz="0" w:space="0" w:color="auto"/>
            <w:bottom w:val="none" w:sz="0" w:space="0" w:color="auto"/>
            <w:right w:val="none" w:sz="0" w:space="0" w:color="auto"/>
          </w:divBdr>
        </w:div>
        <w:div w:id="386488877">
          <w:marLeft w:val="480"/>
          <w:marRight w:val="0"/>
          <w:marTop w:val="0"/>
          <w:marBottom w:val="0"/>
          <w:divBdr>
            <w:top w:val="none" w:sz="0" w:space="0" w:color="auto"/>
            <w:left w:val="none" w:sz="0" w:space="0" w:color="auto"/>
            <w:bottom w:val="none" w:sz="0" w:space="0" w:color="auto"/>
            <w:right w:val="none" w:sz="0" w:space="0" w:color="auto"/>
          </w:divBdr>
        </w:div>
        <w:div w:id="408423555">
          <w:marLeft w:val="480"/>
          <w:marRight w:val="0"/>
          <w:marTop w:val="0"/>
          <w:marBottom w:val="0"/>
          <w:divBdr>
            <w:top w:val="none" w:sz="0" w:space="0" w:color="auto"/>
            <w:left w:val="none" w:sz="0" w:space="0" w:color="auto"/>
            <w:bottom w:val="none" w:sz="0" w:space="0" w:color="auto"/>
            <w:right w:val="none" w:sz="0" w:space="0" w:color="auto"/>
          </w:divBdr>
        </w:div>
        <w:div w:id="413354391">
          <w:marLeft w:val="480"/>
          <w:marRight w:val="0"/>
          <w:marTop w:val="0"/>
          <w:marBottom w:val="0"/>
          <w:divBdr>
            <w:top w:val="none" w:sz="0" w:space="0" w:color="auto"/>
            <w:left w:val="none" w:sz="0" w:space="0" w:color="auto"/>
            <w:bottom w:val="none" w:sz="0" w:space="0" w:color="auto"/>
            <w:right w:val="none" w:sz="0" w:space="0" w:color="auto"/>
          </w:divBdr>
        </w:div>
        <w:div w:id="424149615">
          <w:marLeft w:val="480"/>
          <w:marRight w:val="0"/>
          <w:marTop w:val="0"/>
          <w:marBottom w:val="0"/>
          <w:divBdr>
            <w:top w:val="none" w:sz="0" w:space="0" w:color="auto"/>
            <w:left w:val="none" w:sz="0" w:space="0" w:color="auto"/>
            <w:bottom w:val="none" w:sz="0" w:space="0" w:color="auto"/>
            <w:right w:val="none" w:sz="0" w:space="0" w:color="auto"/>
          </w:divBdr>
        </w:div>
        <w:div w:id="441338024">
          <w:marLeft w:val="480"/>
          <w:marRight w:val="0"/>
          <w:marTop w:val="0"/>
          <w:marBottom w:val="0"/>
          <w:divBdr>
            <w:top w:val="none" w:sz="0" w:space="0" w:color="auto"/>
            <w:left w:val="none" w:sz="0" w:space="0" w:color="auto"/>
            <w:bottom w:val="none" w:sz="0" w:space="0" w:color="auto"/>
            <w:right w:val="none" w:sz="0" w:space="0" w:color="auto"/>
          </w:divBdr>
        </w:div>
        <w:div w:id="446462098">
          <w:marLeft w:val="480"/>
          <w:marRight w:val="0"/>
          <w:marTop w:val="0"/>
          <w:marBottom w:val="0"/>
          <w:divBdr>
            <w:top w:val="none" w:sz="0" w:space="0" w:color="auto"/>
            <w:left w:val="none" w:sz="0" w:space="0" w:color="auto"/>
            <w:bottom w:val="none" w:sz="0" w:space="0" w:color="auto"/>
            <w:right w:val="none" w:sz="0" w:space="0" w:color="auto"/>
          </w:divBdr>
        </w:div>
        <w:div w:id="448474960">
          <w:marLeft w:val="480"/>
          <w:marRight w:val="0"/>
          <w:marTop w:val="0"/>
          <w:marBottom w:val="0"/>
          <w:divBdr>
            <w:top w:val="none" w:sz="0" w:space="0" w:color="auto"/>
            <w:left w:val="none" w:sz="0" w:space="0" w:color="auto"/>
            <w:bottom w:val="none" w:sz="0" w:space="0" w:color="auto"/>
            <w:right w:val="none" w:sz="0" w:space="0" w:color="auto"/>
          </w:divBdr>
        </w:div>
        <w:div w:id="475342723">
          <w:marLeft w:val="480"/>
          <w:marRight w:val="0"/>
          <w:marTop w:val="0"/>
          <w:marBottom w:val="0"/>
          <w:divBdr>
            <w:top w:val="none" w:sz="0" w:space="0" w:color="auto"/>
            <w:left w:val="none" w:sz="0" w:space="0" w:color="auto"/>
            <w:bottom w:val="none" w:sz="0" w:space="0" w:color="auto"/>
            <w:right w:val="none" w:sz="0" w:space="0" w:color="auto"/>
          </w:divBdr>
        </w:div>
        <w:div w:id="480316455">
          <w:marLeft w:val="480"/>
          <w:marRight w:val="0"/>
          <w:marTop w:val="0"/>
          <w:marBottom w:val="0"/>
          <w:divBdr>
            <w:top w:val="none" w:sz="0" w:space="0" w:color="auto"/>
            <w:left w:val="none" w:sz="0" w:space="0" w:color="auto"/>
            <w:bottom w:val="none" w:sz="0" w:space="0" w:color="auto"/>
            <w:right w:val="none" w:sz="0" w:space="0" w:color="auto"/>
          </w:divBdr>
        </w:div>
        <w:div w:id="497697152">
          <w:marLeft w:val="480"/>
          <w:marRight w:val="0"/>
          <w:marTop w:val="0"/>
          <w:marBottom w:val="0"/>
          <w:divBdr>
            <w:top w:val="none" w:sz="0" w:space="0" w:color="auto"/>
            <w:left w:val="none" w:sz="0" w:space="0" w:color="auto"/>
            <w:bottom w:val="none" w:sz="0" w:space="0" w:color="auto"/>
            <w:right w:val="none" w:sz="0" w:space="0" w:color="auto"/>
          </w:divBdr>
        </w:div>
        <w:div w:id="497965750">
          <w:marLeft w:val="480"/>
          <w:marRight w:val="0"/>
          <w:marTop w:val="0"/>
          <w:marBottom w:val="0"/>
          <w:divBdr>
            <w:top w:val="none" w:sz="0" w:space="0" w:color="auto"/>
            <w:left w:val="none" w:sz="0" w:space="0" w:color="auto"/>
            <w:bottom w:val="none" w:sz="0" w:space="0" w:color="auto"/>
            <w:right w:val="none" w:sz="0" w:space="0" w:color="auto"/>
          </w:divBdr>
        </w:div>
        <w:div w:id="517549888">
          <w:marLeft w:val="480"/>
          <w:marRight w:val="0"/>
          <w:marTop w:val="0"/>
          <w:marBottom w:val="0"/>
          <w:divBdr>
            <w:top w:val="none" w:sz="0" w:space="0" w:color="auto"/>
            <w:left w:val="none" w:sz="0" w:space="0" w:color="auto"/>
            <w:bottom w:val="none" w:sz="0" w:space="0" w:color="auto"/>
            <w:right w:val="none" w:sz="0" w:space="0" w:color="auto"/>
          </w:divBdr>
        </w:div>
        <w:div w:id="519199601">
          <w:marLeft w:val="480"/>
          <w:marRight w:val="0"/>
          <w:marTop w:val="0"/>
          <w:marBottom w:val="0"/>
          <w:divBdr>
            <w:top w:val="none" w:sz="0" w:space="0" w:color="auto"/>
            <w:left w:val="none" w:sz="0" w:space="0" w:color="auto"/>
            <w:bottom w:val="none" w:sz="0" w:space="0" w:color="auto"/>
            <w:right w:val="none" w:sz="0" w:space="0" w:color="auto"/>
          </w:divBdr>
        </w:div>
        <w:div w:id="539901879">
          <w:marLeft w:val="480"/>
          <w:marRight w:val="0"/>
          <w:marTop w:val="0"/>
          <w:marBottom w:val="0"/>
          <w:divBdr>
            <w:top w:val="none" w:sz="0" w:space="0" w:color="auto"/>
            <w:left w:val="none" w:sz="0" w:space="0" w:color="auto"/>
            <w:bottom w:val="none" w:sz="0" w:space="0" w:color="auto"/>
            <w:right w:val="none" w:sz="0" w:space="0" w:color="auto"/>
          </w:divBdr>
        </w:div>
        <w:div w:id="554001990">
          <w:marLeft w:val="480"/>
          <w:marRight w:val="0"/>
          <w:marTop w:val="0"/>
          <w:marBottom w:val="0"/>
          <w:divBdr>
            <w:top w:val="none" w:sz="0" w:space="0" w:color="auto"/>
            <w:left w:val="none" w:sz="0" w:space="0" w:color="auto"/>
            <w:bottom w:val="none" w:sz="0" w:space="0" w:color="auto"/>
            <w:right w:val="none" w:sz="0" w:space="0" w:color="auto"/>
          </w:divBdr>
        </w:div>
        <w:div w:id="554048592">
          <w:marLeft w:val="480"/>
          <w:marRight w:val="0"/>
          <w:marTop w:val="0"/>
          <w:marBottom w:val="0"/>
          <w:divBdr>
            <w:top w:val="none" w:sz="0" w:space="0" w:color="auto"/>
            <w:left w:val="none" w:sz="0" w:space="0" w:color="auto"/>
            <w:bottom w:val="none" w:sz="0" w:space="0" w:color="auto"/>
            <w:right w:val="none" w:sz="0" w:space="0" w:color="auto"/>
          </w:divBdr>
        </w:div>
        <w:div w:id="570241041">
          <w:marLeft w:val="480"/>
          <w:marRight w:val="0"/>
          <w:marTop w:val="0"/>
          <w:marBottom w:val="0"/>
          <w:divBdr>
            <w:top w:val="none" w:sz="0" w:space="0" w:color="auto"/>
            <w:left w:val="none" w:sz="0" w:space="0" w:color="auto"/>
            <w:bottom w:val="none" w:sz="0" w:space="0" w:color="auto"/>
            <w:right w:val="none" w:sz="0" w:space="0" w:color="auto"/>
          </w:divBdr>
        </w:div>
        <w:div w:id="578372721">
          <w:marLeft w:val="480"/>
          <w:marRight w:val="0"/>
          <w:marTop w:val="0"/>
          <w:marBottom w:val="0"/>
          <w:divBdr>
            <w:top w:val="none" w:sz="0" w:space="0" w:color="auto"/>
            <w:left w:val="none" w:sz="0" w:space="0" w:color="auto"/>
            <w:bottom w:val="none" w:sz="0" w:space="0" w:color="auto"/>
            <w:right w:val="none" w:sz="0" w:space="0" w:color="auto"/>
          </w:divBdr>
        </w:div>
        <w:div w:id="581066050">
          <w:marLeft w:val="480"/>
          <w:marRight w:val="0"/>
          <w:marTop w:val="0"/>
          <w:marBottom w:val="0"/>
          <w:divBdr>
            <w:top w:val="none" w:sz="0" w:space="0" w:color="auto"/>
            <w:left w:val="none" w:sz="0" w:space="0" w:color="auto"/>
            <w:bottom w:val="none" w:sz="0" w:space="0" w:color="auto"/>
            <w:right w:val="none" w:sz="0" w:space="0" w:color="auto"/>
          </w:divBdr>
        </w:div>
        <w:div w:id="585189094">
          <w:marLeft w:val="480"/>
          <w:marRight w:val="0"/>
          <w:marTop w:val="0"/>
          <w:marBottom w:val="0"/>
          <w:divBdr>
            <w:top w:val="none" w:sz="0" w:space="0" w:color="auto"/>
            <w:left w:val="none" w:sz="0" w:space="0" w:color="auto"/>
            <w:bottom w:val="none" w:sz="0" w:space="0" w:color="auto"/>
            <w:right w:val="none" w:sz="0" w:space="0" w:color="auto"/>
          </w:divBdr>
        </w:div>
        <w:div w:id="621347612">
          <w:marLeft w:val="480"/>
          <w:marRight w:val="0"/>
          <w:marTop w:val="0"/>
          <w:marBottom w:val="0"/>
          <w:divBdr>
            <w:top w:val="none" w:sz="0" w:space="0" w:color="auto"/>
            <w:left w:val="none" w:sz="0" w:space="0" w:color="auto"/>
            <w:bottom w:val="none" w:sz="0" w:space="0" w:color="auto"/>
            <w:right w:val="none" w:sz="0" w:space="0" w:color="auto"/>
          </w:divBdr>
        </w:div>
        <w:div w:id="650061098">
          <w:marLeft w:val="480"/>
          <w:marRight w:val="0"/>
          <w:marTop w:val="0"/>
          <w:marBottom w:val="0"/>
          <w:divBdr>
            <w:top w:val="none" w:sz="0" w:space="0" w:color="auto"/>
            <w:left w:val="none" w:sz="0" w:space="0" w:color="auto"/>
            <w:bottom w:val="none" w:sz="0" w:space="0" w:color="auto"/>
            <w:right w:val="none" w:sz="0" w:space="0" w:color="auto"/>
          </w:divBdr>
        </w:div>
        <w:div w:id="652636680">
          <w:marLeft w:val="480"/>
          <w:marRight w:val="0"/>
          <w:marTop w:val="0"/>
          <w:marBottom w:val="0"/>
          <w:divBdr>
            <w:top w:val="none" w:sz="0" w:space="0" w:color="auto"/>
            <w:left w:val="none" w:sz="0" w:space="0" w:color="auto"/>
            <w:bottom w:val="none" w:sz="0" w:space="0" w:color="auto"/>
            <w:right w:val="none" w:sz="0" w:space="0" w:color="auto"/>
          </w:divBdr>
        </w:div>
        <w:div w:id="654068240">
          <w:marLeft w:val="480"/>
          <w:marRight w:val="0"/>
          <w:marTop w:val="0"/>
          <w:marBottom w:val="0"/>
          <w:divBdr>
            <w:top w:val="none" w:sz="0" w:space="0" w:color="auto"/>
            <w:left w:val="none" w:sz="0" w:space="0" w:color="auto"/>
            <w:bottom w:val="none" w:sz="0" w:space="0" w:color="auto"/>
            <w:right w:val="none" w:sz="0" w:space="0" w:color="auto"/>
          </w:divBdr>
        </w:div>
        <w:div w:id="654534787">
          <w:marLeft w:val="480"/>
          <w:marRight w:val="0"/>
          <w:marTop w:val="0"/>
          <w:marBottom w:val="0"/>
          <w:divBdr>
            <w:top w:val="none" w:sz="0" w:space="0" w:color="auto"/>
            <w:left w:val="none" w:sz="0" w:space="0" w:color="auto"/>
            <w:bottom w:val="none" w:sz="0" w:space="0" w:color="auto"/>
            <w:right w:val="none" w:sz="0" w:space="0" w:color="auto"/>
          </w:divBdr>
        </w:div>
        <w:div w:id="663778938">
          <w:marLeft w:val="480"/>
          <w:marRight w:val="0"/>
          <w:marTop w:val="0"/>
          <w:marBottom w:val="0"/>
          <w:divBdr>
            <w:top w:val="none" w:sz="0" w:space="0" w:color="auto"/>
            <w:left w:val="none" w:sz="0" w:space="0" w:color="auto"/>
            <w:bottom w:val="none" w:sz="0" w:space="0" w:color="auto"/>
            <w:right w:val="none" w:sz="0" w:space="0" w:color="auto"/>
          </w:divBdr>
        </w:div>
        <w:div w:id="668488857">
          <w:marLeft w:val="480"/>
          <w:marRight w:val="0"/>
          <w:marTop w:val="0"/>
          <w:marBottom w:val="0"/>
          <w:divBdr>
            <w:top w:val="none" w:sz="0" w:space="0" w:color="auto"/>
            <w:left w:val="none" w:sz="0" w:space="0" w:color="auto"/>
            <w:bottom w:val="none" w:sz="0" w:space="0" w:color="auto"/>
            <w:right w:val="none" w:sz="0" w:space="0" w:color="auto"/>
          </w:divBdr>
        </w:div>
        <w:div w:id="678242532">
          <w:marLeft w:val="480"/>
          <w:marRight w:val="0"/>
          <w:marTop w:val="0"/>
          <w:marBottom w:val="0"/>
          <w:divBdr>
            <w:top w:val="none" w:sz="0" w:space="0" w:color="auto"/>
            <w:left w:val="none" w:sz="0" w:space="0" w:color="auto"/>
            <w:bottom w:val="none" w:sz="0" w:space="0" w:color="auto"/>
            <w:right w:val="none" w:sz="0" w:space="0" w:color="auto"/>
          </w:divBdr>
        </w:div>
        <w:div w:id="690033184">
          <w:marLeft w:val="480"/>
          <w:marRight w:val="0"/>
          <w:marTop w:val="0"/>
          <w:marBottom w:val="0"/>
          <w:divBdr>
            <w:top w:val="none" w:sz="0" w:space="0" w:color="auto"/>
            <w:left w:val="none" w:sz="0" w:space="0" w:color="auto"/>
            <w:bottom w:val="none" w:sz="0" w:space="0" w:color="auto"/>
            <w:right w:val="none" w:sz="0" w:space="0" w:color="auto"/>
          </w:divBdr>
        </w:div>
        <w:div w:id="692070472">
          <w:marLeft w:val="480"/>
          <w:marRight w:val="0"/>
          <w:marTop w:val="0"/>
          <w:marBottom w:val="0"/>
          <w:divBdr>
            <w:top w:val="none" w:sz="0" w:space="0" w:color="auto"/>
            <w:left w:val="none" w:sz="0" w:space="0" w:color="auto"/>
            <w:bottom w:val="none" w:sz="0" w:space="0" w:color="auto"/>
            <w:right w:val="none" w:sz="0" w:space="0" w:color="auto"/>
          </w:divBdr>
        </w:div>
        <w:div w:id="695544221">
          <w:marLeft w:val="480"/>
          <w:marRight w:val="0"/>
          <w:marTop w:val="0"/>
          <w:marBottom w:val="0"/>
          <w:divBdr>
            <w:top w:val="none" w:sz="0" w:space="0" w:color="auto"/>
            <w:left w:val="none" w:sz="0" w:space="0" w:color="auto"/>
            <w:bottom w:val="none" w:sz="0" w:space="0" w:color="auto"/>
            <w:right w:val="none" w:sz="0" w:space="0" w:color="auto"/>
          </w:divBdr>
        </w:div>
        <w:div w:id="703094251">
          <w:marLeft w:val="480"/>
          <w:marRight w:val="0"/>
          <w:marTop w:val="0"/>
          <w:marBottom w:val="0"/>
          <w:divBdr>
            <w:top w:val="none" w:sz="0" w:space="0" w:color="auto"/>
            <w:left w:val="none" w:sz="0" w:space="0" w:color="auto"/>
            <w:bottom w:val="none" w:sz="0" w:space="0" w:color="auto"/>
            <w:right w:val="none" w:sz="0" w:space="0" w:color="auto"/>
          </w:divBdr>
        </w:div>
        <w:div w:id="706223318">
          <w:marLeft w:val="480"/>
          <w:marRight w:val="0"/>
          <w:marTop w:val="0"/>
          <w:marBottom w:val="0"/>
          <w:divBdr>
            <w:top w:val="none" w:sz="0" w:space="0" w:color="auto"/>
            <w:left w:val="none" w:sz="0" w:space="0" w:color="auto"/>
            <w:bottom w:val="none" w:sz="0" w:space="0" w:color="auto"/>
            <w:right w:val="none" w:sz="0" w:space="0" w:color="auto"/>
          </w:divBdr>
        </w:div>
        <w:div w:id="722758234">
          <w:marLeft w:val="480"/>
          <w:marRight w:val="0"/>
          <w:marTop w:val="0"/>
          <w:marBottom w:val="0"/>
          <w:divBdr>
            <w:top w:val="none" w:sz="0" w:space="0" w:color="auto"/>
            <w:left w:val="none" w:sz="0" w:space="0" w:color="auto"/>
            <w:bottom w:val="none" w:sz="0" w:space="0" w:color="auto"/>
            <w:right w:val="none" w:sz="0" w:space="0" w:color="auto"/>
          </w:divBdr>
        </w:div>
        <w:div w:id="728115157">
          <w:marLeft w:val="480"/>
          <w:marRight w:val="0"/>
          <w:marTop w:val="0"/>
          <w:marBottom w:val="0"/>
          <w:divBdr>
            <w:top w:val="none" w:sz="0" w:space="0" w:color="auto"/>
            <w:left w:val="none" w:sz="0" w:space="0" w:color="auto"/>
            <w:bottom w:val="none" w:sz="0" w:space="0" w:color="auto"/>
            <w:right w:val="none" w:sz="0" w:space="0" w:color="auto"/>
          </w:divBdr>
        </w:div>
        <w:div w:id="736244913">
          <w:marLeft w:val="480"/>
          <w:marRight w:val="0"/>
          <w:marTop w:val="0"/>
          <w:marBottom w:val="0"/>
          <w:divBdr>
            <w:top w:val="none" w:sz="0" w:space="0" w:color="auto"/>
            <w:left w:val="none" w:sz="0" w:space="0" w:color="auto"/>
            <w:bottom w:val="none" w:sz="0" w:space="0" w:color="auto"/>
            <w:right w:val="none" w:sz="0" w:space="0" w:color="auto"/>
          </w:divBdr>
        </w:div>
        <w:div w:id="738527791">
          <w:marLeft w:val="480"/>
          <w:marRight w:val="0"/>
          <w:marTop w:val="0"/>
          <w:marBottom w:val="0"/>
          <w:divBdr>
            <w:top w:val="none" w:sz="0" w:space="0" w:color="auto"/>
            <w:left w:val="none" w:sz="0" w:space="0" w:color="auto"/>
            <w:bottom w:val="none" w:sz="0" w:space="0" w:color="auto"/>
            <w:right w:val="none" w:sz="0" w:space="0" w:color="auto"/>
          </w:divBdr>
        </w:div>
        <w:div w:id="754782780">
          <w:marLeft w:val="480"/>
          <w:marRight w:val="0"/>
          <w:marTop w:val="0"/>
          <w:marBottom w:val="0"/>
          <w:divBdr>
            <w:top w:val="none" w:sz="0" w:space="0" w:color="auto"/>
            <w:left w:val="none" w:sz="0" w:space="0" w:color="auto"/>
            <w:bottom w:val="none" w:sz="0" w:space="0" w:color="auto"/>
            <w:right w:val="none" w:sz="0" w:space="0" w:color="auto"/>
          </w:divBdr>
        </w:div>
        <w:div w:id="759377871">
          <w:marLeft w:val="480"/>
          <w:marRight w:val="0"/>
          <w:marTop w:val="0"/>
          <w:marBottom w:val="0"/>
          <w:divBdr>
            <w:top w:val="none" w:sz="0" w:space="0" w:color="auto"/>
            <w:left w:val="none" w:sz="0" w:space="0" w:color="auto"/>
            <w:bottom w:val="none" w:sz="0" w:space="0" w:color="auto"/>
            <w:right w:val="none" w:sz="0" w:space="0" w:color="auto"/>
          </w:divBdr>
        </w:div>
        <w:div w:id="779766415">
          <w:marLeft w:val="480"/>
          <w:marRight w:val="0"/>
          <w:marTop w:val="0"/>
          <w:marBottom w:val="0"/>
          <w:divBdr>
            <w:top w:val="none" w:sz="0" w:space="0" w:color="auto"/>
            <w:left w:val="none" w:sz="0" w:space="0" w:color="auto"/>
            <w:bottom w:val="none" w:sz="0" w:space="0" w:color="auto"/>
            <w:right w:val="none" w:sz="0" w:space="0" w:color="auto"/>
          </w:divBdr>
        </w:div>
        <w:div w:id="789515020">
          <w:marLeft w:val="480"/>
          <w:marRight w:val="0"/>
          <w:marTop w:val="0"/>
          <w:marBottom w:val="0"/>
          <w:divBdr>
            <w:top w:val="none" w:sz="0" w:space="0" w:color="auto"/>
            <w:left w:val="none" w:sz="0" w:space="0" w:color="auto"/>
            <w:bottom w:val="none" w:sz="0" w:space="0" w:color="auto"/>
            <w:right w:val="none" w:sz="0" w:space="0" w:color="auto"/>
          </w:divBdr>
        </w:div>
        <w:div w:id="790788172">
          <w:marLeft w:val="480"/>
          <w:marRight w:val="0"/>
          <w:marTop w:val="0"/>
          <w:marBottom w:val="0"/>
          <w:divBdr>
            <w:top w:val="none" w:sz="0" w:space="0" w:color="auto"/>
            <w:left w:val="none" w:sz="0" w:space="0" w:color="auto"/>
            <w:bottom w:val="none" w:sz="0" w:space="0" w:color="auto"/>
            <w:right w:val="none" w:sz="0" w:space="0" w:color="auto"/>
          </w:divBdr>
        </w:div>
        <w:div w:id="797065723">
          <w:marLeft w:val="480"/>
          <w:marRight w:val="0"/>
          <w:marTop w:val="0"/>
          <w:marBottom w:val="0"/>
          <w:divBdr>
            <w:top w:val="none" w:sz="0" w:space="0" w:color="auto"/>
            <w:left w:val="none" w:sz="0" w:space="0" w:color="auto"/>
            <w:bottom w:val="none" w:sz="0" w:space="0" w:color="auto"/>
            <w:right w:val="none" w:sz="0" w:space="0" w:color="auto"/>
          </w:divBdr>
        </w:div>
        <w:div w:id="808979028">
          <w:marLeft w:val="480"/>
          <w:marRight w:val="0"/>
          <w:marTop w:val="0"/>
          <w:marBottom w:val="0"/>
          <w:divBdr>
            <w:top w:val="none" w:sz="0" w:space="0" w:color="auto"/>
            <w:left w:val="none" w:sz="0" w:space="0" w:color="auto"/>
            <w:bottom w:val="none" w:sz="0" w:space="0" w:color="auto"/>
            <w:right w:val="none" w:sz="0" w:space="0" w:color="auto"/>
          </w:divBdr>
        </w:div>
        <w:div w:id="818033463">
          <w:marLeft w:val="480"/>
          <w:marRight w:val="0"/>
          <w:marTop w:val="0"/>
          <w:marBottom w:val="0"/>
          <w:divBdr>
            <w:top w:val="none" w:sz="0" w:space="0" w:color="auto"/>
            <w:left w:val="none" w:sz="0" w:space="0" w:color="auto"/>
            <w:bottom w:val="none" w:sz="0" w:space="0" w:color="auto"/>
            <w:right w:val="none" w:sz="0" w:space="0" w:color="auto"/>
          </w:divBdr>
        </w:div>
        <w:div w:id="839125391">
          <w:marLeft w:val="480"/>
          <w:marRight w:val="0"/>
          <w:marTop w:val="0"/>
          <w:marBottom w:val="0"/>
          <w:divBdr>
            <w:top w:val="none" w:sz="0" w:space="0" w:color="auto"/>
            <w:left w:val="none" w:sz="0" w:space="0" w:color="auto"/>
            <w:bottom w:val="none" w:sz="0" w:space="0" w:color="auto"/>
            <w:right w:val="none" w:sz="0" w:space="0" w:color="auto"/>
          </w:divBdr>
        </w:div>
        <w:div w:id="845480454">
          <w:marLeft w:val="480"/>
          <w:marRight w:val="0"/>
          <w:marTop w:val="0"/>
          <w:marBottom w:val="0"/>
          <w:divBdr>
            <w:top w:val="none" w:sz="0" w:space="0" w:color="auto"/>
            <w:left w:val="none" w:sz="0" w:space="0" w:color="auto"/>
            <w:bottom w:val="none" w:sz="0" w:space="0" w:color="auto"/>
            <w:right w:val="none" w:sz="0" w:space="0" w:color="auto"/>
          </w:divBdr>
        </w:div>
        <w:div w:id="855070819">
          <w:marLeft w:val="480"/>
          <w:marRight w:val="0"/>
          <w:marTop w:val="0"/>
          <w:marBottom w:val="0"/>
          <w:divBdr>
            <w:top w:val="none" w:sz="0" w:space="0" w:color="auto"/>
            <w:left w:val="none" w:sz="0" w:space="0" w:color="auto"/>
            <w:bottom w:val="none" w:sz="0" w:space="0" w:color="auto"/>
            <w:right w:val="none" w:sz="0" w:space="0" w:color="auto"/>
          </w:divBdr>
        </w:div>
        <w:div w:id="880173371">
          <w:marLeft w:val="480"/>
          <w:marRight w:val="0"/>
          <w:marTop w:val="0"/>
          <w:marBottom w:val="0"/>
          <w:divBdr>
            <w:top w:val="none" w:sz="0" w:space="0" w:color="auto"/>
            <w:left w:val="none" w:sz="0" w:space="0" w:color="auto"/>
            <w:bottom w:val="none" w:sz="0" w:space="0" w:color="auto"/>
            <w:right w:val="none" w:sz="0" w:space="0" w:color="auto"/>
          </w:divBdr>
        </w:div>
        <w:div w:id="893084811">
          <w:marLeft w:val="480"/>
          <w:marRight w:val="0"/>
          <w:marTop w:val="0"/>
          <w:marBottom w:val="0"/>
          <w:divBdr>
            <w:top w:val="none" w:sz="0" w:space="0" w:color="auto"/>
            <w:left w:val="none" w:sz="0" w:space="0" w:color="auto"/>
            <w:bottom w:val="none" w:sz="0" w:space="0" w:color="auto"/>
            <w:right w:val="none" w:sz="0" w:space="0" w:color="auto"/>
          </w:divBdr>
        </w:div>
        <w:div w:id="893849904">
          <w:marLeft w:val="480"/>
          <w:marRight w:val="0"/>
          <w:marTop w:val="0"/>
          <w:marBottom w:val="0"/>
          <w:divBdr>
            <w:top w:val="none" w:sz="0" w:space="0" w:color="auto"/>
            <w:left w:val="none" w:sz="0" w:space="0" w:color="auto"/>
            <w:bottom w:val="none" w:sz="0" w:space="0" w:color="auto"/>
            <w:right w:val="none" w:sz="0" w:space="0" w:color="auto"/>
          </w:divBdr>
        </w:div>
        <w:div w:id="914582661">
          <w:marLeft w:val="480"/>
          <w:marRight w:val="0"/>
          <w:marTop w:val="0"/>
          <w:marBottom w:val="0"/>
          <w:divBdr>
            <w:top w:val="none" w:sz="0" w:space="0" w:color="auto"/>
            <w:left w:val="none" w:sz="0" w:space="0" w:color="auto"/>
            <w:bottom w:val="none" w:sz="0" w:space="0" w:color="auto"/>
            <w:right w:val="none" w:sz="0" w:space="0" w:color="auto"/>
          </w:divBdr>
        </w:div>
        <w:div w:id="917401976">
          <w:marLeft w:val="480"/>
          <w:marRight w:val="0"/>
          <w:marTop w:val="0"/>
          <w:marBottom w:val="0"/>
          <w:divBdr>
            <w:top w:val="none" w:sz="0" w:space="0" w:color="auto"/>
            <w:left w:val="none" w:sz="0" w:space="0" w:color="auto"/>
            <w:bottom w:val="none" w:sz="0" w:space="0" w:color="auto"/>
            <w:right w:val="none" w:sz="0" w:space="0" w:color="auto"/>
          </w:divBdr>
        </w:div>
        <w:div w:id="917708760">
          <w:marLeft w:val="480"/>
          <w:marRight w:val="0"/>
          <w:marTop w:val="0"/>
          <w:marBottom w:val="0"/>
          <w:divBdr>
            <w:top w:val="none" w:sz="0" w:space="0" w:color="auto"/>
            <w:left w:val="none" w:sz="0" w:space="0" w:color="auto"/>
            <w:bottom w:val="none" w:sz="0" w:space="0" w:color="auto"/>
            <w:right w:val="none" w:sz="0" w:space="0" w:color="auto"/>
          </w:divBdr>
        </w:div>
        <w:div w:id="921640792">
          <w:marLeft w:val="480"/>
          <w:marRight w:val="0"/>
          <w:marTop w:val="0"/>
          <w:marBottom w:val="0"/>
          <w:divBdr>
            <w:top w:val="none" w:sz="0" w:space="0" w:color="auto"/>
            <w:left w:val="none" w:sz="0" w:space="0" w:color="auto"/>
            <w:bottom w:val="none" w:sz="0" w:space="0" w:color="auto"/>
            <w:right w:val="none" w:sz="0" w:space="0" w:color="auto"/>
          </w:divBdr>
        </w:div>
        <w:div w:id="947277149">
          <w:marLeft w:val="480"/>
          <w:marRight w:val="0"/>
          <w:marTop w:val="0"/>
          <w:marBottom w:val="0"/>
          <w:divBdr>
            <w:top w:val="none" w:sz="0" w:space="0" w:color="auto"/>
            <w:left w:val="none" w:sz="0" w:space="0" w:color="auto"/>
            <w:bottom w:val="none" w:sz="0" w:space="0" w:color="auto"/>
            <w:right w:val="none" w:sz="0" w:space="0" w:color="auto"/>
          </w:divBdr>
        </w:div>
        <w:div w:id="959452369">
          <w:marLeft w:val="480"/>
          <w:marRight w:val="0"/>
          <w:marTop w:val="0"/>
          <w:marBottom w:val="0"/>
          <w:divBdr>
            <w:top w:val="none" w:sz="0" w:space="0" w:color="auto"/>
            <w:left w:val="none" w:sz="0" w:space="0" w:color="auto"/>
            <w:bottom w:val="none" w:sz="0" w:space="0" w:color="auto"/>
            <w:right w:val="none" w:sz="0" w:space="0" w:color="auto"/>
          </w:divBdr>
        </w:div>
        <w:div w:id="967857969">
          <w:marLeft w:val="480"/>
          <w:marRight w:val="0"/>
          <w:marTop w:val="0"/>
          <w:marBottom w:val="0"/>
          <w:divBdr>
            <w:top w:val="none" w:sz="0" w:space="0" w:color="auto"/>
            <w:left w:val="none" w:sz="0" w:space="0" w:color="auto"/>
            <w:bottom w:val="none" w:sz="0" w:space="0" w:color="auto"/>
            <w:right w:val="none" w:sz="0" w:space="0" w:color="auto"/>
          </w:divBdr>
        </w:div>
        <w:div w:id="972633905">
          <w:marLeft w:val="480"/>
          <w:marRight w:val="0"/>
          <w:marTop w:val="0"/>
          <w:marBottom w:val="0"/>
          <w:divBdr>
            <w:top w:val="none" w:sz="0" w:space="0" w:color="auto"/>
            <w:left w:val="none" w:sz="0" w:space="0" w:color="auto"/>
            <w:bottom w:val="none" w:sz="0" w:space="0" w:color="auto"/>
            <w:right w:val="none" w:sz="0" w:space="0" w:color="auto"/>
          </w:divBdr>
        </w:div>
        <w:div w:id="1013336265">
          <w:marLeft w:val="480"/>
          <w:marRight w:val="0"/>
          <w:marTop w:val="0"/>
          <w:marBottom w:val="0"/>
          <w:divBdr>
            <w:top w:val="none" w:sz="0" w:space="0" w:color="auto"/>
            <w:left w:val="none" w:sz="0" w:space="0" w:color="auto"/>
            <w:bottom w:val="none" w:sz="0" w:space="0" w:color="auto"/>
            <w:right w:val="none" w:sz="0" w:space="0" w:color="auto"/>
          </w:divBdr>
        </w:div>
        <w:div w:id="1014458796">
          <w:marLeft w:val="480"/>
          <w:marRight w:val="0"/>
          <w:marTop w:val="0"/>
          <w:marBottom w:val="0"/>
          <w:divBdr>
            <w:top w:val="none" w:sz="0" w:space="0" w:color="auto"/>
            <w:left w:val="none" w:sz="0" w:space="0" w:color="auto"/>
            <w:bottom w:val="none" w:sz="0" w:space="0" w:color="auto"/>
            <w:right w:val="none" w:sz="0" w:space="0" w:color="auto"/>
          </w:divBdr>
        </w:div>
        <w:div w:id="1019741131">
          <w:marLeft w:val="480"/>
          <w:marRight w:val="0"/>
          <w:marTop w:val="0"/>
          <w:marBottom w:val="0"/>
          <w:divBdr>
            <w:top w:val="none" w:sz="0" w:space="0" w:color="auto"/>
            <w:left w:val="none" w:sz="0" w:space="0" w:color="auto"/>
            <w:bottom w:val="none" w:sz="0" w:space="0" w:color="auto"/>
            <w:right w:val="none" w:sz="0" w:space="0" w:color="auto"/>
          </w:divBdr>
        </w:div>
        <w:div w:id="1021971303">
          <w:marLeft w:val="480"/>
          <w:marRight w:val="0"/>
          <w:marTop w:val="0"/>
          <w:marBottom w:val="0"/>
          <w:divBdr>
            <w:top w:val="none" w:sz="0" w:space="0" w:color="auto"/>
            <w:left w:val="none" w:sz="0" w:space="0" w:color="auto"/>
            <w:bottom w:val="none" w:sz="0" w:space="0" w:color="auto"/>
            <w:right w:val="none" w:sz="0" w:space="0" w:color="auto"/>
          </w:divBdr>
        </w:div>
        <w:div w:id="1029917425">
          <w:marLeft w:val="480"/>
          <w:marRight w:val="0"/>
          <w:marTop w:val="0"/>
          <w:marBottom w:val="0"/>
          <w:divBdr>
            <w:top w:val="none" w:sz="0" w:space="0" w:color="auto"/>
            <w:left w:val="none" w:sz="0" w:space="0" w:color="auto"/>
            <w:bottom w:val="none" w:sz="0" w:space="0" w:color="auto"/>
            <w:right w:val="none" w:sz="0" w:space="0" w:color="auto"/>
          </w:divBdr>
        </w:div>
        <w:div w:id="1030883828">
          <w:marLeft w:val="480"/>
          <w:marRight w:val="0"/>
          <w:marTop w:val="0"/>
          <w:marBottom w:val="0"/>
          <w:divBdr>
            <w:top w:val="none" w:sz="0" w:space="0" w:color="auto"/>
            <w:left w:val="none" w:sz="0" w:space="0" w:color="auto"/>
            <w:bottom w:val="none" w:sz="0" w:space="0" w:color="auto"/>
            <w:right w:val="none" w:sz="0" w:space="0" w:color="auto"/>
          </w:divBdr>
        </w:div>
        <w:div w:id="1045369101">
          <w:marLeft w:val="480"/>
          <w:marRight w:val="0"/>
          <w:marTop w:val="0"/>
          <w:marBottom w:val="0"/>
          <w:divBdr>
            <w:top w:val="none" w:sz="0" w:space="0" w:color="auto"/>
            <w:left w:val="none" w:sz="0" w:space="0" w:color="auto"/>
            <w:bottom w:val="none" w:sz="0" w:space="0" w:color="auto"/>
            <w:right w:val="none" w:sz="0" w:space="0" w:color="auto"/>
          </w:divBdr>
        </w:div>
        <w:div w:id="1050618470">
          <w:marLeft w:val="480"/>
          <w:marRight w:val="0"/>
          <w:marTop w:val="0"/>
          <w:marBottom w:val="0"/>
          <w:divBdr>
            <w:top w:val="none" w:sz="0" w:space="0" w:color="auto"/>
            <w:left w:val="none" w:sz="0" w:space="0" w:color="auto"/>
            <w:bottom w:val="none" w:sz="0" w:space="0" w:color="auto"/>
            <w:right w:val="none" w:sz="0" w:space="0" w:color="auto"/>
          </w:divBdr>
        </w:div>
        <w:div w:id="1055931471">
          <w:marLeft w:val="480"/>
          <w:marRight w:val="0"/>
          <w:marTop w:val="0"/>
          <w:marBottom w:val="0"/>
          <w:divBdr>
            <w:top w:val="none" w:sz="0" w:space="0" w:color="auto"/>
            <w:left w:val="none" w:sz="0" w:space="0" w:color="auto"/>
            <w:bottom w:val="none" w:sz="0" w:space="0" w:color="auto"/>
            <w:right w:val="none" w:sz="0" w:space="0" w:color="auto"/>
          </w:divBdr>
        </w:div>
        <w:div w:id="1072505252">
          <w:marLeft w:val="480"/>
          <w:marRight w:val="0"/>
          <w:marTop w:val="0"/>
          <w:marBottom w:val="0"/>
          <w:divBdr>
            <w:top w:val="none" w:sz="0" w:space="0" w:color="auto"/>
            <w:left w:val="none" w:sz="0" w:space="0" w:color="auto"/>
            <w:bottom w:val="none" w:sz="0" w:space="0" w:color="auto"/>
            <w:right w:val="none" w:sz="0" w:space="0" w:color="auto"/>
          </w:divBdr>
        </w:div>
        <w:div w:id="1078476711">
          <w:marLeft w:val="480"/>
          <w:marRight w:val="0"/>
          <w:marTop w:val="0"/>
          <w:marBottom w:val="0"/>
          <w:divBdr>
            <w:top w:val="none" w:sz="0" w:space="0" w:color="auto"/>
            <w:left w:val="none" w:sz="0" w:space="0" w:color="auto"/>
            <w:bottom w:val="none" w:sz="0" w:space="0" w:color="auto"/>
            <w:right w:val="none" w:sz="0" w:space="0" w:color="auto"/>
          </w:divBdr>
        </w:div>
        <w:div w:id="1080446710">
          <w:marLeft w:val="480"/>
          <w:marRight w:val="0"/>
          <w:marTop w:val="0"/>
          <w:marBottom w:val="0"/>
          <w:divBdr>
            <w:top w:val="none" w:sz="0" w:space="0" w:color="auto"/>
            <w:left w:val="none" w:sz="0" w:space="0" w:color="auto"/>
            <w:bottom w:val="none" w:sz="0" w:space="0" w:color="auto"/>
            <w:right w:val="none" w:sz="0" w:space="0" w:color="auto"/>
          </w:divBdr>
        </w:div>
        <w:div w:id="1082990308">
          <w:marLeft w:val="480"/>
          <w:marRight w:val="0"/>
          <w:marTop w:val="0"/>
          <w:marBottom w:val="0"/>
          <w:divBdr>
            <w:top w:val="none" w:sz="0" w:space="0" w:color="auto"/>
            <w:left w:val="none" w:sz="0" w:space="0" w:color="auto"/>
            <w:bottom w:val="none" w:sz="0" w:space="0" w:color="auto"/>
            <w:right w:val="none" w:sz="0" w:space="0" w:color="auto"/>
          </w:divBdr>
        </w:div>
        <w:div w:id="1085227391">
          <w:marLeft w:val="480"/>
          <w:marRight w:val="0"/>
          <w:marTop w:val="0"/>
          <w:marBottom w:val="0"/>
          <w:divBdr>
            <w:top w:val="none" w:sz="0" w:space="0" w:color="auto"/>
            <w:left w:val="none" w:sz="0" w:space="0" w:color="auto"/>
            <w:bottom w:val="none" w:sz="0" w:space="0" w:color="auto"/>
            <w:right w:val="none" w:sz="0" w:space="0" w:color="auto"/>
          </w:divBdr>
        </w:div>
        <w:div w:id="1088774958">
          <w:marLeft w:val="480"/>
          <w:marRight w:val="0"/>
          <w:marTop w:val="0"/>
          <w:marBottom w:val="0"/>
          <w:divBdr>
            <w:top w:val="none" w:sz="0" w:space="0" w:color="auto"/>
            <w:left w:val="none" w:sz="0" w:space="0" w:color="auto"/>
            <w:bottom w:val="none" w:sz="0" w:space="0" w:color="auto"/>
            <w:right w:val="none" w:sz="0" w:space="0" w:color="auto"/>
          </w:divBdr>
        </w:div>
        <w:div w:id="1093234972">
          <w:marLeft w:val="480"/>
          <w:marRight w:val="0"/>
          <w:marTop w:val="0"/>
          <w:marBottom w:val="0"/>
          <w:divBdr>
            <w:top w:val="none" w:sz="0" w:space="0" w:color="auto"/>
            <w:left w:val="none" w:sz="0" w:space="0" w:color="auto"/>
            <w:bottom w:val="none" w:sz="0" w:space="0" w:color="auto"/>
            <w:right w:val="none" w:sz="0" w:space="0" w:color="auto"/>
          </w:divBdr>
        </w:div>
        <w:div w:id="1102723211">
          <w:marLeft w:val="480"/>
          <w:marRight w:val="0"/>
          <w:marTop w:val="0"/>
          <w:marBottom w:val="0"/>
          <w:divBdr>
            <w:top w:val="none" w:sz="0" w:space="0" w:color="auto"/>
            <w:left w:val="none" w:sz="0" w:space="0" w:color="auto"/>
            <w:bottom w:val="none" w:sz="0" w:space="0" w:color="auto"/>
            <w:right w:val="none" w:sz="0" w:space="0" w:color="auto"/>
          </w:divBdr>
        </w:div>
        <w:div w:id="1113018891">
          <w:marLeft w:val="480"/>
          <w:marRight w:val="0"/>
          <w:marTop w:val="0"/>
          <w:marBottom w:val="0"/>
          <w:divBdr>
            <w:top w:val="none" w:sz="0" w:space="0" w:color="auto"/>
            <w:left w:val="none" w:sz="0" w:space="0" w:color="auto"/>
            <w:bottom w:val="none" w:sz="0" w:space="0" w:color="auto"/>
            <w:right w:val="none" w:sz="0" w:space="0" w:color="auto"/>
          </w:divBdr>
        </w:div>
        <w:div w:id="1116486027">
          <w:marLeft w:val="480"/>
          <w:marRight w:val="0"/>
          <w:marTop w:val="0"/>
          <w:marBottom w:val="0"/>
          <w:divBdr>
            <w:top w:val="none" w:sz="0" w:space="0" w:color="auto"/>
            <w:left w:val="none" w:sz="0" w:space="0" w:color="auto"/>
            <w:bottom w:val="none" w:sz="0" w:space="0" w:color="auto"/>
            <w:right w:val="none" w:sz="0" w:space="0" w:color="auto"/>
          </w:divBdr>
        </w:div>
        <w:div w:id="1118062615">
          <w:marLeft w:val="480"/>
          <w:marRight w:val="0"/>
          <w:marTop w:val="0"/>
          <w:marBottom w:val="0"/>
          <w:divBdr>
            <w:top w:val="none" w:sz="0" w:space="0" w:color="auto"/>
            <w:left w:val="none" w:sz="0" w:space="0" w:color="auto"/>
            <w:bottom w:val="none" w:sz="0" w:space="0" w:color="auto"/>
            <w:right w:val="none" w:sz="0" w:space="0" w:color="auto"/>
          </w:divBdr>
        </w:div>
        <w:div w:id="1138453276">
          <w:marLeft w:val="480"/>
          <w:marRight w:val="0"/>
          <w:marTop w:val="0"/>
          <w:marBottom w:val="0"/>
          <w:divBdr>
            <w:top w:val="none" w:sz="0" w:space="0" w:color="auto"/>
            <w:left w:val="none" w:sz="0" w:space="0" w:color="auto"/>
            <w:bottom w:val="none" w:sz="0" w:space="0" w:color="auto"/>
            <w:right w:val="none" w:sz="0" w:space="0" w:color="auto"/>
          </w:divBdr>
        </w:div>
        <w:div w:id="1144586660">
          <w:marLeft w:val="480"/>
          <w:marRight w:val="0"/>
          <w:marTop w:val="0"/>
          <w:marBottom w:val="0"/>
          <w:divBdr>
            <w:top w:val="none" w:sz="0" w:space="0" w:color="auto"/>
            <w:left w:val="none" w:sz="0" w:space="0" w:color="auto"/>
            <w:bottom w:val="none" w:sz="0" w:space="0" w:color="auto"/>
            <w:right w:val="none" w:sz="0" w:space="0" w:color="auto"/>
          </w:divBdr>
        </w:div>
        <w:div w:id="1147166630">
          <w:marLeft w:val="480"/>
          <w:marRight w:val="0"/>
          <w:marTop w:val="0"/>
          <w:marBottom w:val="0"/>
          <w:divBdr>
            <w:top w:val="none" w:sz="0" w:space="0" w:color="auto"/>
            <w:left w:val="none" w:sz="0" w:space="0" w:color="auto"/>
            <w:bottom w:val="none" w:sz="0" w:space="0" w:color="auto"/>
            <w:right w:val="none" w:sz="0" w:space="0" w:color="auto"/>
          </w:divBdr>
        </w:div>
        <w:div w:id="1148282908">
          <w:marLeft w:val="480"/>
          <w:marRight w:val="0"/>
          <w:marTop w:val="0"/>
          <w:marBottom w:val="0"/>
          <w:divBdr>
            <w:top w:val="none" w:sz="0" w:space="0" w:color="auto"/>
            <w:left w:val="none" w:sz="0" w:space="0" w:color="auto"/>
            <w:bottom w:val="none" w:sz="0" w:space="0" w:color="auto"/>
            <w:right w:val="none" w:sz="0" w:space="0" w:color="auto"/>
          </w:divBdr>
        </w:div>
        <w:div w:id="1149396481">
          <w:marLeft w:val="480"/>
          <w:marRight w:val="0"/>
          <w:marTop w:val="0"/>
          <w:marBottom w:val="0"/>
          <w:divBdr>
            <w:top w:val="none" w:sz="0" w:space="0" w:color="auto"/>
            <w:left w:val="none" w:sz="0" w:space="0" w:color="auto"/>
            <w:bottom w:val="none" w:sz="0" w:space="0" w:color="auto"/>
            <w:right w:val="none" w:sz="0" w:space="0" w:color="auto"/>
          </w:divBdr>
        </w:div>
        <w:div w:id="1155680230">
          <w:marLeft w:val="480"/>
          <w:marRight w:val="0"/>
          <w:marTop w:val="0"/>
          <w:marBottom w:val="0"/>
          <w:divBdr>
            <w:top w:val="none" w:sz="0" w:space="0" w:color="auto"/>
            <w:left w:val="none" w:sz="0" w:space="0" w:color="auto"/>
            <w:bottom w:val="none" w:sz="0" w:space="0" w:color="auto"/>
            <w:right w:val="none" w:sz="0" w:space="0" w:color="auto"/>
          </w:divBdr>
        </w:div>
        <w:div w:id="1165239639">
          <w:marLeft w:val="480"/>
          <w:marRight w:val="0"/>
          <w:marTop w:val="0"/>
          <w:marBottom w:val="0"/>
          <w:divBdr>
            <w:top w:val="none" w:sz="0" w:space="0" w:color="auto"/>
            <w:left w:val="none" w:sz="0" w:space="0" w:color="auto"/>
            <w:bottom w:val="none" w:sz="0" w:space="0" w:color="auto"/>
            <w:right w:val="none" w:sz="0" w:space="0" w:color="auto"/>
          </w:divBdr>
        </w:div>
        <w:div w:id="1180973713">
          <w:marLeft w:val="480"/>
          <w:marRight w:val="0"/>
          <w:marTop w:val="0"/>
          <w:marBottom w:val="0"/>
          <w:divBdr>
            <w:top w:val="none" w:sz="0" w:space="0" w:color="auto"/>
            <w:left w:val="none" w:sz="0" w:space="0" w:color="auto"/>
            <w:bottom w:val="none" w:sz="0" w:space="0" w:color="auto"/>
            <w:right w:val="none" w:sz="0" w:space="0" w:color="auto"/>
          </w:divBdr>
        </w:div>
        <w:div w:id="1185285501">
          <w:marLeft w:val="480"/>
          <w:marRight w:val="0"/>
          <w:marTop w:val="0"/>
          <w:marBottom w:val="0"/>
          <w:divBdr>
            <w:top w:val="none" w:sz="0" w:space="0" w:color="auto"/>
            <w:left w:val="none" w:sz="0" w:space="0" w:color="auto"/>
            <w:bottom w:val="none" w:sz="0" w:space="0" w:color="auto"/>
            <w:right w:val="none" w:sz="0" w:space="0" w:color="auto"/>
          </w:divBdr>
        </w:div>
        <w:div w:id="1185904584">
          <w:marLeft w:val="480"/>
          <w:marRight w:val="0"/>
          <w:marTop w:val="0"/>
          <w:marBottom w:val="0"/>
          <w:divBdr>
            <w:top w:val="none" w:sz="0" w:space="0" w:color="auto"/>
            <w:left w:val="none" w:sz="0" w:space="0" w:color="auto"/>
            <w:bottom w:val="none" w:sz="0" w:space="0" w:color="auto"/>
            <w:right w:val="none" w:sz="0" w:space="0" w:color="auto"/>
          </w:divBdr>
        </w:div>
        <w:div w:id="1200625293">
          <w:marLeft w:val="480"/>
          <w:marRight w:val="0"/>
          <w:marTop w:val="0"/>
          <w:marBottom w:val="0"/>
          <w:divBdr>
            <w:top w:val="none" w:sz="0" w:space="0" w:color="auto"/>
            <w:left w:val="none" w:sz="0" w:space="0" w:color="auto"/>
            <w:bottom w:val="none" w:sz="0" w:space="0" w:color="auto"/>
            <w:right w:val="none" w:sz="0" w:space="0" w:color="auto"/>
          </w:divBdr>
        </w:div>
        <w:div w:id="1204099722">
          <w:marLeft w:val="480"/>
          <w:marRight w:val="0"/>
          <w:marTop w:val="0"/>
          <w:marBottom w:val="0"/>
          <w:divBdr>
            <w:top w:val="none" w:sz="0" w:space="0" w:color="auto"/>
            <w:left w:val="none" w:sz="0" w:space="0" w:color="auto"/>
            <w:bottom w:val="none" w:sz="0" w:space="0" w:color="auto"/>
            <w:right w:val="none" w:sz="0" w:space="0" w:color="auto"/>
          </w:divBdr>
        </w:div>
        <w:div w:id="1207255427">
          <w:marLeft w:val="480"/>
          <w:marRight w:val="0"/>
          <w:marTop w:val="0"/>
          <w:marBottom w:val="0"/>
          <w:divBdr>
            <w:top w:val="none" w:sz="0" w:space="0" w:color="auto"/>
            <w:left w:val="none" w:sz="0" w:space="0" w:color="auto"/>
            <w:bottom w:val="none" w:sz="0" w:space="0" w:color="auto"/>
            <w:right w:val="none" w:sz="0" w:space="0" w:color="auto"/>
          </w:divBdr>
        </w:div>
        <w:div w:id="1222013095">
          <w:marLeft w:val="480"/>
          <w:marRight w:val="0"/>
          <w:marTop w:val="0"/>
          <w:marBottom w:val="0"/>
          <w:divBdr>
            <w:top w:val="none" w:sz="0" w:space="0" w:color="auto"/>
            <w:left w:val="none" w:sz="0" w:space="0" w:color="auto"/>
            <w:bottom w:val="none" w:sz="0" w:space="0" w:color="auto"/>
            <w:right w:val="none" w:sz="0" w:space="0" w:color="auto"/>
          </w:divBdr>
        </w:div>
        <w:div w:id="1239972788">
          <w:marLeft w:val="480"/>
          <w:marRight w:val="0"/>
          <w:marTop w:val="0"/>
          <w:marBottom w:val="0"/>
          <w:divBdr>
            <w:top w:val="none" w:sz="0" w:space="0" w:color="auto"/>
            <w:left w:val="none" w:sz="0" w:space="0" w:color="auto"/>
            <w:bottom w:val="none" w:sz="0" w:space="0" w:color="auto"/>
            <w:right w:val="none" w:sz="0" w:space="0" w:color="auto"/>
          </w:divBdr>
        </w:div>
        <w:div w:id="1242331570">
          <w:marLeft w:val="480"/>
          <w:marRight w:val="0"/>
          <w:marTop w:val="0"/>
          <w:marBottom w:val="0"/>
          <w:divBdr>
            <w:top w:val="none" w:sz="0" w:space="0" w:color="auto"/>
            <w:left w:val="none" w:sz="0" w:space="0" w:color="auto"/>
            <w:bottom w:val="none" w:sz="0" w:space="0" w:color="auto"/>
            <w:right w:val="none" w:sz="0" w:space="0" w:color="auto"/>
          </w:divBdr>
        </w:div>
        <w:div w:id="1246887954">
          <w:marLeft w:val="480"/>
          <w:marRight w:val="0"/>
          <w:marTop w:val="0"/>
          <w:marBottom w:val="0"/>
          <w:divBdr>
            <w:top w:val="none" w:sz="0" w:space="0" w:color="auto"/>
            <w:left w:val="none" w:sz="0" w:space="0" w:color="auto"/>
            <w:bottom w:val="none" w:sz="0" w:space="0" w:color="auto"/>
            <w:right w:val="none" w:sz="0" w:space="0" w:color="auto"/>
          </w:divBdr>
        </w:div>
        <w:div w:id="1273904055">
          <w:marLeft w:val="480"/>
          <w:marRight w:val="0"/>
          <w:marTop w:val="0"/>
          <w:marBottom w:val="0"/>
          <w:divBdr>
            <w:top w:val="none" w:sz="0" w:space="0" w:color="auto"/>
            <w:left w:val="none" w:sz="0" w:space="0" w:color="auto"/>
            <w:bottom w:val="none" w:sz="0" w:space="0" w:color="auto"/>
            <w:right w:val="none" w:sz="0" w:space="0" w:color="auto"/>
          </w:divBdr>
        </w:div>
        <w:div w:id="1277982420">
          <w:marLeft w:val="480"/>
          <w:marRight w:val="0"/>
          <w:marTop w:val="0"/>
          <w:marBottom w:val="0"/>
          <w:divBdr>
            <w:top w:val="none" w:sz="0" w:space="0" w:color="auto"/>
            <w:left w:val="none" w:sz="0" w:space="0" w:color="auto"/>
            <w:bottom w:val="none" w:sz="0" w:space="0" w:color="auto"/>
            <w:right w:val="none" w:sz="0" w:space="0" w:color="auto"/>
          </w:divBdr>
        </w:div>
        <w:div w:id="1289320296">
          <w:marLeft w:val="480"/>
          <w:marRight w:val="0"/>
          <w:marTop w:val="0"/>
          <w:marBottom w:val="0"/>
          <w:divBdr>
            <w:top w:val="none" w:sz="0" w:space="0" w:color="auto"/>
            <w:left w:val="none" w:sz="0" w:space="0" w:color="auto"/>
            <w:bottom w:val="none" w:sz="0" w:space="0" w:color="auto"/>
            <w:right w:val="none" w:sz="0" w:space="0" w:color="auto"/>
          </w:divBdr>
        </w:div>
        <w:div w:id="1291202705">
          <w:marLeft w:val="480"/>
          <w:marRight w:val="0"/>
          <w:marTop w:val="0"/>
          <w:marBottom w:val="0"/>
          <w:divBdr>
            <w:top w:val="none" w:sz="0" w:space="0" w:color="auto"/>
            <w:left w:val="none" w:sz="0" w:space="0" w:color="auto"/>
            <w:bottom w:val="none" w:sz="0" w:space="0" w:color="auto"/>
            <w:right w:val="none" w:sz="0" w:space="0" w:color="auto"/>
          </w:divBdr>
        </w:div>
        <w:div w:id="1296832967">
          <w:marLeft w:val="480"/>
          <w:marRight w:val="0"/>
          <w:marTop w:val="0"/>
          <w:marBottom w:val="0"/>
          <w:divBdr>
            <w:top w:val="none" w:sz="0" w:space="0" w:color="auto"/>
            <w:left w:val="none" w:sz="0" w:space="0" w:color="auto"/>
            <w:bottom w:val="none" w:sz="0" w:space="0" w:color="auto"/>
            <w:right w:val="none" w:sz="0" w:space="0" w:color="auto"/>
          </w:divBdr>
        </w:div>
        <w:div w:id="1302923604">
          <w:marLeft w:val="480"/>
          <w:marRight w:val="0"/>
          <w:marTop w:val="0"/>
          <w:marBottom w:val="0"/>
          <w:divBdr>
            <w:top w:val="none" w:sz="0" w:space="0" w:color="auto"/>
            <w:left w:val="none" w:sz="0" w:space="0" w:color="auto"/>
            <w:bottom w:val="none" w:sz="0" w:space="0" w:color="auto"/>
            <w:right w:val="none" w:sz="0" w:space="0" w:color="auto"/>
          </w:divBdr>
        </w:div>
        <w:div w:id="1303727353">
          <w:marLeft w:val="480"/>
          <w:marRight w:val="0"/>
          <w:marTop w:val="0"/>
          <w:marBottom w:val="0"/>
          <w:divBdr>
            <w:top w:val="none" w:sz="0" w:space="0" w:color="auto"/>
            <w:left w:val="none" w:sz="0" w:space="0" w:color="auto"/>
            <w:bottom w:val="none" w:sz="0" w:space="0" w:color="auto"/>
            <w:right w:val="none" w:sz="0" w:space="0" w:color="auto"/>
          </w:divBdr>
        </w:div>
        <w:div w:id="1319000504">
          <w:marLeft w:val="480"/>
          <w:marRight w:val="0"/>
          <w:marTop w:val="0"/>
          <w:marBottom w:val="0"/>
          <w:divBdr>
            <w:top w:val="none" w:sz="0" w:space="0" w:color="auto"/>
            <w:left w:val="none" w:sz="0" w:space="0" w:color="auto"/>
            <w:bottom w:val="none" w:sz="0" w:space="0" w:color="auto"/>
            <w:right w:val="none" w:sz="0" w:space="0" w:color="auto"/>
          </w:divBdr>
        </w:div>
        <w:div w:id="1335838964">
          <w:marLeft w:val="480"/>
          <w:marRight w:val="0"/>
          <w:marTop w:val="0"/>
          <w:marBottom w:val="0"/>
          <w:divBdr>
            <w:top w:val="none" w:sz="0" w:space="0" w:color="auto"/>
            <w:left w:val="none" w:sz="0" w:space="0" w:color="auto"/>
            <w:bottom w:val="none" w:sz="0" w:space="0" w:color="auto"/>
            <w:right w:val="none" w:sz="0" w:space="0" w:color="auto"/>
          </w:divBdr>
        </w:div>
        <w:div w:id="1352336768">
          <w:marLeft w:val="480"/>
          <w:marRight w:val="0"/>
          <w:marTop w:val="0"/>
          <w:marBottom w:val="0"/>
          <w:divBdr>
            <w:top w:val="none" w:sz="0" w:space="0" w:color="auto"/>
            <w:left w:val="none" w:sz="0" w:space="0" w:color="auto"/>
            <w:bottom w:val="none" w:sz="0" w:space="0" w:color="auto"/>
            <w:right w:val="none" w:sz="0" w:space="0" w:color="auto"/>
          </w:divBdr>
        </w:div>
        <w:div w:id="1361127015">
          <w:marLeft w:val="480"/>
          <w:marRight w:val="0"/>
          <w:marTop w:val="0"/>
          <w:marBottom w:val="0"/>
          <w:divBdr>
            <w:top w:val="none" w:sz="0" w:space="0" w:color="auto"/>
            <w:left w:val="none" w:sz="0" w:space="0" w:color="auto"/>
            <w:bottom w:val="none" w:sz="0" w:space="0" w:color="auto"/>
            <w:right w:val="none" w:sz="0" w:space="0" w:color="auto"/>
          </w:divBdr>
        </w:div>
        <w:div w:id="1384138620">
          <w:marLeft w:val="480"/>
          <w:marRight w:val="0"/>
          <w:marTop w:val="0"/>
          <w:marBottom w:val="0"/>
          <w:divBdr>
            <w:top w:val="none" w:sz="0" w:space="0" w:color="auto"/>
            <w:left w:val="none" w:sz="0" w:space="0" w:color="auto"/>
            <w:bottom w:val="none" w:sz="0" w:space="0" w:color="auto"/>
            <w:right w:val="none" w:sz="0" w:space="0" w:color="auto"/>
          </w:divBdr>
        </w:div>
        <w:div w:id="1389067926">
          <w:marLeft w:val="480"/>
          <w:marRight w:val="0"/>
          <w:marTop w:val="0"/>
          <w:marBottom w:val="0"/>
          <w:divBdr>
            <w:top w:val="none" w:sz="0" w:space="0" w:color="auto"/>
            <w:left w:val="none" w:sz="0" w:space="0" w:color="auto"/>
            <w:bottom w:val="none" w:sz="0" w:space="0" w:color="auto"/>
            <w:right w:val="none" w:sz="0" w:space="0" w:color="auto"/>
          </w:divBdr>
        </w:div>
        <w:div w:id="1399015309">
          <w:marLeft w:val="480"/>
          <w:marRight w:val="0"/>
          <w:marTop w:val="0"/>
          <w:marBottom w:val="0"/>
          <w:divBdr>
            <w:top w:val="none" w:sz="0" w:space="0" w:color="auto"/>
            <w:left w:val="none" w:sz="0" w:space="0" w:color="auto"/>
            <w:bottom w:val="none" w:sz="0" w:space="0" w:color="auto"/>
            <w:right w:val="none" w:sz="0" w:space="0" w:color="auto"/>
          </w:divBdr>
        </w:div>
        <w:div w:id="1402488224">
          <w:marLeft w:val="480"/>
          <w:marRight w:val="0"/>
          <w:marTop w:val="0"/>
          <w:marBottom w:val="0"/>
          <w:divBdr>
            <w:top w:val="none" w:sz="0" w:space="0" w:color="auto"/>
            <w:left w:val="none" w:sz="0" w:space="0" w:color="auto"/>
            <w:bottom w:val="none" w:sz="0" w:space="0" w:color="auto"/>
            <w:right w:val="none" w:sz="0" w:space="0" w:color="auto"/>
          </w:divBdr>
        </w:div>
        <w:div w:id="1408844781">
          <w:marLeft w:val="480"/>
          <w:marRight w:val="0"/>
          <w:marTop w:val="0"/>
          <w:marBottom w:val="0"/>
          <w:divBdr>
            <w:top w:val="none" w:sz="0" w:space="0" w:color="auto"/>
            <w:left w:val="none" w:sz="0" w:space="0" w:color="auto"/>
            <w:bottom w:val="none" w:sz="0" w:space="0" w:color="auto"/>
            <w:right w:val="none" w:sz="0" w:space="0" w:color="auto"/>
          </w:divBdr>
        </w:div>
        <w:div w:id="1415664007">
          <w:marLeft w:val="480"/>
          <w:marRight w:val="0"/>
          <w:marTop w:val="0"/>
          <w:marBottom w:val="0"/>
          <w:divBdr>
            <w:top w:val="none" w:sz="0" w:space="0" w:color="auto"/>
            <w:left w:val="none" w:sz="0" w:space="0" w:color="auto"/>
            <w:bottom w:val="none" w:sz="0" w:space="0" w:color="auto"/>
            <w:right w:val="none" w:sz="0" w:space="0" w:color="auto"/>
          </w:divBdr>
        </w:div>
        <w:div w:id="1431197958">
          <w:marLeft w:val="480"/>
          <w:marRight w:val="0"/>
          <w:marTop w:val="0"/>
          <w:marBottom w:val="0"/>
          <w:divBdr>
            <w:top w:val="none" w:sz="0" w:space="0" w:color="auto"/>
            <w:left w:val="none" w:sz="0" w:space="0" w:color="auto"/>
            <w:bottom w:val="none" w:sz="0" w:space="0" w:color="auto"/>
            <w:right w:val="none" w:sz="0" w:space="0" w:color="auto"/>
          </w:divBdr>
        </w:div>
        <w:div w:id="1431392477">
          <w:marLeft w:val="480"/>
          <w:marRight w:val="0"/>
          <w:marTop w:val="0"/>
          <w:marBottom w:val="0"/>
          <w:divBdr>
            <w:top w:val="none" w:sz="0" w:space="0" w:color="auto"/>
            <w:left w:val="none" w:sz="0" w:space="0" w:color="auto"/>
            <w:bottom w:val="none" w:sz="0" w:space="0" w:color="auto"/>
            <w:right w:val="none" w:sz="0" w:space="0" w:color="auto"/>
          </w:divBdr>
        </w:div>
        <w:div w:id="1432891672">
          <w:marLeft w:val="480"/>
          <w:marRight w:val="0"/>
          <w:marTop w:val="0"/>
          <w:marBottom w:val="0"/>
          <w:divBdr>
            <w:top w:val="none" w:sz="0" w:space="0" w:color="auto"/>
            <w:left w:val="none" w:sz="0" w:space="0" w:color="auto"/>
            <w:bottom w:val="none" w:sz="0" w:space="0" w:color="auto"/>
            <w:right w:val="none" w:sz="0" w:space="0" w:color="auto"/>
          </w:divBdr>
        </w:div>
        <w:div w:id="1457413324">
          <w:marLeft w:val="480"/>
          <w:marRight w:val="0"/>
          <w:marTop w:val="0"/>
          <w:marBottom w:val="0"/>
          <w:divBdr>
            <w:top w:val="none" w:sz="0" w:space="0" w:color="auto"/>
            <w:left w:val="none" w:sz="0" w:space="0" w:color="auto"/>
            <w:bottom w:val="none" w:sz="0" w:space="0" w:color="auto"/>
            <w:right w:val="none" w:sz="0" w:space="0" w:color="auto"/>
          </w:divBdr>
        </w:div>
        <w:div w:id="1464734763">
          <w:marLeft w:val="480"/>
          <w:marRight w:val="0"/>
          <w:marTop w:val="0"/>
          <w:marBottom w:val="0"/>
          <w:divBdr>
            <w:top w:val="none" w:sz="0" w:space="0" w:color="auto"/>
            <w:left w:val="none" w:sz="0" w:space="0" w:color="auto"/>
            <w:bottom w:val="none" w:sz="0" w:space="0" w:color="auto"/>
            <w:right w:val="none" w:sz="0" w:space="0" w:color="auto"/>
          </w:divBdr>
        </w:div>
        <w:div w:id="1466123251">
          <w:marLeft w:val="480"/>
          <w:marRight w:val="0"/>
          <w:marTop w:val="0"/>
          <w:marBottom w:val="0"/>
          <w:divBdr>
            <w:top w:val="none" w:sz="0" w:space="0" w:color="auto"/>
            <w:left w:val="none" w:sz="0" w:space="0" w:color="auto"/>
            <w:bottom w:val="none" w:sz="0" w:space="0" w:color="auto"/>
            <w:right w:val="none" w:sz="0" w:space="0" w:color="auto"/>
          </w:divBdr>
        </w:div>
        <w:div w:id="1471902746">
          <w:marLeft w:val="480"/>
          <w:marRight w:val="0"/>
          <w:marTop w:val="0"/>
          <w:marBottom w:val="0"/>
          <w:divBdr>
            <w:top w:val="none" w:sz="0" w:space="0" w:color="auto"/>
            <w:left w:val="none" w:sz="0" w:space="0" w:color="auto"/>
            <w:bottom w:val="none" w:sz="0" w:space="0" w:color="auto"/>
            <w:right w:val="none" w:sz="0" w:space="0" w:color="auto"/>
          </w:divBdr>
        </w:div>
        <w:div w:id="1473592623">
          <w:marLeft w:val="480"/>
          <w:marRight w:val="0"/>
          <w:marTop w:val="0"/>
          <w:marBottom w:val="0"/>
          <w:divBdr>
            <w:top w:val="none" w:sz="0" w:space="0" w:color="auto"/>
            <w:left w:val="none" w:sz="0" w:space="0" w:color="auto"/>
            <w:bottom w:val="none" w:sz="0" w:space="0" w:color="auto"/>
            <w:right w:val="none" w:sz="0" w:space="0" w:color="auto"/>
          </w:divBdr>
        </w:div>
        <w:div w:id="1479422881">
          <w:marLeft w:val="480"/>
          <w:marRight w:val="0"/>
          <w:marTop w:val="0"/>
          <w:marBottom w:val="0"/>
          <w:divBdr>
            <w:top w:val="none" w:sz="0" w:space="0" w:color="auto"/>
            <w:left w:val="none" w:sz="0" w:space="0" w:color="auto"/>
            <w:bottom w:val="none" w:sz="0" w:space="0" w:color="auto"/>
            <w:right w:val="none" w:sz="0" w:space="0" w:color="auto"/>
          </w:divBdr>
        </w:div>
        <w:div w:id="1484589824">
          <w:marLeft w:val="480"/>
          <w:marRight w:val="0"/>
          <w:marTop w:val="0"/>
          <w:marBottom w:val="0"/>
          <w:divBdr>
            <w:top w:val="none" w:sz="0" w:space="0" w:color="auto"/>
            <w:left w:val="none" w:sz="0" w:space="0" w:color="auto"/>
            <w:bottom w:val="none" w:sz="0" w:space="0" w:color="auto"/>
            <w:right w:val="none" w:sz="0" w:space="0" w:color="auto"/>
          </w:divBdr>
        </w:div>
        <w:div w:id="1487012059">
          <w:marLeft w:val="480"/>
          <w:marRight w:val="0"/>
          <w:marTop w:val="0"/>
          <w:marBottom w:val="0"/>
          <w:divBdr>
            <w:top w:val="none" w:sz="0" w:space="0" w:color="auto"/>
            <w:left w:val="none" w:sz="0" w:space="0" w:color="auto"/>
            <w:bottom w:val="none" w:sz="0" w:space="0" w:color="auto"/>
            <w:right w:val="none" w:sz="0" w:space="0" w:color="auto"/>
          </w:divBdr>
        </w:div>
        <w:div w:id="1495291911">
          <w:marLeft w:val="480"/>
          <w:marRight w:val="0"/>
          <w:marTop w:val="0"/>
          <w:marBottom w:val="0"/>
          <w:divBdr>
            <w:top w:val="none" w:sz="0" w:space="0" w:color="auto"/>
            <w:left w:val="none" w:sz="0" w:space="0" w:color="auto"/>
            <w:bottom w:val="none" w:sz="0" w:space="0" w:color="auto"/>
            <w:right w:val="none" w:sz="0" w:space="0" w:color="auto"/>
          </w:divBdr>
        </w:div>
        <w:div w:id="1504203298">
          <w:marLeft w:val="480"/>
          <w:marRight w:val="0"/>
          <w:marTop w:val="0"/>
          <w:marBottom w:val="0"/>
          <w:divBdr>
            <w:top w:val="none" w:sz="0" w:space="0" w:color="auto"/>
            <w:left w:val="none" w:sz="0" w:space="0" w:color="auto"/>
            <w:bottom w:val="none" w:sz="0" w:space="0" w:color="auto"/>
            <w:right w:val="none" w:sz="0" w:space="0" w:color="auto"/>
          </w:divBdr>
        </w:div>
        <w:div w:id="1506093115">
          <w:marLeft w:val="480"/>
          <w:marRight w:val="0"/>
          <w:marTop w:val="0"/>
          <w:marBottom w:val="0"/>
          <w:divBdr>
            <w:top w:val="none" w:sz="0" w:space="0" w:color="auto"/>
            <w:left w:val="none" w:sz="0" w:space="0" w:color="auto"/>
            <w:bottom w:val="none" w:sz="0" w:space="0" w:color="auto"/>
            <w:right w:val="none" w:sz="0" w:space="0" w:color="auto"/>
          </w:divBdr>
        </w:div>
        <w:div w:id="1507211526">
          <w:marLeft w:val="480"/>
          <w:marRight w:val="0"/>
          <w:marTop w:val="0"/>
          <w:marBottom w:val="0"/>
          <w:divBdr>
            <w:top w:val="none" w:sz="0" w:space="0" w:color="auto"/>
            <w:left w:val="none" w:sz="0" w:space="0" w:color="auto"/>
            <w:bottom w:val="none" w:sz="0" w:space="0" w:color="auto"/>
            <w:right w:val="none" w:sz="0" w:space="0" w:color="auto"/>
          </w:divBdr>
        </w:div>
        <w:div w:id="1518622038">
          <w:marLeft w:val="480"/>
          <w:marRight w:val="0"/>
          <w:marTop w:val="0"/>
          <w:marBottom w:val="0"/>
          <w:divBdr>
            <w:top w:val="none" w:sz="0" w:space="0" w:color="auto"/>
            <w:left w:val="none" w:sz="0" w:space="0" w:color="auto"/>
            <w:bottom w:val="none" w:sz="0" w:space="0" w:color="auto"/>
            <w:right w:val="none" w:sz="0" w:space="0" w:color="auto"/>
          </w:divBdr>
        </w:div>
        <w:div w:id="1522010698">
          <w:marLeft w:val="480"/>
          <w:marRight w:val="0"/>
          <w:marTop w:val="0"/>
          <w:marBottom w:val="0"/>
          <w:divBdr>
            <w:top w:val="none" w:sz="0" w:space="0" w:color="auto"/>
            <w:left w:val="none" w:sz="0" w:space="0" w:color="auto"/>
            <w:bottom w:val="none" w:sz="0" w:space="0" w:color="auto"/>
            <w:right w:val="none" w:sz="0" w:space="0" w:color="auto"/>
          </w:divBdr>
        </w:div>
        <w:div w:id="1522236525">
          <w:marLeft w:val="480"/>
          <w:marRight w:val="0"/>
          <w:marTop w:val="0"/>
          <w:marBottom w:val="0"/>
          <w:divBdr>
            <w:top w:val="none" w:sz="0" w:space="0" w:color="auto"/>
            <w:left w:val="none" w:sz="0" w:space="0" w:color="auto"/>
            <w:bottom w:val="none" w:sz="0" w:space="0" w:color="auto"/>
            <w:right w:val="none" w:sz="0" w:space="0" w:color="auto"/>
          </w:divBdr>
        </w:div>
        <w:div w:id="1530490160">
          <w:marLeft w:val="480"/>
          <w:marRight w:val="0"/>
          <w:marTop w:val="0"/>
          <w:marBottom w:val="0"/>
          <w:divBdr>
            <w:top w:val="none" w:sz="0" w:space="0" w:color="auto"/>
            <w:left w:val="none" w:sz="0" w:space="0" w:color="auto"/>
            <w:bottom w:val="none" w:sz="0" w:space="0" w:color="auto"/>
            <w:right w:val="none" w:sz="0" w:space="0" w:color="auto"/>
          </w:divBdr>
        </w:div>
        <w:div w:id="1531139524">
          <w:marLeft w:val="480"/>
          <w:marRight w:val="0"/>
          <w:marTop w:val="0"/>
          <w:marBottom w:val="0"/>
          <w:divBdr>
            <w:top w:val="none" w:sz="0" w:space="0" w:color="auto"/>
            <w:left w:val="none" w:sz="0" w:space="0" w:color="auto"/>
            <w:bottom w:val="none" w:sz="0" w:space="0" w:color="auto"/>
            <w:right w:val="none" w:sz="0" w:space="0" w:color="auto"/>
          </w:divBdr>
        </w:div>
        <w:div w:id="1533106992">
          <w:marLeft w:val="480"/>
          <w:marRight w:val="0"/>
          <w:marTop w:val="0"/>
          <w:marBottom w:val="0"/>
          <w:divBdr>
            <w:top w:val="none" w:sz="0" w:space="0" w:color="auto"/>
            <w:left w:val="none" w:sz="0" w:space="0" w:color="auto"/>
            <w:bottom w:val="none" w:sz="0" w:space="0" w:color="auto"/>
            <w:right w:val="none" w:sz="0" w:space="0" w:color="auto"/>
          </w:divBdr>
        </w:div>
        <w:div w:id="1555502870">
          <w:marLeft w:val="480"/>
          <w:marRight w:val="0"/>
          <w:marTop w:val="0"/>
          <w:marBottom w:val="0"/>
          <w:divBdr>
            <w:top w:val="none" w:sz="0" w:space="0" w:color="auto"/>
            <w:left w:val="none" w:sz="0" w:space="0" w:color="auto"/>
            <w:bottom w:val="none" w:sz="0" w:space="0" w:color="auto"/>
            <w:right w:val="none" w:sz="0" w:space="0" w:color="auto"/>
          </w:divBdr>
        </w:div>
        <w:div w:id="1568151406">
          <w:marLeft w:val="480"/>
          <w:marRight w:val="0"/>
          <w:marTop w:val="0"/>
          <w:marBottom w:val="0"/>
          <w:divBdr>
            <w:top w:val="none" w:sz="0" w:space="0" w:color="auto"/>
            <w:left w:val="none" w:sz="0" w:space="0" w:color="auto"/>
            <w:bottom w:val="none" w:sz="0" w:space="0" w:color="auto"/>
            <w:right w:val="none" w:sz="0" w:space="0" w:color="auto"/>
          </w:divBdr>
        </w:div>
        <w:div w:id="1574467564">
          <w:marLeft w:val="480"/>
          <w:marRight w:val="0"/>
          <w:marTop w:val="0"/>
          <w:marBottom w:val="0"/>
          <w:divBdr>
            <w:top w:val="none" w:sz="0" w:space="0" w:color="auto"/>
            <w:left w:val="none" w:sz="0" w:space="0" w:color="auto"/>
            <w:bottom w:val="none" w:sz="0" w:space="0" w:color="auto"/>
            <w:right w:val="none" w:sz="0" w:space="0" w:color="auto"/>
          </w:divBdr>
        </w:div>
        <w:div w:id="1575240266">
          <w:marLeft w:val="480"/>
          <w:marRight w:val="0"/>
          <w:marTop w:val="0"/>
          <w:marBottom w:val="0"/>
          <w:divBdr>
            <w:top w:val="none" w:sz="0" w:space="0" w:color="auto"/>
            <w:left w:val="none" w:sz="0" w:space="0" w:color="auto"/>
            <w:bottom w:val="none" w:sz="0" w:space="0" w:color="auto"/>
            <w:right w:val="none" w:sz="0" w:space="0" w:color="auto"/>
          </w:divBdr>
        </w:div>
        <w:div w:id="1580561031">
          <w:marLeft w:val="480"/>
          <w:marRight w:val="0"/>
          <w:marTop w:val="0"/>
          <w:marBottom w:val="0"/>
          <w:divBdr>
            <w:top w:val="none" w:sz="0" w:space="0" w:color="auto"/>
            <w:left w:val="none" w:sz="0" w:space="0" w:color="auto"/>
            <w:bottom w:val="none" w:sz="0" w:space="0" w:color="auto"/>
            <w:right w:val="none" w:sz="0" w:space="0" w:color="auto"/>
          </w:divBdr>
        </w:div>
        <w:div w:id="1583488350">
          <w:marLeft w:val="480"/>
          <w:marRight w:val="0"/>
          <w:marTop w:val="0"/>
          <w:marBottom w:val="0"/>
          <w:divBdr>
            <w:top w:val="none" w:sz="0" w:space="0" w:color="auto"/>
            <w:left w:val="none" w:sz="0" w:space="0" w:color="auto"/>
            <w:bottom w:val="none" w:sz="0" w:space="0" w:color="auto"/>
            <w:right w:val="none" w:sz="0" w:space="0" w:color="auto"/>
          </w:divBdr>
        </w:div>
        <w:div w:id="1619533575">
          <w:marLeft w:val="480"/>
          <w:marRight w:val="0"/>
          <w:marTop w:val="0"/>
          <w:marBottom w:val="0"/>
          <w:divBdr>
            <w:top w:val="none" w:sz="0" w:space="0" w:color="auto"/>
            <w:left w:val="none" w:sz="0" w:space="0" w:color="auto"/>
            <w:bottom w:val="none" w:sz="0" w:space="0" w:color="auto"/>
            <w:right w:val="none" w:sz="0" w:space="0" w:color="auto"/>
          </w:divBdr>
        </w:div>
        <w:div w:id="1624264257">
          <w:marLeft w:val="480"/>
          <w:marRight w:val="0"/>
          <w:marTop w:val="0"/>
          <w:marBottom w:val="0"/>
          <w:divBdr>
            <w:top w:val="none" w:sz="0" w:space="0" w:color="auto"/>
            <w:left w:val="none" w:sz="0" w:space="0" w:color="auto"/>
            <w:bottom w:val="none" w:sz="0" w:space="0" w:color="auto"/>
            <w:right w:val="none" w:sz="0" w:space="0" w:color="auto"/>
          </w:divBdr>
        </w:div>
        <w:div w:id="1665164626">
          <w:marLeft w:val="480"/>
          <w:marRight w:val="0"/>
          <w:marTop w:val="0"/>
          <w:marBottom w:val="0"/>
          <w:divBdr>
            <w:top w:val="none" w:sz="0" w:space="0" w:color="auto"/>
            <w:left w:val="none" w:sz="0" w:space="0" w:color="auto"/>
            <w:bottom w:val="none" w:sz="0" w:space="0" w:color="auto"/>
            <w:right w:val="none" w:sz="0" w:space="0" w:color="auto"/>
          </w:divBdr>
        </w:div>
        <w:div w:id="1666132603">
          <w:marLeft w:val="480"/>
          <w:marRight w:val="0"/>
          <w:marTop w:val="0"/>
          <w:marBottom w:val="0"/>
          <w:divBdr>
            <w:top w:val="none" w:sz="0" w:space="0" w:color="auto"/>
            <w:left w:val="none" w:sz="0" w:space="0" w:color="auto"/>
            <w:bottom w:val="none" w:sz="0" w:space="0" w:color="auto"/>
            <w:right w:val="none" w:sz="0" w:space="0" w:color="auto"/>
          </w:divBdr>
        </w:div>
        <w:div w:id="1670711006">
          <w:marLeft w:val="480"/>
          <w:marRight w:val="0"/>
          <w:marTop w:val="0"/>
          <w:marBottom w:val="0"/>
          <w:divBdr>
            <w:top w:val="none" w:sz="0" w:space="0" w:color="auto"/>
            <w:left w:val="none" w:sz="0" w:space="0" w:color="auto"/>
            <w:bottom w:val="none" w:sz="0" w:space="0" w:color="auto"/>
            <w:right w:val="none" w:sz="0" w:space="0" w:color="auto"/>
          </w:divBdr>
        </w:div>
        <w:div w:id="1715622369">
          <w:marLeft w:val="480"/>
          <w:marRight w:val="0"/>
          <w:marTop w:val="0"/>
          <w:marBottom w:val="0"/>
          <w:divBdr>
            <w:top w:val="none" w:sz="0" w:space="0" w:color="auto"/>
            <w:left w:val="none" w:sz="0" w:space="0" w:color="auto"/>
            <w:bottom w:val="none" w:sz="0" w:space="0" w:color="auto"/>
            <w:right w:val="none" w:sz="0" w:space="0" w:color="auto"/>
          </w:divBdr>
        </w:div>
        <w:div w:id="1738742135">
          <w:marLeft w:val="480"/>
          <w:marRight w:val="0"/>
          <w:marTop w:val="0"/>
          <w:marBottom w:val="0"/>
          <w:divBdr>
            <w:top w:val="none" w:sz="0" w:space="0" w:color="auto"/>
            <w:left w:val="none" w:sz="0" w:space="0" w:color="auto"/>
            <w:bottom w:val="none" w:sz="0" w:space="0" w:color="auto"/>
            <w:right w:val="none" w:sz="0" w:space="0" w:color="auto"/>
          </w:divBdr>
        </w:div>
        <w:div w:id="1742287400">
          <w:marLeft w:val="480"/>
          <w:marRight w:val="0"/>
          <w:marTop w:val="0"/>
          <w:marBottom w:val="0"/>
          <w:divBdr>
            <w:top w:val="none" w:sz="0" w:space="0" w:color="auto"/>
            <w:left w:val="none" w:sz="0" w:space="0" w:color="auto"/>
            <w:bottom w:val="none" w:sz="0" w:space="0" w:color="auto"/>
            <w:right w:val="none" w:sz="0" w:space="0" w:color="auto"/>
          </w:divBdr>
        </w:div>
        <w:div w:id="1755398400">
          <w:marLeft w:val="480"/>
          <w:marRight w:val="0"/>
          <w:marTop w:val="0"/>
          <w:marBottom w:val="0"/>
          <w:divBdr>
            <w:top w:val="none" w:sz="0" w:space="0" w:color="auto"/>
            <w:left w:val="none" w:sz="0" w:space="0" w:color="auto"/>
            <w:bottom w:val="none" w:sz="0" w:space="0" w:color="auto"/>
            <w:right w:val="none" w:sz="0" w:space="0" w:color="auto"/>
          </w:divBdr>
        </w:div>
        <w:div w:id="1755474828">
          <w:marLeft w:val="480"/>
          <w:marRight w:val="0"/>
          <w:marTop w:val="0"/>
          <w:marBottom w:val="0"/>
          <w:divBdr>
            <w:top w:val="none" w:sz="0" w:space="0" w:color="auto"/>
            <w:left w:val="none" w:sz="0" w:space="0" w:color="auto"/>
            <w:bottom w:val="none" w:sz="0" w:space="0" w:color="auto"/>
            <w:right w:val="none" w:sz="0" w:space="0" w:color="auto"/>
          </w:divBdr>
        </w:div>
        <w:div w:id="1771504906">
          <w:marLeft w:val="480"/>
          <w:marRight w:val="0"/>
          <w:marTop w:val="0"/>
          <w:marBottom w:val="0"/>
          <w:divBdr>
            <w:top w:val="none" w:sz="0" w:space="0" w:color="auto"/>
            <w:left w:val="none" w:sz="0" w:space="0" w:color="auto"/>
            <w:bottom w:val="none" w:sz="0" w:space="0" w:color="auto"/>
            <w:right w:val="none" w:sz="0" w:space="0" w:color="auto"/>
          </w:divBdr>
        </w:div>
        <w:div w:id="1780832452">
          <w:marLeft w:val="480"/>
          <w:marRight w:val="0"/>
          <w:marTop w:val="0"/>
          <w:marBottom w:val="0"/>
          <w:divBdr>
            <w:top w:val="none" w:sz="0" w:space="0" w:color="auto"/>
            <w:left w:val="none" w:sz="0" w:space="0" w:color="auto"/>
            <w:bottom w:val="none" w:sz="0" w:space="0" w:color="auto"/>
            <w:right w:val="none" w:sz="0" w:space="0" w:color="auto"/>
          </w:divBdr>
        </w:div>
        <w:div w:id="1783107032">
          <w:marLeft w:val="480"/>
          <w:marRight w:val="0"/>
          <w:marTop w:val="0"/>
          <w:marBottom w:val="0"/>
          <w:divBdr>
            <w:top w:val="none" w:sz="0" w:space="0" w:color="auto"/>
            <w:left w:val="none" w:sz="0" w:space="0" w:color="auto"/>
            <w:bottom w:val="none" w:sz="0" w:space="0" w:color="auto"/>
            <w:right w:val="none" w:sz="0" w:space="0" w:color="auto"/>
          </w:divBdr>
        </w:div>
        <w:div w:id="1785884252">
          <w:marLeft w:val="480"/>
          <w:marRight w:val="0"/>
          <w:marTop w:val="0"/>
          <w:marBottom w:val="0"/>
          <w:divBdr>
            <w:top w:val="none" w:sz="0" w:space="0" w:color="auto"/>
            <w:left w:val="none" w:sz="0" w:space="0" w:color="auto"/>
            <w:bottom w:val="none" w:sz="0" w:space="0" w:color="auto"/>
            <w:right w:val="none" w:sz="0" w:space="0" w:color="auto"/>
          </w:divBdr>
        </w:div>
      </w:divsChild>
    </w:div>
    <w:div w:id="1185706861">
      <w:bodyDiv w:val="1"/>
      <w:marLeft w:val="0"/>
      <w:marRight w:val="0"/>
      <w:marTop w:val="0"/>
      <w:marBottom w:val="0"/>
      <w:divBdr>
        <w:top w:val="none" w:sz="0" w:space="0" w:color="auto"/>
        <w:left w:val="none" w:sz="0" w:space="0" w:color="auto"/>
        <w:bottom w:val="none" w:sz="0" w:space="0" w:color="auto"/>
        <w:right w:val="none" w:sz="0" w:space="0" w:color="auto"/>
      </w:divBdr>
      <w:divsChild>
        <w:div w:id="1904749">
          <w:marLeft w:val="480"/>
          <w:marRight w:val="0"/>
          <w:marTop w:val="0"/>
          <w:marBottom w:val="0"/>
          <w:divBdr>
            <w:top w:val="none" w:sz="0" w:space="0" w:color="auto"/>
            <w:left w:val="none" w:sz="0" w:space="0" w:color="auto"/>
            <w:bottom w:val="none" w:sz="0" w:space="0" w:color="auto"/>
            <w:right w:val="none" w:sz="0" w:space="0" w:color="auto"/>
          </w:divBdr>
        </w:div>
        <w:div w:id="2588615">
          <w:marLeft w:val="480"/>
          <w:marRight w:val="0"/>
          <w:marTop w:val="0"/>
          <w:marBottom w:val="0"/>
          <w:divBdr>
            <w:top w:val="none" w:sz="0" w:space="0" w:color="auto"/>
            <w:left w:val="none" w:sz="0" w:space="0" w:color="auto"/>
            <w:bottom w:val="none" w:sz="0" w:space="0" w:color="auto"/>
            <w:right w:val="none" w:sz="0" w:space="0" w:color="auto"/>
          </w:divBdr>
        </w:div>
        <w:div w:id="12264663">
          <w:marLeft w:val="480"/>
          <w:marRight w:val="0"/>
          <w:marTop w:val="0"/>
          <w:marBottom w:val="0"/>
          <w:divBdr>
            <w:top w:val="none" w:sz="0" w:space="0" w:color="auto"/>
            <w:left w:val="none" w:sz="0" w:space="0" w:color="auto"/>
            <w:bottom w:val="none" w:sz="0" w:space="0" w:color="auto"/>
            <w:right w:val="none" w:sz="0" w:space="0" w:color="auto"/>
          </w:divBdr>
        </w:div>
        <w:div w:id="28259120">
          <w:marLeft w:val="480"/>
          <w:marRight w:val="0"/>
          <w:marTop w:val="0"/>
          <w:marBottom w:val="0"/>
          <w:divBdr>
            <w:top w:val="none" w:sz="0" w:space="0" w:color="auto"/>
            <w:left w:val="none" w:sz="0" w:space="0" w:color="auto"/>
            <w:bottom w:val="none" w:sz="0" w:space="0" w:color="auto"/>
            <w:right w:val="none" w:sz="0" w:space="0" w:color="auto"/>
          </w:divBdr>
        </w:div>
        <w:div w:id="74480709">
          <w:marLeft w:val="480"/>
          <w:marRight w:val="0"/>
          <w:marTop w:val="0"/>
          <w:marBottom w:val="0"/>
          <w:divBdr>
            <w:top w:val="none" w:sz="0" w:space="0" w:color="auto"/>
            <w:left w:val="none" w:sz="0" w:space="0" w:color="auto"/>
            <w:bottom w:val="none" w:sz="0" w:space="0" w:color="auto"/>
            <w:right w:val="none" w:sz="0" w:space="0" w:color="auto"/>
          </w:divBdr>
        </w:div>
        <w:div w:id="76758081">
          <w:marLeft w:val="480"/>
          <w:marRight w:val="0"/>
          <w:marTop w:val="0"/>
          <w:marBottom w:val="0"/>
          <w:divBdr>
            <w:top w:val="none" w:sz="0" w:space="0" w:color="auto"/>
            <w:left w:val="none" w:sz="0" w:space="0" w:color="auto"/>
            <w:bottom w:val="none" w:sz="0" w:space="0" w:color="auto"/>
            <w:right w:val="none" w:sz="0" w:space="0" w:color="auto"/>
          </w:divBdr>
        </w:div>
        <w:div w:id="77795907">
          <w:marLeft w:val="480"/>
          <w:marRight w:val="0"/>
          <w:marTop w:val="0"/>
          <w:marBottom w:val="0"/>
          <w:divBdr>
            <w:top w:val="none" w:sz="0" w:space="0" w:color="auto"/>
            <w:left w:val="none" w:sz="0" w:space="0" w:color="auto"/>
            <w:bottom w:val="none" w:sz="0" w:space="0" w:color="auto"/>
            <w:right w:val="none" w:sz="0" w:space="0" w:color="auto"/>
          </w:divBdr>
        </w:div>
        <w:div w:id="78212180">
          <w:marLeft w:val="480"/>
          <w:marRight w:val="0"/>
          <w:marTop w:val="0"/>
          <w:marBottom w:val="0"/>
          <w:divBdr>
            <w:top w:val="none" w:sz="0" w:space="0" w:color="auto"/>
            <w:left w:val="none" w:sz="0" w:space="0" w:color="auto"/>
            <w:bottom w:val="none" w:sz="0" w:space="0" w:color="auto"/>
            <w:right w:val="none" w:sz="0" w:space="0" w:color="auto"/>
          </w:divBdr>
        </w:div>
        <w:div w:id="98451960">
          <w:marLeft w:val="480"/>
          <w:marRight w:val="0"/>
          <w:marTop w:val="0"/>
          <w:marBottom w:val="0"/>
          <w:divBdr>
            <w:top w:val="none" w:sz="0" w:space="0" w:color="auto"/>
            <w:left w:val="none" w:sz="0" w:space="0" w:color="auto"/>
            <w:bottom w:val="none" w:sz="0" w:space="0" w:color="auto"/>
            <w:right w:val="none" w:sz="0" w:space="0" w:color="auto"/>
          </w:divBdr>
        </w:div>
        <w:div w:id="123087802">
          <w:marLeft w:val="480"/>
          <w:marRight w:val="0"/>
          <w:marTop w:val="0"/>
          <w:marBottom w:val="0"/>
          <w:divBdr>
            <w:top w:val="none" w:sz="0" w:space="0" w:color="auto"/>
            <w:left w:val="none" w:sz="0" w:space="0" w:color="auto"/>
            <w:bottom w:val="none" w:sz="0" w:space="0" w:color="auto"/>
            <w:right w:val="none" w:sz="0" w:space="0" w:color="auto"/>
          </w:divBdr>
        </w:div>
        <w:div w:id="132989451">
          <w:marLeft w:val="480"/>
          <w:marRight w:val="0"/>
          <w:marTop w:val="0"/>
          <w:marBottom w:val="0"/>
          <w:divBdr>
            <w:top w:val="none" w:sz="0" w:space="0" w:color="auto"/>
            <w:left w:val="none" w:sz="0" w:space="0" w:color="auto"/>
            <w:bottom w:val="none" w:sz="0" w:space="0" w:color="auto"/>
            <w:right w:val="none" w:sz="0" w:space="0" w:color="auto"/>
          </w:divBdr>
        </w:div>
        <w:div w:id="139808920">
          <w:marLeft w:val="480"/>
          <w:marRight w:val="0"/>
          <w:marTop w:val="0"/>
          <w:marBottom w:val="0"/>
          <w:divBdr>
            <w:top w:val="none" w:sz="0" w:space="0" w:color="auto"/>
            <w:left w:val="none" w:sz="0" w:space="0" w:color="auto"/>
            <w:bottom w:val="none" w:sz="0" w:space="0" w:color="auto"/>
            <w:right w:val="none" w:sz="0" w:space="0" w:color="auto"/>
          </w:divBdr>
        </w:div>
        <w:div w:id="152843803">
          <w:marLeft w:val="480"/>
          <w:marRight w:val="0"/>
          <w:marTop w:val="0"/>
          <w:marBottom w:val="0"/>
          <w:divBdr>
            <w:top w:val="none" w:sz="0" w:space="0" w:color="auto"/>
            <w:left w:val="none" w:sz="0" w:space="0" w:color="auto"/>
            <w:bottom w:val="none" w:sz="0" w:space="0" w:color="auto"/>
            <w:right w:val="none" w:sz="0" w:space="0" w:color="auto"/>
          </w:divBdr>
        </w:div>
        <w:div w:id="157427706">
          <w:marLeft w:val="480"/>
          <w:marRight w:val="0"/>
          <w:marTop w:val="0"/>
          <w:marBottom w:val="0"/>
          <w:divBdr>
            <w:top w:val="none" w:sz="0" w:space="0" w:color="auto"/>
            <w:left w:val="none" w:sz="0" w:space="0" w:color="auto"/>
            <w:bottom w:val="none" w:sz="0" w:space="0" w:color="auto"/>
            <w:right w:val="none" w:sz="0" w:space="0" w:color="auto"/>
          </w:divBdr>
        </w:div>
        <w:div w:id="162360729">
          <w:marLeft w:val="480"/>
          <w:marRight w:val="0"/>
          <w:marTop w:val="0"/>
          <w:marBottom w:val="0"/>
          <w:divBdr>
            <w:top w:val="none" w:sz="0" w:space="0" w:color="auto"/>
            <w:left w:val="none" w:sz="0" w:space="0" w:color="auto"/>
            <w:bottom w:val="none" w:sz="0" w:space="0" w:color="auto"/>
            <w:right w:val="none" w:sz="0" w:space="0" w:color="auto"/>
          </w:divBdr>
        </w:div>
        <w:div w:id="163975925">
          <w:marLeft w:val="480"/>
          <w:marRight w:val="0"/>
          <w:marTop w:val="0"/>
          <w:marBottom w:val="0"/>
          <w:divBdr>
            <w:top w:val="none" w:sz="0" w:space="0" w:color="auto"/>
            <w:left w:val="none" w:sz="0" w:space="0" w:color="auto"/>
            <w:bottom w:val="none" w:sz="0" w:space="0" w:color="auto"/>
            <w:right w:val="none" w:sz="0" w:space="0" w:color="auto"/>
          </w:divBdr>
        </w:div>
        <w:div w:id="167982698">
          <w:marLeft w:val="480"/>
          <w:marRight w:val="0"/>
          <w:marTop w:val="0"/>
          <w:marBottom w:val="0"/>
          <w:divBdr>
            <w:top w:val="none" w:sz="0" w:space="0" w:color="auto"/>
            <w:left w:val="none" w:sz="0" w:space="0" w:color="auto"/>
            <w:bottom w:val="none" w:sz="0" w:space="0" w:color="auto"/>
            <w:right w:val="none" w:sz="0" w:space="0" w:color="auto"/>
          </w:divBdr>
        </w:div>
        <w:div w:id="193271450">
          <w:marLeft w:val="480"/>
          <w:marRight w:val="0"/>
          <w:marTop w:val="0"/>
          <w:marBottom w:val="0"/>
          <w:divBdr>
            <w:top w:val="none" w:sz="0" w:space="0" w:color="auto"/>
            <w:left w:val="none" w:sz="0" w:space="0" w:color="auto"/>
            <w:bottom w:val="none" w:sz="0" w:space="0" w:color="auto"/>
            <w:right w:val="none" w:sz="0" w:space="0" w:color="auto"/>
          </w:divBdr>
        </w:div>
        <w:div w:id="195118645">
          <w:marLeft w:val="480"/>
          <w:marRight w:val="0"/>
          <w:marTop w:val="0"/>
          <w:marBottom w:val="0"/>
          <w:divBdr>
            <w:top w:val="none" w:sz="0" w:space="0" w:color="auto"/>
            <w:left w:val="none" w:sz="0" w:space="0" w:color="auto"/>
            <w:bottom w:val="none" w:sz="0" w:space="0" w:color="auto"/>
            <w:right w:val="none" w:sz="0" w:space="0" w:color="auto"/>
          </w:divBdr>
        </w:div>
        <w:div w:id="196237019">
          <w:marLeft w:val="480"/>
          <w:marRight w:val="0"/>
          <w:marTop w:val="0"/>
          <w:marBottom w:val="0"/>
          <w:divBdr>
            <w:top w:val="none" w:sz="0" w:space="0" w:color="auto"/>
            <w:left w:val="none" w:sz="0" w:space="0" w:color="auto"/>
            <w:bottom w:val="none" w:sz="0" w:space="0" w:color="auto"/>
            <w:right w:val="none" w:sz="0" w:space="0" w:color="auto"/>
          </w:divBdr>
        </w:div>
        <w:div w:id="200360001">
          <w:marLeft w:val="480"/>
          <w:marRight w:val="0"/>
          <w:marTop w:val="0"/>
          <w:marBottom w:val="0"/>
          <w:divBdr>
            <w:top w:val="none" w:sz="0" w:space="0" w:color="auto"/>
            <w:left w:val="none" w:sz="0" w:space="0" w:color="auto"/>
            <w:bottom w:val="none" w:sz="0" w:space="0" w:color="auto"/>
            <w:right w:val="none" w:sz="0" w:space="0" w:color="auto"/>
          </w:divBdr>
        </w:div>
        <w:div w:id="204368460">
          <w:marLeft w:val="480"/>
          <w:marRight w:val="0"/>
          <w:marTop w:val="0"/>
          <w:marBottom w:val="0"/>
          <w:divBdr>
            <w:top w:val="none" w:sz="0" w:space="0" w:color="auto"/>
            <w:left w:val="none" w:sz="0" w:space="0" w:color="auto"/>
            <w:bottom w:val="none" w:sz="0" w:space="0" w:color="auto"/>
            <w:right w:val="none" w:sz="0" w:space="0" w:color="auto"/>
          </w:divBdr>
        </w:div>
        <w:div w:id="207232180">
          <w:marLeft w:val="480"/>
          <w:marRight w:val="0"/>
          <w:marTop w:val="0"/>
          <w:marBottom w:val="0"/>
          <w:divBdr>
            <w:top w:val="none" w:sz="0" w:space="0" w:color="auto"/>
            <w:left w:val="none" w:sz="0" w:space="0" w:color="auto"/>
            <w:bottom w:val="none" w:sz="0" w:space="0" w:color="auto"/>
            <w:right w:val="none" w:sz="0" w:space="0" w:color="auto"/>
          </w:divBdr>
        </w:div>
        <w:div w:id="208036331">
          <w:marLeft w:val="480"/>
          <w:marRight w:val="0"/>
          <w:marTop w:val="0"/>
          <w:marBottom w:val="0"/>
          <w:divBdr>
            <w:top w:val="none" w:sz="0" w:space="0" w:color="auto"/>
            <w:left w:val="none" w:sz="0" w:space="0" w:color="auto"/>
            <w:bottom w:val="none" w:sz="0" w:space="0" w:color="auto"/>
            <w:right w:val="none" w:sz="0" w:space="0" w:color="auto"/>
          </w:divBdr>
        </w:div>
        <w:div w:id="243884931">
          <w:marLeft w:val="480"/>
          <w:marRight w:val="0"/>
          <w:marTop w:val="0"/>
          <w:marBottom w:val="0"/>
          <w:divBdr>
            <w:top w:val="none" w:sz="0" w:space="0" w:color="auto"/>
            <w:left w:val="none" w:sz="0" w:space="0" w:color="auto"/>
            <w:bottom w:val="none" w:sz="0" w:space="0" w:color="auto"/>
            <w:right w:val="none" w:sz="0" w:space="0" w:color="auto"/>
          </w:divBdr>
        </w:div>
        <w:div w:id="246576689">
          <w:marLeft w:val="480"/>
          <w:marRight w:val="0"/>
          <w:marTop w:val="0"/>
          <w:marBottom w:val="0"/>
          <w:divBdr>
            <w:top w:val="none" w:sz="0" w:space="0" w:color="auto"/>
            <w:left w:val="none" w:sz="0" w:space="0" w:color="auto"/>
            <w:bottom w:val="none" w:sz="0" w:space="0" w:color="auto"/>
            <w:right w:val="none" w:sz="0" w:space="0" w:color="auto"/>
          </w:divBdr>
        </w:div>
        <w:div w:id="249318298">
          <w:marLeft w:val="480"/>
          <w:marRight w:val="0"/>
          <w:marTop w:val="0"/>
          <w:marBottom w:val="0"/>
          <w:divBdr>
            <w:top w:val="none" w:sz="0" w:space="0" w:color="auto"/>
            <w:left w:val="none" w:sz="0" w:space="0" w:color="auto"/>
            <w:bottom w:val="none" w:sz="0" w:space="0" w:color="auto"/>
            <w:right w:val="none" w:sz="0" w:space="0" w:color="auto"/>
          </w:divBdr>
        </w:div>
        <w:div w:id="252473841">
          <w:marLeft w:val="480"/>
          <w:marRight w:val="0"/>
          <w:marTop w:val="0"/>
          <w:marBottom w:val="0"/>
          <w:divBdr>
            <w:top w:val="none" w:sz="0" w:space="0" w:color="auto"/>
            <w:left w:val="none" w:sz="0" w:space="0" w:color="auto"/>
            <w:bottom w:val="none" w:sz="0" w:space="0" w:color="auto"/>
            <w:right w:val="none" w:sz="0" w:space="0" w:color="auto"/>
          </w:divBdr>
        </w:div>
        <w:div w:id="272174011">
          <w:marLeft w:val="480"/>
          <w:marRight w:val="0"/>
          <w:marTop w:val="0"/>
          <w:marBottom w:val="0"/>
          <w:divBdr>
            <w:top w:val="none" w:sz="0" w:space="0" w:color="auto"/>
            <w:left w:val="none" w:sz="0" w:space="0" w:color="auto"/>
            <w:bottom w:val="none" w:sz="0" w:space="0" w:color="auto"/>
            <w:right w:val="none" w:sz="0" w:space="0" w:color="auto"/>
          </w:divBdr>
        </w:div>
        <w:div w:id="272326117">
          <w:marLeft w:val="480"/>
          <w:marRight w:val="0"/>
          <w:marTop w:val="0"/>
          <w:marBottom w:val="0"/>
          <w:divBdr>
            <w:top w:val="none" w:sz="0" w:space="0" w:color="auto"/>
            <w:left w:val="none" w:sz="0" w:space="0" w:color="auto"/>
            <w:bottom w:val="none" w:sz="0" w:space="0" w:color="auto"/>
            <w:right w:val="none" w:sz="0" w:space="0" w:color="auto"/>
          </w:divBdr>
        </w:div>
        <w:div w:id="275869276">
          <w:marLeft w:val="480"/>
          <w:marRight w:val="0"/>
          <w:marTop w:val="0"/>
          <w:marBottom w:val="0"/>
          <w:divBdr>
            <w:top w:val="none" w:sz="0" w:space="0" w:color="auto"/>
            <w:left w:val="none" w:sz="0" w:space="0" w:color="auto"/>
            <w:bottom w:val="none" w:sz="0" w:space="0" w:color="auto"/>
            <w:right w:val="none" w:sz="0" w:space="0" w:color="auto"/>
          </w:divBdr>
        </w:div>
        <w:div w:id="286396260">
          <w:marLeft w:val="480"/>
          <w:marRight w:val="0"/>
          <w:marTop w:val="0"/>
          <w:marBottom w:val="0"/>
          <w:divBdr>
            <w:top w:val="none" w:sz="0" w:space="0" w:color="auto"/>
            <w:left w:val="none" w:sz="0" w:space="0" w:color="auto"/>
            <w:bottom w:val="none" w:sz="0" w:space="0" w:color="auto"/>
            <w:right w:val="none" w:sz="0" w:space="0" w:color="auto"/>
          </w:divBdr>
        </w:div>
        <w:div w:id="292565758">
          <w:marLeft w:val="480"/>
          <w:marRight w:val="0"/>
          <w:marTop w:val="0"/>
          <w:marBottom w:val="0"/>
          <w:divBdr>
            <w:top w:val="none" w:sz="0" w:space="0" w:color="auto"/>
            <w:left w:val="none" w:sz="0" w:space="0" w:color="auto"/>
            <w:bottom w:val="none" w:sz="0" w:space="0" w:color="auto"/>
            <w:right w:val="none" w:sz="0" w:space="0" w:color="auto"/>
          </w:divBdr>
        </w:div>
        <w:div w:id="307907082">
          <w:marLeft w:val="480"/>
          <w:marRight w:val="0"/>
          <w:marTop w:val="0"/>
          <w:marBottom w:val="0"/>
          <w:divBdr>
            <w:top w:val="none" w:sz="0" w:space="0" w:color="auto"/>
            <w:left w:val="none" w:sz="0" w:space="0" w:color="auto"/>
            <w:bottom w:val="none" w:sz="0" w:space="0" w:color="auto"/>
            <w:right w:val="none" w:sz="0" w:space="0" w:color="auto"/>
          </w:divBdr>
        </w:div>
        <w:div w:id="311374386">
          <w:marLeft w:val="480"/>
          <w:marRight w:val="0"/>
          <w:marTop w:val="0"/>
          <w:marBottom w:val="0"/>
          <w:divBdr>
            <w:top w:val="none" w:sz="0" w:space="0" w:color="auto"/>
            <w:left w:val="none" w:sz="0" w:space="0" w:color="auto"/>
            <w:bottom w:val="none" w:sz="0" w:space="0" w:color="auto"/>
            <w:right w:val="none" w:sz="0" w:space="0" w:color="auto"/>
          </w:divBdr>
        </w:div>
        <w:div w:id="312219397">
          <w:marLeft w:val="480"/>
          <w:marRight w:val="0"/>
          <w:marTop w:val="0"/>
          <w:marBottom w:val="0"/>
          <w:divBdr>
            <w:top w:val="none" w:sz="0" w:space="0" w:color="auto"/>
            <w:left w:val="none" w:sz="0" w:space="0" w:color="auto"/>
            <w:bottom w:val="none" w:sz="0" w:space="0" w:color="auto"/>
            <w:right w:val="none" w:sz="0" w:space="0" w:color="auto"/>
          </w:divBdr>
        </w:div>
        <w:div w:id="351423034">
          <w:marLeft w:val="480"/>
          <w:marRight w:val="0"/>
          <w:marTop w:val="0"/>
          <w:marBottom w:val="0"/>
          <w:divBdr>
            <w:top w:val="none" w:sz="0" w:space="0" w:color="auto"/>
            <w:left w:val="none" w:sz="0" w:space="0" w:color="auto"/>
            <w:bottom w:val="none" w:sz="0" w:space="0" w:color="auto"/>
            <w:right w:val="none" w:sz="0" w:space="0" w:color="auto"/>
          </w:divBdr>
        </w:div>
        <w:div w:id="355348927">
          <w:marLeft w:val="480"/>
          <w:marRight w:val="0"/>
          <w:marTop w:val="0"/>
          <w:marBottom w:val="0"/>
          <w:divBdr>
            <w:top w:val="none" w:sz="0" w:space="0" w:color="auto"/>
            <w:left w:val="none" w:sz="0" w:space="0" w:color="auto"/>
            <w:bottom w:val="none" w:sz="0" w:space="0" w:color="auto"/>
            <w:right w:val="none" w:sz="0" w:space="0" w:color="auto"/>
          </w:divBdr>
        </w:div>
        <w:div w:id="398871666">
          <w:marLeft w:val="480"/>
          <w:marRight w:val="0"/>
          <w:marTop w:val="0"/>
          <w:marBottom w:val="0"/>
          <w:divBdr>
            <w:top w:val="none" w:sz="0" w:space="0" w:color="auto"/>
            <w:left w:val="none" w:sz="0" w:space="0" w:color="auto"/>
            <w:bottom w:val="none" w:sz="0" w:space="0" w:color="auto"/>
            <w:right w:val="none" w:sz="0" w:space="0" w:color="auto"/>
          </w:divBdr>
        </w:div>
        <w:div w:id="401102211">
          <w:marLeft w:val="480"/>
          <w:marRight w:val="0"/>
          <w:marTop w:val="0"/>
          <w:marBottom w:val="0"/>
          <w:divBdr>
            <w:top w:val="none" w:sz="0" w:space="0" w:color="auto"/>
            <w:left w:val="none" w:sz="0" w:space="0" w:color="auto"/>
            <w:bottom w:val="none" w:sz="0" w:space="0" w:color="auto"/>
            <w:right w:val="none" w:sz="0" w:space="0" w:color="auto"/>
          </w:divBdr>
        </w:div>
        <w:div w:id="435098995">
          <w:marLeft w:val="480"/>
          <w:marRight w:val="0"/>
          <w:marTop w:val="0"/>
          <w:marBottom w:val="0"/>
          <w:divBdr>
            <w:top w:val="none" w:sz="0" w:space="0" w:color="auto"/>
            <w:left w:val="none" w:sz="0" w:space="0" w:color="auto"/>
            <w:bottom w:val="none" w:sz="0" w:space="0" w:color="auto"/>
            <w:right w:val="none" w:sz="0" w:space="0" w:color="auto"/>
          </w:divBdr>
        </w:div>
        <w:div w:id="437723193">
          <w:marLeft w:val="480"/>
          <w:marRight w:val="0"/>
          <w:marTop w:val="0"/>
          <w:marBottom w:val="0"/>
          <w:divBdr>
            <w:top w:val="none" w:sz="0" w:space="0" w:color="auto"/>
            <w:left w:val="none" w:sz="0" w:space="0" w:color="auto"/>
            <w:bottom w:val="none" w:sz="0" w:space="0" w:color="auto"/>
            <w:right w:val="none" w:sz="0" w:space="0" w:color="auto"/>
          </w:divBdr>
        </w:div>
        <w:div w:id="450706942">
          <w:marLeft w:val="480"/>
          <w:marRight w:val="0"/>
          <w:marTop w:val="0"/>
          <w:marBottom w:val="0"/>
          <w:divBdr>
            <w:top w:val="none" w:sz="0" w:space="0" w:color="auto"/>
            <w:left w:val="none" w:sz="0" w:space="0" w:color="auto"/>
            <w:bottom w:val="none" w:sz="0" w:space="0" w:color="auto"/>
            <w:right w:val="none" w:sz="0" w:space="0" w:color="auto"/>
          </w:divBdr>
        </w:div>
        <w:div w:id="455442125">
          <w:marLeft w:val="480"/>
          <w:marRight w:val="0"/>
          <w:marTop w:val="0"/>
          <w:marBottom w:val="0"/>
          <w:divBdr>
            <w:top w:val="none" w:sz="0" w:space="0" w:color="auto"/>
            <w:left w:val="none" w:sz="0" w:space="0" w:color="auto"/>
            <w:bottom w:val="none" w:sz="0" w:space="0" w:color="auto"/>
            <w:right w:val="none" w:sz="0" w:space="0" w:color="auto"/>
          </w:divBdr>
        </w:div>
        <w:div w:id="458763394">
          <w:marLeft w:val="480"/>
          <w:marRight w:val="0"/>
          <w:marTop w:val="0"/>
          <w:marBottom w:val="0"/>
          <w:divBdr>
            <w:top w:val="none" w:sz="0" w:space="0" w:color="auto"/>
            <w:left w:val="none" w:sz="0" w:space="0" w:color="auto"/>
            <w:bottom w:val="none" w:sz="0" w:space="0" w:color="auto"/>
            <w:right w:val="none" w:sz="0" w:space="0" w:color="auto"/>
          </w:divBdr>
        </w:div>
        <w:div w:id="465926284">
          <w:marLeft w:val="480"/>
          <w:marRight w:val="0"/>
          <w:marTop w:val="0"/>
          <w:marBottom w:val="0"/>
          <w:divBdr>
            <w:top w:val="none" w:sz="0" w:space="0" w:color="auto"/>
            <w:left w:val="none" w:sz="0" w:space="0" w:color="auto"/>
            <w:bottom w:val="none" w:sz="0" w:space="0" w:color="auto"/>
            <w:right w:val="none" w:sz="0" w:space="0" w:color="auto"/>
          </w:divBdr>
        </w:div>
        <w:div w:id="480192093">
          <w:marLeft w:val="480"/>
          <w:marRight w:val="0"/>
          <w:marTop w:val="0"/>
          <w:marBottom w:val="0"/>
          <w:divBdr>
            <w:top w:val="none" w:sz="0" w:space="0" w:color="auto"/>
            <w:left w:val="none" w:sz="0" w:space="0" w:color="auto"/>
            <w:bottom w:val="none" w:sz="0" w:space="0" w:color="auto"/>
            <w:right w:val="none" w:sz="0" w:space="0" w:color="auto"/>
          </w:divBdr>
        </w:div>
        <w:div w:id="487786103">
          <w:marLeft w:val="480"/>
          <w:marRight w:val="0"/>
          <w:marTop w:val="0"/>
          <w:marBottom w:val="0"/>
          <w:divBdr>
            <w:top w:val="none" w:sz="0" w:space="0" w:color="auto"/>
            <w:left w:val="none" w:sz="0" w:space="0" w:color="auto"/>
            <w:bottom w:val="none" w:sz="0" w:space="0" w:color="auto"/>
            <w:right w:val="none" w:sz="0" w:space="0" w:color="auto"/>
          </w:divBdr>
        </w:div>
        <w:div w:id="489832712">
          <w:marLeft w:val="480"/>
          <w:marRight w:val="0"/>
          <w:marTop w:val="0"/>
          <w:marBottom w:val="0"/>
          <w:divBdr>
            <w:top w:val="none" w:sz="0" w:space="0" w:color="auto"/>
            <w:left w:val="none" w:sz="0" w:space="0" w:color="auto"/>
            <w:bottom w:val="none" w:sz="0" w:space="0" w:color="auto"/>
            <w:right w:val="none" w:sz="0" w:space="0" w:color="auto"/>
          </w:divBdr>
        </w:div>
        <w:div w:id="502548656">
          <w:marLeft w:val="480"/>
          <w:marRight w:val="0"/>
          <w:marTop w:val="0"/>
          <w:marBottom w:val="0"/>
          <w:divBdr>
            <w:top w:val="none" w:sz="0" w:space="0" w:color="auto"/>
            <w:left w:val="none" w:sz="0" w:space="0" w:color="auto"/>
            <w:bottom w:val="none" w:sz="0" w:space="0" w:color="auto"/>
            <w:right w:val="none" w:sz="0" w:space="0" w:color="auto"/>
          </w:divBdr>
        </w:div>
        <w:div w:id="502935473">
          <w:marLeft w:val="480"/>
          <w:marRight w:val="0"/>
          <w:marTop w:val="0"/>
          <w:marBottom w:val="0"/>
          <w:divBdr>
            <w:top w:val="none" w:sz="0" w:space="0" w:color="auto"/>
            <w:left w:val="none" w:sz="0" w:space="0" w:color="auto"/>
            <w:bottom w:val="none" w:sz="0" w:space="0" w:color="auto"/>
            <w:right w:val="none" w:sz="0" w:space="0" w:color="auto"/>
          </w:divBdr>
        </w:div>
        <w:div w:id="506332778">
          <w:marLeft w:val="480"/>
          <w:marRight w:val="0"/>
          <w:marTop w:val="0"/>
          <w:marBottom w:val="0"/>
          <w:divBdr>
            <w:top w:val="none" w:sz="0" w:space="0" w:color="auto"/>
            <w:left w:val="none" w:sz="0" w:space="0" w:color="auto"/>
            <w:bottom w:val="none" w:sz="0" w:space="0" w:color="auto"/>
            <w:right w:val="none" w:sz="0" w:space="0" w:color="auto"/>
          </w:divBdr>
        </w:div>
        <w:div w:id="507646258">
          <w:marLeft w:val="480"/>
          <w:marRight w:val="0"/>
          <w:marTop w:val="0"/>
          <w:marBottom w:val="0"/>
          <w:divBdr>
            <w:top w:val="none" w:sz="0" w:space="0" w:color="auto"/>
            <w:left w:val="none" w:sz="0" w:space="0" w:color="auto"/>
            <w:bottom w:val="none" w:sz="0" w:space="0" w:color="auto"/>
            <w:right w:val="none" w:sz="0" w:space="0" w:color="auto"/>
          </w:divBdr>
        </w:div>
        <w:div w:id="528761635">
          <w:marLeft w:val="480"/>
          <w:marRight w:val="0"/>
          <w:marTop w:val="0"/>
          <w:marBottom w:val="0"/>
          <w:divBdr>
            <w:top w:val="none" w:sz="0" w:space="0" w:color="auto"/>
            <w:left w:val="none" w:sz="0" w:space="0" w:color="auto"/>
            <w:bottom w:val="none" w:sz="0" w:space="0" w:color="auto"/>
            <w:right w:val="none" w:sz="0" w:space="0" w:color="auto"/>
          </w:divBdr>
        </w:div>
        <w:div w:id="542909935">
          <w:marLeft w:val="480"/>
          <w:marRight w:val="0"/>
          <w:marTop w:val="0"/>
          <w:marBottom w:val="0"/>
          <w:divBdr>
            <w:top w:val="none" w:sz="0" w:space="0" w:color="auto"/>
            <w:left w:val="none" w:sz="0" w:space="0" w:color="auto"/>
            <w:bottom w:val="none" w:sz="0" w:space="0" w:color="auto"/>
            <w:right w:val="none" w:sz="0" w:space="0" w:color="auto"/>
          </w:divBdr>
        </w:div>
        <w:div w:id="544488630">
          <w:marLeft w:val="480"/>
          <w:marRight w:val="0"/>
          <w:marTop w:val="0"/>
          <w:marBottom w:val="0"/>
          <w:divBdr>
            <w:top w:val="none" w:sz="0" w:space="0" w:color="auto"/>
            <w:left w:val="none" w:sz="0" w:space="0" w:color="auto"/>
            <w:bottom w:val="none" w:sz="0" w:space="0" w:color="auto"/>
            <w:right w:val="none" w:sz="0" w:space="0" w:color="auto"/>
          </w:divBdr>
        </w:div>
        <w:div w:id="550578608">
          <w:marLeft w:val="480"/>
          <w:marRight w:val="0"/>
          <w:marTop w:val="0"/>
          <w:marBottom w:val="0"/>
          <w:divBdr>
            <w:top w:val="none" w:sz="0" w:space="0" w:color="auto"/>
            <w:left w:val="none" w:sz="0" w:space="0" w:color="auto"/>
            <w:bottom w:val="none" w:sz="0" w:space="0" w:color="auto"/>
            <w:right w:val="none" w:sz="0" w:space="0" w:color="auto"/>
          </w:divBdr>
        </w:div>
        <w:div w:id="553585059">
          <w:marLeft w:val="480"/>
          <w:marRight w:val="0"/>
          <w:marTop w:val="0"/>
          <w:marBottom w:val="0"/>
          <w:divBdr>
            <w:top w:val="none" w:sz="0" w:space="0" w:color="auto"/>
            <w:left w:val="none" w:sz="0" w:space="0" w:color="auto"/>
            <w:bottom w:val="none" w:sz="0" w:space="0" w:color="auto"/>
            <w:right w:val="none" w:sz="0" w:space="0" w:color="auto"/>
          </w:divBdr>
        </w:div>
        <w:div w:id="560334126">
          <w:marLeft w:val="480"/>
          <w:marRight w:val="0"/>
          <w:marTop w:val="0"/>
          <w:marBottom w:val="0"/>
          <w:divBdr>
            <w:top w:val="none" w:sz="0" w:space="0" w:color="auto"/>
            <w:left w:val="none" w:sz="0" w:space="0" w:color="auto"/>
            <w:bottom w:val="none" w:sz="0" w:space="0" w:color="auto"/>
            <w:right w:val="none" w:sz="0" w:space="0" w:color="auto"/>
          </w:divBdr>
        </w:div>
        <w:div w:id="565917686">
          <w:marLeft w:val="480"/>
          <w:marRight w:val="0"/>
          <w:marTop w:val="0"/>
          <w:marBottom w:val="0"/>
          <w:divBdr>
            <w:top w:val="none" w:sz="0" w:space="0" w:color="auto"/>
            <w:left w:val="none" w:sz="0" w:space="0" w:color="auto"/>
            <w:bottom w:val="none" w:sz="0" w:space="0" w:color="auto"/>
            <w:right w:val="none" w:sz="0" w:space="0" w:color="auto"/>
          </w:divBdr>
        </w:div>
        <w:div w:id="584387714">
          <w:marLeft w:val="480"/>
          <w:marRight w:val="0"/>
          <w:marTop w:val="0"/>
          <w:marBottom w:val="0"/>
          <w:divBdr>
            <w:top w:val="none" w:sz="0" w:space="0" w:color="auto"/>
            <w:left w:val="none" w:sz="0" w:space="0" w:color="auto"/>
            <w:bottom w:val="none" w:sz="0" w:space="0" w:color="auto"/>
            <w:right w:val="none" w:sz="0" w:space="0" w:color="auto"/>
          </w:divBdr>
        </w:div>
        <w:div w:id="590818361">
          <w:marLeft w:val="480"/>
          <w:marRight w:val="0"/>
          <w:marTop w:val="0"/>
          <w:marBottom w:val="0"/>
          <w:divBdr>
            <w:top w:val="none" w:sz="0" w:space="0" w:color="auto"/>
            <w:left w:val="none" w:sz="0" w:space="0" w:color="auto"/>
            <w:bottom w:val="none" w:sz="0" w:space="0" w:color="auto"/>
            <w:right w:val="none" w:sz="0" w:space="0" w:color="auto"/>
          </w:divBdr>
        </w:div>
        <w:div w:id="600527645">
          <w:marLeft w:val="480"/>
          <w:marRight w:val="0"/>
          <w:marTop w:val="0"/>
          <w:marBottom w:val="0"/>
          <w:divBdr>
            <w:top w:val="none" w:sz="0" w:space="0" w:color="auto"/>
            <w:left w:val="none" w:sz="0" w:space="0" w:color="auto"/>
            <w:bottom w:val="none" w:sz="0" w:space="0" w:color="auto"/>
            <w:right w:val="none" w:sz="0" w:space="0" w:color="auto"/>
          </w:divBdr>
        </w:div>
        <w:div w:id="601645649">
          <w:marLeft w:val="480"/>
          <w:marRight w:val="0"/>
          <w:marTop w:val="0"/>
          <w:marBottom w:val="0"/>
          <w:divBdr>
            <w:top w:val="none" w:sz="0" w:space="0" w:color="auto"/>
            <w:left w:val="none" w:sz="0" w:space="0" w:color="auto"/>
            <w:bottom w:val="none" w:sz="0" w:space="0" w:color="auto"/>
            <w:right w:val="none" w:sz="0" w:space="0" w:color="auto"/>
          </w:divBdr>
        </w:div>
        <w:div w:id="618420227">
          <w:marLeft w:val="480"/>
          <w:marRight w:val="0"/>
          <w:marTop w:val="0"/>
          <w:marBottom w:val="0"/>
          <w:divBdr>
            <w:top w:val="none" w:sz="0" w:space="0" w:color="auto"/>
            <w:left w:val="none" w:sz="0" w:space="0" w:color="auto"/>
            <w:bottom w:val="none" w:sz="0" w:space="0" w:color="auto"/>
            <w:right w:val="none" w:sz="0" w:space="0" w:color="auto"/>
          </w:divBdr>
        </w:div>
        <w:div w:id="626160027">
          <w:marLeft w:val="480"/>
          <w:marRight w:val="0"/>
          <w:marTop w:val="0"/>
          <w:marBottom w:val="0"/>
          <w:divBdr>
            <w:top w:val="none" w:sz="0" w:space="0" w:color="auto"/>
            <w:left w:val="none" w:sz="0" w:space="0" w:color="auto"/>
            <w:bottom w:val="none" w:sz="0" w:space="0" w:color="auto"/>
            <w:right w:val="none" w:sz="0" w:space="0" w:color="auto"/>
          </w:divBdr>
        </w:div>
        <w:div w:id="643004922">
          <w:marLeft w:val="480"/>
          <w:marRight w:val="0"/>
          <w:marTop w:val="0"/>
          <w:marBottom w:val="0"/>
          <w:divBdr>
            <w:top w:val="none" w:sz="0" w:space="0" w:color="auto"/>
            <w:left w:val="none" w:sz="0" w:space="0" w:color="auto"/>
            <w:bottom w:val="none" w:sz="0" w:space="0" w:color="auto"/>
            <w:right w:val="none" w:sz="0" w:space="0" w:color="auto"/>
          </w:divBdr>
        </w:div>
        <w:div w:id="644624796">
          <w:marLeft w:val="480"/>
          <w:marRight w:val="0"/>
          <w:marTop w:val="0"/>
          <w:marBottom w:val="0"/>
          <w:divBdr>
            <w:top w:val="none" w:sz="0" w:space="0" w:color="auto"/>
            <w:left w:val="none" w:sz="0" w:space="0" w:color="auto"/>
            <w:bottom w:val="none" w:sz="0" w:space="0" w:color="auto"/>
            <w:right w:val="none" w:sz="0" w:space="0" w:color="auto"/>
          </w:divBdr>
        </w:div>
        <w:div w:id="665130278">
          <w:marLeft w:val="480"/>
          <w:marRight w:val="0"/>
          <w:marTop w:val="0"/>
          <w:marBottom w:val="0"/>
          <w:divBdr>
            <w:top w:val="none" w:sz="0" w:space="0" w:color="auto"/>
            <w:left w:val="none" w:sz="0" w:space="0" w:color="auto"/>
            <w:bottom w:val="none" w:sz="0" w:space="0" w:color="auto"/>
            <w:right w:val="none" w:sz="0" w:space="0" w:color="auto"/>
          </w:divBdr>
        </w:div>
        <w:div w:id="674723469">
          <w:marLeft w:val="480"/>
          <w:marRight w:val="0"/>
          <w:marTop w:val="0"/>
          <w:marBottom w:val="0"/>
          <w:divBdr>
            <w:top w:val="none" w:sz="0" w:space="0" w:color="auto"/>
            <w:left w:val="none" w:sz="0" w:space="0" w:color="auto"/>
            <w:bottom w:val="none" w:sz="0" w:space="0" w:color="auto"/>
            <w:right w:val="none" w:sz="0" w:space="0" w:color="auto"/>
          </w:divBdr>
        </w:div>
        <w:div w:id="680164047">
          <w:marLeft w:val="480"/>
          <w:marRight w:val="0"/>
          <w:marTop w:val="0"/>
          <w:marBottom w:val="0"/>
          <w:divBdr>
            <w:top w:val="none" w:sz="0" w:space="0" w:color="auto"/>
            <w:left w:val="none" w:sz="0" w:space="0" w:color="auto"/>
            <w:bottom w:val="none" w:sz="0" w:space="0" w:color="auto"/>
            <w:right w:val="none" w:sz="0" w:space="0" w:color="auto"/>
          </w:divBdr>
        </w:div>
        <w:div w:id="689601715">
          <w:marLeft w:val="480"/>
          <w:marRight w:val="0"/>
          <w:marTop w:val="0"/>
          <w:marBottom w:val="0"/>
          <w:divBdr>
            <w:top w:val="none" w:sz="0" w:space="0" w:color="auto"/>
            <w:left w:val="none" w:sz="0" w:space="0" w:color="auto"/>
            <w:bottom w:val="none" w:sz="0" w:space="0" w:color="auto"/>
            <w:right w:val="none" w:sz="0" w:space="0" w:color="auto"/>
          </w:divBdr>
        </w:div>
        <w:div w:id="693848166">
          <w:marLeft w:val="480"/>
          <w:marRight w:val="0"/>
          <w:marTop w:val="0"/>
          <w:marBottom w:val="0"/>
          <w:divBdr>
            <w:top w:val="none" w:sz="0" w:space="0" w:color="auto"/>
            <w:left w:val="none" w:sz="0" w:space="0" w:color="auto"/>
            <w:bottom w:val="none" w:sz="0" w:space="0" w:color="auto"/>
            <w:right w:val="none" w:sz="0" w:space="0" w:color="auto"/>
          </w:divBdr>
        </w:div>
        <w:div w:id="697587598">
          <w:marLeft w:val="480"/>
          <w:marRight w:val="0"/>
          <w:marTop w:val="0"/>
          <w:marBottom w:val="0"/>
          <w:divBdr>
            <w:top w:val="none" w:sz="0" w:space="0" w:color="auto"/>
            <w:left w:val="none" w:sz="0" w:space="0" w:color="auto"/>
            <w:bottom w:val="none" w:sz="0" w:space="0" w:color="auto"/>
            <w:right w:val="none" w:sz="0" w:space="0" w:color="auto"/>
          </w:divBdr>
        </w:div>
        <w:div w:id="708796700">
          <w:marLeft w:val="480"/>
          <w:marRight w:val="0"/>
          <w:marTop w:val="0"/>
          <w:marBottom w:val="0"/>
          <w:divBdr>
            <w:top w:val="none" w:sz="0" w:space="0" w:color="auto"/>
            <w:left w:val="none" w:sz="0" w:space="0" w:color="auto"/>
            <w:bottom w:val="none" w:sz="0" w:space="0" w:color="auto"/>
            <w:right w:val="none" w:sz="0" w:space="0" w:color="auto"/>
          </w:divBdr>
        </w:div>
        <w:div w:id="725491911">
          <w:marLeft w:val="480"/>
          <w:marRight w:val="0"/>
          <w:marTop w:val="0"/>
          <w:marBottom w:val="0"/>
          <w:divBdr>
            <w:top w:val="none" w:sz="0" w:space="0" w:color="auto"/>
            <w:left w:val="none" w:sz="0" w:space="0" w:color="auto"/>
            <w:bottom w:val="none" w:sz="0" w:space="0" w:color="auto"/>
            <w:right w:val="none" w:sz="0" w:space="0" w:color="auto"/>
          </w:divBdr>
        </w:div>
        <w:div w:id="728765549">
          <w:marLeft w:val="480"/>
          <w:marRight w:val="0"/>
          <w:marTop w:val="0"/>
          <w:marBottom w:val="0"/>
          <w:divBdr>
            <w:top w:val="none" w:sz="0" w:space="0" w:color="auto"/>
            <w:left w:val="none" w:sz="0" w:space="0" w:color="auto"/>
            <w:bottom w:val="none" w:sz="0" w:space="0" w:color="auto"/>
            <w:right w:val="none" w:sz="0" w:space="0" w:color="auto"/>
          </w:divBdr>
        </w:div>
        <w:div w:id="734158795">
          <w:marLeft w:val="480"/>
          <w:marRight w:val="0"/>
          <w:marTop w:val="0"/>
          <w:marBottom w:val="0"/>
          <w:divBdr>
            <w:top w:val="none" w:sz="0" w:space="0" w:color="auto"/>
            <w:left w:val="none" w:sz="0" w:space="0" w:color="auto"/>
            <w:bottom w:val="none" w:sz="0" w:space="0" w:color="auto"/>
            <w:right w:val="none" w:sz="0" w:space="0" w:color="auto"/>
          </w:divBdr>
        </w:div>
        <w:div w:id="742220647">
          <w:marLeft w:val="480"/>
          <w:marRight w:val="0"/>
          <w:marTop w:val="0"/>
          <w:marBottom w:val="0"/>
          <w:divBdr>
            <w:top w:val="none" w:sz="0" w:space="0" w:color="auto"/>
            <w:left w:val="none" w:sz="0" w:space="0" w:color="auto"/>
            <w:bottom w:val="none" w:sz="0" w:space="0" w:color="auto"/>
            <w:right w:val="none" w:sz="0" w:space="0" w:color="auto"/>
          </w:divBdr>
        </w:div>
        <w:div w:id="753359965">
          <w:marLeft w:val="480"/>
          <w:marRight w:val="0"/>
          <w:marTop w:val="0"/>
          <w:marBottom w:val="0"/>
          <w:divBdr>
            <w:top w:val="none" w:sz="0" w:space="0" w:color="auto"/>
            <w:left w:val="none" w:sz="0" w:space="0" w:color="auto"/>
            <w:bottom w:val="none" w:sz="0" w:space="0" w:color="auto"/>
            <w:right w:val="none" w:sz="0" w:space="0" w:color="auto"/>
          </w:divBdr>
        </w:div>
        <w:div w:id="758062814">
          <w:marLeft w:val="480"/>
          <w:marRight w:val="0"/>
          <w:marTop w:val="0"/>
          <w:marBottom w:val="0"/>
          <w:divBdr>
            <w:top w:val="none" w:sz="0" w:space="0" w:color="auto"/>
            <w:left w:val="none" w:sz="0" w:space="0" w:color="auto"/>
            <w:bottom w:val="none" w:sz="0" w:space="0" w:color="auto"/>
            <w:right w:val="none" w:sz="0" w:space="0" w:color="auto"/>
          </w:divBdr>
        </w:div>
        <w:div w:id="758908212">
          <w:marLeft w:val="480"/>
          <w:marRight w:val="0"/>
          <w:marTop w:val="0"/>
          <w:marBottom w:val="0"/>
          <w:divBdr>
            <w:top w:val="none" w:sz="0" w:space="0" w:color="auto"/>
            <w:left w:val="none" w:sz="0" w:space="0" w:color="auto"/>
            <w:bottom w:val="none" w:sz="0" w:space="0" w:color="auto"/>
            <w:right w:val="none" w:sz="0" w:space="0" w:color="auto"/>
          </w:divBdr>
        </w:div>
        <w:div w:id="773356423">
          <w:marLeft w:val="480"/>
          <w:marRight w:val="0"/>
          <w:marTop w:val="0"/>
          <w:marBottom w:val="0"/>
          <w:divBdr>
            <w:top w:val="none" w:sz="0" w:space="0" w:color="auto"/>
            <w:left w:val="none" w:sz="0" w:space="0" w:color="auto"/>
            <w:bottom w:val="none" w:sz="0" w:space="0" w:color="auto"/>
            <w:right w:val="none" w:sz="0" w:space="0" w:color="auto"/>
          </w:divBdr>
        </w:div>
        <w:div w:id="777332027">
          <w:marLeft w:val="480"/>
          <w:marRight w:val="0"/>
          <w:marTop w:val="0"/>
          <w:marBottom w:val="0"/>
          <w:divBdr>
            <w:top w:val="none" w:sz="0" w:space="0" w:color="auto"/>
            <w:left w:val="none" w:sz="0" w:space="0" w:color="auto"/>
            <w:bottom w:val="none" w:sz="0" w:space="0" w:color="auto"/>
            <w:right w:val="none" w:sz="0" w:space="0" w:color="auto"/>
          </w:divBdr>
        </w:div>
        <w:div w:id="778984408">
          <w:marLeft w:val="480"/>
          <w:marRight w:val="0"/>
          <w:marTop w:val="0"/>
          <w:marBottom w:val="0"/>
          <w:divBdr>
            <w:top w:val="none" w:sz="0" w:space="0" w:color="auto"/>
            <w:left w:val="none" w:sz="0" w:space="0" w:color="auto"/>
            <w:bottom w:val="none" w:sz="0" w:space="0" w:color="auto"/>
            <w:right w:val="none" w:sz="0" w:space="0" w:color="auto"/>
          </w:divBdr>
        </w:div>
        <w:div w:id="781151119">
          <w:marLeft w:val="480"/>
          <w:marRight w:val="0"/>
          <w:marTop w:val="0"/>
          <w:marBottom w:val="0"/>
          <w:divBdr>
            <w:top w:val="none" w:sz="0" w:space="0" w:color="auto"/>
            <w:left w:val="none" w:sz="0" w:space="0" w:color="auto"/>
            <w:bottom w:val="none" w:sz="0" w:space="0" w:color="auto"/>
            <w:right w:val="none" w:sz="0" w:space="0" w:color="auto"/>
          </w:divBdr>
        </w:div>
        <w:div w:id="795299744">
          <w:marLeft w:val="480"/>
          <w:marRight w:val="0"/>
          <w:marTop w:val="0"/>
          <w:marBottom w:val="0"/>
          <w:divBdr>
            <w:top w:val="none" w:sz="0" w:space="0" w:color="auto"/>
            <w:left w:val="none" w:sz="0" w:space="0" w:color="auto"/>
            <w:bottom w:val="none" w:sz="0" w:space="0" w:color="auto"/>
            <w:right w:val="none" w:sz="0" w:space="0" w:color="auto"/>
          </w:divBdr>
        </w:div>
        <w:div w:id="802843161">
          <w:marLeft w:val="480"/>
          <w:marRight w:val="0"/>
          <w:marTop w:val="0"/>
          <w:marBottom w:val="0"/>
          <w:divBdr>
            <w:top w:val="none" w:sz="0" w:space="0" w:color="auto"/>
            <w:left w:val="none" w:sz="0" w:space="0" w:color="auto"/>
            <w:bottom w:val="none" w:sz="0" w:space="0" w:color="auto"/>
            <w:right w:val="none" w:sz="0" w:space="0" w:color="auto"/>
          </w:divBdr>
        </w:div>
        <w:div w:id="810097310">
          <w:marLeft w:val="480"/>
          <w:marRight w:val="0"/>
          <w:marTop w:val="0"/>
          <w:marBottom w:val="0"/>
          <w:divBdr>
            <w:top w:val="none" w:sz="0" w:space="0" w:color="auto"/>
            <w:left w:val="none" w:sz="0" w:space="0" w:color="auto"/>
            <w:bottom w:val="none" w:sz="0" w:space="0" w:color="auto"/>
            <w:right w:val="none" w:sz="0" w:space="0" w:color="auto"/>
          </w:divBdr>
        </w:div>
        <w:div w:id="818499496">
          <w:marLeft w:val="480"/>
          <w:marRight w:val="0"/>
          <w:marTop w:val="0"/>
          <w:marBottom w:val="0"/>
          <w:divBdr>
            <w:top w:val="none" w:sz="0" w:space="0" w:color="auto"/>
            <w:left w:val="none" w:sz="0" w:space="0" w:color="auto"/>
            <w:bottom w:val="none" w:sz="0" w:space="0" w:color="auto"/>
            <w:right w:val="none" w:sz="0" w:space="0" w:color="auto"/>
          </w:divBdr>
        </w:div>
        <w:div w:id="820468128">
          <w:marLeft w:val="480"/>
          <w:marRight w:val="0"/>
          <w:marTop w:val="0"/>
          <w:marBottom w:val="0"/>
          <w:divBdr>
            <w:top w:val="none" w:sz="0" w:space="0" w:color="auto"/>
            <w:left w:val="none" w:sz="0" w:space="0" w:color="auto"/>
            <w:bottom w:val="none" w:sz="0" w:space="0" w:color="auto"/>
            <w:right w:val="none" w:sz="0" w:space="0" w:color="auto"/>
          </w:divBdr>
        </w:div>
        <w:div w:id="823550505">
          <w:marLeft w:val="480"/>
          <w:marRight w:val="0"/>
          <w:marTop w:val="0"/>
          <w:marBottom w:val="0"/>
          <w:divBdr>
            <w:top w:val="none" w:sz="0" w:space="0" w:color="auto"/>
            <w:left w:val="none" w:sz="0" w:space="0" w:color="auto"/>
            <w:bottom w:val="none" w:sz="0" w:space="0" w:color="auto"/>
            <w:right w:val="none" w:sz="0" w:space="0" w:color="auto"/>
          </w:divBdr>
        </w:div>
        <w:div w:id="853300718">
          <w:marLeft w:val="480"/>
          <w:marRight w:val="0"/>
          <w:marTop w:val="0"/>
          <w:marBottom w:val="0"/>
          <w:divBdr>
            <w:top w:val="none" w:sz="0" w:space="0" w:color="auto"/>
            <w:left w:val="none" w:sz="0" w:space="0" w:color="auto"/>
            <w:bottom w:val="none" w:sz="0" w:space="0" w:color="auto"/>
            <w:right w:val="none" w:sz="0" w:space="0" w:color="auto"/>
          </w:divBdr>
        </w:div>
        <w:div w:id="855967847">
          <w:marLeft w:val="480"/>
          <w:marRight w:val="0"/>
          <w:marTop w:val="0"/>
          <w:marBottom w:val="0"/>
          <w:divBdr>
            <w:top w:val="none" w:sz="0" w:space="0" w:color="auto"/>
            <w:left w:val="none" w:sz="0" w:space="0" w:color="auto"/>
            <w:bottom w:val="none" w:sz="0" w:space="0" w:color="auto"/>
            <w:right w:val="none" w:sz="0" w:space="0" w:color="auto"/>
          </w:divBdr>
        </w:div>
        <w:div w:id="861864870">
          <w:marLeft w:val="480"/>
          <w:marRight w:val="0"/>
          <w:marTop w:val="0"/>
          <w:marBottom w:val="0"/>
          <w:divBdr>
            <w:top w:val="none" w:sz="0" w:space="0" w:color="auto"/>
            <w:left w:val="none" w:sz="0" w:space="0" w:color="auto"/>
            <w:bottom w:val="none" w:sz="0" w:space="0" w:color="auto"/>
            <w:right w:val="none" w:sz="0" w:space="0" w:color="auto"/>
          </w:divBdr>
        </w:div>
        <w:div w:id="876434169">
          <w:marLeft w:val="480"/>
          <w:marRight w:val="0"/>
          <w:marTop w:val="0"/>
          <w:marBottom w:val="0"/>
          <w:divBdr>
            <w:top w:val="none" w:sz="0" w:space="0" w:color="auto"/>
            <w:left w:val="none" w:sz="0" w:space="0" w:color="auto"/>
            <w:bottom w:val="none" w:sz="0" w:space="0" w:color="auto"/>
            <w:right w:val="none" w:sz="0" w:space="0" w:color="auto"/>
          </w:divBdr>
        </w:div>
        <w:div w:id="883324127">
          <w:marLeft w:val="480"/>
          <w:marRight w:val="0"/>
          <w:marTop w:val="0"/>
          <w:marBottom w:val="0"/>
          <w:divBdr>
            <w:top w:val="none" w:sz="0" w:space="0" w:color="auto"/>
            <w:left w:val="none" w:sz="0" w:space="0" w:color="auto"/>
            <w:bottom w:val="none" w:sz="0" w:space="0" w:color="auto"/>
            <w:right w:val="none" w:sz="0" w:space="0" w:color="auto"/>
          </w:divBdr>
        </w:div>
        <w:div w:id="897522256">
          <w:marLeft w:val="480"/>
          <w:marRight w:val="0"/>
          <w:marTop w:val="0"/>
          <w:marBottom w:val="0"/>
          <w:divBdr>
            <w:top w:val="none" w:sz="0" w:space="0" w:color="auto"/>
            <w:left w:val="none" w:sz="0" w:space="0" w:color="auto"/>
            <w:bottom w:val="none" w:sz="0" w:space="0" w:color="auto"/>
            <w:right w:val="none" w:sz="0" w:space="0" w:color="auto"/>
          </w:divBdr>
        </w:div>
        <w:div w:id="905337264">
          <w:marLeft w:val="480"/>
          <w:marRight w:val="0"/>
          <w:marTop w:val="0"/>
          <w:marBottom w:val="0"/>
          <w:divBdr>
            <w:top w:val="none" w:sz="0" w:space="0" w:color="auto"/>
            <w:left w:val="none" w:sz="0" w:space="0" w:color="auto"/>
            <w:bottom w:val="none" w:sz="0" w:space="0" w:color="auto"/>
            <w:right w:val="none" w:sz="0" w:space="0" w:color="auto"/>
          </w:divBdr>
        </w:div>
        <w:div w:id="915944642">
          <w:marLeft w:val="480"/>
          <w:marRight w:val="0"/>
          <w:marTop w:val="0"/>
          <w:marBottom w:val="0"/>
          <w:divBdr>
            <w:top w:val="none" w:sz="0" w:space="0" w:color="auto"/>
            <w:left w:val="none" w:sz="0" w:space="0" w:color="auto"/>
            <w:bottom w:val="none" w:sz="0" w:space="0" w:color="auto"/>
            <w:right w:val="none" w:sz="0" w:space="0" w:color="auto"/>
          </w:divBdr>
        </w:div>
        <w:div w:id="932201376">
          <w:marLeft w:val="480"/>
          <w:marRight w:val="0"/>
          <w:marTop w:val="0"/>
          <w:marBottom w:val="0"/>
          <w:divBdr>
            <w:top w:val="none" w:sz="0" w:space="0" w:color="auto"/>
            <w:left w:val="none" w:sz="0" w:space="0" w:color="auto"/>
            <w:bottom w:val="none" w:sz="0" w:space="0" w:color="auto"/>
            <w:right w:val="none" w:sz="0" w:space="0" w:color="auto"/>
          </w:divBdr>
        </w:div>
        <w:div w:id="956375684">
          <w:marLeft w:val="480"/>
          <w:marRight w:val="0"/>
          <w:marTop w:val="0"/>
          <w:marBottom w:val="0"/>
          <w:divBdr>
            <w:top w:val="none" w:sz="0" w:space="0" w:color="auto"/>
            <w:left w:val="none" w:sz="0" w:space="0" w:color="auto"/>
            <w:bottom w:val="none" w:sz="0" w:space="0" w:color="auto"/>
            <w:right w:val="none" w:sz="0" w:space="0" w:color="auto"/>
          </w:divBdr>
        </w:div>
        <w:div w:id="968900216">
          <w:marLeft w:val="480"/>
          <w:marRight w:val="0"/>
          <w:marTop w:val="0"/>
          <w:marBottom w:val="0"/>
          <w:divBdr>
            <w:top w:val="none" w:sz="0" w:space="0" w:color="auto"/>
            <w:left w:val="none" w:sz="0" w:space="0" w:color="auto"/>
            <w:bottom w:val="none" w:sz="0" w:space="0" w:color="auto"/>
            <w:right w:val="none" w:sz="0" w:space="0" w:color="auto"/>
          </w:divBdr>
        </w:div>
        <w:div w:id="976689787">
          <w:marLeft w:val="480"/>
          <w:marRight w:val="0"/>
          <w:marTop w:val="0"/>
          <w:marBottom w:val="0"/>
          <w:divBdr>
            <w:top w:val="none" w:sz="0" w:space="0" w:color="auto"/>
            <w:left w:val="none" w:sz="0" w:space="0" w:color="auto"/>
            <w:bottom w:val="none" w:sz="0" w:space="0" w:color="auto"/>
            <w:right w:val="none" w:sz="0" w:space="0" w:color="auto"/>
          </w:divBdr>
        </w:div>
        <w:div w:id="978998060">
          <w:marLeft w:val="480"/>
          <w:marRight w:val="0"/>
          <w:marTop w:val="0"/>
          <w:marBottom w:val="0"/>
          <w:divBdr>
            <w:top w:val="none" w:sz="0" w:space="0" w:color="auto"/>
            <w:left w:val="none" w:sz="0" w:space="0" w:color="auto"/>
            <w:bottom w:val="none" w:sz="0" w:space="0" w:color="auto"/>
            <w:right w:val="none" w:sz="0" w:space="0" w:color="auto"/>
          </w:divBdr>
        </w:div>
        <w:div w:id="983972433">
          <w:marLeft w:val="480"/>
          <w:marRight w:val="0"/>
          <w:marTop w:val="0"/>
          <w:marBottom w:val="0"/>
          <w:divBdr>
            <w:top w:val="none" w:sz="0" w:space="0" w:color="auto"/>
            <w:left w:val="none" w:sz="0" w:space="0" w:color="auto"/>
            <w:bottom w:val="none" w:sz="0" w:space="0" w:color="auto"/>
            <w:right w:val="none" w:sz="0" w:space="0" w:color="auto"/>
          </w:divBdr>
        </w:div>
        <w:div w:id="984310456">
          <w:marLeft w:val="480"/>
          <w:marRight w:val="0"/>
          <w:marTop w:val="0"/>
          <w:marBottom w:val="0"/>
          <w:divBdr>
            <w:top w:val="none" w:sz="0" w:space="0" w:color="auto"/>
            <w:left w:val="none" w:sz="0" w:space="0" w:color="auto"/>
            <w:bottom w:val="none" w:sz="0" w:space="0" w:color="auto"/>
            <w:right w:val="none" w:sz="0" w:space="0" w:color="auto"/>
          </w:divBdr>
        </w:div>
        <w:div w:id="989597452">
          <w:marLeft w:val="480"/>
          <w:marRight w:val="0"/>
          <w:marTop w:val="0"/>
          <w:marBottom w:val="0"/>
          <w:divBdr>
            <w:top w:val="none" w:sz="0" w:space="0" w:color="auto"/>
            <w:left w:val="none" w:sz="0" w:space="0" w:color="auto"/>
            <w:bottom w:val="none" w:sz="0" w:space="0" w:color="auto"/>
            <w:right w:val="none" w:sz="0" w:space="0" w:color="auto"/>
          </w:divBdr>
        </w:div>
        <w:div w:id="991520443">
          <w:marLeft w:val="480"/>
          <w:marRight w:val="0"/>
          <w:marTop w:val="0"/>
          <w:marBottom w:val="0"/>
          <w:divBdr>
            <w:top w:val="none" w:sz="0" w:space="0" w:color="auto"/>
            <w:left w:val="none" w:sz="0" w:space="0" w:color="auto"/>
            <w:bottom w:val="none" w:sz="0" w:space="0" w:color="auto"/>
            <w:right w:val="none" w:sz="0" w:space="0" w:color="auto"/>
          </w:divBdr>
        </w:div>
        <w:div w:id="1008022641">
          <w:marLeft w:val="480"/>
          <w:marRight w:val="0"/>
          <w:marTop w:val="0"/>
          <w:marBottom w:val="0"/>
          <w:divBdr>
            <w:top w:val="none" w:sz="0" w:space="0" w:color="auto"/>
            <w:left w:val="none" w:sz="0" w:space="0" w:color="auto"/>
            <w:bottom w:val="none" w:sz="0" w:space="0" w:color="auto"/>
            <w:right w:val="none" w:sz="0" w:space="0" w:color="auto"/>
          </w:divBdr>
        </w:div>
        <w:div w:id="1019699403">
          <w:marLeft w:val="480"/>
          <w:marRight w:val="0"/>
          <w:marTop w:val="0"/>
          <w:marBottom w:val="0"/>
          <w:divBdr>
            <w:top w:val="none" w:sz="0" w:space="0" w:color="auto"/>
            <w:left w:val="none" w:sz="0" w:space="0" w:color="auto"/>
            <w:bottom w:val="none" w:sz="0" w:space="0" w:color="auto"/>
            <w:right w:val="none" w:sz="0" w:space="0" w:color="auto"/>
          </w:divBdr>
        </w:div>
        <w:div w:id="1020857121">
          <w:marLeft w:val="480"/>
          <w:marRight w:val="0"/>
          <w:marTop w:val="0"/>
          <w:marBottom w:val="0"/>
          <w:divBdr>
            <w:top w:val="none" w:sz="0" w:space="0" w:color="auto"/>
            <w:left w:val="none" w:sz="0" w:space="0" w:color="auto"/>
            <w:bottom w:val="none" w:sz="0" w:space="0" w:color="auto"/>
            <w:right w:val="none" w:sz="0" w:space="0" w:color="auto"/>
          </w:divBdr>
        </w:div>
        <w:div w:id="1032653277">
          <w:marLeft w:val="480"/>
          <w:marRight w:val="0"/>
          <w:marTop w:val="0"/>
          <w:marBottom w:val="0"/>
          <w:divBdr>
            <w:top w:val="none" w:sz="0" w:space="0" w:color="auto"/>
            <w:left w:val="none" w:sz="0" w:space="0" w:color="auto"/>
            <w:bottom w:val="none" w:sz="0" w:space="0" w:color="auto"/>
            <w:right w:val="none" w:sz="0" w:space="0" w:color="auto"/>
          </w:divBdr>
        </w:div>
        <w:div w:id="1064261370">
          <w:marLeft w:val="480"/>
          <w:marRight w:val="0"/>
          <w:marTop w:val="0"/>
          <w:marBottom w:val="0"/>
          <w:divBdr>
            <w:top w:val="none" w:sz="0" w:space="0" w:color="auto"/>
            <w:left w:val="none" w:sz="0" w:space="0" w:color="auto"/>
            <w:bottom w:val="none" w:sz="0" w:space="0" w:color="auto"/>
            <w:right w:val="none" w:sz="0" w:space="0" w:color="auto"/>
          </w:divBdr>
        </w:div>
        <w:div w:id="1068965406">
          <w:marLeft w:val="480"/>
          <w:marRight w:val="0"/>
          <w:marTop w:val="0"/>
          <w:marBottom w:val="0"/>
          <w:divBdr>
            <w:top w:val="none" w:sz="0" w:space="0" w:color="auto"/>
            <w:left w:val="none" w:sz="0" w:space="0" w:color="auto"/>
            <w:bottom w:val="none" w:sz="0" w:space="0" w:color="auto"/>
            <w:right w:val="none" w:sz="0" w:space="0" w:color="auto"/>
          </w:divBdr>
        </w:div>
        <w:div w:id="1069503863">
          <w:marLeft w:val="480"/>
          <w:marRight w:val="0"/>
          <w:marTop w:val="0"/>
          <w:marBottom w:val="0"/>
          <w:divBdr>
            <w:top w:val="none" w:sz="0" w:space="0" w:color="auto"/>
            <w:left w:val="none" w:sz="0" w:space="0" w:color="auto"/>
            <w:bottom w:val="none" w:sz="0" w:space="0" w:color="auto"/>
            <w:right w:val="none" w:sz="0" w:space="0" w:color="auto"/>
          </w:divBdr>
        </w:div>
        <w:div w:id="1074277263">
          <w:marLeft w:val="480"/>
          <w:marRight w:val="0"/>
          <w:marTop w:val="0"/>
          <w:marBottom w:val="0"/>
          <w:divBdr>
            <w:top w:val="none" w:sz="0" w:space="0" w:color="auto"/>
            <w:left w:val="none" w:sz="0" w:space="0" w:color="auto"/>
            <w:bottom w:val="none" w:sz="0" w:space="0" w:color="auto"/>
            <w:right w:val="none" w:sz="0" w:space="0" w:color="auto"/>
          </w:divBdr>
        </w:div>
        <w:div w:id="1104763971">
          <w:marLeft w:val="480"/>
          <w:marRight w:val="0"/>
          <w:marTop w:val="0"/>
          <w:marBottom w:val="0"/>
          <w:divBdr>
            <w:top w:val="none" w:sz="0" w:space="0" w:color="auto"/>
            <w:left w:val="none" w:sz="0" w:space="0" w:color="auto"/>
            <w:bottom w:val="none" w:sz="0" w:space="0" w:color="auto"/>
            <w:right w:val="none" w:sz="0" w:space="0" w:color="auto"/>
          </w:divBdr>
        </w:div>
        <w:div w:id="1109197403">
          <w:marLeft w:val="480"/>
          <w:marRight w:val="0"/>
          <w:marTop w:val="0"/>
          <w:marBottom w:val="0"/>
          <w:divBdr>
            <w:top w:val="none" w:sz="0" w:space="0" w:color="auto"/>
            <w:left w:val="none" w:sz="0" w:space="0" w:color="auto"/>
            <w:bottom w:val="none" w:sz="0" w:space="0" w:color="auto"/>
            <w:right w:val="none" w:sz="0" w:space="0" w:color="auto"/>
          </w:divBdr>
        </w:div>
        <w:div w:id="1113133718">
          <w:marLeft w:val="480"/>
          <w:marRight w:val="0"/>
          <w:marTop w:val="0"/>
          <w:marBottom w:val="0"/>
          <w:divBdr>
            <w:top w:val="none" w:sz="0" w:space="0" w:color="auto"/>
            <w:left w:val="none" w:sz="0" w:space="0" w:color="auto"/>
            <w:bottom w:val="none" w:sz="0" w:space="0" w:color="auto"/>
            <w:right w:val="none" w:sz="0" w:space="0" w:color="auto"/>
          </w:divBdr>
        </w:div>
        <w:div w:id="1113748449">
          <w:marLeft w:val="480"/>
          <w:marRight w:val="0"/>
          <w:marTop w:val="0"/>
          <w:marBottom w:val="0"/>
          <w:divBdr>
            <w:top w:val="none" w:sz="0" w:space="0" w:color="auto"/>
            <w:left w:val="none" w:sz="0" w:space="0" w:color="auto"/>
            <w:bottom w:val="none" w:sz="0" w:space="0" w:color="auto"/>
            <w:right w:val="none" w:sz="0" w:space="0" w:color="auto"/>
          </w:divBdr>
        </w:div>
        <w:div w:id="1159737302">
          <w:marLeft w:val="480"/>
          <w:marRight w:val="0"/>
          <w:marTop w:val="0"/>
          <w:marBottom w:val="0"/>
          <w:divBdr>
            <w:top w:val="none" w:sz="0" w:space="0" w:color="auto"/>
            <w:left w:val="none" w:sz="0" w:space="0" w:color="auto"/>
            <w:bottom w:val="none" w:sz="0" w:space="0" w:color="auto"/>
            <w:right w:val="none" w:sz="0" w:space="0" w:color="auto"/>
          </w:divBdr>
        </w:div>
        <w:div w:id="1176966418">
          <w:marLeft w:val="480"/>
          <w:marRight w:val="0"/>
          <w:marTop w:val="0"/>
          <w:marBottom w:val="0"/>
          <w:divBdr>
            <w:top w:val="none" w:sz="0" w:space="0" w:color="auto"/>
            <w:left w:val="none" w:sz="0" w:space="0" w:color="auto"/>
            <w:bottom w:val="none" w:sz="0" w:space="0" w:color="auto"/>
            <w:right w:val="none" w:sz="0" w:space="0" w:color="auto"/>
          </w:divBdr>
        </w:div>
        <w:div w:id="1190023672">
          <w:marLeft w:val="480"/>
          <w:marRight w:val="0"/>
          <w:marTop w:val="0"/>
          <w:marBottom w:val="0"/>
          <w:divBdr>
            <w:top w:val="none" w:sz="0" w:space="0" w:color="auto"/>
            <w:left w:val="none" w:sz="0" w:space="0" w:color="auto"/>
            <w:bottom w:val="none" w:sz="0" w:space="0" w:color="auto"/>
            <w:right w:val="none" w:sz="0" w:space="0" w:color="auto"/>
          </w:divBdr>
        </w:div>
        <w:div w:id="1191994211">
          <w:marLeft w:val="480"/>
          <w:marRight w:val="0"/>
          <w:marTop w:val="0"/>
          <w:marBottom w:val="0"/>
          <w:divBdr>
            <w:top w:val="none" w:sz="0" w:space="0" w:color="auto"/>
            <w:left w:val="none" w:sz="0" w:space="0" w:color="auto"/>
            <w:bottom w:val="none" w:sz="0" w:space="0" w:color="auto"/>
            <w:right w:val="none" w:sz="0" w:space="0" w:color="auto"/>
          </w:divBdr>
        </w:div>
        <w:div w:id="1194073714">
          <w:marLeft w:val="480"/>
          <w:marRight w:val="0"/>
          <w:marTop w:val="0"/>
          <w:marBottom w:val="0"/>
          <w:divBdr>
            <w:top w:val="none" w:sz="0" w:space="0" w:color="auto"/>
            <w:left w:val="none" w:sz="0" w:space="0" w:color="auto"/>
            <w:bottom w:val="none" w:sz="0" w:space="0" w:color="auto"/>
            <w:right w:val="none" w:sz="0" w:space="0" w:color="auto"/>
          </w:divBdr>
        </w:div>
        <w:div w:id="1209099798">
          <w:marLeft w:val="480"/>
          <w:marRight w:val="0"/>
          <w:marTop w:val="0"/>
          <w:marBottom w:val="0"/>
          <w:divBdr>
            <w:top w:val="none" w:sz="0" w:space="0" w:color="auto"/>
            <w:left w:val="none" w:sz="0" w:space="0" w:color="auto"/>
            <w:bottom w:val="none" w:sz="0" w:space="0" w:color="auto"/>
            <w:right w:val="none" w:sz="0" w:space="0" w:color="auto"/>
          </w:divBdr>
        </w:div>
        <w:div w:id="1225605670">
          <w:marLeft w:val="480"/>
          <w:marRight w:val="0"/>
          <w:marTop w:val="0"/>
          <w:marBottom w:val="0"/>
          <w:divBdr>
            <w:top w:val="none" w:sz="0" w:space="0" w:color="auto"/>
            <w:left w:val="none" w:sz="0" w:space="0" w:color="auto"/>
            <w:bottom w:val="none" w:sz="0" w:space="0" w:color="auto"/>
            <w:right w:val="none" w:sz="0" w:space="0" w:color="auto"/>
          </w:divBdr>
        </w:div>
        <w:div w:id="1228342907">
          <w:marLeft w:val="480"/>
          <w:marRight w:val="0"/>
          <w:marTop w:val="0"/>
          <w:marBottom w:val="0"/>
          <w:divBdr>
            <w:top w:val="none" w:sz="0" w:space="0" w:color="auto"/>
            <w:left w:val="none" w:sz="0" w:space="0" w:color="auto"/>
            <w:bottom w:val="none" w:sz="0" w:space="0" w:color="auto"/>
            <w:right w:val="none" w:sz="0" w:space="0" w:color="auto"/>
          </w:divBdr>
        </w:div>
        <w:div w:id="1231580577">
          <w:marLeft w:val="480"/>
          <w:marRight w:val="0"/>
          <w:marTop w:val="0"/>
          <w:marBottom w:val="0"/>
          <w:divBdr>
            <w:top w:val="none" w:sz="0" w:space="0" w:color="auto"/>
            <w:left w:val="none" w:sz="0" w:space="0" w:color="auto"/>
            <w:bottom w:val="none" w:sz="0" w:space="0" w:color="auto"/>
            <w:right w:val="none" w:sz="0" w:space="0" w:color="auto"/>
          </w:divBdr>
        </w:div>
        <w:div w:id="1279724716">
          <w:marLeft w:val="480"/>
          <w:marRight w:val="0"/>
          <w:marTop w:val="0"/>
          <w:marBottom w:val="0"/>
          <w:divBdr>
            <w:top w:val="none" w:sz="0" w:space="0" w:color="auto"/>
            <w:left w:val="none" w:sz="0" w:space="0" w:color="auto"/>
            <w:bottom w:val="none" w:sz="0" w:space="0" w:color="auto"/>
            <w:right w:val="none" w:sz="0" w:space="0" w:color="auto"/>
          </w:divBdr>
        </w:div>
        <w:div w:id="1286496795">
          <w:marLeft w:val="480"/>
          <w:marRight w:val="0"/>
          <w:marTop w:val="0"/>
          <w:marBottom w:val="0"/>
          <w:divBdr>
            <w:top w:val="none" w:sz="0" w:space="0" w:color="auto"/>
            <w:left w:val="none" w:sz="0" w:space="0" w:color="auto"/>
            <w:bottom w:val="none" w:sz="0" w:space="0" w:color="auto"/>
            <w:right w:val="none" w:sz="0" w:space="0" w:color="auto"/>
          </w:divBdr>
        </w:div>
        <w:div w:id="1287539602">
          <w:marLeft w:val="480"/>
          <w:marRight w:val="0"/>
          <w:marTop w:val="0"/>
          <w:marBottom w:val="0"/>
          <w:divBdr>
            <w:top w:val="none" w:sz="0" w:space="0" w:color="auto"/>
            <w:left w:val="none" w:sz="0" w:space="0" w:color="auto"/>
            <w:bottom w:val="none" w:sz="0" w:space="0" w:color="auto"/>
            <w:right w:val="none" w:sz="0" w:space="0" w:color="auto"/>
          </w:divBdr>
        </w:div>
        <w:div w:id="1288468918">
          <w:marLeft w:val="480"/>
          <w:marRight w:val="0"/>
          <w:marTop w:val="0"/>
          <w:marBottom w:val="0"/>
          <w:divBdr>
            <w:top w:val="none" w:sz="0" w:space="0" w:color="auto"/>
            <w:left w:val="none" w:sz="0" w:space="0" w:color="auto"/>
            <w:bottom w:val="none" w:sz="0" w:space="0" w:color="auto"/>
            <w:right w:val="none" w:sz="0" w:space="0" w:color="auto"/>
          </w:divBdr>
        </w:div>
        <w:div w:id="1317689315">
          <w:marLeft w:val="480"/>
          <w:marRight w:val="0"/>
          <w:marTop w:val="0"/>
          <w:marBottom w:val="0"/>
          <w:divBdr>
            <w:top w:val="none" w:sz="0" w:space="0" w:color="auto"/>
            <w:left w:val="none" w:sz="0" w:space="0" w:color="auto"/>
            <w:bottom w:val="none" w:sz="0" w:space="0" w:color="auto"/>
            <w:right w:val="none" w:sz="0" w:space="0" w:color="auto"/>
          </w:divBdr>
        </w:div>
        <w:div w:id="1318261905">
          <w:marLeft w:val="480"/>
          <w:marRight w:val="0"/>
          <w:marTop w:val="0"/>
          <w:marBottom w:val="0"/>
          <w:divBdr>
            <w:top w:val="none" w:sz="0" w:space="0" w:color="auto"/>
            <w:left w:val="none" w:sz="0" w:space="0" w:color="auto"/>
            <w:bottom w:val="none" w:sz="0" w:space="0" w:color="auto"/>
            <w:right w:val="none" w:sz="0" w:space="0" w:color="auto"/>
          </w:divBdr>
        </w:div>
        <w:div w:id="1356736560">
          <w:marLeft w:val="480"/>
          <w:marRight w:val="0"/>
          <w:marTop w:val="0"/>
          <w:marBottom w:val="0"/>
          <w:divBdr>
            <w:top w:val="none" w:sz="0" w:space="0" w:color="auto"/>
            <w:left w:val="none" w:sz="0" w:space="0" w:color="auto"/>
            <w:bottom w:val="none" w:sz="0" w:space="0" w:color="auto"/>
            <w:right w:val="none" w:sz="0" w:space="0" w:color="auto"/>
          </w:divBdr>
        </w:div>
        <w:div w:id="1375278723">
          <w:marLeft w:val="480"/>
          <w:marRight w:val="0"/>
          <w:marTop w:val="0"/>
          <w:marBottom w:val="0"/>
          <w:divBdr>
            <w:top w:val="none" w:sz="0" w:space="0" w:color="auto"/>
            <w:left w:val="none" w:sz="0" w:space="0" w:color="auto"/>
            <w:bottom w:val="none" w:sz="0" w:space="0" w:color="auto"/>
            <w:right w:val="none" w:sz="0" w:space="0" w:color="auto"/>
          </w:divBdr>
        </w:div>
        <w:div w:id="1379549842">
          <w:marLeft w:val="480"/>
          <w:marRight w:val="0"/>
          <w:marTop w:val="0"/>
          <w:marBottom w:val="0"/>
          <w:divBdr>
            <w:top w:val="none" w:sz="0" w:space="0" w:color="auto"/>
            <w:left w:val="none" w:sz="0" w:space="0" w:color="auto"/>
            <w:bottom w:val="none" w:sz="0" w:space="0" w:color="auto"/>
            <w:right w:val="none" w:sz="0" w:space="0" w:color="auto"/>
          </w:divBdr>
        </w:div>
        <w:div w:id="1385714634">
          <w:marLeft w:val="480"/>
          <w:marRight w:val="0"/>
          <w:marTop w:val="0"/>
          <w:marBottom w:val="0"/>
          <w:divBdr>
            <w:top w:val="none" w:sz="0" w:space="0" w:color="auto"/>
            <w:left w:val="none" w:sz="0" w:space="0" w:color="auto"/>
            <w:bottom w:val="none" w:sz="0" w:space="0" w:color="auto"/>
            <w:right w:val="none" w:sz="0" w:space="0" w:color="auto"/>
          </w:divBdr>
        </w:div>
        <w:div w:id="1401637070">
          <w:marLeft w:val="480"/>
          <w:marRight w:val="0"/>
          <w:marTop w:val="0"/>
          <w:marBottom w:val="0"/>
          <w:divBdr>
            <w:top w:val="none" w:sz="0" w:space="0" w:color="auto"/>
            <w:left w:val="none" w:sz="0" w:space="0" w:color="auto"/>
            <w:bottom w:val="none" w:sz="0" w:space="0" w:color="auto"/>
            <w:right w:val="none" w:sz="0" w:space="0" w:color="auto"/>
          </w:divBdr>
        </w:div>
        <w:div w:id="1415081834">
          <w:marLeft w:val="480"/>
          <w:marRight w:val="0"/>
          <w:marTop w:val="0"/>
          <w:marBottom w:val="0"/>
          <w:divBdr>
            <w:top w:val="none" w:sz="0" w:space="0" w:color="auto"/>
            <w:left w:val="none" w:sz="0" w:space="0" w:color="auto"/>
            <w:bottom w:val="none" w:sz="0" w:space="0" w:color="auto"/>
            <w:right w:val="none" w:sz="0" w:space="0" w:color="auto"/>
          </w:divBdr>
        </w:div>
        <w:div w:id="1418940736">
          <w:marLeft w:val="480"/>
          <w:marRight w:val="0"/>
          <w:marTop w:val="0"/>
          <w:marBottom w:val="0"/>
          <w:divBdr>
            <w:top w:val="none" w:sz="0" w:space="0" w:color="auto"/>
            <w:left w:val="none" w:sz="0" w:space="0" w:color="auto"/>
            <w:bottom w:val="none" w:sz="0" w:space="0" w:color="auto"/>
            <w:right w:val="none" w:sz="0" w:space="0" w:color="auto"/>
          </w:divBdr>
        </w:div>
        <w:div w:id="1428576138">
          <w:marLeft w:val="480"/>
          <w:marRight w:val="0"/>
          <w:marTop w:val="0"/>
          <w:marBottom w:val="0"/>
          <w:divBdr>
            <w:top w:val="none" w:sz="0" w:space="0" w:color="auto"/>
            <w:left w:val="none" w:sz="0" w:space="0" w:color="auto"/>
            <w:bottom w:val="none" w:sz="0" w:space="0" w:color="auto"/>
            <w:right w:val="none" w:sz="0" w:space="0" w:color="auto"/>
          </w:divBdr>
        </w:div>
        <w:div w:id="1443457963">
          <w:marLeft w:val="480"/>
          <w:marRight w:val="0"/>
          <w:marTop w:val="0"/>
          <w:marBottom w:val="0"/>
          <w:divBdr>
            <w:top w:val="none" w:sz="0" w:space="0" w:color="auto"/>
            <w:left w:val="none" w:sz="0" w:space="0" w:color="auto"/>
            <w:bottom w:val="none" w:sz="0" w:space="0" w:color="auto"/>
            <w:right w:val="none" w:sz="0" w:space="0" w:color="auto"/>
          </w:divBdr>
        </w:div>
        <w:div w:id="1460025112">
          <w:marLeft w:val="480"/>
          <w:marRight w:val="0"/>
          <w:marTop w:val="0"/>
          <w:marBottom w:val="0"/>
          <w:divBdr>
            <w:top w:val="none" w:sz="0" w:space="0" w:color="auto"/>
            <w:left w:val="none" w:sz="0" w:space="0" w:color="auto"/>
            <w:bottom w:val="none" w:sz="0" w:space="0" w:color="auto"/>
            <w:right w:val="none" w:sz="0" w:space="0" w:color="auto"/>
          </w:divBdr>
        </w:div>
        <w:div w:id="1466923410">
          <w:marLeft w:val="480"/>
          <w:marRight w:val="0"/>
          <w:marTop w:val="0"/>
          <w:marBottom w:val="0"/>
          <w:divBdr>
            <w:top w:val="none" w:sz="0" w:space="0" w:color="auto"/>
            <w:left w:val="none" w:sz="0" w:space="0" w:color="auto"/>
            <w:bottom w:val="none" w:sz="0" w:space="0" w:color="auto"/>
            <w:right w:val="none" w:sz="0" w:space="0" w:color="auto"/>
          </w:divBdr>
        </w:div>
        <w:div w:id="1493059472">
          <w:marLeft w:val="480"/>
          <w:marRight w:val="0"/>
          <w:marTop w:val="0"/>
          <w:marBottom w:val="0"/>
          <w:divBdr>
            <w:top w:val="none" w:sz="0" w:space="0" w:color="auto"/>
            <w:left w:val="none" w:sz="0" w:space="0" w:color="auto"/>
            <w:bottom w:val="none" w:sz="0" w:space="0" w:color="auto"/>
            <w:right w:val="none" w:sz="0" w:space="0" w:color="auto"/>
          </w:divBdr>
        </w:div>
        <w:div w:id="1497576997">
          <w:marLeft w:val="480"/>
          <w:marRight w:val="0"/>
          <w:marTop w:val="0"/>
          <w:marBottom w:val="0"/>
          <w:divBdr>
            <w:top w:val="none" w:sz="0" w:space="0" w:color="auto"/>
            <w:left w:val="none" w:sz="0" w:space="0" w:color="auto"/>
            <w:bottom w:val="none" w:sz="0" w:space="0" w:color="auto"/>
            <w:right w:val="none" w:sz="0" w:space="0" w:color="auto"/>
          </w:divBdr>
        </w:div>
        <w:div w:id="1512454594">
          <w:marLeft w:val="480"/>
          <w:marRight w:val="0"/>
          <w:marTop w:val="0"/>
          <w:marBottom w:val="0"/>
          <w:divBdr>
            <w:top w:val="none" w:sz="0" w:space="0" w:color="auto"/>
            <w:left w:val="none" w:sz="0" w:space="0" w:color="auto"/>
            <w:bottom w:val="none" w:sz="0" w:space="0" w:color="auto"/>
            <w:right w:val="none" w:sz="0" w:space="0" w:color="auto"/>
          </w:divBdr>
        </w:div>
        <w:div w:id="1513455058">
          <w:marLeft w:val="480"/>
          <w:marRight w:val="0"/>
          <w:marTop w:val="0"/>
          <w:marBottom w:val="0"/>
          <w:divBdr>
            <w:top w:val="none" w:sz="0" w:space="0" w:color="auto"/>
            <w:left w:val="none" w:sz="0" w:space="0" w:color="auto"/>
            <w:bottom w:val="none" w:sz="0" w:space="0" w:color="auto"/>
            <w:right w:val="none" w:sz="0" w:space="0" w:color="auto"/>
          </w:divBdr>
        </w:div>
        <w:div w:id="1514949854">
          <w:marLeft w:val="480"/>
          <w:marRight w:val="0"/>
          <w:marTop w:val="0"/>
          <w:marBottom w:val="0"/>
          <w:divBdr>
            <w:top w:val="none" w:sz="0" w:space="0" w:color="auto"/>
            <w:left w:val="none" w:sz="0" w:space="0" w:color="auto"/>
            <w:bottom w:val="none" w:sz="0" w:space="0" w:color="auto"/>
            <w:right w:val="none" w:sz="0" w:space="0" w:color="auto"/>
          </w:divBdr>
        </w:div>
        <w:div w:id="1516648407">
          <w:marLeft w:val="480"/>
          <w:marRight w:val="0"/>
          <w:marTop w:val="0"/>
          <w:marBottom w:val="0"/>
          <w:divBdr>
            <w:top w:val="none" w:sz="0" w:space="0" w:color="auto"/>
            <w:left w:val="none" w:sz="0" w:space="0" w:color="auto"/>
            <w:bottom w:val="none" w:sz="0" w:space="0" w:color="auto"/>
            <w:right w:val="none" w:sz="0" w:space="0" w:color="auto"/>
          </w:divBdr>
        </w:div>
        <w:div w:id="1530141138">
          <w:marLeft w:val="480"/>
          <w:marRight w:val="0"/>
          <w:marTop w:val="0"/>
          <w:marBottom w:val="0"/>
          <w:divBdr>
            <w:top w:val="none" w:sz="0" w:space="0" w:color="auto"/>
            <w:left w:val="none" w:sz="0" w:space="0" w:color="auto"/>
            <w:bottom w:val="none" w:sz="0" w:space="0" w:color="auto"/>
            <w:right w:val="none" w:sz="0" w:space="0" w:color="auto"/>
          </w:divBdr>
        </w:div>
        <w:div w:id="1545480153">
          <w:marLeft w:val="480"/>
          <w:marRight w:val="0"/>
          <w:marTop w:val="0"/>
          <w:marBottom w:val="0"/>
          <w:divBdr>
            <w:top w:val="none" w:sz="0" w:space="0" w:color="auto"/>
            <w:left w:val="none" w:sz="0" w:space="0" w:color="auto"/>
            <w:bottom w:val="none" w:sz="0" w:space="0" w:color="auto"/>
            <w:right w:val="none" w:sz="0" w:space="0" w:color="auto"/>
          </w:divBdr>
        </w:div>
        <w:div w:id="1569799769">
          <w:marLeft w:val="480"/>
          <w:marRight w:val="0"/>
          <w:marTop w:val="0"/>
          <w:marBottom w:val="0"/>
          <w:divBdr>
            <w:top w:val="none" w:sz="0" w:space="0" w:color="auto"/>
            <w:left w:val="none" w:sz="0" w:space="0" w:color="auto"/>
            <w:bottom w:val="none" w:sz="0" w:space="0" w:color="auto"/>
            <w:right w:val="none" w:sz="0" w:space="0" w:color="auto"/>
          </w:divBdr>
        </w:div>
        <w:div w:id="1571889251">
          <w:marLeft w:val="480"/>
          <w:marRight w:val="0"/>
          <w:marTop w:val="0"/>
          <w:marBottom w:val="0"/>
          <w:divBdr>
            <w:top w:val="none" w:sz="0" w:space="0" w:color="auto"/>
            <w:left w:val="none" w:sz="0" w:space="0" w:color="auto"/>
            <w:bottom w:val="none" w:sz="0" w:space="0" w:color="auto"/>
            <w:right w:val="none" w:sz="0" w:space="0" w:color="auto"/>
          </w:divBdr>
        </w:div>
        <w:div w:id="1577518684">
          <w:marLeft w:val="480"/>
          <w:marRight w:val="0"/>
          <w:marTop w:val="0"/>
          <w:marBottom w:val="0"/>
          <w:divBdr>
            <w:top w:val="none" w:sz="0" w:space="0" w:color="auto"/>
            <w:left w:val="none" w:sz="0" w:space="0" w:color="auto"/>
            <w:bottom w:val="none" w:sz="0" w:space="0" w:color="auto"/>
            <w:right w:val="none" w:sz="0" w:space="0" w:color="auto"/>
          </w:divBdr>
        </w:div>
        <w:div w:id="1581869100">
          <w:marLeft w:val="480"/>
          <w:marRight w:val="0"/>
          <w:marTop w:val="0"/>
          <w:marBottom w:val="0"/>
          <w:divBdr>
            <w:top w:val="none" w:sz="0" w:space="0" w:color="auto"/>
            <w:left w:val="none" w:sz="0" w:space="0" w:color="auto"/>
            <w:bottom w:val="none" w:sz="0" w:space="0" w:color="auto"/>
            <w:right w:val="none" w:sz="0" w:space="0" w:color="auto"/>
          </w:divBdr>
        </w:div>
        <w:div w:id="1586843411">
          <w:marLeft w:val="480"/>
          <w:marRight w:val="0"/>
          <w:marTop w:val="0"/>
          <w:marBottom w:val="0"/>
          <w:divBdr>
            <w:top w:val="none" w:sz="0" w:space="0" w:color="auto"/>
            <w:left w:val="none" w:sz="0" w:space="0" w:color="auto"/>
            <w:bottom w:val="none" w:sz="0" w:space="0" w:color="auto"/>
            <w:right w:val="none" w:sz="0" w:space="0" w:color="auto"/>
          </w:divBdr>
        </w:div>
        <w:div w:id="1590310837">
          <w:marLeft w:val="480"/>
          <w:marRight w:val="0"/>
          <w:marTop w:val="0"/>
          <w:marBottom w:val="0"/>
          <w:divBdr>
            <w:top w:val="none" w:sz="0" w:space="0" w:color="auto"/>
            <w:left w:val="none" w:sz="0" w:space="0" w:color="auto"/>
            <w:bottom w:val="none" w:sz="0" w:space="0" w:color="auto"/>
            <w:right w:val="none" w:sz="0" w:space="0" w:color="auto"/>
          </w:divBdr>
        </w:div>
        <w:div w:id="1604996227">
          <w:marLeft w:val="480"/>
          <w:marRight w:val="0"/>
          <w:marTop w:val="0"/>
          <w:marBottom w:val="0"/>
          <w:divBdr>
            <w:top w:val="none" w:sz="0" w:space="0" w:color="auto"/>
            <w:left w:val="none" w:sz="0" w:space="0" w:color="auto"/>
            <w:bottom w:val="none" w:sz="0" w:space="0" w:color="auto"/>
            <w:right w:val="none" w:sz="0" w:space="0" w:color="auto"/>
          </w:divBdr>
        </w:div>
        <w:div w:id="1608385161">
          <w:marLeft w:val="480"/>
          <w:marRight w:val="0"/>
          <w:marTop w:val="0"/>
          <w:marBottom w:val="0"/>
          <w:divBdr>
            <w:top w:val="none" w:sz="0" w:space="0" w:color="auto"/>
            <w:left w:val="none" w:sz="0" w:space="0" w:color="auto"/>
            <w:bottom w:val="none" w:sz="0" w:space="0" w:color="auto"/>
            <w:right w:val="none" w:sz="0" w:space="0" w:color="auto"/>
          </w:divBdr>
        </w:div>
        <w:div w:id="1629042948">
          <w:marLeft w:val="480"/>
          <w:marRight w:val="0"/>
          <w:marTop w:val="0"/>
          <w:marBottom w:val="0"/>
          <w:divBdr>
            <w:top w:val="none" w:sz="0" w:space="0" w:color="auto"/>
            <w:left w:val="none" w:sz="0" w:space="0" w:color="auto"/>
            <w:bottom w:val="none" w:sz="0" w:space="0" w:color="auto"/>
            <w:right w:val="none" w:sz="0" w:space="0" w:color="auto"/>
          </w:divBdr>
        </w:div>
        <w:div w:id="1642343721">
          <w:marLeft w:val="480"/>
          <w:marRight w:val="0"/>
          <w:marTop w:val="0"/>
          <w:marBottom w:val="0"/>
          <w:divBdr>
            <w:top w:val="none" w:sz="0" w:space="0" w:color="auto"/>
            <w:left w:val="none" w:sz="0" w:space="0" w:color="auto"/>
            <w:bottom w:val="none" w:sz="0" w:space="0" w:color="auto"/>
            <w:right w:val="none" w:sz="0" w:space="0" w:color="auto"/>
          </w:divBdr>
        </w:div>
        <w:div w:id="1693149122">
          <w:marLeft w:val="480"/>
          <w:marRight w:val="0"/>
          <w:marTop w:val="0"/>
          <w:marBottom w:val="0"/>
          <w:divBdr>
            <w:top w:val="none" w:sz="0" w:space="0" w:color="auto"/>
            <w:left w:val="none" w:sz="0" w:space="0" w:color="auto"/>
            <w:bottom w:val="none" w:sz="0" w:space="0" w:color="auto"/>
            <w:right w:val="none" w:sz="0" w:space="0" w:color="auto"/>
          </w:divBdr>
        </w:div>
        <w:div w:id="1697003977">
          <w:marLeft w:val="480"/>
          <w:marRight w:val="0"/>
          <w:marTop w:val="0"/>
          <w:marBottom w:val="0"/>
          <w:divBdr>
            <w:top w:val="none" w:sz="0" w:space="0" w:color="auto"/>
            <w:left w:val="none" w:sz="0" w:space="0" w:color="auto"/>
            <w:bottom w:val="none" w:sz="0" w:space="0" w:color="auto"/>
            <w:right w:val="none" w:sz="0" w:space="0" w:color="auto"/>
          </w:divBdr>
        </w:div>
        <w:div w:id="1700666083">
          <w:marLeft w:val="480"/>
          <w:marRight w:val="0"/>
          <w:marTop w:val="0"/>
          <w:marBottom w:val="0"/>
          <w:divBdr>
            <w:top w:val="none" w:sz="0" w:space="0" w:color="auto"/>
            <w:left w:val="none" w:sz="0" w:space="0" w:color="auto"/>
            <w:bottom w:val="none" w:sz="0" w:space="0" w:color="auto"/>
            <w:right w:val="none" w:sz="0" w:space="0" w:color="auto"/>
          </w:divBdr>
        </w:div>
        <w:div w:id="1708480572">
          <w:marLeft w:val="480"/>
          <w:marRight w:val="0"/>
          <w:marTop w:val="0"/>
          <w:marBottom w:val="0"/>
          <w:divBdr>
            <w:top w:val="none" w:sz="0" w:space="0" w:color="auto"/>
            <w:left w:val="none" w:sz="0" w:space="0" w:color="auto"/>
            <w:bottom w:val="none" w:sz="0" w:space="0" w:color="auto"/>
            <w:right w:val="none" w:sz="0" w:space="0" w:color="auto"/>
          </w:divBdr>
        </w:div>
        <w:div w:id="1728187704">
          <w:marLeft w:val="480"/>
          <w:marRight w:val="0"/>
          <w:marTop w:val="0"/>
          <w:marBottom w:val="0"/>
          <w:divBdr>
            <w:top w:val="none" w:sz="0" w:space="0" w:color="auto"/>
            <w:left w:val="none" w:sz="0" w:space="0" w:color="auto"/>
            <w:bottom w:val="none" w:sz="0" w:space="0" w:color="auto"/>
            <w:right w:val="none" w:sz="0" w:space="0" w:color="auto"/>
          </w:divBdr>
        </w:div>
        <w:div w:id="1729380025">
          <w:marLeft w:val="480"/>
          <w:marRight w:val="0"/>
          <w:marTop w:val="0"/>
          <w:marBottom w:val="0"/>
          <w:divBdr>
            <w:top w:val="none" w:sz="0" w:space="0" w:color="auto"/>
            <w:left w:val="none" w:sz="0" w:space="0" w:color="auto"/>
            <w:bottom w:val="none" w:sz="0" w:space="0" w:color="auto"/>
            <w:right w:val="none" w:sz="0" w:space="0" w:color="auto"/>
          </w:divBdr>
        </w:div>
        <w:div w:id="1736050496">
          <w:marLeft w:val="480"/>
          <w:marRight w:val="0"/>
          <w:marTop w:val="0"/>
          <w:marBottom w:val="0"/>
          <w:divBdr>
            <w:top w:val="none" w:sz="0" w:space="0" w:color="auto"/>
            <w:left w:val="none" w:sz="0" w:space="0" w:color="auto"/>
            <w:bottom w:val="none" w:sz="0" w:space="0" w:color="auto"/>
            <w:right w:val="none" w:sz="0" w:space="0" w:color="auto"/>
          </w:divBdr>
        </w:div>
        <w:div w:id="1737584200">
          <w:marLeft w:val="480"/>
          <w:marRight w:val="0"/>
          <w:marTop w:val="0"/>
          <w:marBottom w:val="0"/>
          <w:divBdr>
            <w:top w:val="none" w:sz="0" w:space="0" w:color="auto"/>
            <w:left w:val="none" w:sz="0" w:space="0" w:color="auto"/>
            <w:bottom w:val="none" w:sz="0" w:space="0" w:color="auto"/>
            <w:right w:val="none" w:sz="0" w:space="0" w:color="auto"/>
          </w:divBdr>
        </w:div>
        <w:div w:id="1762097055">
          <w:marLeft w:val="480"/>
          <w:marRight w:val="0"/>
          <w:marTop w:val="0"/>
          <w:marBottom w:val="0"/>
          <w:divBdr>
            <w:top w:val="none" w:sz="0" w:space="0" w:color="auto"/>
            <w:left w:val="none" w:sz="0" w:space="0" w:color="auto"/>
            <w:bottom w:val="none" w:sz="0" w:space="0" w:color="auto"/>
            <w:right w:val="none" w:sz="0" w:space="0" w:color="auto"/>
          </w:divBdr>
        </w:div>
        <w:div w:id="1767460714">
          <w:marLeft w:val="480"/>
          <w:marRight w:val="0"/>
          <w:marTop w:val="0"/>
          <w:marBottom w:val="0"/>
          <w:divBdr>
            <w:top w:val="none" w:sz="0" w:space="0" w:color="auto"/>
            <w:left w:val="none" w:sz="0" w:space="0" w:color="auto"/>
            <w:bottom w:val="none" w:sz="0" w:space="0" w:color="auto"/>
            <w:right w:val="none" w:sz="0" w:space="0" w:color="auto"/>
          </w:divBdr>
        </w:div>
        <w:div w:id="1782413417">
          <w:marLeft w:val="480"/>
          <w:marRight w:val="0"/>
          <w:marTop w:val="0"/>
          <w:marBottom w:val="0"/>
          <w:divBdr>
            <w:top w:val="none" w:sz="0" w:space="0" w:color="auto"/>
            <w:left w:val="none" w:sz="0" w:space="0" w:color="auto"/>
            <w:bottom w:val="none" w:sz="0" w:space="0" w:color="auto"/>
            <w:right w:val="none" w:sz="0" w:space="0" w:color="auto"/>
          </w:divBdr>
        </w:div>
        <w:div w:id="1783068315">
          <w:marLeft w:val="480"/>
          <w:marRight w:val="0"/>
          <w:marTop w:val="0"/>
          <w:marBottom w:val="0"/>
          <w:divBdr>
            <w:top w:val="none" w:sz="0" w:space="0" w:color="auto"/>
            <w:left w:val="none" w:sz="0" w:space="0" w:color="auto"/>
            <w:bottom w:val="none" w:sz="0" w:space="0" w:color="auto"/>
            <w:right w:val="none" w:sz="0" w:space="0" w:color="auto"/>
          </w:divBdr>
        </w:div>
      </w:divsChild>
    </w:div>
    <w:div w:id="1191409587">
      <w:bodyDiv w:val="1"/>
      <w:marLeft w:val="0"/>
      <w:marRight w:val="0"/>
      <w:marTop w:val="0"/>
      <w:marBottom w:val="0"/>
      <w:divBdr>
        <w:top w:val="none" w:sz="0" w:space="0" w:color="auto"/>
        <w:left w:val="none" w:sz="0" w:space="0" w:color="auto"/>
        <w:bottom w:val="none" w:sz="0" w:space="0" w:color="auto"/>
        <w:right w:val="none" w:sz="0" w:space="0" w:color="auto"/>
      </w:divBdr>
      <w:divsChild>
        <w:div w:id="34742848">
          <w:marLeft w:val="480"/>
          <w:marRight w:val="0"/>
          <w:marTop w:val="0"/>
          <w:marBottom w:val="0"/>
          <w:divBdr>
            <w:top w:val="none" w:sz="0" w:space="0" w:color="auto"/>
            <w:left w:val="none" w:sz="0" w:space="0" w:color="auto"/>
            <w:bottom w:val="none" w:sz="0" w:space="0" w:color="auto"/>
            <w:right w:val="none" w:sz="0" w:space="0" w:color="auto"/>
          </w:divBdr>
        </w:div>
        <w:div w:id="48038360">
          <w:marLeft w:val="480"/>
          <w:marRight w:val="0"/>
          <w:marTop w:val="0"/>
          <w:marBottom w:val="0"/>
          <w:divBdr>
            <w:top w:val="none" w:sz="0" w:space="0" w:color="auto"/>
            <w:left w:val="none" w:sz="0" w:space="0" w:color="auto"/>
            <w:bottom w:val="none" w:sz="0" w:space="0" w:color="auto"/>
            <w:right w:val="none" w:sz="0" w:space="0" w:color="auto"/>
          </w:divBdr>
        </w:div>
        <w:div w:id="87049460">
          <w:marLeft w:val="480"/>
          <w:marRight w:val="0"/>
          <w:marTop w:val="0"/>
          <w:marBottom w:val="0"/>
          <w:divBdr>
            <w:top w:val="none" w:sz="0" w:space="0" w:color="auto"/>
            <w:left w:val="none" w:sz="0" w:space="0" w:color="auto"/>
            <w:bottom w:val="none" w:sz="0" w:space="0" w:color="auto"/>
            <w:right w:val="none" w:sz="0" w:space="0" w:color="auto"/>
          </w:divBdr>
        </w:div>
        <w:div w:id="97068740">
          <w:marLeft w:val="480"/>
          <w:marRight w:val="0"/>
          <w:marTop w:val="0"/>
          <w:marBottom w:val="0"/>
          <w:divBdr>
            <w:top w:val="none" w:sz="0" w:space="0" w:color="auto"/>
            <w:left w:val="none" w:sz="0" w:space="0" w:color="auto"/>
            <w:bottom w:val="none" w:sz="0" w:space="0" w:color="auto"/>
            <w:right w:val="none" w:sz="0" w:space="0" w:color="auto"/>
          </w:divBdr>
        </w:div>
        <w:div w:id="108086609">
          <w:marLeft w:val="480"/>
          <w:marRight w:val="0"/>
          <w:marTop w:val="0"/>
          <w:marBottom w:val="0"/>
          <w:divBdr>
            <w:top w:val="none" w:sz="0" w:space="0" w:color="auto"/>
            <w:left w:val="none" w:sz="0" w:space="0" w:color="auto"/>
            <w:bottom w:val="none" w:sz="0" w:space="0" w:color="auto"/>
            <w:right w:val="none" w:sz="0" w:space="0" w:color="auto"/>
          </w:divBdr>
        </w:div>
        <w:div w:id="184944963">
          <w:marLeft w:val="480"/>
          <w:marRight w:val="0"/>
          <w:marTop w:val="0"/>
          <w:marBottom w:val="0"/>
          <w:divBdr>
            <w:top w:val="none" w:sz="0" w:space="0" w:color="auto"/>
            <w:left w:val="none" w:sz="0" w:space="0" w:color="auto"/>
            <w:bottom w:val="none" w:sz="0" w:space="0" w:color="auto"/>
            <w:right w:val="none" w:sz="0" w:space="0" w:color="auto"/>
          </w:divBdr>
        </w:div>
        <w:div w:id="203493952">
          <w:marLeft w:val="480"/>
          <w:marRight w:val="0"/>
          <w:marTop w:val="0"/>
          <w:marBottom w:val="0"/>
          <w:divBdr>
            <w:top w:val="none" w:sz="0" w:space="0" w:color="auto"/>
            <w:left w:val="none" w:sz="0" w:space="0" w:color="auto"/>
            <w:bottom w:val="none" w:sz="0" w:space="0" w:color="auto"/>
            <w:right w:val="none" w:sz="0" w:space="0" w:color="auto"/>
          </w:divBdr>
        </w:div>
        <w:div w:id="241137465">
          <w:marLeft w:val="480"/>
          <w:marRight w:val="0"/>
          <w:marTop w:val="0"/>
          <w:marBottom w:val="0"/>
          <w:divBdr>
            <w:top w:val="none" w:sz="0" w:space="0" w:color="auto"/>
            <w:left w:val="none" w:sz="0" w:space="0" w:color="auto"/>
            <w:bottom w:val="none" w:sz="0" w:space="0" w:color="auto"/>
            <w:right w:val="none" w:sz="0" w:space="0" w:color="auto"/>
          </w:divBdr>
        </w:div>
        <w:div w:id="291788364">
          <w:marLeft w:val="480"/>
          <w:marRight w:val="0"/>
          <w:marTop w:val="0"/>
          <w:marBottom w:val="0"/>
          <w:divBdr>
            <w:top w:val="none" w:sz="0" w:space="0" w:color="auto"/>
            <w:left w:val="none" w:sz="0" w:space="0" w:color="auto"/>
            <w:bottom w:val="none" w:sz="0" w:space="0" w:color="auto"/>
            <w:right w:val="none" w:sz="0" w:space="0" w:color="auto"/>
          </w:divBdr>
        </w:div>
        <w:div w:id="293607708">
          <w:marLeft w:val="480"/>
          <w:marRight w:val="0"/>
          <w:marTop w:val="0"/>
          <w:marBottom w:val="0"/>
          <w:divBdr>
            <w:top w:val="none" w:sz="0" w:space="0" w:color="auto"/>
            <w:left w:val="none" w:sz="0" w:space="0" w:color="auto"/>
            <w:bottom w:val="none" w:sz="0" w:space="0" w:color="auto"/>
            <w:right w:val="none" w:sz="0" w:space="0" w:color="auto"/>
          </w:divBdr>
        </w:div>
        <w:div w:id="301621743">
          <w:marLeft w:val="480"/>
          <w:marRight w:val="0"/>
          <w:marTop w:val="0"/>
          <w:marBottom w:val="0"/>
          <w:divBdr>
            <w:top w:val="none" w:sz="0" w:space="0" w:color="auto"/>
            <w:left w:val="none" w:sz="0" w:space="0" w:color="auto"/>
            <w:bottom w:val="none" w:sz="0" w:space="0" w:color="auto"/>
            <w:right w:val="none" w:sz="0" w:space="0" w:color="auto"/>
          </w:divBdr>
        </w:div>
        <w:div w:id="312487330">
          <w:marLeft w:val="480"/>
          <w:marRight w:val="0"/>
          <w:marTop w:val="0"/>
          <w:marBottom w:val="0"/>
          <w:divBdr>
            <w:top w:val="none" w:sz="0" w:space="0" w:color="auto"/>
            <w:left w:val="none" w:sz="0" w:space="0" w:color="auto"/>
            <w:bottom w:val="none" w:sz="0" w:space="0" w:color="auto"/>
            <w:right w:val="none" w:sz="0" w:space="0" w:color="auto"/>
          </w:divBdr>
        </w:div>
        <w:div w:id="318467616">
          <w:marLeft w:val="480"/>
          <w:marRight w:val="0"/>
          <w:marTop w:val="0"/>
          <w:marBottom w:val="0"/>
          <w:divBdr>
            <w:top w:val="none" w:sz="0" w:space="0" w:color="auto"/>
            <w:left w:val="none" w:sz="0" w:space="0" w:color="auto"/>
            <w:bottom w:val="none" w:sz="0" w:space="0" w:color="auto"/>
            <w:right w:val="none" w:sz="0" w:space="0" w:color="auto"/>
          </w:divBdr>
        </w:div>
        <w:div w:id="330106812">
          <w:marLeft w:val="480"/>
          <w:marRight w:val="0"/>
          <w:marTop w:val="0"/>
          <w:marBottom w:val="0"/>
          <w:divBdr>
            <w:top w:val="none" w:sz="0" w:space="0" w:color="auto"/>
            <w:left w:val="none" w:sz="0" w:space="0" w:color="auto"/>
            <w:bottom w:val="none" w:sz="0" w:space="0" w:color="auto"/>
            <w:right w:val="none" w:sz="0" w:space="0" w:color="auto"/>
          </w:divBdr>
        </w:div>
        <w:div w:id="361128365">
          <w:marLeft w:val="480"/>
          <w:marRight w:val="0"/>
          <w:marTop w:val="0"/>
          <w:marBottom w:val="0"/>
          <w:divBdr>
            <w:top w:val="none" w:sz="0" w:space="0" w:color="auto"/>
            <w:left w:val="none" w:sz="0" w:space="0" w:color="auto"/>
            <w:bottom w:val="none" w:sz="0" w:space="0" w:color="auto"/>
            <w:right w:val="none" w:sz="0" w:space="0" w:color="auto"/>
          </w:divBdr>
        </w:div>
        <w:div w:id="377704655">
          <w:marLeft w:val="480"/>
          <w:marRight w:val="0"/>
          <w:marTop w:val="0"/>
          <w:marBottom w:val="0"/>
          <w:divBdr>
            <w:top w:val="none" w:sz="0" w:space="0" w:color="auto"/>
            <w:left w:val="none" w:sz="0" w:space="0" w:color="auto"/>
            <w:bottom w:val="none" w:sz="0" w:space="0" w:color="auto"/>
            <w:right w:val="none" w:sz="0" w:space="0" w:color="auto"/>
          </w:divBdr>
        </w:div>
        <w:div w:id="389966334">
          <w:marLeft w:val="480"/>
          <w:marRight w:val="0"/>
          <w:marTop w:val="0"/>
          <w:marBottom w:val="0"/>
          <w:divBdr>
            <w:top w:val="none" w:sz="0" w:space="0" w:color="auto"/>
            <w:left w:val="none" w:sz="0" w:space="0" w:color="auto"/>
            <w:bottom w:val="none" w:sz="0" w:space="0" w:color="auto"/>
            <w:right w:val="none" w:sz="0" w:space="0" w:color="auto"/>
          </w:divBdr>
        </w:div>
        <w:div w:id="425345075">
          <w:marLeft w:val="480"/>
          <w:marRight w:val="0"/>
          <w:marTop w:val="0"/>
          <w:marBottom w:val="0"/>
          <w:divBdr>
            <w:top w:val="none" w:sz="0" w:space="0" w:color="auto"/>
            <w:left w:val="none" w:sz="0" w:space="0" w:color="auto"/>
            <w:bottom w:val="none" w:sz="0" w:space="0" w:color="auto"/>
            <w:right w:val="none" w:sz="0" w:space="0" w:color="auto"/>
          </w:divBdr>
        </w:div>
        <w:div w:id="430588848">
          <w:marLeft w:val="480"/>
          <w:marRight w:val="0"/>
          <w:marTop w:val="0"/>
          <w:marBottom w:val="0"/>
          <w:divBdr>
            <w:top w:val="none" w:sz="0" w:space="0" w:color="auto"/>
            <w:left w:val="none" w:sz="0" w:space="0" w:color="auto"/>
            <w:bottom w:val="none" w:sz="0" w:space="0" w:color="auto"/>
            <w:right w:val="none" w:sz="0" w:space="0" w:color="auto"/>
          </w:divBdr>
        </w:div>
        <w:div w:id="462163880">
          <w:marLeft w:val="480"/>
          <w:marRight w:val="0"/>
          <w:marTop w:val="0"/>
          <w:marBottom w:val="0"/>
          <w:divBdr>
            <w:top w:val="none" w:sz="0" w:space="0" w:color="auto"/>
            <w:left w:val="none" w:sz="0" w:space="0" w:color="auto"/>
            <w:bottom w:val="none" w:sz="0" w:space="0" w:color="auto"/>
            <w:right w:val="none" w:sz="0" w:space="0" w:color="auto"/>
          </w:divBdr>
        </w:div>
        <w:div w:id="488983155">
          <w:marLeft w:val="480"/>
          <w:marRight w:val="0"/>
          <w:marTop w:val="0"/>
          <w:marBottom w:val="0"/>
          <w:divBdr>
            <w:top w:val="none" w:sz="0" w:space="0" w:color="auto"/>
            <w:left w:val="none" w:sz="0" w:space="0" w:color="auto"/>
            <w:bottom w:val="none" w:sz="0" w:space="0" w:color="auto"/>
            <w:right w:val="none" w:sz="0" w:space="0" w:color="auto"/>
          </w:divBdr>
        </w:div>
        <w:div w:id="504787185">
          <w:marLeft w:val="480"/>
          <w:marRight w:val="0"/>
          <w:marTop w:val="0"/>
          <w:marBottom w:val="0"/>
          <w:divBdr>
            <w:top w:val="none" w:sz="0" w:space="0" w:color="auto"/>
            <w:left w:val="none" w:sz="0" w:space="0" w:color="auto"/>
            <w:bottom w:val="none" w:sz="0" w:space="0" w:color="auto"/>
            <w:right w:val="none" w:sz="0" w:space="0" w:color="auto"/>
          </w:divBdr>
        </w:div>
        <w:div w:id="530459244">
          <w:marLeft w:val="480"/>
          <w:marRight w:val="0"/>
          <w:marTop w:val="0"/>
          <w:marBottom w:val="0"/>
          <w:divBdr>
            <w:top w:val="none" w:sz="0" w:space="0" w:color="auto"/>
            <w:left w:val="none" w:sz="0" w:space="0" w:color="auto"/>
            <w:bottom w:val="none" w:sz="0" w:space="0" w:color="auto"/>
            <w:right w:val="none" w:sz="0" w:space="0" w:color="auto"/>
          </w:divBdr>
        </w:div>
        <w:div w:id="547643890">
          <w:marLeft w:val="480"/>
          <w:marRight w:val="0"/>
          <w:marTop w:val="0"/>
          <w:marBottom w:val="0"/>
          <w:divBdr>
            <w:top w:val="none" w:sz="0" w:space="0" w:color="auto"/>
            <w:left w:val="none" w:sz="0" w:space="0" w:color="auto"/>
            <w:bottom w:val="none" w:sz="0" w:space="0" w:color="auto"/>
            <w:right w:val="none" w:sz="0" w:space="0" w:color="auto"/>
          </w:divBdr>
        </w:div>
        <w:div w:id="555286729">
          <w:marLeft w:val="480"/>
          <w:marRight w:val="0"/>
          <w:marTop w:val="0"/>
          <w:marBottom w:val="0"/>
          <w:divBdr>
            <w:top w:val="none" w:sz="0" w:space="0" w:color="auto"/>
            <w:left w:val="none" w:sz="0" w:space="0" w:color="auto"/>
            <w:bottom w:val="none" w:sz="0" w:space="0" w:color="auto"/>
            <w:right w:val="none" w:sz="0" w:space="0" w:color="auto"/>
          </w:divBdr>
        </w:div>
        <w:div w:id="566770297">
          <w:marLeft w:val="480"/>
          <w:marRight w:val="0"/>
          <w:marTop w:val="0"/>
          <w:marBottom w:val="0"/>
          <w:divBdr>
            <w:top w:val="none" w:sz="0" w:space="0" w:color="auto"/>
            <w:left w:val="none" w:sz="0" w:space="0" w:color="auto"/>
            <w:bottom w:val="none" w:sz="0" w:space="0" w:color="auto"/>
            <w:right w:val="none" w:sz="0" w:space="0" w:color="auto"/>
          </w:divBdr>
        </w:div>
        <w:div w:id="626394005">
          <w:marLeft w:val="480"/>
          <w:marRight w:val="0"/>
          <w:marTop w:val="0"/>
          <w:marBottom w:val="0"/>
          <w:divBdr>
            <w:top w:val="none" w:sz="0" w:space="0" w:color="auto"/>
            <w:left w:val="none" w:sz="0" w:space="0" w:color="auto"/>
            <w:bottom w:val="none" w:sz="0" w:space="0" w:color="auto"/>
            <w:right w:val="none" w:sz="0" w:space="0" w:color="auto"/>
          </w:divBdr>
        </w:div>
        <w:div w:id="628324682">
          <w:marLeft w:val="480"/>
          <w:marRight w:val="0"/>
          <w:marTop w:val="0"/>
          <w:marBottom w:val="0"/>
          <w:divBdr>
            <w:top w:val="none" w:sz="0" w:space="0" w:color="auto"/>
            <w:left w:val="none" w:sz="0" w:space="0" w:color="auto"/>
            <w:bottom w:val="none" w:sz="0" w:space="0" w:color="auto"/>
            <w:right w:val="none" w:sz="0" w:space="0" w:color="auto"/>
          </w:divBdr>
        </w:div>
        <w:div w:id="631255136">
          <w:marLeft w:val="480"/>
          <w:marRight w:val="0"/>
          <w:marTop w:val="0"/>
          <w:marBottom w:val="0"/>
          <w:divBdr>
            <w:top w:val="none" w:sz="0" w:space="0" w:color="auto"/>
            <w:left w:val="none" w:sz="0" w:space="0" w:color="auto"/>
            <w:bottom w:val="none" w:sz="0" w:space="0" w:color="auto"/>
            <w:right w:val="none" w:sz="0" w:space="0" w:color="auto"/>
          </w:divBdr>
        </w:div>
        <w:div w:id="659620879">
          <w:marLeft w:val="480"/>
          <w:marRight w:val="0"/>
          <w:marTop w:val="0"/>
          <w:marBottom w:val="0"/>
          <w:divBdr>
            <w:top w:val="none" w:sz="0" w:space="0" w:color="auto"/>
            <w:left w:val="none" w:sz="0" w:space="0" w:color="auto"/>
            <w:bottom w:val="none" w:sz="0" w:space="0" w:color="auto"/>
            <w:right w:val="none" w:sz="0" w:space="0" w:color="auto"/>
          </w:divBdr>
        </w:div>
        <w:div w:id="675110433">
          <w:marLeft w:val="480"/>
          <w:marRight w:val="0"/>
          <w:marTop w:val="0"/>
          <w:marBottom w:val="0"/>
          <w:divBdr>
            <w:top w:val="none" w:sz="0" w:space="0" w:color="auto"/>
            <w:left w:val="none" w:sz="0" w:space="0" w:color="auto"/>
            <w:bottom w:val="none" w:sz="0" w:space="0" w:color="auto"/>
            <w:right w:val="none" w:sz="0" w:space="0" w:color="auto"/>
          </w:divBdr>
        </w:div>
        <w:div w:id="684132984">
          <w:marLeft w:val="480"/>
          <w:marRight w:val="0"/>
          <w:marTop w:val="0"/>
          <w:marBottom w:val="0"/>
          <w:divBdr>
            <w:top w:val="none" w:sz="0" w:space="0" w:color="auto"/>
            <w:left w:val="none" w:sz="0" w:space="0" w:color="auto"/>
            <w:bottom w:val="none" w:sz="0" w:space="0" w:color="auto"/>
            <w:right w:val="none" w:sz="0" w:space="0" w:color="auto"/>
          </w:divBdr>
        </w:div>
        <w:div w:id="688219876">
          <w:marLeft w:val="480"/>
          <w:marRight w:val="0"/>
          <w:marTop w:val="0"/>
          <w:marBottom w:val="0"/>
          <w:divBdr>
            <w:top w:val="none" w:sz="0" w:space="0" w:color="auto"/>
            <w:left w:val="none" w:sz="0" w:space="0" w:color="auto"/>
            <w:bottom w:val="none" w:sz="0" w:space="0" w:color="auto"/>
            <w:right w:val="none" w:sz="0" w:space="0" w:color="auto"/>
          </w:divBdr>
        </w:div>
        <w:div w:id="694044179">
          <w:marLeft w:val="480"/>
          <w:marRight w:val="0"/>
          <w:marTop w:val="0"/>
          <w:marBottom w:val="0"/>
          <w:divBdr>
            <w:top w:val="none" w:sz="0" w:space="0" w:color="auto"/>
            <w:left w:val="none" w:sz="0" w:space="0" w:color="auto"/>
            <w:bottom w:val="none" w:sz="0" w:space="0" w:color="auto"/>
            <w:right w:val="none" w:sz="0" w:space="0" w:color="auto"/>
          </w:divBdr>
        </w:div>
        <w:div w:id="735662847">
          <w:marLeft w:val="480"/>
          <w:marRight w:val="0"/>
          <w:marTop w:val="0"/>
          <w:marBottom w:val="0"/>
          <w:divBdr>
            <w:top w:val="none" w:sz="0" w:space="0" w:color="auto"/>
            <w:left w:val="none" w:sz="0" w:space="0" w:color="auto"/>
            <w:bottom w:val="none" w:sz="0" w:space="0" w:color="auto"/>
            <w:right w:val="none" w:sz="0" w:space="0" w:color="auto"/>
          </w:divBdr>
        </w:div>
        <w:div w:id="798038335">
          <w:marLeft w:val="480"/>
          <w:marRight w:val="0"/>
          <w:marTop w:val="0"/>
          <w:marBottom w:val="0"/>
          <w:divBdr>
            <w:top w:val="none" w:sz="0" w:space="0" w:color="auto"/>
            <w:left w:val="none" w:sz="0" w:space="0" w:color="auto"/>
            <w:bottom w:val="none" w:sz="0" w:space="0" w:color="auto"/>
            <w:right w:val="none" w:sz="0" w:space="0" w:color="auto"/>
          </w:divBdr>
        </w:div>
        <w:div w:id="822890328">
          <w:marLeft w:val="480"/>
          <w:marRight w:val="0"/>
          <w:marTop w:val="0"/>
          <w:marBottom w:val="0"/>
          <w:divBdr>
            <w:top w:val="none" w:sz="0" w:space="0" w:color="auto"/>
            <w:left w:val="none" w:sz="0" w:space="0" w:color="auto"/>
            <w:bottom w:val="none" w:sz="0" w:space="0" w:color="auto"/>
            <w:right w:val="none" w:sz="0" w:space="0" w:color="auto"/>
          </w:divBdr>
        </w:div>
        <w:div w:id="831067986">
          <w:marLeft w:val="480"/>
          <w:marRight w:val="0"/>
          <w:marTop w:val="0"/>
          <w:marBottom w:val="0"/>
          <w:divBdr>
            <w:top w:val="none" w:sz="0" w:space="0" w:color="auto"/>
            <w:left w:val="none" w:sz="0" w:space="0" w:color="auto"/>
            <w:bottom w:val="none" w:sz="0" w:space="0" w:color="auto"/>
            <w:right w:val="none" w:sz="0" w:space="0" w:color="auto"/>
          </w:divBdr>
        </w:div>
        <w:div w:id="836269262">
          <w:marLeft w:val="480"/>
          <w:marRight w:val="0"/>
          <w:marTop w:val="0"/>
          <w:marBottom w:val="0"/>
          <w:divBdr>
            <w:top w:val="none" w:sz="0" w:space="0" w:color="auto"/>
            <w:left w:val="none" w:sz="0" w:space="0" w:color="auto"/>
            <w:bottom w:val="none" w:sz="0" w:space="0" w:color="auto"/>
            <w:right w:val="none" w:sz="0" w:space="0" w:color="auto"/>
          </w:divBdr>
        </w:div>
        <w:div w:id="850068408">
          <w:marLeft w:val="480"/>
          <w:marRight w:val="0"/>
          <w:marTop w:val="0"/>
          <w:marBottom w:val="0"/>
          <w:divBdr>
            <w:top w:val="none" w:sz="0" w:space="0" w:color="auto"/>
            <w:left w:val="none" w:sz="0" w:space="0" w:color="auto"/>
            <w:bottom w:val="none" w:sz="0" w:space="0" w:color="auto"/>
            <w:right w:val="none" w:sz="0" w:space="0" w:color="auto"/>
          </w:divBdr>
        </w:div>
        <w:div w:id="855465352">
          <w:marLeft w:val="480"/>
          <w:marRight w:val="0"/>
          <w:marTop w:val="0"/>
          <w:marBottom w:val="0"/>
          <w:divBdr>
            <w:top w:val="none" w:sz="0" w:space="0" w:color="auto"/>
            <w:left w:val="none" w:sz="0" w:space="0" w:color="auto"/>
            <w:bottom w:val="none" w:sz="0" w:space="0" w:color="auto"/>
            <w:right w:val="none" w:sz="0" w:space="0" w:color="auto"/>
          </w:divBdr>
        </w:div>
        <w:div w:id="865602803">
          <w:marLeft w:val="480"/>
          <w:marRight w:val="0"/>
          <w:marTop w:val="0"/>
          <w:marBottom w:val="0"/>
          <w:divBdr>
            <w:top w:val="none" w:sz="0" w:space="0" w:color="auto"/>
            <w:left w:val="none" w:sz="0" w:space="0" w:color="auto"/>
            <w:bottom w:val="none" w:sz="0" w:space="0" w:color="auto"/>
            <w:right w:val="none" w:sz="0" w:space="0" w:color="auto"/>
          </w:divBdr>
        </w:div>
        <w:div w:id="935360738">
          <w:marLeft w:val="480"/>
          <w:marRight w:val="0"/>
          <w:marTop w:val="0"/>
          <w:marBottom w:val="0"/>
          <w:divBdr>
            <w:top w:val="none" w:sz="0" w:space="0" w:color="auto"/>
            <w:left w:val="none" w:sz="0" w:space="0" w:color="auto"/>
            <w:bottom w:val="none" w:sz="0" w:space="0" w:color="auto"/>
            <w:right w:val="none" w:sz="0" w:space="0" w:color="auto"/>
          </w:divBdr>
        </w:div>
        <w:div w:id="936209736">
          <w:marLeft w:val="480"/>
          <w:marRight w:val="0"/>
          <w:marTop w:val="0"/>
          <w:marBottom w:val="0"/>
          <w:divBdr>
            <w:top w:val="none" w:sz="0" w:space="0" w:color="auto"/>
            <w:left w:val="none" w:sz="0" w:space="0" w:color="auto"/>
            <w:bottom w:val="none" w:sz="0" w:space="0" w:color="auto"/>
            <w:right w:val="none" w:sz="0" w:space="0" w:color="auto"/>
          </w:divBdr>
        </w:div>
        <w:div w:id="953750687">
          <w:marLeft w:val="480"/>
          <w:marRight w:val="0"/>
          <w:marTop w:val="0"/>
          <w:marBottom w:val="0"/>
          <w:divBdr>
            <w:top w:val="none" w:sz="0" w:space="0" w:color="auto"/>
            <w:left w:val="none" w:sz="0" w:space="0" w:color="auto"/>
            <w:bottom w:val="none" w:sz="0" w:space="0" w:color="auto"/>
            <w:right w:val="none" w:sz="0" w:space="0" w:color="auto"/>
          </w:divBdr>
        </w:div>
        <w:div w:id="975336137">
          <w:marLeft w:val="480"/>
          <w:marRight w:val="0"/>
          <w:marTop w:val="0"/>
          <w:marBottom w:val="0"/>
          <w:divBdr>
            <w:top w:val="none" w:sz="0" w:space="0" w:color="auto"/>
            <w:left w:val="none" w:sz="0" w:space="0" w:color="auto"/>
            <w:bottom w:val="none" w:sz="0" w:space="0" w:color="auto"/>
            <w:right w:val="none" w:sz="0" w:space="0" w:color="auto"/>
          </w:divBdr>
        </w:div>
        <w:div w:id="1000229506">
          <w:marLeft w:val="480"/>
          <w:marRight w:val="0"/>
          <w:marTop w:val="0"/>
          <w:marBottom w:val="0"/>
          <w:divBdr>
            <w:top w:val="none" w:sz="0" w:space="0" w:color="auto"/>
            <w:left w:val="none" w:sz="0" w:space="0" w:color="auto"/>
            <w:bottom w:val="none" w:sz="0" w:space="0" w:color="auto"/>
            <w:right w:val="none" w:sz="0" w:space="0" w:color="auto"/>
          </w:divBdr>
        </w:div>
        <w:div w:id="1000813726">
          <w:marLeft w:val="480"/>
          <w:marRight w:val="0"/>
          <w:marTop w:val="0"/>
          <w:marBottom w:val="0"/>
          <w:divBdr>
            <w:top w:val="none" w:sz="0" w:space="0" w:color="auto"/>
            <w:left w:val="none" w:sz="0" w:space="0" w:color="auto"/>
            <w:bottom w:val="none" w:sz="0" w:space="0" w:color="auto"/>
            <w:right w:val="none" w:sz="0" w:space="0" w:color="auto"/>
          </w:divBdr>
        </w:div>
        <w:div w:id="1007899401">
          <w:marLeft w:val="480"/>
          <w:marRight w:val="0"/>
          <w:marTop w:val="0"/>
          <w:marBottom w:val="0"/>
          <w:divBdr>
            <w:top w:val="none" w:sz="0" w:space="0" w:color="auto"/>
            <w:left w:val="none" w:sz="0" w:space="0" w:color="auto"/>
            <w:bottom w:val="none" w:sz="0" w:space="0" w:color="auto"/>
            <w:right w:val="none" w:sz="0" w:space="0" w:color="auto"/>
          </w:divBdr>
        </w:div>
        <w:div w:id="1021275677">
          <w:marLeft w:val="480"/>
          <w:marRight w:val="0"/>
          <w:marTop w:val="0"/>
          <w:marBottom w:val="0"/>
          <w:divBdr>
            <w:top w:val="none" w:sz="0" w:space="0" w:color="auto"/>
            <w:left w:val="none" w:sz="0" w:space="0" w:color="auto"/>
            <w:bottom w:val="none" w:sz="0" w:space="0" w:color="auto"/>
            <w:right w:val="none" w:sz="0" w:space="0" w:color="auto"/>
          </w:divBdr>
        </w:div>
        <w:div w:id="1022171790">
          <w:marLeft w:val="480"/>
          <w:marRight w:val="0"/>
          <w:marTop w:val="0"/>
          <w:marBottom w:val="0"/>
          <w:divBdr>
            <w:top w:val="none" w:sz="0" w:space="0" w:color="auto"/>
            <w:left w:val="none" w:sz="0" w:space="0" w:color="auto"/>
            <w:bottom w:val="none" w:sz="0" w:space="0" w:color="auto"/>
            <w:right w:val="none" w:sz="0" w:space="0" w:color="auto"/>
          </w:divBdr>
        </w:div>
        <w:div w:id="1067000976">
          <w:marLeft w:val="480"/>
          <w:marRight w:val="0"/>
          <w:marTop w:val="0"/>
          <w:marBottom w:val="0"/>
          <w:divBdr>
            <w:top w:val="none" w:sz="0" w:space="0" w:color="auto"/>
            <w:left w:val="none" w:sz="0" w:space="0" w:color="auto"/>
            <w:bottom w:val="none" w:sz="0" w:space="0" w:color="auto"/>
            <w:right w:val="none" w:sz="0" w:space="0" w:color="auto"/>
          </w:divBdr>
        </w:div>
        <w:div w:id="1068920980">
          <w:marLeft w:val="480"/>
          <w:marRight w:val="0"/>
          <w:marTop w:val="0"/>
          <w:marBottom w:val="0"/>
          <w:divBdr>
            <w:top w:val="none" w:sz="0" w:space="0" w:color="auto"/>
            <w:left w:val="none" w:sz="0" w:space="0" w:color="auto"/>
            <w:bottom w:val="none" w:sz="0" w:space="0" w:color="auto"/>
            <w:right w:val="none" w:sz="0" w:space="0" w:color="auto"/>
          </w:divBdr>
        </w:div>
        <w:div w:id="1073507861">
          <w:marLeft w:val="480"/>
          <w:marRight w:val="0"/>
          <w:marTop w:val="0"/>
          <w:marBottom w:val="0"/>
          <w:divBdr>
            <w:top w:val="none" w:sz="0" w:space="0" w:color="auto"/>
            <w:left w:val="none" w:sz="0" w:space="0" w:color="auto"/>
            <w:bottom w:val="none" w:sz="0" w:space="0" w:color="auto"/>
            <w:right w:val="none" w:sz="0" w:space="0" w:color="auto"/>
          </w:divBdr>
        </w:div>
        <w:div w:id="1086223911">
          <w:marLeft w:val="480"/>
          <w:marRight w:val="0"/>
          <w:marTop w:val="0"/>
          <w:marBottom w:val="0"/>
          <w:divBdr>
            <w:top w:val="none" w:sz="0" w:space="0" w:color="auto"/>
            <w:left w:val="none" w:sz="0" w:space="0" w:color="auto"/>
            <w:bottom w:val="none" w:sz="0" w:space="0" w:color="auto"/>
            <w:right w:val="none" w:sz="0" w:space="0" w:color="auto"/>
          </w:divBdr>
        </w:div>
        <w:div w:id="1104768448">
          <w:marLeft w:val="480"/>
          <w:marRight w:val="0"/>
          <w:marTop w:val="0"/>
          <w:marBottom w:val="0"/>
          <w:divBdr>
            <w:top w:val="none" w:sz="0" w:space="0" w:color="auto"/>
            <w:left w:val="none" w:sz="0" w:space="0" w:color="auto"/>
            <w:bottom w:val="none" w:sz="0" w:space="0" w:color="auto"/>
            <w:right w:val="none" w:sz="0" w:space="0" w:color="auto"/>
          </w:divBdr>
        </w:div>
        <w:div w:id="1110667857">
          <w:marLeft w:val="480"/>
          <w:marRight w:val="0"/>
          <w:marTop w:val="0"/>
          <w:marBottom w:val="0"/>
          <w:divBdr>
            <w:top w:val="none" w:sz="0" w:space="0" w:color="auto"/>
            <w:left w:val="none" w:sz="0" w:space="0" w:color="auto"/>
            <w:bottom w:val="none" w:sz="0" w:space="0" w:color="auto"/>
            <w:right w:val="none" w:sz="0" w:space="0" w:color="auto"/>
          </w:divBdr>
        </w:div>
        <w:div w:id="1114325610">
          <w:marLeft w:val="480"/>
          <w:marRight w:val="0"/>
          <w:marTop w:val="0"/>
          <w:marBottom w:val="0"/>
          <w:divBdr>
            <w:top w:val="none" w:sz="0" w:space="0" w:color="auto"/>
            <w:left w:val="none" w:sz="0" w:space="0" w:color="auto"/>
            <w:bottom w:val="none" w:sz="0" w:space="0" w:color="auto"/>
            <w:right w:val="none" w:sz="0" w:space="0" w:color="auto"/>
          </w:divBdr>
        </w:div>
        <w:div w:id="1130174009">
          <w:marLeft w:val="480"/>
          <w:marRight w:val="0"/>
          <w:marTop w:val="0"/>
          <w:marBottom w:val="0"/>
          <w:divBdr>
            <w:top w:val="none" w:sz="0" w:space="0" w:color="auto"/>
            <w:left w:val="none" w:sz="0" w:space="0" w:color="auto"/>
            <w:bottom w:val="none" w:sz="0" w:space="0" w:color="auto"/>
            <w:right w:val="none" w:sz="0" w:space="0" w:color="auto"/>
          </w:divBdr>
        </w:div>
        <w:div w:id="1163618764">
          <w:marLeft w:val="480"/>
          <w:marRight w:val="0"/>
          <w:marTop w:val="0"/>
          <w:marBottom w:val="0"/>
          <w:divBdr>
            <w:top w:val="none" w:sz="0" w:space="0" w:color="auto"/>
            <w:left w:val="none" w:sz="0" w:space="0" w:color="auto"/>
            <w:bottom w:val="none" w:sz="0" w:space="0" w:color="auto"/>
            <w:right w:val="none" w:sz="0" w:space="0" w:color="auto"/>
          </w:divBdr>
        </w:div>
        <w:div w:id="1164206326">
          <w:marLeft w:val="480"/>
          <w:marRight w:val="0"/>
          <w:marTop w:val="0"/>
          <w:marBottom w:val="0"/>
          <w:divBdr>
            <w:top w:val="none" w:sz="0" w:space="0" w:color="auto"/>
            <w:left w:val="none" w:sz="0" w:space="0" w:color="auto"/>
            <w:bottom w:val="none" w:sz="0" w:space="0" w:color="auto"/>
            <w:right w:val="none" w:sz="0" w:space="0" w:color="auto"/>
          </w:divBdr>
        </w:div>
        <w:div w:id="1174607827">
          <w:marLeft w:val="480"/>
          <w:marRight w:val="0"/>
          <w:marTop w:val="0"/>
          <w:marBottom w:val="0"/>
          <w:divBdr>
            <w:top w:val="none" w:sz="0" w:space="0" w:color="auto"/>
            <w:left w:val="none" w:sz="0" w:space="0" w:color="auto"/>
            <w:bottom w:val="none" w:sz="0" w:space="0" w:color="auto"/>
            <w:right w:val="none" w:sz="0" w:space="0" w:color="auto"/>
          </w:divBdr>
        </w:div>
        <w:div w:id="1187986194">
          <w:marLeft w:val="480"/>
          <w:marRight w:val="0"/>
          <w:marTop w:val="0"/>
          <w:marBottom w:val="0"/>
          <w:divBdr>
            <w:top w:val="none" w:sz="0" w:space="0" w:color="auto"/>
            <w:left w:val="none" w:sz="0" w:space="0" w:color="auto"/>
            <w:bottom w:val="none" w:sz="0" w:space="0" w:color="auto"/>
            <w:right w:val="none" w:sz="0" w:space="0" w:color="auto"/>
          </w:divBdr>
        </w:div>
        <w:div w:id="1210605788">
          <w:marLeft w:val="480"/>
          <w:marRight w:val="0"/>
          <w:marTop w:val="0"/>
          <w:marBottom w:val="0"/>
          <w:divBdr>
            <w:top w:val="none" w:sz="0" w:space="0" w:color="auto"/>
            <w:left w:val="none" w:sz="0" w:space="0" w:color="auto"/>
            <w:bottom w:val="none" w:sz="0" w:space="0" w:color="auto"/>
            <w:right w:val="none" w:sz="0" w:space="0" w:color="auto"/>
          </w:divBdr>
        </w:div>
        <w:div w:id="1215045323">
          <w:marLeft w:val="480"/>
          <w:marRight w:val="0"/>
          <w:marTop w:val="0"/>
          <w:marBottom w:val="0"/>
          <w:divBdr>
            <w:top w:val="none" w:sz="0" w:space="0" w:color="auto"/>
            <w:left w:val="none" w:sz="0" w:space="0" w:color="auto"/>
            <w:bottom w:val="none" w:sz="0" w:space="0" w:color="auto"/>
            <w:right w:val="none" w:sz="0" w:space="0" w:color="auto"/>
          </w:divBdr>
        </w:div>
        <w:div w:id="1221134958">
          <w:marLeft w:val="480"/>
          <w:marRight w:val="0"/>
          <w:marTop w:val="0"/>
          <w:marBottom w:val="0"/>
          <w:divBdr>
            <w:top w:val="none" w:sz="0" w:space="0" w:color="auto"/>
            <w:left w:val="none" w:sz="0" w:space="0" w:color="auto"/>
            <w:bottom w:val="none" w:sz="0" w:space="0" w:color="auto"/>
            <w:right w:val="none" w:sz="0" w:space="0" w:color="auto"/>
          </w:divBdr>
        </w:div>
        <w:div w:id="1265990266">
          <w:marLeft w:val="480"/>
          <w:marRight w:val="0"/>
          <w:marTop w:val="0"/>
          <w:marBottom w:val="0"/>
          <w:divBdr>
            <w:top w:val="none" w:sz="0" w:space="0" w:color="auto"/>
            <w:left w:val="none" w:sz="0" w:space="0" w:color="auto"/>
            <w:bottom w:val="none" w:sz="0" w:space="0" w:color="auto"/>
            <w:right w:val="none" w:sz="0" w:space="0" w:color="auto"/>
          </w:divBdr>
        </w:div>
        <w:div w:id="1306204259">
          <w:marLeft w:val="480"/>
          <w:marRight w:val="0"/>
          <w:marTop w:val="0"/>
          <w:marBottom w:val="0"/>
          <w:divBdr>
            <w:top w:val="none" w:sz="0" w:space="0" w:color="auto"/>
            <w:left w:val="none" w:sz="0" w:space="0" w:color="auto"/>
            <w:bottom w:val="none" w:sz="0" w:space="0" w:color="auto"/>
            <w:right w:val="none" w:sz="0" w:space="0" w:color="auto"/>
          </w:divBdr>
        </w:div>
        <w:div w:id="1320966055">
          <w:marLeft w:val="480"/>
          <w:marRight w:val="0"/>
          <w:marTop w:val="0"/>
          <w:marBottom w:val="0"/>
          <w:divBdr>
            <w:top w:val="none" w:sz="0" w:space="0" w:color="auto"/>
            <w:left w:val="none" w:sz="0" w:space="0" w:color="auto"/>
            <w:bottom w:val="none" w:sz="0" w:space="0" w:color="auto"/>
            <w:right w:val="none" w:sz="0" w:space="0" w:color="auto"/>
          </w:divBdr>
        </w:div>
        <w:div w:id="1325161300">
          <w:marLeft w:val="480"/>
          <w:marRight w:val="0"/>
          <w:marTop w:val="0"/>
          <w:marBottom w:val="0"/>
          <w:divBdr>
            <w:top w:val="none" w:sz="0" w:space="0" w:color="auto"/>
            <w:left w:val="none" w:sz="0" w:space="0" w:color="auto"/>
            <w:bottom w:val="none" w:sz="0" w:space="0" w:color="auto"/>
            <w:right w:val="none" w:sz="0" w:space="0" w:color="auto"/>
          </w:divBdr>
        </w:div>
        <w:div w:id="1333996274">
          <w:marLeft w:val="480"/>
          <w:marRight w:val="0"/>
          <w:marTop w:val="0"/>
          <w:marBottom w:val="0"/>
          <w:divBdr>
            <w:top w:val="none" w:sz="0" w:space="0" w:color="auto"/>
            <w:left w:val="none" w:sz="0" w:space="0" w:color="auto"/>
            <w:bottom w:val="none" w:sz="0" w:space="0" w:color="auto"/>
            <w:right w:val="none" w:sz="0" w:space="0" w:color="auto"/>
          </w:divBdr>
        </w:div>
        <w:div w:id="1337462891">
          <w:marLeft w:val="480"/>
          <w:marRight w:val="0"/>
          <w:marTop w:val="0"/>
          <w:marBottom w:val="0"/>
          <w:divBdr>
            <w:top w:val="none" w:sz="0" w:space="0" w:color="auto"/>
            <w:left w:val="none" w:sz="0" w:space="0" w:color="auto"/>
            <w:bottom w:val="none" w:sz="0" w:space="0" w:color="auto"/>
            <w:right w:val="none" w:sz="0" w:space="0" w:color="auto"/>
          </w:divBdr>
        </w:div>
        <w:div w:id="1363167694">
          <w:marLeft w:val="480"/>
          <w:marRight w:val="0"/>
          <w:marTop w:val="0"/>
          <w:marBottom w:val="0"/>
          <w:divBdr>
            <w:top w:val="none" w:sz="0" w:space="0" w:color="auto"/>
            <w:left w:val="none" w:sz="0" w:space="0" w:color="auto"/>
            <w:bottom w:val="none" w:sz="0" w:space="0" w:color="auto"/>
            <w:right w:val="none" w:sz="0" w:space="0" w:color="auto"/>
          </w:divBdr>
        </w:div>
        <w:div w:id="1378311411">
          <w:marLeft w:val="480"/>
          <w:marRight w:val="0"/>
          <w:marTop w:val="0"/>
          <w:marBottom w:val="0"/>
          <w:divBdr>
            <w:top w:val="none" w:sz="0" w:space="0" w:color="auto"/>
            <w:left w:val="none" w:sz="0" w:space="0" w:color="auto"/>
            <w:bottom w:val="none" w:sz="0" w:space="0" w:color="auto"/>
            <w:right w:val="none" w:sz="0" w:space="0" w:color="auto"/>
          </w:divBdr>
        </w:div>
        <w:div w:id="1387610643">
          <w:marLeft w:val="480"/>
          <w:marRight w:val="0"/>
          <w:marTop w:val="0"/>
          <w:marBottom w:val="0"/>
          <w:divBdr>
            <w:top w:val="none" w:sz="0" w:space="0" w:color="auto"/>
            <w:left w:val="none" w:sz="0" w:space="0" w:color="auto"/>
            <w:bottom w:val="none" w:sz="0" w:space="0" w:color="auto"/>
            <w:right w:val="none" w:sz="0" w:space="0" w:color="auto"/>
          </w:divBdr>
        </w:div>
        <w:div w:id="1391223864">
          <w:marLeft w:val="480"/>
          <w:marRight w:val="0"/>
          <w:marTop w:val="0"/>
          <w:marBottom w:val="0"/>
          <w:divBdr>
            <w:top w:val="none" w:sz="0" w:space="0" w:color="auto"/>
            <w:left w:val="none" w:sz="0" w:space="0" w:color="auto"/>
            <w:bottom w:val="none" w:sz="0" w:space="0" w:color="auto"/>
            <w:right w:val="none" w:sz="0" w:space="0" w:color="auto"/>
          </w:divBdr>
        </w:div>
        <w:div w:id="1393113434">
          <w:marLeft w:val="480"/>
          <w:marRight w:val="0"/>
          <w:marTop w:val="0"/>
          <w:marBottom w:val="0"/>
          <w:divBdr>
            <w:top w:val="none" w:sz="0" w:space="0" w:color="auto"/>
            <w:left w:val="none" w:sz="0" w:space="0" w:color="auto"/>
            <w:bottom w:val="none" w:sz="0" w:space="0" w:color="auto"/>
            <w:right w:val="none" w:sz="0" w:space="0" w:color="auto"/>
          </w:divBdr>
        </w:div>
        <w:div w:id="1402674445">
          <w:marLeft w:val="480"/>
          <w:marRight w:val="0"/>
          <w:marTop w:val="0"/>
          <w:marBottom w:val="0"/>
          <w:divBdr>
            <w:top w:val="none" w:sz="0" w:space="0" w:color="auto"/>
            <w:left w:val="none" w:sz="0" w:space="0" w:color="auto"/>
            <w:bottom w:val="none" w:sz="0" w:space="0" w:color="auto"/>
            <w:right w:val="none" w:sz="0" w:space="0" w:color="auto"/>
          </w:divBdr>
        </w:div>
        <w:div w:id="1416170993">
          <w:marLeft w:val="480"/>
          <w:marRight w:val="0"/>
          <w:marTop w:val="0"/>
          <w:marBottom w:val="0"/>
          <w:divBdr>
            <w:top w:val="none" w:sz="0" w:space="0" w:color="auto"/>
            <w:left w:val="none" w:sz="0" w:space="0" w:color="auto"/>
            <w:bottom w:val="none" w:sz="0" w:space="0" w:color="auto"/>
            <w:right w:val="none" w:sz="0" w:space="0" w:color="auto"/>
          </w:divBdr>
        </w:div>
        <w:div w:id="1416321914">
          <w:marLeft w:val="480"/>
          <w:marRight w:val="0"/>
          <w:marTop w:val="0"/>
          <w:marBottom w:val="0"/>
          <w:divBdr>
            <w:top w:val="none" w:sz="0" w:space="0" w:color="auto"/>
            <w:left w:val="none" w:sz="0" w:space="0" w:color="auto"/>
            <w:bottom w:val="none" w:sz="0" w:space="0" w:color="auto"/>
            <w:right w:val="none" w:sz="0" w:space="0" w:color="auto"/>
          </w:divBdr>
        </w:div>
        <w:div w:id="1478957221">
          <w:marLeft w:val="480"/>
          <w:marRight w:val="0"/>
          <w:marTop w:val="0"/>
          <w:marBottom w:val="0"/>
          <w:divBdr>
            <w:top w:val="none" w:sz="0" w:space="0" w:color="auto"/>
            <w:left w:val="none" w:sz="0" w:space="0" w:color="auto"/>
            <w:bottom w:val="none" w:sz="0" w:space="0" w:color="auto"/>
            <w:right w:val="none" w:sz="0" w:space="0" w:color="auto"/>
          </w:divBdr>
        </w:div>
        <w:div w:id="1486581335">
          <w:marLeft w:val="480"/>
          <w:marRight w:val="0"/>
          <w:marTop w:val="0"/>
          <w:marBottom w:val="0"/>
          <w:divBdr>
            <w:top w:val="none" w:sz="0" w:space="0" w:color="auto"/>
            <w:left w:val="none" w:sz="0" w:space="0" w:color="auto"/>
            <w:bottom w:val="none" w:sz="0" w:space="0" w:color="auto"/>
            <w:right w:val="none" w:sz="0" w:space="0" w:color="auto"/>
          </w:divBdr>
        </w:div>
        <w:div w:id="1511680414">
          <w:marLeft w:val="480"/>
          <w:marRight w:val="0"/>
          <w:marTop w:val="0"/>
          <w:marBottom w:val="0"/>
          <w:divBdr>
            <w:top w:val="none" w:sz="0" w:space="0" w:color="auto"/>
            <w:left w:val="none" w:sz="0" w:space="0" w:color="auto"/>
            <w:bottom w:val="none" w:sz="0" w:space="0" w:color="auto"/>
            <w:right w:val="none" w:sz="0" w:space="0" w:color="auto"/>
          </w:divBdr>
        </w:div>
        <w:div w:id="1548033140">
          <w:marLeft w:val="480"/>
          <w:marRight w:val="0"/>
          <w:marTop w:val="0"/>
          <w:marBottom w:val="0"/>
          <w:divBdr>
            <w:top w:val="none" w:sz="0" w:space="0" w:color="auto"/>
            <w:left w:val="none" w:sz="0" w:space="0" w:color="auto"/>
            <w:bottom w:val="none" w:sz="0" w:space="0" w:color="auto"/>
            <w:right w:val="none" w:sz="0" w:space="0" w:color="auto"/>
          </w:divBdr>
        </w:div>
        <w:div w:id="1590046615">
          <w:marLeft w:val="480"/>
          <w:marRight w:val="0"/>
          <w:marTop w:val="0"/>
          <w:marBottom w:val="0"/>
          <w:divBdr>
            <w:top w:val="none" w:sz="0" w:space="0" w:color="auto"/>
            <w:left w:val="none" w:sz="0" w:space="0" w:color="auto"/>
            <w:bottom w:val="none" w:sz="0" w:space="0" w:color="auto"/>
            <w:right w:val="none" w:sz="0" w:space="0" w:color="auto"/>
          </w:divBdr>
        </w:div>
        <w:div w:id="1624190890">
          <w:marLeft w:val="480"/>
          <w:marRight w:val="0"/>
          <w:marTop w:val="0"/>
          <w:marBottom w:val="0"/>
          <w:divBdr>
            <w:top w:val="none" w:sz="0" w:space="0" w:color="auto"/>
            <w:left w:val="none" w:sz="0" w:space="0" w:color="auto"/>
            <w:bottom w:val="none" w:sz="0" w:space="0" w:color="auto"/>
            <w:right w:val="none" w:sz="0" w:space="0" w:color="auto"/>
          </w:divBdr>
        </w:div>
        <w:div w:id="1656881430">
          <w:marLeft w:val="480"/>
          <w:marRight w:val="0"/>
          <w:marTop w:val="0"/>
          <w:marBottom w:val="0"/>
          <w:divBdr>
            <w:top w:val="none" w:sz="0" w:space="0" w:color="auto"/>
            <w:left w:val="none" w:sz="0" w:space="0" w:color="auto"/>
            <w:bottom w:val="none" w:sz="0" w:space="0" w:color="auto"/>
            <w:right w:val="none" w:sz="0" w:space="0" w:color="auto"/>
          </w:divBdr>
        </w:div>
        <w:div w:id="1678389763">
          <w:marLeft w:val="480"/>
          <w:marRight w:val="0"/>
          <w:marTop w:val="0"/>
          <w:marBottom w:val="0"/>
          <w:divBdr>
            <w:top w:val="none" w:sz="0" w:space="0" w:color="auto"/>
            <w:left w:val="none" w:sz="0" w:space="0" w:color="auto"/>
            <w:bottom w:val="none" w:sz="0" w:space="0" w:color="auto"/>
            <w:right w:val="none" w:sz="0" w:space="0" w:color="auto"/>
          </w:divBdr>
        </w:div>
        <w:div w:id="1703239052">
          <w:marLeft w:val="480"/>
          <w:marRight w:val="0"/>
          <w:marTop w:val="0"/>
          <w:marBottom w:val="0"/>
          <w:divBdr>
            <w:top w:val="none" w:sz="0" w:space="0" w:color="auto"/>
            <w:left w:val="none" w:sz="0" w:space="0" w:color="auto"/>
            <w:bottom w:val="none" w:sz="0" w:space="0" w:color="auto"/>
            <w:right w:val="none" w:sz="0" w:space="0" w:color="auto"/>
          </w:divBdr>
        </w:div>
        <w:div w:id="1731536049">
          <w:marLeft w:val="480"/>
          <w:marRight w:val="0"/>
          <w:marTop w:val="0"/>
          <w:marBottom w:val="0"/>
          <w:divBdr>
            <w:top w:val="none" w:sz="0" w:space="0" w:color="auto"/>
            <w:left w:val="none" w:sz="0" w:space="0" w:color="auto"/>
            <w:bottom w:val="none" w:sz="0" w:space="0" w:color="auto"/>
            <w:right w:val="none" w:sz="0" w:space="0" w:color="auto"/>
          </w:divBdr>
        </w:div>
        <w:div w:id="1739011137">
          <w:marLeft w:val="480"/>
          <w:marRight w:val="0"/>
          <w:marTop w:val="0"/>
          <w:marBottom w:val="0"/>
          <w:divBdr>
            <w:top w:val="none" w:sz="0" w:space="0" w:color="auto"/>
            <w:left w:val="none" w:sz="0" w:space="0" w:color="auto"/>
            <w:bottom w:val="none" w:sz="0" w:space="0" w:color="auto"/>
            <w:right w:val="none" w:sz="0" w:space="0" w:color="auto"/>
          </w:divBdr>
        </w:div>
      </w:divsChild>
    </w:div>
    <w:div w:id="1195391125">
      <w:bodyDiv w:val="1"/>
      <w:marLeft w:val="0"/>
      <w:marRight w:val="0"/>
      <w:marTop w:val="0"/>
      <w:marBottom w:val="0"/>
      <w:divBdr>
        <w:top w:val="none" w:sz="0" w:space="0" w:color="auto"/>
        <w:left w:val="none" w:sz="0" w:space="0" w:color="auto"/>
        <w:bottom w:val="none" w:sz="0" w:space="0" w:color="auto"/>
        <w:right w:val="none" w:sz="0" w:space="0" w:color="auto"/>
      </w:divBdr>
    </w:div>
    <w:div w:id="1198397428">
      <w:bodyDiv w:val="1"/>
      <w:marLeft w:val="0"/>
      <w:marRight w:val="0"/>
      <w:marTop w:val="0"/>
      <w:marBottom w:val="0"/>
      <w:divBdr>
        <w:top w:val="none" w:sz="0" w:space="0" w:color="auto"/>
        <w:left w:val="none" w:sz="0" w:space="0" w:color="auto"/>
        <w:bottom w:val="none" w:sz="0" w:space="0" w:color="auto"/>
        <w:right w:val="none" w:sz="0" w:space="0" w:color="auto"/>
      </w:divBdr>
      <w:divsChild>
        <w:div w:id="18243491">
          <w:marLeft w:val="480"/>
          <w:marRight w:val="0"/>
          <w:marTop w:val="0"/>
          <w:marBottom w:val="0"/>
          <w:divBdr>
            <w:top w:val="none" w:sz="0" w:space="0" w:color="auto"/>
            <w:left w:val="none" w:sz="0" w:space="0" w:color="auto"/>
            <w:bottom w:val="none" w:sz="0" w:space="0" w:color="auto"/>
            <w:right w:val="none" w:sz="0" w:space="0" w:color="auto"/>
          </w:divBdr>
        </w:div>
        <w:div w:id="26375169">
          <w:marLeft w:val="480"/>
          <w:marRight w:val="0"/>
          <w:marTop w:val="0"/>
          <w:marBottom w:val="0"/>
          <w:divBdr>
            <w:top w:val="none" w:sz="0" w:space="0" w:color="auto"/>
            <w:left w:val="none" w:sz="0" w:space="0" w:color="auto"/>
            <w:bottom w:val="none" w:sz="0" w:space="0" w:color="auto"/>
            <w:right w:val="none" w:sz="0" w:space="0" w:color="auto"/>
          </w:divBdr>
        </w:div>
        <w:div w:id="29383951">
          <w:marLeft w:val="480"/>
          <w:marRight w:val="0"/>
          <w:marTop w:val="0"/>
          <w:marBottom w:val="0"/>
          <w:divBdr>
            <w:top w:val="none" w:sz="0" w:space="0" w:color="auto"/>
            <w:left w:val="none" w:sz="0" w:space="0" w:color="auto"/>
            <w:bottom w:val="none" w:sz="0" w:space="0" w:color="auto"/>
            <w:right w:val="none" w:sz="0" w:space="0" w:color="auto"/>
          </w:divBdr>
        </w:div>
        <w:div w:id="31662414">
          <w:marLeft w:val="480"/>
          <w:marRight w:val="0"/>
          <w:marTop w:val="0"/>
          <w:marBottom w:val="0"/>
          <w:divBdr>
            <w:top w:val="none" w:sz="0" w:space="0" w:color="auto"/>
            <w:left w:val="none" w:sz="0" w:space="0" w:color="auto"/>
            <w:bottom w:val="none" w:sz="0" w:space="0" w:color="auto"/>
            <w:right w:val="none" w:sz="0" w:space="0" w:color="auto"/>
          </w:divBdr>
        </w:div>
        <w:div w:id="41029577">
          <w:marLeft w:val="480"/>
          <w:marRight w:val="0"/>
          <w:marTop w:val="0"/>
          <w:marBottom w:val="0"/>
          <w:divBdr>
            <w:top w:val="none" w:sz="0" w:space="0" w:color="auto"/>
            <w:left w:val="none" w:sz="0" w:space="0" w:color="auto"/>
            <w:bottom w:val="none" w:sz="0" w:space="0" w:color="auto"/>
            <w:right w:val="none" w:sz="0" w:space="0" w:color="auto"/>
          </w:divBdr>
        </w:div>
        <w:div w:id="61831427">
          <w:marLeft w:val="480"/>
          <w:marRight w:val="0"/>
          <w:marTop w:val="0"/>
          <w:marBottom w:val="0"/>
          <w:divBdr>
            <w:top w:val="none" w:sz="0" w:space="0" w:color="auto"/>
            <w:left w:val="none" w:sz="0" w:space="0" w:color="auto"/>
            <w:bottom w:val="none" w:sz="0" w:space="0" w:color="auto"/>
            <w:right w:val="none" w:sz="0" w:space="0" w:color="auto"/>
          </w:divBdr>
        </w:div>
        <w:div w:id="74785470">
          <w:marLeft w:val="480"/>
          <w:marRight w:val="0"/>
          <w:marTop w:val="0"/>
          <w:marBottom w:val="0"/>
          <w:divBdr>
            <w:top w:val="none" w:sz="0" w:space="0" w:color="auto"/>
            <w:left w:val="none" w:sz="0" w:space="0" w:color="auto"/>
            <w:bottom w:val="none" w:sz="0" w:space="0" w:color="auto"/>
            <w:right w:val="none" w:sz="0" w:space="0" w:color="auto"/>
          </w:divBdr>
        </w:div>
        <w:div w:id="77992349">
          <w:marLeft w:val="480"/>
          <w:marRight w:val="0"/>
          <w:marTop w:val="0"/>
          <w:marBottom w:val="0"/>
          <w:divBdr>
            <w:top w:val="none" w:sz="0" w:space="0" w:color="auto"/>
            <w:left w:val="none" w:sz="0" w:space="0" w:color="auto"/>
            <w:bottom w:val="none" w:sz="0" w:space="0" w:color="auto"/>
            <w:right w:val="none" w:sz="0" w:space="0" w:color="auto"/>
          </w:divBdr>
        </w:div>
        <w:div w:id="78210797">
          <w:marLeft w:val="480"/>
          <w:marRight w:val="0"/>
          <w:marTop w:val="0"/>
          <w:marBottom w:val="0"/>
          <w:divBdr>
            <w:top w:val="none" w:sz="0" w:space="0" w:color="auto"/>
            <w:left w:val="none" w:sz="0" w:space="0" w:color="auto"/>
            <w:bottom w:val="none" w:sz="0" w:space="0" w:color="auto"/>
            <w:right w:val="none" w:sz="0" w:space="0" w:color="auto"/>
          </w:divBdr>
        </w:div>
        <w:div w:id="80640278">
          <w:marLeft w:val="480"/>
          <w:marRight w:val="0"/>
          <w:marTop w:val="0"/>
          <w:marBottom w:val="0"/>
          <w:divBdr>
            <w:top w:val="none" w:sz="0" w:space="0" w:color="auto"/>
            <w:left w:val="none" w:sz="0" w:space="0" w:color="auto"/>
            <w:bottom w:val="none" w:sz="0" w:space="0" w:color="auto"/>
            <w:right w:val="none" w:sz="0" w:space="0" w:color="auto"/>
          </w:divBdr>
        </w:div>
        <w:div w:id="93330921">
          <w:marLeft w:val="480"/>
          <w:marRight w:val="0"/>
          <w:marTop w:val="0"/>
          <w:marBottom w:val="0"/>
          <w:divBdr>
            <w:top w:val="none" w:sz="0" w:space="0" w:color="auto"/>
            <w:left w:val="none" w:sz="0" w:space="0" w:color="auto"/>
            <w:bottom w:val="none" w:sz="0" w:space="0" w:color="auto"/>
            <w:right w:val="none" w:sz="0" w:space="0" w:color="auto"/>
          </w:divBdr>
        </w:div>
        <w:div w:id="105664357">
          <w:marLeft w:val="480"/>
          <w:marRight w:val="0"/>
          <w:marTop w:val="0"/>
          <w:marBottom w:val="0"/>
          <w:divBdr>
            <w:top w:val="none" w:sz="0" w:space="0" w:color="auto"/>
            <w:left w:val="none" w:sz="0" w:space="0" w:color="auto"/>
            <w:bottom w:val="none" w:sz="0" w:space="0" w:color="auto"/>
            <w:right w:val="none" w:sz="0" w:space="0" w:color="auto"/>
          </w:divBdr>
        </w:div>
        <w:div w:id="120392669">
          <w:marLeft w:val="480"/>
          <w:marRight w:val="0"/>
          <w:marTop w:val="0"/>
          <w:marBottom w:val="0"/>
          <w:divBdr>
            <w:top w:val="none" w:sz="0" w:space="0" w:color="auto"/>
            <w:left w:val="none" w:sz="0" w:space="0" w:color="auto"/>
            <w:bottom w:val="none" w:sz="0" w:space="0" w:color="auto"/>
            <w:right w:val="none" w:sz="0" w:space="0" w:color="auto"/>
          </w:divBdr>
        </w:div>
        <w:div w:id="124860665">
          <w:marLeft w:val="480"/>
          <w:marRight w:val="0"/>
          <w:marTop w:val="0"/>
          <w:marBottom w:val="0"/>
          <w:divBdr>
            <w:top w:val="none" w:sz="0" w:space="0" w:color="auto"/>
            <w:left w:val="none" w:sz="0" w:space="0" w:color="auto"/>
            <w:bottom w:val="none" w:sz="0" w:space="0" w:color="auto"/>
            <w:right w:val="none" w:sz="0" w:space="0" w:color="auto"/>
          </w:divBdr>
        </w:div>
        <w:div w:id="137915704">
          <w:marLeft w:val="480"/>
          <w:marRight w:val="0"/>
          <w:marTop w:val="0"/>
          <w:marBottom w:val="0"/>
          <w:divBdr>
            <w:top w:val="none" w:sz="0" w:space="0" w:color="auto"/>
            <w:left w:val="none" w:sz="0" w:space="0" w:color="auto"/>
            <w:bottom w:val="none" w:sz="0" w:space="0" w:color="auto"/>
            <w:right w:val="none" w:sz="0" w:space="0" w:color="auto"/>
          </w:divBdr>
        </w:div>
        <w:div w:id="160202353">
          <w:marLeft w:val="480"/>
          <w:marRight w:val="0"/>
          <w:marTop w:val="0"/>
          <w:marBottom w:val="0"/>
          <w:divBdr>
            <w:top w:val="none" w:sz="0" w:space="0" w:color="auto"/>
            <w:left w:val="none" w:sz="0" w:space="0" w:color="auto"/>
            <w:bottom w:val="none" w:sz="0" w:space="0" w:color="auto"/>
            <w:right w:val="none" w:sz="0" w:space="0" w:color="auto"/>
          </w:divBdr>
        </w:div>
        <w:div w:id="160506008">
          <w:marLeft w:val="480"/>
          <w:marRight w:val="0"/>
          <w:marTop w:val="0"/>
          <w:marBottom w:val="0"/>
          <w:divBdr>
            <w:top w:val="none" w:sz="0" w:space="0" w:color="auto"/>
            <w:left w:val="none" w:sz="0" w:space="0" w:color="auto"/>
            <w:bottom w:val="none" w:sz="0" w:space="0" w:color="auto"/>
            <w:right w:val="none" w:sz="0" w:space="0" w:color="auto"/>
          </w:divBdr>
        </w:div>
        <w:div w:id="201019019">
          <w:marLeft w:val="480"/>
          <w:marRight w:val="0"/>
          <w:marTop w:val="0"/>
          <w:marBottom w:val="0"/>
          <w:divBdr>
            <w:top w:val="none" w:sz="0" w:space="0" w:color="auto"/>
            <w:left w:val="none" w:sz="0" w:space="0" w:color="auto"/>
            <w:bottom w:val="none" w:sz="0" w:space="0" w:color="auto"/>
            <w:right w:val="none" w:sz="0" w:space="0" w:color="auto"/>
          </w:divBdr>
        </w:div>
        <w:div w:id="213977743">
          <w:marLeft w:val="480"/>
          <w:marRight w:val="0"/>
          <w:marTop w:val="0"/>
          <w:marBottom w:val="0"/>
          <w:divBdr>
            <w:top w:val="none" w:sz="0" w:space="0" w:color="auto"/>
            <w:left w:val="none" w:sz="0" w:space="0" w:color="auto"/>
            <w:bottom w:val="none" w:sz="0" w:space="0" w:color="auto"/>
            <w:right w:val="none" w:sz="0" w:space="0" w:color="auto"/>
          </w:divBdr>
        </w:div>
        <w:div w:id="236599799">
          <w:marLeft w:val="480"/>
          <w:marRight w:val="0"/>
          <w:marTop w:val="0"/>
          <w:marBottom w:val="0"/>
          <w:divBdr>
            <w:top w:val="none" w:sz="0" w:space="0" w:color="auto"/>
            <w:left w:val="none" w:sz="0" w:space="0" w:color="auto"/>
            <w:bottom w:val="none" w:sz="0" w:space="0" w:color="auto"/>
            <w:right w:val="none" w:sz="0" w:space="0" w:color="auto"/>
          </w:divBdr>
        </w:div>
        <w:div w:id="254480003">
          <w:marLeft w:val="480"/>
          <w:marRight w:val="0"/>
          <w:marTop w:val="0"/>
          <w:marBottom w:val="0"/>
          <w:divBdr>
            <w:top w:val="none" w:sz="0" w:space="0" w:color="auto"/>
            <w:left w:val="none" w:sz="0" w:space="0" w:color="auto"/>
            <w:bottom w:val="none" w:sz="0" w:space="0" w:color="auto"/>
            <w:right w:val="none" w:sz="0" w:space="0" w:color="auto"/>
          </w:divBdr>
        </w:div>
        <w:div w:id="257106766">
          <w:marLeft w:val="480"/>
          <w:marRight w:val="0"/>
          <w:marTop w:val="0"/>
          <w:marBottom w:val="0"/>
          <w:divBdr>
            <w:top w:val="none" w:sz="0" w:space="0" w:color="auto"/>
            <w:left w:val="none" w:sz="0" w:space="0" w:color="auto"/>
            <w:bottom w:val="none" w:sz="0" w:space="0" w:color="auto"/>
            <w:right w:val="none" w:sz="0" w:space="0" w:color="auto"/>
          </w:divBdr>
        </w:div>
        <w:div w:id="268202913">
          <w:marLeft w:val="480"/>
          <w:marRight w:val="0"/>
          <w:marTop w:val="0"/>
          <w:marBottom w:val="0"/>
          <w:divBdr>
            <w:top w:val="none" w:sz="0" w:space="0" w:color="auto"/>
            <w:left w:val="none" w:sz="0" w:space="0" w:color="auto"/>
            <w:bottom w:val="none" w:sz="0" w:space="0" w:color="auto"/>
            <w:right w:val="none" w:sz="0" w:space="0" w:color="auto"/>
          </w:divBdr>
        </w:div>
        <w:div w:id="273561171">
          <w:marLeft w:val="480"/>
          <w:marRight w:val="0"/>
          <w:marTop w:val="0"/>
          <w:marBottom w:val="0"/>
          <w:divBdr>
            <w:top w:val="none" w:sz="0" w:space="0" w:color="auto"/>
            <w:left w:val="none" w:sz="0" w:space="0" w:color="auto"/>
            <w:bottom w:val="none" w:sz="0" w:space="0" w:color="auto"/>
            <w:right w:val="none" w:sz="0" w:space="0" w:color="auto"/>
          </w:divBdr>
        </w:div>
        <w:div w:id="274757183">
          <w:marLeft w:val="480"/>
          <w:marRight w:val="0"/>
          <w:marTop w:val="0"/>
          <w:marBottom w:val="0"/>
          <w:divBdr>
            <w:top w:val="none" w:sz="0" w:space="0" w:color="auto"/>
            <w:left w:val="none" w:sz="0" w:space="0" w:color="auto"/>
            <w:bottom w:val="none" w:sz="0" w:space="0" w:color="auto"/>
            <w:right w:val="none" w:sz="0" w:space="0" w:color="auto"/>
          </w:divBdr>
        </w:div>
        <w:div w:id="305429404">
          <w:marLeft w:val="480"/>
          <w:marRight w:val="0"/>
          <w:marTop w:val="0"/>
          <w:marBottom w:val="0"/>
          <w:divBdr>
            <w:top w:val="none" w:sz="0" w:space="0" w:color="auto"/>
            <w:left w:val="none" w:sz="0" w:space="0" w:color="auto"/>
            <w:bottom w:val="none" w:sz="0" w:space="0" w:color="auto"/>
            <w:right w:val="none" w:sz="0" w:space="0" w:color="auto"/>
          </w:divBdr>
        </w:div>
        <w:div w:id="309528045">
          <w:marLeft w:val="480"/>
          <w:marRight w:val="0"/>
          <w:marTop w:val="0"/>
          <w:marBottom w:val="0"/>
          <w:divBdr>
            <w:top w:val="none" w:sz="0" w:space="0" w:color="auto"/>
            <w:left w:val="none" w:sz="0" w:space="0" w:color="auto"/>
            <w:bottom w:val="none" w:sz="0" w:space="0" w:color="auto"/>
            <w:right w:val="none" w:sz="0" w:space="0" w:color="auto"/>
          </w:divBdr>
        </w:div>
        <w:div w:id="311642995">
          <w:marLeft w:val="480"/>
          <w:marRight w:val="0"/>
          <w:marTop w:val="0"/>
          <w:marBottom w:val="0"/>
          <w:divBdr>
            <w:top w:val="none" w:sz="0" w:space="0" w:color="auto"/>
            <w:left w:val="none" w:sz="0" w:space="0" w:color="auto"/>
            <w:bottom w:val="none" w:sz="0" w:space="0" w:color="auto"/>
            <w:right w:val="none" w:sz="0" w:space="0" w:color="auto"/>
          </w:divBdr>
        </w:div>
        <w:div w:id="312761771">
          <w:marLeft w:val="480"/>
          <w:marRight w:val="0"/>
          <w:marTop w:val="0"/>
          <w:marBottom w:val="0"/>
          <w:divBdr>
            <w:top w:val="none" w:sz="0" w:space="0" w:color="auto"/>
            <w:left w:val="none" w:sz="0" w:space="0" w:color="auto"/>
            <w:bottom w:val="none" w:sz="0" w:space="0" w:color="auto"/>
            <w:right w:val="none" w:sz="0" w:space="0" w:color="auto"/>
          </w:divBdr>
        </w:div>
        <w:div w:id="340207098">
          <w:marLeft w:val="480"/>
          <w:marRight w:val="0"/>
          <w:marTop w:val="0"/>
          <w:marBottom w:val="0"/>
          <w:divBdr>
            <w:top w:val="none" w:sz="0" w:space="0" w:color="auto"/>
            <w:left w:val="none" w:sz="0" w:space="0" w:color="auto"/>
            <w:bottom w:val="none" w:sz="0" w:space="0" w:color="auto"/>
            <w:right w:val="none" w:sz="0" w:space="0" w:color="auto"/>
          </w:divBdr>
        </w:div>
        <w:div w:id="343484137">
          <w:marLeft w:val="480"/>
          <w:marRight w:val="0"/>
          <w:marTop w:val="0"/>
          <w:marBottom w:val="0"/>
          <w:divBdr>
            <w:top w:val="none" w:sz="0" w:space="0" w:color="auto"/>
            <w:left w:val="none" w:sz="0" w:space="0" w:color="auto"/>
            <w:bottom w:val="none" w:sz="0" w:space="0" w:color="auto"/>
            <w:right w:val="none" w:sz="0" w:space="0" w:color="auto"/>
          </w:divBdr>
        </w:div>
        <w:div w:id="367801807">
          <w:marLeft w:val="480"/>
          <w:marRight w:val="0"/>
          <w:marTop w:val="0"/>
          <w:marBottom w:val="0"/>
          <w:divBdr>
            <w:top w:val="none" w:sz="0" w:space="0" w:color="auto"/>
            <w:left w:val="none" w:sz="0" w:space="0" w:color="auto"/>
            <w:bottom w:val="none" w:sz="0" w:space="0" w:color="auto"/>
            <w:right w:val="none" w:sz="0" w:space="0" w:color="auto"/>
          </w:divBdr>
        </w:div>
        <w:div w:id="377896382">
          <w:marLeft w:val="480"/>
          <w:marRight w:val="0"/>
          <w:marTop w:val="0"/>
          <w:marBottom w:val="0"/>
          <w:divBdr>
            <w:top w:val="none" w:sz="0" w:space="0" w:color="auto"/>
            <w:left w:val="none" w:sz="0" w:space="0" w:color="auto"/>
            <w:bottom w:val="none" w:sz="0" w:space="0" w:color="auto"/>
            <w:right w:val="none" w:sz="0" w:space="0" w:color="auto"/>
          </w:divBdr>
        </w:div>
        <w:div w:id="396167477">
          <w:marLeft w:val="480"/>
          <w:marRight w:val="0"/>
          <w:marTop w:val="0"/>
          <w:marBottom w:val="0"/>
          <w:divBdr>
            <w:top w:val="none" w:sz="0" w:space="0" w:color="auto"/>
            <w:left w:val="none" w:sz="0" w:space="0" w:color="auto"/>
            <w:bottom w:val="none" w:sz="0" w:space="0" w:color="auto"/>
            <w:right w:val="none" w:sz="0" w:space="0" w:color="auto"/>
          </w:divBdr>
        </w:div>
        <w:div w:id="396636054">
          <w:marLeft w:val="480"/>
          <w:marRight w:val="0"/>
          <w:marTop w:val="0"/>
          <w:marBottom w:val="0"/>
          <w:divBdr>
            <w:top w:val="none" w:sz="0" w:space="0" w:color="auto"/>
            <w:left w:val="none" w:sz="0" w:space="0" w:color="auto"/>
            <w:bottom w:val="none" w:sz="0" w:space="0" w:color="auto"/>
            <w:right w:val="none" w:sz="0" w:space="0" w:color="auto"/>
          </w:divBdr>
        </w:div>
        <w:div w:id="397559295">
          <w:marLeft w:val="480"/>
          <w:marRight w:val="0"/>
          <w:marTop w:val="0"/>
          <w:marBottom w:val="0"/>
          <w:divBdr>
            <w:top w:val="none" w:sz="0" w:space="0" w:color="auto"/>
            <w:left w:val="none" w:sz="0" w:space="0" w:color="auto"/>
            <w:bottom w:val="none" w:sz="0" w:space="0" w:color="auto"/>
            <w:right w:val="none" w:sz="0" w:space="0" w:color="auto"/>
          </w:divBdr>
        </w:div>
        <w:div w:id="400642088">
          <w:marLeft w:val="480"/>
          <w:marRight w:val="0"/>
          <w:marTop w:val="0"/>
          <w:marBottom w:val="0"/>
          <w:divBdr>
            <w:top w:val="none" w:sz="0" w:space="0" w:color="auto"/>
            <w:left w:val="none" w:sz="0" w:space="0" w:color="auto"/>
            <w:bottom w:val="none" w:sz="0" w:space="0" w:color="auto"/>
            <w:right w:val="none" w:sz="0" w:space="0" w:color="auto"/>
          </w:divBdr>
        </w:div>
        <w:div w:id="408428846">
          <w:marLeft w:val="480"/>
          <w:marRight w:val="0"/>
          <w:marTop w:val="0"/>
          <w:marBottom w:val="0"/>
          <w:divBdr>
            <w:top w:val="none" w:sz="0" w:space="0" w:color="auto"/>
            <w:left w:val="none" w:sz="0" w:space="0" w:color="auto"/>
            <w:bottom w:val="none" w:sz="0" w:space="0" w:color="auto"/>
            <w:right w:val="none" w:sz="0" w:space="0" w:color="auto"/>
          </w:divBdr>
        </w:div>
        <w:div w:id="413161353">
          <w:marLeft w:val="480"/>
          <w:marRight w:val="0"/>
          <w:marTop w:val="0"/>
          <w:marBottom w:val="0"/>
          <w:divBdr>
            <w:top w:val="none" w:sz="0" w:space="0" w:color="auto"/>
            <w:left w:val="none" w:sz="0" w:space="0" w:color="auto"/>
            <w:bottom w:val="none" w:sz="0" w:space="0" w:color="auto"/>
            <w:right w:val="none" w:sz="0" w:space="0" w:color="auto"/>
          </w:divBdr>
        </w:div>
        <w:div w:id="434206661">
          <w:marLeft w:val="480"/>
          <w:marRight w:val="0"/>
          <w:marTop w:val="0"/>
          <w:marBottom w:val="0"/>
          <w:divBdr>
            <w:top w:val="none" w:sz="0" w:space="0" w:color="auto"/>
            <w:left w:val="none" w:sz="0" w:space="0" w:color="auto"/>
            <w:bottom w:val="none" w:sz="0" w:space="0" w:color="auto"/>
            <w:right w:val="none" w:sz="0" w:space="0" w:color="auto"/>
          </w:divBdr>
        </w:div>
        <w:div w:id="444230768">
          <w:marLeft w:val="480"/>
          <w:marRight w:val="0"/>
          <w:marTop w:val="0"/>
          <w:marBottom w:val="0"/>
          <w:divBdr>
            <w:top w:val="none" w:sz="0" w:space="0" w:color="auto"/>
            <w:left w:val="none" w:sz="0" w:space="0" w:color="auto"/>
            <w:bottom w:val="none" w:sz="0" w:space="0" w:color="auto"/>
            <w:right w:val="none" w:sz="0" w:space="0" w:color="auto"/>
          </w:divBdr>
        </w:div>
        <w:div w:id="464931853">
          <w:marLeft w:val="480"/>
          <w:marRight w:val="0"/>
          <w:marTop w:val="0"/>
          <w:marBottom w:val="0"/>
          <w:divBdr>
            <w:top w:val="none" w:sz="0" w:space="0" w:color="auto"/>
            <w:left w:val="none" w:sz="0" w:space="0" w:color="auto"/>
            <w:bottom w:val="none" w:sz="0" w:space="0" w:color="auto"/>
            <w:right w:val="none" w:sz="0" w:space="0" w:color="auto"/>
          </w:divBdr>
        </w:div>
        <w:div w:id="477114055">
          <w:marLeft w:val="480"/>
          <w:marRight w:val="0"/>
          <w:marTop w:val="0"/>
          <w:marBottom w:val="0"/>
          <w:divBdr>
            <w:top w:val="none" w:sz="0" w:space="0" w:color="auto"/>
            <w:left w:val="none" w:sz="0" w:space="0" w:color="auto"/>
            <w:bottom w:val="none" w:sz="0" w:space="0" w:color="auto"/>
            <w:right w:val="none" w:sz="0" w:space="0" w:color="auto"/>
          </w:divBdr>
        </w:div>
        <w:div w:id="479729490">
          <w:marLeft w:val="480"/>
          <w:marRight w:val="0"/>
          <w:marTop w:val="0"/>
          <w:marBottom w:val="0"/>
          <w:divBdr>
            <w:top w:val="none" w:sz="0" w:space="0" w:color="auto"/>
            <w:left w:val="none" w:sz="0" w:space="0" w:color="auto"/>
            <w:bottom w:val="none" w:sz="0" w:space="0" w:color="auto"/>
            <w:right w:val="none" w:sz="0" w:space="0" w:color="auto"/>
          </w:divBdr>
        </w:div>
        <w:div w:id="495615593">
          <w:marLeft w:val="480"/>
          <w:marRight w:val="0"/>
          <w:marTop w:val="0"/>
          <w:marBottom w:val="0"/>
          <w:divBdr>
            <w:top w:val="none" w:sz="0" w:space="0" w:color="auto"/>
            <w:left w:val="none" w:sz="0" w:space="0" w:color="auto"/>
            <w:bottom w:val="none" w:sz="0" w:space="0" w:color="auto"/>
            <w:right w:val="none" w:sz="0" w:space="0" w:color="auto"/>
          </w:divBdr>
        </w:div>
        <w:div w:id="498817036">
          <w:marLeft w:val="480"/>
          <w:marRight w:val="0"/>
          <w:marTop w:val="0"/>
          <w:marBottom w:val="0"/>
          <w:divBdr>
            <w:top w:val="none" w:sz="0" w:space="0" w:color="auto"/>
            <w:left w:val="none" w:sz="0" w:space="0" w:color="auto"/>
            <w:bottom w:val="none" w:sz="0" w:space="0" w:color="auto"/>
            <w:right w:val="none" w:sz="0" w:space="0" w:color="auto"/>
          </w:divBdr>
        </w:div>
        <w:div w:id="519590739">
          <w:marLeft w:val="480"/>
          <w:marRight w:val="0"/>
          <w:marTop w:val="0"/>
          <w:marBottom w:val="0"/>
          <w:divBdr>
            <w:top w:val="none" w:sz="0" w:space="0" w:color="auto"/>
            <w:left w:val="none" w:sz="0" w:space="0" w:color="auto"/>
            <w:bottom w:val="none" w:sz="0" w:space="0" w:color="auto"/>
            <w:right w:val="none" w:sz="0" w:space="0" w:color="auto"/>
          </w:divBdr>
        </w:div>
        <w:div w:id="528571518">
          <w:marLeft w:val="480"/>
          <w:marRight w:val="0"/>
          <w:marTop w:val="0"/>
          <w:marBottom w:val="0"/>
          <w:divBdr>
            <w:top w:val="none" w:sz="0" w:space="0" w:color="auto"/>
            <w:left w:val="none" w:sz="0" w:space="0" w:color="auto"/>
            <w:bottom w:val="none" w:sz="0" w:space="0" w:color="auto"/>
            <w:right w:val="none" w:sz="0" w:space="0" w:color="auto"/>
          </w:divBdr>
        </w:div>
        <w:div w:id="534733158">
          <w:marLeft w:val="480"/>
          <w:marRight w:val="0"/>
          <w:marTop w:val="0"/>
          <w:marBottom w:val="0"/>
          <w:divBdr>
            <w:top w:val="none" w:sz="0" w:space="0" w:color="auto"/>
            <w:left w:val="none" w:sz="0" w:space="0" w:color="auto"/>
            <w:bottom w:val="none" w:sz="0" w:space="0" w:color="auto"/>
            <w:right w:val="none" w:sz="0" w:space="0" w:color="auto"/>
          </w:divBdr>
        </w:div>
        <w:div w:id="545995627">
          <w:marLeft w:val="480"/>
          <w:marRight w:val="0"/>
          <w:marTop w:val="0"/>
          <w:marBottom w:val="0"/>
          <w:divBdr>
            <w:top w:val="none" w:sz="0" w:space="0" w:color="auto"/>
            <w:left w:val="none" w:sz="0" w:space="0" w:color="auto"/>
            <w:bottom w:val="none" w:sz="0" w:space="0" w:color="auto"/>
            <w:right w:val="none" w:sz="0" w:space="0" w:color="auto"/>
          </w:divBdr>
        </w:div>
        <w:div w:id="566382894">
          <w:marLeft w:val="480"/>
          <w:marRight w:val="0"/>
          <w:marTop w:val="0"/>
          <w:marBottom w:val="0"/>
          <w:divBdr>
            <w:top w:val="none" w:sz="0" w:space="0" w:color="auto"/>
            <w:left w:val="none" w:sz="0" w:space="0" w:color="auto"/>
            <w:bottom w:val="none" w:sz="0" w:space="0" w:color="auto"/>
            <w:right w:val="none" w:sz="0" w:space="0" w:color="auto"/>
          </w:divBdr>
        </w:div>
        <w:div w:id="575438816">
          <w:marLeft w:val="480"/>
          <w:marRight w:val="0"/>
          <w:marTop w:val="0"/>
          <w:marBottom w:val="0"/>
          <w:divBdr>
            <w:top w:val="none" w:sz="0" w:space="0" w:color="auto"/>
            <w:left w:val="none" w:sz="0" w:space="0" w:color="auto"/>
            <w:bottom w:val="none" w:sz="0" w:space="0" w:color="auto"/>
            <w:right w:val="none" w:sz="0" w:space="0" w:color="auto"/>
          </w:divBdr>
        </w:div>
        <w:div w:id="600801094">
          <w:marLeft w:val="480"/>
          <w:marRight w:val="0"/>
          <w:marTop w:val="0"/>
          <w:marBottom w:val="0"/>
          <w:divBdr>
            <w:top w:val="none" w:sz="0" w:space="0" w:color="auto"/>
            <w:left w:val="none" w:sz="0" w:space="0" w:color="auto"/>
            <w:bottom w:val="none" w:sz="0" w:space="0" w:color="auto"/>
            <w:right w:val="none" w:sz="0" w:space="0" w:color="auto"/>
          </w:divBdr>
        </w:div>
        <w:div w:id="603151630">
          <w:marLeft w:val="480"/>
          <w:marRight w:val="0"/>
          <w:marTop w:val="0"/>
          <w:marBottom w:val="0"/>
          <w:divBdr>
            <w:top w:val="none" w:sz="0" w:space="0" w:color="auto"/>
            <w:left w:val="none" w:sz="0" w:space="0" w:color="auto"/>
            <w:bottom w:val="none" w:sz="0" w:space="0" w:color="auto"/>
            <w:right w:val="none" w:sz="0" w:space="0" w:color="auto"/>
          </w:divBdr>
        </w:div>
        <w:div w:id="613292151">
          <w:marLeft w:val="480"/>
          <w:marRight w:val="0"/>
          <w:marTop w:val="0"/>
          <w:marBottom w:val="0"/>
          <w:divBdr>
            <w:top w:val="none" w:sz="0" w:space="0" w:color="auto"/>
            <w:left w:val="none" w:sz="0" w:space="0" w:color="auto"/>
            <w:bottom w:val="none" w:sz="0" w:space="0" w:color="auto"/>
            <w:right w:val="none" w:sz="0" w:space="0" w:color="auto"/>
          </w:divBdr>
        </w:div>
        <w:div w:id="634993419">
          <w:marLeft w:val="480"/>
          <w:marRight w:val="0"/>
          <w:marTop w:val="0"/>
          <w:marBottom w:val="0"/>
          <w:divBdr>
            <w:top w:val="none" w:sz="0" w:space="0" w:color="auto"/>
            <w:left w:val="none" w:sz="0" w:space="0" w:color="auto"/>
            <w:bottom w:val="none" w:sz="0" w:space="0" w:color="auto"/>
            <w:right w:val="none" w:sz="0" w:space="0" w:color="auto"/>
          </w:divBdr>
        </w:div>
        <w:div w:id="635724221">
          <w:marLeft w:val="480"/>
          <w:marRight w:val="0"/>
          <w:marTop w:val="0"/>
          <w:marBottom w:val="0"/>
          <w:divBdr>
            <w:top w:val="none" w:sz="0" w:space="0" w:color="auto"/>
            <w:left w:val="none" w:sz="0" w:space="0" w:color="auto"/>
            <w:bottom w:val="none" w:sz="0" w:space="0" w:color="auto"/>
            <w:right w:val="none" w:sz="0" w:space="0" w:color="auto"/>
          </w:divBdr>
        </w:div>
        <w:div w:id="651102792">
          <w:marLeft w:val="480"/>
          <w:marRight w:val="0"/>
          <w:marTop w:val="0"/>
          <w:marBottom w:val="0"/>
          <w:divBdr>
            <w:top w:val="none" w:sz="0" w:space="0" w:color="auto"/>
            <w:left w:val="none" w:sz="0" w:space="0" w:color="auto"/>
            <w:bottom w:val="none" w:sz="0" w:space="0" w:color="auto"/>
            <w:right w:val="none" w:sz="0" w:space="0" w:color="auto"/>
          </w:divBdr>
        </w:div>
        <w:div w:id="657272461">
          <w:marLeft w:val="480"/>
          <w:marRight w:val="0"/>
          <w:marTop w:val="0"/>
          <w:marBottom w:val="0"/>
          <w:divBdr>
            <w:top w:val="none" w:sz="0" w:space="0" w:color="auto"/>
            <w:left w:val="none" w:sz="0" w:space="0" w:color="auto"/>
            <w:bottom w:val="none" w:sz="0" w:space="0" w:color="auto"/>
            <w:right w:val="none" w:sz="0" w:space="0" w:color="auto"/>
          </w:divBdr>
        </w:div>
        <w:div w:id="660699413">
          <w:marLeft w:val="480"/>
          <w:marRight w:val="0"/>
          <w:marTop w:val="0"/>
          <w:marBottom w:val="0"/>
          <w:divBdr>
            <w:top w:val="none" w:sz="0" w:space="0" w:color="auto"/>
            <w:left w:val="none" w:sz="0" w:space="0" w:color="auto"/>
            <w:bottom w:val="none" w:sz="0" w:space="0" w:color="auto"/>
            <w:right w:val="none" w:sz="0" w:space="0" w:color="auto"/>
          </w:divBdr>
        </w:div>
        <w:div w:id="677538157">
          <w:marLeft w:val="480"/>
          <w:marRight w:val="0"/>
          <w:marTop w:val="0"/>
          <w:marBottom w:val="0"/>
          <w:divBdr>
            <w:top w:val="none" w:sz="0" w:space="0" w:color="auto"/>
            <w:left w:val="none" w:sz="0" w:space="0" w:color="auto"/>
            <w:bottom w:val="none" w:sz="0" w:space="0" w:color="auto"/>
            <w:right w:val="none" w:sz="0" w:space="0" w:color="auto"/>
          </w:divBdr>
        </w:div>
        <w:div w:id="694036189">
          <w:marLeft w:val="480"/>
          <w:marRight w:val="0"/>
          <w:marTop w:val="0"/>
          <w:marBottom w:val="0"/>
          <w:divBdr>
            <w:top w:val="none" w:sz="0" w:space="0" w:color="auto"/>
            <w:left w:val="none" w:sz="0" w:space="0" w:color="auto"/>
            <w:bottom w:val="none" w:sz="0" w:space="0" w:color="auto"/>
            <w:right w:val="none" w:sz="0" w:space="0" w:color="auto"/>
          </w:divBdr>
        </w:div>
        <w:div w:id="708575389">
          <w:marLeft w:val="480"/>
          <w:marRight w:val="0"/>
          <w:marTop w:val="0"/>
          <w:marBottom w:val="0"/>
          <w:divBdr>
            <w:top w:val="none" w:sz="0" w:space="0" w:color="auto"/>
            <w:left w:val="none" w:sz="0" w:space="0" w:color="auto"/>
            <w:bottom w:val="none" w:sz="0" w:space="0" w:color="auto"/>
            <w:right w:val="none" w:sz="0" w:space="0" w:color="auto"/>
          </w:divBdr>
        </w:div>
        <w:div w:id="711534105">
          <w:marLeft w:val="480"/>
          <w:marRight w:val="0"/>
          <w:marTop w:val="0"/>
          <w:marBottom w:val="0"/>
          <w:divBdr>
            <w:top w:val="none" w:sz="0" w:space="0" w:color="auto"/>
            <w:left w:val="none" w:sz="0" w:space="0" w:color="auto"/>
            <w:bottom w:val="none" w:sz="0" w:space="0" w:color="auto"/>
            <w:right w:val="none" w:sz="0" w:space="0" w:color="auto"/>
          </w:divBdr>
        </w:div>
        <w:div w:id="713963142">
          <w:marLeft w:val="480"/>
          <w:marRight w:val="0"/>
          <w:marTop w:val="0"/>
          <w:marBottom w:val="0"/>
          <w:divBdr>
            <w:top w:val="none" w:sz="0" w:space="0" w:color="auto"/>
            <w:left w:val="none" w:sz="0" w:space="0" w:color="auto"/>
            <w:bottom w:val="none" w:sz="0" w:space="0" w:color="auto"/>
            <w:right w:val="none" w:sz="0" w:space="0" w:color="auto"/>
          </w:divBdr>
        </w:div>
        <w:div w:id="716927004">
          <w:marLeft w:val="480"/>
          <w:marRight w:val="0"/>
          <w:marTop w:val="0"/>
          <w:marBottom w:val="0"/>
          <w:divBdr>
            <w:top w:val="none" w:sz="0" w:space="0" w:color="auto"/>
            <w:left w:val="none" w:sz="0" w:space="0" w:color="auto"/>
            <w:bottom w:val="none" w:sz="0" w:space="0" w:color="auto"/>
            <w:right w:val="none" w:sz="0" w:space="0" w:color="auto"/>
          </w:divBdr>
        </w:div>
        <w:div w:id="727414904">
          <w:marLeft w:val="480"/>
          <w:marRight w:val="0"/>
          <w:marTop w:val="0"/>
          <w:marBottom w:val="0"/>
          <w:divBdr>
            <w:top w:val="none" w:sz="0" w:space="0" w:color="auto"/>
            <w:left w:val="none" w:sz="0" w:space="0" w:color="auto"/>
            <w:bottom w:val="none" w:sz="0" w:space="0" w:color="auto"/>
            <w:right w:val="none" w:sz="0" w:space="0" w:color="auto"/>
          </w:divBdr>
        </w:div>
        <w:div w:id="728378139">
          <w:marLeft w:val="480"/>
          <w:marRight w:val="0"/>
          <w:marTop w:val="0"/>
          <w:marBottom w:val="0"/>
          <w:divBdr>
            <w:top w:val="none" w:sz="0" w:space="0" w:color="auto"/>
            <w:left w:val="none" w:sz="0" w:space="0" w:color="auto"/>
            <w:bottom w:val="none" w:sz="0" w:space="0" w:color="auto"/>
            <w:right w:val="none" w:sz="0" w:space="0" w:color="auto"/>
          </w:divBdr>
        </w:div>
        <w:div w:id="757560924">
          <w:marLeft w:val="480"/>
          <w:marRight w:val="0"/>
          <w:marTop w:val="0"/>
          <w:marBottom w:val="0"/>
          <w:divBdr>
            <w:top w:val="none" w:sz="0" w:space="0" w:color="auto"/>
            <w:left w:val="none" w:sz="0" w:space="0" w:color="auto"/>
            <w:bottom w:val="none" w:sz="0" w:space="0" w:color="auto"/>
            <w:right w:val="none" w:sz="0" w:space="0" w:color="auto"/>
          </w:divBdr>
        </w:div>
        <w:div w:id="761730366">
          <w:marLeft w:val="480"/>
          <w:marRight w:val="0"/>
          <w:marTop w:val="0"/>
          <w:marBottom w:val="0"/>
          <w:divBdr>
            <w:top w:val="none" w:sz="0" w:space="0" w:color="auto"/>
            <w:left w:val="none" w:sz="0" w:space="0" w:color="auto"/>
            <w:bottom w:val="none" w:sz="0" w:space="0" w:color="auto"/>
            <w:right w:val="none" w:sz="0" w:space="0" w:color="auto"/>
          </w:divBdr>
        </w:div>
        <w:div w:id="768353792">
          <w:marLeft w:val="480"/>
          <w:marRight w:val="0"/>
          <w:marTop w:val="0"/>
          <w:marBottom w:val="0"/>
          <w:divBdr>
            <w:top w:val="none" w:sz="0" w:space="0" w:color="auto"/>
            <w:left w:val="none" w:sz="0" w:space="0" w:color="auto"/>
            <w:bottom w:val="none" w:sz="0" w:space="0" w:color="auto"/>
            <w:right w:val="none" w:sz="0" w:space="0" w:color="auto"/>
          </w:divBdr>
        </w:div>
        <w:div w:id="782845354">
          <w:marLeft w:val="480"/>
          <w:marRight w:val="0"/>
          <w:marTop w:val="0"/>
          <w:marBottom w:val="0"/>
          <w:divBdr>
            <w:top w:val="none" w:sz="0" w:space="0" w:color="auto"/>
            <w:left w:val="none" w:sz="0" w:space="0" w:color="auto"/>
            <w:bottom w:val="none" w:sz="0" w:space="0" w:color="auto"/>
            <w:right w:val="none" w:sz="0" w:space="0" w:color="auto"/>
          </w:divBdr>
        </w:div>
        <w:div w:id="813327791">
          <w:marLeft w:val="480"/>
          <w:marRight w:val="0"/>
          <w:marTop w:val="0"/>
          <w:marBottom w:val="0"/>
          <w:divBdr>
            <w:top w:val="none" w:sz="0" w:space="0" w:color="auto"/>
            <w:left w:val="none" w:sz="0" w:space="0" w:color="auto"/>
            <w:bottom w:val="none" w:sz="0" w:space="0" w:color="auto"/>
            <w:right w:val="none" w:sz="0" w:space="0" w:color="auto"/>
          </w:divBdr>
        </w:div>
        <w:div w:id="827748865">
          <w:marLeft w:val="480"/>
          <w:marRight w:val="0"/>
          <w:marTop w:val="0"/>
          <w:marBottom w:val="0"/>
          <w:divBdr>
            <w:top w:val="none" w:sz="0" w:space="0" w:color="auto"/>
            <w:left w:val="none" w:sz="0" w:space="0" w:color="auto"/>
            <w:bottom w:val="none" w:sz="0" w:space="0" w:color="auto"/>
            <w:right w:val="none" w:sz="0" w:space="0" w:color="auto"/>
          </w:divBdr>
        </w:div>
        <w:div w:id="833105733">
          <w:marLeft w:val="480"/>
          <w:marRight w:val="0"/>
          <w:marTop w:val="0"/>
          <w:marBottom w:val="0"/>
          <w:divBdr>
            <w:top w:val="none" w:sz="0" w:space="0" w:color="auto"/>
            <w:left w:val="none" w:sz="0" w:space="0" w:color="auto"/>
            <w:bottom w:val="none" w:sz="0" w:space="0" w:color="auto"/>
            <w:right w:val="none" w:sz="0" w:space="0" w:color="auto"/>
          </w:divBdr>
        </w:div>
        <w:div w:id="834758425">
          <w:marLeft w:val="480"/>
          <w:marRight w:val="0"/>
          <w:marTop w:val="0"/>
          <w:marBottom w:val="0"/>
          <w:divBdr>
            <w:top w:val="none" w:sz="0" w:space="0" w:color="auto"/>
            <w:left w:val="none" w:sz="0" w:space="0" w:color="auto"/>
            <w:bottom w:val="none" w:sz="0" w:space="0" w:color="auto"/>
            <w:right w:val="none" w:sz="0" w:space="0" w:color="auto"/>
          </w:divBdr>
        </w:div>
        <w:div w:id="846167580">
          <w:marLeft w:val="480"/>
          <w:marRight w:val="0"/>
          <w:marTop w:val="0"/>
          <w:marBottom w:val="0"/>
          <w:divBdr>
            <w:top w:val="none" w:sz="0" w:space="0" w:color="auto"/>
            <w:left w:val="none" w:sz="0" w:space="0" w:color="auto"/>
            <w:bottom w:val="none" w:sz="0" w:space="0" w:color="auto"/>
            <w:right w:val="none" w:sz="0" w:space="0" w:color="auto"/>
          </w:divBdr>
        </w:div>
        <w:div w:id="877619837">
          <w:marLeft w:val="480"/>
          <w:marRight w:val="0"/>
          <w:marTop w:val="0"/>
          <w:marBottom w:val="0"/>
          <w:divBdr>
            <w:top w:val="none" w:sz="0" w:space="0" w:color="auto"/>
            <w:left w:val="none" w:sz="0" w:space="0" w:color="auto"/>
            <w:bottom w:val="none" w:sz="0" w:space="0" w:color="auto"/>
            <w:right w:val="none" w:sz="0" w:space="0" w:color="auto"/>
          </w:divBdr>
        </w:div>
        <w:div w:id="889535146">
          <w:marLeft w:val="480"/>
          <w:marRight w:val="0"/>
          <w:marTop w:val="0"/>
          <w:marBottom w:val="0"/>
          <w:divBdr>
            <w:top w:val="none" w:sz="0" w:space="0" w:color="auto"/>
            <w:left w:val="none" w:sz="0" w:space="0" w:color="auto"/>
            <w:bottom w:val="none" w:sz="0" w:space="0" w:color="auto"/>
            <w:right w:val="none" w:sz="0" w:space="0" w:color="auto"/>
          </w:divBdr>
        </w:div>
        <w:div w:id="889728359">
          <w:marLeft w:val="480"/>
          <w:marRight w:val="0"/>
          <w:marTop w:val="0"/>
          <w:marBottom w:val="0"/>
          <w:divBdr>
            <w:top w:val="none" w:sz="0" w:space="0" w:color="auto"/>
            <w:left w:val="none" w:sz="0" w:space="0" w:color="auto"/>
            <w:bottom w:val="none" w:sz="0" w:space="0" w:color="auto"/>
            <w:right w:val="none" w:sz="0" w:space="0" w:color="auto"/>
          </w:divBdr>
        </w:div>
        <w:div w:id="903563990">
          <w:marLeft w:val="480"/>
          <w:marRight w:val="0"/>
          <w:marTop w:val="0"/>
          <w:marBottom w:val="0"/>
          <w:divBdr>
            <w:top w:val="none" w:sz="0" w:space="0" w:color="auto"/>
            <w:left w:val="none" w:sz="0" w:space="0" w:color="auto"/>
            <w:bottom w:val="none" w:sz="0" w:space="0" w:color="auto"/>
            <w:right w:val="none" w:sz="0" w:space="0" w:color="auto"/>
          </w:divBdr>
        </w:div>
        <w:div w:id="932517932">
          <w:marLeft w:val="480"/>
          <w:marRight w:val="0"/>
          <w:marTop w:val="0"/>
          <w:marBottom w:val="0"/>
          <w:divBdr>
            <w:top w:val="none" w:sz="0" w:space="0" w:color="auto"/>
            <w:left w:val="none" w:sz="0" w:space="0" w:color="auto"/>
            <w:bottom w:val="none" w:sz="0" w:space="0" w:color="auto"/>
            <w:right w:val="none" w:sz="0" w:space="0" w:color="auto"/>
          </w:divBdr>
        </w:div>
        <w:div w:id="975184300">
          <w:marLeft w:val="480"/>
          <w:marRight w:val="0"/>
          <w:marTop w:val="0"/>
          <w:marBottom w:val="0"/>
          <w:divBdr>
            <w:top w:val="none" w:sz="0" w:space="0" w:color="auto"/>
            <w:left w:val="none" w:sz="0" w:space="0" w:color="auto"/>
            <w:bottom w:val="none" w:sz="0" w:space="0" w:color="auto"/>
            <w:right w:val="none" w:sz="0" w:space="0" w:color="auto"/>
          </w:divBdr>
        </w:div>
        <w:div w:id="1011831676">
          <w:marLeft w:val="480"/>
          <w:marRight w:val="0"/>
          <w:marTop w:val="0"/>
          <w:marBottom w:val="0"/>
          <w:divBdr>
            <w:top w:val="none" w:sz="0" w:space="0" w:color="auto"/>
            <w:left w:val="none" w:sz="0" w:space="0" w:color="auto"/>
            <w:bottom w:val="none" w:sz="0" w:space="0" w:color="auto"/>
            <w:right w:val="none" w:sz="0" w:space="0" w:color="auto"/>
          </w:divBdr>
        </w:div>
        <w:div w:id="1014771991">
          <w:marLeft w:val="480"/>
          <w:marRight w:val="0"/>
          <w:marTop w:val="0"/>
          <w:marBottom w:val="0"/>
          <w:divBdr>
            <w:top w:val="none" w:sz="0" w:space="0" w:color="auto"/>
            <w:left w:val="none" w:sz="0" w:space="0" w:color="auto"/>
            <w:bottom w:val="none" w:sz="0" w:space="0" w:color="auto"/>
            <w:right w:val="none" w:sz="0" w:space="0" w:color="auto"/>
          </w:divBdr>
        </w:div>
        <w:div w:id="1035081974">
          <w:marLeft w:val="480"/>
          <w:marRight w:val="0"/>
          <w:marTop w:val="0"/>
          <w:marBottom w:val="0"/>
          <w:divBdr>
            <w:top w:val="none" w:sz="0" w:space="0" w:color="auto"/>
            <w:left w:val="none" w:sz="0" w:space="0" w:color="auto"/>
            <w:bottom w:val="none" w:sz="0" w:space="0" w:color="auto"/>
            <w:right w:val="none" w:sz="0" w:space="0" w:color="auto"/>
          </w:divBdr>
        </w:div>
        <w:div w:id="1038776068">
          <w:marLeft w:val="480"/>
          <w:marRight w:val="0"/>
          <w:marTop w:val="0"/>
          <w:marBottom w:val="0"/>
          <w:divBdr>
            <w:top w:val="none" w:sz="0" w:space="0" w:color="auto"/>
            <w:left w:val="none" w:sz="0" w:space="0" w:color="auto"/>
            <w:bottom w:val="none" w:sz="0" w:space="0" w:color="auto"/>
            <w:right w:val="none" w:sz="0" w:space="0" w:color="auto"/>
          </w:divBdr>
        </w:div>
        <w:div w:id="1039624407">
          <w:marLeft w:val="480"/>
          <w:marRight w:val="0"/>
          <w:marTop w:val="0"/>
          <w:marBottom w:val="0"/>
          <w:divBdr>
            <w:top w:val="none" w:sz="0" w:space="0" w:color="auto"/>
            <w:left w:val="none" w:sz="0" w:space="0" w:color="auto"/>
            <w:bottom w:val="none" w:sz="0" w:space="0" w:color="auto"/>
            <w:right w:val="none" w:sz="0" w:space="0" w:color="auto"/>
          </w:divBdr>
        </w:div>
        <w:div w:id="1044865688">
          <w:marLeft w:val="480"/>
          <w:marRight w:val="0"/>
          <w:marTop w:val="0"/>
          <w:marBottom w:val="0"/>
          <w:divBdr>
            <w:top w:val="none" w:sz="0" w:space="0" w:color="auto"/>
            <w:left w:val="none" w:sz="0" w:space="0" w:color="auto"/>
            <w:bottom w:val="none" w:sz="0" w:space="0" w:color="auto"/>
            <w:right w:val="none" w:sz="0" w:space="0" w:color="auto"/>
          </w:divBdr>
        </w:div>
        <w:div w:id="1048261751">
          <w:marLeft w:val="480"/>
          <w:marRight w:val="0"/>
          <w:marTop w:val="0"/>
          <w:marBottom w:val="0"/>
          <w:divBdr>
            <w:top w:val="none" w:sz="0" w:space="0" w:color="auto"/>
            <w:left w:val="none" w:sz="0" w:space="0" w:color="auto"/>
            <w:bottom w:val="none" w:sz="0" w:space="0" w:color="auto"/>
            <w:right w:val="none" w:sz="0" w:space="0" w:color="auto"/>
          </w:divBdr>
        </w:div>
        <w:div w:id="1059746107">
          <w:marLeft w:val="480"/>
          <w:marRight w:val="0"/>
          <w:marTop w:val="0"/>
          <w:marBottom w:val="0"/>
          <w:divBdr>
            <w:top w:val="none" w:sz="0" w:space="0" w:color="auto"/>
            <w:left w:val="none" w:sz="0" w:space="0" w:color="auto"/>
            <w:bottom w:val="none" w:sz="0" w:space="0" w:color="auto"/>
            <w:right w:val="none" w:sz="0" w:space="0" w:color="auto"/>
          </w:divBdr>
        </w:div>
        <w:div w:id="1061758858">
          <w:marLeft w:val="480"/>
          <w:marRight w:val="0"/>
          <w:marTop w:val="0"/>
          <w:marBottom w:val="0"/>
          <w:divBdr>
            <w:top w:val="none" w:sz="0" w:space="0" w:color="auto"/>
            <w:left w:val="none" w:sz="0" w:space="0" w:color="auto"/>
            <w:bottom w:val="none" w:sz="0" w:space="0" w:color="auto"/>
            <w:right w:val="none" w:sz="0" w:space="0" w:color="auto"/>
          </w:divBdr>
        </w:div>
        <w:div w:id="1063988233">
          <w:marLeft w:val="480"/>
          <w:marRight w:val="0"/>
          <w:marTop w:val="0"/>
          <w:marBottom w:val="0"/>
          <w:divBdr>
            <w:top w:val="none" w:sz="0" w:space="0" w:color="auto"/>
            <w:left w:val="none" w:sz="0" w:space="0" w:color="auto"/>
            <w:bottom w:val="none" w:sz="0" w:space="0" w:color="auto"/>
            <w:right w:val="none" w:sz="0" w:space="0" w:color="auto"/>
          </w:divBdr>
        </w:div>
        <w:div w:id="1070736249">
          <w:marLeft w:val="480"/>
          <w:marRight w:val="0"/>
          <w:marTop w:val="0"/>
          <w:marBottom w:val="0"/>
          <w:divBdr>
            <w:top w:val="none" w:sz="0" w:space="0" w:color="auto"/>
            <w:left w:val="none" w:sz="0" w:space="0" w:color="auto"/>
            <w:bottom w:val="none" w:sz="0" w:space="0" w:color="auto"/>
            <w:right w:val="none" w:sz="0" w:space="0" w:color="auto"/>
          </w:divBdr>
        </w:div>
        <w:div w:id="1074594045">
          <w:marLeft w:val="480"/>
          <w:marRight w:val="0"/>
          <w:marTop w:val="0"/>
          <w:marBottom w:val="0"/>
          <w:divBdr>
            <w:top w:val="none" w:sz="0" w:space="0" w:color="auto"/>
            <w:left w:val="none" w:sz="0" w:space="0" w:color="auto"/>
            <w:bottom w:val="none" w:sz="0" w:space="0" w:color="auto"/>
            <w:right w:val="none" w:sz="0" w:space="0" w:color="auto"/>
          </w:divBdr>
        </w:div>
        <w:div w:id="1090156776">
          <w:marLeft w:val="480"/>
          <w:marRight w:val="0"/>
          <w:marTop w:val="0"/>
          <w:marBottom w:val="0"/>
          <w:divBdr>
            <w:top w:val="none" w:sz="0" w:space="0" w:color="auto"/>
            <w:left w:val="none" w:sz="0" w:space="0" w:color="auto"/>
            <w:bottom w:val="none" w:sz="0" w:space="0" w:color="auto"/>
            <w:right w:val="none" w:sz="0" w:space="0" w:color="auto"/>
          </w:divBdr>
        </w:div>
        <w:div w:id="1098214153">
          <w:marLeft w:val="480"/>
          <w:marRight w:val="0"/>
          <w:marTop w:val="0"/>
          <w:marBottom w:val="0"/>
          <w:divBdr>
            <w:top w:val="none" w:sz="0" w:space="0" w:color="auto"/>
            <w:left w:val="none" w:sz="0" w:space="0" w:color="auto"/>
            <w:bottom w:val="none" w:sz="0" w:space="0" w:color="auto"/>
            <w:right w:val="none" w:sz="0" w:space="0" w:color="auto"/>
          </w:divBdr>
        </w:div>
        <w:div w:id="1100294303">
          <w:marLeft w:val="480"/>
          <w:marRight w:val="0"/>
          <w:marTop w:val="0"/>
          <w:marBottom w:val="0"/>
          <w:divBdr>
            <w:top w:val="none" w:sz="0" w:space="0" w:color="auto"/>
            <w:left w:val="none" w:sz="0" w:space="0" w:color="auto"/>
            <w:bottom w:val="none" w:sz="0" w:space="0" w:color="auto"/>
            <w:right w:val="none" w:sz="0" w:space="0" w:color="auto"/>
          </w:divBdr>
        </w:div>
        <w:div w:id="1121387934">
          <w:marLeft w:val="480"/>
          <w:marRight w:val="0"/>
          <w:marTop w:val="0"/>
          <w:marBottom w:val="0"/>
          <w:divBdr>
            <w:top w:val="none" w:sz="0" w:space="0" w:color="auto"/>
            <w:left w:val="none" w:sz="0" w:space="0" w:color="auto"/>
            <w:bottom w:val="none" w:sz="0" w:space="0" w:color="auto"/>
            <w:right w:val="none" w:sz="0" w:space="0" w:color="auto"/>
          </w:divBdr>
        </w:div>
        <w:div w:id="1129279346">
          <w:marLeft w:val="480"/>
          <w:marRight w:val="0"/>
          <w:marTop w:val="0"/>
          <w:marBottom w:val="0"/>
          <w:divBdr>
            <w:top w:val="none" w:sz="0" w:space="0" w:color="auto"/>
            <w:left w:val="none" w:sz="0" w:space="0" w:color="auto"/>
            <w:bottom w:val="none" w:sz="0" w:space="0" w:color="auto"/>
            <w:right w:val="none" w:sz="0" w:space="0" w:color="auto"/>
          </w:divBdr>
        </w:div>
        <w:div w:id="1144396243">
          <w:marLeft w:val="480"/>
          <w:marRight w:val="0"/>
          <w:marTop w:val="0"/>
          <w:marBottom w:val="0"/>
          <w:divBdr>
            <w:top w:val="none" w:sz="0" w:space="0" w:color="auto"/>
            <w:left w:val="none" w:sz="0" w:space="0" w:color="auto"/>
            <w:bottom w:val="none" w:sz="0" w:space="0" w:color="auto"/>
            <w:right w:val="none" w:sz="0" w:space="0" w:color="auto"/>
          </w:divBdr>
        </w:div>
        <w:div w:id="1147631321">
          <w:marLeft w:val="480"/>
          <w:marRight w:val="0"/>
          <w:marTop w:val="0"/>
          <w:marBottom w:val="0"/>
          <w:divBdr>
            <w:top w:val="none" w:sz="0" w:space="0" w:color="auto"/>
            <w:left w:val="none" w:sz="0" w:space="0" w:color="auto"/>
            <w:bottom w:val="none" w:sz="0" w:space="0" w:color="auto"/>
            <w:right w:val="none" w:sz="0" w:space="0" w:color="auto"/>
          </w:divBdr>
        </w:div>
        <w:div w:id="1175802029">
          <w:marLeft w:val="480"/>
          <w:marRight w:val="0"/>
          <w:marTop w:val="0"/>
          <w:marBottom w:val="0"/>
          <w:divBdr>
            <w:top w:val="none" w:sz="0" w:space="0" w:color="auto"/>
            <w:left w:val="none" w:sz="0" w:space="0" w:color="auto"/>
            <w:bottom w:val="none" w:sz="0" w:space="0" w:color="auto"/>
            <w:right w:val="none" w:sz="0" w:space="0" w:color="auto"/>
          </w:divBdr>
        </w:div>
        <w:div w:id="1178035146">
          <w:marLeft w:val="480"/>
          <w:marRight w:val="0"/>
          <w:marTop w:val="0"/>
          <w:marBottom w:val="0"/>
          <w:divBdr>
            <w:top w:val="none" w:sz="0" w:space="0" w:color="auto"/>
            <w:left w:val="none" w:sz="0" w:space="0" w:color="auto"/>
            <w:bottom w:val="none" w:sz="0" w:space="0" w:color="auto"/>
            <w:right w:val="none" w:sz="0" w:space="0" w:color="auto"/>
          </w:divBdr>
        </w:div>
        <w:div w:id="1179927733">
          <w:marLeft w:val="480"/>
          <w:marRight w:val="0"/>
          <w:marTop w:val="0"/>
          <w:marBottom w:val="0"/>
          <w:divBdr>
            <w:top w:val="none" w:sz="0" w:space="0" w:color="auto"/>
            <w:left w:val="none" w:sz="0" w:space="0" w:color="auto"/>
            <w:bottom w:val="none" w:sz="0" w:space="0" w:color="auto"/>
            <w:right w:val="none" w:sz="0" w:space="0" w:color="auto"/>
          </w:divBdr>
        </w:div>
        <w:div w:id="1185244716">
          <w:marLeft w:val="480"/>
          <w:marRight w:val="0"/>
          <w:marTop w:val="0"/>
          <w:marBottom w:val="0"/>
          <w:divBdr>
            <w:top w:val="none" w:sz="0" w:space="0" w:color="auto"/>
            <w:left w:val="none" w:sz="0" w:space="0" w:color="auto"/>
            <w:bottom w:val="none" w:sz="0" w:space="0" w:color="auto"/>
            <w:right w:val="none" w:sz="0" w:space="0" w:color="auto"/>
          </w:divBdr>
        </w:div>
        <w:div w:id="1209218675">
          <w:marLeft w:val="480"/>
          <w:marRight w:val="0"/>
          <w:marTop w:val="0"/>
          <w:marBottom w:val="0"/>
          <w:divBdr>
            <w:top w:val="none" w:sz="0" w:space="0" w:color="auto"/>
            <w:left w:val="none" w:sz="0" w:space="0" w:color="auto"/>
            <w:bottom w:val="none" w:sz="0" w:space="0" w:color="auto"/>
            <w:right w:val="none" w:sz="0" w:space="0" w:color="auto"/>
          </w:divBdr>
        </w:div>
        <w:div w:id="1213999814">
          <w:marLeft w:val="480"/>
          <w:marRight w:val="0"/>
          <w:marTop w:val="0"/>
          <w:marBottom w:val="0"/>
          <w:divBdr>
            <w:top w:val="none" w:sz="0" w:space="0" w:color="auto"/>
            <w:left w:val="none" w:sz="0" w:space="0" w:color="auto"/>
            <w:bottom w:val="none" w:sz="0" w:space="0" w:color="auto"/>
            <w:right w:val="none" w:sz="0" w:space="0" w:color="auto"/>
          </w:divBdr>
        </w:div>
        <w:div w:id="1230069192">
          <w:marLeft w:val="480"/>
          <w:marRight w:val="0"/>
          <w:marTop w:val="0"/>
          <w:marBottom w:val="0"/>
          <w:divBdr>
            <w:top w:val="none" w:sz="0" w:space="0" w:color="auto"/>
            <w:left w:val="none" w:sz="0" w:space="0" w:color="auto"/>
            <w:bottom w:val="none" w:sz="0" w:space="0" w:color="auto"/>
            <w:right w:val="none" w:sz="0" w:space="0" w:color="auto"/>
          </w:divBdr>
        </w:div>
        <w:div w:id="1242446411">
          <w:marLeft w:val="480"/>
          <w:marRight w:val="0"/>
          <w:marTop w:val="0"/>
          <w:marBottom w:val="0"/>
          <w:divBdr>
            <w:top w:val="none" w:sz="0" w:space="0" w:color="auto"/>
            <w:left w:val="none" w:sz="0" w:space="0" w:color="auto"/>
            <w:bottom w:val="none" w:sz="0" w:space="0" w:color="auto"/>
            <w:right w:val="none" w:sz="0" w:space="0" w:color="auto"/>
          </w:divBdr>
        </w:div>
        <w:div w:id="1272513359">
          <w:marLeft w:val="480"/>
          <w:marRight w:val="0"/>
          <w:marTop w:val="0"/>
          <w:marBottom w:val="0"/>
          <w:divBdr>
            <w:top w:val="none" w:sz="0" w:space="0" w:color="auto"/>
            <w:left w:val="none" w:sz="0" w:space="0" w:color="auto"/>
            <w:bottom w:val="none" w:sz="0" w:space="0" w:color="auto"/>
            <w:right w:val="none" w:sz="0" w:space="0" w:color="auto"/>
          </w:divBdr>
        </w:div>
        <w:div w:id="1287472312">
          <w:marLeft w:val="480"/>
          <w:marRight w:val="0"/>
          <w:marTop w:val="0"/>
          <w:marBottom w:val="0"/>
          <w:divBdr>
            <w:top w:val="none" w:sz="0" w:space="0" w:color="auto"/>
            <w:left w:val="none" w:sz="0" w:space="0" w:color="auto"/>
            <w:bottom w:val="none" w:sz="0" w:space="0" w:color="auto"/>
            <w:right w:val="none" w:sz="0" w:space="0" w:color="auto"/>
          </w:divBdr>
        </w:div>
        <w:div w:id="1301691232">
          <w:marLeft w:val="480"/>
          <w:marRight w:val="0"/>
          <w:marTop w:val="0"/>
          <w:marBottom w:val="0"/>
          <w:divBdr>
            <w:top w:val="none" w:sz="0" w:space="0" w:color="auto"/>
            <w:left w:val="none" w:sz="0" w:space="0" w:color="auto"/>
            <w:bottom w:val="none" w:sz="0" w:space="0" w:color="auto"/>
            <w:right w:val="none" w:sz="0" w:space="0" w:color="auto"/>
          </w:divBdr>
        </w:div>
        <w:div w:id="1303657794">
          <w:marLeft w:val="480"/>
          <w:marRight w:val="0"/>
          <w:marTop w:val="0"/>
          <w:marBottom w:val="0"/>
          <w:divBdr>
            <w:top w:val="none" w:sz="0" w:space="0" w:color="auto"/>
            <w:left w:val="none" w:sz="0" w:space="0" w:color="auto"/>
            <w:bottom w:val="none" w:sz="0" w:space="0" w:color="auto"/>
            <w:right w:val="none" w:sz="0" w:space="0" w:color="auto"/>
          </w:divBdr>
        </w:div>
        <w:div w:id="1308242310">
          <w:marLeft w:val="480"/>
          <w:marRight w:val="0"/>
          <w:marTop w:val="0"/>
          <w:marBottom w:val="0"/>
          <w:divBdr>
            <w:top w:val="none" w:sz="0" w:space="0" w:color="auto"/>
            <w:left w:val="none" w:sz="0" w:space="0" w:color="auto"/>
            <w:bottom w:val="none" w:sz="0" w:space="0" w:color="auto"/>
            <w:right w:val="none" w:sz="0" w:space="0" w:color="auto"/>
          </w:divBdr>
        </w:div>
        <w:div w:id="1316299162">
          <w:marLeft w:val="480"/>
          <w:marRight w:val="0"/>
          <w:marTop w:val="0"/>
          <w:marBottom w:val="0"/>
          <w:divBdr>
            <w:top w:val="none" w:sz="0" w:space="0" w:color="auto"/>
            <w:left w:val="none" w:sz="0" w:space="0" w:color="auto"/>
            <w:bottom w:val="none" w:sz="0" w:space="0" w:color="auto"/>
            <w:right w:val="none" w:sz="0" w:space="0" w:color="auto"/>
          </w:divBdr>
        </w:div>
        <w:div w:id="1332442233">
          <w:marLeft w:val="480"/>
          <w:marRight w:val="0"/>
          <w:marTop w:val="0"/>
          <w:marBottom w:val="0"/>
          <w:divBdr>
            <w:top w:val="none" w:sz="0" w:space="0" w:color="auto"/>
            <w:left w:val="none" w:sz="0" w:space="0" w:color="auto"/>
            <w:bottom w:val="none" w:sz="0" w:space="0" w:color="auto"/>
            <w:right w:val="none" w:sz="0" w:space="0" w:color="auto"/>
          </w:divBdr>
        </w:div>
        <w:div w:id="1334920379">
          <w:marLeft w:val="480"/>
          <w:marRight w:val="0"/>
          <w:marTop w:val="0"/>
          <w:marBottom w:val="0"/>
          <w:divBdr>
            <w:top w:val="none" w:sz="0" w:space="0" w:color="auto"/>
            <w:left w:val="none" w:sz="0" w:space="0" w:color="auto"/>
            <w:bottom w:val="none" w:sz="0" w:space="0" w:color="auto"/>
            <w:right w:val="none" w:sz="0" w:space="0" w:color="auto"/>
          </w:divBdr>
        </w:div>
        <w:div w:id="1346639069">
          <w:marLeft w:val="480"/>
          <w:marRight w:val="0"/>
          <w:marTop w:val="0"/>
          <w:marBottom w:val="0"/>
          <w:divBdr>
            <w:top w:val="none" w:sz="0" w:space="0" w:color="auto"/>
            <w:left w:val="none" w:sz="0" w:space="0" w:color="auto"/>
            <w:bottom w:val="none" w:sz="0" w:space="0" w:color="auto"/>
            <w:right w:val="none" w:sz="0" w:space="0" w:color="auto"/>
          </w:divBdr>
        </w:div>
        <w:div w:id="1347098978">
          <w:marLeft w:val="480"/>
          <w:marRight w:val="0"/>
          <w:marTop w:val="0"/>
          <w:marBottom w:val="0"/>
          <w:divBdr>
            <w:top w:val="none" w:sz="0" w:space="0" w:color="auto"/>
            <w:left w:val="none" w:sz="0" w:space="0" w:color="auto"/>
            <w:bottom w:val="none" w:sz="0" w:space="0" w:color="auto"/>
            <w:right w:val="none" w:sz="0" w:space="0" w:color="auto"/>
          </w:divBdr>
        </w:div>
        <w:div w:id="1366370650">
          <w:marLeft w:val="480"/>
          <w:marRight w:val="0"/>
          <w:marTop w:val="0"/>
          <w:marBottom w:val="0"/>
          <w:divBdr>
            <w:top w:val="none" w:sz="0" w:space="0" w:color="auto"/>
            <w:left w:val="none" w:sz="0" w:space="0" w:color="auto"/>
            <w:bottom w:val="none" w:sz="0" w:space="0" w:color="auto"/>
            <w:right w:val="none" w:sz="0" w:space="0" w:color="auto"/>
          </w:divBdr>
        </w:div>
        <w:div w:id="1372874154">
          <w:marLeft w:val="480"/>
          <w:marRight w:val="0"/>
          <w:marTop w:val="0"/>
          <w:marBottom w:val="0"/>
          <w:divBdr>
            <w:top w:val="none" w:sz="0" w:space="0" w:color="auto"/>
            <w:left w:val="none" w:sz="0" w:space="0" w:color="auto"/>
            <w:bottom w:val="none" w:sz="0" w:space="0" w:color="auto"/>
            <w:right w:val="none" w:sz="0" w:space="0" w:color="auto"/>
          </w:divBdr>
        </w:div>
        <w:div w:id="1393962632">
          <w:marLeft w:val="480"/>
          <w:marRight w:val="0"/>
          <w:marTop w:val="0"/>
          <w:marBottom w:val="0"/>
          <w:divBdr>
            <w:top w:val="none" w:sz="0" w:space="0" w:color="auto"/>
            <w:left w:val="none" w:sz="0" w:space="0" w:color="auto"/>
            <w:bottom w:val="none" w:sz="0" w:space="0" w:color="auto"/>
            <w:right w:val="none" w:sz="0" w:space="0" w:color="auto"/>
          </w:divBdr>
        </w:div>
        <w:div w:id="1420829350">
          <w:marLeft w:val="480"/>
          <w:marRight w:val="0"/>
          <w:marTop w:val="0"/>
          <w:marBottom w:val="0"/>
          <w:divBdr>
            <w:top w:val="none" w:sz="0" w:space="0" w:color="auto"/>
            <w:left w:val="none" w:sz="0" w:space="0" w:color="auto"/>
            <w:bottom w:val="none" w:sz="0" w:space="0" w:color="auto"/>
            <w:right w:val="none" w:sz="0" w:space="0" w:color="auto"/>
          </w:divBdr>
        </w:div>
        <w:div w:id="1422679670">
          <w:marLeft w:val="480"/>
          <w:marRight w:val="0"/>
          <w:marTop w:val="0"/>
          <w:marBottom w:val="0"/>
          <w:divBdr>
            <w:top w:val="none" w:sz="0" w:space="0" w:color="auto"/>
            <w:left w:val="none" w:sz="0" w:space="0" w:color="auto"/>
            <w:bottom w:val="none" w:sz="0" w:space="0" w:color="auto"/>
            <w:right w:val="none" w:sz="0" w:space="0" w:color="auto"/>
          </w:divBdr>
        </w:div>
        <w:div w:id="1422868702">
          <w:marLeft w:val="480"/>
          <w:marRight w:val="0"/>
          <w:marTop w:val="0"/>
          <w:marBottom w:val="0"/>
          <w:divBdr>
            <w:top w:val="none" w:sz="0" w:space="0" w:color="auto"/>
            <w:left w:val="none" w:sz="0" w:space="0" w:color="auto"/>
            <w:bottom w:val="none" w:sz="0" w:space="0" w:color="auto"/>
            <w:right w:val="none" w:sz="0" w:space="0" w:color="auto"/>
          </w:divBdr>
        </w:div>
        <w:div w:id="1450588062">
          <w:marLeft w:val="480"/>
          <w:marRight w:val="0"/>
          <w:marTop w:val="0"/>
          <w:marBottom w:val="0"/>
          <w:divBdr>
            <w:top w:val="none" w:sz="0" w:space="0" w:color="auto"/>
            <w:left w:val="none" w:sz="0" w:space="0" w:color="auto"/>
            <w:bottom w:val="none" w:sz="0" w:space="0" w:color="auto"/>
            <w:right w:val="none" w:sz="0" w:space="0" w:color="auto"/>
          </w:divBdr>
        </w:div>
        <w:div w:id="1471634860">
          <w:marLeft w:val="480"/>
          <w:marRight w:val="0"/>
          <w:marTop w:val="0"/>
          <w:marBottom w:val="0"/>
          <w:divBdr>
            <w:top w:val="none" w:sz="0" w:space="0" w:color="auto"/>
            <w:left w:val="none" w:sz="0" w:space="0" w:color="auto"/>
            <w:bottom w:val="none" w:sz="0" w:space="0" w:color="auto"/>
            <w:right w:val="none" w:sz="0" w:space="0" w:color="auto"/>
          </w:divBdr>
        </w:div>
        <w:div w:id="1472601049">
          <w:marLeft w:val="480"/>
          <w:marRight w:val="0"/>
          <w:marTop w:val="0"/>
          <w:marBottom w:val="0"/>
          <w:divBdr>
            <w:top w:val="none" w:sz="0" w:space="0" w:color="auto"/>
            <w:left w:val="none" w:sz="0" w:space="0" w:color="auto"/>
            <w:bottom w:val="none" w:sz="0" w:space="0" w:color="auto"/>
            <w:right w:val="none" w:sz="0" w:space="0" w:color="auto"/>
          </w:divBdr>
        </w:div>
        <w:div w:id="1483698460">
          <w:marLeft w:val="480"/>
          <w:marRight w:val="0"/>
          <w:marTop w:val="0"/>
          <w:marBottom w:val="0"/>
          <w:divBdr>
            <w:top w:val="none" w:sz="0" w:space="0" w:color="auto"/>
            <w:left w:val="none" w:sz="0" w:space="0" w:color="auto"/>
            <w:bottom w:val="none" w:sz="0" w:space="0" w:color="auto"/>
            <w:right w:val="none" w:sz="0" w:space="0" w:color="auto"/>
          </w:divBdr>
        </w:div>
        <w:div w:id="1488324342">
          <w:marLeft w:val="480"/>
          <w:marRight w:val="0"/>
          <w:marTop w:val="0"/>
          <w:marBottom w:val="0"/>
          <w:divBdr>
            <w:top w:val="none" w:sz="0" w:space="0" w:color="auto"/>
            <w:left w:val="none" w:sz="0" w:space="0" w:color="auto"/>
            <w:bottom w:val="none" w:sz="0" w:space="0" w:color="auto"/>
            <w:right w:val="none" w:sz="0" w:space="0" w:color="auto"/>
          </w:divBdr>
        </w:div>
        <w:div w:id="1489783426">
          <w:marLeft w:val="480"/>
          <w:marRight w:val="0"/>
          <w:marTop w:val="0"/>
          <w:marBottom w:val="0"/>
          <w:divBdr>
            <w:top w:val="none" w:sz="0" w:space="0" w:color="auto"/>
            <w:left w:val="none" w:sz="0" w:space="0" w:color="auto"/>
            <w:bottom w:val="none" w:sz="0" w:space="0" w:color="auto"/>
            <w:right w:val="none" w:sz="0" w:space="0" w:color="auto"/>
          </w:divBdr>
        </w:div>
        <w:div w:id="1502962243">
          <w:marLeft w:val="480"/>
          <w:marRight w:val="0"/>
          <w:marTop w:val="0"/>
          <w:marBottom w:val="0"/>
          <w:divBdr>
            <w:top w:val="none" w:sz="0" w:space="0" w:color="auto"/>
            <w:left w:val="none" w:sz="0" w:space="0" w:color="auto"/>
            <w:bottom w:val="none" w:sz="0" w:space="0" w:color="auto"/>
            <w:right w:val="none" w:sz="0" w:space="0" w:color="auto"/>
          </w:divBdr>
        </w:div>
        <w:div w:id="1509952949">
          <w:marLeft w:val="480"/>
          <w:marRight w:val="0"/>
          <w:marTop w:val="0"/>
          <w:marBottom w:val="0"/>
          <w:divBdr>
            <w:top w:val="none" w:sz="0" w:space="0" w:color="auto"/>
            <w:left w:val="none" w:sz="0" w:space="0" w:color="auto"/>
            <w:bottom w:val="none" w:sz="0" w:space="0" w:color="auto"/>
            <w:right w:val="none" w:sz="0" w:space="0" w:color="auto"/>
          </w:divBdr>
        </w:div>
        <w:div w:id="1524634074">
          <w:marLeft w:val="480"/>
          <w:marRight w:val="0"/>
          <w:marTop w:val="0"/>
          <w:marBottom w:val="0"/>
          <w:divBdr>
            <w:top w:val="none" w:sz="0" w:space="0" w:color="auto"/>
            <w:left w:val="none" w:sz="0" w:space="0" w:color="auto"/>
            <w:bottom w:val="none" w:sz="0" w:space="0" w:color="auto"/>
            <w:right w:val="none" w:sz="0" w:space="0" w:color="auto"/>
          </w:divBdr>
        </w:div>
        <w:div w:id="1539002257">
          <w:marLeft w:val="480"/>
          <w:marRight w:val="0"/>
          <w:marTop w:val="0"/>
          <w:marBottom w:val="0"/>
          <w:divBdr>
            <w:top w:val="none" w:sz="0" w:space="0" w:color="auto"/>
            <w:left w:val="none" w:sz="0" w:space="0" w:color="auto"/>
            <w:bottom w:val="none" w:sz="0" w:space="0" w:color="auto"/>
            <w:right w:val="none" w:sz="0" w:space="0" w:color="auto"/>
          </w:divBdr>
        </w:div>
        <w:div w:id="1541085970">
          <w:marLeft w:val="480"/>
          <w:marRight w:val="0"/>
          <w:marTop w:val="0"/>
          <w:marBottom w:val="0"/>
          <w:divBdr>
            <w:top w:val="none" w:sz="0" w:space="0" w:color="auto"/>
            <w:left w:val="none" w:sz="0" w:space="0" w:color="auto"/>
            <w:bottom w:val="none" w:sz="0" w:space="0" w:color="auto"/>
            <w:right w:val="none" w:sz="0" w:space="0" w:color="auto"/>
          </w:divBdr>
        </w:div>
        <w:div w:id="1546062806">
          <w:marLeft w:val="480"/>
          <w:marRight w:val="0"/>
          <w:marTop w:val="0"/>
          <w:marBottom w:val="0"/>
          <w:divBdr>
            <w:top w:val="none" w:sz="0" w:space="0" w:color="auto"/>
            <w:left w:val="none" w:sz="0" w:space="0" w:color="auto"/>
            <w:bottom w:val="none" w:sz="0" w:space="0" w:color="auto"/>
            <w:right w:val="none" w:sz="0" w:space="0" w:color="auto"/>
          </w:divBdr>
        </w:div>
        <w:div w:id="1565682155">
          <w:marLeft w:val="480"/>
          <w:marRight w:val="0"/>
          <w:marTop w:val="0"/>
          <w:marBottom w:val="0"/>
          <w:divBdr>
            <w:top w:val="none" w:sz="0" w:space="0" w:color="auto"/>
            <w:left w:val="none" w:sz="0" w:space="0" w:color="auto"/>
            <w:bottom w:val="none" w:sz="0" w:space="0" w:color="auto"/>
            <w:right w:val="none" w:sz="0" w:space="0" w:color="auto"/>
          </w:divBdr>
        </w:div>
        <w:div w:id="1567109453">
          <w:marLeft w:val="480"/>
          <w:marRight w:val="0"/>
          <w:marTop w:val="0"/>
          <w:marBottom w:val="0"/>
          <w:divBdr>
            <w:top w:val="none" w:sz="0" w:space="0" w:color="auto"/>
            <w:left w:val="none" w:sz="0" w:space="0" w:color="auto"/>
            <w:bottom w:val="none" w:sz="0" w:space="0" w:color="auto"/>
            <w:right w:val="none" w:sz="0" w:space="0" w:color="auto"/>
          </w:divBdr>
        </w:div>
        <w:div w:id="1571231261">
          <w:marLeft w:val="480"/>
          <w:marRight w:val="0"/>
          <w:marTop w:val="0"/>
          <w:marBottom w:val="0"/>
          <w:divBdr>
            <w:top w:val="none" w:sz="0" w:space="0" w:color="auto"/>
            <w:left w:val="none" w:sz="0" w:space="0" w:color="auto"/>
            <w:bottom w:val="none" w:sz="0" w:space="0" w:color="auto"/>
            <w:right w:val="none" w:sz="0" w:space="0" w:color="auto"/>
          </w:divBdr>
        </w:div>
        <w:div w:id="1572423329">
          <w:marLeft w:val="480"/>
          <w:marRight w:val="0"/>
          <w:marTop w:val="0"/>
          <w:marBottom w:val="0"/>
          <w:divBdr>
            <w:top w:val="none" w:sz="0" w:space="0" w:color="auto"/>
            <w:left w:val="none" w:sz="0" w:space="0" w:color="auto"/>
            <w:bottom w:val="none" w:sz="0" w:space="0" w:color="auto"/>
            <w:right w:val="none" w:sz="0" w:space="0" w:color="auto"/>
          </w:divBdr>
        </w:div>
        <w:div w:id="1607887768">
          <w:marLeft w:val="480"/>
          <w:marRight w:val="0"/>
          <w:marTop w:val="0"/>
          <w:marBottom w:val="0"/>
          <w:divBdr>
            <w:top w:val="none" w:sz="0" w:space="0" w:color="auto"/>
            <w:left w:val="none" w:sz="0" w:space="0" w:color="auto"/>
            <w:bottom w:val="none" w:sz="0" w:space="0" w:color="auto"/>
            <w:right w:val="none" w:sz="0" w:space="0" w:color="auto"/>
          </w:divBdr>
        </w:div>
        <w:div w:id="1611669154">
          <w:marLeft w:val="480"/>
          <w:marRight w:val="0"/>
          <w:marTop w:val="0"/>
          <w:marBottom w:val="0"/>
          <w:divBdr>
            <w:top w:val="none" w:sz="0" w:space="0" w:color="auto"/>
            <w:left w:val="none" w:sz="0" w:space="0" w:color="auto"/>
            <w:bottom w:val="none" w:sz="0" w:space="0" w:color="auto"/>
            <w:right w:val="none" w:sz="0" w:space="0" w:color="auto"/>
          </w:divBdr>
        </w:div>
        <w:div w:id="1612858705">
          <w:marLeft w:val="480"/>
          <w:marRight w:val="0"/>
          <w:marTop w:val="0"/>
          <w:marBottom w:val="0"/>
          <w:divBdr>
            <w:top w:val="none" w:sz="0" w:space="0" w:color="auto"/>
            <w:left w:val="none" w:sz="0" w:space="0" w:color="auto"/>
            <w:bottom w:val="none" w:sz="0" w:space="0" w:color="auto"/>
            <w:right w:val="none" w:sz="0" w:space="0" w:color="auto"/>
          </w:divBdr>
        </w:div>
        <w:div w:id="1631782303">
          <w:marLeft w:val="480"/>
          <w:marRight w:val="0"/>
          <w:marTop w:val="0"/>
          <w:marBottom w:val="0"/>
          <w:divBdr>
            <w:top w:val="none" w:sz="0" w:space="0" w:color="auto"/>
            <w:left w:val="none" w:sz="0" w:space="0" w:color="auto"/>
            <w:bottom w:val="none" w:sz="0" w:space="0" w:color="auto"/>
            <w:right w:val="none" w:sz="0" w:space="0" w:color="auto"/>
          </w:divBdr>
        </w:div>
        <w:div w:id="1652518109">
          <w:marLeft w:val="480"/>
          <w:marRight w:val="0"/>
          <w:marTop w:val="0"/>
          <w:marBottom w:val="0"/>
          <w:divBdr>
            <w:top w:val="none" w:sz="0" w:space="0" w:color="auto"/>
            <w:left w:val="none" w:sz="0" w:space="0" w:color="auto"/>
            <w:bottom w:val="none" w:sz="0" w:space="0" w:color="auto"/>
            <w:right w:val="none" w:sz="0" w:space="0" w:color="auto"/>
          </w:divBdr>
        </w:div>
        <w:div w:id="1653825244">
          <w:marLeft w:val="480"/>
          <w:marRight w:val="0"/>
          <w:marTop w:val="0"/>
          <w:marBottom w:val="0"/>
          <w:divBdr>
            <w:top w:val="none" w:sz="0" w:space="0" w:color="auto"/>
            <w:left w:val="none" w:sz="0" w:space="0" w:color="auto"/>
            <w:bottom w:val="none" w:sz="0" w:space="0" w:color="auto"/>
            <w:right w:val="none" w:sz="0" w:space="0" w:color="auto"/>
          </w:divBdr>
        </w:div>
        <w:div w:id="1657033342">
          <w:marLeft w:val="480"/>
          <w:marRight w:val="0"/>
          <w:marTop w:val="0"/>
          <w:marBottom w:val="0"/>
          <w:divBdr>
            <w:top w:val="none" w:sz="0" w:space="0" w:color="auto"/>
            <w:left w:val="none" w:sz="0" w:space="0" w:color="auto"/>
            <w:bottom w:val="none" w:sz="0" w:space="0" w:color="auto"/>
            <w:right w:val="none" w:sz="0" w:space="0" w:color="auto"/>
          </w:divBdr>
        </w:div>
        <w:div w:id="1657565634">
          <w:marLeft w:val="480"/>
          <w:marRight w:val="0"/>
          <w:marTop w:val="0"/>
          <w:marBottom w:val="0"/>
          <w:divBdr>
            <w:top w:val="none" w:sz="0" w:space="0" w:color="auto"/>
            <w:left w:val="none" w:sz="0" w:space="0" w:color="auto"/>
            <w:bottom w:val="none" w:sz="0" w:space="0" w:color="auto"/>
            <w:right w:val="none" w:sz="0" w:space="0" w:color="auto"/>
          </w:divBdr>
        </w:div>
        <w:div w:id="1672639335">
          <w:marLeft w:val="480"/>
          <w:marRight w:val="0"/>
          <w:marTop w:val="0"/>
          <w:marBottom w:val="0"/>
          <w:divBdr>
            <w:top w:val="none" w:sz="0" w:space="0" w:color="auto"/>
            <w:left w:val="none" w:sz="0" w:space="0" w:color="auto"/>
            <w:bottom w:val="none" w:sz="0" w:space="0" w:color="auto"/>
            <w:right w:val="none" w:sz="0" w:space="0" w:color="auto"/>
          </w:divBdr>
        </w:div>
        <w:div w:id="1678192178">
          <w:marLeft w:val="480"/>
          <w:marRight w:val="0"/>
          <w:marTop w:val="0"/>
          <w:marBottom w:val="0"/>
          <w:divBdr>
            <w:top w:val="none" w:sz="0" w:space="0" w:color="auto"/>
            <w:left w:val="none" w:sz="0" w:space="0" w:color="auto"/>
            <w:bottom w:val="none" w:sz="0" w:space="0" w:color="auto"/>
            <w:right w:val="none" w:sz="0" w:space="0" w:color="auto"/>
          </w:divBdr>
        </w:div>
        <w:div w:id="1689335731">
          <w:marLeft w:val="480"/>
          <w:marRight w:val="0"/>
          <w:marTop w:val="0"/>
          <w:marBottom w:val="0"/>
          <w:divBdr>
            <w:top w:val="none" w:sz="0" w:space="0" w:color="auto"/>
            <w:left w:val="none" w:sz="0" w:space="0" w:color="auto"/>
            <w:bottom w:val="none" w:sz="0" w:space="0" w:color="auto"/>
            <w:right w:val="none" w:sz="0" w:space="0" w:color="auto"/>
          </w:divBdr>
        </w:div>
        <w:div w:id="1690763677">
          <w:marLeft w:val="480"/>
          <w:marRight w:val="0"/>
          <w:marTop w:val="0"/>
          <w:marBottom w:val="0"/>
          <w:divBdr>
            <w:top w:val="none" w:sz="0" w:space="0" w:color="auto"/>
            <w:left w:val="none" w:sz="0" w:space="0" w:color="auto"/>
            <w:bottom w:val="none" w:sz="0" w:space="0" w:color="auto"/>
            <w:right w:val="none" w:sz="0" w:space="0" w:color="auto"/>
          </w:divBdr>
        </w:div>
        <w:div w:id="1698583910">
          <w:marLeft w:val="480"/>
          <w:marRight w:val="0"/>
          <w:marTop w:val="0"/>
          <w:marBottom w:val="0"/>
          <w:divBdr>
            <w:top w:val="none" w:sz="0" w:space="0" w:color="auto"/>
            <w:left w:val="none" w:sz="0" w:space="0" w:color="auto"/>
            <w:bottom w:val="none" w:sz="0" w:space="0" w:color="auto"/>
            <w:right w:val="none" w:sz="0" w:space="0" w:color="auto"/>
          </w:divBdr>
        </w:div>
        <w:div w:id="1708720273">
          <w:marLeft w:val="480"/>
          <w:marRight w:val="0"/>
          <w:marTop w:val="0"/>
          <w:marBottom w:val="0"/>
          <w:divBdr>
            <w:top w:val="none" w:sz="0" w:space="0" w:color="auto"/>
            <w:left w:val="none" w:sz="0" w:space="0" w:color="auto"/>
            <w:bottom w:val="none" w:sz="0" w:space="0" w:color="auto"/>
            <w:right w:val="none" w:sz="0" w:space="0" w:color="auto"/>
          </w:divBdr>
        </w:div>
        <w:div w:id="1709597325">
          <w:marLeft w:val="480"/>
          <w:marRight w:val="0"/>
          <w:marTop w:val="0"/>
          <w:marBottom w:val="0"/>
          <w:divBdr>
            <w:top w:val="none" w:sz="0" w:space="0" w:color="auto"/>
            <w:left w:val="none" w:sz="0" w:space="0" w:color="auto"/>
            <w:bottom w:val="none" w:sz="0" w:space="0" w:color="auto"/>
            <w:right w:val="none" w:sz="0" w:space="0" w:color="auto"/>
          </w:divBdr>
        </w:div>
        <w:div w:id="1720860841">
          <w:marLeft w:val="480"/>
          <w:marRight w:val="0"/>
          <w:marTop w:val="0"/>
          <w:marBottom w:val="0"/>
          <w:divBdr>
            <w:top w:val="none" w:sz="0" w:space="0" w:color="auto"/>
            <w:left w:val="none" w:sz="0" w:space="0" w:color="auto"/>
            <w:bottom w:val="none" w:sz="0" w:space="0" w:color="auto"/>
            <w:right w:val="none" w:sz="0" w:space="0" w:color="auto"/>
          </w:divBdr>
        </w:div>
        <w:div w:id="1730609559">
          <w:marLeft w:val="480"/>
          <w:marRight w:val="0"/>
          <w:marTop w:val="0"/>
          <w:marBottom w:val="0"/>
          <w:divBdr>
            <w:top w:val="none" w:sz="0" w:space="0" w:color="auto"/>
            <w:left w:val="none" w:sz="0" w:space="0" w:color="auto"/>
            <w:bottom w:val="none" w:sz="0" w:space="0" w:color="auto"/>
            <w:right w:val="none" w:sz="0" w:space="0" w:color="auto"/>
          </w:divBdr>
        </w:div>
        <w:div w:id="1754469693">
          <w:marLeft w:val="480"/>
          <w:marRight w:val="0"/>
          <w:marTop w:val="0"/>
          <w:marBottom w:val="0"/>
          <w:divBdr>
            <w:top w:val="none" w:sz="0" w:space="0" w:color="auto"/>
            <w:left w:val="none" w:sz="0" w:space="0" w:color="auto"/>
            <w:bottom w:val="none" w:sz="0" w:space="0" w:color="auto"/>
            <w:right w:val="none" w:sz="0" w:space="0" w:color="auto"/>
          </w:divBdr>
        </w:div>
        <w:div w:id="1759599246">
          <w:marLeft w:val="480"/>
          <w:marRight w:val="0"/>
          <w:marTop w:val="0"/>
          <w:marBottom w:val="0"/>
          <w:divBdr>
            <w:top w:val="none" w:sz="0" w:space="0" w:color="auto"/>
            <w:left w:val="none" w:sz="0" w:space="0" w:color="auto"/>
            <w:bottom w:val="none" w:sz="0" w:space="0" w:color="auto"/>
            <w:right w:val="none" w:sz="0" w:space="0" w:color="auto"/>
          </w:divBdr>
        </w:div>
        <w:div w:id="1790199451">
          <w:marLeft w:val="480"/>
          <w:marRight w:val="0"/>
          <w:marTop w:val="0"/>
          <w:marBottom w:val="0"/>
          <w:divBdr>
            <w:top w:val="none" w:sz="0" w:space="0" w:color="auto"/>
            <w:left w:val="none" w:sz="0" w:space="0" w:color="auto"/>
            <w:bottom w:val="none" w:sz="0" w:space="0" w:color="auto"/>
            <w:right w:val="none" w:sz="0" w:space="0" w:color="auto"/>
          </w:divBdr>
          <w:divsChild>
            <w:div w:id="1130072">
              <w:marLeft w:val="480"/>
              <w:marRight w:val="0"/>
              <w:marTop w:val="0"/>
              <w:marBottom w:val="0"/>
              <w:divBdr>
                <w:top w:val="none" w:sz="0" w:space="0" w:color="auto"/>
                <w:left w:val="none" w:sz="0" w:space="0" w:color="auto"/>
                <w:bottom w:val="none" w:sz="0" w:space="0" w:color="auto"/>
                <w:right w:val="none" w:sz="0" w:space="0" w:color="auto"/>
              </w:divBdr>
            </w:div>
            <w:div w:id="1130861">
              <w:marLeft w:val="480"/>
              <w:marRight w:val="0"/>
              <w:marTop w:val="0"/>
              <w:marBottom w:val="0"/>
              <w:divBdr>
                <w:top w:val="none" w:sz="0" w:space="0" w:color="auto"/>
                <w:left w:val="none" w:sz="0" w:space="0" w:color="auto"/>
                <w:bottom w:val="none" w:sz="0" w:space="0" w:color="auto"/>
                <w:right w:val="none" w:sz="0" w:space="0" w:color="auto"/>
              </w:divBdr>
            </w:div>
            <w:div w:id="1317985">
              <w:marLeft w:val="480"/>
              <w:marRight w:val="0"/>
              <w:marTop w:val="0"/>
              <w:marBottom w:val="0"/>
              <w:divBdr>
                <w:top w:val="none" w:sz="0" w:space="0" w:color="auto"/>
                <w:left w:val="none" w:sz="0" w:space="0" w:color="auto"/>
                <w:bottom w:val="none" w:sz="0" w:space="0" w:color="auto"/>
                <w:right w:val="none" w:sz="0" w:space="0" w:color="auto"/>
              </w:divBdr>
            </w:div>
            <w:div w:id="2783721">
              <w:marLeft w:val="480"/>
              <w:marRight w:val="0"/>
              <w:marTop w:val="0"/>
              <w:marBottom w:val="0"/>
              <w:divBdr>
                <w:top w:val="none" w:sz="0" w:space="0" w:color="auto"/>
                <w:left w:val="none" w:sz="0" w:space="0" w:color="auto"/>
                <w:bottom w:val="none" w:sz="0" w:space="0" w:color="auto"/>
                <w:right w:val="none" w:sz="0" w:space="0" w:color="auto"/>
              </w:divBdr>
            </w:div>
            <w:div w:id="2902698">
              <w:marLeft w:val="480"/>
              <w:marRight w:val="0"/>
              <w:marTop w:val="0"/>
              <w:marBottom w:val="0"/>
              <w:divBdr>
                <w:top w:val="none" w:sz="0" w:space="0" w:color="auto"/>
                <w:left w:val="none" w:sz="0" w:space="0" w:color="auto"/>
                <w:bottom w:val="none" w:sz="0" w:space="0" w:color="auto"/>
                <w:right w:val="none" w:sz="0" w:space="0" w:color="auto"/>
              </w:divBdr>
            </w:div>
            <w:div w:id="3168207">
              <w:marLeft w:val="480"/>
              <w:marRight w:val="0"/>
              <w:marTop w:val="0"/>
              <w:marBottom w:val="0"/>
              <w:divBdr>
                <w:top w:val="none" w:sz="0" w:space="0" w:color="auto"/>
                <w:left w:val="none" w:sz="0" w:space="0" w:color="auto"/>
                <w:bottom w:val="none" w:sz="0" w:space="0" w:color="auto"/>
                <w:right w:val="none" w:sz="0" w:space="0" w:color="auto"/>
              </w:divBdr>
            </w:div>
            <w:div w:id="3555227">
              <w:marLeft w:val="480"/>
              <w:marRight w:val="0"/>
              <w:marTop w:val="0"/>
              <w:marBottom w:val="0"/>
              <w:divBdr>
                <w:top w:val="none" w:sz="0" w:space="0" w:color="auto"/>
                <w:left w:val="none" w:sz="0" w:space="0" w:color="auto"/>
                <w:bottom w:val="none" w:sz="0" w:space="0" w:color="auto"/>
                <w:right w:val="none" w:sz="0" w:space="0" w:color="auto"/>
              </w:divBdr>
            </w:div>
            <w:div w:id="3825742">
              <w:marLeft w:val="480"/>
              <w:marRight w:val="0"/>
              <w:marTop w:val="0"/>
              <w:marBottom w:val="0"/>
              <w:divBdr>
                <w:top w:val="none" w:sz="0" w:space="0" w:color="auto"/>
                <w:left w:val="none" w:sz="0" w:space="0" w:color="auto"/>
                <w:bottom w:val="none" w:sz="0" w:space="0" w:color="auto"/>
                <w:right w:val="none" w:sz="0" w:space="0" w:color="auto"/>
              </w:divBdr>
            </w:div>
            <w:div w:id="4554618">
              <w:marLeft w:val="480"/>
              <w:marRight w:val="0"/>
              <w:marTop w:val="0"/>
              <w:marBottom w:val="0"/>
              <w:divBdr>
                <w:top w:val="none" w:sz="0" w:space="0" w:color="auto"/>
                <w:left w:val="none" w:sz="0" w:space="0" w:color="auto"/>
                <w:bottom w:val="none" w:sz="0" w:space="0" w:color="auto"/>
                <w:right w:val="none" w:sz="0" w:space="0" w:color="auto"/>
              </w:divBdr>
            </w:div>
            <w:div w:id="4594964">
              <w:marLeft w:val="480"/>
              <w:marRight w:val="0"/>
              <w:marTop w:val="0"/>
              <w:marBottom w:val="0"/>
              <w:divBdr>
                <w:top w:val="none" w:sz="0" w:space="0" w:color="auto"/>
                <w:left w:val="none" w:sz="0" w:space="0" w:color="auto"/>
                <w:bottom w:val="none" w:sz="0" w:space="0" w:color="auto"/>
                <w:right w:val="none" w:sz="0" w:space="0" w:color="auto"/>
              </w:divBdr>
            </w:div>
            <w:div w:id="4792183">
              <w:marLeft w:val="480"/>
              <w:marRight w:val="0"/>
              <w:marTop w:val="0"/>
              <w:marBottom w:val="0"/>
              <w:divBdr>
                <w:top w:val="none" w:sz="0" w:space="0" w:color="auto"/>
                <w:left w:val="none" w:sz="0" w:space="0" w:color="auto"/>
                <w:bottom w:val="none" w:sz="0" w:space="0" w:color="auto"/>
                <w:right w:val="none" w:sz="0" w:space="0" w:color="auto"/>
              </w:divBdr>
            </w:div>
            <w:div w:id="5177368">
              <w:marLeft w:val="480"/>
              <w:marRight w:val="0"/>
              <w:marTop w:val="0"/>
              <w:marBottom w:val="0"/>
              <w:divBdr>
                <w:top w:val="none" w:sz="0" w:space="0" w:color="auto"/>
                <w:left w:val="none" w:sz="0" w:space="0" w:color="auto"/>
                <w:bottom w:val="none" w:sz="0" w:space="0" w:color="auto"/>
                <w:right w:val="none" w:sz="0" w:space="0" w:color="auto"/>
              </w:divBdr>
            </w:div>
            <w:div w:id="5333674">
              <w:marLeft w:val="480"/>
              <w:marRight w:val="0"/>
              <w:marTop w:val="0"/>
              <w:marBottom w:val="0"/>
              <w:divBdr>
                <w:top w:val="none" w:sz="0" w:space="0" w:color="auto"/>
                <w:left w:val="none" w:sz="0" w:space="0" w:color="auto"/>
                <w:bottom w:val="none" w:sz="0" w:space="0" w:color="auto"/>
                <w:right w:val="none" w:sz="0" w:space="0" w:color="auto"/>
              </w:divBdr>
            </w:div>
            <w:div w:id="5527267">
              <w:marLeft w:val="480"/>
              <w:marRight w:val="0"/>
              <w:marTop w:val="0"/>
              <w:marBottom w:val="0"/>
              <w:divBdr>
                <w:top w:val="none" w:sz="0" w:space="0" w:color="auto"/>
                <w:left w:val="none" w:sz="0" w:space="0" w:color="auto"/>
                <w:bottom w:val="none" w:sz="0" w:space="0" w:color="auto"/>
                <w:right w:val="none" w:sz="0" w:space="0" w:color="auto"/>
              </w:divBdr>
            </w:div>
            <w:div w:id="5981240">
              <w:marLeft w:val="480"/>
              <w:marRight w:val="0"/>
              <w:marTop w:val="0"/>
              <w:marBottom w:val="0"/>
              <w:divBdr>
                <w:top w:val="none" w:sz="0" w:space="0" w:color="auto"/>
                <w:left w:val="none" w:sz="0" w:space="0" w:color="auto"/>
                <w:bottom w:val="none" w:sz="0" w:space="0" w:color="auto"/>
                <w:right w:val="none" w:sz="0" w:space="0" w:color="auto"/>
              </w:divBdr>
            </w:div>
            <w:div w:id="6299809">
              <w:marLeft w:val="480"/>
              <w:marRight w:val="0"/>
              <w:marTop w:val="0"/>
              <w:marBottom w:val="0"/>
              <w:divBdr>
                <w:top w:val="none" w:sz="0" w:space="0" w:color="auto"/>
                <w:left w:val="none" w:sz="0" w:space="0" w:color="auto"/>
                <w:bottom w:val="none" w:sz="0" w:space="0" w:color="auto"/>
                <w:right w:val="none" w:sz="0" w:space="0" w:color="auto"/>
              </w:divBdr>
            </w:div>
            <w:div w:id="6952636">
              <w:marLeft w:val="480"/>
              <w:marRight w:val="0"/>
              <w:marTop w:val="0"/>
              <w:marBottom w:val="0"/>
              <w:divBdr>
                <w:top w:val="none" w:sz="0" w:space="0" w:color="auto"/>
                <w:left w:val="none" w:sz="0" w:space="0" w:color="auto"/>
                <w:bottom w:val="none" w:sz="0" w:space="0" w:color="auto"/>
                <w:right w:val="none" w:sz="0" w:space="0" w:color="auto"/>
              </w:divBdr>
            </w:div>
            <w:div w:id="7341525">
              <w:marLeft w:val="480"/>
              <w:marRight w:val="0"/>
              <w:marTop w:val="0"/>
              <w:marBottom w:val="0"/>
              <w:divBdr>
                <w:top w:val="none" w:sz="0" w:space="0" w:color="auto"/>
                <w:left w:val="none" w:sz="0" w:space="0" w:color="auto"/>
                <w:bottom w:val="none" w:sz="0" w:space="0" w:color="auto"/>
                <w:right w:val="none" w:sz="0" w:space="0" w:color="auto"/>
              </w:divBdr>
            </w:div>
            <w:div w:id="7611066">
              <w:marLeft w:val="480"/>
              <w:marRight w:val="0"/>
              <w:marTop w:val="0"/>
              <w:marBottom w:val="0"/>
              <w:divBdr>
                <w:top w:val="none" w:sz="0" w:space="0" w:color="auto"/>
                <w:left w:val="none" w:sz="0" w:space="0" w:color="auto"/>
                <w:bottom w:val="none" w:sz="0" w:space="0" w:color="auto"/>
                <w:right w:val="none" w:sz="0" w:space="0" w:color="auto"/>
              </w:divBdr>
            </w:div>
            <w:div w:id="8257674">
              <w:marLeft w:val="480"/>
              <w:marRight w:val="0"/>
              <w:marTop w:val="0"/>
              <w:marBottom w:val="0"/>
              <w:divBdr>
                <w:top w:val="none" w:sz="0" w:space="0" w:color="auto"/>
                <w:left w:val="none" w:sz="0" w:space="0" w:color="auto"/>
                <w:bottom w:val="none" w:sz="0" w:space="0" w:color="auto"/>
                <w:right w:val="none" w:sz="0" w:space="0" w:color="auto"/>
              </w:divBdr>
            </w:div>
            <w:div w:id="8455273">
              <w:marLeft w:val="480"/>
              <w:marRight w:val="0"/>
              <w:marTop w:val="0"/>
              <w:marBottom w:val="0"/>
              <w:divBdr>
                <w:top w:val="none" w:sz="0" w:space="0" w:color="auto"/>
                <w:left w:val="none" w:sz="0" w:space="0" w:color="auto"/>
                <w:bottom w:val="none" w:sz="0" w:space="0" w:color="auto"/>
                <w:right w:val="none" w:sz="0" w:space="0" w:color="auto"/>
              </w:divBdr>
            </w:div>
            <w:div w:id="8724458">
              <w:marLeft w:val="480"/>
              <w:marRight w:val="0"/>
              <w:marTop w:val="0"/>
              <w:marBottom w:val="0"/>
              <w:divBdr>
                <w:top w:val="none" w:sz="0" w:space="0" w:color="auto"/>
                <w:left w:val="none" w:sz="0" w:space="0" w:color="auto"/>
                <w:bottom w:val="none" w:sz="0" w:space="0" w:color="auto"/>
                <w:right w:val="none" w:sz="0" w:space="0" w:color="auto"/>
              </w:divBdr>
            </w:div>
            <w:div w:id="8917981">
              <w:marLeft w:val="480"/>
              <w:marRight w:val="0"/>
              <w:marTop w:val="0"/>
              <w:marBottom w:val="0"/>
              <w:divBdr>
                <w:top w:val="none" w:sz="0" w:space="0" w:color="auto"/>
                <w:left w:val="none" w:sz="0" w:space="0" w:color="auto"/>
                <w:bottom w:val="none" w:sz="0" w:space="0" w:color="auto"/>
                <w:right w:val="none" w:sz="0" w:space="0" w:color="auto"/>
              </w:divBdr>
            </w:div>
            <w:div w:id="8919231">
              <w:marLeft w:val="480"/>
              <w:marRight w:val="0"/>
              <w:marTop w:val="0"/>
              <w:marBottom w:val="0"/>
              <w:divBdr>
                <w:top w:val="none" w:sz="0" w:space="0" w:color="auto"/>
                <w:left w:val="none" w:sz="0" w:space="0" w:color="auto"/>
                <w:bottom w:val="none" w:sz="0" w:space="0" w:color="auto"/>
                <w:right w:val="none" w:sz="0" w:space="0" w:color="auto"/>
              </w:divBdr>
            </w:div>
            <w:div w:id="9380767">
              <w:marLeft w:val="480"/>
              <w:marRight w:val="0"/>
              <w:marTop w:val="0"/>
              <w:marBottom w:val="0"/>
              <w:divBdr>
                <w:top w:val="none" w:sz="0" w:space="0" w:color="auto"/>
                <w:left w:val="none" w:sz="0" w:space="0" w:color="auto"/>
                <w:bottom w:val="none" w:sz="0" w:space="0" w:color="auto"/>
                <w:right w:val="none" w:sz="0" w:space="0" w:color="auto"/>
              </w:divBdr>
            </w:div>
            <w:div w:id="9644469">
              <w:marLeft w:val="480"/>
              <w:marRight w:val="0"/>
              <w:marTop w:val="0"/>
              <w:marBottom w:val="0"/>
              <w:divBdr>
                <w:top w:val="none" w:sz="0" w:space="0" w:color="auto"/>
                <w:left w:val="none" w:sz="0" w:space="0" w:color="auto"/>
                <w:bottom w:val="none" w:sz="0" w:space="0" w:color="auto"/>
                <w:right w:val="none" w:sz="0" w:space="0" w:color="auto"/>
              </w:divBdr>
            </w:div>
            <w:div w:id="9837520">
              <w:marLeft w:val="480"/>
              <w:marRight w:val="0"/>
              <w:marTop w:val="0"/>
              <w:marBottom w:val="0"/>
              <w:divBdr>
                <w:top w:val="none" w:sz="0" w:space="0" w:color="auto"/>
                <w:left w:val="none" w:sz="0" w:space="0" w:color="auto"/>
                <w:bottom w:val="none" w:sz="0" w:space="0" w:color="auto"/>
                <w:right w:val="none" w:sz="0" w:space="0" w:color="auto"/>
              </w:divBdr>
            </w:div>
            <w:div w:id="10300580">
              <w:marLeft w:val="480"/>
              <w:marRight w:val="0"/>
              <w:marTop w:val="0"/>
              <w:marBottom w:val="0"/>
              <w:divBdr>
                <w:top w:val="none" w:sz="0" w:space="0" w:color="auto"/>
                <w:left w:val="none" w:sz="0" w:space="0" w:color="auto"/>
                <w:bottom w:val="none" w:sz="0" w:space="0" w:color="auto"/>
                <w:right w:val="none" w:sz="0" w:space="0" w:color="auto"/>
              </w:divBdr>
            </w:div>
            <w:div w:id="10573461">
              <w:marLeft w:val="480"/>
              <w:marRight w:val="0"/>
              <w:marTop w:val="0"/>
              <w:marBottom w:val="0"/>
              <w:divBdr>
                <w:top w:val="none" w:sz="0" w:space="0" w:color="auto"/>
                <w:left w:val="none" w:sz="0" w:space="0" w:color="auto"/>
                <w:bottom w:val="none" w:sz="0" w:space="0" w:color="auto"/>
                <w:right w:val="none" w:sz="0" w:space="0" w:color="auto"/>
              </w:divBdr>
            </w:div>
            <w:div w:id="10685141">
              <w:marLeft w:val="480"/>
              <w:marRight w:val="0"/>
              <w:marTop w:val="0"/>
              <w:marBottom w:val="0"/>
              <w:divBdr>
                <w:top w:val="none" w:sz="0" w:space="0" w:color="auto"/>
                <w:left w:val="none" w:sz="0" w:space="0" w:color="auto"/>
                <w:bottom w:val="none" w:sz="0" w:space="0" w:color="auto"/>
                <w:right w:val="none" w:sz="0" w:space="0" w:color="auto"/>
              </w:divBdr>
            </w:div>
            <w:div w:id="11034763">
              <w:marLeft w:val="480"/>
              <w:marRight w:val="0"/>
              <w:marTop w:val="0"/>
              <w:marBottom w:val="0"/>
              <w:divBdr>
                <w:top w:val="none" w:sz="0" w:space="0" w:color="auto"/>
                <w:left w:val="none" w:sz="0" w:space="0" w:color="auto"/>
                <w:bottom w:val="none" w:sz="0" w:space="0" w:color="auto"/>
                <w:right w:val="none" w:sz="0" w:space="0" w:color="auto"/>
              </w:divBdr>
            </w:div>
            <w:div w:id="12463215">
              <w:marLeft w:val="480"/>
              <w:marRight w:val="0"/>
              <w:marTop w:val="0"/>
              <w:marBottom w:val="0"/>
              <w:divBdr>
                <w:top w:val="none" w:sz="0" w:space="0" w:color="auto"/>
                <w:left w:val="none" w:sz="0" w:space="0" w:color="auto"/>
                <w:bottom w:val="none" w:sz="0" w:space="0" w:color="auto"/>
                <w:right w:val="none" w:sz="0" w:space="0" w:color="auto"/>
              </w:divBdr>
            </w:div>
            <w:div w:id="12853044">
              <w:marLeft w:val="480"/>
              <w:marRight w:val="0"/>
              <w:marTop w:val="0"/>
              <w:marBottom w:val="0"/>
              <w:divBdr>
                <w:top w:val="none" w:sz="0" w:space="0" w:color="auto"/>
                <w:left w:val="none" w:sz="0" w:space="0" w:color="auto"/>
                <w:bottom w:val="none" w:sz="0" w:space="0" w:color="auto"/>
                <w:right w:val="none" w:sz="0" w:space="0" w:color="auto"/>
              </w:divBdr>
            </w:div>
            <w:div w:id="13459469">
              <w:marLeft w:val="480"/>
              <w:marRight w:val="0"/>
              <w:marTop w:val="0"/>
              <w:marBottom w:val="0"/>
              <w:divBdr>
                <w:top w:val="none" w:sz="0" w:space="0" w:color="auto"/>
                <w:left w:val="none" w:sz="0" w:space="0" w:color="auto"/>
                <w:bottom w:val="none" w:sz="0" w:space="0" w:color="auto"/>
                <w:right w:val="none" w:sz="0" w:space="0" w:color="auto"/>
              </w:divBdr>
            </w:div>
            <w:div w:id="13658493">
              <w:marLeft w:val="480"/>
              <w:marRight w:val="0"/>
              <w:marTop w:val="0"/>
              <w:marBottom w:val="0"/>
              <w:divBdr>
                <w:top w:val="none" w:sz="0" w:space="0" w:color="auto"/>
                <w:left w:val="none" w:sz="0" w:space="0" w:color="auto"/>
                <w:bottom w:val="none" w:sz="0" w:space="0" w:color="auto"/>
                <w:right w:val="none" w:sz="0" w:space="0" w:color="auto"/>
              </w:divBdr>
            </w:div>
            <w:div w:id="13966163">
              <w:marLeft w:val="480"/>
              <w:marRight w:val="0"/>
              <w:marTop w:val="0"/>
              <w:marBottom w:val="0"/>
              <w:divBdr>
                <w:top w:val="none" w:sz="0" w:space="0" w:color="auto"/>
                <w:left w:val="none" w:sz="0" w:space="0" w:color="auto"/>
                <w:bottom w:val="none" w:sz="0" w:space="0" w:color="auto"/>
                <w:right w:val="none" w:sz="0" w:space="0" w:color="auto"/>
              </w:divBdr>
            </w:div>
            <w:div w:id="15156831">
              <w:marLeft w:val="480"/>
              <w:marRight w:val="0"/>
              <w:marTop w:val="0"/>
              <w:marBottom w:val="0"/>
              <w:divBdr>
                <w:top w:val="none" w:sz="0" w:space="0" w:color="auto"/>
                <w:left w:val="none" w:sz="0" w:space="0" w:color="auto"/>
                <w:bottom w:val="none" w:sz="0" w:space="0" w:color="auto"/>
                <w:right w:val="none" w:sz="0" w:space="0" w:color="auto"/>
              </w:divBdr>
            </w:div>
            <w:div w:id="15693524">
              <w:marLeft w:val="480"/>
              <w:marRight w:val="0"/>
              <w:marTop w:val="0"/>
              <w:marBottom w:val="0"/>
              <w:divBdr>
                <w:top w:val="none" w:sz="0" w:space="0" w:color="auto"/>
                <w:left w:val="none" w:sz="0" w:space="0" w:color="auto"/>
                <w:bottom w:val="none" w:sz="0" w:space="0" w:color="auto"/>
                <w:right w:val="none" w:sz="0" w:space="0" w:color="auto"/>
              </w:divBdr>
            </w:div>
            <w:div w:id="15809023">
              <w:marLeft w:val="480"/>
              <w:marRight w:val="0"/>
              <w:marTop w:val="0"/>
              <w:marBottom w:val="0"/>
              <w:divBdr>
                <w:top w:val="none" w:sz="0" w:space="0" w:color="auto"/>
                <w:left w:val="none" w:sz="0" w:space="0" w:color="auto"/>
                <w:bottom w:val="none" w:sz="0" w:space="0" w:color="auto"/>
                <w:right w:val="none" w:sz="0" w:space="0" w:color="auto"/>
              </w:divBdr>
            </w:div>
            <w:div w:id="16078072">
              <w:marLeft w:val="480"/>
              <w:marRight w:val="0"/>
              <w:marTop w:val="0"/>
              <w:marBottom w:val="0"/>
              <w:divBdr>
                <w:top w:val="none" w:sz="0" w:space="0" w:color="auto"/>
                <w:left w:val="none" w:sz="0" w:space="0" w:color="auto"/>
                <w:bottom w:val="none" w:sz="0" w:space="0" w:color="auto"/>
                <w:right w:val="none" w:sz="0" w:space="0" w:color="auto"/>
              </w:divBdr>
            </w:div>
            <w:div w:id="16129755">
              <w:marLeft w:val="480"/>
              <w:marRight w:val="0"/>
              <w:marTop w:val="0"/>
              <w:marBottom w:val="0"/>
              <w:divBdr>
                <w:top w:val="none" w:sz="0" w:space="0" w:color="auto"/>
                <w:left w:val="none" w:sz="0" w:space="0" w:color="auto"/>
                <w:bottom w:val="none" w:sz="0" w:space="0" w:color="auto"/>
                <w:right w:val="none" w:sz="0" w:space="0" w:color="auto"/>
              </w:divBdr>
            </w:div>
            <w:div w:id="16346937">
              <w:marLeft w:val="480"/>
              <w:marRight w:val="0"/>
              <w:marTop w:val="0"/>
              <w:marBottom w:val="0"/>
              <w:divBdr>
                <w:top w:val="none" w:sz="0" w:space="0" w:color="auto"/>
                <w:left w:val="none" w:sz="0" w:space="0" w:color="auto"/>
                <w:bottom w:val="none" w:sz="0" w:space="0" w:color="auto"/>
                <w:right w:val="none" w:sz="0" w:space="0" w:color="auto"/>
              </w:divBdr>
            </w:div>
            <w:div w:id="16350515">
              <w:marLeft w:val="480"/>
              <w:marRight w:val="0"/>
              <w:marTop w:val="0"/>
              <w:marBottom w:val="0"/>
              <w:divBdr>
                <w:top w:val="none" w:sz="0" w:space="0" w:color="auto"/>
                <w:left w:val="none" w:sz="0" w:space="0" w:color="auto"/>
                <w:bottom w:val="none" w:sz="0" w:space="0" w:color="auto"/>
                <w:right w:val="none" w:sz="0" w:space="0" w:color="auto"/>
              </w:divBdr>
            </w:div>
            <w:div w:id="16736885">
              <w:marLeft w:val="480"/>
              <w:marRight w:val="0"/>
              <w:marTop w:val="0"/>
              <w:marBottom w:val="0"/>
              <w:divBdr>
                <w:top w:val="none" w:sz="0" w:space="0" w:color="auto"/>
                <w:left w:val="none" w:sz="0" w:space="0" w:color="auto"/>
                <w:bottom w:val="none" w:sz="0" w:space="0" w:color="auto"/>
                <w:right w:val="none" w:sz="0" w:space="0" w:color="auto"/>
              </w:divBdr>
            </w:div>
            <w:div w:id="16860104">
              <w:marLeft w:val="480"/>
              <w:marRight w:val="0"/>
              <w:marTop w:val="0"/>
              <w:marBottom w:val="0"/>
              <w:divBdr>
                <w:top w:val="none" w:sz="0" w:space="0" w:color="auto"/>
                <w:left w:val="none" w:sz="0" w:space="0" w:color="auto"/>
                <w:bottom w:val="none" w:sz="0" w:space="0" w:color="auto"/>
                <w:right w:val="none" w:sz="0" w:space="0" w:color="auto"/>
              </w:divBdr>
            </w:div>
            <w:div w:id="17703632">
              <w:marLeft w:val="480"/>
              <w:marRight w:val="0"/>
              <w:marTop w:val="0"/>
              <w:marBottom w:val="0"/>
              <w:divBdr>
                <w:top w:val="none" w:sz="0" w:space="0" w:color="auto"/>
                <w:left w:val="none" w:sz="0" w:space="0" w:color="auto"/>
                <w:bottom w:val="none" w:sz="0" w:space="0" w:color="auto"/>
                <w:right w:val="none" w:sz="0" w:space="0" w:color="auto"/>
              </w:divBdr>
            </w:div>
            <w:div w:id="17969614">
              <w:marLeft w:val="480"/>
              <w:marRight w:val="0"/>
              <w:marTop w:val="0"/>
              <w:marBottom w:val="0"/>
              <w:divBdr>
                <w:top w:val="none" w:sz="0" w:space="0" w:color="auto"/>
                <w:left w:val="none" w:sz="0" w:space="0" w:color="auto"/>
                <w:bottom w:val="none" w:sz="0" w:space="0" w:color="auto"/>
                <w:right w:val="none" w:sz="0" w:space="0" w:color="auto"/>
              </w:divBdr>
            </w:div>
            <w:div w:id="18818981">
              <w:marLeft w:val="480"/>
              <w:marRight w:val="0"/>
              <w:marTop w:val="0"/>
              <w:marBottom w:val="0"/>
              <w:divBdr>
                <w:top w:val="none" w:sz="0" w:space="0" w:color="auto"/>
                <w:left w:val="none" w:sz="0" w:space="0" w:color="auto"/>
                <w:bottom w:val="none" w:sz="0" w:space="0" w:color="auto"/>
                <w:right w:val="none" w:sz="0" w:space="0" w:color="auto"/>
              </w:divBdr>
            </w:div>
            <w:div w:id="19430512">
              <w:marLeft w:val="480"/>
              <w:marRight w:val="0"/>
              <w:marTop w:val="0"/>
              <w:marBottom w:val="0"/>
              <w:divBdr>
                <w:top w:val="none" w:sz="0" w:space="0" w:color="auto"/>
                <w:left w:val="none" w:sz="0" w:space="0" w:color="auto"/>
                <w:bottom w:val="none" w:sz="0" w:space="0" w:color="auto"/>
                <w:right w:val="none" w:sz="0" w:space="0" w:color="auto"/>
              </w:divBdr>
            </w:div>
            <w:div w:id="19749971">
              <w:marLeft w:val="480"/>
              <w:marRight w:val="0"/>
              <w:marTop w:val="0"/>
              <w:marBottom w:val="0"/>
              <w:divBdr>
                <w:top w:val="none" w:sz="0" w:space="0" w:color="auto"/>
                <w:left w:val="none" w:sz="0" w:space="0" w:color="auto"/>
                <w:bottom w:val="none" w:sz="0" w:space="0" w:color="auto"/>
                <w:right w:val="none" w:sz="0" w:space="0" w:color="auto"/>
              </w:divBdr>
            </w:div>
            <w:div w:id="19816906">
              <w:marLeft w:val="480"/>
              <w:marRight w:val="0"/>
              <w:marTop w:val="0"/>
              <w:marBottom w:val="0"/>
              <w:divBdr>
                <w:top w:val="none" w:sz="0" w:space="0" w:color="auto"/>
                <w:left w:val="none" w:sz="0" w:space="0" w:color="auto"/>
                <w:bottom w:val="none" w:sz="0" w:space="0" w:color="auto"/>
                <w:right w:val="none" w:sz="0" w:space="0" w:color="auto"/>
              </w:divBdr>
            </w:div>
            <w:div w:id="19941177">
              <w:marLeft w:val="480"/>
              <w:marRight w:val="0"/>
              <w:marTop w:val="0"/>
              <w:marBottom w:val="0"/>
              <w:divBdr>
                <w:top w:val="none" w:sz="0" w:space="0" w:color="auto"/>
                <w:left w:val="none" w:sz="0" w:space="0" w:color="auto"/>
                <w:bottom w:val="none" w:sz="0" w:space="0" w:color="auto"/>
                <w:right w:val="none" w:sz="0" w:space="0" w:color="auto"/>
              </w:divBdr>
            </w:div>
            <w:div w:id="20010161">
              <w:marLeft w:val="480"/>
              <w:marRight w:val="0"/>
              <w:marTop w:val="0"/>
              <w:marBottom w:val="0"/>
              <w:divBdr>
                <w:top w:val="none" w:sz="0" w:space="0" w:color="auto"/>
                <w:left w:val="none" w:sz="0" w:space="0" w:color="auto"/>
                <w:bottom w:val="none" w:sz="0" w:space="0" w:color="auto"/>
                <w:right w:val="none" w:sz="0" w:space="0" w:color="auto"/>
              </w:divBdr>
            </w:div>
            <w:div w:id="20403952">
              <w:marLeft w:val="480"/>
              <w:marRight w:val="0"/>
              <w:marTop w:val="0"/>
              <w:marBottom w:val="0"/>
              <w:divBdr>
                <w:top w:val="none" w:sz="0" w:space="0" w:color="auto"/>
                <w:left w:val="none" w:sz="0" w:space="0" w:color="auto"/>
                <w:bottom w:val="none" w:sz="0" w:space="0" w:color="auto"/>
                <w:right w:val="none" w:sz="0" w:space="0" w:color="auto"/>
              </w:divBdr>
            </w:div>
            <w:div w:id="21443240">
              <w:marLeft w:val="480"/>
              <w:marRight w:val="0"/>
              <w:marTop w:val="0"/>
              <w:marBottom w:val="0"/>
              <w:divBdr>
                <w:top w:val="none" w:sz="0" w:space="0" w:color="auto"/>
                <w:left w:val="none" w:sz="0" w:space="0" w:color="auto"/>
                <w:bottom w:val="none" w:sz="0" w:space="0" w:color="auto"/>
                <w:right w:val="none" w:sz="0" w:space="0" w:color="auto"/>
              </w:divBdr>
            </w:div>
            <w:div w:id="21443996">
              <w:marLeft w:val="480"/>
              <w:marRight w:val="0"/>
              <w:marTop w:val="0"/>
              <w:marBottom w:val="0"/>
              <w:divBdr>
                <w:top w:val="none" w:sz="0" w:space="0" w:color="auto"/>
                <w:left w:val="none" w:sz="0" w:space="0" w:color="auto"/>
                <w:bottom w:val="none" w:sz="0" w:space="0" w:color="auto"/>
                <w:right w:val="none" w:sz="0" w:space="0" w:color="auto"/>
              </w:divBdr>
            </w:div>
            <w:div w:id="21714663">
              <w:marLeft w:val="480"/>
              <w:marRight w:val="0"/>
              <w:marTop w:val="0"/>
              <w:marBottom w:val="0"/>
              <w:divBdr>
                <w:top w:val="none" w:sz="0" w:space="0" w:color="auto"/>
                <w:left w:val="none" w:sz="0" w:space="0" w:color="auto"/>
                <w:bottom w:val="none" w:sz="0" w:space="0" w:color="auto"/>
                <w:right w:val="none" w:sz="0" w:space="0" w:color="auto"/>
              </w:divBdr>
            </w:div>
            <w:div w:id="22173887">
              <w:marLeft w:val="480"/>
              <w:marRight w:val="0"/>
              <w:marTop w:val="0"/>
              <w:marBottom w:val="0"/>
              <w:divBdr>
                <w:top w:val="none" w:sz="0" w:space="0" w:color="auto"/>
                <w:left w:val="none" w:sz="0" w:space="0" w:color="auto"/>
                <w:bottom w:val="none" w:sz="0" w:space="0" w:color="auto"/>
                <w:right w:val="none" w:sz="0" w:space="0" w:color="auto"/>
              </w:divBdr>
            </w:div>
            <w:div w:id="22365812">
              <w:marLeft w:val="480"/>
              <w:marRight w:val="0"/>
              <w:marTop w:val="0"/>
              <w:marBottom w:val="0"/>
              <w:divBdr>
                <w:top w:val="none" w:sz="0" w:space="0" w:color="auto"/>
                <w:left w:val="none" w:sz="0" w:space="0" w:color="auto"/>
                <w:bottom w:val="none" w:sz="0" w:space="0" w:color="auto"/>
                <w:right w:val="none" w:sz="0" w:space="0" w:color="auto"/>
              </w:divBdr>
            </w:div>
            <w:div w:id="22706665">
              <w:marLeft w:val="480"/>
              <w:marRight w:val="0"/>
              <w:marTop w:val="0"/>
              <w:marBottom w:val="0"/>
              <w:divBdr>
                <w:top w:val="none" w:sz="0" w:space="0" w:color="auto"/>
                <w:left w:val="none" w:sz="0" w:space="0" w:color="auto"/>
                <w:bottom w:val="none" w:sz="0" w:space="0" w:color="auto"/>
                <w:right w:val="none" w:sz="0" w:space="0" w:color="auto"/>
              </w:divBdr>
            </w:div>
            <w:div w:id="22756801">
              <w:marLeft w:val="480"/>
              <w:marRight w:val="0"/>
              <w:marTop w:val="0"/>
              <w:marBottom w:val="0"/>
              <w:divBdr>
                <w:top w:val="none" w:sz="0" w:space="0" w:color="auto"/>
                <w:left w:val="none" w:sz="0" w:space="0" w:color="auto"/>
                <w:bottom w:val="none" w:sz="0" w:space="0" w:color="auto"/>
                <w:right w:val="none" w:sz="0" w:space="0" w:color="auto"/>
              </w:divBdr>
            </w:div>
            <w:div w:id="23286353">
              <w:marLeft w:val="480"/>
              <w:marRight w:val="0"/>
              <w:marTop w:val="0"/>
              <w:marBottom w:val="0"/>
              <w:divBdr>
                <w:top w:val="none" w:sz="0" w:space="0" w:color="auto"/>
                <w:left w:val="none" w:sz="0" w:space="0" w:color="auto"/>
                <w:bottom w:val="none" w:sz="0" w:space="0" w:color="auto"/>
                <w:right w:val="none" w:sz="0" w:space="0" w:color="auto"/>
              </w:divBdr>
            </w:div>
            <w:div w:id="23293281">
              <w:marLeft w:val="274"/>
              <w:marRight w:val="0"/>
              <w:marTop w:val="0"/>
              <w:marBottom w:val="0"/>
              <w:divBdr>
                <w:top w:val="none" w:sz="0" w:space="0" w:color="auto"/>
                <w:left w:val="none" w:sz="0" w:space="0" w:color="auto"/>
                <w:bottom w:val="none" w:sz="0" w:space="0" w:color="auto"/>
                <w:right w:val="none" w:sz="0" w:space="0" w:color="auto"/>
              </w:divBdr>
            </w:div>
            <w:div w:id="23527708">
              <w:marLeft w:val="480"/>
              <w:marRight w:val="0"/>
              <w:marTop w:val="0"/>
              <w:marBottom w:val="0"/>
              <w:divBdr>
                <w:top w:val="none" w:sz="0" w:space="0" w:color="auto"/>
                <w:left w:val="none" w:sz="0" w:space="0" w:color="auto"/>
                <w:bottom w:val="none" w:sz="0" w:space="0" w:color="auto"/>
                <w:right w:val="none" w:sz="0" w:space="0" w:color="auto"/>
              </w:divBdr>
            </w:div>
            <w:div w:id="23559156">
              <w:marLeft w:val="480"/>
              <w:marRight w:val="0"/>
              <w:marTop w:val="0"/>
              <w:marBottom w:val="0"/>
              <w:divBdr>
                <w:top w:val="none" w:sz="0" w:space="0" w:color="auto"/>
                <w:left w:val="none" w:sz="0" w:space="0" w:color="auto"/>
                <w:bottom w:val="none" w:sz="0" w:space="0" w:color="auto"/>
                <w:right w:val="none" w:sz="0" w:space="0" w:color="auto"/>
              </w:divBdr>
            </w:div>
            <w:div w:id="23751458">
              <w:marLeft w:val="480"/>
              <w:marRight w:val="0"/>
              <w:marTop w:val="0"/>
              <w:marBottom w:val="0"/>
              <w:divBdr>
                <w:top w:val="none" w:sz="0" w:space="0" w:color="auto"/>
                <w:left w:val="none" w:sz="0" w:space="0" w:color="auto"/>
                <w:bottom w:val="none" w:sz="0" w:space="0" w:color="auto"/>
                <w:right w:val="none" w:sz="0" w:space="0" w:color="auto"/>
              </w:divBdr>
            </w:div>
            <w:div w:id="23756084">
              <w:marLeft w:val="480"/>
              <w:marRight w:val="0"/>
              <w:marTop w:val="0"/>
              <w:marBottom w:val="0"/>
              <w:divBdr>
                <w:top w:val="none" w:sz="0" w:space="0" w:color="auto"/>
                <w:left w:val="none" w:sz="0" w:space="0" w:color="auto"/>
                <w:bottom w:val="none" w:sz="0" w:space="0" w:color="auto"/>
                <w:right w:val="none" w:sz="0" w:space="0" w:color="auto"/>
              </w:divBdr>
            </w:div>
            <w:div w:id="23871535">
              <w:marLeft w:val="480"/>
              <w:marRight w:val="0"/>
              <w:marTop w:val="0"/>
              <w:marBottom w:val="0"/>
              <w:divBdr>
                <w:top w:val="none" w:sz="0" w:space="0" w:color="auto"/>
                <w:left w:val="none" w:sz="0" w:space="0" w:color="auto"/>
                <w:bottom w:val="none" w:sz="0" w:space="0" w:color="auto"/>
                <w:right w:val="none" w:sz="0" w:space="0" w:color="auto"/>
              </w:divBdr>
            </w:div>
            <w:div w:id="24408053">
              <w:marLeft w:val="480"/>
              <w:marRight w:val="0"/>
              <w:marTop w:val="0"/>
              <w:marBottom w:val="0"/>
              <w:divBdr>
                <w:top w:val="none" w:sz="0" w:space="0" w:color="auto"/>
                <w:left w:val="none" w:sz="0" w:space="0" w:color="auto"/>
                <w:bottom w:val="none" w:sz="0" w:space="0" w:color="auto"/>
                <w:right w:val="none" w:sz="0" w:space="0" w:color="auto"/>
              </w:divBdr>
            </w:div>
            <w:div w:id="25494503">
              <w:marLeft w:val="480"/>
              <w:marRight w:val="0"/>
              <w:marTop w:val="0"/>
              <w:marBottom w:val="0"/>
              <w:divBdr>
                <w:top w:val="none" w:sz="0" w:space="0" w:color="auto"/>
                <w:left w:val="none" w:sz="0" w:space="0" w:color="auto"/>
                <w:bottom w:val="none" w:sz="0" w:space="0" w:color="auto"/>
                <w:right w:val="none" w:sz="0" w:space="0" w:color="auto"/>
              </w:divBdr>
            </w:div>
            <w:div w:id="25719038">
              <w:marLeft w:val="480"/>
              <w:marRight w:val="0"/>
              <w:marTop w:val="0"/>
              <w:marBottom w:val="0"/>
              <w:divBdr>
                <w:top w:val="none" w:sz="0" w:space="0" w:color="auto"/>
                <w:left w:val="none" w:sz="0" w:space="0" w:color="auto"/>
                <w:bottom w:val="none" w:sz="0" w:space="0" w:color="auto"/>
                <w:right w:val="none" w:sz="0" w:space="0" w:color="auto"/>
              </w:divBdr>
            </w:div>
            <w:div w:id="25913164">
              <w:marLeft w:val="480"/>
              <w:marRight w:val="0"/>
              <w:marTop w:val="0"/>
              <w:marBottom w:val="0"/>
              <w:divBdr>
                <w:top w:val="none" w:sz="0" w:space="0" w:color="auto"/>
                <w:left w:val="none" w:sz="0" w:space="0" w:color="auto"/>
                <w:bottom w:val="none" w:sz="0" w:space="0" w:color="auto"/>
                <w:right w:val="none" w:sz="0" w:space="0" w:color="auto"/>
              </w:divBdr>
            </w:div>
            <w:div w:id="26413107">
              <w:marLeft w:val="480"/>
              <w:marRight w:val="0"/>
              <w:marTop w:val="0"/>
              <w:marBottom w:val="0"/>
              <w:divBdr>
                <w:top w:val="none" w:sz="0" w:space="0" w:color="auto"/>
                <w:left w:val="none" w:sz="0" w:space="0" w:color="auto"/>
                <w:bottom w:val="none" w:sz="0" w:space="0" w:color="auto"/>
                <w:right w:val="none" w:sz="0" w:space="0" w:color="auto"/>
              </w:divBdr>
            </w:div>
            <w:div w:id="26415855">
              <w:marLeft w:val="480"/>
              <w:marRight w:val="0"/>
              <w:marTop w:val="0"/>
              <w:marBottom w:val="0"/>
              <w:divBdr>
                <w:top w:val="none" w:sz="0" w:space="0" w:color="auto"/>
                <w:left w:val="none" w:sz="0" w:space="0" w:color="auto"/>
                <w:bottom w:val="none" w:sz="0" w:space="0" w:color="auto"/>
                <w:right w:val="none" w:sz="0" w:space="0" w:color="auto"/>
              </w:divBdr>
            </w:div>
            <w:div w:id="26950488">
              <w:marLeft w:val="480"/>
              <w:marRight w:val="0"/>
              <w:marTop w:val="0"/>
              <w:marBottom w:val="0"/>
              <w:divBdr>
                <w:top w:val="none" w:sz="0" w:space="0" w:color="auto"/>
                <w:left w:val="none" w:sz="0" w:space="0" w:color="auto"/>
                <w:bottom w:val="none" w:sz="0" w:space="0" w:color="auto"/>
                <w:right w:val="none" w:sz="0" w:space="0" w:color="auto"/>
              </w:divBdr>
            </w:div>
            <w:div w:id="27266107">
              <w:marLeft w:val="480"/>
              <w:marRight w:val="0"/>
              <w:marTop w:val="0"/>
              <w:marBottom w:val="0"/>
              <w:divBdr>
                <w:top w:val="none" w:sz="0" w:space="0" w:color="auto"/>
                <w:left w:val="none" w:sz="0" w:space="0" w:color="auto"/>
                <w:bottom w:val="none" w:sz="0" w:space="0" w:color="auto"/>
                <w:right w:val="none" w:sz="0" w:space="0" w:color="auto"/>
              </w:divBdr>
            </w:div>
            <w:div w:id="27418337">
              <w:marLeft w:val="480"/>
              <w:marRight w:val="0"/>
              <w:marTop w:val="0"/>
              <w:marBottom w:val="0"/>
              <w:divBdr>
                <w:top w:val="none" w:sz="0" w:space="0" w:color="auto"/>
                <w:left w:val="none" w:sz="0" w:space="0" w:color="auto"/>
                <w:bottom w:val="none" w:sz="0" w:space="0" w:color="auto"/>
                <w:right w:val="none" w:sz="0" w:space="0" w:color="auto"/>
              </w:divBdr>
            </w:div>
            <w:div w:id="27798481">
              <w:marLeft w:val="480"/>
              <w:marRight w:val="0"/>
              <w:marTop w:val="0"/>
              <w:marBottom w:val="0"/>
              <w:divBdr>
                <w:top w:val="none" w:sz="0" w:space="0" w:color="auto"/>
                <w:left w:val="none" w:sz="0" w:space="0" w:color="auto"/>
                <w:bottom w:val="none" w:sz="0" w:space="0" w:color="auto"/>
                <w:right w:val="none" w:sz="0" w:space="0" w:color="auto"/>
              </w:divBdr>
            </w:div>
            <w:div w:id="28576874">
              <w:marLeft w:val="480"/>
              <w:marRight w:val="0"/>
              <w:marTop w:val="0"/>
              <w:marBottom w:val="0"/>
              <w:divBdr>
                <w:top w:val="none" w:sz="0" w:space="0" w:color="auto"/>
                <w:left w:val="none" w:sz="0" w:space="0" w:color="auto"/>
                <w:bottom w:val="none" w:sz="0" w:space="0" w:color="auto"/>
                <w:right w:val="none" w:sz="0" w:space="0" w:color="auto"/>
              </w:divBdr>
            </w:div>
            <w:div w:id="29230535">
              <w:marLeft w:val="480"/>
              <w:marRight w:val="0"/>
              <w:marTop w:val="0"/>
              <w:marBottom w:val="0"/>
              <w:divBdr>
                <w:top w:val="none" w:sz="0" w:space="0" w:color="auto"/>
                <w:left w:val="none" w:sz="0" w:space="0" w:color="auto"/>
                <w:bottom w:val="none" w:sz="0" w:space="0" w:color="auto"/>
                <w:right w:val="none" w:sz="0" w:space="0" w:color="auto"/>
              </w:divBdr>
            </w:div>
            <w:div w:id="29260875">
              <w:marLeft w:val="480"/>
              <w:marRight w:val="0"/>
              <w:marTop w:val="0"/>
              <w:marBottom w:val="0"/>
              <w:divBdr>
                <w:top w:val="none" w:sz="0" w:space="0" w:color="auto"/>
                <w:left w:val="none" w:sz="0" w:space="0" w:color="auto"/>
                <w:bottom w:val="none" w:sz="0" w:space="0" w:color="auto"/>
                <w:right w:val="none" w:sz="0" w:space="0" w:color="auto"/>
              </w:divBdr>
            </w:div>
            <w:div w:id="29839425">
              <w:marLeft w:val="480"/>
              <w:marRight w:val="0"/>
              <w:marTop w:val="0"/>
              <w:marBottom w:val="0"/>
              <w:divBdr>
                <w:top w:val="none" w:sz="0" w:space="0" w:color="auto"/>
                <w:left w:val="none" w:sz="0" w:space="0" w:color="auto"/>
                <w:bottom w:val="none" w:sz="0" w:space="0" w:color="auto"/>
                <w:right w:val="none" w:sz="0" w:space="0" w:color="auto"/>
              </w:divBdr>
            </w:div>
            <w:div w:id="29841179">
              <w:marLeft w:val="480"/>
              <w:marRight w:val="0"/>
              <w:marTop w:val="0"/>
              <w:marBottom w:val="0"/>
              <w:divBdr>
                <w:top w:val="none" w:sz="0" w:space="0" w:color="auto"/>
                <w:left w:val="none" w:sz="0" w:space="0" w:color="auto"/>
                <w:bottom w:val="none" w:sz="0" w:space="0" w:color="auto"/>
                <w:right w:val="none" w:sz="0" w:space="0" w:color="auto"/>
              </w:divBdr>
            </w:div>
            <w:div w:id="31073769">
              <w:marLeft w:val="480"/>
              <w:marRight w:val="0"/>
              <w:marTop w:val="0"/>
              <w:marBottom w:val="0"/>
              <w:divBdr>
                <w:top w:val="none" w:sz="0" w:space="0" w:color="auto"/>
                <w:left w:val="none" w:sz="0" w:space="0" w:color="auto"/>
                <w:bottom w:val="none" w:sz="0" w:space="0" w:color="auto"/>
                <w:right w:val="none" w:sz="0" w:space="0" w:color="auto"/>
              </w:divBdr>
            </w:div>
            <w:div w:id="31393536">
              <w:marLeft w:val="480"/>
              <w:marRight w:val="0"/>
              <w:marTop w:val="0"/>
              <w:marBottom w:val="0"/>
              <w:divBdr>
                <w:top w:val="none" w:sz="0" w:space="0" w:color="auto"/>
                <w:left w:val="none" w:sz="0" w:space="0" w:color="auto"/>
                <w:bottom w:val="none" w:sz="0" w:space="0" w:color="auto"/>
                <w:right w:val="none" w:sz="0" w:space="0" w:color="auto"/>
              </w:divBdr>
            </w:div>
            <w:div w:id="31539697">
              <w:marLeft w:val="480"/>
              <w:marRight w:val="0"/>
              <w:marTop w:val="0"/>
              <w:marBottom w:val="0"/>
              <w:divBdr>
                <w:top w:val="none" w:sz="0" w:space="0" w:color="auto"/>
                <w:left w:val="none" w:sz="0" w:space="0" w:color="auto"/>
                <w:bottom w:val="none" w:sz="0" w:space="0" w:color="auto"/>
                <w:right w:val="none" w:sz="0" w:space="0" w:color="auto"/>
              </w:divBdr>
            </w:div>
            <w:div w:id="31735967">
              <w:marLeft w:val="480"/>
              <w:marRight w:val="0"/>
              <w:marTop w:val="0"/>
              <w:marBottom w:val="0"/>
              <w:divBdr>
                <w:top w:val="none" w:sz="0" w:space="0" w:color="auto"/>
                <w:left w:val="none" w:sz="0" w:space="0" w:color="auto"/>
                <w:bottom w:val="none" w:sz="0" w:space="0" w:color="auto"/>
                <w:right w:val="none" w:sz="0" w:space="0" w:color="auto"/>
              </w:divBdr>
            </w:div>
            <w:div w:id="32659113">
              <w:marLeft w:val="480"/>
              <w:marRight w:val="0"/>
              <w:marTop w:val="0"/>
              <w:marBottom w:val="0"/>
              <w:divBdr>
                <w:top w:val="none" w:sz="0" w:space="0" w:color="auto"/>
                <w:left w:val="none" w:sz="0" w:space="0" w:color="auto"/>
                <w:bottom w:val="none" w:sz="0" w:space="0" w:color="auto"/>
                <w:right w:val="none" w:sz="0" w:space="0" w:color="auto"/>
              </w:divBdr>
            </w:div>
            <w:div w:id="33042393">
              <w:marLeft w:val="480"/>
              <w:marRight w:val="0"/>
              <w:marTop w:val="0"/>
              <w:marBottom w:val="0"/>
              <w:divBdr>
                <w:top w:val="none" w:sz="0" w:space="0" w:color="auto"/>
                <w:left w:val="none" w:sz="0" w:space="0" w:color="auto"/>
                <w:bottom w:val="none" w:sz="0" w:space="0" w:color="auto"/>
                <w:right w:val="none" w:sz="0" w:space="0" w:color="auto"/>
              </w:divBdr>
            </w:div>
            <w:div w:id="33626917">
              <w:marLeft w:val="480"/>
              <w:marRight w:val="0"/>
              <w:marTop w:val="0"/>
              <w:marBottom w:val="0"/>
              <w:divBdr>
                <w:top w:val="none" w:sz="0" w:space="0" w:color="auto"/>
                <w:left w:val="none" w:sz="0" w:space="0" w:color="auto"/>
                <w:bottom w:val="none" w:sz="0" w:space="0" w:color="auto"/>
                <w:right w:val="none" w:sz="0" w:space="0" w:color="auto"/>
              </w:divBdr>
            </w:div>
            <w:div w:id="33846191">
              <w:marLeft w:val="480"/>
              <w:marRight w:val="0"/>
              <w:marTop w:val="0"/>
              <w:marBottom w:val="0"/>
              <w:divBdr>
                <w:top w:val="none" w:sz="0" w:space="0" w:color="auto"/>
                <w:left w:val="none" w:sz="0" w:space="0" w:color="auto"/>
                <w:bottom w:val="none" w:sz="0" w:space="0" w:color="auto"/>
                <w:right w:val="none" w:sz="0" w:space="0" w:color="auto"/>
              </w:divBdr>
            </w:div>
            <w:div w:id="33848619">
              <w:marLeft w:val="480"/>
              <w:marRight w:val="0"/>
              <w:marTop w:val="0"/>
              <w:marBottom w:val="0"/>
              <w:divBdr>
                <w:top w:val="none" w:sz="0" w:space="0" w:color="auto"/>
                <w:left w:val="none" w:sz="0" w:space="0" w:color="auto"/>
                <w:bottom w:val="none" w:sz="0" w:space="0" w:color="auto"/>
                <w:right w:val="none" w:sz="0" w:space="0" w:color="auto"/>
              </w:divBdr>
            </w:div>
            <w:div w:id="34425343">
              <w:marLeft w:val="480"/>
              <w:marRight w:val="0"/>
              <w:marTop w:val="0"/>
              <w:marBottom w:val="0"/>
              <w:divBdr>
                <w:top w:val="none" w:sz="0" w:space="0" w:color="auto"/>
                <w:left w:val="none" w:sz="0" w:space="0" w:color="auto"/>
                <w:bottom w:val="none" w:sz="0" w:space="0" w:color="auto"/>
                <w:right w:val="none" w:sz="0" w:space="0" w:color="auto"/>
              </w:divBdr>
            </w:div>
            <w:div w:id="35280768">
              <w:marLeft w:val="480"/>
              <w:marRight w:val="0"/>
              <w:marTop w:val="0"/>
              <w:marBottom w:val="0"/>
              <w:divBdr>
                <w:top w:val="none" w:sz="0" w:space="0" w:color="auto"/>
                <w:left w:val="none" w:sz="0" w:space="0" w:color="auto"/>
                <w:bottom w:val="none" w:sz="0" w:space="0" w:color="auto"/>
                <w:right w:val="none" w:sz="0" w:space="0" w:color="auto"/>
              </w:divBdr>
            </w:div>
            <w:div w:id="35401183">
              <w:marLeft w:val="480"/>
              <w:marRight w:val="0"/>
              <w:marTop w:val="0"/>
              <w:marBottom w:val="0"/>
              <w:divBdr>
                <w:top w:val="none" w:sz="0" w:space="0" w:color="auto"/>
                <w:left w:val="none" w:sz="0" w:space="0" w:color="auto"/>
                <w:bottom w:val="none" w:sz="0" w:space="0" w:color="auto"/>
                <w:right w:val="none" w:sz="0" w:space="0" w:color="auto"/>
              </w:divBdr>
            </w:div>
            <w:div w:id="35543606">
              <w:marLeft w:val="480"/>
              <w:marRight w:val="0"/>
              <w:marTop w:val="0"/>
              <w:marBottom w:val="0"/>
              <w:divBdr>
                <w:top w:val="none" w:sz="0" w:space="0" w:color="auto"/>
                <w:left w:val="none" w:sz="0" w:space="0" w:color="auto"/>
                <w:bottom w:val="none" w:sz="0" w:space="0" w:color="auto"/>
                <w:right w:val="none" w:sz="0" w:space="0" w:color="auto"/>
              </w:divBdr>
            </w:div>
            <w:div w:id="35814899">
              <w:marLeft w:val="480"/>
              <w:marRight w:val="0"/>
              <w:marTop w:val="0"/>
              <w:marBottom w:val="0"/>
              <w:divBdr>
                <w:top w:val="none" w:sz="0" w:space="0" w:color="auto"/>
                <w:left w:val="none" w:sz="0" w:space="0" w:color="auto"/>
                <w:bottom w:val="none" w:sz="0" w:space="0" w:color="auto"/>
                <w:right w:val="none" w:sz="0" w:space="0" w:color="auto"/>
              </w:divBdr>
            </w:div>
            <w:div w:id="36128836">
              <w:marLeft w:val="480"/>
              <w:marRight w:val="0"/>
              <w:marTop w:val="0"/>
              <w:marBottom w:val="0"/>
              <w:divBdr>
                <w:top w:val="none" w:sz="0" w:space="0" w:color="auto"/>
                <w:left w:val="none" w:sz="0" w:space="0" w:color="auto"/>
                <w:bottom w:val="none" w:sz="0" w:space="0" w:color="auto"/>
                <w:right w:val="none" w:sz="0" w:space="0" w:color="auto"/>
              </w:divBdr>
            </w:div>
            <w:div w:id="36390998">
              <w:marLeft w:val="480"/>
              <w:marRight w:val="0"/>
              <w:marTop w:val="0"/>
              <w:marBottom w:val="0"/>
              <w:divBdr>
                <w:top w:val="none" w:sz="0" w:space="0" w:color="auto"/>
                <w:left w:val="none" w:sz="0" w:space="0" w:color="auto"/>
                <w:bottom w:val="none" w:sz="0" w:space="0" w:color="auto"/>
                <w:right w:val="none" w:sz="0" w:space="0" w:color="auto"/>
              </w:divBdr>
            </w:div>
            <w:div w:id="36509388">
              <w:marLeft w:val="480"/>
              <w:marRight w:val="0"/>
              <w:marTop w:val="0"/>
              <w:marBottom w:val="0"/>
              <w:divBdr>
                <w:top w:val="none" w:sz="0" w:space="0" w:color="auto"/>
                <w:left w:val="none" w:sz="0" w:space="0" w:color="auto"/>
                <w:bottom w:val="none" w:sz="0" w:space="0" w:color="auto"/>
                <w:right w:val="none" w:sz="0" w:space="0" w:color="auto"/>
              </w:divBdr>
            </w:div>
            <w:div w:id="36660160">
              <w:marLeft w:val="480"/>
              <w:marRight w:val="0"/>
              <w:marTop w:val="0"/>
              <w:marBottom w:val="0"/>
              <w:divBdr>
                <w:top w:val="none" w:sz="0" w:space="0" w:color="auto"/>
                <w:left w:val="none" w:sz="0" w:space="0" w:color="auto"/>
                <w:bottom w:val="none" w:sz="0" w:space="0" w:color="auto"/>
                <w:right w:val="none" w:sz="0" w:space="0" w:color="auto"/>
              </w:divBdr>
            </w:div>
            <w:div w:id="37321578">
              <w:marLeft w:val="480"/>
              <w:marRight w:val="0"/>
              <w:marTop w:val="0"/>
              <w:marBottom w:val="0"/>
              <w:divBdr>
                <w:top w:val="none" w:sz="0" w:space="0" w:color="auto"/>
                <w:left w:val="none" w:sz="0" w:space="0" w:color="auto"/>
                <w:bottom w:val="none" w:sz="0" w:space="0" w:color="auto"/>
                <w:right w:val="none" w:sz="0" w:space="0" w:color="auto"/>
              </w:divBdr>
            </w:div>
            <w:div w:id="37584113">
              <w:marLeft w:val="480"/>
              <w:marRight w:val="0"/>
              <w:marTop w:val="0"/>
              <w:marBottom w:val="0"/>
              <w:divBdr>
                <w:top w:val="none" w:sz="0" w:space="0" w:color="auto"/>
                <w:left w:val="none" w:sz="0" w:space="0" w:color="auto"/>
                <w:bottom w:val="none" w:sz="0" w:space="0" w:color="auto"/>
                <w:right w:val="none" w:sz="0" w:space="0" w:color="auto"/>
              </w:divBdr>
            </w:div>
            <w:div w:id="37627337">
              <w:marLeft w:val="480"/>
              <w:marRight w:val="0"/>
              <w:marTop w:val="0"/>
              <w:marBottom w:val="0"/>
              <w:divBdr>
                <w:top w:val="none" w:sz="0" w:space="0" w:color="auto"/>
                <w:left w:val="none" w:sz="0" w:space="0" w:color="auto"/>
                <w:bottom w:val="none" w:sz="0" w:space="0" w:color="auto"/>
                <w:right w:val="none" w:sz="0" w:space="0" w:color="auto"/>
              </w:divBdr>
            </w:div>
            <w:div w:id="37701751">
              <w:marLeft w:val="480"/>
              <w:marRight w:val="0"/>
              <w:marTop w:val="0"/>
              <w:marBottom w:val="0"/>
              <w:divBdr>
                <w:top w:val="none" w:sz="0" w:space="0" w:color="auto"/>
                <w:left w:val="none" w:sz="0" w:space="0" w:color="auto"/>
                <w:bottom w:val="none" w:sz="0" w:space="0" w:color="auto"/>
                <w:right w:val="none" w:sz="0" w:space="0" w:color="auto"/>
              </w:divBdr>
            </w:div>
            <w:div w:id="39137364">
              <w:marLeft w:val="480"/>
              <w:marRight w:val="0"/>
              <w:marTop w:val="0"/>
              <w:marBottom w:val="0"/>
              <w:divBdr>
                <w:top w:val="none" w:sz="0" w:space="0" w:color="auto"/>
                <w:left w:val="none" w:sz="0" w:space="0" w:color="auto"/>
                <w:bottom w:val="none" w:sz="0" w:space="0" w:color="auto"/>
                <w:right w:val="none" w:sz="0" w:space="0" w:color="auto"/>
              </w:divBdr>
            </w:div>
            <w:div w:id="39206956">
              <w:marLeft w:val="480"/>
              <w:marRight w:val="0"/>
              <w:marTop w:val="0"/>
              <w:marBottom w:val="0"/>
              <w:divBdr>
                <w:top w:val="none" w:sz="0" w:space="0" w:color="auto"/>
                <w:left w:val="none" w:sz="0" w:space="0" w:color="auto"/>
                <w:bottom w:val="none" w:sz="0" w:space="0" w:color="auto"/>
                <w:right w:val="none" w:sz="0" w:space="0" w:color="auto"/>
              </w:divBdr>
            </w:div>
            <w:div w:id="39327894">
              <w:marLeft w:val="480"/>
              <w:marRight w:val="0"/>
              <w:marTop w:val="0"/>
              <w:marBottom w:val="0"/>
              <w:divBdr>
                <w:top w:val="none" w:sz="0" w:space="0" w:color="auto"/>
                <w:left w:val="none" w:sz="0" w:space="0" w:color="auto"/>
                <w:bottom w:val="none" w:sz="0" w:space="0" w:color="auto"/>
                <w:right w:val="none" w:sz="0" w:space="0" w:color="auto"/>
              </w:divBdr>
            </w:div>
            <w:div w:id="40638867">
              <w:marLeft w:val="480"/>
              <w:marRight w:val="0"/>
              <w:marTop w:val="0"/>
              <w:marBottom w:val="0"/>
              <w:divBdr>
                <w:top w:val="none" w:sz="0" w:space="0" w:color="auto"/>
                <w:left w:val="none" w:sz="0" w:space="0" w:color="auto"/>
                <w:bottom w:val="none" w:sz="0" w:space="0" w:color="auto"/>
                <w:right w:val="none" w:sz="0" w:space="0" w:color="auto"/>
              </w:divBdr>
            </w:div>
            <w:div w:id="40834743">
              <w:marLeft w:val="480"/>
              <w:marRight w:val="0"/>
              <w:marTop w:val="0"/>
              <w:marBottom w:val="0"/>
              <w:divBdr>
                <w:top w:val="none" w:sz="0" w:space="0" w:color="auto"/>
                <w:left w:val="none" w:sz="0" w:space="0" w:color="auto"/>
                <w:bottom w:val="none" w:sz="0" w:space="0" w:color="auto"/>
                <w:right w:val="none" w:sz="0" w:space="0" w:color="auto"/>
              </w:divBdr>
            </w:div>
            <w:div w:id="41174927">
              <w:marLeft w:val="480"/>
              <w:marRight w:val="0"/>
              <w:marTop w:val="0"/>
              <w:marBottom w:val="0"/>
              <w:divBdr>
                <w:top w:val="none" w:sz="0" w:space="0" w:color="auto"/>
                <w:left w:val="none" w:sz="0" w:space="0" w:color="auto"/>
                <w:bottom w:val="none" w:sz="0" w:space="0" w:color="auto"/>
                <w:right w:val="none" w:sz="0" w:space="0" w:color="auto"/>
              </w:divBdr>
            </w:div>
            <w:div w:id="44187661">
              <w:marLeft w:val="480"/>
              <w:marRight w:val="0"/>
              <w:marTop w:val="0"/>
              <w:marBottom w:val="0"/>
              <w:divBdr>
                <w:top w:val="none" w:sz="0" w:space="0" w:color="auto"/>
                <w:left w:val="none" w:sz="0" w:space="0" w:color="auto"/>
                <w:bottom w:val="none" w:sz="0" w:space="0" w:color="auto"/>
                <w:right w:val="none" w:sz="0" w:space="0" w:color="auto"/>
              </w:divBdr>
            </w:div>
            <w:div w:id="44837460">
              <w:marLeft w:val="480"/>
              <w:marRight w:val="0"/>
              <w:marTop w:val="0"/>
              <w:marBottom w:val="0"/>
              <w:divBdr>
                <w:top w:val="none" w:sz="0" w:space="0" w:color="auto"/>
                <w:left w:val="none" w:sz="0" w:space="0" w:color="auto"/>
                <w:bottom w:val="none" w:sz="0" w:space="0" w:color="auto"/>
                <w:right w:val="none" w:sz="0" w:space="0" w:color="auto"/>
              </w:divBdr>
            </w:div>
            <w:div w:id="44915868">
              <w:marLeft w:val="480"/>
              <w:marRight w:val="0"/>
              <w:marTop w:val="0"/>
              <w:marBottom w:val="0"/>
              <w:divBdr>
                <w:top w:val="none" w:sz="0" w:space="0" w:color="auto"/>
                <w:left w:val="none" w:sz="0" w:space="0" w:color="auto"/>
                <w:bottom w:val="none" w:sz="0" w:space="0" w:color="auto"/>
                <w:right w:val="none" w:sz="0" w:space="0" w:color="auto"/>
              </w:divBdr>
            </w:div>
            <w:div w:id="44957731">
              <w:marLeft w:val="480"/>
              <w:marRight w:val="0"/>
              <w:marTop w:val="0"/>
              <w:marBottom w:val="0"/>
              <w:divBdr>
                <w:top w:val="none" w:sz="0" w:space="0" w:color="auto"/>
                <w:left w:val="none" w:sz="0" w:space="0" w:color="auto"/>
                <w:bottom w:val="none" w:sz="0" w:space="0" w:color="auto"/>
                <w:right w:val="none" w:sz="0" w:space="0" w:color="auto"/>
              </w:divBdr>
            </w:div>
            <w:div w:id="45494874">
              <w:marLeft w:val="480"/>
              <w:marRight w:val="0"/>
              <w:marTop w:val="0"/>
              <w:marBottom w:val="0"/>
              <w:divBdr>
                <w:top w:val="none" w:sz="0" w:space="0" w:color="auto"/>
                <w:left w:val="none" w:sz="0" w:space="0" w:color="auto"/>
                <w:bottom w:val="none" w:sz="0" w:space="0" w:color="auto"/>
                <w:right w:val="none" w:sz="0" w:space="0" w:color="auto"/>
              </w:divBdr>
            </w:div>
            <w:div w:id="45809973">
              <w:marLeft w:val="480"/>
              <w:marRight w:val="0"/>
              <w:marTop w:val="0"/>
              <w:marBottom w:val="0"/>
              <w:divBdr>
                <w:top w:val="none" w:sz="0" w:space="0" w:color="auto"/>
                <w:left w:val="none" w:sz="0" w:space="0" w:color="auto"/>
                <w:bottom w:val="none" w:sz="0" w:space="0" w:color="auto"/>
                <w:right w:val="none" w:sz="0" w:space="0" w:color="auto"/>
              </w:divBdr>
            </w:div>
            <w:div w:id="45878185">
              <w:marLeft w:val="480"/>
              <w:marRight w:val="0"/>
              <w:marTop w:val="0"/>
              <w:marBottom w:val="0"/>
              <w:divBdr>
                <w:top w:val="none" w:sz="0" w:space="0" w:color="auto"/>
                <w:left w:val="none" w:sz="0" w:space="0" w:color="auto"/>
                <w:bottom w:val="none" w:sz="0" w:space="0" w:color="auto"/>
                <w:right w:val="none" w:sz="0" w:space="0" w:color="auto"/>
              </w:divBdr>
            </w:div>
            <w:div w:id="45885510">
              <w:marLeft w:val="480"/>
              <w:marRight w:val="0"/>
              <w:marTop w:val="0"/>
              <w:marBottom w:val="0"/>
              <w:divBdr>
                <w:top w:val="none" w:sz="0" w:space="0" w:color="auto"/>
                <w:left w:val="none" w:sz="0" w:space="0" w:color="auto"/>
                <w:bottom w:val="none" w:sz="0" w:space="0" w:color="auto"/>
                <w:right w:val="none" w:sz="0" w:space="0" w:color="auto"/>
              </w:divBdr>
            </w:div>
            <w:div w:id="47144984">
              <w:marLeft w:val="480"/>
              <w:marRight w:val="0"/>
              <w:marTop w:val="0"/>
              <w:marBottom w:val="0"/>
              <w:divBdr>
                <w:top w:val="none" w:sz="0" w:space="0" w:color="auto"/>
                <w:left w:val="none" w:sz="0" w:space="0" w:color="auto"/>
                <w:bottom w:val="none" w:sz="0" w:space="0" w:color="auto"/>
                <w:right w:val="none" w:sz="0" w:space="0" w:color="auto"/>
              </w:divBdr>
            </w:div>
            <w:div w:id="47192972">
              <w:marLeft w:val="480"/>
              <w:marRight w:val="0"/>
              <w:marTop w:val="0"/>
              <w:marBottom w:val="0"/>
              <w:divBdr>
                <w:top w:val="none" w:sz="0" w:space="0" w:color="auto"/>
                <w:left w:val="none" w:sz="0" w:space="0" w:color="auto"/>
                <w:bottom w:val="none" w:sz="0" w:space="0" w:color="auto"/>
                <w:right w:val="none" w:sz="0" w:space="0" w:color="auto"/>
              </w:divBdr>
            </w:div>
            <w:div w:id="47195722">
              <w:marLeft w:val="480"/>
              <w:marRight w:val="0"/>
              <w:marTop w:val="0"/>
              <w:marBottom w:val="0"/>
              <w:divBdr>
                <w:top w:val="none" w:sz="0" w:space="0" w:color="auto"/>
                <w:left w:val="none" w:sz="0" w:space="0" w:color="auto"/>
                <w:bottom w:val="none" w:sz="0" w:space="0" w:color="auto"/>
                <w:right w:val="none" w:sz="0" w:space="0" w:color="auto"/>
              </w:divBdr>
            </w:div>
            <w:div w:id="48461523">
              <w:marLeft w:val="480"/>
              <w:marRight w:val="0"/>
              <w:marTop w:val="0"/>
              <w:marBottom w:val="0"/>
              <w:divBdr>
                <w:top w:val="none" w:sz="0" w:space="0" w:color="auto"/>
                <w:left w:val="none" w:sz="0" w:space="0" w:color="auto"/>
                <w:bottom w:val="none" w:sz="0" w:space="0" w:color="auto"/>
                <w:right w:val="none" w:sz="0" w:space="0" w:color="auto"/>
              </w:divBdr>
            </w:div>
            <w:div w:id="48769458">
              <w:marLeft w:val="480"/>
              <w:marRight w:val="0"/>
              <w:marTop w:val="0"/>
              <w:marBottom w:val="0"/>
              <w:divBdr>
                <w:top w:val="none" w:sz="0" w:space="0" w:color="auto"/>
                <w:left w:val="none" w:sz="0" w:space="0" w:color="auto"/>
                <w:bottom w:val="none" w:sz="0" w:space="0" w:color="auto"/>
                <w:right w:val="none" w:sz="0" w:space="0" w:color="auto"/>
              </w:divBdr>
            </w:div>
            <w:div w:id="48844997">
              <w:marLeft w:val="480"/>
              <w:marRight w:val="0"/>
              <w:marTop w:val="0"/>
              <w:marBottom w:val="0"/>
              <w:divBdr>
                <w:top w:val="none" w:sz="0" w:space="0" w:color="auto"/>
                <w:left w:val="none" w:sz="0" w:space="0" w:color="auto"/>
                <w:bottom w:val="none" w:sz="0" w:space="0" w:color="auto"/>
                <w:right w:val="none" w:sz="0" w:space="0" w:color="auto"/>
              </w:divBdr>
            </w:div>
            <w:div w:id="49425968">
              <w:marLeft w:val="480"/>
              <w:marRight w:val="0"/>
              <w:marTop w:val="0"/>
              <w:marBottom w:val="0"/>
              <w:divBdr>
                <w:top w:val="none" w:sz="0" w:space="0" w:color="auto"/>
                <w:left w:val="none" w:sz="0" w:space="0" w:color="auto"/>
                <w:bottom w:val="none" w:sz="0" w:space="0" w:color="auto"/>
                <w:right w:val="none" w:sz="0" w:space="0" w:color="auto"/>
              </w:divBdr>
            </w:div>
            <w:div w:id="49620178">
              <w:marLeft w:val="480"/>
              <w:marRight w:val="0"/>
              <w:marTop w:val="0"/>
              <w:marBottom w:val="0"/>
              <w:divBdr>
                <w:top w:val="none" w:sz="0" w:space="0" w:color="auto"/>
                <w:left w:val="none" w:sz="0" w:space="0" w:color="auto"/>
                <w:bottom w:val="none" w:sz="0" w:space="0" w:color="auto"/>
                <w:right w:val="none" w:sz="0" w:space="0" w:color="auto"/>
              </w:divBdr>
            </w:div>
            <w:div w:id="49773653">
              <w:marLeft w:val="480"/>
              <w:marRight w:val="0"/>
              <w:marTop w:val="0"/>
              <w:marBottom w:val="0"/>
              <w:divBdr>
                <w:top w:val="none" w:sz="0" w:space="0" w:color="auto"/>
                <w:left w:val="none" w:sz="0" w:space="0" w:color="auto"/>
                <w:bottom w:val="none" w:sz="0" w:space="0" w:color="auto"/>
                <w:right w:val="none" w:sz="0" w:space="0" w:color="auto"/>
              </w:divBdr>
            </w:div>
            <w:div w:id="49808184">
              <w:marLeft w:val="480"/>
              <w:marRight w:val="0"/>
              <w:marTop w:val="0"/>
              <w:marBottom w:val="0"/>
              <w:divBdr>
                <w:top w:val="none" w:sz="0" w:space="0" w:color="auto"/>
                <w:left w:val="none" w:sz="0" w:space="0" w:color="auto"/>
                <w:bottom w:val="none" w:sz="0" w:space="0" w:color="auto"/>
                <w:right w:val="none" w:sz="0" w:space="0" w:color="auto"/>
              </w:divBdr>
            </w:div>
            <w:div w:id="50464611">
              <w:marLeft w:val="480"/>
              <w:marRight w:val="0"/>
              <w:marTop w:val="0"/>
              <w:marBottom w:val="0"/>
              <w:divBdr>
                <w:top w:val="none" w:sz="0" w:space="0" w:color="auto"/>
                <w:left w:val="none" w:sz="0" w:space="0" w:color="auto"/>
                <w:bottom w:val="none" w:sz="0" w:space="0" w:color="auto"/>
                <w:right w:val="none" w:sz="0" w:space="0" w:color="auto"/>
              </w:divBdr>
            </w:div>
            <w:div w:id="50613492">
              <w:marLeft w:val="480"/>
              <w:marRight w:val="0"/>
              <w:marTop w:val="0"/>
              <w:marBottom w:val="0"/>
              <w:divBdr>
                <w:top w:val="none" w:sz="0" w:space="0" w:color="auto"/>
                <w:left w:val="none" w:sz="0" w:space="0" w:color="auto"/>
                <w:bottom w:val="none" w:sz="0" w:space="0" w:color="auto"/>
                <w:right w:val="none" w:sz="0" w:space="0" w:color="auto"/>
              </w:divBdr>
            </w:div>
            <w:div w:id="51855741">
              <w:marLeft w:val="480"/>
              <w:marRight w:val="0"/>
              <w:marTop w:val="0"/>
              <w:marBottom w:val="0"/>
              <w:divBdr>
                <w:top w:val="none" w:sz="0" w:space="0" w:color="auto"/>
                <w:left w:val="none" w:sz="0" w:space="0" w:color="auto"/>
                <w:bottom w:val="none" w:sz="0" w:space="0" w:color="auto"/>
                <w:right w:val="none" w:sz="0" w:space="0" w:color="auto"/>
              </w:divBdr>
            </w:div>
            <w:div w:id="52699044">
              <w:marLeft w:val="480"/>
              <w:marRight w:val="0"/>
              <w:marTop w:val="0"/>
              <w:marBottom w:val="0"/>
              <w:divBdr>
                <w:top w:val="none" w:sz="0" w:space="0" w:color="auto"/>
                <w:left w:val="none" w:sz="0" w:space="0" w:color="auto"/>
                <w:bottom w:val="none" w:sz="0" w:space="0" w:color="auto"/>
                <w:right w:val="none" w:sz="0" w:space="0" w:color="auto"/>
              </w:divBdr>
            </w:div>
            <w:div w:id="52704724">
              <w:marLeft w:val="480"/>
              <w:marRight w:val="0"/>
              <w:marTop w:val="0"/>
              <w:marBottom w:val="0"/>
              <w:divBdr>
                <w:top w:val="none" w:sz="0" w:space="0" w:color="auto"/>
                <w:left w:val="none" w:sz="0" w:space="0" w:color="auto"/>
                <w:bottom w:val="none" w:sz="0" w:space="0" w:color="auto"/>
                <w:right w:val="none" w:sz="0" w:space="0" w:color="auto"/>
              </w:divBdr>
            </w:div>
            <w:div w:id="52823233">
              <w:marLeft w:val="480"/>
              <w:marRight w:val="0"/>
              <w:marTop w:val="0"/>
              <w:marBottom w:val="0"/>
              <w:divBdr>
                <w:top w:val="none" w:sz="0" w:space="0" w:color="auto"/>
                <w:left w:val="none" w:sz="0" w:space="0" w:color="auto"/>
                <w:bottom w:val="none" w:sz="0" w:space="0" w:color="auto"/>
                <w:right w:val="none" w:sz="0" w:space="0" w:color="auto"/>
              </w:divBdr>
            </w:div>
            <w:div w:id="53161245">
              <w:marLeft w:val="480"/>
              <w:marRight w:val="0"/>
              <w:marTop w:val="0"/>
              <w:marBottom w:val="0"/>
              <w:divBdr>
                <w:top w:val="none" w:sz="0" w:space="0" w:color="auto"/>
                <w:left w:val="none" w:sz="0" w:space="0" w:color="auto"/>
                <w:bottom w:val="none" w:sz="0" w:space="0" w:color="auto"/>
                <w:right w:val="none" w:sz="0" w:space="0" w:color="auto"/>
              </w:divBdr>
            </w:div>
            <w:div w:id="53816428">
              <w:marLeft w:val="480"/>
              <w:marRight w:val="0"/>
              <w:marTop w:val="0"/>
              <w:marBottom w:val="0"/>
              <w:divBdr>
                <w:top w:val="none" w:sz="0" w:space="0" w:color="auto"/>
                <w:left w:val="none" w:sz="0" w:space="0" w:color="auto"/>
                <w:bottom w:val="none" w:sz="0" w:space="0" w:color="auto"/>
                <w:right w:val="none" w:sz="0" w:space="0" w:color="auto"/>
              </w:divBdr>
            </w:div>
            <w:div w:id="54278037">
              <w:marLeft w:val="480"/>
              <w:marRight w:val="0"/>
              <w:marTop w:val="0"/>
              <w:marBottom w:val="0"/>
              <w:divBdr>
                <w:top w:val="none" w:sz="0" w:space="0" w:color="auto"/>
                <w:left w:val="none" w:sz="0" w:space="0" w:color="auto"/>
                <w:bottom w:val="none" w:sz="0" w:space="0" w:color="auto"/>
                <w:right w:val="none" w:sz="0" w:space="0" w:color="auto"/>
              </w:divBdr>
            </w:div>
            <w:div w:id="54548208">
              <w:marLeft w:val="480"/>
              <w:marRight w:val="0"/>
              <w:marTop w:val="0"/>
              <w:marBottom w:val="0"/>
              <w:divBdr>
                <w:top w:val="none" w:sz="0" w:space="0" w:color="auto"/>
                <w:left w:val="none" w:sz="0" w:space="0" w:color="auto"/>
                <w:bottom w:val="none" w:sz="0" w:space="0" w:color="auto"/>
                <w:right w:val="none" w:sz="0" w:space="0" w:color="auto"/>
              </w:divBdr>
            </w:div>
            <w:div w:id="56519713">
              <w:marLeft w:val="480"/>
              <w:marRight w:val="0"/>
              <w:marTop w:val="0"/>
              <w:marBottom w:val="0"/>
              <w:divBdr>
                <w:top w:val="none" w:sz="0" w:space="0" w:color="auto"/>
                <w:left w:val="none" w:sz="0" w:space="0" w:color="auto"/>
                <w:bottom w:val="none" w:sz="0" w:space="0" w:color="auto"/>
                <w:right w:val="none" w:sz="0" w:space="0" w:color="auto"/>
              </w:divBdr>
            </w:div>
            <w:div w:id="57676813">
              <w:marLeft w:val="480"/>
              <w:marRight w:val="0"/>
              <w:marTop w:val="0"/>
              <w:marBottom w:val="0"/>
              <w:divBdr>
                <w:top w:val="none" w:sz="0" w:space="0" w:color="auto"/>
                <w:left w:val="none" w:sz="0" w:space="0" w:color="auto"/>
                <w:bottom w:val="none" w:sz="0" w:space="0" w:color="auto"/>
                <w:right w:val="none" w:sz="0" w:space="0" w:color="auto"/>
              </w:divBdr>
            </w:div>
            <w:div w:id="58483242">
              <w:marLeft w:val="480"/>
              <w:marRight w:val="0"/>
              <w:marTop w:val="0"/>
              <w:marBottom w:val="0"/>
              <w:divBdr>
                <w:top w:val="none" w:sz="0" w:space="0" w:color="auto"/>
                <w:left w:val="none" w:sz="0" w:space="0" w:color="auto"/>
                <w:bottom w:val="none" w:sz="0" w:space="0" w:color="auto"/>
                <w:right w:val="none" w:sz="0" w:space="0" w:color="auto"/>
              </w:divBdr>
            </w:div>
            <w:div w:id="58486246">
              <w:marLeft w:val="480"/>
              <w:marRight w:val="0"/>
              <w:marTop w:val="0"/>
              <w:marBottom w:val="0"/>
              <w:divBdr>
                <w:top w:val="none" w:sz="0" w:space="0" w:color="auto"/>
                <w:left w:val="none" w:sz="0" w:space="0" w:color="auto"/>
                <w:bottom w:val="none" w:sz="0" w:space="0" w:color="auto"/>
                <w:right w:val="none" w:sz="0" w:space="0" w:color="auto"/>
              </w:divBdr>
            </w:div>
            <w:div w:id="58940855">
              <w:marLeft w:val="480"/>
              <w:marRight w:val="0"/>
              <w:marTop w:val="0"/>
              <w:marBottom w:val="0"/>
              <w:divBdr>
                <w:top w:val="none" w:sz="0" w:space="0" w:color="auto"/>
                <w:left w:val="none" w:sz="0" w:space="0" w:color="auto"/>
                <w:bottom w:val="none" w:sz="0" w:space="0" w:color="auto"/>
                <w:right w:val="none" w:sz="0" w:space="0" w:color="auto"/>
              </w:divBdr>
            </w:div>
            <w:div w:id="59259477">
              <w:marLeft w:val="480"/>
              <w:marRight w:val="0"/>
              <w:marTop w:val="0"/>
              <w:marBottom w:val="0"/>
              <w:divBdr>
                <w:top w:val="none" w:sz="0" w:space="0" w:color="auto"/>
                <w:left w:val="none" w:sz="0" w:space="0" w:color="auto"/>
                <w:bottom w:val="none" w:sz="0" w:space="0" w:color="auto"/>
                <w:right w:val="none" w:sz="0" w:space="0" w:color="auto"/>
              </w:divBdr>
            </w:div>
            <w:div w:id="59986241">
              <w:marLeft w:val="480"/>
              <w:marRight w:val="0"/>
              <w:marTop w:val="0"/>
              <w:marBottom w:val="0"/>
              <w:divBdr>
                <w:top w:val="none" w:sz="0" w:space="0" w:color="auto"/>
                <w:left w:val="none" w:sz="0" w:space="0" w:color="auto"/>
                <w:bottom w:val="none" w:sz="0" w:space="0" w:color="auto"/>
                <w:right w:val="none" w:sz="0" w:space="0" w:color="auto"/>
              </w:divBdr>
            </w:div>
            <w:div w:id="60175699">
              <w:marLeft w:val="480"/>
              <w:marRight w:val="0"/>
              <w:marTop w:val="0"/>
              <w:marBottom w:val="0"/>
              <w:divBdr>
                <w:top w:val="none" w:sz="0" w:space="0" w:color="auto"/>
                <w:left w:val="none" w:sz="0" w:space="0" w:color="auto"/>
                <w:bottom w:val="none" w:sz="0" w:space="0" w:color="auto"/>
                <w:right w:val="none" w:sz="0" w:space="0" w:color="auto"/>
              </w:divBdr>
            </w:div>
            <w:div w:id="60367863">
              <w:marLeft w:val="480"/>
              <w:marRight w:val="0"/>
              <w:marTop w:val="0"/>
              <w:marBottom w:val="0"/>
              <w:divBdr>
                <w:top w:val="none" w:sz="0" w:space="0" w:color="auto"/>
                <w:left w:val="none" w:sz="0" w:space="0" w:color="auto"/>
                <w:bottom w:val="none" w:sz="0" w:space="0" w:color="auto"/>
                <w:right w:val="none" w:sz="0" w:space="0" w:color="auto"/>
              </w:divBdr>
            </w:div>
            <w:div w:id="60832507">
              <w:marLeft w:val="480"/>
              <w:marRight w:val="0"/>
              <w:marTop w:val="0"/>
              <w:marBottom w:val="0"/>
              <w:divBdr>
                <w:top w:val="none" w:sz="0" w:space="0" w:color="auto"/>
                <w:left w:val="none" w:sz="0" w:space="0" w:color="auto"/>
                <w:bottom w:val="none" w:sz="0" w:space="0" w:color="auto"/>
                <w:right w:val="none" w:sz="0" w:space="0" w:color="auto"/>
              </w:divBdr>
            </w:div>
            <w:div w:id="61147675">
              <w:marLeft w:val="480"/>
              <w:marRight w:val="0"/>
              <w:marTop w:val="0"/>
              <w:marBottom w:val="0"/>
              <w:divBdr>
                <w:top w:val="none" w:sz="0" w:space="0" w:color="auto"/>
                <w:left w:val="none" w:sz="0" w:space="0" w:color="auto"/>
                <w:bottom w:val="none" w:sz="0" w:space="0" w:color="auto"/>
                <w:right w:val="none" w:sz="0" w:space="0" w:color="auto"/>
              </w:divBdr>
            </w:div>
            <w:div w:id="61299201">
              <w:marLeft w:val="480"/>
              <w:marRight w:val="0"/>
              <w:marTop w:val="0"/>
              <w:marBottom w:val="0"/>
              <w:divBdr>
                <w:top w:val="none" w:sz="0" w:space="0" w:color="auto"/>
                <w:left w:val="none" w:sz="0" w:space="0" w:color="auto"/>
                <w:bottom w:val="none" w:sz="0" w:space="0" w:color="auto"/>
                <w:right w:val="none" w:sz="0" w:space="0" w:color="auto"/>
              </w:divBdr>
            </w:div>
            <w:div w:id="61605356">
              <w:marLeft w:val="480"/>
              <w:marRight w:val="0"/>
              <w:marTop w:val="0"/>
              <w:marBottom w:val="0"/>
              <w:divBdr>
                <w:top w:val="none" w:sz="0" w:space="0" w:color="auto"/>
                <w:left w:val="none" w:sz="0" w:space="0" w:color="auto"/>
                <w:bottom w:val="none" w:sz="0" w:space="0" w:color="auto"/>
                <w:right w:val="none" w:sz="0" w:space="0" w:color="auto"/>
              </w:divBdr>
            </w:div>
            <w:div w:id="62218229">
              <w:marLeft w:val="480"/>
              <w:marRight w:val="0"/>
              <w:marTop w:val="0"/>
              <w:marBottom w:val="0"/>
              <w:divBdr>
                <w:top w:val="none" w:sz="0" w:space="0" w:color="auto"/>
                <w:left w:val="none" w:sz="0" w:space="0" w:color="auto"/>
                <w:bottom w:val="none" w:sz="0" w:space="0" w:color="auto"/>
                <w:right w:val="none" w:sz="0" w:space="0" w:color="auto"/>
              </w:divBdr>
            </w:div>
            <w:div w:id="62338139">
              <w:marLeft w:val="480"/>
              <w:marRight w:val="0"/>
              <w:marTop w:val="0"/>
              <w:marBottom w:val="0"/>
              <w:divBdr>
                <w:top w:val="none" w:sz="0" w:space="0" w:color="auto"/>
                <w:left w:val="none" w:sz="0" w:space="0" w:color="auto"/>
                <w:bottom w:val="none" w:sz="0" w:space="0" w:color="auto"/>
                <w:right w:val="none" w:sz="0" w:space="0" w:color="auto"/>
              </w:divBdr>
            </w:div>
            <w:div w:id="62415561">
              <w:marLeft w:val="480"/>
              <w:marRight w:val="0"/>
              <w:marTop w:val="0"/>
              <w:marBottom w:val="0"/>
              <w:divBdr>
                <w:top w:val="none" w:sz="0" w:space="0" w:color="auto"/>
                <w:left w:val="none" w:sz="0" w:space="0" w:color="auto"/>
                <w:bottom w:val="none" w:sz="0" w:space="0" w:color="auto"/>
                <w:right w:val="none" w:sz="0" w:space="0" w:color="auto"/>
              </w:divBdr>
            </w:div>
            <w:div w:id="62996057">
              <w:marLeft w:val="480"/>
              <w:marRight w:val="0"/>
              <w:marTop w:val="0"/>
              <w:marBottom w:val="0"/>
              <w:divBdr>
                <w:top w:val="none" w:sz="0" w:space="0" w:color="auto"/>
                <w:left w:val="none" w:sz="0" w:space="0" w:color="auto"/>
                <w:bottom w:val="none" w:sz="0" w:space="0" w:color="auto"/>
                <w:right w:val="none" w:sz="0" w:space="0" w:color="auto"/>
              </w:divBdr>
            </w:div>
            <w:div w:id="63185974">
              <w:marLeft w:val="480"/>
              <w:marRight w:val="0"/>
              <w:marTop w:val="0"/>
              <w:marBottom w:val="0"/>
              <w:divBdr>
                <w:top w:val="none" w:sz="0" w:space="0" w:color="auto"/>
                <w:left w:val="none" w:sz="0" w:space="0" w:color="auto"/>
                <w:bottom w:val="none" w:sz="0" w:space="0" w:color="auto"/>
                <w:right w:val="none" w:sz="0" w:space="0" w:color="auto"/>
              </w:divBdr>
            </w:div>
            <w:div w:id="63454206">
              <w:marLeft w:val="480"/>
              <w:marRight w:val="0"/>
              <w:marTop w:val="0"/>
              <w:marBottom w:val="0"/>
              <w:divBdr>
                <w:top w:val="none" w:sz="0" w:space="0" w:color="auto"/>
                <w:left w:val="none" w:sz="0" w:space="0" w:color="auto"/>
                <w:bottom w:val="none" w:sz="0" w:space="0" w:color="auto"/>
                <w:right w:val="none" w:sz="0" w:space="0" w:color="auto"/>
              </w:divBdr>
            </w:div>
            <w:div w:id="64113841">
              <w:marLeft w:val="480"/>
              <w:marRight w:val="0"/>
              <w:marTop w:val="0"/>
              <w:marBottom w:val="0"/>
              <w:divBdr>
                <w:top w:val="none" w:sz="0" w:space="0" w:color="auto"/>
                <w:left w:val="none" w:sz="0" w:space="0" w:color="auto"/>
                <w:bottom w:val="none" w:sz="0" w:space="0" w:color="auto"/>
                <w:right w:val="none" w:sz="0" w:space="0" w:color="auto"/>
              </w:divBdr>
            </w:div>
            <w:div w:id="64304182">
              <w:marLeft w:val="480"/>
              <w:marRight w:val="0"/>
              <w:marTop w:val="0"/>
              <w:marBottom w:val="0"/>
              <w:divBdr>
                <w:top w:val="none" w:sz="0" w:space="0" w:color="auto"/>
                <w:left w:val="none" w:sz="0" w:space="0" w:color="auto"/>
                <w:bottom w:val="none" w:sz="0" w:space="0" w:color="auto"/>
                <w:right w:val="none" w:sz="0" w:space="0" w:color="auto"/>
              </w:divBdr>
            </w:div>
            <w:div w:id="64685524">
              <w:marLeft w:val="480"/>
              <w:marRight w:val="0"/>
              <w:marTop w:val="0"/>
              <w:marBottom w:val="0"/>
              <w:divBdr>
                <w:top w:val="none" w:sz="0" w:space="0" w:color="auto"/>
                <w:left w:val="none" w:sz="0" w:space="0" w:color="auto"/>
                <w:bottom w:val="none" w:sz="0" w:space="0" w:color="auto"/>
                <w:right w:val="none" w:sz="0" w:space="0" w:color="auto"/>
              </w:divBdr>
            </w:div>
            <w:div w:id="65995792">
              <w:marLeft w:val="480"/>
              <w:marRight w:val="0"/>
              <w:marTop w:val="0"/>
              <w:marBottom w:val="0"/>
              <w:divBdr>
                <w:top w:val="none" w:sz="0" w:space="0" w:color="auto"/>
                <w:left w:val="none" w:sz="0" w:space="0" w:color="auto"/>
                <w:bottom w:val="none" w:sz="0" w:space="0" w:color="auto"/>
                <w:right w:val="none" w:sz="0" w:space="0" w:color="auto"/>
              </w:divBdr>
            </w:div>
            <w:div w:id="66150778">
              <w:marLeft w:val="480"/>
              <w:marRight w:val="0"/>
              <w:marTop w:val="0"/>
              <w:marBottom w:val="0"/>
              <w:divBdr>
                <w:top w:val="none" w:sz="0" w:space="0" w:color="auto"/>
                <w:left w:val="none" w:sz="0" w:space="0" w:color="auto"/>
                <w:bottom w:val="none" w:sz="0" w:space="0" w:color="auto"/>
                <w:right w:val="none" w:sz="0" w:space="0" w:color="auto"/>
              </w:divBdr>
            </w:div>
            <w:div w:id="66347452">
              <w:marLeft w:val="480"/>
              <w:marRight w:val="0"/>
              <w:marTop w:val="0"/>
              <w:marBottom w:val="0"/>
              <w:divBdr>
                <w:top w:val="none" w:sz="0" w:space="0" w:color="auto"/>
                <w:left w:val="none" w:sz="0" w:space="0" w:color="auto"/>
                <w:bottom w:val="none" w:sz="0" w:space="0" w:color="auto"/>
                <w:right w:val="none" w:sz="0" w:space="0" w:color="auto"/>
              </w:divBdr>
            </w:div>
            <w:div w:id="66539420">
              <w:marLeft w:val="480"/>
              <w:marRight w:val="0"/>
              <w:marTop w:val="0"/>
              <w:marBottom w:val="0"/>
              <w:divBdr>
                <w:top w:val="none" w:sz="0" w:space="0" w:color="auto"/>
                <w:left w:val="none" w:sz="0" w:space="0" w:color="auto"/>
                <w:bottom w:val="none" w:sz="0" w:space="0" w:color="auto"/>
                <w:right w:val="none" w:sz="0" w:space="0" w:color="auto"/>
              </w:divBdr>
            </w:div>
            <w:div w:id="66656381">
              <w:marLeft w:val="480"/>
              <w:marRight w:val="0"/>
              <w:marTop w:val="0"/>
              <w:marBottom w:val="0"/>
              <w:divBdr>
                <w:top w:val="none" w:sz="0" w:space="0" w:color="auto"/>
                <w:left w:val="none" w:sz="0" w:space="0" w:color="auto"/>
                <w:bottom w:val="none" w:sz="0" w:space="0" w:color="auto"/>
                <w:right w:val="none" w:sz="0" w:space="0" w:color="auto"/>
              </w:divBdr>
            </w:div>
            <w:div w:id="67309008">
              <w:marLeft w:val="480"/>
              <w:marRight w:val="0"/>
              <w:marTop w:val="0"/>
              <w:marBottom w:val="0"/>
              <w:divBdr>
                <w:top w:val="none" w:sz="0" w:space="0" w:color="auto"/>
                <w:left w:val="none" w:sz="0" w:space="0" w:color="auto"/>
                <w:bottom w:val="none" w:sz="0" w:space="0" w:color="auto"/>
                <w:right w:val="none" w:sz="0" w:space="0" w:color="auto"/>
              </w:divBdr>
            </w:div>
            <w:div w:id="67386668">
              <w:marLeft w:val="480"/>
              <w:marRight w:val="0"/>
              <w:marTop w:val="0"/>
              <w:marBottom w:val="0"/>
              <w:divBdr>
                <w:top w:val="none" w:sz="0" w:space="0" w:color="auto"/>
                <w:left w:val="none" w:sz="0" w:space="0" w:color="auto"/>
                <w:bottom w:val="none" w:sz="0" w:space="0" w:color="auto"/>
                <w:right w:val="none" w:sz="0" w:space="0" w:color="auto"/>
              </w:divBdr>
            </w:div>
            <w:div w:id="67654205">
              <w:marLeft w:val="480"/>
              <w:marRight w:val="0"/>
              <w:marTop w:val="0"/>
              <w:marBottom w:val="0"/>
              <w:divBdr>
                <w:top w:val="none" w:sz="0" w:space="0" w:color="auto"/>
                <w:left w:val="none" w:sz="0" w:space="0" w:color="auto"/>
                <w:bottom w:val="none" w:sz="0" w:space="0" w:color="auto"/>
                <w:right w:val="none" w:sz="0" w:space="0" w:color="auto"/>
              </w:divBdr>
            </w:div>
            <w:div w:id="68624367">
              <w:marLeft w:val="480"/>
              <w:marRight w:val="0"/>
              <w:marTop w:val="0"/>
              <w:marBottom w:val="0"/>
              <w:divBdr>
                <w:top w:val="none" w:sz="0" w:space="0" w:color="auto"/>
                <w:left w:val="none" w:sz="0" w:space="0" w:color="auto"/>
                <w:bottom w:val="none" w:sz="0" w:space="0" w:color="auto"/>
                <w:right w:val="none" w:sz="0" w:space="0" w:color="auto"/>
              </w:divBdr>
            </w:div>
            <w:div w:id="68769532">
              <w:marLeft w:val="480"/>
              <w:marRight w:val="0"/>
              <w:marTop w:val="0"/>
              <w:marBottom w:val="0"/>
              <w:divBdr>
                <w:top w:val="none" w:sz="0" w:space="0" w:color="auto"/>
                <w:left w:val="none" w:sz="0" w:space="0" w:color="auto"/>
                <w:bottom w:val="none" w:sz="0" w:space="0" w:color="auto"/>
                <w:right w:val="none" w:sz="0" w:space="0" w:color="auto"/>
              </w:divBdr>
            </w:div>
            <w:div w:id="69082110">
              <w:marLeft w:val="480"/>
              <w:marRight w:val="0"/>
              <w:marTop w:val="0"/>
              <w:marBottom w:val="0"/>
              <w:divBdr>
                <w:top w:val="none" w:sz="0" w:space="0" w:color="auto"/>
                <w:left w:val="none" w:sz="0" w:space="0" w:color="auto"/>
                <w:bottom w:val="none" w:sz="0" w:space="0" w:color="auto"/>
                <w:right w:val="none" w:sz="0" w:space="0" w:color="auto"/>
              </w:divBdr>
            </w:div>
            <w:div w:id="69278530">
              <w:marLeft w:val="480"/>
              <w:marRight w:val="0"/>
              <w:marTop w:val="0"/>
              <w:marBottom w:val="0"/>
              <w:divBdr>
                <w:top w:val="none" w:sz="0" w:space="0" w:color="auto"/>
                <w:left w:val="none" w:sz="0" w:space="0" w:color="auto"/>
                <w:bottom w:val="none" w:sz="0" w:space="0" w:color="auto"/>
                <w:right w:val="none" w:sz="0" w:space="0" w:color="auto"/>
              </w:divBdr>
            </w:div>
            <w:div w:id="69667406">
              <w:marLeft w:val="480"/>
              <w:marRight w:val="0"/>
              <w:marTop w:val="0"/>
              <w:marBottom w:val="0"/>
              <w:divBdr>
                <w:top w:val="none" w:sz="0" w:space="0" w:color="auto"/>
                <w:left w:val="none" w:sz="0" w:space="0" w:color="auto"/>
                <w:bottom w:val="none" w:sz="0" w:space="0" w:color="auto"/>
                <w:right w:val="none" w:sz="0" w:space="0" w:color="auto"/>
              </w:divBdr>
            </w:div>
            <w:div w:id="70196259">
              <w:marLeft w:val="480"/>
              <w:marRight w:val="0"/>
              <w:marTop w:val="0"/>
              <w:marBottom w:val="0"/>
              <w:divBdr>
                <w:top w:val="none" w:sz="0" w:space="0" w:color="auto"/>
                <w:left w:val="none" w:sz="0" w:space="0" w:color="auto"/>
                <w:bottom w:val="none" w:sz="0" w:space="0" w:color="auto"/>
                <w:right w:val="none" w:sz="0" w:space="0" w:color="auto"/>
              </w:divBdr>
            </w:div>
            <w:div w:id="71237946">
              <w:marLeft w:val="480"/>
              <w:marRight w:val="0"/>
              <w:marTop w:val="0"/>
              <w:marBottom w:val="0"/>
              <w:divBdr>
                <w:top w:val="none" w:sz="0" w:space="0" w:color="auto"/>
                <w:left w:val="none" w:sz="0" w:space="0" w:color="auto"/>
                <w:bottom w:val="none" w:sz="0" w:space="0" w:color="auto"/>
                <w:right w:val="none" w:sz="0" w:space="0" w:color="auto"/>
              </w:divBdr>
            </w:div>
            <w:div w:id="72899545">
              <w:marLeft w:val="480"/>
              <w:marRight w:val="0"/>
              <w:marTop w:val="0"/>
              <w:marBottom w:val="0"/>
              <w:divBdr>
                <w:top w:val="none" w:sz="0" w:space="0" w:color="auto"/>
                <w:left w:val="none" w:sz="0" w:space="0" w:color="auto"/>
                <w:bottom w:val="none" w:sz="0" w:space="0" w:color="auto"/>
                <w:right w:val="none" w:sz="0" w:space="0" w:color="auto"/>
              </w:divBdr>
            </w:div>
            <w:div w:id="73011414">
              <w:marLeft w:val="480"/>
              <w:marRight w:val="0"/>
              <w:marTop w:val="0"/>
              <w:marBottom w:val="0"/>
              <w:divBdr>
                <w:top w:val="none" w:sz="0" w:space="0" w:color="auto"/>
                <w:left w:val="none" w:sz="0" w:space="0" w:color="auto"/>
                <w:bottom w:val="none" w:sz="0" w:space="0" w:color="auto"/>
                <w:right w:val="none" w:sz="0" w:space="0" w:color="auto"/>
              </w:divBdr>
            </w:div>
            <w:div w:id="73017948">
              <w:marLeft w:val="480"/>
              <w:marRight w:val="0"/>
              <w:marTop w:val="0"/>
              <w:marBottom w:val="0"/>
              <w:divBdr>
                <w:top w:val="none" w:sz="0" w:space="0" w:color="auto"/>
                <w:left w:val="none" w:sz="0" w:space="0" w:color="auto"/>
                <w:bottom w:val="none" w:sz="0" w:space="0" w:color="auto"/>
                <w:right w:val="none" w:sz="0" w:space="0" w:color="auto"/>
              </w:divBdr>
            </w:div>
            <w:div w:id="73092883">
              <w:marLeft w:val="480"/>
              <w:marRight w:val="0"/>
              <w:marTop w:val="0"/>
              <w:marBottom w:val="0"/>
              <w:divBdr>
                <w:top w:val="none" w:sz="0" w:space="0" w:color="auto"/>
                <w:left w:val="none" w:sz="0" w:space="0" w:color="auto"/>
                <w:bottom w:val="none" w:sz="0" w:space="0" w:color="auto"/>
                <w:right w:val="none" w:sz="0" w:space="0" w:color="auto"/>
              </w:divBdr>
            </w:div>
            <w:div w:id="73162801">
              <w:marLeft w:val="480"/>
              <w:marRight w:val="0"/>
              <w:marTop w:val="0"/>
              <w:marBottom w:val="0"/>
              <w:divBdr>
                <w:top w:val="none" w:sz="0" w:space="0" w:color="auto"/>
                <w:left w:val="none" w:sz="0" w:space="0" w:color="auto"/>
                <w:bottom w:val="none" w:sz="0" w:space="0" w:color="auto"/>
                <w:right w:val="none" w:sz="0" w:space="0" w:color="auto"/>
              </w:divBdr>
            </w:div>
            <w:div w:id="73357320">
              <w:marLeft w:val="480"/>
              <w:marRight w:val="0"/>
              <w:marTop w:val="0"/>
              <w:marBottom w:val="0"/>
              <w:divBdr>
                <w:top w:val="none" w:sz="0" w:space="0" w:color="auto"/>
                <w:left w:val="none" w:sz="0" w:space="0" w:color="auto"/>
                <w:bottom w:val="none" w:sz="0" w:space="0" w:color="auto"/>
                <w:right w:val="none" w:sz="0" w:space="0" w:color="auto"/>
              </w:divBdr>
            </w:div>
            <w:div w:id="73865697">
              <w:marLeft w:val="480"/>
              <w:marRight w:val="0"/>
              <w:marTop w:val="0"/>
              <w:marBottom w:val="0"/>
              <w:divBdr>
                <w:top w:val="none" w:sz="0" w:space="0" w:color="auto"/>
                <w:left w:val="none" w:sz="0" w:space="0" w:color="auto"/>
                <w:bottom w:val="none" w:sz="0" w:space="0" w:color="auto"/>
                <w:right w:val="none" w:sz="0" w:space="0" w:color="auto"/>
              </w:divBdr>
            </w:div>
            <w:div w:id="74672212">
              <w:marLeft w:val="480"/>
              <w:marRight w:val="0"/>
              <w:marTop w:val="0"/>
              <w:marBottom w:val="0"/>
              <w:divBdr>
                <w:top w:val="none" w:sz="0" w:space="0" w:color="auto"/>
                <w:left w:val="none" w:sz="0" w:space="0" w:color="auto"/>
                <w:bottom w:val="none" w:sz="0" w:space="0" w:color="auto"/>
                <w:right w:val="none" w:sz="0" w:space="0" w:color="auto"/>
              </w:divBdr>
            </w:div>
            <w:div w:id="74785861">
              <w:marLeft w:val="480"/>
              <w:marRight w:val="0"/>
              <w:marTop w:val="0"/>
              <w:marBottom w:val="0"/>
              <w:divBdr>
                <w:top w:val="none" w:sz="0" w:space="0" w:color="auto"/>
                <w:left w:val="none" w:sz="0" w:space="0" w:color="auto"/>
                <w:bottom w:val="none" w:sz="0" w:space="0" w:color="auto"/>
                <w:right w:val="none" w:sz="0" w:space="0" w:color="auto"/>
              </w:divBdr>
            </w:div>
            <w:div w:id="74935876">
              <w:marLeft w:val="480"/>
              <w:marRight w:val="0"/>
              <w:marTop w:val="0"/>
              <w:marBottom w:val="0"/>
              <w:divBdr>
                <w:top w:val="none" w:sz="0" w:space="0" w:color="auto"/>
                <w:left w:val="none" w:sz="0" w:space="0" w:color="auto"/>
                <w:bottom w:val="none" w:sz="0" w:space="0" w:color="auto"/>
                <w:right w:val="none" w:sz="0" w:space="0" w:color="auto"/>
              </w:divBdr>
            </w:div>
            <w:div w:id="75128706">
              <w:marLeft w:val="480"/>
              <w:marRight w:val="0"/>
              <w:marTop w:val="0"/>
              <w:marBottom w:val="0"/>
              <w:divBdr>
                <w:top w:val="none" w:sz="0" w:space="0" w:color="auto"/>
                <w:left w:val="none" w:sz="0" w:space="0" w:color="auto"/>
                <w:bottom w:val="none" w:sz="0" w:space="0" w:color="auto"/>
                <w:right w:val="none" w:sz="0" w:space="0" w:color="auto"/>
              </w:divBdr>
            </w:div>
            <w:div w:id="75592766">
              <w:marLeft w:val="480"/>
              <w:marRight w:val="0"/>
              <w:marTop w:val="0"/>
              <w:marBottom w:val="0"/>
              <w:divBdr>
                <w:top w:val="none" w:sz="0" w:space="0" w:color="auto"/>
                <w:left w:val="none" w:sz="0" w:space="0" w:color="auto"/>
                <w:bottom w:val="none" w:sz="0" w:space="0" w:color="auto"/>
                <w:right w:val="none" w:sz="0" w:space="0" w:color="auto"/>
              </w:divBdr>
            </w:div>
            <w:div w:id="75977494">
              <w:marLeft w:val="480"/>
              <w:marRight w:val="0"/>
              <w:marTop w:val="0"/>
              <w:marBottom w:val="0"/>
              <w:divBdr>
                <w:top w:val="none" w:sz="0" w:space="0" w:color="auto"/>
                <w:left w:val="none" w:sz="0" w:space="0" w:color="auto"/>
                <w:bottom w:val="none" w:sz="0" w:space="0" w:color="auto"/>
                <w:right w:val="none" w:sz="0" w:space="0" w:color="auto"/>
              </w:divBdr>
            </w:div>
            <w:div w:id="76095760">
              <w:marLeft w:val="480"/>
              <w:marRight w:val="0"/>
              <w:marTop w:val="0"/>
              <w:marBottom w:val="0"/>
              <w:divBdr>
                <w:top w:val="none" w:sz="0" w:space="0" w:color="auto"/>
                <w:left w:val="none" w:sz="0" w:space="0" w:color="auto"/>
                <w:bottom w:val="none" w:sz="0" w:space="0" w:color="auto"/>
                <w:right w:val="none" w:sz="0" w:space="0" w:color="auto"/>
              </w:divBdr>
            </w:div>
            <w:div w:id="76709321">
              <w:marLeft w:val="480"/>
              <w:marRight w:val="0"/>
              <w:marTop w:val="0"/>
              <w:marBottom w:val="0"/>
              <w:divBdr>
                <w:top w:val="none" w:sz="0" w:space="0" w:color="auto"/>
                <w:left w:val="none" w:sz="0" w:space="0" w:color="auto"/>
                <w:bottom w:val="none" w:sz="0" w:space="0" w:color="auto"/>
                <w:right w:val="none" w:sz="0" w:space="0" w:color="auto"/>
              </w:divBdr>
            </w:div>
            <w:div w:id="76828786">
              <w:marLeft w:val="480"/>
              <w:marRight w:val="0"/>
              <w:marTop w:val="0"/>
              <w:marBottom w:val="0"/>
              <w:divBdr>
                <w:top w:val="none" w:sz="0" w:space="0" w:color="auto"/>
                <w:left w:val="none" w:sz="0" w:space="0" w:color="auto"/>
                <w:bottom w:val="none" w:sz="0" w:space="0" w:color="auto"/>
                <w:right w:val="none" w:sz="0" w:space="0" w:color="auto"/>
              </w:divBdr>
            </w:div>
            <w:div w:id="77097183">
              <w:marLeft w:val="480"/>
              <w:marRight w:val="0"/>
              <w:marTop w:val="0"/>
              <w:marBottom w:val="0"/>
              <w:divBdr>
                <w:top w:val="none" w:sz="0" w:space="0" w:color="auto"/>
                <w:left w:val="none" w:sz="0" w:space="0" w:color="auto"/>
                <w:bottom w:val="none" w:sz="0" w:space="0" w:color="auto"/>
                <w:right w:val="none" w:sz="0" w:space="0" w:color="auto"/>
              </w:divBdr>
            </w:div>
            <w:div w:id="77140498">
              <w:marLeft w:val="480"/>
              <w:marRight w:val="0"/>
              <w:marTop w:val="0"/>
              <w:marBottom w:val="0"/>
              <w:divBdr>
                <w:top w:val="none" w:sz="0" w:space="0" w:color="auto"/>
                <w:left w:val="none" w:sz="0" w:space="0" w:color="auto"/>
                <w:bottom w:val="none" w:sz="0" w:space="0" w:color="auto"/>
                <w:right w:val="none" w:sz="0" w:space="0" w:color="auto"/>
              </w:divBdr>
            </w:div>
            <w:div w:id="77752850">
              <w:marLeft w:val="480"/>
              <w:marRight w:val="0"/>
              <w:marTop w:val="0"/>
              <w:marBottom w:val="0"/>
              <w:divBdr>
                <w:top w:val="none" w:sz="0" w:space="0" w:color="auto"/>
                <w:left w:val="none" w:sz="0" w:space="0" w:color="auto"/>
                <w:bottom w:val="none" w:sz="0" w:space="0" w:color="auto"/>
                <w:right w:val="none" w:sz="0" w:space="0" w:color="auto"/>
              </w:divBdr>
            </w:div>
            <w:div w:id="77753469">
              <w:marLeft w:val="480"/>
              <w:marRight w:val="0"/>
              <w:marTop w:val="0"/>
              <w:marBottom w:val="0"/>
              <w:divBdr>
                <w:top w:val="none" w:sz="0" w:space="0" w:color="auto"/>
                <w:left w:val="none" w:sz="0" w:space="0" w:color="auto"/>
                <w:bottom w:val="none" w:sz="0" w:space="0" w:color="auto"/>
                <w:right w:val="none" w:sz="0" w:space="0" w:color="auto"/>
              </w:divBdr>
            </w:div>
            <w:div w:id="78020562">
              <w:marLeft w:val="480"/>
              <w:marRight w:val="0"/>
              <w:marTop w:val="0"/>
              <w:marBottom w:val="0"/>
              <w:divBdr>
                <w:top w:val="none" w:sz="0" w:space="0" w:color="auto"/>
                <w:left w:val="none" w:sz="0" w:space="0" w:color="auto"/>
                <w:bottom w:val="none" w:sz="0" w:space="0" w:color="auto"/>
                <w:right w:val="none" w:sz="0" w:space="0" w:color="auto"/>
              </w:divBdr>
            </w:div>
            <w:div w:id="78328275">
              <w:marLeft w:val="480"/>
              <w:marRight w:val="0"/>
              <w:marTop w:val="0"/>
              <w:marBottom w:val="0"/>
              <w:divBdr>
                <w:top w:val="none" w:sz="0" w:space="0" w:color="auto"/>
                <w:left w:val="none" w:sz="0" w:space="0" w:color="auto"/>
                <w:bottom w:val="none" w:sz="0" w:space="0" w:color="auto"/>
                <w:right w:val="none" w:sz="0" w:space="0" w:color="auto"/>
              </w:divBdr>
            </w:div>
            <w:div w:id="78599792">
              <w:marLeft w:val="480"/>
              <w:marRight w:val="0"/>
              <w:marTop w:val="0"/>
              <w:marBottom w:val="0"/>
              <w:divBdr>
                <w:top w:val="none" w:sz="0" w:space="0" w:color="auto"/>
                <w:left w:val="none" w:sz="0" w:space="0" w:color="auto"/>
                <w:bottom w:val="none" w:sz="0" w:space="0" w:color="auto"/>
                <w:right w:val="none" w:sz="0" w:space="0" w:color="auto"/>
              </w:divBdr>
            </w:div>
            <w:div w:id="78604785">
              <w:marLeft w:val="480"/>
              <w:marRight w:val="0"/>
              <w:marTop w:val="0"/>
              <w:marBottom w:val="0"/>
              <w:divBdr>
                <w:top w:val="none" w:sz="0" w:space="0" w:color="auto"/>
                <w:left w:val="none" w:sz="0" w:space="0" w:color="auto"/>
                <w:bottom w:val="none" w:sz="0" w:space="0" w:color="auto"/>
                <w:right w:val="none" w:sz="0" w:space="0" w:color="auto"/>
              </w:divBdr>
            </w:div>
            <w:div w:id="79375137">
              <w:marLeft w:val="480"/>
              <w:marRight w:val="0"/>
              <w:marTop w:val="0"/>
              <w:marBottom w:val="0"/>
              <w:divBdr>
                <w:top w:val="none" w:sz="0" w:space="0" w:color="auto"/>
                <w:left w:val="none" w:sz="0" w:space="0" w:color="auto"/>
                <w:bottom w:val="none" w:sz="0" w:space="0" w:color="auto"/>
                <w:right w:val="none" w:sz="0" w:space="0" w:color="auto"/>
              </w:divBdr>
            </w:div>
            <w:div w:id="79377160">
              <w:marLeft w:val="480"/>
              <w:marRight w:val="0"/>
              <w:marTop w:val="0"/>
              <w:marBottom w:val="0"/>
              <w:divBdr>
                <w:top w:val="none" w:sz="0" w:space="0" w:color="auto"/>
                <w:left w:val="none" w:sz="0" w:space="0" w:color="auto"/>
                <w:bottom w:val="none" w:sz="0" w:space="0" w:color="auto"/>
                <w:right w:val="none" w:sz="0" w:space="0" w:color="auto"/>
              </w:divBdr>
            </w:div>
            <w:div w:id="79497345">
              <w:marLeft w:val="480"/>
              <w:marRight w:val="0"/>
              <w:marTop w:val="0"/>
              <w:marBottom w:val="0"/>
              <w:divBdr>
                <w:top w:val="none" w:sz="0" w:space="0" w:color="auto"/>
                <w:left w:val="none" w:sz="0" w:space="0" w:color="auto"/>
                <w:bottom w:val="none" w:sz="0" w:space="0" w:color="auto"/>
                <w:right w:val="none" w:sz="0" w:space="0" w:color="auto"/>
              </w:divBdr>
            </w:div>
            <w:div w:id="79717928">
              <w:marLeft w:val="480"/>
              <w:marRight w:val="0"/>
              <w:marTop w:val="0"/>
              <w:marBottom w:val="0"/>
              <w:divBdr>
                <w:top w:val="none" w:sz="0" w:space="0" w:color="auto"/>
                <w:left w:val="none" w:sz="0" w:space="0" w:color="auto"/>
                <w:bottom w:val="none" w:sz="0" w:space="0" w:color="auto"/>
                <w:right w:val="none" w:sz="0" w:space="0" w:color="auto"/>
              </w:divBdr>
            </w:div>
            <w:div w:id="80377804">
              <w:marLeft w:val="480"/>
              <w:marRight w:val="0"/>
              <w:marTop w:val="0"/>
              <w:marBottom w:val="0"/>
              <w:divBdr>
                <w:top w:val="none" w:sz="0" w:space="0" w:color="auto"/>
                <w:left w:val="none" w:sz="0" w:space="0" w:color="auto"/>
                <w:bottom w:val="none" w:sz="0" w:space="0" w:color="auto"/>
                <w:right w:val="none" w:sz="0" w:space="0" w:color="auto"/>
              </w:divBdr>
            </w:div>
            <w:div w:id="80831171">
              <w:marLeft w:val="480"/>
              <w:marRight w:val="0"/>
              <w:marTop w:val="0"/>
              <w:marBottom w:val="0"/>
              <w:divBdr>
                <w:top w:val="none" w:sz="0" w:space="0" w:color="auto"/>
                <w:left w:val="none" w:sz="0" w:space="0" w:color="auto"/>
                <w:bottom w:val="none" w:sz="0" w:space="0" w:color="auto"/>
                <w:right w:val="none" w:sz="0" w:space="0" w:color="auto"/>
              </w:divBdr>
            </w:div>
            <w:div w:id="80949306">
              <w:marLeft w:val="480"/>
              <w:marRight w:val="0"/>
              <w:marTop w:val="0"/>
              <w:marBottom w:val="0"/>
              <w:divBdr>
                <w:top w:val="none" w:sz="0" w:space="0" w:color="auto"/>
                <w:left w:val="none" w:sz="0" w:space="0" w:color="auto"/>
                <w:bottom w:val="none" w:sz="0" w:space="0" w:color="auto"/>
                <w:right w:val="none" w:sz="0" w:space="0" w:color="auto"/>
              </w:divBdr>
            </w:div>
            <w:div w:id="81873555">
              <w:marLeft w:val="480"/>
              <w:marRight w:val="0"/>
              <w:marTop w:val="0"/>
              <w:marBottom w:val="0"/>
              <w:divBdr>
                <w:top w:val="none" w:sz="0" w:space="0" w:color="auto"/>
                <w:left w:val="none" w:sz="0" w:space="0" w:color="auto"/>
                <w:bottom w:val="none" w:sz="0" w:space="0" w:color="auto"/>
                <w:right w:val="none" w:sz="0" w:space="0" w:color="auto"/>
              </w:divBdr>
            </w:div>
            <w:div w:id="82000438">
              <w:marLeft w:val="480"/>
              <w:marRight w:val="0"/>
              <w:marTop w:val="0"/>
              <w:marBottom w:val="0"/>
              <w:divBdr>
                <w:top w:val="none" w:sz="0" w:space="0" w:color="auto"/>
                <w:left w:val="none" w:sz="0" w:space="0" w:color="auto"/>
                <w:bottom w:val="none" w:sz="0" w:space="0" w:color="auto"/>
                <w:right w:val="none" w:sz="0" w:space="0" w:color="auto"/>
              </w:divBdr>
            </w:div>
            <w:div w:id="82073865">
              <w:marLeft w:val="480"/>
              <w:marRight w:val="0"/>
              <w:marTop w:val="0"/>
              <w:marBottom w:val="0"/>
              <w:divBdr>
                <w:top w:val="none" w:sz="0" w:space="0" w:color="auto"/>
                <w:left w:val="none" w:sz="0" w:space="0" w:color="auto"/>
                <w:bottom w:val="none" w:sz="0" w:space="0" w:color="auto"/>
                <w:right w:val="none" w:sz="0" w:space="0" w:color="auto"/>
              </w:divBdr>
            </w:div>
            <w:div w:id="82146452">
              <w:marLeft w:val="480"/>
              <w:marRight w:val="0"/>
              <w:marTop w:val="0"/>
              <w:marBottom w:val="0"/>
              <w:divBdr>
                <w:top w:val="none" w:sz="0" w:space="0" w:color="auto"/>
                <w:left w:val="none" w:sz="0" w:space="0" w:color="auto"/>
                <w:bottom w:val="none" w:sz="0" w:space="0" w:color="auto"/>
                <w:right w:val="none" w:sz="0" w:space="0" w:color="auto"/>
              </w:divBdr>
            </w:div>
            <w:div w:id="82575535">
              <w:marLeft w:val="480"/>
              <w:marRight w:val="0"/>
              <w:marTop w:val="0"/>
              <w:marBottom w:val="0"/>
              <w:divBdr>
                <w:top w:val="none" w:sz="0" w:space="0" w:color="auto"/>
                <w:left w:val="none" w:sz="0" w:space="0" w:color="auto"/>
                <w:bottom w:val="none" w:sz="0" w:space="0" w:color="auto"/>
                <w:right w:val="none" w:sz="0" w:space="0" w:color="auto"/>
              </w:divBdr>
            </w:div>
            <w:div w:id="82576687">
              <w:marLeft w:val="480"/>
              <w:marRight w:val="0"/>
              <w:marTop w:val="0"/>
              <w:marBottom w:val="0"/>
              <w:divBdr>
                <w:top w:val="none" w:sz="0" w:space="0" w:color="auto"/>
                <w:left w:val="none" w:sz="0" w:space="0" w:color="auto"/>
                <w:bottom w:val="none" w:sz="0" w:space="0" w:color="auto"/>
                <w:right w:val="none" w:sz="0" w:space="0" w:color="auto"/>
              </w:divBdr>
            </w:div>
            <w:div w:id="83066507">
              <w:marLeft w:val="480"/>
              <w:marRight w:val="0"/>
              <w:marTop w:val="0"/>
              <w:marBottom w:val="0"/>
              <w:divBdr>
                <w:top w:val="none" w:sz="0" w:space="0" w:color="auto"/>
                <w:left w:val="none" w:sz="0" w:space="0" w:color="auto"/>
                <w:bottom w:val="none" w:sz="0" w:space="0" w:color="auto"/>
                <w:right w:val="none" w:sz="0" w:space="0" w:color="auto"/>
              </w:divBdr>
            </w:div>
            <w:div w:id="83305040">
              <w:marLeft w:val="480"/>
              <w:marRight w:val="0"/>
              <w:marTop w:val="0"/>
              <w:marBottom w:val="0"/>
              <w:divBdr>
                <w:top w:val="none" w:sz="0" w:space="0" w:color="auto"/>
                <w:left w:val="none" w:sz="0" w:space="0" w:color="auto"/>
                <w:bottom w:val="none" w:sz="0" w:space="0" w:color="auto"/>
                <w:right w:val="none" w:sz="0" w:space="0" w:color="auto"/>
              </w:divBdr>
            </w:div>
            <w:div w:id="84614400">
              <w:marLeft w:val="480"/>
              <w:marRight w:val="0"/>
              <w:marTop w:val="0"/>
              <w:marBottom w:val="0"/>
              <w:divBdr>
                <w:top w:val="none" w:sz="0" w:space="0" w:color="auto"/>
                <w:left w:val="none" w:sz="0" w:space="0" w:color="auto"/>
                <w:bottom w:val="none" w:sz="0" w:space="0" w:color="auto"/>
                <w:right w:val="none" w:sz="0" w:space="0" w:color="auto"/>
              </w:divBdr>
            </w:div>
            <w:div w:id="85461527">
              <w:marLeft w:val="480"/>
              <w:marRight w:val="0"/>
              <w:marTop w:val="0"/>
              <w:marBottom w:val="0"/>
              <w:divBdr>
                <w:top w:val="none" w:sz="0" w:space="0" w:color="auto"/>
                <w:left w:val="none" w:sz="0" w:space="0" w:color="auto"/>
                <w:bottom w:val="none" w:sz="0" w:space="0" w:color="auto"/>
                <w:right w:val="none" w:sz="0" w:space="0" w:color="auto"/>
              </w:divBdr>
            </w:div>
            <w:div w:id="86584579">
              <w:marLeft w:val="480"/>
              <w:marRight w:val="0"/>
              <w:marTop w:val="0"/>
              <w:marBottom w:val="0"/>
              <w:divBdr>
                <w:top w:val="none" w:sz="0" w:space="0" w:color="auto"/>
                <w:left w:val="none" w:sz="0" w:space="0" w:color="auto"/>
                <w:bottom w:val="none" w:sz="0" w:space="0" w:color="auto"/>
                <w:right w:val="none" w:sz="0" w:space="0" w:color="auto"/>
              </w:divBdr>
            </w:div>
            <w:div w:id="86585114">
              <w:marLeft w:val="480"/>
              <w:marRight w:val="0"/>
              <w:marTop w:val="0"/>
              <w:marBottom w:val="0"/>
              <w:divBdr>
                <w:top w:val="none" w:sz="0" w:space="0" w:color="auto"/>
                <w:left w:val="none" w:sz="0" w:space="0" w:color="auto"/>
                <w:bottom w:val="none" w:sz="0" w:space="0" w:color="auto"/>
                <w:right w:val="none" w:sz="0" w:space="0" w:color="auto"/>
              </w:divBdr>
            </w:div>
            <w:div w:id="87119260">
              <w:marLeft w:val="480"/>
              <w:marRight w:val="0"/>
              <w:marTop w:val="0"/>
              <w:marBottom w:val="0"/>
              <w:divBdr>
                <w:top w:val="none" w:sz="0" w:space="0" w:color="auto"/>
                <w:left w:val="none" w:sz="0" w:space="0" w:color="auto"/>
                <w:bottom w:val="none" w:sz="0" w:space="0" w:color="auto"/>
                <w:right w:val="none" w:sz="0" w:space="0" w:color="auto"/>
              </w:divBdr>
            </w:div>
            <w:div w:id="87190936">
              <w:marLeft w:val="480"/>
              <w:marRight w:val="0"/>
              <w:marTop w:val="0"/>
              <w:marBottom w:val="0"/>
              <w:divBdr>
                <w:top w:val="none" w:sz="0" w:space="0" w:color="auto"/>
                <w:left w:val="none" w:sz="0" w:space="0" w:color="auto"/>
                <w:bottom w:val="none" w:sz="0" w:space="0" w:color="auto"/>
                <w:right w:val="none" w:sz="0" w:space="0" w:color="auto"/>
              </w:divBdr>
            </w:div>
            <w:div w:id="87848858">
              <w:marLeft w:val="480"/>
              <w:marRight w:val="0"/>
              <w:marTop w:val="0"/>
              <w:marBottom w:val="0"/>
              <w:divBdr>
                <w:top w:val="none" w:sz="0" w:space="0" w:color="auto"/>
                <w:left w:val="none" w:sz="0" w:space="0" w:color="auto"/>
                <w:bottom w:val="none" w:sz="0" w:space="0" w:color="auto"/>
                <w:right w:val="none" w:sz="0" w:space="0" w:color="auto"/>
              </w:divBdr>
            </w:div>
            <w:div w:id="87890249">
              <w:marLeft w:val="480"/>
              <w:marRight w:val="0"/>
              <w:marTop w:val="0"/>
              <w:marBottom w:val="0"/>
              <w:divBdr>
                <w:top w:val="none" w:sz="0" w:space="0" w:color="auto"/>
                <w:left w:val="none" w:sz="0" w:space="0" w:color="auto"/>
                <w:bottom w:val="none" w:sz="0" w:space="0" w:color="auto"/>
                <w:right w:val="none" w:sz="0" w:space="0" w:color="auto"/>
              </w:divBdr>
            </w:div>
            <w:div w:id="88239656">
              <w:marLeft w:val="480"/>
              <w:marRight w:val="0"/>
              <w:marTop w:val="0"/>
              <w:marBottom w:val="0"/>
              <w:divBdr>
                <w:top w:val="none" w:sz="0" w:space="0" w:color="auto"/>
                <w:left w:val="none" w:sz="0" w:space="0" w:color="auto"/>
                <w:bottom w:val="none" w:sz="0" w:space="0" w:color="auto"/>
                <w:right w:val="none" w:sz="0" w:space="0" w:color="auto"/>
              </w:divBdr>
            </w:div>
            <w:div w:id="88550331">
              <w:marLeft w:val="480"/>
              <w:marRight w:val="0"/>
              <w:marTop w:val="0"/>
              <w:marBottom w:val="0"/>
              <w:divBdr>
                <w:top w:val="none" w:sz="0" w:space="0" w:color="auto"/>
                <w:left w:val="none" w:sz="0" w:space="0" w:color="auto"/>
                <w:bottom w:val="none" w:sz="0" w:space="0" w:color="auto"/>
                <w:right w:val="none" w:sz="0" w:space="0" w:color="auto"/>
              </w:divBdr>
            </w:div>
            <w:div w:id="88552143">
              <w:marLeft w:val="480"/>
              <w:marRight w:val="0"/>
              <w:marTop w:val="0"/>
              <w:marBottom w:val="0"/>
              <w:divBdr>
                <w:top w:val="none" w:sz="0" w:space="0" w:color="auto"/>
                <w:left w:val="none" w:sz="0" w:space="0" w:color="auto"/>
                <w:bottom w:val="none" w:sz="0" w:space="0" w:color="auto"/>
                <w:right w:val="none" w:sz="0" w:space="0" w:color="auto"/>
              </w:divBdr>
            </w:div>
            <w:div w:id="88738608">
              <w:marLeft w:val="480"/>
              <w:marRight w:val="0"/>
              <w:marTop w:val="0"/>
              <w:marBottom w:val="0"/>
              <w:divBdr>
                <w:top w:val="none" w:sz="0" w:space="0" w:color="auto"/>
                <w:left w:val="none" w:sz="0" w:space="0" w:color="auto"/>
                <w:bottom w:val="none" w:sz="0" w:space="0" w:color="auto"/>
                <w:right w:val="none" w:sz="0" w:space="0" w:color="auto"/>
              </w:divBdr>
            </w:div>
            <w:div w:id="88821848">
              <w:marLeft w:val="480"/>
              <w:marRight w:val="0"/>
              <w:marTop w:val="0"/>
              <w:marBottom w:val="0"/>
              <w:divBdr>
                <w:top w:val="none" w:sz="0" w:space="0" w:color="auto"/>
                <w:left w:val="none" w:sz="0" w:space="0" w:color="auto"/>
                <w:bottom w:val="none" w:sz="0" w:space="0" w:color="auto"/>
                <w:right w:val="none" w:sz="0" w:space="0" w:color="auto"/>
              </w:divBdr>
            </w:div>
            <w:div w:id="88890827">
              <w:marLeft w:val="480"/>
              <w:marRight w:val="0"/>
              <w:marTop w:val="0"/>
              <w:marBottom w:val="0"/>
              <w:divBdr>
                <w:top w:val="none" w:sz="0" w:space="0" w:color="auto"/>
                <w:left w:val="none" w:sz="0" w:space="0" w:color="auto"/>
                <w:bottom w:val="none" w:sz="0" w:space="0" w:color="auto"/>
                <w:right w:val="none" w:sz="0" w:space="0" w:color="auto"/>
              </w:divBdr>
            </w:div>
            <w:div w:id="89355915">
              <w:marLeft w:val="480"/>
              <w:marRight w:val="0"/>
              <w:marTop w:val="0"/>
              <w:marBottom w:val="0"/>
              <w:divBdr>
                <w:top w:val="none" w:sz="0" w:space="0" w:color="auto"/>
                <w:left w:val="none" w:sz="0" w:space="0" w:color="auto"/>
                <w:bottom w:val="none" w:sz="0" w:space="0" w:color="auto"/>
                <w:right w:val="none" w:sz="0" w:space="0" w:color="auto"/>
              </w:divBdr>
            </w:div>
            <w:div w:id="89395238">
              <w:marLeft w:val="480"/>
              <w:marRight w:val="0"/>
              <w:marTop w:val="0"/>
              <w:marBottom w:val="0"/>
              <w:divBdr>
                <w:top w:val="none" w:sz="0" w:space="0" w:color="auto"/>
                <w:left w:val="none" w:sz="0" w:space="0" w:color="auto"/>
                <w:bottom w:val="none" w:sz="0" w:space="0" w:color="auto"/>
                <w:right w:val="none" w:sz="0" w:space="0" w:color="auto"/>
              </w:divBdr>
            </w:div>
            <w:div w:id="89396019">
              <w:marLeft w:val="480"/>
              <w:marRight w:val="0"/>
              <w:marTop w:val="0"/>
              <w:marBottom w:val="0"/>
              <w:divBdr>
                <w:top w:val="none" w:sz="0" w:space="0" w:color="auto"/>
                <w:left w:val="none" w:sz="0" w:space="0" w:color="auto"/>
                <w:bottom w:val="none" w:sz="0" w:space="0" w:color="auto"/>
                <w:right w:val="none" w:sz="0" w:space="0" w:color="auto"/>
              </w:divBdr>
            </w:div>
            <w:div w:id="89784414">
              <w:marLeft w:val="480"/>
              <w:marRight w:val="0"/>
              <w:marTop w:val="0"/>
              <w:marBottom w:val="0"/>
              <w:divBdr>
                <w:top w:val="none" w:sz="0" w:space="0" w:color="auto"/>
                <w:left w:val="none" w:sz="0" w:space="0" w:color="auto"/>
                <w:bottom w:val="none" w:sz="0" w:space="0" w:color="auto"/>
                <w:right w:val="none" w:sz="0" w:space="0" w:color="auto"/>
              </w:divBdr>
            </w:div>
            <w:div w:id="90013440">
              <w:marLeft w:val="480"/>
              <w:marRight w:val="0"/>
              <w:marTop w:val="0"/>
              <w:marBottom w:val="0"/>
              <w:divBdr>
                <w:top w:val="none" w:sz="0" w:space="0" w:color="auto"/>
                <w:left w:val="none" w:sz="0" w:space="0" w:color="auto"/>
                <w:bottom w:val="none" w:sz="0" w:space="0" w:color="auto"/>
                <w:right w:val="none" w:sz="0" w:space="0" w:color="auto"/>
              </w:divBdr>
            </w:div>
            <w:div w:id="90056250">
              <w:marLeft w:val="480"/>
              <w:marRight w:val="0"/>
              <w:marTop w:val="0"/>
              <w:marBottom w:val="0"/>
              <w:divBdr>
                <w:top w:val="none" w:sz="0" w:space="0" w:color="auto"/>
                <w:left w:val="none" w:sz="0" w:space="0" w:color="auto"/>
                <w:bottom w:val="none" w:sz="0" w:space="0" w:color="auto"/>
                <w:right w:val="none" w:sz="0" w:space="0" w:color="auto"/>
              </w:divBdr>
            </w:div>
            <w:div w:id="90202814">
              <w:marLeft w:val="480"/>
              <w:marRight w:val="0"/>
              <w:marTop w:val="0"/>
              <w:marBottom w:val="0"/>
              <w:divBdr>
                <w:top w:val="none" w:sz="0" w:space="0" w:color="auto"/>
                <w:left w:val="none" w:sz="0" w:space="0" w:color="auto"/>
                <w:bottom w:val="none" w:sz="0" w:space="0" w:color="auto"/>
                <w:right w:val="none" w:sz="0" w:space="0" w:color="auto"/>
              </w:divBdr>
            </w:div>
            <w:div w:id="90398466">
              <w:marLeft w:val="480"/>
              <w:marRight w:val="0"/>
              <w:marTop w:val="0"/>
              <w:marBottom w:val="0"/>
              <w:divBdr>
                <w:top w:val="none" w:sz="0" w:space="0" w:color="auto"/>
                <w:left w:val="none" w:sz="0" w:space="0" w:color="auto"/>
                <w:bottom w:val="none" w:sz="0" w:space="0" w:color="auto"/>
                <w:right w:val="none" w:sz="0" w:space="0" w:color="auto"/>
              </w:divBdr>
            </w:div>
            <w:div w:id="91095455">
              <w:marLeft w:val="480"/>
              <w:marRight w:val="0"/>
              <w:marTop w:val="0"/>
              <w:marBottom w:val="0"/>
              <w:divBdr>
                <w:top w:val="none" w:sz="0" w:space="0" w:color="auto"/>
                <w:left w:val="none" w:sz="0" w:space="0" w:color="auto"/>
                <w:bottom w:val="none" w:sz="0" w:space="0" w:color="auto"/>
                <w:right w:val="none" w:sz="0" w:space="0" w:color="auto"/>
              </w:divBdr>
            </w:div>
            <w:div w:id="91635032">
              <w:marLeft w:val="480"/>
              <w:marRight w:val="0"/>
              <w:marTop w:val="0"/>
              <w:marBottom w:val="0"/>
              <w:divBdr>
                <w:top w:val="none" w:sz="0" w:space="0" w:color="auto"/>
                <w:left w:val="none" w:sz="0" w:space="0" w:color="auto"/>
                <w:bottom w:val="none" w:sz="0" w:space="0" w:color="auto"/>
                <w:right w:val="none" w:sz="0" w:space="0" w:color="auto"/>
              </w:divBdr>
            </w:div>
            <w:div w:id="92552869">
              <w:marLeft w:val="480"/>
              <w:marRight w:val="0"/>
              <w:marTop w:val="0"/>
              <w:marBottom w:val="0"/>
              <w:divBdr>
                <w:top w:val="none" w:sz="0" w:space="0" w:color="auto"/>
                <w:left w:val="none" w:sz="0" w:space="0" w:color="auto"/>
                <w:bottom w:val="none" w:sz="0" w:space="0" w:color="auto"/>
                <w:right w:val="none" w:sz="0" w:space="0" w:color="auto"/>
              </w:divBdr>
            </w:div>
            <w:div w:id="92555930">
              <w:marLeft w:val="480"/>
              <w:marRight w:val="0"/>
              <w:marTop w:val="0"/>
              <w:marBottom w:val="0"/>
              <w:divBdr>
                <w:top w:val="none" w:sz="0" w:space="0" w:color="auto"/>
                <w:left w:val="none" w:sz="0" w:space="0" w:color="auto"/>
                <w:bottom w:val="none" w:sz="0" w:space="0" w:color="auto"/>
                <w:right w:val="none" w:sz="0" w:space="0" w:color="auto"/>
              </w:divBdr>
            </w:div>
            <w:div w:id="93017641">
              <w:marLeft w:val="480"/>
              <w:marRight w:val="0"/>
              <w:marTop w:val="0"/>
              <w:marBottom w:val="0"/>
              <w:divBdr>
                <w:top w:val="none" w:sz="0" w:space="0" w:color="auto"/>
                <w:left w:val="none" w:sz="0" w:space="0" w:color="auto"/>
                <w:bottom w:val="none" w:sz="0" w:space="0" w:color="auto"/>
                <w:right w:val="none" w:sz="0" w:space="0" w:color="auto"/>
              </w:divBdr>
            </w:div>
            <w:div w:id="93670796">
              <w:marLeft w:val="480"/>
              <w:marRight w:val="0"/>
              <w:marTop w:val="0"/>
              <w:marBottom w:val="0"/>
              <w:divBdr>
                <w:top w:val="none" w:sz="0" w:space="0" w:color="auto"/>
                <w:left w:val="none" w:sz="0" w:space="0" w:color="auto"/>
                <w:bottom w:val="none" w:sz="0" w:space="0" w:color="auto"/>
                <w:right w:val="none" w:sz="0" w:space="0" w:color="auto"/>
              </w:divBdr>
            </w:div>
            <w:div w:id="93940512">
              <w:marLeft w:val="480"/>
              <w:marRight w:val="0"/>
              <w:marTop w:val="0"/>
              <w:marBottom w:val="0"/>
              <w:divBdr>
                <w:top w:val="none" w:sz="0" w:space="0" w:color="auto"/>
                <w:left w:val="none" w:sz="0" w:space="0" w:color="auto"/>
                <w:bottom w:val="none" w:sz="0" w:space="0" w:color="auto"/>
                <w:right w:val="none" w:sz="0" w:space="0" w:color="auto"/>
              </w:divBdr>
            </w:div>
            <w:div w:id="93945747">
              <w:marLeft w:val="480"/>
              <w:marRight w:val="0"/>
              <w:marTop w:val="0"/>
              <w:marBottom w:val="0"/>
              <w:divBdr>
                <w:top w:val="none" w:sz="0" w:space="0" w:color="auto"/>
                <w:left w:val="none" w:sz="0" w:space="0" w:color="auto"/>
                <w:bottom w:val="none" w:sz="0" w:space="0" w:color="auto"/>
                <w:right w:val="none" w:sz="0" w:space="0" w:color="auto"/>
              </w:divBdr>
            </w:div>
            <w:div w:id="94062280">
              <w:marLeft w:val="480"/>
              <w:marRight w:val="0"/>
              <w:marTop w:val="0"/>
              <w:marBottom w:val="0"/>
              <w:divBdr>
                <w:top w:val="none" w:sz="0" w:space="0" w:color="auto"/>
                <w:left w:val="none" w:sz="0" w:space="0" w:color="auto"/>
                <w:bottom w:val="none" w:sz="0" w:space="0" w:color="auto"/>
                <w:right w:val="none" w:sz="0" w:space="0" w:color="auto"/>
              </w:divBdr>
            </w:div>
            <w:div w:id="94325128">
              <w:marLeft w:val="480"/>
              <w:marRight w:val="0"/>
              <w:marTop w:val="0"/>
              <w:marBottom w:val="0"/>
              <w:divBdr>
                <w:top w:val="none" w:sz="0" w:space="0" w:color="auto"/>
                <w:left w:val="none" w:sz="0" w:space="0" w:color="auto"/>
                <w:bottom w:val="none" w:sz="0" w:space="0" w:color="auto"/>
                <w:right w:val="none" w:sz="0" w:space="0" w:color="auto"/>
              </w:divBdr>
            </w:div>
            <w:div w:id="94596222">
              <w:marLeft w:val="480"/>
              <w:marRight w:val="0"/>
              <w:marTop w:val="0"/>
              <w:marBottom w:val="0"/>
              <w:divBdr>
                <w:top w:val="none" w:sz="0" w:space="0" w:color="auto"/>
                <w:left w:val="none" w:sz="0" w:space="0" w:color="auto"/>
                <w:bottom w:val="none" w:sz="0" w:space="0" w:color="auto"/>
                <w:right w:val="none" w:sz="0" w:space="0" w:color="auto"/>
              </w:divBdr>
            </w:div>
            <w:div w:id="95255034">
              <w:marLeft w:val="480"/>
              <w:marRight w:val="0"/>
              <w:marTop w:val="0"/>
              <w:marBottom w:val="0"/>
              <w:divBdr>
                <w:top w:val="none" w:sz="0" w:space="0" w:color="auto"/>
                <w:left w:val="none" w:sz="0" w:space="0" w:color="auto"/>
                <w:bottom w:val="none" w:sz="0" w:space="0" w:color="auto"/>
                <w:right w:val="none" w:sz="0" w:space="0" w:color="auto"/>
              </w:divBdr>
            </w:div>
            <w:div w:id="95447561">
              <w:marLeft w:val="480"/>
              <w:marRight w:val="0"/>
              <w:marTop w:val="0"/>
              <w:marBottom w:val="0"/>
              <w:divBdr>
                <w:top w:val="none" w:sz="0" w:space="0" w:color="auto"/>
                <w:left w:val="none" w:sz="0" w:space="0" w:color="auto"/>
                <w:bottom w:val="none" w:sz="0" w:space="0" w:color="auto"/>
                <w:right w:val="none" w:sz="0" w:space="0" w:color="auto"/>
              </w:divBdr>
            </w:div>
            <w:div w:id="95685955">
              <w:marLeft w:val="480"/>
              <w:marRight w:val="0"/>
              <w:marTop w:val="0"/>
              <w:marBottom w:val="0"/>
              <w:divBdr>
                <w:top w:val="none" w:sz="0" w:space="0" w:color="auto"/>
                <w:left w:val="none" w:sz="0" w:space="0" w:color="auto"/>
                <w:bottom w:val="none" w:sz="0" w:space="0" w:color="auto"/>
                <w:right w:val="none" w:sz="0" w:space="0" w:color="auto"/>
              </w:divBdr>
            </w:div>
            <w:div w:id="95910996">
              <w:marLeft w:val="480"/>
              <w:marRight w:val="0"/>
              <w:marTop w:val="0"/>
              <w:marBottom w:val="0"/>
              <w:divBdr>
                <w:top w:val="none" w:sz="0" w:space="0" w:color="auto"/>
                <w:left w:val="none" w:sz="0" w:space="0" w:color="auto"/>
                <w:bottom w:val="none" w:sz="0" w:space="0" w:color="auto"/>
                <w:right w:val="none" w:sz="0" w:space="0" w:color="auto"/>
              </w:divBdr>
            </w:div>
            <w:div w:id="95946904">
              <w:marLeft w:val="480"/>
              <w:marRight w:val="0"/>
              <w:marTop w:val="0"/>
              <w:marBottom w:val="0"/>
              <w:divBdr>
                <w:top w:val="none" w:sz="0" w:space="0" w:color="auto"/>
                <w:left w:val="none" w:sz="0" w:space="0" w:color="auto"/>
                <w:bottom w:val="none" w:sz="0" w:space="0" w:color="auto"/>
                <w:right w:val="none" w:sz="0" w:space="0" w:color="auto"/>
              </w:divBdr>
            </w:div>
            <w:div w:id="96411826">
              <w:marLeft w:val="480"/>
              <w:marRight w:val="0"/>
              <w:marTop w:val="0"/>
              <w:marBottom w:val="0"/>
              <w:divBdr>
                <w:top w:val="none" w:sz="0" w:space="0" w:color="auto"/>
                <w:left w:val="none" w:sz="0" w:space="0" w:color="auto"/>
                <w:bottom w:val="none" w:sz="0" w:space="0" w:color="auto"/>
                <w:right w:val="none" w:sz="0" w:space="0" w:color="auto"/>
              </w:divBdr>
            </w:div>
            <w:div w:id="97065357">
              <w:marLeft w:val="480"/>
              <w:marRight w:val="0"/>
              <w:marTop w:val="0"/>
              <w:marBottom w:val="0"/>
              <w:divBdr>
                <w:top w:val="none" w:sz="0" w:space="0" w:color="auto"/>
                <w:left w:val="none" w:sz="0" w:space="0" w:color="auto"/>
                <w:bottom w:val="none" w:sz="0" w:space="0" w:color="auto"/>
                <w:right w:val="none" w:sz="0" w:space="0" w:color="auto"/>
              </w:divBdr>
            </w:div>
            <w:div w:id="97456099">
              <w:marLeft w:val="480"/>
              <w:marRight w:val="0"/>
              <w:marTop w:val="0"/>
              <w:marBottom w:val="0"/>
              <w:divBdr>
                <w:top w:val="none" w:sz="0" w:space="0" w:color="auto"/>
                <w:left w:val="none" w:sz="0" w:space="0" w:color="auto"/>
                <w:bottom w:val="none" w:sz="0" w:space="0" w:color="auto"/>
                <w:right w:val="none" w:sz="0" w:space="0" w:color="auto"/>
              </w:divBdr>
            </w:div>
            <w:div w:id="97989255">
              <w:marLeft w:val="480"/>
              <w:marRight w:val="0"/>
              <w:marTop w:val="0"/>
              <w:marBottom w:val="0"/>
              <w:divBdr>
                <w:top w:val="none" w:sz="0" w:space="0" w:color="auto"/>
                <w:left w:val="none" w:sz="0" w:space="0" w:color="auto"/>
                <w:bottom w:val="none" w:sz="0" w:space="0" w:color="auto"/>
                <w:right w:val="none" w:sz="0" w:space="0" w:color="auto"/>
              </w:divBdr>
            </w:div>
            <w:div w:id="99108856">
              <w:marLeft w:val="480"/>
              <w:marRight w:val="0"/>
              <w:marTop w:val="0"/>
              <w:marBottom w:val="0"/>
              <w:divBdr>
                <w:top w:val="none" w:sz="0" w:space="0" w:color="auto"/>
                <w:left w:val="none" w:sz="0" w:space="0" w:color="auto"/>
                <w:bottom w:val="none" w:sz="0" w:space="0" w:color="auto"/>
                <w:right w:val="none" w:sz="0" w:space="0" w:color="auto"/>
              </w:divBdr>
            </w:div>
            <w:div w:id="99494910">
              <w:marLeft w:val="480"/>
              <w:marRight w:val="0"/>
              <w:marTop w:val="0"/>
              <w:marBottom w:val="0"/>
              <w:divBdr>
                <w:top w:val="none" w:sz="0" w:space="0" w:color="auto"/>
                <w:left w:val="none" w:sz="0" w:space="0" w:color="auto"/>
                <w:bottom w:val="none" w:sz="0" w:space="0" w:color="auto"/>
                <w:right w:val="none" w:sz="0" w:space="0" w:color="auto"/>
              </w:divBdr>
            </w:div>
            <w:div w:id="99953668">
              <w:marLeft w:val="480"/>
              <w:marRight w:val="0"/>
              <w:marTop w:val="0"/>
              <w:marBottom w:val="0"/>
              <w:divBdr>
                <w:top w:val="none" w:sz="0" w:space="0" w:color="auto"/>
                <w:left w:val="none" w:sz="0" w:space="0" w:color="auto"/>
                <w:bottom w:val="none" w:sz="0" w:space="0" w:color="auto"/>
                <w:right w:val="none" w:sz="0" w:space="0" w:color="auto"/>
              </w:divBdr>
            </w:div>
            <w:div w:id="99959707">
              <w:marLeft w:val="480"/>
              <w:marRight w:val="0"/>
              <w:marTop w:val="0"/>
              <w:marBottom w:val="0"/>
              <w:divBdr>
                <w:top w:val="none" w:sz="0" w:space="0" w:color="auto"/>
                <w:left w:val="none" w:sz="0" w:space="0" w:color="auto"/>
                <w:bottom w:val="none" w:sz="0" w:space="0" w:color="auto"/>
                <w:right w:val="none" w:sz="0" w:space="0" w:color="auto"/>
              </w:divBdr>
            </w:div>
            <w:div w:id="101071869">
              <w:marLeft w:val="480"/>
              <w:marRight w:val="0"/>
              <w:marTop w:val="0"/>
              <w:marBottom w:val="0"/>
              <w:divBdr>
                <w:top w:val="none" w:sz="0" w:space="0" w:color="auto"/>
                <w:left w:val="none" w:sz="0" w:space="0" w:color="auto"/>
                <w:bottom w:val="none" w:sz="0" w:space="0" w:color="auto"/>
                <w:right w:val="none" w:sz="0" w:space="0" w:color="auto"/>
              </w:divBdr>
            </w:div>
            <w:div w:id="101073795">
              <w:marLeft w:val="480"/>
              <w:marRight w:val="0"/>
              <w:marTop w:val="0"/>
              <w:marBottom w:val="0"/>
              <w:divBdr>
                <w:top w:val="none" w:sz="0" w:space="0" w:color="auto"/>
                <w:left w:val="none" w:sz="0" w:space="0" w:color="auto"/>
                <w:bottom w:val="none" w:sz="0" w:space="0" w:color="auto"/>
                <w:right w:val="none" w:sz="0" w:space="0" w:color="auto"/>
              </w:divBdr>
            </w:div>
            <w:div w:id="101270057">
              <w:marLeft w:val="480"/>
              <w:marRight w:val="0"/>
              <w:marTop w:val="0"/>
              <w:marBottom w:val="0"/>
              <w:divBdr>
                <w:top w:val="none" w:sz="0" w:space="0" w:color="auto"/>
                <w:left w:val="none" w:sz="0" w:space="0" w:color="auto"/>
                <w:bottom w:val="none" w:sz="0" w:space="0" w:color="auto"/>
                <w:right w:val="none" w:sz="0" w:space="0" w:color="auto"/>
              </w:divBdr>
            </w:div>
            <w:div w:id="101339274">
              <w:marLeft w:val="480"/>
              <w:marRight w:val="0"/>
              <w:marTop w:val="0"/>
              <w:marBottom w:val="0"/>
              <w:divBdr>
                <w:top w:val="none" w:sz="0" w:space="0" w:color="auto"/>
                <w:left w:val="none" w:sz="0" w:space="0" w:color="auto"/>
                <w:bottom w:val="none" w:sz="0" w:space="0" w:color="auto"/>
                <w:right w:val="none" w:sz="0" w:space="0" w:color="auto"/>
              </w:divBdr>
            </w:div>
            <w:div w:id="101728370">
              <w:marLeft w:val="480"/>
              <w:marRight w:val="0"/>
              <w:marTop w:val="0"/>
              <w:marBottom w:val="0"/>
              <w:divBdr>
                <w:top w:val="none" w:sz="0" w:space="0" w:color="auto"/>
                <w:left w:val="none" w:sz="0" w:space="0" w:color="auto"/>
                <w:bottom w:val="none" w:sz="0" w:space="0" w:color="auto"/>
                <w:right w:val="none" w:sz="0" w:space="0" w:color="auto"/>
              </w:divBdr>
            </w:div>
            <w:div w:id="102459238">
              <w:marLeft w:val="480"/>
              <w:marRight w:val="0"/>
              <w:marTop w:val="0"/>
              <w:marBottom w:val="0"/>
              <w:divBdr>
                <w:top w:val="none" w:sz="0" w:space="0" w:color="auto"/>
                <w:left w:val="none" w:sz="0" w:space="0" w:color="auto"/>
                <w:bottom w:val="none" w:sz="0" w:space="0" w:color="auto"/>
                <w:right w:val="none" w:sz="0" w:space="0" w:color="auto"/>
              </w:divBdr>
            </w:div>
            <w:div w:id="102499694">
              <w:marLeft w:val="480"/>
              <w:marRight w:val="0"/>
              <w:marTop w:val="0"/>
              <w:marBottom w:val="0"/>
              <w:divBdr>
                <w:top w:val="none" w:sz="0" w:space="0" w:color="auto"/>
                <w:left w:val="none" w:sz="0" w:space="0" w:color="auto"/>
                <w:bottom w:val="none" w:sz="0" w:space="0" w:color="auto"/>
                <w:right w:val="none" w:sz="0" w:space="0" w:color="auto"/>
              </w:divBdr>
            </w:div>
            <w:div w:id="102506286">
              <w:marLeft w:val="480"/>
              <w:marRight w:val="0"/>
              <w:marTop w:val="0"/>
              <w:marBottom w:val="0"/>
              <w:divBdr>
                <w:top w:val="none" w:sz="0" w:space="0" w:color="auto"/>
                <w:left w:val="none" w:sz="0" w:space="0" w:color="auto"/>
                <w:bottom w:val="none" w:sz="0" w:space="0" w:color="auto"/>
                <w:right w:val="none" w:sz="0" w:space="0" w:color="auto"/>
              </w:divBdr>
            </w:div>
            <w:div w:id="102892708">
              <w:marLeft w:val="480"/>
              <w:marRight w:val="0"/>
              <w:marTop w:val="0"/>
              <w:marBottom w:val="0"/>
              <w:divBdr>
                <w:top w:val="none" w:sz="0" w:space="0" w:color="auto"/>
                <w:left w:val="none" w:sz="0" w:space="0" w:color="auto"/>
                <w:bottom w:val="none" w:sz="0" w:space="0" w:color="auto"/>
                <w:right w:val="none" w:sz="0" w:space="0" w:color="auto"/>
              </w:divBdr>
            </w:div>
            <w:div w:id="102917677">
              <w:marLeft w:val="480"/>
              <w:marRight w:val="0"/>
              <w:marTop w:val="0"/>
              <w:marBottom w:val="0"/>
              <w:divBdr>
                <w:top w:val="none" w:sz="0" w:space="0" w:color="auto"/>
                <w:left w:val="none" w:sz="0" w:space="0" w:color="auto"/>
                <w:bottom w:val="none" w:sz="0" w:space="0" w:color="auto"/>
                <w:right w:val="none" w:sz="0" w:space="0" w:color="auto"/>
              </w:divBdr>
            </w:div>
            <w:div w:id="103042831">
              <w:marLeft w:val="480"/>
              <w:marRight w:val="0"/>
              <w:marTop w:val="0"/>
              <w:marBottom w:val="0"/>
              <w:divBdr>
                <w:top w:val="none" w:sz="0" w:space="0" w:color="auto"/>
                <w:left w:val="none" w:sz="0" w:space="0" w:color="auto"/>
                <w:bottom w:val="none" w:sz="0" w:space="0" w:color="auto"/>
                <w:right w:val="none" w:sz="0" w:space="0" w:color="auto"/>
              </w:divBdr>
            </w:div>
            <w:div w:id="103353470">
              <w:marLeft w:val="480"/>
              <w:marRight w:val="0"/>
              <w:marTop w:val="0"/>
              <w:marBottom w:val="0"/>
              <w:divBdr>
                <w:top w:val="none" w:sz="0" w:space="0" w:color="auto"/>
                <w:left w:val="none" w:sz="0" w:space="0" w:color="auto"/>
                <w:bottom w:val="none" w:sz="0" w:space="0" w:color="auto"/>
                <w:right w:val="none" w:sz="0" w:space="0" w:color="auto"/>
              </w:divBdr>
            </w:div>
            <w:div w:id="103574879">
              <w:marLeft w:val="480"/>
              <w:marRight w:val="0"/>
              <w:marTop w:val="0"/>
              <w:marBottom w:val="0"/>
              <w:divBdr>
                <w:top w:val="none" w:sz="0" w:space="0" w:color="auto"/>
                <w:left w:val="none" w:sz="0" w:space="0" w:color="auto"/>
                <w:bottom w:val="none" w:sz="0" w:space="0" w:color="auto"/>
                <w:right w:val="none" w:sz="0" w:space="0" w:color="auto"/>
              </w:divBdr>
            </w:div>
            <w:div w:id="103966508">
              <w:marLeft w:val="480"/>
              <w:marRight w:val="0"/>
              <w:marTop w:val="0"/>
              <w:marBottom w:val="0"/>
              <w:divBdr>
                <w:top w:val="none" w:sz="0" w:space="0" w:color="auto"/>
                <w:left w:val="none" w:sz="0" w:space="0" w:color="auto"/>
                <w:bottom w:val="none" w:sz="0" w:space="0" w:color="auto"/>
                <w:right w:val="none" w:sz="0" w:space="0" w:color="auto"/>
              </w:divBdr>
            </w:div>
            <w:div w:id="104542502">
              <w:marLeft w:val="480"/>
              <w:marRight w:val="0"/>
              <w:marTop w:val="0"/>
              <w:marBottom w:val="0"/>
              <w:divBdr>
                <w:top w:val="none" w:sz="0" w:space="0" w:color="auto"/>
                <w:left w:val="none" w:sz="0" w:space="0" w:color="auto"/>
                <w:bottom w:val="none" w:sz="0" w:space="0" w:color="auto"/>
                <w:right w:val="none" w:sz="0" w:space="0" w:color="auto"/>
              </w:divBdr>
            </w:div>
            <w:div w:id="104736120">
              <w:marLeft w:val="480"/>
              <w:marRight w:val="0"/>
              <w:marTop w:val="0"/>
              <w:marBottom w:val="0"/>
              <w:divBdr>
                <w:top w:val="none" w:sz="0" w:space="0" w:color="auto"/>
                <w:left w:val="none" w:sz="0" w:space="0" w:color="auto"/>
                <w:bottom w:val="none" w:sz="0" w:space="0" w:color="auto"/>
                <w:right w:val="none" w:sz="0" w:space="0" w:color="auto"/>
              </w:divBdr>
            </w:div>
            <w:div w:id="105273087">
              <w:marLeft w:val="480"/>
              <w:marRight w:val="0"/>
              <w:marTop w:val="0"/>
              <w:marBottom w:val="0"/>
              <w:divBdr>
                <w:top w:val="none" w:sz="0" w:space="0" w:color="auto"/>
                <w:left w:val="none" w:sz="0" w:space="0" w:color="auto"/>
                <w:bottom w:val="none" w:sz="0" w:space="0" w:color="auto"/>
                <w:right w:val="none" w:sz="0" w:space="0" w:color="auto"/>
              </w:divBdr>
            </w:div>
            <w:div w:id="105734406">
              <w:marLeft w:val="480"/>
              <w:marRight w:val="0"/>
              <w:marTop w:val="0"/>
              <w:marBottom w:val="0"/>
              <w:divBdr>
                <w:top w:val="none" w:sz="0" w:space="0" w:color="auto"/>
                <w:left w:val="none" w:sz="0" w:space="0" w:color="auto"/>
                <w:bottom w:val="none" w:sz="0" w:space="0" w:color="auto"/>
                <w:right w:val="none" w:sz="0" w:space="0" w:color="auto"/>
              </w:divBdr>
            </w:div>
            <w:div w:id="106776963">
              <w:marLeft w:val="480"/>
              <w:marRight w:val="0"/>
              <w:marTop w:val="0"/>
              <w:marBottom w:val="0"/>
              <w:divBdr>
                <w:top w:val="none" w:sz="0" w:space="0" w:color="auto"/>
                <w:left w:val="none" w:sz="0" w:space="0" w:color="auto"/>
                <w:bottom w:val="none" w:sz="0" w:space="0" w:color="auto"/>
                <w:right w:val="none" w:sz="0" w:space="0" w:color="auto"/>
              </w:divBdr>
            </w:div>
            <w:div w:id="106967004">
              <w:marLeft w:val="480"/>
              <w:marRight w:val="0"/>
              <w:marTop w:val="0"/>
              <w:marBottom w:val="0"/>
              <w:divBdr>
                <w:top w:val="none" w:sz="0" w:space="0" w:color="auto"/>
                <w:left w:val="none" w:sz="0" w:space="0" w:color="auto"/>
                <w:bottom w:val="none" w:sz="0" w:space="0" w:color="auto"/>
                <w:right w:val="none" w:sz="0" w:space="0" w:color="auto"/>
              </w:divBdr>
            </w:div>
            <w:div w:id="107160819">
              <w:marLeft w:val="480"/>
              <w:marRight w:val="0"/>
              <w:marTop w:val="0"/>
              <w:marBottom w:val="0"/>
              <w:divBdr>
                <w:top w:val="none" w:sz="0" w:space="0" w:color="auto"/>
                <w:left w:val="none" w:sz="0" w:space="0" w:color="auto"/>
                <w:bottom w:val="none" w:sz="0" w:space="0" w:color="auto"/>
                <w:right w:val="none" w:sz="0" w:space="0" w:color="auto"/>
              </w:divBdr>
            </w:div>
            <w:div w:id="108404099">
              <w:marLeft w:val="480"/>
              <w:marRight w:val="0"/>
              <w:marTop w:val="0"/>
              <w:marBottom w:val="0"/>
              <w:divBdr>
                <w:top w:val="none" w:sz="0" w:space="0" w:color="auto"/>
                <w:left w:val="none" w:sz="0" w:space="0" w:color="auto"/>
                <w:bottom w:val="none" w:sz="0" w:space="0" w:color="auto"/>
                <w:right w:val="none" w:sz="0" w:space="0" w:color="auto"/>
              </w:divBdr>
            </w:div>
            <w:div w:id="108404110">
              <w:marLeft w:val="480"/>
              <w:marRight w:val="0"/>
              <w:marTop w:val="0"/>
              <w:marBottom w:val="0"/>
              <w:divBdr>
                <w:top w:val="none" w:sz="0" w:space="0" w:color="auto"/>
                <w:left w:val="none" w:sz="0" w:space="0" w:color="auto"/>
                <w:bottom w:val="none" w:sz="0" w:space="0" w:color="auto"/>
                <w:right w:val="none" w:sz="0" w:space="0" w:color="auto"/>
              </w:divBdr>
            </w:div>
            <w:div w:id="109009656">
              <w:marLeft w:val="480"/>
              <w:marRight w:val="0"/>
              <w:marTop w:val="0"/>
              <w:marBottom w:val="0"/>
              <w:divBdr>
                <w:top w:val="none" w:sz="0" w:space="0" w:color="auto"/>
                <w:left w:val="none" w:sz="0" w:space="0" w:color="auto"/>
                <w:bottom w:val="none" w:sz="0" w:space="0" w:color="auto"/>
                <w:right w:val="none" w:sz="0" w:space="0" w:color="auto"/>
              </w:divBdr>
            </w:div>
            <w:div w:id="109127464">
              <w:marLeft w:val="480"/>
              <w:marRight w:val="0"/>
              <w:marTop w:val="0"/>
              <w:marBottom w:val="0"/>
              <w:divBdr>
                <w:top w:val="none" w:sz="0" w:space="0" w:color="auto"/>
                <w:left w:val="none" w:sz="0" w:space="0" w:color="auto"/>
                <w:bottom w:val="none" w:sz="0" w:space="0" w:color="auto"/>
                <w:right w:val="none" w:sz="0" w:space="0" w:color="auto"/>
              </w:divBdr>
            </w:div>
            <w:div w:id="109670529">
              <w:marLeft w:val="480"/>
              <w:marRight w:val="0"/>
              <w:marTop w:val="0"/>
              <w:marBottom w:val="0"/>
              <w:divBdr>
                <w:top w:val="none" w:sz="0" w:space="0" w:color="auto"/>
                <w:left w:val="none" w:sz="0" w:space="0" w:color="auto"/>
                <w:bottom w:val="none" w:sz="0" w:space="0" w:color="auto"/>
                <w:right w:val="none" w:sz="0" w:space="0" w:color="auto"/>
              </w:divBdr>
            </w:div>
            <w:div w:id="110370225">
              <w:marLeft w:val="480"/>
              <w:marRight w:val="0"/>
              <w:marTop w:val="0"/>
              <w:marBottom w:val="0"/>
              <w:divBdr>
                <w:top w:val="none" w:sz="0" w:space="0" w:color="auto"/>
                <w:left w:val="none" w:sz="0" w:space="0" w:color="auto"/>
                <w:bottom w:val="none" w:sz="0" w:space="0" w:color="auto"/>
                <w:right w:val="none" w:sz="0" w:space="0" w:color="auto"/>
              </w:divBdr>
            </w:div>
            <w:div w:id="110439560">
              <w:marLeft w:val="480"/>
              <w:marRight w:val="0"/>
              <w:marTop w:val="0"/>
              <w:marBottom w:val="0"/>
              <w:divBdr>
                <w:top w:val="none" w:sz="0" w:space="0" w:color="auto"/>
                <w:left w:val="none" w:sz="0" w:space="0" w:color="auto"/>
                <w:bottom w:val="none" w:sz="0" w:space="0" w:color="auto"/>
                <w:right w:val="none" w:sz="0" w:space="0" w:color="auto"/>
              </w:divBdr>
            </w:div>
            <w:div w:id="111022470">
              <w:marLeft w:val="480"/>
              <w:marRight w:val="0"/>
              <w:marTop w:val="0"/>
              <w:marBottom w:val="0"/>
              <w:divBdr>
                <w:top w:val="none" w:sz="0" w:space="0" w:color="auto"/>
                <w:left w:val="none" w:sz="0" w:space="0" w:color="auto"/>
                <w:bottom w:val="none" w:sz="0" w:space="0" w:color="auto"/>
                <w:right w:val="none" w:sz="0" w:space="0" w:color="auto"/>
              </w:divBdr>
            </w:div>
            <w:div w:id="111024406">
              <w:marLeft w:val="480"/>
              <w:marRight w:val="0"/>
              <w:marTop w:val="0"/>
              <w:marBottom w:val="0"/>
              <w:divBdr>
                <w:top w:val="none" w:sz="0" w:space="0" w:color="auto"/>
                <w:left w:val="none" w:sz="0" w:space="0" w:color="auto"/>
                <w:bottom w:val="none" w:sz="0" w:space="0" w:color="auto"/>
                <w:right w:val="none" w:sz="0" w:space="0" w:color="auto"/>
              </w:divBdr>
            </w:div>
            <w:div w:id="111630091">
              <w:marLeft w:val="480"/>
              <w:marRight w:val="0"/>
              <w:marTop w:val="0"/>
              <w:marBottom w:val="0"/>
              <w:divBdr>
                <w:top w:val="none" w:sz="0" w:space="0" w:color="auto"/>
                <w:left w:val="none" w:sz="0" w:space="0" w:color="auto"/>
                <w:bottom w:val="none" w:sz="0" w:space="0" w:color="auto"/>
                <w:right w:val="none" w:sz="0" w:space="0" w:color="auto"/>
              </w:divBdr>
            </w:div>
            <w:div w:id="114107457">
              <w:marLeft w:val="480"/>
              <w:marRight w:val="0"/>
              <w:marTop w:val="0"/>
              <w:marBottom w:val="0"/>
              <w:divBdr>
                <w:top w:val="none" w:sz="0" w:space="0" w:color="auto"/>
                <w:left w:val="none" w:sz="0" w:space="0" w:color="auto"/>
                <w:bottom w:val="none" w:sz="0" w:space="0" w:color="auto"/>
                <w:right w:val="none" w:sz="0" w:space="0" w:color="auto"/>
              </w:divBdr>
            </w:div>
            <w:div w:id="114519903">
              <w:marLeft w:val="480"/>
              <w:marRight w:val="0"/>
              <w:marTop w:val="0"/>
              <w:marBottom w:val="0"/>
              <w:divBdr>
                <w:top w:val="none" w:sz="0" w:space="0" w:color="auto"/>
                <w:left w:val="none" w:sz="0" w:space="0" w:color="auto"/>
                <w:bottom w:val="none" w:sz="0" w:space="0" w:color="auto"/>
                <w:right w:val="none" w:sz="0" w:space="0" w:color="auto"/>
              </w:divBdr>
            </w:div>
            <w:div w:id="114830335">
              <w:marLeft w:val="480"/>
              <w:marRight w:val="0"/>
              <w:marTop w:val="0"/>
              <w:marBottom w:val="0"/>
              <w:divBdr>
                <w:top w:val="none" w:sz="0" w:space="0" w:color="auto"/>
                <w:left w:val="none" w:sz="0" w:space="0" w:color="auto"/>
                <w:bottom w:val="none" w:sz="0" w:space="0" w:color="auto"/>
                <w:right w:val="none" w:sz="0" w:space="0" w:color="auto"/>
              </w:divBdr>
            </w:div>
            <w:div w:id="115098684">
              <w:marLeft w:val="480"/>
              <w:marRight w:val="0"/>
              <w:marTop w:val="0"/>
              <w:marBottom w:val="0"/>
              <w:divBdr>
                <w:top w:val="none" w:sz="0" w:space="0" w:color="auto"/>
                <w:left w:val="none" w:sz="0" w:space="0" w:color="auto"/>
                <w:bottom w:val="none" w:sz="0" w:space="0" w:color="auto"/>
                <w:right w:val="none" w:sz="0" w:space="0" w:color="auto"/>
              </w:divBdr>
            </w:div>
            <w:div w:id="115368030">
              <w:marLeft w:val="480"/>
              <w:marRight w:val="0"/>
              <w:marTop w:val="0"/>
              <w:marBottom w:val="0"/>
              <w:divBdr>
                <w:top w:val="none" w:sz="0" w:space="0" w:color="auto"/>
                <w:left w:val="none" w:sz="0" w:space="0" w:color="auto"/>
                <w:bottom w:val="none" w:sz="0" w:space="0" w:color="auto"/>
                <w:right w:val="none" w:sz="0" w:space="0" w:color="auto"/>
              </w:divBdr>
            </w:div>
            <w:div w:id="115415338">
              <w:marLeft w:val="480"/>
              <w:marRight w:val="0"/>
              <w:marTop w:val="0"/>
              <w:marBottom w:val="0"/>
              <w:divBdr>
                <w:top w:val="none" w:sz="0" w:space="0" w:color="auto"/>
                <w:left w:val="none" w:sz="0" w:space="0" w:color="auto"/>
                <w:bottom w:val="none" w:sz="0" w:space="0" w:color="auto"/>
                <w:right w:val="none" w:sz="0" w:space="0" w:color="auto"/>
              </w:divBdr>
            </w:div>
            <w:div w:id="115492993">
              <w:marLeft w:val="480"/>
              <w:marRight w:val="0"/>
              <w:marTop w:val="0"/>
              <w:marBottom w:val="0"/>
              <w:divBdr>
                <w:top w:val="none" w:sz="0" w:space="0" w:color="auto"/>
                <w:left w:val="none" w:sz="0" w:space="0" w:color="auto"/>
                <w:bottom w:val="none" w:sz="0" w:space="0" w:color="auto"/>
                <w:right w:val="none" w:sz="0" w:space="0" w:color="auto"/>
              </w:divBdr>
            </w:div>
            <w:div w:id="115803305">
              <w:marLeft w:val="480"/>
              <w:marRight w:val="0"/>
              <w:marTop w:val="0"/>
              <w:marBottom w:val="0"/>
              <w:divBdr>
                <w:top w:val="none" w:sz="0" w:space="0" w:color="auto"/>
                <w:left w:val="none" w:sz="0" w:space="0" w:color="auto"/>
                <w:bottom w:val="none" w:sz="0" w:space="0" w:color="auto"/>
                <w:right w:val="none" w:sz="0" w:space="0" w:color="auto"/>
              </w:divBdr>
            </w:div>
            <w:div w:id="116149094">
              <w:marLeft w:val="480"/>
              <w:marRight w:val="0"/>
              <w:marTop w:val="0"/>
              <w:marBottom w:val="0"/>
              <w:divBdr>
                <w:top w:val="none" w:sz="0" w:space="0" w:color="auto"/>
                <w:left w:val="none" w:sz="0" w:space="0" w:color="auto"/>
                <w:bottom w:val="none" w:sz="0" w:space="0" w:color="auto"/>
                <w:right w:val="none" w:sz="0" w:space="0" w:color="auto"/>
              </w:divBdr>
            </w:div>
            <w:div w:id="116921509">
              <w:marLeft w:val="480"/>
              <w:marRight w:val="0"/>
              <w:marTop w:val="0"/>
              <w:marBottom w:val="0"/>
              <w:divBdr>
                <w:top w:val="none" w:sz="0" w:space="0" w:color="auto"/>
                <w:left w:val="none" w:sz="0" w:space="0" w:color="auto"/>
                <w:bottom w:val="none" w:sz="0" w:space="0" w:color="auto"/>
                <w:right w:val="none" w:sz="0" w:space="0" w:color="auto"/>
              </w:divBdr>
            </w:div>
            <w:div w:id="116997080">
              <w:marLeft w:val="480"/>
              <w:marRight w:val="0"/>
              <w:marTop w:val="0"/>
              <w:marBottom w:val="0"/>
              <w:divBdr>
                <w:top w:val="none" w:sz="0" w:space="0" w:color="auto"/>
                <w:left w:val="none" w:sz="0" w:space="0" w:color="auto"/>
                <w:bottom w:val="none" w:sz="0" w:space="0" w:color="auto"/>
                <w:right w:val="none" w:sz="0" w:space="0" w:color="auto"/>
              </w:divBdr>
            </w:div>
            <w:div w:id="117073118">
              <w:marLeft w:val="480"/>
              <w:marRight w:val="0"/>
              <w:marTop w:val="0"/>
              <w:marBottom w:val="0"/>
              <w:divBdr>
                <w:top w:val="none" w:sz="0" w:space="0" w:color="auto"/>
                <w:left w:val="none" w:sz="0" w:space="0" w:color="auto"/>
                <w:bottom w:val="none" w:sz="0" w:space="0" w:color="auto"/>
                <w:right w:val="none" w:sz="0" w:space="0" w:color="auto"/>
              </w:divBdr>
            </w:div>
            <w:div w:id="117576805">
              <w:marLeft w:val="480"/>
              <w:marRight w:val="0"/>
              <w:marTop w:val="0"/>
              <w:marBottom w:val="0"/>
              <w:divBdr>
                <w:top w:val="none" w:sz="0" w:space="0" w:color="auto"/>
                <w:left w:val="none" w:sz="0" w:space="0" w:color="auto"/>
                <w:bottom w:val="none" w:sz="0" w:space="0" w:color="auto"/>
                <w:right w:val="none" w:sz="0" w:space="0" w:color="auto"/>
              </w:divBdr>
            </w:div>
            <w:div w:id="117796260">
              <w:marLeft w:val="480"/>
              <w:marRight w:val="0"/>
              <w:marTop w:val="0"/>
              <w:marBottom w:val="0"/>
              <w:divBdr>
                <w:top w:val="none" w:sz="0" w:space="0" w:color="auto"/>
                <w:left w:val="none" w:sz="0" w:space="0" w:color="auto"/>
                <w:bottom w:val="none" w:sz="0" w:space="0" w:color="auto"/>
                <w:right w:val="none" w:sz="0" w:space="0" w:color="auto"/>
              </w:divBdr>
            </w:div>
            <w:div w:id="117798979">
              <w:marLeft w:val="480"/>
              <w:marRight w:val="0"/>
              <w:marTop w:val="0"/>
              <w:marBottom w:val="0"/>
              <w:divBdr>
                <w:top w:val="none" w:sz="0" w:space="0" w:color="auto"/>
                <w:left w:val="none" w:sz="0" w:space="0" w:color="auto"/>
                <w:bottom w:val="none" w:sz="0" w:space="0" w:color="auto"/>
                <w:right w:val="none" w:sz="0" w:space="0" w:color="auto"/>
              </w:divBdr>
            </w:div>
            <w:div w:id="117988832">
              <w:marLeft w:val="480"/>
              <w:marRight w:val="0"/>
              <w:marTop w:val="0"/>
              <w:marBottom w:val="0"/>
              <w:divBdr>
                <w:top w:val="none" w:sz="0" w:space="0" w:color="auto"/>
                <w:left w:val="none" w:sz="0" w:space="0" w:color="auto"/>
                <w:bottom w:val="none" w:sz="0" w:space="0" w:color="auto"/>
                <w:right w:val="none" w:sz="0" w:space="0" w:color="auto"/>
              </w:divBdr>
            </w:div>
            <w:div w:id="118576903">
              <w:marLeft w:val="480"/>
              <w:marRight w:val="0"/>
              <w:marTop w:val="0"/>
              <w:marBottom w:val="0"/>
              <w:divBdr>
                <w:top w:val="none" w:sz="0" w:space="0" w:color="auto"/>
                <w:left w:val="none" w:sz="0" w:space="0" w:color="auto"/>
                <w:bottom w:val="none" w:sz="0" w:space="0" w:color="auto"/>
                <w:right w:val="none" w:sz="0" w:space="0" w:color="auto"/>
              </w:divBdr>
            </w:div>
            <w:div w:id="119036694">
              <w:marLeft w:val="480"/>
              <w:marRight w:val="0"/>
              <w:marTop w:val="0"/>
              <w:marBottom w:val="0"/>
              <w:divBdr>
                <w:top w:val="none" w:sz="0" w:space="0" w:color="auto"/>
                <w:left w:val="none" w:sz="0" w:space="0" w:color="auto"/>
                <w:bottom w:val="none" w:sz="0" w:space="0" w:color="auto"/>
                <w:right w:val="none" w:sz="0" w:space="0" w:color="auto"/>
              </w:divBdr>
            </w:div>
            <w:div w:id="119110997">
              <w:marLeft w:val="480"/>
              <w:marRight w:val="0"/>
              <w:marTop w:val="0"/>
              <w:marBottom w:val="0"/>
              <w:divBdr>
                <w:top w:val="none" w:sz="0" w:space="0" w:color="auto"/>
                <w:left w:val="none" w:sz="0" w:space="0" w:color="auto"/>
                <w:bottom w:val="none" w:sz="0" w:space="0" w:color="auto"/>
                <w:right w:val="none" w:sz="0" w:space="0" w:color="auto"/>
              </w:divBdr>
            </w:div>
            <w:div w:id="119492513">
              <w:marLeft w:val="480"/>
              <w:marRight w:val="0"/>
              <w:marTop w:val="0"/>
              <w:marBottom w:val="0"/>
              <w:divBdr>
                <w:top w:val="none" w:sz="0" w:space="0" w:color="auto"/>
                <w:left w:val="none" w:sz="0" w:space="0" w:color="auto"/>
                <w:bottom w:val="none" w:sz="0" w:space="0" w:color="auto"/>
                <w:right w:val="none" w:sz="0" w:space="0" w:color="auto"/>
              </w:divBdr>
            </w:div>
            <w:div w:id="119689086">
              <w:marLeft w:val="480"/>
              <w:marRight w:val="0"/>
              <w:marTop w:val="0"/>
              <w:marBottom w:val="0"/>
              <w:divBdr>
                <w:top w:val="none" w:sz="0" w:space="0" w:color="auto"/>
                <w:left w:val="none" w:sz="0" w:space="0" w:color="auto"/>
                <w:bottom w:val="none" w:sz="0" w:space="0" w:color="auto"/>
                <w:right w:val="none" w:sz="0" w:space="0" w:color="auto"/>
              </w:divBdr>
            </w:div>
            <w:div w:id="120073845">
              <w:marLeft w:val="480"/>
              <w:marRight w:val="0"/>
              <w:marTop w:val="0"/>
              <w:marBottom w:val="0"/>
              <w:divBdr>
                <w:top w:val="none" w:sz="0" w:space="0" w:color="auto"/>
                <w:left w:val="none" w:sz="0" w:space="0" w:color="auto"/>
                <w:bottom w:val="none" w:sz="0" w:space="0" w:color="auto"/>
                <w:right w:val="none" w:sz="0" w:space="0" w:color="auto"/>
              </w:divBdr>
            </w:div>
            <w:div w:id="120265858">
              <w:marLeft w:val="480"/>
              <w:marRight w:val="0"/>
              <w:marTop w:val="0"/>
              <w:marBottom w:val="0"/>
              <w:divBdr>
                <w:top w:val="none" w:sz="0" w:space="0" w:color="auto"/>
                <w:left w:val="none" w:sz="0" w:space="0" w:color="auto"/>
                <w:bottom w:val="none" w:sz="0" w:space="0" w:color="auto"/>
                <w:right w:val="none" w:sz="0" w:space="0" w:color="auto"/>
              </w:divBdr>
            </w:div>
            <w:div w:id="120345321">
              <w:marLeft w:val="480"/>
              <w:marRight w:val="0"/>
              <w:marTop w:val="0"/>
              <w:marBottom w:val="0"/>
              <w:divBdr>
                <w:top w:val="none" w:sz="0" w:space="0" w:color="auto"/>
                <w:left w:val="none" w:sz="0" w:space="0" w:color="auto"/>
                <w:bottom w:val="none" w:sz="0" w:space="0" w:color="auto"/>
                <w:right w:val="none" w:sz="0" w:space="0" w:color="auto"/>
              </w:divBdr>
            </w:div>
            <w:div w:id="120391531">
              <w:marLeft w:val="480"/>
              <w:marRight w:val="0"/>
              <w:marTop w:val="0"/>
              <w:marBottom w:val="0"/>
              <w:divBdr>
                <w:top w:val="none" w:sz="0" w:space="0" w:color="auto"/>
                <w:left w:val="none" w:sz="0" w:space="0" w:color="auto"/>
                <w:bottom w:val="none" w:sz="0" w:space="0" w:color="auto"/>
                <w:right w:val="none" w:sz="0" w:space="0" w:color="auto"/>
              </w:divBdr>
            </w:div>
            <w:div w:id="120421910">
              <w:marLeft w:val="480"/>
              <w:marRight w:val="0"/>
              <w:marTop w:val="0"/>
              <w:marBottom w:val="0"/>
              <w:divBdr>
                <w:top w:val="none" w:sz="0" w:space="0" w:color="auto"/>
                <w:left w:val="none" w:sz="0" w:space="0" w:color="auto"/>
                <w:bottom w:val="none" w:sz="0" w:space="0" w:color="auto"/>
                <w:right w:val="none" w:sz="0" w:space="0" w:color="auto"/>
              </w:divBdr>
            </w:div>
            <w:div w:id="120878265">
              <w:marLeft w:val="480"/>
              <w:marRight w:val="0"/>
              <w:marTop w:val="0"/>
              <w:marBottom w:val="0"/>
              <w:divBdr>
                <w:top w:val="none" w:sz="0" w:space="0" w:color="auto"/>
                <w:left w:val="none" w:sz="0" w:space="0" w:color="auto"/>
                <w:bottom w:val="none" w:sz="0" w:space="0" w:color="auto"/>
                <w:right w:val="none" w:sz="0" w:space="0" w:color="auto"/>
              </w:divBdr>
            </w:div>
            <w:div w:id="121001451">
              <w:marLeft w:val="480"/>
              <w:marRight w:val="0"/>
              <w:marTop w:val="0"/>
              <w:marBottom w:val="0"/>
              <w:divBdr>
                <w:top w:val="none" w:sz="0" w:space="0" w:color="auto"/>
                <w:left w:val="none" w:sz="0" w:space="0" w:color="auto"/>
                <w:bottom w:val="none" w:sz="0" w:space="0" w:color="auto"/>
                <w:right w:val="none" w:sz="0" w:space="0" w:color="auto"/>
              </w:divBdr>
            </w:div>
            <w:div w:id="121533463">
              <w:marLeft w:val="480"/>
              <w:marRight w:val="0"/>
              <w:marTop w:val="0"/>
              <w:marBottom w:val="0"/>
              <w:divBdr>
                <w:top w:val="none" w:sz="0" w:space="0" w:color="auto"/>
                <w:left w:val="none" w:sz="0" w:space="0" w:color="auto"/>
                <w:bottom w:val="none" w:sz="0" w:space="0" w:color="auto"/>
                <w:right w:val="none" w:sz="0" w:space="0" w:color="auto"/>
              </w:divBdr>
            </w:div>
            <w:div w:id="122385578">
              <w:marLeft w:val="480"/>
              <w:marRight w:val="0"/>
              <w:marTop w:val="0"/>
              <w:marBottom w:val="0"/>
              <w:divBdr>
                <w:top w:val="none" w:sz="0" w:space="0" w:color="auto"/>
                <w:left w:val="none" w:sz="0" w:space="0" w:color="auto"/>
                <w:bottom w:val="none" w:sz="0" w:space="0" w:color="auto"/>
                <w:right w:val="none" w:sz="0" w:space="0" w:color="auto"/>
              </w:divBdr>
            </w:div>
            <w:div w:id="122816845">
              <w:marLeft w:val="480"/>
              <w:marRight w:val="0"/>
              <w:marTop w:val="0"/>
              <w:marBottom w:val="0"/>
              <w:divBdr>
                <w:top w:val="none" w:sz="0" w:space="0" w:color="auto"/>
                <w:left w:val="none" w:sz="0" w:space="0" w:color="auto"/>
                <w:bottom w:val="none" w:sz="0" w:space="0" w:color="auto"/>
                <w:right w:val="none" w:sz="0" w:space="0" w:color="auto"/>
              </w:divBdr>
            </w:div>
            <w:div w:id="122890435">
              <w:marLeft w:val="480"/>
              <w:marRight w:val="0"/>
              <w:marTop w:val="0"/>
              <w:marBottom w:val="0"/>
              <w:divBdr>
                <w:top w:val="none" w:sz="0" w:space="0" w:color="auto"/>
                <w:left w:val="none" w:sz="0" w:space="0" w:color="auto"/>
                <w:bottom w:val="none" w:sz="0" w:space="0" w:color="auto"/>
                <w:right w:val="none" w:sz="0" w:space="0" w:color="auto"/>
              </w:divBdr>
            </w:div>
            <w:div w:id="123161872">
              <w:marLeft w:val="480"/>
              <w:marRight w:val="0"/>
              <w:marTop w:val="0"/>
              <w:marBottom w:val="0"/>
              <w:divBdr>
                <w:top w:val="none" w:sz="0" w:space="0" w:color="auto"/>
                <w:left w:val="none" w:sz="0" w:space="0" w:color="auto"/>
                <w:bottom w:val="none" w:sz="0" w:space="0" w:color="auto"/>
                <w:right w:val="none" w:sz="0" w:space="0" w:color="auto"/>
              </w:divBdr>
            </w:div>
            <w:div w:id="123547917">
              <w:marLeft w:val="480"/>
              <w:marRight w:val="0"/>
              <w:marTop w:val="0"/>
              <w:marBottom w:val="0"/>
              <w:divBdr>
                <w:top w:val="none" w:sz="0" w:space="0" w:color="auto"/>
                <w:left w:val="none" w:sz="0" w:space="0" w:color="auto"/>
                <w:bottom w:val="none" w:sz="0" w:space="0" w:color="auto"/>
                <w:right w:val="none" w:sz="0" w:space="0" w:color="auto"/>
              </w:divBdr>
            </w:div>
            <w:div w:id="123695103">
              <w:marLeft w:val="480"/>
              <w:marRight w:val="0"/>
              <w:marTop w:val="0"/>
              <w:marBottom w:val="0"/>
              <w:divBdr>
                <w:top w:val="none" w:sz="0" w:space="0" w:color="auto"/>
                <w:left w:val="none" w:sz="0" w:space="0" w:color="auto"/>
                <w:bottom w:val="none" w:sz="0" w:space="0" w:color="auto"/>
                <w:right w:val="none" w:sz="0" w:space="0" w:color="auto"/>
              </w:divBdr>
            </w:div>
            <w:div w:id="123930107">
              <w:marLeft w:val="480"/>
              <w:marRight w:val="0"/>
              <w:marTop w:val="0"/>
              <w:marBottom w:val="0"/>
              <w:divBdr>
                <w:top w:val="none" w:sz="0" w:space="0" w:color="auto"/>
                <w:left w:val="none" w:sz="0" w:space="0" w:color="auto"/>
                <w:bottom w:val="none" w:sz="0" w:space="0" w:color="auto"/>
                <w:right w:val="none" w:sz="0" w:space="0" w:color="auto"/>
              </w:divBdr>
            </w:div>
            <w:div w:id="124347856">
              <w:marLeft w:val="480"/>
              <w:marRight w:val="0"/>
              <w:marTop w:val="0"/>
              <w:marBottom w:val="0"/>
              <w:divBdr>
                <w:top w:val="none" w:sz="0" w:space="0" w:color="auto"/>
                <w:left w:val="none" w:sz="0" w:space="0" w:color="auto"/>
                <w:bottom w:val="none" w:sz="0" w:space="0" w:color="auto"/>
                <w:right w:val="none" w:sz="0" w:space="0" w:color="auto"/>
              </w:divBdr>
            </w:div>
            <w:div w:id="124928970">
              <w:marLeft w:val="480"/>
              <w:marRight w:val="0"/>
              <w:marTop w:val="0"/>
              <w:marBottom w:val="0"/>
              <w:divBdr>
                <w:top w:val="none" w:sz="0" w:space="0" w:color="auto"/>
                <w:left w:val="none" w:sz="0" w:space="0" w:color="auto"/>
                <w:bottom w:val="none" w:sz="0" w:space="0" w:color="auto"/>
                <w:right w:val="none" w:sz="0" w:space="0" w:color="auto"/>
              </w:divBdr>
            </w:div>
            <w:div w:id="125240008">
              <w:marLeft w:val="480"/>
              <w:marRight w:val="0"/>
              <w:marTop w:val="0"/>
              <w:marBottom w:val="0"/>
              <w:divBdr>
                <w:top w:val="none" w:sz="0" w:space="0" w:color="auto"/>
                <w:left w:val="none" w:sz="0" w:space="0" w:color="auto"/>
                <w:bottom w:val="none" w:sz="0" w:space="0" w:color="auto"/>
                <w:right w:val="none" w:sz="0" w:space="0" w:color="auto"/>
              </w:divBdr>
            </w:div>
            <w:div w:id="125395290">
              <w:marLeft w:val="480"/>
              <w:marRight w:val="0"/>
              <w:marTop w:val="0"/>
              <w:marBottom w:val="0"/>
              <w:divBdr>
                <w:top w:val="none" w:sz="0" w:space="0" w:color="auto"/>
                <w:left w:val="none" w:sz="0" w:space="0" w:color="auto"/>
                <w:bottom w:val="none" w:sz="0" w:space="0" w:color="auto"/>
                <w:right w:val="none" w:sz="0" w:space="0" w:color="auto"/>
              </w:divBdr>
            </w:div>
            <w:div w:id="125515520">
              <w:marLeft w:val="480"/>
              <w:marRight w:val="0"/>
              <w:marTop w:val="0"/>
              <w:marBottom w:val="0"/>
              <w:divBdr>
                <w:top w:val="none" w:sz="0" w:space="0" w:color="auto"/>
                <w:left w:val="none" w:sz="0" w:space="0" w:color="auto"/>
                <w:bottom w:val="none" w:sz="0" w:space="0" w:color="auto"/>
                <w:right w:val="none" w:sz="0" w:space="0" w:color="auto"/>
              </w:divBdr>
            </w:div>
            <w:div w:id="125585646">
              <w:marLeft w:val="480"/>
              <w:marRight w:val="0"/>
              <w:marTop w:val="0"/>
              <w:marBottom w:val="0"/>
              <w:divBdr>
                <w:top w:val="none" w:sz="0" w:space="0" w:color="auto"/>
                <w:left w:val="none" w:sz="0" w:space="0" w:color="auto"/>
                <w:bottom w:val="none" w:sz="0" w:space="0" w:color="auto"/>
                <w:right w:val="none" w:sz="0" w:space="0" w:color="auto"/>
              </w:divBdr>
            </w:div>
            <w:div w:id="125707464">
              <w:marLeft w:val="480"/>
              <w:marRight w:val="0"/>
              <w:marTop w:val="0"/>
              <w:marBottom w:val="0"/>
              <w:divBdr>
                <w:top w:val="none" w:sz="0" w:space="0" w:color="auto"/>
                <w:left w:val="none" w:sz="0" w:space="0" w:color="auto"/>
                <w:bottom w:val="none" w:sz="0" w:space="0" w:color="auto"/>
                <w:right w:val="none" w:sz="0" w:space="0" w:color="auto"/>
              </w:divBdr>
            </w:div>
            <w:div w:id="126049086">
              <w:marLeft w:val="480"/>
              <w:marRight w:val="0"/>
              <w:marTop w:val="0"/>
              <w:marBottom w:val="0"/>
              <w:divBdr>
                <w:top w:val="none" w:sz="0" w:space="0" w:color="auto"/>
                <w:left w:val="none" w:sz="0" w:space="0" w:color="auto"/>
                <w:bottom w:val="none" w:sz="0" w:space="0" w:color="auto"/>
                <w:right w:val="none" w:sz="0" w:space="0" w:color="auto"/>
              </w:divBdr>
            </w:div>
            <w:div w:id="126242301">
              <w:marLeft w:val="480"/>
              <w:marRight w:val="0"/>
              <w:marTop w:val="0"/>
              <w:marBottom w:val="0"/>
              <w:divBdr>
                <w:top w:val="none" w:sz="0" w:space="0" w:color="auto"/>
                <w:left w:val="none" w:sz="0" w:space="0" w:color="auto"/>
                <w:bottom w:val="none" w:sz="0" w:space="0" w:color="auto"/>
                <w:right w:val="none" w:sz="0" w:space="0" w:color="auto"/>
              </w:divBdr>
            </w:div>
            <w:div w:id="126706019">
              <w:marLeft w:val="480"/>
              <w:marRight w:val="0"/>
              <w:marTop w:val="0"/>
              <w:marBottom w:val="0"/>
              <w:divBdr>
                <w:top w:val="none" w:sz="0" w:space="0" w:color="auto"/>
                <w:left w:val="none" w:sz="0" w:space="0" w:color="auto"/>
                <w:bottom w:val="none" w:sz="0" w:space="0" w:color="auto"/>
                <w:right w:val="none" w:sz="0" w:space="0" w:color="auto"/>
              </w:divBdr>
            </w:div>
            <w:div w:id="126751058">
              <w:marLeft w:val="480"/>
              <w:marRight w:val="0"/>
              <w:marTop w:val="0"/>
              <w:marBottom w:val="0"/>
              <w:divBdr>
                <w:top w:val="none" w:sz="0" w:space="0" w:color="auto"/>
                <w:left w:val="none" w:sz="0" w:space="0" w:color="auto"/>
                <w:bottom w:val="none" w:sz="0" w:space="0" w:color="auto"/>
                <w:right w:val="none" w:sz="0" w:space="0" w:color="auto"/>
              </w:divBdr>
            </w:div>
            <w:div w:id="127937458">
              <w:marLeft w:val="480"/>
              <w:marRight w:val="0"/>
              <w:marTop w:val="0"/>
              <w:marBottom w:val="0"/>
              <w:divBdr>
                <w:top w:val="none" w:sz="0" w:space="0" w:color="auto"/>
                <w:left w:val="none" w:sz="0" w:space="0" w:color="auto"/>
                <w:bottom w:val="none" w:sz="0" w:space="0" w:color="auto"/>
                <w:right w:val="none" w:sz="0" w:space="0" w:color="auto"/>
              </w:divBdr>
            </w:div>
            <w:div w:id="128862228">
              <w:marLeft w:val="480"/>
              <w:marRight w:val="0"/>
              <w:marTop w:val="0"/>
              <w:marBottom w:val="0"/>
              <w:divBdr>
                <w:top w:val="none" w:sz="0" w:space="0" w:color="auto"/>
                <w:left w:val="none" w:sz="0" w:space="0" w:color="auto"/>
                <w:bottom w:val="none" w:sz="0" w:space="0" w:color="auto"/>
                <w:right w:val="none" w:sz="0" w:space="0" w:color="auto"/>
              </w:divBdr>
            </w:div>
            <w:div w:id="129245705">
              <w:marLeft w:val="480"/>
              <w:marRight w:val="0"/>
              <w:marTop w:val="0"/>
              <w:marBottom w:val="0"/>
              <w:divBdr>
                <w:top w:val="none" w:sz="0" w:space="0" w:color="auto"/>
                <w:left w:val="none" w:sz="0" w:space="0" w:color="auto"/>
                <w:bottom w:val="none" w:sz="0" w:space="0" w:color="auto"/>
                <w:right w:val="none" w:sz="0" w:space="0" w:color="auto"/>
              </w:divBdr>
            </w:div>
            <w:div w:id="129831049">
              <w:marLeft w:val="480"/>
              <w:marRight w:val="0"/>
              <w:marTop w:val="0"/>
              <w:marBottom w:val="0"/>
              <w:divBdr>
                <w:top w:val="none" w:sz="0" w:space="0" w:color="auto"/>
                <w:left w:val="none" w:sz="0" w:space="0" w:color="auto"/>
                <w:bottom w:val="none" w:sz="0" w:space="0" w:color="auto"/>
                <w:right w:val="none" w:sz="0" w:space="0" w:color="auto"/>
              </w:divBdr>
            </w:div>
            <w:div w:id="130024773">
              <w:marLeft w:val="480"/>
              <w:marRight w:val="0"/>
              <w:marTop w:val="0"/>
              <w:marBottom w:val="0"/>
              <w:divBdr>
                <w:top w:val="none" w:sz="0" w:space="0" w:color="auto"/>
                <w:left w:val="none" w:sz="0" w:space="0" w:color="auto"/>
                <w:bottom w:val="none" w:sz="0" w:space="0" w:color="auto"/>
                <w:right w:val="none" w:sz="0" w:space="0" w:color="auto"/>
              </w:divBdr>
            </w:div>
            <w:div w:id="131363451">
              <w:marLeft w:val="480"/>
              <w:marRight w:val="0"/>
              <w:marTop w:val="0"/>
              <w:marBottom w:val="0"/>
              <w:divBdr>
                <w:top w:val="none" w:sz="0" w:space="0" w:color="auto"/>
                <w:left w:val="none" w:sz="0" w:space="0" w:color="auto"/>
                <w:bottom w:val="none" w:sz="0" w:space="0" w:color="auto"/>
                <w:right w:val="none" w:sz="0" w:space="0" w:color="auto"/>
              </w:divBdr>
            </w:div>
            <w:div w:id="131675092">
              <w:marLeft w:val="480"/>
              <w:marRight w:val="0"/>
              <w:marTop w:val="0"/>
              <w:marBottom w:val="0"/>
              <w:divBdr>
                <w:top w:val="none" w:sz="0" w:space="0" w:color="auto"/>
                <w:left w:val="none" w:sz="0" w:space="0" w:color="auto"/>
                <w:bottom w:val="none" w:sz="0" w:space="0" w:color="auto"/>
                <w:right w:val="none" w:sz="0" w:space="0" w:color="auto"/>
              </w:divBdr>
            </w:div>
            <w:div w:id="132186981">
              <w:marLeft w:val="480"/>
              <w:marRight w:val="0"/>
              <w:marTop w:val="0"/>
              <w:marBottom w:val="0"/>
              <w:divBdr>
                <w:top w:val="none" w:sz="0" w:space="0" w:color="auto"/>
                <w:left w:val="none" w:sz="0" w:space="0" w:color="auto"/>
                <w:bottom w:val="none" w:sz="0" w:space="0" w:color="auto"/>
                <w:right w:val="none" w:sz="0" w:space="0" w:color="auto"/>
              </w:divBdr>
            </w:div>
            <w:div w:id="132332823">
              <w:marLeft w:val="480"/>
              <w:marRight w:val="0"/>
              <w:marTop w:val="0"/>
              <w:marBottom w:val="0"/>
              <w:divBdr>
                <w:top w:val="none" w:sz="0" w:space="0" w:color="auto"/>
                <w:left w:val="none" w:sz="0" w:space="0" w:color="auto"/>
                <w:bottom w:val="none" w:sz="0" w:space="0" w:color="auto"/>
                <w:right w:val="none" w:sz="0" w:space="0" w:color="auto"/>
              </w:divBdr>
            </w:div>
            <w:div w:id="132413520">
              <w:marLeft w:val="480"/>
              <w:marRight w:val="0"/>
              <w:marTop w:val="0"/>
              <w:marBottom w:val="0"/>
              <w:divBdr>
                <w:top w:val="none" w:sz="0" w:space="0" w:color="auto"/>
                <w:left w:val="none" w:sz="0" w:space="0" w:color="auto"/>
                <w:bottom w:val="none" w:sz="0" w:space="0" w:color="auto"/>
                <w:right w:val="none" w:sz="0" w:space="0" w:color="auto"/>
              </w:divBdr>
            </w:div>
            <w:div w:id="132719401">
              <w:marLeft w:val="480"/>
              <w:marRight w:val="0"/>
              <w:marTop w:val="0"/>
              <w:marBottom w:val="0"/>
              <w:divBdr>
                <w:top w:val="none" w:sz="0" w:space="0" w:color="auto"/>
                <w:left w:val="none" w:sz="0" w:space="0" w:color="auto"/>
                <w:bottom w:val="none" w:sz="0" w:space="0" w:color="auto"/>
                <w:right w:val="none" w:sz="0" w:space="0" w:color="auto"/>
              </w:divBdr>
            </w:div>
            <w:div w:id="132719597">
              <w:marLeft w:val="480"/>
              <w:marRight w:val="0"/>
              <w:marTop w:val="0"/>
              <w:marBottom w:val="0"/>
              <w:divBdr>
                <w:top w:val="none" w:sz="0" w:space="0" w:color="auto"/>
                <w:left w:val="none" w:sz="0" w:space="0" w:color="auto"/>
                <w:bottom w:val="none" w:sz="0" w:space="0" w:color="auto"/>
                <w:right w:val="none" w:sz="0" w:space="0" w:color="auto"/>
              </w:divBdr>
            </w:div>
            <w:div w:id="132799269">
              <w:marLeft w:val="480"/>
              <w:marRight w:val="0"/>
              <w:marTop w:val="0"/>
              <w:marBottom w:val="0"/>
              <w:divBdr>
                <w:top w:val="none" w:sz="0" w:space="0" w:color="auto"/>
                <w:left w:val="none" w:sz="0" w:space="0" w:color="auto"/>
                <w:bottom w:val="none" w:sz="0" w:space="0" w:color="auto"/>
                <w:right w:val="none" w:sz="0" w:space="0" w:color="auto"/>
              </w:divBdr>
            </w:div>
            <w:div w:id="132799802">
              <w:marLeft w:val="480"/>
              <w:marRight w:val="0"/>
              <w:marTop w:val="0"/>
              <w:marBottom w:val="0"/>
              <w:divBdr>
                <w:top w:val="none" w:sz="0" w:space="0" w:color="auto"/>
                <w:left w:val="none" w:sz="0" w:space="0" w:color="auto"/>
                <w:bottom w:val="none" w:sz="0" w:space="0" w:color="auto"/>
                <w:right w:val="none" w:sz="0" w:space="0" w:color="auto"/>
              </w:divBdr>
            </w:div>
            <w:div w:id="133372668">
              <w:marLeft w:val="480"/>
              <w:marRight w:val="0"/>
              <w:marTop w:val="0"/>
              <w:marBottom w:val="0"/>
              <w:divBdr>
                <w:top w:val="none" w:sz="0" w:space="0" w:color="auto"/>
                <w:left w:val="none" w:sz="0" w:space="0" w:color="auto"/>
                <w:bottom w:val="none" w:sz="0" w:space="0" w:color="auto"/>
                <w:right w:val="none" w:sz="0" w:space="0" w:color="auto"/>
              </w:divBdr>
            </w:div>
            <w:div w:id="133447790">
              <w:marLeft w:val="480"/>
              <w:marRight w:val="0"/>
              <w:marTop w:val="0"/>
              <w:marBottom w:val="0"/>
              <w:divBdr>
                <w:top w:val="none" w:sz="0" w:space="0" w:color="auto"/>
                <w:left w:val="none" w:sz="0" w:space="0" w:color="auto"/>
                <w:bottom w:val="none" w:sz="0" w:space="0" w:color="auto"/>
                <w:right w:val="none" w:sz="0" w:space="0" w:color="auto"/>
              </w:divBdr>
            </w:div>
            <w:div w:id="134109225">
              <w:marLeft w:val="480"/>
              <w:marRight w:val="0"/>
              <w:marTop w:val="0"/>
              <w:marBottom w:val="0"/>
              <w:divBdr>
                <w:top w:val="none" w:sz="0" w:space="0" w:color="auto"/>
                <w:left w:val="none" w:sz="0" w:space="0" w:color="auto"/>
                <w:bottom w:val="none" w:sz="0" w:space="0" w:color="auto"/>
                <w:right w:val="none" w:sz="0" w:space="0" w:color="auto"/>
              </w:divBdr>
            </w:div>
            <w:div w:id="134414406">
              <w:marLeft w:val="480"/>
              <w:marRight w:val="0"/>
              <w:marTop w:val="0"/>
              <w:marBottom w:val="0"/>
              <w:divBdr>
                <w:top w:val="none" w:sz="0" w:space="0" w:color="auto"/>
                <w:left w:val="none" w:sz="0" w:space="0" w:color="auto"/>
                <w:bottom w:val="none" w:sz="0" w:space="0" w:color="auto"/>
                <w:right w:val="none" w:sz="0" w:space="0" w:color="auto"/>
              </w:divBdr>
            </w:div>
            <w:div w:id="135074912">
              <w:marLeft w:val="480"/>
              <w:marRight w:val="0"/>
              <w:marTop w:val="0"/>
              <w:marBottom w:val="0"/>
              <w:divBdr>
                <w:top w:val="none" w:sz="0" w:space="0" w:color="auto"/>
                <w:left w:val="none" w:sz="0" w:space="0" w:color="auto"/>
                <w:bottom w:val="none" w:sz="0" w:space="0" w:color="auto"/>
                <w:right w:val="none" w:sz="0" w:space="0" w:color="auto"/>
              </w:divBdr>
            </w:div>
            <w:div w:id="135799230">
              <w:marLeft w:val="480"/>
              <w:marRight w:val="0"/>
              <w:marTop w:val="0"/>
              <w:marBottom w:val="0"/>
              <w:divBdr>
                <w:top w:val="none" w:sz="0" w:space="0" w:color="auto"/>
                <w:left w:val="none" w:sz="0" w:space="0" w:color="auto"/>
                <w:bottom w:val="none" w:sz="0" w:space="0" w:color="auto"/>
                <w:right w:val="none" w:sz="0" w:space="0" w:color="auto"/>
              </w:divBdr>
            </w:div>
            <w:div w:id="136536458">
              <w:marLeft w:val="480"/>
              <w:marRight w:val="0"/>
              <w:marTop w:val="0"/>
              <w:marBottom w:val="0"/>
              <w:divBdr>
                <w:top w:val="none" w:sz="0" w:space="0" w:color="auto"/>
                <w:left w:val="none" w:sz="0" w:space="0" w:color="auto"/>
                <w:bottom w:val="none" w:sz="0" w:space="0" w:color="auto"/>
                <w:right w:val="none" w:sz="0" w:space="0" w:color="auto"/>
              </w:divBdr>
            </w:div>
            <w:div w:id="136847094">
              <w:marLeft w:val="480"/>
              <w:marRight w:val="0"/>
              <w:marTop w:val="0"/>
              <w:marBottom w:val="0"/>
              <w:divBdr>
                <w:top w:val="none" w:sz="0" w:space="0" w:color="auto"/>
                <w:left w:val="none" w:sz="0" w:space="0" w:color="auto"/>
                <w:bottom w:val="none" w:sz="0" w:space="0" w:color="auto"/>
                <w:right w:val="none" w:sz="0" w:space="0" w:color="auto"/>
              </w:divBdr>
            </w:div>
            <w:div w:id="137235083">
              <w:marLeft w:val="480"/>
              <w:marRight w:val="0"/>
              <w:marTop w:val="0"/>
              <w:marBottom w:val="0"/>
              <w:divBdr>
                <w:top w:val="none" w:sz="0" w:space="0" w:color="auto"/>
                <w:left w:val="none" w:sz="0" w:space="0" w:color="auto"/>
                <w:bottom w:val="none" w:sz="0" w:space="0" w:color="auto"/>
                <w:right w:val="none" w:sz="0" w:space="0" w:color="auto"/>
              </w:divBdr>
            </w:div>
            <w:div w:id="137580428">
              <w:marLeft w:val="480"/>
              <w:marRight w:val="0"/>
              <w:marTop w:val="0"/>
              <w:marBottom w:val="0"/>
              <w:divBdr>
                <w:top w:val="none" w:sz="0" w:space="0" w:color="auto"/>
                <w:left w:val="none" w:sz="0" w:space="0" w:color="auto"/>
                <w:bottom w:val="none" w:sz="0" w:space="0" w:color="auto"/>
                <w:right w:val="none" w:sz="0" w:space="0" w:color="auto"/>
              </w:divBdr>
            </w:div>
            <w:div w:id="137915074">
              <w:marLeft w:val="480"/>
              <w:marRight w:val="0"/>
              <w:marTop w:val="0"/>
              <w:marBottom w:val="0"/>
              <w:divBdr>
                <w:top w:val="none" w:sz="0" w:space="0" w:color="auto"/>
                <w:left w:val="none" w:sz="0" w:space="0" w:color="auto"/>
                <w:bottom w:val="none" w:sz="0" w:space="0" w:color="auto"/>
                <w:right w:val="none" w:sz="0" w:space="0" w:color="auto"/>
              </w:divBdr>
            </w:div>
            <w:div w:id="138234170">
              <w:marLeft w:val="480"/>
              <w:marRight w:val="0"/>
              <w:marTop w:val="0"/>
              <w:marBottom w:val="0"/>
              <w:divBdr>
                <w:top w:val="none" w:sz="0" w:space="0" w:color="auto"/>
                <w:left w:val="none" w:sz="0" w:space="0" w:color="auto"/>
                <w:bottom w:val="none" w:sz="0" w:space="0" w:color="auto"/>
                <w:right w:val="none" w:sz="0" w:space="0" w:color="auto"/>
              </w:divBdr>
            </w:div>
            <w:div w:id="139227785">
              <w:marLeft w:val="480"/>
              <w:marRight w:val="0"/>
              <w:marTop w:val="0"/>
              <w:marBottom w:val="0"/>
              <w:divBdr>
                <w:top w:val="none" w:sz="0" w:space="0" w:color="auto"/>
                <w:left w:val="none" w:sz="0" w:space="0" w:color="auto"/>
                <w:bottom w:val="none" w:sz="0" w:space="0" w:color="auto"/>
                <w:right w:val="none" w:sz="0" w:space="0" w:color="auto"/>
              </w:divBdr>
            </w:div>
            <w:div w:id="139347468">
              <w:marLeft w:val="480"/>
              <w:marRight w:val="0"/>
              <w:marTop w:val="0"/>
              <w:marBottom w:val="0"/>
              <w:divBdr>
                <w:top w:val="none" w:sz="0" w:space="0" w:color="auto"/>
                <w:left w:val="none" w:sz="0" w:space="0" w:color="auto"/>
                <w:bottom w:val="none" w:sz="0" w:space="0" w:color="auto"/>
                <w:right w:val="none" w:sz="0" w:space="0" w:color="auto"/>
              </w:divBdr>
            </w:div>
            <w:div w:id="139536752">
              <w:marLeft w:val="480"/>
              <w:marRight w:val="0"/>
              <w:marTop w:val="0"/>
              <w:marBottom w:val="0"/>
              <w:divBdr>
                <w:top w:val="none" w:sz="0" w:space="0" w:color="auto"/>
                <w:left w:val="none" w:sz="0" w:space="0" w:color="auto"/>
                <w:bottom w:val="none" w:sz="0" w:space="0" w:color="auto"/>
                <w:right w:val="none" w:sz="0" w:space="0" w:color="auto"/>
              </w:divBdr>
            </w:div>
            <w:div w:id="140081719">
              <w:marLeft w:val="480"/>
              <w:marRight w:val="0"/>
              <w:marTop w:val="0"/>
              <w:marBottom w:val="0"/>
              <w:divBdr>
                <w:top w:val="none" w:sz="0" w:space="0" w:color="auto"/>
                <w:left w:val="none" w:sz="0" w:space="0" w:color="auto"/>
                <w:bottom w:val="none" w:sz="0" w:space="0" w:color="auto"/>
                <w:right w:val="none" w:sz="0" w:space="0" w:color="auto"/>
              </w:divBdr>
            </w:div>
            <w:div w:id="140269654">
              <w:marLeft w:val="480"/>
              <w:marRight w:val="0"/>
              <w:marTop w:val="0"/>
              <w:marBottom w:val="0"/>
              <w:divBdr>
                <w:top w:val="none" w:sz="0" w:space="0" w:color="auto"/>
                <w:left w:val="none" w:sz="0" w:space="0" w:color="auto"/>
                <w:bottom w:val="none" w:sz="0" w:space="0" w:color="auto"/>
                <w:right w:val="none" w:sz="0" w:space="0" w:color="auto"/>
              </w:divBdr>
            </w:div>
            <w:div w:id="140468621">
              <w:marLeft w:val="480"/>
              <w:marRight w:val="0"/>
              <w:marTop w:val="0"/>
              <w:marBottom w:val="0"/>
              <w:divBdr>
                <w:top w:val="none" w:sz="0" w:space="0" w:color="auto"/>
                <w:left w:val="none" w:sz="0" w:space="0" w:color="auto"/>
                <w:bottom w:val="none" w:sz="0" w:space="0" w:color="auto"/>
                <w:right w:val="none" w:sz="0" w:space="0" w:color="auto"/>
              </w:divBdr>
            </w:div>
            <w:div w:id="140970419">
              <w:marLeft w:val="480"/>
              <w:marRight w:val="0"/>
              <w:marTop w:val="0"/>
              <w:marBottom w:val="0"/>
              <w:divBdr>
                <w:top w:val="none" w:sz="0" w:space="0" w:color="auto"/>
                <w:left w:val="none" w:sz="0" w:space="0" w:color="auto"/>
                <w:bottom w:val="none" w:sz="0" w:space="0" w:color="auto"/>
                <w:right w:val="none" w:sz="0" w:space="0" w:color="auto"/>
              </w:divBdr>
            </w:div>
            <w:div w:id="141195576">
              <w:marLeft w:val="480"/>
              <w:marRight w:val="0"/>
              <w:marTop w:val="0"/>
              <w:marBottom w:val="0"/>
              <w:divBdr>
                <w:top w:val="none" w:sz="0" w:space="0" w:color="auto"/>
                <w:left w:val="none" w:sz="0" w:space="0" w:color="auto"/>
                <w:bottom w:val="none" w:sz="0" w:space="0" w:color="auto"/>
                <w:right w:val="none" w:sz="0" w:space="0" w:color="auto"/>
              </w:divBdr>
            </w:div>
            <w:div w:id="141970304">
              <w:marLeft w:val="480"/>
              <w:marRight w:val="0"/>
              <w:marTop w:val="0"/>
              <w:marBottom w:val="0"/>
              <w:divBdr>
                <w:top w:val="none" w:sz="0" w:space="0" w:color="auto"/>
                <w:left w:val="none" w:sz="0" w:space="0" w:color="auto"/>
                <w:bottom w:val="none" w:sz="0" w:space="0" w:color="auto"/>
                <w:right w:val="none" w:sz="0" w:space="0" w:color="auto"/>
              </w:divBdr>
            </w:div>
            <w:div w:id="142236307">
              <w:marLeft w:val="480"/>
              <w:marRight w:val="0"/>
              <w:marTop w:val="0"/>
              <w:marBottom w:val="0"/>
              <w:divBdr>
                <w:top w:val="none" w:sz="0" w:space="0" w:color="auto"/>
                <w:left w:val="none" w:sz="0" w:space="0" w:color="auto"/>
                <w:bottom w:val="none" w:sz="0" w:space="0" w:color="auto"/>
                <w:right w:val="none" w:sz="0" w:space="0" w:color="auto"/>
              </w:divBdr>
            </w:div>
            <w:div w:id="142282866">
              <w:marLeft w:val="274"/>
              <w:marRight w:val="0"/>
              <w:marTop w:val="0"/>
              <w:marBottom w:val="0"/>
              <w:divBdr>
                <w:top w:val="none" w:sz="0" w:space="0" w:color="auto"/>
                <w:left w:val="none" w:sz="0" w:space="0" w:color="auto"/>
                <w:bottom w:val="none" w:sz="0" w:space="0" w:color="auto"/>
                <w:right w:val="none" w:sz="0" w:space="0" w:color="auto"/>
              </w:divBdr>
            </w:div>
            <w:div w:id="142311092">
              <w:marLeft w:val="480"/>
              <w:marRight w:val="0"/>
              <w:marTop w:val="0"/>
              <w:marBottom w:val="0"/>
              <w:divBdr>
                <w:top w:val="none" w:sz="0" w:space="0" w:color="auto"/>
                <w:left w:val="none" w:sz="0" w:space="0" w:color="auto"/>
                <w:bottom w:val="none" w:sz="0" w:space="0" w:color="auto"/>
                <w:right w:val="none" w:sz="0" w:space="0" w:color="auto"/>
              </w:divBdr>
            </w:div>
            <w:div w:id="142625157">
              <w:marLeft w:val="480"/>
              <w:marRight w:val="0"/>
              <w:marTop w:val="0"/>
              <w:marBottom w:val="0"/>
              <w:divBdr>
                <w:top w:val="none" w:sz="0" w:space="0" w:color="auto"/>
                <w:left w:val="none" w:sz="0" w:space="0" w:color="auto"/>
                <w:bottom w:val="none" w:sz="0" w:space="0" w:color="auto"/>
                <w:right w:val="none" w:sz="0" w:space="0" w:color="auto"/>
              </w:divBdr>
            </w:div>
            <w:div w:id="143130918">
              <w:marLeft w:val="480"/>
              <w:marRight w:val="0"/>
              <w:marTop w:val="0"/>
              <w:marBottom w:val="0"/>
              <w:divBdr>
                <w:top w:val="none" w:sz="0" w:space="0" w:color="auto"/>
                <w:left w:val="none" w:sz="0" w:space="0" w:color="auto"/>
                <w:bottom w:val="none" w:sz="0" w:space="0" w:color="auto"/>
                <w:right w:val="none" w:sz="0" w:space="0" w:color="auto"/>
              </w:divBdr>
            </w:div>
            <w:div w:id="143280002">
              <w:marLeft w:val="480"/>
              <w:marRight w:val="0"/>
              <w:marTop w:val="0"/>
              <w:marBottom w:val="0"/>
              <w:divBdr>
                <w:top w:val="none" w:sz="0" w:space="0" w:color="auto"/>
                <w:left w:val="none" w:sz="0" w:space="0" w:color="auto"/>
                <w:bottom w:val="none" w:sz="0" w:space="0" w:color="auto"/>
                <w:right w:val="none" w:sz="0" w:space="0" w:color="auto"/>
              </w:divBdr>
            </w:div>
            <w:div w:id="143737571">
              <w:marLeft w:val="480"/>
              <w:marRight w:val="0"/>
              <w:marTop w:val="0"/>
              <w:marBottom w:val="0"/>
              <w:divBdr>
                <w:top w:val="none" w:sz="0" w:space="0" w:color="auto"/>
                <w:left w:val="none" w:sz="0" w:space="0" w:color="auto"/>
                <w:bottom w:val="none" w:sz="0" w:space="0" w:color="auto"/>
                <w:right w:val="none" w:sz="0" w:space="0" w:color="auto"/>
              </w:divBdr>
            </w:div>
            <w:div w:id="144006803">
              <w:marLeft w:val="480"/>
              <w:marRight w:val="0"/>
              <w:marTop w:val="0"/>
              <w:marBottom w:val="0"/>
              <w:divBdr>
                <w:top w:val="none" w:sz="0" w:space="0" w:color="auto"/>
                <w:left w:val="none" w:sz="0" w:space="0" w:color="auto"/>
                <w:bottom w:val="none" w:sz="0" w:space="0" w:color="auto"/>
                <w:right w:val="none" w:sz="0" w:space="0" w:color="auto"/>
              </w:divBdr>
            </w:div>
            <w:div w:id="144054218">
              <w:marLeft w:val="480"/>
              <w:marRight w:val="0"/>
              <w:marTop w:val="0"/>
              <w:marBottom w:val="0"/>
              <w:divBdr>
                <w:top w:val="none" w:sz="0" w:space="0" w:color="auto"/>
                <w:left w:val="none" w:sz="0" w:space="0" w:color="auto"/>
                <w:bottom w:val="none" w:sz="0" w:space="0" w:color="auto"/>
                <w:right w:val="none" w:sz="0" w:space="0" w:color="auto"/>
              </w:divBdr>
            </w:div>
            <w:div w:id="144393226">
              <w:marLeft w:val="480"/>
              <w:marRight w:val="0"/>
              <w:marTop w:val="0"/>
              <w:marBottom w:val="0"/>
              <w:divBdr>
                <w:top w:val="none" w:sz="0" w:space="0" w:color="auto"/>
                <w:left w:val="none" w:sz="0" w:space="0" w:color="auto"/>
                <w:bottom w:val="none" w:sz="0" w:space="0" w:color="auto"/>
                <w:right w:val="none" w:sz="0" w:space="0" w:color="auto"/>
              </w:divBdr>
            </w:div>
            <w:div w:id="144712128">
              <w:marLeft w:val="480"/>
              <w:marRight w:val="0"/>
              <w:marTop w:val="0"/>
              <w:marBottom w:val="0"/>
              <w:divBdr>
                <w:top w:val="none" w:sz="0" w:space="0" w:color="auto"/>
                <w:left w:val="none" w:sz="0" w:space="0" w:color="auto"/>
                <w:bottom w:val="none" w:sz="0" w:space="0" w:color="auto"/>
                <w:right w:val="none" w:sz="0" w:space="0" w:color="auto"/>
              </w:divBdr>
            </w:div>
            <w:div w:id="144854308">
              <w:marLeft w:val="480"/>
              <w:marRight w:val="0"/>
              <w:marTop w:val="0"/>
              <w:marBottom w:val="0"/>
              <w:divBdr>
                <w:top w:val="none" w:sz="0" w:space="0" w:color="auto"/>
                <w:left w:val="none" w:sz="0" w:space="0" w:color="auto"/>
                <w:bottom w:val="none" w:sz="0" w:space="0" w:color="auto"/>
                <w:right w:val="none" w:sz="0" w:space="0" w:color="auto"/>
              </w:divBdr>
            </w:div>
            <w:div w:id="145049830">
              <w:marLeft w:val="480"/>
              <w:marRight w:val="0"/>
              <w:marTop w:val="0"/>
              <w:marBottom w:val="0"/>
              <w:divBdr>
                <w:top w:val="none" w:sz="0" w:space="0" w:color="auto"/>
                <w:left w:val="none" w:sz="0" w:space="0" w:color="auto"/>
                <w:bottom w:val="none" w:sz="0" w:space="0" w:color="auto"/>
                <w:right w:val="none" w:sz="0" w:space="0" w:color="auto"/>
              </w:divBdr>
            </w:div>
            <w:div w:id="145588212">
              <w:marLeft w:val="480"/>
              <w:marRight w:val="0"/>
              <w:marTop w:val="0"/>
              <w:marBottom w:val="0"/>
              <w:divBdr>
                <w:top w:val="none" w:sz="0" w:space="0" w:color="auto"/>
                <w:left w:val="none" w:sz="0" w:space="0" w:color="auto"/>
                <w:bottom w:val="none" w:sz="0" w:space="0" w:color="auto"/>
                <w:right w:val="none" w:sz="0" w:space="0" w:color="auto"/>
              </w:divBdr>
            </w:div>
            <w:div w:id="145825477">
              <w:marLeft w:val="480"/>
              <w:marRight w:val="0"/>
              <w:marTop w:val="0"/>
              <w:marBottom w:val="0"/>
              <w:divBdr>
                <w:top w:val="none" w:sz="0" w:space="0" w:color="auto"/>
                <w:left w:val="none" w:sz="0" w:space="0" w:color="auto"/>
                <w:bottom w:val="none" w:sz="0" w:space="0" w:color="auto"/>
                <w:right w:val="none" w:sz="0" w:space="0" w:color="auto"/>
              </w:divBdr>
            </w:div>
            <w:div w:id="145981068">
              <w:marLeft w:val="480"/>
              <w:marRight w:val="0"/>
              <w:marTop w:val="0"/>
              <w:marBottom w:val="0"/>
              <w:divBdr>
                <w:top w:val="none" w:sz="0" w:space="0" w:color="auto"/>
                <w:left w:val="none" w:sz="0" w:space="0" w:color="auto"/>
                <w:bottom w:val="none" w:sz="0" w:space="0" w:color="auto"/>
                <w:right w:val="none" w:sz="0" w:space="0" w:color="auto"/>
              </w:divBdr>
            </w:div>
            <w:div w:id="146173673">
              <w:marLeft w:val="480"/>
              <w:marRight w:val="0"/>
              <w:marTop w:val="0"/>
              <w:marBottom w:val="0"/>
              <w:divBdr>
                <w:top w:val="none" w:sz="0" w:space="0" w:color="auto"/>
                <w:left w:val="none" w:sz="0" w:space="0" w:color="auto"/>
                <w:bottom w:val="none" w:sz="0" w:space="0" w:color="auto"/>
                <w:right w:val="none" w:sz="0" w:space="0" w:color="auto"/>
              </w:divBdr>
            </w:div>
            <w:div w:id="146483342">
              <w:marLeft w:val="480"/>
              <w:marRight w:val="0"/>
              <w:marTop w:val="0"/>
              <w:marBottom w:val="0"/>
              <w:divBdr>
                <w:top w:val="none" w:sz="0" w:space="0" w:color="auto"/>
                <w:left w:val="none" w:sz="0" w:space="0" w:color="auto"/>
                <w:bottom w:val="none" w:sz="0" w:space="0" w:color="auto"/>
                <w:right w:val="none" w:sz="0" w:space="0" w:color="auto"/>
              </w:divBdr>
            </w:div>
            <w:div w:id="146559815">
              <w:marLeft w:val="480"/>
              <w:marRight w:val="0"/>
              <w:marTop w:val="0"/>
              <w:marBottom w:val="0"/>
              <w:divBdr>
                <w:top w:val="none" w:sz="0" w:space="0" w:color="auto"/>
                <w:left w:val="none" w:sz="0" w:space="0" w:color="auto"/>
                <w:bottom w:val="none" w:sz="0" w:space="0" w:color="auto"/>
                <w:right w:val="none" w:sz="0" w:space="0" w:color="auto"/>
              </w:divBdr>
            </w:div>
            <w:div w:id="147136847">
              <w:marLeft w:val="480"/>
              <w:marRight w:val="0"/>
              <w:marTop w:val="0"/>
              <w:marBottom w:val="0"/>
              <w:divBdr>
                <w:top w:val="none" w:sz="0" w:space="0" w:color="auto"/>
                <w:left w:val="none" w:sz="0" w:space="0" w:color="auto"/>
                <w:bottom w:val="none" w:sz="0" w:space="0" w:color="auto"/>
                <w:right w:val="none" w:sz="0" w:space="0" w:color="auto"/>
              </w:divBdr>
            </w:div>
            <w:div w:id="147284889">
              <w:marLeft w:val="480"/>
              <w:marRight w:val="0"/>
              <w:marTop w:val="0"/>
              <w:marBottom w:val="0"/>
              <w:divBdr>
                <w:top w:val="none" w:sz="0" w:space="0" w:color="auto"/>
                <w:left w:val="none" w:sz="0" w:space="0" w:color="auto"/>
                <w:bottom w:val="none" w:sz="0" w:space="0" w:color="auto"/>
                <w:right w:val="none" w:sz="0" w:space="0" w:color="auto"/>
              </w:divBdr>
            </w:div>
            <w:div w:id="147675100">
              <w:marLeft w:val="480"/>
              <w:marRight w:val="0"/>
              <w:marTop w:val="0"/>
              <w:marBottom w:val="0"/>
              <w:divBdr>
                <w:top w:val="none" w:sz="0" w:space="0" w:color="auto"/>
                <w:left w:val="none" w:sz="0" w:space="0" w:color="auto"/>
                <w:bottom w:val="none" w:sz="0" w:space="0" w:color="auto"/>
                <w:right w:val="none" w:sz="0" w:space="0" w:color="auto"/>
              </w:divBdr>
            </w:div>
            <w:div w:id="147677422">
              <w:marLeft w:val="480"/>
              <w:marRight w:val="0"/>
              <w:marTop w:val="0"/>
              <w:marBottom w:val="0"/>
              <w:divBdr>
                <w:top w:val="none" w:sz="0" w:space="0" w:color="auto"/>
                <w:left w:val="none" w:sz="0" w:space="0" w:color="auto"/>
                <w:bottom w:val="none" w:sz="0" w:space="0" w:color="auto"/>
                <w:right w:val="none" w:sz="0" w:space="0" w:color="auto"/>
              </w:divBdr>
            </w:div>
            <w:div w:id="148250795">
              <w:marLeft w:val="480"/>
              <w:marRight w:val="0"/>
              <w:marTop w:val="0"/>
              <w:marBottom w:val="0"/>
              <w:divBdr>
                <w:top w:val="none" w:sz="0" w:space="0" w:color="auto"/>
                <w:left w:val="none" w:sz="0" w:space="0" w:color="auto"/>
                <w:bottom w:val="none" w:sz="0" w:space="0" w:color="auto"/>
                <w:right w:val="none" w:sz="0" w:space="0" w:color="auto"/>
              </w:divBdr>
            </w:div>
            <w:div w:id="148330936">
              <w:marLeft w:val="480"/>
              <w:marRight w:val="0"/>
              <w:marTop w:val="0"/>
              <w:marBottom w:val="0"/>
              <w:divBdr>
                <w:top w:val="none" w:sz="0" w:space="0" w:color="auto"/>
                <w:left w:val="none" w:sz="0" w:space="0" w:color="auto"/>
                <w:bottom w:val="none" w:sz="0" w:space="0" w:color="auto"/>
                <w:right w:val="none" w:sz="0" w:space="0" w:color="auto"/>
              </w:divBdr>
            </w:div>
            <w:div w:id="148905946">
              <w:marLeft w:val="480"/>
              <w:marRight w:val="0"/>
              <w:marTop w:val="0"/>
              <w:marBottom w:val="0"/>
              <w:divBdr>
                <w:top w:val="none" w:sz="0" w:space="0" w:color="auto"/>
                <w:left w:val="none" w:sz="0" w:space="0" w:color="auto"/>
                <w:bottom w:val="none" w:sz="0" w:space="0" w:color="auto"/>
                <w:right w:val="none" w:sz="0" w:space="0" w:color="auto"/>
              </w:divBdr>
            </w:div>
            <w:div w:id="149057221">
              <w:marLeft w:val="480"/>
              <w:marRight w:val="0"/>
              <w:marTop w:val="0"/>
              <w:marBottom w:val="0"/>
              <w:divBdr>
                <w:top w:val="none" w:sz="0" w:space="0" w:color="auto"/>
                <w:left w:val="none" w:sz="0" w:space="0" w:color="auto"/>
                <w:bottom w:val="none" w:sz="0" w:space="0" w:color="auto"/>
                <w:right w:val="none" w:sz="0" w:space="0" w:color="auto"/>
              </w:divBdr>
            </w:div>
            <w:div w:id="149097422">
              <w:marLeft w:val="480"/>
              <w:marRight w:val="0"/>
              <w:marTop w:val="0"/>
              <w:marBottom w:val="0"/>
              <w:divBdr>
                <w:top w:val="none" w:sz="0" w:space="0" w:color="auto"/>
                <w:left w:val="none" w:sz="0" w:space="0" w:color="auto"/>
                <w:bottom w:val="none" w:sz="0" w:space="0" w:color="auto"/>
                <w:right w:val="none" w:sz="0" w:space="0" w:color="auto"/>
              </w:divBdr>
            </w:div>
            <w:div w:id="149104938">
              <w:marLeft w:val="480"/>
              <w:marRight w:val="0"/>
              <w:marTop w:val="0"/>
              <w:marBottom w:val="0"/>
              <w:divBdr>
                <w:top w:val="none" w:sz="0" w:space="0" w:color="auto"/>
                <w:left w:val="none" w:sz="0" w:space="0" w:color="auto"/>
                <w:bottom w:val="none" w:sz="0" w:space="0" w:color="auto"/>
                <w:right w:val="none" w:sz="0" w:space="0" w:color="auto"/>
              </w:divBdr>
            </w:div>
            <w:div w:id="149371651">
              <w:marLeft w:val="480"/>
              <w:marRight w:val="0"/>
              <w:marTop w:val="0"/>
              <w:marBottom w:val="0"/>
              <w:divBdr>
                <w:top w:val="none" w:sz="0" w:space="0" w:color="auto"/>
                <w:left w:val="none" w:sz="0" w:space="0" w:color="auto"/>
                <w:bottom w:val="none" w:sz="0" w:space="0" w:color="auto"/>
                <w:right w:val="none" w:sz="0" w:space="0" w:color="auto"/>
              </w:divBdr>
            </w:div>
            <w:div w:id="149450167">
              <w:marLeft w:val="480"/>
              <w:marRight w:val="0"/>
              <w:marTop w:val="0"/>
              <w:marBottom w:val="0"/>
              <w:divBdr>
                <w:top w:val="none" w:sz="0" w:space="0" w:color="auto"/>
                <w:left w:val="none" w:sz="0" w:space="0" w:color="auto"/>
                <w:bottom w:val="none" w:sz="0" w:space="0" w:color="auto"/>
                <w:right w:val="none" w:sz="0" w:space="0" w:color="auto"/>
              </w:divBdr>
            </w:div>
            <w:div w:id="149492204">
              <w:marLeft w:val="480"/>
              <w:marRight w:val="0"/>
              <w:marTop w:val="0"/>
              <w:marBottom w:val="0"/>
              <w:divBdr>
                <w:top w:val="none" w:sz="0" w:space="0" w:color="auto"/>
                <w:left w:val="none" w:sz="0" w:space="0" w:color="auto"/>
                <w:bottom w:val="none" w:sz="0" w:space="0" w:color="auto"/>
                <w:right w:val="none" w:sz="0" w:space="0" w:color="auto"/>
              </w:divBdr>
            </w:div>
            <w:div w:id="149637994">
              <w:marLeft w:val="480"/>
              <w:marRight w:val="0"/>
              <w:marTop w:val="0"/>
              <w:marBottom w:val="0"/>
              <w:divBdr>
                <w:top w:val="none" w:sz="0" w:space="0" w:color="auto"/>
                <w:left w:val="none" w:sz="0" w:space="0" w:color="auto"/>
                <w:bottom w:val="none" w:sz="0" w:space="0" w:color="auto"/>
                <w:right w:val="none" w:sz="0" w:space="0" w:color="auto"/>
              </w:divBdr>
            </w:div>
            <w:div w:id="150100285">
              <w:marLeft w:val="480"/>
              <w:marRight w:val="0"/>
              <w:marTop w:val="0"/>
              <w:marBottom w:val="0"/>
              <w:divBdr>
                <w:top w:val="none" w:sz="0" w:space="0" w:color="auto"/>
                <w:left w:val="none" w:sz="0" w:space="0" w:color="auto"/>
                <w:bottom w:val="none" w:sz="0" w:space="0" w:color="auto"/>
                <w:right w:val="none" w:sz="0" w:space="0" w:color="auto"/>
              </w:divBdr>
            </w:div>
            <w:div w:id="150488886">
              <w:marLeft w:val="480"/>
              <w:marRight w:val="0"/>
              <w:marTop w:val="0"/>
              <w:marBottom w:val="0"/>
              <w:divBdr>
                <w:top w:val="none" w:sz="0" w:space="0" w:color="auto"/>
                <w:left w:val="none" w:sz="0" w:space="0" w:color="auto"/>
                <w:bottom w:val="none" w:sz="0" w:space="0" w:color="auto"/>
                <w:right w:val="none" w:sz="0" w:space="0" w:color="auto"/>
              </w:divBdr>
            </w:div>
            <w:div w:id="150802814">
              <w:marLeft w:val="480"/>
              <w:marRight w:val="0"/>
              <w:marTop w:val="0"/>
              <w:marBottom w:val="0"/>
              <w:divBdr>
                <w:top w:val="none" w:sz="0" w:space="0" w:color="auto"/>
                <w:left w:val="none" w:sz="0" w:space="0" w:color="auto"/>
                <w:bottom w:val="none" w:sz="0" w:space="0" w:color="auto"/>
                <w:right w:val="none" w:sz="0" w:space="0" w:color="auto"/>
              </w:divBdr>
            </w:div>
            <w:div w:id="150876065">
              <w:marLeft w:val="480"/>
              <w:marRight w:val="0"/>
              <w:marTop w:val="0"/>
              <w:marBottom w:val="0"/>
              <w:divBdr>
                <w:top w:val="none" w:sz="0" w:space="0" w:color="auto"/>
                <w:left w:val="none" w:sz="0" w:space="0" w:color="auto"/>
                <w:bottom w:val="none" w:sz="0" w:space="0" w:color="auto"/>
                <w:right w:val="none" w:sz="0" w:space="0" w:color="auto"/>
              </w:divBdr>
            </w:div>
            <w:div w:id="150952706">
              <w:marLeft w:val="480"/>
              <w:marRight w:val="0"/>
              <w:marTop w:val="0"/>
              <w:marBottom w:val="0"/>
              <w:divBdr>
                <w:top w:val="none" w:sz="0" w:space="0" w:color="auto"/>
                <w:left w:val="none" w:sz="0" w:space="0" w:color="auto"/>
                <w:bottom w:val="none" w:sz="0" w:space="0" w:color="auto"/>
                <w:right w:val="none" w:sz="0" w:space="0" w:color="auto"/>
              </w:divBdr>
            </w:div>
            <w:div w:id="151407590">
              <w:marLeft w:val="480"/>
              <w:marRight w:val="0"/>
              <w:marTop w:val="0"/>
              <w:marBottom w:val="0"/>
              <w:divBdr>
                <w:top w:val="none" w:sz="0" w:space="0" w:color="auto"/>
                <w:left w:val="none" w:sz="0" w:space="0" w:color="auto"/>
                <w:bottom w:val="none" w:sz="0" w:space="0" w:color="auto"/>
                <w:right w:val="none" w:sz="0" w:space="0" w:color="auto"/>
              </w:divBdr>
            </w:div>
            <w:div w:id="151724631">
              <w:marLeft w:val="480"/>
              <w:marRight w:val="0"/>
              <w:marTop w:val="0"/>
              <w:marBottom w:val="0"/>
              <w:divBdr>
                <w:top w:val="none" w:sz="0" w:space="0" w:color="auto"/>
                <w:left w:val="none" w:sz="0" w:space="0" w:color="auto"/>
                <w:bottom w:val="none" w:sz="0" w:space="0" w:color="auto"/>
                <w:right w:val="none" w:sz="0" w:space="0" w:color="auto"/>
              </w:divBdr>
            </w:div>
            <w:div w:id="152069350">
              <w:marLeft w:val="480"/>
              <w:marRight w:val="0"/>
              <w:marTop w:val="0"/>
              <w:marBottom w:val="0"/>
              <w:divBdr>
                <w:top w:val="none" w:sz="0" w:space="0" w:color="auto"/>
                <w:left w:val="none" w:sz="0" w:space="0" w:color="auto"/>
                <w:bottom w:val="none" w:sz="0" w:space="0" w:color="auto"/>
                <w:right w:val="none" w:sz="0" w:space="0" w:color="auto"/>
              </w:divBdr>
            </w:div>
            <w:div w:id="153029938">
              <w:marLeft w:val="480"/>
              <w:marRight w:val="0"/>
              <w:marTop w:val="0"/>
              <w:marBottom w:val="0"/>
              <w:divBdr>
                <w:top w:val="none" w:sz="0" w:space="0" w:color="auto"/>
                <w:left w:val="none" w:sz="0" w:space="0" w:color="auto"/>
                <w:bottom w:val="none" w:sz="0" w:space="0" w:color="auto"/>
                <w:right w:val="none" w:sz="0" w:space="0" w:color="auto"/>
              </w:divBdr>
            </w:div>
            <w:div w:id="153377018">
              <w:marLeft w:val="480"/>
              <w:marRight w:val="0"/>
              <w:marTop w:val="0"/>
              <w:marBottom w:val="0"/>
              <w:divBdr>
                <w:top w:val="none" w:sz="0" w:space="0" w:color="auto"/>
                <w:left w:val="none" w:sz="0" w:space="0" w:color="auto"/>
                <w:bottom w:val="none" w:sz="0" w:space="0" w:color="auto"/>
                <w:right w:val="none" w:sz="0" w:space="0" w:color="auto"/>
              </w:divBdr>
            </w:div>
            <w:div w:id="153911179">
              <w:marLeft w:val="480"/>
              <w:marRight w:val="0"/>
              <w:marTop w:val="0"/>
              <w:marBottom w:val="0"/>
              <w:divBdr>
                <w:top w:val="none" w:sz="0" w:space="0" w:color="auto"/>
                <w:left w:val="none" w:sz="0" w:space="0" w:color="auto"/>
                <w:bottom w:val="none" w:sz="0" w:space="0" w:color="auto"/>
                <w:right w:val="none" w:sz="0" w:space="0" w:color="auto"/>
              </w:divBdr>
            </w:div>
            <w:div w:id="154035627">
              <w:marLeft w:val="480"/>
              <w:marRight w:val="0"/>
              <w:marTop w:val="0"/>
              <w:marBottom w:val="0"/>
              <w:divBdr>
                <w:top w:val="none" w:sz="0" w:space="0" w:color="auto"/>
                <w:left w:val="none" w:sz="0" w:space="0" w:color="auto"/>
                <w:bottom w:val="none" w:sz="0" w:space="0" w:color="auto"/>
                <w:right w:val="none" w:sz="0" w:space="0" w:color="auto"/>
              </w:divBdr>
            </w:div>
            <w:div w:id="154609607">
              <w:marLeft w:val="480"/>
              <w:marRight w:val="0"/>
              <w:marTop w:val="0"/>
              <w:marBottom w:val="0"/>
              <w:divBdr>
                <w:top w:val="none" w:sz="0" w:space="0" w:color="auto"/>
                <w:left w:val="none" w:sz="0" w:space="0" w:color="auto"/>
                <w:bottom w:val="none" w:sz="0" w:space="0" w:color="auto"/>
                <w:right w:val="none" w:sz="0" w:space="0" w:color="auto"/>
              </w:divBdr>
            </w:div>
            <w:div w:id="154959602">
              <w:marLeft w:val="480"/>
              <w:marRight w:val="0"/>
              <w:marTop w:val="0"/>
              <w:marBottom w:val="0"/>
              <w:divBdr>
                <w:top w:val="none" w:sz="0" w:space="0" w:color="auto"/>
                <w:left w:val="none" w:sz="0" w:space="0" w:color="auto"/>
                <w:bottom w:val="none" w:sz="0" w:space="0" w:color="auto"/>
                <w:right w:val="none" w:sz="0" w:space="0" w:color="auto"/>
              </w:divBdr>
            </w:div>
            <w:div w:id="155074410">
              <w:marLeft w:val="480"/>
              <w:marRight w:val="0"/>
              <w:marTop w:val="0"/>
              <w:marBottom w:val="0"/>
              <w:divBdr>
                <w:top w:val="none" w:sz="0" w:space="0" w:color="auto"/>
                <w:left w:val="none" w:sz="0" w:space="0" w:color="auto"/>
                <w:bottom w:val="none" w:sz="0" w:space="0" w:color="auto"/>
                <w:right w:val="none" w:sz="0" w:space="0" w:color="auto"/>
              </w:divBdr>
            </w:div>
            <w:div w:id="155657087">
              <w:marLeft w:val="480"/>
              <w:marRight w:val="0"/>
              <w:marTop w:val="0"/>
              <w:marBottom w:val="0"/>
              <w:divBdr>
                <w:top w:val="none" w:sz="0" w:space="0" w:color="auto"/>
                <w:left w:val="none" w:sz="0" w:space="0" w:color="auto"/>
                <w:bottom w:val="none" w:sz="0" w:space="0" w:color="auto"/>
                <w:right w:val="none" w:sz="0" w:space="0" w:color="auto"/>
              </w:divBdr>
            </w:div>
            <w:div w:id="155800649">
              <w:marLeft w:val="480"/>
              <w:marRight w:val="0"/>
              <w:marTop w:val="0"/>
              <w:marBottom w:val="0"/>
              <w:divBdr>
                <w:top w:val="none" w:sz="0" w:space="0" w:color="auto"/>
                <w:left w:val="none" w:sz="0" w:space="0" w:color="auto"/>
                <w:bottom w:val="none" w:sz="0" w:space="0" w:color="auto"/>
                <w:right w:val="none" w:sz="0" w:space="0" w:color="auto"/>
              </w:divBdr>
            </w:div>
            <w:div w:id="155919460">
              <w:marLeft w:val="480"/>
              <w:marRight w:val="0"/>
              <w:marTop w:val="0"/>
              <w:marBottom w:val="0"/>
              <w:divBdr>
                <w:top w:val="none" w:sz="0" w:space="0" w:color="auto"/>
                <w:left w:val="none" w:sz="0" w:space="0" w:color="auto"/>
                <w:bottom w:val="none" w:sz="0" w:space="0" w:color="auto"/>
                <w:right w:val="none" w:sz="0" w:space="0" w:color="auto"/>
              </w:divBdr>
            </w:div>
            <w:div w:id="156312056">
              <w:marLeft w:val="480"/>
              <w:marRight w:val="0"/>
              <w:marTop w:val="0"/>
              <w:marBottom w:val="0"/>
              <w:divBdr>
                <w:top w:val="none" w:sz="0" w:space="0" w:color="auto"/>
                <w:left w:val="none" w:sz="0" w:space="0" w:color="auto"/>
                <w:bottom w:val="none" w:sz="0" w:space="0" w:color="auto"/>
                <w:right w:val="none" w:sz="0" w:space="0" w:color="auto"/>
              </w:divBdr>
            </w:div>
            <w:div w:id="156582835">
              <w:marLeft w:val="480"/>
              <w:marRight w:val="0"/>
              <w:marTop w:val="0"/>
              <w:marBottom w:val="0"/>
              <w:divBdr>
                <w:top w:val="none" w:sz="0" w:space="0" w:color="auto"/>
                <w:left w:val="none" w:sz="0" w:space="0" w:color="auto"/>
                <w:bottom w:val="none" w:sz="0" w:space="0" w:color="auto"/>
                <w:right w:val="none" w:sz="0" w:space="0" w:color="auto"/>
              </w:divBdr>
            </w:div>
            <w:div w:id="156700936">
              <w:marLeft w:val="480"/>
              <w:marRight w:val="0"/>
              <w:marTop w:val="0"/>
              <w:marBottom w:val="0"/>
              <w:divBdr>
                <w:top w:val="none" w:sz="0" w:space="0" w:color="auto"/>
                <w:left w:val="none" w:sz="0" w:space="0" w:color="auto"/>
                <w:bottom w:val="none" w:sz="0" w:space="0" w:color="auto"/>
                <w:right w:val="none" w:sz="0" w:space="0" w:color="auto"/>
              </w:divBdr>
            </w:div>
            <w:div w:id="157042243">
              <w:marLeft w:val="480"/>
              <w:marRight w:val="0"/>
              <w:marTop w:val="0"/>
              <w:marBottom w:val="0"/>
              <w:divBdr>
                <w:top w:val="none" w:sz="0" w:space="0" w:color="auto"/>
                <w:left w:val="none" w:sz="0" w:space="0" w:color="auto"/>
                <w:bottom w:val="none" w:sz="0" w:space="0" w:color="auto"/>
                <w:right w:val="none" w:sz="0" w:space="0" w:color="auto"/>
              </w:divBdr>
            </w:div>
            <w:div w:id="157156773">
              <w:marLeft w:val="480"/>
              <w:marRight w:val="0"/>
              <w:marTop w:val="0"/>
              <w:marBottom w:val="0"/>
              <w:divBdr>
                <w:top w:val="none" w:sz="0" w:space="0" w:color="auto"/>
                <w:left w:val="none" w:sz="0" w:space="0" w:color="auto"/>
                <w:bottom w:val="none" w:sz="0" w:space="0" w:color="auto"/>
                <w:right w:val="none" w:sz="0" w:space="0" w:color="auto"/>
              </w:divBdr>
            </w:div>
            <w:div w:id="158278455">
              <w:marLeft w:val="480"/>
              <w:marRight w:val="0"/>
              <w:marTop w:val="0"/>
              <w:marBottom w:val="0"/>
              <w:divBdr>
                <w:top w:val="none" w:sz="0" w:space="0" w:color="auto"/>
                <w:left w:val="none" w:sz="0" w:space="0" w:color="auto"/>
                <w:bottom w:val="none" w:sz="0" w:space="0" w:color="auto"/>
                <w:right w:val="none" w:sz="0" w:space="0" w:color="auto"/>
              </w:divBdr>
            </w:div>
            <w:div w:id="158350549">
              <w:marLeft w:val="480"/>
              <w:marRight w:val="0"/>
              <w:marTop w:val="0"/>
              <w:marBottom w:val="0"/>
              <w:divBdr>
                <w:top w:val="none" w:sz="0" w:space="0" w:color="auto"/>
                <w:left w:val="none" w:sz="0" w:space="0" w:color="auto"/>
                <w:bottom w:val="none" w:sz="0" w:space="0" w:color="auto"/>
                <w:right w:val="none" w:sz="0" w:space="0" w:color="auto"/>
              </w:divBdr>
            </w:div>
            <w:div w:id="158548381">
              <w:marLeft w:val="480"/>
              <w:marRight w:val="0"/>
              <w:marTop w:val="0"/>
              <w:marBottom w:val="0"/>
              <w:divBdr>
                <w:top w:val="none" w:sz="0" w:space="0" w:color="auto"/>
                <w:left w:val="none" w:sz="0" w:space="0" w:color="auto"/>
                <w:bottom w:val="none" w:sz="0" w:space="0" w:color="auto"/>
                <w:right w:val="none" w:sz="0" w:space="0" w:color="auto"/>
              </w:divBdr>
            </w:div>
            <w:div w:id="158666118">
              <w:marLeft w:val="480"/>
              <w:marRight w:val="0"/>
              <w:marTop w:val="0"/>
              <w:marBottom w:val="0"/>
              <w:divBdr>
                <w:top w:val="none" w:sz="0" w:space="0" w:color="auto"/>
                <w:left w:val="none" w:sz="0" w:space="0" w:color="auto"/>
                <w:bottom w:val="none" w:sz="0" w:space="0" w:color="auto"/>
                <w:right w:val="none" w:sz="0" w:space="0" w:color="auto"/>
              </w:divBdr>
            </w:div>
            <w:div w:id="160238975">
              <w:marLeft w:val="480"/>
              <w:marRight w:val="0"/>
              <w:marTop w:val="0"/>
              <w:marBottom w:val="0"/>
              <w:divBdr>
                <w:top w:val="none" w:sz="0" w:space="0" w:color="auto"/>
                <w:left w:val="none" w:sz="0" w:space="0" w:color="auto"/>
                <w:bottom w:val="none" w:sz="0" w:space="0" w:color="auto"/>
                <w:right w:val="none" w:sz="0" w:space="0" w:color="auto"/>
              </w:divBdr>
            </w:div>
            <w:div w:id="160315627">
              <w:marLeft w:val="480"/>
              <w:marRight w:val="0"/>
              <w:marTop w:val="0"/>
              <w:marBottom w:val="0"/>
              <w:divBdr>
                <w:top w:val="none" w:sz="0" w:space="0" w:color="auto"/>
                <w:left w:val="none" w:sz="0" w:space="0" w:color="auto"/>
                <w:bottom w:val="none" w:sz="0" w:space="0" w:color="auto"/>
                <w:right w:val="none" w:sz="0" w:space="0" w:color="auto"/>
              </w:divBdr>
            </w:div>
            <w:div w:id="160432530">
              <w:marLeft w:val="480"/>
              <w:marRight w:val="0"/>
              <w:marTop w:val="0"/>
              <w:marBottom w:val="0"/>
              <w:divBdr>
                <w:top w:val="none" w:sz="0" w:space="0" w:color="auto"/>
                <w:left w:val="none" w:sz="0" w:space="0" w:color="auto"/>
                <w:bottom w:val="none" w:sz="0" w:space="0" w:color="auto"/>
                <w:right w:val="none" w:sz="0" w:space="0" w:color="auto"/>
              </w:divBdr>
            </w:div>
            <w:div w:id="160433194">
              <w:marLeft w:val="480"/>
              <w:marRight w:val="0"/>
              <w:marTop w:val="0"/>
              <w:marBottom w:val="0"/>
              <w:divBdr>
                <w:top w:val="none" w:sz="0" w:space="0" w:color="auto"/>
                <w:left w:val="none" w:sz="0" w:space="0" w:color="auto"/>
                <w:bottom w:val="none" w:sz="0" w:space="0" w:color="auto"/>
                <w:right w:val="none" w:sz="0" w:space="0" w:color="auto"/>
              </w:divBdr>
            </w:div>
            <w:div w:id="160851838">
              <w:marLeft w:val="480"/>
              <w:marRight w:val="0"/>
              <w:marTop w:val="0"/>
              <w:marBottom w:val="0"/>
              <w:divBdr>
                <w:top w:val="none" w:sz="0" w:space="0" w:color="auto"/>
                <w:left w:val="none" w:sz="0" w:space="0" w:color="auto"/>
                <w:bottom w:val="none" w:sz="0" w:space="0" w:color="auto"/>
                <w:right w:val="none" w:sz="0" w:space="0" w:color="auto"/>
              </w:divBdr>
            </w:div>
            <w:div w:id="161243778">
              <w:marLeft w:val="480"/>
              <w:marRight w:val="0"/>
              <w:marTop w:val="0"/>
              <w:marBottom w:val="0"/>
              <w:divBdr>
                <w:top w:val="none" w:sz="0" w:space="0" w:color="auto"/>
                <w:left w:val="none" w:sz="0" w:space="0" w:color="auto"/>
                <w:bottom w:val="none" w:sz="0" w:space="0" w:color="auto"/>
                <w:right w:val="none" w:sz="0" w:space="0" w:color="auto"/>
              </w:divBdr>
            </w:div>
            <w:div w:id="161628689">
              <w:marLeft w:val="480"/>
              <w:marRight w:val="0"/>
              <w:marTop w:val="0"/>
              <w:marBottom w:val="0"/>
              <w:divBdr>
                <w:top w:val="none" w:sz="0" w:space="0" w:color="auto"/>
                <w:left w:val="none" w:sz="0" w:space="0" w:color="auto"/>
                <w:bottom w:val="none" w:sz="0" w:space="0" w:color="auto"/>
                <w:right w:val="none" w:sz="0" w:space="0" w:color="auto"/>
              </w:divBdr>
            </w:div>
            <w:div w:id="161630534">
              <w:marLeft w:val="480"/>
              <w:marRight w:val="0"/>
              <w:marTop w:val="0"/>
              <w:marBottom w:val="0"/>
              <w:divBdr>
                <w:top w:val="none" w:sz="0" w:space="0" w:color="auto"/>
                <w:left w:val="none" w:sz="0" w:space="0" w:color="auto"/>
                <w:bottom w:val="none" w:sz="0" w:space="0" w:color="auto"/>
                <w:right w:val="none" w:sz="0" w:space="0" w:color="auto"/>
              </w:divBdr>
            </w:div>
            <w:div w:id="162166570">
              <w:marLeft w:val="480"/>
              <w:marRight w:val="0"/>
              <w:marTop w:val="0"/>
              <w:marBottom w:val="0"/>
              <w:divBdr>
                <w:top w:val="none" w:sz="0" w:space="0" w:color="auto"/>
                <w:left w:val="none" w:sz="0" w:space="0" w:color="auto"/>
                <w:bottom w:val="none" w:sz="0" w:space="0" w:color="auto"/>
                <w:right w:val="none" w:sz="0" w:space="0" w:color="auto"/>
              </w:divBdr>
            </w:div>
            <w:div w:id="162358800">
              <w:marLeft w:val="480"/>
              <w:marRight w:val="0"/>
              <w:marTop w:val="0"/>
              <w:marBottom w:val="0"/>
              <w:divBdr>
                <w:top w:val="none" w:sz="0" w:space="0" w:color="auto"/>
                <w:left w:val="none" w:sz="0" w:space="0" w:color="auto"/>
                <w:bottom w:val="none" w:sz="0" w:space="0" w:color="auto"/>
                <w:right w:val="none" w:sz="0" w:space="0" w:color="auto"/>
              </w:divBdr>
            </w:div>
            <w:div w:id="162361077">
              <w:marLeft w:val="480"/>
              <w:marRight w:val="0"/>
              <w:marTop w:val="0"/>
              <w:marBottom w:val="0"/>
              <w:divBdr>
                <w:top w:val="none" w:sz="0" w:space="0" w:color="auto"/>
                <w:left w:val="none" w:sz="0" w:space="0" w:color="auto"/>
                <w:bottom w:val="none" w:sz="0" w:space="0" w:color="auto"/>
                <w:right w:val="none" w:sz="0" w:space="0" w:color="auto"/>
              </w:divBdr>
            </w:div>
            <w:div w:id="164175186">
              <w:marLeft w:val="480"/>
              <w:marRight w:val="0"/>
              <w:marTop w:val="0"/>
              <w:marBottom w:val="0"/>
              <w:divBdr>
                <w:top w:val="none" w:sz="0" w:space="0" w:color="auto"/>
                <w:left w:val="none" w:sz="0" w:space="0" w:color="auto"/>
                <w:bottom w:val="none" w:sz="0" w:space="0" w:color="auto"/>
                <w:right w:val="none" w:sz="0" w:space="0" w:color="auto"/>
              </w:divBdr>
            </w:div>
            <w:div w:id="164713343">
              <w:marLeft w:val="480"/>
              <w:marRight w:val="0"/>
              <w:marTop w:val="0"/>
              <w:marBottom w:val="0"/>
              <w:divBdr>
                <w:top w:val="none" w:sz="0" w:space="0" w:color="auto"/>
                <w:left w:val="none" w:sz="0" w:space="0" w:color="auto"/>
                <w:bottom w:val="none" w:sz="0" w:space="0" w:color="auto"/>
                <w:right w:val="none" w:sz="0" w:space="0" w:color="auto"/>
              </w:divBdr>
            </w:div>
            <w:div w:id="165021804">
              <w:marLeft w:val="480"/>
              <w:marRight w:val="0"/>
              <w:marTop w:val="0"/>
              <w:marBottom w:val="0"/>
              <w:divBdr>
                <w:top w:val="none" w:sz="0" w:space="0" w:color="auto"/>
                <w:left w:val="none" w:sz="0" w:space="0" w:color="auto"/>
                <w:bottom w:val="none" w:sz="0" w:space="0" w:color="auto"/>
                <w:right w:val="none" w:sz="0" w:space="0" w:color="auto"/>
              </w:divBdr>
            </w:div>
            <w:div w:id="165022655">
              <w:marLeft w:val="480"/>
              <w:marRight w:val="0"/>
              <w:marTop w:val="0"/>
              <w:marBottom w:val="0"/>
              <w:divBdr>
                <w:top w:val="none" w:sz="0" w:space="0" w:color="auto"/>
                <w:left w:val="none" w:sz="0" w:space="0" w:color="auto"/>
                <w:bottom w:val="none" w:sz="0" w:space="0" w:color="auto"/>
                <w:right w:val="none" w:sz="0" w:space="0" w:color="auto"/>
              </w:divBdr>
            </w:div>
            <w:div w:id="165025711">
              <w:marLeft w:val="480"/>
              <w:marRight w:val="0"/>
              <w:marTop w:val="0"/>
              <w:marBottom w:val="0"/>
              <w:divBdr>
                <w:top w:val="none" w:sz="0" w:space="0" w:color="auto"/>
                <w:left w:val="none" w:sz="0" w:space="0" w:color="auto"/>
                <w:bottom w:val="none" w:sz="0" w:space="0" w:color="auto"/>
                <w:right w:val="none" w:sz="0" w:space="0" w:color="auto"/>
              </w:divBdr>
            </w:div>
            <w:div w:id="165364312">
              <w:marLeft w:val="480"/>
              <w:marRight w:val="0"/>
              <w:marTop w:val="0"/>
              <w:marBottom w:val="0"/>
              <w:divBdr>
                <w:top w:val="none" w:sz="0" w:space="0" w:color="auto"/>
                <w:left w:val="none" w:sz="0" w:space="0" w:color="auto"/>
                <w:bottom w:val="none" w:sz="0" w:space="0" w:color="auto"/>
                <w:right w:val="none" w:sz="0" w:space="0" w:color="auto"/>
              </w:divBdr>
            </w:div>
            <w:div w:id="165480533">
              <w:marLeft w:val="480"/>
              <w:marRight w:val="0"/>
              <w:marTop w:val="0"/>
              <w:marBottom w:val="0"/>
              <w:divBdr>
                <w:top w:val="none" w:sz="0" w:space="0" w:color="auto"/>
                <w:left w:val="none" w:sz="0" w:space="0" w:color="auto"/>
                <w:bottom w:val="none" w:sz="0" w:space="0" w:color="auto"/>
                <w:right w:val="none" w:sz="0" w:space="0" w:color="auto"/>
              </w:divBdr>
            </w:div>
            <w:div w:id="165639207">
              <w:marLeft w:val="480"/>
              <w:marRight w:val="0"/>
              <w:marTop w:val="0"/>
              <w:marBottom w:val="0"/>
              <w:divBdr>
                <w:top w:val="none" w:sz="0" w:space="0" w:color="auto"/>
                <w:left w:val="none" w:sz="0" w:space="0" w:color="auto"/>
                <w:bottom w:val="none" w:sz="0" w:space="0" w:color="auto"/>
                <w:right w:val="none" w:sz="0" w:space="0" w:color="auto"/>
              </w:divBdr>
            </w:div>
            <w:div w:id="165706844">
              <w:marLeft w:val="480"/>
              <w:marRight w:val="0"/>
              <w:marTop w:val="0"/>
              <w:marBottom w:val="0"/>
              <w:divBdr>
                <w:top w:val="none" w:sz="0" w:space="0" w:color="auto"/>
                <w:left w:val="none" w:sz="0" w:space="0" w:color="auto"/>
                <w:bottom w:val="none" w:sz="0" w:space="0" w:color="auto"/>
                <w:right w:val="none" w:sz="0" w:space="0" w:color="auto"/>
              </w:divBdr>
            </w:div>
            <w:div w:id="165756267">
              <w:marLeft w:val="480"/>
              <w:marRight w:val="0"/>
              <w:marTop w:val="0"/>
              <w:marBottom w:val="0"/>
              <w:divBdr>
                <w:top w:val="none" w:sz="0" w:space="0" w:color="auto"/>
                <w:left w:val="none" w:sz="0" w:space="0" w:color="auto"/>
                <w:bottom w:val="none" w:sz="0" w:space="0" w:color="auto"/>
                <w:right w:val="none" w:sz="0" w:space="0" w:color="auto"/>
              </w:divBdr>
            </w:div>
            <w:div w:id="166213345">
              <w:marLeft w:val="480"/>
              <w:marRight w:val="0"/>
              <w:marTop w:val="0"/>
              <w:marBottom w:val="0"/>
              <w:divBdr>
                <w:top w:val="none" w:sz="0" w:space="0" w:color="auto"/>
                <w:left w:val="none" w:sz="0" w:space="0" w:color="auto"/>
                <w:bottom w:val="none" w:sz="0" w:space="0" w:color="auto"/>
                <w:right w:val="none" w:sz="0" w:space="0" w:color="auto"/>
              </w:divBdr>
            </w:div>
            <w:div w:id="166874330">
              <w:marLeft w:val="480"/>
              <w:marRight w:val="0"/>
              <w:marTop w:val="0"/>
              <w:marBottom w:val="0"/>
              <w:divBdr>
                <w:top w:val="none" w:sz="0" w:space="0" w:color="auto"/>
                <w:left w:val="none" w:sz="0" w:space="0" w:color="auto"/>
                <w:bottom w:val="none" w:sz="0" w:space="0" w:color="auto"/>
                <w:right w:val="none" w:sz="0" w:space="0" w:color="auto"/>
              </w:divBdr>
            </w:div>
            <w:div w:id="167251950">
              <w:marLeft w:val="480"/>
              <w:marRight w:val="0"/>
              <w:marTop w:val="0"/>
              <w:marBottom w:val="0"/>
              <w:divBdr>
                <w:top w:val="none" w:sz="0" w:space="0" w:color="auto"/>
                <w:left w:val="none" w:sz="0" w:space="0" w:color="auto"/>
                <w:bottom w:val="none" w:sz="0" w:space="0" w:color="auto"/>
                <w:right w:val="none" w:sz="0" w:space="0" w:color="auto"/>
              </w:divBdr>
            </w:div>
            <w:div w:id="167865869">
              <w:marLeft w:val="480"/>
              <w:marRight w:val="0"/>
              <w:marTop w:val="0"/>
              <w:marBottom w:val="0"/>
              <w:divBdr>
                <w:top w:val="none" w:sz="0" w:space="0" w:color="auto"/>
                <w:left w:val="none" w:sz="0" w:space="0" w:color="auto"/>
                <w:bottom w:val="none" w:sz="0" w:space="0" w:color="auto"/>
                <w:right w:val="none" w:sz="0" w:space="0" w:color="auto"/>
              </w:divBdr>
            </w:div>
            <w:div w:id="167986457">
              <w:marLeft w:val="480"/>
              <w:marRight w:val="0"/>
              <w:marTop w:val="0"/>
              <w:marBottom w:val="0"/>
              <w:divBdr>
                <w:top w:val="none" w:sz="0" w:space="0" w:color="auto"/>
                <w:left w:val="none" w:sz="0" w:space="0" w:color="auto"/>
                <w:bottom w:val="none" w:sz="0" w:space="0" w:color="auto"/>
                <w:right w:val="none" w:sz="0" w:space="0" w:color="auto"/>
              </w:divBdr>
            </w:div>
            <w:div w:id="168103813">
              <w:marLeft w:val="480"/>
              <w:marRight w:val="0"/>
              <w:marTop w:val="0"/>
              <w:marBottom w:val="0"/>
              <w:divBdr>
                <w:top w:val="none" w:sz="0" w:space="0" w:color="auto"/>
                <w:left w:val="none" w:sz="0" w:space="0" w:color="auto"/>
                <w:bottom w:val="none" w:sz="0" w:space="0" w:color="auto"/>
                <w:right w:val="none" w:sz="0" w:space="0" w:color="auto"/>
              </w:divBdr>
            </w:div>
            <w:div w:id="168178220">
              <w:marLeft w:val="480"/>
              <w:marRight w:val="0"/>
              <w:marTop w:val="0"/>
              <w:marBottom w:val="0"/>
              <w:divBdr>
                <w:top w:val="none" w:sz="0" w:space="0" w:color="auto"/>
                <w:left w:val="none" w:sz="0" w:space="0" w:color="auto"/>
                <w:bottom w:val="none" w:sz="0" w:space="0" w:color="auto"/>
                <w:right w:val="none" w:sz="0" w:space="0" w:color="auto"/>
              </w:divBdr>
            </w:div>
            <w:div w:id="168377837">
              <w:marLeft w:val="480"/>
              <w:marRight w:val="0"/>
              <w:marTop w:val="0"/>
              <w:marBottom w:val="0"/>
              <w:divBdr>
                <w:top w:val="none" w:sz="0" w:space="0" w:color="auto"/>
                <w:left w:val="none" w:sz="0" w:space="0" w:color="auto"/>
                <w:bottom w:val="none" w:sz="0" w:space="0" w:color="auto"/>
                <w:right w:val="none" w:sz="0" w:space="0" w:color="auto"/>
              </w:divBdr>
            </w:div>
            <w:div w:id="168453432">
              <w:marLeft w:val="480"/>
              <w:marRight w:val="0"/>
              <w:marTop w:val="0"/>
              <w:marBottom w:val="0"/>
              <w:divBdr>
                <w:top w:val="none" w:sz="0" w:space="0" w:color="auto"/>
                <w:left w:val="none" w:sz="0" w:space="0" w:color="auto"/>
                <w:bottom w:val="none" w:sz="0" w:space="0" w:color="auto"/>
                <w:right w:val="none" w:sz="0" w:space="0" w:color="auto"/>
              </w:divBdr>
            </w:div>
            <w:div w:id="169027092">
              <w:marLeft w:val="480"/>
              <w:marRight w:val="0"/>
              <w:marTop w:val="0"/>
              <w:marBottom w:val="0"/>
              <w:divBdr>
                <w:top w:val="none" w:sz="0" w:space="0" w:color="auto"/>
                <w:left w:val="none" w:sz="0" w:space="0" w:color="auto"/>
                <w:bottom w:val="none" w:sz="0" w:space="0" w:color="auto"/>
                <w:right w:val="none" w:sz="0" w:space="0" w:color="auto"/>
              </w:divBdr>
            </w:div>
            <w:div w:id="169100420">
              <w:marLeft w:val="480"/>
              <w:marRight w:val="0"/>
              <w:marTop w:val="0"/>
              <w:marBottom w:val="0"/>
              <w:divBdr>
                <w:top w:val="none" w:sz="0" w:space="0" w:color="auto"/>
                <w:left w:val="none" w:sz="0" w:space="0" w:color="auto"/>
                <w:bottom w:val="none" w:sz="0" w:space="0" w:color="auto"/>
                <w:right w:val="none" w:sz="0" w:space="0" w:color="auto"/>
              </w:divBdr>
            </w:div>
            <w:div w:id="169174653">
              <w:marLeft w:val="480"/>
              <w:marRight w:val="0"/>
              <w:marTop w:val="0"/>
              <w:marBottom w:val="0"/>
              <w:divBdr>
                <w:top w:val="none" w:sz="0" w:space="0" w:color="auto"/>
                <w:left w:val="none" w:sz="0" w:space="0" w:color="auto"/>
                <w:bottom w:val="none" w:sz="0" w:space="0" w:color="auto"/>
                <w:right w:val="none" w:sz="0" w:space="0" w:color="auto"/>
              </w:divBdr>
            </w:div>
            <w:div w:id="169564272">
              <w:marLeft w:val="480"/>
              <w:marRight w:val="0"/>
              <w:marTop w:val="0"/>
              <w:marBottom w:val="0"/>
              <w:divBdr>
                <w:top w:val="none" w:sz="0" w:space="0" w:color="auto"/>
                <w:left w:val="none" w:sz="0" w:space="0" w:color="auto"/>
                <w:bottom w:val="none" w:sz="0" w:space="0" w:color="auto"/>
                <w:right w:val="none" w:sz="0" w:space="0" w:color="auto"/>
              </w:divBdr>
            </w:div>
            <w:div w:id="169835685">
              <w:marLeft w:val="480"/>
              <w:marRight w:val="0"/>
              <w:marTop w:val="0"/>
              <w:marBottom w:val="0"/>
              <w:divBdr>
                <w:top w:val="none" w:sz="0" w:space="0" w:color="auto"/>
                <w:left w:val="none" w:sz="0" w:space="0" w:color="auto"/>
                <w:bottom w:val="none" w:sz="0" w:space="0" w:color="auto"/>
                <w:right w:val="none" w:sz="0" w:space="0" w:color="auto"/>
              </w:divBdr>
            </w:div>
            <w:div w:id="170030401">
              <w:marLeft w:val="480"/>
              <w:marRight w:val="0"/>
              <w:marTop w:val="0"/>
              <w:marBottom w:val="0"/>
              <w:divBdr>
                <w:top w:val="none" w:sz="0" w:space="0" w:color="auto"/>
                <w:left w:val="none" w:sz="0" w:space="0" w:color="auto"/>
                <w:bottom w:val="none" w:sz="0" w:space="0" w:color="auto"/>
                <w:right w:val="none" w:sz="0" w:space="0" w:color="auto"/>
              </w:divBdr>
            </w:div>
            <w:div w:id="170415017">
              <w:marLeft w:val="480"/>
              <w:marRight w:val="0"/>
              <w:marTop w:val="0"/>
              <w:marBottom w:val="0"/>
              <w:divBdr>
                <w:top w:val="none" w:sz="0" w:space="0" w:color="auto"/>
                <w:left w:val="none" w:sz="0" w:space="0" w:color="auto"/>
                <w:bottom w:val="none" w:sz="0" w:space="0" w:color="auto"/>
                <w:right w:val="none" w:sz="0" w:space="0" w:color="auto"/>
              </w:divBdr>
            </w:div>
            <w:div w:id="170485266">
              <w:marLeft w:val="480"/>
              <w:marRight w:val="0"/>
              <w:marTop w:val="0"/>
              <w:marBottom w:val="0"/>
              <w:divBdr>
                <w:top w:val="none" w:sz="0" w:space="0" w:color="auto"/>
                <w:left w:val="none" w:sz="0" w:space="0" w:color="auto"/>
                <w:bottom w:val="none" w:sz="0" w:space="0" w:color="auto"/>
                <w:right w:val="none" w:sz="0" w:space="0" w:color="auto"/>
              </w:divBdr>
            </w:div>
            <w:div w:id="170726685">
              <w:marLeft w:val="480"/>
              <w:marRight w:val="0"/>
              <w:marTop w:val="0"/>
              <w:marBottom w:val="0"/>
              <w:divBdr>
                <w:top w:val="none" w:sz="0" w:space="0" w:color="auto"/>
                <w:left w:val="none" w:sz="0" w:space="0" w:color="auto"/>
                <w:bottom w:val="none" w:sz="0" w:space="0" w:color="auto"/>
                <w:right w:val="none" w:sz="0" w:space="0" w:color="auto"/>
              </w:divBdr>
            </w:div>
            <w:div w:id="171070440">
              <w:marLeft w:val="480"/>
              <w:marRight w:val="0"/>
              <w:marTop w:val="0"/>
              <w:marBottom w:val="0"/>
              <w:divBdr>
                <w:top w:val="none" w:sz="0" w:space="0" w:color="auto"/>
                <w:left w:val="none" w:sz="0" w:space="0" w:color="auto"/>
                <w:bottom w:val="none" w:sz="0" w:space="0" w:color="auto"/>
                <w:right w:val="none" w:sz="0" w:space="0" w:color="auto"/>
              </w:divBdr>
            </w:div>
            <w:div w:id="171535884">
              <w:marLeft w:val="480"/>
              <w:marRight w:val="0"/>
              <w:marTop w:val="0"/>
              <w:marBottom w:val="0"/>
              <w:divBdr>
                <w:top w:val="none" w:sz="0" w:space="0" w:color="auto"/>
                <w:left w:val="none" w:sz="0" w:space="0" w:color="auto"/>
                <w:bottom w:val="none" w:sz="0" w:space="0" w:color="auto"/>
                <w:right w:val="none" w:sz="0" w:space="0" w:color="auto"/>
              </w:divBdr>
            </w:div>
            <w:div w:id="171603459">
              <w:marLeft w:val="480"/>
              <w:marRight w:val="0"/>
              <w:marTop w:val="0"/>
              <w:marBottom w:val="0"/>
              <w:divBdr>
                <w:top w:val="none" w:sz="0" w:space="0" w:color="auto"/>
                <w:left w:val="none" w:sz="0" w:space="0" w:color="auto"/>
                <w:bottom w:val="none" w:sz="0" w:space="0" w:color="auto"/>
                <w:right w:val="none" w:sz="0" w:space="0" w:color="auto"/>
              </w:divBdr>
            </w:div>
            <w:div w:id="171997240">
              <w:marLeft w:val="480"/>
              <w:marRight w:val="0"/>
              <w:marTop w:val="0"/>
              <w:marBottom w:val="0"/>
              <w:divBdr>
                <w:top w:val="none" w:sz="0" w:space="0" w:color="auto"/>
                <w:left w:val="none" w:sz="0" w:space="0" w:color="auto"/>
                <w:bottom w:val="none" w:sz="0" w:space="0" w:color="auto"/>
                <w:right w:val="none" w:sz="0" w:space="0" w:color="auto"/>
              </w:divBdr>
            </w:div>
            <w:div w:id="172064569">
              <w:marLeft w:val="480"/>
              <w:marRight w:val="0"/>
              <w:marTop w:val="0"/>
              <w:marBottom w:val="0"/>
              <w:divBdr>
                <w:top w:val="none" w:sz="0" w:space="0" w:color="auto"/>
                <w:left w:val="none" w:sz="0" w:space="0" w:color="auto"/>
                <w:bottom w:val="none" w:sz="0" w:space="0" w:color="auto"/>
                <w:right w:val="none" w:sz="0" w:space="0" w:color="auto"/>
              </w:divBdr>
            </w:div>
            <w:div w:id="172185867">
              <w:marLeft w:val="480"/>
              <w:marRight w:val="0"/>
              <w:marTop w:val="0"/>
              <w:marBottom w:val="0"/>
              <w:divBdr>
                <w:top w:val="none" w:sz="0" w:space="0" w:color="auto"/>
                <w:left w:val="none" w:sz="0" w:space="0" w:color="auto"/>
                <w:bottom w:val="none" w:sz="0" w:space="0" w:color="auto"/>
                <w:right w:val="none" w:sz="0" w:space="0" w:color="auto"/>
              </w:divBdr>
            </w:div>
            <w:div w:id="172233776">
              <w:marLeft w:val="480"/>
              <w:marRight w:val="0"/>
              <w:marTop w:val="0"/>
              <w:marBottom w:val="0"/>
              <w:divBdr>
                <w:top w:val="none" w:sz="0" w:space="0" w:color="auto"/>
                <w:left w:val="none" w:sz="0" w:space="0" w:color="auto"/>
                <w:bottom w:val="none" w:sz="0" w:space="0" w:color="auto"/>
                <w:right w:val="none" w:sz="0" w:space="0" w:color="auto"/>
              </w:divBdr>
            </w:div>
            <w:div w:id="172259912">
              <w:marLeft w:val="480"/>
              <w:marRight w:val="0"/>
              <w:marTop w:val="0"/>
              <w:marBottom w:val="0"/>
              <w:divBdr>
                <w:top w:val="none" w:sz="0" w:space="0" w:color="auto"/>
                <w:left w:val="none" w:sz="0" w:space="0" w:color="auto"/>
                <w:bottom w:val="none" w:sz="0" w:space="0" w:color="auto"/>
                <w:right w:val="none" w:sz="0" w:space="0" w:color="auto"/>
              </w:divBdr>
            </w:div>
            <w:div w:id="172301050">
              <w:marLeft w:val="480"/>
              <w:marRight w:val="0"/>
              <w:marTop w:val="0"/>
              <w:marBottom w:val="0"/>
              <w:divBdr>
                <w:top w:val="none" w:sz="0" w:space="0" w:color="auto"/>
                <w:left w:val="none" w:sz="0" w:space="0" w:color="auto"/>
                <w:bottom w:val="none" w:sz="0" w:space="0" w:color="auto"/>
                <w:right w:val="none" w:sz="0" w:space="0" w:color="auto"/>
              </w:divBdr>
            </w:div>
            <w:div w:id="173345483">
              <w:marLeft w:val="480"/>
              <w:marRight w:val="0"/>
              <w:marTop w:val="0"/>
              <w:marBottom w:val="0"/>
              <w:divBdr>
                <w:top w:val="none" w:sz="0" w:space="0" w:color="auto"/>
                <w:left w:val="none" w:sz="0" w:space="0" w:color="auto"/>
                <w:bottom w:val="none" w:sz="0" w:space="0" w:color="auto"/>
                <w:right w:val="none" w:sz="0" w:space="0" w:color="auto"/>
              </w:divBdr>
            </w:div>
            <w:div w:id="173885425">
              <w:marLeft w:val="480"/>
              <w:marRight w:val="0"/>
              <w:marTop w:val="0"/>
              <w:marBottom w:val="0"/>
              <w:divBdr>
                <w:top w:val="none" w:sz="0" w:space="0" w:color="auto"/>
                <w:left w:val="none" w:sz="0" w:space="0" w:color="auto"/>
                <w:bottom w:val="none" w:sz="0" w:space="0" w:color="auto"/>
                <w:right w:val="none" w:sz="0" w:space="0" w:color="auto"/>
              </w:divBdr>
            </w:div>
            <w:div w:id="174417404">
              <w:marLeft w:val="480"/>
              <w:marRight w:val="0"/>
              <w:marTop w:val="0"/>
              <w:marBottom w:val="0"/>
              <w:divBdr>
                <w:top w:val="none" w:sz="0" w:space="0" w:color="auto"/>
                <w:left w:val="none" w:sz="0" w:space="0" w:color="auto"/>
                <w:bottom w:val="none" w:sz="0" w:space="0" w:color="auto"/>
                <w:right w:val="none" w:sz="0" w:space="0" w:color="auto"/>
              </w:divBdr>
            </w:div>
            <w:div w:id="174731374">
              <w:marLeft w:val="480"/>
              <w:marRight w:val="0"/>
              <w:marTop w:val="0"/>
              <w:marBottom w:val="0"/>
              <w:divBdr>
                <w:top w:val="none" w:sz="0" w:space="0" w:color="auto"/>
                <w:left w:val="none" w:sz="0" w:space="0" w:color="auto"/>
                <w:bottom w:val="none" w:sz="0" w:space="0" w:color="auto"/>
                <w:right w:val="none" w:sz="0" w:space="0" w:color="auto"/>
              </w:divBdr>
            </w:div>
            <w:div w:id="174736073">
              <w:marLeft w:val="480"/>
              <w:marRight w:val="0"/>
              <w:marTop w:val="0"/>
              <w:marBottom w:val="0"/>
              <w:divBdr>
                <w:top w:val="none" w:sz="0" w:space="0" w:color="auto"/>
                <w:left w:val="none" w:sz="0" w:space="0" w:color="auto"/>
                <w:bottom w:val="none" w:sz="0" w:space="0" w:color="auto"/>
                <w:right w:val="none" w:sz="0" w:space="0" w:color="auto"/>
              </w:divBdr>
            </w:div>
            <w:div w:id="175314971">
              <w:marLeft w:val="480"/>
              <w:marRight w:val="0"/>
              <w:marTop w:val="0"/>
              <w:marBottom w:val="0"/>
              <w:divBdr>
                <w:top w:val="none" w:sz="0" w:space="0" w:color="auto"/>
                <w:left w:val="none" w:sz="0" w:space="0" w:color="auto"/>
                <w:bottom w:val="none" w:sz="0" w:space="0" w:color="auto"/>
                <w:right w:val="none" w:sz="0" w:space="0" w:color="auto"/>
              </w:divBdr>
            </w:div>
            <w:div w:id="175315346">
              <w:marLeft w:val="480"/>
              <w:marRight w:val="0"/>
              <w:marTop w:val="0"/>
              <w:marBottom w:val="0"/>
              <w:divBdr>
                <w:top w:val="none" w:sz="0" w:space="0" w:color="auto"/>
                <w:left w:val="none" w:sz="0" w:space="0" w:color="auto"/>
                <w:bottom w:val="none" w:sz="0" w:space="0" w:color="auto"/>
                <w:right w:val="none" w:sz="0" w:space="0" w:color="auto"/>
              </w:divBdr>
            </w:div>
            <w:div w:id="175585460">
              <w:marLeft w:val="480"/>
              <w:marRight w:val="0"/>
              <w:marTop w:val="0"/>
              <w:marBottom w:val="0"/>
              <w:divBdr>
                <w:top w:val="none" w:sz="0" w:space="0" w:color="auto"/>
                <w:left w:val="none" w:sz="0" w:space="0" w:color="auto"/>
                <w:bottom w:val="none" w:sz="0" w:space="0" w:color="auto"/>
                <w:right w:val="none" w:sz="0" w:space="0" w:color="auto"/>
              </w:divBdr>
            </w:div>
            <w:div w:id="175733382">
              <w:marLeft w:val="480"/>
              <w:marRight w:val="0"/>
              <w:marTop w:val="0"/>
              <w:marBottom w:val="0"/>
              <w:divBdr>
                <w:top w:val="none" w:sz="0" w:space="0" w:color="auto"/>
                <w:left w:val="none" w:sz="0" w:space="0" w:color="auto"/>
                <w:bottom w:val="none" w:sz="0" w:space="0" w:color="auto"/>
                <w:right w:val="none" w:sz="0" w:space="0" w:color="auto"/>
              </w:divBdr>
            </w:div>
            <w:div w:id="175770629">
              <w:marLeft w:val="480"/>
              <w:marRight w:val="0"/>
              <w:marTop w:val="0"/>
              <w:marBottom w:val="0"/>
              <w:divBdr>
                <w:top w:val="none" w:sz="0" w:space="0" w:color="auto"/>
                <w:left w:val="none" w:sz="0" w:space="0" w:color="auto"/>
                <w:bottom w:val="none" w:sz="0" w:space="0" w:color="auto"/>
                <w:right w:val="none" w:sz="0" w:space="0" w:color="auto"/>
              </w:divBdr>
            </w:div>
            <w:div w:id="176620980">
              <w:marLeft w:val="480"/>
              <w:marRight w:val="0"/>
              <w:marTop w:val="0"/>
              <w:marBottom w:val="0"/>
              <w:divBdr>
                <w:top w:val="none" w:sz="0" w:space="0" w:color="auto"/>
                <w:left w:val="none" w:sz="0" w:space="0" w:color="auto"/>
                <w:bottom w:val="none" w:sz="0" w:space="0" w:color="auto"/>
                <w:right w:val="none" w:sz="0" w:space="0" w:color="auto"/>
              </w:divBdr>
            </w:div>
            <w:div w:id="176771231">
              <w:marLeft w:val="480"/>
              <w:marRight w:val="0"/>
              <w:marTop w:val="0"/>
              <w:marBottom w:val="0"/>
              <w:divBdr>
                <w:top w:val="none" w:sz="0" w:space="0" w:color="auto"/>
                <w:left w:val="none" w:sz="0" w:space="0" w:color="auto"/>
                <w:bottom w:val="none" w:sz="0" w:space="0" w:color="auto"/>
                <w:right w:val="none" w:sz="0" w:space="0" w:color="auto"/>
              </w:divBdr>
            </w:div>
            <w:div w:id="177162412">
              <w:marLeft w:val="480"/>
              <w:marRight w:val="0"/>
              <w:marTop w:val="0"/>
              <w:marBottom w:val="0"/>
              <w:divBdr>
                <w:top w:val="none" w:sz="0" w:space="0" w:color="auto"/>
                <w:left w:val="none" w:sz="0" w:space="0" w:color="auto"/>
                <w:bottom w:val="none" w:sz="0" w:space="0" w:color="auto"/>
                <w:right w:val="none" w:sz="0" w:space="0" w:color="auto"/>
              </w:divBdr>
            </w:div>
            <w:div w:id="177693019">
              <w:marLeft w:val="480"/>
              <w:marRight w:val="0"/>
              <w:marTop w:val="0"/>
              <w:marBottom w:val="0"/>
              <w:divBdr>
                <w:top w:val="none" w:sz="0" w:space="0" w:color="auto"/>
                <w:left w:val="none" w:sz="0" w:space="0" w:color="auto"/>
                <w:bottom w:val="none" w:sz="0" w:space="0" w:color="auto"/>
                <w:right w:val="none" w:sz="0" w:space="0" w:color="auto"/>
              </w:divBdr>
            </w:div>
            <w:div w:id="177696379">
              <w:marLeft w:val="480"/>
              <w:marRight w:val="0"/>
              <w:marTop w:val="0"/>
              <w:marBottom w:val="0"/>
              <w:divBdr>
                <w:top w:val="none" w:sz="0" w:space="0" w:color="auto"/>
                <w:left w:val="none" w:sz="0" w:space="0" w:color="auto"/>
                <w:bottom w:val="none" w:sz="0" w:space="0" w:color="auto"/>
                <w:right w:val="none" w:sz="0" w:space="0" w:color="auto"/>
              </w:divBdr>
            </w:div>
            <w:div w:id="177893191">
              <w:marLeft w:val="480"/>
              <w:marRight w:val="0"/>
              <w:marTop w:val="0"/>
              <w:marBottom w:val="0"/>
              <w:divBdr>
                <w:top w:val="none" w:sz="0" w:space="0" w:color="auto"/>
                <w:left w:val="none" w:sz="0" w:space="0" w:color="auto"/>
                <w:bottom w:val="none" w:sz="0" w:space="0" w:color="auto"/>
                <w:right w:val="none" w:sz="0" w:space="0" w:color="auto"/>
              </w:divBdr>
            </w:div>
            <w:div w:id="178130406">
              <w:marLeft w:val="480"/>
              <w:marRight w:val="0"/>
              <w:marTop w:val="0"/>
              <w:marBottom w:val="0"/>
              <w:divBdr>
                <w:top w:val="none" w:sz="0" w:space="0" w:color="auto"/>
                <w:left w:val="none" w:sz="0" w:space="0" w:color="auto"/>
                <w:bottom w:val="none" w:sz="0" w:space="0" w:color="auto"/>
                <w:right w:val="none" w:sz="0" w:space="0" w:color="auto"/>
              </w:divBdr>
            </w:div>
            <w:div w:id="178130848">
              <w:marLeft w:val="480"/>
              <w:marRight w:val="0"/>
              <w:marTop w:val="0"/>
              <w:marBottom w:val="0"/>
              <w:divBdr>
                <w:top w:val="none" w:sz="0" w:space="0" w:color="auto"/>
                <w:left w:val="none" w:sz="0" w:space="0" w:color="auto"/>
                <w:bottom w:val="none" w:sz="0" w:space="0" w:color="auto"/>
                <w:right w:val="none" w:sz="0" w:space="0" w:color="auto"/>
              </w:divBdr>
            </w:div>
            <w:div w:id="179199475">
              <w:marLeft w:val="480"/>
              <w:marRight w:val="0"/>
              <w:marTop w:val="0"/>
              <w:marBottom w:val="0"/>
              <w:divBdr>
                <w:top w:val="none" w:sz="0" w:space="0" w:color="auto"/>
                <w:left w:val="none" w:sz="0" w:space="0" w:color="auto"/>
                <w:bottom w:val="none" w:sz="0" w:space="0" w:color="auto"/>
                <w:right w:val="none" w:sz="0" w:space="0" w:color="auto"/>
              </w:divBdr>
            </w:div>
            <w:div w:id="179704215">
              <w:marLeft w:val="480"/>
              <w:marRight w:val="0"/>
              <w:marTop w:val="0"/>
              <w:marBottom w:val="0"/>
              <w:divBdr>
                <w:top w:val="none" w:sz="0" w:space="0" w:color="auto"/>
                <w:left w:val="none" w:sz="0" w:space="0" w:color="auto"/>
                <w:bottom w:val="none" w:sz="0" w:space="0" w:color="auto"/>
                <w:right w:val="none" w:sz="0" w:space="0" w:color="auto"/>
              </w:divBdr>
            </w:div>
            <w:div w:id="180051385">
              <w:marLeft w:val="480"/>
              <w:marRight w:val="0"/>
              <w:marTop w:val="0"/>
              <w:marBottom w:val="0"/>
              <w:divBdr>
                <w:top w:val="none" w:sz="0" w:space="0" w:color="auto"/>
                <w:left w:val="none" w:sz="0" w:space="0" w:color="auto"/>
                <w:bottom w:val="none" w:sz="0" w:space="0" w:color="auto"/>
                <w:right w:val="none" w:sz="0" w:space="0" w:color="auto"/>
              </w:divBdr>
            </w:div>
            <w:div w:id="180510071">
              <w:marLeft w:val="480"/>
              <w:marRight w:val="0"/>
              <w:marTop w:val="0"/>
              <w:marBottom w:val="0"/>
              <w:divBdr>
                <w:top w:val="none" w:sz="0" w:space="0" w:color="auto"/>
                <w:left w:val="none" w:sz="0" w:space="0" w:color="auto"/>
                <w:bottom w:val="none" w:sz="0" w:space="0" w:color="auto"/>
                <w:right w:val="none" w:sz="0" w:space="0" w:color="auto"/>
              </w:divBdr>
            </w:div>
            <w:div w:id="180707488">
              <w:marLeft w:val="480"/>
              <w:marRight w:val="0"/>
              <w:marTop w:val="0"/>
              <w:marBottom w:val="0"/>
              <w:divBdr>
                <w:top w:val="none" w:sz="0" w:space="0" w:color="auto"/>
                <w:left w:val="none" w:sz="0" w:space="0" w:color="auto"/>
                <w:bottom w:val="none" w:sz="0" w:space="0" w:color="auto"/>
                <w:right w:val="none" w:sz="0" w:space="0" w:color="auto"/>
              </w:divBdr>
            </w:div>
            <w:div w:id="181171355">
              <w:marLeft w:val="480"/>
              <w:marRight w:val="0"/>
              <w:marTop w:val="0"/>
              <w:marBottom w:val="0"/>
              <w:divBdr>
                <w:top w:val="none" w:sz="0" w:space="0" w:color="auto"/>
                <w:left w:val="none" w:sz="0" w:space="0" w:color="auto"/>
                <w:bottom w:val="none" w:sz="0" w:space="0" w:color="auto"/>
                <w:right w:val="none" w:sz="0" w:space="0" w:color="auto"/>
              </w:divBdr>
            </w:div>
            <w:div w:id="181213087">
              <w:marLeft w:val="480"/>
              <w:marRight w:val="0"/>
              <w:marTop w:val="0"/>
              <w:marBottom w:val="0"/>
              <w:divBdr>
                <w:top w:val="none" w:sz="0" w:space="0" w:color="auto"/>
                <w:left w:val="none" w:sz="0" w:space="0" w:color="auto"/>
                <w:bottom w:val="none" w:sz="0" w:space="0" w:color="auto"/>
                <w:right w:val="none" w:sz="0" w:space="0" w:color="auto"/>
              </w:divBdr>
            </w:div>
            <w:div w:id="181477302">
              <w:marLeft w:val="480"/>
              <w:marRight w:val="0"/>
              <w:marTop w:val="0"/>
              <w:marBottom w:val="0"/>
              <w:divBdr>
                <w:top w:val="none" w:sz="0" w:space="0" w:color="auto"/>
                <w:left w:val="none" w:sz="0" w:space="0" w:color="auto"/>
                <w:bottom w:val="none" w:sz="0" w:space="0" w:color="auto"/>
                <w:right w:val="none" w:sz="0" w:space="0" w:color="auto"/>
              </w:divBdr>
            </w:div>
            <w:div w:id="182331329">
              <w:marLeft w:val="480"/>
              <w:marRight w:val="0"/>
              <w:marTop w:val="0"/>
              <w:marBottom w:val="0"/>
              <w:divBdr>
                <w:top w:val="none" w:sz="0" w:space="0" w:color="auto"/>
                <w:left w:val="none" w:sz="0" w:space="0" w:color="auto"/>
                <w:bottom w:val="none" w:sz="0" w:space="0" w:color="auto"/>
                <w:right w:val="none" w:sz="0" w:space="0" w:color="auto"/>
              </w:divBdr>
            </w:div>
            <w:div w:id="182670200">
              <w:marLeft w:val="480"/>
              <w:marRight w:val="0"/>
              <w:marTop w:val="0"/>
              <w:marBottom w:val="0"/>
              <w:divBdr>
                <w:top w:val="none" w:sz="0" w:space="0" w:color="auto"/>
                <w:left w:val="none" w:sz="0" w:space="0" w:color="auto"/>
                <w:bottom w:val="none" w:sz="0" w:space="0" w:color="auto"/>
                <w:right w:val="none" w:sz="0" w:space="0" w:color="auto"/>
              </w:divBdr>
            </w:div>
            <w:div w:id="183250652">
              <w:marLeft w:val="480"/>
              <w:marRight w:val="0"/>
              <w:marTop w:val="0"/>
              <w:marBottom w:val="0"/>
              <w:divBdr>
                <w:top w:val="none" w:sz="0" w:space="0" w:color="auto"/>
                <w:left w:val="none" w:sz="0" w:space="0" w:color="auto"/>
                <w:bottom w:val="none" w:sz="0" w:space="0" w:color="auto"/>
                <w:right w:val="none" w:sz="0" w:space="0" w:color="auto"/>
              </w:divBdr>
            </w:div>
            <w:div w:id="184752564">
              <w:marLeft w:val="480"/>
              <w:marRight w:val="0"/>
              <w:marTop w:val="0"/>
              <w:marBottom w:val="0"/>
              <w:divBdr>
                <w:top w:val="none" w:sz="0" w:space="0" w:color="auto"/>
                <w:left w:val="none" w:sz="0" w:space="0" w:color="auto"/>
                <w:bottom w:val="none" w:sz="0" w:space="0" w:color="auto"/>
                <w:right w:val="none" w:sz="0" w:space="0" w:color="auto"/>
              </w:divBdr>
            </w:div>
            <w:div w:id="184758278">
              <w:marLeft w:val="480"/>
              <w:marRight w:val="0"/>
              <w:marTop w:val="0"/>
              <w:marBottom w:val="0"/>
              <w:divBdr>
                <w:top w:val="none" w:sz="0" w:space="0" w:color="auto"/>
                <w:left w:val="none" w:sz="0" w:space="0" w:color="auto"/>
                <w:bottom w:val="none" w:sz="0" w:space="0" w:color="auto"/>
                <w:right w:val="none" w:sz="0" w:space="0" w:color="auto"/>
              </w:divBdr>
            </w:div>
            <w:div w:id="185020702">
              <w:marLeft w:val="480"/>
              <w:marRight w:val="0"/>
              <w:marTop w:val="0"/>
              <w:marBottom w:val="0"/>
              <w:divBdr>
                <w:top w:val="none" w:sz="0" w:space="0" w:color="auto"/>
                <w:left w:val="none" w:sz="0" w:space="0" w:color="auto"/>
                <w:bottom w:val="none" w:sz="0" w:space="0" w:color="auto"/>
                <w:right w:val="none" w:sz="0" w:space="0" w:color="auto"/>
              </w:divBdr>
            </w:div>
            <w:div w:id="185607069">
              <w:marLeft w:val="480"/>
              <w:marRight w:val="0"/>
              <w:marTop w:val="0"/>
              <w:marBottom w:val="0"/>
              <w:divBdr>
                <w:top w:val="none" w:sz="0" w:space="0" w:color="auto"/>
                <w:left w:val="none" w:sz="0" w:space="0" w:color="auto"/>
                <w:bottom w:val="none" w:sz="0" w:space="0" w:color="auto"/>
                <w:right w:val="none" w:sz="0" w:space="0" w:color="auto"/>
              </w:divBdr>
            </w:div>
            <w:div w:id="185943108">
              <w:marLeft w:val="480"/>
              <w:marRight w:val="0"/>
              <w:marTop w:val="0"/>
              <w:marBottom w:val="0"/>
              <w:divBdr>
                <w:top w:val="none" w:sz="0" w:space="0" w:color="auto"/>
                <w:left w:val="none" w:sz="0" w:space="0" w:color="auto"/>
                <w:bottom w:val="none" w:sz="0" w:space="0" w:color="auto"/>
                <w:right w:val="none" w:sz="0" w:space="0" w:color="auto"/>
              </w:divBdr>
            </w:div>
            <w:div w:id="185951653">
              <w:marLeft w:val="480"/>
              <w:marRight w:val="0"/>
              <w:marTop w:val="0"/>
              <w:marBottom w:val="0"/>
              <w:divBdr>
                <w:top w:val="none" w:sz="0" w:space="0" w:color="auto"/>
                <w:left w:val="none" w:sz="0" w:space="0" w:color="auto"/>
                <w:bottom w:val="none" w:sz="0" w:space="0" w:color="auto"/>
                <w:right w:val="none" w:sz="0" w:space="0" w:color="auto"/>
              </w:divBdr>
            </w:div>
            <w:div w:id="186259724">
              <w:marLeft w:val="480"/>
              <w:marRight w:val="0"/>
              <w:marTop w:val="0"/>
              <w:marBottom w:val="0"/>
              <w:divBdr>
                <w:top w:val="none" w:sz="0" w:space="0" w:color="auto"/>
                <w:left w:val="none" w:sz="0" w:space="0" w:color="auto"/>
                <w:bottom w:val="none" w:sz="0" w:space="0" w:color="auto"/>
                <w:right w:val="none" w:sz="0" w:space="0" w:color="auto"/>
              </w:divBdr>
            </w:div>
            <w:div w:id="186646537">
              <w:marLeft w:val="480"/>
              <w:marRight w:val="0"/>
              <w:marTop w:val="0"/>
              <w:marBottom w:val="0"/>
              <w:divBdr>
                <w:top w:val="none" w:sz="0" w:space="0" w:color="auto"/>
                <w:left w:val="none" w:sz="0" w:space="0" w:color="auto"/>
                <w:bottom w:val="none" w:sz="0" w:space="0" w:color="auto"/>
                <w:right w:val="none" w:sz="0" w:space="0" w:color="auto"/>
              </w:divBdr>
            </w:div>
            <w:div w:id="186797775">
              <w:marLeft w:val="480"/>
              <w:marRight w:val="0"/>
              <w:marTop w:val="0"/>
              <w:marBottom w:val="0"/>
              <w:divBdr>
                <w:top w:val="none" w:sz="0" w:space="0" w:color="auto"/>
                <w:left w:val="none" w:sz="0" w:space="0" w:color="auto"/>
                <w:bottom w:val="none" w:sz="0" w:space="0" w:color="auto"/>
                <w:right w:val="none" w:sz="0" w:space="0" w:color="auto"/>
              </w:divBdr>
            </w:div>
            <w:div w:id="187255460">
              <w:marLeft w:val="480"/>
              <w:marRight w:val="0"/>
              <w:marTop w:val="0"/>
              <w:marBottom w:val="0"/>
              <w:divBdr>
                <w:top w:val="none" w:sz="0" w:space="0" w:color="auto"/>
                <w:left w:val="none" w:sz="0" w:space="0" w:color="auto"/>
                <w:bottom w:val="none" w:sz="0" w:space="0" w:color="auto"/>
                <w:right w:val="none" w:sz="0" w:space="0" w:color="auto"/>
              </w:divBdr>
            </w:div>
            <w:div w:id="188108153">
              <w:marLeft w:val="480"/>
              <w:marRight w:val="0"/>
              <w:marTop w:val="0"/>
              <w:marBottom w:val="0"/>
              <w:divBdr>
                <w:top w:val="none" w:sz="0" w:space="0" w:color="auto"/>
                <w:left w:val="none" w:sz="0" w:space="0" w:color="auto"/>
                <w:bottom w:val="none" w:sz="0" w:space="0" w:color="auto"/>
                <w:right w:val="none" w:sz="0" w:space="0" w:color="auto"/>
              </w:divBdr>
            </w:div>
            <w:div w:id="188220053">
              <w:marLeft w:val="480"/>
              <w:marRight w:val="0"/>
              <w:marTop w:val="0"/>
              <w:marBottom w:val="0"/>
              <w:divBdr>
                <w:top w:val="none" w:sz="0" w:space="0" w:color="auto"/>
                <w:left w:val="none" w:sz="0" w:space="0" w:color="auto"/>
                <w:bottom w:val="none" w:sz="0" w:space="0" w:color="auto"/>
                <w:right w:val="none" w:sz="0" w:space="0" w:color="auto"/>
              </w:divBdr>
            </w:div>
            <w:div w:id="188227932">
              <w:marLeft w:val="480"/>
              <w:marRight w:val="0"/>
              <w:marTop w:val="0"/>
              <w:marBottom w:val="0"/>
              <w:divBdr>
                <w:top w:val="none" w:sz="0" w:space="0" w:color="auto"/>
                <w:left w:val="none" w:sz="0" w:space="0" w:color="auto"/>
                <w:bottom w:val="none" w:sz="0" w:space="0" w:color="auto"/>
                <w:right w:val="none" w:sz="0" w:space="0" w:color="auto"/>
              </w:divBdr>
            </w:div>
            <w:div w:id="188379307">
              <w:marLeft w:val="480"/>
              <w:marRight w:val="0"/>
              <w:marTop w:val="0"/>
              <w:marBottom w:val="0"/>
              <w:divBdr>
                <w:top w:val="none" w:sz="0" w:space="0" w:color="auto"/>
                <w:left w:val="none" w:sz="0" w:space="0" w:color="auto"/>
                <w:bottom w:val="none" w:sz="0" w:space="0" w:color="auto"/>
                <w:right w:val="none" w:sz="0" w:space="0" w:color="auto"/>
              </w:divBdr>
            </w:div>
            <w:div w:id="188613222">
              <w:marLeft w:val="480"/>
              <w:marRight w:val="0"/>
              <w:marTop w:val="0"/>
              <w:marBottom w:val="0"/>
              <w:divBdr>
                <w:top w:val="none" w:sz="0" w:space="0" w:color="auto"/>
                <w:left w:val="none" w:sz="0" w:space="0" w:color="auto"/>
                <w:bottom w:val="none" w:sz="0" w:space="0" w:color="auto"/>
                <w:right w:val="none" w:sz="0" w:space="0" w:color="auto"/>
              </w:divBdr>
            </w:div>
            <w:div w:id="188763036">
              <w:marLeft w:val="480"/>
              <w:marRight w:val="0"/>
              <w:marTop w:val="0"/>
              <w:marBottom w:val="0"/>
              <w:divBdr>
                <w:top w:val="none" w:sz="0" w:space="0" w:color="auto"/>
                <w:left w:val="none" w:sz="0" w:space="0" w:color="auto"/>
                <w:bottom w:val="none" w:sz="0" w:space="0" w:color="auto"/>
                <w:right w:val="none" w:sz="0" w:space="0" w:color="auto"/>
              </w:divBdr>
            </w:div>
            <w:div w:id="189101732">
              <w:marLeft w:val="480"/>
              <w:marRight w:val="0"/>
              <w:marTop w:val="0"/>
              <w:marBottom w:val="0"/>
              <w:divBdr>
                <w:top w:val="none" w:sz="0" w:space="0" w:color="auto"/>
                <w:left w:val="none" w:sz="0" w:space="0" w:color="auto"/>
                <w:bottom w:val="none" w:sz="0" w:space="0" w:color="auto"/>
                <w:right w:val="none" w:sz="0" w:space="0" w:color="auto"/>
              </w:divBdr>
            </w:div>
            <w:div w:id="189228905">
              <w:marLeft w:val="480"/>
              <w:marRight w:val="0"/>
              <w:marTop w:val="0"/>
              <w:marBottom w:val="0"/>
              <w:divBdr>
                <w:top w:val="none" w:sz="0" w:space="0" w:color="auto"/>
                <w:left w:val="none" w:sz="0" w:space="0" w:color="auto"/>
                <w:bottom w:val="none" w:sz="0" w:space="0" w:color="auto"/>
                <w:right w:val="none" w:sz="0" w:space="0" w:color="auto"/>
              </w:divBdr>
            </w:div>
            <w:div w:id="189490459">
              <w:marLeft w:val="480"/>
              <w:marRight w:val="0"/>
              <w:marTop w:val="0"/>
              <w:marBottom w:val="0"/>
              <w:divBdr>
                <w:top w:val="none" w:sz="0" w:space="0" w:color="auto"/>
                <w:left w:val="none" w:sz="0" w:space="0" w:color="auto"/>
                <w:bottom w:val="none" w:sz="0" w:space="0" w:color="auto"/>
                <w:right w:val="none" w:sz="0" w:space="0" w:color="auto"/>
              </w:divBdr>
            </w:div>
            <w:div w:id="189494074">
              <w:marLeft w:val="480"/>
              <w:marRight w:val="0"/>
              <w:marTop w:val="0"/>
              <w:marBottom w:val="0"/>
              <w:divBdr>
                <w:top w:val="none" w:sz="0" w:space="0" w:color="auto"/>
                <w:left w:val="none" w:sz="0" w:space="0" w:color="auto"/>
                <w:bottom w:val="none" w:sz="0" w:space="0" w:color="auto"/>
                <w:right w:val="none" w:sz="0" w:space="0" w:color="auto"/>
              </w:divBdr>
            </w:div>
            <w:div w:id="189496732">
              <w:marLeft w:val="480"/>
              <w:marRight w:val="0"/>
              <w:marTop w:val="0"/>
              <w:marBottom w:val="0"/>
              <w:divBdr>
                <w:top w:val="none" w:sz="0" w:space="0" w:color="auto"/>
                <w:left w:val="none" w:sz="0" w:space="0" w:color="auto"/>
                <w:bottom w:val="none" w:sz="0" w:space="0" w:color="auto"/>
                <w:right w:val="none" w:sz="0" w:space="0" w:color="auto"/>
              </w:divBdr>
            </w:div>
            <w:div w:id="189532347">
              <w:marLeft w:val="480"/>
              <w:marRight w:val="0"/>
              <w:marTop w:val="0"/>
              <w:marBottom w:val="0"/>
              <w:divBdr>
                <w:top w:val="none" w:sz="0" w:space="0" w:color="auto"/>
                <w:left w:val="none" w:sz="0" w:space="0" w:color="auto"/>
                <w:bottom w:val="none" w:sz="0" w:space="0" w:color="auto"/>
                <w:right w:val="none" w:sz="0" w:space="0" w:color="auto"/>
              </w:divBdr>
            </w:div>
            <w:div w:id="190841260">
              <w:marLeft w:val="480"/>
              <w:marRight w:val="0"/>
              <w:marTop w:val="0"/>
              <w:marBottom w:val="0"/>
              <w:divBdr>
                <w:top w:val="none" w:sz="0" w:space="0" w:color="auto"/>
                <w:left w:val="none" w:sz="0" w:space="0" w:color="auto"/>
                <w:bottom w:val="none" w:sz="0" w:space="0" w:color="auto"/>
                <w:right w:val="none" w:sz="0" w:space="0" w:color="auto"/>
              </w:divBdr>
            </w:div>
            <w:div w:id="191503286">
              <w:marLeft w:val="480"/>
              <w:marRight w:val="0"/>
              <w:marTop w:val="0"/>
              <w:marBottom w:val="0"/>
              <w:divBdr>
                <w:top w:val="none" w:sz="0" w:space="0" w:color="auto"/>
                <w:left w:val="none" w:sz="0" w:space="0" w:color="auto"/>
                <w:bottom w:val="none" w:sz="0" w:space="0" w:color="auto"/>
                <w:right w:val="none" w:sz="0" w:space="0" w:color="auto"/>
              </w:divBdr>
            </w:div>
            <w:div w:id="191962121">
              <w:marLeft w:val="480"/>
              <w:marRight w:val="0"/>
              <w:marTop w:val="0"/>
              <w:marBottom w:val="0"/>
              <w:divBdr>
                <w:top w:val="none" w:sz="0" w:space="0" w:color="auto"/>
                <w:left w:val="none" w:sz="0" w:space="0" w:color="auto"/>
                <w:bottom w:val="none" w:sz="0" w:space="0" w:color="auto"/>
                <w:right w:val="none" w:sz="0" w:space="0" w:color="auto"/>
              </w:divBdr>
            </w:div>
            <w:div w:id="192153329">
              <w:marLeft w:val="480"/>
              <w:marRight w:val="0"/>
              <w:marTop w:val="0"/>
              <w:marBottom w:val="0"/>
              <w:divBdr>
                <w:top w:val="none" w:sz="0" w:space="0" w:color="auto"/>
                <w:left w:val="none" w:sz="0" w:space="0" w:color="auto"/>
                <w:bottom w:val="none" w:sz="0" w:space="0" w:color="auto"/>
                <w:right w:val="none" w:sz="0" w:space="0" w:color="auto"/>
              </w:divBdr>
            </w:div>
            <w:div w:id="192311763">
              <w:marLeft w:val="480"/>
              <w:marRight w:val="0"/>
              <w:marTop w:val="0"/>
              <w:marBottom w:val="0"/>
              <w:divBdr>
                <w:top w:val="none" w:sz="0" w:space="0" w:color="auto"/>
                <w:left w:val="none" w:sz="0" w:space="0" w:color="auto"/>
                <w:bottom w:val="none" w:sz="0" w:space="0" w:color="auto"/>
                <w:right w:val="none" w:sz="0" w:space="0" w:color="auto"/>
              </w:divBdr>
            </w:div>
            <w:div w:id="192960702">
              <w:marLeft w:val="480"/>
              <w:marRight w:val="0"/>
              <w:marTop w:val="0"/>
              <w:marBottom w:val="0"/>
              <w:divBdr>
                <w:top w:val="none" w:sz="0" w:space="0" w:color="auto"/>
                <w:left w:val="none" w:sz="0" w:space="0" w:color="auto"/>
                <w:bottom w:val="none" w:sz="0" w:space="0" w:color="auto"/>
                <w:right w:val="none" w:sz="0" w:space="0" w:color="auto"/>
              </w:divBdr>
            </w:div>
            <w:div w:id="193466811">
              <w:marLeft w:val="480"/>
              <w:marRight w:val="0"/>
              <w:marTop w:val="0"/>
              <w:marBottom w:val="0"/>
              <w:divBdr>
                <w:top w:val="none" w:sz="0" w:space="0" w:color="auto"/>
                <w:left w:val="none" w:sz="0" w:space="0" w:color="auto"/>
                <w:bottom w:val="none" w:sz="0" w:space="0" w:color="auto"/>
                <w:right w:val="none" w:sz="0" w:space="0" w:color="auto"/>
              </w:divBdr>
            </w:div>
            <w:div w:id="194000437">
              <w:marLeft w:val="480"/>
              <w:marRight w:val="0"/>
              <w:marTop w:val="0"/>
              <w:marBottom w:val="0"/>
              <w:divBdr>
                <w:top w:val="none" w:sz="0" w:space="0" w:color="auto"/>
                <w:left w:val="none" w:sz="0" w:space="0" w:color="auto"/>
                <w:bottom w:val="none" w:sz="0" w:space="0" w:color="auto"/>
                <w:right w:val="none" w:sz="0" w:space="0" w:color="auto"/>
              </w:divBdr>
            </w:div>
            <w:div w:id="194269943">
              <w:marLeft w:val="480"/>
              <w:marRight w:val="0"/>
              <w:marTop w:val="0"/>
              <w:marBottom w:val="0"/>
              <w:divBdr>
                <w:top w:val="none" w:sz="0" w:space="0" w:color="auto"/>
                <w:left w:val="none" w:sz="0" w:space="0" w:color="auto"/>
                <w:bottom w:val="none" w:sz="0" w:space="0" w:color="auto"/>
                <w:right w:val="none" w:sz="0" w:space="0" w:color="auto"/>
              </w:divBdr>
            </w:div>
            <w:div w:id="194314571">
              <w:marLeft w:val="480"/>
              <w:marRight w:val="0"/>
              <w:marTop w:val="0"/>
              <w:marBottom w:val="0"/>
              <w:divBdr>
                <w:top w:val="none" w:sz="0" w:space="0" w:color="auto"/>
                <w:left w:val="none" w:sz="0" w:space="0" w:color="auto"/>
                <w:bottom w:val="none" w:sz="0" w:space="0" w:color="auto"/>
                <w:right w:val="none" w:sz="0" w:space="0" w:color="auto"/>
              </w:divBdr>
            </w:div>
            <w:div w:id="194541039">
              <w:marLeft w:val="480"/>
              <w:marRight w:val="0"/>
              <w:marTop w:val="0"/>
              <w:marBottom w:val="0"/>
              <w:divBdr>
                <w:top w:val="none" w:sz="0" w:space="0" w:color="auto"/>
                <w:left w:val="none" w:sz="0" w:space="0" w:color="auto"/>
                <w:bottom w:val="none" w:sz="0" w:space="0" w:color="auto"/>
                <w:right w:val="none" w:sz="0" w:space="0" w:color="auto"/>
              </w:divBdr>
            </w:div>
            <w:div w:id="195392896">
              <w:marLeft w:val="480"/>
              <w:marRight w:val="0"/>
              <w:marTop w:val="0"/>
              <w:marBottom w:val="0"/>
              <w:divBdr>
                <w:top w:val="none" w:sz="0" w:space="0" w:color="auto"/>
                <w:left w:val="none" w:sz="0" w:space="0" w:color="auto"/>
                <w:bottom w:val="none" w:sz="0" w:space="0" w:color="auto"/>
                <w:right w:val="none" w:sz="0" w:space="0" w:color="auto"/>
              </w:divBdr>
            </w:div>
            <w:div w:id="195822352">
              <w:marLeft w:val="480"/>
              <w:marRight w:val="0"/>
              <w:marTop w:val="0"/>
              <w:marBottom w:val="0"/>
              <w:divBdr>
                <w:top w:val="none" w:sz="0" w:space="0" w:color="auto"/>
                <w:left w:val="none" w:sz="0" w:space="0" w:color="auto"/>
                <w:bottom w:val="none" w:sz="0" w:space="0" w:color="auto"/>
                <w:right w:val="none" w:sz="0" w:space="0" w:color="auto"/>
              </w:divBdr>
            </w:div>
            <w:div w:id="195966754">
              <w:marLeft w:val="480"/>
              <w:marRight w:val="0"/>
              <w:marTop w:val="0"/>
              <w:marBottom w:val="0"/>
              <w:divBdr>
                <w:top w:val="none" w:sz="0" w:space="0" w:color="auto"/>
                <w:left w:val="none" w:sz="0" w:space="0" w:color="auto"/>
                <w:bottom w:val="none" w:sz="0" w:space="0" w:color="auto"/>
                <w:right w:val="none" w:sz="0" w:space="0" w:color="auto"/>
              </w:divBdr>
            </w:div>
            <w:div w:id="197742006">
              <w:marLeft w:val="480"/>
              <w:marRight w:val="0"/>
              <w:marTop w:val="0"/>
              <w:marBottom w:val="0"/>
              <w:divBdr>
                <w:top w:val="none" w:sz="0" w:space="0" w:color="auto"/>
                <w:left w:val="none" w:sz="0" w:space="0" w:color="auto"/>
                <w:bottom w:val="none" w:sz="0" w:space="0" w:color="auto"/>
                <w:right w:val="none" w:sz="0" w:space="0" w:color="auto"/>
              </w:divBdr>
            </w:div>
            <w:div w:id="198402507">
              <w:marLeft w:val="480"/>
              <w:marRight w:val="0"/>
              <w:marTop w:val="0"/>
              <w:marBottom w:val="0"/>
              <w:divBdr>
                <w:top w:val="none" w:sz="0" w:space="0" w:color="auto"/>
                <w:left w:val="none" w:sz="0" w:space="0" w:color="auto"/>
                <w:bottom w:val="none" w:sz="0" w:space="0" w:color="auto"/>
                <w:right w:val="none" w:sz="0" w:space="0" w:color="auto"/>
              </w:divBdr>
            </w:div>
            <w:div w:id="198513351">
              <w:marLeft w:val="480"/>
              <w:marRight w:val="0"/>
              <w:marTop w:val="0"/>
              <w:marBottom w:val="0"/>
              <w:divBdr>
                <w:top w:val="none" w:sz="0" w:space="0" w:color="auto"/>
                <w:left w:val="none" w:sz="0" w:space="0" w:color="auto"/>
                <w:bottom w:val="none" w:sz="0" w:space="0" w:color="auto"/>
                <w:right w:val="none" w:sz="0" w:space="0" w:color="auto"/>
              </w:divBdr>
            </w:div>
            <w:div w:id="198859093">
              <w:marLeft w:val="274"/>
              <w:marRight w:val="0"/>
              <w:marTop w:val="0"/>
              <w:marBottom w:val="0"/>
              <w:divBdr>
                <w:top w:val="none" w:sz="0" w:space="0" w:color="auto"/>
                <w:left w:val="none" w:sz="0" w:space="0" w:color="auto"/>
                <w:bottom w:val="none" w:sz="0" w:space="0" w:color="auto"/>
                <w:right w:val="none" w:sz="0" w:space="0" w:color="auto"/>
              </w:divBdr>
            </w:div>
            <w:div w:id="199319872">
              <w:marLeft w:val="480"/>
              <w:marRight w:val="0"/>
              <w:marTop w:val="0"/>
              <w:marBottom w:val="0"/>
              <w:divBdr>
                <w:top w:val="none" w:sz="0" w:space="0" w:color="auto"/>
                <w:left w:val="none" w:sz="0" w:space="0" w:color="auto"/>
                <w:bottom w:val="none" w:sz="0" w:space="0" w:color="auto"/>
                <w:right w:val="none" w:sz="0" w:space="0" w:color="auto"/>
              </w:divBdr>
            </w:div>
            <w:div w:id="199360941">
              <w:marLeft w:val="480"/>
              <w:marRight w:val="0"/>
              <w:marTop w:val="0"/>
              <w:marBottom w:val="0"/>
              <w:divBdr>
                <w:top w:val="none" w:sz="0" w:space="0" w:color="auto"/>
                <w:left w:val="none" w:sz="0" w:space="0" w:color="auto"/>
                <w:bottom w:val="none" w:sz="0" w:space="0" w:color="auto"/>
                <w:right w:val="none" w:sz="0" w:space="0" w:color="auto"/>
              </w:divBdr>
            </w:div>
            <w:div w:id="199711671">
              <w:marLeft w:val="480"/>
              <w:marRight w:val="0"/>
              <w:marTop w:val="0"/>
              <w:marBottom w:val="0"/>
              <w:divBdr>
                <w:top w:val="none" w:sz="0" w:space="0" w:color="auto"/>
                <w:left w:val="none" w:sz="0" w:space="0" w:color="auto"/>
                <w:bottom w:val="none" w:sz="0" w:space="0" w:color="auto"/>
                <w:right w:val="none" w:sz="0" w:space="0" w:color="auto"/>
              </w:divBdr>
            </w:div>
            <w:div w:id="199976850">
              <w:marLeft w:val="480"/>
              <w:marRight w:val="0"/>
              <w:marTop w:val="0"/>
              <w:marBottom w:val="0"/>
              <w:divBdr>
                <w:top w:val="none" w:sz="0" w:space="0" w:color="auto"/>
                <w:left w:val="none" w:sz="0" w:space="0" w:color="auto"/>
                <w:bottom w:val="none" w:sz="0" w:space="0" w:color="auto"/>
                <w:right w:val="none" w:sz="0" w:space="0" w:color="auto"/>
              </w:divBdr>
            </w:div>
            <w:div w:id="200292855">
              <w:marLeft w:val="480"/>
              <w:marRight w:val="0"/>
              <w:marTop w:val="0"/>
              <w:marBottom w:val="0"/>
              <w:divBdr>
                <w:top w:val="none" w:sz="0" w:space="0" w:color="auto"/>
                <w:left w:val="none" w:sz="0" w:space="0" w:color="auto"/>
                <w:bottom w:val="none" w:sz="0" w:space="0" w:color="auto"/>
                <w:right w:val="none" w:sz="0" w:space="0" w:color="auto"/>
              </w:divBdr>
            </w:div>
            <w:div w:id="200358962">
              <w:marLeft w:val="480"/>
              <w:marRight w:val="0"/>
              <w:marTop w:val="0"/>
              <w:marBottom w:val="0"/>
              <w:divBdr>
                <w:top w:val="none" w:sz="0" w:space="0" w:color="auto"/>
                <w:left w:val="none" w:sz="0" w:space="0" w:color="auto"/>
                <w:bottom w:val="none" w:sz="0" w:space="0" w:color="auto"/>
                <w:right w:val="none" w:sz="0" w:space="0" w:color="auto"/>
              </w:divBdr>
            </w:div>
            <w:div w:id="200361827">
              <w:marLeft w:val="480"/>
              <w:marRight w:val="0"/>
              <w:marTop w:val="0"/>
              <w:marBottom w:val="0"/>
              <w:divBdr>
                <w:top w:val="none" w:sz="0" w:space="0" w:color="auto"/>
                <w:left w:val="none" w:sz="0" w:space="0" w:color="auto"/>
                <w:bottom w:val="none" w:sz="0" w:space="0" w:color="auto"/>
                <w:right w:val="none" w:sz="0" w:space="0" w:color="auto"/>
              </w:divBdr>
            </w:div>
            <w:div w:id="200482608">
              <w:marLeft w:val="480"/>
              <w:marRight w:val="0"/>
              <w:marTop w:val="0"/>
              <w:marBottom w:val="0"/>
              <w:divBdr>
                <w:top w:val="none" w:sz="0" w:space="0" w:color="auto"/>
                <w:left w:val="none" w:sz="0" w:space="0" w:color="auto"/>
                <w:bottom w:val="none" w:sz="0" w:space="0" w:color="auto"/>
                <w:right w:val="none" w:sz="0" w:space="0" w:color="auto"/>
              </w:divBdr>
            </w:div>
            <w:div w:id="200830263">
              <w:marLeft w:val="480"/>
              <w:marRight w:val="0"/>
              <w:marTop w:val="0"/>
              <w:marBottom w:val="0"/>
              <w:divBdr>
                <w:top w:val="none" w:sz="0" w:space="0" w:color="auto"/>
                <w:left w:val="none" w:sz="0" w:space="0" w:color="auto"/>
                <w:bottom w:val="none" w:sz="0" w:space="0" w:color="auto"/>
                <w:right w:val="none" w:sz="0" w:space="0" w:color="auto"/>
              </w:divBdr>
            </w:div>
            <w:div w:id="201065624">
              <w:marLeft w:val="480"/>
              <w:marRight w:val="0"/>
              <w:marTop w:val="0"/>
              <w:marBottom w:val="0"/>
              <w:divBdr>
                <w:top w:val="none" w:sz="0" w:space="0" w:color="auto"/>
                <w:left w:val="none" w:sz="0" w:space="0" w:color="auto"/>
                <w:bottom w:val="none" w:sz="0" w:space="0" w:color="auto"/>
                <w:right w:val="none" w:sz="0" w:space="0" w:color="auto"/>
              </w:divBdr>
            </w:div>
            <w:div w:id="201096272">
              <w:marLeft w:val="480"/>
              <w:marRight w:val="0"/>
              <w:marTop w:val="0"/>
              <w:marBottom w:val="0"/>
              <w:divBdr>
                <w:top w:val="none" w:sz="0" w:space="0" w:color="auto"/>
                <w:left w:val="none" w:sz="0" w:space="0" w:color="auto"/>
                <w:bottom w:val="none" w:sz="0" w:space="0" w:color="auto"/>
                <w:right w:val="none" w:sz="0" w:space="0" w:color="auto"/>
              </w:divBdr>
            </w:div>
            <w:div w:id="201480457">
              <w:marLeft w:val="480"/>
              <w:marRight w:val="0"/>
              <w:marTop w:val="0"/>
              <w:marBottom w:val="0"/>
              <w:divBdr>
                <w:top w:val="none" w:sz="0" w:space="0" w:color="auto"/>
                <w:left w:val="none" w:sz="0" w:space="0" w:color="auto"/>
                <w:bottom w:val="none" w:sz="0" w:space="0" w:color="auto"/>
                <w:right w:val="none" w:sz="0" w:space="0" w:color="auto"/>
              </w:divBdr>
            </w:div>
            <w:div w:id="201553613">
              <w:marLeft w:val="480"/>
              <w:marRight w:val="0"/>
              <w:marTop w:val="0"/>
              <w:marBottom w:val="0"/>
              <w:divBdr>
                <w:top w:val="none" w:sz="0" w:space="0" w:color="auto"/>
                <w:left w:val="none" w:sz="0" w:space="0" w:color="auto"/>
                <w:bottom w:val="none" w:sz="0" w:space="0" w:color="auto"/>
                <w:right w:val="none" w:sz="0" w:space="0" w:color="auto"/>
              </w:divBdr>
            </w:div>
            <w:div w:id="201986414">
              <w:marLeft w:val="480"/>
              <w:marRight w:val="0"/>
              <w:marTop w:val="0"/>
              <w:marBottom w:val="0"/>
              <w:divBdr>
                <w:top w:val="none" w:sz="0" w:space="0" w:color="auto"/>
                <w:left w:val="none" w:sz="0" w:space="0" w:color="auto"/>
                <w:bottom w:val="none" w:sz="0" w:space="0" w:color="auto"/>
                <w:right w:val="none" w:sz="0" w:space="0" w:color="auto"/>
              </w:divBdr>
            </w:div>
            <w:div w:id="202400087">
              <w:marLeft w:val="480"/>
              <w:marRight w:val="0"/>
              <w:marTop w:val="0"/>
              <w:marBottom w:val="0"/>
              <w:divBdr>
                <w:top w:val="none" w:sz="0" w:space="0" w:color="auto"/>
                <w:left w:val="none" w:sz="0" w:space="0" w:color="auto"/>
                <w:bottom w:val="none" w:sz="0" w:space="0" w:color="auto"/>
                <w:right w:val="none" w:sz="0" w:space="0" w:color="auto"/>
              </w:divBdr>
            </w:div>
            <w:div w:id="202443825">
              <w:marLeft w:val="480"/>
              <w:marRight w:val="0"/>
              <w:marTop w:val="0"/>
              <w:marBottom w:val="0"/>
              <w:divBdr>
                <w:top w:val="none" w:sz="0" w:space="0" w:color="auto"/>
                <w:left w:val="none" w:sz="0" w:space="0" w:color="auto"/>
                <w:bottom w:val="none" w:sz="0" w:space="0" w:color="auto"/>
                <w:right w:val="none" w:sz="0" w:space="0" w:color="auto"/>
              </w:divBdr>
            </w:div>
            <w:div w:id="202450896">
              <w:marLeft w:val="480"/>
              <w:marRight w:val="0"/>
              <w:marTop w:val="0"/>
              <w:marBottom w:val="0"/>
              <w:divBdr>
                <w:top w:val="none" w:sz="0" w:space="0" w:color="auto"/>
                <w:left w:val="none" w:sz="0" w:space="0" w:color="auto"/>
                <w:bottom w:val="none" w:sz="0" w:space="0" w:color="auto"/>
                <w:right w:val="none" w:sz="0" w:space="0" w:color="auto"/>
              </w:divBdr>
            </w:div>
            <w:div w:id="202644081">
              <w:marLeft w:val="480"/>
              <w:marRight w:val="0"/>
              <w:marTop w:val="0"/>
              <w:marBottom w:val="0"/>
              <w:divBdr>
                <w:top w:val="none" w:sz="0" w:space="0" w:color="auto"/>
                <w:left w:val="none" w:sz="0" w:space="0" w:color="auto"/>
                <w:bottom w:val="none" w:sz="0" w:space="0" w:color="auto"/>
                <w:right w:val="none" w:sz="0" w:space="0" w:color="auto"/>
              </w:divBdr>
            </w:div>
            <w:div w:id="205802545">
              <w:marLeft w:val="480"/>
              <w:marRight w:val="0"/>
              <w:marTop w:val="0"/>
              <w:marBottom w:val="0"/>
              <w:divBdr>
                <w:top w:val="none" w:sz="0" w:space="0" w:color="auto"/>
                <w:left w:val="none" w:sz="0" w:space="0" w:color="auto"/>
                <w:bottom w:val="none" w:sz="0" w:space="0" w:color="auto"/>
                <w:right w:val="none" w:sz="0" w:space="0" w:color="auto"/>
              </w:divBdr>
            </w:div>
            <w:div w:id="205919306">
              <w:marLeft w:val="480"/>
              <w:marRight w:val="0"/>
              <w:marTop w:val="0"/>
              <w:marBottom w:val="0"/>
              <w:divBdr>
                <w:top w:val="none" w:sz="0" w:space="0" w:color="auto"/>
                <w:left w:val="none" w:sz="0" w:space="0" w:color="auto"/>
                <w:bottom w:val="none" w:sz="0" w:space="0" w:color="auto"/>
                <w:right w:val="none" w:sz="0" w:space="0" w:color="auto"/>
              </w:divBdr>
            </w:div>
            <w:div w:id="206331894">
              <w:marLeft w:val="480"/>
              <w:marRight w:val="0"/>
              <w:marTop w:val="0"/>
              <w:marBottom w:val="0"/>
              <w:divBdr>
                <w:top w:val="none" w:sz="0" w:space="0" w:color="auto"/>
                <w:left w:val="none" w:sz="0" w:space="0" w:color="auto"/>
                <w:bottom w:val="none" w:sz="0" w:space="0" w:color="auto"/>
                <w:right w:val="none" w:sz="0" w:space="0" w:color="auto"/>
              </w:divBdr>
            </w:div>
            <w:div w:id="206339728">
              <w:marLeft w:val="480"/>
              <w:marRight w:val="0"/>
              <w:marTop w:val="0"/>
              <w:marBottom w:val="0"/>
              <w:divBdr>
                <w:top w:val="none" w:sz="0" w:space="0" w:color="auto"/>
                <w:left w:val="none" w:sz="0" w:space="0" w:color="auto"/>
                <w:bottom w:val="none" w:sz="0" w:space="0" w:color="auto"/>
                <w:right w:val="none" w:sz="0" w:space="0" w:color="auto"/>
              </w:divBdr>
            </w:div>
            <w:div w:id="206577187">
              <w:marLeft w:val="480"/>
              <w:marRight w:val="0"/>
              <w:marTop w:val="0"/>
              <w:marBottom w:val="0"/>
              <w:divBdr>
                <w:top w:val="none" w:sz="0" w:space="0" w:color="auto"/>
                <w:left w:val="none" w:sz="0" w:space="0" w:color="auto"/>
                <w:bottom w:val="none" w:sz="0" w:space="0" w:color="auto"/>
                <w:right w:val="none" w:sz="0" w:space="0" w:color="auto"/>
              </w:divBdr>
            </w:div>
            <w:div w:id="206648424">
              <w:marLeft w:val="480"/>
              <w:marRight w:val="0"/>
              <w:marTop w:val="0"/>
              <w:marBottom w:val="0"/>
              <w:divBdr>
                <w:top w:val="none" w:sz="0" w:space="0" w:color="auto"/>
                <w:left w:val="none" w:sz="0" w:space="0" w:color="auto"/>
                <w:bottom w:val="none" w:sz="0" w:space="0" w:color="auto"/>
                <w:right w:val="none" w:sz="0" w:space="0" w:color="auto"/>
              </w:divBdr>
            </w:div>
            <w:div w:id="206767535">
              <w:marLeft w:val="480"/>
              <w:marRight w:val="0"/>
              <w:marTop w:val="0"/>
              <w:marBottom w:val="0"/>
              <w:divBdr>
                <w:top w:val="none" w:sz="0" w:space="0" w:color="auto"/>
                <w:left w:val="none" w:sz="0" w:space="0" w:color="auto"/>
                <w:bottom w:val="none" w:sz="0" w:space="0" w:color="auto"/>
                <w:right w:val="none" w:sz="0" w:space="0" w:color="auto"/>
              </w:divBdr>
            </w:div>
            <w:div w:id="206995437">
              <w:marLeft w:val="480"/>
              <w:marRight w:val="0"/>
              <w:marTop w:val="0"/>
              <w:marBottom w:val="0"/>
              <w:divBdr>
                <w:top w:val="none" w:sz="0" w:space="0" w:color="auto"/>
                <w:left w:val="none" w:sz="0" w:space="0" w:color="auto"/>
                <w:bottom w:val="none" w:sz="0" w:space="0" w:color="auto"/>
                <w:right w:val="none" w:sz="0" w:space="0" w:color="auto"/>
              </w:divBdr>
            </w:div>
            <w:div w:id="207304291">
              <w:marLeft w:val="480"/>
              <w:marRight w:val="0"/>
              <w:marTop w:val="0"/>
              <w:marBottom w:val="0"/>
              <w:divBdr>
                <w:top w:val="none" w:sz="0" w:space="0" w:color="auto"/>
                <w:left w:val="none" w:sz="0" w:space="0" w:color="auto"/>
                <w:bottom w:val="none" w:sz="0" w:space="0" w:color="auto"/>
                <w:right w:val="none" w:sz="0" w:space="0" w:color="auto"/>
              </w:divBdr>
            </w:div>
            <w:div w:id="208538810">
              <w:marLeft w:val="480"/>
              <w:marRight w:val="0"/>
              <w:marTop w:val="0"/>
              <w:marBottom w:val="0"/>
              <w:divBdr>
                <w:top w:val="none" w:sz="0" w:space="0" w:color="auto"/>
                <w:left w:val="none" w:sz="0" w:space="0" w:color="auto"/>
                <w:bottom w:val="none" w:sz="0" w:space="0" w:color="auto"/>
                <w:right w:val="none" w:sz="0" w:space="0" w:color="auto"/>
              </w:divBdr>
            </w:div>
            <w:div w:id="210001006">
              <w:marLeft w:val="480"/>
              <w:marRight w:val="0"/>
              <w:marTop w:val="0"/>
              <w:marBottom w:val="0"/>
              <w:divBdr>
                <w:top w:val="none" w:sz="0" w:space="0" w:color="auto"/>
                <w:left w:val="none" w:sz="0" w:space="0" w:color="auto"/>
                <w:bottom w:val="none" w:sz="0" w:space="0" w:color="auto"/>
                <w:right w:val="none" w:sz="0" w:space="0" w:color="auto"/>
              </w:divBdr>
            </w:div>
            <w:div w:id="210583748">
              <w:marLeft w:val="480"/>
              <w:marRight w:val="0"/>
              <w:marTop w:val="0"/>
              <w:marBottom w:val="0"/>
              <w:divBdr>
                <w:top w:val="none" w:sz="0" w:space="0" w:color="auto"/>
                <w:left w:val="none" w:sz="0" w:space="0" w:color="auto"/>
                <w:bottom w:val="none" w:sz="0" w:space="0" w:color="auto"/>
                <w:right w:val="none" w:sz="0" w:space="0" w:color="auto"/>
              </w:divBdr>
            </w:div>
            <w:div w:id="211238036">
              <w:marLeft w:val="480"/>
              <w:marRight w:val="0"/>
              <w:marTop w:val="0"/>
              <w:marBottom w:val="0"/>
              <w:divBdr>
                <w:top w:val="none" w:sz="0" w:space="0" w:color="auto"/>
                <w:left w:val="none" w:sz="0" w:space="0" w:color="auto"/>
                <w:bottom w:val="none" w:sz="0" w:space="0" w:color="auto"/>
                <w:right w:val="none" w:sz="0" w:space="0" w:color="auto"/>
              </w:divBdr>
            </w:div>
            <w:div w:id="211962969">
              <w:marLeft w:val="480"/>
              <w:marRight w:val="0"/>
              <w:marTop w:val="0"/>
              <w:marBottom w:val="0"/>
              <w:divBdr>
                <w:top w:val="none" w:sz="0" w:space="0" w:color="auto"/>
                <w:left w:val="none" w:sz="0" w:space="0" w:color="auto"/>
                <w:bottom w:val="none" w:sz="0" w:space="0" w:color="auto"/>
                <w:right w:val="none" w:sz="0" w:space="0" w:color="auto"/>
              </w:divBdr>
            </w:div>
            <w:div w:id="212926845">
              <w:marLeft w:val="480"/>
              <w:marRight w:val="0"/>
              <w:marTop w:val="0"/>
              <w:marBottom w:val="0"/>
              <w:divBdr>
                <w:top w:val="none" w:sz="0" w:space="0" w:color="auto"/>
                <w:left w:val="none" w:sz="0" w:space="0" w:color="auto"/>
                <w:bottom w:val="none" w:sz="0" w:space="0" w:color="auto"/>
                <w:right w:val="none" w:sz="0" w:space="0" w:color="auto"/>
              </w:divBdr>
            </w:div>
            <w:div w:id="213081694">
              <w:marLeft w:val="480"/>
              <w:marRight w:val="0"/>
              <w:marTop w:val="0"/>
              <w:marBottom w:val="0"/>
              <w:divBdr>
                <w:top w:val="none" w:sz="0" w:space="0" w:color="auto"/>
                <w:left w:val="none" w:sz="0" w:space="0" w:color="auto"/>
                <w:bottom w:val="none" w:sz="0" w:space="0" w:color="auto"/>
                <w:right w:val="none" w:sz="0" w:space="0" w:color="auto"/>
              </w:divBdr>
            </w:div>
            <w:div w:id="213127042">
              <w:marLeft w:val="480"/>
              <w:marRight w:val="0"/>
              <w:marTop w:val="0"/>
              <w:marBottom w:val="0"/>
              <w:divBdr>
                <w:top w:val="none" w:sz="0" w:space="0" w:color="auto"/>
                <w:left w:val="none" w:sz="0" w:space="0" w:color="auto"/>
                <w:bottom w:val="none" w:sz="0" w:space="0" w:color="auto"/>
                <w:right w:val="none" w:sz="0" w:space="0" w:color="auto"/>
              </w:divBdr>
            </w:div>
            <w:div w:id="214120722">
              <w:marLeft w:val="480"/>
              <w:marRight w:val="0"/>
              <w:marTop w:val="0"/>
              <w:marBottom w:val="0"/>
              <w:divBdr>
                <w:top w:val="none" w:sz="0" w:space="0" w:color="auto"/>
                <w:left w:val="none" w:sz="0" w:space="0" w:color="auto"/>
                <w:bottom w:val="none" w:sz="0" w:space="0" w:color="auto"/>
                <w:right w:val="none" w:sz="0" w:space="0" w:color="auto"/>
              </w:divBdr>
            </w:div>
            <w:div w:id="214246448">
              <w:marLeft w:val="480"/>
              <w:marRight w:val="0"/>
              <w:marTop w:val="0"/>
              <w:marBottom w:val="0"/>
              <w:divBdr>
                <w:top w:val="none" w:sz="0" w:space="0" w:color="auto"/>
                <w:left w:val="none" w:sz="0" w:space="0" w:color="auto"/>
                <w:bottom w:val="none" w:sz="0" w:space="0" w:color="auto"/>
                <w:right w:val="none" w:sz="0" w:space="0" w:color="auto"/>
              </w:divBdr>
            </w:div>
            <w:div w:id="214319680">
              <w:marLeft w:val="480"/>
              <w:marRight w:val="0"/>
              <w:marTop w:val="0"/>
              <w:marBottom w:val="0"/>
              <w:divBdr>
                <w:top w:val="none" w:sz="0" w:space="0" w:color="auto"/>
                <w:left w:val="none" w:sz="0" w:space="0" w:color="auto"/>
                <w:bottom w:val="none" w:sz="0" w:space="0" w:color="auto"/>
                <w:right w:val="none" w:sz="0" w:space="0" w:color="auto"/>
              </w:divBdr>
            </w:div>
            <w:div w:id="214854250">
              <w:marLeft w:val="480"/>
              <w:marRight w:val="0"/>
              <w:marTop w:val="0"/>
              <w:marBottom w:val="0"/>
              <w:divBdr>
                <w:top w:val="none" w:sz="0" w:space="0" w:color="auto"/>
                <w:left w:val="none" w:sz="0" w:space="0" w:color="auto"/>
                <w:bottom w:val="none" w:sz="0" w:space="0" w:color="auto"/>
                <w:right w:val="none" w:sz="0" w:space="0" w:color="auto"/>
              </w:divBdr>
            </w:div>
            <w:div w:id="215046292">
              <w:marLeft w:val="480"/>
              <w:marRight w:val="0"/>
              <w:marTop w:val="0"/>
              <w:marBottom w:val="0"/>
              <w:divBdr>
                <w:top w:val="none" w:sz="0" w:space="0" w:color="auto"/>
                <w:left w:val="none" w:sz="0" w:space="0" w:color="auto"/>
                <w:bottom w:val="none" w:sz="0" w:space="0" w:color="auto"/>
                <w:right w:val="none" w:sz="0" w:space="0" w:color="auto"/>
              </w:divBdr>
            </w:div>
            <w:div w:id="215287878">
              <w:marLeft w:val="480"/>
              <w:marRight w:val="0"/>
              <w:marTop w:val="0"/>
              <w:marBottom w:val="0"/>
              <w:divBdr>
                <w:top w:val="none" w:sz="0" w:space="0" w:color="auto"/>
                <w:left w:val="none" w:sz="0" w:space="0" w:color="auto"/>
                <w:bottom w:val="none" w:sz="0" w:space="0" w:color="auto"/>
                <w:right w:val="none" w:sz="0" w:space="0" w:color="auto"/>
              </w:divBdr>
            </w:div>
            <w:div w:id="215900251">
              <w:marLeft w:val="480"/>
              <w:marRight w:val="0"/>
              <w:marTop w:val="0"/>
              <w:marBottom w:val="0"/>
              <w:divBdr>
                <w:top w:val="none" w:sz="0" w:space="0" w:color="auto"/>
                <w:left w:val="none" w:sz="0" w:space="0" w:color="auto"/>
                <w:bottom w:val="none" w:sz="0" w:space="0" w:color="auto"/>
                <w:right w:val="none" w:sz="0" w:space="0" w:color="auto"/>
              </w:divBdr>
            </w:div>
            <w:div w:id="216203804">
              <w:marLeft w:val="480"/>
              <w:marRight w:val="0"/>
              <w:marTop w:val="0"/>
              <w:marBottom w:val="0"/>
              <w:divBdr>
                <w:top w:val="none" w:sz="0" w:space="0" w:color="auto"/>
                <w:left w:val="none" w:sz="0" w:space="0" w:color="auto"/>
                <w:bottom w:val="none" w:sz="0" w:space="0" w:color="auto"/>
                <w:right w:val="none" w:sz="0" w:space="0" w:color="auto"/>
              </w:divBdr>
            </w:div>
            <w:div w:id="216627776">
              <w:marLeft w:val="480"/>
              <w:marRight w:val="0"/>
              <w:marTop w:val="0"/>
              <w:marBottom w:val="0"/>
              <w:divBdr>
                <w:top w:val="none" w:sz="0" w:space="0" w:color="auto"/>
                <w:left w:val="none" w:sz="0" w:space="0" w:color="auto"/>
                <w:bottom w:val="none" w:sz="0" w:space="0" w:color="auto"/>
                <w:right w:val="none" w:sz="0" w:space="0" w:color="auto"/>
              </w:divBdr>
            </w:div>
            <w:div w:id="217521833">
              <w:marLeft w:val="480"/>
              <w:marRight w:val="0"/>
              <w:marTop w:val="0"/>
              <w:marBottom w:val="0"/>
              <w:divBdr>
                <w:top w:val="none" w:sz="0" w:space="0" w:color="auto"/>
                <w:left w:val="none" w:sz="0" w:space="0" w:color="auto"/>
                <w:bottom w:val="none" w:sz="0" w:space="0" w:color="auto"/>
                <w:right w:val="none" w:sz="0" w:space="0" w:color="auto"/>
              </w:divBdr>
            </w:div>
            <w:div w:id="217742708">
              <w:marLeft w:val="480"/>
              <w:marRight w:val="0"/>
              <w:marTop w:val="0"/>
              <w:marBottom w:val="0"/>
              <w:divBdr>
                <w:top w:val="none" w:sz="0" w:space="0" w:color="auto"/>
                <w:left w:val="none" w:sz="0" w:space="0" w:color="auto"/>
                <w:bottom w:val="none" w:sz="0" w:space="0" w:color="auto"/>
                <w:right w:val="none" w:sz="0" w:space="0" w:color="auto"/>
              </w:divBdr>
            </w:div>
            <w:div w:id="218518637">
              <w:marLeft w:val="480"/>
              <w:marRight w:val="0"/>
              <w:marTop w:val="0"/>
              <w:marBottom w:val="0"/>
              <w:divBdr>
                <w:top w:val="none" w:sz="0" w:space="0" w:color="auto"/>
                <w:left w:val="none" w:sz="0" w:space="0" w:color="auto"/>
                <w:bottom w:val="none" w:sz="0" w:space="0" w:color="auto"/>
                <w:right w:val="none" w:sz="0" w:space="0" w:color="auto"/>
              </w:divBdr>
            </w:div>
            <w:div w:id="219633165">
              <w:marLeft w:val="480"/>
              <w:marRight w:val="0"/>
              <w:marTop w:val="0"/>
              <w:marBottom w:val="0"/>
              <w:divBdr>
                <w:top w:val="none" w:sz="0" w:space="0" w:color="auto"/>
                <w:left w:val="none" w:sz="0" w:space="0" w:color="auto"/>
                <w:bottom w:val="none" w:sz="0" w:space="0" w:color="auto"/>
                <w:right w:val="none" w:sz="0" w:space="0" w:color="auto"/>
              </w:divBdr>
            </w:div>
            <w:div w:id="220023136">
              <w:marLeft w:val="480"/>
              <w:marRight w:val="0"/>
              <w:marTop w:val="0"/>
              <w:marBottom w:val="0"/>
              <w:divBdr>
                <w:top w:val="none" w:sz="0" w:space="0" w:color="auto"/>
                <w:left w:val="none" w:sz="0" w:space="0" w:color="auto"/>
                <w:bottom w:val="none" w:sz="0" w:space="0" w:color="auto"/>
                <w:right w:val="none" w:sz="0" w:space="0" w:color="auto"/>
              </w:divBdr>
            </w:div>
            <w:div w:id="220215612">
              <w:marLeft w:val="480"/>
              <w:marRight w:val="0"/>
              <w:marTop w:val="0"/>
              <w:marBottom w:val="0"/>
              <w:divBdr>
                <w:top w:val="none" w:sz="0" w:space="0" w:color="auto"/>
                <w:left w:val="none" w:sz="0" w:space="0" w:color="auto"/>
                <w:bottom w:val="none" w:sz="0" w:space="0" w:color="auto"/>
                <w:right w:val="none" w:sz="0" w:space="0" w:color="auto"/>
              </w:divBdr>
            </w:div>
            <w:div w:id="220748509">
              <w:marLeft w:val="480"/>
              <w:marRight w:val="0"/>
              <w:marTop w:val="0"/>
              <w:marBottom w:val="0"/>
              <w:divBdr>
                <w:top w:val="none" w:sz="0" w:space="0" w:color="auto"/>
                <w:left w:val="none" w:sz="0" w:space="0" w:color="auto"/>
                <w:bottom w:val="none" w:sz="0" w:space="0" w:color="auto"/>
                <w:right w:val="none" w:sz="0" w:space="0" w:color="auto"/>
              </w:divBdr>
            </w:div>
            <w:div w:id="220749343">
              <w:marLeft w:val="480"/>
              <w:marRight w:val="0"/>
              <w:marTop w:val="0"/>
              <w:marBottom w:val="0"/>
              <w:divBdr>
                <w:top w:val="none" w:sz="0" w:space="0" w:color="auto"/>
                <w:left w:val="none" w:sz="0" w:space="0" w:color="auto"/>
                <w:bottom w:val="none" w:sz="0" w:space="0" w:color="auto"/>
                <w:right w:val="none" w:sz="0" w:space="0" w:color="auto"/>
              </w:divBdr>
            </w:div>
            <w:div w:id="221405592">
              <w:marLeft w:val="480"/>
              <w:marRight w:val="0"/>
              <w:marTop w:val="0"/>
              <w:marBottom w:val="0"/>
              <w:divBdr>
                <w:top w:val="none" w:sz="0" w:space="0" w:color="auto"/>
                <w:left w:val="none" w:sz="0" w:space="0" w:color="auto"/>
                <w:bottom w:val="none" w:sz="0" w:space="0" w:color="auto"/>
                <w:right w:val="none" w:sz="0" w:space="0" w:color="auto"/>
              </w:divBdr>
            </w:div>
            <w:div w:id="221452656">
              <w:marLeft w:val="480"/>
              <w:marRight w:val="0"/>
              <w:marTop w:val="0"/>
              <w:marBottom w:val="0"/>
              <w:divBdr>
                <w:top w:val="none" w:sz="0" w:space="0" w:color="auto"/>
                <w:left w:val="none" w:sz="0" w:space="0" w:color="auto"/>
                <w:bottom w:val="none" w:sz="0" w:space="0" w:color="auto"/>
                <w:right w:val="none" w:sz="0" w:space="0" w:color="auto"/>
              </w:divBdr>
            </w:div>
            <w:div w:id="221982792">
              <w:marLeft w:val="480"/>
              <w:marRight w:val="0"/>
              <w:marTop w:val="0"/>
              <w:marBottom w:val="0"/>
              <w:divBdr>
                <w:top w:val="none" w:sz="0" w:space="0" w:color="auto"/>
                <w:left w:val="none" w:sz="0" w:space="0" w:color="auto"/>
                <w:bottom w:val="none" w:sz="0" w:space="0" w:color="auto"/>
                <w:right w:val="none" w:sz="0" w:space="0" w:color="auto"/>
              </w:divBdr>
            </w:div>
            <w:div w:id="222374624">
              <w:marLeft w:val="480"/>
              <w:marRight w:val="0"/>
              <w:marTop w:val="0"/>
              <w:marBottom w:val="0"/>
              <w:divBdr>
                <w:top w:val="none" w:sz="0" w:space="0" w:color="auto"/>
                <w:left w:val="none" w:sz="0" w:space="0" w:color="auto"/>
                <w:bottom w:val="none" w:sz="0" w:space="0" w:color="auto"/>
                <w:right w:val="none" w:sz="0" w:space="0" w:color="auto"/>
              </w:divBdr>
            </w:div>
            <w:div w:id="222451991">
              <w:marLeft w:val="480"/>
              <w:marRight w:val="0"/>
              <w:marTop w:val="0"/>
              <w:marBottom w:val="0"/>
              <w:divBdr>
                <w:top w:val="none" w:sz="0" w:space="0" w:color="auto"/>
                <w:left w:val="none" w:sz="0" w:space="0" w:color="auto"/>
                <w:bottom w:val="none" w:sz="0" w:space="0" w:color="auto"/>
                <w:right w:val="none" w:sz="0" w:space="0" w:color="auto"/>
              </w:divBdr>
            </w:div>
            <w:div w:id="222954000">
              <w:marLeft w:val="480"/>
              <w:marRight w:val="0"/>
              <w:marTop w:val="0"/>
              <w:marBottom w:val="0"/>
              <w:divBdr>
                <w:top w:val="none" w:sz="0" w:space="0" w:color="auto"/>
                <w:left w:val="none" w:sz="0" w:space="0" w:color="auto"/>
                <w:bottom w:val="none" w:sz="0" w:space="0" w:color="auto"/>
                <w:right w:val="none" w:sz="0" w:space="0" w:color="auto"/>
              </w:divBdr>
            </w:div>
            <w:div w:id="223563232">
              <w:marLeft w:val="480"/>
              <w:marRight w:val="0"/>
              <w:marTop w:val="0"/>
              <w:marBottom w:val="0"/>
              <w:divBdr>
                <w:top w:val="none" w:sz="0" w:space="0" w:color="auto"/>
                <w:left w:val="none" w:sz="0" w:space="0" w:color="auto"/>
                <w:bottom w:val="none" w:sz="0" w:space="0" w:color="auto"/>
                <w:right w:val="none" w:sz="0" w:space="0" w:color="auto"/>
              </w:divBdr>
            </w:div>
            <w:div w:id="223955369">
              <w:marLeft w:val="480"/>
              <w:marRight w:val="0"/>
              <w:marTop w:val="0"/>
              <w:marBottom w:val="0"/>
              <w:divBdr>
                <w:top w:val="none" w:sz="0" w:space="0" w:color="auto"/>
                <w:left w:val="none" w:sz="0" w:space="0" w:color="auto"/>
                <w:bottom w:val="none" w:sz="0" w:space="0" w:color="auto"/>
                <w:right w:val="none" w:sz="0" w:space="0" w:color="auto"/>
              </w:divBdr>
            </w:div>
            <w:div w:id="223956860">
              <w:marLeft w:val="480"/>
              <w:marRight w:val="0"/>
              <w:marTop w:val="0"/>
              <w:marBottom w:val="0"/>
              <w:divBdr>
                <w:top w:val="none" w:sz="0" w:space="0" w:color="auto"/>
                <w:left w:val="none" w:sz="0" w:space="0" w:color="auto"/>
                <w:bottom w:val="none" w:sz="0" w:space="0" w:color="auto"/>
                <w:right w:val="none" w:sz="0" w:space="0" w:color="auto"/>
              </w:divBdr>
            </w:div>
            <w:div w:id="224031268">
              <w:marLeft w:val="480"/>
              <w:marRight w:val="0"/>
              <w:marTop w:val="0"/>
              <w:marBottom w:val="0"/>
              <w:divBdr>
                <w:top w:val="none" w:sz="0" w:space="0" w:color="auto"/>
                <w:left w:val="none" w:sz="0" w:space="0" w:color="auto"/>
                <w:bottom w:val="none" w:sz="0" w:space="0" w:color="auto"/>
                <w:right w:val="none" w:sz="0" w:space="0" w:color="auto"/>
              </w:divBdr>
            </w:div>
            <w:div w:id="225535643">
              <w:marLeft w:val="480"/>
              <w:marRight w:val="0"/>
              <w:marTop w:val="0"/>
              <w:marBottom w:val="0"/>
              <w:divBdr>
                <w:top w:val="none" w:sz="0" w:space="0" w:color="auto"/>
                <w:left w:val="none" w:sz="0" w:space="0" w:color="auto"/>
                <w:bottom w:val="none" w:sz="0" w:space="0" w:color="auto"/>
                <w:right w:val="none" w:sz="0" w:space="0" w:color="auto"/>
              </w:divBdr>
            </w:div>
            <w:div w:id="226452691">
              <w:marLeft w:val="480"/>
              <w:marRight w:val="0"/>
              <w:marTop w:val="0"/>
              <w:marBottom w:val="0"/>
              <w:divBdr>
                <w:top w:val="none" w:sz="0" w:space="0" w:color="auto"/>
                <w:left w:val="none" w:sz="0" w:space="0" w:color="auto"/>
                <w:bottom w:val="none" w:sz="0" w:space="0" w:color="auto"/>
                <w:right w:val="none" w:sz="0" w:space="0" w:color="auto"/>
              </w:divBdr>
            </w:div>
            <w:div w:id="227303369">
              <w:marLeft w:val="480"/>
              <w:marRight w:val="0"/>
              <w:marTop w:val="0"/>
              <w:marBottom w:val="0"/>
              <w:divBdr>
                <w:top w:val="none" w:sz="0" w:space="0" w:color="auto"/>
                <w:left w:val="none" w:sz="0" w:space="0" w:color="auto"/>
                <w:bottom w:val="none" w:sz="0" w:space="0" w:color="auto"/>
                <w:right w:val="none" w:sz="0" w:space="0" w:color="auto"/>
              </w:divBdr>
            </w:div>
            <w:div w:id="227810356">
              <w:marLeft w:val="480"/>
              <w:marRight w:val="0"/>
              <w:marTop w:val="0"/>
              <w:marBottom w:val="0"/>
              <w:divBdr>
                <w:top w:val="none" w:sz="0" w:space="0" w:color="auto"/>
                <w:left w:val="none" w:sz="0" w:space="0" w:color="auto"/>
                <w:bottom w:val="none" w:sz="0" w:space="0" w:color="auto"/>
                <w:right w:val="none" w:sz="0" w:space="0" w:color="auto"/>
              </w:divBdr>
            </w:div>
            <w:div w:id="228462819">
              <w:marLeft w:val="480"/>
              <w:marRight w:val="0"/>
              <w:marTop w:val="0"/>
              <w:marBottom w:val="0"/>
              <w:divBdr>
                <w:top w:val="none" w:sz="0" w:space="0" w:color="auto"/>
                <w:left w:val="none" w:sz="0" w:space="0" w:color="auto"/>
                <w:bottom w:val="none" w:sz="0" w:space="0" w:color="auto"/>
                <w:right w:val="none" w:sz="0" w:space="0" w:color="auto"/>
              </w:divBdr>
            </w:div>
            <w:div w:id="228466364">
              <w:marLeft w:val="480"/>
              <w:marRight w:val="0"/>
              <w:marTop w:val="0"/>
              <w:marBottom w:val="0"/>
              <w:divBdr>
                <w:top w:val="none" w:sz="0" w:space="0" w:color="auto"/>
                <w:left w:val="none" w:sz="0" w:space="0" w:color="auto"/>
                <w:bottom w:val="none" w:sz="0" w:space="0" w:color="auto"/>
                <w:right w:val="none" w:sz="0" w:space="0" w:color="auto"/>
              </w:divBdr>
            </w:div>
            <w:div w:id="228729349">
              <w:marLeft w:val="480"/>
              <w:marRight w:val="0"/>
              <w:marTop w:val="0"/>
              <w:marBottom w:val="0"/>
              <w:divBdr>
                <w:top w:val="none" w:sz="0" w:space="0" w:color="auto"/>
                <w:left w:val="none" w:sz="0" w:space="0" w:color="auto"/>
                <w:bottom w:val="none" w:sz="0" w:space="0" w:color="auto"/>
                <w:right w:val="none" w:sz="0" w:space="0" w:color="auto"/>
              </w:divBdr>
            </w:div>
            <w:div w:id="229001823">
              <w:marLeft w:val="480"/>
              <w:marRight w:val="0"/>
              <w:marTop w:val="0"/>
              <w:marBottom w:val="0"/>
              <w:divBdr>
                <w:top w:val="none" w:sz="0" w:space="0" w:color="auto"/>
                <w:left w:val="none" w:sz="0" w:space="0" w:color="auto"/>
                <w:bottom w:val="none" w:sz="0" w:space="0" w:color="auto"/>
                <w:right w:val="none" w:sz="0" w:space="0" w:color="auto"/>
              </w:divBdr>
            </w:div>
            <w:div w:id="229461611">
              <w:marLeft w:val="480"/>
              <w:marRight w:val="0"/>
              <w:marTop w:val="0"/>
              <w:marBottom w:val="0"/>
              <w:divBdr>
                <w:top w:val="none" w:sz="0" w:space="0" w:color="auto"/>
                <w:left w:val="none" w:sz="0" w:space="0" w:color="auto"/>
                <w:bottom w:val="none" w:sz="0" w:space="0" w:color="auto"/>
                <w:right w:val="none" w:sz="0" w:space="0" w:color="auto"/>
              </w:divBdr>
            </w:div>
            <w:div w:id="229535669">
              <w:marLeft w:val="480"/>
              <w:marRight w:val="0"/>
              <w:marTop w:val="0"/>
              <w:marBottom w:val="0"/>
              <w:divBdr>
                <w:top w:val="none" w:sz="0" w:space="0" w:color="auto"/>
                <w:left w:val="none" w:sz="0" w:space="0" w:color="auto"/>
                <w:bottom w:val="none" w:sz="0" w:space="0" w:color="auto"/>
                <w:right w:val="none" w:sz="0" w:space="0" w:color="auto"/>
              </w:divBdr>
            </w:div>
            <w:div w:id="229536238">
              <w:marLeft w:val="480"/>
              <w:marRight w:val="0"/>
              <w:marTop w:val="0"/>
              <w:marBottom w:val="0"/>
              <w:divBdr>
                <w:top w:val="none" w:sz="0" w:space="0" w:color="auto"/>
                <w:left w:val="none" w:sz="0" w:space="0" w:color="auto"/>
                <w:bottom w:val="none" w:sz="0" w:space="0" w:color="auto"/>
                <w:right w:val="none" w:sz="0" w:space="0" w:color="auto"/>
              </w:divBdr>
            </w:div>
            <w:div w:id="229538207">
              <w:marLeft w:val="480"/>
              <w:marRight w:val="0"/>
              <w:marTop w:val="0"/>
              <w:marBottom w:val="0"/>
              <w:divBdr>
                <w:top w:val="none" w:sz="0" w:space="0" w:color="auto"/>
                <w:left w:val="none" w:sz="0" w:space="0" w:color="auto"/>
                <w:bottom w:val="none" w:sz="0" w:space="0" w:color="auto"/>
                <w:right w:val="none" w:sz="0" w:space="0" w:color="auto"/>
              </w:divBdr>
            </w:div>
            <w:div w:id="229922548">
              <w:marLeft w:val="480"/>
              <w:marRight w:val="0"/>
              <w:marTop w:val="0"/>
              <w:marBottom w:val="0"/>
              <w:divBdr>
                <w:top w:val="none" w:sz="0" w:space="0" w:color="auto"/>
                <w:left w:val="none" w:sz="0" w:space="0" w:color="auto"/>
                <w:bottom w:val="none" w:sz="0" w:space="0" w:color="auto"/>
                <w:right w:val="none" w:sz="0" w:space="0" w:color="auto"/>
              </w:divBdr>
            </w:div>
            <w:div w:id="230314552">
              <w:marLeft w:val="480"/>
              <w:marRight w:val="0"/>
              <w:marTop w:val="0"/>
              <w:marBottom w:val="0"/>
              <w:divBdr>
                <w:top w:val="none" w:sz="0" w:space="0" w:color="auto"/>
                <w:left w:val="none" w:sz="0" w:space="0" w:color="auto"/>
                <w:bottom w:val="none" w:sz="0" w:space="0" w:color="auto"/>
                <w:right w:val="none" w:sz="0" w:space="0" w:color="auto"/>
              </w:divBdr>
            </w:div>
            <w:div w:id="230510003">
              <w:marLeft w:val="480"/>
              <w:marRight w:val="0"/>
              <w:marTop w:val="0"/>
              <w:marBottom w:val="0"/>
              <w:divBdr>
                <w:top w:val="none" w:sz="0" w:space="0" w:color="auto"/>
                <w:left w:val="none" w:sz="0" w:space="0" w:color="auto"/>
                <w:bottom w:val="none" w:sz="0" w:space="0" w:color="auto"/>
                <w:right w:val="none" w:sz="0" w:space="0" w:color="auto"/>
              </w:divBdr>
            </w:div>
            <w:div w:id="230821698">
              <w:marLeft w:val="480"/>
              <w:marRight w:val="0"/>
              <w:marTop w:val="0"/>
              <w:marBottom w:val="0"/>
              <w:divBdr>
                <w:top w:val="none" w:sz="0" w:space="0" w:color="auto"/>
                <w:left w:val="none" w:sz="0" w:space="0" w:color="auto"/>
                <w:bottom w:val="none" w:sz="0" w:space="0" w:color="auto"/>
                <w:right w:val="none" w:sz="0" w:space="0" w:color="auto"/>
              </w:divBdr>
            </w:div>
            <w:div w:id="230890787">
              <w:marLeft w:val="480"/>
              <w:marRight w:val="0"/>
              <w:marTop w:val="0"/>
              <w:marBottom w:val="0"/>
              <w:divBdr>
                <w:top w:val="none" w:sz="0" w:space="0" w:color="auto"/>
                <w:left w:val="none" w:sz="0" w:space="0" w:color="auto"/>
                <w:bottom w:val="none" w:sz="0" w:space="0" w:color="auto"/>
                <w:right w:val="none" w:sz="0" w:space="0" w:color="auto"/>
              </w:divBdr>
            </w:div>
            <w:div w:id="231162851">
              <w:marLeft w:val="480"/>
              <w:marRight w:val="0"/>
              <w:marTop w:val="0"/>
              <w:marBottom w:val="0"/>
              <w:divBdr>
                <w:top w:val="none" w:sz="0" w:space="0" w:color="auto"/>
                <w:left w:val="none" w:sz="0" w:space="0" w:color="auto"/>
                <w:bottom w:val="none" w:sz="0" w:space="0" w:color="auto"/>
                <w:right w:val="none" w:sz="0" w:space="0" w:color="auto"/>
              </w:divBdr>
            </w:div>
            <w:div w:id="231354162">
              <w:marLeft w:val="480"/>
              <w:marRight w:val="0"/>
              <w:marTop w:val="0"/>
              <w:marBottom w:val="0"/>
              <w:divBdr>
                <w:top w:val="none" w:sz="0" w:space="0" w:color="auto"/>
                <w:left w:val="none" w:sz="0" w:space="0" w:color="auto"/>
                <w:bottom w:val="none" w:sz="0" w:space="0" w:color="auto"/>
                <w:right w:val="none" w:sz="0" w:space="0" w:color="auto"/>
              </w:divBdr>
            </w:div>
            <w:div w:id="231355751">
              <w:marLeft w:val="480"/>
              <w:marRight w:val="0"/>
              <w:marTop w:val="0"/>
              <w:marBottom w:val="0"/>
              <w:divBdr>
                <w:top w:val="none" w:sz="0" w:space="0" w:color="auto"/>
                <w:left w:val="none" w:sz="0" w:space="0" w:color="auto"/>
                <w:bottom w:val="none" w:sz="0" w:space="0" w:color="auto"/>
                <w:right w:val="none" w:sz="0" w:space="0" w:color="auto"/>
              </w:divBdr>
            </w:div>
            <w:div w:id="231622772">
              <w:marLeft w:val="480"/>
              <w:marRight w:val="0"/>
              <w:marTop w:val="0"/>
              <w:marBottom w:val="0"/>
              <w:divBdr>
                <w:top w:val="none" w:sz="0" w:space="0" w:color="auto"/>
                <w:left w:val="none" w:sz="0" w:space="0" w:color="auto"/>
                <w:bottom w:val="none" w:sz="0" w:space="0" w:color="auto"/>
                <w:right w:val="none" w:sz="0" w:space="0" w:color="auto"/>
              </w:divBdr>
            </w:div>
            <w:div w:id="231699875">
              <w:marLeft w:val="480"/>
              <w:marRight w:val="0"/>
              <w:marTop w:val="0"/>
              <w:marBottom w:val="0"/>
              <w:divBdr>
                <w:top w:val="none" w:sz="0" w:space="0" w:color="auto"/>
                <w:left w:val="none" w:sz="0" w:space="0" w:color="auto"/>
                <w:bottom w:val="none" w:sz="0" w:space="0" w:color="auto"/>
                <w:right w:val="none" w:sz="0" w:space="0" w:color="auto"/>
              </w:divBdr>
            </w:div>
            <w:div w:id="231745091">
              <w:marLeft w:val="480"/>
              <w:marRight w:val="0"/>
              <w:marTop w:val="0"/>
              <w:marBottom w:val="0"/>
              <w:divBdr>
                <w:top w:val="none" w:sz="0" w:space="0" w:color="auto"/>
                <w:left w:val="none" w:sz="0" w:space="0" w:color="auto"/>
                <w:bottom w:val="none" w:sz="0" w:space="0" w:color="auto"/>
                <w:right w:val="none" w:sz="0" w:space="0" w:color="auto"/>
              </w:divBdr>
            </w:div>
            <w:div w:id="231887549">
              <w:marLeft w:val="480"/>
              <w:marRight w:val="0"/>
              <w:marTop w:val="0"/>
              <w:marBottom w:val="0"/>
              <w:divBdr>
                <w:top w:val="none" w:sz="0" w:space="0" w:color="auto"/>
                <w:left w:val="none" w:sz="0" w:space="0" w:color="auto"/>
                <w:bottom w:val="none" w:sz="0" w:space="0" w:color="auto"/>
                <w:right w:val="none" w:sz="0" w:space="0" w:color="auto"/>
              </w:divBdr>
            </w:div>
            <w:div w:id="232010599">
              <w:marLeft w:val="480"/>
              <w:marRight w:val="0"/>
              <w:marTop w:val="0"/>
              <w:marBottom w:val="0"/>
              <w:divBdr>
                <w:top w:val="none" w:sz="0" w:space="0" w:color="auto"/>
                <w:left w:val="none" w:sz="0" w:space="0" w:color="auto"/>
                <w:bottom w:val="none" w:sz="0" w:space="0" w:color="auto"/>
                <w:right w:val="none" w:sz="0" w:space="0" w:color="auto"/>
              </w:divBdr>
            </w:div>
            <w:div w:id="232082185">
              <w:marLeft w:val="480"/>
              <w:marRight w:val="0"/>
              <w:marTop w:val="0"/>
              <w:marBottom w:val="0"/>
              <w:divBdr>
                <w:top w:val="none" w:sz="0" w:space="0" w:color="auto"/>
                <w:left w:val="none" w:sz="0" w:space="0" w:color="auto"/>
                <w:bottom w:val="none" w:sz="0" w:space="0" w:color="auto"/>
                <w:right w:val="none" w:sz="0" w:space="0" w:color="auto"/>
              </w:divBdr>
            </w:div>
            <w:div w:id="232542433">
              <w:marLeft w:val="480"/>
              <w:marRight w:val="0"/>
              <w:marTop w:val="0"/>
              <w:marBottom w:val="0"/>
              <w:divBdr>
                <w:top w:val="none" w:sz="0" w:space="0" w:color="auto"/>
                <w:left w:val="none" w:sz="0" w:space="0" w:color="auto"/>
                <w:bottom w:val="none" w:sz="0" w:space="0" w:color="auto"/>
                <w:right w:val="none" w:sz="0" w:space="0" w:color="auto"/>
              </w:divBdr>
            </w:div>
            <w:div w:id="232855182">
              <w:marLeft w:val="480"/>
              <w:marRight w:val="0"/>
              <w:marTop w:val="0"/>
              <w:marBottom w:val="0"/>
              <w:divBdr>
                <w:top w:val="none" w:sz="0" w:space="0" w:color="auto"/>
                <w:left w:val="none" w:sz="0" w:space="0" w:color="auto"/>
                <w:bottom w:val="none" w:sz="0" w:space="0" w:color="auto"/>
                <w:right w:val="none" w:sz="0" w:space="0" w:color="auto"/>
              </w:divBdr>
            </w:div>
            <w:div w:id="232862086">
              <w:marLeft w:val="480"/>
              <w:marRight w:val="0"/>
              <w:marTop w:val="0"/>
              <w:marBottom w:val="0"/>
              <w:divBdr>
                <w:top w:val="none" w:sz="0" w:space="0" w:color="auto"/>
                <w:left w:val="none" w:sz="0" w:space="0" w:color="auto"/>
                <w:bottom w:val="none" w:sz="0" w:space="0" w:color="auto"/>
                <w:right w:val="none" w:sz="0" w:space="0" w:color="auto"/>
              </w:divBdr>
            </w:div>
            <w:div w:id="233393698">
              <w:marLeft w:val="480"/>
              <w:marRight w:val="0"/>
              <w:marTop w:val="0"/>
              <w:marBottom w:val="0"/>
              <w:divBdr>
                <w:top w:val="none" w:sz="0" w:space="0" w:color="auto"/>
                <w:left w:val="none" w:sz="0" w:space="0" w:color="auto"/>
                <w:bottom w:val="none" w:sz="0" w:space="0" w:color="auto"/>
                <w:right w:val="none" w:sz="0" w:space="0" w:color="auto"/>
              </w:divBdr>
            </w:div>
            <w:div w:id="233785789">
              <w:marLeft w:val="480"/>
              <w:marRight w:val="0"/>
              <w:marTop w:val="0"/>
              <w:marBottom w:val="0"/>
              <w:divBdr>
                <w:top w:val="none" w:sz="0" w:space="0" w:color="auto"/>
                <w:left w:val="none" w:sz="0" w:space="0" w:color="auto"/>
                <w:bottom w:val="none" w:sz="0" w:space="0" w:color="auto"/>
                <w:right w:val="none" w:sz="0" w:space="0" w:color="auto"/>
              </w:divBdr>
            </w:div>
            <w:div w:id="234122553">
              <w:marLeft w:val="480"/>
              <w:marRight w:val="0"/>
              <w:marTop w:val="0"/>
              <w:marBottom w:val="0"/>
              <w:divBdr>
                <w:top w:val="none" w:sz="0" w:space="0" w:color="auto"/>
                <w:left w:val="none" w:sz="0" w:space="0" w:color="auto"/>
                <w:bottom w:val="none" w:sz="0" w:space="0" w:color="auto"/>
                <w:right w:val="none" w:sz="0" w:space="0" w:color="auto"/>
              </w:divBdr>
            </w:div>
            <w:div w:id="234242266">
              <w:marLeft w:val="480"/>
              <w:marRight w:val="0"/>
              <w:marTop w:val="0"/>
              <w:marBottom w:val="0"/>
              <w:divBdr>
                <w:top w:val="none" w:sz="0" w:space="0" w:color="auto"/>
                <w:left w:val="none" w:sz="0" w:space="0" w:color="auto"/>
                <w:bottom w:val="none" w:sz="0" w:space="0" w:color="auto"/>
                <w:right w:val="none" w:sz="0" w:space="0" w:color="auto"/>
              </w:divBdr>
            </w:div>
            <w:div w:id="235481175">
              <w:marLeft w:val="480"/>
              <w:marRight w:val="0"/>
              <w:marTop w:val="0"/>
              <w:marBottom w:val="0"/>
              <w:divBdr>
                <w:top w:val="none" w:sz="0" w:space="0" w:color="auto"/>
                <w:left w:val="none" w:sz="0" w:space="0" w:color="auto"/>
                <w:bottom w:val="none" w:sz="0" w:space="0" w:color="auto"/>
                <w:right w:val="none" w:sz="0" w:space="0" w:color="auto"/>
              </w:divBdr>
            </w:div>
            <w:div w:id="235673267">
              <w:marLeft w:val="480"/>
              <w:marRight w:val="0"/>
              <w:marTop w:val="0"/>
              <w:marBottom w:val="0"/>
              <w:divBdr>
                <w:top w:val="none" w:sz="0" w:space="0" w:color="auto"/>
                <w:left w:val="none" w:sz="0" w:space="0" w:color="auto"/>
                <w:bottom w:val="none" w:sz="0" w:space="0" w:color="auto"/>
                <w:right w:val="none" w:sz="0" w:space="0" w:color="auto"/>
              </w:divBdr>
            </w:div>
            <w:div w:id="235745321">
              <w:marLeft w:val="480"/>
              <w:marRight w:val="0"/>
              <w:marTop w:val="0"/>
              <w:marBottom w:val="0"/>
              <w:divBdr>
                <w:top w:val="none" w:sz="0" w:space="0" w:color="auto"/>
                <w:left w:val="none" w:sz="0" w:space="0" w:color="auto"/>
                <w:bottom w:val="none" w:sz="0" w:space="0" w:color="auto"/>
                <w:right w:val="none" w:sz="0" w:space="0" w:color="auto"/>
              </w:divBdr>
            </w:div>
            <w:div w:id="235821081">
              <w:marLeft w:val="480"/>
              <w:marRight w:val="0"/>
              <w:marTop w:val="0"/>
              <w:marBottom w:val="0"/>
              <w:divBdr>
                <w:top w:val="none" w:sz="0" w:space="0" w:color="auto"/>
                <w:left w:val="none" w:sz="0" w:space="0" w:color="auto"/>
                <w:bottom w:val="none" w:sz="0" w:space="0" w:color="auto"/>
                <w:right w:val="none" w:sz="0" w:space="0" w:color="auto"/>
              </w:divBdr>
            </w:div>
            <w:div w:id="236257395">
              <w:marLeft w:val="480"/>
              <w:marRight w:val="0"/>
              <w:marTop w:val="0"/>
              <w:marBottom w:val="0"/>
              <w:divBdr>
                <w:top w:val="none" w:sz="0" w:space="0" w:color="auto"/>
                <w:left w:val="none" w:sz="0" w:space="0" w:color="auto"/>
                <w:bottom w:val="none" w:sz="0" w:space="0" w:color="auto"/>
                <w:right w:val="none" w:sz="0" w:space="0" w:color="auto"/>
              </w:divBdr>
            </w:div>
            <w:div w:id="236592664">
              <w:marLeft w:val="480"/>
              <w:marRight w:val="0"/>
              <w:marTop w:val="0"/>
              <w:marBottom w:val="0"/>
              <w:divBdr>
                <w:top w:val="none" w:sz="0" w:space="0" w:color="auto"/>
                <w:left w:val="none" w:sz="0" w:space="0" w:color="auto"/>
                <w:bottom w:val="none" w:sz="0" w:space="0" w:color="auto"/>
                <w:right w:val="none" w:sz="0" w:space="0" w:color="auto"/>
              </w:divBdr>
            </w:div>
            <w:div w:id="236862298">
              <w:marLeft w:val="480"/>
              <w:marRight w:val="0"/>
              <w:marTop w:val="0"/>
              <w:marBottom w:val="0"/>
              <w:divBdr>
                <w:top w:val="none" w:sz="0" w:space="0" w:color="auto"/>
                <w:left w:val="none" w:sz="0" w:space="0" w:color="auto"/>
                <w:bottom w:val="none" w:sz="0" w:space="0" w:color="auto"/>
                <w:right w:val="none" w:sz="0" w:space="0" w:color="auto"/>
              </w:divBdr>
            </w:div>
            <w:div w:id="237129640">
              <w:marLeft w:val="480"/>
              <w:marRight w:val="0"/>
              <w:marTop w:val="0"/>
              <w:marBottom w:val="0"/>
              <w:divBdr>
                <w:top w:val="none" w:sz="0" w:space="0" w:color="auto"/>
                <w:left w:val="none" w:sz="0" w:space="0" w:color="auto"/>
                <w:bottom w:val="none" w:sz="0" w:space="0" w:color="auto"/>
                <w:right w:val="none" w:sz="0" w:space="0" w:color="auto"/>
              </w:divBdr>
            </w:div>
            <w:div w:id="238372200">
              <w:marLeft w:val="480"/>
              <w:marRight w:val="0"/>
              <w:marTop w:val="0"/>
              <w:marBottom w:val="0"/>
              <w:divBdr>
                <w:top w:val="none" w:sz="0" w:space="0" w:color="auto"/>
                <w:left w:val="none" w:sz="0" w:space="0" w:color="auto"/>
                <w:bottom w:val="none" w:sz="0" w:space="0" w:color="auto"/>
                <w:right w:val="none" w:sz="0" w:space="0" w:color="auto"/>
              </w:divBdr>
            </w:div>
            <w:div w:id="238442651">
              <w:marLeft w:val="480"/>
              <w:marRight w:val="0"/>
              <w:marTop w:val="0"/>
              <w:marBottom w:val="0"/>
              <w:divBdr>
                <w:top w:val="none" w:sz="0" w:space="0" w:color="auto"/>
                <w:left w:val="none" w:sz="0" w:space="0" w:color="auto"/>
                <w:bottom w:val="none" w:sz="0" w:space="0" w:color="auto"/>
                <w:right w:val="none" w:sz="0" w:space="0" w:color="auto"/>
              </w:divBdr>
            </w:div>
            <w:div w:id="238561596">
              <w:marLeft w:val="480"/>
              <w:marRight w:val="0"/>
              <w:marTop w:val="0"/>
              <w:marBottom w:val="0"/>
              <w:divBdr>
                <w:top w:val="none" w:sz="0" w:space="0" w:color="auto"/>
                <w:left w:val="none" w:sz="0" w:space="0" w:color="auto"/>
                <w:bottom w:val="none" w:sz="0" w:space="0" w:color="auto"/>
                <w:right w:val="none" w:sz="0" w:space="0" w:color="auto"/>
              </w:divBdr>
            </w:div>
            <w:div w:id="238561785">
              <w:marLeft w:val="480"/>
              <w:marRight w:val="0"/>
              <w:marTop w:val="0"/>
              <w:marBottom w:val="0"/>
              <w:divBdr>
                <w:top w:val="none" w:sz="0" w:space="0" w:color="auto"/>
                <w:left w:val="none" w:sz="0" w:space="0" w:color="auto"/>
                <w:bottom w:val="none" w:sz="0" w:space="0" w:color="auto"/>
                <w:right w:val="none" w:sz="0" w:space="0" w:color="auto"/>
              </w:divBdr>
            </w:div>
            <w:div w:id="238902270">
              <w:marLeft w:val="480"/>
              <w:marRight w:val="0"/>
              <w:marTop w:val="0"/>
              <w:marBottom w:val="0"/>
              <w:divBdr>
                <w:top w:val="none" w:sz="0" w:space="0" w:color="auto"/>
                <w:left w:val="none" w:sz="0" w:space="0" w:color="auto"/>
                <w:bottom w:val="none" w:sz="0" w:space="0" w:color="auto"/>
                <w:right w:val="none" w:sz="0" w:space="0" w:color="auto"/>
              </w:divBdr>
            </w:div>
            <w:div w:id="238946530">
              <w:marLeft w:val="480"/>
              <w:marRight w:val="0"/>
              <w:marTop w:val="0"/>
              <w:marBottom w:val="0"/>
              <w:divBdr>
                <w:top w:val="none" w:sz="0" w:space="0" w:color="auto"/>
                <w:left w:val="none" w:sz="0" w:space="0" w:color="auto"/>
                <w:bottom w:val="none" w:sz="0" w:space="0" w:color="auto"/>
                <w:right w:val="none" w:sz="0" w:space="0" w:color="auto"/>
              </w:divBdr>
            </w:div>
            <w:div w:id="239171591">
              <w:marLeft w:val="480"/>
              <w:marRight w:val="0"/>
              <w:marTop w:val="0"/>
              <w:marBottom w:val="0"/>
              <w:divBdr>
                <w:top w:val="none" w:sz="0" w:space="0" w:color="auto"/>
                <w:left w:val="none" w:sz="0" w:space="0" w:color="auto"/>
                <w:bottom w:val="none" w:sz="0" w:space="0" w:color="auto"/>
                <w:right w:val="none" w:sz="0" w:space="0" w:color="auto"/>
              </w:divBdr>
            </w:div>
            <w:div w:id="239369170">
              <w:marLeft w:val="480"/>
              <w:marRight w:val="0"/>
              <w:marTop w:val="0"/>
              <w:marBottom w:val="0"/>
              <w:divBdr>
                <w:top w:val="none" w:sz="0" w:space="0" w:color="auto"/>
                <w:left w:val="none" w:sz="0" w:space="0" w:color="auto"/>
                <w:bottom w:val="none" w:sz="0" w:space="0" w:color="auto"/>
                <w:right w:val="none" w:sz="0" w:space="0" w:color="auto"/>
              </w:divBdr>
            </w:div>
            <w:div w:id="239632329">
              <w:marLeft w:val="480"/>
              <w:marRight w:val="0"/>
              <w:marTop w:val="0"/>
              <w:marBottom w:val="0"/>
              <w:divBdr>
                <w:top w:val="none" w:sz="0" w:space="0" w:color="auto"/>
                <w:left w:val="none" w:sz="0" w:space="0" w:color="auto"/>
                <w:bottom w:val="none" w:sz="0" w:space="0" w:color="auto"/>
                <w:right w:val="none" w:sz="0" w:space="0" w:color="auto"/>
              </w:divBdr>
            </w:div>
            <w:div w:id="240601847">
              <w:marLeft w:val="480"/>
              <w:marRight w:val="0"/>
              <w:marTop w:val="0"/>
              <w:marBottom w:val="0"/>
              <w:divBdr>
                <w:top w:val="none" w:sz="0" w:space="0" w:color="auto"/>
                <w:left w:val="none" w:sz="0" w:space="0" w:color="auto"/>
                <w:bottom w:val="none" w:sz="0" w:space="0" w:color="auto"/>
                <w:right w:val="none" w:sz="0" w:space="0" w:color="auto"/>
              </w:divBdr>
            </w:div>
            <w:div w:id="240798690">
              <w:marLeft w:val="480"/>
              <w:marRight w:val="0"/>
              <w:marTop w:val="0"/>
              <w:marBottom w:val="0"/>
              <w:divBdr>
                <w:top w:val="none" w:sz="0" w:space="0" w:color="auto"/>
                <w:left w:val="none" w:sz="0" w:space="0" w:color="auto"/>
                <w:bottom w:val="none" w:sz="0" w:space="0" w:color="auto"/>
                <w:right w:val="none" w:sz="0" w:space="0" w:color="auto"/>
              </w:divBdr>
            </w:div>
            <w:div w:id="241572009">
              <w:marLeft w:val="480"/>
              <w:marRight w:val="0"/>
              <w:marTop w:val="0"/>
              <w:marBottom w:val="0"/>
              <w:divBdr>
                <w:top w:val="none" w:sz="0" w:space="0" w:color="auto"/>
                <w:left w:val="none" w:sz="0" w:space="0" w:color="auto"/>
                <w:bottom w:val="none" w:sz="0" w:space="0" w:color="auto"/>
                <w:right w:val="none" w:sz="0" w:space="0" w:color="auto"/>
              </w:divBdr>
            </w:div>
            <w:div w:id="241836694">
              <w:marLeft w:val="480"/>
              <w:marRight w:val="0"/>
              <w:marTop w:val="0"/>
              <w:marBottom w:val="0"/>
              <w:divBdr>
                <w:top w:val="none" w:sz="0" w:space="0" w:color="auto"/>
                <w:left w:val="none" w:sz="0" w:space="0" w:color="auto"/>
                <w:bottom w:val="none" w:sz="0" w:space="0" w:color="auto"/>
                <w:right w:val="none" w:sz="0" w:space="0" w:color="auto"/>
              </w:divBdr>
            </w:div>
            <w:div w:id="242418972">
              <w:marLeft w:val="480"/>
              <w:marRight w:val="0"/>
              <w:marTop w:val="0"/>
              <w:marBottom w:val="0"/>
              <w:divBdr>
                <w:top w:val="none" w:sz="0" w:space="0" w:color="auto"/>
                <w:left w:val="none" w:sz="0" w:space="0" w:color="auto"/>
                <w:bottom w:val="none" w:sz="0" w:space="0" w:color="auto"/>
                <w:right w:val="none" w:sz="0" w:space="0" w:color="auto"/>
              </w:divBdr>
            </w:div>
            <w:div w:id="242688271">
              <w:marLeft w:val="480"/>
              <w:marRight w:val="0"/>
              <w:marTop w:val="0"/>
              <w:marBottom w:val="0"/>
              <w:divBdr>
                <w:top w:val="none" w:sz="0" w:space="0" w:color="auto"/>
                <w:left w:val="none" w:sz="0" w:space="0" w:color="auto"/>
                <w:bottom w:val="none" w:sz="0" w:space="0" w:color="auto"/>
                <w:right w:val="none" w:sz="0" w:space="0" w:color="auto"/>
              </w:divBdr>
            </w:div>
            <w:div w:id="243227704">
              <w:marLeft w:val="480"/>
              <w:marRight w:val="0"/>
              <w:marTop w:val="0"/>
              <w:marBottom w:val="0"/>
              <w:divBdr>
                <w:top w:val="none" w:sz="0" w:space="0" w:color="auto"/>
                <w:left w:val="none" w:sz="0" w:space="0" w:color="auto"/>
                <w:bottom w:val="none" w:sz="0" w:space="0" w:color="auto"/>
                <w:right w:val="none" w:sz="0" w:space="0" w:color="auto"/>
              </w:divBdr>
            </w:div>
            <w:div w:id="243489120">
              <w:marLeft w:val="480"/>
              <w:marRight w:val="0"/>
              <w:marTop w:val="0"/>
              <w:marBottom w:val="0"/>
              <w:divBdr>
                <w:top w:val="none" w:sz="0" w:space="0" w:color="auto"/>
                <w:left w:val="none" w:sz="0" w:space="0" w:color="auto"/>
                <w:bottom w:val="none" w:sz="0" w:space="0" w:color="auto"/>
                <w:right w:val="none" w:sz="0" w:space="0" w:color="auto"/>
              </w:divBdr>
            </w:div>
            <w:div w:id="244657343">
              <w:marLeft w:val="480"/>
              <w:marRight w:val="0"/>
              <w:marTop w:val="0"/>
              <w:marBottom w:val="0"/>
              <w:divBdr>
                <w:top w:val="none" w:sz="0" w:space="0" w:color="auto"/>
                <w:left w:val="none" w:sz="0" w:space="0" w:color="auto"/>
                <w:bottom w:val="none" w:sz="0" w:space="0" w:color="auto"/>
                <w:right w:val="none" w:sz="0" w:space="0" w:color="auto"/>
              </w:divBdr>
            </w:div>
            <w:div w:id="244919955">
              <w:marLeft w:val="480"/>
              <w:marRight w:val="0"/>
              <w:marTop w:val="0"/>
              <w:marBottom w:val="0"/>
              <w:divBdr>
                <w:top w:val="none" w:sz="0" w:space="0" w:color="auto"/>
                <w:left w:val="none" w:sz="0" w:space="0" w:color="auto"/>
                <w:bottom w:val="none" w:sz="0" w:space="0" w:color="auto"/>
                <w:right w:val="none" w:sz="0" w:space="0" w:color="auto"/>
              </w:divBdr>
            </w:div>
            <w:div w:id="245460591">
              <w:marLeft w:val="480"/>
              <w:marRight w:val="0"/>
              <w:marTop w:val="0"/>
              <w:marBottom w:val="0"/>
              <w:divBdr>
                <w:top w:val="none" w:sz="0" w:space="0" w:color="auto"/>
                <w:left w:val="none" w:sz="0" w:space="0" w:color="auto"/>
                <w:bottom w:val="none" w:sz="0" w:space="0" w:color="auto"/>
                <w:right w:val="none" w:sz="0" w:space="0" w:color="auto"/>
              </w:divBdr>
            </w:div>
            <w:div w:id="246422279">
              <w:marLeft w:val="480"/>
              <w:marRight w:val="0"/>
              <w:marTop w:val="0"/>
              <w:marBottom w:val="0"/>
              <w:divBdr>
                <w:top w:val="none" w:sz="0" w:space="0" w:color="auto"/>
                <w:left w:val="none" w:sz="0" w:space="0" w:color="auto"/>
                <w:bottom w:val="none" w:sz="0" w:space="0" w:color="auto"/>
                <w:right w:val="none" w:sz="0" w:space="0" w:color="auto"/>
              </w:divBdr>
            </w:div>
            <w:div w:id="246546637">
              <w:marLeft w:val="480"/>
              <w:marRight w:val="0"/>
              <w:marTop w:val="0"/>
              <w:marBottom w:val="0"/>
              <w:divBdr>
                <w:top w:val="none" w:sz="0" w:space="0" w:color="auto"/>
                <w:left w:val="none" w:sz="0" w:space="0" w:color="auto"/>
                <w:bottom w:val="none" w:sz="0" w:space="0" w:color="auto"/>
                <w:right w:val="none" w:sz="0" w:space="0" w:color="auto"/>
              </w:divBdr>
            </w:div>
            <w:div w:id="247693114">
              <w:marLeft w:val="480"/>
              <w:marRight w:val="0"/>
              <w:marTop w:val="0"/>
              <w:marBottom w:val="0"/>
              <w:divBdr>
                <w:top w:val="none" w:sz="0" w:space="0" w:color="auto"/>
                <w:left w:val="none" w:sz="0" w:space="0" w:color="auto"/>
                <w:bottom w:val="none" w:sz="0" w:space="0" w:color="auto"/>
                <w:right w:val="none" w:sz="0" w:space="0" w:color="auto"/>
              </w:divBdr>
            </w:div>
            <w:div w:id="248275522">
              <w:marLeft w:val="480"/>
              <w:marRight w:val="0"/>
              <w:marTop w:val="0"/>
              <w:marBottom w:val="0"/>
              <w:divBdr>
                <w:top w:val="none" w:sz="0" w:space="0" w:color="auto"/>
                <w:left w:val="none" w:sz="0" w:space="0" w:color="auto"/>
                <w:bottom w:val="none" w:sz="0" w:space="0" w:color="auto"/>
                <w:right w:val="none" w:sz="0" w:space="0" w:color="auto"/>
              </w:divBdr>
            </w:div>
            <w:div w:id="248655312">
              <w:marLeft w:val="480"/>
              <w:marRight w:val="0"/>
              <w:marTop w:val="0"/>
              <w:marBottom w:val="0"/>
              <w:divBdr>
                <w:top w:val="none" w:sz="0" w:space="0" w:color="auto"/>
                <w:left w:val="none" w:sz="0" w:space="0" w:color="auto"/>
                <w:bottom w:val="none" w:sz="0" w:space="0" w:color="auto"/>
                <w:right w:val="none" w:sz="0" w:space="0" w:color="auto"/>
              </w:divBdr>
            </w:div>
            <w:div w:id="249121462">
              <w:marLeft w:val="480"/>
              <w:marRight w:val="0"/>
              <w:marTop w:val="0"/>
              <w:marBottom w:val="0"/>
              <w:divBdr>
                <w:top w:val="none" w:sz="0" w:space="0" w:color="auto"/>
                <w:left w:val="none" w:sz="0" w:space="0" w:color="auto"/>
                <w:bottom w:val="none" w:sz="0" w:space="0" w:color="auto"/>
                <w:right w:val="none" w:sz="0" w:space="0" w:color="auto"/>
              </w:divBdr>
            </w:div>
            <w:div w:id="249311686">
              <w:marLeft w:val="480"/>
              <w:marRight w:val="0"/>
              <w:marTop w:val="0"/>
              <w:marBottom w:val="0"/>
              <w:divBdr>
                <w:top w:val="none" w:sz="0" w:space="0" w:color="auto"/>
                <w:left w:val="none" w:sz="0" w:space="0" w:color="auto"/>
                <w:bottom w:val="none" w:sz="0" w:space="0" w:color="auto"/>
                <w:right w:val="none" w:sz="0" w:space="0" w:color="auto"/>
              </w:divBdr>
            </w:div>
            <w:div w:id="250698773">
              <w:marLeft w:val="480"/>
              <w:marRight w:val="0"/>
              <w:marTop w:val="0"/>
              <w:marBottom w:val="0"/>
              <w:divBdr>
                <w:top w:val="none" w:sz="0" w:space="0" w:color="auto"/>
                <w:left w:val="none" w:sz="0" w:space="0" w:color="auto"/>
                <w:bottom w:val="none" w:sz="0" w:space="0" w:color="auto"/>
                <w:right w:val="none" w:sz="0" w:space="0" w:color="auto"/>
              </w:divBdr>
            </w:div>
            <w:div w:id="250748137">
              <w:marLeft w:val="480"/>
              <w:marRight w:val="0"/>
              <w:marTop w:val="0"/>
              <w:marBottom w:val="0"/>
              <w:divBdr>
                <w:top w:val="none" w:sz="0" w:space="0" w:color="auto"/>
                <w:left w:val="none" w:sz="0" w:space="0" w:color="auto"/>
                <w:bottom w:val="none" w:sz="0" w:space="0" w:color="auto"/>
                <w:right w:val="none" w:sz="0" w:space="0" w:color="auto"/>
              </w:divBdr>
            </w:div>
            <w:div w:id="250937403">
              <w:marLeft w:val="480"/>
              <w:marRight w:val="0"/>
              <w:marTop w:val="0"/>
              <w:marBottom w:val="0"/>
              <w:divBdr>
                <w:top w:val="none" w:sz="0" w:space="0" w:color="auto"/>
                <w:left w:val="none" w:sz="0" w:space="0" w:color="auto"/>
                <w:bottom w:val="none" w:sz="0" w:space="0" w:color="auto"/>
                <w:right w:val="none" w:sz="0" w:space="0" w:color="auto"/>
              </w:divBdr>
            </w:div>
            <w:div w:id="251815202">
              <w:marLeft w:val="480"/>
              <w:marRight w:val="0"/>
              <w:marTop w:val="0"/>
              <w:marBottom w:val="0"/>
              <w:divBdr>
                <w:top w:val="none" w:sz="0" w:space="0" w:color="auto"/>
                <w:left w:val="none" w:sz="0" w:space="0" w:color="auto"/>
                <w:bottom w:val="none" w:sz="0" w:space="0" w:color="auto"/>
                <w:right w:val="none" w:sz="0" w:space="0" w:color="auto"/>
              </w:divBdr>
            </w:div>
            <w:div w:id="252008161">
              <w:marLeft w:val="480"/>
              <w:marRight w:val="0"/>
              <w:marTop w:val="0"/>
              <w:marBottom w:val="0"/>
              <w:divBdr>
                <w:top w:val="none" w:sz="0" w:space="0" w:color="auto"/>
                <w:left w:val="none" w:sz="0" w:space="0" w:color="auto"/>
                <w:bottom w:val="none" w:sz="0" w:space="0" w:color="auto"/>
                <w:right w:val="none" w:sz="0" w:space="0" w:color="auto"/>
              </w:divBdr>
            </w:div>
            <w:div w:id="252204630">
              <w:marLeft w:val="480"/>
              <w:marRight w:val="0"/>
              <w:marTop w:val="0"/>
              <w:marBottom w:val="0"/>
              <w:divBdr>
                <w:top w:val="none" w:sz="0" w:space="0" w:color="auto"/>
                <w:left w:val="none" w:sz="0" w:space="0" w:color="auto"/>
                <w:bottom w:val="none" w:sz="0" w:space="0" w:color="auto"/>
                <w:right w:val="none" w:sz="0" w:space="0" w:color="auto"/>
              </w:divBdr>
            </w:div>
            <w:div w:id="252206154">
              <w:marLeft w:val="480"/>
              <w:marRight w:val="0"/>
              <w:marTop w:val="0"/>
              <w:marBottom w:val="0"/>
              <w:divBdr>
                <w:top w:val="none" w:sz="0" w:space="0" w:color="auto"/>
                <w:left w:val="none" w:sz="0" w:space="0" w:color="auto"/>
                <w:bottom w:val="none" w:sz="0" w:space="0" w:color="auto"/>
                <w:right w:val="none" w:sz="0" w:space="0" w:color="auto"/>
              </w:divBdr>
            </w:div>
            <w:div w:id="252324874">
              <w:marLeft w:val="480"/>
              <w:marRight w:val="0"/>
              <w:marTop w:val="0"/>
              <w:marBottom w:val="0"/>
              <w:divBdr>
                <w:top w:val="none" w:sz="0" w:space="0" w:color="auto"/>
                <w:left w:val="none" w:sz="0" w:space="0" w:color="auto"/>
                <w:bottom w:val="none" w:sz="0" w:space="0" w:color="auto"/>
                <w:right w:val="none" w:sz="0" w:space="0" w:color="auto"/>
              </w:divBdr>
            </w:div>
            <w:div w:id="252785904">
              <w:marLeft w:val="480"/>
              <w:marRight w:val="0"/>
              <w:marTop w:val="0"/>
              <w:marBottom w:val="0"/>
              <w:divBdr>
                <w:top w:val="none" w:sz="0" w:space="0" w:color="auto"/>
                <w:left w:val="none" w:sz="0" w:space="0" w:color="auto"/>
                <w:bottom w:val="none" w:sz="0" w:space="0" w:color="auto"/>
                <w:right w:val="none" w:sz="0" w:space="0" w:color="auto"/>
              </w:divBdr>
            </w:div>
            <w:div w:id="253631620">
              <w:marLeft w:val="480"/>
              <w:marRight w:val="0"/>
              <w:marTop w:val="0"/>
              <w:marBottom w:val="0"/>
              <w:divBdr>
                <w:top w:val="none" w:sz="0" w:space="0" w:color="auto"/>
                <w:left w:val="none" w:sz="0" w:space="0" w:color="auto"/>
                <w:bottom w:val="none" w:sz="0" w:space="0" w:color="auto"/>
                <w:right w:val="none" w:sz="0" w:space="0" w:color="auto"/>
              </w:divBdr>
            </w:div>
            <w:div w:id="254679233">
              <w:marLeft w:val="480"/>
              <w:marRight w:val="0"/>
              <w:marTop w:val="0"/>
              <w:marBottom w:val="0"/>
              <w:divBdr>
                <w:top w:val="none" w:sz="0" w:space="0" w:color="auto"/>
                <w:left w:val="none" w:sz="0" w:space="0" w:color="auto"/>
                <w:bottom w:val="none" w:sz="0" w:space="0" w:color="auto"/>
                <w:right w:val="none" w:sz="0" w:space="0" w:color="auto"/>
              </w:divBdr>
            </w:div>
            <w:div w:id="254824695">
              <w:marLeft w:val="480"/>
              <w:marRight w:val="0"/>
              <w:marTop w:val="0"/>
              <w:marBottom w:val="0"/>
              <w:divBdr>
                <w:top w:val="none" w:sz="0" w:space="0" w:color="auto"/>
                <w:left w:val="none" w:sz="0" w:space="0" w:color="auto"/>
                <w:bottom w:val="none" w:sz="0" w:space="0" w:color="auto"/>
                <w:right w:val="none" w:sz="0" w:space="0" w:color="auto"/>
              </w:divBdr>
            </w:div>
            <w:div w:id="254829957">
              <w:marLeft w:val="480"/>
              <w:marRight w:val="0"/>
              <w:marTop w:val="0"/>
              <w:marBottom w:val="0"/>
              <w:divBdr>
                <w:top w:val="none" w:sz="0" w:space="0" w:color="auto"/>
                <w:left w:val="none" w:sz="0" w:space="0" w:color="auto"/>
                <w:bottom w:val="none" w:sz="0" w:space="0" w:color="auto"/>
                <w:right w:val="none" w:sz="0" w:space="0" w:color="auto"/>
              </w:divBdr>
            </w:div>
            <w:div w:id="255021923">
              <w:marLeft w:val="480"/>
              <w:marRight w:val="0"/>
              <w:marTop w:val="0"/>
              <w:marBottom w:val="0"/>
              <w:divBdr>
                <w:top w:val="none" w:sz="0" w:space="0" w:color="auto"/>
                <w:left w:val="none" w:sz="0" w:space="0" w:color="auto"/>
                <w:bottom w:val="none" w:sz="0" w:space="0" w:color="auto"/>
                <w:right w:val="none" w:sz="0" w:space="0" w:color="auto"/>
              </w:divBdr>
            </w:div>
            <w:div w:id="255745419">
              <w:marLeft w:val="480"/>
              <w:marRight w:val="0"/>
              <w:marTop w:val="0"/>
              <w:marBottom w:val="0"/>
              <w:divBdr>
                <w:top w:val="none" w:sz="0" w:space="0" w:color="auto"/>
                <w:left w:val="none" w:sz="0" w:space="0" w:color="auto"/>
                <w:bottom w:val="none" w:sz="0" w:space="0" w:color="auto"/>
                <w:right w:val="none" w:sz="0" w:space="0" w:color="auto"/>
              </w:divBdr>
            </w:div>
            <w:div w:id="255746208">
              <w:marLeft w:val="480"/>
              <w:marRight w:val="0"/>
              <w:marTop w:val="0"/>
              <w:marBottom w:val="0"/>
              <w:divBdr>
                <w:top w:val="none" w:sz="0" w:space="0" w:color="auto"/>
                <w:left w:val="none" w:sz="0" w:space="0" w:color="auto"/>
                <w:bottom w:val="none" w:sz="0" w:space="0" w:color="auto"/>
                <w:right w:val="none" w:sz="0" w:space="0" w:color="auto"/>
              </w:divBdr>
            </w:div>
            <w:div w:id="255751225">
              <w:marLeft w:val="480"/>
              <w:marRight w:val="0"/>
              <w:marTop w:val="0"/>
              <w:marBottom w:val="0"/>
              <w:divBdr>
                <w:top w:val="none" w:sz="0" w:space="0" w:color="auto"/>
                <w:left w:val="none" w:sz="0" w:space="0" w:color="auto"/>
                <w:bottom w:val="none" w:sz="0" w:space="0" w:color="auto"/>
                <w:right w:val="none" w:sz="0" w:space="0" w:color="auto"/>
              </w:divBdr>
            </w:div>
            <w:div w:id="256250036">
              <w:marLeft w:val="480"/>
              <w:marRight w:val="0"/>
              <w:marTop w:val="0"/>
              <w:marBottom w:val="0"/>
              <w:divBdr>
                <w:top w:val="none" w:sz="0" w:space="0" w:color="auto"/>
                <w:left w:val="none" w:sz="0" w:space="0" w:color="auto"/>
                <w:bottom w:val="none" w:sz="0" w:space="0" w:color="auto"/>
                <w:right w:val="none" w:sz="0" w:space="0" w:color="auto"/>
              </w:divBdr>
            </w:div>
            <w:div w:id="256643044">
              <w:marLeft w:val="480"/>
              <w:marRight w:val="0"/>
              <w:marTop w:val="0"/>
              <w:marBottom w:val="0"/>
              <w:divBdr>
                <w:top w:val="none" w:sz="0" w:space="0" w:color="auto"/>
                <w:left w:val="none" w:sz="0" w:space="0" w:color="auto"/>
                <w:bottom w:val="none" w:sz="0" w:space="0" w:color="auto"/>
                <w:right w:val="none" w:sz="0" w:space="0" w:color="auto"/>
              </w:divBdr>
            </w:div>
            <w:div w:id="256913507">
              <w:marLeft w:val="480"/>
              <w:marRight w:val="0"/>
              <w:marTop w:val="0"/>
              <w:marBottom w:val="0"/>
              <w:divBdr>
                <w:top w:val="none" w:sz="0" w:space="0" w:color="auto"/>
                <w:left w:val="none" w:sz="0" w:space="0" w:color="auto"/>
                <w:bottom w:val="none" w:sz="0" w:space="0" w:color="auto"/>
                <w:right w:val="none" w:sz="0" w:space="0" w:color="auto"/>
              </w:divBdr>
            </w:div>
            <w:div w:id="257562992">
              <w:marLeft w:val="480"/>
              <w:marRight w:val="0"/>
              <w:marTop w:val="0"/>
              <w:marBottom w:val="0"/>
              <w:divBdr>
                <w:top w:val="none" w:sz="0" w:space="0" w:color="auto"/>
                <w:left w:val="none" w:sz="0" w:space="0" w:color="auto"/>
                <w:bottom w:val="none" w:sz="0" w:space="0" w:color="auto"/>
                <w:right w:val="none" w:sz="0" w:space="0" w:color="auto"/>
              </w:divBdr>
            </w:div>
            <w:div w:id="257755919">
              <w:marLeft w:val="480"/>
              <w:marRight w:val="0"/>
              <w:marTop w:val="0"/>
              <w:marBottom w:val="0"/>
              <w:divBdr>
                <w:top w:val="none" w:sz="0" w:space="0" w:color="auto"/>
                <w:left w:val="none" w:sz="0" w:space="0" w:color="auto"/>
                <w:bottom w:val="none" w:sz="0" w:space="0" w:color="auto"/>
                <w:right w:val="none" w:sz="0" w:space="0" w:color="auto"/>
              </w:divBdr>
            </w:div>
            <w:div w:id="258030090">
              <w:marLeft w:val="480"/>
              <w:marRight w:val="0"/>
              <w:marTop w:val="0"/>
              <w:marBottom w:val="0"/>
              <w:divBdr>
                <w:top w:val="none" w:sz="0" w:space="0" w:color="auto"/>
                <w:left w:val="none" w:sz="0" w:space="0" w:color="auto"/>
                <w:bottom w:val="none" w:sz="0" w:space="0" w:color="auto"/>
                <w:right w:val="none" w:sz="0" w:space="0" w:color="auto"/>
              </w:divBdr>
            </w:div>
            <w:div w:id="258107202">
              <w:marLeft w:val="480"/>
              <w:marRight w:val="0"/>
              <w:marTop w:val="0"/>
              <w:marBottom w:val="0"/>
              <w:divBdr>
                <w:top w:val="none" w:sz="0" w:space="0" w:color="auto"/>
                <w:left w:val="none" w:sz="0" w:space="0" w:color="auto"/>
                <w:bottom w:val="none" w:sz="0" w:space="0" w:color="auto"/>
                <w:right w:val="none" w:sz="0" w:space="0" w:color="auto"/>
              </w:divBdr>
            </w:div>
            <w:div w:id="259804131">
              <w:marLeft w:val="480"/>
              <w:marRight w:val="0"/>
              <w:marTop w:val="0"/>
              <w:marBottom w:val="0"/>
              <w:divBdr>
                <w:top w:val="none" w:sz="0" w:space="0" w:color="auto"/>
                <w:left w:val="none" w:sz="0" w:space="0" w:color="auto"/>
                <w:bottom w:val="none" w:sz="0" w:space="0" w:color="auto"/>
                <w:right w:val="none" w:sz="0" w:space="0" w:color="auto"/>
              </w:divBdr>
            </w:div>
            <w:div w:id="260142423">
              <w:marLeft w:val="480"/>
              <w:marRight w:val="0"/>
              <w:marTop w:val="0"/>
              <w:marBottom w:val="0"/>
              <w:divBdr>
                <w:top w:val="none" w:sz="0" w:space="0" w:color="auto"/>
                <w:left w:val="none" w:sz="0" w:space="0" w:color="auto"/>
                <w:bottom w:val="none" w:sz="0" w:space="0" w:color="auto"/>
                <w:right w:val="none" w:sz="0" w:space="0" w:color="auto"/>
              </w:divBdr>
            </w:div>
            <w:div w:id="260528083">
              <w:marLeft w:val="480"/>
              <w:marRight w:val="0"/>
              <w:marTop w:val="0"/>
              <w:marBottom w:val="0"/>
              <w:divBdr>
                <w:top w:val="none" w:sz="0" w:space="0" w:color="auto"/>
                <w:left w:val="none" w:sz="0" w:space="0" w:color="auto"/>
                <w:bottom w:val="none" w:sz="0" w:space="0" w:color="auto"/>
                <w:right w:val="none" w:sz="0" w:space="0" w:color="auto"/>
              </w:divBdr>
            </w:div>
            <w:div w:id="260572901">
              <w:marLeft w:val="480"/>
              <w:marRight w:val="0"/>
              <w:marTop w:val="0"/>
              <w:marBottom w:val="0"/>
              <w:divBdr>
                <w:top w:val="none" w:sz="0" w:space="0" w:color="auto"/>
                <w:left w:val="none" w:sz="0" w:space="0" w:color="auto"/>
                <w:bottom w:val="none" w:sz="0" w:space="0" w:color="auto"/>
                <w:right w:val="none" w:sz="0" w:space="0" w:color="auto"/>
              </w:divBdr>
            </w:div>
            <w:div w:id="262151505">
              <w:marLeft w:val="480"/>
              <w:marRight w:val="0"/>
              <w:marTop w:val="0"/>
              <w:marBottom w:val="0"/>
              <w:divBdr>
                <w:top w:val="none" w:sz="0" w:space="0" w:color="auto"/>
                <w:left w:val="none" w:sz="0" w:space="0" w:color="auto"/>
                <w:bottom w:val="none" w:sz="0" w:space="0" w:color="auto"/>
                <w:right w:val="none" w:sz="0" w:space="0" w:color="auto"/>
              </w:divBdr>
            </w:div>
            <w:div w:id="262151858">
              <w:marLeft w:val="480"/>
              <w:marRight w:val="0"/>
              <w:marTop w:val="0"/>
              <w:marBottom w:val="0"/>
              <w:divBdr>
                <w:top w:val="none" w:sz="0" w:space="0" w:color="auto"/>
                <w:left w:val="none" w:sz="0" w:space="0" w:color="auto"/>
                <w:bottom w:val="none" w:sz="0" w:space="0" w:color="auto"/>
                <w:right w:val="none" w:sz="0" w:space="0" w:color="auto"/>
              </w:divBdr>
            </w:div>
            <w:div w:id="262226569">
              <w:marLeft w:val="480"/>
              <w:marRight w:val="0"/>
              <w:marTop w:val="0"/>
              <w:marBottom w:val="0"/>
              <w:divBdr>
                <w:top w:val="none" w:sz="0" w:space="0" w:color="auto"/>
                <w:left w:val="none" w:sz="0" w:space="0" w:color="auto"/>
                <w:bottom w:val="none" w:sz="0" w:space="0" w:color="auto"/>
                <w:right w:val="none" w:sz="0" w:space="0" w:color="auto"/>
              </w:divBdr>
            </w:div>
            <w:div w:id="262347482">
              <w:marLeft w:val="480"/>
              <w:marRight w:val="0"/>
              <w:marTop w:val="0"/>
              <w:marBottom w:val="0"/>
              <w:divBdr>
                <w:top w:val="none" w:sz="0" w:space="0" w:color="auto"/>
                <w:left w:val="none" w:sz="0" w:space="0" w:color="auto"/>
                <w:bottom w:val="none" w:sz="0" w:space="0" w:color="auto"/>
                <w:right w:val="none" w:sz="0" w:space="0" w:color="auto"/>
              </w:divBdr>
            </w:div>
            <w:div w:id="262418076">
              <w:marLeft w:val="480"/>
              <w:marRight w:val="0"/>
              <w:marTop w:val="0"/>
              <w:marBottom w:val="0"/>
              <w:divBdr>
                <w:top w:val="none" w:sz="0" w:space="0" w:color="auto"/>
                <w:left w:val="none" w:sz="0" w:space="0" w:color="auto"/>
                <w:bottom w:val="none" w:sz="0" w:space="0" w:color="auto"/>
                <w:right w:val="none" w:sz="0" w:space="0" w:color="auto"/>
              </w:divBdr>
            </w:div>
            <w:div w:id="263608842">
              <w:marLeft w:val="480"/>
              <w:marRight w:val="0"/>
              <w:marTop w:val="0"/>
              <w:marBottom w:val="0"/>
              <w:divBdr>
                <w:top w:val="none" w:sz="0" w:space="0" w:color="auto"/>
                <w:left w:val="none" w:sz="0" w:space="0" w:color="auto"/>
                <w:bottom w:val="none" w:sz="0" w:space="0" w:color="auto"/>
                <w:right w:val="none" w:sz="0" w:space="0" w:color="auto"/>
              </w:divBdr>
            </w:div>
            <w:div w:id="263656830">
              <w:marLeft w:val="480"/>
              <w:marRight w:val="0"/>
              <w:marTop w:val="0"/>
              <w:marBottom w:val="0"/>
              <w:divBdr>
                <w:top w:val="none" w:sz="0" w:space="0" w:color="auto"/>
                <w:left w:val="none" w:sz="0" w:space="0" w:color="auto"/>
                <w:bottom w:val="none" w:sz="0" w:space="0" w:color="auto"/>
                <w:right w:val="none" w:sz="0" w:space="0" w:color="auto"/>
              </w:divBdr>
            </w:div>
            <w:div w:id="263878688">
              <w:marLeft w:val="480"/>
              <w:marRight w:val="0"/>
              <w:marTop w:val="0"/>
              <w:marBottom w:val="0"/>
              <w:divBdr>
                <w:top w:val="none" w:sz="0" w:space="0" w:color="auto"/>
                <w:left w:val="none" w:sz="0" w:space="0" w:color="auto"/>
                <w:bottom w:val="none" w:sz="0" w:space="0" w:color="auto"/>
                <w:right w:val="none" w:sz="0" w:space="0" w:color="auto"/>
              </w:divBdr>
            </w:div>
            <w:div w:id="263924227">
              <w:marLeft w:val="480"/>
              <w:marRight w:val="0"/>
              <w:marTop w:val="0"/>
              <w:marBottom w:val="0"/>
              <w:divBdr>
                <w:top w:val="none" w:sz="0" w:space="0" w:color="auto"/>
                <w:left w:val="none" w:sz="0" w:space="0" w:color="auto"/>
                <w:bottom w:val="none" w:sz="0" w:space="0" w:color="auto"/>
                <w:right w:val="none" w:sz="0" w:space="0" w:color="auto"/>
              </w:divBdr>
            </w:div>
            <w:div w:id="264119195">
              <w:marLeft w:val="480"/>
              <w:marRight w:val="0"/>
              <w:marTop w:val="0"/>
              <w:marBottom w:val="0"/>
              <w:divBdr>
                <w:top w:val="none" w:sz="0" w:space="0" w:color="auto"/>
                <w:left w:val="none" w:sz="0" w:space="0" w:color="auto"/>
                <w:bottom w:val="none" w:sz="0" w:space="0" w:color="auto"/>
                <w:right w:val="none" w:sz="0" w:space="0" w:color="auto"/>
              </w:divBdr>
            </w:div>
            <w:div w:id="264273184">
              <w:marLeft w:val="480"/>
              <w:marRight w:val="0"/>
              <w:marTop w:val="0"/>
              <w:marBottom w:val="0"/>
              <w:divBdr>
                <w:top w:val="none" w:sz="0" w:space="0" w:color="auto"/>
                <w:left w:val="none" w:sz="0" w:space="0" w:color="auto"/>
                <w:bottom w:val="none" w:sz="0" w:space="0" w:color="auto"/>
                <w:right w:val="none" w:sz="0" w:space="0" w:color="auto"/>
              </w:divBdr>
            </w:div>
            <w:div w:id="265387360">
              <w:marLeft w:val="480"/>
              <w:marRight w:val="0"/>
              <w:marTop w:val="0"/>
              <w:marBottom w:val="0"/>
              <w:divBdr>
                <w:top w:val="none" w:sz="0" w:space="0" w:color="auto"/>
                <w:left w:val="none" w:sz="0" w:space="0" w:color="auto"/>
                <w:bottom w:val="none" w:sz="0" w:space="0" w:color="auto"/>
                <w:right w:val="none" w:sz="0" w:space="0" w:color="auto"/>
              </w:divBdr>
            </w:div>
            <w:div w:id="265579153">
              <w:marLeft w:val="480"/>
              <w:marRight w:val="0"/>
              <w:marTop w:val="0"/>
              <w:marBottom w:val="0"/>
              <w:divBdr>
                <w:top w:val="none" w:sz="0" w:space="0" w:color="auto"/>
                <w:left w:val="none" w:sz="0" w:space="0" w:color="auto"/>
                <w:bottom w:val="none" w:sz="0" w:space="0" w:color="auto"/>
                <w:right w:val="none" w:sz="0" w:space="0" w:color="auto"/>
              </w:divBdr>
            </w:div>
            <w:div w:id="265622302">
              <w:marLeft w:val="480"/>
              <w:marRight w:val="0"/>
              <w:marTop w:val="0"/>
              <w:marBottom w:val="0"/>
              <w:divBdr>
                <w:top w:val="none" w:sz="0" w:space="0" w:color="auto"/>
                <w:left w:val="none" w:sz="0" w:space="0" w:color="auto"/>
                <w:bottom w:val="none" w:sz="0" w:space="0" w:color="auto"/>
                <w:right w:val="none" w:sz="0" w:space="0" w:color="auto"/>
              </w:divBdr>
            </w:div>
            <w:div w:id="265767963">
              <w:marLeft w:val="480"/>
              <w:marRight w:val="0"/>
              <w:marTop w:val="0"/>
              <w:marBottom w:val="0"/>
              <w:divBdr>
                <w:top w:val="none" w:sz="0" w:space="0" w:color="auto"/>
                <w:left w:val="none" w:sz="0" w:space="0" w:color="auto"/>
                <w:bottom w:val="none" w:sz="0" w:space="0" w:color="auto"/>
                <w:right w:val="none" w:sz="0" w:space="0" w:color="auto"/>
              </w:divBdr>
            </w:div>
            <w:div w:id="266082565">
              <w:marLeft w:val="480"/>
              <w:marRight w:val="0"/>
              <w:marTop w:val="0"/>
              <w:marBottom w:val="0"/>
              <w:divBdr>
                <w:top w:val="none" w:sz="0" w:space="0" w:color="auto"/>
                <w:left w:val="none" w:sz="0" w:space="0" w:color="auto"/>
                <w:bottom w:val="none" w:sz="0" w:space="0" w:color="auto"/>
                <w:right w:val="none" w:sz="0" w:space="0" w:color="auto"/>
              </w:divBdr>
            </w:div>
            <w:div w:id="266087076">
              <w:marLeft w:val="480"/>
              <w:marRight w:val="0"/>
              <w:marTop w:val="0"/>
              <w:marBottom w:val="0"/>
              <w:divBdr>
                <w:top w:val="none" w:sz="0" w:space="0" w:color="auto"/>
                <w:left w:val="none" w:sz="0" w:space="0" w:color="auto"/>
                <w:bottom w:val="none" w:sz="0" w:space="0" w:color="auto"/>
                <w:right w:val="none" w:sz="0" w:space="0" w:color="auto"/>
              </w:divBdr>
            </w:div>
            <w:div w:id="266274578">
              <w:marLeft w:val="480"/>
              <w:marRight w:val="0"/>
              <w:marTop w:val="0"/>
              <w:marBottom w:val="0"/>
              <w:divBdr>
                <w:top w:val="none" w:sz="0" w:space="0" w:color="auto"/>
                <w:left w:val="none" w:sz="0" w:space="0" w:color="auto"/>
                <w:bottom w:val="none" w:sz="0" w:space="0" w:color="auto"/>
                <w:right w:val="none" w:sz="0" w:space="0" w:color="auto"/>
              </w:divBdr>
            </w:div>
            <w:div w:id="267278426">
              <w:marLeft w:val="480"/>
              <w:marRight w:val="0"/>
              <w:marTop w:val="0"/>
              <w:marBottom w:val="0"/>
              <w:divBdr>
                <w:top w:val="none" w:sz="0" w:space="0" w:color="auto"/>
                <w:left w:val="none" w:sz="0" w:space="0" w:color="auto"/>
                <w:bottom w:val="none" w:sz="0" w:space="0" w:color="auto"/>
                <w:right w:val="none" w:sz="0" w:space="0" w:color="auto"/>
              </w:divBdr>
            </w:div>
            <w:div w:id="267852445">
              <w:marLeft w:val="480"/>
              <w:marRight w:val="0"/>
              <w:marTop w:val="0"/>
              <w:marBottom w:val="0"/>
              <w:divBdr>
                <w:top w:val="none" w:sz="0" w:space="0" w:color="auto"/>
                <w:left w:val="none" w:sz="0" w:space="0" w:color="auto"/>
                <w:bottom w:val="none" w:sz="0" w:space="0" w:color="auto"/>
                <w:right w:val="none" w:sz="0" w:space="0" w:color="auto"/>
              </w:divBdr>
            </w:div>
            <w:div w:id="268393114">
              <w:marLeft w:val="480"/>
              <w:marRight w:val="0"/>
              <w:marTop w:val="0"/>
              <w:marBottom w:val="0"/>
              <w:divBdr>
                <w:top w:val="none" w:sz="0" w:space="0" w:color="auto"/>
                <w:left w:val="none" w:sz="0" w:space="0" w:color="auto"/>
                <w:bottom w:val="none" w:sz="0" w:space="0" w:color="auto"/>
                <w:right w:val="none" w:sz="0" w:space="0" w:color="auto"/>
              </w:divBdr>
            </w:div>
            <w:div w:id="268395225">
              <w:marLeft w:val="480"/>
              <w:marRight w:val="0"/>
              <w:marTop w:val="0"/>
              <w:marBottom w:val="0"/>
              <w:divBdr>
                <w:top w:val="none" w:sz="0" w:space="0" w:color="auto"/>
                <w:left w:val="none" w:sz="0" w:space="0" w:color="auto"/>
                <w:bottom w:val="none" w:sz="0" w:space="0" w:color="auto"/>
                <w:right w:val="none" w:sz="0" w:space="0" w:color="auto"/>
              </w:divBdr>
            </w:div>
            <w:div w:id="268858830">
              <w:marLeft w:val="480"/>
              <w:marRight w:val="0"/>
              <w:marTop w:val="0"/>
              <w:marBottom w:val="0"/>
              <w:divBdr>
                <w:top w:val="none" w:sz="0" w:space="0" w:color="auto"/>
                <w:left w:val="none" w:sz="0" w:space="0" w:color="auto"/>
                <w:bottom w:val="none" w:sz="0" w:space="0" w:color="auto"/>
                <w:right w:val="none" w:sz="0" w:space="0" w:color="auto"/>
              </w:divBdr>
            </w:div>
            <w:div w:id="269318908">
              <w:marLeft w:val="480"/>
              <w:marRight w:val="0"/>
              <w:marTop w:val="0"/>
              <w:marBottom w:val="0"/>
              <w:divBdr>
                <w:top w:val="none" w:sz="0" w:space="0" w:color="auto"/>
                <w:left w:val="none" w:sz="0" w:space="0" w:color="auto"/>
                <w:bottom w:val="none" w:sz="0" w:space="0" w:color="auto"/>
                <w:right w:val="none" w:sz="0" w:space="0" w:color="auto"/>
              </w:divBdr>
            </w:div>
            <w:div w:id="269436992">
              <w:marLeft w:val="480"/>
              <w:marRight w:val="0"/>
              <w:marTop w:val="0"/>
              <w:marBottom w:val="0"/>
              <w:divBdr>
                <w:top w:val="none" w:sz="0" w:space="0" w:color="auto"/>
                <w:left w:val="none" w:sz="0" w:space="0" w:color="auto"/>
                <w:bottom w:val="none" w:sz="0" w:space="0" w:color="auto"/>
                <w:right w:val="none" w:sz="0" w:space="0" w:color="auto"/>
              </w:divBdr>
            </w:div>
            <w:div w:id="269439970">
              <w:marLeft w:val="480"/>
              <w:marRight w:val="0"/>
              <w:marTop w:val="0"/>
              <w:marBottom w:val="0"/>
              <w:divBdr>
                <w:top w:val="none" w:sz="0" w:space="0" w:color="auto"/>
                <w:left w:val="none" w:sz="0" w:space="0" w:color="auto"/>
                <w:bottom w:val="none" w:sz="0" w:space="0" w:color="auto"/>
                <w:right w:val="none" w:sz="0" w:space="0" w:color="auto"/>
              </w:divBdr>
            </w:div>
            <w:div w:id="269510238">
              <w:marLeft w:val="480"/>
              <w:marRight w:val="0"/>
              <w:marTop w:val="0"/>
              <w:marBottom w:val="0"/>
              <w:divBdr>
                <w:top w:val="none" w:sz="0" w:space="0" w:color="auto"/>
                <w:left w:val="none" w:sz="0" w:space="0" w:color="auto"/>
                <w:bottom w:val="none" w:sz="0" w:space="0" w:color="auto"/>
                <w:right w:val="none" w:sz="0" w:space="0" w:color="auto"/>
              </w:divBdr>
            </w:div>
            <w:div w:id="269777435">
              <w:marLeft w:val="480"/>
              <w:marRight w:val="0"/>
              <w:marTop w:val="0"/>
              <w:marBottom w:val="0"/>
              <w:divBdr>
                <w:top w:val="none" w:sz="0" w:space="0" w:color="auto"/>
                <w:left w:val="none" w:sz="0" w:space="0" w:color="auto"/>
                <w:bottom w:val="none" w:sz="0" w:space="0" w:color="auto"/>
                <w:right w:val="none" w:sz="0" w:space="0" w:color="auto"/>
              </w:divBdr>
            </w:div>
            <w:div w:id="270088689">
              <w:marLeft w:val="480"/>
              <w:marRight w:val="0"/>
              <w:marTop w:val="0"/>
              <w:marBottom w:val="0"/>
              <w:divBdr>
                <w:top w:val="none" w:sz="0" w:space="0" w:color="auto"/>
                <w:left w:val="none" w:sz="0" w:space="0" w:color="auto"/>
                <w:bottom w:val="none" w:sz="0" w:space="0" w:color="auto"/>
                <w:right w:val="none" w:sz="0" w:space="0" w:color="auto"/>
              </w:divBdr>
            </w:div>
            <w:div w:id="270164381">
              <w:marLeft w:val="480"/>
              <w:marRight w:val="0"/>
              <w:marTop w:val="0"/>
              <w:marBottom w:val="0"/>
              <w:divBdr>
                <w:top w:val="none" w:sz="0" w:space="0" w:color="auto"/>
                <w:left w:val="none" w:sz="0" w:space="0" w:color="auto"/>
                <w:bottom w:val="none" w:sz="0" w:space="0" w:color="auto"/>
                <w:right w:val="none" w:sz="0" w:space="0" w:color="auto"/>
              </w:divBdr>
            </w:div>
            <w:div w:id="270364129">
              <w:marLeft w:val="480"/>
              <w:marRight w:val="0"/>
              <w:marTop w:val="0"/>
              <w:marBottom w:val="0"/>
              <w:divBdr>
                <w:top w:val="none" w:sz="0" w:space="0" w:color="auto"/>
                <w:left w:val="none" w:sz="0" w:space="0" w:color="auto"/>
                <w:bottom w:val="none" w:sz="0" w:space="0" w:color="auto"/>
                <w:right w:val="none" w:sz="0" w:space="0" w:color="auto"/>
              </w:divBdr>
            </w:div>
            <w:div w:id="270745773">
              <w:marLeft w:val="480"/>
              <w:marRight w:val="0"/>
              <w:marTop w:val="0"/>
              <w:marBottom w:val="0"/>
              <w:divBdr>
                <w:top w:val="none" w:sz="0" w:space="0" w:color="auto"/>
                <w:left w:val="none" w:sz="0" w:space="0" w:color="auto"/>
                <w:bottom w:val="none" w:sz="0" w:space="0" w:color="auto"/>
                <w:right w:val="none" w:sz="0" w:space="0" w:color="auto"/>
              </w:divBdr>
            </w:div>
            <w:div w:id="270825577">
              <w:marLeft w:val="480"/>
              <w:marRight w:val="0"/>
              <w:marTop w:val="0"/>
              <w:marBottom w:val="0"/>
              <w:divBdr>
                <w:top w:val="none" w:sz="0" w:space="0" w:color="auto"/>
                <w:left w:val="none" w:sz="0" w:space="0" w:color="auto"/>
                <w:bottom w:val="none" w:sz="0" w:space="0" w:color="auto"/>
                <w:right w:val="none" w:sz="0" w:space="0" w:color="auto"/>
              </w:divBdr>
            </w:div>
            <w:div w:id="271128129">
              <w:marLeft w:val="480"/>
              <w:marRight w:val="0"/>
              <w:marTop w:val="0"/>
              <w:marBottom w:val="0"/>
              <w:divBdr>
                <w:top w:val="none" w:sz="0" w:space="0" w:color="auto"/>
                <w:left w:val="none" w:sz="0" w:space="0" w:color="auto"/>
                <w:bottom w:val="none" w:sz="0" w:space="0" w:color="auto"/>
                <w:right w:val="none" w:sz="0" w:space="0" w:color="auto"/>
              </w:divBdr>
            </w:div>
            <w:div w:id="271326836">
              <w:marLeft w:val="480"/>
              <w:marRight w:val="0"/>
              <w:marTop w:val="0"/>
              <w:marBottom w:val="0"/>
              <w:divBdr>
                <w:top w:val="none" w:sz="0" w:space="0" w:color="auto"/>
                <w:left w:val="none" w:sz="0" w:space="0" w:color="auto"/>
                <w:bottom w:val="none" w:sz="0" w:space="0" w:color="auto"/>
                <w:right w:val="none" w:sz="0" w:space="0" w:color="auto"/>
              </w:divBdr>
            </w:div>
            <w:div w:id="271398402">
              <w:marLeft w:val="480"/>
              <w:marRight w:val="0"/>
              <w:marTop w:val="0"/>
              <w:marBottom w:val="0"/>
              <w:divBdr>
                <w:top w:val="none" w:sz="0" w:space="0" w:color="auto"/>
                <w:left w:val="none" w:sz="0" w:space="0" w:color="auto"/>
                <w:bottom w:val="none" w:sz="0" w:space="0" w:color="auto"/>
                <w:right w:val="none" w:sz="0" w:space="0" w:color="auto"/>
              </w:divBdr>
            </w:div>
            <w:div w:id="271716649">
              <w:marLeft w:val="480"/>
              <w:marRight w:val="0"/>
              <w:marTop w:val="0"/>
              <w:marBottom w:val="0"/>
              <w:divBdr>
                <w:top w:val="none" w:sz="0" w:space="0" w:color="auto"/>
                <w:left w:val="none" w:sz="0" w:space="0" w:color="auto"/>
                <w:bottom w:val="none" w:sz="0" w:space="0" w:color="auto"/>
                <w:right w:val="none" w:sz="0" w:space="0" w:color="auto"/>
              </w:divBdr>
            </w:div>
            <w:div w:id="272442993">
              <w:marLeft w:val="480"/>
              <w:marRight w:val="0"/>
              <w:marTop w:val="0"/>
              <w:marBottom w:val="0"/>
              <w:divBdr>
                <w:top w:val="none" w:sz="0" w:space="0" w:color="auto"/>
                <w:left w:val="none" w:sz="0" w:space="0" w:color="auto"/>
                <w:bottom w:val="none" w:sz="0" w:space="0" w:color="auto"/>
                <w:right w:val="none" w:sz="0" w:space="0" w:color="auto"/>
              </w:divBdr>
            </w:div>
            <w:div w:id="272521513">
              <w:marLeft w:val="480"/>
              <w:marRight w:val="0"/>
              <w:marTop w:val="0"/>
              <w:marBottom w:val="0"/>
              <w:divBdr>
                <w:top w:val="none" w:sz="0" w:space="0" w:color="auto"/>
                <w:left w:val="none" w:sz="0" w:space="0" w:color="auto"/>
                <w:bottom w:val="none" w:sz="0" w:space="0" w:color="auto"/>
                <w:right w:val="none" w:sz="0" w:space="0" w:color="auto"/>
              </w:divBdr>
            </w:div>
            <w:div w:id="273248089">
              <w:marLeft w:val="480"/>
              <w:marRight w:val="0"/>
              <w:marTop w:val="0"/>
              <w:marBottom w:val="0"/>
              <w:divBdr>
                <w:top w:val="none" w:sz="0" w:space="0" w:color="auto"/>
                <w:left w:val="none" w:sz="0" w:space="0" w:color="auto"/>
                <w:bottom w:val="none" w:sz="0" w:space="0" w:color="auto"/>
                <w:right w:val="none" w:sz="0" w:space="0" w:color="auto"/>
              </w:divBdr>
            </w:div>
            <w:div w:id="273251100">
              <w:marLeft w:val="480"/>
              <w:marRight w:val="0"/>
              <w:marTop w:val="0"/>
              <w:marBottom w:val="0"/>
              <w:divBdr>
                <w:top w:val="none" w:sz="0" w:space="0" w:color="auto"/>
                <w:left w:val="none" w:sz="0" w:space="0" w:color="auto"/>
                <w:bottom w:val="none" w:sz="0" w:space="0" w:color="auto"/>
                <w:right w:val="none" w:sz="0" w:space="0" w:color="auto"/>
              </w:divBdr>
            </w:div>
            <w:div w:id="273368511">
              <w:marLeft w:val="480"/>
              <w:marRight w:val="0"/>
              <w:marTop w:val="0"/>
              <w:marBottom w:val="0"/>
              <w:divBdr>
                <w:top w:val="none" w:sz="0" w:space="0" w:color="auto"/>
                <w:left w:val="none" w:sz="0" w:space="0" w:color="auto"/>
                <w:bottom w:val="none" w:sz="0" w:space="0" w:color="auto"/>
                <w:right w:val="none" w:sz="0" w:space="0" w:color="auto"/>
              </w:divBdr>
            </w:div>
            <w:div w:id="273438509">
              <w:marLeft w:val="480"/>
              <w:marRight w:val="0"/>
              <w:marTop w:val="0"/>
              <w:marBottom w:val="0"/>
              <w:divBdr>
                <w:top w:val="none" w:sz="0" w:space="0" w:color="auto"/>
                <w:left w:val="none" w:sz="0" w:space="0" w:color="auto"/>
                <w:bottom w:val="none" w:sz="0" w:space="0" w:color="auto"/>
                <w:right w:val="none" w:sz="0" w:space="0" w:color="auto"/>
              </w:divBdr>
            </w:div>
            <w:div w:id="275526586">
              <w:marLeft w:val="480"/>
              <w:marRight w:val="0"/>
              <w:marTop w:val="0"/>
              <w:marBottom w:val="0"/>
              <w:divBdr>
                <w:top w:val="none" w:sz="0" w:space="0" w:color="auto"/>
                <w:left w:val="none" w:sz="0" w:space="0" w:color="auto"/>
                <w:bottom w:val="none" w:sz="0" w:space="0" w:color="auto"/>
                <w:right w:val="none" w:sz="0" w:space="0" w:color="auto"/>
              </w:divBdr>
            </w:div>
            <w:div w:id="275911052">
              <w:marLeft w:val="480"/>
              <w:marRight w:val="0"/>
              <w:marTop w:val="0"/>
              <w:marBottom w:val="0"/>
              <w:divBdr>
                <w:top w:val="none" w:sz="0" w:space="0" w:color="auto"/>
                <w:left w:val="none" w:sz="0" w:space="0" w:color="auto"/>
                <w:bottom w:val="none" w:sz="0" w:space="0" w:color="auto"/>
                <w:right w:val="none" w:sz="0" w:space="0" w:color="auto"/>
              </w:divBdr>
            </w:div>
            <w:div w:id="276063123">
              <w:marLeft w:val="480"/>
              <w:marRight w:val="0"/>
              <w:marTop w:val="0"/>
              <w:marBottom w:val="0"/>
              <w:divBdr>
                <w:top w:val="none" w:sz="0" w:space="0" w:color="auto"/>
                <w:left w:val="none" w:sz="0" w:space="0" w:color="auto"/>
                <w:bottom w:val="none" w:sz="0" w:space="0" w:color="auto"/>
                <w:right w:val="none" w:sz="0" w:space="0" w:color="auto"/>
              </w:divBdr>
            </w:div>
            <w:div w:id="276252258">
              <w:marLeft w:val="480"/>
              <w:marRight w:val="0"/>
              <w:marTop w:val="0"/>
              <w:marBottom w:val="0"/>
              <w:divBdr>
                <w:top w:val="none" w:sz="0" w:space="0" w:color="auto"/>
                <w:left w:val="none" w:sz="0" w:space="0" w:color="auto"/>
                <w:bottom w:val="none" w:sz="0" w:space="0" w:color="auto"/>
                <w:right w:val="none" w:sz="0" w:space="0" w:color="auto"/>
              </w:divBdr>
            </w:div>
            <w:div w:id="276376717">
              <w:marLeft w:val="480"/>
              <w:marRight w:val="0"/>
              <w:marTop w:val="0"/>
              <w:marBottom w:val="0"/>
              <w:divBdr>
                <w:top w:val="none" w:sz="0" w:space="0" w:color="auto"/>
                <w:left w:val="none" w:sz="0" w:space="0" w:color="auto"/>
                <w:bottom w:val="none" w:sz="0" w:space="0" w:color="auto"/>
                <w:right w:val="none" w:sz="0" w:space="0" w:color="auto"/>
              </w:divBdr>
            </w:div>
            <w:div w:id="277102881">
              <w:marLeft w:val="480"/>
              <w:marRight w:val="0"/>
              <w:marTop w:val="0"/>
              <w:marBottom w:val="0"/>
              <w:divBdr>
                <w:top w:val="none" w:sz="0" w:space="0" w:color="auto"/>
                <w:left w:val="none" w:sz="0" w:space="0" w:color="auto"/>
                <w:bottom w:val="none" w:sz="0" w:space="0" w:color="auto"/>
                <w:right w:val="none" w:sz="0" w:space="0" w:color="auto"/>
              </w:divBdr>
            </w:div>
            <w:div w:id="277227053">
              <w:marLeft w:val="480"/>
              <w:marRight w:val="0"/>
              <w:marTop w:val="0"/>
              <w:marBottom w:val="0"/>
              <w:divBdr>
                <w:top w:val="none" w:sz="0" w:space="0" w:color="auto"/>
                <w:left w:val="none" w:sz="0" w:space="0" w:color="auto"/>
                <w:bottom w:val="none" w:sz="0" w:space="0" w:color="auto"/>
                <w:right w:val="none" w:sz="0" w:space="0" w:color="auto"/>
              </w:divBdr>
            </w:div>
            <w:div w:id="277420488">
              <w:marLeft w:val="480"/>
              <w:marRight w:val="0"/>
              <w:marTop w:val="0"/>
              <w:marBottom w:val="0"/>
              <w:divBdr>
                <w:top w:val="none" w:sz="0" w:space="0" w:color="auto"/>
                <w:left w:val="none" w:sz="0" w:space="0" w:color="auto"/>
                <w:bottom w:val="none" w:sz="0" w:space="0" w:color="auto"/>
                <w:right w:val="none" w:sz="0" w:space="0" w:color="auto"/>
              </w:divBdr>
            </w:div>
            <w:div w:id="277953080">
              <w:marLeft w:val="480"/>
              <w:marRight w:val="0"/>
              <w:marTop w:val="0"/>
              <w:marBottom w:val="0"/>
              <w:divBdr>
                <w:top w:val="none" w:sz="0" w:space="0" w:color="auto"/>
                <w:left w:val="none" w:sz="0" w:space="0" w:color="auto"/>
                <w:bottom w:val="none" w:sz="0" w:space="0" w:color="auto"/>
                <w:right w:val="none" w:sz="0" w:space="0" w:color="auto"/>
              </w:divBdr>
            </w:div>
            <w:div w:id="278031791">
              <w:marLeft w:val="480"/>
              <w:marRight w:val="0"/>
              <w:marTop w:val="0"/>
              <w:marBottom w:val="0"/>
              <w:divBdr>
                <w:top w:val="none" w:sz="0" w:space="0" w:color="auto"/>
                <w:left w:val="none" w:sz="0" w:space="0" w:color="auto"/>
                <w:bottom w:val="none" w:sz="0" w:space="0" w:color="auto"/>
                <w:right w:val="none" w:sz="0" w:space="0" w:color="auto"/>
              </w:divBdr>
            </w:div>
            <w:div w:id="278069600">
              <w:marLeft w:val="480"/>
              <w:marRight w:val="0"/>
              <w:marTop w:val="0"/>
              <w:marBottom w:val="0"/>
              <w:divBdr>
                <w:top w:val="none" w:sz="0" w:space="0" w:color="auto"/>
                <w:left w:val="none" w:sz="0" w:space="0" w:color="auto"/>
                <w:bottom w:val="none" w:sz="0" w:space="0" w:color="auto"/>
                <w:right w:val="none" w:sz="0" w:space="0" w:color="auto"/>
              </w:divBdr>
            </w:div>
            <w:div w:id="278220733">
              <w:marLeft w:val="480"/>
              <w:marRight w:val="0"/>
              <w:marTop w:val="0"/>
              <w:marBottom w:val="0"/>
              <w:divBdr>
                <w:top w:val="none" w:sz="0" w:space="0" w:color="auto"/>
                <w:left w:val="none" w:sz="0" w:space="0" w:color="auto"/>
                <w:bottom w:val="none" w:sz="0" w:space="0" w:color="auto"/>
                <w:right w:val="none" w:sz="0" w:space="0" w:color="auto"/>
              </w:divBdr>
            </w:div>
            <w:div w:id="278688423">
              <w:marLeft w:val="480"/>
              <w:marRight w:val="0"/>
              <w:marTop w:val="0"/>
              <w:marBottom w:val="0"/>
              <w:divBdr>
                <w:top w:val="none" w:sz="0" w:space="0" w:color="auto"/>
                <w:left w:val="none" w:sz="0" w:space="0" w:color="auto"/>
                <w:bottom w:val="none" w:sz="0" w:space="0" w:color="auto"/>
                <w:right w:val="none" w:sz="0" w:space="0" w:color="auto"/>
              </w:divBdr>
            </w:div>
            <w:div w:id="280380062">
              <w:marLeft w:val="480"/>
              <w:marRight w:val="0"/>
              <w:marTop w:val="0"/>
              <w:marBottom w:val="0"/>
              <w:divBdr>
                <w:top w:val="none" w:sz="0" w:space="0" w:color="auto"/>
                <w:left w:val="none" w:sz="0" w:space="0" w:color="auto"/>
                <w:bottom w:val="none" w:sz="0" w:space="0" w:color="auto"/>
                <w:right w:val="none" w:sz="0" w:space="0" w:color="auto"/>
              </w:divBdr>
            </w:div>
            <w:div w:id="280457906">
              <w:marLeft w:val="480"/>
              <w:marRight w:val="0"/>
              <w:marTop w:val="0"/>
              <w:marBottom w:val="0"/>
              <w:divBdr>
                <w:top w:val="none" w:sz="0" w:space="0" w:color="auto"/>
                <w:left w:val="none" w:sz="0" w:space="0" w:color="auto"/>
                <w:bottom w:val="none" w:sz="0" w:space="0" w:color="auto"/>
                <w:right w:val="none" w:sz="0" w:space="0" w:color="auto"/>
              </w:divBdr>
            </w:div>
            <w:div w:id="280460976">
              <w:marLeft w:val="480"/>
              <w:marRight w:val="0"/>
              <w:marTop w:val="0"/>
              <w:marBottom w:val="0"/>
              <w:divBdr>
                <w:top w:val="none" w:sz="0" w:space="0" w:color="auto"/>
                <w:left w:val="none" w:sz="0" w:space="0" w:color="auto"/>
                <w:bottom w:val="none" w:sz="0" w:space="0" w:color="auto"/>
                <w:right w:val="none" w:sz="0" w:space="0" w:color="auto"/>
              </w:divBdr>
            </w:div>
            <w:div w:id="280574677">
              <w:marLeft w:val="480"/>
              <w:marRight w:val="0"/>
              <w:marTop w:val="0"/>
              <w:marBottom w:val="0"/>
              <w:divBdr>
                <w:top w:val="none" w:sz="0" w:space="0" w:color="auto"/>
                <w:left w:val="none" w:sz="0" w:space="0" w:color="auto"/>
                <w:bottom w:val="none" w:sz="0" w:space="0" w:color="auto"/>
                <w:right w:val="none" w:sz="0" w:space="0" w:color="auto"/>
              </w:divBdr>
            </w:div>
            <w:div w:id="280691940">
              <w:marLeft w:val="480"/>
              <w:marRight w:val="0"/>
              <w:marTop w:val="0"/>
              <w:marBottom w:val="0"/>
              <w:divBdr>
                <w:top w:val="none" w:sz="0" w:space="0" w:color="auto"/>
                <w:left w:val="none" w:sz="0" w:space="0" w:color="auto"/>
                <w:bottom w:val="none" w:sz="0" w:space="0" w:color="auto"/>
                <w:right w:val="none" w:sz="0" w:space="0" w:color="auto"/>
              </w:divBdr>
            </w:div>
            <w:div w:id="280845282">
              <w:marLeft w:val="480"/>
              <w:marRight w:val="0"/>
              <w:marTop w:val="0"/>
              <w:marBottom w:val="0"/>
              <w:divBdr>
                <w:top w:val="none" w:sz="0" w:space="0" w:color="auto"/>
                <w:left w:val="none" w:sz="0" w:space="0" w:color="auto"/>
                <w:bottom w:val="none" w:sz="0" w:space="0" w:color="auto"/>
                <w:right w:val="none" w:sz="0" w:space="0" w:color="auto"/>
              </w:divBdr>
            </w:div>
            <w:div w:id="281422370">
              <w:marLeft w:val="480"/>
              <w:marRight w:val="0"/>
              <w:marTop w:val="0"/>
              <w:marBottom w:val="0"/>
              <w:divBdr>
                <w:top w:val="none" w:sz="0" w:space="0" w:color="auto"/>
                <w:left w:val="none" w:sz="0" w:space="0" w:color="auto"/>
                <w:bottom w:val="none" w:sz="0" w:space="0" w:color="auto"/>
                <w:right w:val="none" w:sz="0" w:space="0" w:color="auto"/>
              </w:divBdr>
            </w:div>
            <w:div w:id="284623606">
              <w:marLeft w:val="480"/>
              <w:marRight w:val="0"/>
              <w:marTop w:val="0"/>
              <w:marBottom w:val="0"/>
              <w:divBdr>
                <w:top w:val="none" w:sz="0" w:space="0" w:color="auto"/>
                <w:left w:val="none" w:sz="0" w:space="0" w:color="auto"/>
                <w:bottom w:val="none" w:sz="0" w:space="0" w:color="auto"/>
                <w:right w:val="none" w:sz="0" w:space="0" w:color="auto"/>
              </w:divBdr>
            </w:div>
            <w:div w:id="284775706">
              <w:marLeft w:val="480"/>
              <w:marRight w:val="0"/>
              <w:marTop w:val="0"/>
              <w:marBottom w:val="0"/>
              <w:divBdr>
                <w:top w:val="none" w:sz="0" w:space="0" w:color="auto"/>
                <w:left w:val="none" w:sz="0" w:space="0" w:color="auto"/>
                <w:bottom w:val="none" w:sz="0" w:space="0" w:color="auto"/>
                <w:right w:val="none" w:sz="0" w:space="0" w:color="auto"/>
              </w:divBdr>
            </w:div>
            <w:div w:id="285166008">
              <w:marLeft w:val="480"/>
              <w:marRight w:val="0"/>
              <w:marTop w:val="0"/>
              <w:marBottom w:val="0"/>
              <w:divBdr>
                <w:top w:val="none" w:sz="0" w:space="0" w:color="auto"/>
                <w:left w:val="none" w:sz="0" w:space="0" w:color="auto"/>
                <w:bottom w:val="none" w:sz="0" w:space="0" w:color="auto"/>
                <w:right w:val="none" w:sz="0" w:space="0" w:color="auto"/>
              </w:divBdr>
            </w:div>
            <w:div w:id="285434293">
              <w:marLeft w:val="480"/>
              <w:marRight w:val="0"/>
              <w:marTop w:val="0"/>
              <w:marBottom w:val="0"/>
              <w:divBdr>
                <w:top w:val="none" w:sz="0" w:space="0" w:color="auto"/>
                <w:left w:val="none" w:sz="0" w:space="0" w:color="auto"/>
                <w:bottom w:val="none" w:sz="0" w:space="0" w:color="auto"/>
                <w:right w:val="none" w:sz="0" w:space="0" w:color="auto"/>
              </w:divBdr>
            </w:div>
            <w:div w:id="286083719">
              <w:marLeft w:val="480"/>
              <w:marRight w:val="0"/>
              <w:marTop w:val="0"/>
              <w:marBottom w:val="0"/>
              <w:divBdr>
                <w:top w:val="none" w:sz="0" w:space="0" w:color="auto"/>
                <w:left w:val="none" w:sz="0" w:space="0" w:color="auto"/>
                <w:bottom w:val="none" w:sz="0" w:space="0" w:color="auto"/>
                <w:right w:val="none" w:sz="0" w:space="0" w:color="auto"/>
              </w:divBdr>
            </w:div>
            <w:div w:id="286664656">
              <w:marLeft w:val="480"/>
              <w:marRight w:val="0"/>
              <w:marTop w:val="0"/>
              <w:marBottom w:val="0"/>
              <w:divBdr>
                <w:top w:val="none" w:sz="0" w:space="0" w:color="auto"/>
                <w:left w:val="none" w:sz="0" w:space="0" w:color="auto"/>
                <w:bottom w:val="none" w:sz="0" w:space="0" w:color="auto"/>
                <w:right w:val="none" w:sz="0" w:space="0" w:color="auto"/>
              </w:divBdr>
            </w:div>
            <w:div w:id="286669737">
              <w:marLeft w:val="480"/>
              <w:marRight w:val="0"/>
              <w:marTop w:val="0"/>
              <w:marBottom w:val="0"/>
              <w:divBdr>
                <w:top w:val="none" w:sz="0" w:space="0" w:color="auto"/>
                <w:left w:val="none" w:sz="0" w:space="0" w:color="auto"/>
                <w:bottom w:val="none" w:sz="0" w:space="0" w:color="auto"/>
                <w:right w:val="none" w:sz="0" w:space="0" w:color="auto"/>
              </w:divBdr>
            </w:div>
            <w:div w:id="287275052">
              <w:marLeft w:val="480"/>
              <w:marRight w:val="0"/>
              <w:marTop w:val="0"/>
              <w:marBottom w:val="0"/>
              <w:divBdr>
                <w:top w:val="none" w:sz="0" w:space="0" w:color="auto"/>
                <w:left w:val="none" w:sz="0" w:space="0" w:color="auto"/>
                <w:bottom w:val="none" w:sz="0" w:space="0" w:color="auto"/>
                <w:right w:val="none" w:sz="0" w:space="0" w:color="auto"/>
              </w:divBdr>
            </w:div>
            <w:div w:id="287396148">
              <w:marLeft w:val="480"/>
              <w:marRight w:val="0"/>
              <w:marTop w:val="0"/>
              <w:marBottom w:val="0"/>
              <w:divBdr>
                <w:top w:val="none" w:sz="0" w:space="0" w:color="auto"/>
                <w:left w:val="none" w:sz="0" w:space="0" w:color="auto"/>
                <w:bottom w:val="none" w:sz="0" w:space="0" w:color="auto"/>
                <w:right w:val="none" w:sz="0" w:space="0" w:color="auto"/>
              </w:divBdr>
            </w:div>
            <w:div w:id="287669893">
              <w:marLeft w:val="480"/>
              <w:marRight w:val="0"/>
              <w:marTop w:val="0"/>
              <w:marBottom w:val="0"/>
              <w:divBdr>
                <w:top w:val="none" w:sz="0" w:space="0" w:color="auto"/>
                <w:left w:val="none" w:sz="0" w:space="0" w:color="auto"/>
                <w:bottom w:val="none" w:sz="0" w:space="0" w:color="auto"/>
                <w:right w:val="none" w:sz="0" w:space="0" w:color="auto"/>
              </w:divBdr>
            </w:div>
            <w:div w:id="288362090">
              <w:marLeft w:val="480"/>
              <w:marRight w:val="0"/>
              <w:marTop w:val="0"/>
              <w:marBottom w:val="0"/>
              <w:divBdr>
                <w:top w:val="none" w:sz="0" w:space="0" w:color="auto"/>
                <w:left w:val="none" w:sz="0" w:space="0" w:color="auto"/>
                <w:bottom w:val="none" w:sz="0" w:space="0" w:color="auto"/>
                <w:right w:val="none" w:sz="0" w:space="0" w:color="auto"/>
              </w:divBdr>
            </w:div>
            <w:div w:id="288710728">
              <w:marLeft w:val="480"/>
              <w:marRight w:val="0"/>
              <w:marTop w:val="0"/>
              <w:marBottom w:val="0"/>
              <w:divBdr>
                <w:top w:val="none" w:sz="0" w:space="0" w:color="auto"/>
                <w:left w:val="none" w:sz="0" w:space="0" w:color="auto"/>
                <w:bottom w:val="none" w:sz="0" w:space="0" w:color="auto"/>
                <w:right w:val="none" w:sz="0" w:space="0" w:color="auto"/>
              </w:divBdr>
            </w:div>
            <w:div w:id="289285409">
              <w:marLeft w:val="480"/>
              <w:marRight w:val="0"/>
              <w:marTop w:val="0"/>
              <w:marBottom w:val="0"/>
              <w:divBdr>
                <w:top w:val="none" w:sz="0" w:space="0" w:color="auto"/>
                <w:left w:val="none" w:sz="0" w:space="0" w:color="auto"/>
                <w:bottom w:val="none" w:sz="0" w:space="0" w:color="auto"/>
                <w:right w:val="none" w:sz="0" w:space="0" w:color="auto"/>
              </w:divBdr>
            </w:div>
            <w:div w:id="289409063">
              <w:marLeft w:val="480"/>
              <w:marRight w:val="0"/>
              <w:marTop w:val="0"/>
              <w:marBottom w:val="0"/>
              <w:divBdr>
                <w:top w:val="none" w:sz="0" w:space="0" w:color="auto"/>
                <w:left w:val="none" w:sz="0" w:space="0" w:color="auto"/>
                <w:bottom w:val="none" w:sz="0" w:space="0" w:color="auto"/>
                <w:right w:val="none" w:sz="0" w:space="0" w:color="auto"/>
              </w:divBdr>
            </w:div>
            <w:div w:id="289439338">
              <w:marLeft w:val="480"/>
              <w:marRight w:val="0"/>
              <w:marTop w:val="0"/>
              <w:marBottom w:val="0"/>
              <w:divBdr>
                <w:top w:val="none" w:sz="0" w:space="0" w:color="auto"/>
                <w:left w:val="none" w:sz="0" w:space="0" w:color="auto"/>
                <w:bottom w:val="none" w:sz="0" w:space="0" w:color="auto"/>
                <w:right w:val="none" w:sz="0" w:space="0" w:color="auto"/>
              </w:divBdr>
            </w:div>
            <w:div w:id="289555346">
              <w:marLeft w:val="480"/>
              <w:marRight w:val="0"/>
              <w:marTop w:val="0"/>
              <w:marBottom w:val="0"/>
              <w:divBdr>
                <w:top w:val="none" w:sz="0" w:space="0" w:color="auto"/>
                <w:left w:val="none" w:sz="0" w:space="0" w:color="auto"/>
                <w:bottom w:val="none" w:sz="0" w:space="0" w:color="auto"/>
                <w:right w:val="none" w:sz="0" w:space="0" w:color="auto"/>
              </w:divBdr>
            </w:div>
            <w:div w:id="289942643">
              <w:marLeft w:val="480"/>
              <w:marRight w:val="0"/>
              <w:marTop w:val="0"/>
              <w:marBottom w:val="0"/>
              <w:divBdr>
                <w:top w:val="none" w:sz="0" w:space="0" w:color="auto"/>
                <w:left w:val="none" w:sz="0" w:space="0" w:color="auto"/>
                <w:bottom w:val="none" w:sz="0" w:space="0" w:color="auto"/>
                <w:right w:val="none" w:sz="0" w:space="0" w:color="auto"/>
              </w:divBdr>
            </w:div>
            <w:div w:id="290749282">
              <w:marLeft w:val="480"/>
              <w:marRight w:val="0"/>
              <w:marTop w:val="0"/>
              <w:marBottom w:val="0"/>
              <w:divBdr>
                <w:top w:val="none" w:sz="0" w:space="0" w:color="auto"/>
                <w:left w:val="none" w:sz="0" w:space="0" w:color="auto"/>
                <w:bottom w:val="none" w:sz="0" w:space="0" w:color="auto"/>
                <w:right w:val="none" w:sz="0" w:space="0" w:color="auto"/>
              </w:divBdr>
            </w:div>
            <w:div w:id="291447073">
              <w:marLeft w:val="480"/>
              <w:marRight w:val="0"/>
              <w:marTop w:val="0"/>
              <w:marBottom w:val="0"/>
              <w:divBdr>
                <w:top w:val="none" w:sz="0" w:space="0" w:color="auto"/>
                <w:left w:val="none" w:sz="0" w:space="0" w:color="auto"/>
                <w:bottom w:val="none" w:sz="0" w:space="0" w:color="auto"/>
                <w:right w:val="none" w:sz="0" w:space="0" w:color="auto"/>
              </w:divBdr>
            </w:div>
            <w:div w:id="291524438">
              <w:marLeft w:val="480"/>
              <w:marRight w:val="0"/>
              <w:marTop w:val="0"/>
              <w:marBottom w:val="0"/>
              <w:divBdr>
                <w:top w:val="none" w:sz="0" w:space="0" w:color="auto"/>
                <w:left w:val="none" w:sz="0" w:space="0" w:color="auto"/>
                <w:bottom w:val="none" w:sz="0" w:space="0" w:color="auto"/>
                <w:right w:val="none" w:sz="0" w:space="0" w:color="auto"/>
              </w:divBdr>
            </w:div>
            <w:div w:id="292053846">
              <w:marLeft w:val="480"/>
              <w:marRight w:val="0"/>
              <w:marTop w:val="0"/>
              <w:marBottom w:val="0"/>
              <w:divBdr>
                <w:top w:val="none" w:sz="0" w:space="0" w:color="auto"/>
                <w:left w:val="none" w:sz="0" w:space="0" w:color="auto"/>
                <w:bottom w:val="none" w:sz="0" w:space="0" w:color="auto"/>
                <w:right w:val="none" w:sz="0" w:space="0" w:color="auto"/>
              </w:divBdr>
            </w:div>
            <w:div w:id="292059345">
              <w:marLeft w:val="480"/>
              <w:marRight w:val="0"/>
              <w:marTop w:val="0"/>
              <w:marBottom w:val="0"/>
              <w:divBdr>
                <w:top w:val="none" w:sz="0" w:space="0" w:color="auto"/>
                <w:left w:val="none" w:sz="0" w:space="0" w:color="auto"/>
                <w:bottom w:val="none" w:sz="0" w:space="0" w:color="auto"/>
                <w:right w:val="none" w:sz="0" w:space="0" w:color="auto"/>
              </w:divBdr>
            </w:div>
            <w:div w:id="292444557">
              <w:marLeft w:val="480"/>
              <w:marRight w:val="0"/>
              <w:marTop w:val="0"/>
              <w:marBottom w:val="0"/>
              <w:divBdr>
                <w:top w:val="none" w:sz="0" w:space="0" w:color="auto"/>
                <w:left w:val="none" w:sz="0" w:space="0" w:color="auto"/>
                <w:bottom w:val="none" w:sz="0" w:space="0" w:color="auto"/>
                <w:right w:val="none" w:sz="0" w:space="0" w:color="auto"/>
              </w:divBdr>
            </w:div>
            <w:div w:id="292751833">
              <w:marLeft w:val="480"/>
              <w:marRight w:val="0"/>
              <w:marTop w:val="0"/>
              <w:marBottom w:val="0"/>
              <w:divBdr>
                <w:top w:val="none" w:sz="0" w:space="0" w:color="auto"/>
                <w:left w:val="none" w:sz="0" w:space="0" w:color="auto"/>
                <w:bottom w:val="none" w:sz="0" w:space="0" w:color="auto"/>
                <w:right w:val="none" w:sz="0" w:space="0" w:color="auto"/>
              </w:divBdr>
            </w:div>
            <w:div w:id="294071972">
              <w:marLeft w:val="480"/>
              <w:marRight w:val="0"/>
              <w:marTop w:val="0"/>
              <w:marBottom w:val="0"/>
              <w:divBdr>
                <w:top w:val="none" w:sz="0" w:space="0" w:color="auto"/>
                <w:left w:val="none" w:sz="0" w:space="0" w:color="auto"/>
                <w:bottom w:val="none" w:sz="0" w:space="0" w:color="auto"/>
                <w:right w:val="none" w:sz="0" w:space="0" w:color="auto"/>
              </w:divBdr>
            </w:div>
            <w:div w:id="294527049">
              <w:marLeft w:val="480"/>
              <w:marRight w:val="0"/>
              <w:marTop w:val="0"/>
              <w:marBottom w:val="0"/>
              <w:divBdr>
                <w:top w:val="none" w:sz="0" w:space="0" w:color="auto"/>
                <w:left w:val="none" w:sz="0" w:space="0" w:color="auto"/>
                <w:bottom w:val="none" w:sz="0" w:space="0" w:color="auto"/>
                <w:right w:val="none" w:sz="0" w:space="0" w:color="auto"/>
              </w:divBdr>
            </w:div>
            <w:div w:id="294722535">
              <w:marLeft w:val="480"/>
              <w:marRight w:val="0"/>
              <w:marTop w:val="0"/>
              <w:marBottom w:val="0"/>
              <w:divBdr>
                <w:top w:val="none" w:sz="0" w:space="0" w:color="auto"/>
                <w:left w:val="none" w:sz="0" w:space="0" w:color="auto"/>
                <w:bottom w:val="none" w:sz="0" w:space="0" w:color="auto"/>
                <w:right w:val="none" w:sz="0" w:space="0" w:color="auto"/>
              </w:divBdr>
            </w:div>
            <w:div w:id="295725549">
              <w:marLeft w:val="480"/>
              <w:marRight w:val="0"/>
              <w:marTop w:val="0"/>
              <w:marBottom w:val="0"/>
              <w:divBdr>
                <w:top w:val="none" w:sz="0" w:space="0" w:color="auto"/>
                <w:left w:val="none" w:sz="0" w:space="0" w:color="auto"/>
                <w:bottom w:val="none" w:sz="0" w:space="0" w:color="auto"/>
                <w:right w:val="none" w:sz="0" w:space="0" w:color="auto"/>
              </w:divBdr>
            </w:div>
            <w:div w:id="296181980">
              <w:marLeft w:val="480"/>
              <w:marRight w:val="0"/>
              <w:marTop w:val="0"/>
              <w:marBottom w:val="0"/>
              <w:divBdr>
                <w:top w:val="none" w:sz="0" w:space="0" w:color="auto"/>
                <w:left w:val="none" w:sz="0" w:space="0" w:color="auto"/>
                <w:bottom w:val="none" w:sz="0" w:space="0" w:color="auto"/>
                <w:right w:val="none" w:sz="0" w:space="0" w:color="auto"/>
              </w:divBdr>
            </w:div>
            <w:div w:id="296492695">
              <w:marLeft w:val="480"/>
              <w:marRight w:val="0"/>
              <w:marTop w:val="0"/>
              <w:marBottom w:val="0"/>
              <w:divBdr>
                <w:top w:val="none" w:sz="0" w:space="0" w:color="auto"/>
                <w:left w:val="none" w:sz="0" w:space="0" w:color="auto"/>
                <w:bottom w:val="none" w:sz="0" w:space="0" w:color="auto"/>
                <w:right w:val="none" w:sz="0" w:space="0" w:color="auto"/>
              </w:divBdr>
            </w:div>
            <w:div w:id="297229769">
              <w:marLeft w:val="480"/>
              <w:marRight w:val="0"/>
              <w:marTop w:val="0"/>
              <w:marBottom w:val="0"/>
              <w:divBdr>
                <w:top w:val="none" w:sz="0" w:space="0" w:color="auto"/>
                <w:left w:val="none" w:sz="0" w:space="0" w:color="auto"/>
                <w:bottom w:val="none" w:sz="0" w:space="0" w:color="auto"/>
                <w:right w:val="none" w:sz="0" w:space="0" w:color="auto"/>
              </w:divBdr>
            </w:div>
            <w:div w:id="297302254">
              <w:marLeft w:val="480"/>
              <w:marRight w:val="0"/>
              <w:marTop w:val="0"/>
              <w:marBottom w:val="0"/>
              <w:divBdr>
                <w:top w:val="none" w:sz="0" w:space="0" w:color="auto"/>
                <w:left w:val="none" w:sz="0" w:space="0" w:color="auto"/>
                <w:bottom w:val="none" w:sz="0" w:space="0" w:color="auto"/>
                <w:right w:val="none" w:sz="0" w:space="0" w:color="auto"/>
              </w:divBdr>
            </w:div>
            <w:div w:id="298145875">
              <w:marLeft w:val="480"/>
              <w:marRight w:val="0"/>
              <w:marTop w:val="0"/>
              <w:marBottom w:val="0"/>
              <w:divBdr>
                <w:top w:val="none" w:sz="0" w:space="0" w:color="auto"/>
                <w:left w:val="none" w:sz="0" w:space="0" w:color="auto"/>
                <w:bottom w:val="none" w:sz="0" w:space="0" w:color="auto"/>
                <w:right w:val="none" w:sz="0" w:space="0" w:color="auto"/>
              </w:divBdr>
            </w:div>
            <w:div w:id="298346572">
              <w:marLeft w:val="480"/>
              <w:marRight w:val="0"/>
              <w:marTop w:val="0"/>
              <w:marBottom w:val="0"/>
              <w:divBdr>
                <w:top w:val="none" w:sz="0" w:space="0" w:color="auto"/>
                <w:left w:val="none" w:sz="0" w:space="0" w:color="auto"/>
                <w:bottom w:val="none" w:sz="0" w:space="0" w:color="auto"/>
                <w:right w:val="none" w:sz="0" w:space="0" w:color="auto"/>
              </w:divBdr>
            </w:div>
            <w:div w:id="298610120">
              <w:marLeft w:val="480"/>
              <w:marRight w:val="0"/>
              <w:marTop w:val="0"/>
              <w:marBottom w:val="0"/>
              <w:divBdr>
                <w:top w:val="none" w:sz="0" w:space="0" w:color="auto"/>
                <w:left w:val="none" w:sz="0" w:space="0" w:color="auto"/>
                <w:bottom w:val="none" w:sz="0" w:space="0" w:color="auto"/>
                <w:right w:val="none" w:sz="0" w:space="0" w:color="auto"/>
              </w:divBdr>
            </w:div>
            <w:div w:id="298803513">
              <w:marLeft w:val="480"/>
              <w:marRight w:val="0"/>
              <w:marTop w:val="0"/>
              <w:marBottom w:val="0"/>
              <w:divBdr>
                <w:top w:val="none" w:sz="0" w:space="0" w:color="auto"/>
                <w:left w:val="none" w:sz="0" w:space="0" w:color="auto"/>
                <w:bottom w:val="none" w:sz="0" w:space="0" w:color="auto"/>
                <w:right w:val="none" w:sz="0" w:space="0" w:color="auto"/>
              </w:divBdr>
            </w:div>
            <w:div w:id="300426090">
              <w:marLeft w:val="480"/>
              <w:marRight w:val="0"/>
              <w:marTop w:val="0"/>
              <w:marBottom w:val="0"/>
              <w:divBdr>
                <w:top w:val="none" w:sz="0" w:space="0" w:color="auto"/>
                <w:left w:val="none" w:sz="0" w:space="0" w:color="auto"/>
                <w:bottom w:val="none" w:sz="0" w:space="0" w:color="auto"/>
                <w:right w:val="none" w:sz="0" w:space="0" w:color="auto"/>
              </w:divBdr>
            </w:div>
            <w:div w:id="300615804">
              <w:marLeft w:val="480"/>
              <w:marRight w:val="0"/>
              <w:marTop w:val="0"/>
              <w:marBottom w:val="0"/>
              <w:divBdr>
                <w:top w:val="none" w:sz="0" w:space="0" w:color="auto"/>
                <w:left w:val="none" w:sz="0" w:space="0" w:color="auto"/>
                <w:bottom w:val="none" w:sz="0" w:space="0" w:color="auto"/>
                <w:right w:val="none" w:sz="0" w:space="0" w:color="auto"/>
              </w:divBdr>
            </w:div>
            <w:div w:id="301009997">
              <w:marLeft w:val="480"/>
              <w:marRight w:val="0"/>
              <w:marTop w:val="0"/>
              <w:marBottom w:val="0"/>
              <w:divBdr>
                <w:top w:val="none" w:sz="0" w:space="0" w:color="auto"/>
                <w:left w:val="none" w:sz="0" w:space="0" w:color="auto"/>
                <w:bottom w:val="none" w:sz="0" w:space="0" w:color="auto"/>
                <w:right w:val="none" w:sz="0" w:space="0" w:color="auto"/>
              </w:divBdr>
            </w:div>
            <w:div w:id="301621511">
              <w:marLeft w:val="480"/>
              <w:marRight w:val="0"/>
              <w:marTop w:val="0"/>
              <w:marBottom w:val="0"/>
              <w:divBdr>
                <w:top w:val="none" w:sz="0" w:space="0" w:color="auto"/>
                <w:left w:val="none" w:sz="0" w:space="0" w:color="auto"/>
                <w:bottom w:val="none" w:sz="0" w:space="0" w:color="auto"/>
                <w:right w:val="none" w:sz="0" w:space="0" w:color="auto"/>
              </w:divBdr>
            </w:div>
            <w:div w:id="301732399">
              <w:marLeft w:val="480"/>
              <w:marRight w:val="0"/>
              <w:marTop w:val="0"/>
              <w:marBottom w:val="0"/>
              <w:divBdr>
                <w:top w:val="none" w:sz="0" w:space="0" w:color="auto"/>
                <w:left w:val="none" w:sz="0" w:space="0" w:color="auto"/>
                <w:bottom w:val="none" w:sz="0" w:space="0" w:color="auto"/>
                <w:right w:val="none" w:sz="0" w:space="0" w:color="auto"/>
              </w:divBdr>
            </w:div>
            <w:div w:id="301740700">
              <w:marLeft w:val="480"/>
              <w:marRight w:val="0"/>
              <w:marTop w:val="0"/>
              <w:marBottom w:val="0"/>
              <w:divBdr>
                <w:top w:val="none" w:sz="0" w:space="0" w:color="auto"/>
                <w:left w:val="none" w:sz="0" w:space="0" w:color="auto"/>
                <w:bottom w:val="none" w:sz="0" w:space="0" w:color="auto"/>
                <w:right w:val="none" w:sz="0" w:space="0" w:color="auto"/>
              </w:divBdr>
            </w:div>
            <w:div w:id="301809588">
              <w:marLeft w:val="480"/>
              <w:marRight w:val="0"/>
              <w:marTop w:val="0"/>
              <w:marBottom w:val="0"/>
              <w:divBdr>
                <w:top w:val="none" w:sz="0" w:space="0" w:color="auto"/>
                <w:left w:val="none" w:sz="0" w:space="0" w:color="auto"/>
                <w:bottom w:val="none" w:sz="0" w:space="0" w:color="auto"/>
                <w:right w:val="none" w:sz="0" w:space="0" w:color="auto"/>
              </w:divBdr>
            </w:div>
            <w:div w:id="302203165">
              <w:marLeft w:val="480"/>
              <w:marRight w:val="0"/>
              <w:marTop w:val="0"/>
              <w:marBottom w:val="0"/>
              <w:divBdr>
                <w:top w:val="none" w:sz="0" w:space="0" w:color="auto"/>
                <w:left w:val="none" w:sz="0" w:space="0" w:color="auto"/>
                <w:bottom w:val="none" w:sz="0" w:space="0" w:color="auto"/>
                <w:right w:val="none" w:sz="0" w:space="0" w:color="auto"/>
              </w:divBdr>
            </w:div>
            <w:div w:id="302348825">
              <w:marLeft w:val="480"/>
              <w:marRight w:val="0"/>
              <w:marTop w:val="0"/>
              <w:marBottom w:val="0"/>
              <w:divBdr>
                <w:top w:val="none" w:sz="0" w:space="0" w:color="auto"/>
                <w:left w:val="none" w:sz="0" w:space="0" w:color="auto"/>
                <w:bottom w:val="none" w:sz="0" w:space="0" w:color="auto"/>
                <w:right w:val="none" w:sz="0" w:space="0" w:color="auto"/>
              </w:divBdr>
            </w:div>
            <w:div w:id="302658210">
              <w:marLeft w:val="480"/>
              <w:marRight w:val="0"/>
              <w:marTop w:val="0"/>
              <w:marBottom w:val="0"/>
              <w:divBdr>
                <w:top w:val="none" w:sz="0" w:space="0" w:color="auto"/>
                <w:left w:val="none" w:sz="0" w:space="0" w:color="auto"/>
                <w:bottom w:val="none" w:sz="0" w:space="0" w:color="auto"/>
                <w:right w:val="none" w:sz="0" w:space="0" w:color="auto"/>
              </w:divBdr>
            </w:div>
            <w:div w:id="302932846">
              <w:marLeft w:val="480"/>
              <w:marRight w:val="0"/>
              <w:marTop w:val="0"/>
              <w:marBottom w:val="0"/>
              <w:divBdr>
                <w:top w:val="none" w:sz="0" w:space="0" w:color="auto"/>
                <w:left w:val="none" w:sz="0" w:space="0" w:color="auto"/>
                <w:bottom w:val="none" w:sz="0" w:space="0" w:color="auto"/>
                <w:right w:val="none" w:sz="0" w:space="0" w:color="auto"/>
              </w:divBdr>
            </w:div>
            <w:div w:id="303314911">
              <w:marLeft w:val="480"/>
              <w:marRight w:val="0"/>
              <w:marTop w:val="0"/>
              <w:marBottom w:val="0"/>
              <w:divBdr>
                <w:top w:val="none" w:sz="0" w:space="0" w:color="auto"/>
                <w:left w:val="none" w:sz="0" w:space="0" w:color="auto"/>
                <w:bottom w:val="none" w:sz="0" w:space="0" w:color="auto"/>
                <w:right w:val="none" w:sz="0" w:space="0" w:color="auto"/>
              </w:divBdr>
            </w:div>
            <w:div w:id="303581945">
              <w:marLeft w:val="480"/>
              <w:marRight w:val="0"/>
              <w:marTop w:val="0"/>
              <w:marBottom w:val="0"/>
              <w:divBdr>
                <w:top w:val="none" w:sz="0" w:space="0" w:color="auto"/>
                <w:left w:val="none" w:sz="0" w:space="0" w:color="auto"/>
                <w:bottom w:val="none" w:sz="0" w:space="0" w:color="auto"/>
                <w:right w:val="none" w:sz="0" w:space="0" w:color="auto"/>
              </w:divBdr>
            </w:div>
            <w:div w:id="304893783">
              <w:marLeft w:val="480"/>
              <w:marRight w:val="0"/>
              <w:marTop w:val="0"/>
              <w:marBottom w:val="0"/>
              <w:divBdr>
                <w:top w:val="none" w:sz="0" w:space="0" w:color="auto"/>
                <w:left w:val="none" w:sz="0" w:space="0" w:color="auto"/>
                <w:bottom w:val="none" w:sz="0" w:space="0" w:color="auto"/>
                <w:right w:val="none" w:sz="0" w:space="0" w:color="auto"/>
              </w:divBdr>
            </w:div>
            <w:div w:id="305162198">
              <w:marLeft w:val="480"/>
              <w:marRight w:val="0"/>
              <w:marTop w:val="0"/>
              <w:marBottom w:val="0"/>
              <w:divBdr>
                <w:top w:val="none" w:sz="0" w:space="0" w:color="auto"/>
                <w:left w:val="none" w:sz="0" w:space="0" w:color="auto"/>
                <w:bottom w:val="none" w:sz="0" w:space="0" w:color="auto"/>
                <w:right w:val="none" w:sz="0" w:space="0" w:color="auto"/>
              </w:divBdr>
            </w:div>
            <w:div w:id="305206283">
              <w:marLeft w:val="480"/>
              <w:marRight w:val="0"/>
              <w:marTop w:val="0"/>
              <w:marBottom w:val="0"/>
              <w:divBdr>
                <w:top w:val="none" w:sz="0" w:space="0" w:color="auto"/>
                <w:left w:val="none" w:sz="0" w:space="0" w:color="auto"/>
                <w:bottom w:val="none" w:sz="0" w:space="0" w:color="auto"/>
                <w:right w:val="none" w:sz="0" w:space="0" w:color="auto"/>
              </w:divBdr>
            </w:div>
            <w:div w:id="305547217">
              <w:marLeft w:val="480"/>
              <w:marRight w:val="0"/>
              <w:marTop w:val="0"/>
              <w:marBottom w:val="0"/>
              <w:divBdr>
                <w:top w:val="none" w:sz="0" w:space="0" w:color="auto"/>
                <w:left w:val="none" w:sz="0" w:space="0" w:color="auto"/>
                <w:bottom w:val="none" w:sz="0" w:space="0" w:color="auto"/>
                <w:right w:val="none" w:sz="0" w:space="0" w:color="auto"/>
              </w:divBdr>
            </w:div>
            <w:div w:id="305937220">
              <w:marLeft w:val="480"/>
              <w:marRight w:val="0"/>
              <w:marTop w:val="0"/>
              <w:marBottom w:val="0"/>
              <w:divBdr>
                <w:top w:val="none" w:sz="0" w:space="0" w:color="auto"/>
                <w:left w:val="none" w:sz="0" w:space="0" w:color="auto"/>
                <w:bottom w:val="none" w:sz="0" w:space="0" w:color="auto"/>
                <w:right w:val="none" w:sz="0" w:space="0" w:color="auto"/>
              </w:divBdr>
            </w:div>
            <w:div w:id="306326461">
              <w:marLeft w:val="480"/>
              <w:marRight w:val="0"/>
              <w:marTop w:val="0"/>
              <w:marBottom w:val="0"/>
              <w:divBdr>
                <w:top w:val="none" w:sz="0" w:space="0" w:color="auto"/>
                <w:left w:val="none" w:sz="0" w:space="0" w:color="auto"/>
                <w:bottom w:val="none" w:sz="0" w:space="0" w:color="auto"/>
                <w:right w:val="none" w:sz="0" w:space="0" w:color="auto"/>
              </w:divBdr>
            </w:div>
            <w:div w:id="307629714">
              <w:marLeft w:val="480"/>
              <w:marRight w:val="0"/>
              <w:marTop w:val="0"/>
              <w:marBottom w:val="0"/>
              <w:divBdr>
                <w:top w:val="none" w:sz="0" w:space="0" w:color="auto"/>
                <w:left w:val="none" w:sz="0" w:space="0" w:color="auto"/>
                <w:bottom w:val="none" w:sz="0" w:space="0" w:color="auto"/>
                <w:right w:val="none" w:sz="0" w:space="0" w:color="auto"/>
              </w:divBdr>
            </w:div>
            <w:div w:id="307898243">
              <w:marLeft w:val="480"/>
              <w:marRight w:val="0"/>
              <w:marTop w:val="0"/>
              <w:marBottom w:val="0"/>
              <w:divBdr>
                <w:top w:val="none" w:sz="0" w:space="0" w:color="auto"/>
                <w:left w:val="none" w:sz="0" w:space="0" w:color="auto"/>
                <w:bottom w:val="none" w:sz="0" w:space="0" w:color="auto"/>
                <w:right w:val="none" w:sz="0" w:space="0" w:color="auto"/>
              </w:divBdr>
            </w:div>
            <w:div w:id="307982211">
              <w:marLeft w:val="480"/>
              <w:marRight w:val="0"/>
              <w:marTop w:val="0"/>
              <w:marBottom w:val="0"/>
              <w:divBdr>
                <w:top w:val="none" w:sz="0" w:space="0" w:color="auto"/>
                <w:left w:val="none" w:sz="0" w:space="0" w:color="auto"/>
                <w:bottom w:val="none" w:sz="0" w:space="0" w:color="auto"/>
                <w:right w:val="none" w:sz="0" w:space="0" w:color="auto"/>
              </w:divBdr>
            </w:div>
            <w:div w:id="308093877">
              <w:marLeft w:val="480"/>
              <w:marRight w:val="0"/>
              <w:marTop w:val="0"/>
              <w:marBottom w:val="0"/>
              <w:divBdr>
                <w:top w:val="none" w:sz="0" w:space="0" w:color="auto"/>
                <w:left w:val="none" w:sz="0" w:space="0" w:color="auto"/>
                <w:bottom w:val="none" w:sz="0" w:space="0" w:color="auto"/>
                <w:right w:val="none" w:sz="0" w:space="0" w:color="auto"/>
              </w:divBdr>
            </w:div>
            <w:div w:id="308553728">
              <w:marLeft w:val="480"/>
              <w:marRight w:val="0"/>
              <w:marTop w:val="0"/>
              <w:marBottom w:val="0"/>
              <w:divBdr>
                <w:top w:val="none" w:sz="0" w:space="0" w:color="auto"/>
                <w:left w:val="none" w:sz="0" w:space="0" w:color="auto"/>
                <w:bottom w:val="none" w:sz="0" w:space="0" w:color="auto"/>
                <w:right w:val="none" w:sz="0" w:space="0" w:color="auto"/>
              </w:divBdr>
            </w:div>
            <w:div w:id="308634632">
              <w:marLeft w:val="480"/>
              <w:marRight w:val="0"/>
              <w:marTop w:val="0"/>
              <w:marBottom w:val="0"/>
              <w:divBdr>
                <w:top w:val="none" w:sz="0" w:space="0" w:color="auto"/>
                <w:left w:val="none" w:sz="0" w:space="0" w:color="auto"/>
                <w:bottom w:val="none" w:sz="0" w:space="0" w:color="auto"/>
                <w:right w:val="none" w:sz="0" w:space="0" w:color="auto"/>
              </w:divBdr>
            </w:div>
            <w:div w:id="308826997">
              <w:marLeft w:val="480"/>
              <w:marRight w:val="0"/>
              <w:marTop w:val="0"/>
              <w:marBottom w:val="0"/>
              <w:divBdr>
                <w:top w:val="none" w:sz="0" w:space="0" w:color="auto"/>
                <w:left w:val="none" w:sz="0" w:space="0" w:color="auto"/>
                <w:bottom w:val="none" w:sz="0" w:space="0" w:color="auto"/>
                <w:right w:val="none" w:sz="0" w:space="0" w:color="auto"/>
              </w:divBdr>
            </w:div>
            <w:div w:id="309286425">
              <w:marLeft w:val="480"/>
              <w:marRight w:val="0"/>
              <w:marTop w:val="0"/>
              <w:marBottom w:val="0"/>
              <w:divBdr>
                <w:top w:val="none" w:sz="0" w:space="0" w:color="auto"/>
                <w:left w:val="none" w:sz="0" w:space="0" w:color="auto"/>
                <w:bottom w:val="none" w:sz="0" w:space="0" w:color="auto"/>
                <w:right w:val="none" w:sz="0" w:space="0" w:color="auto"/>
              </w:divBdr>
            </w:div>
            <w:div w:id="309527615">
              <w:marLeft w:val="480"/>
              <w:marRight w:val="0"/>
              <w:marTop w:val="0"/>
              <w:marBottom w:val="0"/>
              <w:divBdr>
                <w:top w:val="none" w:sz="0" w:space="0" w:color="auto"/>
                <w:left w:val="none" w:sz="0" w:space="0" w:color="auto"/>
                <w:bottom w:val="none" w:sz="0" w:space="0" w:color="auto"/>
                <w:right w:val="none" w:sz="0" w:space="0" w:color="auto"/>
              </w:divBdr>
            </w:div>
            <w:div w:id="310182528">
              <w:marLeft w:val="480"/>
              <w:marRight w:val="0"/>
              <w:marTop w:val="0"/>
              <w:marBottom w:val="0"/>
              <w:divBdr>
                <w:top w:val="none" w:sz="0" w:space="0" w:color="auto"/>
                <w:left w:val="none" w:sz="0" w:space="0" w:color="auto"/>
                <w:bottom w:val="none" w:sz="0" w:space="0" w:color="auto"/>
                <w:right w:val="none" w:sz="0" w:space="0" w:color="auto"/>
              </w:divBdr>
            </w:div>
            <w:div w:id="310640765">
              <w:marLeft w:val="480"/>
              <w:marRight w:val="0"/>
              <w:marTop w:val="0"/>
              <w:marBottom w:val="0"/>
              <w:divBdr>
                <w:top w:val="none" w:sz="0" w:space="0" w:color="auto"/>
                <w:left w:val="none" w:sz="0" w:space="0" w:color="auto"/>
                <w:bottom w:val="none" w:sz="0" w:space="0" w:color="auto"/>
                <w:right w:val="none" w:sz="0" w:space="0" w:color="auto"/>
              </w:divBdr>
            </w:div>
            <w:div w:id="310716754">
              <w:marLeft w:val="480"/>
              <w:marRight w:val="0"/>
              <w:marTop w:val="0"/>
              <w:marBottom w:val="0"/>
              <w:divBdr>
                <w:top w:val="none" w:sz="0" w:space="0" w:color="auto"/>
                <w:left w:val="none" w:sz="0" w:space="0" w:color="auto"/>
                <w:bottom w:val="none" w:sz="0" w:space="0" w:color="auto"/>
                <w:right w:val="none" w:sz="0" w:space="0" w:color="auto"/>
              </w:divBdr>
            </w:div>
            <w:div w:id="311178082">
              <w:marLeft w:val="480"/>
              <w:marRight w:val="0"/>
              <w:marTop w:val="0"/>
              <w:marBottom w:val="0"/>
              <w:divBdr>
                <w:top w:val="none" w:sz="0" w:space="0" w:color="auto"/>
                <w:left w:val="none" w:sz="0" w:space="0" w:color="auto"/>
                <w:bottom w:val="none" w:sz="0" w:space="0" w:color="auto"/>
                <w:right w:val="none" w:sz="0" w:space="0" w:color="auto"/>
              </w:divBdr>
            </w:div>
            <w:div w:id="311913521">
              <w:marLeft w:val="480"/>
              <w:marRight w:val="0"/>
              <w:marTop w:val="0"/>
              <w:marBottom w:val="0"/>
              <w:divBdr>
                <w:top w:val="none" w:sz="0" w:space="0" w:color="auto"/>
                <w:left w:val="none" w:sz="0" w:space="0" w:color="auto"/>
                <w:bottom w:val="none" w:sz="0" w:space="0" w:color="auto"/>
                <w:right w:val="none" w:sz="0" w:space="0" w:color="auto"/>
              </w:divBdr>
            </w:div>
            <w:div w:id="312218076">
              <w:marLeft w:val="480"/>
              <w:marRight w:val="0"/>
              <w:marTop w:val="0"/>
              <w:marBottom w:val="0"/>
              <w:divBdr>
                <w:top w:val="none" w:sz="0" w:space="0" w:color="auto"/>
                <w:left w:val="none" w:sz="0" w:space="0" w:color="auto"/>
                <w:bottom w:val="none" w:sz="0" w:space="0" w:color="auto"/>
                <w:right w:val="none" w:sz="0" w:space="0" w:color="auto"/>
              </w:divBdr>
            </w:div>
            <w:div w:id="312568075">
              <w:marLeft w:val="480"/>
              <w:marRight w:val="0"/>
              <w:marTop w:val="0"/>
              <w:marBottom w:val="0"/>
              <w:divBdr>
                <w:top w:val="none" w:sz="0" w:space="0" w:color="auto"/>
                <w:left w:val="none" w:sz="0" w:space="0" w:color="auto"/>
                <w:bottom w:val="none" w:sz="0" w:space="0" w:color="auto"/>
                <w:right w:val="none" w:sz="0" w:space="0" w:color="auto"/>
              </w:divBdr>
            </w:div>
            <w:div w:id="313221287">
              <w:marLeft w:val="480"/>
              <w:marRight w:val="0"/>
              <w:marTop w:val="0"/>
              <w:marBottom w:val="0"/>
              <w:divBdr>
                <w:top w:val="none" w:sz="0" w:space="0" w:color="auto"/>
                <w:left w:val="none" w:sz="0" w:space="0" w:color="auto"/>
                <w:bottom w:val="none" w:sz="0" w:space="0" w:color="auto"/>
                <w:right w:val="none" w:sz="0" w:space="0" w:color="auto"/>
              </w:divBdr>
            </w:div>
            <w:div w:id="313412488">
              <w:marLeft w:val="480"/>
              <w:marRight w:val="0"/>
              <w:marTop w:val="0"/>
              <w:marBottom w:val="0"/>
              <w:divBdr>
                <w:top w:val="none" w:sz="0" w:space="0" w:color="auto"/>
                <w:left w:val="none" w:sz="0" w:space="0" w:color="auto"/>
                <w:bottom w:val="none" w:sz="0" w:space="0" w:color="auto"/>
                <w:right w:val="none" w:sz="0" w:space="0" w:color="auto"/>
              </w:divBdr>
            </w:div>
            <w:div w:id="313415779">
              <w:marLeft w:val="480"/>
              <w:marRight w:val="0"/>
              <w:marTop w:val="0"/>
              <w:marBottom w:val="0"/>
              <w:divBdr>
                <w:top w:val="none" w:sz="0" w:space="0" w:color="auto"/>
                <w:left w:val="none" w:sz="0" w:space="0" w:color="auto"/>
                <w:bottom w:val="none" w:sz="0" w:space="0" w:color="auto"/>
                <w:right w:val="none" w:sz="0" w:space="0" w:color="auto"/>
              </w:divBdr>
            </w:div>
            <w:div w:id="314116149">
              <w:marLeft w:val="480"/>
              <w:marRight w:val="0"/>
              <w:marTop w:val="0"/>
              <w:marBottom w:val="0"/>
              <w:divBdr>
                <w:top w:val="none" w:sz="0" w:space="0" w:color="auto"/>
                <w:left w:val="none" w:sz="0" w:space="0" w:color="auto"/>
                <w:bottom w:val="none" w:sz="0" w:space="0" w:color="auto"/>
                <w:right w:val="none" w:sz="0" w:space="0" w:color="auto"/>
              </w:divBdr>
            </w:div>
            <w:div w:id="314342290">
              <w:marLeft w:val="480"/>
              <w:marRight w:val="0"/>
              <w:marTop w:val="0"/>
              <w:marBottom w:val="0"/>
              <w:divBdr>
                <w:top w:val="none" w:sz="0" w:space="0" w:color="auto"/>
                <w:left w:val="none" w:sz="0" w:space="0" w:color="auto"/>
                <w:bottom w:val="none" w:sz="0" w:space="0" w:color="auto"/>
                <w:right w:val="none" w:sz="0" w:space="0" w:color="auto"/>
              </w:divBdr>
            </w:div>
            <w:div w:id="314452655">
              <w:marLeft w:val="480"/>
              <w:marRight w:val="0"/>
              <w:marTop w:val="0"/>
              <w:marBottom w:val="0"/>
              <w:divBdr>
                <w:top w:val="none" w:sz="0" w:space="0" w:color="auto"/>
                <w:left w:val="none" w:sz="0" w:space="0" w:color="auto"/>
                <w:bottom w:val="none" w:sz="0" w:space="0" w:color="auto"/>
                <w:right w:val="none" w:sz="0" w:space="0" w:color="auto"/>
              </w:divBdr>
            </w:div>
            <w:div w:id="314727971">
              <w:marLeft w:val="480"/>
              <w:marRight w:val="0"/>
              <w:marTop w:val="0"/>
              <w:marBottom w:val="0"/>
              <w:divBdr>
                <w:top w:val="none" w:sz="0" w:space="0" w:color="auto"/>
                <w:left w:val="none" w:sz="0" w:space="0" w:color="auto"/>
                <w:bottom w:val="none" w:sz="0" w:space="0" w:color="auto"/>
                <w:right w:val="none" w:sz="0" w:space="0" w:color="auto"/>
              </w:divBdr>
            </w:div>
            <w:div w:id="315182582">
              <w:marLeft w:val="480"/>
              <w:marRight w:val="0"/>
              <w:marTop w:val="0"/>
              <w:marBottom w:val="0"/>
              <w:divBdr>
                <w:top w:val="none" w:sz="0" w:space="0" w:color="auto"/>
                <w:left w:val="none" w:sz="0" w:space="0" w:color="auto"/>
                <w:bottom w:val="none" w:sz="0" w:space="0" w:color="auto"/>
                <w:right w:val="none" w:sz="0" w:space="0" w:color="auto"/>
              </w:divBdr>
            </w:div>
            <w:div w:id="315375114">
              <w:marLeft w:val="480"/>
              <w:marRight w:val="0"/>
              <w:marTop w:val="0"/>
              <w:marBottom w:val="0"/>
              <w:divBdr>
                <w:top w:val="none" w:sz="0" w:space="0" w:color="auto"/>
                <w:left w:val="none" w:sz="0" w:space="0" w:color="auto"/>
                <w:bottom w:val="none" w:sz="0" w:space="0" w:color="auto"/>
                <w:right w:val="none" w:sz="0" w:space="0" w:color="auto"/>
              </w:divBdr>
            </w:div>
            <w:div w:id="315426089">
              <w:marLeft w:val="480"/>
              <w:marRight w:val="0"/>
              <w:marTop w:val="0"/>
              <w:marBottom w:val="0"/>
              <w:divBdr>
                <w:top w:val="none" w:sz="0" w:space="0" w:color="auto"/>
                <w:left w:val="none" w:sz="0" w:space="0" w:color="auto"/>
                <w:bottom w:val="none" w:sz="0" w:space="0" w:color="auto"/>
                <w:right w:val="none" w:sz="0" w:space="0" w:color="auto"/>
              </w:divBdr>
            </w:div>
            <w:div w:id="315690181">
              <w:marLeft w:val="480"/>
              <w:marRight w:val="0"/>
              <w:marTop w:val="0"/>
              <w:marBottom w:val="0"/>
              <w:divBdr>
                <w:top w:val="none" w:sz="0" w:space="0" w:color="auto"/>
                <w:left w:val="none" w:sz="0" w:space="0" w:color="auto"/>
                <w:bottom w:val="none" w:sz="0" w:space="0" w:color="auto"/>
                <w:right w:val="none" w:sz="0" w:space="0" w:color="auto"/>
              </w:divBdr>
            </w:div>
            <w:div w:id="315766863">
              <w:marLeft w:val="480"/>
              <w:marRight w:val="0"/>
              <w:marTop w:val="0"/>
              <w:marBottom w:val="0"/>
              <w:divBdr>
                <w:top w:val="none" w:sz="0" w:space="0" w:color="auto"/>
                <w:left w:val="none" w:sz="0" w:space="0" w:color="auto"/>
                <w:bottom w:val="none" w:sz="0" w:space="0" w:color="auto"/>
                <w:right w:val="none" w:sz="0" w:space="0" w:color="auto"/>
              </w:divBdr>
            </w:div>
            <w:div w:id="315768087">
              <w:marLeft w:val="480"/>
              <w:marRight w:val="0"/>
              <w:marTop w:val="0"/>
              <w:marBottom w:val="0"/>
              <w:divBdr>
                <w:top w:val="none" w:sz="0" w:space="0" w:color="auto"/>
                <w:left w:val="none" w:sz="0" w:space="0" w:color="auto"/>
                <w:bottom w:val="none" w:sz="0" w:space="0" w:color="auto"/>
                <w:right w:val="none" w:sz="0" w:space="0" w:color="auto"/>
              </w:divBdr>
            </w:div>
            <w:div w:id="316228252">
              <w:marLeft w:val="480"/>
              <w:marRight w:val="0"/>
              <w:marTop w:val="0"/>
              <w:marBottom w:val="0"/>
              <w:divBdr>
                <w:top w:val="none" w:sz="0" w:space="0" w:color="auto"/>
                <w:left w:val="none" w:sz="0" w:space="0" w:color="auto"/>
                <w:bottom w:val="none" w:sz="0" w:space="0" w:color="auto"/>
                <w:right w:val="none" w:sz="0" w:space="0" w:color="auto"/>
              </w:divBdr>
            </w:div>
            <w:div w:id="316305005">
              <w:marLeft w:val="480"/>
              <w:marRight w:val="0"/>
              <w:marTop w:val="0"/>
              <w:marBottom w:val="0"/>
              <w:divBdr>
                <w:top w:val="none" w:sz="0" w:space="0" w:color="auto"/>
                <w:left w:val="none" w:sz="0" w:space="0" w:color="auto"/>
                <w:bottom w:val="none" w:sz="0" w:space="0" w:color="auto"/>
                <w:right w:val="none" w:sz="0" w:space="0" w:color="auto"/>
              </w:divBdr>
            </w:div>
            <w:div w:id="316306118">
              <w:marLeft w:val="480"/>
              <w:marRight w:val="0"/>
              <w:marTop w:val="0"/>
              <w:marBottom w:val="0"/>
              <w:divBdr>
                <w:top w:val="none" w:sz="0" w:space="0" w:color="auto"/>
                <w:left w:val="none" w:sz="0" w:space="0" w:color="auto"/>
                <w:bottom w:val="none" w:sz="0" w:space="0" w:color="auto"/>
                <w:right w:val="none" w:sz="0" w:space="0" w:color="auto"/>
              </w:divBdr>
            </w:div>
            <w:div w:id="317000435">
              <w:marLeft w:val="480"/>
              <w:marRight w:val="0"/>
              <w:marTop w:val="0"/>
              <w:marBottom w:val="0"/>
              <w:divBdr>
                <w:top w:val="none" w:sz="0" w:space="0" w:color="auto"/>
                <w:left w:val="none" w:sz="0" w:space="0" w:color="auto"/>
                <w:bottom w:val="none" w:sz="0" w:space="0" w:color="auto"/>
                <w:right w:val="none" w:sz="0" w:space="0" w:color="auto"/>
              </w:divBdr>
            </w:div>
            <w:div w:id="317001643">
              <w:marLeft w:val="480"/>
              <w:marRight w:val="0"/>
              <w:marTop w:val="0"/>
              <w:marBottom w:val="0"/>
              <w:divBdr>
                <w:top w:val="none" w:sz="0" w:space="0" w:color="auto"/>
                <w:left w:val="none" w:sz="0" w:space="0" w:color="auto"/>
                <w:bottom w:val="none" w:sz="0" w:space="0" w:color="auto"/>
                <w:right w:val="none" w:sz="0" w:space="0" w:color="auto"/>
              </w:divBdr>
            </w:div>
            <w:div w:id="317197942">
              <w:marLeft w:val="480"/>
              <w:marRight w:val="0"/>
              <w:marTop w:val="0"/>
              <w:marBottom w:val="0"/>
              <w:divBdr>
                <w:top w:val="none" w:sz="0" w:space="0" w:color="auto"/>
                <w:left w:val="none" w:sz="0" w:space="0" w:color="auto"/>
                <w:bottom w:val="none" w:sz="0" w:space="0" w:color="auto"/>
                <w:right w:val="none" w:sz="0" w:space="0" w:color="auto"/>
              </w:divBdr>
            </w:div>
            <w:div w:id="317349068">
              <w:marLeft w:val="480"/>
              <w:marRight w:val="0"/>
              <w:marTop w:val="0"/>
              <w:marBottom w:val="0"/>
              <w:divBdr>
                <w:top w:val="none" w:sz="0" w:space="0" w:color="auto"/>
                <w:left w:val="none" w:sz="0" w:space="0" w:color="auto"/>
                <w:bottom w:val="none" w:sz="0" w:space="0" w:color="auto"/>
                <w:right w:val="none" w:sz="0" w:space="0" w:color="auto"/>
              </w:divBdr>
            </w:div>
            <w:div w:id="318120443">
              <w:marLeft w:val="480"/>
              <w:marRight w:val="0"/>
              <w:marTop w:val="0"/>
              <w:marBottom w:val="0"/>
              <w:divBdr>
                <w:top w:val="none" w:sz="0" w:space="0" w:color="auto"/>
                <w:left w:val="none" w:sz="0" w:space="0" w:color="auto"/>
                <w:bottom w:val="none" w:sz="0" w:space="0" w:color="auto"/>
                <w:right w:val="none" w:sz="0" w:space="0" w:color="auto"/>
              </w:divBdr>
            </w:div>
            <w:div w:id="318466096">
              <w:marLeft w:val="480"/>
              <w:marRight w:val="0"/>
              <w:marTop w:val="0"/>
              <w:marBottom w:val="0"/>
              <w:divBdr>
                <w:top w:val="none" w:sz="0" w:space="0" w:color="auto"/>
                <w:left w:val="none" w:sz="0" w:space="0" w:color="auto"/>
                <w:bottom w:val="none" w:sz="0" w:space="0" w:color="auto"/>
                <w:right w:val="none" w:sz="0" w:space="0" w:color="auto"/>
              </w:divBdr>
            </w:div>
            <w:div w:id="319815750">
              <w:marLeft w:val="480"/>
              <w:marRight w:val="0"/>
              <w:marTop w:val="0"/>
              <w:marBottom w:val="0"/>
              <w:divBdr>
                <w:top w:val="none" w:sz="0" w:space="0" w:color="auto"/>
                <w:left w:val="none" w:sz="0" w:space="0" w:color="auto"/>
                <w:bottom w:val="none" w:sz="0" w:space="0" w:color="auto"/>
                <w:right w:val="none" w:sz="0" w:space="0" w:color="auto"/>
              </w:divBdr>
            </w:div>
            <w:div w:id="320038406">
              <w:marLeft w:val="480"/>
              <w:marRight w:val="0"/>
              <w:marTop w:val="0"/>
              <w:marBottom w:val="0"/>
              <w:divBdr>
                <w:top w:val="none" w:sz="0" w:space="0" w:color="auto"/>
                <w:left w:val="none" w:sz="0" w:space="0" w:color="auto"/>
                <w:bottom w:val="none" w:sz="0" w:space="0" w:color="auto"/>
                <w:right w:val="none" w:sz="0" w:space="0" w:color="auto"/>
              </w:divBdr>
            </w:div>
            <w:div w:id="321199874">
              <w:marLeft w:val="480"/>
              <w:marRight w:val="0"/>
              <w:marTop w:val="0"/>
              <w:marBottom w:val="0"/>
              <w:divBdr>
                <w:top w:val="none" w:sz="0" w:space="0" w:color="auto"/>
                <w:left w:val="none" w:sz="0" w:space="0" w:color="auto"/>
                <w:bottom w:val="none" w:sz="0" w:space="0" w:color="auto"/>
                <w:right w:val="none" w:sz="0" w:space="0" w:color="auto"/>
              </w:divBdr>
            </w:div>
            <w:div w:id="321470470">
              <w:marLeft w:val="480"/>
              <w:marRight w:val="0"/>
              <w:marTop w:val="0"/>
              <w:marBottom w:val="0"/>
              <w:divBdr>
                <w:top w:val="none" w:sz="0" w:space="0" w:color="auto"/>
                <w:left w:val="none" w:sz="0" w:space="0" w:color="auto"/>
                <w:bottom w:val="none" w:sz="0" w:space="0" w:color="auto"/>
                <w:right w:val="none" w:sz="0" w:space="0" w:color="auto"/>
              </w:divBdr>
            </w:div>
            <w:div w:id="321547679">
              <w:marLeft w:val="480"/>
              <w:marRight w:val="0"/>
              <w:marTop w:val="0"/>
              <w:marBottom w:val="0"/>
              <w:divBdr>
                <w:top w:val="none" w:sz="0" w:space="0" w:color="auto"/>
                <w:left w:val="none" w:sz="0" w:space="0" w:color="auto"/>
                <w:bottom w:val="none" w:sz="0" w:space="0" w:color="auto"/>
                <w:right w:val="none" w:sz="0" w:space="0" w:color="auto"/>
              </w:divBdr>
            </w:div>
            <w:div w:id="321662659">
              <w:marLeft w:val="480"/>
              <w:marRight w:val="0"/>
              <w:marTop w:val="0"/>
              <w:marBottom w:val="0"/>
              <w:divBdr>
                <w:top w:val="none" w:sz="0" w:space="0" w:color="auto"/>
                <w:left w:val="none" w:sz="0" w:space="0" w:color="auto"/>
                <w:bottom w:val="none" w:sz="0" w:space="0" w:color="auto"/>
                <w:right w:val="none" w:sz="0" w:space="0" w:color="auto"/>
              </w:divBdr>
            </w:div>
            <w:div w:id="321781832">
              <w:marLeft w:val="480"/>
              <w:marRight w:val="0"/>
              <w:marTop w:val="0"/>
              <w:marBottom w:val="0"/>
              <w:divBdr>
                <w:top w:val="none" w:sz="0" w:space="0" w:color="auto"/>
                <w:left w:val="none" w:sz="0" w:space="0" w:color="auto"/>
                <w:bottom w:val="none" w:sz="0" w:space="0" w:color="auto"/>
                <w:right w:val="none" w:sz="0" w:space="0" w:color="auto"/>
              </w:divBdr>
            </w:div>
            <w:div w:id="323049945">
              <w:marLeft w:val="480"/>
              <w:marRight w:val="0"/>
              <w:marTop w:val="0"/>
              <w:marBottom w:val="0"/>
              <w:divBdr>
                <w:top w:val="none" w:sz="0" w:space="0" w:color="auto"/>
                <w:left w:val="none" w:sz="0" w:space="0" w:color="auto"/>
                <w:bottom w:val="none" w:sz="0" w:space="0" w:color="auto"/>
                <w:right w:val="none" w:sz="0" w:space="0" w:color="auto"/>
              </w:divBdr>
            </w:div>
            <w:div w:id="323093279">
              <w:marLeft w:val="480"/>
              <w:marRight w:val="0"/>
              <w:marTop w:val="0"/>
              <w:marBottom w:val="0"/>
              <w:divBdr>
                <w:top w:val="none" w:sz="0" w:space="0" w:color="auto"/>
                <w:left w:val="none" w:sz="0" w:space="0" w:color="auto"/>
                <w:bottom w:val="none" w:sz="0" w:space="0" w:color="auto"/>
                <w:right w:val="none" w:sz="0" w:space="0" w:color="auto"/>
              </w:divBdr>
            </w:div>
            <w:div w:id="323172241">
              <w:marLeft w:val="480"/>
              <w:marRight w:val="0"/>
              <w:marTop w:val="0"/>
              <w:marBottom w:val="0"/>
              <w:divBdr>
                <w:top w:val="none" w:sz="0" w:space="0" w:color="auto"/>
                <w:left w:val="none" w:sz="0" w:space="0" w:color="auto"/>
                <w:bottom w:val="none" w:sz="0" w:space="0" w:color="auto"/>
                <w:right w:val="none" w:sz="0" w:space="0" w:color="auto"/>
              </w:divBdr>
            </w:div>
            <w:div w:id="323512428">
              <w:marLeft w:val="480"/>
              <w:marRight w:val="0"/>
              <w:marTop w:val="0"/>
              <w:marBottom w:val="0"/>
              <w:divBdr>
                <w:top w:val="none" w:sz="0" w:space="0" w:color="auto"/>
                <w:left w:val="none" w:sz="0" w:space="0" w:color="auto"/>
                <w:bottom w:val="none" w:sz="0" w:space="0" w:color="auto"/>
                <w:right w:val="none" w:sz="0" w:space="0" w:color="auto"/>
              </w:divBdr>
            </w:div>
            <w:div w:id="324746240">
              <w:marLeft w:val="480"/>
              <w:marRight w:val="0"/>
              <w:marTop w:val="0"/>
              <w:marBottom w:val="0"/>
              <w:divBdr>
                <w:top w:val="none" w:sz="0" w:space="0" w:color="auto"/>
                <w:left w:val="none" w:sz="0" w:space="0" w:color="auto"/>
                <w:bottom w:val="none" w:sz="0" w:space="0" w:color="auto"/>
                <w:right w:val="none" w:sz="0" w:space="0" w:color="auto"/>
              </w:divBdr>
            </w:div>
            <w:div w:id="324893080">
              <w:marLeft w:val="480"/>
              <w:marRight w:val="0"/>
              <w:marTop w:val="0"/>
              <w:marBottom w:val="0"/>
              <w:divBdr>
                <w:top w:val="none" w:sz="0" w:space="0" w:color="auto"/>
                <w:left w:val="none" w:sz="0" w:space="0" w:color="auto"/>
                <w:bottom w:val="none" w:sz="0" w:space="0" w:color="auto"/>
                <w:right w:val="none" w:sz="0" w:space="0" w:color="auto"/>
              </w:divBdr>
            </w:div>
            <w:div w:id="325791256">
              <w:marLeft w:val="480"/>
              <w:marRight w:val="0"/>
              <w:marTop w:val="0"/>
              <w:marBottom w:val="0"/>
              <w:divBdr>
                <w:top w:val="none" w:sz="0" w:space="0" w:color="auto"/>
                <w:left w:val="none" w:sz="0" w:space="0" w:color="auto"/>
                <w:bottom w:val="none" w:sz="0" w:space="0" w:color="auto"/>
                <w:right w:val="none" w:sz="0" w:space="0" w:color="auto"/>
              </w:divBdr>
            </w:div>
            <w:div w:id="325865447">
              <w:marLeft w:val="480"/>
              <w:marRight w:val="0"/>
              <w:marTop w:val="0"/>
              <w:marBottom w:val="0"/>
              <w:divBdr>
                <w:top w:val="none" w:sz="0" w:space="0" w:color="auto"/>
                <w:left w:val="none" w:sz="0" w:space="0" w:color="auto"/>
                <w:bottom w:val="none" w:sz="0" w:space="0" w:color="auto"/>
                <w:right w:val="none" w:sz="0" w:space="0" w:color="auto"/>
              </w:divBdr>
            </w:div>
            <w:div w:id="326053516">
              <w:marLeft w:val="480"/>
              <w:marRight w:val="0"/>
              <w:marTop w:val="0"/>
              <w:marBottom w:val="0"/>
              <w:divBdr>
                <w:top w:val="none" w:sz="0" w:space="0" w:color="auto"/>
                <w:left w:val="none" w:sz="0" w:space="0" w:color="auto"/>
                <w:bottom w:val="none" w:sz="0" w:space="0" w:color="auto"/>
                <w:right w:val="none" w:sz="0" w:space="0" w:color="auto"/>
              </w:divBdr>
            </w:div>
            <w:div w:id="326246262">
              <w:marLeft w:val="480"/>
              <w:marRight w:val="0"/>
              <w:marTop w:val="0"/>
              <w:marBottom w:val="0"/>
              <w:divBdr>
                <w:top w:val="none" w:sz="0" w:space="0" w:color="auto"/>
                <w:left w:val="none" w:sz="0" w:space="0" w:color="auto"/>
                <w:bottom w:val="none" w:sz="0" w:space="0" w:color="auto"/>
                <w:right w:val="none" w:sz="0" w:space="0" w:color="auto"/>
              </w:divBdr>
            </w:div>
            <w:div w:id="326985772">
              <w:marLeft w:val="480"/>
              <w:marRight w:val="0"/>
              <w:marTop w:val="0"/>
              <w:marBottom w:val="0"/>
              <w:divBdr>
                <w:top w:val="none" w:sz="0" w:space="0" w:color="auto"/>
                <w:left w:val="none" w:sz="0" w:space="0" w:color="auto"/>
                <w:bottom w:val="none" w:sz="0" w:space="0" w:color="auto"/>
                <w:right w:val="none" w:sz="0" w:space="0" w:color="auto"/>
              </w:divBdr>
            </w:div>
            <w:div w:id="327443153">
              <w:marLeft w:val="480"/>
              <w:marRight w:val="0"/>
              <w:marTop w:val="0"/>
              <w:marBottom w:val="0"/>
              <w:divBdr>
                <w:top w:val="none" w:sz="0" w:space="0" w:color="auto"/>
                <w:left w:val="none" w:sz="0" w:space="0" w:color="auto"/>
                <w:bottom w:val="none" w:sz="0" w:space="0" w:color="auto"/>
                <w:right w:val="none" w:sz="0" w:space="0" w:color="auto"/>
              </w:divBdr>
            </w:div>
            <w:div w:id="327908720">
              <w:marLeft w:val="480"/>
              <w:marRight w:val="0"/>
              <w:marTop w:val="0"/>
              <w:marBottom w:val="0"/>
              <w:divBdr>
                <w:top w:val="none" w:sz="0" w:space="0" w:color="auto"/>
                <w:left w:val="none" w:sz="0" w:space="0" w:color="auto"/>
                <w:bottom w:val="none" w:sz="0" w:space="0" w:color="auto"/>
                <w:right w:val="none" w:sz="0" w:space="0" w:color="auto"/>
              </w:divBdr>
            </w:div>
            <w:div w:id="328141684">
              <w:marLeft w:val="480"/>
              <w:marRight w:val="0"/>
              <w:marTop w:val="0"/>
              <w:marBottom w:val="0"/>
              <w:divBdr>
                <w:top w:val="none" w:sz="0" w:space="0" w:color="auto"/>
                <w:left w:val="none" w:sz="0" w:space="0" w:color="auto"/>
                <w:bottom w:val="none" w:sz="0" w:space="0" w:color="auto"/>
                <w:right w:val="none" w:sz="0" w:space="0" w:color="auto"/>
              </w:divBdr>
            </w:div>
            <w:div w:id="328338181">
              <w:marLeft w:val="480"/>
              <w:marRight w:val="0"/>
              <w:marTop w:val="0"/>
              <w:marBottom w:val="0"/>
              <w:divBdr>
                <w:top w:val="none" w:sz="0" w:space="0" w:color="auto"/>
                <w:left w:val="none" w:sz="0" w:space="0" w:color="auto"/>
                <w:bottom w:val="none" w:sz="0" w:space="0" w:color="auto"/>
                <w:right w:val="none" w:sz="0" w:space="0" w:color="auto"/>
              </w:divBdr>
            </w:div>
            <w:div w:id="328870057">
              <w:marLeft w:val="480"/>
              <w:marRight w:val="0"/>
              <w:marTop w:val="0"/>
              <w:marBottom w:val="0"/>
              <w:divBdr>
                <w:top w:val="none" w:sz="0" w:space="0" w:color="auto"/>
                <w:left w:val="none" w:sz="0" w:space="0" w:color="auto"/>
                <w:bottom w:val="none" w:sz="0" w:space="0" w:color="auto"/>
                <w:right w:val="none" w:sz="0" w:space="0" w:color="auto"/>
              </w:divBdr>
            </w:div>
            <w:div w:id="329480925">
              <w:marLeft w:val="480"/>
              <w:marRight w:val="0"/>
              <w:marTop w:val="0"/>
              <w:marBottom w:val="0"/>
              <w:divBdr>
                <w:top w:val="none" w:sz="0" w:space="0" w:color="auto"/>
                <w:left w:val="none" w:sz="0" w:space="0" w:color="auto"/>
                <w:bottom w:val="none" w:sz="0" w:space="0" w:color="auto"/>
                <w:right w:val="none" w:sz="0" w:space="0" w:color="auto"/>
              </w:divBdr>
            </w:div>
            <w:div w:id="329674609">
              <w:marLeft w:val="480"/>
              <w:marRight w:val="0"/>
              <w:marTop w:val="0"/>
              <w:marBottom w:val="0"/>
              <w:divBdr>
                <w:top w:val="none" w:sz="0" w:space="0" w:color="auto"/>
                <w:left w:val="none" w:sz="0" w:space="0" w:color="auto"/>
                <w:bottom w:val="none" w:sz="0" w:space="0" w:color="auto"/>
                <w:right w:val="none" w:sz="0" w:space="0" w:color="auto"/>
              </w:divBdr>
            </w:div>
            <w:div w:id="330135306">
              <w:marLeft w:val="480"/>
              <w:marRight w:val="0"/>
              <w:marTop w:val="0"/>
              <w:marBottom w:val="0"/>
              <w:divBdr>
                <w:top w:val="none" w:sz="0" w:space="0" w:color="auto"/>
                <w:left w:val="none" w:sz="0" w:space="0" w:color="auto"/>
                <w:bottom w:val="none" w:sz="0" w:space="0" w:color="auto"/>
                <w:right w:val="none" w:sz="0" w:space="0" w:color="auto"/>
              </w:divBdr>
            </w:div>
            <w:div w:id="330136081">
              <w:marLeft w:val="480"/>
              <w:marRight w:val="0"/>
              <w:marTop w:val="0"/>
              <w:marBottom w:val="0"/>
              <w:divBdr>
                <w:top w:val="none" w:sz="0" w:space="0" w:color="auto"/>
                <w:left w:val="none" w:sz="0" w:space="0" w:color="auto"/>
                <w:bottom w:val="none" w:sz="0" w:space="0" w:color="auto"/>
                <w:right w:val="none" w:sz="0" w:space="0" w:color="auto"/>
              </w:divBdr>
            </w:div>
            <w:div w:id="330373761">
              <w:marLeft w:val="480"/>
              <w:marRight w:val="0"/>
              <w:marTop w:val="0"/>
              <w:marBottom w:val="0"/>
              <w:divBdr>
                <w:top w:val="none" w:sz="0" w:space="0" w:color="auto"/>
                <w:left w:val="none" w:sz="0" w:space="0" w:color="auto"/>
                <w:bottom w:val="none" w:sz="0" w:space="0" w:color="auto"/>
                <w:right w:val="none" w:sz="0" w:space="0" w:color="auto"/>
              </w:divBdr>
            </w:div>
            <w:div w:id="330376547">
              <w:marLeft w:val="480"/>
              <w:marRight w:val="0"/>
              <w:marTop w:val="0"/>
              <w:marBottom w:val="0"/>
              <w:divBdr>
                <w:top w:val="none" w:sz="0" w:space="0" w:color="auto"/>
                <w:left w:val="none" w:sz="0" w:space="0" w:color="auto"/>
                <w:bottom w:val="none" w:sz="0" w:space="0" w:color="auto"/>
                <w:right w:val="none" w:sz="0" w:space="0" w:color="auto"/>
              </w:divBdr>
            </w:div>
            <w:div w:id="331102607">
              <w:marLeft w:val="480"/>
              <w:marRight w:val="0"/>
              <w:marTop w:val="0"/>
              <w:marBottom w:val="0"/>
              <w:divBdr>
                <w:top w:val="none" w:sz="0" w:space="0" w:color="auto"/>
                <w:left w:val="none" w:sz="0" w:space="0" w:color="auto"/>
                <w:bottom w:val="none" w:sz="0" w:space="0" w:color="auto"/>
                <w:right w:val="none" w:sz="0" w:space="0" w:color="auto"/>
              </w:divBdr>
            </w:div>
            <w:div w:id="331446800">
              <w:marLeft w:val="480"/>
              <w:marRight w:val="0"/>
              <w:marTop w:val="0"/>
              <w:marBottom w:val="0"/>
              <w:divBdr>
                <w:top w:val="none" w:sz="0" w:space="0" w:color="auto"/>
                <w:left w:val="none" w:sz="0" w:space="0" w:color="auto"/>
                <w:bottom w:val="none" w:sz="0" w:space="0" w:color="auto"/>
                <w:right w:val="none" w:sz="0" w:space="0" w:color="auto"/>
              </w:divBdr>
            </w:div>
            <w:div w:id="332028786">
              <w:marLeft w:val="480"/>
              <w:marRight w:val="0"/>
              <w:marTop w:val="0"/>
              <w:marBottom w:val="0"/>
              <w:divBdr>
                <w:top w:val="none" w:sz="0" w:space="0" w:color="auto"/>
                <w:left w:val="none" w:sz="0" w:space="0" w:color="auto"/>
                <w:bottom w:val="none" w:sz="0" w:space="0" w:color="auto"/>
                <w:right w:val="none" w:sz="0" w:space="0" w:color="auto"/>
              </w:divBdr>
            </w:div>
            <w:div w:id="332030907">
              <w:marLeft w:val="480"/>
              <w:marRight w:val="0"/>
              <w:marTop w:val="0"/>
              <w:marBottom w:val="0"/>
              <w:divBdr>
                <w:top w:val="none" w:sz="0" w:space="0" w:color="auto"/>
                <w:left w:val="none" w:sz="0" w:space="0" w:color="auto"/>
                <w:bottom w:val="none" w:sz="0" w:space="0" w:color="auto"/>
                <w:right w:val="none" w:sz="0" w:space="0" w:color="auto"/>
              </w:divBdr>
            </w:div>
            <w:div w:id="332074886">
              <w:marLeft w:val="480"/>
              <w:marRight w:val="0"/>
              <w:marTop w:val="0"/>
              <w:marBottom w:val="0"/>
              <w:divBdr>
                <w:top w:val="none" w:sz="0" w:space="0" w:color="auto"/>
                <w:left w:val="none" w:sz="0" w:space="0" w:color="auto"/>
                <w:bottom w:val="none" w:sz="0" w:space="0" w:color="auto"/>
                <w:right w:val="none" w:sz="0" w:space="0" w:color="auto"/>
              </w:divBdr>
            </w:div>
            <w:div w:id="332491673">
              <w:marLeft w:val="480"/>
              <w:marRight w:val="0"/>
              <w:marTop w:val="0"/>
              <w:marBottom w:val="0"/>
              <w:divBdr>
                <w:top w:val="none" w:sz="0" w:space="0" w:color="auto"/>
                <w:left w:val="none" w:sz="0" w:space="0" w:color="auto"/>
                <w:bottom w:val="none" w:sz="0" w:space="0" w:color="auto"/>
                <w:right w:val="none" w:sz="0" w:space="0" w:color="auto"/>
              </w:divBdr>
            </w:div>
            <w:div w:id="332994908">
              <w:marLeft w:val="480"/>
              <w:marRight w:val="0"/>
              <w:marTop w:val="0"/>
              <w:marBottom w:val="0"/>
              <w:divBdr>
                <w:top w:val="none" w:sz="0" w:space="0" w:color="auto"/>
                <w:left w:val="none" w:sz="0" w:space="0" w:color="auto"/>
                <w:bottom w:val="none" w:sz="0" w:space="0" w:color="auto"/>
                <w:right w:val="none" w:sz="0" w:space="0" w:color="auto"/>
              </w:divBdr>
            </w:div>
            <w:div w:id="333074063">
              <w:marLeft w:val="480"/>
              <w:marRight w:val="0"/>
              <w:marTop w:val="0"/>
              <w:marBottom w:val="0"/>
              <w:divBdr>
                <w:top w:val="none" w:sz="0" w:space="0" w:color="auto"/>
                <w:left w:val="none" w:sz="0" w:space="0" w:color="auto"/>
                <w:bottom w:val="none" w:sz="0" w:space="0" w:color="auto"/>
                <w:right w:val="none" w:sz="0" w:space="0" w:color="auto"/>
              </w:divBdr>
            </w:div>
            <w:div w:id="333646996">
              <w:marLeft w:val="480"/>
              <w:marRight w:val="0"/>
              <w:marTop w:val="0"/>
              <w:marBottom w:val="0"/>
              <w:divBdr>
                <w:top w:val="none" w:sz="0" w:space="0" w:color="auto"/>
                <w:left w:val="none" w:sz="0" w:space="0" w:color="auto"/>
                <w:bottom w:val="none" w:sz="0" w:space="0" w:color="auto"/>
                <w:right w:val="none" w:sz="0" w:space="0" w:color="auto"/>
              </w:divBdr>
            </w:div>
            <w:div w:id="333729802">
              <w:marLeft w:val="480"/>
              <w:marRight w:val="0"/>
              <w:marTop w:val="0"/>
              <w:marBottom w:val="0"/>
              <w:divBdr>
                <w:top w:val="none" w:sz="0" w:space="0" w:color="auto"/>
                <w:left w:val="none" w:sz="0" w:space="0" w:color="auto"/>
                <w:bottom w:val="none" w:sz="0" w:space="0" w:color="auto"/>
                <w:right w:val="none" w:sz="0" w:space="0" w:color="auto"/>
              </w:divBdr>
            </w:div>
            <w:div w:id="333843198">
              <w:marLeft w:val="480"/>
              <w:marRight w:val="0"/>
              <w:marTop w:val="0"/>
              <w:marBottom w:val="0"/>
              <w:divBdr>
                <w:top w:val="none" w:sz="0" w:space="0" w:color="auto"/>
                <w:left w:val="none" w:sz="0" w:space="0" w:color="auto"/>
                <w:bottom w:val="none" w:sz="0" w:space="0" w:color="auto"/>
                <w:right w:val="none" w:sz="0" w:space="0" w:color="auto"/>
              </w:divBdr>
            </w:div>
            <w:div w:id="334503824">
              <w:marLeft w:val="480"/>
              <w:marRight w:val="0"/>
              <w:marTop w:val="0"/>
              <w:marBottom w:val="0"/>
              <w:divBdr>
                <w:top w:val="none" w:sz="0" w:space="0" w:color="auto"/>
                <w:left w:val="none" w:sz="0" w:space="0" w:color="auto"/>
                <w:bottom w:val="none" w:sz="0" w:space="0" w:color="auto"/>
                <w:right w:val="none" w:sz="0" w:space="0" w:color="auto"/>
              </w:divBdr>
            </w:div>
            <w:div w:id="334765867">
              <w:marLeft w:val="480"/>
              <w:marRight w:val="0"/>
              <w:marTop w:val="0"/>
              <w:marBottom w:val="0"/>
              <w:divBdr>
                <w:top w:val="none" w:sz="0" w:space="0" w:color="auto"/>
                <w:left w:val="none" w:sz="0" w:space="0" w:color="auto"/>
                <w:bottom w:val="none" w:sz="0" w:space="0" w:color="auto"/>
                <w:right w:val="none" w:sz="0" w:space="0" w:color="auto"/>
              </w:divBdr>
            </w:div>
            <w:div w:id="335311296">
              <w:marLeft w:val="480"/>
              <w:marRight w:val="0"/>
              <w:marTop w:val="0"/>
              <w:marBottom w:val="0"/>
              <w:divBdr>
                <w:top w:val="none" w:sz="0" w:space="0" w:color="auto"/>
                <w:left w:val="none" w:sz="0" w:space="0" w:color="auto"/>
                <w:bottom w:val="none" w:sz="0" w:space="0" w:color="auto"/>
                <w:right w:val="none" w:sz="0" w:space="0" w:color="auto"/>
              </w:divBdr>
            </w:div>
            <w:div w:id="335500238">
              <w:marLeft w:val="480"/>
              <w:marRight w:val="0"/>
              <w:marTop w:val="0"/>
              <w:marBottom w:val="0"/>
              <w:divBdr>
                <w:top w:val="none" w:sz="0" w:space="0" w:color="auto"/>
                <w:left w:val="none" w:sz="0" w:space="0" w:color="auto"/>
                <w:bottom w:val="none" w:sz="0" w:space="0" w:color="auto"/>
                <w:right w:val="none" w:sz="0" w:space="0" w:color="auto"/>
              </w:divBdr>
            </w:div>
            <w:div w:id="335964031">
              <w:marLeft w:val="480"/>
              <w:marRight w:val="0"/>
              <w:marTop w:val="0"/>
              <w:marBottom w:val="0"/>
              <w:divBdr>
                <w:top w:val="none" w:sz="0" w:space="0" w:color="auto"/>
                <w:left w:val="none" w:sz="0" w:space="0" w:color="auto"/>
                <w:bottom w:val="none" w:sz="0" w:space="0" w:color="auto"/>
                <w:right w:val="none" w:sz="0" w:space="0" w:color="auto"/>
              </w:divBdr>
            </w:div>
            <w:div w:id="335966061">
              <w:marLeft w:val="480"/>
              <w:marRight w:val="0"/>
              <w:marTop w:val="0"/>
              <w:marBottom w:val="0"/>
              <w:divBdr>
                <w:top w:val="none" w:sz="0" w:space="0" w:color="auto"/>
                <w:left w:val="none" w:sz="0" w:space="0" w:color="auto"/>
                <w:bottom w:val="none" w:sz="0" w:space="0" w:color="auto"/>
                <w:right w:val="none" w:sz="0" w:space="0" w:color="auto"/>
              </w:divBdr>
            </w:div>
            <w:div w:id="336424770">
              <w:marLeft w:val="480"/>
              <w:marRight w:val="0"/>
              <w:marTop w:val="0"/>
              <w:marBottom w:val="0"/>
              <w:divBdr>
                <w:top w:val="none" w:sz="0" w:space="0" w:color="auto"/>
                <w:left w:val="none" w:sz="0" w:space="0" w:color="auto"/>
                <w:bottom w:val="none" w:sz="0" w:space="0" w:color="auto"/>
                <w:right w:val="none" w:sz="0" w:space="0" w:color="auto"/>
              </w:divBdr>
            </w:div>
            <w:div w:id="336543325">
              <w:marLeft w:val="480"/>
              <w:marRight w:val="0"/>
              <w:marTop w:val="0"/>
              <w:marBottom w:val="0"/>
              <w:divBdr>
                <w:top w:val="none" w:sz="0" w:space="0" w:color="auto"/>
                <w:left w:val="none" w:sz="0" w:space="0" w:color="auto"/>
                <w:bottom w:val="none" w:sz="0" w:space="0" w:color="auto"/>
                <w:right w:val="none" w:sz="0" w:space="0" w:color="auto"/>
              </w:divBdr>
            </w:div>
            <w:div w:id="337126279">
              <w:marLeft w:val="480"/>
              <w:marRight w:val="0"/>
              <w:marTop w:val="0"/>
              <w:marBottom w:val="0"/>
              <w:divBdr>
                <w:top w:val="none" w:sz="0" w:space="0" w:color="auto"/>
                <w:left w:val="none" w:sz="0" w:space="0" w:color="auto"/>
                <w:bottom w:val="none" w:sz="0" w:space="0" w:color="auto"/>
                <w:right w:val="none" w:sz="0" w:space="0" w:color="auto"/>
              </w:divBdr>
            </w:div>
            <w:div w:id="337729876">
              <w:marLeft w:val="480"/>
              <w:marRight w:val="0"/>
              <w:marTop w:val="0"/>
              <w:marBottom w:val="0"/>
              <w:divBdr>
                <w:top w:val="none" w:sz="0" w:space="0" w:color="auto"/>
                <w:left w:val="none" w:sz="0" w:space="0" w:color="auto"/>
                <w:bottom w:val="none" w:sz="0" w:space="0" w:color="auto"/>
                <w:right w:val="none" w:sz="0" w:space="0" w:color="auto"/>
              </w:divBdr>
            </w:div>
            <w:div w:id="338316469">
              <w:marLeft w:val="480"/>
              <w:marRight w:val="0"/>
              <w:marTop w:val="0"/>
              <w:marBottom w:val="0"/>
              <w:divBdr>
                <w:top w:val="none" w:sz="0" w:space="0" w:color="auto"/>
                <w:left w:val="none" w:sz="0" w:space="0" w:color="auto"/>
                <w:bottom w:val="none" w:sz="0" w:space="0" w:color="auto"/>
                <w:right w:val="none" w:sz="0" w:space="0" w:color="auto"/>
              </w:divBdr>
            </w:div>
            <w:div w:id="339041182">
              <w:marLeft w:val="480"/>
              <w:marRight w:val="0"/>
              <w:marTop w:val="0"/>
              <w:marBottom w:val="0"/>
              <w:divBdr>
                <w:top w:val="none" w:sz="0" w:space="0" w:color="auto"/>
                <w:left w:val="none" w:sz="0" w:space="0" w:color="auto"/>
                <w:bottom w:val="none" w:sz="0" w:space="0" w:color="auto"/>
                <w:right w:val="none" w:sz="0" w:space="0" w:color="auto"/>
              </w:divBdr>
            </w:div>
            <w:div w:id="339164506">
              <w:marLeft w:val="480"/>
              <w:marRight w:val="0"/>
              <w:marTop w:val="0"/>
              <w:marBottom w:val="0"/>
              <w:divBdr>
                <w:top w:val="none" w:sz="0" w:space="0" w:color="auto"/>
                <w:left w:val="none" w:sz="0" w:space="0" w:color="auto"/>
                <w:bottom w:val="none" w:sz="0" w:space="0" w:color="auto"/>
                <w:right w:val="none" w:sz="0" w:space="0" w:color="auto"/>
              </w:divBdr>
            </w:div>
            <w:div w:id="340357343">
              <w:marLeft w:val="480"/>
              <w:marRight w:val="0"/>
              <w:marTop w:val="0"/>
              <w:marBottom w:val="0"/>
              <w:divBdr>
                <w:top w:val="none" w:sz="0" w:space="0" w:color="auto"/>
                <w:left w:val="none" w:sz="0" w:space="0" w:color="auto"/>
                <w:bottom w:val="none" w:sz="0" w:space="0" w:color="auto"/>
                <w:right w:val="none" w:sz="0" w:space="0" w:color="auto"/>
              </w:divBdr>
            </w:div>
            <w:div w:id="340855473">
              <w:marLeft w:val="480"/>
              <w:marRight w:val="0"/>
              <w:marTop w:val="0"/>
              <w:marBottom w:val="0"/>
              <w:divBdr>
                <w:top w:val="none" w:sz="0" w:space="0" w:color="auto"/>
                <w:left w:val="none" w:sz="0" w:space="0" w:color="auto"/>
                <w:bottom w:val="none" w:sz="0" w:space="0" w:color="auto"/>
                <w:right w:val="none" w:sz="0" w:space="0" w:color="auto"/>
              </w:divBdr>
            </w:div>
            <w:div w:id="341011640">
              <w:marLeft w:val="480"/>
              <w:marRight w:val="0"/>
              <w:marTop w:val="0"/>
              <w:marBottom w:val="0"/>
              <w:divBdr>
                <w:top w:val="none" w:sz="0" w:space="0" w:color="auto"/>
                <w:left w:val="none" w:sz="0" w:space="0" w:color="auto"/>
                <w:bottom w:val="none" w:sz="0" w:space="0" w:color="auto"/>
                <w:right w:val="none" w:sz="0" w:space="0" w:color="auto"/>
              </w:divBdr>
            </w:div>
            <w:div w:id="341708369">
              <w:marLeft w:val="480"/>
              <w:marRight w:val="0"/>
              <w:marTop w:val="0"/>
              <w:marBottom w:val="0"/>
              <w:divBdr>
                <w:top w:val="none" w:sz="0" w:space="0" w:color="auto"/>
                <w:left w:val="none" w:sz="0" w:space="0" w:color="auto"/>
                <w:bottom w:val="none" w:sz="0" w:space="0" w:color="auto"/>
                <w:right w:val="none" w:sz="0" w:space="0" w:color="auto"/>
              </w:divBdr>
            </w:div>
            <w:div w:id="341736907">
              <w:marLeft w:val="480"/>
              <w:marRight w:val="0"/>
              <w:marTop w:val="0"/>
              <w:marBottom w:val="0"/>
              <w:divBdr>
                <w:top w:val="none" w:sz="0" w:space="0" w:color="auto"/>
                <w:left w:val="none" w:sz="0" w:space="0" w:color="auto"/>
                <w:bottom w:val="none" w:sz="0" w:space="0" w:color="auto"/>
                <w:right w:val="none" w:sz="0" w:space="0" w:color="auto"/>
              </w:divBdr>
            </w:div>
            <w:div w:id="342049723">
              <w:marLeft w:val="480"/>
              <w:marRight w:val="0"/>
              <w:marTop w:val="0"/>
              <w:marBottom w:val="0"/>
              <w:divBdr>
                <w:top w:val="none" w:sz="0" w:space="0" w:color="auto"/>
                <w:left w:val="none" w:sz="0" w:space="0" w:color="auto"/>
                <w:bottom w:val="none" w:sz="0" w:space="0" w:color="auto"/>
                <w:right w:val="none" w:sz="0" w:space="0" w:color="auto"/>
              </w:divBdr>
            </w:div>
            <w:div w:id="342319315">
              <w:marLeft w:val="480"/>
              <w:marRight w:val="0"/>
              <w:marTop w:val="0"/>
              <w:marBottom w:val="0"/>
              <w:divBdr>
                <w:top w:val="none" w:sz="0" w:space="0" w:color="auto"/>
                <w:left w:val="none" w:sz="0" w:space="0" w:color="auto"/>
                <w:bottom w:val="none" w:sz="0" w:space="0" w:color="auto"/>
                <w:right w:val="none" w:sz="0" w:space="0" w:color="auto"/>
              </w:divBdr>
            </w:div>
            <w:div w:id="342434935">
              <w:marLeft w:val="480"/>
              <w:marRight w:val="0"/>
              <w:marTop w:val="0"/>
              <w:marBottom w:val="0"/>
              <w:divBdr>
                <w:top w:val="none" w:sz="0" w:space="0" w:color="auto"/>
                <w:left w:val="none" w:sz="0" w:space="0" w:color="auto"/>
                <w:bottom w:val="none" w:sz="0" w:space="0" w:color="auto"/>
                <w:right w:val="none" w:sz="0" w:space="0" w:color="auto"/>
              </w:divBdr>
            </w:div>
            <w:div w:id="342437782">
              <w:marLeft w:val="480"/>
              <w:marRight w:val="0"/>
              <w:marTop w:val="0"/>
              <w:marBottom w:val="0"/>
              <w:divBdr>
                <w:top w:val="none" w:sz="0" w:space="0" w:color="auto"/>
                <w:left w:val="none" w:sz="0" w:space="0" w:color="auto"/>
                <w:bottom w:val="none" w:sz="0" w:space="0" w:color="auto"/>
                <w:right w:val="none" w:sz="0" w:space="0" w:color="auto"/>
              </w:divBdr>
            </w:div>
            <w:div w:id="342972197">
              <w:marLeft w:val="480"/>
              <w:marRight w:val="0"/>
              <w:marTop w:val="0"/>
              <w:marBottom w:val="0"/>
              <w:divBdr>
                <w:top w:val="none" w:sz="0" w:space="0" w:color="auto"/>
                <w:left w:val="none" w:sz="0" w:space="0" w:color="auto"/>
                <w:bottom w:val="none" w:sz="0" w:space="0" w:color="auto"/>
                <w:right w:val="none" w:sz="0" w:space="0" w:color="auto"/>
              </w:divBdr>
            </w:div>
            <w:div w:id="343096415">
              <w:marLeft w:val="480"/>
              <w:marRight w:val="0"/>
              <w:marTop w:val="0"/>
              <w:marBottom w:val="0"/>
              <w:divBdr>
                <w:top w:val="none" w:sz="0" w:space="0" w:color="auto"/>
                <w:left w:val="none" w:sz="0" w:space="0" w:color="auto"/>
                <w:bottom w:val="none" w:sz="0" w:space="0" w:color="auto"/>
                <w:right w:val="none" w:sz="0" w:space="0" w:color="auto"/>
              </w:divBdr>
            </w:div>
            <w:div w:id="343627428">
              <w:marLeft w:val="480"/>
              <w:marRight w:val="0"/>
              <w:marTop w:val="0"/>
              <w:marBottom w:val="0"/>
              <w:divBdr>
                <w:top w:val="none" w:sz="0" w:space="0" w:color="auto"/>
                <w:left w:val="none" w:sz="0" w:space="0" w:color="auto"/>
                <w:bottom w:val="none" w:sz="0" w:space="0" w:color="auto"/>
                <w:right w:val="none" w:sz="0" w:space="0" w:color="auto"/>
              </w:divBdr>
            </w:div>
            <w:div w:id="344408925">
              <w:marLeft w:val="480"/>
              <w:marRight w:val="0"/>
              <w:marTop w:val="0"/>
              <w:marBottom w:val="0"/>
              <w:divBdr>
                <w:top w:val="none" w:sz="0" w:space="0" w:color="auto"/>
                <w:left w:val="none" w:sz="0" w:space="0" w:color="auto"/>
                <w:bottom w:val="none" w:sz="0" w:space="0" w:color="auto"/>
                <w:right w:val="none" w:sz="0" w:space="0" w:color="auto"/>
              </w:divBdr>
            </w:div>
            <w:div w:id="344475751">
              <w:marLeft w:val="480"/>
              <w:marRight w:val="0"/>
              <w:marTop w:val="0"/>
              <w:marBottom w:val="0"/>
              <w:divBdr>
                <w:top w:val="none" w:sz="0" w:space="0" w:color="auto"/>
                <w:left w:val="none" w:sz="0" w:space="0" w:color="auto"/>
                <w:bottom w:val="none" w:sz="0" w:space="0" w:color="auto"/>
                <w:right w:val="none" w:sz="0" w:space="0" w:color="auto"/>
              </w:divBdr>
            </w:div>
            <w:div w:id="344941133">
              <w:marLeft w:val="480"/>
              <w:marRight w:val="0"/>
              <w:marTop w:val="0"/>
              <w:marBottom w:val="0"/>
              <w:divBdr>
                <w:top w:val="none" w:sz="0" w:space="0" w:color="auto"/>
                <w:left w:val="none" w:sz="0" w:space="0" w:color="auto"/>
                <w:bottom w:val="none" w:sz="0" w:space="0" w:color="auto"/>
                <w:right w:val="none" w:sz="0" w:space="0" w:color="auto"/>
              </w:divBdr>
            </w:div>
            <w:div w:id="344942964">
              <w:marLeft w:val="480"/>
              <w:marRight w:val="0"/>
              <w:marTop w:val="0"/>
              <w:marBottom w:val="0"/>
              <w:divBdr>
                <w:top w:val="none" w:sz="0" w:space="0" w:color="auto"/>
                <w:left w:val="none" w:sz="0" w:space="0" w:color="auto"/>
                <w:bottom w:val="none" w:sz="0" w:space="0" w:color="auto"/>
                <w:right w:val="none" w:sz="0" w:space="0" w:color="auto"/>
              </w:divBdr>
            </w:div>
            <w:div w:id="345253251">
              <w:marLeft w:val="480"/>
              <w:marRight w:val="0"/>
              <w:marTop w:val="0"/>
              <w:marBottom w:val="0"/>
              <w:divBdr>
                <w:top w:val="none" w:sz="0" w:space="0" w:color="auto"/>
                <w:left w:val="none" w:sz="0" w:space="0" w:color="auto"/>
                <w:bottom w:val="none" w:sz="0" w:space="0" w:color="auto"/>
                <w:right w:val="none" w:sz="0" w:space="0" w:color="auto"/>
              </w:divBdr>
            </w:div>
            <w:div w:id="345255532">
              <w:marLeft w:val="480"/>
              <w:marRight w:val="0"/>
              <w:marTop w:val="0"/>
              <w:marBottom w:val="0"/>
              <w:divBdr>
                <w:top w:val="none" w:sz="0" w:space="0" w:color="auto"/>
                <w:left w:val="none" w:sz="0" w:space="0" w:color="auto"/>
                <w:bottom w:val="none" w:sz="0" w:space="0" w:color="auto"/>
                <w:right w:val="none" w:sz="0" w:space="0" w:color="auto"/>
              </w:divBdr>
            </w:div>
            <w:div w:id="345407075">
              <w:marLeft w:val="480"/>
              <w:marRight w:val="0"/>
              <w:marTop w:val="0"/>
              <w:marBottom w:val="0"/>
              <w:divBdr>
                <w:top w:val="none" w:sz="0" w:space="0" w:color="auto"/>
                <w:left w:val="none" w:sz="0" w:space="0" w:color="auto"/>
                <w:bottom w:val="none" w:sz="0" w:space="0" w:color="auto"/>
                <w:right w:val="none" w:sz="0" w:space="0" w:color="auto"/>
              </w:divBdr>
            </w:div>
            <w:div w:id="346520530">
              <w:marLeft w:val="480"/>
              <w:marRight w:val="0"/>
              <w:marTop w:val="0"/>
              <w:marBottom w:val="0"/>
              <w:divBdr>
                <w:top w:val="none" w:sz="0" w:space="0" w:color="auto"/>
                <w:left w:val="none" w:sz="0" w:space="0" w:color="auto"/>
                <w:bottom w:val="none" w:sz="0" w:space="0" w:color="auto"/>
                <w:right w:val="none" w:sz="0" w:space="0" w:color="auto"/>
              </w:divBdr>
            </w:div>
            <w:div w:id="346559243">
              <w:marLeft w:val="480"/>
              <w:marRight w:val="0"/>
              <w:marTop w:val="0"/>
              <w:marBottom w:val="0"/>
              <w:divBdr>
                <w:top w:val="none" w:sz="0" w:space="0" w:color="auto"/>
                <w:left w:val="none" w:sz="0" w:space="0" w:color="auto"/>
                <w:bottom w:val="none" w:sz="0" w:space="0" w:color="auto"/>
                <w:right w:val="none" w:sz="0" w:space="0" w:color="auto"/>
              </w:divBdr>
            </w:div>
            <w:div w:id="347679108">
              <w:marLeft w:val="480"/>
              <w:marRight w:val="0"/>
              <w:marTop w:val="0"/>
              <w:marBottom w:val="0"/>
              <w:divBdr>
                <w:top w:val="none" w:sz="0" w:space="0" w:color="auto"/>
                <w:left w:val="none" w:sz="0" w:space="0" w:color="auto"/>
                <w:bottom w:val="none" w:sz="0" w:space="0" w:color="auto"/>
                <w:right w:val="none" w:sz="0" w:space="0" w:color="auto"/>
              </w:divBdr>
            </w:div>
            <w:div w:id="347754250">
              <w:marLeft w:val="480"/>
              <w:marRight w:val="0"/>
              <w:marTop w:val="0"/>
              <w:marBottom w:val="0"/>
              <w:divBdr>
                <w:top w:val="none" w:sz="0" w:space="0" w:color="auto"/>
                <w:left w:val="none" w:sz="0" w:space="0" w:color="auto"/>
                <w:bottom w:val="none" w:sz="0" w:space="0" w:color="auto"/>
                <w:right w:val="none" w:sz="0" w:space="0" w:color="auto"/>
              </w:divBdr>
            </w:div>
            <w:div w:id="348143924">
              <w:marLeft w:val="480"/>
              <w:marRight w:val="0"/>
              <w:marTop w:val="0"/>
              <w:marBottom w:val="0"/>
              <w:divBdr>
                <w:top w:val="none" w:sz="0" w:space="0" w:color="auto"/>
                <w:left w:val="none" w:sz="0" w:space="0" w:color="auto"/>
                <w:bottom w:val="none" w:sz="0" w:space="0" w:color="auto"/>
                <w:right w:val="none" w:sz="0" w:space="0" w:color="auto"/>
              </w:divBdr>
            </w:div>
            <w:div w:id="348340118">
              <w:marLeft w:val="480"/>
              <w:marRight w:val="0"/>
              <w:marTop w:val="0"/>
              <w:marBottom w:val="0"/>
              <w:divBdr>
                <w:top w:val="none" w:sz="0" w:space="0" w:color="auto"/>
                <w:left w:val="none" w:sz="0" w:space="0" w:color="auto"/>
                <w:bottom w:val="none" w:sz="0" w:space="0" w:color="auto"/>
                <w:right w:val="none" w:sz="0" w:space="0" w:color="auto"/>
              </w:divBdr>
            </w:div>
            <w:div w:id="348485774">
              <w:marLeft w:val="480"/>
              <w:marRight w:val="0"/>
              <w:marTop w:val="0"/>
              <w:marBottom w:val="0"/>
              <w:divBdr>
                <w:top w:val="none" w:sz="0" w:space="0" w:color="auto"/>
                <w:left w:val="none" w:sz="0" w:space="0" w:color="auto"/>
                <w:bottom w:val="none" w:sz="0" w:space="0" w:color="auto"/>
                <w:right w:val="none" w:sz="0" w:space="0" w:color="auto"/>
              </w:divBdr>
            </w:div>
            <w:div w:id="348533720">
              <w:marLeft w:val="480"/>
              <w:marRight w:val="0"/>
              <w:marTop w:val="0"/>
              <w:marBottom w:val="0"/>
              <w:divBdr>
                <w:top w:val="none" w:sz="0" w:space="0" w:color="auto"/>
                <w:left w:val="none" w:sz="0" w:space="0" w:color="auto"/>
                <w:bottom w:val="none" w:sz="0" w:space="0" w:color="auto"/>
                <w:right w:val="none" w:sz="0" w:space="0" w:color="auto"/>
              </w:divBdr>
            </w:div>
            <w:div w:id="348652028">
              <w:marLeft w:val="480"/>
              <w:marRight w:val="0"/>
              <w:marTop w:val="0"/>
              <w:marBottom w:val="0"/>
              <w:divBdr>
                <w:top w:val="none" w:sz="0" w:space="0" w:color="auto"/>
                <w:left w:val="none" w:sz="0" w:space="0" w:color="auto"/>
                <w:bottom w:val="none" w:sz="0" w:space="0" w:color="auto"/>
                <w:right w:val="none" w:sz="0" w:space="0" w:color="auto"/>
              </w:divBdr>
            </w:div>
            <w:div w:id="349063137">
              <w:marLeft w:val="480"/>
              <w:marRight w:val="0"/>
              <w:marTop w:val="0"/>
              <w:marBottom w:val="0"/>
              <w:divBdr>
                <w:top w:val="none" w:sz="0" w:space="0" w:color="auto"/>
                <w:left w:val="none" w:sz="0" w:space="0" w:color="auto"/>
                <w:bottom w:val="none" w:sz="0" w:space="0" w:color="auto"/>
                <w:right w:val="none" w:sz="0" w:space="0" w:color="auto"/>
              </w:divBdr>
            </w:div>
            <w:div w:id="349180567">
              <w:marLeft w:val="480"/>
              <w:marRight w:val="0"/>
              <w:marTop w:val="0"/>
              <w:marBottom w:val="0"/>
              <w:divBdr>
                <w:top w:val="none" w:sz="0" w:space="0" w:color="auto"/>
                <w:left w:val="none" w:sz="0" w:space="0" w:color="auto"/>
                <w:bottom w:val="none" w:sz="0" w:space="0" w:color="auto"/>
                <w:right w:val="none" w:sz="0" w:space="0" w:color="auto"/>
              </w:divBdr>
            </w:div>
            <w:div w:id="349257015">
              <w:marLeft w:val="480"/>
              <w:marRight w:val="0"/>
              <w:marTop w:val="0"/>
              <w:marBottom w:val="0"/>
              <w:divBdr>
                <w:top w:val="none" w:sz="0" w:space="0" w:color="auto"/>
                <w:left w:val="none" w:sz="0" w:space="0" w:color="auto"/>
                <w:bottom w:val="none" w:sz="0" w:space="0" w:color="auto"/>
                <w:right w:val="none" w:sz="0" w:space="0" w:color="auto"/>
              </w:divBdr>
            </w:div>
            <w:div w:id="350373483">
              <w:marLeft w:val="480"/>
              <w:marRight w:val="0"/>
              <w:marTop w:val="0"/>
              <w:marBottom w:val="0"/>
              <w:divBdr>
                <w:top w:val="none" w:sz="0" w:space="0" w:color="auto"/>
                <w:left w:val="none" w:sz="0" w:space="0" w:color="auto"/>
                <w:bottom w:val="none" w:sz="0" w:space="0" w:color="auto"/>
                <w:right w:val="none" w:sz="0" w:space="0" w:color="auto"/>
              </w:divBdr>
            </w:div>
            <w:div w:id="350686382">
              <w:marLeft w:val="480"/>
              <w:marRight w:val="0"/>
              <w:marTop w:val="0"/>
              <w:marBottom w:val="0"/>
              <w:divBdr>
                <w:top w:val="none" w:sz="0" w:space="0" w:color="auto"/>
                <w:left w:val="none" w:sz="0" w:space="0" w:color="auto"/>
                <w:bottom w:val="none" w:sz="0" w:space="0" w:color="auto"/>
                <w:right w:val="none" w:sz="0" w:space="0" w:color="auto"/>
              </w:divBdr>
            </w:div>
            <w:div w:id="350958229">
              <w:marLeft w:val="480"/>
              <w:marRight w:val="0"/>
              <w:marTop w:val="0"/>
              <w:marBottom w:val="0"/>
              <w:divBdr>
                <w:top w:val="none" w:sz="0" w:space="0" w:color="auto"/>
                <w:left w:val="none" w:sz="0" w:space="0" w:color="auto"/>
                <w:bottom w:val="none" w:sz="0" w:space="0" w:color="auto"/>
                <w:right w:val="none" w:sz="0" w:space="0" w:color="auto"/>
              </w:divBdr>
            </w:div>
            <w:div w:id="351999023">
              <w:marLeft w:val="480"/>
              <w:marRight w:val="0"/>
              <w:marTop w:val="0"/>
              <w:marBottom w:val="0"/>
              <w:divBdr>
                <w:top w:val="none" w:sz="0" w:space="0" w:color="auto"/>
                <w:left w:val="none" w:sz="0" w:space="0" w:color="auto"/>
                <w:bottom w:val="none" w:sz="0" w:space="0" w:color="auto"/>
                <w:right w:val="none" w:sz="0" w:space="0" w:color="auto"/>
              </w:divBdr>
            </w:div>
            <w:div w:id="352272459">
              <w:marLeft w:val="480"/>
              <w:marRight w:val="0"/>
              <w:marTop w:val="0"/>
              <w:marBottom w:val="0"/>
              <w:divBdr>
                <w:top w:val="none" w:sz="0" w:space="0" w:color="auto"/>
                <w:left w:val="none" w:sz="0" w:space="0" w:color="auto"/>
                <w:bottom w:val="none" w:sz="0" w:space="0" w:color="auto"/>
                <w:right w:val="none" w:sz="0" w:space="0" w:color="auto"/>
              </w:divBdr>
            </w:div>
            <w:div w:id="352534008">
              <w:marLeft w:val="480"/>
              <w:marRight w:val="0"/>
              <w:marTop w:val="0"/>
              <w:marBottom w:val="0"/>
              <w:divBdr>
                <w:top w:val="none" w:sz="0" w:space="0" w:color="auto"/>
                <w:left w:val="none" w:sz="0" w:space="0" w:color="auto"/>
                <w:bottom w:val="none" w:sz="0" w:space="0" w:color="auto"/>
                <w:right w:val="none" w:sz="0" w:space="0" w:color="auto"/>
              </w:divBdr>
            </w:div>
            <w:div w:id="353111958">
              <w:marLeft w:val="480"/>
              <w:marRight w:val="0"/>
              <w:marTop w:val="0"/>
              <w:marBottom w:val="0"/>
              <w:divBdr>
                <w:top w:val="none" w:sz="0" w:space="0" w:color="auto"/>
                <w:left w:val="none" w:sz="0" w:space="0" w:color="auto"/>
                <w:bottom w:val="none" w:sz="0" w:space="0" w:color="auto"/>
                <w:right w:val="none" w:sz="0" w:space="0" w:color="auto"/>
              </w:divBdr>
            </w:div>
            <w:div w:id="353726887">
              <w:marLeft w:val="480"/>
              <w:marRight w:val="0"/>
              <w:marTop w:val="0"/>
              <w:marBottom w:val="0"/>
              <w:divBdr>
                <w:top w:val="none" w:sz="0" w:space="0" w:color="auto"/>
                <w:left w:val="none" w:sz="0" w:space="0" w:color="auto"/>
                <w:bottom w:val="none" w:sz="0" w:space="0" w:color="auto"/>
                <w:right w:val="none" w:sz="0" w:space="0" w:color="auto"/>
              </w:divBdr>
            </w:div>
            <w:div w:id="353968425">
              <w:marLeft w:val="480"/>
              <w:marRight w:val="0"/>
              <w:marTop w:val="0"/>
              <w:marBottom w:val="0"/>
              <w:divBdr>
                <w:top w:val="none" w:sz="0" w:space="0" w:color="auto"/>
                <w:left w:val="none" w:sz="0" w:space="0" w:color="auto"/>
                <w:bottom w:val="none" w:sz="0" w:space="0" w:color="auto"/>
                <w:right w:val="none" w:sz="0" w:space="0" w:color="auto"/>
              </w:divBdr>
            </w:div>
            <w:div w:id="355279782">
              <w:marLeft w:val="480"/>
              <w:marRight w:val="0"/>
              <w:marTop w:val="0"/>
              <w:marBottom w:val="0"/>
              <w:divBdr>
                <w:top w:val="none" w:sz="0" w:space="0" w:color="auto"/>
                <w:left w:val="none" w:sz="0" w:space="0" w:color="auto"/>
                <w:bottom w:val="none" w:sz="0" w:space="0" w:color="auto"/>
                <w:right w:val="none" w:sz="0" w:space="0" w:color="auto"/>
              </w:divBdr>
            </w:div>
            <w:div w:id="355348046">
              <w:marLeft w:val="480"/>
              <w:marRight w:val="0"/>
              <w:marTop w:val="0"/>
              <w:marBottom w:val="0"/>
              <w:divBdr>
                <w:top w:val="none" w:sz="0" w:space="0" w:color="auto"/>
                <w:left w:val="none" w:sz="0" w:space="0" w:color="auto"/>
                <w:bottom w:val="none" w:sz="0" w:space="0" w:color="auto"/>
                <w:right w:val="none" w:sz="0" w:space="0" w:color="auto"/>
              </w:divBdr>
            </w:div>
            <w:div w:id="355499957">
              <w:marLeft w:val="480"/>
              <w:marRight w:val="0"/>
              <w:marTop w:val="0"/>
              <w:marBottom w:val="0"/>
              <w:divBdr>
                <w:top w:val="none" w:sz="0" w:space="0" w:color="auto"/>
                <w:left w:val="none" w:sz="0" w:space="0" w:color="auto"/>
                <w:bottom w:val="none" w:sz="0" w:space="0" w:color="auto"/>
                <w:right w:val="none" w:sz="0" w:space="0" w:color="auto"/>
              </w:divBdr>
            </w:div>
            <w:div w:id="355664066">
              <w:marLeft w:val="480"/>
              <w:marRight w:val="0"/>
              <w:marTop w:val="0"/>
              <w:marBottom w:val="0"/>
              <w:divBdr>
                <w:top w:val="none" w:sz="0" w:space="0" w:color="auto"/>
                <w:left w:val="none" w:sz="0" w:space="0" w:color="auto"/>
                <w:bottom w:val="none" w:sz="0" w:space="0" w:color="auto"/>
                <w:right w:val="none" w:sz="0" w:space="0" w:color="auto"/>
              </w:divBdr>
            </w:div>
            <w:div w:id="356077418">
              <w:marLeft w:val="480"/>
              <w:marRight w:val="0"/>
              <w:marTop w:val="0"/>
              <w:marBottom w:val="0"/>
              <w:divBdr>
                <w:top w:val="none" w:sz="0" w:space="0" w:color="auto"/>
                <w:left w:val="none" w:sz="0" w:space="0" w:color="auto"/>
                <w:bottom w:val="none" w:sz="0" w:space="0" w:color="auto"/>
                <w:right w:val="none" w:sz="0" w:space="0" w:color="auto"/>
              </w:divBdr>
            </w:div>
            <w:div w:id="356152454">
              <w:marLeft w:val="480"/>
              <w:marRight w:val="0"/>
              <w:marTop w:val="0"/>
              <w:marBottom w:val="0"/>
              <w:divBdr>
                <w:top w:val="none" w:sz="0" w:space="0" w:color="auto"/>
                <w:left w:val="none" w:sz="0" w:space="0" w:color="auto"/>
                <w:bottom w:val="none" w:sz="0" w:space="0" w:color="auto"/>
                <w:right w:val="none" w:sz="0" w:space="0" w:color="auto"/>
              </w:divBdr>
            </w:div>
            <w:div w:id="356589131">
              <w:marLeft w:val="480"/>
              <w:marRight w:val="0"/>
              <w:marTop w:val="0"/>
              <w:marBottom w:val="0"/>
              <w:divBdr>
                <w:top w:val="none" w:sz="0" w:space="0" w:color="auto"/>
                <w:left w:val="none" w:sz="0" w:space="0" w:color="auto"/>
                <w:bottom w:val="none" w:sz="0" w:space="0" w:color="auto"/>
                <w:right w:val="none" w:sz="0" w:space="0" w:color="auto"/>
              </w:divBdr>
            </w:div>
            <w:div w:id="356663816">
              <w:marLeft w:val="480"/>
              <w:marRight w:val="0"/>
              <w:marTop w:val="0"/>
              <w:marBottom w:val="0"/>
              <w:divBdr>
                <w:top w:val="none" w:sz="0" w:space="0" w:color="auto"/>
                <w:left w:val="none" w:sz="0" w:space="0" w:color="auto"/>
                <w:bottom w:val="none" w:sz="0" w:space="0" w:color="auto"/>
                <w:right w:val="none" w:sz="0" w:space="0" w:color="auto"/>
              </w:divBdr>
            </w:div>
            <w:div w:id="356781890">
              <w:marLeft w:val="480"/>
              <w:marRight w:val="0"/>
              <w:marTop w:val="0"/>
              <w:marBottom w:val="0"/>
              <w:divBdr>
                <w:top w:val="none" w:sz="0" w:space="0" w:color="auto"/>
                <w:left w:val="none" w:sz="0" w:space="0" w:color="auto"/>
                <w:bottom w:val="none" w:sz="0" w:space="0" w:color="auto"/>
                <w:right w:val="none" w:sz="0" w:space="0" w:color="auto"/>
              </w:divBdr>
            </w:div>
            <w:div w:id="357002761">
              <w:marLeft w:val="480"/>
              <w:marRight w:val="0"/>
              <w:marTop w:val="0"/>
              <w:marBottom w:val="0"/>
              <w:divBdr>
                <w:top w:val="none" w:sz="0" w:space="0" w:color="auto"/>
                <w:left w:val="none" w:sz="0" w:space="0" w:color="auto"/>
                <w:bottom w:val="none" w:sz="0" w:space="0" w:color="auto"/>
                <w:right w:val="none" w:sz="0" w:space="0" w:color="auto"/>
              </w:divBdr>
            </w:div>
            <w:div w:id="357126033">
              <w:marLeft w:val="480"/>
              <w:marRight w:val="0"/>
              <w:marTop w:val="0"/>
              <w:marBottom w:val="0"/>
              <w:divBdr>
                <w:top w:val="none" w:sz="0" w:space="0" w:color="auto"/>
                <w:left w:val="none" w:sz="0" w:space="0" w:color="auto"/>
                <w:bottom w:val="none" w:sz="0" w:space="0" w:color="auto"/>
                <w:right w:val="none" w:sz="0" w:space="0" w:color="auto"/>
              </w:divBdr>
            </w:div>
            <w:div w:id="357321093">
              <w:marLeft w:val="480"/>
              <w:marRight w:val="0"/>
              <w:marTop w:val="0"/>
              <w:marBottom w:val="0"/>
              <w:divBdr>
                <w:top w:val="none" w:sz="0" w:space="0" w:color="auto"/>
                <w:left w:val="none" w:sz="0" w:space="0" w:color="auto"/>
                <w:bottom w:val="none" w:sz="0" w:space="0" w:color="auto"/>
                <w:right w:val="none" w:sz="0" w:space="0" w:color="auto"/>
              </w:divBdr>
            </w:div>
            <w:div w:id="358512214">
              <w:marLeft w:val="480"/>
              <w:marRight w:val="0"/>
              <w:marTop w:val="0"/>
              <w:marBottom w:val="0"/>
              <w:divBdr>
                <w:top w:val="none" w:sz="0" w:space="0" w:color="auto"/>
                <w:left w:val="none" w:sz="0" w:space="0" w:color="auto"/>
                <w:bottom w:val="none" w:sz="0" w:space="0" w:color="auto"/>
                <w:right w:val="none" w:sz="0" w:space="0" w:color="auto"/>
              </w:divBdr>
            </w:div>
            <w:div w:id="358549882">
              <w:marLeft w:val="480"/>
              <w:marRight w:val="0"/>
              <w:marTop w:val="0"/>
              <w:marBottom w:val="0"/>
              <w:divBdr>
                <w:top w:val="none" w:sz="0" w:space="0" w:color="auto"/>
                <w:left w:val="none" w:sz="0" w:space="0" w:color="auto"/>
                <w:bottom w:val="none" w:sz="0" w:space="0" w:color="auto"/>
                <w:right w:val="none" w:sz="0" w:space="0" w:color="auto"/>
              </w:divBdr>
            </w:div>
            <w:div w:id="358745826">
              <w:marLeft w:val="480"/>
              <w:marRight w:val="0"/>
              <w:marTop w:val="0"/>
              <w:marBottom w:val="0"/>
              <w:divBdr>
                <w:top w:val="none" w:sz="0" w:space="0" w:color="auto"/>
                <w:left w:val="none" w:sz="0" w:space="0" w:color="auto"/>
                <w:bottom w:val="none" w:sz="0" w:space="0" w:color="auto"/>
                <w:right w:val="none" w:sz="0" w:space="0" w:color="auto"/>
              </w:divBdr>
            </w:div>
            <w:div w:id="359086359">
              <w:marLeft w:val="480"/>
              <w:marRight w:val="0"/>
              <w:marTop w:val="0"/>
              <w:marBottom w:val="0"/>
              <w:divBdr>
                <w:top w:val="none" w:sz="0" w:space="0" w:color="auto"/>
                <w:left w:val="none" w:sz="0" w:space="0" w:color="auto"/>
                <w:bottom w:val="none" w:sz="0" w:space="0" w:color="auto"/>
                <w:right w:val="none" w:sz="0" w:space="0" w:color="auto"/>
              </w:divBdr>
            </w:div>
            <w:div w:id="359164803">
              <w:marLeft w:val="480"/>
              <w:marRight w:val="0"/>
              <w:marTop w:val="0"/>
              <w:marBottom w:val="0"/>
              <w:divBdr>
                <w:top w:val="none" w:sz="0" w:space="0" w:color="auto"/>
                <w:left w:val="none" w:sz="0" w:space="0" w:color="auto"/>
                <w:bottom w:val="none" w:sz="0" w:space="0" w:color="auto"/>
                <w:right w:val="none" w:sz="0" w:space="0" w:color="auto"/>
              </w:divBdr>
            </w:div>
            <w:div w:id="359361907">
              <w:marLeft w:val="480"/>
              <w:marRight w:val="0"/>
              <w:marTop w:val="0"/>
              <w:marBottom w:val="0"/>
              <w:divBdr>
                <w:top w:val="none" w:sz="0" w:space="0" w:color="auto"/>
                <w:left w:val="none" w:sz="0" w:space="0" w:color="auto"/>
                <w:bottom w:val="none" w:sz="0" w:space="0" w:color="auto"/>
                <w:right w:val="none" w:sz="0" w:space="0" w:color="auto"/>
              </w:divBdr>
            </w:div>
            <w:div w:id="359474789">
              <w:marLeft w:val="480"/>
              <w:marRight w:val="0"/>
              <w:marTop w:val="0"/>
              <w:marBottom w:val="0"/>
              <w:divBdr>
                <w:top w:val="none" w:sz="0" w:space="0" w:color="auto"/>
                <w:left w:val="none" w:sz="0" w:space="0" w:color="auto"/>
                <w:bottom w:val="none" w:sz="0" w:space="0" w:color="auto"/>
                <w:right w:val="none" w:sz="0" w:space="0" w:color="auto"/>
              </w:divBdr>
            </w:div>
            <w:div w:id="359628151">
              <w:marLeft w:val="480"/>
              <w:marRight w:val="0"/>
              <w:marTop w:val="0"/>
              <w:marBottom w:val="0"/>
              <w:divBdr>
                <w:top w:val="none" w:sz="0" w:space="0" w:color="auto"/>
                <w:left w:val="none" w:sz="0" w:space="0" w:color="auto"/>
                <w:bottom w:val="none" w:sz="0" w:space="0" w:color="auto"/>
                <w:right w:val="none" w:sz="0" w:space="0" w:color="auto"/>
              </w:divBdr>
            </w:div>
            <w:div w:id="360668333">
              <w:marLeft w:val="480"/>
              <w:marRight w:val="0"/>
              <w:marTop w:val="0"/>
              <w:marBottom w:val="0"/>
              <w:divBdr>
                <w:top w:val="none" w:sz="0" w:space="0" w:color="auto"/>
                <w:left w:val="none" w:sz="0" w:space="0" w:color="auto"/>
                <w:bottom w:val="none" w:sz="0" w:space="0" w:color="auto"/>
                <w:right w:val="none" w:sz="0" w:space="0" w:color="auto"/>
              </w:divBdr>
            </w:div>
            <w:div w:id="361633929">
              <w:marLeft w:val="480"/>
              <w:marRight w:val="0"/>
              <w:marTop w:val="0"/>
              <w:marBottom w:val="0"/>
              <w:divBdr>
                <w:top w:val="none" w:sz="0" w:space="0" w:color="auto"/>
                <w:left w:val="none" w:sz="0" w:space="0" w:color="auto"/>
                <w:bottom w:val="none" w:sz="0" w:space="0" w:color="auto"/>
                <w:right w:val="none" w:sz="0" w:space="0" w:color="auto"/>
              </w:divBdr>
            </w:div>
            <w:div w:id="361907929">
              <w:marLeft w:val="480"/>
              <w:marRight w:val="0"/>
              <w:marTop w:val="0"/>
              <w:marBottom w:val="0"/>
              <w:divBdr>
                <w:top w:val="none" w:sz="0" w:space="0" w:color="auto"/>
                <w:left w:val="none" w:sz="0" w:space="0" w:color="auto"/>
                <w:bottom w:val="none" w:sz="0" w:space="0" w:color="auto"/>
                <w:right w:val="none" w:sz="0" w:space="0" w:color="auto"/>
              </w:divBdr>
            </w:div>
            <w:div w:id="361982816">
              <w:marLeft w:val="480"/>
              <w:marRight w:val="0"/>
              <w:marTop w:val="0"/>
              <w:marBottom w:val="0"/>
              <w:divBdr>
                <w:top w:val="none" w:sz="0" w:space="0" w:color="auto"/>
                <w:left w:val="none" w:sz="0" w:space="0" w:color="auto"/>
                <w:bottom w:val="none" w:sz="0" w:space="0" w:color="auto"/>
                <w:right w:val="none" w:sz="0" w:space="0" w:color="auto"/>
              </w:divBdr>
            </w:div>
            <w:div w:id="362288736">
              <w:marLeft w:val="480"/>
              <w:marRight w:val="0"/>
              <w:marTop w:val="0"/>
              <w:marBottom w:val="0"/>
              <w:divBdr>
                <w:top w:val="none" w:sz="0" w:space="0" w:color="auto"/>
                <w:left w:val="none" w:sz="0" w:space="0" w:color="auto"/>
                <w:bottom w:val="none" w:sz="0" w:space="0" w:color="auto"/>
                <w:right w:val="none" w:sz="0" w:space="0" w:color="auto"/>
              </w:divBdr>
            </w:div>
            <w:div w:id="362942039">
              <w:marLeft w:val="480"/>
              <w:marRight w:val="0"/>
              <w:marTop w:val="0"/>
              <w:marBottom w:val="0"/>
              <w:divBdr>
                <w:top w:val="none" w:sz="0" w:space="0" w:color="auto"/>
                <w:left w:val="none" w:sz="0" w:space="0" w:color="auto"/>
                <w:bottom w:val="none" w:sz="0" w:space="0" w:color="auto"/>
                <w:right w:val="none" w:sz="0" w:space="0" w:color="auto"/>
              </w:divBdr>
            </w:div>
            <w:div w:id="363020478">
              <w:marLeft w:val="480"/>
              <w:marRight w:val="0"/>
              <w:marTop w:val="0"/>
              <w:marBottom w:val="0"/>
              <w:divBdr>
                <w:top w:val="none" w:sz="0" w:space="0" w:color="auto"/>
                <w:left w:val="none" w:sz="0" w:space="0" w:color="auto"/>
                <w:bottom w:val="none" w:sz="0" w:space="0" w:color="auto"/>
                <w:right w:val="none" w:sz="0" w:space="0" w:color="auto"/>
              </w:divBdr>
            </w:div>
            <w:div w:id="363020801">
              <w:marLeft w:val="480"/>
              <w:marRight w:val="0"/>
              <w:marTop w:val="0"/>
              <w:marBottom w:val="0"/>
              <w:divBdr>
                <w:top w:val="none" w:sz="0" w:space="0" w:color="auto"/>
                <w:left w:val="none" w:sz="0" w:space="0" w:color="auto"/>
                <w:bottom w:val="none" w:sz="0" w:space="0" w:color="auto"/>
                <w:right w:val="none" w:sz="0" w:space="0" w:color="auto"/>
              </w:divBdr>
            </w:div>
            <w:div w:id="363214194">
              <w:marLeft w:val="480"/>
              <w:marRight w:val="0"/>
              <w:marTop w:val="0"/>
              <w:marBottom w:val="0"/>
              <w:divBdr>
                <w:top w:val="none" w:sz="0" w:space="0" w:color="auto"/>
                <w:left w:val="none" w:sz="0" w:space="0" w:color="auto"/>
                <w:bottom w:val="none" w:sz="0" w:space="0" w:color="auto"/>
                <w:right w:val="none" w:sz="0" w:space="0" w:color="auto"/>
              </w:divBdr>
            </w:div>
            <w:div w:id="363484357">
              <w:marLeft w:val="480"/>
              <w:marRight w:val="0"/>
              <w:marTop w:val="0"/>
              <w:marBottom w:val="0"/>
              <w:divBdr>
                <w:top w:val="none" w:sz="0" w:space="0" w:color="auto"/>
                <w:left w:val="none" w:sz="0" w:space="0" w:color="auto"/>
                <w:bottom w:val="none" w:sz="0" w:space="0" w:color="auto"/>
                <w:right w:val="none" w:sz="0" w:space="0" w:color="auto"/>
              </w:divBdr>
            </w:div>
            <w:div w:id="364990130">
              <w:marLeft w:val="480"/>
              <w:marRight w:val="0"/>
              <w:marTop w:val="0"/>
              <w:marBottom w:val="0"/>
              <w:divBdr>
                <w:top w:val="none" w:sz="0" w:space="0" w:color="auto"/>
                <w:left w:val="none" w:sz="0" w:space="0" w:color="auto"/>
                <w:bottom w:val="none" w:sz="0" w:space="0" w:color="auto"/>
                <w:right w:val="none" w:sz="0" w:space="0" w:color="auto"/>
              </w:divBdr>
            </w:div>
            <w:div w:id="365063476">
              <w:marLeft w:val="480"/>
              <w:marRight w:val="0"/>
              <w:marTop w:val="0"/>
              <w:marBottom w:val="0"/>
              <w:divBdr>
                <w:top w:val="none" w:sz="0" w:space="0" w:color="auto"/>
                <w:left w:val="none" w:sz="0" w:space="0" w:color="auto"/>
                <w:bottom w:val="none" w:sz="0" w:space="0" w:color="auto"/>
                <w:right w:val="none" w:sz="0" w:space="0" w:color="auto"/>
              </w:divBdr>
            </w:div>
            <w:div w:id="365637541">
              <w:marLeft w:val="480"/>
              <w:marRight w:val="0"/>
              <w:marTop w:val="0"/>
              <w:marBottom w:val="0"/>
              <w:divBdr>
                <w:top w:val="none" w:sz="0" w:space="0" w:color="auto"/>
                <w:left w:val="none" w:sz="0" w:space="0" w:color="auto"/>
                <w:bottom w:val="none" w:sz="0" w:space="0" w:color="auto"/>
                <w:right w:val="none" w:sz="0" w:space="0" w:color="auto"/>
              </w:divBdr>
            </w:div>
            <w:div w:id="365639537">
              <w:marLeft w:val="480"/>
              <w:marRight w:val="0"/>
              <w:marTop w:val="0"/>
              <w:marBottom w:val="0"/>
              <w:divBdr>
                <w:top w:val="none" w:sz="0" w:space="0" w:color="auto"/>
                <w:left w:val="none" w:sz="0" w:space="0" w:color="auto"/>
                <w:bottom w:val="none" w:sz="0" w:space="0" w:color="auto"/>
                <w:right w:val="none" w:sz="0" w:space="0" w:color="auto"/>
              </w:divBdr>
            </w:div>
            <w:div w:id="365640325">
              <w:marLeft w:val="480"/>
              <w:marRight w:val="0"/>
              <w:marTop w:val="0"/>
              <w:marBottom w:val="0"/>
              <w:divBdr>
                <w:top w:val="none" w:sz="0" w:space="0" w:color="auto"/>
                <w:left w:val="none" w:sz="0" w:space="0" w:color="auto"/>
                <w:bottom w:val="none" w:sz="0" w:space="0" w:color="auto"/>
                <w:right w:val="none" w:sz="0" w:space="0" w:color="auto"/>
              </w:divBdr>
            </w:div>
            <w:div w:id="365643706">
              <w:marLeft w:val="480"/>
              <w:marRight w:val="0"/>
              <w:marTop w:val="0"/>
              <w:marBottom w:val="0"/>
              <w:divBdr>
                <w:top w:val="none" w:sz="0" w:space="0" w:color="auto"/>
                <w:left w:val="none" w:sz="0" w:space="0" w:color="auto"/>
                <w:bottom w:val="none" w:sz="0" w:space="0" w:color="auto"/>
                <w:right w:val="none" w:sz="0" w:space="0" w:color="auto"/>
              </w:divBdr>
            </w:div>
            <w:div w:id="365832361">
              <w:marLeft w:val="480"/>
              <w:marRight w:val="0"/>
              <w:marTop w:val="0"/>
              <w:marBottom w:val="0"/>
              <w:divBdr>
                <w:top w:val="none" w:sz="0" w:space="0" w:color="auto"/>
                <w:left w:val="none" w:sz="0" w:space="0" w:color="auto"/>
                <w:bottom w:val="none" w:sz="0" w:space="0" w:color="auto"/>
                <w:right w:val="none" w:sz="0" w:space="0" w:color="auto"/>
              </w:divBdr>
            </w:div>
            <w:div w:id="366219575">
              <w:marLeft w:val="480"/>
              <w:marRight w:val="0"/>
              <w:marTop w:val="0"/>
              <w:marBottom w:val="0"/>
              <w:divBdr>
                <w:top w:val="none" w:sz="0" w:space="0" w:color="auto"/>
                <w:left w:val="none" w:sz="0" w:space="0" w:color="auto"/>
                <w:bottom w:val="none" w:sz="0" w:space="0" w:color="auto"/>
                <w:right w:val="none" w:sz="0" w:space="0" w:color="auto"/>
              </w:divBdr>
            </w:div>
            <w:div w:id="366297399">
              <w:marLeft w:val="480"/>
              <w:marRight w:val="0"/>
              <w:marTop w:val="0"/>
              <w:marBottom w:val="0"/>
              <w:divBdr>
                <w:top w:val="none" w:sz="0" w:space="0" w:color="auto"/>
                <w:left w:val="none" w:sz="0" w:space="0" w:color="auto"/>
                <w:bottom w:val="none" w:sz="0" w:space="0" w:color="auto"/>
                <w:right w:val="none" w:sz="0" w:space="0" w:color="auto"/>
              </w:divBdr>
            </w:div>
            <w:div w:id="366878715">
              <w:marLeft w:val="480"/>
              <w:marRight w:val="0"/>
              <w:marTop w:val="0"/>
              <w:marBottom w:val="0"/>
              <w:divBdr>
                <w:top w:val="none" w:sz="0" w:space="0" w:color="auto"/>
                <w:left w:val="none" w:sz="0" w:space="0" w:color="auto"/>
                <w:bottom w:val="none" w:sz="0" w:space="0" w:color="auto"/>
                <w:right w:val="none" w:sz="0" w:space="0" w:color="auto"/>
              </w:divBdr>
            </w:div>
            <w:div w:id="366880808">
              <w:marLeft w:val="480"/>
              <w:marRight w:val="0"/>
              <w:marTop w:val="0"/>
              <w:marBottom w:val="0"/>
              <w:divBdr>
                <w:top w:val="none" w:sz="0" w:space="0" w:color="auto"/>
                <w:left w:val="none" w:sz="0" w:space="0" w:color="auto"/>
                <w:bottom w:val="none" w:sz="0" w:space="0" w:color="auto"/>
                <w:right w:val="none" w:sz="0" w:space="0" w:color="auto"/>
              </w:divBdr>
            </w:div>
            <w:div w:id="367145443">
              <w:marLeft w:val="480"/>
              <w:marRight w:val="0"/>
              <w:marTop w:val="0"/>
              <w:marBottom w:val="0"/>
              <w:divBdr>
                <w:top w:val="none" w:sz="0" w:space="0" w:color="auto"/>
                <w:left w:val="none" w:sz="0" w:space="0" w:color="auto"/>
                <w:bottom w:val="none" w:sz="0" w:space="0" w:color="auto"/>
                <w:right w:val="none" w:sz="0" w:space="0" w:color="auto"/>
              </w:divBdr>
            </w:div>
            <w:div w:id="367341947">
              <w:marLeft w:val="480"/>
              <w:marRight w:val="0"/>
              <w:marTop w:val="0"/>
              <w:marBottom w:val="0"/>
              <w:divBdr>
                <w:top w:val="none" w:sz="0" w:space="0" w:color="auto"/>
                <w:left w:val="none" w:sz="0" w:space="0" w:color="auto"/>
                <w:bottom w:val="none" w:sz="0" w:space="0" w:color="auto"/>
                <w:right w:val="none" w:sz="0" w:space="0" w:color="auto"/>
              </w:divBdr>
            </w:div>
            <w:div w:id="367489107">
              <w:marLeft w:val="480"/>
              <w:marRight w:val="0"/>
              <w:marTop w:val="0"/>
              <w:marBottom w:val="0"/>
              <w:divBdr>
                <w:top w:val="none" w:sz="0" w:space="0" w:color="auto"/>
                <w:left w:val="none" w:sz="0" w:space="0" w:color="auto"/>
                <w:bottom w:val="none" w:sz="0" w:space="0" w:color="auto"/>
                <w:right w:val="none" w:sz="0" w:space="0" w:color="auto"/>
              </w:divBdr>
            </w:div>
            <w:div w:id="367535635">
              <w:marLeft w:val="480"/>
              <w:marRight w:val="0"/>
              <w:marTop w:val="0"/>
              <w:marBottom w:val="0"/>
              <w:divBdr>
                <w:top w:val="none" w:sz="0" w:space="0" w:color="auto"/>
                <w:left w:val="none" w:sz="0" w:space="0" w:color="auto"/>
                <w:bottom w:val="none" w:sz="0" w:space="0" w:color="auto"/>
                <w:right w:val="none" w:sz="0" w:space="0" w:color="auto"/>
              </w:divBdr>
            </w:div>
            <w:div w:id="368066113">
              <w:marLeft w:val="480"/>
              <w:marRight w:val="0"/>
              <w:marTop w:val="0"/>
              <w:marBottom w:val="0"/>
              <w:divBdr>
                <w:top w:val="none" w:sz="0" w:space="0" w:color="auto"/>
                <w:left w:val="none" w:sz="0" w:space="0" w:color="auto"/>
                <w:bottom w:val="none" w:sz="0" w:space="0" w:color="auto"/>
                <w:right w:val="none" w:sz="0" w:space="0" w:color="auto"/>
              </w:divBdr>
            </w:div>
            <w:div w:id="368380762">
              <w:marLeft w:val="480"/>
              <w:marRight w:val="0"/>
              <w:marTop w:val="0"/>
              <w:marBottom w:val="0"/>
              <w:divBdr>
                <w:top w:val="none" w:sz="0" w:space="0" w:color="auto"/>
                <w:left w:val="none" w:sz="0" w:space="0" w:color="auto"/>
                <w:bottom w:val="none" w:sz="0" w:space="0" w:color="auto"/>
                <w:right w:val="none" w:sz="0" w:space="0" w:color="auto"/>
              </w:divBdr>
            </w:div>
            <w:div w:id="368917019">
              <w:marLeft w:val="480"/>
              <w:marRight w:val="0"/>
              <w:marTop w:val="0"/>
              <w:marBottom w:val="0"/>
              <w:divBdr>
                <w:top w:val="none" w:sz="0" w:space="0" w:color="auto"/>
                <w:left w:val="none" w:sz="0" w:space="0" w:color="auto"/>
                <w:bottom w:val="none" w:sz="0" w:space="0" w:color="auto"/>
                <w:right w:val="none" w:sz="0" w:space="0" w:color="auto"/>
              </w:divBdr>
            </w:div>
            <w:div w:id="368989902">
              <w:marLeft w:val="480"/>
              <w:marRight w:val="0"/>
              <w:marTop w:val="0"/>
              <w:marBottom w:val="0"/>
              <w:divBdr>
                <w:top w:val="none" w:sz="0" w:space="0" w:color="auto"/>
                <w:left w:val="none" w:sz="0" w:space="0" w:color="auto"/>
                <w:bottom w:val="none" w:sz="0" w:space="0" w:color="auto"/>
                <w:right w:val="none" w:sz="0" w:space="0" w:color="auto"/>
              </w:divBdr>
            </w:div>
            <w:div w:id="369458863">
              <w:marLeft w:val="480"/>
              <w:marRight w:val="0"/>
              <w:marTop w:val="0"/>
              <w:marBottom w:val="0"/>
              <w:divBdr>
                <w:top w:val="none" w:sz="0" w:space="0" w:color="auto"/>
                <w:left w:val="none" w:sz="0" w:space="0" w:color="auto"/>
                <w:bottom w:val="none" w:sz="0" w:space="0" w:color="auto"/>
                <w:right w:val="none" w:sz="0" w:space="0" w:color="auto"/>
              </w:divBdr>
            </w:div>
            <w:div w:id="369844972">
              <w:marLeft w:val="480"/>
              <w:marRight w:val="0"/>
              <w:marTop w:val="0"/>
              <w:marBottom w:val="0"/>
              <w:divBdr>
                <w:top w:val="none" w:sz="0" w:space="0" w:color="auto"/>
                <w:left w:val="none" w:sz="0" w:space="0" w:color="auto"/>
                <w:bottom w:val="none" w:sz="0" w:space="0" w:color="auto"/>
                <w:right w:val="none" w:sz="0" w:space="0" w:color="auto"/>
              </w:divBdr>
            </w:div>
            <w:div w:id="370155671">
              <w:marLeft w:val="480"/>
              <w:marRight w:val="0"/>
              <w:marTop w:val="0"/>
              <w:marBottom w:val="0"/>
              <w:divBdr>
                <w:top w:val="none" w:sz="0" w:space="0" w:color="auto"/>
                <w:left w:val="none" w:sz="0" w:space="0" w:color="auto"/>
                <w:bottom w:val="none" w:sz="0" w:space="0" w:color="auto"/>
                <w:right w:val="none" w:sz="0" w:space="0" w:color="auto"/>
              </w:divBdr>
            </w:div>
            <w:div w:id="371077198">
              <w:marLeft w:val="480"/>
              <w:marRight w:val="0"/>
              <w:marTop w:val="0"/>
              <w:marBottom w:val="0"/>
              <w:divBdr>
                <w:top w:val="none" w:sz="0" w:space="0" w:color="auto"/>
                <w:left w:val="none" w:sz="0" w:space="0" w:color="auto"/>
                <w:bottom w:val="none" w:sz="0" w:space="0" w:color="auto"/>
                <w:right w:val="none" w:sz="0" w:space="0" w:color="auto"/>
              </w:divBdr>
            </w:div>
            <w:div w:id="371266533">
              <w:marLeft w:val="480"/>
              <w:marRight w:val="0"/>
              <w:marTop w:val="0"/>
              <w:marBottom w:val="0"/>
              <w:divBdr>
                <w:top w:val="none" w:sz="0" w:space="0" w:color="auto"/>
                <w:left w:val="none" w:sz="0" w:space="0" w:color="auto"/>
                <w:bottom w:val="none" w:sz="0" w:space="0" w:color="auto"/>
                <w:right w:val="none" w:sz="0" w:space="0" w:color="auto"/>
              </w:divBdr>
            </w:div>
            <w:div w:id="371417649">
              <w:marLeft w:val="480"/>
              <w:marRight w:val="0"/>
              <w:marTop w:val="0"/>
              <w:marBottom w:val="0"/>
              <w:divBdr>
                <w:top w:val="none" w:sz="0" w:space="0" w:color="auto"/>
                <w:left w:val="none" w:sz="0" w:space="0" w:color="auto"/>
                <w:bottom w:val="none" w:sz="0" w:space="0" w:color="auto"/>
                <w:right w:val="none" w:sz="0" w:space="0" w:color="auto"/>
              </w:divBdr>
            </w:div>
            <w:div w:id="371535814">
              <w:marLeft w:val="480"/>
              <w:marRight w:val="0"/>
              <w:marTop w:val="0"/>
              <w:marBottom w:val="0"/>
              <w:divBdr>
                <w:top w:val="none" w:sz="0" w:space="0" w:color="auto"/>
                <w:left w:val="none" w:sz="0" w:space="0" w:color="auto"/>
                <w:bottom w:val="none" w:sz="0" w:space="0" w:color="auto"/>
                <w:right w:val="none" w:sz="0" w:space="0" w:color="auto"/>
              </w:divBdr>
            </w:div>
            <w:div w:id="371853967">
              <w:marLeft w:val="480"/>
              <w:marRight w:val="0"/>
              <w:marTop w:val="0"/>
              <w:marBottom w:val="0"/>
              <w:divBdr>
                <w:top w:val="none" w:sz="0" w:space="0" w:color="auto"/>
                <w:left w:val="none" w:sz="0" w:space="0" w:color="auto"/>
                <w:bottom w:val="none" w:sz="0" w:space="0" w:color="auto"/>
                <w:right w:val="none" w:sz="0" w:space="0" w:color="auto"/>
              </w:divBdr>
            </w:div>
            <w:div w:id="372078455">
              <w:marLeft w:val="480"/>
              <w:marRight w:val="0"/>
              <w:marTop w:val="0"/>
              <w:marBottom w:val="0"/>
              <w:divBdr>
                <w:top w:val="none" w:sz="0" w:space="0" w:color="auto"/>
                <w:left w:val="none" w:sz="0" w:space="0" w:color="auto"/>
                <w:bottom w:val="none" w:sz="0" w:space="0" w:color="auto"/>
                <w:right w:val="none" w:sz="0" w:space="0" w:color="auto"/>
              </w:divBdr>
            </w:div>
            <w:div w:id="372115391">
              <w:marLeft w:val="480"/>
              <w:marRight w:val="0"/>
              <w:marTop w:val="0"/>
              <w:marBottom w:val="0"/>
              <w:divBdr>
                <w:top w:val="none" w:sz="0" w:space="0" w:color="auto"/>
                <w:left w:val="none" w:sz="0" w:space="0" w:color="auto"/>
                <w:bottom w:val="none" w:sz="0" w:space="0" w:color="auto"/>
                <w:right w:val="none" w:sz="0" w:space="0" w:color="auto"/>
              </w:divBdr>
            </w:div>
            <w:div w:id="372191541">
              <w:marLeft w:val="480"/>
              <w:marRight w:val="0"/>
              <w:marTop w:val="0"/>
              <w:marBottom w:val="0"/>
              <w:divBdr>
                <w:top w:val="none" w:sz="0" w:space="0" w:color="auto"/>
                <w:left w:val="none" w:sz="0" w:space="0" w:color="auto"/>
                <w:bottom w:val="none" w:sz="0" w:space="0" w:color="auto"/>
                <w:right w:val="none" w:sz="0" w:space="0" w:color="auto"/>
              </w:divBdr>
            </w:div>
            <w:div w:id="372273205">
              <w:marLeft w:val="480"/>
              <w:marRight w:val="0"/>
              <w:marTop w:val="0"/>
              <w:marBottom w:val="0"/>
              <w:divBdr>
                <w:top w:val="none" w:sz="0" w:space="0" w:color="auto"/>
                <w:left w:val="none" w:sz="0" w:space="0" w:color="auto"/>
                <w:bottom w:val="none" w:sz="0" w:space="0" w:color="auto"/>
                <w:right w:val="none" w:sz="0" w:space="0" w:color="auto"/>
              </w:divBdr>
            </w:div>
            <w:div w:id="372584365">
              <w:marLeft w:val="480"/>
              <w:marRight w:val="0"/>
              <w:marTop w:val="0"/>
              <w:marBottom w:val="0"/>
              <w:divBdr>
                <w:top w:val="none" w:sz="0" w:space="0" w:color="auto"/>
                <w:left w:val="none" w:sz="0" w:space="0" w:color="auto"/>
                <w:bottom w:val="none" w:sz="0" w:space="0" w:color="auto"/>
                <w:right w:val="none" w:sz="0" w:space="0" w:color="auto"/>
              </w:divBdr>
            </w:div>
            <w:div w:id="372773608">
              <w:marLeft w:val="480"/>
              <w:marRight w:val="0"/>
              <w:marTop w:val="0"/>
              <w:marBottom w:val="0"/>
              <w:divBdr>
                <w:top w:val="none" w:sz="0" w:space="0" w:color="auto"/>
                <w:left w:val="none" w:sz="0" w:space="0" w:color="auto"/>
                <w:bottom w:val="none" w:sz="0" w:space="0" w:color="auto"/>
                <w:right w:val="none" w:sz="0" w:space="0" w:color="auto"/>
              </w:divBdr>
            </w:div>
            <w:div w:id="372967740">
              <w:marLeft w:val="480"/>
              <w:marRight w:val="0"/>
              <w:marTop w:val="0"/>
              <w:marBottom w:val="0"/>
              <w:divBdr>
                <w:top w:val="none" w:sz="0" w:space="0" w:color="auto"/>
                <w:left w:val="none" w:sz="0" w:space="0" w:color="auto"/>
                <w:bottom w:val="none" w:sz="0" w:space="0" w:color="auto"/>
                <w:right w:val="none" w:sz="0" w:space="0" w:color="auto"/>
              </w:divBdr>
            </w:div>
            <w:div w:id="373047750">
              <w:marLeft w:val="480"/>
              <w:marRight w:val="0"/>
              <w:marTop w:val="0"/>
              <w:marBottom w:val="0"/>
              <w:divBdr>
                <w:top w:val="none" w:sz="0" w:space="0" w:color="auto"/>
                <w:left w:val="none" w:sz="0" w:space="0" w:color="auto"/>
                <w:bottom w:val="none" w:sz="0" w:space="0" w:color="auto"/>
                <w:right w:val="none" w:sz="0" w:space="0" w:color="auto"/>
              </w:divBdr>
            </w:div>
            <w:div w:id="373240760">
              <w:marLeft w:val="480"/>
              <w:marRight w:val="0"/>
              <w:marTop w:val="0"/>
              <w:marBottom w:val="0"/>
              <w:divBdr>
                <w:top w:val="none" w:sz="0" w:space="0" w:color="auto"/>
                <w:left w:val="none" w:sz="0" w:space="0" w:color="auto"/>
                <w:bottom w:val="none" w:sz="0" w:space="0" w:color="auto"/>
                <w:right w:val="none" w:sz="0" w:space="0" w:color="auto"/>
              </w:divBdr>
            </w:div>
            <w:div w:id="373382554">
              <w:marLeft w:val="480"/>
              <w:marRight w:val="0"/>
              <w:marTop w:val="0"/>
              <w:marBottom w:val="0"/>
              <w:divBdr>
                <w:top w:val="none" w:sz="0" w:space="0" w:color="auto"/>
                <w:left w:val="none" w:sz="0" w:space="0" w:color="auto"/>
                <w:bottom w:val="none" w:sz="0" w:space="0" w:color="auto"/>
                <w:right w:val="none" w:sz="0" w:space="0" w:color="auto"/>
              </w:divBdr>
            </w:div>
            <w:div w:id="373968357">
              <w:marLeft w:val="480"/>
              <w:marRight w:val="0"/>
              <w:marTop w:val="0"/>
              <w:marBottom w:val="0"/>
              <w:divBdr>
                <w:top w:val="none" w:sz="0" w:space="0" w:color="auto"/>
                <w:left w:val="none" w:sz="0" w:space="0" w:color="auto"/>
                <w:bottom w:val="none" w:sz="0" w:space="0" w:color="auto"/>
                <w:right w:val="none" w:sz="0" w:space="0" w:color="auto"/>
              </w:divBdr>
            </w:div>
            <w:div w:id="374157064">
              <w:marLeft w:val="480"/>
              <w:marRight w:val="0"/>
              <w:marTop w:val="0"/>
              <w:marBottom w:val="0"/>
              <w:divBdr>
                <w:top w:val="none" w:sz="0" w:space="0" w:color="auto"/>
                <w:left w:val="none" w:sz="0" w:space="0" w:color="auto"/>
                <w:bottom w:val="none" w:sz="0" w:space="0" w:color="auto"/>
                <w:right w:val="none" w:sz="0" w:space="0" w:color="auto"/>
              </w:divBdr>
            </w:div>
            <w:div w:id="374240130">
              <w:marLeft w:val="480"/>
              <w:marRight w:val="0"/>
              <w:marTop w:val="0"/>
              <w:marBottom w:val="0"/>
              <w:divBdr>
                <w:top w:val="none" w:sz="0" w:space="0" w:color="auto"/>
                <w:left w:val="none" w:sz="0" w:space="0" w:color="auto"/>
                <w:bottom w:val="none" w:sz="0" w:space="0" w:color="auto"/>
                <w:right w:val="none" w:sz="0" w:space="0" w:color="auto"/>
              </w:divBdr>
            </w:div>
            <w:div w:id="374544354">
              <w:marLeft w:val="480"/>
              <w:marRight w:val="0"/>
              <w:marTop w:val="0"/>
              <w:marBottom w:val="0"/>
              <w:divBdr>
                <w:top w:val="none" w:sz="0" w:space="0" w:color="auto"/>
                <w:left w:val="none" w:sz="0" w:space="0" w:color="auto"/>
                <w:bottom w:val="none" w:sz="0" w:space="0" w:color="auto"/>
                <w:right w:val="none" w:sz="0" w:space="0" w:color="auto"/>
              </w:divBdr>
            </w:div>
            <w:div w:id="375004762">
              <w:marLeft w:val="480"/>
              <w:marRight w:val="0"/>
              <w:marTop w:val="0"/>
              <w:marBottom w:val="0"/>
              <w:divBdr>
                <w:top w:val="none" w:sz="0" w:space="0" w:color="auto"/>
                <w:left w:val="none" w:sz="0" w:space="0" w:color="auto"/>
                <w:bottom w:val="none" w:sz="0" w:space="0" w:color="auto"/>
                <w:right w:val="none" w:sz="0" w:space="0" w:color="auto"/>
              </w:divBdr>
            </w:div>
            <w:div w:id="375007986">
              <w:marLeft w:val="480"/>
              <w:marRight w:val="0"/>
              <w:marTop w:val="0"/>
              <w:marBottom w:val="0"/>
              <w:divBdr>
                <w:top w:val="none" w:sz="0" w:space="0" w:color="auto"/>
                <w:left w:val="none" w:sz="0" w:space="0" w:color="auto"/>
                <w:bottom w:val="none" w:sz="0" w:space="0" w:color="auto"/>
                <w:right w:val="none" w:sz="0" w:space="0" w:color="auto"/>
              </w:divBdr>
            </w:div>
            <w:div w:id="375202256">
              <w:marLeft w:val="480"/>
              <w:marRight w:val="0"/>
              <w:marTop w:val="0"/>
              <w:marBottom w:val="0"/>
              <w:divBdr>
                <w:top w:val="none" w:sz="0" w:space="0" w:color="auto"/>
                <w:left w:val="none" w:sz="0" w:space="0" w:color="auto"/>
                <w:bottom w:val="none" w:sz="0" w:space="0" w:color="auto"/>
                <w:right w:val="none" w:sz="0" w:space="0" w:color="auto"/>
              </w:divBdr>
            </w:div>
            <w:div w:id="375813326">
              <w:marLeft w:val="480"/>
              <w:marRight w:val="0"/>
              <w:marTop w:val="0"/>
              <w:marBottom w:val="0"/>
              <w:divBdr>
                <w:top w:val="none" w:sz="0" w:space="0" w:color="auto"/>
                <w:left w:val="none" w:sz="0" w:space="0" w:color="auto"/>
                <w:bottom w:val="none" w:sz="0" w:space="0" w:color="auto"/>
                <w:right w:val="none" w:sz="0" w:space="0" w:color="auto"/>
              </w:divBdr>
            </w:div>
            <w:div w:id="376201647">
              <w:marLeft w:val="480"/>
              <w:marRight w:val="0"/>
              <w:marTop w:val="0"/>
              <w:marBottom w:val="0"/>
              <w:divBdr>
                <w:top w:val="none" w:sz="0" w:space="0" w:color="auto"/>
                <w:left w:val="none" w:sz="0" w:space="0" w:color="auto"/>
                <w:bottom w:val="none" w:sz="0" w:space="0" w:color="auto"/>
                <w:right w:val="none" w:sz="0" w:space="0" w:color="auto"/>
              </w:divBdr>
            </w:div>
            <w:div w:id="376397291">
              <w:marLeft w:val="480"/>
              <w:marRight w:val="0"/>
              <w:marTop w:val="0"/>
              <w:marBottom w:val="0"/>
              <w:divBdr>
                <w:top w:val="none" w:sz="0" w:space="0" w:color="auto"/>
                <w:left w:val="none" w:sz="0" w:space="0" w:color="auto"/>
                <w:bottom w:val="none" w:sz="0" w:space="0" w:color="auto"/>
                <w:right w:val="none" w:sz="0" w:space="0" w:color="auto"/>
              </w:divBdr>
            </w:div>
            <w:div w:id="376399224">
              <w:marLeft w:val="480"/>
              <w:marRight w:val="0"/>
              <w:marTop w:val="0"/>
              <w:marBottom w:val="0"/>
              <w:divBdr>
                <w:top w:val="none" w:sz="0" w:space="0" w:color="auto"/>
                <w:left w:val="none" w:sz="0" w:space="0" w:color="auto"/>
                <w:bottom w:val="none" w:sz="0" w:space="0" w:color="auto"/>
                <w:right w:val="none" w:sz="0" w:space="0" w:color="auto"/>
              </w:divBdr>
            </w:div>
            <w:div w:id="376785944">
              <w:marLeft w:val="480"/>
              <w:marRight w:val="0"/>
              <w:marTop w:val="0"/>
              <w:marBottom w:val="0"/>
              <w:divBdr>
                <w:top w:val="none" w:sz="0" w:space="0" w:color="auto"/>
                <w:left w:val="none" w:sz="0" w:space="0" w:color="auto"/>
                <w:bottom w:val="none" w:sz="0" w:space="0" w:color="auto"/>
                <w:right w:val="none" w:sz="0" w:space="0" w:color="auto"/>
              </w:divBdr>
            </w:div>
            <w:div w:id="376786485">
              <w:marLeft w:val="480"/>
              <w:marRight w:val="0"/>
              <w:marTop w:val="0"/>
              <w:marBottom w:val="0"/>
              <w:divBdr>
                <w:top w:val="none" w:sz="0" w:space="0" w:color="auto"/>
                <w:left w:val="none" w:sz="0" w:space="0" w:color="auto"/>
                <w:bottom w:val="none" w:sz="0" w:space="0" w:color="auto"/>
                <w:right w:val="none" w:sz="0" w:space="0" w:color="auto"/>
              </w:divBdr>
            </w:div>
            <w:div w:id="377047155">
              <w:marLeft w:val="480"/>
              <w:marRight w:val="0"/>
              <w:marTop w:val="0"/>
              <w:marBottom w:val="0"/>
              <w:divBdr>
                <w:top w:val="none" w:sz="0" w:space="0" w:color="auto"/>
                <w:left w:val="none" w:sz="0" w:space="0" w:color="auto"/>
                <w:bottom w:val="none" w:sz="0" w:space="0" w:color="auto"/>
                <w:right w:val="none" w:sz="0" w:space="0" w:color="auto"/>
              </w:divBdr>
            </w:div>
            <w:div w:id="377318680">
              <w:marLeft w:val="480"/>
              <w:marRight w:val="0"/>
              <w:marTop w:val="0"/>
              <w:marBottom w:val="0"/>
              <w:divBdr>
                <w:top w:val="none" w:sz="0" w:space="0" w:color="auto"/>
                <w:left w:val="none" w:sz="0" w:space="0" w:color="auto"/>
                <w:bottom w:val="none" w:sz="0" w:space="0" w:color="auto"/>
                <w:right w:val="none" w:sz="0" w:space="0" w:color="auto"/>
              </w:divBdr>
            </w:div>
            <w:div w:id="377625477">
              <w:marLeft w:val="480"/>
              <w:marRight w:val="0"/>
              <w:marTop w:val="0"/>
              <w:marBottom w:val="0"/>
              <w:divBdr>
                <w:top w:val="none" w:sz="0" w:space="0" w:color="auto"/>
                <w:left w:val="none" w:sz="0" w:space="0" w:color="auto"/>
                <w:bottom w:val="none" w:sz="0" w:space="0" w:color="auto"/>
                <w:right w:val="none" w:sz="0" w:space="0" w:color="auto"/>
              </w:divBdr>
            </w:div>
            <w:div w:id="377625645">
              <w:marLeft w:val="480"/>
              <w:marRight w:val="0"/>
              <w:marTop w:val="0"/>
              <w:marBottom w:val="0"/>
              <w:divBdr>
                <w:top w:val="none" w:sz="0" w:space="0" w:color="auto"/>
                <w:left w:val="none" w:sz="0" w:space="0" w:color="auto"/>
                <w:bottom w:val="none" w:sz="0" w:space="0" w:color="auto"/>
                <w:right w:val="none" w:sz="0" w:space="0" w:color="auto"/>
              </w:divBdr>
            </w:div>
            <w:div w:id="378361348">
              <w:marLeft w:val="480"/>
              <w:marRight w:val="0"/>
              <w:marTop w:val="0"/>
              <w:marBottom w:val="0"/>
              <w:divBdr>
                <w:top w:val="none" w:sz="0" w:space="0" w:color="auto"/>
                <w:left w:val="none" w:sz="0" w:space="0" w:color="auto"/>
                <w:bottom w:val="none" w:sz="0" w:space="0" w:color="auto"/>
                <w:right w:val="none" w:sz="0" w:space="0" w:color="auto"/>
              </w:divBdr>
            </w:div>
            <w:div w:id="379092245">
              <w:marLeft w:val="480"/>
              <w:marRight w:val="0"/>
              <w:marTop w:val="0"/>
              <w:marBottom w:val="0"/>
              <w:divBdr>
                <w:top w:val="none" w:sz="0" w:space="0" w:color="auto"/>
                <w:left w:val="none" w:sz="0" w:space="0" w:color="auto"/>
                <w:bottom w:val="none" w:sz="0" w:space="0" w:color="auto"/>
                <w:right w:val="none" w:sz="0" w:space="0" w:color="auto"/>
              </w:divBdr>
            </w:div>
            <w:div w:id="379208630">
              <w:marLeft w:val="480"/>
              <w:marRight w:val="0"/>
              <w:marTop w:val="0"/>
              <w:marBottom w:val="0"/>
              <w:divBdr>
                <w:top w:val="none" w:sz="0" w:space="0" w:color="auto"/>
                <w:left w:val="none" w:sz="0" w:space="0" w:color="auto"/>
                <w:bottom w:val="none" w:sz="0" w:space="0" w:color="auto"/>
                <w:right w:val="none" w:sz="0" w:space="0" w:color="auto"/>
              </w:divBdr>
            </w:div>
            <w:div w:id="379330854">
              <w:marLeft w:val="480"/>
              <w:marRight w:val="0"/>
              <w:marTop w:val="0"/>
              <w:marBottom w:val="0"/>
              <w:divBdr>
                <w:top w:val="none" w:sz="0" w:space="0" w:color="auto"/>
                <w:left w:val="none" w:sz="0" w:space="0" w:color="auto"/>
                <w:bottom w:val="none" w:sz="0" w:space="0" w:color="auto"/>
                <w:right w:val="none" w:sz="0" w:space="0" w:color="auto"/>
              </w:divBdr>
            </w:div>
            <w:div w:id="379593391">
              <w:marLeft w:val="480"/>
              <w:marRight w:val="0"/>
              <w:marTop w:val="0"/>
              <w:marBottom w:val="0"/>
              <w:divBdr>
                <w:top w:val="none" w:sz="0" w:space="0" w:color="auto"/>
                <w:left w:val="none" w:sz="0" w:space="0" w:color="auto"/>
                <w:bottom w:val="none" w:sz="0" w:space="0" w:color="auto"/>
                <w:right w:val="none" w:sz="0" w:space="0" w:color="auto"/>
              </w:divBdr>
            </w:div>
            <w:div w:id="379979911">
              <w:marLeft w:val="480"/>
              <w:marRight w:val="0"/>
              <w:marTop w:val="0"/>
              <w:marBottom w:val="0"/>
              <w:divBdr>
                <w:top w:val="none" w:sz="0" w:space="0" w:color="auto"/>
                <w:left w:val="none" w:sz="0" w:space="0" w:color="auto"/>
                <w:bottom w:val="none" w:sz="0" w:space="0" w:color="auto"/>
                <w:right w:val="none" w:sz="0" w:space="0" w:color="auto"/>
              </w:divBdr>
            </w:div>
            <w:div w:id="380053837">
              <w:marLeft w:val="480"/>
              <w:marRight w:val="0"/>
              <w:marTop w:val="0"/>
              <w:marBottom w:val="0"/>
              <w:divBdr>
                <w:top w:val="none" w:sz="0" w:space="0" w:color="auto"/>
                <w:left w:val="none" w:sz="0" w:space="0" w:color="auto"/>
                <w:bottom w:val="none" w:sz="0" w:space="0" w:color="auto"/>
                <w:right w:val="none" w:sz="0" w:space="0" w:color="auto"/>
              </w:divBdr>
            </w:div>
            <w:div w:id="380446264">
              <w:marLeft w:val="480"/>
              <w:marRight w:val="0"/>
              <w:marTop w:val="0"/>
              <w:marBottom w:val="0"/>
              <w:divBdr>
                <w:top w:val="none" w:sz="0" w:space="0" w:color="auto"/>
                <w:left w:val="none" w:sz="0" w:space="0" w:color="auto"/>
                <w:bottom w:val="none" w:sz="0" w:space="0" w:color="auto"/>
                <w:right w:val="none" w:sz="0" w:space="0" w:color="auto"/>
              </w:divBdr>
            </w:div>
            <w:div w:id="381711857">
              <w:marLeft w:val="480"/>
              <w:marRight w:val="0"/>
              <w:marTop w:val="0"/>
              <w:marBottom w:val="0"/>
              <w:divBdr>
                <w:top w:val="none" w:sz="0" w:space="0" w:color="auto"/>
                <w:left w:val="none" w:sz="0" w:space="0" w:color="auto"/>
                <w:bottom w:val="none" w:sz="0" w:space="0" w:color="auto"/>
                <w:right w:val="none" w:sz="0" w:space="0" w:color="auto"/>
              </w:divBdr>
            </w:div>
            <w:div w:id="381951792">
              <w:marLeft w:val="480"/>
              <w:marRight w:val="0"/>
              <w:marTop w:val="0"/>
              <w:marBottom w:val="0"/>
              <w:divBdr>
                <w:top w:val="none" w:sz="0" w:space="0" w:color="auto"/>
                <w:left w:val="none" w:sz="0" w:space="0" w:color="auto"/>
                <w:bottom w:val="none" w:sz="0" w:space="0" w:color="auto"/>
                <w:right w:val="none" w:sz="0" w:space="0" w:color="auto"/>
              </w:divBdr>
            </w:div>
            <w:div w:id="382602234">
              <w:marLeft w:val="480"/>
              <w:marRight w:val="0"/>
              <w:marTop w:val="0"/>
              <w:marBottom w:val="0"/>
              <w:divBdr>
                <w:top w:val="none" w:sz="0" w:space="0" w:color="auto"/>
                <w:left w:val="none" w:sz="0" w:space="0" w:color="auto"/>
                <w:bottom w:val="none" w:sz="0" w:space="0" w:color="auto"/>
                <w:right w:val="none" w:sz="0" w:space="0" w:color="auto"/>
              </w:divBdr>
            </w:div>
            <w:div w:id="382826322">
              <w:marLeft w:val="480"/>
              <w:marRight w:val="0"/>
              <w:marTop w:val="0"/>
              <w:marBottom w:val="0"/>
              <w:divBdr>
                <w:top w:val="none" w:sz="0" w:space="0" w:color="auto"/>
                <w:left w:val="none" w:sz="0" w:space="0" w:color="auto"/>
                <w:bottom w:val="none" w:sz="0" w:space="0" w:color="auto"/>
                <w:right w:val="none" w:sz="0" w:space="0" w:color="auto"/>
              </w:divBdr>
            </w:div>
            <w:div w:id="384068712">
              <w:marLeft w:val="480"/>
              <w:marRight w:val="0"/>
              <w:marTop w:val="0"/>
              <w:marBottom w:val="0"/>
              <w:divBdr>
                <w:top w:val="none" w:sz="0" w:space="0" w:color="auto"/>
                <w:left w:val="none" w:sz="0" w:space="0" w:color="auto"/>
                <w:bottom w:val="none" w:sz="0" w:space="0" w:color="auto"/>
                <w:right w:val="none" w:sz="0" w:space="0" w:color="auto"/>
              </w:divBdr>
            </w:div>
            <w:div w:id="384331244">
              <w:marLeft w:val="480"/>
              <w:marRight w:val="0"/>
              <w:marTop w:val="0"/>
              <w:marBottom w:val="0"/>
              <w:divBdr>
                <w:top w:val="none" w:sz="0" w:space="0" w:color="auto"/>
                <w:left w:val="none" w:sz="0" w:space="0" w:color="auto"/>
                <w:bottom w:val="none" w:sz="0" w:space="0" w:color="auto"/>
                <w:right w:val="none" w:sz="0" w:space="0" w:color="auto"/>
              </w:divBdr>
            </w:div>
            <w:div w:id="384333969">
              <w:marLeft w:val="480"/>
              <w:marRight w:val="0"/>
              <w:marTop w:val="0"/>
              <w:marBottom w:val="0"/>
              <w:divBdr>
                <w:top w:val="none" w:sz="0" w:space="0" w:color="auto"/>
                <w:left w:val="none" w:sz="0" w:space="0" w:color="auto"/>
                <w:bottom w:val="none" w:sz="0" w:space="0" w:color="auto"/>
                <w:right w:val="none" w:sz="0" w:space="0" w:color="auto"/>
              </w:divBdr>
            </w:div>
            <w:div w:id="384720872">
              <w:marLeft w:val="480"/>
              <w:marRight w:val="0"/>
              <w:marTop w:val="0"/>
              <w:marBottom w:val="0"/>
              <w:divBdr>
                <w:top w:val="none" w:sz="0" w:space="0" w:color="auto"/>
                <w:left w:val="none" w:sz="0" w:space="0" w:color="auto"/>
                <w:bottom w:val="none" w:sz="0" w:space="0" w:color="auto"/>
                <w:right w:val="none" w:sz="0" w:space="0" w:color="auto"/>
              </w:divBdr>
            </w:div>
            <w:div w:id="385031340">
              <w:marLeft w:val="480"/>
              <w:marRight w:val="0"/>
              <w:marTop w:val="0"/>
              <w:marBottom w:val="0"/>
              <w:divBdr>
                <w:top w:val="none" w:sz="0" w:space="0" w:color="auto"/>
                <w:left w:val="none" w:sz="0" w:space="0" w:color="auto"/>
                <w:bottom w:val="none" w:sz="0" w:space="0" w:color="auto"/>
                <w:right w:val="none" w:sz="0" w:space="0" w:color="auto"/>
              </w:divBdr>
            </w:div>
            <w:div w:id="386756715">
              <w:marLeft w:val="480"/>
              <w:marRight w:val="0"/>
              <w:marTop w:val="0"/>
              <w:marBottom w:val="0"/>
              <w:divBdr>
                <w:top w:val="none" w:sz="0" w:space="0" w:color="auto"/>
                <w:left w:val="none" w:sz="0" w:space="0" w:color="auto"/>
                <w:bottom w:val="none" w:sz="0" w:space="0" w:color="auto"/>
                <w:right w:val="none" w:sz="0" w:space="0" w:color="auto"/>
              </w:divBdr>
            </w:div>
            <w:div w:id="387268582">
              <w:marLeft w:val="480"/>
              <w:marRight w:val="0"/>
              <w:marTop w:val="0"/>
              <w:marBottom w:val="0"/>
              <w:divBdr>
                <w:top w:val="none" w:sz="0" w:space="0" w:color="auto"/>
                <w:left w:val="none" w:sz="0" w:space="0" w:color="auto"/>
                <w:bottom w:val="none" w:sz="0" w:space="0" w:color="auto"/>
                <w:right w:val="none" w:sz="0" w:space="0" w:color="auto"/>
              </w:divBdr>
            </w:div>
            <w:div w:id="387386418">
              <w:marLeft w:val="480"/>
              <w:marRight w:val="0"/>
              <w:marTop w:val="0"/>
              <w:marBottom w:val="0"/>
              <w:divBdr>
                <w:top w:val="none" w:sz="0" w:space="0" w:color="auto"/>
                <w:left w:val="none" w:sz="0" w:space="0" w:color="auto"/>
                <w:bottom w:val="none" w:sz="0" w:space="0" w:color="auto"/>
                <w:right w:val="none" w:sz="0" w:space="0" w:color="auto"/>
              </w:divBdr>
            </w:div>
            <w:div w:id="387647776">
              <w:marLeft w:val="480"/>
              <w:marRight w:val="0"/>
              <w:marTop w:val="0"/>
              <w:marBottom w:val="0"/>
              <w:divBdr>
                <w:top w:val="none" w:sz="0" w:space="0" w:color="auto"/>
                <w:left w:val="none" w:sz="0" w:space="0" w:color="auto"/>
                <w:bottom w:val="none" w:sz="0" w:space="0" w:color="auto"/>
                <w:right w:val="none" w:sz="0" w:space="0" w:color="auto"/>
              </w:divBdr>
            </w:div>
            <w:div w:id="387921282">
              <w:marLeft w:val="480"/>
              <w:marRight w:val="0"/>
              <w:marTop w:val="0"/>
              <w:marBottom w:val="0"/>
              <w:divBdr>
                <w:top w:val="none" w:sz="0" w:space="0" w:color="auto"/>
                <w:left w:val="none" w:sz="0" w:space="0" w:color="auto"/>
                <w:bottom w:val="none" w:sz="0" w:space="0" w:color="auto"/>
                <w:right w:val="none" w:sz="0" w:space="0" w:color="auto"/>
              </w:divBdr>
            </w:div>
            <w:div w:id="388192570">
              <w:marLeft w:val="480"/>
              <w:marRight w:val="0"/>
              <w:marTop w:val="0"/>
              <w:marBottom w:val="0"/>
              <w:divBdr>
                <w:top w:val="none" w:sz="0" w:space="0" w:color="auto"/>
                <w:left w:val="none" w:sz="0" w:space="0" w:color="auto"/>
                <w:bottom w:val="none" w:sz="0" w:space="0" w:color="auto"/>
                <w:right w:val="none" w:sz="0" w:space="0" w:color="auto"/>
              </w:divBdr>
            </w:div>
            <w:div w:id="388461069">
              <w:marLeft w:val="480"/>
              <w:marRight w:val="0"/>
              <w:marTop w:val="0"/>
              <w:marBottom w:val="0"/>
              <w:divBdr>
                <w:top w:val="none" w:sz="0" w:space="0" w:color="auto"/>
                <w:left w:val="none" w:sz="0" w:space="0" w:color="auto"/>
                <w:bottom w:val="none" w:sz="0" w:space="0" w:color="auto"/>
                <w:right w:val="none" w:sz="0" w:space="0" w:color="auto"/>
              </w:divBdr>
            </w:div>
            <w:div w:id="388462671">
              <w:marLeft w:val="480"/>
              <w:marRight w:val="0"/>
              <w:marTop w:val="0"/>
              <w:marBottom w:val="0"/>
              <w:divBdr>
                <w:top w:val="none" w:sz="0" w:space="0" w:color="auto"/>
                <w:left w:val="none" w:sz="0" w:space="0" w:color="auto"/>
                <w:bottom w:val="none" w:sz="0" w:space="0" w:color="auto"/>
                <w:right w:val="none" w:sz="0" w:space="0" w:color="auto"/>
              </w:divBdr>
            </w:div>
            <w:div w:id="389501062">
              <w:marLeft w:val="480"/>
              <w:marRight w:val="0"/>
              <w:marTop w:val="0"/>
              <w:marBottom w:val="0"/>
              <w:divBdr>
                <w:top w:val="none" w:sz="0" w:space="0" w:color="auto"/>
                <w:left w:val="none" w:sz="0" w:space="0" w:color="auto"/>
                <w:bottom w:val="none" w:sz="0" w:space="0" w:color="auto"/>
                <w:right w:val="none" w:sz="0" w:space="0" w:color="auto"/>
              </w:divBdr>
            </w:div>
            <w:div w:id="390811336">
              <w:marLeft w:val="480"/>
              <w:marRight w:val="0"/>
              <w:marTop w:val="0"/>
              <w:marBottom w:val="0"/>
              <w:divBdr>
                <w:top w:val="none" w:sz="0" w:space="0" w:color="auto"/>
                <w:left w:val="none" w:sz="0" w:space="0" w:color="auto"/>
                <w:bottom w:val="none" w:sz="0" w:space="0" w:color="auto"/>
                <w:right w:val="none" w:sz="0" w:space="0" w:color="auto"/>
              </w:divBdr>
            </w:div>
            <w:div w:id="391006461">
              <w:marLeft w:val="480"/>
              <w:marRight w:val="0"/>
              <w:marTop w:val="0"/>
              <w:marBottom w:val="0"/>
              <w:divBdr>
                <w:top w:val="none" w:sz="0" w:space="0" w:color="auto"/>
                <w:left w:val="none" w:sz="0" w:space="0" w:color="auto"/>
                <w:bottom w:val="none" w:sz="0" w:space="0" w:color="auto"/>
                <w:right w:val="none" w:sz="0" w:space="0" w:color="auto"/>
              </w:divBdr>
            </w:div>
            <w:div w:id="391194082">
              <w:marLeft w:val="480"/>
              <w:marRight w:val="0"/>
              <w:marTop w:val="0"/>
              <w:marBottom w:val="0"/>
              <w:divBdr>
                <w:top w:val="none" w:sz="0" w:space="0" w:color="auto"/>
                <w:left w:val="none" w:sz="0" w:space="0" w:color="auto"/>
                <w:bottom w:val="none" w:sz="0" w:space="0" w:color="auto"/>
                <w:right w:val="none" w:sz="0" w:space="0" w:color="auto"/>
              </w:divBdr>
            </w:div>
            <w:div w:id="392044111">
              <w:marLeft w:val="480"/>
              <w:marRight w:val="0"/>
              <w:marTop w:val="0"/>
              <w:marBottom w:val="0"/>
              <w:divBdr>
                <w:top w:val="none" w:sz="0" w:space="0" w:color="auto"/>
                <w:left w:val="none" w:sz="0" w:space="0" w:color="auto"/>
                <w:bottom w:val="none" w:sz="0" w:space="0" w:color="auto"/>
                <w:right w:val="none" w:sz="0" w:space="0" w:color="auto"/>
              </w:divBdr>
            </w:div>
            <w:div w:id="392122849">
              <w:marLeft w:val="480"/>
              <w:marRight w:val="0"/>
              <w:marTop w:val="0"/>
              <w:marBottom w:val="0"/>
              <w:divBdr>
                <w:top w:val="none" w:sz="0" w:space="0" w:color="auto"/>
                <w:left w:val="none" w:sz="0" w:space="0" w:color="auto"/>
                <w:bottom w:val="none" w:sz="0" w:space="0" w:color="auto"/>
                <w:right w:val="none" w:sz="0" w:space="0" w:color="auto"/>
              </w:divBdr>
            </w:div>
            <w:div w:id="392238048">
              <w:marLeft w:val="480"/>
              <w:marRight w:val="0"/>
              <w:marTop w:val="0"/>
              <w:marBottom w:val="0"/>
              <w:divBdr>
                <w:top w:val="none" w:sz="0" w:space="0" w:color="auto"/>
                <w:left w:val="none" w:sz="0" w:space="0" w:color="auto"/>
                <w:bottom w:val="none" w:sz="0" w:space="0" w:color="auto"/>
                <w:right w:val="none" w:sz="0" w:space="0" w:color="auto"/>
              </w:divBdr>
            </w:div>
            <w:div w:id="392315845">
              <w:marLeft w:val="480"/>
              <w:marRight w:val="0"/>
              <w:marTop w:val="0"/>
              <w:marBottom w:val="0"/>
              <w:divBdr>
                <w:top w:val="none" w:sz="0" w:space="0" w:color="auto"/>
                <w:left w:val="none" w:sz="0" w:space="0" w:color="auto"/>
                <w:bottom w:val="none" w:sz="0" w:space="0" w:color="auto"/>
                <w:right w:val="none" w:sz="0" w:space="0" w:color="auto"/>
              </w:divBdr>
            </w:div>
            <w:div w:id="392780883">
              <w:marLeft w:val="480"/>
              <w:marRight w:val="0"/>
              <w:marTop w:val="0"/>
              <w:marBottom w:val="0"/>
              <w:divBdr>
                <w:top w:val="none" w:sz="0" w:space="0" w:color="auto"/>
                <w:left w:val="none" w:sz="0" w:space="0" w:color="auto"/>
                <w:bottom w:val="none" w:sz="0" w:space="0" w:color="auto"/>
                <w:right w:val="none" w:sz="0" w:space="0" w:color="auto"/>
              </w:divBdr>
            </w:div>
            <w:div w:id="392855023">
              <w:marLeft w:val="480"/>
              <w:marRight w:val="0"/>
              <w:marTop w:val="0"/>
              <w:marBottom w:val="0"/>
              <w:divBdr>
                <w:top w:val="none" w:sz="0" w:space="0" w:color="auto"/>
                <w:left w:val="none" w:sz="0" w:space="0" w:color="auto"/>
                <w:bottom w:val="none" w:sz="0" w:space="0" w:color="auto"/>
                <w:right w:val="none" w:sz="0" w:space="0" w:color="auto"/>
              </w:divBdr>
            </w:div>
            <w:div w:id="392893749">
              <w:marLeft w:val="480"/>
              <w:marRight w:val="0"/>
              <w:marTop w:val="0"/>
              <w:marBottom w:val="0"/>
              <w:divBdr>
                <w:top w:val="none" w:sz="0" w:space="0" w:color="auto"/>
                <w:left w:val="none" w:sz="0" w:space="0" w:color="auto"/>
                <w:bottom w:val="none" w:sz="0" w:space="0" w:color="auto"/>
                <w:right w:val="none" w:sz="0" w:space="0" w:color="auto"/>
              </w:divBdr>
            </w:div>
            <w:div w:id="394011949">
              <w:marLeft w:val="480"/>
              <w:marRight w:val="0"/>
              <w:marTop w:val="0"/>
              <w:marBottom w:val="0"/>
              <w:divBdr>
                <w:top w:val="none" w:sz="0" w:space="0" w:color="auto"/>
                <w:left w:val="none" w:sz="0" w:space="0" w:color="auto"/>
                <w:bottom w:val="none" w:sz="0" w:space="0" w:color="auto"/>
                <w:right w:val="none" w:sz="0" w:space="0" w:color="auto"/>
              </w:divBdr>
            </w:div>
            <w:div w:id="394083674">
              <w:marLeft w:val="480"/>
              <w:marRight w:val="0"/>
              <w:marTop w:val="0"/>
              <w:marBottom w:val="0"/>
              <w:divBdr>
                <w:top w:val="none" w:sz="0" w:space="0" w:color="auto"/>
                <w:left w:val="none" w:sz="0" w:space="0" w:color="auto"/>
                <w:bottom w:val="none" w:sz="0" w:space="0" w:color="auto"/>
                <w:right w:val="none" w:sz="0" w:space="0" w:color="auto"/>
              </w:divBdr>
            </w:div>
            <w:div w:id="394662966">
              <w:marLeft w:val="480"/>
              <w:marRight w:val="0"/>
              <w:marTop w:val="0"/>
              <w:marBottom w:val="0"/>
              <w:divBdr>
                <w:top w:val="none" w:sz="0" w:space="0" w:color="auto"/>
                <w:left w:val="none" w:sz="0" w:space="0" w:color="auto"/>
                <w:bottom w:val="none" w:sz="0" w:space="0" w:color="auto"/>
                <w:right w:val="none" w:sz="0" w:space="0" w:color="auto"/>
              </w:divBdr>
            </w:div>
            <w:div w:id="395051535">
              <w:marLeft w:val="480"/>
              <w:marRight w:val="0"/>
              <w:marTop w:val="0"/>
              <w:marBottom w:val="0"/>
              <w:divBdr>
                <w:top w:val="none" w:sz="0" w:space="0" w:color="auto"/>
                <w:left w:val="none" w:sz="0" w:space="0" w:color="auto"/>
                <w:bottom w:val="none" w:sz="0" w:space="0" w:color="auto"/>
                <w:right w:val="none" w:sz="0" w:space="0" w:color="auto"/>
              </w:divBdr>
            </w:div>
            <w:div w:id="395058288">
              <w:marLeft w:val="480"/>
              <w:marRight w:val="0"/>
              <w:marTop w:val="0"/>
              <w:marBottom w:val="0"/>
              <w:divBdr>
                <w:top w:val="none" w:sz="0" w:space="0" w:color="auto"/>
                <w:left w:val="none" w:sz="0" w:space="0" w:color="auto"/>
                <w:bottom w:val="none" w:sz="0" w:space="0" w:color="auto"/>
                <w:right w:val="none" w:sz="0" w:space="0" w:color="auto"/>
              </w:divBdr>
            </w:div>
            <w:div w:id="395862418">
              <w:marLeft w:val="480"/>
              <w:marRight w:val="0"/>
              <w:marTop w:val="0"/>
              <w:marBottom w:val="0"/>
              <w:divBdr>
                <w:top w:val="none" w:sz="0" w:space="0" w:color="auto"/>
                <w:left w:val="none" w:sz="0" w:space="0" w:color="auto"/>
                <w:bottom w:val="none" w:sz="0" w:space="0" w:color="auto"/>
                <w:right w:val="none" w:sz="0" w:space="0" w:color="auto"/>
              </w:divBdr>
            </w:div>
            <w:div w:id="396125645">
              <w:marLeft w:val="480"/>
              <w:marRight w:val="0"/>
              <w:marTop w:val="0"/>
              <w:marBottom w:val="0"/>
              <w:divBdr>
                <w:top w:val="none" w:sz="0" w:space="0" w:color="auto"/>
                <w:left w:val="none" w:sz="0" w:space="0" w:color="auto"/>
                <w:bottom w:val="none" w:sz="0" w:space="0" w:color="auto"/>
                <w:right w:val="none" w:sz="0" w:space="0" w:color="auto"/>
              </w:divBdr>
            </w:div>
            <w:div w:id="396586918">
              <w:marLeft w:val="480"/>
              <w:marRight w:val="0"/>
              <w:marTop w:val="0"/>
              <w:marBottom w:val="0"/>
              <w:divBdr>
                <w:top w:val="none" w:sz="0" w:space="0" w:color="auto"/>
                <w:left w:val="none" w:sz="0" w:space="0" w:color="auto"/>
                <w:bottom w:val="none" w:sz="0" w:space="0" w:color="auto"/>
                <w:right w:val="none" w:sz="0" w:space="0" w:color="auto"/>
              </w:divBdr>
            </w:div>
            <w:div w:id="396631107">
              <w:marLeft w:val="480"/>
              <w:marRight w:val="0"/>
              <w:marTop w:val="0"/>
              <w:marBottom w:val="0"/>
              <w:divBdr>
                <w:top w:val="none" w:sz="0" w:space="0" w:color="auto"/>
                <w:left w:val="none" w:sz="0" w:space="0" w:color="auto"/>
                <w:bottom w:val="none" w:sz="0" w:space="0" w:color="auto"/>
                <w:right w:val="none" w:sz="0" w:space="0" w:color="auto"/>
              </w:divBdr>
            </w:div>
            <w:div w:id="396781004">
              <w:marLeft w:val="480"/>
              <w:marRight w:val="0"/>
              <w:marTop w:val="0"/>
              <w:marBottom w:val="0"/>
              <w:divBdr>
                <w:top w:val="none" w:sz="0" w:space="0" w:color="auto"/>
                <w:left w:val="none" w:sz="0" w:space="0" w:color="auto"/>
                <w:bottom w:val="none" w:sz="0" w:space="0" w:color="auto"/>
                <w:right w:val="none" w:sz="0" w:space="0" w:color="auto"/>
              </w:divBdr>
            </w:div>
            <w:div w:id="397360631">
              <w:marLeft w:val="480"/>
              <w:marRight w:val="0"/>
              <w:marTop w:val="0"/>
              <w:marBottom w:val="0"/>
              <w:divBdr>
                <w:top w:val="none" w:sz="0" w:space="0" w:color="auto"/>
                <w:left w:val="none" w:sz="0" w:space="0" w:color="auto"/>
                <w:bottom w:val="none" w:sz="0" w:space="0" w:color="auto"/>
                <w:right w:val="none" w:sz="0" w:space="0" w:color="auto"/>
              </w:divBdr>
            </w:div>
            <w:div w:id="397870235">
              <w:marLeft w:val="480"/>
              <w:marRight w:val="0"/>
              <w:marTop w:val="0"/>
              <w:marBottom w:val="0"/>
              <w:divBdr>
                <w:top w:val="none" w:sz="0" w:space="0" w:color="auto"/>
                <w:left w:val="none" w:sz="0" w:space="0" w:color="auto"/>
                <w:bottom w:val="none" w:sz="0" w:space="0" w:color="auto"/>
                <w:right w:val="none" w:sz="0" w:space="0" w:color="auto"/>
              </w:divBdr>
            </w:div>
            <w:div w:id="398863933">
              <w:marLeft w:val="480"/>
              <w:marRight w:val="0"/>
              <w:marTop w:val="0"/>
              <w:marBottom w:val="0"/>
              <w:divBdr>
                <w:top w:val="none" w:sz="0" w:space="0" w:color="auto"/>
                <w:left w:val="none" w:sz="0" w:space="0" w:color="auto"/>
                <w:bottom w:val="none" w:sz="0" w:space="0" w:color="auto"/>
                <w:right w:val="none" w:sz="0" w:space="0" w:color="auto"/>
              </w:divBdr>
            </w:div>
            <w:div w:id="399406911">
              <w:marLeft w:val="480"/>
              <w:marRight w:val="0"/>
              <w:marTop w:val="0"/>
              <w:marBottom w:val="0"/>
              <w:divBdr>
                <w:top w:val="none" w:sz="0" w:space="0" w:color="auto"/>
                <w:left w:val="none" w:sz="0" w:space="0" w:color="auto"/>
                <w:bottom w:val="none" w:sz="0" w:space="0" w:color="auto"/>
                <w:right w:val="none" w:sz="0" w:space="0" w:color="auto"/>
              </w:divBdr>
            </w:div>
            <w:div w:id="399522540">
              <w:marLeft w:val="480"/>
              <w:marRight w:val="0"/>
              <w:marTop w:val="0"/>
              <w:marBottom w:val="0"/>
              <w:divBdr>
                <w:top w:val="none" w:sz="0" w:space="0" w:color="auto"/>
                <w:left w:val="none" w:sz="0" w:space="0" w:color="auto"/>
                <w:bottom w:val="none" w:sz="0" w:space="0" w:color="auto"/>
                <w:right w:val="none" w:sz="0" w:space="0" w:color="auto"/>
              </w:divBdr>
            </w:div>
            <w:div w:id="400447999">
              <w:marLeft w:val="480"/>
              <w:marRight w:val="0"/>
              <w:marTop w:val="0"/>
              <w:marBottom w:val="0"/>
              <w:divBdr>
                <w:top w:val="none" w:sz="0" w:space="0" w:color="auto"/>
                <w:left w:val="none" w:sz="0" w:space="0" w:color="auto"/>
                <w:bottom w:val="none" w:sz="0" w:space="0" w:color="auto"/>
                <w:right w:val="none" w:sz="0" w:space="0" w:color="auto"/>
              </w:divBdr>
            </w:div>
            <w:div w:id="400717638">
              <w:marLeft w:val="480"/>
              <w:marRight w:val="0"/>
              <w:marTop w:val="0"/>
              <w:marBottom w:val="0"/>
              <w:divBdr>
                <w:top w:val="none" w:sz="0" w:space="0" w:color="auto"/>
                <w:left w:val="none" w:sz="0" w:space="0" w:color="auto"/>
                <w:bottom w:val="none" w:sz="0" w:space="0" w:color="auto"/>
                <w:right w:val="none" w:sz="0" w:space="0" w:color="auto"/>
              </w:divBdr>
            </w:div>
            <w:div w:id="400757783">
              <w:marLeft w:val="480"/>
              <w:marRight w:val="0"/>
              <w:marTop w:val="0"/>
              <w:marBottom w:val="0"/>
              <w:divBdr>
                <w:top w:val="none" w:sz="0" w:space="0" w:color="auto"/>
                <w:left w:val="none" w:sz="0" w:space="0" w:color="auto"/>
                <w:bottom w:val="none" w:sz="0" w:space="0" w:color="auto"/>
                <w:right w:val="none" w:sz="0" w:space="0" w:color="auto"/>
              </w:divBdr>
            </w:div>
            <w:div w:id="401172812">
              <w:marLeft w:val="480"/>
              <w:marRight w:val="0"/>
              <w:marTop w:val="0"/>
              <w:marBottom w:val="0"/>
              <w:divBdr>
                <w:top w:val="none" w:sz="0" w:space="0" w:color="auto"/>
                <w:left w:val="none" w:sz="0" w:space="0" w:color="auto"/>
                <w:bottom w:val="none" w:sz="0" w:space="0" w:color="auto"/>
                <w:right w:val="none" w:sz="0" w:space="0" w:color="auto"/>
              </w:divBdr>
            </w:div>
            <w:div w:id="401416652">
              <w:marLeft w:val="480"/>
              <w:marRight w:val="0"/>
              <w:marTop w:val="0"/>
              <w:marBottom w:val="0"/>
              <w:divBdr>
                <w:top w:val="none" w:sz="0" w:space="0" w:color="auto"/>
                <w:left w:val="none" w:sz="0" w:space="0" w:color="auto"/>
                <w:bottom w:val="none" w:sz="0" w:space="0" w:color="auto"/>
                <w:right w:val="none" w:sz="0" w:space="0" w:color="auto"/>
              </w:divBdr>
            </w:div>
            <w:div w:id="402795161">
              <w:marLeft w:val="480"/>
              <w:marRight w:val="0"/>
              <w:marTop w:val="0"/>
              <w:marBottom w:val="0"/>
              <w:divBdr>
                <w:top w:val="none" w:sz="0" w:space="0" w:color="auto"/>
                <w:left w:val="none" w:sz="0" w:space="0" w:color="auto"/>
                <w:bottom w:val="none" w:sz="0" w:space="0" w:color="auto"/>
                <w:right w:val="none" w:sz="0" w:space="0" w:color="auto"/>
              </w:divBdr>
            </w:div>
            <w:div w:id="402876367">
              <w:marLeft w:val="480"/>
              <w:marRight w:val="0"/>
              <w:marTop w:val="0"/>
              <w:marBottom w:val="0"/>
              <w:divBdr>
                <w:top w:val="none" w:sz="0" w:space="0" w:color="auto"/>
                <w:left w:val="none" w:sz="0" w:space="0" w:color="auto"/>
                <w:bottom w:val="none" w:sz="0" w:space="0" w:color="auto"/>
                <w:right w:val="none" w:sz="0" w:space="0" w:color="auto"/>
              </w:divBdr>
            </w:div>
            <w:div w:id="403377744">
              <w:marLeft w:val="480"/>
              <w:marRight w:val="0"/>
              <w:marTop w:val="0"/>
              <w:marBottom w:val="0"/>
              <w:divBdr>
                <w:top w:val="none" w:sz="0" w:space="0" w:color="auto"/>
                <w:left w:val="none" w:sz="0" w:space="0" w:color="auto"/>
                <w:bottom w:val="none" w:sz="0" w:space="0" w:color="auto"/>
                <w:right w:val="none" w:sz="0" w:space="0" w:color="auto"/>
              </w:divBdr>
            </w:div>
            <w:div w:id="403456994">
              <w:marLeft w:val="480"/>
              <w:marRight w:val="0"/>
              <w:marTop w:val="0"/>
              <w:marBottom w:val="0"/>
              <w:divBdr>
                <w:top w:val="none" w:sz="0" w:space="0" w:color="auto"/>
                <w:left w:val="none" w:sz="0" w:space="0" w:color="auto"/>
                <w:bottom w:val="none" w:sz="0" w:space="0" w:color="auto"/>
                <w:right w:val="none" w:sz="0" w:space="0" w:color="auto"/>
              </w:divBdr>
            </w:div>
            <w:div w:id="404567797">
              <w:marLeft w:val="480"/>
              <w:marRight w:val="0"/>
              <w:marTop w:val="0"/>
              <w:marBottom w:val="0"/>
              <w:divBdr>
                <w:top w:val="none" w:sz="0" w:space="0" w:color="auto"/>
                <w:left w:val="none" w:sz="0" w:space="0" w:color="auto"/>
                <w:bottom w:val="none" w:sz="0" w:space="0" w:color="auto"/>
                <w:right w:val="none" w:sz="0" w:space="0" w:color="auto"/>
              </w:divBdr>
            </w:div>
            <w:div w:id="404883170">
              <w:marLeft w:val="480"/>
              <w:marRight w:val="0"/>
              <w:marTop w:val="0"/>
              <w:marBottom w:val="0"/>
              <w:divBdr>
                <w:top w:val="none" w:sz="0" w:space="0" w:color="auto"/>
                <w:left w:val="none" w:sz="0" w:space="0" w:color="auto"/>
                <w:bottom w:val="none" w:sz="0" w:space="0" w:color="auto"/>
                <w:right w:val="none" w:sz="0" w:space="0" w:color="auto"/>
              </w:divBdr>
            </w:div>
            <w:div w:id="405419889">
              <w:marLeft w:val="480"/>
              <w:marRight w:val="0"/>
              <w:marTop w:val="0"/>
              <w:marBottom w:val="0"/>
              <w:divBdr>
                <w:top w:val="none" w:sz="0" w:space="0" w:color="auto"/>
                <w:left w:val="none" w:sz="0" w:space="0" w:color="auto"/>
                <w:bottom w:val="none" w:sz="0" w:space="0" w:color="auto"/>
                <w:right w:val="none" w:sz="0" w:space="0" w:color="auto"/>
              </w:divBdr>
            </w:div>
            <w:div w:id="405612992">
              <w:marLeft w:val="480"/>
              <w:marRight w:val="0"/>
              <w:marTop w:val="0"/>
              <w:marBottom w:val="0"/>
              <w:divBdr>
                <w:top w:val="none" w:sz="0" w:space="0" w:color="auto"/>
                <w:left w:val="none" w:sz="0" w:space="0" w:color="auto"/>
                <w:bottom w:val="none" w:sz="0" w:space="0" w:color="auto"/>
                <w:right w:val="none" w:sz="0" w:space="0" w:color="auto"/>
              </w:divBdr>
            </w:div>
            <w:div w:id="405809276">
              <w:marLeft w:val="480"/>
              <w:marRight w:val="0"/>
              <w:marTop w:val="0"/>
              <w:marBottom w:val="0"/>
              <w:divBdr>
                <w:top w:val="none" w:sz="0" w:space="0" w:color="auto"/>
                <w:left w:val="none" w:sz="0" w:space="0" w:color="auto"/>
                <w:bottom w:val="none" w:sz="0" w:space="0" w:color="auto"/>
                <w:right w:val="none" w:sz="0" w:space="0" w:color="auto"/>
              </w:divBdr>
            </w:div>
            <w:div w:id="406072823">
              <w:marLeft w:val="480"/>
              <w:marRight w:val="0"/>
              <w:marTop w:val="0"/>
              <w:marBottom w:val="0"/>
              <w:divBdr>
                <w:top w:val="none" w:sz="0" w:space="0" w:color="auto"/>
                <w:left w:val="none" w:sz="0" w:space="0" w:color="auto"/>
                <w:bottom w:val="none" w:sz="0" w:space="0" w:color="auto"/>
                <w:right w:val="none" w:sz="0" w:space="0" w:color="auto"/>
              </w:divBdr>
            </w:div>
            <w:div w:id="406196397">
              <w:marLeft w:val="480"/>
              <w:marRight w:val="0"/>
              <w:marTop w:val="0"/>
              <w:marBottom w:val="0"/>
              <w:divBdr>
                <w:top w:val="none" w:sz="0" w:space="0" w:color="auto"/>
                <w:left w:val="none" w:sz="0" w:space="0" w:color="auto"/>
                <w:bottom w:val="none" w:sz="0" w:space="0" w:color="auto"/>
                <w:right w:val="none" w:sz="0" w:space="0" w:color="auto"/>
              </w:divBdr>
            </w:div>
            <w:div w:id="406612925">
              <w:marLeft w:val="480"/>
              <w:marRight w:val="0"/>
              <w:marTop w:val="0"/>
              <w:marBottom w:val="0"/>
              <w:divBdr>
                <w:top w:val="none" w:sz="0" w:space="0" w:color="auto"/>
                <w:left w:val="none" w:sz="0" w:space="0" w:color="auto"/>
                <w:bottom w:val="none" w:sz="0" w:space="0" w:color="auto"/>
                <w:right w:val="none" w:sz="0" w:space="0" w:color="auto"/>
              </w:divBdr>
            </w:div>
            <w:div w:id="406651665">
              <w:marLeft w:val="480"/>
              <w:marRight w:val="0"/>
              <w:marTop w:val="0"/>
              <w:marBottom w:val="0"/>
              <w:divBdr>
                <w:top w:val="none" w:sz="0" w:space="0" w:color="auto"/>
                <w:left w:val="none" w:sz="0" w:space="0" w:color="auto"/>
                <w:bottom w:val="none" w:sz="0" w:space="0" w:color="auto"/>
                <w:right w:val="none" w:sz="0" w:space="0" w:color="auto"/>
              </w:divBdr>
            </w:div>
            <w:div w:id="407387913">
              <w:marLeft w:val="480"/>
              <w:marRight w:val="0"/>
              <w:marTop w:val="0"/>
              <w:marBottom w:val="0"/>
              <w:divBdr>
                <w:top w:val="none" w:sz="0" w:space="0" w:color="auto"/>
                <w:left w:val="none" w:sz="0" w:space="0" w:color="auto"/>
                <w:bottom w:val="none" w:sz="0" w:space="0" w:color="auto"/>
                <w:right w:val="none" w:sz="0" w:space="0" w:color="auto"/>
              </w:divBdr>
            </w:div>
            <w:div w:id="407777040">
              <w:marLeft w:val="480"/>
              <w:marRight w:val="0"/>
              <w:marTop w:val="0"/>
              <w:marBottom w:val="0"/>
              <w:divBdr>
                <w:top w:val="none" w:sz="0" w:space="0" w:color="auto"/>
                <w:left w:val="none" w:sz="0" w:space="0" w:color="auto"/>
                <w:bottom w:val="none" w:sz="0" w:space="0" w:color="auto"/>
                <w:right w:val="none" w:sz="0" w:space="0" w:color="auto"/>
              </w:divBdr>
            </w:div>
            <w:div w:id="408355103">
              <w:marLeft w:val="480"/>
              <w:marRight w:val="0"/>
              <w:marTop w:val="0"/>
              <w:marBottom w:val="0"/>
              <w:divBdr>
                <w:top w:val="none" w:sz="0" w:space="0" w:color="auto"/>
                <w:left w:val="none" w:sz="0" w:space="0" w:color="auto"/>
                <w:bottom w:val="none" w:sz="0" w:space="0" w:color="auto"/>
                <w:right w:val="none" w:sz="0" w:space="0" w:color="auto"/>
              </w:divBdr>
            </w:div>
            <w:div w:id="408966644">
              <w:marLeft w:val="480"/>
              <w:marRight w:val="0"/>
              <w:marTop w:val="0"/>
              <w:marBottom w:val="0"/>
              <w:divBdr>
                <w:top w:val="none" w:sz="0" w:space="0" w:color="auto"/>
                <w:left w:val="none" w:sz="0" w:space="0" w:color="auto"/>
                <w:bottom w:val="none" w:sz="0" w:space="0" w:color="auto"/>
                <w:right w:val="none" w:sz="0" w:space="0" w:color="auto"/>
              </w:divBdr>
            </w:div>
            <w:div w:id="409811491">
              <w:marLeft w:val="480"/>
              <w:marRight w:val="0"/>
              <w:marTop w:val="0"/>
              <w:marBottom w:val="0"/>
              <w:divBdr>
                <w:top w:val="none" w:sz="0" w:space="0" w:color="auto"/>
                <w:left w:val="none" w:sz="0" w:space="0" w:color="auto"/>
                <w:bottom w:val="none" w:sz="0" w:space="0" w:color="auto"/>
                <w:right w:val="none" w:sz="0" w:space="0" w:color="auto"/>
              </w:divBdr>
            </w:div>
            <w:div w:id="410085546">
              <w:marLeft w:val="480"/>
              <w:marRight w:val="0"/>
              <w:marTop w:val="0"/>
              <w:marBottom w:val="0"/>
              <w:divBdr>
                <w:top w:val="none" w:sz="0" w:space="0" w:color="auto"/>
                <w:left w:val="none" w:sz="0" w:space="0" w:color="auto"/>
                <w:bottom w:val="none" w:sz="0" w:space="0" w:color="auto"/>
                <w:right w:val="none" w:sz="0" w:space="0" w:color="auto"/>
              </w:divBdr>
            </w:div>
            <w:div w:id="410352100">
              <w:marLeft w:val="480"/>
              <w:marRight w:val="0"/>
              <w:marTop w:val="0"/>
              <w:marBottom w:val="0"/>
              <w:divBdr>
                <w:top w:val="none" w:sz="0" w:space="0" w:color="auto"/>
                <w:left w:val="none" w:sz="0" w:space="0" w:color="auto"/>
                <w:bottom w:val="none" w:sz="0" w:space="0" w:color="auto"/>
                <w:right w:val="none" w:sz="0" w:space="0" w:color="auto"/>
              </w:divBdr>
            </w:div>
            <w:div w:id="410663697">
              <w:marLeft w:val="480"/>
              <w:marRight w:val="0"/>
              <w:marTop w:val="0"/>
              <w:marBottom w:val="0"/>
              <w:divBdr>
                <w:top w:val="none" w:sz="0" w:space="0" w:color="auto"/>
                <w:left w:val="none" w:sz="0" w:space="0" w:color="auto"/>
                <w:bottom w:val="none" w:sz="0" w:space="0" w:color="auto"/>
                <w:right w:val="none" w:sz="0" w:space="0" w:color="auto"/>
              </w:divBdr>
            </w:div>
            <w:div w:id="410935150">
              <w:marLeft w:val="480"/>
              <w:marRight w:val="0"/>
              <w:marTop w:val="0"/>
              <w:marBottom w:val="0"/>
              <w:divBdr>
                <w:top w:val="none" w:sz="0" w:space="0" w:color="auto"/>
                <w:left w:val="none" w:sz="0" w:space="0" w:color="auto"/>
                <w:bottom w:val="none" w:sz="0" w:space="0" w:color="auto"/>
                <w:right w:val="none" w:sz="0" w:space="0" w:color="auto"/>
              </w:divBdr>
            </w:div>
            <w:div w:id="411201062">
              <w:marLeft w:val="480"/>
              <w:marRight w:val="0"/>
              <w:marTop w:val="0"/>
              <w:marBottom w:val="0"/>
              <w:divBdr>
                <w:top w:val="none" w:sz="0" w:space="0" w:color="auto"/>
                <w:left w:val="none" w:sz="0" w:space="0" w:color="auto"/>
                <w:bottom w:val="none" w:sz="0" w:space="0" w:color="auto"/>
                <w:right w:val="none" w:sz="0" w:space="0" w:color="auto"/>
              </w:divBdr>
            </w:div>
            <w:div w:id="411466016">
              <w:marLeft w:val="480"/>
              <w:marRight w:val="0"/>
              <w:marTop w:val="0"/>
              <w:marBottom w:val="0"/>
              <w:divBdr>
                <w:top w:val="none" w:sz="0" w:space="0" w:color="auto"/>
                <w:left w:val="none" w:sz="0" w:space="0" w:color="auto"/>
                <w:bottom w:val="none" w:sz="0" w:space="0" w:color="auto"/>
                <w:right w:val="none" w:sz="0" w:space="0" w:color="auto"/>
              </w:divBdr>
            </w:div>
            <w:div w:id="412901455">
              <w:marLeft w:val="480"/>
              <w:marRight w:val="0"/>
              <w:marTop w:val="0"/>
              <w:marBottom w:val="0"/>
              <w:divBdr>
                <w:top w:val="none" w:sz="0" w:space="0" w:color="auto"/>
                <w:left w:val="none" w:sz="0" w:space="0" w:color="auto"/>
                <w:bottom w:val="none" w:sz="0" w:space="0" w:color="auto"/>
                <w:right w:val="none" w:sz="0" w:space="0" w:color="auto"/>
              </w:divBdr>
            </w:div>
            <w:div w:id="413206000">
              <w:marLeft w:val="480"/>
              <w:marRight w:val="0"/>
              <w:marTop w:val="0"/>
              <w:marBottom w:val="0"/>
              <w:divBdr>
                <w:top w:val="none" w:sz="0" w:space="0" w:color="auto"/>
                <w:left w:val="none" w:sz="0" w:space="0" w:color="auto"/>
                <w:bottom w:val="none" w:sz="0" w:space="0" w:color="auto"/>
                <w:right w:val="none" w:sz="0" w:space="0" w:color="auto"/>
              </w:divBdr>
            </w:div>
            <w:div w:id="413626208">
              <w:marLeft w:val="480"/>
              <w:marRight w:val="0"/>
              <w:marTop w:val="0"/>
              <w:marBottom w:val="0"/>
              <w:divBdr>
                <w:top w:val="none" w:sz="0" w:space="0" w:color="auto"/>
                <w:left w:val="none" w:sz="0" w:space="0" w:color="auto"/>
                <w:bottom w:val="none" w:sz="0" w:space="0" w:color="auto"/>
                <w:right w:val="none" w:sz="0" w:space="0" w:color="auto"/>
              </w:divBdr>
            </w:div>
            <w:div w:id="414129784">
              <w:marLeft w:val="480"/>
              <w:marRight w:val="0"/>
              <w:marTop w:val="0"/>
              <w:marBottom w:val="0"/>
              <w:divBdr>
                <w:top w:val="none" w:sz="0" w:space="0" w:color="auto"/>
                <w:left w:val="none" w:sz="0" w:space="0" w:color="auto"/>
                <w:bottom w:val="none" w:sz="0" w:space="0" w:color="auto"/>
                <w:right w:val="none" w:sz="0" w:space="0" w:color="auto"/>
              </w:divBdr>
            </w:div>
            <w:div w:id="414401274">
              <w:marLeft w:val="480"/>
              <w:marRight w:val="0"/>
              <w:marTop w:val="0"/>
              <w:marBottom w:val="0"/>
              <w:divBdr>
                <w:top w:val="none" w:sz="0" w:space="0" w:color="auto"/>
                <w:left w:val="none" w:sz="0" w:space="0" w:color="auto"/>
                <w:bottom w:val="none" w:sz="0" w:space="0" w:color="auto"/>
                <w:right w:val="none" w:sz="0" w:space="0" w:color="auto"/>
              </w:divBdr>
            </w:div>
            <w:div w:id="414401647">
              <w:marLeft w:val="480"/>
              <w:marRight w:val="0"/>
              <w:marTop w:val="0"/>
              <w:marBottom w:val="0"/>
              <w:divBdr>
                <w:top w:val="none" w:sz="0" w:space="0" w:color="auto"/>
                <w:left w:val="none" w:sz="0" w:space="0" w:color="auto"/>
                <w:bottom w:val="none" w:sz="0" w:space="0" w:color="auto"/>
                <w:right w:val="none" w:sz="0" w:space="0" w:color="auto"/>
              </w:divBdr>
            </w:div>
            <w:div w:id="414474024">
              <w:marLeft w:val="480"/>
              <w:marRight w:val="0"/>
              <w:marTop w:val="0"/>
              <w:marBottom w:val="0"/>
              <w:divBdr>
                <w:top w:val="none" w:sz="0" w:space="0" w:color="auto"/>
                <w:left w:val="none" w:sz="0" w:space="0" w:color="auto"/>
                <w:bottom w:val="none" w:sz="0" w:space="0" w:color="auto"/>
                <w:right w:val="none" w:sz="0" w:space="0" w:color="auto"/>
              </w:divBdr>
            </w:div>
            <w:div w:id="414673799">
              <w:marLeft w:val="480"/>
              <w:marRight w:val="0"/>
              <w:marTop w:val="0"/>
              <w:marBottom w:val="0"/>
              <w:divBdr>
                <w:top w:val="none" w:sz="0" w:space="0" w:color="auto"/>
                <w:left w:val="none" w:sz="0" w:space="0" w:color="auto"/>
                <w:bottom w:val="none" w:sz="0" w:space="0" w:color="auto"/>
                <w:right w:val="none" w:sz="0" w:space="0" w:color="auto"/>
              </w:divBdr>
            </w:div>
            <w:div w:id="414743389">
              <w:marLeft w:val="480"/>
              <w:marRight w:val="0"/>
              <w:marTop w:val="0"/>
              <w:marBottom w:val="0"/>
              <w:divBdr>
                <w:top w:val="none" w:sz="0" w:space="0" w:color="auto"/>
                <w:left w:val="none" w:sz="0" w:space="0" w:color="auto"/>
                <w:bottom w:val="none" w:sz="0" w:space="0" w:color="auto"/>
                <w:right w:val="none" w:sz="0" w:space="0" w:color="auto"/>
              </w:divBdr>
            </w:div>
            <w:div w:id="415133114">
              <w:marLeft w:val="480"/>
              <w:marRight w:val="0"/>
              <w:marTop w:val="0"/>
              <w:marBottom w:val="0"/>
              <w:divBdr>
                <w:top w:val="none" w:sz="0" w:space="0" w:color="auto"/>
                <w:left w:val="none" w:sz="0" w:space="0" w:color="auto"/>
                <w:bottom w:val="none" w:sz="0" w:space="0" w:color="auto"/>
                <w:right w:val="none" w:sz="0" w:space="0" w:color="auto"/>
              </w:divBdr>
            </w:div>
            <w:div w:id="415595724">
              <w:marLeft w:val="480"/>
              <w:marRight w:val="0"/>
              <w:marTop w:val="0"/>
              <w:marBottom w:val="0"/>
              <w:divBdr>
                <w:top w:val="none" w:sz="0" w:space="0" w:color="auto"/>
                <w:left w:val="none" w:sz="0" w:space="0" w:color="auto"/>
                <w:bottom w:val="none" w:sz="0" w:space="0" w:color="auto"/>
                <w:right w:val="none" w:sz="0" w:space="0" w:color="auto"/>
              </w:divBdr>
            </w:div>
            <w:div w:id="415709291">
              <w:marLeft w:val="480"/>
              <w:marRight w:val="0"/>
              <w:marTop w:val="0"/>
              <w:marBottom w:val="0"/>
              <w:divBdr>
                <w:top w:val="none" w:sz="0" w:space="0" w:color="auto"/>
                <w:left w:val="none" w:sz="0" w:space="0" w:color="auto"/>
                <w:bottom w:val="none" w:sz="0" w:space="0" w:color="auto"/>
                <w:right w:val="none" w:sz="0" w:space="0" w:color="auto"/>
              </w:divBdr>
            </w:div>
            <w:div w:id="415901860">
              <w:marLeft w:val="480"/>
              <w:marRight w:val="0"/>
              <w:marTop w:val="0"/>
              <w:marBottom w:val="0"/>
              <w:divBdr>
                <w:top w:val="none" w:sz="0" w:space="0" w:color="auto"/>
                <w:left w:val="none" w:sz="0" w:space="0" w:color="auto"/>
                <w:bottom w:val="none" w:sz="0" w:space="0" w:color="auto"/>
                <w:right w:val="none" w:sz="0" w:space="0" w:color="auto"/>
              </w:divBdr>
            </w:div>
            <w:div w:id="416748196">
              <w:marLeft w:val="480"/>
              <w:marRight w:val="0"/>
              <w:marTop w:val="0"/>
              <w:marBottom w:val="0"/>
              <w:divBdr>
                <w:top w:val="none" w:sz="0" w:space="0" w:color="auto"/>
                <w:left w:val="none" w:sz="0" w:space="0" w:color="auto"/>
                <w:bottom w:val="none" w:sz="0" w:space="0" w:color="auto"/>
                <w:right w:val="none" w:sz="0" w:space="0" w:color="auto"/>
              </w:divBdr>
            </w:div>
            <w:div w:id="417213663">
              <w:marLeft w:val="480"/>
              <w:marRight w:val="0"/>
              <w:marTop w:val="0"/>
              <w:marBottom w:val="0"/>
              <w:divBdr>
                <w:top w:val="none" w:sz="0" w:space="0" w:color="auto"/>
                <w:left w:val="none" w:sz="0" w:space="0" w:color="auto"/>
                <w:bottom w:val="none" w:sz="0" w:space="0" w:color="auto"/>
                <w:right w:val="none" w:sz="0" w:space="0" w:color="auto"/>
              </w:divBdr>
            </w:div>
            <w:div w:id="417992376">
              <w:marLeft w:val="480"/>
              <w:marRight w:val="0"/>
              <w:marTop w:val="0"/>
              <w:marBottom w:val="0"/>
              <w:divBdr>
                <w:top w:val="none" w:sz="0" w:space="0" w:color="auto"/>
                <w:left w:val="none" w:sz="0" w:space="0" w:color="auto"/>
                <w:bottom w:val="none" w:sz="0" w:space="0" w:color="auto"/>
                <w:right w:val="none" w:sz="0" w:space="0" w:color="auto"/>
              </w:divBdr>
            </w:div>
            <w:div w:id="418209857">
              <w:marLeft w:val="480"/>
              <w:marRight w:val="0"/>
              <w:marTop w:val="0"/>
              <w:marBottom w:val="0"/>
              <w:divBdr>
                <w:top w:val="none" w:sz="0" w:space="0" w:color="auto"/>
                <w:left w:val="none" w:sz="0" w:space="0" w:color="auto"/>
                <w:bottom w:val="none" w:sz="0" w:space="0" w:color="auto"/>
                <w:right w:val="none" w:sz="0" w:space="0" w:color="auto"/>
              </w:divBdr>
            </w:div>
            <w:div w:id="419259139">
              <w:marLeft w:val="480"/>
              <w:marRight w:val="0"/>
              <w:marTop w:val="0"/>
              <w:marBottom w:val="0"/>
              <w:divBdr>
                <w:top w:val="none" w:sz="0" w:space="0" w:color="auto"/>
                <w:left w:val="none" w:sz="0" w:space="0" w:color="auto"/>
                <w:bottom w:val="none" w:sz="0" w:space="0" w:color="auto"/>
                <w:right w:val="none" w:sz="0" w:space="0" w:color="auto"/>
              </w:divBdr>
            </w:div>
            <w:div w:id="419446323">
              <w:marLeft w:val="480"/>
              <w:marRight w:val="0"/>
              <w:marTop w:val="0"/>
              <w:marBottom w:val="0"/>
              <w:divBdr>
                <w:top w:val="none" w:sz="0" w:space="0" w:color="auto"/>
                <w:left w:val="none" w:sz="0" w:space="0" w:color="auto"/>
                <w:bottom w:val="none" w:sz="0" w:space="0" w:color="auto"/>
                <w:right w:val="none" w:sz="0" w:space="0" w:color="auto"/>
              </w:divBdr>
            </w:div>
            <w:div w:id="419719010">
              <w:marLeft w:val="480"/>
              <w:marRight w:val="0"/>
              <w:marTop w:val="0"/>
              <w:marBottom w:val="0"/>
              <w:divBdr>
                <w:top w:val="none" w:sz="0" w:space="0" w:color="auto"/>
                <w:left w:val="none" w:sz="0" w:space="0" w:color="auto"/>
                <w:bottom w:val="none" w:sz="0" w:space="0" w:color="auto"/>
                <w:right w:val="none" w:sz="0" w:space="0" w:color="auto"/>
              </w:divBdr>
            </w:div>
            <w:div w:id="420837186">
              <w:marLeft w:val="480"/>
              <w:marRight w:val="0"/>
              <w:marTop w:val="0"/>
              <w:marBottom w:val="0"/>
              <w:divBdr>
                <w:top w:val="none" w:sz="0" w:space="0" w:color="auto"/>
                <w:left w:val="none" w:sz="0" w:space="0" w:color="auto"/>
                <w:bottom w:val="none" w:sz="0" w:space="0" w:color="auto"/>
                <w:right w:val="none" w:sz="0" w:space="0" w:color="auto"/>
              </w:divBdr>
            </w:div>
            <w:div w:id="421148575">
              <w:marLeft w:val="480"/>
              <w:marRight w:val="0"/>
              <w:marTop w:val="0"/>
              <w:marBottom w:val="0"/>
              <w:divBdr>
                <w:top w:val="none" w:sz="0" w:space="0" w:color="auto"/>
                <w:left w:val="none" w:sz="0" w:space="0" w:color="auto"/>
                <w:bottom w:val="none" w:sz="0" w:space="0" w:color="auto"/>
                <w:right w:val="none" w:sz="0" w:space="0" w:color="auto"/>
              </w:divBdr>
            </w:div>
            <w:div w:id="421414630">
              <w:marLeft w:val="480"/>
              <w:marRight w:val="0"/>
              <w:marTop w:val="0"/>
              <w:marBottom w:val="0"/>
              <w:divBdr>
                <w:top w:val="none" w:sz="0" w:space="0" w:color="auto"/>
                <w:left w:val="none" w:sz="0" w:space="0" w:color="auto"/>
                <w:bottom w:val="none" w:sz="0" w:space="0" w:color="auto"/>
                <w:right w:val="none" w:sz="0" w:space="0" w:color="auto"/>
              </w:divBdr>
            </w:div>
            <w:div w:id="421537919">
              <w:marLeft w:val="480"/>
              <w:marRight w:val="0"/>
              <w:marTop w:val="0"/>
              <w:marBottom w:val="0"/>
              <w:divBdr>
                <w:top w:val="none" w:sz="0" w:space="0" w:color="auto"/>
                <w:left w:val="none" w:sz="0" w:space="0" w:color="auto"/>
                <w:bottom w:val="none" w:sz="0" w:space="0" w:color="auto"/>
                <w:right w:val="none" w:sz="0" w:space="0" w:color="auto"/>
              </w:divBdr>
            </w:div>
            <w:div w:id="421922798">
              <w:marLeft w:val="480"/>
              <w:marRight w:val="0"/>
              <w:marTop w:val="0"/>
              <w:marBottom w:val="0"/>
              <w:divBdr>
                <w:top w:val="none" w:sz="0" w:space="0" w:color="auto"/>
                <w:left w:val="none" w:sz="0" w:space="0" w:color="auto"/>
                <w:bottom w:val="none" w:sz="0" w:space="0" w:color="auto"/>
                <w:right w:val="none" w:sz="0" w:space="0" w:color="auto"/>
              </w:divBdr>
            </w:div>
            <w:div w:id="422184028">
              <w:marLeft w:val="480"/>
              <w:marRight w:val="0"/>
              <w:marTop w:val="0"/>
              <w:marBottom w:val="0"/>
              <w:divBdr>
                <w:top w:val="none" w:sz="0" w:space="0" w:color="auto"/>
                <w:left w:val="none" w:sz="0" w:space="0" w:color="auto"/>
                <w:bottom w:val="none" w:sz="0" w:space="0" w:color="auto"/>
                <w:right w:val="none" w:sz="0" w:space="0" w:color="auto"/>
              </w:divBdr>
            </w:div>
            <w:div w:id="422409825">
              <w:marLeft w:val="480"/>
              <w:marRight w:val="0"/>
              <w:marTop w:val="0"/>
              <w:marBottom w:val="0"/>
              <w:divBdr>
                <w:top w:val="none" w:sz="0" w:space="0" w:color="auto"/>
                <w:left w:val="none" w:sz="0" w:space="0" w:color="auto"/>
                <w:bottom w:val="none" w:sz="0" w:space="0" w:color="auto"/>
                <w:right w:val="none" w:sz="0" w:space="0" w:color="auto"/>
              </w:divBdr>
            </w:div>
            <w:div w:id="422606659">
              <w:marLeft w:val="480"/>
              <w:marRight w:val="0"/>
              <w:marTop w:val="0"/>
              <w:marBottom w:val="0"/>
              <w:divBdr>
                <w:top w:val="none" w:sz="0" w:space="0" w:color="auto"/>
                <w:left w:val="none" w:sz="0" w:space="0" w:color="auto"/>
                <w:bottom w:val="none" w:sz="0" w:space="0" w:color="auto"/>
                <w:right w:val="none" w:sz="0" w:space="0" w:color="auto"/>
              </w:divBdr>
            </w:div>
            <w:div w:id="422801947">
              <w:marLeft w:val="480"/>
              <w:marRight w:val="0"/>
              <w:marTop w:val="0"/>
              <w:marBottom w:val="0"/>
              <w:divBdr>
                <w:top w:val="none" w:sz="0" w:space="0" w:color="auto"/>
                <w:left w:val="none" w:sz="0" w:space="0" w:color="auto"/>
                <w:bottom w:val="none" w:sz="0" w:space="0" w:color="auto"/>
                <w:right w:val="none" w:sz="0" w:space="0" w:color="auto"/>
              </w:divBdr>
            </w:div>
            <w:div w:id="423187769">
              <w:marLeft w:val="480"/>
              <w:marRight w:val="0"/>
              <w:marTop w:val="0"/>
              <w:marBottom w:val="0"/>
              <w:divBdr>
                <w:top w:val="none" w:sz="0" w:space="0" w:color="auto"/>
                <w:left w:val="none" w:sz="0" w:space="0" w:color="auto"/>
                <w:bottom w:val="none" w:sz="0" w:space="0" w:color="auto"/>
                <w:right w:val="none" w:sz="0" w:space="0" w:color="auto"/>
              </w:divBdr>
            </w:div>
            <w:div w:id="423378805">
              <w:marLeft w:val="480"/>
              <w:marRight w:val="0"/>
              <w:marTop w:val="0"/>
              <w:marBottom w:val="0"/>
              <w:divBdr>
                <w:top w:val="none" w:sz="0" w:space="0" w:color="auto"/>
                <w:left w:val="none" w:sz="0" w:space="0" w:color="auto"/>
                <w:bottom w:val="none" w:sz="0" w:space="0" w:color="auto"/>
                <w:right w:val="none" w:sz="0" w:space="0" w:color="auto"/>
              </w:divBdr>
            </w:div>
            <w:div w:id="424035714">
              <w:marLeft w:val="480"/>
              <w:marRight w:val="0"/>
              <w:marTop w:val="0"/>
              <w:marBottom w:val="0"/>
              <w:divBdr>
                <w:top w:val="none" w:sz="0" w:space="0" w:color="auto"/>
                <w:left w:val="none" w:sz="0" w:space="0" w:color="auto"/>
                <w:bottom w:val="none" w:sz="0" w:space="0" w:color="auto"/>
                <w:right w:val="none" w:sz="0" w:space="0" w:color="auto"/>
              </w:divBdr>
            </w:div>
            <w:div w:id="424691326">
              <w:marLeft w:val="480"/>
              <w:marRight w:val="0"/>
              <w:marTop w:val="0"/>
              <w:marBottom w:val="0"/>
              <w:divBdr>
                <w:top w:val="none" w:sz="0" w:space="0" w:color="auto"/>
                <w:left w:val="none" w:sz="0" w:space="0" w:color="auto"/>
                <w:bottom w:val="none" w:sz="0" w:space="0" w:color="auto"/>
                <w:right w:val="none" w:sz="0" w:space="0" w:color="auto"/>
              </w:divBdr>
            </w:div>
            <w:div w:id="424889359">
              <w:marLeft w:val="480"/>
              <w:marRight w:val="0"/>
              <w:marTop w:val="0"/>
              <w:marBottom w:val="0"/>
              <w:divBdr>
                <w:top w:val="none" w:sz="0" w:space="0" w:color="auto"/>
                <w:left w:val="none" w:sz="0" w:space="0" w:color="auto"/>
                <w:bottom w:val="none" w:sz="0" w:space="0" w:color="auto"/>
                <w:right w:val="none" w:sz="0" w:space="0" w:color="auto"/>
              </w:divBdr>
            </w:div>
            <w:div w:id="425808375">
              <w:marLeft w:val="480"/>
              <w:marRight w:val="0"/>
              <w:marTop w:val="0"/>
              <w:marBottom w:val="0"/>
              <w:divBdr>
                <w:top w:val="none" w:sz="0" w:space="0" w:color="auto"/>
                <w:left w:val="none" w:sz="0" w:space="0" w:color="auto"/>
                <w:bottom w:val="none" w:sz="0" w:space="0" w:color="auto"/>
                <w:right w:val="none" w:sz="0" w:space="0" w:color="auto"/>
              </w:divBdr>
            </w:div>
            <w:div w:id="426318201">
              <w:marLeft w:val="480"/>
              <w:marRight w:val="0"/>
              <w:marTop w:val="0"/>
              <w:marBottom w:val="0"/>
              <w:divBdr>
                <w:top w:val="none" w:sz="0" w:space="0" w:color="auto"/>
                <w:left w:val="none" w:sz="0" w:space="0" w:color="auto"/>
                <w:bottom w:val="none" w:sz="0" w:space="0" w:color="auto"/>
                <w:right w:val="none" w:sz="0" w:space="0" w:color="auto"/>
              </w:divBdr>
            </w:div>
            <w:div w:id="426388924">
              <w:marLeft w:val="480"/>
              <w:marRight w:val="0"/>
              <w:marTop w:val="0"/>
              <w:marBottom w:val="0"/>
              <w:divBdr>
                <w:top w:val="none" w:sz="0" w:space="0" w:color="auto"/>
                <w:left w:val="none" w:sz="0" w:space="0" w:color="auto"/>
                <w:bottom w:val="none" w:sz="0" w:space="0" w:color="auto"/>
                <w:right w:val="none" w:sz="0" w:space="0" w:color="auto"/>
              </w:divBdr>
            </w:div>
            <w:div w:id="426776202">
              <w:marLeft w:val="480"/>
              <w:marRight w:val="0"/>
              <w:marTop w:val="0"/>
              <w:marBottom w:val="0"/>
              <w:divBdr>
                <w:top w:val="none" w:sz="0" w:space="0" w:color="auto"/>
                <w:left w:val="none" w:sz="0" w:space="0" w:color="auto"/>
                <w:bottom w:val="none" w:sz="0" w:space="0" w:color="auto"/>
                <w:right w:val="none" w:sz="0" w:space="0" w:color="auto"/>
              </w:divBdr>
            </w:div>
            <w:div w:id="427312978">
              <w:marLeft w:val="480"/>
              <w:marRight w:val="0"/>
              <w:marTop w:val="0"/>
              <w:marBottom w:val="0"/>
              <w:divBdr>
                <w:top w:val="none" w:sz="0" w:space="0" w:color="auto"/>
                <w:left w:val="none" w:sz="0" w:space="0" w:color="auto"/>
                <w:bottom w:val="none" w:sz="0" w:space="0" w:color="auto"/>
                <w:right w:val="none" w:sz="0" w:space="0" w:color="auto"/>
              </w:divBdr>
            </w:div>
            <w:div w:id="427701255">
              <w:marLeft w:val="480"/>
              <w:marRight w:val="0"/>
              <w:marTop w:val="0"/>
              <w:marBottom w:val="0"/>
              <w:divBdr>
                <w:top w:val="none" w:sz="0" w:space="0" w:color="auto"/>
                <w:left w:val="none" w:sz="0" w:space="0" w:color="auto"/>
                <w:bottom w:val="none" w:sz="0" w:space="0" w:color="auto"/>
                <w:right w:val="none" w:sz="0" w:space="0" w:color="auto"/>
              </w:divBdr>
            </w:div>
            <w:div w:id="427703756">
              <w:marLeft w:val="480"/>
              <w:marRight w:val="0"/>
              <w:marTop w:val="0"/>
              <w:marBottom w:val="0"/>
              <w:divBdr>
                <w:top w:val="none" w:sz="0" w:space="0" w:color="auto"/>
                <w:left w:val="none" w:sz="0" w:space="0" w:color="auto"/>
                <w:bottom w:val="none" w:sz="0" w:space="0" w:color="auto"/>
                <w:right w:val="none" w:sz="0" w:space="0" w:color="auto"/>
              </w:divBdr>
            </w:div>
            <w:div w:id="427770283">
              <w:marLeft w:val="480"/>
              <w:marRight w:val="0"/>
              <w:marTop w:val="0"/>
              <w:marBottom w:val="0"/>
              <w:divBdr>
                <w:top w:val="none" w:sz="0" w:space="0" w:color="auto"/>
                <w:left w:val="none" w:sz="0" w:space="0" w:color="auto"/>
                <w:bottom w:val="none" w:sz="0" w:space="0" w:color="auto"/>
                <w:right w:val="none" w:sz="0" w:space="0" w:color="auto"/>
              </w:divBdr>
            </w:div>
            <w:div w:id="427964500">
              <w:marLeft w:val="480"/>
              <w:marRight w:val="0"/>
              <w:marTop w:val="0"/>
              <w:marBottom w:val="0"/>
              <w:divBdr>
                <w:top w:val="none" w:sz="0" w:space="0" w:color="auto"/>
                <w:left w:val="none" w:sz="0" w:space="0" w:color="auto"/>
                <w:bottom w:val="none" w:sz="0" w:space="0" w:color="auto"/>
                <w:right w:val="none" w:sz="0" w:space="0" w:color="auto"/>
              </w:divBdr>
            </w:div>
            <w:div w:id="428088641">
              <w:marLeft w:val="480"/>
              <w:marRight w:val="0"/>
              <w:marTop w:val="0"/>
              <w:marBottom w:val="0"/>
              <w:divBdr>
                <w:top w:val="none" w:sz="0" w:space="0" w:color="auto"/>
                <w:left w:val="none" w:sz="0" w:space="0" w:color="auto"/>
                <w:bottom w:val="none" w:sz="0" w:space="0" w:color="auto"/>
                <w:right w:val="none" w:sz="0" w:space="0" w:color="auto"/>
              </w:divBdr>
            </w:div>
            <w:div w:id="428934236">
              <w:marLeft w:val="480"/>
              <w:marRight w:val="0"/>
              <w:marTop w:val="0"/>
              <w:marBottom w:val="0"/>
              <w:divBdr>
                <w:top w:val="none" w:sz="0" w:space="0" w:color="auto"/>
                <w:left w:val="none" w:sz="0" w:space="0" w:color="auto"/>
                <w:bottom w:val="none" w:sz="0" w:space="0" w:color="auto"/>
                <w:right w:val="none" w:sz="0" w:space="0" w:color="auto"/>
              </w:divBdr>
            </w:div>
            <w:div w:id="429010462">
              <w:marLeft w:val="480"/>
              <w:marRight w:val="0"/>
              <w:marTop w:val="0"/>
              <w:marBottom w:val="0"/>
              <w:divBdr>
                <w:top w:val="none" w:sz="0" w:space="0" w:color="auto"/>
                <w:left w:val="none" w:sz="0" w:space="0" w:color="auto"/>
                <w:bottom w:val="none" w:sz="0" w:space="0" w:color="auto"/>
                <w:right w:val="none" w:sz="0" w:space="0" w:color="auto"/>
              </w:divBdr>
            </w:div>
            <w:div w:id="429198611">
              <w:marLeft w:val="480"/>
              <w:marRight w:val="0"/>
              <w:marTop w:val="0"/>
              <w:marBottom w:val="0"/>
              <w:divBdr>
                <w:top w:val="none" w:sz="0" w:space="0" w:color="auto"/>
                <w:left w:val="none" w:sz="0" w:space="0" w:color="auto"/>
                <w:bottom w:val="none" w:sz="0" w:space="0" w:color="auto"/>
                <w:right w:val="none" w:sz="0" w:space="0" w:color="auto"/>
              </w:divBdr>
            </w:div>
            <w:div w:id="429353931">
              <w:marLeft w:val="480"/>
              <w:marRight w:val="0"/>
              <w:marTop w:val="0"/>
              <w:marBottom w:val="0"/>
              <w:divBdr>
                <w:top w:val="none" w:sz="0" w:space="0" w:color="auto"/>
                <w:left w:val="none" w:sz="0" w:space="0" w:color="auto"/>
                <w:bottom w:val="none" w:sz="0" w:space="0" w:color="auto"/>
                <w:right w:val="none" w:sz="0" w:space="0" w:color="auto"/>
              </w:divBdr>
            </w:div>
            <w:div w:id="429471872">
              <w:marLeft w:val="480"/>
              <w:marRight w:val="0"/>
              <w:marTop w:val="0"/>
              <w:marBottom w:val="0"/>
              <w:divBdr>
                <w:top w:val="none" w:sz="0" w:space="0" w:color="auto"/>
                <w:left w:val="none" w:sz="0" w:space="0" w:color="auto"/>
                <w:bottom w:val="none" w:sz="0" w:space="0" w:color="auto"/>
                <w:right w:val="none" w:sz="0" w:space="0" w:color="auto"/>
              </w:divBdr>
            </w:div>
            <w:div w:id="429591772">
              <w:marLeft w:val="480"/>
              <w:marRight w:val="0"/>
              <w:marTop w:val="0"/>
              <w:marBottom w:val="0"/>
              <w:divBdr>
                <w:top w:val="none" w:sz="0" w:space="0" w:color="auto"/>
                <w:left w:val="none" w:sz="0" w:space="0" w:color="auto"/>
                <w:bottom w:val="none" w:sz="0" w:space="0" w:color="auto"/>
                <w:right w:val="none" w:sz="0" w:space="0" w:color="auto"/>
              </w:divBdr>
            </w:div>
            <w:div w:id="430054865">
              <w:marLeft w:val="480"/>
              <w:marRight w:val="0"/>
              <w:marTop w:val="0"/>
              <w:marBottom w:val="0"/>
              <w:divBdr>
                <w:top w:val="none" w:sz="0" w:space="0" w:color="auto"/>
                <w:left w:val="none" w:sz="0" w:space="0" w:color="auto"/>
                <w:bottom w:val="none" w:sz="0" w:space="0" w:color="auto"/>
                <w:right w:val="none" w:sz="0" w:space="0" w:color="auto"/>
              </w:divBdr>
            </w:div>
            <w:div w:id="430666430">
              <w:marLeft w:val="480"/>
              <w:marRight w:val="0"/>
              <w:marTop w:val="0"/>
              <w:marBottom w:val="0"/>
              <w:divBdr>
                <w:top w:val="none" w:sz="0" w:space="0" w:color="auto"/>
                <w:left w:val="none" w:sz="0" w:space="0" w:color="auto"/>
                <w:bottom w:val="none" w:sz="0" w:space="0" w:color="auto"/>
                <w:right w:val="none" w:sz="0" w:space="0" w:color="auto"/>
              </w:divBdr>
            </w:div>
            <w:div w:id="432212856">
              <w:marLeft w:val="480"/>
              <w:marRight w:val="0"/>
              <w:marTop w:val="0"/>
              <w:marBottom w:val="0"/>
              <w:divBdr>
                <w:top w:val="none" w:sz="0" w:space="0" w:color="auto"/>
                <w:left w:val="none" w:sz="0" w:space="0" w:color="auto"/>
                <w:bottom w:val="none" w:sz="0" w:space="0" w:color="auto"/>
                <w:right w:val="none" w:sz="0" w:space="0" w:color="auto"/>
              </w:divBdr>
            </w:div>
            <w:div w:id="433089607">
              <w:marLeft w:val="480"/>
              <w:marRight w:val="0"/>
              <w:marTop w:val="0"/>
              <w:marBottom w:val="0"/>
              <w:divBdr>
                <w:top w:val="none" w:sz="0" w:space="0" w:color="auto"/>
                <w:left w:val="none" w:sz="0" w:space="0" w:color="auto"/>
                <w:bottom w:val="none" w:sz="0" w:space="0" w:color="auto"/>
                <w:right w:val="none" w:sz="0" w:space="0" w:color="auto"/>
              </w:divBdr>
            </w:div>
            <w:div w:id="433137324">
              <w:marLeft w:val="480"/>
              <w:marRight w:val="0"/>
              <w:marTop w:val="0"/>
              <w:marBottom w:val="0"/>
              <w:divBdr>
                <w:top w:val="none" w:sz="0" w:space="0" w:color="auto"/>
                <w:left w:val="none" w:sz="0" w:space="0" w:color="auto"/>
                <w:bottom w:val="none" w:sz="0" w:space="0" w:color="auto"/>
                <w:right w:val="none" w:sz="0" w:space="0" w:color="auto"/>
              </w:divBdr>
            </w:div>
            <w:div w:id="433936307">
              <w:marLeft w:val="480"/>
              <w:marRight w:val="0"/>
              <w:marTop w:val="0"/>
              <w:marBottom w:val="0"/>
              <w:divBdr>
                <w:top w:val="none" w:sz="0" w:space="0" w:color="auto"/>
                <w:left w:val="none" w:sz="0" w:space="0" w:color="auto"/>
                <w:bottom w:val="none" w:sz="0" w:space="0" w:color="auto"/>
                <w:right w:val="none" w:sz="0" w:space="0" w:color="auto"/>
              </w:divBdr>
            </w:div>
            <w:div w:id="434058959">
              <w:marLeft w:val="480"/>
              <w:marRight w:val="0"/>
              <w:marTop w:val="0"/>
              <w:marBottom w:val="0"/>
              <w:divBdr>
                <w:top w:val="none" w:sz="0" w:space="0" w:color="auto"/>
                <w:left w:val="none" w:sz="0" w:space="0" w:color="auto"/>
                <w:bottom w:val="none" w:sz="0" w:space="0" w:color="auto"/>
                <w:right w:val="none" w:sz="0" w:space="0" w:color="auto"/>
              </w:divBdr>
            </w:div>
            <w:div w:id="434181261">
              <w:marLeft w:val="480"/>
              <w:marRight w:val="0"/>
              <w:marTop w:val="0"/>
              <w:marBottom w:val="0"/>
              <w:divBdr>
                <w:top w:val="none" w:sz="0" w:space="0" w:color="auto"/>
                <w:left w:val="none" w:sz="0" w:space="0" w:color="auto"/>
                <w:bottom w:val="none" w:sz="0" w:space="0" w:color="auto"/>
                <w:right w:val="none" w:sz="0" w:space="0" w:color="auto"/>
              </w:divBdr>
            </w:div>
            <w:div w:id="434637688">
              <w:marLeft w:val="480"/>
              <w:marRight w:val="0"/>
              <w:marTop w:val="0"/>
              <w:marBottom w:val="0"/>
              <w:divBdr>
                <w:top w:val="none" w:sz="0" w:space="0" w:color="auto"/>
                <w:left w:val="none" w:sz="0" w:space="0" w:color="auto"/>
                <w:bottom w:val="none" w:sz="0" w:space="0" w:color="auto"/>
                <w:right w:val="none" w:sz="0" w:space="0" w:color="auto"/>
              </w:divBdr>
            </w:div>
            <w:div w:id="434980926">
              <w:marLeft w:val="480"/>
              <w:marRight w:val="0"/>
              <w:marTop w:val="0"/>
              <w:marBottom w:val="0"/>
              <w:divBdr>
                <w:top w:val="none" w:sz="0" w:space="0" w:color="auto"/>
                <w:left w:val="none" w:sz="0" w:space="0" w:color="auto"/>
                <w:bottom w:val="none" w:sz="0" w:space="0" w:color="auto"/>
                <w:right w:val="none" w:sz="0" w:space="0" w:color="auto"/>
              </w:divBdr>
            </w:div>
            <w:div w:id="435368530">
              <w:marLeft w:val="480"/>
              <w:marRight w:val="0"/>
              <w:marTop w:val="0"/>
              <w:marBottom w:val="0"/>
              <w:divBdr>
                <w:top w:val="none" w:sz="0" w:space="0" w:color="auto"/>
                <w:left w:val="none" w:sz="0" w:space="0" w:color="auto"/>
                <w:bottom w:val="none" w:sz="0" w:space="0" w:color="auto"/>
                <w:right w:val="none" w:sz="0" w:space="0" w:color="auto"/>
              </w:divBdr>
            </w:div>
            <w:div w:id="436020351">
              <w:marLeft w:val="480"/>
              <w:marRight w:val="0"/>
              <w:marTop w:val="0"/>
              <w:marBottom w:val="0"/>
              <w:divBdr>
                <w:top w:val="none" w:sz="0" w:space="0" w:color="auto"/>
                <w:left w:val="none" w:sz="0" w:space="0" w:color="auto"/>
                <w:bottom w:val="none" w:sz="0" w:space="0" w:color="auto"/>
                <w:right w:val="none" w:sz="0" w:space="0" w:color="auto"/>
              </w:divBdr>
            </w:div>
            <w:div w:id="436219653">
              <w:marLeft w:val="480"/>
              <w:marRight w:val="0"/>
              <w:marTop w:val="0"/>
              <w:marBottom w:val="0"/>
              <w:divBdr>
                <w:top w:val="none" w:sz="0" w:space="0" w:color="auto"/>
                <w:left w:val="none" w:sz="0" w:space="0" w:color="auto"/>
                <w:bottom w:val="none" w:sz="0" w:space="0" w:color="auto"/>
                <w:right w:val="none" w:sz="0" w:space="0" w:color="auto"/>
              </w:divBdr>
            </w:div>
            <w:div w:id="436752720">
              <w:marLeft w:val="480"/>
              <w:marRight w:val="0"/>
              <w:marTop w:val="0"/>
              <w:marBottom w:val="0"/>
              <w:divBdr>
                <w:top w:val="none" w:sz="0" w:space="0" w:color="auto"/>
                <w:left w:val="none" w:sz="0" w:space="0" w:color="auto"/>
                <w:bottom w:val="none" w:sz="0" w:space="0" w:color="auto"/>
                <w:right w:val="none" w:sz="0" w:space="0" w:color="auto"/>
              </w:divBdr>
            </w:div>
            <w:div w:id="436799559">
              <w:marLeft w:val="480"/>
              <w:marRight w:val="0"/>
              <w:marTop w:val="0"/>
              <w:marBottom w:val="0"/>
              <w:divBdr>
                <w:top w:val="none" w:sz="0" w:space="0" w:color="auto"/>
                <w:left w:val="none" w:sz="0" w:space="0" w:color="auto"/>
                <w:bottom w:val="none" w:sz="0" w:space="0" w:color="auto"/>
                <w:right w:val="none" w:sz="0" w:space="0" w:color="auto"/>
              </w:divBdr>
            </w:div>
            <w:div w:id="436951693">
              <w:marLeft w:val="480"/>
              <w:marRight w:val="0"/>
              <w:marTop w:val="0"/>
              <w:marBottom w:val="0"/>
              <w:divBdr>
                <w:top w:val="none" w:sz="0" w:space="0" w:color="auto"/>
                <w:left w:val="none" w:sz="0" w:space="0" w:color="auto"/>
                <w:bottom w:val="none" w:sz="0" w:space="0" w:color="auto"/>
                <w:right w:val="none" w:sz="0" w:space="0" w:color="auto"/>
              </w:divBdr>
            </w:div>
            <w:div w:id="437063632">
              <w:marLeft w:val="480"/>
              <w:marRight w:val="0"/>
              <w:marTop w:val="0"/>
              <w:marBottom w:val="0"/>
              <w:divBdr>
                <w:top w:val="none" w:sz="0" w:space="0" w:color="auto"/>
                <w:left w:val="none" w:sz="0" w:space="0" w:color="auto"/>
                <w:bottom w:val="none" w:sz="0" w:space="0" w:color="auto"/>
                <w:right w:val="none" w:sz="0" w:space="0" w:color="auto"/>
              </w:divBdr>
            </w:div>
            <w:div w:id="437334755">
              <w:marLeft w:val="480"/>
              <w:marRight w:val="0"/>
              <w:marTop w:val="0"/>
              <w:marBottom w:val="0"/>
              <w:divBdr>
                <w:top w:val="none" w:sz="0" w:space="0" w:color="auto"/>
                <w:left w:val="none" w:sz="0" w:space="0" w:color="auto"/>
                <w:bottom w:val="none" w:sz="0" w:space="0" w:color="auto"/>
                <w:right w:val="none" w:sz="0" w:space="0" w:color="auto"/>
              </w:divBdr>
            </w:div>
            <w:div w:id="438991666">
              <w:marLeft w:val="480"/>
              <w:marRight w:val="0"/>
              <w:marTop w:val="0"/>
              <w:marBottom w:val="0"/>
              <w:divBdr>
                <w:top w:val="none" w:sz="0" w:space="0" w:color="auto"/>
                <w:left w:val="none" w:sz="0" w:space="0" w:color="auto"/>
                <w:bottom w:val="none" w:sz="0" w:space="0" w:color="auto"/>
                <w:right w:val="none" w:sz="0" w:space="0" w:color="auto"/>
              </w:divBdr>
            </w:div>
            <w:div w:id="439182664">
              <w:marLeft w:val="480"/>
              <w:marRight w:val="0"/>
              <w:marTop w:val="0"/>
              <w:marBottom w:val="0"/>
              <w:divBdr>
                <w:top w:val="none" w:sz="0" w:space="0" w:color="auto"/>
                <w:left w:val="none" w:sz="0" w:space="0" w:color="auto"/>
                <w:bottom w:val="none" w:sz="0" w:space="0" w:color="auto"/>
                <w:right w:val="none" w:sz="0" w:space="0" w:color="auto"/>
              </w:divBdr>
            </w:div>
            <w:div w:id="439421878">
              <w:marLeft w:val="480"/>
              <w:marRight w:val="0"/>
              <w:marTop w:val="0"/>
              <w:marBottom w:val="0"/>
              <w:divBdr>
                <w:top w:val="none" w:sz="0" w:space="0" w:color="auto"/>
                <w:left w:val="none" w:sz="0" w:space="0" w:color="auto"/>
                <w:bottom w:val="none" w:sz="0" w:space="0" w:color="auto"/>
                <w:right w:val="none" w:sz="0" w:space="0" w:color="auto"/>
              </w:divBdr>
            </w:div>
            <w:div w:id="440103760">
              <w:marLeft w:val="480"/>
              <w:marRight w:val="0"/>
              <w:marTop w:val="0"/>
              <w:marBottom w:val="0"/>
              <w:divBdr>
                <w:top w:val="none" w:sz="0" w:space="0" w:color="auto"/>
                <w:left w:val="none" w:sz="0" w:space="0" w:color="auto"/>
                <w:bottom w:val="none" w:sz="0" w:space="0" w:color="auto"/>
                <w:right w:val="none" w:sz="0" w:space="0" w:color="auto"/>
              </w:divBdr>
            </w:div>
            <w:div w:id="440104286">
              <w:marLeft w:val="480"/>
              <w:marRight w:val="0"/>
              <w:marTop w:val="0"/>
              <w:marBottom w:val="0"/>
              <w:divBdr>
                <w:top w:val="none" w:sz="0" w:space="0" w:color="auto"/>
                <w:left w:val="none" w:sz="0" w:space="0" w:color="auto"/>
                <w:bottom w:val="none" w:sz="0" w:space="0" w:color="auto"/>
                <w:right w:val="none" w:sz="0" w:space="0" w:color="auto"/>
              </w:divBdr>
            </w:div>
            <w:div w:id="440683312">
              <w:marLeft w:val="480"/>
              <w:marRight w:val="0"/>
              <w:marTop w:val="0"/>
              <w:marBottom w:val="0"/>
              <w:divBdr>
                <w:top w:val="none" w:sz="0" w:space="0" w:color="auto"/>
                <w:left w:val="none" w:sz="0" w:space="0" w:color="auto"/>
                <w:bottom w:val="none" w:sz="0" w:space="0" w:color="auto"/>
                <w:right w:val="none" w:sz="0" w:space="0" w:color="auto"/>
              </w:divBdr>
            </w:div>
            <w:div w:id="440733860">
              <w:marLeft w:val="480"/>
              <w:marRight w:val="0"/>
              <w:marTop w:val="0"/>
              <w:marBottom w:val="0"/>
              <w:divBdr>
                <w:top w:val="none" w:sz="0" w:space="0" w:color="auto"/>
                <w:left w:val="none" w:sz="0" w:space="0" w:color="auto"/>
                <w:bottom w:val="none" w:sz="0" w:space="0" w:color="auto"/>
                <w:right w:val="none" w:sz="0" w:space="0" w:color="auto"/>
              </w:divBdr>
            </w:div>
            <w:div w:id="440879041">
              <w:marLeft w:val="480"/>
              <w:marRight w:val="0"/>
              <w:marTop w:val="0"/>
              <w:marBottom w:val="0"/>
              <w:divBdr>
                <w:top w:val="none" w:sz="0" w:space="0" w:color="auto"/>
                <w:left w:val="none" w:sz="0" w:space="0" w:color="auto"/>
                <w:bottom w:val="none" w:sz="0" w:space="0" w:color="auto"/>
                <w:right w:val="none" w:sz="0" w:space="0" w:color="auto"/>
              </w:divBdr>
            </w:div>
            <w:div w:id="441266290">
              <w:marLeft w:val="480"/>
              <w:marRight w:val="0"/>
              <w:marTop w:val="0"/>
              <w:marBottom w:val="0"/>
              <w:divBdr>
                <w:top w:val="none" w:sz="0" w:space="0" w:color="auto"/>
                <w:left w:val="none" w:sz="0" w:space="0" w:color="auto"/>
                <w:bottom w:val="none" w:sz="0" w:space="0" w:color="auto"/>
                <w:right w:val="none" w:sz="0" w:space="0" w:color="auto"/>
              </w:divBdr>
            </w:div>
            <w:div w:id="441463217">
              <w:marLeft w:val="480"/>
              <w:marRight w:val="0"/>
              <w:marTop w:val="0"/>
              <w:marBottom w:val="0"/>
              <w:divBdr>
                <w:top w:val="none" w:sz="0" w:space="0" w:color="auto"/>
                <w:left w:val="none" w:sz="0" w:space="0" w:color="auto"/>
                <w:bottom w:val="none" w:sz="0" w:space="0" w:color="auto"/>
                <w:right w:val="none" w:sz="0" w:space="0" w:color="auto"/>
              </w:divBdr>
            </w:div>
            <w:div w:id="442041575">
              <w:marLeft w:val="480"/>
              <w:marRight w:val="0"/>
              <w:marTop w:val="0"/>
              <w:marBottom w:val="0"/>
              <w:divBdr>
                <w:top w:val="none" w:sz="0" w:space="0" w:color="auto"/>
                <w:left w:val="none" w:sz="0" w:space="0" w:color="auto"/>
                <w:bottom w:val="none" w:sz="0" w:space="0" w:color="auto"/>
                <w:right w:val="none" w:sz="0" w:space="0" w:color="auto"/>
              </w:divBdr>
            </w:div>
            <w:div w:id="442457007">
              <w:marLeft w:val="480"/>
              <w:marRight w:val="0"/>
              <w:marTop w:val="0"/>
              <w:marBottom w:val="0"/>
              <w:divBdr>
                <w:top w:val="none" w:sz="0" w:space="0" w:color="auto"/>
                <w:left w:val="none" w:sz="0" w:space="0" w:color="auto"/>
                <w:bottom w:val="none" w:sz="0" w:space="0" w:color="auto"/>
                <w:right w:val="none" w:sz="0" w:space="0" w:color="auto"/>
              </w:divBdr>
            </w:div>
            <w:div w:id="442459792">
              <w:marLeft w:val="480"/>
              <w:marRight w:val="0"/>
              <w:marTop w:val="0"/>
              <w:marBottom w:val="0"/>
              <w:divBdr>
                <w:top w:val="none" w:sz="0" w:space="0" w:color="auto"/>
                <w:left w:val="none" w:sz="0" w:space="0" w:color="auto"/>
                <w:bottom w:val="none" w:sz="0" w:space="0" w:color="auto"/>
                <w:right w:val="none" w:sz="0" w:space="0" w:color="auto"/>
              </w:divBdr>
            </w:div>
            <w:div w:id="443812264">
              <w:marLeft w:val="480"/>
              <w:marRight w:val="0"/>
              <w:marTop w:val="0"/>
              <w:marBottom w:val="0"/>
              <w:divBdr>
                <w:top w:val="none" w:sz="0" w:space="0" w:color="auto"/>
                <w:left w:val="none" w:sz="0" w:space="0" w:color="auto"/>
                <w:bottom w:val="none" w:sz="0" w:space="0" w:color="auto"/>
                <w:right w:val="none" w:sz="0" w:space="0" w:color="auto"/>
              </w:divBdr>
            </w:div>
            <w:div w:id="444472435">
              <w:marLeft w:val="480"/>
              <w:marRight w:val="0"/>
              <w:marTop w:val="0"/>
              <w:marBottom w:val="0"/>
              <w:divBdr>
                <w:top w:val="none" w:sz="0" w:space="0" w:color="auto"/>
                <w:left w:val="none" w:sz="0" w:space="0" w:color="auto"/>
                <w:bottom w:val="none" w:sz="0" w:space="0" w:color="auto"/>
                <w:right w:val="none" w:sz="0" w:space="0" w:color="auto"/>
              </w:divBdr>
            </w:div>
            <w:div w:id="445585142">
              <w:marLeft w:val="480"/>
              <w:marRight w:val="0"/>
              <w:marTop w:val="0"/>
              <w:marBottom w:val="0"/>
              <w:divBdr>
                <w:top w:val="none" w:sz="0" w:space="0" w:color="auto"/>
                <w:left w:val="none" w:sz="0" w:space="0" w:color="auto"/>
                <w:bottom w:val="none" w:sz="0" w:space="0" w:color="auto"/>
                <w:right w:val="none" w:sz="0" w:space="0" w:color="auto"/>
              </w:divBdr>
            </w:div>
            <w:div w:id="445738386">
              <w:marLeft w:val="480"/>
              <w:marRight w:val="0"/>
              <w:marTop w:val="0"/>
              <w:marBottom w:val="0"/>
              <w:divBdr>
                <w:top w:val="none" w:sz="0" w:space="0" w:color="auto"/>
                <w:left w:val="none" w:sz="0" w:space="0" w:color="auto"/>
                <w:bottom w:val="none" w:sz="0" w:space="0" w:color="auto"/>
                <w:right w:val="none" w:sz="0" w:space="0" w:color="auto"/>
              </w:divBdr>
            </w:div>
            <w:div w:id="446236966">
              <w:marLeft w:val="480"/>
              <w:marRight w:val="0"/>
              <w:marTop w:val="0"/>
              <w:marBottom w:val="0"/>
              <w:divBdr>
                <w:top w:val="none" w:sz="0" w:space="0" w:color="auto"/>
                <w:left w:val="none" w:sz="0" w:space="0" w:color="auto"/>
                <w:bottom w:val="none" w:sz="0" w:space="0" w:color="auto"/>
                <w:right w:val="none" w:sz="0" w:space="0" w:color="auto"/>
              </w:divBdr>
            </w:div>
            <w:div w:id="447161232">
              <w:marLeft w:val="480"/>
              <w:marRight w:val="0"/>
              <w:marTop w:val="0"/>
              <w:marBottom w:val="0"/>
              <w:divBdr>
                <w:top w:val="none" w:sz="0" w:space="0" w:color="auto"/>
                <w:left w:val="none" w:sz="0" w:space="0" w:color="auto"/>
                <w:bottom w:val="none" w:sz="0" w:space="0" w:color="auto"/>
                <w:right w:val="none" w:sz="0" w:space="0" w:color="auto"/>
              </w:divBdr>
            </w:div>
            <w:div w:id="447310412">
              <w:marLeft w:val="480"/>
              <w:marRight w:val="0"/>
              <w:marTop w:val="0"/>
              <w:marBottom w:val="0"/>
              <w:divBdr>
                <w:top w:val="none" w:sz="0" w:space="0" w:color="auto"/>
                <w:left w:val="none" w:sz="0" w:space="0" w:color="auto"/>
                <w:bottom w:val="none" w:sz="0" w:space="0" w:color="auto"/>
                <w:right w:val="none" w:sz="0" w:space="0" w:color="auto"/>
              </w:divBdr>
            </w:div>
            <w:div w:id="447431978">
              <w:marLeft w:val="480"/>
              <w:marRight w:val="0"/>
              <w:marTop w:val="0"/>
              <w:marBottom w:val="0"/>
              <w:divBdr>
                <w:top w:val="none" w:sz="0" w:space="0" w:color="auto"/>
                <w:left w:val="none" w:sz="0" w:space="0" w:color="auto"/>
                <w:bottom w:val="none" w:sz="0" w:space="0" w:color="auto"/>
                <w:right w:val="none" w:sz="0" w:space="0" w:color="auto"/>
              </w:divBdr>
            </w:div>
            <w:div w:id="447897705">
              <w:marLeft w:val="480"/>
              <w:marRight w:val="0"/>
              <w:marTop w:val="0"/>
              <w:marBottom w:val="0"/>
              <w:divBdr>
                <w:top w:val="none" w:sz="0" w:space="0" w:color="auto"/>
                <w:left w:val="none" w:sz="0" w:space="0" w:color="auto"/>
                <w:bottom w:val="none" w:sz="0" w:space="0" w:color="auto"/>
                <w:right w:val="none" w:sz="0" w:space="0" w:color="auto"/>
              </w:divBdr>
            </w:div>
            <w:div w:id="448209329">
              <w:marLeft w:val="480"/>
              <w:marRight w:val="0"/>
              <w:marTop w:val="0"/>
              <w:marBottom w:val="0"/>
              <w:divBdr>
                <w:top w:val="none" w:sz="0" w:space="0" w:color="auto"/>
                <w:left w:val="none" w:sz="0" w:space="0" w:color="auto"/>
                <w:bottom w:val="none" w:sz="0" w:space="0" w:color="auto"/>
                <w:right w:val="none" w:sz="0" w:space="0" w:color="auto"/>
              </w:divBdr>
            </w:div>
            <w:div w:id="448860125">
              <w:marLeft w:val="480"/>
              <w:marRight w:val="0"/>
              <w:marTop w:val="0"/>
              <w:marBottom w:val="0"/>
              <w:divBdr>
                <w:top w:val="none" w:sz="0" w:space="0" w:color="auto"/>
                <w:left w:val="none" w:sz="0" w:space="0" w:color="auto"/>
                <w:bottom w:val="none" w:sz="0" w:space="0" w:color="auto"/>
                <w:right w:val="none" w:sz="0" w:space="0" w:color="auto"/>
              </w:divBdr>
            </w:div>
            <w:div w:id="449591886">
              <w:marLeft w:val="480"/>
              <w:marRight w:val="0"/>
              <w:marTop w:val="0"/>
              <w:marBottom w:val="0"/>
              <w:divBdr>
                <w:top w:val="none" w:sz="0" w:space="0" w:color="auto"/>
                <w:left w:val="none" w:sz="0" w:space="0" w:color="auto"/>
                <w:bottom w:val="none" w:sz="0" w:space="0" w:color="auto"/>
                <w:right w:val="none" w:sz="0" w:space="0" w:color="auto"/>
              </w:divBdr>
            </w:div>
            <w:div w:id="450172134">
              <w:marLeft w:val="480"/>
              <w:marRight w:val="0"/>
              <w:marTop w:val="0"/>
              <w:marBottom w:val="0"/>
              <w:divBdr>
                <w:top w:val="none" w:sz="0" w:space="0" w:color="auto"/>
                <w:left w:val="none" w:sz="0" w:space="0" w:color="auto"/>
                <w:bottom w:val="none" w:sz="0" w:space="0" w:color="auto"/>
                <w:right w:val="none" w:sz="0" w:space="0" w:color="auto"/>
              </w:divBdr>
            </w:div>
            <w:div w:id="450438639">
              <w:marLeft w:val="480"/>
              <w:marRight w:val="0"/>
              <w:marTop w:val="0"/>
              <w:marBottom w:val="0"/>
              <w:divBdr>
                <w:top w:val="none" w:sz="0" w:space="0" w:color="auto"/>
                <w:left w:val="none" w:sz="0" w:space="0" w:color="auto"/>
                <w:bottom w:val="none" w:sz="0" w:space="0" w:color="auto"/>
                <w:right w:val="none" w:sz="0" w:space="0" w:color="auto"/>
              </w:divBdr>
            </w:div>
            <w:div w:id="451094036">
              <w:marLeft w:val="480"/>
              <w:marRight w:val="0"/>
              <w:marTop w:val="0"/>
              <w:marBottom w:val="0"/>
              <w:divBdr>
                <w:top w:val="none" w:sz="0" w:space="0" w:color="auto"/>
                <w:left w:val="none" w:sz="0" w:space="0" w:color="auto"/>
                <w:bottom w:val="none" w:sz="0" w:space="0" w:color="auto"/>
                <w:right w:val="none" w:sz="0" w:space="0" w:color="auto"/>
              </w:divBdr>
            </w:div>
            <w:div w:id="451632095">
              <w:marLeft w:val="480"/>
              <w:marRight w:val="0"/>
              <w:marTop w:val="0"/>
              <w:marBottom w:val="0"/>
              <w:divBdr>
                <w:top w:val="none" w:sz="0" w:space="0" w:color="auto"/>
                <w:left w:val="none" w:sz="0" w:space="0" w:color="auto"/>
                <w:bottom w:val="none" w:sz="0" w:space="0" w:color="auto"/>
                <w:right w:val="none" w:sz="0" w:space="0" w:color="auto"/>
              </w:divBdr>
            </w:div>
            <w:div w:id="452096472">
              <w:marLeft w:val="480"/>
              <w:marRight w:val="0"/>
              <w:marTop w:val="0"/>
              <w:marBottom w:val="0"/>
              <w:divBdr>
                <w:top w:val="none" w:sz="0" w:space="0" w:color="auto"/>
                <w:left w:val="none" w:sz="0" w:space="0" w:color="auto"/>
                <w:bottom w:val="none" w:sz="0" w:space="0" w:color="auto"/>
                <w:right w:val="none" w:sz="0" w:space="0" w:color="auto"/>
              </w:divBdr>
            </w:div>
            <w:div w:id="452556197">
              <w:marLeft w:val="480"/>
              <w:marRight w:val="0"/>
              <w:marTop w:val="0"/>
              <w:marBottom w:val="0"/>
              <w:divBdr>
                <w:top w:val="none" w:sz="0" w:space="0" w:color="auto"/>
                <w:left w:val="none" w:sz="0" w:space="0" w:color="auto"/>
                <w:bottom w:val="none" w:sz="0" w:space="0" w:color="auto"/>
                <w:right w:val="none" w:sz="0" w:space="0" w:color="auto"/>
              </w:divBdr>
            </w:div>
            <w:div w:id="452871441">
              <w:marLeft w:val="480"/>
              <w:marRight w:val="0"/>
              <w:marTop w:val="0"/>
              <w:marBottom w:val="0"/>
              <w:divBdr>
                <w:top w:val="none" w:sz="0" w:space="0" w:color="auto"/>
                <w:left w:val="none" w:sz="0" w:space="0" w:color="auto"/>
                <w:bottom w:val="none" w:sz="0" w:space="0" w:color="auto"/>
                <w:right w:val="none" w:sz="0" w:space="0" w:color="auto"/>
              </w:divBdr>
            </w:div>
            <w:div w:id="453258100">
              <w:marLeft w:val="480"/>
              <w:marRight w:val="0"/>
              <w:marTop w:val="0"/>
              <w:marBottom w:val="0"/>
              <w:divBdr>
                <w:top w:val="none" w:sz="0" w:space="0" w:color="auto"/>
                <w:left w:val="none" w:sz="0" w:space="0" w:color="auto"/>
                <w:bottom w:val="none" w:sz="0" w:space="0" w:color="auto"/>
                <w:right w:val="none" w:sz="0" w:space="0" w:color="auto"/>
              </w:divBdr>
            </w:div>
            <w:div w:id="453595423">
              <w:marLeft w:val="480"/>
              <w:marRight w:val="0"/>
              <w:marTop w:val="0"/>
              <w:marBottom w:val="0"/>
              <w:divBdr>
                <w:top w:val="none" w:sz="0" w:space="0" w:color="auto"/>
                <w:left w:val="none" w:sz="0" w:space="0" w:color="auto"/>
                <w:bottom w:val="none" w:sz="0" w:space="0" w:color="auto"/>
                <w:right w:val="none" w:sz="0" w:space="0" w:color="auto"/>
              </w:divBdr>
            </w:div>
            <w:div w:id="454786810">
              <w:marLeft w:val="480"/>
              <w:marRight w:val="0"/>
              <w:marTop w:val="0"/>
              <w:marBottom w:val="0"/>
              <w:divBdr>
                <w:top w:val="none" w:sz="0" w:space="0" w:color="auto"/>
                <w:left w:val="none" w:sz="0" w:space="0" w:color="auto"/>
                <w:bottom w:val="none" w:sz="0" w:space="0" w:color="auto"/>
                <w:right w:val="none" w:sz="0" w:space="0" w:color="auto"/>
              </w:divBdr>
            </w:div>
            <w:div w:id="455414400">
              <w:marLeft w:val="480"/>
              <w:marRight w:val="0"/>
              <w:marTop w:val="0"/>
              <w:marBottom w:val="0"/>
              <w:divBdr>
                <w:top w:val="none" w:sz="0" w:space="0" w:color="auto"/>
                <w:left w:val="none" w:sz="0" w:space="0" w:color="auto"/>
                <w:bottom w:val="none" w:sz="0" w:space="0" w:color="auto"/>
                <w:right w:val="none" w:sz="0" w:space="0" w:color="auto"/>
              </w:divBdr>
            </w:div>
            <w:div w:id="455949951">
              <w:marLeft w:val="480"/>
              <w:marRight w:val="0"/>
              <w:marTop w:val="0"/>
              <w:marBottom w:val="0"/>
              <w:divBdr>
                <w:top w:val="none" w:sz="0" w:space="0" w:color="auto"/>
                <w:left w:val="none" w:sz="0" w:space="0" w:color="auto"/>
                <w:bottom w:val="none" w:sz="0" w:space="0" w:color="auto"/>
                <w:right w:val="none" w:sz="0" w:space="0" w:color="auto"/>
              </w:divBdr>
            </w:div>
            <w:div w:id="456872324">
              <w:marLeft w:val="480"/>
              <w:marRight w:val="0"/>
              <w:marTop w:val="0"/>
              <w:marBottom w:val="0"/>
              <w:divBdr>
                <w:top w:val="none" w:sz="0" w:space="0" w:color="auto"/>
                <w:left w:val="none" w:sz="0" w:space="0" w:color="auto"/>
                <w:bottom w:val="none" w:sz="0" w:space="0" w:color="auto"/>
                <w:right w:val="none" w:sz="0" w:space="0" w:color="auto"/>
              </w:divBdr>
            </w:div>
            <w:div w:id="457072823">
              <w:marLeft w:val="480"/>
              <w:marRight w:val="0"/>
              <w:marTop w:val="0"/>
              <w:marBottom w:val="0"/>
              <w:divBdr>
                <w:top w:val="none" w:sz="0" w:space="0" w:color="auto"/>
                <w:left w:val="none" w:sz="0" w:space="0" w:color="auto"/>
                <w:bottom w:val="none" w:sz="0" w:space="0" w:color="auto"/>
                <w:right w:val="none" w:sz="0" w:space="0" w:color="auto"/>
              </w:divBdr>
            </w:div>
            <w:div w:id="458694086">
              <w:marLeft w:val="480"/>
              <w:marRight w:val="0"/>
              <w:marTop w:val="0"/>
              <w:marBottom w:val="0"/>
              <w:divBdr>
                <w:top w:val="none" w:sz="0" w:space="0" w:color="auto"/>
                <w:left w:val="none" w:sz="0" w:space="0" w:color="auto"/>
                <w:bottom w:val="none" w:sz="0" w:space="0" w:color="auto"/>
                <w:right w:val="none" w:sz="0" w:space="0" w:color="auto"/>
              </w:divBdr>
            </w:div>
            <w:div w:id="458838690">
              <w:marLeft w:val="480"/>
              <w:marRight w:val="0"/>
              <w:marTop w:val="0"/>
              <w:marBottom w:val="0"/>
              <w:divBdr>
                <w:top w:val="none" w:sz="0" w:space="0" w:color="auto"/>
                <w:left w:val="none" w:sz="0" w:space="0" w:color="auto"/>
                <w:bottom w:val="none" w:sz="0" w:space="0" w:color="auto"/>
                <w:right w:val="none" w:sz="0" w:space="0" w:color="auto"/>
              </w:divBdr>
            </w:div>
            <w:div w:id="459298119">
              <w:marLeft w:val="480"/>
              <w:marRight w:val="0"/>
              <w:marTop w:val="0"/>
              <w:marBottom w:val="0"/>
              <w:divBdr>
                <w:top w:val="none" w:sz="0" w:space="0" w:color="auto"/>
                <w:left w:val="none" w:sz="0" w:space="0" w:color="auto"/>
                <w:bottom w:val="none" w:sz="0" w:space="0" w:color="auto"/>
                <w:right w:val="none" w:sz="0" w:space="0" w:color="auto"/>
              </w:divBdr>
            </w:div>
            <w:div w:id="459568739">
              <w:marLeft w:val="480"/>
              <w:marRight w:val="0"/>
              <w:marTop w:val="0"/>
              <w:marBottom w:val="0"/>
              <w:divBdr>
                <w:top w:val="none" w:sz="0" w:space="0" w:color="auto"/>
                <w:left w:val="none" w:sz="0" w:space="0" w:color="auto"/>
                <w:bottom w:val="none" w:sz="0" w:space="0" w:color="auto"/>
                <w:right w:val="none" w:sz="0" w:space="0" w:color="auto"/>
              </w:divBdr>
            </w:div>
            <w:div w:id="459614586">
              <w:marLeft w:val="480"/>
              <w:marRight w:val="0"/>
              <w:marTop w:val="0"/>
              <w:marBottom w:val="0"/>
              <w:divBdr>
                <w:top w:val="none" w:sz="0" w:space="0" w:color="auto"/>
                <w:left w:val="none" w:sz="0" w:space="0" w:color="auto"/>
                <w:bottom w:val="none" w:sz="0" w:space="0" w:color="auto"/>
                <w:right w:val="none" w:sz="0" w:space="0" w:color="auto"/>
              </w:divBdr>
            </w:div>
            <w:div w:id="459615571">
              <w:marLeft w:val="480"/>
              <w:marRight w:val="0"/>
              <w:marTop w:val="0"/>
              <w:marBottom w:val="0"/>
              <w:divBdr>
                <w:top w:val="none" w:sz="0" w:space="0" w:color="auto"/>
                <w:left w:val="none" w:sz="0" w:space="0" w:color="auto"/>
                <w:bottom w:val="none" w:sz="0" w:space="0" w:color="auto"/>
                <w:right w:val="none" w:sz="0" w:space="0" w:color="auto"/>
              </w:divBdr>
            </w:div>
            <w:div w:id="460148418">
              <w:marLeft w:val="480"/>
              <w:marRight w:val="0"/>
              <w:marTop w:val="0"/>
              <w:marBottom w:val="0"/>
              <w:divBdr>
                <w:top w:val="none" w:sz="0" w:space="0" w:color="auto"/>
                <w:left w:val="none" w:sz="0" w:space="0" w:color="auto"/>
                <w:bottom w:val="none" w:sz="0" w:space="0" w:color="auto"/>
                <w:right w:val="none" w:sz="0" w:space="0" w:color="auto"/>
              </w:divBdr>
            </w:div>
            <w:div w:id="461264001">
              <w:marLeft w:val="480"/>
              <w:marRight w:val="0"/>
              <w:marTop w:val="0"/>
              <w:marBottom w:val="0"/>
              <w:divBdr>
                <w:top w:val="none" w:sz="0" w:space="0" w:color="auto"/>
                <w:left w:val="none" w:sz="0" w:space="0" w:color="auto"/>
                <w:bottom w:val="none" w:sz="0" w:space="0" w:color="auto"/>
                <w:right w:val="none" w:sz="0" w:space="0" w:color="auto"/>
              </w:divBdr>
            </w:div>
            <w:div w:id="461659889">
              <w:marLeft w:val="480"/>
              <w:marRight w:val="0"/>
              <w:marTop w:val="0"/>
              <w:marBottom w:val="0"/>
              <w:divBdr>
                <w:top w:val="none" w:sz="0" w:space="0" w:color="auto"/>
                <w:left w:val="none" w:sz="0" w:space="0" w:color="auto"/>
                <w:bottom w:val="none" w:sz="0" w:space="0" w:color="auto"/>
                <w:right w:val="none" w:sz="0" w:space="0" w:color="auto"/>
              </w:divBdr>
            </w:div>
            <w:div w:id="462188217">
              <w:marLeft w:val="480"/>
              <w:marRight w:val="0"/>
              <w:marTop w:val="0"/>
              <w:marBottom w:val="0"/>
              <w:divBdr>
                <w:top w:val="none" w:sz="0" w:space="0" w:color="auto"/>
                <w:left w:val="none" w:sz="0" w:space="0" w:color="auto"/>
                <w:bottom w:val="none" w:sz="0" w:space="0" w:color="auto"/>
                <w:right w:val="none" w:sz="0" w:space="0" w:color="auto"/>
              </w:divBdr>
            </w:div>
            <w:div w:id="462310517">
              <w:marLeft w:val="480"/>
              <w:marRight w:val="0"/>
              <w:marTop w:val="0"/>
              <w:marBottom w:val="0"/>
              <w:divBdr>
                <w:top w:val="none" w:sz="0" w:space="0" w:color="auto"/>
                <w:left w:val="none" w:sz="0" w:space="0" w:color="auto"/>
                <w:bottom w:val="none" w:sz="0" w:space="0" w:color="auto"/>
                <w:right w:val="none" w:sz="0" w:space="0" w:color="auto"/>
              </w:divBdr>
            </w:div>
            <w:div w:id="462893126">
              <w:marLeft w:val="480"/>
              <w:marRight w:val="0"/>
              <w:marTop w:val="0"/>
              <w:marBottom w:val="0"/>
              <w:divBdr>
                <w:top w:val="none" w:sz="0" w:space="0" w:color="auto"/>
                <w:left w:val="none" w:sz="0" w:space="0" w:color="auto"/>
                <w:bottom w:val="none" w:sz="0" w:space="0" w:color="auto"/>
                <w:right w:val="none" w:sz="0" w:space="0" w:color="auto"/>
              </w:divBdr>
            </w:div>
            <w:div w:id="463693795">
              <w:marLeft w:val="480"/>
              <w:marRight w:val="0"/>
              <w:marTop w:val="0"/>
              <w:marBottom w:val="0"/>
              <w:divBdr>
                <w:top w:val="none" w:sz="0" w:space="0" w:color="auto"/>
                <w:left w:val="none" w:sz="0" w:space="0" w:color="auto"/>
                <w:bottom w:val="none" w:sz="0" w:space="0" w:color="auto"/>
                <w:right w:val="none" w:sz="0" w:space="0" w:color="auto"/>
              </w:divBdr>
            </w:div>
            <w:div w:id="463816852">
              <w:marLeft w:val="480"/>
              <w:marRight w:val="0"/>
              <w:marTop w:val="0"/>
              <w:marBottom w:val="0"/>
              <w:divBdr>
                <w:top w:val="none" w:sz="0" w:space="0" w:color="auto"/>
                <w:left w:val="none" w:sz="0" w:space="0" w:color="auto"/>
                <w:bottom w:val="none" w:sz="0" w:space="0" w:color="auto"/>
                <w:right w:val="none" w:sz="0" w:space="0" w:color="auto"/>
              </w:divBdr>
            </w:div>
            <w:div w:id="464009444">
              <w:marLeft w:val="480"/>
              <w:marRight w:val="0"/>
              <w:marTop w:val="0"/>
              <w:marBottom w:val="0"/>
              <w:divBdr>
                <w:top w:val="none" w:sz="0" w:space="0" w:color="auto"/>
                <w:left w:val="none" w:sz="0" w:space="0" w:color="auto"/>
                <w:bottom w:val="none" w:sz="0" w:space="0" w:color="auto"/>
                <w:right w:val="none" w:sz="0" w:space="0" w:color="auto"/>
              </w:divBdr>
            </w:div>
            <w:div w:id="464205488">
              <w:marLeft w:val="480"/>
              <w:marRight w:val="0"/>
              <w:marTop w:val="0"/>
              <w:marBottom w:val="0"/>
              <w:divBdr>
                <w:top w:val="none" w:sz="0" w:space="0" w:color="auto"/>
                <w:left w:val="none" w:sz="0" w:space="0" w:color="auto"/>
                <w:bottom w:val="none" w:sz="0" w:space="0" w:color="auto"/>
                <w:right w:val="none" w:sz="0" w:space="0" w:color="auto"/>
              </w:divBdr>
            </w:div>
            <w:div w:id="464853838">
              <w:marLeft w:val="480"/>
              <w:marRight w:val="0"/>
              <w:marTop w:val="0"/>
              <w:marBottom w:val="0"/>
              <w:divBdr>
                <w:top w:val="none" w:sz="0" w:space="0" w:color="auto"/>
                <w:left w:val="none" w:sz="0" w:space="0" w:color="auto"/>
                <w:bottom w:val="none" w:sz="0" w:space="0" w:color="auto"/>
                <w:right w:val="none" w:sz="0" w:space="0" w:color="auto"/>
              </w:divBdr>
            </w:div>
            <w:div w:id="465051191">
              <w:marLeft w:val="480"/>
              <w:marRight w:val="0"/>
              <w:marTop w:val="0"/>
              <w:marBottom w:val="0"/>
              <w:divBdr>
                <w:top w:val="none" w:sz="0" w:space="0" w:color="auto"/>
                <w:left w:val="none" w:sz="0" w:space="0" w:color="auto"/>
                <w:bottom w:val="none" w:sz="0" w:space="0" w:color="auto"/>
                <w:right w:val="none" w:sz="0" w:space="0" w:color="auto"/>
              </w:divBdr>
            </w:div>
            <w:div w:id="465660905">
              <w:marLeft w:val="480"/>
              <w:marRight w:val="0"/>
              <w:marTop w:val="0"/>
              <w:marBottom w:val="0"/>
              <w:divBdr>
                <w:top w:val="none" w:sz="0" w:space="0" w:color="auto"/>
                <w:left w:val="none" w:sz="0" w:space="0" w:color="auto"/>
                <w:bottom w:val="none" w:sz="0" w:space="0" w:color="auto"/>
                <w:right w:val="none" w:sz="0" w:space="0" w:color="auto"/>
              </w:divBdr>
            </w:div>
            <w:div w:id="465780421">
              <w:marLeft w:val="480"/>
              <w:marRight w:val="0"/>
              <w:marTop w:val="0"/>
              <w:marBottom w:val="0"/>
              <w:divBdr>
                <w:top w:val="none" w:sz="0" w:space="0" w:color="auto"/>
                <w:left w:val="none" w:sz="0" w:space="0" w:color="auto"/>
                <w:bottom w:val="none" w:sz="0" w:space="0" w:color="auto"/>
                <w:right w:val="none" w:sz="0" w:space="0" w:color="auto"/>
              </w:divBdr>
            </w:div>
            <w:div w:id="466556549">
              <w:marLeft w:val="480"/>
              <w:marRight w:val="0"/>
              <w:marTop w:val="0"/>
              <w:marBottom w:val="0"/>
              <w:divBdr>
                <w:top w:val="none" w:sz="0" w:space="0" w:color="auto"/>
                <w:left w:val="none" w:sz="0" w:space="0" w:color="auto"/>
                <w:bottom w:val="none" w:sz="0" w:space="0" w:color="auto"/>
                <w:right w:val="none" w:sz="0" w:space="0" w:color="auto"/>
              </w:divBdr>
            </w:div>
            <w:div w:id="466557811">
              <w:marLeft w:val="480"/>
              <w:marRight w:val="0"/>
              <w:marTop w:val="0"/>
              <w:marBottom w:val="0"/>
              <w:divBdr>
                <w:top w:val="none" w:sz="0" w:space="0" w:color="auto"/>
                <w:left w:val="none" w:sz="0" w:space="0" w:color="auto"/>
                <w:bottom w:val="none" w:sz="0" w:space="0" w:color="auto"/>
                <w:right w:val="none" w:sz="0" w:space="0" w:color="auto"/>
              </w:divBdr>
            </w:div>
            <w:div w:id="466822084">
              <w:marLeft w:val="480"/>
              <w:marRight w:val="0"/>
              <w:marTop w:val="0"/>
              <w:marBottom w:val="0"/>
              <w:divBdr>
                <w:top w:val="none" w:sz="0" w:space="0" w:color="auto"/>
                <w:left w:val="none" w:sz="0" w:space="0" w:color="auto"/>
                <w:bottom w:val="none" w:sz="0" w:space="0" w:color="auto"/>
                <w:right w:val="none" w:sz="0" w:space="0" w:color="auto"/>
              </w:divBdr>
            </w:div>
            <w:div w:id="467404307">
              <w:marLeft w:val="480"/>
              <w:marRight w:val="0"/>
              <w:marTop w:val="0"/>
              <w:marBottom w:val="0"/>
              <w:divBdr>
                <w:top w:val="none" w:sz="0" w:space="0" w:color="auto"/>
                <w:left w:val="none" w:sz="0" w:space="0" w:color="auto"/>
                <w:bottom w:val="none" w:sz="0" w:space="0" w:color="auto"/>
                <w:right w:val="none" w:sz="0" w:space="0" w:color="auto"/>
              </w:divBdr>
            </w:div>
            <w:div w:id="467630554">
              <w:marLeft w:val="480"/>
              <w:marRight w:val="0"/>
              <w:marTop w:val="0"/>
              <w:marBottom w:val="0"/>
              <w:divBdr>
                <w:top w:val="none" w:sz="0" w:space="0" w:color="auto"/>
                <w:left w:val="none" w:sz="0" w:space="0" w:color="auto"/>
                <w:bottom w:val="none" w:sz="0" w:space="0" w:color="auto"/>
                <w:right w:val="none" w:sz="0" w:space="0" w:color="auto"/>
              </w:divBdr>
            </w:div>
            <w:div w:id="467746586">
              <w:marLeft w:val="480"/>
              <w:marRight w:val="0"/>
              <w:marTop w:val="0"/>
              <w:marBottom w:val="0"/>
              <w:divBdr>
                <w:top w:val="none" w:sz="0" w:space="0" w:color="auto"/>
                <w:left w:val="none" w:sz="0" w:space="0" w:color="auto"/>
                <w:bottom w:val="none" w:sz="0" w:space="0" w:color="auto"/>
                <w:right w:val="none" w:sz="0" w:space="0" w:color="auto"/>
              </w:divBdr>
            </w:div>
            <w:div w:id="468325530">
              <w:marLeft w:val="480"/>
              <w:marRight w:val="0"/>
              <w:marTop w:val="0"/>
              <w:marBottom w:val="0"/>
              <w:divBdr>
                <w:top w:val="none" w:sz="0" w:space="0" w:color="auto"/>
                <w:left w:val="none" w:sz="0" w:space="0" w:color="auto"/>
                <w:bottom w:val="none" w:sz="0" w:space="0" w:color="auto"/>
                <w:right w:val="none" w:sz="0" w:space="0" w:color="auto"/>
              </w:divBdr>
            </w:div>
            <w:div w:id="468592698">
              <w:marLeft w:val="480"/>
              <w:marRight w:val="0"/>
              <w:marTop w:val="0"/>
              <w:marBottom w:val="0"/>
              <w:divBdr>
                <w:top w:val="none" w:sz="0" w:space="0" w:color="auto"/>
                <w:left w:val="none" w:sz="0" w:space="0" w:color="auto"/>
                <w:bottom w:val="none" w:sz="0" w:space="0" w:color="auto"/>
                <w:right w:val="none" w:sz="0" w:space="0" w:color="auto"/>
              </w:divBdr>
            </w:div>
            <w:div w:id="469589179">
              <w:marLeft w:val="480"/>
              <w:marRight w:val="0"/>
              <w:marTop w:val="0"/>
              <w:marBottom w:val="0"/>
              <w:divBdr>
                <w:top w:val="none" w:sz="0" w:space="0" w:color="auto"/>
                <w:left w:val="none" w:sz="0" w:space="0" w:color="auto"/>
                <w:bottom w:val="none" w:sz="0" w:space="0" w:color="auto"/>
                <w:right w:val="none" w:sz="0" w:space="0" w:color="auto"/>
              </w:divBdr>
            </w:div>
            <w:div w:id="469830838">
              <w:marLeft w:val="480"/>
              <w:marRight w:val="0"/>
              <w:marTop w:val="0"/>
              <w:marBottom w:val="0"/>
              <w:divBdr>
                <w:top w:val="none" w:sz="0" w:space="0" w:color="auto"/>
                <w:left w:val="none" w:sz="0" w:space="0" w:color="auto"/>
                <w:bottom w:val="none" w:sz="0" w:space="0" w:color="auto"/>
                <w:right w:val="none" w:sz="0" w:space="0" w:color="auto"/>
              </w:divBdr>
            </w:div>
            <w:div w:id="469859368">
              <w:marLeft w:val="480"/>
              <w:marRight w:val="0"/>
              <w:marTop w:val="0"/>
              <w:marBottom w:val="0"/>
              <w:divBdr>
                <w:top w:val="none" w:sz="0" w:space="0" w:color="auto"/>
                <w:left w:val="none" w:sz="0" w:space="0" w:color="auto"/>
                <w:bottom w:val="none" w:sz="0" w:space="0" w:color="auto"/>
                <w:right w:val="none" w:sz="0" w:space="0" w:color="auto"/>
              </w:divBdr>
            </w:div>
            <w:div w:id="472141307">
              <w:marLeft w:val="480"/>
              <w:marRight w:val="0"/>
              <w:marTop w:val="0"/>
              <w:marBottom w:val="0"/>
              <w:divBdr>
                <w:top w:val="none" w:sz="0" w:space="0" w:color="auto"/>
                <w:left w:val="none" w:sz="0" w:space="0" w:color="auto"/>
                <w:bottom w:val="none" w:sz="0" w:space="0" w:color="auto"/>
                <w:right w:val="none" w:sz="0" w:space="0" w:color="auto"/>
              </w:divBdr>
            </w:div>
            <w:div w:id="472255871">
              <w:marLeft w:val="480"/>
              <w:marRight w:val="0"/>
              <w:marTop w:val="0"/>
              <w:marBottom w:val="0"/>
              <w:divBdr>
                <w:top w:val="none" w:sz="0" w:space="0" w:color="auto"/>
                <w:left w:val="none" w:sz="0" w:space="0" w:color="auto"/>
                <w:bottom w:val="none" w:sz="0" w:space="0" w:color="auto"/>
                <w:right w:val="none" w:sz="0" w:space="0" w:color="auto"/>
              </w:divBdr>
            </w:div>
            <w:div w:id="472333739">
              <w:marLeft w:val="480"/>
              <w:marRight w:val="0"/>
              <w:marTop w:val="0"/>
              <w:marBottom w:val="0"/>
              <w:divBdr>
                <w:top w:val="none" w:sz="0" w:space="0" w:color="auto"/>
                <w:left w:val="none" w:sz="0" w:space="0" w:color="auto"/>
                <w:bottom w:val="none" w:sz="0" w:space="0" w:color="auto"/>
                <w:right w:val="none" w:sz="0" w:space="0" w:color="auto"/>
              </w:divBdr>
            </w:div>
            <w:div w:id="473183655">
              <w:marLeft w:val="480"/>
              <w:marRight w:val="0"/>
              <w:marTop w:val="0"/>
              <w:marBottom w:val="0"/>
              <w:divBdr>
                <w:top w:val="none" w:sz="0" w:space="0" w:color="auto"/>
                <w:left w:val="none" w:sz="0" w:space="0" w:color="auto"/>
                <w:bottom w:val="none" w:sz="0" w:space="0" w:color="auto"/>
                <w:right w:val="none" w:sz="0" w:space="0" w:color="auto"/>
              </w:divBdr>
            </w:div>
            <w:div w:id="473260643">
              <w:marLeft w:val="480"/>
              <w:marRight w:val="0"/>
              <w:marTop w:val="0"/>
              <w:marBottom w:val="0"/>
              <w:divBdr>
                <w:top w:val="none" w:sz="0" w:space="0" w:color="auto"/>
                <w:left w:val="none" w:sz="0" w:space="0" w:color="auto"/>
                <w:bottom w:val="none" w:sz="0" w:space="0" w:color="auto"/>
                <w:right w:val="none" w:sz="0" w:space="0" w:color="auto"/>
              </w:divBdr>
            </w:div>
            <w:div w:id="473327912">
              <w:marLeft w:val="480"/>
              <w:marRight w:val="0"/>
              <w:marTop w:val="0"/>
              <w:marBottom w:val="0"/>
              <w:divBdr>
                <w:top w:val="none" w:sz="0" w:space="0" w:color="auto"/>
                <w:left w:val="none" w:sz="0" w:space="0" w:color="auto"/>
                <w:bottom w:val="none" w:sz="0" w:space="0" w:color="auto"/>
                <w:right w:val="none" w:sz="0" w:space="0" w:color="auto"/>
              </w:divBdr>
            </w:div>
            <w:div w:id="473529651">
              <w:marLeft w:val="480"/>
              <w:marRight w:val="0"/>
              <w:marTop w:val="0"/>
              <w:marBottom w:val="0"/>
              <w:divBdr>
                <w:top w:val="none" w:sz="0" w:space="0" w:color="auto"/>
                <w:left w:val="none" w:sz="0" w:space="0" w:color="auto"/>
                <w:bottom w:val="none" w:sz="0" w:space="0" w:color="auto"/>
                <w:right w:val="none" w:sz="0" w:space="0" w:color="auto"/>
              </w:divBdr>
            </w:div>
            <w:div w:id="473723026">
              <w:marLeft w:val="480"/>
              <w:marRight w:val="0"/>
              <w:marTop w:val="0"/>
              <w:marBottom w:val="0"/>
              <w:divBdr>
                <w:top w:val="none" w:sz="0" w:space="0" w:color="auto"/>
                <w:left w:val="none" w:sz="0" w:space="0" w:color="auto"/>
                <w:bottom w:val="none" w:sz="0" w:space="0" w:color="auto"/>
                <w:right w:val="none" w:sz="0" w:space="0" w:color="auto"/>
              </w:divBdr>
            </w:div>
            <w:div w:id="474103720">
              <w:marLeft w:val="480"/>
              <w:marRight w:val="0"/>
              <w:marTop w:val="0"/>
              <w:marBottom w:val="0"/>
              <w:divBdr>
                <w:top w:val="none" w:sz="0" w:space="0" w:color="auto"/>
                <w:left w:val="none" w:sz="0" w:space="0" w:color="auto"/>
                <w:bottom w:val="none" w:sz="0" w:space="0" w:color="auto"/>
                <w:right w:val="none" w:sz="0" w:space="0" w:color="auto"/>
              </w:divBdr>
            </w:div>
            <w:div w:id="474415228">
              <w:marLeft w:val="480"/>
              <w:marRight w:val="0"/>
              <w:marTop w:val="0"/>
              <w:marBottom w:val="0"/>
              <w:divBdr>
                <w:top w:val="none" w:sz="0" w:space="0" w:color="auto"/>
                <w:left w:val="none" w:sz="0" w:space="0" w:color="auto"/>
                <w:bottom w:val="none" w:sz="0" w:space="0" w:color="auto"/>
                <w:right w:val="none" w:sz="0" w:space="0" w:color="auto"/>
              </w:divBdr>
            </w:div>
            <w:div w:id="474417457">
              <w:marLeft w:val="480"/>
              <w:marRight w:val="0"/>
              <w:marTop w:val="0"/>
              <w:marBottom w:val="0"/>
              <w:divBdr>
                <w:top w:val="none" w:sz="0" w:space="0" w:color="auto"/>
                <w:left w:val="none" w:sz="0" w:space="0" w:color="auto"/>
                <w:bottom w:val="none" w:sz="0" w:space="0" w:color="auto"/>
                <w:right w:val="none" w:sz="0" w:space="0" w:color="auto"/>
              </w:divBdr>
            </w:div>
            <w:div w:id="476000743">
              <w:marLeft w:val="480"/>
              <w:marRight w:val="0"/>
              <w:marTop w:val="0"/>
              <w:marBottom w:val="0"/>
              <w:divBdr>
                <w:top w:val="none" w:sz="0" w:space="0" w:color="auto"/>
                <w:left w:val="none" w:sz="0" w:space="0" w:color="auto"/>
                <w:bottom w:val="none" w:sz="0" w:space="0" w:color="auto"/>
                <w:right w:val="none" w:sz="0" w:space="0" w:color="auto"/>
              </w:divBdr>
            </w:div>
            <w:div w:id="476385935">
              <w:marLeft w:val="480"/>
              <w:marRight w:val="0"/>
              <w:marTop w:val="0"/>
              <w:marBottom w:val="0"/>
              <w:divBdr>
                <w:top w:val="none" w:sz="0" w:space="0" w:color="auto"/>
                <w:left w:val="none" w:sz="0" w:space="0" w:color="auto"/>
                <w:bottom w:val="none" w:sz="0" w:space="0" w:color="auto"/>
                <w:right w:val="none" w:sz="0" w:space="0" w:color="auto"/>
              </w:divBdr>
            </w:div>
            <w:div w:id="476387112">
              <w:marLeft w:val="480"/>
              <w:marRight w:val="0"/>
              <w:marTop w:val="0"/>
              <w:marBottom w:val="0"/>
              <w:divBdr>
                <w:top w:val="none" w:sz="0" w:space="0" w:color="auto"/>
                <w:left w:val="none" w:sz="0" w:space="0" w:color="auto"/>
                <w:bottom w:val="none" w:sz="0" w:space="0" w:color="auto"/>
                <w:right w:val="none" w:sz="0" w:space="0" w:color="auto"/>
              </w:divBdr>
            </w:div>
            <w:div w:id="476413563">
              <w:marLeft w:val="480"/>
              <w:marRight w:val="0"/>
              <w:marTop w:val="0"/>
              <w:marBottom w:val="0"/>
              <w:divBdr>
                <w:top w:val="none" w:sz="0" w:space="0" w:color="auto"/>
                <w:left w:val="none" w:sz="0" w:space="0" w:color="auto"/>
                <w:bottom w:val="none" w:sz="0" w:space="0" w:color="auto"/>
                <w:right w:val="none" w:sz="0" w:space="0" w:color="auto"/>
              </w:divBdr>
            </w:div>
            <w:div w:id="476923701">
              <w:marLeft w:val="480"/>
              <w:marRight w:val="0"/>
              <w:marTop w:val="0"/>
              <w:marBottom w:val="0"/>
              <w:divBdr>
                <w:top w:val="none" w:sz="0" w:space="0" w:color="auto"/>
                <w:left w:val="none" w:sz="0" w:space="0" w:color="auto"/>
                <w:bottom w:val="none" w:sz="0" w:space="0" w:color="auto"/>
                <w:right w:val="none" w:sz="0" w:space="0" w:color="auto"/>
              </w:divBdr>
            </w:div>
            <w:div w:id="477188742">
              <w:marLeft w:val="480"/>
              <w:marRight w:val="0"/>
              <w:marTop w:val="0"/>
              <w:marBottom w:val="0"/>
              <w:divBdr>
                <w:top w:val="none" w:sz="0" w:space="0" w:color="auto"/>
                <w:left w:val="none" w:sz="0" w:space="0" w:color="auto"/>
                <w:bottom w:val="none" w:sz="0" w:space="0" w:color="auto"/>
                <w:right w:val="none" w:sz="0" w:space="0" w:color="auto"/>
              </w:divBdr>
            </w:div>
            <w:div w:id="477191527">
              <w:marLeft w:val="480"/>
              <w:marRight w:val="0"/>
              <w:marTop w:val="0"/>
              <w:marBottom w:val="0"/>
              <w:divBdr>
                <w:top w:val="none" w:sz="0" w:space="0" w:color="auto"/>
                <w:left w:val="none" w:sz="0" w:space="0" w:color="auto"/>
                <w:bottom w:val="none" w:sz="0" w:space="0" w:color="auto"/>
                <w:right w:val="none" w:sz="0" w:space="0" w:color="auto"/>
              </w:divBdr>
            </w:div>
            <w:div w:id="478498489">
              <w:marLeft w:val="480"/>
              <w:marRight w:val="0"/>
              <w:marTop w:val="0"/>
              <w:marBottom w:val="0"/>
              <w:divBdr>
                <w:top w:val="none" w:sz="0" w:space="0" w:color="auto"/>
                <w:left w:val="none" w:sz="0" w:space="0" w:color="auto"/>
                <w:bottom w:val="none" w:sz="0" w:space="0" w:color="auto"/>
                <w:right w:val="none" w:sz="0" w:space="0" w:color="auto"/>
              </w:divBdr>
            </w:div>
            <w:div w:id="478616626">
              <w:marLeft w:val="480"/>
              <w:marRight w:val="0"/>
              <w:marTop w:val="0"/>
              <w:marBottom w:val="0"/>
              <w:divBdr>
                <w:top w:val="none" w:sz="0" w:space="0" w:color="auto"/>
                <w:left w:val="none" w:sz="0" w:space="0" w:color="auto"/>
                <w:bottom w:val="none" w:sz="0" w:space="0" w:color="auto"/>
                <w:right w:val="none" w:sz="0" w:space="0" w:color="auto"/>
              </w:divBdr>
            </w:div>
            <w:div w:id="479151007">
              <w:marLeft w:val="480"/>
              <w:marRight w:val="0"/>
              <w:marTop w:val="0"/>
              <w:marBottom w:val="0"/>
              <w:divBdr>
                <w:top w:val="none" w:sz="0" w:space="0" w:color="auto"/>
                <w:left w:val="none" w:sz="0" w:space="0" w:color="auto"/>
                <w:bottom w:val="none" w:sz="0" w:space="0" w:color="auto"/>
                <w:right w:val="none" w:sz="0" w:space="0" w:color="auto"/>
              </w:divBdr>
            </w:div>
            <w:div w:id="479426733">
              <w:marLeft w:val="480"/>
              <w:marRight w:val="0"/>
              <w:marTop w:val="0"/>
              <w:marBottom w:val="0"/>
              <w:divBdr>
                <w:top w:val="none" w:sz="0" w:space="0" w:color="auto"/>
                <w:left w:val="none" w:sz="0" w:space="0" w:color="auto"/>
                <w:bottom w:val="none" w:sz="0" w:space="0" w:color="auto"/>
                <w:right w:val="none" w:sz="0" w:space="0" w:color="auto"/>
              </w:divBdr>
            </w:div>
            <w:div w:id="480463564">
              <w:marLeft w:val="480"/>
              <w:marRight w:val="0"/>
              <w:marTop w:val="0"/>
              <w:marBottom w:val="0"/>
              <w:divBdr>
                <w:top w:val="none" w:sz="0" w:space="0" w:color="auto"/>
                <w:left w:val="none" w:sz="0" w:space="0" w:color="auto"/>
                <w:bottom w:val="none" w:sz="0" w:space="0" w:color="auto"/>
                <w:right w:val="none" w:sz="0" w:space="0" w:color="auto"/>
              </w:divBdr>
            </w:div>
            <w:div w:id="480734034">
              <w:marLeft w:val="480"/>
              <w:marRight w:val="0"/>
              <w:marTop w:val="0"/>
              <w:marBottom w:val="0"/>
              <w:divBdr>
                <w:top w:val="none" w:sz="0" w:space="0" w:color="auto"/>
                <w:left w:val="none" w:sz="0" w:space="0" w:color="auto"/>
                <w:bottom w:val="none" w:sz="0" w:space="0" w:color="auto"/>
                <w:right w:val="none" w:sz="0" w:space="0" w:color="auto"/>
              </w:divBdr>
            </w:div>
            <w:div w:id="481697514">
              <w:marLeft w:val="480"/>
              <w:marRight w:val="0"/>
              <w:marTop w:val="0"/>
              <w:marBottom w:val="0"/>
              <w:divBdr>
                <w:top w:val="none" w:sz="0" w:space="0" w:color="auto"/>
                <w:left w:val="none" w:sz="0" w:space="0" w:color="auto"/>
                <w:bottom w:val="none" w:sz="0" w:space="0" w:color="auto"/>
                <w:right w:val="none" w:sz="0" w:space="0" w:color="auto"/>
              </w:divBdr>
            </w:div>
            <w:div w:id="482089477">
              <w:marLeft w:val="480"/>
              <w:marRight w:val="0"/>
              <w:marTop w:val="0"/>
              <w:marBottom w:val="0"/>
              <w:divBdr>
                <w:top w:val="none" w:sz="0" w:space="0" w:color="auto"/>
                <w:left w:val="none" w:sz="0" w:space="0" w:color="auto"/>
                <w:bottom w:val="none" w:sz="0" w:space="0" w:color="auto"/>
                <w:right w:val="none" w:sz="0" w:space="0" w:color="auto"/>
              </w:divBdr>
            </w:div>
            <w:div w:id="482697236">
              <w:marLeft w:val="480"/>
              <w:marRight w:val="0"/>
              <w:marTop w:val="0"/>
              <w:marBottom w:val="0"/>
              <w:divBdr>
                <w:top w:val="none" w:sz="0" w:space="0" w:color="auto"/>
                <w:left w:val="none" w:sz="0" w:space="0" w:color="auto"/>
                <w:bottom w:val="none" w:sz="0" w:space="0" w:color="auto"/>
                <w:right w:val="none" w:sz="0" w:space="0" w:color="auto"/>
              </w:divBdr>
            </w:div>
            <w:div w:id="482702183">
              <w:marLeft w:val="480"/>
              <w:marRight w:val="0"/>
              <w:marTop w:val="0"/>
              <w:marBottom w:val="0"/>
              <w:divBdr>
                <w:top w:val="none" w:sz="0" w:space="0" w:color="auto"/>
                <w:left w:val="none" w:sz="0" w:space="0" w:color="auto"/>
                <w:bottom w:val="none" w:sz="0" w:space="0" w:color="auto"/>
                <w:right w:val="none" w:sz="0" w:space="0" w:color="auto"/>
              </w:divBdr>
            </w:div>
            <w:div w:id="483007830">
              <w:marLeft w:val="480"/>
              <w:marRight w:val="0"/>
              <w:marTop w:val="0"/>
              <w:marBottom w:val="0"/>
              <w:divBdr>
                <w:top w:val="none" w:sz="0" w:space="0" w:color="auto"/>
                <w:left w:val="none" w:sz="0" w:space="0" w:color="auto"/>
                <w:bottom w:val="none" w:sz="0" w:space="0" w:color="auto"/>
                <w:right w:val="none" w:sz="0" w:space="0" w:color="auto"/>
              </w:divBdr>
            </w:div>
            <w:div w:id="483008561">
              <w:marLeft w:val="480"/>
              <w:marRight w:val="0"/>
              <w:marTop w:val="0"/>
              <w:marBottom w:val="0"/>
              <w:divBdr>
                <w:top w:val="none" w:sz="0" w:space="0" w:color="auto"/>
                <w:left w:val="none" w:sz="0" w:space="0" w:color="auto"/>
                <w:bottom w:val="none" w:sz="0" w:space="0" w:color="auto"/>
                <w:right w:val="none" w:sz="0" w:space="0" w:color="auto"/>
              </w:divBdr>
            </w:div>
            <w:div w:id="483931709">
              <w:marLeft w:val="480"/>
              <w:marRight w:val="0"/>
              <w:marTop w:val="0"/>
              <w:marBottom w:val="0"/>
              <w:divBdr>
                <w:top w:val="none" w:sz="0" w:space="0" w:color="auto"/>
                <w:left w:val="none" w:sz="0" w:space="0" w:color="auto"/>
                <w:bottom w:val="none" w:sz="0" w:space="0" w:color="auto"/>
                <w:right w:val="none" w:sz="0" w:space="0" w:color="auto"/>
              </w:divBdr>
            </w:div>
            <w:div w:id="484007976">
              <w:marLeft w:val="480"/>
              <w:marRight w:val="0"/>
              <w:marTop w:val="0"/>
              <w:marBottom w:val="0"/>
              <w:divBdr>
                <w:top w:val="none" w:sz="0" w:space="0" w:color="auto"/>
                <w:left w:val="none" w:sz="0" w:space="0" w:color="auto"/>
                <w:bottom w:val="none" w:sz="0" w:space="0" w:color="auto"/>
                <w:right w:val="none" w:sz="0" w:space="0" w:color="auto"/>
              </w:divBdr>
            </w:div>
            <w:div w:id="484050202">
              <w:marLeft w:val="480"/>
              <w:marRight w:val="0"/>
              <w:marTop w:val="0"/>
              <w:marBottom w:val="0"/>
              <w:divBdr>
                <w:top w:val="none" w:sz="0" w:space="0" w:color="auto"/>
                <w:left w:val="none" w:sz="0" w:space="0" w:color="auto"/>
                <w:bottom w:val="none" w:sz="0" w:space="0" w:color="auto"/>
                <w:right w:val="none" w:sz="0" w:space="0" w:color="auto"/>
              </w:divBdr>
            </w:div>
            <w:div w:id="484861293">
              <w:marLeft w:val="480"/>
              <w:marRight w:val="0"/>
              <w:marTop w:val="0"/>
              <w:marBottom w:val="0"/>
              <w:divBdr>
                <w:top w:val="none" w:sz="0" w:space="0" w:color="auto"/>
                <w:left w:val="none" w:sz="0" w:space="0" w:color="auto"/>
                <w:bottom w:val="none" w:sz="0" w:space="0" w:color="auto"/>
                <w:right w:val="none" w:sz="0" w:space="0" w:color="auto"/>
              </w:divBdr>
            </w:div>
            <w:div w:id="485241240">
              <w:marLeft w:val="480"/>
              <w:marRight w:val="0"/>
              <w:marTop w:val="0"/>
              <w:marBottom w:val="0"/>
              <w:divBdr>
                <w:top w:val="none" w:sz="0" w:space="0" w:color="auto"/>
                <w:left w:val="none" w:sz="0" w:space="0" w:color="auto"/>
                <w:bottom w:val="none" w:sz="0" w:space="0" w:color="auto"/>
                <w:right w:val="none" w:sz="0" w:space="0" w:color="auto"/>
              </w:divBdr>
            </w:div>
            <w:div w:id="485361362">
              <w:marLeft w:val="480"/>
              <w:marRight w:val="0"/>
              <w:marTop w:val="0"/>
              <w:marBottom w:val="0"/>
              <w:divBdr>
                <w:top w:val="none" w:sz="0" w:space="0" w:color="auto"/>
                <w:left w:val="none" w:sz="0" w:space="0" w:color="auto"/>
                <w:bottom w:val="none" w:sz="0" w:space="0" w:color="auto"/>
                <w:right w:val="none" w:sz="0" w:space="0" w:color="auto"/>
              </w:divBdr>
            </w:div>
            <w:div w:id="486097160">
              <w:marLeft w:val="480"/>
              <w:marRight w:val="0"/>
              <w:marTop w:val="0"/>
              <w:marBottom w:val="0"/>
              <w:divBdr>
                <w:top w:val="none" w:sz="0" w:space="0" w:color="auto"/>
                <w:left w:val="none" w:sz="0" w:space="0" w:color="auto"/>
                <w:bottom w:val="none" w:sz="0" w:space="0" w:color="auto"/>
                <w:right w:val="none" w:sz="0" w:space="0" w:color="auto"/>
              </w:divBdr>
            </w:div>
            <w:div w:id="486289243">
              <w:marLeft w:val="480"/>
              <w:marRight w:val="0"/>
              <w:marTop w:val="0"/>
              <w:marBottom w:val="0"/>
              <w:divBdr>
                <w:top w:val="none" w:sz="0" w:space="0" w:color="auto"/>
                <w:left w:val="none" w:sz="0" w:space="0" w:color="auto"/>
                <w:bottom w:val="none" w:sz="0" w:space="0" w:color="auto"/>
                <w:right w:val="none" w:sz="0" w:space="0" w:color="auto"/>
              </w:divBdr>
            </w:div>
            <w:div w:id="487064899">
              <w:marLeft w:val="480"/>
              <w:marRight w:val="0"/>
              <w:marTop w:val="0"/>
              <w:marBottom w:val="0"/>
              <w:divBdr>
                <w:top w:val="none" w:sz="0" w:space="0" w:color="auto"/>
                <w:left w:val="none" w:sz="0" w:space="0" w:color="auto"/>
                <w:bottom w:val="none" w:sz="0" w:space="0" w:color="auto"/>
                <w:right w:val="none" w:sz="0" w:space="0" w:color="auto"/>
              </w:divBdr>
            </w:div>
            <w:div w:id="487094371">
              <w:marLeft w:val="480"/>
              <w:marRight w:val="0"/>
              <w:marTop w:val="0"/>
              <w:marBottom w:val="0"/>
              <w:divBdr>
                <w:top w:val="none" w:sz="0" w:space="0" w:color="auto"/>
                <w:left w:val="none" w:sz="0" w:space="0" w:color="auto"/>
                <w:bottom w:val="none" w:sz="0" w:space="0" w:color="auto"/>
                <w:right w:val="none" w:sz="0" w:space="0" w:color="auto"/>
              </w:divBdr>
            </w:div>
            <w:div w:id="487357257">
              <w:marLeft w:val="480"/>
              <w:marRight w:val="0"/>
              <w:marTop w:val="0"/>
              <w:marBottom w:val="0"/>
              <w:divBdr>
                <w:top w:val="none" w:sz="0" w:space="0" w:color="auto"/>
                <w:left w:val="none" w:sz="0" w:space="0" w:color="auto"/>
                <w:bottom w:val="none" w:sz="0" w:space="0" w:color="auto"/>
                <w:right w:val="none" w:sz="0" w:space="0" w:color="auto"/>
              </w:divBdr>
            </w:div>
            <w:div w:id="488057915">
              <w:marLeft w:val="480"/>
              <w:marRight w:val="0"/>
              <w:marTop w:val="0"/>
              <w:marBottom w:val="0"/>
              <w:divBdr>
                <w:top w:val="none" w:sz="0" w:space="0" w:color="auto"/>
                <w:left w:val="none" w:sz="0" w:space="0" w:color="auto"/>
                <w:bottom w:val="none" w:sz="0" w:space="0" w:color="auto"/>
                <w:right w:val="none" w:sz="0" w:space="0" w:color="auto"/>
              </w:divBdr>
            </w:div>
            <w:div w:id="488182300">
              <w:marLeft w:val="480"/>
              <w:marRight w:val="0"/>
              <w:marTop w:val="0"/>
              <w:marBottom w:val="0"/>
              <w:divBdr>
                <w:top w:val="none" w:sz="0" w:space="0" w:color="auto"/>
                <w:left w:val="none" w:sz="0" w:space="0" w:color="auto"/>
                <w:bottom w:val="none" w:sz="0" w:space="0" w:color="auto"/>
                <w:right w:val="none" w:sz="0" w:space="0" w:color="auto"/>
              </w:divBdr>
            </w:div>
            <w:div w:id="489297745">
              <w:marLeft w:val="480"/>
              <w:marRight w:val="0"/>
              <w:marTop w:val="0"/>
              <w:marBottom w:val="0"/>
              <w:divBdr>
                <w:top w:val="none" w:sz="0" w:space="0" w:color="auto"/>
                <w:left w:val="none" w:sz="0" w:space="0" w:color="auto"/>
                <w:bottom w:val="none" w:sz="0" w:space="0" w:color="auto"/>
                <w:right w:val="none" w:sz="0" w:space="0" w:color="auto"/>
              </w:divBdr>
            </w:div>
            <w:div w:id="489904567">
              <w:marLeft w:val="480"/>
              <w:marRight w:val="0"/>
              <w:marTop w:val="0"/>
              <w:marBottom w:val="0"/>
              <w:divBdr>
                <w:top w:val="none" w:sz="0" w:space="0" w:color="auto"/>
                <w:left w:val="none" w:sz="0" w:space="0" w:color="auto"/>
                <w:bottom w:val="none" w:sz="0" w:space="0" w:color="auto"/>
                <w:right w:val="none" w:sz="0" w:space="0" w:color="auto"/>
              </w:divBdr>
            </w:div>
            <w:div w:id="490945965">
              <w:marLeft w:val="480"/>
              <w:marRight w:val="0"/>
              <w:marTop w:val="0"/>
              <w:marBottom w:val="0"/>
              <w:divBdr>
                <w:top w:val="none" w:sz="0" w:space="0" w:color="auto"/>
                <w:left w:val="none" w:sz="0" w:space="0" w:color="auto"/>
                <w:bottom w:val="none" w:sz="0" w:space="0" w:color="auto"/>
                <w:right w:val="none" w:sz="0" w:space="0" w:color="auto"/>
              </w:divBdr>
            </w:div>
            <w:div w:id="491020917">
              <w:marLeft w:val="480"/>
              <w:marRight w:val="0"/>
              <w:marTop w:val="0"/>
              <w:marBottom w:val="0"/>
              <w:divBdr>
                <w:top w:val="none" w:sz="0" w:space="0" w:color="auto"/>
                <w:left w:val="none" w:sz="0" w:space="0" w:color="auto"/>
                <w:bottom w:val="none" w:sz="0" w:space="0" w:color="auto"/>
                <w:right w:val="none" w:sz="0" w:space="0" w:color="auto"/>
              </w:divBdr>
            </w:div>
            <w:div w:id="491023334">
              <w:marLeft w:val="480"/>
              <w:marRight w:val="0"/>
              <w:marTop w:val="0"/>
              <w:marBottom w:val="0"/>
              <w:divBdr>
                <w:top w:val="none" w:sz="0" w:space="0" w:color="auto"/>
                <w:left w:val="none" w:sz="0" w:space="0" w:color="auto"/>
                <w:bottom w:val="none" w:sz="0" w:space="0" w:color="auto"/>
                <w:right w:val="none" w:sz="0" w:space="0" w:color="auto"/>
              </w:divBdr>
            </w:div>
            <w:div w:id="491140440">
              <w:marLeft w:val="480"/>
              <w:marRight w:val="0"/>
              <w:marTop w:val="0"/>
              <w:marBottom w:val="0"/>
              <w:divBdr>
                <w:top w:val="none" w:sz="0" w:space="0" w:color="auto"/>
                <w:left w:val="none" w:sz="0" w:space="0" w:color="auto"/>
                <w:bottom w:val="none" w:sz="0" w:space="0" w:color="auto"/>
                <w:right w:val="none" w:sz="0" w:space="0" w:color="auto"/>
              </w:divBdr>
            </w:div>
            <w:div w:id="491144887">
              <w:marLeft w:val="480"/>
              <w:marRight w:val="0"/>
              <w:marTop w:val="0"/>
              <w:marBottom w:val="0"/>
              <w:divBdr>
                <w:top w:val="none" w:sz="0" w:space="0" w:color="auto"/>
                <w:left w:val="none" w:sz="0" w:space="0" w:color="auto"/>
                <w:bottom w:val="none" w:sz="0" w:space="0" w:color="auto"/>
                <w:right w:val="none" w:sz="0" w:space="0" w:color="auto"/>
              </w:divBdr>
            </w:div>
            <w:div w:id="491335065">
              <w:marLeft w:val="480"/>
              <w:marRight w:val="0"/>
              <w:marTop w:val="0"/>
              <w:marBottom w:val="0"/>
              <w:divBdr>
                <w:top w:val="none" w:sz="0" w:space="0" w:color="auto"/>
                <w:left w:val="none" w:sz="0" w:space="0" w:color="auto"/>
                <w:bottom w:val="none" w:sz="0" w:space="0" w:color="auto"/>
                <w:right w:val="none" w:sz="0" w:space="0" w:color="auto"/>
              </w:divBdr>
            </w:div>
            <w:div w:id="492526469">
              <w:marLeft w:val="480"/>
              <w:marRight w:val="0"/>
              <w:marTop w:val="0"/>
              <w:marBottom w:val="0"/>
              <w:divBdr>
                <w:top w:val="none" w:sz="0" w:space="0" w:color="auto"/>
                <w:left w:val="none" w:sz="0" w:space="0" w:color="auto"/>
                <w:bottom w:val="none" w:sz="0" w:space="0" w:color="auto"/>
                <w:right w:val="none" w:sz="0" w:space="0" w:color="auto"/>
              </w:divBdr>
            </w:div>
            <w:div w:id="493106464">
              <w:marLeft w:val="480"/>
              <w:marRight w:val="0"/>
              <w:marTop w:val="0"/>
              <w:marBottom w:val="0"/>
              <w:divBdr>
                <w:top w:val="none" w:sz="0" w:space="0" w:color="auto"/>
                <w:left w:val="none" w:sz="0" w:space="0" w:color="auto"/>
                <w:bottom w:val="none" w:sz="0" w:space="0" w:color="auto"/>
                <w:right w:val="none" w:sz="0" w:space="0" w:color="auto"/>
              </w:divBdr>
            </w:div>
            <w:div w:id="493690955">
              <w:marLeft w:val="480"/>
              <w:marRight w:val="0"/>
              <w:marTop w:val="0"/>
              <w:marBottom w:val="0"/>
              <w:divBdr>
                <w:top w:val="none" w:sz="0" w:space="0" w:color="auto"/>
                <w:left w:val="none" w:sz="0" w:space="0" w:color="auto"/>
                <w:bottom w:val="none" w:sz="0" w:space="0" w:color="auto"/>
                <w:right w:val="none" w:sz="0" w:space="0" w:color="auto"/>
              </w:divBdr>
            </w:div>
            <w:div w:id="494077664">
              <w:marLeft w:val="480"/>
              <w:marRight w:val="0"/>
              <w:marTop w:val="0"/>
              <w:marBottom w:val="0"/>
              <w:divBdr>
                <w:top w:val="none" w:sz="0" w:space="0" w:color="auto"/>
                <w:left w:val="none" w:sz="0" w:space="0" w:color="auto"/>
                <w:bottom w:val="none" w:sz="0" w:space="0" w:color="auto"/>
                <w:right w:val="none" w:sz="0" w:space="0" w:color="auto"/>
              </w:divBdr>
            </w:div>
            <w:div w:id="494149972">
              <w:marLeft w:val="480"/>
              <w:marRight w:val="0"/>
              <w:marTop w:val="0"/>
              <w:marBottom w:val="0"/>
              <w:divBdr>
                <w:top w:val="none" w:sz="0" w:space="0" w:color="auto"/>
                <w:left w:val="none" w:sz="0" w:space="0" w:color="auto"/>
                <w:bottom w:val="none" w:sz="0" w:space="0" w:color="auto"/>
                <w:right w:val="none" w:sz="0" w:space="0" w:color="auto"/>
              </w:divBdr>
            </w:div>
            <w:div w:id="494304478">
              <w:marLeft w:val="480"/>
              <w:marRight w:val="0"/>
              <w:marTop w:val="0"/>
              <w:marBottom w:val="0"/>
              <w:divBdr>
                <w:top w:val="none" w:sz="0" w:space="0" w:color="auto"/>
                <w:left w:val="none" w:sz="0" w:space="0" w:color="auto"/>
                <w:bottom w:val="none" w:sz="0" w:space="0" w:color="auto"/>
                <w:right w:val="none" w:sz="0" w:space="0" w:color="auto"/>
              </w:divBdr>
            </w:div>
            <w:div w:id="494609931">
              <w:marLeft w:val="480"/>
              <w:marRight w:val="0"/>
              <w:marTop w:val="0"/>
              <w:marBottom w:val="0"/>
              <w:divBdr>
                <w:top w:val="none" w:sz="0" w:space="0" w:color="auto"/>
                <w:left w:val="none" w:sz="0" w:space="0" w:color="auto"/>
                <w:bottom w:val="none" w:sz="0" w:space="0" w:color="auto"/>
                <w:right w:val="none" w:sz="0" w:space="0" w:color="auto"/>
              </w:divBdr>
            </w:div>
            <w:div w:id="495418204">
              <w:marLeft w:val="480"/>
              <w:marRight w:val="0"/>
              <w:marTop w:val="0"/>
              <w:marBottom w:val="0"/>
              <w:divBdr>
                <w:top w:val="none" w:sz="0" w:space="0" w:color="auto"/>
                <w:left w:val="none" w:sz="0" w:space="0" w:color="auto"/>
                <w:bottom w:val="none" w:sz="0" w:space="0" w:color="auto"/>
                <w:right w:val="none" w:sz="0" w:space="0" w:color="auto"/>
              </w:divBdr>
            </w:div>
            <w:div w:id="495800889">
              <w:marLeft w:val="480"/>
              <w:marRight w:val="0"/>
              <w:marTop w:val="0"/>
              <w:marBottom w:val="0"/>
              <w:divBdr>
                <w:top w:val="none" w:sz="0" w:space="0" w:color="auto"/>
                <w:left w:val="none" w:sz="0" w:space="0" w:color="auto"/>
                <w:bottom w:val="none" w:sz="0" w:space="0" w:color="auto"/>
                <w:right w:val="none" w:sz="0" w:space="0" w:color="auto"/>
              </w:divBdr>
            </w:div>
            <w:div w:id="495803015">
              <w:marLeft w:val="480"/>
              <w:marRight w:val="0"/>
              <w:marTop w:val="0"/>
              <w:marBottom w:val="0"/>
              <w:divBdr>
                <w:top w:val="none" w:sz="0" w:space="0" w:color="auto"/>
                <w:left w:val="none" w:sz="0" w:space="0" w:color="auto"/>
                <w:bottom w:val="none" w:sz="0" w:space="0" w:color="auto"/>
                <w:right w:val="none" w:sz="0" w:space="0" w:color="auto"/>
              </w:divBdr>
            </w:div>
            <w:div w:id="496574746">
              <w:marLeft w:val="480"/>
              <w:marRight w:val="0"/>
              <w:marTop w:val="0"/>
              <w:marBottom w:val="0"/>
              <w:divBdr>
                <w:top w:val="none" w:sz="0" w:space="0" w:color="auto"/>
                <w:left w:val="none" w:sz="0" w:space="0" w:color="auto"/>
                <w:bottom w:val="none" w:sz="0" w:space="0" w:color="auto"/>
                <w:right w:val="none" w:sz="0" w:space="0" w:color="auto"/>
              </w:divBdr>
            </w:div>
            <w:div w:id="496770510">
              <w:marLeft w:val="480"/>
              <w:marRight w:val="0"/>
              <w:marTop w:val="0"/>
              <w:marBottom w:val="0"/>
              <w:divBdr>
                <w:top w:val="none" w:sz="0" w:space="0" w:color="auto"/>
                <w:left w:val="none" w:sz="0" w:space="0" w:color="auto"/>
                <w:bottom w:val="none" w:sz="0" w:space="0" w:color="auto"/>
                <w:right w:val="none" w:sz="0" w:space="0" w:color="auto"/>
              </w:divBdr>
            </w:div>
            <w:div w:id="497498770">
              <w:marLeft w:val="480"/>
              <w:marRight w:val="0"/>
              <w:marTop w:val="0"/>
              <w:marBottom w:val="0"/>
              <w:divBdr>
                <w:top w:val="none" w:sz="0" w:space="0" w:color="auto"/>
                <w:left w:val="none" w:sz="0" w:space="0" w:color="auto"/>
                <w:bottom w:val="none" w:sz="0" w:space="0" w:color="auto"/>
                <w:right w:val="none" w:sz="0" w:space="0" w:color="auto"/>
              </w:divBdr>
            </w:div>
            <w:div w:id="497617909">
              <w:marLeft w:val="480"/>
              <w:marRight w:val="0"/>
              <w:marTop w:val="0"/>
              <w:marBottom w:val="0"/>
              <w:divBdr>
                <w:top w:val="none" w:sz="0" w:space="0" w:color="auto"/>
                <w:left w:val="none" w:sz="0" w:space="0" w:color="auto"/>
                <w:bottom w:val="none" w:sz="0" w:space="0" w:color="auto"/>
                <w:right w:val="none" w:sz="0" w:space="0" w:color="auto"/>
              </w:divBdr>
            </w:div>
            <w:div w:id="497891201">
              <w:marLeft w:val="480"/>
              <w:marRight w:val="0"/>
              <w:marTop w:val="0"/>
              <w:marBottom w:val="0"/>
              <w:divBdr>
                <w:top w:val="none" w:sz="0" w:space="0" w:color="auto"/>
                <w:left w:val="none" w:sz="0" w:space="0" w:color="auto"/>
                <w:bottom w:val="none" w:sz="0" w:space="0" w:color="auto"/>
                <w:right w:val="none" w:sz="0" w:space="0" w:color="auto"/>
              </w:divBdr>
            </w:div>
            <w:div w:id="498932114">
              <w:marLeft w:val="480"/>
              <w:marRight w:val="0"/>
              <w:marTop w:val="0"/>
              <w:marBottom w:val="0"/>
              <w:divBdr>
                <w:top w:val="none" w:sz="0" w:space="0" w:color="auto"/>
                <w:left w:val="none" w:sz="0" w:space="0" w:color="auto"/>
                <w:bottom w:val="none" w:sz="0" w:space="0" w:color="auto"/>
                <w:right w:val="none" w:sz="0" w:space="0" w:color="auto"/>
              </w:divBdr>
            </w:div>
            <w:div w:id="499350967">
              <w:marLeft w:val="480"/>
              <w:marRight w:val="0"/>
              <w:marTop w:val="0"/>
              <w:marBottom w:val="0"/>
              <w:divBdr>
                <w:top w:val="none" w:sz="0" w:space="0" w:color="auto"/>
                <w:left w:val="none" w:sz="0" w:space="0" w:color="auto"/>
                <w:bottom w:val="none" w:sz="0" w:space="0" w:color="auto"/>
                <w:right w:val="none" w:sz="0" w:space="0" w:color="auto"/>
              </w:divBdr>
            </w:div>
            <w:div w:id="499539556">
              <w:marLeft w:val="480"/>
              <w:marRight w:val="0"/>
              <w:marTop w:val="0"/>
              <w:marBottom w:val="0"/>
              <w:divBdr>
                <w:top w:val="none" w:sz="0" w:space="0" w:color="auto"/>
                <w:left w:val="none" w:sz="0" w:space="0" w:color="auto"/>
                <w:bottom w:val="none" w:sz="0" w:space="0" w:color="auto"/>
                <w:right w:val="none" w:sz="0" w:space="0" w:color="auto"/>
              </w:divBdr>
            </w:div>
            <w:div w:id="499660086">
              <w:marLeft w:val="480"/>
              <w:marRight w:val="0"/>
              <w:marTop w:val="0"/>
              <w:marBottom w:val="0"/>
              <w:divBdr>
                <w:top w:val="none" w:sz="0" w:space="0" w:color="auto"/>
                <w:left w:val="none" w:sz="0" w:space="0" w:color="auto"/>
                <w:bottom w:val="none" w:sz="0" w:space="0" w:color="auto"/>
                <w:right w:val="none" w:sz="0" w:space="0" w:color="auto"/>
              </w:divBdr>
            </w:div>
            <w:div w:id="499926568">
              <w:marLeft w:val="480"/>
              <w:marRight w:val="0"/>
              <w:marTop w:val="0"/>
              <w:marBottom w:val="0"/>
              <w:divBdr>
                <w:top w:val="none" w:sz="0" w:space="0" w:color="auto"/>
                <w:left w:val="none" w:sz="0" w:space="0" w:color="auto"/>
                <w:bottom w:val="none" w:sz="0" w:space="0" w:color="auto"/>
                <w:right w:val="none" w:sz="0" w:space="0" w:color="auto"/>
              </w:divBdr>
            </w:div>
            <w:div w:id="500194953">
              <w:marLeft w:val="480"/>
              <w:marRight w:val="0"/>
              <w:marTop w:val="0"/>
              <w:marBottom w:val="0"/>
              <w:divBdr>
                <w:top w:val="none" w:sz="0" w:space="0" w:color="auto"/>
                <w:left w:val="none" w:sz="0" w:space="0" w:color="auto"/>
                <w:bottom w:val="none" w:sz="0" w:space="0" w:color="auto"/>
                <w:right w:val="none" w:sz="0" w:space="0" w:color="auto"/>
              </w:divBdr>
            </w:div>
            <w:div w:id="500315210">
              <w:marLeft w:val="480"/>
              <w:marRight w:val="0"/>
              <w:marTop w:val="0"/>
              <w:marBottom w:val="0"/>
              <w:divBdr>
                <w:top w:val="none" w:sz="0" w:space="0" w:color="auto"/>
                <w:left w:val="none" w:sz="0" w:space="0" w:color="auto"/>
                <w:bottom w:val="none" w:sz="0" w:space="0" w:color="auto"/>
                <w:right w:val="none" w:sz="0" w:space="0" w:color="auto"/>
              </w:divBdr>
            </w:div>
            <w:div w:id="500316734">
              <w:marLeft w:val="480"/>
              <w:marRight w:val="0"/>
              <w:marTop w:val="0"/>
              <w:marBottom w:val="0"/>
              <w:divBdr>
                <w:top w:val="none" w:sz="0" w:space="0" w:color="auto"/>
                <w:left w:val="none" w:sz="0" w:space="0" w:color="auto"/>
                <w:bottom w:val="none" w:sz="0" w:space="0" w:color="auto"/>
                <w:right w:val="none" w:sz="0" w:space="0" w:color="auto"/>
              </w:divBdr>
            </w:div>
            <w:div w:id="500393121">
              <w:marLeft w:val="480"/>
              <w:marRight w:val="0"/>
              <w:marTop w:val="0"/>
              <w:marBottom w:val="0"/>
              <w:divBdr>
                <w:top w:val="none" w:sz="0" w:space="0" w:color="auto"/>
                <w:left w:val="none" w:sz="0" w:space="0" w:color="auto"/>
                <w:bottom w:val="none" w:sz="0" w:space="0" w:color="auto"/>
                <w:right w:val="none" w:sz="0" w:space="0" w:color="auto"/>
              </w:divBdr>
            </w:div>
            <w:div w:id="501312040">
              <w:marLeft w:val="480"/>
              <w:marRight w:val="0"/>
              <w:marTop w:val="0"/>
              <w:marBottom w:val="0"/>
              <w:divBdr>
                <w:top w:val="none" w:sz="0" w:space="0" w:color="auto"/>
                <w:left w:val="none" w:sz="0" w:space="0" w:color="auto"/>
                <w:bottom w:val="none" w:sz="0" w:space="0" w:color="auto"/>
                <w:right w:val="none" w:sz="0" w:space="0" w:color="auto"/>
              </w:divBdr>
            </w:div>
            <w:div w:id="501359762">
              <w:marLeft w:val="480"/>
              <w:marRight w:val="0"/>
              <w:marTop w:val="0"/>
              <w:marBottom w:val="0"/>
              <w:divBdr>
                <w:top w:val="none" w:sz="0" w:space="0" w:color="auto"/>
                <w:left w:val="none" w:sz="0" w:space="0" w:color="auto"/>
                <w:bottom w:val="none" w:sz="0" w:space="0" w:color="auto"/>
                <w:right w:val="none" w:sz="0" w:space="0" w:color="auto"/>
              </w:divBdr>
            </w:div>
            <w:div w:id="501361904">
              <w:marLeft w:val="480"/>
              <w:marRight w:val="0"/>
              <w:marTop w:val="0"/>
              <w:marBottom w:val="0"/>
              <w:divBdr>
                <w:top w:val="none" w:sz="0" w:space="0" w:color="auto"/>
                <w:left w:val="none" w:sz="0" w:space="0" w:color="auto"/>
                <w:bottom w:val="none" w:sz="0" w:space="0" w:color="auto"/>
                <w:right w:val="none" w:sz="0" w:space="0" w:color="auto"/>
              </w:divBdr>
            </w:div>
            <w:div w:id="501699256">
              <w:marLeft w:val="480"/>
              <w:marRight w:val="0"/>
              <w:marTop w:val="0"/>
              <w:marBottom w:val="0"/>
              <w:divBdr>
                <w:top w:val="none" w:sz="0" w:space="0" w:color="auto"/>
                <w:left w:val="none" w:sz="0" w:space="0" w:color="auto"/>
                <w:bottom w:val="none" w:sz="0" w:space="0" w:color="auto"/>
                <w:right w:val="none" w:sz="0" w:space="0" w:color="auto"/>
              </w:divBdr>
            </w:div>
            <w:div w:id="502090795">
              <w:marLeft w:val="480"/>
              <w:marRight w:val="0"/>
              <w:marTop w:val="0"/>
              <w:marBottom w:val="0"/>
              <w:divBdr>
                <w:top w:val="none" w:sz="0" w:space="0" w:color="auto"/>
                <w:left w:val="none" w:sz="0" w:space="0" w:color="auto"/>
                <w:bottom w:val="none" w:sz="0" w:space="0" w:color="auto"/>
                <w:right w:val="none" w:sz="0" w:space="0" w:color="auto"/>
              </w:divBdr>
            </w:div>
            <w:div w:id="502162910">
              <w:marLeft w:val="480"/>
              <w:marRight w:val="0"/>
              <w:marTop w:val="0"/>
              <w:marBottom w:val="0"/>
              <w:divBdr>
                <w:top w:val="none" w:sz="0" w:space="0" w:color="auto"/>
                <w:left w:val="none" w:sz="0" w:space="0" w:color="auto"/>
                <w:bottom w:val="none" w:sz="0" w:space="0" w:color="auto"/>
                <w:right w:val="none" w:sz="0" w:space="0" w:color="auto"/>
              </w:divBdr>
            </w:div>
            <w:div w:id="502671003">
              <w:marLeft w:val="480"/>
              <w:marRight w:val="0"/>
              <w:marTop w:val="0"/>
              <w:marBottom w:val="0"/>
              <w:divBdr>
                <w:top w:val="none" w:sz="0" w:space="0" w:color="auto"/>
                <w:left w:val="none" w:sz="0" w:space="0" w:color="auto"/>
                <w:bottom w:val="none" w:sz="0" w:space="0" w:color="auto"/>
                <w:right w:val="none" w:sz="0" w:space="0" w:color="auto"/>
              </w:divBdr>
            </w:div>
            <w:div w:id="502748146">
              <w:marLeft w:val="480"/>
              <w:marRight w:val="0"/>
              <w:marTop w:val="0"/>
              <w:marBottom w:val="0"/>
              <w:divBdr>
                <w:top w:val="none" w:sz="0" w:space="0" w:color="auto"/>
                <w:left w:val="none" w:sz="0" w:space="0" w:color="auto"/>
                <w:bottom w:val="none" w:sz="0" w:space="0" w:color="auto"/>
                <w:right w:val="none" w:sz="0" w:space="0" w:color="auto"/>
              </w:divBdr>
            </w:div>
            <w:div w:id="503130014">
              <w:marLeft w:val="480"/>
              <w:marRight w:val="0"/>
              <w:marTop w:val="0"/>
              <w:marBottom w:val="0"/>
              <w:divBdr>
                <w:top w:val="none" w:sz="0" w:space="0" w:color="auto"/>
                <w:left w:val="none" w:sz="0" w:space="0" w:color="auto"/>
                <w:bottom w:val="none" w:sz="0" w:space="0" w:color="auto"/>
                <w:right w:val="none" w:sz="0" w:space="0" w:color="auto"/>
              </w:divBdr>
            </w:div>
            <w:div w:id="503479508">
              <w:marLeft w:val="480"/>
              <w:marRight w:val="0"/>
              <w:marTop w:val="0"/>
              <w:marBottom w:val="0"/>
              <w:divBdr>
                <w:top w:val="none" w:sz="0" w:space="0" w:color="auto"/>
                <w:left w:val="none" w:sz="0" w:space="0" w:color="auto"/>
                <w:bottom w:val="none" w:sz="0" w:space="0" w:color="auto"/>
                <w:right w:val="none" w:sz="0" w:space="0" w:color="auto"/>
              </w:divBdr>
            </w:div>
            <w:div w:id="504243155">
              <w:marLeft w:val="480"/>
              <w:marRight w:val="0"/>
              <w:marTop w:val="0"/>
              <w:marBottom w:val="0"/>
              <w:divBdr>
                <w:top w:val="none" w:sz="0" w:space="0" w:color="auto"/>
                <w:left w:val="none" w:sz="0" w:space="0" w:color="auto"/>
                <w:bottom w:val="none" w:sz="0" w:space="0" w:color="auto"/>
                <w:right w:val="none" w:sz="0" w:space="0" w:color="auto"/>
              </w:divBdr>
            </w:div>
            <w:div w:id="504319218">
              <w:marLeft w:val="480"/>
              <w:marRight w:val="0"/>
              <w:marTop w:val="0"/>
              <w:marBottom w:val="0"/>
              <w:divBdr>
                <w:top w:val="none" w:sz="0" w:space="0" w:color="auto"/>
                <w:left w:val="none" w:sz="0" w:space="0" w:color="auto"/>
                <w:bottom w:val="none" w:sz="0" w:space="0" w:color="auto"/>
                <w:right w:val="none" w:sz="0" w:space="0" w:color="auto"/>
              </w:divBdr>
            </w:div>
            <w:div w:id="505557746">
              <w:marLeft w:val="480"/>
              <w:marRight w:val="0"/>
              <w:marTop w:val="0"/>
              <w:marBottom w:val="0"/>
              <w:divBdr>
                <w:top w:val="none" w:sz="0" w:space="0" w:color="auto"/>
                <w:left w:val="none" w:sz="0" w:space="0" w:color="auto"/>
                <w:bottom w:val="none" w:sz="0" w:space="0" w:color="auto"/>
                <w:right w:val="none" w:sz="0" w:space="0" w:color="auto"/>
              </w:divBdr>
            </w:div>
            <w:div w:id="505754050">
              <w:marLeft w:val="480"/>
              <w:marRight w:val="0"/>
              <w:marTop w:val="0"/>
              <w:marBottom w:val="0"/>
              <w:divBdr>
                <w:top w:val="none" w:sz="0" w:space="0" w:color="auto"/>
                <w:left w:val="none" w:sz="0" w:space="0" w:color="auto"/>
                <w:bottom w:val="none" w:sz="0" w:space="0" w:color="auto"/>
                <w:right w:val="none" w:sz="0" w:space="0" w:color="auto"/>
              </w:divBdr>
            </w:div>
            <w:div w:id="506140776">
              <w:marLeft w:val="480"/>
              <w:marRight w:val="0"/>
              <w:marTop w:val="0"/>
              <w:marBottom w:val="0"/>
              <w:divBdr>
                <w:top w:val="none" w:sz="0" w:space="0" w:color="auto"/>
                <w:left w:val="none" w:sz="0" w:space="0" w:color="auto"/>
                <w:bottom w:val="none" w:sz="0" w:space="0" w:color="auto"/>
                <w:right w:val="none" w:sz="0" w:space="0" w:color="auto"/>
              </w:divBdr>
            </w:div>
            <w:div w:id="507134078">
              <w:marLeft w:val="480"/>
              <w:marRight w:val="0"/>
              <w:marTop w:val="0"/>
              <w:marBottom w:val="0"/>
              <w:divBdr>
                <w:top w:val="none" w:sz="0" w:space="0" w:color="auto"/>
                <w:left w:val="none" w:sz="0" w:space="0" w:color="auto"/>
                <w:bottom w:val="none" w:sz="0" w:space="0" w:color="auto"/>
                <w:right w:val="none" w:sz="0" w:space="0" w:color="auto"/>
              </w:divBdr>
            </w:div>
            <w:div w:id="507867941">
              <w:marLeft w:val="480"/>
              <w:marRight w:val="0"/>
              <w:marTop w:val="0"/>
              <w:marBottom w:val="0"/>
              <w:divBdr>
                <w:top w:val="none" w:sz="0" w:space="0" w:color="auto"/>
                <w:left w:val="none" w:sz="0" w:space="0" w:color="auto"/>
                <w:bottom w:val="none" w:sz="0" w:space="0" w:color="auto"/>
                <w:right w:val="none" w:sz="0" w:space="0" w:color="auto"/>
              </w:divBdr>
            </w:div>
            <w:div w:id="509567543">
              <w:marLeft w:val="480"/>
              <w:marRight w:val="0"/>
              <w:marTop w:val="0"/>
              <w:marBottom w:val="0"/>
              <w:divBdr>
                <w:top w:val="none" w:sz="0" w:space="0" w:color="auto"/>
                <w:left w:val="none" w:sz="0" w:space="0" w:color="auto"/>
                <w:bottom w:val="none" w:sz="0" w:space="0" w:color="auto"/>
                <w:right w:val="none" w:sz="0" w:space="0" w:color="auto"/>
              </w:divBdr>
            </w:div>
            <w:div w:id="509684540">
              <w:marLeft w:val="480"/>
              <w:marRight w:val="0"/>
              <w:marTop w:val="0"/>
              <w:marBottom w:val="0"/>
              <w:divBdr>
                <w:top w:val="none" w:sz="0" w:space="0" w:color="auto"/>
                <w:left w:val="none" w:sz="0" w:space="0" w:color="auto"/>
                <w:bottom w:val="none" w:sz="0" w:space="0" w:color="auto"/>
                <w:right w:val="none" w:sz="0" w:space="0" w:color="auto"/>
              </w:divBdr>
            </w:div>
            <w:div w:id="509950956">
              <w:marLeft w:val="480"/>
              <w:marRight w:val="0"/>
              <w:marTop w:val="0"/>
              <w:marBottom w:val="0"/>
              <w:divBdr>
                <w:top w:val="none" w:sz="0" w:space="0" w:color="auto"/>
                <w:left w:val="none" w:sz="0" w:space="0" w:color="auto"/>
                <w:bottom w:val="none" w:sz="0" w:space="0" w:color="auto"/>
                <w:right w:val="none" w:sz="0" w:space="0" w:color="auto"/>
              </w:divBdr>
            </w:div>
            <w:div w:id="510682476">
              <w:marLeft w:val="480"/>
              <w:marRight w:val="0"/>
              <w:marTop w:val="0"/>
              <w:marBottom w:val="0"/>
              <w:divBdr>
                <w:top w:val="none" w:sz="0" w:space="0" w:color="auto"/>
                <w:left w:val="none" w:sz="0" w:space="0" w:color="auto"/>
                <w:bottom w:val="none" w:sz="0" w:space="0" w:color="auto"/>
                <w:right w:val="none" w:sz="0" w:space="0" w:color="auto"/>
              </w:divBdr>
            </w:div>
            <w:div w:id="510683081">
              <w:marLeft w:val="480"/>
              <w:marRight w:val="0"/>
              <w:marTop w:val="0"/>
              <w:marBottom w:val="0"/>
              <w:divBdr>
                <w:top w:val="none" w:sz="0" w:space="0" w:color="auto"/>
                <w:left w:val="none" w:sz="0" w:space="0" w:color="auto"/>
                <w:bottom w:val="none" w:sz="0" w:space="0" w:color="auto"/>
                <w:right w:val="none" w:sz="0" w:space="0" w:color="auto"/>
              </w:divBdr>
            </w:div>
            <w:div w:id="512110344">
              <w:marLeft w:val="480"/>
              <w:marRight w:val="0"/>
              <w:marTop w:val="0"/>
              <w:marBottom w:val="0"/>
              <w:divBdr>
                <w:top w:val="none" w:sz="0" w:space="0" w:color="auto"/>
                <w:left w:val="none" w:sz="0" w:space="0" w:color="auto"/>
                <w:bottom w:val="none" w:sz="0" w:space="0" w:color="auto"/>
                <w:right w:val="none" w:sz="0" w:space="0" w:color="auto"/>
              </w:divBdr>
            </w:div>
            <w:div w:id="512845567">
              <w:marLeft w:val="480"/>
              <w:marRight w:val="0"/>
              <w:marTop w:val="0"/>
              <w:marBottom w:val="0"/>
              <w:divBdr>
                <w:top w:val="none" w:sz="0" w:space="0" w:color="auto"/>
                <w:left w:val="none" w:sz="0" w:space="0" w:color="auto"/>
                <w:bottom w:val="none" w:sz="0" w:space="0" w:color="auto"/>
                <w:right w:val="none" w:sz="0" w:space="0" w:color="auto"/>
              </w:divBdr>
            </w:div>
            <w:div w:id="513225712">
              <w:marLeft w:val="480"/>
              <w:marRight w:val="0"/>
              <w:marTop w:val="0"/>
              <w:marBottom w:val="0"/>
              <w:divBdr>
                <w:top w:val="none" w:sz="0" w:space="0" w:color="auto"/>
                <w:left w:val="none" w:sz="0" w:space="0" w:color="auto"/>
                <w:bottom w:val="none" w:sz="0" w:space="0" w:color="auto"/>
                <w:right w:val="none" w:sz="0" w:space="0" w:color="auto"/>
              </w:divBdr>
            </w:div>
            <w:div w:id="513418863">
              <w:marLeft w:val="480"/>
              <w:marRight w:val="0"/>
              <w:marTop w:val="0"/>
              <w:marBottom w:val="0"/>
              <w:divBdr>
                <w:top w:val="none" w:sz="0" w:space="0" w:color="auto"/>
                <w:left w:val="none" w:sz="0" w:space="0" w:color="auto"/>
                <w:bottom w:val="none" w:sz="0" w:space="0" w:color="auto"/>
                <w:right w:val="none" w:sz="0" w:space="0" w:color="auto"/>
              </w:divBdr>
            </w:div>
            <w:div w:id="513541322">
              <w:marLeft w:val="480"/>
              <w:marRight w:val="0"/>
              <w:marTop w:val="0"/>
              <w:marBottom w:val="0"/>
              <w:divBdr>
                <w:top w:val="none" w:sz="0" w:space="0" w:color="auto"/>
                <w:left w:val="none" w:sz="0" w:space="0" w:color="auto"/>
                <w:bottom w:val="none" w:sz="0" w:space="0" w:color="auto"/>
                <w:right w:val="none" w:sz="0" w:space="0" w:color="auto"/>
              </w:divBdr>
            </w:div>
            <w:div w:id="513809031">
              <w:marLeft w:val="480"/>
              <w:marRight w:val="0"/>
              <w:marTop w:val="0"/>
              <w:marBottom w:val="0"/>
              <w:divBdr>
                <w:top w:val="none" w:sz="0" w:space="0" w:color="auto"/>
                <w:left w:val="none" w:sz="0" w:space="0" w:color="auto"/>
                <w:bottom w:val="none" w:sz="0" w:space="0" w:color="auto"/>
                <w:right w:val="none" w:sz="0" w:space="0" w:color="auto"/>
              </w:divBdr>
            </w:div>
            <w:div w:id="513879498">
              <w:marLeft w:val="480"/>
              <w:marRight w:val="0"/>
              <w:marTop w:val="0"/>
              <w:marBottom w:val="0"/>
              <w:divBdr>
                <w:top w:val="none" w:sz="0" w:space="0" w:color="auto"/>
                <w:left w:val="none" w:sz="0" w:space="0" w:color="auto"/>
                <w:bottom w:val="none" w:sz="0" w:space="0" w:color="auto"/>
                <w:right w:val="none" w:sz="0" w:space="0" w:color="auto"/>
              </w:divBdr>
            </w:div>
            <w:div w:id="514271137">
              <w:marLeft w:val="480"/>
              <w:marRight w:val="0"/>
              <w:marTop w:val="0"/>
              <w:marBottom w:val="0"/>
              <w:divBdr>
                <w:top w:val="none" w:sz="0" w:space="0" w:color="auto"/>
                <w:left w:val="none" w:sz="0" w:space="0" w:color="auto"/>
                <w:bottom w:val="none" w:sz="0" w:space="0" w:color="auto"/>
                <w:right w:val="none" w:sz="0" w:space="0" w:color="auto"/>
              </w:divBdr>
            </w:div>
            <w:div w:id="514807485">
              <w:marLeft w:val="480"/>
              <w:marRight w:val="0"/>
              <w:marTop w:val="0"/>
              <w:marBottom w:val="0"/>
              <w:divBdr>
                <w:top w:val="none" w:sz="0" w:space="0" w:color="auto"/>
                <w:left w:val="none" w:sz="0" w:space="0" w:color="auto"/>
                <w:bottom w:val="none" w:sz="0" w:space="0" w:color="auto"/>
                <w:right w:val="none" w:sz="0" w:space="0" w:color="auto"/>
              </w:divBdr>
            </w:div>
            <w:div w:id="514996519">
              <w:marLeft w:val="480"/>
              <w:marRight w:val="0"/>
              <w:marTop w:val="0"/>
              <w:marBottom w:val="0"/>
              <w:divBdr>
                <w:top w:val="none" w:sz="0" w:space="0" w:color="auto"/>
                <w:left w:val="none" w:sz="0" w:space="0" w:color="auto"/>
                <w:bottom w:val="none" w:sz="0" w:space="0" w:color="auto"/>
                <w:right w:val="none" w:sz="0" w:space="0" w:color="auto"/>
              </w:divBdr>
            </w:div>
            <w:div w:id="515118824">
              <w:marLeft w:val="480"/>
              <w:marRight w:val="0"/>
              <w:marTop w:val="0"/>
              <w:marBottom w:val="0"/>
              <w:divBdr>
                <w:top w:val="none" w:sz="0" w:space="0" w:color="auto"/>
                <w:left w:val="none" w:sz="0" w:space="0" w:color="auto"/>
                <w:bottom w:val="none" w:sz="0" w:space="0" w:color="auto"/>
                <w:right w:val="none" w:sz="0" w:space="0" w:color="auto"/>
              </w:divBdr>
            </w:div>
            <w:div w:id="515341438">
              <w:marLeft w:val="480"/>
              <w:marRight w:val="0"/>
              <w:marTop w:val="0"/>
              <w:marBottom w:val="0"/>
              <w:divBdr>
                <w:top w:val="none" w:sz="0" w:space="0" w:color="auto"/>
                <w:left w:val="none" w:sz="0" w:space="0" w:color="auto"/>
                <w:bottom w:val="none" w:sz="0" w:space="0" w:color="auto"/>
                <w:right w:val="none" w:sz="0" w:space="0" w:color="auto"/>
              </w:divBdr>
            </w:div>
            <w:div w:id="515581896">
              <w:marLeft w:val="480"/>
              <w:marRight w:val="0"/>
              <w:marTop w:val="0"/>
              <w:marBottom w:val="0"/>
              <w:divBdr>
                <w:top w:val="none" w:sz="0" w:space="0" w:color="auto"/>
                <w:left w:val="none" w:sz="0" w:space="0" w:color="auto"/>
                <w:bottom w:val="none" w:sz="0" w:space="0" w:color="auto"/>
                <w:right w:val="none" w:sz="0" w:space="0" w:color="auto"/>
              </w:divBdr>
            </w:div>
            <w:div w:id="515971747">
              <w:marLeft w:val="480"/>
              <w:marRight w:val="0"/>
              <w:marTop w:val="0"/>
              <w:marBottom w:val="0"/>
              <w:divBdr>
                <w:top w:val="none" w:sz="0" w:space="0" w:color="auto"/>
                <w:left w:val="none" w:sz="0" w:space="0" w:color="auto"/>
                <w:bottom w:val="none" w:sz="0" w:space="0" w:color="auto"/>
                <w:right w:val="none" w:sz="0" w:space="0" w:color="auto"/>
              </w:divBdr>
            </w:div>
            <w:div w:id="516039967">
              <w:marLeft w:val="480"/>
              <w:marRight w:val="0"/>
              <w:marTop w:val="0"/>
              <w:marBottom w:val="0"/>
              <w:divBdr>
                <w:top w:val="none" w:sz="0" w:space="0" w:color="auto"/>
                <w:left w:val="none" w:sz="0" w:space="0" w:color="auto"/>
                <w:bottom w:val="none" w:sz="0" w:space="0" w:color="auto"/>
                <w:right w:val="none" w:sz="0" w:space="0" w:color="auto"/>
              </w:divBdr>
            </w:div>
            <w:div w:id="516386708">
              <w:marLeft w:val="480"/>
              <w:marRight w:val="0"/>
              <w:marTop w:val="0"/>
              <w:marBottom w:val="0"/>
              <w:divBdr>
                <w:top w:val="none" w:sz="0" w:space="0" w:color="auto"/>
                <w:left w:val="none" w:sz="0" w:space="0" w:color="auto"/>
                <w:bottom w:val="none" w:sz="0" w:space="0" w:color="auto"/>
                <w:right w:val="none" w:sz="0" w:space="0" w:color="auto"/>
              </w:divBdr>
            </w:div>
            <w:div w:id="516502123">
              <w:marLeft w:val="480"/>
              <w:marRight w:val="0"/>
              <w:marTop w:val="0"/>
              <w:marBottom w:val="0"/>
              <w:divBdr>
                <w:top w:val="none" w:sz="0" w:space="0" w:color="auto"/>
                <w:left w:val="none" w:sz="0" w:space="0" w:color="auto"/>
                <w:bottom w:val="none" w:sz="0" w:space="0" w:color="auto"/>
                <w:right w:val="none" w:sz="0" w:space="0" w:color="auto"/>
              </w:divBdr>
            </w:div>
            <w:div w:id="516579612">
              <w:marLeft w:val="480"/>
              <w:marRight w:val="0"/>
              <w:marTop w:val="0"/>
              <w:marBottom w:val="0"/>
              <w:divBdr>
                <w:top w:val="none" w:sz="0" w:space="0" w:color="auto"/>
                <w:left w:val="none" w:sz="0" w:space="0" w:color="auto"/>
                <w:bottom w:val="none" w:sz="0" w:space="0" w:color="auto"/>
                <w:right w:val="none" w:sz="0" w:space="0" w:color="auto"/>
              </w:divBdr>
            </w:div>
            <w:div w:id="517693790">
              <w:marLeft w:val="480"/>
              <w:marRight w:val="0"/>
              <w:marTop w:val="0"/>
              <w:marBottom w:val="0"/>
              <w:divBdr>
                <w:top w:val="none" w:sz="0" w:space="0" w:color="auto"/>
                <w:left w:val="none" w:sz="0" w:space="0" w:color="auto"/>
                <w:bottom w:val="none" w:sz="0" w:space="0" w:color="auto"/>
                <w:right w:val="none" w:sz="0" w:space="0" w:color="auto"/>
              </w:divBdr>
            </w:div>
            <w:div w:id="517737999">
              <w:marLeft w:val="480"/>
              <w:marRight w:val="0"/>
              <w:marTop w:val="0"/>
              <w:marBottom w:val="0"/>
              <w:divBdr>
                <w:top w:val="none" w:sz="0" w:space="0" w:color="auto"/>
                <w:left w:val="none" w:sz="0" w:space="0" w:color="auto"/>
                <w:bottom w:val="none" w:sz="0" w:space="0" w:color="auto"/>
                <w:right w:val="none" w:sz="0" w:space="0" w:color="auto"/>
              </w:divBdr>
            </w:div>
            <w:div w:id="517963006">
              <w:marLeft w:val="480"/>
              <w:marRight w:val="0"/>
              <w:marTop w:val="0"/>
              <w:marBottom w:val="0"/>
              <w:divBdr>
                <w:top w:val="none" w:sz="0" w:space="0" w:color="auto"/>
                <w:left w:val="none" w:sz="0" w:space="0" w:color="auto"/>
                <w:bottom w:val="none" w:sz="0" w:space="0" w:color="auto"/>
                <w:right w:val="none" w:sz="0" w:space="0" w:color="auto"/>
              </w:divBdr>
            </w:div>
            <w:div w:id="518934068">
              <w:marLeft w:val="480"/>
              <w:marRight w:val="0"/>
              <w:marTop w:val="0"/>
              <w:marBottom w:val="0"/>
              <w:divBdr>
                <w:top w:val="none" w:sz="0" w:space="0" w:color="auto"/>
                <w:left w:val="none" w:sz="0" w:space="0" w:color="auto"/>
                <w:bottom w:val="none" w:sz="0" w:space="0" w:color="auto"/>
                <w:right w:val="none" w:sz="0" w:space="0" w:color="auto"/>
              </w:divBdr>
            </w:div>
            <w:div w:id="519122196">
              <w:marLeft w:val="480"/>
              <w:marRight w:val="0"/>
              <w:marTop w:val="0"/>
              <w:marBottom w:val="0"/>
              <w:divBdr>
                <w:top w:val="none" w:sz="0" w:space="0" w:color="auto"/>
                <w:left w:val="none" w:sz="0" w:space="0" w:color="auto"/>
                <w:bottom w:val="none" w:sz="0" w:space="0" w:color="auto"/>
                <w:right w:val="none" w:sz="0" w:space="0" w:color="auto"/>
              </w:divBdr>
            </w:div>
            <w:div w:id="519246928">
              <w:marLeft w:val="480"/>
              <w:marRight w:val="0"/>
              <w:marTop w:val="0"/>
              <w:marBottom w:val="0"/>
              <w:divBdr>
                <w:top w:val="none" w:sz="0" w:space="0" w:color="auto"/>
                <w:left w:val="none" w:sz="0" w:space="0" w:color="auto"/>
                <w:bottom w:val="none" w:sz="0" w:space="0" w:color="auto"/>
                <w:right w:val="none" w:sz="0" w:space="0" w:color="auto"/>
              </w:divBdr>
            </w:div>
            <w:div w:id="519776977">
              <w:marLeft w:val="480"/>
              <w:marRight w:val="0"/>
              <w:marTop w:val="0"/>
              <w:marBottom w:val="0"/>
              <w:divBdr>
                <w:top w:val="none" w:sz="0" w:space="0" w:color="auto"/>
                <w:left w:val="none" w:sz="0" w:space="0" w:color="auto"/>
                <w:bottom w:val="none" w:sz="0" w:space="0" w:color="auto"/>
                <w:right w:val="none" w:sz="0" w:space="0" w:color="auto"/>
              </w:divBdr>
            </w:div>
            <w:div w:id="519929415">
              <w:marLeft w:val="480"/>
              <w:marRight w:val="0"/>
              <w:marTop w:val="0"/>
              <w:marBottom w:val="0"/>
              <w:divBdr>
                <w:top w:val="none" w:sz="0" w:space="0" w:color="auto"/>
                <w:left w:val="none" w:sz="0" w:space="0" w:color="auto"/>
                <w:bottom w:val="none" w:sz="0" w:space="0" w:color="auto"/>
                <w:right w:val="none" w:sz="0" w:space="0" w:color="auto"/>
              </w:divBdr>
            </w:div>
            <w:div w:id="520247466">
              <w:marLeft w:val="480"/>
              <w:marRight w:val="0"/>
              <w:marTop w:val="0"/>
              <w:marBottom w:val="0"/>
              <w:divBdr>
                <w:top w:val="none" w:sz="0" w:space="0" w:color="auto"/>
                <w:left w:val="none" w:sz="0" w:space="0" w:color="auto"/>
                <w:bottom w:val="none" w:sz="0" w:space="0" w:color="auto"/>
                <w:right w:val="none" w:sz="0" w:space="0" w:color="auto"/>
              </w:divBdr>
            </w:div>
            <w:div w:id="520777566">
              <w:marLeft w:val="480"/>
              <w:marRight w:val="0"/>
              <w:marTop w:val="0"/>
              <w:marBottom w:val="0"/>
              <w:divBdr>
                <w:top w:val="none" w:sz="0" w:space="0" w:color="auto"/>
                <w:left w:val="none" w:sz="0" w:space="0" w:color="auto"/>
                <w:bottom w:val="none" w:sz="0" w:space="0" w:color="auto"/>
                <w:right w:val="none" w:sz="0" w:space="0" w:color="auto"/>
              </w:divBdr>
            </w:div>
            <w:div w:id="520896329">
              <w:marLeft w:val="480"/>
              <w:marRight w:val="0"/>
              <w:marTop w:val="0"/>
              <w:marBottom w:val="0"/>
              <w:divBdr>
                <w:top w:val="none" w:sz="0" w:space="0" w:color="auto"/>
                <w:left w:val="none" w:sz="0" w:space="0" w:color="auto"/>
                <w:bottom w:val="none" w:sz="0" w:space="0" w:color="auto"/>
                <w:right w:val="none" w:sz="0" w:space="0" w:color="auto"/>
              </w:divBdr>
            </w:div>
            <w:div w:id="521019443">
              <w:marLeft w:val="480"/>
              <w:marRight w:val="0"/>
              <w:marTop w:val="0"/>
              <w:marBottom w:val="0"/>
              <w:divBdr>
                <w:top w:val="none" w:sz="0" w:space="0" w:color="auto"/>
                <w:left w:val="none" w:sz="0" w:space="0" w:color="auto"/>
                <w:bottom w:val="none" w:sz="0" w:space="0" w:color="auto"/>
                <w:right w:val="none" w:sz="0" w:space="0" w:color="auto"/>
              </w:divBdr>
            </w:div>
            <w:div w:id="522063005">
              <w:marLeft w:val="480"/>
              <w:marRight w:val="0"/>
              <w:marTop w:val="0"/>
              <w:marBottom w:val="0"/>
              <w:divBdr>
                <w:top w:val="none" w:sz="0" w:space="0" w:color="auto"/>
                <w:left w:val="none" w:sz="0" w:space="0" w:color="auto"/>
                <w:bottom w:val="none" w:sz="0" w:space="0" w:color="auto"/>
                <w:right w:val="none" w:sz="0" w:space="0" w:color="auto"/>
              </w:divBdr>
            </w:div>
            <w:div w:id="522286396">
              <w:marLeft w:val="480"/>
              <w:marRight w:val="0"/>
              <w:marTop w:val="0"/>
              <w:marBottom w:val="0"/>
              <w:divBdr>
                <w:top w:val="none" w:sz="0" w:space="0" w:color="auto"/>
                <w:left w:val="none" w:sz="0" w:space="0" w:color="auto"/>
                <w:bottom w:val="none" w:sz="0" w:space="0" w:color="auto"/>
                <w:right w:val="none" w:sz="0" w:space="0" w:color="auto"/>
              </w:divBdr>
            </w:div>
            <w:div w:id="522476483">
              <w:marLeft w:val="480"/>
              <w:marRight w:val="0"/>
              <w:marTop w:val="0"/>
              <w:marBottom w:val="0"/>
              <w:divBdr>
                <w:top w:val="none" w:sz="0" w:space="0" w:color="auto"/>
                <w:left w:val="none" w:sz="0" w:space="0" w:color="auto"/>
                <w:bottom w:val="none" w:sz="0" w:space="0" w:color="auto"/>
                <w:right w:val="none" w:sz="0" w:space="0" w:color="auto"/>
              </w:divBdr>
            </w:div>
            <w:div w:id="522479098">
              <w:marLeft w:val="480"/>
              <w:marRight w:val="0"/>
              <w:marTop w:val="0"/>
              <w:marBottom w:val="0"/>
              <w:divBdr>
                <w:top w:val="none" w:sz="0" w:space="0" w:color="auto"/>
                <w:left w:val="none" w:sz="0" w:space="0" w:color="auto"/>
                <w:bottom w:val="none" w:sz="0" w:space="0" w:color="auto"/>
                <w:right w:val="none" w:sz="0" w:space="0" w:color="auto"/>
              </w:divBdr>
            </w:div>
            <w:div w:id="522866820">
              <w:marLeft w:val="480"/>
              <w:marRight w:val="0"/>
              <w:marTop w:val="0"/>
              <w:marBottom w:val="0"/>
              <w:divBdr>
                <w:top w:val="none" w:sz="0" w:space="0" w:color="auto"/>
                <w:left w:val="none" w:sz="0" w:space="0" w:color="auto"/>
                <w:bottom w:val="none" w:sz="0" w:space="0" w:color="auto"/>
                <w:right w:val="none" w:sz="0" w:space="0" w:color="auto"/>
              </w:divBdr>
            </w:div>
            <w:div w:id="523133232">
              <w:marLeft w:val="480"/>
              <w:marRight w:val="0"/>
              <w:marTop w:val="0"/>
              <w:marBottom w:val="0"/>
              <w:divBdr>
                <w:top w:val="none" w:sz="0" w:space="0" w:color="auto"/>
                <w:left w:val="none" w:sz="0" w:space="0" w:color="auto"/>
                <w:bottom w:val="none" w:sz="0" w:space="0" w:color="auto"/>
                <w:right w:val="none" w:sz="0" w:space="0" w:color="auto"/>
              </w:divBdr>
            </w:div>
            <w:div w:id="523713190">
              <w:marLeft w:val="480"/>
              <w:marRight w:val="0"/>
              <w:marTop w:val="0"/>
              <w:marBottom w:val="0"/>
              <w:divBdr>
                <w:top w:val="none" w:sz="0" w:space="0" w:color="auto"/>
                <w:left w:val="none" w:sz="0" w:space="0" w:color="auto"/>
                <w:bottom w:val="none" w:sz="0" w:space="0" w:color="auto"/>
                <w:right w:val="none" w:sz="0" w:space="0" w:color="auto"/>
              </w:divBdr>
            </w:div>
            <w:div w:id="523792239">
              <w:marLeft w:val="480"/>
              <w:marRight w:val="0"/>
              <w:marTop w:val="0"/>
              <w:marBottom w:val="0"/>
              <w:divBdr>
                <w:top w:val="none" w:sz="0" w:space="0" w:color="auto"/>
                <w:left w:val="none" w:sz="0" w:space="0" w:color="auto"/>
                <w:bottom w:val="none" w:sz="0" w:space="0" w:color="auto"/>
                <w:right w:val="none" w:sz="0" w:space="0" w:color="auto"/>
              </w:divBdr>
            </w:div>
            <w:div w:id="524177922">
              <w:marLeft w:val="480"/>
              <w:marRight w:val="0"/>
              <w:marTop w:val="0"/>
              <w:marBottom w:val="0"/>
              <w:divBdr>
                <w:top w:val="none" w:sz="0" w:space="0" w:color="auto"/>
                <w:left w:val="none" w:sz="0" w:space="0" w:color="auto"/>
                <w:bottom w:val="none" w:sz="0" w:space="0" w:color="auto"/>
                <w:right w:val="none" w:sz="0" w:space="0" w:color="auto"/>
              </w:divBdr>
            </w:div>
            <w:div w:id="524439141">
              <w:marLeft w:val="480"/>
              <w:marRight w:val="0"/>
              <w:marTop w:val="0"/>
              <w:marBottom w:val="0"/>
              <w:divBdr>
                <w:top w:val="none" w:sz="0" w:space="0" w:color="auto"/>
                <w:left w:val="none" w:sz="0" w:space="0" w:color="auto"/>
                <w:bottom w:val="none" w:sz="0" w:space="0" w:color="auto"/>
                <w:right w:val="none" w:sz="0" w:space="0" w:color="auto"/>
              </w:divBdr>
            </w:div>
            <w:div w:id="524756332">
              <w:marLeft w:val="480"/>
              <w:marRight w:val="0"/>
              <w:marTop w:val="0"/>
              <w:marBottom w:val="0"/>
              <w:divBdr>
                <w:top w:val="none" w:sz="0" w:space="0" w:color="auto"/>
                <w:left w:val="none" w:sz="0" w:space="0" w:color="auto"/>
                <w:bottom w:val="none" w:sz="0" w:space="0" w:color="auto"/>
                <w:right w:val="none" w:sz="0" w:space="0" w:color="auto"/>
              </w:divBdr>
            </w:div>
            <w:div w:id="526018972">
              <w:marLeft w:val="480"/>
              <w:marRight w:val="0"/>
              <w:marTop w:val="0"/>
              <w:marBottom w:val="0"/>
              <w:divBdr>
                <w:top w:val="none" w:sz="0" w:space="0" w:color="auto"/>
                <w:left w:val="none" w:sz="0" w:space="0" w:color="auto"/>
                <w:bottom w:val="none" w:sz="0" w:space="0" w:color="auto"/>
                <w:right w:val="none" w:sz="0" w:space="0" w:color="auto"/>
              </w:divBdr>
            </w:div>
            <w:div w:id="526718606">
              <w:marLeft w:val="480"/>
              <w:marRight w:val="0"/>
              <w:marTop w:val="0"/>
              <w:marBottom w:val="0"/>
              <w:divBdr>
                <w:top w:val="none" w:sz="0" w:space="0" w:color="auto"/>
                <w:left w:val="none" w:sz="0" w:space="0" w:color="auto"/>
                <w:bottom w:val="none" w:sz="0" w:space="0" w:color="auto"/>
                <w:right w:val="none" w:sz="0" w:space="0" w:color="auto"/>
              </w:divBdr>
            </w:div>
            <w:div w:id="527059814">
              <w:marLeft w:val="480"/>
              <w:marRight w:val="0"/>
              <w:marTop w:val="0"/>
              <w:marBottom w:val="0"/>
              <w:divBdr>
                <w:top w:val="none" w:sz="0" w:space="0" w:color="auto"/>
                <w:left w:val="none" w:sz="0" w:space="0" w:color="auto"/>
                <w:bottom w:val="none" w:sz="0" w:space="0" w:color="auto"/>
                <w:right w:val="none" w:sz="0" w:space="0" w:color="auto"/>
              </w:divBdr>
            </w:div>
            <w:div w:id="527451212">
              <w:marLeft w:val="480"/>
              <w:marRight w:val="0"/>
              <w:marTop w:val="0"/>
              <w:marBottom w:val="0"/>
              <w:divBdr>
                <w:top w:val="none" w:sz="0" w:space="0" w:color="auto"/>
                <w:left w:val="none" w:sz="0" w:space="0" w:color="auto"/>
                <w:bottom w:val="none" w:sz="0" w:space="0" w:color="auto"/>
                <w:right w:val="none" w:sz="0" w:space="0" w:color="auto"/>
              </w:divBdr>
            </w:div>
            <w:div w:id="527715445">
              <w:marLeft w:val="480"/>
              <w:marRight w:val="0"/>
              <w:marTop w:val="0"/>
              <w:marBottom w:val="0"/>
              <w:divBdr>
                <w:top w:val="none" w:sz="0" w:space="0" w:color="auto"/>
                <w:left w:val="none" w:sz="0" w:space="0" w:color="auto"/>
                <w:bottom w:val="none" w:sz="0" w:space="0" w:color="auto"/>
                <w:right w:val="none" w:sz="0" w:space="0" w:color="auto"/>
              </w:divBdr>
            </w:div>
            <w:div w:id="527912645">
              <w:marLeft w:val="480"/>
              <w:marRight w:val="0"/>
              <w:marTop w:val="0"/>
              <w:marBottom w:val="0"/>
              <w:divBdr>
                <w:top w:val="none" w:sz="0" w:space="0" w:color="auto"/>
                <w:left w:val="none" w:sz="0" w:space="0" w:color="auto"/>
                <w:bottom w:val="none" w:sz="0" w:space="0" w:color="auto"/>
                <w:right w:val="none" w:sz="0" w:space="0" w:color="auto"/>
              </w:divBdr>
            </w:div>
            <w:div w:id="527985236">
              <w:marLeft w:val="480"/>
              <w:marRight w:val="0"/>
              <w:marTop w:val="0"/>
              <w:marBottom w:val="0"/>
              <w:divBdr>
                <w:top w:val="none" w:sz="0" w:space="0" w:color="auto"/>
                <w:left w:val="none" w:sz="0" w:space="0" w:color="auto"/>
                <w:bottom w:val="none" w:sz="0" w:space="0" w:color="auto"/>
                <w:right w:val="none" w:sz="0" w:space="0" w:color="auto"/>
              </w:divBdr>
            </w:div>
            <w:div w:id="528490592">
              <w:marLeft w:val="480"/>
              <w:marRight w:val="0"/>
              <w:marTop w:val="0"/>
              <w:marBottom w:val="0"/>
              <w:divBdr>
                <w:top w:val="none" w:sz="0" w:space="0" w:color="auto"/>
                <w:left w:val="none" w:sz="0" w:space="0" w:color="auto"/>
                <w:bottom w:val="none" w:sz="0" w:space="0" w:color="auto"/>
                <w:right w:val="none" w:sz="0" w:space="0" w:color="auto"/>
              </w:divBdr>
            </w:div>
            <w:div w:id="529538951">
              <w:marLeft w:val="480"/>
              <w:marRight w:val="0"/>
              <w:marTop w:val="0"/>
              <w:marBottom w:val="0"/>
              <w:divBdr>
                <w:top w:val="none" w:sz="0" w:space="0" w:color="auto"/>
                <w:left w:val="none" w:sz="0" w:space="0" w:color="auto"/>
                <w:bottom w:val="none" w:sz="0" w:space="0" w:color="auto"/>
                <w:right w:val="none" w:sz="0" w:space="0" w:color="auto"/>
              </w:divBdr>
            </w:div>
            <w:div w:id="529876494">
              <w:marLeft w:val="480"/>
              <w:marRight w:val="0"/>
              <w:marTop w:val="0"/>
              <w:marBottom w:val="0"/>
              <w:divBdr>
                <w:top w:val="none" w:sz="0" w:space="0" w:color="auto"/>
                <w:left w:val="none" w:sz="0" w:space="0" w:color="auto"/>
                <w:bottom w:val="none" w:sz="0" w:space="0" w:color="auto"/>
                <w:right w:val="none" w:sz="0" w:space="0" w:color="auto"/>
              </w:divBdr>
            </w:div>
            <w:div w:id="529951935">
              <w:marLeft w:val="480"/>
              <w:marRight w:val="0"/>
              <w:marTop w:val="0"/>
              <w:marBottom w:val="0"/>
              <w:divBdr>
                <w:top w:val="none" w:sz="0" w:space="0" w:color="auto"/>
                <w:left w:val="none" w:sz="0" w:space="0" w:color="auto"/>
                <w:bottom w:val="none" w:sz="0" w:space="0" w:color="auto"/>
                <w:right w:val="none" w:sz="0" w:space="0" w:color="auto"/>
              </w:divBdr>
            </w:div>
            <w:div w:id="530069767">
              <w:marLeft w:val="480"/>
              <w:marRight w:val="0"/>
              <w:marTop w:val="0"/>
              <w:marBottom w:val="0"/>
              <w:divBdr>
                <w:top w:val="none" w:sz="0" w:space="0" w:color="auto"/>
                <w:left w:val="none" w:sz="0" w:space="0" w:color="auto"/>
                <w:bottom w:val="none" w:sz="0" w:space="0" w:color="auto"/>
                <w:right w:val="none" w:sz="0" w:space="0" w:color="auto"/>
              </w:divBdr>
            </w:div>
            <w:div w:id="530653953">
              <w:marLeft w:val="480"/>
              <w:marRight w:val="0"/>
              <w:marTop w:val="0"/>
              <w:marBottom w:val="0"/>
              <w:divBdr>
                <w:top w:val="none" w:sz="0" w:space="0" w:color="auto"/>
                <w:left w:val="none" w:sz="0" w:space="0" w:color="auto"/>
                <w:bottom w:val="none" w:sz="0" w:space="0" w:color="auto"/>
                <w:right w:val="none" w:sz="0" w:space="0" w:color="auto"/>
              </w:divBdr>
            </w:div>
            <w:div w:id="530728159">
              <w:marLeft w:val="480"/>
              <w:marRight w:val="0"/>
              <w:marTop w:val="0"/>
              <w:marBottom w:val="0"/>
              <w:divBdr>
                <w:top w:val="none" w:sz="0" w:space="0" w:color="auto"/>
                <w:left w:val="none" w:sz="0" w:space="0" w:color="auto"/>
                <w:bottom w:val="none" w:sz="0" w:space="0" w:color="auto"/>
                <w:right w:val="none" w:sz="0" w:space="0" w:color="auto"/>
              </w:divBdr>
            </w:div>
            <w:div w:id="531191659">
              <w:marLeft w:val="480"/>
              <w:marRight w:val="0"/>
              <w:marTop w:val="0"/>
              <w:marBottom w:val="0"/>
              <w:divBdr>
                <w:top w:val="none" w:sz="0" w:space="0" w:color="auto"/>
                <w:left w:val="none" w:sz="0" w:space="0" w:color="auto"/>
                <w:bottom w:val="none" w:sz="0" w:space="0" w:color="auto"/>
                <w:right w:val="none" w:sz="0" w:space="0" w:color="auto"/>
              </w:divBdr>
            </w:div>
            <w:div w:id="531769429">
              <w:marLeft w:val="480"/>
              <w:marRight w:val="0"/>
              <w:marTop w:val="0"/>
              <w:marBottom w:val="0"/>
              <w:divBdr>
                <w:top w:val="none" w:sz="0" w:space="0" w:color="auto"/>
                <w:left w:val="none" w:sz="0" w:space="0" w:color="auto"/>
                <w:bottom w:val="none" w:sz="0" w:space="0" w:color="auto"/>
                <w:right w:val="none" w:sz="0" w:space="0" w:color="auto"/>
              </w:divBdr>
            </w:div>
            <w:div w:id="532570608">
              <w:marLeft w:val="480"/>
              <w:marRight w:val="0"/>
              <w:marTop w:val="0"/>
              <w:marBottom w:val="0"/>
              <w:divBdr>
                <w:top w:val="none" w:sz="0" w:space="0" w:color="auto"/>
                <w:left w:val="none" w:sz="0" w:space="0" w:color="auto"/>
                <w:bottom w:val="none" w:sz="0" w:space="0" w:color="auto"/>
                <w:right w:val="none" w:sz="0" w:space="0" w:color="auto"/>
              </w:divBdr>
            </w:div>
            <w:div w:id="532622033">
              <w:marLeft w:val="480"/>
              <w:marRight w:val="0"/>
              <w:marTop w:val="0"/>
              <w:marBottom w:val="0"/>
              <w:divBdr>
                <w:top w:val="none" w:sz="0" w:space="0" w:color="auto"/>
                <w:left w:val="none" w:sz="0" w:space="0" w:color="auto"/>
                <w:bottom w:val="none" w:sz="0" w:space="0" w:color="auto"/>
                <w:right w:val="none" w:sz="0" w:space="0" w:color="auto"/>
              </w:divBdr>
            </w:div>
            <w:div w:id="532695036">
              <w:marLeft w:val="480"/>
              <w:marRight w:val="0"/>
              <w:marTop w:val="0"/>
              <w:marBottom w:val="0"/>
              <w:divBdr>
                <w:top w:val="none" w:sz="0" w:space="0" w:color="auto"/>
                <w:left w:val="none" w:sz="0" w:space="0" w:color="auto"/>
                <w:bottom w:val="none" w:sz="0" w:space="0" w:color="auto"/>
                <w:right w:val="none" w:sz="0" w:space="0" w:color="auto"/>
              </w:divBdr>
            </w:div>
            <w:div w:id="532887300">
              <w:marLeft w:val="480"/>
              <w:marRight w:val="0"/>
              <w:marTop w:val="0"/>
              <w:marBottom w:val="0"/>
              <w:divBdr>
                <w:top w:val="none" w:sz="0" w:space="0" w:color="auto"/>
                <w:left w:val="none" w:sz="0" w:space="0" w:color="auto"/>
                <w:bottom w:val="none" w:sz="0" w:space="0" w:color="auto"/>
                <w:right w:val="none" w:sz="0" w:space="0" w:color="auto"/>
              </w:divBdr>
            </w:div>
            <w:div w:id="533033357">
              <w:marLeft w:val="480"/>
              <w:marRight w:val="0"/>
              <w:marTop w:val="0"/>
              <w:marBottom w:val="0"/>
              <w:divBdr>
                <w:top w:val="none" w:sz="0" w:space="0" w:color="auto"/>
                <w:left w:val="none" w:sz="0" w:space="0" w:color="auto"/>
                <w:bottom w:val="none" w:sz="0" w:space="0" w:color="auto"/>
                <w:right w:val="none" w:sz="0" w:space="0" w:color="auto"/>
              </w:divBdr>
            </w:div>
            <w:div w:id="533230562">
              <w:marLeft w:val="480"/>
              <w:marRight w:val="0"/>
              <w:marTop w:val="0"/>
              <w:marBottom w:val="0"/>
              <w:divBdr>
                <w:top w:val="none" w:sz="0" w:space="0" w:color="auto"/>
                <w:left w:val="none" w:sz="0" w:space="0" w:color="auto"/>
                <w:bottom w:val="none" w:sz="0" w:space="0" w:color="auto"/>
                <w:right w:val="none" w:sz="0" w:space="0" w:color="auto"/>
              </w:divBdr>
            </w:div>
            <w:div w:id="533348509">
              <w:marLeft w:val="480"/>
              <w:marRight w:val="0"/>
              <w:marTop w:val="0"/>
              <w:marBottom w:val="0"/>
              <w:divBdr>
                <w:top w:val="none" w:sz="0" w:space="0" w:color="auto"/>
                <w:left w:val="none" w:sz="0" w:space="0" w:color="auto"/>
                <w:bottom w:val="none" w:sz="0" w:space="0" w:color="auto"/>
                <w:right w:val="none" w:sz="0" w:space="0" w:color="auto"/>
              </w:divBdr>
            </w:div>
            <w:div w:id="533806220">
              <w:marLeft w:val="480"/>
              <w:marRight w:val="0"/>
              <w:marTop w:val="0"/>
              <w:marBottom w:val="0"/>
              <w:divBdr>
                <w:top w:val="none" w:sz="0" w:space="0" w:color="auto"/>
                <w:left w:val="none" w:sz="0" w:space="0" w:color="auto"/>
                <w:bottom w:val="none" w:sz="0" w:space="0" w:color="auto"/>
                <w:right w:val="none" w:sz="0" w:space="0" w:color="auto"/>
              </w:divBdr>
            </w:div>
            <w:div w:id="533814400">
              <w:marLeft w:val="480"/>
              <w:marRight w:val="0"/>
              <w:marTop w:val="0"/>
              <w:marBottom w:val="0"/>
              <w:divBdr>
                <w:top w:val="none" w:sz="0" w:space="0" w:color="auto"/>
                <w:left w:val="none" w:sz="0" w:space="0" w:color="auto"/>
                <w:bottom w:val="none" w:sz="0" w:space="0" w:color="auto"/>
                <w:right w:val="none" w:sz="0" w:space="0" w:color="auto"/>
              </w:divBdr>
            </w:div>
            <w:div w:id="533883380">
              <w:marLeft w:val="480"/>
              <w:marRight w:val="0"/>
              <w:marTop w:val="0"/>
              <w:marBottom w:val="0"/>
              <w:divBdr>
                <w:top w:val="none" w:sz="0" w:space="0" w:color="auto"/>
                <w:left w:val="none" w:sz="0" w:space="0" w:color="auto"/>
                <w:bottom w:val="none" w:sz="0" w:space="0" w:color="auto"/>
                <w:right w:val="none" w:sz="0" w:space="0" w:color="auto"/>
              </w:divBdr>
            </w:div>
            <w:div w:id="533932844">
              <w:marLeft w:val="480"/>
              <w:marRight w:val="0"/>
              <w:marTop w:val="0"/>
              <w:marBottom w:val="0"/>
              <w:divBdr>
                <w:top w:val="none" w:sz="0" w:space="0" w:color="auto"/>
                <w:left w:val="none" w:sz="0" w:space="0" w:color="auto"/>
                <w:bottom w:val="none" w:sz="0" w:space="0" w:color="auto"/>
                <w:right w:val="none" w:sz="0" w:space="0" w:color="auto"/>
              </w:divBdr>
            </w:div>
            <w:div w:id="534270565">
              <w:marLeft w:val="480"/>
              <w:marRight w:val="0"/>
              <w:marTop w:val="0"/>
              <w:marBottom w:val="0"/>
              <w:divBdr>
                <w:top w:val="none" w:sz="0" w:space="0" w:color="auto"/>
                <w:left w:val="none" w:sz="0" w:space="0" w:color="auto"/>
                <w:bottom w:val="none" w:sz="0" w:space="0" w:color="auto"/>
                <w:right w:val="none" w:sz="0" w:space="0" w:color="auto"/>
              </w:divBdr>
            </w:div>
            <w:div w:id="534543902">
              <w:marLeft w:val="480"/>
              <w:marRight w:val="0"/>
              <w:marTop w:val="0"/>
              <w:marBottom w:val="0"/>
              <w:divBdr>
                <w:top w:val="none" w:sz="0" w:space="0" w:color="auto"/>
                <w:left w:val="none" w:sz="0" w:space="0" w:color="auto"/>
                <w:bottom w:val="none" w:sz="0" w:space="0" w:color="auto"/>
                <w:right w:val="none" w:sz="0" w:space="0" w:color="auto"/>
              </w:divBdr>
            </w:div>
            <w:div w:id="534583363">
              <w:marLeft w:val="480"/>
              <w:marRight w:val="0"/>
              <w:marTop w:val="0"/>
              <w:marBottom w:val="0"/>
              <w:divBdr>
                <w:top w:val="none" w:sz="0" w:space="0" w:color="auto"/>
                <w:left w:val="none" w:sz="0" w:space="0" w:color="auto"/>
                <w:bottom w:val="none" w:sz="0" w:space="0" w:color="auto"/>
                <w:right w:val="none" w:sz="0" w:space="0" w:color="auto"/>
              </w:divBdr>
            </w:div>
            <w:div w:id="534737139">
              <w:marLeft w:val="480"/>
              <w:marRight w:val="0"/>
              <w:marTop w:val="0"/>
              <w:marBottom w:val="0"/>
              <w:divBdr>
                <w:top w:val="none" w:sz="0" w:space="0" w:color="auto"/>
                <w:left w:val="none" w:sz="0" w:space="0" w:color="auto"/>
                <w:bottom w:val="none" w:sz="0" w:space="0" w:color="auto"/>
                <w:right w:val="none" w:sz="0" w:space="0" w:color="auto"/>
              </w:divBdr>
            </w:div>
            <w:div w:id="535847018">
              <w:marLeft w:val="480"/>
              <w:marRight w:val="0"/>
              <w:marTop w:val="0"/>
              <w:marBottom w:val="0"/>
              <w:divBdr>
                <w:top w:val="none" w:sz="0" w:space="0" w:color="auto"/>
                <w:left w:val="none" w:sz="0" w:space="0" w:color="auto"/>
                <w:bottom w:val="none" w:sz="0" w:space="0" w:color="auto"/>
                <w:right w:val="none" w:sz="0" w:space="0" w:color="auto"/>
              </w:divBdr>
            </w:div>
            <w:div w:id="536087302">
              <w:marLeft w:val="480"/>
              <w:marRight w:val="0"/>
              <w:marTop w:val="0"/>
              <w:marBottom w:val="0"/>
              <w:divBdr>
                <w:top w:val="none" w:sz="0" w:space="0" w:color="auto"/>
                <w:left w:val="none" w:sz="0" w:space="0" w:color="auto"/>
                <w:bottom w:val="none" w:sz="0" w:space="0" w:color="auto"/>
                <w:right w:val="none" w:sz="0" w:space="0" w:color="auto"/>
              </w:divBdr>
            </w:div>
            <w:div w:id="536167503">
              <w:marLeft w:val="480"/>
              <w:marRight w:val="0"/>
              <w:marTop w:val="0"/>
              <w:marBottom w:val="0"/>
              <w:divBdr>
                <w:top w:val="none" w:sz="0" w:space="0" w:color="auto"/>
                <w:left w:val="none" w:sz="0" w:space="0" w:color="auto"/>
                <w:bottom w:val="none" w:sz="0" w:space="0" w:color="auto"/>
                <w:right w:val="none" w:sz="0" w:space="0" w:color="auto"/>
              </w:divBdr>
            </w:div>
            <w:div w:id="536357922">
              <w:marLeft w:val="480"/>
              <w:marRight w:val="0"/>
              <w:marTop w:val="0"/>
              <w:marBottom w:val="0"/>
              <w:divBdr>
                <w:top w:val="none" w:sz="0" w:space="0" w:color="auto"/>
                <w:left w:val="none" w:sz="0" w:space="0" w:color="auto"/>
                <w:bottom w:val="none" w:sz="0" w:space="0" w:color="auto"/>
                <w:right w:val="none" w:sz="0" w:space="0" w:color="auto"/>
              </w:divBdr>
            </w:div>
            <w:div w:id="536546329">
              <w:marLeft w:val="480"/>
              <w:marRight w:val="0"/>
              <w:marTop w:val="0"/>
              <w:marBottom w:val="0"/>
              <w:divBdr>
                <w:top w:val="none" w:sz="0" w:space="0" w:color="auto"/>
                <w:left w:val="none" w:sz="0" w:space="0" w:color="auto"/>
                <w:bottom w:val="none" w:sz="0" w:space="0" w:color="auto"/>
                <w:right w:val="none" w:sz="0" w:space="0" w:color="auto"/>
              </w:divBdr>
            </w:div>
            <w:div w:id="536890603">
              <w:marLeft w:val="480"/>
              <w:marRight w:val="0"/>
              <w:marTop w:val="0"/>
              <w:marBottom w:val="0"/>
              <w:divBdr>
                <w:top w:val="none" w:sz="0" w:space="0" w:color="auto"/>
                <w:left w:val="none" w:sz="0" w:space="0" w:color="auto"/>
                <w:bottom w:val="none" w:sz="0" w:space="0" w:color="auto"/>
                <w:right w:val="none" w:sz="0" w:space="0" w:color="auto"/>
              </w:divBdr>
            </w:div>
            <w:div w:id="538207005">
              <w:marLeft w:val="480"/>
              <w:marRight w:val="0"/>
              <w:marTop w:val="0"/>
              <w:marBottom w:val="0"/>
              <w:divBdr>
                <w:top w:val="none" w:sz="0" w:space="0" w:color="auto"/>
                <w:left w:val="none" w:sz="0" w:space="0" w:color="auto"/>
                <w:bottom w:val="none" w:sz="0" w:space="0" w:color="auto"/>
                <w:right w:val="none" w:sz="0" w:space="0" w:color="auto"/>
              </w:divBdr>
            </w:div>
            <w:div w:id="538474409">
              <w:marLeft w:val="480"/>
              <w:marRight w:val="0"/>
              <w:marTop w:val="0"/>
              <w:marBottom w:val="0"/>
              <w:divBdr>
                <w:top w:val="none" w:sz="0" w:space="0" w:color="auto"/>
                <w:left w:val="none" w:sz="0" w:space="0" w:color="auto"/>
                <w:bottom w:val="none" w:sz="0" w:space="0" w:color="auto"/>
                <w:right w:val="none" w:sz="0" w:space="0" w:color="auto"/>
              </w:divBdr>
            </w:div>
            <w:div w:id="539130530">
              <w:marLeft w:val="480"/>
              <w:marRight w:val="0"/>
              <w:marTop w:val="0"/>
              <w:marBottom w:val="0"/>
              <w:divBdr>
                <w:top w:val="none" w:sz="0" w:space="0" w:color="auto"/>
                <w:left w:val="none" w:sz="0" w:space="0" w:color="auto"/>
                <w:bottom w:val="none" w:sz="0" w:space="0" w:color="auto"/>
                <w:right w:val="none" w:sz="0" w:space="0" w:color="auto"/>
              </w:divBdr>
            </w:div>
            <w:div w:id="539366459">
              <w:marLeft w:val="480"/>
              <w:marRight w:val="0"/>
              <w:marTop w:val="0"/>
              <w:marBottom w:val="0"/>
              <w:divBdr>
                <w:top w:val="none" w:sz="0" w:space="0" w:color="auto"/>
                <w:left w:val="none" w:sz="0" w:space="0" w:color="auto"/>
                <w:bottom w:val="none" w:sz="0" w:space="0" w:color="auto"/>
                <w:right w:val="none" w:sz="0" w:space="0" w:color="auto"/>
              </w:divBdr>
            </w:div>
            <w:div w:id="539587156">
              <w:marLeft w:val="480"/>
              <w:marRight w:val="0"/>
              <w:marTop w:val="0"/>
              <w:marBottom w:val="0"/>
              <w:divBdr>
                <w:top w:val="none" w:sz="0" w:space="0" w:color="auto"/>
                <w:left w:val="none" w:sz="0" w:space="0" w:color="auto"/>
                <w:bottom w:val="none" w:sz="0" w:space="0" w:color="auto"/>
                <w:right w:val="none" w:sz="0" w:space="0" w:color="auto"/>
              </w:divBdr>
            </w:div>
            <w:div w:id="539827747">
              <w:marLeft w:val="480"/>
              <w:marRight w:val="0"/>
              <w:marTop w:val="0"/>
              <w:marBottom w:val="0"/>
              <w:divBdr>
                <w:top w:val="none" w:sz="0" w:space="0" w:color="auto"/>
                <w:left w:val="none" w:sz="0" w:space="0" w:color="auto"/>
                <w:bottom w:val="none" w:sz="0" w:space="0" w:color="auto"/>
                <w:right w:val="none" w:sz="0" w:space="0" w:color="auto"/>
              </w:divBdr>
            </w:div>
            <w:div w:id="540556911">
              <w:marLeft w:val="480"/>
              <w:marRight w:val="0"/>
              <w:marTop w:val="0"/>
              <w:marBottom w:val="0"/>
              <w:divBdr>
                <w:top w:val="none" w:sz="0" w:space="0" w:color="auto"/>
                <w:left w:val="none" w:sz="0" w:space="0" w:color="auto"/>
                <w:bottom w:val="none" w:sz="0" w:space="0" w:color="auto"/>
                <w:right w:val="none" w:sz="0" w:space="0" w:color="auto"/>
              </w:divBdr>
            </w:div>
            <w:div w:id="540557167">
              <w:marLeft w:val="480"/>
              <w:marRight w:val="0"/>
              <w:marTop w:val="0"/>
              <w:marBottom w:val="0"/>
              <w:divBdr>
                <w:top w:val="none" w:sz="0" w:space="0" w:color="auto"/>
                <w:left w:val="none" w:sz="0" w:space="0" w:color="auto"/>
                <w:bottom w:val="none" w:sz="0" w:space="0" w:color="auto"/>
                <w:right w:val="none" w:sz="0" w:space="0" w:color="auto"/>
              </w:divBdr>
            </w:div>
            <w:div w:id="541213558">
              <w:marLeft w:val="480"/>
              <w:marRight w:val="0"/>
              <w:marTop w:val="0"/>
              <w:marBottom w:val="0"/>
              <w:divBdr>
                <w:top w:val="none" w:sz="0" w:space="0" w:color="auto"/>
                <w:left w:val="none" w:sz="0" w:space="0" w:color="auto"/>
                <w:bottom w:val="none" w:sz="0" w:space="0" w:color="auto"/>
                <w:right w:val="none" w:sz="0" w:space="0" w:color="auto"/>
              </w:divBdr>
            </w:div>
            <w:div w:id="541328346">
              <w:marLeft w:val="480"/>
              <w:marRight w:val="0"/>
              <w:marTop w:val="0"/>
              <w:marBottom w:val="0"/>
              <w:divBdr>
                <w:top w:val="none" w:sz="0" w:space="0" w:color="auto"/>
                <w:left w:val="none" w:sz="0" w:space="0" w:color="auto"/>
                <w:bottom w:val="none" w:sz="0" w:space="0" w:color="auto"/>
                <w:right w:val="none" w:sz="0" w:space="0" w:color="auto"/>
              </w:divBdr>
            </w:div>
            <w:div w:id="542402513">
              <w:marLeft w:val="480"/>
              <w:marRight w:val="0"/>
              <w:marTop w:val="0"/>
              <w:marBottom w:val="0"/>
              <w:divBdr>
                <w:top w:val="none" w:sz="0" w:space="0" w:color="auto"/>
                <w:left w:val="none" w:sz="0" w:space="0" w:color="auto"/>
                <w:bottom w:val="none" w:sz="0" w:space="0" w:color="auto"/>
                <w:right w:val="none" w:sz="0" w:space="0" w:color="auto"/>
              </w:divBdr>
            </w:div>
            <w:div w:id="543250588">
              <w:marLeft w:val="480"/>
              <w:marRight w:val="0"/>
              <w:marTop w:val="0"/>
              <w:marBottom w:val="0"/>
              <w:divBdr>
                <w:top w:val="none" w:sz="0" w:space="0" w:color="auto"/>
                <w:left w:val="none" w:sz="0" w:space="0" w:color="auto"/>
                <w:bottom w:val="none" w:sz="0" w:space="0" w:color="auto"/>
                <w:right w:val="none" w:sz="0" w:space="0" w:color="auto"/>
              </w:divBdr>
            </w:div>
            <w:div w:id="543374728">
              <w:marLeft w:val="480"/>
              <w:marRight w:val="0"/>
              <w:marTop w:val="0"/>
              <w:marBottom w:val="0"/>
              <w:divBdr>
                <w:top w:val="none" w:sz="0" w:space="0" w:color="auto"/>
                <w:left w:val="none" w:sz="0" w:space="0" w:color="auto"/>
                <w:bottom w:val="none" w:sz="0" w:space="0" w:color="auto"/>
                <w:right w:val="none" w:sz="0" w:space="0" w:color="auto"/>
              </w:divBdr>
            </w:div>
            <w:div w:id="543954050">
              <w:marLeft w:val="480"/>
              <w:marRight w:val="0"/>
              <w:marTop w:val="0"/>
              <w:marBottom w:val="0"/>
              <w:divBdr>
                <w:top w:val="none" w:sz="0" w:space="0" w:color="auto"/>
                <w:left w:val="none" w:sz="0" w:space="0" w:color="auto"/>
                <w:bottom w:val="none" w:sz="0" w:space="0" w:color="auto"/>
                <w:right w:val="none" w:sz="0" w:space="0" w:color="auto"/>
              </w:divBdr>
            </w:div>
            <w:div w:id="544098088">
              <w:marLeft w:val="480"/>
              <w:marRight w:val="0"/>
              <w:marTop w:val="0"/>
              <w:marBottom w:val="0"/>
              <w:divBdr>
                <w:top w:val="none" w:sz="0" w:space="0" w:color="auto"/>
                <w:left w:val="none" w:sz="0" w:space="0" w:color="auto"/>
                <w:bottom w:val="none" w:sz="0" w:space="0" w:color="auto"/>
                <w:right w:val="none" w:sz="0" w:space="0" w:color="auto"/>
              </w:divBdr>
            </w:div>
            <w:div w:id="544949680">
              <w:marLeft w:val="480"/>
              <w:marRight w:val="0"/>
              <w:marTop w:val="0"/>
              <w:marBottom w:val="0"/>
              <w:divBdr>
                <w:top w:val="none" w:sz="0" w:space="0" w:color="auto"/>
                <w:left w:val="none" w:sz="0" w:space="0" w:color="auto"/>
                <w:bottom w:val="none" w:sz="0" w:space="0" w:color="auto"/>
                <w:right w:val="none" w:sz="0" w:space="0" w:color="auto"/>
              </w:divBdr>
            </w:div>
            <w:div w:id="545260738">
              <w:marLeft w:val="480"/>
              <w:marRight w:val="0"/>
              <w:marTop w:val="0"/>
              <w:marBottom w:val="0"/>
              <w:divBdr>
                <w:top w:val="none" w:sz="0" w:space="0" w:color="auto"/>
                <w:left w:val="none" w:sz="0" w:space="0" w:color="auto"/>
                <w:bottom w:val="none" w:sz="0" w:space="0" w:color="auto"/>
                <w:right w:val="none" w:sz="0" w:space="0" w:color="auto"/>
              </w:divBdr>
            </w:div>
            <w:div w:id="545995380">
              <w:marLeft w:val="480"/>
              <w:marRight w:val="0"/>
              <w:marTop w:val="0"/>
              <w:marBottom w:val="0"/>
              <w:divBdr>
                <w:top w:val="none" w:sz="0" w:space="0" w:color="auto"/>
                <w:left w:val="none" w:sz="0" w:space="0" w:color="auto"/>
                <w:bottom w:val="none" w:sz="0" w:space="0" w:color="auto"/>
                <w:right w:val="none" w:sz="0" w:space="0" w:color="auto"/>
              </w:divBdr>
            </w:div>
            <w:div w:id="546263911">
              <w:marLeft w:val="480"/>
              <w:marRight w:val="0"/>
              <w:marTop w:val="0"/>
              <w:marBottom w:val="0"/>
              <w:divBdr>
                <w:top w:val="none" w:sz="0" w:space="0" w:color="auto"/>
                <w:left w:val="none" w:sz="0" w:space="0" w:color="auto"/>
                <w:bottom w:val="none" w:sz="0" w:space="0" w:color="auto"/>
                <w:right w:val="none" w:sz="0" w:space="0" w:color="auto"/>
              </w:divBdr>
            </w:div>
            <w:div w:id="546377369">
              <w:marLeft w:val="480"/>
              <w:marRight w:val="0"/>
              <w:marTop w:val="0"/>
              <w:marBottom w:val="0"/>
              <w:divBdr>
                <w:top w:val="none" w:sz="0" w:space="0" w:color="auto"/>
                <w:left w:val="none" w:sz="0" w:space="0" w:color="auto"/>
                <w:bottom w:val="none" w:sz="0" w:space="0" w:color="auto"/>
                <w:right w:val="none" w:sz="0" w:space="0" w:color="auto"/>
              </w:divBdr>
            </w:div>
            <w:div w:id="546531226">
              <w:marLeft w:val="480"/>
              <w:marRight w:val="0"/>
              <w:marTop w:val="0"/>
              <w:marBottom w:val="0"/>
              <w:divBdr>
                <w:top w:val="none" w:sz="0" w:space="0" w:color="auto"/>
                <w:left w:val="none" w:sz="0" w:space="0" w:color="auto"/>
                <w:bottom w:val="none" w:sz="0" w:space="0" w:color="auto"/>
                <w:right w:val="none" w:sz="0" w:space="0" w:color="auto"/>
              </w:divBdr>
            </w:div>
            <w:div w:id="546600872">
              <w:marLeft w:val="480"/>
              <w:marRight w:val="0"/>
              <w:marTop w:val="0"/>
              <w:marBottom w:val="0"/>
              <w:divBdr>
                <w:top w:val="none" w:sz="0" w:space="0" w:color="auto"/>
                <w:left w:val="none" w:sz="0" w:space="0" w:color="auto"/>
                <w:bottom w:val="none" w:sz="0" w:space="0" w:color="auto"/>
                <w:right w:val="none" w:sz="0" w:space="0" w:color="auto"/>
              </w:divBdr>
            </w:div>
            <w:div w:id="546993474">
              <w:marLeft w:val="480"/>
              <w:marRight w:val="0"/>
              <w:marTop w:val="0"/>
              <w:marBottom w:val="0"/>
              <w:divBdr>
                <w:top w:val="none" w:sz="0" w:space="0" w:color="auto"/>
                <w:left w:val="none" w:sz="0" w:space="0" w:color="auto"/>
                <w:bottom w:val="none" w:sz="0" w:space="0" w:color="auto"/>
                <w:right w:val="none" w:sz="0" w:space="0" w:color="auto"/>
              </w:divBdr>
            </w:div>
            <w:div w:id="547033907">
              <w:marLeft w:val="480"/>
              <w:marRight w:val="0"/>
              <w:marTop w:val="0"/>
              <w:marBottom w:val="0"/>
              <w:divBdr>
                <w:top w:val="none" w:sz="0" w:space="0" w:color="auto"/>
                <w:left w:val="none" w:sz="0" w:space="0" w:color="auto"/>
                <w:bottom w:val="none" w:sz="0" w:space="0" w:color="auto"/>
                <w:right w:val="none" w:sz="0" w:space="0" w:color="auto"/>
              </w:divBdr>
            </w:div>
            <w:div w:id="547379605">
              <w:marLeft w:val="480"/>
              <w:marRight w:val="0"/>
              <w:marTop w:val="0"/>
              <w:marBottom w:val="0"/>
              <w:divBdr>
                <w:top w:val="none" w:sz="0" w:space="0" w:color="auto"/>
                <w:left w:val="none" w:sz="0" w:space="0" w:color="auto"/>
                <w:bottom w:val="none" w:sz="0" w:space="0" w:color="auto"/>
                <w:right w:val="none" w:sz="0" w:space="0" w:color="auto"/>
              </w:divBdr>
            </w:div>
            <w:div w:id="547643905">
              <w:marLeft w:val="480"/>
              <w:marRight w:val="0"/>
              <w:marTop w:val="0"/>
              <w:marBottom w:val="0"/>
              <w:divBdr>
                <w:top w:val="none" w:sz="0" w:space="0" w:color="auto"/>
                <w:left w:val="none" w:sz="0" w:space="0" w:color="auto"/>
                <w:bottom w:val="none" w:sz="0" w:space="0" w:color="auto"/>
                <w:right w:val="none" w:sz="0" w:space="0" w:color="auto"/>
              </w:divBdr>
            </w:div>
            <w:div w:id="547647192">
              <w:marLeft w:val="480"/>
              <w:marRight w:val="0"/>
              <w:marTop w:val="0"/>
              <w:marBottom w:val="0"/>
              <w:divBdr>
                <w:top w:val="none" w:sz="0" w:space="0" w:color="auto"/>
                <w:left w:val="none" w:sz="0" w:space="0" w:color="auto"/>
                <w:bottom w:val="none" w:sz="0" w:space="0" w:color="auto"/>
                <w:right w:val="none" w:sz="0" w:space="0" w:color="auto"/>
              </w:divBdr>
            </w:div>
            <w:div w:id="548029531">
              <w:marLeft w:val="480"/>
              <w:marRight w:val="0"/>
              <w:marTop w:val="0"/>
              <w:marBottom w:val="0"/>
              <w:divBdr>
                <w:top w:val="none" w:sz="0" w:space="0" w:color="auto"/>
                <w:left w:val="none" w:sz="0" w:space="0" w:color="auto"/>
                <w:bottom w:val="none" w:sz="0" w:space="0" w:color="auto"/>
                <w:right w:val="none" w:sz="0" w:space="0" w:color="auto"/>
              </w:divBdr>
            </w:div>
            <w:div w:id="548228813">
              <w:marLeft w:val="480"/>
              <w:marRight w:val="0"/>
              <w:marTop w:val="0"/>
              <w:marBottom w:val="0"/>
              <w:divBdr>
                <w:top w:val="none" w:sz="0" w:space="0" w:color="auto"/>
                <w:left w:val="none" w:sz="0" w:space="0" w:color="auto"/>
                <w:bottom w:val="none" w:sz="0" w:space="0" w:color="auto"/>
                <w:right w:val="none" w:sz="0" w:space="0" w:color="auto"/>
              </w:divBdr>
            </w:div>
            <w:div w:id="548415038">
              <w:marLeft w:val="480"/>
              <w:marRight w:val="0"/>
              <w:marTop w:val="0"/>
              <w:marBottom w:val="0"/>
              <w:divBdr>
                <w:top w:val="none" w:sz="0" w:space="0" w:color="auto"/>
                <w:left w:val="none" w:sz="0" w:space="0" w:color="auto"/>
                <w:bottom w:val="none" w:sz="0" w:space="0" w:color="auto"/>
                <w:right w:val="none" w:sz="0" w:space="0" w:color="auto"/>
              </w:divBdr>
            </w:div>
            <w:div w:id="548734957">
              <w:marLeft w:val="480"/>
              <w:marRight w:val="0"/>
              <w:marTop w:val="0"/>
              <w:marBottom w:val="0"/>
              <w:divBdr>
                <w:top w:val="none" w:sz="0" w:space="0" w:color="auto"/>
                <w:left w:val="none" w:sz="0" w:space="0" w:color="auto"/>
                <w:bottom w:val="none" w:sz="0" w:space="0" w:color="auto"/>
                <w:right w:val="none" w:sz="0" w:space="0" w:color="auto"/>
              </w:divBdr>
            </w:div>
            <w:div w:id="549074222">
              <w:marLeft w:val="480"/>
              <w:marRight w:val="0"/>
              <w:marTop w:val="0"/>
              <w:marBottom w:val="0"/>
              <w:divBdr>
                <w:top w:val="none" w:sz="0" w:space="0" w:color="auto"/>
                <w:left w:val="none" w:sz="0" w:space="0" w:color="auto"/>
                <w:bottom w:val="none" w:sz="0" w:space="0" w:color="auto"/>
                <w:right w:val="none" w:sz="0" w:space="0" w:color="auto"/>
              </w:divBdr>
            </w:div>
            <w:div w:id="549729241">
              <w:marLeft w:val="480"/>
              <w:marRight w:val="0"/>
              <w:marTop w:val="0"/>
              <w:marBottom w:val="0"/>
              <w:divBdr>
                <w:top w:val="none" w:sz="0" w:space="0" w:color="auto"/>
                <w:left w:val="none" w:sz="0" w:space="0" w:color="auto"/>
                <w:bottom w:val="none" w:sz="0" w:space="0" w:color="auto"/>
                <w:right w:val="none" w:sz="0" w:space="0" w:color="auto"/>
              </w:divBdr>
            </w:div>
            <w:div w:id="549998860">
              <w:marLeft w:val="480"/>
              <w:marRight w:val="0"/>
              <w:marTop w:val="0"/>
              <w:marBottom w:val="0"/>
              <w:divBdr>
                <w:top w:val="none" w:sz="0" w:space="0" w:color="auto"/>
                <w:left w:val="none" w:sz="0" w:space="0" w:color="auto"/>
                <w:bottom w:val="none" w:sz="0" w:space="0" w:color="auto"/>
                <w:right w:val="none" w:sz="0" w:space="0" w:color="auto"/>
              </w:divBdr>
            </w:div>
            <w:div w:id="550311110">
              <w:marLeft w:val="480"/>
              <w:marRight w:val="0"/>
              <w:marTop w:val="0"/>
              <w:marBottom w:val="0"/>
              <w:divBdr>
                <w:top w:val="none" w:sz="0" w:space="0" w:color="auto"/>
                <w:left w:val="none" w:sz="0" w:space="0" w:color="auto"/>
                <w:bottom w:val="none" w:sz="0" w:space="0" w:color="auto"/>
                <w:right w:val="none" w:sz="0" w:space="0" w:color="auto"/>
              </w:divBdr>
            </w:div>
            <w:div w:id="550655745">
              <w:marLeft w:val="480"/>
              <w:marRight w:val="0"/>
              <w:marTop w:val="0"/>
              <w:marBottom w:val="0"/>
              <w:divBdr>
                <w:top w:val="none" w:sz="0" w:space="0" w:color="auto"/>
                <w:left w:val="none" w:sz="0" w:space="0" w:color="auto"/>
                <w:bottom w:val="none" w:sz="0" w:space="0" w:color="auto"/>
                <w:right w:val="none" w:sz="0" w:space="0" w:color="auto"/>
              </w:divBdr>
            </w:div>
            <w:div w:id="550701143">
              <w:marLeft w:val="480"/>
              <w:marRight w:val="0"/>
              <w:marTop w:val="0"/>
              <w:marBottom w:val="0"/>
              <w:divBdr>
                <w:top w:val="none" w:sz="0" w:space="0" w:color="auto"/>
                <w:left w:val="none" w:sz="0" w:space="0" w:color="auto"/>
                <w:bottom w:val="none" w:sz="0" w:space="0" w:color="auto"/>
                <w:right w:val="none" w:sz="0" w:space="0" w:color="auto"/>
              </w:divBdr>
            </w:div>
            <w:div w:id="550775025">
              <w:marLeft w:val="480"/>
              <w:marRight w:val="0"/>
              <w:marTop w:val="0"/>
              <w:marBottom w:val="0"/>
              <w:divBdr>
                <w:top w:val="none" w:sz="0" w:space="0" w:color="auto"/>
                <w:left w:val="none" w:sz="0" w:space="0" w:color="auto"/>
                <w:bottom w:val="none" w:sz="0" w:space="0" w:color="auto"/>
                <w:right w:val="none" w:sz="0" w:space="0" w:color="auto"/>
              </w:divBdr>
            </w:div>
            <w:div w:id="551355879">
              <w:marLeft w:val="480"/>
              <w:marRight w:val="0"/>
              <w:marTop w:val="0"/>
              <w:marBottom w:val="0"/>
              <w:divBdr>
                <w:top w:val="none" w:sz="0" w:space="0" w:color="auto"/>
                <w:left w:val="none" w:sz="0" w:space="0" w:color="auto"/>
                <w:bottom w:val="none" w:sz="0" w:space="0" w:color="auto"/>
                <w:right w:val="none" w:sz="0" w:space="0" w:color="auto"/>
              </w:divBdr>
            </w:div>
            <w:div w:id="551501897">
              <w:marLeft w:val="480"/>
              <w:marRight w:val="0"/>
              <w:marTop w:val="0"/>
              <w:marBottom w:val="0"/>
              <w:divBdr>
                <w:top w:val="none" w:sz="0" w:space="0" w:color="auto"/>
                <w:left w:val="none" w:sz="0" w:space="0" w:color="auto"/>
                <w:bottom w:val="none" w:sz="0" w:space="0" w:color="auto"/>
                <w:right w:val="none" w:sz="0" w:space="0" w:color="auto"/>
              </w:divBdr>
            </w:div>
            <w:div w:id="551770416">
              <w:marLeft w:val="480"/>
              <w:marRight w:val="0"/>
              <w:marTop w:val="0"/>
              <w:marBottom w:val="0"/>
              <w:divBdr>
                <w:top w:val="none" w:sz="0" w:space="0" w:color="auto"/>
                <w:left w:val="none" w:sz="0" w:space="0" w:color="auto"/>
                <w:bottom w:val="none" w:sz="0" w:space="0" w:color="auto"/>
                <w:right w:val="none" w:sz="0" w:space="0" w:color="auto"/>
              </w:divBdr>
            </w:div>
            <w:div w:id="552544801">
              <w:marLeft w:val="480"/>
              <w:marRight w:val="0"/>
              <w:marTop w:val="0"/>
              <w:marBottom w:val="0"/>
              <w:divBdr>
                <w:top w:val="none" w:sz="0" w:space="0" w:color="auto"/>
                <w:left w:val="none" w:sz="0" w:space="0" w:color="auto"/>
                <w:bottom w:val="none" w:sz="0" w:space="0" w:color="auto"/>
                <w:right w:val="none" w:sz="0" w:space="0" w:color="auto"/>
              </w:divBdr>
            </w:div>
            <w:div w:id="552616681">
              <w:marLeft w:val="480"/>
              <w:marRight w:val="0"/>
              <w:marTop w:val="0"/>
              <w:marBottom w:val="0"/>
              <w:divBdr>
                <w:top w:val="none" w:sz="0" w:space="0" w:color="auto"/>
                <w:left w:val="none" w:sz="0" w:space="0" w:color="auto"/>
                <w:bottom w:val="none" w:sz="0" w:space="0" w:color="auto"/>
                <w:right w:val="none" w:sz="0" w:space="0" w:color="auto"/>
              </w:divBdr>
            </w:div>
            <w:div w:id="552812842">
              <w:marLeft w:val="480"/>
              <w:marRight w:val="0"/>
              <w:marTop w:val="0"/>
              <w:marBottom w:val="0"/>
              <w:divBdr>
                <w:top w:val="none" w:sz="0" w:space="0" w:color="auto"/>
                <w:left w:val="none" w:sz="0" w:space="0" w:color="auto"/>
                <w:bottom w:val="none" w:sz="0" w:space="0" w:color="auto"/>
                <w:right w:val="none" w:sz="0" w:space="0" w:color="auto"/>
              </w:divBdr>
            </w:div>
            <w:div w:id="552932833">
              <w:marLeft w:val="480"/>
              <w:marRight w:val="0"/>
              <w:marTop w:val="0"/>
              <w:marBottom w:val="0"/>
              <w:divBdr>
                <w:top w:val="none" w:sz="0" w:space="0" w:color="auto"/>
                <w:left w:val="none" w:sz="0" w:space="0" w:color="auto"/>
                <w:bottom w:val="none" w:sz="0" w:space="0" w:color="auto"/>
                <w:right w:val="none" w:sz="0" w:space="0" w:color="auto"/>
              </w:divBdr>
            </w:div>
            <w:div w:id="553202384">
              <w:marLeft w:val="480"/>
              <w:marRight w:val="0"/>
              <w:marTop w:val="0"/>
              <w:marBottom w:val="0"/>
              <w:divBdr>
                <w:top w:val="none" w:sz="0" w:space="0" w:color="auto"/>
                <w:left w:val="none" w:sz="0" w:space="0" w:color="auto"/>
                <w:bottom w:val="none" w:sz="0" w:space="0" w:color="auto"/>
                <w:right w:val="none" w:sz="0" w:space="0" w:color="auto"/>
              </w:divBdr>
            </w:div>
            <w:div w:id="554196214">
              <w:marLeft w:val="480"/>
              <w:marRight w:val="0"/>
              <w:marTop w:val="0"/>
              <w:marBottom w:val="0"/>
              <w:divBdr>
                <w:top w:val="none" w:sz="0" w:space="0" w:color="auto"/>
                <w:left w:val="none" w:sz="0" w:space="0" w:color="auto"/>
                <w:bottom w:val="none" w:sz="0" w:space="0" w:color="auto"/>
                <w:right w:val="none" w:sz="0" w:space="0" w:color="auto"/>
              </w:divBdr>
            </w:div>
            <w:div w:id="555163415">
              <w:marLeft w:val="480"/>
              <w:marRight w:val="0"/>
              <w:marTop w:val="0"/>
              <w:marBottom w:val="0"/>
              <w:divBdr>
                <w:top w:val="none" w:sz="0" w:space="0" w:color="auto"/>
                <w:left w:val="none" w:sz="0" w:space="0" w:color="auto"/>
                <w:bottom w:val="none" w:sz="0" w:space="0" w:color="auto"/>
                <w:right w:val="none" w:sz="0" w:space="0" w:color="auto"/>
              </w:divBdr>
            </w:div>
            <w:div w:id="555553718">
              <w:marLeft w:val="480"/>
              <w:marRight w:val="0"/>
              <w:marTop w:val="0"/>
              <w:marBottom w:val="0"/>
              <w:divBdr>
                <w:top w:val="none" w:sz="0" w:space="0" w:color="auto"/>
                <w:left w:val="none" w:sz="0" w:space="0" w:color="auto"/>
                <w:bottom w:val="none" w:sz="0" w:space="0" w:color="auto"/>
                <w:right w:val="none" w:sz="0" w:space="0" w:color="auto"/>
              </w:divBdr>
            </w:div>
            <w:div w:id="555703652">
              <w:marLeft w:val="480"/>
              <w:marRight w:val="0"/>
              <w:marTop w:val="0"/>
              <w:marBottom w:val="0"/>
              <w:divBdr>
                <w:top w:val="none" w:sz="0" w:space="0" w:color="auto"/>
                <w:left w:val="none" w:sz="0" w:space="0" w:color="auto"/>
                <w:bottom w:val="none" w:sz="0" w:space="0" w:color="auto"/>
                <w:right w:val="none" w:sz="0" w:space="0" w:color="auto"/>
              </w:divBdr>
            </w:div>
            <w:div w:id="555817597">
              <w:marLeft w:val="480"/>
              <w:marRight w:val="0"/>
              <w:marTop w:val="0"/>
              <w:marBottom w:val="0"/>
              <w:divBdr>
                <w:top w:val="none" w:sz="0" w:space="0" w:color="auto"/>
                <w:left w:val="none" w:sz="0" w:space="0" w:color="auto"/>
                <w:bottom w:val="none" w:sz="0" w:space="0" w:color="auto"/>
                <w:right w:val="none" w:sz="0" w:space="0" w:color="auto"/>
              </w:divBdr>
            </w:div>
            <w:div w:id="556405331">
              <w:marLeft w:val="480"/>
              <w:marRight w:val="0"/>
              <w:marTop w:val="0"/>
              <w:marBottom w:val="0"/>
              <w:divBdr>
                <w:top w:val="none" w:sz="0" w:space="0" w:color="auto"/>
                <w:left w:val="none" w:sz="0" w:space="0" w:color="auto"/>
                <w:bottom w:val="none" w:sz="0" w:space="0" w:color="auto"/>
                <w:right w:val="none" w:sz="0" w:space="0" w:color="auto"/>
              </w:divBdr>
            </w:div>
            <w:div w:id="556472173">
              <w:marLeft w:val="480"/>
              <w:marRight w:val="0"/>
              <w:marTop w:val="0"/>
              <w:marBottom w:val="0"/>
              <w:divBdr>
                <w:top w:val="none" w:sz="0" w:space="0" w:color="auto"/>
                <w:left w:val="none" w:sz="0" w:space="0" w:color="auto"/>
                <w:bottom w:val="none" w:sz="0" w:space="0" w:color="auto"/>
                <w:right w:val="none" w:sz="0" w:space="0" w:color="auto"/>
              </w:divBdr>
            </w:div>
            <w:div w:id="556555996">
              <w:marLeft w:val="480"/>
              <w:marRight w:val="0"/>
              <w:marTop w:val="0"/>
              <w:marBottom w:val="0"/>
              <w:divBdr>
                <w:top w:val="none" w:sz="0" w:space="0" w:color="auto"/>
                <w:left w:val="none" w:sz="0" w:space="0" w:color="auto"/>
                <w:bottom w:val="none" w:sz="0" w:space="0" w:color="auto"/>
                <w:right w:val="none" w:sz="0" w:space="0" w:color="auto"/>
              </w:divBdr>
            </w:div>
            <w:div w:id="556933651">
              <w:marLeft w:val="480"/>
              <w:marRight w:val="0"/>
              <w:marTop w:val="0"/>
              <w:marBottom w:val="0"/>
              <w:divBdr>
                <w:top w:val="none" w:sz="0" w:space="0" w:color="auto"/>
                <w:left w:val="none" w:sz="0" w:space="0" w:color="auto"/>
                <w:bottom w:val="none" w:sz="0" w:space="0" w:color="auto"/>
                <w:right w:val="none" w:sz="0" w:space="0" w:color="auto"/>
              </w:divBdr>
            </w:div>
            <w:div w:id="556934067">
              <w:marLeft w:val="480"/>
              <w:marRight w:val="0"/>
              <w:marTop w:val="0"/>
              <w:marBottom w:val="0"/>
              <w:divBdr>
                <w:top w:val="none" w:sz="0" w:space="0" w:color="auto"/>
                <w:left w:val="none" w:sz="0" w:space="0" w:color="auto"/>
                <w:bottom w:val="none" w:sz="0" w:space="0" w:color="auto"/>
                <w:right w:val="none" w:sz="0" w:space="0" w:color="auto"/>
              </w:divBdr>
            </w:div>
            <w:div w:id="557323488">
              <w:marLeft w:val="480"/>
              <w:marRight w:val="0"/>
              <w:marTop w:val="0"/>
              <w:marBottom w:val="0"/>
              <w:divBdr>
                <w:top w:val="none" w:sz="0" w:space="0" w:color="auto"/>
                <w:left w:val="none" w:sz="0" w:space="0" w:color="auto"/>
                <w:bottom w:val="none" w:sz="0" w:space="0" w:color="auto"/>
                <w:right w:val="none" w:sz="0" w:space="0" w:color="auto"/>
              </w:divBdr>
            </w:div>
            <w:div w:id="558517766">
              <w:marLeft w:val="480"/>
              <w:marRight w:val="0"/>
              <w:marTop w:val="0"/>
              <w:marBottom w:val="0"/>
              <w:divBdr>
                <w:top w:val="none" w:sz="0" w:space="0" w:color="auto"/>
                <w:left w:val="none" w:sz="0" w:space="0" w:color="auto"/>
                <w:bottom w:val="none" w:sz="0" w:space="0" w:color="auto"/>
                <w:right w:val="none" w:sz="0" w:space="0" w:color="auto"/>
              </w:divBdr>
            </w:div>
            <w:div w:id="559092745">
              <w:marLeft w:val="480"/>
              <w:marRight w:val="0"/>
              <w:marTop w:val="0"/>
              <w:marBottom w:val="0"/>
              <w:divBdr>
                <w:top w:val="none" w:sz="0" w:space="0" w:color="auto"/>
                <w:left w:val="none" w:sz="0" w:space="0" w:color="auto"/>
                <w:bottom w:val="none" w:sz="0" w:space="0" w:color="auto"/>
                <w:right w:val="none" w:sz="0" w:space="0" w:color="auto"/>
              </w:divBdr>
            </w:div>
            <w:div w:id="559175587">
              <w:marLeft w:val="480"/>
              <w:marRight w:val="0"/>
              <w:marTop w:val="0"/>
              <w:marBottom w:val="0"/>
              <w:divBdr>
                <w:top w:val="none" w:sz="0" w:space="0" w:color="auto"/>
                <w:left w:val="none" w:sz="0" w:space="0" w:color="auto"/>
                <w:bottom w:val="none" w:sz="0" w:space="0" w:color="auto"/>
                <w:right w:val="none" w:sz="0" w:space="0" w:color="auto"/>
              </w:divBdr>
            </w:div>
            <w:div w:id="560168951">
              <w:marLeft w:val="480"/>
              <w:marRight w:val="0"/>
              <w:marTop w:val="0"/>
              <w:marBottom w:val="0"/>
              <w:divBdr>
                <w:top w:val="none" w:sz="0" w:space="0" w:color="auto"/>
                <w:left w:val="none" w:sz="0" w:space="0" w:color="auto"/>
                <w:bottom w:val="none" w:sz="0" w:space="0" w:color="auto"/>
                <w:right w:val="none" w:sz="0" w:space="0" w:color="auto"/>
              </w:divBdr>
            </w:div>
            <w:div w:id="560215417">
              <w:marLeft w:val="480"/>
              <w:marRight w:val="0"/>
              <w:marTop w:val="0"/>
              <w:marBottom w:val="0"/>
              <w:divBdr>
                <w:top w:val="none" w:sz="0" w:space="0" w:color="auto"/>
                <w:left w:val="none" w:sz="0" w:space="0" w:color="auto"/>
                <w:bottom w:val="none" w:sz="0" w:space="0" w:color="auto"/>
                <w:right w:val="none" w:sz="0" w:space="0" w:color="auto"/>
              </w:divBdr>
            </w:div>
            <w:div w:id="560219305">
              <w:marLeft w:val="480"/>
              <w:marRight w:val="0"/>
              <w:marTop w:val="0"/>
              <w:marBottom w:val="0"/>
              <w:divBdr>
                <w:top w:val="none" w:sz="0" w:space="0" w:color="auto"/>
                <w:left w:val="none" w:sz="0" w:space="0" w:color="auto"/>
                <w:bottom w:val="none" w:sz="0" w:space="0" w:color="auto"/>
                <w:right w:val="none" w:sz="0" w:space="0" w:color="auto"/>
              </w:divBdr>
            </w:div>
            <w:div w:id="560597947">
              <w:marLeft w:val="480"/>
              <w:marRight w:val="0"/>
              <w:marTop w:val="0"/>
              <w:marBottom w:val="0"/>
              <w:divBdr>
                <w:top w:val="none" w:sz="0" w:space="0" w:color="auto"/>
                <w:left w:val="none" w:sz="0" w:space="0" w:color="auto"/>
                <w:bottom w:val="none" w:sz="0" w:space="0" w:color="auto"/>
                <w:right w:val="none" w:sz="0" w:space="0" w:color="auto"/>
              </w:divBdr>
            </w:div>
            <w:div w:id="560795104">
              <w:marLeft w:val="480"/>
              <w:marRight w:val="0"/>
              <w:marTop w:val="0"/>
              <w:marBottom w:val="0"/>
              <w:divBdr>
                <w:top w:val="none" w:sz="0" w:space="0" w:color="auto"/>
                <w:left w:val="none" w:sz="0" w:space="0" w:color="auto"/>
                <w:bottom w:val="none" w:sz="0" w:space="0" w:color="auto"/>
                <w:right w:val="none" w:sz="0" w:space="0" w:color="auto"/>
              </w:divBdr>
            </w:div>
            <w:div w:id="560823320">
              <w:marLeft w:val="480"/>
              <w:marRight w:val="0"/>
              <w:marTop w:val="0"/>
              <w:marBottom w:val="0"/>
              <w:divBdr>
                <w:top w:val="none" w:sz="0" w:space="0" w:color="auto"/>
                <w:left w:val="none" w:sz="0" w:space="0" w:color="auto"/>
                <w:bottom w:val="none" w:sz="0" w:space="0" w:color="auto"/>
                <w:right w:val="none" w:sz="0" w:space="0" w:color="auto"/>
              </w:divBdr>
            </w:div>
            <w:div w:id="561138033">
              <w:marLeft w:val="480"/>
              <w:marRight w:val="0"/>
              <w:marTop w:val="0"/>
              <w:marBottom w:val="0"/>
              <w:divBdr>
                <w:top w:val="none" w:sz="0" w:space="0" w:color="auto"/>
                <w:left w:val="none" w:sz="0" w:space="0" w:color="auto"/>
                <w:bottom w:val="none" w:sz="0" w:space="0" w:color="auto"/>
                <w:right w:val="none" w:sz="0" w:space="0" w:color="auto"/>
              </w:divBdr>
            </w:div>
            <w:div w:id="562183243">
              <w:marLeft w:val="480"/>
              <w:marRight w:val="0"/>
              <w:marTop w:val="0"/>
              <w:marBottom w:val="0"/>
              <w:divBdr>
                <w:top w:val="none" w:sz="0" w:space="0" w:color="auto"/>
                <w:left w:val="none" w:sz="0" w:space="0" w:color="auto"/>
                <w:bottom w:val="none" w:sz="0" w:space="0" w:color="auto"/>
                <w:right w:val="none" w:sz="0" w:space="0" w:color="auto"/>
              </w:divBdr>
            </w:div>
            <w:div w:id="562638844">
              <w:marLeft w:val="480"/>
              <w:marRight w:val="0"/>
              <w:marTop w:val="0"/>
              <w:marBottom w:val="0"/>
              <w:divBdr>
                <w:top w:val="none" w:sz="0" w:space="0" w:color="auto"/>
                <w:left w:val="none" w:sz="0" w:space="0" w:color="auto"/>
                <w:bottom w:val="none" w:sz="0" w:space="0" w:color="auto"/>
                <w:right w:val="none" w:sz="0" w:space="0" w:color="auto"/>
              </w:divBdr>
            </w:div>
            <w:div w:id="562910887">
              <w:marLeft w:val="480"/>
              <w:marRight w:val="0"/>
              <w:marTop w:val="0"/>
              <w:marBottom w:val="0"/>
              <w:divBdr>
                <w:top w:val="none" w:sz="0" w:space="0" w:color="auto"/>
                <w:left w:val="none" w:sz="0" w:space="0" w:color="auto"/>
                <w:bottom w:val="none" w:sz="0" w:space="0" w:color="auto"/>
                <w:right w:val="none" w:sz="0" w:space="0" w:color="auto"/>
              </w:divBdr>
            </w:div>
            <w:div w:id="563029969">
              <w:marLeft w:val="480"/>
              <w:marRight w:val="0"/>
              <w:marTop w:val="0"/>
              <w:marBottom w:val="0"/>
              <w:divBdr>
                <w:top w:val="none" w:sz="0" w:space="0" w:color="auto"/>
                <w:left w:val="none" w:sz="0" w:space="0" w:color="auto"/>
                <w:bottom w:val="none" w:sz="0" w:space="0" w:color="auto"/>
                <w:right w:val="none" w:sz="0" w:space="0" w:color="auto"/>
              </w:divBdr>
            </w:div>
            <w:div w:id="563415081">
              <w:marLeft w:val="480"/>
              <w:marRight w:val="0"/>
              <w:marTop w:val="0"/>
              <w:marBottom w:val="0"/>
              <w:divBdr>
                <w:top w:val="none" w:sz="0" w:space="0" w:color="auto"/>
                <w:left w:val="none" w:sz="0" w:space="0" w:color="auto"/>
                <w:bottom w:val="none" w:sz="0" w:space="0" w:color="auto"/>
                <w:right w:val="none" w:sz="0" w:space="0" w:color="auto"/>
              </w:divBdr>
            </w:div>
            <w:div w:id="563487128">
              <w:marLeft w:val="480"/>
              <w:marRight w:val="0"/>
              <w:marTop w:val="0"/>
              <w:marBottom w:val="0"/>
              <w:divBdr>
                <w:top w:val="none" w:sz="0" w:space="0" w:color="auto"/>
                <w:left w:val="none" w:sz="0" w:space="0" w:color="auto"/>
                <w:bottom w:val="none" w:sz="0" w:space="0" w:color="auto"/>
                <w:right w:val="none" w:sz="0" w:space="0" w:color="auto"/>
              </w:divBdr>
            </w:div>
            <w:div w:id="563763839">
              <w:marLeft w:val="480"/>
              <w:marRight w:val="0"/>
              <w:marTop w:val="0"/>
              <w:marBottom w:val="0"/>
              <w:divBdr>
                <w:top w:val="none" w:sz="0" w:space="0" w:color="auto"/>
                <w:left w:val="none" w:sz="0" w:space="0" w:color="auto"/>
                <w:bottom w:val="none" w:sz="0" w:space="0" w:color="auto"/>
                <w:right w:val="none" w:sz="0" w:space="0" w:color="auto"/>
              </w:divBdr>
            </w:div>
            <w:div w:id="564217891">
              <w:marLeft w:val="480"/>
              <w:marRight w:val="0"/>
              <w:marTop w:val="0"/>
              <w:marBottom w:val="0"/>
              <w:divBdr>
                <w:top w:val="none" w:sz="0" w:space="0" w:color="auto"/>
                <w:left w:val="none" w:sz="0" w:space="0" w:color="auto"/>
                <w:bottom w:val="none" w:sz="0" w:space="0" w:color="auto"/>
                <w:right w:val="none" w:sz="0" w:space="0" w:color="auto"/>
              </w:divBdr>
            </w:div>
            <w:div w:id="564268343">
              <w:marLeft w:val="480"/>
              <w:marRight w:val="0"/>
              <w:marTop w:val="0"/>
              <w:marBottom w:val="0"/>
              <w:divBdr>
                <w:top w:val="none" w:sz="0" w:space="0" w:color="auto"/>
                <w:left w:val="none" w:sz="0" w:space="0" w:color="auto"/>
                <w:bottom w:val="none" w:sz="0" w:space="0" w:color="auto"/>
                <w:right w:val="none" w:sz="0" w:space="0" w:color="auto"/>
              </w:divBdr>
            </w:div>
            <w:div w:id="564725354">
              <w:marLeft w:val="480"/>
              <w:marRight w:val="0"/>
              <w:marTop w:val="0"/>
              <w:marBottom w:val="0"/>
              <w:divBdr>
                <w:top w:val="none" w:sz="0" w:space="0" w:color="auto"/>
                <w:left w:val="none" w:sz="0" w:space="0" w:color="auto"/>
                <w:bottom w:val="none" w:sz="0" w:space="0" w:color="auto"/>
                <w:right w:val="none" w:sz="0" w:space="0" w:color="auto"/>
              </w:divBdr>
            </w:div>
            <w:div w:id="564799541">
              <w:marLeft w:val="480"/>
              <w:marRight w:val="0"/>
              <w:marTop w:val="0"/>
              <w:marBottom w:val="0"/>
              <w:divBdr>
                <w:top w:val="none" w:sz="0" w:space="0" w:color="auto"/>
                <w:left w:val="none" w:sz="0" w:space="0" w:color="auto"/>
                <w:bottom w:val="none" w:sz="0" w:space="0" w:color="auto"/>
                <w:right w:val="none" w:sz="0" w:space="0" w:color="auto"/>
              </w:divBdr>
            </w:div>
            <w:div w:id="565142510">
              <w:marLeft w:val="480"/>
              <w:marRight w:val="0"/>
              <w:marTop w:val="0"/>
              <w:marBottom w:val="0"/>
              <w:divBdr>
                <w:top w:val="none" w:sz="0" w:space="0" w:color="auto"/>
                <w:left w:val="none" w:sz="0" w:space="0" w:color="auto"/>
                <w:bottom w:val="none" w:sz="0" w:space="0" w:color="auto"/>
                <w:right w:val="none" w:sz="0" w:space="0" w:color="auto"/>
              </w:divBdr>
            </w:div>
            <w:div w:id="565840848">
              <w:marLeft w:val="480"/>
              <w:marRight w:val="0"/>
              <w:marTop w:val="0"/>
              <w:marBottom w:val="0"/>
              <w:divBdr>
                <w:top w:val="none" w:sz="0" w:space="0" w:color="auto"/>
                <w:left w:val="none" w:sz="0" w:space="0" w:color="auto"/>
                <w:bottom w:val="none" w:sz="0" w:space="0" w:color="auto"/>
                <w:right w:val="none" w:sz="0" w:space="0" w:color="auto"/>
              </w:divBdr>
            </w:div>
            <w:div w:id="566376208">
              <w:marLeft w:val="480"/>
              <w:marRight w:val="0"/>
              <w:marTop w:val="0"/>
              <w:marBottom w:val="0"/>
              <w:divBdr>
                <w:top w:val="none" w:sz="0" w:space="0" w:color="auto"/>
                <w:left w:val="none" w:sz="0" w:space="0" w:color="auto"/>
                <w:bottom w:val="none" w:sz="0" w:space="0" w:color="auto"/>
                <w:right w:val="none" w:sz="0" w:space="0" w:color="auto"/>
              </w:divBdr>
            </w:div>
            <w:div w:id="566838434">
              <w:marLeft w:val="480"/>
              <w:marRight w:val="0"/>
              <w:marTop w:val="0"/>
              <w:marBottom w:val="0"/>
              <w:divBdr>
                <w:top w:val="none" w:sz="0" w:space="0" w:color="auto"/>
                <w:left w:val="none" w:sz="0" w:space="0" w:color="auto"/>
                <w:bottom w:val="none" w:sz="0" w:space="0" w:color="auto"/>
                <w:right w:val="none" w:sz="0" w:space="0" w:color="auto"/>
              </w:divBdr>
            </w:div>
            <w:div w:id="567375953">
              <w:marLeft w:val="480"/>
              <w:marRight w:val="0"/>
              <w:marTop w:val="0"/>
              <w:marBottom w:val="0"/>
              <w:divBdr>
                <w:top w:val="none" w:sz="0" w:space="0" w:color="auto"/>
                <w:left w:val="none" w:sz="0" w:space="0" w:color="auto"/>
                <w:bottom w:val="none" w:sz="0" w:space="0" w:color="auto"/>
                <w:right w:val="none" w:sz="0" w:space="0" w:color="auto"/>
              </w:divBdr>
            </w:div>
            <w:div w:id="567427269">
              <w:marLeft w:val="480"/>
              <w:marRight w:val="0"/>
              <w:marTop w:val="0"/>
              <w:marBottom w:val="0"/>
              <w:divBdr>
                <w:top w:val="none" w:sz="0" w:space="0" w:color="auto"/>
                <w:left w:val="none" w:sz="0" w:space="0" w:color="auto"/>
                <w:bottom w:val="none" w:sz="0" w:space="0" w:color="auto"/>
                <w:right w:val="none" w:sz="0" w:space="0" w:color="auto"/>
              </w:divBdr>
            </w:div>
            <w:div w:id="567618344">
              <w:marLeft w:val="480"/>
              <w:marRight w:val="0"/>
              <w:marTop w:val="0"/>
              <w:marBottom w:val="0"/>
              <w:divBdr>
                <w:top w:val="none" w:sz="0" w:space="0" w:color="auto"/>
                <w:left w:val="none" w:sz="0" w:space="0" w:color="auto"/>
                <w:bottom w:val="none" w:sz="0" w:space="0" w:color="auto"/>
                <w:right w:val="none" w:sz="0" w:space="0" w:color="auto"/>
              </w:divBdr>
            </w:div>
            <w:div w:id="567961818">
              <w:marLeft w:val="480"/>
              <w:marRight w:val="0"/>
              <w:marTop w:val="0"/>
              <w:marBottom w:val="0"/>
              <w:divBdr>
                <w:top w:val="none" w:sz="0" w:space="0" w:color="auto"/>
                <w:left w:val="none" w:sz="0" w:space="0" w:color="auto"/>
                <w:bottom w:val="none" w:sz="0" w:space="0" w:color="auto"/>
                <w:right w:val="none" w:sz="0" w:space="0" w:color="auto"/>
              </w:divBdr>
            </w:div>
            <w:div w:id="568155031">
              <w:marLeft w:val="480"/>
              <w:marRight w:val="0"/>
              <w:marTop w:val="0"/>
              <w:marBottom w:val="0"/>
              <w:divBdr>
                <w:top w:val="none" w:sz="0" w:space="0" w:color="auto"/>
                <w:left w:val="none" w:sz="0" w:space="0" w:color="auto"/>
                <w:bottom w:val="none" w:sz="0" w:space="0" w:color="auto"/>
                <w:right w:val="none" w:sz="0" w:space="0" w:color="auto"/>
              </w:divBdr>
            </w:div>
            <w:div w:id="568853182">
              <w:marLeft w:val="480"/>
              <w:marRight w:val="0"/>
              <w:marTop w:val="0"/>
              <w:marBottom w:val="0"/>
              <w:divBdr>
                <w:top w:val="none" w:sz="0" w:space="0" w:color="auto"/>
                <w:left w:val="none" w:sz="0" w:space="0" w:color="auto"/>
                <w:bottom w:val="none" w:sz="0" w:space="0" w:color="auto"/>
                <w:right w:val="none" w:sz="0" w:space="0" w:color="auto"/>
              </w:divBdr>
            </w:div>
            <w:div w:id="568998081">
              <w:marLeft w:val="480"/>
              <w:marRight w:val="0"/>
              <w:marTop w:val="0"/>
              <w:marBottom w:val="0"/>
              <w:divBdr>
                <w:top w:val="none" w:sz="0" w:space="0" w:color="auto"/>
                <w:left w:val="none" w:sz="0" w:space="0" w:color="auto"/>
                <w:bottom w:val="none" w:sz="0" w:space="0" w:color="auto"/>
                <w:right w:val="none" w:sz="0" w:space="0" w:color="auto"/>
              </w:divBdr>
            </w:div>
            <w:div w:id="569115033">
              <w:marLeft w:val="480"/>
              <w:marRight w:val="0"/>
              <w:marTop w:val="0"/>
              <w:marBottom w:val="0"/>
              <w:divBdr>
                <w:top w:val="none" w:sz="0" w:space="0" w:color="auto"/>
                <w:left w:val="none" w:sz="0" w:space="0" w:color="auto"/>
                <w:bottom w:val="none" w:sz="0" w:space="0" w:color="auto"/>
                <w:right w:val="none" w:sz="0" w:space="0" w:color="auto"/>
              </w:divBdr>
            </w:div>
            <w:div w:id="569192921">
              <w:marLeft w:val="480"/>
              <w:marRight w:val="0"/>
              <w:marTop w:val="0"/>
              <w:marBottom w:val="0"/>
              <w:divBdr>
                <w:top w:val="none" w:sz="0" w:space="0" w:color="auto"/>
                <w:left w:val="none" w:sz="0" w:space="0" w:color="auto"/>
                <w:bottom w:val="none" w:sz="0" w:space="0" w:color="auto"/>
                <w:right w:val="none" w:sz="0" w:space="0" w:color="auto"/>
              </w:divBdr>
            </w:div>
            <w:div w:id="569852914">
              <w:marLeft w:val="480"/>
              <w:marRight w:val="0"/>
              <w:marTop w:val="0"/>
              <w:marBottom w:val="0"/>
              <w:divBdr>
                <w:top w:val="none" w:sz="0" w:space="0" w:color="auto"/>
                <w:left w:val="none" w:sz="0" w:space="0" w:color="auto"/>
                <w:bottom w:val="none" w:sz="0" w:space="0" w:color="auto"/>
                <w:right w:val="none" w:sz="0" w:space="0" w:color="auto"/>
              </w:divBdr>
            </w:div>
            <w:div w:id="570190791">
              <w:marLeft w:val="480"/>
              <w:marRight w:val="0"/>
              <w:marTop w:val="0"/>
              <w:marBottom w:val="0"/>
              <w:divBdr>
                <w:top w:val="none" w:sz="0" w:space="0" w:color="auto"/>
                <w:left w:val="none" w:sz="0" w:space="0" w:color="auto"/>
                <w:bottom w:val="none" w:sz="0" w:space="0" w:color="auto"/>
                <w:right w:val="none" w:sz="0" w:space="0" w:color="auto"/>
              </w:divBdr>
            </w:div>
            <w:div w:id="570390204">
              <w:marLeft w:val="480"/>
              <w:marRight w:val="0"/>
              <w:marTop w:val="0"/>
              <w:marBottom w:val="0"/>
              <w:divBdr>
                <w:top w:val="none" w:sz="0" w:space="0" w:color="auto"/>
                <w:left w:val="none" w:sz="0" w:space="0" w:color="auto"/>
                <w:bottom w:val="none" w:sz="0" w:space="0" w:color="auto"/>
                <w:right w:val="none" w:sz="0" w:space="0" w:color="auto"/>
              </w:divBdr>
            </w:div>
            <w:div w:id="570582130">
              <w:marLeft w:val="480"/>
              <w:marRight w:val="0"/>
              <w:marTop w:val="0"/>
              <w:marBottom w:val="0"/>
              <w:divBdr>
                <w:top w:val="none" w:sz="0" w:space="0" w:color="auto"/>
                <w:left w:val="none" w:sz="0" w:space="0" w:color="auto"/>
                <w:bottom w:val="none" w:sz="0" w:space="0" w:color="auto"/>
                <w:right w:val="none" w:sz="0" w:space="0" w:color="auto"/>
              </w:divBdr>
            </w:div>
            <w:div w:id="570627489">
              <w:marLeft w:val="480"/>
              <w:marRight w:val="0"/>
              <w:marTop w:val="0"/>
              <w:marBottom w:val="0"/>
              <w:divBdr>
                <w:top w:val="none" w:sz="0" w:space="0" w:color="auto"/>
                <w:left w:val="none" w:sz="0" w:space="0" w:color="auto"/>
                <w:bottom w:val="none" w:sz="0" w:space="0" w:color="auto"/>
                <w:right w:val="none" w:sz="0" w:space="0" w:color="auto"/>
              </w:divBdr>
            </w:div>
            <w:div w:id="570845626">
              <w:marLeft w:val="480"/>
              <w:marRight w:val="0"/>
              <w:marTop w:val="0"/>
              <w:marBottom w:val="0"/>
              <w:divBdr>
                <w:top w:val="none" w:sz="0" w:space="0" w:color="auto"/>
                <w:left w:val="none" w:sz="0" w:space="0" w:color="auto"/>
                <w:bottom w:val="none" w:sz="0" w:space="0" w:color="auto"/>
                <w:right w:val="none" w:sz="0" w:space="0" w:color="auto"/>
              </w:divBdr>
            </w:div>
            <w:div w:id="570847576">
              <w:marLeft w:val="480"/>
              <w:marRight w:val="0"/>
              <w:marTop w:val="0"/>
              <w:marBottom w:val="0"/>
              <w:divBdr>
                <w:top w:val="none" w:sz="0" w:space="0" w:color="auto"/>
                <w:left w:val="none" w:sz="0" w:space="0" w:color="auto"/>
                <w:bottom w:val="none" w:sz="0" w:space="0" w:color="auto"/>
                <w:right w:val="none" w:sz="0" w:space="0" w:color="auto"/>
              </w:divBdr>
            </w:div>
            <w:div w:id="571088125">
              <w:marLeft w:val="480"/>
              <w:marRight w:val="0"/>
              <w:marTop w:val="0"/>
              <w:marBottom w:val="0"/>
              <w:divBdr>
                <w:top w:val="none" w:sz="0" w:space="0" w:color="auto"/>
                <w:left w:val="none" w:sz="0" w:space="0" w:color="auto"/>
                <w:bottom w:val="none" w:sz="0" w:space="0" w:color="auto"/>
                <w:right w:val="none" w:sz="0" w:space="0" w:color="auto"/>
              </w:divBdr>
            </w:div>
            <w:div w:id="571277453">
              <w:marLeft w:val="480"/>
              <w:marRight w:val="0"/>
              <w:marTop w:val="0"/>
              <w:marBottom w:val="0"/>
              <w:divBdr>
                <w:top w:val="none" w:sz="0" w:space="0" w:color="auto"/>
                <w:left w:val="none" w:sz="0" w:space="0" w:color="auto"/>
                <w:bottom w:val="none" w:sz="0" w:space="0" w:color="auto"/>
                <w:right w:val="none" w:sz="0" w:space="0" w:color="auto"/>
              </w:divBdr>
            </w:div>
            <w:div w:id="572857219">
              <w:marLeft w:val="480"/>
              <w:marRight w:val="0"/>
              <w:marTop w:val="0"/>
              <w:marBottom w:val="0"/>
              <w:divBdr>
                <w:top w:val="none" w:sz="0" w:space="0" w:color="auto"/>
                <w:left w:val="none" w:sz="0" w:space="0" w:color="auto"/>
                <w:bottom w:val="none" w:sz="0" w:space="0" w:color="auto"/>
                <w:right w:val="none" w:sz="0" w:space="0" w:color="auto"/>
              </w:divBdr>
            </w:div>
            <w:div w:id="572933923">
              <w:marLeft w:val="480"/>
              <w:marRight w:val="0"/>
              <w:marTop w:val="0"/>
              <w:marBottom w:val="0"/>
              <w:divBdr>
                <w:top w:val="none" w:sz="0" w:space="0" w:color="auto"/>
                <w:left w:val="none" w:sz="0" w:space="0" w:color="auto"/>
                <w:bottom w:val="none" w:sz="0" w:space="0" w:color="auto"/>
                <w:right w:val="none" w:sz="0" w:space="0" w:color="auto"/>
              </w:divBdr>
            </w:div>
            <w:div w:id="573010872">
              <w:marLeft w:val="480"/>
              <w:marRight w:val="0"/>
              <w:marTop w:val="0"/>
              <w:marBottom w:val="0"/>
              <w:divBdr>
                <w:top w:val="none" w:sz="0" w:space="0" w:color="auto"/>
                <w:left w:val="none" w:sz="0" w:space="0" w:color="auto"/>
                <w:bottom w:val="none" w:sz="0" w:space="0" w:color="auto"/>
                <w:right w:val="none" w:sz="0" w:space="0" w:color="auto"/>
              </w:divBdr>
            </w:div>
            <w:div w:id="573589240">
              <w:marLeft w:val="480"/>
              <w:marRight w:val="0"/>
              <w:marTop w:val="0"/>
              <w:marBottom w:val="0"/>
              <w:divBdr>
                <w:top w:val="none" w:sz="0" w:space="0" w:color="auto"/>
                <w:left w:val="none" w:sz="0" w:space="0" w:color="auto"/>
                <w:bottom w:val="none" w:sz="0" w:space="0" w:color="auto"/>
                <w:right w:val="none" w:sz="0" w:space="0" w:color="auto"/>
              </w:divBdr>
            </w:div>
            <w:div w:id="573710358">
              <w:marLeft w:val="480"/>
              <w:marRight w:val="0"/>
              <w:marTop w:val="0"/>
              <w:marBottom w:val="0"/>
              <w:divBdr>
                <w:top w:val="none" w:sz="0" w:space="0" w:color="auto"/>
                <w:left w:val="none" w:sz="0" w:space="0" w:color="auto"/>
                <w:bottom w:val="none" w:sz="0" w:space="0" w:color="auto"/>
                <w:right w:val="none" w:sz="0" w:space="0" w:color="auto"/>
              </w:divBdr>
            </w:div>
            <w:div w:id="573785816">
              <w:marLeft w:val="480"/>
              <w:marRight w:val="0"/>
              <w:marTop w:val="0"/>
              <w:marBottom w:val="0"/>
              <w:divBdr>
                <w:top w:val="none" w:sz="0" w:space="0" w:color="auto"/>
                <w:left w:val="none" w:sz="0" w:space="0" w:color="auto"/>
                <w:bottom w:val="none" w:sz="0" w:space="0" w:color="auto"/>
                <w:right w:val="none" w:sz="0" w:space="0" w:color="auto"/>
              </w:divBdr>
            </w:div>
            <w:div w:id="573979861">
              <w:marLeft w:val="480"/>
              <w:marRight w:val="0"/>
              <w:marTop w:val="0"/>
              <w:marBottom w:val="0"/>
              <w:divBdr>
                <w:top w:val="none" w:sz="0" w:space="0" w:color="auto"/>
                <w:left w:val="none" w:sz="0" w:space="0" w:color="auto"/>
                <w:bottom w:val="none" w:sz="0" w:space="0" w:color="auto"/>
                <w:right w:val="none" w:sz="0" w:space="0" w:color="auto"/>
              </w:divBdr>
            </w:div>
            <w:div w:id="574241482">
              <w:marLeft w:val="480"/>
              <w:marRight w:val="0"/>
              <w:marTop w:val="0"/>
              <w:marBottom w:val="0"/>
              <w:divBdr>
                <w:top w:val="none" w:sz="0" w:space="0" w:color="auto"/>
                <w:left w:val="none" w:sz="0" w:space="0" w:color="auto"/>
                <w:bottom w:val="none" w:sz="0" w:space="0" w:color="auto"/>
                <w:right w:val="none" w:sz="0" w:space="0" w:color="auto"/>
              </w:divBdr>
            </w:div>
            <w:div w:id="574317056">
              <w:marLeft w:val="480"/>
              <w:marRight w:val="0"/>
              <w:marTop w:val="0"/>
              <w:marBottom w:val="0"/>
              <w:divBdr>
                <w:top w:val="none" w:sz="0" w:space="0" w:color="auto"/>
                <w:left w:val="none" w:sz="0" w:space="0" w:color="auto"/>
                <w:bottom w:val="none" w:sz="0" w:space="0" w:color="auto"/>
                <w:right w:val="none" w:sz="0" w:space="0" w:color="auto"/>
              </w:divBdr>
            </w:div>
            <w:div w:id="574973334">
              <w:marLeft w:val="480"/>
              <w:marRight w:val="0"/>
              <w:marTop w:val="0"/>
              <w:marBottom w:val="0"/>
              <w:divBdr>
                <w:top w:val="none" w:sz="0" w:space="0" w:color="auto"/>
                <w:left w:val="none" w:sz="0" w:space="0" w:color="auto"/>
                <w:bottom w:val="none" w:sz="0" w:space="0" w:color="auto"/>
                <w:right w:val="none" w:sz="0" w:space="0" w:color="auto"/>
              </w:divBdr>
            </w:div>
            <w:div w:id="575365080">
              <w:marLeft w:val="480"/>
              <w:marRight w:val="0"/>
              <w:marTop w:val="0"/>
              <w:marBottom w:val="0"/>
              <w:divBdr>
                <w:top w:val="none" w:sz="0" w:space="0" w:color="auto"/>
                <w:left w:val="none" w:sz="0" w:space="0" w:color="auto"/>
                <w:bottom w:val="none" w:sz="0" w:space="0" w:color="auto"/>
                <w:right w:val="none" w:sz="0" w:space="0" w:color="auto"/>
              </w:divBdr>
            </w:div>
            <w:div w:id="575629953">
              <w:marLeft w:val="480"/>
              <w:marRight w:val="0"/>
              <w:marTop w:val="0"/>
              <w:marBottom w:val="0"/>
              <w:divBdr>
                <w:top w:val="none" w:sz="0" w:space="0" w:color="auto"/>
                <w:left w:val="none" w:sz="0" w:space="0" w:color="auto"/>
                <w:bottom w:val="none" w:sz="0" w:space="0" w:color="auto"/>
                <w:right w:val="none" w:sz="0" w:space="0" w:color="auto"/>
              </w:divBdr>
            </w:div>
            <w:div w:id="575673394">
              <w:marLeft w:val="480"/>
              <w:marRight w:val="0"/>
              <w:marTop w:val="0"/>
              <w:marBottom w:val="0"/>
              <w:divBdr>
                <w:top w:val="none" w:sz="0" w:space="0" w:color="auto"/>
                <w:left w:val="none" w:sz="0" w:space="0" w:color="auto"/>
                <w:bottom w:val="none" w:sz="0" w:space="0" w:color="auto"/>
                <w:right w:val="none" w:sz="0" w:space="0" w:color="auto"/>
              </w:divBdr>
            </w:div>
            <w:div w:id="576209647">
              <w:marLeft w:val="480"/>
              <w:marRight w:val="0"/>
              <w:marTop w:val="0"/>
              <w:marBottom w:val="0"/>
              <w:divBdr>
                <w:top w:val="none" w:sz="0" w:space="0" w:color="auto"/>
                <w:left w:val="none" w:sz="0" w:space="0" w:color="auto"/>
                <w:bottom w:val="none" w:sz="0" w:space="0" w:color="auto"/>
                <w:right w:val="none" w:sz="0" w:space="0" w:color="auto"/>
              </w:divBdr>
            </w:div>
            <w:div w:id="577179623">
              <w:marLeft w:val="480"/>
              <w:marRight w:val="0"/>
              <w:marTop w:val="0"/>
              <w:marBottom w:val="0"/>
              <w:divBdr>
                <w:top w:val="none" w:sz="0" w:space="0" w:color="auto"/>
                <w:left w:val="none" w:sz="0" w:space="0" w:color="auto"/>
                <w:bottom w:val="none" w:sz="0" w:space="0" w:color="auto"/>
                <w:right w:val="none" w:sz="0" w:space="0" w:color="auto"/>
              </w:divBdr>
            </w:div>
            <w:div w:id="577977578">
              <w:marLeft w:val="480"/>
              <w:marRight w:val="0"/>
              <w:marTop w:val="0"/>
              <w:marBottom w:val="0"/>
              <w:divBdr>
                <w:top w:val="none" w:sz="0" w:space="0" w:color="auto"/>
                <w:left w:val="none" w:sz="0" w:space="0" w:color="auto"/>
                <w:bottom w:val="none" w:sz="0" w:space="0" w:color="auto"/>
                <w:right w:val="none" w:sz="0" w:space="0" w:color="auto"/>
              </w:divBdr>
            </w:div>
            <w:div w:id="578056229">
              <w:marLeft w:val="480"/>
              <w:marRight w:val="0"/>
              <w:marTop w:val="0"/>
              <w:marBottom w:val="0"/>
              <w:divBdr>
                <w:top w:val="none" w:sz="0" w:space="0" w:color="auto"/>
                <w:left w:val="none" w:sz="0" w:space="0" w:color="auto"/>
                <w:bottom w:val="none" w:sz="0" w:space="0" w:color="auto"/>
                <w:right w:val="none" w:sz="0" w:space="0" w:color="auto"/>
              </w:divBdr>
            </w:div>
            <w:div w:id="578442437">
              <w:marLeft w:val="480"/>
              <w:marRight w:val="0"/>
              <w:marTop w:val="0"/>
              <w:marBottom w:val="0"/>
              <w:divBdr>
                <w:top w:val="none" w:sz="0" w:space="0" w:color="auto"/>
                <w:left w:val="none" w:sz="0" w:space="0" w:color="auto"/>
                <w:bottom w:val="none" w:sz="0" w:space="0" w:color="auto"/>
                <w:right w:val="none" w:sz="0" w:space="0" w:color="auto"/>
              </w:divBdr>
            </w:div>
            <w:div w:id="578490163">
              <w:marLeft w:val="480"/>
              <w:marRight w:val="0"/>
              <w:marTop w:val="0"/>
              <w:marBottom w:val="0"/>
              <w:divBdr>
                <w:top w:val="none" w:sz="0" w:space="0" w:color="auto"/>
                <w:left w:val="none" w:sz="0" w:space="0" w:color="auto"/>
                <w:bottom w:val="none" w:sz="0" w:space="0" w:color="auto"/>
                <w:right w:val="none" w:sz="0" w:space="0" w:color="auto"/>
              </w:divBdr>
            </w:div>
            <w:div w:id="579102615">
              <w:marLeft w:val="480"/>
              <w:marRight w:val="0"/>
              <w:marTop w:val="0"/>
              <w:marBottom w:val="0"/>
              <w:divBdr>
                <w:top w:val="none" w:sz="0" w:space="0" w:color="auto"/>
                <w:left w:val="none" w:sz="0" w:space="0" w:color="auto"/>
                <w:bottom w:val="none" w:sz="0" w:space="0" w:color="auto"/>
                <w:right w:val="none" w:sz="0" w:space="0" w:color="auto"/>
              </w:divBdr>
            </w:div>
            <w:div w:id="579220572">
              <w:marLeft w:val="480"/>
              <w:marRight w:val="0"/>
              <w:marTop w:val="0"/>
              <w:marBottom w:val="0"/>
              <w:divBdr>
                <w:top w:val="none" w:sz="0" w:space="0" w:color="auto"/>
                <w:left w:val="none" w:sz="0" w:space="0" w:color="auto"/>
                <w:bottom w:val="none" w:sz="0" w:space="0" w:color="auto"/>
                <w:right w:val="none" w:sz="0" w:space="0" w:color="auto"/>
              </w:divBdr>
            </w:div>
            <w:div w:id="579410523">
              <w:marLeft w:val="480"/>
              <w:marRight w:val="0"/>
              <w:marTop w:val="0"/>
              <w:marBottom w:val="0"/>
              <w:divBdr>
                <w:top w:val="none" w:sz="0" w:space="0" w:color="auto"/>
                <w:left w:val="none" w:sz="0" w:space="0" w:color="auto"/>
                <w:bottom w:val="none" w:sz="0" w:space="0" w:color="auto"/>
                <w:right w:val="none" w:sz="0" w:space="0" w:color="auto"/>
              </w:divBdr>
            </w:div>
            <w:div w:id="579559332">
              <w:marLeft w:val="480"/>
              <w:marRight w:val="0"/>
              <w:marTop w:val="0"/>
              <w:marBottom w:val="0"/>
              <w:divBdr>
                <w:top w:val="none" w:sz="0" w:space="0" w:color="auto"/>
                <w:left w:val="none" w:sz="0" w:space="0" w:color="auto"/>
                <w:bottom w:val="none" w:sz="0" w:space="0" w:color="auto"/>
                <w:right w:val="none" w:sz="0" w:space="0" w:color="auto"/>
              </w:divBdr>
            </w:div>
            <w:div w:id="579680061">
              <w:marLeft w:val="480"/>
              <w:marRight w:val="0"/>
              <w:marTop w:val="0"/>
              <w:marBottom w:val="0"/>
              <w:divBdr>
                <w:top w:val="none" w:sz="0" w:space="0" w:color="auto"/>
                <w:left w:val="none" w:sz="0" w:space="0" w:color="auto"/>
                <w:bottom w:val="none" w:sz="0" w:space="0" w:color="auto"/>
                <w:right w:val="none" w:sz="0" w:space="0" w:color="auto"/>
              </w:divBdr>
            </w:div>
            <w:div w:id="580022797">
              <w:marLeft w:val="480"/>
              <w:marRight w:val="0"/>
              <w:marTop w:val="0"/>
              <w:marBottom w:val="0"/>
              <w:divBdr>
                <w:top w:val="none" w:sz="0" w:space="0" w:color="auto"/>
                <w:left w:val="none" w:sz="0" w:space="0" w:color="auto"/>
                <w:bottom w:val="none" w:sz="0" w:space="0" w:color="auto"/>
                <w:right w:val="none" w:sz="0" w:space="0" w:color="auto"/>
              </w:divBdr>
            </w:div>
            <w:div w:id="580062552">
              <w:marLeft w:val="480"/>
              <w:marRight w:val="0"/>
              <w:marTop w:val="0"/>
              <w:marBottom w:val="0"/>
              <w:divBdr>
                <w:top w:val="none" w:sz="0" w:space="0" w:color="auto"/>
                <w:left w:val="none" w:sz="0" w:space="0" w:color="auto"/>
                <w:bottom w:val="none" w:sz="0" w:space="0" w:color="auto"/>
                <w:right w:val="none" w:sz="0" w:space="0" w:color="auto"/>
              </w:divBdr>
            </w:div>
            <w:div w:id="581061749">
              <w:marLeft w:val="480"/>
              <w:marRight w:val="0"/>
              <w:marTop w:val="0"/>
              <w:marBottom w:val="0"/>
              <w:divBdr>
                <w:top w:val="none" w:sz="0" w:space="0" w:color="auto"/>
                <w:left w:val="none" w:sz="0" w:space="0" w:color="auto"/>
                <w:bottom w:val="none" w:sz="0" w:space="0" w:color="auto"/>
                <w:right w:val="none" w:sz="0" w:space="0" w:color="auto"/>
              </w:divBdr>
            </w:div>
            <w:div w:id="581181270">
              <w:marLeft w:val="480"/>
              <w:marRight w:val="0"/>
              <w:marTop w:val="0"/>
              <w:marBottom w:val="0"/>
              <w:divBdr>
                <w:top w:val="none" w:sz="0" w:space="0" w:color="auto"/>
                <w:left w:val="none" w:sz="0" w:space="0" w:color="auto"/>
                <w:bottom w:val="none" w:sz="0" w:space="0" w:color="auto"/>
                <w:right w:val="none" w:sz="0" w:space="0" w:color="auto"/>
              </w:divBdr>
            </w:div>
            <w:div w:id="581329719">
              <w:marLeft w:val="480"/>
              <w:marRight w:val="0"/>
              <w:marTop w:val="0"/>
              <w:marBottom w:val="0"/>
              <w:divBdr>
                <w:top w:val="none" w:sz="0" w:space="0" w:color="auto"/>
                <w:left w:val="none" w:sz="0" w:space="0" w:color="auto"/>
                <w:bottom w:val="none" w:sz="0" w:space="0" w:color="auto"/>
                <w:right w:val="none" w:sz="0" w:space="0" w:color="auto"/>
              </w:divBdr>
            </w:div>
            <w:div w:id="581524329">
              <w:marLeft w:val="480"/>
              <w:marRight w:val="0"/>
              <w:marTop w:val="0"/>
              <w:marBottom w:val="0"/>
              <w:divBdr>
                <w:top w:val="none" w:sz="0" w:space="0" w:color="auto"/>
                <w:left w:val="none" w:sz="0" w:space="0" w:color="auto"/>
                <w:bottom w:val="none" w:sz="0" w:space="0" w:color="auto"/>
                <w:right w:val="none" w:sz="0" w:space="0" w:color="auto"/>
              </w:divBdr>
            </w:div>
            <w:div w:id="581986640">
              <w:marLeft w:val="480"/>
              <w:marRight w:val="0"/>
              <w:marTop w:val="0"/>
              <w:marBottom w:val="0"/>
              <w:divBdr>
                <w:top w:val="none" w:sz="0" w:space="0" w:color="auto"/>
                <w:left w:val="none" w:sz="0" w:space="0" w:color="auto"/>
                <w:bottom w:val="none" w:sz="0" w:space="0" w:color="auto"/>
                <w:right w:val="none" w:sz="0" w:space="0" w:color="auto"/>
              </w:divBdr>
            </w:div>
            <w:div w:id="582183202">
              <w:marLeft w:val="480"/>
              <w:marRight w:val="0"/>
              <w:marTop w:val="0"/>
              <w:marBottom w:val="0"/>
              <w:divBdr>
                <w:top w:val="none" w:sz="0" w:space="0" w:color="auto"/>
                <w:left w:val="none" w:sz="0" w:space="0" w:color="auto"/>
                <w:bottom w:val="none" w:sz="0" w:space="0" w:color="auto"/>
                <w:right w:val="none" w:sz="0" w:space="0" w:color="auto"/>
              </w:divBdr>
            </w:div>
            <w:div w:id="582225503">
              <w:marLeft w:val="480"/>
              <w:marRight w:val="0"/>
              <w:marTop w:val="0"/>
              <w:marBottom w:val="0"/>
              <w:divBdr>
                <w:top w:val="none" w:sz="0" w:space="0" w:color="auto"/>
                <w:left w:val="none" w:sz="0" w:space="0" w:color="auto"/>
                <w:bottom w:val="none" w:sz="0" w:space="0" w:color="auto"/>
                <w:right w:val="none" w:sz="0" w:space="0" w:color="auto"/>
              </w:divBdr>
            </w:div>
            <w:div w:id="582762934">
              <w:marLeft w:val="480"/>
              <w:marRight w:val="0"/>
              <w:marTop w:val="0"/>
              <w:marBottom w:val="0"/>
              <w:divBdr>
                <w:top w:val="none" w:sz="0" w:space="0" w:color="auto"/>
                <w:left w:val="none" w:sz="0" w:space="0" w:color="auto"/>
                <w:bottom w:val="none" w:sz="0" w:space="0" w:color="auto"/>
                <w:right w:val="none" w:sz="0" w:space="0" w:color="auto"/>
              </w:divBdr>
            </w:div>
            <w:div w:id="583417744">
              <w:marLeft w:val="480"/>
              <w:marRight w:val="0"/>
              <w:marTop w:val="0"/>
              <w:marBottom w:val="0"/>
              <w:divBdr>
                <w:top w:val="none" w:sz="0" w:space="0" w:color="auto"/>
                <w:left w:val="none" w:sz="0" w:space="0" w:color="auto"/>
                <w:bottom w:val="none" w:sz="0" w:space="0" w:color="auto"/>
                <w:right w:val="none" w:sz="0" w:space="0" w:color="auto"/>
              </w:divBdr>
            </w:div>
            <w:div w:id="584342182">
              <w:marLeft w:val="480"/>
              <w:marRight w:val="0"/>
              <w:marTop w:val="0"/>
              <w:marBottom w:val="0"/>
              <w:divBdr>
                <w:top w:val="none" w:sz="0" w:space="0" w:color="auto"/>
                <w:left w:val="none" w:sz="0" w:space="0" w:color="auto"/>
                <w:bottom w:val="none" w:sz="0" w:space="0" w:color="auto"/>
                <w:right w:val="none" w:sz="0" w:space="0" w:color="auto"/>
              </w:divBdr>
            </w:div>
            <w:div w:id="584345283">
              <w:marLeft w:val="480"/>
              <w:marRight w:val="0"/>
              <w:marTop w:val="0"/>
              <w:marBottom w:val="0"/>
              <w:divBdr>
                <w:top w:val="none" w:sz="0" w:space="0" w:color="auto"/>
                <w:left w:val="none" w:sz="0" w:space="0" w:color="auto"/>
                <w:bottom w:val="none" w:sz="0" w:space="0" w:color="auto"/>
                <w:right w:val="none" w:sz="0" w:space="0" w:color="auto"/>
              </w:divBdr>
            </w:div>
            <w:div w:id="584650478">
              <w:marLeft w:val="480"/>
              <w:marRight w:val="0"/>
              <w:marTop w:val="0"/>
              <w:marBottom w:val="0"/>
              <w:divBdr>
                <w:top w:val="none" w:sz="0" w:space="0" w:color="auto"/>
                <w:left w:val="none" w:sz="0" w:space="0" w:color="auto"/>
                <w:bottom w:val="none" w:sz="0" w:space="0" w:color="auto"/>
                <w:right w:val="none" w:sz="0" w:space="0" w:color="auto"/>
              </w:divBdr>
            </w:div>
            <w:div w:id="585118229">
              <w:marLeft w:val="480"/>
              <w:marRight w:val="0"/>
              <w:marTop w:val="0"/>
              <w:marBottom w:val="0"/>
              <w:divBdr>
                <w:top w:val="none" w:sz="0" w:space="0" w:color="auto"/>
                <w:left w:val="none" w:sz="0" w:space="0" w:color="auto"/>
                <w:bottom w:val="none" w:sz="0" w:space="0" w:color="auto"/>
                <w:right w:val="none" w:sz="0" w:space="0" w:color="auto"/>
              </w:divBdr>
            </w:div>
            <w:div w:id="585697963">
              <w:marLeft w:val="480"/>
              <w:marRight w:val="0"/>
              <w:marTop w:val="0"/>
              <w:marBottom w:val="0"/>
              <w:divBdr>
                <w:top w:val="none" w:sz="0" w:space="0" w:color="auto"/>
                <w:left w:val="none" w:sz="0" w:space="0" w:color="auto"/>
                <w:bottom w:val="none" w:sz="0" w:space="0" w:color="auto"/>
                <w:right w:val="none" w:sz="0" w:space="0" w:color="auto"/>
              </w:divBdr>
            </w:div>
            <w:div w:id="586235264">
              <w:marLeft w:val="480"/>
              <w:marRight w:val="0"/>
              <w:marTop w:val="0"/>
              <w:marBottom w:val="0"/>
              <w:divBdr>
                <w:top w:val="none" w:sz="0" w:space="0" w:color="auto"/>
                <w:left w:val="none" w:sz="0" w:space="0" w:color="auto"/>
                <w:bottom w:val="none" w:sz="0" w:space="0" w:color="auto"/>
                <w:right w:val="none" w:sz="0" w:space="0" w:color="auto"/>
              </w:divBdr>
            </w:div>
            <w:div w:id="586771662">
              <w:marLeft w:val="480"/>
              <w:marRight w:val="0"/>
              <w:marTop w:val="0"/>
              <w:marBottom w:val="0"/>
              <w:divBdr>
                <w:top w:val="none" w:sz="0" w:space="0" w:color="auto"/>
                <w:left w:val="none" w:sz="0" w:space="0" w:color="auto"/>
                <w:bottom w:val="none" w:sz="0" w:space="0" w:color="auto"/>
                <w:right w:val="none" w:sz="0" w:space="0" w:color="auto"/>
              </w:divBdr>
            </w:div>
            <w:div w:id="586841337">
              <w:marLeft w:val="480"/>
              <w:marRight w:val="0"/>
              <w:marTop w:val="0"/>
              <w:marBottom w:val="0"/>
              <w:divBdr>
                <w:top w:val="none" w:sz="0" w:space="0" w:color="auto"/>
                <w:left w:val="none" w:sz="0" w:space="0" w:color="auto"/>
                <w:bottom w:val="none" w:sz="0" w:space="0" w:color="auto"/>
                <w:right w:val="none" w:sz="0" w:space="0" w:color="auto"/>
              </w:divBdr>
            </w:div>
            <w:div w:id="587006354">
              <w:marLeft w:val="480"/>
              <w:marRight w:val="0"/>
              <w:marTop w:val="0"/>
              <w:marBottom w:val="0"/>
              <w:divBdr>
                <w:top w:val="none" w:sz="0" w:space="0" w:color="auto"/>
                <w:left w:val="none" w:sz="0" w:space="0" w:color="auto"/>
                <w:bottom w:val="none" w:sz="0" w:space="0" w:color="auto"/>
                <w:right w:val="none" w:sz="0" w:space="0" w:color="auto"/>
              </w:divBdr>
            </w:div>
            <w:div w:id="587734071">
              <w:marLeft w:val="480"/>
              <w:marRight w:val="0"/>
              <w:marTop w:val="0"/>
              <w:marBottom w:val="0"/>
              <w:divBdr>
                <w:top w:val="none" w:sz="0" w:space="0" w:color="auto"/>
                <w:left w:val="none" w:sz="0" w:space="0" w:color="auto"/>
                <w:bottom w:val="none" w:sz="0" w:space="0" w:color="auto"/>
                <w:right w:val="none" w:sz="0" w:space="0" w:color="auto"/>
              </w:divBdr>
            </w:div>
            <w:div w:id="588001028">
              <w:marLeft w:val="480"/>
              <w:marRight w:val="0"/>
              <w:marTop w:val="0"/>
              <w:marBottom w:val="0"/>
              <w:divBdr>
                <w:top w:val="none" w:sz="0" w:space="0" w:color="auto"/>
                <w:left w:val="none" w:sz="0" w:space="0" w:color="auto"/>
                <w:bottom w:val="none" w:sz="0" w:space="0" w:color="auto"/>
                <w:right w:val="none" w:sz="0" w:space="0" w:color="auto"/>
              </w:divBdr>
            </w:div>
            <w:div w:id="588346603">
              <w:marLeft w:val="480"/>
              <w:marRight w:val="0"/>
              <w:marTop w:val="0"/>
              <w:marBottom w:val="0"/>
              <w:divBdr>
                <w:top w:val="none" w:sz="0" w:space="0" w:color="auto"/>
                <w:left w:val="none" w:sz="0" w:space="0" w:color="auto"/>
                <w:bottom w:val="none" w:sz="0" w:space="0" w:color="auto"/>
                <w:right w:val="none" w:sz="0" w:space="0" w:color="auto"/>
              </w:divBdr>
            </w:div>
            <w:div w:id="588469370">
              <w:marLeft w:val="480"/>
              <w:marRight w:val="0"/>
              <w:marTop w:val="0"/>
              <w:marBottom w:val="0"/>
              <w:divBdr>
                <w:top w:val="none" w:sz="0" w:space="0" w:color="auto"/>
                <w:left w:val="none" w:sz="0" w:space="0" w:color="auto"/>
                <w:bottom w:val="none" w:sz="0" w:space="0" w:color="auto"/>
                <w:right w:val="none" w:sz="0" w:space="0" w:color="auto"/>
              </w:divBdr>
            </w:div>
            <w:div w:id="588580345">
              <w:marLeft w:val="480"/>
              <w:marRight w:val="0"/>
              <w:marTop w:val="0"/>
              <w:marBottom w:val="0"/>
              <w:divBdr>
                <w:top w:val="none" w:sz="0" w:space="0" w:color="auto"/>
                <w:left w:val="none" w:sz="0" w:space="0" w:color="auto"/>
                <w:bottom w:val="none" w:sz="0" w:space="0" w:color="auto"/>
                <w:right w:val="none" w:sz="0" w:space="0" w:color="auto"/>
              </w:divBdr>
            </w:div>
            <w:div w:id="588854615">
              <w:marLeft w:val="480"/>
              <w:marRight w:val="0"/>
              <w:marTop w:val="0"/>
              <w:marBottom w:val="0"/>
              <w:divBdr>
                <w:top w:val="none" w:sz="0" w:space="0" w:color="auto"/>
                <w:left w:val="none" w:sz="0" w:space="0" w:color="auto"/>
                <w:bottom w:val="none" w:sz="0" w:space="0" w:color="auto"/>
                <w:right w:val="none" w:sz="0" w:space="0" w:color="auto"/>
              </w:divBdr>
            </w:div>
            <w:div w:id="588927789">
              <w:marLeft w:val="480"/>
              <w:marRight w:val="0"/>
              <w:marTop w:val="0"/>
              <w:marBottom w:val="0"/>
              <w:divBdr>
                <w:top w:val="none" w:sz="0" w:space="0" w:color="auto"/>
                <w:left w:val="none" w:sz="0" w:space="0" w:color="auto"/>
                <w:bottom w:val="none" w:sz="0" w:space="0" w:color="auto"/>
                <w:right w:val="none" w:sz="0" w:space="0" w:color="auto"/>
              </w:divBdr>
            </w:div>
            <w:div w:id="589125841">
              <w:marLeft w:val="480"/>
              <w:marRight w:val="0"/>
              <w:marTop w:val="0"/>
              <w:marBottom w:val="0"/>
              <w:divBdr>
                <w:top w:val="none" w:sz="0" w:space="0" w:color="auto"/>
                <w:left w:val="none" w:sz="0" w:space="0" w:color="auto"/>
                <w:bottom w:val="none" w:sz="0" w:space="0" w:color="auto"/>
                <w:right w:val="none" w:sz="0" w:space="0" w:color="auto"/>
              </w:divBdr>
            </w:div>
            <w:div w:id="589198702">
              <w:marLeft w:val="480"/>
              <w:marRight w:val="0"/>
              <w:marTop w:val="0"/>
              <w:marBottom w:val="0"/>
              <w:divBdr>
                <w:top w:val="none" w:sz="0" w:space="0" w:color="auto"/>
                <w:left w:val="none" w:sz="0" w:space="0" w:color="auto"/>
                <w:bottom w:val="none" w:sz="0" w:space="0" w:color="auto"/>
                <w:right w:val="none" w:sz="0" w:space="0" w:color="auto"/>
              </w:divBdr>
            </w:div>
            <w:div w:id="589239481">
              <w:marLeft w:val="480"/>
              <w:marRight w:val="0"/>
              <w:marTop w:val="0"/>
              <w:marBottom w:val="0"/>
              <w:divBdr>
                <w:top w:val="none" w:sz="0" w:space="0" w:color="auto"/>
                <w:left w:val="none" w:sz="0" w:space="0" w:color="auto"/>
                <w:bottom w:val="none" w:sz="0" w:space="0" w:color="auto"/>
                <w:right w:val="none" w:sz="0" w:space="0" w:color="auto"/>
              </w:divBdr>
            </w:div>
            <w:div w:id="589777471">
              <w:marLeft w:val="480"/>
              <w:marRight w:val="0"/>
              <w:marTop w:val="0"/>
              <w:marBottom w:val="0"/>
              <w:divBdr>
                <w:top w:val="none" w:sz="0" w:space="0" w:color="auto"/>
                <w:left w:val="none" w:sz="0" w:space="0" w:color="auto"/>
                <w:bottom w:val="none" w:sz="0" w:space="0" w:color="auto"/>
                <w:right w:val="none" w:sz="0" w:space="0" w:color="auto"/>
              </w:divBdr>
            </w:div>
            <w:div w:id="589893617">
              <w:marLeft w:val="480"/>
              <w:marRight w:val="0"/>
              <w:marTop w:val="0"/>
              <w:marBottom w:val="0"/>
              <w:divBdr>
                <w:top w:val="none" w:sz="0" w:space="0" w:color="auto"/>
                <w:left w:val="none" w:sz="0" w:space="0" w:color="auto"/>
                <w:bottom w:val="none" w:sz="0" w:space="0" w:color="auto"/>
                <w:right w:val="none" w:sz="0" w:space="0" w:color="auto"/>
              </w:divBdr>
            </w:div>
            <w:div w:id="590166685">
              <w:marLeft w:val="480"/>
              <w:marRight w:val="0"/>
              <w:marTop w:val="0"/>
              <w:marBottom w:val="0"/>
              <w:divBdr>
                <w:top w:val="none" w:sz="0" w:space="0" w:color="auto"/>
                <w:left w:val="none" w:sz="0" w:space="0" w:color="auto"/>
                <w:bottom w:val="none" w:sz="0" w:space="0" w:color="auto"/>
                <w:right w:val="none" w:sz="0" w:space="0" w:color="auto"/>
              </w:divBdr>
            </w:div>
            <w:div w:id="591082849">
              <w:marLeft w:val="480"/>
              <w:marRight w:val="0"/>
              <w:marTop w:val="0"/>
              <w:marBottom w:val="0"/>
              <w:divBdr>
                <w:top w:val="none" w:sz="0" w:space="0" w:color="auto"/>
                <w:left w:val="none" w:sz="0" w:space="0" w:color="auto"/>
                <w:bottom w:val="none" w:sz="0" w:space="0" w:color="auto"/>
                <w:right w:val="none" w:sz="0" w:space="0" w:color="auto"/>
              </w:divBdr>
            </w:div>
            <w:div w:id="591202642">
              <w:marLeft w:val="480"/>
              <w:marRight w:val="0"/>
              <w:marTop w:val="0"/>
              <w:marBottom w:val="0"/>
              <w:divBdr>
                <w:top w:val="none" w:sz="0" w:space="0" w:color="auto"/>
                <w:left w:val="none" w:sz="0" w:space="0" w:color="auto"/>
                <w:bottom w:val="none" w:sz="0" w:space="0" w:color="auto"/>
                <w:right w:val="none" w:sz="0" w:space="0" w:color="auto"/>
              </w:divBdr>
            </w:div>
            <w:div w:id="591205270">
              <w:marLeft w:val="480"/>
              <w:marRight w:val="0"/>
              <w:marTop w:val="0"/>
              <w:marBottom w:val="0"/>
              <w:divBdr>
                <w:top w:val="none" w:sz="0" w:space="0" w:color="auto"/>
                <w:left w:val="none" w:sz="0" w:space="0" w:color="auto"/>
                <w:bottom w:val="none" w:sz="0" w:space="0" w:color="auto"/>
                <w:right w:val="none" w:sz="0" w:space="0" w:color="auto"/>
              </w:divBdr>
            </w:div>
            <w:div w:id="591668162">
              <w:marLeft w:val="480"/>
              <w:marRight w:val="0"/>
              <w:marTop w:val="0"/>
              <w:marBottom w:val="0"/>
              <w:divBdr>
                <w:top w:val="none" w:sz="0" w:space="0" w:color="auto"/>
                <w:left w:val="none" w:sz="0" w:space="0" w:color="auto"/>
                <w:bottom w:val="none" w:sz="0" w:space="0" w:color="auto"/>
                <w:right w:val="none" w:sz="0" w:space="0" w:color="auto"/>
              </w:divBdr>
            </w:div>
            <w:div w:id="592133679">
              <w:marLeft w:val="480"/>
              <w:marRight w:val="0"/>
              <w:marTop w:val="0"/>
              <w:marBottom w:val="0"/>
              <w:divBdr>
                <w:top w:val="none" w:sz="0" w:space="0" w:color="auto"/>
                <w:left w:val="none" w:sz="0" w:space="0" w:color="auto"/>
                <w:bottom w:val="none" w:sz="0" w:space="0" w:color="auto"/>
                <w:right w:val="none" w:sz="0" w:space="0" w:color="auto"/>
              </w:divBdr>
            </w:div>
            <w:div w:id="592401625">
              <w:marLeft w:val="480"/>
              <w:marRight w:val="0"/>
              <w:marTop w:val="0"/>
              <w:marBottom w:val="0"/>
              <w:divBdr>
                <w:top w:val="none" w:sz="0" w:space="0" w:color="auto"/>
                <w:left w:val="none" w:sz="0" w:space="0" w:color="auto"/>
                <w:bottom w:val="none" w:sz="0" w:space="0" w:color="auto"/>
                <w:right w:val="none" w:sz="0" w:space="0" w:color="auto"/>
              </w:divBdr>
            </w:div>
            <w:div w:id="592402208">
              <w:marLeft w:val="480"/>
              <w:marRight w:val="0"/>
              <w:marTop w:val="0"/>
              <w:marBottom w:val="0"/>
              <w:divBdr>
                <w:top w:val="none" w:sz="0" w:space="0" w:color="auto"/>
                <w:left w:val="none" w:sz="0" w:space="0" w:color="auto"/>
                <w:bottom w:val="none" w:sz="0" w:space="0" w:color="auto"/>
                <w:right w:val="none" w:sz="0" w:space="0" w:color="auto"/>
              </w:divBdr>
            </w:div>
            <w:div w:id="592932170">
              <w:marLeft w:val="480"/>
              <w:marRight w:val="0"/>
              <w:marTop w:val="0"/>
              <w:marBottom w:val="0"/>
              <w:divBdr>
                <w:top w:val="none" w:sz="0" w:space="0" w:color="auto"/>
                <w:left w:val="none" w:sz="0" w:space="0" w:color="auto"/>
                <w:bottom w:val="none" w:sz="0" w:space="0" w:color="auto"/>
                <w:right w:val="none" w:sz="0" w:space="0" w:color="auto"/>
              </w:divBdr>
            </w:div>
            <w:div w:id="593130143">
              <w:marLeft w:val="480"/>
              <w:marRight w:val="0"/>
              <w:marTop w:val="0"/>
              <w:marBottom w:val="0"/>
              <w:divBdr>
                <w:top w:val="none" w:sz="0" w:space="0" w:color="auto"/>
                <w:left w:val="none" w:sz="0" w:space="0" w:color="auto"/>
                <w:bottom w:val="none" w:sz="0" w:space="0" w:color="auto"/>
                <w:right w:val="none" w:sz="0" w:space="0" w:color="auto"/>
              </w:divBdr>
            </w:div>
            <w:div w:id="594022181">
              <w:marLeft w:val="480"/>
              <w:marRight w:val="0"/>
              <w:marTop w:val="0"/>
              <w:marBottom w:val="0"/>
              <w:divBdr>
                <w:top w:val="none" w:sz="0" w:space="0" w:color="auto"/>
                <w:left w:val="none" w:sz="0" w:space="0" w:color="auto"/>
                <w:bottom w:val="none" w:sz="0" w:space="0" w:color="auto"/>
                <w:right w:val="none" w:sz="0" w:space="0" w:color="auto"/>
              </w:divBdr>
            </w:div>
            <w:div w:id="594365092">
              <w:marLeft w:val="480"/>
              <w:marRight w:val="0"/>
              <w:marTop w:val="0"/>
              <w:marBottom w:val="0"/>
              <w:divBdr>
                <w:top w:val="none" w:sz="0" w:space="0" w:color="auto"/>
                <w:left w:val="none" w:sz="0" w:space="0" w:color="auto"/>
                <w:bottom w:val="none" w:sz="0" w:space="0" w:color="auto"/>
                <w:right w:val="none" w:sz="0" w:space="0" w:color="auto"/>
              </w:divBdr>
            </w:div>
            <w:div w:id="594439758">
              <w:marLeft w:val="480"/>
              <w:marRight w:val="0"/>
              <w:marTop w:val="0"/>
              <w:marBottom w:val="0"/>
              <w:divBdr>
                <w:top w:val="none" w:sz="0" w:space="0" w:color="auto"/>
                <w:left w:val="none" w:sz="0" w:space="0" w:color="auto"/>
                <w:bottom w:val="none" w:sz="0" w:space="0" w:color="auto"/>
                <w:right w:val="none" w:sz="0" w:space="0" w:color="auto"/>
              </w:divBdr>
            </w:div>
            <w:div w:id="594440862">
              <w:marLeft w:val="480"/>
              <w:marRight w:val="0"/>
              <w:marTop w:val="0"/>
              <w:marBottom w:val="0"/>
              <w:divBdr>
                <w:top w:val="none" w:sz="0" w:space="0" w:color="auto"/>
                <w:left w:val="none" w:sz="0" w:space="0" w:color="auto"/>
                <w:bottom w:val="none" w:sz="0" w:space="0" w:color="auto"/>
                <w:right w:val="none" w:sz="0" w:space="0" w:color="auto"/>
              </w:divBdr>
            </w:div>
            <w:div w:id="594478450">
              <w:marLeft w:val="480"/>
              <w:marRight w:val="0"/>
              <w:marTop w:val="0"/>
              <w:marBottom w:val="0"/>
              <w:divBdr>
                <w:top w:val="none" w:sz="0" w:space="0" w:color="auto"/>
                <w:left w:val="none" w:sz="0" w:space="0" w:color="auto"/>
                <w:bottom w:val="none" w:sz="0" w:space="0" w:color="auto"/>
                <w:right w:val="none" w:sz="0" w:space="0" w:color="auto"/>
              </w:divBdr>
            </w:div>
            <w:div w:id="594628554">
              <w:marLeft w:val="480"/>
              <w:marRight w:val="0"/>
              <w:marTop w:val="0"/>
              <w:marBottom w:val="0"/>
              <w:divBdr>
                <w:top w:val="none" w:sz="0" w:space="0" w:color="auto"/>
                <w:left w:val="none" w:sz="0" w:space="0" w:color="auto"/>
                <w:bottom w:val="none" w:sz="0" w:space="0" w:color="auto"/>
                <w:right w:val="none" w:sz="0" w:space="0" w:color="auto"/>
              </w:divBdr>
            </w:div>
            <w:div w:id="594632030">
              <w:marLeft w:val="480"/>
              <w:marRight w:val="0"/>
              <w:marTop w:val="0"/>
              <w:marBottom w:val="0"/>
              <w:divBdr>
                <w:top w:val="none" w:sz="0" w:space="0" w:color="auto"/>
                <w:left w:val="none" w:sz="0" w:space="0" w:color="auto"/>
                <w:bottom w:val="none" w:sz="0" w:space="0" w:color="auto"/>
                <w:right w:val="none" w:sz="0" w:space="0" w:color="auto"/>
              </w:divBdr>
            </w:div>
            <w:div w:id="595139627">
              <w:marLeft w:val="480"/>
              <w:marRight w:val="0"/>
              <w:marTop w:val="0"/>
              <w:marBottom w:val="0"/>
              <w:divBdr>
                <w:top w:val="none" w:sz="0" w:space="0" w:color="auto"/>
                <w:left w:val="none" w:sz="0" w:space="0" w:color="auto"/>
                <w:bottom w:val="none" w:sz="0" w:space="0" w:color="auto"/>
                <w:right w:val="none" w:sz="0" w:space="0" w:color="auto"/>
              </w:divBdr>
            </w:div>
            <w:div w:id="595599661">
              <w:marLeft w:val="480"/>
              <w:marRight w:val="0"/>
              <w:marTop w:val="0"/>
              <w:marBottom w:val="0"/>
              <w:divBdr>
                <w:top w:val="none" w:sz="0" w:space="0" w:color="auto"/>
                <w:left w:val="none" w:sz="0" w:space="0" w:color="auto"/>
                <w:bottom w:val="none" w:sz="0" w:space="0" w:color="auto"/>
                <w:right w:val="none" w:sz="0" w:space="0" w:color="auto"/>
              </w:divBdr>
            </w:div>
            <w:div w:id="596599036">
              <w:marLeft w:val="480"/>
              <w:marRight w:val="0"/>
              <w:marTop w:val="0"/>
              <w:marBottom w:val="0"/>
              <w:divBdr>
                <w:top w:val="none" w:sz="0" w:space="0" w:color="auto"/>
                <w:left w:val="none" w:sz="0" w:space="0" w:color="auto"/>
                <w:bottom w:val="none" w:sz="0" w:space="0" w:color="auto"/>
                <w:right w:val="none" w:sz="0" w:space="0" w:color="auto"/>
              </w:divBdr>
            </w:div>
            <w:div w:id="596642676">
              <w:marLeft w:val="480"/>
              <w:marRight w:val="0"/>
              <w:marTop w:val="0"/>
              <w:marBottom w:val="0"/>
              <w:divBdr>
                <w:top w:val="none" w:sz="0" w:space="0" w:color="auto"/>
                <w:left w:val="none" w:sz="0" w:space="0" w:color="auto"/>
                <w:bottom w:val="none" w:sz="0" w:space="0" w:color="auto"/>
                <w:right w:val="none" w:sz="0" w:space="0" w:color="auto"/>
              </w:divBdr>
            </w:div>
            <w:div w:id="596909556">
              <w:marLeft w:val="480"/>
              <w:marRight w:val="0"/>
              <w:marTop w:val="0"/>
              <w:marBottom w:val="0"/>
              <w:divBdr>
                <w:top w:val="none" w:sz="0" w:space="0" w:color="auto"/>
                <w:left w:val="none" w:sz="0" w:space="0" w:color="auto"/>
                <w:bottom w:val="none" w:sz="0" w:space="0" w:color="auto"/>
                <w:right w:val="none" w:sz="0" w:space="0" w:color="auto"/>
              </w:divBdr>
            </w:div>
            <w:div w:id="596980167">
              <w:marLeft w:val="480"/>
              <w:marRight w:val="0"/>
              <w:marTop w:val="0"/>
              <w:marBottom w:val="0"/>
              <w:divBdr>
                <w:top w:val="none" w:sz="0" w:space="0" w:color="auto"/>
                <w:left w:val="none" w:sz="0" w:space="0" w:color="auto"/>
                <w:bottom w:val="none" w:sz="0" w:space="0" w:color="auto"/>
                <w:right w:val="none" w:sz="0" w:space="0" w:color="auto"/>
              </w:divBdr>
            </w:div>
            <w:div w:id="597373420">
              <w:marLeft w:val="480"/>
              <w:marRight w:val="0"/>
              <w:marTop w:val="0"/>
              <w:marBottom w:val="0"/>
              <w:divBdr>
                <w:top w:val="none" w:sz="0" w:space="0" w:color="auto"/>
                <w:left w:val="none" w:sz="0" w:space="0" w:color="auto"/>
                <w:bottom w:val="none" w:sz="0" w:space="0" w:color="auto"/>
                <w:right w:val="none" w:sz="0" w:space="0" w:color="auto"/>
              </w:divBdr>
            </w:div>
            <w:div w:id="597443361">
              <w:marLeft w:val="480"/>
              <w:marRight w:val="0"/>
              <w:marTop w:val="0"/>
              <w:marBottom w:val="0"/>
              <w:divBdr>
                <w:top w:val="none" w:sz="0" w:space="0" w:color="auto"/>
                <w:left w:val="none" w:sz="0" w:space="0" w:color="auto"/>
                <w:bottom w:val="none" w:sz="0" w:space="0" w:color="auto"/>
                <w:right w:val="none" w:sz="0" w:space="0" w:color="auto"/>
              </w:divBdr>
            </w:div>
            <w:div w:id="597639396">
              <w:marLeft w:val="480"/>
              <w:marRight w:val="0"/>
              <w:marTop w:val="0"/>
              <w:marBottom w:val="0"/>
              <w:divBdr>
                <w:top w:val="none" w:sz="0" w:space="0" w:color="auto"/>
                <w:left w:val="none" w:sz="0" w:space="0" w:color="auto"/>
                <w:bottom w:val="none" w:sz="0" w:space="0" w:color="auto"/>
                <w:right w:val="none" w:sz="0" w:space="0" w:color="auto"/>
              </w:divBdr>
            </w:div>
            <w:div w:id="597759909">
              <w:marLeft w:val="480"/>
              <w:marRight w:val="0"/>
              <w:marTop w:val="0"/>
              <w:marBottom w:val="0"/>
              <w:divBdr>
                <w:top w:val="none" w:sz="0" w:space="0" w:color="auto"/>
                <w:left w:val="none" w:sz="0" w:space="0" w:color="auto"/>
                <w:bottom w:val="none" w:sz="0" w:space="0" w:color="auto"/>
                <w:right w:val="none" w:sz="0" w:space="0" w:color="auto"/>
              </w:divBdr>
            </w:div>
            <w:div w:id="598106955">
              <w:marLeft w:val="480"/>
              <w:marRight w:val="0"/>
              <w:marTop w:val="0"/>
              <w:marBottom w:val="0"/>
              <w:divBdr>
                <w:top w:val="none" w:sz="0" w:space="0" w:color="auto"/>
                <w:left w:val="none" w:sz="0" w:space="0" w:color="auto"/>
                <w:bottom w:val="none" w:sz="0" w:space="0" w:color="auto"/>
                <w:right w:val="none" w:sz="0" w:space="0" w:color="auto"/>
              </w:divBdr>
            </w:div>
            <w:div w:id="598374800">
              <w:marLeft w:val="480"/>
              <w:marRight w:val="0"/>
              <w:marTop w:val="0"/>
              <w:marBottom w:val="0"/>
              <w:divBdr>
                <w:top w:val="none" w:sz="0" w:space="0" w:color="auto"/>
                <w:left w:val="none" w:sz="0" w:space="0" w:color="auto"/>
                <w:bottom w:val="none" w:sz="0" w:space="0" w:color="auto"/>
                <w:right w:val="none" w:sz="0" w:space="0" w:color="auto"/>
              </w:divBdr>
            </w:div>
            <w:div w:id="598678974">
              <w:marLeft w:val="480"/>
              <w:marRight w:val="0"/>
              <w:marTop w:val="0"/>
              <w:marBottom w:val="0"/>
              <w:divBdr>
                <w:top w:val="none" w:sz="0" w:space="0" w:color="auto"/>
                <w:left w:val="none" w:sz="0" w:space="0" w:color="auto"/>
                <w:bottom w:val="none" w:sz="0" w:space="0" w:color="auto"/>
                <w:right w:val="none" w:sz="0" w:space="0" w:color="auto"/>
              </w:divBdr>
            </w:div>
            <w:div w:id="599723646">
              <w:marLeft w:val="480"/>
              <w:marRight w:val="0"/>
              <w:marTop w:val="0"/>
              <w:marBottom w:val="0"/>
              <w:divBdr>
                <w:top w:val="none" w:sz="0" w:space="0" w:color="auto"/>
                <w:left w:val="none" w:sz="0" w:space="0" w:color="auto"/>
                <w:bottom w:val="none" w:sz="0" w:space="0" w:color="auto"/>
                <w:right w:val="none" w:sz="0" w:space="0" w:color="auto"/>
              </w:divBdr>
            </w:div>
            <w:div w:id="599725916">
              <w:marLeft w:val="480"/>
              <w:marRight w:val="0"/>
              <w:marTop w:val="0"/>
              <w:marBottom w:val="0"/>
              <w:divBdr>
                <w:top w:val="none" w:sz="0" w:space="0" w:color="auto"/>
                <w:left w:val="none" w:sz="0" w:space="0" w:color="auto"/>
                <w:bottom w:val="none" w:sz="0" w:space="0" w:color="auto"/>
                <w:right w:val="none" w:sz="0" w:space="0" w:color="auto"/>
              </w:divBdr>
            </w:div>
            <w:div w:id="599995696">
              <w:marLeft w:val="480"/>
              <w:marRight w:val="0"/>
              <w:marTop w:val="0"/>
              <w:marBottom w:val="0"/>
              <w:divBdr>
                <w:top w:val="none" w:sz="0" w:space="0" w:color="auto"/>
                <w:left w:val="none" w:sz="0" w:space="0" w:color="auto"/>
                <w:bottom w:val="none" w:sz="0" w:space="0" w:color="auto"/>
                <w:right w:val="none" w:sz="0" w:space="0" w:color="auto"/>
              </w:divBdr>
            </w:div>
            <w:div w:id="600451622">
              <w:marLeft w:val="480"/>
              <w:marRight w:val="0"/>
              <w:marTop w:val="0"/>
              <w:marBottom w:val="0"/>
              <w:divBdr>
                <w:top w:val="none" w:sz="0" w:space="0" w:color="auto"/>
                <w:left w:val="none" w:sz="0" w:space="0" w:color="auto"/>
                <w:bottom w:val="none" w:sz="0" w:space="0" w:color="auto"/>
                <w:right w:val="none" w:sz="0" w:space="0" w:color="auto"/>
              </w:divBdr>
            </w:div>
            <w:div w:id="600718364">
              <w:marLeft w:val="480"/>
              <w:marRight w:val="0"/>
              <w:marTop w:val="0"/>
              <w:marBottom w:val="0"/>
              <w:divBdr>
                <w:top w:val="none" w:sz="0" w:space="0" w:color="auto"/>
                <w:left w:val="none" w:sz="0" w:space="0" w:color="auto"/>
                <w:bottom w:val="none" w:sz="0" w:space="0" w:color="auto"/>
                <w:right w:val="none" w:sz="0" w:space="0" w:color="auto"/>
              </w:divBdr>
            </w:div>
            <w:div w:id="601111418">
              <w:marLeft w:val="480"/>
              <w:marRight w:val="0"/>
              <w:marTop w:val="0"/>
              <w:marBottom w:val="0"/>
              <w:divBdr>
                <w:top w:val="none" w:sz="0" w:space="0" w:color="auto"/>
                <w:left w:val="none" w:sz="0" w:space="0" w:color="auto"/>
                <w:bottom w:val="none" w:sz="0" w:space="0" w:color="auto"/>
                <w:right w:val="none" w:sz="0" w:space="0" w:color="auto"/>
              </w:divBdr>
            </w:div>
            <w:div w:id="602341722">
              <w:marLeft w:val="480"/>
              <w:marRight w:val="0"/>
              <w:marTop w:val="0"/>
              <w:marBottom w:val="0"/>
              <w:divBdr>
                <w:top w:val="none" w:sz="0" w:space="0" w:color="auto"/>
                <w:left w:val="none" w:sz="0" w:space="0" w:color="auto"/>
                <w:bottom w:val="none" w:sz="0" w:space="0" w:color="auto"/>
                <w:right w:val="none" w:sz="0" w:space="0" w:color="auto"/>
              </w:divBdr>
            </w:div>
            <w:div w:id="602766457">
              <w:marLeft w:val="480"/>
              <w:marRight w:val="0"/>
              <w:marTop w:val="0"/>
              <w:marBottom w:val="0"/>
              <w:divBdr>
                <w:top w:val="none" w:sz="0" w:space="0" w:color="auto"/>
                <w:left w:val="none" w:sz="0" w:space="0" w:color="auto"/>
                <w:bottom w:val="none" w:sz="0" w:space="0" w:color="auto"/>
                <w:right w:val="none" w:sz="0" w:space="0" w:color="auto"/>
              </w:divBdr>
            </w:div>
            <w:div w:id="602958423">
              <w:marLeft w:val="480"/>
              <w:marRight w:val="0"/>
              <w:marTop w:val="0"/>
              <w:marBottom w:val="0"/>
              <w:divBdr>
                <w:top w:val="none" w:sz="0" w:space="0" w:color="auto"/>
                <w:left w:val="none" w:sz="0" w:space="0" w:color="auto"/>
                <w:bottom w:val="none" w:sz="0" w:space="0" w:color="auto"/>
                <w:right w:val="none" w:sz="0" w:space="0" w:color="auto"/>
              </w:divBdr>
            </w:div>
            <w:div w:id="603154674">
              <w:marLeft w:val="480"/>
              <w:marRight w:val="0"/>
              <w:marTop w:val="0"/>
              <w:marBottom w:val="0"/>
              <w:divBdr>
                <w:top w:val="none" w:sz="0" w:space="0" w:color="auto"/>
                <w:left w:val="none" w:sz="0" w:space="0" w:color="auto"/>
                <w:bottom w:val="none" w:sz="0" w:space="0" w:color="auto"/>
                <w:right w:val="none" w:sz="0" w:space="0" w:color="auto"/>
              </w:divBdr>
            </w:div>
            <w:div w:id="604077198">
              <w:marLeft w:val="480"/>
              <w:marRight w:val="0"/>
              <w:marTop w:val="0"/>
              <w:marBottom w:val="0"/>
              <w:divBdr>
                <w:top w:val="none" w:sz="0" w:space="0" w:color="auto"/>
                <w:left w:val="none" w:sz="0" w:space="0" w:color="auto"/>
                <w:bottom w:val="none" w:sz="0" w:space="0" w:color="auto"/>
                <w:right w:val="none" w:sz="0" w:space="0" w:color="auto"/>
              </w:divBdr>
            </w:div>
            <w:div w:id="604116110">
              <w:marLeft w:val="480"/>
              <w:marRight w:val="0"/>
              <w:marTop w:val="0"/>
              <w:marBottom w:val="0"/>
              <w:divBdr>
                <w:top w:val="none" w:sz="0" w:space="0" w:color="auto"/>
                <w:left w:val="none" w:sz="0" w:space="0" w:color="auto"/>
                <w:bottom w:val="none" w:sz="0" w:space="0" w:color="auto"/>
                <w:right w:val="none" w:sz="0" w:space="0" w:color="auto"/>
              </w:divBdr>
            </w:div>
            <w:div w:id="605041164">
              <w:marLeft w:val="480"/>
              <w:marRight w:val="0"/>
              <w:marTop w:val="0"/>
              <w:marBottom w:val="0"/>
              <w:divBdr>
                <w:top w:val="none" w:sz="0" w:space="0" w:color="auto"/>
                <w:left w:val="none" w:sz="0" w:space="0" w:color="auto"/>
                <w:bottom w:val="none" w:sz="0" w:space="0" w:color="auto"/>
                <w:right w:val="none" w:sz="0" w:space="0" w:color="auto"/>
              </w:divBdr>
            </w:div>
            <w:div w:id="606036294">
              <w:marLeft w:val="480"/>
              <w:marRight w:val="0"/>
              <w:marTop w:val="0"/>
              <w:marBottom w:val="0"/>
              <w:divBdr>
                <w:top w:val="none" w:sz="0" w:space="0" w:color="auto"/>
                <w:left w:val="none" w:sz="0" w:space="0" w:color="auto"/>
                <w:bottom w:val="none" w:sz="0" w:space="0" w:color="auto"/>
                <w:right w:val="none" w:sz="0" w:space="0" w:color="auto"/>
              </w:divBdr>
            </w:div>
            <w:div w:id="606696229">
              <w:marLeft w:val="480"/>
              <w:marRight w:val="0"/>
              <w:marTop w:val="0"/>
              <w:marBottom w:val="0"/>
              <w:divBdr>
                <w:top w:val="none" w:sz="0" w:space="0" w:color="auto"/>
                <w:left w:val="none" w:sz="0" w:space="0" w:color="auto"/>
                <w:bottom w:val="none" w:sz="0" w:space="0" w:color="auto"/>
                <w:right w:val="none" w:sz="0" w:space="0" w:color="auto"/>
              </w:divBdr>
            </w:div>
            <w:div w:id="606696797">
              <w:marLeft w:val="480"/>
              <w:marRight w:val="0"/>
              <w:marTop w:val="0"/>
              <w:marBottom w:val="0"/>
              <w:divBdr>
                <w:top w:val="none" w:sz="0" w:space="0" w:color="auto"/>
                <w:left w:val="none" w:sz="0" w:space="0" w:color="auto"/>
                <w:bottom w:val="none" w:sz="0" w:space="0" w:color="auto"/>
                <w:right w:val="none" w:sz="0" w:space="0" w:color="auto"/>
              </w:divBdr>
            </w:div>
            <w:div w:id="606935707">
              <w:marLeft w:val="480"/>
              <w:marRight w:val="0"/>
              <w:marTop w:val="0"/>
              <w:marBottom w:val="0"/>
              <w:divBdr>
                <w:top w:val="none" w:sz="0" w:space="0" w:color="auto"/>
                <w:left w:val="none" w:sz="0" w:space="0" w:color="auto"/>
                <w:bottom w:val="none" w:sz="0" w:space="0" w:color="auto"/>
                <w:right w:val="none" w:sz="0" w:space="0" w:color="auto"/>
              </w:divBdr>
            </w:div>
            <w:div w:id="607390317">
              <w:marLeft w:val="480"/>
              <w:marRight w:val="0"/>
              <w:marTop w:val="0"/>
              <w:marBottom w:val="0"/>
              <w:divBdr>
                <w:top w:val="none" w:sz="0" w:space="0" w:color="auto"/>
                <w:left w:val="none" w:sz="0" w:space="0" w:color="auto"/>
                <w:bottom w:val="none" w:sz="0" w:space="0" w:color="auto"/>
                <w:right w:val="none" w:sz="0" w:space="0" w:color="auto"/>
              </w:divBdr>
            </w:div>
            <w:div w:id="607664470">
              <w:marLeft w:val="480"/>
              <w:marRight w:val="0"/>
              <w:marTop w:val="0"/>
              <w:marBottom w:val="0"/>
              <w:divBdr>
                <w:top w:val="none" w:sz="0" w:space="0" w:color="auto"/>
                <w:left w:val="none" w:sz="0" w:space="0" w:color="auto"/>
                <w:bottom w:val="none" w:sz="0" w:space="0" w:color="auto"/>
                <w:right w:val="none" w:sz="0" w:space="0" w:color="auto"/>
              </w:divBdr>
            </w:div>
            <w:div w:id="608707849">
              <w:marLeft w:val="480"/>
              <w:marRight w:val="0"/>
              <w:marTop w:val="0"/>
              <w:marBottom w:val="0"/>
              <w:divBdr>
                <w:top w:val="none" w:sz="0" w:space="0" w:color="auto"/>
                <w:left w:val="none" w:sz="0" w:space="0" w:color="auto"/>
                <w:bottom w:val="none" w:sz="0" w:space="0" w:color="auto"/>
                <w:right w:val="none" w:sz="0" w:space="0" w:color="auto"/>
              </w:divBdr>
            </w:div>
            <w:div w:id="608969616">
              <w:marLeft w:val="480"/>
              <w:marRight w:val="0"/>
              <w:marTop w:val="0"/>
              <w:marBottom w:val="0"/>
              <w:divBdr>
                <w:top w:val="none" w:sz="0" w:space="0" w:color="auto"/>
                <w:left w:val="none" w:sz="0" w:space="0" w:color="auto"/>
                <w:bottom w:val="none" w:sz="0" w:space="0" w:color="auto"/>
                <w:right w:val="none" w:sz="0" w:space="0" w:color="auto"/>
              </w:divBdr>
            </w:div>
            <w:div w:id="609165411">
              <w:marLeft w:val="480"/>
              <w:marRight w:val="0"/>
              <w:marTop w:val="0"/>
              <w:marBottom w:val="0"/>
              <w:divBdr>
                <w:top w:val="none" w:sz="0" w:space="0" w:color="auto"/>
                <w:left w:val="none" w:sz="0" w:space="0" w:color="auto"/>
                <w:bottom w:val="none" w:sz="0" w:space="0" w:color="auto"/>
                <w:right w:val="none" w:sz="0" w:space="0" w:color="auto"/>
              </w:divBdr>
            </w:div>
            <w:div w:id="609244956">
              <w:marLeft w:val="480"/>
              <w:marRight w:val="0"/>
              <w:marTop w:val="0"/>
              <w:marBottom w:val="0"/>
              <w:divBdr>
                <w:top w:val="none" w:sz="0" w:space="0" w:color="auto"/>
                <w:left w:val="none" w:sz="0" w:space="0" w:color="auto"/>
                <w:bottom w:val="none" w:sz="0" w:space="0" w:color="auto"/>
                <w:right w:val="none" w:sz="0" w:space="0" w:color="auto"/>
              </w:divBdr>
            </w:div>
            <w:div w:id="609774661">
              <w:marLeft w:val="480"/>
              <w:marRight w:val="0"/>
              <w:marTop w:val="0"/>
              <w:marBottom w:val="0"/>
              <w:divBdr>
                <w:top w:val="none" w:sz="0" w:space="0" w:color="auto"/>
                <w:left w:val="none" w:sz="0" w:space="0" w:color="auto"/>
                <w:bottom w:val="none" w:sz="0" w:space="0" w:color="auto"/>
                <w:right w:val="none" w:sz="0" w:space="0" w:color="auto"/>
              </w:divBdr>
            </w:div>
            <w:div w:id="609819022">
              <w:marLeft w:val="480"/>
              <w:marRight w:val="0"/>
              <w:marTop w:val="0"/>
              <w:marBottom w:val="0"/>
              <w:divBdr>
                <w:top w:val="none" w:sz="0" w:space="0" w:color="auto"/>
                <w:left w:val="none" w:sz="0" w:space="0" w:color="auto"/>
                <w:bottom w:val="none" w:sz="0" w:space="0" w:color="auto"/>
                <w:right w:val="none" w:sz="0" w:space="0" w:color="auto"/>
              </w:divBdr>
            </w:div>
            <w:div w:id="610355351">
              <w:marLeft w:val="480"/>
              <w:marRight w:val="0"/>
              <w:marTop w:val="0"/>
              <w:marBottom w:val="0"/>
              <w:divBdr>
                <w:top w:val="none" w:sz="0" w:space="0" w:color="auto"/>
                <w:left w:val="none" w:sz="0" w:space="0" w:color="auto"/>
                <w:bottom w:val="none" w:sz="0" w:space="0" w:color="auto"/>
                <w:right w:val="none" w:sz="0" w:space="0" w:color="auto"/>
              </w:divBdr>
            </w:div>
            <w:div w:id="610820769">
              <w:marLeft w:val="480"/>
              <w:marRight w:val="0"/>
              <w:marTop w:val="0"/>
              <w:marBottom w:val="0"/>
              <w:divBdr>
                <w:top w:val="none" w:sz="0" w:space="0" w:color="auto"/>
                <w:left w:val="none" w:sz="0" w:space="0" w:color="auto"/>
                <w:bottom w:val="none" w:sz="0" w:space="0" w:color="auto"/>
                <w:right w:val="none" w:sz="0" w:space="0" w:color="auto"/>
              </w:divBdr>
            </w:div>
            <w:div w:id="612398182">
              <w:marLeft w:val="480"/>
              <w:marRight w:val="0"/>
              <w:marTop w:val="0"/>
              <w:marBottom w:val="0"/>
              <w:divBdr>
                <w:top w:val="none" w:sz="0" w:space="0" w:color="auto"/>
                <w:left w:val="none" w:sz="0" w:space="0" w:color="auto"/>
                <w:bottom w:val="none" w:sz="0" w:space="0" w:color="auto"/>
                <w:right w:val="none" w:sz="0" w:space="0" w:color="auto"/>
              </w:divBdr>
            </w:div>
            <w:div w:id="612857789">
              <w:marLeft w:val="480"/>
              <w:marRight w:val="0"/>
              <w:marTop w:val="0"/>
              <w:marBottom w:val="0"/>
              <w:divBdr>
                <w:top w:val="none" w:sz="0" w:space="0" w:color="auto"/>
                <w:left w:val="none" w:sz="0" w:space="0" w:color="auto"/>
                <w:bottom w:val="none" w:sz="0" w:space="0" w:color="auto"/>
                <w:right w:val="none" w:sz="0" w:space="0" w:color="auto"/>
              </w:divBdr>
            </w:div>
            <w:div w:id="613560138">
              <w:marLeft w:val="480"/>
              <w:marRight w:val="0"/>
              <w:marTop w:val="0"/>
              <w:marBottom w:val="0"/>
              <w:divBdr>
                <w:top w:val="none" w:sz="0" w:space="0" w:color="auto"/>
                <w:left w:val="none" w:sz="0" w:space="0" w:color="auto"/>
                <w:bottom w:val="none" w:sz="0" w:space="0" w:color="auto"/>
                <w:right w:val="none" w:sz="0" w:space="0" w:color="auto"/>
              </w:divBdr>
            </w:div>
            <w:div w:id="613949268">
              <w:marLeft w:val="480"/>
              <w:marRight w:val="0"/>
              <w:marTop w:val="0"/>
              <w:marBottom w:val="0"/>
              <w:divBdr>
                <w:top w:val="none" w:sz="0" w:space="0" w:color="auto"/>
                <w:left w:val="none" w:sz="0" w:space="0" w:color="auto"/>
                <w:bottom w:val="none" w:sz="0" w:space="0" w:color="auto"/>
                <w:right w:val="none" w:sz="0" w:space="0" w:color="auto"/>
              </w:divBdr>
            </w:div>
            <w:div w:id="614020951">
              <w:marLeft w:val="480"/>
              <w:marRight w:val="0"/>
              <w:marTop w:val="0"/>
              <w:marBottom w:val="0"/>
              <w:divBdr>
                <w:top w:val="none" w:sz="0" w:space="0" w:color="auto"/>
                <w:left w:val="none" w:sz="0" w:space="0" w:color="auto"/>
                <w:bottom w:val="none" w:sz="0" w:space="0" w:color="auto"/>
                <w:right w:val="none" w:sz="0" w:space="0" w:color="auto"/>
              </w:divBdr>
            </w:div>
            <w:div w:id="614023401">
              <w:marLeft w:val="480"/>
              <w:marRight w:val="0"/>
              <w:marTop w:val="0"/>
              <w:marBottom w:val="0"/>
              <w:divBdr>
                <w:top w:val="none" w:sz="0" w:space="0" w:color="auto"/>
                <w:left w:val="none" w:sz="0" w:space="0" w:color="auto"/>
                <w:bottom w:val="none" w:sz="0" w:space="0" w:color="auto"/>
                <w:right w:val="none" w:sz="0" w:space="0" w:color="auto"/>
              </w:divBdr>
            </w:div>
            <w:div w:id="614479046">
              <w:marLeft w:val="480"/>
              <w:marRight w:val="0"/>
              <w:marTop w:val="0"/>
              <w:marBottom w:val="0"/>
              <w:divBdr>
                <w:top w:val="none" w:sz="0" w:space="0" w:color="auto"/>
                <w:left w:val="none" w:sz="0" w:space="0" w:color="auto"/>
                <w:bottom w:val="none" w:sz="0" w:space="0" w:color="auto"/>
                <w:right w:val="none" w:sz="0" w:space="0" w:color="auto"/>
              </w:divBdr>
            </w:div>
            <w:div w:id="615137193">
              <w:marLeft w:val="480"/>
              <w:marRight w:val="0"/>
              <w:marTop w:val="0"/>
              <w:marBottom w:val="0"/>
              <w:divBdr>
                <w:top w:val="none" w:sz="0" w:space="0" w:color="auto"/>
                <w:left w:val="none" w:sz="0" w:space="0" w:color="auto"/>
                <w:bottom w:val="none" w:sz="0" w:space="0" w:color="auto"/>
                <w:right w:val="none" w:sz="0" w:space="0" w:color="auto"/>
              </w:divBdr>
            </w:div>
            <w:div w:id="615212068">
              <w:marLeft w:val="480"/>
              <w:marRight w:val="0"/>
              <w:marTop w:val="0"/>
              <w:marBottom w:val="0"/>
              <w:divBdr>
                <w:top w:val="none" w:sz="0" w:space="0" w:color="auto"/>
                <w:left w:val="none" w:sz="0" w:space="0" w:color="auto"/>
                <w:bottom w:val="none" w:sz="0" w:space="0" w:color="auto"/>
                <w:right w:val="none" w:sz="0" w:space="0" w:color="auto"/>
              </w:divBdr>
            </w:div>
            <w:div w:id="615406669">
              <w:marLeft w:val="480"/>
              <w:marRight w:val="0"/>
              <w:marTop w:val="0"/>
              <w:marBottom w:val="0"/>
              <w:divBdr>
                <w:top w:val="none" w:sz="0" w:space="0" w:color="auto"/>
                <w:left w:val="none" w:sz="0" w:space="0" w:color="auto"/>
                <w:bottom w:val="none" w:sz="0" w:space="0" w:color="auto"/>
                <w:right w:val="none" w:sz="0" w:space="0" w:color="auto"/>
              </w:divBdr>
            </w:div>
            <w:div w:id="615794661">
              <w:marLeft w:val="480"/>
              <w:marRight w:val="0"/>
              <w:marTop w:val="0"/>
              <w:marBottom w:val="0"/>
              <w:divBdr>
                <w:top w:val="none" w:sz="0" w:space="0" w:color="auto"/>
                <w:left w:val="none" w:sz="0" w:space="0" w:color="auto"/>
                <w:bottom w:val="none" w:sz="0" w:space="0" w:color="auto"/>
                <w:right w:val="none" w:sz="0" w:space="0" w:color="auto"/>
              </w:divBdr>
            </w:div>
            <w:div w:id="615986707">
              <w:marLeft w:val="480"/>
              <w:marRight w:val="0"/>
              <w:marTop w:val="0"/>
              <w:marBottom w:val="0"/>
              <w:divBdr>
                <w:top w:val="none" w:sz="0" w:space="0" w:color="auto"/>
                <w:left w:val="none" w:sz="0" w:space="0" w:color="auto"/>
                <w:bottom w:val="none" w:sz="0" w:space="0" w:color="auto"/>
                <w:right w:val="none" w:sz="0" w:space="0" w:color="auto"/>
              </w:divBdr>
            </w:div>
            <w:div w:id="616373449">
              <w:marLeft w:val="480"/>
              <w:marRight w:val="0"/>
              <w:marTop w:val="0"/>
              <w:marBottom w:val="0"/>
              <w:divBdr>
                <w:top w:val="none" w:sz="0" w:space="0" w:color="auto"/>
                <w:left w:val="none" w:sz="0" w:space="0" w:color="auto"/>
                <w:bottom w:val="none" w:sz="0" w:space="0" w:color="auto"/>
                <w:right w:val="none" w:sz="0" w:space="0" w:color="auto"/>
              </w:divBdr>
            </w:div>
            <w:div w:id="616572227">
              <w:marLeft w:val="480"/>
              <w:marRight w:val="0"/>
              <w:marTop w:val="0"/>
              <w:marBottom w:val="0"/>
              <w:divBdr>
                <w:top w:val="none" w:sz="0" w:space="0" w:color="auto"/>
                <w:left w:val="none" w:sz="0" w:space="0" w:color="auto"/>
                <w:bottom w:val="none" w:sz="0" w:space="0" w:color="auto"/>
                <w:right w:val="none" w:sz="0" w:space="0" w:color="auto"/>
              </w:divBdr>
            </w:div>
            <w:div w:id="616761565">
              <w:marLeft w:val="480"/>
              <w:marRight w:val="0"/>
              <w:marTop w:val="0"/>
              <w:marBottom w:val="0"/>
              <w:divBdr>
                <w:top w:val="none" w:sz="0" w:space="0" w:color="auto"/>
                <w:left w:val="none" w:sz="0" w:space="0" w:color="auto"/>
                <w:bottom w:val="none" w:sz="0" w:space="0" w:color="auto"/>
                <w:right w:val="none" w:sz="0" w:space="0" w:color="auto"/>
              </w:divBdr>
            </w:div>
            <w:div w:id="616835923">
              <w:marLeft w:val="480"/>
              <w:marRight w:val="0"/>
              <w:marTop w:val="0"/>
              <w:marBottom w:val="0"/>
              <w:divBdr>
                <w:top w:val="none" w:sz="0" w:space="0" w:color="auto"/>
                <w:left w:val="none" w:sz="0" w:space="0" w:color="auto"/>
                <w:bottom w:val="none" w:sz="0" w:space="0" w:color="auto"/>
                <w:right w:val="none" w:sz="0" w:space="0" w:color="auto"/>
              </w:divBdr>
            </w:div>
            <w:div w:id="617302855">
              <w:marLeft w:val="480"/>
              <w:marRight w:val="0"/>
              <w:marTop w:val="0"/>
              <w:marBottom w:val="0"/>
              <w:divBdr>
                <w:top w:val="none" w:sz="0" w:space="0" w:color="auto"/>
                <w:left w:val="none" w:sz="0" w:space="0" w:color="auto"/>
                <w:bottom w:val="none" w:sz="0" w:space="0" w:color="auto"/>
                <w:right w:val="none" w:sz="0" w:space="0" w:color="auto"/>
              </w:divBdr>
            </w:div>
            <w:div w:id="617377533">
              <w:marLeft w:val="480"/>
              <w:marRight w:val="0"/>
              <w:marTop w:val="0"/>
              <w:marBottom w:val="0"/>
              <w:divBdr>
                <w:top w:val="none" w:sz="0" w:space="0" w:color="auto"/>
                <w:left w:val="none" w:sz="0" w:space="0" w:color="auto"/>
                <w:bottom w:val="none" w:sz="0" w:space="0" w:color="auto"/>
                <w:right w:val="none" w:sz="0" w:space="0" w:color="auto"/>
              </w:divBdr>
            </w:div>
            <w:div w:id="617444067">
              <w:marLeft w:val="480"/>
              <w:marRight w:val="0"/>
              <w:marTop w:val="0"/>
              <w:marBottom w:val="0"/>
              <w:divBdr>
                <w:top w:val="none" w:sz="0" w:space="0" w:color="auto"/>
                <w:left w:val="none" w:sz="0" w:space="0" w:color="auto"/>
                <w:bottom w:val="none" w:sz="0" w:space="0" w:color="auto"/>
                <w:right w:val="none" w:sz="0" w:space="0" w:color="auto"/>
              </w:divBdr>
            </w:div>
            <w:div w:id="617446127">
              <w:marLeft w:val="480"/>
              <w:marRight w:val="0"/>
              <w:marTop w:val="0"/>
              <w:marBottom w:val="0"/>
              <w:divBdr>
                <w:top w:val="none" w:sz="0" w:space="0" w:color="auto"/>
                <w:left w:val="none" w:sz="0" w:space="0" w:color="auto"/>
                <w:bottom w:val="none" w:sz="0" w:space="0" w:color="auto"/>
                <w:right w:val="none" w:sz="0" w:space="0" w:color="auto"/>
              </w:divBdr>
            </w:div>
            <w:div w:id="618607027">
              <w:marLeft w:val="480"/>
              <w:marRight w:val="0"/>
              <w:marTop w:val="0"/>
              <w:marBottom w:val="0"/>
              <w:divBdr>
                <w:top w:val="none" w:sz="0" w:space="0" w:color="auto"/>
                <w:left w:val="none" w:sz="0" w:space="0" w:color="auto"/>
                <w:bottom w:val="none" w:sz="0" w:space="0" w:color="auto"/>
                <w:right w:val="none" w:sz="0" w:space="0" w:color="auto"/>
              </w:divBdr>
            </w:div>
            <w:div w:id="618874911">
              <w:marLeft w:val="480"/>
              <w:marRight w:val="0"/>
              <w:marTop w:val="0"/>
              <w:marBottom w:val="0"/>
              <w:divBdr>
                <w:top w:val="none" w:sz="0" w:space="0" w:color="auto"/>
                <w:left w:val="none" w:sz="0" w:space="0" w:color="auto"/>
                <w:bottom w:val="none" w:sz="0" w:space="0" w:color="auto"/>
                <w:right w:val="none" w:sz="0" w:space="0" w:color="auto"/>
              </w:divBdr>
            </w:div>
            <w:div w:id="619148880">
              <w:marLeft w:val="480"/>
              <w:marRight w:val="0"/>
              <w:marTop w:val="0"/>
              <w:marBottom w:val="0"/>
              <w:divBdr>
                <w:top w:val="none" w:sz="0" w:space="0" w:color="auto"/>
                <w:left w:val="none" w:sz="0" w:space="0" w:color="auto"/>
                <w:bottom w:val="none" w:sz="0" w:space="0" w:color="auto"/>
                <w:right w:val="none" w:sz="0" w:space="0" w:color="auto"/>
              </w:divBdr>
            </w:div>
            <w:div w:id="619535055">
              <w:marLeft w:val="480"/>
              <w:marRight w:val="0"/>
              <w:marTop w:val="0"/>
              <w:marBottom w:val="0"/>
              <w:divBdr>
                <w:top w:val="none" w:sz="0" w:space="0" w:color="auto"/>
                <w:left w:val="none" w:sz="0" w:space="0" w:color="auto"/>
                <w:bottom w:val="none" w:sz="0" w:space="0" w:color="auto"/>
                <w:right w:val="none" w:sz="0" w:space="0" w:color="auto"/>
              </w:divBdr>
            </w:div>
            <w:div w:id="620302292">
              <w:marLeft w:val="480"/>
              <w:marRight w:val="0"/>
              <w:marTop w:val="0"/>
              <w:marBottom w:val="0"/>
              <w:divBdr>
                <w:top w:val="none" w:sz="0" w:space="0" w:color="auto"/>
                <w:left w:val="none" w:sz="0" w:space="0" w:color="auto"/>
                <w:bottom w:val="none" w:sz="0" w:space="0" w:color="auto"/>
                <w:right w:val="none" w:sz="0" w:space="0" w:color="auto"/>
              </w:divBdr>
            </w:div>
            <w:div w:id="621570719">
              <w:marLeft w:val="480"/>
              <w:marRight w:val="0"/>
              <w:marTop w:val="0"/>
              <w:marBottom w:val="0"/>
              <w:divBdr>
                <w:top w:val="none" w:sz="0" w:space="0" w:color="auto"/>
                <w:left w:val="none" w:sz="0" w:space="0" w:color="auto"/>
                <w:bottom w:val="none" w:sz="0" w:space="0" w:color="auto"/>
                <w:right w:val="none" w:sz="0" w:space="0" w:color="auto"/>
              </w:divBdr>
            </w:div>
            <w:div w:id="622272798">
              <w:marLeft w:val="480"/>
              <w:marRight w:val="0"/>
              <w:marTop w:val="0"/>
              <w:marBottom w:val="0"/>
              <w:divBdr>
                <w:top w:val="none" w:sz="0" w:space="0" w:color="auto"/>
                <w:left w:val="none" w:sz="0" w:space="0" w:color="auto"/>
                <w:bottom w:val="none" w:sz="0" w:space="0" w:color="auto"/>
                <w:right w:val="none" w:sz="0" w:space="0" w:color="auto"/>
              </w:divBdr>
            </w:div>
            <w:div w:id="623998677">
              <w:marLeft w:val="480"/>
              <w:marRight w:val="0"/>
              <w:marTop w:val="0"/>
              <w:marBottom w:val="0"/>
              <w:divBdr>
                <w:top w:val="none" w:sz="0" w:space="0" w:color="auto"/>
                <w:left w:val="none" w:sz="0" w:space="0" w:color="auto"/>
                <w:bottom w:val="none" w:sz="0" w:space="0" w:color="auto"/>
                <w:right w:val="none" w:sz="0" w:space="0" w:color="auto"/>
              </w:divBdr>
            </w:div>
            <w:div w:id="624048275">
              <w:marLeft w:val="480"/>
              <w:marRight w:val="0"/>
              <w:marTop w:val="0"/>
              <w:marBottom w:val="0"/>
              <w:divBdr>
                <w:top w:val="none" w:sz="0" w:space="0" w:color="auto"/>
                <w:left w:val="none" w:sz="0" w:space="0" w:color="auto"/>
                <w:bottom w:val="none" w:sz="0" w:space="0" w:color="auto"/>
                <w:right w:val="none" w:sz="0" w:space="0" w:color="auto"/>
              </w:divBdr>
            </w:div>
            <w:div w:id="624195147">
              <w:marLeft w:val="274"/>
              <w:marRight w:val="0"/>
              <w:marTop w:val="0"/>
              <w:marBottom w:val="0"/>
              <w:divBdr>
                <w:top w:val="none" w:sz="0" w:space="0" w:color="auto"/>
                <w:left w:val="none" w:sz="0" w:space="0" w:color="auto"/>
                <w:bottom w:val="none" w:sz="0" w:space="0" w:color="auto"/>
                <w:right w:val="none" w:sz="0" w:space="0" w:color="auto"/>
              </w:divBdr>
            </w:div>
            <w:div w:id="624429754">
              <w:marLeft w:val="480"/>
              <w:marRight w:val="0"/>
              <w:marTop w:val="0"/>
              <w:marBottom w:val="0"/>
              <w:divBdr>
                <w:top w:val="none" w:sz="0" w:space="0" w:color="auto"/>
                <w:left w:val="none" w:sz="0" w:space="0" w:color="auto"/>
                <w:bottom w:val="none" w:sz="0" w:space="0" w:color="auto"/>
                <w:right w:val="none" w:sz="0" w:space="0" w:color="auto"/>
              </w:divBdr>
            </w:div>
            <w:div w:id="625966886">
              <w:marLeft w:val="480"/>
              <w:marRight w:val="0"/>
              <w:marTop w:val="0"/>
              <w:marBottom w:val="0"/>
              <w:divBdr>
                <w:top w:val="none" w:sz="0" w:space="0" w:color="auto"/>
                <w:left w:val="none" w:sz="0" w:space="0" w:color="auto"/>
                <w:bottom w:val="none" w:sz="0" w:space="0" w:color="auto"/>
                <w:right w:val="none" w:sz="0" w:space="0" w:color="auto"/>
              </w:divBdr>
            </w:div>
            <w:div w:id="626132667">
              <w:marLeft w:val="480"/>
              <w:marRight w:val="0"/>
              <w:marTop w:val="0"/>
              <w:marBottom w:val="0"/>
              <w:divBdr>
                <w:top w:val="none" w:sz="0" w:space="0" w:color="auto"/>
                <w:left w:val="none" w:sz="0" w:space="0" w:color="auto"/>
                <w:bottom w:val="none" w:sz="0" w:space="0" w:color="auto"/>
                <w:right w:val="none" w:sz="0" w:space="0" w:color="auto"/>
              </w:divBdr>
            </w:div>
            <w:div w:id="626854898">
              <w:marLeft w:val="480"/>
              <w:marRight w:val="0"/>
              <w:marTop w:val="0"/>
              <w:marBottom w:val="0"/>
              <w:divBdr>
                <w:top w:val="none" w:sz="0" w:space="0" w:color="auto"/>
                <w:left w:val="none" w:sz="0" w:space="0" w:color="auto"/>
                <w:bottom w:val="none" w:sz="0" w:space="0" w:color="auto"/>
                <w:right w:val="none" w:sz="0" w:space="0" w:color="auto"/>
              </w:divBdr>
            </w:div>
            <w:div w:id="626933570">
              <w:marLeft w:val="480"/>
              <w:marRight w:val="0"/>
              <w:marTop w:val="0"/>
              <w:marBottom w:val="0"/>
              <w:divBdr>
                <w:top w:val="none" w:sz="0" w:space="0" w:color="auto"/>
                <w:left w:val="none" w:sz="0" w:space="0" w:color="auto"/>
                <w:bottom w:val="none" w:sz="0" w:space="0" w:color="auto"/>
                <w:right w:val="none" w:sz="0" w:space="0" w:color="auto"/>
              </w:divBdr>
            </w:div>
            <w:div w:id="627198125">
              <w:marLeft w:val="480"/>
              <w:marRight w:val="0"/>
              <w:marTop w:val="0"/>
              <w:marBottom w:val="0"/>
              <w:divBdr>
                <w:top w:val="none" w:sz="0" w:space="0" w:color="auto"/>
                <w:left w:val="none" w:sz="0" w:space="0" w:color="auto"/>
                <w:bottom w:val="none" w:sz="0" w:space="0" w:color="auto"/>
                <w:right w:val="none" w:sz="0" w:space="0" w:color="auto"/>
              </w:divBdr>
            </w:div>
            <w:div w:id="627710303">
              <w:marLeft w:val="480"/>
              <w:marRight w:val="0"/>
              <w:marTop w:val="0"/>
              <w:marBottom w:val="0"/>
              <w:divBdr>
                <w:top w:val="none" w:sz="0" w:space="0" w:color="auto"/>
                <w:left w:val="none" w:sz="0" w:space="0" w:color="auto"/>
                <w:bottom w:val="none" w:sz="0" w:space="0" w:color="auto"/>
                <w:right w:val="none" w:sz="0" w:space="0" w:color="auto"/>
              </w:divBdr>
            </w:div>
            <w:div w:id="628973536">
              <w:marLeft w:val="480"/>
              <w:marRight w:val="0"/>
              <w:marTop w:val="0"/>
              <w:marBottom w:val="0"/>
              <w:divBdr>
                <w:top w:val="none" w:sz="0" w:space="0" w:color="auto"/>
                <w:left w:val="none" w:sz="0" w:space="0" w:color="auto"/>
                <w:bottom w:val="none" w:sz="0" w:space="0" w:color="auto"/>
                <w:right w:val="none" w:sz="0" w:space="0" w:color="auto"/>
              </w:divBdr>
            </w:div>
            <w:div w:id="629097366">
              <w:marLeft w:val="480"/>
              <w:marRight w:val="0"/>
              <w:marTop w:val="0"/>
              <w:marBottom w:val="0"/>
              <w:divBdr>
                <w:top w:val="none" w:sz="0" w:space="0" w:color="auto"/>
                <w:left w:val="none" w:sz="0" w:space="0" w:color="auto"/>
                <w:bottom w:val="none" w:sz="0" w:space="0" w:color="auto"/>
                <w:right w:val="none" w:sz="0" w:space="0" w:color="auto"/>
              </w:divBdr>
            </w:div>
            <w:div w:id="629555582">
              <w:marLeft w:val="480"/>
              <w:marRight w:val="0"/>
              <w:marTop w:val="0"/>
              <w:marBottom w:val="0"/>
              <w:divBdr>
                <w:top w:val="none" w:sz="0" w:space="0" w:color="auto"/>
                <w:left w:val="none" w:sz="0" w:space="0" w:color="auto"/>
                <w:bottom w:val="none" w:sz="0" w:space="0" w:color="auto"/>
                <w:right w:val="none" w:sz="0" w:space="0" w:color="auto"/>
              </w:divBdr>
            </w:div>
            <w:div w:id="629635176">
              <w:marLeft w:val="480"/>
              <w:marRight w:val="0"/>
              <w:marTop w:val="0"/>
              <w:marBottom w:val="0"/>
              <w:divBdr>
                <w:top w:val="none" w:sz="0" w:space="0" w:color="auto"/>
                <w:left w:val="none" w:sz="0" w:space="0" w:color="auto"/>
                <w:bottom w:val="none" w:sz="0" w:space="0" w:color="auto"/>
                <w:right w:val="none" w:sz="0" w:space="0" w:color="auto"/>
              </w:divBdr>
            </w:div>
            <w:div w:id="629938360">
              <w:marLeft w:val="480"/>
              <w:marRight w:val="0"/>
              <w:marTop w:val="0"/>
              <w:marBottom w:val="0"/>
              <w:divBdr>
                <w:top w:val="none" w:sz="0" w:space="0" w:color="auto"/>
                <w:left w:val="none" w:sz="0" w:space="0" w:color="auto"/>
                <w:bottom w:val="none" w:sz="0" w:space="0" w:color="auto"/>
                <w:right w:val="none" w:sz="0" w:space="0" w:color="auto"/>
              </w:divBdr>
            </w:div>
            <w:div w:id="629939903">
              <w:marLeft w:val="480"/>
              <w:marRight w:val="0"/>
              <w:marTop w:val="0"/>
              <w:marBottom w:val="0"/>
              <w:divBdr>
                <w:top w:val="none" w:sz="0" w:space="0" w:color="auto"/>
                <w:left w:val="none" w:sz="0" w:space="0" w:color="auto"/>
                <w:bottom w:val="none" w:sz="0" w:space="0" w:color="auto"/>
                <w:right w:val="none" w:sz="0" w:space="0" w:color="auto"/>
              </w:divBdr>
            </w:div>
            <w:div w:id="630136543">
              <w:marLeft w:val="480"/>
              <w:marRight w:val="0"/>
              <w:marTop w:val="0"/>
              <w:marBottom w:val="0"/>
              <w:divBdr>
                <w:top w:val="none" w:sz="0" w:space="0" w:color="auto"/>
                <w:left w:val="none" w:sz="0" w:space="0" w:color="auto"/>
                <w:bottom w:val="none" w:sz="0" w:space="0" w:color="auto"/>
                <w:right w:val="none" w:sz="0" w:space="0" w:color="auto"/>
              </w:divBdr>
            </w:div>
            <w:div w:id="631205375">
              <w:marLeft w:val="480"/>
              <w:marRight w:val="0"/>
              <w:marTop w:val="0"/>
              <w:marBottom w:val="0"/>
              <w:divBdr>
                <w:top w:val="none" w:sz="0" w:space="0" w:color="auto"/>
                <w:left w:val="none" w:sz="0" w:space="0" w:color="auto"/>
                <w:bottom w:val="none" w:sz="0" w:space="0" w:color="auto"/>
                <w:right w:val="none" w:sz="0" w:space="0" w:color="auto"/>
              </w:divBdr>
            </w:div>
            <w:div w:id="631252997">
              <w:marLeft w:val="480"/>
              <w:marRight w:val="0"/>
              <w:marTop w:val="0"/>
              <w:marBottom w:val="0"/>
              <w:divBdr>
                <w:top w:val="none" w:sz="0" w:space="0" w:color="auto"/>
                <w:left w:val="none" w:sz="0" w:space="0" w:color="auto"/>
                <w:bottom w:val="none" w:sz="0" w:space="0" w:color="auto"/>
                <w:right w:val="none" w:sz="0" w:space="0" w:color="auto"/>
              </w:divBdr>
            </w:div>
            <w:div w:id="631446722">
              <w:marLeft w:val="480"/>
              <w:marRight w:val="0"/>
              <w:marTop w:val="0"/>
              <w:marBottom w:val="0"/>
              <w:divBdr>
                <w:top w:val="none" w:sz="0" w:space="0" w:color="auto"/>
                <w:left w:val="none" w:sz="0" w:space="0" w:color="auto"/>
                <w:bottom w:val="none" w:sz="0" w:space="0" w:color="auto"/>
                <w:right w:val="none" w:sz="0" w:space="0" w:color="auto"/>
              </w:divBdr>
            </w:div>
            <w:div w:id="631667861">
              <w:marLeft w:val="480"/>
              <w:marRight w:val="0"/>
              <w:marTop w:val="0"/>
              <w:marBottom w:val="0"/>
              <w:divBdr>
                <w:top w:val="none" w:sz="0" w:space="0" w:color="auto"/>
                <w:left w:val="none" w:sz="0" w:space="0" w:color="auto"/>
                <w:bottom w:val="none" w:sz="0" w:space="0" w:color="auto"/>
                <w:right w:val="none" w:sz="0" w:space="0" w:color="auto"/>
              </w:divBdr>
            </w:div>
            <w:div w:id="632250924">
              <w:marLeft w:val="480"/>
              <w:marRight w:val="0"/>
              <w:marTop w:val="0"/>
              <w:marBottom w:val="0"/>
              <w:divBdr>
                <w:top w:val="none" w:sz="0" w:space="0" w:color="auto"/>
                <w:left w:val="none" w:sz="0" w:space="0" w:color="auto"/>
                <w:bottom w:val="none" w:sz="0" w:space="0" w:color="auto"/>
                <w:right w:val="none" w:sz="0" w:space="0" w:color="auto"/>
              </w:divBdr>
            </w:div>
            <w:div w:id="632905220">
              <w:marLeft w:val="480"/>
              <w:marRight w:val="0"/>
              <w:marTop w:val="0"/>
              <w:marBottom w:val="0"/>
              <w:divBdr>
                <w:top w:val="none" w:sz="0" w:space="0" w:color="auto"/>
                <w:left w:val="none" w:sz="0" w:space="0" w:color="auto"/>
                <w:bottom w:val="none" w:sz="0" w:space="0" w:color="auto"/>
                <w:right w:val="none" w:sz="0" w:space="0" w:color="auto"/>
              </w:divBdr>
            </w:div>
            <w:div w:id="632979148">
              <w:marLeft w:val="480"/>
              <w:marRight w:val="0"/>
              <w:marTop w:val="0"/>
              <w:marBottom w:val="0"/>
              <w:divBdr>
                <w:top w:val="none" w:sz="0" w:space="0" w:color="auto"/>
                <w:left w:val="none" w:sz="0" w:space="0" w:color="auto"/>
                <w:bottom w:val="none" w:sz="0" w:space="0" w:color="auto"/>
                <w:right w:val="none" w:sz="0" w:space="0" w:color="auto"/>
              </w:divBdr>
            </w:div>
            <w:div w:id="633872739">
              <w:marLeft w:val="480"/>
              <w:marRight w:val="0"/>
              <w:marTop w:val="0"/>
              <w:marBottom w:val="0"/>
              <w:divBdr>
                <w:top w:val="none" w:sz="0" w:space="0" w:color="auto"/>
                <w:left w:val="none" w:sz="0" w:space="0" w:color="auto"/>
                <w:bottom w:val="none" w:sz="0" w:space="0" w:color="auto"/>
                <w:right w:val="none" w:sz="0" w:space="0" w:color="auto"/>
              </w:divBdr>
            </w:div>
            <w:div w:id="633950619">
              <w:marLeft w:val="480"/>
              <w:marRight w:val="0"/>
              <w:marTop w:val="0"/>
              <w:marBottom w:val="0"/>
              <w:divBdr>
                <w:top w:val="none" w:sz="0" w:space="0" w:color="auto"/>
                <w:left w:val="none" w:sz="0" w:space="0" w:color="auto"/>
                <w:bottom w:val="none" w:sz="0" w:space="0" w:color="auto"/>
                <w:right w:val="none" w:sz="0" w:space="0" w:color="auto"/>
              </w:divBdr>
            </w:div>
            <w:div w:id="634064341">
              <w:marLeft w:val="480"/>
              <w:marRight w:val="0"/>
              <w:marTop w:val="0"/>
              <w:marBottom w:val="0"/>
              <w:divBdr>
                <w:top w:val="none" w:sz="0" w:space="0" w:color="auto"/>
                <w:left w:val="none" w:sz="0" w:space="0" w:color="auto"/>
                <w:bottom w:val="none" w:sz="0" w:space="0" w:color="auto"/>
                <w:right w:val="none" w:sz="0" w:space="0" w:color="auto"/>
              </w:divBdr>
            </w:div>
            <w:div w:id="634217208">
              <w:marLeft w:val="480"/>
              <w:marRight w:val="0"/>
              <w:marTop w:val="0"/>
              <w:marBottom w:val="0"/>
              <w:divBdr>
                <w:top w:val="none" w:sz="0" w:space="0" w:color="auto"/>
                <w:left w:val="none" w:sz="0" w:space="0" w:color="auto"/>
                <w:bottom w:val="none" w:sz="0" w:space="0" w:color="auto"/>
                <w:right w:val="none" w:sz="0" w:space="0" w:color="auto"/>
              </w:divBdr>
            </w:div>
            <w:div w:id="634263571">
              <w:marLeft w:val="480"/>
              <w:marRight w:val="0"/>
              <w:marTop w:val="0"/>
              <w:marBottom w:val="0"/>
              <w:divBdr>
                <w:top w:val="none" w:sz="0" w:space="0" w:color="auto"/>
                <w:left w:val="none" w:sz="0" w:space="0" w:color="auto"/>
                <w:bottom w:val="none" w:sz="0" w:space="0" w:color="auto"/>
                <w:right w:val="none" w:sz="0" w:space="0" w:color="auto"/>
              </w:divBdr>
            </w:div>
            <w:div w:id="634682012">
              <w:marLeft w:val="480"/>
              <w:marRight w:val="0"/>
              <w:marTop w:val="0"/>
              <w:marBottom w:val="0"/>
              <w:divBdr>
                <w:top w:val="none" w:sz="0" w:space="0" w:color="auto"/>
                <w:left w:val="none" w:sz="0" w:space="0" w:color="auto"/>
                <w:bottom w:val="none" w:sz="0" w:space="0" w:color="auto"/>
                <w:right w:val="none" w:sz="0" w:space="0" w:color="auto"/>
              </w:divBdr>
            </w:div>
            <w:div w:id="634871483">
              <w:marLeft w:val="480"/>
              <w:marRight w:val="0"/>
              <w:marTop w:val="0"/>
              <w:marBottom w:val="0"/>
              <w:divBdr>
                <w:top w:val="none" w:sz="0" w:space="0" w:color="auto"/>
                <w:left w:val="none" w:sz="0" w:space="0" w:color="auto"/>
                <w:bottom w:val="none" w:sz="0" w:space="0" w:color="auto"/>
                <w:right w:val="none" w:sz="0" w:space="0" w:color="auto"/>
              </w:divBdr>
            </w:div>
            <w:div w:id="635379288">
              <w:marLeft w:val="480"/>
              <w:marRight w:val="0"/>
              <w:marTop w:val="0"/>
              <w:marBottom w:val="0"/>
              <w:divBdr>
                <w:top w:val="none" w:sz="0" w:space="0" w:color="auto"/>
                <w:left w:val="none" w:sz="0" w:space="0" w:color="auto"/>
                <w:bottom w:val="none" w:sz="0" w:space="0" w:color="auto"/>
                <w:right w:val="none" w:sz="0" w:space="0" w:color="auto"/>
              </w:divBdr>
            </w:div>
            <w:div w:id="636834925">
              <w:marLeft w:val="480"/>
              <w:marRight w:val="0"/>
              <w:marTop w:val="0"/>
              <w:marBottom w:val="0"/>
              <w:divBdr>
                <w:top w:val="none" w:sz="0" w:space="0" w:color="auto"/>
                <w:left w:val="none" w:sz="0" w:space="0" w:color="auto"/>
                <w:bottom w:val="none" w:sz="0" w:space="0" w:color="auto"/>
                <w:right w:val="none" w:sz="0" w:space="0" w:color="auto"/>
              </w:divBdr>
            </w:div>
            <w:div w:id="637035253">
              <w:marLeft w:val="480"/>
              <w:marRight w:val="0"/>
              <w:marTop w:val="0"/>
              <w:marBottom w:val="0"/>
              <w:divBdr>
                <w:top w:val="none" w:sz="0" w:space="0" w:color="auto"/>
                <w:left w:val="none" w:sz="0" w:space="0" w:color="auto"/>
                <w:bottom w:val="none" w:sz="0" w:space="0" w:color="auto"/>
                <w:right w:val="none" w:sz="0" w:space="0" w:color="auto"/>
              </w:divBdr>
            </w:div>
            <w:div w:id="637272307">
              <w:marLeft w:val="480"/>
              <w:marRight w:val="0"/>
              <w:marTop w:val="0"/>
              <w:marBottom w:val="0"/>
              <w:divBdr>
                <w:top w:val="none" w:sz="0" w:space="0" w:color="auto"/>
                <w:left w:val="none" w:sz="0" w:space="0" w:color="auto"/>
                <w:bottom w:val="none" w:sz="0" w:space="0" w:color="auto"/>
                <w:right w:val="none" w:sz="0" w:space="0" w:color="auto"/>
              </w:divBdr>
            </w:div>
            <w:div w:id="637536531">
              <w:marLeft w:val="480"/>
              <w:marRight w:val="0"/>
              <w:marTop w:val="0"/>
              <w:marBottom w:val="0"/>
              <w:divBdr>
                <w:top w:val="none" w:sz="0" w:space="0" w:color="auto"/>
                <w:left w:val="none" w:sz="0" w:space="0" w:color="auto"/>
                <w:bottom w:val="none" w:sz="0" w:space="0" w:color="auto"/>
                <w:right w:val="none" w:sz="0" w:space="0" w:color="auto"/>
              </w:divBdr>
            </w:div>
            <w:div w:id="637956319">
              <w:marLeft w:val="480"/>
              <w:marRight w:val="0"/>
              <w:marTop w:val="0"/>
              <w:marBottom w:val="0"/>
              <w:divBdr>
                <w:top w:val="none" w:sz="0" w:space="0" w:color="auto"/>
                <w:left w:val="none" w:sz="0" w:space="0" w:color="auto"/>
                <w:bottom w:val="none" w:sz="0" w:space="0" w:color="auto"/>
                <w:right w:val="none" w:sz="0" w:space="0" w:color="auto"/>
              </w:divBdr>
            </w:div>
            <w:div w:id="638267003">
              <w:marLeft w:val="480"/>
              <w:marRight w:val="0"/>
              <w:marTop w:val="0"/>
              <w:marBottom w:val="0"/>
              <w:divBdr>
                <w:top w:val="none" w:sz="0" w:space="0" w:color="auto"/>
                <w:left w:val="none" w:sz="0" w:space="0" w:color="auto"/>
                <w:bottom w:val="none" w:sz="0" w:space="0" w:color="auto"/>
                <w:right w:val="none" w:sz="0" w:space="0" w:color="auto"/>
              </w:divBdr>
            </w:div>
            <w:div w:id="638337886">
              <w:marLeft w:val="480"/>
              <w:marRight w:val="0"/>
              <w:marTop w:val="0"/>
              <w:marBottom w:val="0"/>
              <w:divBdr>
                <w:top w:val="none" w:sz="0" w:space="0" w:color="auto"/>
                <w:left w:val="none" w:sz="0" w:space="0" w:color="auto"/>
                <w:bottom w:val="none" w:sz="0" w:space="0" w:color="auto"/>
                <w:right w:val="none" w:sz="0" w:space="0" w:color="auto"/>
              </w:divBdr>
            </w:div>
            <w:div w:id="638653293">
              <w:marLeft w:val="480"/>
              <w:marRight w:val="0"/>
              <w:marTop w:val="0"/>
              <w:marBottom w:val="0"/>
              <w:divBdr>
                <w:top w:val="none" w:sz="0" w:space="0" w:color="auto"/>
                <w:left w:val="none" w:sz="0" w:space="0" w:color="auto"/>
                <w:bottom w:val="none" w:sz="0" w:space="0" w:color="auto"/>
                <w:right w:val="none" w:sz="0" w:space="0" w:color="auto"/>
              </w:divBdr>
            </w:div>
            <w:div w:id="638846966">
              <w:marLeft w:val="480"/>
              <w:marRight w:val="0"/>
              <w:marTop w:val="0"/>
              <w:marBottom w:val="0"/>
              <w:divBdr>
                <w:top w:val="none" w:sz="0" w:space="0" w:color="auto"/>
                <w:left w:val="none" w:sz="0" w:space="0" w:color="auto"/>
                <w:bottom w:val="none" w:sz="0" w:space="0" w:color="auto"/>
                <w:right w:val="none" w:sz="0" w:space="0" w:color="auto"/>
              </w:divBdr>
            </w:div>
            <w:div w:id="638851126">
              <w:marLeft w:val="480"/>
              <w:marRight w:val="0"/>
              <w:marTop w:val="0"/>
              <w:marBottom w:val="0"/>
              <w:divBdr>
                <w:top w:val="none" w:sz="0" w:space="0" w:color="auto"/>
                <w:left w:val="none" w:sz="0" w:space="0" w:color="auto"/>
                <w:bottom w:val="none" w:sz="0" w:space="0" w:color="auto"/>
                <w:right w:val="none" w:sz="0" w:space="0" w:color="auto"/>
              </w:divBdr>
            </w:div>
            <w:div w:id="639000950">
              <w:marLeft w:val="480"/>
              <w:marRight w:val="0"/>
              <w:marTop w:val="0"/>
              <w:marBottom w:val="0"/>
              <w:divBdr>
                <w:top w:val="none" w:sz="0" w:space="0" w:color="auto"/>
                <w:left w:val="none" w:sz="0" w:space="0" w:color="auto"/>
                <w:bottom w:val="none" w:sz="0" w:space="0" w:color="auto"/>
                <w:right w:val="none" w:sz="0" w:space="0" w:color="auto"/>
              </w:divBdr>
            </w:div>
            <w:div w:id="639110817">
              <w:marLeft w:val="480"/>
              <w:marRight w:val="0"/>
              <w:marTop w:val="0"/>
              <w:marBottom w:val="0"/>
              <w:divBdr>
                <w:top w:val="none" w:sz="0" w:space="0" w:color="auto"/>
                <w:left w:val="none" w:sz="0" w:space="0" w:color="auto"/>
                <w:bottom w:val="none" w:sz="0" w:space="0" w:color="auto"/>
                <w:right w:val="none" w:sz="0" w:space="0" w:color="auto"/>
              </w:divBdr>
            </w:div>
            <w:div w:id="639190527">
              <w:marLeft w:val="480"/>
              <w:marRight w:val="0"/>
              <w:marTop w:val="0"/>
              <w:marBottom w:val="0"/>
              <w:divBdr>
                <w:top w:val="none" w:sz="0" w:space="0" w:color="auto"/>
                <w:left w:val="none" w:sz="0" w:space="0" w:color="auto"/>
                <w:bottom w:val="none" w:sz="0" w:space="0" w:color="auto"/>
                <w:right w:val="none" w:sz="0" w:space="0" w:color="auto"/>
              </w:divBdr>
            </w:div>
            <w:div w:id="639850331">
              <w:marLeft w:val="274"/>
              <w:marRight w:val="0"/>
              <w:marTop w:val="0"/>
              <w:marBottom w:val="0"/>
              <w:divBdr>
                <w:top w:val="none" w:sz="0" w:space="0" w:color="auto"/>
                <w:left w:val="none" w:sz="0" w:space="0" w:color="auto"/>
                <w:bottom w:val="none" w:sz="0" w:space="0" w:color="auto"/>
                <w:right w:val="none" w:sz="0" w:space="0" w:color="auto"/>
              </w:divBdr>
            </w:div>
            <w:div w:id="639963421">
              <w:marLeft w:val="480"/>
              <w:marRight w:val="0"/>
              <w:marTop w:val="0"/>
              <w:marBottom w:val="0"/>
              <w:divBdr>
                <w:top w:val="none" w:sz="0" w:space="0" w:color="auto"/>
                <w:left w:val="none" w:sz="0" w:space="0" w:color="auto"/>
                <w:bottom w:val="none" w:sz="0" w:space="0" w:color="auto"/>
                <w:right w:val="none" w:sz="0" w:space="0" w:color="auto"/>
              </w:divBdr>
            </w:div>
            <w:div w:id="639966642">
              <w:marLeft w:val="274"/>
              <w:marRight w:val="0"/>
              <w:marTop w:val="0"/>
              <w:marBottom w:val="0"/>
              <w:divBdr>
                <w:top w:val="none" w:sz="0" w:space="0" w:color="auto"/>
                <w:left w:val="none" w:sz="0" w:space="0" w:color="auto"/>
                <w:bottom w:val="none" w:sz="0" w:space="0" w:color="auto"/>
                <w:right w:val="none" w:sz="0" w:space="0" w:color="auto"/>
              </w:divBdr>
            </w:div>
            <w:div w:id="640116259">
              <w:marLeft w:val="480"/>
              <w:marRight w:val="0"/>
              <w:marTop w:val="0"/>
              <w:marBottom w:val="0"/>
              <w:divBdr>
                <w:top w:val="none" w:sz="0" w:space="0" w:color="auto"/>
                <w:left w:val="none" w:sz="0" w:space="0" w:color="auto"/>
                <w:bottom w:val="none" w:sz="0" w:space="0" w:color="auto"/>
                <w:right w:val="none" w:sz="0" w:space="0" w:color="auto"/>
              </w:divBdr>
            </w:div>
            <w:div w:id="640229180">
              <w:marLeft w:val="480"/>
              <w:marRight w:val="0"/>
              <w:marTop w:val="0"/>
              <w:marBottom w:val="0"/>
              <w:divBdr>
                <w:top w:val="none" w:sz="0" w:space="0" w:color="auto"/>
                <w:left w:val="none" w:sz="0" w:space="0" w:color="auto"/>
                <w:bottom w:val="none" w:sz="0" w:space="0" w:color="auto"/>
                <w:right w:val="none" w:sz="0" w:space="0" w:color="auto"/>
              </w:divBdr>
            </w:div>
            <w:div w:id="640379389">
              <w:marLeft w:val="480"/>
              <w:marRight w:val="0"/>
              <w:marTop w:val="0"/>
              <w:marBottom w:val="0"/>
              <w:divBdr>
                <w:top w:val="none" w:sz="0" w:space="0" w:color="auto"/>
                <w:left w:val="none" w:sz="0" w:space="0" w:color="auto"/>
                <w:bottom w:val="none" w:sz="0" w:space="0" w:color="auto"/>
                <w:right w:val="none" w:sz="0" w:space="0" w:color="auto"/>
              </w:divBdr>
            </w:div>
            <w:div w:id="640424202">
              <w:marLeft w:val="480"/>
              <w:marRight w:val="0"/>
              <w:marTop w:val="0"/>
              <w:marBottom w:val="0"/>
              <w:divBdr>
                <w:top w:val="none" w:sz="0" w:space="0" w:color="auto"/>
                <w:left w:val="none" w:sz="0" w:space="0" w:color="auto"/>
                <w:bottom w:val="none" w:sz="0" w:space="0" w:color="auto"/>
                <w:right w:val="none" w:sz="0" w:space="0" w:color="auto"/>
              </w:divBdr>
            </w:div>
            <w:div w:id="640496709">
              <w:marLeft w:val="480"/>
              <w:marRight w:val="0"/>
              <w:marTop w:val="0"/>
              <w:marBottom w:val="0"/>
              <w:divBdr>
                <w:top w:val="none" w:sz="0" w:space="0" w:color="auto"/>
                <w:left w:val="none" w:sz="0" w:space="0" w:color="auto"/>
                <w:bottom w:val="none" w:sz="0" w:space="0" w:color="auto"/>
                <w:right w:val="none" w:sz="0" w:space="0" w:color="auto"/>
              </w:divBdr>
            </w:div>
            <w:div w:id="640813458">
              <w:marLeft w:val="480"/>
              <w:marRight w:val="0"/>
              <w:marTop w:val="0"/>
              <w:marBottom w:val="0"/>
              <w:divBdr>
                <w:top w:val="none" w:sz="0" w:space="0" w:color="auto"/>
                <w:left w:val="none" w:sz="0" w:space="0" w:color="auto"/>
                <w:bottom w:val="none" w:sz="0" w:space="0" w:color="auto"/>
                <w:right w:val="none" w:sz="0" w:space="0" w:color="auto"/>
              </w:divBdr>
            </w:div>
            <w:div w:id="640888615">
              <w:marLeft w:val="480"/>
              <w:marRight w:val="0"/>
              <w:marTop w:val="0"/>
              <w:marBottom w:val="0"/>
              <w:divBdr>
                <w:top w:val="none" w:sz="0" w:space="0" w:color="auto"/>
                <w:left w:val="none" w:sz="0" w:space="0" w:color="auto"/>
                <w:bottom w:val="none" w:sz="0" w:space="0" w:color="auto"/>
                <w:right w:val="none" w:sz="0" w:space="0" w:color="auto"/>
              </w:divBdr>
            </w:div>
            <w:div w:id="641470468">
              <w:marLeft w:val="480"/>
              <w:marRight w:val="0"/>
              <w:marTop w:val="0"/>
              <w:marBottom w:val="0"/>
              <w:divBdr>
                <w:top w:val="none" w:sz="0" w:space="0" w:color="auto"/>
                <w:left w:val="none" w:sz="0" w:space="0" w:color="auto"/>
                <w:bottom w:val="none" w:sz="0" w:space="0" w:color="auto"/>
                <w:right w:val="none" w:sz="0" w:space="0" w:color="auto"/>
              </w:divBdr>
            </w:div>
            <w:div w:id="641737292">
              <w:marLeft w:val="480"/>
              <w:marRight w:val="0"/>
              <w:marTop w:val="0"/>
              <w:marBottom w:val="0"/>
              <w:divBdr>
                <w:top w:val="none" w:sz="0" w:space="0" w:color="auto"/>
                <w:left w:val="none" w:sz="0" w:space="0" w:color="auto"/>
                <w:bottom w:val="none" w:sz="0" w:space="0" w:color="auto"/>
                <w:right w:val="none" w:sz="0" w:space="0" w:color="auto"/>
              </w:divBdr>
            </w:div>
            <w:div w:id="642278081">
              <w:marLeft w:val="480"/>
              <w:marRight w:val="0"/>
              <w:marTop w:val="0"/>
              <w:marBottom w:val="0"/>
              <w:divBdr>
                <w:top w:val="none" w:sz="0" w:space="0" w:color="auto"/>
                <w:left w:val="none" w:sz="0" w:space="0" w:color="auto"/>
                <w:bottom w:val="none" w:sz="0" w:space="0" w:color="auto"/>
                <w:right w:val="none" w:sz="0" w:space="0" w:color="auto"/>
              </w:divBdr>
            </w:div>
            <w:div w:id="642350333">
              <w:marLeft w:val="480"/>
              <w:marRight w:val="0"/>
              <w:marTop w:val="0"/>
              <w:marBottom w:val="0"/>
              <w:divBdr>
                <w:top w:val="none" w:sz="0" w:space="0" w:color="auto"/>
                <w:left w:val="none" w:sz="0" w:space="0" w:color="auto"/>
                <w:bottom w:val="none" w:sz="0" w:space="0" w:color="auto"/>
                <w:right w:val="none" w:sz="0" w:space="0" w:color="auto"/>
              </w:divBdr>
            </w:div>
            <w:div w:id="643701840">
              <w:marLeft w:val="480"/>
              <w:marRight w:val="0"/>
              <w:marTop w:val="0"/>
              <w:marBottom w:val="0"/>
              <w:divBdr>
                <w:top w:val="none" w:sz="0" w:space="0" w:color="auto"/>
                <w:left w:val="none" w:sz="0" w:space="0" w:color="auto"/>
                <w:bottom w:val="none" w:sz="0" w:space="0" w:color="auto"/>
                <w:right w:val="none" w:sz="0" w:space="0" w:color="auto"/>
              </w:divBdr>
            </w:div>
            <w:div w:id="644090340">
              <w:marLeft w:val="480"/>
              <w:marRight w:val="0"/>
              <w:marTop w:val="0"/>
              <w:marBottom w:val="0"/>
              <w:divBdr>
                <w:top w:val="none" w:sz="0" w:space="0" w:color="auto"/>
                <w:left w:val="none" w:sz="0" w:space="0" w:color="auto"/>
                <w:bottom w:val="none" w:sz="0" w:space="0" w:color="auto"/>
                <w:right w:val="none" w:sz="0" w:space="0" w:color="auto"/>
              </w:divBdr>
            </w:div>
            <w:div w:id="644168847">
              <w:marLeft w:val="480"/>
              <w:marRight w:val="0"/>
              <w:marTop w:val="0"/>
              <w:marBottom w:val="0"/>
              <w:divBdr>
                <w:top w:val="none" w:sz="0" w:space="0" w:color="auto"/>
                <w:left w:val="none" w:sz="0" w:space="0" w:color="auto"/>
                <w:bottom w:val="none" w:sz="0" w:space="0" w:color="auto"/>
                <w:right w:val="none" w:sz="0" w:space="0" w:color="auto"/>
              </w:divBdr>
            </w:div>
            <w:div w:id="644360715">
              <w:marLeft w:val="480"/>
              <w:marRight w:val="0"/>
              <w:marTop w:val="0"/>
              <w:marBottom w:val="0"/>
              <w:divBdr>
                <w:top w:val="none" w:sz="0" w:space="0" w:color="auto"/>
                <w:left w:val="none" w:sz="0" w:space="0" w:color="auto"/>
                <w:bottom w:val="none" w:sz="0" w:space="0" w:color="auto"/>
                <w:right w:val="none" w:sz="0" w:space="0" w:color="auto"/>
              </w:divBdr>
            </w:div>
            <w:div w:id="644430061">
              <w:marLeft w:val="480"/>
              <w:marRight w:val="0"/>
              <w:marTop w:val="0"/>
              <w:marBottom w:val="0"/>
              <w:divBdr>
                <w:top w:val="none" w:sz="0" w:space="0" w:color="auto"/>
                <w:left w:val="none" w:sz="0" w:space="0" w:color="auto"/>
                <w:bottom w:val="none" w:sz="0" w:space="0" w:color="auto"/>
                <w:right w:val="none" w:sz="0" w:space="0" w:color="auto"/>
              </w:divBdr>
            </w:div>
            <w:div w:id="644627195">
              <w:marLeft w:val="480"/>
              <w:marRight w:val="0"/>
              <w:marTop w:val="0"/>
              <w:marBottom w:val="0"/>
              <w:divBdr>
                <w:top w:val="none" w:sz="0" w:space="0" w:color="auto"/>
                <w:left w:val="none" w:sz="0" w:space="0" w:color="auto"/>
                <w:bottom w:val="none" w:sz="0" w:space="0" w:color="auto"/>
                <w:right w:val="none" w:sz="0" w:space="0" w:color="auto"/>
              </w:divBdr>
            </w:div>
            <w:div w:id="644972271">
              <w:marLeft w:val="480"/>
              <w:marRight w:val="0"/>
              <w:marTop w:val="0"/>
              <w:marBottom w:val="0"/>
              <w:divBdr>
                <w:top w:val="none" w:sz="0" w:space="0" w:color="auto"/>
                <w:left w:val="none" w:sz="0" w:space="0" w:color="auto"/>
                <w:bottom w:val="none" w:sz="0" w:space="0" w:color="auto"/>
                <w:right w:val="none" w:sz="0" w:space="0" w:color="auto"/>
              </w:divBdr>
            </w:div>
            <w:div w:id="645623768">
              <w:marLeft w:val="480"/>
              <w:marRight w:val="0"/>
              <w:marTop w:val="0"/>
              <w:marBottom w:val="0"/>
              <w:divBdr>
                <w:top w:val="none" w:sz="0" w:space="0" w:color="auto"/>
                <w:left w:val="none" w:sz="0" w:space="0" w:color="auto"/>
                <w:bottom w:val="none" w:sz="0" w:space="0" w:color="auto"/>
                <w:right w:val="none" w:sz="0" w:space="0" w:color="auto"/>
              </w:divBdr>
            </w:div>
            <w:div w:id="648022161">
              <w:marLeft w:val="480"/>
              <w:marRight w:val="0"/>
              <w:marTop w:val="0"/>
              <w:marBottom w:val="0"/>
              <w:divBdr>
                <w:top w:val="none" w:sz="0" w:space="0" w:color="auto"/>
                <w:left w:val="none" w:sz="0" w:space="0" w:color="auto"/>
                <w:bottom w:val="none" w:sz="0" w:space="0" w:color="auto"/>
                <w:right w:val="none" w:sz="0" w:space="0" w:color="auto"/>
              </w:divBdr>
            </w:div>
            <w:div w:id="648174095">
              <w:marLeft w:val="480"/>
              <w:marRight w:val="0"/>
              <w:marTop w:val="0"/>
              <w:marBottom w:val="0"/>
              <w:divBdr>
                <w:top w:val="none" w:sz="0" w:space="0" w:color="auto"/>
                <w:left w:val="none" w:sz="0" w:space="0" w:color="auto"/>
                <w:bottom w:val="none" w:sz="0" w:space="0" w:color="auto"/>
                <w:right w:val="none" w:sz="0" w:space="0" w:color="auto"/>
              </w:divBdr>
            </w:div>
            <w:div w:id="648284959">
              <w:marLeft w:val="480"/>
              <w:marRight w:val="0"/>
              <w:marTop w:val="0"/>
              <w:marBottom w:val="0"/>
              <w:divBdr>
                <w:top w:val="none" w:sz="0" w:space="0" w:color="auto"/>
                <w:left w:val="none" w:sz="0" w:space="0" w:color="auto"/>
                <w:bottom w:val="none" w:sz="0" w:space="0" w:color="auto"/>
                <w:right w:val="none" w:sz="0" w:space="0" w:color="auto"/>
              </w:divBdr>
            </w:div>
            <w:div w:id="648511173">
              <w:marLeft w:val="480"/>
              <w:marRight w:val="0"/>
              <w:marTop w:val="0"/>
              <w:marBottom w:val="0"/>
              <w:divBdr>
                <w:top w:val="none" w:sz="0" w:space="0" w:color="auto"/>
                <w:left w:val="none" w:sz="0" w:space="0" w:color="auto"/>
                <w:bottom w:val="none" w:sz="0" w:space="0" w:color="auto"/>
                <w:right w:val="none" w:sz="0" w:space="0" w:color="auto"/>
              </w:divBdr>
            </w:div>
            <w:div w:id="648561120">
              <w:marLeft w:val="480"/>
              <w:marRight w:val="0"/>
              <w:marTop w:val="0"/>
              <w:marBottom w:val="0"/>
              <w:divBdr>
                <w:top w:val="none" w:sz="0" w:space="0" w:color="auto"/>
                <w:left w:val="none" w:sz="0" w:space="0" w:color="auto"/>
                <w:bottom w:val="none" w:sz="0" w:space="0" w:color="auto"/>
                <w:right w:val="none" w:sz="0" w:space="0" w:color="auto"/>
              </w:divBdr>
            </w:div>
            <w:div w:id="648562211">
              <w:marLeft w:val="480"/>
              <w:marRight w:val="0"/>
              <w:marTop w:val="0"/>
              <w:marBottom w:val="0"/>
              <w:divBdr>
                <w:top w:val="none" w:sz="0" w:space="0" w:color="auto"/>
                <w:left w:val="none" w:sz="0" w:space="0" w:color="auto"/>
                <w:bottom w:val="none" w:sz="0" w:space="0" w:color="auto"/>
                <w:right w:val="none" w:sz="0" w:space="0" w:color="auto"/>
              </w:divBdr>
            </w:div>
            <w:div w:id="648754430">
              <w:marLeft w:val="480"/>
              <w:marRight w:val="0"/>
              <w:marTop w:val="0"/>
              <w:marBottom w:val="0"/>
              <w:divBdr>
                <w:top w:val="none" w:sz="0" w:space="0" w:color="auto"/>
                <w:left w:val="none" w:sz="0" w:space="0" w:color="auto"/>
                <w:bottom w:val="none" w:sz="0" w:space="0" w:color="auto"/>
                <w:right w:val="none" w:sz="0" w:space="0" w:color="auto"/>
              </w:divBdr>
            </w:div>
            <w:div w:id="648824159">
              <w:marLeft w:val="480"/>
              <w:marRight w:val="0"/>
              <w:marTop w:val="0"/>
              <w:marBottom w:val="0"/>
              <w:divBdr>
                <w:top w:val="none" w:sz="0" w:space="0" w:color="auto"/>
                <w:left w:val="none" w:sz="0" w:space="0" w:color="auto"/>
                <w:bottom w:val="none" w:sz="0" w:space="0" w:color="auto"/>
                <w:right w:val="none" w:sz="0" w:space="0" w:color="auto"/>
              </w:divBdr>
            </w:div>
            <w:div w:id="648827313">
              <w:marLeft w:val="480"/>
              <w:marRight w:val="0"/>
              <w:marTop w:val="0"/>
              <w:marBottom w:val="0"/>
              <w:divBdr>
                <w:top w:val="none" w:sz="0" w:space="0" w:color="auto"/>
                <w:left w:val="none" w:sz="0" w:space="0" w:color="auto"/>
                <w:bottom w:val="none" w:sz="0" w:space="0" w:color="auto"/>
                <w:right w:val="none" w:sz="0" w:space="0" w:color="auto"/>
              </w:divBdr>
            </w:div>
            <w:div w:id="649165762">
              <w:marLeft w:val="480"/>
              <w:marRight w:val="0"/>
              <w:marTop w:val="0"/>
              <w:marBottom w:val="0"/>
              <w:divBdr>
                <w:top w:val="none" w:sz="0" w:space="0" w:color="auto"/>
                <w:left w:val="none" w:sz="0" w:space="0" w:color="auto"/>
                <w:bottom w:val="none" w:sz="0" w:space="0" w:color="auto"/>
                <w:right w:val="none" w:sz="0" w:space="0" w:color="auto"/>
              </w:divBdr>
            </w:div>
            <w:div w:id="649288632">
              <w:marLeft w:val="480"/>
              <w:marRight w:val="0"/>
              <w:marTop w:val="0"/>
              <w:marBottom w:val="0"/>
              <w:divBdr>
                <w:top w:val="none" w:sz="0" w:space="0" w:color="auto"/>
                <w:left w:val="none" w:sz="0" w:space="0" w:color="auto"/>
                <w:bottom w:val="none" w:sz="0" w:space="0" w:color="auto"/>
                <w:right w:val="none" w:sz="0" w:space="0" w:color="auto"/>
              </w:divBdr>
            </w:div>
            <w:div w:id="650331324">
              <w:marLeft w:val="480"/>
              <w:marRight w:val="0"/>
              <w:marTop w:val="0"/>
              <w:marBottom w:val="0"/>
              <w:divBdr>
                <w:top w:val="none" w:sz="0" w:space="0" w:color="auto"/>
                <w:left w:val="none" w:sz="0" w:space="0" w:color="auto"/>
                <w:bottom w:val="none" w:sz="0" w:space="0" w:color="auto"/>
                <w:right w:val="none" w:sz="0" w:space="0" w:color="auto"/>
              </w:divBdr>
            </w:div>
            <w:div w:id="650905341">
              <w:marLeft w:val="480"/>
              <w:marRight w:val="0"/>
              <w:marTop w:val="0"/>
              <w:marBottom w:val="0"/>
              <w:divBdr>
                <w:top w:val="none" w:sz="0" w:space="0" w:color="auto"/>
                <w:left w:val="none" w:sz="0" w:space="0" w:color="auto"/>
                <w:bottom w:val="none" w:sz="0" w:space="0" w:color="auto"/>
                <w:right w:val="none" w:sz="0" w:space="0" w:color="auto"/>
              </w:divBdr>
            </w:div>
            <w:div w:id="651062381">
              <w:marLeft w:val="480"/>
              <w:marRight w:val="0"/>
              <w:marTop w:val="0"/>
              <w:marBottom w:val="0"/>
              <w:divBdr>
                <w:top w:val="none" w:sz="0" w:space="0" w:color="auto"/>
                <w:left w:val="none" w:sz="0" w:space="0" w:color="auto"/>
                <w:bottom w:val="none" w:sz="0" w:space="0" w:color="auto"/>
                <w:right w:val="none" w:sz="0" w:space="0" w:color="auto"/>
              </w:divBdr>
            </w:div>
            <w:div w:id="652607581">
              <w:marLeft w:val="480"/>
              <w:marRight w:val="0"/>
              <w:marTop w:val="0"/>
              <w:marBottom w:val="0"/>
              <w:divBdr>
                <w:top w:val="none" w:sz="0" w:space="0" w:color="auto"/>
                <w:left w:val="none" w:sz="0" w:space="0" w:color="auto"/>
                <w:bottom w:val="none" w:sz="0" w:space="0" w:color="auto"/>
                <w:right w:val="none" w:sz="0" w:space="0" w:color="auto"/>
              </w:divBdr>
            </w:div>
            <w:div w:id="652759057">
              <w:marLeft w:val="480"/>
              <w:marRight w:val="0"/>
              <w:marTop w:val="0"/>
              <w:marBottom w:val="0"/>
              <w:divBdr>
                <w:top w:val="none" w:sz="0" w:space="0" w:color="auto"/>
                <w:left w:val="none" w:sz="0" w:space="0" w:color="auto"/>
                <w:bottom w:val="none" w:sz="0" w:space="0" w:color="auto"/>
                <w:right w:val="none" w:sz="0" w:space="0" w:color="auto"/>
              </w:divBdr>
            </w:div>
            <w:div w:id="652954451">
              <w:marLeft w:val="480"/>
              <w:marRight w:val="0"/>
              <w:marTop w:val="0"/>
              <w:marBottom w:val="0"/>
              <w:divBdr>
                <w:top w:val="none" w:sz="0" w:space="0" w:color="auto"/>
                <w:left w:val="none" w:sz="0" w:space="0" w:color="auto"/>
                <w:bottom w:val="none" w:sz="0" w:space="0" w:color="auto"/>
                <w:right w:val="none" w:sz="0" w:space="0" w:color="auto"/>
              </w:divBdr>
            </w:div>
            <w:div w:id="653530255">
              <w:marLeft w:val="480"/>
              <w:marRight w:val="0"/>
              <w:marTop w:val="0"/>
              <w:marBottom w:val="0"/>
              <w:divBdr>
                <w:top w:val="none" w:sz="0" w:space="0" w:color="auto"/>
                <w:left w:val="none" w:sz="0" w:space="0" w:color="auto"/>
                <w:bottom w:val="none" w:sz="0" w:space="0" w:color="auto"/>
                <w:right w:val="none" w:sz="0" w:space="0" w:color="auto"/>
              </w:divBdr>
            </w:div>
            <w:div w:id="653795836">
              <w:marLeft w:val="480"/>
              <w:marRight w:val="0"/>
              <w:marTop w:val="0"/>
              <w:marBottom w:val="0"/>
              <w:divBdr>
                <w:top w:val="none" w:sz="0" w:space="0" w:color="auto"/>
                <w:left w:val="none" w:sz="0" w:space="0" w:color="auto"/>
                <w:bottom w:val="none" w:sz="0" w:space="0" w:color="auto"/>
                <w:right w:val="none" w:sz="0" w:space="0" w:color="auto"/>
              </w:divBdr>
            </w:div>
            <w:div w:id="653948862">
              <w:marLeft w:val="480"/>
              <w:marRight w:val="0"/>
              <w:marTop w:val="0"/>
              <w:marBottom w:val="0"/>
              <w:divBdr>
                <w:top w:val="none" w:sz="0" w:space="0" w:color="auto"/>
                <w:left w:val="none" w:sz="0" w:space="0" w:color="auto"/>
                <w:bottom w:val="none" w:sz="0" w:space="0" w:color="auto"/>
                <w:right w:val="none" w:sz="0" w:space="0" w:color="auto"/>
              </w:divBdr>
            </w:div>
            <w:div w:id="654140369">
              <w:marLeft w:val="480"/>
              <w:marRight w:val="0"/>
              <w:marTop w:val="0"/>
              <w:marBottom w:val="0"/>
              <w:divBdr>
                <w:top w:val="none" w:sz="0" w:space="0" w:color="auto"/>
                <w:left w:val="none" w:sz="0" w:space="0" w:color="auto"/>
                <w:bottom w:val="none" w:sz="0" w:space="0" w:color="auto"/>
                <w:right w:val="none" w:sz="0" w:space="0" w:color="auto"/>
              </w:divBdr>
            </w:div>
            <w:div w:id="654377939">
              <w:marLeft w:val="480"/>
              <w:marRight w:val="0"/>
              <w:marTop w:val="0"/>
              <w:marBottom w:val="0"/>
              <w:divBdr>
                <w:top w:val="none" w:sz="0" w:space="0" w:color="auto"/>
                <w:left w:val="none" w:sz="0" w:space="0" w:color="auto"/>
                <w:bottom w:val="none" w:sz="0" w:space="0" w:color="auto"/>
                <w:right w:val="none" w:sz="0" w:space="0" w:color="auto"/>
              </w:divBdr>
            </w:div>
            <w:div w:id="655106386">
              <w:marLeft w:val="480"/>
              <w:marRight w:val="0"/>
              <w:marTop w:val="0"/>
              <w:marBottom w:val="0"/>
              <w:divBdr>
                <w:top w:val="none" w:sz="0" w:space="0" w:color="auto"/>
                <w:left w:val="none" w:sz="0" w:space="0" w:color="auto"/>
                <w:bottom w:val="none" w:sz="0" w:space="0" w:color="auto"/>
                <w:right w:val="none" w:sz="0" w:space="0" w:color="auto"/>
              </w:divBdr>
            </w:div>
            <w:div w:id="655181103">
              <w:marLeft w:val="480"/>
              <w:marRight w:val="0"/>
              <w:marTop w:val="0"/>
              <w:marBottom w:val="0"/>
              <w:divBdr>
                <w:top w:val="none" w:sz="0" w:space="0" w:color="auto"/>
                <w:left w:val="none" w:sz="0" w:space="0" w:color="auto"/>
                <w:bottom w:val="none" w:sz="0" w:space="0" w:color="auto"/>
                <w:right w:val="none" w:sz="0" w:space="0" w:color="auto"/>
              </w:divBdr>
            </w:div>
            <w:div w:id="656307202">
              <w:marLeft w:val="480"/>
              <w:marRight w:val="0"/>
              <w:marTop w:val="0"/>
              <w:marBottom w:val="0"/>
              <w:divBdr>
                <w:top w:val="none" w:sz="0" w:space="0" w:color="auto"/>
                <w:left w:val="none" w:sz="0" w:space="0" w:color="auto"/>
                <w:bottom w:val="none" w:sz="0" w:space="0" w:color="auto"/>
                <w:right w:val="none" w:sz="0" w:space="0" w:color="auto"/>
              </w:divBdr>
            </w:div>
            <w:div w:id="656491725">
              <w:marLeft w:val="480"/>
              <w:marRight w:val="0"/>
              <w:marTop w:val="0"/>
              <w:marBottom w:val="0"/>
              <w:divBdr>
                <w:top w:val="none" w:sz="0" w:space="0" w:color="auto"/>
                <w:left w:val="none" w:sz="0" w:space="0" w:color="auto"/>
                <w:bottom w:val="none" w:sz="0" w:space="0" w:color="auto"/>
                <w:right w:val="none" w:sz="0" w:space="0" w:color="auto"/>
              </w:divBdr>
            </w:div>
            <w:div w:id="657195897">
              <w:marLeft w:val="480"/>
              <w:marRight w:val="0"/>
              <w:marTop w:val="0"/>
              <w:marBottom w:val="0"/>
              <w:divBdr>
                <w:top w:val="none" w:sz="0" w:space="0" w:color="auto"/>
                <w:left w:val="none" w:sz="0" w:space="0" w:color="auto"/>
                <w:bottom w:val="none" w:sz="0" w:space="0" w:color="auto"/>
                <w:right w:val="none" w:sz="0" w:space="0" w:color="auto"/>
              </w:divBdr>
            </w:div>
            <w:div w:id="657462556">
              <w:marLeft w:val="480"/>
              <w:marRight w:val="0"/>
              <w:marTop w:val="0"/>
              <w:marBottom w:val="0"/>
              <w:divBdr>
                <w:top w:val="none" w:sz="0" w:space="0" w:color="auto"/>
                <w:left w:val="none" w:sz="0" w:space="0" w:color="auto"/>
                <w:bottom w:val="none" w:sz="0" w:space="0" w:color="auto"/>
                <w:right w:val="none" w:sz="0" w:space="0" w:color="auto"/>
              </w:divBdr>
            </w:div>
            <w:div w:id="658465761">
              <w:marLeft w:val="480"/>
              <w:marRight w:val="0"/>
              <w:marTop w:val="0"/>
              <w:marBottom w:val="0"/>
              <w:divBdr>
                <w:top w:val="none" w:sz="0" w:space="0" w:color="auto"/>
                <w:left w:val="none" w:sz="0" w:space="0" w:color="auto"/>
                <w:bottom w:val="none" w:sz="0" w:space="0" w:color="auto"/>
                <w:right w:val="none" w:sz="0" w:space="0" w:color="auto"/>
              </w:divBdr>
            </w:div>
            <w:div w:id="658533096">
              <w:marLeft w:val="480"/>
              <w:marRight w:val="0"/>
              <w:marTop w:val="0"/>
              <w:marBottom w:val="0"/>
              <w:divBdr>
                <w:top w:val="none" w:sz="0" w:space="0" w:color="auto"/>
                <w:left w:val="none" w:sz="0" w:space="0" w:color="auto"/>
                <w:bottom w:val="none" w:sz="0" w:space="0" w:color="auto"/>
                <w:right w:val="none" w:sz="0" w:space="0" w:color="auto"/>
              </w:divBdr>
            </w:div>
            <w:div w:id="658579330">
              <w:marLeft w:val="480"/>
              <w:marRight w:val="0"/>
              <w:marTop w:val="0"/>
              <w:marBottom w:val="0"/>
              <w:divBdr>
                <w:top w:val="none" w:sz="0" w:space="0" w:color="auto"/>
                <w:left w:val="none" w:sz="0" w:space="0" w:color="auto"/>
                <w:bottom w:val="none" w:sz="0" w:space="0" w:color="auto"/>
                <w:right w:val="none" w:sz="0" w:space="0" w:color="auto"/>
              </w:divBdr>
            </w:div>
            <w:div w:id="658653768">
              <w:marLeft w:val="480"/>
              <w:marRight w:val="0"/>
              <w:marTop w:val="0"/>
              <w:marBottom w:val="0"/>
              <w:divBdr>
                <w:top w:val="none" w:sz="0" w:space="0" w:color="auto"/>
                <w:left w:val="none" w:sz="0" w:space="0" w:color="auto"/>
                <w:bottom w:val="none" w:sz="0" w:space="0" w:color="auto"/>
                <w:right w:val="none" w:sz="0" w:space="0" w:color="auto"/>
              </w:divBdr>
            </w:div>
            <w:div w:id="658654101">
              <w:marLeft w:val="480"/>
              <w:marRight w:val="0"/>
              <w:marTop w:val="0"/>
              <w:marBottom w:val="0"/>
              <w:divBdr>
                <w:top w:val="none" w:sz="0" w:space="0" w:color="auto"/>
                <w:left w:val="none" w:sz="0" w:space="0" w:color="auto"/>
                <w:bottom w:val="none" w:sz="0" w:space="0" w:color="auto"/>
                <w:right w:val="none" w:sz="0" w:space="0" w:color="auto"/>
              </w:divBdr>
            </w:div>
            <w:div w:id="658769619">
              <w:marLeft w:val="480"/>
              <w:marRight w:val="0"/>
              <w:marTop w:val="0"/>
              <w:marBottom w:val="0"/>
              <w:divBdr>
                <w:top w:val="none" w:sz="0" w:space="0" w:color="auto"/>
                <w:left w:val="none" w:sz="0" w:space="0" w:color="auto"/>
                <w:bottom w:val="none" w:sz="0" w:space="0" w:color="auto"/>
                <w:right w:val="none" w:sz="0" w:space="0" w:color="auto"/>
              </w:divBdr>
            </w:div>
            <w:div w:id="658776888">
              <w:marLeft w:val="480"/>
              <w:marRight w:val="0"/>
              <w:marTop w:val="0"/>
              <w:marBottom w:val="0"/>
              <w:divBdr>
                <w:top w:val="none" w:sz="0" w:space="0" w:color="auto"/>
                <w:left w:val="none" w:sz="0" w:space="0" w:color="auto"/>
                <w:bottom w:val="none" w:sz="0" w:space="0" w:color="auto"/>
                <w:right w:val="none" w:sz="0" w:space="0" w:color="auto"/>
              </w:divBdr>
            </w:div>
            <w:div w:id="659382121">
              <w:marLeft w:val="480"/>
              <w:marRight w:val="0"/>
              <w:marTop w:val="0"/>
              <w:marBottom w:val="0"/>
              <w:divBdr>
                <w:top w:val="none" w:sz="0" w:space="0" w:color="auto"/>
                <w:left w:val="none" w:sz="0" w:space="0" w:color="auto"/>
                <w:bottom w:val="none" w:sz="0" w:space="0" w:color="auto"/>
                <w:right w:val="none" w:sz="0" w:space="0" w:color="auto"/>
              </w:divBdr>
            </w:div>
            <w:div w:id="659387809">
              <w:marLeft w:val="480"/>
              <w:marRight w:val="0"/>
              <w:marTop w:val="0"/>
              <w:marBottom w:val="0"/>
              <w:divBdr>
                <w:top w:val="none" w:sz="0" w:space="0" w:color="auto"/>
                <w:left w:val="none" w:sz="0" w:space="0" w:color="auto"/>
                <w:bottom w:val="none" w:sz="0" w:space="0" w:color="auto"/>
                <w:right w:val="none" w:sz="0" w:space="0" w:color="auto"/>
              </w:divBdr>
            </w:div>
            <w:div w:id="659503931">
              <w:marLeft w:val="480"/>
              <w:marRight w:val="0"/>
              <w:marTop w:val="0"/>
              <w:marBottom w:val="0"/>
              <w:divBdr>
                <w:top w:val="none" w:sz="0" w:space="0" w:color="auto"/>
                <w:left w:val="none" w:sz="0" w:space="0" w:color="auto"/>
                <w:bottom w:val="none" w:sz="0" w:space="0" w:color="auto"/>
                <w:right w:val="none" w:sz="0" w:space="0" w:color="auto"/>
              </w:divBdr>
            </w:div>
            <w:div w:id="659621489">
              <w:marLeft w:val="480"/>
              <w:marRight w:val="0"/>
              <w:marTop w:val="0"/>
              <w:marBottom w:val="0"/>
              <w:divBdr>
                <w:top w:val="none" w:sz="0" w:space="0" w:color="auto"/>
                <w:left w:val="none" w:sz="0" w:space="0" w:color="auto"/>
                <w:bottom w:val="none" w:sz="0" w:space="0" w:color="auto"/>
                <w:right w:val="none" w:sz="0" w:space="0" w:color="auto"/>
              </w:divBdr>
            </w:div>
            <w:div w:id="659846549">
              <w:marLeft w:val="480"/>
              <w:marRight w:val="0"/>
              <w:marTop w:val="0"/>
              <w:marBottom w:val="0"/>
              <w:divBdr>
                <w:top w:val="none" w:sz="0" w:space="0" w:color="auto"/>
                <w:left w:val="none" w:sz="0" w:space="0" w:color="auto"/>
                <w:bottom w:val="none" w:sz="0" w:space="0" w:color="auto"/>
                <w:right w:val="none" w:sz="0" w:space="0" w:color="auto"/>
              </w:divBdr>
            </w:div>
            <w:div w:id="660041481">
              <w:marLeft w:val="480"/>
              <w:marRight w:val="0"/>
              <w:marTop w:val="0"/>
              <w:marBottom w:val="0"/>
              <w:divBdr>
                <w:top w:val="none" w:sz="0" w:space="0" w:color="auto"/>
                <w:left w:val="none" w:sz="0" w:space="0" w:color="auto"/>
                <w:bottom w:val="none" w:sz="0" w:space="0" w:color="auto"/>
                <w:right w:val="none" w:sz="0" w:space="0" w:color="auto"/>
              </w:divBdr>
            </w:div>
            <w:div w:id="661272850">
              <w:marLeft w:val="480"/>
              <w:marRight w:val="0"/>
              <w:marTop w:val="0"/>
              <w:marBottom w:val="0"/>
              <w:divBdr>
                <w:top w:val="none" w:sz="0" w:space="0" w:color="auto"/>
                <w:left w:val="none" w:sz="0" w:space="0" w:color="auto"/>
                <w:bottom w:val="none" w:sz="0" w:space="0" w:color="auto"/>
                <w:right w:val="none" w:sz="0" w:space="0" w:color="auto"/>
              </w:divBdr>
            </w:div>
            <w:div w:id="662243847">
              <w:marLeft w:val="480"/>
              <w:marRight w:val="0"/>
              <w:marTop w:val="0"/>
              <w:marBottom w:val="0"/>
              <w:divBdr>
                <w:top w:val="none" w:sz="0" w:space="0" w:color="auto"/>
                <w:left w:val="none" w:sz="0" w:space="0" w:color="auto"/>
                <w:bottom w:val="none" w:sz="0" w:space="0" w:color="auto"/>
                <w:right w:val="none" w:sz="0" w:space="0" w:color="auto"/>
              </w:divBdr>
            </w:div>
            <w:div w:id="662392710">
              <w:marLeft w:val="480"/>
              <w:marRight w:val="0"/>
              <w:marTop w:val="0"/>
              <w:marBottom w:val="0"/>
              <w:divBdr>
                <w:top w:val="none" w:sz="0" w:space="0" w:color="auto"/>
                <w:left w:val="none" w:sz="0" w:space="0" w:color="auto"/>
                <w:bottom w:val="none" w:sz="0" w:space="0" w:color="auto"/>
                <w:right w:val="none" w:sz="0" w:space="0" w:color="auto"/>
              </w:divBdr>
            </w:div>
            <w:div w:id="662396523">
              <w:marLeft w:val="480"/>
              <w:marRight w:val="0"/>
              <w:marTop w:val="0"/>
              <w:marBottom w:val="0"/>
              <w:divBdr>
                <w:top w:val="none" w:sz="0" w:space="0" w:color="auto"/>
                <w:left w:val="none" w:sz="0" w:space="0" w:color="auto"/>
                <w:bottom w:val="none" w:sz="0" w:space="0" w:color="auto"/>
                <w:right w:val="none" w:sz="0" w:space="0" w:color="auto"/>
              </w:divBdr>
            </w:div>
            <w:div w:id="663120385">
              <w:marLeft w:val="480"/>
              <w:marRight w:val="0"/>
              <w:marTop w:val="0"/>
              <w:marBottom w:val="0"/>
              <w:divBdr>
                <w:top w:val="none" w:sz="0" w:space="0" w:color="auto"/>
                <w:left w:val="none" w:sz="0" w:space="0" w:color="auto"/>
                <w:bottom w:val="none" w:sz="0" w:space="0" w:color="auto"/>
                <w:right w:val="none" w:sz="0" w:space="0" w:color="auto"/>
              </w:divBdr>
            </w:div>
            <w:div w:id="663826336">
              <w:marLeft w:val="480"/>
              <w:marRight w:val="0"/>
              <w:marTop w:val="0"/>
              <w:marBottom w:val="0"/>
              <w:divBdr>
                <w:top w:val="none" w:sz="0" w:space="0" w:color="auto"/>
                <w:left w:val="none" w:sz="0" w:space="0" w:color="auto"/>
                <w:bottom w:val="none" w:sz="0" w:space="0" w:color="auto"/>
                <w:right w:val="none" w:sz="0" w:space="0" w:color="auto"/>
              </w:divBdr>
            </w:div>
            <w:div w:id="664019086">
              <w:marLeft w:val="480"/>
              <w:marRight w:val="0"/>
              <w:marTop w:val="0"/>
              <w:marBottom w:val="0"/>
              <w:divBdr>
                <w:top w:val="none" w:sz="0" w:space="0" w:color="auto"/>
                <w:left w:val="none" w:sz="0" w:space="0" w:color="auto"/>
                <w:bottom w:val="none" w:sz="0" w:space="0" w:color="auto"/>
                <w:right w:val="none" w:sz="0" w:space="0" w:color="auto"/>
              </w:divBdr>
            </w:div>
            <w:div w:id="664094778">
              <w:marLeft w:val="480"/>
              <w:marRight w:val="0"/>
              <w:marTop w:val="0"/>
              <w:marBottom w:val="0"/>
              <w:divBdr>
                <w:top w:val="none" w:sz="0" w:space="0" w:color="auto"/>
                <w:left w:val="none" w:sz="0" w:space="0" w:color="auto"/>
                <w:bottom w:val="none" w:sz="0" w:space="0" w:color="auto"/>
                <w:right w:val="none" w:sz="0" w:space="0" w:color="auto"/>
              </w:divBdr>
            </w:div>
            <w:div w:id="664279741">
              <w:marLeft w:val="480"/>
              <w:marRight w:val="0"/>
              <w:marTop w:val="0"/>
              <w:marBottom w:val="0"/>
              <w:divBdr>
                <w:top w:val="none" w:sz="0" w:space="0" w:color="auto"/>
                <w:left w:val="none" w:sz="0" w:space="0" w:color="auto"/>
                <w:bottom w:val="none" w:sz="0" w:space="0" w:color="auto"/>
                <w:right w:val="none" w:sz="0" w:space="0" w:color="auto"/>
              </w:divBdr>
            </w:div>
            <w:div w:id="664284004">
              <w:marLeft w:val="480"/>
              <w:marRight w:val="0"/>
              <w:marTop w:val="0"/>
              <w:marBottom w:val="0"/>
              <w:divBdr>
                <w:top w:val="none" w:sz="0" w:space="0" w:color="auto"/>
                <w:left w:val="none" w:sz="0" w:space="0" w:color="auto"/>
                <w:bottom w:val="none" w:sz="0" w:space="0" w:color="auto"/>
                <w:right w:val="none" w:sz="0" w:space="0" w:color="auto"/>
              </w:divBdr>
            </w:div>
            <w:div w:id="664362887">
              <w:marLeft w:val="480"/>
              <w:marRight w:val="0"/>
              <w:marTop w:val="0"/>
              <w:marBottom w:val="0"/>
              <w:divBdr>
                <w:top w:val="none" w:sz="0" w:space="0" w:color="auto"/>
                <w:left w:val="none" w:sz="0" w:space="0" w:color="auto"/>
                <w:bottom w:val="none" w:sz="0" w:space="0" w:color="auto"/>
                <w:right w:val="none" w:sz="0" w:space="0" w:color="auto"/>
              </w:divBdr>
            </w:div>
            <w:div w:id="664745459">
              <w:marLeft w:val="480"/>
              <w:marRight w:val="0"/>
              <w:marTop w:val="0"/>
              <w:marBottom w:val="0"/>
              <w:divBdr>
                <w:top w:val="none" w:sz="0" w:space="0" w:color="auto"/>
                <w:left w:val="none" w:sz="0" w:space="0" w:color="auto"/>
                <w:bottom w:val="none" w:sz="0" w:space="0" w:color="auto"/>
                <w:right w:val="none" w:sz="0" w:space="0" w:color="auto"/>
              </w:divBdr>
            </w:div>
            <w:div w:id="664749160">
              <w:marLeft w:val="480"/>
              <w:marRight w:val="0"/>
              <w:marTop w:val="0"/>
              <w:marBottom w:val="0"/>
              <w:divBdr>
                <w:top w:val="none" w:sz="0" w:space="0" w:color="auto"/>
                <w:left w:val="none" w:sz="0" w:space="0" w:color="auto"/>
                <w:bottom w:val="none" w:sz="0" w:space="0" w:color="auto"/>
                <w:right w:val="none" w:sz="0" w:space="0" w:color="auto"/>
              </w:divBdr>
            </w:div>
            <w:div w:id="665286878">
              <w:marLeft w:val="480"/>
              <w:marRight w:val="0"/>
              <w:marTop w:val="0"/>
              <w:marBottom w:val="0"/>
              <w:divBdr>
                <w:top w:val="none" w:sz="0" w:space="0" w:color="auto"/>
                <w:left w:val="none" w:sz="0" w:space="0" w:color="auto"/>
                <w:bottom w:val="none" w:sz="0" w:space="0" w:color="auto"/>
                <w:right w:val="none" w:sz="0" w:space="0" w:color="auto"/>
              </w:divBdr>
            </w:div>
            <w:div w:id="665745267">
              <w:marLeft w:val="480"/>
              <w:marRight w:val="0"/>
              <w:marTop w:val="0"/>
              <w:marBottom w:val="0"/>
              <w:divBdr>
                <w:top w:val="none" w:sz="0" w:space="0" w:color="auto"/>
                <w:left w:val="none" w:sz="0" w:space="0" w:color="auto"/>
                <w:bottom w:val="none" w:sz="0" w:space="0" w:color="auto"/>
                <w:right w:val="none" w:sz="0" w:space="0" w:color="auto"/>
              </w:divBdr>
            </w:div>
            <w:div w:id="665867478">
              <w:marLeft w:val="274"/>
              <w:marRight w:val="0"/>
              <w:marTop w:val="0"/>
              <w:marBottom w:val="0"/>
              <w:divBdr>
                <w:top w:val="none" w:sz="0" w:space="0" w:color="auto"/>
                <w:left w:val="none" w:sz="0" w:space="0" w:color="auto"/>
                <w:bottom w:val="none" w:sz="0" w:space="0" w:color="auto"/>
                <w:right w:val="none" w:sz="0" w:space="0" w:color="auto"/>
              </w:divBdr>
            </w:div>
            <w:div w:id="666634824">
              <w:marLeft w:val="480"/>
              <w:marRight w:val="0"/>
              <w:marTop w:val="0"/>
              <w:marBottom w:val="0"/>
              <w:divBdr>
                <w:top w:val="none" w:sz="0" w:space="0" w:color="auto"/>
                <w:left w:val="none" w:sz="0" w:space="0" w:color="auto"/>
                <w:bottom w:val="none" w:sz="0" w:space="0" w:color="auto"/>
                <w:right w:val="none" w:sz="0" w:space="0" w:color="auto"/>
              </w:divBdr>
            </w:div>
            <w:div w:id="666834823">
              <w:marLeft w:val="480"/>
              <w:marRight w:val="0"/>
              <w:marTop w:val="0"/>
              <w:marBottom w:val="0"/>
              <w:divBdr>
                <w:top w:val="none" w:sz="0" w:space="0" w:color="auto"/>
                <w:left w:val="none" w:sz="0" w:space="0" w:color="auto"/>
                <w:bottom w:val="none" w:sz="0" w:space="0" w:color="auto"/>
                <w:right w:val="none" w:sz="0" w:space="0" w:color="auto"/>
              </w:divBdr>
            </w:div>
            <w:div w:id="667439691">
              <w:marLeft w:val="480"/>
              <w:marRight w:val="0"/>
              <w:marTop w:val="0"/>
              <w:marBottom w:val="0"/>
              <w:divBdr>
                <w:top w:val="none" w:sz="0" w:space="0" w:color="auto"/>
                <w:left w:val="none" w:sz="0" w:space="0" w:color="auto"/>
                <w:bottom w:val="none" w:sz="0" w:space="0" w:color="auto"/>
                <w:right w:val="none" w:sz="0" w:space="0" w:color="auto"/>
              </w:divBdr>
            </w:div>
            <w:div w:id="667444431">
              <w:marLeft w:val="480"/>
              <w:marRight w:val="0"/>
              <w:marTop w:val="0"/>
              <w:marBottom w:val="0"/>
              <w:divBdr>
                <w:top w:val="none" w:sz="0" w:space="0" w:color="auto"/>
                <w:left w:val="none" w:sz="0" w:space="0" w:color="auto"/>
                <w:bottom w:val="none" w:sz="0" w:space="0" w:color="auto"/>
                <w:right w:val="none" w:sz="0" w:space="0" w:color="auto"/>
              </w:divBdr>
            </w:div>
            <w:div w:id="667447146">
              <w:marLeft w:val="480"/>
              <w:marRight w:val="0"/>
              <w:marTop w:val="0"/>
              <w:marBottom w:val="0"/>
              <w:divBdr>
                <w:top w:val="none" w:sz="0" w:space="0" w:color="auto"/>
                <w:left w:val="none" w:sz="0" w:space="0" w:color="auto"/>
                <w:bottom w:val="none" w:sz="0" w:space="0" w:color="auto"/>
                <w:right w:val="none" w:sz="0" w:space="0" w:color="auto"/>
              </w:divBdr>
            </w:div>
            <w:div w:id="667557985">
              <w:marLeft w:val="480"/>
              <w:marRight w:val="0"/>
              <w:marTop w:val="0"/>
              <w:marBottom w:val="0"/>
              <w:divBdr>
                <w:top w:val="none" w:sz="0" w:space="0" w:color="auto"/>
                <w:left w:val="none" w:sz="0" w:space="0" w:color="auto"/>
                <w:bottom w:val="none" w:sz="0" w:space="0" w:color="auto"/>
                <w:right w:val="none" w:sz="0" w:space="0" w:color="auto"/>
              </w:divBdr>
            </w:div>
            <w:div w:id="667830852">
              <w:marLeft w:val="480"/>
              <w:marRight w:val="0"/>
              <w:marTop w:val="0"/>
              <w:marBottom w:val="0"/>
              <w:divBdr>
                <w:top w:val="none" w:sz="0" w:space="0" w:color="auto"/>
                <w:left w:val="none" w:sz="0" w:space="0" w:color="auto"/>
                <w:bottom w:val="none" w:sz="0" w:space="0" w:color="auto"/>
                <w:right w:val="none" w:sz="0" w:space="0" w:color="auto"/>
              </w:divBdr>
            </w:div>
            <w:div w:id="668288017">
              <w:marLeft w:val="480"/>
              <w:marRight w:val="0"/>
              <w:marTop w:val="0"/>
              <w:marBottom w:val="0"/>
              <w:divBdr>
                <w:top w:val="none" w:sz="0" w:space="0" w:color="auto"/>
                <w:left w:val="none" w:sz="0" w:space="0" w:color="auto"/>
                <w:bottom w:val="none" w:sz="0" w:space="0" w:color="auto"/>
                <w:right w:val="none" w:sz="0" w:space="0" w:color="auto"/>
              </w:divBdr>
            </w:div>
            <w:div w:id="668406238">
              <w:marLeft w:val="480"/>
              <w:marRight w:val="0"/>
              <w:marTop w:val="0"/>
              <w:marBottom w:val="0"/>
              <w:divBdr>
                <w:top w:val="none" w:sz="0" w:space="0" w:color="auto"/>
                <w:left w:val="none" w:sz="0" w:space="0" w:color="auto"/>
                <w:bottom w:val="none" w:sz="0" w:space="0" w:color="auto"/>
                <w:right w:val="none" w:sz="0" w:space="0" w:color="auto"/>
              </w:divBdr>
            </w:div>
            <w:div w:id="668605367">
              <w:marLeft w:val="480"/>
              <w:marRight w:val="0"/>
              <w:marTop w:val="0"/>
              <w:marBottom w:val="0"/>
              <w:divBdr>
                <w:top w:val="none" w:sz="0" w:space="0" w:color="auto"/>
                <w:left w:val="none" w:sz="0" w:space="0" w:color="auto"/>
                <w:bottom w:val="none" w:sz="0" w:space="0" w:color="auto"/>
                <w:right w:val="none" w:sz="0" w:space="0" w:color="auto"/>
              </w:divBdr>
            </w:div>
            <w:div w:id="669256669">
              <w:marLeft w:val="480"/>
              <w:marRight w:val="0"/>
              <w:marTop w:val="0"/>
              <w:marBottom w:val="0"/>
              <w:divBdr>
                <w:top w:val="none" w:sz="0" w:space="0" w:color="auto"/>
                <w:left w:val="none" w:sz="0" w:space="0" w:color="auto"/>
                <w:bottom w:val="none" w:sz="0" w:space="0" w:color="auto"/>
                <w:right w:val="none" w:sz="0" w:space="0" w:color="auto"/>
              </w:divBdr>
            </w:div>
            <w:div w:id="669453557">
              <w:marLeft w:val="480"/>
              <w:marRight w:val="0"/>
              <w:marTop w:val="0"/>
              <w:marBottom w:val="0"/>
              <w:divBdr>
                <w:top w:val="none" w:sz="0" w:space="0" w:color="auto"/>
                <w:left w:val="none" w:sz="0" w:space="0" w:color="auto"/>
                <w:bottom w:val="none" w:sz="0" w:space="0" w:color="auto"/>
                <w:right w:val="none" w:sz="0" w:space="0" w:color="auto"/>
              </w:divBdr>
            </w:div>
            <w:div w:id="669597632">
              <w:marLeft w:val="480"/>
              <w:marRight w:val="0"/>
              <w:marTop w:val="0"/>
              <w:marBottom w:val="0"/>
              <w:divBdr>
                <w:top w:val="none" w:sz="0" w:space="0" w:color="auto"/>
                <w:left w:val="none" w:sz="0" w:space="0" w:color="auto"/>
                <w:bottom w:val="none" w:sz="0" w:space="0" w:color="auto"/>
                <w:right w:val="none" w:sz="0" w:space="0" w:color="auto"/>
              </w:divBdr>
            </w:div>
            <w:div w:id="669675262">
              <w:marLeft w:val="480"/>
              <w:marRight w:val="0"/>
              <w:marTop w:val="0"/>
              <w:marBottom w:val="0"/>
              <w:divBdr>
                <w:top w:val="none" w:sz="0" w:space="0" w:color="auto"/>
                <w:left w:val="none" w:sz="0" w:space="0" w:color="auto"/>
                <w:bottom w:val="none" w:sz="0" w:space="0" w:color="auto"/>
                <w:right w:val="none" w:sz="0" w:space="0" w:color="auto"/>
              </w:divBdr>
            </w:div>
            <w:div w:id="670061465">
              <w:marLeft w:val="480"/>
              <w:marRight w:val="0"/>
              <w:marTop w:val="0"/>
              <w:marBottom w:val="0"/>
              <w:divBdr>
                <w:top w:val="none" w:sz="0" w:space="0" w:color="auto"/>
                <w:left w:val="none" w:sz="0" w:space="0" w:color="auto"/>
                <w:bottom w:val="none" w:sz="0" w:space="0" w:color="auto"/>
                <w:right w:val="none" w:sz="0" w:space="0" w:color="auto"/>
              </w:divBdr>
            </w:div>
            <w:div w:id="670375917">
              <w:marLeft w:val="480"/>
              <w:marRight w:val="0"/>
              <w:marTop w:val="0"/>
              <w:marBottom w:val="0"/>
              <w:divBdr>
                <w:top w:val="none" w:sz="0" w:space="0" w:color="auto"/>
                <w:left w:val="none" w:sz="0" w:space="0" w:color="auto"/>
                <w:bottom w:val="none" w:sz="0" w:space="0" w:color="auto"/>
                <w:right w:val="none" w:sz="0" w:space="0" w:color="auto"/>
              </w:divBdr>
            </w:div>
            <w:div w:id="670717318">
              <w:marLeft w:val="480"/>
              <w:marRight w:val="0"/>
              <w:marTop w:val="0"/>
              <w:marBottom w:val="0"/>
              <w:divBdr>
                <w:top w:val="none" w:sz="0" w:space="0" w:color="auto"/>
                <w:left w:val="none" w:sz="0" w:space="0" w:color="auto"/>
                <w:bottom w:val="none" w:sz="0" w:space="0" w:color="auto"/>
                <w:right w:val="none" w:sz="0" w:space="0" w:color="auto"/>
              </w:divBdr>
            </w:div>
            <w:div w:id="670839523">
              <w:marLeft w:val="480"/>
              <w:marRight w:val="0"/>
              <w:marTop w:val="0"/>
              <w:marBottom w:val="0"/>
              <w:divBdr>
                <w:top w:val="none" w:sz="0" w:space="0" w:color="auto"/>
                <w:left w:val="none" w:sz="0" w:space="0" w:color="auto"/>
                <w:bottom w:val="none" w:sz="0" w:space="0" w:color="auto"/>
                <w:right w:val="none" w:sz="0" w:space="0" w:color="auto"/>
              </w:divBdr>
            </w:div>
            <w:div w:id="670987345">
              <w:marLeft w:val="480"/>
              <w:marRight w:val="0"/>
              <w:marTop w:val="0"/>
              <w:marBottom w:val="0"/>
              <w:divBdr>
                <w:top w:val="none" w:sz="0" w:space="0" w:color="auto"/>
                <w:left w:val="none" w:sz="0" w:space="0" w:color="auto"/>
                <w:bottom w:val="none" w:sz="0" w:space="0" w:color="auto"/>
                <w:right w:val="none" w:sz="0" w:space="0" w:color="auto"/>
              </w:divBdr>
            </w:div>
            <w:div w:id="671684864">
              <w:marLeft w:val="480"/>
              <w:marRight w:val="0"/>
              <w:marTop w:val="0"/>
              <w:marBottom w:val="0"/>
              <w:divBdr>
                <w:top w:val="none" w:sz="0" w:space="0" w:color="auto"/>
                <w:left w:val="none" w:sz="0" w:space="0" w:color="auto"/>
                <w:bottom w:val="none" w:sz="0" w:space="0" w:color="auto"/>
                <w:right w:val="none" w:sz="0" w:space="0" w:color="auto"/>
              </w:divBdr>
            </w:div>
            <w:div w:id="671760110">
              <w:marLeft w:val="480"/>
              <w:marRight w:val="0"/>
              <w:marTop w:val="0"/>
              <w:marBottom w:val="0"/>
              <w:divBdr>
                <w:top w:val="none" w:sz="0" w:space="0" w:color="auto"/>
                <w:left w:val="none" w:sz="0" w:space="0" w:color="auto"/>
                <w:bottom w:val="none" w:sz="0" w:space="0" w:color="auto"/>
                <w:right w:val="none" w:sz="0" w:space="0" w:color="auto"/>
              </w:divBdr>
            </w:div>
            <w:div w:id="672295844">
              <w:marLeft w:val="480"/>
              <w:marRight w:val="0"/>
              <w:marTop w:val="0"/>
              <w:marBottom w:val="0"/>
              <w:divBdr>
                <w:top w:val="none" w:sz="0" w:space="0" w:color="auto"/>
                <w:left w:val="none" w:sz="0" w:space="0" w:color="auto"/>
                <w:bottom w:val="none" w:sz="0" w:space="0" w:color="auto"/>
                <w:right w:val="none" w:sz="0" w:space="0" w:color="auto"/>
              </w:divBdr>
            </w:div>
            <w:div w:id="672531562">
              <w:marLeft w:val="480"/>
              <w:marRight w:val="0"/>
              <w:marTop w:val="0"/>
              <w:marBottom w:val="0"/>
              <w:divBdr>
                <w:top w:val="none" w:sz="0" w:space="0" w:color="auto"/>
                <w:left w:val="none" w:sz="0" w:space="0" w:color="auto"/>
                <w:bottom w:val="none" w:sz="0" w:space="0" w:color="auto"/>
                <w:right w:val="none" w:sz="0" w:space="0" w:color="auto"/>
              </w:divBdr>
            </w:div>
            <w:div w:id="672606713">
              <w:marLeft w:val="480"/>
              <w:marRight w:val="0"/>
              <w:marTop w:val="0"/>
              <w:marBottom w:val="0"/>
              <w:divBdr>
                <w:top w:val="none" w:sz="0" w:space="0" w:color="auto"/>
                <w:left w:val="none" w:sz="0" w:space="0" w:color="auto"/>
                <w:bottom w:val="none" w:sz="0" w:space="0" w:color="auto"/>
                <w:right w:val="none" w:sz="0" w:space="0" w:color="auto"/>
              </w:divBdr>
            </w:div>
            <w:div w:id="673218484">
              <w:marLeft w:val="480"/>
              <w:marRight w:val="0"/>
              <w:marTop w:val="0"/>
              <w:marBottom w:val="0"/>
              <w:divBdr>
                <w:top w:val="none" w:sz="0" w:space="0" w:color="auto"/>
                <w:left w:val="none" w:sz="0" w:space="0" w:color="auto"/>
                <w:bottom w:val="none" w:sz="0" w:space="0" w:color="auto"/>
                <w:right w:val="none" w:sz="0" w:space="0" w:color="auto"/>
              </w:divBdr>
            </w:div>
            <w:div w:id="673338797">
              <w:marLeft w:val="480"/>
              <w:marRight w:val="0"/>
              <w:marTop w:val="0"/>
              <w:marBottom w:val="0"/>
              <w:divBdr>
                <w:top w:val="none" w:sz="0" w:space="0" w:color="auto"/>
                <w:left w:val="none" w:sz="0" w:space="0" w:color="auto"/>
                <w:bottom w:val="none" w:sz="0" w:space="0" w:color="auto"/>
                <w:right w:val="none" w:sz="0" w:space="0" w:color="auto"/>
              </w:divBdr>
            </w:div>
            <w:div w:id="673455098">
              <w:marLeft w:val="480"/>
              <w:marRight w:val="0"/>
              <w:marTop w:val="0"/>
              <w:marBottom w:val="0"/>
              <w:divBdr>
                <w:top w:val="none" w:sz="0" w:space="0" w:color="auto"/>
                <w:left w:val="none" w:sz="0" w:space="0" w:color="auto"/>
                <w:bottom w:val="none" w:sz="0" w:space="0" w:color="auto"/>
                <w:right w:val="none" w:sz="0" w:space="0" w:color="auto"/>
              </w:divBdr>
            </w:div>
            <w:div w:id="673606388">
              <w:marLeft w:val="480"/>
              <w:marRight w:val="0"/>
              <w:marTop w:val="0"/>
              <w:marBottom w:val="0"/>
              <w:divBdr>
                <w:top w:val="none" w:sz="0" w:space="0" w:color="auto"/>
                <w:left w:val="none" w:sz="0" w:space="0" w:color="auto"/>
                <w:bottom w:val="none" w:sz="0" w:space="0" w:color="auto"/>
                <w:right w:val="none" w:sz="0" w:space="0" w:color="auto"/>
              </w:divBdr>
            </w:div>
            <w:div w:id="674235145">
              <w:marLeft w:val="480"/>
              <w:marRight w:val="0"/>
              <w:marTop w:val="0"/>
              <w:marBottom w:val="0"/>
              <w:divBdr>
                <w:top w:val="none" w:sz="0" w:space="0" w:color="auto"/>
                <w:left w:val="none" w:sz="0" w:space="0" w:color="auto"/>
                <w:bottom w:val="none" w:sz="0" w:space="0" w:color="auto"/>
                <w:right w:val="none" w:sz="0" w:space="0" w:color="auto"/>
              </w:divBdr>
            </w:div>
            <w:div w:id="674693459">
              <w:marLeft w:val="480"/>
              <w:marRight w:val="0"/>
              <w:marTop w:val="0"/>
              <w:marBottom w:val="0"/>
              <w:divBdr>
                <w:top w:val="none" w:sz="0" w:space="0" w:color="auto"/>
                <w:left w:val="none" w:sz="0" w:space="0" w:color="auto"/>
                <w:bottom w:val="none" w:sz="0" w:space="0" w:color="auto"/>
                <w:right w:val="none" w:sz="0" w:space="0" w:color="auto"/>
              </w:divBdr>
            </w:div>
            <w:div w:id="674763654">
              <w:marLeft w:val="480"/>
              <w:marRight w:val="0"/>
              <w:marTop w:val="0"/>
              <w:marBottom w:val="0"/>
              <w:divBdr>
                <w:top w:val="none" w:sz="0" w:space="0" w:color="auto"/>
                <w:left w:val="none" w:sz="0" w:space="0" w:color="auto"/>
                <w:bottom w:val="none" w:sz="0" w:space="0" w:color="auto"/>
                <w:right w:val="none" w:sz="0" w:space="0" w:color="auto"/>
              </w:divBdr>
            </w:div>
            <w:div w:id="674768319">
              <w:marLeft w:val="480"/>
              <w:marRight w:val="0"/>
              <w:marTop w:val="0"/>
              <w:marBottom w:val="0"/>
              <w:divBdr>
                <w:top w:val="none" w:sz="0" w:space="0" w:color="auto"/>
                <w:left w:val="none" w:sz="0" w:space="0" w:color="auto"/>
                <w:bottom w:val="none" w:sz="0" w:space="0" w:color="auto"/>
                <w:right w:val="none" w:sz="0" w:space="0" w:color="auto"/>
              </w:divBdr>
            </w:div>
            <w:div w:id="675034530">
              <w:marLeft w:val="480"/>
              <w:marRight w:val="0"/>
              <w:marTop w:val="0"/>
              <w:marBottom w:val="0"/>
              <w:divBdr>
                <w:top w:val="none" w:sz="0" w:space="0" w:color="auto"/>
                <w:left w:val="none" w:sz="0" w:space="0" w:color="auto"/>
                <w:bottom w:val="none" w:sz="0" w:space="0" w:color="auto"/>
                <w:right w:val="none" w:sz="0" w:space="0" w:color="auto"/>
              </w:divBdr>
            </w:div>
            <w:div w:id="675809370">
              <w:marLeft w:val="480"/>
              <w:marRight w:val="0"/>
              <w:marTop w:val="0"/>
              <w:marBottom w:val="0"/>
              <w:divBdr>
                <w:top w:val="none" w:sz="0" w:space="0" w:color="auto"/>
                <w:left w:val="none" w:sz="0" w:space="0" w:color="auto"/>
                <w:bottom w:val="none" w:sz="0" w:space="0" w:color="auto"/>
                <w:right w:val="none" w:sz="0" w:space="0" w:color="auto"/>
              </w:divBdr>
            </w:div>
            <w:div w:id="676227387">
              <w:marLeft w:val="480"/>
              <w:marRight w:val="0"/>
              <w:marTop w:val="0"/>
              <w:marBottom w:val="0"/>
              <w:divBdr>
                <w:top w:val="none" w:sz="0" w:space="0" w:color="auto"/>
                <w:left w:val="none" w:sz="0" w:space="0" w:color="auto"/>
                <w:bottom w:val="none" w:sz="0" w:space="0" w:color="auto"/>
                <w:right w:val="none" w:sz="0" w:space="0" w:color="auto"/>
              </w:divBdr>
            </w:div>
            <w:div w:id="676612772">
              <w:marLeft w:val="480"/>
              <w:marRight w:val="0"/>
              <w:marTop w:val="0"/>
              <w:marBottom w:val="0"/>
              <w:divBdr>
                <w:top w:val="none" w:sz="0" w:space="0" w:color="auto"/>
                <w:left w:val="none" w:sz="0" w:space="0" w:color="auto"/>
                <w:bottom w:val="none" w:sz="0" w:space="0" w:color="auto"/>
                <w:right w:val="none" w:sz="0" w:space="0" w:color="auto"/>
              </w:divBdr>
            </w:div>
            <w:div w:id="677082981">
              <w:marLeft w:val="480"/>
              <w:marRight w:val="0"/>
              <w:marTop w:val="0"/>
              <w:marBottom w:val="0"/>
              <w:divBdr>
                <w:top w:val="none" w:sz="0" w:space="0" w:color="auto"/>
                <w:left w:val="none" w:sz="0" w:space="0" w:color="auto"/>
                <w:bottom w:val="none" w:sz="0" w:space="0" w:color="auto"/>
                <w:right w:val="none" w:sz="0" w:space="0" w:color="auto"/>
              </w:divBdr>
            </w:div>
            <w:div w:id="677466591">
              <w:marLeft w:val="480"/>
              <w:marRight w:val="0"/>
              <w:marTop w:val="0"/>
              <w:marBottom w:val="0"/>
              <w:divBdr>
                <w:top w:val="none" w:sz="0" w:space="0" w:color="auto"/>
                <w:left w:val="none" w:sz="0" w:space="0" w:color="auto"/>
                <w:bottom w:val="none" w:sz="0" w:space="0" w:color="auto"/>
                <w:right w:val="none" w:sz="0" w:space="0" w:color="auto"/>
              </w:divBdr>
            </w:div>
            <w:div w:id="678192002">
              <w:marLeft w:val="480"/>
              <w:marRight w:val="0"/>
              <w:marTop w:val="0"/>
              <w:marBottom w:val="0"/>
              <w:divBdr>
                <w:top w:val="none" w:sz="0" w:space="0" w:color="auto"/>
                <w:left w:val="none" w:sz="0" w:space="0" w:color="auto"/>
                <w:bottom w:val="none" w:sz="0" w:space="0" w:color="auto"/>
                <w:right w:val="none" w:sz="0" w:space="0" w:color="auto"/>
              </w:divBdr>
            </w:div>
            <w:div w:id="678310955">
              <w:marLeft w:val="480"/>
              <w:marRight w:val="0"/>
              <w:marTop w:val="0"/>
              <w:marBottom w:val="0"/>
              <w:divBdr>
                <w:top w:val="none" w:sz="0" w:space="0" w:color="auto"/>
                <w:left w:val="none" w:sz="0" w:space="0" w:color="auto"/>
                <w:bottom w:val="none" w:sz="0" w:space="0" w:color="auto"/>
                <w:right w:val="none" w:sz="0" w:space="0" w:color="auto"/>
              </w:divBdr>
            </w:div>
            <w:div w:id="678579342">
              <w:marLeft w:val="480"/>
              <w:marRight w:val="0"/>
              <w:marTop w:val="0"/>
              <w:marBottom w:val="0"/>
              <w:divBdr>
                <w:top w:val="none" w:sz="0" w:space="0" w:color="auto"/>
                <w:left w:val="none" w:sz="0" w:space="0" w:color="auto"/>
                <w:bottom w:val="none" w:sz="0" w:space="0" w:color="auto"/>
                <w:right w:val="none" w:sz="0" w:space="0" w:color="auto"/>
              </w:divBdr>
            </w:div>
            <w:div w:id="678653766">
              <w:marLeft w:val="480"/>
              <w:marRight w:val="0"/>
              <w:marTop w:val="0"/>
              <w:marBottom w:val="0"/>
              <w:divBdr>
                <w:top w:val="none" w:sz="0" w:space="0" w:color="auto"/>
                <w:left w:val="none" w:sz="0" w:space="0" w:color="auto"/>
                <w:bottom w:val="none" w:sz="0" w:space="0" w:color="auto"/>
                <w:right w:val="none" w:sz="0" w:space="0" w:color="auto"/>
              </w:divBdr>
            </w:div>
            <w:div w:id="678695479">
              <w:marLeft w:val="480"/>
              <w:marRight w:val="0"/>
              <w:marTop w:val="0"/>
              <w:marBottom w:val="0"/>
              <w:divBdr>
                <w:top w:val="none" w:sz="0" w:space="0" w:color="auto"/>
                <w:left w:val="none" w:sz="0" w:space="0" w:color="auto"/>
                <w:bottom w:val="none" w:sz="0" w:space="0" w:color="auto"/>
                <w:right w:val="none" w:sz="0" w:space="0" w:color="auto"/>
              </w:divBdr>
            </w:div>
            <w:div w:id="678696835">
              <w:marLeft w:val="480"/>
              <w:marRight w:val="0"/>
              <w:marTop w:val="0"/>
              <w:marBottom w:val="0"/>
              <w:divBdr>
                <w:top w:val="none" w:sz="0" w:space="0" w:color="auto"/>
                <w:left w:val="none" w:sz="0" w:space="0" w:color="auto"/>
                <w:bottom w:val="none" w:sz="0" w:space="0" w:color="auto"/>
                <w:right w:val="none" w:sz="0" w:space="0" w:color="auto"/>
              </w:divBdr>
            </w:div>
            <w:div w:id="678890606">
              <w:marLeft w:val="480"/>
              <w:marRight w:val="0"/>
              <w:marTop w:val="0"/>
              <w:marBottom w:val="0"/>
              <w:divBdr>
                <w:top w:val="none" w:sz="0" w:space="0" w:color="auto"/>
                <w:left w:val="none" w:sz="0" w:space="0" w:color="auto"/>
                <w:bottom w:val="none" w:sz="0" w:space="0" w:color="auto"/>
                <w:right w:val="none" w:sz="0" w:space="0" w:color="auto"/>
              </w:divBdr>
            </w:div>
            <w:div w:id="678891141">
              <w:marLeft w:val="480"/>
              <w:marRight w:val="0"/>
              <w:marTop w:val="0"/>
              <w:marBottom w:val="0"/>
              <w:divBdr>
                <w:top w:val="none" w:sz="0" w:space="0" w:color="auto"/>
                <w:left w:val="none" w:sz="0" w:space="0" w:color="auto"/>
                <w:bottom w:val="none" w:sz="0" w:space="0" w:color="auto"/>
                <w:right w:val="none" w:sz="0" w:space="0" w:color="auto"/>
              </w:divBdr>
            </w:div>
            <w:div w:id="679504038">
              <w:marLeft w:val="480"/>
              <w:marRight w:val="0"/>
              <w:marTop w:val="0"/>
              <w:marBottom w:val="0"/>
              <w:divBdr>
                <w:top w:val="none" w:sz="0" w:space="0" w:color="auto"/>
                <w:left w:val="none" w:sz="0" w:space="0" w:color="auto"/>
                <w:bottom w:val="none" w:sz="0" w:space="0" w:color="auto"/>
                <w:right w:val="none" w:sz="0" w:space="0" w:color="auto"/>
              </w:divBdr>
            </w:div>
            <w:div w:id="679622961">
              <w:marLeft w:val="480"/>
              <w:marRight w:val="0"/>
              <w:marTop w:val="0"/>
              <w:marBottom w:val="0"/>
              <w:divBdr>
                <w:top w:val="none" w:sz="0" w:space="0" w:color="auto"/>
                <w:left w:val="none" w:sz="0" w:space="0" w:color="auto"/>
                <w:bottom w:val="none" w:sz="0" w:space="0" w:color="auto"/>
                <w:right w:val="none" w:sz="0" w:space="0" w:color="auto"/>
              </w:divBdr>
            </w:div>
            <w:div w:id="679700616">
              <w:marLeft w:val="480"/>
              <w:marRight w:val="0"/>
              <w:marTop w:val="0"/>
              <w:marBottom w:val="0"/>
              <w:divBdr>
                <w:top w:val="none" w:sz="0" w:space="0" w:color="auto"/>
                <w:left w:val="none" w:sz="0" w:space="0" w:color="auto"/>
                <w:bottom w:val="none" w:sz="0" w:space="0" w:color="auto"/>
                <w:right w:val="none" w:sz="0" w:space="0" w:color="auto"/>
              </w:divBdr>
            </w:div>
            <w:div w:id="679896227">
              <w:marLeft w:val="480"/>
              <w:marRight w:val="0"/>
              <w:marTop w:val="0"/>
              <w:marBottom w:val="0"/>
              <w:divBdr>
                <w:top w:val="none" w:sz="0" w:space="0" w:color="auto"/>
                <w:left w:val="none" w:sz="0" w:space="0" w:color="auto"/>
                <w:bottom w:val="none" w:sz="0" w:space="0" w:color="auto"/>
                <w:right w:val="none" w:sz="0" w:space="0" w:color="auto"/>
              </w:divBdr>
            </w:div>
            <w:div w:id="679965747">
              <w:marLeft w:val="480"/>
              <w:marRight w:val="0"/>
              <w:marTop w:val="0"/>
              <w:marBottom w:val="0"/>
              <w:divBdr>
                <w:top w:val="none" w:sz="0" w:space="0" w:color="auto"/>
                <w:left w:val="none" w:sz="0" w:space="0" w:color="auto"/>
                <w:bottom w:val="none" w:sz="0" w:space="0" w:color="auto"/>
                <w:right w:val="none" w:sz="0" w:space="0" w:color="auto"/>
              </w:divBdr>
            </w:div>
            <w:div w:id="680856199">
              <w:marLeft w:val="480"/>
              <w:marRight w:val="0"/>
              <w:marTop w:val="0"/>
              <w:marBottom w:val="0"/>
              <w:divBdr>
                <w:top w:val="none" w:sz="0" w:space="0" w:color="auto"/>
                <w:left w:val="none" w:sz="0" w:space="0" w:color="auto"/>
                <w:bottom w:val="none" w:sz="0" w:space="0" w:color="auto"/>
                <w:right w:val="none" w:sz="0" w:space="0" w:color="auto"/>
              </w:divBdr>
            </w:div>
            <w:div w:id="681131068">
              <w:marLeft w:val="480"/>
              <w:marRight w:val="0"/>
              <w:marTop w:val="0"/>
              <w:marBottom w:val="0"/>
              <w:divBdr>
                <w:top w:val="none" w:sz="0" w:space="0" w:color="auto"/>
                <w:left w:val="none" w:sz="0" w:space="0" w:color="auto"/>
                <w:bottom w:val="none" w:sz="0" w:space="0" w:color="auto"/>
                <w:right w:val="none" w:sz="0" w:space="0" w:color="auto"/>
              </w:divBdr>
            </w:div>
            <w:div w:id="681473211">
              <w:marLeft w:val="480"/>
              <w:marRight w:val="0"/>
              <w:marTop w:val="0"/>
              <w:marBottom w:val="0"/>
              <w:divBdr>
                <w:top w:val="none" w:sz="0" w:space="0" w:color="auto"/>
                <w:left w:val="none" w:sz="0" w:space="0" w:color="auto"/>
                <w:bottom w:val="none" w:sz="0" w:space="0" w:color="auto"/>
                <w:right w:val="none" w:sz="0" w:space="0" w:color="auto"/>
              </w:divBdr>
            </w:div>
            <w:div w:id="681586855">
              <w:marLeft w:val="480"/>
              <w:marRight w:val="0"/>
              <w:marTop w:val="0"/>
              <w:marBottom w:val="0"/>
              <w:divBdr>
                <w:top w:val="none" w:sz="0" w:space="0" w:color="auto"/>
                <w:left w:val="none" w:sz="0" w:space="0" w:color="auto"/>
                <w:bottom w:val="none" w:sz="0" w:space="0" w:color="auto"/>
                <w:right w:val="none" w:sz="0" w:space="0" w:color="auto"/>
              </w:divBdr>
            </w:div>
            <w:div w:id="682246772">
              <w:marLeft w:val="480"/>
              <w:marRight w:val="0"/>
              <w:marTop w:val="0"/>
              <w:marBottom w:val="0"/>
              <w:divBdr>
                <w:top w:val="none" w:sz="0" w:space="0" w:color="auto"/>
                <w:left w:val="none" w:sz="0" w:space="0" w:color="auto"/>
                <w:bottom w:val="none" w:sz="0" w:space="0" w:color="auto"/>
                <w:right w:val="none" w:sz="0" w:space="0" w:color="auto"/>
              </w:divBdr>
            </w:div>
            <w:div w:id="682511856">
              <w:marLeft w:val="480"/>
              <w:marRight w:val="0"/>
              <w:marTop w:val="0"/>
              <w:marBottom w:val="0"/>
              <w:divBdr>
                <w:top w:val="none" w:sz="0" w:space="0" w:color="auto"/>
                <w:left w:val="none" w:sz="0" w:space="0" w:color="auto"/>
                <w:bottom w:val="none" w:sz="0" w:space="0" w:color="auto"/>
                <w:right w:val="none" w:sz="0" w:space="0" w:color="auto"/>
              </w:divBdr>
            </w:div>
            <w:div w:id="682633891">
              <w:marLeft w:val="480"/>
              <w:marRight w:val="0"/>
              <w:marTop w:val="0"/>
              <w:marBottom w:val="0"/>
              <w:divBdr>
                <w:top w:val="none" w:sz="0" w:space="0" w:color="auto"/>
                <w:left w:val="none" w:sz="0" w:space="0" w:color="auto"/>
                <w:bottom w:val="none" w:sz="0" w:space="0" w:color="auto"/>
                <w:right w:val="none" w:sz="0" w:space="0" w:color="auto"/>
              </w:divBdr>
            </w:div>
            <w:div w:id="682709573">
              <w:marLeft w:val="480"/>
              <w:marRight w:val="0"/>
              <w:marTop w:val="0"/>
              <w:marBottom w:val="0"/>
              <w:divBdr>
                <w:top w:val="none" w:sz="0" w:space="0" w:color="auto"/>
                <w:left w:val="none" w:sz="0" w:space="0" w:color="auto"/>
                <w:bottom w:val="none" w:sz="0" w:space="0" w:color="auto"/>
                <w:right w:val="none" w:sz="0" w:space="0" w:color="auto"/>
              </w:divBdr>
            </w:div>
            <w:div w:id="682778725">
              <w:marLeft w:val="480"/>
              <w:marRight w:val="0"/>
              <w:marTop w:val="0"/>
              <w:marBottom w:val="0"/>
              <w:divBdr>
                <w:top w:val="none" w:sz="0" w:space="0" w:color="auto"/>
                <w:left w:val="none" w:sz="0" w:space="0" w:color="auto"/>
                <w:bottom w:val="none" w:sz="0" w:space="0" w:color="auto"/>
                <w:right w:val="none" w:sz="0" w:space="0" w:color="auto"/>
              </w:divBdr>
            </w:div>
            <w:div w:id="683091825">
              <w:marLeft w:val="480"/>
              <w:marRight w:val="0"/>
              <w:marTop w:val="0"/>
              <w:marBottom w:val="0"/>
              <w:divBdr>
                <w:top w:val="none" w:sz="0" w:space="0" w:color="auto"/>
                <w:left w:val="none" w:sz="0" w:space="0" w:color="auto"/>
                <w:bottom w:val="none" w:sz="0" w:space="0" w:color="auto"/>
                <w:right w:val="none" w:sz="0" w:space="0" w:color="auto"/>
              </w:divBdr>
            </w:div>
            <w:div w:id="683478782">
              <w:marLeft w:val="480"/>
              <w:marRight w:val="0"/>
              <w:marTop w:val="0"/>
              <w:marBottom w:val="0"/>
              <w:divBdr>
                <w:top w:val="none" w:sz="0" w:space="0" w:color="auto"/>
                <w:left w:val="none" w:sz="0" w:space="0" w:color="auto"/>
                <w:bottom w:val="none" w:sz="0" w:space="0" w:color="auto"/>
                <w:right w:val="none" w:sz="0" w:space="0" w:color="auto"/>
              </w:divBdr>
            </w:div>
            <w:div w:id="683745182">
              <w:marLeft w:val="480"/>
              <w:marRight w:val="0"/>
              <w:marTop w:val="0"/>
              <w:marBottom w:val="0"/>
              <w:divBdr>
                <w:top w:val="none" w:sz="0" w:space="0" w:color="auto"/>
                <w:left w:val="none" w:sz="0" w:space="0" w:color="auto"/>
                <w:bottom w:val="none" w:sz="0" w:space="0" w:color="auto"/>
                <w:right w:val="none" w:sz="0" w:space="0" w:color="auto"/>
              </w:divBdr>
            </w:div>
            <w:div w:id="684597965">
              <w:marLeft w:val="480"/>
              <w:marRight w:val="0"/>
              <w:marTop w:val="0"/>
              <w:marBottom w:val="0"/>
              <w:divBdr>
                <w:top w:val="none" w:sz="0" w:space="0" w:color="auto"/>
                <w:left w:val="none" w:sz="0" w:space="0" w:color="auto"/>
                <w:bottom w:val="none" w:sz="0" w:space="0" w:color="auto"/>
                <w:right w:val="none" w:sz="0" w:space="0" w:color="auto"/>
              </w:divBdr>
            </w:div>
            <w:div w:id="685058411">
              <w:marLeft w:val="480"/>
              <w:marRight w:val="0"/>
              <w:marTop w:val="0"/>
              <w:marBottom w:val="0"/>
              <w:divBdr>
                <w:top w:val="none" w:sz="0" w:space="0" w:color="auto"/>
                <w:left w:val="none" w:sz="0" w:space="0" w:color="auto"/>
                <w:bottom w:val="none" w:sz="0" w:space="0" w:color="auto"/>
                <w:right w:val="none" w:sz="0" w:space="0" w:color="auto"/>
              </w:divBdr>
            </w:div>
            <w:div w:id="685982248">
              <w:marLeft w:val="480"/>
              <w:marRight w:val="0"/>
              <w:marTop w:val="0"/>
              <w:marBottom w:val="0"/>
              <w:divBdr>
                <w:top w:val="none" w:sz="0" w:space="0" w:color="auto"/>
                <w:left w:val="none" w:sz="0" w:space="0" w:color="auto"/>
                <w:bottom w:val="none" w:sz="0" w:space="0" w:color="auto"/>
                <w:right w:val="none" w:sz="0" w:space="0" w:color="auto"/>
              </w:divBdr>
            </w:div>
            <w:div w:id="687023615">
              <w:marLeft w:val="480"/>
              <w:marRight w:val="0"/>
              <w:marTop w:val="0"/>
              <w:marBottom w:val="0"/>
              <w:divBdr>
                <w:top w:val="none" w:sz="0" w:space="0" w:color="auto"/>
                <w:left w:val="none" w:sz="0" w:space="0" w:color="auto"/>
                <w:bottom w:val="none" w:sz="0" w:space="0" w:color="auto"/>
                <w:right w:val="none" w:sz="0" w:space="0" w:color="auto"/>
              </w:divBdr>
            </w:div>
            <w:div w:id="687559460">
              <w:marLeft w:val="480"/>
              <w:marRight w:val="0"/>
              <w:marTop w:val="0"/>
              <w:marBottom w:val="0"/>
              <w:divBdr>
                <w:top w:val="none" w:sz="0" w:space="0" w:color="auto"/>
                <w:left w:val="none" w:sz="0" w:space="0" w:color="auto"/>
                <w:bottom w:val="none" w:sz="0" w:space="0" w:color="auto"/>
                <w:right w:val="none" w:sz="0" w:space="0" w:color="auto"/>
              </w:divBdr>
            </w:div>
            <w:div w:id="687563916">
              <w:marLeft w:val="480"/>
              <w:marRight w:val="0"/>
              <w:marTop w:val="0"/>
              <w:marBottom w:val="0"/>
              <w:divBdr>
                <w:top w:val="none" w:sz="0" w:space="0" w:color="auto"/>
                <w:left w:val="none" w:sz="0" w:space="0" w:color="auto"/>
                <w:bottom w:val="none" w:sz="0" w:space="0" w:color="auto"/>
                <w:right w:val="none" w:sz="0" w:space="0" w:color="auto"/>
              </w:divBdr>
            </w:div>
            <w:div w:id="688289648">
              <w:marLeft w:val="480"/>
              <w:marRight w:val="0"/>
              <w:marTop w:val="0"/>
              <w:marBottom w:val="0"/>
              <w:divBdr>
                <w:top w:val="none" w:sz="0" w:space="0" w:color="auto"/>
                <w:left w:val="none" w:sz="0" w:space="0" w:color="auto"/>
                <w:bottom w:val="none" w:sz="0" w:space="0" w:color="auto"/>
                <w:right w:val="none" w:sz="0" w:space="0" w:color="auto"/>
              </w:divBdr>
            </w:div>
            <w:div w:id="688413583">
              <w:marLeft w:val="480"/>
              <w:marRight w:val="0"/>
              <w:marTop w:val="0"/>
              <w:marBottom w:val="0"/>
              <w:divBdr>
                <w:top w:val="none" w:sz="0" w:space="0" w:color="auto"/>
                <w:left w:val="none" w:sz="0" w:space="0" w:color="auto"/>
                <w:bottom w:val="none" w:sz="0" w:space="0" w:color="auto"/>
                <w:right w:val="none" w:sz="0" w:space="0" w:color="auto"/>
              </w:divBdr>
            </w:div>
            <w:div w:id="688600001">
              <w:marLeft w:val="480"/>
              <w:marRight w:val="0"/>
              <w:marTop w:val="0"/>
              <w:marBottom w:val="0"/>
              <w:divBdr>
                <w:top w:val="none" w:sz="0" w:space="0" w:color="auto"/>
                <w:left w:val="none" w:sz="0" w:space="0" w:color="auto"/>
                <w:bottom w:val="none" w:sz="0" w:space="0" w:color="auto"/>
                <w:right w:val="none" w:sz="0" w:space="0" w:color="auto"/>
              </w:divBdr>
            </w:div>
            <w:div w:id="688797034">
              <w:marLeft w:val="480"/>
              <w:marRight w:val="0"/>
              <w:marTop w:val="0"/>
              <w:marBottom w:val="0"/>
              <w:divBdr>
                <w:top w:val="none" w:sz="0" w:space="0" w:color="auto"/>
                <w:left w:val="none" w:sz="0" w:space="0" w:color="auto"/>
                <w:bottom w:val="none" w:sz="0" w:space="0" w:color="auto"/>
                <w:right w:val="none" w:sz="0" w:space="0" w:color="auto"/>
              </w:divBdr>
            </w:div>
            <w:div w:id="688991268">
              <w:marLeft w:val="480"/>
              <w:marRight w:val="0"/>
              <w:marTop w:val="0"/>
              <w:marBottom w:val="0"/>
              <w:divBdr>
                <w:top w:val="none" w:sz="0" w:space="0" w:color="auto"/>
                <w:left w:val="none" w:sz="0" w:space="0" w:color="auto"/>
                <w:bottom w:val="none" w:sz="0" w:space="0" w:color="auto"/>
                <w:right w:val="none" w:sz="0" w:space="0" w:color="auto"/>
              </w:divBdr>
            </w:div>
            <w:div w:id="689140467">
              <w:marLeft w:val="480"/>
              <w:marRight w:val="0"/>
              <w:marTop w:val="0"/>
              <w:marBottom w:val="0"/>
              <w:divBdr>
                <w:top w:val="none" w:sz="0" w:space="0" w:color="auto"/>
                <w:left w:val="none" w:sz="0" w:space="0" w:color="auto"/>
                <w:bottom w:val="none" w:sz="0" w:space="0" w:color="auto"/>
                <w:right w:val="none" w:sz="0" w:space="0" w:color="auto"/>
              </w:divBdr>
            </w:div>
            <w:div w:id="690180366">
              <w:marLeft w:val="480"/>
              <w:marRight w:val="0"/>
              <w:marTop w:val="0"/>
              <w:marBottom w:val="0"/>
              <w:divBdr>
                <w:top w:val="none" w:sz="0" w:space="0" w:color="auto"/>
                <w:left w:val="none" w:sz="0" w:space="0" w:color="auto"/>
                <w:bottom w:val="none" w:sz="0" w:space="0" w:color="auto"/>
                <w:right w:val="none" w:sz="0" w:space="0" w:color="auto"/>
              </w:divBdr>
            </w:div>
            <w:div w:id="691152807">
              <w:marLeft w:val="480"/>
              <w:marRight w:val="0"/>
              <w:marTop w:val="0"/>
              <w:marBottom w:val="0"/>
              <w:divBdr>
                <w:top w:val="none" w:sz="0" w:space="0" w:color="auto"/>
                <w:left w:val="none" w:sz="0" w:space="0" w:color="auto"/>
                <w:bottom w:val="none" w:sz="0" w:space="0" w:color="auto"/>
                <w:right w:val="none" w:sz="0" w:space="0" w:color="auto"/>
              </w:divBdr>
            </w:div>
            <w:div w:id="691297496">
              <w:marLeft w:val="480"/>
              <w:marRight w:val="0"/>
              <w:marTop w:val="0"/>
              <w:marBottom w:val="0"/>
              <w:divBdr>
                <w:top w:val="none" w:sz="0" w:space="0" w:color="auto"/>
                <w:left w:val="none" w:sz="0" w:space="0" w:color="auto"/>
                <w:bottom w:val="none" w:sz="0" w:space="0" w:color="auto"/>
                <w:right w:val="none" w:sz="0" w:space="0" w:color="auto"/>
              </w:divBdr>
            </w:div>
            <w:div w:id="691302698">
              <w:marLeft w:val="480"/>
              <w:marRight w:val="0"/>
              <w:marTop w:val="0"/>
              <w:marBottom w:val="0"/>
              <w:divBdr>
                <w:top w:val="none" w:sz="0" w:space="0" w:color="auto"/>
                <w:left w:val="none" w:sz="0" w:space="0" w:color="auto"/>
                <w:bottom w:val="none" w:sz="0" w:space="0" w:color="auto"/>
                <w:right w:val="none" w:sz="0" w:space="0" w:color="auto"/>
              </w:divBdr>
            </w:div>
            <w:div w:id="691421170">
              <w:marLeft w:val="480"/>
              <w:marRight w:val="0"/>
              <w:marTop w:val="0"/>
              <w:marBottom w:val="0"/>
              <w:divBdr>
                <w:top w:val="none" w:sz="0" w:space="0" w:color="auto"/>
                <w:left w:val="none" w:sz="0" w:space="0" w:color="auto"/>
                <w:bottom w:val="none" w:sz="0" w:space="0" w:color="auto"/>
                <w:right w:val="none" w:sz="0" w:space="0" w:color="auto"/>
              </w:divBdr>
            </w:div>
            <w:div w:id="691539538">
              <w:marLeft w:val="480"/>
              <w:marRight w:val="0"/>
              <w:marTop w:val="0"/>
              <w:marBottom w:val="0"/>
              <w:divBdr>
                <w:top w:val="none" w:sz="0" w:space="0" w:color="auto"/>
                <w:left w:val="none" w:sz="0" w:space="0" w:color="auto"/>
                <w:bottom w:val="none" w:sz="0" w:space="0" w:color="auto"/>
                <w:right w:val="none" w:sz="0" w:space="0" w:color="auto"/>
              </w:divBdr>
            </w:div>
            <w:div w:id="693579995">
              <w:marLeft w:val="480"/>
              <w:marRight w:val="0"/>
              <w:marTop w:val="0"/>
              <w:marBottom w:val="0"/>
              <w:divBdr>
                <w:top w:val="none" w:sz="0" w:space="0" w:color="auto"/>
                <w:left w:val="none" w:sz="0" w:space="0" w:color="auto"/>
                <w:bottom w:val="none" w:sz="0" w:space="0" w:color="auto"/>
                <w:right w:val="none" w:sz="0" w:space="0" w:color="auto"/>
              </w:divBdr>
            </w:div>
            <w:div w:id="694581504">
              <w:marLeft w:val="480"/>
              <w:marRight w:val="0"/>
              <w:marTop w:val="0"/>
              <w:marBottom w:val="0"/>
              <w:divBdr>
                <w:top w:val="none" w:sz="0" w:space="0" w:color="auto"/>
                <w:left w:val="none" w:sz="0" w:space="0" w:color="auto"/>
                <w:bottom w:val="none" w:sz="0" w:space="0" w:color="auto"/>
                <w:right w:val="none" w:sz="0" w:space="0" w:color="auto"/>
              </w:divBdr>
            </w:div>
            <w:div w:id="694768742">
              <w:marLeft w:val="480"/>
              <w:marRight w:val="0"/>
              <w:marTop w:val="0"/>
              <w:marBottom w:val="0"/>
              <w:divBdr>
                <w:top w:val="none" w:sz="0" w:space="0" w:color="auto"/>
                <w:left w:val="none" w:sz="0" w:space="0" w:color="auto"/>
                <w:bottom w:val="none" w:sz="0" w:space="0" w:color="auto"/>
                <w:right w:val="none" w:sz="0" w:space="0" w:color="auto"/>
              </w:divBdr>
            </w:div>
            <w:div w:id="695347904">
              <w:marLeft w:val="480"/>
              <w:marRight w:val="0"/>
              <w:marTop w:val="0"/>
              <w:marBottom w:val="0"/>
              <w:divBdr>
                <w:top w:val="none" w:sz="0" w:space="0" w:color="auto"/>
                <w:left w:val="none" w:sz="0" w:space="0" w:color="auto"/>
                <w:bottom w:val="none" w:sz="0" w:space="0" w:color="auto"/>
                <w:right w:val="none" w:sz="0" w:space="0" w:color="auto"/>
              </w:divBdr>
            </w:div>
            <w:div w:id="695891687">
              <w:marLeft w:val="480"/>
              <w:marRight w:val="0"/>
              <w:marTop w:val="0"/>
              <w:marBottom w:val="0"/>
              <w:divBdr>
                <w:top w:val="none" w:sz="0" w:space="0" w:color="auto"/>
                <w:left w:val="none" w:sz="0" w:space="0" w:color="auto"/>
                <w:bottom w:val="none" w:sz="0" w:space="0" w:color="auto"/>
                <w:right w:val="none" w:sz="0" w:space="0" w:color="auto"/>
              </w:divBdr>
            </w:div>
            <w:div w:id="696462974">
              <w:marLeft w:val="480"/>
              <w:marRight w:val="0"/>
              <w:marTop w:val="0"/>
              <w:marBottom w:val="0"/>
              <w:divBdr>
                <w:top w:val="none" w:sz="0" w:space="0" w:color="auto"/>
                <w:left w:val="none" w:sz="0" w:space="0" w:color="auto"/>
                <w:bottom w:val="none" w:sz="0" w:space="0" w:color="auto"/>
                <w:right w:val="none" w:sz="0" w:space="0" w:color="auto"/>
              </w:divBdr>
            </w:div>
            <w:div w:id="696589872">
              <w:marLeft w:val="480"/>
              <w:marRight w:val="0"/>
              <w:marTop w:val="0"/>
              <w:marBottom w:val="0"/>
              <w:divBdr>
                <w:top w:val="none" w:sz="0" w:space="0" w:color="auto"/>
                <w:left w:val="none" w:sz="0" w:space="0" w:color="auto"/>
                <w:bottom w:val="none" w:sz="0" w:space="0" w:color="auto"/>
                <w:right w:val="none" w:sz="0" w:space="0" w:color="auto"/>
              </w:divBdr>
            </w:div>
            <w:div w:id="696853906">
              <w:marLeft w:val="480"/>
              <w:marRight w:val="0"/>
              <w:marTop w:val="0"/>
              <w:marBottom w:val="0"/>
              <w:divBdr>
                <w:top w:val="none" w:sz="0" w:space="0" w:color="auto"/>
                <w:left w:val="none" w:sz="0" w:space="0" w:color="auto"/>
                <w:bottom w:val="none" w:sz="0" w:space="0" w:color="auto"/>
                <w:right w:val="none" w:sz="0" w:space="0" w:color="auto"/>
              </w:divBdr>
            </w:div>
            <w:div w:id="698313848">
              <w:marLeft w:val="480"/>
              <w:marRight w:val="0"/>
              <w:marTop w:val="0"/>
              <w:marBottom w:val="0"/>
              <w:divBdr>
                <w:top w:val="none" w:sz="0" w:space="0" w:color="auto"/>
                <w:left w:val="none" w:sz="0" w:space="0" w:color="auto"/>
                <w:bottom w:val="none" w:sz="0" w:space="0" w:color="auto"/>
                <w:right w:val="none" w:sz="0" w:space="0" w:color="auto"/>
              </w:divBdr>
            </w:div>
            <w:div w:id="698356599">
              <w:marLeft w:val="480"/>
              <w:marRight w:val="0"/>
              <w:marTop w:val="0"/>
              <w:marBottom w:val="0"/>
              <w:divBdr>
                <w:top w:val="none" w:sz="0" w:space="0" w:color="auto"/>
                <w:left w:val="none" w:sz="0" w:space="0" w:color="auto"/>
                <w:bottom w:val="none" w:sz="0" w:space="0" w:color="auto"/>
                <w:right w:val="none" w:sz="0" w:space="0" w:color="auto"/>
              </w:divBdr>
            </w:div>
            <w:div w:id="698510506">
              <w:marLeft w:val="480"/>
              <w:marRight w:val="0"/>
              <w:marTop w:val="0"/>
              <w:marBottom w:val="0"/>
              <w:divBdr>
                <w:top w:val="none" w:sz="0" w:space="0" w:color="auto"/>
                <w:left w:val="none" w:sz="0" w:space="0" w:color="auto"/>
                <w:bottom w:val="none" w:sz="0" w:space="0" w:color="auto"/>
                <w:right w:val="none" w:sz="0" w:space="0" w:color="auto"/>
              </w:divBdr>
            </w:div>
            <w:div w:id="698700522">
              <w:marLeft w:val="480"/>
              <w:marRight w:val="0"/>
              <w:marTop w:val="0"/>
              <w:marBottom w:val="0"/>
              <w:divBdr>
                <w:top w:val="none" w:sz="0" w:space="0" w:color="auto"/>
                <w:left w:val="none" w:sz="0" w:space="0" w:color="auto"/>
                <w:bottom w:val="none" w:sz="0" w:space="0" w:color="auto"/>
                <w:right w:val="none" w:sz="0" w:space="0" w:color="auto"/>
              </w:divBdr>
            </w:div>
            <w:div w:id="699012969">
              <w:marLeft w:val="480"/>
              <w:marRight w:val="0"/>
              <w:marTop w:val="0"/>
              <w:marBottom w:val="0"/>
              <w:divBdr>
                <w:top w:val="none" w:sz="0" w:space="0" w:color="auto"/>
                <w:left w:val="none" w:sz="0" w:space="0" w:color="auto"/>
                <w:bottom w:val="none" w:sz="0" w:space="0" w:color="auto"/>
                <w:right w:val="none" w:sz="0" w:space="0" w:color="auto"/>
              </w:divBdr>
            </w:div>
            <w:div w:id="699356572">
              <w:marLeft w:val="480"/>
              <w:marRight w:val="0"/>
              <w:marTop w:val="0"/>
              <w:marBottom w:val="0"/>
              <w:divBdr>
                <w:top w:val="none" w:sz="0" w:space="0" w:color="auto"/>
                <w:left w:val="none" w:sz="0" w:space="0" w:color="auto"/>
                <w:bottom w:val="none" w:sz="0" w:space="0" w:color="auto"/>
                <w:right w:val="none" w:sz="0" w:space="0" w:color="auto"/>
              </w:divBdr>
            </w:div>
            <w:div w:id="699859864">
              <w:marLeft w:val="480"/>
              <w:marRight w:val="0"/>
              <w:marTop w:val="0"/>
              <w:marBottom w:val="0"/>
              <w:divBdr>
                <w:top w:val="none" w:sz="0" w:space="0" w:color="auto"/>
                <w:left w:val="none" w:sz="0" w:space="0" w:color="auto"/>
                <w:bottom w:val="none" w:sz="0" w:space="0" w:color="auto"/>
                <w:right w:val="none" w:sz="0" w:space="0" w:color="auto"/>
              </w:divBdr>
            </w:div>
            <w:div w:id="699860943">
              <w:marLeft w:val="480"/>
              <w:marRight w:val="0"/>
              <w:marTop w:val="0"/>
              <w:marBottom w:val="0"/>
              <w:divBdr>
                <w:top w:val="none" w:sz="0" w:space="0" w:color="auto"/>
                <w:left w:val="none" w:sz="0" w:space="0" w:color="auto"/>
                <w:bottom w:val="none" w:sz="0" w:space="0" w:color="auto"/>
                <w:right w:val="none" w:sz="0" w:space="0" w:color="auto"/>
              </w:divBdr>
            </w:div>
            <w:div w:id="700085748">
              <w:marLeft w:val="480"/>
              <w:marRight w:val="0"/>
              <w:marTop w:val="0"/>
              <w:marBottom w:val="0"/>
              <w:divBdr>
                <w:top w:val="none" w:sz="0" w:space="0" w:color="auto"/>
                <w:left w:val="none" w:sz="0" w:space="0" w:color="auto"/>
                <w:bottom w:val="none" w:sz="0" w:space="0" w:color="auto"/>
                <w:right w:val="none" w:sz="0" w:space="0" w:color="auto"/>
              </w:divBdr>
            </w:div>
            <w:div w:id="701323317">
              <w:marLeft w:val="480"/>
              <w:marRight w:val="0"/>
              <w:marTop w:val="0"/>
              <w:marBottom w:val="0"/>
              <w:divBdr>
                <w:top w:val="none" w:sz="0" w:space="0" w:color="auto"/>
                <w:left w:val="none" w:sz="0" w:space="0" w:color="auto"/>
                <w:bottom w:val="none" w:sz="0" w:space="0" w:color="auto"/>
                <w:right w:val="none" w:sz="0" w:space="0" w:color="auto"/>
              </w:divBdr>
            </w:div>
            <w:div w:id="701517637">
              <w:marLeft w:val="480"/>
              <w:marRight w:val="0"/>
              <w:marTop w:val="0"/>
              <w:marBottom w:val="0"/>
              <w:divBdr>
                <w:top w:val="none" w:sz="0" w:space="0" w:color="auto"/>
                <w:left w:val="none" w:sz="0" w:space="0" w:color="auto"/>
                <w:bottom w:val="none" w:sz="0" w:space="0" w:color="auto"/>
                <w:right w:val="none" w:sz="0" w:space="0" w:color="auto"/>
              </w:divBdr>
            </w:div>
            <w:div w:id="701588511">
              <w:marLeft w:val="480"/>
              <w:marRight w:val="0"/>
              <w:marTop w:val="0"/>
              <w:marBottom w:val="0"/>
              <w:divBdr>
                <w:top w:val="none" w:sz="0" w:space="0" w:color="auto"/>
                <w:left w:val="none" w:sz="0" w:space="0" w:color="auto"/>
                <w:bottom w:val="none" w:sz="0" w:space="0" w:color="auto"/>
                <w:right w:val="none" w:sz="0" w:space="0" w:color="auto"/>
              </w:divBdr>
            </w:div>
            <w:div w:id="701592826">
              <w:marLeft w:val="480"/>
              <w:marRight w:val="0"/>
              <w:marTop w:val="0"/>
              <w:marBottom w:val="0"/>
              <w:divBdr>
                <w:top w:val="none" w:sz="0" w:space="0" w:color="auto"/>
                <w:left w:val="none" w:sz="0" w:space="0" w:color="auto"/>
                <w:bottom w:val="none" w:sz="0" w:space="0" w:color="auto"/>
                <w:right w:val="none" w:sz="0" w:space="0" w:color="auto"/>
              </w:divBdr>
            </w:div>
            <w:div w:id="702022793">
              <w:marLeft w:val="480"/>
              <w:marRight w:val="0"/>
              <w:marTop w:val="0"/>
              <w:marBottom w:val="0"/>
              <w:divBdr>
                <w:top w:val="none" w:sz="0" w:space="0" w:color="auto"/>
                <w:left w:val="none" w:sz="0" w:space="0" w:color="auto"/>
                <w:bottom w:val="none" w:sz="0" w:space="0" w:color="auto"/>
                <w:right w:val="none" w:sz="0" w:space="0" w:color="auto"/>
              </w:divBdr>
            </w:div>
            <w:div w:id="702052270">
              <w:marLeft w:val="480"/>
              <w:marRight w:val="0"/>
              <w:marTop w:val="0"/>
              <w:marBottom w:val="0"/>
              <w:divBdr>
                <w:top w:val="none" w:sz="0" w:space="0" w:color="auto"/>
                <w:left w:val="none" w:sz="0" w:space="0" w:color="auto"/>
                <w:bottom w:val="none" w:sz="0" w:space="0" w:color="auto"/>
                <w:right w:val="none" w:sz="0" w:space="0" w:color="auto"/>
              </w:divBdr>
            </w:div>
            <w:div w:id="702828733">
              <w:marLeft w:val="480"/>
              <w:marRight w:val="0"/>
              <w:marTop w:val="0"/>
              <w:marBottom w:val="0"/>
              <w:divBdr>
                <w:top w:val="none" w:sz="0" w:space="0" w:color="auto"/>
                <w:left w:val="none" w:sz="0" w:space="0" w:color="auto"/>
                <w:bottom w:val="none" w:sz="0" w:space="0" w:color="auto"/>
                <w:right w:val="none" w:sz="0" w:space="0" w:color="auto"/>
              </w:divBdr>
            </w:div>
            <w:div w:id="704595829">
              <w:marLeft w:val="480"/>
              <w:marRight w:val="0"/>
              <w:marTop w:val="0"/>
              <w:marBottom w:val="0"/>
              <w:divBdr>
                <w:top w:val="none" w:sz="0" w:space="0" w:color="auto"/>
                <w:left w:val="none" w:sz="0" w:space="0" w:color="auto"/>
                <w:bottom w:val="none" w:sz="0" w:space="0" w:color="auto"/>
                <w:right w:val="none" w:sz="0" w:space="0" w:color="auto"/>
              </w:divBdr>
            </w:div>
            <w:div w:id="704792715">
              <w:marLeft w:val="480"/>
              <w:marRight w:val="0"/>
              <w:marTop w:val="0"/>
              <w:marBottom w:val="0"/>
              <w:divBdr>
                <w:top w:val="none" w:sz="0" w:space="0" w:color="auto"/>
                <w:left w:val="none" w:sz="0" w:space="0" w:color="auto"/>
                <w:bottom w:val="none" w:sz="0" w:space="0" w:color="auto"/>
                <w:right w:val="none" w:sz="0" w:space="0" w:color="auto"/>
              </w:divBdr>
            </w:div>
            <w:div w:id="705372407">
              <w:marLeft w:val="480"/>
              <w:marRight w:val="0"/>
              <w:marTop w:val="0"/>
              <w:marBottom w:val="0"/>
              <w:divBdr>
                <w:top w:val="none" w:sz="0" w:space="0" w:color="auto"/>
                <w:left w:val="none" w:sz="0" w:space="0" w:color="auto"/>
                <w:bottom w:val="none" w:sz="0" w:space="0" w:color="auto"/>
                <w:right w:val="none" w:sz="0" w:space="0" w:color="auto"/>
              </w:divBdr>
            </w:div>
            <w:div w:id="706031346">
              <w:marLeft w:val="480"/>
              <w:marRight w:val="0"/>
              <w:marTop w:val="0"/>
              <w:marBottom w:val="0"/>
              <w:divBdr>
                <w:top w:val="none" w:sz="0" w:space="0" w:color="auto"/>
                <w:left w:val="none" w:sz="0" w:space="0" w:color="auto"/>
                <w:bottom w:val="none" w:sz="0" w:space="0" w:color="auto"/>
                <w:right w:val="none" w:sz="0" w:space="0" w:color="auto"/>
              </w:divBdr>
            </w:div>
            <w:div w:id="706635924">
              <w:marLeft w:val="480"/>
              <w:marRight w:val="0"/>
              <w:marTop w:val="0"/>
              <w:marBottom w:val="0"/>
              <w:divBdr>
                <w:top w:val="none" w:sz="0" w:space="0" w:color="auto"/>
                <w:left w:val="none" w:sz="0" w:space="0" w:color="auto"/>
                <w:bottom w:val="none" w:sz="0" w:space="0" w:color="auto"/>
                <w:right w:val="none" w:sz="0" w:space="0" w:color="auto"/>
              </w:divBdr>
            </w:div>
            <w:div w:id="707144313">
              <w:marLeft w:val="480"/>
              <w:marRight w:val="0"/>
              <w:marTop w:val="0"/>
              <w:marBottom w:val="0"/>
              <w:divBdr>
                <w:top w:val="none" w:sz="0" w:space="0" w:color="auto"/>
                <w:left w:val="none" w:sz="0" w:space="0" w:color="auto"/>
                <w:bottom w:val="none" w:sz="0" w:space="0" w:color="auto"/>
                <w:right w:val="none" w:sz="0" w:space="0" w:color="auto"/>
              </w:divBdr>
            </w:div>
            <w:div w:id="707268095">
              <w:marLeft w:val="480"/>
              <w:marRight w:val="0"/>
              <w:marTop w:val="0"/>
              <w:marBottom w:val="0"/>
              <w:divBdr>
                <w:top w:val="none" w:sz="0" w:space="0" w:color="auto"/>
                <w:left w:val="none" w:sz="0" w:space="0" w:color="auto"/>
                <w:bottom w:val="none" w:sz="0" w:space="0" w:color="auto"/>
                <w:right w:val="none" w:sz="0" w:space="0" w:color="auto"/>
              </w:divBdr>
            </w:div>
            <w:div w:id="707533502">
              <w:marLeft w:val="480"/>
              <w:marRight w:val="0"/>
              <w:marTop w:val="0"/>
              <w:marBottom w:val="0"/>
              <w:divBdr>
                <w:top w:val="none" w:sz="0" w:space="0" w:color="auto"/>
                <w:left w:val="none" w:sz="0" w:space="0" w:color="auto"/>
                <w:bottom w:val="none" w:sz="0" w:space="0" w:color="auto"/>
                <w:right w:val="none" w:sz="0" w:space="0" w:color="auto"/>
              </w:divBdr>
            </w:div>
            <w:div w:id="707678760">
              <w:marLeft w:val="480"/>
              <w:marRight w:val="0"/>
              <w:marTop w:val="0"/>
              <w:marBottom w:val="0"/>
              <w:divBdr>
                <w:top w:val="none" w:sz="0" w:space="0" w:color="auto"/>
                <w:left w:val="none" w:sz="0" w:space="0" w:color="auto"/>
                <w:bottom w:val="none" w:sz="0" w:space="0" w:color="auto"/>
                <w:right w:val="none" w:sz="0" w:space="0" w:color="auto"/>
              </w:divBdr>
            </w:div>
            <w:div w:id="708191675">
              <w:marLeft w:val="480"/>
              <w:marRight w:val="0"/>
              <w:marTop w:val="0"/>
              <w:marBottom w:val="0"/>
              <w:divBdr>
                <w:top w:val="none" w:sz="0" w:space="0" w:color="auto"/>
                <w:left w:val="none" w:sz="0" w:space="0" w:color="auto"/>
                <w:bottom w:val="none" w:sz="0" w:space="0" w:color="auto"/>
                <w:right w:val="none" w:sz="0" w:space="0" w:color="auto"/>
              </w:divBdr>
            </w:div>
            <w:div w:id="708339851">
              <w:marLeft w:val="480"/>
              <w:marRight w:val="0"/>
              <w:marTop w:val="0"/>
              <w:marBottom w:val="0"/>
              <w:divBdr>
                <w:top w:val="none" w:sz="0" w:space="0" w:color="auto"/>
                <w:left w:val="none" w:sz="0" w:space="0" w:color="auto"/>
                <w:bottom w:val="none" w:sz="0" w:space="0" w:color="auto"/>
                <w:right w:val="none" w:sz="0" w:space="0" w:color="auto"/>
              </w:divBdr>
            </w:div>
            <w:div w:id="708646533">
              <w:marLeft w:val="480"/>
              <w:marRight w:val="0"/>
              <w:marTop w:val="0"/>
              <w:marBottom w:val="0"/>
              <w:divBdr>
                <w:top w:val="none" w:sz="0" w:space="0" w:color="auto"/>
                <w:left w:val="none" w:sz="0" w:space="0" w:color="auto"/>
                <w:bottom w:val="none" w:sz="0" w:space="0" w:color="auto"/>
                <w:right w:val="none" w:sz="0" w:space="0" w:color="auto"/>
              </w:divBdr>
            </w:div>
            <w:div w:id="708916179">
              <w:marLeft w:val="480"/>
              <w:marRight w:val="0"/>
              <w:marTop w:val="0"/>
              <w:marBottom w:val="0"/>
              <w:divBdr>
                <w:top w:val="none" w:sz="0" w:space="0" w:color="auto"/>
                <w:left w:val="none" w:sz="0" w:space="0" w:color="auto"/>
                <w:bottom w:val="none" w:sz="0" w:space="0" w:color="auto"/>
                <w:right w:val="none" w:sz="0" w:space="0" w:color="auto"/>
              </w:divBdr>
            </w:div>
            <w:div w:id="708920460">
              <w:marLeft w:val="480"/>
              <w:marRight w:val="0"/>
              <w:marTop w:val="0"/>
              <w:marBottom w:val="0"/>
              <w:divBdr>
                <w:top w:val="none" w:sz="0" w:space="0" w:color="auto"/>
                <w:left w:val="none" w:sz="0" w:space="0" w:color="auto"/>
                <w:bottom w:val="none" w:sz="0" w:space="0" w:color="auto"/>
                <w:right w:val="none" w:sz="0" w:space="0" w:color="auto"/>
              </w:divBdr>
            </w:div>
            <w:div w:id="709303811">
              <w:marLeft w:val="480"/>
              <w:marRight w:val="0"/>
              <w:marTop w:val="0"/>
              <w:marBottom w:val="0"/>
              <w:divBdr>
                <w:top w:val="none" w:sz="0" w:space="0" w:color="auto"/>
                <w:left w:val="none" w:sz="0" w:space="0" w:color="auto"/>
                <w:bottom w:val="none" w:sz="0" w:space="0" w:color="auto"/>
                <w:right w:val="none" w:sz="0" w:space="0" w:color="auto"/>
              </w:divBdr>
            </w:div>
            <w:div w:id="709379323">
              <w:marLeft w:val="480"/>
              <w:marRight w:val="0"/>
              <w:marTop w:val="0"/>
              <w:marBottom w:val="0"/>
              <w:divBdr>
                <w:top w:val="none" w:sz="0" w:space="0" w:color="auto"/>
                <w:left w:val="none" w:sz="0" w:space="0" w:color="auto"/>
                <w:bottom w:val="none" w:sz="0" w:space="0" w:color="auto"/>
                <w:right w:val="none" w:sz="0" w:space="0" w:color="auto"/>
              </w:divBdr>
            </w:div>
            <w:div w:id="709721907">
              <w:marLeft w:val="480"/>
              <w:marRight w:val="0"/>
              <w:marTop w:val="0"/>
              <w:marBottom w:val="0"/>
              <w:divBdr>
                <w:top w:val="none" w:sz="0" w:space="0" w:color="auto"/>
                <w:left w:val="none" w:sz="0" w:space="0" w:color="auto"/>
                <w:bottom w:val="none" w:sz="0" w:space="0" w:color="auto"/>
                <w:right w:val="none" w:sz="0" w:space="0" w:color="auto"/>
              </w:divBdr>
            </w:div>
            <w:div w:id="710419760">
              <w:marLeft w:val="480"/>
              <w:marRight w:val="0"/>
              <w:marTop w:val="0"/>
              <w:marBottom w:val="0"/>
              <w:divBdr>
                <w:top w:val="none" w:sz="0" w:space="0" w:color="auto"/>
                <w:left w:val="none" w:sz="0" w:space="0" w:color="auto"/>
                <w:bottom w:val="none" w:sz="0" w:space="0" w:color="auto"/>
                <w:right w:val="none" w:sz="0" w:space="0" w:color="auto"/>
              </w:divBdr>
            </w:div>
            <w:div w:id="710687365">
              <w:marLeft w:val="480"/>
              <w:marRight w:val="0"/>
              <w:marTop w:val="0"/>
              <w:marBottom w:val="0"/>
              <w:divBdr>
                <w:top w:val="none" w:sz="0" w:space="0" w:color="auto"/>
                <w:left w:val="none" w:sz="0" w:space="0" w:color="auto"/>
                <w:bottom w:val="none" w:sz="0" w:space="0" w:color="auto"/>
                <w:right w:val="none" w:sz="0" w:space="0" w:color="auto"/>
              </w:divBdr>
            </w:div>
            <w:div w:id="710887382">
              <w:marLeft w:val="480"/>
              <w:marRight w:val="0"/>
              <w:marTop w:val="0"/>
              <w:marBottom w:val="0"/>
              <w:divBdr>
                <w:top w:val="none" w:sz="0" w:space="0" w:color="auto"/>
                <w:left w:val="none" w:sz="0" w:space="0" w:color="auto"/>
                <w:bottom w:val="none" w:sz="0" w:space="0" w:color="auto"/>
                <w:right w:val="none" w:sz="0" w:space="0" w:color="auto"/>
              </w:divBdr>
            </w:div>
            <w:div w:id="711466009">
              <w:marLeft w:val="480"/>
              <w:marRight w:val="0"/>
              <w:marTop w:val="0"/>
              <w:marBottom w:val="0"/>
              <w:divBdr>
                <w:top w:val="none" w:sz="0" w:space="0" w:color="auto"/>
                <w:left w:val="none" w:sz="0" w:space="0" w:color="auto"/>
                <w:bottom w:val="none" w:sz="0" w:space="0" w:color="auto"/>
                <w:right w:val="none" w:sz="0" w:space="0" w:color="auto"/>
              </w:divBdr>
            </w:div>
            <w:div w:id="713194207">
              <w:marLeft w:val="480"/>
              <w:marRight w:val="0"/>
              <w:marTop w:val="0"/>
              <w:marBottom w:val="0"/>
              <w:divBdr>
                <w:top w:val="none" w:sz="0" w:space="0" w:color="auto"/>
                <w:left w:val="none" w:sz="0" w:space="0" w:color="auto"/>
                <w:bottom w:val="none" w:sz="0" w:space="0" w:color="auto"/>
                <w:right w:val="none" w:sz="0" w:space="0" w:color="auto"/>
              </w:divBdr>
            </w:div>
            <w:div w:id="713428881">
              <w:marLeft w:val="480"/>
              <w:marRight w:val="0"/>
              <w:marTop w:val="0"/>
              <w:marBottom w:val="0"/>
              <w:divBdr>
                <w:top w:val="none" w:sz="0" w:space="0" w:color="auto"/>
                <w:left w:val="none" w:sz="0" w:space="0" w:color="auto"/>
                <w:bottom w:val="none" w:sz="0" w:space="0" w:color="auto"/>
                <w:right w:val="none" w:sz="0" w:space="0" w:color="auto"/>
              </w:divBdr>
            </w:div>
            <w:div w:id="713430374">
              <w:marLeft w:val="480"/>
              <w:marRight w:val="0"/>
              <w:marTop w:val="0"/>
              <w:marBottom w:val="0"/>
              <w:divBdr>
                <w:top w:val="none" w:sz="0" w:space="0" w:color="auto"/>
                <w:left w:val="none" w:sz="0" w:space="0" w:color="auto"/>
                <w:bottom w:val="none" w:sz="0" w:space="0" w:color="auto"/>
                <w:right w:val="none" w:sz="0" w:space="0" w:color="auto"/>
              </w:divBdr>
            </w:div>
            <w:div w:id="713576262">
              <w:marLeft w:val="480"/>
              <w:marRight w:val="0"/>
              <w:marTop w:val="0"/>
              <w:marBottom w:val="0"/>
              <w:divBdr>
                <w:top w:val="none" w:sz="0" w:space="0" w:color="auto"/>
                <w:left w:val="none" w:sz="0" w:space="0" w:color="auto"/>
                <w:bottom w:val="none" w:sz="0" w:space="0" w:color="auto"/>
                <w:right w:val="none" w:sz="0" w:space="0" w:color="auto"/>
              </w:divBdr>
            </w:div>
            <w:div w:id="713696524">
              <w:marLeft w:val="480"/>
              <w:marRight w:val="0"/>
              <w:marTop w:val="0"/>
              <w:marBottom w:val="0"/>
              <w:divBdr>
                <w:top w:val="none" w:sz="0" w:space="0" w:color="auto"/>
                <w:left w:val="none" w:sz="0" w:space="0" w:color="auto"/>
                <w:bottom w:val="none" w:sz="0" w:space="0" w:color="auto"/>
                <w:right w:val="none" w:sz="0" w:space="0" w:color="auto"/>
              </w:divBdr>
            </w:div>
            <w:div w:id="713697501">
              <w:marLeft w:val="480"/>
              <w:marRight w:val="0"/>
              <w:marTop w:val="0"/>
              <w:marBottom w:val="0"/>
              <w:divBdr>
                <w:top w:val="none" w:sz="0" w:space="0" w:color="auto"/>
                <w:left w:val="none" w:sz="0" w:space="0" w:color="auto"/>
                <w:bottom w:val="none" w:sz="0" w:space="0" w:color="auto"/>
                <w:right w:val="none" w:sz="0" w:space="0" w:color="auto"/>
              </w:divBdr>
            </w:div>
            <w:div w:id="713775481">
              <w:marLeft w:val="480"/>
              <w:marRight w:val="0"/>
              <w:marTop w:val="0"/>
              <w:marBottom w:val="0"/>
              <w:divBdr>
                <w:top w:val="none" w:sz="0" w:space="0" w:color="auto"/>
                <w:left w:val="none" w:sz="0" w:space="0" w:color="auto"/>
                <w:bottom w:val="none" w:sz="0" w:space="0" w:color="auto"/>
                <w:right w:val="none" w:sz="0" w:space="0" w:color="auto"/>
              </w:divBdr>
            </w:div>
            <w:div w:id="714817383">
              <w:marLeft w:val="480"/>
              <w:marRight w:val="0"/>
              <w:marTop w:val="0"/>
              <w:marBottom w:val="0"/>
              <w:divBdr>
                <w:top w:val="none" w:sz="0" w:space="0" w:color="auto"/>
                <w:left w:val="none" w:sz="0" w:space="0" w:color="auto"/>
                <w:bottom w:val="none" w:sz="0" w:space="0" w:color="auto"/>
                <w:right w:val="none" w:sz="0" w:space="0" w:color="auto"/>
              </w:divBdr>
            </w:div>
            <w:div w:id="715667091">
              <w:marLeft w:val="480"/>
              <w:marRight w:val="0"/>
              <w:marTop w:val="0"/>
              <w:marBottom w:val="0"/>
              <w:divBdr>
                <w:top w:val="none" w:sz="0" w:space="0" w:color="auto"/>
                <w:left w:val="none" w:sz="0" w:space="0" w:color="auto"/>
                <w:bottom w:val="none" w:sz="0" w:space="0" w:color="auto"/>
                <w:right w:val="none" w:sz="0" w:space="0" w:color="auto"/>
              </w:divBdr>
            </w:div>
            <w:div w:id="716048359">
              <w:marLeft w:val="480"/>
              <w:marRight w:val="0"/>
              <w:marTop w:val="0"/>
              <w:marBottom w:val="0"/>
              <w:divBdr>
                <w:top w:val="none" w:sz="0" w:space="0" w:color="auto"/>
                <w:left w:val="none" w:sz="0" w:space="0" w:color="auto"/>
                <w:bottom w:val="none" w:sz="0" w:space="0" w:color="auto"/>
                <w:right w:val="none" w:sz="0" w:space="0" w:color="auto"/>
              </w:divBdr>
            </w:div>
            <w:div w:id="717047628">
              <w:marLeft w:val="480"/>
              <w:marRight w:val="0"/>
              <w:marTop w:val="0"/>
              <w:marBottom w:val="0"/>
              <w:divBdr>
                <w:top w:val="none" w:sz="0" w:space="0" w:color="auto"/>
                <w:left w:val="none" w:sz="0" w:space="0" w:color="auto"/>
                <w:bottom w:val="none" w:sz="0" w:space="0" w:color="auto"/>
                <w:right w:val="none" w:sz="0" w:space="0" w:color="auto"/>
              </w:divBdr>
            </w:div>
            <w:div w:id="717507447">
              <w:marLeft w:val="480"/>
              <w:marRight w:val="0"/>
              <w:marTop w:val="0"/>
              <w:marBottom w:val="0"/>
              <w:divBdr>
                <w:top w:val="none" w:sz="0" w:space="0" w:color="auto"/>
                <w:left w:val="none" w:sz="0" w:space="0" w:color="auto"/>
                <w:bottom w:val="none" w:sz="0" w:space="0" w:color="auto"/>
                <w:right w:val="none" w:sz="0" w:space="0" w:color="auto"/>
              </w:divBdr>
            </w:div>
            <w:div w:id="718286063">
              <w:marLeft w:val="480"/>
              <w:marRight w:val="0"/>
              <w:marTop w:val="0"/>
              <w:marBottom w:val="0"/>
              <w:divBdr>
                <w:top w:val="none" w:sz="0" w:space="0" w:color="auto"/>
                <w:left w:val="none" w:sz="0" w:space="0" w:color="auto"/>
                <w:bottom w:val="none" w:sz="0" w:space="0" w:color="auto"/>
                <w:right w:val="none" w:sz="0" w:space="0" w:color="auto"/>
              </w:divBdr>
            </w:div>
            <w:div w:id="718435753">
              <w:marLeft w:val="480"/>
              <w:marRight w:val="0"/>
              <w:marTop w:val="0"/>
              <w:marBottom w:val="0"/>
              <w:divBdr>
                <w:top w:val="none" w:sz="0" w:space="0" w:color="auto"/>
                <w:left w:val="none" w:sz="0" w:space="0" w:color="auto"/>
                <w:bottom w:val="none" w:sz="0" w:space="0" w:color="auto"/>
                <w:right w:val="none" w:sz="0" w:space="0" w:color="auto"/>
              </w:divBdr>
            </w:div>
            <w:div w:id="718435863">
              <w:marLeft w:val="480"/>
              <w:marRight w:val="0"/>
              <w:marTop w:val="0"/>
              <w:marBottom w:val="0"/>
              <w:divBdr>
                <w:top w:val="none" w:sz="0" w:space="0" w:color="auto"/>
                <w:left w:val="none" w:sz="0" w:space="0" w:color="auto"/>
                <w:bottom w:val="none" w:sz="0" w:space="0" w:color="auto"/>
                <w:right w:val="none" w:sz="0" w:space="0" w:color="auto"/>
              </w:divBdr>
            </w:div>
            <w:div w:id="718745696">
              <w:marLeft w:val="480"/>
              <w:marRight w:val="0"/>
              <w:marTop w:val="0"/>
              <w:marBottom w:val="0"/>
              <w:divBdr>
                <w:top w:val="none" w:sz="0" w:space="0" w:color="auto"/>
                <w:left w:val="none" w:sz="0" w:space="0" w:color="auto"/>
                <w:bottom w:val="none" w:sz="0" w:space="0" w:color="auto"/>
                <w:right w:val="none" w:sz="0" w:space="0" w:color="auto"/>
              </w:divBdr>
            </w:div>
            <w:div w:id="719135788">
              <w:marLeft w:val="480"/>
              <w:marRight w:val="0"/>
              <w:marTop w:val="0"/>
              <w:marBottom w:val="0"/>
              <w:divBdr>
                <w:top w:val="none" w:sz="0" w:space="0" w:color="auto"/>
                <w:left w:val="none" w:sz="0" w:space="0" w:color="auto"/>
                <w:bottom w:val="none" w:sz="0" w:space="0" w:color="auto"/>
                <w:right w:val="none" w:sz="0" w:space="0" w:color="auto"/>
              </w:divBdr>
            </w:div>
            <w:div w:id="719940462">
              <w:marLeft w:val="480"/>
              <w:marRight w:val="0"/>
              <w:marTop w:val="0"/>
              <w:marBottom w:val="0"/>
              <w:divBdr>
                <w:top w:val="none" w:sz="0" w:space="0" w:color="auto"/>
                <w:left w:val="none" w:sz="0" w:space="0" w:color="auto"/>
                <w:bottom w:val="none" w:sz="0" w:space="0" w:color="auto"/>
                <w:right w:val="none" w:sz="0" w:space="0" w:color="auto"/>
              </w:divBdr>
            </w:div>
            <w:div w:id="720056058">
              <w:marLeft w:val="480"/>
              <w:marRight w:val="0"/>
              <w:marTop w:val="0"/>
              <w:marBottom w:val="0"/>
              <w:divBdr>
                <w:top w:val="none" w:sz="0" w:space="0" w:color="auto"/>
                <w:left w:val="none" w:sz="0" w:space="0" w:color="auto"/>
                <w:bottom w:val="none" w:sz="0" w:space="0" w:color="auto"/>
                <w:right w:val="none" w:sz="0" w:space="0" w:color="auto"/>
              </w:divBdr>
            </w:div>
            <w:div w:id="720251338">
              <w:marLeft w:val="480"/>
              <w:marRight w:val="0"/>
              <w:marTop w:val="0"/>
              <w:marBottom w:val="0"/>
              <w:divBdr>
                <w:top w:val="none" w:sz="0" w:space="0" w:color="auto"/>
                <w:left w:val="none" w:sz="0" w:space="0" w:color="auto"/>
                <w:bottom w:val="none" w:sz="0" w:space="0" w:color="auto"/>
                <w:right w:val="none" w:sz="0" w:space="0" w:color="auto"/>
              </w:divBdr>
            </w:div>
            <w:div w:id="720398387">
              <w:marLeft w:val="480"/>
              <w:marRight w:val="0"/>
              <w:marTop w:val="0"/>
              <w:marBottom w:val="0"/>
              <w:divBdr>
                <w:top w:val="none" w:sz="0" w:space="0" w:color="auto"/>
                <w:left w:val="none" w:sz="0" w:space="0" w:color="auto"/>
                <w:bottom w:val="none" w:sz="0" w:space="0" w:color="auto"/>
                <w:right w:val="none" w:sz="0" w:space="0" w:color="auto"/>
              </w:divBdr>
            </w:div>
            <w:div w:id="720860757">
              <w:marLeft w:val="480"/>
              <w:marRight w:val="0"/>
              <w:marTop w:val="0"/>
              <w:marBottom w:val="0"/>
              <w:divBdr>
                <w:top w:val="none" w:sz="0" w:space="0" w:color="auto"/>
                <w:left w:val="none" w:sz="0" w:space="0" w:color="auto"/>
                <w:bottom w:val="none" w:sz="0" w:space="0" w:color="auto"/>
                <w:right w:val="none" w:sz="0" w:space="0" w:color="auto"/>
              </w:divBdr>
            </w:div>
            <w:div w:id="721027130">
              <w:marLeft w:val="480"/>
              <w:marRight w:val="0"/>
              <w:marTop w:val="0"/>
              <w:marBottom w:val="0"/>
              <w:divBdr>
                <w:top w:val="none" w:sz="0" w:space="0" w:color="auto"/>
                <w:left w:val="none" w:sz="0" w:space="0" w:color="auto"/>
                <w:bottom w:val="none" w:sz="0" w:space="0" w:color="auto"/>
                <w:right w:val="none" w:sz="0" w:space="0" w:color="auto"/>
              </w:divBdr>
            </w:div>
            <w:div w:id="721293303">
              <w:marLeft w:val="480"/>
              <w:marRight w:val="0"/>
              <w:marTop w:val="0"/>
              <w:marBottom w:val="0"/>
              <w:divBdr>
                <w:top w:val="none" w:sz="0" w:space="0" w:color="auto"/>
                <w:left w:val="none" w:sz="0" w:space="0" w:color="auto"/>
                <w:bottom w:val="none" w:sz="0" w:space="0" w:color="auto"/>
                <w:right w:val="none" w:sz="0" w:space="0" w:color="auto"/>
              </w:divBdr>
            </w:div>
            <w:div w:id="722561915">
              <w:marLeft w:val="480"/>
              <w:marRight w:val="0"/>
              <w:marTop w:val="0"/>
              <w:marBottom w:val="0"/>
              <w:divBdr>
                <w:top w:val="none" w:sz="0" w:space="0" w:color="auto"/>
                <w:left w:val="none" w:sz="0" w:space="0" w:color="auto"/>
                <w:bottom w:val="none" w:sz="0" w:space="0" w:color="auto"/>
                <w:right w:val="none" w:sz="0" w:space="0" w:color="auto"/>
              </w:divBdr>
            </w:div>
            <w:div w:id="722606660">
              <w:marLeft w:val="480"/>
              <w:marRight w:val="0"/>
              <w:marTop w:val="0"/>
              <w:marBottom w:val="0"/>
              <w:divBdr>
                <w:top w:val="none" w:sz="0" w:space="0" w:color="auto"/>
                <w:left w:val="none" w:sz="0" w:space="0" w:color="auto"/>
                <w:bottom w:val="none" w:sz="0" w:space="0" w:color="auto"/>
                <w:right w:val="none" w:sz="0" w:space="0" w:color="auto"/>
              </w:divBdr>
            </w:div>
            <w:div w:id="723526678">
              <w:marLeft w:val="480"/>
              <w:marRight w:val="0"/>
              <w:marTop w:val="0"/>
              <w:marBottom w:val="0"/>
              <w:divBdr>
                <w:top w:val="none" w:sz="0" w:space="0" w:color="auto"/>
                <w:left w:val="none" w:sz="0" w:space="0" w:color="auto"/>
                <w:bottom w:val="none" w:sz="0" w:space="0" w:color="auto"/>
                <w:right w:val="none" w:sz="0" w:space="0" w:color="auto"/>
              </w:divBdr>
            </w:div>
            <w:div w:id="723798832">
              <w:marLeft w:val="480"/>
              <w:marRight w:val="0"/>
              <w:marTop w:val="0"/>
              <w:marBottom w:val="0"/>
              <w:divBdr>
                <w:top w:val="none" w:sz="0" w:space="0" w:color="auto"/>
                <w:left w:val="none" w:sz="0" w:space="0" w:color="auto"/>
                <w:bottom w:val="none" w:sz="0" w:space="0" w:color="auto"/>
                <w:right w:val="none" w:sz="0" w:space="0" w:color="auto"/>
              </w:divBdr>
            </w:div>
            <w:div w:id="724255946">
              <w:marLeft w:val="480"/>
              <w:marRight w:val="0"/>
              <w:marTop w:val="0"/>
              <w:marBottom w:val="0"/>
              <w:divBdr>
                <w:top w:val="none" w:sz="0" w:space="0" w:color="auto"/>
                <w:left w:val="none" w:sz="0" w:space="0" w:color="auto"/>
                <w:bottom w:val="none" w:sz="0" w:space="0" w:color="auto"/>
                <w:right w:val="none" w:sz="0" w:space="0" w:color="auto"/>
              </w:divBdr>
            </w:div>
            <w:div w:id="724374834">
              <w:marLeft w:val="480"/>
              <w:marRight w:val="0"/>
              <w:marTop w:val="0"/>
              <w:marBottom w:val="0"/>
              <w:divBdr>
                <w:top w:val="none" w:sz="0" w:space="0" w:color="auto"/>
                <w:left w:val="none" w:sz="0" w:space="0" w:color="auto"/>
                <w:bottom w:val="none" w:sz="0" w:space="0" w:color="auto"/>
                <w:right w:val="none" w:sz="0" w:space="0" w:color="auto"/>
              </w:divBdr>
            </w:div>
            <w:div w:id="724986640">
              <w:marLeft w:val="480"/>
              <w:marRight w:val="0"/>
              <w:marTop w:val="0"/>
              <w:marBottom w:val="0"/>
              <w:divBdr>
                <w:top w:val="none" w:sz="0" w:space="0" w:color="auto"/>
                <w:left w:val="none" w:sz="0" w:space="0" w:color="auto"/>
                <w:bottom w:val="none" w:sz="0" w:space="0" w:color="auto"/>
                <w:right w:val="none" w:sz="0" w:space="0" w:color="auto"/>
              </w:divBdr>
            </w:div>
            <w:div w:id="725908041">
              <w:marLeft w:val="480"/>
              <w:marRight w:val="0"/>
              <w:marTop w:val="0"/>
              <w:marBottom w:val="0"/>
              <w:divBdr>
                <w:top w:val="none" w:sz="0" w:space="0" w:color="auto"/>
                <w:left w:val="none" w:sz="0" w:space="0" w:color="auto"/>
                <w:bottom w:val="none" w:sz="0" w:space="0" w:color="auto"/>
                <w:right w:val="none" w:sz="0" w:space="0" w:color="auto"/>
              </w:divBdr>
            </w:div>
            <w:div w:id="726025520">
              <w:marLeft w:val="480"/>
              <w:marRight w:val="0"/>
              <w:marTop w:val="0"/>
              <w:marBottom w:val="0"/>
              <w:divBdr>
                <w:top w:val="none" w:sz="0" w:space="0" w:color="auto"/>
                <w:left w:val="none" w:sz="0" w:space="0" w:color="auto"/>
                <w:bottom w:val="none" w:sz="0" w:space="0" w:color="auto"/>
                <w:right w:val="none" w:sz="0" w:space="0" w:color="auto"/>
              </w:divBdr>
            </w:div>
            <w:div w:id="726104896">
              <w:marLeft w:val="480"/>
              <w:marRight w:val="0"/>
              <w:marTop w:val="0"/>
              <w:marBottom w:val="0"/>
              <w:divBdr>
                <w:top w:val="none" w:sz="0" w:space="0" w:color="auto"/>
                <w:left w:val="none" w:sz="0" w:space="0" w:color="auto"/>
                <w:bottom w:val="none" w:sz="0" w:space="0" w:color="auto"/>
                <w:right w:val="none" w:sz="0" w:space="0" w:color="auto"/>
              </w:divBdr>
            </w:div>
            <w:div w:id="726607184">
              <w:marLeft w:val="480"/>
              <w:marRight w:val="0"/>
              <w:marTop w:val="0"/>
              <w:marBottom w:val="0"/>
              <w:divBdr>
                <w:top w:val="none" w:sz="0" w:space="0" w:color="auto"/>
                <w:left w:val="none" w:sz="0" w:space="0" w:color="auto"/>
                <w:bottom w:val="none" w:sz="0" w:space="0" w:color="auto"/>
                <w:right w:val="none" w:sz="0" w:space="0" w:color="auto"/>
              </w:divBdr>
            </w:div>
            <w:div w:id="726682413">
              <w:marLeft w:val="480"/>
              <w:marRight w:val="0"/>
              <w:marTop w:val="0"/>
              <w:marBottom w:val="0"/>
              <w:divBdr>
                <w:top w:val="none" w:sz="0" w:space="0" w:color="auto"/>
                <w:left w:val="none" w:sz="0" w:space="0" w:color="auto"/>
                <w:bottom w:val="none" w:sz="0" w:space="0" w:color="auto"/>
                <w:right w:val="none" w:sz="0" w:space="0" w:color="auto"/>
              </w:divBdr>
            </w:div>
            <w:div w:id="727460797">
              <w:marLeft w:val="480"/>
              <w:marRight w:val="0"/>
              <w:marTop w:val="0"/>
              <w:marBottom w:val="0"/>
              <w:divBdr>
                <w:top w:val="none" w:sz="0" w:space="0" w:color="auto"/>
                <w:left w:val="none" w:sz="0" w:space="0" w:color="auto"/>
                <w:bottom w:val="none" w:sz="0" w:space="0" w:color="auto"/>
                <w:right w:val="none" w:sz="0" w:space="0" w:color="auto"/>
              </w:divBdr>
            </w:div>
            <w:div w:id="727924452">
              <w:marLeft w:val="480"/>
              <w:marRight w:val="0"/>
              <w:marTop w:val="0"/>
              <w:marBottom w:val="0"/>
              <w:divBdr>
                <w:top w:val="none" w:sz="0" w:space="0" w:color="auto"/>
                <w:left w:val="none" w:sz="0" w:space="0" w:color="auto"/>
                <w:bottom w:val="none" w:sz="0" w:space="0" w:color="auto"/>
                <w:right w:val="none" w:sz="0" w:space="0" w:color="auto"/>
              </w:divBdr>
            </w:div>
            <w:div w:id="728647636">
              <w:marLeft w:val="480"/>
              <w:marRight w:val="0"/>
              <w:marTop w:val="0"/>
              <w:marBottom w:val="0"/>
              <w:divBdr>
                <w:top w:val="none" w:sz="0" w:space="0" w:color="auto"/>
                <w:left w:val="none" w:sz="0" w:space="0" w:color="auto"/>
                <w:bottom w:val="none" w:sz="0" w:space="0" w:color="auto"/>
                <w:right w:val="none" w:sz="0" w:space="0" w:color="auto"/>
              </w:divBdr>
            </w:div>
            <w:div w:id="728697638">
              <w:marLeft w:val="480"/>
              <w:marRight w:val="0"/>
              <w:marTop w:val="0"/>
              <w:marBottom w:val="0"/>
              <w:divBdr>
                <w:top w:val="none" w:sz="0" w:space="0" w:color="auto"/>
                <w:left w:val="none" w:sz="0" w:space="0" w:color="auto"/>
                <w:bottom w:val="none" w:sz="0" w:space="0" w:color="auto"/>
                <w:right w:val="none" w:sz="0" w:space="0" w:color="auto"/>
              </w:divBdr>
            </w:div>
            <w:div w:id="728769901">
              <w:marLeft w:val="480"/>
              <w:marRight w:val="0"/>
              <w:marTop w:val="0"/>
              <w:marBottom w:val="0"/>
              <w:divBdr>
                <w:top w:val="none" w:sz="0" w:space="0" w:color="auto"/>
                <w:left w:val="none" w:sz="0" w:space="0" w:color="auto"/>
                <w:bottom w:val="none" w:sz="0" w:space="0" w:color="auto"/>
                <w:right w:val="none" w:sz="0" w:space="0" w:color="auto"/>
              </w:divBdr>
            </w:div>
            <w:div w:id="728770994">
              <w:marLeft w:val="480"/>
              <w:marRight w:val="0"/>
              <w:marTop w:val="0"/>
              <w:marBottom w:val="0"/>
              <w:divBdr>
                <w:top w:val="none" w:sz="0" w:space="0" w:color="auto"/>
                <w:left w:val="none" w:sz="0" w:space="0" w:color="auto"/>
                <w:bottom w:val="none" w:sz="0" w:space="0" w:color="auto"/>
                <w:right w:val="none" w:sz="0" w:space="0" w:color="auto"/>
              </w:divBdr>
            </w:div>
            <w:div w:id="728774119">
              <w:marLeft w:val="480"/>
              <w:marRight w:val="0"/>
              <w:marTop w:val="0"/>
              <w:marBottom w:val="0"/>
              <w:divBdr>
                <w:top w:val="none" w:sz="0" w:space="0" w:color="auto"/>
                <w:left w:val="none" w:sz="0" w:space="0" w:color="auto"/>
                <w:bottom w:val="none" w:sz="0" w:space="0" w:color="auto"/>
                <w:right w:val="none" w:sz="0" w:space="0" w:color="auto"/>
              </w:divBdr>
            </w:div>
            <w:div w:id="728845493">
              <w:marLeft w:val="480"/>
              <w:marRight w:val="0"/>
              <w:marTop w:val="0"/>
              <w:marBottom w:val="0"/>
              <w:divBdr>
                <w:top w:val="none" w:sz="0" w:space="0" w:color="auto"/>
                <w:left w:val="none" w:sz="0" w:space="0" w:color="auto"/>
                <w:bottom w:val="none" w:sz="0" w:space="0" w:color="auto"/>
                <w:right w:val="none" w:sz="0" w:space="0" w:color="auto"/>
              </w:divBdr>
            </w:div>
            <w:div w:id="729888055">
              <w:marLeft w:val="480"/>
              <w:marRight w:val="0"/>
              <w:marTop w:val="0"/>
              <w:marBottom w:val="0"/>
              <w:divBdr>
                <w:top w:val="none" w:sz="0" w:space="0" w:color="auto"/>
                <w:left w:val="none" w:sz="0" w:space="0" w:color="auto"/>
                <w:bottom w:val="none" w:sz="0" w:space="0" w:color="auto"/>
                <w:right w:val="none" w:sz="0" w:space="0" w:color="auto"/>
              </w:divBdr>
            </w:div>
            <w:div w:id="730077637">
              <w:marLeft w:val="480"/>
              <w:marRight w:val="0"/>
              <w:marTop w:val="0"/>
              <w:marBottom w:val="0"/>
              <w:divBdr>
                <w:top w:val="none" w:sz="0" w:space="0" w:color="auto"/>
                <w:left w:val="none" w:sz="0" w:space="0" w:color="auto"/>
                <w:bottom w:val="none" w:sz="0" w:space="0" w:color="auto"/>
                <w:right w:val="none" w:sz="0" w:space="0" w:color="auto"/>
              </w:divBdr>
            </w:div>
            <w:div w:id="730277896">
              <w:marLeft w:val="480"/>
              <w:marRight w:val="0"/>
              <w:marTop w:val="0"/>
              <w:marBottom w:val="0"/>
              <w:divBdr>
                <w:top w:val="none" w:sz="0" w:space="0" w:color="auto"/>
                <w:left w:val="none" w:sz="0" w:space="0" w:color="auto"/>
                <w:bottom w:val="none" w:sz="0" w:space="0" w:color="auto"/>
                <w:right w:val="none" w:sz="0" w:space="0" w:color="auto"/>
              </w:divBdr>
            </w:div>
            <w:div w:id="730929112">
              <w:marLeft w:val="480"/>
              <w:marRight w:val="0"/>
              <w:marTop w:val="0"/>
              <w:marBottom w:val="0"/>
              <w:divBdr>
                <w:top w:val="none" w:sz="0" w:space="0" w:color="auto"/>
                <w:left w:val="none" w:sz="0" w:space="0" w:color="auto"/>
                <w:bottom w:val="none" w:sz="0" w:space="0" w:color="auto"/>
                <w:right w:val="none" w:sz="0" w:space="0" w:color="auto"/>
              </w:divBdr>
            </w:div>
            <w:div w:id="731663005">
              <w:marLeft w:val="480"/>
              <w:marRight w:val="0"/>
              <w:marTop w:val="0"/>
              <w:marBottom w:val="0"/>
              <w:divBdr>
                <w:top w:val="none" w:sz="0" w:space="0" w:color="auto"/>
                <w:left w:val="none" w:sz="0" w:space="0" w:color="auto"/>
                <w:bottom w:val="none" w:sz="0" w:space="0" w:color="auto"/>
                <w:right w:val="none" w:sz="0" w:space="0" w:color="auto"/>
              </w:divBdr>
            </w:div>
            <w:div w:id="731932279">
              <w:marLeft w:val="480"/>
              <w:marRight w:val="0"/>
              <w:marTop w:val="0"/>
              <w:marBottom w:val="0"/>
              <w:divBdr>
                <w:top w:val="none" w:sz="0" w:space="0" w:color="auto"/>
                <w:left w:val="none" w:sz="0" w:space="0" w:color="auto"/>
                <w:bottom w:val="none" w:sz="0" w:space="0" w:color="auto"/>
                <w:right w:val="none" w:sz="0" w:space="0" w:color="auto"/>
              </w:divBdr>
            </w:div>
            <w:div w:id="732432439">
              <w:marLeft w:val="480"/>
              <w:marRight w:val="0"/>
              <w:marTop w:val="0"/>
              <w:marBottom w:val="0"/>
              <w:divBdr>
                <w:top w:val="none" w:sz="0" w:space="0" w:color="auto"/>
                <w:left w:val="none" w:sz="0" w:space="0" w:color="auto"/>
                <w:bottom w:val="none" w:sz="0" w:space="0" w:color="auto"/>
                <w:right w:val="none" w:sz="0" w:space="0" w:color="auto"/>
              </w:divBdr>
            </w:div>
            <w:div w:id="732704951">
              <w:marLeft w:val="480"/>
              <w:marRight w:val="0"/>
              <w:marTop w:val="0"/>
              <w:marBottom w:val="0"/>
              <w:divBdr>
                <w:top w:val="none" w:sz="0" w:space="0" w:color="auto"/>
                <w:left w:val="none" w:sz="0" w:space="0" w:color="auto"/>
                <w:bottom w:val="none" w:sz="0" w:space="0" w:color="auto"/>
                <w:right w:val="none" w:sz="0" w:space="0" w:color="auto"/>
              </w:divBdr>
            </w:div>
            <w:div w:id="732778852">
              <w:marLeft w:val="480"/>
              <w:marRight w:val="0"/>
              <w:marTop w:val="0"/>
              <w:marBottom w:val="0"/>
              <w:divBdr>
                <w:top w:val="none" w:sz="0" w:space="0" w:color="auto"/>
                <w:left w:val="none" w:sz="0" w:space="0" w:color="auto"/>
                <w:bottom w:val="none" w:sz="0" w:space="0" w:color="auto"/>
                <w:right w:val="none" w:sz="0" w:space="0" w:color="auto"/>
              </w:divBdr>
            </w:div>
            <w:div w:id="733743551">
              <w:marLeft w:val="480"/>
              <w:marRight w:val="0"/>
              <w:marTop w:val="0"/>
              <w:marBottom w:val="0"/>
              <w:divBdr>
                <w:top w:val="none" w:sz="0" w:space="0" w:color="auto"/>
                <w:left w:val="none" w:sz="0" w:space="0" w:color="auto"/>
                <w:bottom w:val="none" w:sz="0" w:space="0" w:color="auto"/>
                <w:right w:val="none" w:sz="0" w:space="0" w:color="auto"/>
              </w:divBdr>
            </w:div>
            <w:div w:id="734203805">
              <w:marLeft w:val="480"/>
              <w:marRight w:val="0"/>
              <w:marTop w:val="0"/>
              <w:marBottom w:val="0"/>
              <w:divBdr>
                <w:top w:val="none" w:sz="0" w:space="0" w:color="auto"/>
                <w:left w:val="none" w:sz="0" w:space="0" w:color="auto"/>
                <w:bottom w:val="none" w:sz="0" w:space="0" w:color="auto"/>
                <w:right w:val="none" w:sz="0" w:space="0" w:color="auto"/>
              </w:divBdr>
            </w:div>
            <w:div w:id="734275253">
              <w:marLeft w:val="480"/>
              <w:marRight w:val="0"/>
              <w:marTop w:val="0"/>
              <w:marBottom w:val="0"/>
              <w:divBdr>
                <w:top w:val="none" w:sz="0" w:space="0" w:color="auto"/>
                <w:left w:val="none" w:sz="0" w:space="0" w:color="auto"/>
                <w:bottom w:val="none" w:sz="0" w:space="0" w:color="auto"/>
                <w:right w:val="none" w:sz="0" w:space="0" w:color="auto"/>
              </w:divBdr>
            </w:div>
            <w:div w:id="734402176">
              <w:marLeft w:val="480"/>
              <w:marRight w:val="0"/>
              <w:marTop w:val="0"/>
              <w:marBottom w:val="0"/>
              <w:divBdr>
                <w:top w:val="none" w:sz="0" w:space="0" w:color="auto"/>
                <w:left w:val="none" w:sz="0" w:space="0" w:color="auto"/>
                <w:bottom w:val="none" w:sz="0" w:space="0" w:color="auto"/>
                <w:right w:val="none" w:sz="0" w:space="0" w:color="auto"/>
              </w:divBdr>
            </w:div>
            <w:div w:id="734477262">
              <w:marLeft w:val="480"/>
              <w:marRight w:val="0"/>
              <w:marTop w:val="0"/>
              <w:marBottom w:val="0"/>
              <w:divBdr>
                <w:top w:val="none" w:sz="0" w:space="0" w:color="auto"/>
                <w:left w:val="none" w:sz="0" w:space="0" w:color="auto"/>
                <w:bottom w:val="none" w:sz="0" w:space="0" w:color="auto"/>
                <w:right w:val="none" w:sz="0" w:space="0" w:color="auto"/>
              </w:divBdr>
            </w:div>
            <w:div w:id="734935600">
              <w:marLeft w:val="480"/>
              <w:marRight w:val="0"/>
              <w:marTop w:val="0"/>
              <w:marBottom w:val="0"/>
              <w:divBdr>
                <w:top w:val="none" w:sz="0" w:space="0" w:color="auto"/>
                <w:left w:val="none" w:sz="0" w:space="0" w:color="auto"/>
                <w:bottom w:val="none" w:sz="0" w:space="0" w:color="auto"/>
                <w:right w:val="none" w:sz="0" w:space="0" w:color="auto"/>
              </w:divBdr>
            </w:div>
            <w:div w:id="735127357">
              <w:marLeft w:val="480"/>
              <w:marRight w:val="0"/>
              <w:marTop w:val="0"/>
              <w:marBottom w:val="0"/>
              <w:divBdr>
                <w:top w:val="none" w:sz="0" w:space="0" w:color="auto"/>
                <w:left w:val="none" w:sz="0" w:space="0" w:color="auto"/>
                <w:bottom w:val="none" w:sz="0" w:space="0" w:color="auto"/>
                <w:right w:val="none" w:sz="0" w:space="0" w:color="auto"/>
              </w:divBdr>
            </w:div>
            <w:div w:id="735320790">
              <w:marLeft w:val="480"/>
              <w:marRight w:val="0"/>
              <w:marTop w:val="0"/>
              <w:marBottom w:val="0"/>
              <w:divBdr>
                <w:top w:val="none" w:sz="0" w:space="0" w:color="auto"/>
                <w:left w:val="none" w:sz="0" w:space="0" w:color="auto"/>
                <w:bottom w:val="none" w:sz="0" w:space="0" w:color="auto"/>
                <w:right w:val="none" w:sz="0" w:space="0" w:color="auto"/>
              </w:divBdr>
            </w:div>
            <w:div w:id="736054529">
              <w:marLeft w:val="480"/>
              <w:marRight w:val="0"/>
              <w:marTop w:val="0"/>
              <w:marBottom w:val="0"/>
              <w:divBdr>
                <w:top w:val="none" w:sz="0" w:space="0" w:color="auto"/>
                <w:left w:val="none" w:sz="0" w:space="0" w:color="auto"/>
                <w:bottom w:val="none" w:sz="0" w:space="0" w:color="auto"/>
                <w:right w:val="none" w:sz="0" w:space="0" w:color="auto"/>
              </w:divBdr>
            </w:div>
            <w:div w:id="736317413">
              <w:marLeft w:val="480"/>
              <w:marRight w:val="0"/>
              <w:marTop w:val="0"/>
              <w:marBottom w:val="0"/>
              <w:divBdr>
                <w:top w:val="none" w:sz="0" w:space="0" w:color="auto"/>
                <w:left w:val="none" w:sz="0" w:space="0" w:color="auto"/>
                <w:bottom w:val="none" w:sz="0" w:space="0" w:color="auto"/>
                <w:right w:val="none" w:sz="0" w:space="0" w:color="auto"/>
              </w:divBdr>
            </w:div>
            <w:div w:id="736708036">
              <w:marLeft w:val="480"/>
              <w:marRight w:val="0"/>
              <w:marTop w:val="0"/>
              <w:marBottom w:val="0"/>
              <w:divBdr>
                <w:top w:val="none" w:sz="0" w:space="0" w:color="auto"/>
                <w:left w:val="none" w:sz="0" w:space="0" w:color="auto"/>
                <w:bottom w:val="none" w:sz="0" w:space="0" w:color="auto"/>
                <w:right w:val="none" w:sz="0" w:space="0" w:color="auto"/>
              </w:divBdr>
            </w:div>
            <w:div w:id="736823280">
              <w:marLeft w:val="480"/>
              <w:marRight w:val="0"/>
              <w:marTop w:val="0"/>
              <w:marBottom w:val="0"/>
              <w:divBdr>
                <w:top w:val="none" w:sz="0" w:space="0" w:color="auto"/>
                <w:left w:val="none" w:sz="0" w:space="0" w:color="auto"/>
                <w:bottom w:val="none" w:sz="0" w:space="0" w:color="auto"/>
                <w:right w:val="none" w:sz="0" w:space="0" w:color="auto"/>
              </w:divBdr>
            </w:div>
            <w:div w:id="737629126">
              <w:marLeft w:val="480"/>
              <w:marRight w:val="0"/>
              <w:marTop w:val="0"/>
              <w:marBottom w:val="0"/>
              <w:divBdr>
                <w:top w:val="none" w:sz="0" w:space="0" w:color="auto"/>
                <w:left w:val="none" w:sz="0" w:space="0" w:color="auto"/>
                <w:bottom w:val="none" w:sz="0" w:space="0" w:color="auto"/>
                <w:right w:val="none" w:sz="0" w:space="0" w:color="auto"/>
              </w:divBdr>
            </w:div>
            <w:div w:id="738097541">
              <w:marLeft w:val="480"/>
              <w:marRight w:val="0"/>
              <w:marTop w:val="0"/>
              <w:marBottom w:val="0"/>
              <w:divBdr>
                <w:top w:val="none" w:sz="0" w:space="0" w:color="auto"/>
                <w:left w:val="none" w:sz="0" w:space="0" w:color="auto"/>
                <w:bottom w:val="none" w:sz="0" w:space="0" w:color="auto"/>
                <w:right w:val="none" w:sz="0" w:space="0" w:color="auto"/>
              </w:divBdr>
            </w:div>
            <w:div w:id="738481616">
              <w:marLeft w:val="480"/>
              <w:marRight w:val="0"/>
              <w:marTop w:val="0"/>
              <w:marBottom w:val="0"/>
              <w:divBdr>
                <w:top w:val="none" w:sz="0" w:space="0" w:color="auto"/>
                <w:left w:val="none" w:sz="0" w:space="0" w:color="auto"/>
                <w:bottom w:val="none" w:sz="0" w:space="0" w:color="auto"/>
                <w:right w:val="none" w:sz="0" w:space="0" w:color="auto"/>
              </w:divBdr>
            </w:div>
            <w:div w:id="738987049">
              <w:marLeft w:val="480"/>
              <w:marRight w:val="0"/>
              <w:marTop w:val="0"/>
              <w:marBottom w:val="0"/>
              <w:divBdr>
                <w:top w:val="none" w:sz="0" w:space="0" w:color="auto"/>
                <w:left w:val="none" w:sz="0" w:space="0" w:color="auto"/>
                <w:bottom w:val="none" w:sz="0" w:space="0" w:color="auto"/>
                <w:right w:val="none" w:sz="0" w:space="0" w:color="auto"/>
              </w:divBdr>
            </w:div>
            <w:div w:id="739060370">
              <w:marLeft w:val="480"/>
              <w:marRight w:val="0"/>
              <w:marTop w:val="0"/>
              <w:marBottom w:val="0"/>
              <w:divBdr>
                <w:top w:val="none" w:sz="0" w:space="0" w:color="auto"/>
                <w:left w:val="none" w:sz="0" w:space="0" w:color="auto"/>
                <w:bottom w:val="none" w:sz="0" w:space="0" w:color="auto"/>
                <w:right w:val="none" w:sz="0" w:space="0" w:color="auto"/>
              </w:divBdr>
            </w:div>
            <w:div w:id="739594582">
              <w:marLeft w:val="480"/>
              <w:marRight w:val="0"/>
              <w:marTop w:val="0"/>
              <w:marBottom w:val="0"/>
              <w:divBdr>
                <w:top w:val="none" w:sz="0" w:space="0" w:color="auto"/>
                <w:left w:val="none" w:sz="0" w:space="0" w:color="auto"/>
                <w:bottom w:val="none" w:sz="0" w:space="0" w:color="auto"/>
                <w:right w:val="none" w:sz="0" w:space="0" w:color="auto"/>
              </w:divBdr>
            </w:div>
            <w:div w:id="740057643">
              <w:marLeft w:val="480"/>
              <w:marRight w:val="0"/>
              <w:marTop w:val="0"/>
              <w:marBottom w:val="0"/>
              <w:divBdr>
                <w:top w:val="none" w:sz="0" w:space="0" w:color="auto"/>
                <w:left w:val="none" w:sz="0" w:space="0" w:color="auto"/>
                <w:bottom w:val="none" w:sz="0" w:space="0" w:color="auto"/>
                <w:right w:val="none" w:sz="0" w:space="0" w:color="auto"/>
              </w:divBdr>
            </w:div>
            <w:div w:id="740761001">
              <w:marLeft w:val="480"/>
              <w:marRight w:val="0"/>
              <w:marTop w:val="0"/>
              <w:marBottom w:val="0"/>
              <w:divBdr>
                <w:top w:val="none" w:sz="0" w:space="0" w:color="auto"/>
                <w:left w:val="none" w:sz="0" w:space="0" w:color="auto"/>
                <w:bottom w:val="none" w:sz="0" w:space="0" w:color="auto"/>
                <w:right w:val="none" w:sz="0" w:space="0" w:color="auto"/>
              </w:divBdr>
            </w:div>
            <w:div w:id="740828522">
              <w:marLeft w:val="480"/>
              <w:marRight w:val="0"/>
              <w:marTop w:val="0"/>
              <w:marBottom w:val="0"/>
              <w:divBdr>
                <w:top w:val="none" w:sz="0" w:space="0" w:color="auto"/>
                <w:left w:val="none" w:sz="0" w:space="0" w:color="auto"/>
                <w:bottom w:val="none" w:sz="0" w:space="0" w:color="auto"/>
                <w:right w:val="none" w:sz="0" w:space="0" w:color="auto"/>
              </w:divBdr>
            </w:div>
            <w:div w:id="741021477">
              <w:marLeft w:val="480"/>
              <w:marRight w:val="0"/>
              <w:marTop w:val="0"/>
              <w:marBottom w:val="0"/>
              <w:divBdr>
                <w:top w:val="none" w:sz="0" w:space="0" w:color="auto"/>
                <w:left w:val="none" w:sz="0" w:space="0" w:color="auto"/>
                <w:bottom w:val="none" w:sz="0" w:space="0" w:color="auto"/>
                <w:right w:val="none" w:sz="0" w:space="0" w:color="auto"/>
              </w:divBdr>
            </w:div>
            <w:div w:id="741220140">
              <w:marLeft w:val="480"/>
              <w:marRight w:val="0"/>
              <w:marTop w:val="0"/>
              <w:marBottom w:val="0"/>
              <w:divBdr>
                <w:top w:val="none" w:sz="0" w:space="0" w:color="auto"/>
                <w:left w:val="none" w:sz="0" w:space="0" w:color="auto"/>
                <w:bottom w:val="none" w:sz="0" w:space="0" w:color="auto"/>
                <w:right w:val="none" w:sz="0" w:space="0" w:color="auto"/>
              </w:divBdr>
            </w:div>
            <w:div w:id="741559254">
              <w:marLeft w:val="480"/>
              <w:marRight w:val="0"/>
              <w:marTop w:val="0"/>
              <w:marBottom w:val="0"/>
              <w:divBdr>
                <w:top w:val="none" w:sz="0" w:space="0" w:color="auto"/>
                <w:left w:val="none" w:sz="0" w:space="0" w:color="auto"/>
                <w:bottom w:val="none" w:sz="0" w:space="0" w:color="auto"/>
                <w:right w:val="none" w:sz="0" w:space="0" w:color="auto"/>
              </w:divBdr>
            </w:div>
            <w:div w:id="742681140">
              <w:marLeft w:val="480"/>
              <w:marRight w:val="0"/>
              <w:marTop w:val="0"/>
              <w:marBottom w:val="0"/>
              <w:divBdr>
                <w:top w:val="none" w:sz="0" w:space="0" w:color="auto"/>
                <w:left w:val="none" w:sz="0" w:space="0" w:color="auto"/>
                <w:bottom w:val="none" w:sz="0" w:space="0" w:color="auto"/>
                <w:right w:val="none" w:sz="0" w:space="0" w:color="auto"/>
              </w:divBdr>
            </w:div>
            <w:div w:id="742725936">
              <w:marLeft w:val="480"/>
              <w:marRight w:val="0"/>
              <w:marTop w:val="0"/>
              <w:marBottom w:val="0"/>
              <w:divBdr>
                <w:top w:val="none" w:sz="0" w:space="0" w:color="auto"/>
                <w:left w:val="none" w:sz="0" w:space="0" w:color="auto"/>
                <w:bottom w:val="none" w:sz="0" w:space="0" w:color="auto"/>
                <w:right w:val="none" w:sz="0" w:space="0" w:color="auto"/>
              </w:divBdr>
            </w:div>
            <w:div w:id="742987580">
              <w:marLeft w:val="480"/>
              <w:marRight w:val="0"/>
              <w:marTop w:val="0"/>
              <w:marBottom w:val="0"/>
              <w:divBdr>
                <w:top w:val="none" w:sz="0" w:space="0" w:color="auto"/>
                <w:left w:val="none" w:sz="0" w:space="0" w:color="auto"/>
                <w:bottom w:val="none" w:sz="0" w:space="0" w:color="auto"/>
                <w:right w:val="none" w:sz="0" w:space="0" w:color="auto"/>
              </w:divBdr>
            </w:div>
            <w:div w:id="742987622">
              <w:marLeft w:val="480"/>
              <w:marRight w:val="0"/>
              <w:marTop w:val="0"/>
              <w:marBottom w:val="0"/>
              <w:divBdr>
                <w:top w:val="none" w:sz="0" w:space="0" w:color="auto"/>
                <w:left w:val="none" w:sz="0" w:space="0" w:color="auto"/>
                <w:bottom w:val="none" w:sz="0" w:space="0" w:color="auto"/>
                <w:right w:val="none" w:sz="0" w:space="0" w:color="auto"/>
              </w:divBdr>
            </w:div>
            <w:div w:id="743335912">
              <w:marLeft w:val="480"/>
              <w:marRight w:val="0"/>
              <w:marTop w:val="0"/>
              <w:marBottom w:val="0"/>
              <w:divBdr>
                <w:top w:val="none" w:sz="0" w:space="0" w:color="auto"/>
                <w:left w:val="none" w:sz="0" w:space="0" w:color="auto"/>
                <w:bottom w:val="none" w:sz="0" w:space="0" w:color="auto"/>
                <w:right w:val="none" w:sz="0" w:space="0" w:color="auto"/>
              </w:divBdr>
            </w:div>
            <w:div w:id="743601487">
              <w:marLeft w:val="480"/>
              <w:marRight w:val="0"/>
              <w:marTop w:val="0"/>
              <w:marBottom w:val="0"/>
              <w:divBdr>
                <w:top w:val="none" w:sz="0" w:space="0" w:color="auto"/>
                <w:left w:val="none" w:sz="0" w:space="0" w:color="auto"/>
                <w:bottom w:val="none" w:sz="0" w:space="0" w:color="auto"/>
                <w:right w:val="none" w:sz="0" w:space="0" w:color="auto"/>
              </w:divBdr>
            </w:div>
            <w:div w:id="745689566">
              <w:marLeft w:val="480"/>
              <w:marRight w:val="0"/>
              <w:marTop w:val="0"/>
              <w:marBottom w:val="0"/>
              <w:divBdr>
                <w:top w:val="none" w:sz="0" w:space="0" w:color="auto"/>
                <w:left w:val="none" w:sz="0" w:space="0" w:color="auto"/>
                <w:bottom w:val="none" w:sz="0" w:space="0" w:color="auto"/>
                <w:right w:val="none" w:sz="0" w:space="0" w:color="auto"/>
              </w:divBdr>
            </w:div>
            <w:div w:id="745881663">
              <w:marLeft w:val="480"/>
              <w:marRight w:val="0"/>
              <w:marTop w:val="0"/>
              <w:marBottom w:val="0"/>
              <w:divBdr>
                <w:top w:val="none" w:sz="0" w:space="0" w:color="auto"/>
                <w:left w:val="none" w:sz="0" w:space="0" w:color="auto"/>
                <w:bottom w:val="none" w:sz="0" w:space="0" w:color="auto"/>
                <w:right w:val="none" w:sz="0" w:space="0" w:color="auto"/>
              </w:divBdr>
            </w:div>
            <w:div w:id="746270133">
              <w:marLeft w:val="480"/>
              <w:marRight w:val="0"/>
              <w:marTop w:val="0"/>
              <w:marBottom w:val="0"/>
              <w:divBdr>
                <w:top w:val="none" w:sz="0" w:space="0" w:color="auto"/>
                <w:left w:val="none" w:sz="0" w:space="0" w:color="auto"/>
                <w:bottom w:val="none" w:sz="0" w:space="0" w:color="auto"/>
                <w:right w:val="none" w:sz="0" w:space="0" w:color="auto"/>
              </w:divBdr>
            </w:div>
            <w:div w:id="746536262">
              <w:marLeft w:val="480"/>
              <w:marRight w:val="0"/>
              <w:marTop w:val="0"/>
              <w:marBottom w:val="0"/>
              <w:divBdr>
                <w:top w:val="none" w:sz="0" w:space="0" w:color="auto"/>
                <w:left w:val="none" w:sz="0" w:space="0" w:color="auto"/>
                <w:bottom w:val="none" w:sz="0" w:space="0" w:color="auto"/>
                <w:right w:val="none" w:sz="0" w:space="0" w:color="auto"/>
              </w:divBdr>
            </w:div>
            <w:div w:id="747116949">
              <w:marLeft w:val="480"/>
              <w:marRight w:val="0"/>
              <w:marTop w:val="0"/>
              <w:marBottom w:val="0"/>
              <w:divBdr>
                <w:top w:val="none" w:sz="0" w:space="0" w:color="auto"/>
                <w:left w:val="none" w:sz="0" w:space="0" w:color="auto"/>
                <w:bottom w:val="none" w:sz="0" w:space="0" w:color="auto"/>
                <w:right w:val="none" w:sz="0" w:space="0" w:color="auto"/>
              </w:divBdr>
            </w:div>
            <w:div w:id="747118038">
              <w:marLeft w:val="480"/>
              <w:marRight w:val="0"/>
              <w:marTop w:val="0"/>
              <w:marBottom w:val="0"/>
              <w:divBdr>
                <w:top w:val="none" w:sz="0" w:space="0" w:color="auto"/>
                <w:left w:val="none" w:sz="0" w:space="0" w:color="auto"/>
                <w:bottom w:val="none" w:sz="0" w:space="0" w:color="auto"/>
                <w:right w:val="none" w:sz="0" w:space="0" w:color="auto"/>
              </w:divBdr>
            </w:div>
            <w:div w:id="747505166">
              <w:marLeft w:val="480"/>
              <w:marRight w:val="0"/>
              <w:marTop w:val="0"/>
              <w:marBottom w:val="0"/>
              <w:divBdr>
                <w:top w:val="none" w:sz="0" w:space="0" w:color="auto"/>
                <w:left w:val="none" w:sz="0" w:space="0" w:color="auto"/>
                <w:bottom w:val="none" w:sz="0" w:space="0" w:color="auto"/>
                <w:right w:val="none" w:sz="0" w:space="0" w:color="auto"/>
              </w:divBdr>
            </w:div>
            <w:div w:id="748235274">
              <w:marLeft w:val="480"/>
              <w:marRight w:val="0"/>
              <w:marTop w:val="0"/>
              <w:marBottom w:val="0"/>
              <w:divBdr>
                <w:top w:val="none" w:sz="0" w:space="0" w:color="auto"/>
                <w:left w:val="none" w:sz="0" w:space="0" w:color="auto"/>
                <w:bottom w:val="none" w:sz="0" w:space="0" w:color="auto"/>
                <w:right w:val="none" w:sz="0" w:space="0" w:color="auto"/>
              </w:divBdr>
            </w:div>
            <w:div w:id="748305451">
              <w:marLeft w:val="480"/>
              <w:marRight w:val="0"/>
              <w:marTop w:val="0"/>
              <w:marBottom w:val="0"/>
              <w:divBdr>
                <w:top w:val="none" w:sz="0" w:space="0" w:color="auto"/>
                <w:left w:val="none" w:sz="0" w:space="0" w:color="auto"/>
                <w:bottom w:val="none" w:sz="0" w:space="0" w:color="auto"/>
                <w:right w:val="none" w:sz="0" w:space="0" w:color="auto"/>
              </w:divBdr>
            </w:div>
            <w:div w:id="748356040">
              <w:marLeft w:val="480"/>
              <w:marRight w:val="0"/>
              <w:marTop w:val="0"/>
              <w:marBottom w:val="0"/>
              <w:divBdr>
                <w:top w:val="none" w:sz="0" w:space="0" w:color="auto"/>
                <w:left w:val="none" w:sz="0" w:space="0" w:color="auto"/>
                <w:bottom w:val="none" w:sz="0" w:space="0" w:color="auto"/>
                <w:right w:val="none" w:sz="0" w:space="0" w:color="auto"/>
              </w:divBdr>
            </w:div>
            <w:div w:id="749078172">
              <w:marLeft w:val="480"/>
              <w:marRight w:val="0"/>
              <w:marTop w:val="0"/>
              <w:marBottom w:val="0"/>
              <w:divBdr>
                <w:top w:val="none" w:sz="0" w:space="0" w:color="auto"/>
                <w:left w:val="none" w:sz="0" w:space="0" w:color="auto"/>
                <w:bottom w:val="none" w:sz="0" w:space="0" w:color="auto"/>
                <w:right w:val="none" w:sz="0" w:space="0" w:color="auto"/>
              </w:divBdr>
            </w:div>
            <w:div w:id="749347308">
              <w:marLeft w:val="480"/>
              <w:marRight w:val="0"/>
              <w:marTop w:val="0"/>
              <w:marBottom w:val="0"/>
              <w:divBdr>
                <w:top w:val="none" w:sz="0" w:space="0" w:color="auto"/>
                <w:left w:val="none" w:sz="0" w:space="0" w:color="auto"/>
                <w:bottom w:val="none" w:sz="0" w:space="0" w:color="auto"/>
                <w:right w:val="none" w:sz="0" w:space="0" w:color="auto"/>
              </w:divBdr>
            </w:div>
            <w:div w:id="749498222">
              <w:marLeft w:val="480"/>
              <w:marRight w:val="0"/>
              <w:marTop w:val="0"/>
              <w:marBottom w:val="0"/>
              <w:divBdr>
                <w:top w:val="none" w:sz="0" w:space="0" w:color="auto"/>
                <w:left w:val="none" w:sz="0" w:space="0" w:color="auto"/>
                <w:bottom w:val="none" w:sz="0" w:space="0" w:color="auto"/>
                <w:right w:val="none" w:sz="0" w:space="0" w:color="auto"/>
              </w:divBdr>
            </w:div>
            <w:div w:id="749735134">
              <w:marLeft w:val="480"/>
              <w:marRight w:val="0"/>
              <w:marTop w:val="0"/>
              <w:marBottom w:val="0"/>
              <w:divBdr>
                <w:top w:val="none" w:sz="0" w:space="0" w:color="auto"/>
                <w:left w:val="none" w:sz="0" w:space="0" w:color="auto"/>
                <w:bottom w:val="none" w:sz="0" w:space="0" w:color="auto"/>
                <w:right w:val="none" w:sz="0" w:space="0" w:color="auto"/>
              </w:divBdr>
            </w:div>
            <w:div w:id="749933092">
              <w:marLeft w:val="480"/>
              <w:marRight w:val="0"/>
              <w:marTop w:val="0"/>
              <w:marBottom w:val="0"/>
              <w:divBdr>
                <w:top w:val="none" w:sz="0" w:space="0" w:color="auto"/>
                <w:left w:val="none" w:sz="0" w:space="0" w:color="auto"/>
                <w:bottom w:val="none" w:sz="0" w:space="0" w:color="auto"/>
                <w:right w:val="none" w:sz="0" w:space="0" w:color="auto"/>
              </w:divBdr>
            </w:div>
            <w:div w:id="750585169">
              <w:marLeft w:val="480"/>
              <w:marRight w:val="0"/>
              <w:marTop w:val="0"/>
              <w:marBottom w:val="0"/>
              <w:divBdr>
                <w:top w:val="none" w:sz="0" w:space="0" w:color="auto"/>
                <w:left w:val="none" w:sz="0" w:space="0" w:color="auto"/>
                <w:bottom w:val="none" w:sz="0" w:space="0" w:color="auto"/>
                <w:right w:val="none" w:sz="0" w:space="0" w:color="auto"/>
              </w:divBdr>
            </w:div>
            <w:div w:id="751006451">
              <w:marLeft w:val="480"/>
              <w:marRight w:val="0"/>
              <w:marTop w:val="0"/>
              <w:marBottom w:val="0"/>
              <w:divBdr>
                <w:top w:val="none" w:sz="0" w:space="0" w:color="auto"/>
                <w:left w:val="none" w:sz="0" w:space="0" w:color="auto"/>
                <w:bottom w:val="none" w:sz="0" w:space="0" w:color="auto"/>
                <w:right w:val="none" w:sz="0" w:space="0" w:color="auto"/>
              </w:divBdr>
            </w:div>
            <w:div w:id="751271389">
              <w:marLeft w:val="480"/>
              <w:marRight w:val="0"/>
              <w:marTop w:val="0"/>
              <w:marBottom w:val="0"/>
              <w:divBdr>
                <w:top w:val="none" w:sz="0" w:space="0" w:color="auto"/>
                <w:left w:val="none" w:sz="0" w:space="0" w:color="auto"/>
                <w:bottom w:val="none" w:sz="0" w:space="0" w:color="auto"/>
                <w:right w:val="none" w:sz="0" w:space="0" w:color="auto"/>
              </w:divBdr>
            </w:div>
            <w:div w:id="751588118">
              <w:marLeft w:val="480"/>
              <w:marRight w:val="0"/>
              <w:marTop w:val="0"/>
              <w:marBottom w:val="0"/>
              <w:divBdr>
                <w:top w:val="none" w:sz="0" w:space="0" w:color="auto"/>
                <w:left w:val="none" w:sz="0" w:space="0" w:color="auto"/>
                <w:bottom w:val="none" w:sz="0" w:space="0" w:color="auto"/>
                <w:right w:val="none" w:sz="0" w:space="0" w:color="auto"/>
              </w:divBdr>
            </w:div>
            <w:div w:id="751663411">
              <w:marLeft w:val="480"/>
              <w:marRight w:val="0"/>
              <w:marTop w:val="0"/>
              <w:marBottom w:val="0"/>
              <w:divBdr>
                <w:top w:val="none" w:sz="0" w:space="0" w:color="auto"/>
                <w:left w:val="none" w:sz="0" w:space="0" w:color="auto"/>
                <w:bottom w:val="none" w:sz="0" w:space="0" w:color="auto"/>
                <w:right w:val="none" w:sz="0" w:space="0" w:color="auto"/>
              </w:divBdr>
            </w:div>
            <w:div w:id="752169901">
              <w:marLeft w:val="480"/>
              <w:marRight w:val="0"/>
              <w:marTop w:val="0"/>
              <w:marBottom w:val="0"/>
              <w:divBdr>
                <w:top w:val="none" w:sz="0" w:space="0" w:color="auto"/>
                <w:left w:val="none" w:sz="0" w:space="0" w:color="auto"/>
                <w:bottom w:val="none" w:sz="0" w:space="0" w:color="auto"/>
                <w:right w:val="none" w:sz="0" w:space="0" w:color="auto"/>
              </w:divBdr>
            </w:div>
            <w:div w:id="752705259">
              <w:marLeft w:val="480"/>
              <w:marRight w:val="0"/>
              <w:marTop w:val="0"/>
              <w:marBottom w:val="0"/>
              <w:divBdr>
                <w:top w:val="none" w:sz="0" w:space="0" w:color="auto"/>
                <w:left w:val="none" w:sz="0" w:space="0" w:color="auto"/>
                <w:bottom w:val="none" w:sz="0" w:space="0" w:color="auto"/>
                <w:right w:val="none" w:sz="0" w:space="0" w:color="auto"/>
              </w:divBdr>
            </w:div>
            <w:div w:id="753166765">
              <w:marLeft w:val="480"/>
              <w:marRight w:val="0"/>
              <w:marTop w:val="0"/>
              <w:marBottom w:val="0"/>
              <w:divBdr>
                <w:top w:val="none" w:sz="0" w:space="0" w:color="auto"/>
                <w:left w:val="none" w:sz="0" w:space="0" w:color="auto"/>
                <w:bottom w:val="none" w:sz="0" w:space="0" w:color="auto"/>
                <w:right w:val="none" w:sz="0" w:space="0" w:color="auto"/>
              </w:divBdr>
            </w:div>
            <w:div w:id="753168718">
              <w:marLeft w:val="480"/>
              <w:marRight w:val="0"/>
              <w:marTop w:val="0"/>
              <w:marBottom w:val="0"/>
              <w:divBdr>
                <w:top w:val="none" w:sz="0" w:space="0" w:color="auto"/>
                <w:left w:val="none" w:sz="0" w:space="0" w:color="auto"/>
                <w:bottom w:val="none" w:sz="0" w:space="0" w:color="auto"/>
                <w:right w:val="none" w:sz="0" w:space="0" w:color="auto"/>
              </w:divBdr>
            </w:div>
            <w:div w:id="753279230">
              <w:marLeft w:val="480"/>
              <w:marRight w:val="0"/>
              <w:marTop w:val="0"/>
              <w:marBottom w:val="0"/>
              <w:divBdr>
                <w:top w:val="none" w:sz="0" w:space="0" w:color="auto"/>
                <w:left w:val="none" w:sz="0" w:space="0" w:color="auto"/>
                <w:bottom w:val="none" w:sz="0" w:space="0" w:color="auto"/>
                <w:right w:val="none" w:sz="0" w:space="0" w:color="auto"/>
              </w:divBdr>
            </w:div>
            <w:div w:id="753665028">
              <w:marLeft w:val="480"/>
              <w:marRight w:val="0"/>
              <w:marTop w:val="0"/>
              <w:marBottom w:val="0"/>
              <w:divBdr>
                <w:top w:val="none" w:sz="0" w:space="0" w:color="auto"/>
                <w:left w:val="none" w:sz="0" w:space="0" w:color="auto"/>
                <w:bottom w:val="none" w:sz="0" w:space="0" w:color="auto"/>
                <w:right w:val="none" w:sz="0" w:space="0" w:color="auto"/>
              </w:divBdr>
            </w:div>
            <w:div w:id="753824609">
              <w:marLeft w:val="480"/>
              <w:marRight w:val="0"/>
              <w:marTop w:val="0"/>
              <w:marBottom w:val="0"/>
              <w:divBdr>
                <w:top w:val="none" w:sz="0" w:space="0" w:color="auto"/>
                <w:left w:val="none" w:sz="0" w:space="0" w:color="auto"/>
                <w:bottom w:val="none" w:sz="0" w:space="0" w:color="auto"/>
                <w:right w:val="none" w:sz="0" w:space="0" w:color="auto"/>
              </w:divBdr>
            </w:div>
            <w:div w:id="754131182">
              <w:marLeft w:val="480"/>
              <w:marRight w:val="0"/>
              <w:marTop w:val="0"/>
              <w:marBottom w:val="0"/>
              <w:divBdr>
                <w:top w:val="none" w:sz="0" w:space="0" w:color="auto"/>
                <w:left w:val="none" w:sz="0" w:space="0" w:color="auto"/>
                <w:bottom w:val="none" w:sz="0" w:space="0" w:color="auto"/>
                <w:right w:val="none" w:sz="0" w:space="0" w:color="auto"/>
              </w:divBdr>
            </w:div>
            <w:div w:id="754400198">
              <w:marLeft w:val="480"/>
              <w:marRight w:val="0"/>
              <w:marTop w:val="0"/>
              <w:marBottom w:val="0"/>
              <w:divBdr>
                <w:top w:val="none" w:sz="0" w:space="0" w:color="auto"/>
                <w:left w:val="none" w:sz="0" w:space="0" w:color="auto"/>
                <w:bottom w:val="none" w:sz="0" w:space="0" w:color="auto"/>
                <w:right w:val="none" w:sz="0" w:space="0" w:color="auto"/>
              </w:divBdr>
            </w:div>
            <w:div w:id="754474038">
              <w:marLeft w:val="480"/>
              <w:marRight w:val="0"/>
              <w:marTop w:val="0"/>
              <w:marBottom w:val="0"/>
              <w:divBdr>
                <w:top w:val="none" w:sz="0" w:space="0" w:color="auto"/>
                <w:left w:val="none" w:sz="0" w:space="0" w:color="auto"/>
                <w:bottom w:val="none" w:sz="0" w:space="0" w:color="auto"/>
                <w:right w:val="none" w:sz="0" w:space="0" w:color="auto"/>
              </w:divBdr>
            </w:div>
            <w:div w:id="754548720">
              <w:marLeft w:val="480"/>
              <w:marRight w:val="0"/>
              <w:marTop w:val="0"/>
              <w:marBottom w:val="0"/>
              <w:divBdr>
                <w:top w:val="none" w:sz="0" w:space="0" w:color="auto"/>
                <w:left w:val="none" w:sz="0" w:space="0" w:color="auto"/>
                <w:bottom w:val="none" w:sz="0" w:space="0" w:color="auto"/>
                <w:right w:val="none" w:sz="0" w:space="0" w:color="auto"/>
              </w:divBdr>
            </w:div>
            <w:div w:id="754979099">
              <w:marLeft w:val="480"/>
              <w:marRight w:val="0"/>
              <w:marTop w:val="0"/>
              <w:marBottom w:val="0"/>
              <w:divBdr>
                <w:top w:val="none" w:sz="0" w:space="0" w:color="auto"/>
                <w:left w:val="none" w:sz="0" w:space="0" w:color="auto"/>
                <w:bottom w:val="none" w:sz="0" w:space="0" w:color="auto"/>
                <w:right w:val="none" w:sz="0" w:space="0" w:color="auto"/>
              </w:divBdr>
            </w:div>
            <w:div w:id="755319832">
              <w:marLeft w:val="480"/>
              <w:marRight w:val="0"/>
              <w:marTop w:val="0"/>
              <w:marBottom w:val="0"/>
              <w:divBdr>
                <w:top w:val="none" w:sz="0" w:space="0" w:color="auto"/>
                <w:left w:val="none" w:sz="0" w:space="0" w:color="auto"/>
                <w:bottom w:val="none" w:sz="0" w:space="0" w:color="auto"/>
                <w:right w:val="none" w:sz="0" w:space="0" w:color="auto"/>
              </w:divBdr>
            </w:div>
            <w:div w:id="755981267">
              <w:marLeft w:val="480"/>
              <w:marRight w:val="0"/>
              <w:marTop w:val="0"/>
              <w:marBottom w:val="0"/>
              <w:divBdr>
                <w:top w:val="none" w:sz="0" w:space="0" w:color="auto"/>
                <w:left w:val="none" w:sz="0" w:space="0" w:color="auto"/>
                <w:bottom w:val="none" w:sz="0" w:space="0" w:color="auto"/>
                <w:right w:val="none" w:sz="0" w:space="0" w:color="auto"/>
              </w:divBdr>
            </w:div>
            <w:div w:id="756053809">
              <w:marLeft w:val="480"/>
              <w:marRight w:val="0"/>
              <w:marTop w:val="0"/>
              <w:marBottom w:val="0"/>
              <w:divBdr>
                <w:top w:val="none" w:sz="0" w:space="0" w:color="auto"/>
                <w:left w:val="none" w:sz="0" w:space="0" w:color="auto"/>
                <w:bottom w:val="none" w:sz="0" w:space="0" w:color="auto"/>
                <w:right w:val="none" w:sz="0" w:space="0" w:color="auto"/>
              </w:divBdr>
            </w:div>
            <w:div w:id="756055973">
              <w:marLeft w:val="480"/>
              <w:marRight w:val="0"/>
              <w:marTop w:val="0"/>
              <w:marBottom w:val="0"/>
              <w:divBdr>
                <w:top w:val="none" w:sz="0" w:space="0" w:color="auto"/>
                <w:left w:val="none" w:sz="0" w:space="0" w:color="auto"/>
                <w:bottom w:val="none" w:sz="0" w:space="0" w:color="auto"/>
                <w:right w:val="none" w:sz="0" w:space="0" w:color="auto"/>
              </w:divBdr>
            </w:div>
            <w:div w:id="756055974">
              <w:marLeft w:val="480"/>
              <w:marRight w:val="0"/>
              <w:marTop w:val="0"/>
              <w:marBottom w:val="0"/>
              <w:divBdr>
                <w:top w:val="none" w:sz="0" w:space="0" w:color="auto"/>
                <w:left w:val="none" w:sz="0" w:space="0" w:color="auto"/>
                <w:bottom w:val="none" w:sz="0" w:space="0" w:color="auto"/>
                <w:right w:val="none" w:sz="0" w:space="0" w:color="auto"/>
              </w:divBdr>
            </w:div>
            <w:div w:id="756100032">
              <w:marLeft w:val="480"/>
              <w:marRight w:val="0"/>
              <w:marTop w:val="0"/>
              <w:marBottom w:val="0"/>
              <w:divBdr>
                <w:top w:val="none" w:sz="0" w:space="0" w:color="auto"/>
                <w:left w:val="none" w:sz="0" w:space="0" w:color="auto"/>
                <w:bottom w:val="none" w:sz="0" w:space="0" w:color="auto"/>
                <w:right w:val="none" w:sz="0" w:space="0" w:color="auto"/>
              </w:divBdr>
            </w:div>
            <w:div w:id="756247691">
              <w:marLeft w:val="480"/>
              <w:marRight w:val="0"/>
              <w:marTop w:val="0"/>
              <w:marBottom w:val="0"/>
              <w:divBdr>
                <w:top w:val="none" w:sz="0" w:space="0" w:color="auto"/>
                <w:left w:val="none" w:sz="0" w:space="0" w:color="auto"/>
                <w:bottom w:val="none" w:sz="0" w:space="0" w:color="auto"/>
                <w:right w:val="none" w:sz="0" w:space="0" w:color="auto"/>
              </w:divBdr>
            </w:div>
            <w:div w:id="757099705">
              <w:marLeft w:val="480"/>
              <w:marRight w:val="0"/>
              <w:marTop w:val="0"/>
              <w:marBottom w:val="0"/>
              <w:divBdr>
                <w:top w:val="none" w:sz="0" w:space="0" w:color="auto"/>
                <w:left w:val="none" w:sz="0" w:space="0" w:color="auto"/>
                <w:bottom w:val="none" w:sz="0" w:space="0" w:color="auto"/>
                <w:right w:val="none" w:sz="0" w:space="0" w:color="auto"/>
              </w:divBdr>
            </w:div>
            <w:div w:id="757365936">
              <w:marLeft w:val="480"/>
              <w:marRight w:val="0"/>
              <w:marTop w:val="0"/>
              <w:marBottom w:val="0"/>
              <w:divBdr>
                <w:top w:val="none" w:sz="0" w:space="0" w:color="auto"/>
                <w:left w:val="none" w:sz="0" w:space="0" w:color="auto"/>
                <w:bottom w:val="none" w:sz="0" w:space="0" w:color="auto"/>
                <w:right w:val="none" w:sz="0" w:space="0" w:color="auto"/>
              </w:divBdr>
            </w:div>
            <w:div w:id="757596910">
              <w:marLeft w:val="480"/>
              <w:marRight w:val="0"/>
              <w:marTop w:val="0"/>
              <w:marBottom w:val="0"/>
              <w:divBdr>
                <w:top w:val="none" w:sz="0" w:space="0" w:color="auto"/>
                <w:left w:val="none" w:sz="0" w:space="0" w:color="auto"/>
                <w:bottom w:val="none" w:sz="0" w:space="0" w:color="auto"/>
                <w:right w:val="none" w:sz="0" w:space="0" w:color="auto"/>
              </w:divBdr>
            </w:div>
            <w:div w:id="758066417">
              <w:marLeft w:val="480"/>
              <w:marRight w:val="0"/>
              <w:marTop w:val="0"/>
              <w:marBottom w:val="0"/>
              <w:divBdr>
                <w:top w:val="none" w:sz="0" w:space="0" w:color="auto"/>
                <w:left w:val="none" w:sz="0" w:space="0" w:color="auto"/>
                <w:bottom w:val="none" w:sz="0" w:space="0" w:color="auto"/>
                <w:right w:val="none" w:sz="0" w:space="0" w:color="auto"/>
              </w:divBdr>
            </w:div>
            <w:div w:id="758212669">
              <w:marLeft w:val="480"/>
              <w:marRight w:val="0"/>
              <w:marTop w:val="0"/>
              <w:marBottom w:val="0"/>
              <w:divBdr>
                <w:top w:val="none" w:sz="0" w:space="0" w:color="auto"/>
                <w:left w:val="none" w:sz="0" w:space="0" w:color="auto"/>
                <w:bottom w:val="none" w:sz="0" w:space="0" w:color="auto"/>
                <w:right w:val="none" w:sz="0" w:space="0" w:color="auto"/>
              </w:divBdr>
            </w:div>
            <w:div w:id="758714399">
              <w:marLeft w:val="480"/>
              <w:marRight w:val="0"/>
              <w:marTop w:val="0"/>
              <w:marBottom w:val="0"/>
              <w:divBdr>
                <w:top w:val="none" w:sz="0" w:space="0" w:color="auto"/>
                <w:left w:val="none" w:sz="0" w:space="0" w:color="auto"/>
                <w:bottom w:val="none" w:sz="0" w:space="0" w:color="auto"/>
                <w:right w:val="none" w:sz="0" w:space="0" w:color="auto"/>
              </w:divBdr>
            </w:div>
            <w:div w:id="760182344">
              <w:marLeft w:val="480"/>
              <w:marRight w:val="0"/>
              <w:marTop w:val="0"/>
              <w:marBottom w:val="0"/>
              <w:divBdr>
                <w:top w:val="none" w:sz="0" w:space="0" w:color="auto"/>
                <w:left w:val="none" w:sz="0" w:space="0" w:color="auto"/>
                <w:bottom w:val="none" w:sz="0" w:space="0" w:color="auto"/>
                <w:right w:val="none" w:sz="0" w:space="0" w:color="auto"/>
              </w:divBdr>
            </w:div>
            <w:div w:id="760611869">
              <w:marLeft w:val="480"/>
              <w:marRight w:val="0"/>
              <w:marTop w:val="0"/>
              <w:marBottom w:val="0"/>
              <w:divBdr>
                <w:top w:val="none" w:sz="0" w:space="0" w:color="auto"/>
                <w:left w:val="none" w:sz="0" w:space="0" w:color="auto"/>
                <w:bottom w:val="none" w:sz="0" w:space="0" w:color="auto"/>
                <w:right w:val="none" w:sz="0" w:space="0" w:color="auto"/>
              </w:divBdr>
            </w:div>
            <w:div w:id="760680322">
              <w:marLeft w:val="480"/>
              <w:marRight w:val="0"/>
              <w:marTop w:val="0"/>
              <w:marBottom w:val="0"/>
              <w:divBdr>
                <w:top w:val="none" w:sz="0" w:space="0" w:color="auto"/>
                <w:left w:val="none" w:sz="0" w:space="0" w:color="auto"/>
                <w:bottom w:val="none" w:sz="0" w:space="0" w:color="auto"/>
                <w:right w:val="none" w:sz="0" w:space="0" w:color="auto"/>
              </w:divBdr>
            </w:div>
            <w:div w:id="761144216">
              <w:marLeft w:val="480"/>
              <w:marRight w:val="0"/>
              <w:marTop w:val="0"/>
              <w:marBottom w:val="0"/>
              <w:divBdr>
                <w:top w:val="none" w:sz="0" w:space="0" w:color="auto"/>
                <w:left w:val="none" w:sz="0" w:space="0" w:color="auto"/>
                <w:bottom w:val="none" w:sz="0" w:space="0" w:color="auto"/>
                <w:right w:val="none" w:sz="0" w:space="0" w:color="auto"/>
              </w:divBdr>
            </w:div>
            <w:div w:id="761296554">
              <w:marLeft w:val="480"/>
              <w:marRight w:val="0"/>
              <w:marTop w:val="0"/>
              <w:marBottom w:val="0"/>
              <w:divBdr>
                <w:top w:val="none" w:sz="0" w:space="0" w:color="auto"/>
                <w:left w:val="none" w:sz="0" w:space="0" w:color="auto"/>
                <w:bottom w:val="none" w:sz="0" w:space="0" w:color="auto"/>
                <w:right w:val="none" w:sz="0" w:space="0" w:color="auto"/>
              </w:divBdr>
            </w:div>
            <w:div w:id="761490325">
              <w:marLeft w:val="480"/>
              <w:marRight w:val="0"/>
              <w:marTop w:val="0"/>
              <w:marBottom w:val="0"/>
              <w:divBdr>
                <w:top w:val="none" w:sz="0" w:space="0" w:color="auto"/>
                <w:left w:val="none" w:sz="0" w:space="0" w:color="auto"/>
                <w:bottom w:val="none" w:sz="0" w:space="0" w:color="auto"/>
                <w:right w:val="none" w:sz="0" w:space="0" w:color="auto"/>
              </w:divBdr>
            </w:div>
            <w:div w:id="761533196">
              <w:marLeft w:val="480"/>
              <w:marRight w:val="0"/>
              <w:marTop w:val="0"/>
              <w:marBottom w:val="0"/>
              <w:divBdr>
                <w:top w:val="none" w:sz="0" w:space="0" w:color="auto"/>
                <w:left w:val="none" w:sz="0" w:space="0" w:color="auto"/>
                <w:bottom w:val="none" w:sz="0" w:space="0" w:color="auto"/>
                <w:right w:val="none" w:sz="0" w:space="0" w:color="auto"/>
              </w:divBdr>
            </w:div>
            <w:div w:id="761952754">
              <w:marLeft w:val="480"/>
              <w:marRight w:val="0"/>
              <w:marTop w:val="0"/>
              <w:marBottom w:val="0"/>
              <w:divBdr>
                <w:top w:val="none" w:sz="0" w:space="0" w:color="auto"/>
                <w:left w:val="none" w:sz="0" w:space="0" w:color="auto"/>
                <w:bottom w:val="none" w:sz="0" w:space="0" w:color="auto"/>
                <w:right w:val="none" w:sz="0" w:space="0" w:color="auto"/>
              </w:divBdr>
            </w:div>
            <w:div w:id="762645226">
              <w:marLeft w:val="480"/>
              <w:marRight w:val="0"/>
              <w:marTop w:val="0"/>
              <w:marBottom w:val="0"/>
              <w:divBdr>
                <w:top w:val="none" w:sz="0" w:space="0" w:color="auto"/>
                <w:left w:val="none" w:sz="0" w:space="0" w:color="auto"/>
                <w:bottom w:val="none" w:sz="0" w:space="0" w:color="auto"/>
                <w:right w:val="none" w:sz="0" w:space="0" w:color="auto"/>
              </w:divBdr>
            </w:div>
            <w:div w:id="762842787">
              <w:marLeft w:val="480"/>
              <w:marRight w:val="0"/>
              <w:marTop w:val="0"/>
              <w:marBottom w:val="0"/>
              <w:divBdr>
                <w:top w:val="none" w:sz="0" w:space="0" w:color="auto"/>
                <w:left w:val="none" w:sz="0" w:space="0" w:color="auto"/>
                <w:bottom w:val="none" w:sz="0" w:space="0" w:color="auto"/>
                <w:right w:val="none" w:sz="0" w:space="0" w:color="auto"/>
              </w:divBdr>
            </w:div>
            <w:div w:id="764305630">
              <w:marLeft w:val="480"/>
              <w:marRight w:val="0"/>
              <w:marTop w:val="0"/>
              <w:marBottom w:val="0"/>
              <w:divBdr>
                <w:top w:val="none" w:sz="0" w:space="0" w:color="auto"/>
                <w:left w:val="none" w:sz="0" w:space="0" w:color="auto"/>
                <w:bottom w:val="none" w:sz="0" w:space="0" w:color="auto"/>
                <w:right w:val="none" w:sz="0" w:space="0" w:color="auto"/>
              </w:divBdr>
            </w:div>
            <w:div w:id="764544574">
              <w:marLeft w:val="480"/>
              <w:marRight w:val="0"/>
              <w:marTop w:val="0"/>
              <w:marBottom w:val="0"/>
              <w:divBdr>
                <w:top w:val="none" w:sz="0" w:space="0" w:color="auto"/>
                <w:left w:val="none" w:sz="0" w:space="0" w:color="auto"/>
                <w:bottom w:val="none" w:sz="0" w:space="0" w:color="auto"/>
                <w:right w:val="none" w:sz="0" w:space="0" w:color="auto"/>
              </w:divBdr>
            </w:div>
            <w:div w:id="765926738">
              <w:marLeft w:val="480"/>
              <w:marRight w:val="0"/>
              <w:marTop w:val="0"/>
              <w:marBottom w:val="0"/>
              <w:divBdr>
                <w:top w:val="none" w:sz="0" w:space="0" w:color="auto"/>
                <w:left w:val="none" w:sz="0" w:space="0" w:color="auto"/>
                <w:bottom w:val="none" w:sz="0" w:space="0" w:color="auto"/>
                <w:right w:val="none" w:sz="0" w:space="0" w:color="auto"/>
              </w:divBdr>
            </w:div>
            <w:div w:id="767234830">
              <w:marLeft w:val="480"/>
              <w:marRight w:val="0"/>
              <w:marTop w:val="0"/>
              <w:marBottom w:val="0"/>
              <w:divBdr>
                <w:top w:val="none" w:sz="0" w:space="0" w:color="auto"/>
                <w:left w:val="none" w:sz="0" w:space="0" w:color="auto"/>
                <w:bottom w:val="none" w:sz="0" w:space="0" w:color="auto"/>
                <w:right w:val="none" w:sz="0" w:space="0" w:color="auto"/>
              </w:divBdr>
            </w:div>
            <w:div w:id="767972163">
              <w:marLeft w:val="480"/>
              <w:marRight w:val="0"/>
              <w:marTop w:val="0"/>
              <w:marBottom w:val="0"/>
              <w:divBdr>
                <w:top w:val="none" w:sz="0" w:space="0" w:color="auto"/>
                <w:left w:val="none" w:sz="0" w:space="0" w:color="auto"/>
                <w:bottom w:val="none" w:sz="0" w:space="0" w:color="auto"/>
                <w:right w:val="none" w:sz="0" w:space="0" w:color="auto"/>
              </w:divBdr>
            </w:div>
            <w:div w:id="768281524">
              <w:marLeft w:val="480"/>
              <w:marRight w:val="0"/>
              <w:marTop w:val="0"/>
              <w:marBottom w:val="0"/>
              <w:divBdr>
                <w:top w:val="none" w:sz="0" w:space="0" w:color="auto"/>
                <w:left w:val="none" w:sz="0" w:space="0" w:color="auto"/>
                <w:bottom w:val="none" w:sz="0" w:space="0" w:color="auto"/>
                <w:right w:val="none" w:sz="0" w:space="0" w:color="auto"/>
              </w:divBdr>
            </w:div>
            <w:div w:id="768282403">
              <w:marLeft w:val="480"/>
              <w:marRight w:val="0"/>
              <w:marTop w:val="0"/>
              <w:marBottom w:val="0"/>
              <w:divBdr>
                <w:top w:val="none" w:sz="0" w:space="0" w:color="auto"/>
                <w:left w:val="none" w:sz="0" w:space="0" w:color="auto"/>
                <w:bottom w:val="none" w:sz="0" w:space="0" w:color="auto"/>
                <w:right w:val="none" w:sz="0" w:space="0" w:color="auto"/>
              </w:divBdr>
            </w:div>
            <w:div w:id="768624877">
              <w:marLeft w:val="480"/>
              <w:marRight w:val="0"/>
              <w:marTop w:val="0"/>
              <w:marBottom w:val="0"/>
              <w:divBdr>
                <w:top w:val="none" w:sz="0" w:space="0" w:color="auto"/>
                <w:left w:val="none" w:sz="0" w:space="0" w:color="auto"/>
                <w:bottom w:val="none" w:sz="0" w:space="0" w:color="auto"/>
                <w:right w:val="none" w:sz="0" w:space="0" w:color="auto"/>
              </w:divBdr>
            </w:div>
            <w:div w:id="768814151">
              <w:marLeft w:val="480"/>
              <w:marRight w:val="0"/>
              <w:marTop w:val="0"/>
              <w:marBottom w:val="0"/>
              <w:divBdr>
                <w:top w:val="none" w:sz="0" w:space="0" w:color="auto"/>
                <w:left w:val="none" w:sz="0" w:space="0" w:color="auto"/>
                <w:bottom w:val="none" w:sz="0" w:space="0" w:color="auto"/>
                <w:right w:val="none" w:sz="0" w:space="0" w:color="auto"/>
              </w:divBdr>
            </w:div>
            <w:div w:id="770124502">
              <w:marLeft w:val="480"/>
              <w:marRight w:val="0"/>
              <w:marTop w:val="0"/>
              <w:marBottom w:val="0"/>
              <w:divBdr>
                <w:top w:val="none" w:sz="0" w:space="0" w:color="auto"/>
                <w:left w:val="none" w:sz="0" w:space="0" w:color="auto"/>
                <w:bottom w:val="none" w:sz="0" w:space="0" w:color="auto"/>
                <w:right w:val="none" w:sz="0" w:space="0" w:color="auto"/>
              </w:divBdr>
            </w:div>
            <w:div w:id="771781866">
              <w:marLeft w:val="480"/>
              <w:marRight w:val="0"/>
              <w:marTop w:val="0"/>
              <w:marBottom w:val="0"/>
              <w:divBdr>
                <w:top w:val="none" w:sz="0" w:space="0" w:color="auto"/>
                <w:left w:val="none" w:sz="0" w:space="0" w:color="auto"/>
                <w:bottom w:val="none" w:sz="0" w:space="0" w:color="auto"/>
                <w:right w:val="none" w:sz="0" w:space="0" w:color="auto"/>
              </w:divBdr>
            </w:div>
            <w:div w:id="772239883">
              <w:marLeft w:val="480"/>
              <w:marRight w:val="0"/>
              <w:marTop w:val="0"/>
              <w:marBottom w:val="0"/>
              <w:divBdr>
                <w:top w:val="none" w:sz="0" w:space="0" w:color="auto"/>
                <w:left w:val="none" w:sz="0" w:space="0" w:color="auto"/>
                <w:bottom w:val="none" w:sz="0" w:space="0" w:color="auto"/>
                <w:right w:val="none" w:sz="0" w:space="0" w:color="auto"/>
              </w:divBdr>
            </w:div>
            <w:div w:id="772868982">
              <w:marLeft w:val="480"/>
              <w:marRight w:val="0"/>
              <w:marTop w:val="0"/>
              <w:marBottom w:val="0"/>
              <w:divBdr>
                <w:top w:val="none" w:sz="0" w:space="0" w:color="auto"/>
                <w:left w:val="none" w:sz="0" w:space="0" w:color="auto"/>
                <w:bottom w:val="none" w:sz="0" w:space="0" w:color="auto"/>
                <w:right w:val="none" w:sz="0" w:space="0" w:color="auto"/>
              </w:divBdr>
            </w:div>
            <w:div w:id="773015586">
              <w:marLeft w:val="480"/>
              <w:marRight w:val="0"/>
              <w:marTop w:val="0"/>
              <w:marBottom w:val="0"/>
              <w:divBdr>
                <w:top w:val="none" w:sz="0" w:space="0" w:color="auto"/>
                <w:left w:val="none" w:sz="0" w:space="0" w:color="auto"/>
                <w:bottom w:val="none" w:sz="0" w:space="0" w:color="auto"/>
                <w:right w:val="none" w:sz="0" w:space="0" w:color="auto"/>
              </w:divBdr>
            </w:div>
            <w:div w:id="773404529">
              <w:marLeft w:val="480"/>
              <w:marRight w:val="0"/>
              <w:marTop w:val="0"/>
              <w:marBottom w:val="0"/>
              <w:divBdr>
                <w:top w:val="none" w:sz="0" w:space="0" w:color="auto"/>
                <w:left w:val="none" w:sz="0" w:space="0" w:color="auto"/>
                <w:bottom w:val="none" w:sz="0" w:space="0" w:color="auto"/>
                <w:right w:val="none" w:sz="0" w:space="0" w:color="auto"/>
              </w:divBdr>
            </w:div>
            <w:div w:id="773479332">
              <w:marLeft w:val="480"/>
              <w:marRight w:val="0"/>
              <w:marTop w:val="0"/>
              <w:marBottom w:val="0"/>
              <w:divBdr>
                <w:top w:val="none" w:sz="0" w:space="0" w:color="auto"/>
                <w:left w:val="none" w:sz="0" w:space="0" w:color="auto"/>
                <w:bottom w:val="none" w:sz="0" w:space="0" w:color="auto"/>
                <w:right w:val="none" w:sz="0" w:space="0" w:color="auto"/>
              </w:divBdr>
            </w:div>
            <w:div w:id="773593230">
              <w:marLeft w:val="480"/>
              <w:marRight w:val="0"/>
              <w:marTop w:val="0"/>
              <w:marBottom w:val="0"/>
              <w:divBdr>
                <w:top w:val="none" w:sz="0" w:space="0" w:color="auto"/>
                <w:left w:val="none" w:sz="0" w:space="0" w:color="auto"/>
                <w:bottom w:val="none" w:sz="0" w:space="0" w:color="auto"/>
                <w:right w:val="none" w:sz="0" w:space="0" w:color="auto"/>
              </w:divBdr>
            </w:div>
            <w:div w:id="773597809">
              <w:marLeft w:val="480"/>
              <w:marRight w:val="0"/>
              <w:marTop w:val="0"/>
              <w:marBottom w:val="0"/>
              <w:divBdr>
                <w:top w:val="none" w:sz="0" w:space="0" w:color="auto"/>
                <w:left w:val="none" w:sz="0" w:space="0" w:color="auto"/>
                <w:bottom w:val="none" w:sz="0" w:space="0" w:color="auto"/>
                <w:right w:val="none" w:sz="0" w:space="0" w:color="auto"/>
              </w:divBdr>
            </w:div>
            <w:div w:id="773718394">
              <w:marLeft w:val="480"/>
              <w:marRight w:val="0"/>
              <w:marTop w:val="0"/>
              <w:marBottom w:val="0"/>
              <w:divBdr>
                <w:top w:val="none" w:sz="0" w:space="0" w:color="auto"/>
                <w:left w:val="none" w:sz="0" w:space="0" w:color="auto"/>
                <w:bottom w:val="none" w:sz="0" w:space="0" w:color="auto"/>
                <w:right w:val="none" w:sz="0" w:space="0" w:color="auto"/>
              </w:divBdr>
            </w:div>
            <w:div w:id="773866560">
              <w:marLeft w:val="480"/>
              <w:marRight w:val="0"/>
              <w:marTop w:val="0"/>
              <w:marBottom w:val="0"/>
              <w:divBdr>
                <w:top w:val="none" w:sz="0" w:space="0" w:color="auto"/>
                <w:left w:val="none" w:sz="0" w:space="0" w:color="auto"/>
                <w:bottom w:val="none" w:sz="0" w:space="0" w:color="auto"/>
                <w:right w:val="none" w:sz="0" w:space="0" w:color="auto"/>
              </w:divBdr>
            </w:div>
            <w:div w:id="774062563">
              <w:marLeft w:val="480"/>
              <w:marRight w:val="0"/>
              <w:marTop w:val="0"/>
              <w:marBottom w:val="0"/>
              <w:divBdr>
                <w:top w:val="none" w:sz="0" w:space="0" w:color="auto"/>
                <w:left w:val="none" w:sz="0" w:space="0" w:color="auto"/>
                <w:bottom w:val="none" w:sz="0" w:space="0" w:color="auto"/>
                <w:right w:val="none" w:sz="0" w:space="0" w:color="auto"/>
              </w:divBdr>
            </w:div>
            <w:div w:id="774133187">
              <w:marLeft w:val="480"/>
              <w:marRight w:val="0"/>
              <w:marTop w:val="0"/>
              <w:marBottom w:val="0"/>
              <w:divBdr>
                <w:top w:val="none" w:sz="0" w:space="0" w:color="auto"/>
                <w:left w:val="none" w:sz="0" w:space="0" w:color="auto"/>
                <w:bottom w:val="none" w:sz="0" w:space="0" w:color="auto"/>
                <w:right w:val="none" w:sz="0" w:space="0" w:color="auto"/>
              </w:divBdr>
            </w:div>
            <w:div w:id="774441046">
              <w:marLeft w:val="480"/>
              <w:marRight w:val="0"/>
              <w:marTop w:val="0"/>
              <w:marBottom w:val="0"/>
              <w:divBdr>
                <w:top w:val="none" w:sz="0" w:space="0" w:color="auto"/>
                <w:left w:val="none" w:sz="0" w:space="0" w:color="auto"/>
                <w:bottom w:val="none" w:sz="0" w:space="0" w:color="auto"/>
                <w:right w:val="none" w:sz="0" w:space="0" w:color="auto"/>
              </w:divBdr>
            </w:div>
            <w:div w:id="774637549">
              <w:marLeft w:val="480"/>
              <w:marRight w:val="0"/>
              <w:marTop w:val="0"/>
              <w:marBottom w:val="0"/>
              <w:divBdr>
                <w:top w:val="none" w:sz="0" w:space="0" w:color="auto"/>
                <w:left w:val="none" w:sz="0" w:space="0" w:color="auto"/>
                <w:bottom w:val="none" w:sz="0" w:space="0" w:color="auto"/>
                <w:right w:val="none" w:sz="0" w:space="0" w:color="auto"/>
              </w:divBdr>
            </w:div>
            <w:div w:id="774667187">
              <w:marLeft w:val="480"/>
              <w:marRight w:val="0"/>
              <w:marTop w:val="0"/>
              <w:marBottom w:val="0"/>
              <w:divBdr>
                <w:top w:val="none" w:sz="0" w:space="0" w:color="auto"/>
                <w:left w:val="none" w:sz="0" w:space="0" w:color="auto"/>
                <w:bottom w:val="none" w:sz="0" w:space="0" w:color="auto"/>
                <w:right w:val="none" w:sz="0" w:space="0" w:color="auto"/>
              </w:divBdr>
            </w:div>
            <w:div w:id="776952267">
              <w:marLeft w:val="480"/>
              <w:marRight w:val="0"/>
              <w:marTop w:val="0"/>
              <w:marBottom w:val="0"/>
              <w:divBdr>
                <w:top w:val="none" w:sz="0" w:space="0" w:color="auto"/>
                <w:left w:val="none" w:sz="0" w:space="0" w:color="auto"/>
                <w:bottom w:val="none" w:sz="0" w:space="0" w:color="auto"/>
                <w:right w:val="none" w:sz="0" w:space="0" w:color="auto"/>
              </w:divBdr>
            </w:div>
            <w:div w:id="777456122">
              <w:marLeft w:val="480"/>
              <w:marRight w:val="0"/>
              <w:marTop w:val="0"/>
              <w:marBottom w:val="0"/>
              <w:divBdr>
                <w:top w:val="none" w:sz="0" w:space="0" w:color="auto"/>
                <w:left w:val="none" w:sz="0" w:space="0" w:color="auto"/>
                <w:bottom w:val="none" w:sz="0" w:space="0" w:color="auto"/>
                <w:right w:val="none" w:sz="0" w:space="0" w:color="auto"/>
              </w:divBdr>
            </w:div>
            <w:div w:id="777725485">
              <w:marLeft w:val="480"/>
              <w:marRight w:val="0"/>
              <w:marTop w:val="0"/>
              <w:marBottom w:val="0"/>
              <w:divBdr>
                <w:top w:val="none" w:sz="0" w:space="0" w:color="auto"/>
                <w:left w:val="none" w:sz="0" w:space="0" w:color="auto"/>
                <w:bottom w:val="none" w:sz="0" w:space="0" w:color="auto"/>
                <w:right w:val="none" w:sz="0" w:space="0" w:color="auto"/>
              </w:divBdr>
            </w:div>
            <w:div w:id="777798852">
              <w:marLeft w:val="480"/>
              <w:marRight w:val="0"/>
              <w:marTop w:val="0"/>
              <w:marBottom w:val="0"/>
              <w:divBdr>
                <w:top w:val="none" w:sz="0" w:space="0" w:color="auto"/>
                <w:left w:val="none" w:sz="0" w:space="0" w:color="auto"/>
                <w:bottom w:val="none" w:sz="0" w:space="0" w:color="auto"/>
                <w:right w:val="none" w:sz="0" w:space="0" w:color="auto"/>
              </w:divBdr>
            </w:div>
            <w:div w:id="777913481">
              <w:marLeft w:val="480"/>
              <w:marRight w:val="0"/>
              <w:marTop w:val="0"/>
              <w:marBottom w:val="0"/>
              <w:divBdr>
                <w:top w:val="none" w:sz="0" w:space="0" w:color="auto"/>
                <w:left w:val="none" w:sz="0" w:space="0" w:color="auto"/>
                <w:bottom w:val="none" w:sz="0" w:space="0" w:color="auto"/>
                <w:right w:val="none" w:sz="0" w:space="0" w:color="auto"/>
              </w:divBdr>
            </w:div>
            <w:div w:id="777991035">
              <w:marLeft w:val="480"/>
              <w:marRight w:val="0"/>
              <w:marTop w:val="0"/>
              <w:marBottom w:val="0"/>
              <w:divBdr>
                <w:top w:val="none" w:sz="0" w:space="0" w:color="auto"/>
                <w:left w:val="none" w:sz="0" w:space="0" w:color="auto"/>
                <w:bottom w:val="none" w:sz="0" w:space="0" w:color="auto"/>
                <w:right w:val="none" w:sz="0" w:space="0" w:color="auto"/>
              </w:divBdr>
            </w:div>
            <w:div w:id="778184736">
              <w:marLeft w:val="480"/>
              <w:marRight w:val="0"/>
              <w:marTop w:val="0"/>
              <w:marBottom w:val="0"/>
              <w:divBdr>
                <w:top w:val="none" w:sz="0" w:space="0" w:color="auto"/>
                <w:left w:val="none" w:sz="0" w:space="0" w:color="auto"/>
                <w:bottom w:val="none" w:sz="0" w:space="0" w:color="auto"/>
                <w:right w:val="none" w:sz="0" w:space="0" w:color="auto"/>
              </w:divBdr>
            </w:div>
            <w:div w:id="778574525">
              <w:marLeft w:val="480"/>
              <w:marRight w:val="0"/>
              <w:marTop w:val="0"/>
              <w:marBottom w:val="0"/>
              <w:divBdr>
                <w:top w:val="none" w:sz="0" w:space="0" w:color="auto"/>
                <w:left w:val="none" w:sz="0" w:space="0" w:color="auto"/>
                <w:bottom w:val="none" w:sz="0" w:space="0" w:color="auto"/>
                <w:right w:val="none" w:sz="0" w:space="0" w:color="auto"/>
              </w:divBdr>
            </w:div>
            <w:div w:id="780103190">
              <w:marLeft w:val="480"/>
              <w:marRight w:val="0"/>
              <w:marTop w:val="0"/>
              <w:marBottom w:val="0"/>
              <w:divBdr>
                <w:top w:val="none" w:sz="0" w:space="0" w:color="auto"/>
                <w:left w:val="none" w:sz="0" w:space="0" w:color="auto"/>
                <w:bottom w:val="none" w:sz="0" w:space="0" w:color="auto"/>
                <w:right w:val="none" w:sz="0" w:space="0" w:color="auto"/>
              </w:divBdr>
            </w:div>
            <w:div w:id="780105636">
              <w:marLeft w:val="480"/>
              <w:marRight w:val="0"/>
              <w:marTop w:val="0"/>
              <w:marBottom w:val="0"/>
              <w:divBdr>
                <w:top w:val="none" w:sz="0" w:space="0" w:color="auto"/>
                <w:left w:val="none" w:sz="0" w:space="0" w:color="auto"/>
                <w:bottom w:val="none" w:sz="0" w:space="0" w:color="auto"/>
                <w:right w:val="none" w:sz="0" w:space="0" w:color="auto"/>
              </w:divBdr>
            </w:div>
            <w:div w:id="780220379">
              <w:marLeft w:val="480"/>
              <w:marRight w:val="0"/>
              <w:marTop w:val="0"/>
              <w:marBottom w:val="0"/>
              <w:divBdr>
                <w:top w:val="none" w:sz="0" w:space="0" w:color="auto"/>
                <w:left w:val="none" w:sz="0" w:space="0" w:color="auto"/>
                <w:bottom w:val="none" w:sz="0" w:space="0" w:color="auto"/>
                <w:right w:val="none" w:sz="0" w:space="0" w:color="auto"/>
              </w:divBdr>
            </w:div>
            <w:div w:id="781000196">
              <w:marLeft w:val="480"/>
              <w:marRight w:val="0"/>
              <w:marTop w:val="0"/>
              <w:marBottom w:val="0"/>
              <w:divBdr>
                <w:top w:val="none" w:sz="0" w:space="0" w:color="auto"/>
                <w:left w:val="none" w:sz="0" w:space="0" w:color="auto"/>
                <w:bottom w:val="none" w:sz="0" w:space="0" w:color="auto"/>
                <w:right w:val="none" w:sz="0" w:space="0" w:color="auto"/>
              </w:divBdr>
            </w:div>
            <w:div w:id="781068057">
              <w:marLeft w:val="480"/>
              <w:marRight w:val="0"/>
              <w:marTop w:val="0"/>
              <w:marBottom w:val="0"/>
              <w:divBdr>
                <w:top w:val="none" w:sz="0" w:space="0" w:color="auto"/>
                <w:left w:val="none" w:sz="0" w:space="0" w:color="auto"/>
                <w:bottom w:val="none" w:sz="0" w:space="0" w:color="auto"/>
                <w:right w:val="none" w:sz="0" w:space="0" w:color="auto"/>
              </w:divBdr>
            </w:div>
            <w:div w:id="781076290">
              <w:marLeft w:val="480"/>
              <w:marRight w:val="0"/>
              <w:marTop w:val="0"/>
              <w:marBottom w:val="0"/>
              <w:divBdr>
                <w:top w:val="none" w:sz="0" w:space="0" w:color="auto"/>
                <w:left w:val="none" w:sz="0" w:space="0" w:color="auto"/>
                <w:bottom w:val="none" w:sz="0" w:space="0" w:color="auto"/>
                <w:right w:val="none" w:sz="0" w:space="0" w:color="auto"/>
              </w:divBdr>
            </w:div>
            <w:div w:id="781270854">
              <w:marLeft w:val="480"/>
              <w:marRight w:val="0"/>
              <w:marTop w:val="0"/>
              <w:marBottom w:val="0"/>
              <w:divBdr>
                <w:top w:val="none" w:sz="0" w:space="0" w:color="auto"/>
                <w:left w:val="none" w:sz="0" w:space="0" w:color="auto"/>
                <w:bottom w:val="none" w:sz="0" w:space="0" w:color="auto"/>
                <w:right w:val="none" w:sz="0" w:space="0" w:color="auto"/>
              </w:divBdr>
            </w:div>
            <w:div w:id="782192577">
              <w:marLeft w:val="480"/>
              <w:marRight w:val="0"/>
              <w:marTop w:val="0"/>
              <w:marBottom w:val="0"/>
              <w:divBdr>
                <w:top w:val="none" w:sz="0" w:space="0" w:color="auto"/>
                <w:left w:val="none" w:sz="0" w:space="0" w:color="auto"/>
                <w:bottom w:val="none" w:sz="0" w:space="0" w:color="auto"/>
                <w:right w:val="none" w:sz="0" w:space="0" w:color="auto"/>
              </w:divBdr>
            </w:div>
            <w:div w:id="782503415">
              <w:marLeft w:val="480"/>
              <w:marRight w:val="0"/>
              <w:marTop w:val="0"/>
              <w:marBottom w:val="0"/>
              <w:divBdr>
                <w:top w:val="none" w:sz="0" w:space="0" w:color="auto"/>
                <w:left w:val="none" w:sz="0" w:space="0" w:color="auto"/>
                <w:bottom w:val="none" w:sz="0" w:space="0" w:color="auto"/>
                <w:right w:val="none" w:sz="0" w:space="0" w:color="auto"/>
              </w:divBdr>
            </w:div>
            <w:div w:id="782923458">
              <w:marLeft w:val="480"/>
              <w:marRight w:val="0"/>
              <w:marTop w:val="0"/>
              <w:marBottom w:val="0"/>
              <w:divBdr>
                <w:top w:val="none" w:sz="0" w:space="0" w:color="auto"/>
                <w:left w:val="none" w:sz="0" w:space="0" w:color="auto"/>
                <w:bottom w:val="none" w:sz="0" w:space="0" w:color="auto"/>
                <w:right w:val="none" w:sz="0" w:space="0" w:color="auto"/>
              </w:divBdr>
            </w:div>
            <w:div w:id="783113003">
              <w:marLeft w:val="480"/>
              <w:marRight w:val="0"/>
              <w:marTop w:val="0"/>
              <w:marBottom w:val="0"/>
              <w:divBdr>
                <w:top w:val="none" w:sz="0" w:space="0" w:color="auto"/>
                <w:left w:val="none" w:sz="0" w:space="0" w:color="auto"/>
                <w:bottom w:val="none" w:sz="0" w:space="0" w:color="auto"/>
                <w:right w:val="none" w:sz="0" w:space="0" w:color="auto"/>
              </w:divBdr>
            </w:div>
            <w:div w:id="783159840">
              <w:marLeft w:val="480"/>
              <w:marRight w:val="0"/>
              <w:marTop w:val="0"/>
              <w:marBottom w:val="0"/>
              <w:divBdr>
                <w:top w:val="none" w:sz="0" w:space="0" w:color="auto"/>
                <w:left w:val="none" w:sz="0" w:space="0" w:color="auto"/>
                <w:bottom w:val="none" w:sz="0" w:space="0" w:color="auto"/>
                <w:right w:val="none" w:sz="0" w:space="0" w:color="auto"/>
              </w:divBdr>
            </w:div>
            <w:div w:id="784497248">
              <w:marLeft w:val="480"/>
              <w:marRight w:val="0"/>
              <w:marTop w:val="0"/>
              <w:marBottom w:val="0"/>
              <w:divBdr>
                <w:top w:val="none" w:sz="0" w:space="0" w:color="auto"/>
                <w:left w:val="none" w:sz="0" w:space="0" w:color="auto"/>
                <w:bottom w:val="none" w:sz="0" w:space="0" w:color="auto"/>
                <w:right w:val="none" w:sz="0" w:space="0" w:color="auto"/>
              </w:divBdr>
            </w:div>
            <w:div w:id="784691946">
              <w:marLeft w:val="480"/>
              <w:marRight w:val="0"/>
              <w:marTop w:val="0"/>
              <w:marBottom w:val="0"/>
              <w:divBdr>
                <w:top w:val="none" w:sz="0" w:space="0" w:color="auto"/>
                <w:left w:val="none" w:sz="0" w:space="0" w:color="auto"/>
                <w:bottom w:val="none" w:sz="0" w:space="0" w:color="auto"/>
                <w:right w:val="none" w:sz="0" w:space="0" w:color="auto"/>
              </w:divBdr>
            </w:div>
            <w:div w:id="784930128">
              <w:marLeft w:val="480"/>
              <w:marRight w:val="0"/>
              <w:marTop w:val="0"/>
              <w:marBottom w:val="0"/>
              <w:divBdr>
                <w:top w:val="none" w:sz="0" w:space="0" w:color="auto"/>
                <w:left w:val="none" w:sz="0" w:space="0" w:color="auto"/>
                <w:bottom w:val="none" w:sz="0" w:space="0" w:color="auto"/>
                <w:right w:val="none" w:sz="0" w:space="0" w:color="auto"/>
              </w:divBdr>
            </w:div>
            <w:div w:id="785271640">
              <w:marLeft w:val="480"/>
              <w:marRight w:val="0"/>
              <w:marTop w:val="0"/>
              <w:marBottom w:val="0"/>
              <w:divBdr>
                <w:top w:val="none" w:sz="0" w:space="0" w:color="auto"/>
                <w:left w:val="none" w:sz="0" w:space="0" w:color="auto"/>
                <w:bottom w:val="none" w:sz="0" w:space="0" w:color="auto"/>
                <w:right w:val="none" w:sz="0" w:space="0" w:color="auto"/>
              </w:divBdr>
            </w:div>
            <w:div w:id="785388769">
              <w:marLeft w:val="480"/>
              <w:marRight w:val="0"/>
              <w:marTop w:val="0"/>
              <w:marBottom w:val="0"/>
              <w:divBdr>
                <w:top w:val="none" w:sz="0" w:space="0" w:color="auto"/>
                <w:left w:val="none" w:sz="0" w:space="0" w:color="auto"/>
                <w:bottom w:val="none" w:sz="0" w:space="0" w:color="auto"/>
                <w:right w:val="none" w:sz="0" w:space="0" w:color="auto"/>
              </w:divBdr>
            </w:div>
            <w:div w:id="785468389">
              <w:marLeft w:val="480"/>
              <w:marRight w:val="0"/>
              <w:marTop w:val="0"/>
              <w:marBottom w:val="0"/>
              <w:divBdr>
                <w:top w:val="none" w:sz="0" w:space="0" w:color="auto"/>
                <w:left w:val="none" w:sz="0" w:space="0" w:color="auto"/>
                <w:bottom w:val="none" w:sz="0" w:space="0" w:color="auto"/>
                <w:right w:val="none" w:sz="0" w:space="0" w:color="auto"/>
              </w:divBdr>
            </w:div>
            <w:div w:id="785781768">
              <w:marLeft w:val="480"/>
              <w:marRight w:val="0"/>
              <w:marTop w:val="0"/>
              <w:marBottom w:val="0"/>
              <w:divBdr>
                <w:top w:val="none" w:sz="0" w:space="0" w:color="auto"/>
                <w:left w:val="none" w:sz="0" w:space="0" w:color="auto"/>
                <w:bottom w:val="none" w:sz="0" w:space="0" w:color="auto"/>
                <w:right w:val="none" w:sz="0" w:space="0" w:color="auto"/>
              </w:divBdr>
            </w:div>
            <w:div w:id="785855308">
              <w:marLeft w:val="480"/>
              <w:marRight w:val="0"/>
              <w:marTop w:val="0"/>
              <w:marBottom w:val="0"/>
              <w:divBdr>
                <w:top w:val="none" w:sz="0" w:space="0" w:color="auto"/>
                <w:left w:val="none" w:sz="0" w:space="0" w:color="auto"/>
                <w:bottom w:val="none" w:sz="0" w:space="0" w:color="auto"/>
                <w:right w:val="none" w:sz="0" w:space="0" w:color="auto"/>
              </w:divBdr>
            </w:div>
            <w:div w:id="786244441">
              <w:marLeft w:val="480"/>
              <w:marRight w:val="0"/>
              <w:marTop w:val="0"/>
              <w:marBottom w:val="0"/>
              <w:divBdr>
                <w:top w:val="none" w:sz="0" w:space="0" w:color="auto"/>
                <w:left w:val="none" w:sz="0" w:space="0" w:color="auto"/>
                <w:bottom w:val="none" w:sz="0" w:space="0" w:color="auto"/>
                <w:right w:val="none" w:sz="0" w:space="0" w:color="auto"/>
              </w:divBdr>
            </w:div>
            <w:div w:id="786317159">
              <w:marLeft w:val="480"/>
              <w:marRight w:val="0"/>
              <w:marTop w:val="0"/>
              <w:marBottom w:val="0"/>
              <w:divBdr>
                <w:top w:val="none" w:sz="0" w:space="0" w:color="auto"/>
                <w:left w:val="none" w:sz="0" w:space="0" w:color="auto"/>
                <w:bottom w:val="none" w:sz="0" w:space="0" w:color="auto"/>
                <w:right w:val="none" w:sz="0" w:space="0" w:color="auto"/>
              </w:divBdr>
            </w:div>
            <w:div w:id="786775644">
              <w:marLeft w:val="480"/>
              <w:marRight w:val="0"/>
              <w:marTop w:val="0"/>
              <w:marBottom w:val="0"/>
              <w:divBdr>
                <w:top w:val="none" w:sz="0" w:space="0" w:color="auto"/>
                <w:left w:val="none" w:sz="0" w:space="0" w:color="auto"/>
                <w:bottom w:val="none" w:sz="0" w:space="0" w:color="auto"/>
                <w:right w:val="none" w:sz="0" w:space="0" w:color="auto"/>
              </w:divBdr>
            </w:div>
            <w:div w:id="786897456">
              <w:marLeft w:val="480"/>
              <w:marRight w:val="0"/>
              <w:marTop w:val="0"/>
              <w:marBottom w:val="0"/>
              <w:divBdr>
                <w:top w:val="none" w:sz="0" w:space="0" w:color="auto"/>
                <w:left w:val="none" w:sz="0" w:space="0" w:color="auto"/>
                <w:bottom w:val="none" w:sz="0" w:space="0" w:color="auto"/>
                <w:right w:val="none" w:sz="0" w:space="0" w:color="auto"/>
              </w:divBdr>
            </w:div>
            <w:div w:id="786966247">
              <w:marLeft w:val="480"/>
              <w:marRight w:val="0"/>
              <w:marTop w:val="0"/>
              <w:marBottom w:val="0"/>
              <w:divBdr>
                <w:top w:val="none" w:sz="0" w:space="0" w:color="auto"/>
                <w:left w:val="none" w:sz="0" w:space="0" w:color="auto"/>
                <w:bottom w:val="none" w:sz="0" w:space="0" w:color="auto"/>
                <w:right w:val="none" w:sz="0" w:space="0" w:color="auto"/>
              </w:divBdr>
            </w:div>
            <w:div w:id="787628882">
              <w:marLeft w:val="480"/>
              <w:marRight w:val="0"/>
              <w:marTop w:val="0"/>
              <w:marBottom w:val="0"/>
              <w:divBdr>
                <w:top w:val="none" w:sz="0" w:space="0" w:color="auto"/>
                <w:left w:val="none" w:sz="0" w:space="0" w:color="auto"/>
                <w:bottom w:val="none" w:sz="0" w:space="0" w:color="auto"/>
                <w:right w:val="none" w:sz="0" w:space="0" w:color="auto"/>
              </w:divBdr>
            </w:div>
            <w:div w:id="789130135">
              <w:marLeft w:val="480"/>
              <w:marRight w:val="0"/>
              <w:marTop w:val="0"/>
              <w:marBottom w:val="0"/>
              <w:divBdr>
                <w:top w:val="none" w:sz="0" w:space="0" w:color="auto"/>
                <w:left w:val="none" w:sz="0" w:space="0" w:color="auto"/>
                <w:bottom w:val="none" w:sz="0" w:space="0" w:color="auto"/>
                <w:right w:val="none" w:sz="0" w:space="0" w:color="auto"/>
              </w:divBdr>
            </w:div>
            <w:div w:id="789281503">
              <w:marLeft w:val="480"/>
              <w:marRight w:val="0"/>
              <w:marTop w:val="0"/>
              <w:marBottom w:val="0"/>
              <w:divBdr>
                <w:top w:val="none" w:sz="0" w:space="0" w:color="auto"/>
                <w:left w:val="none" w:sz="0" w:space="0" w:color="auto"/>
                <w:bottom w:val="none" w:sz="0" w:space="0" w:color="auto"/>
                <w:right w:val="none" w:sz="0" w:space="0" w:color="auto"/>
              </w:divBdr>
            </w:div>
            <w:div w:id="789591994">
              <w:marLeft w:val="480"/>
              <w:marRight w:val="0"/>
              <w:marTop w:val="0"/>
              <w:marBottom w:val="0"/>
              <w:divBdr>
                <w:top w:val="none" w:sz="0" w:space="0" w:color="auto"/>
                <w:left w:val="none" w:sz="0" w:space="0" w:color="auto"/>
                <w:bottom w:val="none" w:sz="0" w:space="0" w:color="auto"/>
                <w:right w:val="none" w:sz="0" w:space="0" w:color="auto"/>
              </w:divBdr>
            </w:div>
            <w:div w:id="790590736">
              <w:marLeft w:val="480"/>
              <w:marRight w:val="0"/>
              <w:marTop w:val="0"/>
              <w:marBottom w:val="0"/>
              <w:divBdr>
                <w:top w:val="none" w:sz="0" w:space="0" w:color="auto"/>
                <w:left w:val="none" w:sz="0" w:space="0" w:color="auto"/>
                <w:bottom w:val="none" w:sz="0" w:space="0" w:color="auto"/>
                <w:right w:val="none" w:sz="0" w:space="0" w:color="auto"/>
              </w:divBdr>
            </w:div>
            <w:div w:id="790782216">
              <w:marLeft w:val="480"/>
              <w:marRight w:val="0"/>
              <w:marTop w:val="0"/>
              <w:marBottom w:val="0"/>
              <w:divBdr>
                <w:top w:val="none" w:sz="0" w:space="0" w:color="auto"/>
                <w:left w:val="none" w:sz="0" w:space="0" w:color="auto"/>
                <w:bottom w:val="none" w:sz="0" w:space="0" w:color="auto"/>
                <w:right w:val="none" w:sz="0" w:space="0" w:color="auto"/>
              </w:divBdr>
            </w:div>
            <w:div w:id="790981764">
              <w:marLeft w:val="480"/>
              <w:marRight w:val="0"/>
              <w:marTop w:val="0"/>
              <w:marBottom w:val="0"/>
              <w:divBdr>
                <w:top w:val="none" w:sz="0" w:space="0" w:color="auto"/>
                <w:left w:val="none" w:sz="0" w:space="0" w:color="auto"/>
                <w:bottom w:val="none" w:sz="0" w:space="0" w:color="auto"/>
                <w:right w:val="none" w:sz="0" w:space="0" w:color="auto"/>
              </w:divBdr>
            </w:div>
            <w:div w:id="792213239">
              <w:marLeft w:val="480"/>
              <w:marRight w:val="0"/>
              <w:marTop w:val="0"/>
              <w:marBottom w:val="0"/>
              <w:divBdr>
                <w:top w:val="none" w:sz="0" w:space="0" w:color="auto"/>
                <w:left w:val="none" w:sz="0" w:space="0" w:color="auto"/>
                <w:bottom w:val="none" w:sz="0" w:space="0" w:color="auto"/>
                <w:right w:val="none" w:sz="0" w:space="0" w:color="auto"/>
              </w:divBdr>
            </w:div>
            <w:div w:id="792599963">
              <w:marLeft w:val="480"/>
              <w:marRight w:val="0"/>
              <w:marTop w:val="0"/>
              <w:marBottom w:val="0"/>
              <w:divBdr>
                <w:top w:val="none" w:sz="0" w:space="0" w:color="auto"/>
                <w:left w:val="none" w:sz="0" w:space="0" w:color="auto"/>
                <w:bottom w:val="none" w:sz="0" w:space="0" w:color="auto"/>
                <w:right w:val="none" w:sz="0" w:space="0" w:color="auto"/>
              </w:divBdr>
            </w:div>
            <w:div w:id="793331423">
              <w:marLeft w:val="480"/>
              <w:marRight w:val="0"/>
              <w:marTop w:val="0"/>
              <w:marBottom w:val="0"/>
              <w:divBdr>
                <w:top w:val="none" w:sz="0" w:space="0" w:color="auto"/>
                <w:left w:val="none" w:sz="0" w:space="0" w:color="auto"/>
                <w:bottom w:val="none" w:sz="0" w:space="0" w:color="auto"/>
                <w:right w:val="none" w:sz="0" w:space="0" w:color="auto"/>
              </w:divBdr>
            </w:div>
            <w:div w:id="793518899">
              <w:marLeft w:val="480"/>
              <w:marRight w:val="0"/>
              <w:marTop w:val="0"/>
              <w:marBottom w:val="0"/>
              <w:divBdr>
                <w:top w:val="none" w:sz="0" w:space="0" w:color="auto"/>
                <w:left w:val="none" w:sz="0" w:space="0" w:color="auto"/>
                <w:bottom w:val="none" w:sz="0" w:space="0" w:color="auto"/>
                <w:right w:val="none" w:sz="0" w:space="0" w:color="auto"/>
              </w:divBdr>
            </w:div>
            <w:div w:id="794716603">
              <w:marLeft w:val="480"/>
              <w:marRight w:val="0"/>
              <w:marTop w:val="0"/>
              <w:marBottom w:val="0"/>
              <w:divBdr>
                <w:top w:val="none" w:sz="0" w:space="0" w:color="auto"/>
                <w:left w:val="none" w:sz="0" w:space="0" w:color="auto"/>
                <w:bottom w:val="none" w:sz="0" w:space="0" w:color="auto"/>
                <w:right w:val="none" w:sz="0" w:space="0" w:color="auto"/>
              </w:divBdr>
            </w:div>
            <w:div w:id="794979632">
              <w:marLeft w:val="480"/>
              <w:marRight w:val="0"/>
              <w:marTop w:val="0"/>
              <w:marBottom w:val="0"/>
              <w:divBdr>
                <w:top w:val="none" w:sz="0" w:space="0" w:color="auto"/>
                <w:left w:val="none" w:sz="0" w:space="0" w:color="auto"/>
                <w:bottom w:val="none" w:sz="0" w:space="0" w:color="auto"/>
                <w:right w:val="none" w:sz="0" w:space="0" w:color="auto"/>
              </w:divBdr>
            </w:div>
            <w:div w:id="796025458">
              <w:marLeft w:val="480"/>
              <w:marRight w:val="0"/>
              <w:marTop w:val="0"/>
              <w:marBottom w:val="0"/>
              <w:divBdr>
                <w:top w:val="none" w:sz="0" w:space="0" w:color="auto"/>
                <w:left w:val="none" w:sz="0" w:space="0" w:color="auto"/>
                <w:bottom w:val="none" w:sz="0" w:space="0" w:color="auto"/>
                <w:right w:val="none" w:sz="0" w:space="0" w:color="auto"/>
              </w:divBdr>
            </w:div>
            <w:div w:id="796416813">
              <w:marLeft w:val="480"/>
              <w:marRight w:val="0"/>
              <w:marTop w:val="0"/>
              <w:marBottom w:val="0"/>
              <w:divBdr>
                <w:top w:val="none" w:sz="0" w:space="0" w:color="auto"/>
                <w:left w:val="none" w:sz="0" w:space="0" w:color="auto"/>
                <w:bottom w:val="none" w:sz="0" w:space="0" w:color="auto"/>
                <w:right w:val="none" w:sz="0" w:space="0" w:color="auto"/>
              </w:divBdr>
            </w:div>
            <w:div w:id="796528979">
              <w:marLeft w:val="480"/>
              <w:marRight w:val="0"/>
              <w:marTop w:val="0"/>
              <w:marBottom w:val="0"/>
              <w:divBdr>
                <w:top w:val="none" w:sz="0" w:space="0" w:color="auto"/>
                <w:left w:val="none" w:sz="0" w:space="0" w:color="auto"/>
                <w:bottom w:val="none" w:sz="0" w:space="0" w:color="auto"/>
                <w:right w:val="none" w:sz="0" w:space="0" w:color="auto"/>
              </w:divBdr>
            </w:div>
            <w:div w:id="796529347">
              <w:marLeft w:val="480"/>
              <w:marRight w:val="0"/>
              <w:marTop w:val="0"/>
              <w:marBottom w:val="0"/>
              <w:divBdr>
                <w:top w:val="none" w:sz="0" w:space="0" w:color="auto"/>
                <w:left w:val="none" w:sz="0" w:space="0" w:color="auto"/>
                <w:bottom w:val="none" w:sz="0" w:space="0" w:color="auto"/>
                <w:right w:val="none" w:sz="0" w:space="0" w:color="auto"/>
              </w:divBdr>
            </w:div>
            <w:div w:id="796533870">
              <w:marLeft w:val="480"/>
              <w:marRight w:val="0"/>
              <w:marTop w:val="0"/>
              <w:marBottom w:val="0"/>
              <w:divBdr>
                <w:top w:val="none" w:sz="0" w:space="0" w:color="auto"/>
                <w:left w:val="none" w:sz="0" w:space="0" w:color="auto"/>
                <w:bottom w:val="none" w:sz="0" w:space="0" w:color="auto"/>
                <w:right w:val="none" w:sz="0" w:space="0" w:color="auto"/>
              </w:divBdr>
            </w:div>
            <w:div w:id="797797060">
              <w:marLeft w:val="480"/>
              <w:marRight w:val="0"/>
              <w:marTop w:val="0"/>
              <w:marBottom w:val="0"/>
              <w:divBdr>
                <w:top w:val="none" w:sz="0" w:space="0" w:color="auto"/>
                <w:left w:val="none" w:sz="0" w:space="0" w:color="auto"/>
                <w:bottom w:val="none" w:sz="0" w:space="0" w:color="auto"/>
                <w:right w:val="none" w:sz="0" w:space="0" w:color="auto"/>
              </w:divBdr>
            </w:div>
            <w:div w:id="797801800">
              <w:marLeft w:val="480"/>
              <w:marRight w:val="0"/>
              <w:marTop w:val="0"/>
              <w:marBottom w:val="0"/>
              <w:divBdr>
                <w:top w:val="none" w:sz="0" w:space="0" w:color="auto"/>
                <w:left w:val="none" w:sz="0" w:space="0" w:color="auto"/>
                <w:bottom w:val="none" w:sz="0" w:space="0" w:color="auto"/>
                <w:right w:val="none" w:sz="0" w:space="0" w:color="auto"/>
              </w:divBdr>
            </w:div>
            <w:div w:id="798887477">
              <w:marLeft w:val="480"/>
              <w:marRight w:val="0"/>
              <w:marTop w:val="0"/>
              <w:marBottom w:val="0"/>
              <w:divBdr>
                <w:top w:val="none" w:sz="0" w:space="0" w:color="auto"/>
                <w:left w:val="none" w:sz="0" w:space="0" w:color="auto"/>
                <w:bottom w:val="none" w:sz="0" w:space="0" w:color="auto"/>
                <w:right w:val="none" w:sz="0" w:space="0" w:color="auto"/>
              </w:divBdr>
            </w:div>
            <w:div w:id="799148962">
              <w:marLeft w:val="480"/>
              <w:marRight w:val="0"/>
              <w:marTop w:val="0"/>
              <w:marBottom w:val="0"/>
              <w:divBdr>
                <w:top w:val="none" w:sz="0" w:space="0" w:color="auto"/>
                <w:left w:val="none" w:sz="0" w:space="0" w:color="auto"/>
                <w:bottom w:val="none" w:sz="0" w:space="0" w:color="auto"/>
                <w:right w:val="none" w:sz="0" w:space="0" w:color="auto"/>
              </w:divBdr>
            </w:div>
            <w:div w:id="799347210">
              <w:marLeft w:val="480"/>
              <w:marRight w:val="0"/>
              <w:marTop w:val="0"/>
              <w:marBottom w:val="0"/>
              <w:divBdr>
                <w:top w:val="none" w:sz="0" w:space="0" w:color="auto"/>
                <w:left w:val="none" w:sz="0" w:space="0" w:color="auto"/>
                <w:bottom w:val="none" w:sz="0" w:space="0" w:color="auto"/>
                <w:right w:val="none" w:sz="0" w:space="0" w:color="auto"/>
              </w:divBdr>
            </w:div>
            <w:div w:id="799958596">
              <w:marLeft w:val="480"/>
              <w:marRight w:val="0"/>
              <w:marTop w:val="0"/>
              <w:marBottom w:val="0"/>
              <w:divBdr>
                <w:top w:val="none" w:sz="0" w:space="0" w:color="auto"/>
                <w:left w:val="none" w:sz="0" w:space="0" w:color="auto"/>
                <w:bottom w:val="none" w:sz="0" w:space="0" w:color="auto"/>
                <w:right w:val="none" w:sz="0" w:space="0" w:color="auto"/>
              </w:divBdr>
            </w:div>
            <w:div w:id="800150034">
              <w:marLeft w:val="480"/>
              <w:marRight w:val="0"/>
              <w:marTop w:val="0"/>
              <w:marBottom w:val="0"/>
              <w:divBdr>
                <w:top w:val="none" w:sz="0" w:space="0" w:color="auto"/>
                <w:left w:val="none" w:sz="0" w:space="0" w:color="auto"/>
                <w:bottom w:val="none" w:sz="0" w:space="0" w:color="auto"/>
                <w:right w:val="none" w:sz="0" w:space="0" w:color="auto"/>
              </w:divBdr>
            </w:div>
            <w:div w:id="800850775">
              <w:marLeft w:val="480"/>
              <w:marRight w:val="0"/>
              <w:marTop w:val="0"/>
              <w:marBottom w:val="0"/>
              <w:divBdr>
                <w:top w:val="none" w:sz="0" w:space="0" w:color="auto"/>
                <w:left w:val="none" w:sz="0" w:space="0" w:color="auto"/>
                <w:bottom w:val="none" w:sz="0" w:space="0" w:color="auto"/>
                <w:right w:val="none" w:sz="0" w:space="0" w:color="auto"/>
              </w:divBdr>
            </w:div>
            <w:div w:id="801072930">
              <w:marLeft w:val="480"/>
              <w:marRight w:val="0"/>
              <w:marTop w:val="0"/>
              <w:marBottom w:val="0"/>
              <w:divBdr>
                <w:top w:val="none" w:sz="0" w:space="0" w:color="auto"/>
                <w:left w:val="none" w:sz="0" w:space="0" w:color="auto"/>
                <w:bottom w:val="none" w:sz="0" w:space="0" w:color="auto"/>
                <w:right w:val="none" w:sz="0" w:space="0" w:color="auto"/>
              </w:divBdr>
            </w:div>
            <w:div w:id="801192327">
              <w:marLeft w:val="480"/>
              <w:marRight w:val="0"/>
              <w:marTop w:val="0"/>
              <w:marBottom w:val="0"/>
              <w:divBdr>
                <w:top w:val="none" w:sz="0" w:space="0" w:color="auto"/>
                <w:left w:val="none" w:sz="0" w:space="0" w:color="auto"/>
                <w:bottom w:val="none" w:sz="0" w:space="0" w:color="auto"/>
                <w:right w:val="none" w:sz="0" w:space="0" w:color="auto"/>
              </w:divBdr>
            </w:div>
            <w:div w:id="801777421">
              <w:marLeft w:val="480"/>
              <w:marRight w:val="0"/>
              <w:marTop w:val="0"/>
              <w:marBottom w:val="0"/>
              <w:divBdr>
                <w:top w:val="none" w:sz="0" w:space="0" w:color="auto"/>
                <w:left w:val="none" w:sz="0" w:space="0" w:color="auto"/>
                <w:bottom w:val="none" w:sz="0" w:space="0" w:color="auto"/>
                <w:right w:val="none" w:sz="0" w:space="0" w:color="auto"/>
              </w:divBdr>
            </w:div>
            <w:div w:id="802164044">
              <w:marLeft w:val="480"/>
              <w:marRight w:val="0"/>
              <w:marTop w:val="0"/>
              <w:marBottom w:val="0"/>
              <w:divBdr>
                <w:top w:val="none" w:sz="0" w:space="0" w:color="auto"/>
                <w:left w:val="none" w:sz="0" w:space="0" w:color="auto"/>
                <w:bottom w:val="none" w:sz="0" w:space="0" w:color="auto"/>
                <w:right w:val="none" w:sz="0" w:space="0" w:color="auto"/>
              </w:divBdr>
            </w:div>
            <w:div w:id="802311417">
              <w:marLeft w:val="480"/>
              <w:marRight w:val="0"/>
              <w:marTop w:val="0"/>
              <w:marBottom w:val="0"/>
              <w:divBdr>
                <w:top w:val="none" w:sz="0" w:space="0" w:color="auto"/>
                <w:left w:val="none" w:sz="0" w:space="0" w:color="auto"/>
                <w:bottom w:val="none" w:sz="0" w:space="0" w:color="auto"/>
                <w:right w:val="none" w:sz="0" w:space="0" w:color="auto"/>
              </w:divBdr>
            </w:div>
            <w:div w:id="802312290">
              <w:marLeft w:val="480"/>
              <w:marRight w:val="0"/>
              <w:marTop w:val="0"/>
              <w:marBottom w:val="0"/>
              <w:divBdr>
                <w:top w:val="none" w:sz="0" w:space="0" w:color="auto"/>
                <w:left w:val="none" w:sz="0" w:space="0" w:color="auto"/>
                <w:bottom w:val="none" w:sz="0" w:space="0" w:color="auto"/>
                <w:right w:val="none" w:sz="0" w:space="0" w:color="auto"/>
              </w:divBdr>
            </w:div>
            <w:div w:id="802314639">
              <w:marLeft w:val="480"/>
              <w:marRight w:val="0"/>
              <w:marTop w:val="0"/>
              <w:marBottom w:val="0"/>
              <w:divBdr>
                <w:top w:val="none" w:sz="0" w:space="0" w:color="auto"/>
                <w:left w:val="none" w:sz="0" w:space="0" w:color="auto"/>
                <w:bottom w:val="none" w:sz="0" w:space="0" w:color="auto"/>
                <w:right w:val="none" w:sz="0" w:space="0" w:color="auto"/>
              </w:divBdr>
            </w:div>
            <w:div w:id="802504805">
              <w:marLeft w:val="480"/>
              <w:marRight w:val="0"/>
              <w:marTop w:val="0"/>
              <w:marBottom w:val="0"/>
              <w:divBdr>
                <w:top w:val="none" w:sz="0" w:space="0" w:color="auto"/>
                <w:left w:val="none" w:sz="0" w:space="0" w:color="auto"/>
                <w:bottom w:val="none" w:sz="0" w:space="0" w:color="auto"/>
                <w:right w:val="none" w:sz="0" w:space="0" w:color="auto"/>
              </w:divBdr>
            </w:div>
            <w:div w:id="802576855">
              <w:marLeft w:val="480"/>
              <w:marRight w:val="0"/>
              <w:marTop w:val="0"/>
              <w:marBottom w:val="0"/>
              <w:divBdr>
                <w:top w:val="none" w:sz="0" w:space="0" w:color="auto"/>
                <w:left w:val="none" w:sz="0" w:space="0" w:color="auto"/>
                <w:bottom w:val="none" w:sz="0" w:space="0" w:color="auto"/>
                <w:right w:val="none" w:sz="0" w:space="0" w:color="auto"/>
              </w:divBdr>
            </w:div>
            <w:div w:id="803039432">
              <w:marLeft w:val="480"/>
              <w:marRight w:val="0"/>
              <w:marTop w:val="0"/>
              <w:marBottom w:val="0"/>
              <w:divBdr>
                <w:top w:val="none" w:sz="0" w:space="0" w:color="auto"/>
                <w:left w:val="none" w:sz="0" w:space="0" w:color="auto"/>
                <w:bottom w:val="none" w:sz="0" w:space="0" w:color="auto"/>
                <w:right w:val="none" w:sz="0" w:space="0" w:color="auto"/>
              </w:divBdr>
            </w:div>
            <w:div w:id="803426174">
              <w:marLeft w:val="480"/>
              <w:marRight w:val="0"/>
              <w:marTop w:val="0"/>
              <w:marBottom w:val="0"/>
              <w:divBdr>
                <w:top w:val="none" w:sz="0" w:space="0" w:color="auto"/>
                <w:left w:val="none" w:sz="0" w:space="0" w:color="auto"/>
                <w:bottom w:val="none" w:sz="0" w:space="0" w:color="auto"/>
                <w:right w:val="none" w:sz="0" w:space="0" w:color="auto"/>
              </w:divBdr>
            </w:div>
            <w:div w:id="804859417">
              <w:marLeft w:val="480"/>
              <w:marRight w:val="0"/>
              <w:marTop w:val="0"/>
              <w:marBottom w:val="0"/>
              <w:divBdr>
                <w:top w:val="none" w:sz="0" w:space="0" w:color="auto"/>
                <w:left w:val="none" w:sz="0" w:space="0" w:color="auto"/>
                <w:bottom w:val="none" w:sz="0" w:space="0" w:color="auto"/>
                <w:right w:val="none" w:sz="0" w:space="0" w:color="auto"/>
              </w:divBdr>
            </w:div>
            <w:div w:id="805198789">
              <w:marLeft w:val="480"/>
              <w:marRight w:val="0"/>
              <w:marTop w:val="0"/>
              <w:marBottom w:val="0"/>
              <w:divBdr>
                <w:top w:val="none" w:sz="0" w:space="0" w:color="auto"/>
                <w:left w:val="none" w:sz="0" w:space="0" w:color="auto"/>
                <w:bottom w:val="none" w:sz="0" w:space="0" w:color="auto"/>
                <w:right w:val="none" w:sz="0" w:space="0" w:color="auto"/>
              </w:divBdr>
            </w:div>
            <w:div w:id="805396300">
              <w:marLeft w:val="480"/>
              <w:marRight w:val="0"/>
              <w:marTop w:val="0"/>
              <w:marBottom w:val="0"/>
              <w:divBdr>
                <w:top w:val="none" w:sz="0" w:space="0" w:color="auto"/>
                <w:left w:val="none" w:sz="0" w:space="0" w:color="auto"/>
                <w:bottom w:val="none" w:sz="0" w:space="0" w:color="auto"/>
                <w:right w:val="none" w:sz="0" w:space="0" w:color="auto"/>
              </w:divBdr>
            </w:div>
            <w:div w:id="805464319">
              <w:marLeft w:val="480"/>
              <w:marRight w:val="0"/>
              <w:marTop w:val="0"/>
              <w:marBottom w:val="0"/>
              <w:divBdr>
                <w:top w:val="none" w:sz="0" w:space="0" w:color="auto"/>
                <w:left w:val="none" w:sz="0" w:space="0" w:color="auto"/>
                <w:bottom w:val="none" w:sz="0" w:space="0" w:color="auto"/>
                <w:right w:val="none" w:sz="0" w:space="0" w:color="auto"/>
              </w:divBdr>
            </w:div>
            <w:div w:id="805465273">
              <w:marLeft w:val="480"/>
              <w:marRight w:val="0"/>
              <w:marTop w:val="0"/>
              <w:marBottom w:val="0"/>
              <w:divBdr>
                <w:top w:val="none" w:sz="0" w:space="0" w:color="auto"/>
                <w:left w:val="none" w:sz="0" w:space="0" w:color="auto"/>
                <w:bottom w:val="none" w:sz="0" w:space="0" w:color="auto"/>
                <w:right w:val="none" w:sz="0" w:space="0" w:color="auto"/>
              </w:divBdr>
            </w:div>
            <w:div w:id="805468963">
              <w:marLeft w:val="480"/>
              <w:marRight w:val="0"/>
              <w:marTop w:val="0"/>
              <w:marBottom w:val="0"/>
              <w:divBdr>
                <w:top w:val="none" w:sz="0" w:space="0" w:color="auto"/>
                <w:left w:val="none" w:sz="0" w:space="0" w:color="auto"/>
                <w:bottom w:val="none" w:sz="0" w:space="0" w:color="auto"/>
                <w:right w:val="none" w:sz="0" w:space="0" w:color="auto"/>
              </w:divBdr>
            </w:div>
            <w:div w:id="805975468">
              <w:marLeft w:val="480"/>
              <w:marRight w:val="0"/>
              <w:marTop w:val="0"/>
              <w:marBottom w:val="0"/>
              <w:divBdr>
                <w:top w:val="none" w:sz="0" w:space="0" w:color="auto"/>
                <w:left w:val="none" w:sz="0" w:space="0" w:color="auto"/>
                <w:bottom w:val="none" w:sz="0" w:space="0" w:color="auto"/>
                <w:right w:val="none" w:sz="0" w:space="0" w:color="auto"/>
              </w:divBdr>
            </w:div>
            <w:div w:id="806043516">
              <w:marLeft w:val="480"/>
              <w:marRight w:val="0"/>
              <w:marTop w:val="0"/>
              <w:marBottom w:val="0"/>
              <w:divBdr>
                <w:top w:val="none" w:sz="0" w:space="0" w:color="auto"/>
                <w:left w:val="none" w:sz="0" w:space="0" w:color="auto"/>
                <w:bottom w:val="none" w:sz="0" w:space="0" w:color="auto"/>
                <w:right w:val="none" w:sz="0" w:space="0" w:color="auto"/>
              </w:divBdr>
            </w:div>
            <w:div w:id="806046962">
              <w:marLeft w:val="480"/>
              <w:marRight w:val="0"/>
              <w:marTop w:val="0"/>
              <w:marBottom w:val="0"/>
              <w:divBdr>
                <w:top w:val="none" w:sz="0" w:space="0" w:color="auto"/>
                <w:left w:val="none" w:sz="0" w:space="0" w:color="auto"/>
                <w:bottom w:val="none" w:sz="0" w:space="0" w:color="auto"/>
                <w:right w:val="none" w:sz="0" w:space="0" w:color="auto"/>
              </w:divBdr>
            </w:div>
            <w:div w:id="806051250">
              <w:marLeft w:val="480"/>
              <w:marRight w:val="0"/>
              <w:marTop w:val="0"/>
              <w:marBottom w:val="0"/>
              <w:divBdr>
                <w:top w:val="none" w:sz="0" w:space="0" w:color="auto"/>
                <w:left w:val="none" w:sz="0" w:space="0" w:color="auto"/>
                <w:bottom w:val="none" w:sz="0" w:space="0" w:color="auto"/>
                <w:right w:val="none" w:sz="0" w:space="0" w:color="auto"/>
              </w:divBdr>
            </w:div>
            <w:div w:id="806238730">
              <w:marLeft w:val="480"/>
              <w:marRight w:val="0"/>
              <w:marTop w:val="0"/>
              <w:marBottom w:val="0"/>
              <w:divBdr>
                <w:top w:val="none" w:sz="0" w:space="0" w:color="auto"/>
                <w:left w:val="none" w:sz="0" w:space="0" w:color="auto"/>
                <w:bottom w:val="none" w:sz="0" w:space="0" w:color="auto"/>
                <w:right w:val="none" w:sz="0" w:space="0" w:color="auto"/>
              </w:divBdr>
            </w:div>
            <w:div w:id="806359680">
              <w:marLeft w:val="480"/>
              <w:marRight w:val="0"/>
              <w:marTop w:val="0"/>
              <w:marBottom w:val="0"/>
              <w:divBdr>
                <w:top w:val="none" w:sz="0" w:space="0" w:color="auto"/>
                <w:left w:val="none" w:sz="0" w:space="0" w:color="auto"/>
                <w:bottom w:val="none" w:sz="0" w:space="0" w:color="auto"/>
                <w:right w:val="none" w:sz="0" w:space="0" w:color="auto"/>
              </w:divBdr>
            </w:div>
            <w:div w:id="806513533">
              <w:marLeft w:val="480"/>
              <w:marRight w:val="0"/>
              <w:marTop w:val="0"/>
              <w:marBottom w:val="0"/>
              <w:divBdr>
                <w:top w:val="none" w:sz="0" w:space="0" w:color="auto"/>
                <w:left w:val="none" w:sz="0" w:space="0" w:color="auto"/>
                <w:bottom w:val="none" w:sz="0" w:space="0" w:color="auto"/>
                <w:right w:val="none" w:sz="0" w:space="0" w:color="auto"/>
              </w:divBdr>
            </w:div>
            <w:div w:id="806701417">
              <w:marLeft w:val="480"/>
              <w:marRight w:val="0"/>
              <w:marTop w:val="0"/>
              <w:marBottom w:val="0"/>
              <w:divBdr>
                <w:top w:val="none" w:sz="0" w:space="0" w:color="auto"/>
                <w:left w:val="none" w:sz="0" w:space="0" w:color="auto"/>
                <w:bottom w:val="none" w:sz="0" w:space="0" w:color="auto"/>
                <w:right w:val="none" w:sz="0" w:space="0" w:color="auto"/>
              </w:divBdr>
            </w:div>
            <w:div w:id="806817291">
              <w:marLeft w:val="480"/>
              <w:marRight w:val="0"/>
              <w:marTop w:val="0"/>
              <w:marBottom w:val="0"/>
              <w:divBdr>
                <w:top w:val="none" w:sz="0" w:space="0" w:color="auto"/>
                <w:left w:val="none" w:sz="0" w:space="0" w:color="auto"/>
                <w:bottom w:val="none" w:sz="0" w:space="0" w:color="auto"/>
                <w:right w:val="none" w:sz="0" w:space="0" w:color="auto"/>
              </w:divBdr>
            </w:div>
            <w:div w:id="806892121">
              <w:marLeft w:val="480"/>
              <w:marRight w:val="0"/>
              <w:marTop w:val="0"/>
              <w:marBottom w:val="0"/>
              <w:divBdr>
                <w:top w:val="none" w:sz="0" w:space="0" w:color="auto"/>
                <w:left w:val="none" w:sz="0" w:space="0" w:color="auto"/>
                <w:bottom w:val="none" w:sz="0" w:space="0" w:color="auto"/>
                <w:right w:val="none" w:sz="0" w:space="0" w:color="auto"/>
              </w:divBdr>
            </w:div>
            <w:div w:id="806899362">
              <w:marLeft w:val="480"/>
              <w:marRight w:val="0"/>
              <w:marTop w:val="0"/>
              <w:marBottom w:val="0"/>
              <w:divBdr>
                <w:top w:val="none" w:sz="0" w:space="0" w:color="auto"/>
                <w:left w:val="none" w:sz="0" w:space="0" w:color="auto"/>
                <w:bottom w:val="none" w:sz="0" w:space="0" w:color="auto"/>
                <w:right w:val="none" w:sz="0" w:space="0" w:color="auto"/>
              </w:divBdr>
            </w:div>
            <w:div w:id="806972208">
              <w:marLeft w:val="480"/>
              <w:marRight w:val="0"/>
              <w:marTop w:val="0"/>
              <w:marBottom w:val="0"/>
              <w:divBdr>
                <w:top w:val="none" w:sz="0" w:space="0" w:color="auto"/>
                <w:left w:val="none" w:sz="0" w:space="0" w:color="auto"/>
                <w:bottom w:val="none" w:sz="0" w:space="0" w:color="auto"/>
                <w:right w:val="none" w:sz="0" w:space="0" w:color="auto"/>
              </w:divBdr>
            </w:div>
            <w:div w:id="807358808">
              <w:marLeft w:val="480"/>
              <w:marRight w:val="0"/>
              <w:marTop w:val="0"/>
              <w:marBottom w:val="0"/>
              <w:divBdr>
                <w:top w:val="none" w:sz="0" w:space="0" w:color="auto"/>
                <w:left w:val="none" w:sz="0" w:space="0" w:color="auto"/>
                <w:bottom w:val="none" w:sz="0" w:space="0" w:color="auto"/>
                <w:right w:val="none" w:sz="0" w:space="0" w:color="auto"/>
              </w:divBdr>
            </w:div>
            <w:div w:id="807549253">
              <w:marLeft w:val="480"/>
              <w:marRight w:val="0"/>
              <w:marTop w:val="0"/>
              <w:marBottom w:val="0"/>
              <w:divBdr>
                <w:top w:val="none" w:sz="0" w:space="0" w:color="auto"/>
                <w:left w:val="none" w:sz="0" w:space="0" w:color="auto"/>
                <w:bottom w:val="none" w:sz="0" w:space="0" w:color="auto"/>
                <w:right w:val="none" w:sz="0" w:space="0" w:color="auto"/>
              </w:divBdr>
            </w:div>
            <w:div w:id="807555647">
              <w:marLeft w:val="480"/>
              <w:marRight w:val="0"/>
              <w:marTop w:val="0"/>
              <w:marBottom w:val="0"/>
              <w:divBdr>
                <w:top w:val="none" w:sz="0" w:space="0" w:color="auto"/>
                <w:left w:val="none" w:sz="0" w:space="0" w:color="auto"/>
                <w:bottom w:val="none" w:sz="0" w:space="0" w:color="auto"/>
                <w:right w:val="none" w:sz="0" w:space="0" w:color="auto"/>
              </w:divBdr>
            </w:div>
            <w:div w:id="807743003">
              <w:marLeft w:val="480"/>
              <w:marRight w:val="0"/>
              <w:marTop w:val="0"/>
              <w:marBottom w:val="0"/>
              <w:divBdr>
                <w:top w:val="none" w:sz="0" w:space="0" w:color="auto"/>
                <w:left w:val="none" w:sz="0" w:space="0" w:color="auto"/>
                <w:bottom w:val="none" w:sz="0" w:space="0" w:color="auto"/>
                <w:right w:val="none" w:sz="0" w:space="0" w:color="auto"/>
              </w:divBdr>
            </w:div>
            <w:div w:id="808090398">
              <w:marLeft w:val="480"/>
              <w:marRight w:val="0"/>
              <w:marTop w:val="0"/>
              <w:marBottom w:val="0"/>
              <w:divBdr>
                <w:top w:val="none" w:sz="0" w:space="0" w:color="auto"/>
                <w:left w:val="none" w:sz="0" w:space="0" w:color="auto"/>
                <w:bottom w:val="none" w:sz="0" w:space="0" w:color="auto"/>
                <w:right w:val="none" w:sz="0" w:space="0" w:color="auto"/>
              </w:divBdr>
            </w:div>
            <w:div w:id="808136108">
              <w:marLeft w:val="480"/>
              <w:marRight w:val="0"/>
              <w:marTop w:val="0"/>
              <w:marBottom w:val="0"/>
              <w:divBdr>
                <w:top w:val="none" w:sz="0" w:space="0" w:color="auto"/>
                <w:left w:val="none" w:sz="0" w:space="0" w:color="auto"/>
                <w:bottom w:val="none" w:sz="0" w:space="0" w:color="auto"/>
                <w:right w:val="none" w:sz="0" w:space="0" w:color="auto"/>
              </w:divBdr>
            </w:div>
            <w:div w:id="808405174">
              <w:marLeft w:val="480"/>
              <w:marRight w:val="0"/>
              <w:marTop w:val="0"/>
              <w:marBottom w:val="0"/>
              <w:divBdr>
                <w:top w:val="none" w:sz="0" w:space="0" w:color="auto"/>
                <w:left w:val="none" w:sz="0" w:space="0" w:color="auto"/>
                <w:bottom w:val="none" w:sz="0" w:space="0" w:color="auto"/>
                <w:right w:val="none" w:sz="0" w:space="0" w:color="auto"/>
              </w:divBdr>
            </w:div>
            <w:div w:id="808665409">
              <w:marLeft w:val="480"/>
              <w:marRight w:val="0"/>
              <w:marTop w:val="0"/>
              <w:marBottom w:val="0"/>
              <w:divBdr>
                <w:top w:val="none" w:sz="0" w:space="0" w:color="auto"/>
                <w:left w:val="none" w:sz="0" w:space="0" w:color="auto"/>
                <w:bottom w:val="none" w:sz="0" w:space="0" w:color="auto"/>
                <w:right w:val="none" w:sz="0" w:space="0" w:color="auto"/>
              </w:divBdr>
            </w:div>
            <w:div w:id="808941833">
              <w:marLeft w:val="480"/>
              <w:marRight w:val="0"/>
              <w:marTop w:val="0"/>
              <w:marBottom w:val="0"/>
              <w:divBdr>
                <w:top w:val="none" w:sz="0" w:space="0" w:color="auto"/>
                <w:left w:val="none" w:sz="0" w:space="0" w:color="auto"/>
                <w:bottom w:val="none" w:sz="0" w:space="0" w:color="auto"/>
                <w:right w:val="none" w:sz="0" w:space="0" w:color="auto"/>
              </w:divBdr>
            </w:div>
            <w:div w:id="809126717">
              <w:marLeft w:val="480"/>
              <w:marRight w:val="0"/>
              <w:marTop w:val="0"/>
              <w:marBottom w:val="0"/>
              <w:divBdr>
                <w:top w:val="none" w:sz="0" w:space="0" w:color="auto"/>
                <w:left w:val="none" w:sz="0" w:space="0" w:color="auto"/>
                <w:bottom w:val="none" w:sz="0" w:space="0" w:color="auto"/>
                <w:right w:val="none" w:sz="0" w:space="0" w:color="auto"/>
              </w:divBdr>
            </w:div>
            <w:div w:id="809395673">
              <w:marLeft w:val="480"/>
              <w:marRight w:val="0"/>
              <w:marTop w:val="0"/>
              <w:marBottom w:val="0"/>
              <w:divBdr>
                <w:top w:val="none" w:sz="0" w:space="0" w:color="auto"/>
                <w:left w:val="none" w:sz="0" w:space="0" w:color="auto"/>
                <w:bottom w:val="none" w:sz="0" w:space="0" w:color="auto"/>
                <w:right w:val="none" w:sz="0" w:space="0" w:color="auto"/>
              </w:divBdr>
            </w:div>
            <w:div w:id="809515888">
              <w:marLeft w:val="480"/>
              <w:marRight w:val="0"/>
              <w:marTop w:val="0"/>
              <w:marBottom w:val="0"/>
              <w:divBdr>
                <w:top w:val="none" w:sz="0" w:space="0" w:color="auto"/>
                <w:left w:val="none" w:sz="0" w:space="0" w:color="auto"/>
                <w:bottom w:val="none" w:sz="0" w:space="0" w:color="auto"/>
                <w:right w:val="none" w:sz="0" w:space="0" w:color="auto"/>
              </w:divBdr>
            </w:div>
            <w:div w:id="809596623">
              <w:marLeft w:val="480"/>
              <w:marRight w:val="0"/>
              <w:marTop w:val="0"/>
              <w:marBottom w:val="0"/>
              <w:divBdr>
                <w:top w:val="none" w:sz="0" w:space="0" w:color="auto"/>
                <w:left w:val="none" w:sz="0" w:space="0" w:color="auto"/>
                <w:bottom w:val="none" w:sz="0" w:space="0" w:color="auto"/>
                <w:right w:val="none" w:sz="0" w:space="0" w:color="auto"/>
              </w:divBdr>
            </w:div>
            <w:div w:id="809790552">
              <w:marLeft w:val="480"/>
              <w:marRight w:val="0"/>
              <w:marTop w:val="0"/>
              <w:marBottom w:val="0"/>
              <w:divBdr>
                <w:top w:val="none" w:sz="0" w:space="0" w:color="auto"/>
                <w:left w:val="none" w:sz="0" w:space="0" w:color="auto"/>
                <w:bottom w:val="none" w:sz="0" w:space="0" w:color="auto"/>
                <w:right w:val="none" w:sz="0" w:space="0" w:color="auto"/>
              </w:divBdr>
            </w:div>
            <w:div w:id="810053318">
              <w:marLeft w:val="480"/>
              <w:marRight w:val="0"/>
              <w:marTop w:val="0"/>
              <w:marBottom w:val="0"/>
              <w:divBdr>
                <w:top w:val="none" w:sz="0" w:space="0" w:color="auto"/>
                <w:left w:val="none" w:sz="0" w:space="0" w:color="auto"/>
                <w:bottom w:val="none" w:sz="0" w:space="0" w:color="auto"/>
                <w:right w:val="none" w:sz="0" w:space="0" w:color="auto"/>
              </w:divBdr>
            </w:div>
            <w:div w:id="810054860">
              <w:marLeft w:val="480"/>
              <w:marRight w:val="0"/>
              <w:marTop w:val="0"/>
              <w:marBottom w:val="0"/>
              <w:divBdr>
                <w:top w:val="none" w:sz="0" w:space="0" w:color="auto"/>
                <w:left w:val="none" w:sz="0" w:space="0" w:color="auto"/>
                <w:bottom w:val="none" w:sz="0" w:space="0" w:color="auto"/>
                <w:right w:val="none" w:sz="0" w:space="0" w:color="auto"/>
              </w:divBdr>
            </w:div>
            <w:div w:id="810173074">
              <w:marLeft w:val="480"/>
              <w:marRight w:val="0"/>
              <w:marTop w:val="0"/>
              <w:marBottom w:val="0"/>
              <w:divBdr>
                <w:top w:val="none" w:sz="0" w:space="0" w:color="auto"/>
                <w:left w:val="none" w:sz="0" w:space="0" w:color="auto"/>
                <w:bottom w:val="none" w:sz="0" w:space="0" w:color="auto"/>
                <w:right w:val="none" w:sz="0" w:space="0" w:color="auto"/>
              </w:divBdr>
            </w:div>
            <w:div w:id="810249357">
              <w:marLeft w:val="480"/>
              <w:marRight w:val="0"/>
              <w:marTop w:val="0"/>
              <w:marBottom w:val="0"/>
              <w:divBdr>
                <w:top w:val="none" w:sz="0" w:space="0" w:color="auto"/>
                <w:left w:val="none" w:sz="0" w:space="0" w:color="auto"/>
                <w:bottom w:val="none" w:sz="0" w:space="0" w:color="auto"/>
                <w:right w:val="none" w:sz="0" w:space="0" w:color="auto"/>
              </w:divBdr>
            </w:div>
            <w:div w:id="811479239">
              <w:marLeft w:val="480"/>
              <w:marRight w:val="0"/>
              <w:marTop w:val="0"/>
              <w:marBottom w:val="0"/>
              <w:divBdr>
                <w:top w:val="none" w:sz="0" w:space="0" w:color="auto"/>
                <w:left w:val="none" w:sz="0" w:space="0" w:color="auto"/>
                <w:bottom w:val="none" w:sz="0" w:space="0" w:color="auto"/>
                <w:right w:val="none" w:sz="0" w:space="0" w:color="auto"/>
              </w:divBdr>
            </w:div>
            <w:div w:id="813059261">
              <w:marLeft w:val="480"/>
              <w:marRight w:val="0"/>
              <w:marTop w:val="0"/>
              <w:marBottom w:val="0"/>
              <w:divBdr>
                <w:top w:val="none" w:sz="0" w:space="0" w:color="auto"/>
                <w:left w:val="none" w:sz="0" w:space="0" w:color="auto"/>
                <w:bottom w:val="none" w:sz="0" w:space="0" w:color="auto"/>
                <w:right w:val="none" w:sz="0" w:space="0" w:color="auto"/>
              </w:divBdr>
            </w:div>
            <w:div w:id="813526049">
              <w:marLeft w:val="480"/>
              <w:marRight w:val="0"/>
              <w:marTop w:val="0"/>
              <w:marBottom w:val="0"/>
              <w:divBdr>
                <w:top w:val="none" w:sz="0" w:space="0" w:color="auto"/>
                <w:left w:val="none" w:sz="0" w:space="0" w:color="auto"/>
                <w:bottom w:val="none" w:sz="0" w:space="0" w:color="auto"/>
                <w:right w:val="none" w:sz="0" w:space="0" w:color="auto"/>
              </w:divBdr>
            </w:div>
            <w:div w:id="813638402">
              <w:marLeft w:val="480"/>
              <w:marRight w:val="0"/>
              <w:marTop w:val="0"/>
              <w:marBottom w:val="0"/>
              <w:divBdr>
                <w:top w:val="none" w:sz="0" w:space="0" w:color="auto"/>
                <w:left w:val="none" w:sz="0" w:space="0" w:color="auto"/>
                <w:bottom w:val="none" w:sz="0" w:space="0" w:color="auto"/>
                <w:right w:val="none" w:sz="0" w:space="0" w:color="auto"/>
              </w:divBdr>
            </w:div>
            <w:div w:id="814181495">
              <w:marLeft w:val="480"/>
              <w:marRight w:val="0"/>
              <w:marTop w:val="0"/>
              <w:marBottom w:val="0"/>
              <w:divBdr>
                <w:top w:val="none" w:sz="0" w:space="0" w:color="auto"/>
                <w:left w:val="none" w:sz="0" w:space="0" w:color="auto"/>
                <w:bottom w:val="none" w:sz="0" w:space="0" w:color="auto"/>
                <w:right w:val="none" w:sz="0" w:space="0" w:color="auto"/>
              </w:divBdr>
            </w:div>
            <w:div w:id="814296778">
              <w:marLeft w:val="480"/>
              <w:marRight w:val="0"/>
              <w:marTop w:val="0"/>
              <w:marBottom w:val="0"/>
              <w:divBdr>
                <w:top w:val="none" w:sz="0" w:space="0" w:color="auto"/>
                <w:left w:val="none" w:sz="0" w:space="0" w:color="auto"/>
                <w:bottom w:val="none" w:sz="0" w:space="0" w:color="auto"/>
                <w:right w:val="none" w:sz="0" w:space="0" w:color="auto"/>
              </w:divBdr>
            </w:div>
            <w:div w:id="814569070">
              <w:marLeft w:val="480"/>
              <w:marRight w:val="0"/>
              <w:marTop w:val="0"/>
              <w:marBottom w:val="0"/>
              <w:divBdr>
                <w:top w:val="none" w:sz="0" w:space="0" w:color="auto"/>
                <w:left w:val="none" w:sz="0" w:space="0" w:color="auto"/>
                <w:bottom w:val="none" w:sz="0" w:space="0" w:color="auto"/>
                <w:right w:val="none" w:sz="0" w:space="0" w:color="auto"/>
              </w:divBdr>
            </w:div>
            <w:div w:id="814762733">
              <w:marLeft w:val="480"/>
              <w:marRight w:val="0"/>
              <w:marTop w:val="0"/>
              <w:marBottom w:val="0"/>
              <w:divBdr>
                <w:top w:val="none" w:sz="0" w:space="0" w:color="auto"/>
                <w:left w:val="none" w:sz="0" w:space="0" w:color="auto"/>
                <w:bottom w:val="none" w:sz="0" w:space="0" w:color="auto"/>
                <w:right w:val="none" w:sz="0" w:space="0" w:color="auto"/>
              </w:divBdr>
            </w:div>
            <w:div w:id="815222819">
              <w:marLeft w:val="480"/>
              <w:marRight w:val="0"/>
              <w:marTop w:val="0"/>
              <w:marBottom w:val="0"/>
              <w:divBdr>
                <w:top w:val="none" w:sz="0" w:space="0" w:color="auto"/>
                <w:left w:val="none" w:sz="0" w:space="0" w:color="auto"/>
                <w:bottom w:val="none" w:sz="0" w:space="0" w:color="auto"/>
                <w:right w:val="none" w:sz="0" w:space="0" w:color="auto"/>
              </w:divBdr>
            </w:div>
            <w:div w:id="815494824">
              <w:marLeft w:val="480"/>
              <w:marRight w:val="0"/>
              <w:marTop w:val="0"/>
              <w:marBottom w:val="0"/>
              <w:divBdr>
                <w:top w:val="none" w:sz="0" w:space="0" w:color="auto"/>
                <w:left w:val="none" w:sz="0" w:space="0" w:color="auto"/>
                <w:bottom w:val="none" w:sz="0" w:space="0" w:color="auto"/>
                <w:right w:val="none" w:sz="0" w:space="0" w:color="auto"/>
              </w:divBdr>
            </w:div>
            <w:div w:id="815613514">
              <w:marLeft w:val="480"/>
              <w:marRight w:val="0"/>
              <w:marTop w:val="0"/>
              <w:marBottom w:val="0"/>
              <w:divBdr>
                <w:top w:val="none" w:sz="0" w:space="0" w:color="auto"/>
                <w:left w:val="none" w:sz="0" w:space="0" w:color="auto"/>
                <w:bottom w:val="none" w:sz="0" w:space="0" w:color="auto"/>
                <w:right w:val="none" w:sz="0" w:space="0" w:color="auto"/>
              </w:divBdr>
            </w:div>
            <w:div w:id="815686819">
              <w:marLeft w:val="480"/>
              <w:marRight w:val="0"/>
              <w:marTop w:val="0"/>
              <w:marBottom w:val="0"/>
              <w:divBdr>
                <w:top w:val="none" w:sz="0" w:space="0" w:color="auto"/>
                <w:left w:val="none" w:sz="0" w:space="0" w:color="auto"/>
                <w:bottom w:val="none" w:sz="0" w:space="0" w:color="auto"/>
                <w:right w:val="none" w:sz="0" w:space="0" w:color="auto"/>
              </w:divBdr>
            </w:div>
            <w:div w:id="815874703">
              <w:marLeft w:val="480"/>
              <w:marRight w:val="0"/>
              <w:marTop w:val="0"/>
              <w:marBottom w:val="0"/>
              <w:divBdr>
                <w:top w:val="none" w:sz="0" w:space="0" w:color="auto"/>
                <w:left w:val="none" w:sz="0" w:space="0" w:color="auto"/>
                <w:bottom w:val="none" w:sz="0" w:space="0" w:color="auto"/>
                <w:right w:val="none" w:sz="0" w:space="0" w:color="auto"/>
              </w:divBdr>
            </w:div>
            <w:div w:id="817039230">
              <w:marLeft w:val="480"/>
              <w:marRight w:val="0"/>
              <w:marTop w:val="0"/>
              <w:marBottom w:val="0"/>
              <w:divBdr>
                <w:top w:val="none" w:sz="0" w:space="0" w:color="auto"/>
                <w:left w:val="none" w:sz="0" w:space="0" w:color="auto"/>
                <w:bottom w:val="none" w:sz="0" w:space="0" w:color="auto"/>
                <w:right w:val="none" w:sz="0" w:space="0" w:color="auto"/>
              </w:divBdr>
            </w:div>
            <w:div w:id="817304196">
              <w:marLeft w:val="480"/>
              <w:marRight w:val="0"/>
              <w:marTop w:val="0"/>
              <w:marBottom w:val="0"/>
              <w:divBdr>
                <w:top w:val="none" w:sz="0" w:space="0" w:color="auto"/>
                <w:left w:val="none" w:sz="0" w:space="0" w:color="auto"/>
                <w:bottom w:val="none" w:sz="0" w:space="0" w:color="auto"/>
                <w:right w:val="none" w:sz="0" w:space="0" w:color="auto"/>
              </w:divBdr>
            </w:div>
            <w:div w:id="817457820">
              <w:marLeft w:val="480"/>
              <w:marRight w:val="0"/>
              <w:marTop w:val="0"/>
              <w:marBottom w:val="0"/>
              <w:divBdr>
                <w:top w:val="none" w:sz="0" w:space="0" w:color="auto"/>
                <w:left w:val="none" w:sz="0" w:space="0" w:color="auto"/>
                <w:bottom w:val="none" w:sz="0" w:space="0" w:color="auto"/>
                <w:right w:val="none" w:sz="0" w:space="0" w:color="auto"/>
              </w:divBdr>
            </w:div>
            <w:div w:id="818040061">
              <w:marLeft w:val="480"/>
              <w:marRight w:val="0"/>
              <w:marTop w:val="0"/>
              <w:marBottom w:val="0"/>
              <w:divBdr>
                <w:top w:val="none" w:sz="0" w:space="0" w:color="auto"/>
                <w:left w:val="none" w:sz="0" w:space="0" w:color="auto"/>
                <w:bottom w:val="none" w:sz="0" w:space="0" w:color="auto"/>
                <w:right w:val="none" w:sz="0" w:space="0" w:color="auto"/>
              </w:divBdr>
            </w:div>
            <w:div w:id="818154932">
              <w:marLeft w:val="480"/>
              <w:marRight w:val="0"/>
              <w:marTop w:val="0"/>
              <w:marBottom w:val="0"/>
              <w:divBdr>
                <w:top w:val="none" w:sz="0" w:space="0" w:color="auto"/>
                <w:left w:val="none" w:sz="0" w:space="0" w:color="auto"/>
                <w:bottom w:val="none" w:sz="0" w:space="0" w:color="auto"/>
                <w:right w:val="none" w:sz="0" w:space="0" w:color="auto"/>
              </w:divBdr>
            </w:div>
            <w:div w:id="818497515">
              <w:marLeft w:val="480"/>
              <w:marRight w:val="0"/>
              <w:marTop w:val="0"/>
              <w:marBottom w:val="0"/>
              <w:divBdr>
                <w:top w:val="none" w:sz="0" w:space="0" w:color="auto"/>
                <w:left w:val="none" w:sz="0" w:space="0" w:color="auto"/>
                <w:bottom w:val="none" w:sz="0" w:space="0" w:color="auto"/>
                <w:right w:val="none" w:sz="0" w:space="0" w:color="auto"/>
              </w:divBdr>
            </w:div>
            <w:div w:id="818574495">
              <w:marLeft w:val="480"/>
              <w:marRight w:val="0"/>
              <w:marTop w:val="0"/>
              <w:marBottom w:val="0"/>
              <w:divBdr>
                <w:top w:val="none" w:sz="0" w:space="0" w:color="auto"/>
                <w:left w:val="none" w:sz="0" w:space="0" w:color="auto"/>
                <w:bottom w:val="none" w:sz="0" w:space="0" w:color="auto"/>
                <w:right w:val="none" w:sz="0" w:space="0" w:color="auto"/>
              </w:divBdr>
            </w:div>
            <w:div w:id="818964742">
              <w:marLeft w:val="480"/>
              <w:marRight w:val="0"/>
              <w:marTop w:val="0"/>
              <w:marBottom w:val="0"/>
              <w:divBdr>
                <w:top w:val="none" w:sz="0" w:space="0" w:color="auto"/>
                <w:left w:val="none" w:sz="0" w:space="0" w:color="auto"/>
                <w:bottom w:val="none" w:sz="0" w:space="0" w:color="auto"/>
                <w:right w:val="none" w:sz="0" w:space="0" w:color="auto"/>
              </w:divBdr>
            </w:div>
            <w:div w:id="819611932">
              <w:marLeft w:val="480"/>
              <w:marRight w:val="0"/>
              <w:marTop w:val="0"/>
              <w:marBottom w:val="0"/>
              <w:divBdr>
                <w:top w:val="none" w:sz="0" w:space="0" w:color="auto"/>
                <w:left w:val="none" w:sz="0" w:space="0" w:color="auto"/>
                <w:bottom w:val="none" w:sz="0" w:space="0" w:color="auto"/>
                <w:right w:val="none" w:sz="0" w:space="0" w:color="auto"/>
              </w:divBdr>
            </w:div>
            <w:div w:id="819886160">
              <w:marLeft w:val="480"/>
              <w:marRight w:val="0"/>
              <w:marTop w:val="0"/>
              <w:marBottom w:val="0"/>
              <w:divBdr>
                <w:top w:val="none" w:sz="0" w:space="0" w:color="auto"/>
                <w:left w:val="none" w:sz="0" w:space="0" w:color="auto"/>
                <w:bottom w:val="none" w:sz="0" w:space="0" w:color="auto"/>
                <w:right w:val="none" w:sz="0" w:space="0" w:color="auto"/>
              </w:divBdr>
            </w:div>
            <w:div w:id="820077694">
              <w:marLeft w:val="480"/>
              <w:marRight w:val="0"/>
              <w:marTop w:val="0"/>
              <w:marBottom w:val="0"/>
              <w:divBdr>
                <w:top w:val="none" w:sz="0" w:space="0" w:color="auto"/>
                <w:left w:val="none" w:sz="0" w:space="0" w:color="auto"/>
                <w:bottom w:val="none" w:sz="0" w:space="0" w:color="auto"/>
                <w:right w:val="none" w:sz="0" w:space="0" w:color="auto"/>
              </w:divBdr>
            </w:div>
            <w:div w:id="820538928">
              <w:marLeft w:val="480"/>
              <w:marRight w:val="0"/>
              <w:marTop w:val="0"/>
              <w:marBottom w:val="0"/>
              <w:divBdr>
                <w:top w:val="none" w:sz="0" w:space="0" w:color="auto"/>
                <w:left w:val="none" w:sz="0" w:space="0" w:color="auto"/>
                <w:bottom w:val="none" w:sz="0" w:space="0" w:color="auto"/>
                <w:right w:val="none" w:sz="0" w:space="0" w:color="auto"/>
              </w:divBdr>
            </w:div>
            <w:div w:id="820659755">
              <w:marLeft w:val="480"/>
              <w:marRight w:val="0"/>
              <w:marTop w:val="0"/>
              <w:marBottom w:val="0"/>
              <w:divBdr>
                <w:top w:val="none" w:sz="0" w:space="0" w:color="auto"/>
                <w:left w:val="none" w:sz="0" w:space="0" w:color="auto"/>
                <w:bottom w:val="none" w:sz="0" w:space="0" w:color="auto"/>
                <w:right w:val="none" w:sz="0" w:space="0" w:color="auto"/>
              </w:divBdr>
            </w:div>
            <w:div w:id="820923987">
              <w:marLeft w:val="480"/>
              <w:marRight w:val="0"/>
              <w:marTop w:val="0"/>
              <w:marBottom w:val="0"/>
              <w:divBdr>
                <w:top w:val="none" w:sz="0" w:space="0" w:color="auto"/>
                <w:left w:val="none" w:sz="0" w:space="0" w:color="auto"/>
                <w:bottom w:val="none" w:sz="0" w:space="0" w:color="auto"/>
                <w:right w:val="none" w:sz="0" w:space="0" w:color="auto"/>
              </w:divBdr>
            </w:div>
            <w:div w:id="821896165">
              <w:marLeft w:val="480"/>
              <w:marRight w:val="0"/>
              <w:marTop w:val="0"/>
              <w:marBottom w:val="0"/>
              <w:divBdr>
                <w:top w:val="none" w:sz="0" w:space="0" w:color="auto"/>
                <w:left w:val="none" w:sz="0" w:space="0" w:color="auto"/>
                <w:bottom w:val="none" w:sz="0" w:space="0" w:color="auto"/>
                <w:right w:val="none" w:sz="0" w:space="0" w:color="auto"/>
              </w:divBdr>
            </w:div>
            <w:div w:id="822042218">
              <w:marLeft w:val="480"/>
              <w:marRight w:val="0"/>
              <w:marTop w:val="0"/>
              <w:marBottom w:val="0"/>
              <w:divBdr>
                <w:top w:val="none" w:sz="0" w:space="0" w:color="auto"/>
                <w:left w:val="none" w:sz="0" w:space="0" w:color="auto"/>
                <w:bottom w:val="none" w:sz="0" w:space="0" w:color="auto"/>
                <w:right w:val="none" w:sz="0" w:space="0" w:color="auto"/>
              </w:divBdr>
            </w:div>
            <w:div w:id="822354881">
              <w:marLeft w:val="480"/>
              <w:marRight w:val="0"/>
              <w:marTop w:val="0"/>
              <w:marBottom w:val="0"/>
              <w:divBdr>
                <w:top w:val="none" w:sz="0" w:space="0" w:color="auto"/>
                <w:left w:val="none" w:sz="0" w:space="0" w:color="auto"/>
                <w:bottom w:val="none" w:sz="0" w:space="0" w:color="auto"/>
                <w:right w:val="none" w:sz="0" w:space="0" w:color="auto"/>
              </w:divBdr>
            </w:div>
            <w:div w:id="822427062">
              <w:marLeft w:val="480"/>
              <w:marRight w:val="0"/>
              <w:marTop w:val="0"/>
              <w:marBottom w:val="0"/>
              <w:divBdr>
                <w:top w:val="none" w:sz="0" w:space="0" w:color="auto"/>
                <w:left w:val="none" w:sz="0" w:space="0" w:color="auto"/>
                <w:bottom w:val="none" w:sz="0" w:space="0" w:color="auto"/>
                <w:right w:val="none" w:sz="0" w:space="0" w:color="auto"/>
              </w:divBdr>
            </w:div>
            <w:div w:id="822434109">
              <w:marLeft w:val="480"/>
              <w:marRight w:val="0"/>
              <w:marTop w:val="0"/>
              <w:marBottom w:val="0"/>
              <w:divBdr>
                <w:top w:val="none" w:sz="0" w:space="0" w:color="auto"/>
                <w:left w:val="none" w:sz="0" w:space="0" w:color="auto"/>
                <w:bottom w:val="none" w:sz="0" w:space="0" w:color="auto"/>
                <w:right w:val="none" w:sz="0" w:space="0" w:color="auto"/>
              </w:divBdr>
            </w:div>
            <w:div w:id="823551578">
              <w:marLeft w:val="480"/>
              <w:marRight w:val="0"/>
              <w:marTop w:val="0"/>
              <w:marBottom w:val="0"/>
              <w:divBdr>
                <w:top w:val="none" w:sz="0" w:space="0" w:color="auto"/>
                <w:left w:val="none" w:sz="0" w:space="0" w:color="auto"/>
                <w:bottom w:val="none" w:sz="0" w:space="0" w:color="auto"/>
                <w:right w:val="none" w:sz="0" w:space="0" w:color="auto"/>
              </w:divBdr>
            </w:div>
            <w:div w:id="823662307">
              <w:marLeft w:val="480"/>
              <w:marRight w:val="0"/>
              <w:marTop w:val="0"/>
              <w:marBottom w:val="0"/>
              <w:divBdr>
                <w:top w:val="none" w:sz="0" w:space="0" w:color="auto"/>
                <w:left w:val="none" w:sz="0" w:space="0" w:color="auto"/>
                <w:bottom w:val="none" w:sz="0" w:space="0" w:color="auto"/>
                <w:right w:val="none" w:sz="0" w:space="0" w:color="auto"/>
              </w:divBdr>
            </w:div>
            <w:div w:id="823663543">
              <w:marLeft w:val="480"/>
              <w:marRight w:val="0"/>
              <w:marTop w:val="0"/>
              <w:marBottom w:val="0"/>
              <w:divBdr>
                <w:top w:val="none" w:sz="0" w:space="0" w:color="auto"/>
                <w:left w:val="none" w:sz="0" w:space="0" w:color="auto"/>
                <w:bottom w:val="none" w:sz="0" w:space="0" w:color="auto"/>
                <w:right w:val="none" w:sz="0" w:space="0" w:color="auto"/>
              </w:divBdr>
            </w:div>
            <w:div w:id="823742863">
              <w:marLeft w:val="480"/>
              <w:marRight w:val="0"/>
              <w:marTop w:val="0"/>
              <w:marBottom w:val="0"/>
              <w:divBdr>
                <w:top w:val="none" w:sz="0" w:space="0" w:color="auto"/>
                <w:left w:val="none" w:sz="0" w:space="0" w:color="auto"/>
                <w:bottom w:val="none" w:sz="0" w:space="0" w:color="auto"/>
                <w:right w:val="none" w:sz="0" w:space="0" w:color="auto"/>
              </w:divBdr>
            </w:div>
            <w:div w:id="823933552">
              <w:marLeft w:val="480"/>
              <w:marRight w:val="0"/>
              <w:marTop w:val="0"/>
              <w:marBottom w:val="0"/>
              <w:divBdr>
                <w:top w:val="none" w:sz="0" w:space="0" w:color="auto"/>
                <w:left w:val="none" w:sz="0" w:space="0" w:color="auto"/>
                <w:bottom w:val="none" w:sz="0" w:space="0" w:color="auto"/>
                <w:right w:val="none" w:sz="0" w:space="0" w:color="auto"/>
              </w:divBdr>
            </w:div>
            <w:div w:id="824122749">
              <w:marLeft w:val="480"/>
              <w:marRight w:val="0"/>
              <w:marTop w:val="0"/>
              <w:marBottom w:val="0"/>
              <w:divBdr>
                <w:top w:val="none" w:sz="0" w:space="0" w:color="auto"/>
                <w:left w:val="none" w:sz="0" w:space="0" w:color="auto"/>
                <w:bottom w:val="none" w:sz="0" w:space="0" w:color="auto"/>
                <w:right w:val="none" w:sz="0" w:space="0" w:color="auto"/>
              </w:divBdr>
            </w:div>
            <w:div w:id="825442194">
              <w:marLeft w:val="480"/>
              <w:marRight w:val="0"/>
              <w:marTop w:val="0"/>
              <w:marBottom w:val="0"/>
              <w:divBdr>
                <w:top w:val="none" w:sz="0" w:space="0" w:color="auto"/>
                <w:left w:val="none" w:sz="0" w:space="0" w:color="auto"/>
                <w:bottom w:val="none" w:sz="0" w:space="0" w:color="auto"/>
                <w:right w:val="none" w:sz="0" w:space="0" w:color="auto"/>
              </w:divBdr>
            </w:div>
            <w:div w:id="825820716">
              <w:marLeft w:val="480"/>
              <w:marRight w:val="0"/>
              <w:marTop w:val="0"/>
              <w:marBottom w:val="0"/>
              <w:divBdr>
                <w:top w:val="none" w:sz="0" w:space="0" w:color="auto"/>
                <w:left w:val="none" w:sz="0" w:space="0" w:color="auto"/>
                <w:bottom w:val="none" w:sz="0" w:space="0" w:color="auto"/>
                <w:right w:val="none" w:sz="0" w:space="0" w:color="auto"/>
              </w:divBdr>
            </w:div>
            <w:div w:id="826366276">
              <w:marLeft w:val="480"/>
              <w:marRight w:val="0"/>
              <w:marTop w:val="0"/>
              <w:marBottom w:val="0"/>
              <w:divBdr>
                <w:top w:val="none" w:sz="0" w:space="0" w:color="auto"/>
                <w:left w:val="none" w:sz="0" w:space="0" w:color="auto"/>
                <w:bottom w:val="none" w:sz="0" w:space="0" w:color="auto"/>
                <w:right w:val="none" w:sz="0" w:space="0" w:color="auto"/>
              </w:divBdr>
            </w:div>
            <w:div w:id="826440357">
              <w:marLeft w:val="480"/>
              <w:marRight w:val="0"/>
              <w:marTop w:val="0"/>
              <w:marBottom w:val="0"/>
              <w:divBdr>
                <w:top w:val="none" w:sz="0" w:space="0" w:color="auto"/>
                <w:left w:val="none" w:sz="0" w:space="0" w:color="auto"/>
                <w:bottom w:val="none" w:sz="0" w:space="0" w:color="auto"/>
                <w:right w:val="none" w:sz="0" w:space="0" w:color="auto"/>
              </w:divBdr>
            </w:div>
            <w:div w:id="828133076">
              <w:marLeft w:val="480"/>
              <w:marRight w:val="0"/>
              <w:marTop w:val="0"/>
              <w:marBottom w:val="0"/>
              <w:divBdr>
                <w:top w:val="none" w:sz="0" w:space="0" w:color="auto"/>
                <w:left w:val="none" w:sz="0" w:space="0" w:color="auto"/>
                <w:bottom w:val="none" w:sz="0" w:space="0" w:color="auto"/>
                <w:right w:val="none" w:sz="0" w:space="0" w:color="auto"/>
              </w:divBdr>
            </w:div>
            <w:div w:id="828403440">
              <w:marLeft w:val="480"/>
              <w:marRight w:val="0"/>
              <w:marTop w:val="0"/>
              <w:marBottom w:val="0"/>
              <w:divBdr>
                <w:top w:val="none" w:sz="0" w:space="0" w:color="auto"/>
                <w:left w:val="none" w:sz="0" w:space="0" w:color="auto"/>
                <w:bottom w:val="none" w:sz="0" w:space="0" w:color="auto"/>
                <w:right w:val="none" w:sz="0" w:space="0" w:color="auto"/>
              </w:divBdr>
            </w:div>
            <w:div w:id="828836495">
              <w:marLeft w:val="480"/>
              <w:marRight w:val="0"/>
              <w:marTop w:val="0"/>
              <w:marBottom w:val="0"/>
              <w:divBdr>
                <w:top w:val="none" w:sz="0" w:space="0" w:color="auto"/>
                <w:left w:val="none" w:sz="0" w:space="0" w:color="auto"/>
                <w:bottom w:val="none" w:sz="0" w:space="0" w:color="auto"/>
                <w:right w:val="none" w:sz="0" w:space="0" w:color="auto"/>
              </w:divBdr>
            </w:div>
            <w:div w:id="830295867">
              <w:marLeft w:val="480"/>
              <w:marRight w:val="0"/>
              <w:marTop w:val="0"/>
              <w:marBottom w:val="0"/>
              <w:divBdr>
                <w:top w:val="none" w:sz="0" w:space="0" w:color="auto"/>
                <w:left w:val="none" w:sz="0" w:space="0" w:color="auto"/>
                <w:bottom w:val="none" w:sz="0" w:space="0" w:color="auto"/>
                <w:right w:val="none" w:sz="0" w:space="0" w:color="auto"/>
              </w:divBdr>
            </w:div>
            <w:div w:id="831214739">
              <w:marLeft w:val="480"/>
              <w:marRight w:val="0"/>
              <w:marTop w:val="0"/>
              <w:marBottom w:val="0"/>
              <w:divBdr>
                <w:top w:val="none" w:sz="0" w:space="0" w:color="auto"/>
                <w:left w:val="none" w:sz="0" w:space="0" w:color="auto"/>
                <w:bottom w:val="none" w:sz="0" w:space="0" w:color="auto"/>
                <w:right w:val="none" w:sz="0" w:space="0" w:color="auto"/>
              </w:divBdr>
            </w:div>
            <w:div w:id="831339655">
              <w:marLeft w:val="480"/>
              <w:marRight w:val="0"/>
              <w:marTop w:val="0"/>
              <w:marBottom w:val="0"/>
              <w:divBdr>
                <w:top w:val="none" w:sz="0" w:space="0" w:color="auto"/>
                <w:left w:val="none" w:sz="0" w:space="0" w:color="auto"/>
                <w:bottom w:val="none" w:sz="0" w:space="0" w:color="auto"/>
                <w:right w:val="none" w:sz="0" w:space="0" w:color="auto"/>
              </w:divBdr>
            </w:div>
            <w:div w:id="832333661">
              <w:marLeft w:val="480"/>
              <w:marRight w:val="0"/>
              <w:marTop w:val="0"/>
              <w:marBottom w:val="0"/>
              <w:divBdr>
                <w:top w:val="none" w:sz="0" w:space="0" w:color="auto"/>
                <w:left w:val="none" w:sz="0" w:space="0" w:color="auto"/>
                <w:bottom w:val="none" w:sz="0" w:space="0" w:color="auto"/>
                <w:right w:val="none" w:sz="0" w:space="0" w:color="auto"/>
              </w:divBdr>
            </w:div>
            <w:div w:id="832381611">
              <w:marLeft w:val="480"/>
              <w:marRight w:val="0"/>
              <w:marTop w:val="0"/>
              <w:marBottom w:val="0"/>
              <w:divBdr>
                <w:top w:val="none" w:sz="0" w:space="0" w:color="auto"/>
                <w:left w:val="none" w:sz="0" w:space="0" w:color="auto"/>
                <w:bottom w:val="none" w:sz="0" w:space="0" w:color="auto"/>
                <w:right w:val="none" w:sz="0" w:space="0" w:color="auto"/>
              </w:divBdr>
            </w:div>
            <w:div w:id="833572642">
              <w:marLeft w:val="480"/>
              <w:marRight w:val="0"/>
              <w:marTop w:val="0"/>
              <w:marBottom w:val="0"/>
              <w:divBdr>
                <w:top w:val="none" w:sz="0" w:space="0" w:color="auto"/>
                <w:left w:val="none" w:sz="0" w:space="0" w:color="auto"/>
                <w:bottom w:val="none" w:sz="0" w:space="0" w:color="auto"/>
                <w:right w:val="none" w:sz="0" w:space="0" w:color="auto"/>
              </w:divBdr>
            </w:div>
            <w:div w:id="834417166">
              <w:marLeft w:val="480"/>
              <w:marRight w:val="0"/>
              <w:marTop w:val="0"/>
              <w:marBottom w:val="0"/>
              <w:divBdr>
                <w:top w:val="none" w:sz="0" w:space="0" w:color="auto"/>
                <w:left w:val="none" w:sz="0" w:space="0" w:color="auto"/>
                <w:bottom w:val="none" w:sz="0" w:space="0" w:color="auto"/>
                <w:right w:val="none" w:sz="0" w:space="0" w:color="auto"/>
              </w:divBdr>
            </w:div>
            <w:div w:id="834564785">
              <w:marLeft w:val="480"/>
              <w:marRight w:val="0"/>
              <w:marTop w:val="0"/>
              <w:marBottom w:val="0"/>
              <w:divBdr>
                <w:top w:val="none" w:sz="0" w:space="0" w:color="auto"/>
                <w:left w:val="none" w:sz="0" w:space="0" w:color="auto"/>
                <w:bottom w:val="none" w:sz="0" w:space="0" w:color="auto"/>
                <w:right w:val="none" w:sz="0" w:space="0" w:color="auto"/>
              </w:divBdr>
            </w:div>
            <w:div w:id="834953127">
              <w:marLeft w:val="480"/>
              <w:marRight w:val="0"/>
              <w:marTop w:val="0"/>
              <w:marBottom w:val="0"/>
              <w:divBdr>
                <w:top w:val="none" w:sz="0" w:space="0" w:color="auto"/>
                <w:left w:val="none" w:sz="0" w:space="0" w:color="auto"/>
                <w:bottom w:val="none" w:sz="0" w:space="0" w:color="auto"/>
                <w:right w:val="none" w:sz="0" w:space="0" w:color="auto"/>
              </w:divBdr>
            </w:div>
            <w:div w:id="835071799">
              <w:marLeft w:val="480"/>
              <w:marRight w:val="0"/>
              <w:marTop w:val="0"/>
              <w:marBottom w:val="0"/>
              <w:divBdr>
                <w:top w:val="none" w:sz="0" w:space="0" w:color="auto"/>
                <w:left w:val="none" w:sz="0" w:space="0" w:color="auto"/>
                <w:bottom w:val="none" w:sz="0" w:space="0" w:color="auto"/>
                <w:right w:val="none" w:sz="0" w:space="0" w:color="auto"/>
              </w:divBdr>
            </w:div>
            <w:div w:id="835387576">
              <w:marLeft w:val="480"/>
              <w:marRight w:val="0"/>
              <w:marTop w:val="0"/>
              <w:marBottom w:val="0"/>
              <w:divBdr>
                <w:top w:val="none" w:sz="0" w:space="0" w:color="auto"/>
                <w:left w:val="none" w:sz="0" w:space="0" w:color="auto"/>
                <w:bottom w:val="none" w:sz="0" w:space="0" w:color="auto"/>
                <w:right w:val="none" w:sz="0" w:space="0" w:color="auto"/>
              </w:divBdr>
            </w:div>
            <w:div w:id="835415718">
              <w:marLeft w:val="480"/>
              <w:marRight w:val="0"/>
              <w:marTop w:val="0"/>
              <w:marBottom w:val="0"/>
              <w:divBdr>
                <w:top w:val="none" w:sz="0" w:space="0" w:color="auto"/>
                <w:left w:val="none" w:sz="0" w:space="0" w:color="auto"/>
                <w:bottom w:val="none" w:sz="0" w:space="0" w:color="auto"/>
                <w:right w:val="none" w:sz="0" w:space="0" w:color="auto"/>
              </w:divBdr>
            </w:div>
            <w:div w:id="835539854">
              <w:marLeft w:val="480"/>
              <w:marRight w:val="0"/>
              <w:marTop w:val="0"/>
              <w:marBottom w:val="0"/>
              <w:divBdr>
                <w:top w:val="none" w:sz="0" w:space="0" w:color="auto"/>
                <w:left w:val="none" w:sz="0" w:space="0" w:color="auto"/>
                <w:bottom w:val="none" w:sz="0" w:space="0" w:color="auto"/>
                <w:right w:val="none" w:sz="0" w:space="0" w:color="auto"/>
              </w:divBdr>
            </w:div>
            <w:div w:id="835803030">
              <w:marLeft w:val="480"/>
              <w:marRight w:val="0"/>
              <w:marTop w:val="0"/>
              <w:marBottom w:val="0"/>
              <w:divBdr>
                <w:top w:val="none" w:sz="0" w:space="0" w:color="auto"/>
                <w:left w:val="none" w:sz="0" w:space="0" w:color="auto"/>
                <w:bottom w:val="none" w:sz="0" w:space="0" w:color="auto"/>
                <w:right w:val="none" w:sz="0" w:space="0" w:color="auto"/>
              </w:divBdr>
            </w:div>
            <w:div w:id="835924423">
              <w:marLeft w:val="480"/>
              <w:marRight w:val="0"/>
              <w:marTop w:val="0"/>
              <w:marBottom w:val="0"/>
              <w:divBdr>
                <w:top w:val="none" w:sz="0" w:space="0" w:color="auto"/>
                <w:left w:val="none" w:sz="0" w:space="0" w:color="auto"/>
                <w:bottom w:val="none" w:sz="0" w:space="0" w:color="auto"/>
                <w:right w:val="none" w:sz="0" w:space="0" w:color="auto"/>
              </w:divBdr>
            </w:div>
            <w:div w:id="836071629">
              <w:marLeft w:val="480"/>
              <w:marRight w:val="0"/>
              <w:marTop w:val="0"/>
              <w:marBottom w:val="0"/>
              <w:divBdr>
                <w:top w:val="none" w:sz="0" w:space="0" w:color="auto"/>
                <w:left w:val="none" w:sz="0" w:space="0" w:color="auto"/>
                <w:bottom w:val="none" w:sz="0" w:space="0" w:color="auto"/>
                <w:right w:val="none" w:sz="0" w:space="0" w:color="auto"/>
              </w:divBdr>
            </w:div>
            <w:div w:id="836188564">
              <w:marLeft w:val="480"/>
              <w:marRight w:val="0"/>
              <w:marTop w:val="0"/>
              <w:marBottom w:val="0"/>
              <w:divBdr>
                <w:top w:val="none" w:sz="0" w:space="0" w:color="auto"/>
                <w:left w:val="none" w:sz="0" w:space="0" w:color="auto"/>
                <w:bottom w:val="none" w:sz="0" w:space="0" w:color="auto"/>
                <w:right w:val="none" w:sz="0" w:space="0" w:color="auto"/>
              </w:divBdr>
            </w:div>
            <w:div w:id="836657599">
              <w:marLeft w:val="480"/>
              <w:marRight w:val="0"/>
              <w:marTop w:val="0"/>
              <w:marBottom w:val="0"/>
              <w:divBdr>
                <w:top w:val="none" w:sz="0" w:space="0" w:color="auto"/>
                <w:left w:val="none" w:sz="0" w:space="0" w:color="auto"/>
                <w:bottom w:val="none" w:sz="0" w:space="0" w:color="auto"/>
                <w:right w:val="none" w:sz="0" w:space="0" w:color="auto"/>
              </w:divBdr>
            </w:div>
            <w:div w:id="837502362">
              <w:marLeft w:val="480"/>
              <w:marRight w:val="0"/>
              <w:marTop w:val="0"/>
              <w:marBottom w:val="0"/>
              <w:divBdr>
                <w:top w:val="none" w:sz="0" w:space="0" w:color="auto"/>
                <w:left w:val="none" w:sz="0" w:space="0" w:color="auto"/>
                <w:bottom w:val="none" w:sz="0" w:space="0" w:color="auto"/>
                <w:right w:val="none" w:sz="0" w:space="0" w:color="auto"/>
              </w:divBdr>
            </w:div>
            <w:div w:id="837769101">
              <w:marLeft w:val="480"/>
              <w:marRight w:val="0"/>
              <w:marTop w:val="0"/>
              <w:marBottom w:val="0"/>
              <w:divBdr>
                <w:top w:val="none" w:sz="0" w:space="0" w:color="auto"/>
                <w:left w:val="none" w:sz="0" w:space="0" w:color="auto"/>
                <w:bottom w:val="none" w:sz="0" w:space="0" w:color="auto"/>
                <w:right w:val="none" w:sz="0" w:space="0" w:color="auto"/>
              </w:divBdr>
            </w:div>
            <w:div w:id="838345034">
              <w:marLeft w:val="480"/>
              <w:marRight w:val="0"/>
              <w:marTop w:val="0"/>
              <w:marBottom w:val="0"/>
              <w:divBdr>
                <w:top w:val="none" w:sz="0" w:space="0" w:color="auto"/>
                <w:left w:val="none" w:sz="0" w:space="0" w:color="auto"/>
                <w:bottom w:val="none" w:sz="0" w:space="0" w:color="auto"/>
                <w:right w:val="none" w:sz="0" w:space="0" w:color="auto"/>
              </w:divBdr>
            </w:div>
            <w:div w:id="838665959">
              <w:marLeft w:val="480"/>
              <w:marRight w:val="0"/>
              <w:marTop w:val="0"/>
              <w:marBottom w:val="0"/>
              <w:divBdr>
                <w:top w:val="none" w:sz="0" w:space="0" w:color="auto"/>
                <w:left w:val="none" w:sz="0" w:space="0" w:color="auto"/>
                <w:bottom w:val="none" w:sz="0" w:space="0" w:color="auto"/>
                <w:right w:val="none" w:sz="0" w:space="0" w:color="auto"/>
              </w:divBdr>
            </w:div>
            <w:div w:id="839275815">
              <w:marLeft w:val="480"/>
              <w:marRight w:val="0"/>
              <w:marTop w:val="0"/>
              <w:marBottom w:val="0"/>
              <w:divBdr>
                <w:top w:val="none" w:sz="0" w:space="0" w:color="auto"/>
                <w:left w:val="none" w:sz="0" w:space="0" w:color="auto"/>
                <w:bottom w:val="none" w:sz="0" w:space="0" w:color="auto"/>
                <w:right w:val="none" w:sz="0" w:space="0" w:color="auto"/>
              </w:divBdr>
            </w:div>
            <w:div w:id="839584225">
              <w:marLeft w:val="480"/>
              <w:marRight w:val="0"/>
              <w:marTop w:val="0"/>
              <w:marBottom w:val="0"/>
              <w:divBdr>
                <w:top w:val="none" w:sz="0" w:space="0" w:color="auto"/>
                <w:left w:val="none" w:sz="0" w:space="0" w:color="auto"/>
                <w:bottom w:val="none" w:sz="0" w:space="0" w:color="auto"/>
                <w:right w:val="none" w:sz="0" w:space="0" w:color="auto"/>
              </w:divBdr>
            </w:div>
            <w:div w:id="840698038">
              <w:marLeft w:val="480"/>
              <w:marRight w:val="0"/>
              <w:marTop w:val="0"/>
              <w:marBottom w:val="0"/>
              <w:divBdr>
                <w:top w:val="none" w:sz="0" w:space="0" w:color="auto"/>
                <w:left w:val="none" w:sz="0" w:space="0" w:color="auto"/>
                <w:bottom w:val="none" w:sz="0" w:space="0" w:color="auto"/>
                <w:right w:val="none" w:sz="0" w:space="0" w:color="auto"/>
              </w:divBdr>
            </w:div>
            <w:div w:id="840780282">
              <w:marLeft w:val="480"/>
              <w:marRight w:val="0"/>
              <w:marTop w:val="0"/>
              <w:marBottom w:val="0"/>
              <w:divBdr>
                <w:top w:val="none" w:sz="0" w:space="0" w:color="auto"/>
                <w:left w:val="none" w:sz="0" w:space="0" w:color="auto"/>
                <w:bottom w:val="none" w:sz="0" w:space="0" w:color="auto"/>
                <w:right w:val="none" w:sz="0" w:space="0" w:color="auto"/>
              </w:divBdr>
            </w:div>
            <w:div w:id="840966532">
              <w:marLeft w:val="480"/>
              <w:marRight w:val="0"/>
              <w:marTop w:val="0"/>
              <w:marBottom w:val="0"/>
              <w:divBdr>
                <w:top w:val="none" w:sz="0" w:space="0" w:color="auto"/>
                <w:left w:val="none" w:sz="0" w:space="0" w:color="auto"/>
                <w:bottom w:val="none" w:sz="0" w:space="0" w:color="auto"/>
                <w:right w:val="none" w:sz="0" w:space="0" w:color="auto"/>
              </w:divBdr>
            </w:div>
            <w:div w:id="841361219">
              <w:marLeft w:val="480"/>
              <w:marRight w:val="0"/>
              <w:marTop w:val="0"/>
              <w:marBottom w:val="0"/>
              <w:divBdr>
                <w:top w:val="none" w:sz="0" w:space="0" w:color="auto"/>
                <w:left w:val="none" w:sz="0" w:space="0" w:color="auto"/>
                <w:bottom w:val="none" w:sz="0" w:space="0" w:color="auto"/>
                <w:right w:val="none" w:sz="0" w:space="0" w:color="auto"/>
              </w:divBdr>
            </w:div>
            <w:div w:id="842672302">
              <w:marLeft w:val="480"/>
              <w:marRight w:val="0"/>
              <w:marTop w:val="0"/>
              <w:marBottom w:val="0"/>
              <w:divBdr>
                <w:top w:val="none" w:sz="0" w:space="0" w:color="auto"/>
                <w:left w:val="none" w:sz="0" w:space="0" w:color="auto"/>
                <w:bottom w:val="none" w:sz="0" w:space="0" w:color="auto"/>
                <w:right w:val="none" w:sz="0" w:space="0" w:color="auto"/>
              </w:divBdr>
            </w:div>
            <w:div w:id="842739994">
              <w:marLeft w:val="480"/>
              <w:marRight w:val="0"/>
              <w:marTop w:val="0"/>
              <w:marBottom w:val="0"/>
              <w:divBdr>
                <w:top w:val="none" w:sz="0" w:space="0" w:color="auto"/>
                <w:left w:val="none" w:sz="0" w:space="0" w:color="auto"/>
                <w:bottom w:val="none" w:sz="0" w:space="0" w:color="auto"/>
                <w:right w:val="none" w:sz="0" w:space="0" w:color="auto"/>
              </w:divBdr>
            </w:div>
            <w:div w:id="843127158">
              <w:marLeft w:val="480"/>
              <w:marRight w:val="0"/>
              <w:marTop w:val="0"/>
              <w:marBottom w:val="0"/>
              <w:divBdr>
                <w:top w:val="none" w:sz="0" w:space="0" w:color="auto"/>
                <w:left w:val="none" w:sz="0" w:space="0" w:color="auto"/>
                <w:bottom w:val="none" w:sz="0" w:space="0" w:color="auto"/>
                <w:right w:val="none" w:sz="0" w:space="0" w:color="auto"/>
              </w:divBdr>
            </w:div>
            <w:div w:id="843589791">
              <w:marLeft w:val="480"/>
              <w:marRight w:val="0"/>
              <w:marTop w:val="0"/>
              <w:marBottom w:val="0"/>
              <w:divBdr>
                <w:top w:val="none" w:sz="0" w:space="0" w:color="auto"/>
                <w:left w:val="none" w:sz="0" w:space="0" w:color="auto"/>
                <w:bottom w:val="none" w:sz="0" w:space="0" w:color="auto"/>
                <w:right w:val="none" w:sz="0" w:space="0" w:color="auto"/>
              </w:divBdr>
            </w:div>
            <w:div w:id="843938422">
              <w:marLeft w:val="480"/>
              <w:marRight w:val="0"/>
              <w:marTop w:val="0"/>
              <w:marBottom w:val="0"/>
              <w:divBdr>
                <w:top w:val="none" w:sz="0" w:space="0" w:color="auto"/>
                <w:left w:val="none" w:sz="0" w:space="0" w:color="auto"/>
                <w:bottom w:val="none" w:sz="0" w:space="0" w:color="auto"/>
                <w:right w:val="none" w:sz="0" w:space="0" w:color="auto"/>
              </w:divBdr>
            </w:div>
            <w:div w:id="844176002">
              <w:marLeft w:val="480"/>
              <w:marRight w:val="0"/>
              <w:marTop w:val="0"/>
              <w:marBottom w:val="0"/>
              <w:divBdr>
                <w:top w:val="none" w:sz="0" w:space="0" w:color="auto"/>
                <w:left w:val="none" w:sz="0" w:space="0" w:color="auto"/>
                <w:bottom w:val="none" w:sz="0" w:space="0" w:color="auto"/>
                <w:right w:val="none" w:sz="0" w:space="0" w:color="auto"/>
              </w:divBdr>
            </w:div>
            <w:div w:id="844978039">
              <w:marLeft w:val="480"/>
              <w:marRight w:val="0"/>
              <w:marTop w:val="0"/>
              <w:marBottom w:val="0"/>
              <w:divBdr>
                <w:top w:val="none" w:sz="0" w:space="0" w:color="auto"/>
                <w:left w:val="none" w:sz="0" w:space="0" w:color="auto"/>
                <w:bottom w:val="none" w:sz="0" w:space="0" w:color="auto"/>
                <w:right w:val="none" w:sz="0" w:space="0" w:color="auto"/>
              </w:divBdr>
            </w:div>
            <w:div w:id="844978688">
              <w:marLeft w:val="274"/>
              <w:marRight w:val="0"/>
              <w:marTop w:val="0"/>
              <w:marBottom w:val="0"/>
              <w:divBdr>
                <w:top w:val="none" w:sz="0" w:space="0" w:color="auto"/>
                <w:left w:val="none" w:sz="0" w:space="0" w:color="auto"/>
                <w:bottom w:val="none" w:sz="0" w:space="0" w:color="auto"/>
                <w:right w:val="none" w:sz="0" w:space="0" w:color="auto"/>
              </w:divBdr>
            </w:div>
            <w:div w:id="845242842">
              <w:marLeft w:val="480"/>
              <w:marRight w:val="0"/>
              <w:marTop w:val="0"/>
              <w:marBottom w:val="0"/>
              <w:divBdr>
                <w:top w:val="none" w:sz="0" w:space="0" w:color="auto"/>
                <w:left w:val="none" w:sz="0" w:space="0" w:color="auto"/>
                <w:bottom w:val="none" w:sz="0" w:space="0" w:color="auto"/>
                <w:right w:val="none" w:sz="0" w:space="0" w:color="auto"/>
              </w:divBdr>
            </w:div>
            <w:div w:id="845245111">
              <w:marLeft w:val="480"/>
              <w:marRight w:val="0"/>
              <w:marTop w:val="0"/>
              <w:marBottom w:val="0"/>
              <w:divBdr>
                <w:top w:val="none" w:sz="0" w:space="0" w:color="auto"/>
                <w:left w:val="none" w:sz="0" w:space="0" w:color="auto"/>
                <w:bottom w:val="none" w:sz="0" w:space="0" w:color="auto"/>
                <w:right w:val="none" w:sz="0" w:space="0" w:color="auto"/>
              </w:divBdr>
            </w:div>
            <w:div w:id="845480763">
              <w:marLeft w:val="480"/>
              <w:marRight w:val="0"/>
              <w:marTop w:val="0"/>
              <w:marBottom w:val="0"/>
              <w:divBdr>
                <w:top w:val="none" w:sz="0" w:space="0" w:color="auto"/>
                <w:left w:val="none" w:sz="0" w:space="0" w:color="auto"/>
                <w:bottom w:val="none" w:sz="0" w:space="0" w:color="auto"/>
                <w:right w:val="none" w:sz="0" w:space="0" w:color="auto"/>
              </w:divBdr>
            </w:div>
            <w:div w:id="845485458">
              <w:marLeft w:val="480"/>
              <w:marRight w:val="0"/>
              <w:marTop w:val="0"/>
              <w:marBottom w:val="0"/>
              <w:divBdr>
                <w:top w:val="none" w:sz="0" w:space="0" w:color="auto"/>
                <w:left w:val="none" w:sz="0" w:space="0" w:color="auto"/>
                <w:bottom w:val="none" w:sz="0" w:space="0" w:color="auto"/>
                <w:right w:val="none" w:sz="0" w:space="0" w:color="auto"/>
              </w:divBdr>
            </w:div>
            <w:div w:id="846094354">
              <w:marLeft w:val="480"/>
              <w:marRight w:val="0"/>
              <w:marTop w:val="0"/>
              <w:marBottom w:val="0"/>
              <w:divBdr>
                <w:top w:val="none" w:sz="0" w:space="0" w:color="auto"/>
                <w:left w:val="none" w:sz="0" w:space="0" w:color="auto"/>
                <w:bottom w:val="none" w:sz="0" w:space="0" w:color="auto"/>
                <w:right w:val="none" w:sz="0" w:space="0" w:color="auto"/>
              </w:divBdr>
            </w:div>
            <w:div w:id="846359576">
              <w:marLeft w:val="480"/>
              <w:marRight w:val="0"/>
              <w:marTop w:val="0"/>
              <w:marBottom w:val="0"/>
              <w:divBdr>
                <w:top w:val="none" w:sz="0" w:space="0" w:color="auto"/>
                <w:left w:val="none" w:sz="0" w:space="0" w:color="auto"/>
                <w:bottom w:val="none" w:sz="0" w:space="0" w:color="auto"/>
                <w:right w:val="none" w:sz="0" w:space="0" w:color="auto"/>
              </w:divBdr>
            </w:div>
            <w:div w:id="846486492">
              <w:marLeft w:val="480"/>
              <w:marRight w:val="0"/>
              <w:marTop w:val="0"/>
              <w:marBottom w:val="0"/>
              <w:divBdr>
                <w:top w:val="none" w:sz="0" w:space="0" w:color="auto"/>
                <w:left w:val="none" w:sz="0" w:space="0" w:color="auto"/>
                <w:bottom w:val="none" w:sz="0" w:space="0" w:color="auto"/>
                <w:right w:val="none" w:sz="0" w:space="0" w:color="auto"/>
              </w:divBdr>
            </w:div>
            <w:div w:id="846679481">
              <w:marLeft w:val="480"/>
              <w:marRight w:val="0"/>
              <w:marTop w:val="0"/>
              <w:marBottom w:val="0"/>
              <w:divBdr>
                <w:top w:val="none" w:sz="0" w:space="0" w:color="auto"/>
                <w:left w:val="none" w:sz="0" w:space="0" w:color="auto"/>
                <w:bottom w:val="none" w:sz="0" w:space="0" w:color="auto"/>
                <w:right w:val="none" w:sz="0" w:space="0" w:color="auto"/>
              </w:divBdr>
            </w:div>
            <w:div w:id="847017664">
              <w:marLeft w:val="480"/>
              <w:marRight w:val="0"/>
              <w:marTop w:val="0"/>
              <w:marBottom w:val="0"/>
              <w:divBdr>
                <w:top w:val="none" w:sz="0" w:space="0" w:color="auto"/>
                <w:left w:val="none" w:sz="0" w:space="0" w:color="auto"/>
                <w:bottom w:val="none" w:sz="0" w:space="0" w:color="auto"/>
                <w:right w:val="none" w:sz="0" w:space="0" w:color="auto"/>
              </w:divBdr>
            </w:div>
            <w:div w:id="847796213">
              <w:marLeft w:val="480"/>
              <w:marRight w:val="0"/>
              <w:marTop w:val="0"/>
              <w:marBottom w:val="0"/>
              <w:divBdr>
                <w:top w:val="none" w:sz="0" w:space="0" w:color="auto"/>
                <w:left w:val="none" w:sz="0" w:space="0" w:color="auto"/>
                <w:bottom w:val="none" w:sz="0" w:space="0" w:color="auto"/>
                <w:right w:val="none" w:sz="0" w:space="0" w:color="auto"/>
              </w:divBdr>
            </w:div>
            <w:div w:id="849639808">
              <w:marLeft w:val="480"/>
              <w:marRight w:val="0"/>
              <w:marTop w:val="0"/>
              <w:marBottom w:val="0"/>
              <w:divBdr>
                <w:top w:val="none" w:sz="0" w:space="0" w:color="auto"/>
                <w:left w:val="none" w:sz="0" w:space="0" w:color="auto"/>
                <w:bottom w:val="none" w:sz="0" w:space="0" w:color="auto"/>
                <w:right w:val="none" w:sz="0" w:space="0" w:color="auto"/>
              </w:divBdr>
            </w:div>
            <w:div w:id="849762074">
              <w:marLeft w:val="480"/>
              <w:marRight w:val="0"/>
              <w:marTop w:val="0"/>
              <w:marBottom w:val="0"/>
              <w:divBdr>
                <w:top w:val="none" w:sz="0" w:space="0" w:color="auto"/>
                <w:left w:val="none" w:sz="0" w:space="0" w:color="auto"/>
                <w:bottom w:val="none" w:sz="0" w:space="0" w:color="auto"/>
                <w:right w:val="none" w:sz="0" w:space="0" w:color="auto"/>
              </w:divBdr>
            </w:div>
            <w:div w:id="850492599">
              <w:marLeft w:val="480"/>
              <w:marRight w:val="0"/>
              <w:marTop w:val="0"/>
              <w:marBottom w:val="0"/>
              <w:divBdr>
                <w:top w:val="none" w:sz="0" w:space="0" w:color="auto"/>
                <w:left w:val="none" w:sz="0" w:space="0" w:color="auto"/>
                <w:bottom w:val="none" w:sz="0" w:space="0" w:color="auto"/>
                <w:right w:val="none" w:sz="0" w:space="0" w:color="auto"/>
              </w:divBdr>
            </w:div>
            <w:div w:id="850724161">
              <w:marLeft w:val="480"/>
              <w:marRight w:val="0"/>
              <w:marTop w:val="0"/>
              <w:marBottom w:val="0"/>
              <w:divBdr>
                <w:top w:val="none" w:sz="0" w:space="0" w:color="auto"/>
                <w:left w:val="none" w:sz="0" w:space="0" w:color="auto"/>
                <w:bottom w:val="none" w:sz="0" w:space="0" w:color="auto"/>
                <w:right w:val="none" w:sz="0" w:space="0" w:color="auto"/>
              </w:divBdr>
            </w:div>
            <w:div w:id="851457041">
              <w:marLeft w:val="480"/>
              <w:marRight w:val="0"/>
              <w:marTop w:val="0"/>
              <w:marBottom w:val="0"/>
              <w:divBdr>
                <w:top w:val="none" w:sz="0" w:space="0" w:color="auto"/>
                <w:left w:val="none" w:sz="0" w:space="0" w:color="auto"/>
                <w:bottom w:val="none" w:sz="0" w:space="0" w:color="auto"/>
                <w:right w:val="none" w:sz="0" w:space="0" w:color="auto"/>
              </w:divBdr>
            </w:div>
            <w:div w:id="851798130">
              <w:marLeft w:val="480"/>
              <w:marRight w:val="0"/>
              <w:marTop w:val="0"/>
              <w:marBottom w:val="0"/>
              <w:divBdr>
                <w:top w:val="none" w:sz="0" w:space="0" w:color="auto"/>
                <w:left w:val="none" w:sz="0" w:space="0" w:color="auto"/>
                <w:bottom w:val="none" w:sz="0" w:space="0" w:color="auto"/>
                <w:right w:val="none" w:sz="0" w:space="0" w:color="auto"/>
              </w:divBdr>
            </w:div>
            <w:div w:id="851990726">
              <w:marLeft w:val="480"/>
              <w:marRight w:val="0"/>
              <w:marTop w:val="0"/>
              <w:marBottom w:val="0"/>
              <w:divBdr>
                <w:top w:val="none" w:sz="0" w:space="0" w:color="auto"/>
                <w:left w:val="none" w:sz="0" w:space="0" w:color="auto"/>
                <w:bottom w:val="none" w:sz="0" w:space="0" w:color="auto"/>
                <w:right w:val="none" w:sz="0" w:space="0" w:color="auto"/>
              </w:divBdr>
            </w:div>
            <w:div w:id="851992924">
              <w:marLeft w:val="480"/>
              <w:marRight w:val="0"/>
              <w:marTop w:val="0"/>
              <w:marBottom w:val="0"/>
              <w:divBdr>
                <w:top w:val="none" w:sz="0" w:space="0" w:color="auto"/>
                <w:left w:val="none" w:sz="0" w:space="0" w:color="auto"/>
                <w:bottom w:val="none" w:sz="0" w:space="0" w:color="auto"/>
                <w:right w:val="none" w:sz="0" w:space="0" w:color="auto"/>
              </w:divBdr>
            </w:div>
            <w:div w:id="852035340">
              <w:marLeft w:val="480"/>
              <w:marRight w:val="0"/>
              <w:marTop w:val="0"/>
              <w:marBottom w:val="0"/>
              <w:divBdr>
                <w:top w:val="none" w:sz="0" w:space="0" w:color="auto"/>
                <w:left w:val="none" w:sz="0" w:space="0" w:color="auto"/>
                <w:bottom w:val="none" w:sz="0" w:space="0" w:color="auto"/>
                <w:right w:val="none" w:sz="0" w:space="0" w:color="auto"/>
              </w:divBdr>
            </w:div>
            <w:div w:id="852231455">
              <w:marLeft w:val="480"/>
              <w:marRight w:val="0"/>
              <w:marTop w:val="0"/>
              <w:marBottom w:val="0"/>
              <w:divBdr>
                <w:top w:val="none" w:sz="0" w:space="0" w:color="auto"/>
                <w:left w:val="none" w:sz="0" w:space="0" w:color="auto"/>
                <w:bottom w:val="none" w:sz="0" w:space="0" w:color="auto"/>
                <w:right w:val="none" w:sz="0" w:space="0" w:color="auto"/>
              </w:divBdr>
            </w:div>
            <w:div w:id="852458974">
              <w:marLeft w:val="480"/>
              <w:marRight w:val="0"/>
              <w:marTop w:val="0"/>
              <w:marBottom w:val="0"/>
              <w:divBdr>
                <w:top w:val="none" w:sz="0" w:space="0" w:color="auto"/>
                <w:left w:val="none" w:sz="0" w:space="0" w:color="auto"/>
                <w:bottom w:val="none" w:sz="0" w:space="0" w:color="auto"/>
                <w:right w:val="none" w:sz="0" w:space="0" w:color="auto"/>
              </w:divBdr>
            </w:div>
            <w:div w:id="853491921">
              <w:marLeft w:val="480"/>
              <w:marRight w:val="0"/>
              <w:marTop w:val="0"/>
              <w:marBottom w:val="0"/>
              <w:divBdr>
                <w:top w:val="none" w:sz="0" w:space="0" w:color="auto"/>
                <w:left w:val="none" w:sz="0" w:space="0" w:color="auto"/>
                <w:bottom w:val="none" w:sz="0" w:space="0" w:color="auto"/>
                <w:right w:val="none" w:sz="0" w:space="0" w:color="auto"/>
              </w:divBdr>
            </w:div>
            <w:div w:id="853805868">
              <w:marLeft w:val="480"/>
              <w:marRight w:val="0"/>
              <w:marTop w:val="0"/>
              <w:marBottom w:val="0"/>
              <w:divBdr>
                <w:top w:val="none" w:sz="0" w:space="0" w:color="auto"/>
                <w:left w:val="none" w:sz="0" w:space="0" w:color="auto"/>
                <w:bottom w:val="none" w:sz="0" w:space="0" w:color="auto"/>
                <w:right w:val="none" w:sz="0" w:space="0" w:color="auto"/>
              </w:divBdr>
            </w:div>
            <w:div w:id="854271515">
              <w:marLeft w:val="480"/>
              <w:marRight w:val="0"/>
              <w:marTop w:val="0"/>
              <w:marBottom w:val="0"/>
              <w:divBdr>
                <w:top w:val="none" w:sz="0" w:space="0" w:color="auto"/>
                <w:left w:val="none" w:sz="0" w:space="0" w:color="auto"/>
                <w:bottom w:val="none" w:sz="0" w:space="0" w:color="auto"/>
                <w:right w:val="none" w:sz="0" w:space="0" w:color="auto"/>
              </w:divBdr>
            </w:div>
            <w:div w:id="854422361">
              <w:marLeft w:val="480"/>
              <w:marRight w:val="0"/>
              <w:marTop w:val="0"/>
              <w:marBottom w:val="0"/>
              <w:divBdr>
                <w:top w:val="none" w:sz="0" w:space="0" w:color="auto"/>
                <w:left w:val="none" w:sz="0" w:space="0" w:color="auto"/>
                <w:bottom w:val="none" w:sz="0" w:space="0" w:color="auto"/>
                <w:right w:val="none" w:sz="0" w:space="0" w:color="auto"/>
              </w:divBdr>
            </w:div>
            <w:div w:id="854467294">
              <w:marLeft w:val="480"/>
              <w:marRight w:val="0"/>
              <w:marTop w:val="0"/>
              <w:marBottom w:val="0"/>
              <w:divBdr>
                <w:top w:val="none" w:sz="0" w:space="0" w:color="auto"/>
                <w:left w:val="none" w:sz="0" w:space="0" w:color="auto"/>
                <w:bottom w:val="none" w:sz="0" w:space="0" w:color="auto"/>
                <w:right w:val="none" w:sz="0" w:space="0" w:color="auto"/>
              </w:divBdr>
            </w:div>
            <w:div w:id="854657502">
              <w:marLeft w:val="480"/>
              <w:marRight w:val="0"/>
              <w:marTop w:val="0"/>
              <w:marBottom w:val="0"/>
              <w:divBdr>
                <w:top w:val="none" w:sz="0" w:space="0" w:color="auto"/>
                <w:left w:val="none" w:sz="0" w:space="0" w:color="auto"/>
                <w:bottom w:val="none" w:sz="0" w:space="0" w:color="auto"/>
                <w:right w:val="none" w:sz="0" w:space="0" w:color="auto"/>
              </w:divBdr>
            </w:div>
            <w:div w:id="857239239">
              <w:marLeft w:val="480"/>
              <w:marRight w:val="0"/>
              <w:marTop w:val="0"/>
              <w:marBottom w:val="0"/>
              <w:divBdr>
                <w:top w:val="none" w:sz="0" w:space="0" w:color="auto"/>
                <w:left w:val="none" w:sz="0" w:space="0" w:color="auto"/>
                <w:bottom w:val="none" w:sz="0" w:space="0" w:color="auto"/>
                <w:right w:val="none" w:sz="0" w:space="0" w:color="auto"/>
              </w:divBdr>
            </w:div>
            <w:div w:id="858085471">
              <w:marLeft w:val="480"/>
              <w:marRight w:val="0"/>
              <w:marTop w:val="0"/>
              <w:marBottom w:val="0"/>
              <w:divBdr>
                <w:top w:val="none" w:sz="0" w:space="0" w:color="auto"/>
                <w:left w:val="none" w:sz="0" w:space="0" w:color="auto"/>
                <w:bottom w:val="none" w:sz="0" w:space="0" w:color="auto"/>
                <w:right w:val="none" w:sz="0" w:space="0" w:color="auto"/>
              </w:divBdr>
            </w:div>
            <w:div w:id="858353418">
              <w:marLeft w:val="480"/>
              <w:marRight w:val="0"/>
              <w:marTop w:val="0"/>
              <w:marBottom w:val="0"/>
              <w:divBdr>
                <w:top w:val="none" w:sz="0" w:space="0" w:color="auto"/>
                <w:left w:val="none" w:sz="0" w:space="0" w:color="auto"/>
                <w:bottom w:val="none" w:sz="0" w:space="0" w:color="auto"/>
                <w:right w:val="none" w:sz="0" w:space="0" w:color="auto"/>
              </w:divBdr>
            </w:div>
            <w:div w:id="859125050">
              <w:marLeft w:val="480"/>
              <w:marRight w:val="0"/>
              <w:marTop w:val="0"/>
              <w:marBottom w:val="0"/>
              <w:divBdr>
                <w:top w:val="none" w:sz="0" w:space="0" w:color="auto"/>
                <w:left w:val="none" w:sz="0" w:space="0" w:color="auto"/>
                <w:bottom w:val="none" w:sz="0" w:space="0" w:color="auto"/>
                <w:right w:val="none" w:sz="0" w:space="0" w:color="auto"/>
              </w:divBdr>
            </w:div>
            <w:div w:id="859197977">
              <w:marLeft w:val="480"/>
              <w:marRight w:val="0"/>
              <w:marTop w:val="0"/>
              <w:marBottom w:val="0"/>
              <w:divBdr>
                <w:top w:val="none" w:sz="0" w:space="0" w:color="auto"/>
                <w:left w:val="none" w:sz="0" w:space="0" w:color="auto"/>
                <w:bottom w:val="none" w:sz="0" w:space="0" w:color="auto"/>
                <w:right w:val="none" w:sz="0" w:space="0" w:color="auto"/>
              </w:divBdr>
            </w:div>
            <w:div w:id="859273953">
              <w:marLeft w:val="480"/>
              <w:marRight w:val="0"/>
              <w:marTop w:val="0"/>
              <w:marBottom w:val="0"/>
              <w:divBdr>
                <w:top w:val="none" w:sz="0" w:space="0" w:color="auto"/>
                <w:left w:val="none" w:sz="0" w:space="0" w:color="auto"/>
                <w:bottom w:val="none" w:sz="0" w:space="0" w:color="auto"/>
                <w:right w:val="none" w:sz="0" w:space="0" w:color="auto"/>
              </w:divBdr>
            </w:div>
            <w:div w:id="859780849">
              <w:marLeft w:val="480"/>
              <w:marRight w:val="0"/>
              <w:marTop w:val="0"/>
              <w:marBottom w:val="0"/>
              <w:divBdr>
                <w:top w:val="none" w:sz="0" w:space="0" w:color="auto"/>
                <w:left w:val="none" w:sz="0" w:space="0" w:color="auto"/>
                <w:bottom w:val="none" w:sz="0" w:space="0" w:color="auto"/>
                <w:right w:val="none" w:sz="0" w:space="0" w:color="auto"/>
              </w:divBdr>
            </w:div>
            <w:div w:id="859856476">
              <w:marLeft w:val="480"/>
              <w:marRight w:val="0"/>
              <w:marTop w:val="0"/>
              <w:marBottom w:val="0"/>
              <w:divBdr>
                <w:top w:val="none" w:sz="0" w:space="0" w:color="auto"/>
                <w:left w:val="none" w:sz="0" w:space="0" w:color="auto"/>
                <w:bottom w:val="none" w:sz="0" w:space="0" w:color="auto"/>
                <w:right w:val="none" w:sz="0" w:space="0" w:color="auto"/>
              </w:divBdr>
            </w:div>
            <w:div w:id="860706059">
              <w:marLeft w:val="480"/>
              <w:marRight w:val="0"/>
              <w:marTop w:val="0"/>
              <w:marBottom w:val="0"/>
              <w:divBdr>
                <w:top w:val="none" w:sz="0" w:space="0" w:color="auto"/>
                <w:left w:val="none" w:sz="0" w:space="0" w:color="auto"/>
                <w:bottom w:val="none" w:sz="0" w:space="0" w:color="auto"/>
                <w:right w:val="none" w:sz="0" w:space="0" w:color="auto"/>
              </w:divBdr>
            </w:div>
            <w:div w:id="861939524">
              <w:marLeft w:val="480"/>
              <w:marRight w:val="0"/>
              <w:marTop w:val="0"/>
              <w:marBottom w:val="0"/>
              <w:divBdr>
                <w:top w:val="none" w:sz="0" w:space="0" w:color="auto"/>
                <w:left w:val="none" w:sz="0" w:space="0" w:color="auto"/>
                <w:bottom w:val="none" w:sz="0" w:space="0" w:color="auto"/>
                <w:right w:val="none" w:sz="0" w:space="0" w:color="auto"/>
              </w:divBdr>
            </w:div>
            <w:div w:id="862403247">
              <w:marLeft w:val="480"/>
              <w:marRight w:val="0"/>
              <w:marTop w:val="0"/>
              <w:marBottom w:val="0"/>
              <w:divBdr>
                <w:top w:val="none" w:sz="0" w:space="0" w:color="auto"/>
                <w:left w:val="none" w:sz="0" w:space="0" w:color="auto"/>
                <w:bottom w:val="none" w:sz="0" w:space="0" w:color="auto"/>
                <w:right w:val="none" w:sz="0" w:space="0" w:color="auto"/>
              </w:divBdr>
            </w:div>
            <w:div w:id="862978626">
              <w:marLeft w:val="480"/>
              <w:marRight w:val="0"/>
              <w:marTop w:val="0"/>
              <w:marBottom w:val="0"/>
              <w:divBdr>
                <w:top w:val="none" w:sz="0" w:space="0" w:color="auto"/>
                <w:left w:val="none" w:sz="0" w:space="0" w:color="auto"/>
                <w:bottom w:val="none" w:sz="0" w:space="0" w:color="auto"/>
                <w:right w:val="none" w:sz="0" w:space="0" w:color="auto"/>
              </w:divBdr>
            </w:div>
            <w:div w:id="863135979">
              <w:marLeft w:val="480"/>
              <w:marRight w:val="0"/>
              <w:marTop w:val="0"/>
              <w:marBottom w:val="0"/>
              <w:divBdr>
                <w:top w:val="none" w:sz="0" w:space="0" w:color="auto"/>
                <w:left w:val="none" w:sz="0" w:space="0" w:color="auto"/>
                <w:bottom w:val="none" w:sz="0" w:space="0" w:color="auto"/>
                <w:right w:val="none" w:sz="0" w:space="0" w:color="auto"/>
              </w:divBdr>
            </w:div>
            <w:div w:id="863254245">
              <w:marLeft w:val="480"/>
              <w:marRight w:val="0"/>
              <w:marTop w:val="0"/>
              <w:marBottom w:val="0"/>
              <w:divBdr>
                <w:top w:val="none" w:sz="0" w:space="0" w:color="auto"/>
                <w:left w:val="none" w:sz="0" w:space="0" w:color="auto"/>
                <w:bottom w:val="none" w:sz="0" w:space="0" w:color="auto"/>
                <w:right w:val="none" w:sz="0" w:space="0" w:color="auto"/>
              </w:divBdr>
            </w:div>
            <w:div w:id="864176457">
              <w:marLeft w:val="480"/>
              <w:marRight w:val="0"/>
              <w:marTop w:val="0"/>
              <w:marBottom w:val="0"/>
              <w:divBdr>
                <w:top w:val="none" w:sz="0" w:space="0" w:color="auto"/>
                <w:left w:val="none" w:sz="0" w:space="0" w:color="auto"/>
                <w:bottom w:val="none" w:sz="0" w:space="0" w:color="auto"/>
                <w:right w:val="none" w:sz="0" w:space="0" w:color="auto"/>
              </w:divBdr>
            </w:div>
            <w:div w:id="864367067">
              <w:marLeft w:val="480"/>
              <w:marRight w:val="0"/>
              <w:marTop w:val="0"/>
              <w:marBottom w:val="0"/>
              <w:divBdr>
                <w:top w:val="none" w:sz="0" w:space="0" w:color="auto"/>
                <w:left w:val="none" w:sz="0" w:space="0" w:color="auto"/>
                <w:bottom w:val="none" w:sz="0" w:space="0" w:color="auto"/>
                <w:right w:val="none" w:sz="0" w:space="0" w:color="auto"/>
              </w:divBdr>
            </w:div>
            <w:div w:id="864828765">
              <w:marLeft w:val="480"/>
              <w:marRight w:val="0"/>
              <w:marTop w:val="0"/>
              <w:marBottom w:val="0"/>
              <w:divBdr>
                <w:top w:val="none" w:sz="0" w:space="0" w:color="auto"/>
                <w:left w:val="none" w:sz="0" w:space="0" w:color="auto"/>
                <w:bottom w:val="none" w:sz="0" w:space="0" w:color="auto"/>
                <w:right w:val="none" w:sz="0" w:space="0" w:color="auto"/>
              </w:divBdr>
            </w:div>
            <w:div w:id="865218250">
              <w:marLeft w:val="480"/>
              <w:marRight w:val="0"/>
              <w:marTop w:val="0"/>
              <w:marBottom w:val="0"/>
              <w:divBdr>
                <w:top w:val="none" w:sz="0" w:space="0" w:color="auto"/>
                <w:left w:val="none" w:sz="0" w:space="0" w:color="auto"/>
                <w:bottom w:val="none" w:sz="0" w:space="0" w:color="auto"/>
                <w:right w:val="none" w:sz="0" w:space="0" w:color="auto"/>
              </w:divBdr>
            </w:div>
            <w:div w:id="865675920">
              <w:marLeft w:val="480"/>
              <w:marRight w:val="0"/>
              <w:marTop w:val="0"/>
              <w:marBottom w:val="0"/>
              <w:divBdr>
                <w:top w:val="none" w:sz="0" w:space="0" w:color="auto"/>
                <w:left w:val="none" w:sz="0" w:space="0" w:color="auto"/>
                <w:bottom w:val="none" w:sz="0" w:space="0" w:color="auto"/>
                <w:right w:val="none" w:sz="0" w:space="0" w:color="auto"/>
              </w:divBdr>
            </w:div>
            <w:div w:id="866798977">
              <w:marLeft w:val="480"/>
              <w:marRight w:val="0"/>
              <w:marTop w:val="0"/>
              <w:marBottom w:val="0"/>
              <w:divBdr>
                <w:top w:val="none" w:sz="0" w:space="0" w:color="auto"/>
                <w:left w:val="none" w:sz="0" w:space="0" w:color="auto"/>
                <w:bottom w:val="none" w:sz="0" w:space="0" w:color="auto"/>
                <w:right w:val="none" w:sz="0" w:space="0" w:color="auto"/>
              </w:divBdr>
            </w:div>
            <w:div w:id="867256036">
              <w:marLeft w:val="480"/>
              <w:marRight w:val="0"/>
              <w:marTop w:val="0"/>
              <w:marBottom w:val="0"/>
              <w:divBdr>
                <w:top w:val="none" w:sz="0" w:space="0" w:color="auto"/>
                <w:left w:val="none" w:sz="0" w:space="0" w:color="auto"/>
                <w:bottom w:val="none" w:sz="0" w:space="0" w:color="auto"/>
                <w:right w:val="none" w:sz="0" w:space="0" w:color="auto"/>
              </w:divBdr>
            </w:div>
            <w:div w:id="867646931">
              <w:marLeft w:val="480"/>
              <w:marRight w:val="0"/>
              <w:marTop w:val="0"/>
              <w:marBottom w:val="0"/>
              <w:divBdr>
                <w:top w:val="none" w:sz="0" w:space="0" w:color="auto"/>
                <w:left w:val="none" w:sz="0" w:space="0" w:color="auto"/>
                <w:bottom w:val="none" w:sz="0" w:space="0" w:color="auto"/>
                <w:right w:val="none" w:sz="0" w:space="0" w:color="auto"/>
              </w:divBdr>
            </w:div>
            <w:div w:id="867715825">
              <w:marLeft w:val="480"/>
              <w:marRight w:val="0"/>
              <w:marTop w:val="0"/>
              <w:marBottom w:val="0"/>
              <w:divBdr>
                <w:top w:val="none" w:sz="0" w:space="0" w:color="auto"/>
                <w:left w:val="none" w:sz="0" w:space="0" w:color="auto"/>
                <w:bottom w:val="none" w:sz="0" w:space="0" w:color="auto"/>
                <w:right w:val="none" w:sz="0" w:space="0" w:color="auto"/>
              </w:divBdr>
            </w:div>
            <w:div w:id="868223521">
              <w:marLeft w:val="480"/>
              <w:marRight w:val="0"/>
              <w:marTop w:val="0"/>
              <w:marBottom w:val="0"/>
              <w:divBdr>
                <w:top w:val="none" w:sz="0" w:space="0" w:color="auto"/>
                <w:left w:val="none" w:sz="0" w:space="0" w:color="auto"/>
                <w:bottom w:val="none" w:sz="0" w:space="0" w:color="auto"/>
                <w:right w:val="none" w:sz="0" w:space="0" w:color="auto"/>
              </w:divBdr>
            </w:div>
            <w:div w:id="868645649">
              <w:marLeft w:val="480"/>
              <w:marRight w:val="0"/>
              <w:marTop w:val="0"/>
              <w:marBottom w:val="0"/>
              <w:divBdr>
                <w:top w:val="none" w:sz="0" w:space="0" w:color="auto"/>
                <w:left w:val="none" w:sz="0" w:space="0" w:color="auto"/>
                <w:bottom w:val="none" w:sz="0" w:space="0" w:color="auto"/>
                <w:right w:val="none" w:sz="0" w:space="0" w:color="auto"/>
              </w:divBdr>
            </w:div>
            <w:div w:id="868756637">
              <w:marLeft w:val="480"/>
              <w:marRight w:val="0"/>
              <w:marTop w:val="0"/>
              <w:marBottom w:val="0"/>
              <w:divBdr>
                <w:top w:val="none" w:sz="0" w:space="0" w:color="auto"/>
                <w:left w:val="none" w:sz="0" w:space="0" w:color="auto"/>
                <w:bottom w:val="none" w:sz="0" w:space="0" w:color="auto"/>
                <w:right w:val="none" w:sz="0" w:space="0" w:color="auto"/>
              </w:divBdr>
            </w:div>
            <w:div w:id="869144059">
              <w:marLeft w:val="480"/>
              <w:marRight w:val="0"/>
              <w:marTop w:val="0"/>
              <w:marBottom w:val="0"/>
              <w:divBdr>
                <w:top w:val="none" w:sz="0" w:space="0" w:color="auto"/>
                <w:left w:val="none" w:sz="0" w:space="0" w:color="auto"/>
                <w:bottom w:val="none" w:sz="0" w:space="0" w:color="auto"/>
                <w:right w:val="none" w:sz="0" w:space="0" w:color="auto"/>
              </w:divBdr>
            </w:div>
            <w:div w:id="869680458">
              <w:marLeft w:val="480"/>
              <w:marRight w:val="0"/>
              <w:marTop w:val="0"/>
              <w:marBottom w:val="0"/>
              <w:divBdr>
                <w:top w:val="none" w:sz="0" w:space="0" w:color="auto"/>
                <w:left w:val="none" w:sz="0" w:space="0" w:color="auto"/>
                <w:bottom w:val="none" w:sz="0" w:space="0" w:color="auto"/>
                <w:right w:val="none" w:sz="0" w:space="0" w:color="auto"/>
              </w:divBdr>
            </w:div>
            <w:div w:id="870264330">
              <w:marLeft w:val="480"/>
              <w:marRight w:val="0"/>
              <w:marTop w:val="0"/>
              <w:marBottom w:val="0"/>
              <w:divBdr>
                <w:top w:val="none" w:sz="0" w:space="0" w:color="auto"/>
                <w:left w:val="none" w:sz="0" w:space="0" w:color="auto"/>
                <w:bottom w:val="none" w:sz="0" w:space="0" w:color="auto"/>
                <w:right w:val="none" w:sz="0" w:space="0" w:color="auto"/>
              </w:divBdr>
            </w:div>
            <w:div w:id="870454887">
              <w:marLeft w:val="480"/>
              <w:marRight w:val="0"/>
              <w:marTop w:val="0"/>
              <w:marBottom w:val="0"/>
              <w:divBdr>
                <w:top w:val="none" w:sz="0" w:space="0" w:color="auto"/>
                <w:left w:val="none" w:sz="0" w:space="0" w:color="auto"/>
                <w:bottom w:val="none" w:sz="0" w:space="0" w:color="auto"/>
                <w:right w:val="none" w:sz="0" w:space="0" w:color="auto"/>
              </w:divBdr>
            </w:div>
            <w:div w:id="870462792">
              <w:marLeft w:val="480"/>
              <w:marRight w:val="0"/>
              <w:marTop w:val="0"/>
              <w:marBottom w:val="0"/>
              <w:divBdr>
                <w:top w:val="none" w:sz="0" w:space="0" w:color="auto"/>
                <w:left w:val="none" w:sz="0" w:space="0" w:color="auto"/>
                <w:bottom w:val="none" w:sz="0" w:space="0" w:color="auto"/>
                <w:right w:val="none" w:sz="0" w:space="0" w:color="auto"/>
              </w:divBdr>
            </w:div>
            <w:div w:id="871041062">
              <w:marLeft w:val="480"/>
              <w:marRight w:val="0"/>
              <w:marTop w:val="0"/>
              <w:marBottom w:val="0"/>
              <w:divBdr>
                <w:top w:val="none" w:sz="0" w:space="0" w:color="auto"/>
                <w:left w:val="none" w:sz="0" w:space="0" w:color="auto"/>
                <w:bottom w:val="none" w:sz="0" w:space="0" w:color="auto"/>
                <w:right w:val="none" w:sz="0" w:space="0" w:color="auto"/>
              </w:divBdr>
            </w:div>
            <w:div w:id="871263948">
              <w:marLeft w:val="480"/>
              <w:marRight w:val="0"/>
              <w:marTop w:val="0"/>
              <w:marBottom w:val="0"/>
              <w:divBdr>
                <w:top w:val="none" w:sz="0" w:space="0" w:color="auto"/>
                <w:left w:val="none" w:sz="0" w:space="0" w:color="auto"/>
                <w:bottom w:val="none" w:sz="0" w:space="0" w:color="auto"/>
                <w:right w:val="none" w:sz="0" w:space="0" w:color="auto"/>
              </w:divBdr>
            </w:div>
            <w:div w:id="871377319">
              <w:marLeft w:val="480"/>
              <w:marRight w:val="0"/>
              <w:marTop w:val="0"/>
              <w:marBottom w:val="0"/>
              <w:divBdr>
                <w:top w:val="none" w:sz="0" w:space="0" w:color="auto"/>
                <w:left w:val="none" w:sz="0" w:space="0" w:color="auto"/>
                <w:bottom w:val="none" w:sz="0" w:space="0" w:color="auto"/>
                <w:right w:val="none" w:sz="0" w:space="0" w:color="auto"/>
              </w:divBdr>
            </w:div>
            <w:div w:id="872621349">
              <w:marLeft w:val="480"/>
              <w:marRight w:val="0"/>
              <w:marTop w:val="0"/>
              <w:marBottom w:val="0"/>
              <w:divBdr>
                <w:top w:val="none" w:sz="0" w:space="0" w:color="auto"/>
                <w:left w:val="none" w:sz="0" w:space="0" w:color="auto"/>
                <w:bottom w:val="none" w:sz="0" w:space="0" w:color="auto"/>
                <w:right w:val="none" w:sz="0" w:space="0" w:color="auto"/>
              </w:divBdr>
            </w:div>
            <w:div w:id="872692159">
              <w:marLeft w:val="480"/>
              <w:marRight w:val="0"/>
              <w:marTop w:val="0"/>
              <w:marBottom w:val="0"/>
              <w:divBdr>
                <w:top w:val="none" w:sz="0" w:space="0" w:color="auto"/>
                <w:left w:val="none" w:sz="0" w:space="0" w:color="auto"/>
                <w:bottom w:val="none" w:sz="0" w:space="0" w:color="auto"/>
                <w:right w:val="none" w:sz="0" w:space="0" w:color="auto"/>
              </w:divBdr>
            </w:div>
            <w:div w:id="872883268">
              <w:marLeft w:val="480"/>
              <w:marRight w:val="0"/>
              <w:marTop w:val="0"/>
              <w:marBottom w:val="0"/>
              <w:divBdr>
                <w:top w:val="none" w:sz="0" w:space="0" w:color="auto"/>
                <w:left w:val="none" w:sz="0" w:space="0" w:color="auto"/>
                <w:bottom w:val="none" w:sz="0" w:space="0" w:color="auto"/>
                <w:right w:val="none" w:sz="0" w:space="0" w:color="auto"/>
              </w:divBdr>
            </w:div>
            <w:div w:id="873075308">
              <w:marLeft w:val="480"/>
              <w:marRight w:val="0"/>
              <w:marTop w:val="0"/>
              <w:marBottom w:val="0"/>
              <w:divBdr>
                <w:top w:val="none" w:sz="0" w:space="0" w:color="auto"/>
                <w:left w:val="none" w:sz="0" w:space="0" w:color="auto"/>
                <w:bottom w:val="none" w:sz="0" w:space="0" w:color="auto"/>
                <w:right w:val="none" w:sz="0" w:space="0" w:color="auto"/>
              </w:divBdr>
            </w:div>
            <w:div w:id="873691782">
              <w:marLeft w:val="480"/>
              <w:marRight w:val="0"/>
              <w:marTop w:val="0"/>
              <w:marBottom w:val="0"/>
              <w:divBdr>
                <w:top w:val="none" w:sz="0" w:space="0" w:color="auto"/>
                <w:left w:val="none" w:sz="0" w:space="0" w:color="auto"/>
                <w:bottom w:val="none" w:sz="0" w:space="0" w:color="auto"/>
                <w:right w:val="none" w:sz="0" w:space="0" w:color="auto"/>
              </w:divBdr>
            </w:div>
            <w:div w:id="873924326">
              <w:marLeft w:val="480"/>
              <w:marRight w:val="0"/>
              <w:marTop w:val="0"/>
              <w:marBottom w:val="0"/>
              <w:divBdr>
                <w:top w:val="none" w:sz="0" w:space="0" w:color="auto"/>
                <w:left w:val="none" w:sz="0" w:space="0" w:color="auto"/>
                <w:bottom w:val="none" w:sz="0" w:space="0" w:color="auto"/>
                <w:right w:val="none" w:sz="0" w:space="0" w:color="auto"/>
              </w:divBdr>
            </w:div>
            <w:div w:id="873926179">
              <w:marLeft w:val="480"/>
              <w:marRight w:val="0"/>
              <w:marTop w:val="0"/>
              <w:marBottom w:val="0"/>
              <w:divBdr>
                <w:top w:val="none" w:sz="0" w:space="0" w:color="auto"/>
                <w:left w:val="none" w:sz="0" w:space="0" w:color="auto"/>
                <w:bottom w:val="none" w:sz="0" w:space="0" w:color="auto"/>
                <w:right w:val="none" w:sz="0" w:space="0" w:color="auto"/>
              </w:divBdr>
            </w:div>
            <w:div w:id="874073895">
              <w:marLeft w:val="480"/>
              <w:marRight w:val="0"/>
              <w:marTop w:val="0"/>
              <w:marBottom w:val="0"/>
              <w:divBdr>
                <w:top w:val="none" w:sz="0" w:space="0" w:color="auto"/>
                <w:left w:val="none" w:sz="0" w:space="0" w:color="auto"/>
                <w:bottom w:val="none" w:sz="0" w:space="0" w:color="auto"/>
                <w:right w:val="none" w:sz="0" w:space="0" w:color="auto"/>
              </w:divBdr>
            </w:div>
            <w:div w:id="875123926">
              <w:marLeft w:val="480"/>
              <w:marRight w:val="0"/>
              <w:marTop w:val="0"/>
              <w:marBottom w:val="0"/>
              <w:divBdr>
                <w:top w:val="none" w:sz="0" w:space="0" w:color="auto"/>
                <w:left w:val="none" w:sz="0" w:space="0" w:color="auto"/>
                <w:bottom w:val="none" w:sz="0" w:space="0" w:color="auto"/>
                <w:right w:val="none" w:sz="0" w:space="0" w:color="auto"/>
              </w:divBdr>
            </w:div>
            <w:div w:id="875194627">
              <w:marLeft w:val="480"/>
              <w:marRight w:val="0"/>
              <w:marTop w:val="0"/>
              <w:marBottom w:val="0"/>
              <w:divBdr>
                <w:top w:val="none" w:sz="0" w:space="0" w:color="auto"/>
                <w:left w:val="none" w:sz="0" w:space="0" w:color="auto"/>
                <w:bottom w:val="none" w:sz="0" w:space="0" w:color="auto"/>
                <w:right w:val="none" w:sz="0" w:space="0" w:color="auto"/>
              </w:divBdr>
            </w:div>
            <w:div w:id="875312925">
              <w:marLeft w:val="480"/>
              <w:marRight w:val="0"/>
              <w:marTop w:val="0"/>
              <w:marBottom w:val="0"/>
              <w:divBdr>
                <w:top w:val="none" w:sz="0" w:space="0" w:color="auto"/>
                <w:left w:val="none" w:sz="0" w:space="0" w:color="auto"/>
                <w:bottom w:val="none" w:sz="0" w:space="0" w:color="auto"/>
                <w:right w:val="none" w:sz="0" w:space="0" w:color="auto"/>
              </w:divBdr>
            </w:div>
            <w:div w:id="876162706">
              <w:marLeft w:val="480"/>
              <w:marRight w:val="0"/>
              <w:marTop w:val="0"/>
              <w:marBottom w:val="0"/>
              <w:divBdr>
                <w:top w:val="none" w:sz="0" w:space="0" w:color="auto"/>
                <w:left w:val="none" w:sz="0" w:space="0" w:color="auto"/>
                <w:bottom w:val="none" w:sz="0" w:space="0" w:color="auto"/>
                <w:right w:val="none" w:sz="0" w:space="0" w:color="auto"/>
              </w:divBdr>
            </w:div>
            <w:div w:id="876551174">
              <w:marLeft w:val="480"/>
              <w:marRight w:val="0"/>
              <w:marTop w:val="0"/>
              <w:marBottom w:val="0"/>
              <w:divBdr>
                <w:top w:val="none" w:sz="0" w:space="0" w:color="auto"/>
                <w:left w:val="none" w:sz="0" w:space="0" w:color="auto"/>
                <w:bottom w:val="none" w:sz="0" w:space="0" w:color="auto"/>
                <w:right w:val="none" w:sz="0" w:space="0" w:color="auto"/>
              </w:divBdr>
            </w:div>
            <w:div w:id="876619394">
              <w:marLeft w:val="480"/>
              <w:marRight w:val="0"/>
              <w:marTop w:val="0"/>
              <w:marBottom w:val="0"/>
              <w:divBdr>
                <w:top w:val="none" w:sz="0" w:space="0" w:color="auto"/>
                <w:left w:val="none" w:sz="0" w:space="0" w:color="auto"/>
                <w:bottom w:val="none" w:sz="0" w:space="0" w:color="auto"/>
                <w:right w:val="none" w:sz="0" w:space="0" w:color="auto"/>
              </w:divBdr>
            </w:div>
            <w:div w:id="877661188">
              <w:marLeft w:val="480"/>
              <w:marRight w:val="0"/>
              <w:marTop w:val="0"/>
              <w:marBottom w:val="0"/>
              <w:divBdr>
                <w:top w:val="none" w:sz="0" w:space="0" w:color="auto"/>
                <w:left w:val="none" w:sz="0" w:space="0" w:color="auto"/>
                <w:bottom w:val="none" w:sz="0" w:space="0" w:color="auto"/>
                <w:right w:val="none" w:sz="0" w:space="0" w:color="auto"/>
              </w:divBdr>
            </w:div>
            <w:div w:id="877820135">
              <w:marLeft w:val="480"/>
              <w:marRight w:val="0"/>
              <w:marTop w:val="0"/>
              <w:marBottom w:val="0"/>
              <w:divBdr>
                <w:top w:val="none" w:sz="0" w:space="0" w:color="auto"/>
                <w:left w:val="none" w:sz="0" w:space="0" w:color="auto"/>
                <w:bottom w:val="none" w:sz="0" w:space="0" w:color="auto"/>
                <w:right w:val="none" w:sz="0" w:space="0" w:color="auto"/>
              </w:divBdr>
            </w:div>
            <w:div w:id="878786946">
              <w:marLeft w:val="480"/>
              <w:marRight w:val="0"/>
              <w:marTop w:val="0"/>
              <w:marBottom w:val="0"/>
              <w:divBdr>
                <w:top w:val="none" w:sz="0" w:space="0" w:color="auto"/>
                <w:left w:val="none" w:sz="0" w:space="0" w:color="auto"/>
                <w:bottom w:val="none" w:sz="0" w:space="0" w:color="auto"/>
                <w:right w:val="none" w:sz="0" w:space="0" w:color="auto"/>
              </w:divBdr>
            </w:div>
            <w:div w:id="878903691">
              <w:marLeft w:val="480"/>
              <w:marRight w:val="0"/>
              <w:marTop w:val="0"/>
              <w:marBottom w:val="0"/>
              <w:divBdr>
                <w:top w:val="none" w:sz="0" w:space="0" w:color="auto"/>
                <w:left w:val="none" w:sz="0" w:space="0" w:color="auto"/>
                <w:bottom w:val="none" w:sz="0" w:space="0" w:color="auto"/>
                <w:right w:val="none" w:sz="0" w:space="0" w:color="auto"/>
              </w:divBdr>
            </w:div>
            <w:div w:id="878932106">
              <w:marLeft w:val="480"/>
              <w:marRight w:val="0"/>
              <w:marTop w:val="0"/>
              <w:marBottom w:val="0"/>
              <w:divBdr>
                <w:top w:val="none" w:sz="0" w:space="0" w:color="auto"/>
                <w:left w:val="none" w:sz="0" w:space="0" w:color="auto"/>
                <w:bottom w:val="none" w:sz="0" w:space="0" w:color="auto"/>
                <w:right w:val="none" w:sz="0" w:space="0" w:color="auto"/>
              </w:divBdr>
            </w:div>
            <w:div w:id="879319188">
              <w:marLeft w:val="480"/>
              <w:marRight w:val="0"/>
              <w:marTop w:val="0"/>
              <w:marBottom w:val="0"/>
              <w:divBdr>
                <w:top w:val="none" w:sz="0" w:space="0" w:color="auto"/>
                <w:left w:val="none" w:sz="0" w:space="0" w:color="auto"/>
                <w:bottom w:val="none" w:sz="0" w:space="0" w:color="auto"/>
                <w:right w:val="none" w:sz="0" w:space="0" w:color="auto"/>
              </w:divBdr>
            </w:div>
            <w:div w:id="879440296">
              <w:marLeft w:val="480"/>
              <w:marRight w:val="0"/>
              <w:marTop w:val="0"/>
              <w:marBottom w:val="0"/>
              <w:divBdr>
                <w:top w:val="none" w:sz="0" w:space="0" w:color="auto"/>
                <w:left w:val="none" w:sz="0" w:space="0" w:color="auto"/>
                <w:bottom w:val="none" w:sz="0" w:space="0" w:color="auto"/>
                <w:right w:val="none" w:sz="0" w:space="0" w:color="auto"/>
              </w:divBdr>
            </w:div>
            <w:div w:id="879895981">
              <w:marLeft w:val="480"/>
              <w:marRight w:val="0"/>
              <w:marTop w:val="0"/>
              <w:marBottom w:val="0"/>
              <w:divBdr>
                <w:top w:val="none" w:sz="0" w:space="0" w:color="auto"/>
                <w:left w:val="none" w:sz="0" w:space="0" w:color="auto"/>
                <w:bottom w:val="none" w:sz="0" w:space="0" w:color="auto"/>
                <w:right w:val="none" w:sz="0" w:space="0" w:color="auto"/>
              </w:divBdr>
            </w:div>
            <w:div w:id="879977486">
              <w:marLeft w:val="480"/>
              <w:marRight w:val="0"/>
              <w:marTop w:val="0"/>
              <w:marBottom w:val="0"/>
              <w:divBdr>
                <w:top w:val="none" w:sz="0" w:space="0" w:color="auto"/>
                <w:left w:val="none" w:sz="0" w:space="0" w:color="auto"/>
                <w:bottom w:val="none" w:sz="0" w:space="0" w:color="auto"/>
                <w:right w:val="none" w:sz="0" w:space="0" w:color="auto"/>
              </w:divBdr>
            </w:div>
            <w:div w:id="880901232">
              <w:marLeft w:val="480"/>
              <w:marRight w:val="0"/>
              <w:marTop w:val="0"/>
              <w:marBottom w:val="0"/>
              <w:divBdr>
                <w:top w:val="none" w:sz="0" w:space="0" w:color="auto"/>
                <w:left w:val="none" w:sz="0" w:space="0" w:color="auto"/>
                <w:bottom w:val="none" w:sz="0" w:space="0" w:color="auto"/>
                <w:right w:val="none" w:sz="0" w:space="0" w:color="auto"/>
              </w:divBdr>
            </w:div>
            <w:div w:id="881212290">
              <w:marLeft w:val="480"/>
              <w:marRight w:val="0"/>
              <w:marTop w:val="0"/>
              <w:marBottom w:val="0"/>
              <w:divBdr>
                <w:top w:val="none" w:sz="0" w:space="0" w:color="auto"/>
                <w:left w:val="none" w:sz="0" w:space="0" w:color="auto"/>
                <w:bottom w:val="none" w:sz="0" w:space="0" w:color="auto"/>
                <w:right w:val="none" w:sz="0" w:space="0" w:color="auto"/>
              </w:divBdr>
            </w:div>
            <w:div w:id="882252593">
              <w:marLeft w:val="480"/>
              <w:marRight w:val="0"/>
              <w:marTop w:val="0"/>
              <w:marBottom w:val="0"/>
              <w:divBdr>
                <w:top w:val="none" w:sz="0" w:space="0" w:color="auto"/>
                <w:left w:val="none" w:sz="0" w:space="0" w:color="auto"/>
                <w:bottom w:val="none" w:sz="0" w:space="0" w:color="auto"/>
                <w:right w:val="none" w:sz="0" w:space="0" w:color="auto"/>
              </w:divBdr>
            </w:div>
            <w:div w:id="882325261">
              <w:marLeft w:val="480"/>
              <w:marRight w:val="0"/>
              <w:marTop w:val="0"/>
              <w:marBottom w:val="0"/>
              <w:divBdr>
                <w:top w:val="none" w:sz="0" w:space="0" w:color="auto"/>
                <w:left w:val="none" w:sz="0" w:space="0" w:color="auto"/>
                <w:bottom w:val="none" w:sz="0" w:space="0" w:color="auto"/>
                <w:right w:val="none" w:sz="0" w:space="0" w:color="auto"/>
              </w:divBdr>
            </w:div>
            <w:div w:id="882597279">
              <w:marLeft w:val="480"/>
              <w:marRight w:val="0"/>
              <w:marTop w:val="0"/>
              <w:marBottom w:val="0"/>
              <w:divBdr>
                <w:top w:val="none" w:sz="0" w:space="0" w:color="auto"/>
                <w:left w:val="none" w:sz="0" w:space="0" w:color="auto"/>
                <w:bottom w:val="none" w:sz="0" w:space="0" w:color="auto"/>
                <w:right w:val="none" w:sz="0" w:space="0" w:color="auto"/>
              </w:divBdr>
            </w:div>
            <w:div w:id="882910907">
              <w:marLeft w:val="480"/>
              <w:marRight w:val="0"/>
              <w:marTop w:val="0"/>
              <w:marBottom w:val="0"/>
              <w:divBdr>
                <w:top w:val="none" w:sz="0" w:space="0" w:color="auto"/>
                <w:left w:val="none" w:sz="0" w:space="0" w:color="auto"/>
                <w:bottom w:val="none" w:sz="0" w:space="0" w:color="auto"/>
                <w:right w:val="none" w:sz="0" w:space="0" w:color="auto"/>
              </w:divBdr>
            </w:div>
            <w:div w:id="883060187">
              <w:marLeft w:val="480"/>
              <w:marRight w:val="0"/>
              <w:marTop w:val="0"/>
              <w:marBottom w:val="0"/>
              <w:divBdr>
                <w:top w:val="none" w:sz="0" w:space="0" w:color="auto"/>
                <w:left w:val="none" w:sz="0" w:space="0" w:color="auto"/>
                <w:bottom w:val="none" w:sz="0" w:space="0" w:color="auto"/>
                <w:right w:val="none" w:sz="0" w:space="0" w:color="auto"/>
              </w:divBdr>
            </w:div>
            <w:div w:id="883491569">
              <w:marLeft w:val="480"/>
              <w:marRight w:val="0"/>
              <w:marTop w:val="0"/>
              <w:marBottom w:val="0"/>
              <w:divBdr>
                <w:top w:val="none" w:sz="0" w:space="0" w:color="auto"/>
                <w:left w:val="none" w:sz="0" w:space="0" w:color="auto"/>
                <w:bottom w:val="none" w:sz="0" w:space="0" w:color="auto"/>
                <w:right w:val="none" w:sz="0" w:space="0" w:color="auto"/>
              </w:divBdr>
            </w:div>
            <w:div w:id="883785467">
              <w:marLeft w:val="480"/>
              <w:marRight w:val="0"/>
              <w:marTop w:val="0"/>
              <w:marBottom w:val="0"/>
              <w:divBdr>
                <w:top w:val="none" w:sz="0" w:space="0" w:color="auto"/>
                <w:left w:val="none" w:sz="0" w:space="0" w:color="auto"/>
                <w:bottom w:val="none" w:sz="0" w:space="0" w:color="auto"/>
                <w:right w:val="none" w:sz="0" w:space="0" w:color="auto"/>
              </w:divBdr>
            </w:div>
            <w:div w:id="884022951">
              <w:marLeft w:val="480"/>
              <w:marRight w:val="0"/>
              <w:marTop w:val="0"/>
              <w:marBottom w:val="0"/>
              <w:divBdr>
                <w:top w:val="none" w:sz="0" w:space="0" w:color="auto"/>
                <w:left w:val="none" w:sz="0" w:space="0" w:color="auto"/>
                <w:bottom w:val="none" w:sz="0" w:space="0" w:color="auto"/>
                <w:right w:val="none" w:sz="0" w:space="0" w:color="auto"/>
              </w:divBdr>
            </w:div>
            <w:div w:id="884410321">
              <w:marLeft w:val="480"/>
              <w:marRight w:val="0"/>
              <w:marTop w:val="0"/>
              <w:marBottom w:val="0"/>
              <w:divBdr>
                <w:top w:val="none" w:sz="0" w:space="0" w:color="auto"/>
                <w:left w:val="none" w:sz="0" w:space="0" w:color="auto"/>
                <w:bottom w:val="none" w:sz="0" w:space="0" w:color="auto"/>
                <w:right w:val="none" w:sz="0" w:space="0" w:color="auto"/>
              </w:divBdr>
            </w:div>
            <w:div w:id="885532093">
              <w:marLeft w:val="480"/>
              <w:marRight w:val="0"/>
              <w:marTop w:val="0"/>
              <w:marBottom w:val="0"/>
              <w:divBdr>
                <w:top w:val="none" w:sz="0" w:space="0" w:color="auto"/>
                <w:left w:val="none" w:sz="0" w:space="0" w:color="auto"/>
                <w:bottom w:val="none" w:sz="0" w:space="0" w:color="auto"/>
                <w:right w:val="none" w:sz="0" w:space="0" w:color="auto"/>
              </w:divBdr>
            </w:div>
            <w:div w:id="886381321">
              <w:marLeft w:val="480"/>
              <w:marRight w:val="0"/>
              <w:marTop w:val="0"/>
              <w:marBottom w:val="0"/>
              <w:divBdr>
                <w:top w:val="none" w:sz="0" w:space="0" w:color="auto"/>
                <w:left w:val="none" w:sz="0" w:space="0" w:color="auto"/>
                <w:bottom w:val="none" w:sz="0" w:space="0" w:color="auto"/>
                <w:right w:val="none" w:sz="0" w:space="0" w:color="auto"/>
              </w:divBdr>
            </w:div>
            <w:div w:id="886572978">
              <w:marLeft w:val="480"/>
              <w:marRight w:val="0"/>
              <w:marTop w:val="0"/>
              <w:marBottom w:val="0"/>
              <w:divBdr>
                <w:top w:val="none" w:sz="0" w:space="0" w:color="auto"/>
                <w:left w:val="none" w:sz="0" w:space="0" w:color="auto"/>
                <w:bottom w:val="none" w:sz="0" w:space="0" w:color="auto"/>
                <w:right w:val="none" w:sz="0" w:space="0" w:color="auto"/>
              </w:divBdr>
            </w:div>
            <w:div w:id="887838259">
              <w:marLeft w:val="480"/>
              <w:marRight w:val="0"/>
              <w:marTop w:val="0"/>
              <w:marBottom w:val="0"/>
              <w:divBdr>
                <w:top w:val="none" w:sz="0" w:space="0" w:color="auto"/>
                <w:left w:val="none" w:sz="0" w:space="0" w:color="auto"/>
                <w:bottom w:val="none" w:sz="0" w:space="0" w:color="auto"/>
                <w:right w:val="none" w:sz="0" w:space="0" w:color="auto"/>
              </w:divBdr>
            </w:div>
            <w:div w:id="889682678">
              <w:marLeft w:val="480"/>
              <w:marRight w:val="0"/>
              <w:marTop w:val="0"/>
              <w:marBottom w:val="0"/>
              <w:divBdr>
                <w:top w:val="none" w:sz="0" w:space="0" w:color="auto"/>
                <w:left w:val="none" w:sz="0" w:space="0" w:color="auto"/>
                <w:bottom w:val="none" w:sz="0" w:space="0" w:color="auto"/>
                <w:right w:val="none" w:sz="0" w:space="0" w:color="auto"/>
              </w:divBdr>
            </w:div>
            <w:div w:id="889805242">
              <w:marLeft w:val="480"/>
              <w:marRight w:val="0"/>
              <w:marTop w:val="0"/>
              <w:marBottom w:val="0"/>
              <w:divBdr>
                <w:top w:val="none" w:sz="0" w:space="0" w:color="auto"/>
                <w:left w:val="none" w:sz="0" w:space="0" w:color="auto"/>
                <w:bottom w:val="none" w:sz="0" w:space="0" w:color="auto"/>
                <w:right w:val="none" w:sz="0" w:space="0" w:color="auto"/>
              </w:divBdr>
            </w:div>
            <w:div w:id="889805852">
              <w:marLeft w:val="480"/>
              <w:marRight w:val="0"/>
              <w:marTop w:val="0"/>
              <w:marBottom w:val="0"/>
              <w:divBdr>
                <w:top w:val="none" w:sz="0" w:space="0" w:color="auto"/>
                <w:left w:val="none" w:sz="0" w:space="0" w:color="auto"/>
                <w:bottom w:val="none" w:sz="0" w:space="0" w:color="auto"/>
                <w:right w:val="none" w:sz="0" w:space="0" w:color="auto"/>
              </w:divBdr>
            </w:div>
            <w:div w:id="889875391">
              <w:marLeft w:val="480"/>
              <w:marRight w:val="0"/>
              <w:marTop w:val="0"/>
              <w:marBottom w:val="0"/>
              <w:divBdr>
                <w:top w:val="none" w:sz="0" w:space="0" w:color="auto"/>
                <w:left w:val="none" w:sz="0" w:space="0" w:color="auto"/>
                <w:bottom w:val="none" w:sz="0" w:space="0" w:color="auto"/>
                <w:right w:val="none" w:sz="0" w:space="0" w:color="auto"/>
              </w:divBdr>
            </w:div>
            <w:div w:id="890654528">
              <w:marLeft w:val="480"/>
              <w:marRight w:val="0"/>
              <w:marTop w:val="0"/>
              <w:marBottom w:val="0"/>
              <w:divBdr>
                <w:top w:val="none" w:sz="0" w:space="0" w:color="auto"/>
                <w:left w:val="none" w:sz="0" w:space="0" w:color="auto"/>
                <w:bottom w:val="none" w:sz="0" w:space="0" w:color="auto"/>
                <w:right w:val="none" w:sz="0" w:space="0" w:color="auto"/>
              </w:divBdr>
            </w:div>
            <w:div w:id="890767511">
              <w:marLeft w:val="480"/>
              <w:marRight w:val="0"/>
              <w:marTop w:val="0"/>
              <w:marBottom w:val="0"/>
              <w:divBdr>
                <w:top w:val="none" w:sz="0" w:space="0" w:color="auto"/>
                <w:left w:val="none" w:sz="0" w:space="0" w:color="auto"/>
                <w:bottom w:val="none" w:sz="0" w:space="0" w:color="auto"/>
                <w:right w:val="none" w:sz="0" w:space="0" w:color="auto"/>
              </w:divBdr>
            </w:div>
            <w:div w:id="890849388">
              <w:marLeft w:val="480"/>
              <w:marRight w:val="0"/>
              <w:marTop w:val="0"/>
              <w:marBottom w:val="0"/>
              <w:divBdr>
                <w:top w:val="none" w:sz="0" w:space="0" w:color="auto"/>
                <w:left w:val="none" w:sz="0" w:space="0" w:color="auto"/>
                <w:bottom w:val="none" w:sz="0" w:space="0" w:color="auto"/>
                <w:right w:val="none" w:sz="0" w:space="0" w:color="auto"/>
              </w:divBdr>
            </w:div>
            <w:div w:id="891382139">
              <w:marLeft w:val="480"/>
              <w:marRight w:val="0"/>
              <w:marTop w:val="0"/>
              <w:marBottom w:val="0"/>
              <w:divBdr>
                <w:top w:val="none" w:sz="0" w:space="0" w:color="auto"/>
                <w:left w:val="none" w:sz="0" w:space="0" w:color="auto"/>
                <w:bottom w:val="none" w:sz="0" w:space="0" w:color="auto"/>
                <w:right w:val="none" w:sz="0" w:space="0" w:color="auto"/>
              </w:divBdr>
            </w:div>
            <w:div w:id="891648773">
              <w:marLeft w:val="480"/>
              <w:marRight w:val="0"/>
              <w:marTop w:val="0"/>
              <w:marBottom w:val="0"/>
              <w:divBdr>
                <w:top w:val="none" w:sz="0" w:space="0" w:color="auto"/>
                <w:left w:val="none" w:sz="0" w:space="0" w:color="auto"/>
                <w:bottom w:val="none" w:sz="0" w:space="0" w:color="auto"/>
                <w:right w:val="none" w:sz="0" w:space="0" w:color="auto"/>
              </w:divBdr>
            </w:div>
            <w:div w:id="892473108">
              <w:marLeft w:val="480"/>
              <w:marRight w:val="0"/>
              <w:marTop w:val="0"/>
              <w:marBottom w:val="0"/>
              <w:divBdr>
                <w:top w:val="none" w:sz="0" w:space="0" w:color="auto"/>
                <w:left w:val="none" w:sz="0" w:space="0" w:color="auto"/>
                <w:bottom w:val="none" w:sz="0" w:space="0" w:color="auto"/>
                <w:right w:val="none" w:sz="0" w:space="0" w:color="auto"/>
              </w:divBdr>
            </w:div>
            <w:div w:id="892618526">
              <w:marLeft w:val="480"/>
              <w:marRight w:val="0"/>
              <w:marTop w:val="0"/>
              <w:marBottom w:val="0"/>
              <w:divBdr>
                <w:top w:val="none" w:sz="0" w:space="0" w:color="auto"/>
                <w:left w:val="none" w:sz="0" w:space="0" w:color="auto"/>
                <w:bottom w:val="none" w:sz="0" w:space="0" w:color="auto"/>
                <w:right w:val="none" w:sz="0" w:space="0" w:color="auto"/>
              </w:divBdr>
            </w:div>
            <w:div w:id="892734218">
              <w:marLeft w:val="480"/>
              <w:marRight w:val="0"/>
              <w:marTop w:val="0"/>
              <w:marBottom w:val="0"/>
              <w:divBdr>
                <w:top w:val="none" w:sz="0" w:space="0" w:color="auto"/>
                <w:left w:val="none" w:sz="0" w:space="0" w:color="auto"/>
                <w:bottom w:val="none" w:sz="0" w:space="0" w:color="auto"/>
                <w:right w:val="none" w:sz="0" w:space="0" w:color="auto"/>
              </w:divBdr>
            </w:div>
            <w:div w:id="893003046">
              <w:marLeft w:val="480"/>
              <w:marRight w:val="0"/>
              <w:marTop w:val="0"/>
              <w:marBottom w:val="0"/>
              <w:divBdr>
                <w:top w:val="none" w:sz="0" w:space="0" w:color="auto"/>
                <w:left w:val="none" w:sz="0" w:space="0" w:color="auto"/>
                <w:bottom w:val="none" w:sz="0" w:space="0" w:color="auto"/>
                <w:right w:val="none" w:sz="0" w:space="0" w:color="auto"/>
              </w:divBdr>
            </w:div>
            <w:div w:id="893278622">
              <w:marLeft w:val="480"/>
              <w:marRight w:val="0"/>
              <w:marTop w:val="0"/>
              <w:marBottom w:val="0"/>
              <w:divBdr>
                <w:top w:val="none" w:sz="0" w:space="0" w:color="auto"/>
                <w:left w:val="none" w:sz="0" w:space="0" w:color="auto"/>
                <w:bottom w:val="none" w:sz="0" w:space="0" w:color="auto"/>
                <w:right w:val="none" w:sz="0" w:space="0" w:color="auto"/>
              </w:divBdr>
            </w:div>
            <w:div w:id="893349660">
              <w:marLeft w:val="480"/>
              <w:marRight w:val="0"/>
              <w:marTop w:val="0"/>
              <w:marBottom w:val="0"/>
              <w:divBdr>
                <w:top w:val="none" w:sz="0" w:space="0" w:color="auto"/>
                <w:left w:val="none" w:sz="0" w:space="0" w:color="auto"/>
                <w:bottom w:val="none" w:sz="0" w:space="0" w:color="auto"/>
                <w:right w:val="none" w:sz="0" w:space="0" w:color="auto"/>
              </w:divBdr>
            </w:div>
            <w:div w:id="893472399">
              <w:marLeft w:val="480"/>
              <w:marRight w:val="0"/>
              <w:marTop w:val="0"/>
              <w:marBottom w:val="0"/>
              <w:divBdr>
                <w:top w:val="none" w:sz="0" w:space="0" w:color="auto"/>
                <w:left w:val="none" w:sz="0" w:space="0" w:color="auto"/>
                <w:bottom w:val="none" w:sz="0" w:space="0" w:color="auto"/>
                <w:right w:val="none" w:sz="0" w:space="0" w:color="auto"/>
              </w:divBdr>
            </w:div>
            <w:div w:id="893546654">
              <w:marLeft w:val="480"/>
              <w:marRight w:val="0"/>
              <w:marTop w:val="0"/>
              <w:marBottom w:val="0"/>
              <w:divBdr>
                <w:top w:val="none" w:sz="0" w:space="0" w:color="auto"/>
                <w:left w:val="none" w:sz="0" w:space="0" w:color="auto"/>
                <w:bottom w:val="none" w:sz="0" w:space="0" w:color="auto"/>
                <w:right w:val="none" w:sz="0" w:space="0" w:color="auto"/>
              </w:divBdr>
            </w:div>
            <w:div w:id="893808205">
              <w:marLeft w:val="480"/>
              <w:marRight w:val="0"/>
              <w:marTop w:val="0"/>
              <w:marBottom w:val="0"/>
              <w:divBdr>
                <w:top w:val="none" w:sz="0" w:space="0" w:color="auto"/>
                <w:left w:val="none" w:sz="0" w:space="0" w:color="auto"/>
                <w:bottom w:val="none" w:sz="0" w:space="0" w:color="auto"/>
                <w:right w:val="none" w:sz="0" w:space="0" w:color="auto"/>
              </w:divBdr>
            </w:div>
            <w:div w:id="895165803">
              <w:marLeft w:val="480"/>
              <w:marRight w:val="0"/>
              <w:marTop w:val="0"/>
              <w:marBottom w:val="0"/>
              <w:divBdr>
                <w:top w:val="none" w:sz="0" w:space="0" w:color="auto"/>
                <w:left w:val="none" w:sz="0" w:space="0" w:color="auto"/>
                <w:bottom w:val="none" w:sz="0" w:space="0" w:color="auto"/>
                <w:right w:val="none" w:sz="0" w:space="0" w:color="auto"/>
              </w:divBdr>
            </w:div>
            <w:div w:id="895699270">
              <w:marLeft w:val="480"/>
              <w:marRight w:val="0"/>
              <w:marTop w:val="0"/>
              <w:marBottom w:val="0"/>
              <w:divBdr>
                <w:top w:val="none" w:sz="0" w:space="0" w:color="auto"/>
                <w:left w:val="none" w:sz="0" w:space="0" w:color="auto"/>
                <w:bottom w:val="none" w:sz="0" w:space="0" w:color="auto"/>
                <w:right w:val="none" w:sz="0" w:space="0" w:color="auto"/>
              </w:divBdr>
            </w:div>
            <w:div w:id="895746999">
              <w:marLeft w:val="480"/>
              <w:marRight w:val="0"/>
              <w:marTop w:val="0"/>
              <w:marBottom w:val="0"/>
              <w:divBdr>
                <w:top w:val="none" w:sz="0" w:space="0" w:color="auto"/>
                <w:left w:val="none" w:sz="0" w:space="0" w:color="auto"/>
                <w:bottom w:val="none" w:sz="0" w:space="0" w:color="auto"/>
                <w:right w:val="none" w:sz="0" w:space="0" w:color="auto"/>
              </w:divBdr>
            </w:div>
            <w:div w:id="896008828">
              <w:marLeft w:val="480"/>
              <w:marRight w:val="0"/>
              <w:marTop w:val="0"/>
              <w:marBottom w:val="0"/>
              <w:divBdr>
                <w:top w:val="none" w:sz="0" w:space="0" w:color="auto"/>
                <w:left w:val="none" w:sz="0" w:space="0" w:color="auto"/>
                <w:bottom w:val="none" w:sz="0" w:space="0" w:color="auto"/>
                <w:right w:val="none" w:sz="0" w:space="0" w:color="auto"/>
              </w:divBdr>
            </w:div>
            <w:div w:id="897396787">
              <w:marLeft w:val="480"/>
              <w:marRight w:val="0"/>
              <w:marTop w:val="0"/>
              <w:marBottom w:val="0"/>
              <w:divBdr>
                <w:top w:val="none" w:sz="0" w:space="0" w:color="auto"/>
                <w:left w:val="none" w:sz="0" w:space="0" w:color="auto"/>
                <w:bottom w:val="none" w:sz="0" w:space="0" w:color="auto"/>
                <w:right w:val="none" w:sz="0" w:space="0" w:color="auto"/>
              </w:divBdr>
            </w:div>
            <w:div w:id="897934724">
              <w:marLeft w:val="480"/>
              <w:marRight w:val="0"/>
              <w:marTop w:val="0"/>
              <w:marBottom w:val="0"/>
              <w:divBdr>
                <w:top w:val="none" w:sz="0" w:space="0" w:color="auto"/>
                <w:left w:val="none" w:sz="0" w:space="0" w:color="auto"/>
                <w:bottom w:val="none" w:sz="0" w:space="0" w:color="auto"/>
                <w:right w:val="none" w:sz="0" w:space="0" w:color="auto"/>
              </w:divBdr>
            </w:div>
            <w:div w:id="898131720">
              <w:marLeft w:val="480"/>
              <w:marRight w:val="0"/>
              <w:marTop w:val="0"/>
              <w:marBottom w:val="0"/>
              <w:divBdr>
                <w:top w:val="none" w:sz="0" w:space="0" w:color="auto"/>
                <w:left w:val="none" w:sz="0" w:space="0" w:color="auto"/>
                <w:bottom w:val="none" w:sz="0" w:space="0" w:color="auto"/>
                <w:right w:val="none" w:sz="0" w:space="0" w:color="auto"/>
              </w:divBdr>
            </w:div>
            <w:div w:id="898248945">
              <w:marLeft w:val="480"/>
              <w:marRight w:val="0"/>
              <w:marTop w:val="0"/>
              <w:marBottom w:val="0"/>
              <w:divBdr>
                <w:top w:val="none" w:sz="0" w:space="0" w:color="auto"/>
                <w:left w:val="none" w:sz="0" w:space="0" w:color="auto"/>
                <w:bottom w:val="none" w:sz="0" w:space="0" w:color="auto"/>
                <w:right w:val="none" w:sz="0" w:space="0" w:color="auto"/>
              </w:divBdr>
            </w:div>
            <w:div w:id="899169702">
              <w:marLeft w:val="480"/>
              <w:marRight w:val="0"/>
              <w:marTop w:val="0"/>
              <w:marBottom w:val="0"/>
              <w:divBdr>
                <w:top w:val="none" w:sz="0" w:space="0" w:color="auto"/>
                <w:left w:val="none" w:sz="0" w:space="0" w:color="auto"/>
                <w:bottom w:val="none" w:sz="0" w:space="0" w:color="auto"/>
                <w:right w:val="none" w:sz="0" w:space="0" w:color="auto"/>
              </w:divBdr>
            </w:div>
            <w:div w:id="899287545">
              <w:marLeft w:val="480"/>
              <w:marRight w:val="0"/>
              <w:marTop w:val="0"/>
              <w:marBottom w:val="0"/>
              <w:divBdr>
                <w:top w:val="none" w:sz="0" w:space="0" w:color="auto"/>
                <w:left w:val="none" w:sz="0" w:space="0" w:color="auto"/>
                <w:bottom w:val="none" w:sz="0" w:space="0" w:color="auto"/>
                <w:right w:val="none" w:sz="0" w:space="0" w:color="auto"/>
              </w:divBdr>
            </w:div>
            <w:div w:id="899365434">
              <w:marLeft w:val="480"/>
              <w:marRight w:val="0"/>
              <w:marTop w:val="0"/>
              <w:marBottom w:val="0"/>
              <w:divBdr>
                <w:top w:val="none" w:sz="0" w:space="0" w:color="auto"/>
                <w:left w:val="none" w:sz="0" w:space="0" w:color="auto"/>
                <w:bottom w:val="none" w:sz="0" w:space="0" w:color="auto"/>
                <w:right w:val="none" w:sz="0" w:space="0" w:color="auto"/>
              </w:divBdr>
            </w:div>
            <w:div w:id="899368267">
              <w:marLeft w:val="480"/>
              <w:marRight w:val="0"/>
              <w:marTop w:val="0"/>
              <w:marBottom w:val="0"/>
              <w:divBdr>
                <w:top w:val="none" w:sz="0" w:space="0" w:color="auto"/>
                <w:left w:val="none" w:sz="0" w:space="0" w:color="auto"/>
                <w:bottom w:val="none" w:sz="0" w:space="0" w:color="auto"/>
                <w:right w:val="none" w:sz="0" w:space="0" w:color="auto"/>
              </w:divBdr>
            </w:div>
            <w:div w:id="899561433">
              <w:marLeft w:val="480"/>
              <w:marRight w:val="0"/>
              <w:marTop w:val="0"/>
              <w:marBottom w:val="0"/>
              <w:divBdr>
                <w:top w:val="none" w:sz="0" w:space="0" w:color="auto"/>
                <w:left w:val="none" w:sz="0" w:space="0" w:color="auto"/>
                <w:bottom w:val="none" w:sz="0" w:space="0" w:color="auto"/>
                <w:right w:val="none" w:sz="0" w:space="0" w:color="auto"/>
              </w:divBdr>
            </w:div>
            <w:div w:id="900214927">
              <w:marLeft w:val="480"/>
              <w:marRight w:val="0"/>
              <w:marTop w:val="0"/>
              <w:marBottom w:val="0"/>
              <w:divBdr>
                <w:top w:val="none" w:sz="0" w:space="0" w:color="auto"/>
                <w:left w:val="none" w:sz="0" w:space="0" w:color="auto"/>
                <w:bottom w:val="none" w:sz="0" w:space="0" w:color="auto"/>
                <w:right w:val="none" w:sz="0" w:space="0" w:color="auto"/>
              </w:divBdr>
            </w:div>
            <w:div w:id="900290225">
              <w:marLeft w:val="480"/>
              <w:marRight w:val="0"/>
              <w:marTop w:val="0"/>
              <w:marBottom w:val="0"/>
              <w:divBdr>
                <w:top w:val="none" w:sz="0" w:space="0" w:color="auto"/>
                <w:left w:val="none" w:sz="0" w:space="0" w:color="auto"/>
                <w:bottom w:val="none" w:sz="0" w:space="0" w:color="auto"/>
                <w:right w:val="none" w:sz="0" w:space="0" w:color="auto"/>
              </w:divBdr>
            </w:div>
            <w:div w:id="900409692">
              <w:marLeft w:val="480"/>
              <w:marRight w:val="0"/>
              <w:marTop w:val="0"/>
              <w:marBottom w:val="0"/>
              <w:divBdr>
                <w:top w:val="none" w:sz="0" w:space="0" w:color="auto"/>
                <w:left w:val="none" w:sz="0" w:space="0" w:color="auto"/>
                <w:bottom w:val="none" w:sz="0" w:space="0" w:color="auto"/>
                <w:right w:val="none" w:sz="0" w:space="0" w:color="auto"/>
              </w:divBdr>
            </w:div>
            <w:div w:id="900867195">
              <w:marLeft w:val="480"/>
              <w:marRight w:val="0"/>
              <w:marTop w:val="0"/>
              <w:marBottom w:val="0"/>
              <w:divBdr>
                <w:top w:val="none" w:sz="0" w:space="0" w:color="auto"/>
                <w:left w:val="none" w:sz="0" w:space="0" w:color="auto"/>
                <w:bottom w:val="none" w:sz="0" w:space="0" w:color="auto"/>
                <w:right w:val="none" w:sz="0" w:space="0" w:color="auto"/>
              </w:divBdr>
            </w:div>
            <w:div w:id="901057835">
              <w:marLeft w:val="480"/>
              <w:marRight w:val="0"/>
              <w:marTop w:val="0"/>
              <w:marBottom w:val="0"/>
              <w:divBdr>
                <w:top w:val="none" w:sz="0" w:space="0" w:color="auto"/>
                <w:left w:val="none" w:sz="0" w:space="0" w:color="auto"/>
                <w:bottom w:val="none" w:sz="0" w:space="0" w:color="auto"/>
                <w:right w:val="none" w:sz="0" w:space="0" w:color="auto"/>
              </w:divBdr>
            </w:div>
            <w:div w:id="901330951">
              <w:marLeft w:val="480"/>
              <w:marRight w:val="0"/>
              <w:marTop w:val="0"/>
              <w:marBottom w:val="0"/>
              <w:divBdr>
                <w:top w:val="none" w:sz="0" w:space="0" w:color="auto"/>
                <w:left w:val="none" w:sz="0" w:space="0" w:color="auto"/>
                <w:bottom w:val="none" w:sz="0" w:space="0" w:color="auto"/>
                <w:right w:val="none" w:sz="0" w:space="0" w:color="auto"/>
              </w:divBdr>
            </w:div>
            <w:div w:id="901333254">
              <w:marLeft w:val="480"/>
              <w:marRight w:val="0"/>
              <w:marTop w:val="0"/>
              <w:marBottom w:val="0"/>
              <w:divBdr>
                <w:top w:val="none" w:sz="0" w:space="0" w:color="auto"/>
                <w:left w:val="none" w:sz="0" w:space="0" w:color="auto"/>
                <w:bottom w:val="none" w:sz="0" w:space="0" w:color="auto"/>
                <w:right w:val="none" w:sz="0" w:space="0" w:color="auto"/>
              </w:divBdr>
            </w:div>
            <w:div w:id="901408333">
              <w:marLeft w:val="480"/>
              <w:marRight w:val="0"/>
              <w:marTop w:val="0"/>
              <w:marBottom w:val="0"/>
              <w:divBdr>
                <w:top w:val="none" w:sz="0" w:space="0" w:color="auto"/>
                <w:left w:val="none" w:sz="0" w:space="0" w:color="auto"/>
                <w:bottom w:val="none" w:sz="0" w:space="0" w:color="auto"/>
                <w:right w:val="none" w:sz="0" w:space="0" w:color="auto"/>
              </w:divBdr>
            </w:div>
            <w:div w:id="901797412">
              <w:marLeft w:val="480"/>
              <w:marRight w:val="0"/>
              <w:marTop w:val="0"/>
              <w:marBottom w:val="0"/>
              <w:divBdr>
                <w:top w:val="none" w:sz="0" w:space="0" w:color="auto"/>
                <w:left w:val="none" w:sz="0" w:space="0" w:color="auto"/>
                <w:bottom w:val="none" w:sz="0" w:space="0" w:color="auto"/>
                <w:right w:val="none" w:sz="0" w:space="0" w:color="auto"/>
              </w:divBdr>
            </w:div>
            <w:div w:id="902527054">
              <w:marLeft w:val="480"/>
              <w:marRight w:val="0"/>
              <w:marTop w:val="0"/>
              <w:marBottom w:val="0"/>
              <w:divBdr>
                <w:top w:val="none" w:sz="0" w:space="0" w:color="auto"/>
                <w:left w:val="none" w:sz="0" w:space="0" w:color="auto"/>
                <w:bottom w:val="none" w:sz="0" w:space="0" w:color="auto"/>
                <w:right w:val="none" w:sz="0" w:space="0" w:color="auto"/>
              </w:divBdr>
            </w:div>
            <w:div w:id="902715875">
              <w:marLeft w:val="480"/>
              <w:marRight w:val="0"/>
              <w:marTop w:val="0"/>
              <w:marBottom w:val="0"/>
              <w:divBdr>
                <w:top w:val="none" w:sz="0" w:space="0" w:color="auto"/>
                <w:left w:val="none" w:sz="0" w:space="0" w:color="auto"/>
                <w:bottom w:val="none" w:sz="0" w:space="0" w:color="auto"/>
                <w:right w:val="none" w:sz="0" w:space="0" w:color="auto"/>
              </w:divBdr>
            </w:div>
            <w:div w:id="903416898">
              <w:marLeft w:val="480"/>
              <w:marRight w:val="0"/>
              <w:marTop w:val="0"/>
              <w:marBottom w:val="0"/>
              <w:divBdr>
                <w:top w:val="none" w:sz="0" w:space="0" w:color="auto"/>
                <w:left w:val="none" w:sz="0" w:space="0" w:color="auto"/>
                <w:bottom w:val="none" w:sz="0" w:space="0" w:color="auto"/>
                <w:right w:val="none" w:sz="0" w:space="0" w:color="auto"/>
              </w:divBdr>
            </w:div>
            <w:div w:id="903446204">
              <w:marLeft w:val="480"/>
              <w:marRight w:val="0"/>
              <w:marTop w:val="0"/>
              <w:marBottom w:val="0"/>
              <w:divBdr>
                <w:top w:val="none" w:sz="0" w:space="0" w:color="auto"/>
                <w:left w:val="none" w:sz="0" w:space="0" w:color="auto"/>
                <w:bottom w:val="none" w:sz="0" w:space="0" w:color="auto"/>
                <w:right w:val="none" w:sz="0" w:space="0" w:color="auto"/>
              </w:divBdr>
            </w:div>
            <w:div w:id="903565123">
              <w:marLeft w:val="480"/>
              <w:marRight w:val="0"/>
              <w:marTop w:val="0"/>
              <w:marBottom w:val="0"/>
              <w:divBdr>
                <w:top w:val="none" w:sz="0" w:space="0" w:color="auto"/>
                <w:left w:val="none" w:sz="0" w:space="0" w:color="auto"/>
                <w:bottom w:val="none" w:sz="0" w:space="0" w:color="auto"/>
                <w:right w:val="none" w:sz="0" w:space="0" w:color="auto"/>
              </w:divBdr>
            </w:div>
            <w:div w:id="904754501">
              <w:marLeft w:val="480"/>
              <w:marRight w:val="0"/>
              <w:marTop w:val="0"/>
              <w:marBottom w:val="0"/>
              <w:divBdr>
                <w:top w:val="none" w:sz="0" w:space="0" w:color="auto"/>
                <w:left w:val="none" w:sz="0" w:space="0" w:color="auto"/>
                <w:bottom w:val="none" w:sz="0" w:space="0" w:color="auto"/>
                <w:right w:val="none" w:sz="0" w:space="0" w:color="auto"/>
              </w:divBdr>
            </w:div>
            <w:div w:id="904801688">
              <w:marLeft w:val="480"/>
              <w:marRight w:val="0"/>
              <w:marTop w:val="0"/>
              <w:marBottom w:val="0"/>
              <w:divBdr>
                <w:top w:val="none" w:sz="0" w:space="0" w:color="auto"/>
                <w:left w:val="none" w:sz="0" w:space="0" w:color="auto"/>
                <w:bottom w:val="none" w:sz="0" w:space="0" w:color="auto"/>
                <w:right w:val="none" w:sz="0" w:space="0" w:color="auto"/>
              </w:divBdr>
            </w:div>
            <w:div w:id="905188167">
              <w:marLeft w:val="480"/>
              <w:marRight w:val="0"/>
              <w:marTop w:val="0"/>
              <w:marBottom w:val="0"/>
              <w:divBdr>
                <w:top w:val="none" w:sz="0" w:space="0" w:color="auto"/>
                <w:left w:val="none" w:sz="0" w:space="0" w:color="auto"/>
                <w:bottom w:val="none" w:sz="0" w:space="0" w:color="auto"/>
                <w:right w:val="none" w:sz="0" w:space="0" w:color="auto"/>
              </w:divBdr>
            </w:div>
            <w:div w:id="905190213">
              <w:marLeft w:val="480"/>
              <w:marRight w:val="0"/>
              <w:marTop w:val="0"/>
              <w:marBottom w:val="0"/>
              <w:divBdr>
                <w:top w:val="none" w:sz="0" w:space="0" w:color="auto"/>
                <w:left w:val="none" w:sz="0" w:space="0" w:color="auto"/>
                <w:bottom w:val="none" w:sz="0" w:space="0" w:color="auto"/>
                <w:right w:val="none" w:sz="0" w:space="0" w:color="auto"/>
              </w:divBdr>
            </w:div>
            <w:div w:id="905381421">
              <w:marLeft w:val="480"/>
              <w:marRight w:val="0"/>
              <w:marTop w:val="0"/>
              <w:marBottom w:val="0"/>
              <w:divBdr>
                <w:top w:val="none" w:sz="0" w:space="0" w:color="auto"/>
                <w:left w:val="none" w:sz="0" w:space="0" w:color="auto"/>
                <w:bottom w:val="none" w:sz="0" w:space="0" w:color="auto"/>
                <w:right w:val="none" w:sz="0" w:space="0" w:color="auto"/>
              </w:divBdr>
            </w:div>
            <w:div w:id="905647927">
              <w:marLeft w:val="480"/>
              <w:marRight w:val="0"/>
              <w:marTop w:val="0"/>
              <w:marBottom w:val="0"/>
              <w:divBdr>
                <w:top w:val="none" w:sz="0" w:space="0" w:color="auto"/>
                <w:left w:val="none" w:sz="0" w:space="0" w:color="auto"/>
                <w:bottom w:val="none" w:sz="0" w:space="0" w:color="auto"/>
                <w:right w:val="none" w:sz="0" w:space="0" w:color="auto"/>
              </w:divBdr>
            </w:div>
            <w:div w:id="906305316">
              <w:marLeft w:val="480"/>
              <w:marRight w:val="0"/>
              <w:marTop w:val="0"/>
              <w:marBottom w:val="0"/>
              <w:divBdr>
                <w:top w:val="none" w:sz="0" w:space="0" w:color="auto"/>
                <w:left w:val="none" w:sz="0" w:space="0" w:color="auto"/>
                <w:bottom w:val="none" w:sz="0" w:space="0" w:color="auto"/>
                <w:right w:val="none" w:sz="0" w:space="0" w:color="auto"/>
              </w:divBdr>
            </w:div>
            <w:div w:id="906719414">
              <w:marLeft w:val="480"/>
              <w:marRight w:val="0"/>
              <w:marTop w:val="0"/>
              <w:marBottom w:val="0"/>
              <w:divBdr>
                <w:top w:val="none" w:sz="0" w:space="0" w:color="auto"/>
                <w:left w:val="none" w:sz="0" w:space="0" w:color="auto"/>
                <w:bottom w:val="none" w:sz="0" w:space="0" w:color="auto"/>
                <w:right w:val="none" w:sz="0" w:space="0" w:color="auto"/>
              </w:divBdr>
            </w:div>
            <w:div w:id="907350687">
              <w:marLeft w:val="480"/>
              <w:marRight w:val="0"/>
              <w:marTop w:val="0"/>
              <w:marBottom w:val="0"/>
              <w:divBdr>
                <w:top w:val="none" w:sz="0" w:space="0" w:color="auto"/>
                <w:left w:val="none" w:sz="0" w:space="0" w:color="auto"/>
                <w:bottom w:val="none" w:sz="0" w:space="0" w:color="auto"/>
                <w:right w:val="none" w:sz="0" w:space="0" w:color="auto"/>
              </w:divBdr>
            </w:div>
            <w:div w:id="907421283">
              <w:marLeft w:val="480"/>
              <w:marRight w:val="0"/>
              <w:marTop w:val="0"/>
              <w:marBottom w:val="0"/>
              <w:divBdr>
                <w:top w:val="none" w:sz="0" w:space="0" w:color="auto"/>
                <w:left w:val="none" w:sz="0" w:space="0" w:color="auto"/>
                <w:bottom w:val="none" w:sz="0" w:space="0" w:color="auto"/>
                <w:right w:val="none" w:sz="0" w:space="0" w:color="auto"/>
              </w:divBdr>
            </w:div>
            <w:div w:id="907686026">
              <w:marLeft w:val="480"/>
              <w:marRight w:val="0"/>
              <w:marTop w:val="0"/>
              <w:marBottom w:val="0"/>
              <w:divBdr>
                <w:top w:val="none" w:sz="0" w:space="0" w:color="auto"/>
                <w:left w:val="none" w:sz="0" w:space="0" w:color="auto"/>
                <w:bottom w:val="none" w:sz="0" w:space="0" w:color="auto"/>
                <w:right w:val="none" w:sz="0" w:space="0" w:color="auto"/>
              </w:divBdr>
            </w:div>
            <w:div w:id="907804836">
              <w:marLeft w:val="480"/>
              <w:marRight w:val="0"/>
              <w:marTop w:val="0"/>
              <w:marBottom w:val="0"/>
              <w:divBdr>
                <w:top w:val="none" w:sz="0" w:space="0" w:color="auto"/>
                <w:left w:val="none" w:sz="0" w:space="0" w:color="auto"/>
                <w:bottom w:val="none" w:sz="0" w:space="0" w:color="auto"/>
                <w:right w:val="none" w:sz="0" w:space="0" w:color="auto"/>
              </w:divBdr>
            </w:div>
            <w:div w:id="908156603">
              <w:marLeft w:val="480"/>
              <w:marRight w:val="0"/>
              <w:marTop w:val="0"/>
              <w:marBottom w:val="0"/>
              <w:divBdr>
                <w:top w:val="none" w:sz="0" w:space="0" w:color="auto"/>
                <w:left w:val="none" w:sz="0" w:space="0" w:color="auto"/>
                <w:bottom w:val="none" w:sz="0" w:space="0" w:color="auto"/>
                <w:right w:val="none" w:sz="0" w:space="0" w:color="auto"/>
              </w:divBdr>
            </w:div>
            <w:div w:id="908268347">
              <w:marLeft w:val="480"/>
              <w:marRight w:val="0"/>
              <w:marTop w:val="0"/>
              <w:marBottom w:val="0"/>
              <w:divBdr>
                <w:top w:val="none" w:sz="0" w:space="0" w:color="auto"/>
                <w:left w:val="none" w:sz="0" w:space="0" w:color="auto"/>
                <w:bottom w:val="none" w:sz="0" w:space="0" w:color="auto"/>
                <w:right w:val="none" w:sz="0" w:space="0" w:color="auto"/>
              </w:divBdr>
            </w:div>
            <w:div w:id="908728882">
              <w:marLeft w:val="274"/>
              <w:marRight w:val="0"/>
              <w:marTop w:val="0"/>
              <w:marBottom w:val="0"/>
              <w:divBdr>
                <w:top w:val="none" w:sz="0" w:space="0" w:color="auto"/>
                <w:left w:val="none" w:sz="0" w:space="0" w:color="auto"/>
                <w:bottom w:val="none" w:sz="0" w:space="0" w:color="auto"/>
                <w:right w:val="none" w:sz="0" w:space="0" w:color="auto"/>
              </w:divBdr>
            </w:div>
            <w:div w:id="908733021">
              <w:marLeft w:val="480"/>
              <w:marRight w:val="0"/>
              <w:marTop w:val="0"/>
              <w:marBottom w:val="0"/>
              <w:divBdr>
                <w:top w:val="none" w:sz="0" w:space="0" w:color="auto"/>
                <w:left w:val="none" w:sz="0" w:space="0" w:color="auto"/>
                <w:bottom w:val="none" w:sz="0" w:space="0" w:color="auto"/>
                <w:right w:val="none" w:sz="0" w:space="0" w:color="auto"/>
              </w:divBdr>
            </w:div>
            <w:div w:id="908736373">
              <w:marLeft w:val="480"/>
              <w:marRight w:val="0"/>
              <w:marTop w:val="0"/>
              <w:marBottom w:val="0"/>
              <w:divBdr>
                <w:top w:val="none" w:sz="0" w:space="0" w:color="auto"/>
                <w:left w:val="none" w:sz="0" w:space="0" w:color="auto"/>
                <w:bottom w:val="none" w:sz="0" w:space="0" w:color="auto"/>
                <w:right w:val="none" w:sz="0" w:space="0" w:color="auto"/>
              </w:divBdr>
            </w:div>
            <w:div w:id="909460294">
              <w:marLeft w:val="480"/>
              <w:marRight w:val="0"/>
              <w:marTop w:val="0"/>
              <w:marBottom w:val="0"/>
              <w:divBdr>
                <w:top w:val="none" w:sz="0" w:space="0" w:color="auto"/>
                <w:left w:val="none" w:sz="0" w:space="0" w:color="auto"/>
                <w:bottom w:val="none" w:sz="0" w:space="0" w:color="auto"/>
                <w:right w:val="none" w:sz="0" w:space="0" w:color="auto"/>
              </w:divBdr>
            </w:div>
            <w:div w:id="909726802">
              <w:marLeft w:val="480"/>
              <w:marRight w:val="0"/>
              <w:marTop w:val="0"/>
              <w:marBottom w:val="0"/>
              <w:divBdr>
                <w:top w:val="none" w:sz="0" w:space="0" w:color="auto"/>
                <w:left w:val="none" w:sz="0" w:space="0" w:color="auto"/>
                <w:bottom w:val="none" w:sz="0" w:space="0" w:color="auto"/>
                <w:right w:val="none" w:sz="0" w:space="0" w:color="auto"/>
              </w:divBdr>
            </w:div>
            <w:div w:id="910313383">
              <w:marLeft w:val="480"/>
              <w:marRight w:val="0"/>
              <w:marTop w:val="0"/>
              <w:marBottom w:val="0"/>
              <w:divBdr>
                <w:top w:val="none" w:sz="0" w:space="0" w:color="auto"/>
                <w:left w:val="none" w:sz="0" w:space="0" w:color="auto"/>
                <w:bottom w:val="none" w:sz="0" w:space="0" w:color="auto"/>
                <w:right w:val="none" w:sz="0" w:space="0" w:color="auto"/>
              </w:divBdr>
            </w:div>
            <w:div w:id="910894154">
              <w:marLeft w:val="480"/>
              <w:marRight w:val="0"/>
              <w:marTop w:val="0"/>
              <w:marBottom w:val="0"/>
              <w:divBdr>
                <w:top w:val="none" w:sz="0" w:space="0" w:color="auto"/>
                <w:left w:val="none" w:sz="0" w:space="0" w:color="auto"/>
                <w:bottom w:val="none" w:sz="0" w:space="0" w:color="auto"/>
                <w:right w:val="none" w:sz="0" w:space="0" w:color="auto"/>
              </w:divBdr>
            </w:div>
            <w:div w:id="911354351">
              <w:marLeft w:val="480"/>
              <w:marRight w:val="0"/>
              <w:marTop w:val="0"/>
              <w:marBottom w:val="0"/>
              <w:divBdr>
                <w:top w:val="none" w:sz="0" w:space="0" w:color="auto"/>
                <w:left w:val="none" w:sz="0" w:space="0" w:color="auto"/>
                <w:bottom w:val="none" w:sz="0" w:space="0" w:color="auto"/>
                <w:right w:val="none" w:sz="0" w:space="0" w:color="auto"/>
              </w:divBdr>
            </w:div>
            <w:div w:id="911503024">
              <w:marLeft w:val="480"/>
              <w:marRight w:val="0"/>
              <w:marTop w:val="0"/>
              <w:marBottom w:val="0"/>
              <w:divBdr>
                <w:top w:val="none" w:sz="0" w:space="0" w:color="auto"/>
                <w:left w:val="none" w:sz="0" w:space="0" w:color="auto"/>
                <w:bottom w:val="none" w:sz="0" w:space="0" w:color="auto"/>
                <w:right w:val="none" w:sz="0" w:space="0" w:color="auto"/>
              </w:divBdr>
            </w:div>
            <w:div w:id="911741397">
              <w:marLeft w:val="480"/>
              <w:marRight w:val="0"/>
              <w:marTop w:val="0"/>
              <w:marBottom w:val="0"/>
              <w:divBdr>
                <w:top w:val="none" w:sz="0" w:space="0" w:color="auto"/>
                <w:left w:val="none" w:sz="0" w:space="0" w:color="auto"/>
                <w:bottom w:val="none" w:sz="0" w:space="0" w:color="auto"/>
                <w:right w:val="none" w:sz="0" w:space="0" w:color="auto"/>
              </w:divBdr>
            </w:div>
            <w:div w:id="912281775">
              <w:marLeft w:val="480"/>
              <w:marRight w:val="0"/>
              <w:marTop w:val="0"/>
              <w:marBottom w:val="0"/>
              <w:divBdr>
                <w:top w:val="none" w:sz="0" w:space="0" w:color="auto"/>
                <w:left w:val="none" w:sz="0" w:space="0" w:color="auto"/>
                <w:bottom w:val="none" w:sz="0" w:space="0" w:color="auto"/>
                <w:right w:val="none" w:sz="0" w:space="0" w:color="auto"/>
              </w:divBdr>
            </w:div>
            <w:div w:id="912661975">
              <w:marLeft w:val="480"/>
              <w:marRight w:val="0"/>
              <w:marTop w:val="0"/>
              <w:marBottom w:val="0"/>
              <w:divBdr>
                <w:top w:val="none" w:sz="0" w:space="0" w:color="auto"/>
                <w:left w:val="none" w:sz="0" w:space="0" w:color="auto"/>
                <w:bottom w:val="none" w:sz="0" w:space="0" w:color="auto"/>
                <w:right w:val="none" w:sz="0" w:space="0" w:color="auto"/>
              </w:divBdr>
            </w:div>
            <w:div w:id="913006725">
              <w:marLeft w:val="480"/>
              <w:marRight w:val="0"/>
              <w:marTop w:val="0"/>
              <w:marBottom w:val="0"/>
              <w:divBdr>
                <w:top w:val="none" w:sz="0" w:space="0" w:color="auto"/>
                <w:left w:val="none" w:sz="0" w:space="0" w:color="auto"/>
                <w:bottom w:val="none" w:sz="0" w:space="0" w:color="auto"/>
                <w:right w:val="none" w:sz="0" w:space="0" w:color="auto"/>
              </w:divBdr>
            </w:div>
            <w:div w:id="913978022">
              <w:marLeft w:val="480"/>
              <w:marRight w:val="0"/>
              <w:marTop w:val="0"/>
              <w:marBottom w:val="0"/>
              <w:divBdr>
                <w:top w:val="none" w:sz="0" w:space="0" w:color="auto"/>
                <w:left w:val="none" w:sz="0" w:space="0" w:color="auto"/>
                <w:bottom w:val="none" w:sz="0" w:space="0" w:color="auto"/>
                <w:right w:val="none" w:sz="0" w:space="0" w:color="auto"/>
              </w:divBdr>
            </w:div>
            <w:div w:id="913979098">
              <w:marLeft w:val="480"/>
              <w:marRight w:val="0"/>
              <w:marTop w:val="0"/>
              <w:marBottom w:val="0"/>
              <w:divBdr>
                <w:top w:val="none" w:sz="0" w:space="0" w:color="auto"/>
                <w:left w:val="none" w:sz="0" w:space="0" w:color="auto"/>
                <w:bottom w:val="none" w:sz="0" w:space="0" w:color="auto"/>
                <w:right w:val="none" w:sz="0" w:space="0" w:color="auto"/>
              </w:divBdr>
            </w:div>
            <w:div w:id="914438407">
              <w:marLeft w:val="480"/>
              <w:marRight w:val="0"/>
              <w:marTop w:val="0"/>
              <w:marBottom w:val="0"/>
              <w:divBdr>
                <w:top w:val="none" w:sz="0" w:space="0" w:color="auto"/>
                <w:left w:val="none" w:sz="0" w:space="0" w:color="auto"/>
                <w:bottom w:val="none" w:sz="0" w:space="0" w:color="auto"/>
                <w:right w:val="none" w:sz="0" w:space="0" w:color="auto"/>
              </w:divBdr>
            </w:div>
            <w:div w:id="914779726">
              <w:marLeft w:val="480"/>
              <w:marRight w:val="0"/>
              <w:marTop w:val="0"/>
              <w:marBottom w:val="0"/>
              <w:divBdr>
                <w:top w:val="none" w:sz="0" w:space="0" w:color="auto"/>
                <w:left w:val="none" w:sz="0" w:space="0" w:color="auto"/>
                <w:bottom w:val="none" w:sz="0" w:space="0" w:color="auto"/>
                <w:right w:val="none" w:sz="0" w:space="0" w:color="auto"/>
              </w:divBdr>
            </w:div>
            <w:div w:id="915162265">
              <w:marLeft w:val="480"/>
              <w:marRight w:val="0"/>
              <w:marTop w:val="0"/>
              <w:marBottom w:val="0"/>
              <w:divBdr>
                <w:top w:val="none" w:sz="0" w:space="0" w:color="auto"/>
                <w:left w:val="none" w:sz="0" w:space="0" w:color="auto"/>
                <w:bottom w:val="none" w:sz="0" w:space="0" w:color="auto"/>
                <w:right w:val="none" w:sz="0" w:space="0" w:color="auto"/>
              </w:divBdr>
            </w:div>
            <w:div w:id="915238487">
              <w:marLeft w:val="480"/>
              <w:marRight w:val="0"/>
              <w:marTop w:val="0"/>
              <w:marBottom w:val="0"/>
              <w:divBdr>
                <w:top w:val="none" w:sz="0" w:space="0" w:color="auto"/>
                <w:left w:val="none" w:sz="0" w:space="0" w:color="auto"/>
                <w:bottom w:val="none" w:sz="0" w:space="0" w:color="auto"/>
                <w:right w:val="none" w:sz="0" w:space="0" w:color="auto"/>
              </w:divBdr>
            </w:div>
            <w:div w:id="915555632">
              <w:marLeft w:val="480"/>
              <w:marRight w:val="0"/>
              <w:marTop w:val="0"/>
              <w:marBottom w:val="0"/>
              <w:divBdr>
                <w:top w:val="none" w:sz="0" w:space="0" w:color="auto"/>
                <w:left w:val="none" w:sz="0" w:space="0" w:color="auto"/>
                <w:bottom w:val="none" w:sz="0" w:space="0" w:color="auto"/>
                <w:right w:val="none" w:sz="0" w:space="0" w:color="auto"/>
              </w:divBdr>
            </w:div>
            <w:div w:id="917596854">
              <w:marLeft w:val="480"/>
              <w:marRight w:val="0"/>
              <w:marTop w:val="0"/>
              <w:marBottom w:val="0"/>
              <w:divBdr>
                <w:top w:val="none" w:sz="0" w:space="0" w:color="auto"/>
                <w:left w:val="none" w:sz="0" w:space="0" w:color="auto"/>
                <w:bottom w:val="none" w:sz="0" w:space="0" w:color="auto"/>
                <w:right w:val="none" w:sz="0" w:space="0" w:color="auto"/>
              </w:divBdr>
            </w:div>
            <w:div w:id="917978456">
              <w:marLeft w:val="480"/>
              <w:marRight w:val="0"/>
              <w:marTop w:val="0"/>
              <w:marBottom w:val="0"/>
              <w:divBdr>
                <w:top w:val="none" w:sz="0" w:space="0" w:color="auto"/>
                <w:left w:val="none" w:sz="0" w:space="0" w:color="auto"/>
                <w:bottom w:val="none" w:sz="0" w:space="0" w:color="auto"/>
                <w:right w:val="none" w:sz="0" w:space="0" w:color="auto"/>
              </w:divBdr>
            </w:div>
            <w:div w:id="918056543">
              <w:marLeft w:val="480"/>
              <w:marRight w:val="0"/>
              <w:marTop w:val="0"/>
              <w:marBottom w:val="0"/>
              <w:divBdr>
                <w:top w:val="none" w:sz="0" w:space="0" w:color="auto"/>
                <w:left w:val="none" w:sz="0" w:space="0" w:color="auto"/>
                <w:bottom w:val="none" w:sz="0" w:space="0" w:color="auto"/>
                <w:right w:val="none" w:sz="0" w:space="0" w:color="auto"/>
              </w:divBdr>
            </w:div>
            <w:div w:id="918060105">
              <w:marLeft w:val="480"/>
              <w:marRight w:val="0"/>
              <w:marTop w:val="0"/>
              <w:marBottom w:val="0"/>
              <w:divBdr>
                <w:top w:val="none" w:sz="0" w:space="0" w:color="auto"/>
                <w:left w:val="none" w:sz="0" w:space="0" w:color="auto"/>
                <w:bottom w:val="none" w:sz="0" w:space="0" w:color="auto"/>
                <w:right w:val="none" w:sz="0" w:space="0" w:color="auto"/>
              </w:divBdr>
            </w:div>
            <w:div w:id="918098947">
              <w:marLeft w:val="480"/>
              <w:marRight w:val="0"/>
              <w:marTop w:val="0"/>
              <w:marBottom w:val="0"/>
              <w:divBdr>
                <w:top w:val="none" w:sz="0" w:space="0" w:color="auto"/>
                <w:left w:val="none" w:sz="0" w:space="0" w:color="auto"/>
                <w:bottom w:val="none" w:sz="0" w:space="0" w:color="auto"/>
                <w:right w:val="none" w:sz="0" w:space="0" w:color="auto"/>
              </w:divBdr>
            </w:div>
            <w:div w:id="918103568">
              <w:marLeft w:val="480"/>
              <w:marRight w:val="0"/>
              <w:marTop w:val="0"/>
              <w:marBottom w:val="0"/>
              <w:divBdr>
                <w:top w:val="none" w:sz="0" w:space="0" w:color="auto"/>
                <w:left w:val="none" w:sz="0" w:space="0" w:color="auto"/>
                <w:bottom w:val="none" w:sz="0" w:space="0" w:color="auto"/>
                <w:right w:val="none" w:sz="0" w:space="0" w:color="auto"/>
              </w:divBdr>
            </w:div>
            <w:div w:id="918490073">
              <w:marLeft w:val="480"/>
              <w:marRight w:val="0"/>
              <w:marTop w:val="0"/>
              <w:marBottom w:val="0"/>
              <w:divBdr>
                <w:top w:val="none" w:sz="0" w:space="0" w:color="auto"/>
                <w:left w:val="none" w:sz="0" w:space="0" w:color="auto"/>
                <w:bottom w:val="none" w:sz="0" w:space="0" w:color="auto"/>
                <w:right w:val="none" w:sz="0" w:space="0" w:color="auto"/>
              </w:divBdr>
            </w:div>
            <w:div w:id="918514102">
              <w:marLeft w:val="480"/>
              <w:marRight w:val="0"/>
              <w:marTop w:val="0"/>
              <w:marBottom w:val="0"/>
              <w:divBdr>
                <w:top w:val="none" w:sz="0" w:space="0" w:color="auto"/>
                <w:left w:val="none" w:sz="0" w:space="0" w:color="auto"/>
                <w:bottom w:val="none" w:sz="0" w:space="0" w:color="auto"/>
                <w:right w:val="none" w:sz="0" w:space="0" w:color="auto"/>
              </w:divBdr>
            </w:div>
            <w:div w:id="918638861">
              <w:marLeft w:val="274"/>
              <w:marRight w:val="0"/>
              <w:marTop w:val="0"/>
              <w:marBottom w:val="0"/>
              <w:divBdr>
                <w:top w:val="none" w:sz="0" w:space="0" w:color="auto"/>
                <w:left w:val="none" w:sz="0" w:space="0" w:color="auto"/>
                <w:bottom w:val="none" w:sz="0" w:space="0" w:color="auto"/>
                <w:right w:val="none" w:sz="0" w:space="0" w:color="auto"/>
              </w:divBdr>
            </w:div>
            <w:div w:id="920068683">
              <w:marLeft w:val="480"/>
              <w:marRight w:val="0"/>
              <w:marTop w:val="0"/>
              <w:marBottom w:val="0"/>
              <w:divBdr>
                <w:top w:val="none" w:sz="0" w:space="0" w:color="auto"/>
                <w:left w:val="none" w:sz="0" w:space="0" w:color="auto"/>
                <w:bottom w:val="none" w:sz="0" w:space="0" w:color="auto"/>
                <w:right w:val="none" w:sz="0" w:space="0" w:color="auto"/>
              </w:divBdr>
            </w:div>
            <w:div w:id="920605151">
              <w:marLeft w:val="480"/>
              <w:marRight w:val="0"/>
              <w:marTop w:val="0"/>
              <w:marBottom w:val="0"/>
              <w:divBdr>
                <w:top w:val="none" w:sz="0" w:space="0" w:color="auto"/>
                <w:left w:val="none" w:sz="0" w:space="0" w:color="auto"/>
                <w:bottom w:val="none" w:sz="0" w:space="0" w:color="auto"/>
                <w:right w:val="none" w:sz="0" w:space="0" w:color="auto"/>
              </w:divBdr>
            </w:div>
            <w:div w:id="920991174">
              <w:marLeft w:val="480"/>
              <w:marRight w:val="0"/>
              <w:marTop w:val="0"/>
              <w:marBottom w:val="0"/>
              <w:divBdr>
                <w:top w:val="none" w:sz="0" w:space="0" w:color="auto"/>
                <w:left w:val="none" w:sz="0" w:space="0" w:color="auto"/>
                <w:bottom w:val="none" w:sz="0" w:space="0" w:color="auto"/>
                <w:right w:val="none" w:sz="0" w:space="0" w:color="auto"/>
              </w:divBdr>
            </w:div>
            <w:div w:id="921062528">
              <w:marLeft w:val="480"/>
              <w:marRight w:val="0"/>
              <w:marTop w:val="0"/>
              <w:marBottom w:val="0"/>
              <w:divBdr>
                <w:top w:val="none" w:sz="0" w:space="0" w:color="auto"/>
                <w:left w:val="none" w:sz="0" w:space="0" w:color="auto"/>
                <w:bottom w:val="none" w:sz="0" w:space="0" w:color="auto"/>
                <w:right w:val="none" w:sz="0" w:space="0" w:color="auto"/>
              </w:divBdr>
            </w:div>
            <w:div w:id="921135281">
              <w:marLeft w:val="480"/>
              <w:marRight w:val="0"/>
              <w:marTop w:val="0"/>
              <w:marBottom w:val="0"/>
              <w:divBdr>
                <w:top w:val="none" w:sz="0" w:space="0" w:color="auto"/>
                <w:left w:val="none" w:sz="0" w:space="0" w:color="auto"/>
                <w:bottom w:val="none" w:sz="0" w:space="0" w:color="auto"/>
                <w:right w:val="none" w:sz="0" w:space="0" w:color="auto"/>
              </w:divBdr>
            </w:div>
            <w:div w:id="921183645">
              <w:marLeft w:val="480"/>
              <w:marRight w:val="0"/>
              <w:marTop w:val="0"/>
              <w:marBottom w:val="0"/>
              <w:divBdr>
                <w:top w:val="none" w:sz="0" w:space="0" w:color="auto"/>
                <w:left w:val="none" w:sz="0" w:space="0" w:color="auto"/>
                <w:bottom w:val="none" w:sz="0" w:space="0" w:color="auto"/>
                <w:right w:val="none" w:sz="0" w:space="0" w:color="auto"/>
              </w:divBdr>
            </w:div>
            <w:div w:id="921639859">
              <w:marLeft w:val="480"/>
              <w:marRight w:val="0"/>
              <w:marTop w:val="0"/>
              <w:marBottom w:val="0"/>
              <w:divBdr>
                <w:top w:val="none" w:sz="0" w:space="0" w:color="auto"/>
                <w:left w:val="none" w:sz="0" w:space="0" w:color="auto"/>
                <w:bottom w:val="none" w:sz="0" w:space="0" w:color="auto"/>
                <w:right w:val="none" w:sz="0" w:space="0" w:color="auto"/>
              </w:divBdr>
            </w:div>
            <w:div w:id="922177327">
              <w:marLeft w:val="480"/>
              <w:marRight w:val="0"/>
              <w:marTop w:val="0"/>
              <w:marBottom w:val="0"/>
              <w:divBdr>
                <w:top w:val="none" w:sz="0" w:space="0" w:color="auto"/>
                <w:left w:val="none" w:sz="0" w:space="0" w:color="auto"/>
                <w:bottom w:val="none" w:sz="0" w:space="0" w:color="auto"/>
                <w:right w:val="none" w:sz="0" w:space="0" w:color="auto"/>
              </w:divBdr>
            </w:div>
            <w:div w:id="922572527">
              <w:marLeft w:val="480"/>
              <w:marRight w:val="0"/>
              <w:marTop w:val="0"/>
              <w:marBottom w:val="0"/>
              <w:divBdr>
                <w:top w:val="none" w:sz="0" w:space="0" w:color="auto"/>
                <w:left w:val="none" w:sz="0" w:space="0" w:color="auto"/>
                <w:bottom w:val="none" w:sz="0" w:space="0" w:color="auto"/>
                <w:right w:val="none" w:sz="0" w:space="0" w:color="auto"/>
              </w:divBdr>
            </w:div>
            <w:div w:id="923300963">
              <w:marLeft w:val="480"/>
              <w:marRight w:val="0"/>
              <w:marTop w:val="0"/>
              <w:marBottom w:val="0"/>
              <w:divBdr>
                <w:top w:val="none" w:sz="0" w:space="0" w:color="auto"/>
                <w:left w:val="none" w:sz="0" w:space="0" w:color="auto"/>
                <w:bottom w:val="none" w:sz="0" w:space="0" w:color="auto"/>
                <w:right w:val="none" w:sz="0" w:space="0" w:color="auto"/>
              </w:divBdr>
            </w:div>
            <w:div w:id="923301424">
              <w:marLeft w:val="480"/>
              <w:marRight w:val="0"/>
              <w:marTop w:val="0"/>
              <w:marBottom w:val="0"/>
              <w:divBdr>
                <w:top w:val="none" w:sz="0" w:space="0" w:color="auto"/>
                <w:left w:val="none" w:sz="0" w:space="0" w:color="auto"/>
                <w:bottom w:val="none" w:sz="0" w:space="0" w:color="auto"/>
                <w:right w:val="none" w:sz="0" w:space="0" w:color="auto"/>
              </w:divBdr>
            </w:div>
            <w:div w:id="923338111">
              <w:marLeft w:val="480"/>
              <w:marRight w:val="0"/>
              <w:marTop w:val="0"/>
              <w:marBottom w:val="0"/>
              <w:divBdr>
                <w:top w:val="none" w:sz="0" w:space="0" w:color="auto"/>
                <w:left w:val="none" w:sz="0" w:space="0" w:color="auto"/>
                <w:bottom w:val="none" w:sz="0" w:space="0" w:color="auto"/>
                <w:right w:val="none" w:sz="0" w:space="0" w:color="auto"/>
              </w:divBdr>
            </w:div>
            <w:div w:id="923340588">
              <w:marLeft w:val="480"/>
              <w:marRight w:val="0"/>
              <w:marTop w:val="0"/>
              <w:marBottom w:val="0"/>
              <w:divBdr>
                <w:top w:val="none" w:sz="0" w:space="0" w:color="auto"/>
                <w:left w:val="none" w:sz="0" w:space="0" w:color="auto"/>
                <w:bottom w:val="none" w:sz="0" w:space="0" w:color="auto"/>
                <w:right w:val="none" w:sz="0" w:space="0" w:color="auto"/>
              </w:divBdr>
            </w:div>
            <w:div w:id="923344774">
              <w:marLeft w:val="480"/>
              <w:marRight w:val="0"/>
              <w:marTop w:val="0"/>
              <w:marBottom w:val="0"/>
              <w:divBdr>
                <w:top w:val="none" w:sz="0" w:space="0" w:color="auto"/>
                <w:left w:val="none" w:sz="0" w:space="0" w:color="auto"/>
                <w:bottom w:val="none" w:sz="0" w:space="0" w:color="auto"/>
                <w:right w:val="none" w:sz="0" w:space="0" w:color="auto"/>
              </w:divBdr>
            </w:div>
            <w:div w:id="923730084">
              <w:marLeft w:val="480"/>
              <w:marRight w:val="0"/>
              <w:marTop w:val="0"/>
              <w:marBottom w:val="0"/>
              <w:divBdr>
                <w:top w:val="none" w:sz="0" w:space="0" w:color="auto"/>
                <w:left w:val="none" w:sz="0" w:space="0" w:color="auto"/>
                <w:bottom w:val="none" w:sz="0" w:space="0" w:color="auto"/>
                <w:right w:val="none" w:sz="0" w:space="0" w:color="auto"/>
              </w:divBdr>
            </w:div>
            <w:div w:id="923877007">
              <w:marLeft w:val="480"/>
              <w:marRight w:val="0"/>
              <w:marTop w:val="0"/>
              <w:marBottom w:val="0"/>
              <w:divBdr>
                <w:top w:val="none" w:sz="0" w:space="0" w:color="auto"/>
                <w:left w:val="none" w:sz="0" w:space="0" w:color="auto"/>
                <w:bottom w:val="none" w:sz="0" w:space="0" w:color="auto"/>
                <w:right w:val="none" w:sz="0" w:space="0" w:color="auto"/>
              </w:divBdr>
            </w:div>
            <w:div w:id="923951392">
              <w:marLeft w:val="480"/>
              <w:marRight w:val="0"/>
              <w:marTop w:val="0"/>
              <w:marBottom w:val="0"/>
              <w:divBdr>
                <w:top w:val="none" w:sz="0" w:space="0" w:color="auto"/>
                <w:left w:val="none" w:sz="0" w:space="0" w:color="auto"/>
                <w:bottom w:val="none" w:sz="0" w:space="0" w:color="auto"/>
                <w:right w:val="none" w:sz="0" w:space="0" w:color="auto"/>
              </w:divBdr>
            </w:div>
            <w:div w:id="924337157">
              <w:marLeft w:val="480"/>
              <w:marRight w:val="0"/>
              <w:marTop w:val="0"/>
              <w:marBottom w:val="0"/>
              <w:divBdr>
                <w:top w:val="none" w:sz="0" w:space="0" w:color="auto"/>
                <w:left w:val="none" w:sz="0" w:space="0" w:color="auto"/>
                <w:bottom w:val="none" w:sz="0" w:space="0" w:color="auto"/>
                <w:right w:val="none" w:sz="0" w:space="0" w:color="auto"/>
              </w:divBdr>
            </w:div>
            <w:div w:id="924456881">
              <w:marLeft w:val="480"/>
              <w:marRight w:val="0"/>
              <w:marTop w:val="0"/>
              <w:marBottom w:val="0"/>
              <w:divBdr>
                <w:top w:val="none" w:sz="0" w:space="0" w:color="auto"/>
                <w:left w:val="none" w:sz="0" w:space="0" w:color="auto"/>
                <w:bottom w:val="none" w:sz="0" w:space="0" w:color="auto"/>
                <w:right w:val="none" w:sz="0" w:space="0" w:color="auto"/>
              </w:divBdr>
            </w:div>
            <w:div w:id="924729603">
              <w:marLeft w:val="480"/>
              <w:marRight w:val="0"/>
              <w:marTop w:val="0"/>
              <w:marBottom w:val="0"/>
              <w:divBdr>
                <w:top w:val="none" w:sz="0" w:space="0" w:color="auto"/>
                <w:left w:val="none" w:sz="0" w:space="0" w:color="auto"/>
                <w:bottom w:val="none" w:sz="0" w:space="0" w:color="auto"/>
                <w:right w:val="none" w:sz="0" w:space="0" w:color="auto"/>
              </w:divBdr>
            </w:div>
            <w:div w:id="924729643">
              <w:marLeft w:val="480"/>
              <w:marRight w:val="0"/>
              <w:marTop w:val="0"/>
              <w:marBottom w:val="0"/>
              <w:divBdr>
                <w:top w:val="none" w:sz="0" w:space="0" w:color="auto"/>
                <w:left w:val="none" w:sz="0" w:space="0" w:color="auto"/>
                <w:bottom w:val="none" w:sz="0" w:space="0" w:color="auto"/>
                <w:right w:val="none" w:sz="0" w:space="0" w:color="auto"/>
              </w:divBdr>
            </w:div>
            <w:div w:id="924997419">
              <w:marLeft w:val="480"/>
              <w:marRight w:val="0"/>
              <w:marTop w:val="0"/>
              <w:marBottom w:val="0"/>
              <w:divBdr>
                <w:top w:val="none" w:sz="0" w:space="0" w:color="auto"/>
                <w:left w:val="none" w:sz="0" w:space="0" w:color="auto"/>
                <w:bottom w:val="none" w:sz="0" w:space="0" w:color="auto"/>
                <w:right w:val="none" w:sz="0" w:space="0" w:color="auto"/>
              </w:divBdr>
            </w:div>
            <w:div w:id="925310178">
              <w:marLeft w:val="480"/>
              <w:marRight w:val="0"/>
              <w:marTop w:val="0"/>
              <w:marBottom w:val="0"/>
              <w:divBdr>
                <w:top w:val="none" w:sz="0" w:space="0" w:color="auto"/>
                <w:left w:val="none" w:sz="0" w:space="0" w:color="auto"/>
                <w:bottom w:val="none" w:sz="0" w:space="0" w:color="auto"/>
                <w:right w:val="none" w:sz="0" w:space="0" w:color="auto"/>
              </w:divBdr>
            </w:div>
            <w:div w:id="925311400">
              <w:marLeft w:val="480"/>
              <w:marRight w:val="0"/>
              <w:marTop w:val="0"/>
              <w:marBottom w:val="0"/>
              <w:divBdr>
                <w:top w:val="none" w:sz="0" w:space="0" w:color="auto"/>
                <w:left w:val="none" w:sz="0" w:space="0" w:color="auto"/>
                <w:bottom w:val="none" w:sz="0" w:space="0" w:color="auto"/>
                <w:right w:val="none" w:sz="0" w:space="0" w:color="auto"/>
              </w:divBdr>
            </w:div>
            <w:div w:id="925573416">
              <w:marLeft w:val="480"/>
              <w:marRight w:val="0"/>
              <w:marTop w:val="0"/>
              <w:marBottom w:val="0"/>
              <w:divBdr>
                <w:top w:val="none" w:sz="0" w:space="0" w:color="auto"/>
                <w:left w:val="none" w:sz="0" w:space="0" w:color="auto"/>
                <w:bottom w:val="none" w:sz="0" w:space="0" w:color="auto"/>
                <w:right w:val="none" w:sz="0" w:space="0" w:color="auto"/>
              </w:divBdr>
            </w:div>
            <w:div w:id="925920149">
              <w:marLeft w:val="480"/>
              <w:marRight w:val="0"/>
              <w:marTop w:val="0"/>
              <w:marBottom w:val="0"/>
              <w:divBdr>
                <w:top w:val="none" w:sz="0" w:space="0" w:color="auto"/>
                <w:left w:val="none" w:sz="0" w:space="0" w:color="auto"/>
                <w:bottom w:val="none" w:sz="0" w:space="0" w:color="auto"/>
                <w:right w:val="none" w:sz="0" w:space="0" w:color="auto"/>
              </w:divBdr>
            </w:div>
            <w:div w:id="926428143">
              <w:marLeft w:val="480"/>
              <w:marRight w:val="0"/>
              <w:marTop w:val="0"/>
              <w:marBottom w:val="0"/>
              <w:divBdr>
                <w:top w:val="none" w:sz="0" w:space="0" w:color="auto"/>
                <w:left w:val="none" w:sz="0" w:space="0" w:color="auto"/>
                <w:bottom w:val="none" w:sz="0" w:space="0" w:color="auto"/>
                <w:right w:val="none" w:sz="0" w:space="0" w:color="auto"/>
              </w:divBdr>
            </w:div>
            <w:div w:id="926767262">
              <w:marLeft w:val="480"/>
              <w:marRight w:val="0"/>
              <w:marTop w:val="0"/>
              <w:marBottom w:val="0"/>
              <w:divBdr>
                <w:top w:val="none" w:sz="0" w:space="0" w:color="auto"/>
                <w:left w:val="none" w:sz="0" w:space="0" w:color="auto"/>
                <w:bottom w:val="none" w:sz="0" w:space="0" w:color="auto"/>
                <w:right w:val="none" w:sz="0" w:space="0" w:color="auto"/>
              </w:divBdr>
            </w:div>
            <w:div w:id="927077850">
              <w:marLeft w:val="480"/>
              <w:marRight w:val="0"/>
              <w:marTop w:val="0"/>
              <w:marBottom w:val="0"/>
              <w:divBdr>
                <w:top w:val="none" w:sz="0" w:space="0" w:color="auto"/>
                <w:left w:val="none" w:sz="0" w:space="0" w:color="auto"/>
                <w:bottom w:val="none" w:sz="0" w:space="0" w:color="auto"/>
                <w:right w:val="none" w:sz="0" w:space="0" w:color="auto"/>
              </w:divBdr>
            </w:div>
            <w:div w:id="927689339">
              <w:marLeft w:val="480"/>
              <w:marRight w:val="0"/>
              <w:marTop w:val="0"/>
              <w:marBottom w:val="0"/>
              <w:divBdr>
                <w:top w:val="none" w:sz="0" w:space="0" w:color="auto"/>
                <w:left w:val="none" w:sz="0" w:space="0" w:color="auto"/>
                <w:bottom w:val="none" w:sz="0" w:space="0" w:color="auto"/>
                <w:right w:val="none" w:sz="0" w:space="0" w:color="auto"/>
              </w:divBdr>
            </w:div>
            <w:div w:id="927807797">
              <w:marLeft w:val="480"/>
              <w:marRight w:val="0"/>
              <w:marTop w:val="0"/>
              <w:marBottom w:val="0"/>
              <w:divBdr>
                <w:top w:val="none" w:sz="0" w:space="0" w:color="auto"/>
                <w:left w:val="none" w:sz="0" w:space="0" w:color="auto"/>
                <w:bottom w:val="none" w:sz="0" w:space="0" w:color="auto"/>
                <w:right w:val="none" w:sz="0" w:space="0" w:color="auto"/>
              </w:divBdr>
            </w:div>
            <w:div w:id="928150027">
              <w:marLeft w:val="480"/>
              <w:marRight w:val="0"/>
              <w:marTop w:val="0"/>
              <w:marBottom w:val="0"/>
              <w:divBdr>
                <w:top w:val="none" w:sz="0" w:space="0" w:color="auto"/>
                <w:left w:val="none" w:sz="0" w:space="0" w:color="auto"/>
                <w:bottom w:val="none" w:sz="0" w:space="0" w:color="auto"/>
                <w:right w:val="none" w:sz="0" w:space="0" w:color="auto"/>
              </w:divBdr>
            </w:div>
            <w:div w:id="928200908">
              <w:marLeft w:val="480"/>
              <w:marRight w:val="0"/>
              <w:marTop w:val="0"/>
              <w:marBottom w:val="0"/>
              <w:divBdr>
                <w:top w:val="none" w:sz="0" w:space="0" w:color="auto"/>
                <w:left w:val="none" w:sz="0" w:space="0" w:color="auto"/>
                <w:bottom w:val="none" w:sz="0" w:space="0" w:color="auto"/>
                <w:right w:val="none" w:sz="0" w:space="0" w:color="auto"/>
              </w:divBdr>
            </w:div>
            <w:div w:id="928925009">
              <w:marLeft w:val="480"/>
              <w:marRight w:val="0"/>
              <w:marTop w:val="0"/>
              <w:marBottom w:val="0"/>
              <w:divBdr>
                <w:top w:val="none" w:sz="0" w:space="0" w:color="auto"/>
                <w:left w:val="none" w:sz="0" w:space="0" w:color="auto"/>
                <w:bottom w:val="none" w:sz="0" w:space="0" w:color="auto"/>
                <w:right w:val="none" w:sz="0" w:space="0" w:color="auto"/>
              </w:divBdr>
            </w:div>
            <w:div w:id="928928058">
              <w:marLeft w:val="480"/>
              <w:marRight w:val="0"/>
              <w:marTop w:val="0"/>
              <w:marBottom w:val="0"/>
              <w:divBdr>
                <w:top w:val="none" w:sz="0" w:space="0" w:color="auto"/>
                <w:left w:val="none" w:sz="0" w:space="0" w:color="auto"/>
                <w:bottom w:val="none" w:sz="0" w:space="0" w:color="auto"/>
                <w:right w:val="none" w:sz="0" w:space="0" w:color="auto"/>
              </w:divBdr>
            </w:div>
            <w:div w:id="929657799">
              <w:marLeft w:val="480"/>
              <w:marRight w:val="0"/>
              <w:marTop w:val="0"/>
              <w:marBottom w:val="0"/>
              <w:divBdr>
                <w:top w:val="none" w:sz="0" w:space="0" w:color="auto"/>
                <w:left w:val="none" w:sz="0" w:space="0" w:color="auto"/>
                <w:bottom w:val="none" w:sz="0" w:space="0" w:color="auto"/>
                <w:right w:val="none" w:sz="0" w:space="0" w:color="auto"/>
              </w:divBdr>
            </w:div>
            <w:div w:id="929701766">
              <w:marLeft w:val="480"/>
              <w:marRight w:val="0"/>
              <w:marTop w:val="0"/>
              <w:marBottom w:val="0"/>
              <w:divBdr>
                <w:top w:val="none" w:sz="0" w:space="0" w:color="auto"/>
                <w:left w:val="none" w:sz="0" w:space="0" w:color="auto"/>
                <w:bottom w:val="none" w:sz="0" w:space="0" w:color="auto"/>
                <w:right w:val="none" w:sz="0" w:space="0" w:color="auto"/>
              </w:divBdr>
            </w:div>
            <w:div w:id="929851157">
              <w:marLeft w:val="480"/>
              <w:marRight w:val="0"/>
              <w:marTop w:val="0"/>
              <w:marBottom w:val="0"/>
              <w:divBdr>
                <w:top w:val="none" w:sz="0" w:space="0" w:color="auto"/>
                <w:left w:val="none" w:sz="0" w:space="0" w:color="auto"/>
                <w:bottom w:val="none" w:sz="0" w:space="0" w:color="auto"/>
                <w:right w:val="none" w:sz="0" w:space="0" w:color="auto"/>
              </w:divBdr>
            </w:div>
            <w:div w:id="930041442">
              <w:marLeft w:val="480"/>
              <w:marRight w:val="0"/>
              <w:marTop w:val="0"/>
              <w:marBottom w:val="0"/>
              <w:divBdr>
                <w:top w:val="none" w:sz="0" w:space="0" w:color="auto"/>
                <w:left w:val="none" w:sz="0" w:space="0" w:color="auto"/>
                <w:bottom w:val="none" w:sz="0" w:space="0" w:color="auto"/>
                <w:right w:val="none" w:sz="0" w:space="0" w:color="auto"/>
              </w:divBdr>
            </w:div>
            <w:div w:id="930814034">
              <w:marLeft w:val="480"/>
              <w:marRight w:val="0"/>
              <w:marTop w:val="0"/>
              <w:marBottom w:val="0"/>
              <w:divBdr>
                <w:top w:val="none" w:sz="0" w:space="0" w:color="auto"/>
                <w:left w:val="none" w:sz="0" w:space="0" w:color="auto"/>
                <w:bottom w:val="none" w:sz="0" w:space="0" w:color="auto"/>
                <w:right w:val="none" w:sz="0" w:space="0" w:color="auto"/>
              </w:divBdr>
            </w:div>
            <w:div w:id="931427212">
              <w:marLeft w:val="480"/>
              <w:marRight w:val="0"/>
              <w:marTop w:val="0"/>
              <w:marBottom w:val="0"/>
              <w:divBdr>
                <w:top w:val="none" w:sz="0" w:space="0" w:color="auto"/>
                <w:left w:val="none" w:sz="0" w:space="0" w:color="auto"/>
                <w:bottom w:val="none" w:sz="0" w:space="0" w:color="auto"/>
                <w:right w:val="none" w:sz="0" w:space="0" w:color="auto"/>
              </w:divBdr>
            </w:div>
            <w:div w:id="931931240">
              <w:marLeft w:val="480"/>
              <w:marRight w:val="0"/>
              <w:marTop w:val="0"/>
              <w:marBottom w:val="0"/>
              <w:divBdr>
                <w:top w:val="none" w:sz="0" w:space="0" w:color="auto"/>
                <w:left w:val="none" w:sz="0" w:space="0" w:color="auto"/>
                <w:bottom w:val="none" w:sz="0" w:space="0" w:color="auto"/>
                <w:right w:val="none" w:sz="0" w:space="0" w:color="auto"/>
              </w:divBdr>
            </w:div>
            <w:div w:id="931931410">
              <w:marLeft w:val="480"/>
              <w:marRight w:val="0"/>
              <w:marTop w:val="0"/>
              <w:marBottom w:val="0"/>
              <w:divBdr>
                <w:top w:val="none" w:sz="0" w:space="0" w:color="auto"/>
                <w:left w:val="none" w:sz="0" w:space="0" w:color="auto"/>
                <w:bottom w:val="none" w:sz="0" w:space="0" w:color="auto"/>
                <w:right w:val="none" w:sz="0" w:space="0" w:color="auto"/>
              </w:divBdr>
            </w:div>
            <w:div w:id="932779217">
              <w:marLeft w:val="480"/>
              <w:marRight w:val="0"/>
              <w:marTop w:val="0"/>
              <w:marBottom w:val="0"/>
              <w:divBdr>
                <w:top w:val="none" w:sz="0" w:space="0" w:color="auto"/>
                <w:left w:val="none" w:sz="0" w:space="0" w:color="auto"/>
                <w:bottom w:val="none" w:sz="0" w:space="0" w:color="auto"/>
                <w:right w:val="none" w:sz="0" w:space="0" w:color="auto"/>
              </w:divBdr>
            </w:div>
            <w:div w:id="933634549">
              <w:marLeft w:val="480"/>
              <w:marRight w:val="0"/>
              <w:marTop w:val="0"/>
              <w:marBottom w:val="0"/>
              <w:divBdr>
                <w:top w:val="none" w:sz="0" w:space="0" w:color="auto"/>
                <w:left w:val="none" w:sz="0" w:space="0" w:color="auto"/>
                <w:bottom w:val="none" w:sz="0" w:space="0" w:color="auto"/>
                <w:right w:val="none" w:sz="0" w:space="0" w:color="auto"/>
              </w:divBdr>
            </w:div>
            <w:div w:id="933782007">
              <w:marLeft w:val="480"/>
              <w:marRight w:val="0"/>
              <w:marTop w:val="0"/>
              <w:marBottom w:val="0"/>
              <w:divBdr>
                <w:top w:val="none" w:sz="0" w:space="0" w:color="auto"/>
                <w:left w:val="none" w:sz="0" w:space="0" w:color="auto"/>
                <w:bottom w:val="none" w:sz="0" w:space="0" w:color="auto"/>
                <w:right w:val="none" w:sz="0" w:space="0" w:color="auto"/>
              </w:divBdr>
            </w:div>
            <w:div w:id="934091821">
              <w:marLeft w:val="480"/>
              <w:marRight w:val="0"/>
              <w:marTop w:val="0"/>
              <w:marBottom w:val="0"/>
              <w:divBdr>
                <w:top w:val="none" w:sz="0" w:space="0" w:color="auto"/>
                <w:left w:val="none" w:sz="0" w:space="0" w:color="auto"/>
                <w:bottom w:val="none" w:sz="0" w:space="0" w:color="auto"/>
                <w:right w:val="none" w:sz="0" w:space="0" w:color="auto"/>
              </w:divBdr>
            </w:div>
            <w:div w:id="934288649">
              <w:marLeft w:val="480"/>
              <w:marRight w:val="0"/>
              <w:marTop w:val="0"/>
              <w:marBottom w:val="0"/>
              <w:divBdr>
                <w:top w:val="none" w:sz="0" w:space="0" w:color="auto"/>
                <w:left w:val="none" w:sz="0" w:space="0" w:color="auto"/>
                <w:bottom w:val="none" w:sz="0" w:space="0" w:color="auto"/>
                <w:right w:val="none" w:sz="0" w:space="0" w:color="auto"/>
              </w:divBdr>
            </w:div>
            <w:div w:id="934485557">
              <w:marLeft w:val="480"/>
              <w:marRight w:val="0"/>
              <w:marTop w:val="0"/>
              <w:marBottom w:val="0"/>
              <w:divBdr>
                <w:top w:val="none" w:sz="0" w:space="0" w:color="auto"/>
                <w:left w:val="none" w:sz="0" w:space="0" w:color="auto"/>
                <w:bottom w:val="none" w:sz="0" w:space="0" w:color="auto"/>
                <w:right w:val="none" w:sz="0" w:space="0" w:color="auto"/>
              </w:divBdr>
            </w:div>
            <w:div w:id="934555130">
              <w:marLeft w:val="480"/>
              <w:marRight w:val="0"/>
              <w:marTop w:val="0"/>
              <w:marBottom w:val="0"/>
              <w:divBdr>
                <w:top w:val="none" w:sz="0" w:space="0" w:color="auto"/>
                <w:left w:val="none" w:sz="0" w:space="0" w:color="auto"/>
                <w:bottom w:val="none" w:sz="0" w:space="0" w:color="auto"/>
                <w:right w:val="none" w:sz="0" w:space="0" w:color="auto"/>
              </w:divBdr>
            </w:div>
            <w:div w:id="935137582">
              <w:marLeft w:val="480"/>
              <w:marRight w:val="0"/>
              <w:marTop w:val="0"/>
              <w:marBottom w:val="0"/>
              <w:divBdr>
                <w:top w:val="none" w:sz="0" w:space="0" w:color="auto"/>
                <w:left w:val="none" w:sz="0" w:space="0" w:color="auto"/>
                <w:bottom w:val="none" w:sz="0" w:space="0" w:color="auto"/>
                <w:right w:val="none" w:sz="0" w:space="0" w:color="auto"/>
              </w:divBdr>
            </w:div>
            <w:div w:id="935359350">
              <w:marLeft w:val="480"/>
              <w:marRight w:val="0"/>
              <w:marTop w:val="0"/>
              <w:marBottom w:val="0"/>
              <w:divBdr>
                <w:top w:val="none" w:sz="0" w:space="0" w:color="auto"/>
                <w:left w:val="none" w:sz="0" w:space="0" w:color="auto"/>
                <w:bottom w:val="none" w:sz="0" w:space="0" w:color="auto"/>
                <w:right w:val="none" w:sz="0" w:space="0" w:color="auto"/>
              </w:divBdr>
            </w:div>
            <w:div w:id="935865148">
              <w:marLeft w:val="480"/>
              <w:marRight w:val="0"/>
              <w:marTop w:val="0"/>
              <w:marBottom w:val="0"/>
              <w:divBdr>
                <w:top w:val="none" w:sz="0" w:space="0" w:color="auto"/>
                <w:left w:val="none" w:sz="0" w:space="0" w:color="auto"/>
                <w:bottom w:val="none" w:sz="0" w:space="0" w:color="auto"/>
                <w:right w:val="none" w:sz="0" w:space="0" w:color="auto"/>
              </w:divBdr>
            </w:div>
            <w:div w:id="936213503">
              <w:marLeft w:val="480"/>
              <w:marRight w:val="0"/>
              <w:marTop w:val="0"/>
              <w:marBottom w:val="0"/>
              <w:divBdr>
                <w:top w:val="none" w:sz="0" w:space="0" w:color="auto"/>
                <w:left w:val="none" w:sz="0" w:space="0" w:color="auto"/>
                <w:bottom w:val="none" w:sz="0" w:space="0" w:color="auto"/>
                <w:right w:val="none" w:sz="0" w:space="0" w:color="auto"/>
              </w:divBdr>
            </w:div>
            <w:div w:id="936325076">
              <w:marLeft w:val="480"/>
              <w:marRight w:val="0"/>
              <w:marTop w:val="0"/>
              <w:marBottom w:val="0"/>
              <w:divBdr>
                <w:top w:val="none" w:sz="0" w:space="0" w:color="auto"/>
                <w:left w:val="none" w:sz="0" w:space="0" w:color="auto"/>
                <w:bottom w:val="none" w:sz="0" w:space="0" w:color="auto"/>
                <w:right w:val="none" w:sz="0" w:space="0" w:color="auto"/>
              </w:divBdr>
            </w:div>
            <w:div w:id="936600918">
              <w:marLeft w:val="480"/>
              <w:marRight w:val="0"/>
              <w:marTop w:val="0"/>
              <w:marBottom w:val="0"/>
              <w:divBdr>
                <w:top w:val="none" w:sz="0" w:space="0" w:color="auto"/>
                <w:left w:val="none" w:sz="0" w:space="0" w:color="auto"/>
                <w:bottom w:val="none" w:sz="0" w:space="0" w:color="auto"/>
                <w:right w:val="none" w:sz="0" w:space="0" w:color="auto"/>
              </w:divBdr>
            </w:div>
            <w:div w:id="936670593">
              <w:marLeft w:val="480"/>
              <w:marRight w:val="0"/>
              <w:marTop w:val="0"/>
              <w:marBottom w:val="0"/>
              <w:divBdr>
                <w:top w:val="none" w:sz="0" w:space="0" w:color="auto"/>
                <w:left w:val="none" w:sz="0" w:space="0" w:color="auto"/>
                <w:bottom w:val="none" w:sz="0" w:space="0" w:color="auto"/>
                <w:right w:val="none" w:sz="0" w:space="0" w:color="auto"/>
              </w:divBdr>
            </w:div>
            <w:div w:id="936866422">
              <w:marLeft w:val="480"/>
              <w:marRight w:val="0"/>
              <w:marTop w:val="0"/>
              <w:marBottom w:val="0"/>
              <w:divBdr>
                <w:top w:val="none" w:sz="0" w:space="0" w:color="auto"/>
                <w:left w:val="none" w:sz="0" w:space="0" w:color="auto"/>
                <w:bottom w:val="none" w:sz="0" w:space="0" w:color="auto"/>
                <w:right w:val="none" w:sz="0" w:space="0" w:color="auto"/>
              </w:divBdr>
            </w:div>
            <w:div w:id="937248934">
              <w:marLeft w:val="480"/>
              <w:marRight w:val="0"/>
              <w:marTop w:val="0"/>
              <w:marBottom w:val="0"/>
              <w:divBdr>
                <w:top w:val="none" w:sz="0" w:space="0" w:color="auto"/>
                <w:left w:val="none" w:sz="0" w:space="0" w:color="auto"/>
                <w:bottom w:val="none" w:sz="0" w:space="0" w:color="auto"/>
                <w:right w:val="none" w:sz="0" w:space="0" w:color="auto"/>
              </w:divBdr>
            </w:div>
            <w:div w:id="937559324">
              <w:marLeft w:val="480"/>
              <w:marRight w:val="0"/>
              <w:marTop w:val="0"/>
              <w:marBottom w:val="0"/>
              <w:divBdr>
                <w:top w:val="none" w:sz="0" w:space="0" w:color="auto"/>
                <w:left w:val="none" w:sz="0" w:space="0" w:color="auto"/>
                <w:bottom w:val="none" w:sz="0" w:space="0" w:color="auto"/>
                <w:right w:val="none" w:sz="0" w:space="0" w:color="auto"/>
              </w:divBdr>
            </w:div>
            <w:div w:id="937716131">
              <w:marLeft w:val="480"/>
              <w:marRight w:val="0"/>
              <w:marTop w:val="0"/>
              <w:marBottom w:val="0"/>
              <w:divBdr>
                <w:top w:val="none" w:sz="0" w:space="0" w:color="auto"/>
                <w:left w:val="none" w:sz="0" w:space="0" w:color="auto"/>
                <w:bottom w:val="none" w:sz="0" w:space="0" w:color="auto"/>
                <w:right w:val="none" w:sz="0" w:space="0" w:color="auto"/>
              </w:divBdr>
            </w:div>
            <w:div w:id="937760525">
              <w:marLeft w:val="480"/>
              <w:marRight w:val="0"/>
              <w:marTop w:val="0"/>
              <w:marBottom w:val="0"/>
              <w:divBdr>
                <w:top w:val="none" w:sz="0" w:space="0" w:color="auto"/>
                <w:left w:val="none" w:sz="0" w:space="0" w:color="auto"/>
                <w:bottom w:val="none" w:sz="0" w:space="0" w:color="auto"/>
                <w:right w:val="none" w:sz="0" w:space="0" w:color="auto"/>
              </w:divBdr>
            </w:div>
            <w:div w:id="937836648">
              <w:marLeft w:val="480"/>
              <w:marRight w:val="0"/>
              <w:marTop w:val="0"/>
              <w:marBottom w:val="0"/>
              <w:divBdr>
                <w:top w:val="none" w:sz="0" w:space="0" w:color="auto"/>
                <w:left w:val="none" w:sz="0" w:space="0" w:color="auto"/>
                <w:bottom w:val="none" w:sz="0" w:space="0" w:color="auto"/>
                <w:right w:val="none" w:sz="0" w:space="0" w:color="auto"/>
              </w:divBdr>
            </w:div>
            <w:div w:id="938374245">
              <w:marLeft w:val="480"/>
              <w:marRight w:val="0"/>
              <w:marTop w:val="0"/>
              <w:marBottom w:val="0"/>
              <w:divBdr>
                <w:top w:val="none" w:sz="0" w:space="0" w:color="auto"/>
                <w:left w:val="none" w:sz="0" w:space="0" w:color="auto"/>
                <w:bottom w:val="none" w:sz="0" w:space="0" w:color="auto"/>
                <w:right w:val="none" w:sz="0" w:space="0" w:color="auto"/>
              </w:divBdr>
            </w:div>
            <w:div w:id="938412004">
              <w:marLeft w:val="480"/>
              <w:marRight w:val="0"/>
              <w:marTop w:val="0"/>
              <w:marBottom w:val="0"/>
              <w:divBdr>
                <w:top w:val="none" w:sz="0" w:space="0" w:color="auto"/>
                <w:left w:val="none" w:sz="0" w:space="0" w:color="auto"/>
                <w:bottom w:val="none" w:sz="0" w:space="0" w:color="auto"/>
                <w:right w:val="none" w:sz="0" w:space="0" w:color="auto"/>
              </w:divBdr>
            </w:div>
            <w:div w:id="939069155">
              <w:marLeft w:val="480"/>
              <w:marRight w:val="0"/>
              <w:marTop w:val="0"/>
              <w:marBottom w:val="0"/>
              <w:divBdr>
                <w:top w:val="none" w:sz="0" w:space="0" w:color="auto"/>
                <w:left w:val="none" w:sz="0" w:space="0" w:color="auto"/>
                <w:bottom w:val="none" w:sz="0" w:space="0" w:color="auto"/>
                <w:right w:val="none" w:sz="0" w:space="0" w:color="auto"/>
              </w:divBdr>
            </w:div>
            <w:div w:id="939678962">
              <w:marLeft w:val="480"/>
              <w:marRight w:val="0"/>
              <w:marTop w:val="0"/>
              <w:marBottom w:val="0"/>
              <w:divBdr>
                <w:top w:val="none" w:sz="0" w:space="0" w:color="auto"/>
                <w:left w:val="none" w:sz="0" w:space="0" w:color="auto"/>
                <w:bottom w:val="none" w:sz="0" w:space="0" w:color="auto"/>
                <w:right w:val="none" w:sz="0" w:space="0" w:color="auto"/>
              </w:divBdr>
            </w:div>
            <w:div w:id="939726507">
              <w:marLeft w:val="480"/>
              <w:marRight w:val="0"/>
              <w:marTop w:val="0"/>
              <w:marBottom w:val="0"/>
              <w:divBdr>
                <w:top w:val="none" w:sz="0" w:space="0" w:color="auto"/>
                <w:left w:val="none" w:sz="0" w:space="0" w:color="auto"/>
                <w:bottom w:val="none" w:sz="0" w:space="0" w:color="auto"/>
                <w:right w:val="none" w:sz="0" w:space="0" w:color="auto"/>
              </w:divBdr>
            </w:div>
            <w:div w:id="940063574">
              <w:marLeft w:val="480"/>
              <w:marRight w:val="0"/>
              <w:marTop w:val="0"/>
              <w:marBottom w:val="0"/>
              <w:divBdr>
                <w:top w:val="none" w:sz="0" w:space="0" w:color="auto"/>
                <w:left w:val="none" w:sz="0" w:space="0" w:color="auto"/>
                <w:bottom w:val="none" w:sz="0" w:space="0" w:color="auto"/>
                <w:right w:val="none" w:sz="0" w:space="0" w:color="auto"/>
              </w:divBdr>
            </w:div>
            <w:div w:id="940600838">
              <w:marLeft w:val="480"/>
              <w:marRight w:val="0"/>
              <w:marTop w:val="0"/>
              <w:marBottom w:val="0"/>
              <w:divBdr>
                <w:top w:val="none" w:sz="0" w:space="0" w:color="auto"/>
                <w:left w:val="none" w:sz="0" w:space="0" w:color="auto"/>
                <w:bottom w:val="none" w:sz="0" w:space="0" w:color="auto"/>
                <w:right w:val="none" w:sz="0" w:space="0" w:color="auto"/>
              </w:divBdr>
            </w:div>
            <w:div w:id="940845049">
              <w:marLeft w:val="480"/>
              <w:marRight w:val="0"/>
              <w:marTop w:val="0"/>
              <w:marBottom w:val="0"/>
              <w:divBdr>
                <w:top w:val="none" w:sz="0" w:space="0" w:color="auto"/>
                <w:left w:val="none" w:sz="0" w:space="0" w:color="auto"/>
                <w:bottom w:val="none" w:sz="0" w:space="0" w:color="auto"/>
                <w:right w:val="none" w:sz="0" w:space="0" w:color="auto"/>
              </w:divBdr>
            </w:div>
            <w:div w:id="941305812">
              <w:marLeft w:val="480"/>
              <w:marRight w:val="0"/>
              <w:marTop w:val="0"/>
              <w:marBottom w:val="0"/>
              <w:divBdr>
                <w:top w:val="none" w:sz="0" w:space="0" w:color="auto"/>
                <w:left w:val="none" w:sz="0" w:space="0" w:color="auto"/>
                <w:bottom w:val="none" w:sz="0" w:space="0" w:color="auto"/>
                <w:right w:val="none" w:sz="0" w:space="0" w:color="auto"/>
              </w:divBdr>
            </w:div>
            <w:div w:id="941691704">
              <w:marLeft w:val="480"/>
              <w:marRight w:val="0"/>
              <w:marTop w:val="0"/>
              <w:marBottom w:val="0"/>
              <w:divBdr>
                <w:top w:val="none" w:sz="0" w:space="0" w:color="auto"/>
                <w:left w:val="none" w:sz="0" w:space="0" w:color="auto"/>
                <w:bottom w:val="none" w:sz="0" w:space="0" w:color="auto"/>
                <w:right w:val="none" w:sz="0" w:space="0" w:color="auto"/>
              </w:divBdr>
            </w:div>
            <w:div w:id="942496318">
              <w:marLeft w:val="480"/>
              <w:marRight w:val="0"/>
              <w:marTop w:val="0"/>
              <w:marBottom w:val="0"/>
              <w:divBdr>
                <w:top w:val="none" w:sz="0" w:space="0" w:color="auto"/>
                <w:left w:val="none" w:sz="0" w:space="0" w:color="auto"/>
                <w:bottom w:val="none" w:sz="0" w:space="0" w:color="auto"/>
                <w:right w:val="none" w:sz="0" w:space="0" w:color="auto"/>
              </w:divBdr>
            </w:div>
            <w:div w:id="943225736">
              <w:marLeft w:val="480"/>
              <w:marRight w:val="0"/>
              <w:marTop w:val="0"/>
              <w:marBottom w:val="0"/>
              <w:divBdr>
                <w:top w:val="none" w:sz="0" w:space="0" w:color="auto"/>
                <w:left w:val="none" w:sz="0" w:space="0" w:color="auto"/>
                <w:bottom w:val="none" w:sz="0" w:space="0" w:color="auto"/>
                <w:right w:val="none" w:sz="0" w:space="0" w:color="auto"/>
              </w:divBdr>
            </w:div>
            <w:div w:id="943416840">
              <w:marLeft w:val="480"/>
              <w:marRight w:val="0"/>
              <w:marTop w:val="0"/>
              <w:marBottom w:val="0"/>
              <w:divBdr>
                <w:top w:val="none" w:sz="0" w:space="0" w:color="auto"/>
                <w:left w:val="none" w:sz="0" w:space="0" w:color="auto"/>
                <w:bottom w:val="none" w:sz="0" w:space="0" w:color="auto"/>
                <w:right w:val="none" w:sz="0" w:space="0" w:color="auto"/>
              </w:divBdr>
            </w:div>
            <w:div w:id="943464128">
              <w:marLeft w:val="480"/>
              <w:marRight w:val="0"/>
              <w:marTop w:val="0"/>
              <w:marBottom w:val="0"/>
              <w:divBdr>
                <w:top w:val="none" w:sz="0" w:space="0" w:color="auto"/>
                <w:left w:val="none" w:sz="0" w:space="0" w:color="auto"/>
                <w:bottom w:val="none" w:sz="0" w:space="0" w:color="auto"/>
                <w:right w:val="none" w:sz="0" w:space="0" w:color="auto"/>
              </w:divBdr>
            </w:div>
            <w:div w:id="943734816">
              <w:marLeft w:val="480"/>
              <w:marRight w:val="0"/>
              <w:marTop w:val="0"/>
              <w:marBottom w:val="0"/>
              <w:divBdr>
                <w:top w:val="none" w:sz="0" w:space="0" w:color="auto"/>
                <w:left w:val="none" w:sz="0" w:space="0" w:color="auto"/>
                <w:bottom w:val="none" w:sz="0" w:space="0" w:color="auto"/>
                <w:right w:val="none" w:sz="0" w:space="0" w:color="auto"/>
              </w:divBdr>
            </w:div>
            <w:div w:id="943809982">
              <w:marLeft w:val="480"/>
              <w:marRight w:val="0"/>
              <w:marTop w:val="0"/>
              <w:marBottom w:val="0"/>
              <w:divBdr>
                <w:top w:val="none" w:sz="0" w:space="0" w:color="auto"/>
                <w:left w:val="none" w:sz="0" w:space="0" w:color="auto"/>
                <w:bottom w:val="none" w:sz="0" w:space="0" w:color="auto"/>
                <w:right w:val="none" w:sz="0" w:space="0" w:color="auto"/>
              </w:divBdr>
            </w:div>
            <w:div w:id="943919817">
              <w:marLeft w:val="480"/>
              <w:marRight w:val="0"/>
              <w:marTop w:val="0"/>
              <w:marBottom w:val="0"/>
              <w:divBdr>
                <w:top w:val="none" w:sz="0" w:space="0" w:color="auto"/>
                <w:left w:val="none" w:sz="0" w:space="0" w:color="auto"/>
                <w:bottom w:val="none" w:sz="0" w:space="0" w:color="auto"/>
                <w:right w:val="none" w:sz="0" w:space="0" w:color="auto"/>
              </w:divBdr>
            </w:div>
            <w:div w:id="944338623">
              <w:marLeft w:val="480"/>
              <w:marRight w:val="0"/>
              <w:marTop w:val="0"/>
              <w:marBottom w:val="0"/>
              <w:divBdr>
                <w:top w:val="none" w:sz="0" w:space="0" w:color="auto"/>
                <w:left w:val="none" w:sz="0" w:space="0" w:color="auto"/>
                <w:bottom w:val="none" w:sz="0" w:space="0" w:color="auto"/>
                <w:right w:val="none" w:sz="0" w:space="0" w:color="auto"/>
              </w:divBdr>
            </w:div>
            <w:div w:id="944842777">
              <w:marLeft w:val="480"/>
              <w:marRight w:val="0"/>
              <w:marTop w:val="0"/>
              <w:marBottom w:val="0"/>
              <w:divBdr>
                <w:top w:val="none" w:sz="0" w:space="0" w:color="auto"/>
                <w:left w:val="none" w:sz="0" w:space="0" w:color="auto"/>
                <w:bottom w:val="none" w:sz="0" w:space="0" w:color="auto"/>
                <w:right w:val="none" w:sz="0" w:space="0" w:color="auto"/>
              </w:divBdr>
            </w:div>
            <w:div w:id="944921848">
              <w:marLeft w:val="480"/>
              <w:marRight w:val="0"/>
              <w:marTop w:val="0"/>
              <w:marBottom w:val="0"/>
              <w:divBdr>
                <w:top w:val="none" w:sz="0" w:space="0" w:color="auto"/>
                <w:left w:val="none" w:sz="0" w:space="0" w:color="auto"/>
                <w:bottom w:val="none" w:sz="0" w:space="0" w:color="auto"/>
                <w:right w:val="none" w:sz="0" w:space="0" w:color="auto"/>
              </w:divBdr>
            </w:div>
            <w:div w:id="945231442">
              <w:marLeft w:val="480"/>
              <w:marRight w:val="0"/>
              <w:marTop w:val="0"/>
              <w:marBottom w:val="0"/>
              <w:divBdr>
                <w:top w:val="none" w:sz="0" w:space="0" w:color="auto"/>
                <w:left w:val="none" w:sz="0" w:space="0" w:color="auto"/>
                <w:bottom w:val="none" w:sz="0" w:space="0" w:color="auto"/>
                <w:right w:val="none" w:sz="0" w:space="0" w:color="auto"/>
              </w:divBdr>
            </w:div>
            <w:div w:id="947345774">
              <w:marLeft w:val="480"/>
              <w:marRight w:val="0"/>
              <w:marTop w:val="0"/>
              <w:marBottom w:val="0"/>
              <w:divBdr>
                <w:top w:val="none" w:sz="0" w:space="0" w:color="auto"/>
                <w:left w:val="none" w:sz="0" w:space="0" w:color="auto"/>
                <w:bottom w:val="none" w:sz="0" w:space="0" w:color="auto"/>
                <w:right w:val="none" w:sz="0" w:space="0" w:color="auto"/>
              </w:divBdr>
            </w:div>
            <w:div w:id="948004016">
              <w:marLeft w:val="480"/>
              <w:marRight w:val="0"/>
              <w:marTop w:val="0"/>
              <w:marBottom w:val="0"/>
              <w:divBdr>
                <w:top w:val="none" w:sz="0" w:space="0" w:color="auto"/>
                <w:left w:val="none" w:sz="0" w:space="0" w:color="auto"/>
                <w:bottom w:val="none" w:sz="0" w:space="0" w:color="auto"/>
                <w:right w:val="none" w:sz="0" w:space="0" w:color="auto"/>
              </w:divBdr>
            </w:div>
            <w:div w:id="948199769">
              <w:marLeft w:val="480"/>
              <w:marRight w:val="0"/>
              <w:marTop w:val="0"/>
              <w:marBottom w:val="0"/>
              <w:divBdr>
                <w:top w:val="none" w:sz="0" w:space="0" w:color="auto"/>
                <w:left w:val="none" w:sz="0" w:space="0" w:color="auto"/>
                <w:bottom w:val="none" w:sz="0" w:space="0" w:color="auto"/>
                <w:right w:val="none" w:sz="0" w:space="0" w:color="auto"/>
              </w:divBdr>
            </w:div>
            <w:div w:id="948512384">
              <w:marLeft w:val="480"/>
              <w:marRight w:val="0"/>
              <w:marTop w:val="0"/>
              <w:marBottom w:val="0"/>
              <w:divBdr>
                <w:top w:val="none" w:sz="0" w:space="0" w:color="auto"/>
                <w:left w:val="none" w:sz="0" w:space="0" w:color="auto"/>
                <w:bottom w:val="none" w:sz="0" w:space="0" w:color="auto"/>
                <w:right w:val="none" w:sz="0" w:space="0" w:color="auto"/>
              </w:divBdr>
            </w:div>
            <w:div w:id="949699736">
              <w:marLeft w:val="480"/>
              <w:marRight w:val="0"/>
              <w:marTop w:val="0"/>
              <w:marBottom w:val="0"/>
              <w:divBdr>
                <w:top w:val="none" w:sz="0" w:space="0" w:color="auto"/>
                <w:left w:val="none" w:sz="0" w:space="0" w:color="auto"/>
                <w:bottom w:val="none" w:sz="0" w:space="0" w:color="auto"/>
                <w:right w:val="none" w:sz="0" w:space="0" w:color="auto"/>
              </w:divBdr>
            </w:div>
            <w:div w:id="950403747">
              <w:marLeft w:val="480"/>
              <w:marRight w:val="0"/>
              <w:marTop w:val="0"/>
              <w:marBottom w:val="0"/>
              <w:divBdr>
                <w:top w:val="none" w:sz="0" w:space="0" w:color="auto"/>
                <w:left w:val="none" w:sz="0" w:space="0" w:color="auto"/>
                <w:bottom w:val="none" w:sz="0" w:space="0" w:color="auto"/>
                <w:right w:val="none" w:sz="0" w:space="0" w:color="auto"/>
              </w:divBdr>
            </w:div>
            <w:div w:id="951136098">
              <w:marLeft w:val="480"/>
              <w:marRight w:val="0"/>
              <w:marTop w:val="0"/>
              <w:marBottom w:val="0"/>
              <w:divBdr>
                <w:top w:val="none" w:sz="0" w:space="0" w:color="auto"/>
                <w:left w:val="none" w:sz="0" w:space="0" w:color="auto"/>
                <w:bottom w:val="none" w:sz="0" w:space="0" w:color="auto"/>
                <w:right w:val="none" w:sz="0" w:space="0" w:color="auto"/>
              </w:divBdr>
            </w:div>
            <w:div w:id="951203667">
              <w:marLeft w:val="480"/>
              <w:marRight w:val="0"/>
              <w:marTop w:val="0"/>
              <w:marBottom w:val="0"/>
              <w:divBdr>
                <w:top w:val="none" w:sz="0" w:space="0" w:color="auto"/>
                <w:left w:val="none" w:sz="0" w:space="0" w:color="auto"/>
                <w:bottom w:val="none" w:sz="0" w:space="0" w:color="auto"/>
                <w:right w:val="none" w:sz="0" w:space="0" w:color="auto"/>
              </w:divBdr>
            </w:div>
            <w:div w:id="951209396">
              <w:marLeft w:val="480"/>
              <w:marRight w:val="0"/>
              <w:marTop w:val="0"/>
              <w:marBottom w:val="0"/>
              <w:divBdr>
                <w:top w:val="none" w:sz="0" w:space="0" w:color="auto"/>
                <w:left w:val="none" w:sz="0" w:space="0" w:color="auto"/>
                <w:bottom w:val="none" w:sz="0" w:space="0" w:color="auto"/>
                <w:right w:val="none" w:sz="0" w:space="0" w:color="auto"/>
              </w:divBdr>
            </w:div>
            <w:div w:id="951669298">
              <w:marLeft w:val="480"/>
              <w:marRight w:val="0"/>
              <w:marTop w:val="0"/>
              <w:marBottom w:val="0"/>
              <w:divBdr>
                <w:top w:val="none" w:sz="0" w:space="0" w:color="auto"/>
                <w:left w:val="none" w:sz="0" w:space="0" w:color="auto"/>
                <w:bottom w:val="none" w:sz="0" w:space="0" w:color="auto"/>
                <w:right w:val="none" w:sz="0" w:space="0" w:color="auto"/>
              </w:divBdr>
            </w:div>
            <w:div w:id="952980879">
              <w:marLeft w:val="480"/>
              <w:marRight w:val="0"/>
              <w:marTop w:val="0"/>
              <w:marBottom w:val="0"/>
              <w:divBdr>
                <w:top w:val="none" w:sz="0" w:space="0" w:color="auto"/>
                <w:left w:val="none" w:sz="0" w:space="0" w:color="auto"/>
                <w:bottom w:val="none" w:sz="0" w:space="0" w:color="auto"/>
                <w:right w:val="none" w:sz="0" w:space="0" w:color="auto"/>
              </w:divBdr>
            </w:div>
            <w:div w:id="953755896">
              <w:marLeft w:val="480"/>
              <w:marRight w:val="0"/>
              <w:marTop w:val="0"/>
              <w:marBottom w:val="0"/>
              <w:divBdr>
                <w:top w:val="none" w:sz="0" w:space="0" w:color="auto"/>
                <w:left w:val="none" w:sz="0" w:space="0" w:color="auto"/>
                <w:bottom w:val="none" w:sz="0" w:space="0" w:color="auto"/>
                <w:right w:val="none" w:sz="0" w:space="0" w:color="auto"/>
              </w:divBdr>
            </w:div>
            <w:div w:id="954365646">
              <w:marLeft w:val="480"/>
              <w:marRight w:val="0"/>
              <w:marTop w:val="0"/>
              <w:marBottom w:val="0"/>
              <w:divBdr>
                <w:top w:val="none" w:sz="0" w:space="0" w:color="auto"/>
                <w:left w:val="none" w:sz="0" w:space="0" w:color="auto"/>
                <w:bottom w:val="none" w:sz="0" w:space="0" w:color="auto"/>
                <w:right w:val="none" w:sz="0" w:space="0" w:color="auto"/>
              </w:divBdr>
            </w:div>
            <w:div w:id="955140382">
              <w:marLeft w:val="480"/>
              <w:marRight w:val="0"/>
              <w:marTop w:val="0"/>
              <w:marBottom w:val="0"/>
              <w:divBdr>
                <w:top w:val="none" w:sz="0" w:space="0" w:color="auto"/>
                <w:left w:val="none" w:sz="0" w:space="0" w:color="auto"/>
                <w:bottom w:val="none" w:sz="0" w:space="0" w:color="auto"/>
                <w:right w:val="none" w:sz="0" w:space="0" w:color="auto"/>
              </w:divBdr>
            </w:div>
            <w:div w:id="955790072">
              <w:marLeft w:val="480"/>
              <w:marRight w:val="0"/>
              <w:marTop w:val="0"/>
              <w:marBottom w:val="0"/>
              <w:divBdr>
                <w:top w:val="none" w:sz="0" w:space="0" w:color="auto"/>
                <w:left w:val="none" w:sz="0" w:space="0" w:color="auto"/>
                <w:bottom w:val="none" w:sz="0" w:space="0" w:color="auto"/>
                <w:right w:val="none" w:sz="0" w:space="0" w:color="auto"/>
              </w:divBdr>
            </w:div>
            <w:div w:id="956253941">
              <w:marLeft w:val="480"/>
              <w:marRight w:val="0"/>
              <w:marTop w:val="0"/>
              <w:marBottom w:val="0"/>
              <w:divBdr>
                <w:top w:val="none" w:sz="0" w:space="0" w:color="auto"/>
                <w:left w:val="none" w:sz="0" w:space="0" w:color="auto"/>
                <w:bottom w:val="none" w:sz="0" w:space="0" w:color="auto"/>
                <w:right w:val="none" w:sz="0" w:space="0" w:color="auto"/>
              </w:divBdr>
            </w:div>
            <w:div w:id="956565023">
              <w:marLeft w:val="480"/>
              <w:marRight w:val="0"/>
              <w:marTop w:val="0"/>
              <w:marBottom w:val="0"/>
              <w:divBdr>
                <w:top w:val="none" w:sz="0" w:space="0" w:color="auto"/>
                <w:left w:val="none" w:sz="0" w:space="0" w:color="auto"/>
                <w:bottom w:val="none" w:sz="0" w:space="0" w:color="auto"/>
                <w:right w:val="none" w:sz="0" w:space="0" w:color="auto"/>
              </w:divBdr>
            </w:div>
            <w:div w:id="956565842">
              <w:marLeft w:val="480"/>
              <w:marRight w:val="0"/>
              <w:marTop w:val="0"/>
              <w:marBottom w:val="0"/>
              <w:divBdr>
                <w:top w:val="none" w:sz="0" w:space="0" w:color="auto"/>
                <w:left w:val="none" w:sz="0" w:space="0" w:color="auto"/>
                <w:bottom w:val="none" w:sz="0" w:space="0" w:color="auto"/>
                <w:right w:val="none" w:sz="0" w:space="0" w:color="auto"/>
              </w:divBdr>
            </w:div>
            <w:div w:id="957293073">
              <w:marLeft w:val="480"/>
              <w:marRight w:val="0"/>
              <w:marTop w:val="0"/>
              <w:marBottom w:val="0"/>
              <w:divBdr>
                <w:top w:val="none" w:sz="0" w:space="0" w:color="auto"/>
                <w:left w:val="none" w:sz="0" w:space="0" w:color="auto"/>
                <w:bottom w:val="none" w:sz="0" w:space="0" w:color="auto"/>
                <w:right w:val="none" w:sz="0" w:space="0" w:color="auto"/>
              </w:divBdr>
            </w:div>
            <w:div w:id="957881809">
              <w:marLeft w:val="480"/>
              <w:marRight w:val="0"/>
              <w:marTop w:val="0"/>
              <w:marBottom w:val="0"/>
              <w:divBdr>
                <w:top w:val="none" w:sz="0" w:space="0" w:color="auto"/>
                <w:left w:val="none" w:sz="0" w:space="0" w:color="auto"/>
                <w:bottom w:val="none" w:sz="0" w:space="0" w:color="auto"/>
                <w:right w:val="none" w:sz="0" w:space="0" w:color="auto"/>
              </w:divBdr>
            </w:div>
            <w:div w:id="958030672">
              <w:marLeft w:val="480"/>
              <w:marRight w:val="0"/>
              <w:marTop w:val="0"/>
              <w:marBottom w:val="0"/>
              <w:divBdr>
                <w:top w:val="none" w:sz="0" w:space="0" w:color="auto"/>
                <w:left w:val="none" w:sz="0" w:space="0" w:color="auto"/>
                <w:bottom w:val="none" w:sz="0" w:space="0" w:color="auto"/>
                <w:right w:val="none" w:sz="0" w:space="0" w:color="auto"/>
              </w:divBdr>
            </w:div>
            <w:div w:id="958146201">
              <w:marLeft w:val="480"/>
              <w:marRight w:val="0"/>
              <w:marTop w:val="0"/>
              <w:marBottom w:val="0"/>
              <w:divBdr>
                <w:top w:val="none" w:sz="0" w:space="0" w:color="auto"/>
                <w:left w:val="none" w:sz="0" w:space="0" w:color="auto"/>
                <w:bottom w:val="none" w:sz="0" w:space="0" w:color="auto"/>
                <w:right w:val="none" w:sz="0" w:space="0" w:color="auto"/>
              </w:divBdr>
            </w:div>
            <w:div w:id="958415973">
              <w:marLeft w:val="480"/>
              <w:marRight w:val="0"/>
              <w:marTop w:val="0"/>
              <w:marBottom w:val="0"/>
              <w:divBdr>
                <w:top w:val="none" w:sz="0" w:space="0" w:color="auto"/>
                <w:left w:val="none" w:sz="0" w:space="0" w:color="auto"/>
                <w:bottom w:val="none" w:sz="0" w:space="0" w:color="auto"/>
                <w:right w:val="none" w:sz="0" w:space="0" w:color="auto"/>
              </w:divBdr>
            </w:div>
            <w:div w:id="958561968">
              <w:marLeft w:val="480"/>
              <w:marRight w:val="0"/>
              <w:marTop w:val="0"/>
              <w:marBottom w:val="0"/>
              <w:divBdr>
                <w:top w:val="none" w:sz="0" w:space="0" w:color="auto"/>
                <w:left w:val="none" w:sz="0" w:space="0" w:color="auto"/>
                <w:bottom w:val="none" w:sz="0" w:space="0" w:color="auto"/>
                <w:right w:val="none" w:sz="0" w:space="0" w:color="auto"/>
              </w:divBdr>
            </w:div>
            <w:div w:id="958991393">
              <w:marLeft w:val="480"/>
              <w:marRight w:val="0"/>
              <w:marTop w:val="0"/>
              <w:marBottom w:val="0"/>
              <w:divBdr>
                <w:top w:val="none" w:sz="0" w:space="0" w:color="auto"/>
                <w:left w:val="none" w:sz="0" w:space="0" w:color="auto"/>
                <w:bottom w:val="none" w:sz="0" w:space="0" w:color="auto"/>
                <w:right w:val="none" w:sz="0" w:space="0" w:color="auto"/>
              </w:divBdr>
            </w:div>
            <w:div w:id="959144947">
              <w:marLeft w:val="480"/>
              <w:marRight w:val="0"/>
              <w:marTop w:val="0"/>
              <w:marBottom w:val="0"/>
              <w:divBdr>
                <w:top w:val="none" w:sz="0" w:space="0" w:color="auto"/>
                <w:left w:val="none" w:sz="0" w:space="0" w:color="auto"/>
                <w:bottom w:val="none" w:sz="0" w:space="0" w:color="auto"/>
                <w:right w:val="none" w:sz="0" w:space="0" w:color="auto"/>
              </w:divBdr>
            </w:div>
            <w:div w:id="959263082">
              <w:marLeft w:val="480"/>
              <w:marRight w:val="0"/>
              <w:marTop w:val="0"/>
              <w:marBottom w:val="0"/>
              <w:divBdr>
                <w:top w:val="none" w:sz="0" w:space="0" w:color="auto"/>
                <w:left w:val="none" w:sz="0" w:space="0" w:color="auto"/>
                <w:bottom w:val="none" w:sz="0" w:space="0" w:color="auto"/>
                <w:right w:val="none" w:sz="0" w:space="0" w:color="auto"/>
              </w:divBdr>
            </w:div>
            <w:div w:id="959335897">
              <w:marLeft w:val="480"/>
              <w:marRight w:val="0"/>
              <w:marTop w:val="0"/>
              <w:marBottom w:val="0"/>
              <w:divBdr>
                <w:top w:val="none" w:sz="0" w:space="0" w:color="auto"/>
                <w:left w:val="none" w:sz="0" w:space="0" w:color="auto"/>
                <w:bottom w:val="none" w:sz="0" w:space="0" w:color="auto"/>
                <w:right w:val="none" w:sz="0" w:space="0" w:color="auto"/>
              </w:divBdr>
            </w:div>
            <w:div w:id="959800962">
              <w:marLeft w:val="480"/>
              <w:marRight w:val="0"/>
              <w:marTop w:val="0"/>
              <w:marBottom w:val="0"/>
              <w:divBdr>
                <w:top w:val="none" w:sz="0" w:space="0" w:color="auto"/>
                <w:left w:val="none" w:sz="0" w:space="0" w:color="auto"/>
                <w:bottom w:val="none" w:sz="0" w:space="0" w:color="auto"/>
                <w:right w:val="none" w:sz="0" w:space="0" w:color="auto"/>
              </w:divBdr>
            </w:div>
            <w:div w:id="960113930">
              <w:marLeft w:val="480"/>
              <w:marRight w:val="0"/>
              <w:marTop w:val="0"/>
              <w:marBottom w:val="0"/>
              <w:divBdr>
                <w:top w:val="none" w:sz="0" w:space="0" w:color="auto"/>
                <w:left w:val="none" w:sz="0" w:space="0" w:color="auto"/>
                <w:bottom w:val="none" w:sz="0" w:space="0" w:color="auto"/>
                <w:right w:val="none" w:sz="0" w:space="0" w:color="auto"/>
              </w:divBdr>
            </w:div>
            <w:div w:id="960771292">
              <w:marLeft w:val="480"/>
              <w:marRight w:val="0"/>
              <w:marTop w:val="0"/>
              <w:marBottom w:val="0"/>
              <w:divBdr>
                <w:top w:val="none" w:sz="0" w:space="0" w:color="auto"/>
                <w:left w:val="none" w:sz="0" w:space="0" w:color="auto"/>
                <w:bottom w:val="none" w:sz="0" w:space="0" w:color="auto"/>
                <w:right w:val="none" w:sz="0" w:space="0" w:color="auto"/>
              </w:divBdr>
            </w:div>
            <w:div w:id="961690907">
              <w:marLeft w:val="480"/>
              <w:marRight w:val="0"/>
              <w:marTop w:val="0"/>
              <w:marBottom w:val="0"/>
              <w:divBdr>
                <w:top w:val="none" w:sz="0" w:space="0" w:color="auto"/>
                <w:left w:val="none" w:sz="0" w:space="0" w:color="auto"/>
                <w:bottom w:val="none" w:sz="0" w:space="0" w:color="auto"/>
                <w:right w:val="none" w:sz="0" w:space="0" w:color="auto"/>
              </w:divBdr>
            </w:div>
            <w:div w:id="961762599">
              <w:marLeft w:val="480"/>
              <w:marRight w:val="0"/>
              <w:marTop w:val="0"/>
              <w:marBottom w:val="0"/>
              <w:divBdr>
                <w:top w:val="none" w:sz="0" w:space="0" w:color="auto"/>
                <w:left w:val="none" w:sz="0" w:space="0" w:color="auto"/>
                <w:bottom w:val="none" w:sz="0" w:space="0" w:color="auto"/>
                <w:right w:val="none" w:sz="0" w:space="0" w:color="auto"/>
              </w:divBdr>
            </w:div>
            <w:div w:id="962007059">
              <w:marLeft w:val="480"/>
              <w:marRight w:val="0"/>
              <w:marTop w:val="0"/>
              <w:marBottom w:val="0"/>
              <w:divBdr>
                <w:top w:val="none" w:sz="0" w:space="0" w:color="auto"/>
                <w:left w:val="none" w:sz="0" w:space="0" w:color="auto"/>
                <w:bottom w:val="none" w:sz="0" w:space="0" w:color="auto"/>
                <w:right w:val="none" w:sz="0" w:space="0" w:color="auto"/>
              </w:divBdr>
            </w:div>
            <w:div w:id="962035438">
              <w:marLeft w:val="480"/>
              <w:marRight w:val="0"/>
              <w:marTop w:val="0"/>
              <w:marBottom w:val="0"/>
              <w:divBdr>
                <w:top w:val="none" w:sz="0" w:space="0" w:color="auto"/>
                <w:left w:val="none" w:sz="0" w:space="0" w:color="auto"/>
                <w:bottom w:val="none" w:sz="0" w:space="0" w:color="auto"/>
                <w:right w:val="none" w:sz="0" w:space="0" w:color="auto"/>
              </w:divBdr>
            </w:div>
            <w:div w:id="962419893">
              <w:marLeft w:val="480"/>
              <w:marRight w:val="0"/>
              <w:marTop w:val="0"/>
              <w:marBottom w:val="0"/>
              <w:divBdr>
                <w:top w:val="none" w:sz="0" w:space="0" w:color="auto"/>
                <w:left w:val="none" w:sz="0" w:space="0" w:color="auto"/>
                <w:bottom w:val="none" w:sz="0" w:space="0" w:color="auto"/>
                <w:right w:val="none" w:sz="0" w:space="0" w:color="auto"/>
              </w:divBdr>
            </w:div>
            <w:div w:id="962855555">
              <w:marLeft w:val="480"/>
              <w:marRight w:val="0"/>
              <w:marTop w:val="0"/>
              <w:marBottom w:val="0"/>
              <w:divBdr>
                <w:top w:val="none" w:sz="0" w:space="0" w:color="auto"/>
                <w:left w:val="none" w:sz="0" w:space="0" w:color="auto"/>
                <w:bottom w:val="none" w:sz="0" w:space="0" w:color="auto"/>
                <w:right w:val="none" w:sz="0" w:space="0" w:color="auto"/>
              </w:divBdr>
            </w:div>
            <w:div w:id="963077694">
              <w:marLeft w:val="480"/>
              <w:marRight w:val="0"/>
              <w:marTop w:val="0"/>
              <w:marBottom w:val="0"/>
              <w:divBdr>
                <w:top w:val="none" w:sz="0" w:space="0" w:color="auto"/>
                <w:left w:val="none" w:sz="0" w:space="0" w:color="auto"/>
                <w:bottom w:val="none" w:sz="0" w:space="0" w:color="auto"/>
                <w:right w:val="none" w:sz="0" w:space="0" w:color="auto"/>
              </w:divBdr>
            </w:div>
            <w:div w:id="963124325">
              <w:marLeft w:val="480"/>
              <w:marRight w:val="0"/>
              <w:marTop w:val="0"/>
              <w:marBottom w:val="0"/>
              <w:divBdr>
                <w:top w:val="none" w:sz="0" w:space="0" w:color="auto"/>
                <w:left w:val="none" w:sz="0" w:space="0" w:color="auto"/>
                <w:bottom w:val="none" w:sz="0" w:space="0" w:color="auto"/>
                <w:right w:val="none" w:sz="0" w:space="0" w:color="auto"/>
              </w:divBdr>
            </w:div>
            <w:div w:id="963728034">
              <w:marLeft w:val="480"/>
              <w:marRight w:val="0"/>
              <w:marTop w:val="0"/>
              <w:marBottom w:val="0"/>
              <w:divBdr>
                <w:top w:val="none" w:sz="0" w:space="0" w:color="auto"/>
                <w:left w:val="none" w:sz="0" w:space="0" w:color="auto"/>
                <w:bottom w:val="none" w:sz="0" w:space="0" w:color="auto"/>
                <w:right w:val="none" w:sz="0" w:space="0" w:color="auto"/>
              </w:divBdr>
            </w:div>
            <w:div w:id="964041225">
              <w:marLeft w:val="480"/>
              <w:marRight w:val="0"/>
              <w:marTop w:val="0"/>
              <w:marBottom w:val="0"/>
              <w:divBdr>
                <w:top w:val="none" w:sz="0" w:space="0" w:color="auto"/>
                <w:left w:val="none" w:sz="0" w:space="0" w:color="auto"/>
                <w:bottom w:val="none" w:sz="0" w:space="0" w:color="auto"/>
                <w:right w:val="none" w:sz="0" w:space="0" w:color="auto"/>
              </w:divBdr>
            </w:div>
            <w:div w:id="964625284">
              <w:marLeft w:val="480"/>
              <w:marRight w:val="0"/>
              <w:marTop w:val="0"/>
              <w:marBottom w:val="0"/>
              <w:divBdr>
                <w:top w:val="none" w:sz="0" w:space="0" w:color="auto"/>
                <w:left w:val="none" w:sz="0" w:space="0" w:color="auto"/>
                <w:bottom w:val="none" w:sz="0" w:space="0" w:color="auto"/>
                <w:right w:val="none" w:sz="0" w:space="0" w:color="auto"/>
              </w:divBdr>
            </w:div>
            <w:div w:id="964656306">
              <w:marLeft w:val="480"/>
              <w:marRight w:val="0"/>
              <w:marTop w:val="0"/>
              <w:marBottom w:val="0"/>
              <w:divBdr>
                <w:top w:val="none" w:sz="0" w:space="0" w:color="auto"/>
                <w:left w:val="none" w:sz="0" w:space="0" w:color="auto"/>
                <w:bottom w:val="none" w:sz="0" w:space="0" w:color="auto"/>
                <w:right w:val="none" w:sz="0" w:space="0" w:color="auto"/>
              </w:divBdr>
            </w:div>
            <w:div w:id="965819694">
              <w:marLeft w:val="480"/>
              <w:marRight w:val="0"/>
              <w:marTop w:val="0"/>
              <w:marBottom w:val="0"/>
              <w:divBdr>
                <w:top w:val="none" w:sz="0" w:space="0" w:color="auto"/>
                <w:left w:val="none" w:sz="0" w:space="0" w:color="auto"/>
                <w:bottom w:val="none" w:sz="0" w:space="0" w:color="auto"/>
                <w:right w:val="none" w:sz="0" w:space="0" w:color="auto"/>
              </w:divBdr>
            </w:div>
            <w:div w:id="965964156">
              <w:marLeft w:val="480"/>
              <w:marRight w:val="0"/>
              <w:marTop w:val="0"/>
              <w:marBottom w:val="0"/>
              <w:divBdr>
                <w:top w:val="none" w:sz="0" w:space="0" w:color="auto"/>
                <w:left w:val="none" w:sz="0" w:space="0" w:color="auto"/>
                <w:bottom w:val="none" w:sz="0" w:space="0" w:color="auto"/>
                <w:right w:val="none" w:sz="0" w:space="0" w:color="auto"/>
              </w:divBdr>
            </w:div>
            <w:div w:id="966356541">
              <w:marLeft w:val="480"/>
              <w:marRight w:val="0"/>
              <w:marTop w:val="0"/>
              <w:marBottom w:val="0"/>
              <w:divBdr>
                <w:top w:val="none" w:sz="0" w:space="0" w:color="auto"/>
                <w:left w:val="none" w:sz="0" w:space="0" w:color="auto"/>
                <w:bottom w:val="none" w:sz="0" w:space="0" w:color="auto"/>
                <w:right w:val="none" w:sz="0" w:space="0" w:color="auto"/>
              </w:divBdr>
            </w:div>
            <w:div w:id="966546888">
              <w:marLeft w:val="480"/>
              <w:marRight w:val="0"/>
              <w:marTop w:val="0"/>
              <w:marBottom w:val="0"/>
              <w:divBdr>
                <w:top w:val="none" w:sz="0" w:space="0" w:color="auto"/>
                <w:left w:val="none" w:sz="0" w:space="0" w:color="auto"/>
                <w:bottom w:val="none" w:sz="0" w:space="0" w:color="auto"/>
                <w:right w:val="none" w:sz="0" w:space="0" w:color="auto"/>
              </w:divBdr>
            </w:div>
            <w:div w:id="966787446">
              <w:marLeft w:val="480"/>
              <w:marRight w:val="0"/>
              <w:marTop w:val="0"/>
              <w:marBottom w:val="0"/>
              <w:divBdr>
                <w:top w:val="none" w:sz="0" w:space="0" w:color="auto"/>
                <w:left w:val="none" w:sz="0" w:space="0" w:color="auto"/>
                <w:bottom w:val="none" w:sz="0" w:space="0" w:color="auto"/>
                <w:right w:val="none" w:sz="0" w:space="0" w:color="auto"/>
              </w:divBdr>
            </w:div>
            <w:div w:id="966855887">
              <w:marLeft w:val="480"/>
              <w:marRight w:val="0"/>
              <w:marTop w:val="0"/>
              <w:marBottom w:val="0"/>
              <w:divBdr>
                <w:top w:val="none" w:sz="0" w:space="0" w:color="auto"/>
                <w:left w:val="none" w:sz="0" w:space="0" w:color="auto"/>
                <w:bottom w:val="none" w:sz="0" w:space="0" w:color="auto"/>
                <w:right w:val="none" w:sz="0" w:space="0" w:color="auto"/>
              </w:divBdr>
            </w:div>
            <w:div w:id="966933708">
              <w:marLeft w:val="480"/>
              <w:marRight w:val="0"/>
              <w:marTop w:val="0"/>
              <w:marBottom w:val="0"/>
              <w:divBdr>
                <w:top w:val="none" w:sz="0" w:space="0" w:color="auto"/>
                <w:left w:val="none" w:sz="0" w:space="0" w:color="auto"/>
                <w:bottom w:val="none" w:sz="0" w:space="0" w:color="auto"/>
                <w:right w:val="none" w:sz="0" w:space="0" w:color="auto"/>
              </w:divBdr>
            </w:div>
            <w:div w:id="966934646">
              <w:marLeft w:val="480"/>
              <w:marRight w:val="0"/>
              <w:marTop w:val="0"/>
              <w:marBottom w:val="0"/>
              <w:divBdr>
                <w:top w:val="none" w:sz="0" w:space="0" w:color="auto"/>
                <w:left w:val="none" w:sz="0" w:space="0" w:color="auto"/>
                <w:bottom w:val="none" w:sz="0" w:space="0" w:color="auto"/>
                <w:right w:val="none" w:sz="0" w:space="0" w:color="auto"/>
              </w:divBdr>
            </w:div>
            <w:div w:id="967006647">
              <w:marLeft w:val="480"/>
              <w:marRight w:val="0"/>
              <w:marTop w:val="0"/>
              <w:marBottom w:val="0"/>
              <w:divBdr>
                <w:top w:val="none" w:sz="0" w:space="0" w:color="auto"/>
                <w:left w:val="none" w:sz="0" w:space="0" w:color="auto"/>
                <w:bottom w:val="none" w:sz="0" w:space="0" w:color="auto"/>
                <w:right w:val="none" w:sz="0" w:space="0" w:color="auto"/>
              </w:divBdr>
            </w:div>
            <w:div w:id="967515728">
              <w:marLeft w:val="480"/>
              <w:marRight w:val="0"/>
              <w:marTop w:val="0"/>
              <w:marBottom w:val="0"/>
              <w:divBdr>
                <w:top w:val="none" w:sz="0" w:space="0" w:color="auto"/>
                <w:left w:val="none" w:sz="0" w:space="0" w:color="auto"/>
                <w:bottom w:val="none" w:sz="0" w:space="0" w:color="auto"/>
                <w:right w:val="none" w:sz="0" w:space="0" w:color="auto"/>
              </w:divBdr>
            </w:div>
            <w:div w:id="967667915">
              <w:marLeft w:val="480"/>
              <w:marRight w:val="0"/>
              <w:marTop w:val="0"/>
              <w:marBottom w:val="0"/>
              <w:divBdr>
                <w:top w:val="none" w:sz="0" w:space="0" w:color="auto"/>
                <w:left w:val="none" w:sz="0" w:space="0" w:color="auto"/>
                <w:bottom w:val="none" w:sz="0" w:space="0" w:color="auto"/>
                <w:right w:val="none" w:sz="0" w:space="0" w:color="auto"/>
              </w:divBdr>
            </w:div>
            <w:div w:id="968361921">
              <w:marLeft w:val="480"/>
              <w:marRight w:val="0"/>
              <w:marTop w:val="0"/>
              <w:marBottom w:val="0"/>
              <w:divBdr>
                <w:top w:val="none" w:sz="0" w:space="0" w:color="auto"/>
                <w:left w:val="none" w:sz="0" w:space="0" w:color="auto"/>
                <w:bottom w:val="none" w:sz="0" w:space="0" w:color="auto"/>
                <w:right w:val="none" w:sz="0" w:space="0" w:color="auto"/>
              </w:divBdr>
            </w:div>
            <w:div w:id="969163790">
              <w:marLeft w:val="480"/>
              <w:marRight w:val="0"/>
              <w:marTop w:val="0"/>
              <w:marBottom w:val="0"/>
              <w:divBdr>
                <w:top w:val="none" w:sz="0" w:space="0" w:color="auto"/>
                <w:left w:val="none" w:sz="0" w:space="0" w:color="auto"/>
                <w:bottom w:val="none" w:sz="0" w:space="0" w:color="auto"/>
                <w:right w:val="none" w:sz="0" w:space="0" w:color="auto"/>
              </w:divBdr>
            </w:div>
            <w:div w:id="969238453">
              <w:marLeft w:val="480"/>
              <w:marRight w:val="0"/>
              <w:marTop w:val="0"/>
              <w:marBottom w:val="0"/>
              <w:divBdr>
                <w:top w:val="none" w:sz="0" w:space="0" w:color="auto"/>
                <w:left w:val="none" w:sz="0" w:space="0" w:color="auto"/>
                <w:bottom w:val="none" w:sz="0" w:space="0" w:color="auto"/>
                <w:right w:val="none" w:sz="0" w:space="0" w:color="auto"/>
              </w:divBdr>
            </w:div>
            <w:div w:id="969558738">
              <w:marLeft w:val="480"/>
              <w:marRight w:val="0"/>
              <w:marTop w:val="0"/>
              <w:marBottom w:val="0"/>
              <w:divBdr>
                <w:top w:val="none" w:sz="0" w:space="0" w:color="auto"/>
                <w:left w:val="none" w:sz="0" w:space="0" w:color="auto"/>
                <w:bottom w:val="none" w:sz="0" w:space="0" w:color="auto"/>
                <w:right w:val="none" w:sz="0" w:space="0" w:color="auto"/>
              </w:divBdr>
            </w:div>
            <w:div w:id="969626561">
              <w:marLeft w:val="480"/>
              <w:marRight w:val="0"/>
              <w:marTop w:val="0"/>
              <w:marBottom w:val="0"/>
              <w:divBdr>
                <w:top w:val="none" w:sz="0" w:space="0" w:color="auto"/>
                <w:left w:val="none" w:sz="0" w:space="0" w:color="auto"/>
                <w:bottom w:val="none" w:sz="0" w:space="0" w:color="auto"/>
                <w:right w:val="none" w:sz="0" w:space="0" w:color="auto"/>
              </w:divBdr>
            </w:div>
            <w:div w:id="969826947">
              <w:marLeft w:val="480"/>
              <w:marRight w:val="0"/>
              <w:marTop w:val="0"/>
              <w:marBottom w:val="0"/>
              <w:divBdr>
                <w:top w:val="none" w:sz="0" w:space="0" w:color="auto"/>
                <w:left w:val="none" w:sz="0" w:space="0" w:color="auto"/>
                <w:bottom w:val="none" w:sz="0" w:space="0" w:color="auto"/>
                <w:right w:val="none" w:sz="0" w:space="0" w:color="auto"/>
              </w:divBdr>
            </w:div>
            <w:div w:id="970090245">
              <w:marLeft w:val="480"/>
              <w:marRight w:val="0"/>
              <w:marTop w:val="0"/>
              <w:marBottom w:val="0"/>
              <w:divBdr>
                <w:top w:val="none" w:sz="0" w:space="0" w:color="auto"/>
                <w:left w:val="none" w:sz="0" w:space="0" w:color="auto"/>
                <w:bottom w:val="none" w:sz="0" w:space="0" w:color="auto"/>
                <w:right w:val="none" w:sz="0" w:space="0" w:color="auto"/>
              </w:divBdr>
            </w:div>
            <w:div w:id="970673000">
              <w:marLeft w:val="480"/>
              <w:marRight w:val="0"/>
              <w:marTop w:val="0"/>
              <w:marBottom w:val="0"/>
              <w:divBdr>
                <w:top w:val="none" w:sz="0" w:space="0" w:color="auto"/>
                <w:left w:val="none" w:sz="0" w:space="0" w:color="auto"/>
                <w:bottom w:val="none" w:sz="0" w:space="0" w:color="auto"/>
                <w:right w:val="none" w:sz="0" w:space="0" w:color="auto"/>
              </w:divBdr>
            </w:div>
            <w:div w:id="970747575">
              <w:marLeft w:val="480"/>
              <w:marRight w:val="0"/>
              <w:marTop w:val="0"/>
              <w:marBottom w:val="0"/>
              <w:divBdr>
                <w:top w:val="none" w:sz="0" w:space="0" w:color="auto"/>
                <w:left w:val="none" w:sz="0" w:space="0" w:color="auto"/>
                <w:bottom w:val="none" w:sz="0" w:space="0" w:color="auto"/>
                <w:right w:val="none" w:sz="0" w:space="0" w:color="auto"/>
              </w:divBdr>
            </w:div>
            <w:div w:id="970789302">
              <w:marLeft w:val="480"/>
              <w:marRight w:val="0"/>
              <w:marTop w:val="0"/>
              <w:marBottom w:val="0"/>
              <w:divBdr>
                <w:top w:val="none" w:sz="0" w:space="0" w:color="auto"/>
                <w:left w:val="none" w:sz="0" w:space="0" w:color="auto"/>
                <w:bottom w:val="none" w:sz="0" w:space="0" w:color="auto"/>
                <w:right w:val="none" w:sz="0" w:space="0" w:color="auto"/>
              </w:divBdr>
            </w:div>
            <w:div w:id="970941713">
              <w:marLeft w:val="480"/>
              <w:marRight w:val="0"/>
              <w:marTop w:val="0"/>
              <w:marBottom w:val="0"/>
              <w:divBdr>
                <w:top w:val="none" w:sz="0" w:space="0" w:color="auto"/>
                <w:left w:val="none" w:sz="0" w:space="0" w:color="auto"/>
                <w:bottom w:val="none" w:sz="0" w:space="0" w:color="auto"/>
                <w:right w:val="none" w:sz="0" w:space="0" w:color="auto"/>
              </w:divBdr>
            </w:div>
            <w:div w:id="971247342">
              <w:marLeft w:val="480"/>
              <w:marRight w:val="0"/>
              <w:marTop w:val="0"/>
              <w:marBottom w:val="0"/>
              <w:divBdr>
                <w:top w:val="none" w:sz="0" w:space="0" w:color="auto"/>
                <w:left w:val="none" w:sz="0" w:space="0" w:color="auto"/>
                <w:bottom w:val="none" w:sz="0" w:space="0" w:color="auto"/>
                <w:right w:val="none" w:sz="0" w:space="0" w:color="auto"/>
              </w:divBdr>
            </w:div>
            <w:div w:id="971323449">
              <w:marLeft w:val="480"/>
              <w:marRight w:val="0"/>
              <w:marTop w:val="0"/>
              <w:marBottom w:val="0"/>
              <w:divBdr>
                <w:top w:val="none" w:sz="0" w:space="0" w:color="auto"/>
                <w:left w:val="none" w:sz="0" w:space="0" w:color="auto"/>
                <w:bottom w:val="none" w:sz="0" w:space="0" w:color="auto"/>
                <w:right w:val="none" w:sz="0" w:space="0" w:color="auto"/>
              </w:divBdr>
            </w:div>
            <w:div w:id="971640423">
              <w:marLeft w:val="480"/>
              <w:marRight w:val="0"/>
              <w:marTop w:val="0"/>
              <w:marBottom w:val="0"/>
              <w:divBdr>
                <w:top w:val="none" w:sz="0" w:space="0" w:color="auto"/>
                <w:left w:val="none" w:sz="0" w:space="0" w:color="auto"/>
                <w:bottom w:val="none" w:sz="0" w:space="0" w:color="auto"/>
                <w:right w:val="none" w:sz="0" w:space="0" w:color="auto"/>
              </w:divBdr>
            </w:div>
            <w:div w:id="972442737">
              <w:marLeft w:val="480"/>
              <w:marRight w:val="0"/>
              <w:marTop w:val="0"/>
              <w:marBottom w:val="0"/>
              <w:divBdr>
                <w:top w:val="none" w:sz="0" w:space="0" w:color="auto"/>
                <w:left w:val="none" w:sz="0" w:space="0" w:color="auto"/>
                <w:bottom w:val="none" w:sz="0" w:space="0" w:color="auto"/>
                <w:right w:val="none" w:sz="0" w:space="0" w:color="auto"/>
              </w:divBdr>
            </w:div>
            <w:div w:id="972753260">
              <w:marLeft w:val="480"/>
              <w:marRight w:val="0"/>
              <w:marTop w:val="0"/>
              <w:marBottom w:val="0"/>
              <w:divBdr>
                <w:top w:val="none" w:sz="0" w:space="0" w:color="auto"/>
                <w:left w:val="none" w:sz="0" w:space="0" w:color="auto"/>
                <w:bottom w:val="none" w:sz="0" w:space="0" w:color="auto"/>
                <w:right w:val="none" w:sz="0" w:space="0" w:color="auto"/>
              </w:divBdr>
            </w:div>
            <w:div w:id="973364356">
              <w:marLeft w:val="480"/>
              <w:marRight w:val="0"/>
              <w:marTop w:val="0"/>
              <w:marBottom w:val="0"/>
              <w:divBdr>
                <w:top w:val="none" w:sz="0" w:space="0" w:color="auto"/>
                <w:left w:val="none" w:sz="0" w:space="0" w:color="auto"/>
                <w:bottom w:val="none" w:sz="0" w:space="0" w:color="auto"/>
                <w:right w:val="none" w:sz="0" w:space="0" w:color="auto"/>
              </w:divBdr>
            </w:div>
            <w:div w:id="973408986">
              <w:marLeft w:val="480"/>
              <w:marRight w:val="0"/>
              <w:marTop w:val="0"/>
              <w:marBottom w:val="0"/>
              <w:divBdr>
                <w:top w:val="none" w:sz="0" w:space="0" w:color="auto"/>
                <w:left w:val="none" w:sz="0" w:space="0" w:color="auto"/>
                <w:bottom w:val="none" w:sz="0" w:space="0" w:color="auto"/>
                <w:right w:val="none" w:sz="0" w:space="0" w:color="auto"/>
              </w:divBdr>
            </w:div>
            <w:div w:id="973947752">
              <w:marLeft w:val="480"/>
              <w:marRight w:val="0"/>
              <w:marTop w:val="0"/>
              <w:marBottom w:val="0"/>
              <w:divBdr>
                <w:top w:val="none" w:sz="0" w:space="0" w:color="auto"/>
                <w:left w:val="none" w:sz="0" w:space="0" w:color="auto"/>
                <w:bottom w:val="none" w:sz="0" w:space="0" w:color="auto"/>
                <w:right w:val="none" w:sz="0" w:space="0" w:color="auto"/>
              </w:divBdr>
            </w:div>
            <w:div w:id="974019784">
              <w:marLeft w:val="480"/>
              <w:marRight w:val="0"/>
              <w:marTop w:val="0"/>
              <w:marBottom w:val="0"/>
              <w:divBdr>
                <w:top w:val="none" w:sz="0" w:space="0" w:color="auto"/>
                <w:left w:val="none" w:sz="0" w:space="0" w:color="auto"/>
                <w:bottom w:val="none" w:sz="0" w:space="0" w:color="auto"/>
                <w:right w:val="none" w:sz="0" w:space="0" w:color="auto"/>
              </w:divBdr>
            </w:div>
            <w:div w:id="974600222">
              <w:marLeft w:val="480"/>
              <w:marRight w:val="0"/>
              <w:marTop w:val="0"/>
              <w:marBottom w:val="0"/>
              <w:divBdr>
                <w:top w:val="none" w:sz="0" w:space="0" w:color="auto"/>
                <w:left w:val="none" w:sz="0" w:space="0" w:color="auto"/>
                <w:bottom w:val="none" w:sz="0" w:space="0" w:color="auto"/>
                <w:right w:val="none" w:sz="0" w:space="0" w:color="auto"/>
              </w:divBdr>
            </w:div>
            <w:div w:id="974603900">
              <w:marLeft w:val="480"/>
              <w:marRight w:val="0"/>
              <w:marTop w:val="0"/>
              <w:marBottom w:val="0"/>
              <w:divBdr>
                <w:top w:val="none" w:sz="0" w:space="0" w:color="auto"/>
                <w:left w:val="none" w:sz="0" w:space="0" w:color="auto"/>
                <w:bottom w:val="none" w:sz="0" w:space="0" w:color="auto"/>
                <w:right w:val="none" w:sz="0" w:space="0" w:color="auto"/>
              </w:divBdr>
            </w:div>
            <w:div w:id="974676171">
              <w:marLeft w:val="480"/>
              <w:marRight w:val="0"/>
              <w:marTop w:val="0"/>
              <w:marBottom w:val="0"/>
              <w:divBdr>
                <w:top w:val="none" w:sz="0" w:space="0" w:color="auto"/>
                <w:left w:val="none" w:sz="0" w:space="0" w:color="auto"/>
                <w:bottom w:val="none" w:sz="0" w:space="0" w:color="auto"/>
                <w:right w:val="none" w:sz="0" w:space="0" w:color="auto"/>
              </w:divBdr>
            </w:div>
            <w:div w:id="975111054">
              <w:marLeft w:val="480"/>
              <w:marRight w:val="0"/>
              <w:marTop w:val="0"/>
              <w:marBottom w:val="0"/>
              <w:divBdr>
                <w:top w:val="none" w:sz="0" w:space="0" w:color="auto"/>
                <w:left w:val="none" w:sz="0" w:space="0" w:color="auto"/>
                <w:bottom w:val="none" w:sz="0" w:space="0" w:color="auto"/>
                <w:right w:val="none" w:sz="0" w:space="0" w:color="auto"/>
              </w:divBdr>
            </w:div>
            <w:div w:id="975766614">
              <w:marLeft w:val="480"/>
              <w:marRight w:val="0"/>
              <w:marTop w:val="0"/>
              <w:marBottom w:val="0"/>
              <w:divBdr>
                <w:top w:val="none" w:sz="0" w:space="0" w:color="auto"/>
                <w:left w:val="none" w:sz="0" w:space="0" w:color="auto"/>
                <w:bottom w:val="none" w:sz="0" w:space="0" w:color="auto"/>
                <w:right w:val="none" w:sz="0" w:space="0" w:color="auto"/>
              </w:divBdr>
            </w:div>
            <w:div w:id="976225289">
              <w:marLeft w:val="480"/>
              <w:marRight w:val="0"/>
              <w:marTop w:val="0"/>
              <w:marBottom w:val="0"/>
              <w:divBdr>
                <w:top w:val="none" w:sz="0" w:space="0" w:color="auto"/>
                <w:left w:val="none" w:sz="0" w:space="0" w:color="auto"/>
                <w:bottom w:val="none" w:sz="0" w:space="0" w:color="auto"/>
                <w:right w:val="none" w:sz="0" w:space="0" w:color="auto"/>
              </w:divBdr>
            </w:div>
            <w:div w:id="976421929">
              <w:marLeft w:val="480"/>
              <w:marRight w:val="0"/>
              <w:marTop w:val="0"/>
              <w:marBottom w:val="0"/>
              <w:divBdr>
                <w:top w:val="none" w:sz="0" w:space="0" w:color="auto"/>
                <w:left w:val="none" w:sz="0" w:space="0" w:color="auto"/>
                <w:bottom w:val="none" w:sz="0" w:space="0" w:color="auto"/>
                <w:right w:val="none" w:sz="0" w:space="0" w:color="auto"/>
              </w:divBdr>
            </w:div>
            <w:div w:id="976422835">
              <w:marLeft w:val="480"/>
              <w:marRight w:val="0"/>
              <w:marTop w:val="0"/>
              <w:marBottom w:val="0"/>
              <w:divBdr>
                <w:top w:val="none" w:sz="0" w:space="0" w:color="auto"/>
                <w:left w:val="none" w:sz="0" w:space="0" w:color="auto"/>
                <w:bottom w:val="none" w:sz="0" w:space="0" w:color="auto"/>
                <w:right w:val="none" w:sz="0" w:space="0" w:color="auto"/>
              </w:divBdr>
            </w:div>
            <w:div w:id="976952640">
              <w:marLeft w:val="480"/>
              <w:marRight w:val="0"/>
              <w:marTop w:val="0"/>
              <w:marBottom w:val="0"/>
              <w:divBdr>
                <w:top w:val="none" w:sz="0" w:space="0" w:color="auto"/>
                <w:left w:val="none" w:sz="0" w:space="0" w:color="auto"/>
                <w:bottom w:val="none" w:sz="0" w:space="0" w:color="auto"/>
                <w:right w:val="none" w:sz="0" w:space="0" w:color="auto"/>
              </w:divBdr>
            </w:div>
            <w:div w:id="977077791">
              <w:marLeft w:val="480"/>
              <w:marRight w:val="0"/>
              <w:marTop w:val="0"/>
              <w:marBottom w:val="0"/>
              <w:divBdr>
                <w:top w:val="none" w:sz="0" w:space="0" w:color="auto"/>
                <w:left w:val="none" w:sz="0" w:space="0" w:color="auto"/>
                <w:bottom w:val="none" w:sz="0" w:space="0" w:color="auto"/>
                <w:right w:val="none" w:sz="0" w:space="0" w:color="auto"/>
              </w:divBdr>
            </w:div>
            <w:div w:id="977144479">
              <w:marLeft w:val="480"/>
              <w:marRight w:val="0"/>
              <w:marTop w:val="0"/>
              <w:marBottom w:val="0"/>
              <w:divBdr>
                <w:top w:val="none" w:sz="0" w:space="0" w:color="auto"/>
                <w:left w:val="none" w:sz="0" w:space="0" w:color="auto"/>
                <w:bottom w:val="none" w:sz="0" w:space="0" w:color="auto"/>
                <w:right w:val="none" w:sz="0" w:space="0" w:color="auto"/>
              </w:divBdr>
            </w:div>
            <w:div w:id="977566726">
              <w:marLeft w:val="480"/>
              <w:marRight w:val="0"/>
              <w:marTop w:val="0"/>
              <w:marBottom w:val="0"/>
              <w:divBdr>
                <w:top w:val="none" w:sz="0" w:space="0" w:color="auto"/>
                <w:left w:val="none" w:sz="0" w:space="0" w:color="auto"/>
                <w:bottom w:val="none" w:sz="0" w:space="0" w:color="auto"/>
                <w:right w:val="none" w:sz="0" w:space="0" w:color="auto"/>
              </w:divBdr>
            </w:div>
            <w:div w:id="977614428">
              <w:marLeft w:val="480"/>
              <w:marRight w:val="0"/>
              <w:marTop w:val="0"/>
              <w:marBottom w:val="0"/>
              <w:divBdr>
                <w:top w:val="none" w:sz="0" w:space="0" w:color="auto"/>
                <w:left w:val="none" w:sz="0" w:space="0" w:color="auto"/>
                <w:bottom w:val="none" w:sz="0" w:space="0" w:color="auto"/>
                <w:right w:val="none" w:sz="0" w:space="0" w:color="auto"/>
              </w:divBdr>
            </w:div>
            <w:div w:id="978387234">
              <w:marLeft w:val="480"/>
              <w:marRight w:val="0"/>
              <w:marTop w:val="0"/>
              <w:marBottom w:val="0"/>
              <w:divBdr>
                <w:top w:val="none" w:sz="0" w:space="0" w:color="auto"/>
                <w:left w:val="none" w:sz="0" w:space="0" w:color="auto"/>
                <w:bottom w:val="none" w:sz="0" w:space="0" w:color="auto"/>
                <w:right w:val="none" w:sz="0" w:space="0" w:color="auto"/>
              </w:divBdr>
            </w:div>
            <w:div w:id="978456261">
              <w:marLeft w:val="480"/>
              <w:marRight w:val="0"/>
              <w:marTop w:val="0"/>
              <w:marBottom w:val="0"/>
              <w:divBdr>
                <w:top w:val="none" w:sz="0" w:space="0" w:color="auto"/>
                <w:left w:val="none" w:sz="0" w:space="0" w:color="auto"/>
                <w:bottom w:val="none" w:sz="0" w:space="0" w:color="auto"/>
                <w:right w:val="none" w:sz="0" w:space="0" w:color="auto"/>
              </w:divBdr>
            </w:div>
            <w:div w:id="978460604">
              <w:marLeft w:val="480"/>
              <w:marRight w:val="0"/>
              <w:marTop w:val="0"/>
              <w:marBottom w:val="0"/>
              <w:divBdr>
                <w:top w:val="none" w:sz="0" w:space="0" w:color="auto"/>
                <w:left w:val="none" w:sz="0" w:space="0" w:color="auto"/>
                <w:bottom w:val="none" w:sz="0" w:space="0" w:color="auto"/>
                <w:right w:val="none" w:sz="0" w:space="0" w:color="auto"/>
              </w:divBdr>
            </w:div>
            <w:div w:id="979386379">
              <w:marLeft w:val="480"/>
              <w:marRight w:val="0"/>
              <w:marTop w:val="0"/>
              <w:marBottom w:val="0"/>
              <w:divBdr>
                <w:top w:val="none" w:sz="0" w:space="0" w:color="auto"/>
                <w:left w:val="none" w:sz="0" w:space="0" w:color="auto"/>
                <w:bottom w:val="none" w:sz="0" w:space="0" w:color="auto"/>
                <w:right w:val="none" w:sz="0" w:space="0" w:color="auto"/>
              </w:divBdr>
            </w:div>
            <w:div w:id="980694177">
              <w:marLeft w:val="480"/>
              <w:marRight w:val="0"/>
              <w:marTop w:val="0"/>
              <w:marBottom w:val="0"/>
              <w:divBdr>
                <w:top w:val="none" w:sz="0" w:space="0" w:color="auto"/>
                <w:left w:val="none" w:sz="0" w:space="0" w:color="auto"/>
                <w:bottom w:val="none" w:sz="0" w:space="0" w:color="auto"/>
                <w:right w:val="none" w:sz="0" w:space="0" w:color="auto"/>
              </w:divBdr>
            </w:div>
            <w:div w:id="981040104">
              <w:marLeft w:val="480"/>
              <w:marRight w:val="0"/>
              <w:marTop w:val="0"/>
              <w:marBottom w:val="0"/>
              <w:divBdr>
                <w:top w:val="none" w:sz="0" w:space="0" w:color="auto"/>
                <w:left w:val="none" w:sz="0" w:space="0" w:color="auto"/>
                <w:bottom w:val="none" w:sz="0" w:space="0" w:color="auto"/>
                <w:right w:val="none" w:sz="0" w:space="0" w:color="auto"/>
              </w:divBdr>
            </w:div>
            <w:div w:id="981424791">
              <w:marLeft w:val="480"/>
              <w:marRight w:val="0"/>
              <w:marTop w:val="0"/>
              <w:marBottom w:val="0"/>
              <w:divBdr>
                <w:top w:val="none" w:sz="0" w:space="0" w:color="auto"/>
                <w:left w:val="none" w:sz="0" w:space="0" w:color="auto"/>
                <w:bottom w:val="none" w:sz="0" w:space="0" w:color="auto"/>
                <w:right w:val="none" w:sz="0" w:space="0" w:color="auto"/>
              </w:divBdr>
            </w:div>
            <w:div w:id="981884671">
              <w:marLeft w:val="480"/>
              <w:marRight w:val="0"/>
              <w:marTop w:val="0"/>
              <w:marBottom w:val="0"/>
              <w:divBdr>
                <w:top w:val="none" w:sz="0" w:space="0" w:color="auto"/>
                <w:left w:val="none" w:sz="0" w:space="0" w:color="auto"/>
                <w:bottom w:val="none" w:sz="0" w:space="0" w:color="auto"/>
                <w:right w:val="none" w:sz="0" w:space="0" w:color="auto"/>
              </w:divBdr>
            </w:div>
            <w:div w:id="981890588">
              <w:marLeft w:val="480"/>
              <w:marRight w:val="0"/>
              <w:marTop w:val="0"/>
              <w:marBottom w:val="0"/>
              <w:divBdr>
                <w:top w:val="none" w:sz="0" w:space="0" w:color="auto"/>
                <w:left w:val="none" w:sz="0" w:space="0" w:color="auto"/>
                <w:bottom w:val="none" w:sz="0" w:space="0" w:color="auto"/>
                <w:right w:val="none" w:sz="0" w:space="0" w:color="auto"/>
              </w:divBdr>
            </w:div>
            <w:div w:id="982198924">
              <w:marLeft w:val="480"/>
              <w:marRight w:val="0"/>
              <w:marTop w:val="0"/>
              <w:marBottom w:val="0"/>
              <w:divBdr>
                <w:top w:val="none" w:sz="0" w:space="0" w:color="auto"/>
                <w:left w:val="none" w:sz="0" w:space="0" w:color="auto"/>
                <w:bottom w:val="none" w:sz="0" w:space="0" w:color="auto"/>
                <w:right w:val="none" w:sz="0" w:space="0" w:color="auto"/>
              </w:divBdr>
            </w:div>
            <w:div w:id="982582596">
              <w:marLeft w:val="480"/>
              <w:marRight w:val="0"/>
              <w:marTop w:val="0"/>
              <w:marBottom w:val="0"/>
              <w:divBdr>
                <w:top w:val="none" w:sz="0" w:space="0" w:color="auto"/>
                <w:left w:val="none" w:sz="0" w:space="0" w:color="auto"/>
                <w:bottom w:val="none" w:sz="0" w:space="0" w:color="auto"/>
                <w:right w:val="none" w:sz="0" w:space="0" w:color="auto"/>
              </w:divBdr>
            </w:div>
            <w:div w:id="983239947">
              <w:marLeft w:val="480"/>
              <w:marRight w:val="0"/>
              <w:marTop w:val="0"/>
              <w:marBottom w:val="0"/>
              <w:divBdr>
                <w:top w:val="none" w:sz="0" w:space="0" w:color="auto"/>
                <w:left w:val="none" w:sz="0" w:space="0" w:color="auto"/>
                <w:bottom w:val="none" w:sz="0" w:space="0" w:color="auto"/>
                <w:right w:val="none" w:sz="0" w:space="0" w:color="auto"/>
              </w:divBdr>
            </w:div>
            <w:div w:id="983849858">
              <w:marLeft w:val="480"/>
              <w:marRight w:val="0"/>
              <w:marTop w:val="0"/>
              <w:marBottom w:val="0"/>
              <w:divBdr>
                <w:top w:val="none" w:sz="0" w:space="0" w:color="auto"/>
                <w:left w:val="none" w:sz="0" w:space="0" w:color="auto"/>
                <w:bottom w:val="none" w:sz="0" w:space="0" w:color="auto"/>
                <w:right w:val="none" w:sz="0" w:space="0" w:color="auto"/>
              </w:divBdr>
            </w:div>
            <w:div w:id="984241973">
              <w:marLeft w:val="480"/>
              <w:marRight w:val="0"/>
              <w:marTop w:val="0"/>
              <w:marBottom w:val="0"/>
              <w:divBdr>
                <w:top w:val="none" w:sz="0" w:space="0" w:color="auto"/>
                <w:left w:val="none" w:sz="0" w:space="0" w:color="auto"/>
                <w:bottom w:val="none" w:sz="0" w:space="0" w:color="auto"/>
                <w:right w:val="none" w:sz="0" w:space="0" w:color="auto"/>
              </w:divBdr>
            </w:div>
            <w:div w:id="984628345">
              <w:marLeft w:val="480"/>
              <w:marRight w:val="0"/>
              <w:marTop w:val="0"/>
              <w:marBottom w:val="0"/>
              <w:divBdr>
                <w:top w:val="none" w:sz="0" w:space="0" w:color="auto"/>
                <w:left w:val="none" w:sz="0" w:space="0" w:color="auto"/>
                <w:bottom w:val="none" w:sz="0" w:space="0" w:color="auto"/>
                <w:right w:val="none" w:sz="0" w:space="0" w:color="auto"/>
              </w:divBdr>
            </w:div>
            <w:div w:id="984699827">
              <w:marLeft w:val="480"/>
              <w:marRight w:val="0"/>
              <w:marTop w:val="0"/>
              <w:marBottom w:val="0"/>
              <w:divBdr>
                <w:top w:val="none" w:sz="0" w:space="0" w:color="auto"/>
                <w:left w:val="none" w:sz="0" w:space="0" w:color="auto"/>
                <w:bottom w:val="none" w:sz="0" w:space="0" w:color="auto"/>
                <w:right w:val="none" w:sz="0" w:space="0" w:color="auto"/>
              </w:divBdr>
            </w:div>
            <w:div w:id="986083134">
              <w:marLeft w:val="480"/>
              <w:marRight w:val="0"/>
              <w:marTop w:val="0"/>
              <w:marBottom w:val="0"/>
              <w:divBdr>
                <w:top w:val="none" w:sz="0" w:space="0" w:color="auto"/>
                <w:left w:val="none" w:sz="0" w:space="0" w:color="auto"/>
                <w:bottom w:val="none" w:sz="0" w:space="0" w:color="auto"/>
                <w:right w:val="none" w:sz="0" w:space="0" w:color="auto"/>
              </w:divBdr>
            </w:div>
            <w:div w:id="986087146">
              <w:marLeft w:val="480"/>
              <w:marRight w:val="0"/>
              <w:marTop w:val="0"/>
              <w:marBottom w:val="0"/>
              <w:divBdr>
                <w:top w:val="none" w:sz="0" w:space="0" w:color="auto"/>
                <w:left w:val="none" w:sz="0" w:space="0" w:color="auto"/>
                <w:bottom w:val="none" w:sz="0" w:space="0" w:color="auto"/>
                <w:right w:val="none" w:sz="0" w:space="0" w:color="auto"/>
              </w:divBdr>
            </w:div>
            <w:div w:id="986201627">
              <w:marLeft w:val="480"/>
              <w:marRight w:val="0"/>
              <w:marTop w:val="0"/>
              <w:marBottom w:val="0"/>
              <w:divBdr>
                <w:top w:val="none" w:sz="0" w:space="0" w:color="auto"/>
                <w:left w:val="none" w:sz="0" w:space="0" w:color="auto"/>
                <w:bottom w:val="none" w:sz="0" w:space="0" w:color="auto"/>
                <w:right w:val="none" w:sz="0" w:space="0" w:color="auto"/>
              </w:divBdr>
            </w:div>
            <w:div w:id="986321275">
              <w:marLeft w:val="480"/>
              <w:marRight w:val="0"/>
              <w:marTop w:val="0"/>
              <w:marBottom w:val="0"/>
              <w:divBdr>
                <w:top w:val="none" w:sz="0" w:space="0" w:color="auto"/>
                <w:left w:val="none" w:sz="0" w:space="0" w:color="auto"/>
                <w:bottom w:val="none" w:sz="0" w:space="0" w:color="auto"/>
                <w:right w:val="none" w:sz="0" w:space="0" w:color="auto"/>
              </w:divBdr>
            </w:div>
            <w:div w:id="986324265">
              <w:marLeft w:val="480"/>
              <w:marRight w:val="0"/>
              <w:marTop w:val="0"/>
              <w:marBottom w:val="0"/>
              <w:divBdr>
                <w:top w:val="none" w:sz="0" w:space="0" w:color="auto"/>
                <w:left w:val="none" w:sz="0" w:space="0" w:color="auto"/>
                <w:bottom w:val="none" w:sz="0" w:space="0" w:color="auto"/>
                <w:right w:val="none" w:sz="0" w:space="0" w:color="auto"/>
              </w:divBdr>
            </w:div>
            <w:div w:id="986474719">
              <w:marLeft w:val="480"/>
              <w:marRight w:val="0"/>
              <w:marTop w:val="0"/>
              <w:marBottom w:val="0"/>
              <w:divBdr>
                <w:top w:val="none" w:sz="0" w:space="0" w:color="auto"/>
                <w:left w:val="none" w:sz="0" w:space="0" w:color="auto"/>
                <w:bottom w:val="none" w:sz="0" w:space="0" w:color="auto"/>
                <w:right w:val="none" w:sz="0" w:space="0" w:color="auto"/>
              </w:divBdr>
            </w:div>
            <w:div w:id="986546074">
              <w:marLeft w:val="480"/>
              <w:marRight w:val="0"/>
              <w:marTop w:val="0"/>
              <w:marBottom w:val="0"/>
              <w:divBdr>
                <w:top w:val="none" w:sz="0" w:space="0" w:color="auto"/>
                <w:left w:val="none" w:sz="0" w:space="0" w:color="auto"/>
                <w:bottom w:val="none" w:sz="0" w:space="0" w:color="auto"/>
                <w:right w:val="none" w:sz="0" w:space="0" w:color="auto"/>
              </w:divBdr>
            </w:div>
            <w:div w:id="986781361">
              <w:marLeft w:val="480"/>
              <w:marRight w:val="0"/>
              <w:marTop w:val="0"/>
              <w:marBottom w:val="0"/>
              <w:divBdr>
                <w:top w:val="none" w:sz="0" w:space="0" w:color="auto"/>
                <w:left w:val="none" w:sz="0" w:space="0" w:color="auto"/>
                <w:bottom w:val="none" w:sz="0" w:space="0" w:color="auto"/>
                <w:right w:val="none" w:sz="0" w:space="0" w:color="auto"/>
              </w:divBdr>
            </w:div>
            <w:div w:id="987129477">
              <w:marLeft w:val="480"/>
              <w:marRight w:val="0"/>
              <w:marTop w:val="0"/>
              <w:marBottom w:val="0"/>
              <w:divBdr>
                <w:top w:val="none" w:sz="0" w:space="0" w:color="auto"/>
                <w:left w:val="none" w:sz="0" w:space="0" w:color="auto"/>
                <w:bottom w:val="none" w:sz="0" w:space="0" w:color="auto"/>
                <w:right w:val="none" w:sz="0" w:space="0" w:color="auto"/>
              </w:divBdr>
            </w:div>
            <w:div w:id="987517085">
              <w:marLeft w:val="480"/>
              <w:marRight w:val="0"/>
              <w:marTop w:val="0"/>
              <w:marBottom w:val="0"/>
              <w:divBdr>
                <w:top w:val="none" w:sz="0" w:space="0" w:color="auto"/>
                <w:left w:val="none" w:sz="0" w:space="0" w:color="auto"/>
                <w:bottom w:val="none" w:sz="0" w:space="0" w:color="auto"/>
                <w:right w:val="none" w:sz="0" w:space="0" w:color="auto"/>
              </w:divBdr>
            </w:div>
            <w:div w:id="987590930">
              <w:marLeft w:val="480"/>
              <w:marRight w:val="0"/>
              <w:marTop w:val="0"/>
              <w:marBottom w:val="0"/>
              <w:divBdr>
                <w:top w:val="none" w:sz="0" w:space="0" w:color="auto"/>
                <w:left w:val="none" w:sz="0" w:space="0" w:color="auto"/>
                <w:bottom w:val="none" w:sz="0" w:space="0" w:color="auto"/>
                <w:right w:val="none" w:sz="0" w:space="0" w:color="auto"/>
              </w:divBdr>
            </w:div>
            <w:div w:id="987901943">
              <w:marLeft w:val="480"/>
              <w:marRight w:val="0"/>
              <w:marTop w:val="0"/>
              <w:marBottom w:val="0"/>
              <w:divBdr>
                <w:top w:val="none" w:sz="0" w:space="0" w:color="auto"/>
                <w:left w:val="none" w:sz="0" w:space="0" w:color="auto"/>
                <w:bottom w:val="none" w:sz="0" w:space="0" w:color="auto"/>
                <w:right w:val="none" w:sz="0" w:space="0" w:color="auto"/>
              </w:divBdr>
            </w:div>
            <w:div w:id="989135247">
              <w:marLeft w:val="480"/>
              <w:marRight w:val="0"/>
              <w:marTop w:val="0"/>
              <w:marBottom w:val="0"/>
              <w:divBdr>
                <w:top w:val="none" w:sz="0" w:space="0" w:color="auto"/>
                <w:left w:val="none" w:sz="0" w:space="0" w:color="auto"/>
                <w:bottom w:val="none" w:sz="0" w:space="0" w:color="auto"/>
                <w:right w:val="none" w:sz="0" w:space="0" w:color="auto"/>
              </w:divBdr>
            </w:div>
            <w:div w:id="989748932">
              <w:marLeft w:val="480"/>
              <w:marRight w:val="0"/>
              <w:marTop w:val="0"/>
              <w:marBottom w:val="0"/>
              <w:divBdr>
                <w:top w:val="none" w:sz="0" w:space="0" w:color="auto"/>
                <w:left w:val="none" w:sz="0" w:space="0" w:color="auto"/>
                <w:bottom w:val="none" w:sz="0" w:space="0" w:color="auto"/>
                <w:right w:val="none" w:sz="0" w:space="0" w:color="auto"/>
              </w:divBdr>
            </w:div>
            <w:div w:id="989938255">
              <w:marLeft w:val="480"/>
              <w:marRight w:val="0"/>
              <w:marTop w:val="0"/>
              <w:marBottom w:val="0"/>
              <w:divBdr>
                <w:top w:val="none" w:sz="0" w:space="0" w:color="auto"/>
                <w:left w:val="none" w:sz="0" w:space="0" w:color="auto"/>
                <w:bottom w:val="none" w:sz="0" w:space="0" w:color="auto"/>
                <w:right w:val="none" w:sz="0" w:space="0" w:color="auto"/>
              </w:divBdr>
            </w:div>
            <w:div w:id="990134256">
              <w:marLeft w:val="480"/>
              <w:marRight w:val="0"/>
              <w:marTop w:val="0"/>
              <w:marBottom w:val="0"/>
              <w:divBdr>
                <w:top w:val="none" w:sz="0" w:space="0" w:color="auto"/>
                <w:left w:val="none" w:sz="0" w:space="0" w:color="auto"/>
                <w:bottom w:val="none" w:sz="0" w:space="0" w:color="auto"/>
                <w:right w:val="none" w:sz="0" w:space="0" w:color="auto"/>
              </w:divBdr>
            </w:div>
            <w:div w:id="990599601">
              <w:marLeft w:val="480"/>
              <w:marRight w:val="0"/>
              <w:marTop w:val="0"/>
              <w:marBottom w:val="0"/>
              <w:divBdr>
                <w:top w:val="none" w:sz="0" w:space="0" w:color="auto"/>
                <w:left w:val="none" w:sz="0" w:space="0" w:color="auto"/>
                <w:bottom w:val="none" w:sz="0" w:space="0" w:color="auto"/>
                <w:right w:val="none" w:sz="0" w:space="0" w:color="auto"/>
              </w:divBdr>
            </w:div>
            <w:div w:id="990644794">
              <w:marLeft w:val="480"/>
              <w:marRight w:val="0"/>
              <w:marTop w:val="0"/>
              <w:marBottom w:val="0"/>
              <w:divBdr>
                <w:top w:val="none" w:sz="0" w:space="0" w:color="auto"/>
                <w:left w:val="none" w:sz="0" w:space="0" w:color="auto"/>
                <w:bottom w:val="none" w:sz="0" w:space="0" w:color="auto"/>
                <w:right w:val="none" w:sz="0" w:space="0" w:color="auto"/>
              </w:divBdr>
            </w:div>
            <w:div w:id="991132172">
              <w:marLeft w:val="480"/>
              <w:marRight w:val="0"/>
              <w:marTop w:val="0"/>
              <w:marBottom w:val="0"/>
              <w:divBdr>
                <w:top w:val="none" w:sz="0" w:space="0" w:color="auto"/>
                <w:left w:val="none" w:sz="0" w:space="0" w:color="auto"/>
                <w:bottom w:val="none" w:sz="0" w:space="0" w:color="auto"/>
                <w:right w:val="none" w:sz="0" w:space="0" w:color="auto"/>
              </w:divBdr>
            </w:div>
            <w:div w:id="991637670">
              <w:marLeft w:val="480"/>
              <w:marRight w:val="0"/>
              <w:marTop w:val="0"/>
              <w:marBottom w:val="0"/>
              <w:divBdr>
                <w:top w:val="none" w:sz="0" w:space="0" w:color="auto"/>
                <w:left w:val="none" w:sz="0" w:space="0" w:color="auto"/>
                <w:bottom w:val="none" w:sz="0" w:space="0" w:color="auto"/>
                <w:right w:val="none" w:sz="0" w:space="0" w:color="auto"/>
              </w:divBdr>
            </w:div>
            <w:div w:id="991716786">
              <w:marLeft w:val="480"/>
              <w:marRight w:val="0"/>
              <w:marTop w:val="0"/>
              <w:marBottom w:val="0"/>
              <w:divBdr>
                <w:top w:val="none" w:sz="0" w:space="0" w:color="auto"/>
                <w:left w:val="none" w:sz="0" w:space="0" w:color="auto"/>
                <w:bottom w:val="none" w:sz="0" w:space="0" w:color="auto"/>
                <w:right w:val="none" w:sz="0" w:space="0" w:color="auto"/>
              </w:divBdr>
            </w:div>
            <w:div w:id="992300215">
              <w:marLeft w:val="480"/>
              <w:marRight w:val="0"/>
              <w:marTop w:val="0"/>
              <w:marBottom w:val="0"/>
              <w:divBdr>
                <w:top w:val="none" w:sz="0" w:space="0" w:color="auto"/>
                <w:left w:val="none" w:sz="0" w:space="0" w:color="auto"/>
                <w:bottom w:val="none" w:sz="0" w:space="0" w:color="auto"/>
                <w:right w:val="none" w:sz="0" w:space="0" w:color="auto"/>
              </w:divBdr>
            </w:div>
            <w:div w:id="992366315">
              <w:marLeft w:val="480"/>
              <w:marRight w:val="0"/>
              <w:marTop w:val="0"/>
              <w:marBottom w:val="0"/>
              <w:divBdr>
                <w:top w:val="none" w:sz="0" w:space="0" w:color="auto"/>
                <w:left w:val="none" w:sz="0" w:space="0" w:color="auto"/>
                <w:bottom w:val="none" w:sz="0" w:space="0" w:color="auto"/>
                <w:right w:val="none" w:sz="0" w:space="0" w:color="auto"/>
              </w:divBdr>
            </w:div>
            <w:div w:id="992488934">
              <w:marLeft w:val="480"/>
              <w:marRight w:val="0"/>
              <w:marTop w:val="0"/>
              <w:marBottom w:val="0"/>
              <w:divBdr>
                <w:top w:val="none" w:sz="0" w:space="0" w:color="auto"/>
                <w:left w:val="none" w:sz="0" w:space="0" w:color="auto"/>
                <w:bottom w:val="none" w:sz="0" w:space="0" w:color="auto"/>
                <w:right w:val="none" w:sz="0" w:space="0" w:color="auto"/>
              </w:divBdr>
            </w:div>
            <w:div w:id="992874589">
              <w:marLeft w:val="480"/>
              <w:marRight w:val="0"/>
              <w:marTop w:val="0"/>
              <w:marBottom w:val="0"/>
              <w:divBdr>
                <w:top w:val="none" w:sz="0" w:space="0" w:color="auto"/>
                <w:left w:val="none" w:sz="0" w:space="0" w:color="auto"/>
                <w:bottom w:val="none" w:sz="0" w:space="0" w:color="auto"/>
                <w:right w:val="none" w:sz="0" w:space="0" w:color="auto"/>
              </w:divBdr>
            </w:div>
            <w:div w:id="993333039">
              <w:marLeft w:val="480"/>
              <w:marRight w:val="0"/>
              <w:marTop w:val="0"/>
              <w:marBottom w:val="0"/>
              <w:divBdr>
                <w:top w:val="none" w:sz="0" w:space="0" w:color="auto"/>
                <w:left w:val="none" w:sz="0" w:space="0" w:color="auto"/>
                <w:bottom w:val="none" w:sz="0" w:space="0" w:color="auto"/>
                <w:right w:val="none" w:sz="0" w:space="0" w:color="auto"/>
              </w:divBdr>
            </w:div>
            <w:div w:id="994601838">
              <w:marLeft w:val="480"/>
              <w:marRight w:val="0"/>
              <w:marTop w:val="0"/>
              <w:marBottom w:val="0"/>
              <w:divBdr>
                <w:top w:val="none" w:sz="0" w:space="0" w:color="auto"/>
                <w:left w:val="none" w:sz="0" w:space="0" w:color="auto"/>
                <w:bottom w:val="none" w:sz="0" w:space="0" w:color="auto"/>
                <w:right w:val="none" w:sz="0" w:space="0" w:color="auto"/>
              </w:divBdr>
            </w:div>
            <w:div w:id="994647822">
              <w:marLeft w:val="480"/>
              <w:marRight w:val="0"/>
              <w:marTop w:val="0"/>
              <w:marBottom w:val="0"/>
              <w:divBdr>
                <w:top w:val="none" w:sz="0" w:space="0" w:color="auto"/>
                <w:left w:val="none" w:sz="0" w:space="0" w:color="auto"/>
                <w:bottom w:val="none" w:sz="0" w:space="0" w:color="auto"/>
                <w:right w:val="none" w:sz="0" w:space="0" w:color="auto"/>
              </w:divBdr>
            </w:div>
            <w:div w:id="995300072">
              <w:marLeft w:val="480"/>
              <w:marRight w:val="0"/>
              <w:marTop w:val="0"/>
              <w:marBottom w:val="0"/>
              <w:divBdr>
                <w:top w:val="none" w:sz="0" w:space="0" w:color="auto"/>
                <w:left w:val="none" w:sz="0" w:space="0" w:color="auto"/>
                <w:bottom w:val="none" w:sz="0" w:space="0" w:color="auto"/>
                <w:right w:val="none" w:sz="0" w:space="0" w:color="auto"/>
              </w:divBdr>
            </w:div>
            <w:div w:id="995838654">
              <w:marLeft w:val="480"/>
              <w:marRight w:val="0"/>
              <w:marTop w:val="0"/>
              <w:marBottom w:val="0"/>
              <w:divBdr>
                <w:top w:val="none" w:sz="0" w:space="0" w:color="auto"/>
                <w:left w:val="none" w:sz="0" w:space="0" w:color="auto"/>
                <w:bottom w:val="none" w:sz="0" w:space="0" w:color="auto"/>
                <w:right w:val="none" w:sz="0" w:space="0" w:color="auto"/>
              </w:divBdr>
            </w:div>
            <w:div w:id="995954194">
              <w:marLeft w:val="480"/>
              <w:marRight w:val="0"/>
              <w:marTop w:val="0"/>
              <w:marBottom w:val="0"/>
              <w:divBdr>
                <w:top w:val="none" w:sz="0" w:space="0" w:color="auto"/>
                <w:left w:val="none" w:sz="0" w:space="0" w:color="auto"/>
                <w:bottom w:val="none" w:sz="0" w:space="0" w:color="auto"/>
                <w:right w:val="none" w:sz="0" w:space="0" w:color="auto"/>
              </w:divBdr>
            </w:div>
            <w:div w:id="996346856">
              <w:marLeft w:val="480"/>
              <w:marRight w:val="0"/>
              <w:marTop w:val="0"/>
              <w:marBottom w:val="0"/>
              <w:divBdr>
                <w:top w:val="none" w:sz="0" w:space="0" w:color="auto"/>
                <w:left w:val="none" w:sz="0" w:space="0" w:color="auto"/>
                <w:bottom w:val="none" w:sz="0" w:space="0" w:color="auto"/>
                <w:right w:val="none" w:sz="0" w:space="0" w:color="auto"/>
              </w:divBdr>
            </w:div>
            <w:div w:id="996610394">
              <w:marLeft w:val="480"/>
              <w:marRight w:val="0"/>
              <w:marTop w:val="0"/>
              <w:marBottom w:val="0"/>
              <w:divBdr>
                <w:top w:val="none" w:sz="0" w:space="0" w:color="auto"/>
                <w:left w:val="none" w:sz="0" w:space="0" w:color="auto"/>
                <w:bottom w:val="none" w:sz="0" w:space="0" w:color="auto"/>
                <w:right w:val="none" w:sz="0" w:space="0" w:color="auto"/>
              </w:divBdr>
            </w:div>
            <w:div w:id="997077785">
              <w:marLeft w:val="480"/>
              <w:marRight w:val="0"/>
              <w:marTop w:val="0"/>
              <w:marBottom w:val="0"/>
              <w:divBdr>
                <w:top w:val="none" w:sz="0" w:space="0" w:color="auto"/>
                <w:left w:val="none" w:sz="0" w:space="0" w:color="auto"/>
                <w:bottom w:val="none" w:sz="0" w:space="0" w:color="auto"/>
                <w:right w:val="none" w:sz="0" w:space="0" w:color="auto"/>
              </w:divBdr>
            </w:div>
            <w:div w:id="997079263">
              <w:marLeft w:val="480"/>
              <w:marRight w:val="0"/>
              <w:marTop w:val="0"/>
              <w:marBottom w:val="0"/>
              <w:divBdr>
                <w:top w:val="none" w:sz="0" w:space="0" w:color="auto"/>
                <w:left w:val="none" w:sz="0" w:space="0" w:color="auto"/>
                <w:bottom w:val="none" w:sz="0" w:space="0" w:color="auto"/>
                <w:right w:val="none" w:sz="0" w:space="0" w:color="auto"/>
              </w:divBdr>
            </w:div>
            <w:div w:id="997463139">
              <w:marLeft w:val="480"/>
              <w:marRight w:val="0"/>
              <w:marTop w:val="0"/>
              <w:marBottom w:val="0"/>
              <w:divBdr>
                <w:top w:val="none" w:sz="0" w:space="0" w:color="auto"/>
                <w:left w:val="none" w:sz="0" w:space="0" w:color="auto"/>
                <w:bottom w:val="none" w:sz="0" w:space="0" w:color="auto"/>
                <w:right w:val="none" w:sz="0" w:space="0" w:color="auto"/>
              </w:divBdr>
            </w:div>
            <w:div w:id="997883308">
              <w:marLeft w:val="480"/>
              <w:marRight w:val="0"/>
              <w:marTop w:val="0"/>
              <w:marBottom w:val="0"/>
              <w:divBdr>
                <w:top w:val="none" w:sz="0" w:space="0" w:color="auto"/>
                <w:left w:val="none" w:sz="0" w:space="0" w:color="auto"/>
                <w:bottom w:val="none" w:sz="0" w:space="0" w:color="auto"/>
                <w:right w:val="none" w:sz="0" w:space="0" w:color="auto"/>
              </w:divBdr>
            </w:div>
            <w:div w:id="998122280">
              <w:marLeft w:val="480"/>
              <w:marRight w:val="0"/>
              <w:marTop w:val="0"/>
              <w:marBottom w:val="0"/>
              <w:divBdr>
                <w:top w:val="none" w:sz="0" w:space="0" w:color="auto"/>
                <w:left w:val="none" w:sz="0" w:space="0" w:color="auto"/>
                <w:bottom w:val="none" w:sz="0" w:space="0" w:color="auto"/>
                <w:right w:val="none" w:sz="0" w:space="0" w:color="auto"/>
              </w:divBdr>
            </w:div>
            <w:div w:id="998191399">
              <w:marLeft w:val="480"/>
              <w:marRight w:val="0"/>
              <w:marTop w:val="0"/>
              <w:marBottom w:val="0"/>
              <w:divBdr>
                <w:top w:val="none" w:sz="0" w:space="0" w:color="auto"/>
                <w:left w:val="none" w:sz="0" w:space="0" w:color="auto"/>
                <w:bottom w:val="none" w:sz="0" w:space="0" w:color="auto"/>
                <w:right w:val="none" w:sz="0" w:space="0" w:color="auto"/>
              </w:divBdr>
            </w:div>
            <w:div w:id="999426929">
              <w:marLeft w:val="480"/>
              <w:marRight w:val="0"/>
              <w:marTop w:val="0"/>
              <w:marBottom w:val="0"/>
              <w:divBdr>
                <w:top w:val="none" w:sz="0" w:space="0" w:color="auto"/>
                <w:left w:val="none" w:sz="0" w:space="0" w:color="auto"/>
                <w:bottom w:val="none" w:sz="0" w:space="0" w:color="auto"/>
                <w:right w:val="none" w:sz="0" w:space="0" w:color="auto"/>
              </w:divBdr>
            </w:div>
            <w:div w:id="999845928">
              <w:marLeft w:val="480"/>
              <w:marRight w:val="0"/>
              <w:marTop w:val="0"/>
              <w:marBottom w:val="0"/>
              <w:divBdr>
                <w:top w:val="none" w:sz="0" w:space="0" w:color="auto"/>
                <w:left w:val="none" w:sz="0" w:space="0" w:color="auto"/>
                <w:bottom w:val="none" w:sz="0" w:space="0" w:color="auto"/>
                <w:right w:val="none" w:sz="0" w:space="0" w:color="auto"/>
              </w:divBdr>
            </w:div>
            <w:div w:id="1000355102">
              <w:marLeft w:val="480"/>
              <w:marRight w:val="0"/>
              <w:marTop w:val="0"/>
              <w:marBottom w:val="0"/>
              <w:divBdr>
                <w:top w:val="none" w:sz="0" w:space="0" w:color="auto"/>
                <w:left w:val="none" w:sz="0" w:space="0" w:color="auto"/>
                <w:bottom w:val="none" w:sz="0" w:space="0" w:color="auto"/>
                <w:right w:val="none" w:sz="0" w:space="0" w:color="auto"/>
              </w:divBdr>
            </w:div>
            <w:div w:id="1001274455">
              <w:marLeft w:val="480"/>
              <w:marRight w:val="0"/>
              <w:marTop w:val="0"/>
              <w:marBottom w:val="0"/>
              <w:divBdr>
                <w:top w:val="none" w:sz="0" w:space="0" w:color="auto"/>
                <w:left w:val="none" w:sz="0" w:space="0" w:color="auto"/>
                <w:bottom w:val="none" w:sz="0" w:space="0" w:color="auto"/>
                <w:right w:val="none" w:sz="0" w:space="0" w:color="auto"/>
              </w:divBdr>
            </w:div>
            <w:div w:id="1001854206">
              <w:marLeft w:val="480"/>
              <w:marRight w:val="0"/>
              <w:marTop w:val="0"/>
              <w:marBottom w:val="0"/>
              <w:divBdr>
                <w:top w:val="none" w:sz="0" w:space="0" w:color="auto"/>
                <w:left w:val="none" w:sz="0" w:space="0" w:color="auto"/>
                <w:bottom w:val="none" w:sz="0" w:space="0" w:color="auto"/>
                <w:right w:val="none" w:sz="0" w:space="0" w:color="auto"/>
              </w:divBdr>
            </w:div>
            <w:div w:id="1001926383">
              <w:marLeft w:val="480"/>
              <w:marRight w:val="0"/>
              <w:marTop w:val="0"/>
              <w:marBottom w:val="0"/>
              <w:divBdr>
                <w:top w:val="none" w:sz="0" w:space="0" w:color="auto"/>
                <w:left w:val="none" w:sz="0" w:space="0" w:color="auto"/>
                <w:bottom w:val="none" w:sz="0" w:space="0" w:color="auto"/>
                <w:right w:val="none" w:sz="0" w:space="0" w:color="auto"/>
              </w:divBdr>
            </w:div>
            <w:div w:id="1002003754">
              <w:marLeft w:val="480"/>
              <w:marRight w:val="0"/>
              <w:marTop w:val="0"/>
              <w:marBottom w:val="0"/>
              <w:divBdr>
                <w:top w:val="none" w:sz="0" w:space="0" w:color="auto"/>
                <w:left w:val="none" w:sz="0" w:space="0" w:color="auto"/>
                <w:bottom w:val="none" w:sz="0" w:space="0" w:color="auto"/>
                <w:right w:val="none" w:sz="0" w:space="0" w:color="auto"/>
              </w:divBdr>
            </w:div>
            <w:div w:id="1002659258">
              <w:marLeft w:val="480"/>
              <w:marRight w:val="0"/>
              <w:marTop w:val="0"/>
              <w:marBottom w:val="0"/>
              <w:divBdr>
                <w:top w:val="none" w:sz="0" w:space="0" w:color="auto"/>
                <w:left w:val="none" w:sz="0" w:space="0" w:color="auto"/>
                <w:bottom w:val="none" w:sz="0" w:space="0" w:color="auto"/>
                <w:right w:val="none" w:sz="0" w:space="0" w:color="auto"/>
              </w:divBdr>
            </w:div>
            <w:div w:id="1003976767">
              <w:marLeft w:val="480"/>
              <w:marRight w:val="0"/>
              <w:marTop w:val="0"/>
              <w:marBottom w:val="0"/>
              <w:divBdr>
                <w:top w:val="none" w:sz="0" w:space="0" w:color="auto"/>
                <w:left w:val="none" w:sz="0" w:space="0" w:color="auto"/>
                <w:bottom w:val="none" w:sz="0" w:space="0" w:color="auto"/>
                <w:right w:val="none" w:sz="0" w:space="0" w:color="auto"/>
              </w:divBdr>
            </w:div>
            <w:div w:id="1004163847">
              <w:marLeft w:val="480"/>
              <w:marRight w:val="0"/>
              <w:marTop w:val="0"/>
              <w:marBottom w:val="0"/>
              <w:divBdr>
                <w:top w:val="none" w:sz="0" w:space="0" w:color="auto"/>
                <w:left w:val="none" w:sz="0" w:space="0" w:color="auto"/>
                <w:bottom w:val="none" w:sz="0" w:space="0" w:color="auto"/>
                <w:right w:val="none" w:sz="0" w:space="0" w:color="auto"/>
              </w:divBdr>
            </w:div>
            <w:div w:id="1004237983">
              <w:marLeft w:val="480"/>
              <w:marRight w:val="0"/>
              <w:marTop w:val="0"/>
              <w:marBottom w:val="0"/>
              <w:divBdr>
                <w:top w:val="none" w:sz="0" w:space="0" w:color="auto"/>
                <w:left w:val="none" w:sz="0" w:space="0" w:color="auto"/>
                <w:bottom w:val="none" w:sz="0" w:space="0" w:color="auto"/>
                <w:right w:val="none" w:sz="0" w:space="0" w:color="auto"/>
              </w:divBdr>
            </w:div>
            <w:div w:id="1004548695">
              <w:marLeft w:val="480"/>
              <w:marRight w:val="0"/>
              <w:marTop w:val="0"/>
              <w:marBottom w:val="0"/>
              <w:divBdr>
                <w:top w:val="none" w:sz="0" w:space="0" w:color="auto"/>
                <w:left w:val="none" w:sz="0" w:space="0" w:color="auto"/>
                <w:bottom w:val="none" w:sz="0" w:space="0" w:color="auto"/>
                <w:right w:val="none" w:sz="0" w:space="0" w:color="auto"/>
              </w:divBdr>
            </w:div>
            <w:div w:id="1004555456">
              <w:marLeft w:val="480"/>
              <w:marRight w:val="0"/>
              <w:marTop w:val="0"/>
              <w:marBottom w:val="0"/>
              <w:divBdr>
                <w:top w:val="none" w:sz="0" w:space="0" w:color="auto"/>
                <w:left w:val="none" w:sz="0" w:space="0" w:color="auto"/>
                <w:bottom w:val="none" w:sz="0" w:space="0" w:color="auto"/>
                <w:right w:val="none" w:sz="0" w:space="0" w:color="auto"/>
              </w:divBdr>
            </w:div>
            <w:div w:id="1004627225">
              <w:marLeft w:val="480"/>
              <w:marRight w:val="0"/>
              <w:marTop w:val="0"/>
              <w:marBottom w:val="0"/>
              <w:divBdr>
                <w:top w:val="none" w:sz="0" w:space="0" w:color="auto"/>
                <w:left w:val="none" w:sz="0" w:space="0" w:color="auto"/>
                <w:bottom w:val="none" w:sz="0" w:space="0" w:color="auto"/>
                <w:right w:val="none" w:sz="0" w:space="0" w:color="auto"/>
              </w:divBdr>
            </w:div>
            <w:div w:id="1004747756">
              <w:marLeft w:val="480"/>
              <w:marRight w:val="0"/>
              <w:marTop w:val="0"/>
              <w:marBottom w:val="0"/>
              <w:divBdr>
                <w:top w:val="none" w:sz="0" w:space="0" w:color="auto"/>
                <w:left w:val="none" w:sz="0" w:space="0" w:color="auto"/>
                <w:bottom w:val="none" w:sz="0" w:space="0" w:color="auto"/>
                <w:right w:val="none" w:sz="0" w:space="0" w:color="auto"/>
              </w:divBdr>
            </w:div>
            <w:div w:id="1005547813">
              <w:marLeft w:val="274"/>
              <w:marRight w:val="0"/>
              <w:marTop w:val="0"/>
              <w:marBottom w:val="0"/>
              <w:divBdr>
                <w:top w:val="none" w:sz="0" w:space="0" w:color="auto"/>
                <w:left w:val="none" w:sz="0" w:space="0" w:color="auto"/>
                <w:bottom w:val="none" w:sz="0" w:space="0" w:color="auto"/>
                <w:right w:val="none" w:sz="0" w:space="0" w:color="auto"/>
              </w:divBdr>
            </w:div>
            <w:div w:id="1005673773">
              <w:marLeft w:val="480"/>
              <w:marRight w:val="0"/>
              <w:marTop w:val="0"/>
              <w:marBottom w:val="0"/>
              <w:divBdr>
                <w:top w:val="none" w:sz="0" w:space="0" w:color="auto"/>
                <w:left w:val="none" w:sz="0" w:space="0" w:color="auto"/>
                <w:bottom w:val="none" w:sz="0" w:space="0" w:color="auto"/>
                <w:right w:val="none" w:sz="0" w:space="0" w:color="auto"/>
              </w:divBdr>
            </w:div>
            <w:div w:id="1006514398">
              <w:marLeft w:val="480"/>
              <w:marRight w:val="0"/>
              <w:marTop w:val="0"/>
              <w:marBottom w:val="0"/>
              <w:divBdr>
                <w:top w:val="none" w:sz="0" w:space="0" w:color="auto"/>
                <w:left w:val="none" w:sz="0" w:space="0" w:color="auto"/>
                <w:bottom w:val="none" w:sz="0" w:space="0" w:color="auto"/>
                <w:right w:val="none" w:sz="0" w:space="0" w:color="auto"/>
              </w:divBdr>
            </w:div>
            <w:div w:id="1007514533">
              <w:marLeft w:val="480"/>
              <w:marRight w:val="0"/>
              <w:marTop w:val="0"/>
              <w:marBottom w:val="0"/>
              <w:divBdr>
                <w:top w:val="none" w:sz="0" w:space="0" w:color="auto"/>
                <w:left w:val="none" w:sz="0" w:space="0" w:color="auto"/>
                <w:bottom w:val="none" w:sz="0" w:space="0" w:color="auto"/>
                <w:right w:val="none" w:sz="0" w:space="0" w:color="auto"/>
              </w:divBdr>
            </w:div>
            <w:div w:id="1007711655">
              <w:marLeft w:val="480"/>
              <w:marRight w:val="0"/>
              <w:marTop w:val="0"/>
              <w:marBottom w:val="0"/>
              <w:divBdr>
                <w:top w:val="none" w:sz="0" w:space="0" w:color="auto"/>
                <w:left w:val="none" w:sz="0" w:space="0" w:color="auto"/>
                <w:bottom w:val="none" w:sz="0" w:space="0" w:color="auto"/>
                <w:right w:val="none" w:sz="0" w:space="0" w:color="auto"/>
              </w:divBdr>
            </w:div>
            <w:div w:id="1008098844">
              <w:marLeft w:val="480"/>
              <w:marRight w:val="0"/>
              <w:marTop w:val="0"/>
              <w:marBottom w:val="0"/>
              <w:divBdr>
                <w:top w:val="none" w:sz="0" w:space="0" w:color="auto"/>
                <w:left w:val="none" w:sz="0" w:space="0" w:color="auto"/>
                <w:bottom w:val="none" w:sz="0" w:space="0" w:color="auto"/>
                <w:right w:val="none" w:sz="0" w:space="0" w:color="auto"/>
              </w:divBdr>
            </w:div>
            <w:div w:id="1008413038">
              <w:marLeft w:val="480"/>
              <w:marRight w:val="0"/>
              <w:marTop w:val="0"/>
              <w:marBottom w:val="0"/>
              <w:divBdr>
                <w:top w:val="none" w:sz="0" w:space="0" w:color="auto"/>
                <w:left w:val="none" w:sz="0" w:space="0" w:color="auto"/>
                <w:bottom w:val="none" w:sz="0" w:space="0" w:color="auto"/>
                <w:right w:val="none" w:sz="0" w:space="0" w:color="auto"/>
              </w:divBdr>
            </w:div>
            <w:div w:id="1008486889">
              <w:marLeft w:val="480"/>
              <w:marRight w:val="0"/>
              <w:marTop w:val="0"/>
              <w:marBottom w:val="0"/>
              <w:divBdr>
                <w:top w:val="none" w:sz="0" w:space="0" w:color="auto"/>
                <w:left w:val="none" w:sz="0" w:space="0" w:color="auto"/>
                <w:bottom w:val="none" w:sz="0" w:space="0" w:color="auto"/>
                <w:right w:val="none" w:sz="0" w:space="0" w:color="auto"/>
              </w:divBdr>
            </w:div>
            <w:div w:id="1008488028">
              <w:marLeft w:val="480"/>
              <w:marRight w:val="0"/>
              <w:marTop w:val="0"/>
              <w:marBottom w:val="0"/>
              <w:divBdr>
                <w:top w:val="none" w:sz="0" w:space="0" w:color="auto"/>
                <w:left w:val="none" w:sz="0" w:space="0" w:color="auto"/>
                <w:bottom w:val="none" w:sz="0" w:space="0" w:color="auto"/>
                <w:right w:val="none" w:sz="0" w:space="0" w:color="auto"/>
              </w:divBdr>
            </w:div>
            <w:div w:id="1008678283">
              <w:marLeft w:val="480"/>
              <w:marRight w:val="0"/>
              <w:marTop w:val="0"/>
              <w:marBottom w:val="0"/>
              <w:divBdr>
                <w:top w:val="none" w:sz="0" w:space="0" w:color="auto"/>
                <w:left w:val="none" w:sz="0" w:space="0" w:color="auto"/>
                <w:bottom w:val="none" w:sz="0" w:space="0" w:color="auto"/>
                <w:right w:val="none" w:sz="0" w:space="0" w:color="auto"/>
              </w:divBdr>
            </w:div>
            <w:div w:id="1009023263">
              <w:marLeft w:val="480"/>
              <w:marRight w:val="0"/>
              <w:marTop w:val="0"/>
              <w:marBottom w:val="0"/>
              <w:divBdr>
                <w:top w:val="none" w:sz="0" w:space="0" w:color="auto"/>
                <w:left w:val="none" w:sz="0" w:space="0" w:color="auto"/>
                <w:bottom w:val="none" w:sz="0" w:space="0" w:color="auto"/>
                <w:right w:val="none" w:sz="0" w:space="0" w:color="auto"/>
              </w:divBdr>
            </w:div>
            <w:div w:id="1009210099">
              <w:marLeft w:val="480"/>
              <w:marRight w:val="0"/>
              <w:marTop w:val="0"/>
              <w:marBottom w:val="0"/>
              <w:divBdr>
                <w:top w:val="none" w:sz="0" w:space="0" w:color="auto"/>
                <w:left w:val="none" w:sz="0" w:space="0" w:color="auto"/>
                <w:bottom w:val="none" w:sz="0" w:space="0" w:color="auto"/>
                <w:right w:val="none" w:sz="0" w:space="0" w:color="auto"/>
              </w:divBdr>
            </w:div>
            <w:div w:id="1009218448">
              <w:marLeft w:val="480"/>
              <w:marRight w:val="0"/>
              <w:marTop w:val="0"/>
              <w:marBottom w:val="0"/>
              <w:divBdr>
                <w:top w:val="none" w:sz="0" w:space="0" w:color="auto"/>
                <w:left w:val="none" w:sz="0" w:space="0" w:color="auto"/>
                <w:bottom w:val="none" w:sz="0" w:space="0" w:color="auto"/>
                <w:right w:val="none" w:sz="0" w:space="0" w:color="auto"/>
              </w:divBdr>
            </w:div>
            <w:div w:id="1009452206">
              <w:marLeft w:val="480"/>
              <w:marRight w:val="0"/>
              <w:marTop w:val="0"/>
              <w:marBottom w:val="0"/>
              <w:divBdr>
                <w:top w:val="none" w:sz="0" w:space="0" w:color="auto"/>
                <w:left w:val="none" w:sz="0" w:space="0" w:color="auto"/>
                <w:bottom w:val="none" w:sz="0" w:space="0" w:color="auto"/>
                <w:right w:val="none" w:sz="0" w:space="0" w:color="auto"/>
              </w:divBdr>
            </w:div>
            <w:div w:id="1009526903">
              <w:marLeft w:val="480"/>
              <w:marRight w:val="0"/>
              <w:marTop w:val="0"/>
              <w:marBottom w:val="0"/>
              <w:divBdr>
                <w:top w:val="none" w:sz="0" w:space="0" w:color="auto"/>
                <w:left w:val="none" w:sz="0" w:space="0" w:color="auto"/>
                <w:bottom w:val="none" w:sz="0" w:space="0" w:color="auto"/>
                <w:right w:val="none" w:sz="0" w:space="0" w:color="auto"/>
              </w:divBdr>
            </w:div>
            <w:div w:id="1009714630">
              <w:marLeft w:val="480"/>
              <w:marRight w:val="0"/>
              <w:marTop w:val="0"/>
              <w:marBottom w:val="0"/>
              <w:divBdr>
                <w:top w:val="none" w:sz="0" w:space="0" w:color="auto"/>
                <w:left w:val="none" w:sz="0" w:space="0" w:color="auto"/>
                <w:bottom w:val="none" w:sz="0" w:space="0" w:color="auto"/>
                <w:right w:val="none" w:sz="0" w:space="0" w:color="auto"/>
              </w:divBdr>
            </w:div>
            <w:div w:id="1009716898">
              <w:marLeft w:val="480"/>
              <w:marRight w:val="0"/>
              <w:marTop w:val="0"/>
              <w:marBottom w:val="0"/>
              <w:divBdr>
                <w:top w:val="none" w:sz="0" w:space="0" w:color="auto"/>
                <w:left w:val="none" w:sz="0" w:space="0" w:color="auto"/>
                <w:bottom w:val="none" w:sz="0" w:space="0" w:color="auto"/>
                <w:right w:val="none" w:sz="0" w:space="0" w:color="auto"/>
              </w:divBdr>
            </w:div>
            <w:div w:id="1009798957">
              <w:marLeft w:val="480"/>
              <w:marRight w:val="0"/>
              <w:marTop w:val="0"/>
              <w:marBottom w:val="0"/>
              <w:divBdr>
                <w:top w:val="none" w:sz="0" w:space="0" w:color="auto"/>
                <w:left w:val="none" w:sz="0" w:space="0" w:color="auto"/>
                <w:bottom w:val="none" w:sz="0" w:space="0" w:color="auto"/>
                <w:right w:val="none" w:sz="0" w:space="0" w:color="auto"/>
              </w:divBdr>
            </w:div>
            <w:div w:id="1010378167">
              <w:marLeft w:val="480"/>
              <w:marRight w:val="0"/>
              <w:marTop w:val="0"/>
              <w:marBottom w:val="0"/>
              <w:divBdr>
                <w:top w:val="none" w:sz="0" w:space="0" w:color="auto"/>
                <w:left w:val="none" w:sz="0" w:space="0" w:color="auto"/>
                <w:bottom w:val="none" w:sz="0" w:space="0" w:color="auto"/>
                <w:right w:val="none" w:sz="0" w:space="0" w:color="auto"/>
              </w:divBdr>
            </w:div>
            <w:div w:id="1010984060">
              <w:marLeft w:val="480"/>
              <w:marRight w:val="0"/>
              <w:marTop w:val="0"/>
              <w:marBottom w:val="0"/>
              <w:divBdr>
                <w:top w:val="none" w:sz="0" w:space="0" w:color="auto"/>
                <w:left w:val="none" w:sz="0" w:space="0" w:color="auto"/>
                <w:bottom w:val="none" w:sz="0" w:space="0" w:color="auto"/>
                <w:right w:val="none" w:sz="0" w:space="0" w:color="auto"/>
              </w:divBdr>
            </w:div>
            <w:div w:id="1011487029">
              <w:marLeft w:val="480"/>
              <w:marRight w:val="0"/>
              <w:marTop w:val="0"/>
              <w:marBottom w:val="0"/>
              <w:divBdr>
                <w:top w:val="none" w:sz="0" w:space="0" w:color="auto"/>
                <w:left w:val="none" w:sz="0" w:space="0" w:color="auto"/>
                <w:bottom w:val="none" w:sz="0" w:space="0" w:color="auto"/>
                <w:right w:val="none" w:sz="0" w:space="0" w:color="auto"/>
              </w:divBdr>
            </w:div>
            <w:div w:id="1012033621">
              <w:marLeft w:val="480"/>
              <w:marRight w:val="0"/>
              <w:marTop w:val="0"/>
              <w:marBottom w:val="0"/>
              <w:divBdr>
                <w:top w:val="none" w:sz="0" w:space="0" w:color="auto"/>
                <w:left w:val="none" w:sz="0" w:space="0" w:color="auto"/>
                <w:bottom w:val="none" w:sz="0" w:space="0" w:color="auto"/>
                <w:right w:val="none" w:sz="0" w:space="0" w:color="auto"/>
              </w:divBdr>
            </w:div>
            <w:div w:id="1012147447">
              <w:marLeft w:val="480"/>
              <w:marRight w:val="0"/>
              <w:marTop w:val="0"/>
              <w:marBottom w:val="0"/>
              <w:divBdr>
                <w:top w:val="none" w:sz="0" w:space="0" w:color="auto"/>
                <w:left w:val="none" w:sz="0" w:space="0" w:color="auto"/>
                <w:bottom w:val="none" w:sz="0" w:space="0" w:color="auto"/>
                <w:right w:val="none" w:sz="0" w:space="0" w:color="auto"/>
              </w:divBdr>
            </w:div>
            <w:div w:id="1012688909">
              <w:marLeft w:val="480"/>
              <w:marRight w:val="0"/>
              <w:marTop w:val="0"/>
              <w:marBottom w:val="0"/>
              <w:divBdr>
                <w:top w:val="none" w:sz="0" w:space="0" w:color="auto"/>
                <w:left w:val="none" w:sz="0" w:space="0" w:color="auto"/>
                <w:bottom w:val="none" w:sz="0" w:space="0" w:color="auto"/>
                <w:right w:val="none" w:sz="0" w:space="0" w:color="auto"/>
              </w:divBdr>
            </w:div>
            <w:div w:id="1012729316">
              <w:marLeft w:val="480"/>
              <w:marRight w:val="0"/>
              <w:marTop w:val="0"/>
              <w:marBottom w:val="0"/>
              <w:divBdr>
                <w:top w:val="none" w:sz="0" w:space="0" w:color="auto"/>
                <w:left w:val="none" w:sz="0" w:space="0" w:color="auto"/>
                <w:bottom w:val="none" w:sz="0" w:space="0" w:color="auto"/>
                <w:right w:val="none" w:sz="0" w:space="0" w:color="auto"/>
              </w:divBdr>
            </w:div>
            <w:div w:id="1012879917">
              <w:marLeft w:val="480"/>
              <w:marRight w:val="0"/>
              <w:marTop w:val="0"/>
              <w:marBottom w:val="0"/>
              <w:divBdr>
                <w:top w:val="none" w:sz="0" w:space="0" w:color="auto"/>
                <w:left w:val="none" w:sz="0" w:space="0" w:color="auto"/>
                <w:bottom w:val="none" w:sz="0" w:space="0" w:color="auto"/>
                <w:right w:val="none" w:sz="0" w:space="0" w:color="auto"/>
              </w:divBdr>
            </w:div>
            <w:div w:id="1012992197">
              <w:marLeft w:val="480"/>
              <w:marRight w:val="0"/>
              <w:marTop w:val="0"/>
              <w:marBottom w:val="0"/>
              <w:divBdr>
                <w:top w:val="none" w:sz="0" w:space="0" w:color="auto"/>
                <w:left w:val="none" w:sz="0" w:space="0" w:color="auto"/>
                <w:bottom w:val="none" w:sz="0" w:space="0" w:color="auto"/>
                <w:right w:val="none" w:sz="0" w:space="0" w:color="auto"/>
              </w:divBdr>
            </w:div>
            <w:div w:id="1013727613">
              <w:marLeft w:val="480"/>
              <w:marRight w:val="0"/>
              <w:marTop w:val="0"/>
              <w:marBottom w:val="0"/>
              <w:divBdr>
                <w:top w:val="none" w:sz="0" w:space="0" w:color="auto"/>
                <w:left w:val="none" w:sz="0" w:space="0" w:color="auto"/>
                <w:bottom w:val="none" w:sz="0" w:space="0" w:color="auto"/>
                <w:right w:val="none" w:sz="0" w:space="0" w:color="auto"/>
              </w:divBdr>
            </w:div>
            <w:div w:id="1013728804">
              <w:marLeft w:val="480"/>
              <w:marRight w:val="0"/>
              <w:marTop w:val="0"/>
              <w:marBottom w:val="0"/>
              <w:divBdr>
                <w:top w:val="none" w:sz="0" w:space="0" w:color="auto"/>
                <w:left w:val="none" w:sz="0" w:space="0" w:color="auto"/>
                <w:bottom w:val="none" w:sz="0" w:space="0" w:color="auto"/>
                <w:right w:val="none" w:sz="0" w:space="0" w:color="auto"/>
              </w:divBdr>
            </w:div>
            <w:div w:id="1013920599">
              <w:marLeft w:val="480"/>
              <w:marRight w:val="0"/>
              <w:marTop w:val="0"/>
              <w:marBottom w:val="0"/>
              <w:divBdr>
                <w:top w:val="none" w:sz="0" w:space="0" w:color="auto"/>
                <w:left w:val="none" w:sz="0" w:space="0" w:color="auto"/>
                <w:bottom w:val="none" w:sz="0" w:space="0" w:color="auto"/>
                <w:right w:val="none" w:sz="0" w:space="0" w:color="auto"/>
              </w:divBdr>
            </w:div>
            <w:div w:id="1014260749">
              <w:marLeft w:val="480"/>
              <w:marRight w:val="0"/>
              <w:marTop w:val="0"/>
              <w:marBottom w:val="0"/>
              <w:divBdr>
                <w:top w:val="none" w:sz="0" w:space="0" w:color="auto"/>
                <w:left w:val="none" w:sz="0" w:space="0" w:color="auto"/>
                <w:bottom w:val="none" w:sz="0" w:space="0" w:color="auto"/>
                <w:right w:val="none" w:sz="0" w:space="0" w:color="auto"/>
              </w:divBdr>
            </w:div>
            <w:div w:id="1014578785">
              <w:marLeft w:val="480"/>
              <w:marRight w:val="0"/>
              <w:marTop w:val="0"/>
              <w:marBottom w:val="0"/>
              <w:divBdr>
                <w:top w:val="none" w:sz="0" w:space="0" w:color="auto"/>
                <w:left w:val="none" w:sz="0" w:space="0" w:color="auto"/>
                <w:bottom w:val="none" w:sz="0" w:space="0" w:color="auto"/>
                <w:right w:val="none" w:sz="0" w:space="0" w:color="auto"/>
              </w:divBdr>
            </w:div>
            <w:div w:id="1014725236">
              <w:marLeft w:val="480"/>
              <w:marRight w:val="0"/>
              <w:marTop w:val="0"/>
              <w:marBottom w:val="0"/>
              <w:divBdr>
                <w:top w:val="none" w:sz="0" w:space="0" w:color="auto"/>
                <w:left w:val="none" w:sz="0" w:space="0" w:color="auto"/>
                <w:bottom w:val="none" w:sz="0" w:space="0" w:color="auto"/>
                <w:right w:val="none" w:sz="0" w:space="0" w:color="auto"/>
              </w:divBdr>
            </w:div>
            <w:div w:id="1014770535">
              <w:marLeft w:val="480"/>
              <w:marRight w:val="0"/>
              <w:marTop w:val="0"/>
              <w:marBottom w:val="0"/>
              <w:divBdr>
                <w:top w:val="none" w:sz="0" w:space="0" w:color="auto"/>
                <w:left w:val="none" w:sz="0" w:space="0" w:color="auto"/>
                <w:bottom w:val="none" w:sz="0" w:space="0" w:color="auto"/>
                <w:right w:val="none" w:sz="0" w:space="0" w:color="auto"/>
              </w:divBdr>
            </w:div>
            <w:div w:id="1015575441">
              <w:marLeft w:val="480"/>
              <w:marRight w:val="0"/>
              <w:marTop w:val="0"/>
              <w:marBottom w:val="0"/>
              <w:divBdr>
                <w:top w:val="none" w:sz="0" w:space="0" w:color="auto"/>
                <w:left w:val="none" w:sz="0" w:space="0" w:color="auto"/>
                <w:bottom w:val="none" w:sz="0" w:space="0" w:color="auto"/>
                <w:right w:val="none" w:sz="0" w:space="0" w:color="auto"/>
              </w:divBdr>
            </w:div>
            <w:div w:id="1015611863">
              <w:marLeft w:val="480"/>
              <w:marRight w:val="0"/>
              <w:marTop w:val="0"/>
              <w:marBottom w:val="0"/>
              <w:divBdr>
                <w:top w:val="none" w:sz="0" w:space="0" w:color="auto"/>
                <w:left w:val="none" w:sz="0" w:space="0" w:color="auto"/>
                <w:bottom w:val="none" w:sz="0" w:space="0" w:color="auto"/>
                <w:right w:val="none" w:sz="0" w:space="0" w:color="auto"/>
              </w:divBdr>
            </w:div>
            <w:div w:id="1015613267">
              <w:marLeft w:val="480"/>
              <w:marRight w:val="0"/>
              <w:marTop w:val="0"/>
              <w:marBottom w:val="0"/>
              <w:divBdr>
                <w:top w:val="none" w:sz="0" w:space="0" w:color="auto"/>
                <w:left w:val="none" w:sz="0" w:space="0" w:color="auto"/>
                <w:bottom w:val="none" w:sz="0" w:space="0" w:color="auto"/>
                <w:right w:val="none" w:sz="0" w:space="0" w:color="auto"/>
              </w:divBdr>
            </w:div>
            <w:div w:id="1015619299">
              <w:marLeft w:val="480"/>
              <w:marRight w:val="0"/>
              <w:marTop w:val="0"/>
              <w:marBottom w:val="0"/>
              <w:divBdr>
                <w:top w:val="none" w:sz="0" w:space="0" w:color="auto"/>
                <w:left w:val="none" w:sz="0" w:space="0" w:color="auto"/>
                <w:bottom w:val="none" w:sz="0" w:space="0" w:color="auto"/>
                <w:right w:val="none" w:sz="0" w:space="0" w:color="auto"/>
              </w:divBdr>
            </w:div>
            <w:div w:id="1015693783">
              <w:marLeft w:val="480"/>
              <w:marRight w:val="0"/>
              <w:marTop w:val="0"/>
              <w:marBottom w:val="0"/>
              <w:divBdr>
                <w:top w:val="none" w:sz="0" w:space="0" w:color="auto"/>
                <w:left w:val="none" w:sz="0" w:space="0" w:color="auto"/>
                <w:bottom w:val="none" w:sz="0" w:space="0" w:color="auto"/>
                <w:right w:val="none" w:sz="0" w:space="0" w:color="auto"/>
              </w:divBdr>
            </w:div>
            <w:div w:id="1016226453">
              <w:marLeft w:val="480"/>
              <w:marRight w:val="0"/>
              <w:marTop w:val="0"/>
              <w:marBottom w:val="0"/>
              <w:divBdr>
                <w:top w:val="none" w:sz="0" w:space="0" w:color="auto"/>
                <w:left w:val="none" w:sz="0" w:space="0" w:color="auto"/>
                <w:bottom w:val="none" w:sz="0" w:space="0" w:color="auto"/>
                <w:right w:val="none" w:sz="0" w:space="0" w:color="auto"/>
              </w:divBdr>
            </w:div>
            <w:div w:id="1016735878">
              <w:marLeft w:val="480"/>
              <w:marRight w:val="0"/>
              <w:marTop w:val="0"/>
              <w:marBottom w:val="0"/>
              <w:divBdr>
                <w:top w:val="none" w:sz="0" w:space="0" w:color="auto"/>
                <w:left w:val="none" w:sz="0" w:space="0" w:color="auto"/>
                <w:bottom w:val="none" w:sz="0" w:space="0" w:color="auto"/>
                <w:right w:val="none" w:sz="0" w:space="0" w:color="auto"/>
              </w:divBdr>
            </w:div>
            <w:div w:id="1017195431">
              <w:marLeft w:val="480"/>
              <w:marRight w:val="0"/>
              <w:marTop w:val="0"/>
              <w:marBottom w:val="0"/>
              <w:divBdr>
                <w:top w:val="none" w:sz="0" w:space="0" w:color="auto"/>
                <w:left w:val="none" w:sz="0" w:space="0" w:color="auto"/>
                <w:bottom w:val="none" w:sz="0" w:space="0" w:color="auto"/>
                <w:right w:val="none" w:sz="0" w:space="0" w:color="auto"/>
              </w:divBdr>
            </w:div>
            <w:div w:id="1017318281">
              <w:marLeft w:val="480"/>
              <w:marRight w:val="0"/>
              <w:marTop w:val="0"/>
              <w:marBottom w:val="0"/>
              <w:divBdr>
                <w:top w:val="none" w:sz="0" w:space="0" w:color="auto"/>
                <w:left w:val="none" w:sz="0" w:space="0" w:color="auto"/>
                <w:bottom w:val="none" w:sz="0" w:space="0" w:color="auto"/>
                <w:right w:val="none" w:sz="0" w:space="0" w:color="auto"/>
              </w:divBdr>
            </w:div>
            <w:div w:id="1017384905">
              <w:marLeft w:val="480"/>
              <w:marRight w:val="0"/>
              <w:marTop w:val="0"/>
              <w:marBottom w:val="0"/>
              <w:divBdr>
                <w:top w:val="none" w:sz="0" w:space="0" w:color="auto"/>
                <w:left w:val="none" w:sz="0" w:space="0" w:color="auto"/>
                <w:bottom w:val="none" w:sz="0" w:space="0" w:color="auto"/>
                <w:right w:val="none" w:sz="0" w:space="0" w:color="auto"/>
              </w:divBdr>
            </w:div>
            <w:div w:id="1018507725">
              <w:marLeft w:val="480"/>
              <w:marRight w:val="0"/>
              <w:marTop w:val="0"/>
              <w:marBottom w:val="0"/>
              <w:divBdr>
                <w:top w:val="none" w:sz="0" w:space="0" w:color="auto"/>
                <w:left w:val="none" w:sz="0" w:space="0" w:color="auto"/>
                <w:bottom w:val="none" w:sz="0" w:space="0" w:color="auto"/>
                <w:right w:val="none" w:sz="0" w:space="0" w:color="auto"/>
              </w:divBdr>
            </w:div>
            <w:div w:id="1018579132">
              <w:marLeft w:val="480"/>
              <w:marRight w:val="0"/>
              <w:marTop w:val="0"/>
              <w:marBottom w:val="0"/>
              <w:divBdr>
                <w:top w:val="none" w:sz="0" w:space="0" w:color="auto"/>
                <w:left w:val="none" w:sz="0" w:space="0" w:color="auto"/>
                <w:bottom w:val="none" w:sz="0" w:space="0" w:color="auto"/>
                <w:right w:val="none" w:sz="0" w:space="0" w:color="auto"/>
              </w:divBdr>
            </w:div>
            <w:div w:id="1018850217">
              <w:marLeft w:val="480"/>
              <w:marRight w:val="0"/>
              <w:marTop w:val="0"/>
              <w:marBottom w:val="0"/>
              <w:divBdr>
                <w:top w:val="none" w:sz="0" w:space="0" w:color="auto"/>
                <w:left w:val="none" w:sz="0" w:space="0" w:color="auto"/>
                <w:bottom w:val="none" w:sz="0" w:space="0" w:color="auto"/>
                <w:right w:val="none" w:sz="0" w:space="0" w:color="auto"/>
              </w:divBdr>
            </w:div>
            <w:div w:id="1019357338">
              <w:marLeft w:val="480"/>
              <w:marRight w:val="0"/>
              <w:marTop w:val="0"/>
              <w:marBottom w:val="0"/>
              <w:divBdr>
                <w:top w:val="none" w:sz="0" w:space="0" w:color="auto"/>
                <w:left w:val="none" w:sz="0" w:space="0" w:color="auto"/>
                <w:bottom w:val="none" w:sz="0" w:space="0" w:color="auto"/>
                <w:right w:val="none" w:sz="0" w:space="0" w:color="auto"/>
              </w:divBdr>
            </w:div>
            <w:div w:id="1019505373">
              <w:marLeft w:val="480"/>
              <w:marRight w:val="0"/>
              <w:marTop w:val="0"/>
              <w:marBottom w:val="0"/>
              <w:divBdr>
                <w:top w:val="none" w:sz="0" w:space="0" w:color="auto"/>
                <w:left w:val="none" w:sz="0" w:space="0" w:color="auto"/>
                <w:bottom w:val="none" w:sz="0" w:space="0" w:color="auto"/>
                <w:right w:val="none" w:sz="0" w:space="0" w:color="auto"/>
              </w:divBdr>
            </w:div>
            <w:div w:id="1019506668">
              <w:marLeft w:val="480"/>
              <w:marRight w:val="0"/>
              <w:marTop w:val="0"/>
              <w:marBottom w:val="0"/>
              <w:divBdr>
                <w:top w:val="none" w:sz="0" w:space="0" w:color="auto"/>
                <w:left w:val="none" w:sz="0" w:space="0" w:color="auto"/>
                <w:bottom w:val="none" w:sz="0" w:space="0" w:color="auto"/>
                <w:right w:val="none" w:sz="0" w:space="0" w:color="auto"/>
              </w:divBdr>
            </w:div>
            <w:div w:id="1019894380">
              <w:marLeft w:val="480"/>
              <w:marRight w:val="0"/>
              <w:marTop w:val="0"/>
              <w:marBottom w:val="0"/>
              <w:divBdr>
                <w:top w:val="none" w:sz="0" w:space="0" w:color="auto"/>
                <w:left w:val="none" w:sz="0" w:space="0" w:color="auto"/>
                <w:bottom w:val="none" w:sz="0" w:space="0" w:color="auto"/>
                <w:right w:val="none" w:sz="0" w:space="0" w:color="auto"/>
              </w:divBdr>
            </w:div>
            <w:div w:id="1020425723">
              <w:marLeft w:val="480"/>
              <w:marRight w:val="0"/>
              <w:marTop w:val="0"/>
              <w:marBottom w:val="0"/>
              <w:divBdr>
                <w:top w:val="none" w:sz="0" w:space="0" w:color="auto"/>
                <w:left w:val="none" w:sz="0" w:space="0" w:color="auto"/>
                <w:bottom w:val="none" w:sz="0" w:space="0" w:color="auto"/>
                <w:right w:val="none" w:sz="0" w:space="0" w:color="auto"/>
              </w:divBdr>
            </w:div>
            <w:div w:id="1020473798">
              <w:marLeft w:val="480"/>
              <w:marRight w:val="0"/>
              <w:marTop w:val="0"/>
              <w:marBottom w:val="0"/>
              <w:divBdr>
                <w:top w:val="none" w:sz="0" w:space="0" w:color="auto"/>
                <w:left w:val="none" w:sz="0" w:space="0" w:color="auto"/>
                <w:bottom w:val="none" w:sz="0" w:space="0" w:color="auto"/>
                <w:right w:val="none" w:sz="0" w:space="0" w:color="auto"/>
              </w:divBdr>
            </w:div>
            <w:div w:id="1020665397">
              <w:marLeft w:val="480"/>
              <w:marRight w:val="0"/>
              <w:marTop w:val="0"/>
              <w:marBottom w:val="0"/>
              <w:divBdr>
                <w:top w:val="none" w:sz="0" w:space="0" w:color="auto"/>
                <w:left w:val="none" w:sz="0" w:space="0" w:color="auto"/>
                <w:bottom w:val="none" w:sz="0" w:space="0" w:color="auto"/>
                <w:right w:val="none" w:sz="0" w:space="0" w:color="auto"/>
              </w:divBdr>
            </w:div>
            <w:div w:id="1020819332">
              <w:marLeft w:val="480"/>
              <w:marRight w:val="0"/>
              <w:marTop w:val="0"/>
              <w:marBottom w:val="0"/>
              <w:divBdr>
                <w:top w:val="none" w:sz="0" w:space="0" w:color="auto"/>
                <w:left w:val="none" w:sz="0" w:space="0" w:color="auto"/>
                <w:bottom w:val="none" w:sz="0" w:space="0" w:color="auto"/>
                <w:right w:val="none" w:sz="0" w:space="0" w:color="auto"/>
              </w:divBdr>
            </w:div>
            <w:div w:id="1020863051">
              <w:marLeft w:val="480"/>
              <w:marRight w:val="0"/>
              <w:marTop w:val="0"/>
              <w:marBottom w:val="0"/>
              <w:divBdr>
                <w:top w:val="none" w:sz="0" w:space="0" w:color="auto"/>
                <w:left w:val="none" w:sz="0" w:space="0" w:color="auto"/>
                <w:bottom w:val="none" w:sz="0" w:space="0" w:color="auto"/>
                <w:right w:val="none" w:sz="0" w:space="0" w:color="auto"/>
              </w:divBdr>
            </w:div>
            <w:div w:id="1020934391">
              <w:marLeft w:val="480"/>
              <w:marRight w:val="0"/>
              <w:marTop w:val="0"/>
              <w:marBottom w:val="0"/>
              <w:divBdr>
                <w:top w:val="none" w:sz="0" w:space="0" w:color="auto"/>
                <w:left w:val="none" w:sz="0" w:space="0" w:color="auto"/>
                <w:bottom w:val="none" w:sz="0" w:space="0" w:color="auto"/>
                <w:right w:val="none" w:sz="0" w:space="0" w:color="auto"/>
              </w:divBdr>
            </w:div>
            <w:div w:id="1021052230">
              <w:marLeft w:val="480"/>
              <w:marRight w:val="0"/>
              <w:marTop w:val="0"/>
              <w:marBottom w:val="0"/>
              <w:divBdr>
                <w:top w:val="none" w:sz="0" w:space="0" w:color="auto"/>
                <w:left w:val="none" w:sz="0" w:space="0" w:color="auto"/>
                <w:bottom w:val="none" w:sz="0" w:space="0" w:color="auto"/>
                <w:right w:val="none" w:sz="0" w:space="0" w:color="auto"/>
              </w:divBdr>
            </w:div>
            <w:div w:id="1021662019">
              <w:marLeft w:val="480"/>
              <w:marRight w:val="0"/>
              <w:marTop w:val="0"/>
              <w:marBottom w:val="0"/>
              <w:divBdr>
                <w:top w:val="none" w:sz="0" w:space="0" w:color="auto"/>
                <w:left w:val="none" w:sz="0" w:space="0" w:color="auto"/>
                <w:bottom w:val="none" w:sz="0" w:space="0" w:color="auto"/>
                <w:right w:val="none" w:sz="0" w:space="0" w:color="auto"/>
              </w:divBdr>
            </w:div>
            <w:div w:id="1022050905">
              <w:marLeft w:val="480"/>
              <w:marRight w:val="0"/>
              <w:marTop w:val="0"/>
              <w:marBottom w:val="0"/>
              <w:divBdr>
                <w:top w:val="none" w:sz="0" w:space="0" w:color="auto"/>
                <w:left w:val="none" w:sz="0" w:space="0" w:color="auto"/>
                <w:bottom w:val="none" w:sz="0" w:space="0" w:color="auto"/>
                <w:right w:val="none" w:sz="0" w:space="0" w:color="auto"/>
              </w:divBdr>
            </w:div>
            <w:div w:id="1022321300">
              <w:marLeft w:val="480"/>
              <w:marRight w:val="0"/>
              <w:marTop w:val="0"/>
              <w:marBottom w:val="0"/>
              <w:divBdr>
                <w:top w:val="none" w:sz="0" w:space="0" w:color="auto"/>
                <w:left w:val="none" w:sz="0" w:space="0" w:color="auto"/>
                <w:bottom w:val="none" w:sz="0" w:space="0" w:color="auto"/>
                <w:right w:val="none" w:sz="0" w:space="0" w:color="auto"/>
              </w:divBdr>
            </w:div>
            <w:div w:id="1022390740">
              <w:marLeft w:val="480"/>
              <w:marRight w:val="0"/>
              <w:marTop w:val="0"/>
              <w:marBottom w:val="0"/>
              <w:divBdr>
                <w:top w:val="none" w:sz="0" w:space="0" w:color="auto"/>
                <w:left w:val="none" w:sz="0" w:space="0" w:color="auto"/>
                <w:bottom w:val="none" w:sz="0" w:space="0" w:color="auto"/>
                <w:right w:val="none" w:sz="0" w:space="0" w:color="auto"/>
              </w:divBdr>
            </w:div>
            <w:div w:id="1022824317">
              <w:marLeft w:val="480"/>
              <w:marRight w:val="0"/>
              <w:marTop w:val="0"/>
              <w:marBottom w:val="0"/>
              <w:divBdr>
                <w:top w:val="none" w:sz="0" w:space="0" w:color="auto"/>
                <w:left w:val="none" w:sz="0" w:space="0" w:color="auto"/>
                <w:bottom w:val="none" w:sz="0" w:space="0" w:color="auto"/>
                <w:right w:val="none" w:sz="0" w:space="0" w:color="auto"/>
              </w:divBdr>
            </w:div>
            <w:div w:id="1023095809">
              <w:marLeft w:val="480"/>
              <w:marRight w:val="0"/>
              <w:marTop w:val="0"/>
              <w:marBottom w:val="0"/>
              <w:divBdr>
                <w:top w:val="none" w:sz="0" w:space="0" w:color="auto"/>
                <w:left w:val="none" w:sz="0" w:space="0" w:color="auto"/>
                <w:bottom w:val="none" w:sz="0" w:space="0" w:color="auto"/>
                <w:right w:val="none" w:sz="0" w:space="0" w:color="auto"/>
              </w:divBdr>
            </w:div>
            <w:div w:id="1023559829">
              <w:marLeft w:val="480"/>
              <w:marRight w:val="0"/>
              <w:marTop w:val="0"/>
              <w:marBottom w:val="0"/>
              <w:divBdr>
                <w:top w:val="none" w:sz="0" w:space="0" w:color="auto"/>
                <w:left w:val="none" w:sz="0" w:space="0" w:color="auto"/>
                <w:bottom w:val="none" w:sz="0" w:space="0" w:color="auto"/>
                <w:right w:val="none" w:sz="0" w:space="0" w:color="auto"/>
              </w:divBdr>
            </w:div>
            <w:div w:id="1023745937">
              <w:marLeft w:val="480"/>
              <w:marRight w:val="0"/>
              <w:marTop w:val="0"/>
              <w:marBottom w:val="0"/>
              <w:divBdr>
                <w:top w:val="none" w:sz="0" w:space="0" w:color="auto"/>
                <w:left w:val="none" w:sz="0" w:space="0" w:color="auto"/>
                <w:bottom w:val="none" w:sz="0" w:space="0" w:color="auto"/>
                <w:right w:val="none" w:sz="0" w:space="0" w:color="auto"/>
              </w:divBdr>
            </w:div>
            <w:div w:id="1024137683">
              <w:marLeft w:val="480"/>
              <w:marRight w:val="0"/>
              <w:marTop w:val="0"/>
              <w:marBottom w:val="0"/>
              <w:divBdr>
                <w:top w:val="none" w:sz="0" w:space="0" w:color="auto"/>
                <w:left w:val="none" w:sz="0" w:space="0" w:color="auto"/>
                <w:bottom w:val="none" w:sz="0" w:space="0" w:color="auto"/>
                <w:right w:val="none" w:sz="0" w:space="0" w:color="auto"/>
              </w:divBdr>
            </w:div>
            <w:div w:id="1024556302">
              <w:marLeft w:val="480"/>
              <w:marRight w:val="0"/>
              <w:marTop w:val="0"/>
              <w:marBottom w:val="0"/>
              <w:divBdr>
                <w:top w:val="none" w:sz="0" w:space="0" w:color="auto"/>
                <w:left w:val="none" w:sz="0" w:space="0" w:color="auto"/>
                <w:bottom w:val="none" w:sz="0" w:space="0" w:color="auto"/>
                <w:right w:val="none" w:sz="0" w:space="0" w:color="auto"/>
              </w:divBdr>
            </w:div>
            <w:div w:id="1025061546">
              <w:marLeft w:val="480"/>
              <w:marRight w:val="0"/>
              <w:marTop w:val="0"/>
              <w:marBottom w:val="0"/>
              <w:divBdr>
                <w:top w:val="none" w:sz="0" w:space="0" w:color="auto"/>
                <w:left w:val="none" w:sz="0" w:space="0" w:color="auto"/>
                <w:bottom w:val="none" w:sz="0" w:space="0" w:color="auto"/>
                <w:right w:val="none" w:sz="0" w:space="0" w:color="auto"/>
              </w:divBdr>
            </w:div>
            <w:div w:id="1025599715">
              <w:marLeft w:val="480"/>
              <w:marRight w:val="0"/>
              <w:marTop w:val="0"/>
              <w:marBottom w:val="0"/>
              <w:divBdr>
                <w:top w:val="none" w:sz="0" w:space="0" w:color="auto"/>
                <w:left w:val="none" w:sz="0" w:space="0" w:color="auto"/>
                <w:bottom w:val="none" w:sz="0" w:space="0" w:color="auto"/>
                <w:right w:val="none" w:sz="0" w:space="0" w:color="auto"/>
              </w:divBdr>
            </w:div>
            <w:div w:id="1025861963">
              <w:marLeft w:val="480"/>
              <w:marRight w:val="0"/>
              <w:marTop w:val="0"/>
              <w:marBottom w:val="0"/>
              <w:divBdr>
                <w:top w:val="none" w:sz="0" w:space="0" w:color="auto"/>
                <w:left w:val="none" w:sz="0" w:space="0" w:color="auto"/>
                <w:bottom w:val="none" w:sz="0" w:space="0" w:color="auto"/>
                <w:right w:val="none" w:sz="0" w:space="0" w:color="auto"/>
              </w:divBdr>
            </w:div>
            <w:div w:id="1027171630">
              <w:marLeft w:val="480"/>
              <w:marRight w:val="0"/>
              <w:marTop w:val="0"/>
              <w:marBottom w:val="0"/>
              <w:divBdr>
                <w:top w:val="none" w:sz="0" w:space="0" w:color="auto"/>
                <w:left w:val="none" w:sz="0" w:space="0" w:color="auto"/>
                <w:bottom w:val="none" w:sz="0" w:space="0" w:color="auto"/>
                <w:right w:val="none" w:sz="0" w:space="0" w:color="auto"/>
              </w:divBdr>
            </w:div>
            <w:div w:id="1027680664">
              <w:marLeft w:val="480"/>
              <w:marRight w:val="0"/>
              <w:marTop w:val="0"/>
              <w:marBottom w:val="0"/>
              <w:divBdr>
                <w:top w:val="none" w:sz="0" w:space="0" w:color="auto"/>
                <w:left w:val="none" w:sz="0" w:space="0" w:color="auto"/>
                <w:bottom w:val="none" w:sz="0" w:space="0" w:color="auto"/>
                <w:right w:val="none" w:sz="0" w:space="0" w:color="auto"/>
              </w:divBdr>
            </w:div>
            <w:div w:id="1028483923">
              <w:marLeft w:val="480"/>
              <w:marRight w:val="0"/>
              <w:marTop w:val="0"/>
              <w:marBottom w:val="0"/>
              <w:divBdr>
                <w:top w:val="none" w:sz="0" w:space="0" w:color="auto"/>
                <w:left w:val="none" w:sz="0" w:space="0" w:color="auto"/>
                <w:bottom w:val="none" w:sz="0" w:space="0" w:color="auto"/>
                <w:right w:val="none" w:sz="0" w:space="0" w:color="auto"/>
              </w:divBdr>
            </w:div>
            <w:div w:id="1028531193">
              <w:marLeft w:val="480"/>
              <w:marRight w:val="0"/>
              <w:marTop w:val="0"/>
              <w:marBottom w:val="0"/>
              <w:divBdr>
                <w:top w:val="none" w:sz="0" w:space="0" w:color="auto"/>
                <w:left w:val="none" w:sz="0" w:space="0" w:color="auto"/>
                <w:bottom w:val="none" w:sz="0" w:space="0" w:color="auto"/>
                <w:right w:val="none" w:sz="0" w:space="0" w:color="auto"/>
              </w:divBdr>
            </w:div>
            <w:div w:id="1030951560">
              <w:marLeft w:val="274"/>
              <w:marRight w:val="0"/>
              <w:marTop w:val="0"/>
              <w:marBottom w:val="0"/>
              <w:divBdr>
                <w:top w:val="none" w:sz="0" w:space="0" w:color="auto"/>
                <w:left w:val="none" w:sz="0" w:space="0" w:color="auto"/>
                <w:bottom w:val="none" w:sz="0" w:space="0" w:color="auto"/>
                <w:right w:val="none" w:sz="0" w:space="0" w:color="auto"/>
              </w:divBdr>
            </w:div>
            <w:div w:id="1031420860">
              <w:marLeft w:val="480"/>
              <w:marRight w:val="0"/>
              <w:marTop w:val="0"/>
              <w:marBottom w:val="0"/>
              <w:divBdr>
                <w:top w:val="none" w:sz="0" w:space="0" w:color="auto"/>
                <w:left w:val="none" w:sz="0" w:space="0" w:color="auto"/>
                <w:bottom w:val="none" w:sz="0" w:space="0" w:color="auto"/>
                <w:right w:val="none" w:sz="0" w:space="0" w:color="auto"/>
              </w:divBdr>
            </w:div>
            <w:div w:id="1032151289">
              <w:marLeft w:val="480"/>
              <w:marRight w:val="0"/>
              <w:marTop w:val="0"/>
              <w:marBottom w:val="0"/>
              <w:divBdr>
                <w:top w:val="none" w:sz="0" w:space="0" w:color="auto"/>
                <w:left w:val="none" w:sz="0" w:space="0" w:color="auto"/>
                <w:bottom w:val="none" w:sz="0" w:space="0" w:color="auto"/>
                <w:right w:val="none" w:sz="0" w:space="0" w:color="auto"/>
              </w:divBdr>
            </w:div>
            <w:div w:id="1032456112">
              <w:marLeft w:val="480"/>
              <w:marRight w:val="0"/>
              <w:marTop w:val="0"/>
              <w:marBottom w:val="0"/>
              <w:divBdr>
                <w:top w:val="none" w:sz="0" w:space="0" w:color="auto"/>
                <w:left w:val="none" w:sz="0" w:space="0" w:color="auto"/>
                <w:bottom w:val="none" w:sz="0" w:space="0" w:color="auto"/>
                <w:right w:val="none" w:sz="0" w:space="0" w:color="auto"/>
              </w:divBdr>
            </w:div>
            <w:div w:id="1032655455">
              <w:marLeft w:val="480"/>
              <w:marRight w:val="0"/>
              <w:marTop w:val="0"/>
              <w:marBottom w:val="0"/>
              <w:divBdr>
                <w:top w:val="none" w:sz="0" w:space="0" w:color="auto"/>
                <w:left w:val="none" w:sz="0" w:space="0" w:color="auto"/>
                <w:bottom w:val="none" w:sz="0" w:space="0" w:color="auto"/>
                <w:right w:val="none" w:sz="0" w:space="0" w:color="auto"/>
              </w:divBdr>
            </w:div>
            <w:div w:id="1033118389">
              <w:marLeft w:val="480"/>
              <w:marRight w:val="0"/>
              <w:marTop w:val="0"/>
              <w:marBottom w:val="0"/>
              <w:divBdr>
                <w:top w:val="none" w:sz="0" w:space="0" w:color="auto"/>
                <w:left w:val="none" w:sz="0" w:space="0" w:color="auto"/>
                <w:bottom w:val="none" w:sz="0" w:space="0" w:color="auto"/>
                <w:right w:val="none" w:sz="0" w:space="0" w:color="auto"/>
              </w:divBdr>
            </w:div>
            <w:div w:id="1033193788">
              <w:marLeft w:val="480"/>
              <w:marRight w:val="0"/>
              <w:marTop w:val="0"/>
              <w:marBottom w:val="0"/>
              <w:divBdr>
                <w:top w:val="none" w:sz="0" w:space="0" w:color="auto"/>
                <w:left w:val="none" w:sz="0" w:space="0" w:color="auto"/>
                <w:bottom w:val="none" w:sz="0" w:space="0" w:color="auto"/>
                <w:right w:val="none" w:sz="0" w:space="0" w:color="auto"/>
              </w:divBdr>
            </w:div>
            <w:div w:id="1033916913">
              <w:marLeft w:val="480"/>
              <w:marRight w:val="0"/>
              <w:marTop w:val="0"/>
              <w:marBottom w:val="0"/>
              <w:divBdr>
                <w:top w:val="none" w:sz="0" w:space="0" w:color="auto"/>
                <w:left w:val="none" w:sz="0" w:space="0" w:color="auto"/>
                <w:bottom w:val="none" w:sz="0" w:space="0" w:color="auto"/>
                <w:right w:val="none" w:sz="0" w:space="0" w:color="auto"/>
              </w:divBdr>
            </w:div>
            <w:div w:id="1034161880">
              <w:marLeft w:val="480"/>
              <w:marRight w:val="0"/>
              <w:marTop w:val="0"/>
              <w:marBottom w:val="0"/>
              <w:divBdr>
                <w:top w:val="none" w:sz="0" w:space="0" w:color="auto"/>
                <w:left w:val="none" w:sz="0" w:space="0" w:color="auto"/>
                <w:bottom w:val="none" w:sz="0" w:space="0" w:color="auto"/>
                <w:right w:val="none" w:sz="0" w:space="0" w:color="auto"/>
              </w:divBdr>
            </w:div>
            <w:div w:id="1035275936">
              <w:marLeft w:val="480"/>
              <w:marRight w:val="0"/>
              <w:marTop w:val="0"/>
              <w:marBottom w:val="0"/>
              <w:divBdr>
                <w:top w:val="none" w:sz="0" w:space="0" w:color="auto"/>
                <w:left w:val="none" w:sz="0" w:space="0" w:color="auto"/>
                <w:bottom w:val="none" w:sz="0" w:space="0" w:color="auto"/>
                <w:right w:val="none" w:sz="0" w:space="0" w:color="auto"/>
              </w:divBdr>
            </w:div>
            <w:div w:id="1035303184">
              <w:marLeft w:val="480"/>
              <w:marRight w:val="0"/>
              <w:marTop w:val="0"/>
              <w:marBottom w:val="0"/>
              <w:divBdr>
                <w:top w:val="none" w:sz="0" w:space="0" w:color="auto"/>
                <w:left w:val="none" w:sz="0" w:space="0" w:color="auto"/>
                <w:bottom w:val="none" w:sz="0" w:space="0" w:color="auto"/>
                <w:right w:val="none" w:sz="0" w:space="0" w:color="auto"/>
              </w:divBdr>
            </w:div>
            <w:div w:id="1035692799">
              <w:marLeft w:val="480"/>
              <w:marRight w:val="0"/>
              <w:marTop w:val="0"/>
              <w:marBottom w:val="0"/>
              <w:divBdr>
                <w:top w:val="none" w:sz="0" w:space="0" w:color="auto"/>
                <w:left w:val="none" w:sz="0" w:space="0" w:color="auto"/>
                <w:bottom w:val="none" w:sz="0" w:space="0" w:color="auto"/>
                <w:right w:val="none" w:sz="0" w:space="0" w:color="auto"/>
              </w:divBdr>
            </w:div>
            <w:div w:id="1036002315">
              <w:marLeft w:val="480"/>
              <w:marRight w:val="0"/>
              <w:marTop w:val="0"/>
              <w:marBottom w:val="0"/>
              <w:divBdr>
                <w:top w:val="none" w:sz="0" w:space="0" w:color="auto"/>
                <w:left w:val="none" w:sz="0" w:space="0" w:color="auto"/>
                <w:bottom w:val="none" w:sz="0" w:space="0" w:color="auto"/>
                <w:right w:val="none" w:sz="0" w:space="0" w:color="auto"/>
              </w:divBdr>
            </w:div>
            <w:div w:id="1036194528">
              <w:marLeft w:val="480"/>
              <w:marRight w:val="0"/>
              <w:marTop w:val="0"/>
              <w:marBottom w:val="0"/>
              <w:divBdr>
                <w:top w:val="none" w:sz="0" w:space="0" w:color="auto"/>
                <w:left w:val="none" w:sz="0" w:space="0" w:color="auto"/>
                <w:bottom w:val="none" w:sz="0" w:space="0" w:color="auto"/>
                <w:right w:val="none" w:sz="0" w:space="0" w:color="auto"/>
              </w:divBdr>
            </w:div>
            <w:div w:id="1036196010">
              <w:marLeft w:val="480"/>
              <w:marRight w:val="0"/>
              <w:marTop w:val="0"/>
              <w:marBottom w:val="0"/>
              <w:divBdr>
                <w:top w:val="none" w:sz="0" w:space="0" w:color="auto"/>
                <w:left w:val="none" w:sz="0" w:space="0" w:color="auto"/>
                <w:bottom w:val="none" w:sz="0" w:space="0" w:color="auto"/>
                <w:right w:val="none" w:sz="0" w:space="0" w:color="auto"/>
              </w:divBdr>
            </w:div>
            <w:div w:id="1036348426">
              <w:marLeft w:val="480"/>
              <w:marRight w:val="0"/>
              <w:marTop w:val="0"/>
              <w:marBottom w:val="0"/>
              <w:divBdr>
                <w:top w:val="none" w:sz="0" w:space="0" w:color="auto"/>
                <w:left w:val="none" w:sz="0" w:space="0" w:color="auto"/>
                <w:bottom w:val="none" w:sz="0" w:space="0" w:color="auto"/>
                <w:right w:val="none" w:sz="0" w:space="0" w:color="auto"/>
              </w:divBdr>
            </w:div>
            <w:div w:id="1036783261">
              <w:marLeft w:val="480"/>
              <w:marRight w:val="0"/>
              <w:marTop w:val="0"/>
              <w:marBottom w:val="0"/>
              <w:divBdr>
                <w:top w:val="none" w:sz="0" w:space="0" w:color="auto"/>
                <w:left w:val="none" w:sz="0" w:space="0" w:color="auto"/>
                <w:bottom w:val="none" w:sz="0" w:space="0" w:color="auto"/>
                <w:right w:val="none" w:sz="0" w:space="0" w:color="auto"/>
              </w:divBdr>
            </w:div>
            <w:div w:id="1037968568">
              <w:marLeft w:val="480"/>
              <w:marRight w:val="0"/>
              <w:marTop w:val="0"/>
              <w:marBottom w:val="0"/>
              <w:divBdr>
                <w:top w:val="none" w:sz="0" w:space="0" w:color="auto"/>
                <w:left w:val="none" w:sz="0" w:space="0" w:color="auto"/>
                <w:bottom w:val="none" w:sz="0" w:space="0" w:color="auto"/>
                <w:right w:val="none" w:sz="0" w:space="0" w:color="auto"/>
              </w:divBdr>
            </w:div>
            <w:div w:id="1039279173">
              <w:marLeft w:val="480"/>
              <w:marRight w:val="0"/>
              <w:marTop w:val="0"/>
              <w:marBottom w:val="0"/>
              <w:divBdr>
                <w:top w:val="none" w:sz="0" w:space="0" w:color="auto"/>
                <w:left w:val="none" w:sz="0" w:space="0" w:color="auto"/>
                <w:bottom w:val="none" w:sz="0" w:space="0" w:color="auto"/>
                <w:right w:val="none" w:sz="0" w:space="0" w:color="auto"/>
              </w:divBdr>
            </w:div>
            <w:div w:id="1039361531">
              <w:marLeft w:val="480"/>
              <w:marRight w:val="0"/>
              <w:marTop w:val="0"/>
              <w:marBottom w:val="0"/>
              <w:divBdr>
                <w:top w:val="none" w:sz="0" w:space="0" w:color="auto"/>
                <w:left w:val="none" w:sz="0" w:space="0" w:color="auto"/>
                <w:bottom w:val="none" w:sz="0" w:space="0" w:color="auto"/>
                <w:right w:val="none" w:sz="0" w:space="0" w:color="auto"/>
              </w:divBdr>
            </w:div>
            <w:div w:id="1040781082">
              <w:marLeft w:val="480"/>
              <w:marRight w:val="0"/>
              <w:marTop w:val="0"/>
              <w:marBottom w:val="0"/>
              <w:divBdr>
                <w:top w:val="none" w:sz="0" w:space="0" w:color="auto"/>
                <w:left w:val="none" w:sz="0" w:space="0" w:color="auto"/>
                <w:bottom w:val="none" w:sz="0" w:space="0" w:color="auto"/>
                <w:right w:val="none" w:sz="0" w:space="0" w:color="auto"/>
              </w:divBdr>
            </w:div>
            <w:div w:id="1040858717">
              <w:marLeft w:val="480"/>
              <w:marRight w:val="0"/>
              <w:marTop w:val="0"/>
              <w:marBottom w:val="0"/>
              <w:divBdr>
                <w:top w:val="none" w:sz="0" w:space="0" w:color="auto"/>
                <w:left w:val="none" w:sz="0" w:space="0" w:color="auto"/>
                <w:bottom w:val="none" w:sz="0" w:space="0" w:color="auto"/>
                <w:right w:val="none" w:sz="0" w:space="0" w:color="auto"/>
              </w:divBdr>
            </w:div>
            <w:div w:id="1041051394">
              <w:marLeft w:val="480"/>
              <w:marRight w:val="0"/>
              <w:marTop w:val="0"/>
              <w:marBottom w:val="0"/>
              <w:divBdr>
                <w:top w:val="none" w:sz="0" w:space="0" w:color="auto"/>
                <w:left w:val="none" w:sz="0" w:space="0" w:color="auto"/>
                <w:bottom w:val="none" w:sz="0" w:space="0" w:color="auto"/>
                <w:right w:val="none" w:sz="0" w:space="0" w:color="auto"/>
              </w:divBdr>
            </w:div>
            <w:div w:id="1041444444">
              <w:marLeft w:val="480"/>
              <w:marRight w:val="0"/>
              <w:marTop w:val="0"/>
              <w:marBottom w:val="0"/>
              <w:divBdr>
                <w:top w:val="none" w:sz="0" w:space="0" w:color="auto"/>
                <w:left w:val="none" w:sz="0" w:space="0" w:color="auto"/>
                <w:bottom w:val="none" w:sz="0" w:space="0" w:color="auto"/>
                <w:right w:val="none" w:sz="0" w:space="0" w:color="auto"/>
              </w:divBdr>
            </w:div>
            <w:div w:id="1041782284">
              <w:marLeft w:val="480"/>
              <w:marRight w:val="0"/>
              <w:marTop w:val="0"/>
              <w:marBottom w:val="0"/>
              <w:divBdr>
                <w:top w:val="none" w:sz="0" w:space="0" w:color="auto"/>
                <w:left w:val="none" w:sz="0" w:space="0" w:color="auto"/>
                <w:bottom w:val="none" w:sz="0" w:space="0" w:color="auto"/>
                <w:right w:val="none" w:sz="0" w:space="0" w:color="auto"/>
              </w:divBdr>
            </w:div>
            <w:div w:id="1043561948">
              <w:marLeft w:val="480"/>
              <w:marRight w:val="0"/>
              <w:marTop w:val="0"/>
              <w:marBottom w:val="0"/>
              <w:divBdr>
                <w:top w:val="none" w:sz="0" w:space="0" w:color="auto"/>
                <w:left w:val="none" w:sz="0" w:space="0" w:color="auto"/>
                <w:bottom w:val="none" w:sz="0" w:space="0" w:color="auto"/>
                <w:right w:val="none" w:sz="0" w:space="0" w:color="auto"/>
              </w:divBdr>
            </w:div>
            <w:div w:id="1043870883">
              <w:marLeft w:val="480"/>
              <w:marRight w:val="0"/>
              <w:marTop w:val="0"/>
              <w:marBottom w:val="0"/>
              <w:divBdr>
                <w:top w:val="none" w:sz="0" w:space="0" w:color="auto"/>
                <w:left w:val="none" w:sz="0" w:space="0" w:color="auto"/>
                <w:bottom w:val="none" w:sz="0" w:space="0" w:color="auto"/>
                <w:right w:val="none" w:sz="0" w:space="0" w:color="auto"/>
              </w:divBdr>
            </w:div>
            <w:div w:id="1044057443">
              <w:marLeft w:val="480"/>
              <w:marRight w:val="0"/>
              <w:marTop w:val="0"/>
              <w:marBottom w:val="0"/>
              <w:divBdr>
                <w:top w:val="none" w:sz="0" w:space="0" w:color="auto"/>
                <w:left w:val="none" w:sz="0" w:space="0" w:color="auto"/>
                <w:bottom w:val="none" w:sz="0" w:space="0" w:color="auto"/>
                <w:right w:val="none" w:sz="0" w:space="0" w:color="auto"/>
              </w:divBdr>
            </w:div>
            <w:div w:id="1044136573">
              <w:marLeft w:val="480"/>
              <w:marRight w:val="0"/>
              <w:marTop w:val="0"/>
              <w:marBottom w:val="0"/>
              <w:divBdr>
                <w:top w:val="none" w:sz="0" w:space="0" w:color="auto"/>
                <w:left w:val="none" w:sz="0" w:space="0" w:color="auto"/>
                <w:bottom w:val="none" w:sz="0" w:space="0" w:color="auto"/>
                <w:right w:val="none" w:sz="0" w:space="0" w:color="auto"/>
              </w:divBdr>
            </w:div>
            <w:div w:id="1044209151">
              <w:marLeft w:val="480"/>
              <w:marRight w:val="0"/>
              <w:marTop w:val="0"/>
              <w:marBottom w:val="0"/>
              <w:divBdr>
                <w:top w:val="none" w:sz="0" w:space="0" w:color="auto"/>
                <w:left w:val="none" w:sz="0" w:space="0" w:color="auto"/>
                <w:bottom w:val="none" w:sz="0" w:space="0" w:color="auto"/>
                <w:right w:val="none" w:sz="0" w:space="0" w:color="auto"/>
              </w:divBdr>
            </w:div>
            <w:div w:id="1044410235">
              <w:marLeft w:val="480"/>
              <w:marRight w:val="0"/>
              <w:marTop w:val="0"/>
              <w:marBottom w:val="0"/>
              <w:divBdr>
                <w:top w:val="none" w:sz="0" w:space="0" w:color="auto"/>
                <w:left w:val="none" w:sz="0" w:space="0" w:color="auto"/>
                <w:bottom w:val="none" w:sz="0" w:space="0" w:color="auto"/>
                <w:right w:val="none" w:sz="0" w:space="0" w:color="auto"/>
              </w:divBdr>
            </w:div>
            <w:div w:id="1044720505">
              <w:marLeft w:val="480"/>
              <w:marRight w:val="0"/>
              <w:marTop w:val="0"/>
              <w:marBottom w:val="0"/>
              <w:divBdr>
                <w:top w:val="none" w:sz="0" w:space="0" w:color="auto"/>
                <w:left w:val="none" w:sz="0" w:space="0" w:color="auto"/>
                <w:bottom w:val="none" w:sz="0" w:space="0" w:color="auto"/>
                <w:right w:val="none" w:sz="0" w:space="0" w:color="auto"/>
              </w:divBdr>
            </w:div>
            <w:div w:id="1044872098">
              <w:marLeft w:val="480"/>
              <w:marRight w:val="0"/>
              <w:marTop w:val="0"/>
              <w:marBottom w:val="0"/>
              <w:divBdr>
                <w:top w:val="none" w:sz="0" w:space="0" w:color="auto"/>
                <w:left w:val="none" w:sz="0" w:space="0" w:color="auto"/>
                <w:bottom w:val="none" w:sz="0" w:space="0" w:color="auto"/>
                <w:right w:val="none" w:sz="0" w:space="0" w:color="auto"/>
              </w:divBdr>
            </w:div>
            <w:div w:id="1045718037">
              <w:marLeft w:val="480"/>
              <w:marRight w:val="0"/>
              <w:marTop w:val="0"/>
              <w:marBottom w:val="0"/>
              <w:divBdr>
                <w:top w:val="none" w:sz="0" w:space="0" w:color="auto"/>
                <w:left w:val="none" w:sz="0" w:space="0" w:color="auto"/>
                <w:bottom w:val="none" w:sz="0" w:space="0" w:color="auto"/>
                <w:right w:val="none" w:sz="0" w:space="0" w:color="auto"/>
              </w:divBdr>
            </w:div>
            <w:div w:id="1046249228">
              <w:marLeft w:val="480"/>
              <w:marRight w:val="0"/>
              <w:marTop w:val="0"/>
              <w:marBottom w:val="0"/>
              <w:divBdr>
                <w:top w:val="none" w:sz="0" w:space="0" w:color="auto"/>
                <w:left w:val="none" w:sz="0" w:space="0" w:color="auto"/>
                <w:bottom w:val="none" w:sz="0" w:space="0" w:color="auto"/>
                <w:right w:val="none" w:sz="0" w:space="0" w:color="auto"/>
              </w:divBdr>
            </w:div>
            <w:div w:id="1046834340">
              <w:marLeft w:val="480"/>
              <w:marRight w:val="0"/>
              <w:marTop w:val="0"/>
              <w:marBottom w:val="0"/>
              <w:divBdr>
                <w:top w:val="none" w:sz="0" w:space="0" w:color="auto"/>
                <w:left w:val="none" w:sz="0" w:space="0" w:color="auto"/>
                <w:bottom w:val="none" w:sz="0" w:space="0" w:color="auto"/>
                <w:right w:val="none" w:sz="0" w:space="0" w:color="auto"/>
              </w:divBdr>
            </w:div>
            <w:div w:id="1047145809">
              <w:marLeft w:val="480"/>
              <w:marRight w:val="0"/>
              <w:marTop w:val="0"/>
              <w:marBottom w:val="0"/>
              <w:divBdr>
                <w:top w:val="none" w:sz="0" w:space="0" w:color="auto"/>
                <w:left w:val="none" w:sz="0" w:space="0" w:color="auto"/>
                <w:bottom w:val="none" w:sz="0" w:space="0" w:color="auto"/>
                <w:right w:val="none" w:sz="0" w:space="0" w:color="auto"/>
              </w:divBdr>
            </w:div>
            <w:div w:id="1047415392">
              <w:marLeft w:val="480"/>
              <w:marRight w:val="0"/>
              <w:marTop w:val="0"/>
              <w:marBottom w:val="0"/>
              <w:divBdr>
                <w:top w:val="none" w:sz="0" w:space="0" w:color="auto"/>
                <w:left w:val="none" w:sz="0" w:space="0" w:color="auto"/>
                <w:bottom w:val="none" w:sz="0" w:space="0" w:color="auto"/>
                <w:right w:val="none" w:sz="0" w:space="0" w:color="auto"/>
              </w:divBdr>
            </w:div>
            <w:div w:id="1048339152">
              <w:marLeft w:val="480"/>
              <w:marRight w:val="0"/>
              <w:marTop w:val="0"/>
              <w:marBottom w:val="0"/>
              <w:divBdr>
                <w:top w:val="none" w:sz="0" w:space="0" w:color="auto"/>
                <w:left w:val="none" w:sz="0" w:space="0" w:color="auto"/>
                <w:bottom w:val="none" w:sz="0" w:space="0" w:color="auto"/>
                <w:right w:val="none" w:sz="0" w:space="0" w:color="auto"/>
              </w:divBdr>
            </w:div>
            <w:div w:id="1048913858">
              <w:marLeft w:val="480"/>
              <w:marRight w:val="0"/>
              <w:marTop w:val="0"/>
              <w:marBottom w:val="0"/>
              <w:divBdr>
                <w:top w:val="none" w:sz="0" w:space="0" w:color="auto"/>
                <w:left w:val="none" w:sz="0" w:space="0" w:color="auto"/>
                <w:bottom w:val="none" w:sz="0" w:space="0" w:color="auto"/>
                <w:right w:val="none" w:sz="0" w:space="0" w:color="auto"/>
              </w:divBdr>
            </w:div>
            <w:div w:id="1048921749">
              <w:marLeft w:val="480"/>
              <w:marRight w:val="0"/>
              <w:marTop w:val="0"/>
              <w:marBottom w:val="0"/>
              <w:divBdr>
                <w:top w:val="none" w:sz="0" w:space="0" w:color="auto"/>
                <w:left w:val="none" w:sz="0" w:space="0" w:color="auto"/>
                <w:bottom w:val="none" w:sz="0" w:space="0" w:color="auto"/>
                <w:right w:val="none" w:sz="0" w:space="0" w:color="auto"/>
              </w:divBdr>
            </w:div>
            <w:div w:id="1049184285">
              <w:marLeft w:val="480"/>
              <w:marRight w:val="0"/>
              <w:marTop w:val="0"/>
              <w:marBottom w:val="0"/>
              <w:divBdr>
                <w:top w:val="none" w:sz="0" w:space="0" w:color="auto"/>
                <w:left w:val="none" w:sz="0" w:space="0" w:color="auto"/>
                <w:bottom w:val="none" w:sz="0" w:space="0" w:color="auto"/>
                <w:right w:val="none" w:sz="0" w:space="0" w:color="auto"/>
              </w:divBdr>
            </w:div>
            <w:div w:id="1050032390">
              <w:marLeft w:val="480"/>
              <w:marRight w:val="0"/>
              <w:marTop w:val="0"/>
              <w:marBottom w:val="0"/>
              <w:divBdr>
                <w:top w:val="none" w:sz="0" w:space="0" w:color="auto"/>
                <w:left w:val="none" w:sz="0" w:space="0" w:color="auto"/>
                <w:bottom w:val="none" w:sz="0" w:space="0" w:color="auto"/>
                <w:right w:val="none" w:sz="0" w:space="0" w:color="auto"/>
              </w:divBdr>
            </w:div>
            <w:div w:id="1050612361">
              <w:marLeft w:val="480"/>
              <w:marRight w:val="0"/>
              <w:marTop w:val="0"/>
              <w:marBottom w:val="0"/>
              <w:divBdr>
                <w:top w:val="none" w:sz="0" w:space="0" w:color="auto"/>
                <w:left w:val="none" w:sz="0" w:space="0" w:color="auto"/>
                <w:bottom w:val="none" w:sz="0" w:space="0" w:color="auto"/>
                <w:right w:val="none" w:sz="0" w:space="0" w:color="auto"/>
              </w:divBdr>
            </w:div>
            <w:div w:id="1050614489">
              <w:marLeft w:val="480"/>
              <w:marRight w:val="0"/>
              <w:marTop w:val="0"/>
              <w:marBottom w:val="0"/>
              <w:divBdr>
                <w:top w:val="none" w:sz="0" w:space="0" w:color="auto"/>
                <w:left w:val="none" w:sz="0" w:space="0" w:color="auto"/>
                <w:bottom w:val="none" w:sz="0" w:space="0" w:color="auto"/>
                <w:right w:val="none" w:sz="0" w:space="0" w:color="auto"/>
              </w:divBdr>
            </w:div>
            <w:div w:id="1050619070">
              <w:marLeft w:val="480"/>
              <w:marRight w:val="0"/>
              <w:marTop w:val="0"/>
              <w:marBottom w:val="0"/>
              <w:divBdr>
                <w:top w:val="none" w:sz="0" w:space="0" w:color="auto"/>
                <w:left w:val="none" w:sz="0" w:space="0" w:color="auto"/>
                <w:bottom w:val="none" w:sz="0" w:space="0" w:color="auto"/>
                <w:right w:val="none" w:sz="0" w:space="0" w:color="auto"/>
              </w:divBdr>
            </w:div>
            <w:div w:id="1050689680">
              <w:marLeft w:val="480"/>
              <w:marRight w:val="0"/>
              <w:marTop w:val="0"/>
              <w:marBottom w:val="0"/>
              <w:divBdr>
                <w:top w:val="none" w:sz="0" w:space="0" w:color="auto"/>
                <w:left w:val="none" w:sz="0" w:space="0" w:color="auto"/>
                <w:bottom w:val="none" w:sz="0" w:space="0" w:color="auto"/>
                <w:right w:val="none" w:sz="0" w:space="0" w:color="auto"/>
              </w:divBdr>
            </w:div>
            <w:div w:id="1050767860">
              <w:marLeft w:val="480"/>
              <w:marRight w:val="0"/>
              <w:marTop w:val="0"/>
              <w:marBottom w:val="0"/>
              <w:divBdr>
                <w:top w:val="none" w:sz="0" w:space="0" w:color="auto"/>
                <w:left w:val="none" w:sz="0" w:space="0" w:color="auto"/>
                <w:bottom w:val="none" w:sz="0" w:space="0" w:color="auto"/>
                <w:right w:val="none" w:sz="0" w:space="0" w:color="auto"/>
              </w:divBdr>
            </w:div>
            <w:div w:id="1050807220">
              <w:marLeft w:val="480"/>
              <w:marRight w:val="0"/>
              <w:marTop w:val="0"/>
              <w:marBottom w:val="0"/>
              <w:divBdr>
                <w:top w:val="none" w:sz="0" w:space="0" w:color="auto"/>
                <w:left w:val="none" w:sz="0" w:space="0" w:color="auto"/>
                <w:bottom w:val="none" w:sz="0" w:space="0" w:color="auto"/>
                <w:right w:val="none" w:sz="0" w:space="0" w:color="auto"/>
              </w:divBdr>
            </w:div>
            <w:div w:id="1050958843">
              <w:marLeft w:val="480"/>
              <w:marRight w:val="0"/>
              <w:marTop w:val="0"/>
              <w:marBottom w:val="0"/>
              <w:divBdr>
                <w:top w:val="none" w:sz="0" w:space="0" w:color="auto"/>
                <w:left w:val="none" w:sz="0" w:space="0" w:color="auto"/>
                <w:bottom w:val="none" w:sz="0" w:space="0" w:color="auto"/>
                <w:right w:val="none" w:sz="0" w:space="0" w:color="auto"/>
              </w:divBdr>
            </w:div>
            <w:div w:id="1051003277">
              <w:marLeft w:val="480"/>
              <w:marRight w:val="0"/>
              <w:marTop w:val="0"/>
              <w:marBottom w:val="0"/>
              <w:divBdr>
                <w:top w:val="none" w:sz="0" w:space="0" w:color="auto"/>
                <w:left w:val="none" w:sz="0" w:space="0" w:color="auto"/>
                <w:bottom w:val="none" w:sz="0" w:space="0" w:color="auto"/>
                <w:right w:val="none" w:sz="0" w:space="0" w:color="auto"/>
              </w:divBdr>
            </w:div>
            <w:div w:id="1051031521">
              <w:marLeft w:val="480"/>
              <w:marRight w:val="0"/>
              <w:marTop w:val="0"/>
              <w:marBottom w:val="0"/>
              <w:divBdr>
                <w:top w:val="none" w:sz="0" w:space="0" w:color="auto"/>
                <w:left w:val="none" w:sz="0" w:space="0" w:color="auto"/>
                <w:bottom w:val="none" w:sz="0" w:space="0" w:color="auto"/>
                <w:right w:val="none" w:sz="0" w:space="0" w:color="auto"/>
              </w:divBdr>
            </w:div>
            <w:div w:id="1051685159">
              <w:marLeft w:val="480"/>
              <w:marRight w:val="0"/>
              <w:marTop w:val="0"/>
              <w:marBottom w:val="0"/>
              <w:divBdr>
                <w:top w:val="none" w:sz="0" w:space="0" w:color="auto"/>
                <w:left w:val="none" w:sz="0" w:space="0" w:color="auto"/>
                <w:bottom w:val="none" w:sz="0" w:space="0" w:color="auto"/>
                <w:right w:val="none" w:sz="0" w:space="0" w:color="auto"/>
              </w:divBdr>
            </w:div>
            <w:div w:id="1051688463">
              <w:marLeft w:val="480"/>
              <w:marRight w:val="0"/>
              <w:marTop w:val="0"/>
              <w:marBottom w:val="0"/>
              <w:divBdr>
                <w:top w:val="none" w:sz="0" w:space="0" w:color="auto"/>
                <w:left w:val="none" w:sz="0" w:space="0" w:color="auto"/>
                <w:bottom w:val="none" w:sz="0" w:space="0" w:color="auto"/>
                <w:right w:val="none" w:sz="0" w:space="0" w:color="auto"/>
              </w:divBdr>
            </w:div>
            <w:div w:id="1051925663">
              <w:marLeft w:val="480"/>
              <w:marRight w:val="0"/>
              <w:marTop w:val="0"/>
              <w:marBottom w:val="0"/>
              <w:divBdr>
                <w:top w:val="none" w:sz="0" w:space="0" w:color="auto"/>
                <w:left w:val="none" w:sz="0" w:space="0" w:color="auto"/>
                <w:bottom w:val="none" w:sz="0" w:space="0" w:color="auto"/>
                <w:right w:val="none" w:sz="0" w:space="0" w:color="auto"/>
              </w:divBdr>
            </w:div>
            <w:div w:id="1051997459">
              <w:marLeft w:val="480"/>
              <w:marRight w:val="0"/>
              <w:marTop w:val="0"/>
              <w:marBottom w:val="0"/>
              <w:divBdr>
                <w:top w:val="none" w:sz="0" w:space="0" w:color="auto"/>
                <w:left w:val="none" w:sz="0" w:space="0" w:color="auto"/>
                <w:bottom w:val="none" w:sz="0" w:space="0" w:color="auto"/>
                <w:right w:val="none" w:sz="0" w:space="0" w:color="auto"/>
              </w:divBdr>
            </w:div>
            <w:div w:id="1052272607">
              <w:marLeft w:val="480"/>
              <w:marRight w:val="0"/>
              <w:marTop w:val="0"/>
              <w:marBottom w:val="0"/>
              <w:divBdr>
                <w:top w:val="none" w:sz="0" w:space="0" w:color="auto"/>
                <w:left w:val="none" w:sz="0" w:space="0" w:color="auto"/>
                <w:bottom w:val="none" w:sz="0" w:space="0" w:color="auto"/>
                <w:right w:val="none" w:sz="0" w:space="0" w:color="auto"/>
              </w:divBdr>
            </w:div>
            <w:div w:id="1053044175">
              <w:marLeft w:val="480"/>
              <w:marRight w:val="0"/>
              <w:marTop w:val="0"/>
              <w:marBottom w:val="0"/>
              <w:divBdr>
                <w:top w:val="none" w:sz="0" w:space="0" w:color="auto"/>
                <w:left w:val="none" w:sz="0" w:space="0" w:color="auto"/>
                <w:bottom w:val="none" w:sz="0" w:space="0" w:color="auto"/>
                <w:right w:val="none" w:sz="0" w:space="0" w:color="auto"/>
              </w:divBdr>
            </w:div>
            <w:div w:id="1053238419">
              <w:marLeft w:val="480"/>
              <w:marRight w:val="0"/>
              <w:marTop w:val="0"/>
              <w:marBottom w:val="0"/>
              <w:divBdr>
                <w:top w:val="none" w:sz="0" w:space="0" w:color="auto"/>
                <w:left w:val="none" w:sz="0" w:space="0" w:color="auto"/>
                <w:bottom w:val="none" w:sz="0" w:space="0" w:color="auto"/>
                <w:right w:val="none" w:sz="0" w:space="0" w:color="auto"/>
              </w:divBdr>
            </w:div>
            <w:div w:id="1053699291">
              <w:marLeft w:val="480"/>
              <w:marRight w:val="0"/>
              <w:marTop w:val="0"/>
              <w:marBottom w:val="0"/>
              <w:divBdr>
                <w:top w:val="none" w:sz="0" w:space="0" w:color="auto"/>
                <w:left w:val="none" w:sz="0" w:space="0" w:color="auto"/>
                <w:bottom w:val="none" w:sz="0" w:space="0" w:color="auto"/>
                <w:right w:val="none" w:sz="0" w:space="0" w:color="auto"/>
              </w:divBdr>
            </w:div>
            <w:div w:id="1054355004">
              <w:marLeft w:val="480"/>
              <w:marRight w:val="0"/>
              <w:marTop w:val="0"/>
              <w:marBottom w:val="0"/>
              <w:divBdr>
                <w:top w:val="none" w:sz="0" w:space="0" w:color="auto"/>
                <w:left w:val="none" w:sz="0" w:space="0" w:color="auto"/>
                <w:bottom w:val="none" w:sz="0" w:space="0" w:color="auto"/>
                <w:right w:val="none" w:sz="0" w:space="0" w:color="auto"/>
              </w:divBdr>
            </w:div>
            <w:div w:id="1055085555">
              <w:marLeft w:val="480"/>
              <w:marRight w:val="0"/>
              <w:marTop w:val="0"/>
              <w:marBottom w:val="0"/>
              <w:divBdr>
                <w:top w:val="none" w:sz="0" w:space="0" w:color="auto"/>
                <w:left w:val="none" w:sz="0" w:space="0" w:color="auto"/>
                <w:bottom w:val="none" w:sz="0" w:space="0" w:color="auto"/>
                <w:right w:val="none" w:sz="0" w:space="0" w:color="auto"/>
              </w:divBdr>
            </w:div>
            <w:div w:id="1055350332">
              <w:marLeft w:val="480"/>
              <w:marRight w:val="0"/>
              <w:marTop w:val="0"/>
              <w:marBottom w:val="0"/>
              <w:divBdr>
                <w:top w:val="none" w:sz="0" w:space="0" w:color="auto"/>
                <w:left w:val="none" w:sz="0" w:space="0" w:color="auto"/>
                <w:bottom w:val="none" w:sz="0" w:space="0" w:color="auto"/>
                <w:right w:val="none" w:sz="0" w:space="0" w:color="auto"/>
              </w:divBdr>
            </w:div>
            <w:div w:id="1055473918">
              <w:marLeft w:val="480"/>
              <w:marRight w:val="0"/>
              <w:marTop w:val="0"/>
              <w:marBottom w:val="0"/>
              <w:divBdr>
                <w:top w:val="none" w:sz="0" w:space="0" w:color="auto"/>
                <w:left w:val="none" w:sz="0" w:space="0" w:color="auto"/>
                <w:bottom w:val="none" w:sz="0" w:space="0" w:color="auto"/>
                <w:right w:val="none" w:sz="0" w:space="0" w:color="auto"/>
              </w:divBdr>
            </w:div>
            <w:div w:id="1055810248">
              <w:marLeft w:val="480"/>
              <w:marRight w:val="0"/>
              <w:marTop w:val="0"/>
              <w:marBottom w:val="0"/>
              <w:divBdr>
                <w:top w:val="none" w:sz="0" w:space="0" w:color="auto"/>
                <w:left w:val="none" w:sz="0" w:space="0" w:color="auto"/>
                <w:bottom w:val="none" w:sz="0" w:space="0" w:color="auto"/>
                <w:right w:val="none" w:sz="0" w:space="0" w:color="auto"/>
              </w:divBdr>
            </w:div>
            <w:div w:id="1056314532">
              <w:marLeft w:val="480"/>
              <w:marRight w:val="0"/>
              <w:marTop w:val="0"/>
              <w:marBottom w:val="0"/>
              <w:divBdr>
                <w:top w:val="none" w:sz="0" w:space="0" w:color="auto"/>
                <w:left w:val="none" w:sz="0" w:space="0" w:color="auto"/>
                <w:bottom w:val="none" w:sz="0" w:space="0" w:color="auto"/>
                <w:right w:val="none" w:sz="0" w:space="0" w:color="auto"/>
              </w:divBdr>
            </w:div>
            <w:div w:id="1056390228">
              <w:marLeft w:val="480"/>
              <w:marRight w:val="0"/>
              <w:marTop w:val="0"/>
              <w:marBottom w:val="0"/>
              <w:divBdr>
                <w:top w:val="none" w:sz="0" w:space="0" w:color="auto"/>
                <w:left w:val="none" w:sz="0" w:space="0" w:color="auto"/>
                <w:bottom w:val="none" w:sz="0" w:space="0" w:color="auto"/>
                <w:right w:val="none" w:sz="0" w:space="0" w:color="auto"/>
              </w:divBdr>
            </w:div>
            <w:div w:id="1056972195">
              <w:marLeft w:val="480"/>
              <w:marRight w:val="0"/>
              <w:marTop w:val="0"/>
              <w:marBottom w:val="0"/>
              <w:divBdr>
                <w:top w:val="none" w:sz="0" w:space="0" w:color="auto"/>
                <w:left w:val="none" w:sz="0" w:space="0" w:color="auto"/>
                <w:bottom w:val="none" w:sz="0" w:space="0" w:color="auto"/>
                <w:right w:val="none" w:sz="0" w:space="0" w:color="auto"/>
              </w:divBdr>
            </w:div>
            <w:div w:id="1057052523">
              <w:marLeft w:val="480"/>
              <w:marRight w:val="0"/>
              <w:marTop w:val="0"/>
              <w:marBottom w:val="0"/>
              <w:divBdr>
                <w:top w:val="none" w:sz="0" w:space="0" w:color="auto"/>
                <w:left w:val="none" w:sz="0" w:space="0" w:color="auto"/>
                <w:bottom w:val="none" w:sz="0" w:space="0" w:color="auto"/>
                <w:right w:val="none" w:sz="0" w:space="0" w:color="auto"/>
              </w:divBdr>
            </w:div>
            <w:div w:id="1057314212">
              <w:marLeft w:val="480"/>
              <w:marRight w:val="0"/>
              <w:marTop w:val="0"/>
              <w:marBottom w:val="0"/>
              <w:divBdr>
                <w:top w:val="none" w:sz="0" w:space="0" w:color="auto"/>
                <w:left w:val="none" w:sz="0" w:space="0" w:color="auto"/>
                <w:bottom w:val="none" w:sz="0" w:space="0" w:color="auto"/>
                <w:right w:val="none" w:sz="0" w:space="0" w:color="auto"/>
              </w:divBdr>
            </w:div>
            <w:div w:id="1057389652">
              <w:marLeft w:val="480"/>
              <w:marRight w:val="0"/>
              <w:marTop w:val="0"/>
              <w:marBottom w:val="0"/>
              <w:divBdr>
                <w:top w:val="none" w:sz="0" w:space="0" w:color="auto"/>
                <w:left w:val="none" w:sz="0" w:space="0" w:color="auto"/>
                <w:bottom w:val="none" w:sz="0" w:space="0" w:color="auto"/>
                <w:right w:val="none" w:sz="0" w:space="0" w:color="auto"/>
              </w:divBdr>
            </w:div>
            <w:div w:id="1057818254">
              <w:marLeft w:val="480"/>
              <w:marRight w:val="0"/>
              <w:marTop w:val="0"/>
              <w:marBottom w:val="0"/>
              <w:divBdr>
                <w:top w:val="none" w:sz="0" w:space="0" w:color="auto"/>
                <w:left w:val="none" w:sz="0" w:space="0" w:color="auto"/>
                <w:bottom w:val="none" w:sz="0" w:space="0" w:color="auto"/>
                <w:right w:val="none" w:sz="0" w:space="0" w:color="auto"/>
              </w:divBdr>
            </w:div>
            <w:div w:id="1060520646">
              <w:marLeft w:val="480"/>
              <w:marRight w:val="0"/>
              <w:marTop w:val="0"/>
              <w:marBottom w:val="0"/>
              <w:divBdr>
                <w:top w:val="none" w:sz="0" w:space="0" w:color="auto"/>
                <w:left w:val="none" w:sz="0" w:space="0" w:color="auto"/>
                <w:bottom w:val="none" w:sz="0" w:space="0" w:color="auto"/>
                <w:right w:val="none" w:sz="0" w:space="0" w:color="auto"/>
              </w:divBdr>
            </w:div>
            <w:div w:id="1060635069">
              <w:marLeft w:val="480"/>
              <w:marRight w:val="0"/>
              <w:marTop w:val="0"/>
              <w:marBottom w:val="0"/>
              <w:divBdr>
                <w:top w:val="none" w:sz="0" w:space="0" w:color="auto"/>
                <w:left w:val="none" w:sz="0" w:space="0" w:color="auto"/>
                <w:bottom w:val="none" w:sz="0" w:space="0" w:color="auto"/>
                <w:right w:val="none" w:sz="0" w:space="0" w:color="auto"/>
              </w:divBdr>
            </w:div>
            <w:div w:id="1061097661">
              <w:marLeft w:val="480"/>
              <w:marRight w:val="0"/>
              <w:marTop w:val="0"/>
              <w:marBottom w:val="0"/>
              <w:divBdr>
                <w:top w:val="none" w:sz="0" w:space="0" w:color="auto"/>
                <w:left w:val="none" w:sz="0" w:space="0" w:color="auto"/>
                <w:bottom w:val="none" w:sz="0" w:space="0" w:color="auto"/>
                <w:right w:val="none" w:sz="0" w:space="0" w:color="auto"/>
              </w:divBdr>
            </w:div>
            <w:div w:id="1061102007">
              <w:marLeft w:val="480"/>
              <w:marRight w:val="0"/>
              <w:marTop w:val="0"/>
              <w:marBottom w:val="0"/>
              <w:divBdr>
                <w:top w:val="none" w:sz="0" w:space="0" w:color="auto"/>
                <w:left w:val="none" w:sz="0" w:space="0" w:color="auto"/>
                <w:bottom w:val="none" w:sz="0" w:space="0" w:color="auto"/>
                <w:right w:val="none" w:sz="0" w:space="0" w:color="auto"/>
              </w:divBdr>
            </w:div>
            <w:div w:id="1061832471">
              <w:marLeft w:val="480"/>
              <w:marRight w:val="0"/>
              <w:marTop w:val="0"/>
              <w:marBottom w:val="0"/>
              <w:divBdr>
                <w:top w:val="none" w:sz="0" w:space="0" w:color="auto"/>
                <w:left w:val="none" w:sz="0" w:space="0" w:color="auto"/>
                <w:bottom w:val="none" w:sz="0" w:space="0" w:color="auto"/>
                <w:right w:val="none" w:sz="0" w:space="0" w:color="auto"/>
              </w:divBdr>
            </w:div>
            <w:div w:id="1062754937">
              <w:marLeft w:val="480"/>
              <w:marRight w:val="0"/>
              <w:marTop w:val="0"/>
              <w:marBottom w:val="0"/>
              <w:divBdr>
                <w:top w:val="none" w:sz="0" w:space="0" w:color="auto"/>
                <w:left w:val="none" w:sz="0" w:space="0" w:color="auto"/>
                <w:bottom w:val="none" w:sz="0" w:space="0" w:color="auto"/>
                <w:right w:val="none" w:sz="0" w:space="0" w:color="auto"/>
              </w:divBdr>
            </w:div>
            <w:div w:id="1062755718">
              <w:marLeft w:val="480"/>
              <w:marRight w:val="0"/>
              <w:marTop w:val="0"/>
              <w:marBottom w:val="0"/>
              <w:divBdr>
                <w:top w:val="none" w:sz="0" w:space="0" w:color="auto"/>
                <w:left w:val="none" w:sz="0" w:space="0" w:color="auto"/>
                <w:bottom w:val="none" w:sz="0" w:space="0" w:color="auto"/>
                <w:right w:val="none" w:sz="0" w:space="0" w:color="auto"/>
              </w:divBdr>
            </w:div>
            <w:div w:id="1062827027">
              <w:marLeft w:val="480"/>
              <w:marRight w:val="0"/>
              <w:marTop w:val="0"/>
              <w:marBottom w:val="0"/>
              <w:divBdr>
                <w:top w:val="none" w:sz="0" w:space="0" w:color="auto"/>
                <w:left w:val="none" w:sz="0" w:space="0" w:color="auto"/>
                <w:bottom w:val="none" w:sz="0" w:space="0" w:color="auto"/>
                <w:right w:val="none" w:sz="0" w:space="0" w:color="auto"/>
              </w:divBdr>
            </w:div>
            <w:div w:id="1062868208">
              <w:marLeft w:val="480"/>
              <w:marRight w:val="0"/>
              <w:marTop w:val="0"/>
              <w:marBottom w:val="0"/>
              <w:divBdr>
                <w:top w:val="none" w:sz="0" w:space="0" w:color="auto"/>
                <w:left w:val="none" w:sz="0" w:space="0" w:color="auto"/>
                <w:bottom w:val="none" w:sz="0" w:space="0" w:color="auto"/>
                <w:right w:val="none" w:sz="0" w:space="0" w:color="auto"/>
              </w:divBdr>
            </w:div>
            <w:div w:id="1063214544">
              <w:marLeft w:val="480"/>
              <w:marRight w:val="0"/>
              <w:marTop w:val="0"/>
              <w:marBottom w:val="0"/>
              <w:divBdr>
                <w:top w:val="none" w:sz="0" w:space="0" w:color="auto"/>
                <w:left w:val="none" w:sz="0" w:space="0" w:color="auto"/>
                <w:bottom w:val="none" w:sz="0" w:space="0" w:color="auto"/>
                <w:right w:val="none" w:sz="0" w:space="0" w:color="auto"/>
              </w:divBdr>
            </w:div>
            <w:div w:id="1064134838">
              <w:marLeft w:val="480"/>
              <w:marRight w:val="0"/>
              <w:marTop w:val="0"/>
              <w:marBottom w:val="0"/>
              <w:divBdr>
                <w:top w:val="none" w:sz="0" w:space="0" w:color="auto"/>
                <w:left w:val="none" w:sz="0" w:space="0" w:color="auto"/>
                <w:bottom w:val="none" w:sz="0" w:space="0" w:color="auto"/>
                <w:right w:val="none" w:sz="0" w:space="0" w:color="auto"/>
              </w:divBdr>
            </w:div>
            <w:div w:id="1064254505">
              <w:marLeft w:val="480"/>
              <w:marRight w:val="0"/>
              <w:marTop w:val="0"/>
              <w:marBottom w:val="0"/>
              <w:divBdr>
                <w:top w:val="none" w:sz="0" w:space="0" w:color="auto"/>
                <w:left w:val="none" w:sz="0" w:space="0" w:color="auto"/>
                <w:bottom w:val="none" w:sz="0" w:space="0" w:color="auto"/>
                <w:right w:val="none" w:sz="0" w:space="0" w:color="auto"/>
              </w:divBdr>
            </w:div>
            <w:div w:id="1064718793">
              <w:marLeft w:val="480"/>
              <w:marRight w:val="0"/>
              <w:marTop w:val="0"/>
              <w:marBottom w:val="0"/>
              <w:divBdr>
                <w:top w:val="none" w:sz="0" w:space="0" w:color="auto"/>
                <w:left w:val="none" w:sz="0" w:space="0" w:color="auto"/>
                <w:bottom w:val="none" w:sz="0" w:space="0" w:color="auto"/>
                <w:right w:val="none" w:sz="0" w:space="0" w:color="auto"/>
              </w:divBdr>
            </w:div>
            <w:div w:id="1065222299">
              <w:marLeft w:val="480"/>
              <w:marRight w:val="0"/>
              <w:marTop w:val="0"/>
              <w:marBottom w:val="0"/>
              <w:divBdr>
                <w:top w:val="none" w:sz="0" w:space="0" w:color="auto"/>
                <w:left w:val="none" w:sz="0" w:space="0" w:color="auto"/>
                <w:bottom w:val="none" w:sz="0" w:space="0" w:color="auto"/>
                <w:right w:val="none" w:sz="0" w:space="0" w:color="auto"/>
              </w:divBdr>
            </w:div>
            <w:div w:id="1065373565">
              <w:marLeft w:val="480"/>
              <w:marRight w:val="0"/>
              <w:marTop w:val="0"/>
              <w:marBottom w:val="0"/>
              <w:divBdr>
                <w:top w:val="none" w:sz="0" w:space="0" w:color="auto"/>
                <w:left w:val="none" w:sz="0" w:space="0" w:color="auto"/>
                <w:bottom w:val="none" w:sz="0" w:space="0" w:color="auto"/>
                <w:right w:val="none" w:sz="0" w:space="0" w:color="auto"/>
              </w:divBdr>
            </w:div>
            <w:div w:id="1065487985">
              <w:marLeft w:val="274"/>
              <w:marRight w:val="0"/>
              <w:marTop w:val="0"/>
              <w:marBottom w:val="0"/>
              <w:divBdr>
                <w:top w:val="none" w:sz="0" w:space="0" w:color="auto"/>
                <w:left w:val="none" w:sz="0" w:space="0" w:color="auto"/>
                <w:bottom w:val="none" w:sz="0" w:space="0" w:color="auto"/>
                <w:right w:val="none" w:sz="0" w:space="0" w:color="auto"/>
              </w:divBdr>
            </w:div>
            <w:div w:id="1065760113">
              <w:marLeft w:val="480"/>
              <w:marRight w:val="0"/>
              <w:marTop w:val="0"/>
              <w:marBottom w:val="0"/>
              <w:divBdr>
                <w:top w:val="none" w:sz="0" w:space="0" w:color="auto"/>
                <w:left w:val="none" w:sz="0" w:space="0" w:color="auto"/>
                <w:bottom w:val="none" w:sz="0" w:space="0" w:color="auto"/>
                <w:right w:val="none" w:sz="0" w:space="0" w:color="auto"/>
              </w:divBdr>
            </w:div>
            <w:div w:id="1066026227">
              <w:marLeft w:val="480"/>
              <w:marRight w:val="0"/>
              <w:marTop w:val="0"/>
              <w:marBottom w:val="0"/>
              <w:divBdr>
                <w:top w:val="none" w:sz="0" w:space="0" w:color="auto"/>
                <w:left w:val="none" w:sz="0" w:space="0" w:color="auto"/>
                <w:bottom w:val="none" w:sz="0" w:space="0" w:color="auto"/>
                <w:right w:val="none" w:sz="0" w:space="0" w:color="auto"/>
              </w:divBdr>
            </w:div>
            <w:div w:id="1066144662">
              <w:marLeft w:val="480"/>
              <w:marRight w:val="0"/>
              <w:marTop w:val="0"/>
              <w:marBottom w:val="0"/>
              <w:divBdr>
                <w:top w:val="none" w:sz="0" w:space="0" w:color="auto"/>
                <w:left w:val="none" w:sz="0" w:space="0" w:color="auto"/>
                <w:bottom w:val="none" w:sz="0" w:space="0" w:color="auto"/>
                <w:right w:val="none" w:sz="0" w:space="0" w:color="auto"/>
              </w:divBdr>
            </w:div>
            <w:div w:id="1066225387">
              <w:marLeft w:val="274"/>
              <w:marRight w:val="0"/>
              <w:marTop w:val="0"/>
              <w:marBottom w:val="0"/>
              <w:divBdr>
                <w:top w:val="none" w:sz="0" w:space="0" w:color="auto"/>
                <w:left w:val="none" w:sz="0" w:space="0" w:color="auto"/>
                <w:bottom w:val="none" w:sz="0" w:space="0" w:color="auto"/>
                <w:right w:val="none" w:sz="0" w:space="0" w:color="auto"/>
              </w:divBdr>
            </w:div>
            <w:div w:id="1066342304">
              <w:marLeft w:val="480"/>
              <w:marRight w:val="0"/>
              <w:marTop w:val="0"/>
              <w:marBottom w:val="0"/>
              <w:divBdr>
                <w:top w:val="none" w:sz="0" w:space="0" w:color="auto"/>
                <w:left w:val="none" w:sz="0" w:space="0" w:color="auto"/>
                <w:bottom w:val="none" w:sz="0" w:space="0" w:color="auto"/>
                <w:right w:val="none" w:sz="0" w:space="0" w:color="auto"/>
              </w:divBdr>
            </w:div>
            <w:div w:id="1066538262">
              <w:marLeft w:val="480"/>
              <w:marRight w:val="0"/>
              <w:marTop w:val="0"/>
              <w:marBottom w:val="0"/>
              <w:divBdr>
                <w:top w:val="none" w:sz="0" w:space="0" w:color="auto"/>
                <w:left w:val="none" w:sz="0" w:space="0" w:color="auto"/>
                <w:bottom w:val="none" w:sz="0" w:space="0" w:color="auto"/>
                <w:right w:val="none" w:sz="0" w:space="0" w:color="auto"/>
              </w:divBdr>
            </w:div>
            <w:div w:id="1066681986">
              <w:marLeft w:val="480"/>
              <w:marRight w:val="0"/>
              <w:marTop w:val="0"/>
              <w:marBottom w:val="0"/>
              <w:divBdr>
                <w:top w:val="none" w:sz="0" w:space="0" w:color="auto"/>
                <w:left w:val="none" w:sz="0" w:space="0" w:color="auto"/>
                <w:bottom w:val="none" w:sz="0" w:space="0" w:color="auto"/>
                <w:right w:val="none" w:sz="0" w:space="0" w:color="auto"/>
              </w:divBdr>
            </w:div>
            <w:div w:id="1066994031">
              <w:marLeft w:val="480"/>
              <w:marRight w:val="0"/>
              <w:marTop w:val="0"/>
              <w:marBottom w:val="0"/>
              <w:divBdr>
                <w:top w:val="none" w:sz="0" w:space="0" w:color="auto"/>
                <w:left w:val="none" w:sz="0" w:space="0" w:color="auto"/>
                <w:bottom w:val="none" w:sz="0" w:space="0" w:color="auto"/>
                <w:right w:val="none" w:sz="0" w:space="0" w:color="auto"/>
              </w:divBdr>
            </w:div>
            <w:div w:id="1067151336">
              <w:marLeft w:val="480"/>
              <w:marRight w:val="0"/>
              <w:marTop w:val="0"/>
              <w:marBottom w:val="0"/>
              <w:divBdr>
                <w:top w:val="none" w:sz="0" w:space="0" w:color="auto"/>
                <w:left w:val="none" w:sz="0" w:space="0" w:color="auto"/>
                <w:bottom w:val="none" w:sz="0" w:space="0" w:color="auto"/>
                <w:right w:val="none" w:sz="0" w:space="0" w:color="auto"/>
              </w:divBdr>
            </w:div>
            <w:div w:id="1067454671">
              <w:marLeft w:val="480"/>
              <w:marRight w:val="0"/>
              <w:marTop w:val="0"/>
              <w:marBottom w:val="0"/>
              <w:divBdr>
                <w:top w:val="none" w:sz="0" w:space="0" w:color="auto"/>
                <w:left w:val="none" w:sz="0" w:space="0" w:color="auto"/>
                <w:bottom w:val="none" w:sz="0" w:space="0" w:color="auto"/>
                <w:right w:val="none" w:sz="0" w:space="0" w:color="auto"/>
              </w:divBdr>
            </w:div>
            <w:div w:id="1068109074">
              <w:marLeft w:val="480"/>
              <w:marRight w:val="0"/>
              <w:marTop w:val="0"/>
              <w:marBottom w:val="0"/>
              <w:divBdr>
                <w:top w:val="none" w:sz="0" w:space="0" w:color="auto"/>
                <w:left w:val="none" w:sz="0" w:space="0" w:color="auto"/>
                <w:bottom w:val="none" w:sz="0" w:space="0" w:color="auto"/>
                <w:right w:val="none" w:sz="0" w:space="0" w:color="auto"/>
              </w:divBdr>
            </w:div>
            <w:div w:id="1068455727">
              <w:marLeft w:val="480"/>
              <w:marRight w:val="0"/>
              <w:marTop w:val="0"/>
              <w:marBottom w:val="0"/>
              <w:divBdr>
                <w:top w:val="none" w:sz="0" w:space="0" w:color="auto"/>
                <w:left w:val="none" w:sz="0" w:space="0" w:color="auto"/>
                <w:bottom w:val="none" w:sz="0" w:space="0" w:color="auto"/>
                <w:right w:val="none" w:sz="0" w:space="0" w:color="auto"/>
              </w:divBdr>
            </w:div>
            <w:div w:id="1068571056">
              <w:marLeft w:val="480"/>
              <w:marRight w:val="0"/>
              <w:marTop w:val="0"/>
              <w:marBottom w:val="0"/>
              <w:divBdr>
                <w:top w:val="none" w:sz="0" w:space="0" w:color="auto"/>
                <w:left w:val="none" w:sz="0" w:space="0" w:color="auto"/>
                <w:bottom w:val="none" w:sz="0" w:space="0" w:color="auto"/>
                <w:right w:val="none" w:sz="0" w:space="0" w:color="auto"/>
              </w:divBdr>
            </w:div>
            <w:div w:id="1068651164">
              <w:marLeft w:val="480"/>
              <w:marRight w:val="0"/>
              <w:marTop w:val="0"/>
              <w:marBottom w:val="0"/>
              <w:divBdr>
                <w:top w:val="none" w:sz="0" w:space="0" w:color="auto"/>
                <w:left w:val="none" w:sz="0" w:space="0" w:color="auto"/>
                <w:bottom w:val="none" w:sz="0" w:space="0" w:color="auto"/>
                <w:right w:val="none" w:sz="0" w:space="0" w:color="auto"/>
              </w:divBdr>
            </w:div>
            <w:div w:id="1069113535">
              <w:marLeft w:val="480"/>
              <w:marRight w:val="0"/>
              <w:marTop w:val="0"/>
              <w:marBottom w:val="0"/>
              <w:divBdr>
                <w:top w:val="none" w:sz="0" w:space="0" w:color="auto"/>
                <w:left w:val="none" w:sz="0" w:space="0" w:color="auto"/>
                <w:bottom w:val="none" w:sz="0" w:space="0" w:color="auto"/>
                <w:right w:val="none" w:sz="0" w:space="0" w:color="auto"/>
              </w:divBdr>
            </w:div>
            <w:div w:id="1069378349">
              <w:marLeft w:val="480"/>
              <w:marRight w:val="0"/>
              <w:marTop w:val="0"/>
              <w:marBottom w:val="0"/>
              <w:divBdr>
                <w:top w:val="none" w:sz="0" w:space="0" w:color="auto"/>
                <w:left w:val="none" w:sz="0" w:space="0" w:color="auto"/>
                <w:bottom w:val="none" w:sz="0" w:space="0" w:color="auto"/>
                <w:right w:val="none" w:sz="0" w:space="0" w:color="auto"/>
              </w:divBdr>
            </w:div>
            <w:div w:id="1069495260">
              <w:marLeft w:val="480"/>
              <w:marRight w:val="0"/>
              <w:marTop w:val="0"/>
              <w:marBottom w:val="0"/>
              <w:divBdr>
                <w:top w:val="none" w:sz="0" w:space="0" w:color="auto"/>
                <w:left w:val="none" w:sz="0" w:space="0" w:color="auto"/>
                <w:bottom w:val="none" w:sz="0" w:space="0" w:color="auto"/>
                <w:right w:val="none" w:sz="0" w:space="0" w:color="auto"/>
              </w:divBdr>
            </w:div>
            <w:div w:id="1070420615">
              <w:marLeft w:val="480"/>
              <w:marRight w:val="0"/>
              <w:marTop w:val="0"/>
              <w:marBottom w:val="0"/>
              <w:divBdr>
                <w:top w:val="none" w:sz="0" w:space="0" w:color="auto"/>
                <w:left w:val="none" w:sz="0" w:space="0" w:color="auto"/>
                <w:bottom w:val="none" w:sz="0" w:space="0" w:color="auto"/>
                <w:right w:val="none" w:sz="0" w:space="0" w:color="auto"/>
              </w:divBdr>
            </w:div>
            <w:div w:id="1071587407">
              <w:marLeft w:val="480"/>
              <w:marRight w:val="0"/>
              <w:marTop w:val="0"/>
              <w:marBottom w:val="0"/>
              <w:divBdr>
                <w:top w:val="none" w:sz="0" w:space="0" w:color="auto"/>
                <w:left w:val="none" w:sz="0" w:space="0" w:color="auto"/>
                <w:bottom w:val="none" w:sz="0" w:space="0" w:color="auto"/>
                <w:right w:val="none" w:sz="0" w:space="0" w:color="auto"/>
              </w:divBdr>
            </w:div>
            <w:div w:id="1072195706">
              <w:marLeft w:val="480"/>
              <w:marRight w:val="0"/>
              <w:marTop w:val="0"/>
              <w:marBottom w:val="0"/>
              <w:divBdr>
                <w:top w:val="none" w:sz="0" w:space="0" w:color="auto"/>
                <w:left w:val="none" w:sz="0" w:space="0" w:color="auto"/>
                <w:bottom w:val="none" w:sz="0" w:space="0" w:color="auto"/>
                <w:right w:val="none" w:sz="0" w:space="0" w:color="auto"/>
              </w:divBdr>
            </w:div>
            <w:div w:id="1073355897">
              <w:marLeft w:val="480"/>
              <w:marRight w:val="0"/>
              <w:marTop w:val="0"/>
              <w:marBottom w:val="0"/>
              <w:divBdr>
                <w:top w:val="none" w:sz="0" w:space="0" w:color="auto"/>
                <w:left w:val="none" w:sz="0" w:space="0" w:color="auto"/>
                <w:bottom w:val="none" w:sz="0" w:space="0" w:color="auto"/>
                <w:right w:val="none" w:sz="0" w:space="0" w:color="auto"/>
              </w:divBdr>
            </w:div>
            <w:div w:id="1073624443">
              <w:marLeft w:val="480"/>
              <w:marRight w:val="0"/>
              <w:marTop w:val="0"/>
              <w:marBottom w:val="0"/>
              <w:divBdr>
                <w:top w:val="none" w:sz="0" w:space="0" w:color="auto"/>
                <w:left w:val="none" w:sz="0" w:space="0" w:color="auto"/>
                <w:bottom w:val="none" w:sz="0" w:space="0" w:color="auto"/>
                <w:right w:val="none" w:sz="0" w:space="0" w:color="auto"/>
              </w:divBdr>
            </w:div>
            <w:div w:id="1074468554">
              <w:marLeft w:val="480"/>
              <w:marRight w:val="0"/>
              <w:marTop w:val="0"/>
              <w:marBottom w:val="0"/>
              <w:divBdr>
                <w:top w:val="none" w:sz="0" w:space="0" w:color="auto"/>
                <w:left w:val="none" w:sz="0" w:space="0" w:color="auto"/>
                <w:bottom w:val="none" w:sz="0" w:space="0" w:color="auto"/>
                <w:right w:val="none" w:sz="0" w:space="0" w:color="auto"/>
              </w:divBdr>
            </w:div>
            <w:div w:id="1074553023">
              <w:marLeft w:val="480"/>
              <w:marRight w:val="0"/>
              <w:marTop w:val="0"/>
              <w:marBottom w:val="0"/>
              <w:divBdr>
                <w:top w:val="none" w:sz="0" w:space="0" w:color="auto"/>
                <w:left w:val="none" w:sz="0" w:space="0" w:color="auto"/>
                <w:bottom w:val="none" w:sz="0" w:space="0" w:color="auto"/>
                <w:right w:val="none" w:sz="0" w:space="0" w:color="auto"/>
              </w:divBdr>
            </w:div>
            <w:div w:id="1074624206">
              <w:marLeft w:val="480"/>
              <w:marRight w:val="0"/>
              <w:marTop w:val="0"/>
              <w:marBottom w:val="0"/>
              <w:divBdr>
                <w:top w:val="none" w:sz="0" w:space="0" w:color="auto"/>
                <w:left w:val="none" w:sz="0" w:space="0" w:color="auto"/>
                <w:bottom w:val="none" w:sz="0" w:space="0" w:color="auto"/>
                <w:right w:val="none" w:sz="0" w:space="0" w:color="auto"/>
              </w:divBdr>
            </w:div>
            <w:div w:id="1074860845">
              <w:marLeft w:val="480"/>
              <w:marRight w:val="0"/>
              <w:marTop w:val="0"/>
              <w:marBottom w:val="0"/>
              <w:divBdr>
                <w:top w:val="none" w:sz="0" w:space="0" w:color="auto"/>
                <w:left w:val="none" w:sz="0" w:space="0" w:color="auto"/>
                <w:bottom w:val="none" w:sz="0" w:space="0" w:color="auto"/>
                <w:right w:val="none" w:sz="0" w:space="0" w:color="auto"/>
              </w:divBdr>
            </w:div>
            <w:div w:id="1074937623">
              <w:marLeft w:val="480"/>
              <w:marRight w:val="0"/>
              <w:marTop w:val="0"/>
              <w:marBottom w:val="0"/>
              <w:divBdr>
                <w:top w:val="none" w:sz="0" w:space="0" w:color="auto"/>
                <w:left w:val="none" w:sz="0" w:space="0" w:color="auto"/>
                <w:bottom w:val="none" w:sz="0" w:space="0" w:color="auto"/>
                <w:right w:val="none" w:sz="0" w:space="0" w:color="auto"/>
              </w:divBdr>
            </w:div>
            <w:div w:id="1075054777">
              <w:marLeft w:val="480"/>
              <w:marRight w:val="0"/>
              <w:marTop w:val="0"/>
              <w:marBottom w:val="0"/>
              <w:divBdr>
                <w:top w:val="none" w:sz="0" w:space="0" w:color="auto"/>
                <w:left w:val="none" w:sz="0" w:space="0" w:color="auto"/>
                <w:bottom w:val="none" w:sz="0" w:space="0" w:color="auto"/>
                <w:right w:val="none" w:sz="0" w:space="0" w:color="auto"/>
              </w:divBdr>
            </w:div>
            <w:div w:id="1075396501">
              <w:marLeft w:val="480"/>
              <w:marRight w:val="0"/>
              <w:marTop w:val="0"/>
              <w:marBottom w:val="0"/>
              <w:divBdr>
                <w:top w:val="none" w:sz="0" w:space="0" w:color="auto"/>
                <w:left w:val="none" w:sz="0" w:space="0" w:color="auto"/>
                <w:bottom w:val="none" w:sz="0" w:space="0" w:color="auto"/>
                <w:right w:val="none" w:sz="0" w:space="0" w:color="auto"/>
              </w:divBdr>
            </w:div>
            <w:div w:id="1075668519">
              <w:marLeft w:val="480"/>
              <w:marRight w:val="0"/>
              <w:marTop w:val="0"/>
              <w:marBottom w:val="0"/>
              <w:divBdr>
                <w:top w:val="none" w:sz="0" w:space="0" w:color="auto"/>
                <w:left w:val="none" w:sz="0" w:space="0" w:color="auto"/>
                <w:bottom w:val="none" w:sz="0" w:space="0" w:color="auto"/>
                <w:right w:val="none" w:sz="0" w:space="0" w:color="auto"/>
              </w:divBdr>
            </w:div>
            <w:div w:id="1075708247">
              <w:marLeft w:val="480"/>
              <w:marRight w:val="0"/>
              <w:marTop w:val="0"/>
              <w:marBottom w:val="0"/>
              <w:divBdr>
                <w:top w:val="none" w:sz="0" w:space="0" w:color="auto"/>
                <w:left w:val="none" w:sz="0" w:space="0" w:color="auto"/>
                <w:bottom w:val="none" w:sz="0" w:space="0" w:color="auto"/>
                <w:right w:val="none" w:sz="0" w:space="0" w:color="auto"/>
              </w:divBdr>
            </w:div>
            <w:div w:id="1078093832">
              <w:marLeft w:val="480"/>
              <w:marRight w:val="0"/>
              <w:marTop w:val="0"/>
              <w:marBottom w:val="0"/>
              <w:divBdr>
                <w:top w:val="none" w:sz="0" w:space="0" w:color="auto"/>
                <w:left w:val="none" w:sz="0" w:space="0" w:color="auto"/>
                <w:bottom w:val="none" w:sz="0" w:space="0" w:color="auto"/>
                <w:right w:val="none" w:sz="0" w:space="0" w:color="auto"/>
              </w:divBdr>
            </w:div>
            <w:div w:id="1078358111">
              <w:marLeft w:val="480"/>
              <w:marRight w:val="0"/>
              <w:marTop w:val="0"/>
              <w:marBottom w:val="0"/>
              <w:divBdr>
                <w:top w:val="none" w:sz="0" w:space="0" w:color="auto"/>
                <w:left w:val="none" w:sz="0" w:space="0" w:color="auto"/>
                <w:bottom w:val="none" w:sz="0" w:space="0" w:color="auto"/>
                <w:right w:val="none" w:sz="0" w:space="0" w:color="auto"/>
              </w:divBdr>
            </w:div>
            <w:div w:id="1078400328">
              <w:marLeft w:val="480"/>
              <w:marRight w:val="0"/>
              <w:marTop w:val="0"/>
              <w:marBottom w:val="0"/>
              <w:divBdr>
                <w:top w:val="none" w:sz="0" w:space="0" w:color="auto"/>
                <w:left w:val="none" w:sz="0" w:space="0" w:color="auto"/>
                <w:bottom w:val="none" w:sz="0" w:space="0" w:color="auto"/>
                <w:right w:val="none" w:sz="0" w:space="0" w:color="auto"/>
              </w:divBdr>
            </w:div>
            <w:div w:id="1078401990">
              <w:marLeft w:val="480"/>
              <w:marRight w:val="0"/>
              <w:marTop w:val="0"/>
              <w:marBottom w:val="0"/>
              <w:divBdr>
                <w:top w:val="none" w:sz="0" w:space="0" w:color="auto"/>
                <w:left w:val="none" w:sz="0" w:space="0" w:color="auto"/>
                <w:bottom w:val="none" w:sz="0" w:space="0" w:color="auto"/>
                <w:right w:val="none" w:sz="0" w:space="0" w:color="auto"/>
              </w:divBdr>
            </w:div>
            <w:div w:id="1078944452">
              <w:marLeft w:val="480"/>
              <w:marRight w:val="0"/>
              <w:marTop w:val="0"/>
              <w:marBottom w:val="0"/>
              <w:divBdr>
                <w:top w:val="none" w:sz="0" w:space="0" w:color="auto"/>
                <w:left w:val="none" w:sz="0" w:space="0" w:color="auto"/>
                <w:bottom w:val="none" w:sz="0" w:space="0" w:color="auto"/>
                <w:right w:val="none" w:sz="0" w:space="0" w:color="auto"/>
              </w:divBdr>
            </w:div>
            <w:div w:id="1080520263">
              <w:marLeft w:val="480"/>
              <w:marRight w:val="0"/>
              <w:marTop w:val="0"/>
              <w:marBottom w:val="0"/>
              <w:divBdr>
                <w:top w:val="none" w:sz="0" w:space="0" w:color="auto"/>
                <w:left w:val="none" w:sz="0" w:space="0" w:color="auto"/>
                <w:bottom w:val="none" w:sz="0" w:space="0" w:color="auto"/>
                <w:right w:val="none" w:sz="0" w:space="0" w:color="auto"/>
              </w:divBdr>
            </w:div>
            <w:div w:id="1080785793">
              <w:marLeft w:val="480"/>
              <w:marRight w:val="0"/>
              <w:marTop w:val="0"/>
              <w:marBottom w:val="0"/>
              <w:divBdr>
                <w:top w:val="none" w:sz="0" w:space="0" w:color="auto"/>
                <w:left w:val="none" w:sz="0" w:space="0" w:color="auto"/>
                <w:bottom w:val="none" w:sz="0" w:space="0" w:color="auto"/>
                <w:right w:val="none" w:sz="0" w:space="0" w:color="auto"/>
              </w:divBdr>
            </w:div>
            <w:div w:id="1081368389">
              <w:marLeft w:val="480"/>
              <w:marRight w:val="0"/>
              <w:marTop w:val="0"/>
              <w:marBottom w:val="0"/>
              <w:divBdr>
                <w:top w:val="none" w:sz="0" w:space="0" w:color="auto"/>
                <w:left w:val="none" w:sz="0" w:space="0" w:color="auto"/>
                <w:bottom w:val="none" w:sz="0" w:space="0" w:color="auto"/>
                <w:right w:val="none" w:sz="0" w:space="0" w:color="auto"/>
              </w:divBdr>
            </w:div>
            <w:div w:id="1081487980">
              <w:marLeft w:val="480"/>
              <w:marRight w:val="0"/>
              <w:marTop w:val="0"/>
              <w:marBottom w:val="0"/>
              <w:divBdr>
                <w:top w:val="none" w:sz="0" w:space="0" w:color="auto"/>
                <w:left w:val="none" w:sz="0" w:space="0" w:color="auto"/>
                <w:bottom w:val="none" w:sz="0" w:space="0" w:color="auto"/>
                <w:right w:val="none" w:sz="0" w:space="0" w:color="auto"/>
              </w:divBdr>
            </w:div>
            <w:div w:id="1081756724">
              <w:marLeft w:val="480"/>
              <w:marRight w:val="0"/>
              <w:marTop w:val="0"/>
              <w:marBottom w:val="0"/>
              <w:divBdr>
                <w:top w:val="none" w:sz="0" w:space="0" w:color="auto"/>
                <w:left w:val="none" w:sz="0" w:space="0" w:color="auto"/>
                <w:bottom w:val="none" w:sz="0" w:space="0" w:color="auto"/>
                <w:right w:val="none" w:sz="0" w:space="0" w:color="auto"/>
              </w:divBdr>
            </w:div>
            <w:div w:id="1081872025">
              <w:marLeft w:val="480"/>
              <w:marRight w:val="0"/>
              <w:marTop w:val="0"/>
              <w:marBottom w:val="0"/>
              <w:divBdr>
                <w:top w:val="none" w:sz="0" w:space="0" w:color="auto"/>
                <w:left w:val="none" w:sz="0" w:space="0" w:color="auto"/>
                <w:bottom w:val="none" w:sz="0" w:space="0" w:color="auto"/>
                <w:right w:val="none" w:sz="0" w:space="0" w:color="auto"/>
              </w:divBdr>
            </w:div>
            <w:div w:id="1082023634">
              <w:marLeft w:val="480"/>
              <w:marRight w:val="0"/>
              <w:marTop w:val="0"/>
              <w:marBottom w:val="0"/>
              <w:divBdr>
                <w:top w:val="none" w:sz="0" w:space="0" w:color="auto"/>
                <w:left w:val="none" w:sz="0" w:space="0" w:color="auto"/>
                <w:bottom w:val="none" w:sz="0" w:space="0" w:color="auto"/>
                <w:right w:val="none" w:sz="0" w:space="0" w:color="auto"/>
              </w:divBdr>
            </w:div>
            <w:div w:id="1082533723">
              <w:marLeft w:val="480"/>
              <w:marRight w:val="0"/>
              <w:marTop w:val="0"/>
              <w:marBottom w:val="0"/>
              <w:divBdr>
                <w:top w:val="none" w:sz="0" w:space="0" w:color="auto"/>
                <w:left w:val="none" w:sz="0" w:space="0" w:color="auto"/>
                <w:bottom w:val="none" w:sz="0" w:space="0" w:color="auto"/>
                <w:right w:val="none" w:sz="0" w:space="0" w:color="auto"/>
              </w:divBdr>
            </w:div>
            <w:div w:id="1082726996">
              <w:marLeft w:val="480"/>
              <w:marRight w:val="0"/>
              <w:marTop w:val="0"/>
              <w:marBottom w:val="0"/>
              <w:divBdr>
                <w:top w:val="none" w:sz="0" w:space="0" w:color="auto"/>
                <w:left w:val="none" w:sz="0" w:space="0" w:color="auto"/>
                <w:bottom w:val="none" w:sz="0" w:space="0" w:color="auto"/>
                <w:right w:val="none" w:sz="0" w:space="0" w:color="auto"/>
              </w:divBdr>
            </w:div>
            <w:div w:id="1083381798">
              <w:marLeft w:val="480"/>
              <w:marRight w:val="0"/>
              <w:marTop w:val="0"/>
              <w:marBottom w:val="0"/>
              <w:divBdr>
                <w:top w:val="none" w:sz="0" w:space="0" w:color="auto"/>
                <w:left w:val="none" w:sz="0" w:space="0" w:color="auto"/>
                <w:bottom w:val="none" w:sz="0" w:space="0" w:color="auto"/>
                <w:right w:val="none" w:sz="0" w:space="0" w:color="auto"/>
              </w:divBdr>
            </w:div>
            <w:div w:id="1083457772">
              <w:marLeft w:val="480"/>
              <w:marRight w:val="0"/>
              <w:marTop w:val="0"/>
              <w:marBottom w:val="0"/>
              <w:divBdr>
                <w:top w:val="none" w:sz="0" w:space="0" w:color="auto"/>
                <w:left w:val="none" w:sz="0" w:space="0" w:color="auto"/>
                <w:bottom w:val="none" w:sz="0" w:space="0" w:color="auto"/>
                <w:right w:val="none" w:sz="0" w:space="0" w:color="auto"/>
              </w:divBdr>
            </w:div>
            <w:div w:id="1083719400">
              <w:marLeft w:val="480"/>
              <w:marRight w:val="0"/>
              <w:marTop w:val="0"/>
              <w:marBottom w:val="0"/>
              <w:divBdr>
                <w:top w:val="none" w:sz="0" w:space="0" w:color="auto"/>
                <w:left w:val="none" w:sz="0" w:space="0" w:color="auto"/>
                <w:bottom w:val="none" w:sz="0" w:space="0" w:color="auto"/>
                <w:right w:val="none" w:sz="0" w:space="0" w:color="auto"/>
              </w:divBdr>
            </w:div>
            <w:div w:id="1083724162">
              <w:marLeft w:val="480"/>
              <w:marRight w:val="0"/>
              <w:marTop w:val="0"/>
              <w:marBottom w:val="0"/>
              <w:divBdr>
                <w:top w:val="none" w:sz="0" w:space="0" w:color="auto"/>
                <w:left w:val="none" w:sz="0" w:space="0" w:color="auto"/>
                <w:bottom w:val="none" w:sz="0" w:space="0" w:color="auto"/>
                <w:right w:val="none" w:sz="0" w:space="0" w:color="auto"/>
              </w:divBdr>
            </w:div>
            <w:div w:id="1085616422">
              <w:marLeft w:val="480"/>
              <w:marRight w:val="0"/>
              <w:marTop w:val="0"/>
              <w:marBottom w:val="0"/>
              <w:divBdr>
                <w:top w:val="none" w:sz="0" w:space="0" w:color="auto"/>
                <w:left w:val="none" w:sz="0" w:space="0" w:color="auto"/>
                <w:bottom w:val="none" w:sz="0" w:space="0" w:color="auto"/>
                <w:right w:val="none" w:sz="0" w:space="0" w:color="auto"/>
              </w:divBdr>
            </w:div>
            <w:div w:id="1086077817">
              <w:marLeft w:val="480"/>
              <w:marRight w:val="0"/>
              <w:marTop w:val="0"/>
              <w:marBottom w:val="0"/>
              <w:divBdr>
                <w:top w:val="none" w:sz="0" w:space="0" w:color="auto"/>
                <w:left w:val="none" w:sz="0" w:space="0" w:color="auto"/>
                <w:bottom w:val="none" w:sz="0" w:space="0" w:color="auto"/>
                <w:right w:val="none" w:sz="0" w:space="0" w:color="auto"/>
              </w:divBdr>
            </w:div>
            <w:div w:id="1086733604">
              <w:marLeft w:val="480"/>
              <w:marRight w:val="0"/>
              <w:marTop w:val="0"/>
              <w:marBottom w:val="0"/>
              <w:divBdr>
                <w:top w:val="none" w:sz="0" w:space="0" w:color="auto"/>
                <w:left w:val="none" w:sz="0" w:space="0" w:color="auto"/>
                <w:bottom w:val="none" w:sz="0" w:space="0" w:color="auto"/>
                <w:right w:val="none" w:sz="0" w:space="0" w:color="auto"/>
              </w:divBdr>
            </w:div>
            <w:div w:id="1087189801">
              <w:marLeft w:val="480"/>
              <w:marRight w:val="0"/>
              <w:marTop w:val="0"/>
              <w:marBottom w:val="0"/>
              <w:divBdr>
                <w:top w:val="none" w:sz="0" w:space="0" w:color="auto"/>
                <w:left w:val="none" w:sz="0" w:space="0" w:color="auto"/>
                <w:bottom w:val="none" w:sz="0" w:space="0" w:color="auto"/>
                <w:right w:val="none" w:sz="0" w:space="0" w:color="auto"/>
              </w:divBdr>
            </w:div>
            <w:div w:id="1087460134">
              <w:marLeft w:val="480"/>
              <w:marRight w:val="0"/>
              <w:marTop w:val="0"/>
              <w:marBottom w:val="0"/>
              <w:divBdr>
                <w:top w:val="none" w:sz="0" w:space="0" w:color="auto"/>
                <w:left w:val="none" w:sz="0" w:space="0" w:color="auto"/>
                <w:bottom w:val="none" w:sz="0" w:space="0" w:color="auto"/>
                <w:right w:val="none" w:sz="0" w:space="0" w:color="auto"/>
              </w:divBdr>
            </w:div>
            <w:div w:id="1087652531">
              <w:marLeft w:val="480"/>
              <w:marRight w:val="0"/>
              <w:marTop w:val="0"/>
              <w:marBottom w:val="0"/>
              <w:divBdr>
                <w:top w:val="none" w:sz="0" w:space="0" w:color="auto"/>
                <w:left w:val="none" w:sz="0" w:space="0" w:color="auto"/>
                <w:bottom w:val="none" w:sz="0" w:space="0" w:color="auto"/>
                <w:right w:val="none" w:sz="0" w:space="0" w:color="auto"/>
              </w:divBdr>
            </w:div>
            <w:div w:id="1087724298">
              <w:marLeft w:val="480"/>
              <w:marRight w:val="0"/>
              <w:marTop w:val="0"/>
              <w:marBottom w:val="0"/>
              <w:divBdr>
                <w:top w:val="none" w:sz="0" w:space="0" w:color="auto"/>
                <w:left w:val="none" w:sz="0" w:space="0" w:color="auto"/>
                <w:bottom w:val="none" w:sz="0" w:space="0" w:color="auto"/>
                <w:right w:val="none" w:sz="0" w:space="0" w:color="auto"/>
              </w:divBdr>
            </w:div>
            <w:div w:id="1087966131">
              <w:marLeft w:val="480"/>
              <w:marRight w:val="0"/>
              <w:marTop w:val="0"/>
              <w:marBottom w:val="0"/>
              <w:divBdr>
                <w:top w:val="none" w:sz="0" w:space="0" w:color="auto"/>
                <w:left w:val="none" w:sz="0" w:space="0" w:color="auto"/>
                <w:bottom w:val="none" w:sz="0" w:space="0" w:color="auto"/>
                <w:right w:val="none" w:sz="0" w:space="0" w:color="auto"/>
              </w:divBdr>
            </w:div>
            <w:div w:id="1088381807">
              <w:marLeft w:val="480"/>
              <w:marRight w:val="0"/>
              <w:marTop w:val="0"/>
              <w:marBottom w:val="0"/>
              <w:divBdr>
                <w:top w:val="none" w:sz="0" w:space="0" w:color="auto"/>
                <w:left w:val="none" w:sz="0" w:space="0" w:color="auto"/>
                <w:bottom w:val="none" w:sz="0" w:space="0" w:color="auto"/>
                <w:right w:val="none" w:sz="0" w:space="0" w:color="auto"/>
              </w:divBdr>
            </w:div>
            <w:div w:id="1088696188">
              <w:marLeft w:val="480"/>
              <w:marRight w:val="0"/>
              <w:marTop w:val="0"/>
              <w:marBottom w:val="0"/>
              <w:divBdr>
                <w:top w:val="none" w:sz="0" w:space="0" w:color="auto"/>
                <w:left w:val="none" w:sz="0" w:space="0" w:color="auto"/>
                <w:bottom w:val="none" w:sz="0" w:space="0" w:color="auto"/>
                <w:right w:val="none" w:sz="0" w:space="0" w:color="auto"/>
              </w:divBdr>
            </w:div>
            <w:div w:id="1088699729">
              <w:marLeft w:val="480"/>
              <w:marRight w:val="0"/>
              <w:marTop w:val="0"/>
              <w:marBottom w:val="0"/>
              <w:divBdr>
                <w:top w:val="none" w:sz="0" w:space="0" w:color="auto"/>
                <w:left w:val="none" w:sz="0" w:space="0" w:color="auto"/>
                <w:bottom w:val="none" w:sz="0" w:space="0" w:color="auto"/>
                <w:right w:val="none" w:sz="0" w:space="0" w:color="auto"/>
              </w:divBdr>
            </w:div>
            <w:div w:id="1088892818">
              <w:marLeft w:val="480"/>
              <w:marRight w:val="0"/>
              <w:marTop w:val="0"/>
              <w:marBottom w:val="0"/>
              <w:divBdr>
                <w:top w:val="none" w:sz="0" w:space="0" w:color="auto"/>
                <w:left w:val="none" w:sz="0" w:space="0" w:color="auto"/>
                <w:bottom w:val="none" w:sz="0" w:space="0" w:color="auto"/>
                <w:right w:val="none" w:sz="0" w:space="0" w:color="auto"/>
              </w:divBdr>
            </w:div>
            <w:div w:id="1089421239">
              <w:marLeft w:val="480"/>
              <w:marRight w:val="0"/>
              <w:marTop w:val="0"/>
              <w:marBottom w:val="0"/>
              <w:divBdr>
                <w:top w:val="none" w:sz="0" w:space="0" w:color="auto"/>
                <w:left w:val="none" w:sz="0" w:space="0" w:color="auto"/>
                <w:bottom w:val="none" w:sz="0" w:space="0" w:color="auto"/>
                <w:right w:val="none" w:sz="0" w:space="0" w:color="auto"/>
              </w:divBdr>
            </w:div>
            <w:div w:id="1089809353">
              <w:marLeft w:val="480"/>
              <w:marRight w:val="0"/>
              <w:marTop w:val="0"/>
              <w:marBottom w:val="0"/>
              <w:divBdr>
                <w:top w:val="none" w:sz="0" w:space="0" w:color="auto"/>
                <w:left w:val="none" w:sz="0" w:space="0" w:color="auto"/>
                <w:bottom w:val="none" w:sz="0" w:space="0" w:color="auto"/>
                <w:right w:val="none" w:sz="0" w:space="0" w:color="auto"/>
              </w:divBdr>
            </w:div>
            <w:div w:id="1090349918">
              <w:marLeft w:val="480"/>
              <w:marRight w:val="0"/>
              <w:marTop w:val="0"/>
              <w:marBottom w:val="0"/>
              <w:divBdr>
                <w:top w:val="none" w:sz="0" w:space="0" w:color="auto"/>
                <w:left w:val="none" w:sz="0" w:space="0" w:color="auto"/>
                <w:bottom w:val="none" w:sz="0" w:space="0" w:color="auto"/>
                <w:right w:val="none" w:sz="0" w:space="0" w:color="auto"/>
              </w:divBdr>
            </w:div>
            <w:div w:id="1090388952">
              <w:marLeft w:val="480"/>
              <w:marRight w:val="0"/>
              <w:marTop w:val="0"/>
              <w:marBottom w:val="0"/>
              <w:divBdr>
                <w:top w:val="none" w:sz="0" w:space="0" w:color="auto"/>
                <w:left w:val="none" w:sz="0" w:space="0" w:color="auto"/>
                <w:bottom w:val="none" w:sz="0" w:space="0" w:color="auto"/>
                <w:right w:val="none" w:sz="0" w:space="0" w:color="auto"/>
              </w:divBdr>
            </w:div>
            <w:div w:id="1090395201">
              <w:marLeft w:val="480"/>
              <w:marRight w:val="0"/>
              <w:marTop w:val="0"/>
              <w:marBottom w:val="0"/>
              <w:divBdr>
                <w:top w:val="none" w:sz="0" w:space="0" w:color="auto"/>
                <w:left w:val="none" w:sz="0" w:space="0" w:color="auto"/>
                <w:bottom w:val="none" w:sz="0" w:space="0" w:color="auto"/>
                <w:right w:val="none" w:sz="0" w:space="0" w:color="auto"/>
              </w:divBdr>
            </w:div>
            <w:div w:id="1090738686">
              <w:marLeft w:val="480"/>
              <w:marRight w:val="0"/>
              <w:marTop w:val="0"/>
              <w:marBottom w:val="0"/>
              <w:divBdr>
                <w:top w:val="none" w:sz="0" w:space="0" w:color="auto"/>
                <w:left w:val="none" w:sz="0" w:space="0" w:color="auto"/>
                <w:bottom w:val="none" w:sz="0" w:space="0" w:color="auto"/>
                <w:right w:val="none" w:sz="0" w:space="0" w:color="auto"/>
              </w:divBdr>
            </w:div>
            <w:div w:id="1091663769">
              <w:marLeft w:val="480"/>
              <w:marRight w:val="0"/>
              <w:marTop w:val="0"/>
              <w:marBottom w:val="0"/>
              <w:divBdr>
                <w:top w:val="none" w:sz="0" w:space="0" w:color="auto"/>
                <w:left w:val="none" w:sz="0" w:space="0" w:color="auto"/>
                <w:bottom w:val="none" w:sz="0" w:space="0" w:color="auto"/>
                <w:right w:val="none" w:sz="0" w:space="0" w:color="auto"/>
              </w:divBdr>
            </w:div>
            <w:div w:id="1091926896">
              <w:marLeft w:val="480"/>
              <w:marRight w:val="0"/>
              <w:marTop w:val="0"/>
              <w:marBottom w:val="0"/>
              <w:divBdr>
                <w:top w:val="none" w:sz="0" w:space="0" w:color="auto"/>
                <w:left w:val="none" w:sz="0" w:space="0" w:color="auto"/>
                <w:bottom w:val="none" w:sz="0" w:space="0" w:color="auto"/>
                <w:right w:val="none" w:sz="0" w:space="0" w:color="auto"/>
              </w:divBdr>
            </w:div>
            <w:div w:id="1091974668">
              <w:marLeft w:val="480"/>
              <w:marRight w:val="0"/>
              <w:marTop w:val="0"/>
              <w:marBottom w:val="0"/>
              <w:divBdr>
                <w:top w:val="none" w:sz="0" w:space="0" w:color="auto"/>
                <w:left w:val="none" w:sz="0" w:space="0" w:color="auto"/>
                <w:bottom w:val="none" w:sz="0" w:space="0" w:color="auto"/>
                <w:right w:val="none" w:sz="0" w:space="0" w:color="auto"/>
              </w:divBdr>
            </w:div>
            <w:div w:id="1092894920">
              <w:marLeft w:val="480"/>
              <w:marRight w:val="0"/>
              <w:marTop w:val="0"/>
              <w:marBottom w:val="0"/>
              <w:divBdr>
                <w:top w:val="none" w:sz="0" w:space="0" w:color="auto"/>
                <w:left w:val="none" w:sz="0" w:space="0" w:color="auto"/>
                <w:bottom w:val="none" w:sz="0" w:space="0" w:color="auto"/>
                <w:right w:val="none" w:sz="0" w:space="0" w:color="auto"/>
              </w:divBdr>
            </w:div>
            <w:div w:id="1094325309">
              <w:marLeft w:val="480"/>
              <w:marRight w:val="0"/>
              <w:marTop w:val="0"/>
              <w:marBottom w:val="0"/>
              <w:divBdr>
                <w:top w:val="none" w:sz="0" w:space="0" w:color="auto"/>
                <w:left w:val="none" w:sz="0" w:space="0" w:color="auto"/>
                <w:bottom w:val="none" w:sz="0" w:space="0" w:color="auto"/>
                <w:right w:val="none" w:sz="0" w:space="0" w:color="auto"/>
              </w:divBdr>
            </w:div>
            <w:div w:id="1094666812">
              <w:marLeft w:val="480"/>
              <w:marRight w:val="0"/>
              <w:marTop w:val="0"/>
              <w:marBottom w:val="0"/>
              <w:divBdr>
                <w:top w:val="none" w:sz="0" w:space="0" w:color="auto"/>
                <w:left w:val="none" w:sz="0" w:space="0" w:color="auto"/>
                <w:bottom w:val="none" w:sz="0" w:space="0" w:color="auto"/>
                <w:right w:val="none" w:sz="0" w:space="0" w:color="auto"/>
              </w:divBdr>
            </w:div>
            <w:div w:id="1094669686">
              <w:marLeft w:val="480"/>
              <w:marRight w:val="0"/>
              <w:marTop w:val="0"/>
              <w:marBottom w:val="0"/>
              <w:divBdr>
                <w:top w:val="none" w:sz="0" w:space="0" w:color="auto"/>
                <w:left w:val="none" w:sz="0" w:space="0" w:color="auto"/>
                <w:bottom w:val="none" w:sz="0" w:space="0" w:color="auto"/>
                <w:right w:val="none" w:sz="0" w:space="0" w:color="auto"/>
              </w:divBdr>
            </w:div>
            <w:div w:id="1094786353">
              <w:marLeft w:val="480"/>
              <w:marRight w:val="0"/>
              <w:marTop w:val="0"/>
              <w:marBottom w:val="0"/>
              <w:divBdr>
                <w:top w:val="none" w:sz="0" w:space="0" w:color="auto"/>
                <w:left w:val="none" w:sz="0" w:space="0" w:color="auto"/>
                <w:bottom w:val="none" w:sz="0" w:space="0" w:color="auto"/>
                <w:right w:val="none" w:sz="0" w:space="0" w:color="auto"/>
              </w:divBdr>
            </w:div>
            <w:div w:id="1095441565">
              <w:marLeft w:val="480"/>
              <w:marRight w:val="0"/>
              <w:marTop w:val="0"/>
              <w:marBottom w:val="0"/>
              <w:divBdr>
                <w:top w:val="none" w:sz="0" w:space="0" w:color="auto"/>
                <w:left w:val="none" w:sz="0" w:space="0" w:color="auto"/>
                <w:bottom w:val="none" w:sz="0" w:space="0" w:color="auto"/>
                <w:right w:val="none" w:sz="0" w:space="0" w:color="auto"/>
              </w:divBdr>
            </w:div>
            <w:div w:id="1096168641">
              <w:marLeft w:val="480"/>
              <w:marRight w:val="0"/>
              <w:marTop w:val="0"/>
              <w:marBottom w:val="0"/>
              <w:divBdr>
                <w:top w:val="none" w:sz="0" w:space="0" w:color="auto"/>
                <w:left w:val="none" w:sz="0" w:space="0" w:color="auto"/>
                <w:bottom w:val="none" w:sz="0" w:space="0" w:color="auto"/>
                <w:right w:val="none" w:sz="0" w:space="0" w:color="auto"/>
              </w:divBdr>
            </w:div>
            <w:div w:id="1096679924">
              <w:marLeft w:val="480"/>
              <w:marRight w:val="0"/>
              <w:marTop w:val="0"/>
              <w:marBottom w:val="0"/>
              <w:divBdr>
                <w:top w:val="none" w:sz="0" w:space="0" w:color="auto"/>
                <w:left w:val="none" w:sz="0" w:space="0" w:color="auto"/>
                <w:bottom w:val="none" w:sz="0" w:space="0" w:color="auto"/>
                <w:right w:val="none" w:sz="0" w:space="0" w:color="auto"/>
              </w:divBdr>
            </w:div>
            <w:div w:id="1096904226">
              <w:marLeft w:val="480"/>
              <w:marRight w:val="0"/>
              <w:marTop w:val="0"/>
              <w:marBottom w:val="0"/>
              <w:divBdr>
                <w:top w:val="none" w:sz="0" w:space="0" w:color="auto"/>
                <w:left w:val="none" w:sz="0" w:space="0" w:color="auto"/>
                <w:bottom w:val="none" w:sz="0" w:space="0" w:color="auto"/>
                <w:right w:val="none" w:sz="0" w:space="0" w:color="auto"/>
              </w:divBdr>
            </w:div>
            <w:div w:id="1097412032">
              <w:marLeft w:val="480"/>
              <w:marRight w:val="0"/>
              <w:marTop w:val="0"/>
              <w:marBottom w:val="0"/>
              <w:divBdr>
                <w:top w:val="none" w:sz="0" w:space="0" w:color="auto"/>
                <w:left w:val="none" w:sz="0" w:space="0" w:color="auto"/>
                <w:bottom w:val="none" w:sz="0" w:space="0" w:color="auto"/>
                <w:right w:val="none" w:sz="0" w:space="0" w:color="auto"/>
              </w:divBdr>
            </w:div>
            <w:div w:id="1097555801">
              <w:marLeft w:val="480"/>
              <w:marRight w:val="0"/>
              <w:marTop w:val="0"/>
              <w:marBottom w:val="0"/>
              <w:divBdr>
                <w:top w:val="none" w:sz="0" w:space="0" w:color="auto"/>
                <w:left w:val="none" w:sz="0" w:space="0" w:color="auto"/>
                <w:bottom w:val="none" w:sz="0" w:space="0" w:color="auto"/>
                <w:right w:val="none" w:sz="0" w:space="0" w:color="auto"/>
              </w:divBdr>
            </w:div>
            <w:div w:id="1097947007">
              <w:marLeft w:val="480"/>
              <w:marRight w:val="0"/>
              <w:marTop w:val="0"/>
              <w:marBottom w:val="0"/>
              <w:divBdr>
                <w:top w:val="none" w:sz="0" w:space="0" w:color="auto"/>
                <w:left w:val="none" w:sz="0" w:space="0" w:color="auto"/>
                <w:bottom w:val="none" w:sz="0" w:space="0" w:color="auto"/>
                <w:right w:val="none" w:sz="0" w:space="0" w:color="auto"/>
              </w:divBdr>
            </w:div>
            <w:div w:id="1098602073">
              <w:marLeft w:val="480"/>
              <w:marRight w:val="0"/>
              <w:marTop w:val="0"/>
              <w:marBottom w:val="0"/>
              <w:divBdr>
                <w:top w:val="none" w:sz="0" w:space="0" w:color="auto"/>
                <w:left w:val="none" w:sz="0" w:space="0" w:color="auto"/>
                <w:bottom w:val="none" w:sz="0" w:space="0" w:color="auto"/>
                <w:right w:val="none" w:sz="0" w:space="0" w:color="auto"/>
              </w:divBdr>
            </w:div>
            <w:div w:id="1098910664">
              <w:marLeft w:val="480"/>
              <w:marRight w:val="0"/>
              <w:marTop w:val="0"/>
              <w:marBottom w:val="0"/>
              <w:divBdr>
                <w:top w:val="none" w:sz="0" w:space="0" w:color="auto"/>
                <w:left w:val="none" w:sz="0" w:space="0" w:color="auto"/>
                <w:bottom w:val="none" w:sz="0" w:space="0" w:color="auto"/>
                <w:right w:val="none" w:sz="0" w:space="0" w:color="auto"/>
              </w:divBdr>
            </w:div>
            <w:div w:id="1100101980">
              <w:marLeft w:val="480"/>
              <w:marRight w:val="0"/>
              <w:marTop w:val="0"/>
              <w:marBottom w:val="0"/>
              <w:divBdr>
                <w:top w:val="none" w:sz="0" w:space="0" w:color="auto"/>
                <w:left w:val="none" w:sz="0" w:space="0" w:color="auto"/>
                <w:bottom w:val="none" w:sz="0" w:space="0" w:color="auto"/>
                <w:right w:val="none" w:sz="0" w:space="0" w:color="auto"/>
              </w:divBdr>
            </w:div>
            <w:div w:id="1100176656">
              <w:marLeft w:val="480"/>
              <w:marRight w:val="0"/>
              <w:marTop w:val="0"/>
              <w:marBottom w:val="0"/>
              <w:divBdr>
                <w:top w:val="none" w:sz="0" w:space="0" w:color="auto"/>
                <w:left w:val="none" w:sz="0" w:space="0" w:color="auto"/>
                <w:bottom w:val="none" w:sz="0" w:space="0" w:color="auto"/>
                <w:right w:val="none" w:sz="0" w:space="0" w:color="auto"/>
              </w:divBdr>
            </w:div>
            <w:div w:id="1100489935">
              <w:marLeft w:val="480"/>
              <w:marRight w:val="0"/>
              <w:marTop w:val="0"/>
              <w:marBottom w:val="0"/>
              <w:divBdr>
                <w:top w:val="none" w:sz="0" w:space="0" w:color="auto"/>
                <w:left w:val="none" w:sz="0" w:space="0" w:color="auto"/>
                <w:bottom w:val="none" w:sz="0" w:space="0" w:color="auto"/>
                <w:right w:val="none" w:sz="0" w:space="0" w:color="auto"/>
              </w:divBdr>
            </w:div>
            <w:div w:id="1100682307">
              <w:marLeft w:val="480"/>
              <w:marRight w:val="0"/>
              <w:marTop w:val="0"/>
              <w:marBottom w:val="0"/>
              <w:divBdr>
                <w:top w:val="none" w:sz="0" w:space="0" w:color="auto"/>
                <w:left w:val="none" w:sz="0" w:space="0" w:color="auto"/>
                <w:bottom w:val="none" w:sz="0" w:space="0" w:color="auto"/>
                <w:right w:val="none" w:sz="0" w:space="0" w:color="auto"/>
              </w:divBdr>
            </w:div>
            <w:div w:id="1100683705">
              <w:marLeft w:val="480"/>
              <w:marRight w:val="0"/>
              <w:marTop w:val="0"/>
              <w:marBottom w:val="0"/>
              <w:divBdr>
                <w:top w:val="none" w:sz="0" w:space="0" w:color="auto"/>
                <w:left w:val="none" w:sz="0" w:space="0" w:color="auto"/>
                <w:bottom w:val="none" w:sz="0" w:space="0" w:color="auto"/>
                <w:right w:val="none" w:sz="0" w:space="0" w:color="auto"/>
              </w:divBdr>
            </w:div>
            <w:div w:id="1101296312">
              <w:marLeft w:val="480"/>
              <w:marRight w:val="0"/>
              <w:marTop w:val="0"/>
              <w:marBottom w:val="0"/>
              <w:divBdr>
                <w:top w:val="none" w:sz="0" w:space="0" w:color="auto"/>
                <w:left w:val="none" w:sz="0" w:space="0" w:color="auto"/>
                <w:bottom w:val="none" w:sz="0" w:space="0" w:color="auto"/>
                <w:right w:val="none" w:sz="0" w:space="0" w:color="auto"/>
              </w:divBdr>
            </w:div>
            <w:div w:id="1102066861">
              <w:marLeft w:val="480"/>
              <w:marRight w:val="0"/>
              <w:marTop w:val="0"/>
              <w:marBottom w:val="0"/>
              <w:divBdr>
                <w:top w:val="none" w:sz="0" w:space="0" w:color="auto"/>
                <w:left w:val="none" w:sz="0" w:space="0" w:color="auto"/>
                <w:bottom w:val="none" w:sz="0" w:space="0" w:color="auto"/>
                <w:right w:val="none" w:sz="0" w:space="0" w:color="auto"/>
              </w:divBdr>
            </w:div>
            <w:div w:id="1103456868">
              <w:marLeft w:val="480"/>
              <w:marRight w:val="0"/>
              <w:marTop w:val="0"/>
              <w:marBottom w:val="0"/>
              <w:divBdr>
                <w:top w:val="none" w:sz="0" w:space="0" w:color="auto"/>
                <w:left w:val="none" w:sz="0" w:space="0" w:color="auto"/>
                <w:bottom w:val="none" w:sz="0" w:space="0" w:color="auto"/>
                <w:right w:val="none" w:sz="0" w:space="0" w:color="auto"/>
              </w:divBdr>
            </w:div>
            <w:div w:id="1103916579">
              <w:marLeft w:val="480"/>
              <w:marRight w:val="0"/>
              <w:marTop w:val="0"/>
              <w:marBottom w:val="0"/>
              <w:divBdr>
                <w:top w:val="none" w:sz="0" w:space="0" w:color="auto"/>
                <w:left w:val="none" w:sz="0" w:space="0" w:color="auto"/>
                <w:bottom w:val="none" w:sz="0" w:space="0" w:color="auto"/>
                <w:right w:val="none" w:sz="0" w:space="0" w:color="auto"/>
              </w:divBdr>
            </w:div>
            <w:div w:id="1104150927">
              <w:marLeft w:val="480"/>
              <w:marRight w:val="0"/>
              <w:marTop w:val="0"/>
              <w:marBottom w:val="0"/>
              <w:divBdr>
                <w:top w:val="none" w:sz="0" w:space="0" w:color="auto"/>
                <w:left w:val="none" w:sz="0" w:space="0" w:color="auto"/>
                <w:bottom w:val="none" w:sz="0" w:space="0" w:color="auto"/>
                <w:right w:val="none" w:sz="0" w:space="0" w:color="auto"/>
              </w:divBdr>
            </w:div>
            <w:div w:id="1104305150">
              <w:marLeft w:val="480"/>
              <w:marRight w:val="0"/>
              <w:marTop w:val="0"/>
              <w:marBottom w:val="0"/>
              <w:divBdr>
                <w:top w:val="none" w:sz="0" w:space="0" w:color="auto"/>
                <w:left w:val="none" w:sz="0" w:space="0" w:color="auto"/>
                <w:bottom w:val="none" w:sz="0" w:space="0" w:color="auto"/>
                <w:right w:val="none" w:sz="0" w:space="0" w:color="auto"/>
              </w:divBdr>
            </w:div>
            <w:div w:id="1104422104">
              <w:marLeft w:val="480"/>
              <w:marRight w:val="0"/>
              <w:marTop w:val="0"/>
              <w:marBottom w:val="0"/>
              <w:divBdr>
                <w:top w:val="none" w:sz="0" w:space="0" w:color="auto"/>
                <w:left w:val="none" w:sz="0" w:space="0" w:color="auto"/>
                <w:bottom w:val="none" w:sz="0" w:space="0" w:color="auto"/>
                <w:right w:val="none" w:sz="0" w:space="0" w:color="auto"/>
              </w:divBdr>
            </w:div>
            <w:div w:id="1105033127">
              <w:marLeft w:val="480"/>
              <w:marRight w:val="0"/>
              <w:marTop w:val="0"/>
              <w:marBottom w:val="0"/>
              <w:divBdr>
                <w:top w:val="none" w:sz="0" w:space="0" w:color="auto"/>
                <w:left w:val="none" w:sz="0" w:space="0" w:color="auto"/>
                <w:bottom w:val="none" w:sz="0" w:space="0" w:color="auto"/>
                <w:right w:val="none" w:sz="0" w:space="0" w:color="auto"/>
              </w:divBdr>
            </w:div>
            <w:div w:id="1105274056">
              <w:marLeft w:val="480"/>
              <w:marRight w:val="0"/>
              <w:marTop w:val="0"/>
              <w:marBottom w:val="0"/>
              <w:divBdr>
                <w:top w:val="none" w:sz="0" w:space="0" w:color="auto"/>
                <w:left w:val="none" w:sz="0" w:space="0" w:color="auto"/>
                <w:bottom w:val="none" w:sz="0" w:space="0" w:color="auto"/>
                <w:right w:val="none" w:sz="0" w:space="0" w:color="auto"/>
              </w:divBdr>
            </w:div>
            <w:div w:id="1105425281">
              <w:marLeft w:val="480"/>
              <w:marRight w:val="0"/>
              <w:marTop w:val="0"/>
              <w:marBottom w:val="0"/>
              <w:divBdr>
                <w:top w:val="none" w:sz="0" w:space="0" w:color="auto"/>
                <w:left w:val="none" w:sz="0" w:space="0" w:color="auto"/>
                <w:bottom w:val="none" w:sz="0" w:space="0" w:color="auto"/>
                <w:right w:val="none" w:sz="0" w:space="0" w:color="auto"/>
              </w:divBdr>
            </w:div>
            <w:div w:id="1105465530">
              <w:marLeft w:val="480"/>
              <w:marRight w:val="0"/>
              <w:marTop w:val="0"/>
              <w:marBottom w:val="0"/>
              <w:divBdr>
                <w:top w:val="none" w:sz="0" w:space="0" w:color="auto"/>
                <w:left w:val="none" w:sz="0" w:space="0" w:color="auto"/>
                <w:bottom w:val="none" w:sz="0" w:space="0" w:color="auto"/>
                <w:right w:val="none" w:sz="0" w:space="0" w:color="auto"/>
              </w:divBdr>
            </w:div>
            <w:div w:id="1105929475">
              <w:marLeft w:val="480"/>
              <w:marRight w:val="0"/>
              <w:marTop w:val="0"/>
              <w:marBottom w:val="0"/>
              <w:divBdr>
                <w:top w:val="none" w:sz="0" w:space="0" w:color="auto"/>
                <w:left w:val="none" w:sz="0" w:space="0" w:color="auto"/>
                <w:bottom w:val="none" w:sz="0" w:space="0" w:color="auto"/>
                <w:right w:val="none" w:sz="0" w:space="0" w:color="auto"/>
              </w:divBdr>
            </w:div>
            <w:div w:id="1106390385">
              <w:marLeft w:val="480"/>
              <w:marRight w:val="0"/>
              <w:marTop w:val="0"/>
              <w:marBottom w:val="0"/>
              <w:divBdr>
                <w:top w:val="none" w:sz="0" w:space="0" w:color="auto"/>
                <w:left w:val="none" w:sz="0" w:space="0" w:color="auto"/>
                <w:bottom w:val="none" w:sz="0" w:space="0" w:color="auto"/>
                <w:right w:val="none" w:sz="0" w:space="0" w:color="auto"/>
              </w:divBdr>
            </w:div>
            <w:div w:id="1106654732">
              <w:marLeft w:val="480"/>
              <w:marRight w:val="0"/>
              <w:marTop w:val="0"/>
              <w:marBottom w:val="0"/>
              <w:divBdr>
                <w:top w:val="none" w:sz="0" w:space="0" w:color="auto"/>
                <w:left w:val="none" w:sz="0" w:space="0" w:color="auto"/>
                <w:bottom w:val="none" w:sz="0" w:space="0" w:color="auto"/>
                <w:right w:val="none" w:sz="0" w:space="0" w:color="auto"/>
              </w:divBdr>
            </w:div>
            <w:div w:id="1106659432">
              <w:marLeft w:val="480"/>
              <w:marRight w:val="0"/>
              <w:marTop w:val="0"/>
              <w:marBottom w:val="0"/>
              <w:divBdr>
                <w:top w:val="none" w:sz="0" w:space="0" w:color="auto"/>
                <w:left w:val="none" w:sz="0" w:space="0" w:color="auto"/>
                <w:bottom w:val="none" w:sz="0" w:space="0" w:color="auto"/>
                <w:right w:val="none" w:sz="0" w:space="0" w:color="auto"/>
              </w:divBdr>
            </w:div>
            <w:div w:id="1106731580">
              <w:marLeft w:val="480"/>
              <w:marRight w:val="0"/>
              <w:marTop w:val="0"/>
              <w:marBottom w:val="0"/>
              <w:divBdr>
                <w:top w:val="none" w:sz="0" w:space="0" w:color="auto"/>
                <w:left w:val="none" w:sz="0" w:space="0" w:color="auto"/>
                <w:bottom w:val="none" w:sz="0" w:space="0" w:color="auto"/>
                <w:right w:val="none" w:sz="0" w:space="0" w:color="auto"/>
              </w:divBdr>
            </w:div>
            <w:div w:id="1106777844">
              <w:marLeft w:val="480"/>
              <w:marRight w:val="0"/>
              <w:marTop w:val="0"/>
              <w:marBottom w:val="0"/>
              <w:divBdr>
                <w:top w:val="none" w:sz="0" w:space="0" w:color="auto"/>
                <w:left w:val="none" w:sz="0" w:space="0" w:color="auto"/>
                <w:bottom w:val="none" w:sz="0" w:space="0" w:color="auto"/>
                <w:right w:val="none" w:sz="0" w:space="0" w:color="auto"/>
              </w:divBdr>
            </w:div>
            <w:div w:id="1106849810">
              <w:marLeft w:val="480"/>
              <w:marRight w:val="0"/>
              <w:marTop w:val="0"/>
              <w:marBottom w:val="0"/>
              <w:divBdr>
                <w:top w:val="none" w:sz="0" w:space="0" w:color="auto"/>
                <w:left w:val="none" w:sz="0" w:space="0" w:color="auto"/>
                <w:bottom w:val="none" w:sz="0" w:space="0" w:color="auto"/>
                <w:right w:val="none" w:sz="0" w:space="0" w:color="auto"/>
              </w:divBdr>
            </w:div>
            <w:div w:id="1108039812">
              <w:marLeft w:val="480"/>
              <w:marRight w:val="0"/>
              <w:marTop w:val="0"/>
              <w:marBottom w:val="0"/>
              <w:divBdr>
                <w:top w:val="none" w:sz="0" w:space="0" w:color="auto"/>
                <w:left w:val="none" w:sz="0" w:space="0" w:color="auto"/>
                <w:bottom w:val="none" w:sz="0" w:space="0" w:color="auto"/>
                <w:right w:val="none" w:sz="0" w:space="0" w:color="auto"/>
              </w:divBdr>
            </w:div>
            <w:div w:id="1109397899">
              <w:marLeft w:val="480"/>
              <w:marRight w:val="0"/>
              <w:marTop w:val="0"/>
              <w:marBottom w:val="0"/>
              <w:divBdr>
                <w:top w:val="none" w:sz="0" w:space="0" w:color="auto"/>
                <w:left w:val="none" w:sz="0" w:space="0" w:color="auto"/>
                <w:bottom w:val="none" w:sz="0" w:space="0" w:color="auto"/>
                <w:right w:val="none" w:sz="0" w:space="0" w:color="auto"/>
              </w:divBdr>
            </w:div>
            <w:div w:id="1109399276">
              <w:marLeft w:val="480"/>
              <w:marRight w:val="0"/>
              <w:marTop w:val="0"/>
              <w:marBottom w:val="0"/>
              <w:divBdr>
                <w:top w:val="none" w:sz="0" w:space="0" w:color="auto"/>
                <w:left w:val="none" w:sz="0" w:space="0" w:color="auto"/>
                <w:bottom w:val="none" w:sz="0" w:space="0" w:color="auto"/>
                <w:right w:val="none" w:sz="0" w:space="0" w:color="auto"/>
              </w:divBdr>
            </w:div>
            <w:div w:id="1109663762">
              <w:marLeft w:val="480"/>
              <w:marRight w:val="0"/>
              <w:marTop w:val="0"/>
              <w:marBottom w:val="0"/>
              <w:divBdr>
                <w:top w:val="none" w:sz="0" w:space="0" w:color="auto"/>
                <w:left w:val="none" w:sz="0" w:space="0" w:color="auto"/>
                <w:bottom w:val="none" w:sz="0" w:space="0" w:color="auto"/>
                <w:right w:val="none" w:sz="0" w:space="0" w:color="auto"/>
              </w:divBdr>
            </w:div>
            <w:div w:id="1110393268">
              <w:marLeft w:val="480"/>
              <w:marRight w:val="0"/>
              <w:marTop w:val="0"/>
              <w:marBottom w:val="0"/>
              <w:divBdr>
                <w:top w:val="none" w:sz="0" w:space="0" w:color="auto"/>
                <w:left w:val="none" w:sz="0" w:space="0" w:color="auto"/>
                <w:bottom w:val="none" w:sz="0" w:space="0" w:color="auto"/>
                <w:right w:val="none" w:sz="0" w:space="0" w:color="auto"/>
              </w:divBdr>
            </w:div>
            <w:div w:id="1110784668">
              <w:marLeft w:val="480"/>
              <w:marRight w:val="0"/>
              <w:marTop w:val="0"/>
              <w:marBottom w:val="0"/>
              <w:divBdr>
                <w:top w:val="none" w:sz="0" w:space="0" w:color="auto"/>
                <w:left w:val="none" w:sz="0" w:space="0" w:color="auto"/>
                <w:bottom w:val="none" w:sz="0" w:space="0" w:color="auto"/>
                <w:right w:val="none" w:sz="0" w:space="0" w:color="auto"/>
              </w:divBdr>
            </w:div>
            <w:div w:id="1110932225">
              <w:marLeft w:val="480"/>
              <w:marRight w:val="0"/>
              <w:marTop w:val="0"/>
              <w:marBottom w:val="0"/>
              <w:divBdr>
                <w:top w:val="none" w:sz="0" w:space="0" w:color="auto"/>
                <w:left w:val="none" w:sz="0" w:space="0" w:color="auto"/>
                <w:bottom w:val="none" w:sz="0" w:space="0" w:color="auto"/>
                <w:right w:val="none" w:sz="0" w:space="0" w:color="auto"/>
              </w:divBdr>
            </w:div>
            <w:div w:id="1111584947">
              <w:marLeft w:val="480"/>
              <w:marRight w:val="0"/>
              <w:marTop w:val="0"/>
              <w:marBottom w:val="0"/>
              <w:divBdr>
                <w:top w:val="none" w:sz="0" w:space="0" w:color="auto"/>
                <w:left w:val="none" w:sz="0" w:space="0" w:color="auto"/>
                <w:bottom w:val="none" w:sz="0" w:space="0" w:color="auto"/>
                <w:right w:val="none" w:sz="0" w:space="0" w:color="auto"/>
              </w:divBdr>
            </w:div>
            <w:div w:id="1112213647">
              <w:marLeft w:val="480"/>
              <w:marRight w:val="0"/>
              <w:marTop w:val="0"/>
              <w:marBottom w:val="0"/>
              <w:divBdr>
                <w:top w:val="none" w:sz="0" w:space="0" w:color="auto"/>
                <w:left w:val="none" w:sz="0" w:space="0" w:color="auto"/>
                <w:bottom w:val="none" w:sz="0" w:space="0" w:color="auto"/>
                <w:right w:val="none" w:sz="0" w:space="0" w:color="auto"/>
              </w:divBdr>
            </w:div>
            <w:div w:id="1112242067">
              <w:marLeft w:val="480"/>
              <w:marRight w:val="0"/>
              <w:marTop w:val="0"/>
              <w:marBottom w:val="0"/>
              <w:divBdr>
                <w:top w:val="none" w:sz="0" w:space="0" w:color="auto"/>
                <w:left w:val="none" w:sz="0" w:space="0" w:color="auto"/>
                <w:bottom w:val="none" w:sz="0" w:space="0" w:color="auto"/>
                <w:right w:val="none" w:sz="0" w:space="0" w:color="auto"/>
              </w:divBdr>
            </w:div>
            <w:div w:id="1112362498">
              <w:marLeft w:val="480"/>
              <w:marRight w:val="0"/>
              <w:marTop w:val="0"/>
              <w:marBottom w:val="0"/>
              <w:divBdr>
                <w:top w:val="none" w:sz="0" w:space="0" w:color="auto"/>
                <w:left w:val="none" w:sz="0" w:space="0" w:color="auto"/>
                <w:bottom w:val="none" w:sz="0" w:space="0" w:color="auto"/>
                <w:right w:val="none" w:sz="0" w:space="0" w:color="auto"/>
              </w:divBdr>
            </w:div>
            <w:div w:id="1112552487">
              <w:marLeft w:val="480"/>
              <w:marRight w:val="0"/>
              <w:marTop w:val="0"/>
              <w:marBottom w:val="0"/>
              <w:divBdr>
                <w:top w:val="none" w:sz="0" w:space="0" w:color="auto"/>
                <w:left w:val="none" w:sz="0" w:space="0" w:color="auto"/>
                <w:bottom w:val="none" w:sz="0" w:space="0" w:color="auto"/>
                <w:right w:val="none" w:sz="0" w:space="0" w:color="auto"/>
              </w:divBdr>
            </w:div>
            <w:div w:id="1112628846">
              <w:marLeft w:val="480"/>
              <w:marRight w:val="0"/>
              <w:marTop w:val="0"/>
              <w:marBottom w:val="0"/>
              <w:divBdr>
                <w:top w:val="none" w:sz="0" w:space="0" w:color="auto"/>
                <w:left w:val="none" w:sz="0" w:space="0" w:color="auto"/>
                <w:bottom w:val="none" w:sz="0" w:space="0" w:color="auto"/>
                <w:right w:val="none" w:sz="0" w:space="0" w:color="auto"/>
              </w:divBdr>
            </w:div>
            <w:div w:id="1113092689">
              <w:marLeft w:val="480"/>
              <w:marRight w:val="0"/>
              <w:marTop w:val="0"/>
              <w:marBottom w:val="0"/>
              <w:divBdr>
                <w:top w:val="none" w:sz="0" w:space="0" w:color="auto"/>
                <w:left w:val="none" w:sz="0" w:space="0" w:color="auto"/>
                <w:bottom w:val="none" w:sz="0" w:space="0" w:color="auto"/>
                <w:right w:val="none" w:sz="0" w:space="0" w:color="auto"/>
              </w:divBdr>
            </w:div>
            <w:div w:id="1113551798">
              <w:marLeft w:val="480"/>
              <w:marRight w:val="0"/>
              <w:marTop w:val="0"/>
              <w:marBottom w:val="0"/>
              <w:divBdr>
                <w:top w:val="none" w:sz="0" w:space="0" w:color="auto"/>
                <w:left w:val="none" w:sz="0" w:space="0" w:color="auto"/>
                <w:bottom w:val="none" w:sz="0" w:space="0" w:color="auto"/>
                <w:right w:val="none" w:sz="0" w:space="0" w:color="auto"/>
              </w:divBdr>
            </w:div>
            <w:div w:id="1113592298">
              <w:marLeft w:val="480"/>
              <w:marRight w:val="0"/>
              <w:marTop w:val="0"/>
              <w:marBottom w:val="0"/>
              <w:divBdr>
                <w:top w:val="none" w:sz="0" w:space="0" w:color="auto"/>
                <w:left w:val="none" w:sz="0" w:space="0" w:color="auto"/>
                <w:bottom w:val="none" w:sz="0" w:space="0" w:color="auto"/>
                <w:right w:val="none" w:sz="0" w:space="0" w:color="auto"/>
              </w:divBdr>
            </w:div>
            <w:div w:id="1113744455">
              <w:marLeft w:val="480"/>
              <w:marRight w:val="0"/>
              <w:marTop w:val="0"/>
              <w:marBottom w:val="0"/>
              <w:divBdr>
                <w:top w:val="none" w:sz="0" w:space="0" w:color="auto"/>
                <w:left w:val="none" w:sz="0" w:space="0" w:color="auto"/>
                <w:bottom w:val="none" w:sz="0" w:space="0" w:color="auto"/>
                <w:right w:val="none" w:sz="0" w:space="0" w:color="auto"/>
              </w:divBdr>
            </w:div>
            <w:div w:id="1114251299">
              <w:marLeft w:val="480"/>
              <w:marRight w:val="0"/>
              <w:marTop w:val="0"/>
              <w:marBottom w:val="0"/>
              <w:divBdr>
                <w:top w:val="none" w:sz="0" w:space="0" w:color="auto"/>
                <w:left w:val="none" w:sz="0" w:space="0" w:color="auto"/>
                <w:bottom w:val="none" w:sz="0" w:space="0" w:color="auto"/>
                <w:right w:val="none" w:sz="0" w:space="0" w:color="auto"/>
              </w:divBdr>
            </w:div>
            <w:div w:id="1115830390">
              <w:marLeft w:val="480"/>
              <w:marRight w:val="0"/>
              <w:marTop w:val="0"/>
              <w:marBottom w:val="0"/>
              <w:divBdr>
                <w:top w:val="none" w:sz="0" w:space="0" w:color="auto"/>
                <w:left w:val="none" w:sz="0" w:space="0" w:color="auto"/>
                <w:bottom w:val="none" w:sz="0" w:space="0" w:color="auto"/>
                <w:right w:val="none" w:sz="0" w:space="0" w:color="auto"/>
              </w:divBdr>
            </w:div>
            <w:div w:id="1116754120">
              <w:marLeft w:val="480"/>
              <w:marRight w:val="0"/>
              <w:marTop w:val="0"/>
              <w:marBottom w:val="0"/>
              <w:divBdr>
                <w:top w:val="none" w:sz="0" w:space="0" w:color="auto"/>
                <w:left w:val="none" w:sz="0" w:space="0" w:color="auto"/>
                <w:bottom w:val="none" w:sz="0" w:space="0" w:color="auto"/>
                <w:right w:val="none" w:sz="0" w:space="0" w:color="auto"/>
              </w:divBdr>
            </w:div>
            <w:div w:id="1117481187">
              <w:marLeft w:val="480"/>
              <w:marRight w:val="0"/>
              <w:marTop w:val="0"/>
              <w:marBottom w:val="0"/>
              <w:divBdr>
                <w:top w:val="none" w:sz="0" w:space="0" w:color="auto"/>
                <w:left w:val="none" w:sz="0" w:space="0" w:color="auto"/>
                <w:bottom w:val="none" w:sz="0" w:space="0" w:color="auto"/>
                <w:right w:val="none" w:sz="0" w:space="0" w:color="auto"/>
              </w:divBdr>
            </w:div>
            <w:div w:id="1118060180">
              <w:marLeft w:val="480"/>
              <w:marRight w:val="0"/>
              <w:marTop w:val="0"/>
              <w:marBottom w:val="0"/>
              <w:divBdr>
                <w:top w:val="none" w:sz="0" w:space="0" w:color="auto"/>
                <w:left w:val="none" w:sz="0" w:space="0" w:color="auto"/>
                <w:bottom w:val="none" w:sz="0" w:space="0" w:color="auto"/>
                <w:right w:val="none" w:sz="0" w:space="0" w:color="auto"/>
              </w:divBdr>
            </w:div>
            <w:div w:id="1118991825">
              <w:marLeft w:val="480"/>
              <w:marRight w:val="0"/>
              <w:marTop w:val="0"/>
              <w:marBottom w:val="0"/>
              <w:divBdr>
                <w:top w:val="none" w:sz="0" w:space="0" w:color="auto"/>
                <w:left w:val="none" w:sz="0" w:space="0" w:color="auto"/>
                <w:bottom w:val="none" w:sz="0" w:space="0" w:color="auto"/>
                <w:right w:val="none" w:sz="0" w:space="0" w:color="auto"/>
              </w:divBdr>
            </w:div>
            <w:div w:id="1118992376">
              <w:marLeft w:val="480"/>
              <w:marRight w:val="0"/>
              <w:marTop w:val="0"/>
              <w:marBottom w:val="0"/>
              <w:divBdr>
                <w:top w:val="none" w:sz="0" w:space="0" w:color="auto"/>
                <w:left w:val="none" w:sz="0" w:space="0" w:color="auto"/>
                <w:bottom w:val="none" w:sz="0" w:space="0" w:color="auto"/>
                <w:right w:val="none" w:sz="0" w:space="0" w:color="auto"/>
              </w:divBdr>
            </w:div>
            <w:div w:id="1119104795">
              <w:marLeft w:val="480"/>
              <w:marRight w:val="0"/>
              <w:marTop w:val="0"/>
              <w:marBottom w:val="0"/>
              <w:divBdr>
                <w:top w:val="none" w:sz="0" w:space="0" w:color="auto"/>
                <w:left w:val="none" w:sz="0" w:space="0" w:color="auto"/>
                <w:bottom w:val="none" w:sz="0" w:space="0" w:color="auto"/>
                <w:right w:val="none" w:sz="0" w:space="0" w:color="auto"/>
              </w:divBdr>
            </w:div>
            <w:div w:id="1119764167">
              <w:marLeft w:val="480"/>
              <w:marRight w:val="0"/>
              <w:marTop w:val="0"/>
              <w:marBottom w:val="0"/>
              <w:divBdr>
                <w:top w:val="none" w:sz="0" w:space="0" w:color="auto"/>
                <w:left w:val="none" w:sz="0" w:space="0" w:color="auto"/>
                <w:bottom w:val="none" w:sz="0" w:space="0" w:color="auto"/>
                <w:right w:val="none" w:sz="0" w:space="0" w:color="auto"/>
              </w:divBdr>
            </w:div>
            <w:div w:id="1120032918">
              <w:marLeft w:val="480"/>
              <w:marRight w:val="0"/>
              <w:marTop w:val="0"/>
              <w:marBottom w:val="0"/>
              <w:divBdr>
                <w:top w:val="none" w:sz="0" w:space="0" w:color="auto"/>
                <w:left w:val="none" w:sz="0" w:space="0" w:color="auto"/>
                <w:bottom w:val="none" w:sz="0" w:space="0" w:color="auto"/>
                <w:right w:val="none" w:sz="0" w:space="0" w:color="auto"/>
              </w:divBdr>
            </w:div>
            <w:div w:id="1121921871">
              <w:marLeft w:val="480"/>
              <w:marRight w:val="0"/>
              <w:marTop w:val="0"/>
              <w:marBottom w:val="0"/>
              <w:divBdr>
                <w:top w:val="none" w:sz="0" w:space="0" w:color="auto"/>
                <w:left w:val="none" w:sz="0" w:space="0" w:color="auto"/>
                <w:bottom w:val="none" w:sz="0" w:space="0" w:color="auto"/>
                <w:right w:val="none" w:sz="0" w:space="0" w:color="auto"/>
              </w:divBdr>
            </w:div>
            <w:div w:id="1122306385">
              <w:marLeft w:val="480"/>
              <w:marRight w:val="0"/>
              <w:marTop w:val="0"/>
              <w:marBottom w:val="0"/>
              <w:divBdr>
                <w:top w:val="none" w:sz="0" w:space="0" w:color="auto"/>
                <w:left w:val="none" w:sz="0" w:space="0" w:color="auto"/>
                <w:bottom w:val="none" w:sz="0" w:space="0" w:color="auto"/>
                <w:right w:val="none" w:sz="0" w:space="0" w:color="auto"/>
              </w:divBdr>
            </w:div>
            <w:div w:id="1122504426">
              <w:marLeft w:val="480"/>
              <w:marRight w:val="0"/>
              <w:marTop w:val="0"/>
              <w:marBottom w:val="0"/>
              <w:divBdr>
                <w:top w:val="none" w:sz="0" w:space="0" w:color="auto"/>
                <w:left w:val="none" w:sz="0" w:space="0" w:color="auto"/>
                <w:bottom w:val="none" w:sz="0" w:space="0" w:color="auto"/>
                <w:right w:val="none" w:sz="0" w:space="0" w:color="auto"/>
              </w:divBdr>
            </w:div>
            <w:div w:id="1122653167">
              <w:marLeft w:val="480"/>
              <w:marRight w:val="0"/>
              <w:marTop w:val="0"/>
              <w:marBottom w:val="0"/>
              <w:divBdr>
                <w:top w:val="none" w:sz="0" w:space="0" w:color="auto"/>
                <w:left w:val="none" w:sz="0" w:space="0" w:color="auto"/>
                <w:bottom w:val="none" w:sz="0" w:space="0" w:color="auto"/>
                <w:right w:val="none" w:sz="0" w:space="0" w:color="auto"/>
              </w:divBdr>
            </w:div>
            <w:div w:id="1122962100">
              <w:marLeft w:val="480"/>
              <w:marRight w:val="0"/>
              <w:marTop w:val="0"/>
              <w:marBottom w:val="0"/>
              <w:divBdr>
                <w:top w:val="none" w:sz="0" w:space="0" w:color="auto"/>
                <w:left w:val="none" w:sz="0" w:space="0" w:color="auto"/>
                <w:bottom w:val="none" w:sz="0" w:space="0" w:color="auto"/>
                <w:right w:val="none" w:sz="0" w:space="0" w:color="auto"/>
              </w:divBdr>
            </w:div>
            <w:div w:id="1122963855">
              <w:marLeft w:val="480"/>
              <w:marRight w:val="0"/>
              <w:marTop w:val="0"/>
              <w:marBottom w:val="0"/>
              <w:divBdr>
                <w:top w:val="none" w:sz="0" w:space="0" w:color="auto"/>
                <w:left w:val="none" w:sz="0" w:space="0" w:color="auto"/>
                <w:bottom w:val="none" w:sz="0" w:space="0" w:color="auto"/>
                <w:right w:val="none" w:sz="0" w:space="0" w:color="auto"/>
              </w:divBdr>
            </w:div>
            <w:div w:id="1122966074">
              <w:marLeft w:val="480"/>
              <w:marRight w:val="0"/>
              <w:marTop w:val="0"/>
              <w:marBottom w:val="0"/>
              <w:divBdr>
                <w:top w:val="none" w:sz="0" w:space="0" w:color="auto"/>
                <w:left w:val="none" w:sz="0" w:space="0" w:color="auto"/>
                <w:bottom w:val="none" w:sz="0" w:space="0" w:color="auto"/>
                <w:right w:val="none" w:sz="0" w:space="0" w:color="auto"/>
              </w:divBdr>
            </w:div>
            <w:div w:id="1123042746">
              <w:marLeft w:val="480"/>
              <w:marRight w:val="0"/>
              <w:marTop w:val="0"/>
              <w:marBottom w:val="0"/>
              <w:divBdr>
                <w:top w:val="none" w:sz="0" w:space="0" w:color="auto"/>
                <w:left w:val="none" w:sz="0" w:space="0" w:color="auto"/>
                <w:bottom w:val="none" w:sz="0" w:space="0" w:color="auto"/>
                <w:right w:val="none" w:sz="0" w:space="0" w:color="auto"/>
              </w:divBdr>
            </w:div>
            <w:div w:id="1123303985">
              <w:marLeft w:val="480"/>
              <w:marRight w:val="0"/>
              <w:marTop w:val="0"/>
              <w:marBottom w:val="0"/>
              <w:divBdr>
                <w:top w:val="none" w:sz="0" w:space="0" w:color="auto"/>
                <w:left w:val="none" w:sz="0" w:space="0" w:color="auto"/>
                <w:bottom w:val="none" w:sz="0" w:space="0" w:color="auto"/>
                <w:right w:val="none" w:sz="0" w:space="0" w:color="auto"/>
              </w:divBdr>
            </w:div>
            <w:div w:id="1123574523">
              <w:marLeft w:val="480"/>
              <w:marRight w:val="0"/>
              <w:marTop w:val="0"/>
              <w:marBottom w:val="0"/>
              <w:divBdr>
                <w:top w:val="none" w:sz="0" w:space="0" w:color="auto"/>
                <w:left w:val="none" w:sz="0" w:space="0" w:color="auto"/>
                <w:bottom w:val="none" w:sz="0" w:space="0" w:color="auto"/>
                <w:right w:val="none" w:sz="0" w:space="0" w:color="auto"/>
              </w:divBdr>
            </w:div>
            <w:div w:id="1123579031">
              <w:marLeft w:val="480"/>
              <w:marRight w:val="0"/>
              <w:marTop w:val="0"/>
              <w:marBottom w:val="0"/>
              <w:divBdr>
                <w:top w:val="none" w:sz="0" w:space="0" w:color="auto"/>
                <w:left w:val="none" w:sz="0" w:space="0" w:color="auto"/>
                <w:bottom w:val="none" w:sz="0" w:space="0" w:color="auto"/>
                <w:right w:val="none" w:sz="0" w:space="0" w:color="auto"/>
              </w:divBdr>
            </w:div>
            <w:div w:id="1123962469">
              <w:marLeft w:val="480"/>
              <w:marRight w:val="0"/>
              <w:marTop w:val="0"/>
              <w:marBottom w:val="0"/>
              <w:divBdr>
                <w:top w:val="none" w:sz="0" w:space="0" w:color="auto"/>
                <w:left w:val="none" w:sz="0" w:space="0" w:color="auto"/>
                <w:bottom w:val="none" w:sz="0" w:space="0" w:color="auto"/>
                <w:right w:val="none" w:sz="0" w:space="0" w:color="auto"/>
              </w:divBdr>
            </w:div>
            <w:div w:id="1124080201">
              <w:marLeft w:val="480"/>
              <w:marRight w:val="0"/>
              <w:marTop w:val="0"/>
              <w:marBottom w:val="0"/>
              <w:divBdr>
                <w:top w:val="none" w:sz="0" w:space="0" w:color="auto"/>
                <w:left w:val="none" w:sz="0" w:space="0" w:color="auto"/>
                <w:bottom w:val="none" w:sz="0" w:space="0" w:color="auto"/>
                <w:right w:val="none" w:sz="0" w:space="0" w:color="auto"/>
              </w:divBdr>
            </w:div>
            <w:div w:id="1124083398">
              <w:marLeft w:val="480"/>
              <w:marRight w:val="0"/>
              <w:marTop w:val="0"/>
              <w:marBottom w:val="0"/>
              <w:divBdr>
                <w:top w:val="none" w:sz="0" w:space="0" w:color="auto"/>
                <w:left w:val="none" w:sz="0" w:space="0" w:color="auto"/>
                <w:bottom w:val="none" w:sz="0" w:space="0" w:color="auto"/>
                <w:right w:val="none" w:sz="0" w:space="0" w:color="auto"/>
              </w:divBdr>
            </w:div>
            <w:div w:id="1124425353">
              <w:marLeft w:val="480"/>
              <w:marRight w:val="0"/>
              <w:marTop w:val="0"/>
              <w:marBottom w:val="0"/>
              <w:divBdr>
                <w:top w:val="none" w:sz="0" w:space="0" w:color="auto"/>
                <w:left w:val="none" w:sz="0" w:space="0" w:color="auto"/>
                <w:bottom w:val="none" w:sz="0" w:space="0" w:color="auto"/>
                <w:right w:val="none" w:sz="0" w:space="0" w:color="auto"/>
              </w:divBdr>
            </w:div>
            <w:div w:id="1124884367">
              <w:marLeft w:val="480"/>
              <w:marRight w:val="0"/>
              <w:marTop w:val="0"/>
              <w:marBottom w:val="0"/>
              <w:divBdr>
                <w:top w:val="none" w:sz="0" w:space="0" w:color="auto"/>
                <w:left w:val="none" w:sz="0" w:space="0" w:color="auto"/>
                <w:bottom w:val="none" w:sz="0" w:space="0" w:color="auto"/>
                <w:right w:val="none" w:sz="0" w:space="0" w:color="auto"/>
              </w:divBdr>
            </w:div>
            <w:div w:id="1125387424">
              <w:marLeft w:val="480"/>
              <w:marRight w:val="0"/>
              <w:marTop w:val="0"/>
              <w:marBottom w:val="0"/>
              <w:divBdr>
                <w:top w:val="none" w:sz="0" w:space="0" w:color="auto"/>
                <w:left w:val="none" w:sz="0" w:space="0" w:color="auto"/>
                <w:bottom w:val="none" w:sz="0" w:space="0" w:color="auto"/>
                <w:right w:val="none" w:sz="0" w:space="0" w:color="auto"/>
              </w:divBdr>
            </w:div>
            <w:div w:id="1125536773">
              <w:marLeft w:val="480"/>
              <w:marRight w:val="0"/>
              <w:marTop w:val="0"/>
              <w:marBottom w:val="0"/>
              <w:divBdr>
                <w:top w:val="none" w:sz="0" w:space="0" w:color="auto"/>
                <w:left w:val="none" w:sz="0" w:space="0" w:color="auto"/>
                <w:bottom w:val="none" w:sz="0" w:space="0" w:color="auto"/>
                <w:right w:val="none" w:sz="0" w:space="0" w:color="auto"/>
              </w:divBdr>
            </w:div>
            <w:div w:id="1126201270">
              <w:marLeft w:val="480"/>
              <w:marRight w:val="0"/>
              <w:marTop w:val="0"/>
              <w:marBottom w:val="0"/>
              <w:divBdr>
                <w:top w:val="none" w:sz="0" w:space="0" w:color="auto"/>
                <w:left w:val="none" w:sz="0" w:space="0" w:color="auto"/>
                <w:bottom w:val="none" w:sz="0" w:space="0" w:color="auto"/>
                <w:right w:val="none" w:sz="0" w:space="0" w:color="auto"/>
              </w:divBdr>
            </w:div>
            <w:div w:id="1126386837">
              <w:marLeft w:val="480"/>
              <w:marRight w:val="0"/>
              <w:marTop w:val="0"/>
              <w:marBottom w:val="0"/>
              <w:divBdr>
                <w:top w:val="none" w:sz="0" w:space="0" w:color="auto"/>
                <w:left w:val="none" w:sz="0" w:space="0" w:color="auto"/>
                <w:bottom w:val="none" w:sz="0" w:space="0" w:color="auto"/>
                <w:right w:val="none" w:sz="0" w:space="0" w:color="auto"/>
              </w:divBdr>
            </w:div>
            <w:div w:id="1127234021">
              <w:marLeft w:val="480"/>
              <w:marRight w:val="0"/>
              <w:marTop w:val="0"/>
              <w:marBottom w:val="0"/>
              <w:divBdr>
                <w:top w:val="none" w:sz="0" w:space="0" w:color="auto"/>
                <w:left w:val="none" w:sz="0" w:space="0" w:color="auto"/>
                <w:bottom w:val="none" w:sz="0" w:space="0" w:color="auto"/>
                <w:right w:val="none" w:sz="0" w:space="0" w:color="auto"/>
              </w:divBdr>
            </w:div>
            <w:div w:id="1127353745">
              <w:marLeft w:val="480"/>
              <w:marRight w:val="0"/>
              <w:marTop w:val="0"/>
              <w:marBottom w:val="0"/>
              <w:divBdr>
                <w:top w:val="none" w:sz="0" w:space="0" w:color="auto"/>
                <w:left w:val="none" w:sz="0" w:space="0" w:color="auto"/>
                <w:bottom w:val="none" w:sz="0" w:space="0" w:color="auto"/>
                <w:right w:val="none" w:sz="0" w:space="0" w:color="auto"/>
              </w:divBdr>
            </w:div>
            <w:div w:id="1128160970">
              <w:marLeft w:val="480"/>
              <w:marRight w:val="0"/>
              <w:marTop w:val="0"/>
              <w:marBottom w:val="0"/>
              <w:divBdr>
                <w:top w:val="none" w:sz="0" w:space="0" w:color="auto"/>
                <w:left w:val="none" w:sz="0" w:space="0" w:color="auto"/>
                <w:bottom w:val="none" w:sz="0" w:space="0" w:color="auto"/>
                <w:right w:val="none" w:sz="0" w:space="0" w:color="auto"/>
              </w:divBdr>
            </w:div>
            <w:div w:id="1128664237">
              <w:marLeft w:val="480"/>
              <w:marRight w:val="0"/>
              <w:marTop w:val="0"/>
              <w:marBottom w:val="0"/>
              <w:divBdr>
                <w:top w:val="none" w:sz="0" w:space="0" w:color="auto"/>
                <w:left w:val="none" w:sz="0" w:space="0" w:color="auto"/>
                <w:bottom w:val="none" w:sz="0" w:space="0" w:color="auto"/>
                <w:right w:val="none" w:sz="0" w:space="0" w:color="auto"/>
              </w:divBdr>
            </w:div>
            <w:div w:id="1128665366">
              <w:marLeft w:val="480"/>
              <w:marRight w:val="0"/>
              <w:marTop w:val="0"/>
              <w:marBottom w:val="0"/>
              <w:divBdr>
                <w:top w:val="none" w:sz="0" w:space="0" w:color="auto"/>
                <w:left w:val="none" w:sz="0" w:space="0" w:color="auto"/>
                <w:bottom w:val="none" w:sz="0" w:space="0" w:color="auto"/>
                <w:right w:val="none" w:sz="0" w:space="0" w:color="auto"/>
              </w:divBdr>
            </w:div>
            <w:div w:id="1128937203">
              <w:marLeft w:val="480"/>
              <w:marRight w:val="0"/>
              <w:marTop w:val="0"/>
              <w:marBottom w:val="0"/>
              <w:divBdr>
                <w:top w:val="none" w:sz="0" w:space="0" w:color="auto"/>
                <w:left w:val="none" w:sz="0" w:space="0" w:color="auto"/>
                <w:bottom w:val="none" w:sz="0" w:space="0" w:color="auto"/>
                <w:right w:val="none" w:sz="0" w:space="0" w:color="auto"/>
              </w:divBdr>
            </w:div>
            <w:div w:id="1129975940">
              <w:marLeft w:val="480"/>
              <w:marRight w:val="0"/>
              <w:marTop w:val="0"/>
              <w:marBottom w:val="0"/>
              <w:divBdr>
                <w:top w:val="none" w:sz="0" w:space="0" w:color="auto"/>
                <w:left w:val="none" w:sz="0" w:space="0" w:color="auto"/>
                <w:bottom w:val="none" w:sz="0" w:space="0" w:color="auto"/>
                <w:right w:val="none" w:sz="0" w:space="0" w:color="auto"/>
              </w:divBdr>
            </w:div>
            <w:div w:id="1130320127">
              <w:marLeft w:val="480"/>
              <w:marRight w:val="0"/>
              <w:marTop w:val="0"/>
              <w:marBottom w:val="0"/>
              <w:divBdr>
                <w:top w:val="none" w:sz="0" w:space="0" w:color="auto"/>
                <w:left w:val="none" w:sz="0" w:space="0" w:color="auto"/>
                <w:bottom w:val="none" w:sz="0" w:space="0" w:color="auto"/>
                <w:right w:val="none" w:sz="0" w:space="0" w:color="auto"/>
              </w:divBdr>
            </w:div>
            <w:div w:id="1131511220">
              <w:marLeft w:val="480"/>
              <w:marRight w:val="0"/>
              <w:marTop w:val="0"/>
              <w:marBottom w:val="0"/>
              <w:divBdr>
                <w:top w:val="none" w:sz="0" w:space="0" w:color="auto"/>
                <w:left w:val="none" w:sz="0" w:space="0" w:color="auto"/>
                <w:bottom w:val="none" w:sz="0" w:space="0" w:color="auto"/>
                <w:right w:val="none" w:sz="0" w:space="0" w:color="auto"/>
              </w:divBdr>
            </w:div>
            <w:div w:id="1131748362">
              <w:marLeft w:val="480"/>
              <w:marRight w:val="0"/>
              <w:marTop w:val="0"/>
              <w:marBottom w:val="0"/>
              <w:divBdr>
                <w:top w:val="none" w:sz="0" w:space="0" w:color="auto"/>
                <w:left w:val="none" w:sz="0" w:space="0" w:color="auto"/>
                <w:bottom w:val="none" w:sz="0" w:space="0" w:color="auto"/>
                <w:right w:val="none" w:sz="0" w:space="0" w:color="auto"/>
              </w:divBdr>
            </w:div>
            <w:div w:id="1132015017">
              <w:marLeft w:val="480"/>
              <w:marRight w:val="0"/>
              <w:marTop w:val="0"/>
              <w:marBottom w:val="0"/>
              <w:divBdr>
                <w:top w:val="none" w:sz="0" w:space="0" w:color="auto"/>
                <w:left w:val="none" w:sz="0" w:space="0" w:color="auto"/>
                <w:bottom w:val="none" w:sz="0" w:space="0" w:color="auto"/>
                <w:right w:val="none" w:sz="0" w:space="0" w:color="auto"/>
              </w:divBdr>
            </w:div>
            <w:div w:id="1132286936">
              <w:marLeft w:val="480"/>
              <w:marRight w:val="0"/>
              <w:marTop w:val="0"/>
              <w:marBottom w:val="0"/>
              <w:divBdr>
                <w:top w:val="none" w:sz="0" w:space="0" w:color="auto"/>
                <w:left w:val="none" w:sz="0" w:space="0" w:color="auto"/>
                <w:bottom w:val="none" w:sz="0" w:space="0" w:color="auto"/>
                <w:right w:val="none" w:sz="0" w:space="0" w:color="auto"/>
              </w:divBdr>
            </w:div>
            <w:div w:id="1132480004">
              <w:marLeft w:val="480"/>
              <w:marRight w:val="0"/>
              <w:marTop w:val="0"/>
              <w:marBottom w:val="0"/>
              <w:divBdr>
                <w:top w:val="none" w:sz="0" w:space="0" w:color="auto"/>
                <w:left w:val="none" w:sz="0" w:space="0" w:color="auto"/>
                <w:bottom w:val="none" w:sz="0" w:space="0" w:color="auto"/>
                <w:right w:val="none" w:sz="0" w:space="0" w:color="auto"/>
              </w:divBdr>
            </w:div>
            <w:div w:id="1132553455">
              <w:marLeft w:val="480"/>
              <w:marRight w:val="0"/>
              <w:marTop w:val="0"/>
              <w:marBottom w:val="0"/>
              <w:divBdr>
                <w:top w:val="none" w:sz="0" w:space="0" w:color="auto"/>
                <w:left w:val="none" w:sz="0" w:space="0" w:color="auto"/>
                <w:bottom w:val="none" w:sz="0" w:space="0" w:color="auto"/>
                <w:right w:val="none" w:sz="0" w:space="0" w:color="auto"/>
              </w:divBdr>
            </w:div>
            <w:div w:id="1132940725">
              <w:marLeft w:val="480"/>
              <w:marRight w:val="0"/>
              <w:marTop w:val="0"/>
              <w:marBottom w:val="0"/>
              <w:divBdr>
                <w:top w:val="none" w:sz="0" w:space="0" w:color="auto"/>
                <w:left w:val="none" w:sz="0" w:space="0" w:color="auto"/>
                <w:bottom w:val="none" w:sz="0" w:space="0" w:color="auto"/>
                <w:right w:val="none" w:sz="0" w:space="0" w:color="auto"/>
              </w:divBdr>
            </w:div>
            <w:div w:id="1133016623">
              <w:marLeft w:val="480"/>
              <w:marRight w:val="0"/>
              <w:marTop w:val="0"/>
              <w:marBottom w:val="0"/>
              <w:divBdr>
                <w:top w:val="none" w:sz="0" w:space="0" w:color="auto"/>
                <w:left w:val="none" w:sz="0" w:space="0" w:color="auto"/>
                <w:bottom w:val="none" w:sz="0" w:space="0" w:color="auto"/>
                <w:right w:val="none" w:sz="0" w:space="0" w:color="auto"/>
              </w:divBdr>
            </w:div>
            <w:div w:id="1136145441">
              <w:marLeft w:val="480"/>
              <w:marRight w:val="0"/>
              <w:marTop w:val="0"/>
              <w:marBottom w:val="0"/>
              <w:divBdr>
                <w:top w:val="none" w:sz="0" w:space="0" w:color="auto"/>
                <w:left w:val="none" w:sz="0" w:space="0" w:color="auto"/>
                <w:bottom w:val="none" w:sz="0" w:space="0" w:color="auto"/>
                <w:right w:val="none" w:sz="0" w:space="0" w:color="auto"/>
              </w:divBdr>
            </w:div>
            <w:div w:id="1136337770">
              <w:marLeft w:val="480"/>
              <w:marRight w:val="0"/>
              <w:marTop w:val="0"/>
              <w:marBottom w:val="0"/>
              <w:divBdr>
                <w:top w:val="none" w:sz="0" w:space="0" w:color="auto"/>
                <w:left w:val="none" w:sz="0" w:space="0" w:color="auto"/>
                <w:bottom w:val="none" w:sz="0" w:space="0" w:color="auto"/>
                <w:right w:val="none" w:sz="0" w:space="0" w:color="auto"/>
              </w:divBdr>
            </w:div>
            <w:div w:id="1136483884">
              <w:marLeft w:val="480"/>
              <w:marRight w:val="0"/>
              <w:marTop w:val="0"/>
              <w:marBottom w:val="0"/>
              <w:divBdr>
                <w:top w:val="none" w:sz="0" w:space="0" w:color="auto"/>
                <w:left w:val="none" w:sz="0" w:space="0" w:color="auto"/>
                <w:bottom w:val="none" w:sz="0" w:space="0" w:color="auto"/>
                <w:right w:val="none" w:sz="0" w:space="0" w:color="auto"/>
              </w:divBdr>
            </w:div>
            <w:div w:id="1136949359">
              <w:marLeft w:val="480"/>
              <w:marRight w:val="0"/>
              <w:marTop w:val="0"/>
              <w:marBottom w:val="0"/>
              <w:divBdr>
                <w:top w:val="none" w:sz="0" w:space="0" w:color="auto"/>
                <w:left w:val="none" w:sz="0" w:space="0" w:color="auto"/>
                <w:bottom w:val="none" w:sz="0" w:space="0" w:color="auto"/>
                <w:right w:val="none" w:sz="0" w:space="0" w:color="auto"/>
              </w:divBdr>
            </w:div>
            <w:div w:id="1137062557">
              <w:marLeft w:val="480"/>
              <w:marRight w:val="0"/>
              <w:marTop w:val="0"/>
              <w:marBottom w:val="0"/>
              <w:divBdr>
                <w:top w:val="none" w:sz="0" w:space="0" w:color="auto"/>
                <w:left w:val="none" w:sz="0" w:space="0" w:color="auto"/>
                <w:bottom w:val="none" w:sz="0" w:space="0" w:color="auto"/>
                <w:right w:val="none" w:sz="0" w:space="0" w:color="auto"/>
              </w:divBdr>
            </w:div>
            <w:div w:id="1137259037">
              <w:marLeft w:val="480"/>
              <w:marRight w:val="0"/>
              <w:marTop w:val="0"/>
              <w:marBottom w:val="0"/>
              <w:divBdr>
                <w:top w:val="none" w:sz="0" w:space="0" w:color="auto"/>
                <w:left w:val="none" w:sz="0" w:space="0" w:color="auto"/>
                <w:bottom w:val="none" w:sz="0" w:space="0" w:color="auto"/>
                <w:right w:val="none" w:sz="0" w:space="0" w:color="auto"/>
              </w:divBdr>
            </w:div>
            <w:div w:id="1137339515">
              <w:marLeft w:val="480"/>
              <w:marRight w:val="0"/>
              <w:marTop w:val="0"/>
              <w:marBottom w:val="0"/>
              <w:divBdr>
                <w:top w:val="none" w:sz="0" w:space="0" w:color="auto"/>
                <w:left w:val="none" w:sz="0" w:space="0" w:color="auto"/>
                <w:bottom w:val="none" w:sz="0" w:space="0" w:color="auto"/>
                <w:right w:val="none" w:sz="0" w:space="0" w:color="auto"/>
              </w:divBdr>
            </w:div>
            <w:div w:id="1137531392">
              <w:marLeft w:val="480"/>
              <w:marRight w:val="0"/>
              <w:marTop w:val="0"/>
              <w:marBottom w:val="0"/>
              <w:divBdr>
                <w:top w:val="none" w:sz="0" w:space="0" w:color="auto"/>
                <w:left w:val="none" w:sz="0" w:space="0" w:color="auto"/>
                <w:bottom w:val="none" w:sz="0" w:space="0" w:color="auto"/>
                <w:right w:val="none" w:sz="0" w:space="0" w:color="auto"/>
              </w:divBdr>
            </w:div>
            <w:div w:id="1137718516">
              <w:marLeft w:val="480"/>
              <w:marRight w:val="0"/>
              <w:marTop w:val="0"/>
              <w:marBottom w:val="0"/>
              <w:divBdr>
                <w:top w:val="none" w:sz="0" w:space="0" w:color="auto"/>
                <w:left w:val="none" w:sz="0" w:space="0" w:color="auto"/>
                <w:bottom w:val="none" w:sz="0" w:space="0" w:color="auto"/>
                <w:right w:val="none" w:sz="0" w:space="0" w:color="auto"/>
              </w:divBdr>
            </w:div>
            <w:div w:id="1137719671">
              <w:marLeft w:val="480"/>
              <w:marRight w:val="0"/>
              <w:marTop w:val="0"/>
              <w:marBottom w:val="0"/>
              <w:divBdr>
                <w:top w:val="none" w:sz="0" w:space="0" w:color="auto"/>
                <w:left w:val="none" w:sz="0" w:space="0" w:color="auto"/>
                <w:bottom w:val="none" w:sz="0" w:space="0" w:color="auto"/>
                <w:right w:val="none" w:sz="0" w:space="0" w:color="auto"/>
              </w:divBdr>
            </w:div>
            <w:div w:id="1137915168">
              <w:marLeft w:val="480"/>
              <w:marRight w:val="0"/>
              <w:marTop w:val="0"/>
              <w:marBottom w:val="0"/>
              <w:divBdr>
                <w:top w:val="none" w:sz="0" w:space="0" w:color="auto"/>
                <w:left w:val="none" w:sz="0" w:space="0" w:color="auto"/>
                <w:bottom w:val="none" w:sz="0" w:space="0" w:color="auto"/>
                <w:right w:val="none" w:sz="0" w:space="0" w:color="auto"/>
              </w:divBdr>
            </w:div>
            <w:div w:id="1137994983">
              <w:marLeft w:val="480"/>
              <w:marRight w:val="0"/>
              <w:marTop w:val="0"/>
              <w:marBottom w:val="0"/>
              <w:divBdr>
                <w:top w:val="none" w:sz="0" w:space="0" w:color="auto"/>
                <w:left w:val="none" w:sz="0" w:space="0" w:color="auto"/>
                <w:bottom w:val="none" w:sz="0" w:space="0" w:color="auto"/>
                <w:right w:val="none" w:sz="0" w:space="0" w:color="auto"/>
              </w:divBdr>
            </w:div>
            <w:div w:id="1138187553">
              <w:marLeft w:val="480"/>
              <w:marRight w:val="0"/>
              <w:marTop w:val="0"/>
              <w:marBottom w:val="0"/>
              <w:divBdr>
                <w:top w:val="none" w:sz="0" w:space="0" w:color="auto"/>
                <w:left w:val="none" w:sz="0" w:space="0" w:color="auto"/>
                <w:bottom w:val="none" w:sz="0" w:space="0" w:color="auto"/>
                <w:right w:val="none" w:sz="0" w:space="0" w:color="auto"/>
              </w:divBdr>
            </w:div>
            <w:div w:id="1138255149">
              <w:marLeft w:val="480"/>
              <w:marRight w:val="0"/>
              <w:marTop w:val="0"/>
              <w:marBottom w:val="0"/>
              <w:divBdr>
                <w:top w:val="none" w:sz="0" w:space="0" w:color="auto"/>
                <w:left w:val="none" w:sz="0" w:space="0" w:color="auto"/>
                <w:bottom w:val="none" w:sz="0" w:space="0" w:color="auto"/>
                <w:right w:val="none" w:sz="0" w:space="0" w:color="auto"/>
              </w:divBdr>
            </w:div>
            <w:div w:id="1138375211">
              <w:marLeft w:val="480"/>
              <w:marRight w:val="0"/>
              <w:marTop w:val="0"/>
              <w:marBottom w:val="0"/>
              <w:divBdr>
                <w:top w:val="none" w:sz="0" w:space="0" w:color="auto"/>
                <w:left w:val="none" w:sz="0" w:space="0" w:color="auto"/>
                <w:bottom w:val="none" w:sz="0" w:space="0" w:color="auto"/>
                <w:right w:val="none" w:sz="0" w:space="0" w:color="auto"/>
              </w:divBdr>
            </w:div>
            <w:div w:id="1139224672">
              <w:marLeft w:val="480"/>
              <w:marRight w:val="0"/>
              <w:marTop w:val="0"/>
              <w:marBottom w:val="0"/>
              <w:divBdr>
                <w:top w:val="none" w:sz="0" w:space="0" w:color="auto"/>
                <w:left w:val="none" w:sz="0" w:space="0" w:color="auto"/>
                <w:bottom w:val="none" w:sz="0" w:space="0" w:color="auto"/>
                <w:right w:val="none" w:sz="0" w:space="0" w:color="auto"/>
              </w:divBdr>
            </w:div>
            <w:div w:id="1140999660">
              <w:marLeft w:val="480"/>
              <w:marRight w:val="0"/>
              <w:marTop w:val="0"/>
              <w:marBottom w:val="0"/>
              <w:divBdr>
                <w:top w:val="none" w:sz="0" w:space="0" w:color="auto"/>
                <w:left w:val="none" w:sz="0" w:space="0" w:color="auto"/>
                <w:bottom w:val="none" w:sz="0" w:space="0" w:color="auto"/>
                <w:right w:val="none" w:sz="0" w:space="0" w:color="auto"/>
              </w:divBdr>
            </w:div>
            <w:div w:id="1141191504">
              <w:marLeft w:val="480"/>
              <w:marRight w:val="0"/>
              <w:marTop w:val="0"/>
              <w:marBottom w:val="0"/>
              <w:divBdr>
                <w:top w:val="none" w:sz="0" w:space="0" w:color="auto"/>
                <w:left w:val="none" w:sz="0" w:space="0" w:color="auto"/>
                <w:bottom w:val="none" w:sz="0" w:space="0" w:color="auto"/>
                <w:right w:val="none" w:sz="0" w:space="0" w:color="auto"/>
              </w:divBdr>
            </w:div>
            <w:div w:id="1141192706">
              <w:marLeft w:val="480"/>
              <w:marRight w:val="0"/>
              <w:marTop w:val="0"/>
              <w:marBottom w:val="0"/>
              <w:divBdr>
                <w:top w:val="none" w:sz="0" w:space="0" w:color="auto"/>
                <w:left w:val="none" w:sz="0" w:space="0" w:color="auto"/>
                <w:bottom w:val="none" w:sz="0" w:space="0" w:color="auto"/>
                <w:right w:val="none" w:sz="0" w:space="0" w:color="auto"/>
              </w:divBdr>
            </w:div>
            <w:div w:id="1141265747">
              <w:marLeft w:val="480"/>
              <w:marRight w:val="0"/>
              <w:marTop w:val="0"/>
              <w:marBottom w:val="0"/>
              <w:divBdr>
                <w:top w:val="none" w:sz="0" w:space="0" w:color="auto"/>
                <w:left w:val="none" w:sz="0" w:space="0" w:color="auto"/>
                <w:bottom w:val="none" w:sz="0" w:space="0" w:color="auto"/>
                <w:right w:val="none" w:sz="0" w:space="0" w:color="auto"/>
              </w:divBdr>
            </w:div>
            <w:div w:id="1141538210">
              <w:marLeft w:val="480"/>
              <w:marRight w:val="0"/>
              <w:marTop w:val="0"/>
              <w:marBottom w:val="0"/>
              <w:divBdr>
                <w:top w:val="none" w:sz="0" w:space="0" w:color="auto"/>
                <w:left w:val="none" w:sz="0" w:space="0" w:color="auto"/>
                <w:bottom w:val="none" w:sz="0" w:space="0" w:color="auto"/>
                <w:right w:val="none" w:sz="0" w:space="0" w:color="auto"/>
              </w:divBdr>
            </w:div>
            <w:div w:id="1141923514">
              <w:marLeft w:val="480"/>
              <w:marRight w:val="0"/>
              <w:marTop w:val="0"/>
              <w:marBottom w:val="0"/>
              <w:divBdr>
                <w:top w:val="none" w:sz="0" w:space="0" w:color="auto"/>
                <w:left w:val="none" w:sz="0" w:space="0" w:color="auto"/>
                <w:bottom w:val="none" w:sz="0" w:space="0" w:color="auto"/>
                <w:right w:val="none" w:sz="0" w:space="0" w:color="auto"/>
              </w:divBdr>
            </w:div>
            <w:div w:id="1142305629">
              <w:marLeft w:val="274"/>
              <w:marRight w:val="0"/>
              <w:marTop w:val="0"/>
              <w:marBottom w:val="0"/>
              <w:divBdr>
                <w:top w:val="none" w:sz="0" w:space="0" w:color="auto"/>
                <w:left w:val="none" w:sz="0" w:space="0" w:color="auto"/>
                <w:bottom w:val="none" w:sz="0" w:space="0" w:color="auto"/>
                <w:right w:val="none" w:sz="0" w:space="0" w:color="auto"/>
              </w:divBdr>
            </w:div>
            <w:div w:id="1143040172">
              <w:marLeft w:val="480"/>
              <w:marRight w:val="0"/>
              <w:marTop w:val="0"/>
              <w:marBottom w:val="0"/>
              <w:divBdr>
                <w:top w:val="none" w:sz="0" w:space="0" w:color="auto"/>
                <w:left w:val="none" w:sz="0" w:space="0" w:color="auto"/>
                <w:bottom w:val="none" w:sz="0" w:space="0" w:color="auto"/>
                <w:right w:val="none" w:sz="0" w:space="0" w:color="auto"/>
              </w:divBdr>
            </w:div>
            <w:div w:id="1143160059">
              <w:marLeft w:val="480"/>
              <w:marRight w:val="0"/>
              <w:marTop w:val="0"/>
              <w:marBottom w:val="0"/>
              <w:divBdr>
                <w:top w:val="none" w:sz="0" w:space="0" w:color="auto"/>
                <w:left w:val="none" w:sz="0" w:space="0" w:color="auto"/>
                <w:bottom w:val="none" w:sz="0" w:space="0" w:color="auto"/>
                <w:right w:val="none" w:sz="0" w:space="0" w:color="auto"/>
              </w:divBdr>
            </w:div>
            <w:div w:id="1143355602">
              <w:marLeft w:val="480"/>
              <w:marRight w:val="0"/>
              <w:marTop w:val="0"/>
              <w:marBottom w:val="0"/>
              <w:divBdr>
                <w:top w:val="none" w:sz="0" w:space="0" w:color="auto"/>
                <w:left w:val="none" w:sz="0" w:space="0" w:color="auto"/>
                <w:bottom w:val="none" w:sz="0" w:space="0" w:color="auto"/>
                <w:right w:val="none" w:sz="0" w:space="0" w:color="auto"/>
              </w:divBdr>
            </w:div>
            <w:div w:id="1144588862">
              <w:marLeft w:val="480"/>
              <w:marRight w:val="0"/>
              <w:marTop w:val="0"/>
              <w:marBottom w:val="0"/>
              <w:divBdr>
                <w:top w:val="none" w:sz="0" w:space="0" w:color="auto"/>
                <w:left w:val="none" w:sz="0" w:space="0" w:color="auto"/>
                <w:bottom w:val="none" w:sz="0" w:space="0" w:color="auto"/>
                <w:right w:val="none" w:sz="0" w:space="0" w:color="auto"/>
              </w:divBdr>
            </w:div>
            <w:div w:id="1145119729">
              <w:marLeft w:val="480"/>
              <w:marRight w:val="0"/>
              <w:marTop w:val="0"/>
              <w:marBottom w:val="0"/>
              <w:divBdr>
                <w:top w:val="none" w:sz="0" w:space="0" w:color="auto"/>
                <w:left w:val="none" w:sz="0" w:space="0" w:color="auto"/>
                <w:bottom w:val="none" w:sz="0" w:space="0" w:color="auto"/>
                <w:right w:val="none" w:sz="0" w:space="0" w:color="auto"/>
              </w:divBdr>
            </w:div>
            <w:div w:id="1145393971">
              <w:marLeft w:val="480"/>
              <w:marRight w:val="0"/>
              <w:marTop w:val="0"/>
              <w:marBottom w:val="0"/>
              <w:divBdr>
                <w:top w:val="none" w:sz="0" w:space="0" w:color="auto"/>
                <w:left w:val="none" w:sz="0" w:space="0" w:color="auto"/>
                <w:bottom w:val="none" w:sz="0" w:space="0" w:color="auto"/>
                <w:right w:val="none" w:sz="0" w:space="0" w:color="auto"/>
              </w:divBdr>
            </w:div>
            <w:div w:id="1145439872">
              <w:marLeft w:val="480"/>
              <w:marRight w:val="0"/>
              <w:marTop w:val="0"/>
              <w:marBottom w:val="0"/>
              <w:divBdr>
                <w:top w:val="none" w:sz="0" w:space="0" w:color="auto"/>
                <w:left w:val="none" w:sz="0" w:space="0" w:color="auto"/>
                <w:bottom w:val="none" w:sz="0" w:space="0" w:color="auto"/>
                <w:right w:val="none" w:sz="0" w:space="0" w:color="auto"/>
              </w:divBdr>
            </w:div>
            <w:div w:id="1145704597">
              <w:marLeft w:val="480"/>
              <w:marRight w:val="0"/>
              <w:marTop w:val="0"/>
              <w:marBottom w:val="0"/>
              <w:divBdr>
                <w:top w:val="none" w:sz="0" w:space="0" w:color="auto"/>
                <w:left w:val="none" w:sz="0" w:space="0" w:color="auto"/>
                <w:bottom w:val="none" w:sz="0" w:space="0" w:color="auto"/>
                <w:right w:val="none" w:sz="0" w:space="0" w:color="auto"/>
              </w:divBdr>
            </w:div>
            <w:div w:id="1146510423">
              <w:marLeft w:val="480"/>
              <w:marRight w:val="0"/>
              <w:marTop w:val="0"/>
              <w:marBottom w:val="0"/>
              <w:divBdr>
                <w:top w:val="none" w:sz="0" w:space="0" w:color="auto"/>
                <w:left w:val="none" w:sz="0" w:space="0" w:color="auto"/>
                <w:bottom w:val="none" w:sz="0" w:space="0" w:color="auto"/>
                <w:right w:val="none" w:sz="0" w:space="0" w:color="auto"/>
              </w:divBdr>
            </w:div>
            <w:div w:id="1146706529">
              <w:marLeft w:val="480"/>
              <w:marRight w:val="0"/>
              <w:marTop w:val="0"/>
              <w:marBottom w:val="0"/>
              <w:divBdr>
                <w:top w:val="none" w:sz="0" w:space="0" w:color="auto"/>
                <w:left w:val="none" w:sz="0" w:space="0" w:color="auto"/>
                <w:bottom w:val="none" w:sz="0" w:space="0" w:color="auto"/>
                <w:right w:val="none" w:sz="0" w:space="0" w:color="auto"/>
              </w:divBdr>
            </w:div>
            <w:div w:id="1146822982">
              <w:marLeft w:val="480"/>
              <w:marRight w:val="0"/>
              <w:marTop w:val="0"/>
              <w:marBottom w:val="0"/>
              <w:divBdr>
                <w:top w:val="none" w:sz="0" w:space="0" w:color="auto"/>
                <w:left w:val="none" w:sz="0" w:space="0" w:color="auto"/>
                <w:bottom w:val="none" w:sz="0" w:space="0" w:color="auto"/>
                <w:right w:val="none" w:sz="0" w:space="0" w:color="auto"/>
              </w:divBdr>
            </w:div>
            <w:div w:id="1147012459">
              <w:marLeft w:val="480"/>
              <w:marRight w:val="0"/>
              <w:marTop w:val="0"/>
              <w:marBottom w:val="0"/>
              <w:divBdr>
                <w:top w:val="none" w:sz="0" w:space="0" w:color="auto"/>
                <w:left w:val="none" w:sz="0" w:space="0" w:color="auto"/>
                <w:bottom w:val="none" w:sz="0" w:space="0" w:color="auto"/>
                <w:right w:val="none" w:sz="0" w:space="0" w:color="auto"/>
              </w:divBdr>
            </w:div>
            <w:div w:id="1147354306">
              <w:marLeft w:val="480"/>
              <w:marRight w:val="0"/>
              <w:marTop w:val="0"/>
              <w:marBottom w:val="0"/>
              <w:divBdr>
                <w:top w:val="none" w:sz="0" w:space="0" w:color="auto"/>
                <w:left w:val="none" w:sz="0" w:space="0" w:color="auto"/>
                <w:bottom w:val="none" w:sz="0" w:space="0" w:color="auto"/>
                <w:right w:val="none" w:sz="0" w:space="0" w:color="auto"/>
              </w:divBdr>
            </w:div>
            <w:div w:id="1147358190">
              <w:marLeft w:val="480"/>
              <w:marRight w:val="0"/>
              <w:marTop w:val="0"/>
              <w:marBottom w:val="0"/>
              <w:divBdr>
                <w:top w:val="none" w:sz="0" w:space="0" w:color="auto"/>
                <w:left w:val="none" w:sz="0" w:space="0" w:color="auto"/>
                <w:bottom w:val="none" w:sz="0" w:space="0" w:color="auto"/>
                <w:right w:val="none" w:sz="0" w:space="0" w:color="auto"/>
              </w:divBdr>
            </w:div>
            <w:div w:id="1147821991">
              <w:marLeft w:val="480"/>
              <w:marRight w:val="0"/>
              <w:marTop w:val="0"/>
              <w:marBottom w:val="0"/>
              <w:divBdr>
                <w:top w:val="none" w:sz="0" w:space="0" w:color="auto"/>
                <w:left w:val="none" w:sz="0" w:space="0" w:color="auto"/>
                <w:bottom w:val="none" w:sz="0" w:space="0" w:color="auto"/>
                <w:right w:val="none" w:sz="0" w:space="0" w:color="auto"/>
              </w:divBdr>
            </w:div>
            <w:div w:id="1147824055">
              <w:marLeft w:val="480"/>
              <w:marRight w:val="0"/>
              <w:marTop w:val="0"/>
              <w:marBottom w:val="0"/>
              <w:divBdr>
                <w:top w:val="none" w:sz="0" w:space="0" w:color="auto"/>
                <w:left w:val="none" w:sz="0" w:space="0" w:color="auto"/>
                <w:bottom w:val="none" w:sz="0" w:space="0" w:color="auto"/>
                <w:right w:val="none" w:sz="0" w:space="0" w:color="auto"/>
              </w:divBdr>
            </w:div>
            <w:div w:id="1149832211">
              <w:marLeft w:val="480"/>
              <w:marRight w:val="0"/>
              <w:marTop w:val="0"/>
              <w:marBottom w:val="0"/>
              <w:divBdr>
                <w:top w:val="none" w:sz="0" w:space="0" w:color="auto"/>
                <w:left w:val="none" w:sz="0" w:space="0" w:color="auto"/>
                <w:bottom w:val="none" w:sz="0" w:space="0" w:color="auto"/>
                <w:right w:val="none" w:sz="0" w:space="0" w:color="auto"/>
              </w:divBdr>
            </w:div>
            <w:div w:id="1150174872">
              <w:marLeft w:val="480"/>
              <w:marRight w:val="0"/>
              <w:marTop w:val="0"/>
              <w:marBottom w:val="0"/>
              <w:divBdr>
                <w:top w:val="none" w:sz="0" w:space="0" w:color="auto"/>
                <w:left w:val="none" w:sz="0" w:space="0" w:color="auto"/>
                <w:bottom w:val="none" w:sz="0" w:space="0" w:color="auto"/>
                <w:right w:val="none" w:sz="0" w:space="0" w:color="auto"/>
              </w:divBdr>
            </w:div>
            <w:div w:id="1150175666">
              <w:marLeft w:val="480"/>
              <w:marRight w:val="0"/>
              <w:marTop w:val="0"/>
              <w:marBottom w:val="0"/>
              <w:divBdr>
                <w:top w:val="none" w:sz="0" w:space="0" w:color="auto"/>
                <w:left w:val="none" w:sz="0" w:space="0" w:color="auto"/>
                <w:bottom w:val="none" w:sz="0" w:space="0" w:color="auto"/>
                <w:right w:val="none" w:sz="0" w:space="0" w:color="auto"/>
              </w:divBdr>
            </w:div>
            <w:div w:id="1150370938">
              <w:marLeft w:val="480"/>
              <w:marRight w:val="0"/>
              <w:marTop w:val="0"/>
              <w:marBottom w:val="0"/>
              <w:divBdr>
                <w:top w:val="none" w:sz="0" w:space="0" w:color="auto"/>
                <w:left w:val="none" w:sz="0" w:space="0" w:color="auto"/>
                <w:bottom w:val="none" w:sz="0" w:space="0" w:color="auto"/>
                <w:right w:val="none" w:sz="0" w:space="0" w:color="auto"/>
              </w:divBdr>
            </w:div>
            <w:div w:id="1150638410">
              <w:marLeft w:val="480"/>
              <w:marRight w:val="0"/>
              <w:marTop w:val="0"/>
              <w:marBottom w:val="0"/>
              <w:divBdr>
                <w:top w:val="none" w:sz="0" w:space="0" w:color="auto"/>
                <w:left w:val="none" w:sz="0" w:space="0" w:color="auto"/>
                <w:bottom w:val="none" w:sz="0" w:space="0" w:color="auto"/>
                <w:right w:val="none" w:sz="0" w:space="0" w:color="auto"/>
              </w:divBdr>
            </w:div>
            <w:div w:id="1150903169">
              <w:marLeft w:val="480"/>
              <w:marRight w:val="0"/>
              <w:marTop w:val="0"/>
              <w:marBottom w:val="0"/>
              <w:divBdr>
                <w:top w:val="none" w:sz="0" w:space="0" w:color="auto"/>
                <w:left w:val="none" w:sz="0" w:space="0" w:color="auto"/>
                <w:bottom w:val="none" w:sz="0" w:space="0" w:color="auto"/>
                <w:right w:val="none" w:sz="0" w:space="0" w:color="auto"/>
              </w:divBdr>
            </w:div>
            <w:div w:id="1151600375">
              <w:marLeft w:val="480"/>
              <w:marRight w:val="0"/>
              <w:marTop w:val="0"/>
              <w:marBottom w:val="0"/>
              <w:divBdr>
                <w:top w:val="none" w:sz="0" w:space="0" w:color="auto"/>
                <w:left w:val="none" w:sz="0" w:space="0" w:color="auto"/>
                <w:bottom w:val="none" w:sz="0" w:space="0" w:color="auto"/>
                <w:right w:val="none" w:sz="0" w:space="0" w:color="auto"/>
              </w:divBdr>
            </w:div>
            <w:div w:id="1151942884">
              <w:marLeft w:val="480"/>
              <w:marRight w:val="0"/>
              <w:marTop w:val="0"/>
              <w:marBottom w:val="0"/>
              <w:divBdr>
                <w:top w:val="none" w:sz="0" w:space="0" w:color="auto"/>
                <w:left w:val="none" w:sz="0" w:space="0" w:color="auto"/>
                <w:bottom w:val="none" w:sz="0" w:space="0" w:color="auto"/>
                <w:right w:val="none" w:sz="0" w:space="0" w:color="auto"/>
              </w:divBdr>
            </w:div>
            <w:div w:id="1152217577">
              <w:marLeft w:val="480"/>
              <w:marRight w:val="0"/>
              <w:marTop w:val="0"/>
              <w:marBottom w:val="0"/>
              <w:divBdr>
                <w:top w:val="none" w:sz="0" w:space="0" w:color="auto"/>
                <w:left w:val="none" w:sz="0" w:space="0" w:color="auto"/>
                <w:bottom w:val="none" w:sz="0" w:space="0" w:color="auto"/>
                <w:right w:val="none" w:sz="0" w:space="0" w:color="auto"/>
              </w:divBdr>
            </w:div>
            <w:div w:id="1152334354">
              <w:marLeft w:val="480"/>
              <w:marRight w:val="0"/>
              <w:marTop w:val="0"/>
              <w:marBottom w:val="0"/>
              <w:divBdr>
                <w:top w:val="none" w:sz="0" w:space="0" w:color="auto"/>
                <w:left w:val="none" w:sz="0" w:space="0" w:color="auto"/>
                <w:bottom w:val="none" w:sz="0" w:space="0" w:color="auto"/>
                <w:right w:val="none" w:sz="0" w:space="0" w:color="auto"/>
              </w:divBdr>
            </w:div>
            <w:div w:id="1152942026">
              <w:marLeft w:val="480"/>
              <w:marRight w:val="0"/>
              <w:marTop w:val="0"/>
              <w:marBottom w:val="0"/>
              <w:divBdr>
                <w:top w:val="none" w:sz="0" w:space="0" w:color="auto"/>
                <w:left w:val="none" w:sz="0" w:space="0" w:color="auto"/>
                <w:bottom w:val="none" w:sz="0" w:space="0" w:color="auto"/>
                <w:right w:val="none" w:sz="0" w:space="0" w:color="auto"/>
              </w:divBdr>
            </w:div>
            <w:div w:id="1153059541">
              <w:marLeft w:val="480"/>
              <w:marRight w:val="0"/>
              <w:marTop w:val="0"/>
              <w:marBottom w:val="0"/>
              <w:divBdr>
                <w:top w:val="none" w:sz="0" w:space="0" w:color="auto"/>
                <w:left w:val="none" w:sz="0" w:space="0" w:color="auto"/>
                <w:bottom w:val="none" w:sz="0" w:space="0" w:color="auto"/>
                <w:right w:val="none" w:sz="0" w:space="0" w:color="auto"/>
              </w:divBdr>
            </w:div>
            <w:div w:id="1153764051">
              <w:marLeft w:val="480"/>
              <w:marRight w:val="0"/>
              <w:marTop w:val="0"/>
              <w:marBottom w:val="0"/>
              <w:divBdr>
                <w:top w:val="none" w:sz="0" w:space="0" w:color="auto"/>
                <w:left w:val="none" w:sz="0" w:space="0" w:color="auto"/>
                <w:bottom w:val="none" w:sz="0" w:space="0" w:color="auto"/>
                <w:right w:val="none" w:sz="0" w:space="0" w:color="auto"/>
              </w:divBdr>
            </w:div>
            <w:div w:id="1154225946">
              <w:marLeft w:val="480"/>
              <w:marRight w:val="0"/>
              <w:marTop w:val="0"/>
              <w:marBottom w:val="0"/>
              <w:divBdr>
                <w:top w:val="none" w:sz="0" w:space="0" w:color="auto"/>
                <w:left w:val="none" w:sz="0" w:space="0" w:color="auto"/>
                <w:bottom w:val="none" w:sz="0" w:space="0" w:color="auto"/>
                <w:right w:val="none" w:sz="0" w:space="0" w:color="auto"/>
              </w:divBdr>
            </w:div>
            <w:div w:id="1154563667">
              <w:marLeft w:val="480"/>
              <w:marRight w:val="0"/>
              <w:marTop w:val="0"/>
              <w:marBottom w:val="0"/>
              <w:divBdr>
                <w:top w:val="none" w:sz="0" w:space="0" w:color="auto"/>
                <w:left w:val="none" w:sz="0" w:space="0" w:color="auto"/>
                <w:bottom w:val="none" w:sz="0" w:space="0" w:color="auto"/>
                <w:right w:val="none" w:sz="0" w:space="0" w:color="auto"/>
              </w:divBdr>
            </w:div>
            <w:div w:id="1154645681">
              <w:marLeft w:val="480"/>
              <w:marRight w:val="0"/>
              <w:marTop w:val="0"/>
              <w:marBottom w:val="0"/>
              <w:divBdr>
                <w:top w:val="none" w:sz="0" w:space="0" w:color="auto"/>
                <w:left w:val="none" w:sz="0" w:space="0" w:color="auto"/>
                <w:bottom w:val="none" w:sz="0" w:space="0" w:color="auto"/>
                <w:right w:val="none" w:sz="0" w:space="0" w:color="auto"/>
              </w:divBdr>
            </w:div>
            <w:div w:id="1154763016">
              <w:marLeft w:val="480"/>
              <w:marRight w:val="0"/>
              <w:marTop w:val="0"/>
              <w:marBottom w:val="0"/>
              <w:divBdr>
                <w:top w:val="none" w:sz="0" w:space="0" w:color="auto"/>
                <w:left w:val="none" w:sz="0" w:space="0" w:color="auto"/>
                <w:bottom w:val="none" w:sz="0" w:space="0" w:color="auto"/>
                <w:right w:val="none" w:sz="0" w:space="0" w:color="auto"/>
              </w:divBdr>
            </w:div>
            <w:div w:id="1154950250">
              <w:marLeft w:val="480"/>
              <w:marRight w:val="0"/>
              <w:marTop w:val="0"/>
              <w:marBottom w:val="0"/>
              <w:divBdr>
                <w:top w:val="none" w:sz="0" w:space="0" w:color="auto"/>
                <w:left w:val="none" w:sz="0" w:space="0" w:color="auto"/>
                <w:bottom w:val="none" w:sz="0" w:space="0" w:color="auto"/>
                <w:right w:val="none" w:sz="0" w:space="0" w:color="auto"/>
              </w:divBdr>
            </w:div>
            <w:div w:id="1155151114">
              <w:marLeft w:val="480"/>
              <w:marRight w:val="0"/>
              <w:marTop w:val="0"/>
              <w:marBottom w:val="0"/>
              <w:divBdr>
                <w:top w:val="none" w:sz="0" w:space="0" w:color="auto"/>
                <w:left w:val="none" w:sz="0" w:space="0" w:color="auto"/>
                <w:bottom w:val="none" w:sz="0" w:space="0" w:color="auto"/>
                <w:right w:val="none" w:sz="0" w:space="0" w:color="auto"/>
              </w:divBdr>
            </w:div>
            <w:div w:id="1155339034">
              <w:marLeft w:val="480"/>
              <w:marRight w:val="0"/>
              <w:marTop w:val="0"/>
              <w:marBottom w:val="0"/>
              <w:divBdr>
                <w:top w:val="none" w:sz="0" w:space="0" w:color="auto"/>
                <w:left w:val="none" w:sz="0" w:space="0" w:color="auto"/>
                <w:bottom w:val="none" w:sz="0" w:space="0" w:color="auto"/>
                <w:right w:val="none" w:sz="0" w:space="0" w:color="auto"/>
              </w:divBdr>
            </w:div>
            <w:div w:id="1155683630">
              <w:marLeft w:val="480"/>
              <w:marRight w:val="0"/>
              <w:marTop w:val="0"/>
              <w:marBottom w:val="0"/>
              <w:divBdr>
                <w:top w:val="none" w:sz="0" w:space="0" w:color="auto"/>
                <w:left w:val="none" w:sz="0" w:space="0" w:color="auto"/>
                <w:bottom w:val="none" w:sz="0" w:space="0" w:color="auto"/>
                <w:right w:val="none" w:sz="0" w:space="0" w:color="auto"/>
              </w:divBdr>
            </w:div>
            <w:div w:id="1156143434">
              <w:marLeft w:val="480"/>
              <w:marRight w:val="0"/>
              <w:marTop w:val="0"/>
              <w:marBottom w:val="0"/>
              <w:divBdr>
                <w:top w:val="none" w:sz="0" w:space="0" w:color="auto"/>
                <w:left w:val="none" w:sz="0" w:space="0" w:color="auto"/>
                <w:bottom w:val="none" w:sz="0" w:space="0" w:color="auto"/>
                <w:right w:val="none" w:sz="0" w:space="0" w:color="auto"/>
              </w:divBdr>
            </w:div>
            <w:div w:id="1157110935">
              <w:marLeft w:val="480"/>
              <w:marRight w:val="0"/>
              <w:marTop w:val="0"/>
              <w:marBottom w:val="0"/>
              <w:divBdr>
                <w:top w:val="none" w:sz="0" w:space="0" w:color="auto"/>
                <w:left w:val="none" w:sz="0" w:space="0" w:color="auto"/>
                <w:bottom w:val="none" w:sz="0" w:space="0" w:color="auto"/>
                <w:right w:val="none" w:sz="0" w:space="0" w:color="auto"/>
              </w:divBdr>
            </w:div>
            <w:div w:id="1157838060">
              <w:marLeft w:val="480"/>
              <w:marRight w:val="0"/>
              <w:marTop w:val="0"/>
              <w:marBottom w:val="0"/>
              <w:divBdr>
                <w:top w:val="none" w:sz="0" w:space="0" w:color="auto"/>
                <w:left w:val="none" w:sz="0" w:space="0" w:color="auto"/>
                <w:bottom w:val="none" w:sz="0" w:space="0" w:color="auto"/>
                <w:right w:val="none" w:sz="0" w:space="0" w:color="auto"/>
              </w:divBdr>
            </w:div>
            <w:div w:id="1157842163">
              <w:marLeft w:val="480"/>
              <w:marRight w:val="0"/>
              <w:marTop w:val="0"/>
              <w:marBottom w:val="0"/>
              <w:divBdr>
                <w:top w:val="none" w:sz="0" w:space="0" w:color="auto"/>
                <w:left w:val="none" w:sz="0" w:space="0" w:color="auto"/>
                <w:bottom w:val="none" w:sz="0" w:space="0" w:color="auto"/>
                <w:right w:val="none" w:sz="0" w:space="0" w:color="auto"/>
              </w:divBdr>
            </w:div>
            <w:div w:id="1158351296">
              <w:marLeft w:val="480"/>
              <w:marRight w:val="0"/>
              <w:marTop w:val="0"/>
              <w:marBottom w:val="0"/>
              <w:divBdr>
                <w:top w:val="none" w:sz="0" w:space="0" w:color="auto"/>
                <w:left w:val="none" w:sz="0" w:space="0" w:color="auto"/>
                <w:bottom w:val="none" w:sz="0" w:space="0" w:color="auto"/>
                <w:right w:val="none" w:sz="0" w:space="0" w:color="auto"/>
              </w:divBdr>
            </w:div>
            <w:div w:id="1158423996">
              <w:marLeft w:val="480"/>
              <w:marRight w:val="0"/>
              <w:marTop w:val="0"/>
              <w:marBottom w:val="0"/>
              <w:divBdr>
                <w:top w:val="none" w:sz="0" w:space="0" w:color="auto"/>
                <w:left w:val="none" w:sz="0" w:space="0" w:color="auto"/>
                <w:bottom w:val="none" w:sz="0" w:space="0" w:color="auto"/>
                <w:right w:val="none" w:sz="0" w:space="0" w:color="auto"/>
              </w:divBdr>
            </w:div>
            <w:div w:id="1158813559">
              <w:marLeft w:val="480"/>
              <w:marRight w:val="0"/>
              <w:marTop w:val="0"/>
              <w:marBottom w:val="0"/>
              <w:divBdr>
                <w:top w:val="none" w:sz="0" w:space="0" w:color="auto"/>
                <w:left w:val="none" w:sz="0" w:space="0" w:color="auto"/>
                <w:bottom w:val="none" w:sz="0" w:space="0" w:color="auto"/>
                <w:right w:val="none" w:sz="0" w:space="0" w:color="auto"/>
              </w:divBdr>
            </w:div>
            <w:div w:id="1158956180">
              <w:marLeft w:val="480"/>
              <w:marRight w:val="0"/>
              <w:marTop w:val="0"/>
              <w:marBottom w:val="0"/>
              <w:divBdr>
                <w:top w:val="none" w:sz="0" w:space="0" w:color="auto"/>
                <w:left w:val="none" w:sz="0" w:space="0" w:color="auto"/>
                <w:bottom w:val="none" w:sz="0" w:space="0" w:color="auto"/>
                <w:right w:val="none" w:sz="0" w:space="0" w:color="auto"/>
              </w:divBdr>
            </w:div>
            <w:div w:id="1159495566">
              <w:marLeft w:val="480"/>
              <w:marRight w:val="0"/>
              <w:marTop w:val="0"/>
              <w:marBottom w:val="0"/>
              <w:divBdr>
                <w:top w:val="none" w:sz="0" w:space="0" w:color="auto"/>
                <w:left w:val="none" w:sz="0" w:space="0" w:color="auto"/>
                <w:bottom w:val="none" w:sz="0" w:space="0" w:color="auto"/>
                <w:right w:val="none" w:sz="0" w:space="0" w:color="auto"/>
              </w:divBdr>
            </w:div>
            <w:div w:id="1159617655">
              <w:marLeft w:val="480"/>
              <w:marRight w:val="0"/>
              <w:marTop w:val="0"/>
              <w:marBottom w:val="0"/>
              <w:divBdr>
                <w:top w:val="none" w:sz="0" w:space="0" w:color="auto"/>
                <w:left w:val="none" w:sz="0" w:space="0" w:color="auto"/>
                <w:bottom w:val="none" w:sz="0" w:space="0" w:color="auto"/>
                <w:right w:val="none" w:sz="0" w:space="0" w:color="auto"/>
              </w:divBdr>
            </w:div>
            <w:div w:id="1159812324">
              <w:marLeft w:val="480"/>
              <w:marRight w:val="0"/>
              <w:marTop w:val="0"/>
              <w:marBottom w:val="0"/>
              <w:divBdr>
                <w:top w:val="none" w:sz="0" w:space="0" w:color="auto"/>
                <w:left w:val="none" w:sz="0" w:space="0" w:color="auto"/>
                <w:bottom w:val="none" w:sz="0" w:space="0" w:color="auto"/>
                <w:right w:val="none" w:sz="0" w:space="0" w:color="auto"/>
              </w:divBdr>
            </w:div>
            <w:div w:id="1160273448">
              <w:marLeft w:val="480"/>
              <w:marRight w:val="0"/>
              <w:marTop w:val="0"/>
              <w:marBottom w:val="0"/>
              <w:divBdr>
                <w:top w:val="none" w:sz="0" w:space="0" w:color="auto"/>
                <w:left w:val="none" w:sz="0" w:space="0" w:color="auto"/>
                <w:bottom w:val="none" w:sz="0" w:space="0" w:color="auto"/>
                <w:right w:val="none" w:sz="0" w:space="0" w:color="auto"/>
              </w:divBdr>
            </w:div>
            <w:div w:id="1160535369">
              <w:marLeft w:val="480"/>
              <w:marRight w:val="0"/>
              <w:marTop w:val="0"/>
              <w:marBottom w:val="0"/>
              <w:divBdr>
                <w:top w:val="none" w:sz="0" w:space="0" w:color="auto"/>
                <w:left w:val="none" w:sz="0" w:space="0" w:color="auto"/>
                <w:bottom w:val="none" w:sz="0" w:space="0" w:color="auto"/>
                <w:right w:val="none" w:sz="0" w:space="0" w:color="auto"/>
              </w:divBdr>
            </w:div>
            <w:div w:id="1160730229">
              <w:marLeft w:val="480"/>
              <w:marRight w:val="0"/>
              <w:marTop w:val="0"/>
              <w:marBottom w:val="0"/>
              <w:divBdr>
                <w:top w:val="none" w:sz="0" w:space="0" w:color="auto"/>
                <w:left w:val="none" w:sz="0" w:space="0" w:color="auto"/>
                <w:bottom w:val="none" w:sz="0" w:space="0" w:color="auto"/>
                <w:right w:val="none" w:sz="0" w:space="0" w:color="auto"/>
              </w:divBdr>
            </w:div>
            <w:div w:id="1161042410">
              <w:marLeft w:val="480"/>
              <w:marRight w:val="0"/>
              <w:marTop w:val="0"/>
              <w:marBottom w:val="0"/>
              <w:divBdr>
                <w:top w:val="none" w:sz="0" w:space="0" w:color="auto"/>
                <w:left w:val="none" w:sz="0" w:space="0" w:color="auto"/>
                <w:bottom w:val="none" w:sz="0" w:space="0" w:color="auto"/>
                <w:right w:val="none" w:sz="0" w:space="0" w:color="auto"/>
              </w:divBdr>
            </w:div>
            <w:div w:id="1161189983">
              <w:marLeft w:val="480"/>
              <w:marRight w:val="0"/>
              <w:marTop w:val="0"/>
              <w:marBottom w:val="0"/>
              <w:divBdr>
                <w:top w:val="none" w:sz="0" w:space="0" w:color="auto"/>
                <w:left w:val="none" w:sz="0" w:space="0" w:color="auto"/>
                <w:bottom w:val="none" w:sz="0" w:space="0" w:color="auto"/>
                <w:right w:val="none" w:sz="0" w:space="0" w:color="auto"/>
              </w:divBdr>
            </w:div>
            <w:div w:id="1161894331">
              <w:marLeft w:val="480"/>
              <w:marRight w:val="0"/>
              <w:marTop w:val="0"/>
              <w:marBottom w:val="0"/>
              <w:divBdr>
                <w:top w:val="none" w:sz="0" w:space="0" w:color="auto"/>
                <w:left w:val="none" w:sz="0" w:space="0" w:color="auto"/>
                <w:bottom w:val="none" w:sz="0" w:space="0" w:color="auto"/>
                <w:right w:val="none" w:sz="0" w:space="0" w:color="auto"/>
              </w:divBdr>
            </w:div>
            <w:div w:id="1161963337">
              <w:marLeft w:val="480"/>
              <w:marRight w:val="0"/>
              <w:marTop w:val="0"/>
              <w:marBottom w:val="0"/>
              <w:divBdr>
                <w:top w:val="none" w:sz="0" w:space="0" w:color="auto"/>
                <w:left w:val="none" w:sz="0" w:space="0" w:color="auto"/>
                <w:bottom w:val="none" w:sz="0" w:space="0" w:color="auto"/>
                <w:right w:val="none" w:sz="0" w:space="0" w:color="auto"/>
              </w:divBdr>
            </w:div>
            <w:div w:id="1162116018">
              <w:marLeft w:val="480"/>
              <w:marRight w:val="0"/>
              <w:marTop w:val="0"/>
              <w:marBottom w:val="0"/>
              <w:divBdr>
                <w:top w:val="none" w:sz="0" w:space="0" w:color="auto"/>
                <w:left w:val="none" w:sz="0" w:space="0" w:color="auto"/>
                <w:bottom w:val="none" w:sz="0" w:space="0" w:color="auto"/>
                <w:right w:val="none" w:sz="0" w:space="0" w:color="auto"/>
              </w:divBdr>
            </w:div>
            <w:div w:id="1162353352">
              <w:marLeft w:val="480"/>
              <w:marRight w:val="0"/>
              <w:marTop w:val="0"/>
              <w:marBottom w:val="0"/>
              <w:divBdr>
                <w:top w:val="none" w:sz="0" w:space="0" w:color="auto"/>
                <w:left w:val="none" w:sz="0" w:space="0" w:color="auto"/>
                <w:bottom w:val="none" w:sz="0" w:space="0" w:color="auto"/>
                <w:right w:val="none" w:sz="0" w:space="0" w:color="auto"/>
              </w:divBdr>
            </w:div>
            <w:div w:id="1162812415">
              <w:marLeft w:val="480"/>
              <w:marRight w:val="0"/>
              <w:marTop w:val="0"/>
              <w:marBottom w:val="0"/>
              <w:divBdr>
                <w:top w:val="none" w:sz="0" w:space="0" w:color="auto"/>
                <w:left w:val="none" w:sz="0" w:space="0" w:color="auto"/>
                <w:bottom w:val="none" w:sz="0" w:space="0" w:color="auto"/>
                <w:right w:val="none" w:sz="0" w:space="0" w:color="auto"/>
              </w:divBdr>
            </w:div>
            <w:div w:id="1162895745">
              <w:marLeft w:val="480"/>
              <w:marRight w:val="0"/>
              <w:marTop w:val="0"/>
              <w:marBottom w:val="0"/>
              <w:divBdr>
                <w:top w:val="none" w:sz="0" w:space="0" w:color="auto"/>
                <w:left w:val="none" w:sz="0" w:space="0" w:color="auto"/>
                <w:bottom w:val="none" w:sz="0" w:space="0" w:color="auto"/>
                <w:right w:val="none" w:sz="0" w:space="0" w:color="auto"/>
              </w:divBdr>
            </w:div>
            <w:div w:id="1162965840">
              <w:marLeft w:val="480"/>
              <w:marRight w:val="0"/>
              <w:marTop w:val="0"/>
              <w:marBottom w:val="0"/>
              <w:divBdr>
                <w:top w:val="none" w:sz="0" w:space="0" w:color="auto"/>
                <w:left w:val="none" w:sz="0" w:space="0" w:color="auto"/>
                <w:bottom w:val="none" w:sz="0" w:space="0" w:color="auto"/>
                <w:right w:val="none" w:sz="0" w:space="0" w:color="auto"/>
              </w:divBdr>
            </w:div>
            <w:div w:id="1163203463">
              <w:marLeft w:val="480"/>
              <w:marRight w:val="0"/>
              <w:marTop w:val="0"/>
              <w:marBottom w:val="0"/>
              <w:divBdr>
                <w:top w:val="none" w:sz="0" w:space="0" w:color="auto"/>
                <w:left w:val="none" w:sz="0" w:space="0" w:color="auto"/>
                <w:bottom w:val="none" w:sz="0" w:space="0" w:color="auto"/>
                <w:right w:val="none" w:sz="0" w:space="0" w:color="auto"/>
              </w:divBdr>
            </w:div>
            <w:div w:id="1163472018">
              <w:marLeft w:val="480"/>
              <w:marRight w:val="0"/>
              <w:marTop w:val="0"/>
              <w:marBottom w:val="0"/>
              <w:divBdr>
                <w:top w:val="none" w:sz="0" w:space="0" w:color="auto"/>
                <w:left w:val="none" w:sz="0" w:space="0" w:color="auto"/>
                <w:bottom w:val="none" w:sz="0" w:space="0" w:color="auto"/>
                <w:right w:val="none" w:sz="0" w:space="0" w:color="auto"/>
              </w:divBdr>
            </w:div>
            <w:div w:id="1163660762">
              <w:marLeft w:val="480"/>
              <w:marRight w:val="0"/>
              <w:marTop w:val="0"/>
              <w:marBottom w:val="0"/>
              <w:divBdr>
                <w:top w:val="none" w:sz="0" w:space="0" w:color="auto"/>
                <w:left w:val="none" w:sz="0" w:space="0" w:color="auto"/>
                <w:bottom w:val="none" w:sz="0" w:space="0" w:color="auto"/>
                <w:right w:val="none" w:sz="0" w:space="0" w:color="auto"/>
              </w:divBdr>
            </w:div>
            <w:div w:id="1164010425">
              <w:marLeft w:val="480"/>
              <w:marRight w:val="0"/>
              <w:marTop w:val="0"/>
              <w:marBottom w:val="0"/>
              <w:divBdr>
                <w:top w:val="none" w:sz="0" w:space="0" w:color="auto"/>
                <w:left w:val="none" w:sz="0" w:space="0" w:color="auto"/>
                <w:bottom w:val="none" w:sz="0" w:space="0" w:color="auto"/>
                <w:right w:val="none" w:sz="0" w:space="0" w:color="auto"/>
              </w:divBdr>
            </w:div>
            <w:div w:id="1164275191">
              <w:marLeft w:val="480"/>
              <w:marRight w:val="0"/>
              <w:marTop w:val="0"/>
              <w:marBottom w:val="0"/>
              <w:divBdr>
                <w:top w:val="none" w:sz="0" w:space="0" w:color="auto"/>
                <w:left w:val="none" w:sz="0" w:space="0" w:color="auto"/>
                <w:bottom w:val="none" w:sz="0" w:space="0" w:color="auto"/>
                <w:right w:val="none" w:sz="0" w:space="0" w:color="auto"/>
              </w:divBdr>
            </w:div>
            <w:div w:id="1164398111">
              <w:marLeft w:val="480"/>
              <w:marRight w:val="0"/>
              <w:marTop w:val="0"/>
              <w:marBottom w:val="0"/>
              <w:divBdr>
                <w:top w:val="none" w:sz="0" w:space="0" w:color="auto"/>
                <w:left w:val="none" w:sz="0" w:space="0" w:color="auto"/>
                <w:bottom w:val="none" w:sz="0" w:space="0" w:color="auto"/>
                <w:right w:val="none" w:sz="0" w:space="0" w:color="auto"/>
              </w:divBdr>
            </w:div>
            <w:div w:id="1164509431">
              <w:marLeft w:val="480"/>
              <w:marRight w:val="0"/>
              <w:marTop w:val="0"/>
              <w:marBottom w:val="0"/>
              <w:divBdr>
                <w:top w:val="none" w:sz="0" w:space="0" w:color="auto"/>
                <w:left w:val="none" w:sz="0" w:space="0" w:color="auto"/>
                <w:bottom w:val="none" w:sz="0" w:space="0" w:color="auto"/>
                <w:right w:val="none" w:sz="0" w:space="0" w:color="auto"/>
              </w:divBdr>
            </w:div>
            <w:div w:id="1164979127">
              <w:marLeft w:val="480"/>
              <w:marRight w:val="0"/>
              <w:marTop w:val="0"/>
              <w:marBottom w:val="0"/>
              <w:divBdr>
                <w:top w:val="none" w:sz="0" w:space="0" w:color="auto"/>
                <w:left w:val="none" w:sz="0" w:space="0" w:color="auto"/>
                <w:bottom w:val="none" w:sz="0" w:space="0" w:color="auto"/>
                <w:right w:val="none" w:sz="0" w:space="0" w:color="auto"/>
              </w:divBdr>
            </w:div>
            <w:div w:id="1165126018">
              <w:marLeft w:val="480"/>
              <w:marRight w:val="0"/>
              <w:marTop w:val="0"/>
              <w:marBottom w:val="0"/>
              <w:divBdr>
                <w:top w:val="none" w:sz="0" w:space="0" w:color="auto"/>
                <w:left w:val="none" w:sz="0" w:space="0" w:color="auto"/>
                <w:bottom w:val="none" w:sz="0" w:space="0" w:color="auto"/>
                <w:right w:val="none" w:sz="0" w:space="0" w:color="auto"/>
              </w:divBdr>
            </w:div>
            <w:div w:id="1165432705">
              <w:marLeft w:val="480"/>
              <w:marRight w:val="0"/>
              <w:marTop w:val="0"/>
              <w:marBottom w:val="0"/>
              <w:divBdr>
                <w:top w:val="none" w:sz="0" w:space="0" w:color="auto"/>
                <w:left w:val="none" w:sz="0" w:space="0" w:color="auto"/>
                <w:bottom w:val="none" w:sz="0" w:space="0" w:color="auto"/>
                <w:right w:val="none" w:sz="0" w:space="0" w:color="auto"/>
              </w:divBdr>
            </w:div>
            <w:div w:id="1165438009">
              <w:marLeft w:val="480"/>
              <w:marRight w:val="0"/>
              <w:marTop w:val="0"/>
              <w:marBottom w:val="0"/>
              <w:divBdr>
                <w:top w:val="none" w:sz="0" w:space="0" w:color="auto"/>
                <w:left w:val="none" w:sz="0" w:space="0" w:color="auto"/>
                <w:bottom w:val="none" w:sz="0" w:space="0" w:color="auto"/>
                <w:right w:val="none" w:sz="0" w:space="0" w:color="auto"/>
              </w:divBdr>
            </w:div>
            <w:div w:id="1165972307">
              <w:marLeft w:val="480"/>
              <w:marRight w:val="0"/>
              <w:marTop w:val="0"/>
              <w:marBottom w:val="0"/>
              <w:divBdr>
                <w:top w:val="none" w:sz="0" w:space="0" w:color="auto"/>
                <w:left w:val="none" w:sz="0" w:space="0" w:color="auto"/>
                <w:bottom w:val="none" w:sz="0" w:space="0" w:color="auto"/>
                <w:right w:val="none" w:sz="0" w:space="0" w:color="auto"/>
              </w:divBdr>
            </w:div>
            <w:div w:id="1166095178">
              <w:marLeft w:val="480"/>
              <w:marRight w:val="0"/>
              <w:marTop w:val="0"/>
              <w:marBottom w:val="0"/>
              <w:divBdr>
                <w:top w:val="none" w:sz="0" w:space="0" w:color="auto"/>
                <w:left w:val="none" w:sz="0" w:space="0" w:color="auto"/>
                <w:bottom w:val="none" w:sz="0" w:space="0" w:color="auto"/>
                <w:right w:val="none" w:sz="0" w:space="0" w:color="auto"/>
              </w:divBdr>
            </w:div>
            <w:div w:id="1166824386">
              <w:marLeft w:val="480"/>
              <w:marRight w:val="0"/>
              <w:marTop w:val="0"/>
              <w:marBottom w:val="0"/>
              <w:divBdr>
                <w:top w:val="none" w:sz="0" w:space="0" w:color="auto"/>
                <w:left w:val="none" w:sz="0" w:space="0" w:color="auto"/>
                <w:bottom w:val="none" w:sz="0" w:space="0" w:color="auto"/>
                <w:right w:val="none" w:sz="0" w:space="0" w:color="auto"/>
              </w:divBdr>
            </w:div>
            <w:div w:id="1167018460">
              <w:marLeft w:val="480"/>
              <w:marRight w:val="0"/>
              <w:marTop w:val="0"/>
              <w:marBottom w:val="0"/>
              <w:divBdr>
                <w:top w:val="none" w:sz="0" w:space="0" w:color="auto"/>
                <w:left w:val="none" w:sz="0" w:space="0" w:color="auto"/>
                <w:bottom w:val="none" w:sz="0" w:space="0" w:color="auto"/>
                <w:right w:val="none" w:sz="0" w:space="0" w:color="auto"/>
              </w:divBdr>
            </w:div>
            <w:div w:id="1167860990">
              <w:marLeft w:val="480"/>
              <w:marRight w:val="0"/>
              <w:marTop w:val="0"/>
              <w:marBottom w:val="0"/>
              <w:divBdr>
                <w:top w:val="none" w:sz="0" w:space="0" w:color="auto"/>
                <w:left w:val="none" w:sz="0" w:space="0" w:color="auto"/>
                <w:bottom w:val="none" w:sz="0" w:space="0" w:color="auto"/>
                <w:right w:val="none" w:sz="0" w:space="0" w:color="auto"/>
              </w:divBdr>
            </w:div>
            <w:div w:id="1167982902">
              <w:marLeft w:val="480"/>
              <w:marRight w:val="0"/>
              <w:marTop w:val="0"/>
              <w:marBottom w:val="0"/>
              <w:divBdr>
                <w:top w:val="none" w:sz="0" w:space="0" w:color="auto"/>
                <w:left w:val="none" w:sz="0" w:space="0" w:color="auto"/>
                <w:bottom w:val="none" w:sz="0" w:space="0" w:color="auto"/>
                <w:right w:val="none" w:sz="0" w:space="0" w:color="auto"/>
              </w:divBdr>
            </w:div>
            <w:div w:id="1168472799">
              <w:marLeft w:val="480"/>
              <w:marRight w:val="0"/>
              <w:marTop w:val="0"/>
              <w:marBottom w:val="0"/>
              <w:divBdr>
                <w:top w:val="none" w:sz="0" w:space="0" w:color="auto"/>
                <w:left w:val="none" w:sz="0" w:space="0" w:color="auto"/>
                <w:bottom w:val="none" w:sz="0" w:space="0" w:color="auto"/>
                <w:right w:val="none" w:sz="0" w:space="0" w:color="auto"/>
              </w:divBdr>
            </w:div>
            <w:div w:id="1169294434">
              <w:marLeft w:val="480"/>
              <w:marRight w:val="0"/>
              <w:marTop w:val="0"/>
              <w:marBottom w:val="0"/>
              <w:divBdr>
                <w:top w:val="none" w:sz="0" w:space="0" w:color="auto"/>
                <w:left w:val="none" w:sz="0" w:space="0" w:color="auto"/>
                <w:bottom w:val="none" w:sz="0" w:space="0" w:color="auto"/>
                <w:right w:val="none" w:sz="0" w:space="0" w:color="auto"/>
              </w:divBdr>
            </w:div>
            <w:div w:id="1169296686">
              <w:marLeft w:val="480"/>
              <w:marRight w:val="0"/>
              <w:marTop w:val="0"/>
              <w:marBottom w:val="0"/>
              <w:divBdr>
                <w:top w:val="none" w:sz="0" w:space="0" w:color="auto"/>
                <w:left w:val="none" w:sz="0" w:space="0" w:color="auto"/>
                <w:bottom w:val="none" w:sz="0" w:space="0" w:color="auto"/>
                <w:right w:val="none" w:sz="0" w:space="0" w:color="auto"/>
              </w:divBdr>
            </w:div>
            <w:div w:id="1169637707">
              <w:marLeft w:val="480"/>
              <w:marRight w:val="0"/>
              <w:marTop w:val="0"/>
              <w:marBottom w:val="0"/>
              <w:divBdr>
                <w:top w:val="none" w:sz="0" w:space="0" w:color="auto"/>
                <w:left w:val="none" w:sz="0" w:space="0" w:color="auto"/>
                <w:bottom w:val="none" w:sz="0" w:space="0" w:color="auto"/>
                <w:right w:val="none" w:sz="0" w:space="0" w:color="auto"/>
              </w:divBdr>
            </w:div>
            <w:div w:id="1169951279">
              <w:marLeft w:val="480"/>
              <w:marRight w:val="0"/>
              <w:marTop w:val="0"/>
              <w:marBottom w:val="0"/>
              <w:divBdr>
                <w:top w:val="none" w:sz="0" w:space="0" w:color="auto"/>
                <w:left w:val="none" w:sz="0" w:space="0" w:color="auto"/>
                <w:bottom w:val="none" w:sz="0" w:space="0" w:color="auto"/>
                <w:right w:val="none" w:sz="0" w:space="0" w:color="auto"/>
              </w:divBdr>
            </w:div>
            <w:div w:id="1170021244">
              <w:marLeft w:val="480"/>
              <w:marRight w:val="0"/>
              <w:marTop w:val="0"/>
              <w:marBottom w:val="0"/>
              <w:divBdr>
                <w:top w:val="none" w:sz="0" w:space="0" w:color="auto"/>
                <w:left w:val="none" w:sz="0" w:space="0" w:color="auto"/>
                <w:bottom w:val="none" w:sz="0" w:space="0" w:color="auto"/>
                <w:right w:val="none" w:sz="0" w:space="0" w:color="auto"/>
              </w:divBdr>
            </w:div>
            <w:div w:id="1170218822">
              <w:marLeft w:val="480"/>
              <w:marRight w:val="0"/>
              <w:marTop w:val="0"/>
              <w:marBottom w:val="0"/>
              <w:divBdr>
                <w:top w:val="none" w:sz="0" w:space="0" w:color="auto"/>
                <w:left w:val="none" w:sz="0" w:space="0" w:color="auto"/>
                <w:bottom w:val="none" w:sz="0" w:space="0" w:color="auto"/>
                <w:right w:val="none" w:sz="0" w:space="0" w:color="auto"/>
              </w:divBdr>
            </w:div>
            <w:div w:id="1170365637">
              <w:marLeft w:val="480"/>
              <w:marRight w:val="0"/>
              <w:marTop w:val="0"/>
              <w:marBottom w:val="0"/>
              <w:divBdr>
                <w:top w:val="none" w:sz="0" w:space="0" w:color="auto"/>
                <w:left w:val="none" w:sz="0" w:space="0" w:color="auto"/>
                <w:bottom w:val="none" w:sz="0" w:space="0" w:color="auto"/>
                <w:right w:val="none" w:sz="0" w:space="0" w:color="auto"/>
              </w:divBdr>
            </w:div>
            <w:div w:id="1170439777">
              <w:marLeft w:val="480"/>
              <w:marRight w:val="0"/>
              <w:marTop w:val="0"/>
              <w:marBottom w:val="0"/>
              <w:divBdr>
                <w:top w:val="none" w:sz="0" w:space="0" w:color="auto"/>
                <w:left w:val="none" w:sz="0" w:space="0" w:color="auto"/>
                <w:bottom w:val="none" w:sz="0" w:space="0" w:color="auto"/>
                <w:right w:val="none" w:sz="0" w:space="0" w:color="auto"/>
              </w:divBdr>
            </w:div>
            <w:div w:id="1170488308">
              <w:marLeft w:val="480"/>
              <w:marRight w:val="0"/>
              <w:marTop w:val="0"/>
              <w:marBottom w:val="0"/>
              <w:divBdr>
                <w:top w:val="none" w:sz="0" w:space="0" w:color="auto"/>
                <w:left w:val="none" w:sz="0" w:space="0" w:color="auto"/>
                <w:bottom w:val="none" w:sz="0" w:space="0" w:color="auto"/>
                <w:right w:val="none" w:sz="0" w:space="0" w:color="auto"/>
              </w:divBdr>
            </w:div>
            <w:div w:id="1170682824">
              <w:marLeft w:val="480"/>
              <w:marRight w:val="0"/>
              <w:marTop w:val="0"/>
              <w:marBottom w:val="0"/>
              <w:divBdr>
                <w:top w:val="none" w:sz="0" w:space="0" w:color="auto"/>
                <w:left w:val="none" w:sz="0" w:space="0" w:color="auto"/>
                <w:bottom w:val="none" w:sz="0" w:space="0" w:color="auto"/>
                <w:right w:val="none" w:sz="0" w:space="0" w:color="auto"/>
              </w:divBdr>
            </w:div>
            <w:div w:id="1171606219">
              <w:marLeft w:val="480"/>
              <w:marRight w:val="0"/>
              <w:marTop w:val="0"/>
              <w:marBottom w:val="0"/>
              <w:divBdr>
                <w:top w:val="none" w:sz="0" w:space="0" w:color="auto"/>
                <w:left w:val="none" w:sz="0" w:space="0" w:color="auto"/>
                <w:bottom w:val="none" w:sz="0" w:space="0" w:color="auto"/>
                <w:right w:val="none" w:sz="0" w:space="0" w:color="auto"/>
              </w:divBdr>
            </w:div>
            <w:div w:id="1171723980">
              <w:marLeft w:val="480"/>
              <w:marRight w:val="0"/>
              <w:marTop w:val="0"/>
              <w:marBottom w:val="0"/>
              <w:divBdr>
                <w:top w:val="none" w:sz="0" w:space="0" w:color="auto"/>
                <w:left w:val="none" w:sz="0" w:space="0" w:color="auto"/>
                <w:bottom w:val="none" w:sz="0" w:space="0" w:color="auto"/>
                <w:right w:val="none" w:sz="0" w:space="0" w:color="auto"/>
              </w:divBdr>
            </w:div>
            <w:div w:id="1171946530">
              <w:marLeft w:val="480"/>
              <w:marRight w:val="0"/>
              <w:marTop w:val="0"/>
              <w:marBottom w:val="0"/>
              <w:divBdr>
                <w:top w:val="none" w:sz="0" w:space="0" w:color="auto"/>
                <w:left w:val="none" w:sz="0" w:space="0" w:color="auto"/>
                <w:bottom w:val="none" w:sz="0" w:space="0" w:color="auto"/>
                <w:right w:val="none" w:sz="0" w:space="0" w:color="auto"/>
              </w:divBdr>
            </w:div>
            <w:div w:id="1172447543">
              <w:marLeft w:val="480"/>
              <w:marRight w:val="0"/>
              <w:marTop w:val="0"/>
              <w:marBottom w:val="0"/>
              <w:divBdr>
                <w:top w:val="none" w:sz="0" w:space="0" w:color="auto"/>
                <w:left w:val="none" w:sz="0" w:space="0" w:color="auto"/>
                <w:bottom w:val="none" w:sz="0" w:space="0" w:color="auto"/>
                <w:right w:val="none" w:sz="0" w:space="0" w:color="auto"/>
              </w:divBdr>
            </w:div>
            <w:div w:id="1172522559">
              <w:marLeft w:val="480"/>
              <w:marRight w:val="0"/>
              <w:marTop w:val="0"/>
              <w:marBottom w:val="0"/>
              <w:divBdr>
                <w:top w:val="none" w:sz="0" w:space="0" w:color="auto"/>
                <w:left w:val="none" w:sz="0" w:space="0" w:color="auto"/>
                <w:bottom w:val="none" w:sz="0" w:space="0" w:color="auto"/>
                <w:right w:val="none" w:sz="0" w:space="0" w:color="auto"/>
              </w:divBdr>
            </w:div>
            <w:div w:id="1172570777">
              <w:marLeft w:val="480"/>
              <w:marRight w:val="0"/>
              <w:marTop w:val="0"/>
              <w:marBottom w:val="0"/>
              <w:divBdr>
                <w:top w:val="none" w:sz="0" w:space="0" w:color="auto"/>
                <w:left w:val="none" w:sz="0" w:space="0" w:color="auto"/>
                <w:bottom w:val="none" w:sz="0" w:space="0" w:color="auto"/>
                <w:right w:val="none" w:sz="0" w:space="0" w:color="auto"/>
              </w:divBdr>
            </w:div>
            <w:div w:id="1172991831">
              <w:marLeft w:val="480"/>
              <w:marRight w:val="0"/>
              <w:marTop w:val="0"/>
              <w:marBottom w:val="0"/>
              <w:divBdr>
                <w:top w:val="none" w:sz="0" w:space="0" w:color="auto"/>
                <w:left w:val="none" w:sz="0" w:space="0" w:color="auto"/>
                <w:bottom w:val="none" w:sz="0" w:space="0" w:color="auto"/>
                <w:right w:val="none" w:sz="0" w:space="0" w:color="auto"/>
              </w:divBdr>
            </w:div>
            <w:div w:id="1173762252">
              <w:marLeft w:val="480"/>
              <w:marRight w:val="0"/>
              <w:marTop w:val="0"/>
              <w:marBottom w:val="0"/>
              <w:divBdr>
                <w:top w:val="none" w:sz="0" w:space="0" w:color="auto"/>
                <w:left w:val="none" w:sz="0" w:space="0" w:color="auto"/>
                <w:bottom w:val="none" w:sz="0" w:space="0" w:color="auto"/>
                <w:right w:val="none" w:sz="0" w:space="0" w:color="auto"/>
              </w:divBdr>
            </w:div>
            <w:div w:id="1173957133">
              <w:marLeft w:val="480"/>
              <w:marRight w:val="0"/>
              <w:marTop w:val="0"/>
              <w:marBottom w:val="0"/>
              <w:divBdr>
                <w:top w:val="none" w:sz="0" w:space="0" w:color="auto"/>
                <w:left w:val="none" w:sz="0" w:space="0" w:color="auto"/>
                <w:bottom w:val="none" w:sz="0" w:space="0" w:color="auto"/>
                <w:right w:val="none" w:sz="0" w:space="0" w:color="auto"/>
              </w:divBdr>
            </w:div>
            <w:div w:id="1174340784">
              <w:marLeft w:val="480"/>
              <w:marRight w:val="0"/>
              <w:marTop w:val="0"/>
              <w:marBottom w:val="0"/>
              <w:divBdr>
                <w:top w:val="none" w:sz="0" w:space="0" w:color="auto"/>
                <w:left w:val="none" w:sz="0" w:space="0" w:color="auto"/>
                <w:bottom w:val="none" w:sz="0" w:space="0" w:color="auto"/>
                <w:right w:val="none" w:sz="0" w:space="0" w:color="auto"/>
              </w:divBdr>
            </w:div>
            <w:div w:id="1174757644">
              <w:marLeft w:val="480"/>
              <w:marRight w:val="0"/>
              <w:marTop w:val="0"/>
              <w:marBottom w:val="0"/>
              <w:divBdr>
                <w:top w:val="none" w:sz="0" w:space="0" w:color="auto"/>
                <w:left w:val="none" w:sz="0" w:space="0" w:color="auto"/>
                <w:bottom w:val="none" w:sz="0" w:space="0" w:color="auto"/>
                <w:right w:val="none" w:sz="0" w:space="0" w:color="auto"/>
              </w:divBdr>
            </w:div>
            <w:div w:id="1175070146">
              <w:marLeft w:val="480"/>
              <w:marRight w:val="0"/>
              <w:marTop w:val="0"/>
              <w:marBottom w:val="0"/>
              <w:divBdr>
                <w:top w:val="none" w:sz="0" w:space="0" w:color="auto"/>
                <w:left w:val="none" w:sz="0" w:space="0" w:color="auto"/>
                <w:bottom w:val="none" w:sz="0" w:space="0" w:color="auto"/>
                <w:right w:val="none" w:sz="0" w:space="0" w:color="auto"/>
              </w:divBdr>
            </w:div>
            <w:div w:id="1175152331">
              <w:marLeft w:val="480"/>
              <w:marRight w:val="0"/>
              <w:marTop w:val="0"/>
              <w:marBottom w:val="0"/>
              <w:divBdr>
                <w:top w:val="none" w:sz="0" w:space="0" w:color="auto"/>
                <w:left w:val="none" w:sz="0" w:space="0" w:color="auto"/>
                <w:bottom w:val="none" w:sz="0" w:space="0" w:color="auto"/>
                <w:right w:val="none" w:sz="0" w:space="0" w:color="auto"/>
              </w:divBdr>
            </w:div>
            <w:div w:id="1175455076">
              <w:marLeft w:val="480"/>
              <w:marRight w:val="0"/>
              <w:marTop w:val="0"/>
              <w:marBottom w:val="0"/>
              <w:divBdr>
                <w:top w:val="none" w:sz="0" w:space="0" w:color="auto"/>
                <w:left w:val="none" w:sz="0" w:space="0" w:color="auto"/>
                <w:bottom w:val="none" w:sz="0" w:space="0" w:color="auto"/>
                <w:right w:val="none" w:sz="0" w:space="0" w:color="auto"/>
              </w:divBdr>
            </w:div>
            <w:div w:id="1175531195">
              <w:marLeft w:val="480"/>
              <w:marRight w:val="0"/>
              <w:marTop w:val="0"/>
              <w:marBottom w:val="0"/>
              <w:divBdr>
                <w:top w:val="none" w:sz="0" w:space="0" w:color="auto"/>
                <w:left w:val="none" w:sz="0" w:space="0" w:color="auto"/>
                <w:bottom w:val="none" w:sz="0" w:space="0" w:color="auto"/>
                <w:right w:val="none" w:sz="0" w:space="0" w:color="auto"/>
              </w:divBdr>
            </w:div>
            <w:div w:id="1176075995">
              <w:marLeft w:val="480"/>
              <w:marRight w:val="0"/>
              <w:marTop w:val="0"/>
              <w:marBottom w:val="0"/>
              <w:divBdr>
                <w:top w:val="none" w:sz="0" w:space="0" w:color="auto"/>
                <w:left w:val="none" w:sz="0" w:space="0" w:color="auto"/>
                <w:bottom w:val="none" w:sz="0" w:space="0" w:color="auto"/>
                <w:right w:val="none" w:sz="0" w:space="0" w:color="auto"/>
              </w:divBdr>
            </w:div>
            <w:div w:id="1176311667">
              <w:marLeft w:val="480"/>
              <w:marRight w:val="0"/>
              <w:marTop w:val="0"/>
              <w:marBottom w:val="0"/>
              <w:divBdr>
                <w:top w:val="none" w:sz="0" w:space="0" w:color="auto"/>
                <w:left w:val="none" w:sz="0" w:space="0" w:color="auto"/>
                <w:bottom w:val="none" w:sz="0" w:space="0" w:color="auto"/>
                <w:right w:val="none" w:sz="0" w:space="0" w:color="auto"/>
              </w:divBdr>
            </w:div>
            <w:div w:id="1176651124">
              <w:marLeft w:val="480"/>
              <w:marRight w:val="0"/>
              <w:marTop w:val="0"/>
              <w:marBottom w:val="0"/>
              <w:divBdr>
                <w:top w:val="none" w:sz="0" w:space="0" w:color="auto"/>
                <w:left w:val="none" w:sz="0" w:space="0" w:color="auto"/>
                <w:bottom w:val="none" w:sz="0" w:space="0" w:color="auto"/>
                <w:right w:val="none" w:sz="0" w:space="0" w:color="auto"/>
              </w:divBdr>
            </w:div>
            <w:div w:id="1176967392">
              <w:marLeft w:val="480"/>
              <w:marRight w:val="0"/>
              <w:marTop w:val="0"/>
              <w:marBottom w:val="0"/>
              <w:divBdr>
                <w:top w:val="none" w:sz="0" w:space="0" w:color="auto"/>
                <w:left w:val="none" w:sz="0" w:space="0" w:color="auto"/>
                <w:bottom w:val="none" w:sz="0" w:space="0" w:color="auto"/>
                <w:right w:val="none" w:sz="0" w:space="0" w:color="auto"/>
              </w:divBdr>
            </w:div>
            <w:div w:id="1177114823">
              <w:marLeft w:val="480"/>
              <w:marRight w:val="0"/>
              <w:marTop w:val="0"/>
              <w:marBottom w:val="0"/>
              <w:divBdr>
                <w:top w:val="none" w:sz="0" w:space="0" w:color="auto"/>
                <w:left w:val="none" w:sz="0" w:space="0" w:color="auto"/>
                <w:bottom w:val="none" w:sz="0" w:space="0" w:color="auto"/>
                <w:right w:val="none" w:sz="0" w:space="0" w:color="auto"/>
              </w:divBdr>
            </w:div>
            <w:div w:id="1177378199">
              <w:marLeft w:val="480"/>
              <w:marRight w:val="0"/>
              <w:marTop w:val="0"/>
              <w:marBottom w:val="0"/>
              <w:divBdr>
                <w:top w:val="none" w:sz="0" w:space="0" w:color="auto"/>
                <w:left w:val="none" w:sz="0" w:space="0" w:color="auto"/>
                <w:bottom w:val="none" w:sz="0" w:space="0" w:color="auto"/>
                <w:right w:val="none" w:sz="0" w:space="0" w:color="auto"/>
              </w:divBdr>
            </w:div>
            <w:div w:id="1178078735">
              <w:marLeft w:val="480"/>
              <w:marRight w:val="0"/>
              <w:marTop w:val="0"/>
              <w:marBottom w:val="0"/>
              <w:divBdr>
                <w:top w:val="none" w:sz="0" w:space="0" w:color="auto"/>
                <w:left w:val="none" w:sz="0" w:space="0" w:color="auto"/>
                <w:bottom w:val="none" w:sz="0" w:space="0" w:color="auto"/>
                <w:right w:val="none" w:sz="0" w:space="0" w:color="auto"/>
              </w:divBdr>
            </w:div>
            <w:div w:id="1178271872">
              <w:marLeft w:val="480"/>
              <w:marRight w:val="0"/>
              <w:marTop w:val="0"/>
              <w:marBottom w:val="0"/>
              <w:divBdr>
                <w:top w:val="none" w:sz="0" w:space="0" w:color="auto"/>
                <w:left w:val="none" w:sz="0" w:space="0" w:color="auto"/>
                <w:bottom w:val="none" w:sz="0" w:space="0" w:color="auto"/>
                <w:right w:val="none" w:sz="0" w:space="0" w:color="auto"/>
              </w:divBdr>
            </w:div>
            <w:div w:id="1178425842">
              <w:marLeft w:val="480"/>
              <w:marRight w:val="0"/>
              <w:marTop w:val="0"/>
              <w:marBottom w:val="0"/>
              <w:divBdr>
                <w:top w:val="none" w:sz="0" w:space="0" w:color="auto"/>
                <w:left w:val="none" w:sz="0" w:space="0" w:color="auto"/>
                <w:bottom w:val="none" w:sz="0" w:space="0" w:color="auto"/>
                <w:right w:val="none" w:sz="0" w:space="0" w:color="auto"/>
              </w:divBdr>
            </w:div>
            <w:div w:id="1179586849">
              <w:marLeft w:val="480"/>
              <w:marRight w:val="0"/>
              <w:marTop w:val="0"/>
              <w:marBottom w:val="0"/>
              <w:divBdr>
                <w:top w:val="none" w:sz="0" w:space="0" w:color="auto"/>
                <w:left w:val="none" w:sz="0" w:space="0" w:color="auto"/>
                <w:bottom w:val="none" w:sz="0" w:space="0" w:color="auto"/>
                <w:right w:val="none" w:sz="0" w:space="0" w:color="auto"/>
              </w:divBdr>
            </w:div>
            <w:div w:id="1179858048">
              <w:marLeft w:val="480"/>
              <w:marRight w:val="0"/>
              <w:marTop w:val="0"/>
              <w:marBottom w:val="0"/>
              <w:divBdr>
                <w:top w:val="none" w:sz="0" w:space="0" w:color="auto"/>
                <w:left w:val="none" w:sz="0" w:space="0" w:color="auto"/>
                <w:bottom w:val="none" w:sz="0" w:space="0" w:color="auto"/>
                <w:right w:val="none" w:sz="0" w:space="0" w:color="auto"/>
              </w:divBdr>
            </w:div>
            <w:div w:id="1179925950">
              <w:marLeft w:val="480"/>
              <w:marRight w:val="0"/>
              <w:marTop w:val="0"/>
              <w:marBottom w:val="0"/>
              <w:divBdr>
                <w:top w:val="none" w:sz="0" w:space="0" w:color="auto"/>
                <w:left w:val="none" w:sz="0" w:space="0" w:color="auto"/>
                <w:bottom w:val="none" w:sz="0" w:space="0" w:color="auto"/>
                <w:right w:val="none" w:sz="0" w:space="0" w:color="auto"/>
              </w:divBdr>
            </w:div>
            <w:div w:id="1180007389">
              <w:marLeft w:val="480"/>
              <w:marRight w:val="0"/>
              <w:marTop w:val="0"/>
              <w:marBottom w:val="0"/>
              <w:divBdr>
                <w:top w:val="none" w:sz="0" w:space="0" w:color="auto"/>
                <w:left w:val="none" w:sz="0" w:space="0" w:color="auto"/>
                <w:bottom w:val="none" w:sz="0" w:space="0" w:color="auto"/>
                <w:right w:val="none" w:sz="0" w:space="0" w:color="auto"/>
              </w:divBdr>
            </w:div>
            <w:div w:id="1180392421">
              <w:marLeft w:val="480"/>
              <w:marRight w:val="0"/>
              <w:marTop w:val="0"/>
              <w:marBottom w:val="0"/>
              <w:divBdr>
                <w:top w:val="none" w:sz="0" w:space="0" w:color="auto"/>
                <w:left w:val="none" w:sz="0" w:space="0" w:color="auto"/>
                <w:bottom w:val="none" w:sz="0" w:space="0" w:color="auto"/>
                <w:right w:val="none" w:sz="0" w:space="0" w:color="auto"/>
              </w:divBdr>
            </w:div>
            <w:div w:id="1180773583">
              <w:marLeft w:val="480"/>
              <w:marRight w:val="0"/>
              <w:marTop w:val="0"/>
              <w:marBottom w:val="0"/>
              <w:divBdr>
                <w:top w:val="none" w:sz="0" w:space="0" w:color="auto"/>
                <w:left w:val="none" w:sz="0" w:space="0" w:color="auto"/>
                <w:bottom w:val="none" w:sz="0" w:space="0" w:color="auto"/>
                <w:right w:val="none" w:sz="0" w:space="0" w:color="auto"/>
              </w:divBdr>
            </w:div>
            <w:div w:id="1181240970">
              <w:marLeft w:val="480"/>
              <w:marRight w:val="0"/>
              <w:marTop w:val="0"/>
              <w:marBottom w:val="0"/>
              <w:divBdr>
                <w:top w:val="none" w:sz="0" w:space="0" w:color="auto"/>
                <w:left w:val="none" w:sz="0" w:space="0" w:color="auto"/>
                <w:bottom w:val="none" w:sz="0" w:space="0" w:color="auto"/>
                <w:right w:val="none" w:sz="0" w:space="0" w:color="auto"/>
              </w:divBdr>
            </w:div>
            <w:div w:id="1181775743">
              <w:marLeft w:val="480"/>
              <w:marRight w:val="0"/>
              <w:marTop w:val="0"/>
              <w:marBottom w:val="0"/>
              <w:divBdr>
                <w:top w:val="none" w:sz="0" w:space="0" w:color="auto"/>
                <w:left w:val="none" w:sz="0" w:space="0" w:color="auto"/>
                <w:bottom w:val="none" w:sz="0" w:space="0" w:color="auto"/>
                <w:right w:val="none" w:sz="0" w:space="0" w:color="auto"/>
              </w:divBdr>
            </w:div>
            <w:div w:id="1182163178">
              <w:marLeft w:val="480"/>
              <w:marRight w:val="0"/>
              <w:marTop w:val="0"/>
              <w:marBottom w:val="0"/>
              <w:divBdr>
                <w:top w:val="none" w:sz="0" w:space="0" w:color="auto"/>
                <w:left w:val="none" w:sz="0" w:space="0" w:color="auto"/>
                <w:bottom w:val="none" w:sz="0" w:space="0" w:color="auto"/>
                <w:right w:val="none" w:sz="0" w:space="0" w:color="auto"/>
              </w:divBdr>
            </w:div>
            <w:div w:id="1182819453">
              <w:marLeft w:val="480"/>
              <w:marRight w:val="0"/>
              <w:marTop w:val="0"/>
              <w:marBottom w:val="0"/>
              <w:divBdr>
                <w:top w:val="none" w:sz="0" w:space="0" w:color="auto"/>
                <w:left w:val="none" w:sz="0" w:space="0" w:color="auto"/>
                <w:bottom w:val="none" w:sz="0" w:space="0" w:color="auto"/>
                <w:right w:val="none" w:sz="0" w:space="0" w:color="auto"/>
              </w:divBdr>
            </w:div>
            <w:div w:id="1182865057">
              <w:marLeft w:val="480"/>
              <w:marRight w:val="0"/>
              <w:marTop w:val="0"/>
              <w:marBottom w:val="0"/>
              <w:divBdr>
                <w:top w:val="none" w:sz="0" w:space="0" w:color="auto"/>
                <w:left w:val="none" w:sz="0" w:space="0" w:color="auto"/>
                <w:bottom w:val="none" w:sz="0" w:space="0" w:color="auto"/>
                <w:right w:val="none" w:sz="0" w:space="0" w:color="auto"/>
              </w:divBdr>
            </w:div>
            <w:div w:id="1183082683">
              <w:marLeft w:val="480"/>
              <w:marRight w:val="0"/>
              <w:marTop w:val="0"/>
              <w:marBottom w:val="0"/>
              <w:divBdr>
                <w:top w:val="none" w:sz="0" w:space="0" w:color="auto"/>
                <w:left w:val="none" w:sz="0" w:space="0" w:color="auto"/>
                <w:bottom w:val="none" w:sz="0" w:space="0" w:color="auto"/>
                <w:right w:val="none" w:sz="0" w:space="0" w:color="auto"/>
              </w:divBdr>
            </w:div>
            <w:div w:id="1183131195">
              <w:marLeft w:val="480"/>
              <w:marRight w:val="0"/>
              <w:marTop w:val="0"/>
              <w:marBottom w:val="0"/>
              <w:divBdr>
                <w:top w:val="none" w:sz="0" w:space="0" w:color="auto"/>
                <w:left w:val="none" w:sz="0" w:space="0" w:color="auto"/>
                <w:bottom w:val="none" w:sz="0" w:space="0" w:color="auto"/>
                <w:right w:val="none" w:sz="0" w:space="0" w:color="auto"/>
              </w:divBdr>
            </w:div>
            <w:div w:id="1183398305">
              <w:marLeft w:val="480"/>
              <w:marRight w:val="0"/>
              <w:marTop w:val="0"/>
              <w:marBottom w:val="0"/>
              <w:divBdr>
                <w:top w:val="none" w:sz="0" w:space="0" w:color="auto"/>
                <w:left w:val="none" w:sz="0" w:space="0" w:color="auto"/>
                <w:bottom w:val="none" w:sz="0" w:space="0" w:color="auto"/>
                <w:right w:val="none" w:sz="0" w:space="0" w:color="auto"/>
              </w:divBdr>
            </w:div>
            <w:div w:id="1184133401">
              <w:marLeft w:val="480"/>
              <w:marRight w:val="0"/>
              <w:marTop w:val="0"/>
              <w:marBottom w:val="0"/>
              <w:divBdr>
                <w:top w:val="none" w:sz="0" w:space="0" w:color="auto"/>
                <w:left w:val="none" w:sz="0" w:space="0" w:color="auto"/>
                <w:bottom w:val="none" w:sz="0" w:space="0" w:color="auto"/>
                <w:right w:val="none" w:sz="0" w:space="0" w:color="auto"/>
              </w:divBdr>
            </w:div>
            <w:div w:id="1184243100">
              <w:marLeft w:val="480"/>
              <w:marRight w:val="0"/>
              <w:marTop w:val="0"/>
              <w:marBottom w:val="0"/>
              <w:divBdr>
                <w:top w:val="none" w:sz="0" w:space="0" w:color="auto"/>
                <w:left w:val="none" w:sz="0" w:space="0" w:color="auto"/>
                <w:bottom w:val="none" w:sz="0" w:space="0" w:color="auto"/>
                <w:right w:val="none" w:sz="0" w:space="0" w:color="auto"/>
              </w:divBdr>
            </w:div>
            <w:div w:id="1184515708">
              <w:marLeft w:val="480"/>
              <w:marRight w:val="0"/>
              <w:marTop w:val="0"/>
              <w:marBottom w:val="0"/>
              <w:divBdr>
                <w:top w:val="none" w:sz="0" w:space="0" w:color="auto"/>
                <w:left w:val="none" w:sz="0" w:space="0" w:color="auto"/>
                <w:bottom w:val="none" w:sz="0" w:space="0" w:color="auto"/>
                <w:right w:val="none" w:sz="0" w:space="0" w:color="auto"/>
              </w:divBdr>
            </w:div>
            <w:div w:id="1185050792">
              <w:marLeft w:val="480"/>
              <w:marRight w:val="0"/>
              <w:marTop w:val="0"/>
              <w:marBottom w:val="0"/>
              <w:divBdr>
                <w:top w:val="none" w:sz="0" w:space="0" w:color="auto"/>
                <w:left w:val="none" w:sz="0" w:space="0" w:color="auto"/>
                <w:bottom w:val="none" w:sz="0" w:space="0" w:color="auto"/>
                <w:right w:val="none" w:sz="0" w:space="0" w:color="auto"/>
              </w:divBdr>
            </w:div>
            <w:div w:id="1185512920">
              <w:marLeft w:val="480"/>
              <w:marRight w:val="0"/>
              <w:marTop w:val="0"/>
              <w:marBottom w:val="0"/>
              <w:divBdr>
                <w:top w:val="none" w:sz="0" w:space="0" w:color="auto"/>
                <w:left w:val="none" w:sz="0" w:space="0" w:color="auto"/>
                <w:bottom w:val="none" w:sz="0" w:space="0" w:color="auto"/>
                <w:right w:val="none" w:sz="0" w:space="0" w:color="auto"/>
              </w:divBdr>
            </w:div>
            <w:div w:id="1185941773">
              <w:marLeft w:val="480"/>
              <w:marRight w:val="0"/>
              <w:marTop w:val="0"/>
              <w:marBottom w:val="0"/>
              <w:divBdr>
                <w:top w:val="none" w:sz="0" w:space="0" w:color="auto"/>
                <w:left w:val="none" w:sz="0" w:space="0" w:color="auto"/>
                <w:bottom w:val="none" w:sz="0" w:space="0" w:color="auto"/>
                <w:right w:val="none" w:sz="0" w:space="0" w:color="auto"/>
              </w:divBdr>
            </w:div>
            <w:div w:id="1186014492">
              <w:marLeft w:val="480"/>
              <w:marRight w:val="0"/>
              <w:marTop w:val="0"/>
              <w:marBottom w:val="0"/>
              <w:divBdr>
                <w:top w:val="none" w:sz="0" w:space="0" w:color="auto"/>
                <w:left w:val="none" w:sz="0" w:space="0" w:color="auto"/>
                <w:bottom w:val="none" w:sz="0" w:space="0" w:color="auto"/>
                <w:right w:val="none" w:sz="0" w:space="0" w:color="auto"/>
              </w:divBdr>
            </w:div>
            <w:div w:id="1186481916">
              <w:marLeft w:val="480"/>
              <w:marRight w:val="0"/>
              <w:marTop w:val="0"/>
              <w:marBottom w:val="0"/>
              <w:divBdr>
                <w:top w:val="none" w:sz="0" w:space="0" w:color="auto"/>
                <w:left w:val="none" w:sz="0" w:space="0" w:color="auto"/>
                <w:bottom w:val="none" w:sz="0" w:space="0" w:color="auto"/>
                <w:right w:val="none" w:sz="0" w:space="0" w:color="auto"/>
              </w:divBdr>
            </w:div>
            <w:div w:id="1186938890">
              <w:marLeft w:val="480"/>
              <w:marRight w:val="0"/>
              <w:marTop w:val="0"/>
              <w:marBottom w:val="0"/>
              <w:divBdr>
                <w:top w:val="none" w:sz="0" w:space="0" w:color="auto"/>
                <w:left w:val="none" w:sz="0" w:space="0" w:color="auto"/>
                <w:bottom w:val="none" w:sz="0" w:space="0" w:color="auto"/>
                <w:right w:val="none" w:sz="0" w:space="0" w:color="auto"/>
              </w:divBdr>
            </w:div>
            <w:div w:id="1187674355">
              <w:marLeft w:val="480"/>
              <w:marRight w:val="0"/>
              <w:marTop w:val="0"/>
              <w:marBottom w:val="0"/>
              <w:divBdr>
                <w:top w:val="none" w:sz="0" w:space="0" w:color="auto"/>
                <w:left w:val="none" w:sz="0" w:space="0" w:color="auto"/>
                <w:bottom w:val="none" w:sz="0" w:space="0" w:color="auto"/>
                <w:right w:val="none" w:sz="0" w:space="0" w:color="auto"/>
              </w:divBdr>
            </w:div>
            <w:div w:id="1187789997">
              <w:marLeft w:val="480"/>
              <w:marRight w:val="0"/>
              <w:marTop w:val="0"/>
              <w:marBottom w:val="0"/>
              <w:divBdr>
                <w:top w:val="none" w:sz="0" w:space="0" w:color="auto"/>
                <w:left w:val="none" w:sz="0" w:space="0" w:color="auto"/>
                <w:bottom w:val="none" w:sz="0" w:space="0" w:color="auto"/>
                <w:right w:val="none" w:sz="0" w:space="0" w:color="auto"/>
              </w:divBdr>
            </w:div>
            <w:div w:id="1187906940">
              <w:marLeft w:val="480"/>
              <w:marRight w:val="0"/>
              <w:marTop w:val="0"/>
              <w:marBottom w:val="0"/>
              <w:divBdr>
                <w:top w:val="none" w:sz="0" w:space="0" w:color="auto"/>
                <w:left w:val="none" w:sz="0" w:space="0" w:color="auto"/>
                <w:bottom w:val="none" w:sz="0" w:space="0" w:color="auto"/>
                <w:right w:val="none" w:sz="0" w:space="0" w:color="auto"/>
              </w:divBdr>
            </w:div>
            <w:div w:id="1187980611">
              <w:marLeft w:val="480"/>
              <w:marRight w:val="0"/>
              <w:marTop w:val="0"/>
              <w:marBottom w:val="0"/>
              <w:divBdr>
                <w:top w:val="none" w:sz="0" w:space="0" w:color="auto"/>
                <w:left w:val="none" w:sz="0" w:space="0" w:color="auto"/>
                <w:bottom w:val="none" w:sz="0" w:space="0" w:color="auto"/>
                <w:right w:val="none" w:sz="0" w:space="0" w:color="auto"/>
              </w:divBdr>
            </w:div>
            <w:div w:id="1188176797">
              <w:marLeft w:val="480"/>
              <w:marRight w:val="0"/>
              <w:marTop w:val="0"/>
              <w:marBottom w:val="0"/>
              <w:divBdr>
                <w:top w:val="none" w:sz="0" w:space="0" w:color="auto"/>
                <w:left w:val="none" w:sz="0" w:space="0" w:color="auto"/>
                <w:bottom w:val="none" w:sz="0" w:space="0" w:color="auto"/>
                <w:right w:val="none" w:sz="0" w:space="0" w:color="auto"/>
              </w:divBdr>
            </w:div>
            <w:div w:id="1188251154">
              <w:marLeft w:val="480"/>
              <w:marRight w:val="0"/>
              <w:marTop w:val="0"/>
              <w:marBottom w:val="0"/>
              <w:divBdr>
                <w:top w:val="none" w:sz="0" w:space="0" w:color="auto"/>
                <w:left w:val="none" w:sz="0" w:space="0" w:color="auto"/>
                <w:bottom w:val="none" w:sz="0" w:space="0" w:color="auto"/>
                <w:right w:val="none" w:sz="0" w:space="0" w:color="auto"/>
              </w:divBdr>
            </w:div>
            <w:div w:id="1188299442">
              <w:marLeft w:val="480"/>
              <w:marRight w:val="0"/>
              <w:marTop w:val="0"/>
              <w:marBottom w:val="0"/>
              <w:divBdr>
                <w:top w:val="none" w:sz="0" w:space="0" w:color="auto"/>
                <w:left w:val="none" w:sz="0" w:space="0" w:color="auto"/>
                <w:bottom w:val="none" w:sz="0" w:space="0" w:color="auto"/>
                <w:right w:val="none" w:sz="0" w:space="0" w:color="auto"/>
              </w:divBdr>
            </w:div>
            <w:div w:id="1188368490">
              <w:marLeft w:val="480"/>
              <w:marRight w:val="0"/>
              <w:marTop w:val="0"/>
              <w:marBottom w:val="0"/>
              <w:divBdr>
                <w:top w:val="none" w:sz="0" w:space="0" w:color="auto"/>
                <w:left w:val="none" w:sz="0" w:space="0" w:color="auto"/>
                <w:bottom w:val="none" w:sz="0" w:space="0" w:color="auto"/>
                <w:right w:val="none" w:sz="0" w:space="0" w:color="auto"/>
              </w:divBdr>
            </w:div>
            <w:div w:id="1188371370">
              <w:marLeft w:val="480"/>
              <w:marRight w:val="0"/>
              <w:marTop w:val="0"/>
              <w:marBottom w:val="0"/>
              <w:divBdr>
                <w:top w:val="none" w:sz="0" w:space="0" w:color="auto"/>
                <w:left w:val="none" w:sz="0" w:space="0" w:color="auto"/>
                <w:bottom w:val="none" w:sz="0" w:space="0" w:color="auto"/>
                <w:right w:val="none" w:sz="0" w:space="0" w:color="auto"/>
              </w:divBdr>
            </w:div>
            <w:div w:id="1188643735">
              <w:marLeft w:val="480"/>
              <w:marRight w:val="0"/>
              <w:marTop w:val="0"/>
              <w:marBottom w:val="0"/>
              <w:divBdr>
                <w:top w:val="none" w:sz="0" w:space="0" w:color="auto"/>
                <w:left w:val="none" w:sz="0" w:space="0" w:color="auto"/>
                <w:bottom w:val="none" w:sz="0" w:space="0" w:color="auto"/>
                <w:right w:val="none" w:sz="0" w:space="0" w:color="auto"/>
              </w:divBdr>
            </w:div>
            <w:div w:id="1188832013">
              <w:marLeft w:val="480"/>
              <w:marRight w:val="0"/>
              <w:marTop w:val="0"/>
              <w:marBottom w:val="0"/>
              <w:divBdr>
                <w:top w:val="none" w:sz="0" w:space="0" w:color="auto"/>
                <w:left w:val="none" w:sz="0" w:space="0" w:color="auto"/>
                <w:bottom w:val="none" w:sz="0" w:space="0" w:color="auto"/>
                <w:right w:val="none" w:sz="0" w:space="0" w:color="auto"/>
              </w:divBdr>
            </w:div>
            <w:div w:id="1188911559">
              <w:marLeft w:val="480"/>
              <w:marRight w:val="0"/>
              <w:marTop w:val="0"/>
              <w:marBottom w:val="0"/>
              <w:divBdr>
                <w:top w:val="none" w:sz="0" w:space="0" w:color="auto"/>
                <w:left w:val="none" w:sz="0" w:space="0" w:color="auto"/>
                <w:bottom w:val="none" w:sz="0" w:space="0" w:color="auto"/>
                <w:right w:val="none" w:sz="0" w:space="0" w:color="auto"/>
              </w:divBdr>
            </w:div>
            <w:div w:id="1189102520">
              <w:marLeft w:val="480"/>
              <w:marRight w:val="0"/>
              <w:marTop w:val="0"/>
              <w:marBottom w:val="0"/>
              <w:divBdr>
                <w:top w:val="none" w:sz="0" w:space="0" w:color="auto"/>
                <w:left w:val="none" w:sz="0" w:space="0" w:color="auto"/>
                <w:bottom w:val="none" w:sz="0" w:space="0" w:color="auto"/>
                <w:right w:val="none" w:sz="0" w:space="0" w:color="auto"/>
              </w:divBdr>
            </w:div>
            <w:div w:id="1189418212">
              <w:marLeft w:val="480"/>
              <w:marRight w:val="0"/>
              <w:marTop w:val="0"/>
              <w:marBottom w:val="0"/>
              <w:divBdr>
                <w:top w:val="none" w:sz="0" w:space="0" w:color="auto"/>
                <w:left w:val="none" w:sz="0" w:space="0" w:color="auto"/>
                <w:bottom w:val="none" w:sz="0" w:space="0" w:color="auto"/>
                <w:right w:val="none" w:sz="0" w:space="0" w:color="auto"/>
              </w:divBdr>
            </w:div>
            <w:div w:id="1189831051">
              <w:marLeft w:val="480"/>
              <w:marRight w:val="0"/>
              <w:marTop w:val="0"/>
              <w:marBottom w:val="0"/>
              <w:divBdr>
                <w:top w:val="none" w:sz="0" w:space="0" w:color="auto"/>
                <w:left w:val="none" w:sz="0" w:space="0" w:color="auto"/>
                <w:bottom w:val="none" w:sz="0" w:space="0" w:color="auto"/>
                <w:right w:val="none" w:sz="0" w:space="0" w:color="auto"/>
              </w:divBdr>
            </w:div>
            <w:div w:id="1189876465">
              <w:marLeft w:val="480"/>
              <w:marRight w:val="0"/>
              <w:marTop w:val="0"/>
              <w:marBottom w:val="0"/>
              <w:divBdr>
                <w:top w:val="none" w:sz="0" w:space="0" w:color="auto"/>
                <w:left w:val="none" w:sz="0" w:space="0" w:color="auto"/>
                <w:bottom w:val="none" w:sz="0" w:space="0" w:color="auto"/>
                <w:right w:val="none" w:sz="0" w:space="0" w:color="auto"/>
              </w:divBdr>
            </w:div>
            <w:div w:id="1190334687">
              <w:marLeft w:val="480"/>
              <w:marRight w:val="0"/>
              <w:marTop w:val="0"/>
              <w:marBottom w:val="0"/>
              <w:divBdr>
                <w:top w:val="none" w:sz="0" w:space="0" w:color="auto"/>
                <w:left w:val="none" w:sz="0" w:space="0" w:color="auto"/>
                <w:bottom w:val="none" w:sz="0" w:space="0" w:color="auto"/>
                <w:right w:val="none" w:sz="0" w:space="0" w:color="auto"/>
              </w:divBdr>
            </w:div>
            <w:div w:id="1190726807">
              <w:marLeft w:val="480"/>
              <w:marRight w:val="0"/>
              <w:marTop w:val="0"/>
              <w:marBottom w:val="0"/>
              <w:divBdr>
                <w:top w:val="none" w:sz="0" w:space="0" w:color="auto"/>
                <w:left w:val="none" w:sz="0" w:space="0" w:color="auto"/>
                <w:bottom w:val="none" w:sz="0" w:space="0" w:color="auto"/>
                <w:right w:val="none" w:sz="0" w:space="0" w:color="auto"/>
              </w:divBdr>
            </w:div>
            <w:div w:id="1190754310">
              <w:marLeft w:val="480"/>
              <w:marRight w:val="0"/>
              <w:marTop w:val="0"/>
              <w:marBottom w:val="0"/>
              <w:divBdr>
                <w:top w:val="none" w:sz="0" w:space="0" w:color="auto"/>
                <w:left w:val="none" w:sz="0" w:space="0" w:color="auto"/>
                <w:bottom w:val="none" w:sz="0" w:space="0" w:color="auto"/>
                <w:right w:val="none" w:sz="0" w:space="0" w:color="auto"/>
              </w:divBdr>
            </w:div>
            <w:div w:id="1190946375">
              <w:marLeft w:val="480"/>
              <w:marRight w:val="0"/>
              <w:marTop w:val="0"/>
              <w:marBottom w:val="0"/>
              <w:divBdr>
                <w:top w:val="none" w:sz="0" w:space="0" w:color="auto"/>
                <w:left w:val="none" w:sz="0" w:space="0" w:color="auto"/>
                <w:bottom w:val="none" w:sz="0" w:space="0" w:color="auto"/>
                <w:right w:val="none" w:sz="0" w:space="0" w:color="auto"/>
              </w:divBdr>
            </w:div>
            <w:div w:id="1191145930">
              <w:marLeft w:val="480"/>
              <w:marRight w:val="0"/>
              <w:marTop w:val="0"/>
              <w:marBottom w:val="0"/>
              <w:divBdr>
                <w:top w:val="none" w:sz="0" w:space="0" w:color="auto"/>
                <w:left w:val="none" w:sz="0" w:space="0" w:color="auto"/>
                <w:bottom w:val="none" w:sz="0" w:space="0" w:color="auto"/>
                <w:right w:val="none" w:sz="0" w:space="0" w:color="auto"/>
              </w:divBdr>
            </w:div>
            <w:div w:id="1191525937">
              <w:marLeft w:val="480"/>
              <w:marRight w:val="0"/>
              <w:marTop w:val="0"/>
              <w:marBottom w:val="0"/>
              <w:divBdr>
                <w:top w:val="none" w:sz="0" w:space="0" w:color="auto"/>
                <w:left w:val="none" w:sz="0" w:space="0" w:color="auto"/>
                <w:bottom w:val="none" w:sz="0" w:space="0" w:color="auto"/>
                <w:right w:val="none" w:sz="0" w:space="0" w:color="auto"/>
              </w:divBdr>
            </w:div>
            <w:div w:id="1191603649">
              <w:marLeft w:val="480"/>
              <w:marRight w:val="0"/>
              <w:marTop w:val="0"/>
              <w:marBottom w:val="0"/>
              <w:divBdr>
                <w:top w:val="none" w:sz="0" w:space="0" w:color="auto"/>
                <w:left w:val="none" w:sz="0" w:space="0" w:color="auto"/>
                <w:bottom w:val="none" w:sz="0" w:space="0" w:color="auto"/>
                <w:right w:val="none" w:sz="0" w:space="0" w:color="auto"/>
              </w:divBdr>
            </w:div>
            <w:div w:id="1192455004">
              <w:marLeft w:val="480"/>
              <w:marRight w:val="0"/>
              <w:marTop w:val="0"/>
              <w:marBottom w:val="0"/>
              <w:divBdr>
                <w:top w:val="none" w:sz="0" w:space="0" w:color="auto"/>
                <w:left w:val="none" w:sz="0" w:space="0" w:color="auto"/>
                <w:bottom w:val="none" w:sz="0" w:space="0" w:color="auto"/>
                <w:right w:val="none" w:sz="0" w:space="0" w:color="auto"/>
              </w:divBdr>
            </w:div>
            <w:div w:id="1192762999">
              <w:marLeft w:val="480"/>
              <w:marRight w:val="0"/>
              <w:marTop w:val="0"/>
              <w:marBottom w:val="0"/>
              <w:divBdr>
                <w:top w:val="none" w:sz="0" w:space="0" w:color="auto"/>
                <w:left w:val="none" w:sz="0" w:space="0" w:color="auto"/>
                <w:bottom w:val="none" w:sz="0" w:space="0" w:color="auto"/>
                <w:right w:val="none" w:sz="0" w:space="0" w:color="auto"/>
              </w:divBdr>
            </w:div>
            <w:div w:id="1192837463">
              <w:marLeft w:val="480"/>
              <w:marRight w:val="0"/>
              <w:marTop w:val="0"/>
              <w:marBottom w:val="0"/>
              <w:divBdr>
                <w:top w:val="none" w:sz="0" w:space="0" w:color="auto"/>
                <w:left w:val="none" w:sz="0" w:space="0" w:color="auto"/>
                <w:bottom w:val="none" w:sz="0" w:space="0" w:color="auto"/>
                <w:right w:val="none" w:sz="0" w:space="0" w:color="auto"/>
              </w:divBdr>
            </w:div>
            <w:div w:id="1193424192">
              <w:marLeft w:val="480"/>
              <w:marRight w:val="0"/>
              <w:marTop w:val="0"/>
              <w:marBottom w:val="0"/>
              <w:divBdr>
                <w:top w:val="none" w:sz="0" w:space="0" w:color="auto"/>
                <w:left w:val="none" w:sz="0" w:space="0" w:color="auto"/>
                <w:bottom w:val="none" w:sz="0" w:space="0" w:color="auto"/>
                <w:right w:val="none" w:sz="0" w:space="0" w:color="auto"/>
              </w:divBdr>
            </w:div>
            <w:div w:id="1193571284">
              <w:marLeft w:val="480"/>
              <w:marRight w:val="0"/>
              <w:marTop w:val="0"/>
              <w:marBottom w:val="0"/>
              <w:divBdr>
                <w:top w:val="none" w:sz="0" w:space="0" w:color="auto"/>
                <w:left w:val="none" w:sz="0" w:space="0" w:color="auto"/>
                <w:bottom w:val="none" w:sz="0" w:space="0" w:color="auto"/>
                <w:right w:val="none" w:sz="0" w:space="0" w:color="auto"/>
              </w:divBdr>
            </w:div>
            <w:div w:id="1193884611">
              <w:marLeft w:val="480"/>
              <w:marRight w:val="0"/>
              <w:marTop w:val="0"/>
              <w:marBottom w:val="0"/>
              <w:divBdr>
                <w:top w:val="none" w:sz="0" w:space="0" w:color="auto"/>
                <w:left w:val="none" w:sz="0" w:space="0" w:color="auto"/>
                <w:bottom w:val="none" w:sz="0" w:space="0" w:color="auto"/>
                <w:right w:val="none" w:sz="0" w:space="0" w:color="auto"/>
              </w:divBdr>
            </w:div>
            <w:div w:id="1194273243">
              <w:marLeft w:val="480"/>
              <w:marRight w:val="0"/>
              <w:marTop w:val="0"/>
              <w:marBottom w:val="0"/>
              <w:divBdr>
                <w:top w:val="none" w:sz="0" w:space="0" w:color="auto"/>
                <w:left w:val="none" w:sz="0" w:space="0" w:color="auto"/>
                <w:bottom w:val="none" w:sz="0" w:space="0" w:color="auto"/>
                <w:right w:val="none" w:sz="0" w:space="0" w:color="auto"/>
              </w:divBdr>
            </w:div>
            <w:div w:id="1194536670">
              <w:marLeft w:val="480"/>
              <w:marRight w:val="0"/>
              <w:marTop w:val="0"/>
              <w:marBottom w:val="0"/>
              <w:divBdr>
                <w:top w:val="none" w:sz="0" w:space="0" w:color="auto"/>
                <w:left w:val="none" w:sz="0" w:space="0" w:color="auto"/>
                <w:bottom w:val="none" w:sz="0" w:space="0" w:color="auto"/>
                <w:right w:val="none" w:sz="0" w:space="0" w:color="auto"/>
              </w:divBdr>
            </w:div>
            <w:div w:id="1194729179">
              <w:marLeft w:val="480"/>
              <w:marRight w:val="0"/>
              <w:marTop w:val="0"/>
              <w:marBottom w:val="0"/>
              <w:divBdr>
                <w:top w:val="none" w:sz="0" w:space="0" w:color="auto"/>
                <w:left w:val="none" w:sz="0" w:space="0" w:color="auto"/>
                <w:bottom w:val="none" w:sz="0" w:space="0" w:color="auto"/>
                <w:right w:val="none" w:sz="0" w:space="0" w:color="auto"/>
              </w:divBdr>
            </w:div>
            <w:div w:id="1195074689">
              <w:marLeft w:val="480"/>
              <w:marRight w:val="0"/>
              <w:marTop w:val="0"/>
              <w:marBottom w:val="0"/>
              <w:divBdr>
                <w:top w:val="none" w:sz="0" w:space="0" w:color="auto"/>
                <w:left w:val="none" w:sz="0" w:space="0" w:color="auto"/>
                <w:bottom w:val="none" w:sz="0" w:space="0" w:color="auto"/>
                <w:right w:val="none" w:sz="0" w:space="0" w:color="auto"/>
              </w:divBdr>
            </w:div>
            <w:div w:id="1195769943">
              <w:marLeft w:val="480"/>
              <w:marRight w:val="0"/>
              <w:marTop w:val="0"/>
              <w:marBottom w:val="0"/>
              <w:divBdr>
                <w:top w:val="none" w:sz="0" w:space="0" w:color="auto"/>
                <w:left w:val="none" w:sz="0" w:space="0" w:color="auto"/>
                <w:bottom w:val="none" w:sz="0" w:space="0" w:color="auto"/>
                <w:right w:val="none" w:sz="0" w:space="0" w:color="auto"/>
              </w:divBdr>
            </w:div>
            <w:div w:id="1196042582">
              <w:marLeft w:val="480"/>
              <w:marRight w:val="0"/>
              <w:marTop w:val="0"/>
              <w:marBottom w:val="0"/>
              <w:divBdr>
                <w:top w:val="none" w:sz="0" w:space="0" w:color="auto"/>
                <w:left w:val="none" w:sz="0" w:space="0" w:color="auto"/>
                <w:bottom w:val="none" w:sz="0" w:space="0" w:color="auto"/>
                <w:right w:val="none" w:sz="0" w:space="0" w:color="auto"/>
              </w:divBdr>
            </w:div>
            <w:div w:id="1196385511">
              <w:marLeft w:val="480"/>
              <w:marRight w:val="0"/>
              <w:marTop w:val="0"/>
              <w:marBottom w:val="0"/>
              <w:divBdr>
                <w:top w:val="none" w:sz="0" w:space="0" w:color="auto"/>
                <w:left w:val="none" w:sz="0" w:space="0" w:color="auto"/>
                <w:bottom w:val="none" w:sz="0" w:space="0" w:color="auto"/>
                <w:right w:val="none" w:sz="0" w:space="0" w:color="auto"/>
              </w:divBdr>
            </w:div>
            <w:div w:id="1197158323">
              <w:marLeft w:val="480"/>
              <w:marRight w:val="0"/>
              <w:marTop w:val="0"/>
              <w:marBottom w:val="0"/>
              <w:divBdr>
                <w:top w:val="none" w:sz="0" w:space="0" w:color="auto"/>
                <w:left w:val="none" w:sz="0" w:space="0" w:color="auto"/>
                <w:bottom w:val="none" w:sz="0" w:space="0" w:color="auto"/>
                <w:right w:val="none" w:sz="0" w:space="0" w:color="auto"/>
              </w:divBdr>
            </w:div>
            <w:div w:id="1197350649">
              <w:marLeft w:val="480"/>
              <w:marRight w:val="0"/>
              <w:marTop w:val="0"/>
              <w:marBottom w:val="0"/>
              <w:divBdr>
                <w:top w:val="none" w:sz="0" w:space="0" w:color="auto"/>
                <w:left w:val="none" w:sz="0" w:space="0" w:color="auto"/>
                <w:bottom w:val="none" w:sz="0" w:space="0" w:color="auto"/>
                <w:right w:val="none" w:sz="0" w:space="0" w:color="auto"/>
              </w:divBdr>
            </w:div>
            <w:div w:id="1198280269">
              <w:marLeft w:val="480"/>
              <w:marRight w:val="0"/>
              <w:marTop w:val="0"/>
              <w:marBottom w:val="0"/>
              <w:divBdr>
                <w:top w:val="none" w:sz="0" w:space="0" w:color="auto"/>
                <w:left w:val="none" w:sz="0" w:space="0" w:color="auto"/>
                <w:bottom w:val="none" w:sz="0" w:space="0" w:color="auto"/>
                <w:right w:val="none" w:sz="0" w:space="0" w:color="auto"/>
              </w:divBdr>
            </w:div>
            <w:div w:id="1199200589">
              <w:marLeft w:val="480"/>
              <w:marRight w:val="0"/>
              <w:marTop w:val="0"/>
              <w:marBottom w:val="0"/>
              <w:divBdr>
                <w:top w:val="none" w:sz="0" w:space="0" w:color="auto"/>
                <w:left w:val="none" w:sz="0" w:space="0" w:color="auto"/>
                <w:bottom w:val="none" w:sz="0" w:space="0" w:color="auto"/>
                <w:right w:val="none" w:sz="0" w:space="0" w:color="auto"/>
              </w:divBdr>
            </w:div>
            <w:div w:id="1200507405">
              <w:marLeft w:val="480"/>
              <w:marRight w:val="0"/>
              <w:marTop w:val="0"/>
              <w:marBottom w:val="0"/>
              <w:divBdr>
                <w:top w:val="none" w:sz="0" w:space="0" w:color="auto"/>
                <w:left w:val="none" w:sz="0" w:space="0" w:color="auto"/>
                <w:bottom w:val="none" w:sz="0" w:space="0" w:color="auto"/>
                <w:right w:val="none" w:sz="0" w:space="0" w:color="auto"/>
              </w:divBdr>
            </w:div>
            <w:div w:id="1200627003">
              <w:marLeft w:val="480"/>
              <w:marRight w:val="0"/>
              <w:marTop w:val="0"/>
              <w:marBottom w:val="0"/>
              <w:divBdr>
                <w:top w:val="none" w:sz="0" w:space="0" w:color="auto"/>
                <w:left w:val="none" w:sz="0" w:space="0" w:color="auto"/>
                <w:bottom w:val="none" w:sz="0" w:space="0" w:color="auto"/>
                <w:right w:val="none" w:sz="0" w:space="0" w:color="auto"/>
              </w:divBdr>
            </w:div>
            <w:div w:id="1201015056">
              <w:marLeft w:val="480"/>
              <w:marRight w:val="0"/>
              <w:marTop w:val="0"/>
              <w:marBottom w:val="0"/>
              <w:divBdr>
                <w:top w:val="none" w:sz="0" w:space="0" w:color="auto"/>
                <w:left w:val="none" w:sz="0" w:space="0" w:color="auto"/>
                <w:bottom w:val="none" w:sz="0" w:space="0" w:color="auto"/>
                <w:right w:val="none" w:sz="0" w:space="0" w:color="auto"/>
              </w:divBdr>
            </w:div>
            <w:div w:id="1201867701">
              <w:marLeft w:val="480"/>
              <w:marRight w:val="0"/>
              <w:marTop w:val="0"/>
              <w:marBottom w:val="0"/>
              <w:divBdr>
                <w:top w:val="none" w:sz="0" w:space="0" w:color="auto"/>
                <w:left w:val="none" w:sz="0" w:space="0" w:color="auto"/>
                <w:bottom w:val="none" w:sz="0" w:space="0" w:color="auto"/>
                <w:right w:val="none" w:sz="0" w:space="0" w:color="auto"/>
              </w:divBdr>
            </w:div>
            <w:div w:id="1202012185">
              <w:marLeft w:val="480"/>
              <w:marRight w:val="0"/>
              <w:marTop w:val="0"/>
              <w:marBottom w:val="0"/>
              <w:divBdr>
                <w:top w:val="none" w:sz="0" w:space="0" w:color="auto"/>
                <w:left w:val="none" w:sz="0" w:space="0" w:color="auto"/>
                <w:bottom w:val="none" w:sz="0" w:space="0" w:color="auto"/>
                <w:right w:val="none" w:sz="0" w:space="0" w:color="auto"/>
              </w:divBdr>
            </w:div>
            <w:div w:id="1202087074">
              <w:marLeft w:val="480"/>
              <w:marRight w:val="0"/>
              <w:marTop w:val="0"/>
              <w:marBottom w:val="0"/>
              <w:divBdr>
                <w:top w:val="none" w:sz="0" w:space="0" w:color="auto"/>
                <w:left w:val="none" w:sz="0" w:space="0" w:color="auto"/>
                <w:bottom w:val="none" w:sz="0" w:space="0" w:color="auto"/>
                <w:right w:val="none" w:sz="0" w:space="0" w:color="auto"/>
              </w:divBdr>
            </w:div>
            <w:div w:id="1202127923">
              <w:marLeft w:val="480"/>
              <w:marRight w:val="0"/>
              <w:marTop w:val="0"/>
              <w:marBottom w:val="0"/>
              <w:divBdr>
                <w:top w:val="none" w:sz="0" w:space="0" w:color="auto"/>
                <w:left w:val="none" w:sz="0" w:space="0" w:color="auto"/>
                <w:bottom w:val="none" w:sz="0" w:space="0" w:color="auto"/>
                <w:right w:val="none" w:sz="0" w:space="0" w:color="auto"/>
              </w:divBdr>
            </w:div>
            <w:div w:id="1202592490">
              <w:marLeft w:val="480"/>
              <w:marRight w:val="0"/>
              <w:marTop w:val="0"/>
              <w:marBottom w:val="0"/>
              <w:divBdr>
                <w:top w:val="none" w:sz="0" w:space="0" w:color="auto"/>
                <w:left w:val="none" w:sz="0" w:space="0" w:color="auto"/>
                <w:bottom w:val="none" w:sz="0" w:space="0" w:color="auto"/>
                <w:right w:val="none" w:sz="0" w:space="0" w:color="auto"/>
              </w:divBdr>
            </w:div>
            <w:div w:id="1202867541">
              <w:marLeft w:val="480"/>
              <w:marRight w:val="0"/>
              <w:marTop w:val="0"/>
              <w:marBottom w:val="0"/>
              <w:divBdr>
                <w:top w:val="none" w:sz="0" w:space="0" w:color="auto"/>
                <w:left w:val="none" w:sz="0" w:space="0" w:color="auto"/>
                <w:bottom w:val="none" w:sz="0" w:space="0" w:color="auto"/>
                <w:right w:val="none" w:sz="0" w:space="0" w:color="auto"/>
              </w:divBdr>
            </w:div>
            <w:div w:id="1202934192">
              <w:marLeft w:val="480"/>
              <w:marRight w:val="0"/>
              <w:marTop w:val="0"/>
              <w:marBottom w:val="0"/>
              <w:divBdr>
                <w:top w:val="none" w:sz="0" w:space="0" w:color="auto"/>
                <w:left w:val="none" w:sz="0" w:space="0" w:color="auto"/>
                <w:bottom w:val="none" w:sz="0" w:space="0" w:color="auto"/>
                <w:right w:val="none" w:sz="0" w:space="0" w:color="auto"/>
              </w:divBdr>
            </w:div>
            <w:div w:id="1202979415">
              <w:marLeft w:val="480"/>
              <w:marRight w:val="0"/>
              <w:marTop w:val="0"/>
              <w:marBottom w:val="0"/>
              <w:divBdr>
                <w:top w:val="none" w:sz="0" w:space="0" w:color="auto"/>
                <w:left w:val="none" w:sz="0" w:space="0" w:color="auto"/>
                <w:bottom w:val="none" w:sz="0" w:space="0" w:color="auto"/>
                <w:right w:val="none" w:sz="0" w:space="0" w:color="auto"/>
              </w:divBdr>
            </w:div>
            <w:div w:id="1203253897">
              <w:marLeft w:val="480"/>
              <w:marRight w:val="0"/>
              <w:marTop w:val="0"/>
              <w:marBottom w:val="0"/>
              <w:divBdr>
                <w:top w:val="none" w:sz="0" w:space="0" w:color="auto"/>
                <w:left w:val="none" w:sz="0" w:space="0" w:color="auto"/>
                <w:bottom w:val="none" w:sz="0" w:space="0" w:color="auto"/>
                <w:right w:val="none" w:sz="0" w:space="0" w:color="auto"/>
              </w:divBdr>
            </w:div>
            <w:div w:id="1203443552">
              <w:marLeft w:val="480"/>
              <w:marRight w:val="0"/>
              <w:marTop w:val="0"/>
              <w:marBottom w:val="0"/>
              <w:divBdr>
                <w:top w:val="none" w:sz="0" w:space="0" w:color="auto"/>
                <w:left w:val="none" w:sz="0" w:space="0" w:color="auto"/>
                <w:bottom w:val="none" w:sz="0" w:space="0" w:color="auto"/>
                <w:right w:val="none" w:sz="0" w:space="0" w:color="auto"/>
              </w:divBdr>
            </w:div>
            <w:div w:id="1203521669">
              <w:marLeft w:val="480"/>
              <w:marRight w:val="0"/>
              <w:marTop w:val="0"/>
              <w:marBottom w:val="0"/>
              <w:divBdr>
                <w:top w:val="none" w:sz="0" w:space="0" w:color="auto"/>
                <w:left w:val="none" w:sz="0" w:space="0" w:color="auto"/>
                <w:bottom w:val="none" w:sz="0" w:space="0" w:color="auto"/>
                <w:right w:val="none" w:sz="0" w:space="0" w:color="auto"/>
              </w:divBdr>
            </w:div>
            <w:div w:id="1203857700">
              <w:marLeft w:val="480"/>
              <w:marRight w:val="0"/>
              <w:marTop w:val="0"/>
              <w:marBottom w:val="0"/>
              <w:divBdr>
                <w:top w:val="none" w:sz="0" w:space="0" w:color="auto"/>
                <w:left w:val="none" w:sz="0" w:space="0" w:color="auto"/>
                <w:bottom w:val="none" w:sz="0" w:space="0" w:color="auto"/>
                <w:right w:val="none" w:sz="0" w:space="0" w:color="auto"/>
              </w:divBdr>
            </w:div>
            <w:div w:id="1203908796">
              <w:marLeft w:val="480"/>
              <w:marRight w:val="0"/>
              <w:marTop w:val="0"/>
              <w:marBottom w:val="0"/>
              <w:divBdr>
                <w:top w:val="none" w:sz="0" w:space="0" w:color="auto"/>
                <w:left w:val="none" w:sz="0" w:space="0" w:color="auto"/>
                <w:bottom w:val="none" w:sz="0" w:space="0" w:color="auto"/>
                <w:right w:val="none" w:sz="0" w:space="0" w:color="auto"/>
              </w:divBdr>
            </w:div>
            <w:div w:id="1204366169">
              <w:marLeft w:val="480"/>
              <w:marRight w:val="0"/>
              <w:marTop w:val="0"/>
              <w:marBottom w:val="0"/>
              <w:divBdr>
                <w:top w:val="none" w:sz="0" w:space="0" w:color="auto"/>
                <w:left w:val="none" w:sz="0" w:space="0" w:color="auto"/>
                <w:bottom w:val="none" w:sz="0" w:space="0" w:color="auto"/>
                <w:right w:val="none" w:sz="0" w:space="0" w:color="auto"/>
              </w:divBdr>
            </w:div>
            <w:div w:id="1205094447">
              <w:marLeft w:val="480"/>
              <w:marRight w:val="0"/>
              <w:marTop w:val="0"/>
              <w:marBottom w:val="0"/>
              <w:divBdr>
                <w:top w:val="none" w:sz="0" w:space="0" w:color="auto"/>
                <w:left w:val="none" w:sz="0" w:space="0" w:color="auto"/>
                <w:bottom w:val="none" w:sz="0" w:space="0" w:color="auto"/>
                <w:right w:val="none" w:sz="0" w:space="0" w:color="auto"/>
              </w:divBdr>
            </w:div>
            <w:div w:id="1205169795">
              <w:marLeft w:val="480"/>
              <w:marRight w:val="0"/>
              <w:marTop w:val="0"/>
              <w:marBottom w:val="0"/>
              <w:divBdr>
                <w:top w:val="none" w:sz="0" w:space="0" w:color="auto"/>
                <w:left w:val="none" w:sz="0" w:space="0" w:color="auto"/>
                <w:bottom w:val="none" w:sz="0" w:space="0" w:color="auto"/>
                <w:right w:val="none" w:sz="0" w:space="0" w:color="auto"/>
              </w:divBdr>
            </w:div>
            <w:div w:id="1206025260">
              <w:marLeft w:val="480"/>
              <w:marRight w:val="0"/>
              <w:marTop w:val="0"/>
              <w:marBottom w:val="0"/>
              <w:divBdr>
                <w:top w:val="none" w:sz="0" w:space="0" w:color="auto"/>
                <w:left w:val="none" w:sz="0" w:space="0" w:color="auto"/>
                <w:bottom w:val="none" w:sz="0" w:space="0" w:color="auto"/>
                <w:right w:val="none" w:sz="0" w:space="0" w:color="auto"/>
              </w:divBdr>
            </w:div>
            <w:div w:id="1206679827">
              <w:marLeft w:val="480"/>
              <w:marRight w:val="0"/>
              <w:marTop w:val="0"/>
              <w:marBottom w:val="0"/>
              <w:divBdr>
                <w:top w:val="none" w:sz="0" w:space="0" w:color="auto"/>
                <w:left w:val="none" w:sz="0" w:space="0" w:color="auto"/>
                <w:bottom w:val="none" w:sz="0" w:space="0" w:color="auto"/>
                <w:right w:val="none" w:sz="0" w:space="0" w:color="auto"/>
              </w:divBdr>
            </w:div>
            <w:div w:id="1207185776">
              <w:marLeft w:val="480"/>
              <w:marRight w:val="0"/>
              <w:marTop w:val="0"/>
              <w:marBottom w:val="0"/>
              <w:divBdr>
                <w:top w:val="none" w:sz="0" w:space="0" w:color="auto"/>
                <w:left w:val="none" w:sz="0" w:space="0" w:color="auto"/>
                <w:bottom w:val="none" w:sz="0" w:space="0" w:color="auto"/>
                <w:right w:val="none" w:sz="0" w:space="0" w:color="auto"/>
              </w:divBdr>
            </w:div>
            <w:div w:id="1207330885">
              <w:marLeft w:val="480"/>
              <w:marRight w:val="0"/>
              <w:marTop w:val="0"/>
              <w:marBottom w:val="0"/>
              <w:divBdr>
                <w:top w:val="none" w:sz="0" w:space="0" w:color="auto"/>
                <w:left w:val="none" w:sz="0" w:space="0" w:color="auto"/>
                <w:bottom w:val="none" w:sz="0" w:space="0" w:color="auto"/>
                <w:right w:val="none" w:sz="0" w:space="0" w:color="auto"/>
              </w:divBdr>
            </w:div>
            <w:div w:id="1207524851">
              <w:marLeft w:val="480"/>
              <w:marRight w:val="0"/>
              <w:marTop w:val="0"/>
              <w:marBottom w:val="0"/>
              <w:divBdr>
                <w:top w:val="none" w:sz="0" w:space="0" w:color="auto"/>
                <w:left w:val="none" w:sz="0" w:space="0" w:color="auto"/>
                <w:bottom w:val="none" w:sz="0" w:space="0" w:color="auto"/>
                <w:right w:val="none" w:sz="0" w:space="0" w:color="auto"/>
              </w:divBdr>
            </w:div>
            <w:div w:id="1207571260">
              <w:marLeft w:val="480"/>
              <w:marRight w:val="0"/>
              <w:marTop w:val="0"/>
              <w:marBottom w:val="0"/>
              <w:divBdr>
                <w:top w:val="none" w:sz="0" w:space="0" w:color="auto"/>
                <w:left w:val="none" w:sz="0" w:space="0" w:color="auto"/>
                <w:bottom w:val="none" w:sz="0" w:space="0" w:color="auto"/>
                <w:right w:val="none" w:sz="0" w:space="0" w:color="auto"/>
              </w:divBdr>
            </w:div>
            <w:div w:id="1207647266">
              <w:marLeft w:val="480"/>
              <w:marRight w:val="0"/>
              <w:marTop w:val="0"/>
              <w:marBottom w:val="0"/>
              <w:divBdr>
                <w:top w:val="none" w:sz="0" w:space="0" w:color="auto"/>
                <w:left w:val="none" w:sz="0" w:space="0" w:color="auto"/>
                <w:bottom w:val="none" w:sz="0" w:space="0" w:color="auto"/>
                <w:right w:val="none" w:sz="0" w:space="0" w:color="auto"/>
              </w:divBdr>
            </w:div>
            <w:div w:id="1207915299">
              <w:marLeft w:val="480"/>
              <w:marRight w:val="0"/>
              <w:marTop w:val="0"/>
              <w:marBottom w:val="0"/>
              <w:divBdr>
                <w:top w:val="none" w:sz="0" w:space="0" w:color="auto"/>
                <w:left w:val="none" w:sz="0" w:space="0" w:color="auto"/>
                <w:bottom w:val="none" w:sz="0" w:space="0" w:color="auto"/>
                <w:right w:val="none" w:sz="0" w:space="0" w:color="auto"/>
              </w:divBdr>
            </w:div>
            <w:div w:id="1207990556">
              <w:marLeft w:val="480"/>
              <w:marRight w:val="0"/>
              <w:marTop w:val="0"/>
              <w:marBottom w:val="0"/>
              <w:divBdr>
                <w:top w:val="none" w:sz="0" w:space="0" w:color="auto"/>
                <w:left w:val="none" w:sz="0" w:space="0" w:color="auto"/>
                <w:bottom w:val="none" w:sz="0" w:space="0" w:color="auto"/>
                <w:right w:val="none" w:sz="0" w:space="0" w:color="auto"/>
              </w:divBdr>
            </w:div>
            <w:div w:id="1209342249">
              <w:marLeft w:val="480"/>
              <w:marRight w:val="0"/>
              <w:marTop w:val="0"/>
              <w:marBottom w:val="0"/>
              <w:divBdr>
                <w:top w:val="none" w:sz="0" w:space="0" w:color="auto"/>
                <w:left w:val="none" w:sz="0" w:space="0" w:color="auto"/>
                <w:bottom w:val="none" w:sz="0" w:space="0" w:color="auto"/>
                <w:right w:val="none" w:sz="0" w:space="0" w:color="auto"/>
              </w:divBdr>
            </w:div>
            <w:div w:id="1209804416">
              <w:marLeft w:val="480"/>
              <w:marRight w:val="0"/>
              <w:marTop w:val="0"/>
              <w:marBottom w:val="0"/>
              <w:divBdr>
                <w:top w:val="none" w:sz="0" w:space="0" w:color="auto"/>
                <w:left w:val="none" w:sz="0" w:space="0" w:color="auto"/>
                <w:bottom w:val="none" w:sz="0" w:space="0" w:color="auto"/>
                <w:right w:val="none" w:sz="0" w:space="0" w:color="auto"/>
              </w:divBdr>
            </w:div>
            <w:div w:id="1209996976">
              <w:marLeft w:val="480"/>
              <w:marRight w:val="0"/>
              <w:marTop w:val="0"/>
              <w:marBottom w:val="0"/>
              <w:divBdr>
                <w:top w:val="none" w:sz="0" w:space="0" w:color="auto"/>
                <w:left w:val="none" w:sz="0" w:space="0" w:color="auto"/>
                <w:bottom w:val="none" w:sz="0" w:space="0" w:color="auto"/>
                <w:right w:val="none" w:sz="0" w:space="0" w:color="auto"/>
              </w:divBdr>
            </w:div>
            <w:div w:id="1210069685">
              <w:marLeft w:val="480"/>
              <w:marRight w:val="0"/>
              <w:marTop w:val="0"/>
              <w:marBottom w:val="0"/>
              <w:divBdr>
                <w:top w:val="none" w:sz="0" w:space="0" w:color="auto"/>
                <w:left w:val="none" w:sz="0" w:space="0" w:color="auto"/>
                <w:bottom w:val="none" w:sz="0" w:space="0" w:color="auto"/>
                <w:right w:val="none" w:sz="0" w:space="0" w:color="auto"/>
              </w:divBdr>
            </w:div>
            <w:div w:id="1210072927">
              <w:marLeft w:val="480"/>
              <w:marRight w:val="0"/>
              <w:marTop w:val="0"/>
              <w:marBottom w:val="0"/>
              <w:divBdr>
                <w:top w:val="none" w:sz="0" w:space="0" w:color="auto"/>
                <w:left w:val="none" w:sz="0" w:space="0" w:color="auto"/>
                <w:bottom w:val="none" w:sz="0" w:space="0" w:color="auto"/>
                <w:right w:val="none" w:sz="0" w:space="0" w:color="auto"/>
              </w:divBdr>
            </w:div>
            <w:div w:id="1210730934">
              <w:marLeft w:val="480"/>
              <w:marRight w:val="0"/>
              <w:marTop w:val="0"/>
              <w:marBottom w:val="0"/>
              <w:divBdr>
                <w:top w:val="none" w:sz="0" w:space="0" w:color="auto"/>
                <w:left w:val="none" w:sz="0" w:space="0" w:color="auto"/>
                <w:bottom w:val="none" w:sz="0" w:space="0" w:color="auto"/>
                <w:right w:val="none" w:sz="0" w:space="0" w:color="auto"/>
              </w:divBdr>
            </w:div>
            <w:div w:id="1211502549">
              <w:marLeft w:val="480"/>
              <w:marRight w:val="0"/>
              <w:marTop w:val="0"/>
              <w:marBottom w:val="0"/>
              <w:divBdr>
                <w:top w:val="none" w:sz="0" w:space="0" w:color="auto"/>
                <w:left w:val="none" w:sz="0" w:space="0" w:color="auto"/>
                <w:bottom w:val="none" w:sz="0" w:space="0" w:color="auto"/>
                <w:right w:val="none" w:sz="0" w:space="0" w:color="auto"/>
              </w:divBdr>
            </w:div>
            <w:div w:id="1211646135">
              <w:marLeft w:val="480"/>
              <w:marRight w:val="0"/>
              <w:marTop w:val="0"/>
              <w:marBottom w:val="0"/>
              <w:divBdr>
                <w:top w:val="none" w:sz="0" w:space="0" w:color="auto"/>
                <w:left w:val="none" w:sz="0" w:space="0" w:color="auto"/>
                <w:bottom w:val="none" w:sz="0" w:space="0" w:color="auto"/>
                <w:right w:val="none" w:sz="0" w:space="0" w:color="auto"/>
              </w:divBdr>
            </w:div>
            <w:div w:id="1212108530">
              <w:marLeft w:val="480"/>
              <w:marRight w:val="0"/>
              <w:marTop w:val="0"/>
              <w:marBottom w:val="0"/>
              <w:divBdr>
                <w:top w:val="none" w:sz="0" w:space="0" w:color="auto"/>
                <w:left w:val="none" w:sz="0" w:space="0" w:color="auto"/>
                <w:bottom w:val="none" w:sz="0" w:space="0" w:color="auto"/>
                <w:right w:val="none" w:sz="0" w:space="0" w:color="auto"/>
              </w:divBdr>
            </w:div>
            <w:div w:id="1213343367">
              <w:marLeft w:val="480"/>
              <w:marRight w:val="0"/>
              <w:marTop w:val="0"/>
              <w:marBottom w:val="0"/>
              <w:divBdr>
                <w:top w:val="none" w:sz="0" w:space="0" w:color="auto"/>
                <w:left w:val="none" w:sz="0" w:space="0" w:color="auto"/>
                <w:bottom w:val="none" w:sz="0" w:space="0" w:color="auto"/>
                <w:right w:val="none" w:sz="0" w:space="0" w:color="auto"/>
              </w:divBdr>
            </w:div>
            <w:div w:id="1213544447">
              <w:marLeft w:val="480"/>
              <w:marRight w:val="0"/>
              <w:marTop w:val="0"/>
              <w:marBottom w:val="0"/>
              <w:divBdr>
                <w:top w:val="none" w:sz="0" w:space="0" w:color="auto"/>
                <w:left w:val="none" w:sz="0" w:space="0" w:color="auto"/>
                <w:bottom w:val="none" w:sz="0" w:space="0" w:color="auto"/>
                <w:right w:val="none" w:sz="0" w:space="0" w:color="auto"/>
              </w:divBdr>
            </w:div>
            <w:div w:id="1214275375">
              <w:marLeft w:val="480"/>
              <w:marRight w:val="0"/>
              <w:marTop w:val="0"/>
              <w:marBottom w:val="0"/>
              <w:divBdr>
                <w:top w:val="none" w:sz="0" w:space="0" w:color="auto"/>
                <w:left w:val="none" w:sz="0" w:space="0" w:color="auto"/>
                <w:bottom w:val="none" w:sz="0" w:space="0" w:color="auto"/>
                <w:right w:val="none" w:sz="0" w:space="0" w:color="auto"/>
              </w:divBdr>
            </w:div>
            <w:div w:id="1214387751">
              <w:marLeft w:val="480"/>
              <w:marRight w:val="0"/>
              <w:marTop w:val="0"/>
              <w:marBottom w:val="0"/>
              <w:divBdr>
                <w:top w:val="none" w:sz="0" w:space="0" w:color="auto"/>
                <w:left w:val="none" w:sz="0" w:space="0" w:color="auto"/>
                <w:bottom w:val="none" w:sz="0" w:space="0" w:color="auto"/>
                <w:right w:val="none" w:sz="0" w:space="0" w:color="auto"/>
              </w:divBdr>
            </w:div>
            <w:div w:id="1214585805">
              <w:marLeft w:val="480"/>
              <w:marRight w:val="0"/>
              <w:marTop w:val="0"/>
              <w:marBottom w:val="0"/>
              <w:divBdr>
                <w:top w:val="none" w:sz="0" w:space="0" w:color="auto"/>
                <w:left w:val="none" w:sz="0" w:space="0" w:color="auto"/>
                <w:bottom w:val="none" w:sz="0" w:space="0" w:color="auto"/>
                <w:right w:val="none" w:sz="0" w:space="0" w:color="auto"/>
              </w:divBdr>
            </w:div>
            <w:div w:id="1214855114">
              <w:marLeft w:val="480"/>
              <w:marRight w:val="0"/>
              <w:marTop w:val="0"/>
              <w:marBottom w:val="0"/>
              <w:divBdr>
                <w:top w:val="none" w:sz="0" w:space="0" w:color="auto"/>
                <w:left w:val="none" w:sz="0" w:space="0" w:color="auto"/>
                <w:bottom w:val="none" w:sz="0" w:space="0" w:color="auto"/>
                <w:right w:val="none" w:sz="0" w:space="0" w:color="auto"/>
              </w:divBdr>
            </w:div>
            <w:div w:id="1214997390">
              <w:marLeft w:val="480"/>
              <w:marRight w:val="0"/>
              <w:marTop w:val="0"/>
              <w:marBottom w:val="0"/>
              <w:divBdr>
                <w:top w:val="none" w:sz="0" w:space="0" w:color="auto"/>
                <w:left w:val="none" w:sz="0" w:space="0" w:color="auto"/>
                <w:bottom w:val="none" w:sz="0" w:space="0" w:color="auto"/>
                <w:right w:val="none" w:sz="0" w:space="0" w:color="auto"/>
              </w:divBdr>
            </w:div>
            <w:div w:id="1215040926">
              <w:marLeft w:val="480"/>
              <w:marRight w:val="0"/>
              <w:marTop w:val="0"/>
              <w:marBottom w:val="0"/>
              <w:divBdr>
                <w:top w:val="none" w:sz="0" w:space="0" w:color="auto"/>
                <w:left w:val="none" w:sz="0" w:space="0" w:color="auto"/>
                <w:bottom w:val="none" w:sz="0" w:space="0" w:color="auto"/>
                <w:right w:val="none" w:sz="0" w:space="0" w:color="auto"/>
              </w:divBdr>
            </w:div>
            <w:div w:id="1215237907">
              <w:marLeft w:val="480"/>
              <w:marRight w:val="0"/>
              <w:marTop w:val="0"/>
              <w:marBottom w:val="0"/>
              <w:divBdr>
                <w:top w:val="none" w:sz="0" w:space="0" w:color="auto"/>
                <w:left w:val="none" w:sz="0" w:space="0" w:color="auto"/>
                <w:bottom w:val="none" w:sz="0" w:space="0" w:color="auto"/>
                <w:right w:val="none" w:sz="0" w:space="0" w:color="auto"/>
              </w:divBdr>
            </w:div>
            <w:div w:id="1215462046">
              <w:marLeft w:val="480"/>
              <w:marRight w:val="0"/>
              <w:marTop w:val="0"/>
              <w:marBottom w:val="0"/>
              <w:divBdr>
                <w:top w:val="none" w:sz="0" w:space="0" w:color="auto"/>
                <w:left w:val="none" w:sz="0" w:space="0" w:color="auto"/>
                <w:bottom w:val="none" w:sz="0" w:space="0" w:color="auto"/>
                <w:right w:val="none" w:sz="0" w:space="0" w:color="auto"/>
              </w:divBdr>
            </w:div>
            <w:div w:id="1215504240">
              <w:marLeft w:val="480"/>
              <w:marRight w:val="0"/>
              <w:marTop w:val="0"/>
              <w:marBottom w:val="0"/>
              <w:divBdr>
                <w:top w:val="none" w:sz="0" w:space="0" w:color="auto"/>
                <w:left w:val="none" w:sz="0" w:space="0" w:color="auto"/>
                <w:bottom w:val="none" w:sz="0" w:space="0" w:color="auto"/>
                <w:right w:val="none" w:sz="0" w:space="0" w:color="auto"/>
              </w:divBdr>
            </w:div>
            <w:div w:id="1215579092">
              <w:marLeft w:val="480"/>
              <w:marRight w:val="0"/>
              <w:marTop w:val="0"/>
              <w:marBottom w:val="0"/>
              <w:divBdr>
                <w:top w:val="none" w:sz="0" w:space="0" w:color="auto"/>
                <w:left w:val="none" w:sz="0" w:space="0" w:color="auto"/>
                <w:bottom w:val="none" w:sz="0" w:space="0" w:color="auto"/>
                <w:right w:val="none" w:sz="0" w:space="0" w:color="auto"/>
              </w:divBdr>
            </w:div>
            <w:div w:id="1215658217">
              <w:marLeft w:val="480"/>
              <w:marRight w:val="0"/>
              <w:marTop w:val="0"/>
              <w:marBottom w:val="0"/>
              <w:divBdr>
                <w:top w:val="none" w:sz="0" w:space="0" w:color="auto"/>
                <w:left w:val="none" w:sz="0" w:space="0" w:color="auto"/>
                <w:bottom w:val="none" w:sz="0" w:space="0" w:color="auto"/>
                <w:right w:val="none" w:sz="0" w:space="0" w:color="auto"/>
              </w:divBdr>
            </w:div>
            <w:div w:id="1215695945">
              <w:marLeft w:val="480"/>
              <w:marRight w:val="0"/>
              <w:marTop w:val="0"/>
              <w:marBottom w:val="0"/>
              <w:divBdr>
                <w:top w:val="none" w:sz="0" w:space="0" w:color="auto"/>
                <w:left w:val="none" w:sz="0" w:space="0" w:color="auto"/>
                <w:bottom w:val="none" w:sz="0" w:space="0" w:color="auto"/>
                <w:right w:val="none" w:sz="0" w:space="0" w:color="auto"/>
              </w:divBdr>
            </w:div>
            <w:div w:id="1215851057">
              <w:marLeft w:val="480"/>
              <w:marRight w:val="0"/>
              <w:marTop w:val="0"/>
              <w:marBottom w:val="0"/>
              <w:divBdr>
                <w:top w:val="none" w:sz="0" w:space="0" w:color="auto"/>
                <w:left w:val="none" w:sz="0" w:space="0" w:color="auto"/>
                <w:bottom w:val="none" w:sz="0" w:space="0" w:color="auto"/>
                <w:right w:val="none" w:sz="0" w:space="0" w:color="auto"/>
              </w:divBdr>
            </w:div>
            <w:div w:id="1216087358">
              <w:marLeft w:val="480"/>
              <w:marRight w:val="0"/>
              <w:marTop w:val="0"/>
              <w:marBottom w:val="0"/>
              <w:divBdr>
                <w:top w:val="none" w:sz="0" w:space="0" w:color="auto"/>
                <w:left w:val="none" w:sz="0" w:space="0" w:color="auto"/>
                <w:bottom w:val="none" w:sz="0" w:space="0" w:color="auto"/>
                <w:right w:val="none" w:sz="0" w:space="0" w:color="auto"/>
              </w:divBdr>
            </w:div>
            <w:div w:id="1216090556">
              <w:marLeft w:val="480"/>
              <w:marRight w:val="0"/>
              <w:marTop w:val="0"/>
              <w:marBottom w:val="0"/>
              <w:divBdr>
                <w:top w:val="none" w:sz="0" w:space="0" w:color="auto"/>
                <w:left w:val="none" w:sz="0" w:space="0" w:color="auto"/>
                <w:bottom w:val="none" w:sz="0" w:space="0" w:color="auto"/>
                <w:right w:val="none" w:sz="0" w:space="0" w:color="auto"/>
              </w:divBdr>
            </w:div>
            <w:div w:id="1216552350">
              <w:marLeft w:val="480"/>
              <w:marRight w:val="0"/>
              <w:marTop w:val="0"/>
              <w:marBottom w:val="0"/>
              <w:divBdr>
                <w:top w:val="none" w:sz="0" w:space="0" w:color="auto"/>
                <w:left w:val="none" w:sz="0" w:space="0" w:color="auto"/>
                <w:bottom w:val="none" w:sz="0" w:space="0" w:color="auto"/>
                <w:right w:val="none" w:sz="0" w:space="0" w:color="auto"/>
              </w:divBdr>
            </w:div>
            <w:div w:id="1216700702">
              <w:marLeft w:val="480"/>
              <w:marRight w:val="0"/>
              <w:marTop w:val="0"/>
              <w:marBottom w:val="0"/>
              <w:divBdr>
                <w:top w:val="none" w:sz="0" w:space="0" w:color="auto"/>
                <w:left w:val="none" w:sz="0" w:space="0" w:color="auto"/>
                <w:bottom w:val="none" w:sz="0" w:space="0" w:color="auto"/>
                <w:right w:val="none" w:sz="0" w:space="0" w:color="auto"/>
              </w:divBdr>
            </w:div>
            <w:div w:id="1216888401">
              <w:marLeft w:val="480"/>
              <w:marRight w:val="0"/>
              <w:marTop w:val="0"/>
              <w:marBottom w:val="0"/>
              <w:divBdr>
                <w:top w:val="none" w:sz="0" w:space="0" w:color="auto"/>
                <w:left w:val="none" w:sz="0" w:space="0" w:color="auto"/>
                <w:bottom w:val="none" w:sz="0" w:space="0" w:color="auto"/>
                <w:right w:val="none" w:sz="0" w:space="0" w:color="auto"/>
              </w:divBdr>
            </w:div>
            <w:div w:id="1217207444">
              <w:marLeft w:val="480"/>
              <w:marRight w:val="0"/>
              <w:marTop w:val="0"/>
              <w:marBottom w:val="0"/>
              <w:divBdr>
                <w:top w:val="none" w:sz="0" w:space="0" w:color="auto"/>
                <w:left w:val="none" w:sz="0" w:space="0" w:color="auto"/>
                <w:bottom w:val="none" w:sz="0" w:space="0" w:color="auto"/>
                <w:right w:val="none" w:sz="0" w:space="0" w:color="auto"/>
              </w:divBdr>
            </w:div>
            <w:div w:id="1218010233">
              <w:marLeft w:val="480"/>
              <w:marRight w:val="0"/>
              <w:marTop w:val="0"/>
              <w:marBottom w:val="0"/>
              <w:divBdr>
                <w:top w:val="none" w:sz="0" w:space="0" w:color="auto"/>
                <w:left w:val="none" w:sz="0" w:space="0" w:color="auto"/>
                <w:bottom w:val="none" w:sz="0" w:space="0" w:color="auto"/>
                <w:right w:val="none" w:sz="0" w:space="0" w:color="auto"/>
              </w:divBdr>
            </w:div>
            <w:div w:id="1218128282">
              <w:marLeft w:val="480"/>
              <w:marRight w:val="0"/>
              <w:marTop w:val="0"/>
              <w:marBottom w:val="0"/>
              <w:divBdr>
                <w:top w:val="none" w:sz="0" w:space="0" w:color="auto"/>
                <w:left w:val="none" w:sz="0" w:space="0" w:color="auto"/>
                <w:bottom w:val="none" w:sz="0" w:space="0" w:color="auto"/>
                <w:right w:val="none" w:sz="0" w:space="0" w:color="auto"/>
              </w:divBdr>
            </w:div>
            <w:div w:id="1218588458">
              <w:marLeft w:val="480"/>
              <w:marRight w:val="0"/>
              <w:marTop w:val="0"/>
              <w:marBottom w:val="0"/>
              <w:divBdr>
                <w:top w:val="none" w:sz="0" w:space="0" w:color="auto"/>
                <w:left w:val="none" w:sz="0" w:space="0" w:color="auto"/>
                <w:bottom w:val="none" w:sz="0" w:space="0" w:color="auto"/>
                <w:right w:val="none" w:sz="0" w:space="0" w:color="auto"/>
              </w:divBdr>
            </w:div>
            <w:div w:id="1218667966">
              <w:marLeft w:val="480"/>
              <w:marRight w:val="0"/>
              <w:marTop w:val="0"/>
              <w:marBottom w:val="0"/>
              <w:divBdr>
                <w:top w:val="none" w:sz="0" w:space="0" w:color="auto"/>
                <w:left w:val="none" w:sz="0" w:space="0" w:color="auto"/>
                <w:bottom w:val="none" w:sz="0" w:space="0" w:color="auto"/>
                <w:right w:val="none" w:sz="0" w:space="0" w:color="auto"/>
              </w:divBdr>
            </w:div>
            <w:div w:id="1218739321">
              <w:marLeft w:val="480"/>
              <w:marRight w:val="0"/>
              <w:marTop w:val="0"/>
              <w:marBottom w:val="0"/>
              <w:divBdr>
                <w:top w:val="none" w:sz="0" w:space="0" w:color="auto"/>
                <w:left w:val="none" w:sz="0" w:space="0" w:color="auto"/>
                <w:bottom w:val="none" w:sz="0" w:space="0" w:color="auto"/>
                <w:right w:val="none" w:sz="0" w:space="0" w:color="auto"/>
              </w:divBdr>
            </w:div>
            <w:div w:id="1218787048">
              <w:marLeft w:val="480"/>
              <w:marRight w:val="0"/>
              <w:marTop w:val="0"/>
              <w:marBottom w:val="0"/>
              <w:divBdr>
                <w:top w:val="none" w:sz="0" w:space="0" w:color="auto"/>
                <w:left w:val="none" w:sz="0" w:space="0" w:color="auto"/>
                <w:bottom w:val="none" w:sz="0" w:space="0" w:color="auto"/>
                <w:right w:val="none" w:sz="0" w:space="0" w:color="auto"/>
              </w:divBdr>
            </w:div>
            <w:div w:id="1218976455">
              <w:marLeft w:val="480"/>
              <w:marRight w:val="0"/>
              <w:marTop w:val="0"/>
              <w:marBottom w:val="0"/>
              <w:divBdr>
                <w:top w:val="none" w:sz="0" w:space="0" w:color="auto"/>
                <w:left w:val="none" w:sz="0" w:space="0" w:color="auto"/>
                <w:bottom w:val="none" w:sz="0" w:space="0" w:color="auto"/>
                <w:right w:val="none" w:sz="0" w:space="0" w:color="auto"/>
              </w:divBdr>
            </w:div>
            <w:div w:id="1218979813">
              <w:marLeft w:val="480"/>
              <w:marRight w:val="0"/>
              <w:marTop w:val="0"/>
              <w:marBottom w:val="0"/>
              <w:divBdr>
                <w:top w:val="none" w:sz="0" w:space="0" w:color="auto"/>
                <w:left w:val="none" w:sz="0" w:space="0" w:color="auto"/>
                <w:bottom w:val="none" w:sz="0" w:space="0" w:color="auto"/>
                <w:right w:val="none" w:sz="0" w:space="0" w:color="auto"/>
              </w:divBdr>
            </w:div>
            <w:div w:id="1219513991">
              <w:marLeft w:val="480"/>
              <w:marRight w:val="0"/>
              <w:marTop w:val="0"/>
              <w:marBottom w:val="0"/>
              <w:divBdr>
                <w:top w:val="none" w:sz="0" w:space="0" w:color="auto"/>
                <w:left w:val="none" w:sz="0" w:space="0" w:color="auto"/>
                <w:bottom w:val="none" w:sz="0" w:space="0" w:color="auto"/>
                <w:right w:val="none" w:sz="0" w:space="0" w:color="auto"/>
              </w:divBdr>
            </w:div>
            <w:div w:id="1219973015">
              <w:marLeft w:val="480"/>
              <w:marRight w:val="0"/>
              <w:marTop w:val="0"/>
              <w:marBottom w:val="0"/>
              <w:divBdr>
                <w:top w:val="none" w:sz="0" w:space="0" w:color="auto"/>
                <w:left w:val="none" w:sz="0" w:space="0" w:color="auto"/>
                <w:bottom w:val="none" w:sz="0" w:space="0" w:color="auto"/>
                <w:right w:val="none" w:sz="0" w:space="0" w:color="auto"/>
              </w:divBdr>
            </w:div>
            <w:div w:id="1219977130">
              <w:marLeft w:val="480"/>
              <w:marRight w:val="0"/>
              <w:marTop w:val="0"/>
              <w:marBottom w:val="0"/>
              <w:divBdr>
                <w:top w:val="none" w:sz="0" w:space="0" w:color="auto"/>
                <w:left w:val="none" w:sz="0" w:space="0" w:color="auto"/>
                <w:bottom w:val="none" w:sz="0" w:space="0" w:color="auto"/>
                <w:right w:val="none" w:sz="0" w:space="0" w:color="auto"/>
              </w:divBdr>
            </w:div>
            <w:div w:id="1220366275">
              <w:marLeft w:val="480"/>
              <w:marRight w:val="0"/>
              <w:marTop w:val="0"/>
              <w:marBottom w:val="0"/>
              <w:divBdr>
                <w:top w:val="none" w:sz="0" w:space="0" w:color="auto"/>
                <w:left w:val="none" w:sz="0" w:space="0" w:color="auto"/>
                <w:bottom w:val="none" w:sz="0" w:space="0" w:color="auto"/>
                <w:right w:val="none" w:sz="0" w:space="0" w:color="auto"/>
              </w:divBdr>
            </w:div>
            <w:div w:id="1220631356">
              <w:marLeft w:val="480"/>
              <w:marRight w:val="0"/>
              <w:marTop w:val="0"/>
              <w:marBottom w:val="0"/>
              <w:divBdr>
                <w:top w:val="none" w:sz="0" w:space="0" w:color="auto"/>
                <w:left w:val="none" w:sz="0" w:space="0" w:color="auto"/>
                <w:bottom w:val="none" w:sz="0" w:space="0" w:color="auto"/>
                <w:right w:val="none" w:sz="0" w:space="0" w:color="auto"/>
              </w:divBdr>
            </w:div>
            <w:div w:id="1220674497">
              <w:marLeft w:val="480"/>
              <w:marRight w:val="0"/>
              <w:marTop w:val="0"/>
              <w:marBottom w:val="0"/>
              <w:divBdr>
                <w:top w:val="none" w:sz="0" w:space="0" w:color="auto"/>
                <w:left w:val="none" w:sz="0" w:space="0" w:color="auto"/>
                <w:bottom w:val="none" w:sz="0" w:space="0" w:color="auto"/>
                <w:right w:val="none" w:sz="0" w:space="0" w:color="auto"/>
              </w:divBdr>
            </w:div>
            <w:div w:id="1220819894">
              <w:marLeft w:val="480"/>
              <w:marRight w:val="0"/>
              <w:marTop w:val="0"/>
              <w:marBottom w:val="0"/>
              <w:divBdr>
                <w:top w:val="none" w:sz="0" w:space="0" w:color="auto"/>
                <w:left w:val="none" w:sz="0" w:space="0" w:color="auto"/>
                <w:bottom w:val="none" w:sz="0" w:space="0" w:color="auto"/>
                <w:right w:val="none" w:sz="0" w:space="0" w:color="auto"/>
              </w:divBdr>
            </w:div>
            <w:div w:id="1221677109">
              <w:marLeft w:val="480"/>
              <w:marRight w:val="0"/>
              <w:marTop w:val="0"/>
              <w:marBottom w:val="0"/>
              <w:divBdr>
                <w:top w:val="none" w:sz="0" w:space="0" w:color="auto"/>
                <w:left w:val="none" w:sz="0" w:space="0" w:color="auto"/>
                <w:bottom w:val="none" w:sz="0" w:space="0" w:color="auto"/>
                <w:right w:val="none" w:sz="0" w:space="0" w:color="auto"/>
              </w:divBdr>
            </w:div>
            <w:div w:id="1221746741">
              <w:marLeft w:val="480"/>
              <w:marRight w:val="0"/>
              <w:marTop w:val="0"/>
              <w:marBottom w:val="0"/>
              <w:divBdr>
                <w:top w:val="none" w:sz="0" w:space="0" w:color="auto"/>
                <w:left w:val="none" w:sz="0" w:space="0" w:color="auto"/>
                <w:bottom w:val="none" w:sz="0" w:space="0" w:color="auto"/>
                <w:right w:val="none" w:sz="0" w:space="0" w:color="auto"/>
              </w:divBdr>
            </w:div>
            <w:div w:id="1221747739">
              <w:marLeft w:val="480"/>
              <w:marRight w:val="0"/>
              <w:marTop w:val="0"/>
              <w:marBottom w:val="0"/>
              <w:divBdr>
                <w:top w:val="none" w:sz="0" w:space="0" w:color="auto"/>
                <w:left w:val="none" w:sz="0" w:space="0" w:color="auto"/>
                <w:bottom w:val="none" w:sz="0" w:space="0" w:color="auto"/>
                <w:right w:val="none" w:sz="0" w:space="0" w:color="auto"/>
              </w:divBdr>
            </w:div>
            <w:div w:id="1222473917">
              <w:marLeft w:val="480"/>
              <w:marRight w:val="0"/>
              <w:marTop w:val="0"/>
              <w:marBottom w:val="0"/>
              <w:divBdr>
                <w:top w:val="none" w:sz="0" w:space="0" w:color="auto"/>
                <w:left w:val="none" w:sz="0" w:space="0" w:color="auto"/>
                <w:bottom w:val="none" w:sz="0" w:space="0" w:color="auto"/>
                <w:right w:val="none" w:sz="0" w:space="0" w:color="auto"/>
              </w:divBdr>
            </w:div>
            <w:div w:id="1222592304">
              <w:marLeft w:val="480"/>
              <w:marRight w:val="0"/>
              <w:marTop w:val="0"/>
              <w:marBottom w:val="0"/>
              <w:divBdr>
                <w:top w:val="none" w:sz="0" w:space="0" w:color="auto"/>
                <w:left w:val="none" w:sz="0" w:space="0" w:color="auto"/>
                <w:bottom w:val="none" w:sz="0" w:space="0" w:color="auto"/>
                <w:right w:val="none" w:sz="0" w:space="0" w:color="auto"/>
              </w:divBdr>
            </w:div>
            <w:div w:id="1222600550">
              <w:marLeft w:val="480"/>
              <w:marRight w:val="0"/>
              <w:marTop w:val="0"/>
              <w:marBottom w:val="0"/>
              <w:divBdr>
                <w:top w:val="none" w:sz="0" w:space="0" w:color="auto"/>
                <w:left w:val="none" w:sz="0" w:space="0" w:color="auto"/>
                <w:bottom w:val="none" w:sz="0" w:space="0" w:color="auto"/>
                <w:right w:val="none" w:sz="0" w:space="0" w:color="auto"/>
              </w:divBdr>
            </w:div>
            <w:div w:id="1222792653">
              <w:marLeft w:val="480"/>
              <w:marRight w:val="0"/>
              <w:marTop w:val="0"/>
              <w:marBottom w:val="0"/>
              <w:divBdr>
                <w:top w:val="none" w:sz="0" w:space="0" w:color="auto"/>
                <w:left w:val="none" w:sz="0" w:space="0" w:color="auto"/>
                <w:bottom w:val="none" w:sz="0" w:space="0" w:color="auto"/>
                <w:right w:val="none" w:sz="0" w:space="0" w:color="auto"/>
              </w:divBdr>
            </w:div>
            <w:div w:id="1223252869">
              <w:marLeft w:val="480"/>
              <w:marRight w:val="0"/>
              <w:marTop w:val="0"/>
              <w:marBottom w:val="0"/>
              <w:divBdr>
                <w:top w:val="none" w:sz="0" w:space="0" w:color="auto"/>
                <w:left w:val="none" w:sz="0" w:space="0" w:color="auto"/>
                <w:bottom w:val="none" w:sz="0" w:space="0" w:color="auto"/>
                <w:right w:val="none" w:sz="0" w:space="0" w:color="auto"/>
              </w:divBdr>
            </w:div>
            <w:div w:id="1223515452">
              <w:marLeft w:val="480"/>
              <w:marRight w:val="0"/>
              <w:marTop w:val="0"/>
              <w:marBottom w:val="0"/>
              <w:divBdr>
                <w:top w:val="none" w:sz="0" w:space="0" w:color="auto"/>
                <w:left w:val="none" w:sz="0" w:space="0" w:color="auto"/>
                <w:bottom w:val="none" w:sz="0" w:space="0" w:color="auto"/>
                <w:right w:val="none" w:sz="0" w:space="0" w:color="auto"/>
              </w:divBdr>
            </w:div>
            <w:div w:id="1223709954">
              <w:marLeft w:val="480"/>
              <w:marRight w:val="0"/>
              <w:marTop w:val="0"/>
              <w:marBottom w:val="0"/>
              <w:divBdr>
                <w:top w:val="none" w:sz="0" w:space="0" w:color="auto"/>
                <w:left w:val="none" w:sz="0" w:space="0" w:color="auto"/>
                <w:bottom w:val="none" w:sz="0" w:space="0" w:color="auto"/>
                <w:right w:val="none" w:sz="0" w:space="0" w:color="auto"/>
              </w:divBdr>
            </w:div>
            <w:div w:id="1224173088">
              <w:marLeft w:val="480"/>
              <w:marRight w:val="0"/>
              <w:marTop w:val="0"/>
              <w:marBottom w:val="0"/>
              <w:divBdr>
                <w:top w:val="none" w:sz="0" w:space="0" w:color="auto"/>
                <w:left w:val="none" w:sz="0" w:space="0" w:color="auto"/>
                <w:bottom w:val="none" w:sz="0" w:space="0" w:color="auto"/>
                <w:right w:val="none" w:sz="0" w:space="0" w:color="auto"/>
              </w:divBdr>
            </w:div>
            <w:div w:id="1225291593">
              <w:marLeft w:val="480"/>
              <w:marRight w:val="0"/>
              <w:marTop w:val="0"/>
              <w:marBottom w:val="0"/>
              <w:divBdr>
                <w:top w:val="none" w:sz="0" w:space="0" w:color="auto"/>
                <w:left w:val="none" w:sz="0" w:space="0" w:color="auto"/>
                <w:bottom w:val="none" w:sz="0" w:space="0" w:color="auto"/>
                <w:right w:val="none" w:sz="0" w:space="0" w:color="auto"/>
              </w:divBdr>
            </w:div>
            <w:div w:id="1225988805">
              <w:marLeft w:val="480"/>
              <w:marRight w:val="0"/>
              <w:marTop w:val="0"/>
              <w:marBottom w:val="0"/>
              <w:divBdr>
                <w:top w:val="none" w:sz="0" w:space="0" w:color="auto"/>
                <w:left w:val="none" w:sz="0" w:space="0" w:color="auto"/>
                <w:bottom w:val="none" w:sz="0" w:space="0" w:color="auto"/>
                <w:right w:val="none" w:sz="0" w:space="0" w:color="auto"/>
              </w:divBdr>
            </w:div>
            <w:div w:id="1226407224">
              <w:marLeft w:val="480"/>
              <w:marRight w:val="0"/>
              <w:marTop w:val="0"/>
              <w:marBottom w:val="0"/>
              <w:divBdr>
                <w:top w:val="none" w:sz="0" w:space="0" w:color="auto"/>
                <w:left w:val="none" w:sz="0" w:space="0" w:color="auto"/>
                <w:bottom w:val="none" w:sz="0" w:space="0" w:color="auto"/>
                <w:right w:val="none" w:sz="0" w:space="0" w:color="auto"/>
              </w:divBdr>
            </w:div>
            <w:div w:id="1226721568">
              <w:marLeft w:val="480"/>
              <w:marRight w:val="0"/>
              <w:marTop w:val="0"/>
              <w:marBottom w:val="0"/>
              <w:divBdr>
                <w:top w:val="none" w:sz="0" w:space="0" w:color="auto"/>
                <w:left w:val="none" w:sz="0" w:space="0" w:color="auto"/>
                <w:bottom w:val="none" w:sz="0" w:space="0" w:color="auto"/>
                <w:right w:val="none" w:sz="0" w:space="0" w:color="auto"/>
              </w:divBdr>
            </w:div>
            <w:div w:id="1226840231">
              <w:marLeft w:val="480"/>
              <w:marRight w:val="0"/>
              <w:marTop w:val="0"/>
              <w:marBottom w:val="0"/>
              <w:divBdr>
                <w:top w:val="none" w:sz="0" w:space="0" w:color="auto"/>
                <w:left w:val="none" w:sz="0" w:space="0" w:color="auto"/>
                <w:bottom w:val="none" w:sz="0" w:space="0" w:color="auto"/>
                <w:right w:val="none" w:sz="0" w:space="0" w:color="auto"/>
              </w:divBdr>
            </w:div>
            <w:div w:id="1227031233">
              <w:marLeft w:val="480"/>
              <w:marRight w:val="0"/>
              <w:marTop w:val="0"/>
              <w:marBottom w:val="0"/>
              <w:divBdr>
                <w:top w:val="none" w:sz="0" w:space="0" w:color="auto"/>
                <w:left w:val="none" w:sz="0" w:space="0" w:color="auto"/>
                <w:bottom w:val="none" w:sz="0" w:space="0" w:color="auto"/>
                <w:right w:val="none" w:sz="0" w:space="0" w:color="auto"/>
              </w:divBdr>
            </w:div>
            <w:div w:id="1227034729">
              <w:marLeft w:val="480"/>
              <w:marRight w:val="0"/>
              <w:marTop w:val="0"/>
              <w:marBottom w:val="0"/>
              <w:divBdr>
                <w:top w:val="none" w:sz="0" w:space="0" w:color="auto"/>
                <w:left w:val="none" w:sz="0" w:space="0" w:color="auto"/>
                <w:bottom w:val="none" w:sz="0" w:space="0" w:color="auto"/>
                <w:right w:val="none" w:sz="0" w:space="0" w:color="auto"/>
              </w:divBdr>
            </w:div>
            <w:div w:id="1227035726">
              <w:marLeft w:val="480"/>
              <w:marRight w:val="0"/>
              <w:marTop w:val="0"/>
              <w:marBottom w:val="0"/>
              <w:divBdr>
                <w:top w:val="none" w:sz="0" w:space="0" w:color="auto"/>
                <w:left w:val="none" w:sz="0" w:space="0" w:color="auto"/>
                <w:bottom w:val="none" w:sz="0" w:space="0" w:color="auto"/>
                <w:right w:val="none" w:sz="0" w:space="0" w:color="auto"/>
              </w:divBdr>
            </w:div>
            <w:div w:id="1227259644">
              <w:marLeft w:val="480"/>
              <w:marRight w:val="0"/>
              <w:marTop w:val="0"/>
              <w:marBottom w:val="0"/>
              <w:divBdr>
                <w:top w:val="none" w:sz="0" w:space="0" w:color="auto"/>
                <w:left w:val="none" w:sz="0" w:space="0" w:color="auto"/>
                <w:bottom w:val="none" w:sz="0" w:space="0" w:color="auto"/>
                <w:right w:val="none" w:sz="0" w:space="0" w:color="auto"/>
              </w:divBdr>
            </w:div>
            <w:div w:id="1227454363">
              <w:marLeft w:val="480"/>
              <w:marRight w:val="0"/>
              <w:marTop w:val="0"/>
              <w:marBottom w:val="0"/>
              <w:divBdr>
                <w:top w:val="none" w:sz="0" w:space="0" w:color="auto"/>
                <w:left w:val="none" w:sz="0" w:space="0" w:color="auto"/>
                <w:bottom w:val="none" w:sz="0" w:space="0" w:color="auto"/>
                <w:right w:val="none" w:sz="0" w:space="0" w:color="auto"/>
              </w:divBdr>
            </w:div>
            <w:div w:id="1227910435">
              <w:marLeft w:val="480"/>
              <w:marRight w:val="0"/>
              <w:marTop w:val="0"/>
              <w:marBottom w:val="0"/>
              <w:divBdr>
                <w:top w:val="none" w:sz="0" w:space="0" w:color="auto"/>
                <w:left w:val="none" w:sz="0" w:space="0" w:color="auto"/>
                <w:bottom w:val="none" w:sz="0" w:space="0" w:color="auto"/>
                <w:right w:val="none" w:sz="0" w:space="0" w:color="auto"/>
              </w:divBdr>
            </w:div>
            <w:div w:id="1228955391">
              <w:marLeft w:val="480"/>
              <w:marRight w:val="0"/>
              <w:marTop w:val="0"/>
              <w:marBottom w:val="0"/>
              <w:divBdr>
                <w:top w:val="none" w:sz="0" w:space="0" w:color="auto"/>
                <w:left w:val="none" w:sz="0" w:space="0" w:color="auto"/>
                <w:bottom w:val="none" w:sz="0" w:space="0" w:color="auto"/>
                <w:right w:val="none" w:sz="0" w:space="0" w:color="auto"/>
              </w:divBdr>
            </w:div>
            <w:div w:id="1229455649">
              <w:marLeft w:val="480"/>
              <w:marRight w:val="0"/>
              <w:marTop w:val="0"/>
              <w:marBottom w:val="0"/>
              <w:divBdr>
                <w:top w:val="none" w:sz="0" w:space="0" w:color="auto"/>
                <w:left w:val="none" w:sz="0" w:space="0" w:color="auto"/>
                <w:bottom w:val="none" w:sz="0" w:space="0" w:color="auto"/>
                <w:right w:val="none" w:sz="0" w:space="0" w:color="auto"/>
              </w:divBdr>
            </w:div>
            <w:div w:id="1229463571">
              <w:marLeft w:val="480"/>
              <w:marRight w:val="0"/>
              <w:marTop w:val="0"/>
              <w:marBottom w:val="0"/>
              <w:divBdr>
                <w:top w:val="none" w:sz="0" w:space="0" w:color="auto"/>
                <w:left w:val="none" w:sz="0" w:space="0" w:color="auto"/>
                <w:bottom w:val="none" w:sz="0" w:space="0" w:color="auto"/>
                <w:right w:val="none" w:sz="0" w:space="0" w:color="auto"/>
              </w:divBdr>
            </w:div>
            <w:div w:id="1229540233">
              <w:marLeft w:val="480"/>
              <w:marRight w:val="0"/>
              <w:marTop w:val="0"/>
              <w:marBottom w:val="0"/>
              <w:divBdr>
                <w:top w:val="none" w:sz="0" w:space="0" w:color="auto"/>
                <w:left w:val="none" w:sz="0" w:space="0" w:color="auto"/>
                <w:bottom w:val="none" w:sz="0" w:space="0" w:color="auto"/>
                <w:right w:val="none" w:sz="0" w:space="0" w:color="auto"/>
              </w:divBdr>
            </w:div>
            <w:div w:id="1229921686">
              <w:marLeft w:val="480"/>
              <w:marRight w:val="0"/>
              <w:marTop w:val="0"/>
              <w:marBottom w:val="0"/>
              <w:divBdr>
                <w:top w:val="none" w:sz="0" w:space="0" w:color="auto"/>
                <w:left w:val="none" w:sz="0" w:space="0" w:color="auto"/>
                <w:bottom w:val="none" w:sz="0" w:space="0" w:color="auto"/>
                <w:right w:val="none" w:sz="0" w:space="0" w:color="auto"/>
              </w:divBdr>
            </w:div>
            <w:div w:id="1229997765">
              <w:marLeft w:val="480"/>
              <w:marRight w:val="0"/>
              <w:marTop w:val="0"/>
              <w:marBottom w:val="0"/>
              <w:divBdr>
                <w:top w:val="none" w:sz="0" w:space="0" w:color="auto"/>
                <w:left w:val="none" w:sz="0" w:space="0" w:color="auto"/>
                <w:bottom w:val="none" w:sz="0" w:space="0" w:color="auto"/>
                <w:right w:val="none" w:sz="0" w:space="0" w:color="auto"/>
              </w:divBdr>
            </w:div>
            <w:div w:id="1230530779">
              <w:marLeft w:val="480"/>
              <w:marRight w:val="0"/>
              <w:marTop w:val="0"/>
              <w:marBottom w:val="0"/>
              <w:divBdr>
                <w:top w:val="none" w:sz="0" w:space="0" w:color="auto"/>
                <w:left w:val="none" w:sz="0" w:space="0" w:color="auto"/>
                <w:bottom w:val="none" w:sz="0" w:space="0" w:color="auto"/>
                <w:right w:val="none" w:sz="0" w:space="0" w:color="auto"/>
              </w:divBdr>
            </w:div>
            <w:div w:id="1231234891">
              <w:marLeft w:val="480"/>
              <w:marRight w:val="0"/>
              <w:marTop w:val="0"/>
              <w:marBottom w:val="0"/>
              <w:divBdr>
                <w:top w:val="none" w:sz="0" w:space="0" w:color="auto"/>
                <w:left w:val="none" w:sz="0" w:space="0" w:color="auto"/>
                <w:bottom w:val="none" w:sz="0" w:space="0" w:color="auto"/>
                <w:right w:val="none" w:sz="0" w:space="0" w:color="auto"/>
              </w:divBdr>
            </w:div>
            <w:div w:id="1231502142">
              <w:marLeft w:val="480"/>
              <w:marRight w:val="0"/>
              <w:marTop w:val="0"/>
              <w:marBottom w:val="0"/>
              <w:divBdr>
                <w:top w:val="none" w:sz="0" w:space="0" w:color="auto"/>
                <w:left w:val="none" w:sz="0" w:space="0" w:color="auto"/>
                <w:bottom w:val="none" w:sz="0" w:space="0" w:color="auto"/>
                <w:right w:val="none" w:sz="0" w:space="0" w:color="auto"/>
              </w:divBdr>
            </w:div>
            <w:div w:id="1231845626">
              <w:marLeft w:val="480"/>
              <w:marRight w:val="0"/>
              <w:marTop w:val="0"/>
              <w:marBottom w:val="0"/>
              <w:divBdr>
                <w:top w:val="none" w:sz="0" w:space="0" w:color="auto"/>
                <w:left w:val="none" w:sz="0" w:space="0" w:color="auto"/>
                <w:bottom w:val="none" w:sz="0" w:space="0" w:color="auto"/>
                <w:right w:val="none" w:sz="0" w:space="0" w:color="auto"/>
              </w:divBdr>
            </w:div>
            <w:div w:id="1231890243">
              <w:marLeft w:val="480"/>
              <w:marRight w:val="0"/>
              <w:marTop w:val="0"/>
              <w:marBottom w:val="0"/>
              <w:divBdr>
                <w:top w:val="none" w:sz="0" w:space="0" w:color="auto"/>
                <w:left w:val="none" w:sz="0" w:space="0" w:color="auto"/>
                <w:bottom w:val="none" w:sz="0" w:space="0" w:color="auto"/>
                <w:right w:val="none" w:sz="0" w:space="0" w:color="auto"/>
              </w:divBdr>
            </w:div>
            <w:div w:id="1232346540">
              <w:marLeft w:val="480"/>
              <w:marRight w:val="0"/>
              <w:marTop w:val="0"/>
              <w:marBottom w:val="0"/>
              <w:divBdr>
                <w:top w:val="none" w:sz="0" w:space="0" w:color="auto"/>
                <w:left w:val="none" w:sz="0" w:space="0" w:color="auto"/>
                <w:bottom w:val="none" w:sz="0" w:space="0" w:color="auto"/>
                <w:right w:val="none" w:sz="0" w:space="0" w:color="auto"/>
              </w:divBdr>
            </w:div>
            <w:div w:id="1232470621">
              <w:marLeft w:val="480"/>
              <w:marRight w:val="0"/>
              <w:marTop w:val="0"/>
              <w:marBottom w:val="0"/>
              <w:divBdr>
                <w:top w:val="none" w:sz="0" w:space="0" w:color="auto"/>
                <w:left w:val="none" w:sz="0" w:space="0" w:color="auto"/>
                <w:bottom w:val="none" w:sz="0" w:space="0" w:color="auto"/>
                <w:right w:val="none" w:sz="0" w:space="0" w:color="auto"/>
              </w:divBdr>
            </w:div>
            <w:div w:id="1232695567">
              <w:marLeft w:val="480"/>
              <w:marRight w:val="0"/>
              <w:marTop w:val="0"/>
              <w:marBottom w:val="0"/>
              <w:divBdr>
                <w:top w:val="none" w:sz="0" w:space="0" w:color="auto"/>
                <w:left w:val="none" w:sz="0" w:space="0" w:color="auto"/>
                <w:bottom w:val="none" w:sz="0" w:space="0" w:color="auto"/>
                <w:right w:val="none" w:sz="0" w:space="0" w:color="auto"/>
              </w:divBdr>
            </w:div>
            <w:div w:id="1233273757">
              <w:marLeft w:val="480"/>
              <w:marRight w:val="0"/>
              <w:marTop w:val="0"/>
              <w:marBottom w:val="0"/>
              <w:divBdr>
                <w:top w:val="none" w:sz="0" w:space="0" w:color="auto"/>
                <w:left w:val="none" w:sz="0" w:space="0" w:color="auto"/>
                <w:bottom w:val="none" w:sz="0" w:space="0" w:color="auto"/>
                <w:right w:val="none" w:sz="0" w:space="0" w:color="auto"/>
              </w:divBdr>
            </w:div>
            <w:div w:id="1233853354">
              <w:marLeft w:val="480"/>
              <w:marRight w:val="0"/>
              <w:marTop w:val="0"/>
              <w:marBottom w:val="0"/>
              <w:divBdr>
                <w:top w:val="none" w:sz="0" w:space="0" w:color="auto"/>
                <w:left w:val="none" w:sz="0" w:space="0" w:color="auto"/>
                <w:bottom w:val="none" w:sz="0" w:space="0" w:color="auto"/>
                <w:right w:val="none" w:sz="0" w:space="0" w:color="auto"/>
              </w:divBdr>
            </w:div>
            <w:div w:id="1234042978">
              <w:marLeft w:val="480"/>
              <w:marRight w:val="0"/>
              <w:marTop w:val="0"/>
              <w:marBottom w:val="0"/>
              <w:divBdr>
                <w:top w:val="none" w:sz="0" w:space="0" w:color="auto"/>
                <w:left w:val="none" w:sz="0" w:space="0" w:color="auto"/>
                <w:bottom w:val="none" w:sz="0" w:space="0" w:color="auto"/>
                <w:right w:val="none" w:sz="0" w:space="0" w:color="auto"/>
              </w:divBdr>
            </w:div>
            <w:div w:id="1234121463">
              <w:marLeft w:val="480"/>
              <w:marRight w:val="0"/>
              <w:marTop w:val="0"/>
              <w:marBottom w:val="0"/>
              <w:divBdr>
                <w:top w:val="none" w:sz="0" w:space="0" w:color="auto"/>
                <w:left w:val="none" w:sz="0" w:space="0" w:color="auto"/>
                <w:bottom w:val="none" w:sz="0" w:space="0" w:color="auto"/>
                <w:right w:val="none" w:sz="0" w:space="0" w:color="auto"/>
              </w:divBdr>
            </w:div>
            <w:div w:id="1234242412">
              <w:marLeft w:val="480"/>
              <w:marRight w:val="0"/>
              <w:marTop w:val="0"/>
              <w:marBottom w:val="0"/>
              <w:divBdr>
                <w:top w:val="none" w:sz="0" w:space="0" w:color="auto"/>
                <w:left w:val="none" w:sz="0" w:space="0" w:color="auto"/>
                <w:bottom w:val="none" w:sz="0" w:space="0" w:color="auto"/>
                <w:right w:val="none" w:sz="0" w:space="0" w:color="auto"/>
              </w:divBdr>
            </w:div>
            <w:div w:id="1234698544">
              <w:marLeft w:val="480"/>
              <w:marRight w:val="0"/>
              <w:marTop w:val="0"/>
              <w:marBottom w:val="0"/>
              <w:divBdr>
                <w:top w:val="none" w:sz="0" w:space="0" w:color="auto"/>
                <w:left w:val="none" w:sz="0" w:space="0" w:color="auto"/>
                <w:bottom w:val="none" w:sz="0" w:space="0" w:color="auto"/>
                <w:right w:val="none" w:sz="0" w:space="0" w:color="auto"/>
              </w:divBdr>
            </w:div>
            <w:div w:id="1234773923">
              <w:marLeft w:val="480"/>
              <w:marRight w:val="0"/>
              <w:marTop w:val="0"/>
              <w:marBottom w:val="0"/>
              <w:divBdr>
                <w:top w:val="none" w:sz="0" w:space="0" w:color="auto"/>
                <w:left w:val="none" w:sz="0" w:space="0" w:color="auto"/>
                <w:bottom w:val="none" w:sz="0" w:space="0" w:color="auto"/>
                <w:right w:val="none" w:sz="0" w:space="0" w:color="auto"/>
              </w:divBdr>
            </w:div>
            <w:div w:id="1235168060">
              <w:marLeft w:val="480"/>
              <w:marRight w:val="0"/>
              <w:marTop w:val="0"/>
              <w:marBottom w:val="0"/>
              <w:divBdr>
                <w:top w:val="none" w:sz="0" w:space="0" w:color="auto"/>
                <w:left w:val="none" w:sz="0" w:space="0" w:color="auto"/>
                <w:bottom w:val="none" w:sz="0" w:space="0" w:color="auto"/>
                <w:right w:val="none" w:sz="0" w:space="0" w:color="auto"/>
              </w:divBdr>
            </w:div>
            <w:div w:id="1235312385">
              <w:marLeft w:val="480"/>
              <w:marRight w:val="0"/>
              <w:marTop w:val="0"/>
              <w:marBottom w:val="0"/>
              <w:divBdr>
                <w:top w:val="none" w:sz="0" w:space="0" w:color="auto"/>
                <w:left w:val="none" w:sz="0" w:space="0" w:color="auto"/>
                <w:bottom w:val="none" w:sz="0" w:space="0" w:color="auto"/>
                <w:right w:val="none" w:sz="0" w:space="0" w:color="auto"/>
              </w:divBdr>
            </w:div>
            <w:div w:id="1236278242">
              <w:marLeft w:val="480"/>
              <w:marRight w:val="0"/>
              <w:marTop w:val="0"/>
              <w:marBottom w:val="0"/>
              <w:divBdr>
                <w:top w:val="none" w:sz="0" w:space="0" w:color="auto"/>
                <w:left w:val="none" w:sz="0" w:space="0" w:color="auto"/>
                <w:bottom w:val="none" w:sz="0" w:space="0" w:color="auto"/>
                <w:right w:val="none" w:sz="0" w:space="0" w:color="auto"/>
              </w:divBdr>
            </w:div>
            <w:div w:id="1237133260">
              <w:marLeft w:val="480"/>
              <w:marRight w:val="0"/>
              <w:marTop w:val="0"/>
              <w:marBottom w:val="0"/>
              <w:divBdr>
                <w:top w:val="none" w:sz="0" w:space="0" w:color="auto"/>
                <w:left w:val="none" w:sz="0" w:space="0" w:color="auto"/>
                <w:bottom w:val="none" w:sz="0" w:space="0" w:color="auto"/>
                <w:right w:val="none" w:sz="0" w:space="0" w:color="auto"/>
              </w:divBdr>
            </w:div>
            <w:div w:id="1237935863">
              <w:marLeft w:val="480"/>
              <w:marRight w:val="0"/>
              <w:marTop w:val="0"/>
              <w:marBottom w:val="0"/>
              <w:divBdr>
                <w:top w:val="none" w:sz="0" w:space="0" w:color="auto"/>
                <w:left w:val="none" w:sz="0" w:space="0" w:color="auto"/>
                <w:bottom w:val="none" w:sz="0" w:space="0" w:color="auto"/>
                <w:right w:val="none" w:sz="0" w:space="0" w:color="auto"/>
              </w:divBdr>
            </w:div>
            <w:div w:id="1237981567">
              <w:marLeft w:val="480"/>
              <w:marRight w:val="0"/>
              <w:marTop w:val="0"/>
              <w:marBottom w:val="0"/>
              <w:divBdr>
                <w:top w:val="none" w:sz="0" w:space="0" w:color="auto"/>
                <w:left w:val="none" w:sz="0" w:space="0" w:color="auto"/>
                <w:bottom w:val="none" w:sz="0" w:space="0" w:color="auto"/>
                <w:right w:val="none" w:sz="0" w:space="0" w:color="auto"/>
              </w:divBdr>
            </w:div>
            <w:div w:id="1238129848">
              <w:marLeft w:val="480"/>
              <w:marRight w:val="0"/>
              <w:marTop w:val="0"/>
              <w:marBottom w:val="0"/>
              <w:divBdr>
                <w:top w:val="none" w:sz="0" w:space="0" w:color="auto"/>
                <w:left w:val="none" w:sz="0" w:space="0" w:color="auto"/>
                <w:bottom w:val="none" w:sz="0" w:space="0" w:color="auto"/>
                <w:right w:val="none" w:sz="0" w:space="0" w:color="auto"/>
              </w:divBdr>
            </w:div>
            <w:div w:id="1238244345">
              <w:marLeft w:val="480"/>
              <w:marRight w:val="0"/>
              <w:marTop w:val="0"/>
              <w:marBottom w:val="0"/>
              <w:divBdr>
                <w:top w:val="none" w:sz="0" w:space="0" w:color="auto"/>
                <w:left w:val="none" w:sz="0" w:space="0" w:color="auto"/>
                <w:bottom w:val="none" w:sz="0" w:space="0" w:color="auto"/>
                <w:right w:val="none" w:sz="0" w:space="0" w:color="auto"/>
              </w:divBdr>
            </w:div>
            <w:div w:id="1238974846">
              <w:marLeft w:val="480"/>
              <w:marRight w:val="0"/>
              <w:marTop w:val="0"/>
              <w:marBottom w:val="0"/>
              <w:divBdr>
                <w:top w:val="none" w:sz="0" w:space="0" w:color="auto"/>
                <w:left w:val="none" w:sz="0" w:space="0" w:color="auto"/>
                <w:bottom w:val="none" w:sz="0" w:space="0" w:color="auto"/>
                <w:right w:val="none" w:sz="0" w:space="0" w:color="auto"/>
              </w:divBdr>
            </w:div>
            <w:div w:id="1239175998">
              <w:marLeft w:val="480"/>
              <w:marRight w:val="0"/>
              <w:marTop w:val="0"/>
              <w:marBottom w:val="0"/>
              <w:divBdr>
                <w:top w:val="none" w:sz="0" w:space="0" w:color="auto"/>
                <w:left w:val="none" w:sz="0" w:space="0" w:color="auto"/>
                <w:bottom w:val="none" w:sz="0" w:space="0" w:color="auto"/>
                <w:right w:val="none" w:sz="0" w:space="0" w:color="auto"/>
              </w:divBdr>
            </w:div>
            <w:div w:id="1239287860">
              <w:marLeft w:val="480"/>
              <w:marRight w:val="0"/>
              <w:marTop w:val="0"/>
              <w:marBottom w:val="0"/>
              <w:divBdr>
                <w:top w:val="none" w:sz="0" w:space="0" w:color="auto"/>
                <w:left w:val="none" w:sz="0" w:space="0" w:color="auto"/>
                <w:bottom w:val="none" w:sz="0" w:space="0" w:color="auto"/>
                <w:right w:val="none" w:sz="0" w:space="0" w:color="auto"/>
              </w:divBdr>
            </w:div>
            <w:div w:id="1239438404">
              <w:marLeft w:val="480"/>
              <w:marRight w:val="0"/>
              <w:marTop w:val="0"/>
              <w:marBottom w:val="0"/>
              <w:divBdr>
                <w:top w:val="none" w:sz="0" w:space="0" w:color="auto"/>
                <w:left w:val="none" w:sz="0" w:space="0" w:color="auto"/>
                <w:bottom w:val="none" w:sz="0" w:space="0" w:color="auto"/>
                <w:right w:val="none" w:sz="0" w:space="0" w:color="auto"/>
              </w:divBdr>
            </w:div>
            <w:div w:id="1240825682">
              <w:marLeft w:val="480"/>
              <w:marRight w:val="0"/>
              <w:marTop w:val="0"/>
              <w:marBottom w:val="0"/>
              <w:divBdr>
                <w:top w:val="none" w:sz="0" w:space="0" w:color="auto"/>
                <w:left w:val="none" w:sz="0" w:space="0" w:color="auto"/>
                <w:bottom w:val="none" w:sz="0" w:space="0" w:color="auto"/>
                <w:right w:val="none" w:sz="0" w:space="0" w:color="auto"/>
              </w:divBdr>
            </w:div>
            <w:div w:id="1241334200">
              <w:marLeft w:val="480"/>
              <w:marRight w:val="0"/>
              <w:marTop w:val="0"/>
              <w:marBottom w:val="0"/>
              <w:divBdr>
                <w:top w:val="none" w:sz="0" w:space="0" w:color="auto"/>
                <w:left w:val="none" w:sz="0" w:space="0" w:color="auto"/>
                <w:bottom w:val="none" w:sz="0" w:space="0" w:color="auto"/>
                <w:right w:val="none" w:sz="0" w:space="0" w:color="auto"/>
              </w:divBdr>
            </w:div>
            <w:div w:id="1242370047">
              <w:marLeft w:val="480"/>
              <w:marRight w:val="0"/>
              <w:marTop w:val="0"/>
              <w:marBottom w:val="0"/>
              <w:divBdr>
                <w:top w:val="none" w:sz="0" w:space="0" w:color="auto"/>
                <w:left w:val="none" w:sz="0" w:space="0" w:color="auto"/>
                <w:bottom w:val="none" w:sz="0" w:space="0" w:color="auto"/>
                <w:right w:val="none" w:sz="0" w:space="0" w:color="auto"/>
              </w:divBdr>
            </w:div>
            <w:div w:id="1243027355">
              <w:marLeft w:val="480"/>
              <w:marRight w:val="0"/>
              <w:marTop w:val="0"/>
              <w:marBottom w:val="0"/>
              <w:divBdr>
                <w:top w:val="none" w:sz="0" w:space="0" w:color="auto"/>
                <w:left w:val="none" w:sz="0" w:space="0" w:color="auto"/>
                <w:bottom w:val="none" w:sz="0" w:space="0" w:color="auto"/>
                <w:right w:val="none" w:sz="0" w:space="0" w:color="auto"/>
              </w:divBdr>
            </w:div>
            <w:div w:id="1243105110">
              <w:marLeft w:val="480"/>
              <w:marRight w:val="0"/>
              <w:marTop w:val="0"/>
              <w:marBottom w:val="0"/>
              <w:divBdr>
                <w:top w:val="none" w:sz="0" w:space="0" w:color="auto"/>
                <w:left w:val="none" w:sz="0" w:space="0" w:color="auto"/>
                <w:bottom w:val="none" w:sz="0" w:space="0" w:color="auto"/>
                <w:right w:val="none" w:sz="0" w:space="0" w:color="auto"/>
              </w:divBdr>
            </w:div>
            <w:div w:id="1243836719">
              <w:marLeft w:val="480"/>
              <w:marRight w:val="0"/>
              <w:marTop w:val="0"/>
              <w:marBottom w:val="0"/>
              <w:divBdr>
                <w:top w:val="none" w:sz="0" w:space="0" w:color="auto"/>
                <w:left w:val="none" w:sz="0" w:space="0" w:color="auto"/>
                <w:bottom w:val="none" w:sz="0" w:space="0" w:color="auto"/>
                <w:right w:val="none" w:sz="0" w:space="0" w:color="auto"/>
              </w:divBdr>
            </w:div>
            <w:div w:id="1243905981">
              <w:marLeft w:val="480"/>
              <w:marRight w:val="0"/>
              <w:marTop w:val="0"/>
              <w:marBottom w:val="0"/>
              <w:divBdr>
                <w:top w:val="none" w:sz="0" w:space="0" w:color="auto"/>
                <w:left w:val="none" w:sz="0" w:space="0" w:color="auto"/>
                <w:bottom w:val="none" w:sz="0" w:space="0" w:color="auto"/>
                <w:right w:val="none" w:sz="0" w:space="0" w:color="auto"/>
              </w:divBdr>
            </w:div>
            <w:div w:id="1244022530">
              <w:marLeft w:val="480"/>
              <w:marRight w:val="0"/>
              <w:marTop w:val="0"/>
              <w:marBottom w:val="0"/>
              <w:divBdr>
                <w:top w:val="none" w:sz="0" w:space="0" w:color="auto"/>
                <w:left w:val="none" w:sz="0" w:space="0" w:color="auto"/>
                <w:bottom w:val="none" w:sz="0" w:space="0" w:color="auto"/>
                <w:right w:val="none" w:sz="0" w:space="0" w:color="auto"/>
              </w:divBdr>
            </w:div>
            <w:div w:id="1244031068">
              <w:marLeft w:val="480"/>
              <w:marRight w:val="0"/>
              <w:marTop w:val="0"/>
              <w:marBottom w:val="0"/>
              <w:divBdr>
                <w:top w:val="none" w:sz="0" w:space="0" w:color="auto"/>
                <w:left w:val="none" w:sz="0" w:space="0" w:color="auto"/>
                <w:bottom w:val="none" w:sz="0" w:space="0" w:color="auto"/>
                <w:right w:val="none" w:sz="0" w:space="0" w:color="auto"/>
              </w:divBdr>
            </w:div>
            <w:div w:id="1244337297">
              <w:marLeft w:val="480"/>
              <w:marRight w:val="0"/>
              <w:marTop w:val="0"/>
              <w:marBottom w:val="0"/>
              <w:divBdr>
                <w:top w:val="none" w:sz="0" w:space="0" w:color="auto"/>
                <w:left w:val="none" w:sz="0" w:space="0" w:color="auto"/>
                <w:bottom w:val="none" w:sz="0" w:space="0" w:color="auto"/>
                <w:right w:val="none" w:sz="0" w:space="0" w:color="auto"/>
              </w:divBdr>
            </w:div>
            <w:div w:id="1244726584">
              <w:marLeft w:val="480"/>
              <w:marRight w:val="0"/>
              <w:marTop w:val="0"/>
              <w:marBottom w:val="0"/>
              <w:divBdr>
                <w:top w:val="none" w:sz="0" w:space="0" w:color="auto"/>
                <w:left w:val="none" w:sz="0" w:space="0" w:color="auto"/>
                <w:bottom w:val="none" w:sz="0" w:space="0" w:color="auto"/>
                <w:right w:val="none" w:sz="0" w:space="0" w:color="auto"/>
              </w:divBdr>
            </w:div>
            <w:div w:id="1244951807">
              <w:marLeft w:val="480"/>
              <w:marRight w:val="0"/>
              <w:marTop w:val="0"/>
              <w:marBottom w:val="0"/>
              <w:divBdr>
                <w:top w:val="none" w:sz="0" w:space="0" w:color="auto"/>
                <w:left w:val="none" w:sz="0" w:space="0" w:color="auto"/>
                <w:bottom w:val="none" w:sz="0" w:space="0" w:color="auto"/>
                <w:right w:val="none" w:sz="0" w:space="0" w:color="auto"/>
              </w:divBdr>
            </w:div>
            <w:div w:id="1245265232">
              <w:marLeft w:val="480"/>
              <w:marRight w:val="0"/>
              <w:marTop w:val="0"/>
              <w:marBottom w:val="0"/>
              <w:divBdr>
                <w:top w:val="none" w:sz="0" w:space="0" w:color="auto"/>
                <w:left w:val="none" w:sz="0" w:space="0" w:color="auto"/>
                <w:bottom w:val="none" w:sz="0" w:space="0" w:color="auto"/>
                <w:right w:val="none" w:sz="0" w:space="0" w:color="auto"/>
              </w:divBdr>
            </w:div>
            <w:div w:id="1245381379">
              <w:marLeft w:val="480"/>
              <w:marRight w:val="0"/>
              <w:marTop w:val="0"/>
              <w:marBottom w:val="0"/>
              <w:divBdr>
                <w:top w:val="none" w:sz="0" w:space="0" w:color="auto"/>
                <w:left w:val="none" w:sz="0" w:space="0" w:color="auto"/>
                <w:bottom w:val="none" w:sz="0" w:space="0" w:color="auto"/>
                <w:right w:val="none" w:sz="0" w:space="0" w:color="auto"/>
              </w:divBdr>
            </w:div>
            <w:div w:id="1245530763">
              <w:marLeft w:val="480"/>
              <w:marRight w:val="0"/>
              <w:marTop w:val="0"/>
              <w:marBottom w:val="0"/>
              <w:divBdr>
                <w:top w:val="none" w:sz="0" w:space="0" w:color="auto"/>
                <w:left w:val="none" w:sz="0" w:space="0" w:color="auto"/>
                <w:bottom w:val="none" w:sz="0" w:space="0" w:color="auto"/>
                <w:right w:val="none" w:sz="0" w:space="0" w:color="auto"/>
              </w:divBdr>
            </w:div>
            <w:div w:id="1245535527">
              <w:marLeft w:val="480"/>
              <w:marRight w:val="0"/>
              <w:marTop w:val="0"/>
              <w:marBottom w:val="0"/>
              <w:divBdr>
                <w:top w:val="none" w:sz="0" w:space="0" w:color="auto"/>
                <w:left w:val="none" w:sz="0" w:space="0" w:color="auto"/>
                <w:bottom w:val="none" w:sz="0" w:space="0" w:color="auto"/>
                <w:right w:val="none" w:sz="0" w:space="0" w:color="auto"/>
              </w:divBdr>
            </w:div>
            <w:div w:id="1245916518">
              <w:marLeft w:val="480"/>
              <w:marRight w:val="0"/>
              <w:marTop w:val="0"/>
              <w:marBottom w:val="0"/>
              <w:divBdr>
                <w:top w:val="none" w:sz="0" w:space="0" w:color="auto"/>
                <w:left w:val="none" w:sz="0" w:space="0" w:color="auto"/>
                <w:bottom w:val="none" w:sz="0" w:space="0" w:color="auto"/>
                <w:right w:val="none" w:sz="0" w:space="0" w:color="auto"/>
              </w:divBdr>
            </w:div>
            <w:div w:id="1247609662">
              <w:marLeft w:val="480"/>
              <w:marRight w:val="0"/>
              <w:marTop w:val="0"/>
              <w:marBottom w:val="0"/>
              <w:divBdr>
                <w:top w:val="none" w:sz="0" w:space="0" w:color="auto"/>
                <w:left w:val="none" w:sz="0" w:space="0" w:color="auto"/>
                <w:bottom w:val="none" w:sz="0" w:space="0" w:color="auto"/>
                <w:right w:val="none" w:sz="0" w:space="0" w:color="auto"/>
              </w:divBdr>
            </w:div>
            <w:div w:id="1247762169">
              <w:marLeft w:val="480"/>
              <w:marRight w:val="0"/>
              <w:marTop w:val="0"/>
              <w:marBottom w:val="0"/>
              <w:divBdr>
                <w:top w:val="none" w:sz="0" w:space="0" w:color="auto"/>
                <w:left w:val="none" w:sz="0" w:space="0" w:color="auto"/>
                <w:bottom w:val="none" w:sz="0" w:space="0" w:color="auto"/>
                <w:right w:val="none" w:sz="0" w:space="0" w:color="auto"/>
              </w:divBdr>
            </w:div>
            <w:div w:id="1247881164">
              <w:marLeft w:val="480"/>
              <w:marRight w:val="0"/>
              <w:marTop w:val="0"/>
              <w:marBottom w:val="0"/>
              <w:divBdr>
                <w:top w:val="none" w:sz="0" w:space="0" w:color="auto"/>
                <w:left w:val="none" w:sz="0" w:space="0" w:color="auto"/>
                <w:bottom w:val="none" w:sz="0" w:space="0" w:color="auto"/>
                <w:right w:val="none" w:sz="0" w:space="0" w:color="auto"/>
              </w:divBdr>
            </w:div>
            <w:div w:id="1248152285">
              <w:marLeft w:val="480"/>
              <w:marRight w:val="0"/>
              <w:marTop w:val="0"/>
              <w:marBottom w:val="0"/>
              <w:divBdr>
                <w:top w:val="none" w:sz="0" w:space="0" w:color="auto"/>
                <w:left w:val="none" w:sz="0" w:space="0" w:color="auto"/>
                <w:bottom w:val="none" w:sz="0" w:space="0" w:color="auto"/>
                <w:right w:val="none" w:sz="0" w:space="0" w:color="auto"/>
              </w:divBdr>
            </w:div>
            <w:div w:id="1248614370">
              <w:marLeft w:val="480"/>
              <w:marRight w:val="0"/>
              <w:marTop w:val="0"/>
              <w:marBottom w:val="0"/>
              <w:divBdr>
                <w:top w:val="none" w:sz="0" w:space="0" w:color="auto"/>
                <w:left w:val="none" w:sz="0" w:space="0" w:color="auto"/>
                <w:bottom w:val="none" w:sz="0" w:space="0" w:color="auto"/>
                <w:right w:val="none" w:sz="0" w:space="0" w:color="auto"/>
              </w:divBdr>
            </w:div>
            <w:div w:id="1249073323">
              <w:marLeft w:val="480"/>
              <w:marRight w:val="0"/>
              <w:marTop w:val="0"/>
              <w:marBottom w:val="0"/>
              <w:divBdr>
                <w:top w:val="none" w:sz="0" w:space="0" w:color="auto"/>
                <w:left w:val="none" w:sz="0" w:space="0" w:color="auto"/>
                <w:bottom w:val="none" w:sz="0" w:space="0" w:color="auto"/>
                <w:right w:val="none" w:sz="0" w:space="0" w:color="auto"/>
              </w:divBdr>
            </w:div>
            <w:div w:id="1249119791">
              <w:marLeft w:val="480"/>
              <w:marRight w:val="0"/>
              <w:marTop w:val="0"/>
              <w:marBottom w:val="0"/>
              <w:divBdr>
                <w:top w:val="none" w:sz="0" w:space="0" w:color="auto"/>
                <w:left w:val="none" w:sz="0" w:space="0" w:color="auto"/>
                <w:bottom w:val="none" w:sz="0" w:space="0" w:color="auto"/>
                <w:right w:val="none" w:sz="0" w:space="0" w:color="auto"/>
              </w:divBdr>
            </w:div>
            <w:div w:id="1249534082">
              <w:marLeft w:val="480"/>
              <w:marRight w:val="0"/>
              <w:marTop w:val="0"/>
              <w:marBottom w:val="0"/>
              <w:divBdr>
                <w:top w:val="none" w:sz="0" w:space="0" w:color="auto"/>
                <w:left w:val="none" w:sz="0" w:space="0" w:color="auto"/>
                <w:bottom w:val="none" w:sz="0" w:space="0" w:color="auto"/>
                <w:right w:val="none" w:sz="0" w:space="0" w:color="auto"/>
              </w:divBdr>
            </w:div>
            <w:div w:id="1250188248">
              <w:marLeft w:val="480"/>
              <w:marRight w:val="0"/>
              <w:marTop w:val="0"/>
              <w:marBottom w:val="0"/>
              <w:divBdr>
                <w:top w:val="none" w:sz="0" w:space="0" w:color="auto"/>
                <w:left w:val="none" w:sz="0" w:space="0" w:color="auto"/>
                <w:bottom w:val="none" w:sz="0" w:space="0" w:color="auto"/>
                <w:right w:val="none" w:sz="0" w:space="0" w:color="auto"/>
              </w:divBdr>
            </w:div>
            <w:div w:id="1250309881">
              <w:marLeft w:val="480"/>
              <w:marRight w:val="0"/>
              <w:marTop w:val="0"/>
              <w:marBottom w:val="0"/>
              <w:divBdr>
                <w:top w:val="none" w:sz="0" w:space="0" w:color="auto"/>
                <w:left w:val="none" w:sz="0" w:space="0" w:color="auto"/>
                <w:bottom w:val="none" w:sz="0" w:space="0" w:color="auto"/>
                <w:right w:val="none" w:sz="0" w:space="0" w:color="auto"/>
              </w:divBdr>
            </w:div>
            <w:div w:id="1250428727">
              <w:marLeft w:val="480"/>
              <w:marRight w:val="0"/>
              <w:marTop w:val="0"/>
              <w:marBottom w:val="0"/>
              <w:divBdr>
                <w:top w:val="none" w:sz="0" w:space="0" w:color="auto"/>
                <w:left w:val="none" w:sz="0" w:space="0" w:color="auto"/>
                <w:bottom w:val="none" w:sz="0" w:space="0" w:color="auto"/>
                <w:right w:val="none" w:sz="0" w:space="0" w:color="auto"/>
              </w:divBdr>
            </w:div>
            <w:div w:id="1250508072">
              <w:marLeft w:val="480"/>
              <w:marRight w:val="0"/>
              <w:marTop w:val="0"/>
              <w:marBottom w:val="0"/>
              <w:divBdr>
                <w:top w:val="none" w:sz="0" w:space="0" w:color="auto"/>
                <w:left w:val="none" w:sz="0" w:space="0" w:color="auto"/>
                <w:bottom w:val="none" w:sz="0" w:space="0" w:color="auto"/>
                <w:right w:val="none" w:sz="0" w:space="0" w:color="auto"/>
              </w:divBdr>
            </w:div>
            <w:div w:id="1250578112">
              <w:marLeft w:val="480"/>
              <w:marRight w:val="0"/>
              <w:marTop w:val="0"/>
              <w:marBottom w:val="0"/>
              <w:divBdr>
                <w:top w:val="none" w:sz="0" w:space="0" w:color="auto"/>
                <w:left w:val="none" w:sz="0" w:space="0" w:color="auto"/>
                <w:bottom w:val="none" w:sz="0" w:space="0" w:color="auto"/>
                <w:right w:val="none" w:sz="0" w:space="0" w:color="auto"/>
              </w:divBdr>
            </w:div>
            <w:div w:id="1251500511">
              <w:marLeft w:val="480"/>
              <w:marRight w:val="0"/>
              <w:marTop w:val="0"/>
              <w:marBottom w:val="0"/>
              <w:divBdr>
                <w:top w:val="none" w:sz="0" w:space="0" w:color="auto"/>
                <w:left w:val="none" w:sz="0" w:space="0" w:color="auto"/>
                <w:bottom w:val="none" w:sz="0" w:space="0" w:color="auto"/>
                <w:right w:val="none" w:sz="0" w:space="0" w:color="auto"/>
              </w:divBdr>
            </w:div>
            <w:div w:id="1251548209">
              <w:marLeft w:val="480"/>
              <w:marRight w:val="0"/>
              <w:marTop w:val="0"/>
              <w:marBottom w:val="0"/>
              <w:divBdr>
                <w:top w:val="none" w:sz="0" w:space="0" w:color="auto"/>
                <w:left w:val="none" w:sz="0" w:space="0" w:color="auto"/>
                <w:bottom w:val="none" w:sz="0" w:space="0" w:color="auto"/>
                <w:right w:val="none" w:sz="0" w:space="0" w:color="auto"/>
              </w:divBdr>
            </w:div>
            <w:div w:id="1251887027">
              <w:marLeft w:val="480"/>
              <w:marRight w:val="0"/>
              <w:marTop w:val="0"/>
              <w:marBottom w:val="0"/>
              <w:divBdr>
                <w:top w:val="none" w:sz="0" w:space="0" w:color="auto"/>
                <w:left w:val="none" w:sz="0" w:space="0" w:color="auto"/>
                <w:bottom w:val="none" w:sz="0" w:space="0" w:color="auto"/>
                <w:right w:val="none" w:sz="0" w:space="0" w:color="auto"/>
              </w:divBdr>
            </w:div>
            <w:div w:id="1251934436">
              <w:marLeft w:val="480"/>
              <w:marRight w:val="0"/>
              <w:marTop w:val="0"/>
              <w:marBottom w:val="0"/>
              <w:divBdr>
                <w:top w:val="none" w:sz="0" w:space="0" w:color="auto"/>
                <w:left w:val="none" w:sz="0" w:space="0" w:color="auto"/>
                <w:bottom w:val="none" w:sz="0" w:space="0" w:color="auto"/>
                <w:right w:val="none" w:sz="0" w:space="0" w:color="auto"/>
              </w:divBdr>
            </w:div>
            <w:div w:id="1252004506">
              <w:marLeft w:val="480"/>
              <w:marRight w:val="0"/>
              <w:marTop w:val="0"/>
              <w:marBottom w:val="0"/>
              <w:divBdr>
                <w:top w:val="none" w:sz="0" w:space="0" w:color="auto"/>
                <w:left w:val="none" w:sz="0" w:space="0" w:color="auto"/>
                <w:bottom w:val="none" w:sz="0" w:space="0" w:color="auto"/>
                <w:right w:val="none" w:sz="0" w:space="0" w:color="auto"/>
              </w:divBdr>
            </w:div>
            <w:div w:id="1252004743">
              <w:marLeft w:val="480"/>
              <w:marRight w:val="0"/>
              <w:marTop w:val="0"/>
              <w:marBottom w:val="0"/>
              <w:divBdr>
                <w:top w:val="none" w:sz="0" w:space="0" w:color="auto"/>
                <w:left w:val="none" w:sz="0" w:space="0" w:color="auto"/>
                <w:bottom w:val="none" w:sz="0" w:space="0" w:color="auto"/>
                <w:right w:val="none" w:sz="0" w:space="0" w:color="auto"/>
              </w:divBdr>
            </w:div>
            <w:div w:id="1252080061">
              <w:marLeft w:val="480"/>
              <w:marRight w:val="0"/>
              <w:marTop w:val="0"/>
              <w:marBottom w:val="0"/>
              <w:divBdr>
                <w:top w:val="none" w:sz="0" w:space="0" w:color="auto"/>
                <w:left w:val="none" w:sz="0" w:space="0" w:color="auto"/>
                <w:bottom w:val="none" w:sz="0" w:space="0" w:color="auto"/>
                <w:right w:val="none" w:sz="0" w:space="0" w:color="auto"/>
              </w:divBdr>
            </w:div>
            <w:div w:id="1252162409">
              <w:marLeft w:val="480"/>
              <w:marRight w:val="0"/>
              <w:marTop w:val="0"/>
              <w:marBottom w:val="0"/>
              <w:divBdr>
                <w:top w:val="none" w:sz="0" w:space="0" w:color="auto"/>
                <w:left w:val="none" w:sz="0" w:space="0" w:color="auto"/>
                <w:bottom w:val="none" w:sz="0" w:space="0" w:color="auto"/>
                <w:right w:val="none" w:sz="0" w:space="0" w:color="auto"/>
              </w:divBdr>
            </w:div>
            <w:div w:id="1252545243">
              <w:marLeft w:val="480"/>
              <w:marRight w:val="0"/>
              <w:marTop w:val="0"/>
              <w:marBottom w:val="0"/>
              <w:divBdr>
                <w:top w:val="none" w:sz="0" w:space="0" w:color="auto"/>
                <w:left w:val="none" w:sz="0" w:space="0" w:color="auto"/>
                <w:bottom w:val="none" w:sz="0" w:space="0" w:color="auto"/>
                <w:right w:val="none" w:sz="0" w:space="0" w:color="auto"/>
              </w:divBdr>
            </w:div>
            <w:div w:id="1252620724">
              <w:marLeft w:val="480"/>
              <w:marRight w:val="0"/>
              <w:marTop w:val="0"/>
              <w:marBottom w:val="0"/>
              <w:divBdr>
                <w:top w:val="none" w:sz="0" w:space="0" w:color="auto"/>
                <w:left w:val="none" w:sz="0" w:space="0" w:color="auto"/>
                <w:bottom w:val="none" w:sz="0" w:space="0" w:color="auto"/>
                <w:right w:val="none" w:sz="0" w:space="0" w:color="auto"/>
              </w:divBdr>
            </w:div>
            <w:div w:id="1253123269">
              <w:marLeft w:val="480"/>
              <w:marRight w:val="0"/>
              <w:marTop w:val="0"/>
              <w:marBottom w:val="0"/>
              <w:divBdr>
                <w:top w:val="none" w:sz="0" w:space="0" w:color="auto"/>
                <w:left w:val="none" w:sz="0" w:space="0" w:color="auto"/>
                <w:bottom w:val="none" w:sz="0" w:space="0" w:color="auto"/>
                <w:right w:val="none" w:sz="0" w:space="0" w:color="auto"/>
              </w:divBdr>
            </w:div>
            <w:div w:id="1253246057">
              <w:marLeft w:val="480"/>
              <w:marRight w:val="0"/>
              <w:marTop w:val="0"/>
              <w:marBottom w:val="0"/>
              <w:divBdr>
                <w:top w:val="none" w:sz="0" w:space="0" w:color="auto"/>
                <w:left w:val="none" w:sz="0" w:space="0" w:color="auto"/>
                <w:bottom w:val="none" w:sz="0" w:space="0" w:color="auto"/>
                <w:right w:val="none" w:sz="0" w:space="0" w:color="auto"/>
              </w:divBdr>
            </w:div>
            <w:div w:id="1253276200">
              <w:marLeft w:val="480"/>
              <w:marRight w:val="0"/>
              <w:marTop w:val="0"/>
              <w:marBottom w:val="0"/>
              <w:divBdr>
                <w:top w:val="none" w:sz="0" w:space="0" w:color="auto"/>
                <w:left w:val="none" w:sz="0" w:space="0" w:color="auto"/>
                <w:bottom w:val="none" w:sz="0" w:space="0" w:color="auto"/>
                <w:right w:val="none" w:sz="0" w:space="0" w:color="auto"/>
              </w:divBdr>
            </w:div>
            <w:div w:id="1253662890">
              <w:marLeft w:val="480"/>
              <w:marRight w:val="0"/>
              <w:marTop w:val="0"/>
              <w:marBottom w:val="0"/>
              <w:divBdr>
                <w:top w:val="none" w:sz="0" w:space="0" w:color="auto"/>
                <w:left w:val="none" w:sz="0" w:space="0" w:color="auto"/>
                <w:bottom w:val="none" w:sz="0" w:space="0" w:color="auto"/>
                <w:right w:val="none" w:sz="0" w:space="0" w:color="auto"/>
              </w:divBdr>
            </w:div>
            <w:div w:id="1253851442">
              <w:marLeft w:val="480"/>
              <w:marRight w:val="0"/>
              <w:marTop w:val="0"/>
              <w:marBottom w:val="0"/>
              <w:divBdr>
                <w:top w:val="none" w:sz="0" w:space="0" w:color="auto"/>
                <w:left w:val="none" w:sz="0" w:space="0" w:color="auto"/>
                <w:bottom w:val="none" w:sz="0" w:space="0" w:color="auto"/>
                <w:right w:val="none" w:sz="0" w:space="0" w:color="auto"/>
              </w:divBdr>
            </w:div>
            <w:div w:id="1255237746">
              <w:marLeft w:val="480"/>
              <w:marRight w:val="0"/>
              <w:marTop w:val="0"/>
              <w:marBottom w:val="0"/>
              <w:divBdr>
                <w:top w:val="none" w:sz="0" w:space="0" w:color="auto"/>
                <w:left w:val="none" w:sz="0" w:space="0" w:color="auto"/>
                <w:bottom w:val="none" w:sz="0" w:space="0" w:color="auto"/>
                <w:right w:val="none" w:sz="0" w:space="0" w:color="auto"/>
              </w:divBdr>
            </w:div>
            <w:div w:id="1255436528">
              <w:marLeft w:val="480"/>
              <w:marRight w:val="0"/>
              <w:marTop w:val="0"/>
              <w:marBottom w:val="0"/>
              <w:divBdr>
                <w:top w:val="none" w:sz="0" w:space="0" w:color="auto"/>
                <w:left w:val="none" w:sz="0" w:space="0" w:color="auto"/>
                <w:bottom w:val="none" w:sz="0" w:space="0" w:color="auto"/>
                <w:right w:val="none" w:sz="0" w:space="0" w:color="auto"/>
              </w:divBdr>
            </w:div>
            <w:div w:id="1256091473">
              <w:marLeft w:val="480"/>
              <w:marRight w:val="0"/>
              <w:marTop w:val="0"/>
              <w:marBottom w:val="0"/>
              <w:divBdr>
                <w:top w:val="none" w:sz="0" w:space="0" w:color="auto"/>
                <w:left w:val="none" w:sz="0" w:space="0" w:color="auto"/>
                <w:bottom w:val="none" w:sz="0" w:space="0" w:color="auto"/>
                <w:right w:val="none" w:sz="0" w:space="0" w:color="auto"/>
              </w:divBdr>
            </w:div>
            <w:div w:id="1257010451">
              <w:marLeft w:val="480"/>
              <w:marRight w:val="0"/>
              <w:marTop w:val="0"/>
              <w:marBottom w:val="0"/>
              <w:divBdr>
                <w:top w:val="none" w:sz="0" w:space="0" w:color="auto"/>
                <w:left w:val="none" w:sz="0" w:space="0" w:color="auto"/>
                <w:bottom w:val="none" w:sz="0" w:space="0" w:color="auto"/>
                <w:right w:val="none" w:sz="0" w:space="0" w:color="auto"/>
              </w:divBdr>
            </w:div>
            <w:div w:id="1257447998">
              <w:marLeft w:val="480"/>
              <w:marRight w:val="0"/>
              <w:marTop w:val="0"/>
              <w:marBottom w:val="0"/>
              <w:divBdr>
                <w:top w:val="none" w:sz="0" w:space="0" w:color="auto"/>
                <w:left w:val="none" w:sz="0" w:space="0" w:color="auto"/>
                <w:bottom w:val="none" w:sz="0" w:space="0" w:color="auto"/>
                <w:right w:val="none" w:sz="0" w:space="0" w:color="auto"/>
              </w:divBdr>
            </w:div>
            <w:div w:id="1257858448">
              <w:marLeft w:val="480"/>
              <w:marRight w:val="0"/>
              <w:marTop w:val="0"/>
              <w:marBottom w:val="0"/>
              <w:divBdr>
                <w:top w:val="none" w:sz="0" w:space="0" w:color="auto"/>
                <w:left w:val="none" w:sz="0" w:space="0" w:color="auto"/>
                <w:bottom w:val="none" w:sz="0" w:space="0" w:color="auto"/>
                <w:right w:val="none" w:sz="0" w:space="0" w:color="auto"/>
              </w:divBdr>
            </w:div>
            <w:div w:id="1259946131">
              <w:marLeft w:val="480"/>
              <w:marRight w:val="0"/>
              <w:marTop w:val="0"/>
              <w:marBottom w:val="0"/>
              <w:divBdr>
                <w:top w:val="none" w:sz="0" w:space="0" w:color="auto"/>
                <w:left w:val="none" w:sz="0" w:space="0" w:color="auto"/>
                <w:bottom w:val="none" w:sz="0" w:space="0" w:color="auto"/>
                <w:right w:val="none" w:sz="0" w:space="0" w:color="auto"/>
              </w:divBdr>
            </w:div>
            <w:div w:id="1260143987">
              <w:marLeft w:val="480"/>
              <w:marRight w:val="0"/>
              <w:marTop w:val="0"/>
              <w:marBottom w:val="0"/>
              <w:divBdr>
                <w:top w:val="none" w:sz="0" w:space="0" w:color="auto"/>
                <w:left w:val="none" w:sz="0" w:space="0" w:color="auto"/>
                <w:bottom w:val="none" w:sz="0" w:space="0" w:color="auto"/>
                <w:right w:val="none" w:sz="0" w:space="0" w:color="auto"/>
              </w:divBdr>
            </w:div>
            <w:div w:id="1260286404">
              <w:marLeft w:val="480"/>
              <w:marRight w:val="0"/>
              <w:marTop w:val="0"/>
              <w:marBottom w:val="0"/>
              <w:divBdr>
                <w:top w:val="none" w:sz="0" w:space="0" w:color="auto"/>
                <w:left w:val="none" w:sz="0" w:space="0" w:color="auto"/>
                <w:bottom w:val="none" w:sz="0" w:space="0" w:color="auto"/>
                <w:right w:val="none" w:sz="0" w:space="0" w:color="auto"/>
              </w:divBdr>
            </w:div>
            <w:div w:id="1260408211">
              <w:marLeft w:val="480"/>
              <w:marRight w:val="0"/>
              <w:marTop w:val="0"/>
              <w:marBottom w:val="0"/>
              <w:divBdr>
                <w:top w:val="none" w:sz="0" w:space="0" w:color="auto"/>
                <w:left w:val="none" w:sz="0" w:space="0" w:color="auto"/>
                <w:bottom w:val="none" w:sz="0" w:space="0" w:color="auto"/>
                <w:right w:val="none" w:sz="0" w:space="0" w:color="auto"/>
              </w:divBdr>
            </w:div>
            <w:div w:id="1260723732">
              <w:marLeft w:val="480"/>
              <w:marRight w:val="0"/>
              <w:marTop w:val="0"/>
              <w:marBottom w:val="0"/>
              <w:divBdr>
                <w:top w:val="none" w:sz="0" w:space="0" w:color="auto"/>
                <w:left w:val="none" w:sz="0" w:space="0" w:color="auto"/>
                <w:bottom w:val="none" w:sz="0" w:space="0" w:color="auto"/>
                <w:right w:val="none" w:sz="0" w:space="0" w:color="auto"/>
              </w:divBdr>
            </w:div>
            <w:div w:id="1262300975">
              <w:marLeft w:val="480"/>
              <w:marRight w:val="0"/>
              <w:marTop w:val="0"/>
              <w:marBottom w:val="0"/>
              <w:divBdr>
                <w:top w:val="none" w:sz="0" w:space="0" w:color="auto"/>
                <w:left w:val="none" w:sz="0" w:space="0" w:color="auto"/>
                <w:bottom w:val="none" w:sz="0" w:space="0" w:color="auto"/>
                <w:right w:val="none" w:sz="0" w:space="0" w:color="auto"/>
              </w:divBdr>
            </w:div>
            <w:div w:id="1262379198">
              <w:marLeft w:val="480"/>
              <w:marRight w:val="0"/>
              <w:marTop w:val="0"/>
              <w:marBottom w:val="0"/>
              <w:divBdr>
                <w:top w:val="none" w:sz="0" w:space="0" w:color="auto"/>
                <w:left w:val="none" w:sz="0" w:space="0" w:color="auto"/>
                <w:bottom w:val="none" w:sz="0" w:space="0" w:color="auto"/>
                <w:right w:val="none" w:sz="0" w:space="0" w:color="auto"/>
              </w:divBdr>
            </w:div>
            <w:div w:id="1262563032">
              <w:marLeft w:val="480"/>
              <w:marRight w:val="0"/>
              <w:marTop w:val="0"/>
              <w:marBottom w:val="0"/>
              <w:divBdr>
                <w:top w:val="none" w:sz="0" w:space="0" w:color="auto"/>
                <w:left w:val="none" w:sz="0" w:space="0" w:color="auto"/>
                <w:bottom w:val="none" w:sz="0" w:space="0" w:color="auto"/>
                <w:right w:val="none" w:sz="0" w:space="0" w:color="auto"/>
              </w:divBdr>
            </w:div>
            <w:div w:id="1263339299">
              <w:marLeft w:val="480"/>
              <w:marRight w:val="0"/>
              <w:marTop w:val="0"/>
              <w:marBottom w:val="0"/>
              <w:divBdr>
                <w:top w:val="none" w:sz="0" w:space="0" w:color="auto"/>
                <w:left w:val="none" w:sz="0" w:space="0" w:color="auto"/>
                <w:bottom w:val="none" w:sz="0" w:space="0" w:color="auto"/>
                <w:right w:val="none" w:sz="0" w:space="0" w:color="auto"/>
              </w:divBdr>
            </w:div>
            <w:div w:id="1263496167">
              <w:marLeft w:val="480"/>
              <w:marRight w:val="0"/>
              <w:marTop w:val="0"/>
              <w:marBottom w:val="0"/>
              <w:divBdr>
                <w:top w:val="none" w:sz="0" w:space="0" w:color="auto"/>
                <w:left w:val="none" w:sz="0" w:space="0" w:color="auto"/>
                <w:bottom w:val="none" w:sz="0" w:space="0" w:color="auto"/>
                <w:right w:val="none" w:sz="0" w:space="0" w:color="auto"/>
              </w:divBdr>
            </w:div>
            <w:div w:id="1263687065">
              <w:marLeft w:val="480"/>
              <w:marRight w:val="0"/>
              <w:marTop w:val="0"/>
              <w:marBottom w:val="0"/>
              <w:divBdr>
                <w:top w:val="none" w:sz="0" w:space="0" w:color="auto"/>
                <w:left w:val="none" w:sz="0" w:space="0" w:color="auto"/>
                <w:bottom w:val="none" w:sz="0" w:space="0" w:color="auto"/>
                <w:right w:val="none" w:sz="0" w:space="0" w:color="auto"/>
              </w:divBdr>
            </w:div>
            <w:div w:id="1264070635">
              <w:marLeft w:val="480"/>
              <w:marRight w:val="0"/>
              <w:marTop w:val="0"/>
              <w:marBottom w:val="0"/>
              <w:divBdr>
                <w:top w:val="none" w:sz="0" w:space="0" w:color="auto"/>
                <w:left w:val="none" w:sz="0" w:space="0" w:color="auto"/>
                <w:bottom w:val="none" w:sz="0" w:space="0" w:color="auto"/>
                <w:right w:val="none" w:sz="0" w:space="0" w:color="auto"/>
              </w:divBdr>
            </w:div>
            <w:div w:id="1264263982">
              <w:marLeft w:val="480"/>
              <w:marRight w:val="0"/>
              <w:marTop w:val="0"/>
              <w:marBottom w:val="0"/>
              <w:divBdr>
                <w:top w:val="none" w:sz="0" w:space="0" w:color="auto"/>
                <w:left w:val="none" w:sz="0" w:space="0" w:color="auto"/>
                <w:bottom w:val="none" w:sz="0" w:space="0" w:color="auto"/>
                <w:right w:val="none" w:sz="0" w:space="0" w:color="auto"/>
              </w:divBdr>
            </w:div>
            <w:div w:id="1265117825">
              <w:marLeft w:val="480"/>
              <w:marRight w:val="0"/>
              <w:marTop w:val="0"/>
              <w:marBottom w:val="0"/>
              <w:divBdr>
                <w:top w:val="none" w:sz="0" w:space="0" w:color="auto"/>
                <w:left w:val="none" w:sz="0" w:space="0" w:color="auto"/>
                <w:bottom w:val="none" w:sz="0" w:space="0" w:color="auto"/>
                <w:right w:val="none" w:sz="0" w:space="0" w:color="auto"/>
              </w:divBdr>
            </w:div>
            <w:div w:id="1265188345">
              <w:marLeft w:val="480"/>
              <w:marRight w:val="0"/>
              <w:marTop w:val="0"/>
              <w:marBottom w:val="0"/>
              <w:divBdr>
                <w:top w:val="none" w:sz="0" w:space="0" w:color="auto"/>
                <w:left w:val="none" w:sz="0" w:space="0" w:color="auto"/>
                <w:bottom w:val="none" w:sz="0" w:space="0" w:color="auto"/>
                <w:right w:val="none" w:sz="0" w:space="0" w:color="auto"/>
              </w:divBdr>
            </w:div>
            <w:div w:id="1265921932">
              <w:marLeft w:val="480"/>
              <w:marRight w:val="0"/>
              <w:marTop w:val="0"/>
              <w:marBottom w:val="0"/>
              <w:divBdr>
                <w:top w:val="none" w:sz="0" w:space="0" w:color="auto"/>
                <w:left w:val="none" w:sz="0" w:space="0" w:color="auto"/>
                <w:bottom w:val="none" w:sz="0" w:space="0" w:color="auto"/>
                <w:right w:val="none" w:sz="0" w:space="0" w:color="auto"/>
              </w:divBdr>
            </w:div>
            <w:div w:id="1266041929">
              <w:marLeft w:val="480"/>
              <w:marRight w:val="0"/>
              <w:marTop w:val="0"/>
              <w:marBottom w:val="0"/>
              <w:divBdr>
                <w:top w:val="none" w:sz="0" w:space="0" w:color="auto"/>
                <w:left w:val="none" w:sz="0" w:space="0" w:color="auto"/>
                <w:bottom w:val="none" w:sz="0" w:space="0" w:color="auto"/>
                <w:right w:val="none" w:sz="0" w:space="0" w:color="auto"/>
              </w:divBdr>
            </w:div>
            <w:div w:id="1266234628">
              <w:marLeft w:val="480"/>
              <w:marRight w:val="0"/>
              <w:marTop w:val="0"/>
              <w:marBottom w:val="0"/>
              <w:divBdr>
                <w:top w:val="none" w:sz="0" w:space="0" w:color="auto"/>
                <w:left w:val="none" w:sz="0" w:space="0" w:color="auto"/>
                <w:bottom w:val="none" w:sz="0" w:space="0" w:color="auto"/>
                <w:right w:val="none" w:sz="0" w:space="0" w:color="auto"/>
              </w:divBdr>
            </w:div>
            <w:div w:id="1266616839">
              <w:marLeft w:val="480"/>
              <w:marRight w:val="0"/>
              <w:marTop w:val="0"/>
              <w:marBottom w:val="0"/>
              <w:divBdr>
                <w:top w:val="none" w:sz="0" w:space="0" w:color="auto"/>
                <w:left w:val="none" w:sz="0" w:space="0" w:color="auto"/>
                <w:bottom w:val="none" w:sz="0" w:space="0" w:color="auto"/>
                <w:right w:val="none" w:sz="0" w:space="0" w:color="auto"/>
              </w:divBdr>
            </w:div>
            <w:div w:id="1266690744">
              <w:marLeft w:val="480"/>
              <w:marRight w:val="0"/>
              <w:marTop w:val="0"/>
              <w:marBottom w:val="0"/>
              <w:divBdr>
                <w:top w:val="none" w:sz="0" w:space="0" w:color="auto"/>
                <w:left w:val="none" w:sz="0" w:space="0" w:color="auto"/>
                <w:bottom w:val="none" w:sz="0" w:space="0" w:color="auto"/>
                <w:right w:val="none" w:sz="0" w:space="0" w:color="auto"/>
              </w:divBdr>
            </w:div>
            <w:div w:id="1267035104">
              <w:marLeft w:val="480"/>
              <w:marRight w:val="0"/>
              <w:marTop w:val="0"/>
              <w:marBottom w:val="0"/>
              <w:divBdr>
                <w:top w:val="none" w:sz="0" w:space="0" w:color="auto"/>
                <w:left w:val="none" w:sz="0" w:space="0" w:color="auto"/>
                <w:bottom w:val="none" w:sz="0" w:space="0" w:color="auto"/>
                <w:right w:val="none" w:sz="0" w:space="0" w:color="auto"/>
              </w:divBdr>
            </w:div>
            <w:div w:id="1267497023">
              <w:marLeft w:val="480"/>
              <w:marRight w:val="0"/>
              <w:marTop w:val="0"/>
              <w:marBottom w:val="0"/>
              <w:divBdr>
                <w:top w:val="none" w:sz="0" w:space="0" w:color="auto"/>
                <w:left w:val="none" w:sz="0" w:space="0" w:color="auto"/>
                <w:bottom w:val="none" w:sz="0" w:space="0" w:color="auto"/>
                <w:right w:val="none" w:sz="0" w:space="0" w:color="auto"/>
              </w:divBdr>
            </w:div>
            <w:div w:id="1268197259">
              <w:marLeft w:val="480"/>
              <w:marRight w:val="0"/>
              <w:marTop w:val="0"/>
              <w:marBottom w:val="0"/>
              <w:divBdr>
                <w:top w:val="none" w:sz="0" w:space="0" w:color="auto"/>
                <w:left w:val="none" w:sz="0" w:space="0" w:color="auto"/>
                <w:bottom w:val="none" w:sz="0" w:space="0" w:color="auto"/>
                <w:right w:val="none" w:sz="0" w:space="0" w:color="auto"/>
              </w:divBdr>
            </w:div>
            <w:div w:id="1269200259">
              <w:marLeft w:val="480"/>
              <w:marRight w:val="0"/>
              <w:marTop w:val="0"/>
              <w:marBottom w:val="0"/>
              <w:divBdr>
                <w:top w:val="none" w:sz="0" w:space="0" w:color="auto"/>
                <w:left w:val="none" w:sz="0" w:space="0" w:color="auto"/>
                <w:bottom w:val="none" w:sz="0" w:space="0" w:color="auto"/>
                <w:right w:val="none" w:sz="0" w:space="0" w:color="auto"/>
              </w:divBdr>
            </w:div>
            <w:div w:id="1270312235">
              <w:marLeft w:val="480"/>
              <w:marRight w:val="0"/>
              <w:marTop w:val="0"/>
              <w:marBottom w:val="0"/>
              <w:divBdr>
                <w:top w:val="none" w:sz="0" w:space="0" w:color="auto"/>
                <w:left w:val="none" w:sz="0" w:space="0" w:color="auto"/>
                <w:bottom w:val="none" w:sz="0" w:space="0" w:color="auto"/>
                <w:right w:val="none" w:sz="0" w:space="0" w:color="auto"/>
              </w:divBdr>
            </w:div>
            <w:div w:id="1270428464">
              <w:marLeft w:val="480"/>
              <w:marRight w:val="0"/>
              <w:marTop w:val="0"/>
              <w:marBottom w:val="0"/>
              <w:divBdr>
                <w:top w:val="none" w:sz="0" w:space="0" w:color="auto"/>
                <w:left w:val="none" w:sz="0" w:space="0" w:color="auto"/>
                <w:bottom w:val="none" w:sz="0" w:space="0" w:color="auto"/>
                <w:right w:val="none" w:sz="0" w:space="0" w:color="auto"/>
              </w:divBdr>
            </w:div>
            <w:div w:id="1270895532">
              <w:marLeft w:val="480"/>
              <w:marRight w:val="0"/>
              <w:marTop w:val="0"/>
              <w:marBottom w:val="0"/>
              <w:divBdr>
                <w:top w:val="none" w:sz="0" w:space="0" w:color="auto"/>
                <w:left w:val="none" w:sz="0" w:space="0" w:color="auto"/>
                <w:bottom w:val="none" w:sz="0" w:space="0" w:color="auto"/>
                <w:right w:val="none" w:sz="0" w:space="0" w:color="auto"/>
              </w:divBdr>
            </w:div>
            <w:div w:id="1271011377">
              <w:marLeft w:val="480"/>
              <w:marRight w:val="0"/>
              <w:marTop w:val="0"/>
              <w:marBottom w:val="0"/>
              <w:divBdr>
                <w:top w:val="none" w:sz="0" w:space="0" w:color="auto"/>
                <w:left w:val="none" w:sz="0" w:space="0" w:color="auto"/>
                <w:bottom w:val="none" w:sz="0" w:space="0" w:color="auto"/>
                <w:right w:val="none" w:sz="0" w:space="0" w:color="auto"/>
              </w:divBdr>
            </w:div>
            <w:div w:id="1271166467">
              <w:marLeft w:val="480"/>
              <w:marRight w:val="0"/>
              <w:marTop w:val="0"/>
              <w:marBottom w:val="0"/>
              <w:divBdr>
                <w:top w:val="none" w:sz="0" w:space="0" w:color="auto"/>
                <w:left w:val="none" w:sz="0" w:space="0" w:color="auto"/>
                <w:bottom w:val="none" w:sz="0" w:space="0" w:color="auto"/>
                <w:right w:val="none" w:sz="0" w:space="0" w:color="auto"/>
              </w:divBdr>
            </w:div>
            <w:div w:id="1271548108">
              <w:marLeft w:val="480"/>
              <w:marRight w:val="0"/>
              <w:marTop w:val="0"/>
              <w:marBottom w:val="0"/>
              <w:divBdr>
                <w:top w:val="none" w:sz="0" w:space="0" w:color="auto"/>
                <w:left w:val="none" w:sz="0" w:space="0" w:color="auto"/>
                <w:bottom w:val="none" w:sz="0" w:space="0" w:color="auto"/>
                <w:right w:val="none" w:sz="0" w:space="0" w:color="auto"/>
              </w:divBdr>
            </w:div>
            <w:div w:id="1272467474">
              <w:marLeft w:val="480"/>
              <w:marRight w:val="0"/>
              <w:marTop w:val="0"/>
              <w:marBottom w:val="0"/>
              <w:divBdr>
                <w:top w:val="none" w:sz="0" w:space="0" w:color="auto"/>
                <w:left w:val="none" w:sz="0" w:space="0" w:color="auto"/>
                <w:bottom w:val="none" w:sz="0" w:space="0" w:color="auto"/>
                <w:right w:val="none" w:sz="0" w:space="0" w:color="auto"/>
              </w:divBdr>
            </w:div>
            <w:div w:id="1272517704">
              <w:marLeft w:val="480"/>
              <w:marRight w:val="0"/>
              <w:marTop w:val="0"/>
              <w:marBottom w:val="0"/>
              <w:divBdr>
                <w:top w:val="none" w:sz="0" w:space="0" w:color="auto"/>
                <w:left w:val="none" w:sz="0" w:space="0" w:color="auto"/>
                <w:bottom w:val="none" w:sz="0" w:space="0" w:color="auto"/>
                <w:right w:val="none" w:sz="0" w:space="0" w:color="auto"/>
              </w:divBdr>
            </w:div>
            <w:div w:id="1273711603">
              <w:marLeft w:val="480"/>
              <w:marRight w:val="0"/>
              <w:marTop w:val="0"/>
              <w:marBottom w:val="0"/>
              <w:divBdr>
                <w:top w:val="none" w:sz="0" w:space="0" w:color="auto"/>
                <w:left w:val="none" w:sz="0" w:space="0" w:color="auto"/>
                <w:bottom w:val="none" w:sz="0" w:space="0" w:color="auto"/>
                <w:right w:val="none" w:sz="0" w:space="0" w:color="auto"/>
              </w:divBdr>
            </w:div>
            <w:div w:id="1273901947">
              <w:marLeft w:val="480"/>
              <w:marRight w:val="0"/>
              <w:marTop w:val="0"/>
              <w:marBottom w:val="0"/>
              <w:divBdr>
                <w:top w:val="none" w:sz="0" w:space="0" w:color="auto"/>
                <w:left w:val="none" w:sz="0" w:space="0" w:color="auto"/>
                <w:bottom w:val="none" w:sz="0" w:space="0" w:color="auto"/>
                <w:right w:val="none" w:sz="0" w:space="0" w:color="auto"/>
              </w:divBdr>
            </w:div>
            <w:div w:id="1273979825">
              <w:marLeft w:val="480"/>
              <w:marRight w:val="0"/>
              <w:marTop w:val="0"/>
              <w:marBottom w:val="0"/>
              <w:divBdr>
                <w:top w:val="none" w:sz="0" w:space="0" w:color="auto"/>
                <w:left w:val="none" w:sz="0" w:space="0" w:color="auto"/>
                <w:bottom w:val="none" w:sz="0" w:space="0" w:color="auto"/>
                <w:right w:val="none" w:sz="0" w:space="0" w:color="auto"/>
              </w:divBdr>
            </w:div>
            <w:div w:id="1274438392">
              <w:marLeft w:val="480"/>
              <w:marRight w:val="0"/>
              <w:marTop w:val="0"/>
              <w:marBottom w:val="0"/>
              <w:divBdr>
                <w:top w:val="none" w:sz="0" w:space="0" w:color="auto"/>
                <w:left w:val="none" w:sz="0" w:space="0" w:color="auto"/>
                <w:bottom w:val="none" w:sz="0" w:space="0" w:color="auto"/>
                <w:right w:val="none" w:sz="0" w:space="0" w:color="auto"/>
              </w:divBdr>
            </w:div>
            <w:div w:id="1276909185">
              <w:marLeft w:val="480"/>
              <w:marRight w:val="0"/>
              <w:marTop w:val="0"/>
              <w:marBottom w:val="0"/>
              <w:divBdr>
                <w:top w:val="none" w:sz="0" w:space="0" w:color="auto"/>
                <w:left w:val="none" w:sz="0" w:space="0" w:color="auto"/>
                <w:bottom w:val="none" w:sz="0" w:space="0" w:color="auto"/>
                <w:right w:val="none" w:sz="0" w:space="0" w:color="auto"/>
              </w:divBdr>
            </w:div>
            <w:div w:id="1278294315">
              <w:marLeft w:val="480"/>
              <w:marRight w:val="0"/>
              <w:marTop w:val="0"/>
              <w:marBottom w:val="0"/>
              <w:divBdr>
                <w:top w:val="none" w:sz="0" w:space="0" w:color="auto"/>
                <w:left w:val="none" w:sz="0" w:space="0" w:color="auto"/>
                <w:bottom w:val="none" w:sz="0" w:space="0" w:color="auto"/>
                <w:right w:val="none" w:sz="0" w:space="0" w:color="auto"/>
              </w:divBdr>
            </w:div>
            <w:div w:id="1278876599">
              <w:marLeft w:val="480"/>
              <w:marRight w:val="0"/>
              <w:marTop w:val="0"/>
              <w:marBottom w:val="0"/>
              <w:divBdr>
                <w:top w:val="none" w:sz="0" w:space="0" w:color="auto"/>
                <w:left w:val="none" w:sz="0" w:space="0" w:color="auto"/>
                <w:bottom w:val="none" w:sz="0" w:space="0" w:color="auto"/>
                <w:right w:val="none" w:sz="0" w:space="0" w:color="auto"/>
              </w:divBdr>
            </w:div>
            <w:div w:id="1279069532">
              <w:marLeft w:val="480"/>
              <w:marRight w:val="0"/>
              <w:marTop w:val="0"/>
              <w:marBottom w:val="0"/>
              <w:divBdr>
                <w:top w:val="none" w:sz="0" w:space="0" w:color="auto"/>
                <w:left w:val="none" w:sz="0" w:space="0" w:color="auto"/>
                <w:bottom w:val="none" w:sz="0" w:space="0" w:color="auto"/>
                <w:right w:val="none" w:sz="0" w:space="0" w:color="auto"/>
              </w:divBdr>
            </w:div>
            <w:div w:id="1280186107">
              <w:marLeft w:val="480"/>
              <w:marRight w:val="0"/>
              <w:marTop w:val="0"/>
              <w:marBottom w:val="0"/>
              <w:divBdr>
                <w:top w:val="none" w:sz="0" w:space="0" w:color="auto"/>
                <w:left w:val="none" w:sz="0" w:space="0" w:color="auto"/>
                <w:bottom w:val="none" w:sz="0" w:space="0" w:color="auto"/>
                <w:right w:val="none" w:sz="0" w:space="0" w:color="auto"/>
              </w:divBdr>
            </w:div>
            <w:div w:id="1280337687">
              <w:marLeft w:val="480"/>
              <w:marRight w:val="0"/>
              <w:marTop w:val="0"/>
              <w:marBottom w:val="0"/>
              <w:divBdr>
                <w:top w:val="none" w:sz="0" w:space="0" w:color="auto"/>
                <w:left w:val="none" w:sz="0" w:space="0" w:color="auto"/>
                <w:bottom w:val="none" w:sz="0" w:space="0" w:color="auto"/>
                <w:right w:val="none" w:sz="0" w:space="0" w:color="auto"/>
              </w:divBdr>
            </w:div>
            <w:div w:id="1280722536">
              <w:marLeft w:val="480"/>
              <w:marRight w:val="0"/>
              <w:marTop w:val="0"/>
              <w:marBottom w:val="0"/>
              <w:divBdr>
                <w:top w:val="none" w:sz="0" w:space="0" w:color="auto"/>
                <w:left w:val="none" w:sz="0" w:space="0" w:color="auto"/>
                <w:bottom w:val="none" w:sz="0" w:space="0" w:color="auto"/>
                <w:right w:val="none" w:sz="0" w:space="0" w:color="auto"/>
              </w:divBdr>
            </w:div>
            <w:div w:id="1280795661">
              <w:marLeft w:val="480"/>
              <w:marRight w:val="0"/>
              <w:marTop w:val="0"/>
              <w:marBottom w:val="0"/>
              <w:divBdr>
                <w:top w:val="none" w:sz="0" w:space="0" w:color="auto"/>
                <w:left w:val="none" w:sz="0" w:space="0" w:color="auto"/>
                <w:bottom w:val="none" w:sz="0" w:space="0" w:color="auto"/>
                <w:right w:val="none" w:sz="0" w:space="0" w:color="auto"/>
              </w:divBdr>
            </w:div>
            <w:div w:id="1281687996">
              <w:marLeft w:val="480"/>
              <w:marRight w:val="0"/>
              <w:marTop w:val="0"/>
              <w:marBottom w:val="0"/>
              <w:divBdr>
                <w:top w:val="none" w:sz="0" w:space="0" w:color="auto"/>
                <w:left w:val="none" w:sz="0" w:space="0" w:color="auto"/>
                <w:bottom w:val="none" w:sz="0" w:space="0" w:color="auto"/>
                <w:right w:val="none" w:sz="0" w:space="0" w:color="auto"/>
              </w:divBdr>
            </w:div>
            <w:div w:id="1282498562">
              <w:marLeft w:val="480"/>
              <w:marRight w:val="0"/>
              <w:marTop w:val="0"/>
              <w:marBottom w:val="0"/>
              <w:divBdr>
                <w:top w:val="none" w:sz="0" w:space="0" w:color="auto"/>
                <w:left w:val="none" w:sz="0" w:space="0" w:color="auto"/>
                <w:bottom w:val="none" w:sz="0" w:space="0" w:color="auto"/>
                <w:right w:val="none" w:sz="0" w:space="0" w:color="auto"/>
              </w:divBdr>
            </w:div>
            <w:div w:id="1283227290">
              <w:marLeft w:val="480"/>
              <w:marRight w:val="0"/>
              <w:marTop w:val="0"/>
              <w:marBottom w:val="0"/>
              <w:divBdr>
                <w:top w:val="none" w:sz="0" w:space="0" w:color="auto"/>
                <w:left w:val="none" w:sz="0" w:space="0" w:color="auto"/>
                <w:bottom w:val="none" w:sz="0" w:space="0" w:color="auto"/>
                <w:right w:val="none" w:sz="0" w:space="0" w:color="auto"/>
              </w:divBdr>
            </w:div>
            <w:div w:id="1283341076">
              <w:marLeft w:val="480"/>
              <w:marRight w:val="0"/>
              <w:marTop w:val="0"/>
              <w:marBottom w:val="0"/>
              <w:divBdr>
                <w:top w:val="none" w:sz="0" w:space="0" w:color="auto"/>
                <w:left w:val="none" w:sz="0" w:space="0" w:color="auto"/>
                <w:bottom w:val="none" w:sz="0" w:space="0" w:color="auto"/>
                <w:right w:val="none" w:sz="0" w:space="0" w:color="auto"/>
              </w:divBdr>
            </w:div>
            <w:div w:id="1283417364">
              <w:marLeft w:val="480"/>
              <w:marRight w:val="0"/>
              <w:marTop w:val="0"/>
              <w:marBottom w:val="0"/>
              <w:divBdr>
                <w:top w:val="none" w:sz="0" w:space="0" w:color="auto"/>
                <w:left w:val="none" w:sz="0" w:space="0" w:color="auto"/>
                <w:bottom w:val="none" w:sz="0" w:space="0" w:color="auto"/>
                <w:right w:val="none" w:sz="0" w:space="0" w:color="auto"/>
              </w:divBdr>
            </w:div>
            <w:div w:id="1283460276">
              <w:marLeft w:val="480"/>
              <w:marRight w:val="0"/>
              <w:marTop w:val="0"/>
              <w:marBottom w:val="0"/>
              <w:divBdr>
                <w:top w:val="none" w:sz="0" w:space="0" w:color="auto"/>
                <w:left w:val="none" w:sz="0" w:space="0" w:color="auto"/>
                <w:bottom w:val="none" w:sz="0" w:space="0" w:color="auto"/>
                <w:right w:val="none" w:sz="0" w:space="0" w:color="auto"/>
              </w:divBdr>
            </w:div>
            <w:div w:id="1283532012">
              <w:marLeft w:val="480"/>
              <w:marRight w:val="0"/>
              <w:marTop w:val="0"/>
              <w:marBottom w:val="0"/>
              <w:divBdr>
                <w:top w:val="none" w:sz="0" w:space="0" w:color="auto"/>
                <w:left w:val="none" w:sz="0" w:space="0" w:color="auto"/>
                <w:bottom w:val="none" w:sz="0" w:space="0" w:color="auto"/>
                <w:right w:val="none" w:sz="0" w:space="0" w:color="auto"/>
              </w:divBdr>
            </w:div>
            <w:div w:id="1283537850">
              <w:marLeft w:val="480"/>
              <w:marRight w:val="0"/>
              <w:marTop w:val="0"/>
              <w:marBottom w:val="0"/>
              <w:divBdr>
                <w:top w:val="none" w:sz="0" w:space="0" w:color="auto"/>
                <w:left w:val="none" w:sz="0" w:space="0" w:color="auto"/>
                <w:bottom w:val="none" w:sz="0" w:space="0" w:color="auto"/>
                <w:right w:val="none" w:sz="0" w:space="0" w:color="auto"/>
              </w:divBdr>
            </w:div>
            <w:div w:id="1283997551">
              <w:marLeft w:val="480"/>
              <w:marRight w:val="0"/>
              <w:marTop w:val="0"/>
              <w:marBottom w:val="0"/>
              <w:divBdr>
                <w:top w:val="none" w:sz="0" w:space="0" w:color="auto"/>
                <w:left w:val="none" w:sz="0" w:space="0" w:color="auto"/>
                <w:bottom w:val="none" w:sz="0" w:space="0" w:color="auto"/>
                <w:right w:val="none" w:sz="0" w:space="0" w:color="auto"/>
              </w:divBdr>
            </w:div>
            <w:div w:id="1284725044">
              <w:marLeft w:val="480"/>
              <w:marRight w:val="0"/>
              <w:marTop w:val="0"/>
              <w:marBottom w:val="0"/>
              <w:divBdr>
                <w:top w:val="none" w:sz="0" w:space="0" w:color="auto"/>
                <w:left w:val="none" w:sz="0" w:space="0" w:color="auto"/>
                <w:bottom w:val="none" w:sz="0" w:space="0" w:color="auto"/>
                <w:right w:val="none" w:sz="0" w:space="0" w:color="auto"/>
              </w:divBdr>
            </w:div>
            <w:div w:id="1284732441">
              <w:marLeft w:val="480"/>
              <w:marRight w:val="0"/>
              <w:marTop w:val="0"/>
              <w:marBottom w:val="0"/>
              <w:divBdr>
                <w:top w:val="none" w:sz="0" w:space="0" w:color="auto"/>
                <w:left w:val="none" w:sz="0" w:space="0" w:color="auto"/>
                <w:bottom w:val="none" w:sz="0" w:space="0" w:color="auto"/>
                <w:right w:val="none" w:sz="0" w:space="0" w:color="auto"/>
              </w:divBdr>
            </w:div>
            <w:div w:id="1285311368">
              <w:marLeft w:val="480"/>
              <w:marRight w:val="0"/>
              <w:marTop w:val="0"/>
              <w:marBottom w:val="0"/>
              <w:divBdr>
                <w:top w:val="none" w:sz="0" w:space="0" w:color="auto"/>
                <w:left w:val="none" w:sz="0" w:space="0" w:color="auto"/>
                <w:bottom w:val="none" w:sz="0" w:space="0" w:color="auto"/>
                <w:right w:val="none" w:sz="0" w:space="0" w:color="auto"/>
              </w:divBdr>
            </w:div>
            <w:div w:id="1285578278">
              <w:marLeft w:val="480"/>
              <w:marRight w:val="0"/>
              <w:marTop w:val="0"/>
              <w:marBottom w:val="0"/>
              <w:divBdr>
                <w:top w:val="none" w:sz="0" w:space="0" w:color="auto"/>
                <w:left w:val="none" w:sz="0" w:space="0" w:color="auto"/>
                <w:bottom w:val="none" w:sz="0" w:space="0" w:color="auto"/>
                <w:right w:val="none" w:sz="0" w:space="0" w:color="auto"/>
              </w:divBdr>
            </w:div>
            <w:div w:id="1285700281">
              <w:marLeft w:val="480"/>
              <w:marRight w:val="0"/>
              <w:marTop w:val="0"/>
              <w:marBottom w:val="0"/>
              <w:divBdr>
                <w:top w:val="none" w:sz="0" w:space="0" w:color="auto"/>
                <w:left w:val="none" w:sz="0" w:space="0" w:color="auto"/>
                <w:bottom w:val="none" w:sz="0" w:space="0" w:color="auto"/>
                <w:right w:val="none" w:sz="0" w:space="0" w:color="auto"/>
              </w:divBdr>
            </w:div>
            <w:div w:id="1286036518">
              <w:marLeft w:val="480"/>
              <w:marRight w:val="0"/>
              <w:marTop w:val="0"/>
              <w:marBottom w:val="0"/>
              <w:divBdr>
                <w:top w:val="none" w:sz="0" w:space="0" w:color="auto"/>
                <w:left w:val="none" w:sz="0" w:space="0" w:color="auto"/>
                <w:bottom w:val="none" w:sz="0" w:space="0" w:color="auto"/>
                <w:right w:val="none" w:sz="0" w:space="0" w:color="auto"/>
              </w:divBdr>
            </w:div>
            <w:div w:id="1287662045">
              <w:marLeft w:val="480"/>
              <w:marRight w:val="0"/>
              <w:marTop w:val="0"/>
              <w:marBottom w:val="0"/>
              <w:divBdr>
                <w:top w:val="none" w:sz="0" w:space="0" w:color="auto"/>
                <w:left w:val="none" w:sz="0" w:space="0" w:color="auto"/>
                <w:bottom w:val="none" w:sz="0" w:space="0" w:color="auto"/>
                <w:right w:val="none" w:sz="0" w:space="0" w:color="auto"/>
              </w:divBdr>
            </w:div>
            <w:div w:id="1288396020">
              <w:marLeft w:val="480"/>
              <w:marRight w:val="0"/>
              <w:marTop w:val="0"/>
              <w:marBottom w:val="0"/>
              <w:divBdr>
                <w:top w:val="none" w:sz="0" w:space="0" w:color="auto"/>
                <w:left w:val="none" w:sz="0" w:space="0" w:color="auto"/>
                <w:bottom w:val="none" w:sz="0" w:space="0" w:color="auto"/>
                <w:right w:val="none" w:sz="0" w:space="0" w:color="auto"/>
              </w:divBdr>
            </w:div>
            <w:div w:id="1288976177">
              <w:marLeft w:val="480"/>
              <w:marRight w:val="0"/>
              <w:marTop w:val="0"/>
              <w:marBottom w:val="0"/>
              <w:divBdr>
                <w:top w:val="none" w:sz="0" w:space="0" w:color="auto"/>
                <w:left w:val="none" w:sz="0" w:space="0" w:color="auto"/>
                <w:bottom w:val="none" w:sz="0" w:space="0" w:color="auto"/>
                <w:right w:val="none" w:sz="0" w:space="0" w:color="auto"/>
              </w:divBdr>
            </w:div>
            <w:div w:id="1289164618">
              <w:marLeft w:val="480"/>
              <w:marRight w:val="0"/>
              <w:marTop w:val="0"/>
              <w:marBottom w:val="0"/>
              <w:divBdr>
                <w:top w:val="none" w:sz="0" w:space="0" w:color="auto"/>
                <w:left w:val="none" w:sz="0" w:space="0" w:color="auto"/>
                <w:bottom w:val="none" w:sz="0" w:space="0" w:color="auto"/>
                <w:right w:val="none" w:sz="0" w:space="0" w:color="auto"/>
              </w:divBdr>
            </w:div>
            <w:div w:id="1289507054">
              <w:marLeft w:val="480"/>
              <w:marRight w:val="0"/>
              <w:marTop w:val="0"/>
              <w:marBottom w:val="0"/>
              <w:divBdr>
                <w:top w:val="none" w:sz="0" w:space="0" w:color="auto"/>
                <w:left w:val="none" w:sz="0" w:space="0" w:color="auto"/>
                <w:bottom w:val="none" w:sz="0" w:space="0" w:color="auto"/>
                <w:right w:val="none" w:sz="0" w:space="0" w:color="auto"/>
              </w:divBdr>
            </w:div>
            <w:div w:id="1289778915">
              <w:marLeft w:val="480"/>
              <w:marRight w:val="0"/>
              <w:marTop w:val="0"/>
              <w:marBottom w:val="0"/>
              <w:divBdr>
                <w:top w:val="none" w:sz="0" w:space="0" w:color="auto"/>
                <w:left w:val="none" w:sz="0" w:space="0" w:color="auto"/>
                <w:bottom w:val="none" w:sz="0" w:space="0" w:color="auto"/>
                <w:right w:val="none" w:sz="0" w:space="0" w:color="auto"/>
              </w:divBdr>
            </w:div>
            <w:div w:id="1292054471">
              <w:marLeft w:val="480"/>
              <w:marRight w:val="0"/>
              <w:marTop w:val="0"/>
              <w:marBottom w:val="0"/>
              <w:divBdr>
                <w:top w:val="none" w:sz="0" w:space="0" w:color="auto"/>
                <w:left w:val="none" w:sz="0" w:space="0" w:color="auto"/>
                <w:bottom w:val="none" w:sz="0" w:space="0" w:color="auto"/>
                <w:right w:val="none" w:sz="0" w:space="0" w:color="auto"/>
              </w:divBdr>
            </w:div>
            <w:div w:id="1292176065">
              <w:marLeft w:val="480"/>
              <w:marRight w:val="0"/>
              <w:marTop w:val="0"/>
              <w:marBottom w:val="0"/>
              <w:divBdr>
                <w:top w:val="none" w:sz="0" w:space="0" w:color="auto"/>
                <w:left w:val="none" w:sz="0" w:space="0" w:color="auto"/>
                <w:bottom w:val="none" w:sz="0" w:space="0" w:color="auto"/>
                <w:right w:val="none" w:sz="0" w:space="0" w:color="auto"/>
              </w:divBdr>
            </w:div>
            <w:div w:id="1292784248">
              <w:marLeft w:val="480"/>
              <w:marRight w:val="0"/>
              <w:marTop w:val="0"/>
              <w:marBottom w:val="0"/>
              <w:divBdr>
                <w:top w:val="none" w:sz="0" w:space="0" w:color="auto"/>
                <w:left w:val="none" w:sz="0" w:space="0" w:color="auto"/>
                <w:bottom w:val="none" w:sz="0" w:space="0" w:color="auto"/>
                <w:right w:val="none" w:sz="0" w:space="0" w:color="auto"/>
              </w:divBdr>
            </w:div>
            <w:div w:id="1292829969">
              <w:marLeft w:val="480"/>
              <w:marRight w:val="0"/>
              <w:marTop w:val="0"/>
              <w:marBottom w:val="0"/>
              <w:divBdr>
                <w:top w:val="none" w:sz="0" w:space="0" w:color="auto"/>
                <w:left w:val="none" w:sz="0" w:space="0" w:color="auto"/>
                <w:bottom w:val="none" w:sz="0" w:space="0" w:color="auto"/>
                <w:right w:val="none" w:sz="0" w:space="0" w:color="auto"/>
              </w:divBdr>
            </w:div>
            <w:div w:id="1293054471">
              <w:marLeft w:val="480"/>
              <w:marRight w:val="0"/>
              <w:marTop w:val="0"/>
              <w:marBottom w:val="0"/>
              <w:divBdr>
                <w:top w:val="none" w:sz="0" w:space="0" w:color="auto"/>
                <w:left w:val="none" w:sz="0" w:space="0" w:color="auto"/>
                <w:bottom w:val="none" w:sz="0" w:space="0" w:color="auto"/>
                <w:right w:val="none" w:sz="0" w:space="0" w:color="auto"/>
              </w:divBdr>
            </w:div>
            <w:div w:id="1293093246">
              <w:marLeft w:val="480"/>
              <w:marRight w:val="0"/>
              <w:marTop w:val="0"/>
              <w:marBottom w:val="0"/>
              <w:divBdr>
                <w:top w:val="none" w:sz="0" w:space="0" w:color="auto"/>
                <w:left w:val="none" w:sz="0" w:space="0" w:color="auto"/>
                <w:bottom w:val="none" w:sz="0" w:space="0" w:color="auto"/>
                <w:right w:val="none" w:sz="0" w:space="0" w:color="auto"/>
              </w:divBdr>
            </w:div>
            <w:div w:id="1293292137">
              <w:marLeft w:val="480"/>
              <w:marRight w:val="0"/>
              <w:marTop w:val="0"/>
              <w:marBottom w:val="0"/>
              <w:divBdr>
                <w:top w:val="none" w:sz="0" w:space="0" w:color="auto"/>
                <w:left w:val="none" w:sz="0" w:space="0" w:color="auto"/>
                <w:bottom w:val="none" w:sz="0" w:space="0" w:color="auto"/>
                <w:right w:val="none" w:sz="0" w:space="0" w:color="auto"/>
              </w:divBdr>
            </w:div>
            <w:div w:id="1294099152">
              <w:marLeft w:val="480"/>
              <w:marRight w:val="0"/>
              <w:marTop w:val="0"/>
              <w:marBottom w:val="0"/>
              <w:divBdr>
                <w:top w:val="none" w:sz="0" w:space="0" w:color="auto"/>
                <w:left w:val="none" w:sz="0" w:space="0" w:color="auto"/>
                <w:bottom w:val="none" w:sz="0" w:space="0" w:color="auto"/>
                <w:right w:val="none" w:sz="0" w:space="0" w:color="auto"/>
              </w:divBdr>
            </w:div>
            <w:div w:id="1295525734">
              <w:marLeft w:val="480"/>
              <w:marRight w:val="0"/>
              <w:marTop w:val="0"/>
              <w:marBottom w:val="0"/>
              <w:divBdr>
                <w:top w:val="none" w:sz="0" w:space="0" w:color="auto"/>
                <w:left w:val="none" w:sz="0" w:space="0" w:color="auto"/>
                <w:bottom w:val="none" w:sz="0" w:space="0" w:color="auto"/>
                <w:right w:val="none" w:sz="0" w:space="0" w:color="auto"/>
              </w:divBdr>
            </w:div>
            <w:div w:id="1295792622">
              <w:marLeft w:val="480"/>
              <w:marRight w:val="0"/>
              <w:marTop w:val="0"/>
              <w:marBottom w:val="0"/>
              <w:divBdr>
                <w:top w:val="none" w:sz="0" w:space="0" w:color="auto"/>
                <w:left w:val="none" w:sz="0" w:space="0" w:color="auto"/>
                <w:bottom w:val="none" w:sz="0" w:space="0" w:color="auto"/>
                <w:right w:val="none" w:sz="0" w:space="0" w:color="auto"/>
              </w:divBdr>
            </w:div>
            <w:div w:id="1295866704">
              <w:marLeft w:val="480"/>
              <w:marRight w:val="0"/>
              <w:marTop w:val="0"/>
              <w:marBottom w:val="0"/>
              <w:divBdr>
                <w:top w:val="none" w:sz="0" w:space="0" w:color="auto"/>
                <w:left w:val="none" w:sz="0" w:space="0" w:color="auto"/>
                <w:bottom w:val="none" w:sz="0" w:space="0" w:color="auto"/>
                <w:right w:val="none" w:sz="0" w:space="0" w:color="auto"/>
              </w:divBdr>
            </w:div>
            <w:div w:id="1296989078">
              <w:marLeft w:val="480"/>
              <w:marRight w:val="0"/>
              <w:marTop w:val="0"/>
              <w:marBottom w:val="0"/>
              <w:divBdr>
                <w:top w:val="none" w:sz="0" w:space="0" w:color="auto"/>
                <w:left w:val="none" w:sz="0" w:space="0" w:color="auto"/>
                <w:bottom w:val="none" w:sz="0" w:space="0" w:color="auto"/>
                <w:right w:val="none" w:sz="0" w:space="0" w:color="auto"/>
              </w:divBdr>
            </w:div>
            <w:div w:id="1297101618">
              <w:marLeft w:val="480"/>
              <w:marRight w:val="0"/>
              <w:marTop w:val="0"/>
              <w:marBottom w:val="0"/>
              <w:divBdr>
                <w:top w:val="none" w:sz="0" w:space="0" w:color="auto"/>
                <w:left w:val="none" w:sz="0" w:space="0" w:color="auto"/>
                <w:bottom w:val="none" w:sz="0" w:space="0" w:color="auto"/>
                <w:right w:val="none" w:sz="0" w:space="0" w:color="auto"/>
              </w:divBdr>
            </w:div>
            <w:div w:id="1297249846">
              <w:marLeft w:val="480"/>
              <w:marRight w:val="0"/>
              <w:marTop w:val="0"/>
              <w:marBottom w:val="0"/>
              <w:divBdr>
                <w:top w:val="none" w:sz="0" w:space="0" w:color="auto"/>
                <w:left w:val="none" w:sz="0" w:space="0" w:color="auto"/>
                <w:bottom w:val="none" w:sz="0" w:space="0" w:color="auto"/>
                <w:right w:val="none" w:sz="0" w:space="0" w:color="auto"/>
              </w:divBdr>
            </w:div>
            <w:div w:id="1297300751">
              <w:marLeft w:val="480"/>
              <w:marRight w:val="0"/>
              <w:marTop w:val="0"/>
              <w:marBottom w:val="0"/>
              <w:divBdr>
                <w:top w:val="none" w:sz="0" w:space="0" w:color="auto"/>
                <w:left w:val="none" w:sz="0" w:space="0" w:color="auto"/>
                <w:bottom w:val="none" w:sz="0" w:space="0" w:color="auto"/>
                <w:right w:val="none" w:sz="0" w:space="0" w:color="auto"/>
              </w:divBdr>
            </w:div>
            <w:div w:id="1297756468">
              <w:marLeft w:val="480"/>
              <w:marRight w:val="0"/>
              <w:marTop w:val="0"/>
              <w:marBottom w:val="0"/>
              <w:divBdr>
                <w:top w:val="none" w:sz="0" w:space="0" w:color="auto"/>
                <w:left w:val="none" w:sz="0" w:space="0" w:color="auto"/>
                <w:bottom w:val="none" w:sz="0" w:space="0" w:color="auto"/>
                <w:right w:val="none" w:sz="0" w:space="0" w:color="auto"/>
              </w:divBdr>
            </w:div>
            <w:div w:id="1297881794">
              <w:marLeft w:val="480"/>
              <w:marRight w:val="0"/>
              <w:marTop w:val="0"/>
              <w:marBottom w:val="0"/>
              <w:divBdr>
                <w:top w:val="none" w:sz="0" w:space="0" w:color="auto"/>
                <w:left w:val="none" w:sz="0" w:space="0" w:color="auto"/>
                <w:bottom w:val="none" w:sz="0" w:space="0" w:color="auto"/>
                <w:right w:val="none" w:sz="0" w:space="0" w:color="auto"/>
              </w:divBdr>
            </w:div>
            <w:div w:id="1298216619">
              <w:marLeft w:val="480"/>
              <w:marRight w:val="0"/>
              <w:marTop w:val="0"/>
              <w:marBottom w:val="0"/>
              <w:divBdr>
                <w:top w:val="none" w:sz="0" w:space="0" w:color="auto"/>
                <w:left w:val="none" w:sz="0" w:space="0" w:color="auto"/>
                <w:bottom w:val="none" w:sz="0" w:space="0" w:color="auto"/>
                <w:right w:val="none" w:sz="0" w:space="0" w:color="auto"/>
              </w:divBdr>
            </w:div>
            <w:div w:id="1298533474">
              <w:marLeft w:val="480"/>
              <w:marRight w:val="0"/>
              <w:marTop w:val="0"/>
              <w:marBottom w:val="0"/>
              <w:divBdr>
                <w:top w:val="none" w:sz="0" w:space="0" w:color="auto"/>
                <w:left w:val="none" w:sz="0" w:space="0" w:color="auto"/>
                <w:bottom w:val="none" w:sz="0" w:space="0" w:color="auto"/>
                <w:right w:val="none" w:sz="0" w:space="0" w:color="auto"/>
              </w:divBdr>
            </w:div>
            <w:div w:id="1299148612">
              <w:marLeft w:val="480"/>
              <w:marRight w:val="0"/>
              <w:marTop w:val="0"/>
              <w:marBottom w:val="0"/>
              <w:divBdr>
                <w:top w:val="none" w:sz="0" w:space="0" w:color="auto"/>
                <w:left w:val="none" w:sz="0" w:space="0" w:color="auto"/>
                <w:bottom w:val="none" w:sz="0" w:space="0" w:color="auto"/>
                <w:right w:val="none" w:sz="0" w:space="0" w:color="auto"/>
              </w:divBdr>
            </w:div>
            <w:div w:id="1299190067">
              <w:marLeft w:val="480"/>
              <w:marRight w:val="0"/>
              <w:marTop w:val="0"/>
              <w:marBottom w:val="0"/>
              <w:divBdr>
                <w:top w:val="none" w:sz="0" w:space="0" w:color="auto"/>
                <w:left w:val="none" w:sz="0" w:space="0" w:color="auto"/>
                <w:bottom w:val="none" w:sz="0" w:space="0" w:color="auto"/>
                <w:right w:val="none" w:sz="0" w:space="0" w:color="auto"/>
              </w:divBdr>
            </w:div>
            <w:div w:id="1299333715">
              <w:marLeft w:val="480"/>
              <w:marRight w:val="0"/>
              <w:marTop w:val="0"/>
              <w:marBottom w:val="0"/>
              <w:divBdr>
                <w:top w:val="none" w:sz="0" w:space="0" w:color="auto"/>
                <w:left w:val="none" w:sz="0" w:space="0" w:color="auto"/>
                <w:bottom w:val="none" w:sz="0" w:space="0" w:color="auto"/>
                <w:right w:val="none" w:sz="0" w:space="0" w:color="auto"/>
              </w:divBdr>
            </w:div>
            <w:div w:id="1299382912">
              <w:marLeft w:val="480"/>
              <w:marRight w:val="0"/>
              <w:marTop w:val="0"/>
              <w:marBottom w:val="0"/>
              <w:divBdr>
                <w:top w:val="none" w:sz="0" w:space="0" w:color="auto"/>
                <w:left w:val="none" w:sz="0" w:space="0" w:color="auto"/>
                <w:bottom w:val="none" w:sz="0" w:space="0" w:color="auto"/>
                <w:right w:val="none" w:sz="0" w:space="0" w:color="auto"/>
              </w:divBdr>
            </w:div>
            <w:div w:id="1299992044">
              <w:marLeft w:val="480"/>
              <w:marRight w:val="0"/>
              <w:marTop w:val="0"/>
              <w:marBottom w:val="0"/>
              <w:divBdr>
                <w:top w:val="none" w:sz="0" w:space="0" w:color="auto"/>
                <w:left w:val="none" w:sz="0" w:space="0" w:color="auto"/>
                <w:bottom w:val="none" w:sz="0" w:space="0" w:color="auto"/>
                <w:right w:val="none" w:sz="0" w:space="0" w:color="auto"/>
              </w:divBdr>
            </w:div>
            <w:div w:id="1300113854">
              <w:marLeft w:val="480"/>
              <w:marRight w:val="0"/>
              <w:marTop w:val="0"/>
              <w:marBottom w:val="0"/>
              <w:divBdr>
                <w:top w:val="none" w:sz="0" w:space="0" w:color="auto"/>
                <w:left w:val="none" w:sz="0" w:space="0" w:color="auto"/>
                <w:bottom w:val="none" w:sz="0" w:space="0" w:color="auto"/>
                <w:right w:val="none" w:sz="0" w:space="0" w:color="auto"/>
              </w:divBdr>
            </w:div>
            <w:div w:id="1300185569">
              <w:marLeft w:val="480"/>
              <w:marRight w:val="0"/>
              <w:marTop w:val="0"/>
              <w:marBottom w:val="0"/>
              <w:divBdr>
                <w:top w:val="none" w:sz="0" w:space="0" w:color="auto"/>
                <w:left w:val="none" w:sz="0" w:space="0" w:color="auto"/>
                <w:bottom w:val="none" w:sz="0" w:space="0" w:color="auto"/>
                <w:right w:val="none" w:sz="0" w:space="0" w:color="auto"/>
              </w:divBdr>
            </w:div>
            <w:div w:id="1300572544">
              <w:marLeft w:val="480"/>
              <w:marRight w:val="0"/>
              <w:marTop w:val="0"/>
              <w:marBottom w:val="0"/>
              <w:divBdr>
                <w:top w:val="none" w:sz="0" w:space="0" w:color="auto"/>
                <w:left w:val="none" w:sz="0" w:space="0" w:color="auto"/>
                <w:bottom w:val="none" w:sz="0" w:space="0" w:color="auto"/>
                <w:right w:val="none" w:sz="0" w:space="0" w:color="auto"/>
              </w:divBdr>
            </w:div>
            <w:div w:id="1300724788">
              <w:marLeft w:val="480"/>
              <w:marRight w:val="0"/>
              <w:marTop w:val="0"/>
              <w:marBottom w:val="0"/>
              <w:divBdr>
                <w:top w:val="none" w:sz="0" w:space="0" w:color="auto"/>
                <w:left w:val="none" w:sz="0" w:space="0" w:color="auto"/>
                <w:bottom w:val="none" w:sz="0" w:space="0" w:color="auto"/>
                <w:right w:val="none" w:sz="0" w:space="0" w:color="auto"/>
              </w:divBdr>
            </w:div>
            <w:div w:id="1301227863">
              <w:marLeft w:val="480"/>
              <w:marRight w:val="0"/>
              <w:marTop w:val="0"/>
              <w:marBottom w:val="0"/>
              <w:divBdr>
                <w:top w:val="none" w:sz="0" w:space="0" w:color="auto"/>
                <w:left w:val="none" w:sz="0" w:space="0" w:color="auto"/>
                <w:bottom w:val="none" w:sz="0" w:space="0" w:color="auto"/>
                <w:right w:val="none" w:sz="0" w:space="0" w:color="auto"/>
              </w:divBdr>
            </w:div>
            <w:div w:id="1301691739">
              <w:marLeft w:val="480"/>
              <w:marRight w:val="0"/>
              <w:marTop w:val="0"/>
              <w:marBottom w:val="0"/>
              <w:divBdr>
                <w:top w:val="none" w:sz="0" w:space="0" w:color="auto"/>
                <w:left w:val="none" w:sz="0" w:space="0" w:color="auto"/>
                <w:bottom w:val="none" w:sz="0" w:space="0" w:color="auto"/>
                <w:right w:val="none" w:sz="0" w:space="0" w:color="auto"/>
              </w:divBdr>
            </w:div>
            <w:div w:id="1302006361">
              <w:marLeft w:val="480"/>
              <w:marRight w:val="0"/>
              <w:marTop w:val="0"/>
              <w:marBottom w:val="0"/>
              <w:divBdr>
                <w:top w:val="none" w:sz="0" w:space="0" w:color="auto"/>
                <w:left w:val="none" w:sz="0" w:space="0" w:color="auto"/>
                <w:bottom w:val="none" w:sz="0" w:space="0" w:color="auto"/>
                <w:right w:val="none" w:sz="0" w:space="0" w:color="auto"/>
              </w:divBdr>
            </w:div>
            <w:div w:id="1302462817">
              <w:marLeft w:val="480"/>
              <w:marRight w:val="0"/>
              <w:marTop w:val="0"/>
              <w:marBottom w:val="0"/>
              <w:divBdr>
                <w:top w:val="none" w:sz="0" w:space="0" w:color="auto"/>
                <w:left w:val="none" w:sz="0" w:space="0" w:color="auto"/>
                <w:bottom w:val="none" w:sz="0" w:space="0" w:color="auto"/>
                <w:right w:val="none" w:sz="0" w:space="0" w:color="auto"/>
              </w:divBdr>
            </w:div>
            <w:div w:id="1302730279">
              <w:marLeft w:val="480"/>
              <w:marRight w:val="0"/>
              <w:marTop w:val="0"/>
              <w:marBottom w:val="0"/>
              <w:divBdr>
                <w:top w:val="none" w:sz="0" w:space="0" w:color="auto"/>
                <w:left w:val="none" w:sz="0" w:space="0" w:color="auto"/>
                <w:bottom w:val="none" w:sz="0" w:space="0" w:color="auto"/>
                <w:right w:val="none" w:sz="0" w:space="0" w:color="auto"/>
              </w:divBdr>
            </w:div>
            <w:div w:id="1302879627">
              <w:marLeft w:val="480"/>
              <w:marRight w:val="0"/>
              <w:marTop w:val="0"/>
              <w:marBottom w:val="0"/>
              <w:divBdr>
                <w:top w:val="none" w:sz="0" w:space="0" w:color="auto"/>
                <w:left w:val="none" w:sz="0" w:space="0" w:color="auto"/>
                <w:bottom w:val="none" w:sz="0" w:space="0" w:color="auto"/>
                <w:right w:val="none" w:sz="0" w:space="0" w:color="auto"/>
              </w:divBdr>
            </w:div>
            <w:div w:id="1302926523">
              <w:marLeft w:val="480"/>
              <w:marRight w:val="0"/>
              <w:marTop w:val="0"/>
              <w:marBottom w:val="0"/>
              <w:divBdr>
                <w:top w:val="none" w:sz="0" w:space="0" w:color="auto"/>
                <w:left w:val="none" w:sz="0" w:space="0" w:color="auto"/>
                <w:bottom w:val="none" w:sz="0" w:space="0" w:color="auto"/>
                <w:right w:val="none" w:sz="0" w:space="0" w:color="auto"/>
              </w:divBdr>
            </w:div>
            <w:div w:id="1303002910">
              <w:marLeft w:val="480"/>
              <w:marRight w:val="0"/>
              <w:marTop w:val="0"/>
              <w:marBottom w:val="0"/>
              <w:divBdr>
                <w:top w:val="none" w:sz="0" w:space="0" w:color="auto"/>
                <w:left w:val="none" w:sz="0" w:space="0" w:color="auto"/>
                <w:bottom w:val="none" w:sz="0" w:space="0" w:color="auto"/>
                <w:right w:val="none" w:sz="0" w:space="0" w:color="auto"/>
              </w:divBdr>
            </w:div>
            <w:div w:id="1303926596">
              <w:marLeft w:val="480"/>
              <w:marRight w:val="0"/>
              <w:marTop w:val="0"/>
              <w:marBottom w:val="0"/>
              <w:divBdr>
                <w:top w:val="none" w:sz="0" w:space="0" w:color="auto"/>
                <w:left w:val="none" w:sz="0" w:space="0" w:color="auto"/>
                <w:bottom w:val="none" w:sz="0" w:space="0" w:color="auto"/>
                <w:right w:val="none" w:sz="0" w:space="0" w:color="auto"/>
              </w:divBdr>
            </w:div>
            <w:div w:id="1304264693">
              <w:marLeft w:val="480"/>
              <w:marRight w:val="0"/>
              <w:marTop w:val="0"/>
              <w:marBottom w:val="0"/>
              <w:divBdr>
                <w:top w:val="none" w:sz="0" w:space="0" w:color="auto"/>
                <w:left w:val="none" w:sz="0" w:space="0" w:color="auto"/>
                <w:bottom w:val="none" w:sz="0" w:space="0" w:color="auto"/>
                <w:right w:val="none" w:sz="0" w:space="0" w:color="auto"/>
              </w:divBdr>
            </w:div>
            <w:div w:id="1304775695">
              <w:marLeft w:val="480"/>
              <w:marRight w:val="0"/>
              <w:marTop w:val="0"/>
              <w:marBottom w:val="0"/>
              <w:divBdr>
                <w:top w:val="none" w:sz="0" w:space="0" w:color="auto"/>
                <w:left w:val="none" w:sz="0" w:space="0" w:color="auto"/>
                <w:bottom w:val="none" w:sz="0" w:space="0" w:color="auto"/>
                <w:right w:val="none" w:sz="0" w:space="0" w:color="auto"/>
              </w:divBdr>
            </w:div>
            <w:div w:id="1305041063">
              <w:marLeft w:val="480"/>
              <w:marRight w:val="0"/>
              <w:marTop w:val="0"/>
              <w:marBottom w:val="0"/>
              <w:divBdr>
                <w:top w:val="none" w:sz="0" w:space="0" w:color="auto"/>
                <w:left w:val="none" w:sz="0" w:space="0" w:color="auto"/>
                <w:bottom w:val="none" w:sz="0" w:space="0" w:color="auto"/>
                <w:right w:val="none" w:sz="0" w:space="0" w:color="auto"/>
              </w:divBdr>
            </w:div>
            <w:div w:id="1305551170">
              <w:marLeft w:val="480"/>
              <w:marRight w:val="0"/>
              <w:marTop w:val="0"/>
              <w:marBottom w:val="0"/>
              <w:divBdr>
                <w:top w:val="none" w:sz="0" w:space="0" w:color="auto"/>
                <w:left w:val="none" w:sz="0" w:space="0" w:color="auto"/>
                <w:bottom w:val="none" w:sz="0" w:space="0" w:color="auto"/>
                <w:right w:val="none" w:sz="0" w:space="0" w:color="auto"/>
              </w:divBdr>
            </w:div>
            <w:div w:id="1306004389">
              <w:marLeft w:val="480"/>
              <w:marRight w:val="0"/>
              <w:marTop w:val="0"/>
              <w:marBottom w:val="0"/>
              <w:divBdr>
                <w:top w:val="none" w:sz="0" w:space="0" w:color="auto"/>
                <w:left w:val="none" w:sz="0" w:space="0" w:color="auto"/>
                <w:bottom w:val="none" w:sz="0" w:space="0" w:color="auto"/>
                <w:right w:val="none" w:sz="0" w:space="0" w:color="auto"/>
              </w:divBdr>
            </w:div>
            <w:div w:id="1306158401">
              <w:marLeft w:val="480"/>
              <w:marRight w:val="0"/>
              <w:marTop w:val="0"/>
              <w:marBottom w:val="0"/>
              <w:divBdr>
                <w:top w:val="none" w:sz="0" w:space="0" w:color="auto"/>
                <w:left w:val="none" w:sz="0" w:space="0" w:color="auto"/>
                <w:bottom w:val="none" w:sz="0" w:space="0" w:color="auto"/>
                <w:right w:val="none" w:sz="0" w:space="0" w:color="auto"/>
              </w:divBdr>
            </w:div>
            <w:div w:id="1306663665">
              <w:marLeft w:val="480"/>
              <w:marRight w:val="0"/>
              <w:marTop w:val="0"/>
              <w:marBottom w:val="0"/>
              <w:divBdr>
                <w:top w:val="none" w:sz="0" w:space="0" w:color="auto"/>
                <w:left w:val="none" w:sz="0" w:space="0" w:color="auto"/>
                <w:bottom w:val="none" w:sz="0" w:space="0" w:color="auto"/>
                <w:right w:val="none" w:sz="0" w:space="0" w:color="auto"/>
              </w:divBdr>
            </w:div>
            <w:div w:id="1306811028">
              <w:marLeft w:val="480"/>
              <w:marRight w:val="0"/>
              <w:marTop w:val="0"/>
              <w:marBottom w:val="0"/>
              <w:divBdr>
                <w:top w:val="none" w:sz="0" w:space="0" w:color="auto"/>
                <w:left w:val="none" w:sz="0" w:space="0" w:color="auto"/>
                <w:bottom w:val="none" w:sz="0" w:space="0" w:color="auto"/>
                <w:right w:val="none" w:sz="0" w:space="0" w:color="auto"/>
              </w:divBdr>
            </w:div>
            <w:div w:id="1307005318">
              <w:marLeft w:val="480"/>
              <w:marRight w:val="0"/>
              <w:marTop w:val="0"/>
              <w:marBottom w:val="0"/>
              <w:divBdr>
                <w:top w:val="none" w:sz="0" w:space="0" w:color="auto"/>
                <w:left w:val="none" w:sz="0" w:space="0" w:color="auto"/>
                <w:bottom w:val="none" w:sz="0" w:space="0" w:color="auto"/>
                <w:right w:val="none" w:sz="0" w:space="0" w:color="auto"/>
              </w:divBdr>
            </w:div>
            <w:div w:id="1307665999">
              <w:marLeft w:val="480"/>
              <w:marRight w:val="0"/>
              <w:marTop w:val="0"/>
              <w:marBottom w:val="0"/>
              <w:divBdr>
                <w:top w:val="none" w:sz="0" w:space="0" w:color="auto"/>
                <w:left w:val="none" w:sz="0" w:space="0" w:color="auto"/>
                <w:bottom w:val="none" w:sz="0" w:space="0" w:color="auto"/>
                <w:right w:val="none" w:sz="0" w:space="0" w:color="auto"/>
              </w:divBdr>
            </w:div>
            <w:div w:id="1308123147">
              <w:marLeft w:val="480"/>
              <w:marRight w:val="0"/>
              <w:marTop w:val="0"/>
              <w:marBottom w:val="0"/>
              <w:divBdr>
                <w:top w:val="none" w:sz="0" w:space="0" w:color="auto"/>
                <w:left w:val="none" w:sz="0" w:space="0" w:color="auto"/>
                <w:bottom w:val="none" w:sz="0" w:space="0" w:color="auto"/>
                <w:right w:val="none" w:sz="0" w:space="0" w:color="auto"/>
              </w:divBdr>
            </w:div>
            <w:div w:id="1308783746">
              <w:marLeft w:val="480"/>
              <w:marRight w:val="0"/>
              <w:marTop w:val="0"/>
              <w:marBottom w:val="0"/>
              <w:divBdr>
                <w:top w:val="none" w:sz="0" w:space="0" w:color="auto"/>
                <w:left w:val="none" w:sz="0" w:space="0" w:color="auto"/>
                <w:bottom w:val="none" w:sz="0" w:space="0" w:color="auto"/>
                <w:right w:val="none" w:sz="0" w:space="0" w:color="auto"/>
              </w:divBdr>
            </w:div>
            <w:div w:id="1309359666">
              <w:marLeft w:val="480"/>
              <w:marRight w:val="0"/>
              <w:marTop w:val="0"/>
              <w:marBottom w:val="0"/>
              <w:divBdr>
                <w:top w:val="none" w:sz="0" w:space="0" w:color="auto"/>
                <w:left w:val="none" w:sz="0" w:space="0" w:color="auto"/>
                <w:bottom w:val="none" w:sz="0" w:space="0" w:color="auto"/>
                <w:right w:val="none" w:sz="0" w:space="0" w:color="auto"/>
              </w:divBdr>
            </w:div>
            <w:div w:id="1310402985">
              <w:marLeft w:val="480"/>
              <w:marRight w:val="0"/>
              <w:marTop w:val="0"/>
              <w:marBottom w:val="0"/>
              <w:divBdr>
                <w:top w:val="none" w:sz="0" w:space="0" w:color="auto"/>
                <w:left w:val="none" w:sz="0" w:space="0" w:color="auto"/>
                <w:bottom w:val="none" w:sz="0" w:space="0" w:color="auto"/>
                <w:right w:val="none" w:sz="0" w:space="0" w:color="auto"/>
              </w:divBdr>
            </w:div>
            <w:div w:id="1310941188">
              <w:marLeft w:val="480"/>
              <w:marRight w:val="0"/>
              <w:marTop w:val="0"/>
              <w:marBottom w:val="0"/>
              <w:divBdr>
                <w:top w:val="none" w:sz="0" w:space="0" w:color="auto"/>
                <w:left w:val="none" w:sz="0" w:space="0" w:color="auto"/>
                <w:bottom w:val="none" w:sz="0" w:space="0" w:color="auto"/>
                <w:right w:val="none" w:sz="0" w:space="0" w:color="auto"/>
              </w:divBdr>
            </w:div>
            <w:div w:id="1311054361">
              <w:marLeft w:val="480"/>
              <w:marRight w:val="0"/>
              <w:marTop w:val="0"/>
              <w:marBottom w:val="0"/>
              <w:divBdr>
                <w:top w:val="none" w:sz="0" w:space="0" w:color="auto"/>
                <w:left w:val="none" w:sz="0" w:space="0" w:color="auto"/>
                <w:bottom w:val="none" w:sz="0" w:space="0" w:color="auto"/>
                <w:right w:val="none" w:sz="0" w:space="0" w:color="auto"/>
              </w:divBdr>
            </w:div>
            <w:div w:id="1311247913">
              <w:marLeft w:val="480"/>
              <w:marRight w:val="0"/>
              <w:marTop w:val="0"/>
              <w:marBottom w:val="0"/>
              <w:divBdr>
                <w:top w:val="none" w:sz="0" w:space="0" w:color="auto"/>
                <w:left w:val="none" w:sz="0" w:space="0" w:color="auto"/>
                <w:bottom w:val="none" w:sz="0" w:space="0" w:color="auto"/>
                <w:right w:val="none" w:sz="0" w:space="0" w:color="auto"/>
              </w:divBdr>
            </w:div>
            <w:div w:id="1311863947">
              <w:marLeft w:val="480"/>
              <w:marRight w:val="0"/>
              <w:marTop w:val="0"/>
              <w:marBottom w:val="0"/>
              <w:divBdr>
                <w:top w:val="none" w:sz="0" w:space="0" w:color="auto"/>
                <w:left w:val="none" w:sz="0" w:space="0" w:color="auto"/>
                <w:bottom w:val="none" w:sz="0" w:space="0" w:color="auto"/>
                <w:right w:val="none" w:sz="0" w:space="0" w:color="auto"/>
              </w:divBdr>
            </w:div>
            <w:div w:id="1312129023">
              <w:marLeft w:val="480"/>
              <w:marRight w:val="0"/>
              <w:marTop w:val="0"/>
              <w:marBottom w:val="0"/>
              <w:divBdr>
                <w:top w:val="none" w:sz="0" w:space="0" w:color="auto"/>
                <w:left w:val="none" w:sz="0" w:space="0" w:color="auto"/>
                <w:bottom w:val="none" w:sz="0" w:space="0" w:color="auto"/>
                <w:right w:val="none" w:sz="0" w:space="0" w:color="auto"/>
              </w:divBdr>
            </w:div>
            <w:div w:id="1313022242">
              <w:marLeft w:val="480"/>
              <w:marRight w:val="0"/>
              <w:marTop w:val="0"/>
              <w:marBottom w:val="0"/>
              <w:divBdr>
                <w:top w:val="none" w:sz="0" w:space="0" w:color="auto"/>
                <w:left w:val="none" w:sz="0" w:space="0" w:color="auto"/>
                <w:bottom w:val="none" w:sz="0" w:space="0" w:color="auto"/>
                <w:right w:val="none" w:sz="0" w:space="0" w:color="auto"/>
              </w:divBdr>
            </w:div>
            <w:div w:id="1313872584">
              <w:marLeft w:val="480"/>
              <w:marRight w:val="0"/>
              <w:marTop w:val="0"/>
              <w:marBottom w:val="0"/>
              <w:divBdr>
                <w:top w:val="none" w:sz="0" w:space="0" w:color="auto"/>
                <w:left w:val="none" w:sz="0" w:space="0" w:color="auto"/>
                <w:bottom w:val="none" w:sz="0" w:space="0" w:color="auto"/>
                <w:right w:val="none" w:sz="0" w:space="0" w:color="auto"/>
              </w:divBdr>
            </w:div>
            <w:div w:id="1314024796">
              <w:marLeft w:val="480"/>
              <w:marRight w:val="0"/>
              <w:marTop w:val="0"/>
              <w:marBottom w:val="0"/>
              <w:divBdr>
                <w:top w:val="none" w:sz="0" w:space="0" w:color="auto"/>
                <w:left w:val="none" w:sz="0" w:space="0" w:color="auto"/>
                <w:bottom w:val="none" w:sz="0" w:space="0" w:color="auto"/>
                <w:right w:val="none" w:sz="0" w:space="0" w:color="auto"/>
              </w:divBdr>
            </w:div>
            <w:div w:id="1314218281">
              <w:marLeft w:val="480"/>
              <w:marRight w:val="0"/>
              <w:marTop w:val="0"/>
              <w:marBottom w:val="0"/>
              <w:divBdr>
                <w:top w:val="none" w:sz="0" w:space="0" w:color="auto"/>
                <w:left w:val="none" w:sz="0" w:space="0" w:color="auto"/>
                <w:bottom w:val="none" w:sz="0" w:space="0" w:color="auto"/>
                <w:right w:val="none" w:sz="0" w:space="0" w:color="auto"/>
              </w:divBdr>
            </w:div>
            <w:div w:id="1314287448">
              <w:marLeft w:val="480"/>
              <w:marRight w:val="0"/>
              <w:marTop w:val="0"/>
              <w:marBottom w:val="0"/>
              <w:divBdr>
                <w:top w:val="none" w:sz="0" w:space="0" w:color="auto"/>
                <w:left w:val="none" w:sz="0" w:space="0" w:color="auto"/>
                <w:bottom w:val="none" w:sz="0" w:space="0" w:color="auto"/>
                <w:right w:val="none" w:sz="0" w:space="0" w:color="auto"/>
              </w:divBdr>
            </w:div>
            <w:div w:id="1314330561">
              <w:marLeft w:val="480"/>
              <w:marRight w:val="0"/>
              <w:marTop w:val="0"/>
              <w:marBottom w:val="0"/>
              <w:divBdr>
                <w:top w:val="none" w:sz="0" w:space="0" w:color="auto"/>
                <w:left w:val="none" w:sz="0" w:space="0" w:color="auto"/>
                <w:bottom w:val="none" w:sz="0" w:space="0" w:color="auto"/>
                <w:right w:val="none" w:sz="0" w:space="0" w:color="auto"/>
              </w:divBdr>
            </w:div>
            <w:div w:id="1314529828">
              <w:marLeft w:val="480"/>
              <w:marRight w:val="0"/>
              <w:marTop w:val="0"/>
              <w:marBottom w:val="0"/>
              <w:divBdr>
                <w:top w:val="none" w:sz="0" w:space="0" w:color="auto"/>
                <w:left w:val="none" w:sz="0" w:space="0" w:color="auto"/>
                <w:bottom w:val="none" w:sz="0" w:space="0" w:color="auto"/>
                <w:right w:val="none" w:sz="0" w:space="0" w:color="auto"/>
              </w:divBdr>
            </w:div>
            <w:div w:id="1315068901">
              <w:marLeft w:val="480"/>
              <w:marRight w:val="0"/>
              <w:marTop w:val="0"/>
              <w:marBottom w:val="0"/>
              <w:divBdr>
                <w:top w:val="none" w:sz="0" w:space="0" w:color="auto"/>
                <w:left w:val="none" w:sz="0" w:space="0" w:color="auto"/>
                <w:bottom w:val="none" w:sz="0" w:space="0" w:color="auto"/>
                <w:right w:val="none" w:sz="0" w:space="0" w:color="auto"/>
              </w:divBdr>
            </w:div>
            <w:div w:id="1315793914">
              <w:marLeft w:val="480"/>
              <w:marRight w:val="0"/>
              <w:marTop w:val="0"/>
              <w:marBottom w:val="0"/>
              <w:divBdr>
                <w:top w:val="none" w:sz="0" w:space="0" w:color="auto"/>
                <w:left w:val="none" w:sz="0" w:space="0" w:color="auto"/>
                <w:bottom w:val="none" w:sz="0" w:space="0" w:color="auto"/>
                <w:right w:val="none" w:sz="0" w:space="0" w:color="auto"/>
              </w:divBdr>
            </w:div>
            <w:div w:id="1316375439">
              <w:marLeft w:val="480"/>
              <w:marRight w:val="0"/>
              <w:marTop w:val="0"/>
              <w:marBottom w:val="0"/>
              <w:divBdr>
                <w:top w:val="none" w:sz="0" w:space="0" w:color="auto"/>
                <w:left w:val="none" w:sz="0" w:space="0" w:color="auto"/>
                <w:bottom w:val="none" w:sz="0" w:space="0" w:color="auto"/>
                <w:right w:val="none" w:sz="0" w:space="0" w:color="auto"/>
              </w:divBdr>
            </w:div>
            <w:div w:id="1316836333">
              <w:marLeft w:val="480"/>
              <w:marRight w:val="0"/>
              <w:marTop w:val="0"/>
              <w:marBottom w:val="0"/>
              <w:divBdr>
                <w:top w:val="none" w:sz="0" w:space="0" w:color="auto"/>
                <w:left w:val="none" w:sz="0" w:space="0" w:color="auto"/>
                <w:bottom w:val="none" w:sz="0" w:space="0" w:color="auto"/>
                <w:right w:val="none" w:sz="0" w:space="0" w:color="auto"/>
              </w:divBdr>
            </w:div>
            <w:div w:id="1316951830">
              <w:marLeft w:val="480"/>
              <w:marRight w:val="0"/>
              <w:marTop w:val="0"/>
              <w:marBottom w:val="0"/>
              <w:divBdr>
                <w:top w:val="none" w:sz="0" w:space="0" w:color="auto"/>
                <w:left w:val="none" w:sz="0" w:space="0" w:color="auto"/>
                <w:bottom w:val="none" w:sz="0" w:space="0" w:color="auto"/>
                <w:right w:val="none" w:sz="0" w:space="0" w:color="auto"/>
              </w:divBdr>
            </w:div>
            <w:div w:id="1317412790">
              <w:marLeft w:val="480"/>
              <w:marRight w:val="0"/>
              <w:marTop w:val="0"/>
              <w:marBottom w:val="0"/>
              <w:divBdr>
                <w:top w:val="none" w:sz="0" w:space="0" w:color="auto"/>
                <w:left w:val="none" w:sz="0" w:space="0" w:color="auto"/>
                <w:bottom w:val="none" w:sz="0" w:space="0" w:color="auto"/>
                <w:right w:val="none" w:sz="0" w:space="0" w:color="auto"/>
              </w:divBdr>
            </w:div>
            <w:div w:id="1317613699">
              <w:marLeft w:val="480"/>
              <w:marRight w:val="0"/>
              <w:marTop w:val="0"/>
              <w:marBottom w:val="0"/>
              <w:divBdr>
                <w:top w:val="none" w:sz="0" w:space="0" w:color="auto"/>
                <w:left w:val="none" w:sz="0" w:space="0" w:color="auto"/>
                <w:bottom w:val="none" w:sz="0" w:space="0" w:color="auto"/>
                <w:right w:val="none" w:sz="0" w:space="0" w:color="auto"/>
              </w:divBdr>
            </w:div>
            <w:div w:id="1318070699">
              <w:marLeft w:val="480"/>
              <w:marRight w:val="0"/>
              <w:marTop w:val="0"/>
              <w:marBottom w:val="0"/>
              <w:divBdr>
                <w:top w:val="none" w:sz="0" w:space="0" w:color="auto"/>
                <w:left w:val="none" w:sz="0" w:space="0" w:color="auto"/>
                <w:bottom w:val="none" w:sz="0" w:space="0" w:color="auto"/>
                <w:right w:val="none" w:sz="0" w:space="0" w:color="auto"/>
              </w:divBdr>
            </w:div>
            <w:div w:id="1318419996">
              <w:marLeft w:val="480"/>
              <w:marRight w:val="0"/>
              <w:marTop w:val="0"/>
              <w:marBottom w:val="0"/>
              <w:divBdr>
                <w:top w:val="none" w:sz="0" w:space="0" w:color="auto"/>
                <w:left w:val="none" w:sz="0" w:space="0" w:color="auto"/>
                <w:bottom w:val="none" w:sz="0" w:space="0" w:color="auto"/>
                <w:right w:val="none" w:sz="0" w:space="0" w:color="auto"/>
              </w:divBdr>
            </w:div>
            <w:div w:id="1318608674">
              <w:marLeft w:val="480"/>
              <w:marRight w:val="0"/>
              <w:marTop w:val="0"/>
              <w:marBottom w:val="0"/>
              <w:divBdr>
                <w:top w:val="none" w:sz="0" w:space="0" w:color="auto"/>
                <w:left w:val="none" w:sz="0" w:space="0" w:color="auto"/>
                <w:bottom w:val="none" w:sz="0" w:space="0" w:color="auto"/>
                <w:right w:val="none" w:sz="0" w:space="0" w:color="auto"/>
              </w:divBdr>
            </w:div>
            <w:div w:id="1319118438">
              <w:marLeft w:val="480"/>
              <w:marRight w:val="0"/>
              <w:marTop w:val="0"/>
              <w:marBottom w:val="0"/>
              <w:divBdr>
                <w:top w:val="none" w:sz="0" w:space="0" w:color="auto"/>
                <w:left w:val="none" w:sz="0" w:space="0" w:color="auto"/>
                <w:bottom w:val="none" w:sz="0" w:space="0" w:color="auto"/>
                <w:right w:val="none" w:sz="0" w:space="0" w:color="auto"/>
              </w:divBdr>
            </w:div>
            <w:div w:id="1319655076">
              <w:marLeft w:val="480"/>
              <w:marRight w:val="0"/>
              <w:marTop w:val="0"/>
              <w:marBottom w:val="0"/>
              <w:divBdr>
                <w:top w:val="none" w:sz="0" w:space="0" w:color="auto"/>
                <w:left w:val="none" w:sz="0" w:space="0" w:color="auto"/>
                <w:bottom w:val="none" w:sz="0" w:space="0" w:color="auto"/>
                <w:right w:val="none" w:sz="0" w:space="0" w:color="auto"/>
              </w:divBdr>
            </w:div>
            <w:div w:id="1320115194">
              <w:marLeft w:val="480"/>
              <w:marRight w:val="0"/>
              <w:marTop w:val="0"/>
              <w:marBottom w:val="0"/>
              <w:divBdr>
                <w:top w:val="none" w:sz="0" w:space="0" w:color="auto"/>
                <w:left w:val="none" w:sz="0" w:space="0" w:color="auto"/>
                <w:bottom w:val="none" w:sz="0" w:space="0" w:color="auto"/>
                <w:right w:val="none" w:sz="0" w:space="0" w:color="auto"/>
              </w:divBdr>
            </w:div>
            <w:div w:id="1320502217">
              <w:marLeft w:val="480"/>
              <w:marRight w:val="0"/>
              <w:marTop w:val="0"/>
              <w:marBottom w:val="0"/>
              <w:divBdr>
                <w:top w:val="none" w:sz="0" w:space="0" w:color="auto"/>
                <w:left w:val="none" w:sz="0" w:space="0" w:color="auto"/>
                <w:bottom w:val="none" w:sz="0" w:space="0" w:color="auto"/>
                <w:right w:val="none" w:sz="0" w:space="0" w:color="auto"/>
              </w:divBdr>
            </w:div>
            <w:div w:id="1320504571">
              <w:marLeft w:val="480"/>
              <w:marRight w:val="0"/>
              <w:marTop w:val="0"/>
              <w:marBottom w:val="0"/>
              <w:divBdr>
                <w:top w:val="none" w:sz="0" w:space="0" w:color="auto"/>
                <w:left w:val="none" w:sz="0" w:space="0" w:color="auto"/>
                <w:bottom w:val="none" w:sz="0" w:space="0" w:color="auto"/>
                <w:right w:val="none" w:sz="0" w:space="0" w:color="auto"/>
              </w:divBdr>
            </w:div>
            <w:div w:id="1320697316">
              <w:marLeft w:val="480"/>
              <w:marRight w:val="0"/>
              <w:marTop w:val="0"/>
              <w:marBottom w:val="0"/>
              <w:divBdr>
                <w:top w:val="none" w:sz="0" w:space="0" w:color="auto"/>
                <w:left w:val="none" w:sz="0" w:space="0" w:color="auto"/>
                <w:bottom w:val="none" w:sz="0" w:space="0" w:color="auto"/>
                <w:right w:val="none" w:sz="0" w:space="0" w:color="auto"/>
              </w:divBdr>
            </w:div>
            <w:div w:id="1320889173">
              <w:marLeft w:val="480"/>
              <w:marRight w:val="0"/>
              <w:marTop w:val="0"/>
              <w:marBottom w:val="0"/>
              <w:divBdr>
                <w:top w:val="none" w:sz="0" w:space="0" w:color="auto"/>
                <w:left w:val="none" w:sz="0" w:space="0" w:color="auto"/>
                <w:bottom w:val="none" w:sz="0" w:space="0" w:color="auto"/>
                <w:right w:val="none" w:sz="0" w:space="0" w:color="auto"/>
              </w:divBdr>
            </w:div>
            <w:div w:id="1321081537">
              <w:marLeft w:val="480"/>
              <w:marRight w:val="0"/>
              <w:marTop w:val="0"/>
              <w:marBottom w:val="0"/>
              <w:divBdr>
                <w:top w:val="none" w:sz="0" w:space="0" w:color="auto"/>
                <w:left w:val="none" w:sz="0" w:space="0" w:color="auto"/>
                <w:bottom w:val="none" w:sz="0" w:space="0" w:color="auto"/>
                <w:right w:val="none" w:sz="0" w:space="0" w:color="auto"/>
              </w:divBdr>
            </w:div>
            <w:div w:id="1321539348">
              <w:marLeft w:val="480"/>
              <w:marRight w:val="0"/>
              <w:marTop w:val="0"/>
              <w:marBottom w:val="0"/>
              <w:divBdr>
                <w:top w:val="none" w:sz="0" w:space="0" w:color="auto"/>
                <w:left w:val="none" w:sz="0" w:space="0" w:color="auto"/>
                <w:bottom w:val="none" w:sz="0" w:space="0" w:color="auto"/>
                <w:right w:val="none" w:sz="0" w:space="0" w:color="auto"/>
              </w:divBdr>
            </w:div>
            <w:div w:id="1321737040">
              <w:marLeft w:val="480"/>
              <w:marRight w:val="0"/>
              <w:marTop w:val="0"/>
              <w:marBottom w:val="0"/>
              <w:divBdr>
                <w:top w:val="none" w:sz="0" w:space="0" w:color="auto"/>
                <w:left w:val="none" w:sz="0" w:space="0" w:color="auto"/>
                <w:bottom w:val="none" w:sz="0" w:space="0" w:color="auto"/>
                <w:right w:val="none" w:sz="0" w:space="0" w:color="auto"/>
              </w:divBdr>
            </w:div>
            <w:div w:id="1322470673">
              <w:marLeft w:val="480"/>
              <w:marRight w:val="0"/>
              <w:marTop w:val="0"/>
              <w:marBottom w:val="0"/>
              <w:divBdr>
                <w:top w:val="none" w:sz="0" w:space="0" w:color="auto"/>
                <w:left w:val="none" w:sz="0" w:space="0" w:color="auto"/>
                <w:bottom w:val="none" w:sz="0" w:space="0" w:color="auto"/>
                <w:right w:val="none" w:sz="0" w:space="0" w:color="auto"/>
              </w:divBdr>
            </w:div>
            <w:div w:id="1323200569">
              <w:marLeft w:val="480"/>
              <w:marRight w:val="0"/>
              <w:marTop w:val="0"/>
              <w:marBottom w:val="0"/>
              <w:divBdr>
                <w:top w:val="none" w:sz="0" w:space="0" w:color="auto"/>
                <w:left w:val="none" w:sz="0" w:space="0" w:color="auto"/>
                <w:bottom w:val="none" w:sz="0" w:space="0" w:color="auto"/>
                <w:right w:val="none" w:sz="0" w:space="0" w:color="auto"/>
              </w:divBdr>
            </w:div>
            <w:div w:id="1323437042">
              <w:marLeft w:val="480"/>
              <w:marRight w:val="0"/>
              <w:marTop w:val="0"/>
              <w:marBottom w:val="0"/>
              <w:divBdr>
                <w:top w:val="none" w:sz="0" w:space="0" w:color="auto"/>
                <w:left w:val="none" w:sz="0" w:space="0" w:color="auto"/>
                <w:bottom w:val="none" w:sz="0" w:space="0" w:color="auto"/>
                <w:right w:val="none" w:sz="0" w:space="0" w:color="auto"/>
              </w:divBdr>
            </w:div>
            <w:div w:id="1323585238">
              <w:marLeft w:val="480"/>
              <w:marRight w:val="0"/>
              <w:marTop w:val="0"/>
              <w:marBottom w:val="0"/>
              <w:divBdr>
                <w:top w:val="none" w:sz="0" w:space="0" w:color="auto"/>
                <w:left w:val="none" w:sz="0" w:space="0" w:color="auto"/>
                <w:bottom w:val="none" w:sz="0" w:space="0" w:color="auto"/>
                <w:right w:val="none" w:sz="0" w:space="0" w:color="auto"/>
              </w:divBdr>
            </w:div>
            <w:div w:id="1323586915">
              <w:marLeft w:val="480"/>
              <w:marRight w:val="0"/>
              <w:marTop w:val="0"/>
              <w:marBottom w:val="0"/>
              <w:divBdr>
                <w:top w:val="none" w:sz="0" w:space="0" w:color="auto"/>
                <w:left w:val="none" w:sz="0" w:space="0" w:color="auto"/>
                <w:bottom w:val="none" w:sz="0" w:space="0" w:color="auto"/>
                <w:right w:val="none" w:sz="0" w:space="0" w:color="auto"/>
              </w:divBdr>
            </w:div>
            <w:div w:id="1323660651">
              <w:marLeft w:val="480"/>
              <w:marRight w:val="0"/>
              <w:marTop w:val="0"/>
              <w:marBottom w:val="0"/>
              <w:divBdr>
                <w:top w:val="none" w:sz="0" w:space="0" w:color="auto"/>
                <w:left w:val="none" w:sz="0" w:space="0" w:color="auto"/>
                <w:bottom w:val="none" w:sz="0" w:space="0" w:color="auto"/>
                <w:right w:val="none" w:sz="0" w:space="0" w:color="auto"/>
              </w:divBdr>
            </w:div>
            <w:div w:id="1323772483">
              <w:marLeft w:val="480"/>
              <w:marRight w:val="0"/>
              <w:marTop w:val="0"/>
              <w:marBottom w:val="0"/>
              <w:divBdr>
                <w:top w:val="none" w:sz="0" w:space="0" w:color="auto"/>
                <w:left w:val="none" w:sz="0" w:space="0" w:color="auto"/>
                <w:bottom w:val="none" w:sz="0" w:space="0" w:color="auto"/>
                <w:right w:val="none" w:sz="0" w:space="0" w:color="auto"/>
              </w:divBdr>
            </w:div>
            <w:div w:id="1324240785">
              <w:marLeft w:val="480"/>
              <w:marRight w:val="0"/>
              <w:marTop w:val="0"/>
              <w:marBottom w:val="0"/>
              <w:divBdr>
                <w:top w:val="none" w:sz="0" w:space="0" w:color="auto"/>
                <w:left w:val="none" w:sz="0" w:space="0" w:color="auto"/>
                <w:bottom w:val="none" w:sz="0" w:space="0" w:color="auto"/>
                <w:right w:val="none" w:sz="0" w:space="0" w:color="auto"/>
              </w:divBdr>
            </w:div>
            <w:div w:id="1324355177">
              <w:marLeft w:val="480"/>
              <w:marRight w:val="0"/>
              <w:marTop w:val="0"/>
              <w:marBottom w:val="0"/>
              <w:divBdr>
                <w:top w:val="none" w:sz="0" w:space="0" w:color="auto"/>
                <w:left w:val="none" w:sz="0" w:space="0" w:color="auto"/>
                <w:bottom w:val="none" w:sz="0" w:space="0" w:color="auto"/>
                <w:right w:val="none" w:sz="0" w:space="0" w:color="auto"/>
              </w:divBdr>
            </w:div>
            <w:div w:id="1324626435">
              <w:marLeft w:val="480"/>
              <w:marRight w:val="0"/>
              <w:marTop w:val="0"/>
              <w:marBottom w:val="0"/>
              <w:divBdr>
                <w:top w:val="none" w:sz="0" w:space="0" w:color="auto"/>
                <w:left w:val="none" w:sz="0" w:space="0" w:color="auto"/>
                <w:bottom w:val="none" w:sz="0" w:space="0" w:color="auto"/>
                <w:right w:val="none" w:sz="0" w:space="0" w:color="auto"/>
              </w:divBdr>
            </w:div>
            <w:div w:id="1325353406">
              <w:marLeft w:val="480"/>
              <w:marRight w:val="0"/>
              <w:marTop w:val="0"/>
              <w:marBottom w:val="0"/>
              <w:divBdr>
                <w:top w:val="none" w:sz="0" w:space="0" w:color="auto"/>
                <w:left w:val="none" w:sz="0" w:space="0" w:color="auto"/>
                <w:bottom w:val="none" w:sz="0" w:space="0" w:color="auto"/>
                <w:right w:val="none" w:sz="0" w:space="0" w:color="auto"/>
              </w:divBdr>
            </w:div>
            <w:div w:id="1325548775">
              <w:marLeft w:val="480"/>
              <w:marRight w:val="0"/>
              <w:marTop w:val="0"/>
              <w:marBottom w:val="0"/>
              <w:divBdr>
                <w:top w:val="none" w:sz="0" w:space="0" w:color="auto"/>
                <w:left w:val="none" w:sz="0" w:space="0" w:color="auto"/>
                <w:bottom w:val="none" w:sz="0" w:space="0" w:color="auto"/>
                <w:right w:val="none" w:sz="0" w:space="0" w:color="auto"/>
              </w:divBdr>
            </w:div>
            <w:div w:id="1325737623">
              <w:marLeft w:val="480"/>
              <w:marRight w:val="0"/>
              <w:marTop w:val="0"/>
              <w:marBottom w:val="0"/>
              <w:divBdr>
                <w:top w:val="none" w:sz="0" w:space="0" w:color="auto"/>
                <w:left w:val="none" w:sz="0" w:space="0" w:color="auto"/>
                <w:bottom w:val="none" w:sz="0" w:space="0" w:color="auto"/>
                <w:right w:val="none" w:sz="0" w:space="0" w:color="auto"/>
              </w:divBdr>
            </w:div>
            <w:div w:id="1326014072">
              <w:marLeft w:val="480"/>
              <w:marRight w:val="0"/>
              <w:marTop w:val="0"/>
              <w:marBottom w:val="0"/>
              <w:divBdr>
                <w:top w:val="none" w:sz="0" w:space="0" w:color="auto"/>
                <w:left w:val="none" w:sz="0" w:space="0" w:color="auto"/>
                <w:bottom w:val="none" w:sz="0" w:space="0" w:color="auto"/>
                <w:right w:val="none" w:sz="0" w:space="0" w:color="auto"/>
              </w:divBdr>
            </w:div>
            <w:div w:id="1326544592">
              <w:marLeft w:val="480"/>
              <w:marRight w:val="0"/>
              <w:marTop w:val="0"/>
              <w:marBottom w:val="0"/>
              <w:divBdr>
                <w:top w:val="none" w:sz="0" w:space="0" w:color="auto"/>
                <w:left w:val="none" w:sz="0" w:space="0" w:color="auto"/>
                <w:bottom w:val="none" w:sz="0" w:space="0" w:color="auto"/>
                <w:right w:val="none" w:sz="0" w:space="0" w:color="auto"/>
              </w:divBdr>
            </w:div>
            <w:div w:id="1326589531">
              <w:marLeft w:val="480"/>
              <w:marRight w:val="0"/>
              <w:marTop w:val="0"/>
              <w:marBottom w:val="0"/>
              <w:divBdr>
                <w:top w:val="none" w:sz="0" w:space="0" w:color="auto"/>
                <w:left w:val="none" w:sz="0" w:space="0" w:color="auto"/>
                <w:bottom w:val="none" w:sz="0" w:space="0" w:color="auto"/>
                <w:right w:val="none" w:sz="0" w:space="0" w:color="auto"/>
              </w:divBdr>
            </w:div>
            <w:div w:id="1326973421">
              <w:marLeft w:val="480"/>
              <w:marRight w:val="0"/>
              <w:marTop w:val="0"/>
              <w:marBottom w:val="0"/>
              <w:divBdr>
                <w:top w:val="none" w:sz="0" w:space="0" w:color="auto"/>
                <w:left w:val="none" w:sz="0" w:space="0" w:color="auto"/>
                <w:bottom w:val="none" w:sz="0" w:space="0" w:color="auto"/>
                <w:right w:val="none" w:sz="0" w:space="0" w:color="auto"/>
              </w:divBdr>
            </w:div>
            <w:div w:id="1327634677">
              <w:marLeft w:val="480"/>
              <w:marRight w:val="0"/>
              <w:marTop w:val="0"/>
              <w:marBottom w:val="0"/>
              <w:divBdr>
                <w:top w:val="none" w:sz="0" w:space="0" w:color="auto"/>
                <w:left w:val="none" w:sz="0" w:space="0" w:color="auto"/>
                <w:bottom w:val="none" w:sz="0" w:space="0" w:color="auto"/>
                <w:right w:val="none" w:sz="0" w:space="0" w:color="auto"/>
              </w:divBdr>
            </w:div>
            <w:div w:id="1327905347">
              <w:marLeft w:val="480"/>
              <w:marRight w:val="0"/>
              <w:marTop w:val="0"/>
              <w:marBottom w:val="0"/>
              <w:divBdr>
                <w:top w:val="none" w:sz="0" w:space="0" w:color="auto"/>
                <w:left w:val="none" w:sz="0" w:space="0" w:color="auto"/>
                <w:bottom w:val="none" w:sz="0" w:space="0" w:color="auto"/>
                <w:right w:val="none" w:sz="0" w:space="0" w:color="auto"/>
              </w:divBdr>
            </w:div>
            <w:div w:id="1328830208">
              <w:marLeft w:val="480"/>
              <w:marRight w:val="0"/>
              <w:marTop w:val="0"/>
              <w:marBottom w:val="0"/>
              <w:divBdr>
                <w:top w:val="none" w:sz="0" w:space="0" w:color="auto"/>
                <w:left w:val="none" w:sz="0" w:space="0" w:color="auto"/>
                <w:bottom w:val="none" w:sz="0" w:space="0" w:color="auto"/>
                <w:right w:val="none" w:sz="0" w:space="0" w:color="auto"/>
              </w:divBdr>
            </w:div>
            <w:div w:id="1329016942">
              <w:marLeft w:val="480"/>
              <w:marRight w:val="0"/>
              <w:marTop w:val="0"/>
              <w:marBottom w:val="0"/>
              <w:divBdr>
                <w:top w:val="none" w:sz="0" w:space="0" w:color="auto"/>
                <w:left w:val="none" w:sz="0" w:space="0" w:color="auto"/>
                <w:bottom w:val="none" w:sz="0" w:space="0" w:color="auto"/>
                <w:right w:val="none" w:sz="0" w:space="0" w:color="auto"/>
              </w:divBdr>
            </w:div>
            <w:div w:id="1330258025">
              <w:marLeft w:val="480"/>
              <w:marRight w:val="0"/>
              <w:marTop w:val="0"/>
              <w:marBottom w:val="0"/>
              <w:divBdr>
                <w:top w:val="none" w:sz="0" w:space="0" w:color="auto"/>
                <w:left w:val="none" w:sz="0" w:space="0" w:color="auto"/>
                <w:bottom w:val="none" w:sz="0" w:space="0" w:color="auto"/>
                <w:right w:val="none" w:sz="0" w:space="0" w:color="auto"/>
              </w:divBdr>
            </w:div>
            <w:div w:id="1330593361">
              <w:marLeft w:val="480"/>
              <w:marRight w:val="0"/>
              <w:marTop w:val="0"/>
              <w:marBottom w:val="0"/>
              <w:divBdr>
                <w:top w:val="none" w:sz="0" w:space="0" w:color="auto"/>
                <w:left w:val="none" w:sz="0" w:space="0" w:color="auto"/>
                <w:bottom w:val="none" w:sz="0" w:space="0" w:color="auto"/>
                <w:right w:val="none" w:sz="0" w:space="0" w:color="auto"/>
              </w:divBdr>
            </w:div>
            <w:div w:id="1330675396">
              <w:marLeft w:val="480"/>
              <w:marRight w:val="0"/>
              <w:marTop w:val="0"/>
              <w:marBottom w:val="0"/>
              <w:divBdr>
                <w:top w:val="none" w:sz="0" w:space="0" w:color="auto"/>
                <w:left w:val="none" w:sz="0" w:space="0" w:color="auto"/>
                <w:bottom w:val="none" w:sz="0" w:space="0" w:color="auto"/>
                <w:right w:val="none" w:sz="0" w:space="0" w:color="auto"/>
              </w:divBdr>
            </w:div>
            <w:div w:id="1330981667">
              <w:marLeft w:val="480"/>
              <w:marRight w:val="0"/>
              <w:marTop w:val="0"/>
              <w:marBottom w:val="0"/>
              <w:divBdr>
                <w:top w:val="none" w:sz="0" w:space="0" w:color="auto"/>
                <w:left w:val="none" w:sz="0" w:space="0" w:color="auto"/>
                <w:bottom w:val="none" w:sz="0" w:space="0" w:color="auto"/>
                <w:right w:val="none" w:sz="0" w:space="0" w:color="auto"/>
              </w:divBdr>
            </w:div>
            <w:div w:id="1331063512">
              <w:marLeft w:val="480"/>
              <w:marRight w:val="0"/>
              <w:marTop w:val="0"/>
              <w:marBottom w:val="0"/>
              <w:divBdr>
                <w:top w:val="none" w:sz="0" w:space="0" w:color="auto"/>
                <w:left w:val="none" w:sz="0" w:space="0" w:color="auto"/>
                <w:bottom w:val="none" w:sz="0" w:space="0" w:color="auto"/>
                <w:right w:val="none" w:sz="0" w:space="0" w:color="auto"/>
              </w:divBdr>
            </w:div>
            <w:div w:id="1331255350">
              <w:marLeft w:val="480"/>
              <w:marRight w:val="0"/>
              <w:marTop w:val="0"/>
              <w:marBottom w:val="0"/>
              <w:divBdr>
                <w:top w:val="none" w:sz="0" w:space="0" w:color="auto"/>
                <w:left w:val="none" w:sz="0" w:space="0" w:color="auto"/>
                <w:bottom w:val="none" w:sz="0" w:space="0" w:color="auto"/>
                <w:right w:val="none" w:sz="0" w:space="0" w:color="auto"/>
              </w:divBdr>
            </w:div>
            <w:div w:id="1331517505">
              <w:marLeft w:val="480"/>
              <w:marRight w:val="0"/>
              <w:marTop w:val="0"/>
              <w:marBottom w:val="0"/>
              <w:divBdr>
                <w:top w:val="none" w:sz="0" w:space="0" w:color="auto"/>
                <w:left w:val="none" w:sz="0" w:space="0" w:color="auto"/>
                <w:bottom w:val="none" w:sz="0" w:space="0" w:color="auto"/>
                <w:right w:val="none" w:sz="0" w:space="0" w:color="auto"/>
              </w:divBdr>
            </w:div>
            <w:div w:id="1332223176">
              <w:marLeft w:val="480"/>
              <w:marRight w:val="0"/>
              <w:marTop w:val="0"/>
              <w:marBottom w:val="0"/>
              <w:divBdr>
                <w:top w:val="none" w:sz="0" w:space="0" w:color="auto"/>
                <w:left w:val="none" w:sz="0" w:space="0" w:color="auto"/>
                <w:bottom w:val="none" w:sz="0" w:space="0" w:color="auto"/>
                <w:right w:val="none" w:sz="0" w:space="0" w:color="auto"/>
              </w:divBdr>
            </w:div>
            <w:div w:id="1332371524">
              <w:marLeft w:val="480"/>
              <w:marRight w:val="0"/>
              <w:marTop w:val="0"/>
              <w:marBottom w:val="0"/>
              <w:divBdr>
                <w:top w:val="none" w:sz="0" w:space="0" w:color="auto"/>
                <w:left w:val="none" w:sz="0" w:space="0" w:color="auto"/>
                <w:bottom w:val="none" w:sz="0" w:space="0" w:color="auto"/>
                <w:right w:val="none" w:sz="0" w:space="0" w:color="auto"/>
              </w:divBdr>
            </w:div>
            <w:div w:id="1333070628">
              <w:marLeft w:val="480"/>
              <w:marRight w:val="0"/>
              <w:marTop w:val="0"/>
              <w:marBottom w:val="0"/>
              <w:divBdr>
                <w:top w:val="none" w:sz="0" w:space="0" w:color="auto"/>
                <w:left w:val="none" w:sz="0" w:space="0" w:color="auto"/>
                <w:bottom w:val="none" w:sz="0" w:space="0" w:color="auto"/>
                <w:right w:val="none" w:sz="0" w:space="0" w:color="auto"/>
              </w:divBdr>
            </w:div>
            <w:div w:id="1333217616">
              <w:marLeft w:val="480"/>
              <w:marRight w:val="0"/>
              <w:marTop w:val="0"/>
              <w:marBottom w:val="0"/>
              <w:divBdr>
                <w:top w:val="none" w:sz="0" w:space="0" w:color="auto"/>
                <w:left w:val="none" w:sz="0" w:space="0" w:color="auto"/>
                <w:bottom w:val="none" w:sz="0" w:space="0" w:color="auto"/>
                <w:right w:val="none" w:sz="0" w:space="0" w:color="auto"/>
              </w:divBdr>
            </w:div>
            <w:div w:id="1333950652">
              <w:marLeft w:val="480"/>
              <w:marRight w:val="0"/>
              <w:marTop w:val="0"/>
              <w:marBottom w:val="0"/>
              <w:divBdr>
                <w:top w:val="none" w:sz="0" w:space="0" w:color="auto"/>
                <w:left w:val="none" w:sz="0" w:space="0" w:color="auto"/>
                <w:bottom w:val="none" w:sz="0" w:space="0" w:color="auto"/>
                <w:right w:val="none" w:sz="0" w:space="0" w:color="auto"/>
              </w:divBdr>
            </w:div>
            <w:div w:id="1333950869">
              <w:marLeft w:val="480"/>
              <w:marRight w:val="0"/>
              <w:marTop w:val="0"/>
              <w:marBottom w:val="0"/>
              <w:divBdr>
                <w:top w:val="none" w:sz="0" w:space="0" w:color="auto"/>
                <w:left w:val="none" w:sz="0" w:space="0" w:color="auto"/>
                <w:bottom w:val="none" w:sz="0" w:space="0" w:color="auto"/>
                <w:right w:val="none" w:sz="0" w:space="0" w:color="auto"/>
              </w:divBdr>
            </w:div>
            <w:div w:id="1334140799">
              <w:marLeft w:val="480"/>
              <w:marRight w:val="0"/>
              <w:marTop w:val="0"/>
              <w:marBottom w:val="0"/>
              <w:divBdr>
                <w:top w:val="none" w:sz="0" w:space="0" w:color="auto"/>
                <w:left w:val="none" w:sz="0" w:space="0" w:color="auto"/>
                <w:bottom w:val="none" w:sz="0" w:space="0" w:color="auto"/>
                <w:right w:val="none" w:sz="0" w:space="0" w:color="auto"/>
              </w:divBdr>
            </w:div>
            <w:div w:id="1334147027">
              <w:marLeft w:val="480"/>
              <w:marRight w:val="0"/>
              <w:marTop w:val="0"/>
              <w:marBottom w:val="0"/>
              <w:divBdr>
                <w:top w:val="none" w:sz="0" w:space="0" w:color="auto"/>
                <w:left w:val="none" w:sz="0" w:space="0" w:color="auto"/>
                <w:bottom w:val="none" w:sz="0" w:space="0" w:color="auto"/>
                <w:right w:val="none" w:sz="0" w:space="0" w:color="auto"/>
              </w:divBdr>
            </w:div>
            <w:div w:id="1334723334">
              <w:marLeft w:val="480"/>
              <w:marRight w:val="0"/>
              <w:marTop w:val="0"/>
              <w:marBottom w:val="0"/>
              <w:divBdr>
                <w:top w:val="none" w:sz="0" w:space="0" w:color="auto"/>
                <w:left w:val="none" w:sz="0" w:space="0" w:color="auto"/>
                <w:bottom w:val="none" w:sz="0" w:space="0" w:color="auto"/>
                <w:right w:val="none" w:sz="0" w:space="0" w:color="auto"/>
              </w:divBdr>
            </w:div>
            <w:div w:id="1334844666">
              <w:marLeft w:val="480"/>
              <w:marRight w:val="0"/>
              <w:marTop w:val="0"/>
              <w:marBottom w:val="0"/>
              <w:divBdr>
                <w:top w:val="none" w:sz="0" w:space="0" w:color="auto"/>
                <w:left w:val="none" w:sz="0" w:space="0" w:color="auto"/>
                <w:bottom w:val="none" w:sz="0" w:space="0" w:color="auto"/>
                <w:right w:val="none" w:sz="0" w:space="0" w:color="auto"/>
              </w:divBdr>
            </w:div>
            <w:div w:id="1335381934">
              <w:marLeft w:val="480"/>
              <w:marRight w:val="0"/>
              <w:marTop w:val="0"/>
              <w:marBottom w:val="0"/>
              <w:divBdr>
                <w:top w:val="none" w:sz="0" w:space="0" w:color="auto"/>
                <w:left w:val="none" w:sz="0" w:space="0" w:color="auto"/>
                <w:bottom w:val="none" w:sz="0" w:space="0" w:color="auto"/>
                <w:right w:val="none" w:sz="0" w:space="0" w:color="auto"/>
              </w:divBdr>
            </w:div>
            <w:div w:id="1335841206">
              <w:marLeft w:val="480"/>
              <w:marRight w:val="0"/>
              <w:marTop w:val="0"/>
              <w:marBottom w:val="0"/>
              <w:divBdr>
                <w:top w:val="none" w:sz="0" w:space="0" w:color="auto"/>
                <w:left w:val="none" w:sz="0" w:space="0" w:color="auto"/>
                <w:bottom w:val="none" w:sz="0" w:space="0" w:color="auto"/>
                <w:right w:val="none" w:sz="0" w:space="0" w:color="auto"/>
              </w:divBdr>
            </w:div>
            <w:div w:id="1336149600">
              <w:marLeft w:val="480"/>
              <w:marRight w:val="0"/>
              <w:marTop w:val="0"/>
              <w:marBottom w:val="0"/>
              <w:divBdr>
                <w:top w:val="none" w:sz="0" w:space="0" w:color="auto"/>
                <w:left w:val="none" w:sz="0" w:space="0" w:color="auto"/>
                <w:bottom w:val="none" w:sz="0" w:space="0" w:color="auto"/>
                <w:right w:val="none" w:sz="0" w:space="0" w:color="auto"/>
              </w:divBdr>
            </w:div>
            <w:div w:id="1336223384">
              <w:marLeft w:val="480"/>
              <w:marRight w:val="0"/>
              <w:marTop w:val="0"/>
              <w:marBottom w:val="0"/>
              <w:divBdr>
                <w:top w:val="none" w:sz="0" w:space="0" w:color="auto"/>
                <w:left w:val="none" w:sz="0" w:space="0" w:color="auto"/>
                <w:bottom w:val="none" w:sz="0" w:space="0" w:color="auto"/>
                <w:right w:val="none" w:sz="0" w:space="0" w:color="auto"/>
              </w:divBdr>
            </w:div>
            <w:div w:id="1337002933">
              <w:marLeft w:val="480"/>
              <w:marRight w:val="0"/>
              <w:marTop w:val="0"/>
              <w:marBottom w:val="0"/>
              <w:divBdr>
                <w:top w:val="none" w:sz="0" w:space="0" w:color="auto"/>
                <w:left w:val="none" w:sz="0" w:space="0" w:color="auto"/>
                <w:bottom w:val="none" w:sz="0" w:space="0" w:color="auto"/>
                <w:right w:val="none" w:sz="0" w:space="0" w:color="auto"/>
              </w:divBdr>
            </w:div>
            <w:div w:id="1337029384">
              <w:marLeft w:val="480"/>
              <w:marRight w:val="0"/>
              <w:marTop w:val="0"/>
              <w:marBottom w:val="0"/>
              <w:divBdr>
                <w:top w:val="none" w:sz="0" w:space="0" w:color="auto"/>
                <w:left w:val="none" w:sz="0" w:space="0" w:color="auto"/>
                <w:bottom w:val="none" w:sz="0" w:space="0" w:color="auto"/>
                <w:right w:val="none" w:sz="0" w:space="0" w:color="auto"/>
              </w:divBdr>
            </w:div>
            <w:div w:id="1337729624">
              <w:marLeft w:val="480"/>
              <w:marRight w:val="0"/>
              <w:marTop w:val="0"/>
              <w:marBottom w:val="0"/>
              <w:divBdr>
                <w:top w:val="none" w:sz="0" w:space="0" w:color="auto"/>
                <w:left w:val="none" w:sz="0" w:space="0" w:color="auto"/>
                <w:bottom w:val="none" w:sz="0" w:space="0" w:color="auto"/>
                <w:right w:val="none" w:sz="0" w:space="0" w:color="auto"/>
              </w:divBdr>
            </w:div>
            <w:div w:id="1337926708">
              <w:marLeft w:val="480"/>
              <w:marRight w:val="0"/>
              <w:marTop w:val="0"/>
              <w:marBottom w:val="0"/>
              <w:divBdr>
                <w:top w:val="none" w:sz="0" w:space="0" w:color="auto"/>
                <w:left w:val="none" w:sz="0" w:space="0" w:color="auto"/>
                <w:bottom w:val="none" w:sz="0" w:space="0" w:color="auto"/>
                <w:right w:val="none" w:sz="0" w:space="0" w:color="auto"/>
              </w:divBdr>
            </w:div>
            <w:div w:id="1340234541">
              <w:marLeft w:val="480"/>
              <w:marRight w:val="0"/>
              <w:marTop w:val="0"/>
              <w:marBottom w:val="0"/>
              <w:divBdr>
                <w:top w:val="none" w:sz="0" w:space="0" w:color="auto"/>
                <w:left w:val="none" w:sz="0" w:space="0" w:color="auto"/>
                <w:bottom w:val="none" w:sz="0" w:space="0" w:color="auto"/>
                <w:right w:val="none" w:sz="0" w:space="0" w:color="auto"/>
              </w:divBdr>
            </w:div>
            <w:div w:id="1340423561">
              <w:marLeft w:val="480"/>
              <w:marRight w:val="0"/>
              <w:marTop w:val="0"/>
              <w:marBottom w:val="0"/>
              <w:divBdr>
                <w:top w:val="none" w:sz="0" w:space="0" w:color="auto"/>
                <w:left w:val="none" w:sz="0" w:space="0" w:color="auto"/>
                <w:bottom w:val="none" w:sz="0" w:space="0" w:color="auto"/>
                <w:right w:val="none" w:sz="0" w:space="0" w:color="auto"/>
              </w:divBdr>
            </w:div>
            <w:div w:id="1340504038">
              <w:marLeft w:val="480"/>
              <w:marRight w:val="0"/>
              <w:marTop w:val="0"/>
              <w:marBottom w:val="0"/>
              <w:divBdr>
                <w:top w:val="none" w:sz="0" w:space="0" w:color="auto"/>
                <w:left w:val="none" w:sz="0" w:space="0" w:color="auto"/>
                <w:bottom w:val="none" w:sz="0" w:space="0" w:color="auto"/>
                <w:right w:val="none" w:sz="0" w:space="0" w:color="auto"/>
              </w:divBdr>
            </w:div>
            <w:div w:id="1340540672">
              <w:marLeft w:val="480"/>
              <w:marRight w:val="0"/>
              <w:marTop w:val="0"/>
              <w:marBottom w:val="0"/>
              <w:divBdr>
                <w:top w:val="none" w:sz="0" w:space="0" w:color="auto"/>
                <w:left w:val="none" w:sz="0" w:space="0" w:color="auto"/>
                <w:bottom w:val="none" w:sz="0" w:space="0" w:color="auto"/>
                <w:right w:val="none" w:sz="0" w:space="0" w:color="auto"/>
              </w:divBdr>
            </w:div>
            <w:div w:id="1340622585">
              <w:marLeft w:val="480"/>
              <w:marRight w:val="0"/>
              <w:marTop w:val="0"/>
              <w:marBottom w:val="0"/>
              <w:divBdr>
                <w:top w:val="none" w:sz="0" w:space="0" w:color="auto"/>
                <w:left w:val="none" w:sz="0" w:space="0" w:color="auto"/>
                <w:bottom w:val="none" w:sz="0" w:space="0" w:color="auto"/>
                <w:right w:val="none" w:sz="0" w:space="0" w:color="auto"/>
              </w:divBdr>
            </w:div>
            <w:div w:id="1341196343">
              <w:marLeft w:val="480"/>
              <w:marRight w:val="0"/>
              <w:marTop w:val="0"/>
              <w:marBottom w:val="0"/>
              <w:divBdr>
                <w:top w:val="none" w:sz="0" w:space="0" w:color="auto"/>
                <w:left w:val="none" w:sz="0" w:space="0" w:color="auto"/>
                <w:bottom w:val="none" w:sz="0" w:space="0" w:color="auto"/>
                <w:right w:val="none" w:sz="0" w:space="0" w:color="auto"/>
              </w:divBdr>
            </w:div>
            <w:div w:id="1341617613">
              <w:marLeft w:val="480"/>
              <w:marRight w:val="0"/>
              <w:marTop w:val="0"/>
              <w:marBottom w:val="0"/>
              <w:divBdr>
                <w:top w:val="none" w:sz="0" w:space="0" w:color="auto"/>
                <w:left w:val="none" w:sz="0" w:space="0" w:color="auto"/>
                <w:bottom w:val="none" w:sz="0" w:space="0" w:color="auto"/>
                <w:right w:val="none" w:sz="0" w:space="0" w:color="auto"/>
              </w:divBdr>
            </w:div>
            <w:div w:id="1341812910">
              <w:marLeft w:val="480"/>
              <w:marRight w:val="0"/>
              <w:marTop w:val="0"/>
              <w:marBottom w:val="0"/>
              <w:divBdr>
                <w:top w:val="none" w:sz="0" w:space="0" w:color="auto"/>
                <w:left w:val="none" w:sz="0" w:space="0" w:color="auto"/>
                <w:bottom w:val="none" w:sz="0" w:space="0" w:color="auto"/>
                <w:right w:val="none" w:sz="0" w:space="0" w:color="auto"/>
              </w:divBdr>
            </w:div>
            <w:div w:id="1342703596">
              <w:marLeft w:val="480"/>
              <w:marRight w:val="0"/>
              <w:marTop w:val="0"/>
              <w:marBottom w:val="0"/>
              <w:divBdr>
                <w:top w:val="none" w:sz="0" w:space="0" w:color="auto"/>
                <w:left w:val="none" w:sz="0" w:space="0" w:color="auto"/>
                <w:bottom w:val="none" w:sz="0" w:space="0" w:color="auto"/>
                <w:right w:val="none" w:sz="0" w:space="0" w:color="auto"/>
              </w:divBdr>
            </w:div>
            <w:div w:id="1342973424">
              <w:marLeft w:val="480"/>
              <w:marRight w:val="0"/>
              <w:marTop w:val="0"/>
              <w:marBottom w:val="0"/>
              <w:divBdr>
                <w:top w:val="none" w:sz="0" w:space="0" w:color="auto"/>
                <w:left w:val="none" w:sz="0" w:space="0" w:color="auto"/>
                <w:bottom w:val="none" w:sz="0" w:space="0" w:color="auto"/>
                <w:right w:val="none" w:sz="0" w:space="0" w:color="auto"/>
              </w:divBdr>
            </w:div>
            <w:div w:id="1343357990">
              <w:marLeft w:val="480"/>
              <w:marRight w:val="0"/>
              <w:marTop w:val="0"/>
              <w:marBottom w:val="0"/>
              <w:divBdr>
                <w:top w:val="none" w:sz="0" w:space="0" w:color="auto"/>
                <w:left w:val="none" w:sz="0" w:space="0" w:color="auto"/>
                <w:bottom w:val="none" w:sz="0" w:space="0" w:color="auto"/>
                <w:right w:val="none" w:sz="0" w:space="0" w:color="auto"/>
              </w:divBdr>
            </w:div>
            <w:div w:id="1343431269">
              <w:marLeft w:val="480"/>
              <w:marRight w:val="0"/>
              <w:marTop w:val="0"/>
              <w:marBottom w:val="0"/>
              <w:divBdr>
                <w:top w:val="none" w:sz="0" w:space="0" w:color="auto"/>
                <w:left w:val="none" w:sz="0" w:space="0" w:color="auto"/>
                <w:bottom w:val="none" w:sz="0" w:space="0" w:color="auto"/>
                <w:right w:val="none" w:sz="0" w:space="0" w:color="auto"/>
              </w:divBdr>
            </w:div>
            <w:div w:id="1344431847">
              <w:marLeft w:val="480"/>
              <w:marRight w:val="0"/>
              <w:marTop w:val="0"/>
              <w:marBottom w:val="0"/>
              <w:divBdr>
                <w:top w:val="none" w:sz="0" w:space="0" w:color="auto"/>
                <w:left w:val="none" w:sz="0" w:space="0" w:color="auto"/>
                <w:bottom w:val="none" w:sz="0" w:space="0" w:color="auto"/>
                <w:right w:val="none" w:sz="0" w:space="0" w:color="auto"/>
              </w:divBdr>
            </w:div>
            <w:div w:id="1344631187">
              <w:marLeft w:val="480"/>
              <w:marRight w:val="0"/>
              <w:marTop w:val="0"/>
              <w:marBottom w:val="0"/>
              <w:divBdr>
                <w:top w:val="none" w:sz="0" w:space="0" w:color="auto"/>
                <w:left w:val="none" w:sz="0" w:space="0" w:color="auto"/>
                <w:bottom w:val="none" w:sz="0" w:space="0" w:color="auto"/>
                <w:right w:val="none" w:sz="0" w:space="0" w:color="auto"/>
              </w:divBdr>
            </w:div>
            <w:div w:id="1345861832">
              <w:marLeft w:val="480"/>
              <w:marRight w:val="0"/>
              <w:marTop w:val="0"/>
              <w:marBottom w:val="0"/>
              <w:divBdr>
                <w:top w:val="none" w:sz="0" w:space="0" w:color="auto"/>
                <w:left w:val="none" w:sz="0" w:space="0" w:color="auto"/>
                <w:bottom w:val="none" w:sz="0" w:space="0" w:color="auto"/>
                <w:right w:val="none" w:sz="0" w:space="0" w:color="auto"/>
              </w:divBdr>
            </w:div>
            <w:div w:id="1345941130">
              <w:marLeft w:val="480"/>
              <w:marRight w:val="0"/>
              <w:marTop w:val="0"/>
              <w:marBottom w:val="0"/>
              <w:divBdr>
                <w:top w:val="none" w:sz="0" w:space="0" w:color="auto"/>
                <w:left w:val="none" w:sz="0" w:space="0" w:color="auto"/>
                <w:bottom w:val="none" w:sz="0" w:space="0" w:color="auto"/>
                <w:right w:val="none" w:sz="0" w:space="0" w:color="auto"/>
              </w:divBdr>
            </w:div>
            <w:div w:id="1346059080">
              <w:marLeft w:val="480"/>
              <w:marRight w:val="0"/>
              <w:marTop w:val="0"/>
              <w:marBottom w:val="0"/>
              <w:divBdr>
                <w:top w:val="none" w:sz="0" w:space="0" w:color="auto"/>
                <w:left w:val="none" w:sz="0" w:space="0" w:color="auto"/>
                <w:bottom w:val="none" w:sz="0" w:space="0" w:color="auto"/>
                <w:right w:val="none" w:sz="0" w:space="0" w:color="auto"/>
              </w:divBdr>
            </w:div>
            <w:div w:id="1347291964">
              <w:marLeft w:val="480"/>
              <w:marRight w:val="0"/>
              <w:marTop w:val="0"/>
              <w:marBottom w:val="0"/>
              <w:divBdr>
                <w:top w:val="none" w:sz="0" w:space="0" w:color="auto"/>
                <w:left w:val="none" w:sz="0" w:space="0" w:color="auto"/>
                <w:bottom w:val="none" w:sz="0" w:space="0" w:color="auto"/>
                <w:right w:val="none" w:sz="0" w:space="0" w:color="auto"/>
              </w:divBdr>
            </w:div>
            <w:div w:id="1347898832">
              <w:marLeft w:val="480"/>
              <w:marRight w:val="0"/>
              <w:marTop w:val="0"/>
              <w:marBottom w:val="0"/>
              <w:divBdr>
                <w:top w:val="none" w:sz="0" w:space="0" w:color="auto"/>
                <w:left w:val="none" w:sz="0" w:space="0" w:color="auto"/>
                <w:bottom w:val="none" w:sz="0" w:space="0" w:color="auto"/>
                <w:right w:val="none" w:sz="0" w:space="0" w:color="auto"/>
              </w:divBdr>
            </w:div>
            <w:div w:id="1347947954">
              <w:marLeft w:val="480"/>
              <w:marRight w:val="0"/>
              <w:marTop w:val="0"/>
              <w:marBottom w:val="0"/>
              <w:divBdr>
                <w:top w:val="none" w:sz="0" w:space="0" w:color="auto"/>
                <w:left w:val="none" w:sz="0" w:space="0" w:color="auto"/>
                <w:bottom w:val="none" w:sz="0" w:space="0" w:color="auto"/>
                <w:right w:val="none" w:sz="0" w:space="0" w:color="auto"/>
              </w:divBdr>
            </w:div>
            <w:div w:id="1347948417">
              <w:marLeft w:val="480"/>
              <w:marRight w:val="0"/>
              <w:marTop w:val="0"/>
              <w:marBottom w:val="0"/>
              <w:divBdr>
                <w:top w:val="none" w:sz="0" w:space="0" w:color="auto"/>
                <w:left w:val="none" w:sz="0" w:space="0" w:color="auto"/>
                <w:bottom w:val="none" w:sz="0" w:space="0" w:color="auto"/>
                <w:right w:val="none" w:sz="0" w:space="0" w:color="auto"/>
              </w:divBdr>
            </w:div>
            <w:div w:id="1348214945">
              <w:marLeft w:val="480"/>
              <w:marRight w:val="0"/>
              <w:marTop w:val="0"/>
              <w:marBottom w:val="0"/>
              <w:divBdr>
                <w:top w:val="none" w:sz="0" w:space="0" w:color="auto"/>
                <w:left w:val="none" w:sz="0" w:space="0" w:color="auto"/>
                <w:bottom w:val="none" w:sz="0" w:space="0" w:color="auto"/>
                <w:right w:val="none" w:sz="0" w:space="0" w:color="auto"/>
              </w:divBdr>
            </w:div>
            <w:div w:id="1349259510">
              <w:marLeft w:val="480"/>
              <w:marRight w:val="0"/>
              <w:marTop w:val="0"/>
              <w:marBottom w:val="0"/>
              <w:divBdr>
                <w:top w:val="none" w:sz="0" w:space="0" w:color="auto"/>
                <w:left w:val="none" w:sz="0" w:space="0" w:color="auto"/>
                <w:bottom w:val="none" w:sz="0" w:space="0" w:color="auto"/>
                <w:right w:val="none" w:sz="0" w:space="0" w:color="auto"/>
              </w:divBdr>
            </w:div>
            <w:div w:id="1349285018">
              <w:marLeft w:val="480"/>
              <w:marRight w:val="0"/>
              <w:marTop w:val="0"/>
              <w:marBottom w:val="0"/>
              <w:divBdr>
                <w:top w:val="none" w:sz="0" w:space="0" w:color="auto"/>
                <w:left w:val="none" w:sz="0" w:space="0" w:color="auto"/>
                <w:bottom w:val="none" w:sz="0" w:space="0" w:color="auto"/>
                <w:right w:val="none" w:sz="0" w:space="0" w:color="auto"/>
              </w:divBdr>
            </w:div>
            <w:div w:id="1349452880">
              <w:marLeft w:val="480"/>
              <w:marRight w:val="0"/>
              <w:marTop w:val="0"/>
              <w:marBottom w:val="0"/>
              <w:divBdr>
                <w:top w:val="none" w:sz="0" w:space="0" w:color="auto"/>
                <w:left w:val="none" w:sz="0" w:space="0" w:color="auto"/>
                <w:bottom w:val="none" w:sz="0" w:space="0" w:color="auto"/>
                <w:right w:val="none" w:sz="0" w:space="0" w:color="auto"/>
              </w:divBdr>
            </w:div>
            <w:div w:id="1349525118">
              <w:marLeft w:val="480"/>
              <w:marRight w:val="0"/>
              <w:marTop w:val="0"/>
              <w:marBottom w:val="0"/>
              <w:divBdr>
                <w:top w:val="none" w:sz="0" w:space="0" w:color="auto"/>
                <w:left w:val="none" w:sz="0" w:space="0" w:color="auto"/>
                <w:bottom w:val="none" w:sz="0" w:space="0" w:color="auto"/>
                <w:right w:val="none" w:sz="0" w:space="0" w:color="auto"/>
              </w:divBdr>
            </w:div>
            <w:div w:id="1350911820">
              <w:marLeft w:val="480"/>
              <w:marRight w:val="0"/>
              <w:marTop w:val="0"/>
              <w:marBottom w:val="0"/>
              <w:divBdr>
                <w:top w:val="none" w:sz="0" w:space="0" w:color="auto"/>
                <w:left w:val="none" w:sz="0" w:space="0" w:color="auto"/>
                <w:bottom w:val="none" w:sz="0" w:space="0" w:color="auto"/>
                <w:right w:val="none" w:sz="0" w:space="0" w:color="auto"/>
              </w:divBdr>
            </w:div>
            <w:div w:id="1351949131">
              <w:marLeft w:val="480"/>
              <w:marRight w:val="0"/>
              <w:marTop w:val="0"/>
              <w:marBottom w:val="0"/>
              <w:divBdr>
                <w:top w:val="none" w:sz="0" w:space="0" w:color="auto"/>
                <w:left w:val="none" w:sz="0" w:space="0" w:color="auto"/>
                <w:bottom w:val="none" w:sz="0" w:space="0" w:color="auto"/>
                <w:right w:val="none" w:sz="0" w:space="0" w:color="auto"/>
              </w:divBdr>
            </w:div>
            <w:div w:id="1352105543">
              <w:marLeft w:val="480"/>
              <w:marRight w:val="0"/>
              <w:marTop w:val="0"/>
              <w:marBottom w:val="0"/>
              <w:divBdr>
                <w:top w:val="none" w:sz="0" w:space="0" w:color="auto"/>
                <w:left w:val="none" w:sz="0" w:space="0" w:color="auto"/>
                <w:bottom w:val="none" w:sz="0" w:space="0" w:color="auto"/>
                <w:right w:val="none" w:sz="0" w:space="0" w:color="auto"/>
              </w:divBdr>
            </w:div>
            <w:div w:id="1352148443">
              <w:marLeft w:val="480"/>
              <w:marRight w:val="0"/>
              <w:marTop w:val="0"/>
              <w:marBottom w:val="0"/>
              <w:divBdr>
                <w:top w:val="none" w:sz="0" w:space="0" w:color="auto"/>
                <w:left w:val="none" w:sz="0" w:space="0" w:color="auto"/>
                <w:bottom w:val="none" w:sz="0" w:space="0" w:color="auto"/>
                <w:right w:val="none" w:sz="0" w:space="0" w:color="auto"/>
              </w:divBdr>
            </w:div>
            <w:div w:id="1352148991">
              <w:marLeft w:val="480"/>
              <w:marRight w:val="0"/>
              <w:marTop w:val="0"/>
              <w:marBottom w:val="0"/>
              <w:divBdr>
                <w:top w:val="none" w:sz="0" w:space="0" w:color="auto"/>
                <w:left w:val="none" w:sz="0" w:space="0" w:color="auto"/>
                <w:bottom w:val="none" w:sz="0" w:space="0" w:color="auto"/>
                <w:right w:val="none" w:sz="0" w:space="0" w:color="auto"/>
              </w:divBdr>
            </w:div>
            <w:div w:id="1352296832">
              <w:marLeft w:val="480"/>
              <w:marRight w:val="0"/>
              <w:marTop w:val="0"/>
              <w:marBottom w:val="0"/>
              <w:divBdr>
                <w:top w:val="none" w:sz="0" w:space="0" w:color="auto"/>
                <w:left w:val="none" w:sz="0" w:space="0" w:color="auto"/>
                <w:bottom w:val="none" w:sz="0" w:space="0" w:color="auto"/>
                <w:right w:val="none" w:sz="0" w:space="0" w:color="auto"/>
              </w:divBdr>
            </w:div>
            <w:div w:id="1352300730">
              <w:marLeft w:val="480"/>
              <w:marRight w:val="0"/>
              <w:marTop w:val="0"/>
              <w:marBottom w:val="0"/>
              <w:divBdr>
                <w:top w:val="none" w:sz="0" w:space="0" w:color="auto"/>
                <w:left w:val="none" w:sz="0" w:space="0" w:color="auto"/>
                <w:bottom w:val="none" w:sz="0" w:space="0" w:color="auto"/>
                <w:right w:val="none" w:sz="0" w:space="0" w:color="auto"/>
              </w:divBdr>
            </w:div>
            <w:div w:id="1352992097">
              <w:marLeft w:val="480"/>
              <w:marRight w:val="0"/>
              <w:marTop w:val="0"/>
              <w:marBottom w:val="0"/>
              <w:divBdr>
                <w:top w:val="none" w:sz="0" w:space="0" w:color="auto"/>
                <w:left w:val="none" w:sz="0" w:space="0" w:color="auto"/>
                <w:bottom w:val="none" w:sz="0" w:space="0" w:color="auto"/>
                <w:right w:val="none" w:sz="0" w:space="0" w:color="auto"/>
              </w:divBdr>
            </w:div>
            <w:div w:id="1354764505">
              <w:marLeft w:val="480"/>
              <w:marRight w:val="0"/>
              <w:marTop w:val="0"/>
              <w:marBottom w:val="0"/>
              <w:divBdr>
                <w:top w:val="none" w:sz="0" w:space="0" w:color="auto"/>
                <w:left w:val="none" w:sz="0" w:space="0" w:color="auto"/>
                <w:bottom w:val="none" w:sz="0" w:space="0" w:color="auto"/>
                <w:right w:val="none" w:sz="0" w:space="0" w:color="auto"/>
              </w:divBdr>
            </w:div>
            <w:div w:id="1354961641">
              <w:marLeft w:val="480"/>
              <w:marRight w:val="0"/>
              <w:marTop w:val="0"/>
              <w:marBottom w:val="0"/>
              <w:divBdr>
                <w:top w:val="none" w:sz="0" w:space="0" w:color="auto"/>
                <w:left w:val="none" w:sz="0" w:space="0" w:color="auto"/>
                <w:bottom w:val="none" w:sz="0" w:space="0" w:color="auto"/>
                <w:right w:val="none" w:sz="0" w:space="0" w:color="auto"/>
              </w:divBdr>
            </w:div>
            <w:div w:id="1355495046">
              <w:marLeft w:val="480"/>
              <w:marRight w:val="0"/>
              <w:marTop w:val="0"/>
              <w:marBottom w:val="0"/>
              <w:divBdr>
                <w:top w:val="none" w:sz="0" w:space="0" w:color="auto"/>
                <w:left w:val="none" w:sz="0" w:space="0" w:color="auto"/>
                <w:bottom w:val="none" w:sz="0" w:space="0" w:color="auto"/>
                <w:right w:val="none" w:sz="0" w:space="0" w:color="auto"/>
              </w:divBdr>
            </w:div>
            <w:div w:id="1356076340">
              <w:marLeft w:val="480"/>
              <w:marRight w:val="0"/>
              <w:marTop w:val="0"/>
              <w:marBottom w:val="0"/>
              <w:divBdr>
                <w:top w:val="none" w:sz="0" w:space="0" w:color="auto"/>
                <w:left w:val="none" w:sz="0" w:space="0" w:color="auto"/>
                <w:bottom w:val="none" w:sz="0" w:space="0" w:color="auto"/>
                <w:right w:val="none" w:sz="0" w:space="0" w:color="auto"/>
              </w:divBdr>
            </w:div>
            <w:div w:id="1356267769">
              <w:marLeft w:val="480"/>
              <w:marRight w:val="0"/>
              <w:marTop w:val="0"/>
              <w:marBottom w:val="0"/>
              <w:divBdr>
                <w:top w:val="none" w:sz="0" w:space="0" w:color="auto"/>
                <w:left w:val="none" w:sz="0" w:space="0" w:color="auto"/>
                <w:bottom w:val="none" w:sz="0" w:space="0" w:color="auto"/>
                <w:right w:val="none" w:sz="0" w:space="0" w:color="auto"/>
              </w:divBdr>
            </w:div>
            <w:div w:id="1357076662">
              <w:marLeft w:val="480"/>
              <w:marRight w:val="0"/>
              <w:marTop w:val="0"/>
              <w:marBottom w:val="0"/>
              <w:divBdr>
                <w:top w:val="none" w:sz="0" w:space="0" w:color="auto"/>
                <w:left w:val="none" w:sz="0" w:space="0" w:color="auto"/>
                <w:bottom w:val="none" w:sz="0" w:space="0" w:color="auto"/>
                <w:right w:val="none" w:sz="0" w:space="0" w:color="auto"/>
              </w:divBdr>
            </w:div>
            <w:div w:id="1357079718">
              <w:marLeft w:val="480"/>
              <w:marRight w:val="0"/>
              <w:marTop w:val="0"/>
              <w:marBottom w:val="0"/>
              <w:divBdr>
                <w:top w:val="none" w:sz="0" w:space="0" w:color="auto"/>
                <w:left w:val="none" w:sz="0" w:space="0" w:color="auto"/>
                <w:bottom w:val="none" w:sz="0" w:space="0" w:color="auto"/>
                <w:right w:val="none" w:sz="0" w:space="0" w:color="auto"/>
              </w:divBdr>
            </w:div>
            <w:div w:id="1358046136">
              <w:marLeft w:val="480"/>
              <w:marRight w:val="0"/>
              <w:marTop w:val="0"/>
              <w:marBottom w:val="0"/>
              <w:divBdr>
                <w:top w:val="none" w:sz="0" w:space="0" w:color="auto"/>
                <w:left w:val="none" w:sz="0" w:space="0" w:color="auto"/>
                <w:bottom w:val="none" w:sz="0" w:space="0" w:color="auto"/>
                <w:right w:val="none" w:sz="0" w:space="0" w:color="auto"/>
              </w:divBdr>
            </w:div>
            <w:div w:id="1358236720">
              <w:marLeft w:val="480"/>
              <w:marRight w:val="0"/>
              <w:marTop w:val="0"/>
              <w:marBottom w:val="0"/>
              <w:divBdr>
                <w:top w:val="none" w:sz="0" w:space="0" w:color="auto"/>
                <w:left w:val="none" w:sz="0" w:space="0" w:color="auto"/>
                <w:bottom w:val="none" w:sz="0" w:space="0" w:color="auto"/>
                <w:right w:val="none" w:sz="0" w:space="0" w:color="auto"/>
              </w:divBdr>
            </w:div>
            <w:div w:id="1358699856">
              <w:marLeft w:val="480"/>
              <w:marRight w:val="0"/>
              <w:marTop w:val="0"/>
              <w:marBottom w:val="0"/>
              <w:divBdr>
                <w:top w:val="none" w:sz="0" w:space="0" w:color="auto"/>
                <w:left w:val="none" w:sz="0" w:space="0" w:color="auto"/>
                <w:bottom w:val="none" w:sz="0" w:space="0" w:color="auto"/>
                <w:right w:val="none" w:sz="0" w:space="0" w:color="auto"/>
              </w:divBdr>
            </w:div>
            <w:div w:id="1358773393">
              <w:marLeft w:val="480"/>
              <w:marRight w:val="0"/>
              <w:marTop w:val="0"/>
              <w:marBottom w:val="0"/>
              <w:divBdr>
                <w:top w:val="none" w:sz="0" w:space="0" w:color="auto"/>
                <w:left w:val="none" w:sz="0" w:space="0" w:color="auto"/>
                <w:bottom w:val="none" w:sz="0" w:space="0" w:color="auto"/>
                <w:right w:val="none" w:sz="0" w:space="0" w:color="auto"/>
              </w:divBdr>
            </w:div>
            <w:div w:id="1358846342">
              <w:marLeft w:val="480"/>
              <w:marRight w:val="0"/>
              <w:marTop w:val="0"/>
              <w:marBottom w:val="0"/>
              <w:divBdr>
                <w:top w:val="none" w:sz="0" w:space="0" w:color="auto"/>
                <w:left w:val="none" w:sz="0" w:space="0" w:color="auto"/>
                <w:bottom w:val="none" w:sz="0" w:space="0" w:color="auto"/>
                <w:right w:val="none" w:sz="0" w:space="0" w:color="auto"/>
              </w:divBdr>
            </w:div>
            <w:div w:id="1359039715">
              <w:marLeft w:val="480"/>
              <w:marRight w:val="0"/>
              <w:marTop w:val="0"/>
              <w:marBottom w:val="0"/>
              <w:divBdr>
                <w:top w:val="none" w:sz="0" w:space="0" w:color="auto"/>
                <w:left w:val="none" w:sz="0" w:space="0" w:color="auto"/>
                <w:bottom w:val="none" w:sz="0" w:space="0" w:color="auto"/>
                <w:right w:val="none" w:sz="0" w:space="0" w:color="auto"/>
              </w:divBdr>
            </w:div>
            <w:div w:id="1359694352">
              <w:marLeft w:val="480"/>
              <w:marRight w:val="0"/>
              <w:marTop w:val="0"/>
              <w:marBottom w:val="0"/>
              <w:divBdr>
                <w:top w:val="none" w:sz="0" w:space="0" w:color="auto"/>
                <w:left w:val="none" w:sz="0" w:space="0" w:color="auto"/>
                <w:bottom w:val="none" w:sz="0" w:space="0" w:color="auto"/>
                <w:right w:val="none" w:sz="0" w:space="0" w:color="auto"/>
              </w:divBdr>
            </w:div>
            <w:div w:id="1359701768">
              <w:marLeft w:val="480"/>
              <w:marRight w:val="0"/>
              <w:marTop w:val="0"/>
              <w:marBottom w:val="0"/>
              <w:divBdr>
                <w:top w:val="none" w:sz="0" w:space="0" w:color="auto"/>
                <w:left w:val="none" w:sz="0" w:space="0" w:color="auto"/>
                <w:bottom w:val="none" w:sz="0" w:space="0" w:color="auto"/>
                <w:right w:val="none" w:sz="0" w:space="0" w:color="auto"/>
              </w:divBdr>
            </w:div>
            <w:div w:id="1360083108">
              <w:marLeft w:val="274"/>
              <w:marRight w:val="0"/>
              <w:marTop w:val="0"/>
              <w:marBottom w:val="0"/>
              <w:divBdr>
                <w:top w:val="none" w:sz="0" w:space="0" w:color="auto"/>
                <w:left w:val="none" w:sz="0" w:space="0" w:color="auto"/>
                <w:bottom w:val="none" w:sz="0" w:space="0" w:color="auto"/>
                <w:right w:val="none" w:sz="0" w:space="0" w:color="auto"/>
              </w:divBdr>
            </w:div>
            <w:div w:id="1360279889">
              <w:marLeft w:val="480"/>
              <w:marRight w:val="0"/>
              <w:marTop w:val="0"/>
              <w:marBottom w:val="0"/>
              <w:divBdr>
                <w:top w:val="none" w:sz="0" w:space="0" w:color="auto"/>
                <w:left w:val="none" w:sz="0" w:space="0" w:color="auto"/>
                <w:bottom w:val="none" w:sz="0" w:space="0" w:color="auto"/>
                <w:right w:val="none" w:sz="0" w:space="0" w:color="auto"/>
              </w:divBdr>
            </w:div>
            <w:div w:id="1360351955">
              <w:marLeft w:val="480"/>
              <w:marRight w:val="0"/>
              <w:marTop w:val="0"/>
              <w:marBottom w:val="0"/>
              <w:divBdr>
                <w:top w:val="none" w:sz="0" w:space="0" w:color="auto"/>
                <w:left w:val="none" w:sz="0" w:space="0" w:color="auto"/>
                <w:bottom w:val="none" w:sz="0" w:space="0" w:color="auto"/>
                <w:right w:val="none" w:sz="0" w:space="0" w:color="auto"/>
              </w:divBdr>
            </w:div>
            <w:div w:id="1360399797">
              <w:marLeft w:val="480"/>
              <w:marRight w:val="0"/>
              <w:marTop w:val="0"/>
              <w:marBottom w:val="0"/>
              <w:divBdr>
                <w:top w:val="none" w:sz="0" w:space="0" w:color="auto"/>
                <w:left w:val="none" w:sz="0" w:space="0" w:color="auto"/>
                <w:bottom w:val="none" w:sz="0" w:space="0" w:color="auto"/>
                <w:right w:val="none" w:sz="0" w:space="0" w:color="auto"/>
              </w:divBdr>
            </w:div>
            <w:div w:id="1360886539">
              <w:marLeft w:val="480"/>
              <w:marRight w:val="0"/>
              <w:marTop w:val="0"/>
              <w:marBottom w:val="0"/>
              <w:divBdr>
                <w:top w:val="none" w:sz="0" w:space="0" w:color="auto"/>
                <w:left w:val="none" w:sz="0" w:space="0" w:color="auto"/>
                <w:bottom w:val="none" w:sz="0" w:space="0" w:color="auto"/>
                <w:right w:val="none" w:sz="0" w:space="0" w:color="auto"/>
              </w:divBdr>
            </w:div>
            <w:div w:id="1361082329">
              <w:marLeft w:val="480"/>
              <w:marRight w:val="0"/>
              <w:marTop w:val="0"/>
              <w:marBottom w:val="0"/>
              <w:divBdr>
                <w:top w:val="none" w:sz="0" w:space="0" w:color="auto"/>
                <w:left w:val="none" w:sz="0" w:space="0" w:color="auto"/>
                <w:bottom w:val="none" w:sz="0" w:space="0" w:color="auto"/>
                <w:right w:val="none" w:sz="0" w:space="0" w:color="auto"/>
              </w:divBdr>
            </w:div>
            <w:div w:id="1361399383">
              <w:marLeft w:val="480"/>
              <w:marRight w:val="0"/>
              <w:marTop w:val="0"/>
              <w:marBottom w:val="0"/>
              <w:divBdr>
                <w:top w:val="none" w:sz="0" w:space="0" w:color="auto"/>
                <w:left w:val="none" w:sz="0" w:space="0" w:color="auto"/>
                <w:bottom w:val="none" w:sz="0" w:space="0" w:color="auto"/>
                <w:right w:val="none" w:sz="0" w:space="0" w:color="auto"/>
              </w:divBdr>
            </w:div>
            <w:div w:id="1361785960">
              <w:marLeft w:val="480"/>
              <w:marRight w:val="0"/>
              <w:marTop w:val="0"/>
              <w:marBottom w:val="0"/>
              <w:divBdr>
                <w:top w:val="none" w:sz="0" w:space="0" w:color="auto"/>
                <w:left w:val="none" w:sz="0" w:space="0" w:color="auto"/>
                <w:bottom w:val="none" w:sz="0" w:space="0" w:color="auto"/>
                <w:right w:val="none" w:sz="0" w:space="0" w:color="auto"/>
              </w:divBdr>
            </w:div>
            <w:div w:id="1362054840">
              <w:marLeft w:val="480"/>
              <w:marRight w:val="0"/>
              <w:marTop w:val="0"/>
              <w:marBottom w:val="0"/>
              <w:divBdr>
                <w:top w:val="none" w:sz="0" w:space="0" w:color="auto"/>
                <w:left w:val="none" w:sz="0" w:space="0" w:color="auto"/>
                <w:bottom w:val="none" w:sz="0" w:space="0" w:color="auto"/>
                <w:right w:val="none" w:sz="0" w:space="0" w:color="auto"/>
              </w:divBdr>
            </w:div>
            <w:div w:id="1362317800">
              <w:marLeft w:val="480"/>
              <w:marRight w:val="0"/>
              <w:marTop w:val="0"/>
              <w:marBottom w:val="0"/>
              <w:divBdr>
                <w:top w:val="none" w:sz="0" w:space="0" w:color="auto"/>
                <w:left w:val="none" w:sz="0" w:space="0" w:color="auto"/>
                <w:bottom w:val="none" w:sz="0" w:space="0" w:color="auto"/>
                <w:right w:val="none" w:sz="0" w:space="0" w:color="auto"/>
              </w:divBdr>
            </w:div>
            <w:div w:id="1362508642">
              <w:marLeft w:val="480"/>
              <w:marRight w:val="0"/>
              <w:marTop w:val="0"/>
              <w:marBottom w:val="0"/>
              <w:divBdr>
                <w:top w:val="none" w:sz="0" w:space="0" w:color="auto"/>
                <w:left w:val="none" w:sz="0" w:space="0" w:color="auto"/>
                <w:bottom w:val="none" w:sz="0" w:space="0" w:color="auto"/>
                <w:right w:val="none" w:sz="0" w:space="0" w:color="auto"/>
              </w:divBdr>
            </w:div>
            <w:div w:id="1362903269">
              <w:marLeft w:val="480"/>
              <w:marRight w:val="0"/>
              <w:marTop w:val="0"/>
              <w:marBottom w:val="0"/>
              <w:divBdr>
                <w:top w:val="none" w:sz="0" w:space="0" w:color="auto"/>
                <w:left w:val="none" w:sz="0" w:space="0" w:color="auto"/>
                <w:bottom w:val="none" w:sz="0" w:space="0" w:color="auto"/>
                <w:right w:val="none" w:sz="0" w:space="0" w:color="auto"/>
              </w:divBdr>
            </w:div>
            <w:div w:id="1363241304">
              <w:marLeft w:val="480"/>
              <w:marRight w:val="0"/>
              <w:marTop w:val="0"/>
              <w:marBottom w:val="0"/>
              <w:divBdr>
                <w:top w:val="none" w:sz="0" w:space="0" w:color="auto"/>
                <w:left w:val="none" w:sz="0" w:space="0" w:color="auto"/>
                <w:bottom w:val="none" w:sz="0" w:space="0" w:color="auto"/>
                <w:right w:val="none" w:sz="0" w:space="0" w:color="auto"/>
              </w:divBdr>
            </w:div>
            <w:div w:id="1363284010">
              <w:marLeft w:val="480"/>
              <w:marRight w:val="0"/>
              <w:marTop w:val="0"/>
              <w:marBottom w:val="0"/>
              <w:divBdr>
                <w:top w:val="none" w:sz="0" w:space="0" w:color="auto"/>
                <w:left w:val="none" w:sz="0" w:space="0" w:color="auto"/>
                <w:bottom w:val="none" w:sz="0" w:space="0" w:color="auto"/>
                <w:right w:val="none" w:sz="0" w:space="0" w:color="auto"/>
              </w:divBdr>
            </w:div>
            <w:div w:id="1363941225">
              <w:marLeft w:val="480"/>
              <w:marRight w:val="0"/>
              <w:marTop w:val="0"/>
              <w:marBottom w:val="0"/>
              <w:divBdr>
                <w:top w:val="none" w:sz="0" w:space="0" w:color="auto"/>
                <w:left w:val="none" w:sz="0" w:space="0" w:color="auto"/>
                <w:bottom w:val="none" w:sz="0" w:space="0" w:color="auto"/>
                <w:right w:val="none" w:sz="0" w:space="0" w:color="auto"/>
              </w:divBdr>
            </w:div>
            <w:div w:id="1363945152">
              <w:marLeft w:val="480"/>
              <w:marRight w:val="0"/>
              <w:marTop w:val="0"/>
              <w:marBottom w:val="0"/>
              <w:divBdr>
                <w:top w:val="none" w:sz="0" w:space="0" w:color="auto"/>
                <w:left w:val="none" w:sz="0" w:space="0" w:color="auto"/>
                <w:bottom w:val="none" w:sz="0" w:space="0" w:color="auto"/>
                <w:right w:val="none" w:sz="0" w:space="0" w:color="auto"/>
              </w:divBdr>
            </w:div>
            <w:div w:id="1364818328">
              <w:marLeft w:val="480"/>
              <w:marRight w:val="0"/>
              <w:marTop w:val="0"/>
              <w:marBottom w:val="0"/>
              <w:divBdr>
                <w:top w:val="none" w:sz="0" w:space="0" w:color="auto"/>
                <w:left w:val="none" w:sz="0" w:space="0" w:color="auto"/>
                <w:bottom w:val="none" w:sz="0" w:space="0" w:color="auto"/>
                <w:right w:val="none" w:sz="0" w:space="0" w:color="auto"/>
              </w:divBdr>
            </w:div>
            <w:div w:id="1364865829">
              <w:marLeft w:val="480"/>
              <w:marRight w:val="0"/>
              <w:marTop w:val="0"/>
              <w:marBottom w:val="0"/>
              <w:divBdr>
                <w:top w:val="none" w:sz="0" w:space="0" w:color="auto"/>
                <w:left w:val="none" w:sz="0" w:space="0" w:color="auto"/>
                <w:bottom w:val="none" w:sz="0" w:space="0" w:color="auto"/>
                <w:right w:val="none" w:sz="0" w:space="0" w:color="auto"/>
              </w:divBdr>
            </w:div>
            <w:div w:id="1365248906">
              <w:marLeft w:val="480"/>
              <w:marRight w:val="0"/>
              <w:marTop w:val="0"/>
              <w:marBottom w:val="0"/>
              <w:divBdr>
                <w:top w:val="none" w:sz="0" w:space="0" w:color="auto"/>
                <w:left w:val="none" w:sz="0" w:space="0" w:color="auto"/>
                <w:bottom w:val="none" w:sz="0" w:space="0" w:color="auto"/>
                <w:right w:val="none" w:sz="0" w:space="0" w:color="auto"/>
              </w:divBdr>
            </w:div>
            <w:div w:id="1366757365">
              <w:marLeft w:val="480"/>
              <w:marRight w:val="0"/>
              <w:marTop w:val="0"/>
              <w:marBottom w:val="0"/>
              <w:divBdr>
                <w:top w:val="none" w:sz="0" w:space="0" w:color="auto"/>
                <w:left w:val="none" w:sz="0" w:space="0" w:color="auto"/>
                <w:bottom w:val="none" w:sz="0" w:space="0" w:color="auto"/>
                <w:right w:val="none" w:sz="0" w:space="0" w:color="auto"/>
              </w:divBdr>
            </w:div>
            <w:div w:id="1366832774">
              <w:marLeft w:val="480"/>
              <w:marRight w:val="0"/>
              <w:marTop w:val="0"/>
              <w:marBottom w:val="0"/>
              <w:divBdr>
                <w:top w:val="none" w:sz="0" w:space="0" w:color="auto"/>
                <w:left w:val="none" w:sz="0" w:space="0" w:color="auto"/>
                <w:bottom w:val="none" w:sz="0" w:space="0" w:color="auto"/>
                <w:right w:val="none" w:sz="0" w:space="0" w:color="auto"/>
              </w:divBdr>
            </w:div>
            <w:div w:id="1367481514">
              <w:marLeft w:val="480"/>
              <w:marRight w:val="0"/>
              <w:marTop w:val="0"/>
              <w:marBottom w:val="0"/>
              <w:divBdr>
                <w:top w:val="none" w:sz="0" w:space="0" w:color="auto"/>
                <w:left w:val="none" w:sz="0" w:space="0" w:color="auto"/>
                <w:bottom w:val="none" w:sz="0" w:space="0" w:color="auto"/>
                <w:right w:val="none" w:sz="0" w:space="0" w:color="auto"/>
              </w:divBdr>
            </w:div>
            <w:div w:id="1367481982">
              <w:marLeft w:val="480"/>
              <w:marRight w:val="0"/>
              <w:marTop w:val="0"/>
              <w:marBottom w:val="0"/>
              <w:divBdr>
                <w:top w:val="none" w:sz="0" w:space="0" w:color="auto"/>
                <w:left w:val="none" w:sz="0" w:space="0" w:color="auto"/>
                <w:bottom w:val="none" w:sz="0" w:space="0" w:color="auto"/>
                <w:right w:val="none" w:sz="0" w:space="0" w:color="auto"/>
              </w:divBdr>
            </w:div>
            <w:div w:id="1368215128">
              <w:marLeft w:val="480"/>
              <w:marRight w:val="0"/>
              <w:marTop w:val="0"/>
              <w:marBottom w:val="0"/>
              <w:divBdr>
                <w:top w:val="none" w:sz="0" w:space="0" w:color="auto"/>
                <w:left w:val="none" w:sz="0" w:space="0" w:color="auto"/>
                <w:bottom w:val="none" w:sz="0" w:space="0" w:color="auto"/>
                <w:right w:val="none" w:sz="0" w:space="0" w:color="auto"/>
              </w:divBdr>
            </w:div>
            <w:div w:id="1368679074">
              <w:marLeft w:val="480"/>
              <w:marRight w:val="0"/>
              <w:marTop w:val="0"/>
              <w:marBottom w:val="0"/>
              <w:divBdr>
                <w:top w:val="none" w:sz="0" w:space="0" w:color="auto"/>
                <w:left w:val="none" w:sz="0" w:space="0" w:color="auto"/>
                <w:bottom w:val="none" w:sz="0" w:space="0" w:color="auto"/>
                <w:right w:val="none" w:sz="0" w:space="0" w:color="auto"/>
              </w:divBdr>
            </w:div>
            <w:div w:id="1369070019">
              <w:marLeft w:val="480"/>
              <w:marRight w:val="0"/>
              <w:marTop w:val="0"/>
              <w:marBottom w:val="0"/>
              <w:divBdr>
                <w:top w:val="none" w:sz="0" w:space="0" w:color="auto"/>
                <w:left w:val="none" w:sz="0" w:space="0" w:color="auto"/>
                <w:bottom w:val="none" w:sz="0" w:space="0" w:color="auto"/>
                <w:right w:val="none" w:sz="0" w:space="0" w:color="auto"/>
              </w:divBdr>
            </w:div>
            <w:div w:id="1369721859">
              <w:marLeft w:val="480"/>
              <w:marRight w:val="0"/>
              <w:marTop w:val="0"/>
              <w:marBottom w:val="0"/>
              <w:divBdr>
                <w:top w:val="none" w:sz="0" w:space="0" w:color="auto"/>
                <w:left w:val="none" w:sz="0" w:space="0" w:color="auto"/>
                <w:bottom w:val="none" w:sz="0" w:space="0" w:color="auto"/>
                <w:right w:val="none" w:sz="0" w:space="0" w:color="auto"/>
              </w:divBdr>
            </w:div>
            <w:div w:id="1370030979">
              <w:marLeft w:val="480"/>
              <w:marRight w:val="0"/>
              <w:marTop w:val="0"/>
              <w:marBottom w:val="0"/>
              <w:divBdr>
                <w:top w:val="none" w:sz="0" w:space="0" w:color="auto"/>
                <w:left w:val="none" w:sz="0" w:space="0" w:color="auto"/>
                <w:bottom w:val="none" w:sz="0" w:space="0" w:color="auto"/>
                <w:right w:val="none" w:sz="0" w:space="0" w:color="auto"/>
              </w:divBdr>
            </w:div>
            <w:div w:id="1370378062">
              <w:marLeft w:val="480"/>
              <w:marRight w:val="0"/>
              <w:marTop w:val="0"/>
              <w:marBottom w:val="0"/>
              <w:divBdr>
                <w:top w:val="none" w:sz="0" w:space="0" w:color="auto"/>
                <w:left w:val="none" w:sz="0" w:space="0" w:color="auto"/>
                <w:bottom w:val="none" w:sz="0" w:space="0" w:color="auto"/>
                <w:right w:val="none" w:sz="0" w:space="0" w:color="auto"/>
              </w:divBdr>
            </w:div>
            <w:div w:id="1371685293">
              <w:marLeft w:val="480"/>
              <w:marRight w:val="0"/>
              <w:marTop w:val="0"/>
              <w:marBottom w:val="0"/>
              <w:divBdr>
                <w:top w:val="none" w:sz="0" w:space="0" w:color="auto"/>
                <w:left w:val="none" w:sz="0" w:space="0" w:color="auto"/>
                <w:bottom w:val="none" w:sz="0" w:space="0" w:color="auto"/>
                <w:right w:val="none" w:sz="0" w:space="0" w:color="auto"/>
              </w:divBdr>
            </w:div>
            <w:div w:id="1371762552">
              <w:marLeft w:val="480"/>
              <w:marRight w:val="0"/>
              <w:marTop w:val="0"/>
              <w:marBottom w:val="0"/>
              <w:divBdr>
                <w:top w:val="none" w:sz="0" w:space="0" w:color="auto"/>
                <w:left w:val="none" w:sz="0" w:space="0" w:color="auto"/>
                <w:bottom w:val="none" w:sz="0" w:space="0" w:color="auto"/>
                <w:right w:val="none" w:sz="0" w:space="0" w:color="auto"/>
              </w:divBdr>
            </w:div>
            <w:div w:id="1371804256">
              <w:marLeft w:val="480"/>
              <w:marRight w:val="0"/>
              <w:marTop w:val="0"/>
              <w:marBottom w:val="0"/>
              <w:divBdr>
                <w:top w:val="none" w:sz="0" w:space="0" w:color="auto"/>
                <w:left w:val="none" w:sz="0" w:space="0" w:color="auto"/>
                <w:bottom w:val="none" w:sz="0" w:space="0" w:color="auto"/>
                <w:right w:val="none" w:sz="0" w:space="0" w:color="auto"/>
              </w:divBdr>
            </w:div>
            <w:div w:id="1371880003">
              <w:marLeft w:val="480"/>
              <w:marRight w:val="0"/>
              <w:marTop w:val="0"/>
              <w:marBottom w:val="0"/>
              <w:divBdr>
                <w:top w:val="none" w:sz="0" w:space="0" w:color="auto"/>
                <w:left w:val="none" w:sz="0" w:space="0" w:color="auto"/>
                <w:bottom w:val="none" w:sz="0" w:space="0" w:color="auto"/>
                <w:right w:val="none" w:sz="0" w:space="0" w:color="auto"/>
              </w:divBdr>
            </w:div>
            <w:div w:id="1372000769">
              <w:marLeft w:val="480"/>
              <w:marRight w:val="0"/>
              <w:marTop w:val="0"/>
              <w:marBottom w:val="0"/>
              <w:divBdr>
                <w:top w:val="none" w:sz="0" w:space="0" w:color="auto"/>
                <w:left w:val="none" w:sz="0" w:space="0" w:color="auto"/>
                <w:bottom w:val="none" w:sz="0" w:space="0" w:color="auto"/>
                <w:right w:val="none" w:sz="0" w:space="0" w:color="auto"/>
              </w:divBdr>
            </w:div>
            <w:div w:id="1372149076">
              <w:marLeft w:val="480"/>
              <w:marRight w:val="0"/>
              <w:marTop w:val="0"/>
              <w:marBottom w:val="0"/>
              <w:divBdr>
                <w:top w:val="none" w:sz="0" w:space="0" w:color="auto"/>
                <w:left w:val="none" w:sz="0" w:space="0" w:color="auto"/>
                <w:bottom w:val="none" w:sz="0" w:space="0" w:color="auto"/>
                <w:right w:val="none" w:sz="0" w:space="0" w:color="auto"/>
              </w:divBdr>
            </w:div>
            <w:div w:id="1372149971">
              <w:marLeft w:val="480"/>
              <w:marRight w:val="0"/>
              <w:marTop w:val="0"/>
              <w:marBottom w:val="0"/>
              <w:divBdr>
                <w:top w:val="none" w:sz="0" w:space="0" w:color="auto"/>
                <w:left w:val="none" w:sz="0" w:space="0" w:color="auto"/>
                <w:bottom w:val="none" w:sz="0" w:space="0" w:color="auto"/>
                <w:right w:val="none" w:sz="0" w:space="0" w:color="auto"/>
              </w:divBdr>
            </w:div>
            <w:div w:id="1372339419">
              <w:marLeft w:val="480"/>
              <w:marRight w:val="0"/>
              <w:marTop w:val="0"/>
              <w:marBottom w:val="0"/>
              <w:divBdr>
                <w:top w:val="none" w:sz="0" w:space="0" w:color="auto"/>
                <w:left w:val="none" w:sz="0" w:space="0" w:color="auto"/>
                <w:bottom w:val="none" w:sz="0" w:space="0" w:color="auto"/>
                <w:right w:val="none" w:sz="0" w:space="0" w:color="auto"/>
              </w:divBdr>
            </w:div>
            <w:div w:id="1372536867">
              <w:marLeft w:val="480"/>
              <w:marRight w:val="0"/>
              <w:marTop w:val="0"/>
              <w:marBottom w:val="0"/>
              <w:divBdr>
                <w:top w:val="none" w:sz="0" w:space="0" w:color="auto"/>
                <w:left w:val="none" w:sz="0" w:space="0" w:color="auto"/>
                <w:bottom w:val="none" w:sz="0" w:space="0" w:color="auto"/>
                <w:right w:val="none" w:sz="0" w:space="0" w:color="auto"/>
              </w:divBdr>
            </w:div>
            <w:div w:id="1373110714">
              <w:marLeft w:val="480"/>
              <w:marRight w:val="0"/>
              <w:marTop w:val="0"/>
              <w:marBottom w:val="0"/>
              <w:divBdr>
                <w:top w:val="none" w:sz="0" w:space="0" w:color="auto"/>
                <w:left w:val="none" w:sz="0" w:space="0" w:color="auto"/>
                <w:bottom w:val="none" w:sz="0" w:space="0" w:color="auto"/>
                <w:right w:val="none" w:sz="0" w:space="0" w:color="auto"/>
              </w:divBdr>
            </w:div>
            <w:div w:id="1373382074">
              <w:marLeft w:val="480"/>
              <w:marRight w:val="0"/>
              <w:marTop w:val="0"/>
              <w:marBottom w:val="0"/>
              <w:divBdr>
                <w:top w:val="none" w:sz="0" w:space="0" w:color="auto"/>
                <w:left w:val="none" w:sz="0" w:space="0" w:color="auto"/>
                <w:bottom w:val="none" w:sz="0" w:space="0" w:color="auto"/>
                <w:right w:val="none" w:sz="0" w:space="0" w:color="auto"/>
              </w:divBdr>
            </w:div>
            <w:div w:id="1373459934">
              <w:marLeft w:val="480"/>
              <w:marRight w:val="0"/>
              <w:marTop w:val="0"/>
              <w:marBottom w:val="0"/>
              <w:divBdr>
                <w:top w:val="none" w:sz="0" w:space="0" w:color="auto"/>
                <w:left w:val="none" w:sz="0" w:space="0" w:color="auto"/>
                <w:bottom w:val="none" w:sz="0" w:space="0" w:color="auto"/>
                <w:right w:val="none" w:sz="0" w:space="0" w:color="auto"/>
              </w:divBdr>
            </w:div>
            <w:div w:id="1373578364">
              <w:marLeft w:val="480"/>
              <w:marRight w:val="0"/>
              <w:marTop w:val="0"/>
              <w:marBottom w:val="0"/>
              <w:divBdr>
                <w:top w:val="none" w:sz="0" w:space="0" w:color="auto"/>
                <w:left w:val="none" w:sz="0" w:space="0" w:color="auto"/>
                <w:bottom w:val="none" w:sz="0" w:space="0" w:color="auto"/>
                <w:right w:val="none" w:sz="0" w:space="0" w:color="auto"/>
              </w:divBdr>
            </w:div>
            <w:div w:id="1373966264">
              <w:marLeft w:val="480"/>
              <w:marRight w:val="0"/>
              <w:marTop w:val="0"/>
              <w:marBottom w:val="0"/>
              <w:divBdr>
                <w:top w:val="none" w:sz="0" w:space="0" w:color="auto"/>
                <w:left w:val="none" w:sz="0" w:space="0" w:color="auto"/>
                <w:bottom w:val="none" w:sz="0" w:space="0" w:color="auto"/>
                <w:right w:val="none" w:sz="0" w:space="0" w:color="auto"/>
              </w:divBdr>
            </w:div>
            <w:div w:id="1374621098">
              <w:marLeft w:val="480"/>
              <w:marRight w:val="0"/>
              <w:marTop w:val="0"/>
              <w:marBottom w:val="0"/>
              <w:divBdr>
                <w:top w:val="none" w:sz="0" w:space="0" w:color="auto"/>
                <w:left w:val="none" w:sz="0" w:space="0" w:color="auto"/>
                <w:bottom w:val="none" w:sz="0" w:space="0" w:color="auto"/>
                <w:right w:val="none" w:sz="0" w:space="0" w:color="auto"/>
              </w:divBdr>
            </w:div>
            <w:div w:id="1374767022">
              <w:marLeft w:val="480"/>
              <w:marRight w:val="0"/>
              <w:marTop w:val="0"/>
              <w:marBottom w:val="0"/>
              <w:divBdr>
                <w:top w:val="none" w:sz="0" w:space="0" w:color="auto"/>
                <w:left w:val="none" w:sz="0" w:space="0" w:color="auto"/>
                <w:bottom w:val="none" w:sz="0" w:space="0" w:color="auto"/>
                <w:right w:val="none" w:sz="0" w:space="0" w:color="auto"/>
              </w:divBdr>
            </w:div>
            <w:div w:id="1374769112">
              <w:marLeft w:val="480"/>
              <w:marRight w:val="0"/>
              <w:marTop w:val="0"/>
              <w:marBottom w:val="0"/>
              <w:divBdr>
                <w:top w:val="none" w:sz="0" w:space="0" w:color="auto"/>
                <w:left w:val="none" w:sz="0" w:space="0" w:color="auto"/>
                <w:bottom w:val="none" w:sz="0" w:space="0" w:color="auto"/>
                <w:right w:val="none" w:sz="0" w:space="0" w:color="auto"/>
              </w:divBdr>
            </w:div>
            <w:div w:id="1375538812">
              <w:marLeft w:val="480"/>
              <w:marRight w:val="0"/>
              <w:marTop w:val="0"/>
              <w:marBottom w:val="0"/>
              <w:divBdr>
                <w:top w:val="none" w:sz="0" w:space="0" w:color="auto"/>
                <w:left w:val="none" w:sz="0" w:space="0" w:color="auto"/>
                <w:bottom w:val="none" w:sz="0" w:space="0" w:color="auto"/>
                <w:right w:val="none" w:sz="0" w:space="0" w:color="auto"/>
              </w:divBdr>
            </w:div>
            <w:div w:id="1376004787">
              <w:marLeft w:val="480"/>
              <w:marRight w:val="0"/>
              <w:marTop w:val="0"/>
              <w:marBottom w:val="0"/>
              <w:divBdr>
                <w:top w:val="none" w:sz="0" w:space="0" w:color="auto"/>
                <w:left w:val="none" w:sz="0" w:space="0" w:color="auto"/>
                <w:bottom w:val="none" w:sz="0" w:space="0" w:color="auto"/>
                <w:right w:val="none" w:sz="0" w:space="0" w:color="auto"/>
              </w:divBdr>
            </w:div>
            <w:div w:id="1376541971">
              <w:marLeft w:val="480"/>
              <w:marRight w:val="0"/>
              <w:marTop w:val="0"/>
              <w:marBottom w:val="0"/>
              <w:divBdr>
                <w:top w:val="none" w:sz="0" w:space="0" w:color="auto"/>
                <w:left w:val="none" w:sz="0" w:space="0" w:color="auto"/>
                <w:bottom w:val="none" w:sz="0" w:space="0" w:color="auto"/>
                <w:right w:val="none" w:sz="0" w:space="0" w:color="auto"/>
              </w:divBdr>
            </w:div>
            <w:div w:id="1377000579">
              <w:marLeft w:val="480"/>
              <w:marRight w:val="0"/>
              <w:marTop w:val="0"/>
              <w:marBottom w:val="0"/>
              <w:divBdr>
                <w:top w:val="none" w:sz="0" w:space="0" w:color="auto"/>
                <w:left w:val="none" w:sz="0" w:space="0" w:color="auto"/>
                <w:bottom w:val="none" w:sz="0" w:space="0" w:color="auto"/>
                <w:right w:val="none" w:sz="0" w:space="0" w:color="auto"/>
              </w:divBdr>
            </w:div>
            <w:div w:id="1377048295">
              <w:marLeft w:val="480"/>
              <w:marRight w:val="0"/>
              <w:marTop w:val="0"/>
              <w:marBottom w:val="0"/>
              <w:divBdr>
                <w:top w:val="none" w:sz="0" w:space="0" w:color="auto"/>
                <w:left w:val="none" w:sz="0" w:space="0" w:color="auto"/>
                <w:bottom w:val="none" w:sz="0" w:space="0" w:color="auto"/>
                <w:right w:val="none" w:sz="0" w:space="0" w:color="auto"/>
              </w:divBdr>
            </w:div>
            <w:div w:id="1377386860">
              <w:marLeft w:val="480"/>
              <w:marRight w:val="0"/>
              <w:marTop w:val="0"/>
              <w:marBottom w:val="0"/>
              <w:divBdr>
                <w:top w:val="none" w:sz="0" w:space="0" w:color="auto"/>
                <w:left w:val="none" w:sz="0" w:space="0" w:color="auto"/>
                <w:bottom w:val="none" w:sz="0" w:space="0" w:color="auto"/>
                <w:right w:val="none" w:sz="0" w:space="0" w:color="auto"/>
              </w:divBdr>
            </w:div>
            <w:div w:id="1377702836">
              <w:marLeft w:val="480"/>
              <w:marRight w:val="0"/>
              <w:marTop w:val="0"/>
              <w:marBottom w:val="0"/>
              <w:divBdr>
                <w:top w:val="none" w:sz="0" w:space="0" w:color="auto"/>
                <w:left w:val="none" w:sz="0" w:space="0" w:color="auto"/>
                <w:bottom w:val="none" w:sz="0" w:space="0" w:color="auto"/>
                <w:right w:val="none" w:sz="0" w:space="0" w:color="auto"/>
              </w:divBdr>
            </w:div>
            <w:div w:id="1377706097">
              <w:marLeft w:val="480"/>
              <w:marRight w:val="0"/>
              <w:marTop w:val="0"/>
              <w:marBottom w:val="0"/>
              <w:divBdr>
                <w:top w:val="none" w:sz="0" w:space="0" w:color="auto"/>
                <w:left w:val="none" w:sz="0" w:space="0" w:color="auto"/>
                <w:bottom w:val="none" w:sz="0" w:space="0" w:color="auto"/>
                <w:right w:val="none" w:sz="0" w:space="0" w:color="auto"/>
              </w:divBdr>
            </w:div>
            <w:div w:id="1377780483">
              <w:marLeft w:val="480"/>
              <w:marRight w:val="0"/>
              <w:marTop w:val="0"/>
              <w:marBottom w:val="0"/>
              <w:divBdr>
                <w:top w:val="none" w:sz="0" w:space="0" w:color="auto"/>
                <w:left w:val="none" w:sz="0" w:space="0" w:color="auto"/>
                <w:bottom w:val="none" w:sz="0" w:space="0" w:color="auto"/>
                <w:right w:val="none" w:sz="0" w:space="0" w:color="auto"/>
              </w:divBdr>
            </w:div>
            <w:div w:id="1377852657">
              <w:marLeft w:val="480"/>
              <w:marRight w:val="0"/>
              <w:marTop w:val="0"/>
              <w:marBottom w:val="0"/>
              <w:divBdr>
                <w:top w:val="none" w:sz="0" w:space="0" w:color="auto"/>
                <w:left w:val="none" w:sz="0" w:space="0" w:color="auto"/>
                <w:bottom w:val="none" w:sz="0" w:space="0" w:color="auto"/>
                <w:right w:val="none" w:sz="0" w:space="0" w:color="auto"/>
              </w:divBdr>
            </w:div>
            <w:div w:id="1378121732">
              <w:marLeft w:val="480"/>
              <w:marRight w:val="0"/>
              <w:marTop w:val="0"/>
              <w:marBottom w:val="0"/>
              <w:divBdr>
                <w:top w:val="none" w:sz="0" w:space="0" w:color="auto"/>
                <w:left w:val="none" w:sz="0" w:space="0" w:color="auto"/>
                <w:bottom w:val="none" w:sz="0" w:space="0" w:color="auto"/>
                <w:right w:val="none" w:sz="0" w:space="0" w:color="auto"/>
              </w:divBdr>
            </w:div>
            <w:div w:id="1378433936">
              <w:marLeft w:val="480"/>
              <w:marRight w:val="0"/>
              <w:marTop w:val="0"/>
              <w:marBottom w:val="0"/>
              <w:divBdr>
                <w:top w:val="none" w:sz="0" w:space="0" w:color="auto"/>
                <w:left w:val="none" w:sz="0" w:space="0" w:color="auto"/>
                <w:bottom w:val="none" w:sz="0" w:space="0" w:color="auto"/>
                <w:right w:val="none" w:sz="0" w:space="0" w:color="auto"/>
              </w:divBdr>
            </w:div>
            <w:div w:id="1379162848">
              <w:marLeft w:val="480"/>
              <w:marRight w:val="0"/>
              <w:marTop w:val="0"/>
              <w:marBottom w:val="0"/>
              <w:divBdr>
                <w:top w:val="none" w:sz="0" w:space="0" w:color="auto"/>
                <w:left w:val="none" w:sz="0" w:space="0" w:color="auto"/>
                <w:bottom w:val="none" w:sz="0" w:space="0" w:color="auto"/>
                <w:right w:val="none" w:sz="0" w:space="0" w:color="auto"/>
              </w:divBdr>
            </w:div>
            <w:div w:id="1379547363">
              <w:marLeft w:val="480"/>
              <w:marRight w:val="0"/>
              <w:marTop w:val="0"/>
              <w:marBottom w:val="0"/>
              <w:divBdr>
                <w:top w:val="none" w:sz="0" w:space="0" w:color="auto"/>
                <w:left w:val="none" w:sz="0" w:space="0" w:color="auto"/>
                <w:bottom w:val="none" w:sz="0" w:space="0" w:color="auto"/>
                <w:right w:val="none" w:sz="0" w:space="0" w:color="auto"/>
              </w:divBdr>
            </w:div>
            <w:div w:id="1379671216">
              <w:marLeft w:val="480"/>
              <w:marRight w:val="0"/>
              <w:marTop w:val="0"/>
              <w:marBottom w:val="0"/>
              <w:divBdr>
                <w:top w:val="none" w:sz="0" w:space="0" w:color="auto"/>
                <w:left w:val="none" w:sz="0" w:space="0" w:color="auto"/>
                <w:bottom w:val="none" w:sz="0" w:space="0" w:color="auto"/>
                <w:right w:val="none" w:sz="0" w:space="0" w:color="auto"/>
              </w:divBdr>
            </w:div>
            <w:div w:id="1380014577">
              <w:marLeft w:val="480"/>
              <w:marRight w:val="0"/>
              <w:marTop w:val="0"/>
              <w:marBottom w:val="0"/>
              <w:divBdr>
                <w:top w:val="none" w:sz="0" w:space="0" w:color="auto"/>
                <w:left w:val="none" w:sz="0" w:space="0" w:color="auto"/>
                <w:bottom w:val="none" w:sz="0" w:space="0" w:color="auto"/>
                <w:right w:val="none" w:sz="0" w:space="0" w:color="auto"/>
              </w:divBdr>
            </w:div>
            <w:div w:id="1380320700">
              <w:marLeft w:val="480"/>
              <w:marRight w:val="0"/>
              <w:marTop w:val="0"/>
              <w:marBottom w:val="0"/>
              <w:divBdr>
                <w:top w:val="none" w:sz="0" w:space="0" w:color="auto"/>
                <w:left w:val="none" w:sz="0" w:space="0" w:color="auto"/>
                <w:bottom w:val="none" w:sz="0" w:space="0" w:color="auto"/>
                <w:right w:val="none" w:sz="0" w:space="0" w:color="auto"/>
              </w:divBdr>
            </w:div>
            <w:div w:id="1381245030">
              <w:marLeft w:val="480"/>
              <w:marRight w:val="0"/>
              <w:marTop w:val="0"/>
              <w:marBottom w:val="0"/>
              <w:divBdr>
                <w:top w:val="none" w:sz="0" w:space="0" w:color="auto"/>
                <w:left w:val="none" w:sz="0" w:space="0" w:color="auto"/>
                <w:bottom w:val="none" w:sz="0" w:space="0" w:color="auto"/>
                <w:right w:val="none" w:sz="0" w:space="0" w:color="auto"/>
              </w:divBdr>
            </w:div>
            <w:div w:id="1381630705">
              <w:marLeft w:val="480"/>
              <w:marRight w:val="0"/>
              <w:marTop w:val="0"/>
              <w:marBottom w:val="0"/>
              <w:divBdr>
                <w:top w:val="none" w:sz="0" w:space="0" w:color="auto"/>
                <w:left w:val="none" w:sz="0" w:space="0" w:color="auto"/>
                <w:bottom w:val="none" w:sz="0" w:space="0" w:color="auto"/>
                <w:right w:val="none" w:sz="0" w:space="0" w:color="auto"/>
              </w:divBdr>
            </w:div>
            <w:div w:id="1382091615">
              <w:marLeft w:val="480"/>
              <w:marRight w:val="0"/>
              <w:marTop w:val="0"/>
              <w:marBottom w:val="0"/>
              <w:divBdr>
                <w:top w:val="none" w:sz="0" w:space="0" w:color="auto"/>
                <w:left w:val="none" w:sz="0" w:space="0" w:color="auto"/>
                <w:bottom w:val="none" w:sz="0" w:space="0" w:color="auto"/>
                <w:right w:val="none" w:sz="0" w:space="0" w:color="auto"/>
              </w:divBdr>
            </w:div>
            <w:div w:id="1382170896">
              <w:marLeft w:val="480"/>
              <w:marRight w:val="0"/>
              <w:marTop w:val="0"/>
              <w:marBottom w:val="0"/>
              <w:divBdr>
                <w:top w:val="none" w:sz="0" w:space="0" w:color="auto"/>
                <w:left w:val="none" w:sz="0" w:space="0" w:color="auto"/>
                <w:bottom w:val="none" w:sz="0" w:space="0" w:color="auto"/>
                <w:right w:val="none" w:sz="0" w:space="0" w:color="auto"/>
              </w:divBdr>
            </w:div>
            <w:div w:id="1382553252">
              <w:marLeft w:val="480"/>
              <w:marRight w:val="0"/>
              <w:marTop w:val="0"/>
              <w:marBottom w:val="0"/>
              <w:divBdr>
                <w:top w:val="none" w:sz="0" w:space="0" w:color="auto"/>
                <w:left w:val="none" w:sz="0" w:space="0" w:color="auto"/>
                <w:bottom w:val="none" w:sz="0" w:space="0" w:color="auto"/>
                <w:right w:val="none" w:sz="0" w:space="0" w:color="auto"/>
              </w:divBdr>
            </w:div>
            <w:div w:id="1383099206">
              <w:marLeft w:val="480"/>
              <w:marRight w:val="0"/>
              <w:marTop w:val="0"/>
              <w:marBottom w:val="0"/>
              <w:divBdr>
                <w:top w:val="none" w:sz="0" w:space="0" w:color="auto"/>
                <w:left w:val="none" w:sz="0" w:space="0" w:color="auto"/>
                <w:bottom w:val="none" w:sz="0" w:space="0" w:color="auto"/>
                <w:right w:val="none" w:sz="0" w:space="0" w:color="auto"/>
              </w:divBdr>
            </w:div>
            <w:div w:id="1383478999">
              <w:marLeft w:val="480"/>
              <w:marRight w:val="0"/>
              <w:marTop w:val="0"/>
              <w:marBottom w:val="0"/>
              <w:divBdr>
                <w:top w:val="none" w:sz="0" w:space="0" w:color="auto"/>
                <w:left w:val="none" w:sz="0" w:space="0" w:color="auto"/>
                <w:bottom w:val="none" w:sz="0" w:space="0" w:color="auto"/>
                <w:right w:val="none" w:sz="0" w:space="0" w:color="auto"/>
              </w:divBdr>
            </w:div>
            <w:div w:id="1384062558">
              <w:marLeft w:val="480"/>
              <w:marRight w:val="0"/>
              <w:marTop w:val="0"/>
              <w:marBottom w:val="0"/>
              <w:divBdr>
                <w:top w:val="none" w:sz="0" w:space="0" w:color="auto"/>
                <w:left w:val="none" w:sz="0" w:space="0" w:color="auto"/>
                <w:bottom w:val="none" w:sz="0" w:space="0" w:color="auto"/>
                <w:right w:val="none" w:sz="0" w:space="0" w:color="auto"/>
              </w:divBdr>
            </w:div>
            <w:div w:id="1384216246">
              <w:marLeft w:val="480"/>
              <w:marRight w:val="0"/>
              <w:marTop w:val="0"/>
              <w:marBottom w:val="0"/>
              <w:divBdr>
                <w:top w:val="none" w:sz="0" w:space="0" w:color="auto"/>
                <w:left w:val="none" w:sz="0" w:space="0" w:color="auto"/>
                <w:bottom w:val="none" w:sz="0" w:space="0" w:color="auto"/>
                <w:right w:val="none" w:sz="0" w:space="0" w:color="auto"/>
              </w:divBdr>
            </w:div>
            <w:div w:id="1386178441">
              <w:marLeft w:val="480"/>
              <w:marRight w:val="0"/>
              <w:marTop w:val="0"/>
              <w:marBottom w:val="0"/>
              <w:divBdr>
                <w:top w:val="none" w:sz="0" w:space="0" w:color="auto"/>
                <w:left w:val="none" w:sz="0" w:space="0" w:color="auto"/>
                <w:bottom w:val="none" w:sz="0" w:space="0" w:color="auto"/>
                <w:right w:val="none" w:sz="0" w:space="0" w:color="auto"/>
              </w:divBdr>
            </w:div>
            <w:div w:id="1386417973">
              <w:marLeft w:val="480"/>
              <w:marRight w:val="0"/>
              <w:marTop w:val="0"/>
              <w:marBottom w:val="0"/>
              <w:divBdr>
                <w:top w:val="none" w:sz="0" w:space="0" w:color="auto"/>
                <w:left w:val="none" w:sz="0" w:space="0" w:color="auto"/>
                <w:bottom w:val="none" w:sz="0" w:space="0" w:color="auto"/>
                <w:right w:val="none" w:sz="0" w:space="0" w:color="auto"/>
              </w:divBdr>
            </w:div>
            <w:div w:id="1386486105">
              <w:marLeft w:val="480"/>
              <w:marRight w:val="0"/>
              <w:marTop w:val="0"/>
              <w:marBottom w:val="0"/>
              <w:divBdr>
                <w:top w:val="none" w:sz="0" w:space="0" w:color="auto"/>
                <w:left w:val="none" w:sz="0" w:space="0" w:color="auto"/>
                <w:bottom w:val="none" w:sz="0" w:space="0" w:color="auto"/>
                <w:right w:val="none" w:sz="0" w:space="0" w:color="auto"/>
              </w:divBdr>
            </w:div>
            <w:div w:id="1387216381">
              <w:marLeft w:val="480"/>
              <w:marRight w:val="0"/>
              <w:marTop w:val="0"/>
              <w:marBottom w:val="0"/>
              <w:divBdr>
                <w:top w:val="none" w:sz="0" w:space="0" w:color="auto"/>
                <w:left w:val="none" w:sz="0" w:space="0" w:color="auto"/>
                <w:bottom w:val="none" w:sz="0" w:space="0" w:color="auto"/>
                <w:right w:val="none" w:sz="0" w:space="0" w:color="auto"/>
              </w:divBdr>
            </w:div>
            <w:div w:id="1387291602">
              <w:marLeft w:val="480"/>
              <w:marRight w:val="0"/>
              <w:marTop w:val="0"/>
              <w:marBottom w:val="0"/>
              <w:divBdr>
                <w:top w:val="none" w:sz="0" w:space="0" w:color="auto"/>
                <w:left w:val="none" w:sz="0" w:space="0" w:color="auto"/>
                <w:bottom w:val="none" w:sz="0" w:space="0" w:color="auto"/>
                <w:right w:val="none" w:sz="0" w:space="0" w:color="auto"/>
              </w:divBdr>
            </w:div>
            <w:div w:id="1387535510">
              <w:marLeft w:val="480"/>
              <w:marRight w:val="0"/>
              <w:marTop w:val="0"/>
              <w:marBottom w:val="0"/>
              <w:divBdr>
                <w:top w:val="none" w:sz="0" w:space="0" w:color="auto"/>
                <w:left w:val="none" w:sz="0" w:space="0" w:color="auto"/>
                <w:bottom w:val="none" w:sz="0" w:space="0" w:color="auto"/>
                <w:right w:val="none" w:sz="0" w:space="0" w:color="auto"/>
              </w:divBdr>
            </w:div>
            <w:div w:id="1387870520">
              <w:marLeft w:val="480"/>
              <w:marRight w:val="0"/>
              <w:marTop w:val="0"/>
              <w:marBottom w:val="0"/>
              <w:divBdr>
                <w:top w:val="none" w:sz="0" w:space="0" w:color="auto"/>
                <w:left w:val="none" w:sz="0" w:space="0" w:color="auto"/>
                <w:bottom w:val="none" w:sz="0" w:space="0" w:color="auto"/>
                <w:right w:val="none" w:sz="0" w:space="0" w:color="auto"/>
              </w:divBdr>
            </w:div>
            <w:div w:id="1388987640">
              <w:marLeft w:val="480"/>
              <w:marRight w:val="0"/>
              <w:marTop w:val="0"/>
              <w:marBottom w:val="0"/>
              <w:divBdr>
                <w:top w:val="none" w:sz="0" w:space="0" w:color="auto"/>
                <w:left w:val="none" w:sz="0" w:space="0" w:color="auto"/>
                <w:bottom w:val="none" w:sz="0" w:space="0" w:color="auto"/>
                <w:right w:val="none" w:sz="0" w:space="0" w:color="auto"/>
              </w:divBdr>
            </w:div>
            <w:div w:id="1389189720">
              <w:marLeft w:val="480"/>
              <w:marRight w:val="0"/>
              <w:marTop w:val="0"/>
              <w:marBottom w:val="0"/>
              <w:divBdr>
                <w:top w:val="none" w:sz="0" w:space="0" w:color="auto"/>
                <w:left w:val="none" w:sz="0" w:space="0" w:color="auto"/>
                <w:bottom w:val="none" w:sz="0" w:space="0" w:color="auto"/>
                <w:right w:val="none" w:sz="0" w:space="0" w:color="auto"/>
              </w:divBdr>
            </w:div>
            <w:div w:id="1389304805">
              <w:marLeft w:val="480"/>
              <w:marRight w:val="0"/>
              <w:marTop w:val="0"/>
              <w:marBottom w:val="0"/>
              <w:divBdr>
                <w:top w:val="none" w:sz="0" w:space="0" w:color="auto"/>
                <w:left w:val="none" w:sz="0" w:space="0" w:color="auto"/>
                <w:bottom w:val="none" w:sz="0" w:space="0" w:color="auto"/>
                <w:right w:val="none" w:sz="0" w:space="0" w:color="auto"/>
              </w:divBdr>
            </w:div>
            <w:div w:id="1391420936">
              <w:marLeft w:val="480"/>
              <w:marRight w:val="0"/>
              <w:marTop w:val="0"/>
              <w:marBottom w:val="0"/>
              <w:divBdr>
                <w:top w:val="none" w:sz="0" w:space="0" w:color="auto"/>
                <w:left w:val="none" w:sz="0" w:space="0" w:color="auto"/>
                <w:bottom w:val="none" w:sz="0" w:space="0" w:color="auto"/>
                <w:right w:val="none" w:sz="0" w:space="0" w:color="auto"/>
              </w:divBdr>
            </w:div>
            <w:div w:id="1391731053">
              <w:marLeft w:val="480"/>
              <w:marRight w:val="0"/>
              <w:marTop w:val="0"/>
              <w:marBottom w:val="0"/>
              <w:divBdr>
                <w:top w:val="none" w:sz="0" w:space="0" w:color="auto"/>
                <w:left w:val="none" w:sz="0" w:space="0" w:color="auto"/>
                <w:bottom w:val="none" w:sz="0" w:space="0" w:color="auto"/>
                <w:right w:val="none" w:sz="0" w:space="0" w:color="auto"/>
              </w:divBdr>
            </w:div>
            <w:div w:id="1392850103">
              <w:marLeft w:val="480"/>
              <w:marRight w:val="0"/>
              <w:marTop w:val="0"/>
              <w:marBottom w:val="0"/>
              <w:divBdr>
                <w:top w:val="none" w:sz="0" w:space="0" w:color="auto"/>
                <w:left w:val="none" w:sz="0" w:space="0" w:color="auto"/>
                <w:bottom w:val="none" w:sz="0" w:space="0" w:color="auto"/>
                <w:right w:val="none" w:sz="0" w:space="0" w:color="auto"/>
              </w:divBdr>
            </w:div>
            <w:div w:id="1393426508">
              <w:marLeft w:val="480"/>
              <w:marRight w:val="0"/>
              <w:marTop w:val="0"/>
              <w:marBottom w:val="0"/>
              <w:divBdr>
                <w:top w:val="none" w:sz="0" w:space="0" w:color="auto"/>
                <w:left w:val="none" w:sz="0" w:space="0" w:color="auto"/>
                <w:bottom w:val="none" w:sz="0" w:space="0" w:color="auto"/>
                <w:right w:val="none" w:sz="0" w:space="0" w:color="auto"/>
              </w:divBdr>
            </w:div>
            <w:div w:id="1393775640">
              <w:marLeft w:val="480"/>
              <w:marRight w:val="0"/>
              <w:marTop w:val="0"/>
              <w:marBottom w:val="0"/>
              <w:divBdr>
                <w:top w:val="none" w:sz="0" w:space="0" w:color="auto"/>
                <w:left w:val="none" w:sz="0" w:space="0" w:color="auto"/>
                <w:bottom w:val="none" w:sz="0" w:space="0" w:color="auto"/>
                <w:right w:val="none" w:sz="0" w:space="0" w:color="auto"/>
              </w:divBdr>
            </w:div>
            <w:div w:id="1394697264">
              <w:marLeft w:val="480"/>
              <w:marRight w:val="0"/>
              <w:marTop w:val="0"/>
              <w:marBottom w:val="0"/>
              <w:divBdr>
                <w:top w:val="none" w:sz="0" w:space="0" w:color="auto"/>
                <w:left w:val="none" w:sz="0" w:space="0" w:color="auto"/>
                <w:bottom w:val="none" w:sz="0" w:space="0" w:color="auto"/>
                <w:right w:val="none" w:sz="0" w:space="0" w:color="auto"/>
              </w:divBdr>
            </w:div>
            <w:div w:id="1395355886">
              <w:marLeft w:val="480"/>
              <w:marRight w:val="0"/>
              <w:marTop w:val="0"/>
              <w:marBottom w:val="0"/>
              <w:divBdr>
                <w:top w:val="none" w:sz="0" w:space="0" w:color="auto"/>
                <w:left w:val="none" w:sz="0" w:space="0" w:color="auto"/>
                <w:bottom w:val="none" w:sz="0" w:space="0" w:color="auto"/>
                <w:right w:val="none" w:sz="0" w:space="0" w:color="auto"/>
              </w:divBdr>
            </w:div>
            <w:div w:id="1395590592">
              <w:marLeft w:val="480"/>
              <w:marRight w:val="0"/>
              <w:marTop w:val="0"/>
              <w:marBottom w:val="0"/>
              <w:divBdr>
                <w:top w:val="none" w:sz="0" w:space="0" w:color="auto"/>
                <w:left w:val="none" w:sz="0" w:space="0" w:color="auto"/>
                <w:bottom w:val="none" w:sz="0" w:space="0" w:color="auto"/>
                <w:right w:val="none" w:sz="0" w:space="0" w:color="auto"/>
              </w:divBdr>
            </w:div>
            <w:div w:id="1395733886">
              <w:marLeft w:val="480"/>
              <w:marRight w:val="0"/>
              <w:marTop w:val="0"/>
              <w:marBottom w:val="0"/>
              <w:divBdr>
                <w:top w:val="none" w:sz="0" w:space="0" w:color="auto"/>
                <w:left w:val="none" w:sz="0" w:space="0" w:color="auto"/>
                <w:bottom w:val="none" w:sz="0" w:space="0" w:color="auto"/>
                <w:right w:val="none" w:sz="0" w:space="0" w:color="auto"/>
              </w:divBdr>
            </w:div>
            <w:div w:id="1395809784">
              <w:marLeft w:val="480"/>
              <w:marRight w:val="0"/>
              <w:marTop w:val="0"/>
              <w:marBottom w:val="0"/>
              <w:divBdr>
                <w:top w:val="none" w:sz="0" w:space="0" w:color="auto"/>
                <w:left w:val="none" w:sz="0" w:space="0" w:color="auto"/>
                <w:bottom w:val="none" w:sz="0" w:space="0" w:color="auto"/>
                <w:right w:val="none" w:sz="0" w:space="0" w:color="auto"/>
              </w:divBdr>
            </w:div>
            <w:div w:id="1396010828">
              <w:marLeft w:val="480"/>
              <w:marRight w:val="0"/>
              <w:marTop w:val="0"/>
              <w:marBottom w:val="0"/>
              <w:divBdr>
                <w:top w:val="none" w:sz="0" w:space="0" w:color="auto"/>
                <w:left w:val="none" w:sz="0" w:space="0" w:color="auto"/>
                <w:bottom w:val="none" w:sz="0" w:space="0" w:color="auto"/>
                <w:right w:val="none" w:sz="0" w:space="0" w:color="auto"/>
              </w:divBdr>
            </w:div>
            <w:div w:id="1396317491">
              <w:marLeft w:val="480"/>
              <w:marRight w:val="0"/>
              <w:marTop w:val="0"/>
              <w:marBottom w:val="0"/>
              <w:divBdr>
                <w:top w:val="none" w:sz="0" w:space="0" w:color="auto"/>
                <w:left w:val="none" w:sz="0" w:space="0" w:color="auto"/>
                <w:bottom w:val="none" w:sz="0" w:space="0" w:color="auto"/>
                <w:right w:val="none" w:sz="0" w:space="0" w:color="auto"/>
              </w:divBdr>
            </w:div>
            <w:div w:id="1396464267">
              <w:marLeft w:val="480"/>
              <w:marRight w:val="0"/>
              <w:marTop w:val="0"/>
              <w:marBottom w:val="0"/>
              <w:divBdr>
                <w:top w:val="none" w:sz="0" w:space="0" w:color="auto"/>
                <w:left w:val="none" w:sz="0" w:space="0" w:color="auto"/>
                <w:bottom w:val="none" w:sz="0" w:space="0" w:color="auto"/>
                <w:right w:val="none" w:sz="0" w:space="0" w:color="auto"/>
              </w:divBdr>
            </w:div>
            <w:div w:id="1396706164">
              <w:marLeft w:val="480"/>
              <w:marRight w:val="0"/>
              <w:marTop w:val="0"/>
              <w:marBottom w:val="0"/>
              <w:divBdr>
                <w:top w:val="none" w:sz="0" w:space="0" w:color="auto"/>
                <w:left w:val="none" w:sz="0" w:space="0" w:color="auto"/>
                <w:bottom w:val="none" w:sz="0" w:space="0" w:color="auto"/>
                <w:right w:val="none" w:sz="0" w:space="0" w:color="auto"/>
              </w:divBdr>
            </w:div>
            <w:div w:id="1397047139">
              <w:marLeft w:val="480"/>
              <w:marRight w:val="0"/>
              <w:marTop w:val="0"/>
              <w:marBottom w:val="0"/>
              <w:divBdr>
                <w:top w:val="none" w:sz="0" w:space="0" w:color="auto"/>
                <w:left w:val="none" w:sz="0" w:space="0" w:color="auto"/>
                <w:bottom w:val="none" w:sz="0" w:space="0" w:color="auto"/>
                <w:right w:val="none" w:sz="0" w:space="0" w:color="auto"/>
              </w:divBdr>
            </w:div>
            <w:div w:id="1397126273">
              <w:marLeft w:val="480"/>
              <w:marRight w:val="0"/>
              <w:marTop w:val="0"/>
              <w:marBottom w:val="0"/>
              <w:divBdr>
                <w:top w:val="none" w:sz="0" w:space="0" w:color="auto"/>
                <w:left w:val="none" w:sz="0" w:space="0" w:color="auto"/>
                <w:bottom w:val="none" w:sz="0" w:space="0" w:color="auto"/>
                <w:right w:val="none" w:sz="0" w:space="0" w:color="auto"/>
              </w:divBdr>
            </w:div>
            <w:div w:id="1397246429">
              <w:marLeft w:val="480"/>
              <w:marRight w:val="0"/>
              <w:marTop w:val="0"/>
              <w:marBottom w:val="0"/>
              <w:divBdr>
                <w:top w:val="none" w:sz="0" w:space="0" w:color="auto"/>
                <w:left w:val="none" w:sz="0" w:space="0" w:color="auto"/>
                <w:bottom w:val="none" w:sz="0" w:space="0" w:color="auto"/>
                <w:right w:val="none" w:sz="0" w:space="0" w:color="auto"/>
              </w:divBdr>
            </w:div>
            <w:div w:id="1398817461">
              <w:marLeft w:val="480"/>
              <w:marRight w:val="0"/>
              <w:marTop w:val="0"/>
              <w:marBottom w:val="0"/>
              <w:divBdr>
                <w:top w:val="none" w:sz="0" w:space="0" w:color="auto"/>
                <w:left w:val="none" w:sz="0" w:space="0" w:color="auto"/>
                <w:bottom w:val="none" w:sz="0" w:space="0" w:color="auto"/>
                <w:right w:val="none" w:sz="0" w:space="0" w:color="auto"/>
              </w:divBdr>
            </w:div>
            <w:div w:id="1398818075">
              <w:marLeft w:val="480"/>
              <w:marRight w:val="0"/>
              <w:marTop w:val="0"/>
              <w:marBottom w:val="0"/>
              <w:divBdr>
                <w:top w:val="none" w:sz="0" w:space="0" w:color="auto"/>
                <w:left w:val="none" w:sz="0" w:space="0" w:color="auto"/>
                <w:bottom w:val="none" w:sz="0" w:space="0" w:color="auto"/>
                <w:right w:val="none" w:sz="0" w:space="0" w:color="auto"/>
              </w:divBdr>
            </w:div>
            <w:div w:id="1399085115">
              <w:marLeft w:val="480"/>
              <w:marRight w:val="0"/>
              <w:marTop w:val="0"/>
              <w:marBottom w:val="0"/>
              <w:divBdr>
                <w:top w:val="none" w:sz="0" w:space="0" w:color="auto"/>
                <w:left w:val="none" w:sz="0" w:space="0" w:color="auto"/>
                <w:bottom w:val="none" w:sz="0" w:space="0" w:color="auto"/>
                <w:right w:val="none" w:sz="0" w:space="0" w:color="auto"/>
              </w:divBdr>
            </w:div>
            <w:div w:id="1399356381">
              <w:marLeft w:val="480"/>
              <w:marRight w:val="0"/>
              <w:marTop w:val="0"/>
              <w:marBottom w:val="0"/>
              <w:divBdr>
                <w:top w:val="none" w:sz="0" w:space="0" w:color="auto"/>
                <w:left w:val="none" w:sz="0" w:space="0" w:color="auto"/>
                <w:bottom w:val="none" w:sz="0" w:space="0" w:color="auto"/>
                <w:right w:val="none" w:sz="0" w:space="0" w:color="auto"/>
              </w:divBdr>
            </w:div>
            <w:div w:id="1399597141">
              <w:marLeft w:val="480"/>
              <w:marRight w:val="0"/>
              <w:marTop w:val="0"/>
              <w:marBottom w:val="0"/>
              <w:divBdr>
                <w:top w:val="none" w:sz="0" w:space="0" w:color="auto"/>
                <w:left w:val="none" w:sz="0" w:space="0" w:color="auto"/>
                <w:bottom w:val="none" w:sz="0" w:space="0" w:color="auto"/>
                <w:right w:val="none" w:sz="0" w:space="0" w:color="auto"/>
              </w:divBdr>
            </w:div>
            <w:div w:id="1399790060">
              <w:marLeft w:val="480"/>
              <w:marRight w:val="0"/>
              <w:marTop w:val="0"/>
              <w:marBottom w:val="0"/>
              <w:divBdr>
                <w:top w:val="none" w:sz="0" w:space="0" w:color="auto"/>
                <w:left w:val="none" w:sz="0" w:space="0" w:color="auto"/>
                <w:bottom w:val="none" w:sz="0" w:space="0" w:color="auto"/>
                <w:right w:val="none" w:sz="0" w:space="0" w:color="auto"/>
              </w:divBdr>
            </w:div>
            <w:div w:id="1400666401">
              <w:marLeft w:val="480"/>
              <w:marRight w:val="0"/>
              <w:marTop w:val="0"/>
              <w:marBottom w:val="0"/>
              <w:divBdr>
                <w:top w:val="none" w:sz="0" w:space="0" w:color="auto"/>
                <w:left w:val="none" w:sz="0" w:space="0" w:color="auto"/>
                <w:bottom w:val="none" w:sz="0" w:space="0" w:color="auto"/>
                <w:right w:val="none" w:sz="0" w:space="0" w:color="auto"/>
              </w:divBdr>
            </w:div>
            <w:div w:id="1400864395">
              <w:marLeft w:val="480"/>
              <w:marRight w:val="0"/>
              <w:marTop w:val="0"/>
              <w:marBottom w:val="0"/>
              <w:divBdr>
                <w:top w:val="none" w:sz="0" w:space="0" w:color="auto"/>
                <w:left w:val="none" w:sz="0" w:space="0" w:color="auto"/>
                <w:bottom w:val="none" w:sz="0" w:space="0" w:color="auto"/>
                <w:right w:val="none" w:sz="0" w:space="0" w:color="auto"/>
              </w:divBdr>
            </w:div>
            <w:div w:id="1401096313">
              <w:marLeft w:val="480"/>
              <w:marRight w:val="0"/>
              <w:marTop w:val="0"/>
              <w:marBottom w:val="0"/>
              <w:divBdr>
                <w:top w:val="none" w:sz="0" w:space="0" w:color="auto"/>
                <w:left w:val="none" w:sz="0" w:space="0" w:color="auto"/>
                <w:bottom w:val="none" w:sz="0" w:space="0" w:color="auto"/>
                <w:right w:val="none" w:sz="0" w:space="0" w:color="auto"/>
              </w:divBdr>
            </w:div>
            <w:div w:id="1401750720">
              <w:marLeft w:val="274"/>
              <w:marRight w:val="0"/>
              <w:marTop w:val="0"/>
              <w:marBottom w:val="0"/>
              <w:divBdr>
                <w:top w:val="none" w:sz="0" w:space="0" w:color="auto"/>
                <w:left w:val="none" w:sz="0" w:space="0" w:color="auto"/>
                <w:bottom w:val="none" w:sz="0" w:space="0" w:color="auto"/>
                <w:right w:val="none" w:sz="0" w:space="0" w:color="auto"/>
              </w:divBdr>
            </w:div>
            <w:div w:id="1401902755">
              <w:marLeft w:val="480"/>
              <w:marRight w:val="0"/>
              <w:marTop w:val="0"/>
              <w:marBottom w:val="0"/>
              <w:divBdr>
                <w:top w:val="none" w:sz="0" w:space="0" w:color="auto"/>
                <w:left w:val="none" w:sz="0" w:space="0" w:color="auto"/>
                <w:bottom w:val="none" w:sz="0" w:space="0" w:color="auto"/>
                <w:right w:val="none" w:sz="0" w:space="0" w:color="auto"/>
              </w:divBdr>
            </w:div>
            <w:div w:id="1402168081">
              <w:marLeft w:val="480"/>
              <w:marRight w:val="0"/>
              <w:marTop w:val="0"/>
              <w:marBottom w:val="0"/>
              <w:divBdr>
                <w:top w:val="none" w:sz="0" w:space="0" w:color="auto"/>
                <w:left w:val="none" w:sz="0" w:space="0" w:color="auto"/>
                <w:bottom w:val="none" w:sz="0" w:space="0" w:color="auto"/>
                <w:right w:val="none" w:sz="0" w:space="0" w:color="auto"/>
              </w:divBdr>
            </w:div>
            <w:div w:id="1402212228">
              <w:marLeft w:val="480"/>
              <w:marRight w:val="0"/>
              <w:marTop w:val="0"/>
              <w:marBottom w:val="0"/>
              <w:divBdr>
                <w:top w:val="none" w:sz="0" w:space="0" w:color="auto"/>
                <w:left w:val="none" w:sz="0" w:space="0" w:color="auto"/>
                <w:bottom w:val="none" w:sz="0" w:space="0" w:color="auto"/>
                <w:right w:val="none" w:sz="0" w:space="0" w:color="auto"/>
              </w:divBdr>
            </w:div>
            <w:div w:id="1402480883">
              <w:marLeft w:val="480"/>
              <w:marRight w:val="0"/>
              <w:marTop w:val="0"/>
              <w:marBottom w:val="0"/>
              <w:divBdr>
                <w:top w:val="none" w:sz="0" w:space="0" w:color="auto"/>
                <w:left w:val="none" w:sz="0" w:space="0" w:color="auto"/>
                <w:bottom w:val="none" w:sz="0" w:space="0" w:color="auto"/>
                <w:right w:val="none" w:sz="0" w:space="0" w:color="auto"/>
              </w:divBdr>
            </w:div>
            <w:div w:id="1402827982">
              <w:marLeft w:val="480"/>
              <w:marRight w:val="0"/>
              <w:marTop w:val="0"/>
              <w:marBottom w:val="0"/>
              <w:divBdr>
                <w:top w:val="none" w:sz="0" w:space="0" w:color="auto"/>
                <w:left w:val="none" w:sz="0" w:space="0" w:color="auto"/>
                <w:bottom w:val="none" w:sz="0" w:space="0" w:color="auto"/>
                <w:right w:val="none" w:sz="0" w:space="0" w:color="auto"/>
              </w:divBdr>
            </w:div>
            <w:div w:id="1403412755">
              <w:marLeft w:val="480"/>
              <w:marRight w:val="0"/>
              <w:marTop w:val="0"/>
              <w:marBottom w:val="0"/>
              <w:divBdr>
                <w:top w:val="none" w:sz="0" w:space="0" w:color="auto"/>
                <w:left w:val="none" w:sz="0" w:space="0" w:color="auto"/>
                <w:bottom w:val="none" w:sz="0" w:space="0" w:color="auto"/>
                <w:right w:val="none" w:sz="0" w:space="0" w:color="auto"/>
              </w:divBdr>
            </w:div>
            <w:div w:id="1403679517">
              <w:marLeft w:val="480"/>
              <w:marRight w:val="0"/>
              <w:marTop w:val="0"/>
              <w:marBottom w:val="0"/>
              <w:divBdr>
                <w:top w:val="none" w:sz="0" w:space="0" w:color="auto"/>
                <w:left w:val="none" w:sz="0" w:space="0" w:color="auto"/>
                <w:bottom w:val="none" w:sz="0" w:space="0" w:color="auto"/>
                <w:right w:val="none" w:sz="0" w:space="0" w:color="auto"/>
              </w:divBdr>
            </w:div>
            <w:div w:id="1404449191">
              <w:marLeft w:val="480"/>
              <w:marRight w:val="0"/>
              <w:marTop w:val="0"/>
              <w:marBottom w:val="0"/>
              <w:divBdr>
                <w:top w:val="none" w:sz="0" w:space="0" w:color="auto"/>
                <w:left w:val="none" w:sz="0" w:space="0" w:color="auto"/>
                <w:bottom w:val="none" w:sz="0" w:space="0" w:color="auto"/>
                <w:right w:val="none" w:sz="0" w:space="0" w:color="auto"/>
              </w:divBdr>
            </w:div>
            <w:div w:id="1404640449">
              <w:marLeft w:val="480"/>
              <w:marRight w:val="0"/>
              <w:marTop w:val="0"/>
              <w:marBottom w:val="0"/>
              <w:divBdr>
                <w:top w:val="none" w:sz="0" w:space="0" w:color="auto"/>
                <w:left w:val="none" w:sz="0" w:space="0" w:color="auto"/>
                <w:bottom w:val="none" w:sz="0" w:space="0" w:color="auto"/>
                <w:right w:val="none" w:sz="0" w:space="0" w:color="auto"/>
              </w:divBdr>
            </w:div>
            <w:div w:id="1404641935">
              <w:marLeft w:val="480"/>
              <w:marRight w:val="0"/>
              <w:marTop w:val="0"/>
              <w:marBottom w:val="0"/>
              <w:divBdr>
                <w:top w:val="none" w:sz="0" w:space="0" w:color="auto"/>
                <w:left w:val="none" w:sz="0" w:space="0" w:color="auto"/>
                <w:bottom w:val="none" w:sz="0" w:space="0" w:color="auto"/>
                <w:right w:val="none" w:sz="0" w:space="0" w:color="auto"/>
              </w:divBdr>
            </w:div>
            <w:div w:id="1404719883">
              <w:marLeft w:val="480"/>
              <w:marRight w:val="0"/>
              <w:marTop w:val="0"/>
              <w:marBottom w:val="0"/>
              <w:divBdr>
                <w:top w:val="none" w:sz="0" w:space="0" w:color="auto"/>
                <w:left w:val="none" w:sz="0" w:space="0" w:color="auto"/>
                <w:bottom w:val="none" w:sz="0" w:space="0" w:color="auto"/>
                <w:right w:val="none" w:sz="0" w:space="0" w:color="auto"/>
              </w:divBdr>
            </w:div>
            <w:div w:id="1404720366">
              <w:marLeft w:val="480"/>
              <w:marRight w:val="0"/>
              <w:marTop w:val="0"/>
              <w:marBottom w:val="0"/>
              <w:divBdr>
                <w:top w:val="none" w:sz="0" w:space="0" w:color="auto"/>
                <w:left w:val="none" w:sz="0" w:space="0" w:color="auto"/>
                <w:bottom w:val="none" w:sz="0" w:space="0" w:color="auto"/>
                <w:right w:val="none" w:sz="0" w:space="0" w:color="auto"/>
              </w:divBdr>
            </w:div>
            <w:div w:id="1404916509">
              <w:marLeft w:val="480"/>
              <w:marRight w:val="0"/>
              <w:marTop w:val="0"/>
              <w:marBottom w:val="0"/>
              <w:divBdr>
                <w:top w:val="none" w:sz="0" w:space="0" w:color="auto"/>
                <w:left w:val="none" w:sz="0" w:space="0" w:color="auto"/>
                <w:bottom w:val="none" w:sz="0" w:space="0" w:color="auto"/>
                <w:right w:val="none" w:sz="0" w:space="0" w:color="auto"/>
              </w:divBdr>
            </w:div>
            <w:div w:id="1405446505">
              <w:marLeft w:val="480"/>
              <w:marRight w:val="0"/>
              <w:marTop w:val="0"/>
              <w:marBottom w:val="0"/>
              <w:divBdr>
                <w:top w:val="none" w:sz="0" w:space="0" w:color="auto"/>
                <w:left w:val="none" w:sz="0" w:space="0" w:color="auto"/>
                <w:bottom w:val="none" w:sz="0" w:space="0" w:color="auto"/>
                <w:right w:val="none" w:sz="0" w:space="0" w:color="auto"/>
              </w:divBdr>
            </w:div>
            <w:div w:id="1405646246">
              <w:marLeft w:val="480"/>
              <w:marRight w:val="0"/>
              <w:marTop w:val="0"/>
              <w:marBottom w:val="0"/>
              <w:divBdr>
                <w:top w:val="none" w:sz="0" w:space="0" w:color="auto"/>
                <w:left w:val="none" w:sz="0" w:space="0" w:color="auto"/>
                <w:bottom w:val="none" w:sz="0" w:space="0" w:color="auto"/>
                <w:right w:val="none" w:sz="0" w:space="0" w:color="auto"/>
              </w:divBdr>
            </w:div>
            <w:div w:id="1406146499">
              <w:marLeft w:val="480"/>
              <w:marRight w:val="0"/>
              <w:marTop w:val="0"/>
              <w:marBottom w:val="0"/>
              <w:divBdr>
                <w:top w:val="none" w:sz="0" w:space="0" w:color="auto"/>
                <w:left w:val="none" w:sz="0" w:space="0" w:color="auto"/>
                <w:bottom w:val="none" w:sz="0" w:space="0" w:color="auto"/>
                <w:right w:val="none" w:sz="0" w:space="0" w:color="auto"/>
              </w:divBdr>
            </w:div>
            <w:div w:id="1406218914">
              <w:marLeft w:val="480"/>
              <w:marRight w:val="0"/>
              <w:marTop w:val="0"/>
              <w:marBottom w:val="0"/>
              <w:divBdr>
                <w:top w:val="none" w:sz="0" w:space="0" w:color="auto"/>
                <w:left w:val="none" w:sz="0" w:space="0" w:color="auto"/>
                <w:bottom w:val="none" w:sz="0" w:space="0" w:color="auto"/>
                <w:right w:val="none" w:sz="0" w:space="0" w:color="auto"/>
              </w:divBdr>
            </w:div>
            <w:div w:id="1407220119">
              <w:marLeft w:val="480"/>
              <w:marRight w:val="0"/>
              <w:marTop w:val="0"/>
              <w:marBottom w:val="0"/>
              <w:divBdr>
                <w:top w:val="none" w:sz="0" w:space="0" w:color="auto"/>
                <w:left w:val="none" w:sz="0" w:space="0" w:color="auto"/>
                <w:bottom w:val="none" w:sz="0" w:space="0" w:color="auto"/>
                <w:right w:val="none" w:sz="0" w:space="0" w:color="auto"/>
              </w:divBdr>
            </w:div>
            <w:div w:id="1408384467">
              <w:marLeft w:val="480"/>
              <w:marRight w:val="0"/>
              <w:marTop w:val="0"/>
              <w:marBottom w:val="0"/>
              <w:divBdr>
                <w:top w:val="none" w:sz="0" w:space="0" w:color="auto"/>
                <w:left w:val="none" w:sz="0" w:space="0" w:color="auto"/>
                <w:bottom w:val="none" w:sz="0" w:space="0" w:color="auto"/>
                <w:right w:val="none" w:sz="0" w:space="0" w:color="auto"/>
              </w:divBdr>
            </w:div>
            <w:div w:id="1408454022">
              <w:marLeft w:val="480"/>
              <w:marRight w:val="0"/>
              <w:marTop w:val="0"/>
              <w:marBottom w:val="0"/>
              <w:divBdr>
                <w:top w:val="none" w:sz="0" w:space="0" w:color="auto"/>
                <w:left w:val="none" w:sz="0" w:space="0" w:color="auto"/>
                <w:bottom w:val="none" w:sz="0" w:space="0" w:color="auto"/>
                <w:right w:val="none" w:sz="0" w:space="0" w:color="auto"/>
              </w:divBdr>
            </w:div>
            <w:div w:id="1408457997">
              <w:marLeft w:val="480"/>
              <w:marRight w:val="0"/>
              <w:marTop w:val="0"/>
              <w:marBottom w:val="0"/>
              <w:divBdr>
                <w:top w:val="none" w:sz="0" w:space="0" w:color="auto"/>
                <w:left w:val="none" w:sz="0" w:space="0" w:color="auto"/>
                <w:bottom w:val="none" w:sz="0" w:space="0" w:color="auto"/>
                <w:right w:val="none" w:sz="0" w:space="0" w:color="auto"/>
              </w:divBdr>
            </w:div>
            <w:div w:id="1408963560">
              <w:marLeft w:val="480"/>
              <w:marRight w:val="0"/>
              <w:marTop w:val="0"/>
              <w:marBottom w:val="0"/>
              <w:divBdr>
                <w:top w:val="none" w:sz="0" w:space="0" w:color="auto"/>
                <w:left w:val="none" w:sz="0" w:space="0" w:color="auto"/>
                <w:bottom w:val="none" w:sz="0" w:space="0" w:color="auto"/>
                <w:right w:val="none" w:sz="0" w:space="0" w:color="auto"/>
              </w:divBdr>
            </w:div>
            <w:div w:id="1409115049">
              <w:marLeft w:val="480"/>
              <w:marRight w:val="0"/>
              <w:marTop w:val="0"/>
              <w:marBottom w:val="0"/>
              <w:divBdr>
                <w:top w:val="none" w:sz="0" w:space="0" w:color="auto"/>
                <w:left w:val="none" w:sz="0" w:space="0" w:color="auto"/>
                <w:bottom w:val="none" w:sz="0" w:space="0" w:color="auto"/>
                <w:right w:val="none" w:sz="0" w:space="0" w:color="auto"/>
              </w:divBdr>
            </w:div>
            <w:div w:id="1410150551">
              <w:marLeft w:val="480"/>
              <w:marRight w:val="0"/>
              <w:marTop w:val="0"/>
              <w:marBottom w:val="0"/>
              <w:divBdr>
                <w:top w:val="none" w:sz="0" w:space="0" w:color="auto"/>
                <w:left w:val="none" w:sz="0" w:space="0" w:color="auto"/>
                <w:bottom w:val="none" w:sz="0" w:space="0" w:color="auto"/>
                <w:right w:val="none" w:sz="0" w:space="0" w:color="auto"/>
              </w:divBdr>
            </w:div>
            <w:div w:id="1410344582">
              <w:marLeft w:val="480"/>
              <w:marRight w:val="0"/>
              <w:marTop w:val="0"/>
              <w:marBottom w:val="0"/>
              <w:divBdr>
                <w:top w:val="none" w:sz="0" w:space="0" w:color="auto"/>
                <w:left w:val="none" w:sz="0" w:space="0" w:color="auto"/>
                <w:bottom w:val="none" w:sz="0" w:space="0" w:color="auto"/>
                <w:right w:val="none" w:sz="0" w:space="0" w:color="auto"/>
              </w:divBdr>
            </w:div>
            <w:div w:id="1410418412">
              <w:marLeft w:val="480"/>
              <w:marRight w:val="0"/>
              <w:marTop w:val="0"/>
              <w:marBottom w:val="0"/>
              <w:divBdr>
                <w:top w:val="none" w:sz="0" w:space="0" w:color="auto"/>
                <w:left w:val="none" w:sz="0" w:space="0" w:color="auto"/>
                <w:bottom w:val="none" w:sz="0" w:space="0" w:color="auto"/>
                <w:right w:val="none" w:sz="0" w:space="0" w:color="auto"/>
              </w:divBdr>
            </w:div>
            <w:div w:id="1410734042">
              <w:marLeft w:val="480"/>
              <w:marRight w:val="0"/>
              <w:marTop w:val="0"/>
              <w:marBottom w:val="0"/>
              <w:divBdr>
                <w:top w:val="none" w:sz="0" w:space="0" w:color="auto"/>
                <w:left w:val="none" w:sz="0" w:space="0" w:color="auto"/>
                <w:bottom w:val="none" w:sz="0" w:space="0" w:color="auto"/>
                <w:right w:val="none" w:sz="0" w:space="0" w:color="auto"/>
              </w:divBdr>
            </w:div>
            <w:div w:id="1410888557">
              <w:marLeft w:val="480"/>
              <w:marRight w:val="0"/>
              <w:marTop w:val="0"/>
              <w:marBottom w:val="0"/>
              <w:divBdr>
                <w:top w:val="none" w:sz="0" w:space="0" w:color="auto"/>
                <w:left w:val="none" w:sz="0" w:space="0" w:color="auto"/>
                <w:bottom w:val="none" w:sz="0" w:space="0" w:color="auto"/>
                <w:right w:val="none" w:sz="0" w:space="0" w:color="auto"/>
              </w:divBdr>
            </w:div>
            <w:div w:id="1410927188">
              <w:marLeft w:val="480"/>
              <w:marRight w:val="0"/>
              <w:marTop w:val="0"/>
              <w:marBottom w:val="0"/>
              <w:divBdr>
                <w:top w:val="none" w:sz="0" w:space="0" w:color="auto"/>
                <w:left w:val="none" w:sz="0" w:space="0" w:color="auto"/>
                <w:bottom w:val="none" w:sz="0" w:space="0" w:color="auto"/>
                <w:right w:val="none" w:sz="0" w:space="0" w:color="auto"/>
              </w:divBdr>
            </w:div>
            <w:div w:id="1411384863">
              <w:marLeft w:val="480"/>
              <w:marRight w:val="0"/>
              <w:marTop w:val="0"/>
              <w:marBottom w:val="0"/>
              <w:divBdr>
                <w:top w:val="none" w:sz="0" w:space="0" w:color="auto"/>
                <w:left w:val="none" w:sz="0" w:space="0" w:color="auto"/>
                <w:bottom w:val="none" w:sz="0" w:space="0" w:color="auto"/>
                <w:right w:val="none" w:sz="0" w:space="0" w:color="auto"/>
              </w:divBdr>
            </w:div>
            <w:div w:id="1411391067">
              <w:marLeft w:val="480"/>
              <w:marRight w:val="0"/>
              <w:marTop w:val="0"/>
              <w:marBottom w:val="0"/>
              <w:divBdr>
                <w:top w:val="none" w:sz="0" w:space="0" w:color="auto"/>
                <w:left w:val="none" w:sz="0" w:space="0" w:color="auto"/>
                <w:bottom w:val="none" w:sz="0" w:space="0" w:color="auto"/>
                <w:right w:val="none" w:sz="0" w:space="0" w:color="auto"/>
              </w:divBdr>
            </w:div>
            <w:div w:id="1411847429">
              <w:marLeft w:val="480"/>
              <w:marRight w:val="0"/>
              <w:marTop w:val="0"/>
              <w:marBottom w:val="0"/>
              <w:divBdr>
                <w:top w:val="none" w:sz="0" w:space="0" w:color="auto"/>
                <w:left w:val="none" w:sz="0" w:space="0" w:color="auto"/>
                <w:bottom w:val="none" w:sz="0" w:space="0" w:color="auto"/>
                <w:right w:val="none" w:sz="0" w:space="0" w:color="auto"/>
              </w:divBdr>
            </w:div>
            <w:div w:id="1412242177">
              <w:marLeft w:val="480"/>
              <w:marRight w:val="0"/>
              <w:marTop w:val="0"/>
              <w:marBottom w:val="0"/>
              <w:divBdr>
                <w:top w:val="none" w:sz="0" w:space="0" w:color="auto"/>
                <w:left w:val="none" w:sz="0" w:space="0" w:color="auto"/>
                <w:bottom w:val="none" w:sz="0" w:space="0" w:color="auto"/>
                <w:right w:val="none" w:sz="0" w:space="0" w:color="auto"/>
              </w:divBdr>
            </w:div>
            <w:div w:id="1412501736">
              <w:marLeft w:val="480"/>
              <w:marRight w:val="0"/>
              <w:marTop w:val="0"/>
              <w:marBottom w:val="0"/>
              <w:divBdr>
                <w:top w:val="none" w:sz="0" w:space="0" w:color="auto"/>
                <w:left w:val="none" w:sz="0" w:space="0" w:color="auto"/>
                <w:bottom w:val="none" w:sz="0" w:space="0" w:color="auto"/>
                <w:right w:val="none" w:sz="0" w:space="0" w:color="auto"/>
              </w:divBdr>
            </w:div>
            <w:div w:id="1412778074">
              <w:marLeft w:val="480"/>
              <w:marRight w:val="0"/>
              <w:marTop w:val="0"/>
              <w:marBottom w:val="0"/>
              <w:divBdr>
                <w:top w:val="none" w:sz="0" w:space="0" w:color="auto"/>
                <w:left w:val="none" w:sz="0" w:space="0" w:color="auto"/>
                <w:bottom w:val="none" w:sz="0" w:space="0" w:color="auto"/>
                <w:right w:val="none" w:sz="0" w:space="0" w:color="auto"/>
              </w:divBdr>
            </w:div>
            <w:div w:id="1413234309">
              <w:marLeft w:val="480"/>
              <w:marRight w:val="0"/>
              <w:marTop w:val="0"/>
              <w:marBottom w:val="0"/>
              <w:divBdr>
                <w:top w:val="none" w:sz="0" w:space="0" w:color="auto"/>
                <w:left w:val="none" w:sz="0" w:space="0" w:color="auto"/>
                <w:bottom w:val="none" w:sz="0" w:space="0" w:color="auto"/>
                <w:right w:val="none" w:sz="0" w:space="0" w:color="auto"/>
              </w:divBdr>
            </w:div>
            <w:div w:id="1413358536">
              <w:marLeft w:val="480"/>
              <w:marRight w:val="0"/>
              <w:marTop w:val="0"/>
              <w:marBottom w:val="0"/>
              <w:divBdr>
                <w:top w:val="none" w:sz="0" w:space="0" w:color="auto"/>
                <w:left w:val="none" w:sz="0" w:space="0" w:color="auto"/>
                <w:bottom w:val="none" w:sz="0" w:space="0" w:color="auto"/>
                <w:right w:val="none" w:sz="0" w:space="0" w:color="auto"/>
              </w:divBdr>
            </w:div>
            <w:div w:id="1414157148">
              <w:marLeft w:val="480"/>
              <w:marRight w:val="0"/>
              <w:marTop w:val="0"/>
              <w:marBottom w:val="0"/>
              <w:divBdr>
                <w:top w:val="none" w:sz="0" w:space="0" w:color="auto"/>
                <w:left w:val="none" w:sz="0" w:space="0" w:color="auto"/>
                <w:bottom w:val="none" w:sz="0" w:space="0" w:color="auto"/>
                <w:right w:val="none" w:sz="0" w:space="0" w:color="auto"/>
              </w:divBdr>
            </w:div>
            <w:div w:id="1414349662">
              <w:marLeft w:val="480"/>
              <w:marRight w:val="0"/>
              <w:marTop w:val="0"/>
              <w:marBottom w:val="0"/>
              <w:divBdr>
                <w:top w:val="none" w:sz="0" w:space="0" w:color="auto"/>
                <w:left w:val="none" w:sz="0" w:space="0" w:color="auto"/>
                <w:bottom w:val="none" w:sz="0" w:space="0" w:color="auto"/>
                <w:right w:val="none" w:sz="0" w:space="0" w:color="auto"/>
              </w:divBdr>
            </w:div>
            <w:div w:id="1414862672">
              <w:marLeft w:val="480"/>
              <w:marRight w:val="0"/>
              <w:marTop w:val="0"/>
              <w:marBottom w:val="0"/>
              <w:divBdr>
                <w:top w:val="none" w:sz="0" w:space="0" w:color="auto"/>
                <w:left w:val="none" w:sz="0" w:space="0" w:color="auto"/>
                <w:bottom w:val="none" w:sz="0" w:space="0" w:color="auto"/>
                <w:right w:val="none" w:sz="0" w:space="0" w:color="auto"/>
              </w:divBdr>
            </w:div>
            <w:div w:id="1414938735">
              <w:marLeft w:val="480"/>
              <w:marRight w:val="0"/>
              <w:marTop w:val="0"/>
              <w:marBottom w:val="0"/>
              <w:divBdr>
                <w:top w:val="none" w:sz="0" w:space="0" w:color="auto"/>
                <w:left w:val="none" w:sz="0" w:space="0" w:color="auto"/>
                <w:bottom w:val="none" w:sz="0" w:space="0" w:color="auto"/>
                <w:right w:val="none" w:sz="0" w:space="0" w:color="auto"/>
              </w:divBdr>
            </w:div>
            <w:div w:id="1415273394">
              <w:marLeft w:val="480"/>
              <w:marRight w:val="0"/>
              <w:marTop w:val="0"/>
              <w:marBottom w:val="0"/>
              <w:divBdr>
                <w:top w:val="none" w:sz="0" w:space="0" w:color="auto"/>
                <w:left w:val="none" w:sz="0" w:space="0" w:color="auto"/>
                <w:bottom w:val="none" w:sz="0" w:space="0" w:color="auto"/>
                <w:right w:val="none" w:sz="0" w:space="0" w:color="auto"/>
              </w:divBdr>
            </w:div>
            <w:div w:id="1415469386">
              <w:marLeft w:val="480"/>
              <w:marRight w:val="0"/>
              <w:marTop w:val="0"/>
              <w:marBottom w:val="0"/>
              <w:divBdr>
                <w:top w:val="none" w:sz="0" w:space="0" w:color="auto"/>
                <w:left w:val="none" w:sz="0" w:space="0" w:color="auto"/>
                <w:bottom w:val="none" w:sz="0" w:space="0" w:color="auto"/>
                <w:right w:val="none" w:sz="0" w:space="0" w:color="auto"/>
              </w:divBdr>
            </w:div>
            <w:div w:id="1415787128">
              <w:marLeft w:val="480"/>
              <w:marRight w:val="0"/>
              <w:marTop w:val="0"/>
              <w:marBottom w:val="0"/>
              <w:divBdr>
                <w:top w:val="none" w:sz="0" w:space="0" w:color="auto"/>
                <w:left w:val="none" w:sz="0" w:space="0" w:color="auto"/>
                <w:bottom w:val="none" w:sz="0" w:space="0" w:color="auto"/>
                <w:right w:val="none" w:sz="0" w:space="0" w:color="auto"/>
              </w:divBdr>
            </w:div>
            <w:div w:id="1415861787">
              <w:marLeft w:val="480"/>
              <w:marRight w:val="0"/>
              <w:marTop w:val="0"/>
              <w:marBottom w:val="0"/>
              <w:divBdr>
                <w:top w:val="none" w:sz="0" w:space="0" w:color="auto"/>
                <w:left w:val="none" w:sz="0" w:space="0" w:color="auto"/>
                <w:bottom w:val="none" w:sz="0" w:space="0" w:color="auto"/>
                <w:right w:val="none" w:sz="0" w:space="0" w:color="auto"/>
              </w:divBdr>
            </w:div>
            <w:div w:id="1415933953">
              <w:marLeft w:val="480"/>
              <w:marRight w:val="0"/>
              <w:marTop w:val="0"/>
              <w:marBottom w:val="0"/>
              <w:divBdr>
                <w:top w:val="none" w:sz="0" w:space="0" w:color="auto"/>
                <w:left w:val="none" w:sz="0" w:space="0" w:color="auto"/>
                <w:bottom w:val="none" w:sz="0" w:space="0" w:color="auto"/>
                <w:right w:val="none" w:sz="0" w:space="0" w:color="auto"/>
              </w:divBdr>
            </w:div>
            <w:div w:id="1416365959">
              <w:marLeft w:val="480"/>
              <w:marRight w:val="0"/>
              <w:marTop w:val="0"/>
              <w:marBottom w:val="0"/>
              <w:divBdr>
                <w:top w:val="none" w:sz="0" w:space="0" w:color="auto"/>
                <w:left w:val="none" w:sz="0" w:space="0" w:color="auto"/>
                <w:bottom w:val="none" w:sz="0" w:space="0" w:color="auto"/>
                <w:right w:val="none" w:sz="0" w:space="0" w:color="auto"/>
              </w:divBdr>
            </w:div>
            <w:div w:id="1416392942">
              <w:marLeft w:val="480"/>
              <w:marRight w:val="0"/>
              <w:marTop w:val="0"/>
              <w:marBottom w:val="0"/>
              <w:divBdr>
                <w:top w:val="none" w:sz="0" w:space="0" w:color="auto"/>
                <w:left w:val="none" w:sz="0" w:space="0" w:color="auto"/>
                <w:bottom w:val="none" w:sz="0" w:space="0" w:color="auto"/>
                <w:right w:val="none" w:sz="0" w:space="0" w:color="auto"/>
              </w:divBdr>
            </w:div>
            <w:div w:id="1416511098">
              <w:marLeft w:val="480"/>
              <w:marRight w:val="0"/>
              <w:marTop w:val="0"/>
              <w:marBottom w:val="0"/>
              <w:divBdr>
                <w:top w:val="none" w:sz="0" w:space="0" w:color="auto"/>
                <w:left w:val="none" w:sz="0" w:space="0" w:color="auto"/>
                <w:bottom w:val="none" w:sz="0" w:space="0" w:color="auto"/>
                <w:right w:val="none" w:sz="0" w:space="0" w:color="auto"/>
              </w:divBdr>
            </w:div>
            <w:div w:id="1416974320">
              <w:marLeft w:val="480"/>
              <w:marRight w:val="0"/>
              <w:marTop w:val="0"/>
              <w:marBottom w:val="0"/>
              <w:divBdr>
                <w:top w:val="none" w:sz="0" w:space="0" w:color="auto"/>
                <w:left w:val="none" w:sz="0" w:space="0" w:color="auto"/>
                <w:bottom w:val="none" w:sz="0" w:space="0" w:color="auto"/>
                <w:right w:val="none" w:sz="0" w:space="0" w:color="auto"/>
              </w:divBdr>
            </w:div>
            <w:div w:id="1416979333">
              <w:marLeft w:val="480"/>
              <w:marRight w:val="0"/>
              <w:marTop w:val="0"/>
              <w:marBottom w:val="0"/>
              <w:divBdr>
                <w:top w:val="none" w:sz="0" w:space="0" w:color="auto"/>
                <w:left w:val="none" w:sz="0" w:space="0" w:color="auto"/>
                <w:bottom w:val="none" w:sz="0" w:space="0" w:color="auto"/>
                <w:right w:val="none" w:sz="0" w:space="0" w:color="auto"/>
              </w:divBdr>
            </w:div>
            <w:div w:id="1417440192">
              <w:marLeft w:val="480"/>
              <w:marRight w:val="0"/>
              <w:marTop w:val="0"/>
              <w:marBottom w:val="0"/>
              <w:divBdr>
                <w:top w:val="none" w:sz="0" w:space="0" w:color="auto"/>
                <w:left w:val="none" w:sz="0" w:space="0" w:color="auto"/>
                <w:bottom w:val="none" w:sz="0" w:space="0" w:color="auto"/>
                <w:right w:val="none" w:sz="0" w:space="0" w:color="auto"/>
              </w:divBdr>
            </w:div>
            <w:div w:id="1417440371">
              <w:marLeft w:val="480"/>
              <w:marRight w:val="0"/>
              <w:marTop w:val="0"/>
              <w:marBottom w:val="0"/>
              <w:divBdr>
                <w:top w:val="none" w:sz="0" w:space="0" w:color="auto"/>
                <w:left w:val="none" w:sz="0" w:space="0" w:color="auto"/>
                <w:bottom w:val="none" w:sz="0" w:space="0" w:color="auto"/>
                <w:right w:val="none" w:sz="0" w:space="0" w:color="auto"/>
              </w:divBdr>
            </w:div>
            <w:div w:id="1417441393">
              <w:marLeft w:val="480"/>
              <w:marRight w:val="0"/>
              <w:marTop w:val="0"/>
              <w:marBottom w:val="0"/>
              <w:divBdr>
                <w:top w:val="none" w:sz="0" w:space="0" w:color="auto"/>
                <w:left w:val="none" w:sz="0" w:space="0" w:color="auto"/>
                <w:bottom w:val="none" w:sz="0" w:space="0" w:color="auto"/>
                <w:right w:val="none" w:sz="0" w:space="0" w:color="auto"/>
              </w:divBdr>
            </w:div>
            <w:div w:id="1417552815">
              <w:marLeft w:val="480"/>
              <w:marRight w:val="0"/>
              <w:marTop w:val="0"/>
              <w:marBottom w:val="0"/>
              <w:divBdr>
                <w:top w:val="none" w:sz="0" w:space="0" w:color="auto"/>
                <w:left w:val="none" w:sz="0" w:space="0" w:color="auto"/>
                <w:bottom w:val="none" w:sz="0" w:space="0" w:color="auto"/>
                <w:right w:val="none" w:sz="0" w:space="0" w:color="auto"/>
              </w:divBdr>
            </w:div>
            <w:div w:id="1417555211">
              <w:marLeft w:val="480"/>
              <w:marRight w:val="0"/>
              <w:marTop w:val="0"/>
              <w:marBottom w:val="0"/>
              <w:divBdr>
                <w:top w:val="none" w:sz="0" w:space="0" w:color="auto"/>
                <w:left w:val="none" w:sz="0" w:space="0" w:color="auto"/>
                <w:bottom w:val="none" w:sz="0" w:space="0" w:color="auto"/>
                <w:right w:val="none" w:sz="0" w:space="0" w:color="auto"/>
              </w:divBdr>
            </w:div>
            <w:div w:id="1418088060">
              <w:marLeft w:val="480"/>
              <w:marRight w:val="0"/>
              <w:marTop w:val="0"/>
              <w:marBottom w:val="0"/>
              <w:divBdr>
                <w:top w:val="none" w:sz="0" w:space="0" w:color="auto"/>
                <w:left w:val="none" w:sz="0" w:space="0" w:color="auto"/>
                <w:bottom w:val="none" w:sz="0" w:space="0" w:color="auto"/>
                <w:right w:val="none" w:sz="0" w:space="0" w:color="auto"/>
              </w:divBdr>
            </w:div>
            <w:div w:id="1418820189">
              <w:marLeft w:val="480"/>
              <w:marRight w:val="0"/>
              <w:marTop w:val="0"/>
              <w:marBottom w:val="0"/>
              <w:divBdr>
                <w:top w:val="none" w:sz="0" w:space="0" w:color="auto"/>
                <w:left w:val="none" w:sz="0" w:space="0" w:color="auto"/>
                <w:bottom w:val="none" w:sz="0" w:space="0" w:color="auto"/>
                <w:right w:val="none" w:sz="0" w:space="0" w:color="auto"/>
              </w:divBdr>
            </w:div>
            <w:div w:id="1418941240">
              <w:marLeft w:val="480"/>
              <w:marRight w:val="0"/>
              <w:marTop w:val="0"/>
              <w:marBottom w:val="0"/>
              <w:divBdr>
                <w:top w:val="none" w:sz="0" w:space="0" w:color="auto"/>
                <w:left w:val="none" w:sz="0" w:space="0" w:color="auto"/>
                <w:bottom w:val="none" w:sz="0" w:space="0" w:color="auto"/>
                <w:right w:val="none" w:sz="0" w:space="0" w:color="auto"/>
              </w:divBdr>
            </w:div>
            <w:div w:id="1419136180">
              <w:marLeft w:val="480"/>
              <w:marRight w:val="0"/>
              <w:marTop w:val="0"/>
              <w:marBottom w:val="0"/>
              <w:divBdr>
                <w:top w:val="none" w:sz="0" w:space="0" w:color="auto"/>
                <w:left w:val="none" w:sz="0" w:space="0" w:color="auto"/>
                <w:bottom w:val="none" w:sz="0" w:space="0" w:color="auto"/>
                <w:right w:val="none" w:sz="0" w:space="0" w:color="auto"/>
              </w:divBdr>
            </w:div>
            <w:div w:id="1420634126">
              <w:marLeft w:val="480"/>
              <w:marRight w:val="0"/>
              <w:marTop w:val="0"/>
              <w:marBottom w:val="0"/>
              <w:divBdr>
                <w:top w:val="none" w:sz="0" w:space="0" w:color="auto"/>
                <w:left w:val="none" w:sz="0" w:space="0" w:color="auto"/>
                <w:bottom w:val="none" w:sz="0" w:space="0" w:color="auto"/>
                <w:right w:val="none" w:sz="0" w:space="0" w:color="auto"/>
              </w:divBdr>
            </w:div>
            <w:div w:id="1420715777">
              <w:marLeft w:val="480"/>
              <w:marRight w:val="0"/>
              <w:marTop w:val="0"/>
              <w:marBottom w:val="0"/>
              <w:divBdr>
                <w:top w:val="none" w:sz="0" w:space="0" w:color="auto"/>
                <w:left w:val="none" w:sz="0" w:space="0" w:color="auto"/>
                <w:bottom w:val="none" w:sz="0" w:space="0" w:color="auto"/>
                <w:right w:val="none" w:sz="0" w:space="0" w:color="auto"/>
              </w:divBdr>
            </w:div>
            <w:div w:id="1421442940">
              <w:marLeft w:val="480"/>
              <w:marRight w:val="0"/>
              <w:marTop w:val="0"/>
              <w:marBottom w:val="0"/>
              <w:divBdr>
                <w:top w:val="none" w:sz="0" w:space="0" w:color="auto"/>
                <w:left w:val="none" w:sz="0" w:space="0" w:color="auto"/>
                <w:bottom w:val="none" w:sz="0" w:space="0" w:color="auto"/>
                <w:right w:val="none" w:sz="0" w:space="0" w:color="auto"/>
              </w:divBdr>
            </w:div>
            <w:div w:id="1421484752">
              <w:marLeft w:val="480"/>
              <w:marRight w:val="0"/>
              <w:marTop w:val="0"/>
              <w:marBottom w:val="0"/>
              <w:divBdr>
                <w:top w:val="none" w:sz="0" w:space="0" w:color="auto"/>
                <w:left w:val="none" w:sz="0" w:space="0" w:color="auto"/>
                <w:bottom w:val="none" w:sz="0" w:space="0" w:color="auto"/>
                <w:right w:val="none" w:sz="0" w:space="0" w:color="auto"/>
              </w:divBdr>
            </w:div>
            <w:div w:id="1421486199">
              <w:marLeft w:val="480"/>
              <w:marRight w:val="0"/>
              <w:marTop w:val="0"/>
              <w:marBottom w:val="0"/>
              <w:divBdr>
                <w:top w:val="none" w:sz="0" w:space="0" w:color="auto"/>
                <w:left w:val="none" w:sz="0" w:space="0" w:color="auto"/>
                <w:bottom w:val="none" w:sz="0" w:space="0" w:color="auto"/>
                <w:right w:val="none" w:sz="0" w:space="0" w:color="auto"/>
              </w:divBdr>
            </w:div>
            <w:div w:id="1421680395">
              <w:marLeft w:val="480"/>
              <w:marRight w:val="0"/>
              <w:marTop w:val="0"/>
              <w:marBottom w:val="0"/>
              <w:divBdr>
                <w:top w:val="none" w:sz="0" w:space="0" w:color="auto"/>
                <w:left w:val="none" w:sz="0" w:space="0" w:color="auto"/>
                <w:bottom w:val="none" w:sz="0" w:space="0" w:color="auto"/>
                <w:right w:val="none" w:sz="0" w:space="0" w:color="auto"/>
              </w:divBdr>
            </w:div>
            <w:div w:id="1422607849">
              <w:marLeft w:val="480"/>
              <w:marRight w:val="0"/>
              <w:marTop w:val="0"/>
              <w:marBottom w:val="0"/>
              <w:divBdr>
                <w:top w:val="none" w:sz="0" w:space="0" w:color="auto"/>
                <w:left w:val="none" w:sz="0" w:space="0" w:color="auto"/>
                <w:bottom w:val="none" w:sz="0" w:space="0" w:color="auto"/>
                <w:right w:val="none" w:sz="0" w:space="0" w:color="auto"/>
              </w:divBdr>
            </w:div>
            <w:div w:id="1424180216">
              <w:marLeft w:val="480"/>
              <w:marRight w:val="0"/>
              <w:marTop w:val="0"/>
              <w:marBottom w:val="0"/>
              <w:divBdr>
                <w:top w:val="none" w:sz="0" w:space="0" w:color="auto"/>
                <w:left w:val="none" w:sz="0" w:space="0" w:color="auto"/>
                <w:bottom w:val="none" w:sz="0" w:space="0" w:color="auto"/>
                <w:right w:val="none" w:sz="0" w:space="0" w:color="auto"/>
              </w:divBdr>
            </w:div>
            <w:div w:id="1424188181">
              <w:marLeft w:val="480"/>
              <w:marRight w:val="0"/>
              <w:marTop w:val="0"/>
              <w:marBottom w:val="0"/>
              <w:divBdr>
                <w:top w:val="none" w:sz="0" w:space="0" w:color="auto"/>
                <w:left w:val="none" w:sz="0" w:space="0" w:color="auto"/>
                <w:bottom w:val="none" w:sz="0" w:space="0" w:color="auto"/>
                <w:right w:val="none" w:sz="0" w:space="0" w:color="auto"/>
              </w:divBdr>
            </w:div>
            <w:div w:id="1424455409">
              <w:marLeft w:val="480"/>
              <w:marRight w:val="0"/>
              <w:marTop w:val="0"/>
              <w:marBottom w:val="0"/>
              <w:divBdr>
                <w:top w:val="none" w:sz="0" w:space="0" w:color="auto"/>
                <w:left w:val="none" w:sz="0" w:space="0" w:color="auto"/>
                <w:bottom w:val="none" w:sz="0" w:space="0" w:color="auto"/>
                <w:right w:val="none" w:sz="0" w:space="0" w:color="auto"/>
              </w:divBdr>
            </w:div>
            <w:div w:id="1424565233">
              <w:marLeft w:val="480"/>
              <w:marRight w:val="0"/>
              <w:marTop w:val="0"/>
              <w:marBottom w:val="0"/>
              <w:divBdr>
                <w:top w:val="none" w:sz="0" w:space="0" w:color="auto"/>
                <w:left w:val="none" w:sz="0" w:space="0" w:color="auto"/>
                <w:bottom w:val="none" w:sz="0" w:space="0" w:color="auto"/>
                <w:right w:val="none" w:sz="0" w:space="0" w:color="auto"/>
              </w:divBdr>
            </w:div>
            <w:div w:id="1425152436">
              <w:marLeft w:val="480"/>
              <w:marRight w:val="0"/>
              <w:marTop w:val="0"/>
              <w:marBottom w:val="0"/>
              <w:divBdr>
                <w:top w:val="none" w:sz="0" w:space="0" w:color="auto"/>
                <w:left w:val="none" w:sz="0" w:space="0" w:color="auto"/>
                <w:bottom w:val="none" w:sz="0" w:space="0" w:color="auto"/>
                <w:right w:val="none" w:sz="0" w:space="0" w:color="auto"/>
              </w:divBdr>
            </w:div>
            <w:div w:id="1426342017">
              <w:marLeft w:val="480"/>
              <w:marRight w:val="0"/>
              <w:marTop w:val="0"/>
              <w:marBottom w:val="0"/>
              <w:divBdr>
                <w:top w:val="none" w:sz="0" w:space="0" w:color="auto"/>
                <w:left w:val="none" w:sz="0" w:space="0" w:color="auto"/>
                <w:bottom w:val="none" w:sz="0" w:space="0" w:color="auto"/>
                <w:right w:val="none" w:sz="0" w:space="0" w:color="auto"/>
              </w:divBdr>
            </w:div>
            <w:div w:id="1426808761">
              <w:marLeft w:val="480"/>
              <w:marRight w:val="0"/>
              <w:marTop w:val="0"/>
              <w:marBottom w:val="0"/>
              <w:divBdr>
                <w:top w:val="none" w:sz="0" w:space="0" w:color="auto"/>
                <w:left w:val="none" w:sz="0" w:space="0" w:color="auto"/>
                <w:bottom w:val="none" w:sz="0" w:space="0" w:color="auto"/>
                <w:right w:val="none" w:sz="0" w:space="0" w:color="auto"/>
              </w:divBdr>
            </w:div>
            <w:div w:id="1427505434">
              <w:marLeft w:val="480"/>
              <w:marRight w:val="0"/>
              <w:marTop w:val="0"/>
              <w:marBottom w:val="0"/>
              <w:divBdr>
                <w:top w:val="none" w:sz="0" w:space="0" w:color="auto"/>
                <w:left w:val="none" w:sz="0" w:space="0" w:color="auto"/>
                <w:bottom w:val="none" w:sz="0" w:space="0" w:color="auto"/>
                <w:right w:val="none" w:sz="0" w:space="0" w:color="auto"/>
              </w:divBdr>
            </w:div>
            <w:div w:id="1427995983">
              <w:marLeft w:val="480"/>
              <w:marRight w:val="0"/>
              <w:marTop w:val="0"/>
              <w:marBottom w:val="0"/>
              <w:divBdr>
                <w:top w:val="none" w:sz="0" w:space="0" w:color="auto"/>
                <w:left w:val="none" w:sz="0" w:space="0" w:color="auto"/>
                <w:bottom w:val="none" w:sz="0" w:space="0" w:color="auto"/>
                <w:right w:val="none" w:sz="0" w:space="0" w:color="auto"/>
              </w:divBdr>
            </w:div>
            <w:div w:id="1428112920">
              <w:marLeft w:val="480"/>
              <w:marRight w:val="0"/>
              <w:marTop w:val="0"/>
              <w:marBottom w:val="0"/>
              <w:divBdr>
                <w:top w:val="none" w:sz="0" w:space="0" w:color="auto"/>
                <w:left w:val="none" w:sz="0" w:space="0" w:color="auto"/>
                <w:bottom w:val="none" w:sz="0" w:space="0" w:color="auto"/>
                <w:right w:val="none" w:sz="0" w:space="0" w:color="auto"/>
              </w:divBdr>
            </w:div>
            <w:div w:id="1428114038">
              <w:marLeft w:val="480"/>
              <w:marRight w:val="0"/>
              <w:marTop w:val="0"/>
              <w:marBottom w:val="0"/>
              <w:divBdr>
                <w:top w:val="none" w:sz="0" w:space="0" w:color="auto"/>
                <w:left w:val="none" w:sz="0" w:space="0" w:color="auto"/>
                <w:bottom w:val="none" w:sz="0" w:space="0" w:color="auto"/>
                <w:right w:val="none" w:sz="0" w:space="0" w:color="auto"/>
              </w:divBdr>
            </w:div>
            <w:div w:id="1428190570">
              <w:marLeft w:val="480"/>
              <w:marRight w:val="0"/>
              <w:marTop w:val="0"/>
              <w:marBottom w:val="0"/>
              <w:divBdr>
                <w:top w:val="none" w:sz="0" w:space="0" w:color="auto"/>
                <w:left w:val="none" w:sz="0" w:space="0" w:color="auto"/>
                <w:bottom w:val="none" w:sz="0" w:space="0" w:color="auto"/>
                <w:right w:val="none" w:sz="0" w:space="0" w:color="auto"/>
              </w:divBdr>
            </w:div>
            <w:div w:id="1428771541">
              <w:marLeft w:val="480"/>
              <w:marRight w:val="0"/>
              <w:marTop w:val="0"/>
              <w:marBottom w:val="0"/>
              <w:divBdr>
                <w:top w:val="none" w:sz="0" w:space="0" w:color="auto"/>
                <w:left w:val="none" w:sz="0" w:space="0" w:color="auto"/>
                <w:bottom w:val="none" w:sz="0" w:space="0" w:color="auto"/>
                <w:right w:val="none" w:sz="0" w:space="0" w:color="auto"/>
              </w:divBdr>
            </w:div>
            <w:div w:id="1429151998">
              <w:marLeft w:val="480"/>
              <w:marRight w:val="0"/>
              <w:marTop w:val="0"/>
              <w:marBottom w:val="0"/>
              <w:divBdr>
                <w:top w:val="none" w:sz="0" w:space="0" w:color="auto"/>
                <w:left w:val="none" w:sz="0" w:space="0" w:color="auto"/>
                <w:bottom w:val="none" w:sz="0" w:space="0" w:color="auto"/>
                <w:right w:val="none" w:sz="0" w:space="0" w:color="auto"/>
              </w:divBdr>
            </w:div>
            <w:div w:id="1429235554">
              <w:marLeft w:val="480"/>
              <w:marRight w:val="0"/>
              <w:marTop w:val="0"/>
              <w:marBottom w:val="0"/>
              <w:divBdr>
                <w:top w:val="none" w:sz="0" w:space="0" w:color="auto"/>
                <w:left w:val="none" w:sz="0" w:space="0" w:color="auto"/>
                <w:bottom w:val="none" w:sz="0" w:space="0" w:color="auto"/>
                <w:right w:val="none" w:sz="0" w:space="0" w:color="auto"/>
              </w:divBdr>
            </w:div>
            <w:div w:id="1430463370">
              <w:marLeft w:val="480"/>
              <w:marRight w:val="0"/>
              <w:marTop w:val="0"/>
              <w:marBottom w:val="0"/>
              <w:divBdr>
                <w:top w:val="none" w:sz="0" w:space="0" w:color="auto"/>
                <w:left w:val="none" w:sz="0" w:space="0" w:color="auto"/>
                <w:bottom w:val="none" w:sz="0" w:space="0" w:color="auto"/>
                <w:right w:val="none" w:sz="0" w:space="0" w:color="auto"/>
              </w:divBdr>
            </w:div>
            <w:div w:id="1431582101">
              <w:marLeft w:val="480"/>
              <w:marRight w:val="0"/>
              <w:marTop w:val="0"/>
              <w:marBottom w:val="0"/>
              <w:divBdr>
                <w:top w:val="none" w:sz="0" w:space="0" w:color="auto"/>
                <w:left w:val="none" w:sz="0" w:space="0" w:color="auto"/>
                <w:bottom w:val="none" w:sz="0" w:space="0" w:color="auto"/>
                <w:right w:val="none" w:sz="0" w:space="0" w:color="auto"/>
              </w:divBdr>
            </w:div>
            <w:div w:id="1431972203">
              <w:marLeft w:val="480"/>
              <w:marRight w:val="0"/>
              <w:marTop w:val="0"/>
              <w:marBottom w:val="0"/>
              <w:divBdr>
                <w:top w:val="none" w:sz="0" w:space="0" w:color="auto"/>
                <w:left w:val="none" w:sz="0" w:space="0" w:color="auto"/>
                <w:bottom w:val="none" w:sz="0" w:space="0" w:color="auto"/>
                <w:right w:val="none" w:sz="0" w:space="0" w:color="auto"/>
              </w:divBdr>
            </w:div>
            <w:div w:id="1431975822">
              <w:marLeft w:val="480"/>
              <w:marRight w:val="0"/>
              <w:marTop w:val="0"/>
              <w:marBottom w:val="0"/>
              <w:divBdr>
                <w:top w:val="none" w:sz="0" w:space="0" w:color="auto"/>
                <w:left w:val="none" w:sz="0" w:space="0" w:color="auto"/>
                <w:bottom w:val="none" w:sz="0" w:space="0" w:color="auto"/>
                <w:right w:val="none" w:sz="0" w:space="0" w:color="auto"/>
              </w:divBdr>
            </w:div>
            <w:div w:id="1432318020">
              <w:marLeft w:val="480"/>
              <w:marRight w:val="0"/>
              <w:marTop w:val="0"/>
              <w:marBottom w:val="0"/>
              <w:divBdr>
                <w:top w:val="none" w:sz="0" w:space="0" w:color="auto"/>
                <w:left w:val="none" w:sz="0" w:space="0" w:color="auto"/>
                <w:bottom w:val="none" w:sz="0" w:space="0" w:color="auto"/>
                <w:right w:val="none" w:sz="0" w:space="0" w:color="auto"/>
              </w:divBdr>
            </w:div>
            <w:div w:id="1432898179">
              <w:marLeft w:val="480"/>
              <w:marRight w:val="0"/>
              <w:marTop w:val="0"/>
              <w:marBottom w:val="0"/>
              <w:divBdr>
                <w:top w:val="none" w:sz="0" w:space="0" w:color="auto"/>
                <w:left w:val="none" w:sz="0" w:space="0" w:color="auto"/>
                <w:bottom w:val="none" w:sz="0" w:space="0" w:color="auto"/>
                <w:right w:val="none" w:sz="0" w:space="0" w:color="auto"/>
              </w:divBdr>
            </w:div>
            <w:div w:id="1433083614">
              <w:marLeft w:val="480"/>
              <w:marRight w:val="0"/>
              <w:marTop w:val="0"/>
              <w:marBottom w:val="0"/>
              <w:divBdr>
                <w:top w:val="none" w:sz="0" w:space="0" w:color="auto"/>
                <w:left w:val="none" w:sz="0" w:space="0" w:color="auto"/>
                <w:bottom w:val="none" w:sz="0" w:space="0" w:color="auto"/>
                <w:right w:val="none" w:sz="0" w:space="0" w:color="auto"/>
              </w:divBdr>
            </w:div>
            <w:div w:id="1433085266">
              <w:marLeft w:val="480"/>
              <w:marRight w:val="0"/>
              <w:marTop w:val="0"/>
              <w:marBottom w:val="0"/>
              <w:divBdr>
                <w:top w:val="none" w:sz="0" w:space="0" w:color="auto"/>
                <w:left w:val="none" w:sz="0" w:space="0" w:color="auto"/>
                <w:bottom w:val="none" w:sz="0" w:space="0" w:color="auto"/>
                <w:right w:val="none" w:sz="0" w:space="0" w:color="auto"/>
              </w:divBdr>
            </w:div>
            <w:div w:id="1433162292">
              <w:marLeft w:val="480"/>
              <w:marRight w:val="0"/>
              <w:marTop w:val="0"/>
              <w:marBottom w:val="0"/>
              <w:divBdr>
                <w:top w:val="none" w:sz="0" w:space="0" w:color="auto"/>
                <w:left w:val="none" w:sz="0" w:space="0" w:color="auto"/>
                <w:bottom w:val="none" w:sz="0" w:space="0" w:color="auto"/>
                <w:right w:val="none" w:sz="0" w:space="0" w:color="auto"/>
              </w:divBdr>
            </w:div>
            <w:div w:id="1433434109">
              <w:marLeft w:val="480"/>
              <w:marRight w:val="0"/>
              <w:marTop w:val="0"/>
              <w:marBottom w:val="0"/>
              <w:divBdr>
                <w:top w:val="none" w:sz="0" w:space="0" w:color="auto"/>
                <w:left w:val="none" w:sz="0" w:space="0" w:color="auto"/>
                <w:bottom w:val="none" w:sz="0" w:space="0" w:color="auto"/>
                <w:right w:val="none" w:sz="0" w:space="0" w:color="auto"/>
              </w:divBdr>
            </w:div>
            <w:div w:id="1433472124">
              <w:marLeft w:val="480"/>
              <w:marRight w:val="0"/>
              <w:marTop w:val="0"/>
              <w:marBottom w:val="0"/>
              <w:divBdr>
                <w:top w:val="none" w:sz="0" w:space="0" w:color="auto"/>
                <w:left w:val="none" w:sz="0" w:space="0" w:color="auto"/>
                <w:bottom w:val="none" w:sz="0" w:space="0" w:color="auto"/>
                <w:right w:val="none" w:sz="0" w:space="0" w:color="auto"/>
              </w:divBdr>
            </w:div>
            <w:div w:id="1433629827">
              <w:marLeft w:val="480"/>
              <w:marRight w:val="0"/>
              <w:marTop w:val="0"/>
              <w:marBottom w:val="0"/>
              <w:divBdr>
                <w:top w:val="none" w:sz="0" w:space="0" w:color="auto"/>
                <w:left w:val="none" w:sz="0" w:space="0" w:color="auto"/>
                <w:bottom w:val="none" w:sz="0" w:space="0" w:color="auto"/>
                <w:right w:val="none" w:sz="0" w:space="0" w:color="auto"/>
              </w:divBdr>
            </w:div>
            <w:div w:id="1434664295">
              <w:marLeft w:val="480"/>
              <w:marRight w:val="0"/>
              <w:marTop w:val="0"/>
              <w:marBottom w:val="0"/>
              <w:divBdr>
                <w:top w:val="none" w:sz="0" w:space="0" w:color="auto"/>
                <w:left w:val="none" w:sz="0" w:space="0" w:color="auto"/>
                <w:bottom w:val="none" w:sz="0" w:space="0" w:color="auto"/>
                <w:right w:val="none" w:sz="0" w:space="0" w:color="auto"/>
              </w:divBdr>
            </w:div>
            <w:div w:id="1435052021">
              <w:marLeft w:val="480"/>
              <w:marRight w:val="0"/>
              <w:marTop w:val="0"/>
              <w:marBottom w:val="0"/>
              <w:divBdr>
                <w:top w:val="none" w:sz="0" w:space="0" w:color="auto"/>
                <w:left w:val="none" w:sz="0" w:space="0" w:color="auto"/>
                <w:bottom w:val="none" w:sz="0" w:space="0" w:color="auto"/>
                <w:right w:val="none" w:sz="0" w:space="0" w:color="auto"/>
              </w:divBdr>
            </w:div>
            <w:div w:id="1435125955">
              <w:marLeft w:val="480"/>
              <w:marRight w:val="0"/>
              <w:marTop w:val="0"/>
              <w:marBottom w:val="0"/>
              <w:divBdr>
                <w:top w:val="none" w:sz="0" w:space="0" w:color="auto"/>
                <w:left w:val="none" w:sz="0" w:space="0" w:color="auto"/>
                <w:bottom w:val="none" w:sz="0" w:space="0" w:color="auto"/>
                <w:right w:val="none" w:sz="0" w:space="0" w:color="auto"/>
              </w:divBdr>
            </w:div>
            <w:div w:id="1435781209">
              <w:marLeft w:val="480"/>
              <w:marRight w:val="0"/>
              <w:marTop w:val="0"/>
              <w:marBottom w:val="0"/>
              <w:divBdr>
                <w:top w:val="none" w:sz="0" w:space="0" w:color="auto"/>
                <w:left w:val="none" w:sz="0" w:space="0" w:color="auto"/>
                <w:bottom w:val="none" w:sz="0" w:space="0" w:color="auto"/>
                <w:right w:val="none" w:sz="0" w:space="0" w:color="auto"/>
              </w:divBdr>
            </w:div>
            <w:div w:id="1436247840">
              <w:marLeft w:val="480"/>
              <w:marRight w:val="0"/>
              <w:marTop w:val="0"/>
              <w:marBottom w:val="0"/>
              <w:divBdr>
                <w:top w:val="none" w:sz="0" w:space="0" w:color="auto"/>
                <w:left w:val="none" w:sz="0" w:space="0" w:color="auto"/>
                <w:bottom w:val="none" w:sz="0" w:space="0" w:color="auto"/>
                <w:right w:val="none" w:sz="0" w:space="0" w:color="auto"/>
              </w:divBdr>
            </w:div>
            <w:div w:id="1436436481">
              <w:marLeft w:val="480"/>
              <w:marRight w:val="0"/>
              <w:marTop w:val="0"/>
              <w:marBottom w:val="0"/>
              <w:divBdr>
                <w:top w:val="none" w:sz="0" w:space="0" w:color="auto"/>
                <w:left w:val="none" w:sz="0" w:space="0" w:color="auto"/>
                <w:bottom w:val="none" w:sz="0" w:space="0" w:color="auto"/>
                <w:right w:val="none" w:sz="0" w:space="0" w:color="auto"/>
              </w:divBdr>
            </w:div>
            <w:div w:id="1437362787">
              <w:marLeft w:val="480"/>
              <w:marRight w:val="0"/>
              <w:marTop w:val="0"/>
              <w:marBottom w:val="0"/>
              <w:divBdr>
                <w:top w:val="none" w:sz="0" w:space="0" w:color="auto"/>
                <w:left w:val="none" w:sz="0" w:space="0" w:color="auto"/>
                <w:bottom w:val="none" w:sz="0" w:space="0" w:color="auto"/>
                <w:right w:val="none" w:sz="0" w:space="0" w:color="auto"/>
              </w:divBdr>
            </w:div>
            <w:div w:id="1437941237">
              <w:marLeft w:val="480"/>
              <w:marRight w:val="0"/>
              <w:marTop w:val="0"/>
              <w:marBottom w:val="0"/>
              <w:divBdr>
                <w:top w:val="none" w:sz="0" w:space="0" w:color="auto"/>
                <w:left w:val="none" w:sz="0" w:space="0" w:color="auto"/>
                <w:bottom w:val="none" w:sz="0" w:space="0" w:color="auto"/>
                <w:right w:val="none" w:sz="0" w:space="0" w:color="auto"/>
              </w:divBdr>
            </w:div>
            <w:div w:id="1438057561">
              <w:marLeft w:val="480"/>
              <w:marRight w:val="0"/>
              <w:marTop w:val="0"/>
              <w:marBottom w:val="0"/>
              <w:divBdr>
                <w:top w:val="none" w:sz="0" w:space="0" w:color="auto"/>
                <w:left w:val="none" w:sz="0" w:space="0" w:color="auto"/>
                <w:bottom w:val="none" w:sz="0" w:space="0" w:color="auto"/>
                <w:right w:val="none" w:sz="0" w:space="0" w:color="auto"/>
              </w:divBdr>
            </w:div>
            <w:div w:id="1438135732">
              <w:marLeft w:val="480"/>
              <w:marRight w:val="0"/>
              <w:marTop w:val="0"/>
              <w:marBottom w:val="0"/>
              <w:divBdr>
                <w:top w:val="none" w:sz="0" w:space="0" w:color="auto"/>
                <w:left w:val="none" w:sz="0" w:space="0" w:color="auto"/>
                <w:bottom w:val="none" w:sz="0" w:space="0" w:color="auto"/>
                <w:right w:val="none" w:sz="0" w:space="0" w:color="auto"/>
              </w:divBdr>
            </w:div>
            <w:div w:id="1438254360">
              <w:marLeft w:val="480"/>
              <w:marRight w:val="0"/>
              <w:marTop w:val="0"/>
              <w:marBottom w:val="0"/>
              <w:divBdr>
                <w:top w:val="none" w:sz="0" w:space="0" w:color="auto"/>
                <w:left w:val="none" w:sz="0" w:space="0" w:color="auto"/>
                <w:bottom w:val="none" w:sz="0" w:space="0" w:color="auto"/>
                <w:right w:val="none" w:sz="0" w:space="0" w:color="auto"/>
              </w:divBdr>
            </w:div>
            <w:div w:id="1439838207">
              <w:marLeft w:val="480"/>
              <w:marRight w:val="0"/>
              <w:marTop w:val="0"/>
              <w:marBottom w:val="0"/>
              <w:divBdr>
                <w:top w:val="none" w:sz="0" w:space="0" w:color="auto"/>
                <w:left w:val="none" w:sz="0" w:space="0" w:color="auto"/>
                <w:bottom w:val="none" w:sz="0" w:space="0" w:color="auto"/>
                <w:right w:val="none" w:sz="0" w:space="0" w:color="auto"/>
              </w:divBdr>
            </w:div>
            <w:div w:id="1440176103">
              <w:marLeft w:val="480"/>
              <w:marRight w:val="0"/>
              <w:marTop w:val="0"/>
              <w:marBottom w:val="0"/>
              <w:divBdr>
                <w:top w:val="none" w:sz="0" w:space="0" w:color="auto"/>
                <w:left w:val="none" w:sz="0" w:space="0" w:color="auto"/>
                <w:bottom w:val="none" w:sz="0" w:space="0" w:color="auto"/>
                <w:right w:val="none" w:sz="0" w:space="0" w:color="auto"/>
              </w:divBdr>
            </w:div>
            <w:div w:id="1440181874">
              <w:marLeft w:val="480"/>
              <w:marRight w:val="0"/>
              <w:marTop w:val="0"/>
              <w:marBottom w:val="0"/>
              <w:divBdr>
                <w:top w:val="none" w:sz="0" w:space="0" w:color="auto"/>
                <w:left w:val="none" w:sz="0" w:space="0" w:color="auto"/>
                <w:bottom w:val="none" w:sz="0" w:space="0" w:color="auto"/>
                <w:right w:val="none" w:sz="0" w:space="0" w:color="auto"/>
              </w:divBdr>
            </w:div>
            <w:div w:id="1440224524">
              <w:marLeft w:val="480"/>
              <w:marRight w:val="0"/>
              <w:marTop w:val="0"/>
              <w:marBottom w:val="0"/>
              <w:divBdr>
                <w:top w:val="none" w:sz="0" w:space="0" w:color="auto"/>
                <w:left w:val="none" w:sz="0" w:space="0" w:color="auto"/>
                <w:bottom w:val="none" w:sz="0" w:space="0" w:color="auto"/>
                <w:right w:val="none" w:sz="0" w:space="0" w:color="auto"/>
              </w:divBdr>
            </w:div>
            <w:div w:id="1441416390">
              <w:marLeft w:val="480"/>
              <w:marRight w:val="0"/>
              <w:marTop w:val="0"/>
              <w:marBottom w:val="0"/>
              <w:divBdr>
                <w:top w:val="none" w:sz="0" w:space="0" w:color="auto"/>
                <w:left w:val="none" w:sz="0" w:space="0" w:color="auto"/>
                <w:bottom w:val="none" w:sz="0" w:space="0" w:color="auto"/>
                <w:right w:val="none" w:sz="0" w:space="0" w:color="auto"/>
              </w:divBdr>
            </w:div>
            <w:div w:id="1441602744">
              <w:marLeft w:val="480"/>
              <w:marRight w:val="0"/>
              <w:marTop w:val="0"/>
              <w:marBottom w:val="0"/>
              <w:divBdr>
                <w:top w:val="none" w:sz="0" w:space="0" w:color="auto"/>
                <w:left w:val="none" w:sz="0" w:space="0" w:color="auto"/>
                <w:bottom w:val="none" w:sz="0" w:space="0" w:color="auto"/>
                <w:right w:val="none" w:sz="0" w:space="0" w:color="auto"/>
              </w:divBdr>
            </w:div>
            <w:div w:id="1441994558">
              <w:marLeft w:val="480"/>
              <w:marRight w:val="0"/>
              <w:marTop w:val="0"/>
              <w:marBottom w:val="0"/>
              <w:divBdr>
                <w:top w:val="none" w:sz="0" w:space="0" w:color="auto"/>
                <w:left w:val="none" w:sz="0" w:space="0" w:color="auto"/>
                <w:bottom w:val="none" w:sz="0" w:space="0" w:color="auto"/>
                <w:right w:val="none" w:sz="0" w:space="0" w:color="auto"/>
              </w:divBdr>
            </w:div>
            <w:div w:id="1442413618">
              <w:marLeft w:val="480"/>
              <w:marRight w:val="0"/>
              <w:marTop w:val="0"/>
              <w:marBottom w:val="0"/>
              <w:divBdr>
                <w:top w:val="none" w:sz="0" w:space="0" w:color="auto"/>
                <w:left w:val="none" w:sz="0" w:space="0" w:color="auto"/>
                <w:bottom w:val="none" w:sz="0" w:space="0" w:color="auto"/>
                <w:right w:val="none" w:sz="0" w:space="0" w:color="auto"/>
              </w:divBdr>
            </w:div>
            <w:div w:id="1442604176">
              <w:marLeft w:val="480"/>
              <w:marRight w:val="0"/>
              <w:marTop w:val="0"/>
              <w:marBottom w:val="0"/>
              <w:divBdr>
                <w:top w:val="none" w:sz="0" w:space="0" w:color="auto"/>
                <w:left w:val="none" w:sz="0" w:space="0" w:color="auto"/>
                <w:bottom w:val="none" w:sz="0" w:space="0" w:color="auto"/>
                <w:right w:val="none" w:sz="0" w:space="0" w:color="auto"/>
              </w:divBdr>
            </w:div>
            <w:div w:id="1442652339">
              <w:marLeft w:val="480"/>
              <w:marRight w:val="0"/>
              <w:marTop w:val="0"/>
              <w:marBottom w:val="0"/>
              <w:divBdr>
                <w:top w:val="none" w:sz="0" w:space="0" w:color="auto"/>
                <w:left w:val="none" w:sz="0" w:space="0" w:color="auto"/>
                <w:bottom w:val="none" w:sz="0" w:space="0" w:color="auto"/>
                <w:right w:val="none" w:sz="0" w:space="0" w:color="auto"/>
              </w:divBdr>
            </w:div>
            <w:div w:id="1442843973">
              <w:marLeft w:val="480"/>
              <w:marRight w:val="0"/>
              <w:marTop w:val="0"/>
              <w:marBottom w:val="0"/>
              <w:divBdr>
                <w:top w:val="none" w:sz="0" w:space="0" w:color="auto"/>
                <w:left w:val="none" w:sz="0" w:space="0" w:color="auto"/>
                <w:bottom w:val="none" w:sz="0" w:space="0" w:color="auto"/>
                <w:right w:val="none" w:sz="0" w:space="0" w:color="auto"/>
              </w:divBdr>
            </w:div>
            <w:div w:id="1442918311">
              <w:marLeft w:val="480"/>
              <w:marRight w:val="0"/>
              <w:marTop w:val="0"/>
              <w:marBottom w:val="0"/>
              <w:divBdr>
                <w:top w:val="none" w:sz="0" w:space="0" w:color="auto"/>
                <w:left w:val="none" w:sz="0" w:space="0" w:color="auto"/>
                <w:bottom w:val="none" w:sz="0" w:space="0" w:color="auto"/>
                <w:right w:val="none" w:sz="0" w:space="0" w:color="auto"/>
              </w:divBdr>
            </w:div>
            <w:div w:id="1442994390">
              <w:marLeft w:val="480"/>
              <w:marRight w:val="0"/>
              <w:marTop w:val="0"/>
              <w:marBottom w:val="0"/>
              <w:divBdr>
                <w:top w:val="none" w:sz="0" w:space="0" w:color="auto"/>
                <w:left w:val="none" w:sz="0" w:space="0" w:color="auto"/>
                <w:bottom w:val="none" w:sz="0" w:space="0" w:color="auto"/>
                <w:right w:val="none" w:sz="0" w:space="0" w:color="auto"/>
              </w:divBdr>
            </w:div>
            <w:div w:id="1443569615">
              <w:marLeft w:val="480"/>
              <w:marRight w:val="0"/>
              <w:marTop w:val="0"/>
              <w:marBottom w:val="0"/>
              <w:divBdr>
                <w:top w:val="none" w:sz="0" w:space="0" w:color="auto"/>
                <w:left w:val="none" w:sz="0" w:space="0" w:color="auto"/>
                <w:bottom w:val="none" w:sz="0" w:space="0" w:color="auto"/>
                <w:right w:val="none" w:sz="0" w:space="0" w:color="auto"/>
              </w:divBdr>
            </w:div>
            <w:div w:id="1444765872">
              <w:marLeft w:val="480"/>
              <w:marRight w:val="0"/>
              <w:marTop w:val="0"/>
              <w:marBottom w:val="0"/>
              <w:divBdr>
                <w:top w:val="none" w:sz="0" w:space="0" w:color="auto"/>
                <w:left w:val="none" w:sz="0" w:space="0" w:color="auto"/>
                <w:bottom w:val="none" w:sz="0" w:space="0" w:color="auto"/>
                <w:right w:val="none" w:sz="0" w:space="0" w:color="auto"/>
              </w:divBdr>
            </w:div>
            <w:div w:id="1445030372">
              <w:marLeft w:val="480"/>
              <w:marRight w:val="0"/>
              <w:marTop w:val="0"/>
              <w:marBottom w:val="0"/>
              <w:divBdr>
                <w:top w:val="none" w:sz="0" w:space="0" w:color="auto"/>
                <w:left w:val="none" w:sz="0" w:space="0" w:color="auto"/>
                <w:bottom w:val="none" w:sz="0" w:space="0" w:color="auto"/>
                <w:right w:val="none" w:sz="0" w:space="0" w:color="auto"/>
              </w:divBdr>
            </w:div>
            <w:div w:id="1445616804">
              <w:marLeft w:val="480"/>
              <w:marRight w:val="0"/>
              <w:marTop w:val="0"/>
              <w:marBottom w:val="0"/>
              <w:divBdr>
                <w:top w:val="none" w:sz="0" w:space="0" w:color="auto"/>
                <w:left w:val="none" w:sz="0" w:space="0" w:color="auto"/>
                <w:bottom w:val="none" w:sz="0" w:space="0" w:color="auto"/>
                <w:right w:val="none" w:sz="0" w:space="0" w:color="auto"/>
              </w:divBdr>
            </w:div>
            <w:div w:id="1446315714">
              <w:marLeft w:val="480"/>
              <w:marRight w:val="0"/>
              <w:marTop w:val="0"/>
              <w:marBottom w:val="0"/>
              <w:divBdr>
                <w:top w:val="none" w:sz="0" w:space="0" w:color="auto"/>
                <w:left w:val="none" w:sz="0" w:space="0" w:color="auto"/>
                <w:bottom w:val="none" w:sz="0" w:space="0" w:color="auto"/>
                <w:right w:val="none" w:sz="0" w:space="0" w:color="auto"/>
              </w:divBdr>
            </w:div>
            <w:div w:id="1446463507">
              <w:marLeft w:val="480"/>
              <w:marRight w:val="0"/>
              <w:marTop w:val="0"/>
              <w:marBottom w:val="0"/>
              <w:divBdr>
                <w:top w:val="none" w:sz="0" w:space="0" w:color="auto"/>
                <w:left w:val="none" w:sz="0" w:space="0" w:color="auto"/>
                <w:bottom w:val="none" w:sz="0" w:space="0" w:color="auto"/>
                <w:right w:val="none" w:sz="0" w:space="0" w:color="auto"/>
              </w:divBdr>
            </w:div>
            <w:div w:id="1446579619">
              <w:marLeft w:val="480"/>
              <w:marRight w:val="0"/>
              <w:marTop w:val="0"/>
              <w:marBottom w:val="0"/>
              <w:divBdr>
                <w:top w:val="none" w:sz="0" w:space="0" w:color="auto"/>
                <w:left w:val="none" w:sz="0" w:space="0" w:color="auto"/>
                <w:bottom w:val="none" w:sz="0" w:space="0" w:color="auto"/>
                <w:right w:val="none" w:sz="0" w:space="0" w:color="auto"/>
              </w:divBdr>
            </w:div>
            <w:div w:id="1447001152">
              <w:marLeft w:val="480"/>
              <w:marRight w:val="0"/>
              <w:marTop w:val="0"/>
              <w:marBottom w:val="0"/>
              <w:divBdr>
                <w:top w:val="none" w:sz="0" w:space="0" w:color="auto"/>
                <w:left w:val="none" w:sz="0" w:space="0" w:color="auto"/>
                <w:bottom w:val="none" w:sz="0" w:space="0" w:color="auto"/>
                <w:right w:val="none" w:sz="0" w:space="0" w:color="auto"/>
              </w:divBdr>
            </w:div>
            <w:div w:id="1447579260">
              <w:marLeft w:val="480"/>
              <w:marRight w:val="0"/>
              <w:marTop w:val="0"/>
              <w:marBottom w:val="0"/>
              <w:divBdr>
                <w:top w:val="none" w:sz="0" w:space="0" w:color="auto"/>
                <w:left w:val="none" w:sz="0" w:space="0" w:color="auto"/>
                <w:bottom w:val="none" w:sz="0" w:space="0" w:color="auto"/>
                <w:right w:val="none" w:sz="0" w:space="0" w:color="auto"/>
              </w:divBdr>
            </w:div>
            <w:div w:id="1448742576">
              <w:marLeft w:val="480"/>
              <w:marRight w:val="0"/>
              <w:marTop w:val="0"/>
              <w:marBottom w:val="0"/>
              <w:divBdr>
                <w:top w:val="none" w:sz="0" w:space="0" w:color="auto"/>
                <w:left w:val="none" w:sz="0" w:space="0" w:color="auto"/>
                <w:bottom w:val="none" w:sz="0" w:space="0" w:color="auto"/>
                <w:right w:val="none" w:sz="0" w:space="0" w:color="auto"/>
              </w:divBdr>
            </w:div>
            <w:div w:id="1449162808">
              <w:marLeft w:val="480"/>
              <w:marRight w:val="0"/>
              <w:marTop w:val="0"/>
              <w:marBottom w:val="0"/>
              <w:divBdr>
                <w:top w:val="none" w:sz="0" w:space="0" w:color="auto"/>
                <w:left w:val="none" w:sz="0" w:space="0" w:color="auto"/>
                <w:bottom w:val="none" w:sz="0" w:space="0" w:color="auto"/>
                <w:right w:val="none" w:sz="0" w:space="0" w:color="auto"/>
              </w:divBdr>
            </w:div>
            <w:div w:id="1449423639">
              <w:marLeft w:val="480"/>
              <w:marRight w:val="0"/>
              <w:marTop w:val="0"/>
              <w:marBottom w:val="0"/>
              <w:divBdr>
                <w:top w:val="none" w:sz="0" w:space="0" w:color="auto"/>
                <w:left w:val="none" w:sz="0" w:space="0" w:color="auto"/>
                <w:bottom w:val="none" w:sz="0" w:space="0" w:color="auto"/>
                <w:right w:val="none" w:sz="0" w:space="0" w:color="auto"/>
              </w:divBdr>
            </w:div>
            <w:div w:id="1450011240">
              <w:marLeft w:val="480"/>
              <w:marRight w:val="0"/>
              <w:marTop w:val="0"/>
              <w:marBottom w:val="0"/>
              <w:divBdr>
                <w:top w:val="none" w:sz="0" w:space="0" w:color="auto"/>
                <w:left w:val="none" w:sz="0" w:space="0" w:color="auto"/>
                <w:bottom w:val="none" w:sz="0" w:space="0" w:color="auto"/>
                <w:right w:val="none" w:sz="0" w:space="0" w:color="auto"/>
              </w:divBdr>
            </w:div>
            <w:div w:id="1450126572">
              <w:marLeft w:val="480"/>
              <w:marRight w:val="0"/>
              <w:marTop w:val="0"/>
              <w:marBottom w:val="0"/>
              <w:divBdr>
                <w:top w:val="none" w:sz="0" w:space="0" w:color="auto"/>
                <w:left w:val="none" w:sz="0" w:space="0" w:color="auto"/>
                <w:bottom w:val="none" w:sz="0" w:space="0" w:color="auto"/>
                <w:right w:val="none" w:sz="0" w:space="0" w:color="auto"/>
              </w:divBdr>
            </w:div>
            <w:div w:id="1450390053">
              <w:marLeft w:val="480"/>
              <w:marRight w:val="0"/>
              <w:marTop w:val="0"/>
              <w:marBottom w:val="0"/>
              <w:divBdr>
                <w:top w:val="none" w:sz="0" w:space="0" w:color="auto"/>
                <w:left w:val="none" w:sz="0" w:space="0" w:color="auto"/>
                <w:bottom w:val="none" w:sz="0" w:space="0" w:color="auto"/>
                <w:right w:val="none" w:sz="0" w:space="0" w:color="auto"/>
              </w:divBdr>
            </w:div>
            <w:div w:id="1450466280">
              <w:marLeft w:val="480"/>
              <w:marRight w:val="0"/>
              <w:marTop w:val="0"/>
              <w:marBottom w:val="0"/>
              <w:divBdr>
                <w:top w:val="none" w:sz="0" w:space="0" w:color="auto"/>
                <w:left w:val="none" w:sz="0" w:space="0" w:color="auto"/>
                <w:bottom w:val="none" w:sz="0" w:space="0" w:color="auto"/>
                <w:right w:val="none" w:sz="0" w:space="0" w:color="auto"/>
              </w:divBdr>
            </w:div>
            <w:div w:id="1450466725">
              <w:marLeft w:val="480"/>
              <w:marRight w:val="0"/>
              <w:marTop w:val="0"/>
              <w:marBottom w:val="0"/>
              <w:divBdr>
                <w:top w:val="none" w:sz="0" w:space="0" w:color="auto"/>
                <w:left w:val="none" w:sz="0" w:space="0" w:color="auto"/>
                <w:bottom w:val="none" w:sz="0" w:space="0" w:color="auto"/>
                <w:right w:val="none" w:sz="0" w:space="0" w:color="auto"/>
              </w:divBdr>
            </w:div>
            <w:div w:id="1450859261">
              <w:marLeft w:val="480"/>
              <w:marRight w:val="0"/>
              <w:marTop w:val="0"/>
              <w:marBottom w:val="0"/>
              <w:divBdr>
                <w:top w:val="none" w:sz="0" w:space="0" w:color="auto"/>
                <w:left w:val="none" w:sz="0" w:space="0" w:color="auto"/>
                <w:bottom w:val="none" w:sz="0" w:space="0" w:color="auto"/>
                <w:right w:val="none" w:sz="0" w:space="0" w:color="auto"/>
              </w:divBdr>
            </w:div>
            <w:div w:id="1450977971">
              <w:marLeft w:val="480"/>
              <w:marRight w:val="0"/>
              <w:marTop w:val="0"/>
              <w:marBottom w:val="0"/>
              <w:divBdr>
                <w:top w:val="none" w:sz="0" w:space="0" w:color="auto"/>
                <w:left w:val="none" w:sz="0" w:space="0" w:color="auto"/>
                <w:bottom w:val="none" w:sz="0" w:space="0" w:color="auto"/>
                <w:right w:val="none" w:sz="0" w:space="0" w:color="auto"/>
              </w:divBdr>
            </w:div>
            <w:div w:id="1451508488">
              <w:marLeft w:val="480"/>
              <w:marRight w:val="0"/>
              <w:marTop w:val="0"/>
              <w:marBottom w:val="0"/>
              <w:divBdr>
                <w:top w:val="none" w:sz="0" w:space="0" w:color="auto"/>
                <w:left w:val="none" w:sz="0" w:space="0" w:color="auto"/>
                <w:bottom w:val="none" w:sz="0" w:space="0" w:color="auto"/>
                <w:right w:val="none" w:sz="0" w:space="0" w:color="auto"/>
              </w:divBdr>
            </w:div>
            <w:div w:id="1451781042">
              <w:marLeft w:val="480"/>
              <w:marRight w:val="0"/>
              <w:marTop w:val="0"/>
              <w:marBottom w:val="0"/>
              <w:divBdr>
                <w:top w:val="none" w:sz="0" w:space="0" w:color="auto"/>
                <w:left w:val="none" w:sz="0" w:space="0" w:color="auto"/>
                <w:bottom w:val="none" w:sz="0" w:space="0" w:color="auto"/>
                <w:right w:val="none" w:sz="0" w:space="0" w:color="auto"/>
              </w:divBdr>
            </w:div>
            <w:div w:id="1451821065">
              <w:marLeft w:val="480"/>
              <w:marRight w:val="0"/>
              <w:marTop w:val="0"/>
              <w:marBottom w:val="0"/>
              <w:divBdr>
                <w:top w:val="none" w:sz="0" w:space="0" w:color="auto"/>
                <w:left w:val="none" w:sz="0" w:space="0" w:color="auto"/>
                <w:bottom w:val="none" w:sz="0" w:space="0" w:color="auto"/>
                <w:right w:val="none" w:sz="0" w:space="0" w:color="auto"/>
              </w:divBdr>
            </w:div>
            <w:div w:id="1452624329">
              <w:marLeft w:val="480"/>
              <w:marRight w:val="0"/>
              <w:marTop w:val="0"/>
              <w:marBottom w:val="0"/>
              <w:divBdr>
                <w:top w:val="none" w:sz="0" w:space="0" w:color="auto"/>
                <w:left w:val="none" w:sz="0" w:space="0" w:color="auto"/>
                <w:bottom w:val="none" w:sz="0" w:space="0" w:color="auto"/>
                <w:right w:val="none" w:sz="0" w:space="0" w:color="auto"/>
              </w:divBdr>
            </w:div>
            <w:div w:id="1453016354">
              <w:marLeft w:val="480"/>
              <w:marRight w:val="0"/>
              <w:marTop w:val="0"/>
              <w:marBottom w:val="0"/>
              <w:divBdr>
                <w:top w:val="none" w:sz="0" w:space="0" w:color="auto"/>
                <w:left w:val="none" w:sz="0" w:space="0" w:color="auto"/>
                <w:bottom w:val="none" w:sz="0" w:space="0" w:color="auto"/>
                <w:right w:val="none" w:sz="0" w:space="0" w:color="auto"/>
              </w:divBdr>
            </w:div>
            <w:div w:id="1453749650">
              <w:marLeft w:val="480"/>
              <w:marRight w:val="0"/>
              <w:marTop w:val="0"/>
              <w:marBottom w:val="0"/>
              <w:divBdr>
                <w:top w:val="none" w:sz="0" w:space="0" w:color="auto"/>
                <w:left w:val="none" w:sz="0" w:space="0" w:color="auto"/>
                <w:bottom w:val="none" w:sz="0" w:space="0" w:color="auto"/>
                <w:right w:val="none" w:sz="0" w:space="0" w:color="auto"/>
              </w:divBdr>
            </w:div>
            <w:div w:id="1453785942">
              <w:marLeft w:val="480"/>
              <w:marRight w:val="0"/>
              <w:marTop w:val="0"/>
              <w:marBottom w:val="0"/>
              <w:divBdr>
                <w:top w:val="none" w:sz="0" w:space="0" w:color="auto"/>
                <w:left w:val="none" w:sz="0" w:space="0" w:color="auto"/>
                <w:bottom w:val="none" w:sz="0" w:space="0" w:color="auto"/>
                <w:right w:val="none" w:sz="0" w:space="0" w:color="auto"/>
              </w:divBdr>
            </w:div>
            <w:div w:id="1453934782">
              <w:marLeft w:val="480"/>
              <w:marRight w:val="0"/>
              <w:marTop w:val="0"/>
              <w:marBottom w:val="0"/>
              <w:divBdr>
                <w:top w:val="none" w:sz="0" w:space="0" w:color="auto"/>
                <w:left w:val="none" w:sz="0" w:space="0" w:color="auto"/>
                <w:bottom w:val="none" w:sz="0" w:space="0" w:color="auto"/>
                <w:right w:val="none" w:sz="0" w:space="0" w:color="auto"/>
              </w:divBdr>
            </w:div>
            <w:div w:id="1454136636">
              <w:marLeft w:val="480"/>
              <w:marRight w:val="0"/>
              <w:marTop w:val="0"/>
              <w:marBottom w:val="0"/>
              <w:divBdr>
                <w:top w:val="none" w:sz="0" w:space="0" w:color="auto"/>
                <w:left w:val="none" w:sz="0" w:space="0" w:color="auto"/>
                <w:bottom w:val="none" w:sz="0" w:space="0" w:color="auto"/>
                <w:right w:val="none" w:sz="0" w:space="0" w:color="auto"/>
              </w:divBdr>
            </w:div>
            <w:div w:id="1454864481">
              <w:marLeft w:val="480"/>
              <w:marRight w:val="0"/>
              <w:marTop w:val="0"/>
              <w:marBottom w:val="0"/>
              <w:divBdr>
                <w:top w:val="none" w:sz="0" w:space="0" w:color="auto"/>
                <w:left w:val="none" w:sz="0" w:space="0" w:color="auto"/>
                <w:bottom w:val="none" w:sz="0" w:space="0" w:color="auto"/>
                <w:right w:val="none" w:sz="0" w:space="0" w:color="auto"/>
              </w:divBdr>
            </w:div>
            <w:div w:id="1455247504">
              <w:marLeft w:val="480"/>
              <w:marRight w:val="0"/>
              <w:marTop w:val="0"/>
              <w:marBottom w:val="0"/>
              <w:divBdr>
                <w:top w:val="none" w:sz="0" w:space="0" w:color="auto"/>
                <w:left w:val="none" w:sz="0" w:space="0" w:color="auto"/>
                <w:bottom w:val="none" w:sz="0" w:space="0" w:color="auto"/>
                <w:right w:val="none" w:sz="0" w:space="0" w:color="auto"/>
              </w:divBdr>
            </w:div>
            <w:div w:id="1455752931">
              <w:marLeft w:val="480"/>
              <w:marRight w:val="0"/>
              <w:marTop w:val="0"/>
              <w:marBottom w:val="0"/>
              <w:divBdr>
                <w:top w:val="none" w:sz="0" w:space="0" w:color="auto"/>
                <w:left w:val="none" w:sz="0" w:space="0" w:color="auto"/>
                <w:bottom w:val="none" w:sz="0" w:space="0" w:color="auto"/>
                <w:right w:val="none" w:sz="0" w:space="0" w:color="auto"/>
              </w:divBdr>
            </w:div>
            <w:div w:id="1456094376">
              <w:marLeft w:val="480"/>
              <w:marRight w:val="0"/>
              <w:marTop w:val="0"/>
              <w:marBottom w:val="0"/>
              <w:divBdr>
                <w:top w:val="none" w:sz="0" w:space="0" w:color="auto"/>
                <w:left w:val="none" w:sz="0" w:space="0" w:color="auto"/>
                <w:bottom w:val="none" w:sz="0" w:space="0" w:color="auto"/>
                <w:right w:val="none" w:sz="0" w:space="0" w:color="auto"/>
              </w:divBdr>
            </w:div>
            <w:div w:id="1457679535">
              <w:marLeft w:val="480"/>
              <w:marRight w:val="0"/>
              <w:marTop w:val="0"/>
              <w:marBottom w:val="0"/>
              <w:divBdr>
                <w:top w:val="none" w:sz="0" w:space="0" w:color="auto"/>
                <w:left w:val="none" w:sz="0" w:space="0" w:color="auto"/>
                <w:bottom w:val="none" w:sz="0" w:space="0" w:color="auto"/>
                <w:right w:val="none" w:sz="0" w:space="0" w:color="auto"/>
              </w:divBdr>
            </w:div>
            <w:div w:id="1457987760">
              <w:marLeft w:val="480"/>
              <w:marRight w:val="0"/>
              <w:marTop w:val="0"/>
              <w:marBottom w:val="0"/>
              <w:divBdr>
                <w:top w:val="none" w:sz="0" w:space="0" w:color="auto"/>
                <w:left w:val="none" w:sz="0" w:space="0" w:color="auto"/>
                <w:bottom w:val="none" w:sz="0" w:space="0" w:color="auto"/>
                <w:right w:val="none" w:sz="0" w:space="0" w:color="auto"/>
              </w:divBdr>
            </w:div>
            <w:div w:id="1458141317">
              <w:marLeft w:val="480"/>
              <w:marRight w:val="0"/>
              <w:marTop w:val="0"/>
              <w:marBottom w:val="0"/>
              <w:divBdr>
                <w:top w:val="none" w:sz="0" w:space="0" w:color="auto"/>
                <w:left w:val="none" w:sz="0" w:space="0" w:color="auto"/>
                <w:bottom w:val="none" w:sz="0" w:space="0" w:color="auto"/>
                <w:right w:val="none" w:sz="0" w:space="0" w:color="auto"/>
              </w:divBdr>
            </w:div>
            <w:div w:id="1458259762">
              <w:marLeft w:val="480"/>
              <w:marRight w:val="0"/>
              <w:marTop w:val="0"/>
              <w:marBottom w:val="0"/>
              <w:divBdr>
                <w:top w:val="none" w:sz="0" w:space="0" w:color="auto"/>
                <w:left w:val="none" w:sz="0" w:space="0" w:color="auto"/>
                <w:bottom w:val="none" w:sz="0" w:space="0" w:color="auto"/>
                <w:right w:val="none" w:sz="0" w:space="0" w:color="auto"/>
              </w:divBdr>
            </w:div>
            <w:div w:id="1458452258">
              <w:marLeft w:val="480"/>
              <w:marRight w:val="0"/>
              <w:marTop w:val="0"/>
              <w:marBottom w:val="0"/>
              <w:divBdr>
                <w:top w:val="none" w:sz="0" w:space="0" w:color="auto"/>
                <w:left w:val="none" w:sz="0" w:space="0" w:color="auto"/>
                <w:bottom w:val="none" w:sz="0" w:space="0" w:color="auto"/>
                <w:right w:val="none" w:sz="0" w:space="0" w:color="auto"/>
              </w:divBdr>
            </w:div>
            <w:div w:id="1458719783">
              <w:marLeft w:val="480"/>
              <w:marRight w:val="0"/>
              <w:marTop w:val="0"/>
              <w:marBottom w:val="0"/>
              <w:divBdr>
                <w:top w:val="none" w:sz="0" w:space="0" w:color="auto"/>
                <w:left w:val="none" w:sz="0" w:space="0" w:color="auto"/>
                <w:bottom w:val="none" w:sz="0" w:space="0" w:color="auto"/>
                <w:right w:val="none" w:sz="0" w:space="0" w:color="auto"/>
              </w:divBdr>
            </w:div>
            <w:div w:id="1459102949">
              <w:marLeft w:val="480"/>
              <w:marRight w:val="0"/>
              <w:marTop w:val="0"/>
              <w:marBottom w:val="0"/>
              <w:divBdr>
                <w:top w:val="none" w:sz="0" w:space="0" w:color="auto"/>
                <w:left w:val="none" w:sz="0" w:space="0" w:color="auto"/>
                <w:bottom w:val="none" w:sz="0" w:space="0" w:color="auto"/>
                <w:right w:val="none" w:sz="0" w:space="0" w:color="auto"/>
              </w:divBdr>
            </w:div>
            <w:div w:id="1459294464">
              <w:marLeft w:val="480"/>
              <w:marRight w:val="0"/>
              <w:marTop w:val="0"/>
              <w:marBottom w:val="0"/>
              <w:divBdr>
                <w:top w:val="none" w:sz="0" w:space="0" w:color="auto"/>
                <w:left w:val="none" w:sz="0" w:space="0" w:color="auto"/>
                <w:bottom w:val="none" w:sz="0" w:space="0" w:color="auto"/>
                <w:right w:val="none" w:sz="0" w:space="0" w:color="auto"/>
              </w:divBdr>
            </w:div>
            <w:div w:id="1459495382">
              <w:marLeft w:val="480"/>
              <w:marRight w:val="0"/>
              <w:marTop w:val="0"/>
              <w:marBottom w:val="0"/>
              <w:divBdr>
                <w:top w:val="none" w:sz="0" w:space="0" w:color="auto"/>
                <w:left w:val="none" w:sz="0" w:space="0" w:color="auto"/>
                <w:bottom w:val="none" w:sz="0" w:space="0" w:color="auto"/>
                <w:right w:val="none" w:sz="0" w:space="0" w:color="auto"/>
              </w:divBdr>
            </w:div>
            <w:div w:id="1459685895">
              <w:marLeft w:val="480"/>
              <w:marRight w:val="0"/>
              <w:marTop w:val="0"/>
              <w:marBottom w:val="0"/>
              <w:divBdr>
                <w:top w:val="none" w:sz="0" w:space="0" w:color="auto"/>
                <w:left w:val="none" w:sz="0" w:space="0" w:color="auto"/>
                <w:bottom w:val="none" w:sz="0" w:space="0" w:color="auto"/>
                <w:right w:val="none" w:sz="0" w:space="0" w:color="auto"/>
              </w:divBdr>
            </w:div>
            <w:div w:id="1459836542">
              <w:marLeft w:val="480"/>
              <w:marRight w:val="0"/>
              <w:marTop w:val="0"/>
              <w:marBottom w:val="0"/>
              <w:divBdr>
                <w:top w:val="none" w:sz="0" w:space="0" w:color="auto"/>
                <w:left w:val="none" w:sz="0" w:space="0" w:color="auto"/>
                <w:bottom w:val="none" w:sz="0" w:space="0" w:color="auto"/>
                <w:right w:val="none" w:sz="0" w:space="0" w:color="auto"/>
              </w:divBdr>
            </w:div>
            <w:div w:id="1460146697">
              <w:marLeft w:val="480"/>
              <w:marRight w:val="0"/>
              <w:marTop w:val="0"/>
              <w:marBottom w:val="0"/>
              <w:divBdr>
                <w:top w:val="none" w:sz="0" w:space="0" w:color="auto"/>
                <w:left w:val="none" w:sz="0" w:space="0" w:color="auto"/>
                <w:bottom w:val="none" w:sz="0" w:space="0" w:color="auto"/>
                <w:right w:val="none" w:sz="0" w:space="0" w:color="auto"/>
              </w:divBdr>
            </w:div>
            <w:div w:id="1461459631">
              <w:marLeft w:val="480"/>
              <w:marRight w:val="0"/>
              <w:marTop w:val="0"/>
              <w:marBottom w:val="0"/>
              <w:divBdr>
                <w:top w:val="none" w:sz="0" w:space="0" w:color="auto"/>
                <w:left w:val="none" w:sz="0" w:space="0" w:color="auto"/>
                <w:bottom w:val="none" w:sz="0" w:space="0" w:color="auto"/>
                <w:right w:val="none" w:sz="0" w:space="0" w:color="auto"/>
              </w:divBdr>
            </w:div>
            <w:div w:id="1461728012">
              <w:marLeft w:val="480"/>
              <w:marRight w:val="0"/>
              <w:marTop w:val="0"/>
              <w:marBottom w:val="0"/>
              <w:divBdr>
                <w:top w:val="none" w:sz="0" w:space="0" w:color="auto"/>
                <w:left w:val="none" w:sz="0" w:space="0" w:color="auto"/>
                <w:bottom w:val="none" w:sz="0" w:space="0" w:color="auto"/>
                <w:right w:val="none" w:sz="0" w:space="0" w:color="auto"/>
              </w:divBdr>
            </w:div>
            <w:div w:id="1462533683">
              <w:marLeft w:val="480"/>
              <w:marRight w:val="0"/>
              <w:marTop w:val="0"/>
              <w:marBottom w:val="0"/>
              <w:divBdr>
                <w:top w:val="none" w:sz="0" w:space="0" w:color="auto"/>
                <w:left w:val="none" w:sz="0" w:space="0" w:color="auto"/>
                <w:bottom w:val="none" w:sz="0" w:space="0" w:color="auto"/>
                <w:right w:val="none" w:sz="0" w:space="0" w:color="auto"/>
              </w:divBdr>
            </w:div>
            <w:div w:id="1462577908">
              <w:marLeft w:val="480"/>
              <w:marRight w:val="0"/>
              <w:marTop w:val="0"/>
              <w:marBottom w:val="0"/>
              <w:divBdr>
                <w:top w:val="none" w:sz="0" w:space="0" w:color="auto"/>
                <w:left w:val="none" w:sz="0" w:space="0" w:color="auto"/>
                <w:bottom w:val="none" w:sz="0" w:space="0" w:color="auto"/>
                <w:right w:val="none" w:sz="0" w:space="0" w:color="auto"/>
              </w:divBdr>
            </w:div>
            <w:div w:id="1463689989">
              <w:marLeft w:val="480"/>
              <w:marRight w:val="0"/>
              <w:marTop w:val="0"/>
              <w:marBottom w:val="0"/>
              <w:divBdr>
                <w:top w:val="none" w:sz="0" w:space="0" w:color="auto"/>
                <w:left w:val="none" w:sz="0" w:space="0" w:color="auto"/>
                <w:bottom w:val="none" w:sz="0" w:space="0" w:color="auto"/>
                <w:right w:val="none" w:sz="0" w:space="0" w:color="auto"/>
              </w:divBdr>
            </w:div>
            <w:div w:id="1463692194">
              <w:marLeft w:val="480"/>
              <w:marRight w:val="0"/>
              <w:marTop w:val="0"/>
              <w:marBottom w:val="0"/>
              <w:divBdr>
                <w:top w:val="none" w:sz="0" w:space="0" w:color="auto"/>
                <w:left w:val="none" w:sz="0" w:space="0" w:color="auto"/>
                <w:bottom w:val="none" w:sz="0" w:space="0" w:color="auto"/>
                <w:right w:val="none" w:sz="0" w:space="0" w:color="auto"/>
              </w:divBdr>
            </w:div>
            <w:div w:id="1463771462">
              <w:marLeft w:val="480"/>
              <w:marRight w:val="0"/>
              <w:marTop w:val="0"/>
              <w:marBottom w:val="0"/>
              <w:divBdr>
                <w:top w:val="none" w:sz="0" w:space="0" w:color="auto"/>
                <w:left w:val="none" w:sz="0" w:space="0" w:color="auto"/>
                <w:bottom w:val="none" w:sz="0" w:space="0" w:color="auto"/>
                <w:right w:val="none" w:sz="0" w:space="0" w:color="auto"/>
              </w:divBdr>
            </w:div>
            <w:div w:id="1464032081">
              <w:marLeft w:val="480"/>
              <w:marRight w:val="0"/>
              <w:marTop w:val="0"/>
              <w:marBottom w:val="0"/>
              <w:divBdr>
                <w:top w:val="none" w:sz="0" w:space="0" w:color="auto"/>
                <w:left w:val="none" w:sz="0" w:space="0" w:color="auto"/>
                <w:bottom w:val="none" w:sz="0" w:space="0" w:color="auto"/>
                <w:right w:val="none" w:sz="0" w:space="0" w:color="auto"/>
              </w:divBdr>
            </w:div>
            <w:div w:id="1464426260">
              <w:marLeft w:val="480"/>
              <w:marRight w:val="0"/>
              <w:marTop w:val="0"/>
              <w:marBottom w:val="0"/>
              <w:divBdr>
                <w:top w:val="none" w:sz="0" w:space="0" w:color="auto"/>
                <w:left w:val="none" w:sz="0" w:space="0" w:color="auto"/>
                <w:bottom w:val="none" w:sz="0" w:space="0" w:color="auto"/>
                <w:right w:val="none" w:sz="0" w:space="0" w:color="auto"/>
              </w:divBdr>
            </w:div>
            <w:div w:id="1464617451">
              <w:marLeft w:val="480"/>
              <w:marRight w:val="0"/>
              <w:marTop w:val="0"/>
              <w:marBottom w:val="0"/>
              <w:divBdr>
                <w:top w:val="none" w:sz="0" w:space="0" w:color="auto"/>
                <w:left w:val="none" w:sz="0" w:space="0" w:color="auto"/>
                <w:bottom w:val="none" w:sz="0" w:space="0" w:color="auto"/>
                <w:right w:val="none" w:sz="0" w:space="0" w:color="auto"/>
              </w:divBdr>
            </w:div>
            <w:div w:id="1464888261">
              <w:marLeft w:val="480"/>
              <w:marRight w:val="0"/>
              <w:marTop w:val="0"/>
              <w:marBottom w:val="0"/>
              <w:divBdr>
                <w:top w:val="none" w:sz="0" w:space="0" w:color="auto"/>
                <w:left w:val="none" w:sz="0" w:space="0" w:color="auto"/>
                <w:bottom w:val="none" w:sz="0" w:space="0" w:color="auto"/>
                <w:right w:val="none" w:sz="0" w:space="0" w:color="auto"/>
              </w:divBdr>
            </w:div>
            <w:div w:id="1465269194">
              <w:marLeft w:val="480"/>
              <w:marRight w:val="0"/>
              <w:marTop w:val="0"/>
              <w:marBottom w:val="0"/>
              <w:divBdr>
                <w:top w:val="none" w:sz="0" w:space="0" w:color="auto"/>
                <w:left w:val="none" w:sz="0" w:space="0" w:color="auto"/>
                <w:bottom w:val="none" w:sz="0" w:space="0" w:color="auto"/>
                <w:right w:val="none" w:sz="0" w:space="0" w:color="auto"/>
              </w:divBdr>
            </w:div>
            <w:div w:id="1465542956">
              <w:marLeft w:val="480"/>
              <w:marRight w:val="0"/>
              <w:marTop w:val="0"/>
              <w:marBottom w:val="0"/>
              <w:divBdr>
                <w:top w:val="none" w:sz="0" w:space="0" w:color="auto"/>
                <w:left w:val="none" w:sz="0" w:space="0" w:color="auto"/>
                <w:bottom w:val="none" w:sz="0" w:space="0" w:color="auto"/>
                <w:right w:val="none" w:sz="0" w:space="0" w:color="auto"/>
              </w:divBdr>
            </w:div>
            <w:div w:id="1466581024">
              <w:marLeft w:val="480"/>
              <w:marRight w:val="0"/>
              <w:marTop w:val="0"/>
              <w:marBottom w:val="0"/>
              <w:divBdr>
                <w:top w:val="none" w:sz="0" w:space="0" w:color="auto"/>
                <w:left w:val="none" w:sz="0" w:space="0" w:color="auto"/>
                <w:bottom w:val="none" w:sz="0" w:space="0" w:color="auto"/>
                <w:right w:val="none" w:sz="0" w:space="0" w:color="auto"/>
              </w:divBdr>
            </w:div>
            <w:div w:id="1466695833">
              <w:marLeft w:val="480"/>
              <w:marRight w:val="0"/>
              <w:marTop w:val="0"/>
              <w:marBottom w:val="0"/>
              <w:divBdr>
                <w:top w:val="none" w:sz="0" w:space="0" w:color="auto"/>
                <w:left w:val="none" w:sz="0" w:space="0" w:color="auto"/>
                <w:bottom w:val="none" w:sz="0" w:space="0" w:color="auto"/>
                <w:right w:val="none" w:sz="0" w:space="0" w:color="auto"/>
              </w:divBdr>
            </w:div>
            <w:div w:id="1466697685">
              <w:marLeft w:val="480"/>
              <w:marRight w:val="0"/>
              <w:marTop w:val="0"/>
              <w:marBottom w:val="0"/>
              <w:divBdr>
                <w:top w:val="none" w:sz="0" w:space="0" w:color="auto"/>
                <w:left w:val="none" w:sz="0" w:space="0" w:color="auto"/>
                <w:bottom w:val="none" w:sz="0" w:space="0" w:color="auto"/>
                <w:right w:val="none" w:sz="0" w:space="0" w:color="auto"/>
              </w:divBdr>
            </w:div>
            <w:div w:id="1467351557">
              <w:marLeft w:val="480"/>
              <w:marRight w:val="0"/>
              <w:marTop w:val="0"/>
              <w:marBottom w:val="0"/>
              <w:divBdr>
                <w:top w:val="none" w:sz="0" w:space="0" w:color="auto"/>
                <w:left w:val="none" w:sz="0" w:space="0" w:color="auto"/>
                <w:bottom w:val="none" w:sz="0" w:space="0" w:color="auto"/>
                <w:right w:val="none" w:sz="0" w:space="0" w:color="auto"/>
              </w:divBdr>
            </w:div>
            <w:div w:id="1467353329">
              <w:marLeft w:val="480"/>
              <w:marRight w:val="0"/>
              <w:marTop w:val="0"/>
              <w:marBottom w:val="0"/>
              <w:divBdr>
                <w:top w:val="none" w:sz="0" w:space="0" w:color="auto"/>
                <w:left w:val="none" w:sz="0" w:space="0" w:color="auto"/>
                <w:bottom w:val="none" w:sz="0" w:space="0" w:color="auto"/>
                <w:right w:val="none" w:sz="0" w:space="0" w:color="auto"/>
              </w:divBdr>
            </w:div>
            <w:div w:id="1469475195">
              <w:marLeft w:val="480"/>
              <w:marRight w:val="0"/>
              <w:marTop w:val="0"/>
              <w:marBottom w:val="0"/>
              <w:divBdr>
                <w:top w:val="none" w:sz="0" w:space="0" w:color="auto"/>
                <w:left w:val="none" w:sz="0" w:space="0" w:color="auto"/>
                <w:bottom w:val="none" w:sz="0" w:space="0" w:color="auto"/>
                <w:right w:val="none" w:sz="0" w:space="0" w:color="auto"/>
              </w:divBdr>
            </w:div>
            <w:div w:id="1470050511">
              <w:marLeft w:val="480"/>
              <w:marRight w:val="0"/>
              <w:marTop w:val="0"/>
              <w:marBottom w:val="0"/>
              <w:divBdr>
                <w:top w:val="none" w:sz="0" w:space="0" w:color="auto"/>
                <w:left w:val="none" w:sz="0" w:space="0" w:color="auto"/>
                <w:bottom w:val="none" w:sz="0" w:space="0" w:color="auto"/>
                <w:right w:val="none" w:sz="0" w:space="0" w:color="auto"/>
              </w:divBdr>
            </w:div>
            <w:div w:id="1470127072">
              <w:marLeft w:val="480"/>
              <w:marRight w:val="0"/>
              <w:marTop w:val="0"/>
              <w:marBottom w:val="0"/>
              <w:divBdr>
                <w:top w:val="none" w:sz="0" w:space="0" w:color="auto"/>
                <w:left w:val="none" w:sz="0" w:space="0" w:color="auto"/>
                <w:bottom w:val="none" w:sz="0" w:space="0" w:color="auto"/>
                <w:right w:val="none" w:sz="0" w:space="0" w:color="auto"/>
              </w:divBdr>
            </w:div>
            <w:div w:id="1470241244">
              <w:marLeft w:val="480"/>
              <w:marRight w:val="0"/>
              <w:marTop w:val="0"/>
              <w:marBottom w:val="0"/>
              <w:divBdr>
                <w:top w:val="none" w:sz="0" w:space="0" w:color="auto"/>
                <w:left w:val="none" w:sz="0" w:space="0" w:color="auto"/>
                <w:bottom w:val="none" w:sz="0" w:space="0" w:color="auto"/>
                <w:right w:val="none" w:sz="0" w:space="0" w:color="auto"/>
              </w:divBdr>
            </w:div>
            <w:div w:id="1470244589">
              <w:marLeft w:val="480"/>
              <w:marRight w:val="0"/>
              <w:marTop w:val="0"/>
              <w:marBottom w:val="0"/>
              <w:divBdr>
                <w:top w:val="none" w:sz="0" w:space="0" w:color="auto"/>
                <w:left w:val="none" w:sz="0" w:space="0" w:color="auto"/>
                <w:bottom w:val="none" w:sz="0" w:space="0" w:color="auto"/>
                <w:right w:val="none" w:sz="0" w:space="0" w:color="auto"/>
              </w:divBdr>
            </w:div>
            <w:div w:id="1470515798">
              <w:marLeft w:val="480"/>
              <w:marRight w:val="0"/>
              <w:marTop w:val="0"/>
              <w:marBottom w:val="0"/>
              <w:divBdr>
                <w:top w:val="none" w:sz="0" w:space="0" w:color="auto"/>
                <w:left w:val="none" w:sz="0" w:space="0" w:color="auto"/>
                <w:bottom w:val="none" w:sz="0" w:space="0" w:color="auto"/>
                <w:right w:val="none" w:sz="0" w:space="0" w:color="auto"/>
              </w:divBdr>
            </w:div>
            <w:div w:id="1470979133">
              <w:marLeft w:val="480"/>
              <w:marRight w:val="0"/>
              <w:marTop w:val="0"/>
              <w:marBottom w:val="0"/>
              <w:divBdr>
                <w:top w:val="none" w:sz="0" w:space="0" w:color="auto"/>
                <w:left w:val="none" w:sz="0" w:space="0" w:color="auto"/>
                <w:bottom w:val="none" w:sz="0" w:space="0" w:color="auto"/>
                <w:right w:val="none" w:sz="0" w:space="0" w:color="auto"/>
              </w:divBdr>
            </w:div>
            <w:div w:id="1471093527">
              <w:marLeft w:val="480"/>
              <w:marRight w:val="0"/>
              <w:marTop w:val="0"/>
              <w:marBottom w:val="0"/>
              <w:divBdr>
                <w:top w:val="none" w:sz="0" w:space="0" w:color="auto"/>
                <w:left w:val="none" w:sz="0" w:space="0" w:color="auto"/>
                <w:bottom w:val="none" w:sz="0" w:space="0" w:color="auto"/>
                <w:right w:val="none" w:sz="0" w:space="0" w:color="auto"/>
              </w:divBdr>
            </w:div>
            <w:div w:id="1471483972">
              <w:marLeft w:val="480"/>
              <w:marRight w:val="0"/>
              <w:marTop w:val="0"/>
              <w:marBottom w:val="0"/>
              <w:divBdr>
                <w:top w:val="none" w:sz="0" w:space="0" w:color="auto"/>
                <w:left w:val="none" w:sz="0" w:space="0" w:color="auto"/>
                <w:bottom w:val="none" w:sz="0" w:space="0" w:color="auto"/>
                <w:right w:val="none" w:sz="0" w:space="0" w:color="auto"/>
              </w:divBdr>
            </w:div>
            <w:div w:id="1471484789">
              <w:marLeft w:val="480"/>
              <w:marRight w:val="0"/>
              <w:marTop w:val="0"/>
              <w:marBottom w:val="0"/>
              <w:divBdr>
                <w:top w:val="none" w:sz="0" w:space="0" w:color="auto"/>
                <w:left w:val="none" w:sz="0" w:space="0" w:color="auto"/>
                <w:bottom w:val="none" w:sz="0" w:space="0" w:color="auto"/>
                <w:right w:val="none" w:sz="0" w:space="0" w:color="auto"/>
              </w:divBdr>
            </w:div>
            <w:div w:id="1471896209">
              <w:marLeft w:val="480"/>
              <w:marRight w:val="0"/>
              <w:marTop w:val="0"/>
              <w:marBottom w:val="0"/>
              <w:divBdr>
                <w:top w:val="none" w:sz="0" w:space="0" w:color="auto"/>
                <w:left w:val="none" w:sz="0" w:space="0" w:color="auto"/>
                <w:bottom w:val="none" w:sz="0" w:space="0" w:color="auto"/>
                <w:right w:val="none" w:sz="0" w:space="0" w:color="auto"/>
              </w:divBdr>
            </w:div>
            <w:div w:id="1472482273">
              <w:marLeft w:val="480"/>
              <w:marRight w:val="0"/>
              <w:marTop w:val="0"/>
              <w:marBottom w:val="0"/>
              <w:divBdr>
                <w:top w:val="none" w:sz="0" w:space="0" w:color="auto"/>
                <w:left w:val="none" w:sz="0" w:space="0" w:color="auto"/>
                <w:bottom w:val="none" w:sz="0" w:space="0" w:color="auto"/>
                <w:right w:val="none" w:sz="0" w:space="0" w:color="auto"/>
              </w:divBdr>
            </w:div>
            <w:div w:id="1472598631">
              <w:marLeft w:val="480"/>
              <w:marRight w:val="0"/>
              <w:marTop w:val="0"/>
              <w:marBottom w:val="0"/>
              <w:divBdr>
                <w:top w:val="none" w:sz="0" w:space="0" w:color="auto"/>
                <w:left w:val="none" w:sz="0" w:space="0" w:color="auto"/>
                <w:bottom w:val="none" w:sz="0" w:space="0" w:color="auto"/>
                <w:right w:val="none" w:sz="0" w:space="0" w:color="auto"/>
              </w:divBdr>
            </w:div>
            <w:div w:id="1473132896">
              <w:marLeft w:val="480"/>
              <w:marRight w:val="0"/>
              <w:marTop w:val="0"/>
              <w:marBottom w:val="0"/>
              <w:divBdr>
                <w:top w:val="none" w:sz="0" w:space="0" w:color="auto"/>
                <w:left w:val="none" w:sz="0" w:space="0" w:color="auto"/>
                <w:bottom w:val="none" w:sz="0" w:space="0" w:color="auto"/>
                <w:right w:val="none" w:sz="0" w:space="0" w:color="auto"/>
              </w:divBdr>
            </w:div>
            <w:div w:id="1473643192">
              <w:marLeft w:val="480"/>
              <w:marRight w:val="0"/>
              <w:marTop w:val="0"/>
              <w:marBottom w:val="0"/>
              <w:divBdr>
                <w:top w:val="none" w:sz="0" w:space="0" w:color="auto"/>
                <w:left w:val="none" w:sz="0" w:space="0" w:color="auto"/>
                <w:bottom w:val="none" w:sz="0" w:space="0" w:color="auto"/>
                <w:right w:val="none" w:sz="0" w:space="0" w:color="auto"/>
              </w:divBdr>
            </w:div>
            <w:div w:id="1473988082">
              <w:marLeft w:val="480"/>
              <w:marRight w:val="0"/>
              <w:marTop w:val="0"/>
              <w:marBottom w:val="0"/>
              <w:divBdr>
                <w:top w:val="none" w:sz="0" w:space="0" w:color="auto"/>
                <w:left w:val="none" w:sz="0" w:space="0" w:color="auto"/>
                <w:bottom w:val="none" w:sz="0" w:space="0" w:color="auto"/>
                <w:right w:val="none" w:sz="0" w:space="0" w:color="auto"/>
              </w:divBdr>
            </w:div>
            <w:div w:id="1475172721">
              <w:marLeft w:val="480"/>
              <w:marRight w:val="0"/>
              <w:marTop w:val="0"/>
              <w:marBottom w:val="0"/>
              <w:divBdr>
                <w:top w:val="none" w:sz="0" w:space="0" w:color="auto"/>
                <w:left w:val="none" w:sz="0" w:space="0" w:color="auto"/>
                <w:bottom w:val="none" w:sz="0" w:space="0" w:color="auto"/>
                <w:right w:val="none" w:sz="0" w:space="0" w:color="auto"/>
              </w:divBdr>
            </w:div>
            <w:div w:id="1475489330">
              <w:marLeft w:val="480"/>
              <w:marRight w:val="0"/>
              <w:marTop w:val="0"/>
              <w:marBottom w:val="0"/>
              <w:divBdr>
                <w:top w:val="none" w:sz="0" w:space="0" w:color="auto"/>
                <w:left w:val="none" w:sz="0" w:space="0" w:color="auto"/>
                <w:bottom w:val="none" w:sz="0" w:space="0" w:color="auto"/>
                <w:right w:val="none" w:sz="0" w:space="0" w:color="auto"/>
              </w:divBdr>
            </w:div>
            <w:div w:id="1475567048">
              <w:marLeft w:val="480"/>
              <w:marRight w:val="0"/>
              <w:marTop w:val="0"/>
              <w:marBottom w:val="0"/>
              <w:divBdr>
                <w:top w:val="none" w:sz="0" w:space="0" w:color="auto"/>
                <w:left w:val="none" w:sz="0" w:space="0" w:color="auto"/>
                <w:bottom w:val="none" w:sz="0" w:space="0" w:color="auto"/>
                <w:right w:val="none" w:sz="0" w:space="0" w:color="auto"/>
              </w:divBdr>
            </w:div>
            <w:div w:id="1476218340">
              <w:marLeft w:val="480"/>
              <w:marRight w:val="0"/>
              <w:marTop w:val="0"/>
              <w:marBottom w:val="0"/>
              <w:divBdr>
                <w:top w:val="none" w:sz="0" w:space="0" w:color="auto"/>
                <w:left w:val="none" w:sz="0" w:space="0" w:color="auto"/>
                <w:bottom w:val="none" w:sz="0" w:space="0" w:color="auto"/>
                <w:right w:val="none" w:sz="0" w:space="0" w:color="auto"/>
              </w:divBdr>
            </w:div>
            <w:div w:id="1476333117">
              <w:marLeft w:val="480"/>
              <w:marRight w:val="0"/>
              <w:marTop w:val="0"/>
              <w:marBottom w:val="0"/>
              <w:divBdr>
                <w:top w:val="none" w:sz="0" w:space="0" w:color="auto"/>
                <w:left w:val="none" w:sz="0" w:space="0" w:color="auto"/>
                <w:bottom w:val="none" w:sz="0" w:space="0" w:color="auto"/>
                <w:right w:val="none" w:sz="0" w:space="0" w:color="auto"/>
              </w:divBdr>
            </w:div>
            <w:div w:id="1477331000">
              <w:marLeft w:val="480"/>
              <w:marRight w:val="0"/>
              <w:marTop w:val="0"/>
              <w:marBottom w:val="0"/>
              <w:divBdr>
                <w:top w:val="none" w:sz="0" w:space="0" w:color="auto"/>
                <w:left w:val="none" w:sz="0" w:space="0" w:color="auto"/>
                <w:bottom w:val="none" w:sz="0" w:space="0" w:color="auto"/>
                <w:right w:val="none" w:sz="0" w:space="0" w:color="auto"/>
              </w:divBdr>
            </w:div>
            <w:div w:id="1477527040">
              <w:marLeft w:val="480"/>
              <w:marRight w:val="0"/>
              <w:marTop w:val="0"/>
              <w:marBottom w:val="0"/>
              <w:divBdr>
                <w:top w:val="none" w:sz="0" w:space="0" w:color="auto"/>
                <w:left w:val="none" w:sz="0" w:space="0" w:color="auto"/>
                <w:bottom w:val="none" w:sz="0" w:space="0" w:color="auto"/>
                <w:right w:val="none" w:sz="0" w:space="0" w:color="auto"/>
              </w:divBdr>
            </w:div>
            <w:div w:id="1477793180">
              <w:marLeft w:val="480"/>
              <w:marRight w:val="0"/>
              <w:marTop w:val="0"/>
              <w:marBottom w:val="0"/>
              <w:divBdr>
                <w:top w:val="none" w:sz="0" w:space="0" w:color="auto"/>
                <w:left w:val="none" w:sz="0" w:space="0" w:color="auto"/>
                <w:bottom w:val="none" w:sz="0" w:space="0" w:color="auto"/>
                <w:right w:val="none" w:sz="0" w:space="0" w:color="auto"/>
              </w:divBdr>
            </w:div>
            <w:div w:id="1477801609">
              <w:marLeft w:val="480"/>
              <w:marRight w:val="0"/>
              <w:marTop w:val="0"/>
              <w:marBottom w:val="0"/>
              <w:divBdr>
                <w:top w:val="none" w:sz="0" w:space="0" w:color="auto"/>
                <w:left w:val="none" w:sz="0" w:space="0" w:color="auto"/>
                <w:bottom w:val="none" w:sz="0" w:space="0" w:color="auto"/>
                <w:right w:val="none" w:sz="0" w:space="0" w:color="auto"/>
              </w:divBdr>
            </w:div>
            <w:div w:id="1479803500">
              <w:marLeft w:val="480"/>
              <w:marRight w:val="0"/>
              <w:marTop w:val="0"/>
              <w:marBottom w:val="0"/>
              <w:divBdr>
                <w:top w:val="none" w:sz="0" w:space="0" w:color="auto"/>
                <w:left w:val="none" w:sz="0" w:space="0" w:color="auto"/>
                <w:bottom w:val="none" w:sz="0" w:space="0" w:color="auto"/>
                <w:right w:val="none" w:sz="0" w:space="0" w:color="auto"/>
              </w:divBdr>
            </w:div>
            <w:div w:id="1480028819">
              <w:marLeft w:val="480"/>
              <w:marRight w:val="0"/>
              <w:marTop w:val="0"/>
              <w:marBottom w:val="0"/>
              <w:divBdr>
                <w:top w:val="none" w:sz="0" w:space="0" w:color="auto"/>
                <w:left w:val="none" w:sz="0" w:space="0" w:color="auto"/>
                <w:bottom w:val="none" w:sz="0" w:space="0" w:color="auto"/>
                <w:right w:val="none" w:sz="0" w:space="0" w:color="auto"/>
              </w:divBdr>
            </w:div>
            <w:div w:id="1480153258">
              <w:marLeft w:val="480"/>
              <w:marRight w:val="0"/>
              <w:marTop w:val="0"/>
              <w:marBottom w:val="0"/>
              <w:divBdr>
                <w:top w:val="none" w:sz="0" w:space="0" w:color="auto"/>
                <w:left w:val="none" w:sz="0" w:space="0" w:color="auto"/>
                <w:bottom w:val="none" w:sz="0" w:space="0" w:color="auto"/>
                <w:right w:val="none" w:sz="0" w:space="0" w:color="auto"/>
              </w:divBdr>
            </w:div>
            <w:div w:id="1480534348">
              <w:marLeft w:val="480"/>
              <w:marRight w:val="0"/>
              <w:marTop w:val="0"/>
              <w:marBottom w:val="0"/>
              <w:divBdr>
                <w:top w:val="none" w:sz="0" w:space="0" w:color="auto"/>
                <w:left w:val="none" w:sz="0" w:space="0" w:color="auto"/>
                <w:bottom w:val="none" w:sz="0" w:space="0" w:color="auto"/>
                <w:right w:val="none" w:sz="0" w:space="0" w:color="auto"/>
              </w:divBdr>
            </w:div>
            <w:div w:id="1481459690">
              <w:marLeft w:val="480"/>
              <w:marRight w:val="0"/>
              <w:marTop w:val="0"/>
              <w:marBottom w:val="0"/>
              <w:divBdr>
                <w:top w:val="none" w:sz="0" w:space="0" w:color="auto"/>
                <w:left w:val="none" w:sz="0" w:space="0" w:color="auto"/>
                <w:bottom w:val="none" w:sz="0" w:space="0" w:color="auto"/>
                <w:right w:val="none" w:sz="0" w:space="0" w:color="auto"/>
              </w:divBdr>
            </w:div>
            <w:div w:id="1481919686">
              <w:marLeft w:val="480"/>
              <w:marRight w:val="0"/>
              <w:marTop w:val="0"/>
              <w:marBottom w:val="0"/>
              <w:divBdr>
                <w:top w:val="none" w:sz="0" w:space="0" w:color="auto"/>
                <w:left w:val="none" w:sz="0" w:space="0" w:color="auto"/>
                <w:bottom w:val="none" w:sz="0" w:space="0" w:color="auto"/>
                <w:right w:val="none" w:sz="0" w:space="0" w:color="auto"/>
              </w:divBdr>
            </w:div>
            <w:div w:id="1482232854">
              <w:marLeft w:val="480"/>
              <w:marRight w:val="0"/>
              <w:marTop w:val="0"/>
              <w:marBottom w:val="0"/>
              <w:divBdr>
                <w:top w:val="none" w:sz="0" w:space="0" w:color="auto"/>
                <w:left w:val="none" w:sz="0" w:space="0" w:color="auto"/>
                <w:bottom w:val="none" w:sz="0" w:space="0" w:color="auto"/>
                <w:right w:val="none" w:sz="0" w:space="0" w:color="auto"/>
              </w:divBdr>
            </w:div>
            <w:div w:id="1482234694">
              <w:marLeft w:val="480"/>
              <w:marRight w:val="0"/>
              <w:marTop w:val="0"/>
              <w:marBottom w:val="0"/>
              <w:divBdr>
                <w:top w:val="none" w:sz="0" w:space="0" w:color="auto"/>
                <w:left w:val="none" w:sz="0" w:space="0" w:color="auto"/>
                <w:bottom w:val="none" w:sz="0" w:space="0" w:color="auto"/>
                <w:right w:val="none" w:sz="0" w:space="0" w:color="auto"/>
              </w:divBdr>
            </w:div>
            <w:div w:id="1482884785">
              <w:marLeft w:val="480"/>
              <w:marRight w:val="0"/>
              <w:marTop w:val="0"/>
              <w:marBottom w:val="0"/>
              <w:divBdr>
                <w:top w:val="none" w:sz="0" w:space="0" w:color="auto"/>
                <w:left w:val="none" w:sz="0" w:space="0" w:color="auto"/>
                <w:bottom w:val="none" w:sz="0" w:space="0" w:color="auto"/>
                <w:right w:val="none" w:sz="0" w:space="0" w:color="auto"/>
              </w:divBdr>
            </w:div>
            <w:div w:id="1483543872">
              <w:marLeft w:val="480"/>
              <w:marRight w:val="0"/>
              <w:marTop w:val="0"/>
              <w:marBottom w:val="0"/>
              <w:divBdr>
                <w:top w:val="none" w:sz="0" w:space="0" w:color="auto"/>
                <w:left w:val="none" w:sz="0" w:space="0" w:color="auto"/>
                <w:bottom w:val="none" w:sz="0" w:space="0" w:color="auto"/>
                <w:right w:val="none" w:sz="0" w:space="0" w:color="auto"/>
              </w:divBdr>
            </w:div>
            <w:div w:id="1483961763">
              <w:marLeft w:val="480"/>
              <w:marRight w:val="0"/>
              <w:marTop w:val="0"/>
              <w:marBottom w:val="0"/>
              <w:divBdr>
                <w:top w:val="none" w:sz="0" w:space="0" w:color="auto"/>
                <w:left w:val="none" w:sz="0" w:space="0" w:color="auto"/>
                <w:bottom w:val="none" w:sz="0" w:space="0" w:color="auto"/>
                <w:right w:val="none" w:sz="0" w:space="0" w:color="auto"/>
              </w:divBdr>
            </w:div>
            <w:div w:id="1484467600">
              <w:marLeft w:val="480"/>
              <w:marRight w:val="0"/>
              <w:marTop w:val="0"/>
              <w:marBottom w:val="0"/>
              <w:divBdr>
                <w:top w:val="none" w:sz="0" w:space="0" w:color="auto"/>
                <w:left w:val="none" w:sz="0" w:space="0" w:color="auto"/>
                <w:bottom w:val="none" w:sz="0" w:space="0" w:color="auto"/>
                <w:right w:val="none" w:sz="0" w:space="0" w:color="auto"/>
              </w:divBdr>
            </w:div>
            <w:div w:id="1484544598">
              <w:marLeft w:val="480"/>
              <w:marRight w:val="0"/>
              <w:marTop w:val="0"/>
              <w:marBottom w:val="0"/>
              <w:divBdr>
                <w:top w:val="none" w:sz="0" w:space="0" w:color="auto"/>
                <w:left w:val="none" w:sz="0" w:space="0" w:color="auto"/>
                <w:bottom w:val="none" w:sz="0" w:space="0" w:color="auto"/>
                <w:right w:val="none" w:sz="0" w:space="0" w:color="auto"/>
              </w:divBdr>
            </w:div>
            <w:div w:id="1485396364">
              <w:marLeft w:val="480"/>
              <w:marRight w:val="0"/>
              <w:marTop w:val="0"/>
              <w:marBottom w:val="0"/>
              <w:divBdr>
                <w:top w:val="none" w:sz="0" w:space="0" w:color="auto"/>
                <w:left w:val="none" w:sz="0" w:space="0" w:color="auto"/>
                <w:bottom w:val="none" w:sz="0" w:space="0" w:color="auto"/>
                <w:right w:val="none" w:sz="0" w:space="0" w:color="auto"/>
              </w:divBdr>
            </w:div>
            <w:div w:id="1485972764">
              <w:marLeft w:val="480"/>
              <w:marRight w:val="0"/>
              <w:marTop w:val="0"/>
              <w:marBottom w:val="0"/>
              <w:divBdr>
                <w:top w:val="none" w:sz="0" w:space="0" w:color="auto"/>
                <w:left w:val="none" w:sz="0" w:space="0" w:color="auto"/>
                <w:bottom w:val="none" w:sz="0" w:space="0" w:color="auto"/>
                <w:right w:val="none" w:sz="0" w:space="0" w:color="auto"/>
              </w:divBdr>
            </w:div>
            <w:div w:id="1486357077">
              <w:marLeft w:val="480"/>
              <w:marRight w:val="0"/>
              <w:marTop w:val="0"/>
              <w:marBottom w:val="0"/>
              <w:divBdr>
                <w:top w:val="none" w:sz="0" w:space="0" w:color="auto"/>
                <w:left w:val="none" w:sz="0" w:space="0" w:color="auto"/>
                <w:bottom w:val="none" w:sz="0" w:space="0" w:color="auto"/>
                <w:right w:val="none" w:sz="0" w:space="0" w:color="auto"/>
              </w:divBdr>
            </w:div>
            <w:div w:id="1486432653">
              <w:marLeft w:val="480"/>
              <w:marRight w:val="0"/>
              <w:marTop w:val="0"/>
              <w:marBottom w:val="0"/>
              <w:divBdr>
                <w:top w:val="none" w:sz="0" w:space="0" w:color="auto"/>
                <w:left w:val="none" w:sz="0" w:space="0" w:color="auto"/>
                <w:bottom w:val="none" w:sz="0" w:space="0" w:color="auto"/>
                <w:right w:val="none" w:sz="0" w:space="0" w:color="auto"/>
              </w:divBdr>
            </w:div>
            <w:div w:id="1486511089">
              <w:marLeft w:val="480"/>
              <w:marRight w:val="0"/>
              <w:marTop w:val="0"/>
              <w:marBottom w:val="0"/>
              <w:divBdr>
                <w:top w:val="none" w:sz="0" w:space="0" w:color="auto"/>
                <w:left w:val="none" w:sz="0" w:space="0" w:color="auto"/>
                <w:bottom w:val="none" w:sz="0" w:space="0" w:color="auto"/>
                <w:right w:val="none" w:sz="0" w:space="0" w:color="auto"/>
              </w:divBdr>
            </w:div>
            <w:div w:id="1486623431">
              <w:marLeft w:val="480"/>
              <w:marRight w:val="0"/>
              <w:marTop w:val="0"/>
              <w:marBottom w:val="0"/>
              <w:divBdr>
                <w:top w:val="none" w:sz="0" w:space="0" w:color="auto"/>
                <w:left w:val="none" w:sz="0" w:space="0" w:color="auto"/>
                <w:bottom w:val="none" w:sz="0" w:space="0" w:color="auto"/>
                <w:right w:val="none" w:sz="0" w:space="0" w:color="auto"/>
              </w:divBdr>
            </w:div>
            <w:div w:id="1486706898">
              <w:marLeft w:val="480"/>
              <w:marRight w:val="0"/>
              <w:marTop w:val="0"/>
              <w:marBottom w:val="0"/>
              <w:divBdr>
                <w:top w:val="none" w:sz="0" w:space="0" w:color="auto"/>
                <w:left w:val="none" w:sz="0" w:space="0" w:color="auto"/>
                <w:bottom w:val="none" w:sz="0" w:space="0" w:color="auto"/>
                <w:right w:val="none" w:sz="0" w:space="0" w:color="auto"/>
              </w:divBdr>
            </w:div>
            <w:div w:id="1487554721">
              <w:marLeft w:val="480"/>
              <w:marRight w:val="0"/>
              <w:marTop w:val="0"/>
              <w:marBottom w:val="0"/>
              <w:divBdr>
                <w:top w:val="none" w:sz="0" w:space="0" w:color="auto"/>
                <w:left w:val="none" w:sz="0" w:space="0" w:color="auto"/>
                <w:bottom w:val="none" w:sz="0" w:space="0" w:color="auto"/>
                <w:right w:val="none" w:sz="0" w:space="0" w:color="auto"/>
              </w:divBdr>
            </w:div>
            <w:div w:id="1488009759">
              <w:marLeft w:val="480"/>
              <w:marRight w:val="0"/>
              <w:marTop w:val="0"/>
              <w:marBottom w:val="0"/>
              <w:divBdr>
                <w:top w:val="none" w:sz="0" w:space="0" w:color="auto"/>
                <w:left w:val="none" w:sz="0" w:space="0" w:color="auto"/>
                <w:bottom w:val="none" w:sz="0" w:space="0" w:color="auto"/>
                <w:right w:val="none" w:sz="0" w:space="0" w:color="auto"/>
              </w:divBdr>
            </w:div>
            <w:div w:id="1488087769">
              <w:marLeft w:val="480"/>
              <w:marRight w:val="0"/>
              <w:marTop w:val="0"/>
              <w:marBottom w:val="0"/>
              <w:divBdr>
                <w:top w:val="none" w:sz="0" w:space="0" w:color="auto"/>
                <w:left w:val="none" w:sz="0" w:space="0" w:color="auto"/>
                <w:bottom w:val="none" w:sz="0" w:space="0" w:color="auto"/>
                <w:right w:val="none" w:sz="0" w:space="0" w:color="auto"/>
              </w:divBdr>
            </w:div>
            <w:div w:id="1488207666">
              <w:marLeft w:val="480"/>
              <w:marRight w:val="0"/>
              <w:marTop w:val="0"/>
              <w:marBottom w:val="0"/>
              <w:divBdr>
                <w:top w:val="none" w:sz="0" w:space="0" w:color="auto"/>
                <w:left w:val="none" w:sz="0" w:space="0" w:color="auto"/>
                <w:bottom w:val="none" w:sz="0" w:space="0" w:color="auto"/>
                <w:right w:val="none" w:sz="0" w:space="0" w:color="auto"/>
              </w:divBdr>
            </w:div>
            <w:div w:id="1488862263">
              <w:marLeft w:val="480"/>
              <w:marRight w:val="0"/>
              <w:marTop w:val="0"/>
              <w:marBottom w:val="0"/>
              <w:divBdr>
                <w:top w:val="none" w:sz="0" w:space="0" w:color="auto"/>
                <w:left w:val="none" w:sz="0" w:space="0" w:color="auto"/>
                <w:bottom w:val="none" w:sz="0" w:space="0" w:color="auto"/>
                <w:right w:val="none" w:sz="0" w:space="0" w:color="auto"/>
              </w:divBdr>
            </w:div>
            <w:div w:id="1488932146">
              <w:marLeft w:val="480"/>
              <w:marRight w:val="0"/>
              <w:marTop w:val="0"/>
              <w:marBottom w:val="0"/>
              <w:divBdr>
                <w:top w:val="none" w:sz="0" w:space="0" w:color="auto"/>
                <w:left w:val="none" w:sz="0" w:space="0" w:color="auto"/>
                <w:bottom w:val="none" w:sz="0" w:space="0" w:color="auto"/>
                <w:right w:val="none" w:sz="0" w:space="0" w:color="auto"/>
              </w:divBdr>
            </w:div>
            <w:div w:id="1489050758">
              <w:marLeft w:val="480"/>
              <w:marRight w:val="0"/>
              <w:marTop w:val="0"/>
              <w:marBottom w:val="0"/>
              <w:divBdr>
                <w:top w:val="none" w:sz="0" w:space="0" w:color="auto"/>
                <w:left w:val="none" w:sz="0" w:space="0" w:color="auto"/>
                <w:bottom w:val="none" w:sz="0" w:space="0" w:color="auto"/>
                <w:right w:val="none" w:sz="0" w:space="0" w:color="auto"/>
              </w:divBdr>
            </w:div>
            <w:div w:id="1491168683">
              <w:marLeft w:val="480"/>
              <w:marRight w:val="0"/>
              <w:marTop w:val="0"/>
              <w:marBottom w:val="0"/>
              <w:divBdr>
                <w:top w:val="none" w:sz="0" w:space="0" w:color="auto"/>
                <w:left w:val="none" w:sz="0" w:space="0" w:color="auto"/>
                <w:bottom w:val="none" w:sz="0" w:space="0" w:color="auto"/>
                <w:right w:val="none" w:sz="0" w:space="0" w:color="auto"/>
              </w:divBdr>
            </w:div>
            <w:div w:id="1491173159">
              <w:marLeft w:val="480"/>
              <w:marRight w:val="0"/>
              <w:marTop w:val="0"/>
              <w:marBottom w:val="0"/>
              <w:divBdr>
                <w:top w:val="none" w:sz="0" w:space="0" w:color="auto"/>
                <w:left w:val="none" w:sz="0" w:space="0" w:color="auto"/>
                <w:bottom w:val="none" w:sz="0" w:space="0" w:color="auto"/>
                <w:right w:val="none" w:sz="0" w:space="0" w:color="auto"/>
              </w:divBdr>
            </w:div>
            <w:div w:id="1491411195">
              <w:marLeft w:val="480"/>
              <w:marRight w:val="0"/>
              <w:marTop w:val="0"/>
              <w:marBottom w:val="0"/>
              <w:divBdr>
                <w:top w:val="none" w:sz="0" w:space="0" w:color="auto"/>
                <w:left w:val="none" w:sz="0" w:space="0" w:color="auto"/>
                <w:bottom w:val="none" w:sz="0" w:space="0" w:color="auto"/>
                <w:right w:val="none" w:sz="0" w:space="0" w:color="auto"/>
              </w:divBdr>
            </w:div>
            <w:div w:id="1491554616">
              <w:marLeft w:val="480"/>
              <w:marRight w:val="0"/>
              <w:marTop w:val="0"/>
              <w:marBottom w:val="0"/>
              <w:divBdr>
                <w:top w:val="none" w:sz="0" w:space="0" w:color="auto"/>
                <w:left w:val="none" w:sz="0" w:space="0" w:color="auto"/>
                <w:bottom w:val="none" w:sz="0" w:space="0" w:color="auto"/>
                <w:right w:val="none" w:sz="0" w:space="0" w:color="auto"/>
              </w:divBdr>
            </w:div>
            <w:div w:id="1491558034">
              <w:marLeft w:val="480"/>
              <w:marRight w:val="0"/>
              <w:marTop w:val="0"/>
              <w:marBottom w:val="0"/>
              <w:divBdr>
                <w:top w:val="none" w:sz="0" w:space="0" w:color="auto"/>
                <w:left w:val="none" w:sz="0" w:space="0" w:color="auto"/>
                <w:bottom w:val="none" w:sz="0" w:space="0" w:color="auto"/>
                <w:right w:val="none" w:sz="0" w:space="0" w:color="auto"/>
              </w:divBdr>
            </w:div>
            <w:div w:id="1491866062">
              <w:marLeft w:val="480"/>
              <w:marRight w:val="0"/>
              <w:marTop w:val="0"/>
              <w:marBottom w:val="0"/>
              <w:divBdr>
                <w:top w:val="none" w:sz="0" w:space="0" w:color="auto"/>
                <w:left w:val="none" w:sz="0" w:space="0" w:color="auto"/>
                <w:bottom w:val="none" w:sz="0" w:space="0" w:color="auto"/>
                <w:right w:val="none" w:sz="0" w:space="0" w:color="auto"/>
              </w:divBdr>
            </w:div>
            <w:div w:id="1491873849">
              <w:marLeft w:val="480"/>
              <w:marRight w:val="0"/>
              <w:marTop w:val="0"/>
              <w:marBottom w:val="0"/>
              <w:divBdr>
                <w:top w:val="none" w:sz="0" w:space="0" w:color="auto"/>
                <w:left w:val="none" w:sz="0" w:space="0" w:color="auto"/>
                <w:bottom w:val="none" w:sz="0" w:space="0" w:color="auto"/>
                <w:right w:val="none" w:sz="0" w:space="0" w:color="auto"/>
              </w:divBdr>
            </w:div>
            <w:div w:id="1492796996">
              <w:marLeft w:val="480"/>
              <w:marRight w:val="0"/>
              <w:marTop w:val="0"/>
              <w:marBottom w:val="0"/>
              <w:divBdr>
                <w:top w:val="none" w:sz="0" w:space="0" w:color="auto"/>
                <w:left w:val="none" w:sz="0" w:space="0" w:color="auto"/>
                <w:bottom w:val="none" w:sz="0" w:space="0" w:color="auto"/>
                <w:right w:val="none" w:sz="0" w:space="0" w:color="auto"/>
              </w:divBdr>
            </w:div>
            <w:div w:id="1493254162">
              <w:marLeft w:val="480"/>
              <w:marRight w:val="0"/>
              <w:marTop w:val="0"/>
              <w:marBottom w:val="0"/>
              <w:divBdr>
                <w:top w:val="none" w:sz="0" w:space="0" w:color="auto"/>
                <w:left w:val="none" w:sz="0" w:space="0" w:color="auto"/>
                <w:bottom w:val="none" w:sz="0" w:space="0" w:color="auto"/>
                <w:right w:val="none" w:sz="0" w:space="0" w:color="auto"/>
              </w:divBdr>
            </w:div>
            <w:div w:id="1493643528">
              <w:marLeft w:val="480"/>
              <w:marRight w:val="0"/>
              <w:marTop w:val="0"/>
              <w:marBottom w:val="0"/>
              <w:divBdr>
                <w:top w:val="none" w:sz="0" w:space="0" w:color="auto"/>
                <w:left w:val="none" w:sz="0" w:space="0" w:color="auto"/>
                <w:bottom w:val="none" w:sz="0" w:space="0" w:color="auto"/>
                <w:right w:val="none" w:sz="0" w:space="0" w:color="auto"/>
              </w:divBdr>
            </w:div>
            <w:div w:id="1493644352">
              <w:marLeft w:val="480"/>
              <w:marRight w:val="0"/>
              <w:marTop w:val="0"/>
              <w:marBottom w:val="0"/>
              <w:divBdr>
                <w:top w:val="none" w:sz="0" w:space="0" w:color="auto"/>
                <w:left w:val="none" w:sz="0" w:space="0" w:color="auto"/>
                <w:bottom w:val="none" w:sz="0" w:space="0" w:color="auto"/>
                <w:right w:val="none" w:sz="0" w:space="0" w:color="auto"/>
              </w:divBdr>
            </w:div>
            <w:div w:id="1494638779">
              <w:marLeft w:val="480"/>
              <w:marRight w:val="0"/>
              <w:marTop w:val="0"/>
              <w:marBottom w:val="0"/>
              <w:divBdr>
                <w:top w:val="none" w:sz="0" w:space="0" w:color="auto"/>
                <w:left w:val="none" w:sz="0" w:space="0" w:color="auto"/>
                <w:bottom w:val="none" w:sz="0" w:space="0" w:color="auto"/>
                <w:right w:val="none" w:sz="0" w:space="0" w:color="auto"/>
              </w:divBdr>
            </w:div>
            <w:div w:id="1495220331">
              <w:marLeft w:val="480"/>
              <w:marRight w:val="0"/>
              <w:marTop w:val="0"/>
              <w:marBottom w:val="0"/>
              <w:divBdr>
                <w:top w:val="none" w:sz="0" w:space="0" w:color="auto"/>
                <w:left w:val="none" w:sz="0" w:space="0" w:color="auto"/>
                <w:bottom w:val="none" w:sz="0" w:space="0" w:color="auto"/>
                <w:right w:val="none" w:sz="0" w:space="0" w:color="auto"/>
              </w:divBdr>
            </w:div>
            <w:div w:id="1495292125">
              <w:marLeft w:val="480"/>
              <w:marRight w:val="0"/>
              <w:marTop w:val="0"/>
              <w:marBottom w:val="0"/>
              <w:divBdr>
                <w:top w:val="none" w:sz="0" w:space="0" w:color="auto"/>
                <w:left w:val="none" w:sz="0" w:space="0" w:color="auto"/>
                <w:bottom w:val="none" w:sz="0" w:space="0" w:color="auto"/>
                <w:right w:val="none" w:sz="0" w:space="0" w:color="auto"/>
              </w:divBdr>
            </w:div>
            <w:div w:id="1496217595">
              <w:marLeft w:val="480"/>
              <w:marRight w:val="0"/>
              <w:marTop w:val="0"/>
              <w:marBottom w:val="0"/>
              <w:divBdr>
                <w:top w:val="none" w:sz="0" w:space="0" w:color="auto"/>
                <w:left w:val="none" w:sz="0" w:space="0" w:color="auto"/>
                <w:bottom w:val="none" w:sz="0" w:space="0" w:color="auto"/>
                <w:right w:val="none" w:sz="0" w:space="0" w:color="auto"/>
              </w:divBdr>
            </w:div>
            <w:div w:id="1496460917">
              <w:marLeft w:val="480"/>
              <w:marRight w:val="0"/>
              <w:marTop w:val="0"/>
              <w:marBottom w:val="0"/>
              <w:divBdr>
                <w:top w:val="none" w:sz="0" w:space="0" w:color="auto"/>
                <w:left w:val="none" w:sz="0" w:space="0" w:color="auto"/>
                <w:bottom w:val="none" w:sz="0" w:space="0" w:color="auto"/>
                <w:right w:val="none" w:sz="0" w:space="0" w:color="auto"/>
              </w:divBdr>
            </w:div>
            <w:div w:id="1496804502">
              <w:marLeft w:val="480"/>
              <w:marRight w:val="0"/>
              <w:marTop w:val="0"/>
              <w:marBottom w:val="0"/>
              <w:divBdr>
                <w:top w:val="none" w:sz="0" w:space="0" w:color="auto"/>
                <w:left w:val="none" w:sz="0" w:space="0" w:color="auto"/>
                <w:bottom w:val="none" w:sz="0" w:space="0" w:color="auto"/>
                <w:right w:val="none" w:sz="0" w:space="0" w:color="auto"/>
              </w:divBdr>
            </w:div>
            <w:div w:id="1496989346">
              <w:marLeft w:val="480"/>
              <w:marRight w:val="0"/>
              <w:marTop w:val="0"/>
              <w:marBottom w:val="0"/>
              <w:divBdr>
                <w:top w:val="none" w:sz="0" w:space="0" w:color="auto"/>
                <w:left w:val="none" w:sz="0" w:space="0" w:color="auto"/>
                <w:bottom w:val="none" w:sz="0" w:space="0" w:color="auto"/>
                <w:right w:val="none" w:sz="0" w:space="0" w:color="auto"/>
              </w:divBdr>
            </w:div>
            <w:div w:id="1497264266">
              <w:marLeft w:val="480"/>
              <w:marRight w:val="0"/>
              <w:marTop w:val="0"/>
              <w:marBottom w:val="0"/>
              <w:divBdr>
                <w:top w:val="none" w:sz="0" w:space="0" w:color="auto"/>
                <w:left w:val="none" w:sz="0" w:space="0" w:color="auto"/>
                <w:bottom w:val="none" w:sz="0" w:space="0" w:color="auto"/>
                <w:right w:val="none" w:sz="0" w:space="0" w:color="auto"/>
              </w:divBdr>
            </w:div>
            <w:div w:id="1497721679">
              <w:marLeft w:val="480"/>
              <w:marRight w:val="0"/>
              <w:marTop w:val="0"/>
              <w:marBottom w:val="0"/>
              <w:divBdr>
                <w:top w:val="none" w:sz="0" w:space="0" w:color="auto"/>
                <w:left w:val="none" w:sz="0" w:space="0" w:color="auto"/>
                <w:bottom w:val="none" w:sz="0" w:space="0" w:color="auto"/>
                <w:right w:val="none" w:sz="0" w:space="0" w:color="auto"/>
              </w:divBdr>
            </w:div>
            <w:div w:id="1498037479">
              <w:marLeft w:val="480"/>
              <w:marRight w:val="0"/>
              <w:marTop w:val="0"/>
              <w:marBottom w:val="0"/>
              <w:divBdr>
                <w:top w:val="none" w:sz="0" w:space="0" w:color="auto"/>
                <w:left w:val="none" w:sz="0" w:space="0" w:color="auto"/>
                <w:bottom w:val="none" w:sz="0" w:space="0" w:color="auto"/>
                <w:right w:val="none" w:sz="0" w:space="0" w:color="auto"/>
              </w:divBdr>
            </w:div>
            <w:div w:id="1498574166">
              <w:marLeft w:val="480"/>
              <w:marRight w:val="0"/>
              <w:marTop w:val="0"/>
              <w:marBottom w:val="0"/>
              <w:divBdr>
                <w:top w:val="none" w:sz="0" w:space="0" w:color="auto"/>
                <w:left w:val="none" w:sz="0" w:space="0" w:color="auto"/>
                <w:bottom w:val="none" w:sz="0" w:space="0" w:color="auto"/>
                <w:right w:val="none" w:sz="0" w:space="0" w:color="auto"/>
              </w:divBdr>
            </w:div>
            <w:div w:id="1498616005">
              <w:marLeft w:val="480"/>
              <w:marRight w:val="0"/>
              <w:marTop w:val="0"/>
              <w:marBottom w:val="0"/>
              <w:divBdr>
                <w:top w:val="none" w:sz="0" w:space="0" w:color="auto"/>
                <w:left w:val="none" w:sz="0" w:space="0" w:color="auto"/>
                <w:bottom w:val="none" w:sz="0" w:space="0" w:color="auto"/>
                <w:right w:val="none" w:sz="0" w:space="0" w:color="auto"/>
              </w:divBdr>
            </w:div>
            <w:div w:id="1498761441">
              <w:marLeft w:val="480"/>
              <w:marRight w:val="0"/>
              <w:marTop w:val="0"/>
              <w:marBottom w:val="0"/>
              <w:divBdr>
                <w:top w:val="none" w:sz="0" w:space="0" w:color="auto"/>
                <w:left w:val="none" w:sz="0" w:space="0" w:color="auto"/>
                <w:bottom w:val="none" w:sz="0" w:space="0" w:color="auto"/>
                <w:right w:val="none" w:sz="0" w:space="0" w:color="auto"/>
              </w:divBdr>
            </w:div>
            <w:div w:id="1498836897">
              <w:marLeft w:val="480"/>
              <w:marRight w:val="0"/>
              <w:marTop w:val="0"/>
              <w:marBottom w:val="0"/>
              <w:divBdr>
                <w:top w:val="none" w:sz="0" w:space="0" w:color="auto"/>
                <w:left w:val="none" w:sz="0" w:space="0" w:color="auto"/>
                <w:bottom w:val="none" w:sz="0" w:space="0" w:color="auto"/>
                <w:right w:val="none" w:sz="0" w:space="0" w:color="auto"/>
              </w:divBdr>
            </w:div>
            <w:div w:id="1498884795">
              <w:marLeft w:val="480"/>
              <w:marRight w:val="0"/>
              <w:marTop w:val="0"/>
              <w:marBottom w:val="0"/>
              <w:divBdr>
                <w:top w:val="none" w:sz="0" w:space="0" w:color="auto"/>
                <w:left w:val="none" w:sz="0" w:space="0" w:color="auto"/>
                <w:bottom w:val="none" w:sz="0" w:space="0" w:color="auto"/>
                <w:right w:val="none" w:sz="0" w:space="0" w:color="auto"/>
              </w:divBdr>
            </w:div>
            <w:div w:id="1499149348">
              <w:marLeft w:val="480"/>
              <w:marRight w:val="0"/>
              <w:marTop w:val="0"/>
              <w:marBottom w:val="0"/>
              <w:divBdr>
                <w:top w:val="none" w:sz="0" w:space="0" w:color="auto"/>
                <w:left w:val="none" w:sz="0" w:space="0" w:color="auto"/>
                <w:bottom w:val="none" w:sz="0" w:space="0" w:color="auto"/>
                <w:right w:val="none" w:sz="0" w:space="0" w:color="auto"/>
              </w:divBdr>
            </w:div>
            <w:div w:id="1499424175">
              <w:marLeft w:val="480"/>
              <w:marRight w:val="0"/>
              <w:marTop w:val="0"/>
              <w:marBottom w:val="0"/>
              <w:divBdr>
                <w:top w:val="none" w:sz="0" w:space="0" w:color="auto"/>
                <w:left w:val="none" w:sz="0" w:space="0" w:color="auto"/>
                <w:bottom w:val="none" w:sz="0" w:space="0" w:color="auto"/>
                <w:right w:val="none" w:sz="0" w:space="0" w:color="auto"/>
              </w:divBdr>
            </w:div>
            <w:div w:id="1499612724">
              <w:marLeft w:val="480"/>
              <w:marRight w:val="0"/>
              <w:marTop w:val="0"/>
              <w:marBottom w:val="0"/>
              <w:divBdr>
                <w:top w:val="none" w:sz="0" w:space="0" w:color="auto"/>
                <w:left w:val="none" w:sz="0" w:space="0" w:color="auto"/>
                <w:bottom w:val="none" w:sz="0" w:space="0" w:color="auto"/>
                <w:right w:val="none" w:sz="0" w:space="0" w:color="auto"/>
              </w:divBdr>
            </w:div>
            <w:div w:id="1500924095">
              <w:marLeft w:val="480"/>
              <w:marRight w:val="0"/>
              <w:marTop w:val="0"/>
              <w:marBottom w:val="0"/>
              <w:divBdr>
                <w:top w:val="none" w:sz="0" w:space="0" w:color="auto"/>
                <w:left w:val="none" w:sz="0" w:space="0" w:color="auto"/>
                <w:bottom w:val="none" w:sz="0" w:space="0" w:color="auto"/>
                <w:right w:val="none" w:sz="0" w:space="0" w:color="auto"/>
              </w:divBdr>
            </w:div>
            <w:div w:id="1501198306">
              <w:marLeft w:val="480"/>
              <w:marRight w:val="0"/>
              <w:marTop w:val="0"/>
              <w:marBottom w:val="0"/>
              <w:divBdr>
                <w:top w:val="none" w:sz="0" w:space="0" w:color="auto"/>
                <w:left w:val="none" w:sz="0" w:space="0" w:color="auto"/>
                <w:bottom w:val="none" w:sz="0" w:space="0" w:color="auto"/>
                <w:right w:val="none" w:sz="0" w:space="0" w:color="auto"/>
              </w:divBdr>
            </w:div>
            <w:div w:id="1501383506">
              <w:marLeft w:val="480"/>
              <w:marRight w:val="0"/>
              <w:marTop w:val="0"/>
              <w:marBottom w:val="0"/>
              <w:divBdr>
                <w:top w:val="none" w:sz="0" w:space="0" w:color="auto"/>
                <w:left w:val="none" w:sz="0" w:space="0" w:color="auto"/>
                <w:bottom w:val="none" w:sz="0" w:space="0" w:color="auto"/>
                <w:right w:val="none" w:sz="0" w:space="0" w:color="auto"/>
              </w:divBdr>
            </w:div>
            <w:div w:id="1501388052">
              <w:marLeft w:val="480"/>
              <w:marRight w:val="0"/>
              <w:marTop w:val="0"/>
              <w:marBottom w:val="0"/>
              <w:divBdr>
                <w:top w:val="none" w:sz="0" w:space="0" w:color="auto"/>
                <w:left w:val="none" w:sz="0" w:space="0" w:color="auto"/>
                <w:bottom w:val="none" w:sz="0" w:space="0" w:color="auto"/>
                <w:right w:val="none" w:sz="0" w:space="0" w:color="auto"/>
              </w:divBdr>
            </w:div>
            <w:div w:id="1501653080">
              <w:marLeft w:val="480"/>
              <w:marRight w:val="0"/>
              <w:marTop w:val="0"/>
              <w:marBottom w:val="0"/>
              <w:divBdr>
                <w:top w:val="none" w:sz="0" w:space="0" w:color="auto"/>
                <w:left w:val="none" w:sz="0" w:space="0" w:color="auto"/>
                <w:bottom w:val="none" w:sz="0" w:space="0" w:color="auto"/>
                <w:right w:val="none" w:sz="0" w:space="0" w:color="auto"/>
              </w:divBdr>
            </w:div>
            <w:div w:id="1501848701">
              <w:marLeft w:val="480"/>
              <w:marRight w:val="0"/>
              <w:marTop w:val="0"/>
              <w:marBottom w:val="0"/>
              <w:divBdr>
                <w:top w:val="none" w:sz="0" w:space="0" w:color="auto"/>
                <w:left w:val="none" w:sz="0" w:space="0" w:color="auto"/>
                <w:bottom w:val="none" w:sz="0" w:space="0" w:color="auto"/>
                <w:right w:val="none" w:sz="0" w:space="0" w:color="auto"/>
              </w:divBdr>
            </w:div>
            <w:div w:id="1502575075">
              <w:marLeft w:val="480"/>
              <w:marRight w:val="0"/>
              <w:marTop w:val="0"/>
              <w:marBottom w:val="0"/>
              <w:divBdr>
                <w:top w:val="none" w:sz="0" w:space="0" w:color="auto"/>
                <w:left w:val="none" w:sz="0" w:space="0" w:color="auto"/>
                <w:bottom w:val="none" w:sz="0" w:space="0" w:color="auto"/>
                <w:right w:val="none" w:sz="0" w:space="0" w:color="auto"/>
              </w:divBdr>
            </w:div>
            <w:div w:id="1502770784">
              <w:marLeft w:val="480"/>
              <w:marRight w:val="0"/>
              <w:marTop w:val="0"/>
              <w:marBottom w:val="0"/>
              <w:divBdr>
                <w:top w:val="none" w:sz="0" w:space="0" w:color="auto"/>
                <w:left w:val="none" w:sz="0" w:space="0" w:color="auto"/>
                <w:bottom w:val="none" w:sz="0" w:space="0" w:color="auto"/>
                <w:right w:val="none" w:sz="0" w:space="0" w:color="auto"/>
              </w:divBdr>
            </w:div>
            <w:div w:id="1502810777">
              <w:marLeft w:val="480"/>
              <w:marRight w:val="0"/>
              <w:marTop w:val="0"/>
              <w:marBottom w:val="0"/>
              <w:divBdr>
                <w:top w:val="none" w:sz="0" w:space="0" w:color="auto"/>
                <w:left w:val="none" w:sz="0" w:space="0" w:color="auto"/>
                <w:bottom w:val="none" w:sz="0" w:space="0" w:color="auto"/>
                <w:right w:val="none" w:sz="0" w:space="0" w:color="auto"/>
              </w:divBdr>
            </w:div>
            <w:div w:id="1503273515">
              <w:marLeft w:val="480"/>
              <w:marRight w:val="0"/>
              <w:marTop w:val="0"/>
              <w:marBottom w:val="0"/>
              <w:divBdr>
                <w:top w:val="none" w:sz="0" w:space="0" w:color="auto"/>
                <w:left w:val="none" w:sz="0" w:space="0" w:color="auto"/>
                <w:bottom w:val="none" w:sz="0" w:space="0" w:color="auto"/>
                <w:right w:val="none" w:sz="0" w:space="0" w:color="auto"/>
              </w:divBdr>
            </w:div>
            <w:div w:id="1503549776">
              <w:marLeft w:val="480"/>
              <w:marRight w:val="0"/>
              <w:marTop w:val="0"/>
              <w:marBottom w:val="0"/>
              <w:divBdr>
                <w:top w:val="none" w:sz="0" w:space="0" w:color="auto"/>
                <w:left w:val="none" w:sz="0" w:space="0" w:color="auto"/>
                <w:bottom w:val="none" w:sz="0" w:space="0" w:color="auto"/>
                <w:right w:val="none" w:sz="0" w:space="0" w:color="auto"/>
              </w:divBdr>
            </w:div>
            <w:div w:id="1504204361">
              <w:marLeft w:val="480"/>
              <w:marRight w:val="0"/>
              <w:marTop w:val="0"/>
              <w:marBottom w:val="0"/>
              <w:divBdr>
                <w:top w:val="none" w:sz="0" w:space="0" w:color="auto"/>
                <w:left w:val="none" w:sz="0" w:space="0" w:color="auto"/>
                <w:bottom w:val="none" w:sz="0" w:space="0" w:color="auto"/>
                <w:right w:val="none" w:sz="0" w:space="0" w:color="auto"/>
              </w:divBdr>
            </w:div>
            <w:div w:id="1504274748">
              <w:marLeft w:val="480"/>
              <w:marRight w:val="0"/>
              <w:marTop w:val="0"/>
              <w:marBottom w:val="0"/>
              <w:divBdr>
                <w:top w:val="none" w:sz="0" w:space="0" w:color="auto"/>
                <w:left w:val="none" w:sz="0" w:space="0" w:color="auto"/>
                <w:bottom w:val="none" w:sz="0" w:space="0" w:color="auto"/>
                <w:right w:val="none" w:sz="0" w:space="0" w:color="auto"/>
              </w:divBdr>
            </w:div>
            <w:div w:id="1504397227">
              <w:marLeft w:val="480"/>
              <w:marRight w:val="0"/>
              <w:marTop w:val="0"/>
              <w:marBottom w:val="0"/>
              <w:divBdr>
                <w:top w:val="none" w:sz="0" w:space="0" w:color="auto"/>
                <w:left w:val="none" w:sz="0" w:space="0" w:color="auto"/>
                <w:bottom w:val="none" w:sz="0" w:space="0" w:color="auto"/>
                <w:right w:val="none" w:sz="0" w:space="0" w:color="auto"/>
              </w:divBdr>
            </w:div>
            <w:div w:id="1504515522">
              <w:marLeft w:val="480"/>
              <w:marRight w:val="0"/>
              <w:marTop w:val="0"/>
              <w:marBottom w:val="0"/>
              <w:divBdr>
                <w:top w:val="none" w:sz="0" w:space="0" w:color="auto"/>
                <w:left w:val="none" w:sz="0" w:space="0" w:color="auto"/>
                <w:bottom w:val="none" w:sz="0" w:space="0" w:color="auto"/>
                <w:right w:val="none" w:sz="0" w:space="0" w:color="auto"/>
              </w:divBdr>
            </w:div>
            <w:div w:id="1504855668">
              <w:marLeft w:val="480"/>
              <w:marRight w:val="0"/>
              <w:marTop w:val="0"/>
              <w:marBottom w:val="0"/>
              <w:divBdr>
                <w:top w:val="none" w:sz="0" w:space="0" w:color="auto"/>
                <w:left w:val="none" w:sz="0" w:space="0" w:color="auto"/>
                <w:bottom w:val="none" w:sz="0" w:space="0" w:color="auto"/>
                <w:right w:val="none" w:sz="0" w:space="0" w:color="auto"/>
              </w:divBdr>
            </w:div>
            <w:div w:id="1505050820">
              <w:marLeft w:val="480"/>
              <w:marRight w:val="0"/>
              <w:marTop w:val="0"/>
              <w:marBottom w:val="0"/>
              <w:divBdr>
                <w:top w:val="none" w:sz="0" w:space="0" w:color="auto"/>
                <w:left w:val="none" w:sz="0" w:space="0" w:color="auto"/>
                <w:bottom w:val="none" w:sz="0" w:space="0" w:color="auto"/>
                <w:right w:val="none" w:sz="0" w:space="0" w:color="auto"/>
              </w:divBdr>
            </w:div>
            <w:div w:id="1505244329">
              <w:marLeft w:val="480"/>
              <w:marRight w:val="0"/>
              <w:marTop w:val="0"/>
              <w:marBottom w:val="0"/>
              <w:divBdr>
                <w:top w:val="none" w:sz="0" w:space="0" w:color="auto"/>
                <w:left w:val="none" w:sz="0" w:space="0" w:color="auto"/>
                <w:bottom w:val="none" w:sz="0" w:space="0" w:color="auto"/>
                <w:right w:val="none" w:sz="0" w:space="0" w:color="auto"/>
              </w:divBdr>
            </w:div>
            <w:div w:id="1505632344">
              <w:marLeft w:val="480"/>
              <w:marRight w:val="0"/>
              <w:marTop w:val="0"/>
              <w:marBottom w:val="0"/>
              <w:divBdr>
                <w:top w:val="none" w:sz="0" w:space="0" w:color="auto"/>
                <w:left w:val="none" w:sz="0" w:space="0" w:color="auto"/>
                <w:bottom w:val="none" w:sz="0" w:space="0" w:color="auto"/>
                <w:right w:val="none" w:sz="0" w:space="0" w:color="auto"/>
              </w:divBdr>
            </w:div>
            <w:div w:id="1506091648">
              <w:marLeft w:val="480"/>
              <w:marRight w:val="0"/>
              <w:marTop w:val="0"/>
              <w:marBottom w:val="0"/>
              <w:divBdr>
                <w:top w:val="none" w:sz="0" w:space="0" w:color="auto"/>
                <w:left w:val="none" w:sz="0" w:space="0" w:color="auto"/>
                <w:bottom w:val="none" w:sz="0" w:space="0" w:color="auto"/>
                <w:right w:val="none" w:sz="0" w:space="0" w:color="auto"/>
              </w:divBdr>
            </w:div>
            <w:div w:id="1506550340">
              <w:marLeft w:val="480"/>
              <w:marRight w:val="0"/>
              <w:marTop w:val="0"/>
              <w:marBottom w:val="0"/>
              <w:divBdr>
                <w:top w:val="none" w:sz="0" w:space="0" w:color="auto"/>
                <w:left w:val="none" w:sz="0" w:space="0" w:color="auto"/>
                <w:bottom w:val="none" w:sz="0" w:space="0" w:color="auto"/>
                <w:right w:val="none" w:sz="0" w:space="0" w:color="auto"/>
              </w:divBdr>
            </w:div>
            <w:div w:id="1506631271">
              <w:marLeft w:val="480"/>
              <w:marRight w:val="0"/>
              <w:marTop w:val="0"/>
              <w:marBottom w:val="0"/>
              <w:divBdr>
                <w:top w:val="none" w:sz="0" w:space="0" w:color="auto"/>
                <w:left w:val="none" w:sz="0" w:space="0" w:color="auto"/>
                <w:bottom w:val="none" w:sz="0" w:space="0" w:color="auto"/>
                <w:right w:val="none" w:sz="0" w:space="0" w:color="auto"/>
              </w:divBdr>
            </w:div>
            <w:div w:id="1506939824">
              <w:marLeft w:val="480"/>
              <w:marRight w:val="0"/>
              <w:marTop w:val="0"/>
              <w:marBottom w:val="0"/>
              <w:divBdr>
                <w:top w:val="none" w:sz="0" w:space="0" w:color="auto"/>
                <w:left w:val="none" w:sz="0" w:space="0" w:color="auto"/>
                <w:bottom w:val="none" w:sz="0" w:space="0" w:color="auto"/>
                <w:right w:val="none" w:sz="0" w:space="0" w:color="auto"/>
              </w:divBdr>
            </w:div>
            <w:div w:id="1507137566">
              <w:marLeft w:val="480"/>
              <w:marRight w:val="0"/>
              <w:marTop w:val="0"/>
              <w:marBottom w:val="0"/>
              <w:divBdr>
                <w:top w:val="none" w:sz="0" w:space="0" w:color="auto"/>
                <w:left w:val="none" w:sz="0" w:space="0" w:color="auto"/>
                <w:bottom w:val="none" w:sz="0" w:space="0" w:color="auto"/>
                <w:right w:val="none" w:sz="0" w:space="0" w:color="auto"/>
              </w:divBdr>
            </w:div>
            <w:div w:id="1507213271">
              <w:marLeft w:val="480"/>
              <w:marRight w:val="0"/>
              <w:marTop w:val="0"/>
              <w:marBottom w:val="0"/>
              <w:divBdr>
                <w:top w:val="none" w:sz="0" w:space="0" w:color="auto"/>
                <w:left w:val="none" w:sz="0" w:space="0" w:color="auto"/>
                <w:bottom w:val="none" w:sz="0" w:space="0" w:color="auto"/>
                <w:right w:val="none" w:sz="0" w:space="0" w:color="auto"/>
              </w:divBdr>
            </w:div>
            <w:div w:id="1507552560">
              <w:marLeft w:val="480"/>
              <w:marRight w:val="0"/>
              <w:marTop w:val="0"/>
              <w:marBottom w:val="0"/>
              <w:divBdr>
                <w:top w:val="none" w:sz="0" w:space="0" w:color="auto"/>
                <w:left w:val="none" w:sz="0" w:space="0" w:color="auto"/>
                <w:bottom w:val="none" w:sz="0" w:space="0" w:color="auto"/>
                <w:right w:val="none" w:sz="0" w:space="0" w:color="auto"/>
              </w:divBdr>
            </w:div>
            <w:div w:id="1507595525">
              <w:marLeft w:val="480"/>
              <w:marRight w:val="0"/>
              <w:marTop w:val="0"/>
              <w:marBottom w:val="0"/>
              <w:divBdr>
                <w:top w:val="none" w:sz="0" w:space="0" w:color="auto"/>
                <w:left w:val="none" w:sz="0" w:space="0" w:color="auto"/>
                <w:bottom w:val="none" w:sz="0" w:space="0" w:color="auto"/>
                <w:right w:val="none" w:sz="0" w:space="0" w:color="auto"/>
              </w:divBdr>
            </w:div>
            <w:div w:id="1508864798">
              <w:marLeft w:val="480"/>
              <w:marRight w:val="0"/>
              <w:marTop w:val="0"/>
              <w:marBottom w:val="0"/>
              <w:divBdr>
                <w:top w:val="none" w:sz="0" w:space="0" w:color="auto"/>
                <w:left w:val="none" w:sz="0" w:space="0" w:color="auto"/>
                <w:bottom w:val="none" w:sz="0" w:space="0" w:color="auto"/>
                <w:right w:val="none" w:sz="0" w:space="0" w:color="auto"/>
              </w:divBdr>
            </w:div>
            <w:div w:id="1509058310">
              <w:marLeft w:val="480"/>
              <w:marRight w:val="0"/>
              <w:marTop w:val="0"/>
              <w:marBottom w:val="0"/>
              <w:divBdr>
                <w:top w:val="none" w:sz="0" w:space="0" w:color="auto"/>
                <w:left w:val="none" w:sz="0" w:space="0" w:color="auto"/>
                <w:bottom w:val="none" w:sz="0" w:space="0" w:color="auto"/>
                <w:right w:val="none" w:sz="0" w:space="0" w:color="auto"/>
              </w:divBdr>
            </w:div>
            <w:div w:id="1510409637">
              <w:marLeft w:val="480"/>
              <w:marRight w:val="0"/>
              <w:marTop w:val="0"/>
              <w:marBottom w:val="0"/>
              <w:divBdr>
                <w:top w:val="none" w:sz="0" w:space="0" w:color="auto"/>
                <w:left w:val="none" w:sz="0" w:space="0" w:color="auto"/>
                <w:bottom w:val="none" w:sz="0" w:space="0" w:color="auto"/>
                <w:right w:val="none" w:sz="0" w:space="0" w:color="auto"/>
              </w:divBdr>
            </w:div>
            <w:div w:id="1510757385">
              <w:marLeft w:val="480"/>
              <w:marRight w:val="0"/>
              <w:marTop w:val="0"/>
              <w:marBottom w:val="0"/>
              <w:divBdr>
                <w:top w:val="none" w:sz="0" w:space="0" w:color="auto"/>
                <w:left w:val="none" w:sz="0" w:space="0" w:color="auto"/>
                <w:bottom w:val="none" w:sz="0" w:space="0" w:color="auto"/>
                <w:right w:val="none" w:sz="0" w:space="0" w:color="auto"/>
              </w:divBdr>
            </w:div>
            <w:div w:id="1510875945">
              <w:marLeft w:val="480"/>
              <w:marRight w:val="0"/>
              <w:marTop w:val="0"/>
              <w:marBottom w:val="0"/>
              <w:divBdr>
                <w:top w:val="none" w:sz="0" w:space="0" w:color="auto"/>
                <w:left w:val="none" w:sz="0" w:space="0" w:color="auto"/>
                <w:bottom w:val="none" w:sz="0" w:space="0" w:color="auto"/>
                <w:right w:val="none" w:sz="0" w:space="0" w:color="auto"/>
              </w:divBdr>
            </w:div>
            <w:div w:id="1511334274">
              <w:marLeft w:val="480"/>
              <w:marRight w:val="0"/>
              <w:marTop w:val="0"/>
              <w:marBottom w:val="0"/>
              <w:divBdr>
                <w:top w:val="none" w:sz="0" w:space="0" w:color="auto"/>
                <w:left w:val="none" w:sz="0" w:space="0" w:color="auto"/>
                <w:bottom w:val="none" w:sz="0" w:space="0" w:color="auto"/>
                <w:right w:val="none" w:sz="0" w:space="0" w:color="auto"/>
              </w:divBdr>
            </w:div>
            <w:div w:id="1511335625">
              <w:marLeft w:val="480"/>
              <w:marRight w:val="0"/>
              <w:marTop w:val="0"/>
              <w:marBottom w:val="0"/>
              <w:divBdr>
                <w:top w:val="none" w:sz="0" w:space="0" w:color="auto"/>
                <w:left w:val="none" w:sz="0" w:space="0" w:color="auto"/>
                <w:bottom w:val="none" w:sz="0" w:space="0" w:color="auto"/>
                <w:right w:val="none" w:sz="0" w:space="0" w:color="auto"/>
              </w:divBdr>
            </w:div>
            <w:div w:id="1512724757">
              <w:marLeft w:val="480"/>
              <w:marRight w:val="0"/>
              <w:marTop w:val="0"/>
              <w:marBottom w:val="0"/>
              <w:divBdr>
                <w:top w:val="none" w:sz="0" w:space="0" w:color="auto"/>
                <w:left w:val="none" w:sz="0" w:space="0" w:color="auto"/>
                <w:bottom w:val="none" w:sz="0" w:space="0" w:color="auto"/>
                <w:right w:val="none" w:sz="0" w:space="0" w:color="auto"/>
              </w:divBdr>
            </w:div>
            <w:div w:id="1512841482">
              <w:marLeft w:val="480"/>
              <w:marRight w:val="0"/>
              <w:marTop w:val="0"/>
              <w:marBottom w:val="0"/>
              <w:divBdr>
                <w:top w:val="none" w:sz="0" w:space="0" w:color="auto"/>
                <w:left w:val="none" w:sz="0" w:space="0" w:color="auto"/>
                <w:bottom w:val="none" w:sz="0" w:space="0" w:color="auto"/>
                <w:right w:val="none" w:sz="0" w:space="0" w:color="auto"/>
              </w:divBdr>
            </w:div>
            <w:div w:id="1513447975">
              <w:marLeft w:val="480"/>
              <w:marRight w:val="0"/>
              <w:marTop w:val="0"/>
              <w:marBottom w:val="0"/>
              <w:divBdr>
                <w:top w:val="none" w:sz="0" w:space="0" w:color="auto"/>
                <w:left w:val="none" w:sz="0" w:space="0" w:color="auto"/>
                <w:bottom w:val="none" w:sz="0" w:space="0" w:color="auto"/>
                <w:right w:val="none" w:sz="0" w:space="0" w:color="auto"/>
              </w:divBdr>
            </w:div>
            <w:div w:id="1513496220">
              <w:marLeft w:val="480"/>
              <w:marRight w:val="0"/>
              <w:marTop w:val="0"/>
              <w:marBottom w:val="0"/>
              <w:divBdr>
                <w:top w:val="none" w:sz="0" w:space="0" w:color="auto"/>
                <w:left w:val="none" w:sz="0" w:space="0" w:color="auto"/>
                <w:bottom w:val="none" w:sz="0" w:space="0" w:color="auto"/>
                <w:right w:val="none" w:sz="0" w:space="0" w:color="auto"/>
              </w:divBdr>
            </w:div>
            <w:div w:id="1513908456">
              <w:marLeft w:val="480"/>
              <w:marRight w:val="0"/>
              <w:marTop w:val="0"/>
              <w:marBottom w:val="0"/>
              <w:divBdr>
                <w:top w:val="none" w:sz="0" w:space="0" w:color="auto"/>
                <w:left w:val="none" w:sz="0" w:space="0" w:color="auto"/>
                <w:bottom w:val="none" w:sz="0" w:space="0" w:color="auto"/>
                <w:right w:val="none" w:sz="0" w:space="0" w:color="auto"/>
              </w:divBdr>
            </w:div>
            <w:div w:id="1514029067">
              <w:marLeft w:val="480"/>
              <w:marRight w:val="0"/>
              <w:marTop w:val="0"/>
              <w:marBottom w:val="0"/>
              <w:divBdr>
                <w:top w:val="none" w:sz="0" w:space="0" w:color="auto"/>
                <w:left w:val="none" w:sz="0" w:space="0" w:color="auto"/>
                <w:bottom w:val="none" w:sz="0" w:space="0" w:color="auto"/>
                <w:right w:val="none" w:sz="0" w:space="0" w:color="auto"/>
              </w:divBdr>
            </w:div>
            <w:div w:id="1514147796">
              <w:marLeft w:val="480"/>
              <w:marRight w:val="0"/>
              <w:marTop w:val="0"/>
              <w:marBottom w:val="0"/>
              <w:divBdr>
                <w:top w:val="none" w:sz="0" w:space="0" w:color="auto"/>
                <w:left w:val="none" w:sz="0" w:space="0" w:color="auto"/>
                <w:bottom w:val="none" w:sz="0" w:space="0" w:color="auto"/>
                <w:right w:val="none" w:sz="0" w:space="0" w:color="auto"/>
              </w:divBdr>
            </w:div>
            <w:div w:id="1515074473">
              <w:marLeft w:val="480"/>
              <w:marRight w:val="0"/>
              <w:marTop w:val="0"/>
              <w:marBottom w:val="0"/>
              <w:divBdr>
                <w:top w:val="none" w:sz="0" w:space="0" w:color="auto"/>
                <w:left w:val="none" w:sz="0" w:space="0" w:color="auto"/>
                <w:bottom w:val="none" w:sz="0" w:space="0" w:color="auto"/>
                <w:right w:val="none" w:sz="0" w:space="0" w:color="auto"/>
              </w:divBdr>
            </w:div>
            <w:div w:id="1515076923">
              <w:marLeft w:val="480"/>
              <w:marRight w:val="0"/>
              <w:marTop w:val="0"/>
              <w:marBottom w:val="0"/>
              <w:divBdr>
                <w:top w:val="none" w:sz="0" w:space="0" w:color="auto"/>
                <w:left w:val="none" w:sz="0" w:space="0" w:color="auto"/>
                <w:bottom w:val="none" w:sz="0" w:space="0" w:color="auto"/>
                <w:right w:val="none" w:sz="0" w:space="0" w:color="auto"/>
              </w:divBdr>
            </w:div>
            <w:div w:id="1515655385">
              <w:marLeft w:val="480"/>
              <w:marRight w:val="0"/>
              <w:marTop w:val="0"/>
              <w:marBottom w:val="0"/>
              <w:divBdr>
                <w:top w:val="none" w:sz="0" w:space="0" w:color="auto"/>
                <w:left w:val="none" w:sz="0" w:space="0" w:color="auto"/>
                <w:bottom w:val="none" w:sz="0" w:space="0" w:color="auto"/>
                <w:right w:val="none" w:sz="0" w:space="0" w:color="auto"/>
              </w:divBdr>
            </w:div>
            <w:div w:id="1516076379">
              <w:marLeft w:val="480"/>
              <w:marRight w:val="0"/>
              <w:marTop w:val="0"/>
              <w:marBottom w:val="0"/>
              <w:divBdr>
                <w:top w:val="none" w:sz="0" w:space="0" w:color="auto"/>
                <w:left w:val="none" w:sz="0" w:space="0" w:color="auto"/>
                <w:bottom w:val="none" w:sz="0" w:space="0" w:color="auto"/>
                <w:right w:val="none" w:sz="0" w:space="0" w:color="auto"/>
              </w:divBdr>
            </w:div>
            <w:div w:id="1516118172">
              <w:marLeft w:val="480"/>
              <w:marRight w:val="0"/>
              <w:marTop w:val="0"/>
              <w:marBottom w:val="0"/>
              <w:divBdr>
                <w:top w:val="none" w:sz="0" w:space="0" w:color="auto"/>
                <w:left w:val="none" w:sz="0" w:space="0" w:color="auto"/>
                <w:bottom w:val="none" w:sz="0" w:space="0" w:color="auto"/>
                <w:right w:val="none" w:sz="0" w:space="0" w:color="auto"/>
              </w:divBdr>
            </w:div>
            <w:div w:id="1516262666">
              <w:marLeft w:val="480"/>
              <w:marRight w:val="0"/>
              <w:marTop w:val="0"/>
              <w:marBottom w:val="0"/>
              <w:divBdr>
                <w:top w:val="none" w:sz="0" w:space="0" w:color="auto"/>
                <w:left w:val="none" w:sz="0" w:space="0" w:color="auto"/>
                <w:bottom w:val="none" w:sz="0" w:space="0" w:color="auto"/>
                <w:right w:val="none" w:sz="0" w:space="0" w:color="auto"/>
              </w:divBdr>
            </w:div>
            <w:div w:id="1516264099">
              <w:marLeft w:val="480"/>
              <w:marRight w:val="0"/>
              <w:marTop w:val="0"/>
              <w:marBottom w:val="0"/>
              <w:divBdr>
                <w:top w:val="none" w:sz="0" w:space="0" w:color="auto"/>
                <w:left w:val="none" w:sz="0" w:space="0" w:color="auto"/>
                <w:bottom w:val="none" w:sz="0" w:space="0" w:color="auto"/>
                <w:right w:val="none" w:sz="0" w:space="0" w:color="auto"/>
              </w:divBdr>
            </w:div>
            <w:div w:id="1516573715">
              <w:marLeft w:val="480"/>
              <w:marRight w:val="0"/>
              <w:marTop w:val="0"/>
              <w:marBottom w:val="0"/>
              <w:divBdr>
                <w:top w:val="none" w:sz="0" w:space="0" w:color="auto"/>
                <w:left w:val="none" w:sz="0" w:space="0" w:color="auto"/>
                <w:bottom w:val="none" w:sz="0" w:space="0" w:color="auto"/>
                <w:right w:val="none" w:sz="0" w:space="0" w:color="auto"/>
              </w:divBdr>
            </w:div>
            <w:div w:id="1517882399">
              <w:marLeft w:val="480"/>
              <w:marRight w:val="0"/>
              <w:marTop w:val="0"/>
              <w:marBottom w:val="0"/>
              <w:divBdr>
                <w:top w:val="none" w:sz="0" w:space="0" w:color="auto"/>
                <w:left w:val="none" w:sz="0" w:space="0" w:color="auto"/>
                <w:bottom w:val="none" w:sz="0" w:space="0" w:color="auto"/>
                <w:right w:val="none" w:sz="0" w:space="0" w:color="auto"/>
              </w:divBdr>
            </w:div>
            <w:div w:id="1518037055">
              <w:marLeft w:val="480"/>
              <w:marRight w:val="0"/>
              <w:marTop w:val="0"/>
              <w:marBottom w:val="0"/>
              <w:divBdr>
                <w:top w:val="none" w:sz="0" w:space="0" w:color="auto"/>
                <w:left w:val="none" w:sz="0" w:space="0" w:color="auto"/>
                <w:bottom w:val="none" w:sz="0" w:space="0" w:color="auto"/>
                <w:right w:val="none" w:sz="0" w:space="0" w:color="auto"/>
              </w:divBdr>
            </w:div>
            <w:div w:id="1518229735">
              <w:marLeft w:val="480"/>
              <w:marRight w:val="0"/>
              <w:marTop w:val="0"/>
              <w:marBottom w:val="0"/>
              <w:divBdr>
                <w:top w:val="none" w:sz="0" w:space="0" w:color="auto"/>
                <w:left w:val="none" w:sz="0" w:space="0" w:color="auto"/>
                <w:bottom w:val="none" w:sz="0" w:space="0" w:color="auto"/>
                <w:right w:val="none" w:sz="0" w:space="0" w:color="auto"/>
              </w:divBdr>
            </w:div>
            <w:div w:id="1518302235">
              <w:marLeft w:val="480"/>
              <w:marRight w:val="0"/>
              <w:marTop w:val="0"/>
              <w:marBottom w:val="0"/>
              <w:divBdr>
                <w:top w:val="none" w:sz="0" w:space="0" w:color="auto"/>
                <w:left w:val="none" w:sz="0" w:space="0" w:color="auto"/>
                <w:bottom w:val="none" w:sz="0" w:space="0" w:color="auto"/>
                <w:right w:val="none" w:sz="0" w:space="0" w:color="auto"/>
              </w:divBdr>
            </w:div>
            <w:div w:id="1518928807">
              <w:marLeft w:val="480"/>
              <w:marRight w:val="0"/>
              <w:marTop w:val="0"/>
              <w:marBottom w:val="0"/>
              <w:divBdr>
                <w:top w:val="none" w:sz="0" w:space="0" w:color="auto"/>
                <w:left w:val="none" w:sz="0" w:space="0" w:color="auto"/>
                <w:bottom w:val="none" w:sz="0" w:space="0" w:color="auto"/>
                <w:right w:val="none" w:sz="0" w:space="0" w:color="auto"/>
              </w:divBdr>
            </w:div>
            <w:div w:id="1518929443">
              <w:marLeft w:val="480"/>
              <w:marRight w:val="0"/>
              <w:marTop w:val="0"/>
              <w:marBottom w:val="0"/>
              <w:divBdr>
                <w:top w:val="none" w:sz="0" w:space="0" w:color="auto"/>
                <w:left w:val="none" w:sz="0" w:space="0" w:color="auto"/>
                <w:bottom w:val="none" w:sz="0" w:space="0" w:color="auto"/>
                <w:right w:val="none" w:sz="0" w:space="0" w:color="auto"/>
              </w:divBdr>
            </w:div>
            <w:div w:id="1519198673">
              <w:marLeft w:val="480"/>
              <w:marRight w:val="0"/>
              <w:marTop w:val="0"/>
              <w:marBottom w:val="0"/>
              <w:divBdr>
                <w:top w:val="none" w:sz="0" w:space="0" w:color="auto"/>
                <w:left w:val="none" w:sz="0" w:space="0" w:color="auto"/>
                <w:bottom w:val="none" w:sz="0" w:space="0" w:color="auto"/>
                <w:right w:val="none" w:sz="0" w:space="0" w:color="auto"/>
              </w:divBdr>
            </w:div>
            <w:div w:id="1519586874">
              <w:marLeft w:val="480"/>
              <w:marRight w:val="0"/>
              <w:marTop w:val="0"/>
              <w:marBottom w:val="0"/>
              <w:divBdr>
                <w:top w:val="none" w:sz="0" w:space="0" w:color="auto"/>
                <w:left w:val="none" w:sz="0" w:space="0" w:color="auto"/>
                <w:bottom w:val="none" w:sz="0" w:space="0" w:color="auto"/>
                <w:right w:val="none" w:sz="0" w:space="0" w:color="auto"/>
              </w:divBdr>
            </w:div>
            <w:div w:id="1519923651">
              <w:marLeft w:val="480"/>
              <w:marRight w:val="0"/>
              <w:marTop w:val="0"/>
              <w:marBottom w:val="0"/>
              <w:divBdr>
                <w:top w:val="none" w:sz="0" w:space="0" w:color="auto"/>
                <w:left w:val="none" w:sz="0" w:space="0" w:color="auto"/>
                <w:bottom w:val="none" w:sz="0" w:space="0" w:color="auto"/>
                <w:right w:val="none" w:sz="0" w:space="0" w:color="auto"/>
              </w:divBdr>
            </w:div>
            <w:div w:id="1520855823">
              <w:marLeft w:val="480"/>
              <w:marRight w:val="0"/>
              <w:marTop w:val="0"/>
              <w:marBottom w:val="0"/>
              <w:divBdr>
                <w:top w:val="none" w:sz="0" w:space="0" w:color="auto"/>
                <w:left w:val="none" w:sz="0" w:space="0" w:color="auto"/>
                <w:bottom w:val="none" w:sz="0" w:space="0" w:color="auto"/>
                <w:right w:val="none" w:sz="0" w:space="0" w:color="auto"/>
              </w:divBdr>
            </w:div>
            <w:div w:id="1521043542">
              <w:marLeft w:val="480"/>
              <w:marRight w:val="0"/>
              <w:marTop w:val="0"/>
              <w:marBottom w:val="0"/>
              <w:divBdr>
                <w:top w:val="none" w:sz="0" w:space="0" w:color="auto"/>
                <w:left w:val="none" w:sz="0" w:space="0" w:color="auto"/>
                <w:bottom w:val="none" w:sz="0" w:space="0" w:color="auto"/>
                <w:right w:val="none" w:sz="0" w:space="0" w:color="auto"/>
              </w:divBdr>
            </w:div>
            <w:div w:id="1521116532">
              <w:marLeft w:val="480"/>
              <w:marRight w:val="0"/>
              <w:marTop w:val="0"/>
              <w:marBottom w:val="0"/>
              <w:divBdr>
                <w:top w:val="none" w:sz="0" w:space="0" w:color="auto"/>
                <w:left w:val="none" w:sz="0" w:space="0" w:color="auto"/>
                <w:bottom w:val="none" w:sz="0" w:space="0" w:color="auto"/>
                <w:right w:val="none" w:sz="0" w:space="0" w:color="auto"/>
              </w:divBdr>
            </w:div>
            <w:div w:id="1521161769">
              <w:marLeft w:val="480"/>
              <w:marRight w:val="0"/>
              <w:marTop w:val="0"/>
              <w:marBottom w:val="0"/>
              <w:divBdr>
                <w:top w:val="none" w:sz="0" w:space="0" w:color="auto"/>
                <w:left w:val="none" w:sz="0" w:space="0" w:color="auto"/>
                <w:bottom w:val="none" w:sz="0" w:space="0" w:color="auto"/>
                <w:right w:val="none" w:sz="0" w:space="0" w:color="auto"/>
              </w:divBdr>
            </w:div>
            <w:div w:id="1521549409">
              <w:marLeft w:val="480"/>
              <w:marRight w:val="0"/>
              <w:marTop w:val="0"/>
              <w:marBottom w:val="0"/>
              <w:divBdr>
                <w:top w:val="none" w:sz="0" w:space="0" w:color="auto"/>
                <w:left w:val="none" w:sz="0" w:space="0" w:color="auto"/>
                <w:bottom w:val="none" w:sz="0" w:space="0" w:color="auto"/>
                <w:right w:val="none" w:sz="0" w:space="0" w:color="auto"/>
              </w:divBdr>
            </w:div>
            <w:div w:id="1521549659">
              <w:marLeft w:val="480"/>
              <w:marRight w:val="0"/>
              <w:marTop w:val="0"/>
              <w:marBottom w:val="0"/>
              <w:divBdr>
                <w:top w:val="none" w:sz="0" w:space="0" w:color="auto"/>
                <w:left w:val="none" w:sz="0" w:space="0" w:color="auto"/>
                <w:bottom w:val="none" w:sz="0" w:space="0" w:color="auto"/>
                <w:right w:val="none" w:sz="0" w:space="0" w:color="auto"/>
              </w:divBdr>
            </w:div>
            <w:div w:id="1521820596">
              <w:marLeft w:val="480"/>
              <w:marRight w:val="0"/>
              <w:marTop w:val="0"/>
              <w:marBottom w:val="0"/>
              <w:divBdr>
                <w:top w:val="none" w:sz="0" w:space="0" w:color="auto"/>
                <w:left w:val="none" w:sz="0" w:space="0" w:color="auto"/>
                <w:bottom w:val="none" w:sz="0" w:space="0" w:color="auto"/>
                <w:right w:val="none" w:sz="0" w:space="0" w:color="auto"/>
              </w:divBdr>
            </w:div>
            <w:div w:id="1522351134">
              <w:marLeft w:val="480"/>
              <w:marRight w:val="0"/>
              <w:marTop w:val="0"/>
              <w:marBottom w:val="0"/>
              <w:divBdr>
                <w:top w:val="none" w:sz="0" w:space="0" w:color="auto"/>
                <w:left w:val="none" w:sz="0" w:space="0" w:color="auto"/>
                <w:bottom w:val="none" w:sz="0" w:space="0" w:color="auto"/>
                <w:right w:val="none" w:sz="0" w:space="0" w:color="auto"/>
              </w:divBdr>
            </w:div>
            <w:div w:id="1522816604">
              <w:marLeft w:val="480"/>
              <w:marRight w:val="0"/>
              <w:marTop w:val="0"/>
              <w:marBottom w:val="0"/>
              <w:divBdr>
                <w:top w:val="none" w:sz="0" w:space="0" w:color="auto"/>
                <w:left w:val="none" w:sz="0" w:space="0" w:color="auto"/>
                <w:bottom w:val="none" w:sz="0" w:space="0" w:color="auto"/>
                <w:right w:val="none" w:sz="0" w:space="0" w:color="auto"/>
              </w:divBdr>
            </w:div>
            <w:div w:id="1522862779">
              <w:marLeft w:val="480"/>
              <w:marRight w:val="0"/>
              <w:marTop w:val="0"/>
              <w:marBottom w:val="0"/>
              <w:divBdr>
                <w:top w:val="none" w:sz="0" w:space="0" w:color="auto"/>
                <w:left w:val="none" w:sz="0" w:space="0" w:color="auto"/>
                <w:bottom w:val="none" w:sz="0" w:space="0" w:color="auto"/>
                <w:right w:val="none" w:sz="0" w:space="0" w:color="auto"/>
              </w:divBdr>
            </w:div>
            <w:div w:id="1522938898">
              <w:marLeft w:val="480"/>
              <w:marRight w:val="0"/>
              <w:marTop w:val="0"/>
              <w:marBottom w:val="0"/>
              <w:divBdr>
                <w:top w:val="none" w:sz="0" w:space="0" w:color="auto"/>
                <w:left w:val="none" w:sz="0" w:space="0" w:color="auto"/>
                <w:bottom w:val="none" w:sz="0" w:space="0" w:color="auto"/>
                <w:right w:val="none" w:sz="0" w:space="0" w:color="auto"/>
              </w:divBdr>
            </w:div>
            <w:div w:id="1524709950">
              <w:marLeft w:val="480"/>
              <w:marRight w:val="0"/>
              <w:marTop w:val="0"/>
              <w:marBottom w:val="0"/>
              <w:divBdr>
                <w:top w:val="none" w:sz="0" w:space="0" w:color="auto"/>
                <w:left w:val="none" w:sz="0" w:space="0" w:color="auto"/>
                <w:bottom w:val="none" w:sz="0" w:space="0" w:color="auto"/>
                <w:right w:val="none" w:sz="0" w:space="0" w:color="auto"/>
              </w:divBdr>
            </w:div>
            <w:div w:id="1524904521">
              <w:marLeft w:val="480"/>
              <w:marRight w:val="0"/>
              <w:marTop w:val="0"/>
              <w:marBottom w:val="0"/>
              <w:divBdr>
                <w:top w:val="none" w:sz="0" w:space="0" w:color="auto"/>
                <w:left w:val="none" w:sz="0" w:space="0" w:color="auto"/>
                <w:bottom w:val="none" w:sz="0" w:space="0" w:color="auto"/>
                <w:right w:val="none" w:sz="0" w:space="0" w:color="auto"/>
              </w:divBdr>
            </w:div>
            <w:div w:id="1525703476">
              <w:marLeft w:val="480"/>
              <w:marRight w:val="0"/>
              <w:marTop w:val="0"/>
              <w:marBottom w:val="0"/>
              <w:divBdr>
                <w:top w:val="none" w:sz="0" w:space="0" w:color="auto"/>
                <w:left w:val="none" w:sz="0" w:space="0" w:color="auto"/>
                <w:bottom w:val="none" w:sz="0" w:space="0" w:color="auto"/>
                <w:right w:val="none" w:sz="0" w:space="0" w:color="auto"/>
              </w:divBdr>
            </w:div>
            <w:div w:id="1525708459">
              <w:marLeft w:val="480"/>
              <w:marRight w:val="0"/>
              <w:marTop w:val="0"/>
              <w:marBottom w:val="0"/>
              <w:divBdr>
                <w:top w:val="none" w:sz="0" w:space="0" w:color="auto"/>
                <w:left w:val="none" w:sz="0" w:space="0" w:color="auto"/>
                <w:bottom w:val="none" w:sz="0" w:space="0" w:color="auto"/>
                <w:right w:val="none" w:sz="0" w:space="0" w:color="auto"/>
              </w:divBdr>
            </w:div>
            <w:div w:id="1525821148">
              <w:marLeft w:val="480"/>
              <w:marRight w:val="0"/>
              <w:marTop w:val="0"/>
              <w:marBottom w:val="0"/>
              <w:divBdr>
                <w:top w:val="none" w:sz="0" w:space="0" w:color="auto"/>
                <w:left w:val="none" w:sz="0" w:space="0" w:color="auto"/>
                <w:bottom w:val="none" w:sz="0" w:space="0" w:color="auto"/>
                <w:right w:val="none" w:sz="0" w:space="0" w:color="auto"/>
              </w:divBdr>
            </w:div>
            <w:div w:id="1525898778">
              <w:marLeft w:val="480"/>
              <w:marRight w:val="0"/>
              <w:marTop w:val="0"/>
              <w:marBottom w:val="0"/>
              <w:divBdr>
                <w:top w:val="none" w:sz="0" w:space="0" w:color="auto"/>
                <w:left w:val="none" w:sz="0" w:space="0" w:color="auto"/>
                <w:bottom w:val="none" w:sz="0" w:space="0" w:color="auto"/>
                <w:right w:val="none" w:sz="0" w:space="0" w:color="auto"/>
              </w:divBdr>
            </w:div>
            <w:div w:id="1525945217">
              <w:marLeft w:val="480"/>
              <w:marRight w:val="0"/>
              <w:marTop w:val="0"/>
              <w:marBottom w:val="0"/>
              <w:divBdr>
                <w:top w:val="none" w:sz="0" w:space="0" w:color="auto"/>
                <w:left w:val="none" w:sz="0" w:space="0" w:color="auto"/>
                <w:bottom w:val="none" w:sz="0" w:space="0" w:color="auto"/>
                <w:right w:val="none" w:sz="0" w:space="0" w:color="auto"/>
              </w:divBdr>
            </w:div>
            <w:div w:id="1526406828">
              <w:marLeft w:val="480"/>
              <w:marRight w:val="0"/>
              <w:marTop w:val="0"/>
              <w:marBottom w:val="0"/>
              <w:divBdr>
                <w:top w:val="none" w:sz="0" w:space="0" w:color="auto"/>
                <w:left w:val="none" w:sz="0" w:space="0" w:color="auto"/>
                <w:bottom w:val="none" w:sz="0" w:space="0" w:color="auto"/>
                <w:right w:val="none" w:sz="0" w:space="0" w:color="auto"/>
              </w:divBdr>
            </w:div>
            <w:div w:id="1527252996">
              <w:marLeft w:val="480"/>
              <w:marRight w:val="0"/>
              <w:marTop w:val="0"/>
              <w:marBottom w:val="0"/>
              <w:divBdr>
                <w:top w:val="none" w:sz="0" w:space="0" w:color="auto"/>
                <w:left w:val="none" w:sz="0" w:space="0" w:color="auto"/>
                <w:bottom w:val="none" w:sz="0" w:space="0" w:color="auto"/>
                <w:right w:val="none" w:sz="0" w:space="0" w:color="auto"/>
              </w:divBdr>
            </w:div>
            <w:div w:id="1527258778">
              <w:marLeft w:val="480"/>
              <w:marRight w:val="0"/>
              <w:marTop w:val="0"/>
              <w:marBottom w:val="0"/>
              <w:divBdr>
                <w:top w:val="none" w:sz="0" w:space="0" w:color="auto"/>
                <w:left w:val="none" w:sz="0" w:space="0" w:color="auto"/>
                <w:bottom w:val="none" w:sz="0" w:space="0" w:color="auto"/>
                <w:right w:val="none" w:sz="0" w:space="0" w:color="auto"/>
              </w:divBdr>
            </w:div>
            <w:div w:id="1527331954">
              <w:marLeft w:val="480"/>
              <w:marRight w:val="0"/>
              <w:marTop w:val="0"/>
              <w:marBottom w:val="0"/>
              <w:divBdr>
                <w:top w:val="none" w:sz="0" w:space="0" w:color="auto"/>
                <w:left w:val="none" w:sz="0" w:space="0" w:color="auto"/>
                <w:bottom w:val="none" w:sz="0" w:space="0" w:color="auto"/>
                <w:right w:val="none" w:sz="0" w:space="0" w:color="auto"/>
              </w:divBdr>
            </w:div>
            <w:div w:id="1527600475">
              <w:marLeft w:val="480"/>
              <w:marRight w:val="0"/>
              <w:marTop w:val="0"/>
              <w:marBottom w:val="0"/>
              <w:divBdr>
                <w:top w:val="none" w:sz="0" w:space="0" w:color="auto"/>
                <w:left w:val="none" w:sz="0" w:space="0" w:color="auto"/>
                <w:bottom w:val="none" w:sz="0" w:space="0" w:color="auto"/>
                <w:right w:val="none" w:sz="0" w:space="0" w:color="auto"/>
              </w:divBdr>
            </w:div>
            <w:div w:id="1527673884">
              <w:marLeft w:val="480"/>
              <w:marRight w:val="0"/>
              <w:marTop w:val="0"/>
              <w:marBottom w:val="0"/>
              <w:divBdr>
                <w:top w:val="none" w:sz="0" w:space="0" w:color="auto"/>
                <w:left w:val="none" w:sz="0" w:space="0" w:color="auto"/>
                <w:bottom w:val="none" w:sz="0" w:space="0" w:color="auto"/>
                <w:right w:val="none" w:sz="0" w:space="0" w:color="auto"/>
              </w:divBdr>
            </w:div>
            <w:div w:id="1528106577">
              <w:marLeft w:val="480"/>
              <w:marRight w:val="0"/>
              <w:marTop w:val="0"/>
              <w:marBottom w:val="0"/>
              <w:divBdr>
                <w:top w:val="none" w:sz="0" w:space="0" w:color="auto"/>
                <w:left w:val="none" w:sz="0" w:space="0" w:color="auto"/>
                <w:bottom w:val="none" w:sz="0" w:space="0" w:color="auto"/>
                <w:right w:val="none" w:sz="0" w:space="0" w:color="auto"/>
              </w:divBdr>
            </w:div>
            <w:div w:id="1528711579">
              <w:marLeft w:val="480"/>
              <w:marRight w:val="0"/>
              <w:marTop w:val="0"/>
              <w:marBottom w:val="0"/>
              <w:divBdr>
                <w:top w:val="none" w:sz="0" w:space="0" w:color="auto"/>
                <w:left w:val="none" w:sz="0" w:space="0" w:color="auto"/>
                <w:bottom w:val="none" w:sz="0" w:space="0" w:color="auto"/>
                <w:right w:val="none" w:sz="0" w:space="0" w:color="auto"/>
              </w:divBdr>
            </w:div>
            <w:div w:id="1529290315">
              <w:marLeft w:val="480"/>
              <w:marRight w:val="0"/>
              <w:marTop w:val="0"/>
              <w:marBottom w:val="0"/>
              <w:divBdr>
                <w:top w:val="none" w:sz="0" w:space="0" w:color="auto"/>
                <w:left w:val="none" w:sz="0" w:space="0" w:color="auto"/>
                <w:bottom w:val="none" w:sz="0" w:space="0" w:color="auto"/>
                <w:right w:val="none" w:sz="0" w:space="0" w:color="auto"/>
              </w:divBdr>
            </w:div>
            <w:div w:id="1529485347">
              <w:marLeft w:val="480"/>
              <w:marRight w:val="0"/>
              <w:marTop w:val="0"/>
              <w:marBottom w:val="0"/>
              <w:divBdr>
                <w:top w:val="none" w:sz="0" w:space="0" w:color="auto"/>
                <w:left w:val="none" w:sz="0" w:space="0" w:color="auto"/>
                <w:bottom w:val="none" w:sz="0" w:space="0" w:color="auto"/>
                <w:right w:val="none" w:sz="0" w:space="0" w:color="auto"/>
              </w:divBdr>
            </w:div>
            <w:div w:id="1529488657">
              <w:marLeft w:val="480"/>
              <w:marRight w:val="0"/>
              <w:marTop w:val="0"/>
              <w:marBottom w:val="0"/>
              <w:divBdr>
                <w:top w:val="none" w:sz="0" w:space="0" w:color="auto"/>
                <w:left w:val="none" w:sz="0" w:space="0" w:color="auto"/>
                <w:bottom w:val="none" w:sz="0" w:space="0" w:color="auto"/>
                <w:right w:val="none" w:sz="0" w:space="0" w:color="auto"/>
              </w:divBdr>
            </w:div>
            <w:div w:id="1530146124">
              <w:marLeft w:val="480"/>
              <w:marRight w:val="0"/>
              <w:marTop w:val="0"/>
              <w:marBottom w:val="0"/>
              <w:divBdr>
                <w:top w:val="none" w:sz="0" w:space="0" w:color="auto"/>
                <w:left w:val="none" w:sz="0" w:space="0" w:color="auto"/>
                <w:bottom w:val="none" w:sz="0" w:space="0" w:color="auto"/>
                <w:right w:val="none" w:sz="0" w:space="0" w:color="auto"/>
              </w:divBdr>
            </w:div>
            <w:div w:id="1530294182">
              <w:marLeft w:val="480"/>
              <w:marRight w:val="0"/>
              <w:marTop w:val="0"/>
              <w:marBottom w:val="0"/>
              <w:divBdr>
                <w:top w:val="none" w:sz="0" w:space="0" w:color="auto"/>
                <w:left w:val="none" w:sz="0" w:space="0" w:color="auto"/>
                <w:bottom w:val="none" w:sz="0" w:space="0" w:color="auto"/>
                <w:right w:val="none" w:sz="0" w:space="0" w:color="auto"/>
              </w:divBdr>
            </w:div>
            <w:div w:id="1530950408">
              <w:marLeft w:val="480"/>
              <w:marRight w:val="0"/>
              <w:marTop w:val="0"/>
              <w:marBottom w:val="0"/>
              <w:divBdr>
                <w:top w:val="none" w:sz="0" w:space="0" w:color="auto"/>
                <w:left w:val="none" w:sz="0" w:space="0" w:color="auto"/>
                <w:bottom w:val="none" w:sz="0" w:space="0" w:color="auto"/>
                <w:right w:val="none" w:sz="0" w:space="0" w:color="auto"/>
              </w:divBdr>
            </w:div>
            <w:div w:id="1530952131">
              <w:marLeft w:val="480"/>
              <w:marRight w:val="0"/>
              <w:marTop w:val="0"/>
              <w:marBottom w:val="0"/>
              <w:divBdr>
                <w:top w:val="none" w:sz="0" w:space="0" w:color="auto"/>
                <w:left w:val="none" w:sz="0" w:space="0" w:color="auto"/>
                <w:bottom w:val="none" w:sz="0" w:space="0" w:color="auto"/>
                <w:right w:val="none" w:sz="0" w:space="0" w:color="auto"/>
              </w:divBdr>
            </w:div>
            <w:div w:id="1531453294">
              <w:marLeft w:val="480"/>
              <w:marRight w:val="0"/>
              <w:marTop w:val="0"/>
              <w:marBottom w:val="0"/>
              <w:divBdr>
                <w:top w:val="none" w:sz="0" w:space="0" w:color="auto"/>
                <w:left w:val="none" w:sz="0" w:space="0" w:color="auto"/>
                <w:bottom w:val="none" w:sz="0" w:space="0" w:color="auto"/>
                <w:right w:val="none" w:sz="0" w:space="0" w:color="auto"/>
              </w:divBdr>
            </w:div>
            <w:div w:id="1531608595">
              <w:marLeft w:val="274"/>
              <w:marRight w:val="0"/>
              <w:marTop w:val="0"/>
              <w:marBottom w:val="0"/>
              <w:divBdr>
                <w:top w:val="none" w:sz="0" w:space="0" w:color="auto"/>
                <w:left w:val="none" w:sz="0" w:space="0" w:color="auto"/>
                <w:bottom w:val="none" w:sz="0" w:space="0" w:color="auto"/>
                <w:right w:val="none" w:sz="0" w:space="0" w:color="auto"/>
              </w:divBdr>
            </w:div>
            <w:div w:id="1532456265">
              <w:marLeft w:val="480"/>
              <w:marRight w:val="0"/>
              <w:marTop w:val="0"/>
              <w:marBottom w:val="0"/>
              <w:divBdr>
                <w:top w:val="none" w:sz="0" w:space="0" w:color="auto"/>
                <w:left w:val="none" w:sz="0" w:space="0" w:color="auto"/>
                <w:bottom w:val="none" w:sz="0" w:space="0" w:color="auto"/>
                <w:right w:val="none" w:sz="0" w:space="0" w:color="auto"/>
              </w:divBdr>
            </w:div>
            <w:div w:id="1533106123">
              <w:marLeft w:val="480"/>
              <w:marRight w:val="0"/>
              <w:marTop w:val="0"/>
              <w:marBottom w:val="0"/>
              <w:divBdr>
                <w:top w:val="none" w:sz="0" w:space="0" w:color="auto"/>
                <w:left w:val="none" w:sz="0" w:space="0" w:color="auto"/>
                <w:bottom w:val="none" w:sz="0" w:space="0" w:color="auto"/>
                <w:right w:val="none" w:sz="0" w:space="0" w:color="auto"/>
              </w:divBdr>
            </w:div>
            <w:div w:id="1533111067">
              <w:marLeft w:val="480"/>
              <w:marRight w:val="0"/>
              <w:marTop w:val="0"/>
              <w:marBottom w:val="0"/>
              <w:divBdr>
                <w:top w:val="none" w:sz="0" w:space="0" w:color="auto"/>
                <w:left w:val="none" w:sz="0" w:space="0" w:color="auto"/>
                <w:bottom w:val="none" w:sz="0" w:space="0" w:color="auto"/>
                <w:right w:val="none" w:sz="0" w:space="0" w:color="auto"/>
              </w:divBdr>
            </w:div>
            <w:div w:id="1533228023">
              <w:marLeft w:val="480"/>
              <w:marRight w:val="0"/>
              <w:marTop w:val="0"/>
              <w:marBottom w:val="0"/>
              <w:divBdr>
                <w:top w:val="none" w:sz="0" w:space="0" w:color="auto"/>
                <w:left w:val="none" w:sz="0" w:space="0" w:color="auto"/>
                <w:bottom w:val="none" w:sz="0" w:space="0" w:color="auto"/>
                <w:right w:val="none" w:sz="0" w:space="0" w:color="auto"/>
              </w:divBdr>
            </w:div>
            <w:div w:id="1533572848">
              <w:marLeft w:val="480"/>
              <w:marRight w:val="0"/>
              <w:marTop w:val="0"/>
              <w:marBottom w:val="0"/>
              <w:divBdr>
                <w:top w:val="none" w:sz="0" w:space="0" w:color="auto"/>
                <w:left w:val="none" w:sz="0" w:space="0" w:color="auto"/>
                <w:bottom w:val="none" w:sz="0" w:space="0" w:color="auto"/>
                <w:right w:val="none" w:sz="0" w:space="0" w:color="auto"/>
              </w:divBdr>
            </w:div>
            <w:div w:id="1533609942">
              <w:marLeft w:val="480"/>
              <w:marRight w:val="0"/>
              <w:marTop w:val="0"/>
              <w:marBottom w:val="0"/>
              <w:divBdr>
                <w:top w:val="none" w:sz="0" w:space="0" w:color="auto"/>
                <w:left w:val="none" w:sz="0" w:space="0" w:color="auto"/>
                <w:bottom w:val="none" w:sz="0" w:space="0" w:color="auto"/>
                <w:right w:val="none" w:sz="0" w:space="0" w:color="auto"/>
              </w:divBdr>
            </w:div>
            <w:div w:id="1533613695">
              <w:marLeft w:val="480"/>
              <w:marRight w:val="0"/>
              <w:marTop w:val="0"/>
              <w:marBottom w:val="0"/>
              <w:divBdr>
                <w:top w:val="none" w:sz="0" w:space="0" w:color="auto"/>
                <w:left w:val="none" w:sz="0" w:space="0" w:color="auto"/>
                <w:bottom w:val="none" w:sz="0" w:space="0" w:color="auto"/>
                <w:right w:val="none" w:sz="0" w:space="0" w:color="auto"/>
              </w:divBdr>
            </w:div>
            <w:div w:id="1533760538">
              <w:marLeft w:val="480"/>
              <w:marRight w:val="0"/>
              <w:marTop w:val="0"/>
              <w:marBottom w:val="0"/>
              <w:divBdr>
                <w:top w:val="none" w:sz="0" w:space="0" w:color="auto"/>
                <w:left w:val="none" w:sz="0" w:space="0" w:color="auto"/>
                <w:bottom w:val="none" w:sz="0" w:space="0" w:color="auto"/>
                <w:right w:val="none" w:sz="0" w:space="0" w:color="auto"/>
              </w:divBdr>
            </w:div>
            <w:div w:id="1534919240">
              <w:marLeft w:val="480"/>
              <w:marRight w:val="0"/>
              <w:marTop w:val="0"/>
              <w:marBottom w:val="0"/>
              <w:divBdr>
                <w:top w:val="none" w:sz="0" w:space="0" w:color="auto"/>
                <w:left w:val="none" w:sz="0" w:space="0" w:color="auto"/>
                <w:bottom w:val="none" w:sz="0" w:space="0" w:color="auto"/>
                <w:right w:val="none" w:sz="0" w:space="0" w:color="auto"/>
              </w:divBdr>
            </w:div>
            <w:div w:id="1535119680">
              <w:marLeft w:val="480"/>
              <w:marRight w:val="0"/>
              <w:marTop w:val="0"/>
              <w:marBottom w:val="0"/>
              <w:divBdr>
                <w:top w:val="none" w:sz="0" w:space="0" w:color="auto"/>
                <w:left w:val="none" w:sz="0" w:space="0" w:color="auto"/>
                <w:bottom w:val="none" w:sz="0" w:space="0" w:color="auto"/>
                <w:right w:val="none" w:sz="0" w:space="0" w:color="auto"/>
              </w:divBdr>
            </w:div>
            <w:div w:id="1535315296">
              <w:marLeft w:val="480"/>
              <w:marRight w:val="0"/>
              <w:marTop w:val="0"/>
              <w:marBottom w:val="0"/>
              <w:divBdr>
                <w:top w:val="none" w:sz="0" w:space="0" w:color="auto"/>
                <w:left w:val="none" w:sz="0" w:space="0" w:color="auto"/>
                <w:bottom w:val="none" w:sz="0" w:space="0" w:color="auto"/>
                <w:right w:val="none" w:sz="0" w:space="0" w:color="auto"/>
              </w:divBdr>
            </w:div>
            <w:div w:id="1535772722">
              <w:marLeft w:val="480"/>
              <w:marRight w:val="0"/>
              <w:marTop w:val="0"/>
              <w:marBottom w:val="0"/>
              <w:divBdr>
                <w:top w:val="none" w:sz="0" w:space="0" w:color="auto"/>
                <w:left w:val="none" w:sz="0" w:space="0" w:color="auto"/>
                <w:bottom w:val="none" w:sz="0" w:space="0" w:color="auto"/>
                <w:right w:val="none" w:sz="0" w:space="0" w:color="auto"/>
              </w:divBdr>
            </w:div>
            <w:div w:id="1535848257">
              <w:marLeft w:val="480"/>
              <w:marRight w:val="0"/>
              <w:marTop w:val="0"/>
              <w:marBottom w:val="0"/>
              <w:divBdr>
                <w:top w:val="none" w:sz="0" w:space="0" w:color="auto"/>
                <w:left w:val="none" w:sz="0" w:space="0" w:color="auto"/>
                <w:bottom w:val="none" w:sz="0" w:space="0" w:color="auto"/>
                <w:right w:val="none" w:sz="0" w:space="0" w:color="auto"/>
              </w:divBdr>
            </w:div>
            <w:div w:id="1536311879">
              <w:marLeft w:val="480"/>
              <w:marRight w:val="0"/>
              <w:marTop w:val="0"/>
              <w:marBottom w:val="0"/>
              <w:divBdr>
                <w:top w:val="none" w:sz="0" w:space="0" w:color="auto"/>
                <w:left w:val="none" w:sz="0" w:space="0" w:color="auto"/>
                <w:bottom w:val="none" w:sz="0" w:space="0" w:color="auto"/>
                <w:right w:val="none" w:sz="0" w:space="0" w:color="auto"/>
              </w:divBdr>
            </w:div>
            <w:div w:id="1537039895">
              <w:marLeft w:val="480"/>
              <w:marRight w:val="0"/>
              <w:marTop w:val="0"/>
              <w:marBottom w:val="0"/>
              <w:divBdr>
                <w:top w:val="none" w:sz="0" w:space="0" w:color="auto"/>
                <w:left w:val="none" w:sz="0" w:space="0" w:color="auto"/>
                <w:bottom w:val="none" w:sz="0" w:space="0" w:color="auto"/>
                <w:right w:val="none" w:sz="0" w:space="0" w:color="auto"/>
              </w:divBdr>
            </w:div>
            <w:div w:id="1537617851">
              <w:marLeft w:val="480"/>
              <w:marRight w:val="0"/>
              <w:marTop w:val="0"/>
              <w:marBottom w:val="0"/>
              <w:divBdr>
                <w:top w:val="none" w:sz="0" w:space="0" w:color="auto"/>
                <w:left w:val="none" w:sz="0" w:space="0" w:color="auto"/>
                <w:bottom w:val="none" w:sz="0" w:space="0" w:color="auto"/>
                <w:right w:val="none" w:sz="0" w:space="0" w:color="auto"/>
              </w:divBdr>
            </w:div>
            <w:div w:id="1537893511">
              <w:marLeft w:val="480"/>
              <w:marRight w:val="0"/>
              <w:marTop w:val="0"/>
              <w:marBottom w:val="0"/>
              <w:divBdr>
                <w:top w:val="none" w:sz="0" w:space="0" w:color="auto"/>
                <w:left w:val="none" w:sz="0" w:space="0" w:color="auto"/>
                <w:bottom w:val="none" w:sz="0" w:space="0" w:color="auto"/>
                <w:right w:val="none" w:sz="0" w:space="0" w:color="auto"/>
              </w:divBdr>
            </w:div>
            <w:div w:id="1538277689">
              <w:marLeft w:val="480"/>
              <w:marRight w:val="0"/>
              <w:marTop w:val="0"/>
              <w:marBottom w:val="0"/>
              <w:divBdr>
                <w:top w:val="none" w:sz="0" w:space="0" w:color="auto"/>
                <w:left w:val="none" w:sz="0" w:space="0" w:color="auto"/>
                <w:bottom w:val="none" w:sz="0" w:space="0" w:color="auto"/>
                <w:right w:val="none" w:sz="0" w:space="0" w:color="auto"/>
              </w:divBdr>
            </w:div>
            <w:div w:id="1538469016">
              <w:marLeft w:val="480"/>
              <w:marRight w:val="0"/>
              <w:marTop w:val="0"/>
              <w:marBottom w:val="0"/>
              <w:divBdr>
                <w:top w:val="none" w:sz="0" w:space="0" w:color="auto"/>
                <w:left w:val="none" w:sz="0" w:space="0" w:color="auto"/>
                <w:bottom w:val="none" w:sz="0" w:space="0" w:color="auto"/>
                <w:right w:val="none" w:sz="0" w:space="0" w:color="auto"/>
              </w:divBdr>
            </w:div>
            <w:div w:id="1539008121">
              <w:marLeft w:val="480"/>
              <w:marRight w:val="0"/>
              <w:marTop w:val="0"/>
              <w:marBottom w:val="0"/>
              <w:divBdr>
                <w:top w:val="none" w:sz="0" w:space="0" w:color="auto"/>
                <w:left w:val="none" w:sz="0" w:space="0" w:color="auto"/>
                <w:bottom w:val="none" w:sz="0" w:space="0" w:color="auto"/>
                <w:right w:val="none" w:sz="0" w:space="0" w:color="auto"/>
              </w:divBdr>
            </w:div>
            <w:div w:id="1539315838">
              <w:marLeft w:val="480"/>
              <w:marRight w:val="0"/>
              <w:marTop w:val="0"/>
              <w:marBottom w:val="0"/>
              <w:divBdr>
                <w:top w:val="none" w:sz="0" w:space="0" w:color="auto"/>
                <w:left w:val="none" w:sz="0" w:space="0" w:color="auto"/>
                <w:bottom w:val="none" w:sz="0" w:space="0" w:color="auto"/>
                <w:right w:val="none" w:sz="0" w:space="0" w:color="auto"/>
              </w:divBdr>
            </w:div>
            <w:div w:id="1539392000">
              <w:marLeft w:val="480"/>
              <w:marRight w:val="0"/>
              <w:marTop w:val="0"/>
              <w:marBottom w:val="0"/>
              <w:divBdr>
                <w:top w:val="none" w:sz="0" w:space="0" w:color="auto"/>
                <w:left w:val="none" w:sz="0" w:space="0" w:color="auto"/>
                <w:bottom w:val="none" w:sz="0" w:space="0" w:color="auto"/>
                <w:right w:val="none" w:sz="0" w:space="0" w:color="auto"/>
              </w:divBdr>
            </w:div>
            <w:div w:id="1539510423">
              <w:marLeft w:val="480"/>
              <w:marRight w:val="0"/>
              <w:marTop w:val="0"/>
              <w:marBottom w:val="0"/>
              <w:divBdr>
                <w:top w:val="none" w:sz="0" w:space="0" w:color="auto"/>
                <w:left w:val="none" w:sz="0" w:space="0" w:color="auto"/>
                <w:bottom w:val="none" w:sz="0" w:space="0" w:color="auto"/>
                <w:right w:val="none" w:sz="0" w:space="0" w:color="auto"/>
              </w:divBdr>
            </w:div>
            <w:div w:id="1540051470">
              <w:marLeft w:val="480"/>
              <w:marRight w:val="0"/>
              <w:marTop w:val="0"/>
              <w:marBottom w:val="0"/>
              <w:divBdr>
                <w:top w:val="none" w:sz="0" w:space="0" w:color="auto"/>
                <w:left w:val="none" w:sz="0" w:space="0" w:color="auto"/>
                <w:bottom w:val="none" w:sz="0" w:space="0" w:color="auto"/>
                <w:right w:val="none" w:sz="0" w:space="0" w:color="auto"/>
              </w:divBdr>
            </w:div>
            <w:div w:id="1540051492">
              <w:marLeft w:val="480"/>
              <w:marRight w:val="0"/>
              <w:marTop w:val="0"/>
              <w:marBottom w:val="0"/>
              <w:divBdr>
                <w:top w:val="none" w:sz="0" w:space="0" w:color="auto"/>
                <w:left w:val="none" w:sz="0" w:space="0" w:color="auto"/>
                <w:bottom w:val="none" w:sz="0" w:space="0" w:color="auto"/>
                <w:right w:val="none" w:sz="0" w:space="0" w:color="auto"/>
              </w:divBdr>
            </w:div>
            <w:div w:id="1541019261">
              <w:marLeft w:val="480"/>
              <w:marRight w:val="0"/>
              <w:marTop w:val="0"/>
              <w:marBottom w:val="0"/>
              <w:divBdr>
                <w:top w:val="none" w:sz="0" w:space="0" w:color="auto"/>
                <w:left w:val="none" w:sz="0" w:space="0" w:color="auto"/>
                <w:bottom w:val="none" w:sz="0" w:space="0" w:color="auto"/>
                <w:right w:val="none" w:sz="0" w:space="0" w:color="auto"/>
              </w:divBdr>
            </w:div>
            <w:div w:id="1541286299">
              <w:marLeft w:val="480"/>
              <w:marRight w:val="0"/>
              <w:marTop w:val="0"/>
              <w:marBottom w:val="0"/>
              <w:divBdr>
                <w:top w:val="none" w:sz="0" w:space="0" w:color="auto"/>
                <w:left w:val="none" w:sz="0" w:space="0" w:color="auto"/>
                <w:bottom w:val="none" w:sz="0" w:space="0" w:color="auto"/>
                <w:right w:val="none" w:sz="0" w:space="0" w:color="auto"/>
              </w:divBdr>
            </w:div>
            <w:div w:id="1541477779">
              <w:marLeft w:val="480"/>
              <w:marRight w:val="0"/>
              <w:marTop w:val="0"/>
              <w:marBottom w:val="0"/>
              <w:divBdr>
                <w:top w:val="none" w:sz="0" w:space="0" w:color="auto"/>
                <w:left w:val="none" w:sz="0" w:space="0" w:color="auto"/>
                <w:bottom w:val="none" w:sz="0" w:space="0" w:color="auto"/>
                <w:right w:val="none" w:sz="0" w:space="0" w:color="auto"/>
              </w:divBdr>
            </w:div>
            <w:div w:id="1542089965">
              <w:marLeft w:val="480"/>
              <w:marRight w:val="0"/>
              <w:marTop w:val="0"/>
              <w:marBottom w:val="0"/>
              <w:divBdr>
                <w:top w:val="none" w:sz="0" w:space="0" w:color="auto"/>
                <w:left w:val="none" w:sz="0" w:space="0" w:color="auto"/>
                <w:bottom w:val="none" w:sz="0" w:space="0" w:color="auto"/>
                <w:right w:val="none" w:sz="0" w:space="0" w:color="auto"/>
              </w:divBdr>
            </w:div>
            <w:div w:id="1542093358">
              <w:marLeft w:val="480"/>
              <w:marRight w:val="0"/>
              <w:marTop w:val="0"/>
              <w:marBottom w:val="0"/>
              <w:divBdr>
                <w:top w:val="none" w:sz="0" w:space="0" w:color="auto"/>
                <w:left w:val="none" w:sz="0" w:space="0" w:color="auto"/>
                <w:bottom w:val="none" w:sz="0" w:space="0" w:color="auto"/>
                <w:right w:val="none" w:sz="0" w:space="0" w:color="auto"/>
              </w:divBdr>
            </w:div>
            <w:div w:id="1543205425">
              <w:marLeft w:val="480"/>
              <w:marRight w:val="0"/>
              <w:marTop w:val="0"/>
              <w:marBottom w:val="0"/>
              <w:divBdr>
                <w:top w:val="none" w:sz="0" w:space="0" w:color="auto"/>
                <w:left w:val="none" w:sz="0" w:space="0" w:color="auto"/>
                <w:bottom w:val="none" w:sz="0" w:space="0" w:color="auto"/>
                <w:right w:val="none" w:sz="0" w:space="0" w:color="auto"/>
              </w:divBdr>
            </w:div>
            <w:div w:id="1543520936">
              <w:marLeft w:val="480"/>
              <w:marRight w:val="0"/>
              <w:marTop w:val="0"/>
              <w:marBottom w:val="0"/>
              <w:divBdr>
                <w:top w:val="none" w:sz="0" w:space="0" w:color="auto"/>
                <w:left w:val="none" w:sz="0" w:space="0" w:color="auto"/>
                <w:bottom w:val="none" w:sz="0" w:space="0" w:color="auto"/>
                <w:right w:val="none" w:sz="0" w:space="0" w:color="auto"/>
              </w:divBdr>
            </w:div>
            <w:div w:id="1543784518">
              <w:marLeft w:val="480"/>
              <w:marRight w:val="0"/>
              <w:marTop w:val="0"/>
              <w:marBottom w:val="0"/>
              <w:divBdr>
                <w:top w:val="none" w:sz="0" w:space="0" w:color="auto"/>
                <w:left w:val="none" w:sz="0" w:space="0" w:color="auto"/>
                <w:bottom w:val="none" w:sz="0" w:space="0" w:color="auto"/>
                <w:right w:val="none" w:sz="0" w:space="0" w:color="auto"/>
              </w:divBdr>
            </w:div>
            <w:div w:id="1543900697">
              <w:marLeft w:val="480"/>
              <w:marRight w:val="0"/>
              <w:marTop w:val="0"/>
              <w:marBottom w:val="0"/>
              <w:divBdr>
                <w:top w:val="none" w:sz="0" w:space="0" w:color="auto"/>
                <w:left w:val="none" w:sz="0" w:space="0" w:color="auto"/>
                <w:bottom w:val="none" w:sz="0" w:space="0" w:color="auto"/>
                <w:right w:val="none" w:sz="0" w:space="0" w:color="auto"/>
              </w:divBdr>
            </w:div>
            <w:div w:id="1543906618">
              <w:marLeft w:val="480"/>
              <w:marRight w:val="0"/>
              <w:marTop w:val="0"/>
              <w:marBottom w:val="0"/>
              <w:divBdr>
                <w:top w:val="none" w:sz="0" w:space="0" w:color="auto"/>
                <w:left w:val="none" w:sz="0" w:space="0" w:color="auto"/>
                <w:bottom w:val="none" w:sz="0" w:space="0" w:color="auto"/>
                <w:right w:val="none" w:sz="0" w:space="0" w:color="auto"/>
              </w:divBdr>
            </w:div>
            <w:div w:id="1544713204">
              <w:marLeft w:val="480"/>
              <w:marRight w:val="0"/>
              <w:marTop w:val="0"/>
              <w:marBottom w:val="0"/>
              <w:divBdr>
                <w:top w:val="none" w:sz="0" w:space="0" w:color="auto"/>
                <w:left w:val="none" w:sz="0" w:space="0" w:color="auto"/>
                <w:bottom w:val="none" w:sz="0" w:space="0" w:color="auto"/>
                <w:right w:val="none" w:sz="0" w:space="0" w:color="auto"/>
              </w:divBdr>
            </w:div>
            <w:div w:id="1545561338">
              <w:marLeft w:val="480"/>
              <w:marRight w:val="0"/>
              <w:marTop w:val="0"/>
              <w:marBottom w:val="0"/>
              <w:divBdr>
                <w:top w:val="none" w:sz="0" w:space="0" w:color="auto"/>
                <w:left w:val="none" w:sz="0" w:space="0" w:color="auto"/>
                <w:bottom w:val="none" w:sz="0" w:space="0" w:color="auto"/>
                <w:right w:val="none" w:sz="0" w:space="0" w:color="auto"/>
              </w:divBdr>
            </w:div>
            <w:div w:id="1545633373">
              <w:marLeft w:val="480"/>
              <w:marRight w:val="0"/>
              <w:marTop w:val="0"/>
              <w:marBottom w:val="0"/>
              <w:divBdr>
                <w:top w:val="none" w:sz="0" w:space="0" w:color="auto"/>
                <w:left w:val="none" w:sz="0" w:space="0" w:color="auto"/>
                <w:bottom w:val="none" w:sz="0" w:space="0" w:color="auto"/>
                <w:right w:val="none" w:sz="0" w:space="0" w:color="auto"/>
              </w:divBdr>
            </w:div>
            <w:div w:id="1545756242">
              <w:marLeft w:val="480"/>
              <w:marRight w:val="0"/>
              <w:marTop w:val="0"/>
              <w:marBottom w:val="0"/>
              <w:divBdr>
                <w:top w:val="none" w:sz="0" w:space="0" w:color="auto"/>
                <w:left w:val="none" w:sz="0" w:space="0" w:color="auto"/>
                <w:bottom w:val="none" w:sz="0" w:space="0" w:color="auto"/>
                <w:right w:val="none" w:sz="0" w:space="0" w:color="auto"/>
              </w:divBdr>
            </w:div>
            <w:div w:id="1545871668">
              <w:marLeft w:val="480"/>
              <w:marRight w:val="0"/>
              <w:marTop w:val="0"/>
              <w:marBottom w:val="0"/>
              <w:divBdr>
                <w:top w:val="none" w:sz="0" w:space="0" w:color="auto"/>
                <w:left w:val="none" w:sz="0" w:space="0" w:color="auto"/>
                <w:bottom w:val="none" w:sz="0" w:space="0" w:color="auto"/>
                <w:right w:val="none" w:sz="0" w:space="0" w:color="auto"/>
              </w:divBdr>
            </w:div>
            <w:div w:id="1546065465">
              <w:marLeft w:val="480"/>
              <w:marRight w:val="0"/>
              <w:marTop w:val="0"/>
              <w:marBottom w:val="0"/>
              <w:divBdr>
                <w:top w:val="none" w:sz="0" w:space="0" w:color="auto"/>
                <w:left w:val="none" w:sz="0" w:space="0" w:color="auto"/>
                <w:bottom w:val="none" w:sz="0" w:space="0" w:color="auto"/>
                <w:right w:val="none" w:sz="0" w:space="0" w:color="auto"/>
              </w:divBdr>
            </w:div>
            <w:div w:id="1546209413">
              <w:marLeft w:val="480"/>
              <w:marRight w:val="0"/>
              <w:marTop w:val="0"/>
              <w:marBottom w:val="0"/>
              <w:divBdr>
                <w:top w:val="none" w:sz="0" w:space="0" w:color="auto"/>
                <w:left w:val="none" w:sz="0" w:space="0" w:color="auto"/>
                <w:bottom w:val="none" w:sz="0" w:space="0" w:color="auto"/>
                <w:right w:val="none" w:sz="0" w:space="0" w:color="auto"/>
              </w:divBdr>
            </w:div>
            <w:div w:id="1546412244">
              <w:marLeft w:val="480"/>
              <w:marRight w:val="0"/>
              <w:marTop w:val="0"/>
              <w:marBottom w:val="0"/>
              <w:divBdr>
                <w:top w:val="none" w:sz="0" w:space="0" w:color="auto"/>
                <w:left w:val="none" w:sz="0" w:space="0" w:color="auto"/>
                <w:bottom w:val="none" w:sz="0" w:space="0" w:color="auto"/>
                <w:right w:val="none" w:sz="0" w:space="0" w:color="auto"/>
              </w:divBdr>
            </w:div>
            <w:div w:id="1547258086">
              <w:marLeft w:val="480"/>
              <w:marRight w:val="0"/>
              <w:marTop w:val="0"/>
              <w:marBottom w:val="0"/>
              <w:divBdr>
                <w:top w:val="none" w:sz="0" w:space="0" w:color="auto"/>
                <w:left w:val="none" w:sz="0" w:space="0" w:color="auto"/>
                <w:bottom w:val="none" w:sz="0" w:space="0" w:color="auto"/>
                <w:right w:val="none" w:sz="0" w:space="0" w:color="auto"/>
              </w:divBdr>
            </w:div>
            <w:div w:id="1547259028">
              <w:marLeft w:val="480"/>
              <w:marRight w:val="0"/>
              <w:marTop w:val="0"/>
              <w:marBottom w:val="0"/>
              <w:divBdr>
                <w:top w:val="none" w:sz="0" w:space="0" w:color="auto"/>
                <w:left w:val="none" w:sz="0" w:space="0" w:color="auto"/>
                <w:bottom w:val="none" w:sz="0" w:space="0" w:color="auto"/>
                <w:right w:val="none" w:sz="0" w:space="0" w:color="auto"/>
              </w:divBdr>
            </w:div>
            <w:div w:id="1547568806">
              <w:marLeft w:val="480"/>
              <w:marRight w:val="0"/>
              <w:marTop w:val="0"/>
              <w:marBottom w:val="0"/>
              <w:divBdr>
                <w:top w:val="none" w:sz="0" w:space="0" w:color="auto"/>
                <w:left w:val="none" w:sz="0" w:space="0" w:color="auto"/>
                <w:bottom w:val="none" w:sz="0" w:space="0" w:color="auto"/>
                <w:right w:val="none" w:sz="0" w:space="0" w:color="auto"/>
              </w:divBdr>
            </w:div>
            <w:div w:id="1547713513">
              <w:marLeft w:val="480"/>
              <w:marRight w:val="0"/>
              <w:marTop w:val="0"/>
              <w:marBottom w:val="0"/>
              <w:divBdr>
                <w:top w:val="none" w:sz="0" w:space="0" w:color="auto"/>
                <w:left w:val="none" w:sz="0" w:space="0" w:color="auto"/>
                <w:bottom w:val="none" w:sz="0" w:space="0" w:color="auto"/>
                <w:right w:val="none" w:sz="0" w:space="0" w:color="auto"/>
              </w:divBdr>
            </w:div>
            <w:div w:id="1547835970">
              <w:marLeft w:val="480"/>
              <w:marRight w:val="0"/>
              <w:marTop w:val="0"/>
              <w:marBottom w:val="0"/>
              <w:divBdr>
                <w:top w:val="none" w:sz="0" w:space="0" w:color="auto"/>
                <w:left w:val="none" w:sz="0" w:space="0" w:color="auto"/>
                <w:bottom w:val="none" w:sz="0" w:space="0" w:color="auto"/>
                <w:right w:val="none" w:sz="0" w:space="0" w:color="auto"/>
              </w:divBdr>
            </w:div>
            <w:div w:id="1548445298">
              <w:marLeft w:val="480"/>
              <w:marRight w:val="0"/>
              <w:marTop w:val="0"/>
              <w:marBottom w:val="0"/>
              <w:divBdr>
                <w:top w:val="none" w:sz="0" w:space="0" w:color="auto"/>
                <w:left w:val="none" w:sz="0" w:space="0" w:color="auto"/>
                <w:bottom w:val="none" w:sz="0" w:space="0" w:color="auto"/>
                <w:right w:val="none" w:sz="0" w:space="0" w:color="auto"/>
              </w:divBdr>
            </w:div>
            <w:div w:id="1549489424">
              <w:marLeft w:val="480"/>
              <w:marRight w:val="0"/>
              <w:marTop w:val="0"/>
              <w:marBottom w:val="0"/>
              <w:divBdr>
                <w:top w:val="none" w:sz="0" w:space="0" w:color="auto"/>
                <w:left w:val="none" w:sz="0" w:space="0" w:color="auto"/>
                <w:bottom w:val="none" w:sz="0" w:space="0" w:color="auto"/>
                <w:right w:val="none" w:sz="0" w:space="0" w:color="auto"/>
              </w:divBdr>
            </w:div>
            <w:div w:id="1549534108">
              <w:marLeft w:val="480"/>
              <w:marRight w:val="0"/>
              <w:marTop w:val="0"/>
              <w:marBottom w:val="0"/>
              <w:divBdr>
                <w:top w:val="none" w:sz="0" w:space="0" w:color="auto"/>
                <w:left w:val="none" w:sz="0" w:space="0" w:color="auto"/>
                <w:bottom w:val="none" w:sz="0" w:space="0" w:color="auto"/>
                <w:right w:val="none" w:sz="0" w:space="0" w:color="auto"/>
              </w:divBdr>
            </w:div>
            <w:div w:id="1550461068">
              <w:marLeft w:val="480"/>
              <w:marRight w:val="0"/>
              <w:marTop w:val="0"/>
              <w:marBottom w:val="0"/>
              <w:divBdr>
                <w:top w:val="none" w:sz="0" w:space="0" w:color="auto"/>
                <w:left w:val="none" w:sz="0" w:space="0" w:color="auto"/>
                <w:bottom w:val="none" w:sz="0" w:space="0" w:color="auto"/>
                <w:right w:val="none" w:sz="0" w:space="0" w:color="auto"/>
              </w:divBdr>
            </w:div>
            <w:div w:id="1550994689">
              <w:marLeft w:val="480"/>
              <w:marRight w:val="0"/>
              <w:marTop w:val="0"/>
              <w:marBottom w:val="0"/>
              <w:divBdr>
                <w:top w:val="none" w:sz="0" w:space="0" w:color="auto"/>
                <w:left w:val="none" w:sz="0" w:space="0" w:color="auto"/>
                <w:bottom w:val="none" w:sz="0" w:space="0" w:color="auto"/>
                <w:right w:val="none" w:sz="0" w:space="0" w:color="auto"/>
              </w:divBdr>
            </w:div>
            <w:div w:id="1551188275">
              <w:marLeft w:val="480"/>
              <w:marRight w:val="0"/>
              <w:marTop w:val="0"/>
              <w:marBottom w:val="0"/>
              <w:divBdr>
                <w:top w:val="none" w:sz="0" w:space="0" w:color="auto"/>
                <w:left w:val="none" w:sz="0" w:space="0" w:color="auto"/>
                <w:bottom w:val="none" w:sz="0" w:space="0" w:color="auto"/>
                <w:right w:val="none" w:sz="0" w:space="0" w:color="auto"/>
              </w:divBdr>
            </w:div>
            <w:div w:id="1551190756">
              <w:marLeft w:val="480"/>
              <w:marRight w:val="0"/>
              <w:marTop w:val="0"/>
              <w:marBottom w:val="0"/>
              <w:divBdr>
                <w:top w:val="none" w:sz="0" w:space="0" w:color="auto"/>
                <w:left w:val="none" w:sz="0" w:space="0" w:color="auto"/>
                <w:bottom w:val="none" w:sz="0" w:space="0" w:color="auto"/>
                <w:right w:val="none" w:sz="0" w:space="0" w:color="auto"/>
              </w:divBdr>
            </w:div>
            <w:div w:id="1551502905">
              <w:marLeft w:val="480"/>
              <w:marRight w:val="0"/>
              <w:marTop w:val="0"/>
              <w:marBottom w:val="0"/>
              <w:divBdr>
                <w:top w:val="none" w:sz="0" w:space="0" w:color="auto"/>
                <w:left w:val="none" w:sz="0" w:space="0" w:color="auto"/>
                <w:bottom w:val="none" w:sz="0" w:space="0" w:color="auto"/>
                <w:right w:val="none" w:sz="0" w:space="0" w:color="auto"/>
              </w:divBdr>
            </w:div>
            <w:div w:id="1551577779">
              <w:marLeft w:val="480"/>
              <w:marRight w:val="0"/>
              <w:marTop w:val="0"/>
              <w:marBottom w:val="0"/>
              <w:divBdr>
                <w:top w:val="none" w:sz="0" w:space="0" w:color="auto"/>
                <w:left w:val="none" w:sz="0" w:space="0" w:color="auto"/>
                <w:bottom w:val="none" w:sz="0" w:space="0" w:color="auto"/>
                <w:right w:val="none" w:sz="0" w:space="0" w:color="auto"/>
              </w:divBdr>
            </w:div>
            <w:div w:id="1552227748">
              <w:marLeft w:val="480"/>
              <w:marRight w:val="0"/>
              <w:marTop w:val="0"/>
              <w:marBottom w:val="0"/>
              <w:divBdr>
                <w:top w:val="none" w:sz="0" w:space="0" w:color="auto"/>
                <w:left w:val="none" w:sz="0" w:space="0" w:color="auto"/>
                <w:bottom w:val="none" w:sz="0" w:space="0" w:color="auto"/>
                <w:right w:val="none" w:sz="0" w:space="0" w:color="auto"/>
              </w:divBdr>
            </w:div>
            <w:div w:id="1552425747">
              <w:marLeft w:val="480"/>
              <w:marRight w:val="0"/>
              <w:marTop w:val="0"/>
              <w:marBottom w:val="0"/>
              <w:divBdr>
                <w:top w:val="none" w:sz="0" w:space="0" w:color="auto"/>
                <w:left w:val="none" w:sz="0" w:space="0" w:color="auto"/>
                <w:bottom w:val="none" w:sz="0" w:space="0" w:color="auto"/>
                <w:right w:val="none" w:sz="0" w:space="0" w:color="auto"/>
              </w:divBdr>
            </w:div>
            <w:div w:id="1553078254">
              <w:marLeft w:val="480"/>
              <w:marRight w:val="0"/>
              <w:marTop w:val="0"/>
              <w:marBottom w:val="0"/>
              <w:divBdr>
                <w:top w:val="none" w:sz="0" w:space="0" w:color="auto"/>
                <w:left w:val="none" w:sz="0" w:space="0" w:color="auto"/>
                <w:bottom w:val="none" w:sz="0" w:space="0" w:color="auto"/>
                <w:right w:val="none" w:sz="0" w:space="0" w:color="auto"/>
              </w:divBdr>
            </w:div>
            <w:div w:id="1553273233">
              <w:marLeft w:val="480"/>
              <w:marRight w:val="0"/>
              <w:marTop w:val="0"/>
              <w:marBottom w:val="0"/>
              <w:divBdr>
                <w:top w:val="none" w:sz="0" w:space="0" w:color="auto"/>
                <w:left w:val="none" w:sz="0" w:space="0" w:color="auto"/>
                <w:bottom w:val="none" w:sz="0" w:space="0" w:color="auto"/>
                <w:right w:val="none" w:sz="0" w:space="0" w:color="auto"/>
              </w:divBdr>
            </w:div>
            <w:div w:id="1553806597">
              <w:marLeft w:val="480"/>
              <w:marRight w:val="0"/>
              <w:marTop w:val="0"/>
              <w:marBottom w:val="0"/>
              <w:divBdr>
                <w:top w:val="none" w:sz="0" w:space="0" w:color="auto"/>
                <w:left w:val="none" w:sz="0" w:space="0" w:color="auto"/>
                <w:bottom w:val="none" w:sz="0" w:space="0" w:color="auto"/>
                <w:right w:val="none" w:sz="0" w:space="0" w:color="auto"/>
              </w:divBdr>
            </w:div>
            <w:div w:id="1553810666">
              <w:marLeft w:val="480"/>
              <w:marRight w:val="0"/>
              <w:marTop w:val="0"/>
              <w:marBottom w:val="0"/>
              <w:divBdr>
                <w:top w:val="none" w:sz="0" w:space="0" w:color="auto"/>
                <w:left w:val="none" w:sz="0" w:space="0" w:color="auto"/>
                <w:bottom w:val="none" w:sz="0" w:space="0" w:color="auto"/>
                <w:right w:val="none" w:sz="0" w:space="0" w:color="auto"/>
              </w:divBdr>
            </w:div>
            <w:div w:id="1554580734">
              <w:marLeft w:val="480"/>
              <w:marRight w:val="0"/>
              <w:marTop w:val="0"/>
              <w:marBottom w:val="0"/>
              <w:divBdr>
                <w:top w:val="none" w:sz="0" w:space="0" w:color="auto"/>
                <w:left w:val="none" w:sz="0" w:space="0" w:color="auto"/>
                <w:bottom w:val="none" w:sz="0" w:space="0" w:color="auto"/>
                <w:right w:val="none" w:sz="0" w:space="0" w:color="auto"/>
              </w:divBdr>
            </w:div>
            <w:div w:id="1555047718">
              <w:marLeft w:val="480"/>
              <w:marRight w:val="0"/>
              <w:marTop w:val="0"/>
              <w:marBottom w:val="0"/>
              <w:divBdr>
                <w:top w:val="none" w:sz="0" w:space="0" w:color="auto"/>
                <w:left w:val="none" w:sz="0" w:space="0" w:color="auto"/>
                <w:bottom w:val="none" w:sz="0" w:space="0" w:color="auto"/>
                <w:right w:val="none" w:sz="0" w:space="0" w:color="auto"/>
              </w:divBdr>
            </w:div>
            <w:div w:id="1555459095">
              <w:marLeft w:val="480"/>
              <w:marRight w:val="0"/>
              <w:marTop w:val="0"/>
              <w:marBottom w:val="0"/>
              <w:divBdr>
                <w:top w:val="none" w:sz="0" w:space="0" w:color="auto"/>
                <w:left w:val="none" w:sz="0" w:space="0" w:color="auto"/>
                <w:bottom w:val="none" w:sz="0" w:space="0" w:color="auto"/>
                <w:right w:val="none" w:sz="0" w:space="0" w:color="auto"/>
              </w:divBdr>
            </w:div>
            <w:div w:id="1555507224">
              <w:marLeft w:val="480"/>
              <w:marRight w:val="0"/>
              <w:marTop w:val="0"/>
              <w:marBottom w:val="0"/>
              <w:divBdr>
                <w:top w:val="none" w:sz="0" w:space="0" w:color="auto"/>
                <w:left w:val="none" w:sz="0" w:space="0" w:color="auto"/>
                <w:bottom w:val="none" w:sz="0" w:space="0" w:color="auto"/>
                <w:right w:val="none" w:sz="0" w:space="0" w:color="auto"/>
              </w:divBdr>
            </w:div>
            <w:div w:id="1555582970">
              <w:marLeft w:val="480"/>
              <w:marRight w:val="0"/>
              <w:marTop w:val="0"/>
              <w:marBottom w:val="0"/>
              <w:divBdr>
                <w:top w:val="none" w:sz="0" w:space="0" w:color="auto"/>
                <w:left w:val="none" w:sz="0" w:space="0" w:color="auto"/>
                <w:bottom w:val="none" w:sz="0" w:space="0" w:color="auto"/>
                <w:right w:val="none" w:sz="0" w:space="0" w:color="auto"/>
              </w:divBdr>
            </w:div>
            <w:div w:id="1555969669">
              <w:marLeft w:val="480"/>
              <w:marRight w:val="0"/>
              <w:marTop w:val="0"/>
              <w:marBottom w:val="0"/>
              <w:divBdr>
                <w:top w:val="none" w:sz="0" w:space="0" w:color="auto"/>
                <w:left w:val="none" w:sz="0" w:space="0" w:color="auto"/>
                <w:bottom w:val="none" w:sz="0" w:space="0" w:color="auto"/>
                <w:right w:val="none" w:sz="0" w:space="0" w:color="auto"/>
              </w:divBdr>
            </w:div>
            <w:div w:id="1555971990">
              <w:marLeft w:val="480"/>
              <w:marRight w:val="0"/>
              <w:marTop w:val="0"/>
              <w:marBottom w:val="0"/>
              <w:divBdr>
                <w:top w:val="none" w:sz="0" w:space="0" w:color="auto"/>
                <w:left w:val="none" w:sz="0" w:space="0" w:color="auto"/>
                <w:bottom w:val="none" w:sz="0" w:space="0" w:color="auto"/>
                <w:right w:val="none" w:sz="0" w:space="0" w:color="auto"/>
              </w:divBdr>
            </w:div>
            <w:div w:id="1556041532">
              <w:marLeft w:val="480"/>
              <w:marRight w:val="0"/>
              <w:marTop w:val="0"/>
              <w:marBottom w:val="0"/>
              <w:divBdr>
                <w:top w:val="none" w:sz="0" w:space="0" w:color="auto"/>
                <w:left w:val="none" w:sz="0" w:space="0" w:color="auto"/>
                <w:bottom w:val="none" w:sz="0" w:space="0" w:color="auto"/>
                <w:right w:val="none" w:sz="0" w:space="0" w:color="auto"/>
              </w:divBdr>
            </w:div>
            <w:div w:id="1557818915">
              <w:marLeft w:val="480"/>
              <w:marRight w:val="0"/>
              <w:marTop w:val="0"/>
              <w:marBottom w:val="0"/>
              <w:divBdr>
                <w:top w:val="none" w:sz="0" w:space="0" w:color="auto"/>
                <w:left w:val="none" w:sz="0" w:space="0" w:color="auto"/>
                <w:bottom w:val="none" w:sz="0" w:space="0" w:color="auto"/>
                <w:right w:val="none" w:sz="0" w:space="0" w:color="auto"/>
              </w:divBdr>
            </w:div>
            <w:div w:id="1557857881">
              <w:marLeft w:val="480"/>
              <w:marRight w:val="0"/>
              <w:marTop w:val="0"/>
              <w:marBottom w:val="0"/>
              <w:divBdr>
                <w:top w:val="none" w:sz="0" w:space="0" w:color="auto"/>
                <w:left w:val="none" w:sz="0" w:space="0" w:color="auto"/>
                <w:bottom w:val="none" w:sz="0" w:space="0" w:color="auto"/>
                <w:right w:val="none" w:sz="0" w:space="0" w:color="auto"/>
              </w:divBdr>
            </w:div>
            <w:div w:id="1558082399">
              <w:marLeft w:val="480"/>
              <w:marRight w:val="0"/>
              <w:marTop w:val="0"/>
              <w:marBottom w:val="0"/>
              <w:divBdr>
                <w:top w:val="none" w:sz="0" w:space="0" w:color="auto"/>
                <w:left w:val="none" w:sz="0" w:space="0" w:color="auto"/>
                <w:bottom w:val="none" w:sz="0" w:space="0" w:color="auto"/>
                <w:right w:val="none" w:sz="0" w:space="0" w:color="auto"/>
              </w:divBdr>
            </w:div>
            <w:div w:id="1558278157">
              <w:marLeft w:val="480"/>
              <w:marRight w:val="0"/>
              <w:marTop w:val="0"/>
              <w:marBottom w:val="0"/>
              <w:divBdr>
                <w:top w:val="none" w:sz="0" w:space="0" w:color="auto"/>
                <w:left w:val="none" w:sz="0" w:space="0" w:color="auto"/>
                <w:bottom w:val="none" w:sz="0" w:space="0" w:color="auto"/>
                <w:right w:val="none" w:sz="0" w:space="0" w:color="auto"/>
              </w:divBdr>
            </w:div>
            <w:div w:id="1558316776">
              <w:marLeft w:val="480"/>
              <w:marRight w:val="0"/>
              <w:marTop w:val="0"/>
              <w:marBottom w:val="0"/>
              <w:divBdr>
                <w:top w:val="none" w:sz="0" w:space="0" w:color="auto"/>
                <w:left w:val="none" w:sz="0" w:space="0" w:color="auto"/>
                <w:bottom w:val="none" w:sz="0" w:space="0" w:color="auto"/>
                <w:right w:val="none" w:sz="0" w:space="0" w:color="auto"/>
              </w:divBdr>
            </w:div>
            <w:div w:id="1558861191">
              <w:marLeft w:val="480"/>
              <w:marRight w:val="0"/>
              <w:marTop w:val="0"/>
              <w:marBottom w:val="0"/>
              <w:divBdr>
                <w:top w:val="none" w:sz="0" w:space="0" w:color="auto"/>
                <w:left w:val="none" w:sz="0" w:space="0" w:color="auto"/>
                <w:bottom w:val="none" w:sz="0" w:space="0" w:color="auto"/>
                <w:right w:val="none" w:sz="0" w:space="0" w:color="auto"/>
              </w:divBdr>
            </w:div>
            <w:div w:id="1559708111">
              <w:marLeft w:val="480"/>
              <w:marRight w:val="0"/>
              <w:marTop w:val="0"/>
              <w:marBottom w:val="0"/>
              <w:divBdr>
                <w:top w:val="none" w:sz="0" w:space="0" w:color="auto"/>
                <w:left w:val="none" w:sz="0" w:space="0" w:color="auto"/>
                <w:bottom w:val="none" w:sz="0" w:space="0" w:color="auto"/>
                <w:right w:val="none" w:sz="0" w:space="0" w:color="auto"/>
              </w:divBdr>
            </w:div>
            <w:div w:id="1560166448">
              <w:marLeft w:val="480"/>
              <w:marRight w:val="0"/>
              <w:marTop w:val="0"/>
              <w:marBottom w:val="0"/>
              <w:divBdr>
                <w:top w:val="none" w:sz="0" w:space="0" w:color="auto"/>
                <w:left w:val="none" w:sz="0" w:space="0" w:color="auto"/>
                <w:bottom w:val="none" w:sz="0" w:space="0" w:color="auto"/>
                <w:right w:val="none" w:sz="0" w:space="0" w:color="auto"/>
              </w:divBdr>
            </w:div>
            <w:div w:id="1560705766">
              <w:marLeft w:val="480"/>
              <w:marRight w:val="0"/>
              <w:marTop w:val="0"/>
              <w:marBottom w:val="0"/>
              <w:divBdr>
                <w:top w:val="none" w:sz="0" w:space="0" w:color="auto"/>
                <w:left w:val="none" w:sz="0" w:space="0" w:color="auto"/>
                <w:bottom w:val="none" w:sz="0" w:space="0" w:color="auto"/>
                <w:right w:val="none" w:sz="0" w:space="0" w:color="auto"/>
              </w:divBdr>
            </w:div>
            <w:div w:id="1560901512">
              <w:marLeft w:val="480"/>
              <w:marRight w:val="0"/>
              <w:marTop w:val="0"/>
              <w:marBottom w:val="0"/>
              <w:divBdr>
                <w:top w:val="none" w:sz="0" w:space="0" w:color="auto"/>
                <w:left w:val="none" w:sz="0" w:space="0" w:color="auto"/>
                <w:bottom w:val="none" w:sz="0" w:space="0" w:color="auto"/>
                <w:right w:val="none" w:sz="0" w:space="0" w:color="auto"/>
              </w:divBdr>
            </w:div>
            <w:div w:id="1561286718">
              <w:marLeft w:val="480"/>
              <w:marRight w:val="0"/>
              <w:marTop w:val="0"/>
              <w:marBottom w:val="0"/>
              <w:divBdr>
                <w:top w:val="none" w:sz="0" w:space="0" w:color="auto"/>
                <w:left w:val="none" w:sz="0" w:space="0" w:color="auto"/>
                <w:bottom w:val="none" w:sz="0" w:space="0" w:color="auto"/>
                <w:right w:val="none" w:sz="0" w:space="0" w:color="auto"/>
              </w:divBdr>
            </w:div>
            <w:div w:id="1562253306">
              <w:marLeft w:val="480"/>
              <w:marRight w:val="0"/>
              <w:marTop w:val="0"/>
              <w:marBottom w:val="0"/>
              <w:divBdr>
                <w:top w:val="none" w:sz="0" w:space="0" w:color="auto"/>
                <w:left w:val="none" w:sz="0" w:space="0" w:color="auto"/>
                <w:bottom w:val="none" w:sz="0" w:space="0" w:color="auto"/>
                <w:right w:val="none" w:sz="0" w:space="0" w:color="auto"/>
              </w:divBdr>
            </w:div>
            <w:div w:id="1562522433">
              <w:marLeft w:val="480"/>
              <w:marRight w:val="0"/>
              <w:marTop w:val="0"/>
              <w:marBottom w:val="0"/>
              <w:divBdr>
                <w:top w:val="none" w:sz="0" w:space="0" w:color="auto"/>
                <w:left w:val="none" w:sz="0" w:space="0" w:color="auto"/>
                <w:bottom w:val="none" w:sz="0" w:space="0" w:color="auto"/>
                <w:right w:val="none" w:sz="0" w:space="0" w:color="auto"/>
              </w:divBdr>
            </w:div>
            <w:div w:id="1562908704">
              <w:marLeft w:val="480"/>
              <w:marRight w:val="0"/>
              <w:marTop w:val="0"/>
              <w:marBottom w:val="0"/>
              <w:divBdr>
                <w:top w:val="none" w:sz="0" w:space="0" w:color="auto"/>
                <w:left w:val="none" w:sz="0" w:space="0" w:color="auto"/>
                <w:bottom w:val="none" w:sz="0" w:space="0" w:color="auto"/>
                <w:right w:val="none" w:sz="0" w:space="0" w:color="auto"/>
              </w:divBdr>
            </w:div>
            <w:div w:id="1563102421">
              <w:marLeft w:val="480"/>
              <w:marRight w:val="0"/>
              <w:marTop w:val="0"/>
              <w:marBottom w:val="0"/>
              <w:divBdr>
                <w:top w:val="none" w:sz="0" w:space="0" w:color="auto"/>
                <w:left w:val="none" w:sz="0" w:space="0" w:color="auto"/>
                <w:bottom w:val="none" w:sz="0" w:space="0" w:color="auto"/>
                <w:right w:val="none" w:sz="0" w:space="0" w:color="auto"/>
              </w:divBdr>
            </w:div>
            <w:div w:id="1563173951">
              <w:marLeft w:val="480"/>
              <w:marRight w:val="0"/>
              <w:marTop w:val="0"/>
              <w:marBottom w:val="0"/>
              <w:divBdr>
                <w:top w:val="none" w:sz="0" w:space="0" w:color="auto"/>
                <w:left w:val="none" w:sz="0" w:space="0" w:color="auto"/>
                <w:bottom w:val="none" w:sz="0" w:space="0" w:color="auto"/>
                <w:right w:val="none" w:sz="0" w:space="0" w:color="auto"/>
              </w:divBdr>
            </w:div>
            <w:div w:id="1563370403">
              <w:marLeft w:val="480"/>
              <w:marRight w:val="0"/>
              <w:marTop w:val="0"/>
              <w:marBottom w:val="0"/>
              <w:divBdr>
                <w:top w:val="none" w:sz="0" w:space="0" w:color="auto"/>
                <w:left w:val="none" w:sz="0" w:space="0" w:color="auto"/>
                <w:bottom w:val="none" w:sz="0" w:space="0" w:color="auto"/>
                <w:right w:val="none" w:sz="0" w:space="0" w:color="auto"/>
              </w:divBdr>
            </w:div>
            <w:div w:id="1563442544">
              <w:marLeft w:val="480"/>
              <w:marRight w:val="0"/>
              <w:marTop w:val="0"/>
              <w:marBottom w:val="0"/>
              <w:divBdr>
                <w:top w:val="none" w:sz="0" w:space="0" w:color="auto"/>
                <w:left w:val="none" w:sz="0" w:space="0" w:color="auto"/>
                <w:bottom w:val="none" w:sz="0" w:space="0" w:color="auto"/>
                <w:right w:val="none" w:sz="0" w:space="0" w:color="auto"/>
              </w:divBdr>
            </w:div>
            <w:div w:id="1564096688">
              <w:marLeft w:val="480"/>
              <w:marRight w:val="0"/>
              <w:marTop w:val="0"/>
              <w:marBottom w:val="0"/>
              <w:divBdr>
                <w:top w:val="none" w:sz="0" w:space="0" w:color="auto"/>
                <w:left w:val="none" w:sz="0" w:space="0" w:color="auto"/>
                <w:bottom w:val="none" w:sz="0" w:space="0" w:color="auto"/>
                <w:right w:val="none" w:sz="0" w:space="0" w:color="auto"/>
              </w:divBdr>
            </w:div>
            <w:div w:id="1564482937">
              <w:marLeft w:val="480"/>
              <w:marRight w:val="0"/>
              <w:marTop w:val="0"/>
              <w:marBottom w:val="0"/>
              <w:divBdr>
                <w:top w:val="none" w:sz="0" w:space="0" w:color="auto"/>
                <w:left w:val="none" w:sz="0" w:space="0" w:color="auto"/>
                <w:bottom w:val="none" w:sz="0" w:space="0" w:color="auto"/>
                <w:right w:val="none" w:sz="0" w:space="0" w:color="auto"/>
              </w:divBdr>
            </w:div>
            <w:div w:id="1565018878">
              <w:marLeft w:val="480"/>
              <w:marRight w:val="0"/>
              <w:marTop w:val="0"/>
              <w:marBottom w:val="0"/>
              <w:divBdr>
                <w:top w:val="none" w:sz="0" w:space="0" w:color="auto"/>
                <w:left w:val="none" w:sz="0" w:space="0" w:color="auto"/>
                <w:bottom w:val="none" w:sz="0" w:space="0" w:color="auto"/>
                <w:right w:val="none" w:sz="0" w:space="0" w:color="auto"/>
              </w:divBdr>
            </w:div>
            <w:div w:id="1565215815">
              <w:marLeft w:val="480"/>
              <w:marRight w:val="0"/>
              <w:marTop w:val="0"/>
              <w:marBottom w:val="0"/>
              <w:divBdr>
                <w:top w:val="none" w:sz="0" w:space="0" w:color="auto"/>
                <w:left w:val="none" w:sz="0" w:space="0" w:color="auto"/>
                <w:bottom w:val="none" w:sz="0" w:space="0" w:color="auto"/>
                <w:right w:val="none" w:sz="0" w:space="0" w:color="auto"/>
              </w:divBdr>
            </w:div>
            <w:div w:id="1565485962">
              <w:marLeft w:val="480"/>
              <w:marRight w:val="0"/>
              <w:marTop w:val="0"/>
              <w:marBottom w:val="0"/>
              <w:divBdr>
                <w:top w:val="none" w:sz="0" w:space="0" w:color="auto"/>
                <w:left w:val="none" w:sz="0" w:space="0" w:color="auto"/>
                <w:bottom w:val="none" w:sz="0" w:space="0" w:color="auto"/>
                <w:right w:val="none" w:sz="0" w:space="0" w:color="auto"/>
              </w:divBdr>
            </w:div>
            <w:div w:id="1565488589">
              <w:marLeft w:val="480"/>
              <w:marRight w:val="0"/>
              <w:marTop w:val="0"/>
              <w:marBottom w:val="0"/>
              <w:divBdr>
                <w:top w:val="none" w:sz="0" w:space="0" w:color="auto"/>
                <w:left w:val="none" w:sz="0" w:space="0" w:color="auto"/>
                <w:bottom w:val="none" w:sz="0" w:space="0" w:color="auto"/>
                <w:right w:val="none" w:sz="0" w:space="0" w:color="auto"/>
              </w:divBdr>
            </w:div>
            <w:div w:id="1566378349">
              <w:marLeft w:val="480"/>
              <w:marRight w:val="0"/>
              <w:marTop w:val="0"/>
              <w:marBottom w:val="0"/>
              <w:divBdr>
                <w:top w:val="none" w:sz="0" w:space="0" w:color="auto"/>
                <w:left w:val="none" w:sz="0" w:space="0" w:color="auto"/>
                <w:bottom w:val="none" w:sz="0" w:space="0" w:color="auto"/>
                <w:right w:val="none" w:sz="0" w:space="0" w:color="auto"/>
              </w:divBdr>
            </w:div>
            <w:div w:id="1566718878">
              <w:marLeft w:val="480"/>
              <w:marRight w:val="0"/>
              <w:marTop w:val="0"/>
              <w:marBottom w:val="0"/>
              <w:divBdr>
                <w:top w:val="none" w:sz="0" w:space="0" w:color="auto"/>
                <w:left w:val="none" w:sz="0" w:space="0" w:color="auto"/>
                <w:bottom w:val="none" w:sz="0" w:space="0" w:color="auto"/>
                <w:right w:val="none" w:sz="0" w:space="0" w:color="auto"/>
              </w:divBdr>
            </w:div>
            <w:div w:id="1567497493">
              <w:marLeft w:val="480"/>
              <w:marRight w:val="0"/>
              <w:marTop w:val="0"/>
              <w:marBottom w:val="0"/>
              <w:divBdr>
                <w:top w:val="none" w:sz="0" w:space="0" w:color="auto"/>
                <w:left w:val="none" w:sz="0" w:space="0" w:color="auto"/>
                <w:bottom w:val="none" w:sz="0" w:space="0" w:color="auto"/>
                <w:right w:val="none" w:sz="0" w:space="0" w:color="auto"/>
              </w:divBdr>
            </w:div>
            <w:div w:id="1567647646">
              <w:marLeft w:val="480"/>
              <w:marRight w:val="0"/>
              <w:marTop w:val="0"/>
              <w:marBottom w:val="0"/>
              <w:divBdr>
                <w:top w:val="none" w:sz="0" w:space="0" w:color="auto"/>
                <w:left w:val="none" w:sz="0" w:space="0" w:color="auto"/>
                <w:bottom w:val="none" w:sz="0" w:space="0" w:color="auto"/>
                <w:right w:val="none" w:sz="0" w:space="0" w:color="auto"/>
              </w:divBdr>
            </w:div>
            <w:div w:id="1567689485">
              <w:marLeft w:val="480"/>
              <w:marRight w:val="0"/>
              <w:marTop w:val="0"/>
              <w:marBottom w:val="0"/>
              <w:divBdr>
                <w:top w:val="none" w:sz="0" w:space="0" w:color="auto"/>
                <w:left w:val="none" w:sz="0" w:space="0" w:color="auto"/>
                <w:bottom w:val="none" w:sz="0" w:space="0" w:color="auto"/>
                <w:right w:val="none" w:sz="0" w:space="0" w:color="auto"/>
              </w:divBdr>
            </w:div>
            <w:div w:id="1567718188">
              <w:marLeft w:val="480"/>
              <w:marRight w:val="0"/>
              <w:marTop w:val="0"/>
              <w:marBottom w:val="0"/>
              <w:divBdr>
                <w:top w:val="none" w:sz="0" w:space="0" w:color="auto"/>
                <w:left w:val="none" w:sz="0" w:space="0" w:color="auto"/>
                <w:bottom w:val="none" w:sz="0" w:space="0" w:color="auto"/>
                <w:right w:val="none" w:sz="0" w:space="0" w:color="auto"/>
              </w:divBdr>
            </w:div>
            <w:div w:id="1567909709">
              <w:marLeft w:val="480"/>
              <w:marRight w:val="0"/>
              <w:marTop w:val="0"/>
              <w:marBottom w:val="0"/>
              <w:divBdr>
                <w:top w:val="none" w:sz="0" w:space="0" w:color="auto"/>
                <w:left w:val="none" w:sz="0" w:space="0" w:color="auto"/>
                <w:bottom w:val="none" w:sz="0" w:space="0" w:color="auto"/>
                <w:right w:val="none" w:sz="0" w:space="0" w:color="auto"/>
              </w:divBdr>
            </w:div>
            <w:div w:id="1567915075">
              <w:marLeft w:val="480"/>
              <w:marRight w:val="0"/>
              <w:marTop w:val="0"/>
              <w:marBottom w:val="0"/>
              <w:divBdr>
                <w:top w:val="none" w:sz="0" w:space="0" w:color="auto"/>
                <w:left w:val="none" w:sz="0" w:space="0" w:color="auto"/>
                <w:bottom w:val="none" w:sz="0" w:space="0" w:color="auto"/>
                <w:right w:val="none" w:sz="0" w:space="0" w:color="auto"/>
              </w:divBdr>
            </w:div>
            <w:div w:id="1568417661">
              <w:marLeft w:val="480"/>
              <w:marRight w:val="0"/>
              <w:marTop w:val="0"/>
              <w:marBottom w:val="0"/>
              <w:divBdr>
                <w:top w:val="none" w:sz="0" w:space="0" w:color="auto"/>
                <w:left w:val="none" w:sz="0" w:space="0" w:color="auto"/>
                <w:bottom w:val="none" w:sz="0" w:space="0" w:color="auto"/>
                <w:right w:val="none" w:sz="0" w:space="0" w:color="auto"/>
              </w:divBdr>
            </w:div>
            <w:div w:id="1568571011">
              <w:marLeft w:val="480"/>
              <w:marRight w:val="0"/>
              <w:marTop w:val="0"/>
              <w:marBottom w:val="0"/>
              <w:divBdr>
                <w:top w:val="none" w:sz="0" w:space="0" w:color="auto"/>
                <w:left w:val="none" w:sz="0" w:space="0" w:color="auto"/>
                <w:bottom w:val="none" w:sz="0" w:space="0" w:color="auto"/>
                <w:right w:val="none" w:sz="0" w:space="0" w:color="auto"/>
              </w:divBdr>
            </w:div>
            <w:div w:id="1568806933">
              <w:marLeft w:val="480"/>
              <w:marRight w:val="0"/>
              <w:marTop w:val="0"/>
              <w:marBottom w:val="0"/>
              <w:divBdr>
                <w:top w:val="none" w:sz="0" w:space="0" w:color="auto"/>
                <w:left w:val="none" w:sz="0" w:space="0" w:color="auto"/>
                <w:bottom w:val="none" w:sz="0" w:space="0" w:color="auto"/>
                <w:right w:val="none" w:sz="0" w:space="0" w:color="auto"/>
              </w:divBdr>
            </w:div>
            <w:div w:id="1571119039">
              <w:marLeft w:val="480"/>
              <w:marRight w:val="0"/>
              <w:marTop w:val="0"/>
              <w:marBottom w:val="0"/>
              <w:divBdr>
                <w:top w:val="none" w:sz="0" w:space="0" w:color="auto"/>
                <w:left w:val="none" w:sz="0" w:space="0" w:color="auto"/>
                <w:bottom w:val="none" w:sz="0" w:space="0" w:color="auto"/>
                <w:right w:val="none" w:sz="0" w:space="0" w:color="auto"/>
              </w:divBdr>
            </w:div>
            <w:div w:id="1571503179">
              <w:marLeft w:val="480"/>
              <w:marRight w:val="0"/>
              <w:marTop w:val="0"/>
              <w:marBottom w:val="0"/>
              <w:divBdr>
                <w:top w:val="none" w:sz="0" w:space="0" w:color="auto"/>
                <w:left w:val="none" w:sz="0" w:space="0" w:color="auto"/>
                <w:bottom w:val="none" w:sz="0" w:space="0" w:color="auto"/>
                <w:right w:val="none" w:sz="0" w:space="0" w:color="auto"/>
              </w:divBdr>
            </w:div>
            <w:div w:id="1571573219">
              <w:marLeft w:val="480"/>
              <w:marRight w:val="0"/>
              <w:marTop w:val="0"/>
              <w:marBottom w:val="0"/>
              <w:divBdr>
                <w:top w:val="none" w:sz="0" w:space="0" w:color="auto"/>
                <w:left w:val="none" w:sz="0" w:space="0" w:color="auto"/>
                <w:bottom w:val="none" w:sz="0" w:space="0" w:color="auto"/>
                <w:right w:val="none" w:sz="0" w:space="0" w:color="auto"/>
              </w:divBdr>
            </w:div>
            <w:div w:id="1571891496">
              <w:marLeft w:val="480"/>
              <w:marRight w:val="0"/>
              <w:marTop w:val="0"/>
              <w:marBottom w:val="0"/>
              <w:divBdr>
                <w:top w:val="none" w:sz="0" w:space="0" w:color="auto"/>
                <w:left w:val="none" w:sz="0" w:space="0" w:color="auto"/>
                <w:bottom w:val="none" w:sz="0" w:space="0" w:color="auto"/>
                <w:right w:val="none" w:sz="0" w:space="0" w:color="auto"/>
              </w:divBdr>
            </w:div>
            <w:div w:id="1572274903">
              <w:marLeft w:val="480"/>
              <w:marRight w:val="0"/>
              <w:marTop w:val="0"/>
              <w:marBottom w:val="0"/>
              <w:divBdr>
                <w:top w:val="none" w:sz="0" w:space="0" w:color="auto"/>
                <w:left w:val="none" w:sz="0" w:space="0" w:color="auto"/>
                <w:bottom w:val="none" w:sz="0" w:space="0" w:color="auto"/>
                <w:right w:val="none" w:sz="0" w:space="0" w:color="auto"/>
              </w:divBdr>
            </w:div>
            <w:div w:id="1572278188">
              <w:marLeft w:val="480"/>
              <w:marRight w:val="0"/>
              <w:marTop w:val="0"/>
              <w:marBottom w:val="0"/>
              <w:divBdr>
                <w:top w:val="none" w:sz="0" w:space="0" w:color="auto"/>
                <w:left w:val="none" w:sz="0" w:space="0" w:color="auto"/>
                <w:bottom w:val="none" w:sz="0" w:space="0" w:color="auto"/>
                <w:right w:val="none" w:sz="0" w:space="0" w:color="auto"/>
              </w:divBdr>
            </w:div>
            <w:div w:id="1572422203">
              <w:marLeft w:val="480"/>
              <w:marRight w:val="0"/>
              <w:marTop w:val="0"/>
              <w:marBottom w:val="0"/>
              <w:divBdr>
                <w:top w:val="none" w:sz="0" w:space="0" w:color="auto"/>
                <w:left w:val="none" w:sz="0" w:space="0" w:color="auto"/>
                <w:bottom w:val="none" w:sz="0" w:space="0" w:color="auto"/>
                <w:right w:val="none" w:sz="0" w:space="0" w:color="auto"/>
              </w:divBdr>
            </w:div>
            <w:div w:id="1572540043">
              <w:marLeft w:val="480"/>
              <w:marRight w:val="0"/>
              <w:marTop w:val="0"/>
              <w:marBottom w:val="0"/>
              <w:divBdr>
                <w:top w:val="none" w:sz="0" w:space="0" w:color="auto"/>
                <w:left w:val="none" w:sz="0" w:space="0" w:color="auto"/>
                <w:bottom w:val="none" w:sz="0" w:space="0" w:color="auto"/>
                <w:right w:val="none" w:sz="0" w:space="0" w:color="auto"/>
              </w:divBdr>
            </w:div>
            <w:div w:id="1573003673">
              <w:marLeft w:val="480"/>
              <w:marRight w:val="0"/>
              <w:marTop w:val="0"/>
              <w:marBottom w:val="0"/>
              <w:divBdr>
                <w:top w:val="none" w:sz="0" w:space="0" w:color="auto"/>
                <w:left w:val="none" w:sz="0" w:space="0" w:color="auto"/>
                <w:bottom w:val="none" w:sz="0" w:space="0" w:color="auto"/>
                <w:right w:val="none" w:sz="0" w:space="0" w:color="auto"/>
              </w:divBdr>
            </w:div>
            <w:div w:id="1574700674">
              <w:marLeft w:val="480"/>
              <w:marRight w:val="0"/>
              <w:marTop w:val="0"/>
              <w:marBottom w:val="0"/>
              <w:divBdr>
                <w:top w:val="none" w:sz="0" w:space="0" w:color="auto"/>
                <w:left w:val="none" w:sz="0" w:space="0" w:color="auto"/>
                <w:bottom w:val="none" w:sz="0" w:space="0" w:color="auto"/>
                <w:right w:val="none" w:sz="0" w:space="0" w:color="auto"/>
              </w:divBdr>
            </w:div>
            <w:div w:id="1574731069">
              <w:marLeft w:val="480"/>
              <w:marRight w:val="0"/>
              <w:marTop w:val="0"/>
              <w:marBottom w:val="0"/>
              <w:divBdr>
                <w:top w:val="none" w:sz="0" w:space="0" w:color="auto"/>
                <w:left w:val="none" w:sz="0" w:space="0" w:color="auto"/>
                <w:bottom w:val="none" w:sz="0" w:space="0" w:color="auto"/>
                <w:right w:val="none" w:sz="0" w:space="0" w:color="auto"/>
              </w:divBdr>
            </w:div>
            <w:div w:id="1575042205">
              <w:marLeft w:val="480"/>
              <w:marRight w:val="0"/>
              <w:marTop w:val="0"/>
              <w:marBottom w:val="0"/>
              <w:divBdr>
                <w:top w:val="none" w:sz="0" w:space="0" w:color="auto"/>
                <w:left w:val="none" w:sz="0" w:space="0" w:color="auto"/>
                <w:bottom w:val="none" w:sz="0" w:space="0" w:color="auto"/>
                <w:right w:val="none" w:sz="0" w:space="0" w:color="auto"/>
              </w:divBdr>
            </w:div>
            <w:div w:id="1575511047">
              <w:marLeft w:val="480"/>
              <w:marRight w:val="0"/>
              <w:marTop w:val="0"/>
              <w:marBottom w:val="0"/>
              <w:divBdr>
                <w:top w:val="none" w:sz="0" w:space="0" w:color="auto"/>
                <w:left w:val="none" w:sz="0" w:space="0" w:color="auto"/>
                <w:bottom w:val="none" w:sz="0" w:space="0" w:color="auto"/>
                <w:right w:val="none" w:sz="0" w:space="0" w:color="auto"/>
              </w:divBdr>
            </w:div>
            <w:div w:id="1576549361">
              <w:marLeft w:val="480"/>
              <w:marRight w:val="0"/>
              <w:marTop w:val="0"/>
              <w:marBottom w:val="0"/>
              <w:divBdr>
                <w:top w:val="none" w:sz="0" w:space="0" w:color="auto"/>
                <w:left w:val="none" w:sz="0" w:space="0" w:color="auto"/>
                <w:bottom w:val="none" w:sz="0" w:space="0" w:color="auto"/>
                <w:right w:val="none" w:sz="0" w:space="0" w:color="auto"/>
              </w:divBdr>
            </w:div>
            <w:div w:id="1576746731">
              <w:marLeft w:val="480"/>
              <w:marRight w:val="0"/>
              <w:marTop w:val="0"/>
              <w:marBottom w:val="0"/>
              <w:divBdr>
                <w:top w:val="none" w:sz="0" w:space="0" w:color="auto"/>
                <w:left w:val="none" w:sz="0" w:space="0" w:color="auto"/>
                <w:bottom w:val="none" w:sz="0" w:space="0" w:color="auto"/>
                <w:right w:val="none" w:sz="0" w:space="0" w:color="auto"/>
              </w:divBdr>
            </w:div>
            <w:div w:id="1576932746">
              <w:marLeft w:val="480"/>
              <w:marRight w:val="0"/>
              <w:marTop w:val="0"/>
              <w:marBottom w:val="0"/>
              <w:divBdr>
                <w:top w:val="none" w:sz="0" w:space="0" w:color="auto"/>
                <w:left w:val="none" w:sz="0" w:space="0" w:color="auto"/>
                <w:bottom w:val="none" w:sz="0" w:space="0" w:color="auto"/>
                <w:right w:val="none" w:sz="0" w:space="0" w:color="auto"/>
              </w:divBdr>
            </w:div>
            <w:div w:id="1577326046">
              <w:marLeft w:val="480"/>
              <w:marRight w:val="0"/>
              <w:marTop w:val="0"/>
              <w:marBottom w:val="0"/>
              <w:divBdr>
                <w:top w:val="none" w:sz="0" w:space="0" w:color="auto"/>
                <w:left w:val="none" w:sz="0" w:space="0" w:color="auto"/>
                <w:bottom w:val="none" w:sz="0" w:space="0" w:color="auto"/>
                <w:right w:val="none" w:sz="0" w:space="0" w:color="auto"/>
              </w:divBdr>
            </w:div>
            <w:div w:id="1577394467">
              <w:marLeft w:val="480"/>
              <w:marRight w:val="0"/>
              <w:marTop w:val="0"/>
              <w:marBottom w:val="0"/>
              <w:divBdr>
                <w:top w:val="none" w:sz="0" w:space="0" w:color="auto"/>
                <w:left w:val="none" w:sz="0" w:space="0" w:color="auto"/>
                <w:bottom w:val="none" w:sz="0" w:space="0" w:color="auto"/>
                <w:right w:val="none" w:sz="0" w:space="0" w:color="auto"/>
              </w:divBdr>
            </w:div>
            <w:div w:id="1577590147">
              <w:marLeft w:val="480"/>
              <w:marRight w:val="0"/>
              <w:marTop w:val="0"/>
              <w:marBottom w:val="0"/>
              <w:divBdr>
                <w:top w:val="none" w:sz="0" w:space="0" w:color="auto"/>
                <w:left w:val="none" w:sz="0" w:space="0" w:color="auto"/>
                <w:bottom w:val="none" w:sz="0" w:space="0" w:color="auto"/>
                <w:right w:val="none" w:sz="0" w:space="0" w:color="auto"/>
              </w:divBdr>
            </w:div>
            <w:div w:id="1577744527">
              <w:marLeft w:val="480"/>
              <w:marRight w:val="0"/>
              <w:marTop w:val="0"/>
              <w:marBottom w:val="0"/>
              <w:divBdr>
                <w:top w:val="none" w:sz="0" w:space="0" w:color="auto"/>
                <w:left w:val="none" w:sz="0" w:space="0" w:color="auto"/>
                <w:bottom w:val="none" w:sz="0" w:space="0" w:color="auto"/>
                <w:right w:val="none" w:sz="0" w:space="0" w:color="auto"/>
              </w:divBdr>
            </w:div>
            <w:div w:id="1577744823">
              <w:marLeft w:val="480"/>
              <w:marRight w:val="0"/>
              <w:marTop w:val="0"/>
              <w:marBottom w:val="0"/>
              <w:divBdr>
                <w:top w:val="none" w:sz="0" w:space="0" w:color="auto"/>
                <w:left w:val="none" w:sz="0" w:space="0" w:color="auto"/>
                <w:bottom w:val="none" w:sz="0" w:space="0" w:color="auto"/>
                <w:right w:val="none" w:sz="0" w:space="0" w:color="auto"/>
              </w:divBdr>
            </w:div>
            <w:div w:id="1577745205">
              <w:marLeft w:val="480"/>
              <w:marRight w:val="0"/>
              <w:marTop w:val="0"/>
              <w:marBottom w:val="0"/>
              <w:divBdr>
                <w:top w:val="none" w:sz="0" w:space="0" w:color="auto"/>
                <w:left w:val="none" w:sz="0" w:space="0" w:color="auto"/>
                <w:bottom w:val="none" w:sz="0" w:space="0" w:color="auto"/>
                <w:right w:val="none" w:sz="0" w:space="0" w:color="auto"/>
              </w:divBdr>
            </w:div>
            <w:div w:id="1579245422">
              <w:marLeft w:val="480"/>
              <w:marRight w:val="0"/>
              <w:marTop w:val="0"/>
              <w:marBottom w:val="0"/>
              <w:divBdr>
                <w:top w:val="none" w:sz="0" w:space="0" w:color="auto"/>
                <w:left w:val="none" w:sz="0" w:space="0" w:color="auto"/>
                <w:bottom w:val="none" w:sz="0" w:space="0" w:color="auto"/>
                <w:right w:val="none" w:sz="0" w:space="0" w:color="auto"/>
              </w:divBdr>
            </w:div>
            <w:div w:id="1579437041">
              <w:marLeft w:val="480"/>
              <w:marRight w:val="0"/>
              <w:marTop w:val="0"/>
              <w:marBottom w:val="0"/>
              <w:divBdr>
                <w:top w:val="none" w:sz="0" w:space="0" w:color="auto"/>
                <w:left w:val="none" w:sz="0" w:space="0" w:color="auto"/>
                <w:bottom w:val="none" w:sz="0" w:space="0" w:color="auto"/>
                <w:right w:val="none" w:sz="0" w:space="0" w:color="auto"/>
              </w:divBdr>
            </w:div>
            <w:div w:id="1579709130">
              <w:marLeft w:val="480"/>
              <w:marRight w:val="0"/>
              <w:marTop w:val="0"/>
              <w:marBottom w:val="0"/>
              <w:divBdr>
                <w:top w:val="none" w:sz="0" w:space="0" w:color="auto"/>
                <w:left w:val="none" w:sz="0" w:space="0" w:color="auto"/>
                <w:bottom w:val="none" w:sz="0" w:space="0" w:color="auto"/>
                <w:right w:val="none" w:sz="0" w:space="0" w:color="auto"/>
              </w:divBdr>
            </w:div>
            <w:div w:id="1579944813">
              <w:marLeft w:val="480"/>
              <w:marRight w:val="0"/>
              <w:marTop w:val="0"/>
              <w:marBottom w:val="0"/>
              <w:divBdr>
                <w:top w:val="none" w:sz="0" w:space="0" w:color="auto"/>
                <w:left w:val="none" w:sz="0" w:space="0" w:color="auto"/>
                <w:bottom w:val="none" w:sz="0" w:space="0" w:color="auto"/>
                <w:right w:val="none" w:sz="0" w:space="0" w:color="auto"/>
              </w:divBdr>
            </w:div>
            <w:div w:id="1580360619">
              <w:marLeft w:val="480"/>
              <w:marRight w:val="0"/>
              <w:marTop w:val="0"/>
              <w:marBottom w:val="0"/>
              <w:divBdr>
                <w:top w:val="none" w:sz="0" w:space="0" w:color="auto"/>
                <w:left w:val="none" w:sz="0" w:space="0" w:color="auto"/>
                <w:bottom w:val="none" w:sz="0" w:space="0" w:color="auto"/>
                <w:right w:val="none" w:sz="0" w:space="0" w:color="auto"/>
              </w:divBdr>
            </w:div>
            <w:div w:id="1580560426">
              <w:marLeft w:val="480"/>
              <w:marRight w:val="0"/>
              <w:marTop w:val="0"/>
              <w:marBottom w:val="0"/>
              <w:divBdr>
                <w:top w:val="none" w:sz="0" w:space="0" w:color="auto"/>
                <w:left w:val="none" w:sz="0" w:space="0" w:color="auto"/>
                <w:bottom w:val="none" w:sz="0" w:space="0" w:color="auto"/>
                <w:right w:val="none" w:sz="0" w:space="0" w:color="auto"/>
              </w:divBdr>
            </w:div>
            <w:div w:id="1580869082">
              <w:marLeft w:val="480"/>
              <w:marRight w:val="0"/>
              <w:marTop w:val="0"/>
              <w:marBottom w:val="0"/>
              <w:divBdr>
                <w:top w:val="none" w:sz="0" w:space="0" w:color="auto"/>
                <w:left w:val="none" w:sz="0" w:space="0" w:color="auto"/>
                <w:bottom w:val="none" w:sz="0" w:space="0" w:color="auto"/>
                <w:right w:val="none" w:sz="0" w:space="0" w:color="auto"/>
              </w:divBdr>
            </w:div>
            <w:div w:id="1580944951">
              <w:marLeft w:val="480"/>
              <w:marRight w:val="0"/>
              <w:marTop w:val="0"/>
              <w:marBottom w:val="0"/>
              <w:divBdr>
                <w:top w:val="none" w:sz="0" w:space="0" w:color="auto"/>
                <w:left w:val="none" w:sz="0" w:space="0" w:color="auto"/>
                <w:bottom w:val="none" w:sz="0" w:space="0" w:color="auto"/>
                <w:right w:val="none" w:sz="0" w:space="0" w:color="auto"/>
              </w:divBdr>
            </w:div>
            <w:div w:id="1581064949">
              <w:marLeft w:val="480"/>
              <w:marRight w:val="0"/>
              <w:marTop w:val="0"/>
              <w:marBottom w:val="0"/>
              <w:divBdr>
                <w:top w:val="none" w:sz="0" w:space="0" w:color="auto"/>
                <w:left w:val="none" w:sz="0" w:space="0" w:color="auto"/>
                <w:bottom w:val="none" w:sz="0" w:space="0" w:color="auto"/>
                <w:right w:val="none" w:sz="0" w:space="0" w:color="auto"/>
              </w:divBdr>
            </w:div>
            <w:div w:id="1582833532">
              <w:marLeft w:val="480"/>
              <w:marRight w:val="0"/>
              <w:marTop w:val="0"/>
              <w:marBottom w:val="0"/>
              <w:divBdr>
                <w:top w:val="none" w:sz="0" w:space="0" w:color="auto"/>
                <w:left w:val="none" w:sz="0" w:space="0" w:color="auto"/>
                <w:bottom w:val="none" w:sz="0" w:space="0" w:color="auto"/>
                <w:right w:val="none" w:sz="0" w:space="0" w:color="auto"/>
              </w:divBdr>
            </w:div>
            <w:div w:id="1582910596">
              <w:marLeft w:val="480"/>
              <w:marRight w:val="0"/>
              <w:marTop w:val="0"/>
              <w:marBottom w:val="0"/>
              <w:divBdr>
                <w:top w:val="none" w:sz="0" w:space="0" w:color="auto"/>
                <w:left w:val="none" w:sz="0" w:space="0" w:color="auto"/>
                <w:bottom w:val="none" w:sz="0" w:space="0" w:color="auto"/>
                <w:right w:val="none" w:sz="0" w:space="0" w:color="auto"/>
              </w:divBdr>
            </w:div>
            <w:div w:id="1583296024">
              <w:marLeft w:val="480"/>
              <w:marRight w:val="0"/>
              <w:marTop w:val="0"/>
              <w:marBottom w:val="0"/>
              <w:divBdr>
                <w:top w:val="none" w:sz="0" w:space="0" w:color="auto"/>
                <w:left w:val="none" w:sz="0" w:space="0" w:color="auto"/>
                <w:bottom w:val="none" w:sz="0" w:space="0" w:color="auto"/>
                <w:right w:val="none" w:sz="0" w:space="0" w:color="auto"/>
              </w:divBdr>
            </w:div>
            <w:div w:id="1583367258">
              <w:marLeft w:val="480"/>
              <w:marRight w:val="0"/>
              <w:marTop w:val="0"/>
              <w:marBottom w:val="0"/>
              <w:divBdr>
                <w:top w:val="none" w:sz="0" w:space="0" w:color="auto"/>
                <w:left w:val="none" w:sz="0" w:space="0" w:color="auto"/>
                <w:bottom w:val="none" w:sz="0" w:space="0" w:color="auto"/>
                <w:right w:val="none" w:sz="0" w:space="0" w:color="auto"/>
              </w:divBdr>
            </w:div>
            <w:div w:id="1584025448">
              <w:marLeft w:val="480"/>
              <w:marRight w:val="0"/>
              <w:marTop w:val="0"/>
              <w:marBottom w:val="0"/>
              <w:divBdr>
                <w:top w:val="none" w:sz="0" w:space="0" w:color="auto"/>
                <w:left w:val="none" w:sz="0" w:space="0" w:color="auto"/>
                <w:bottom w:val="none" w:sz="0" w:space="0" w:color="auto"/>
                <w:right w:val="none" w:sz="0" w:space="0" w:color="auto"/>
              </w:divBdr>
            </w:div>
            <w:div w:id="1584796590">
              <w:marLeft w:val="480"/>
              <w:marRight w:val="0"/>
              <w:marTop w:val="0"/>
              <w:marBottom w:val="0"/>
              <w:divBdr>
                <w:top w:val="none" w:sz="0" w:space="0" w:color="auto"/>
                <w:left w:val="none" w:sz="0" w:space="0" w:color="auto"/>
                <w:bottom w:val="none" w:sz="0" w:space="0" w:color="auto"/>
                <w:right w:val="none" w:sz="0" w:space="0" w:color="auto"/>
              </w:divBdr>
            </w:div>
            <w:div w:id="1585413084">
              <w:marLeft w:val="480"/>
              <w:marRight w:val="0"/>
              <w:marTop w:val="0"/>
              <w:marBottom w:val="0"/>
              <w:divBdr>
                <w:top w:val="none" w:sz="0" w:space="0" w:color="auto"/>
                <w:left w:val="none" w:sz="0" w:space="0" w:color="auto"/>
                <w:bottom w:val="none" w:sz="0" w:space="0" w:color="auto"/>
                <w:right w:val="none" w:sz="0" w:space="0" w:color="auto"/>
              </w:divBdr>
            </w:div>
            <w:div w:id="1585724184">
              <w:marLeft w:val="480"/>
              <w:marRight w:val="0"/>
              <w:marTop w:val="0"/>
              <w:marBottom w:val="0"/>
              <w:divBdr>
                <w:top w:val="none" w:sz="0" w:space="0" w:color="auto"/>
                <w:left w:val="none" w:sz="0" w:space="0" w:color="auto"/>
                <w:bottom w:val="none" w:sz="0" w:space="0" w:color="auto"/>
                <w:right w:val="none" w:sz="0" w:space="0" w:color="auto"/>
              </w:divBdr>
            </w:div>
            <w:div w:id="1587225959">
              <w:marLeft w:val="480"/>
              <w:marRight w:val="0"/>
              <w:marTop w:val="0"/>
              <w:marBottom w:val="0"/>
              <w:divBdr>
                <w:top w:val="none" w:sz="0" w:space="0" w:color="auto"/>
                <w:left w:val="none" w:sz="0" w:space="0" w:color="auto"/>
                <w:bottom w:val="none" w:sz="0" w:space="0" w:color="auto"/>
                <w:right w:val="none" w:sz="0" w:space="0" w:color="auto"/>
              </w:divBdr>
            </w:div>
            <w:div w:id="1587299061">
              <w:marLeft w:val="480"/>
              <w:marRight w:val="0"/>
              <w:marTop w:val="0"/>
              <w:marBottom w:val="0"/>
              <w:divBdr>
                <w:top w:val="none" w:sz="0" w:space="0" w:color="auto"/>
                <w:left w:val="none" w:sz="0" w:space="0" w:color="auto"/>
                <w:bottom w:val="none" w:sz="0" w:space="0" w:color="auto"/>
                <w:right w:val="none" w:sz="0" w:space="0" w:color="auto"/>
              </w:divBdr>
            </w:div>
            <w:div w:id="1587375587">
              <w:marLeft w:val="480"/>
              <w:marRight w:val="0"/>
              <w:marTop w:val="0"/>
              <w:marBottom w:val="0"/>
              <w:divBdr>
                <w:top w:val="none" w:sz="0" w:space="0" w:color="auto"/>
                <w:left w:val="none" w:sz="0" w:space="0" w:color="auto"/>
                <w:bottom w:val="none" w:sz="0" w:space="0" w:color="auto"/>
                <w:right w:val="none" w:sz="0" w:space="0" w:color="auto"/>
              </w:divBdr>
            </w:div>
            <w:div w:id="1587418795">
              <w:marLeft w:val="480"/>
              <w:marRight w:val="0"/>
              <w:marTop w:val="0"/>
              <w:marBottom w:val="0"/>
              <w:divBdr>
                <w:top w:val="none" w:sz="0" w:space="0" w:color="auto"/>
                <w:left w:val="none" w:sz="0" w:space="0" w:color="auto"/>
                <w:bottom w:val="none" w:sz="0" w:space="0" w:color="auto"/>
                <w:right w:val="none" w:sz="0" w:space="0" w:color="auto"/>
              </w:divBdr>
            </w:div>
            <w:div w:id="1587610562">
              <w:marLeft w:val="480"/>
              <w:marRight w:val="0"/>
              <w:marTop w:val="0"/>
              <w:marBottom w:val="0"/>
              <w:divBdr>
                <w:top w:val="none" w:sz="0" w:space="0" w:color="auto"/>
                <w:left w:val="none" w:sz="0" w:space="0" w:color="auto"/>
                <w:bottom w:val="none" w:sz="0" w:space="0" w:color="auto"/>
                <w:right w:val="none" w:sz="0" w:space="0" w:color="auto"/>
              </w:divBdr>
            </w:div>
            <w:div w:id="1587617540">
              <w:marLeft w:val="480"/>
              <w:marRight w:val="0"/>
              <w:marTop w:val="0"/>
              <w:marBottom w:val="0"/>
              <w:divBdr>
                <w:top w:val="none" w:sz="0" w:space="0" w:color="auto"/>
                <w:left w:val="none" w:sz="0" w:space="0" w:color="auto"/>
                <w:bottom w:val="none" w:sz="0" w:space="0" w:color="auto"/>
                <w:right w:val="none" w:sz="0" w:space="0" w:color="auto"/>
              </w:divBdr>
            </w:div>
            <w:div w:id="1587765501">
              <w:marLeft w:val="480"/>
              <w:marRight w:val="0"/>
              <w:marTop w:val="0"/>
              <w:marBottom w:val="0"/>
              <w:divBdr>
                <w:top w:val="none" w:sz="0" w:space="0" w:color="auto"/>
                <w:left w:val="none" w:sz="0" w:space="0" w:color="auto"/>
                <w:bottom w:val="none" w:sz="0" w:space="0" w:color="auto"/>
                <w:right w:val="none" w:sz="0" w:space="0" w:color="auto"/>
              </w:divBdr>
            </w:div>
            <w:div w:id="1587765802">
              <w:marLeft w:val="480"/>
              <w:marRight w:val="0"/>
              <w:marTop w:val="0"/>
              <w:marBottom w:val="0"/>
              <w:divBdr>
                <w:top w:val="none" w:sz="0" w:space="0" w:color="auto"/>
                <w:left w:val="none" w:sz="0" w:space="0" w:color="auto"/>
                <w:bottom w:val="none" w:sz="0" w:space="0" w:color="auto"/>
                <w:right w:val="none" w:sz="0" w:space="0" w:color="auto"/>
              </w:divBdr>
            </w:div>
            <w:div w:id="1587958200">
              <w:marLeft w:val="480"/>
              <w:marRight w:val="0"/>
              <w:marTop w:val="0"/>
              <w:marBottom w:val="0"/>
              <w:divBdr>
                <w:top w:val="none" w:sz="0" w:space="0" w:color="auto"/>
                <w:left w:val="none" w:sz="0" w:space="0" w:color="auto"/>
                <w:bottom w:val="none" w:sz="0" w:space="0" w:color="auto"/>
                <w:right w:val="none" w:sz="0" w:space="0" w:color="auto"/>
              </w:divBdr>
            </w:div>
            <w:div w:id="1588229824">
              <w:marLeft w:val="480"/>
              <w:marRight w:val="0"/>
              <w:marTop w:val="0"/>
              <w:marBottom w:val="0"/>
              <w:divBdr>
                <w:top w:val="none" w:sz="0" w:space="0" w:color="auto"/>
                <w:left w:val="none" w:sz="0" w:space="0" w:color="auto"/>
                <w:bottom w:val="none" w:sz="0" w:space="0" w:color="auto"/>
                <w:right w:val="none" w:sz="0" w:space="0" w:color="auto"/>
              </w:divBdr>
            </w:div>
            <w:div w:id="1588464184">
              <w:marLeft w:val="480"/>
              <w:marRight w:val="0"/>
              <w:marTop w:val="0"/>
              <w:marBottom w:val="0"/>
              <w:divBdr>
                <w:top w:val="none" w:sz="0" w:space="0" w:color="auto"/>
                <w:left w:val="none" w:sz="0" w:space="0" w:color="auto"/>
                <w:bottom w:val="none" w:sz="0" w:space="0" w:color="auto"/>
                <w:right w:val="none" w:sz="0" w:space="0" w:color="auto"/>
              </w:divBdr>
            </w:div>
            <w:div w:id="1588997887">
              <w:marLeft w:val="480"/>
              <w:marRight w:val="0"/>
              <w:marTop w:val="0"/>
              <w:marBottom w:val="0"/>
              <w:divBdr>
                <w:top w:val="none" w:sz="0" w:space="0" w:color="auto"/>
                <w:left w:val="none" w:sz="0" w:space="0" w:color="auto"/>
                <w:bottom w:val="none" w:sz="0" w:space="0" w:color="auto"/>
                <w:right w:val="none" w:sz="0" w:space="0" w:color="auto"/>
              </w:divBdr>
            </w:div>
            <w:div w:id="1589384326">
              <w:marLeft w:val="480"/>
              <w:marRight w:val="0"/>
              <w:marTop w:val="0"/>
              <w:marBottom w:val="0"/>
              <w:divBdr>
                <w:top w:val="none" w:sz="0" w:space="0" w:color="auto"/>
                <w:left w:val="none" w:sz="0" w:space="0" w:color="auto"/>
                <w:bottom w:val="none" w:sz="0" w:space="0" w:color="auto"/>
                <w:right w:val="none" w:sz="0" w:space="0" w:color="auto"/>
              </w:divBdr>
            </w:div>
            <w:div w:id="1590507932">
              <w:marLeft w:val="480"/>
              <w:marRight w:val="0"/>
              <w:marTop w:val="0"/>
              <w:marBottom w:val="0"/>
              <w:divBdr>
                <w:top w:val="none" w:sz="0" w:space="0" w:color="auto"/>
                <w:left w:val="none" w:sz="0" w:space="0" w:color="auto"/>
                <w:bottom w:val="none" w:sz="0" w:space="0" w:color="auto"/>
                <w:right w:val="none" w:sz="0" w:space="0" w:color="auto"/>
              </w:divBdr>
            </w:div>
            <w:div w:id="1591431697">
              <w:marLeft w:val="480"/>
              <w:marRight w:val="0"/>
              <w:marTop w:val="0"/>
              <w:marBottom w:val="0"/>
              <w:divBdr>
                <w:top w:val="none" w:sz="0" w:space="0" w:color="auto"/>
                <w:left w:val="none" w:sz="0" w:space="0" w:color="auto"/>
                <w:bottom w:val="none" w:sz="0" w:space="0" w:color="auto"/>
                <w:right w:val="none" w:sz="0" w:space="0" w:color="auto"/>
              </w:divBdr>
            </w:div>
            <w:div w:id="1591547384">
              <w:marLeft w:val="480"/>
              <w:marRight w:val="0"/>
              <w:marTop w:val="0"/>
              <w:marBottom w:val="0"/>
              <w:divBdr>
                <w:top w:val="none" w:sz="0" w:space="0" w:color="auto"/>
                <w:left w:val="none" w:sz="0" w:space="0" w:color="auto"/>
                <w:bottom w:val="none" w:sz="0" w:space="0" w:color="auto"/>
                <w:right w:val="none" w:sz="0" w:space="0" w:color="auto"/>
              </w:divBdr>
            </w:div>
            <w:div w:id="1591890821">
              <w:marLeft w:val="480"/>
              <w:marRight w:val="0"/>
              <w:marTop w:val="0"/>
              <w:marBottom w:val="0"/>
              <w:divBdr>
                <w:top w:val="none" w:sz="0" w:space="0" w:color="auto"/>
                <w:left w:val="none" w:sz="0" w:space="0" w:color="auto"/>
                <w:bottom w:val="none" w:sz="0" w:space="0" w:color="auto"/>
                <w:right w:val="none" w:sz="0" w:space="0" w:color="auto"/>
              </w:divBdr>
            </w:div>
            <w:div w:id="1592350346">
              <w:marLeft w:val="480"/>
              <w:marRight w:val="0"/>
              <w:marTop w:val="0"/>
              <w:marBottom w:val="0"/>
              <w:divBdr>
                <w:top w:val="none" w:sz="0" w:space="0" w:color="auto"/>
                <w:left w:val="none" w:sz="0" w:space="0" w:color="auto"/>
                <w:bottom w:val="none" w:sz="0" w:space="0" w:color="auto"/>
                <w:right w:val="none" w:sz="0" w:space="0" w:color="auto"/>
              </w:divBdr>
            </w:div>
            <w:div w:id="1592932341">
              <w:marLeft w:val="480"/>
              <w:marRight w:val="0"/>
              <w:marTop w:val="0"/>
              <w:marBottom w:val="0"/>
              <w:divBdr>
                <w:top w:val="none" w:sz="0" w:space="0" w:color="auto"/>
                <w:left w:val="none" w:sz="0" w:space="0" w:color="auto"/>
                <w:bottom w:val="none" w:sz="0" w:space="0" w:color="auto"/>
                <w:right w:val="none" w:sz="0" w:space="0" w:color="auto"/>
              </w:divBdr>
            </w:div>
            <w:div w:id="1593197723">
              <w:marLeft w:val="480"/>
              <w:marRight w:val="0"/>
              <w:marTop w:val="0"/>
              <w:marBottom w:val="0"/>
              <w:divBdr>
                <w:top w:val="none" w:sz="0" w:space="0" w:color="auto"/>
                <w:left w:val="none" w:sz="0" w:space="0" w:color="auto"/>
                <w:bottom w:val="none" w:sz="0" w:space="0" w:color="auto"/>
                <w:right w:val="none" w:sz="0" w:space="0" w:color="auto"/>
              </w:divBdr>
            </w:div>
            <w:div w:id="1593200894">
              <w:marLeft w:val="480"/>
              <w:marRight w:val="0"/>
              <w:marTop w:val="0"/>
              <w:marBottom w:val="0"/>
              <w:divBdr>
                <w:top w:val="none" w:sz="0" w:space="0" w:color="auto"/>
                <w:left w:val="none" w:sz="0" w:space="0" w:color="auto"/>
                <w:bottom w:val="none" w:sz="0" w:space="0" w:color="auto"/>
                <w:right w:val="none" w:sz="0" w:space="0" w:color="auto"/>
              </w:divBdr>
            </w:div>
            <w:div w:id="1593247274">
              <w:marLeft w:val="480"/>
              <w:marRight w:val="0"/>
              <w:marTop w:val="0"/>
              <w:marBottom w:val="0"/>
              <w:divBdr>
                <w:top w:val="none" w:sz="0" w:space="0" w:color="auto"/>
                <w:left w:val="none" w:sz="0" w:space="0" w:color="auto"/>
                <w:bottom w:val="none" w:sz="0" w:space="0" w:color="auto"/>
                <w:right w:val="none" w:sz="0" w:space="0" w:color="auto"/>
              </w:divBdr>
            </w:div>
            <w:div w:id="1593733286">
              <w:marLeft w:val="480"/>
              <w:marRight w:val="0"/>
              <w:marTop w:val="0"/>
              <w:marBottom w:val="0"/>
              <w:divBdr>
                <w:top w:val="none" w:sz="0" w:space="0" w:color="auto"/>
                <w:left w:val="none" w:sz="0" w:space="0" w:color="auto"/>
                <w:bottom w:val="none" w:sz="0" w:space="0" w:color="auto"/>
                <w:right w:val="none" w:sz="0" w:space="0" w:color="auto"/>
              </w:divBdr>
            </w:div>
            <w:div w:id="1593977358">
              <w:marLeft w:val="480"/>
              <w:marRight w:val="0"/>
              <w:marTop w:val="0"/>
              <w:marBottom w:val="0"/>
              <w:divBdr>
                <w:top w:val="none" w:sz="0" w:space="0" w:color="auto"/>
                <w:left w:val="none" w:sz="0" w:space="0" w:color="auto"/>
                <w:bottom w:val="none" w:sz="0" w:space="0" w:color="auto"/>
                <w:right w:val="none" w:sz="0" w:space="0" w:color="auto"/>
              </w:divBdr>
            </w:div>
            <w:div w:id="1594391462">
              <w:marLeft w:val="480"/>
              <w:marRight w:val="0"/>
              <w:marTop w:val="0"/>
              <w:marBottom w:val="0"/>
              <w:divBdr>
                <w:top w:val="none" w:sz="0" w:space="0" w:color="auto"/>
                <w:left w:val="none" w:sz="0" w:space="0" w:color="auto"/>
                <w:bottom w:val="none" w:sz="0" w:space="0" w:color="auto"/>
                <w:right w:val="none" w:sz="0" w:space="0" w:color="auto"/>
              </w:divBdr>
            </w:div>
            <w:div w:id="1594588385">
              <w:marLeft w:val="480"/>
              <w:marRight w:val="0"/>
              <w:marTop w:val="0"/>
              <w:marBottom w:val="0"/>
              <w:divBdr>
                <w:top w:val="none" w:sz="0" w:space="0" w:color="auto"/>
                <w:left w:val="none" w:sz="0" w:space="0" w:color="auto"/>
                <w:bottom w:val="none" w:sz="0" w:space="0" w:color="auto"/>
                <w:right w:val="none" w:sz="0" w:space="0" w:color="auto"/>
              </w:divBdr>
            </w:div>
            <w:div w:id="1595242935">
              <w:marLeft w:val="480"/>
              <w:marRight w:val="0"/>
              <w:marTop w:val="0"/>
              <w:marBottom w:val="0"/>
              <w:divBdr>
                <w:top w:val="none" w:sz="0" w:space="0" w:color="auto"/>
                <w:left w:val="none" w:sz="0" w:space="0" w:color="auto"/>
                <w:bottom w:val="none" w:sz="0" w:space="0" w:color="auto"/>
                <w:right w:val="none" w:sz="0" w:space="0" w:color="auto"/>
              </w:divBdr>
            </w:div>
            <w:div w:id="1595628368">
              <w:marLeft w:val="480"/>
              <w:marRight w:val="0"/>
              <w:marTop w:val="0"/>
              <w:marBottom w:val="0"/>
              <w:divBdr>
                <w:top w:val="none" w:sz="0" w:space="0" w:color="auto"/>
                <w:left w:val="none" w:sz="0" w:space="0" w:color="auto"/>
                <w:bottom w:val="none" w:sz="0" w:space="0" w:color="auto"/>
                <w:right w:val="none" w:sz="0" w:space="0" w:color="auto"/>
              </w:divBdr>
            </w:div>
            <w:div w:id="1595823359">
              <w:marLeft w:val="480"/>
              <w:marRight w:val="0"/>
              <w:marTop w:val="0"/>
              <w:marBottom w:val="0"/>
              <w:divBdr>
                <w:top w:val="none" w:sz="0" w:space="0" w:color="auto"/>
                <w:left w:val="none" w:sz="0" w:space="0" w:color="auto"/>
                <w:bottom w:val="none" w:sz="0" w:space="0" w:color="auto"/>
                <w:right w:val="none" w:sz="0" w:space="0" w:color="auto"/>
              </w:divBdr>
            </w:div>
            <w:div w:id="1595934683">
              <w:marLeft w:val="480"/>
              <w:marRight w:val="0"/>
              <w:marTop w:val="0"/>
              <w:marBottom w:val="0"/>
              <w:divBdr>
                <w:top w:val="none" w:sz="0" w:space="0" w:color="auto"/>
                <w:left w:val="none" w:sz="0" w:space="0" w:color="auto"/>
                <w:bottom w:val="none" w:sz="0" w:space="0" w:color="auto"/>
                <w:right w:val="none" w:sz="0" w:space="0" w:color="auto"/>
              </w:divBdr>
            </w:div>
            <w:div w:id="1596136180">
              <w:marLeft w:val="480"/>
              <w:marRight w:val="0"/>
              <w:marTop w:val="0"/>
              <w:marBottom w:val="0"/>
              <w:divBdr>
                <w:top w:val="none" w:sz="0" w:space="0" w:color="auto"/>
                <w:left w:val="none" w:sz="0" w:space="0" w:color="auto"/>
                <w:bottom w:val="none" w:sz="0" w:space="0" w:color="auto"/>
                <w:right w:val="none" w:sz="0" w:space="0" w:color="auto"/>
              </w:divBdr>
            </w:div>
            <w:div w:id="1596592322">
              <w:marLeft w:val="480"/>
              <w:marRight w:val="0"/>
              <w:marTop w:val="0"/>
              <w:marBottom w:val="0"/>
              <w:divBdr>
                <w:top w:val="none" w:sz="0" w:space="0" w:color="auto"/>
                <w:left w:val="none" w:sz="0" w:space="0" w:color="auto"/>
                <w:bottom w:val="none" w:sz="0" w:space="0" w:color="auto"/>
                <w:right w:val="none" w:sz="0" w:space="0" w:color="auto"/>
              </w:divBdr>
            </w:div>
            <w:div w:id="1597127919">
              <w:marLeft w:val="480"/>
              <w:marRight w:val="0"/>
              <w:marTop w:val="0"/>
              <w:marBottom w:val="0"/>
              <w:divBdr>
                <w:top w:val="none" w:sz="0" w:space="0" w:color="auto"/>
                <w:left w:val="none" w:sz="0" w:space="0" w:color="auto"/>
                <w:bottom w:val="none" w:sz="0" w:space="0" w:color="auto"/>
                <w:right w:val="none" w:sz="0" w:space="0" w:color="auto"/>
              </w:divBdr>
            </w:div>
            <w:div w:id="1597251025">
              <w:marLeft w:val="480"/>
              <w:marRight w:val="0"/>
              <w:marTop w:val="0"/>
              <w:marBottom w:val="0"/>
              <w:divBdr>
                <w:top w:val="none" w:sz="0" w:space="0" w:color="auto"/>
                <w:left w:val="none" w:sz="0" w:space="0" w:color="auto"/>
                <w:bottom w:val="none" w:sz="0" w:space="0" w:color="auto"/>
                <w:right w:val="none" w:sz="0" w:space="0" w:color="auto"/>
              </w:divBdr>
            </w:div>
            <w:div w:id="1597598616">
              <w:marLeft w:val="480"/>
              <w:marRight w:val="0"/>
              <w:marTop w:val="0"/>
              <w:marBottom w:val="0"/>
              <w:divBdr>
                <w:top w:val="none" w:sz="0" w:space="0" w:color="auto"/>
                <w:left w:val="none" w:sz="0" w:space="0" w:color="auto"/>
                <w:bottom w:val="none" w:sz="0" w:space="0" w:color="auto"/>
                <w:right w:val="none" w:sz="0" w:space="0" w:color="auto"/>
              </w:divBdr>
            </w:div>
            <w:div w:id="1598245988">
              <w:marLeft w:val="480"/>
              <w:marRight w:val="0"/>
              <w:marTop w:val="0"/>
              <w:marBottom w:val="0"/>
              <w:divBdr>
                <w:top w:val="none" w:sz="0" w:space="0" w:color="auto"/>
                <w:left w:val="none" w:sz="0" w:space="0" w:color="auto"/>
                <w:bottom w:val="none" w:sz="0" w:space="0" w:color="auto"/>
                <w:right w:val="none" w:sz="0" w:space="0" w:color="auto"/>
              </w:divBdr>
            </w:div>
            <w:div w:id="1598369604">
              <w:marLeft w:val="480"/>
              <w:marRight w:val="0"/>
              <w:marTop w:val="0"/>
              <w:marBottom w:val="0"/>
              <w:divBdr>
                <w:top w:val="none" w:sz="0" w:space="0" w:color="auto"/>
                <w:left w:val="none" w:sz="0" w:space="0" w:color="auto"/>
                <w:bottom w:val="none" w:sz="0" w:space="0" w:color="auto"/>
                <w:right w:val="none" w:sz="0" w:space="0" w:color="auto"/>
              </w:divBdr>
            </w:div>
            <w:div w:id="1598824396">
              <w:marLeft w:val="480"/>
              <w:marRight w:val="0"/>
              <w:marTop w:val="0"/>
              <w:marBottom w:val="0"/>
              <w:divBdr>
                <w:top w:val="none" w:sz="0" w:space="0" w:color="auto"/>
                <w:left w:val="none" w:sz="0" w:space="0" w:color="auto"/>
                <w:bottom w:val="none" w:sz="0" w:space="0" w:color="auto"/>
                <w:right w:val="none" w:sz="0" w:space="0" w:color="auto"/>
              </w:divBdr>
            </w:div>
            <w:div w:id="1598902230">
              <w:marLeft w:val="480"/>
              <w:marRight w:val="0"/>
              <w:marTop w:val="0"/>
              <w:marBottom w:val="0"/>
              <w:divBdr>
                <w:top w:val="none" w:sz="0" w:space="0" w:color="auto"/>
                <w:left w:val="none" w:sz="0" w:space="0" w:color="auto"/>
                <w:bottom w:val="none" w:sz="0" w:space="0" w:color="auto"/>
                <w:right w:val="none" w:sz="0" w:space="0" w:color="auto"/>
              </w:divBdr>
            </w:div>
            <w:div w:id="1598948167">
              <w:marLeft w:val="480"/>
              <w:marRight w:val="0"/>
              <w:marTop w:val="0"/>
              <w:marBottom w:val="0"/>
              <w:divBdr>
                <w:top w:val="none" w:sz="0" w:space="0" w:color="auto"/>
                <w:left w:val="none" w:sz="0" w:space="0" w:color="auto"/>
                <w:bottom w:val="none" w:sz="0" w:space="0" w:color="auto"/>
                <w:right w:val="none" w:sz="0" w:space="0" w:color="auto"/>
              </w:divBdr>
            </w:div>
            <w:div w:id="1598977940">
              <w:marLeft w:val="480"/>
              <w:marRight w:val="0"/>
              <w:marTop w:val="0"/>
              <w:marBottom w:val="0"/>
              <w:divBdr>
                <w:top w:val="none" w:sz="0" w:space="0" w:color="auto"/>
                <w:left w:val="none" w:sz="0" w:space="0" w:color="auto"/>
                <w:bottom w:val="none" w:sz="0" w:space="0" w:color="auto"/>
                <w:right w:val="none" w:sz="0" w:space="0" w:color="auto"/>
              </w:divBdr>
            </w:div>
            <w:div w:id="1599173959">
              <w:marLeft w:val="480"/>
              <w:marRight w:val="0"/>
              <w:marTop w:val="0"/>
              <w:marBottom w:val="0"/>
              <w:divBdr>
                <w:top w:val="none" w:sz="0" w:space="0" w:color="auto"/>
                <w:left w:val="none" w:sz="0" w:space="0" w:color="auto"/>
                <w:bottom w:val="none" w:sz="0" w:space="0" w:color="auto"/>
                <w:right w:val="none" w:sz="0" w:space="0" w:color="auto"/>
              </w:divBdr>
            </w:div>
            <w:div w:id="1599212655">
              <w:marLeft w:val="480"/>
              <w:marRight w:val="0"/>
              <w:marTop w:val="0"/>
              <w:marBottom w:val="0"/>
              <w:divBdr>
                <w:top w:val="none" w:sz="0" w:space="0" w:color="auto"/>
                <w:left w:val="none" w:sz="0" w:space="0" w:color="auto"/>
                <w:bottom w:val="none" w:sz="0" w:space="0" w:color="auto"/>
                <w:right w:val="none" w:sz="0" w:space="0" w:color="auto"/>
              </w:divBdr>
            </w:div>
            <w:div w:id="1599216716">
              <w:marLeft w:val="480"/>
              <w:marRight w:val="0"/>
              <w:marTop w:val="0"/>
              <w:marBottom w:val="0"/>
              <w:divBdr>
                <w:top w:val="none" w:sz="0" w:space="0" w:color="auto"/>
                <w:left w:val="none" w:sz="0" w:space="0" w:color="auto"/>
                <w:bottom w:val="none" w:sz="0" w:space="0" w:color="auto"/>
                <w:right w:val="none" w:sz="0" w:space="0" w:color="auto"/>
              </w:divBdr>
            </w:div>
            <w:div w:id="1599365616">
              <w:marLeft w:val="480"/>
              <w:marRight w:val="0"/>
              <w:marTop w:val="0"/>
              <w:marBottom w:val="0"/>
              <w:divBdr>
                <w:top w:val="none" w:sz="0" w:space="0" w:color="auto"/>
                <w:left w:val="none" w:sz="0" w:space="0" w:color="auto"/>
                <w:bottom w:val="none" w:sz="0" w:space="0" w:color="auto"/>
                <w:right w:val="none" w:sz="0" w:space="0" w:color="auto"/>
              </w:divBdr>
            </w:div>
            <w:div w:id="1599407605">
              <w:marLeft w:val="480"/>
              <w:marRight w:val="0"/>
              <w:marTop w:val="0"/>
              <w:marBottom w:val="0"/>
              <w:divBdr>
                <w:top w:val="none" w:sz="0" w:space="0" w:color="auto"/>
                <w:left w:val="none" w:sz="0" w:space="0" w:color="auto"/>
                <w:bottom w:val="none" w:sz="0" w:space="0" w:color="auto"/>
                <w:right w:val="none" w:sz="0" w:space="0" w:color="auto"/>
              </w:divBdr>
            </w:div>
            <w:div w:id="1599941491">
              <w:marLeft w:val="480"/>
              <w:marRight w:val="0"/>
              <w:marTop w:val="0"/>
              <w:marBottom w:val="0"/>
              <w:divBdr>
                <w:top w:val="none" w:sz="0" w:space="0" w:color="auto"/>
                <w:left w:val="none" w:sz="0" w:space="0" w:color="auto"/>
                <w:bottom w:val="none" w:sz="0" w:space="0" w:color="auto"/>
                <w:right w:val="none" w:sz="0" w:space="0" w:color="auto"/>
              </w:divBdr>
            </w:div>
            <w:div w:id="1600019338">
              <w:marLeft w:val="480"/>
              <w:marRight w:val="0"/>
              <w:marTop w:val="0"/>
              <w:marBottom w:val="0"/>
              <w:divBdr>
                <w:top w:val="none" w:sz="0" w:space="0" w:color="auto"/>
                <w:left w:val="none" w:sz="0" w:space="0" w:color="auto"/>
                <w:bottom w:val="none" w:sz="0" w:space="0" w:color="auto"/>
                <w:right w:val="none" w:sz="0" w:space="0" w:color="auto"/>
              </w:divBdr>
            </w:div>
            <w:div w:id="1600093399">
              <w:marLeft w:val="480"/>
              <w:marRight w:val="0"/>
              <w:marTop w:val="0"/>
              <w:marBottom w:val="0"/>
              <w:divBdr>
                <w:top w:val="none" w:sz="0" w:space="0" w:color="auto"/>
                <w:left w:val="none" w:sz="0" w:space="0" w:color="auto"/>
                <w:bottom w:val="none" w:sz="0" w:space="0" w:color="auto"/>
                <w:right w:val="none" w:sz="0" w:space="0" w:color="auto"/>
              </w:divBdr>
            </w:div>
            <w:div w:id="1600138249">
              <w:marLeft w:val="480"/>
              <w:marRight w:val="0"/>
              <w:marTop w:val="0"/>
              <w:marBottom w:val="0"/>
              <w:divBdr>
                <w:top w:val="none" w:sz="0" w:space="0" w:color="auto"/>
                <w:left w:val="none" w:sz="0" w:space="0" w:color="auto"/>
                <w:bottom w:val="none" w:sz="0" w:space="0" w:color="auto"/>
                <w:right w:val="none" w:sz="0" w:space="0" w:color="auto"/>
              </w:divBdr>
            </w:div>
            <w:div w:id="1600143339">
              <w:marLeft w:val="480"/>
              <w:marRight w:val="0"/>
              <w:marTop w:val="0"/>
              <w:marBottom w:val="0"/>
              <w:divBdr>
                <w:top w:val="none" w:sz="0" w:space="0" w:color="auto"/>
                <w:left w:val="none" w:sz="0" w:space="0" w:color="auto"/>
                <w:bottom w:val="none" w:sz="0" w:space="0" w:color="auto"/>
                <w:right w:val="none" w:sz="0" w:space="0" w:color="auto"/>
              </w:divBdr>
            </w:div>
            <w:div w:id="1600214059">
              <w:marLeft w:val="480"/>
              <w:marRight w:val="0"/>
              <w:marTop w:val="0"/>
              <w:marBottom w:val="0"/>
              <w:divBdr>
                <w:top w:val="none" w:sz="0" w:space="0" w:color="auto"/>
                <w:left w:val="none" w:sz="0" w:space="0" w:color="auto"/>
                <w:bottom w:val="none" w:sz="0" w:space="0" w:color="auto"/>
                <w:right w:val="none" w:sz="0" w:space="0" w:color="auto"/>
              </w:divBdr>
            </w:div>
            <w:div w:id="1600681312">
              <w:marLeft w:val="480"/>
              <w:marRight w:val="0"/>
              <w:marTop w:val="0"/>
              <w:marBottom w:val="0"/>
              <w:divBdr>
                <w:top w:val="none" w:sz="0" w:space="0" w:color="auto"/>
                <w:left w:val="none" w:sz="0" w:space="0" w:color="auto"/>
                <w:bottom w:val="none" w:sz="0" w:space="0" w:color="auto"/>
                <w:right w:val="none" w:sz="0" w:space="0" w:color="auto"/>
              </w:divBdr>
            </w:div>
            <w:div w:id="1600718320">
              <w:marLeft w:val="480"/>
              <w:marRight w:val="0"/>
              <w:marTop w:val="0"/>
              <w:marBottom w:val="0"/>
              <w:divBdr>
                <w:top w:val="none" w:sz="0" w:space="0" w:color="auto"/>
                <w:left w:val="none" w:sz="0" w:space="0" w:color="auto"/>
                <w:bottom w:val="none" w:sz="0" w:space="0" w:color="auto"/>
                <w:right w:val="none" w:sz="0" w:space="0" w:color="auto"/>
              </w:divBdr>
            </w:div>
            <w:div w:id="1600867483">
              <w:marLeft w:val="480"/>
              <w:marRight w:val="0"/>
              <w:marTop w:val="0"/>
              <w:marBottom w:val="0"/>
              <w:divBdr>
                <w:top w:val="none" w:sz="0" w:space="0" w:color="auto"/>
                <w:left w:val="none" w:sz="0" w:space="0" w:color="auto"/>
                <w:bottom w:val="none" w:sz="0" w:space="0" w:color="auto"/>
                <w:right w:val="none" w:sz="0" w:space="0" w:color="auto"/>
              </w:divBdr>
            </w:div>
            <w:div w:id="1602568228">
              <w:marLeft w:val="480"/>
              <w:marRight w:val="0"/>
              <w:marTop w:val="0"/>
              <w:marBottom w:val="0"/>
              <w:divBdr>
                <w:top w:val="none" w:sz="0" w:space="0" w:color="auto"/>
                <w:left w:val="none" w:sz="0" w:space="0" w:color="auto"/>
                <w:bottom w:val="none" w:sz="0" w:space="0" w:color="auto"/>
                <w:right w:val="none" w:sz="0" w:space="0" w:color="auto"/>
              </w:divBdr>
            </w:div>
            <w:div w:id="1603032279">
              <w:marLeft w:val="480"/>
              <w:marRight w:val="0"/>
              <w:marTop w:val="0"/>
              <w:marBottom w:val="0"/>
              <w:divBdr>
                <w:top w:val="none" w:sz="0" w:space="0" w:color="auto"/>
                <w:left w:val="none" w:sz="0" w:space="0" w:color="auto"/>
                <w:bottom w:val="none" w:sz="0" w:space="0" w:color="auto"/>
                <w:right w:val="none" w:sz="0" w:space="0" w:color="auto"/>
              </w:divBdr>
            </w:div>
            <w:div w:id="1603107045">
              <w:marLeft w:val="480"/>
              <w:marRight w:val="0"/>
              <w:marTop w:val="0"/>
              <w:marBottom w:val="0"/>
              <w:divBdr>
                <w:top w:val="none" w:sz="0" w:space="0" w:color="auto"/>
                <w:left w:val="none" w:sz="0" w:space="0" w:color="auto"/>
                <w:bottom w:val="none" w:sz="0" w:space="0" w:color="auto"/>
                <w:right w:val="none" w:sz="0" w:space="0" w:color="auto"/>
              </w:divBdr>
            </w:div>
            <w:div w:id="1603341382">
              <w:marLeft w:val="480"/>
              <w:marRight w:val="0"/>
              <w:marTop w:val="0"/>
              <w:marBottom w:val="0"/>
              <w:divBdr>
                <w:top w:val="none" w:sz="0" w:space="0" w:color="auto"/>
                <w:left w:val="none" w:sz="0" w:space="0" w:color="auto"/>
                <w:bottom w:val="none" w:sz="0" w:space="0" w:color="auto"/>
                <w:right w:val="none" w:sz="0" w:space="0" w:color="auto"/>
              </w:divBdr>
            </w:div>
            <w:div w:id="1603881912">
              <w:marLeft w:val="480"/>
              <w:marRight w:val="0"/>
              <w:marTop w:val="0"/>
              <w:marBottom w:val="0"/>
              <w:divBdr>
                <w:top w:val="none" w:sz="0" w:space="0" w:color="auto"/>
                <w:left w:val="none" w:sz="0" w:space="0" w:color="auto"/>
                <w:bottom w:val="none" w:sz="0" w:space="0" w:color="auto"/>
                <w:right w:val="none" w:sz="0" w:space="0" w:color="auto"/>
              </w:divBdr>
            </w:div>
            <w:div w:id="1604143272">
              <w:marLeft w:val="480"/>
              <w:marRight w:val="0"/>
              <w:marTop w:val="0"/>
              <w:marBottom w:val="0"/>
              <w:divBdr>
                <w:top w:val="none" w:sz="0" w:space="0" w:color="auto"/>
                <w:left w:val="none" w:sz="0" w:space="0" w:color="auto"/>
                <w:bottom w:val="none" w:sz="0" w:space="0" w:color="auto"/>
                <w:right w:val="none" w:sz="0" w:space="0" w:color="auto"/>
              </w:divBdr>
            </w:div>
            <w:div w:id="1604336054">
              <w:marLeft w:val="480"/>
              <w:marRight w:val="0"/>
              <w:marTop w:val="0"/>
              <w:marBottom w:val="0"/>
              <w:divBdr>
                <w:top w:val="none" w:sz="0" w:space="0" w:color="auto"/>
                <w:left w:val="none" w:sz="0" w:space="0" w:color="auto"/>
                <w:bottom w:val="none" w:sz="0" w:space="0" w:color="auto"/>
                <w:right w:val="none" w:sz="0" w:space="0" w:color="auto"/>
              </w:divBdr>
            </w:div>
            <w:div w:id="1604462227">
              <w:marLeft w:val="480"/>
              <w:marRight w:val="0"/>
              <w:marTop w:val="0"/>
              <w:marBottom w:val="0"/>
              <w:divBdr>
                <w:top w:val="none" w:sz="0" w:space="0" w:color="auto"/>
                <w:left w:val="none" w:sz="0" w:space="0" w:color="auto"/>
                <w:bottom w:val="none" w:sz="0" w:space="0" w:color="auto"/>
                <w:right w:val="none" w:sz="0" w:space="0" w:color="auto"/>
              </w:divBdr>
            </w:div>
            <w:div w:id="1604536349">
              <w:marLeft w:val="480"/>
              <w:marRight w:val="0"/>
              <w:marTop w:val="0"/>
              <w:marBottom w:val="0"/>
              <w:divBdr>
                <w:top w:val="none" w:sz="0" w:space="0" w:color="auto"/>
                <w:left w:val="none" w:sz="0" w:space="0" w:color="auto"/>
                <w:bottom w:val="none" w:sz="0" w:space="0" w:color="auto"/>
                <w:right w:val="none" w:sz="0" w:space="0" w:color="auto"/>
              </w:divBdr>
            </w:div>
            <w:div w:id="1604848923">
              <w:marLeft w:val="480"/>
              <w:marRight w:val="0"/>
              <w:marTop w:val="0"/>
              <w:marBottom w:val="0"/>
              <w:divBdr>
                <w:top w:val="none" w:sz="0" w:space="0" w:color="auto"/>
                <w:left w:val="none" w:sz="0" w:space="0" w:color="auto"/>
                <w:bottom w:val="none" w:sz="0" w:space="0" w:color="auto"/>
                <w:right w:val="none" w:sz="0" w:space="0" w:color="auto"/>
              </w:divBdr>
            </w:div>
            <w:div w:id="1604872951">
              <w:marLeft w:val="480"/>
              <w:marRight w:val="0"/>
              <w:marTop w:val="0"/>
              <w:marBottom w:val="0"/>
              <w:divBdr>
                <w:top w:val="none" w:sz="0" w:space="0" w:color="auto"/>
                <w:left w:val="none" w:sz="0" w:space="0" w:color="auto"/>
                <w:bottom w:val="none" w:sz="0" w:space="0" w:color="auto"/>
                <w:right w:val="none" w:sz="0" w:space="0" w:color="auto"/>
              </w:divBdr>
            </w:div>
            <w:div w:id="1605114946">
              <w:marLeft w:val="480"/>
              <w:marRight w:val="0"/>
              <w:marTop w:val="0"/>
              <w:marBottom w:val="0"/>
              <w:divBdr>
                <w:top w:val="none" w:sz="0" w:space="0" w:color="auto"/>
                <w:left w:val="none" w:sz="0" w:space="0" w:color="auto"/>
                <w:bottom w:val="none" w:sz="0" w:space="0" w:color="auto"/>
                <w:right w:val="none" w:sz="0" w:space="0" w:color="auto"/>
              </w:divBdr>
            </w:div>
            <w:div w:id="1605379257">
              <w:marLeft w:val="480"/>
              <w:marRight w:val="0"/>
              <w:marTop w:val="0"/>
              <w:marBottom w:val="0"/>
              <w:divBdr>
                <w:top w:val="none" w:sz="0" w:space="0" w:color="auto"/>
                <w:left w:val="none" w:sz="0" w:space="0" w:color="auto"/>
                <w:bottom w:val="none" w:sz="0" w:space="0" w:color="auto"/>
                <w:right w:val="none" w:sz="0" w:space="0" w:color="auto"/>
              </w:divBdr>
            </w:div>
            <w:div w:id="1605842788">
              <w:marLeft w:val="480"/>
              <w:marRight w:val="0"/>
              <w:marTop w:val="0"/>
              <w:marBottom w:val="0"/>
              <w:divBdr>
                <w:top w:val="none" w:sz="0" w:space="0" w:color="auto"/>
                <w:left w:val="none" w:sz="0" w:space="0" w:color="auto"/>
                <w:bottom w:val="none" w:sz="0" w:space="0" w:color="auto"/>
                <w:right w:val="none" w:sz="0" w:space="0" w:color="auto"/>
              </w:divBdr>
            </w:div>
            <w:div w:id="1606957525">
              <w:marLeft w:val="480"/>
              <w:marRight w:val="0"/>
              <w:marTop w:val="0"/>
              <w:marBottom w:val="0"/>
              <w:divBdr>
                <w:top w:val="none" w:sz="0" w:space="0" w:color="auto"/>
                <w:left w:val="none" w:sz="0" w:space="0" w:color="auto"/>
                <w:bottom w:val="none" w:sz="0" w:space="0" w:color="auto"/>
                <w:right w:val="none" w:sz="0" w:space="0" w:color="auto"/>
              </w:divBdr>
            </w:div>
            <w:div w:id="1607035889">
              <w:marLeft w:val="480"/>
              <w:marRight w:val="0"/>
              <w:marTop w:val="0"/>
              <w:marBottom w:val="0"/>
              <w:divBdr>
                <w:top w:val="none" w:sz="0" w:space="0" w:color="auto"/>
                <w:left w:val="none" w:sz="0" w:space="0" w:color="auto"/>
                <w:bottom w:val="none" w:sz="0" w:space="0" w:color="auto"/>
                <w:right w:val="none" w:sz="0" w:space="0" w:color="auto"/>
              </w:divBdr>
            </w:div>
            <w:div w:id="1607077604">
              <w:marLeft w:val="480"/>
              <w:marRight w:val="0"/>
              <w:marTop w:val="0"/>
              <w:marBottom w:val="0"/>
              <w:divBdr>
                <w:top w:val="none" w:sz="0" w:space="0" w:color="auto"/>
                <w:left w:val="none" w:sz="0" w:space="0" w:color="auto"/>
                <w:bottom w:val="none" w:sz="0" w:space="0" w:color="auto"/>
                <w:right w:val="none" w:sz="0" w:space="0" w:color="auto"/>
              </w:divBdr>
            </w:div>
            <w:div w:id="1607496557">
              <w:marLeft w:val="480"/>
              <w:marRight w:val="0"/>
              <w:marTop w:val="0"/>
              <w:marBottom w:val="0"/>
              <w:divBdr>
                <w:top w:val="none" w:sz="0" w:space="0" w:color="auto"/>
                <w:left w:val="none" w:sz="0" w:space="0" w:color="auto"/>
                <w:bottom w:val="none" w:sz="0" w:space="0" w:color="auto"/>
                <w:right w:val="none" w:sz="0" w:space="0" w:color="auto"/>
              </w:divBdr>
            </w:div>
            <w:div w:id="1607542346">
              <w:marLeft w:val="480"/>
              <w:marRight w:val="0"/>
              <w:marTop w:val="0"/>
              <w:marBottom w:val="0"/>
              <w:divBdr>
                <w:top w:val="none" w:sz="0" w:space="0" w:color="auto"/>
                <w:left w:val="none" w:sz="0" w:space="0" w:color="auto"/>
                <w:bottom w:val="none" w:sz="0" w:space="0" w:color="auto"/>
                <w:right w:val="none" w:sz="0" w:space="0" w:color="auto"/>
              </w:divBdr>
            </w:div>
            <w:div w:id="1607689013">
              <w:marLeft w:val="480"/>
              <w:marRight w:val="0"/>
              <w:marTop w:val="0"/>
              <w:marBottom w:val="0"/>
              <w:divBdr>
                <w:top w:val="none" w:sz="0" w:space="0" w:color="auto"/>
                <w:left w:val="none" w:sz="0" w:space="0" w:color="auto"/>
                <w:bottom w:val="none" w:sz="0" w:space="0" w:color="auto"/>
                <w:right w:val="none" w:sz="0" w:space="0" w:color="auto"/>
              </w:divBdr>
            </w:div>
            <w:div w:id="1607808092">
              <w:marLeft w:val="480"/>
              <w:marRight w:val="0"/>
              <w:marTop w:val="0"/>
              <w:marBottom w:val="0"/>
              <w:divBdr>
                <w:top w:val="none" w:sz="0" w:space="0" w:color="auto"/>
                <w:left w:val="none" w:sz="0" w:space="0" w:color="auto"/>
                <w:bottom w:val="none" w:sz="0" w:space="0" w:color="auto"/>
                <w:right w:val="none" w:sz="0" w:space="0" w:color="auto"/>
              </w:divBdr>
            </w:div>
            <w:div w:id="1608076653">
              <w:marLeft w:val="480"/>
              <w:marRight w:val="0"/>
              <w:marTop w:val="0"/>
              <w:marBottom w:val="0"/>
              <w:divBdr>
                <w:top w:val="none" w:sz="0" w:space="0" w:color="auto"/>
                <w:left w:val="none" w:sz="0" w:space="0" w:color="auto"/>
                <w:bottom w:val="none" w:sz="0" w:space="0" w:color="auto"/>
                <w:right w:val="none" w:sz="0" w:space="0" w:color="auto"/>
              </w:divBdr>
            </w:div>
            <w:div w:id="1608348255">
              <w:marLeft w:val="480"/>
              <w:marRight w:val="0"/>
              <w:marTop w:val="0"/>
              <w:marBottom w:val="0"/>
              <w:divBdr>
                <w:top w:val="none" w:sz="0" w:space="0" w:color="auto"/>
                <w:left w:val="none" w:sz="0" w:space="0" w:color="auto"/>
                <w:bottom w:val="none" w:sz="0" w:space="0" w:color="auto"/>
                <w:right w:val="none" w:sz="0" w:space="0" w:color="auto"/>
              </w:divBdr>
            </w:div>
            <w:div w:id="1608384922">
              <w:marLeft w:val="480"/>
              <w:marRight w:val="0"/>
              <w:marTop w:val="0"/>
              <w:marBottom w:val="0"/>
              <w:divBdr>
                <w:top w:val="none" w:sz="0" w:space="0" w:color="auto"/>
                <w:left w:val="none" w:sz="0" w:space="0" w:color="auto"/>
                <w:bottom w:val="none" w:sz="0" w:space="0" w:color="auto"/>
                <w:right w:val="none" w:sz="0" w:space="0" w:color="auto"/>
              </w:divBdr>
            </w:div>
            <w:div w:id="1608808038">
              <w:marLeft w:val="480"/>
              <w:marRight w:val="0"/>
              <w:marTop w:val="0"/>
              <w:marBottom w:val="0"/>
              <w:divBdr>
                <w:top w:val="none" w:sz="0" w:space="0" w:color="auto"/>
                <w:left w:val="none" w:sz="0" w:space="0" w:color="auto"/>
                <w:bottom w:val="none" w:sz="0" w:space="0" w:color="auto"/>
                <w:right w:val="none" w:sz="0" w:space="0" w:color="auto"/>
              </w:divBdr>
            </w:div>
            <w:div w:id="1609000585">
              <w:marLeft w:val="480"/>
              <w:marRight w:val="0"/>
              <w:marTop w:val="0"/>
              <w:marBottom w:val="0"/>
              <w:divBdr>
                <w:top w:val="none" w:sz="0" w:space="0" w:color="auto"/>
                <w:left w:val="none" w:sz="0" w:space="0" w:color="auto"/>
                <w:bottom w:val="none" w:sz="0" w:space="0" w:color="auto"/>
                <w:right w:val="none" w:sz="0" w:space="0" w:color="auto"/>
              </w:divBdr>
            </w:div>
            <w:div w:id="1609116781">
              <w:marLeft w:val="480"/>
              <w:marRight w:val="0"/>
              <w:marTop w:val="0"/>
              <w:marBottom w:val="0"/>
              <w:divBdr>
                <w:top w:val="none" w:sz="0" w:space="0" w:color="auto"/>
                <w:left w:val="none" w:sz="0" w:space="0" w:color="auto"/>
                <w:bottom w:val="none" w:sz="0" w:space="0" w:color="auto"/>
                <w:right w:val="none" w:sz="0" w:space="0" w:color="auto"/>
              </w:divBdr>
            </w:div>
            <w:div w:id="1609579223">
              <w:marLeft w:val="480"/>
              <w:marRight w:val="0"/>
              <w:marTop w:val="0"/>
              <w:marBottom w:val="0"/>
              <w:divBdr>
                <w:top w:val="none" w:sz="0" w:space="0" w:color="auto"/>
                <w:left w:val="none" w:sz="0" w:space="0" w:color="auto"/>
                <w:bottom w:val="none" w:sz="0" w:space="0" w:color="auto"/>
                <w:right w:val="none" w:sz="0" w:space="0" w:color="auto"/>
              </w:divBdr>
            </w:div>
            <w:div w:id="1610775126">
              <w:marLeft w:val="480"/>
              <w:marRight w:val="0"/>
              <w:marTop w:val="0"/>
              <w:marBottom w:val="0"/>
              <w:divBdr>
                <w:top w:val="none" w:sz="0" w:space="0" w:color="auto"/>
                <w:left w:val="none" w:sz="0" w:space="0" w:color="auto"/>
                <w:bottom w:val="none" w:sz="0" w:space="0" w:color="auto"/>
                <w:right w:val="none" w:sz="0" w:space="0" w:color="auto"/>
              </w:divBdr>
            </w:div>
            <w:div w:id="1611164937">
              <w:marLeft w:val="480"/>
              <w:marRight w:val="0"/>
              <w:marTop w:val="0"/>
              <w:marBottom w:val="0"/>
              <w:divBdr>
                <w:top w:val="none" w:sz="0" w:space="0" w:color="auto"/>
                <w:left w:val="none" w:sz="0" w:space="0" w:color="auto"/>
                <w:bottom w:val="none" w:sz="0" w:space="0" w:color="auto"/>
                <w:right w:val="none" w:sz="0" w:space="0" w:color="auto"/>
              </w:divBdr>
            </w:div>
            <w:div w:id="1611661463">
              <w:marLeft w:val="480"/>
              <w:marRight w:val="0"/>
              <w:marTop w:val="0"/>
              <w:marBottom w:val="0"/>
              <w:divBdr>
                <w:top w:val="none" w:sz="0" w:space="0" w:color="auto"/>
                <w:left w:val="none" w:sz="0" w:space="0" w:color="auto"/>
                <w:bottom w:val="none" w:sz="0" w:space="0" w:color="auto"/>
                <w:right w:val="none" w:sz="0" w:space="0" w:color="auto"/>
              </w:divBdr>
            </w:div>
            <w:div w:id="1611662066">
              <w:marLeft w:val="480"/>
              <w:marRight w:val="0"/>
              <w:marTop w:val="0"/>
              <w:marBottom w:val="0"/>
              <w:divBdr>
                <w:top w:val="none" w:sz="0" w:space="0" w:color="auto"/>
                <w:left w:val="none" w:sz="0" w:space="0" w:color="auto"/>
                <w:bottom w:val="none" w:sz="0" w:space="0" w:color="auto"/>
                <w:right w:val="none" w:sz="0" w:space="0" w:color="auto"/>
              </w:divBdr>
            </w:div>
            <w:div w:id="1612199240">
              <w:marLeft w:val="480"/>
              <w:marRight w:val="0"/>
              <w:marTop w:val="0"/>
              <w:marBottom w:val="0"/>
              <w:divBdr>
                <w:top w:val="none" w:sz="0" w:space="0" w:color="auto"/>
                <w:left w:val="none" w:sz="0" w:space="0" w:color="auto"/>
                <w:bottom w:val="none" w:sz="0" w:space="0" w:color="auto"/>
                <w:right w:val="none" w:sz="0" w:space="0" w:color="auto"/>
              </w:divBdr>
            </w:div>
            <w:div w:id="1612977062">
              <w:marLeft w:val="480"/>
              <w:marRight w:val="0"/>
              <w:marTop w:val="0"/>
              <w:marBottom w:val="0"/>
              <w:divBdr>
                <w:top w:val="none" w:sz="0" w:space="0" w:color="auto"/>
                <w:left w:val="none" w:sz="0" w:space="0" w:color="auto"/>
                <w:bottom w:val="none" w:sz="0" w:space="0" w:color="auto"/>
                <w:right w:val="none" w:sz="0" w:space="0" w:color="auto"/>
              </w:divBdr>
            </w:div>
            <w:div w:id="1612977672">
              <w:marLeft w:val="480"/>
              <w:marRight w:val="0"/>
              <w:marTop w:val="0"/>
              <w:marBottom w:val="0"/>
              <w:divBdr>
                <w:top w:val="none" w:sz="0" w:space="0" w:color="auto"/>
                <w:left w:val="none" w:sz="0" w:space="0" w:color="auto"/>
                <w:bottom w:val="none" w:sz="0" w:space="0" w:color="auto"/>
                <w:right w:val="none" w:sz="0" w:space="0" w:color="auto"/>
              </w:divBdr>
            </w:div>
            <w:div w:id="1613004329">
              <w:marLeft w:val="480"/>
              <w:marRight w:val="0"/>
              <w:marTop w:val="0"/>
              <w:marBottom w:val="0"/>
              <w:divBdr>
                <w:top w:val="none" w:sz="0" w:space="0" w:color="auto"/>
                <w:left w:val="none" w:sz="0" w:space="0" w:color="auto"/>
                <w:bottom w:val="none" w:sz="0" w:space="0" w:color="auto"/>
                <w:right w:val="none" w:sz="0" w:space="0" w:color="auto"/>
              </w:divBdr>
            </w:div>
            <w:div w:id="1613247975">
              <w:marLeft w:val="480"/>
              <w:marRight w:val="0"/>
              <w:marTop w:val="0"/>
              <w:marBottom w:val="0"/>
              <w:divBdr>
                <w:top w:val="none" w:sz="0" w:space="0" w:color="auto"/>
                <w:left w:val="none" w:sz="0" w:space="0" w:color="auto"/>
                <w:bottom w:val="none" w:sz="0" w:space="0" w:color="auto"/>
                <w:right w:val="none" w:sz="0" w:space="0" w:color="auto"/>
              </w:divBdr>
            </w:div>
            <w:div w:id="1613781942">
              <w:marLeft w:val="480"/>
              <w:marRight w:val="0"/>
              <w:marTop w:val="0"/>
              <w:marBottom w:val="0"/>
              <w:divBdr>
                <w:top w:val="none" w:sz="0" w:space="0" w:color="auto"/>
                <w:left w:val="none" w:sz="0" w:space="0" w:color="auto"/>
                <w:bottom w:val="none" w:sz="0" w:space="0" w:color="auto"/>
                <w:right w:val="none" w:sz="0" w:space="0" w:color="auto"/>
              </w:divBdr>
            </w:div>
            <w:div w:id="1613828789">
              <w:marLeft w:val="480"/>
              <w:marRight w:val="0"/>
              <w:marTop w:val="0"/>
              <w:marBottom w:val="0"/>
              <w:divBdr>
                <w:top w:val="none" w:sz="0" w:space="0" w:color="auto"/>
                <w:left w:val="none" w:sz="0" w:space="0" w:color="auto"/>
                <w:bottom w:val="none" w:sz="0" w:space="0" w:color="auto"/>
                <w:right w:val="none" w:sz="0" w:space="0" w:color="auto"/>
              </w:divBdr>
            </w:div>
            <w:div w:id="1615021070">
              <w:marLeft w:val="480"/>
              <w:marRight w:val="0"/>
              <w:marTop w:val="0"/>
              <w:marBottom w:val="0"/>
              <w:divBdr>
                <w:top w:val="none" w:sz="0" w:space="0" w:color="auto"/>
                <w:left w:val="none" w:sz="0" w:space="0" w:color="auto"/>
                <w:bottom w:val="none" w:sz="0" w:space="0" w:color="auto"/>
                <w:right w:val="none" w:sz="0" w:space="0" w:color="auto"/>
              </w:divBdr>
            </w:div>
            <w:div w:id="1615286141">
              <w:marLeft w:val="480"/>
              <w:marRight w:val="0"/>
              <w:marTop w:val="0"/>
              <w:marBottom w:val="0"/>
              <w:divBdr>
                <w:top w:val="none" w:sz="0" w:space="0" w:color="auto"/>
                <w:left w:val="none" w:sz="0" w:space="0" w:color="auto"/>
                <w:bottom w:val="none" w:sz="0" w:space="0" w:color="auto"/>
                <w:right w:val="none" w:sz="0" w:space="0" w:color="auto"/>
              </w:divBdr>
            </w:div>
            <w:div w:id="1615869925">
              <w:marLeft w:val="480"/>
              <w:marRight w:val="0"/>
              <w:marTop w:val="0"/>
              <w:marBottom w:val="0"/>
              <w:divBdr>
                <w:top w:val="none" w:sz="0" w:space="0" w:color="auto"/>
                <w:left w:val="none" w:sz="0" w:space="0" w:color="auto"/>
                <w:bottom w:val="none" w:sz="0" w:space="0" w:color="auto"/>
                <w:right w:val="none" w:sz="0" w:space="0" w:color="auto"/>
              </w:divBdr>
            </w:div>
            <w:div w:id="1616130995">
              <w:marLeft w:val="480"/>
              <w:marRight w:val="0"/>
              <w:marTop w:val="0"/>
              <w:marBottom w:val="0"/>
              <w:divBdr>
                <w:top w:val="none" w:sz="0" w:space="0" w:color="auto"/>
                <w:left w:val="none" w:sz="0" w:space="0" w:color="auto"/>
                <w:bottom w:val="none" w:sz="0" w:space="0" w:color="auto"/>
                <w:right w:val="none" w:sz="0" w:space="0" w:color="auto"/>
              </w:divBdr>
            </w:div>
            <w:div w:id="1616254537">
              <w:marLeft w:val="480"/>
              <w:marRight w:val="0"/>
              <w:marTop w:val="0"/>
              <w:marBottom w:val="0"/>
              <w:divBdr>
                <w:top w:val="none" w:sz="0" w:space="0" w:color="auto"/>
                <w:left w:val="none" w:sz="0" w:space="0" w:color="auto"/>
                <w:bottom w:val="none" w:sz="0" w:space="0" w:color="auto"/>
                <w:right w:val="none" w:sz="0" w:space="0" w:color="auto"/>
              </w:divBdr>
            </w:div>
            <w:div w:id="1616401904">
              <w:marLeft w:val="480"/>
              <w:marRight w:val="0"/>
              <w:marTop w:val="0"/>
              <w:marBottom w:val="0"/>
              <w:divBdr>
                <w:top w:val="none" w:sz="0" w:space="0" w:color="auto"/>
                <w:left w:val="none" w:sz="0" w:space="0" w:color="auto"/>
                <w:bottom w:val="none" w:sz="0" w:space="0" w:color="auto"/>
                <w:right w:val="none" w:sz="0" w:space="0" w:color="auto"/>
              </w:divBdr>
            </w:div>
            <w:div w:id="1617908102">
              <w:marLeft w:val="480"/>
              <w:marRight w:val="0"/>
              <w:marTop w:val="0"/>
              <w:marBottom w:val="0"/>
              <w:divBdr>
                <w:top w:val="none" w:sz="0" w:space="0" w:color="auto"/>
                <w:left w:val="none" w:sz="0" w:space="0" w:color="auto"/>
                <w:bottom w:val="none" w:sz="0" w:space="0" w:color="auto"/>
                <w:right w:val="none" w:sz="0" w:space="0" w:color="auto"/>
              </w:divBdr>
            </w:div>
            <w:div w:id="1617982158">
              <w:marLeft w:val="480"/>
              <w:marRight w:val="0"/>
              <w:marTop w:val="0"/>
              <w:marBottom w:val="0"/>
              <w:divBdr>
                <w:top w:val="none" w:sz="0" w:space="0" w:color="auto"/>
                <w:left w:val="none" w:sz="0" w:space="0" w:color="auto"/>
                <w:bottom w:val="none" w:sz="0" w:space="0" w:color="auto"/>
                <w:right w:val="none" w:sz="0" w:space="0" w:color="auto"/>
              </w:divBdr>
            </w:div>
            <w:div w:id="1618096873">
              <w:marLeft w:val="480"/>
              <w:marRight w:val="0"/>
              <w:marTop w:val="0"/>
              <w:marBottom w:val="0"/>
              <w:divBdr>
                <w:top w:val="none" w:sz="0" w:space="0" w:color="auto"/>
                <w:left w:val="none" w:sz="0" w:space="0" w:color="auto"/>
                <w:bottom w:val="none" w:sz="0" w:space="0" w:color="auto"/>
                <w:right w:val="none" w:sz="0" w:space="0" w:color="auto"/>
              </w:divBdr>
            </w:div>
            <w:div w:id="1618178829">
              <w:marLeft w:val="480"/>
              <w:marRight w:val="0"/>
              <w:marTop w:val="0"/>
              <w:marBottom w:val="0"/>
              <w:divBdr>
                <w:top w:val="none" w:sz="0" w:space="0" w:color="auto"/>
                <w:left w:val="none" w:sz="0" w:space="0" w:color="auto"/>
                <w:bottom w:val="none" w:sz="0" w:space="0" w:color="auto"/>
                <w:right w:val="none" w:sz="0" w:space="0" w:color="auto"/>
              </w:divBdr>
            </w:div>
            <w:div w:id="1618219770">
              <w:marLeft w:val="480"/>
              <w:marRight w:val="0"/>
              <w:marTop w:val="0"/>
              <w:marBottom w:val="0"/>
              <w:divBdr>
                <w:top w:val="none" w:sz="0" w:space="0" w:color="auto"/>
                <w:left w:val="none" w:sz="0" w:space="0" w:color="auto"/>
                <w:bottom w:val="none" w:sz="0" w:space="0" w:color="auto"/>
                <w:right w:val="none" w:sz="0" w:space="0" w:color="auto"/>
              </w:divBdr>
            </w:div>
            <w:div w:id="1618291983">
              <w:marLeft w:val="480"/>
              <w:marRight w:val="0"/>
              <w:marTop w:val="0"/>
              <w:marBottom w:val="0"/>
              <w:divBdr>
                <w:top w:val="none" w:sz="0" w:space="0" w:color="auto"/>
                <w:left w:val="none" w:sz="0" w:space="0" w:color="auto"/>
                <w:bottom w:val="none" w:sz="0" w:space="0" w:color="auto"/>
                <w:right w:val="none" w:sz="0" w:space="0" w:color="auto"/>
              </w:divBdr>
            </w:div>
            <w:div w:id="1619213632">
              <w:marLeft w:val="480"/>
              <w:marRight w:val="0"/>
              <w:marTop w:val="0"/>
              <w:marBottom w:val="0"/>
              <w:divBdr>
                <w:top w:val="none" w:sz="0" w:space="0" w:color="auto"/>
                <w:left w:val="none" w:sz="0" w:space="0" w:color="auto"/>
                <w:bottom w:val="none" w:sz="0" w:space="0" w:color="auto"/>
                <w:right w:val="none" w:sz="0" w:space="0" w:color="auto"/>
              </w:divBdr>
            </w:div>
            <w:div w:id="1619336189">
              <w:marLeft w:val="480"/>
              <w:marRight w:val="0"/>
              <w:marTop w:val="0"/>
              <w:marBottom w:val="0"/>
              <w:divBdr>
                <w:top w:val="none" w:sz="0" w:space="0" w:color="auto"/>
                <w:left w:val="none" w:sz="0" w:space="0" w:color="auto"/>
                <w:bottom w:val="none" w:sz="0" w:space="0" w:color="auto"/>
                <w:right w:val="none" w:sz="0" w:space="0" w:color="auto"/>
              </w:divBdr>
            </w:div>
            <w:div w:id="1619725746">
              <w:marLeft w:val="480"/>
              <w:marRight w:val="0"/>
              <w:marTop w:val="0"/>
              <w:marBottom w:val="0"/>
              <w:divBdr>
                <w:top w:val="none" w:sz="0" w:space="0" w:color="auto"/>
                <w:left w:val="none" w:sz="0" w:space="0" w:color="auto"/>
                <w:bottom w:val="none" w:sz="0" w:space="0" w:color="auto"/>
                <w:right w:val="none" w:sz="0" w:space="0" w:color="auto"/>
              </w:divBdr>
            </w:div>
            <w:div w:id="1620255133">
              <w:marLeft w:val="480"/>
              <w:marRight w:val="0"/>
              <w:marTop w:val="0"/>
              <w:marBottom w:val="0"/>
              <w:divBdr>
                <w:top w:val="none" w:sz="0" w:space="0" w:color="auto"/>
                <w:left w:val="none" w:sz="0" w:space="0" w:color="auto"/>
                <w:bottom w:val="none" w:sz="0" w:space="0" w:color="auto"/>
                <w:right w:val="none" w:sz="0" w:space="0" w:color="auto"/>
              </w:divBdr>
            </w:div>
            <w:div w:id="1620255208">
              <w:marLeft w:val="480"/>
              <w:marRight w:val="0"/>
              <w:marTop w:val="0"/>
              <w:marBottom w:val="0"/>
              <w:divBdr>
                <w:top w:val="none" w:sz="0" w:space="0" w:color="auto"/>
                <w:left w:val="none" w:sz="0" w:space="0" w:color="auto"/>
                <w:bottom w:val="none" w:sz="0" w:space="0" w:color="auto"/>
                <w:right w:val="none" w:sz="0" w:space="0" w:color="auto"/>
              </w:divBdr>
            </w:div>
            <w:div w:id="1620264194">
              <w:marLeft w:val="480"/>
              <w:marRight w:val="0"/>
              <w:marTop w:val="0"/>
              <w:marBottom w:val="0"/>
              <w:divBdr>
                <w:top w:val="none" w:sz="0" w:space="0" w:color="auto"/>
                <w:left w:val="none" w:sz="0" w:space="0" w:color="auto"/>
                <w:bottom w:val="none" w:sz="0" w:space="0" w:color="auto"/>
                <w:right w:val="none" w:sz="0" w:space="0" w:color="auto"/>
              </w:divBdr>
            </w:div>
            <w:div w:id="1620456264">
              <w:marLeft w:val="480"/>
              <w:marRight w:val="0"/>
              <w:marTop w:val="0"/>
              <w:marBottom w:val="0"/>
              <w:divBdr>
                <w:top w:val="none" w:sz="0" w:space="0" w:color="auto"/>
                <w:left w:val="none" w:sz="0" w:space="0" w:color="auto"/>
                <w:bottom w:val="none" w:sz="0" w:space="0" w:color="auto"/>
                <w:right w:val="none" w:sz="0" w:space="0" w:color="auto"/>
              </w:divBdr>
            </w:div>
            <w:div w:id="1620642682">
              <w:marLeft w:val="480"/>
              <w:marRight w:val="0"/>
              <w:marTop w:val="0"/>
              <w:marBottom w:val="0"/>
              <w:divBdr>
                <w:top w:val="none" w:sz="0" w:space="0" w:color="auto"/>
                <w:left w:val="none" w:sz="0" w:space="0" w:color="auto"/>
                <w:bottom w:val="none" w:sz="0" w:space="0" w:color="auto"/>
                <w:right w:val="none" w:sz="0" w:space="0" w:color="auto"/>
              </w:divBdr>
            </w:div>
            <w:div w:id="1620643149">
              <w:marLeft w:val="480"/>
              <w:marRight w:val="0"/>
              <w:marTop w:val="0"/>
              <w:marBottom w:val="0"/>
              <w:divBdr>
                <w:top w:val="none" w:sz="0" w:space="0" w:color="auto"/>
                <w:left w:val="none" w:sz="0" w:space="0" w:color="auto"/>
                <w:bottom w:val="none" w:sz="0" w:space="0" w:color="auto"/>
                <w:right w:val="none" w:sz="0" w:space="0" w:color="auto"/>
              </w:divBdr>
            </w:div>
            <w:div w:id="1620992306">
              <w:marLeft w:val="480"/>
              <w:marRight w:val="0"/>
              <w:marTop w:val="0"/>
              <w:marBottom w:val="0"/>
              <w:divBdr>
                <w:top w:val="none" w:sz="0" w:space="0" w:color="auto"/>
                <w:left w:val="none" w:sz="0" w:space="0" w:color="auto"/>
                <w:bottom w:val="none" w:sz="0" w:space="0" w:color="auto"/>
                <w:right w:val="none" w:sz="0" w:space="0" w:color="auto"/>
              </w:divBdr>
            </w:div>
            <w:div w:id="1621230060">
              <w:marLeft w:val="480"/>
              <w:marRight w:val="0"/>
              <w:marTop w:val="0"/>
              <w:marBottom w:val="0"/>
              <w:divBdr>
                <w:top w:val="none" w:sz="0" w:space="0" w:color="auto"/>
                <w:left w:val="none" w:sz="0" w:space="0" w:color="auto"/>
                <w:bottom w:val="none" w:sz="0" w:space="0" w:color="auto"/>
                <w:right w:val="none" w:sz="0" w:space="0" w:color="auto"/>
              </w:divBdr>
            </w:div>
            <w:div w:id="1622030529">
              <w:marLeft w:val="480"/>
              <w:marRight w:val="0"/>
              <w:marTop w:val="0"/>
              <w:marBottom w:val="0"/>
              <w:divBdr>
                <w:top w:val="none" w:sz="0" w:space="0" w:color="auto"/>
                <w:left w:val="none" w:sz="0" w:space="0" w:color="auto"/>
                <w:bottom w:val="none" w:sz="0" w:space="0" w:color="auto"/>
                <w:right w:val="none" w:sz="0" w:space="0" w:color="auto"/>
              </w:divBdr>
            </w:div>
            <w:div w:id="1622107690">
              <w:marLeft w:val="480"/>
              <w:marRight w:val="0"/>
              <w:marTop w:val="0"/>
              <w:marBottom w:val="0"/>
              <w:divBdr>
                <w:top w:val="none" w:sz="0" w:space="0" w:color="auto"/>
                <w:left w:val="none" w:sz="0" w:space="0" w:color="auto"/>
                <w:bottom w:val="none" w:sz="0" w:space="0" w:color="auto"/>
                <w:right w:val="none" w:sz="0" w:space="0" w:color="auto"/>
              </w:divBdr>
            </w:div>
            <w:div w:id="1622152007">
              <w:marLeft w:val="480"/>
              <w:marRight w:val="0"/>
              <w:marTop w:val="0"/>
              <w:marBottom w:val="0"/>
              <w:divBdr>
                <w:top w:val="none" w:sz="0" w:space="0" w:color="auto"/>
                <w:left w:val="none" w:sz="0" w:space="0" w:color="auto"/>
                <w:bottom w:val="none" w:sz="0" w:space="0" w:color="auto"/>
                <w:right w:val="none" w:sz="0" w:space="0" w:color="auto"/>
              </w:divBdr>
            </w:div>
            <w:div w:id="1623029098">
              <w:marLeft w:val="480"/>
              <w:marRight w:val="0"/>
              <w:marTop w:val="0"/>
              <w:marBottom w:val="0"/>
              <w:divBdr>
                <w:top w:val="none" w:sz="0" w:space="0" w:color="auto"/>
                <w:left w:val="none" w:sz="0" w:space="0" w:color="auto"/>
                <w:bottom w:val="none" w:sz="0" w:space="0" w:color="auto"/>
                <w:right w:val="none" w:sz="0" w:space="0" w:color="auto"/>
              </w:divBdr>
            </w:div>
            <w:div w:id="1623882943">
              <w:marLeft w:val="480"/>
              <w:marRight w:val="0"/>
              <w:marTop w:val="0"/>
              <w:marBottom w:val="0"/>
              <w:divBdr>
                <w:top w:val="none" w:sz="0" w:space="0" w:color="auto"/>
                <w:left w:val="none" w:sz="0" w:space="0" w:color="auto"/>
                <w:bottom w:val="none" w:sz="0" w:space="0" w:color="auto"/>
                <w:right w:val="none" w:sz="0" w:space="0" w:color="auto"/>
              </w:divBdr>
            </w:div>
            <w:div w:id="1624340421">
              <w:marLeft w:val="480"/>
              <w:marRight w:val="0"/>
              <w:marTop w:val="0"/>
              <w:marBottom w:val="0"/>
              <w:divBdr>
                <w:top w:val="none" w:sz="0" w:space="0" w:color="auto"/>
                <w:left w:val="none" w:sz="0" w:space="0" w:color="auto"/>
                <w:bottom w:val="none" w:sz="0" w:space="0" w:color="auto"/>
                <w:right w:val="none" w:sz="0" w:space="0" w:color="auto"/>
              </w:divBdr>
            </w:div>
            <w:div w:id="1624388624">
              <w:marLeft w:val="480"/>
              <w:marRight w:val="0"/>
              <w:marTop w:val="0"/>
              <w:marBottom w:val="0"/>
              <w:divBdr>
                <w:top w:val="none" w:sz="0" w:space="0" w:color="auto"/>
                <w:left w:val="none" w:sz="0" w:space="0" w:color="auto"/>
                <w:bottom w:val="none" w:sz="0" w:space="0" w:color="auto"/>
                <w:right w:val="none" w:sz="0" w:space="0" w:color="auto"/>
              </w:divBdr>
            </w:div>
            <w:div w:id="1624462944">
              <w:marLeft w:val="480"/>
              <w:marRight w:val="0"/>
              <w:marTop w:val="0"/>
              <w:marBottom w:val="0"/>
              <w:divBdr>
                <w:top w:val="none" w:sz="0" w:space="0" w:color="auto"/>
                <w:left w:val="none" w:sz="0" w:space="0" w:color="auto"/>
                <w:bottom w:val="none" w:sz="0" w:space="0" w:color="auto"/>
                <w:right w:val="none" w:sz="0" w:space="0" w:color="auto"/>
              </w:divBdr>
            </w:div>
            <w:div w:id="1624843507">
              <w:marLeft w:val="480"/>
              <w:marRight w:val="0"/>
              <w:marTop w:val="0"/>
              <w:marBottom w:val="0"/>
              <w:divBdr>
                <w:top w:val="none" w:sz="0" w:space="0" w:color="auto"/>
                <w:left w:val="none" w:sz="0" w:space="0" w:color="auto"/>
                <w:bottom w:val="none" w:sz="0" w:space="0" w:color="auto"/>
                <w:right w:val="none" w:sz="0" w:space="0" w:color="auto"/>
              </w:divBdr>
            </w:div>
            <w:div w:id="1625772660">
              <w:marLeft w:val="480"/>
              <w:marRight w:val="0"/>
              <w:marTop w:val="0"/>
              <w:marBottom w:val="0"/>
              <w:divBdr>
                <w:top w:val="none" w:sz="0" w:space="0" w:color="auto"/>
                <w:left w:val="none" w:sz="0" w:space="0" w:color="auto"/>
                <w:bottom w:val="none" w:sz="0" w:space="0" w:color="auto"/>
                <w:right w:val="none" w:sz="0" w:space="0" w:color="auto"/>
              </w:divBdr>
            </w:div>
            <w:div w:id="1626043242">
              <w:marLeft w:val="480"/>
              <w:marRight w:val="0"/>
              <w:marTop w:val="0"/>
              <w:marBottom w:val="0"/>
              <w:divBdr>
                <w:top w:val="none" w:sz="0" w:space="0" w:color="auto"/>
                <w:left w:val="none" w:sz="0" w:space="0" w:color="auto"/>
                <w:bottom w:val="none" w:sz="0" w:space="0" w:color="auto"/>
                <w:right w:val="none" w:sz="0" w:space="0" w:color="auto"/>
              </w:divBdr>
            </w:div>
            <w:div w:id="1626154634">
              <w:marLeft w:val="480"/>
              <w:marRight w:val="0"/>
              <w:marTop w:val="0"/>
              <w:marBottom w:val="0"/>
              <w:divBdr>
                <w:top w:val="none" w:sz="0" w:space="0" w:color="auto"/>
                <w:left w:val="none" w:sz="0" w:space="0" w:color="auto"/>
                <w:bottom w:val="none" w:sz="0" w:space="0" w:color="auto"/>
                <w:right w:val="none" w:sz="0" w:space="0" w:color="auto"/>
              </w:divBdr>
            </w:div>
            <w:div w:id="1627934134">
              <w:marLeft w:val="480"/>
              <w:marRight w:val="0"/>
              <w:marTop w:val="0"/>
              <w:marBottom w:val="0"/>
              <w:divBdr>
                <w:top w:val="none" w:sz="0" w:space="0" w:color="auto"/>
                <w:left w:val="none" w:sz="0" w:space="0" w:color="auto"/>
                <w:bottom w:val="none" w:sz="0" w:space="0" w:color="auto"/>
                <w:right w:val="none" w:sz="0" w:space="0" w:color="auto"/>
              </w:divBdr>
            </w:div>
            <w:div w:id="1628001509">
              <w:marLeft w:val="480"/>
              <w:marRight w:val="0"/>
              <w:marTop w:val="0"/>
              <w:marBottom w:val="0"/>
              <w:divBdr>
                <w:top w:val="none" w:sz="0" w:space="0" w:color="auto"/>
                <w:left w:val="none" w:sz="0" w:space="0" w:color="auto"/>
                <w:bottom w:val="none" w:sz="0" w:space="0" w:color="auto"/>
                <w:right w:val="none" w:sz="0" w:space="0" w:color="auto"/>
              </w:divBdr>
            </w:div>
            <w:div w:id="1628122261">
              <w:marLeft w:val="480"/>
              <w:marRight w:val="0"/>
              <w:marTop w:val="0"/>
              <w:marBottom w:val="0"/>
              <w:divBdr>
                <w:top w:val="none" w:sz="0" w:space="0" w:color="auto"/>
                <w:left w:val="none" w:sz="0" w:space="0" w:color="auto"/>
                <w:bottom w:val="none" w:sz="0" w:space="0" w:color="auto"/>
                <w:right w:val="none" w:sz="0" w:space="0" w:color="auto"/>
              </w:divBdr>
            </w:div>
            <w:div w:id="1628854590">
              <w:marLeft w:val="480"/>
              <w:marRight w:val="0"/>
              <w:marTop w:val="0"/>
              <w:marBottom w:val="0"/>
              <w:divBdr>
                <w:top w:val="none" w:sz="0" w:space="0" w:color="auto"/>
                <w:left w:val="none" w:sz="0" w:space="0" w:color="auto"/>
                <w:bottom w:val="none" w:sz="0" w:space="0" w:color="auto"/>
                <w:right w:val="none" w:sz="0" w:space="0" w:color="auto"/>
              </w:divBdr>
            </w:div>
            <w:div w:id="1629362050">
              <w:marLeft w:val="480"/>
              <w:marRight w:val="0"/>
              <w:marTop w:val="0"/>
              <w:marBottom w:val="0"/>
              <w:divBdr>
                <w:top w:val="none" w:sz="0" w:space="0" w:color="auto"/>
                <w:left w:val="none" w:sz="0" w:space="0" w:color="auto"/>
                <w:bottom w:val="none" w:sz="0" w:space="0" w:color="auto"/>
                <w:right w:val="none" w:sz="0" w:space="0" w:color="auto"/>
              </w:divBdr>
            </w:div>
            <w:div w:id="1629584140">
              <w:marLeft w:val="480"/>
              <w:marRight w:val="0"/>
              <w:marTop w:val="0"/>
              <w:marBottom w:val="0"/>
              <w:divBdr>
                <w:top w:val="none" w:sz="0" w:space="0" w:color="auto"/>
                <w:left w:val="none" w:sz="0" w:space="0" w:color="auto"/>
                <w:bottom w:val="none" w:sz="0" w:space="0" w:color="auto"/>
                <w:right w:val="none" w:sz="0" w:space="0" w:color="auto"/>
              </w:divBdr>
            </w:div>
            <w:div w:id="1630164538">
              <w:marLeft w:val="480"/>
              <w:marRight w:val="0"/>
              <w:marTop w:val="0"/>
              <w:marBottom w:val="0"/>
              <w:divBdr>
                <w:top w:val="none" w:sz="0" w:space="0" w:color="auto"/>
                <w:left w:val="none" w:sz="0" w:space="0" w:color="auto"/>
                <w:bottom w:val="none" w:sz="0" w:space="0" w:color="auto"/>
                <w:right w:val="none" w:sz="0" w:space="0" w:color="auto"/>
              </w:divBdr>
            </w:div>
            <w:div w:id="1630238632">
              <w:marLeft w:val="480"/>
              <w:marRight w:val="0"/>
              <w:marTop w:val="0"/>
              <w:marBottom w:val="0"/>
              <w:divBdr>
                <w:top w:val="none" w:sz="0" w:space="0" w:color="auto"/>
                <w:left w:val="none" w:sz="0" w:space="0" w:color="auto"/>
                <w:bottom w:val="none" w:sz="0" w:space="0" w:color="auto"/>
                <w:right w:val="none" w:sz="0" w:space="0" w:color="auto"/>
              </w:divBdr>
            </w:div>
            <w:div w:id="1631016177">
              <w:marLeft w:val="480"/>
              <w:marRight w:val="0"/>
              <w:marTop w:val="0"/>
              <w:marBottom w:val="0"/>
              <w:divBdr>
                <w:top w:val="none" w:sz="0" w:space="0" w:color="auto"/>
                <w:left w:val="none" w:sz="0" w:space="0" w:color="auto"/>
                <w:bottom w:val="none" w:sz="0" w:space="0" w:color="auto"/>
                <w:right w:val="none" w:sz="0" w:space="0" w:color="auto"/>
              </w:divBdr>
            </w:div>
            <w:div w:id="1631519550">
              <w:marLeft w:val="480"/>
              <w:marRight w:val="0"/>
              <w:marTop w:val="0"/>
              <w:marBottom w:val="0"/>
              <w:divBdr>
                <w:top w:val="none" w:sz="0" w:space="0" w:color="auto"/>
                <w:left w:val="none" w:sz="0" w:space="0" w:color="auto"/>
                <w:bottom w:val="none" w:sz="0" w:space="0" w:color="auto"/>
                <w:right w:val="none" w:sz="0" w:space="0" w:color="auto"/>
              </w:divBdr>
            </w:div>
            <w:div w:id="1631789965">
              <w:marLeft w:val="480"/>
              <w:marRight w:val="0"/>
              <w:marTop w:val="0"/>
              <w:marBottom w:val="0"/>
              <w:divBdr>
                <w:top w:val="none" w:sz="0" w:space="0" w:color="auto"/>
                <w:left w:val="none" w:sz="0" w:space="0" w:color="auto"/>
                <w:bottom w:val="none" w:sz="0" w:space="0" w:color="auto"/>
                <w:right w:val="none" w:sz="0" w:space="0" w:color="auto"/>
              </w:divBdr>
            </w:div>
            <w:div w:id="1631856309">
              <w:marLeft w:val="480"/>
              <w:marRight w:val="0"/>
              <w:marTop w:val="0"/>
              <w:marBottom w:val="0"/>
              <w:divBdr>
                <w:top w:val="none" w:sz="0" w:space="0" w:color="auto"/>
                <w:left w:val="none" w:sz="0" w:space="0" w:color="auto"/>
                <w:bottom w:val="none" w:sz="0" w:space="0" w:color="auto"/>
                <w:right w:val="none" w:sz="0" w:space="0" w:color="auto"/>
              </w:divBdr>
            </w:div>
            <w:div w:id="1632130121">
              <w:marLeft w:val="480"/>
              <w:marRight w:val="0"/>
              <w:marTop w:val="0"/>
              <w:marBottom w:val="0"/>
              <w:divBdr>
                <w:top w:val="none" w:sz="0" w:space="0" w:color="auto"/>
                <w:left w:val="none" w:sz="0" w:space="0" w:color="auto"/>
                <w:bottom w:val="none" w:sz="0" w:space="0" w:color="auto"/>
                <w:right w:val="none" w:sz="0" w:space="0" w:color="auto"/>
              </w:divBdr>
            </w:div>
            <w:div w:id="1632901994">
              <w:marLeft w:val="480"/>
              <w:marRight w:val="0"/>
              <w:marTop w:val="0"/>
              <w:marBottom w:val="0"/>
              <w:divBdr>
                <w:top w:val="none" w:sz="0" w:space="0" w:color="auto"/>
                <w:left w:val="none" w:sz="0" w:space="0" w:color="auto"/>
                <w:bottom w:val="none" w:sz="0" w:space="0" w:color="auto"/>
                <w:right w:val="none" w:sz="0" w:space="0" w:color="auto"/>
              </w:divBdr>
            </w:div>
            <w:div w:id="1634286152">
              <w:marLeft w:val="480"/>
              <w:marRight w:val="0"/>
              <w:marTop w:val="0"/>
              <w:marBottom w:val="0"/>
              <w:divBdr>
                <w:top w:val="none" w:sz="0" w:space="0" w:color="auto"/>
                <w:left w:val="none" w:sz="0" w:space="0" w:color="auto"/>
                <w:bottom w:val="none" w:sz="0" w:space="0" w:color="auto"/>
                <w:right w:val="none" w:sz="0" w:space="0" w:color="auto"/>
              </w:divBdr>
            </w:div>
            <w:div w:id="1634748082">
              <w:marLeft w:val="480"/>
              <w:marRight w:val="0"/>
              <w:marTop w:val="0"/>
              <w:marBottom w:val="0"/>
              <w:divBdr>
                <w:top w:val="none" w:sz="0" w:space="0" w:color="auto"/>
                <w:left w:val="none" w:sz="0" w:space="0" w:color="auto"/>
                <w:bottom w:val="none" w:sz="0" w:space="0" w:color="auto"/>
                <w:right w:val="none" w:sz="0" w:space="0" w:color="auto"/>
              </w:divBdr>
            </w:div>
            <w:div w:id="1634748944">
              <w:marLeft w:val="480"/>
              <w:marRight w:val="0"/>
              <w:marTop w:val="0"/>
              <w:marBottom w:val="0"/>
              <w:divBdr>
                <w:top w:val="none" w:sz="0" w:space="0" w:color="auto"/>
                <w:left w:val="none" w:sz="0" w:space="0" w:color="auto"/>
                <w:bottom w:val="none" w:sz="0" w:space="0" w:color="auto"/>
                <w:right w:val="none" w:sz="0" w:space="0" w:color="auto"/>
              </w:divBdr>
            </w:div>
            <w:div w:id="1635136391">
              <w:marLeft w:val="480"/>
              <w:marRight w:val="0"/>
              <w:marTop w:val="0"/>
              <w:marBottom w:val="0"/>
              <w:divBdr>
                <w:top w:val="none" w:sz="0" w:space="0" w:color="auto"/>
                <w:left w:val="none" w:sz="0" w:space="0" w:color="auto"/>
                <w:bottom w:val="none" w:sz="0" w:space="0" w:color="auto"/>
                <w:right w:val="none" w:sz="0" w:space="0" w:color="auto"/>
              </w:divBdr>
            </w:div>
            <w:div w:id="1635403771">
              <w:marLeft w:val="480"/>
              <w:marRight w:val="0"/>
              <w:marTop w:val="0"/>
              <w:marBottom w:val="0"/>
              <w:divBdr>
                <w:top w:val="none" w:sz="0" w:space="0" w:color="auto"/>
                <w:left w:val="none" w:sz="0" w:space="0" w:color="auto"/>
                <w:bottom w:val="none" w:sz="0" w:space="0" w:color="auto"/>
                <w:right w:val="none" w:sz="0" w:space="0" w:color="auto"/>
              </w:divBdr>
            </w:div>
            <w:div w:id="1635721694">
              <w:marLeft w:val="480"/>
              <w:marRight w:val="0"/>
              <w:marTop w:val="0"/>
              <w:marBottom w:val="0"/>
              <w:divBdr>
                <w:top w:val="none" w:sz="0" w:space="0" w:color="auto"/>
                <w:left w:val="none" w:sz="0" w:space="0" w:color="auto"/>
                <w:bottom w:val="none" w:sz="0" w:space="0" w:color="auto"/>
                <w:right w:val="none" w:sz="0" w:space="0" w:color="auto"/>
              </w:divBdr>
            </w:div>
            <w:div w:id="1636334310">
              <w:marLeft w:val="480"/>
              <w:marRight w:val="0"/>
              <w:marTop w:val="0"/>
              <w:marBottom w:val="0"/>
              <w:divBdr>
                <w:top w:val="none" w:sz="0" w:space="0" w:color="auto"/>
                <w:left w:val="none" w:sz="0" w:space="0" w:color="auto"/>
                <w:bottom w:val="none" w:sz="0" w:space="0" w:color="auto"/>
                <w:right w:val="none" w:sz="0" w:space="0" w:color="auto"/>
              </w:divBdr>
            </w:div>
            <w:div w:id="1636638609">
              <w:marLeft w:val="480"/>
              <w:marRight w:val="0"/>
              <w:marTop w:val="0"/>
              <w:marBottom w:val="0"/>
              <w:divBdr>
                <w:top w:val="none" w:sz="0" w:space="0" w:color="auto"/>
                <w:left w:val="none" w:sz="0" w:space="0" w:color="auto"/>
                <w:bottom w:val="none" w:sz="0" w:space="0" w:color="auto"/>
                <w:right w:val="none" w:sz="0" w:space="0" w:color="auto"/>
              </w:divBdr>
            </w:div>
            <w:div w:id="1636645298">
              <w:marLeft w:val="480"/>
              <w:marRight w:val="0"/>
              <w:marTop w:val="0"/>
              <w:marBottom w:val="0"/>
              <w:divBdr>
                <w:top w:val="none" w:sz="0" w:space="0" w:color="auto"/>
                <w:left w:val="none" w:sz="0" w:space="0" w:color="auto"/>
                <w:bottom w:val="none" w:sz="0" w:space="0" w:color="auto"/>
                <w:right w:val="none" w:sz="0" w:space="0" w:color="auto"/>
              </w:divBdr>
            </w:div>
            <w:div w:id="1636984869">
              <w:marLeft w:val="480"/>
              <w:marRight w:val="0"/>
              <w:marTop w:val="0"/>
              <w:marBottom w:val="0"/>
              <w:divBdr>
                <w:top w:val="none" w:sz="0" w:space="0" w:color="auto"/>
                <w:left w:val="none" w:sz="0" w:space="0" w:color="auto"/>
                <w:bottom w:val="none" w:sz="0" w:space="0" w:color="auto"/>
                <w:right w:val="none" w:sz="0" w:space="0" w:color="auto"/>
              </w:divBdr>
            </w:div>
            <w:div w:id="1637178822">
              <w:marLeft w:val="480"/>
              <w:marRight w:val="0"/>
              <w:marTop w:val="0"/>
              <w:marBottom w:val="0"/>
              <w:divBdr>
                <w:top w:val="none" w:sz="0" w:space="0" w:color="auto"/>
                <w:left w:val="none" w:sz="0" w:space="0" w:color="auto"/>
                <w:bottom w:val="none" w:sz="0" w:space="0" w:color="auto"/>
                <w:right w:val="none" w:sz="0" w:space="0" w:color="auto"/>
              </w:divBdr>
            </w:div>
            <w:div w:id="1637443197">
              <w:marLeft w:val="480"/>
              <w:marRight w:val="0"/>
              <w:marTop w:val="0"/>
              <w:marBottom w:val="0"/>
              <w:divBdr>
                <w:top w:val="none" w:sz="0" w:space="0" w:color="auto"/>
                <w:left w:val="none" w:sz="0" w:space="0" w:color="auto"/>
                <w:bottom w:val="none" w:sz="0" w:space="0" w:color="auto"/>
                <w:right w:val="none" w:sz="0" w:space="0" w:color="auto"/>
              </w:divBdr>
            </w:div>
            <w:div w:id="1637838612">
              <w:marLeft w:val="480"/>
              <w:marRight w:val="0"/>
              <w:marTop w:val="0"/>
              <w:marBottom w:val="0"/>
              <w:divBdr>
                <w:top w:val="none" w:sz="0" w:space="0" w:color="auto"/>
                <w:left w:val="none" w:sz="0" w:space="0" w:color="auto"/>
                <w:bottom w:val="none" w:sz="0" w:space="0" w:color="auto"/>
                <w:right w:val="none" w:sz="0" w:space="0" w:color="auto"/>
              </w:divBdr>
            </w:div>
            <w:div w:id="1639601945">
              <w:marLeft w:val="480"/>
              <w:marRight w:val="0"/>
              <w:marTop w:val="0"/>
              <w:marBottom w:val="0"/>
              <w:divBdr>
                <w:top w:val="none" w:sz="0" w:space="0" w:color="auto"/>
                <w:left w:val="none" w:sz="0" w:space="0" w:color="auto"/>
                <w:bottom w:val="none" w:sz="0" w:space="0" w:color="auto"/>
                <w:right w:val="none" w:sz="0" w:space="0" w:color="auto"/>
              </w:divBdr>
            </w:div>
            <w:div w:id="1639607372">
              <w:marLeft w:val="480"/>
              <w:marRight w:val="0"/>
              <w:marTop w:val="0"/>
              <w:marBottom w:val="0"/>
              <w:divBdr>
                <w:top w:val="none" w:sz="0" w:space="0" w:color="auto"/>
                <w:left w:val="none" w:sz="0" w:space="0" w:color="auto"/>
                <w:bottom w:val="none" w:sz="0" w:space="0" w:color="auto"/>
                <w:right w:val="none" w:sz="0" w:space="0" w:color="auto"/>
              </w:divBdr>
            </w:div>
            <w:div w:id="1640300747">
              <w:marLeft w:val="480"/>
              <w:marRight w:val="0"/>
              <w:marTop w:val="0"/>
              <w:marBottom w:val="0"/>
              <w:divBdr>
                <w:top w:val="none" w:sz="0" w:space="0" w:color="auto"/>
                <w:left w:val="none" w:sz="0" w:space="0" w:color="auto"/>
                <w:bottom w:val="none" w:sz="0" w:space="0" w:color="auto"/>
                <w:right w:val="none" w:sz="0" w:space="0" w:color="auto"/>
              </w:divBdr>
            </w:div>
            <w:div w:id="1640302115">
              <w:marLeft w:val="480"/>
              <w:marRight w:val="0"/>
              <w:marTop w:val="0"/>
              <w:marBottom w:val="0"/>
              <w:divBdr>
                <w:top w:val="none" w:sz="0" w:space="0" w:color="auto"/>
                <w:left w:val="none" w:sz="0" w:space="0" w:color="auto"/>
                <w:bottom w:val="none" w:sz="0" w:space="0" w:color="auto"/>
                <w:right w:val="none" w:sz="0" w:space="0" w:color="auto"/>
              </w:divBdr>
            </w:div>
            <w:div w:id="1640720354">
              <w:marLeft w:val="480"/>
              <w:marRight w:val="0"/>
              <w:marTop w:val="0"/>
              <w:marBottom w:val="0"/>
              <w:divBdr>
                <w:top w:val="none" w:sz="0" w:space="0" w:color="auto"/>
                <w:left w:val="none" w:sz="0" w:space="0" w:color="auto"/>
                <w:bottom w:val="none" w:sz="0" w:space="0" w:color="auto"/>
                <w:right w:val="none" w:sz="0" w:space="0" w:color="auto"/>
              </w:divBdr>
            </w:div>
            <w:div w:id="1642030317">
              <w:marLeft w:val="480"/>
              <w:marRight w:val="0"/>
              <w:marTop w:val="0"/>
              <w:marBottom w:val="0"/>
              <w:divBdr>
                <w:top w:val="none" w:sz="0" w:space="0" w:color="auto"/>
                <w:left w:val="none" w:sz="0" w:space="0" w:color="auto"/>
                <w:bottom w:val="none" w:sz="0" w:space="0" w:color="auto"/>
                <w:right w:val="none" w:sz="0" w:space="0" w:color="auto"/>
              </w:divBdr>
            </w:div>
            <w:div w:id="1642152288">
              <w:marLeft w:val="480"/>
              <w:marRight w:val="0"/>
              <w:marTop w:val="0"/>
              <w:marBottom w:val="0"/>
              <w:divBdr>
                <w:top w:val="none" w:sz="0" w:space="0" w:color="auto"/>
                <w:left w:val="none" w:sz="0" w:space="0" w:color="auto"/>
                <w:bottom w:val="none" w:sz="0" w:space="0" w:color="auto"/>
                <w:right w:val="none" w:sz="0" w:space="0" w:color="auto"/>
              </w:divBdr>
            </w:div>
            <w:div w:id="1642224731">
              <w:marLeft w:val="480"/>
              <w:marRight w:val="0"/>
              <w:marTop w:val="0"/>
              <w:marBottom w:val="0"/>
              <w:divBdr>
                <w:top w:val="none" w:sz="0" w:space="0" w:color="auto"/>
                <w:left w:val="none" w:sz="0" w:space="0" w:color="auto"/>
                <w:bottom w:val="none" w:sz="0" w:space="0" w:color="auto"/>
                <w:right w:val="none" w:sz="0" w:space="0" w:color="auto"/>
              </w:divBdr>
            </w:div>
            <w:div w:id="1642928269">
              <w:marLeft w:val="480"/>
              <w:marRight w:val="0"/>
              <w:marTop w:val="0"/>
              <w:marBottom w:val="0"/>
              <w:divBdr>
                <w:top w:val="none" w:sz="0" w:space="0" w:color="auto"/>
                <w:left w:val="none" w:sz="0" w:space="0" w:color="auto"/>
                <w:bottom w:val="none" w:sz="0" w:space="0" w:color="auto"/>
                <w:right w:val="none" w:sz="0" w:space="0" w:color="auto"/>
              </w:divBdr>
            </w:div>
            <w:div w:id="1643001054">
              <w:marLeft w:val="480"/>
              <w:marRight w:val="0"/>
              <w:marTop w:val="0"/>
              <w:marBottom w:val="0"/>
              <w:divBdr>
                <w:top w:val="none" w:sz="0" w:space="0" w:color="auto"/>
                <w:left w:val="none" w:sz="0" w:space="0" w:color="auto"/>
                <w:bottom w:val="none" w:sz="0" w:space="0" w:color="auto"/>
                <w:right w:val="none" w:sz="0" w:space="0" w:color="auto"/>
              </w:divBdr>
            </w:div>
            <w:div w:id="1643193434">
              <w:marLeft w:val="480"/>
              <w:marRight w:val="0"/>
              <w:marTop w:val="0"/>
              <w:marBottom w:val="0"/>
              <w:divBdr>
                <w:top w:val="none" w:sz="0" w:space="0" w:color="auto"/>
                <w:left w:val="none" w:sz="0" w:space="0" w:color="auto"/>
                <w:bottom w:val="none" w:sz="0" w:space="0" w:color="auto"/>
                <w:right w:val="none" w:sz="0" w:space="0" w:color="auto"/>
              </w:divBdr>
            </w:div>
            <w:div w:id="1643579686">
              <w:marLeft w:val="480"/>
              <w:marRight w:val="0"/>
              <w:marTop w:val="0"/>
              <w:marBottom w:val="0"/>
              <w:divBdr>
                <w:top w:val="none" w:sz="0" w:space="0" w:color="auto"/>
                <w:left w:val="none" w:sz="0" w:space="0" w:color="auto"/>
                <w:bottom w:val="none" w:sz="0" w:space="0" w:color="auto"/>
                <w:right w:val="none" w:sz="0" w:space="0" w:color="auto"/>
              </w:divBdr>
            </w:div>
            <w:div w:id="1643735934">
              <w:marLeft w:val="480"/>
              <w:marRight w:val="0"/>
              <w:marTop w:val="0"/>
              <w:marBottom w:val="0"/>
              <w:divBdr>
                <w:top w:val="none" w:sz="0" w:space="0" w:color="auto"/>
                <w:left w:val="none" w:sz="0" w:space="0" w:color="auto"/>
                <w:bottom w:val="none" w:sz="0" w:space="0" w:color="auto"/>
                <w:right w:val="none" w:sz="0" w:space="0" w:color="auto"/>
              </w:divBdr>
            </w:div>
            <w:div w:id="1643803699">
              <w:marLeft w:val="480"/>
              <w:marRight w:val="0"/>
              <w:marTop w:val="0"/>
              <w:marBottom w:val="0"/>
              <w:divBdr>
                <w:top w:val="none" w:sz="0" w:space="0" w:color="auto"/>
                <w:left w:val="none" w:sz="0" w:space="0" w:color="auto"/>
                <w:bottom w:val="none" w:sz="0" w:space="0" w:color="auto"/>
                <w:right w:val="none" w:sz="0" w:space="0" w:color="auto"/>
              </w:divBdr>
            </w:div>
            <w:div w:id="1644237160">
              <w:marLeft w:val="480"/>
              <w:marRight w:val="0"/>
              <w:marTop w:val="0"/>
              <w:marBottom w:val="0"/>
              <w:divBdr>
                <w:top w:val="none" w:sz="0" w:space="0" w:color="auto"/>
                <w:left w:val="none" w:sz="0" w:space="0" w:color="auto"/>
                <w:bottom w:val="none" w:sz="0" w:space="0" w:color="auto"/>
                <w:right w:val="none" w:sz="0" w:space="0" w:color="auto"/>
              </w:divBdr>
            </w:div>
            <w:div w:id="1644845880">
              <w:marLeft w:val="480"/>
              <w:marRight w:val="0"/>
              <w:marTop w:val="0"/>
              <w:marBottom w:val="0"/>
              <w:divBdr>
                <w:top w:val="none" w:sz="0" w:space="0" w:color="auto"/>
                <w:left w:val="none" w:sz="0" w:space="0" w:color="auto"/>
                <w:bottom w:val="none" w:sz="0" w:space="0" w:color="auto"/>
                <w:right w:val="none" w:sz="0" w:space="0" w:color="auto"/>
              </w:divBdr>
            </w:div>
            <w:div w:id="1645044176">
              <w:marLeft w:val="480"/>
              <w:marRight w:val="0"/>
              <w:marTop w:val="0"/>
              <w:marBottom w:val="0"/>
              <w:divBdr>
                <w:top w:val="none" w:sz="0" w:space="0" w:color="auto"/>
                <w:left w:val="none" w:sz="0" w:space="0" w:color="auto"/>
                <w:bottom w:val="none" w:sz="0" w:space="0" w:color="auto"/>
                <w:right w:val="none" w:sz="0" w:space="0" w:color="auto"/>
              </w:divBdr>
            </w:div>
            <w:div w:id="1645306858">
              <w:marLeft w:val="480"/>
              <w:marRight w:val="0"/>
              <w:marTop w:val="0"/>
              <w:marBottom w:val="0"/>
              <w:divBdr>
                <w:top w:val="none" w:sz="0" w:space="0" w:color="auto"/>
                <w:left w:val="none" w:sz="0" w:space="0" w:color="auto"/>
                <w:bottom w:val="none" w:sz="0" w:space="0" w:color="auto"/>
                <w:right w:val="none" w:sz="0" w:space="0" w:color="auto"/>
              </w:divBdr>
            </w:div>
            <w:div w:id="1645813448">
              <w:marLeft w:val="480"/>
              <w:marRight w:val="0"/>
              <w:marTop w:val="0"/>
              <w:marBottom w:val="0"/>
              <w:divBdr>
                <w:top w:val="none" w:sz="0" w:space="0" w:color="auto"/>
                <w:left w:val="none" w:sz="0" w:space="0" w:color="auto"/>
                <w:bottom w:val="none" w:sz="0" w:space="0" w:color="auto"/>
                <w:right w:val="none" w:sz="0" w:space="0" w:color="auto"/>
              </w:divBdr>
            </w:div>
            <w:div w:id="1645815997">
              <w:marLeft w:val="480"/>
              <w:marRight w:val="0"/>
              <w:marTop w:val="0"/>
              <w:marBottom w:val="0"/>
              <w:divBdr>
                <w:top w:val="none" w:sz="0" w:space="0" w:color="auto"/>
                <w:left w:val="none" w:sz="0" w:space="0" w:color="auto"/>
                <w:bottom w:val="none" w:sz="0" w:space="0" w:color="auto"/>
                <w:right w:val="none" w:sz="0" w:space="0" w:color="auto"/>
              </w:divBdr>
            </w:div>
            <w:div w:id="1646205049">
              <w:marLeft w:val="480"/>
              <w:marRight w:val="0"/>
              <w:marTop w:val="0"/>
              <w:marBottom w:val="0"/>
              <w:divBdr>
                <w:top w:val="none" w:sz="0" w:space="0" w:color="auto"/>
                <w:left w:val="none" w:sz="0" w:space="0" w:color="auto"/>
                <w:bottom w:val="none" w:sz="0" w:space="0" w:color="auto"/>
                <w:right w:val="none" w:sz="0" w:space="0" w:color="auto"/>
              </w:divBdr>
            </w:div>
            <w:div w:id="1646278970">
              <w:marLeft w:val="480"/>
              <w:marRight w:val="0"/>
              <w:marTop w:val="0"/>
              <w:marBottom w:val="0"/>
              <w:divBdr>
                <w:top w:val="none" w:sz="0" w:space="0" w:color="auto"/>
                <w:left w:val="none" w:sz="0" w:space="0" w:color="auto"/>
                <w:bottom w:val="none" w:sz="0" w:space="0" w:color="auto"/>
                <w:right w:val="none" w:sz="0" w:space="0" w:color="auto"/>
              </w:divBdr>
            </w:div>
            <w:div w:id="1646548149">
              <w:marLeft w:val="480"/>
              <w:marRight w:val="0"/>
              <w:marTop w:val="0"/>
              <w:marBottom w:val="0"/>
              <w:divBdr>
                <w:top w:val="none" w:sz="0" w:space="0" w:color="auto"/>
                <w:left w:val="none" w:sz="0" w:space="0" w:color="auto"/>
                <w:bottom w:val="none" w:sz="0" w:space="0" w:color="auto"/>
                <w:right w:val="none" w:sz="0" w:space="0" w:color="auto"/>
              </w:divBdr>
            </w:div>
            <w:div w:id="1646817471">
              <w:marLeft w:val="480"/>
              <w:marRight w:val="0"/>
              <w:marTop w:val="0"/>
              <w:marBottom w:val="0"/>
              <w:divBdr>
                <w:top w:val="none" w:sz="0" w:space="0" w:color="auto"/>
                <w:left w:val="none" w:sz="0" w:space="0" w:color="auto"/>
                <w:bottom w:val="none" w:sz="0" w:space="0" w:color="auto"/>
                <w:right w:val="none" w:sz="0" w:space="0" w:color="auto"/>
              </w:divBdr>
            </w:div>
            <w:div w:id="1647122659">
              <w:marLeft w:val="480"/>
              <w:marRight w:val="0"/>
              <w:marTop w:val="0"/>
              <w:marBottom w:val="0"/>
              <w:divBdr>
                <w:top w:val="none" w:sz="0" w:space="0" w:color="auto"/>
                <w:left w:val="none" w:sz="0" w:space="0" w:color="auto"/>
                <w:bottom w:val="none" w:sz="0" w:space="0" w:color="auto"/>
                <w:right w:val="none" w:sz="0" w:space="0" w:color="auto"/>
              </w:divBdr>
            </w:div>
            <w:div w:id="1647204297">
              <w:marLeft w:val="480"/>
              <w:marRight w:val="0"/>
              <w:marTop w:val="0"/>
              <w:marBottom w:val="0"/>
              <w:divBdr>
                <w:top w:val="none" w:sz="0" w:space="0" w:color="auto"/>
                <w:left w:val="none" w:sz="0" w:space="0" w:color="auto"/>
                <w:bottom w:val="none" w:sz="0" w:space="0" w:color="auto"/>
                <w:right w:val="none" w:sz="0" w:space="0" w:color="auto"/>
              </w:divBdr>
            </w:div>
            <w:div w:id="1647663964">
              <w:marLeft w:val="480"/>
              <w:marRight w:val="0"/>
              <w:marTop w:val="0"/>
              <w:marBottom w:val="0"/>
              <w:divBdr>
                <w:top w:val="none" w:sz="0" w:space="0" w:color="auto"/>
                <w:left w:val="none" w:sz="0" w:space="0" w:color="auto"/>
                <w:bottom w:val="none" w:sz="0" w:space="0" w:color="auto"/>
                <w:right w:val="none" w:sz="0" w:space="0" w:color="auto"/>
              </w:divBdr>
            </w:div>
            <w:div w:id="1647667592">
              <w:marLeft w:val="480"/>
              <w:marRight w:val="0"/>
              <w:marTop w:val="0"/>
              <w:marBottom w:val="0"/>
              <w:divBdr>
                <w:top w:val="none" w:sz="0" w:space="0" w:color="auto"/>
                <w:left w:val="none" w:sz="0" w:space="0" w:color="auto"/>
                <w:bottom w:val="none" w:sz="0" w:space="0" w:color="auto"/>
                <w:right w:val="none" w:sz="0" w:space="0" w:color="auto"/>
              </w:divBdr>
            </w:div>
            <w:div w:id="1647932258">
              <w:marLeft w:val="480"/>
              <w:marRight w:val="0"/>
              <w:marTop w:val="0"/>
              <w:marBottom w:val="0"/>
              <w:divBdr>
                <w:top w:val="none" w:sz="0" w:space="0" w:color="auto"/>
                <w:left w:val="none" w:sz="0" w:space="0" w:color="auto"/>
                <w:bottom w:val="none" w:sz="0" w:space="0" w:color="auto"/>
                <w:right w:val="none" w:sz="0" w:space="0" w:color="auto"/>
              </w:divBdr>
            </w:div>
            <w:div w:id="1648513618">
              <w:marLeft w:val="480"/>
              <w:marRight w:val="0"/>
              <w:marTop w:val="0"/>
              <w:marBottom w:val="0"/>
              <w:divBdr>
                <w:top w:val="none" w:sz="0" w:space="0" w:color="auto"/>
                <w:left w:val="none" w:sz="0" w:space="0" w:color="auto"/>
                <w:bottom w:val="none" w:sz="0" w:space="0" w:color="auto"/>
                <w:right w:val="none" w:sz="0" w:space="0" w:color="auto"/>
              </w:divBdr>
            </w:div>
            <w:div w:id="1648700747">
              <w:marLeft w:val="480"/>
              <w:marRight w:val="0"/>
              <w:marTop w:val="0"/>
              <w:marBottom w:val="0"/>
              <w:divBdr>
                <w:top w:val="none" w:sz="0" w:space="0" w:color="auto"/>
                <w:left w:val="none" w:sz="0" w:space="0" w:color="auto"/>
                <w:bottom w:val="none" w:sz="0" w:space="0" w:color="auto"/>
                <w:right w:val="none" w:sz="0" w:space="0" w:color="auto"/>
              </w:divBdr>
            </w:div>
            <w:div w:id="1649167145">
              <w:marLeft w:val="480"/>
              <w:marRight w:val="0"/>
              <w:marTop w:val="0"/>
              <w:marBottom w:val="0"/>
              <w:divBdr>
                <w:top w:val="none" w:sz="0" w:space="0" w:color="auto"/>
                <w:left w:val="none" w:sz="0" w:space="0" w:color="auto"/>
                <w:bottom w:val="none" w:sz="0" w:space="0" w:color="auto"/>
                <w:right w:val="none" w:sz="0" w:space="0" w:color="auto"/>
              </w:divBdr>
            </w:div>
            <w:div w:id="1649283953">
              <w:marLeft w:val="480"/>
              <w:marRight w:val="0"/>
              <w:marTop w:val="0"/>
              <w:marBottom w:val="0"/>
              <w:divBdr>
                <w:top w:val="none" w:sz="0" w:space="0" w:color="auto"/>
                <w:left w:val="none" w:sz="0" w:space="0" w:color="auto"/>
                <w:bottom w:val="none" w:sz="0" w:space="0" w:color="auto"/>
                <w:right w:val="none" w:sz="0" w:space="0" w:color="auto"/>
              </w:divBdr>
            </w:div>
            <w:div w:id="1649475997">
              <w:marLeft w:val="480"/>
              <w:marRight w:val="0"/>
              <w:marTop w:val="0"/>
              <w:marBottom w:val="0"/>
              <w:divBdr>
                <w:top w:val="none" w:sz="0" w:space="0" w:color="auto"/>
                <w:left w:val="none" w:sz="0" w:space="0" w:color="auto"/>
                <w:bottom w:val="none" w:sz="0" w:space="0" w:color="auto"/>
                <w:right w:val="none" w:sz="0" w:space="0" w:color="auto"/>
              </w:divBdr>
            </w:div>
            <w:div w:id="1650356229">
              <w:marLeft w:val="480"/>
              <w:marRight w:val="0"/>
              <w:marTop w:val="0"/>
              <w:marBottom w:val="0"/>
              <w:divBdr>
                <w:top w:val="none" w:sz="0" w:space="0" w:color="auto"/>
                <w:left w:val="none" w:sz="0" w:space="0" w:color="auto"/>
                <w:bottom w:val="none" w:sz="0" w:space="0" w:color="auto"/>
                <w:right w:val="none" w:sz="0" w:space="0" w:color="auto"/>
              </w:divBdr>
            </w:div>
            <w:div w:id="1650550193">
              <w:marLeft w:val="480"/>
              <w:marRight w:val="0"/>
              <w:marTop w:val="0"/>
              <w:marBottom w:val="0"/>
              <w:divBdr>
                <w:top w:val="none" w:sz="0" w:space="0" w:color="auto"/>
                <w:left w:val="none" w:sz="0" w:space="0" w:color="auto"/>
                <w:bottom w:val="none" w:sz="0" w:space="0" w:color="auto"/>
                <w:right w:val="none" w:sz="0" w:space="0" w:color="auto"/>
              </w:divBdr>
            </w:div>
            <w:div w:id="1650555826">
              <w:marLeft w:val="480"/>
              <w:marRight w:val="0"/>
              <w:marTop w:val="0"/>
              <w:marBottom w:val="0"/>
              <w:divBdr>
                <w:top w:val="none" w:sz="0" w:space="0" w:color="auto"/>
                <w:left w:val="none" w:sz="0" w:space="0" w:color="auto"/>
                <w:bottom w:val="none" w:sz="0" w:space="0" w:color="auto"/>
                <w:right w:val="none" w:sz="0" w:space="0" w:color="auto"/>
              </w:divBdr>
            </w:div>
            <w:div w:id="1651253004">
              <w:marLeft w:val="480"/>
              <w:marRight w:val="0"/>
              <w:marTop w:val="0"/>
              <w:marBottom w:val="0"/>
              <w:divBdr>
                <w:top w:val="none" w:sz="0" w:space="0" w:color="auto"/>
                <w:left w:val="none" w:sz="0" w:space="0" w:color="auto"/>
                <w:bottom w:val="none" w:sz="0" w:space="0" w:color="auto"/>
                <w:right w:val="none" w:sz="0" w:space="0" w:color="auto"/>
              </w:divBdr>
            </w:div>
            <w:div w:id="1651396601">
              <w:marLeft w:val="480"/>
              <w:marRight w:val="0"/>
              <w:marTop w:val="0"/>
              <w:marBottom w:val="0"/>
              <w:divBdr>
                <w:top w:val="none" w:sz="0" w:space="0" w:color="auto"/>
                <w:left w:val="none" w:sz="0" w:space="0" w:color="auto"/>
                <w:bottom w:val="none" w:sz="0" w:space="0" w:color="auto"/>
                <w:right w:val="none" w:sz="0" w:space="0" w:color="auto"/>
              </w:divBdr>
            </w:div>
            <w:div w:id="1652052541">
              <w:marLeft w:val="480"/>
              <w:marRight w:val="0"/>
              <w:marTop w:val="0"/>
              <w:marBottom w:val="0"/>
              <w:divBdr>
                <w:top w:val="none" w:sz="0" w:space="0" w:color="auto"/>
                <w:left w:val="none" w:sz="0" w:space="0" w:color="auto"/>
                <w:bottom w:val="none" w:sz="0" w:space="0" w:color="auto"/>
                <w:right w:val="none" w:sz="0" w:space="0" w:color="auto"/>
              </w:divBdr>
            </w:div>
            <w:div w:id="1652556869">
              <w:marLeft w:val="480"/>
              <w:marRight w:val="0"/>
              <w:marTop w:val="0"/>
              <w:marBottom w:val="0"/>
              <w:divBdr>
                <w:top w:val="none" w:sz="0" w:space="0" w:color="auto"/>
                <w:left w:val="none" w:sz="0" w:space="0" w:color="auto"/>
                <w:bottom w:val="none" w:sz="0" w:space="0" w:color="auto"/>
                <w:right w:val="none" w:sz="0" w:space="0" w:color="auto"/>
              </w:divBdr>
            </w:div>
            <w:div w:id="1652637719">
              <w:marLeft w:val="480"/>
              <w:marRight w:val="0"/>
              <w:marTop w:val="0"/>
              <w:marBottom w:val="0"/>
              <w:divBdr>
                <w:top w:val="none" w:sz="0" w:space="0" w:color="auto"/>
                <w:left w:val="none" w:sz="0" w:space="0" w:color="auto"/>
                <w:bottom w:val="none" w:sz="0" w:space="0" w:color="auto"/>
                <w:right w:val="none" w:sz="0" w:space="0" w:color="auto"/>
              </w:divBdr>
            </w:div>
            <w:div w:id="1652831299">
              <w:marLeft w:val="480"/>
              <w:marRight w:val="0"/>
              <w:marTop w:val="0"/>
              <w:marBottom w:val="0"/>
              <w:divBdr>
                <w:top w:val="none" w:sz="0" w:space="0" w:color="auto"/>
                <w:left w:val="none" w:sz="0" w:space="0" w:color="auto"/>
                <w:bottom w:val="none" w:sz="0" w:space="0" w:color="auto"/>
                <w:right w:val="none" w:sz="0" w:space="0" w:color="auto"/>
              </w:divBdr>
            </w:div>
            <w:div w:id="1653438270">
              <w:marLeft w:val="480"/>
              <w:marRight w:val="0"/>
              <w:marTop w:val="0"/>
              <w:marBottom w:val="0"/>
              <w:divBdr>
                <w:top w:val="none" w:sz="0" w:space="0" w:color="auto"/>
                <w:left w:val="none" w:sz="0" w:space="0" w:color="auto"/>
                <w:bottom w:val="none" w:sz="0" w:space="0" w:color="auto"/>
                <w:right w:val="none" w:sz="0" w:space="0" w:color="auto"/>
              </w:divBdr>
            </w:div>
            <w:div w:id="1653869054">
              <w:marLeft w:val="480"/>
              <w:marRight w:val="0"/>
              <w:marTop w:val="0"/>
              <w:marBottom w:val="0"/>
              <w:divBdr>
                <w:top w:val="none" w:sz="0" w:space="0" w:color="auto"/>
                <w:left w:val="none" w:sz="0" w:space="0" w:color="auto"/>
                <w:bottom w:val="none" w:sz="0" w:space="0" w:color="auto"/>
                <w:right w:val="none" w:sz="0" w:space="0" w:color="auto"/>
              </w:divBdr>
            </w:div>
            <w:div w:id="1654404274">
              <w:marLeft w:val="480"/>
              <w:marRight w:val="0"/>
              <w:marTop w:val="0"/>
              <w:marBottom w:val="0"/>
              <w:divBdr>
                <w:top w:val="none" w:sz="0" w:space="0" w:color="auto"/>
                <w:left w:val="none" w:sz="0" w:space="0" w:color="auto"/>
                <w:bottom w:val="none" w:sz="0" w:space="0" w:color="auto"/>
                <w:right w:val="none" w:sz="0" w:space="0" w:color="auto"/>
              </w:divBdr>
            </w:div>
            <w:div w:id="1654673111">
              <w:marLeft w:val="480"/>
              <w:marRight w:val="0"/>
              <w:marTop w:val="0"/>
              <w:marBottom w:val="0"/>
              <w:divBdr>
                <w:top w:val="none" w:sz="0" w:space="0" w:color="auto"/>
                <w:left w:val="none" w:sz="0" w:space="0" w:color="auto"/>
                <w:bottom w:val="none" w:sz="0" w:space="0" w:color="auto"/>
                <w:right w:val="none" w:sz="0" w:space="0" w:color="auto"/>
              </w:divBdr>
            </w:div>
            <w:div w:id="1654747934">
              <w:marLeft w:val="480"/>
              <w:marRight w:val="0"/>
              <w:marTop w:val="0"/>
              <w:marBottom w:val="0"/>
              <w:divBdr>
                <w:top w:val="none" w:sz="0" w:space="0" w:color="auto"/>
                <w:left w:val="none" w:sz="0" w:space="0" w:color="auto"/>
                <w:bottom w:val="none" w:sz="0" w:space="0" w:color="auto"/>
                <w:right w:val="none" w:sz="0" w:space="0" w:color="auto"/>
              </w:divBdr>
            </w:div>
            <w:div w:id="1654793180">
              <w:marLeft w:val="480"/>
              <w:marRight w:val="0"/>
              <w:marTop w:val="0"/>
              <w:marBottom w:val="0"/>
              <w:divBdr>
                <w:top w:val="none" w:sz="0" w:space="0" w:color="auto"/>
                <w:left w:val="none" w:sz="0" w:space="0" w:color="auto"/>
                <w:bottom w:val="none" w:sz="0" w:space="0" w:color="auto"/>
                <w:right w:val="none" w:sz="0" w:space="0" w:color="auto"/>
              </w:divBdr>
            </w:div>
            <w:div w:id="1655061715">
              <w:marLeft w:val="480"/>
              <w:marRight w:val="0"/>
              <w:marTop w:val="0"/>
              <w:marBottom w:val="0"/>
              <w:divBdr>
                <w:top w:val="none" w:sz="0" w:space="0" w:color="auto"/>
                <w:left w:val="none" w:sz="0" w:space="0" w:color="auto"/>
                <w:bottom w:val="none" w:sz="0" w:space="0" w:color="auto"/>
                <w:right w:val="none" w:sz="0" w:space="0" w:color="auto"/>
              </w:divBdr>
            </w:div>
            <w:div w:id="1656034807">
              <w:marLeft w:val="480"/>
              <w:marRight w:val="0"/>
              <w:marTop w:val="0"/>
              <w:marBottom w:val="0"/>
              <w:divBdr>
                <w:top w:val="none" w:sz="0" w:space="0" w:color="auto"/>
                <w:left w:val="none" w:sz="0" w:space="0" w:color="auto"/>
                <w:bottom w:val="none" w:sz="0" w:space="0" w:color="auto"/>
                <w:right w:val="none" w:sz="0" w:space="0" w:color="auto"/>
              </w:divBdr>
            </w:div>
            <w:div w:id="1656107681">
              <w:marLeft w:val="480"/>
              <w:marRight w:val="0"/>
              <w:marTop w:val="0"/>
              <w:marBottom w:val="0"/>
              <w:divBdr>
                <w:top w:val="none" w:sz="0" w:space="0" w:color="auto"/>
                <w:left w:val="none" w:sz="0" w:space="0" w:color="auto"/>
                <w:bottom w:val="none" w:sz="0" w:space="0" w:color="auto"/>
                <w:right w:val="none" w:sz="0" w:space="0" w:color="auto"/>
              </w:divBdr>
            </w:div>
            <w:div w:id="1656228468">
              <w:marLeft w:val="480"/>
              <w:marRight w:val="0"/>
              <w:marTop w:val="0"/>
              <w:marBottom w:val="0"/>
              <w:divBdr>
                <w:top w:val="none" w:sz="0" w:space="0" w:color="auto"/>
                <w:left w:val="none" w:sz="0" w:space="0" w:color="auto"/>
                <w:bottom w:val="none" w:sz="0" w:space="0" w:color="auto"/>
                <w:right w:val="none" w:sz="0" w:space="0" w:color="auto"/>
              </w:divBdr>
            </w:div>
            <w:div w:id="1656378194">
              <w:marLeft w:val="480"/>
              <w:marRight w:val="0"/>
              <w:marTop w:val="0"/>
              <w:marBottom w:val="0"/>
              <w:divBdr>
                <w:top w:val="none" w:sz="0" w:space="0" w:color="auto"/>
                <w:left w:val="none" w:sz="0" w:space="0" w:color="auto"/>
                <w:bottom w:val="none" w:sz="0" w:space="0" w:color="auto"/>
                <w:right w:val="none" w:sz="0" w:space="0" w:color="auto"/>
              </w:divBdr>
            </w:div>
            <w:div w:id="1657346058">
              <w:marLeft w:val="480"/>
              <w:marRight w:val="0"/>
              <w:marTop w:val="0"/>
              <w:marBottom w:val="0"/>
              <w:divBdr>
                <w:top w:val="none" w:sz="0" w:space="0" w:color="auto"/>
                <w:left w:val="none" w:sz="0" w:space="0" w:color="auto"/>
                <w:bottom w:val="none" w:sz="0" w:space="0" w:color="auto"/>
                <w:right w:val="none" w:sz="0" w:space="0" w:color="auto"/>
              </w:divBdr>
            </w:div>
            <w:div w:id="1657608969">
              <w:marLeft w:val="480"/>
              <w:marRight w:val="0"/>
              <w:marTop w:val="0"/>
              <w:marBottom w:val="0"/>
              <w:divBdr>
                <w:top w:val="none" w:sz="0" w:space="0" w:color="auto"/>
                <w:left w:val="none" w:sz="0" w:space="0" w:color="auto"/>
                <w:bottom w:val="none" w:sz="0" w:space="0" w:color="auto"/>
                <w:right w:val="none" w:sz="0" w:space="0" w:color="auto"/>
              </w:divBdr>
            </w:div>
            <w:div w:id="1658000256">
              <w:marLeft w:val="480"/>
              <w:marRight w:val="0"/>
              <w:marTop w:val="0"/>
              <w:marBottom w:val="0"/>
              <w:divBdr>
                <w:top w:val="none" w:sz="0" w:space="0" w:color="auto"/>
                <w:left w:val="none" w:sz="0" w:space="0" w:color="auto"/>
                <w:bottom w:val="none" w:sz="0" w:space="0" w:color="auto"/>
                <w:right w:val="none" w:sz="0" w:space="0" w:color="auto"/>
              </w:divBdr>
            </w:div>
            <w:div w:id="1658460179">
              <w:marLeft w:val="480"/>
              <w:marRight w:val="0"/>
              <w:marTop w:val="0"/>
              <w:marBottom w:val="0"/>
              <w:divBdr>
                <w:top w:val="none" w:sz="0" w:space="0" w:color="auto"/>
                <w:left w:val="none" w:sz="0" w:space="0" w:color="auto"/>
                <w:bottom w:val="none" w:sz="0" w:space="0" w:color="auto"/>
                <w:right w:val="none" w:sz="0" w:space="0" w:color="auto"/>
              </w:divBdr>
            </w:div>
            <w:div w:id="1658530598">
              <w:marLeft w:val="480"/>
              <w:marRight w:val="0"/>
              <w:marTop w:val="0"/>
              <w:marBottom w:val="0"/>
              <w:divBdr>
                <w:top w:val="none" w:sz="0" w:space="0" w:color="auto"/>
                <w:left w:val="none" w:sz="0" w:space="0" w:color="auto"/>
                <w:bottom w:val="none" w:sz="0" w:space="0" w:color="auto"/>
                <w:right w:val="none" w:sz="0" w:space="0" w:color="auto"/>
              </w:divBdr>
            </w:div>
            <w:div w:id="1658608990">
              <w:marLeft w:val="480"/>
              <w:marRight w:val="0"/>
              <w:marTop w:val="0"/>
              <w:marBottom w:val="0"/>
              <w:divBdr>
                <w:top w:val="none" w:sz="0" w:space="0" w:color="auto"/>
                <w:left w:val="none" w:sz="0" w:space="0" w:color="auto"/>
                <w:bottom w:val="none" w:sz="0" w:space="0" w:color="auto"/>
                <w:right w:val="none" w:sz="0" w:space="0" w:color="auto"/>
              </w:divBdr>
            </w:div>
            <w:div w:id="1658725640">
              <w:marLeft w:val="480"/>
              <w:marRight w:val="0"/>
              <w:marTop w:val="0"/>
              <w:marBottom w:val="0"/>
              <w:divBdr>
                <w:top w:val="none" w:sz="0" w:space="0" w:color="auto"/>
                <w:left w:val="none" w:sz="0" w:space="0" w:color="auto"/>
                <w:bottom w:val="none" w:sz="0" w:space="0" w:color="auto"/>
                <w:right w:val="none" w:sz="0" w:space="0" w:color="auto"/>
              </w:divBdr>
            </w:div>
            <w:div w:id="1658924099">
              <w:marLeft w:val="480"/>
              <w:marRight w:val="0"/>
              <w:marTop w:val="0"/>
              <w:marBottom w:val="0"/>
              <w:divBdr>
                <w:top w:val="none" w:sz="0" w:space="0" w:color="auto"/>
                <w:left w:val="none" w:sz="0" w:space="0" w:color="auto"/>
                <w:bottom w:val="none" w:sz="0" w:space="0" w:color="auto"/>
                <w:right w:val="none" w:sz="0" w:space="0" w:color="auto"/>
              </w:divBdr>
            </w:div>
            <w:div w:id="1659066989">
              <w:marLeft w:val="480"/>
              <w:marRight w:val="0"/>
              <w:marTop w:val="0"/>
              <w:marBottom w:val="0"/>
              <w:divBdr>
                <w:top w:val="none" w:sz="0" w:space="0" w:color="auto"/>
                <w:left w:val="none" w:sz="0" w:space="0" w:color="auto"/>
                <w:bottom w:val="none" w:sz="0" w:space="0" w:color="auto"/>
                <w:right w:val="none" w:sz="0" w:space="0" w:color="auto"/>
              </w:divBdr>
            </w:div>
            <w:div w:id="1659336164">
              <w:marLeft w:val="480"/>
              <w:marRight w:val="0"/>
              <w:marTop w:val="0"/>
              <w:marBottom w:val="0"/>
              <w:divBdr>
                <w:top w:val="none" w:sz="0" w:space="0" w:color="auto"/>
                <w:left w:val="none" w:sz="0" w:space="0" w:color="auto"/>
                <w:bottom w:val="none" w:sz="0" w:space="0" w:color="auto"/>
                <w:right w:val="none" w:sz="0" w:space="0" w:color="auto"/>
              </w:divBdr>
            </w:div>
            <w:div w:id="1659530125">
              <w:marLeft w:val="480"/>
              <w:marRight w:val="0"/>
              <w:marTop w:val="0"/>
              <w:marBottom w:val="0"/>
              <w:divBdr>
                <w:top w:val="none" w:sz="0" w:space="0" w:color="auto"/>
                <w:left w:val="none" w:sz="0" w:space="0" w:color="auto"/>
                <w:bottom w:val="none" w:sz="0" w:space="0" w:color="auto"/>
                <w:right w:val="none" w:sz="0" w:space="0" w:color="auto"/>
              </w:divBdr>
            </w:div>
            <w:div w:id="1659847255">
              <w:marLeft w:val="480"/>
              <w:marRight w:val="0"/>
              <w:marTop w:val="0"/>
              <w:marBottom w:val="0"/>
              <w:divBdr>
                <w:top w:val="none" w:sz="0" w:space="0" w:color="auto"/>
                <w:left w:val="none" w:sz="0" w:space="0" w:color="auto"/>
                <w:bottom w:val="none" w:sz="0" w:space="0" w:color="auto"/>
                <w:right w:val="none" w:sz="0" w:space="0" w:color="auto"/>
              </w:divBdr>
            </w:div>
            <w:div w:id="1660190059">
              <w:marLeft w:val="480"/>
              <w:marRight w:val="0"/>
              <w:marTop w:val="0"/>
              <w:marBottom w:val="0"/>
              <w:divBdr>
                <w:top w:val="none" w:sz="0" w:space="0" w:color="auto"/>
                <w:left w:val="none" w:sz="0" w:space="0" w:color="auto"/>
                <w:bottom w:val="none" w:sz="0" w:space="0" w:color="auto"/>
                <w:right w:val="none" w:sz="0" w:space="0" w:color="auto"/>
              </w:divBdr>
            </w:div>
            <w:div w:id="1660233514">
              <w:marLeft w:val="480"/>
              <w:marRight w:val="0"/>
              <w:marTop w:val="0"/>
              <w:marBottom w:val="0"/>
              <w:divBdr>
                <w:top w:val="none" w:sz="0" w:space="0" w:color="auto"/>
                <w:left w:val="none" w:sz="0" w:space="0" w:color="auto"/>
                <w:bottom w:val="none" w:sz="0" w:space="0" w:color="auto"/>
                <w:right w:val="none" w:sz="0" w:space="0" w:color="auto"/>
              </w:divBdr>
            </w:div>
            <w:div w:id="1661303485">
              <w:marLeft w:val="480"/>
              <w:marRight w:val="0"/>
              <w:marTop w:val="0"/>
              <w:marBottom w:val="0"/>
              <w:divBdr>
                <w:top w:val="none" w:sz="0" w:space="0" w:color="auto"/>
                <w:left w:val="none" w:sz="0" w:space="0" w:color="auto"/>
                <w:bottom w:val="none" w:sz="0" w:space="0" w:color="auto"/>
                <w:right w:val="none" w:sz="0" w:space="0" w:color="auto"/>
              </w:divBdr>
            </w:div>
            <w:div w:id="1661348402">
              <w:marLeft w:val="480"/>
              <w:marRight w:val="0"/>
              <w:marTop w:val="0"/>
              <w:marBottom w:val="0"/>
              <w:divBdr>
                <w:top w:val="none" w:sz="0" w:space="0" w:color="auto"/>
                <w:left w:val="none" w:sz="0" w:space="0" w:color="auto"/>
                <w:bottom w:val="none" w:sz="0" w:space="0" w:color="auto"/>
                <w:right w:val="none" w:sz="0" w:space="0" w:color="auto"/>
              </w:divBdr>
            </w:div>
            <w:div w:id="1661618351">
              <w:marLeft w:val="480"/>
              <w:marRight w:val="0"/>
              <w:marTop w:val="0"/>
              <w:marBottom w:val="0"/>
              <w:divBdr>
                <w:top w:val="none" w:sz="0" w:space="0" w:color="auto"/>
                <w:left w:val="none" w:sz="0" w:space="0" w:color="auto"/>
                <w:bottom w:val="none" w:sz="0" w:space="0" w:color="auto"/>
                <w:right w:val="none" w:sz="0" w:space="0" w:color="auto"/>
              </w:divBdr>
            </w:div>
            <w:div w:id="1661808170">
              <w:marLeft w:val="480"/>
              <w:marRight w:val="0"/>
              <w:marTop w:val="0"/>
              <w:marBottom w:val="0"/>
              <w:divBdr>
                <w:top w:val="none" w:sz="0" w:space="0" w:color="auto"/>
                <w:left w:val="none" w:sz="0" w:space="0" w:color="auto"/>
                <w:bottom w:val="none" w:sz="0" w:space="0" w:color="auto"/>
                <w:right w:val="none" w:sz="0" w:space="0" w:color="auto"/>
              </w:divBdr>
            </w:div>
            <w:div w:id="1662002684">
              <w:marLeft w:val="480"/>
              <w:marRight w:val="0"/>
              <w:marTop w:val="0"/>
              <w:marBottom w:val="0"/>
              <w:divBdr>
                <w:top w:val="none" w:sz="0" w:space="0" w:color="auto"/>
                <w:left w:val="none" w:sz="0" w:space="0" w:color="auto"/>
                <w:bottom w:val="none" w:sz="0" w:space="0" w:color="auto"/>
                <w:right w:val="none" w:sz="0" w:space="0" w:color="auto"/>
              </w:divBdr>
            </w:div>
            <w:div w:id="1662076491">
              <w:marLeft w:val="480"/>
              <w:marRight w:val="0"/>
              <w:marTop w:val="0"/>
              <w:marBottom w:val="0"/>
              <w:divBdr>
                <w:top w:val="none" w:sz="0" w:space="0" w:color="auto"/>
                <w:left w:val="none" w:sz="0" w:space="0" w:color="auto"/>
                <w:bottom w:val="none" w:sz="0" w:space="0" w:color="auto"/>
                <w:right w:val="none" w:sz="0" w:space="0" w:color="auto"/>
              </w:divBdr>
            </w:div>
            <w:div w:id="1662273547">
              <w:marLeft w:val="480"/>
              <w:marRight w:val="0"/>
              <w:marTop w:val="0"/>
              <w:marBottom w:val="0"/>
              <w:divBdr>
                <w:top w:val="none" w:sz="0" w:space="0" w:color="auto"/>
                <w:left w:val="none" w:sz="0" w:space="0" w:color="auto"/>
                <w:bottom w:val="none" w:sz="0" w:space="0" w:color="auto"/>
                <w:right w:val="none" w:sz="0" w:space="0" w:color="auto"/>
              </w:divBdr>
            </w:div>
            <w:div w:id="1662999089">
              <w:marLeft w:val="480"/>
              <w:marRight w:val="0"/>
              <w:marTop w:val="0"/>
              <w:marBottom w:val="0"/>
              <w:divBdr>
                <w:top w:val="none" w:sz="0" w:space="0" w:color="auto"/>
                <w:left w:val="none" w:sz="0" w:space="0" w:color="auto"/>
                <w:bottom w:val="none" w:sz="0" w:space="0" w:color="auto"/>
                <w:right w:val="none" w:sz="0" w:space="0" w:color="auto"/>
              </w:divBdr>
            </w:div>
            <w:div w:id="1663001175">
              <w:marLeft w:val="480"/>
              <w:marRight w:val="0"/>
              <w:marTop w:val="0"/>
              <w:marBottom w:val="0"/>
              <w:divBdr>
                <w:top w:val="none" w:sz="0" w:space="0" w:color="auto"/>
                <w:left w:val="none" w:sz="0" w:space="0" w:color="auto"/>
                <w:bottom w:val="none" w:sz="0" w:space="0" w:color="auto"/>
                <w:right w:val="none" w:sz="0" w:space="0" w:color="auto"/>
              </w:divBdr>
            </w:div>
            <w:div w:id="1663269444">
              <w:marLeft w:val="480"/>
              <w:marRight w:val="0"/>
              <w:marTop w:val="0"/>
              <w:marBottom w:val="0"/>
              <w:divBdr>
                <w:top w:val="none" w:sz="0" w:space="0" w:color="auto"/>
                <w:left w:val="none" w:sz="0" w:space="0" w:color="auto"/>
                <w:bottom w:val="none" w:sz="0" w:space="0" w:color="auto"/>
                <w:right w:val="none" w:sz="0" w:space="0" w:color="auto"/>
              </w:divBdr>
            </w:div>
            <w:div w:id="1663653636">
              <w:marLeft w:val="480"/>
              <w:marRight w:val="0"/>
              <w:marTop w:val="0"/>
              <w:marBottom w:val="0"/>
              <w:divBdr>
                <w:top w:val="none" w:sz="0" w:space="0" w:color="auto"/>
                <w:left w:val="none" w:sz="0" w:space="0" w:color="auto"/>
                <w:bottom w:val="none" w:sz="0" w:space="0" w:color="auto"/>
                <w:right w:val="none" w:sz="0" w:space="0" w:color="auto"/>
              </w:divBdr>
            </w:div>
            <w:div w:id="1664118838">
              <w:marLeft w:val="480"/>
              <w:marRight w:val="0"/>
              <w:marTop w:val="0"/>
              <w:marBottom w:val="0"/>
              <w:divBdr>
                <w:top w:val="none" w:sz="0" w:space="0" w:color="auto"/>
                <w:left w:val="none" w:sz="0" w:space="0" w:color="auto"/>
                <w:bottom w:val="none" w:sz="0" w:space="0" w:color="auto"/>
                <w:right w:val="none" w:sz="0" w:space="0" w:color="auto"/>
              </w:divBdr>
            </w:div>
            <w:div w:id="1664236329">
              <w:marLeft w:val="480"/>
              <w:marRight w:val="0"/>
              <w:marTop w:val="0"/>
              <w:marBottom w:val="0"/>
              <w:divBdr>
                <w:top w:val="none" w:sz="0" w:space="0" w:color="auto"/>
                <w:left w:val="none" w:sz="0" w:space="0" w:color="auto"/>
                <w:bottom w:val="none" w:sz="0" w:space="0" w:color="auto"/>
                <w:right w:val="none" w:sz="0" w:space="0" w:color="auto"/>
              </w:divBdr>
            </w:div>
            <w:div w:id="1664357436">
              <w:marLeft w:val="480"/>
              <w:marRight w:val="0"/>
              <w:marTop w:val="0"/>
              <w:marBottom w:val="0"/>
              <w:divBdr>
                <w:top w:val="none" w:sz="0" w:space="0" w:color="auto"/>
                <w:left w:val="none" w:sz="0" w:space="0" w:color="auto"/>
                <w:bottom w:val="none" w:sz="0" w:space="0" w:color="auto"/>
                <w:right w:val="none" w:sz="0" w:space="0" w:color="auto"/>
              </w:divBdr>
            </w:div>
            <w:div w:id="1664358410">
              <w:marLeft w:val="480"/>
              <w:marRight w:val="0"/>
              <w:marTop w:val="0"/>
              <w:marBottom w:val="0"/>
              <w:divBdr>
                <w:top w:val="none" w:sz="0" w:space="0" w:color="auto"/>
                <w:left w:val="none" w:sz="0" w:space="0" w:color="auto"/>
                <w:bottom w:val="none" w:sz="0" w:space="0" w:color="auto"/>
                <w:right w:val="none" w:sz="0" w:space="0" w:color="auto"/>
              </w:divBdr>
            </w:div>
            <w:div w:id="1664822142">
              <w:marLeft w:val="480"/>
              <w:marRight w:val="0"/>
              <w:marTop w:val="0"/>
              <w:marBottom w:val="0"/>
              <w:divBdr>
                <w:top w:val="none" w:sz="0" w:space="0" w:color="auto"/>
                <w:left w:val="none" w:sz="0" w:space="0" w:color="auto"/>
                <w:bottom w:val="none" w:sz="0" w:space="0" w:color="auto"/>
                <w:right w:val="none" w:sz="0" w:space="0" w:color="auto"/>
              </w:divBdr>
            </w:div>
            <w:div w:id="1665091133">
              <w:marLeft w:val="480"/>
              <w:marRight w:val="0"/>
              <w:marTop w:val="0"/>
              <w:marBottom w:val="0"/>
              <w:divBdr>
                <w:top w:val="none" w:sz="0" w:space="0" w:color="auto"/>
                <w:left w:val="none" w:sz="0" w:space="0" w:color="auto"/>
                <w:bottom w:val="none" w:sz="0" w:space="0" w:color="auto"/>
                <w:right w:val="none" w:sz="0" w:space="0" w:color="auto"/>
              </w:divBdr>
            </w:div>
            <w:div w:id="1665158000">
              <w:marLeft w:val="480"/>
              <w:marRight w:val="0"/>
              <w:marTop w:val="0"/>
              <w:marBottom w:val="0"/>
              <w:divBdr>
                <w:top w:val="none" w:sz="0" w:space="0" w:color="auto"/>
                <w:left w:val="none" w:sz="0" w:space="0" w:color="auto"/>
                <w:bottom w:val="none" w:sz="0" w:space="0" w:color="auto"/>
                <w:right w:val="none" w:sz="0" w:space="0" w:color="auto"/>
              </w:divBdr>
            </w:div>
            <w:div w:id="1665358649">
              <w:marLeft w:val="480"/>
              <w:marRight w:val="0"/>
              <w:marTop w:val="0"/>
              <w:marBottom w:val="0"/>
              <w:divBdr>
                <w:top w:val="none" w:sz="0" w:space="0" w:color="auto"/>
                <w:left w:val="none" w:sz="0" w:space="0" w:color="auto"/>
                <w:bottom w:val="none" w:sz="0" w:space="0" w:color="auto"/>
                <w:right w:val="none" w:sz="0" w:space="0" w:color="auto"/>
              </w:divBdr>
            </w:div>
            <w:div w:id="1665663197">
              <w:marLeft w:val="480"/>
              <w:marRight w:val="0"/>
              <w:marTop w:val="0"/>
              <w:marBottom w:val="0"/>
              <w:divBdr>
                <w:top w:val="none" w:sz="0" w:space="0" w:color="auto"/>
                <w:left w:val="none" w:sz="0" w:space="0" w:color="auto"/>
                <w:bottom w:val="none" w:sz="0" w:space="0" w:color="auto"/>
                <w:right w:val="none" w:sz="0" w:space="0" w:color="auto"/>
              </w:divBdr>
            </w:div>
            <w:div w:id="1665695662">
              <w:marLeft w:val="480"/>
              <w:marRight w:val="0"/>
              <w:marTop w:val="0"/>
              <w:marBottom w:val="0"/>
              <w:divBdr>
                <w:top w:val="none" w:sz="0" w:space="0" w:color="auto"/>
                <w:left w:val="none" w:sz="0" w:space="0" w:color="auto"/>
                <w:bottom w:val="none" w:sz="0" w:space="0" w:color="auto"/>
                <w:right w:val="none" w:sz="0" w:space="0" w:color="auto"/>
              </w:divBdr>
            </w:div>
            <w:div w:id="1666199277">
              <w:marLeft w:val="480"/>
              <w:marRight w:val="0"/>
              <w:marTop w:val="0"/>
              <w:marBottom w:val="0"/>
              <w:divBdr>
                <w:top w:val="none" w:sz="0" w:space="0" w:color="auto"/>
                <w:left w:val="none" w:sz="0" w:space="0" w:color="auto"/>
                <w:bottom w:val="none" w:sz="0" w:space="0" w:color="auto"/>
                <w:right w:val="none" w:sz="0" w:space="0" w:color="auto"/>
              </w:divBdr>
            </w:div>
            <w:div w:id="1666469104">
              <w:marLeft w:val="480"/>
              <w:marRight w:val="0"/>
              <w:marTop w:val="0"/>
              <w:marBottom w:val="0"/>
              <w:divBdr>
                <w:top w:val="none" w:sz="0" w:space="0" w:color="auto"/>
                <w:left w:val="none" w:sz="0" w:space="0" w:color="auto"/>
                <w:bottom w:val="none" w:sz="0" w:space="0" w:color="auto"/>
                <w:right w:val="none" w:sz="0" w:space="0" w:color="auto"/>
              </w:divBdr>
            </w:div>
            <w:div w:id="1666666353">
              <w:marLeft w:val="480"/>
              <w:marRight w:val="0"/>
              <w:marTop w:val="0"/>
              <w:marBottom w:val="0"/>
              <w:divBdr>
                <w:top w:val="none" w:sz="0" w:space="0" w:color="auto"/>
                <w:left w:val="none" w:sz="0" w:space="0" w:color="auto"/>
                <w:bottom w:val="none" w:sz="0" w:space="0" w:color="auto"/>
                <w:right w:val="none" w:sz="0" w:space="0" w:color="auto"/>
              </w:divBdr>
            </w:div>
            <w:div w:id="1666743349">
              <w:marLeft w:val="480"/>
              <w:marRight w:val="0"/>
              <w:marTop w:val="0"/>
              <w:marBottom w:val="0"/>
              <w:divBdr>
                <w:top w:val="none" w:sz="0" w:space="0" w:color="auto"/>
                <w:left w:val="none" w:sz="0" w:space="0" w:color="auto"/>
                <w:bottom w:val="none" w:sz="0" w:space="0" w:color="auto"/>
                <w:right w:val="none" w:sz="0" w:space="0" w:color="auto"/>
              </w:divBdr>
            </w:div>
            <w:div w:id="1667320728">
              <w:marLeft w:val="480"/>
              <w:marRight w:val="0"/>
              <w:marTop w:val="0"/>
              <w:marBottom w:val="0"/>
              <w:divBdr>
                <w:top w:val="none" w:sz="0" w:space="0" w:color="auto"/>
                <w:left w:val="none" w:sz="0" w:space="0" w:color="auto"/>
                <w:bottom w:val="none" w:sz="0" w:space="0" w:color="auto"/>
                <w:right w:val="none" w:sz="0" w:space="0" w:color="auto"/>
              </w:divBdr>
            </w:div>
            <w:div w:id="1668168001">
              <w:marLeft w:val="480"/>
              <w:marRight w:val="0"/>
              <w:marTop w:val="0"/>
              <w:marBottom w:val="0"/>
              <w:divBdr>
                <w:top w:val="none" w:sz="0" w:space="0" w:color="auto"/>
                <w:left w:val="none" w:sz="0" w:space="0" w:color="auto"/>
                <w:bottom w:val="none" w:sz="0" w:space="0" w:color="auto"/>
                <w:right w:val="none" w:sz="0" w:space="0" w:color="auto"/>
              </w:divBdr>
            </w:div>
            <w:div w:id="1668633406">
              <w:marLeft w:val="480"/>
              <w:marRight w:val="0"/>
              <w:marTop w:val="0"/>
              <w:marBottom w:val="0"/>
              <w:divBdr>
                <w:top w:val="none" w:sz="0" w:space="0" w:color="auto"/>
                <w:left w:val="none" w:sz="0" w:space="0" w:color="auto"/>
                <w:bottom w:val="none" w:sz="0" w:space="0" w:color="auto"/>
                <w:right w:val="none" w:sz="0" w:space="0" w:color="auto"/>
              </w:divBdr>
            </w:div>
            <w:div w:id="1669164783">
              <w:marLeft w:val="480"/>
              <w:marRight w:val="0"/>
              <w:marTop w:val="0"/>
              <w:marBottom w:val="0"/>
              <w:divBdr>
                <w:top w:val="none" w:sz="0" w:space="0" w:color="auto"/>
                <w:left w:val="none" w:sz="0" w:space="0" w:color="auto"/>
                <w:bottom w:val="none" w:sz="0" w:space="0" w:color="auto"/>
                <w:right w:val="none" w:sz="0" w:space="0" w:color="auto"/>
              </w:divBdr>
            </w:div>
            <w:div w:id="1669748559">
              <w:marLeft w:val="480"/>
              <w:marRight w:val="0"/>
              <w:marTop w:val="0"/>
              <w:marBottom w:val="0"/>
              <w:divBdr>
                <w:top w:val="none" w:sz="0" w:space="0" w:color="auto"/>
                <w:left w:val="none" w:sz="0" w:space="0" w:color="auto"/>
                <w:bottom w:val="none" w:sz="0" w:space="0" w:color="auto"/>
                <w:right w:val="none" w:sz="0" w:space="0" w:color="auto"/>
              </w:divBdr>
            </w:div>
            <w:div w:id="1670255366">
              <w:marLeft w:val="480"/>
              <w:marRight w:val="0"/>
              <w:marTop w:val="0"/>
              <w:marBottom w:val="0"/>
              <w:divBdr>
                <w:top w:val="none" w:sz="0" w:space="0" w:color="auto"/>
                <w:left w:val="none" w:sz="0" w:space="0" w:color="auto"/>
                <w:bottom w:val="none" w:sz="0" w:space="0" w:color="auto"/>
                <w:right w:val="none" w:sz="0" w:space="0" w:color="auto"/>
              </w:divBdr>
            </w:div>
            <w:div w:id="1670399412">
              <w:marLeft w:val="480"/>
              <w:marRight w:val="0"/>
              <w:marTop w:val="0"/>
              <w:marBottom w:val="0"/>
              <w:divBdr>
                <w:top w:val="none" w:sz="0" w:space="0" w:color="auto"/>
                <w:left w:val="none" w:sz="0" w:space="0" w:color="auto"/>
                <w:bottom w:val="none" w:sz="0" w:space="0" w:color="auto"/>
                <w:right w:val="none" w:sz="0" w:space="0" w:color="auto"/>
              </w:divBdr>
            </w:div>
            <w:div w:id="1670866909">
              <w:marLeft w:val="480"/>
              <w:marRight w:val="0"/>
              <w:marTop w:val="0"/>
              <w:marBottom w:val="0"/>
              <w:divBdr>
                <w:top w:val="none" w:sz="0" w:space="0" w:color="auto"/>
                <w:left w:val="none" w:sz="0" w:space="0" w:color="auto"/>
                <w:bottom w:val="none" w:sz="0" w:space="0" w:color="auto"/>
                <w:right w:val="none" w:sz="0" w:space="0" w:color="auto"/>
              </w:divBdr>
            </w:div>
            <w:div w:id="1670988003">
              <w:marLeft w:val="480"/>
              <w:marRight w:val="0"/>
              <w:marTop w:val="0"/>
              <w:marBottom w:val="0"/>
              <w:divBdr>
                <w:top w:val="none" w:sz="0" w:space="0" w:color="auto"/>
                <w:left w:val="none" w:sz="0" w:space="0" w:color="auto"/>
                <w:bottom w:val="none" w:sz="0" w:space="0" w:color="auto"/>
                <w:right w:val="none" w:sz="0" w:space="0" w:color="auto"/>
              </w:divBdr>
            </w:div>
            <w:div w:id="1671178865">
              <w:marLeft w:val="480"/>
              <w:marRight w:val="0"/>
              <w:marTop w:val="0"/>
              <w:marBottom w:val="0"/>
              <w:divBdr>
                <w:top w:val="none" w:sz="0" w:space="0" w:color="auto"/>
                <w:left w:val="none" w:sz="0" w:space="0" w:color="auto"/>
                <w:bottom w:val="none" w:sz="0" w:space="0" w:color="auto"/>
                <w:right w:val="none" w:sz="0" w:space="0" w:color="auto"/>
              </w:divBdr>
            </w:div>
            <w:div w:id="1672946207">
              <w:marLeft w:val="480"/>
              <w:marRight w:val="0"/>
              <w:marTop w:val="0"/>
              <w:marBottom w:val="0"/>
              <w:divBdr>
                <w:top w:val="none" w:sz="0" w:space="0" w:color="auto"/>
                <w:left w:val="none" w:sz="0" w:space="0" w:color="auto"/>
                <w:bottom w:val="none" w:sz="0" w:space="0" w:color="auto"/>
                <w:right w:val="none" w:sz="0" w:space="0" w:color="auto"/>
              </w:divBdr>
            </w:div>
            <w:div w:id="1673027053">
              <w:marLeft w:val="480"/>
              <w:marRight w:val="0"/>
              <w:marTop w:val="0"/>
              <w:marBottom w:val="0"/>
              <w:divBdr>
                <w:top w:val="none" w:sz="0" w:space="0" w:color="auto"/>
                <w:left w:val="none" w:sz="0" w:space="0" w:color="auto"/>
                <w:bottom w:val="none" w:sz="0" w:space="0" w:color="auto"/>
                <w:right w:val="none" w:sz="0" w:space="0" w:color="auto"/>
              </w:divBdr>
            </w:div>
            <w:div w:id="1673071040">
              <w:marLeft w:val="480"/>
              <w:marRight w:val="0"/>
              <w:marTop w:val="0"/>
              <w:marBottom w:val="0"/>
              <w:divBdr>
                <w:top w:val="none" w:sz="0" w:space="0" w:color="auto"/>
                <w:left w:val="none" w:sz="0" w:space="0" w:color="auto"/>
                <w:bottom w:val="none" w:sz="0" w:space="0" w:color="auto"/>
                <w:right w:val="none" w:sz="0" w:space="0" w:color="auto"/>
              </w:divBdr>
            </w:div>
            <w:div w:id="1673142546">
              <w:marLeft w:val="480"/>
              <w:marRight w:val="0"/>
              <w:marTop w:val="0"/>
              <w:marBottom w:val="0"/>
              <w:divBdr>
                <w:top w:val="none" w:sz="0" w:space="0" w:color="auto"/>
                <w:left w:val="none" w:sz="0" w:space="0" w:color="auto"/>
                <w:bottom w:val="none" w:sz="0" w:space="0" w:color="auto"/>
                <w:right w:val="none" w:sz="0" w:space="0" w:color="auto"/>
              </w:divBdr>
            </w:div>
            <w:div w:id="1673218960">
              <w:marLeft w:val="480"/>
              <w:marRight w:val="0"/>
              <w:marTop w:val="0"/>
              <w:marBottom w:val="0"/>
              <w:divBdr>
                <w:top w:val="none" w:sz="0" w:space="0" w:color="auto"/>
                <w:left w:val="none" w:sz="0" w:space="0" w:color="auto"/>
                <w:bottom w:val="none" w:sz="0" w:space="0" w:color="auto"/>
                <w:right w:val="none" w:sz="0" w:space="0" w:color="auto"/>
              </w:divBdr>
            </w:div>
            <w:div w:id="1673411775">
              <w:marLeft w:val="480"/>
              <w:marRight w:val="0"/>
              <w:marTop w:val="0"/>
              <w:marBottom w:val="0"/>
              <w:divBdr>
                <w:top w:val="none" w:sz="0" w:space="0" w:color="auto"/>
                <w:left w:val="none" w:sz="0" w:space="0" w:color="auto"/>
                <w:bottom w:val="none" w:sz="0" w:space="0" w:color="auto"/>
                <w:right w:val="none" w:sz="0" w:space="0" w:color="auto"/>
              </w:divBdr>
            </w:div>
            <w:div w:id="1674258153">
              <w:marLeft w:val="480"/>
              <w:marRight w:val="0"/>
              <w:marTop w:val="0"/>
              <w:marBottom w:val="0"/>
              <w:divBdr>
                <w:top w:val="none" w:sz="0" w:space="0" w:color="auto"/>
                <w:left w:val="none" w:sz="0" w:space="0" w:color="auto"/>
                <w:bottom w:val="none" w:sz="0" w:space="0" w:color="auto"/>
                <w:right w:val="none" w:sz="0" w:space="0" w:color="auto"/>
              </w:divBdr>
            </w:div>
            <w:div w:id="1674333531">
              <w:marLeft w:val="480"/>
              <w:marRight w:val="0"/>
              <w:marTop w:val="0"/>
              <w:marBottom w:val="0"/>
              <w:divBdr>
                <w:top w:val="none" w:sz="0" w:space="0" w:color="auto"/>
                <w:left w:val="none" w:sz="0" w:space="0" w:color="auto"/>
                <w:bottom w:val="none" w:sz="0" w:space="0" w:color="auto"/>
                <w:right w:val="none" w:sz="0" w:space="0" w:color="auto"/>
              </w:divBdr>
            </w:div>
            <w:div w:id="1674530034">
              <w:marLeft w:val="480"/>
              <w:marRight w:val="0"/>
              <w:marTop w:val="0"/>
              <w:marBottom w:val="0"/>
              <w:divBdr>
                <w:top w:val="none" w:sz="0" w:space="0" w:color="auto"/>
                <w:left w:val="none" w:sz="0" w:space="0" w:color="auto"/>
                <w:bottom w:val="none" w:sz="0" w:space="0" w:color="auto"/>
                <w:right w:val="none" w:sz="0" w:space="0" w:color="auto"/>
              </w:divBdr>
            </w:div>
            <w:div w:id="1675960447">
              <w:marLeft w:val="480"/>
              <w:marRight w:val="0"/>
              <w:marTop w:val="0"/>
              <w:marBottom w:val="0"/>
              <w:divBdr>
                <w:top w:val="none" w:sz="0" w:space="0" w:color="auto"/>
                <w:left w:val="none" w:sz="0" w:space="0" w:color="auto"/>
                <w:bottom w:val="none" w:sz="0" w:space="0" w:color="auto"/>
                <w:right w:val="none" w:sz="0" w:space="0" w:color="auto"/>
              </w:divBdr>
            </w:div>
            <w:div w:id="1676154360">
              <w:marLeft w:val="480"/>
              <w:marRight w:val="0"/>
              <w:marTop w:val="0"/>
              <w:marBottom w:val="0"/>
              <w:divBdr>
                <w:top w:val="none" w:sz="0" w:space="0" w:color="auto"/>
                <w:left w:val="none" w:sz="0" w:space="0" w:color="auto"/>
                <w:bottom w:val="none" w:sz="0" w:space="0" w:color="auto"/>
                <w:right w:val="none" w:sz="0" w:space="0" w:color="auto"/>
              </w:divBdr>
            </w:div>
            <w:div w:id="1676296590">
              <w:marLeft w:val="480"/>
              <w:marRight w:val="0"/>
              <w:marTop w:val="0"/>
              <w:marBottom w:val="0"/>
              <w:divBdr>
                <w:top w:val="none" w:sz="0" w:space="0" w:color="auto"/>
                <w:left w:val="none" w:sz="0" w:space="0" w:color="auto"/>
                <w:bottom w:val="none" w:sz="0" w:space="0" w:color="auto"/>
                <w:right w:val="none" w:sz="0" w:space="0" w:color="auto"/>
              </w:divBdr>
            </w:div>
            <w:div w:id="1676495543">
              <w:marLeft w:val="480"/>
              <w:marRight w:val="0"/>
              <w:marTop w:val="0"/>
              <w:marBottom w:val="0"/>
              <w:divBdr>
                <w:top w:val="none" w:sz="0" w:space="0" w:color="auto"/>
                <w:left w:val="none" w:sz="0" w:space="0" w:color="auto"/>
                <w:bottom w:val="none" w:sz="0" w:space="0" w:color="auto"/>
                <w:right w:val="none" w:sz="0" w:space="0" w:color="auto"/>
              </w:divBdr>
            </w:div>
            <w:div w:id="1676805878">
              <w:marLeft w:val="480"/>
              <w:marRight w:val="0"/>
              <w:marTop w:val="0"/>
              <w:marBottom w:val="0"/>
              <w:divBdr>
                <w:top w:val="none" w:sz="0" w:space="0" w:color="auto"/>
                <w:left w:val="none" w:sz="0" w:space="0" w:color="auto"/>
                <w:bottom w:val="none" w:sz="0" w:space="0" w:color="auto"/>
                <w:right w:val="none" w:sz="0" w:space="0" w:color="auto"/>
              </w:divBdr>
            </w:div>
            <w:div w:id="1676886137">
              <w:marLeft w:val="480"/>
              <w:marRight w:val="0"/>
              <w:marTop w:val="0"/>
              <w:marBottom w:val="0"/>
              <w:divBdr>
                <w:top w:val="none" w:sz="0" w:space="0" w:color="auto"/>
                <w:left w:val="none" w:sz="0" w:space="0" w:color="auto"/>
                <w:bottom w:val="none" w:sz="0" w:space="0" w:color="auto"/>
                <w:right w:val="none" w:sz="0" w:space="0" w:color="auto"/>
              </w:divBdr>
            </w:div>
            <w:div w:id="1677027609">
              <w:marLeft w:val="480"/>
              <w:marRight w:val="0"/>
              <w:marTop w:val="0"/>
              <w:marBottom w:val="0"/>
              <w:divBdr>
                <w:top w:val="none" w:sz="0" w:space="0" w:color="auto"/>
                <w:left w:val="none" w:sz="0" w:space="0" w:color="auto"/>
                <w:bottom w:val="none" w:sz="0" w:space="0" w:color="auto"/>
                <w:right w:val="none" w:sz="0" w:space="0" w:color="auto"/>
              </w:divBdr>
            </w:div>
            <w:div w:id="1677072383">
              <w:marLeft w:val="480"/>
              <w:marRight w:val="0"/>
              <w:marTop w:val="0"/>
              <w:marBottom w:val="0"/>
              <w:divBdr>
                <w:top w:val="none" w:sz="0" w:space="0" w:color="auto"/>
                <w:left w:val="none" w:sz="0" w:space="0" w:color="auto"/>
                <w:bottom w:val="none" w:sz="0" w:space="0" w:color="auto"/>
                <w:right w:val="none" w:sz="0" w:space="0" w:color="auto"/>
              </w:divBdr>
            </w:div>
            <w:div w:id="1677264164">
              <w:marLeft w:val="480"/>
              <w:marRight w:val="0"/>
              <w:marTop w:val="0"/>
              <w:marBottom w:val="0"/>
              <w:divBdr>
                <w:top w:val="none" w:sz="0" w:space="0" w:color="auto"/>
                <w:left w:val="none" w:sz="0" w:space="0" w:color="auto"/>
                <w:bottom w:val="none" w:sz="0" w:space="0" w:color="auto"/>
                <w:right w:val="none" w:sz="0" w:space="0" w:color="auto"/>
              </w:divBdr>
            </w:div>
            <w:div w:id="1677800518">
              <w:marLeft w:val="480"/>
              <w:marRight w:val="0"/>
              <w:marTop w:val="0"/>
              <w:marBottom w:val="0"/>
              <w:divBdr>
                <w:top w:val="none" w:sz="0" w:space="0" w:color="auto"/>
                <w:left w:val="none" w:sz="0" w:space="0" w:color="auto"/>
                <w:bottom w:val="none" w:sz="0" w:space="0" w:color="auto"/>
                <w:right w:val="none" w:sz="0" w:space="0" w:color="auto"/>
              </w:divBdr>
            </w:div>
            <w:div w:id="1678581776">
              <w:marLeft w:val="480"/>
              <w:marRight w:val="0"/>
              <w:marTop w:val="0"/>
              <w:marBottom w:val="0"/>
              <w:divBdr>
                <w:top w:val="none" w:sz="0" w:space="0" w:color="auto"/>
                <w:left w:val="none" w:sz="0" w:space="0" w:color="auto"/>
                <w:bottom w:val="none" w:sz="0" w:space="0" w:color="auto"/>
                <w:right w:val="none" w:sz="0" w:space="0" w:color="auto"/>
              </w:divBdr>
            </w:div>
            <w:div w:id="1679700504">
              <w:marLeft w:val="480"/>
              <w:marRight w:val="0"/>
              <w:marTop w:val="0"/>
              <w:marBottom w:val="0"/>
              <w:divBdr>
                <w:top w:val="none" w:sz="0" w:space="0" w:color="auto"/>
                <w:left w:val="none" w:sz="0" w:space="0" w:color="auto"/>
                <w:bottom w:val="none" w:sz="0" w:space="0" w:color="auto"/>
                <w:right w:val="none" w:sz="0" w:space="0" w:color="auto"/>
              </w:divBdr>
            </w:div>
            <w:div w:id="1680036930">
              <w:marLeft w:val="480"/>
              <w:marRight w:val="0"/>
              <w:marTop w:val="0"/>
              <w:marBottom w:val="0"/>
              <w:divBdr>
                <w:top w:val="none" w:sz="0" w:space="0" w:color="auto"/>
                <w:left w:val="none" w:sz="0" w:space="0" w:color="auto"/>
                <w:bottom w:val="none" w:sz="0" w:space="0" w:color="auto"/>
                <w:right w:val="none" w:sz="0" w:space="0" w:color="auto"/>
              </w:divBdr>
            </w:div>
            <w:div w:id="1680229566">
              <w:marLeft w:val="480"/>
              <w:marRight w:val="0"/>
              <w:marTop w:val="0"/>
              <w:marBottom w:val="0"/>
              <w:divBdr>
                <w:top w:val="none" w:sz="0" w:space="0" w:color="auto"/>
                <w:left w:val="none" w:sz="0" w:space="0" w:color="auto"/>
                <w:bottom w:val="none" w:sz="0" w:space="0" w:color="auto"/>
                <w:right w:val="none" w:sz="0" w:space="0" w:color="auto"/>
              </w:divBdr>
            </w:div>
            <w:div w:id="1680499746">
              <w:marLeft w:val="480"/>
              <w:marRight w:val="0"/>
              <w:marTop w:val="0"/>
              <w:marBottom w:val="0"/>
              <w:divBdr>
                <w:top w:val="none" w:sz="0" w:space="0" w:color="auto"/>
                <w:left w:val="none" w:sz="0" w:space="0" w:color="auto"/>
                <w:bottom w:val="none" w:sz="0" w:space="0" w:color="auto"/>
                <w:right w:val="none" w:sz="0" w:space="0" w:color="auto"/>
              </w:divBdr>
            </w:div>
            <w:div w:id="1681270469">
              <w:marLeft w:val="480"/>
              <w:marRight w:val="0"/>
              <w:marTop w:val="0"/>
              <w:marBottom w:val="0"/>
              <w:divBdr>
                <w:top w:val="none" w:sz="0" w:space="0" w:color="auto"/>
                <w:left w:val="none" w:sz="0" w:space="0" w:color="auto"/>
                <w:bottom w:val="none" w:sz="0" w:space="0" w:color="auto"/>
                <w:right w:val="none" w:sz="0" w:space="0" w:color="auto"/>
              </w:divBdr>
            </w:div>
            <w:div w:id="1681270751">
              <w:marLeft w:val="480"/>
              <w:marRight w:val="0"/>
              <w:marTop w:val="0"/>
              <w:marBottom w:val="0"/>
              <w:divBdr>
                <w:top w:val="none" w:sz="0" w:space="0" w:color="auto"/>
                <w:left w:val="none" w:sz="0" w:space="0" w:color="auto"/>
                <w:bottom w:val="none" w:sz="0" w:space="0" w:color="auto"/>
                <w:right w:val="none" w:sz="0" w:space="0" w:color="auto"/>
              </w:divBdr>
            </w:div>
            <w:div w:id="1682120858">
              <w:marLeft w:val="480"/>
              <w:marRight w:val="0"/>
              <w:marTop w:val="0"/>
              <w:marBottom w:val="0"/>
              <w:divBdr>
                <w:top w:val="none" w:sz="0" w:space="0" w:color="auto"/>
                <w:left w:val="none" w:sz="0" w:space="0" w:color="auto"/>
                <w:bottom w:val="none" w:sz="0" w:space="0" w:color="auto"/>
                <w:right w:val="none" w:sz="0" w:space="0" w:color="auto"/>
              </w:divBdr>
            </w:div>
            <w:div w:id="1683045658">
              <w:marLeft w:val="480"/>
              <w:marRight w:val="0"/>
              <w:marTop w:val="0"/>
              <w:marBottom w:val="0"/>
              <w:divBdr>
                <w:top w:val="none" w:sz="0" w:space="0" w:color="auto"/>
                <w:left w:val="none" w:sz="0" w:space="0" w:color="auto"/>
                <w:bottom w:val="none" w:sz="0" w:space="0" w:color="auto"/>
                <w:right w:val="none" w:sz="0" w:space="0" w:color="auto"/>
              </w:divBdr>
            </w:div>
            <w:div w:id="1684160404">
              <w:marLeft w:val="480"/>
              <w:marRight w:val="0"/>
              <w:marTop w:val="0"/>
              <w:marBottom w:val="0"/>
              <w:divBdr>
                <w:top w:val="none" w:sz="0" w:space="0" w:color="auto"/>
                <w:left w:val="none" w:sz="0" w:space="0" w:color="auto"/>
                <w:bottom w:val="none" w:sz="0" w:space="0" w:color="auto"/>
                <w:right w:val="none" w:sz="0" w:space="0" w:color="auto"/>
              </w:divBdr>
            </w:div>
            <w:div w:id="1684744735">
              <w:marLeft w:val="480"/>
              <w:marRight w:val="0"/>
              <w:marTop w:val="0"/>
              <w:marBottom w:val="0"/>
              <w:divBdr>
                <w:top w:val="none" w:sz="0" w:space="0" w:color="auto"/>
                <w:left w:val="none" w:sz="0" w:space="0" w:color="auto"/>
                <w:bottom w:val="none" w:sz="0" w:space="0" w:color="auto"/>
                <w:right w:val="none" w:sz="0" w:space="0" w:color="auto"/>
              </w:divBdr>
            </w:div>
            <w:div w:id="1684817516">
              <w:marLeft w:val="480"/>
              <w:marRight w:val="0"/>
              <w:marTop w:val="0"/>
              <w:marBottom w:val="0"/>
              <w:divBdr>
                <w:top w:val="none" w:sz="0" w:space="0" w:color="auto"/>
                <w:left w:val="none" w:sz="0" w:space="0" w:color="auto"/>
                <w:bottom w:val="none" w:sz="0" w:space="0" w:color="auto"/>
                <w:right w:val="none" w:sz="0" w:space="0" w:color="auto"/>
              </w:divBdr>
            </w:div>
            <w:div w:id="1685398446">
              <w:marLeft w:val="480"/>
              <w:marRight w:val="0"/>
              <w:marTop w:val="0"/>
              <w:marBottom w:val="0"/>
              <w:divBdr>
                <w:top w:val="none" w:sz="0" w:space="0" w:color="auto"/>
                <w:left w:val="none" w:sz="0" w:space="0" w:color="auto"/>
                <w:bottom w:val="none" w:sz="0" w:space="0" w:color="auto"/>
                <w:right w:val="none" w:sz="0" w:space="0" w:color="auto"/>
              </w:divBdr>
            </w:div>
            <w:div w:id="1686201542">
              <w:marLeft w:val="480"/>
              <w:marRight w:val="0"/>
              <w:marTop w:val="0"/>
              <w:marBottom w:val="0"/>
              <w:divBdr>
                <w:top w:val="none" w:sz="0" w:space="0" w:color="auto"/>
                <w:left w:val="none" w:sz="0" w:space="0" w:color="auto"/>
                <w:bottom w:val="none" w:sz="0" w:space="0" w:color="auto"/>
                <w:right w:val="none" w:sz="0" w:space="0" w:color="auto"/>
              </w:divBdr>
            </w:div>
            <w:div w:id="1686440817">
              <w:marLeft w:val="480"/>
              <w:marRight w:val="0"/>
              <w:marTop w:val="0"/>
              <w:marBottom w:val="0"/>
              <w:divBdr>
                <w:top w:val="none" w:sz="0" w:space="0" w:color="auto"/>
                <w:left w:val="none" w:sz="0" w:space="0" w:color="auto"/>
                <w:bottom w:val="none" w:sz="0" w:space="0" w:color="auto"/>
                <w:right w:val="none" w:sz="0" w:space="0" w:color="auto"/>
              </w:divBdr>
            </w:div>
            <w:div w:id="1686832677">
              <w:marLeft w:val="480"/>
              <w:marRight w:val="0"/>
              <w:marTop w:val="0"/>
              <w:marBottom w:val="0"/>
              <w:divBdr>
                <w:top w:val="none" w:sz="0" w:space="0" w:color="auto"/>
                <w:left w:val="none" w:sz="0" w:space="0" w:color="auto"/>
                <w:bottom w:val="none" w:sz="0" w:space="0" w:color="auto"/>
                <w:right w:val="none" w:sz="0" w:space="0" w:color="auto"/>
              </w:divBdr>
            </w:div>
            <w:div w:id="1686901024">
              <w:marLeft w:val="480"/>
              <w:marRight w:val="0"/>
              <w:marTop w:val="0"/>
              <w:marBottom w:val="0"/>
              <w:divBdr>
                <w:top w:val="none" w:sz="0" w:space="0" w:color="auto"/>
                <w:left w:val="none" w:sz="0" w:space="0" w:color="auto"/>
                <w:bottom w:val="none" w:sz="0" w:space="0" w:color="auto"/>
                <w:right w:val="none" w:sz="0" w:space="0" w:color="auto"/>
              </w:divBdr>
            </w:div>
            <w:div w:id="1687243220">
              <w:marLeft w:val="480"/>
              <w:marRight w:val="0"/>
              <w:marTop w:val="0"/>
              <w:marBottom w:val="0"/>
              <w:divBdr>
                <w:top w:val="none" w:sz="0" w:space="0" w:color="auto"/>
                <w:left w:val="none" w:sz="0" w:space="0" w:color="auto"/>
                <w:bottom w:val="none" w:sz="0" w:space="0" w:color="auto"/>
                <w:right w:val="none" w:sz="0" w:space="0" w:color="auto"/>
              </w:divBdr>
            </w:div>
            <w:div w:id="1687516070">
              <w:marLeft w:val="480"/>
              <w:marRight w:val="0"/>
              <w:marTop w:val="0"/>
              <w:marBottom w:val="0"/>
              <w:divBdr>
                <w:top w:val="none" w:sz="0" w:space="0" w:color="auto"/>
                <w:left w:val="none" w:sz="0" w:space="0" w:color="auto"/>
                <w:bottom w:val="none" w:sz="0" w:space="0" w:color="auto"/>
                <w:right w:val="none" w:sz="0" w:space="0" w:color="auto"/>
              </w:divBdr>
            </w:div>
            <w:div w:id="1688173938">
              <w:marLeft w:val="480"/>
              <w:marRight w:val="0"/>
              <w:marTop w:val="0"/>
              <w:marBottom w:val="0"/>
              <w:divBdr>
                <w:top w:val="none" w:sz="0" w:space="0" w:color="auto"/>
                <w:left w:val="none" w:sz="0" w:space="0" w:color="auto"/>
                <w:bottom w:val="none" w:sz="0" w:space="0" w:color="auto"/>
                <w:right w:val="none" w:sz="0" w:space="0" w:color="auto"/>
              </w:divBdr>
            </w:div>
            <w:div w:id="1688673075">
              <w:marLeft w:val="480"/>
              <w:marRight w:val="0"/>
              <w:marTop w:val="0"/>
              <w:marBottom w:val="0"/>
              <w:divBdr>
                <w:top w:val="none" w:sz="0" w:space="0" w:color="auto"/>
                <w:left w:val="none" w:sz="0" w:space="0" w:color="auto"/>
                <w:bottom w:val="none" w:sz="0" w:space="0" w:color="auto"/>
                <w:right w:val="none" w:sz="0" w:space="0" w:color="auto"/>
              </w:divBdr>
            </w:div>
            <w:div w:id="1688947155">
              <w:marLeft w:val="480"/>
              <w:marRight w:val="0"/>
              <w:marTop w:val="0"/>
              <w:marBottom w:val="0"/>
              <w:divBdr>
                <w:top w:val="none" w:sz="0" w:space="0" w:color="auto"/>
                <w:left w:val="none" w:sz="0" w:space="0" w:color="auto"/>
                <w:bottom w:val="none" w:sz="0" w:space="0" w:color="auto"/>
                <w:right w:val="none" w:sz="0" w:space="0" w:color="auto"/>
              </w:divBdr>
            </w:div>
            <w:div w:id="1689062465">
              <w:marLeft w:val="480"/>
              <w:marRight w:val="0"/>
              <w:marTop w:val="0"/>
              <w:marBottom w:val="0"/>
              <w:divBdr>
                <w:top w:val="none" w:sz="0" w:space="0" w:color="auto"/>
                <w:left w:val="none" w:sz="0" w:space="0" w:color="auto"/>
                <w:bottom w:val="none" w:sz="0" w:space="0" w:color="auto"/>
                <w:right w:val="none" w:sz="0" w:space="0" w:color="auto"/>
              </w:divBdr>
            </w:div>
            <w:div w:id="1689134104">
              <w:marLeft w:val="480"/>
              <w:marRight w:val="0"/>
              <w:marTop w:val="0"/>
              <w:marBottom w:val="0"/>
              <w:divBdr>
                <w:top w:val="none" w:sz="0" w:space="0" w:color="auto"/>
                <w:left w:val="none" w:sz="0" w:space="0" w:color="auto"/>
                <w:bottom w:val="none" w:sz="0" w:space="0" w:color="auto"/>
                <w:right w:val="none" w:sz="0" w:space="0" w:color="auto"/>
              </w:divBdr>
            </w:div>
            <w:div w:id="1689335785">
              <w:marLeft w:val="480"/>
              <w:marRight w:val="0"/>
              <w:marTop w:val="0"/>
              <w:marBottom w:val="0"/>
              <w:divBdr>
                <w:top w:val="none" w:sz="0" w:space="0" w:color="auto"/>
                <w:left w:val="none" w:sz="0" w:space="0" w:color="auto"/>
                <w:bottom w:val="none" w:sz="0" w:space="0" w:color="auto"/>
                <w:right w:val="none" w:sz="0" w:space="0" w:color="auto"/>
              </w:divBdr>
            </w:div>
            <w:div w:id="1689746117">
              <w:marLeft w:val="480"/>
              <w:marRight w:val="0"/>
              <w:marTop w:val="0"/>
              <w:marBottom w:val="0"/>
              <w:divBdr>
                <w:top w:val="none" w:sz="0" w:space="0" w:color="auto"/>
                <w:left w:val="none" w:sz="0" w:space="0" w:color="auto"/>
                <w:bottom w:val="none" w:sz="0" w:space="0" w:color="auto"/>
                <w:right w:val="none" w:sz="0" w:space="0" w:color="auto"/>
              </w:divBdr>
            </w:div>
            <w:div w:id="1690371450">
              <w:marLeft w:val="480"/>
              <w:marRight w:val="0"/>
              <w:marTop w:val="0"/>
              <w:marBottom w:val="0"/>
              <w:divBdr>
                <w:top w:val="none" w:sz="0" w:space="0" w:color="auto"/>
                <w:left w:val="none" w:sz="0" w:space="0" w:color="auto"/>
                <w:bottom w:val="none" w:sz="0" w:space="0" w:color="auto"/>
                <w:right w:val="none" w:sz="0" w:space="0" w:color="auto"/>
              </w:divBdr>
            </w:div>
            <w:div w:id="1690645037">
              <w:marLeft w:val="480"/>
              <w:marRight w:val="0"/>
              <w:marTop w:val="0"/>
              <w:marBottom w:val="0"/>
              <w:divBdr>
                <w:top w:val="none" w:sz="0" w:space="0" w:color="auto"/>
                <w:left w:val="none" w:sz="0" w:space="0" w:color="auto"/>
                <w:bottom w:val="none" w:sz="0" w:space="0" w:color="auto"/>
                <w:right w:val="none" w:sz="0" w:space="0" w:color="auto"/>
              </w:divBdr>
            </w:div>
            <w:div w:id="1690715418">
              <w:marLeft w:val="480"/>
              <w:marRight w:val="0"/>
              <w:marTop w:val="0"/>
              <w:marBottom w:val="0"/>
              <w:divBdr>
                <w:top w:val="none" w:sz="0" w:space="0" w:color="auto"/>
                <w:left w:val="none" w:sz="0" w:space="0" w:color="auto"/>
                <w:bottom w:val="none" w:sz="0" w:space="0" w:color="auto"/>
                <w:right w:val="none" w:sz="0" w:space="0" w:color="auto"/>
              </w:divBdr>
            </w:div>
            <w:div w:id="1690788364">
              <w:marLeft w:val="480"/>
              <w:marRight w:val="0"/>
              <w:marTop w:val="0"/>
              <w:marBottom w:val="0"/>
              <w:divBdr>
                <w:top w:val="none" w:sz="0" w:space="0" w:color="auto"/>
                <w:left w:val="none" w:sz="0" w:space="0" w:color="auto"/>
                <w:bottom w:val="none" w:sz="0" w:space="0" w:color="auto"/>
                <w:right w:val="none" w:sz="0" w:space="0" w:color="auto"/>
              </w:divBdr>
            </w:div>
            <w:div w:id="1691100176">
              <w:marLeft w:val="480"/>
              <w:marRight w:val="0"/>
              <w:marTop w:val="0"/>
              <w:marBottom w:val="0"/>
              <w:divBdr>
                <w:top w:val="none" w:sz="0" w:space="0" w:color="auto"/>
                <w:left w:val="none" w:sz="0" w:space="0" w:color="auto"/>
                <w:bottom w:val="none" w:sz="0" w:space="0" w:color="auto"/>
                <w:right w:val="none" w:sz="0" w:space="0" w:color="auto"/>
              </w:divBdr>
            </w:div>
            <w:div w:id="1691486986">
              <w:marLeft w:val="480"/>
              <w:marRight w:val="0"/>
              <w:marTop w:val="0"/>
              <w:marBottom w:val="0"/>
              <w:divBdr>
                <w:top w:val="none" w:sz="0" w:space="0" w:color="auto"/>
                <w:left w:val="none" w:sz="0" w:space="0" w:color="auto"/>
                <w:bottom w:val="none" w:sz="0" w:space="0" w:color="auto"/>
                <w:right w:val="none" w:sz="0" w:space="0" w:color="auto"/>
              </w:divBdr>
            </w:div>
            <w:div w:id="1691487655">
              <w:marLeft w:val="480"/>
              <w:marRight w:val="0"/>
              <w:marTop w:val="0"/>
              <w:marBottom w:val="0"/>
              <w:divBdr>
                <w:top w:val="none" w:sz="0" w:space="0" w:color="auto"/>
                <w:left w:val="none" w:sz="0" w:space="0" w:color="auto"/>
                <w:bottom w:val="none" w:sz="0" w:space="0" w:color="auto"/>
                <w:right w:val="none" w:sz="0" w:space="0" w:color="auto"/>
              </w:divBdr>
            </w:div>
            <w:div w:id="1692223488">
              <w:marLeft w:val="480"/>
              <w:marRight w:val="0"/>
              <w:marTop w:val="0"/>
              <w:marBottom w:val="0"/>
              <w:divBdr>
                <w:top w:val="none" w:sz="0" w:space="0" w:color="auto"/>
                <w:left w:val="none" w:sz="0" w:space="0" w:color="auto"/>
                <w:bottom w:val="none" w:sz="0" w:space="0" w:color="auto"/>
                <w:right w:val="none" w:sz="0" w:space="0" w:color="auto"/>
              </w:divBdr>
            </w:div>
            <w:div w:id="1693920099">
              <w:marLeft w:val="480"/>
              <w:marRight w:val="0"/>
              <w:marTop w:val="0"/>
              <w:marBottom w:val="0"/>
              <w:divBdr>
                <w:top w:val="none" w:sz="0" w:space="0" w:color="auto"/>
                <w:left w:val="none" w:sz="0" w:space="0" w:color="auto"/>
                <w:bottom w:val="none" w:sz="0" w:space="0" w:color="auto"/>
                <w:right w:val="none" w:sz="0" w:space="0" w:color="auto"/>
              </w:divBdr>
            </w:div>
            <w:div w:id="1694719997">
              <w:marLeft w:val="480"/>
              <w:marRight w:val="0"/>
              <w:marTop w:val="0"/>
              <w:marBottom w:val="0"/>
              <w:divBdr>
                <w:top w:val="none" w:sz="0" w:space="0" w:color="auto"/>
                <w:left w:val="none" w:sz="0" w:space="0" w:color="auto"/>
                <w:bottom w:val="none" w:sz="0" w:space="0" w:color="auto"/>
                <w:right w:val="none" w:sz="0" w:space="0" w:color="auto"/>
              </w:divBdr>
            </w:div>
            <w:div w:id="1695106611">
              <w:marLeft w:val="480"/>
              <w:marRight w:val="0"/>
              <w:marTop w:val="0"/>
              <w:marBottom w:val="0"/>
              <w:divBdr>
                <w:top w:val="none" w:sz="0" w:space="0" w:color="auto"/>
                <w:left w:val="none" w:sz="0" w:space="0" w:color="auto"/>
                <w:bottom w:val="none" w:sz="0" w:space="0" w:color="auto"/>
                <w:right w:val="none" w:sz="0" w:space="0" w:color="auto"/>
              </w:divBdr>
            </w:div>
            <w:div w:id="1695185731">
              <w:marLeft w:val="480"/>
              <w:marRight w:val="0"/>
              <w:marTop w:val="0"/>
              <w:marBottom w:val="0"/>
              <w:divBdr>
                <w:top w:val="none" w:sz="0" w:space="0" w:color="auto"/>
                <w:left w:val="none" w:sz="0" w:space="0" w:color="auto"/>
                <w:bottom w:val="none" w:sz="0" w:space="0" w:color="auto"/>
                <w:right w:val="none" w:sz="0" w:space="0" w:color="auto"/>
              </w:divBdr>
            </w:div>
            <w:div w:id="1695576316">
              <w:marLeft w:val="480"/>
              <w:marRight w:val="0"/>
              <w:marTop w:val="0"/>
              <w:marBottom w:val="0"/>
              <w:divBdr>
                <w:top w:val="none" w:sz="0" w:space="0" w:color="auto"/>
                <w:left w:val="none" w:sz="0" w:space="0" w:color="auto"/>
                <w:bottom w:val="none" w:sz="0" w:space="0" w:color="auto"/>
                <w:right w:val="none" w:sz="0" w:space="0" w:color="auto"/>
              </w:divBdr>
            </w:div>
            <w:div w:id="1695813439">
              <w:marLeft w:val="480"/>
              <w:marRight w:val="0"/>
              <w:marTop w:val="0"/>
              <w:marBottom w:val="0"/>
              <w:divBdr>
                <w:top w:val="none" w:sz="0" w:space="0" w:color="auto"/>
                <w:left w:val="none" w:sz="0" w:space="0" w:color="auto"/>
                <w:bottom w:val="none" w:sz="0" w:space="0" w:color="auto"/>
                <w:right w:val="none" w:sz="0" w:space="0" w:color="auto"/>
              </w:divBdr>
            </w:div>
            <w:div w:id="1695887338">
              <w:marLeft w:val="480"/>
              <w:marRight w:val="0"/>
              <w:marTop w:val="0"/>
              <w:marBottom w:val="0"/>
              <w:divBdr>
                <w:top w:val="none" w:sz="0" w:space="0" w:color="auto"/>
                <w:left w:val="none" w:sz="0" w:space="0" w:color="auto"/>
                <w:bottom w:val="none" w:sz="0" w:space="0" w:color="auto"/>
                <w:right w:val="none" w:sz="0" w:space="0" w:color="auto"/>
              </w:divBdr>
            </w:div>
            <w:div w:id="1696348105">
              <w:marLeft w:val="480"/>
              <w:marRight w:val="0"/>
              <w:marTop w:val="0"/>
              <w:marBottom w:val="0"/>
              <w:divBdr>
                <w:top w:val="none" w:sz="0" w:space="0" w:color="auto"/>
                <w:left w:val="none" w:sz="0" w:space="0" w:color="auto"/>
                <w:bottom w:val="none" w:sz="0" w:space="0" w:color="auto"/>
                <w:right w:val="none" w:sz="0" w:space="0" w:color="auto"/>
              </w:divBdr>
            </w:div>
            <w:div w:id="1696466396">
              <w:marLeft w:val="480"/>
              <w:marRight w:val="0"/>
              <w:marTop w:val="0"/>
              <w:marBottom w:val="0"/>
              <w:divBdr>
                <w:top w:val="none" w:sz="0" w:space="0" w:color="auto"/>
                <w:left w:val="none" w:sz="0" w:space="0" w:color="auto"/>
                <w:bottom w:val="none" w:sz="0" w:space="0" w:color="auto"/>
                <w:right w:val="none" w:sz="0" w:space="0" w:color="auto"/>
              </w:divBdr>
            </w:div>
            <w:div w:id="1697460671">
              <w:marLeft w:val="480"/>
              <w:marRight w:val="0"/>
              <w:marTop w:val="0"/>
              <w:marBottom w:val="0"/>
              <w:divBdr>
                <w:top w:val="none" w:sz="0" w:space="0" w:color="auto"/>
                <w:left w:val="none" w:sz="0" w:space="0" w:color="auto"/>
                <w:bottom w:val="none" w:sz="0" w:space="0" w:color="auto"/>
                <w:right w:val="none" w:sz="0" w:space="0" w:color="auto"/>
              </w:divBdr>
            </w:div>
            <w:div w:id="1697581720">
              <w:marLeft w:val="480"/>
              <w:marRight w:val="0"/>
              <w:marTop w:val="0"/>
              <w:marBottom w:val="0"/>
              <w:divBdr>
                <w:top w:val="none" w:sz="0" w:space="0" w:color="auto"/>
                <w:left w:val="none" w:sz="0" w:space="0" w:color="auto"/>
                <w:bottom w:val="none" w:sz="0" w:space="0" w:color="auto"/>
                <w:right w:val="none" w:sz="0" w:space="0" w:color="auto"/>
              </w:divBdr>
            </w:div>
            <w:div w:id="1697803669">
              <w:marLeft w:val="480"/>
              <w:marRight w:val="0"/>
              <w:marTop w:val="0"/>
              <w:marBottom w:val="0"/>
              <w:divBdr>
                <w:top w:val="none" w:sz="0" w:space="0" w:color="auto"/>
                <w:left w:val="none" w:sz="0" w:space="0" w:color="auto"/>
                <w:bottom w:val="none" w:sz="0" w:space="0" w:color="auto"/>
                <w:right w:val="none" w:sz="0" w:space="0" w:color="auto"/>
              </w:divBdr>
            </w:div>
            <w:div w:id="1697998370">
              <w:marLeft w:val="480"/>
              <w:marRight w:val="0"/>
              <w:marTop w:val="0"/>
              <w:marBottom w:val="0"/>
              <w:divBdr>
                <w:top w:val="none" w:sz="0" w:space="0" w:color="auto"/>
                <w:left w:val="none" w:sz="0" w:space="0" w:color="auto"/>
                <w:bottom w:val="none" w:sz="0" w:space="0" w:color="auto"/>
                <w:right w:val="none" w:sz="0" w:space="0" w:color="auto"/>
              </w:divBdr>
            </w:div>
            <w:div w:id="1698003403">
              <w:marLeft w:val="480"/>
              <w:marRight w:val="0"/>
              <w:marTop w:val="0"/>
              <w:marBottom w:val="0"/>
              <w:divBdr>
                <w:top w:val="none" w:sz="0" w:space="0" w:color="auto"/>
                <w:left w:val="none" w:sz="0" w:space="0" w:color="auto"/>
                <w:bottom w:val="none" w:sz="0" w:space="0" w:color="auto"/>
                <w:right w:val="none" w:sz="0" w:space="0" w:color="auto"/>
              </w:divBdr>
            </w:div>
            <w:div w:id="1698115883">
              <w:marLeft w:val="480"/>
              <w:marRight w:val="0"/>
              <w:marTop w:val="0"/>
              <w:marBottom w:val="0"/>
              <w:divBdr>
                <w:top w:val="none" w:sz="0" w:space="0" w:color="auto"/>
                <w:left w:val="none" w:sz="0" w:space="0" w:color="auto"/>
                <w:bottom w:val="none" w:sz="0" w:space="0" w:color="auto"/>
                <w:right w:val="none" w:sz="0" w:space="0" w:color="auto"/>
              </w:divBdr>
            </w:div>
            <w:div w:id="1698191894">
              <w:marLeft w:val="480"/>
              <w:marRight w:val="0"/>
              <w:marTop w:val="0"/>
              <w:marBottom w:val="0"/>
              <w:divBdr>
                <w:top w:val="none" w:sz="0" w:space="0" w:color="auto"/>
                <w:left w:val="none" w:sz="0" w:space="0" w:color="auto"/>
                <w:bottom w:val="none" w:sz="0" w:space="0" w:color="auto"/>
                <w:right w:val="none" w:sz="0" w:space="0" w:color="auto"/>
              </w:divBdr>
            </w:div>
            <w:div w:id="1698432343">
              <w:marLeft w:val="480"/>
              <w:marRight w:val="0"/>
              <w:marTop w:val="0"/>
              <w:marBottom w:val="0"/>
              <w:divBdr>
                <w:top w:val="none" w:sz="0" w:space="0" w:color="auto"/>
                <w:left w:val="none" w:sz="0" w:space="0" w:color="auto"/>
                <w:bottom w:val="none" w:sz="0" w:space="0" w:color="auto"/>
                <w:right w:val="none" w:sz="0" w:space="0" w:color="auto"/>
              </w:divBdr>
            </w:div>
            <w:div w:id="1698657579">
              <w:marLeft w:val="480"/>
              <w:marRight w:val="0"/>
              <w:marTop w:val="0"/>
              <w:marBottom w:val="0"/>
              <w:divBdr>
                <w:top w:val="none" w:sz="0" w:space="0" w:color="auto"/>
                <w:left w:val="none" w:sz="0" w:space="0" w:color="auto"/>
                <w:bottom w:val="none" w:sz="0" w:space="0" w:color="auto"/>
                <w:right w:val="none" w:sz="0" w:space="0" w:color="auto"/>
              </w:divBdr>
            </w:div>
            <w:div w:id="1699115242">
              <w:marLeft w:val="480"/>
              <w:marRight w:val="0"/>
              <w:marTop w:val="0"/>
              <w:marBottom w:val="0"/>
              <w:divBdr>
                <w:top w:val="none" w:sz="0" w:space="0" w:color="auto"/>
                <w:left w:val="none" w:sz="0" w:space="0" w:color="auto"/>
                <w:bottom w:val="none" w:sz="0" w:space="0" w:color="auto"/>
                <w:right w:val="none" w:sz="0" w:space="0" w:color="auto"/>
              </w:divBdr>
            </w:div>
            <w:div w:id="1700230436">
              <w:marLeft w:val="480"/>
              <w:marRight w:val="0"/>
              <w:marTop w:val="0"/>
              <w:marBottom w:val="0"/>
              <w:divBdr>
                <w:top w:val="none" w:sz="0" w:space="0" w:color="auto"/>
                <w:left w:val="none" w:sz="0" w:space="0" w:color="auto"/>
                <w:bottom w:val="none" w:sz="0" w:space="0" w:color="auto"/>
                <w:right w:val="none" w:sz="0" w:space="0" w:color="auto"/>
              </w:divBdr>
            </w:div>
            <w:div w:id="1700545909">
              <w:marLeft w:val="480"/>
              <w:marRight w:val="0"/>
              <w:marTop w:val="0"/>
              <w:marBottom w:val="0"/>
              <w:divBdr>
                <w:top w:val="none" w:sz="0" w:space="0" w:color="auto"/>
                <w:left w:val="none" w:sz="0" w:space="0" w:color="auto"/>
                <w:bottom w:val="none" w:sz="0" w:space="0" w:color="auto"/>
                <w:right w:val="none" w:sz="0" w:space="0" w:color="auto"/>
              </w:divBdr>
            </w:div>
            <w:div w:id="1700660963">
              <w:marLeft w:val="480"/>
              <w:marRight w:val="0"/>
              <w:marTop w:val="0"/>
              <w:marBottom w:val="0"/>
              <w:divBdr>
                <w:top w:val="none" w:sz="0" w:space="0" w:color="auto"/>
                <w:left w:val="none" w:sz="0" w:space="0" w:color="auto"/>
                <w:bottom w:val="none" w:sz="0" w:space="0" w:color="auto"/>
                <w:right w:val="none" w:sz="0" w:space="0" w:color="auto"/>
              </w:divBdr>
            </w:div>
            <w:div w:id="1700662093">
              <w:marLeft w:val="480"/>
              <w:marRight w:val="0"/>
              <w:marTop w:val="0"/>
              <w:marBottom w:val="0"/>
              <w:divBdr>
                <w:top w:val="none" w:sz="0" w:space="0" w:color="auto"/>
                <w:left w:val="none" w:sz="0" w:space="0" w:color="auto"/>
                <w:bottom w:val="none" w:sz="0" w:space="0" w:color="auto"/>
                <w:right w:val="none" w:sz="0" w:space="0" w:color="auto"/>
              </w:divBdr>
            </w:div>
            <w:div w:id="1701592968">
              <w:marLeft w:val="480"/>
              <w:marRight w:val="0"/>
              <w:marTop w:val="0"/>
              <w:marBottom w:val="0"/>
              <w:divBdr>
                <w:top w:val="none" w:sz="0" w:space="0" w:color="auto"/>
                <w:left w:val="none" w:sz="0" w:space="0" w:color="auto"/>
                <w:bottom w:val="none" w:sz="0" w:space="0" w:color="auto"/>
                <w:right w:val="none" w:sz="0" w:space="0" w:color="auto"/>
              </w:divBdr>
            </w:div>
            <w:div w:id="1701737486">
              <w:marLeft w:val="480"/>
              <w:marRight w:val="0"/>
              <w:marTop w:val="0"/>
              <w:marBottom w:val="0"/>
              <w:divBdr>
                <w:top w:val="none" w:sz="0" w:space="0" w:color="auto"/>
                <w:left w:val="none" w:sz="0" w:space="0" w:color="auto"/>
                <w:bottom w:val="none" w:sz="0" w:space="0" w:color="auto"/>
                <w:right w:val="none" w:sz="0" w:space="0" w:color="auto"/>
              </w:divBdr>
            </w:div>
            <w:div w:id="1703048305">
              <w:marLeft w:val="480"/>
              <w:marRight w:val="0"/>
              <w:marTop w:val="0"/>
              <w:marBottom w:val="0"/>
              <w:divBdr>
                <w:top w:val="none" w:sz="0" w:space="0" w:color="auto"/>
                <w:left w:val="none" w:sz="0" w:space="0" w:color="auto"/>
                <w:bottom w:val="none" w:sz="0" w:space="0" w:color="auto"/>
                <w:right w:val="none" w:sz="0" w:space="0" w:color="auto"/>
              </w:divBdr>
            </w:div>
            <w:div w:id="1703167488">
              <w:marLeft w:val="480"/>
              <w:marRight w:val="0"/>
              <w:marTop w:val="0"/>
              <w:marBottom w:val="0"/>
              <w:divBdr>
                <w:top w:val="none" w:sz="0" w:space="0" w:color="auto"/>
                <w:left w:val="none" w:sz="0" w:space="0" w:color="auto"/>
                <w:bottom w:val="none" w:sz="0" w:space="0" w:color="auto"/>
                <w:right w:val="none" w:sz="0" w:space="0" w:color="auto"/>
              </w:divBdr>
            </w:div>
            <w:div w:id="1704479668">
              <w:marLeft w:val="480"/>
              <w:marRight w:val="0"/>
              <w:marTop w:val="0"/>
              <w:marBottom w:val="0"/>
              <w:divBdr>
                <w:top w:val="none" w:sz="0" w:space="0" w:color="auto"/>
                <w:left w:val="none" w:sz="0" w:space="0" w:color="auto"/>
                <w:bottom w:val="none" w:sz="0" w:space="0" w:color="auto"/>
                <w:right w:val="none" w:sz="0" w:space="0" w:color="auto"/>
              </w:divBdr>
            </w:div>
            <w:div w:id="1705598806">
              <w:marLeft w:val="480"/>
              <w:marRight w:val="0"/>
              <w:marTop w:val="0"/>
              <w:marBottom w:val="0"/>
              <w:divBdr>
                <w:top w:val="none" w:sz="0" w:space="0" w:color="auto"/>
                <w:left w:val="none" w:sz="0" w:space="0" w:color="auto"/>
                <w:bottom w:val="none" w:sz="0" w:space="0" w:color="auto"/>
                <w:right w:val="none" w:sz="0" w:space="0" w:color="auto"/>
              </w:divBdr>
            </w:div>
            <w:div w:id="1705711936">
              <w:marLeft w:val="480"/>
              <w:marRight w:val="0"/>
              <w:marTop w:val="0"/>
              <w:marBottom w:val="0"/>
              <w:divBdr>
                <w:top w:val="none" w:sz="0" w:space="0" w:color="auto"/>
                <w:left w:val="none" w:sz="0" w:space="0" w:color="auto"/>
                <w:bottom w:val="none" w:sz="0" w:space="0" w:color="auto"/>
                <w:right w:val="none" w:sz="0" w:space="0" w:color="auto"/>
              </w:divBdr>
            </w:div>
            <w:div w:id="1705864388">
              <w:marLeft w:val="480"/>
              <w:marRight w:val="0"/>
              <w:marTop w:val="0"/>
              <w:marBottom w:val="0"/>
              <w:divBdr>
                <w:top w:val="none" w:sz="0" w:space="0" w:color="auto"/>
                <w:left w:val="none" w:sz="0" w:space="0" w:color="auto"/>
                <w:bottom w:val="none" w:sz="0" w:space="0" w:color="auto"/>
                <w:right w:val="none" w:sz="0" w:space="0" w:color="auto"/>
              </w:divBdr>
            </w:div>
            <w:div w:id="1705867783">
              <w:marLeft w:val="480"/>
              <w:marRight w:val="0"/>
              <w:marTop w:val="0"/>
              <w:marBottom w:val="0"/>
              <w:divBdr>
                <w:top w:val="none" w:sz="0" w:space="0" w:color="auto"/>
                <w:left w:val="none" w:sz="0" w:space="0" w:color="auto"/>
                <w:bottom w:val="none" w:sz="0" w:space="0" w:color="auto"/>
                <w:right w:val="none" w:sz="0" w:space="0" w:color="auto"/>
              </w:divBdr>
            </w:div>
            <w:div w:id="1706053547">
              <w:marLeft w:val="480"/>
              <w:marRight w:val="0"/>
              <w:marTop w:val="0"/>
              <w:marBottom w:val="0"/>
              <w:divBdr>
                <w:top w:val="none" w:sz="0" w:space="0" w:color="auto"/>
                <w:left w:val="none" w:sz="0" w:space="0" w:color="auto"/>
                <w:bottom w:val="none" w:sz="0" w:space="0" w:color="auto"/>
                <w:right w:val="none" w:sz="0" w:space="0" w:color="auto"/>
              </w:divBdr>
            </w:div>
            <w:div w:id="1706179024">
              <w:marLeft w:val="480"/>
              <w:marRight w:val="0"/>
              <w:marTop w:val="0"/>
              <w:marBottom w:val="0"/>
              <w:divBdr>
                <w:top w:val="none" w:sz="0" w:space="0" w:color="auto"/>
                <w:left w:val="none" w:sz="0" w:space="0" w:color="auto"/>
                <w:bottom w:val="none" w:sz="0" w:space="0" w:color="auto"/>
                <w:right w:val="none" w:sz="0" w:space="0" w:color="auto"/>
              </w:divBdr>
            </w:div>
            <w:div w:id="1706296132">
              <w:marLeft w:val="480"/>
              <w:marRight w:val="0"/>
              <w:marTop w:val="0"/>
              <w:marBottom w:val="0"/>
              <w:divBdr>
                <w:top w:val="none" w:sz="0" w:space="0" w:color="auto"/>
                <w:left w:val="none" w:sz="0" w:space="0" w:color="auto"/>
                <w:bottom w:val="none" w:sz="0" w:space="0" w:color="auto"/>
                <w:right w:val="none" w:sz="0" w:space="0" w:color="auto"/>
              </w:divBdr>
            </w:div>
            <w:div w:id="1706904549">
              <w:marLeft w:val="480"/>
              <w:marRight w:val="0"/>
              <w:marTop w:val="0"/>
              <w:marBottom w:val="0"/>
              <w:divBdr>
                <w:top w:val="none" w:sz="0" w:space="0" w:color="auto"/>
                <w:left w:val="none" w:sz="0" w:space="0" w:color="auto"/>
                <w:bottom w:val="none" w:sz="0" w:space="0" w:color="auto"/>
                <w:right w:val="none" w:sz="0" w:space="0" w:color="auto"/>
              </w:divBdr>
            </w:div>
            <w:div w:id="1706982495">
              <w:marLeft w:val="480"/>
              <w:marRight w:val="0"/>
              <w:marTop w:val="0"/>
              <w:marBottom w:val="0"/>
              <w:divBdr>
                <w:top w:val="none" w:sz="0" w:space="0" w:color="auto"/>
                <w:left w:val="none" w:sz="0" w:space="0" w:color="auto"/>
                <w:bottom w:val="none" w:sz="0" w:space="0" w:color="auto"/>
                <w:right w:val="none" w:sz="0" w:space="0" w:color="auto"/>
              </w:divBdr>
            </w:div>
            <w:div w:id="1707171504">
              <w:marLeft w:val="480"/>
              <w:marRight w:val="0"/>
              <w:marTop w:val="0"/>
              <w:marBottom w:val="0"/>
              <w:divBdr>
                <w:top w:val="none" w:sz="0" w:space="0" w:color="auto"/>
                <w:left w:val="none" w:sz="0" w:space="0" w:color="auto"/>
                <w:bottom w:val="none" w:sz="0" w:space="0" w:color="auto"/>
                <w:right w:val="none" w:sz="0" w:space="0" w:color="auto"/>
              </w:divBdr>
            </w:div>
            <w:div w:id="1708946796">
              <w:marLeft w:val="480"/>
              <w:marRight w:val="0"/>
              <w:marTop w:val="0"/>
              <w:marBottom w:val="0"/>
              <w:divBdr>
                <w:top w:val="none" w:sz="0" w:space="0" w:color="auto"/>
                <w:left w:val="none" w:sz="0" w:space="0" w:color="auto"/>
                <w:bottom w:val="none" w:sz="0" w:space="0" w:color="auto"/>
                <w:right w:val="none" w:sz="0" w:space="0" w:color="auto"/>
              </w:divBdr>
            </w:div>
            <w:div w:id="1709180555">
              <w:marLeft w:val="480"/>
              <w:marRight w:val="0"/>
              <w:marTop w:val="0"/>
              <w:marBottom w:val="0"/>
              <w:divBdr>
                <w:top w:val="none" w:sz="0" w:space="0" w:color="auto"/>
                <w:left w:val="none" w:sz="0" w:space="0" w:color="auto"/>
                <w:bottom w:val="none" w:sz="0" w:space="0" w:color="auto"/>
                <w:right w:val="none" w:sz="0" w:space="0" w:color="auto"/>
              </w:divBdr>
            </w:div>
            <w:div w:id="1709186923">
              <w:marLeft w:val="480"/>
              <w:marRight w:val="0"/>
              <w:marTop w:val="0"/>
              <w:marBottom w:val="0"/>
              <w:divBdr>
                <w:top w:val="none" w:sz="0" w:space="0" w:color="auto"/>
                <w:left w:val="none" w:sz="0" w:space="0" w:color="auto"/>
                <w:bottom w:val="none" w:sz="0" w:space="0" w:color="auto"/>
                <w:right w:val="none" w:sz="0" w:space="0" w:color="auto"/>
              </w:divBdr>
            </w:div>
            <w:div w:id="1709211349">
              <w:marLeft w:val="480"/>
              <w:marRight w:val="0"/>
              <w:marTop w:val="0"/>
              <w:marBottom w:val="0"/>
              <w:divBdr>
                <w:top w:val="none" w:sz="0" w:space="0" w:color="auto"/>
                <w:left w:val="none" w:sz="0" w:space="0" w:color="auto"/>
                <w:bottom w:val="none" w:sz="0" w:space="0" w:color="auto"/>
                <w:right w:val="none" w:sz="0" w:space="0" w:color="auto"/>
              </w:divBdr>
            </w:div>
            <w:div w:id="1709334887">
              <w:marLeft w:val="480"/>
              <w:marRight w:val="0"/>
              <w:marTop w:val="0"/>
              <w:marBottom w:val="0"/>
              <w:divBdr>
                <w:top w:val="none" w:sz="0" w:space="0" w:color="auto"/>
                <w:left w:val="none" w:sz="0" w:space="0" w:color="auto"/>
                <w:bottom w:val="none" w:sz="0" w:space="0" w:color="auto"/>
                <w:right w:val="none" w:sz="0" w:space="0" w:color="auto"/>
              </w:divBdr>
            </w:div>
            <w:div w:id="1709336560">
              <w:marLeft w:val="480"/>
              <w:marRight w:val="0"/>
              <w:marTop w:val="0"/>
              <w:marBottom w:val="0"/>
              <w:divBdr>
                <w:top w:val="none" w:sz="0" w:space="0" w:color="auto"/>
                <w:left w:val="none" w:sz="0" w:space="0" w:color="auto"/>
                <w:bottom w:val="none" w:sz="0" w:space="0" w:color="auto"/>
                <w:right w:val="none" w:sz="0" w:space="0" w:color="auto"/>
              </w:divBdr>
            </w:div>
            <w:div w:id="1710183790">
              <w:marLeft w:val="480"/>
              <w:marRight w:val="0"/>
              <w:marTop w:val="0"/>
              <w:marBottom w:val="0"/>
              <w:divBdr>
                <w:top w:val="none" w:sz="0" w:space="0" w:color="auto"/>
                <w:left w:val="none" w:sz="0" w:space="0" w:color="auto"/>
                <w:bottom w:val="none" w:sz="0" w:space="0" w:color="auto"/>
                <w:right w:val="none" w:sz="0" w:space="0" w:color="auto"/>
              </w:divBdr>
            </w:div>
            <w:div w:id="1710446418">
              <w:marLeft w:val="480"/>
              <w:marRight w:val="0"/>
              <w:marTop w:val="0"/>
              <w:marBottom w:val="0"/>
              <w:divBdr>
                <w:top w:val="none" w:sz="0" w:space="0" w:color="auto"/>
                <w:left w:val="none" w:sz="0" w:space="0" w:color="auto"/>
                <w:bottom w:val="none" w:sz="0" w:space="0" w:color="auto"/>
                <w:right w:val="none" w:sz="0" w:space="0" w:color="auto"/>
              </w:divBdr>
            </w:div>
            <w:div w:id="1710570938">
              <w:marLeft w:val="480"/>
              <w:marRight w:val="0"/>
              <w:marTop w:val="0"/>
              <w:marBottom w:val="0"/>
              <w:divBdr>
                <w:top w:val="none" w:sz="0" w:space="0" w:color="auto"/>
                <w:left w:val="none" w:sz="0" w:space="0" w:color="auto"/>
                <w:bottom w:val="none" w:sz="0" w:space="0" w:color="auto"/>
                <w:right w:val="none" w:sz="0" w:space="0" w:color="auto"/>
              </w:divBdr>
            </w:div>
            <w:div w:id="1710643049">
              <w:marLeft w:val="480"/>
              <w:marRight w:val="0"/>
              <w:marTop w:val="0"/>
              <w:marBottom w:val="0"/>
              <w:divBdr>
                <w:top w:val="none" w:sz="0" w:space="0" w:color="auto"/>
                <w:left w:val="none" w:sz="0" w:space="0" w:color="auto"/>
                <w:bottom w:val="none" w:sz="0" w:space="0" w:color="auto"/>
                <w:right w:val="none" w:sz="0" w:space="0" w:color="auto"/>
              </w:divBdr>
            </w:div>
            <w:div w:id="1711149973">
              <w:marLeft w:val="480"/>
              <w:marRight w:val="0"/>
              <w:marTop w:val="0"/>
              <w:marBottom w:val="0"/>
              <w:divBdr>
                <w:top w:val="none" w:sz="0" w:space="0" w:color="auto"/>
                <w:left w:val="none" w:sz="0" w:space="0" w:color="auto"/>
                <w:bottom w:val="none" w:sz="0" w:space="0" w:color="auto"/>
                <w:right w:val="none" w:sz="0" w:space="0" w:color="auto"/>
              </w:divBdr>
            </w:div>
            <w:div w:id="1711615393">
              <w:marLeft w:val="480"/>
              <w:marRight w:val="0"/>
              <w:marTop w:val="0"/>
              <w:marBottom w:val="0"/>
              <w:divBdr>
                <w:top w:val="none" w:sz="0" w:space="0" w:color="auto"/>
                <w:left w:val="none" w:sz="0" w:space="0" w:color="auto"/>
                <w:bottom w:val="none" w:sz="0" w:space="0" w:color="auto"/>
                <w:right w:val="none" w:sz="0" w:space="0" w:color="auto"/>
              </w:divBdr>
            </w:div>
            <w:div w:id="1712152110">
              <w:marLeft w:val="480"/>
              <w:marRight w:val="0"/>
              <w:marTop w:val="0"/>
              <w:marBottom w:val="0"/>
              <w:divBdr>
                <w:top w:val="none" w:sz="0" w:space="0" w:color="auto"/>
                <w:left w:val="none" w:sz="0" w:space="0" w:color="auto"/>
                <w:bottom w:val="none" w:sz="0" w:space="0" w:color="auto"/>
                <w:right w:val="none" w:sz="0" w:space="0" w:color="auto"/>
              </w:divBdr>
            </w:div>
            <w:div w:id="1712222434">
              <w:marLeft w:val="480"/>
              <w:marRight w:val="0"/>
              <w:marTop w:val="0"/>
              <w:marBottom w:val="0"/>
              <w:divBdr>
                <w:top w:val="none" w:sz="0" w:space="0" w:color="auto"/>
                <w:left w:val="none" w:sz="0" w:space="0" w:color="auto"/>
                <w:bottom w:val="none" w:sz="0" w:space="0" w:color="auto"/>
                <w:right w:val="none" w:sz="0" w:space="0" w:color="auto"/>
              </w:divBdr>
            </w:div>
            <w:div w:id="1712266097">
              <w:marLeft w:val="274"/>
              <w:marRight w:val="0"/>
              <w:marTop w:val="0"/>
              <w:marBottom w:val="0"/>
              <w:divBdr>
                <w:top w:val="none" w:sz="0" w:space="0" w:color="auto"/>
                <w:left w:val="none" w:sz="0" w:space="0" w:color="auto"/>
                <w:bottom w:val="none" w:sz="0" w:space="0" w:color="auto"/>
                <w:right w:val="none" w:sz="0" w:space="0" w:color="auto"/>
              </w:divBdr>
            </w:div>
            <w:div w:id="1712341299">
              <w:marLeft w:val="480"/>
              <w:marRight w:val="0"/>
              <w:marTop w:val="0"/>
              <w:marBottom w:val="0"/>
              <w:divBdr>
                <w:top w:val="none" w:sz="0" w:space="0" w:color="auto"/>
                <w:left w:val="none" w:sz="0" w:space="0" w:color="auto"/>
                <w:bottom w:val="none" w:sz="0" w:space="0" w:color="auto"/>
                <w:right w:val="none" w:sz="0" w:space="0" w:color="auto"/>
              </w:divBdr>
            </w:div>
            <w:div w:id="1712605331">
              <w:marLeft w:val="480"/>
              <w:marRight w:val="0"/>
              <w:marTop w:val="0"/>
              <w:marBottom w:val="0"/>
              <w:divBdr>
                <w:top w:val="none" w:sz="0" w:space="0" w:color="auto"/>
                <w:left w:val="none" w:sz="0" w:space="0" w:color="auto"/>
                <w:bottom w:val="none" w:sz="0" w:space="0" w:color="auto"/>
                <w:right w:val="none" w:sz="0" w:space="0" w:color="auto"/>
              </w:divBdr>
            </w:div>
            <w:div w:id="1712996575">
              <w:marLeft w:val="480"/>
              <w:marRight w:val="0"/>
              <w:marTop w:val="0"/>
              <w:marBottom w:val="0"/>
              <w:divBdr>
                <w:top w:val="none" w:sz="0" w:space="0" w:color="auto"/>
                <w:left w:val="none" w:sz="0" w:space="0" w:color="auto"/>
                <w:bottom w:val="none" w:sz="0" w:space="0" w:color="auto"/>
                <w:right w:val="none" w:sz="0" w:space="0" w:color="auto"/>
              </w:divBdr>
            </w:div>
            <w:div w:id="1712997646">
              <w:marLeft w:val="480"/>
              <w:marRight w:val="0"/>
              <w:marTop w:val="0"/>
              <w:marBottom w:val="0"/>
              <w:divBdr>
                <w:top w:val="none" w:sz="0" w:space="0" w:color="auto"/>
                <w:left w:val="none" w:sz="0" w:space="0" w:color="auto"/>
                <w:bottom w:val="none" w:sz="0" w:space="0" w:color="auto"/>
                <w:right w:val="none" w:sz="0" w:space="0" w:color="auto"/>
              </w:divBdr>
            </w:div>
            <w:div w:id="1713112474">
              <w:marLeft w:val="480"/>
              <w:marRight w:val="0"/>
              <w:marTop w:val="0"/>
              <w:marBottom w:val="0"/>
              <w:divBdr>
                <w:top w:val="none" w:sz="0" w:space="0" w:color="auto"/>
                <w:left w:val="none" w:sz="0" w:space="0" w:color="auto"/>
                <w:bottom w:val="none" w:sz="0" w:space="0" w:color="auto"/>
                <w:right w:val="none" w:sz="0" w:space="0" w:color="auto"/>
              </w:divBdr>
            </w:div>
            <w:div w:id="1713379405">
              <w:marLeft w:val="480"/>
              <w:marRight w:val="0"/>
              <w:marTop w:val="0"/>
              <w:marBottom w:val="0"/>
              <w:divBdr>
                <w:top w:val="none" w:sz="0" w:space="0" w:color="auto"/>
                <w:left w:val="none" w:sz="0" w:space="0" w:color="auto"/>
                <w:bottom w:val="none" w:sz="0" w:space="0" w:color="auto"/>
                <w:right w:val="none" w:sz="0" w:space="0" w:color="auto"/>
              </w:divBdr>
            </w:div>
            <w:div w:id="1714230795">
              <w:marLeft w:val="480"/>
              <w:marRight w:val="0"/>
              <w:marTop w:val="0"/>
              <w:marBottom w:val="0"/>
              <w:divBdr>
                <w:top w:val="none" w:sz="0" w:space="0" w:color="auto"/>
                <w:left w:val="none" w:sz="0" w:space="0" w:color="auto"/>
                <w:bottom w:val="none" w:sz="0" w:space="0" w:color="auto"/>
                <w:right w:val="none" w:sz="0" w:space="0" w:color="auto"/>
              </w:divBdr>
            </w:div>
            <w:div w:id="1714426930">
              <w:marLeft w:val="480"/>
              <w:marRight w:val="0"/>
              <w:marTop w:val="0"/>
              <w:marBottom w:val="0"/>
              <w:divBdr>
                <w:top w:val="none" w:sz="0" w:space="0" w:color="auto"/>
                <w:left w:val="none" w:sz="0" w:space="0" w:color="auto"/>
                <w:bottom w:val="none" w:sz="0" w:space="0" w:color="auto"/>
                <w:right w:val="none" w:sz="0" w:space="0" w:color="auto"/>
              </w:divBdr>
            </w:div>
            <w:div w:id="1714843547">
              <w:marLeft w:val="480"/>
              <w:marRight w:val="0"/>
              <w:marTop w:val="0"/>
              <w:marBottom w:val="0"/>
              <w:divBdr>
                <w:top w:val="none" w:sz="0" w:space="0" w:color="auto"/>
                <w:left w:val="none" w:sz="0" w:space="0" w:color="auto"/>
                <w:bottom w:val="none" w:sz="0" w:space="0" w:color="auto"/>
                <w:right w:val="none" w:sz="0" w:space="0" w:color="auto"/>
              </w:divBdr>
            </w:div>
            <w:div w:id="1714889842">
              <w:marLeft w:val="480"/>
              <w:marRight w:val="0"/>
              <w:marTop w:val="0"/>
              <w:marBottom w:val="0"/>
              <w:divBdr>
                <w:top w:val="none" w:sz="0" w:space="0" w:color="auto"/>
                <w:left w:val="none" w:sz="0" w:space="0" w:color="auto"/>
                <w:bottom w:val="none" w:sz="0" w:space="0" w:color="auto"/>
                <w:right w:val="none" w:sz="0" w:space="0" w:color="auto"/>
              </w:divBdr>
            </w:div>
            <w:div w:id="1715158334">
              <w:marLeft w:val="480"/>
              <w:marRight w:val="0"/>
              <w:marTop w:val="0"/>
              <w:marBottom w:val="0"/>
              <w:divBdr>
                <w:top w:val="none" w:sz="0" w:space="0" w:color="auto"/>
                <w:left w:val="none" w:sz="0" w:space="0" w:color="auto"/>
                <w:bottom w:val="none" w:sz="0" w:space="0" w:color="auto"/>
                <w:right w:val="none" w:sz="0" w:space="0" w:color="auto"/>
              </w:divBdr>
            </w:div>
            <w:div w:id="1715735068">
              <w:marLeft w:val="480"/>
              <w:marRight w:val="0"/>
              <w:marTop w:val="0"/>
              <w:marBottom w:val="0"/>
              <w:divBdr>
                <w:top w:val="none" w:sz="0" w:space="0" w:color="auto"/>
                <w:left w:val="none" w:sz="0" w:space="0" w:color="auto"/>
                <w:bottom w:val="none" w:sz="0" w:space="0" w:color="auto"/>
                <w:right w:val="none" w:sz="0" w:space="0" w:color="auto"/>
              </w:divBdr>
            </w:div>
            <w:div w:id="1716925990">
              <w:marLeft w:val="480"/>
              <w:marRight w:val="0"/>
              <w:marTop w:val="0"/>
              <w:marBottom w:val="0"/>
              <w:divBdr>
                <w:top w:val="none" w:sz="0" w:space="0" w:color="auto"/>
                <w:left w:val="none" w:sz="0" w:space="0" w:color="auto"/>
                <w:bottom w:val="none" w:sz="0" w:space="0" w:color="auto"/>
                <w:right w:val="none" w:sz="0" w:space="0" w:color="auto"/>
              </w:divBdr>
            </w:div>
            <w:div w:id="1717436996">
              <w:marLeft w:val="480"/>
              <w:marRight w:val="0"/>
              <w:marTop w:val="0"/>
              <w:marBottom w:val="0"/>
              <w:divBdr>
                <w:top w:val="none" w:sz="0" w:space="0" w:color="auto"/>
                <w:left w:val="none" w:sz="0" w:space="0" w:color="auto"/>
                <w:bottom w:val="none" w:sz="0" w:space="0" w:color="auto"/>
                <w:right w:val="none" w:sz="0" w:space="0" w:color="auto"/>
              </w:divBdr>
            </w:div>
            <w:div w:id="1717779111">
              <w:marLeft w:val="480"/>
              <w:marRight w:val="0"/>
              <w:marTop w:val="0"/>
              <w:marBottom w:val="0"/>
              <w:divBdr>
                <w:top w:val="none" w:sz="0" w:space="0" w:color="auto"/>
                <w:left w:val="none" w:sz="0" w:space="0" w:color="auto"/>
                <w:bottom w:val="none" w:sz="0" w:space="0" w:color="auto"/>
                <w:right w:val="none" w:sz="0" w:space="0" w:color="auto"/>
              </w:divBdr>
            </w:div>
            <w:div w:id="1717896352">
              <w:marLeft w:val="480"/>
              <w:marRight w:val="0"/>
              <w:marTop w:val="0"/>
              <w:marBottom w:val="0"/>
              <w:divBdr>
                <w:top w:val="none" w:sz="0" w:space="0" w:color="auto"/>
                <w:left w:val="none" w:sz="0" w:space="0" w:color="auto"/>
                <w:bottom w:val="none" w:sz="0" w:space="0" w:color="auto"/>
                <w:right w:val="none" w:sz="0" w:space="0" w:color="auto"/>
              </w:divBdr>
            </w:div>
            <w:div w:id="1718117905">
              <w:marLeft w:val="480"/>
              <w:marRight w:val="0"/>
              <w:marTop w:val="0"/>
              <w:marBottom w:val="0"/>
              <w:divBdr>
                <w:top w:val="none" w:sz="0" w:space="0" w:color="auto"/>
                <w:left w:val="none" w:sz="0" w:space="0" w:color="auto"/>
                <w:bottom w:val="none" w:sz="0" w:space="0" w:color="auto"/>
                <w:right w:val="none" w:sz="0" w:space="0" w:color="auto"/>
              </w:divBdr>
            </w:div>
            <w:div w:id="1718314910">
              <w:marLeft w:val="480"/>
              <w:marRight w:val="0"/>
              <w:marTop w:val="0"/>
              <w:marBottom w:val="0"/>
              <w:divBdr>
                <w:top w:val="none" w:sz="0" w:space="0" w:color="auto"/>
                <w:left w:val="none" w:sz="0" w:space="0" w:color="auto"/>
                <w:bottom w:val="none" w:sz="0" w:space="0" w:color="auto"/>
                <w:right w:val="none" w:sz="0" w:space="0" w:color="auto"/>
              </w:divBdr>
            </w:div>
            <w:div w:id="1718552485">
              <w:marLeft w:val="480"/>
              <w:marRight w:val="0"/>
              <w:marTop w:val="0"/>
              <w:marBottom w:val="0"/>
              <w:divBdr>
                <w:top w:val="none" w:sz="0" w:space="0" w:color="auto"/>
                <w:left w:val="none" w:sz="0" w:space="0" w:color="auto"/>
                <w:bottom w:val="none" w:sz="0" w:space="0" w:color="auto"/>
                <w:right w:val="none" w:sz="0" w:space="0" w:color="auto"/>
              </w:divBdr>
            </w:div>
            <w:div w:id="1718627910">
              <w:marLeft w:val="480"/>
              <w:marRight w:val="0"/>
              <w:marTop w:val="0"/>
              <w:marBottom w:val="0"/>
              <w:divBdr>
                <w:top w:val="none" w:sz="0" w:space="0" w:color="auto"/>
                <w:left w:val="none" w:sz="0" w:space="0" w:color="auto"/>
                <w:bottom w:val="none" w:sz="0" w:space="0" w:color="auto"/>
                <w:right w:val="none" w:sz="0" w:space="0" w:color="auto"/>
              </w:divBdr>
            </w:div>
            <w:div w:id="1718968102">
              <w:marLeft w:val="480"/>
              <w:marRight w:val="0"/>
              <w:marTop w:val="0"/>
              <w:marBottom w:val="0"/>
              <w:divBdr>
                <w:top w:val="none" w:sz="0" w:space="0" w:color="auto"/>
                <w:left w:val="none" w:sz="0" w:space="0" w:color="auto"/>
                <w:bottom w:val="none" w:sz="0" w:space="0" w:color="auto"/>
                <w:right w:val="none" w:sz="0" w:space="0" w:color="auto"/>
              </w:divBdr>
            </w:div>
            <w:div w:id="1719891737">
              <w:marLeft w:val="480"/>
              <w:marRight w:val="0"/>
              <w:marTop w:val="0"/>
              <w:marBottom w:val="0"/>
              <w:divBdr>
                <w:top w:val="none" w:sz="0" w:space="0" w:color="auto"/>
                <w:left w:val="none" w:sz="0" w:space="0" w:color="auto"/>
                <w:bottom w:val="none" w:sz="0" w:space="0" w:color="auto"/>
                <w:right w:val="none" w:sz="0" w:space="0" w:color="auto"/>
              </w:divBdr>
            </w:div>
            <w:div w:id="1720401826">
              <w:marLeft w:val="480"/>
              <w:marRight w:val="0"/>
              <w:marTop w:val="0"/>
              <w:marBottom w:val="0"/>
              <w:divBdr>
                <w:top w:val="none" w:sz="0" w:space="0" w:color="auto"/>
                <w:left w:val="none" w:sz="0" w:space="0" w:color="auto"/>
                <w:bottom w:val="none" w:sz="0" w:space="0" w:color="auto"/>
                <w:right w:val="none" w:sz="0" w:space="0" w:color="auto"/>
              </w:divBdr>
            </w:div>
            <w:div w:id="1720518138">
              <w:marLeft w:val="480"/>
              <w:marRight w:val="0"/>
              <w:marTop w:val="0"/>
              <w:marBottom w:val="0"/>
              <w:divBdr>
                <w:top w:val="none" w:sz="0" w:space="0" w:color="auto"/>
                <w:left w:val="none" w:sz="0" w:space="0" w:color="auto"/>
                <w:bottom w:val="none" w:sz="0" w:space="0" w:color="auto"/>
                <w:right w:val="none" w:sz="0" w:space="0" w:color="auto"/>
              </w:divBdr>
            </w:div>
            <w:div w:id="1720745519">
              <w:marLeft w:val="480"/>
              <w:marRight w:val="0"/>
              <w:marTop w:val="0"/>
              <w:marBottom w:val="0"/>
              <w:divBdr>
                <w:top w:val="none" w:sz="0" w:space="0" w:color="auto"/>
                <w:left w:val="none" w:sz="0" w:space="0" w:color="auto"/>
                <w:bottom w:val="none" w:sz="0" w:space="0" w:color="auto"/>
                <w:right w:val="none" w:sz="0" w:space="0" w:color="auto"/>
              </w:divBdr>
            </w:div>
            <w:div w:id="1721131212">
              <w:marLeft w:val="480"/>
              <w:marRight w:val="0"/>
              <w:marTop w:val="0"/>
              <w:marBottom w:val="0"/>
              <w:divBdr>
                <w:top w:val="none" w:sz="0" w:space="0" w:color="auto"/>
                <w:left w:val="none" w:sz="0" w:space="0" w:color="auto"/>
                <w:bottom w:val="none" w:sz="0" w:space="0" w:color="auto"/>
                <w:right w:val="none" w:sz="0" w:space="0" w:color="auto"/>
              </w:divBdr>
            </w:div>
            <w:div w:id="1721204490">
              <w:marLeft w:val="480"/>
              <w:marRight w:val="0"/>
              <w:marTop w:val="0"/>
              <w:marBottom w:val="0"/>
              <w:divBdr>
                <w:top w:val="none" w:sz="0" w:space="0" w:color="auto"/>
                <w:left w:val="none" w:sz="0" w:space="0" w:color="auto"/>
                <w:bottom w:val="none" w:sz="0" w:space="0" w:color="auto"/>
                <w:right w:val="none" w:sz="0" w:space="0" w:color="auto"/>
              </w:divBdr>
            </w:div>
            <w:div w:id="1721392949">
              <w:marLeft w:val="480"/>
              <w:marRight w:val="0"/>
              <w:marTop w:val="0"/>
              <w:marBottom w:val="0"/>
              <w:divBdr>
                <w:top w:val="none" w:sz="0" w:space="0" w:color="auto"/>
                <w:left w:val="none" w:sz="0" w:space="0" w:color="auto"/>
                <w:bottom w:val="none" w:sz="0" w:space="0" w:color="auto"/>
                <w:right w:val="none" w:sz="0" w:space="0" w:color="auto"/>
              </w:divBdr>
            </w:div>
            <w:div w:id="1721631799">
              <w:marLeft w:val="480"/>
              <w:marRight w:val="0"/>
              <w:marTop w:val="0"/>
              <w:marBottom w:val="0"/>
              <w:divBdr>
                <w:top w:val="none" w:sz="0" w:space="0" w:color="auto"/>
                <w:left w:val="none" w:sz="0" w:space="0" w:color="auto"/>
                <w:bottom w:val="none" w:sz="0" w:space="0" w:color="auto"/>
                <w:right w:val="none" w:sz="0" w:space="0" w:color="auto"/>
              </w:divBdr>
            </w:div>
            <w:div w:id="1721855410">
              <w:marLeft w:val="480"/>
              <w:marRight w:val="0"/>
              <w:marTop w:val="0"/>
              <w:marBottom w:val="0"/>
              <w:divBdr>
                <w:top w:val="none" w:sz="0" w:space="0" w:color="auto"/>
                <w:left w:val="none" w:sz="0" w:space="0" w:color="auto"/>
                <w:bottom w:val="none" w:sz="0" w:space="0" w:color="auto"/>
                <w:right w:val="none" w:sz="0" w:space="0" w:color="auto"/>
              </w:divBdr>
            </w:div>
            <w:div w:id="1721977778">
              <w:marLeft w:val="480"/>
              <w:marRight w:val="0"/>
              <w:marTop w:val="0"/>
              <w:marBottom w:val="0"/>
              <w:divBdr>
                <w:top w:val="none" w:sz="0" w:space="0" w:color="auto"/>
                <w:left w:val="none" w:sz="0" w:space="0" w:color="auto"/>
                <w:bottom w:val="none" w:sz="0" w:space="0" w:color="auto"/>
                <w:right w:val="none" w:sz="0" w:space="0" w:color="auto"/>
              </w:divBdr>
            </w:div>
            <w:div w:id="1722290646">
              <w:marLeft w:val="480"/>
              <w:marRight w:val="0"/>
              <w:marTop w:val="0"/>
              <w:marBottom w:val="0"/>
              <w:divBdr>
                <w:top w:val="none" w:sz="0" w:space="0" w:color="auto"/>
                <w:left w:val="none" w:sz="0" w:space="0" w:color="auto"/>
                <w:bottom w:val="none" w:sz="0" w:space="0" w:color="auto"/>
                <w:right w:val="none" w:sz="0" w:space="0" w:color="auto"/>
              </w:divBdr>
            </w:div>
            <w:div w:id="1722556524">
              <w:marLeft w:val="480"/>
              <w:marRight w:val="0"/>
              <w:marTop w:val="0"/>
              <w:marBottom w:val="0"/>
              <w:divBdr>
                <w:top w:val="none" w:sz="0" w:space="0" w:color="auto"/>
                <w:left w:val="none" w:sz="0" w:space="0" w:color="auto"/>
                <w:bottom w:val="none" w:sz="0" w:space="0" w:color="auto"/>
                <w:right w:val="none" w:sz="0" w:space="0" w:color="auto"/>
              </w:divBdr>
            </w:div>
            <w:div w:id="1722946396">
              <w:marLeft w:val="480"/>
              <w:marRight w:val="0"/>
              <w:marTop w:val="0"/>
              <w:marBottom w:val="0"/>
              <w:divBdr>
                <w:top w:val="none" w:sz="0" w:space="0" w:color="auto"/>
                <w:left w:val="none" w:sz="0" w:space="0" w:color="auto"/>
                <w:bottom w:val="none" w:sz="0" w:space="0" w:color="auto"/>
                <w:right w:val="none" w:sz="0" w:space="0" w:color="auto"/>
              </w:divBdr>
            </w:div>
            <w:div w:id="1723476767">
              <w:marLeft w:val="480"/>
              <w:marRight w:val="0"/>
              <w:marTop w:val="0"/>
              <w:marBottom w:val="0"/>
              <w:divBdr>
                <w:top w:val="none" w:sz="0" w:space="0" w:color="auto"/>
                <w:left w:val="none" w:sz="0" w:space="0" w:color="auto"/>
                <w:bottom w:val="none" w:sz="0" w:space="0" w:color="auto"/>
                <w:right w:val="none" w:sz="0" w:space="0" w:color="auto"/>
              </w:divBdr>
            </w:div>
            <w:div w:id="1723555909">
              <w:marLeft w:val="480"/>
              <w:marRight w:val="0"/>
              <w:marTop w:val="0"/>
              <w:marBottom w:val="0"/>
              <w:divBdr>
                <w:top w:val="none" w:sz="0" w:space="0" w:color="auto"/>
                <w:left w:val="none" w:sz="0" w:space="0" w:color="auto"/>
                <w:bottom w:val="none" w:sz="0" w:space="0" w:color="auto"/>
                <w:right w:val="none" w:sz="0" w:space="0" w:color="auto"/>
              </w:divBdr>
            </w:div>
            <w:div w:id="1723603326">
              <w:marLeft w:val="480"/>
              <w:marRight w:val="0"/>
              <w:marTop w:val="0"/>
              <w:marBottom w:val="0"/>
              <w:divBdr>
                <w:top w:val="none" w:sz="0" w:space="0" w:color="auto"/>
                <w:left w:val="none" w:sz="0" w:space="0" w:color="auto"/>
                <w:bottom w:val="none" w:sz="0" w:space="0" w:color="auto"/>
                <w:right w:val="none" w:sz="0" w:space="0" w:color="auto"/>
              </w:divBdr>
            </w:div>
            <w:div w:id="1724598337">
              <w:marLeft w:val="480"/>
              <w:marRight w:val="0"/>
              <w:marTop w:val="0"/>
              <w:marBottom w:val="0"/>
              <w:divBdr>
                <w:top w:val="none" w:sz="0" w:space="0" w:color="auto"/>
                <w:left w:val="none" w:sz="0" w:space="0" w:color="auto"/>
                <w:bottom w:val="none" w:sz="0" w:space="0" w:color="auto"/>
                <w:right w:val="none" w:sz="0" w:space="0" w:color="auto"/>
              </w:divBdr>
            </w:div>
            <w:div w:id="1724786456">
              <w:marLeft w:val="480"/>
              <w:marRight w:val="0"/>
              <w:marTop w:val="0"/>
              <w:marBottom w:val="0"/>
              <w:divBdr>
                <w:top w:val="none" w:sz="0" w:space="0" w:color="auto"/>
                <w:left w:val="none" w:sz="0" w:space="0" w:color="auto"/>
                <w:bottom w:val="none" w:sz="0" w:space="0" w:color="auto"/>
                <w:right w:val="none" w:sz="0" w:space="0" w:color="auto"/>
              </w:divBdr>
            </w:div>
            <w:div w:id="1724865633">
              <w:marLeft w:val="480"/>
              <w:marRight w:val="0"/>
              <w:marTop w:val="0"/>
              <w:marBottom w:val="0"/>
              <w:divBdr>
                <w:top w:val="none" w:sz="0" w:space="0" w:color="auto"/>
                <w:left w:val="none" w:sz="0" w:space="0" w:color="auto"/>
                <w:bottom w:val="none" w:sz="0" w:space="0" w:color="auto"/>
                <w:right w:val="none" w:sz="0" w:space="0" w:color="auto"/>
              </w:divBdr>
            </w:div>
            <w:div w:id="1724868589">
              <w:marLeft w:val="480"/>
              <w:marRight w:val="0"/>
              <w:marTop w:val="0"/>
              <w:marBottom w:val="0"/>
              <w:divBdr>
                <w:top w:val="none" w:sz="0" w:space="0" w:color="auto"/>
                <w:left w:val="none" w:sz="0" w:space="0" w:color="auto"/>
                <w:bottom w:val="none" w:sz="0" w:space="0" w:color="auto"/>
                <w:right w:val="none" w:sz="0" w:space="0" w:color="auto"/>
              </w:divBdr>
            </w:div>
            <w:div w:id="1725443087">
              <w:marLeft w:val="480"/>
              <w:marRight w:val="0"/>
              <w:marTop w:val="0"/>
              <w:marBottom w:val="0"/>
              <w:divBdr>
                <w:top w:val="none" w:sz="0" w:space="0" w:color="auto"/>
                <w:left w:val="none" w:sz="0" w:space="0" w:color="auto"/>
                <w:bottom w:val="none" w:sz="0" w:space="0" w:color="auto"/>
                <w:right w:val="none" w:sz="0" w:space="0" w:color="auto"/>
              </w:divBdr>
            </w:div>
            <w:div w:id="1726366002">
              <w:marLeft w:val="480"/>
              <w:marRight w:val="0"/>
              <w:marTop w:val="0"/>
              <w:marBottom w:val="0"/>
              <w:divBdr>
                <w:top w:val="none" w:sz="0" w:space="0" w:color="auto"/>
                <w:left w:val="none" w:sz="0" w:space="0" w:color="auto"/>
                <w:bottom w:val="none" w:sz="0" w:space="0" w:color="auto"/>
                <w:right w:val="none" w:sz="0" w:space="0" w:color="auto"/>
              </w:divBdr>
            </w:div>
            <w:div w:id="1726370100">
              <w:marLeft w:val="480"/>
              <w:marRight w:val="0"/>
              <w:marTop w:val="0"/>
              <w:marBottom w:val="0"/>
              <w:divBdr>
                <w:top w:val="none" w:sz="0" w:space="0" w:color="auto"/>
                <w:left w:val="none" w:sz="0" w:space="0" w:color="auto"/>
                <w:bottom w:val="none" w:sz="0" w:space="0" w:color="auto"/>
                <w:right w:val="none" w:sz="0" w:space="0" w:color="auto"/>
              </w:divBdr>
            </w:div>
            <w:div w:id="1726639786">
              <w:marLeft w:val="480"/>
              <w:marRight w:val="0"/>
              <w:marTop w:val="0"/>
              <w:marBottom w:val="0"/>
              <w:divBdr>
                <w:top w:val="none" w:sz="0" w:space="0" w:color="auto"/>
                <w:left w:val="none" w:sz="0" w:space="0" w:color="auto"/>
                <w:bottom w:val="none" w:sz="0" w:space="0" w:color="auto"/>
                <w:right w:val="none" w:sz="0" w:space="0" w:color="auto"/>
              </w:divBdr>
            </w:div>
            <w:div w:id="1726828295">
              <w:marLeft w:val="480"/>
              <w:marRight w:val="0"/>
              <w:marTop w:val="0"/>
              <w:marBottom w:val="0"/>
              <w:divBdr>
                <w:top w:val="none" w:sz="0" w:space="0" w:color="auto"/>
                <w:left w:val="none" w:sz="0" w:space="0" w:color="auto"/>
                <w:bottom w:val="none" w:sz="0" w:space="0" w:color="auto"/>
                <w:right w:val="none" w:sz="0" w:space="0" w:color="auto"/>
              </w:divBdr>
            </w:div>
            <w:div w:id="1727029629">
              <w:marLeft w:val="480"/>
              <w:marRight w:val="0"/>
              <w:marTop w:val="0"/>
              <w:marBottom w:val="0"/>
              <w:divBdr>
                <w:top w:val="none" w:sz="0" w:space="0" w:color="auto"/>
                <w:left w:val="none" w:sz="0" w:space="0" w:color="auto"/>
                <w:bottom w:val="none" w:sz="0" w:space="0" w:color="auto"/>
                <w:right w:val="none" w:sz="0" w:space="0" w:color="auto"/>
              </w:divBdr>
            </w:div>
            <w:div w:id="1727099110">
              <w:marLeft w:val="480"/>
              <w:marRight w:val="0"/>
              <w:marTop w:val="0"/>
              <w:marBottom w:val="0"/>
              <w:divBdr>
                <w:top w:val="none" w:sz="0" w:space="0" w:color="auto"/>
                <w:left w:val="none" w:sz="0" w:space="0" w:color="auto"/>
                <w:bottom w:val="none" w:sz="0" w:space="0" w:color="auto"/>
                <w:right w:val="none" w:sz="0" w:space="0" w:color="auto"/>
              </w:divBdr>
            </w:div>
            <w:div w:id="1727334128">
              <w:marLeft w:val="480"/>
              <w:marRight w:val="0"/>
              <w:marTop w:val="0"/>
              <w:marBottom w:val="0"/>
              <w:divBdr>
                <w:top w:val="none" w:sz="0" w:space="0" w:color="auto"/>
                <w:left w:val="none" w:sz="0" w:space="0" w:color="auto"/>
                <w:bottom w:val="none" w:sz="0" w:space="0" w:color="auto"/>
                <w:right w:val="none" w:sz="0" w:space="0" w:color="auto"/>
              </w:divBdr>
            </w:div>
            <w:div w:id="1727606700">
              <w:marLeft w:val="480"/>
              <w:marRight w:val="0"/>
              <w:marTop w:val="0"/>
              <w:marBottom w:val="0"/>
              <w:divBdr>
                <w:top w:val="none" w:sz="0" w:space="0" w:color="auto"/>
                <w:left w:val="none" w:sz="0" w:space="0" w:color="auto"/>
                <w:bottom w:val="none" w:sz="0" w:space="0" w:color="auto"/>
                <w:right w:val="none" w:sz="0" w:space="0" w:color="auto"/>
              </w:divBdr>
            </w:div>
            <w:div w:id="1727953025">
              <w:marLeft w:val="480"/>
              <w:marRight w:val="0"/>
              <w:marTop w:val="0"/>
              <w:marBottom w:val="0"/>
              <w:divBdr>
                <w:top w:val="none" w:sz="0" w:space="0" w:color="auto"/>
                <w:left w:val="none" w:sz="0" w:space="0" w:color="auto"/>
                <w:bottom w:val="none" w:sz="0" w:space="0" w:color="auto"/>
                <w:right w:val="none" w:sz="0" w:space="0" w:color="auto"/>
              </w:divBdr>
            </w:div>
            <w:div w:id="1728265713">
              <w:marLeft w:val="480"/>
              <w:marRight w:val="0"/>
              <w:marTop w:val="0"/>
              <w:marBottom w:val="0"/>
              <w:divBdr>
                <w:top w:val="none" w:sz="0" w:space="0" w:color="auto"/>
                <w:left w:val="none" w:sz="0" w:space="0" w:color="auto"/>
                <w:bottom w:val="none" w:sz="0" w:space="0" w:color="auto"/>
                <w:right w:val="none" w:sz="0" w:space="0" w:color="auto"/>
              </w:divBdr>
            </w:div>
            <w:div w:id="1728601919">
              <w:marLeft w:val="480"/>
              <w:marRight w:val="0"/>
              <w:marTop w:val="0"/>
              <w:marBottom w:val="0"/>
              <w:divBdr>
                <w:top w:val="none" w:sz="0" w:space="0" w:color="auto"/>
                <w:left w:val="none" w:sz="0" w:space="0" w:color="auto"/>
                <w:bottom w:val="none" w:sz="0" w:space="0" w:color="auto"/>
                <w:right w:val="none" w:sz="0" w:space="0" w:color="auto"/>
              </w:divBdr>
            </w:div>
            <w:div w:id="1728913655">
              <w:marLeft w:val="480"/>
              <w:marRight w:val="0"/>
              <w:marTop w:val="0"/>
              <w:marBottom w:val="0"/>
              <w:divBdr>
                <w:top w:val="none" w:sz="0" w:space="0" w:color="auto"/>
                <w:left w:val="none" w:sz="0" w:space="0" w:color="auto"/>
                <w:bottom w:val="none" w:sz="0" w:space="0" w:color="auto"/>
                <w:right w:val="none" w:sz="0" w:space="0" w:color="auto"/>
              </w:divBdr>
            </w:div>
            <w:div w:id="1729110532">
              <w:marLeft w:val="480"/>
              <w:marRight w:val="0"/>
              <w:marTop w:val="0"/>
              <w:marBottom w:val="0"/>
              <w:divBdr>
                <w:top w:val="none" w:sz="0" w:space="0" w:color="auto"/>
                <w:left w:val="none" w:sz="0" w:space="0" w:color="auto"/>
                <w:bottom w:val="none" w:sz="0" w:space="0" w:color="auto"/>
                <w:right w:val="none" w:sz="0" w:space="0" w:color="auto"/>
              </w:divBdr>
            </w:div>
            <w:div w:id="1730684195">
              <w:marLeft w:val="480"/>
              <w:marRight w:val="0"/>
              <w:marTop w:val="0"/>
              <w:marBottom w:val="0"/>
              <w:divBdr>
                <w:top w:val="none" w:sz="0" w:space="0" w:color="auto"/>
                <w:left w:val="none" w:sz="0" w:space="0" w:color="auto"/>
                <w:bottom w:val="none" w:sz="0" w:space="0" w:color="auto"/>
                <w:right w:val="none" w:sz="0" w:space="0" w:color="auto"/>
              </w:divBdr>
            </w:div>
            <w:div w:id="1731466625">
              <w:marLeft w:val="480"/>
              <w:marRight w:val="0"/>
              <w:marTop w:val="0"/>
              <w:marBottom w:val="0"/>
              <w:divBdr>
                <w:top w:val="none" w:sz="0" w:space="0" w:color="auto"/>
                <w:left w:val="none" w:sz="0" w:space="0" w:color="auto"/>
                <w:bottom w:val="none" w:sz="0" w:space="0" w:color="auto"/>
                <w:right w:val="none" w:sz="0" w:space="0" w:color="auto"/>
              </w:divBdr>
            </w:div>
            <w:div w:id="1732271045">
              <w:marLeft w:val="480"/>
              <w:marRight w:val="0"/>
              <w:marTop w:val="0"/>
              <w:marBottom w:val="0"/>
              <w:divBdr>
                <w:top w:val="none" w:sz="0" w:space="0" w:color="auto"/>
                <w:left w:val="none" w:sz="0" w:space="0" w:color="auto"/>
                <w:bottom w:val="none" w:sz="0" w:space="0" w:color="auto"/>
                <w:right w:val="none" w:sz="0" w:space="0" w:color="auto"/>
              </w:divBdr>
            </w:div>
            <w:div w:id="1732925249">
              <w:marLeft w:val="480"/>
              <w:marRight w:val="0"/>
              <w:marTop w:val="0"/>
              <w:marBottom w:val="0"/>
              <w:divBdr>
                <w:top w:val="none" w:sz="0" w:space="0" w:color="auto"/>
                <w:left w:val="none" w:sz="0" w:space="0" w:color="auto"/>
                <w:bottom w:val="none" w:sz="0" w:space="0" w:color="auto"/>
                <w:right w:val="none" w:sz="0" w:space="0" w:color="auto"/>
              </w:divBdr>
            </w:div>
            <w:div w:id="1733427324">
              <w:marLeft w:val="480"/>
              <w:marRight w:val="0"/>
              <w:marTop w:val="0"/>
              <w:marBottom w:val="0"/>
              <w:divBdr>
                <w:top w:val="none" w:sz="0" w:space="0" w:color="auto"/>
                <w:left w:val="none" w:sz="0" w:space="0" w:color="auto"/>
                <w:bottom w:val="none" w:sz="0" w:space="0" w:color="auto"/>
                <w:right w:val="none" w:sz="0" w:space="0" w:color="auto"/>
              </w:divBdr>
            </w:div>
            <w:div w:id="1733506624">
              <w:marLeft w:val="480"/>
              <w:marRight w:val="0"/>
              <w:marTop w:val="0"/>
              <w:marBottom w:val="0"/>
              <w:divBdr>
                <w:top w:val="none" w:sz="0" w:space="0" w:color="auto"/>
                <w:left w:val="none" w:sz="0" w:space="0" w:color="auto"/>
                <w:bottom w:val="none" w:sz="0" w:space="0" w:color="auto"/>
                <w:right w:val="none" w:sz="0" w:space="0" w:color="auto"/>
              </w:divBdr>
            </w:div>
            <w:div w:id="1733965405">
              <w:marLeft w:val="480"/>
              <w:marRight w:val="0"/>
              <w:marTop w:val="0"/>
              <w:marBottom w:val="0"/>
              <w:divBdr>
                <w:top w:val="none" w:sz="0" w:space="0" w:color="auto"/>
                <w:left w:val="none" w:sz="0" w:space="0" w:color="auto"/>
                <w:bottom w:val="none" w:sz="0" w:space="0" w:color="auto"/>
                <w:right w:val="none" w:sz="0" w:space="0" w:color="auto"/>
              </w:divBdr>
            </w:div>
            <w:div w:id="1734111676">
              <w:marLeft w:val="480"/>
              <w:marRight w:val="0"/>
              <w:marTop w:val="0"/>
              <w:marBottom w:val="0"/>
              <w:divBdr>
                <w:top w:val="none" w:sz="0" w:space="0" w:color="auto"/>
                <w:left w:val="none" w:sz="0" w:space="0" w:color="auto"/>
                <w:bottom w:val="none" w:sz="0" w:space="0" w:color="auto"/>
                <w:right w:val="none" w:sz="0" w:space="0" w:color="auto"/>
              </w:divBdr>
            </w:div>
            <w:div w:id="1734428714">
              <w:marLeft w:val="480"/>
              <w:marRight w:val="0"/>
              <w:marTop w:val="0"/>
              <w:marBottom w:val="0"/>
              <w:divBdr>
                <w:top w:val="none" w:sz="0" w:space="0" w:color="auto"/>
                <w:left w:val="none" w:sz="0" w:space="0" w:color="auto"/>
                <w:bottom w:val="none" w:sz="0" w:space="0" w:color="auto"/>
                <w:right w:val="none" w:sz="0" w:space="0" w:color="auto"/>
              </w:divBdr>
            </w:div>
            <w:div w:id="1734622667">
              <w:marLeft w:val="480"/>
              <w:marRight w:val="0"/>
              <w:marTop w:val="0"/>
              <w:marBottom w:val="0"/>
              <w:divBdr>
                <w:top w:val="none" w:sz="0" w:space="0" w:color="auto"/>
                <w:left w:val="none" w:sz="0" w:space="0" w:color="auto"/>
                <w:bottom w:val="none" w:sz="0" w:space="0" w:color="auto"/>
                <w:right w:val="none" w:sz="0" w:space="0" w:color="auto"/>
              </w:divBdr>
            </w:div>
            <w:div w:id="1735734687">
              <w:marLeft w:val="480"/>
              <w:marRight w:val="0"/>
              <w:marTop w:val="0"/>
              <w:marBottom w:val="0"/>
              <w:divBdr>
                <w:top w:val="none" w:sz="0" w:space="0" w:color="auto"/>
                <w:left w:val="none" w:sz="0" w:space="0" w:color="auto"/>
                <w:bottom w:val="none" w:sz="0" w:space="0" w:color="auto"/>
                <w:right w:val="none" w:sz="0" w:space="0" w:color="auto"/>
              </w:divBdr>
            </w:div>
            <w:div w:id="1736387985">
              <w:marLeft w:val="480"/>
              <w:marRight w:val="0"/>
              <w:marTop w:val="0"/>
              <w:marBottom w:val="0"/>
              <w:divBdr>
                <w:top w:val="none" w:sz="0" w:space="0" w:color="auto"/>
                <w:left w:val="none" w:sz="0" w:space="0" w:color="auto"/>
                <w:bottom w:val="none" w:sz="0" w:space="0" w:color="auto"/>
                <w:right w:val="none" w:sz="0" w:space="0" w:color="auto"/>
              </w:divBdr>
            </w:div>
            <w:div w:id="1737387574">
              <w:marLeft w:val="480"/>
              <w:marRight w:val="0"/>
              <w:marTop w:val="0"/>
              <w:marBottom w:val="0"/>
              <w:divBdr>
                <w:top w:val="none" w:sz="0" w:space="0" w:color="auto"/>
                <w:left w:val="none" w:sz="0" w:space="0" w:color="auto"/>
                <w:bottom w:val="none" w:sz="0" w:space="0" w:color="auto"/>
                <w:right w:val="none" w:sz="0" w:space="0" w:color="auto"/>
              </w:divBdr>
            </w:div>
            <w:div w:id="1737780491">
              <w:marLeft w:val="480"/>
              <w:marRight w:val="0"/>
              <w:marTop w:val="0"/>
              <w:marBottom w:val="0"/>
              <w:divBdr>
                <w:top w:val="none" w:sz="0" w:space="0" w:color="auto"/>
                <w:left w:val="none" w:sz="0" w:space="0" w:color="auto"/>
                <w:bottom w:val="none" w:sz="0" w:space="0" w:color="auto"/>
                <w:right w:val="none" w:sz="0" w:space="0" w:color="auto"/>
              </w:divBdr>
            </w:div>
            <w:div w:id="1737850232">
              <w:marLeft w:val="480"/>
              <w:marRight w:val="0"/>
              <w:marTop w:val="0"/>
              <w:marBottom w:val="0"/>
              <w:divBdr>
                <w:top w:val="none" w:sz="0" w:space="0" w:color="auto"/>
                <w:left w:val="none" w:sz="0" w:space="0" w:color="auto"/>
                <w:bottom w:val="none" w:sz="0" w:space="0" w:color="auto"/>
                <w:right w:val="none" w:sz="0" w:space="0" w:color="auto"/>
              </w:divBdr>
            </w:div>
            <w:div w:id="1738280352">
              <w:marLeft w:val="480"/>
              <w:marRight w:val="0"/>
              <w:marTop w:val="0"/>
              <w:marBottom w:val="0"/>
              <w:divBdr>
                <w:top w:val="none" w:sz="0" w:space="0" w:color="auto"/>
                <w:left w:val="none" w:sz="0" w:space="0" w:color="auto"/>
                <w:bottom w:val="none" w:sz="0" w:space="0" w:color="auto"/>
                <w:right w:val="none" w:sz="0" w:space="0" w:color="auto"/>
              </w:divBdr>
            </w:div>
            <w:div w:id="1738475435">
              <w:marLeft w:val="480"/>
              <w:marRight w:val="0"/>
              <w:marTop w:val="0"/>
              <w:marBottom w:val="0"/>
              <w:divBdr>
                <w:top w:val="none" w:sz="0" w:space="0" w:color="auto"/>
                <w:left w:val="none" w:sz="0" w:space="0" w:color="auto"/>
                <w:bottom w:val="none" w:sz="0" w:space="0" w:color="auto"/>
                <w:right w:val="none" w:sz="0" w:space="0" w:color="auto"/>
              </w:divBdr>
            </w:div>
            <w:div w:id="1738479226">
              <w:marLeft w:val="480"/>
              <w:marRight w:val="0"/>
              <w:marTop w:val="0"/>
              <w:marBottom w:val="0"/>
              <w:divBdr>
                <w:top w:val="none" w:sz="0" w:space="0" w:color="auto"/>
                <w:left w:val="none" w:sz="0" w:space="0" w:color="auto"/>
                <w:bottom w:val="none" w:sz="0" w:space="0" w:color="auto"/>
                <w:right w:val="none" w:sz="0" w:space="0" w:color="auto"/>
              </w:divBdr>
            </w:div>
            <w:div w:id="1738624053">
              <w:marLeft w:val="480"/>
              <w:marRight w:val="0"/>
              <w:marTop w:val="0"/>
              <w:marBottom w:val="0"/>
              <w:divBdr>
                <w:top w:val="none" w:sz="0" w:space="0" w:color="auto"/>
                <w:left w:val="none" w:sz="0" w:space="0" w:color="auto"/>
                <w:bottom w:val="none" w:sz="0" w:space="0" w:color="auto"/>
                <w:right w:val="none" w:sz="0" w:space="0" w:color="auto"/>
              </w:divBdr>
            </w:div>
            <w:div w:id="1738740629">
              <w:marLeft w:val="480"/>
              <w:marRight w:val="0"/>
              <w:marTop w:val="0"/>
              <w:marBottom w:val="0"/>
              <w:divBdr>
                <w:top w:val="none" w:sz="0" w:space="0" w:color="auto"/>
                <w:left w:val="none" w:sz="0" w:space="0" w:color="auto"/>
                <w:bottom w:val="none" w:sz="0" w:space="0" w:color="auto"/>
                <w:right w:val="none" w:sz="0" w:space="0" w:color="auto"/>
              </w:divBdr>
            </w:div>
            <w:div w:id="1739593004">
              <w:marLeft w:val="480"/>
              <w:marRight w:val="0"/>
              <w:marTop w:val="0"/>
              <w:marBottom w:val="0"/>
              <w:divBdr>
                <w:top w:val="none" w:sz="0" w:space="0" w:color="auto"/>
                <w:left w:val="none" w:sz="0" w:space="0" w:color="auto"/>
                <w:bottom w:val="none" w:sz="0" w:space="0" w:color="auto"/>
                <w:right w:val="none" w:sz="0" w:space="0" w:color="auto"/>
              </w:divBdr>
            </w:div>
            <w:div w:id="1740057260">
              <w:marLeft w:val="480"/>
              <w:marRight w:val="0"/>
              <w:marTop w:val="0"/>
              <w:marBottom w:val="0"/>
              <w:divBdr>
                <w:top w:val="none" w:sz="0" w:space="0" w:color="auto"/>
                <w:left w:val="none" w:sz="0" w:space="0" w:color="auto"/>
                <w:bottom w:val="none" w:sz="0" w:space="0" w:color="auto"/>
                <w:right w:val="none" w:sz="0" w:space="0" w:color="auto"/>
              </w:divBdr>
            </w:div>
            <w:div w:id="1740327788">
              <w:marLeft w:val="480"/>
              <w:marRight w:val="0"/>
              <w:marTop w:val="0"/>
              <w:marBottom w:val="0"/>
              <w:divBdr>
                <w:top w:val="none" w:sz="0" w:space="0" w:color="auto"/>
                <w:left w:val="none" w:sz="0" w:space="0" w:color="auto"/>
                <w:bottom w:val="none" w:sz="0" w:space="0" w:color="auto"/>
                <w:right w:val="none" w:sz="0" w:space="0" w:color="auto"/>
              </w:divBdr>
            </w:div>
            <w:div w:id="1740328235">
              <w:marLeft w:val="480"/>
              <w:marRight w:val="0"/>
              <w:marTop w:val="0"/>
              <w:marBottom w:val="0"/>
              <w:divBdr>
                <w:top w:val="none" w:sz="0" w:space="0" w:color="auto"/>
                <w:left w:val="none" w:sz="0" w:space="0" w:color="auto"/>
                <w:bottom w:val="none" w:sz="0" w:space="0" w:color="auto"/>
                <w:right w:val="none" w:sz="0" w:space="0" w:color="auto"/>
              </w:divBdr>
            </w:div>
            <w:div w:id="1740403671">
              <w:marLeft w:val="480"/>
              <w:marRight w:val="0"/>
              <w:marTop w:val="0"/>
              <w:marBottom w:val="0"/>
              <w:divBdr>
                <w:top w:val="none" w:sz="0" w:space="0" w:color="auto"/>
                <w:left w:val="none" w:sz="0" w:space="0" w:color="auto"/>
                <w:bottom w:val="none" w:sz="0" w:space="0" w:color="auto"/>
                <w:right w:val="none" w:sz="0" w:space="0" w:color="auto"/>
              </w:divBdr>
            </w:div>
            <w:div w:id="1742096289">
              <w:marLeft w:val="480"/>
              <w:marRight w:val="0"/>
              <w:marTop w:val="0"/>
              <w:marBottom w:val="0"/>
              <w:divBdr>
                <w:top w:val="none" w:sz="0" w:space="0" w:color="auto"/>
                <w:left w:val="none" w:sz="0" w:space="0" w:color="auto"/>
                <w:bottom w:val="none" w:sz="0" w:space="0" w:color="auto"/>
                <w:right w:val="none" w:sz="0" w:space="0" w:color="auto"/>
              </w:divBdr>
            </w:div>
            <w:div w:id="1742292606">
              <w:marLeft w:val="480"/>
              <w:marRight w:val="0"/>
              <w:marTop w:val="0"/>
              <w:marBottom w:val="0"/>
              <w:divBdr>
                <w:top w:val="none" w:sz="0" w:space="0" w:color="auto"/>
                <w:left w:val="none" w:sz="0" w:space="0" w:color="auto"/>
                <w:bottom w:val="none" w:sz="0" w:space="0" w:color="auto"/>
                <w:right w:val="none" w:sz="0" w:space="0" w:color="auto"/>
              </w:divBdr>
            </w:div>
            <w:div w:id="1744059321">
              <w:marLeft w:val="480"/>
              <w:marRight w:val="0"/>
              <w:marTop w:val="0"/>
              <w:marBottom w:val="0"/>
              <w:divBdr>
                <w:top w:val="none" w:sz="0" w:space="0" w:color="auto"/>
                <w:left w:val="none" w:sz="0" w:space="0" w:color="auto"/>
                <w:bottom w:val="none" w:sz="0" w:space="0" w:color="auto"/>
                <w:right w:val="none" w:sz="0" w:space="0" w:color="auto"/>
              </w:divBdr>
            </w:div>
            <w:div w:id="1744835934">
              <w:marLeft w:val="480"/>
              <w:marRight w:val="0"/>
              <w:marTop w:val="0"/>
              <w:marBottom w:val="0"/>
              <w:divBdr>
                <w:top w:val="none" w:sz="0" w:space="0" w:color="auto"/>
                <w:left w:val="none" w:sz="0" w:space="0" w:color="auto"/>
                <w:bottom w:val="none" w:sz="0" w:space="0" w:color="auto"/>
                <w:right w:val="none" w:sz="0" w:space="0" w:color="auto"/>
              </w:divBdr>
            </w:div>
            <w:div w:id="1746417481">
              <w:marLeft w:val="480"/>
              <w:marRight w:val="0"/>
              <w:marTop w:val="0"/>
              <w:marBottom w:val="0"/>
              <w:divBdr>
                <w:top w:val="none" w:sz="0" w:space="0" w:color="auto"/>
                <w:left w:val="none" w:sz="0" w:space="0" w:color="auto"/>
                <w:bottom w:val="none" w:sz="0" w:space="0" w:color="auto"/>
                <w:right w:val="none" w:sz="0" w:space="0" w:color="auto"/>
              </w:divBdr>
            </w:div>
            <w:div w:id="1746417987">
              <w:marLeft w:val="480"/>
              <w:marRight w:val="0"/>
              <w:marTop w:val="0"/>
              <w:marBottom w:val="0"/>
              <w:divBdr>
                <w:top w:val="none" w:sz="0" w:space="0" w:color="auto"/>
                <w:left w:val="none" w:sz="0" w:space="0" w:color="auto"/>
                <w:bottom w:val="none" w:sz="0" w:space="0" w:color="auto"/>
                <w:right w:val="none" w:sz="0" w:space="0" w:color="auto"/>
              </w:divBdr>
            </w:div>
            <w:div w:id="1746488237">
              <w:marLeft w:val="480"/>
              <w:marRight w:val="0"/>
              <w:marTop w:val="0"/>
              <w:marBottom w:val="0"/>
              <w:divBdr>
                <w:top w:val="none" w:sz="0" w:space="0" w:color="auto"/>
                <w:left w:val="none" w:sz="0" w:space="0" w:color="auto"/>
                <w:bottom w:val="none" w:sz="0" w:space="0" w:color="auto"/>
                <w:right w:val="none" w:sz="0" w:space="0" w:color="auto"/>
              </w:divBdr>
            </w:div>
            <w:div w:id="1746612844">
              <w:marLeft w:val="480"/>
              <w:marRight w:val="0"/>
              <w:marTop w:val="0"/>
              <w:marBottom w:val="0"/>
              <w:divBdr>
                <w:top w:val="none" w:sz="0" w:space="0" w:color="auto"/>
                <w:left w:val="none" w:sz="0" w:space="0" w:color="auto"/>
                <w:bottom w:val="none" w:sz="0" w:space="0" w:color="auto"/>
                <w:right w:val="none" w:sz="0" w:space="0" w:color="auto"/>
              </w:divBdr>
            </w:div>
            <w:div w:id="1746684136">
              <w:marLeft w:val="480"/>
              <w:marRight w:val="0"/>
              <w:marTop w:val="0"/>
              <w:marBottom w:val="0"/>
              <w:divBdr>
                <w:top w:val="none" w:sz="0" w:space="0" w:color="auto"/>
                <w:left w:val="none" w:sz="0" w:space="0" w:color="auto"/>
                <w:bottom w:val="none" w:sz="0" w:space="0" w:color="auto"/>
                <w:right w:val="none" w:sz="0" w:space="0" w:color="auto"/>
              </w:divBdr>
            </w:div>
            <w:div w:id="1747532836">
              <w:marLeft w:val="480"/>
              <w:marRight w:val="0"/>
              <w:marTop w:val="0"/>
              <w:marBottom w:val="0"/>
              <w:divBdr>
                <w:top w:val="none" w:sz="0" w:space="0" w:color="auto"/>
                <w:left w:val="none" w:sz="0" w:space="0" w:color="auto"/>
                <w:bottom w:val="none" w:sz="0" w:space="0" w:color="auto"/>
                <w:right w:val="none" w:sz="0" w:space="0" w:color="auto"/>
              </w:divBdr>
            </w:div>
            <w:div w:id="1747728462">
              <w:marLeft w:val="480"/>
              <w:marRight w:val="0"/>
              <w:marTop w:val="0"/>
              <w:marBottom w:val="0"/>
              <w:divBdr>
                <w:top w:val="none" w:sz="0" w:space="0" w:color="auto"/>
                <w:left w:val="none" w:sz="0" w:space="0" w:color="auto"/>
                <w:bottom w:val="none" w:sz="0" w:space="0" w:color="auto"/>
                <w:right w:val="none" w:sz="0" w:space="0" w:color="auto"/>
              </w:divBdr>
            </w:div>
            <w:div w:id="1748502607">
              <w:marLeft w:val="480"/>
              <w:marRight w:val="0"/>
              <w:marTop w:val="0"/>
              <w:marBottom w:val="0"/>
              <w:divBdr>
                <w:top w:val="none" w:sz="0" w:space="0" w:color="auto"/>
                <w:left w:val="none" w:sz="0" w:space="0" w:color="auto"/>
                <w:bottom w:val="none" w:sz="0" w:space="0" w:color="auto"/>
                <w:right w:val="none" w:sz="0" w:space="0" w:color="auto"/>
              </w:divBdr>
            </w:div>
            <w:div w:id="1748841274">
              <w:marLeft w:val="480"/>
              <w:marRight w:val="0"/>
              <w:marTop w:val="0"/>
              <w:marBottom w:val="0"/>
              <w:divBdr>
                <w:top w:val="none" w:sz="0" w:space="0" w:color="auto"/>
                <w:left w:val="none" w:sz="0" w:space="0" w:color="auto"/>
                <w:bottom w:val="none" w:sz="0" w:space="0" w:color="auto"/>
                <w:right w:val="none" w:sz="0" w:space="0" w:color="auto"/>
              </w:divBdr>
            </w:div>
            <w:div w:id="1748845362">
              <w:marLeft w:val="480"/>
              <w:marRight w:val="0"/>
              <w:marTop w:val="0"/>
              <w:marBottom w:val="0"/>
              <w:divBdr>
                <w:top w:val="none" w:sz="0" w:space="0" w:color="auto"/>
                <w:left w:val="none" w:sz="0" w:space="0" w:color="auto"/>
                <w:bottom w:val="none" w:sz="0" w:space="0" w:color="auto"/>
                <w:right w:val="none" w:sz="0" w:space="0" w:color="auto"/>
              </w:divBdr>
            </w:div>
            <w:div w:id="1749888331">
              <w:marLeft w:val="480"/>
              <w:marRight w:val="0"/>
              <w:marTop w:val="0"/>
              <w:marBottom w:val="0"/>
              <w:divBdr>
                <w:top w:val="none" w:sz="0" w:space="0" w:color="auto"/>
                <w:left w:val="none" w:sz="0" w:space="0" w:color="auto"/>
                <w:bottom w:val="none" w:sz="0" w:space="0" w:color="auto"/>
                <w:right w:val="none" w:sz="0" w:space="0" w:color="auto"/>
              </w:divBdr>
            </w:div>
            <w:div w:id="1750424843">
              <w:marLeft w:val="480"/>
              <w:marRight w:val="0"/>
              <w:marTop w:val="0"/>
              <w:marBottom w:val="0"/>
              <w:divBdr>
                <w:top w:val="none" w:sz="0" w:space="0" w:color="auto"/>
                <w:left w:val="none" w:sz="0" w:space="0" w:color="auto"/>
                <w:bottom w:val="none" w:sz="0" w:space="0" w:color="auto"/>
                <w:right w:val="none" w:sz="0" w:space="0" w:color="auto"/>
              </w:divBdr>
            </w:div>
            <w:div w:id="1750467169">
              <w:marLeft w:val="480"/>
              <w:marRight w:val="0"/>
              <w:marTop w:val="0"/>
              <w:marBottom w:val="0"/>
              <w:divBdr>
                <w:top w:val="none" w:sz="0" w:space="0" w:color="auto"/>
                <w:left w:val="none" w:sz="0" w:space="0" w:color="auto"/>
                <w:bottom w:val="none" w:sz="0" w:space="0" w:color="auto"/>
                <w:right w:val="none" w:sz="0" w:space="0" w:color="auto"/>
              </w:divBdr>
            </w:div>
            <w:div w:id="1750688604">
              <w:marLeft w:val="480"/>
              <w:marRight w:val="0"/>
              <w:marTop w:val="0"/>
              <w:marBottom w:val="0"/>
              <w:divBdr>
                <w:top w:val="none" w:sz="0" w:space="0" w:color="auto"/>
                <w:left w:val="none" w:sz="0" w:space="0" w:color="auto"/>
                <w:bottom w:val="none" w:sz="0" w:space="0" w:color="auto"/>
                <w:right w:val="none" w:sz="0" w:space="0" w:color="auto"/>
              </w:divBdr>
            </w:div>
            <w:div w:id="1750689268">
              <w:marLeft w:val="480"/>
              <w:marRight w:val="0"/>
              <w:marTop w:val="0"/>
              <w:marBottom w:val="0"/>
              <w:divBdr>
                <w:top w:val="none" w:sz="0" w:space="0" w:color="auto"/>
                <w:left w:val="none" w:sz="0" w:space="0" w:color="auto"/>
                <w:bottom w:val="none" w:sz="0" w:space="0" w:color="auto"/>
                <w:right w:val="none" w:sz="0" w:space="0" w:color="auto"/>
              </w:divBdr>
            </w:div>
            <w:div w:id="1750929487">
              <w:marLeft w:val="480"/>
              <w:marRight w:val="0"/>
              <w:marTop w:val="0"/>
              <w:marBottom w:val="0"/>
              <w:divBdr>
                <w:top w:val="none" w:sz="0" w:space="0" w:color="auto"/>
                <w:left w:val="none" w:sz="0" w:space="0" w:color="auto"/>
                <w:bottom w:val="none" w:sz="0" w:space="0" w:color="auto"/>
                <w:right w:val="none" w:sz="0" w:space="0" w:color="auto"/>
              </w:divBdr>
            </w:div>
            <w:div w:id="1751074661">
              <w:marLeft w:val="480"/>
              <w:marRight w:val="0"/>
              <w:marTop w:val="0"/>
              <w:marBottom w:val="0"/>
              <w:divBdr>
                <w:top w:val="none" w:sz="0" w:space="0" w:color="auto"/>
                <w:left w:val="none" w:sz="0" w:space="0" w:color="auto"/>
                <w:bottom w:val="none" w:sz="0" w:space="0" w:color="auto"/>
                <w:right w:val="none" w:sz="0" w:space="0" w:color="auto"/>
              </w:divBdr>
            </w:div>
            <w:div w:id="1751194086">
              <w:marLeft w:val="480"/>
              <w:marRight w:val="0"/>
              <w:marTop w:val="0"/>
              <w:marBottom w:val="0"/>
              <w:divBdr>
                <w:top w:val="none" w:sz="0" w:space="0" w:color="auto"/>
                <w:left w:val="none" w:sz="0" w:space="0" w:color="auto"/>
                <w:bottom w:val="none" w:sz="0" w:space="0" w:color="auto"/>
                <w:right w:val="none" w:sz="0" w:space="0" w:color="auto"/>
              </w:divBdr>
            </w:div>
            <w:div w:id="1751388115">
              <w:marLeft w:val="480"/>
              <w:marRight w:val="0"/>
              <w:marTop w:val="0"/>
              <w:marBottom w:val="0"/>
              <w:divBdr>
                <w:top w:val="none" w:sz="0" w:space="0" w:color="auto"/>
                <w:left w:val="none" w:sz="0" w:space="0" w:color="auto"/>
                <w:bottom w:val="none" w:sz="0" w:space="0" w:color="auto"/>
                <w:right w:val="none" w:sz="0" w:space="0" w:color="auto"/>
              </w:divBdr>
            </w:div>
            <w:div w:id="1751854208">
              <w:marLeft w:val="480"/>
              <w:marRight w:val="0"/>
              <w:marTop w:val="0"/>
              <w:marBottom w:val="0"/>
              <w:divBdr>
                <w:top w:val="none" w:sz="0" w:space="0" w:color="auto"/>
                <w:left w:val="none" w:sz="0" w:space="0" w:color="auto"/>
                <w:bottom w:val="none" w:sz="0" w:space="0" w:color="auto"/>
                <w:right w:val="none" w:sz="0" w:space="0" w:color="auto"/>
              </w:divBdr>
            </w:div>
            <w:div w:id="1752117376">
              <w:marLeft w:val="480"/>
              <w:marRight w:val="0"/>
              <w:marTop w:val="0"/>
              <w:marBottom w:val="0"/>
              <w:divBdr>
                <w:top w:val="none" w:sz="0" w:space="0" w:color="auto"/>
                <w:left w:val="none" w:sz="0" w:space="0" w:color="auto"/>
                <w:bottom w:val="none" w:sz="0" w:space="0" w:color="auto"/>
                <w:right w:val="none" w:sz="0" w:space="0" w:color="auto"/>
              </w:divBdr>
            </w:div>
            <w:div w:id="1752267474">
              <w:marLeft w:val="480"/>
              <w:marRight w:val="0"/>
              <w:marTop w:val="0"/>
              <w:marBottom w:val="0"/>
              <w:divBdr>
                <w:top w:val="none" w:sz="0" w:space="0" w:color="auto"/>
                <w:left w:val="none" w:sz="0" w:space="0" w:color="auto"/>
                <w:bottom w:val="none" w:sz="0" w:space="0" w:color="auto"/>
                <w:right w:val="none" w:sz="0" w:space="0" w:color="auto"/>
              </w:divBdr>
            </w:div>
            <w:div w:id="1752385461">
              <w:marLeft w:val="480"/>
              <w:marRight w:val="0"/>
              <w:marTop w:val="0"/>
              <w:marBottom w:val="0"/>
              <w:divBdr>
                <w:top w:val="none" w:sz="0" w:space="0" w:color="auto"/>
                <w:left w:val="none" w:sz="0" w:space="0" w:color="auto"/>
                <w:bottom w:val="none" w:sz="0" w:space="0" w:color="auto"/>
                <w:right w:val="none" w:sz="0" w:space="0" w:color="auto"/>
              </w:divBdr>
            </w:div>
            <w:div w:id="1752387275">
              <w:marLeft w:val="480"/>
              <w:marRight w:val="0"/>
              <w:marTop w:val="0"/>
              <w:marBottom w:val="0"/>
              <w:divBdr>
                <w:top w:val="none" w:sz="0" w:space="0" w:color="auto"/>
                <w:left w:val="none" w:sz="0" w:space="0" w:color="auto"/>
                <w:bottom w:val="none" w:sz="0" w:space="0" w:color="auto"/>
                <w:right w:val="none" w:sz="0" w:space="0" w:color="auto"/>
              </w:divBdr>
            </w:div>
            <w:div w:id="1754399861">
              <w:marLeft w:val="480"/>
              <w:marRight w:val="0"/>
              <w:marTop w:val="0"/>
              <w:marBottom w:val="0"/>
              <w:divBdr>
                <w:top w:val="none" w:sz="0" w:space="0" w:color="auto"/>
                <w:left w:val="none" w:sz="0" w:space="0" w:color="auto"/>
                <w:bottom w:val="none" w:sz="0" w:space="0" w:color="auto"/>
                <w:right w:val="none" w:sz="0" w:space="0" w:color="auto"/>
              </w:divBdr>
            </w:div>
            <w:div w:id="1754860204">
              <w:marLeft w:val="480"/>
              <w:marRight w:val="0"/>
              <w:marTop w:val="0"/>
              <w:marBottom w:val="0"/>
              <w:divBdr>
                <w:top w:val="none" w:sz="0" w:space="0" w:color="auto"/>
                <w:left w:val="none" w:sz="0" w:space="0" w:color="auto"/>
                <w:bottom w:val="none" w:sz="0" w:space="0" w:color="auto"/>
                <w:right w:val="none" w:sz="0" w:space="0" w:color="auto"/>
              </w:divBdr>
            </w:div>
            <w:div w:id="1755394902">
              <w:marLeft w:val="480"/>
              <w:marRight w:val="0"/>
              <w:marTop w:val="0"/>
              <w:marBottom w:val="0"/>
              <w:divBdr>
                <w:top w:val="none" w:sz="0" w:space="0" w:color="auto"/>
                <w:left w:val="none" w:sz="0" w:space="0" w:color="auto"/>
                <w:bottom w:val="none" w:sz="0" w:space="0" w:color="auto"/>
                <w:right w:val="none" w:sz="0" w:space="0" w:color="auto"/>
              </w:divBdr>
            </w:div>
            <w:div w:id="1755737043">
              <w:marLeft w:val="480"/>
              <w:marRight w:val="0"/>
              <w:marTop w:val="0"/>
              <w:marBottom w:val="0"/>
              <w:divBdr>
                <w:top w:val="none" w:sz="0" w:space="0" w:color="auto"/>
                <w:left w:val="none" w:sz="0" w:space="0" w:color="auto"/>
                <w:bottom w:val="none" w:sz="0" w:space="0" w:color="auto"/>
                <w:right w:val="none" w:sz="0" w:space="0" w:color="auto"/>
              </w:divBdr>
            </w:div>
            <w:div w:id="1756903119">
              <w:marLeft w:val="480"/>
              <w:marRight w:val="0"/>
              <w:marTop w:val="0"/>
              <w:marBottom w:val="0"/>
              <w:divBdr>
                <w:top w:val="none" w:sz="0" w:space="0" w:color="auto"/>
                <w:left w:val="none" w:sz="0" w:space="0" w:color="auto"/>
                <w:bottom w:val="none" w:sz="0" w:space="0" w:color="auto"/>
                <w:right w:val="none" w:sz="0" w:space="0" w:color="auto"/>
              </w:divBdr>
            </w:div>
            <w:div w:id="1757823660">
              <w:marLeft w:val="480"/>
              <w:marRight w:val="0"/>
              <w:marTop w:val="0"/>
              <w:marBottom w:val="0"/>
              <w:divBdr>
                <w:top w:val="none" w:sz="0" w:space="0" w:color="auto"/>
                <w:left w:val="none" w:sz="0" w:space="0" w:color="auto"/>
                <w:bottom w:val="none" w:sz="0" w:space="0" w:color="auto"/>
                <w:right w:val="none" w:sz="0" w:space="0" w:color="auto"/>
              </w:divBdr>
            </w:div>
            <w:div w:id="1758986898">
              <w:marLeft w:val="480"/>
              <w:marRight w:val="0"/>
              <w:marTop w:val="0"/>
              <w:marBottom w:val="0"/>
              <w:divBdr>
                <w:top w:val="none" w:sz="0" w:space="0" w:color="auto"/>
                <w:left w:val="none" w:sz="0" w:space="0" w:color="auto"/>
                <w:bottom w:val="none" w:sz="0" w:space="0" w:color="auto"/>
                <w:right w:val="none" w:sz="0" w:space="0" w:color="auto"/>
              </w:divBdr>
            </w:div>
            <w:div w:id="1759058083">
              <w:marLeft w:val="480"/>
              <w:marRight w:val="0"/>
              <w:marTop w:val="0"/>
              <w:marBottom w:val="0"/>
              <w:divBdr>
                <w:top w:val="none" w:sz="0" w:space="0" w:color="auto"/>
                <w:left w:val="none" w:sz="0" w:space="0" w:color="auto"/>
                <w:bottom w:val="none" w:sz="0" w:space="0" w:color="auto"/>
                <w:right w:val="none" w:sz="0" w:space="0" w:color="auto"/>
              </w:divBdr>
            </w:div>
            <w:div w:id="1759129369">
              <w:marLeft w:val="480"/>
              <w:marRight w:val="0"/>
              <w:marTop w:val="0"/>
              <w:marBottom w:val="0"/>
              <w:divBdr>
                <w:top w:val="none" w:sz="0" w:space="0" w:color="auto"/>
                <w:left w:val="none" w:sz="0" w:space="0" w:color="auto"/>
                <w:bottom w:val="none" w:sz="0" w:space="0" w:color="auto"/>
                <w:right w:val="none" w:sz="0" w:space="0" w:color="auto"/>
              </w:divBdr>
            </w:div>
            <w:div w:id="1759520095">
              <w:marLeft w:val="480"/>
              <w:marRight w:val="0"/>
              <w:marTop w:val="0"/>
              <w:marBottom w:val="0"/>
              <w:divBdr>
                <w:top w:val="none" w:sz="0" w:space="0" w:color="auto"/>
                <w:left w:val="none" w:sz="0" w:space="0" w:color="auto"/>
                <w:bottom w:val="none" w:sz="0" w:space="0" w:color="auto"/>
                <w:right w:val="none" w:sz="0" w:space="0" w:color="auto"/>
              </w:divBdr>
            </w:div>
            <w:div w:id="1759668865">
              <w:marLeft w:val="480"/>
              <w:marRight w:val="0"/>
              <w:marTop w:val="0"/>
              <w:marBottom w:val="0"/>
              <w:divBdr>
                <w:top w:val="none" w:sz="0" w:space="0" w:color="auto"/>
                <w:left w:val="none" w:sz="0" w:space="0" w:color="auto"/>
                <w:bottom w:val="none" w:sz="0" w:space="0" w:color="auto"/>
                <w:right w:val="none" w:sz="0" w:space="0" w:color="auto"/>
              </w:divBdr>
            </w:div>
            <w:div w:id="1760130562">
              <w:marLeft w:val="480"/>
              <w:marRight w:val="0"/>
              <w:marTop w:val="0"/>
              <w:marBottom w:val="0"/>
              <w:divBdr>
                <w:top w:val="none" w:sz="0" w:space="0" w:color="auto"/>
                <w:left w:val="none" w:sz="0" w:space="0" w:color="auto"/>
                <w:bottom w:val="none" w:sz="0" w:space="0" w:color="auto"/>
                <w:right w:val="none" w:sz="0" w:space="0" w:color="auto"/>
              </w:divBdr>
            </w:div>
            <w:div w:id="1760831539">
              <w:marLeft w:val="480"/>
              <w:marRight w:val="0"/>
              <w:marTop w:val="0"/>
              <w:marBottom w:val="0"/>
              <w:divBdr>
                <w:top w:val="none" w:sz="0" w:space="0" w:color="auto"/>
                <w:left w:val="none" w:sz="0" w:space="0" w:color="auto"/>
                <w:bottom w:val="none" w:sz="0" w:space="0" w:color="auto"/>
                <w:right w:val="none" w:sz="0" w:space="0" w:color="auto"/>
              </w:divBdr>
            </w:div>
            <w:div w:id="1760953135">
              <w:marLeft w:val="480"/>
              <w:marRight w:val="0"/>
              <w:marTop w:val="0"/>
              <w:marBottom w:val="0"/>
              <w:divBdr>
                <w:top w:val="none" w:sz="0" w:space="0" w:color="auto"/>
                <w:left w:val="none" w:sz="0" w:space="0" w:color="auto"/>
                <w:bottom w:val="none" w:sz="0" w:space="0" w:color="auto"/>
                <w:right w:val="none" w:sz="0" w:space="0" w:color="auto"/>
              </w:divBdr>
            </w:div>
            <w:div w:id="1762070804">
              <w:marLeft w:val="480"/>
              <w:marRight w:val="0"/>
              <w:marTop w:val="0"/>
              <w:marBottom w:val="0"/>
              <w:divBdr>
                <w:top w:val="none" w:sz="0" w:space="0" w:color="auto"/>
                <w:left w:val="none" w:sz="0" w:space="0" w:color="auto"/>
                <w:bottom w:val="none" w:sz="0" w:space="0" w:color="auto"/>
                <w:right w:val="none" w:sz="0" w:space="0" w:color="auto"/>
              </w:divBdr>
            </w:div>
            <w:div w:id="1762145946">
              <w:marLeft w:val="480"/>
              <w:marRight w:val="0"/>
              <w:marTop w:val="0"/>
              <w:marBottom w:val="0"/>
              <w:divBdr>
                <w:top w:val="none" w:sz="0" w:space="0" w:color="auto"/>
                <w:left w:val="none" w:sz="0" w:space="0" w:color="auto"/>
                <w:bottom w:val="none" w:sz="0" w:space="0" w:color="auto"/>
                <w:right w:val="none" w:sz="0" w:space="0" w:color="auto"/>
              </w:divBdr>
            </w:div>
            <w:div w:id="1762332868">
              <w:marLeft w:val="480"/>
              <w:marRight w:val="0"/>
              <w:marTop w:val="0"/>
              <w:marBottom w:val="0"/>
              <w:divBdr>
                <w:top w:val="none" w:sz="0" w:space="0" w:color="auto"/>
                <w:left w:val="none" w:sz="0" w:space="0" w:color="auto"/>
                <w:bottom w:val="none" w:sz="0" w:space="0" w:color="auto"/>
                <w:right w:val="none" w:sz="0" w:space="0" w:color="auto"/>
              </w:divBdr>
            </w:div>
            <w:div w:id="1762873241">
              <w:marLeft w:val="480"/>
              <w:marRight w:val="0"/>
              <w:marTop w:val="0"/>
              <w:marBottom w:val="0"/>
              <w:divBdr>
                <w:top w:val="none" w:sz="0" w:space="0" w:color="auto"/>
                <w:left w:val="none" w:sz="0" w:space="0" w:color="auto"/>
                <w:bottom w:val="none" w:sz="0" w:space="0" w:color="auto"/>
                <w:right w:val="none" w:sz="0" w:space="0" w:color="auto"/>
              </w:divBdr>
            </w:div>
            <w:div w:id="1764380485">
              <w:marLeft w:val="480"/>
              <w:marRight w:val="0"/>
              <w:marTop w:val="0"/>
              <w:marBottom w:val="0"/>
              <w:divBdr>
                <w:top w:val="none" w:sz="0" w:space="0" w:color="auto"/>
                <w:left w:val="none" w:sz="0" w:space="0" w:color="auto"/>
                <w:bottom w:val="none" w:sz="0" w:space="0" w:color="auto"/>
                <w:right w:val="none" w:sz="0" w:space="0" w:color="auto"/>
              </w:divBdr>
            </w:div>
            <w:div w:id="1764715793">
              <w:marLeft w:val="480"/>
              <w:marRight w:val="0"/>
              <w:marTop w:val="0"/>
              <w:marBottom w:val="0"/>
              <w:divBdr>
                <w:top w:val="none" w:sz="0" w:space="0" w:color="auto"/>
                <w:left w:val="none" w:sz="0" w:space="0" w:color="auto"/>
                <w:bottom w:val="none" w:sz="0" w:space="0" w:color="auto"/>
                <w:right w:val="none" w:sz="0" w:space="0" w:color="auto"/>
              </w:divBdr>
            </w:div>
            <w:div w:id="1764758954">
              <w:marLeft w:val="480"/>
              <w:marRight w:val="0"/>
              <w:marTop w:val="0"/>
              <w:marBottom w:val="0"/>
              <w:divBdr>
                <w:top w:val="none" w:sz="0" w:space="0" w:color="auto"/>
                <w:left w:val="none" w:sz="0" w:space="0" w:color="auto"/>
                <w:bottom w:val="none" w:sz="0" w:space="0" w:color="auto"/>
                <w:right w:val="none" w:sz="0" w:space="0" w:color="auto"/>
              </w:divBdr>
            </w:div>
            <w:div w:id="1764835579">
              <w:marLeft w:val="480"/>
              <w:marRight w:val="0"/>
              <w:marTop w:val="0"/>
              <w:marBottom w:val="0"/>
              <w:divBdr>
                <w:top w:val="none" w:sz="0" w:space="0" w:color="auto"/>
                <w:left w:val="none" w:sz="0" w:space="0" w:color="auto"/>
                <w:bottom w:val="none" w:sz="0" w:space="0" w:color="auto"/>
                <w:right w:val="none" w:sz="0" w:space="0" w:color="auto"/>
              </w:divBdr>
            </w:div>
            <w:div w:id="1765111172">
              <w:marLeft w:val="480"/>
              <w:marRight w:val="0"/>
              <w:marTop w:val="0"/>
              <w:marBottom w:val="0"/>
              <w:divBdr>
                <w:top w:val="none" w:sz="0" w:space="0" w:color="auto"/>
                <w:left w:val="none" w:sz="0" w:space="0" w:color="auto"/>
                <w:bottom w:val="none" w:sz="0" w:space="0" w:color="auto"/>
                <w:right w:val="none" w:sz="0" w:space="0" w:color="auto"/>
              </w:divBdr>
            </w:div>
            <w:div w:id="1766412486">
              <w:marLeft w:val="480"/>
              <w:marRight w:val="0"/>
              <w:marTop w:val="0"/>
              <w:marBottom w:val="0"/>
              <w:divBdr>
                <w:top w:val="none" w:sz="0" w:space="0" w:color="auto"/>
                <w:left w:val="none" w:sz="0" w:space="0" w:color="auto"/>
                <w:bottom w:val="none" w:sz="0" w:space="0" w:color="auto"/>
                <w:right w:val="none" w:sz="0" w:space="0" w:color="auto"/>
              </w:divBdr>
            </w:div>
            <w:div w:id="1766799950">
              <w:marLeft w:val="480"/>
              <w:marRight w:val="0"/>
              <w:marTop w:val="0"/>
              <w:marBottom w:val="0"/>
              <w:divBdr>
                <w:top w:val="none" w:sz="0" w:space="0" w:color="auto"/>
                <w:left w:val="none" w:sz="0" w:space="0" w:color="auto"/>
                <w:bottom w:val="none" w:sz="0" w:space="0" w:color="auto"/>
                <w:right w:val="none" w:sz="0" w:space="0" w:color="auto"/>
              </w:divBdr>
            </w:div>
            <w:div w:id="1766925407">
              <w:marLeft w:val="480"/>
              <w:marRight w:val="0"/>
              <w:marTop w:val="0"/>
              <w:marBottom w:val="0"/>
              <w:divBdr>
                <w:top w:val="none" w:sz="0" w:space="0" w:color="auto"/>
                <w:left w:val="none" w:sz="0" w:space="0" w:color="auto"/>
                <w:bottom w:val="none" w:sz="0" w:space="0" w:color="auto"/>
                <w:right w:val="none" w:sz="0" w:space="0" w:color="auto"/>
              </w:divBdr>
            </w:div>
            <w:div w:id="1767268358">
              <w:marLeft w:val="480"/>
              <w:marRight w:val="0"/>
              <w:marTop w:val="0"/>
              <w:marBottom w:val="0"/>
              <w:divBdr>
                <w:top w:val="none" w:sz="0" w:space="0" w:color="auto"/>
                <w:left w:val="none" w:sz="0" w:space="0" w:color="auto"/>
                <w:bottom w:val="none" w:sz="0" w:space="0" w:color="auto"/>
                <w:right w:val="none" w:sz="0" w:space="0" w:color="auto"/>
              </w:divBdr>
            </w:div>
            <w:div w:id="1768189165">
              <w:marLeft w:val="480"/>
              <w:marRight w:val="0"/>
              <w:marTop w:val="0"/>
              <w:marBottom w:val="0"/>
              <w:divBdr>
                <w:top w:val="none" w:sz="0" w:space="0" w:color="auto"/>
                <w:left w:val="none" w:sz="0" w:space="0" w:color="auto"/>
                <w:bottom w:val="none" w:sz="0" w:space="0" w:color="auto"/>
                <w:right w:val="none" w:sz="0" w:space="0" w:color="auto"/>
              </w:divBdr>
            </w:div>
            <w:div w:id="1768193718">
              <w:marLeft w:val="480"/>
              <w:marRight w:val="0"/>
              <w:marTop w:val="0"/>
              <w:marBottom w:val="0"/>
              <w:divBdr>
                <w:top w:val="none" w:sz="0" w:space="0" w:color="auto"/>
                <w:left w:val="none" w:sz="0" w:space="0" w:color="auto"/>
                <w:bottom w:val="none" w:sz="0" w:space="0" w:color="auto"/>
                <w:right w:val="none" w:sz="0" w:space="0" w:color="auto"/>
              </w:divBdr>
            </w:div>
            <w:div w:id="1768575598">
              <w:marLeft w:val="480"/>
              <w:marRight w:val="0"/>
              <w:marTop w:val="0"/>
              <w:marBottom w:val="0"/>
              <w:divBdr>
                <w:top w:val="none" w:sz="0" w:space="0" w:color="auto"/>
                <w:left w:val="none" w:sz="0" w:space="0" w:color="auto"/>
                <w:bottom w:val="none" w:sz="0" w:space="0" w:color="auto"/>
                <w:right w:val="none" w:sz="0" w:space="0" w:color="auto"/>
              </w:divBdr>
            </w:div>
            <w:div w:id="1768693120">
              <w:marLeft w:val="480"/>
              <w:marRight w:val="0"/>
              <w:marTop w:val="0"/>
              <w:marBottom w:val="0"/>
              <w:divBdr>
                <w:top w:val="none" w:sz="0" w:space="0" w:color="auto"/>
                <w:left w:val="none" w:sz="0" w:space="0" w:color="auto"/>
                <w:bottom w:val="none" w:sz="0" w:space="0" w:color="auto"/>
                <w:right w:val="none" w:sz="0" w:space="0" w:color="auto"/>
              </w:divBdr>
            </w:div>
            <w:div w:id="1769230636">
              <w:marLeft w:val="480"/>
              <w:marRight w:val="0"/>
              <w:marTop w:val="0"/>
              <w:marBottom w:val="0"/>
              <w:divBdr>
                <w:top w:val="none" w:sz="0" w:space="0" w:color="auto"/>
                <w:left w:val="none" w:sz="0" w:space="0" w:color="auto"/>
                <w:bottom w:val="none" w:sz="0" w:space="0" w:color="auto"/>
                <w:right w:val="none" w:sz="0" w:space="0" w:color="auto"/>
              </w:divBdr>
            </w:div>
            <w:div w:id="1769889615">
              <w:marLeft w:val="480"/>
              <w:marRight w:val="0"/>
              <w:marTop w:val="0"/>
              <w:marBottom w:val="0"/>
              <w:divBdr>
                <w:top w:val="none" w:sz="0" w:space="0" w:color="auto"/>
                <w:left w:val="none" w:sz="0" w:space="0" w:color="auto"/>
                <w:bottom w:val="none" w:sz="0" w:space="0" w:color="auto"/>
                <w:right w:val="none" w:sz="0" w:space="0" w:color="auto"/>
              </w:divBdr>
            </w:div>
            <w:div w:id="1770083536">
              <w:marLeft w:val="480"/>
              <w:marRight w:val="0"/>
              <w:marTop w:val="0"/>
              <w:marBottom w:val="0"/>
              <w:divBdr>
                <w:top w:val="none" w:sz="0" w:space="0" w:color="auto"/>
                <w:left w:val="none" w:sz="0" w:space="0" w:color="auto"/>
                <w:bottom w:val="none" w:sz="0" w:space="0" w:color="auto"/>
                <w:right w:val="none" w:sz="0" w:space="0" w:color="auto"/>
              </w:divBdr>
            </w:div>
            <w:div w:id="1770731075">
              <w:marLeft w:val="480"/>
              <w:marRight w:val="0"/>
              <w:marTop w:val="0"/>
              <w:marBottom w:val="0"/>
              <w:divBdr>
                <w:top w:val="none" w:sz="0" w:space="0" w:color="auto"/>
                <w:left w:val="none" w:sz="0" w:space="0" w:color="auto"/>
                <w:bottom w:val="none" w:sz="0" w:space="0" w:color="auto"/>
                <w:right w:val="none" w:sz="0" w:space="0" w:color="auto"/>
              </w:divBdr>
            </w:div>
            <w:div w:id="1771392032">
              <w:marLeft w:val="480"/>
              <w:marRight w:val="0"/>
              <w:marTop w:val="0"/>
              <w:marBottom w:val="0"/>
              <w:divBdr>
                <w:top w:val="none" w:sz="0" w:space="0" w:color="auto"/>
                <w:left w:val="none" w:sz="0" w:space="0" w:color="auto"/>
                <w:bottom w:val="none" w:sz="0" w:space="0" w:color="auto"/>
                <w:right w:val="none" w:sz="0" w:space="0" w:color="auto"/>
              </w:divBdr>
            </w:div>
            <w:div w:id="1771585363">
              <w:marLeft w:val="480"/>
              <w:marRight w:val="0"/>
              <w:marTop w:val="0"/>
              <w:marBottom w:val="0"/>
              <w:divBdr>
                <w:top w:val="none" w:sz="0" w:space="0" w:color="auto"/>
                <w:left w:val="none" w:sz="0" w:space="0" w:color="auto"/>
                <w:bottom w:val="none" w:sz="0" w:space="0" w:color="auto"/>
                <w:right w:val="none" w:sz="0" w:space="0" w:color="auto"/>
              </w:divBdr>
            </w:div>
            <w:div w:id="1772123654">
              <w:marLeft w:val="480"/>
              <w:marRight w:val="0"/>
              <w:marTop w:val="0"/>
              <w:marBottom w:val="0"/>
              <w:divBdr>
                <w:top w:val="none" w:sz="0" w:space="0" w:color="auto"/>
                <w:left w:val="none" w:sz="0" w:space="0" w:color="auto"/>
                <w:bottom w:val="none" w:sz="0" w:space="0" w:color="auto"/>
                <w:right w:val="none" w:sz="0" w:space="0" w:color="auto"/>
              </w:divBdr>
            </w:div>
            <w:div w:id="1772503876">
              <w:marLeft w:val="480"/>
              <w:marRight w:val="0"/>
              <w:marTop w:val="0"/>
              <w:marBottom w:val="0"/>
              <w:divBdr>
                <w:top w:val="none" w:sz="0" w:space="0" w:color="auto"/>
                <w:left w:val="none" w:sz="0" w:space="0" w:color="auto"/>
                <w:bottom w:val="none" w:sz="0" w:space="0" w:color="auto"/>
                <w:right w:val="none" w:sz="0" w:space="0" w:color="auto"/>
              </w:divBdr>
            </w:div>
            <w:div w:id="1772623538">
              <w:marLeft w:val="480"/>
              <w:marRight w:val="0"/>
              <w:marTop w:val="0"/>
              <w:marBottom w:val="0"/>
              <w:divBdr>
                <w:top w:val="none" w:sz="0" w:space="0" w:color="auto"/>
                <w:left w:val="none" w:sz="0" w:space="0" w:color="auto"/>
                <w:bottom w:val="none" w:sz="0" w:space="0" w:color="auto"/>
                <w:right w:val="none" w:sz="0" w:space="0" w:color="auto"/>
              </w:divBdr>
            </w:div>
            <w:div w:id="1772773383">
              <w:marLeft w:val="480"/>
              <w:marRight w:val="0"/>
              <w:marTop w:val="0"/>
              <w:marBottom w:val="0"/>
              <w:divBdr>
                <w:top w:val="none" w:sz="0" w:space="0" w:color="auto"/>
                <w:left w:val="none" w:sz="0" w:space="0" w:color="auto"/>
                <w:bottom w:val="none" w:sz="0" w:space="0" w:color="auto"/>
                <w:right w:val="none" w:sz="0" w:space="0" w:color="auto"/>
              </w:divBdr>
            </w:div>
            <w:div w:id="1772821841">
              <w:marLeft w:val="480"/>
              <w:marRight w:val="0"/>
              <w:marTop w:val="0"/>
              <w:marBottom w:val="0"/>
              <w:divBdr>
                <w:top w:val="none" w:sz="0" w:space="0" w:color="auto"/>
                <w:left w:val="none" w:sz="0" w:space="0" w:color="auto"/>
                <w:bottom w:val="none" w:sz="0" w:space="0" w:color="auto"/>
                <w:right w:val="none" w:sz="0" w:space="0" w:color="auto"/>
              </w:divBdr>
            </w:div>
            <w:div w:id="1772897586">
              <w:marLeft w:val="480"/>
              <w:marRight w:val="0"/>
              <w:marTop w:val="0"/>
              <w:marBottom w:val="0"/>
              <w:divBdr>
                <w:top w:val="none" w:sz="0" w:space="0" w:color="auto"/>
                <w:left w:val="none" w:sz="0" w:space="0" w:color="auto"/>
                <w:bottom w:val="none" w:sz="0" w:space="0" w:color="auto"/>
                <w:right w:val="none" w:sz="0" w:space="0" w:color="auto"/>
              </w:divBdr>
            </w:div>
            <w:div w:id="1773281723">
              <w:marLeft w:val="480"/>
              <w:marRight w:val="0"/>
              <w:marTop w:val="0"/>
              <w:marBottom w:val="0"/>
              <w:divBdr>
                <w:top w:val="none" w:sz="0" w:space="0" w:color="auto"/>
                <w:left w:val="none" w:sz="0" w:space="0" w:color="auto"/>
                <w:bottom w:val="none" w:sz="0" w:space="0" w:color="auto"/>
                <w:right w:val="none" w:sz="0" w:space="0" w:color="auto"/>
              </w:divBdr>
            </w:div>
            <w:div w:id="1774861967">
              <w:marLeft w:val="480"/>
              <w:marRight w:val="0"/>
              <w:marTop w:val="0"/>
              <w:marBottom w:val="0"/>
              <w:divBdr>
                <w:top w:val="none" w:sz="0" w:space="0" w:color="auto"/>
                <w:left w:val="none" w:sz="0" w:space="0" w:color="auto"/>
                <w:bottom w:val="none" w:sz="0" w:space="0" w:color="auto"/>
                <w:right w:val="none" w:sz="0" w:space="0" w:color="auto"/>
              </w:divBdr>
            </w:div>
            <w:div w:id="1775324226">
              <w:marLeft w:val="480"/>
              <w:marRight w:val="0"/>
              <w:marTop w:val="0"/>
              <w:marBottom w:val="0"/>
              <w:divBdr>
                <w:top w:val="none" w:sz="0" w:space="0" w:color="auto"/>
                <w:left w:val="none" w:sz="0" w:space="0" w:color="auto"/>
                <w:bottom w:val="none" w:sz="0" w:space="0" w:color="auto"/>
                <w:right w:val="none" w:sz="0" w:space="0" w:color="auto"/>
              </w:divBdr>
            </w:div>
            <w:div w:id="1775440230">
              <w:marLeft w:val="480"/>
              <w:marRight w:val="0"/>
              <w:marTop w:val="0"/>
              <w:marBottom w:val="0"/>
              <w:divBdr>
                <w:top w:val="none" w:sz="0" w:space="0" w:color="auto"/>
                <w:left w:val="none" w:sz="0" w:space="0" w:color="auto"/>
                <w:bottom w:val="none" w:sz="0" w:space="0" w:color="auto"/>
                <w:right w:val="none" w:sz="0" w:space="0" w:color="auto"/>
              </w:divBdr>
            </w:div>
            <w:div w:id="1775591395">
              <w:marLeft w:val="480"/>
              <w:marRight w:val="0"/>
              <w:marTop w:val="0"/>
              <w:marBottom w:val="0"/>
              <w:divBdr>
                <w:top w:val="none" w:sz="0" w:space="0" w:color="auto"/>
                <w:left w:val="none" w:sz="0" w:space="0" w:color="auto"/>
                <w:bottom w:val="none" w:sz="0" w:space="0" w:color="auto"/>
                <w:right w:val="none" w:sz="0" w:space="0" w:color="auto"/>
              </w:divBdr>
            </w:div>
            <w:div w:id="1776053996">
              <w:marLeft w:val="480"/>
              <w:marRight w:val="0"/>
              <w:marTop w:val="0"/>
              <w:marBottom w:val="0"/>
              <w:divBdr>
                <w:top w:val="none" w:sz="0" w:space="0" w:color="auto"/>
                <w:left w:val="none" w:sz="0" w:space="0" w:color="auto"/>
                <w:bottom w:val="none" w:sz="0" w:space="0" w:color="auto"/>
                <w:right w:val="none" w:sz="0" w:space="0" w:color="auto"/>
              </w:divBdr>
            </w:div>
            <w:div w:id="1776748346">
              <w:marLeft w:val="480"/>
              <w:marRight w:val="0"/>
              <w:marTop w:val="0"/>
              <w:marBottom w:val="0"/>
              <w:divBdr>
                <w:top w:val="none" w:sz="0" w:space="0" w:color="auto"/>
                <w:left w:val="none" w:sz="0" w:space="0" w:color="auto"/>
                <w:bottom w:val="none" w:sz="0" w:space="0" w:color="auto"/>
                <w:right w:val="none" w:sz="0" w:space="0" w:color="auto"/>
              </w:divBdr>
            </w:div>
            <w:div w:id="1777016763">
              <w:marLeft w:val="480"/>
              <w:marRight w:val="0"/>
              <w:marTop w:val="0"/>
              <w:marBottom w:val="0"/>
              <w:divBdr>
                <w:top w:val="none" w:sz="0" w:space="0" w:color="auto"/>
                <w:left w:val="none" w:sz="0" w:space="0" w:color="auto"/>
                <w:bottom w:val="none" w:sz="0" w:space="0" w:color="auto"/>
                <w:right w:val="none" w:sz="0" w:space="0" w:color="auto"/>
              </w:divBdr>
            </w:div>
            <w:div w:id="1777482115">
              <w:marLeft w:val="480"/>
              <w:marRight w:val="0"/>
              <w:marTop w:val="0"/>
              <w:marBottom w:val="0"/>
              <w:divBdr>
                <w:top w:val="none" w:sz="0" w:space="0" w:color="auto"/>
                <w:left w:val="none" w:sz="0" w:space="0" w:color="auto"/>
                <w:bottom w:val="none" w:sz="0" w:space="0" w:color="auto"/>
                <w:right w:val="none" w:sz="0" w:space="0" w:color="auto"/>
              </w:divBdr>
            </w:div>
            <w:div w:id="1777943090">
              <w:marLeft w:val="480"/>
              <w:marRight w:val="0"/>
              <w:marTop w:val="0"/>
              <w:marBottom w:val="0"/>
              <w:divBdr>
                <w:top w:val="none" w:sz="0" w:space="0" w:color="auto"/>
                <w:left w:val="none" w:sz="0" w:space="0" w:color="auto"/>
                <w:bottom w:val="none" w:sz="0" w:space="0" w:color="auto"/>
                <w:right w:val="none" w:sz="0" w:space="0" w:color="auto"/>
              </w:divBdr>
            </w:div>
            <w:div w:id="1778596713">
              <w:marLeft w:val="480"/>
              <w:marRight w:val="0"/>
              <w:marTop w:val="0"/>
              <w:marBottom w:val="0"/>
              <w:divBdr>
                <w:top w:val="none" w:sz="0" w:space="0" w:color="auto"/>
                <w:left w:val="none" w:sz="0" w:space="0" w:color="auto"/>
                <w:bottom w:val="none" w:sz="0" w:space="0" w:color="auto"/>
                <w:right w:val="none" w:sz="0" w:space="0" w:color="auto"/>
              </w:divBdr>
            </w:div>
            <w:div w:id="1779059309">
              <w:marLeft w:val="480"/>
              <w:marRight w:val="0"/>
              <w:marTop w:val="0"/>
              <w:marBottom w:val="0"/>
              <w:divBdr>
                <w:top w:val="none" w:sz="0" w:space="0" w:color="auto"/>
                <w:left w:val="none" w:sz="0" w:space="0" w:color="auto"/>
                <w:bottom w:val="none" w:sz="0" w:space="0" w:color="auto"/>
                <w:right w:val="none" w:sz="0" w:space="0" w:color="auto"/>
              </w:divBdr>
            </w:div>
            <w:div w:id="1779375708">
              <w:marLeft w:val="480"/>
              <w:marRight w:val="0"/>
              <w:marTop w:val="0"/>
              <w:marBottom w:val="0"/>
              <w:divBdr>
                <w:top w:val="none" w:sz="0" w:space="0" w:color="auto"/>
                <w:left w:val="none" w:sz="0" w:space="0" w:color="auto"/>
                <w:bottom w:val="none" w:sz="0" w:space="0" w:color="auto"/>
                <w:right w:val="none" w:sz="0" w:space="0" w:color="auto"/>
              </w:divBdr>
            </w:div>
            <w:div w:id="1780367954">
              <w:marLeft w:val="480"/>
              <w:marRight w:val="0"/>
              <w:marTop w:val="0"/>
              <w:marBottom w:val="0"/>
              <w:divBdr>
                <w:top w:val="none" w:sz="0" w:space="0" w:color="auto"/>
                <w:left w:val="none" w:sz="0" w:space="0" w:color="auto"/>
                <w:bottom w:val="none" w:sz="0" w:space="0" w:color="auto"/>
                <w:right w:val="none" w:sz="0" w:space="0" w:color="auto"/>
              </w:divBdr>
            </w:div>
            <w:div w:id="1780374227">
              <w:marLeft w:val="480"/>
              <w:marRight w:val="0"/>
              <w:marTop w:val="0"/>
              <w:marBottom w:val="0"/>
              <w:divBdr>
                <w:top w:val="none" w:sz="0" w:space="0" w:color="auto"/>
                <w:left w:val="none" w:sz="0" w:space="0" w:color="auto"/>
                <w:bottom w:val="none" w:sz="0" w:space="0" w:color="auto"/>
                <w:right w:val="none" w:sz="0" w:space="0" w:color="auto"/>
              </w:divBdr>
            </w:div>
            <w:div w:id="1780755013">
              <w:marLeft w:val="480"/>
              <w:marRight w:val="0"/>
              <w:marTop w:val="0"/>
              <w:marBottom w:val="0"/>
              <w:divBdr>
                <w:top w:val="none" w:sz="0" w:space="0" w:color="auto"/>
                <w:left w:val="none" w:sz="0" w:space="0" w:color="auto"/>
                <w:bottom w:val="none" w:sz="0" w:space="0" w:color="auto"/>
                <w:right w:val="none" w:sz="0" w:space="0" w:color="auto"/>
              </w:divBdr>
            </w:div>
            <w:div w:id="1780759112">
              <w:marLeft w:val="480"/>
              <w:marRight w:val="0"/>
              <w:marTop w:val="0"/>
              <w:marBottom w:val="0"/>
              <w:divBdr>
                <w:top w:val="none" w:sz="0" w:space="0" w:color="auto"/>
                <w:left w:val="none" w:sz="0" w:space="0" w:color="auto"/>
                <w:bottom w:val="none" w:sz="0" w:space="0" w:color="auto"/>
                <w:right w:val="none" w:sz="0" w:space="0" w:color="auto"/>
              </w:divBdr>
            </w:div>
            <w:div w:id="1780877780">
              <w:marLeft w:val="480"/>
              <w:marRight w:val="0"/>
              <w:marTop w:val="0"/>
              <w:marBottom w:val="0"/>
              <w:divBdr>
                <w:top w:val="none" w:sz="0" w:space="0" w:color="auto"/>
                <w:left w:val="none" w:sz="0" w:space="0" w:color="auto"/>
                <w:bottom w:val="none" w:sz="0" w:space="0" w:color="auto"/>
                <w:right w:val="none" w:sz="0" w:space="0" w:color="auto"/>
              </w:divBdr>
            </w:div>
            <w:div w:id="1781489869">
              <w:marLeft w:val="480"/>
              <w:marRight w:val="0"/>
              <w:marTop w:val="0"/>
              <w:marBottom w:val="0"/>
              <w:divBdr>
                <w:top w:val="none" w:sz="0" w:space="0" w:color="auto"/>
                <w:left w:val="none" w:sz="0" w:space="0" w:color="auto"/>
                <w:bottom w:val="none" w:sz="0" w:space="0" w:color="auto"/>
                <w:right w:val="none" w:sz="0" w:space="0" w:color="auto"/>
              </w:divBdr>
            </w:div>
            <w:div w:id="1781755663">
              <w:marLeft w:val="480"/>
              <w:marRight w:val="0"/>
              <w:marTop w:val="0"/>
              <w:marBottom w:val="0"/>
              <w:divBdr>
                <w:top w:val="none" w:sz="0" w:space="0" w:color="auto"/>
                <w:left w:val="none" w:sz="0" w:space="0" w:color="auto"/>
                <w:bottom w:val="none" w:sz="0" w:space="0" w:color="auto"/>
                <w:right w:val="none" w:sz="0" w:space="0" w:color="auto"/>
              </w:divBdr>
            </w:div>
            <w:div w:id="1781798097">
              <w:marLeft w:val="480"/>
              <w:marRight w:val="0"/>
              <w:marTop w:val="0"/>
              <w:marBottom w:val="0"/>
              <w:divBdr>
                <w:top w:val="none" w:sz="0" w:space="0" w:color="auto"/>
                <w:left w:val="none" w:sz="0" w:space="0" w:color="auto"/>
                <w:bottom w:val="none" w:sz="0" w:space="0" w:color="auto"/>
                <w:right w:val="none" w:sz="0" w:space="0" w:color="auto"/>
              </w:divBdr>
            </w:div>
            <w:div w:id="1782067277">
              <w:marLeft w:val="480"/>
              <w:marRight w:val="0"/>
              <w:marTop w:val="0"/>
              <w:marBottom w:val="0"/>
              <w:divBdr>
                <w:top w:val="none" w:sz="0" w:space="0" w:color="auto"/>
                <w:left w:val="none" w:sz="0" w:space="0" w:color="auto"/>
                <w:bottom w:val="none" w:sz="0" w:space="0" w:color="auto"/>
                <w:right w:val="none" w:sz="0" w:space="0" w:color="auto"/>
              </w:divBdr>
            </w:div>
            <w:div w:id="1782525904">
              <w:marLeft w:val="480"/>
              <w:marRight w:val="0"/>
              <w:marTop w:val="0"/>
              <w:marBottom w:val="0"/>
              <w:divBdr>
                <w:top w:val="none" w:sz="0" w:space="0" w:color="auto"/>
                <w:left w:val="none" w:sz="0" w:space="0" w:color="auto"/>
                <w:bottom w:val="none" w:sz="0" w:space="0" w:color="auto"/>
                <w:right w:val="none" w:sz="0" w:space="0" w:color="auto"/>
              </w:divBdr>
            </w:div>
            <w:div w:id="1782601895">
              <w:marLeft w:val="480"/>
              <w:marRight w:val="0"/>
              <w:marTop w:val="0"/>
              <w:marBottom w:val="0"/>
              <w:divBdr>
                <w:top w:val="none" w:sz="0" w:space="0" w:color="auto"/>
                <w:left w:val="none" w:sz="0" w:space="0" w:color="auto"/>
                <w:bottom w:val="none" w:sz="0" w:space="0" w:color="auto"/>
                <w:right w:val="none" w:sz="0" w:space="0" w:color="auto"/>
              </w:divBdr>
            </w:div>
            <w:div w:id="1782606324">
              <w:marLeft w:val="480"/>
              <w:marRight w:val="0"/>
              <w:marTop w:val="0"/>
              <w:marBottom w:val="0"/>
              <w:divBdr>
                <w:top w:val="none" w:sz="0" w:space="0" w:color="auto"/>
                <w:left w:val="none" w:sz="0" w:space="0" w:color="auto"/>
                <w:bottom w:val="none" w:sz="0" w:space="0" w:color="auto"/>
                <w:right w:val="none" w:sz="0" w:space="0" w:color="auto"/>
              </w:divBdr>
            </w:div>
            <w:div w:id="1782795224">
              <w:marLeft w:val="480"/>
              <w:marRight w:val="0"/>
              <w:marTop w:val="0"/>
              <w:marBottom w:val="0"/>
              <w:divBdr>
                <w:top w:val="none" w:sz="0" w:space="0" w:color="auto"/>
                <w:left w:val="none" w:sz="0" w:space="0" w:color="auto"/>
                <w:bottom w:val="none" w:sz="0" w:space="0" w:color="auto"/>
                <w:right w:val="none" w:sz="0" w:space="0" w:color="auto"/>
              </w:divBdr>
            </w:div>
            <w:div w:id="1783062873">
              <w:marLeft w:val="480"/>
              <w:marRight w:val="0"/>
              <w:marTop w:val="0"/>
              <w:marBottom w:val="0"/>
              <w:divBdr>
                <w:top w:val="none" w:sz="0" w:space="0" w:color="auto"/>
                <w:left w:val="none" w:sz="0" w:space="0" w:color="auto"/>
                <w:bottom w:val="none" w:sz="0" w:space="0" w:color="auto"/>
                <w:right w:val="none" w:sz="0" w:space="0" w:color="auto"/>
              </w:divBdr>
            </w:div>
            <w:div w:id="1783065598">
              <w:marLeft w:val="480"/>
              <w:marRight w:val="0"/>
              <w:marTop w:val="0"/>
              <w:marBottom w:val="0"/>
              <w:divBdr>
                <w:top w:val="none" w:sz="0" w:space="0" w:color="auto"/>
                <w:left w:val="none" w:sz="0" w:space="0" w:color="auto"/>
                <w:bottom w:val="none" w:sz="0" w:space="0" w:color="auto"/>
                <w:right w:val="none" w:sz="0" w:space="0" w:color="auto"/>
              </w:divBdr>
            </w:div>
            <w:div w:id="1783070476">
              <w:marLeft w:val="480"/>
              <w:marRight w:val="0"/>
              <w:marTop w:val="0"/>
              <w:marBottom w:val="0"/>
              <w:divBdr>
                <w:top w:val="none" w:sz="0" w:space="0" w:color="auto"/>
                <w:left w:val="none" w:sz="0" w:space="0" w:color="auto"/>
                <w:bottom w:val="none" w:sz="0" w:space="0" w:color="auto"/>
                <w:right w:val="none" w:sz="0" w:space="0" w:color="auto"/>
              </w:divBdr>
            </w:div>
            <w:div w:id="1783650005">
              <w:marLeft w:val="480"/>
              <w:marRight w:val="0"/>
              <w:marTop w:val="0"/>
              <w:marBottom w:val="0"/>
              <w:divBdr>
                <w:top w:val="none" w:sz="0" w:space="0" w:color="auto"/>
                <w:left w:val="none" w:sz="0" w:space="0" w:color="auto"/>
                <w:bottom w:val="none" w:sz="0" w:space="0" w:color="auto"/>
                <w:right w:val="none" w:sz="0" w:space="0" w:color="auto"/>
              </w:divBdr>
            </w:div>
            <w:div w:id="1783956127">
              <w:marLeft w:val="480"/>
              <w:marRight w:val="0"/>
              <w:marTop w:val="0"/>
              <w:marBottom w:val="0"/>
              <w:divBdr>
                <w:top w:val="none" w:sz="0" w:space="0" w:color="auto"/>
                <w:left w:val="none" w:sz="0" w:space="0" w:color="auto"/>
                <w:bottom w:val="none" w:sz="0" w:space="0" w:color="auto"/>
                <w:right w:val="none" w:sz="0" w:space="0" w:color="auto"/>
              </w:divBdr>
            </w:div>
            <w:div w:id="1784223245">
              <w:marLeft w:val="480"/>
              <w:marRight w:val="0"/>
              <w:marTop w:val="0"/>
              <w:marBottom w:val="0"/>
              <w:divBdr>
                <w:top w:val="none" w:sz="0" w:space="0" w:color="auto"/>
                <w:left w:val="none" w:sz="0" w:space="0" w:color="auto"/>
                <w:bottom w:val="none" w:sz="0" w:space="0" w:color="auto"/>
                <w:right w:val="none" w:sz="0" w:space="0" w:color="auto"/>
              </w:divBdr>
            </w:div>
            <w:div w:id="1784375861">
              <w:marLeft w:val="480"/>
              <w:marRight w:val="0"/>
              <w:marTop w:val="0"/>
              <w:marBottom w:val="0"/>
              <w:divBdr>
                <w:top w:val="none" w:sz="0" w:space="0" w:color="auto"/>
                <w:left w:val="none" w:sz="0" w:space="0" w:color="auto"/>
                <w:bottom w:val="none" w:sz="0" w:space="0" w:color="auto"/>
                <w:right w:val="none" w:sz="0" w:space="0" w:color="auto"/>
              </w:divBdr>
            </w:div>
            <w:div w:id="1784693734">
              <w:marLeft w:val="480"/>
              <w:marRight w:val="0"/>
              <w:marTop w:val="0"/>
              <w:marBottom w:val="0"/>
              <w:divBdr>
                <w:top w:val="none" w:sz="0" w:space="0" w:color="auto"/>
                <w:left w:val="none" w:sz="0" w:space="0" w:color="auto"/>
                <w:bottom w:val="none" w:sz="0" w:space="0" w:color="auto"/>
                <w:right w:val="none" w:sz="0" w:space="0" w:color="auto"/>
              </w:divBdr>
            </w:div>
            <w:div w:id="1785029956">
              <w:marLeft w:val="480"/>
              <w:marRight w:val="0"/>
              <w:marTop w:val="0"/>
              <w:marBottom w:val="0"/>
              <w:divBdr>
                <w:top w:val="none" w:sz="0" w:space="0" w:color="auto"/>
                <w:left w:val="none" w:sz="0" w:space="0" w:color="auto"/>
                <w:bottom w:val="none" w:sz="0" w:space="0" w:color="auto"/>
                <w:right w:val="none" w:sz="0" w:space="0" w:color="auto"/>
              </w:divBdr>
            </w:div>
            <w:div w:id="1785035550">
              <w:marLeft w:val="480"/>
              <w:marRight w:val="0"/>
              <w:marTop w:val="0"/>
              <w:marBottom w:val="0"/>
              <w:divBdr>
                <w:top w:val="none" w:sz="0" w:space="0" w:color="auto"/>
                <w:left w:val="none" w:sz="0" w:space="0" w:color="auto"/>
                <w:bottom w:val="none" w:sz="0" w:space="0" w:color="auto"/>
                <w:right w:val="none" w:sz="0" w:space="0" w:color="auto"/>
              </w:divBdr>
            </w:div>
            <w:div w:id="1786650353">
              <w:marLeft w:val="480"/>
              <w:marRight w:val="0"/>
              <w:marTop w:val="0"/>
              <w:marBottom w:val="0"/>
              <w:divBdr>
                <w:top w:val="none" w:sz="0" w:space="0" w:color="auto"/>
                <w:left w:val="none" w:sz="0" w:space="0" w:color="auto"/>
                <w:bottom w:val="none" w:sz="0" w:space="0" w:color="auto"/>
                <w:right w:val="none" w:sz="0" w:space="0" w:color="auto"/>
              </w:divBdr>
            </w:div>
            <w:div w:id="1786653137">
              <w:marLeft w:val="480"/>
              <w:marRight w:val="0"/>
              <w:marTop w:val="0"/>
              <w:marBottom w:val="0"/>
              <w:divBdr>
                <w:top w:val="none" w:sz="0" w:space="0" w:color="auto"/>
                <w:left w:val="none" w:sz="0" w:space="0" w:color="auto"/>
                <w:bottom w:val="none" w:sz="0" w:space="0" w:color="auto"/>
                <w:right w:val="none" w:sz="0" w:space="0" w:color="auto"/>
              </w:divBdr>
            </w:div>
            <w:div w:id="1786659842">
              <w:marLeft w:val="480"/>
              <w:marRight w:val="0"/>
              <w:marTop w:val="0"/>
              <w:marBottom w:val="0"/>
              <w:divBdr>
                <w:top w:val="none" w:sz="0" w:space="0" w:color="auto"/>
                <w:left w:val="none" w:sz="0" w:space="0" w:color="auto"/>
                <w:bottom w:val="none" w:sz="0" w:space="0" w:color="auto"/>
                <w:right w:val="none" w:sz="0" w:space="0" w:color="auto"/>
              </w:divBdr>
            </w:div>
            <w:div w:id="1786726021">
              <w:marLeft w:val="480"/>
              <w:marRight w:val="0"/>
              <w:marTop w:val="0"/>
              <w:marBottom w:val="0"/>
              <w:divBdr>
                <w:top w:val="none" w:sz="0" w:space="0" w:color="auto"/>
                <w:left w:val="none" w:sz="0" w:space="0" w:color="auto"/>
                <w:bottom w:val="none" w:sz="0" w:space="0" w:color="auto"/>
                <w:right w:val="none" w:sz="0" w:space="0" w:color="auto"/>
              </w:divBdr>
            </w:div>
            <w:div w:id="1786926399">
              <w:marLeft w:val="480"/>
              <w:marRight w:val="0"/>
              <w:marTop w:val="0"/>
              <w:marBottom w:val="0"/>
              <w:divBdr>
                <w:top w:val="none" w:sz="0" w:space="0" w:color="auto"/>
                <w:left w:val="none" w:sz="0" w:space="0" w:color="auto"/>
                <w:bottom w:val="none" w:sz="0" w:space="0" w:color="auto"/>
                <w:right w:val="none" w:sz="0" w:space="0" w:color="auto"/>
              </w:divBdr>
            </w:div>
            <w:div w:id="1787699097">
              <w:marLeft w:val="480"/>
              <w:marRight w:val="0"/>
              <w:marTop w:val="0"/>
              <w:marBottom w:val="0"/>
              <w:divBdr>
                <w:top w:val="none" w:sz="0" w:space="0" w:color="auto"/>
                <w:left w:val="none" w:sz="0" w:space="0" w:color="auto"/>
                <w:bottom w:val="none" w:sz="0" w:space="0" w:color="auto"/>
                <w:right w:val="none" w:sz="0" w:space="0" w:color="auto"/>
              </w:divBdr>
            </w:div>
            <w:div w:id="1788771349">
              <w:marLeft w:val="480"/>
              <w:marRight w:val="0"/>
              <w:marTop w:val="0"/>
              <w:marBottom w:val="0"/>
              <w:divBdr>
                <w:top w:val="none" w:sz="0" w:space="0" w:color="auto"/>
                <w:left w:val="none" w:sz="0" w:space="0" w:color="auto"/>
                <w:bottom w:val="none" w:sz="0" w:space="0" w:color="auto"/>
                <w:right w:val="none" w:sz="0" w:space="0" w:color="auto"/>
              </w:divBdr>
            </w:div>
            <w:div w:id="1788817524">
              <w:marLeft w:val="480"/>
              <w:marRight w:val="0"/>
              <w:marTop w:val="0"/>
              <w:marBottom w:val="0"/>
              <w:divBdr>
                <w:top w:val="none" w:sz="0" w:space="0" w:color="auto"/>
                <w:left w:val="none" w:sz="0" w:space="0" w:color="auto"/>
                <w:bottom w:val="none" w:sz="0" w:space="0" w:color="auto"/>
                <w:right w:val="none" w:sz="0" w:space="0" w:color="auto"/>
              </w:divBdr>
            </w:div>
            <w:div w:id="1789396043">
              <w:marLeft w:val="480"/>
              <w:marRight w:val="0"/>
              <w:marTop w:val="0"/>
              <w:marBottom w:val="0"/>
              <w:divBdr>
                <w:top w:val="none" w:sz="0" w:space="0" w:color="auto"/>
                <w:left w:val="none" w:sz="0" w:space="0" w:color="auto"/>
                <w:bottom w:val="none" w:sz="0" w:space="0" w:color="auto"/>
                <w:right w:val="none" w:sz="0" w:space="0" w:color="auto"/>
              </w:divBdr>
            </w:div>
            <w:div w:id="1789661971">
              <w:marLeft w:val="480"/>
              <w:marRight w:val="0"/>
              <w:marTop w:val="0"/>
              <w:marBottom w:val="0"/>
              <w:divBdr>
                <w:top w:val="none" w:sz="0" w:space="0" w:color="auto"/>
                <w:left w:val="none" w:sz="0" w:space="0" w:color="auto"/>
                <w:bottom w:val="none" w:sz="0" w:space="0" w:color="auto"/>
                <w:right w:val="none" w:sz="0" w:space="0" w:color="auto"/>
              </w:divBdr>
            </w:div>
            <w:div w:id="1790197121">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217816409">
      <w:bodyDiv w:val="1"/>
      <w:marLeft w:val="0"/>
      <w:marRight w:val="0"/>
      <w:marTop w:val="0"/>
      <w:marBottom w:val="0"/>
      <w:divBdr>
        <w:top w:val="none" w:sz="0" w:space="0" w:color="auto"/>
        <w:left w:val="none" w:sz="0" w:space="0" w:color="auto"/>
        <w:bottom w:val="none" w:sz="0" w:space="0" w:color="auto"/>
        <w:right w:val="none" w:sz="0" w:space="0" w:color="auto"/>
      </w:divBdr>
      <w:divsChild>
        <w:div w:id="20014594">
          <w:marLeft w:val="480"/>
          <w:marRight w:val="0"/>
          <w:marTop w:val="0"/>
          <w:marBottom w:val="0"/>
          <w:divBdr>
            <w:top w:val="none" w:sz="0" w:space="0" w:color="auto"/>
            <w:left w:val="none" w:sz="0" w:space="0" w:color="auto"/>
            <w:bottom w:val="none" w:sz="0" w:space="0" w:color="auto"/>
            <w:right w:val="none" w:sz="0" w:space="0" w:color="auto"/>
          </w:divBdr>
        </w:div>
        <w:div w:id="37053524">
          <w:marLeft w:val="480"/>
          <w:marRight w:val="0"/>
          <w:marTop w:val="0"/>
          <w:marBottom w:val="0"/>
          <w:divBdr>
            <w:top w:val="none" w:sz="0" w:space="0" w:color="auto"/>
            <w:left w:val="none" w:sz="0" w:space="0" w:color="auto"/>
            <w:bottom w:val="none" w:sz="0" w:space="0" w:color="auto"/>
            <w:right w:val="none" w:sz="0" w:space="0" w:color="auto"/>
          </w:divBdr>
        </w:div>
        <w:div w:id="40370765">
          <w:marLeft w:val="480"/>
          <w:marRight w:val="0"/>
          <w:marTop w:val="0"/>
          <w:marBottom w:val="0"/>
          <w:divBdr>
            <w:top w:val="none" w:sz="0" w:space="0" w:color="auto"/>
            <w:left w:val="none" w:sz="0" w:space="0" w:color="auto"/>
            <w:bottom w:val="none" w:sz="0" w:space="0" w:color="auto"/>
            <w:right w:val="none" w:sz="0" w:space="0" w:color="auto"/>
          </w:divBdr>
        </w:div>
        <w:div w:id="43255879">
          <w:marLeft w:val="480"/>
          <w:marRight w:val="0"/>
          <w:marTop w:val="0"/>
          <w:marBottom w:val="0"/>
          <w:divBdr>
            <w:top w:val="none" w:sz="0" w:space="0" w:color="auto"/>
            <w:left w:val="none" w:sz="0" w:space="0" w:color="auto"/>
            <w:bottom w:val="none" w:sz="0" w:space="0" w:color="auto"/>
            <w:right w:val="none" w:sz="0" w:space="0" w:color="auto"/>
          </w:divBdr>
        </w:div>
        <w:div w:id="46346803">
          <w:marLeft w:val="480"/>
          <w:marRight w:val="0"/>
          <w:marTop w:val="0"/>
          <w:marBottom w:val="0"/>
          <w:divBdr>
            <w:top w:val="none" w:sz="0" w:space="0" w:color="auto"/>
            <w:left w:val="none" w:sz="0" w:space="0" w:color="auto"/>
            <w:bottom w:val="none" w:sz="0" w:space="0" w:color="auto"/>
            <w:right w:val="none" w:sz="0" w:space="0" w:color="auto"/>
          </w:divBdr>
        </w:div>
        <w:div w:id="52972040">
          <w:marLeft w:val="480"/>
          <w:marRight w:val="0"/>
          <w:marTop w:val="0"/>
          <w:marBottom w:val="0"/>
          <w:divBdr>
            <w:top w:val="none" w:sz="0" w:space="0" w:color="auto"/>
            <w:left w:val="none" w:sz="0" w:space="0" w:color="auto"/>
            <w:bottom w:val="none" w:sz="0" w:space="0" w:color="auto"/>
            <w:right w:val="none" w:sz="0" w:space="0" w:color="auto"/>
          </w:divBdr>
        </w:div>
        <w:div w:id="55980875">
          <w:marLeft w:val="480"/>
          <w:marRight w:val="0"/>
          <w:marTop w:val="0"/>
          <w:marBottom w:val="0"/>
          <w:divBdr>
            <w:top w:val="none" w:sz="0" w:space="0" w:color="auto"/>
            <w:left w:val="none" w:sz="0" w:space="0" w:color="auto"/>
            <w:bottom w:val="none" w:sz="0" w:space="0" w:color="auto"/>
            <w:right w:val="none" w:sz="0" w:space="0" w:color="auto"/>
          </w:divBdr>
        </w:div>
        <w:div w:id="65996491">
          <w:marLeft w:val="480"/>
          <w:marRight w:val="0"/>
          <w:marTop w:val="0"/>
          <w:marBottom w:val="0"/>
          <w:divBdr>
            <w:top w:val="none" w:sz="0" w:space="0" w:color="auto"/>
            <w:left w:val="none" w:sz="0" w:space="0" w:color="auto"/>
            <w:bottom w:val="none" w:sz="0" w:space="0" w:color="auto"/>
            <w:right w:val="none" w:sz="0" w:space="0" w:color="auto"/>
          </w:divBdr>
        </w:div>
        <w:div w:id="69616234">
          <w:marLeft w:val="480"/>
          <w:marRight w:val="0"/>
          <w:marTop w:val="0"/>
          <w:marBottom w:val="0"/>
          <w:divBdr>
            <w:top w:val="none" w:sz="0" w:space="0" w:color="auto"/>
            <w:left w:val="none" w:sz="0" w:space="0" w:color="auto"/>
            <w:bottom w:val="none" w:sz="0" w:space="0" w:color="auto"/>
            <w:right w:val="none" w:sz="0" w:space="0" w:color="auto"/>
          </w:divBdr>
        </w:div>
        <w:div w:id="75828097">
          <w:marLeft w:val="480"/>
          <w:marRight w:val="0"/>
          <w:marTop w:val="0"/>
          <w:marBottom w:val="0"/>
          <w:divBdr>
            <w:top w:val="none" w:sz="0" w:space="0" w:color="auto"/>
            <w:left w:val="none" w:sz="0" w:space="0" w:color="auto"/>
            <w:bottom w:val="none" w:sz="0" w:space="0" w:color="auto"/>
            <w:right w:val="none" w:sz="0" w:space="0" w:color="auto"/>
          </w:divBdr>
        </w:div>
        <w:div w:id="79765922">
          <w:marLeft w:val="480"/>
          <w:marRight w:val="0"/>
          <w:marTop w:val="0"/>
          <w:marBottom w:val="0"/>
          <w:divBdr>
            <w:top w:val="none" w:sz="0" w:space="0" w:color="auto"/>
            <w:left w:val="none" w:sz="0" w:space="0" w:color="auto"/>
            <w:bottom w:val="none" w:sz="0" w:space="0" w:color="auto"/>
            <w:right w:val="none" w:sz="0" w:space="0" w:color="auto"/>
          </w:divBdr>
        </w:div>
        <w:div w:id="114374633">
          <w:marLeft w:val="480"/>
          <w:marRight w:val="0"/>
          <w:marTop w:val="0"/>
          <w:marBottom w:val="0"/>
          <w:divBdr>
            <w:top w:val="none" w:sz="0" w:space="0" w:color="auto"/>
            <w:left w:val="none" w:sz="0" w:space="0" w:color="auto"/>
            <w:bottom w:val="none" w:sz="0" w:space="0" w:color="auto"/>
            <w:right w:val="none" w:sz="0" w:space="0" w:color="auto"/>
          </w:divBdr>
        </w:div>
        <w:div w:id="131680710">
          <w:marLeft w:val="480"/>
          <w:marRight w:val="0"/>
          <w:marTop w:val="0"/>
          <w:marBottom w:val="0"/>
          <w:divBdr>
            <w:top w:val="none" w:sz="0" w:space="0" w:color="auto"/>
            <w:left w:val="none" w:sz="0" w:space="0" w:color="auto"/>
            <w:bottom w:val="none" w:sz="0" w:space="0" w:color="auto"/>
            <w:right w:val="none" w:sz="0" w:space="0" w:color="auto"/>
          </w:divBdr>
        </w:div>
        <w:div w:id="144513392">
          <w:marLeft w:val="480"/>
          <w:marRight w:val="0"/>
          <w:marTop w:val="0"/>
          <w:marBottom w:val="0"/>
          <w:divBdr>
            <w:top w:val="none" w:sz="0" w:space="0" w:color="auto"/>
            <w:left w:val="none" w:sz="0" w:space="0" w:color="auto"/>
            <w:bottom w:val="none" w:sz="0" w:space="0" w:color="auto"/>
            <w:right w:val="none" w:sz="0" w:space="0" w:color="auto"/>
          </w:divBdr>
        </w:div>
        <w:div w:id="145629861">
          <w:marLeft w:val="480"/>
          <w:marRight w:val="0"/>
          <w:marTop w:val="0"/>
          <w:marBottom w:val="0"/>
          <w:divBdr>
            <w:top w:val="none" w:sz="0" w:space="0" w:color="auto"/>
            <w:left w:val="none" w:sz="0" w:space="0" w:color="auto"/>
            <w:bottom w:val="none" w:sz="0" w:space="0" w:color="auto"/>
            <w:right w:val="none" w:sz="0" w:space="0" w:color="auto"/>
          </w:divBdr>
        </w:div>
        <w:div w:id="147138867">
          <w:marLeft w:val="480"/>
          <w:marRight w:val="0"/>
          <w:marTop w:val="0"/>
          <w:marBottom w:val="0"/>
          <w:divBdr>
            <w:top w:val="none" w:sz="0" w:space="0" w:color="auto"/>
            <w:left w:val="none" w:sz="0" w:space="0" w:color="auto"/>
            <w:bottom w:val="none" w:sz="0" w:space="0" w:color="auto"/>
            <w:right w:val="none" w:sz="0" w:space="0" w:color="auto"/>
          </w:divBdr>
        </w:div>
        <w:div w:id="154299730">
          <w:marLeft w:val="480"/>
          <w:marRight w:val="0"/>
          <w:marTop w:val="0"/>
          <w:marBottom w:val="0"/>
          <w:divBdr>
            <w:top w:val="none" w:sz="0" w:space="0" w:color="auto"/>
            <w:left w:val="none" w:sz="0" w:space="0" w:color="auto"/>
            <w:bottom w:val="none" w:sz="0" w:space="0" w:color="auto"/>
            <w:right w:val="none" w:sz="0" w:space="0" w:color="auto"/>
          </w:divBdr>
        </w:div>
        <w:div w:id="158347074">
          <w:marLeft w:val="480"/>
          <w:marRight w:val="0"/>
          <w:marTop w:val="0"/>
          <w:marBottom w:val="0"/>
          <w:divBdr>
            <w:top w:val="none" w:sz="0" w:space="0" w:color="auto"/>
            <w:left w:val="none" w:sz="0" w:space="0" w:color="auto"/>
            <w:bottom w:val="none" w:sz="0" w:space="0" w:color="auto"/>
            <w:right w:val="none" w:sz="0" w:space="0" w:color="auto"/>
          </w:divBdr>
        </w:div>
        <w:div w:id="165947727">
          <w:marLeft w:val="480"/>
          <w:marRight w:val="0"/>
          <w:marTop w:val="0"/>
          <w:marBottom w:val="0"/>
          <w:divBdr>
            <w:top w:val="none" w:sz="0" w:space="0" w:color="auto"/>
            <w:left w:val="none" w:sz="0" w:space="0" w:color="auto"/>
            <w:bottom w:val="none" w:sz="0" w:space="0" w:color="auto"/>
            <w:right w:val="none" w:sz="0" w:space="0" w:color="auto"/>
          </w:divBdr>
        </w:div>
        <w:div w:id="169099394">
          <w:marLeft w:val="480"/>
          <w:marRight w:val="0"/>
          <w:marTop w:val="0"/>
          <w:marBottom w:val="0"/>
          <w:divBdr>
            <w:top w:val="none" w:sz="0" w:space="0" w:color="auto"/>
            <w:left w:val="none" w:sz="0" w:space="0" w:color="auto"/>
            <w:bottom w:val="none" w:sz="0" w:space="0" w:color="auto"/>
            <w:right w:val="none" w:sz="0" w:space="0" w:color="auto"/>
          </w:divBdr>
        </w:div>
        <w:div w:id="176624211">
          <w:marLeft w:val="480"/>
          <w:marRight w:val="0"/>
          <w:marTop w:val="0"/>
          <w:marBottom w:val="0"/>
          <w:divBdr>
            <w:top w:val="none" w:sz="0" w:space="0" w:color="auto"/>
            <w:left w:val="none" w:sz="0" w:space="0" w:color="auto"/>
            <w:bottom w:val="none" w:sz="0" w:space="0" w:color="auto"/>
            <w:right w:val="none" w:sz="0" w:space="0" w:color="auto"/>
          </w:divBdr>
        </w:div>
        <w:div w:id="193422452">
          <w:marLeft w:val="480"/>
          <w:marRight w:val="0"/>
          <w:marTop w:val="0"/>
          <w:marBottom w:val="0"/>
          <w:divBdr>
            <w:top w:val="none" w:sz="0" w:space="0" w:color="auto"/>
            <w:left w:val="none" w:sz="0" w:space="0" w:color="auto"/>
            <w:bottom w:val="none" w:sz="0" w:space="0" w:color="auto"/>
            <w:right w:val="none" w:sz="0" w:space="0" w:color="auto"/>
          </w:divBdr>
        </w:div>
        <w:div w:id="193688560">
          <w:marLeft w:val="480"/>
          <w:marRight w:val="0"/>
          <w:marTop w:val="0"/>
          <w:marBottom w:val="0"/>
          <w:divBdr>
            <w:top w:val="none" w:sz="0" w:space="0" w:color="auto"/>
            <w:left w:val="none" w:sz="0" w:space="0" w:color="auto"/>
            <w:bottom w:val="none" w:sz="0" w:space="0" w:color="auto"/>
            <w:right w:val="none" w:sz="0" w:space="0" w:color="auto"/>
          </w:divBdr>
        </w:div>
        <w:div w:id="197083511">
          <w:marLeft w:val="480"/>
          <w:marRight w:val="0"/>
          <w:marTop w:val="0"/>
          <w:marBottom w:val="0"/>
          <w:divBdr>
            <w:top w:val="none" w:sz="0" w:space="0" w:color="auto"/>
            <w:left w:val="none" w:sz="0" w:space="0" w:color="auto"/>
            <w:bottom w:val="none" w:sz="0" w:space="0" w:color="auto"/>
            <w:right w:val="none" w:sz="0" w:space="0" w:color="auto"/>
          </w:divBdr>
        </w:div>
        <w:div w:id="211501378">
          <w:marLeft w:val="480"/>
          <w:marRight w:val="0"/>
          <w:marTop w:val="0"/>
          <w:marBottom w:val="0"/>
          <w:divBdr>
            <w:top w:val="none" w:sz="0" w:space="0" w:color="auto"/>
            <w:left w:val="none" w:sz="0" w:space="0" w:color="auto"/>
            <w:bottom w:val="none" w:sz="0" w:space="0" w:color="auto"/>
            <w:right w:val="none" w:sz="0" w:space="0" w:color="auto"/>
          </w:divBdr>
        </w:div>
        <w:div w:id="213464585">
          <w:marLeft w:val="480"/>
          <w:marRight w:val="0"/>
          <w:marTop w:val="0"/>
          <w:marBottom w:val="0"/>
          <w:divBdr>
            <w:top w:val="none" w:sz="0" w:space="0" w:color="auto"/>
            <w:left w:val="none" w:sz="0" w:space="0" w:color="auto"/>
            <w:bottom w:val="none" w:sz="0" w:space="0" w:color="auto"/>
            <w:right w:val="none" w:sz="0" w:space="0" w:color="auto"/>
          </w:divBdr>
        </w:div>
        <w:div w:id="226644860">
          <w:marLeft w:val="480"/>
          <w:marRight w:val="0"/>
          <w:marTop w:val="0"/>
          <w:marBottom w:val="0"/>
          <w:divBdr>
            <w:top w:val="none" w:sz="0" w:space="0" w:color="auto"/>
            <w:left w:val="none" w:sz="0" w:space="0" w:color="auto"/>
            <w:bottom w:val="none" w:sz="0" w:space="0" w:color="auto"/>
            <w:right w:val="none" w:sz="0" w:space="0" w:color="auto"/>
          </w:divBdr>
        </w:div>
        <w:div w:id="229385270">
          <w:marLeft w:val="480"/>
          <w:marRight w:val="0"/>
          <w:marTop w:val="0"/>
          <w:marBottom w:val="0"/>
          <w:divBdr>
            <w:top w:val="none" w:sz="0" w:space="0" w:color="auto"/>
            <w:left w:val="none" w:sz="0" w:space="0" w:color="auto"/>
            <w:bottom w:val="none" w:sz="0" w:space="0" w:color="auto"/>
            <w:right w:val="none" w:sz="0" w:space="0" w:color="auto"/>
          </w:divBdr>
        </w:div>
        <w:div w:id="234365484">
          <w:marLeft w:val="480"/>
          <w:marRight w:val="0"/>
          <w:marTop w:val="0"/>
          <w:marBottom w:val="0"/>
          <w:divBdr>
            <w:top w:val="none" w:sz="0" w:space="0" w:color="auto"/>
            <w:left w:val="none" w:sz="0" w:space="0" w:color="auto"/>
            <w:bottom w:val="none" w:sz="0" w:space="0" w:color="auto"/>
            <w:right w:val="none" w:sz="0" w:space="0" w:color="auto"/>
          </w:divBdr>
        </w:div>
        <w:div w:id="255750144">
          <w:marLeft w:val="480"/>
          <w:marRight w:val="0"/>
          <w:marTop w:val="0"/>
          <w:marBottom w:val="0"/>
          <w:divBdr>
            <w:top w:val="none" w:sz="0" w:space="0" w:color="auto"/>
            <w:left w:val="none" w:sz="0" w:space="0" w:color="auto"/>
            <w:bottom w:val="none" w:sz="0" w:space="0" w:color="auto"/>
            <w:right w:val="none" w:sz="0" w:space="0" w:color="auto"/>
          </w:divBdr>
        </w:div>
        <w:div w:id="255989993">
          <w:marLeft w:val="480"/>
          <w:marRight w:val="0"/>
          <w:marTop w:val="0"/>
          <w:marBottom w:val="0"/>
          <w:divBdr>
            <w:top w:val="none" w:sz="0" w:space="0" w:color="auto"/>
            <w:left w:val="none" w:sz="0" w:space="0" w:color="auto"/>
            <w:bottom w:val="none" w:sz="0" w:space="0" w:color="auto"/>
            <w:right w:val="none" w:sz="0" w:space="0" w:color="auto"/>
          </w:divBdr>
        </w:div>
        <w:div w:id="259260715">
          <w:marLeft w:val="480"/>
          <w:marRight w:val="0"/>
          <w:marTop w:val="0"/>
          <w:marBottom w:val="0"/>
          <w:divBdr>
            <w:top w:val="none" w:sz="0" w:space="0" w:color="auto"/>
            <w:left w:val="none" w:sz="0" w:space="0" w:color="auto"/>
            <w:bottom w:val="none" w:sz="0" w:space="0" w:color="auto"/>
            <w:right w:val="none" w:sz="0" w:space="0" w:color="auto"/>
          </w:divBdr>
        </w:div>
        <w:div w:id="297224095">
          <w:marLeft w:val="480"/>
          <w:marRight w:val="0"/>
          <w:marTop w:val="0"/>
          <w:marBottom w:val="0"/>
          <w:divBdr>
            <w:top w:val="none" w:sz="0" w:space="0" w:color="auto"/>
            <w:left w:val="none" w:sz="0" w:space="0" w:color="auto"/>
            <w:bottom w:val="none" w:sz="0" w:space="0" w:color="auto"/>
            <w:right w:val="none" w:sz="0" w:space="0" w:color="auto"/>
          </w:divBdr>
        </w:div>
        <w:div w:id="300119533">
          <w:marLeft w:val="480"/>
          <w:marRight w:val="0"/>
          <w:marTop w:val="0"/>
          <w:marBottom w:val="0"/>
          <w:divBdr>
            <w:top w:val="none" w:sz="0" w:space="0" w:color="auto"/>
            <w:left w:val="none" w:sz="0" w:space="0" w:color="auto"/>
            <w:bottom w:val="none" w:sz="0" w:space="0" w:color="auto"/>
            <w:right w:val="none" w:sz="0" w:space="0" w:color="auto"/>
          </w:divBdr>
        </w:div>
        <w:div w:id="352802326">
          <w:marLeft w:val="480"/>
          <w:marRight w:val="0"/>
          <w:marTop w:val="0"/>
          <w:marBottom w:val="0"/>
          <w:divBdr>
            <w:top w:val="none" w:sz="0" w:space="0" w:color="auto"/>
            <w:left w:val="none" w:sz="0" w:space="0" w:color="auto"/>
            <w:bottom w:val="none" w:sz="0" w:space="0" w:color="auto"/>
            <w:right w:val="none" w:sz="0" w:space="0" w:color="auto"/>
          </w:divBdr>
        </w:div>
        <w:div w:id="354770696">
          <w:marLeft w:val="480"/>
          <w:marRight w:val="0"/>
          <w:marTop w:val="0"/>
          <w:marBottom w:val="0"/>
          <w:divBdr>
            <w:top w:val="none" w:sz="0" w:space="0" w:color="auto"/>
            <w:left w:val="none" w:sz="0" w:space="0" w:color="auto"/>
            <w:bottom w:val="none" w:sz="0" w:space="0" w:color="auto"/>
            <w:right w:val="none" w:sz="0" w:space="0" w:color="auto"/>
          </w:divBdr>
        </w:div>
        <w:div w:id="364722595">
          <w:marLeft w:val="480"/>
          <w:marRight w:val="0"/>
          <w:marTop w:val="0"/>
          <w:marBottom w:val="0"/>
          <w:divBdr>
            <w:top w:val="none" w:sz="0" w:space="0" w:color="auto"/>
            <w:left w:val="none" w:sz="0" w:space="0" w:color="auto"/>
            <w:bottom w:val="none" w:sz="0" w:space="0" w:color="auto"/>
            <w:right w:val="none" w:sz="0" w:space="0" w:color="auto"/>
          </w:divBdr>
        </w:div>
        <w:div w:id="391392830">
          <w:marLeft w:val="480"/>
          <w:marRight w:val="0"/>
          <w:marTop w:val="0"/>
          <w:marBottom w:val="0"/>
          <w:divBdr>
            <w:top w:val="none" w:sz="0" w:space="0" w:color="auto"/>
            <w:left w:val="none" w:sz="0" w:space="0" w:color="auto"/>
            <w:bottom w:val="none" w:sz="0" w:space="0" w:color="auto"/>
            <w:right w:val="none" w:sz="0" w:space="0" w:color="auto"/>
          </w:divBdr>
        </w:div>
        <w:div w:id="401147311">
          <w:marLeft w:val="480"/>
          <w:marRight w:val="0"/>
          <w:marTop w:val="0"/>
          <w:marBottom w:val="0"/>
          <w:divBdr>
            <w:top w:val="none" w:sz="0" w:space="0" w:color="auto"/>
            <w:left w:val="none" w:sz="0" w:space="0" w:color="auto"/>
            <w:bottom w:val="none" w:sz="0" w:space="0" w:color="auto"/>
            <w:right w:val="none" w:sz="0" w:space="0" w:color="auto"/>
          </w:divBdr>
        </w:div>
        <w:div w:id="404956464">
          <w:marLeft w:val="480"/>
          <w:marRight w:val="0"/>
          <w:marTop w:val="0"/>
          <w:marBottom w:val="0"/>
          <w:divBdr>
            <w:top w:val="none" w:sz="0" w:space="0" w:color="auto"/>
            <w:left w:val="none" w:sz="0" w:space="0" w:color="auto"/>
            <w:bottom w:val="none" w:sz="0" w:space="0" w:color="auto"/>
            <w:right w:val="none" w:sz="0" w:space="0" w:color="auto"/>
          </w:divBdr>
        </w:div>
        <w:div w:id="406152008">
          <w:marLeft w:val="480"/>
          <w:marRight w:val="0"/>
          <w:marTop w:val="0"/>
          <w:marBottom w:val="0"/>
          <w:divBdr>
            <w:top w:val="none" w:sz="0" w:space="0" w:color="auto"/>
            <w:left w:val="none" w:sz="0" w:space="0" w:color="auto"/>
            <w:bottom w:val="none" w:sz="0" w:space="0" w:color="auto"/>
            <w:right w:val="none" w:sz="0" w:space="0" w:color="auto"/>
          </w:divBdr>
        </w:div>
        <w:div w:id="446119611">
          <w:marLeft w:val="480"/>
          <w:marRight w:val="0"/>
          <w:marTop w:val="0"/>
          <w:marBottom w:val="0"/>
          <w:divBdr>
            <w:top w:val="none" w:sz="0" w:space="0" w:color="auto"/>
            <w:left w:val="none" w:sz="0" w:space="0" w:color="auto"/>
            <w:bottom w:val="none" w:sz="0" w:space="0" w:color="auto"/>
            <w:right w:val="none" w:sz="0" w:space="0" w:color="auto"/>
          </w:divBdr>
        </w:div>
        <w:div w:id="461077946">
          <w:marLeft w:val="480"/>
          <w:marRight w:val="0"/>
          <w:marTop w:val="0"/>
          <w:marBottom w:val="0"/>
          <w:divBdr>
            <w:top w:val="none" w:sz="0" w:space="0" w:color="auto"/>
            <w:left w:val="none" w:sz="0" w:space="0" w:color="auto"/>
            <w:bottom w:val="none" w:sz="0" w:space="0" w:color="auto"/>
            <w:right w:val="none" w:sz="0" w:space="0" w:color="auto"/>
          </w:divBdr>
        </w:div>
        <w:div w:id="461113966">
          <w:marLeft w:val="480"/>
          <w:marRight w:val="0"/>
          <w:marTop w:val="0"/>
          <w:marBottom w:val="0"/>
          <w:divBdr>
            <w:top w:val="none" w:sz="0" w:space="0" w:color="auto"/>
            <w:left w:val="none" w:sz="0" w:space="0" w:color="auto"/>
            <w:bottom w:val="none" w:sz="0" w:space="0" w:color="auto"/>
            <w:right w:val="none" w:sz="0" w:space="0" w:color="auto"/>
          </w:divBdr>
        </w:div>
        <w:div w:id="490607916">
          <w:marLeft w:val="480"/>
          <w:marRight w:val="0"/>
          <w:marTop w:val="0"/>
          <w:marBottom w:val="0"/>
          <w:divBdr>
            <w:top w:val="none" w:sz="0" w:space="0" w:color="auto"/>
            <w:left w:val="none" w:sz="0" w:space="0" w:color="auto"/>
            <w:bottom w:val="none" w:sz="0" w:space="0" w:color="auto"/>
            <w:right w:val="none" w:sz="0" w:space="0" w:color="auto"/>
          </w:divBdr>
        </w:div>
        <w:div w:id="508371937">
          <w:marLeft w:val="480"/>
          <w:marRight w:val="0"/>
          <w:marTop w:val="0"/>
          <w:marBottom w:val="0"/>
          <w:divBdr>
            <w:top w:val="none" w:sz="0" w:space="0" w:color="auto"/>
            <w:left w:val="none" w:sz="0" w:space="0" w:color="auto"/>
            <w:bottom w:val="none" w:sz="0" w:space="0" w:color="auto"/>
            <w:right w:val="none" w:sz="0" w:space="0" w:color="auto"/>
          </w:divBdr>
        </w:div>
        <w:div w:id="519049428">
          <w:marLeft w:val="480"/>
          <w:marRight w:val="0"/>
          <w:marTop w:val="0"/>
          <w:marBottom w:val="0"/>
          <w:divBdr>
            <w:top w:val="none" w:sz="0" w:space="0" w:color="auto"/>
            <w:left w:val="none" w:sz="0" w:space="0" w:color="auto"/>
            <w:bottom w:val="none" w:sz="0" w:space="0" w:color="auto"/>
            <w:right w:val="none" w:sz="0" w:space="0" w:color="auto"/>
          </w:divBdr>
        </w:div>
        <w:div w:id="560752634">
          <w:marLeft w:val="480"/>
          <w:marRight w:val="0"/>
          <w:marTop w:val="0"/>
          <w:marBottom w:val="0"/>
          <w:divBdr>
            <w:top w:val="none" w:sz="0" w:space="0" w:color="auto"/>
            <w:left w:val="none" w:sz="0" w:space="0" w:color="auto"/>
            <w:bottom w:val="none" w:sz="0" w:space="0" w:color="auto"/>
            <w:right w:val="none" w:sz="0" w:space="0" w:color="auto"/>
          </w:divBdr>
        </w:div>
        <w:div w:id="561864243">
          <w:marLeft w:val="480"/>
          <w:marRight w:val="0"/>
          <w:marTop w:val="0"/>
          <w:marBottom w:val="0"/>
          <w:divBdr>
            <w:top w:val="none" w:sz="0" w:space="0" w:color="auto"/>
            <w:left w:val="none" w:sz="0" w:space="0" w:color="auto"/>
            <w:bottom w:val="none" w:sz="0" w:space="0" w:color="auto"/>
            <w:right w:val="none" w:sz="0" w:space="0" w:color="auto"/>
          </w:divBdr>
        </w:div>
        <w:div w:id="566497905">
          <w:marLeft w:val="480"/>
          <w:marRight w:val="0"/>
          <w:marTop w:val="0"/>
          <w:marBottom w:val="0"/>
          <w:divBdr>
            <w:top w:val="none" w:sz="0" w:space="0" w:color="auto"/>
            <w:left w:val="none" w:sz="0" w:space="0" w:color="auto"/>
            <w:bottom w:val="none" w:sz="0" w:space="0" w:color="auto"/>
            <w:right w:val="none" w:sz="0" w:space="0" w:color="auto"/>
          </w:divBdr>
        </w:div>
        <w:div w:id="576522627">
          <w:marLeft w:val="480"/>
          <w:marRight w:val="0"/>
          <w:marTop w:val="0"/>
          <w:marBottom w:val="0"/>
          <w:divBdr>
            <w:top w:val="none" w:sz="0" w:space="0" w:color="auto"/>
            <w:left w:val="none" w:sz="0" w:space="0" w:color="auto"/>
            <w:bottom w:val="none" w:sz="0" w:space="0" w:color="auto"/>
            <w:right w:val="none" w:sz="0" w:space="0" w:color="auto"/>
          </w:divBdr>
        </w:div>
        <w:div w:id="602685774">
          <w:marLeft w:val="480"/>
          <w:marRight w:val="0"/>
          <w:marTop w:val="0"/>
          <w:marBottom w:val="0"/>
          <w:divBdr>
            <w:top w:val="none" w:sz="0" w:space="0" w:color="auto"/>
            <w:left w:val="none" w:sz="0" w:space="0" w:color="auto"/>
            <w:bottom w:val="none" w:sz="0" w:space="0" w:color="auto"/>
            <w:right w:val="none" w:sz="0" w:space="0" w:color="auto"/>
          </w:divBdr>
        </w:div>
        <w:div w:id="629022186">
          <w:marLeft w:val="480"/>
          <w:marRight w:val="0"/>
          <w:marTop w:val="0"/>
          <w:marBottom w:val="0"/>
          <w:divBdr>
            <w:top w:val="none" w:sz="0" w:space="0" w:color="auto"/>
            <w:left w:val="none" w:sz="0" w:space="0" w:color="auto"/>
            <w:bottom w:val="none" w:sz="0" w:space="0" w:color="auto"/>
            <w:right w:val="none" w:sz="0" w:space="0" w:color="auto"/>
          </w:divBdr>
        </w:div>
        <w:div w:id="635569230">
          <w:marLeft w:val="480"/>
          <w:marRight w:val="0"/>
          <w:marTop w:val="0"/>
          <w:marBottom w:val="0"/>
          <w:divBdr>
            <w:top w:val="none" w:sz="0" w:space="0" w:color="auto"/>
            <w:left w:val="none" w:sz="0" w:space="0" w:color="auto"/>
            <w:bottom w:val="none" w:sz="0" w:space="0" w:color="auto"/>
            <w:right w:val="none" w:sz="0" w:space="0" w:color="auto"/>
          </w:divBdr>
        </w:div>
        <w:div w:id="639926063">
          <w:marLeft w:val="480"/>
          <w:marRight w:val="0"/>
          <w:marTop w:val="0"/>
          <w:marBottom w:val="0"/>
          <w:divBdr>
            <w:top w:val="none" w:sz="0" w:space="0" w:color="auto"/>
            <w:left w:val="none" w:sz="0" w:space="0" w:color="auto"/>
            <w:bottom w:val="none" w:sz="0" w:space="0" w:color="auto"/>
            <w:right w:val="none" w:sz="0" w:space="0" w:color="auto"/>
          </w:divBdr>
        </w:div>
        <w:div w:id="648705046">
          <w:marLeft w:val="480"/>
          <w:marRight w:val="0"/>
          <w:marTop w:val="0"/>
          <w:marBottom w:val="0"/>
          <w:divBdr>
            <w:top w:val="none" w:sz="0" w:space="0" w:color="auto"/>
            <w:left w:val="none" w:sz="0" w:space="0" w:color="auto"/>
            <w:bottom w:val="none" w:sz="0" w:space="0" w:color="auto"/>
            <w:right w:val="none" w:sz="0" w:space="0" w:color="auto"/>
          </w:divBdr>
        </w:div>
        <w:div w:id="654644976">
          <w:marLeft w:val="480"/>
          <w:marRight w:val="0"/>
          <w:marTop w:val="0"/>
          <w:marBottom w:val="0"/>
          <w:divBdr>
            <w:top w:val="none" w:sz="0" w:space="0" w:color="auto"/>
            <w:left w:val="none" w:sz="0" w:space="0" w:color="auto"/>
            <w:bottom w:val="none" w:sz="0" w:space="0" w:color="auto"/>
            <w:right w:val="none" w:sz="0" w:space="0" w:color="auto"/>
          </w:divBdr>
        </w:div>
        <w:div w:id="656106718">
          <w:marLeft w:val="480"/>
          <w:marRight w:val="0"/>
          <w:marTop w:val="0"/>
          <w:marBottom w:val="0"/>
          <w:divBdr>
            <w:top w:val="none" w:sz="0" w:space="0" w:color="auto"/>
            <w:left w:val="none" w:sz="0" w:space="0" w:color="auto"/>
            <w:bottom w:val="none" w:sz="0" w:space="0" w:color="auto"/>
            <w:right w:val="none" w:sz="0" w:space="0" w:color="auto"/>
          </w:divBdr>
        </w:div>
        <w:div w:id="671182722">
          <w:marLeft w:val="480"/>
          <w:marRight w:val="0"/>
          <w:marTop w:val="0"/>
          <w:marBottom w:val="0"/>
          <w:divBdr>
            <w:top w:val="none" w:sz="0" w:space="0" w:color="auto"/>
            <w:left w:val="none" w:sz="0" w:space="0" w:color="auto"/>
            <w:bottom w:val="none" w:sz="0" w:space="0" w:color="auto"/>
            <w:right w:val="none" w:sz="0" w:space="0" w:color="auto"/>
          </w:divBdr>
        </w:div>
        <w:div w:id="693270948">
          <w:marLeft w:val="480"/>
          <w:marRight w:val="0"/>
          <w:marTop w:val="0"/>
          <w:marBottom w:val="0"/>
          <w:divBdr>
            <w:top w:val="none" w:sz="0" w:space="0" w:color="auto"/>
            <w:left w:val="none" w:sz="0" w:space="0" w:color="auto"/>
            <w:bottom w:val="none" w:sz="0" w:space="0" w:color="auto"/>
            <w:right w:val="none" w:sz="0" w:space="0" w:color="auto"/>
          </w:divBdr>
        </w:div>
        <w:div w:id="717241175">
          <w:marLeft w:val="480"/>
          <w:marRight w:val="0"/>
          <w:marTop w:val="0"/>
          <w:marBottom w:val="0"/>
          <w:divBdr>
            <w:top w:val="none" w:sz="0" w:space="0" w:color="auto"/>
            <w:left w:val="none" w:sz="0" w:space="0" w:color="auto"/>
            <w:bottom w:val="none" w:sz="0" w:space="0" w:color="auto"/>
            <w:right w:val="none" w:sz="0" w:space="0" w:color="auto"/>
          </w:divBdr>
        </w:div>
        <w:div w:id="717247930">
          <w:marLeft w:val="480"/>
          <w:marRight w:val="0"/>
          <w:marTop w:val="0"/>
          <w:marBottom w:val="0"/>
          <w:divBdr>
            <w:top w:val="none" w:sz="0" w:space="0" w:color="auto"/>
            <w:left w:val="none" w:sz="0" w:space="0" w:color="auto"/>
            <w:bottom w:val="none" w:sz="0" w:space="0" w:color="auto"/>
            <w:right w:val="none" w:sz="0" w:space="0" w:color="auto"/>
          </w:divBdr>
        </w:div>
        <w:div w:id="718477618">
          <w:marLeft w:val="480"/>
          <w:marRight w:val="0"/>
          <w:marTop w:val="0"/>
          <w:marBottom w:val="0"/>
          <w:divBdr>
            <w:top w:val="none" w:sz="0" w:space="0" w:color="auto"/>
            <w:left w:val="none" w:sz="0" w:space="0" w:color="auto"/>
            <w:bottom w:val="none" w:sz="0" w:space="0" w:color="auto"/>
            <w:right w:val="none" w:sz="0" w:space="0" w:color="auto"/>
          </w:divBdr>
        </w:div>
        <w:div w:id="719476217">
          <w:marLeft w:val="480"/>
          <w:marRight w:val="0"/>
          <w:marTop w:val="0"/>
          <w:marBottom w:val="0"/>
          <w:divBdr>
            <w:top w:val="none" w:sz="0" w:space="0" w:color="auto"/>
            <w:left w:val="none" w:sz="0" w:space="0" w:color="auto"/>
            <w:bottom w:val="none" w:sz="0" w:space="0" w:color="auto"/>
            <w:right w:val="none" w:sz="0" w:space="0" w:color="auto"/>
          </w:divBdr>
        </w:div>
        <w:div w:id="729574523">
          <w:marLeft w:val="480"/>
          <w:marRight w:val="0"/>
          <w:marTop w:val="0"/>
          <w:marBottom w:val="0"/>
          <w:divBdr>
            <w:top w:val="none" w:sz="0" w:space="0" w:color="auto"/>
            <w:left w:val="none" w:sz="0" w:space="0" w:color="auto"/>
            <w:bottom w:val="none" w:sz="0" w:space="0" w:color="auto"/>
            <w:right w:val="none" w:sz="0" w:space="0" w:color="auto"/>
          </w:divBdr>
        </w:div>
        <w:div w:id="733966765">
          <w:marLeft w:val="480"/>
          <w:marRight w:val="0"/>
          <w:marTop w:val="0"/>
          <w:marBottom w:val="0"/>
          <w:divBdr>
            <w:top w:val="none" w:sz="0" w:space="0" w:color="auto"/>
            <w:left w:val="none" w:sz="0" w:space="0" w:color="auto"/>
            <w:bottom w:val="none" w:sz="0" w:space="0" w:color="auto"/>
            <w:right w:val="none" w:sz="0" w:space="0" w:color="auto"/>
          </w:divBdr>
        </w:div>
        <w:div w:id="750665034">
          <w:marLeft w:val="480"/>
          <w:marRight w:val="0"/>
          <w:marTop w:val="0"/>
          <w:marBottom w:val="0"/>
          <w:divBdr>
            <w:top w:val="none" w:sz="0" w:space="0" w:color="auto"/>
            <w:left w:val="none" w:sz="0" w:space="0" w:color="auto"/>
            <w:bottom w:val="none" w:sz="0" w:space="0" w:color="auto"/>
            <w:right w:val="none" w:sz="0" w:space="0" w:color="auto"/>
          </w:divBdr>
        </w:div>
        <w:div w:id="772894386">
          <w:marLeft w:val="480"/>
          <w:marRight w:val="0"/>
          <w:marTop w:val="0"/>
          <w:marBottom w:val="0"/>
          <w:divBdr>
            <w:top w:val="none" w:sz="0" w:space="0" w:color="auto"/>
            <w:left w:val="none" w:sz="0" w:space="0" w:color="auto"/>
            <w:bottom w:val="none" w:sz="0" w:space="0" w:color="auto"/>
            <w:right w:val="none" w:sz="0" w:space="0" w:color="auto"/>
          </w:divBdr>
        </w:div>
        <w:div w:id="776019888">
          <w:marLeft w:val="480"/>
          <w:marRight w:val="0"/>
          <w:marTop w:val="0"/>
          <w:marBottom w:val="0"/>
          <w:divBdr>
            <w:top w:val="none" w:sz="0" w:space="0" w:color="auto"/>
            <w:left w:val="none" w:sz="0" w:space="0" w:color="auto"/>
            <w:bottom w:val="none" w:sz="0" w:space="0" w:color="auto"/>
            <w:right w:val="none" w:sz="0" w:space="0" w:color="auto"/>
          </w:divBdr>
        </w:div>
        <w:div w:id="784425623">
          <w:marLeft w:val="480"/>
          <w:marRight w:val="0"/>
          <w:marTop w:val="0"/>
          <w:marBottom w:val="0"/>
          <w:divBdr>
            <w:top w:val="none" w:sz="0" w:space="0" w:color="auto"/>
            <w:left w:val="none" w:sz="0" w:space="0" w:color="auto"/>
            <w:bottom w:val="none" w:sz="0" w:space="0" w:color="auto"/>
            <w:right w:val="none" w:sz="0" w:space="0" w:color="auto"/>
          </w:divBdr>
        </w:div>
        <w:div w:id="787896265">
          <w:marLeft w:val="480"/>
          <w:marRight w:val="0"/>
          <w:marTop w:val="0"/>
          <w:marBottom w:val="0"/>
          <w:divBdr>
            <w:top w:val="none" w:sz="0" w:space="0" w:color="auto"/>
            <w:left w:val="none" w:sz="0" w:space="0" w:color="auto"/>
            <w:bottom w:val="none" w:sz="0" w:space="0" w:color="auto"/>
            <w:right w:val="none" w:sz="0" w:space="0" w:color="auto"/>
          </w:divBdr>
        </w:div>
        <w:div w:id="790973270">
          <w:marLeft w:val="480"/>
          <w:marRight w:val="0"/>
          <w:marTop w:val="0"/>
          <w:marBottom w:val="0"/>
          <w:divBdr>
            <w:top w:val="none" w:sz="0" w:space="0" w:color="auto"/>
            <w:left w:val="none" w:sz="0" w:space="0" w:color="auto"/>
            <w:bottom w:val="none" w:sz="0" w:space="0" w:color="auto"/>
            <w:right w:val="none" w:sz="0" w:space="0" w:color="auto"/>
          </w:divBdr>
        </w:div>
        <w:div w:id="802117711">
          <w:marLeft w:val="480"/>
          <w:marRight w:val="0"/>
          <w:marTop w:val="0"/>
          <w:marBottom w:val="0"/>
          <w:divBdr>
            <w:top w:val="none" w:sz="0" w:space="0" w:color="auto"/>
            <w:left w:val="none" w:sz="0" w:space="0" w:color="auto"/>
            <w:bottom w:val="none" w:sz="0" w:space="0" w:color="auto"/>
            <w:right w:val="none" w:sz="0" w:space="0" w:color="auto"/>
          </w:divBdr>
        </w:div>
        <w:div w:id="811140646">
          <w:marLeft w:val="480"/>
          <w:marRight w:val="0"/>
          <w:marTop w:val="0"/>
          <w:marBottom w:val="0"/>
          <w:divBdr>
            <w:top w:val="none" w:sz="0" w:space="0" w:color="auto"/>
            <w:left w:val="none" w:sz="0" w:space="0" w:color="auto"/>
            <w:bottom w:val="none" w:sz="0" w:space="0" w:color="auto"/>
            <w:right w:val="none" w:sz="0" w:space="0" w:color="auto"/>
          </w:divBdr>
        </w:div>
        <w:div w:id="822506652">
          <w:marLeft w:val="480"/>
          <w:marRight w:val="0"/>
          <w:marTop w:val="0"/>
          <w:marBottom w:val="0"/>
          <w:divBdr>
            <w:top w:val="none" w:sz="0" w:space="0" w:color="auto"/>
            <w:left w:val="none" w:sz="0" w:space="0" w:color="auto"/>
            <w:bottom w:val="none" w:sz="0" w:space="0" w:color="auto"/>
            <w:right w:val="none" w:sz="0" w:space="0" w:color="auto"/>
          </w:divBdr>
        </w:div>
        <w:div w:id="846015787">
          <w:marLeft w:val="480"/>
          <w:marRight w:val="0"/>
          <w:marTop w:val="0"/>
          <w:marBottom w:val="0"/>
          <w:divBdr>
            <w:top w:val="none" w:sz="0" w:space="0" w:color="auto"/>
            <w:left w:val="none" w:sz="0" w:space="0" w:color="auto"/>
            <w:bottom w:val="none" w:sz="0" w:space="0" w:color="auto"/>
            <w:right w:val="none" w:sz="0" w:space="0" w:color="auto"/>
          </w:divBdr>
        </w:div>
        <w:div w:id="863594564">
          <w:marLeft w:val="480"/>
          <w:marRight w:val="0"/>
          <w:marTop w:val="0"/>
          <w:marBottom w:val="0"/>
          <w:divBdr>
            <w:top w:val="none" w:sz="0" w:space="0" w:color="auto"/>
            <w:left w:val="none" w:sz="0" w:space="0" w:color="auto"/>
            <w:bottom w:val="none" w:sz="0" w:space="0" w:color="auto"/>
            <w:right w:val="none" w:sz="0" w:space="0" w:color="auto"/>
          </w:divBdr>
        </w:div>
        <w:div w:id="884100348">
          <w:marLeft w:val="480"/>
          <w:marRight w:val="0"/>
          <w:marTop w:val="0"/>
          <w:marBottom w:val="0"/>
          <w:divBdr>
            <w:top w:val="none" w:sz="0" w:space="0" w:color="auto"/>
            <w:left w:val="none" w:sz="0" w:space="0" w:color="auto"/>
            <w:bottom w:val="none" w:sz="0" w:space="0" w:color="auto"/>
            <w:right w:val="none" w:sz="0" w:space="0" w:color="auto"/>
          </w:divBdr>
        </w:div>
        <w:div w:id="888685937">
          <w:marLeft w:val="480"/>
          <w:marRight w:val="0"/>
          <w:marTop w:val="0"/>
          <w:marBottom w:val="0"/>
          <w:divBdr>
            <w:top w:val="none" w:sz="0" w:space="0" w:color="auto"/>
            <w:left w:val="none" w:sz="0" w:space="0" w:color="auto"/>
            <w:bottom w:val="none" w:sz="0" w:space="0" w:color="auto"/>
            <w:right w:val="none" w:sz="0" w:space="0" w:color="auto"/>
          </w:divBdr>
        </w:div>
        <w:div w:id="893856314">
          <w:marLeft w:val="480"/>
          <w:marRight w:val="0"/>
          <w:marTop w:val="0"/>
          <w:marBottom w:val="0"/>
          <w:divBdr>
            <w:top w:val="none" w:sz="0" w:space="0" w:color="auto"/>
            <w:left w:val="none" w:sz="0" w:space="0" w:color="auto"/>
            <w:bottom w:val="none" w:sz="0" w:space="0" w:color="auto"/>
            <w:right w:val="none" w:sz="0" w:space="0" w:color="auto"/>
          </w:divBdr>
        </w:div>
        <w:div w:id="913590969">
          <w:marLeft w:val="480"/>
          <w:marRight w:val="0"/>
          <w:marTop w:val="0"/>
          <w:marBottom w:val="0"/>
          <w:divBdr>
            <w:top w:val="none" w:sz="0" w:space="0" w:color="auto"/>
            <w:left w:val="none" w:sz="0" w:space="0" w:color="auto"/>
            <w:bottom w:val="none" w:sz="0" w:space="0" w:color="auto"/>
            <w:right w:val="none" w:sz="0" w:space="0" w:color="auto"/>
          </w:divBdr>
        </w:div>
        <w:div w:id="918172562">
          <w:marLeft w:val="480"/>
          <w:marRight w:val="0"/>
          <w:marTop w:val="0"/>
          <w:marBottom w:val="0"/>
          <w:divBdr>
            <w:top w:val="none" w:sz="0" w:space="0" w:color="auto"/>
            <w:left w:val="none" w:sz="0" w:space="0" w:color="auto"/>
            <w:bottom w:val="none" w:sz="0" w:space="0" w:color="auto"/>
            <w:right w:val="none" w:sz="0" w:space="0" w:color="auto"/>
          </w:divBdr>
        </w:div>
        <w:div w:id="920794701">
          <w:marLeft w:val="480"/>
          <w:marRight w:val="0"/>
          <w:marTop w:val="0"/>
          <w:marBottom w:val="0"/>
          <w:divBdr>
            <w:top w:val="none" w:sz="0" w:space="0" w:color="auto"/>
            <w:left w:val="none" w:sz="0" w:space="0" w:color="auto"/>
            <w:bottom w:val="none" w:sz="0" w:space="0" w:color="auto"/>
            <w:right w:val="none" w:sz="0" w:space="0" w:color="auto"/>
          </w:divBdr>
        </w:div>
        <w:div w:id="929891648">
          <w:marLeft w:val="480"/>
          <w:marRight w:val="0"/>
          <w:marTop w:val="0"/>
          <w:marBottom w:val="0"/>
          <w:divBdr>
            <w:top w:val="none" w:sz="0" w:space="0" w:color="auto"/>
            <w:left w:val="none" w:sz="0" w:space="0" w:color="auto"/>
            <w:bottom w:val="none" w:sz="0" w:space="0" w:color="auto"/>
            <w:right w:val="none" w:sz="0" w:space="0" w:color="auto"/>
          </w:divBdr>
        </w:div>
        <w:div w:id="943422615">
          <w:marLeft w:val="480"/>
          <w:marRight w:val="0"/>
          <w:marTop w:val="0"/>
          <w:marBottom w:val="0"/>
          <w:divBdr>
            <w:top w:val="none" w:sz="0" w:space="0" w:color="auto"/>
            <w:left w:val="none" w:sz="0" w:space="0" w:color="auto"/>
            <w:bottom w:val="none" w:sz="0" w:space="0" w:color="auto"/>
            <w:right w:val="none" w:sz="0" w:space="0" w:color="auto"/>
          </w:divBdr>
        </w:div>
        <w:div w:id="951208878">
          <w:marLeft w:val="480"/>
          <w:marRight w:val="0"/>
          <w:marTop w:val="0"/>
          <w:marBottom w:val="0"/>
          <w:divBdr>
            <w:top w:val="none" w:sz="0" w:space="0" w:color="auto"/>
            <w:left w:val="none" w:sz="0" w:space="0" w:color="auto"/>
            <w:bottom w:val="none" w:sz="0" w:space="0" w:color="auto"/>
            <w:right w:val="none" w:sz="0" w:space="0" w:color="auto"/>
          </w:divBdr>
        </w:div>
        <w:div w:id="960696124">
          <w:marLeft w:val="480"/>
          <w:marRight w:val="0"/>
          <w:marTop w:val="0"/>
          <w:marBottom w:val="0"/>
          <w:divBdr>
            <w:top w:val="none" w:sz="0" w:space="0" w:color="auto"/>
            <w:left w:val="none" w:sz="0" w:space="0" w:color="auto"/>
            <w:bottom w:val="none" w:sz="0" w:space="0" w:color="auto"/>
            <w:right w:val="none" w:sz="0" w:space="0" w:color="auto"/>
          </w:divBdr>
        </w:div>
        <w:div w:id="971522910">
          <w:marLeft w:val="480"/>
          <w:marRight w:val="0"/>
          <w:marTop w:val="0"/>
          <w:marBottom w:val="0"/>
          <w:divBdr>
            <w:top w:val="none" w:sz="0" w:space="0" w:color="auto"/>
            <w:left w:val="none" w:sz="0" w:space="0" w:color="auto"/>
            <w:bottom w:val="none" w:sz="0" w:space="0" w:color="auto"/>
            <w:right w:val="none" w:sz="0" w:space="0" w:color="auto"/>
          </w:divBdr>
        </w:div>
        <w:div w:id="971910099">
          <w:marLeft w:val="480"/>
          <w:marRight w:val="0"/>
          <w:marTop w:val="0"/>
          <w:marBottom w:val="0"/>
          <w:divBdr>
            <w:top w:val="none" w:sz="0" w:space="0" w:color="auto"/>
            <w:left w:val="none" w:sz="0" w:space="0" w:color="auto"/>
            <w:bottom w:val="none" w:sz="0" w:space="0" w:color="auto"/>
            <w:right w:val="none" w:sz="0" w:space="0" w:color="auto"/>
          </w:divBdr>
        </w:div>
        <w:div w:id="973146499">
          <w:marLeft w:val="480"/>
          <w:marRight w:val="0"/>
          <w:marTop w:val="0"/>
          <w:marBottom w:val="0"/>
          <w:divBdr>
            <w:top w:val="none" w:sz="0" w:space="0" w:color="auto"/>
            <w:left w:val="none" w:sz="0" w:space="0" w:color="auto"/>
            <w:bottom w:val="none" w:sz="0" w:space="0" w:color="auto"/>
            <w:right w:val="none" w:sz="0" w:space="0" w:color="auto"/>
          </w:divBdr>
        </w:div>
        <w:div w:id="1002703081">
          <w:marLeft w:val="480"/>
          <w:marRight w:val="0"/>
          <w:marTop w:val="0"/>
          <w:marBottom w:val="0"/>
          <w:divBdr>
            <w:top w:val="none" w:sz="0" w:space="0" w:color="auto"/>
            <w:left w:val="none" w:sz="0" w:space="0" w:color="auto"/>
            <w:bottom w:val="none" w:sz="0" w:space="0" w:color="auto"/>
            <w:right w:val="none" w:sz="0" w:space="0" w:color="auto"/>
          </w:divBdr>
        </w:div>
        <w:div w:id="1005060297">
          <w:marLeft w:val="480"/>
          <w:marRight w:val="0"/>
          <w:marTop w:val="0"/>
          <w:marBottom w:val="0"/>
          <w:divBdr>
            <w:top w:val="none" w:sz="0" w:space="0" w:color="auto"/>
            <w:left w:val="none" w:sz="0" w:space="0" w:color="auto"/>
            <w:bottom w:val="none" w:sz="0" w:space="0" w:color="auto"/>
            <w:right w:val="none" w:sz="0" w:space="0" w:color="auto"/>
          </w:divBdr>
        </w:div>
        <w:div w:id="1010566239">
          <w:marLeft w:val="480"/>
          <w:marRight w:val="0"/>
          <w:marTop w:val="0"/>
          <w:marBottom w:val="0"/>
          <w:divBdr>
            <w:top w:val="none" w:sz="0" w:space="0" w:color="auto"/>
            <w:left w:val="none" w:sz="0" w:space="0" w:color="auto"/>
            <w:bottom w:val="none" w:sz="0" w:space="0" w:color="auto"/>
            <w:right w:val="none" w:sz="0" w:space="0" w:color="auto"/>
          </w:divBdr>
        </w:div>
        <w:div w:id="1011103734">
          <w:marLeft w:val="480"/>
          <w:marRight w:val="0"/>
          <w:marTop w:val="0"/>
          <w:marBottom w:val="0"/>
          <w:divBdr>
            <w:top w:val="none" w:sz="0" w:space="0" w:color="auto"/>
            <w:left w:val="none" w:sz="0" w:space="0" w:color="auto"/>
            <w:bottom w:val="none" w:sz="0" w:space="0" w:color="auto"/>
            <w:right w:val="none" w:sz="0" w:space="0" w:color="auto"/>
          </w:divBdr>
        </w:div>
        <w:div w:id="1025407308">
          <w:marLeft w:val="480"/>
          <w:marRight w:val="0"/>
          <w:marTop w:val="0"/>
          <w:marBottom w:val="0"/>
          <w:divBdr>
            <w:top w:val="none" w:sz="0" w:space="0" w:color="auto"/>
            <w:left w:val="none" w:sz="0" w:space="0" w:color="auto"/>
            <w:bottom w:val="none" w:sz="0" w:space="0" w:color="auto"/>
            <w:right w:val="none" w:sz="0" w:space="0" w:color="auto"/>
          </w:divBdr>
        </w:div>
        <w:div w:id="1039087513">
          <w:marLeft w:val="480"/>
          <w:marRight w:val="0"/>
          <w:marTop w:val="0"/>
          <w:marBottom w:val="0"/>
          <w:divBdr>
            <w:top w:val="none" w:sz="0" w:space="0" w:color="auto"/>
            <w:left w:val="none" w:sz="0" w:space="0" w:color="auto"/>
            <w:bottom w:val="none" w:sz="0" w:space="0" w:color="auto"/>
            <w:right w:val="none" w:sz="0" w:space="0" w:color="auto"/>
          </w:divBdr>
        </w:div>
        <w:div w:id="1042244716">
          <w:marLeft w:val="480"/>
          <w:marRight w:val="0"/>
          <w:marTop w:val="0"/>
          <w:marBottom w:val="0"/>
          <w:divBdr>
            <w:top w:val="none" w:sz="0" w:space="0" w:color="auto"/>
            <w:left w:val="none" w:sz="0" w:space="0" w:color="auto"/>
            <w:bottom w:val="none" w:sz="0" w:space="0" w:color="auto"/>
            <w:right w:val="none" w:sz="0" w:space="0" w:color="auto"/>
          </w:divBdr>
        </w:div>
        <w:div w:id="1074280375">
          <w:marLeft w:val="480"/>
          <w:marRight w:val="0"/>
          <w:marTop w:val="0"/>
          <w:marBottom w:val="0"/>
          <w:divBdr>
            <w:top w:val="none" w:sz="0" w:space="0" w:color="auto"/>
            <w:left w:val="none" w:sz="0" w:space="0" w:color="auto"/>
            <w:bottom w:val="none" w:sz="0" w:space="0" w:color="auto"/>
            <w:right w:val="none" w:sz="0" w:space="0" w:color="auto"/>
          </w:divBdr>
        </w:div>
        <w:div w:id="1082336555">
          <w:marLeft w:val="480"/>
          <w:marRight w:val="0"/>
          <w:marTop w:val="0"/>
          <w:marBottom w:val="0"/>
          <w:divBdr>
            <w:top w:val="none" w:sz="0" w:space="0" w:color="auto"/>
            <w:left w:val="none" w:sz="0" w:space="0" w:color="auto"/>
            <w:bottom w:val="none" w:sz="0" w:space="0" w:color="auto"/>
            <w:right w:val="none" w:sz="0" w:space="0" w:color="auto"/>
          </w:divBdr>
        </w:div>
        <w:div w:id="1086149136">
          <w:marLeft w:val="480"/>
          <w:marRight w:val="0"/>
          <w:marTop w:val="0"/>
          <w:marBottom w:val="0"/>
          <w:divBdr>
            <w:top w:val="none" w:sz="0" w:space="0" w:color="auto"/>
            <w:left w:val="none" w:sz="0" w:space="0" w:color="auto"/>
            <w:bottom w:val="none" w:sz="0" w:space="0" w:color="auto"/>
            <w:right w:val="none" w:sz="0" w:space="0" w:color="auto"/>
          </w:divBdr>
        </w:div>
        <w:div w:id="1095859545">
          <w:marLeft w:val="480"/>
          <w:marRight w:val="0"/>
          <w:marTop w:val="0"/>
          <w:marBottom w:val="0"/>
          <w:divBdr>
            <w:top w:val="none" w:sz="0" w:space="0" w:color="auto"/>
            <w:left w:val="none" w:sz="0" w:space="0" w:color="auto"/>
            <w:bottom w:val="none" w:sz="0" w:space="0" w:color="auto"/>
            <w:right w:val="none" w:sz="0" w:space="0" w:color="auto"/>
          </w:divBdr>
        </w:div>
        <w:div w:id="1099526824">
          <w:marLeft w:val="480"/>
          <w:marRight w:val="0"/>
          <w:marTop w:val="0"/>
          <w:marBottom w:val="0"/>
          <w:divBdr>
            <w:top w:val="none" w:sz="0" w:space="0" w:color="auto"/>
            <w:left w:val="none" w:sz="0" w:space="0" w:color="auto"/>
            <w:bottom w:val="none" w:sz="0" w:space="0" w:color="auto"/>
            <w:right w:val="none" w:sz="0" w:space="0" w:color="auto"/>
          </w:divBdr>
        </w:div>
        <w:div w:id="1100881526">
          <w:marLeft w:val="480"/>
          <w:marRight w:val="0"/>
          <w:marTop w:val="0"/>
          <w:marBottom w:val="0"/>
          <w:divBdr>
            <w:top w:val="none" w:sz="0" w:space="0" w:color="auto"/>
            <w:left w:val="none" w:sz="0" w:space="0" w:color="auto"/>
            <w:bottom w:val="none" w:sz="0" w:space="0" w:color="auto"/>
            <w:right w:val="none" w:sz="0" w:space="0" w:color="auto"/>
          </w:divBdr>
        </w:div>
        <w:div w:id="1104694438">
          <w:marLeft w:val="480"/>
          <w:marRight w:val="0"/>
          <w:marTop w:val="0"/>
          <w:marBottom w:val="0"/>
          <w:divBdr>
            <w:top w:val="none" w:sz="0" w:space="0" w:color="auto"/>
            <w:left w:val="none" w:sz="0" w:space="0" w:color="auto"/>
            <w:bottom w:val="none" w:sz="0" w:space="0" w:color="auto"/>
            <w:right w:val="none" w:sz="0" w:space="0" w:color="auto"/>
          </w:divBdr>
        </w:div>
        <w:div w:id="1132136907">
          <w:marLeft w:val="480"/>
          <w:marRight w:val="0"/>
          <w:marTop w:val="0"/>
          <w:marBottom w:val="0"/>
          <w:divBdr>
            <w:top w:val="none" w:sz="0" w:space="0" w:color="auto"/>
            <w:left w:val="none" w:sz="0" w:space="0" w:color="auto"/>
            <w:bottom w:val="none" w:sz="0" w:space="0" w:color="auto"/>
            <w:right w:val="none" w:sz="0" w:space="0" w:color="auto"/>
          </w:divBdr>
        </w:div>
        <w:div w:id="1148937558">
          <w:marLeft w:val="480"/>
          <w:marRight w:val="0"/>
          <w:marTop w:val="0"/>
          <w:marBottom w:val="0"/>
          <w:divBdr>
            <w:top w:val="none" w:sz="0" w:space="0" w:color="auto"/>
            <w:left w:val="none" w:sz="0" w:space="0" w:color="auto"/>
            <w:bottom w:val="none" w:sz="0" w:space="0" w:color="auto"/>
            <w:right w:val="none" w:sz="0" w:space="0" w:color="auto"/>
          </w:divBdr>
        </w:div>
        <w:div w:id="1168591414">
          <w:marLeft w:val="480"/>
          <w:marRight w:val="0"/>
          <w:marTop w:val="0"/>
          <w:marBottom w:val="0"/>
          <w:divBdr>
            <w:top w:val="none" w:sz="0" w:space="0" w:color="auto"/>
            <w:left w:val="none" w:sz="0" w:space="0" w:color="auto"/>
            <w:bottom w:val="none" w:sz="0" w:space="0" w:color="auto"/>
            <w:right w:val="none" w:sz="0" w:space="0" w:color="auto"/>
          </w:divBdr>
        </w:div>
        <w:div w:id="1200165657">
          <w:marLeft w:val="480"/>
          <w:marRight w:val="0"/>
          <w:marTop w:val="0"/>
          <w:marBottom w:val="0"/>
          <w:divBdr>
            <w:top w:val="none" w:sz="0" w:space="0" w:color="auto"/>
            <w:left w:val="none" w:sz="0" w:space="0" w:color="auto"/>
            <w:bottom w:val="none" w:sz="0" w:space="0" w:color="auto"/>
            <w:right w:val="none" w:sz="0" w:space="0" w:color="auto"/>
          </w:divBdr>
        </w:div>
        <w:div w:id="1213496233">
          <w:marLeft w:val="480"/>
          <w:marRight w:val="0"/>
          <w:marTop w:val="0"/>
          <w:marBottom w:val="0"/>
          <w:divBdr>
            <w:top w:val="none" w:sz="0" w:space="0" w:color="auto"/>
            <w:left w:val="none" w:sz="0" w:space="0" w:color="auto"/>
            <w:bottom w:val="none" w:sz="0" w:space="0" w:color="auto"/>
            <w:right w:val="none" w:sz="0" w:space="0" w:color="auto"/>
          </w:divBdr>
        </w:div>
        <w:div w:id="1233739384">
          <w:marLeft w:val="480"/>
          <w:marRight w:val="0"/>
          <w:marTop w:val="0"/>
          <w:marBottom w:val="0"/>
          <w:divBdr>
            <w:top w:val="none" w:sz="0" w:space="0" w:color="auto"/>
            <w:left w:val="none" w:sz="0" w:space="0" w:color="auto"/>
            <w:bottom w:val="none" w:sz="0" w:space="0" w:color="auto"/>
            <w:right w:val="none" w:sz="0" w:space="0" w:color="auto"/>
          </w:divBdr>
        </w:div>
        <w:div w:id="1247150281">
          <w:marLeft w:val="480"/>
          <w:marRight w:val="0"/>
          <w:marTop w:val="0"/>
          <w:marBottom w:val="0"/>
          <w:divBdr>
            <w:top w:val="none" w:sz="0" w:space="0" w:color="auto"/>
            <w:left w:val="none" w:sz="0" w:space="0" w:color="auto"/>
            <w:bottom w:val="none" w:sz="0" w:space="0" w:color="auto"/>
            <w:right w:val="none" w:sz="0" w:space="0" w:color="auto"/>
          </w:divBdr>
        </w:div>
        <w:div w:id="1253004472">
          <w:marLeft w:val="480"/>
          <w:marRight w:val="0"/>
          <w:marTop w:val="0"/>
          <w:marBottom w:val="0"/>
          <w:divBdr>
            <w:top w:val="none" w:sz="0" w:space="0" w:color="auto"/>
            <w:left w:val="none" w:sz="0" w:space="0" w:color="auto"/>
            <w:bottom w:val="none" w:sz="0" w:space="0" w:color="auto"/>
            <w:right w:val="none" w:sz="0" w:space="0" w:color="auto"/>
          </w:divBdr>
        </w:div>
        <w:div w:id="1255044838">
          <w:marLeft w:val="480"/>
          <w:marRight w:val="0"/>
          <w:marTop w:val="0"/>
          <w:marBottom w:val="0"/>
          <w:divBdr>
            <w:top w:val="none" w:sz="0" w:space="0" w:color="auto"/>
            <w:left w:val="none" w:sz="0" w:space="0" w:color="auto"/>
            <w:bottom w:val="none" w:sz="0" w:space="0" w:color="auto"/>
            <w:right w:val="none" w:sz="0" w:space="0" w:color="auto"/>
          </w:divBdr>
        </w:div>
        <w:div w:id="1266811938">
          <w:marLeft w:val="480"/>
          <w:marRight w:val="0"/>
          <w:marTop w:val="0"/>
          <w:marBottom w:val="0"/>
          <w:divBdr>
            <w:top w:val="none" w:sz="0" w:space="0" w:color="auto"/>
            <w:left w:val="none" w:sz="0" w:space="0" w:color="auto"/>
            <w:bottom w:val="none" w:sz="0" w:space="0" w:color="auto"/>
            <w:right w:val="none" w:sz="0" w:space="0" w:color="auto"/>
          </w:divBdr>
        </w:div>
        <w:div w:id="1270308176">
          <w:marLeft w:val="480"/>
          <w:marRight w:val="0"/>
          <w:marTop w:val="0"/>
          <w:marBottom w:val="0"/>
          <w:divBdr>
            <w:top w:val="none" w:sz="0" w:space="0" w:color="auto"/>
            <w:left w:val="none" w:sz="0" w:space="0" w:color="auto"/>
            <w:bottom w:val="none" w:sz="0" w:space="0" w:color="auto"/>
            <w:right w:val="none" w:sz="0" w:space="0" w:color="auto"/>
          </w:divBdr>
        </w:div>
        <w:div w:id="1270702089">
          <w:marLeft w:val="480"/>
          <w:marRight w:val="0"/>
          <w:marTop w:val="0"/>
          <w:marBottom w:val="0"/>
          <w:divBdr>
            <w:top w:val="none" w:sz="0" w:space="0" w:color="auto"/>
            <w:left w:val="none" w:sz="0" w:space="0" w:color="auto"/>
            <w:bottom w:val="none" w:sz="0" w:space="0" w:color="auto"/>
            <w:right w:val="none" w:sz="0" w:space="0" w:color="auto"/>
          </w:divBdr>
        </w:div>
        <w:div w:id="1276208352">
          <w:marLeft w:val="480"/>
          <w:marRight w:val="0"/>
          <w:marTop w:val="0"/>
          <w:marBottom w:val="0"/>
          <w:divBdr>
            <w:top w:val="none" w:sz="0" w:space="0" w:color="auto"/>
            <w:left w:val="none" w:sz="0" w:space="0" w:color="auto"/>
            <w:bottom w:val="none" w:sz="0" w:space="0" w:color="auto"/>
            <w:right w:val="none" w:sz="0" w:space="0" w:color="auto"/>
          </w:divBdr>
        </w:div>
        <w:div w:id="1303121432">
          <w:marLeft w:val="480"/>
          <w:marRight w:val="0"/>
          <w:marTop w:val="0"/>
          <w:marBottom w:val="0"/>
          <w:divBdr>
            <w:top w:val="none" w:sz="0" w:space="0" w:color="auto"/>
            <w:left w:val="none" w:sz="0" w:space="0" w:color="auto"/>
            <w:bottom w:val="none" w:sz="0" w:space="0" w:color="auto"/>
            <w:right w:val="none" w:sz="0" w:space="0" w:color="auto"/>
          </w:divBdr>
        </w:div>
        <w:div w:id="1313869517">
          <w:marLeft w:val="480"/>
          <w:marRight w:val="0"/>
          <w:marTop w:val="0"/>
          <w:marBottom w:val="0"/>
          <w:divBdr>
            <w:top w:val="none" w:sz="0" w:space="0" w:color="auto"/>
            <w:left w:val="none" w:sz="0" w:space="0" w:color="auto"/>
            <w:bottom w:val="none" w:sz="0" w:space="0" w:color="auto"/>
            <w:right w:val="none" w:sz="0" w:space="0" w:color="auto"/>
          </w:divBdr>
        </w:div>
        <w:div w:id="1332490175">
          <w:marLeft w:val="480"/>
          <w:marRight w:val="0"/>
          <w:marTop w:val="0"/>
          <w:marBottom w:val="0"/>
          <w:divBdr>
            <w:top w:val="none" w:sz="0" w:space="0" w:color="auto"/>
            <w:left w:val="none" w:sz="0" w:space="0" w:color="auto"/>
            <w:bottom w:val="none" w:sz="0" w:space="0" w:color="auto"/>
            <w:right w:val="none" w:sz="0" w:space="0" w:color="auto"/>
          </w:divBdr>
        </w:div>
        <w:div w:id="1335571886">
          <w:marLeft w:val="480"/>
          <w:marRight w:val="0"/>
          <w:marTop w:val="0"/>
          <w:marBottom w:val="0"/>
          <w:divBdr>
            <w:top w:val="none" w:sz="0" w:space="0" w:color="auto"/>
            <w:left w:val="none" w:sz="0" w:space="0" w:color="auto"/>
            <w:bottom w:val="none" w:sz="0" w:space="0" w:color="auto"/>
            <w:right w:val="none" w:sz="0" w:space="0" w:color="auto"/>
          </w:divBdr>
        </w:div>
        <w:div w:id="1338969562">
          <w:marLeft w:val="480"/>
          <w:marRight w:val="0"/>
          <w:marTop w:val="0"/>
          <w:marBottom w:val="0"/>
          <w:divBdr>
            <w:top w:val="none" w:sz="0" w:space="0" w:color="auto"/>
            <w:left w:val="none" w:sz="0" w:space="0" w:color="auto"/>
            <w:bottom w:val="none" w:sz="0" w:space="0" w:color="auto"/>
            <w:right w:val="none" w:sz="0" w:space="0" w:color="auto"/>
          </w:divBdr>
        </w:div>
        <w:div w:id="1341200403">
          <w:marLeft w:val="480"/>
          <w:marRight w:val="0"/>
          <w:marTop w:val="0"/>
          <w:marBottom w:val="0"/>
          <w:divBdr>
            <w:top w:val="none" w:sz="0" w:space="0" w:color="auto"/>
            <w:left w:val="none" w:sz="0" w:space="0" w:color="auto"/>
            <w:bottom w:val="none" w:sz="0" w:space="0" w:color="auto"/>
            <w:right w:val="none" w:sz="0" w:space="0" w:color="auto"/>
          </w:divBdr>
        </w:div>
        <w:div w:id="1351755816">
          <w:marLeft w:val="480"/>
          <w:marRight w:val="0"/>
          <w:marTop w:val="0"/>
          <w:marBottom w:val="0"/>
          <w:divBdr>
            <w:top w:val="none" w:sz="0" w:space="0" w:color="auto"/>
            <w:left w:val="none" w:sz="0" w:space="0" w:color="auto"/>
            <w:bottom w:val="none" w:sz="0" w:space="0" w:color="auto"/>
            <w:right w:val="none" w:sz="0" w:space="0" w:color="auto"/>
          </w:divBdr>
        </w:div>
        <w:div w:id="1363479391">
          <w:marLeft w:val="480"/>
          <w:marRight w:val="0"/>
          <w:marTop w:val="0"/>
          <w:marBottom w:val="0"/>
          <w:divBdr>
            <w:top w:val="none" w:sz="0" w:space="0" w:color="auto"/>
            <w:left w:val="none" w:sz="0" w:space="0" w:color="auto"/>
            <w:bottom w:val="none" w:sz="0" w:space="0" w:color="auto"/>
            <w:right w:val="none" w:sz="0" w:space="0" w:color="auto"/>
          </w:divBdr>
        </w:div>
        <w:div w:id="1371758458">
          <w:marLeft w:val="480"/>
          <w:marRight w:val="0"/>
          <w:marTop w:val="0"/>
          <w:marBottom w:val="0"/>
          <w:divBdr>
            <w:top w:val="none" w:sz="0" w:space="0" w:color="auto"/>
            <w:left w:val="none" w:sz="0" w:space="0" w:color="auto"/>
            <w:bottom w:val="none" w:sz="0" w:space="0" w:color="auto"/>
            <w:right w:val="none" w:sz="0" w:space="0" w:color="auto"/>
          </w:divBdr>
        </w:div>
        <w:div w:id="1373458067">
          <w:marLeft w:val="480"/>
          <w:marRight w:val="0"/>
          <w:marTop w:val="0"/>
          <w:marBottom w:val="0"/>
          <w:divBdr>
            <w:top w:val="none" w:sz="0" w:space="0" w:color="auto"/>
            <w:left w:val="none" w:sz="0" w:space="0" w:color="auto"/>
            <w:bottom w:val="none" w:sz="0" w:space="0" w:color="auto"/>
            <w:right w:val="none" w:sz="0" w:space="0" w:color="auto"/>
          </w:divBdr>
        </w:div>
        <w:div w:id="1376201282">
          <w:marLeft w:val="480"/>
          <w:marRight w:val="0"/>
          <w:marTop w:val="0"/>
          <w:marBottom w:val="0"/>
          <w:divBdr>
            <w:top w:val="none" w:sz="0" w:space="0" w:color="auto"/>
            <w:left w:val="none" w:sz="0" w:space="0" w:color="auto"/>
            <w:bottom w:val="none" w:sz="0" w:space="0" w:color="auto"/>
            <w:right w:val="none" w:sz="0" w:space="0" w:color="auto"/>
          </w:divBdr>
        </w:div>
        <w:div w:id="1389066743">
          <w:marLeft w:val="480"/>
          <w:marRight w:val="0"/>
          <w:marTop w:val="0"/>
          <w:marBottom w:val="0"/>
          <w:divBdr>
            <w:top w:val="none" w:sz="0" w:space="0" w:color="auto"/>
            <w:left w:val="none" w:sz="0" w:space="0" w:color="auto"/>
            <w:bottom w:val="none" w:sz="0" w:space="0" w:color="auto"/>
            <w:right w:val="none" w:sz="0" w:space="0" w:color="auto"/>
          </w:divBdr>
        </w:div>
        <w:div w:id="1416586121">
          <w:marLeft w:val="480"/>
          <w:marRight w:val="0"/>
          <w:marTop w:val="0"/>
          <w:marBottom w:val="0"/>
          <w:divBdr>
            <w:top w:val="none" w:sz="0" w:space="0" w:color="auto"/>
            <w:left w:val="none" w:sz="0" w:space="0" w:color="auto"/>
            <w:bottom w:val="none" w:sz="0" w:space="0" w:color="auto"/>
            <w:right w:val="none" w:sz="0" w:space="0" w:color="auto"/>
          </w:divBdr>
        </w:div>
        <w:div w:id="1424568499">
          <w:marLeft w:val="480"/>
          <w:marRight w:val="0"/>
          <w:marTop w:val="0"/>
          <w:marBottom w:val="0"/>
          <w:divBdr>
            <w:top w:val="none" w:sz="0" w:space="0" w:color="auto"/>
            <w:left w:val="none" w:sz="0" w:space="0" w:color="auto"/>
            <w:bottom w:val="none" w:sz="0" w:space="0" w:color="auto"/>
            <w:right w:val="none" w:sz="0" w:space="0" w:color="auto"/>
          </w:divBdr>
        </w:div>
        <w:div w:id="1426609912">
          <w:marLeft w:val="480"/>
          <w:marRight w:val="0"/>
          <w:marTop w:val="0"/>
          <w:marBottom w:val="0"/>
          <w:divBdr>
            <w:top w:val="none" w:sz="0" w:space="0" w:color="auto"/>
            <w:left w:val="none" w:sz="0" w:space="0" w:color="auto"/>
            <w:bottom w:val="none" w:sz="0" w:space="0" w:color="auto"/>
            <w:right w:val="none" w:sz="0" w:space="0" w:color="auto"/>
          </w:divBdr>
        </w:div>
        <w:div w:id="1427380726">
          <w:marLeft w:val="480"/>
          <w:marRight w:val="0"/>
          <w:marTop w:val="0"/>
          <w:marBottom w:val="0"/>
          <w:divBdr>
            <w:top w:val="none" w:sz="0" w:space="0" w:color="auto"/>
            <w:left w:val="none" w:sz="0" w:space="0" w:color="auto"/>
            <w:bottom w:val="none" w:sz="0" w:space="0" w:color="auto"/>
            <w:right w:val="none" w:sz="0" w:space="0" w:color="auto"/>
          </w:divBdr>
        </w:div>
        <w:div w:id="1428500905">
          <w:marLeft w:val="480"/>
          <w:marRight w:val="0"/>
          <w:marTop w:val="0"/>
          <w:marBottom w:val="0"/>
          <w:divBdr>
            <w:top w:val="none" w:sz="0" w:space="0" w:color="auto"/>
            <w:left w:val="none" w:sz="0" w:space="0" w:color="auto"/>
            <w:bottom w:val="none" w:sz="0" w:space="0" w:color="auto"/>
            <w:right w:val="none" w:sz="0" w:space="0" w:color="auto"/>
          </w:divBdr>
        </w:div>
        <w:div w:id="1433166715">
          <w:marLeft w:val="480"/>
          <w:marRight w:val="0"/>
          <w:marTop w:val="0"/>
          <w:marBottom w:val="0"/>
          <w:divBdr>
            <w:top w:val="none" w:sz="0" w:space="0" w:color="auto"/>
            <w:left w:val="none" w:sz="0" w:space="0" w:color="auto"/>
            <w:bottom w:val="none" w:sz="0" w:space="0" w:color="auto"/>
            <w:right w:val="none" w:sz="0" w:space="0" w:color="auto"/>
          </w:divBdr>
        </w:div>
        <w:div w:id="1455756935">
          <w:marLeft w:val="480"/>
          <w:marRight w:val="0"/>
          <w:marTop w:val="0"/>
          <w:marBottom w:val="0"/>
          <w:divBdr>
            <w:top w:val="none" w:sz="0" w:space="0" w:color="auto"/>
            <w:left w:val="none" w:sz="0" w:space="0" w:color="auto"/>
            <w:bottom w:val="none" w:sz="0" w:space="0" w:color="auto"/>
            <w:right w:val="none" w:sz="0" w:space="0" w:color="auto"/>
          </w:divBdr>
        </w:div>
        <w:div w:id="1458717804">
          <w:marLeft w:val="480"/>
          <w:marRight w:val="0"/>
          <w:marTop w:val="0"/>
          <w:marBottom w:val="0"/>
          <w:divBdr>
            <w:top w:val="none" w:sz="0" w:space="0" w:color="auto"/>
            <w:left w:val="none" w:sz="0" w:space="0" w:color="auto"/>
            <w:bottom w:val="none" w:sz="0" w:space="0" w:color="auto"/>
            <w:right w:val="none" w:sz="0" w:space="0" w:color="auto"/>
          </w:divBdr>
        </w:div>
        <w:div w:id="1464158460">
          <w:marLeft w:val="480"/>
          <w:marRight w:val="0"/>
          <w:marTop w:val="0"/>
          <w:marBottom w:val="0"/>
          <w:divBdr>
            <w:top w:val="none" w:sz="0" w:space="0" w:color="auto"/>
            <w:left w:val="none" w:sz="0" w:space="0" w:color="auto"/>
            <w:bottom w:val="none" w:sz="0" w:space="0" w:color="auto"/>
            <w:right w:val="none" w:sz="0" w:space="0" w:color="auto"/>
          </w:divBdr>
        </w:div>
        <w:div w:id="1476486073">
          <w:marLeft w:val="480"/>
          <w:marRight w:val="0"/>
          <w:marTop w:val="0"/>
          <w:marBottom w:val="0"/>
          <w:divBdr>
            <w:top w:val="none" w:sz="0" w:space="0" w:color="auto"/>
            <w:left w:val="none" w:sz="0" w:space="0" w:color="auto"/>
            <w:bottom w:val="none" w:sz="0" w:space="0" w:color="auto"/>
            <w:right w:val="none" w:sz="0" w:space="0" w:color="auto"/>
          </w:divBdr>
        </w:div>
        <w:div w:id="1478255212">
          <w:marLeft w:val="480"/>
          <w:marRight w:val="0"/>
          <w:marTop w:val="0"/>
          <w:marBottom w:val="0"/>
          <w:divBdr>
            <w:top w:val="none" w:sz="0" w:space="0" w:color="auto"/>
            <w:left w:val="none" w:sz="0" w:space="0" w:color="auto"/>
            <w:bottom w:val="none" w:sz="0" w:space="0" w:color="auto"/>
            <w:right w:val="none" w:sz="0" w:space="0" w:color="auto"/>
          </w:divBdr>
        </w:div>
        <w:div w:id="1494754584">
          <w:marLeft w:val="480"/>
          <w:marRight w:val="0"/>
          <w:marTop w:val="0"/>
          <w:marBottom w:val="0"/>
          <w:divBdr>
            <w:top w:val="none" w:sz="0" w:space="0" w:color="auto"/>
            <w:left w:val="none" w:sz="0" w:space="0" w:color="auto"/>
            <w:bottom w:val="none" w:sz="0" w:space="0" w:color="auto"/>
            <w:right w:val="none" w:sz="0" w:space="0" w:color="auto"/>
          </w:divBdr>
        </w:div>
        <w:div w:id="1506939307">
          <w:marLeft w:val="480"/>
          <w:marRight w:val="0"/>
          <w:marTop w:val="0"/>
          <w:marBottom w:val="0"/>
          <w:divBdr>
            <w:top w:val="none" w:sz="0" w:space="0" w:color="auto"/>
            <w:left w:val="none" w:sz="0" w:space="0" w:color="auto"/>
            <w:bottom w:val="none" w:sz="0" w:space="0" w:color="auto"/>
            <w:right w:val="none" w:sz="0" w:space="0" w:color="auto"/>
          </w:divBdr>
        </w:div>
        <w:div w:id="1509832841">
          <w:marLeft w:val="480"/>
          <w:marRight w:val="0"/>
          <w:marTop w:val="0"/>
          <w:marBottom w:val="0"/>
          <w:divBdr>
            <w:top w:val="none" w:sz="0" w:space="0" w:color="auto"/>
            <w:left w:val="none" w:sz="0" w:space="0" w:color="auto"/>
            <w:bottom w:val="none" w:sz="0" w:space="0" w:color="auto"/>
            <w:right w:val="none" w:sz="0" w:space="0" w:color="auto"/>
          </w:divBdr>
        </w:div>
        <w:div w:id="1514152099">
          <w:marLeft w:val="480"/>
          <w:marRight w:val="0"/>
          <w:marTop w:val="0"/>
          <w:marBottom w:val="0"/>
          <w:divBdr>
            <w:top w:val="none" w:sz="0" w:space="0" w:color="auto"/>
            <w:left w:val="none" w:sz="0" w:space="0" w:color="auto"/>
            <w:bottom w:val="none" w:sz="0" w:space="0" w:color="auto"/>
            <w:right w:val="none" w:sz="0" w:space="0" w:color="auto"/>
          </w:divBdr>
        </w:div>
        <w:div w:id="1519539305">
          <w:marLeft w:val="480"/>
          <w:marRight w:val="0"/>
          <w:marTop w:val="0"/>
          <w:marBottom w:val="0"/>
          <w:divBdr>
            <w:top w:val="none" w:sz="0" w:space="0" w:color="auto"/>
            <w:left w:val="none" w:sz="0" w:space="0" w:color="auto"/>
            <w:bottom w:val="none" w:sz="0" w:space="0" w:color="auto"/>
            <w:right w:val="none" w:sz="0" w:space="0" w:color="auto"/>
          </w:divBdr>
        </w:div>
        <w:div w:id="1556315349">
          <w:marLeft w:val="480"/>
          <w:marRight w:val="0"/>
          <w:marTop w:val="0"/>
          <w:marBottom w:val="0"/>
          <w:divBdr>
            <w:top w:val="none" w:sz="0" w:space="0" w:color="auto"/>
            <w:left w:val="none" w:sz="0" w:space="0" w:color="auto"/>
            <w:bottom w:val="none" w:sz="0" w:space="0" w:color="auto"/>
            <w:right w:val="none" w:sz="0" w:space="0" w:color="auto"/>
          </w:divBdr>
        </w:div>
        <w:div w:id="1582253032">
          <w:marLeft w:val="480"/>
          <w:marRight w:val="0"/>
          <w:marTop w:val="0"/>
          <w:marBottom w:val="0"/>
          <w:divBdr>
            <w:top w:val="none" w:sz="0" w:space="0" w:color="auto"/>
            <w:left w:val="none" w:sz="0" w:space="0" w:color="auto"/>
            <w:bottom w:val="none" w:sz="0" w:space="0" w:color="auto"/>
            <w:right w:val="none" w:sz="0" w:space="0" w:color="auto"/>
          </w:divBdr>
        </w:div>
        <w:div w:id="1584146958">
          <w:marLeft w:val="480"/>
          <w:marRight w:val="0"/>
          <w:marTop w:val="0"/>
          <w:marBottom w:val="0"/>
          <w:divBdr>
            <w:top w:val="none" w:sz="0" w:space="0" w:color="auto"/>
            <w:left w:val="none" w:sz="0" w:space="0" w:color="auto"/>
            <w:bottom w:val="none" w:sz="0" w:space="0" w:color="auto"/>
            <w:right w:val="none" w:sz="0" w:space="0" w:color="auto"/>
          </w:divBdr>
        </w:div>
        <w:div w:id="1588228265">
          <w:marLeft w:val="480"/>
          <w:marRight w:val="0"/>
          <w:marTop w:val="0"/>
          <w:marBottom w:val="0"/>
          <w:divBdr>
            <w:top w:val="none" w:sz="0" w:space="0" w:color="auto"/>
            <w:left w:val="none" w:sz="0" w:space="0" w:color="auto"/>
            <w:bottom w:val="none" w:sz="0" w:space="0" w:color="auto"/>
            <w:right w:val="none" w:sz="0" w:space="0" w:color="auto"/>
          </w:divBdr>
        </w:div>
        <w:div w:id="1592204100">
          <w:marLeft w:val="480"/>
          <w:marRight w:val="0"/>
          <w:marTop w:val="0"/>
          <w:marBottom w:val="0"/>
          <w:divBdr>
            <w:top w:val="none" w:sz="0" w:space="0" w:color="auto"/>
            <w:left w:val="none" w:sz="0" w:space="0" w:color="auto"/>
            <w:bottom w:val="none" w:sz="0" w:space="0" w:color="auto"/>
            <w:right w:val="none" w:sz="0" w:space="0" w:color="auto"/>
          </w:divBdr>
        </w:div>
        <w:div w:id="1637179004">
          <w:marLeft w:val="480"/>
          <w:marRight w:val="0"/>
          <w:marTop w:val="0"/>
          <w:marBottom w:val="0"/>
          <w:divBdr>
            <w:top w:val="none" w:sz="0" w:space="0" w:color="auto"/>
            <w:left w:val="none" w:sz="0" w:space="0" w:color="auto"/>
            <w:bottom w:val="none" w:sz="0" w:space="0" w:color="auto"/>
            <w:right w:val="none" w:sz="0" w:space="0" w:color="auto"/>
          </w:divBdr>
        </w:div>
        <w:div w:id="1637563216">
          <w:marLeft w:val="480"/>
          <w:marRight w:val="0"/>
          <w:marTop w:val="0"/>
          <w:marBottom w:val="0"/>
          <w:divBdr>
            <w:top w:val="none" w:sz="0" w:space="0" w:color="auto"/>
            <w:left w:val="none" w:sz="0" w:space="0" w:color="auto"/>
            <w:bottom w:val="none" w:sz="0" w:space="0" w:color="auto"/>
            <w:right w:val="none" w:sz="0" w:space="0" w:color="auto"/>
          </w:divBdr>
        </w:div>
        <w:div w:id="1656688620">
          <w:marLeft w:val="480"/>
          <w:marRight w:val="0"/>
          <w:marTop w:val="0"/>
          <w:marBottom w:val="0"/>
          <w:divBdr>
            <w:top w:val="none" w:sz="0" w:space="0" w:color="auto"/>
            <w:left w:val="none" w:sz="0" w:space="0" w:color="auto"/>
            <w:bottom w:val="none" w:sz="0" w:space="0" w:color="auto"/>
            <w:right w:val="none" w:sz="0" w:space="0" w:color="auto"/>
          </w:divBdr>
        </w:div>
        <w:div w:id="1669793961">
          <w:marLeft w:val="480"/>
          <w:marRight w:val="0"/>
          <w:marTop w:val="0"/>
          <w:marBottom w:val="0"/>
          <w:divBdr>
            <w:top w:val="none" w:sz="0" w:space="0" w:color="auto"/>
            <w:left w:val="none" w:sz="0" w:space="0" w:color="auto"/>
            <w:bottom w:val="none" w:sz="0" w:space="0" w:color="auto"/>
            <w:right w:val="none" w:sz="0" w:space="0" w:color="auto"/>
          </w:divBdr>
        </w:div>
        <w:div w:id="1680230892">
          <w:marLeft w:val="480"/>
          <w:marRight w:val="0"/>
          <w:marTop w:val="0"/>
          <w:marBottom w:val="0"/>
          <w:divBdr>
            <w:top w:val="none" w:sz="0" w:space="0" w:color="auto"/>
            <w:left w:val="none" w:sz="0" w:space="0" w:color="auto"/>
            <w:bottom w:val="none" w:sz="0" w:space="0" w:color="auto"/>
            <w:right w:val="none" w:sz="0" w:space="0" w:color="auto"/>
          </w:divBdr>
        </w:div>
        <w:div w:id="1709648438">
          <w:marLeft w:val="480"/>
          <w:marRight w:val="0"/>
          <w:marTop w:val="0"/>
          <w:marBottom w:val="0"/>
          <w:divBdr>
            <w:top w:val="none" w:sz="0" w:space="0" w:color="auto"/>
            <w:left w:val="none" w:sz="0" w:space="0" w:color="auto"/>
            <w:bottom w:val="none" w:sz="0" w:space="0" w:color="auto"/>
            <w:right w:val="none" w:sz="0" w:space="0" w:color="auto"/>
          </w:divBdr>
        </w:div>
        <w:div w:id="1711756669">
          <w:marLeft w:val="480"/>
          <w:marRight w:val="0"/>
          <w:marTop w:val="0"/>
          <w:marBottom w:val="0"/>
          <w:divBdr>
            <w:top w:val="none" w:sz="0" w:space="0" w:color="auto"/>
            <w:left w:val="none" w:sz="0" w:space="0" w:color="auto"/>
            <w:bottom w:val="none" w:sz="0" w:space="0" w:color="auto"/>
            <w:right w:val="none" w:sz="0" w:space="0" w:color="auto"/>
          </w:divBdr>
        </w:div>
        <w:div w:id="1719666133">
          <w:marLeft w:val="480"/>
          <w:marRight w:val="0"/>
          <w:marTop w:val="0"/>
          <w:marBottom w:val="0"/>
          <w:divBdr>
            <w:top w:val="none" w:sz="0" w:space="0" w:color="auto"/>
            <w:left w:val="none" w:sz="0" w:space="0" w:color="auto"/>
            <w:bottom w:val="none" w:sz="0" w:space="0" w:color="auto"/>
            <w:right w:val="none" w:sz="0" w:space="0" w:color="auto"/>
          </w:divBdr>
        </w:div>
        <w:div w:id="1728332625">
          <w:marLeft w:val="480"/>
          <w:marRight w:val="0"/>
          <w:marTop w:val="0"/>
          <w:marBottom w:val="0"/>
          <w:divBdr>
            <w:top w:val="none" w:sz="0" w:space="0" w:color="auto"/>
            <w:left w:val="none" w:sz="0" w:space="0" w:color="auto"/>
            <w:bottom w:val="none" w:sz="0" w:space="0" w:color="auto"/>
            <w:right w:val="none" w:sz="0" w:space="0" w:color="auto"/>
          </w:divBdr>
        </w:div>
        <w:div w:id="1730760446">
          <w:marLeft w:val="480"/>
          <w:marRight w:val="0"/>
          <w:marTop w:val="0"/>
          <w:marBottom w:val="0"/>
          <w:divBdr>
            <w:top w:val="none" w:sz="0" w:space="0" w:color="auto"/>
            <w:left w:val="none" w:sz="0" w:space="0" w:color="auto"/>
            <w:bottom w:val="none" w:sz="0" w:space="0" w:color="auto"/>
            <w:right w:val="none" w:sz="0" w:space="0" w:color="auto"/>
          </w:divBdr>
        </w:div>
        <w:div w:id="1730960103">
          <w:marLeft w:val="480"/>
          <w:marRight w:val="0"/>
          <w:marTop w:val="0"/>
          <w:marBottom w:val="0"/>
          <w:divBdr>
            <w:top w:val="none" w:sz="0" w:space="0" w:color="auto"/>
            <w:left w:val="none" w:sz="0" w:space="0" w:color="auto"/>
            <w:bottom w:val="none" w:sz="0" w:space="0" w:color="auto"/>
            <w:right w:val="none" w:sz="0" w:space="0" w:color="auto"/>
          </w:divBdr>
        </w:div>
        <w:div w:id="1747452697">
          <w:marLeft w:val="480"/>
          <w:marRight w:val="0"/>
          <w:marTop w:val="0"/>
          <w:marBottom w:val="0"/>
          <w:divBdr>
            <w:top w:val="none" w:sz="0" w:space="0" w:color="auto"/>
            <w:left w:val="none" w:sz="0" w:space="0" w:color="auto"/>
            <w:bottom w:val="none" w:sz="0" w:space="0" w:color="auto"/>
            <w:right w:val="none" w:sz="0" w:space="0" w:color="auto"/>
          </w:divBdr>
        </w:div>
        <w:div w:id="1767071618">
          <w:marLeft w:val="480"/>
          <w:marRight w:val="0"/>
          <w:marTop w:val="0"/>
          <w:marBottom w:val="0"/>
          <w:divBdr>
            <w:top w:val="none" w:sz="0" w:space="0" w:color="auto"/>
            <w:left w:val="none" w:sz="0" w:space="0" w:color="auto"/>
            <w:bottom w:val="none" w:sz="0" w:space="0" w:color="auto"/>
            <w:right w:val="none" w:sz="0" w:space="0" w:color="auto"/>
          </w:divBdr>
        </w:div>
        <w:div w:id="1778980949">
          <w:marLeft w:val="480"/>
          <w:marRight w:val="0"/>
          <w:marTop w:val="0"/>
          <w:marBottom w:val="0"/>
          <w:divBdr>
            <w:top w:val="none" w:sz="0" w:space="0" w:color="auto"/>
            <w:left w:val="none" w:sz="0" w:space="0" w:color="auto"/>
            <w:bottom w:val="none" w:sz="0" w:space="0" w:color="auto"/>
            <w:right w:val="none" w:sz="0" w:space="0" w:color="auto"/>
          </w:divBdr>
        </w:div>
        <w:div w:id="1779175964">
          <w:marLeft w:val="480"/>
          <w:marRight w:val="0"/>
          <w:marTop w:val="0"/>
          <w:marBottom w:val="0"/>
          <w:divBdr>
            <w:top w:val="none" w:sz="0" w:space="0" w:color="auto"/>
            <w:left w:val="none" w:sz="0" w:space="0" w:color="auto"/>
            <w:bottom w:val="none" w:sz="0" w:space="0" w:color="auto"/>
            <w:right w:val="none" w:sz="0" w:space="0" w:color="auto"/>
          </w:divBdr>
        </w:div>
        <w:div w:id="1782411586">
          <w:marLeft w:val="480"/>
          <w:marRight w:val="0"/>
          <w:marTop w:val="0"/>
          <w:marBottom w:val="0"/>
          <w:divBdr>
            <w:top w:val="none" w:sz="0" w:space="0" w:color="auto"/>
            <w:left w:val="none" w:sz="0" w:space="0" w:color="auto"/>
            <w:bottom w:val="none" w:sz="0" w:space="0" w:color="auto"/>
            <w:right w:val="none" w:sz="0" w:space="0" w:color="auto"/>
          </w:divBdr>
        </w:div>
      </w:divsChild>
    </w:div>
    <w:div w:id="1231648680">
      <w:bodyDiv w:val="1"/>
      <w:marLeft w:val="0"/>
      <w:marRight w:val="0"/>
      <w:marTop w:val="0"/>
      <w:marBottom w:val="0"/>
      <w:divBdr>
        <w:top w:val="none" w:sz="0" w:space="0" w:color="auto"/>
        <w:left w:val="none" w:sz="0" w:space="0" w:color="auto"/>
        <w:bottom w:val="none" w:sz="0" w:space="0" w:color="auto"/>
        <w:right w:val="none" w:sz="0" w:space="0" w:color="auto"/>
      </w:divBdr>
      <w:divsChild>
        <w:div w:id="225848631">
          <w:marLeft w:val="480"/>
          <w:marRight w:val="0"/>
          <w:marTop w:val="0"/>
          <w:marBottom w:val="0"/>
          <w:divBdr>
            <w:top w:val="none" w:sz="0" w:space="0" w:color="auto"/>
            <w:left w:val="none" w:sz="0" w:space="0" w:color="auto"/>
            <w:bottom w:val="none" w:sz="0" w:space="0" w:color="auto"/>
            <w:right w:val="none" w:sz="0" w:space="0" w:color="auto"/>
          </w:divBdr>
        </w:div>
        <w:div w:id="397359764">
          <w:marLeft w:val="480"/>
          <w:marRight w:val="0"/>
          <w:marTop w:val="0"/>
          <w:marBottom w:val="0"/>
          <w:divBdr>
            <w:top w:val="none" w:sz="0" w:space="0" w:color="auto"/>
            <w:left w:val="none" w:sz="0" w:space="0" w:color="auto"/>
            <w:bottom w:val="none" w:sz="0" w:space="0" w:color="auto"/>
            <w:right w:val="none" w:sz="0" w:space="0" w:color="auto"/>
          </w:divBdr>
        </w:div>
        <w:div w:id="602222491">
          <w:marLeft w:val="480"/>
          <w:marRight w:val="0"/>
          <w:marTop w:val="0"/>
          <w:marBottom w:val="0"/>
          <w:divBdr>
            <w:top w:val="none" w:sz="0" w:space="0" w:color="auto"/>
            <w:left w:val="none" w:sz="0" w:space="0" w:color="auto"/>
            <w:bottom w:val="none" w:sz="0" w:space="0" w:color="auto"/>
            <w:right w:val="none" w:sz="0" w:space="0" w:color="auto"/>
          </w:divBdr>
        </w:div>
        <w:div w:id="613100179">
          <w:marLeft w:val="480"/>
          <w:marRight w:val="0"/>
          <w:marTop w:val="0"/>
          <w:marBottom w:val="0"/>
          <w:divBdr>
            <w:top w:val="none" w:sz="0" w:space="0" w:color="auto"/>
            <w:left w:val="none" w:sz="0" w:space="0" w:color="auto"/>
            <w:bottom w:val="none" w:sz="0" w:space="0" w:color="auto"/>
            <w:right w:val="none" w:sz="0" w:space="0" w:color="auto"/>
          </w:divBdr>
        </w:div>
        <w:div w:id="686173947">
          <w:marLeft w:val="480"/>
          <w:marRight w:val="0"/>
          <w:marTop w:val="0"/>
          <w:marBottom w:val="0"/>
          <w:divBdr>
            <w:top w:val="none" w:sz="0" w:space="0" w:color="auto"/>
            <w:left w:val="none" w:sz="0" w:space="0" w:color="auto"/>
            <w:bottom w:val="none" w:sz="0" w:space="0" w:color="auto"/>
            <w:right w:val="none" w:sz="0" w:space="0" w:color="auto"/>
          </w:divBdr>
        </w:div>
        <w:div w:id="912855569">
          <w:marLeft w:val="480"/>
          <w:marRight w:val="0"/>
          <w:marTop w:val="0"/>
          <w:marBottom w:val="0"/>
          <w:divBdr>
            <w:top w:val="none" w:sz="0" w:space="0" w:color="auto"/>
            <w:left w:val="none" w:sz="0" w:space="0" w:color="auto"/>
            <w:bottom w:val="none" w:sz="0" w:space="0" w:color="auto"/>
            <w:right w:val="none" w:sz="0" w:space="0" w:color="auto"/>
          </w:divBdr>
        </w:div>
        <w:div w:id="990062229">
          <w:marLeft w:val="480"/>
          <w:marRight w:val="0"/>
          <w:marTop w:val="0"/>
          <w:marBottom w:val="0"/>
          <w:divBdr>
            <w:top w:val="none" w:sz="0" w:space="0" w:color="auto"/>
            <w:left w:val="none" w:sz="0" w:space="0" w:color="auto"/>
            <w:bottom w:val="none" w:sz="0" w:space="0" w:color="auto"/>
            <w:right w:val="none" w:sz="0" w:space="0" w:color="auto"/>
          </w:divBdr>
        </w:div>
        <w:div w:id="1094739689">
          <w:marLeft w:val="480"/>
          <w:marRight w:val="0"/>
          <w:marTop w:val="0"/>
          <w:marBottom w:val="0"/>
          <w:divBdr>
            <w:top w:val="none" w:sz="0" w:space="0" w:color="auto"/>
            <w:left w:val="none" w:sz="0" w:space="0" w:color="auto"/>
            <w:bottom w:val="none" w:sz="0" w:space="0" w:color="auto"/>
            <w:right w:val="none" w:sz="0" w:space="0" w:color="auto"/>
          </w:divBdr>
        </w:div>
        <w:div w:id="1125931370">
          <w:marLeft w:val="480"/>
          <w:marRight w:val="0"/>
          <w:marTop w:val="0"/>
          <w:marBottom w:val="0"/>
          <w:divBdr>
            <w:top w:val="none" w:sz="0" w:space="0" w:color="auto"/>
            <w:left w:val="none" w:sz="0" w:space="0" w:color="auto"/>
            <w:bottom w:val="none" w:sz="0" w:space="0" w:color="auto"/>
            <w:right w:val="none" w:sz="0" w:space="0" w:color="auto"/>
          </w:divBdr>
        </w:div>
        <w:div w:id="1366759050">
          <w:marLeft w:val="480"/>
          <w:marRight w:val="0"/>
          <w:marTop w:val="0"/>
          <w:marBottom w:val="0"/>
          <w:divBdr>
            <w:top w:val="none" w:sz="0" w:space="0" w:color="auto"/>
            <w:left w:val="none" w:sz="0" w:space="0" w:color="auto"/>
            <w:bottom w:val="none" w:sz="0" w:space="0" w:color="auto"/>
            <w:right w:val="none" w:sz="0" w:space="0" w:color="auto"/>
          </w:divBdr>
        </w:div>
        <w:div w:id="1504320469">
          <w:marLeft w:val="480"/>
          <w:marRight w:val="0"/>
          <w:marTop w:val="0"/>
          <w:marBottom w:val="0"/>
          <w:divBdr>
            <w:top w:val="none" w:sz="0" w:space="0" w:color="auto"/>
            <w:left w:val="none" w:sz="0" w:space="0" w:color="auto"/>
            <w:bottom w:val="none" w:sz="0" w:space="0" w:color="auto"/>
            <w:right w:val="none" w:sz="0" w:space="0" w:color="auto"/>
          </w:divBdr>
        </w:div>
        <w:div w:id="1605260559">
          <w:marLeft w:val="480"/>
          <w:marRight w:val="0"/>
          <w:marTop w:val="0"/>
          <w:marBottom w:val="0"/>
          <w:divBdr>
            <w:top w:val="none" w:sz="0" w:space="0" w:color="auto"/>
            <w:left w:val="none" w:sz="0" w:space="0" w:color="auto"/>
            <w:bottom w:val="none" w:sz="0" w:space="0" w:color="auto"/>
            <w:right w:val="none" w:sz="0" w:space="0" w:color="auto"/>
          </w:divBdr>
        </w:div>
        <w:div w:id="1648196580">
          <w:marLeft w:val="480"/>
          <w:marRight w:val="0"/>
          <w:marTop w:val="0"/>
          <w:marBottom w:val="0"/>
          <w:divBdr>
            <w:top w:val="none" w:sz="0" w:space="0" w:color="auto"/>
            <w:left w:val="none" w:sz="0" w:space="0" w:color="auto"/>
            <w:bottom w:val="none" w:sz="0" w:space="0" w:color="auto"/>
            <w:right w:val="none" w:sz="0" w:space="0" w:color="auto"/>
          </w:divBdr>
        </w:div>
        <w:div w:id="1685790815">
          <w:marLeft w:val="480"/>
          <w:marRight w:val="0"/>
          <w:marTop w:val="0"/>
          <w:marBottom w:val="0"/>
          <w:divBdr>
            <w:top w:val="none" w:sz="0" w:space="0" w:color="auto"/>
            <w:left w:val="none" w:sz="0" w:space="0" w:color="auto"/>
            <w:bottom w:val="none" w:sz="0" w:space="0" w:color="auto"/>
            <w:right w:val="none" w:sz="0" w:space="0" w:color="auto"/>
          </w:divBdr>
        </w:div>
      </w:divsChild>
    </w:div>
    <w:div w:id="1241787679">
      <w:bodyDiv w:val="1"/>
      <w:marLeft w:val="0"/>
      <w:marRight w:val="0"/>
      <w:marTop w:val="0"/>
      <w:marBottom w:val="0"/>
      <w:divBdr>
        <w:top w:val="none" w:sz="0" w:space="0" w:color="auto"/>
        <w:left w:val="none" w:sz="0" w:space="0" w:color="auto"/>
        <w:bottom w:val="none" w:sz="0" w:space="0" w:color="auto"/>
        <w:right w:val="none" w:sz="0" w:space="0" w:color="auto"/>
      </w:divBdr>
      <w:divsChild>
        <w:div w:id="6833653">
          <w:marLeft w:val="480"/>
          <w:marRight w:val="0"/>
          <w:marTop w:val="0"/>
          <w:marBottom w:val="0"/>
          <w:divBdr>
            <w:top w:val="none" w:sz="0" w:space="0" w:color="auto"/>
            <w:left w:val="none" w:sz="0" w:space="0" w:color="auto"/>
            <w:bottom w:val="none" w:sz="0" w:space="0" w:color="auto"/>
            <w:right w:val="none" w:sz="0" w:space="0" w:color="auto"/>
          </w:divBdr>
        </w:div>
        <w:div w:id="7828982">
          <w:marLeft w:val="480"/>
          <w:marRight w:val="0"/>
          <w:marTop w:val="0"/>
          <w:marBottom w:val="0"/>
          <w:divBdr>
            <w:top w:val="none" w:sz="0" w:space="0" w:color="auto"/>
            <w:left w:val="none" w:sz="0" w:space="0" w:color="auto"/>
            <w:bottom w:val="none" w:sz="0" w:space="0" w:color="auto"/>
            <w:right w:val="none" w:sz="0" w:space="0" w:color="auto"/>
          </w:divBdr>
        </w:div>
        <w:div w:id="59444168">
          <w:marLeft w:val="480"/>
          <w:marRight w:val="0"/>
          <w:marTop w:val="0"/>
          <w:marBottom w:val="0"/>
          <w:divBdr>
            <w:top w:val="none" w:sz="0" w:space="0" w:color="auto"/>
            <w:left w:val="none" w:sz="0" w:space="0" w:color="auto"/>
            <w:bottom w:val="none" w:sz="0" w:space="0" w:color="auto"/>
            <w:right w:val="none" w:sz="0" w:space="0" w:color="auto"/>
          </w:divBdr>
        </w:div>
        <w:div w:id="64686470">
          <w:marLeft w:val="480"/>
          <w:marRight w:val="0"/>
          <w:marTop w:val="0"/>
          <w:marBottom w:val="0"/>
          <w:divBdr>
            <w:top w:val="none" w:sz="0" w:space="0" w:color="auto"/>
            <w:left w:val="none" w:sz="0" w:space="0" w:color="auto"/>
            <w:bottom w:val="none" w:sz="0" w:space="0" w:color="auto"/>
            <w:right w:val="none" w:sz="0" w:space="0" w:color="auto"/>
          </w:divBdr>
        </w:div>
        <w:div w:id="64842327">
          <w:marLeft w:val="480"/>
          <w:marRight w:val="0"/>
          <w:marTop w:val="0"/>
          <w:marBottom w:val="0"/>
          <w:divBdr>
            <w:top w:val="none" w:sz="0" w:space="0" w:color="auto"/>
            <w:left w:val="none" w:sz="0" w:space="0" w:color="auto"/>
            <w:bottom w:val="none" w:sz="0" w:space="0" w:color="auto"/>
            <w:right w:val="none" w:sz="0" w:space="0" w:color="auto"/>
          </w:divBdr>
        </w:div>
        <w:div w:id="87239619">
          <w:marLeft w:val="480"/>
          <w:marRight w:val="0"/>
          <w:marTop w:val="0"/>
          <w:marBottom w:val="0"/>
          <w:divBdr>
            <w:top w:val="none" w:sz="0" w:space="0" w:color="auto"/>
            <w:left w:val="none" w:sz="0" w:space="0" w:color="auto"/>
            <w:bottom w:val="none" w:sz="0" w:space="0" w:color="auto"/>
            <w:right w:val="none" w:sz="0" w:space="0" w:color="auto"/>
          </w:divBdr>
        </w:div>
        <w:div w:id="116487612">
          <w:marLeft w:val="480"/>
          <w:marRight w:val="0"/>
          <w:marTop w:val="0"/>
          <w:marBottom w:val="0"/>
          <w:divBdr>
            <w:top w:val="none" w:sz="0" w:space="0" w:color="auto"/>
            <w:left w:val="none" w:sz="0" w:space="0" w:color="auto"/>
            <w:bottom w:val="none" w:sz="0" w:space="0" w:color="auto"/>
            <w:right w:val="none" w:sz="0" w:space="0" w:color="auto"/>
          </w:divBdr>
        </w:div>
        <w:div w:id="117531616">
          <w:marLeft w:val="480"/>
          <w:marRight w:val="0"/>
          <w:marTop w:val="0"/>
          <w:marBottom w:val="0"/>
          <w:divBdr>
            <w:top w:val="none" w:sz="0" w:space="0" w:color="auto"/>
            <w:left w:val="none" w:sz="0" w:space="0" w:color="auto"/>
            <w:bottom w:val="none" w:sz="0" w:space="0" w:color="auto"/>
            <w:right w:val="none" w:sz="0" w:space="0" w:color="auto"/>
          </w:divBdr>
        </w:div>
        <w:div w:id="122501316">
          <w:marLeft w:val="480"/>
          <w:marRight w:val="0"/>
          <w:marTop w:val="0"/>
          <w:marBottom w:val="0"/>
          <w:divBdr>
            <w:top w:val="none" w:sz="0" w:space="0" w:color="auto"/>
            <w:left w:val="none" w:sz="0" w:space="0" w:color="auto"/>
            <w:bottom w:val="none" w:sz="0" w:space="0" w:color="auto"/>
            <w:right w:val="none" w:sz="0" w:space="0" w:color="auto"/>
          </w:divBdr>
        </w:div>
        <w:div w:id="124585705">
          <w:marLeft w:val="480"/>
          <w:marRight w:val="0"/>
          <w:marTop w:val="0"/>
          <w:marBottom w:val="0"/>
          <w:divBdr>
            <w:top w:val="none" w:sz="0" w:space="0" w:color="auto"/>
            <w:left w:val="none" w:sz="0" w:space="0" w:color="auto"/>
            <w:bottom w:val="none" w:sz="0" w:space="0" w:color="auto"/>
            <w:right w:val="none" w:sz="0" w:space="0" w:color="auto"/>
          </w:divBdr>
        </w:div>
        <w:div w:id="127478129">
          <w:marLeft w:val="480"/>
          <w:marRight w:val="0"/>
          <w:marTop w:val="0"/>
          <w:marBottom w:val="0"/>
          <w:divBdr>
            <w:top w:val="none" w:sz="0" w:space="0" w:color="auto"/>
            <w:left w:val="none" w:sz="0" w:space="0" w:color="auto"/>
            <w:bottom w:val="none" w:sz="0" w:space="0" w:color="auto"/>
            <w:right w:val="none" w:sz="0" w:space="0" w:color="auto"/>
          </w:divBdr>
        </w:div>
        <w:div w:id="129830544">
          <w:marLeft w:val="480"/>
          <w:marRight w:val="0"/>
          <w:marTop w:val="0"/>
          <w:marBottom w:val="0"/>
          <w:divBdr>
            <w:top w:val="none" w:sz="0" w:space="0" w:color="auto"/>
            <w:left w:val="none" w:sz="0" w:space="0" w:color="auto"/>
            <w:bottom w:val="none" w:sz="0" w:space="0" w:color="auto"/>
            <w:right w:val="none" w:sz="0" w:space="0" w:color="auto"/>
          </w:divBdr>
        </w:div>
        <w:div w:id="164781554">
          <w:marLeft w:val="480"/>
          <w:marRight w:val="0"/>
          <w:marTop w:val="0"/>
          <w:marBottom w:val="0"/>
          <w:divBdr>
            <w:top w:val="none" w:sz="0" w:space="0" w:color="auto"/>
            <w:left w:val="none" w:sz="0" w:space="0" w:color="auto"/>
            <w:bottom w:val="none" w:sz="0" w:space="0" w:color="auto"/>
            <w:right w:val="none" w:sz="0" w:space="0" w:color="auto"/>
          </w:divBdr>
        </w:div>
        <w:div w:id="168910666">
          <w:marLeft w:val="480"/>
          <w:marRight w:val="0"/>
          <w:marTop w:val="0"/>
          <w:marBottom w:val="0"/>
          <w:divBdr>
            <w:top w:val="none" w:sz="0" w:space="0" w:color="auto"/>
            <w:left w:val="none" w:sz="0" w:space="0" w:color="auto"/>
            <w:bottom w:val="none" w:sz="0" w:space="0" w:color="auto"/>
            <w:right w:val="none" w:sz="0" w:space="0" w:color="auto"/>
          </w:divBdr>
        </w:div>
        <w:div w:id="174342640">
          <w:marLeft w:val="480"/>
          <w:marRight w:val="0"/>
          <w:marTop w:val="0"/>
          <w:marBottom w:val="0"/>
          <w:divBdr>
            <w:top w:val="none" w:sz="0" w:space="0" w:color="auto"/>
            <w:left w:val="none" w:sz="0" w:space="0" w:color="auto"/>
            <w:bottom w:val="none" w:sz="0" w:space="0" w:color="auto"/>
            <w:right w:val="none" w:sz="0" w:space="0" w:color="auto"/>
          </w:divBdr>
        </w:div>
        <w:div w:id="189494660">
          <w:marLeft w:val="480"/>
          <w:marRight w:val="0"/>
          <w:marTop w:val="0"/>
          <w:marBottom w:val="0"/>
          <w:divBdr>
            <w:top w:val="none" w:sz="0" w:space="0" w:color="auto"/>
            <w:left w:val="none" w:sz="0" w:space="0" w:color="auto"/>
            <w:bottom w:val="none" w:sz="0" w:space="0" w:color="auto"/>
            <w:right w:val="none" w:sz="0" w:space="0" w:color="auto"/>
          </w:divBdr>
        </w:div>
        <w:div w:id="191305651">
          <w:marLeft w:val="480"/>
          <w:marRight w:val="0"/>
          <w:marTop w:val="0"/>
          <w:marBottom w:val="0"/>
          <w:divBdr>
            <w:top w:val="none" w:sz="0" w:space="0" w:color="auto"/>
            <w:left w:val="none" w:sz="0" w:space="0" w:color="auto"/>
            <w:bottom w:val="none" w:sz="0" w:space="0" w:color="auto"/>
            <w:right w:val="none" w:sz="0" w:space="0" w:color="auto"/>
          </w:divBdr>
        </w:div>
        <w:div w:id="197938976">
          <w:marLeft w:val="480"/>
          <w:marRight w:val="0"/>
          <w:marTop w:val="0"/>
          <w:marBottom w:val="0"/>
          <w:divBdr>
            <w:top w:val="none" w:sz="0" w:space="0" w:color="auto"/>
            <w:left w:val="none" w:sz="0" w:space="0" w:color="auto"/>
            <w:bottom w:val="none" w:sz="0" w:space="0" w:color="auto"/>
            <w:right w:val="none" w:sz="0" w:space="0" w:color="auto"/>
          </w:divBdr>
        </w:div>
        <w:div w:id="212693649">
          <w:marLeft w:val="480"/>
          <w:marRight w:val="0"/>
          <w:marTop w:val="0"/>
          <w:marBottom w:val="0"/>
          <w:divBdr>
            <w:top w:val="none" w:sz="0" w:space="0" w:color="auto"/>
            <w:left w:val="none" w:sz="0" w:space="0" w:color="auto"/>
            <w:bottom w:val="none" w:sz="0" w:space="0" w:color="auto"/>
            <w:right w:val="none" w:sz="0" w:space="0" w:color="auto"/>
          </w:divBdr>
        </w:div>
        <w:div w:id="215745513">
          <w:marLeft w:val="480"/>
          <w:marRight w:val="0"/>
          <w:marTop w:val="0"/>
          <w:marBottom w:val="0"/>
          <w:divBdr>
            <w:top w:val="none" w:sz="0" w:space="0" w:color="auto"/>
            <w:left w:val="none" w:sz="0" w:space="0" w:color="auto"/>
            <w:bottom w:val="none" w:sz="0" w:space="0" w:color="auto"/>
            <w:right w:val="none" w:sz="0" w:space="0" w:color="auto"/>
          </w:divBdr>
        </w:div>
        <w:div w:id="217395936">
          <w:marLeft w:val="480"/>
          <w:marRight w:val="0"/>
          <w:marTop w:val="0"/>
          <w:marBottom w:val="0"/>
          <w:divBdr>
            <w:top w:val="none" w:sz="0" w:space="0" w:color="auto"/>
            <w:left w:val="none" w:sz="0" w:space="0" w:color="auto"/>
            <w:bottom w:val="none" w:sz="0" w:space="0" w:color="auto"/>
            <w:right w:val="none" w:sz="0" w:space="0" w:color="auto"/>
          </w:divBdr>
        </w:div>
        <w:div w:id="221524718">
          <w:marLeft w:val="480"/>
          <w:marRight w:val="0"/>
          <w:marTop w:val="0"/>
          <w:marBottom w:val="0"/>
          <w:divBdr>
            <w:top w:val="none" w:sz="0" w:space="0" w:color="auto"/>
            <w:left w:val="none" w:sz="0" w:space="0" w:color="auto"/>
            <w:bottom w:val="none" w:sz="0" w:space="0" w:color="auto"/>
            <w:right w:val="none" w:sz="0" w:space="0" w:color="auto"/>
          </w:divBdr>
        </w:div>
        <w:div w:id="223299401">
          <w:marLeft w:val="480"/>
          <w:marRight w:val="0"/>
          <w:marTop w:val="0"/>
          <w:marBottom w:val="0"/>
          <w:divBdr>
            <w:top w:val="none" w:sz="0" w:space="0" w:color="auto"/>
            <w:left w:val="none" w:sz="0" w:space="0" w:color="auto"/>
            <w:bottom w:val="none" w:sz="0" w:space="0" w:color="auto"/>
            <w:right w:val="none" w:sz="0" w:space="0" w:color="auto"/>
          </w:divBdr>
        </w:div>
        <w:div w:id="226191086">
          <w:marLeft w:val="480"/>
          <w:marRight w:val="0"/>
          <w:marTop w:val="0"/>
          <w:marBottom w:val="0"/>
          <w:divBdr>
            <w:top w:val="none" w:sz="0" w:space="0" w:color="auto"/>
            <w:left w:val="none" w:sz="0" w:space="0" w:color="auto"/>
            <w:bottom w:val="none" w:sz="0" w:space="0" w:color="auto"/>
            <w:right w:val="none" w:sz="0" w:space="0" w:color="auto"/>
          </w:divBdr>
        </w:div>
        <w:div w:id="226378617">
          <w:marLeft w:val="480"/>
          <w:marRight w:val="0"/>
          <w:marTop w:val="0"/>
          <w:marBottom w:val="0"/>
          <w:divBdr>
            <w:top w:val="none" w:sz="0" w:space="0" w:color="auto"/>
            <w:left w:val="none" w:sz="0" w:space="0" w:color="auto"/>
            <w:bottom w:val="none" w:sz="0" w:space="0" w:color="auto"/>
            <w:right w:val="none" w:sz="0" w:space="0" w:color="auto"/>
          </w:divBdr>
        </w:div>
        <w:div w:id="244651770">
          <w:marLeft w:val="480"/>
          <w:marRight w:val="0"/>
          <w:marTop w:val="0"/>
          <w:marBottom w:val="0"/>
          <w:divBdr>
            <w:top w:val="none" w:sz="0" w:space="0" w:color="auto"/>
            <w:left w:val="none" w:sz="0" w:space="0" w:color="auto"/>
            <w:bottom w:val="none" w:sz="0" w:space="0" w:color="auto"/>
            <w:right w:val="none" w:sz="0" w:space="0" w:color="auto"/>
          </w:divBdr>
        </w:div>
        <w:div w:id="246615831">
          <w:marLeft w:val="480"/>
          <w:marRight w:val="0"/>
          <w:marTop w:val="0"/>
          <w:marBottom w:val="0"/>
          <w:divBdr>
            <w:top w:val="none" w:sz="0" w:space="0" w:color="auto"/>
            <w:left w:val="none" w:sz="0" w:space="0" w:color="auto"/>
            <w:bottom w:val="none" w:sz="0" w:space="0" w:color="auto"/>
            <w:right w:val="none" w:sz="0" w:space="0" w:color="auto"/>
          </w:divBdr>
        </w:div>
        <w:div w:id="256908378">
          <w:marLeft w:val="480"/>
          <w:marRight w:val="0"/>
          <w:marTop w:val="0"/>
          <w:marBottom w:val="0"/>
          <w:divBdr>
            <w:top w:val="none" w:sz="0" w:space="0" w:color="auto"/>
            <w:left w:val="none" w:sz="0" w:space="0" w:color="auto"/>
            <w:bottom w:val="none" w:sz="0" w:space="0" w:color="auto"/>
            <w:right w:val="none" w:sz="0" w:space="0" w:color="auto"/>
          </w:divBdr>
        </w:div>
        <w:div w:id="263223580">
          <w:marLeft w:val="480"/>
          <w:marRight w:val="0"/>
          <w:marTop w:val="0"/>
          <w:marBottom w:val="0"/>
          <w:divBdr>
            <w:top w:val="none" w:sz="0" w:space="0" w:color="auto"/>
            <w:left w:val="none" w:sz="0" w:space="0" w:color="auto"/>
            <w:bottom w:val="none" w:sz="0" w:space="0" w:color="auto"/>
            <w:right w:val="none" w:sz="0" w:space="0" w:color="auto"/>
          </w:divBdr>
        </w:div>
        <w:div w:id="265312282">
          <w:marLeft w:val="480"/>
          <w:marRight w:val="0"/>
          <w:marTop w:val="0"/>
          <w:marBottom w:val="0"/>
          <w:divBdr>
            <w:top w:val="none" w:sz="0" w:space="0" w:color="auto"/>
            <w:left w:val="none" w:sz="0" w:space="0" w:color="auto"/>
            <w:bottom w:val="none" w:sz="0" w:space="0" w:color="auto"/>
            <w:right w:val="none" w:sz="0" w:space="0" w:color="auto"/>
          </w:divBdr>
        </w:div>
        <w:div w:id="296033623">
          <w:marLeft w:val="480"/>
          <w:marRight w:val="0"/>
          <w:marTop w:val="0"/>
          <w:marBottom w:val="0"/>
          <w:divBdr>
            <w:top w:val="none" w:sz="0" w:space="0" w:color="auto"/>
            <w:left w:val="none" w:sz="0" w:space="0" w:color="auto"/>
            <w:bottom w:val="none" w:sz="0" w:space="0" w:color="auto"/>
            <w:right w:val="none" w:sz="0" w:space="0" w:color="auto"/>
          </w:divBdr>
        </w:div>
        <w:div w:id="324599901">
          <w:marLeft w:val="480"/>
          <w:marRight w:val="0"/>
          <w:marTop w:val="0"/>
          <w:marBottom w:val="0"/>
          <w:divBdr>
            <w:top w:val="none" w:sz="0" w:space="0" w:color="auto"/>
            <w:left w:val="none" w:sz="0" w:space="0" w:color="auto"/>
            <w:bottom w:val="none" w:sz="0" w:space="0" w:color="auto"/>
            <w:right w:val="none" w:sz="0" w:space="0" w:color="auto"/>
          </w:divBdr>
        </w:div>
        <w:div w:id="324866628">
          <w:marLeft w:val="480"/>
          <w:marRight w:val="0"/>
          <w:marTop w:val="0"/>
          <w:marBottom w:val="0"/>
          <w:divBdr>
            <w:top w:val="none" w:sz="0" w:space="0" w:color="auto"/>
            <w:left w:val="none" w:sz="0" w:space="0" w:color="auto"/>
            <w:bottom w:val="none" w:sz="0" w:space="0" w:color="auto"/>
            <w:right w:val="none" w:sz="0" w:space="0" w:color="auto"/>
          </w:divBdr>
        </w:div>
        <w:div w:id="334500748">
          <w:marLeft w:val="480"/>
          <w:marRight w:val="0"/>
          <w:marTop w:val="0"/>
          <w:marBottom w:val="0"/>
          <w:divBdr>
            <w:top w:val="none" w:sz="0" w:space="0" w:color="auto"/>
            <w:left w:val="none" w:sz="0" w:space="0" w:color="auto"/>
            <w:bottom w:val="none" w:sz="0" w:space="0" w:color="auto"/>
            <w:right w:val="none" w:sz="0" w:space="0" w:color="auto"/>
          </w:divBdr>
        </w:div>
        <w:div w:id="337081322">
          <w:marLeft w:val="480"/>
          <w:marRight w:val="0"/>
          <w:marTop w:val="0"/>
          <w:marBottom w:val="0"/>
          <w:divBdr>
            <w:top w:val="none" w:sz="0" w:space="0" w:color="auto"/>
            <w:left w:val="none" w:sz="0" w:space="0" w:color="auto"/>
            <w:bottom w:val="none" w:sz="0" w:space="0" w:color="auto"/>
            <w:right w:val="none" w:sz="0" w:space="0" w:color="auto"/>
          </w:divBdr>
        </w:div>
        <w:div w:id="338897092">
          <w:marLeft w:val="480"/>
          <w:marRight w:val="0"/>
          <w:marTop w:val="0"/>
          <w:marBottom w:val="0"/>
          <w:divBdr>
            <w:top w:val="none" w:sz="0" w:space="0" w:color="auto"/>
            <w:left w:val="none" w:sz="0" w:space="0" w:color="auto"/>
            <w:bottom w:val="none" w:sz="0" w:space="0" w:color="auto"/>
            <w:right w:val="none" w:sz="0" w:space="0" w:color="auto"/>
          </w:divBdr>
        </w:div>
        <w:div w:id="346715179">
          <w:marLeft w:val="480"/>
          <w:marRight w:val="0"/>
          <w:marTop w:val="0"/>
          <w:marBottom w:val="0"/>
          <w:divBdr>
            <w:top w:val="none" w:sz="0" w:space="0" w:color="auto"/>
            <w:left w:val="none" w:sz="0" w:space="0" w:color="auto"/>
            <w:bottom w:val="none" w:sz="0" w:space="0" w:color="auto"/>
            <w:right w:val="none" w:sz="0" w:space="0" w:color="auto"/>
          </w:divBdr>
        </w:div>
        <w:div w:id="351497297">
          <w:marLeft w:val="480"/>
          <w:marRight w:val="0"/>
          <w:marTop w:val="0"/>
          <w:marBottom w:val="0"/>
          <w:divBdr>
            <w:top w:val="none" w:sz="0" w:space="0" w:color="auto"/>
            <w:left w:val="none" w:sz="0" w:space="0" w:color="auto"/>
            <w:bottom w:val="none" w:sz="0" w:space="0" w:color="auto"/>
            <w:right w:val="none" w:sz="0" w:space="0" w:color="auto"/>
          </w:divBdr>
        </w:div>
        <w:div w:id="356544196">
          <w:marLeft w:val="480"/>
          <w:marRight w:val="0"/>
          <w:marTop w:val="0"/>
          <w:marBottom w:val="0"/>
          <w:divBdr>
            <w:top w:val="none" w:sz="0" w:space="0" w:color="auto"/>
            <w:left w:val="none" w:sz="0" w:space="0" w:color="auto"/>
            <w:bottom w:val="none" w:sz="0" w:space="0" w:color="auto"/>
            <w:right w:val="none" w:sz="0" w:space="0" w:color="auto"/>
          </w:divBdr>
        </w:div>
        <w:div w:id="358093170">
          <w:marLeft w:val="480"/>
          <w:marRight w:val="0"/>
          <w:marTop w:val="0"/>
          <w:marBottom w:val="0"/>
          <w:divBdr>
            <w:top w:val="none" w:sz="0" w:space="0" w:color="auto"/>
            <w:left w:val="none" w:sz="0" w:space="0" w:color="auto"/>
            <w:bottom w:val="none" w:sz="0" w:space="0" w:color="auto"/>
            <w:right w:val="none" w:sz="0" w:space="0" w:color="auto"/>
          </w:divBdr>
        </w:div>
        <w:div w:id="375395869">
          <w:marLeft w:val="480"/>
          <w:marRight w:val="0"/>
          <w:marTop w:val="0"/>
          <w:marBottom w:val="0"/>
          <w:divBdr>
            <w:top w:val="none" w:sz="0" w:space="0" w:color="auto"/>
            <w:left w:val="none" w:sz="0" w:space="0" w:color="auto"/>
            <w:bottom w:val="none" w:sz="0" w:space="0" w:color="auto"/>
            <w:right w:val="none" w:sz="0" w:space="0" w:color="auto"/>
          </w:divBdr>
        </w:div>
        <w:div w:id="378668449">
          <w:marLeft w:val="480"/>
          <w:marRight w:val="0"/>
          <w:marTop w:val="0"/>
          <w:marBottom w:val="0"/>
          <w:divBdr>
            <w:top w:val="none" w:sz="0" w:space="0" w:color="auto"/>
            <w:left w:val="none" w:sz="0" w:space="0" w:color="auto"/>
            <w:bottom w:val="none" w:sz="0" w:space="0" w:color="auto"/>
            <w:right w:val="none" w:sz="0" w:space="0" w:color="auto"/>
          </w:divBdr>
        </w:div>
        <w:div w:id="385418515">
          <w:marLeft w:val="480"/>
          <w:marRight w:val="0"/>
          <w:marTop w:val="0"/>
          <w:marBottom w:val="0"/>
          <w:divBdr>
            <w:top w:val="none" w:sz="0" w:space="0" w:color="auto"/>
            <w:left w:val="none" w:sz="0" w:space="0" w:color="auto"/>
            <w:bottom w:val="none" w:sz="0" w:space="0" w:color="auto"/>
            <w:right w:val="none" w:sz="0" w:space="0" w:color="auto"/>
          </w:divBdr>
        </w:div>
        <w:div w:id="387919933">
          <w:marLeft w:val="480"/>
          <w:marRight w:val="0"/>
          <w:marTop w:val="0"/>
          <w:marBottom w:val="0"/>
          <w:divBdr>
            <w:top w:val="none" w:sz="0" w:space="0" w:color="auto"/>
            <w:left w:val="none" w:sz="0" w:space="0" w:color="auto"/>
            <w:bottom w:val="none" w:sz="0" w:space="0" w:color="auto"/>
            <w:right w:val="none" w:sz="0" w:space="0" w:color="auto"/>
          </w:divBdr>
        </w:div>
        <w:div w:id="394013498">
          <w:marLeft w:val="480"/>
          <w:marRight w:val="0"/>
          <w:marTop w:val="0"/>
          <w:marBottom w:val="0"/>
          <w:divBdr>
            <w:top w:val="none" w:sz="0" w:space="0" w:color="auto"/>
            <w:left w:val="none" w:sz="0" w:space="0" w:color="auto"/>
            <w:bottom w:val="none" w:sz="0" w:space="0" w:color="auto"/>
            <w:right w:val="none" w:sz="0" w:space="0" w:color="auto"/>
          </w:divBdr>
        </w:div>
        <w:div w:id="395858770">
          <w:marLeft w:val="480"/>
          <w:marRight w:val="0"/>
          <w:marTop w:val="0"/>
          <w:marBottom w:val="0"/>
          <w:divBdr>
            <w:top w:val="none" w:sz="0" w:space="0" w:color="auto"/>
            <w:left w:val="none" w:sz="0" w:space="0" w:color="auto"/>
            <w:bottom w:val="none" w:sz="0" w:space="0" w:color="auto"/>
            <w:right w:val="none" w:sz="0" w:space="0" w:color="auto"/>
          </w:divBdr>
        </w:div>
        <w:div w:id="397292955">
          <w:marLeft w:val="480"/>
          <w:marRight w:val="0"/>
          <w:marTop w:val="0"/>
          <w:marBottom w:val="0"/>
          <w:divBdr>
            <w:top w:val="none" w:sz="0" w:space="0" w:color="auto"/>
            <w:left w:val="none" w:sz="0" w:space="0" w:color="auto"/>
            <w:bottom w:val="none" w:sz="0" w:space="0" w:color="auto"/>
            <w:right w:val="none" w:sz="0" w:space="0" w:color="auto"/>
          </w:divBdr>
        </w:div>
        <w:div w:id="398290514">
          <w:marLeft w:val="480"/>
          <w:marRight w:val="0"/>
          <w:marTop w:val="0"/>
          <w:marBottom w:val="0"/>
          <w:divBdr>
            <w:top w:val="none" w:sz="0" w:space="0" w:color="auto"/>
            <w:left w:val="none" w:sz="0" w:space="0" w:color="auto"/>
            <w:bottom w:val="none" w:sz="0" w:space="0" w:color="auto"/>
            <w:right w:val="none" w:sz="0" w:space="0" w:color="auto"/>
          </w:divBdr>
        </w:div>
        <w:div w:id="398945192">
          <w:marLeft w:val="480"/>
          <w:marRight w:val="0"/>
          <w:marTop w:val="0"/>
          <w:marBottom w:val="0"/>
          <w:divBdr>
            <w:top w:val="none" w:sz="0" w:space="0" w:color="auto"/>
            <w:left w:val="none" w:sz="0" w:space="0" w:color="auto"/>
            <w:bottom w:val="none" w:sz="0" w:space="0" w:color="auto"/>
            <w:right w:val="none" w:sz="0" w:space="0" w:color="auto"/>
          </w:divBdr>
        </w:div>
        <w:div w:id="403840916">
          <w:marLeft w:val="480"/>
          <w:marRight w:val="0"/>
          <w:marTop w:val="0"/>
          <w:marBottom w:val="0"/>
          <w:divBdr>
            <w:top w:val="none" w:sz="0" w:space="0" w:color="auto"/>
            <w:left w:val="none" w:sz="0" w:space="0" w:color="auto"/>
            <w:bottom w:val="none" w:sz="0" w:space="0" w:color="auto"/>
            <w:right w:val="none" w:sz="0" w:space="0" w:color="auto"/>
          </w:divBdr>
        </w:div>
        <w:div w:id="409430738">
          <w:marLeft w:val="480"/>
          <w:marRight w:val="0"/>
          <w:marTop w:val="0"/>
          <w:marBottom w:val="0"/>
          <w:divBdr>
            <w:top w:val="none" w:sz="0" w:space="0" w:color="auto"/>
            <w:left w:val="none" w:sz="0" w:space="0" w:color="auto"/>
            <w:bottom w:val="none" w:sz="0" w:space="0" w:color="auto"/>
            <w:right w:val="none" w:sz="0" w:space="0" w:color="auto"/>
          </w:divBdr>
        </w:div>
        <w:div w:id="413010285">
          <w:marLeft w:val="480"/>
          <w:marRight w:val="0"/>
          <w:marTop w:val="0"/>
          <w:marBottom w:val="0"/>
          <w:divBdr>
            <w:top w:val="none" w:sz="0" w:space="0" w:color="auto"/>
            <w:left w:val="none" w:sz="0" w:space="0" w:color="auto"/>
            <w:bottom w:val="none" w:sz="0" w:space="0" w:color="auto"/>
            <w:right w:val="none" w:sz="0" w:space="0" w:color="auto"/>
          </w:divBdr>
        </w:div>
        <w:div w:id="420764585">
          <w:marLeft w:val="480"/>
          <w:marRight w:val="0"/>
          <w:marTop w:val="0"/>
          <w:marBottom w:val="0"/>
          <w:divBdr>
            <w:top w:val="none" w:sz="0" w:space="0" w:color="auto"/>
            <w:left w:val="none" w:sz="0" w:space="0" w:color="auto"/>
            <w:bottom w:val="none" w:sz="0" w:space="0" w:color="auto"/>
            <w:right w:val="none" w:sz="0" w:space="0" w:color="auto"/>
          </w:divBdr>
        </w:div>
        <w:div w:id="439253840">
          <w:marLeft w:val="480"/>
          <w:marRight w:val="0"/>
          <w:marTop w:val="0"/>
          <w:marBottom w:val="0"/>
          <w:divBdr>
            <w:top w:val="none" w:sz="0" w:space="0" w:color="auto"/>
            <w:left w:val="none" w:sz="0" w:space="0" w:color="auto"/>
            <w:bottom w:val="none" w:sz="0" w:space="0" w:color="auto"/>
            <w:right w:val="none" w:sz="0" w:space="0" w:color="auto"/>
          </w:divBdr>
        </w:div>
        <w:div w:id="455568714">
          <w:marLeft w:val="480"/>
          <w:marRight w:val="0"/>
          <w:marTop w:val="0"/>
          <w:marBottom w:val="0"/>
          <w:divBdr>
            <w:top w:val="none" w:sz="0" w:space="0" w:color="auto"/>
            <w:left w:val="none" w:sz="0" w:space="0" w:color="auto"/>
            <w:bottom w:val="none" w:sz="0" w:space="0" w:color="auto"/>
            <w:right w:val="none" w:sz="0" w:space="0" w:color="auto"/>
          </w:divBdr>
        </w:div>
        <w:div w:id="460925302">
          <w:marLeft w:val="480"/>
          <w:marRight w:val="0"/>
          <w:marTop w:val="0"/>
          <w:marBottom w:val="0"/>
          <w:divBdr>
            <w:top w:val="none" w:sz="0" w:space="0" w:color="auto"/>
            <w:left w:val="none" w:sz="0" w:space="0" w:color="auto"/>
            <w:bottom w:val="none" w:sz="0" w:space="0" w:color="auto"/>
            <w:right w:val="none" w:sz="0" w:space="0" w:color="auto"/>
          </w:divBdr>
        </w:div>
        <w:div w:id="464010240">
          <w:marLeft w:val="480"/>
          <w:marRight w:val="0"/>
          <w:marTop w:val="0"/>
          <w:marBottom w:val="0"/>
          <w:divBdr>
            <w:top w:val="none" w:sz="0" w:space="0" w:color="auto"/>
            <w:left w:val="none" w:sz="0" w:space="0" w:color="auto"/>
            <w:bottom w:val="none" w:sz="0" w:space="0" w:color="auto"/>
            <w:right w:val="none" w:sz="0" w:space="0" w:color="auto"/>
          </w:divBdr>
        </w:div>
        <w:div w:id="475799755">
          <w:marLeft w:val="480"/>
          <w:marRight w:val="0"/>
          <w:marTop w:val="0"/>
          <w:marBottom w:val="0"/>
          <w:divBdr>
            <w:top w:val="none" w:sz="0" w:space="0" w:color="auto"/>
            <w:left w:val="none" w:sz="0" w:space="0" w:color="auto"/>
            <w:bottom w:val="none" w:sz="0" w:space="0" w:color="auto"/>
            <w:right w:val="none" w:sz="0" w:space="0" w:color="auto"/>
          </w:divBdr>
        </w:div>
        <w:div w:id="477184205">
          <w:marLeft w:val="480"/>
          <w:marRight w:val="0"/>
          <w:marTop w:val="0"/>
          <w:marBottom w:val="0"/>
          <w:divBdr>
            <w:top w:val="none" w:sz="0" w:space="0" w:color="auto"/>
            <w:left w:val="none" w:sz="0" w:space="0" w:color="auto"/>
            <w:bottom w:val="none" w:sz="0" w:space="0" w:color="auto"/>
            <w:right w:val="none" w:sz="0" w:space="0" w:color="auto"/>
          </w:divBdr>
        </w:div>
        <w:div w:id="486946635">
          <w:marLeft w:val="480"/>
          <w:marRight w:val="0"/>
          <w:marTop w:val="0"/>
          <w:marBottom w:val="0"/>
          <w:divBdr>
            <w:top w:val="none" w:sz="0" w:space="0" w:color="auto"/>
            <w:left w:val="none" w:sz="0" w:space="0" w:color="auto"/>
            <w:bottom w:val="none" w:sz="0" w:space="0" w:color="auto"/>
            <w:right w:val="none" w:sz="0" w:space="0" w:color="auto"/>
          </w:divBdr>
        </w:div>
        <w:div w:id="499202426">
          <w:marLeft w:val="480"/>
          <w:marRight w:val="0"/>
          <w:marTop w:val="0"/>
          <w:marBottom w:val="0"/>
          <w:divBdr>
            <w:top w:val="none" w:sz="0" w:space="0" w:color="auto"/>
            <w:left w:val="none" w:sz="0" w:space="0" w:color="auto"/>
            <w:bottom w:val="none" w:sz="0" w:space="0" w:color="auto"/>
            <w:right w:val="none" w:sz="0" w:space="0" w:color="auto"/>
          </w:divBdr>
        </w:div>
        <w:div w:id="519127955">
          <w:marLeft w:val="480"/>
          <w:marRight w:val="0"/>
          <w:marTop w:val="0"/>
          <w:marBottom w:val="0"/>
          <w:divBdr>
            <w:top w:val="none" w:sz="0" w:space="0" w:color="auto"/>
            <w:left w:val="none" w:sz="0" w:space="0" w:color="auto"/>
            <w:bottom w:val="none" w:sz="0" w:space="0" w:color="auto"/>
            <w:right w:val="none" w:sz="0" w:space="0" w:color="auto"/>
          </w:divBdr>
        </w:div>
        <w:div w:id="533277323">
          <w:marLeft w:val="480"/>
          <w:marRight w:val="0"/>
          <w:marTop w:val="0"/>
          <w:marBottom w:val="0"/>
          <w:divBdr>
            <w:top w:val="none" w:sz="0" w:space="0" w:color="auto"/>
            <w:left w:val="none" w:sz="0" w:space="0" w:color="auto"/>
            <w:bottom w:val="none" w:sz="0" w:space="0" w:color="auto"/>
            <w:right w:val="none" w:sz="0" w:space="0" w:color="auto"/>
          </w:divBdr>
        </w:div>
        <w:div w:id="540672919">
          <w:marLeft w:val="480"/>
          <w:marRight w:val="0"/>
          <w:marTop w:val="0"/>
          <w:marBottom w:val="0"/>
          <w:divBdr>
            <w:top w:val="none" w:sz="0" w:space="0" w:color="auto"/>
            <w:left w:val="none" w:sz="0" w:space="0" w:color="auto"/>
            <w:bottom w:val="none" w:sz="0" w:space="0" w:color="auto"/>
            <w:right w:val="none" w:sz="0" w:space="0" w:color="auto"/>
          </w:divBdr>
        </w:div>
        <w:div w:id="549655360">
          <w:marLeft w:val="480"/>
          <w:marRight w:val="0"/>
          <w:marTop w:val="0"/>
          <w:marBottom w:val="0"/>
          <w:divBdr>
            <w:top w:val="none" w:sz="0" w:space="0" w:color="auto"/>
            <w:left w:val="none" w:sz="0" w:space="0" w:color="auto"/>
            <w:bottom w:val="none" w:sz="0" w:space="0" w:color="auto"/>
            <w:right w:val="none" w:sz="0" w:space="0" w:color="auto"/>
          </w:divBdr>
        </w:div>
        <w:div w:id="556401614">
          <w:marLeft w:val="480"/>
          <w:marRight w:val="0"/>
          <w:marTop w:val="0"/>
          <w:marBottom w:val="0"/>
          <w:divBdr>
            <w:top w:val="none" w:sz="0" w:space="0" w:color="auto"/>
            <w:left w:val="none" w:sz="0" w:space="0" w:color="auto"/>
            <w:bottom w:val="none" w:sz="0" w:space="0" w:color="auto"/>
            <w:right w:val="none" w:sz="0" w:space="0" w:color="auto"/>
          </w:divBdr>
        </w:div>
        <w:div w:id="558712638">
          <w:marLeft w:val="480"/>
          <w:marRight w:val="0"/>
          <w:marTop w:val="0"/>
          <w:marBottom w:val="0"/>
          <w:divBdr>
            <w:top w:val="none" w:sz="0" w:space="0" w:color="auto"/>
            <w:left w:val="none" w:sz="0" w:space="0" w:color="auto"/>
            <w:bottom w:val="none" w:sz="0" w:space="0" w:color="auto"/>
            <w:right w:val="none" w:sz="0" w:space="0" w:color="auto"/>
          </w:divBdr>
        </w:div>
        <w:div w:id="568424676">
          <w:marLeft w:val="480"/>
          <w:marRight w:val="0"/>
          <w:marTop w:val="0"/>
          <w:marBottom w:val="0"/>
          <w:divBdr>
            <w:top w:val="none" w:sz="0" w:space="0" w:color="auto"/>
            <w:left w:val="none" w:sz="0" w:space="0" w:color="auto"/>
            <w:bottom w:val="none" w:sz="0" w:space="0" w:color="auto"/>
            <w:right w:val="none" w:sz="0" w:space="0" w:color="auto"/>
          </w:divBdr>
        </w:div>
        <w:div w:id="571045654">
          <w:marLeft w:val="480"/>
          <w:marRight w:val="0"/>
          <w:marTop w:val="0"/>
          <w:marBottom w:val="0"/>
          <w:divBdr>
            <w:top w:val="none" w:sz="0" w:space="0" w:color="auto"/>
            <w:left w:val="none" w:sz="0" w:space="0" w:color="auto"/>
            <w:bottom w:val="none" w:sz="0" w:space="0" w:color="auto"/>
            <w:right w:val="none" w:sz="0" w:space="0" w:color="auto"/>
          </w:divBdr>
        </w:div>
        <w:div w:id="574435426">
          <w:marLeft w:val="480"/>
          <w:marRight w:val="0"/>
          <w:marTop w:val="0"/>
          <w:marBottom w:val="0"/>
          <w:divBdr>
            <w:top w:val="none" w:sz="0" w:space="0" w:color="auto"/>
            <w:left w:val="none" w:sz="0" w:space="0" w:color="auto"/>
            <w:bottom w:val="none" w:sz="0" w:space="0" w:color="auto"/>
            <w:right w:val="none" w:sz="0" w:space="0" w:color="auto"/>
          </w:divBdr>
        </w:div>
        <w:div w:id="585069014">
          <w:marLeft w:val="480"/>
          <w:marRight w:val="0"/>
          <w:marTop w:val="0"/>
          <w:marBottom w:val="0"/>
          <w:divBdr>
            <w:top w:val="none" w:sz="0" w:space="0" w:color="auto"/>
            <w:left w:val="none" w:sz="0" w:space="0" w:color="auto"/>
            <w:bottom w:val="none" w:sz="0" w:space="0" w:color="auto"/>
            <w:right w:val="none" w:sz="0" w:space="0" w:color="auto"/>
          </w:divBdr>
        </w:div>
        <w:div w:id="585848291">
          <w:marLeft w:val="480"/>
          <w:marRight w:val="0"/>
          <w:marTop w:val="0"/>
          <w:marBottom w:val="0"/>
          <w:divBdr>
            <w:top w:val="none" w:sz="0" w:space="0" w:color="auto"/>
            <w:left w:val="none" w:sz="0" w:space="0" w:color="auto"/>
            <w:bottom w:val="none" w:sz="0" w:space="0" w:color="auto"/>
            <w:right w:val="none" w:sz="0" w:space="0" w:color="auto"/>
          </w:divBdr>
        </w:div>
        <w:div w:id="614673146">
          <w:marLeft w:val="480"/>
          <w:marRight w:val="0"/>
          <w:marTop w:val="0"/>
          <w:marBottom w:val="0"/>
          <w:divBdr>
            <w:top w:val="none" w:sz="0" w:space="0" w:color="auto"/>
            <w:left w:val="none" w:sz="0" w:space="0" w:color="auto"/>
            <w:bottom w:val="none" w:sz="0" w:space="0" w:color="auto"/>
            <w:right w:val="none" w:sz="0" w:space="0" w:color="auto"/>
          </w:divBdr>
        </w:div>
        <w:div w:id="618684852">
          <w:marLeft w:val="480"/>
          <w:marRight w:val="0"/>
          <w:marTop w:val="0"/>
          <w:marBottom w:val="0"/>
          <w:divBdr>
            <w:top w:val="none" w:sz="0" w:space="0" w:color="auto"/>
            <w:left w:val="none" w:sz="0" w:space="0" w:color="auto"/>
            <w:bottom w:val="none" w:sz="0" w:space="0" w:color="auto"/>
            <w:right w:val="none" w:sz="0" w:space="0" w:color="auto"/>
          </w:divBdr>
        </w:div>
        <w:div w:id="642808714">
          <w:marLeft w:val="480"/>
          <w:marRight w:val="0"/>
          <w:marTop w:val="0"/>
          <w:marBottom w:val="0"/>
          <w:divBdr>
            <w:top w:val="none" w:sz="0" w:space="0" w:color="auto"/>
            <w:left w:val="none" w:sz="0" w:space="0" w:color="auto"/>
            <w:bottom w:val="none" w:sz="0" w:space="0" w:color="auto"/>
            <w:right w:val="none" w:sz="0" w:space="0" w:color="auto"/>
          </w:divBdr>
        </w:div>
        <w:div w:id="655691941">
          <w:marLeft w:val="480"/>
          <w:marRight w:val="0"/>
          <w:marTop w:val="0"/>
          <w:marBottom w:val="0"/>
          <w:divBdr>
            <w:top w:val="none" w:sz="0" w:space="0" w:color="auto"/>
            <w:left w:val="none" w:sz="0" w:space="0" w:color="auto"/>
            <w:bottom w:val="none" w:sz="0" w:space="0" w:color="auto"/>
            <w:right w:val="none" w:sz="0" w:space="0" w:color="auto"/>
          </w:divBdr>
        </w:div>
        <w:div w:id="655763413">
          <w:marLeft w:val="480"/>
          <w:marRight w:val="0"/>
          <w:marTop w:val="0"/>
          <w:marBottom w:val="0"/>
          <w:divBdr>
            <w:top w:val="none" w:sz="0" w:space="0" w:color="auto"/>
            <w:left w:val="none" w:sz="0" w:space="0" w:color="auto"/>
            <w:bottom w:val="none" w:sz="0" w:space="0" w:color="auto"/>
            <w:right w:val="none" w:sz="0" w:space="0" w:color="auto"/>
          </w:divBdr>
        </w:div>
        <w:div w:id="657655089">
          <w:marLeft w:val="480"/>
          <w:marRight w:val="0"/>
          <w:marTop w:val="0"/>
          <w:marBottom w:val="0"/>
          <w:divBdr>
            <w:top w:val="none" w:sz="0" w:space="0" w:color="auto"/>
            <w:left w:val="none" w:sz="0" w:space="0" w:color="auto"/>
            <w:bottom w:val="none" w:sz="0" w:space="0" w:color="auto"/>
            <w:right w:val="none" w:sz="0" w:space="0" w:color="auto"/>
          </w:divBdr>
        </w:div>
        <w:div w:id="658533994">
          <w:marLeft w:val="480"/>
          <w:marRight w:val="0"/>
          <w:marTop w:val="0"/>
          <w:marBottom w:val="0"/>
          <w:divBdr>
            <w:top w:val="none" w:sz="0" w:space="0" w:color="auto"/>
            <w:left w:val="none" w:sz="0" w:space="0" w:color="auto"/>
            <w:bottom w:val="none" w:sz="0" w:space="0" w:color="auto"/>
            <w:right w:val="none" w:sz="0" w:space="0" w:color="auto"/>
          </w:divBdr>
        </w:div>
        <w:div w:id="673459318">
          <w:marLeft w:val="480"/>
          <w:marRight w:val="0"/>
          <w:marTop w:val="0"/>
          <w:marBottom w:val="0"/>
          <w:divBdr>
            <w:top w:val="none" w:sz="0" w:space="0" w:color="auto"/>
            <w:left w:val="none" w:sz="0" w:space="0" w:color="auto"/>
            <w:bottom w:val="none" w:sz="0" w:space="0" w:color="auto"/>
            <w:right w:val="none" w:sz="0" w:space="0" w:color="auto"/>
          </w:divBdr>
        </w:div>
        <w:div w:id="689570316">
          <w:marLeft w:val="480"/>
          <w:marRight w:val="0"/>
          <w:marTop w:val="0"/>
          <w:marBottom w:val="0"/>
          <w:divBdr>
            <w:top w:val="none" w:sz="0" w:space="0" w:color="auto"/>
            <w:left w:val="none" w:sz="0" w:space="0" w:color="auto"/>
            <w:bottom w:val="none" w:sz="0" w:space="0" w:color="auto"/>
            <w:right w:val="none" w:sz="0" w:space="0" w:color="auto"/>
          </w:divBdr>
        </w:div>
        <w:div w:id="696195389">
          <w:marLeft w:val="480"/>
          <w:marRight w:val="0"/>
          <w:marTop w:val="0"/>
          <w:marBottom w:val="0"/>
          <w:divBdr>
            <w:top w:val="none" w:sz="0" w:space="0" w:color="auto"/>
            <w:left w:val="none" w:sz="0" w:space="0" w:color="auto"/>
            <w:bottom w:val="none" w:sz="0" w:space="0" w:color="auto"/>
            <w:right w:val="none" w:sz="0" w:space="0" w:color="auto"/>
          </w:divBdr>
        </w:div>
        <w:div w:id="696665443">
          <w:marLeft w:val="480"/>
          <w:marRight w:val="0"/>
          <w:marTop w:val="0"/>
          <w:marBottom w:val="0"/>
          <w:divBdr>
            <w:top w:val="none" w:sz="0" w:space="0" w:color="auto"/>
            <w:left w:val="none" w:sz="0" w:space="0" w:color="auto"/>
            <w:bottom w:val="none" w:sz="0" w:space="0" w:color="auto"/>
            <w:right w:val="none" w:sz="0" w:space="0" w:color="auto"/>
          </w:divBdr>
        </w:div>
        <w:div w:id="707340003">
          <w:marLeft w:val="480"/>
          <w:marRight w:val="0"/>
          <w:marTop w:val="0"/>
          <w:marBottom w:val="0"/>
          <w:divBdr>
            <w:top w:val="none" w:sz="0" w:space="0" w:color="auto"/>
            <w:left w:val="none" w:sz="0" w:space="0" w:color="auto"/>
            <w:bottom w:val="none" w:sz="0" w:space="0" w:color="auto"/>
            <w:right w:val="none" w:sz="0" w:space="0" w:color="auto"/>
          </w:divBdr>
        </w:div>
        <w:div w:id="711541271">
          <w:marLeft w:val="480"/>
          <w:marRight w:val="0"/>
          <w:marTop w:val="0"/>
          <w:marBottom w:val="0"/>
          <w:divBdr>
            <w:top w:val="none" w:sz="0" w:space="0" w:color="auto"/>
            <w:left w:val="none" w:sz="0" w:space="0" w:color="auto"/>
            <w:bottom w:val="none" w:sz="0" w:space="0" w:color="auto"/>
            <w:right w:val="none" w:sz="0" w:space="0" w:color="auto"/>
          </w:divBdr>
        </w:div>
        <w:div w:id="734741414">
          <w:marLeft w:val="480"/>
          <w:marRight w:val="0"/>
          <w:marTop w:val="0"/>
          <w:marBottom w:val="0"/>
          <w:divBdr>
            <w:top w:val="none" w:sz="0" w:space="0" w:color="auto"/>
            <w:left w:val="none" w:sz="0" w:space="0" w:color="auto"/>
            <w:bottom w:val="none" w:sz="0" w:space="0" w:color="auto"/>
            <w:right w:val="none" w:sz="0" w:space="0" w:color="auto"/>
          </w:divBdr>
        </w:div>
        <w:div w:id="765611153">
          <w:marLeft w:val="480"/>
          <w:marRight w:val="0"/>
          <w:marTop w:val="0"/>
          <w:marBottom w:val="0"/>
          <w:divBdr>
            <w:top w:val="none" w:sz="0" w:space="0" w:color="auto"/>
            <w:left w:val="none" w:sz="0" w:space="0" w:color="auto"/>
            <w:bottom w:val="none" w:sz="0" w:space="0" w:color="auto"/>
            <w:right w:val="none" w:sz="0" w:space="0" w:color="auto"/>
          </w:divBdr>
        </w:div>
        <w:div w:id="773549478">
          <w:marLeft w:val="480"/>
          <w:marRight w:val="0"/>
          <w:marTop w:val="0"/>
          <w:marBottom w:val="0"/>
          <w:divBdr>
            <w:top w:val="none" w:sz="0" w:space="0" w:color="auto"/>
            <w:left w:val="none" w:sz="0" w:space="0" w:color="auto"/>
            <w:bottom w:val="none" w:sz="0" w:space="0" w:color="auto"/>
            <w:right w:val="none" w:sz="0" w:space="0" w:color="auto"/>
          </w:divBdr>
        </w:div>
        <w:div w:id="777020284">
          <w:marLeft w:val="480"/>
          <w:marRight w:val="0"/>
          <w:marTop w:val="0"/>
          <w:marBottom w:val="0"/>
          <w:divBdr>
            <w:top w:val="none" w:sz="0" w:space="0" w:color="auto"/>
            <w:left w:val="none" w:sz="0" w:space="0" w:color="auto"/>
            <w:bottom w:val="none" w:sz="0" w:space="0" w:color="auto"/>
            <w:right w:val="none" w:sz="0" w:space="0" w:color="auto"/>
          </w:divBdr>
        </w:div>
        <w:div w:id="809253410">
          <w:marLeft w:val="480"/>
          <w:marRight w:val="0"/>
          <w:marTop w:val="0"/>
          <w:marBottom w:val="0"/>
          <w:divBdr>
            <w:top w:val="none" w:sz="0" w:space="0" w:color="auto"/>
            <w:left w:val="none" w:sz="0" w:space="0" w:color="auto"/>
            <w:bottom w:val="none" w:sz="0" w:space="0" w:color="auto"/>
            <w:right w:val="none" w:sz="0" w:space="0" w:color="auto"/>
          </w:divBdr>
        </w:div>
        <w:div w:id="818227078">
          <w:marLeft w:val="480"/>
          <w:marRight w:val="0"/>
          <w:marTop w:val="0"/>
          <w:marBottom w:val="0"/>
          <w:divBdr>
            <w:top w:val="none" w:sz="0" w:space="0" w:color="auto"/>
            <w:left w:val="none" w:sz="0" w:space="0" w:color="auto"/>
            <w:bottom w:val="none" w:sz="0" w:space="0" w:color="auto"/>
            <w:right w:val="none" w:sz="0" w:space="0" w:color="auto"/>
          </w:divBdr>
        </w:div>
        <w:div w:id="824667820">
          <w:marLeft w:val="480"/>
          <w:marRight w:val="0"/>
          <w:marTop w:val="0"/>
          <w:marBottom w:val="0"/>
          <w:divBdr>
            <w:top w:val="none" w:sz="0" w:space="0" w:color="auto"/>
            <w:left w:val="none" w:sz="0" w:space="0" w:color="auto"/>
            <w:bottom w:val="none" w:sz="0" w:space="0" w:color="auto"/>
            <w:right w:val="none" w:sz="0" w:space="0" w:color="auto"/>
          </w:divBdr>
        </w:div>
        <w:div w:id="836073976">
          <w:marLeft w:val="480"/>
          <w:marRight w:val="0"/>
          <w:marTop w:val="0"/>
          <w:marBottom w:val="0"/>
          <w:divBdr>
            <w:top w:val="none" w:sz="0" w:space="0" w:color="auto"/>
            <w:left w:val="none" w:sz="0" w:space="0" w:color="auto"/>
            <w:bottom w:val="none" w:sz="0" w:space="0" w:color="auto"/>
            <w:right w:val="none" w:sz="0" w:space="0" w:color="auto"/>
          </w:divBdr>
        </w:div>
        <w:div w:id="836992019">
          <w:marLeft w:val="480"/>
          <w:marRight w:val="0"/>
          <w:marTop w:val="0"/>
          <w:marBottom w:val="0"/>
          <w:divBdr>
            <w:top w:val="none" w:sz="0" w:space="0" w:color="auto"/>
            <w:left w:val="none" w:sz="0" w:space="0" w:color="auto"/>
            <w:bottom w:val="none" w:sz="0" w:space="0" w:color="auto"/>
            <w:right w:val="none" w:sz="0" w:space="0" w:color="auto"/>
          </w:divBdr>
        </w:div>
        <w:div w:id="857278708">
          <w:marLeft w:val="480"/>
          <w:marRight w:val="0"/>
          <w:marTop w:val="0"/>
          <w:marBottom w:val="0"/>
          <w:divBdr>
            <w:top w:val="none" w:sz="0" w:space="0" w:color="auto"/>
            <w:left w:val="none" w:sz="0" w:space="0" w:color="auto"/>
            <w:bottom w:val="none" w:sz="0" w:space="0" w:color="auto"/>
            <w:right w:val="none" w:sz="0" w:space="0" w:color="auto"/>
          </w:divBdr>
        </w:div>
        <w:div w:id="872965537">
          <w:marLeft w:val="480"/>
          <w:marRight w:val="0"/>
          <w:marTop w:val="0"/>
          <w:marBottom w:val="0"/>
          <w:divBdr>
            <w:top w:val="none" w:sz="0" w:space="0" w:color="auto"/>
            <w:left w:val="none" w:sz="0" w:space="0" w:color="auto"/>
            <w:bottom w:val="none" w:sz="0" w:space="0" w:color="auto"/>
            <w:right w:val="none" w:sz="0" w:space="0" w:color="auto"/>
          </w:divBdr>
        </w:div>
        <w:div w:id="878322138">
          <w:marLeft w:val="480"/>
          <w:marRight w:val="0"/>
          <w:marTop w:val="0"/>
          <w:marBottom w:val="0"/>
          <w:divBdr>
            <w:top w:val="none" w:sz="0" w:space="0" w:color="auto"/>
            <w:left w:val="none" w:sz="0" w:space="0" w:color="auto"/>
            <w:bottom w:val="none" w:sz="0" w:space="0" w:color="auto"/>
            <w:right w:val="none" w:sz="0" w:space="0" w:color="auto"/>
          </w:divBdr>
        </w:div>
        <w:div w:id="896471374">
          <w:marLeft w:val="480"/>
          <w:marRight w:val="0"/>
          <w:marTop w:val="0"/>
          <w:marBottom w:val="0"/>
          <w:divBdr>
            <w:top w:val="none" w:sz="0" w:space="0" w:color="auto"/>
            <w:left w:val="none" w:sz="0" w:space="0" w:color="auto"/>
            <w:bottom w:val="none" w:sz="0" w:space="0" w:color="auto"/>
            <w:right w:val="none" w:sz="0" w:space="0" w:color="auto"/>
          </w:divBdr>
        </w:div>
        <w:div w:id="906067454">
          <w:marLeft w:val="480"/>
          <w:marRight w:val="0"/>
          <w:marTop w:val="0"/>
          <w:marBottom w:val="0"/>
          <w:divBdr>
            <w:top w:val="none" w:sz="0" w:space="0" w:color="auto"/>
            <w:left w:val="none" w:sz="0" w:space="0" w:color="auto"/>
            <w:bottom w:val="none" w:sz="0" w:space="0" w:color="auto"/>
            <w:right w:val="none" w:sz="0" w:space="0" w:color="auto"/>
          </w:divBdr>
        </w:div>
        <w:div w:id="915356637">
          <w:marLeft w:val="480"/>
          <w:marRight w:val="0"/>
          <w:marTop w:val="0"/>
          <w:marBottom w:val="0"/>
          <w:divBdr>
            <w:top w:val="none" w:sz="0" w:space="0" w:color="auto"/>
            <w:left w:val="none" w:sz="0" w:space="0" w:color="auto"/>
            <w:bottom w:val="none" w:sz="0" w:space="0" w:color="auto"/>
            <w:right w:val="none" w:sz="0" w:space="0" w:color="auto"/>
          </w:divBdr>
        </w:div>
        <w:div w:id="917709250">
          <w:marLeft w:val="480"/>
          <w:marRight w:val="0"/>
          <w:marTop w:val="0"/>
          <w:marBottom w:val="0"/>
          <w:divBdr>
            <w:top w:val="none" w:sz="0" w:space="0" w:color="auto"/>
            <w:left w:val="none" w:sz="0" w:space="0" w:color="auto"/>
            <w:bottom w:val="none" w:sz="0" w:space="0" w:color="auto"/>
            <w:right w:val="none" w:sz="0" w:space="0" w:color="auto"/>
          </w:divBdr>
        </w:div>
        <w:div w:id="927495571">
          <w:marLeft w:val="480"/>
          <w:marRight w:val="0"/>
          <w:marTop w:val="0"/>
          <w:marBottom w:val="0"/>
          <w:divBdr>
            <w:top w:val="none" w:sz="0" w:space="0" w:color="auto"/>
            <w:left w:val="none" w:sz="0" w:space="0" w:color="auto"/>
            <w:bottom w:val="none" w:sz="0" w:space="0" w:color="auto"/>
            <w:right w:val="none" w:sz="0" w:space="0" w:color="auto"/>
          </w:divBdr>
        </w:div>
        <w:div w:id="927929201">
          <w:marLeft w:val="480"/>
          <w:marRight w:val="0"/>
          <w:marTop w:val="0"/>
          <w:marBottom w:val="0"/>
          <w:divBdr>
            <w:top w:val="none" w:sz="0" w:space="0" w:color="auto"/>
            <w:left w:val="none" w:sz="0" w:space="0" w:color="auto"/>
            <w:bottom w:val="none" w:sz="0" w:space="0" w:color="auto"/>
            <w:right w:val="none" w:sz="0" w:space="0" w:color="auto"/>
          </w:divBdr>
        </w:div>
        <w:div w:id="942953981">
          <w:marLeft w:val="480"/>
          <w:marRight w:val="0"/>
          <w:marTop w:val="0"/>
          <w:marBottom w:val="0"/>
          <w:divBdr>
            <w:top w:val="none" w:sz="0" w:space="0" w:color="auto"/>
            <w:left w:val="none" w:sz="0" w:space="0" w:color="auto"/>
            <w:bottom w:val="none" w:sz="0" w:space="0" w:color="auto"/>
            <w:right w:val="none" w:sz="0" w:space="0" w:color="auto"/>
          </w:divBdr>
        </w:div>
        <w:div w:id="959652424">
          <w:marLeft w:val="480"/>
          <w:marRight w:val="0"/>
          <w:marTop w:val="0"/>
          <w:marBottom w:val="0"/>
          <w:divBdr>
            <w:top w:val="none" w:sz="0" w:space="0" w:color="auto"/>
            <w:left w:val="none" w:sz="0" w:space="0" w:color="auto"/>
            <w:bottom w:val="none" w:sz="0" w:space="0" w:color="auto"/>
            <w:right w:val="none" w:sz="0" w:space="0" w:color="auto"/>
          </w:divBdr>
        </w:div>
        <w:div w:id="961572741">
          <w:marLeft w:val="480"/>
          <w:marRight w:val="0"/>
          <w:marTop w:val="0"/>
          <w:marBottom w:val="0"/>
          <w:divBdr>
            <w:top w:val="none" w:sz="0" w:space="0" w:color="auto"/>
            <w:left w:val="none" w:sz="0" w:space="0" w:color="auto"/>
            <w:bottom w:val="none" w:sz="0" w:space="0" w:color="auto"/>
            <w:right w:val="none" w:sz="0" w:space="0" w:color="auto"/>
          </w:divBdr>
        </w:div>
        <w:div w:id="966005233">
          <w:marLeft w:val="480"/>
          <w:marRight w:val="0"/>
          <w:marTop w:val="0"/>
          <w:marBottom w:val="0"/>
          <w:divBdr>
            <w:top w:val="none" w:sz="0" w:space="0" w:color="auto"/>
            <w:left w:val="none" w:sz="0" w:space="0" w:color="auto"/>
            <w:bottom w:val="none" w:sz="0" w:space="0" w:color="auto"/>
            <w:right w:val="none" w:sz="0" w:space="0" w:color="auto"/>
          </w:divBdr>
        </w:div>
        <w:div w:id="976255196">
          <w:marLeft w:val="480"/>
          <w:marRight w:val="0"/>
          <w:marTop w:val="0"/>
          <w:marBottom w:val="0"/>
          <w:divBdr>
            <w:top w:val="none" w:sz="0" w:space="0" w:color="auto"/>
            <w:left w:val="none" w:sz="0" w:space="0" w:color="auto"/>
            <w:bottom w:val="none" w:sz="0" w:space="0" w:color="auto"/>
            <w:right w:val="none" w:sz="0" w:space="0" w:color="auto"/>
          </w:divBdr>
        </w:div>
        <w:div w:id="984816053">
          <w:marLeft w:val="480"/>
          <w:marRight w:val="0"/>
          <w:marTop w:val="0"/>
          <w:marBottom w:val="0"/>
          <w:divBdr>
            <w:top w:val="none" w:sz="0" w:space="0" w:color="auto"/>
            <w:left w:val="none" w:sz="0" w:space="0" w:color="auto"/>
            <w:bottom w:val="none" w:sz="0" w:space="0" w:color="auto"/>
            <w:right w:val="none" w:sz="0" w:space="0" w:color="auto"/>
          </w:divBdr>
        </w:div>
        <w:div w:id="987705128">
          <w:marLeft w:val="480"/>
          <w:marRight w:val="0"/>
          <w:marTop w:val="0"/>
          <w:marBottom w:val="0"/>
          <w:divBdr>
            <w:top w:val="none" w:sz="0" w:space="0" w:color="auto"/>
            <w:left w:val="none" w:sz="0" w:space="0" w:color="auto"/>
            <w:bottom w:val="none" w:sz="0" w:space="0" w:color="auto"/>
            <w:right w:val="none" w:sz="0" w:space="0" w:color="auto"/>
          </w:divBdr>
        </w:div>
        <w:div w:id="991563200">
          <w:marLeft w:val="480"/>
          <w:marRight w:val="0"/>
          <w:marTop w:val="0"/>
          <w:marBottom w:val="0"/>
          <w:divBdr>
            <w:top w:val="none" w:sz="0" w:space="0" w:color="auto"/>
            <w:left w:val="none" w:sz="0" w:space="0" w:color="auto"/>
            <w:bottom w:val="none" w:sz="0" w:space="0" w:color="auto"/>
            <w:right w:val="none" w:sz="0" w:space="0" w:color="auto"/>
          </w:divBdr>
        </w:div>
        <w:div w:id="1011565397">
          <w:marLeft w:val="480"/>
          <w:marRight w:val="0"/>
          <w:marTop w:val="0"/>
          <w:marBottom w:val="0"/>
          <w:divBdr>
            <w:top w:val="none" w:sz="0" w:space="0" w:color="auto"/>
            <w:left w:val="none" w:sz="0" w:space="0" w:color="auto"/>
            <w:bottom w:val="none" w:sz="0" w:space="0" w:color="auto"/>
            <w:right w:val="none" w:sz="0" w:space="0" w:color="auto"/>
          </w:divBdr>
        </w:div>
        <w:div w:id="1047529650">
          <w:marLeft w:val="480"/>
          <w:marRight w:val="0"/>
          <w:marTop w:val="0"/>
          <w:marBottom w:val="0"/>
          <w:divBdr>
            <w:top w:val="none" w:sz="0" w:space="0" w:color="auto"/>
            <w:left w:val="none" w:sz="0" w:space="0" w:color="auto"/>
            <w:bottom w:val="none" w:sz="0" w:space="0" w:color="auto"/>
            <w:right w:val="none" w:sz="0" w:space="0" w:color="auto"/>
          </w:divBdr>
        </w:div>
        <w:div w:id="1057585526">
          <w:marLeft w:val="480"/>
          <w:marRight w:val="0"/>
          <w:marTop w:val="0"/>
          <w:marBottom w:val="0"/>
          <w:divBdr>
            <w:top w:val="none" w:sz="0" w:space="0" w:color="auto"/>
            <w:left w:val="none" w:sz="0" w:space="0" w:color="auto"/>
            <w:bottom w:val="none" w:sz="0" w:space="0" w:color="auto"/>
            <w:right w:val="none" w:sz="0" w:space="0" w:color="auto"/>
          </w:divBdr>
        </w:div>
        <w:div w:id="1063991050">
          <w:marLeft w:val="480"/>
          <w:marRight w:val="0"/>
          <w:marTop w:val="0"/>
          <w:marBottom w:val="0"/>
          <w:divBdr>
            <w:top w:val="none" w:sz="0" w:space="0" w:color="auto"/>
            <w:left w:val="none" w:sz="0" w:space="0" w:color="auto"/>
            <w:bottom w:val="none" w:sz="0" w:space="0" w:color="auto"/>
            <w:right w:val="none" w:sz="0" w:space="0" w:color="auto"/>
          </w:divBdr>
        </w:div>
        <w:div w:id="1068377710">
          <w:marLeft w:val="480"/>
          <w:marRight w:val="0"/>
          <w:marTop w:val="0"/>
          <w:marBottom w:val="0"/>
          <w:divBdr>
            <w:top w:val="none" w:sz="0" w:space="0" w:color="auto"/>
            <w:left w:val="none" w:sz="0" w:space="0" w:color="auto"/>
            <w:bottom w:val="none" w:sz="0" w:space="0" w:color="auto"/>
            <w:right w:val="none" w:sz="0" w:space="0" w:color="auto"/>
          </w:divBdr>
        </w:div>
        <w:div w:id="1072965248">
          <w:marLeft w:val="480"/>
          <w:marRight w:val="0"/>
          <w:marTop w:val="0"/>
          <w:marBottom w:val="0"/>
          <w:divBdr>
            <w:top w:val="none" w:sz="0" w:space="0" w:color="auto"/>
            <w:left w:val="none" w:sz="0" w:space="0" w:color="auto"/>
            <w:bottom w:val="none" w:sz="0" w:space="0" w:color="auto"/>
            <w:right w:val="none" w:sz="0" w:space="0" w:color="auto"/>
          </w:divBdr>
        </w:div>
        <w:div w:id="1073623251">
          <w:marLeft w:val="480"/>
          <w:marRight w:val="0"/>
          <w:marTop w:val="0"/>
          <w:marBottom w:val="0"/>
          <w:divBdr>
            <w:top w:val="none" w:sz="0" w:space="0" w:color="auto"/>
            <w:left w:val="none" w:sz="0" w:space="0" w:color="auto"/>
            <w:bottom w:val="none" w:sz="0" w:space="0" w:color="auto"/>
            <w:right w:val="none" w:sz="0" w:space="0" w:color="auto"/>
          </w:divBdr>
        </w:div>
        <w:div w:id="1086272484">
          <w:marLeft w:val="480"/>
          <w:marRight w:val="0"/>
          <w:marTop w:val="0"/>
          <w:marBottom w:val="0"/>
          <w:divBdr>
            <w:top w:val="none" w:sz="0" w:space="0" w:color="auto"/>
            <w:left w:val="none" w:sz="0" w:space="0" w:color="auto"/>
            <w:bottom w:val="none" w:sz="0" w:space="0" w:color="auto"/>
            <w:right w:val="none" w:sz="0" w:space="0" w:color="auto"/>
          </w:divBdr>
        </w:div>
        <w:div w:id="1088310204">
          <w:marLeft w:val="480"/>
          <w:marRight w:val="0"/>
          <w:marTop w:val="0"/>
          <w:marBottom w:val="0"/>
          <w:divBdr>
            <w:top w:val="none" w:sz="0" w:space="0" w:color="auto"/>
            <w:left w:val="none" w:sz="0" w:space="0" w:color="auto"/>
            <w:bottom w:val="none" w:sz="0" w:space="0" w:color="auto"/>
            <w:right w:val="none" w:sz="0" w:space="0" w:color="auto"/>
          </w:divBdr>
        </w:div>
        <w:div w:id="1097602944">
          <w:marLeft w:val="480"/>
          <w:marRight w:val="0"/>
          <w:marTop w:val="0"/>
          <w:marBottom w:val="0"/>
          <w:divBdr>
            <w:top w:val="none" w:sz="0" w:space="0" w:color="auto"/>
            <w:left w:val="none" w:sz="0" w:space="0" w:color="auto"/>
            <w:bottom w:val="none" w:sz="0" w:space="0" w:color="auto"/>
            <w:right w:val="none" w:sz="0" w:space="0" w:color="auto"/>
          </w:divBdr>
        </w:div>
        <w:div w:id="1113666303">
          <w:marLeft w:val="480"/>
          <w:marRight w:val="0"/>
          <w:marTop w:val="0"/>
          <w:marBottom w:val="0"/>
          <w:divBdr>
            <w:top w:val="none" w:sz="0" w:space="0" w:color="auto"/>
            <w:left w:val="none" w:sz="0" w:space="0" w:color="auto"/>
            <w:bottom w:val="none" w:sz="0" w:space="0" w:color="auto"/>
            <w:right w:val="none" w:sz="0" w:space="0" w:color="auto"/>
          </w:divBdr>
        </w:div>
        <w:div w:id="1121653786">
          <w:marLeft w:val="480"/>
          <w:marRight w:val="0"/>
          <w:marTop w:val="0"/>
          <w:marBottom w:val="0"/>
          <w:divBdr>
            <w:top w:val="none" w:sz="0" w:space="0" w:color="auto"/>
            <w:left w:val="none" w:sz="0" w:space="0" w:color="auto"/>
            <w:bottom w:val="none" w:sz="0" w:space="0" w:color="auto"/>
            <w:right w:val="none" w:sz="0" w:space="0" w:color="auto"/>
          </w:divBdr>
        </w:div>
        <w:div w:id="1124929914">
          <w:marLeft w:val="480"/>
          <w:marRight w:val="0"/>
          <w:marTop w:val="0"/>
          <w:marBottom w:val="0"/>
          <w:divBdr>
            <w:top w:val="none" w:sz="0" w:space="0" w:color="auto"/>
            <w:left w:val="none" w:sz="0" w:space="0" w:color="auto"/>
            <w:bottom w:val="none" w:sz="0" w:space="0" w:color="auto"/>
            <w:right w:val="none" w:sz="0" w:space="0" w:color="auto"/>
          </w:divBdr>
        </w:div>
        <w:div w:id="1130438715">
          <w:marLeft w:val="480"/>
          <w:marRight w:val="0"/>
          <w:marTop w:val="0"/>
          <w:marBottom w:val="0"/>
          <w:divBdr>
            <w:top w:val="none" w:sz="0" w:space="0" w:color="auto"/>
            <w:left w:val="none" w:sz="0" w:space="0" w:color="auto"/>
            <w:bottom w:val="none" w:sz="0" w:space="0" w:color="auto"/>
            <w:right w:val="none" w:sz="0" w:space="0" w:color="auto"/>
          </w:divBdr>
        </w:div>
        <w:div w:id="1137719135">
          <w:marLeft w:val="480"/>
          <w:marRight w:val="0"/>
          <w:marTop w:val="0"/>
          <w:marBottom w:val="0"/>
          <w:divBdr>
            <w:top w:val="none" w:sz="0" w:space="0" w:color="auto"/>
            <w:left w:val="none" w:sz="0" w:space="0" w:color="auto"/>
            <w:bottom w:val="none" w:sz="0" w:space="0" w:color="auto"/>
            <w:right w:val="none" w:sz="0" w:space="0" w:color="auto"/>
          </w:divBdr>
        </w:div>
        <w:div w:id="1147212323">
          <w:marLeft w:val="480"/>
          <w:marRight w:val="0"/>
          <w:marTop w:val="0"/>
          <w:marBottom w:val="0"/>
          <w:divBdr>
            <w:top w:val="none" w:sz="0" w:space="0" w:color="auto"/>
            <w:left w:val="none" w:sz="0" w:space="0" w:color="auto"/>
            <w:bottom w:val="none" w:sz="0" w:space="0" w:color="auto"/>
            <w:right w:val="none" w:sz="0" w:space="0" w:color="auto"/>
          </w:divBdr>
        </w:div>
        <w:div w:id="1151678816">
          <w:marLeft w:val="480"/>
          <w:marRight w:val="0"/>
          <w:marTop w:val="0"/>
          <w:marBottom w:val="0"/>
          <w:divBdr>
            <w:top w:val="none" w:sz="0" w:space="0" w:color="auto"/>
            <w:left w:val="none" w:sz="0" w:space="0" w:color="auto"/>
            <w:bottom w:val="none" w:sz="0" w:space="0" w:color="auto"/>
            <w:right w:val="none" w:sz="0" w:space="0" w:color="auto"/>
          </w:divBdr>
        </w:div>
        <w:div w:id="1155561135">
          <w:marLeft w:val="480"/>
          <w:marRight w:val="0"/>
          <w:marTop w:val="0"/>
          <w:marBottom w:val="0"/>
          <w:divBdr>
            <w:top w:val="none" w:sz="0" w:space="0" w:color="auto"/>
            <w:left w:val="none" w:sz="0" w:space="0" w:color="auto"/>
            <w:bottom w:val="none" w:sz="0" w:space="0" w:color="auto"/>
            <w:right w:val="none" w:sz="0" w:space="0" w:color="auto"/>
          </w:divBdr>
        </w:div>
        <w:div w:id="1158424744">
          <w:marLeft w:val="480"/>
          <w:marRight w:val="0"/>
          <w:marTop w:val="0"/>
          <w:marBottom w:val="0"/>
          <w:divBdr>
            <w:top w:val="none" w:sz="0" w:space="0" w:color="auto"/>
            <w:left w:val="none" w:sz="0" w:space="0" w:color="auto"/>
            <w:bottom w:val="none" w:sz="0" w:space="0" w:color="auto"/>
            <w:right w:val="none" w:sz="0" w:space="0" w:color="auto"/>
          </w:divBdr>
        </w:div>
        <w:div w:id="1164319576">
          <w:marLeft w:val="480"/>
          <w:marRight w:val="0"/>
          <w:marTop w:val="0"/>
          <w:marBottom w:val="0"/>
          <w:divBdr>
            <w:top w:val="none" w:sz="0" w:space="0" w:color="auto"/>
            <w:left w:val="none" w:sz="0" w:space="0" w:color="auto"/>
            <w:bottom w:val="none" w:sz="0" w:space="0" w:color="auto"/>
            <w:right w:val="none" w:sz="0" w:space="0" w:color="auto"/>
          </w:divBdr>
        </w:div>
        <w:div w:id="1173764941">
          <w:marLeft w:val="480"/>
          <w:marRight w:val="0"/>
          <w:marTop w:val="0"/>
          <w:marBottom w:val="0"/>
          <w:divBdr>
            <w:top w:val="none" w:sz="0" w:space="0" w:color="auto"/>
            <w:left w:val="none" w:sz="0" w:space="0" w:color="auto"/>
            <w:bottom w:val="none" w:sz="0" w:space="0" w:color="auto"/>
            <w:right w:val="none" w:sz="0" w:space="0" w:color="auto"/>
          </w:divBdr>
        </w:div>
        <w:div w:id="1174497154">
          <w:marLeft w:val="480"/>
          <w:marRight w:val="0"/>
          <w:marTop w:val="0"/>
          <w:marBottom w:val="0"/>
          <w:divBdr>
            <w:top w:val="none" w:sz="0" w:space="0" w:color="auto"/>
            <w:left w:val="none" w:sz="0" w:space="0" w:color="auto"/>
            <w:bottom w:val="none" w:sz="0" w:space="0" w:color="auto"/>
            <w:right w:val="none" w:sz="0" w:space="0" w:color="auto"/>
          </w:divBdr>
        </w:div>
        <w:div w:id="1191652544">
          <w:marLeft w:val="480"/>
          <w:marRight w:val="0"/>
          <w:marTop w:val="0"/>
          <w:marBottom w:val="0"/>
          <w:divBdr>
            <w:top w:val="none" w:sz="0" w:space="0" w:color="auto"/>
            <w:left w:val="none" w:sz="0" w:space="0" w:color="auto"/>
            <w:bottom w:val="none" w:sz="0" w:space="0" w:color="auto"/>
            <w:right w:val="none" w:sz="0" w:space="0" w:color="auto"/>
          </w:divBdr>
        </w:div>
        <w:div w:id="1211108211">
          <w:marLeft w:val="480"/>
          <w:marRight w:val="0"/>
          <w:marTop w:val="0"/>
          <w:marBottom w:val="0"/>
          <w:divBdr>
            <w:top w:val="none" w:sz="0" w:space="0" w:color="auto"/>
            <w:left w:val="none" w:sz="0" w:space="0" w:color="auto"/>
            <w:bottom w:val="none" w:sz="0" w:space="0" w:color="auto"/>
            <w:right w:val="none" w:sz="0" w:space="0" w:color="auto"/>
          </w:divBdr>
        </w:div>
        <w:div w:id="1212616087">
          <w:marLeft w:val="480"/>
          <w:marRight w:val="0"/>
          <w:marTop w:val="0"/>
          <w:marBottom w:val="0"/>
          <w:divBdr>
            <w:top w:val="none" w:sz="0" w:space="0" w:color="auto"/>
            <w:left w:val="none" w:sz="0" w:space="0" w:color="auto"/>
            <w:bottom w:val="none" w:sz="0" w:space="0" w:color="auto"/>
            <w:right w:val="none" w:sz="0" w:space="0" w:color="auto"/>
          </w:divBdr>
        </w:div>
        <w:div w:id="1226723699">
          <w:marLeft w:val="480"/>
          <w:marRight w:val="0"/>
          <w:marTop w:val="0"/>
          <w:marBottom w:val="0"/>
          <w:divBdr>
            <w:top w:val="none" w:sz="0" w:space="0" w:color="auto"/>
            <w:left w:val="none" w:sz="0" w:space="0" w:color="auto"/>
            <w:bottom w:val="none" w:sz="0" w:space="0" w:color="auto"/>
            <w:right w:val="none" w:sz="0" w:space="0" w:color="auto"/>
          </w:divBdr>
        </w:div>
        <w:div w:id="1238324999">
          <w:marLeft w:val="480"/>
          <w:marRight w:val="0"/>
          <w:marTop w:val="0"/>
          <w:marBottom w:val="0"/>
          <w:divBdr>
            <w:top w:val="none" w:sz="0" w:space="0" w:color="auto"/>
            <w:left w:val="none" w:sz="0" w:space="0" w:color="auto"/>
            <w:bottom w:val="none" w:sz="0" w:space="0" w:color="auto"/>
            <w:right w:val="none" w:sz="0" w:space="0" w:color="auto"/>
          </w:divBdr>
        </w:div>
        <w:div w:id="1270313636">
          <w:marLeft w:val="480"/>
          <w:marRight w:val="0"/>
          <w:marTop w:val="0"/>
          <w:marBottom w:val="0"/>
          <w:divBdr>
            <w:top w:val="none" w:sz="0" w:space="0" w:color="auto"/>
            <w:left w:val="none" w:sz="0" w:space="0" w:color="auto"/>
            <w:bottom w:val="none" w:sz="0" w:space="0" w:color="auto"/>
            <w:right w:val="none" w:sz="0" w:space="0" w:color="auto"/>
          </w:divBdr>
        </w:div>
        <w:div w:id="1274282699">
          <w:marLeft w:val="480"/>
          <w:marRight w:val="0"/>
          <w:marTop w:val="0"/>
          <w:marBottom w:val="0"/>
          <w:divBdr>
            <w:top w:val="none" w:sz="0" w:space="0" w:color="auto"/>
            <w:left w:val="none" w:sz="0" w:space="0" w:color="auto"/>
            <w:bottom w:val="none" w:sz="0" w:space="0" w:color="auto"/>
            <w:right w:val="none" w:sz="0" w:space="0" w:color="auto"/>
          </w:divBdr>
        </w:div>
        <w:div w:id="1277564121">
          <w:marLeft w:val="480"/>
          <w:marRight w:val="0"/>
          <w:marTop w:val="0"/>
          <w:marBottom w:val="0"/>
          <w:divBdr>
            <w:top w:val="none" w:sz="0" w:space="0" w:color="auto"/>
            <w:left w:val="none" w:sz="0" w:space="0" w:color="auto"/>
            <w:bottom w:val="none" w:sz="0" w:space="0" w:color="auto"/>
            <w:right w:val="none" w:sz="0" w:space="0" w:color="auto"/>
          </w:divBdr>
        </w:div>
        <w:div w:id="1283224537">
          <w:marLeft w:val="480"/>
          <w:marRight w:val="0"/>
          <w:marTop w:val="0"/>
          <w:marBottom w:val="0"/>
          <w:divBdr>
            <w:top w:val="none" w:sz="0" w:space="0" w:color="auto"/>
            <w:left w:val="none" w:sz="0" w:space="0" w:color="auto"/>
            <w:bottom w:val="none" w:sz="0" w:space="0" w:color="auto"/>
            <w:right w:val="none" w:sz="0" w:space="0" w:color="auto"/>
          </w:divBdr>
        </w:div>
        <w:div w:id="1291211154">
          <w:marLeft w:val="480"/>
          <w:marRight w:val="0"/>
          <w:marTop w:val="0"/>
          <w:marBottom w:val="0"/>
          <w:divBdr>
            <w:top w:val="none" w:sz="0" w:space="0" w:color="auto"/>
            <w:left w:val="none" w:sz="0" w:space="0" w:color="auto"/>
            <w:bottom w:val="none" w:sz="0" w:space="0" w:color="auto"/>
            <w:right w:val="none" w:sz="0" w:space="0" w:color="auto"/>
          </w:divBdr>
        </w:div>
        <w:div w:id="1308439716">
          <w:marLeft w:val="480"/>
          <w:marRight w:val="0"/>
          <w:marTop w:val="0"/>
          <w:marBottom w:val="0"/>
          <w:divBdr>
            <w:top w:val="none" w:sz="0" w:space="0" w:color="auto"/>
            <w:left w:val="none" w:sz="0" w:space="0" w:color="auto"/>
            <w:bottom w:val="none" w:sz="0" w:space="0" w:color="auto"/>
            <w:right w:val="none" w:sz="0" w:space="0" w:color="auto"/>
          </w:divBdr>
        </w:div>
        <w:div w:id="1325549677">
          <w:marLeft w:val="480"/>
          <w:marRight w:val="0"/>
          <w:marTop w:val="0"/>
          <w:marBottom w:val="0"/>
          <w:divBdr>
            <w:top w:val="none" w:sz="0" w:space="0" w:color="auto"/>
            <w:left w:val="none" w:sz="0" w:space="0" w:color="auto"/>
            <w:bottom w:val="none" w:sz="0" w:space="0" w:color="auto"/>
            <w:right w:val="none" w:sz="0" w:space="0" w:color="auto"/>
          </w:divBdr>
        </w:div>
        <w:div w:id="1340043089">
          <w:marLeft w:val="480"/>
          <w:marRight w:val="0"/>
          <w:marTop w:val="0"/>
          <w:marBottom w:val="0"/>
          <w:divBdr>
            <w:top w:val="none" w:sz="0" w:space="0" w:color="auto"/>
            <w:left w:val="none" w:sz="0" w:space="0" w:color="auto"/>
            <w:bottom w:val="none" w:sz="0" w:space="0" w:color="auto"/>
            <w:right w:val="none" w:sz="0" w:space="0" w:color="auto"/>
          </w:divBdr>
        </w:div>
        <w:div w:id="1379747367">
          <w:marLeft w:val="480"/>
          <w:marRight w:val="0"/>
          <w:marTop w:val="0"/>
          <w:marBottom w:val="0"/>
          <w:divBdr>
            <w:top w:val="none" w:sz="0" w:space="0" w:color="auto"/>
            <w:left w:val="none" w:sz="0" w:space="0" w:color="auto"/>
            <w:bottom w:val="none" w:sz="0" w:space="0" w:color="auto"/>
            <w:right w:val="none" w:sz="0" w:space="0" w:color="auto"/>
          </w:divBdr>
        </w:div>
        <w:div w:id="1411318642">
          <w:marLeft w:val="480"/>
          <w:marRight w:val="0"/>
          <w:marTop w:val="0"/>
          <w:marBottom w:val="0"/>
          <w:divBdr>
            <w:top w:val="none" w:sz="0" w:space="0" w:color="auto"/>
            <w:left w:val="none" w:sz="0" w:space="0" w:color="auto"/>
            <w:bottom w:val="none" w:sz="0" w:space="0" w:color="auto"/>
            <w:right w:val="none" w:sz="0" w:space="0" w:color="auto"/>
          </w:divBdr>
        </w:div>
        <w:div w:id="1414005433">
          <w:marLeft w:val="480"/>
          <w:marRight w:val="0"/>
          <w:marTop w:val="0"/>
          <w:marBottom w:val="0"/>
          <w:divBdr>
            <w:top w:val="none" w:sz="0" w:space="0" w:color="auto"/>
            <w:left w:val="none" w:sz="0" w:space="0" w:color="auto"/>
            <w:bottom w:val="none" w:sz="0" w:space="0" w:color="auto"/>
            <w:right w:val="none" w:sz="0" w:space="0" w:color="auto"/>
          </w:divBdr>
        </w:div>
        <w:div w:id="1433740213">
          <w:marLeft w:val="480"/>
          <w:marRight w:val="0"/>
          <w:marTop w:val="0"/>
          <w:marBottom w:val="0"/>
          <w:divBdr>
            <w:top w:val="none" w:sz="0" w:space="0" w:color="auto"/>
            <w:left w:val="none" w:sz="0" w:space="0" w:color="auto"/>
            <w:bottom w:val="none" w:sz="0" w:space="0" w:color="auto"/>
            <w:right w:val="none" w:sz="0" w:space="0" w:color="auto"/>
          </w:divBdr>
        </w:div>
        <w:div w:id="1440835757">
          <w:marLeft w:val="480"/>
          <w:marRight w:val="0"/>
          <w:marTop w:val="0"/>
          <w:marBottom w:val="0"/>
          <w:divBdr>
            <w:top w:val="none" w:sz="0" w:space="0" w:color="auto"/>
            <w:left w:val="none" w:sz="0" w:space="0" w:color="auto"/>
            <w:bottom w:val="none" w:sz="0" w:space="0" w:color="auto"/>
            <w:right w:val="none" w:sz="0" w:space="0" w:color="auto"/>
          </w:divBdr>
        </w:div>
        <w:div w:id="1442651220">
          <w:marLeft w:val="480"/>
          <w:marRight w:val="0"/>
          <w:marTop w:val="0"/>
          <w:marBottom w:val="0"/>
          <w:divBdr>
            <w:top w:val="none" w:sz="0" w:space="0" w:color="auto"/>
            <w:left w:val="none" w:sz="0" w:space="0" w:color="auto"/>
            <w:bottom w:val="none" w:sz="0" w:space="0" w:color="auto"/>
            <w:right w:val="none" w:sz="0" w:space="0" w:color="auto"/>
          </w:divBdr>
        </w:div>
        <w:div w:id="1445152279">
          <w:marLeft w:val="480"/>
          <w:marRight w:val="0"/>
          <w:marTop w:val="0"/>
          <w:marBottom w:val="0"/>
          <w:divBdr>
            <w:top w:val="none" w:sz="0" w:space="0" w:color="auto"/>
            <w:left w:val="none" w:sz="0" w:space="0" w:color="auto"/>
            <w:bottom w:val="none" w:sz="0" w:space="0" w:color="auto"/>
            <w:right w:val="none" w:sz="0" w:space="0" w:color="auto"/>
          </w:divBdr>
        </w:div>
        <w:div w:id="1448814685">
          <w:marLeft w:val="480"/>
          <w:marRight w:val="0"/>
          <w:marTop w:val="0"/>
          <w:marBottom w:val="0"/>
          <w:divBdr>
            <w:top w:val="none" w:sz="0" w:space="0" w:color="auto"/>
            <w:left w:val="none" w:sz="0" w:space="0" w:color="auto"/>
            <w:bottom w:val="none" w:sz="0" w:space="0" w:color="auto"/>
            <w:right w:val="none" w:sz="0" w:space="0" w:color="auto"/>
          </w:divBdr>
        </w:div>
        <w:div w:id="1462378258">
          <w:marLeft w:val="480"/>
          <w:marRight w:val="0"/>
          <w:marTop w:val="0"/>
          <w:marBottom w:val="0"/>
          <w:divBdr>
            <w:top w:val="none" w:sz="0" w:space="0" w:color="auto"/>
            <w:left w:val="none" w:sz="0" w:space="0" w:color="auto"/>
            <w:bottom w:val="none" w:sz="0" w:space="0" w:color="auto"/>
            <w:right w:val="none" w:sz="0" w:space="0" w:color="auto"/>
          </w:divBdr>
        </w:div>
        <w:div w:id="1481966163">
          <w:marLeft w:val="480"/>
          <w:marRight w:val="0"/>
          <w:marTop w:val="0"/>
          <w:marBottom w:val="0"/>
          <w:divBdr>
            <w:top w:val="none" w:sz="0" w:space="0" w:color="auto"/>
            <w:left w:val="none" w:sz="0" w:space="0" w:color="auto"/>
            <w:bottom w:val="none" w:sz="0" w:space="0" w:color="auto"/>
            <w:right w:val="none" w:sz="0" w:space="0" w:color="auto"/>
          </w:divBdr>
        </w:div>
        <w:div w:id="1486821200">
          <w:marLeft w:val="480"/>
          <w:marRight w:val="0"/>
          <w:marTop w:val="0"/>
          <w:marBottom w:val="0"/>
          <w:divBdr>
            <w:top w:val="none" w:sz="0" w:space="0" w:color="auto"/>
            <w:left w:val="none" w:sz="0" w:space="0" w:color="auto"/>
            <w:bottom w:val="none" w:sz="0" w:space="0" w:color="auto"/>
            <w:right w:val="none" w:sz="0" w:space="0" w:color="auto"/>
          </w:divBdr>
        </w:div>
        <w:div w:id="1490634760">
          <w:marLeft w:val="480"/>
          <w:marRight w:val="0"/>
          <w:marTop w:val="0"/>
          <w:marBottom w:val="0"/>
          <w:divBdr>
            <w:top w:val="none" w:sz="0" w:space="0" w:color="auto"/>
            <w:left w:val="none" w:sz="0" w:space="0" w:color="auto"/>
            <w:bottom w:val="none" w:sz="0" w:space="0" w:color="auto"/>
            <w:right w:val="none" w:sz="0" w:space="0" w:color="auto"/>
          </w:divBdr>
        </w:div>
        <w:div w:id="1491406412">
          <w:marLeft w:val="480"/>
          <w:marRight w:val="0"/>
          <w:marTop w:val="0"/>
          <w:marBottom w:val="0"/>
          <w:divBdr>
            <w:top w:val="none" w:sz="0" w:space="0" w:color="auto"/>
            <w:left w:val="none" w:sz="0" w:space="0" w:color="auto"/>
            <w:bottom w:val="none" w:sz="0" w:space="0" w:color="auto"/>
            <w:right w:val="none" w:sz="0" w:space="0" w:color="auto"/>
          </w:divBdr>
        </w:div>
        <w:div w:id="1496219090">
          <w:marLeft w:val="480"/>
          <w:marRight w:val="0"/>
          <w:marTop w:val="0"/>
          <w:marBottom w:val="0"/>
          <w:divBdr>
            <w:top w:val="none" w:sz="0" w:space="0" w:color="auto"/>
            <w:left w:val="none" w:sz="0" w:space="0" w:color="auto"/>
            <w:bottom w:val="none" w:sz="0" w:space="0" w:color="auto"/>
            <w:right w:val="none" w:sz="0" w:space="0" w:color="auto"/>
          </w:divBdr>
        </w:div>
        <w:div w:id="1505438281">
          <w:marLeft w:val="480"/>
          <w:marRight w:val="0"/>
          <w:marTop w:val="0"/>
          <w:marBottom w:val="0"/>
          <w:divBdr>
            <w:top w:val="none" w:sz="0" w:space="0" w:color="auto"/>
            <w:left w:val="none" w:sz="0" w:space="0" w:color="auto"/>
            <w:bottom w:val="none" w:sz="0" w:space="0" w:color="auto"/>
            <w:right w:val="none" w:sz="0" w:space="0" w:color="auto"/>
          </w:divBdr>
        </w:div>
        <w:div w:id="1513714937">
          <w:marLeft w:val="480"/>
          <w:marRight w:val="0"/>
          <w:marTop w:val="0"/>
          <w:marBottom w:val="0"/>
          <w:divBdr>
            <w:top w:val="none" w:sz="0" w:space="0" w:color="auto"/>
            <w:left w:val="none" w:sz="0" w:space="0" w:color="auto"/>
            <w:bottom w:val="none" w:sz="0" w:space="0" w:color="auto"/>
            <w:right w:val="none" w:sz="0" w:space="0" w:color="auto"/>
          </w:divBdr>
        </w:div>
        <w:div w:id="1528257002">
          <w:marLeft w:val="480"/>
          <w:marRight w:val="0"/>
          <w:marTop w:val="0"/>
          <w:marBottom w:val="0"/>
          <w:divBdr>
            <w:top w:val="none" w:sz="0" w:space="0" w:color="auto"/>
            <w:left w:val="none" w:sz="0" w:space="0" w:color="auto"/>
            <w:bottom w:val="none" w:sz="0" w:space="0" w:color="auto"/>
            <w:right w:val="none" w:sz="0" w:space="0" w:color="auto"/>
          </w:divBdr>
        </w:div>
        <w:div w:id="1533878288">
          <w:marLeft w:val="480"/>
          <w:marRight w:val="0"/>
          <w:marTop w:val="0"/>
          <w:marBottom w:val="0"/>
          <w:divBdr>
            <w:top w:val="none" w:sz="0" w:space="0" w:color="auto"/>
            <w:left w:val="none" w:sz="0" w:space="0" w:color="auto"/>
            <w:bottom w:val="none" w:sz="0" w:space="0" w:color="auto"/>
            <w:right w:val="none" w:sz="0" w:space="0" w:color="auto"/>
          </w:divBdr>
        </w:div>
        <w:div w:id="1539007549">
          <w:marLeft w:val="480"/>
          <w:marRight w:val="0"/>
          <w:marTop w:val="0"/>
          <w:marBottom w:val="0"/>
          <w:divBdr>
            <w:top w:val="none" w:sz="0" w:space="0" w:color="auto"/>
            <w:left w:val="none" w:sz="0" w:space="0" w:color="auto"/>
            <w:bottom w:val="none" w:sz="0" w:space="0" w:color="auto"/>
            <w:right w:val="none" w:sz="0" w:space="0" w:color="auto"/>
          </w:divBdr>
        </w:div>
        <w:div w:id="1578250796">
          <w:marLeft w:val="480"/>
          <w:marRight w:val="0"/>
          <w:marTop w:val="0"/>
          <w:marBottom w:val="0"/>
          <w:divBdr>
            <w:top w:val="none" w:sz="0" w:space="0" w:color="auto"/>
            <w:left w:val="none" w:sz="0" w:space="0" w:color="auto"/>
            <w:bottom w:val="none" w:sz="0" w:space="0" w:color="auto"/>
            <w:right w:val="none" w:sz="0" w:space="0" w:color="auto"/>
          </w:divBdr>
        </w:div>
        <w:div w:id="1584491531">
          <w:marLeft w:val="480"/>
          <w:marRight w:val="0"/>
          <w:marTop w:val="0"/>
          <w:marBottom w:val="0"/>
          <w:divBdr>
            <w:top w:val="none" w:sz="0" w:space="0" w:color="auto"/>
            <w:left w:val="none" w:sz="0" w:space="0" w:color="auto"/>
            <w:bottom w:val="none" w:sz="0" w:space="0" w:color="auto"/>
            <w:right w:val="none" w:sz="0" w:space="0" w:color="auto"/>
          </w:divBdr>
        </w:div>
        <w:div w:id="1589657402">
          <w:marLeft w:val="480"/>
          <w:marRight w:val="0"/>
          <w:marTop w:val="0"/>
          <w:marBottom w:val="0"/>
          <w:divBdr>
            <w:top w:val="none" w:sz="0" w:space="0" w:color="auto"/>
            <w:left w:val="none" w:sz="0" w:space="0" w:color="auto"/>
            <w:bottom w:val="none" w:sz="0" w:space="0" w:color="auto"/>
            <w:right w:val="none" w:sz="0" w:space="0" w:color="auto"/>
          </w:divBdr>
        </w:div>
        <w:div w:id="1615625712">
          <w:marLeft w:val="480"/>
          <w:marRight w:val="0"/>
          <w:marTop w:val="0"/>
          <w:marBottom w:val="0"/>
          <w:divBdr>
            <w:top w:val="none" w:sz="0" w:space="0" w:color="auto"/>
            <w:left w:val="none" w:sz="0" w:space="0" w:color="auto"/>
            <w:bottom w:val="none" w:sz="0" w:space="0" w:color="auto"/>
            <w:right w:val="none" w:sz="0" w:space="0" w:color="auto"/>
          </w:divBdr>
        </w:div>
        <w:div w:id="1626736973">
          <w:marLeft w:val="480"/>
          <w:marRight w:val="0"/>
          <w:marTop w:val="0"/>
          <w:marBottom w:val="0"/>
          <w:divBdr>
            <w:top w:val="none" w:sz="0" w:space="0" w:color="auto"/>
            <w:left w:val="none" w:sz="0" w:space="0" w:color="auto"/>
            <w:bottom w:val="none" w:sz="0" w:space="0" w:color="auto"/>
            <w:right w:val="none" w:sz="0" w:space="0" w:color="auto"/>
          </w:divBdr>
        </w:div>
        <w:div w:id="1628852939">
          <w:marLeft w:val="480"/>
          <w:marRight w:val="0"/>
          <w:marTop w:val="0"/>
          <w:marBottom w:val="0"/>
          <w:divBdr>
            <w:top w:val="none" w:sz="0" w:space="0" w:color="auto"/>
            <w:left w:val="none" w:sz="0" w:space="0" w:color="auto"/>
            <w:bottom w:val="none" w:sz="0" w:space="0" w:color="auto"/>
            <w:right w:val="none" w:sz="0" w:space="0" w:color="auto"/>
          </w:divBdr>
        </w:div>
        <w:div w:id="1630208203">
          <w:marLeft w:val="480"/>
          <w:marRight w:val="0"/>
          <w:marTop w:val="0"/>
          <w:marBottom w:val="0"/>
          <w:divBdr>
            <w:top w:val="none" w:sz="0" w:space="0" w:color="auto"/>
            <w:left w:val="none" w:sz="0" w:space="0" w:color="auto"/>
            <w:bottom w:val="none" w:sz="0" w:space="0" w:color="auto"/>
            <w:right w:val="none" w:sz="0" w:space="0" w:color="auto"/>
          </w:divBdr>
        </w:div>
        <w:div w:id="1645159269">
          <w:marLeft w:val="480"/>
          <w:marRight w:val="0"/>
          <w:marTop w:val="0"/>
          <w:marBottom w:val="0"/>
          <w:divBdr>
            <w:top w:val="none" w:sz="0" w:space="0" w:color="auto"/>
            <w:left w:val="none" w:sz="0" w:space="0" w:color="auto"/>
            <w:bottom w:val="none" w:sz="0" w:space="0" w:color="auto"/>
            <w:right w:val="none" w:sz="0" w:space="0" w:color="auto"/>
          </w:divBdr>
        </w:div>
        <w:div w:id="1647781603">
          <w:marLeft w:val="480"/>
          <w:marRight w:val="0"/>
          <w:marTop w:val="0"/>
          <w:marBottom w:val="0"/>
          <w:divBdr>
            <w:top w:val="none" w:sz="0" w:space="0" w:color="auto"/>
            <w:left w:val="none" w:sz="0" w:space="0" w:color="auto"/>
            <w:bottom w:val="none" w:sz="0" w:space="0" w:color="auto"/>
            <w:right w:val="none" w:sz="0" w:space="0" w:color="auto"/>
          </w:divBdr>
        </w:div>
        <w:div w:id="1649018090">
          <w:marLeft w:val="480"/>
          <w:marRight w:val="0"/>
          <w:marTop w:val="0"/>
          <w:marBottom w:val="0"/>
          <w:divBdr>
            <w:top w:val="none" w:sz="0" w:space="0" w:color="auto"/>
            <w:left w:val="none" w:sz="0" w:space="0" w:color="auto"/>
            <w:bottom w:val="none" w:sz="0" w:space="0" w:color="auto"/>
            <w:right w:val="none" w:sz="0" w:space="0" w:color="auto"/>
          </w:divBdr>
        </w:div>
        <w:div w:id="1649478933">
          <w:marLeft w:val="480"/>
          <w:marRight w:val="0"/>
          <w:marTop w:val="0"/>
          <w:marBottom w:val="0"/>
          <w:divBdr>
            <w:top w:val="none" w:sz="0" w:space="0" w:color="auto"/>
            <w:left w:val="none" w:sz="0" w:space="0" w:color="auto"/>
            <w:bottom w:val="none" w:sz="0" w:space="0" w:color="auto"/>
            <w:right w:val="none" w:sz="0" w:space="0" w:color="auto"/>
          </w:divBdr>
        </w:div>
        <w:div w:id="1652708944">
          <w:marLeft w:val="480"/>
          <w:marRight w:val="0"/>
          <w:marTop w:val="0"/>
          <w:marBottom w:val="0"/>
          <w:divBdr>
            <w:top w:val="none" w:sz="0" w:space="0" w:color="auto"/>
            <w:left w:val="none" w:sz="0" w:space="0" w:color="auto"/>
            <w:bottom w:val="none" w:sz="0" w:space="0" w:color="auto"/>
            <w:right w:val="none" w:sz="0" w:space="0" w:color="auto"/>
          </w:divBdr>
        </w:div>
        <w:div w:id="1656954920">
          <w:marLeft w:val="480"/>
          <w:marRight w:val="0"/>
          <w:marTop w:val="0"/>
          <w:marBottom w:val="0"/>
          <w:divBdr>
            <w:top w:val="none" w:sz="0" w:space="0" w:color="auto"/>
            <w:left w:val="none" w:sz="0" w:space="0" w:color="auto"/>
            <w:bottom w:val="none" w:sz="0" w:space="0" w:color="auto"/>
            <w:right w:val="none" w:sz="0" w:space="0" w:color="auto"/>
          </w:divBdr>
        </w:div>
        <w:div w:id="1679843301">
          <w:marLeft w:val="480"/>
          <w:marRight w:val="0"/>
          <w:marTop w:val="0"/>
          <w:marBottom w:val="0"/>
          <w:divBdr>
            <w:top w:val="none" w:sz="0" w:space="0" w:color="auto"/>
            <w:left w:val="none" w:sz="0" w:space="0" w:color="auto"/>
            <w:bottom w:val="none" w:sz="0" w:space="0" w:color="auto"/>
            <w:right w:val="none" w:sz="0" w:space="0" w:color="auto"/>
          </w:divBdr>
        </w:div>
        <w:div w:id="1682047692">
          <w:marLeft w:val="480"/>
          <w:marRight w:val="0"/>
          <w:marTop w:val="0"/>
          <w:marBottom w:val="0"/>
          <w:divBdr>
            <w:top w:val="none" w:sz="0" w:space="0" w:color="auto"/>
            <w:left w:val="none" w:sz="0" w:space="0" w:color="auto"/>
            <w:bottom w:val="none" w:sz="0" w:space="0" w:color="auto"/>
            <w:right w:val="none" w:sz="0" w:space="0" w:color="auto"/>
          </w:divBdr>
        </w:div>
        <w:div w:id="1687514333">
          <w:marLeft w:val="480"/>
          <w:marRight w:val="0"/>
          <w:marTop w:val="0"/>
          <w:marBottom w:val="0"/>
          <w:divBdr>
            <w:top w:val="none" w:sz="0" w:space="0" w:color="auto"/>
            <w:left w:val="none" w:sz="0" w:space="0" w:color="auto"/>
            <w:bottom w:val="none" w:sz="0" w:space="0" w:color="auto"/>
            <w:right w:val="none" w:sz="0" w:space="0" w:color="auto"/>
          </w:divBdr>
        </w:div>
        <w:div w:id="1692028747">
          <w:marLeft w:val="480"/>
          <w:marRight w:val="0"/>
          <w:marTop w:val="0"/>
          <w:marBottom w:val="0"/>
          <w:divBdr>
            <w:top w:val="none" w:sz="0" w:space="0" w:color="auto"/>
            <w:left w:val="none" w:sz="0" w:space="0" w:color="auto"/>
            <w:bottom w:val="none" w:sz="0" w:space="0" w:color="auto"/>
            <w:right w:val="none" w:sz="0" w:space="0" w:color="auto"/>
          </w:divBdr>
        </w:div>
        <w:div w:id="1694501555">
          <w:marLeft w:val="480"/>
          <w:marRight w:val="0"/>
          <w:marTop w:val="0"/>
          <w:marBottom w:val="0"/>
          <w:divBdr>
            <w:top w:val="none" w:sz="0" w:space="0" w:color="auto"/>
            <w:left w:val="none" w:sz="0" w:space="0" w:color="auto"/>
            <w:bottom w:val="none" w:sz="0" w:space="0" w:color="auto"/>
            <w:right w:val="none" w:sz="0" w:space="0" w:color="auto"/>
          </w:divBdr>
        </w:div>
        <w:div w:id="1695498139">
          <w:marLeft w:val="480"/>
          <w:marRight w:val="0"/>
          <w:marTop w:val="0"/>
          <w:marBottom w:val="0"/>
          <w:divBdr>
            <w:top w:val="none" w:sz="0" w:space="0" w:color="auto"/>
            <w:left w:val="none" w:sz="0" w:space="0" w:color="auto"/>
            <w:bottom w:val="none" w:sz="0" w:space="0" w:color="auto"/>
            <w:right w:val="none" w:sz="0" w:space="0" w:color="auto"/>
          </w:divBdr>
        </w:div>
        <w:div w:id="1710689964">
          <w:marLeft w:val="480"/>
          <w:marRight w:val="0"/>
          <w:marTop w:val="0"/>
          <w:marBottom w:val="0"/>
          <w:divBdr>
            <w:top w:val="none" w:sz="0" w:space="0" w:color="auto"/>
            <w:left w:val="none" w:sz="0" w:space="0" w:color="auto"/>
            <w:bottom w:val="none" w:sz="0" w:space="0" w:color="auto"/>
            <w:right w:val="none" w:sz="0" w:space="0" w:color="auto"/>
          </w:divBdr>
        </w:div>
        <w:div w:id="1721663314">
          <w:marLeft w:val="480"/>
          <w:marRight w:val="0"/>
          <w:marTop w:val="0"/>
          <w:marBottom w:val="0"/>
          <w:divBdr>
            <w:top w:val="none" w:sz="0" w:space="0" w:color="auto"/>
            <w:left w:val="none" w:sz="0" w:space="0" w:color="auto"/>
            <w:bottom w:val="none" w:sz="0" w:space="0" w:color="auto"/>
            <w:right w:val="none" w:sz="0" w:space="0" w:color="auto"/>
          </w:divBdr>
        </w:div>
        <w:div w:id="1721828572">
          <w:marLeft w:val="480"/>
          <w:marRight w:val="0"/>
          <w:marTop w:val="0"/>
          <w:marBottom w:val="0"/>
          <w:divBdr>
            <w:top w:val="none" w:sz="0" w:space="0" w:color="auto"/>
            <w:left w:val="none" w:sz="0" w:space="0" w:color="auto"/>
            <w:bottom w:val="none" w:sz="0" w:space="0" w:color="auto"/>
            <w:right w:val="none" w:sz="0" w:space="0" w:color="auto"/>
          </w:divBdr>
        </w:div>
        <w:div w:id="1740398578">
          <w:marLeft w:val="480"/>
          <w:marRight w:val="0"/>
          <w:marTop w:val="0"/>
          <w:marBottom w:val="0"/>
          <w:divBdr>
            <w:top w:val="none" w:sz="0" w:space="0" w:color="auto"/>
            <w:left w:val="none" w:sz="0" w:space="0" w:color="auto"/>
            <w:bottom w:val="none" w:sz="0" w:space="0" w:color="auto"/>
            <w:right w:val="none" w:sz="0" w:space="0" w:color="auto"/>
          </w:divBdr>
        </w:div>
        <w:div w:id="1745951176">
          <w:marLeft w:val="480"/>
          <w:marRight w:val="0"/>
          <w:marTop w:val="0"/>
          <w:marBottom w:val="0"/>
          <w:divBdr>
            <w:top w:val="none" w:sz="0" w:space="0" w:color="auto"/>
            <w:left w:val="none" w:sz="0" w:space="0" w:color="auto"/>
            <w:bottom w:val="none" w:sz="0" w:space="0" w:color="auto"/>
            <w:right w:val="none" w:sz="0" w:space="0" w:color="auto"/>
          </w:divBdr>
        </w:div>
        <w:div w:id="1747877208">
          <w:marLeft w:val="480"/>
          <w:marRight w:val="0"/>
          <w:marTop w:val="0"/>
          <w:marBottom w:val="0"/>
          <w:divBdr>
            <w:top w:val="none" w:sz="0" w:space="0" w:color="auto"/>
            <w:left w:val="none" w:sz="0" w:space="0" w:color="auto"/>
            <w:bottom w:val="none" w:sz="0" w:space="0" w:color="auto"/>
            <w:right w:val="none" w:sz="0" w:space="0" w:color="auto"/>
          </w:divBdr>
        </w:div>
        <w:div w:id="1748189204">
          <w:marLeft w:val="480"/>
          <w:marRight w:val="0"/>
          <w:marTop w:val="0"/>
          <w:marBottom w:val="0"/>
          <w:divBdr>
            <w:top w:val="none" w:sz="0" w:space="0" w:color="auto"/>
            <w:left w:val="none" w:sz="0" w:space="0" w:color="auto"/>
            <w:bottom w:val="none" w:sz="0" w:space="0" w:color="auto"/>
            <w:right w:val="none" w:sz="0" w:space="0" w:color="auto"/>
          </w:divBdr>
        </w:div>
        <w:div w:id="1752461855">
          <w:marLeft w:val="480"/>
          <w:marRight w:val="0"/>
          <w:marTop w:val="0"/>
          <w:marBottom w:val="0"/>
          <w:divBdr>
            <w:top w:val="none" w:sz="0" w:space="0" w:color="auto"/>
            <w:left w:val="none" w:sz="0" w:space="0" w:color="auto"/>
            <w:bottom w:val="none" w:sz="0" w:space="0" w:color="auto"/>
            <w:right w:val="none" w:sz="0" w:space="0" w:color="auto"/>
          </w:divBdr>
        </w:div>
        <w:div w:id="1755783525">
          <w:marLeft w:val="480"/>
          <w:marRight w:val="0"/>
          <w:marTop w:val="0"/>
          <w:marBottom w:val="0"/>
          <w:divBdr>
            <w:top w:val="none" w:sz="0" w:space="0" w:color="auto"/>
            <w:left w:val="none" w:sz="0" w:space="0" w:color="auto"/>
            <w:bottom w:val="none" w:sz="0" w:space="0" w:color="auto"/>
            <w:right w:val="none" w:sz="0" w:space="0" w:color="auto"/>
          </w:divBdr>
        </w:div>
        <w:div w:id="1758016961">
          <w:marLeft w:val="480"/>
          <w:marRight w:val="0"/>
          <w:marTop w:val="0"/>
          <w:marBottom w:val="0"/>
          <w:divBdr>
            <w:top w:val="none" w:sz="0" w:space="0" w:color="auto"/>
            <w:left w:val="none" w:sz="0" w:space="0" w:color="auto"/>
            <w:bottom w:val="none" w:sz="0" w:space="0" w:color="auto"/>
            <w:right w:val="none" w:sz="0" w:space="0" w:color="auto"/>
          </w:divBdr>
        </w:div>
        <w:div w:id="1761639110">
          <w:marLeft w:val="480"/>
          <w:marRight w:val="0"/>
          <w:marTop w:val="0"/>
          <w:marBottom w:val="0"/>
          <w:divBdr>
            <w:top w:val="none" w:sz="0" w:space="0" w:color="auto"/>
            <w:left w:val="none" w:sz="0" w:space="0" w:color="auto"/>
            <w:bottom w:val="none" w:sz="0" w:space="0" w:color="auto"/>
            <w:right w:val="none" w:sz="0" w:space="0" w:color="auto"/>
          </w:divBdr>
        </w:div>
        <w:div w:id="1764759956">
          <w:marLeft w:val="480"/>
          <w:marRight w:val="0"/>
          <w:marTop w:val="0"/>
          <w:marBottom w:val="0"/>
          <w:divBdr>
            <w:top w:val="none" w:sz="0" w:space="0" w:color="auto"/>
            <w:left w:val="none" w:sz="0" w:space="0" w:color="auto"/>
            <w:bottom w:val="none" w:sz="0" w:space="0" w:color="auto"/>
            <w:right w:val="none" w:sz="0" w:space="0" w:color="auto"/>
          </w:divBdr>
        </w:div>
        <w:div w:id="1776556301">
          <w:marLeft w:val="480"/>
          <w:marRight w:val="0"/>
          <w:marTop w:val="0"/>
          <w:marBottom w:val="0"/>
          <w:divBdr>
            <w:top w:val="none" w:sz="0" w:space="0" w:color="auto"/>
            <w:left w:val="none" w:sz="0" w:space="0" w:color="auto"/>
            <w:bottom w:val="none" w:sz="0" w:space="0" w:color="auto"/>
            <w:right w:val="none" w:sz="0" w:space="0" w:color="auto"/>
          </w:divBdr>
        </w:div>
        <w:div w:id="1780644235">
          <w:marLeft w:val="480"/>
          <w:marRight w:val="0"/>
          <w:marTop w:val="0"/>
          <w:marBottom w:val="0"/>
          <w:divBdr>
            <w:top w:val="none" w:sz="0" w:space="0" w:color="auto"/>
            <w:left w:val="none" w:sz="0" w:space="0" w:color="auto"/>
            <w:bottom w:val="none" w:sz="0" w:space="0" w:color="auto"/>
            <w:right w:val="none" w:sz="0" w:space="0" w:color="auto"/>
          </w:divBdr>
        </w:div>
        <w:div w:id="1788281408">
          <w:marLeft w:val="480"/>
          <w:marRight w:val="0"/>
          <w:marTop w:val="0"/>
          <w:marBottom w:val="0"/>
          <w:divBdr>
            <w:top w:val="none" w:sz="0" w:space="0" w:color="auto"/>
            <w:left w:val="none" w:sz="0" w:space="0" w:color="auto"/>
            <w:bottom w:val="none" w:sz="0" w:space="0" w:color="auto"/>
            <w:right w:val="none" w:sz="0" w:space="0" w:color="auto"/>
          </w:divBdr>
        </w:div>
      </w:divsChild>
    </w:div>
    <w:div w:id="1254239923">
      <w:bodyDiv w:val="1"/>
      <w:marLeft w:val="0"/>
      <w:marRight w:val="0"/>
      <w:marTop w:val="0"/>
      <w:marBottom w:val="0"/>
      <w:divBdr>
        <w:top w:val="none" w:sz="0" w:space="0" w:color="auto"/>
        <w:left w:val="none" w:sz="0" w:space="0" w:color="auto"/>
        <w:bottom w:val="none" w:sz="0" w:space="0" w:color="auto"/>
        <w:right w:val="none" w:sz="0" w:space="0" w:color="auto"/>
      </w:divBdr>
    </w:div>
    <w:div w:id="1256866082">
      <w:bodyDiv w:val="1"/>
      <w:marLeft w:val="0"/>
      <w:marRight w:val="0"/>
      <w:marTop w:val="0"/>
      <w:marBottom w:val="0"/>
      <w:divBdr>
        <w:top w:val="none" w:sz="0" w:space="0" w:color="auto"/>
        <w:left w:val="none" w:sz="0" w:space="0" w:color="auto"/>
        <w:bottom w:val="none" w:sz="0" w:space="0" w:color="auto"/>
        <w:right w:val="none" w:sz="0" w:space="0" w:color="auto"/>
      </w:divBdr>
      <w:divsChild>
        <w:div w:id="87391404">
          <w:marLeft w:val="480"/>
          <w:marRight w:val="0"/>
          <w:marTop w:val="0"/>
          <w:marBottom w:val="0"/>
          <w:divBdr>
            <w:top w:val="none" w:sz="0" w:space="0" w:color="auto"/>
            <w:left w:val="none" w:sz="0" w:space="0" w:color="auto"/>
            <w:bottom w:val="none" w:sz="0" w:space="0" w:color="auto"/>
            <w:right w:val="none" w:sz="0" w:space="0" w:color="auto"/>
          </w:divBdr>
        </w:div>
        <w:div w:id="117380977">
          <w:marLeft w:val="480"/>
          <w:marRight w:val="0"/>
          <w:marTop w:val="0"/>
          <w:marBottom w:val="0"/>
          <w:divBdr>
            <w:top w:val="none" w:sz="0" w:space="0" w:color="auto"/>
            <w:left w:val="none" w:sz="0" w:space="0" w:color="auto"/>
            <w:bottom w:val="none" w:sz="0" w:space="0" w:color="auto"/>
            <w:right w:val="none" w:sz="0" w:space="0" w:color="auto"/>
          </w:divBdr>
        </w:div>
        <w:div w:id="271255044">
          <w:marLeft w:val="480"/>
          <w:marRight w:val="0"/>
          <w:marTop w:val="0"/>
          <w:marBottom w:val="0"/>
          <w:divBdr>
            <w:top w:val="none" w:sz="0" w:space="0" w:color="auto"/>
            <w:left w:val="none" w:sz="0" w:space="0" w:color="auto"/>
            <w:bottom w:val="none" w:sz="0" w:space="0" w:color="auto"/>
            <w:right w:val="none" w:sz="0" w:space="0" w:color="auto"/>
          </w:divBdr>
        </w:div>
        <w:div w:id="327175466">
          <w:marLeft w:val="480"/>
          <w:marRight w:val="0"/>
          <w:marTop w:val="0"/>
          <w:marBottom w:val="0"/>
          <w:divBdr>
            <w:top w:val="none" w:sz="0" w:space="0" w:color="auto"/>
            <w:left w:val="none" w:sz="0" w:space="0" w:color="auto"/>
            <w:bottom w:val="none" w:sz="0" w:space="0" w:color="auto"/>
            <w:right w:val="none" w:sz="0" w:space="0" w:color="auto"/>
          </w:divBdr>
        </w:div>
        <w:div w:id="333537566">
          <w:marLeft w:val="480"/>
          <w:marRight w:val="0"/>
          <w:marTop w:val="0"/>
          <w:marBottom w:val="0"/>
          <w:divBdr>
            <w:top w:val="none" w:sz="0" w:space="0" w:color="auto"/>
            <w:left w:val="none" w:sz="0" w:space="0" w:color="auto"/>
            <w:bottom w:val="none" w:sz="0" w:space="0" w:color="auto"/>
            <w:right w:val="none" w:sz="0" w:space="0" w:color="auto"/>
          </w:divBdr>
        </w:div>
        <w:div w:id="356126843">
          <w:marLeft w:val="480"/>
          <w:marRight w:val="0"/>
          <w:marTop w:val="0"/>
          <w:marBottom w:val="0"/>
          <w:divBdr>
            <w:top w:val="none" w:sz="0" w:space="0" w:color="auto"/>
            <w:left w:val="none" w:sz="0" w:space="0" w:color="auto"/>
            <w:bottom w:val="none" w:sz="0" w:space="0" w:color="auto"/>
            <w:right w:val="none" w:sz="0" w:space="0" w:color="auto"/>
          </w:divBdr>
        </w:div>
        <w:div w:id="466362304">
          <w:marLeft w:val="480"/>
          <w:marRight w:val="0"/>
          <w:marTop w:val="0"/>
          <w:marBottom w:val="0"/>
          <w:divBdr>
            <w:top w:val="none" w:sz="0" w:space="0" w:color="auto"/>
            <w:left w:val="none" w:sz="0" w:space="0" w:color="auto"/>
            <w:bottom w:val="none" w:sz="0" w:space="0" w:color="auto"/>
            <w:right w:val="none" w:sz="0" w:space="0" w:color="auto"/>
          </w:divBdr>
        </w:div>
        <w:div w:id="475875130">
          <w:marLeft w:val="480"/>
          <w:marRight w:val="0"/>
          <w:marTop w:val="0"/>
          <w:marBottom w:val="0"/>
          <w:divBdr>
            <w:top w:val="none" w:sz="0" w:space="0" w:color="auto"/>
            <w:left w:val="none" w:sz="0" w:space="0" w:color="auto"/>
            <w:bottom w:val="none" w:sz="0" w:space="0" w:color="auto"/>
            <w:right w:val="none" w:sz="0" w:space="0" w:color="auto"/>
          </w:divBdr>
        </w:div>
        <w:div w:id="489827321">
          <w:marLeft w:val="480"/>
          <w:marRight w:val="0"/>
          <w:marTop w:val="0"/>
          <w:marBottom w:val="0"/>
          <w:divBdr>
            <w:top w:val="none" w:sz="0" w:space="0" w:color="auto"/>
            <w:left w:val="none" w:sz="0" w:space="0" w:color="auto"/>
            <w:bottom w:val="none" w:sz="0" w:space="0" w:color="auto"/>
            <w:right w:val="none" w:sz="0" w:space="0" w:color="auto"/>
          </w:divBdr>
        </w:div>
        <w:div w:id="613636989">
          <w:marLeft w:val="480"/>
          <w:marRight w:val="0"/>
          <w:marTop w:val="0"/>
          <w:marBottom w:val="0"/>
          <w:divBdr>
            <w:top w:val="none" w:sz="0" w:space="0" w:color="auto"/>
            <w:left w:val="none" w:sz="0" w:space="0" w:color="auto"/>
            <w:bottom w:val="none" w:sz="0" w:space="0" w:color="auto"/>
            <w:right w:val="none" w:sz="0" w:space="0" w:color="auto"/>
          </w:divBdr>
        </w:div>
        <w:div w:id="687022088">
          <w:marLeft w:val="480"/>
          <w:marRight w:val="0"/>
          <w:marTop w:val="0"/>
          <w:marBottom w:val="0"/>
          <w:divBdr>
            <w:top w:val="none" w:sz="0" w:space="0" w:color="auto"/>
            <w:left w:val="none" w:sz="0" w:space="0" w:color="auto"/>
            <w:bottom w:val="none" w:sz="0" w:space="0" w:color="auto"/>
            <w:right w:val="none" w:sz="0" w:space="0" w:color="auto"/>
          </w:divBdr>
        </w:div>
        <w:div w:id="689569799">
          <w:marLeft w:val="480"/>
          <w:marRight w:val="0"/>
          <w:marTop w:val="0"/>
          <w:marBottom w:val="0"/>
          <w:divBdr>
            <w:top w:val="none" w:sz="0" w:space="0" w:color="auto"/>
            <w:left w:val="none" w:sz="0" w:space="0" w:color="auto"/>
            <w:bottom w:val="none" w:sz="0" w:space="0" w:color="auto"/>
            <w:right w:val="none" w:sz="0" w:space="0" w:color="auto"/>
          </w:divBdr>
        </w:div>
        <w:div w:id="796459766">
          <w:marLeft w:val="480"/>
          <w:marRight w:val="0"/>
          <w:marTop w:val="0"/>
          <w:marBottom w:val="0"/>
          <w:divBdr>
            <w:top w:val="none" w:sz="0" w:space="0" w:color="auto"/>
            <w:left w:val="none" w:sz="0" w:space="0" w:color="auto"/>
            <w:bottom w:val="none" w:sz="0" w:space="0" w:color="auto"/>
            <w:right w:val="none" w:sz="0" w:space="0" w:color="auto"/>
          </w:divBdr>
        </w:div>
        <w:div w:id="917327930">
          <w:marLeft w:val="480"/>
          <w:marRight w:val="0"/>
          <w:marTop w:val="0"/>
          <w:marBottom w:val="0"/>
          <w:divBdr>
            <w:top w:val="none" w:sz="0" w:space="0" w:color="auto"/>
            <w:left w:val="none" w:sz="0" w:space="0" w:color="auto"/>
            <w:bottom w:val="none" w:sz="0" w:space="0" w:color="auto"/>
            <w:right w:val="none" w:sz="0" w:space="0" w:color="auto"/>
          </w:divBdr>
        </w:div>
        <w:div w:id="938442512">
          <w:marLeft w:val="480"/>
          <w:marRight w:val="0"/>
          <w:marTop w:val="0"/>
          <w:marBottom w:val="0"/>
          <w:divBdr>
            <w:top w:val="none" w:sz="0" w:space="0" w:color="auto"/>
            <w:left w:val="none" w:sz="0" w:space="0" w:color="auto"/>
            <w:bottom w:val="none" w:sz="0" w:space="0" w:color="auto"/>
            <w:right w:val="none" w:sz="0" w:space="0" w:color="auto"/>
          </w:divBdr>
        </w:div>
        <w:div w:id="972247325">
          <w:marLeft w:val="480"/>
          <w:marRight w:val="0"/>
          <w:marTop w:val="0"/>
          <w:marBottom w:val="0"/>
          <w:divBdr>
            <w:top w:val="none" w:sz="0" w:space="0" w:color="auto"/>
            <w:left w:val="none" w:sz="0" w:space="0" w:color="auto"/>
            <w:bottom w:val="none" w:sz="0" w:space="0" w:color="auto"/>
            <w:right w:val="none" w:sz="0" w:space="0" w:color="auto"/>
          </w:divBdr>
        </w:div>
        <w:div w:id="1025836726">
          <w:marLeft w:val="480"/>
          <w:marRight w:val="0"/>
          <w:marTop w:val="0"/>
          <w:marBottom w:val="0"/>
          <w:divBdr>
            <w:top w:val="none" w:sz="0" w:space="0" w:color="auto"/>
            <w:left w:val="none" w:sz="0" w:space="0" w:color="auto"/>
            <w:bottom w:val="none" w:sz="0" w:space="0" w:color="auto"/>
            <w:right w:val="none" w:sz="0" w:space="0" w:color="auto"/>
          </w:divBdr>
        </w:div>
        <w:div w:id="1029990298">
          <w:marLeft w:val="480"/>
          <w:marRight w:val="0"/>
          <w:marTop w:val="0"/>
          <w:marBottom w:val="0"/>
          <w:divBdr>
            <w:top w:val="none" w:sz="0" w:space="0" w:color="auto"/>
            <w:left w:val="none" w:sz="0" w:space="0" w:color="auto"/>
            <w:bottom w:val="none" w:sz="0" w:space="0" w:color="auto"/>
            <w:right w:val="none" w:sz="0" w:space="0" w:color="auto"/>
          </w:divBdr>
        </w:div>
        <w:div w:id="1033338685">
          <w:marLeft w:val="480"/>
          <w:marRight w:val="0"/>
          <w:marTop w:val="0"/>
          <w:marBottom w:val="0"/>
          <w:divBdr>
            <w:top w:val="none" w:sz="0" w:space="0" w:color="auto"/>
            <w:left w:val="none" w:sz="0" w:space="0" w:color="auto"/>
            <w:bottom w:val="none" w:sz="0" w:space="0" w:color="auto"/>
            <w:right w:val="none" w:sz="0" w:space="0" w:color="auto"/>
          </w:divBdr>
        </w:div>
        <w:div w:id="1060979833">
          <w:marLeft w:val="480"/>
          <w:marRight w:val="0"/>
          <w:marTop w:val="0"/>
          <w:marBottom w:val="0"/>
          <w:divBdr>
            <w:top w:val="none" w:sz="0" w:space="0" w:color="auto"/>
            <w:left w:val="none" w:sz="0" w:space="0" w:color="auto"/>
            <w:bottom w:val="none" w:sz="0" w:space="0" w:color="auto"/>
            <w:right w:val="none" w:sz="0" w:space="0" w:color="auto"/>
          </w:divBdr>
        </w:div>
        <w:div w:id="1073356267">
          <w:marLeft w:val="480"/>
          <w:marRight w:val="0"/>
          <w:marTop w:val="0"/>
          <w:marBottom w:val="0"/>
          <w:divBdr>
            <w:top w:val="none" w:sz="0" w:space="0" w:color="auto"/>
            <w:left w:val="none" w:sz="0" w:space="0" w:color="auto"/>
            <w:bottom w:val="none" w:sz="0" w:space="0" w:color="auto"/>
            <w:right w:val="none" w:sz="0" w:space="0" w:color="auto"/>
          </w:divBdr>
        </w:div>
        <w:div w:id="1121652739">
          <w:marLeft w:val="480"/>
          <w:marRight w:val="0"/>
          <w:marTop w:val="0"/>
          <w:marBottom w:val="0"/>
          <w:divBdr>
            <w:top w:val="none" w:sz="0" w:space="0" w:color="auto"/>
            <w:left w:val="none" w:sz="0" w:space="0" w:color="auto"/>
            <w:bottom w:val="none" w:sz="0" w:space="0" w:color="auto"/>
            <w:right w:val="none" w:sz="0" w:space="0" w:color="auto"/>
          </w:divBdr>
        </w:div>
        <w:div w:id="1321540588">
          <w:marLeft w:val="480"/>
          <w:marRight w:val="0"/>
          <w:marTop w:val="0"/>
          <w:marBottom w:val="0"/>
          <w:divBdr>
            <w:top w:val="none" w:sz="0" w:space="0" w:color="auto"/>
            <w:left w:val="none" w:sz="0" w:space="0" w:color="auto"/>
            <w:bottom w:val="none" w:sz="0" w:space="0" w:color="auto"/>
            <w:right w:val="none" w:sz="0" w:space="0" w:color="auto"/>
          </w:divBdr>
        </w:div>
        <w:div w:id="1365322514">
          <w:marLeft w:val="480"/>
          <w:marRight w:val="0"/>
          <w:marTop w:val="0"/>
          <w:marBottom w:val="0"/>
          <w:divBdr>
            <w:top w:val="none" w:sz="0" w:space="0" w:color="auto"/>
            <w:left w:val="none" w:sz="0" w:space="0" w:color="auto"/>
            <w:bottom w:val="none" w:sz="0" w:space="0" w:color="auto"/>
            <w:right w:val="none" w:sz="0" w:space="0" w:color="auto"/>
          </w:divBdr>
        </w:div>
        <w:div w:id="1366098204">
          <w:marLeft w:val="480"/>
          <w:marRight w:val="0"/>
          <w:marTop w:val="0"/>
          <w:marBottom w:val="0"/>
          <w:divBdr>
            <w:top w:val="none" w:sz="0" w:space="0" w:color="auto"/>
            <w:left w:val="none" w:sz="0" w:space="0" w:color="auto"/>
            <w:bottom w:val="none" w:sz="0" w:space="0" w:color="auto"/>
            <w:right w:val="none" w:sz="0" w:space="0" w:color="auto"/>
          </w:divBdr>
        </w:div>
        <w:div w:id="1421105145">
          <w:marLeft w:val="480"/>
          <w:marRight w:val="0"/>
          <w:marTop w:val="0"/>
          <w:marBottom w:val="0"/>
          <w:divBdr>
            <w:top w:val="none" w:sz="0" w:space="0" w:color="auto"/>
            <w:left w:val="none" w:sz="0" w:space="0" w:color="auto"/>
            <w:bottom w:val="none" w:sz="0" w:space="0" w:color="auto"/>
            <w:right w:val="none" w:sz="0" w:space="0" w:color="auto"/>
          </w:divBdr>
        </w:div>
        <w:div w:id="1438133380">
          <w:marLeft w:val="480"/>
          <w:marRight w:val="0"/>
          <w:marTop w:val="0"/>
          <w:marBottom w:val="0"/>
          <w:divBdr>
            <w:top w:val="none" w:sz="0" w:space="0" w:color="auto"/>
            <w:left w:val="none" w:sz="0" w:space="0" w:color="auto"/>
            <w:bottom w:val="none" w:sz="0" w:space="0" w:color="auto"/>
            <w:right w:val="none" w:sz="0" w:space="0" w:color="auto"/>
          </w:divBdr>
        </w:div>
        <w:div w:id="1479765619">
          <w:marLeft w:val="480"/>
          <w:marRight w:val="0"/>
          <w:marTop w:val="0"/>
          <w:marBottom w:val="0"/>
          <w:divBdr>
            <w:top w:val="none" w:sz="0" w:space="0" w:color="auto"/>
            <w:left w:val="none" w:sz="0" w:space="0" w:color="auto"/>
            <w:bottom w:val="none" w:sz="0" w:space="0" w:color="auto"/>
            <w:right w:val="none" w:sz="0" w:space="0" w:color="auto"/>
          </w:divBdr>
        </w:div>
        <w:div w:id="1486701177">
          <w:marLeft w:val="480"/>
          <w:marRight w:val="0"/>
          <w:marTop w:val="0"/>
          <w:marBottom w:val="0"/>
          <w:divBdr>
            <w:top w:val="none" w:sz="0" w:space="0" w:color="auto"/>
            <w:left w:val="none" w:sz="0" w:space="0" w:color="auto"/>
            <w:bottom w:val="none" w:sz="0" w:space="0" w:color="auto"/>
            <w:right w:val="none" w:sz="0" w:space="0" w:color="auto"/>
          </w:divBdr>
        </w:div>
        <w:div w:id="1551064951">
          <w:marLeft w:val="480"/>
          <w:marRight w:val="0"/>
          <w:marTop w:val="0"/>
          <w:marBottom w:val="0"/>
          <w:divBdr>
            <w:top w:val="none" w:sz="0" w:space="0" w:color="auto"/>
            <w:left w:val="none" w:sz="0" w:space="0" w:color="auto"/>
            <w:bottom w:val="none" w:sz="0" w:space="0" w:color="auto"/>
            <w:right w:val="none" w:sz="0" w:space="0" w:color="auto"/>
          </w:divBdr>
        </w:div>
        <w:div w:id="1559433253">
          <w:marLeft w:val="480"/>
          <w:marRight w:val="0"/>
          <w:marTop w:val="0"/>
          <w:marBottom w:val="0"/>
          <w:divBdr>
            <w:top w:val="none" w:sz="0" w:space="0" w:color="auto"/>
            <w:left w:val="none" w:sz="0" w:space="0" w:color="auto"/>
            <w:bottom w:val="none" w:sz="0" w:space="0" w:color="auto"/>
            <w:right w:val="none" w:sz="0" w:space="0" w:color="auto"/>
          </w:divBdr>
        </w:div>
        <w:div w:id="1602909110">
          <w:marLeft w:val="480"/>
          <w:marRight w:val="0"/>
          <w:marTop w:val="0"/>
          <w:marBottom w:val="0"/>
          <w:divBdr>
            <w:top w:val="none" w:sz="0" w:space="0" w:color="auto"/>
            <w:left w:val="none" w:sz="0" w:space="0" w:color="auto"/>
            <w:bottom w:val="none" w:sz="0" w:space="0" w:color="auto"/>
            <w:right w:val="none" w:sz="0" w:space="0" w:color="auto"/>
          </w:divBdr>
        </w:div>
        <w:div w:id="1631664160">
          <w:marLeft w:val="480"/>
          <w:marRight w:val="0"/>
          <w:marTop w:val="0"/>
          <w:marBottom w:val="0"/>
          <w:divBdr>
            <w:top w:val="none" w:sz="0" w:space="0" w:color="auto"/>
            <w:left w:val="none" w:sz="0" w:space="0" w:color="auto"/>
            <w:bottom w:val="none" w:sz="0" w:space="0" w:color="auto"/>
            <w:right w:val="none" w:sz="0" w:space="0" w:color="auto"/>
          </w:divBdr>
        </w:div>
        <w:div w:id="1674801121">
          <w:marLeft w:val="480"/>
          <w:marRight w:val="0"/>
          <w:marTop w:val="0"/>
          <w:marBottom w:val="0"/>
          <w:divBdr>
            <w:top w:val="none" w:sz="0" w:space="0" w:color="auto"/>
            <w:left w:val="none" w:sz="0" w:space="0" w:color="auto"/>
            <w:bottom w:val="none" w:sz="0" w:space="0" w:color="auto"/>
            <w:right w:val="none" w:sz="0" w:space="0" w:color="auto"/>
          </w:divBdr>
        </w:div>
        <w:div w:id="1725180446">
          <w:marLeft w:val="480"/>
          <w:marRight w:val="0"/>
          <w:marTop w:val="0"/>
          <w:marBottom w:val="0"/>
          <w:divBdr>
            <w:top w:val="none" w:sz="0" w:space="0" w:color="auto"/>
            <w:left w:val="none" w:sz="0" w:space="0" w:color="auto"/>
            <w:bottom w:val="none" w:sz="0" w:space="0" w:color="auto"/>
            <w:right w:val="none" w:sz="0" w:space="0" w:color="auto"/>
          </w:divBdr>
        </w:div>
        <w:div w:id="1741977104">
          <w:marLeft w:val="480"/>
          <w:marRight w:val="0"/>
          <w:marTop w:val="0"/>
          <w:marBottom w:val="0"/>
          <w:divBdr>
            <w:top w:val="none" w:sz="0" w:space="0" w:color="auto"/>
            <w:left w:val="none" w:sz="0" w:space="0" w:color="auto"/>
            <w:bottom w:val="none" w:sz="0" w:space="0" w:color="auto"/>
            <w:right w:val="none" w:sz="0" w:space="0" w:color="auto"/>
          </w:divBdr>
        </w:div>
        <w:div w:id="1756779929">
          <w:marLeft w:val="480"/>
          <w:marRight w:val="0"/>
          <w:marTop w:val="0"/>
          <w:marBottom w:val="0"/>
          <w:divBdr>
            <w:top w:val="none" w:sz="0" w:space="0" w:color="auto"/>
            <w:left w:val="none" w:sz="0" w:space="0" w:color="auto"/>
            <w:bottom w:val="none" w:sz="0" w:space="0" w:color="auto"/>
            <w:right w:val="none" w:sz="0" w:space="0" w:color="auto"/>
          </w:divBdr>
        </w:div>
        <w:div w:id="1760591691">
          <w:marLeft w:val="480"/>
          <w:marRight w:val="0"/>
          <w:marTop w:val="0"/>
          <w:marBottom w:val="0"/>
          <w:divBdr>
            <w:top w:val="none" w:sz="0" w:space="0" w:color="auto"/>
            <w:left w:val="none" w:sz="0" w:space="0" w:color="auto"/>
            <w:bottom w:val="none" w:sz="0" w:space="0" w:color="auto"/>
            <w:right w:val="none" w:sz="0" w:space="0" w:color="auto"/>
          </w:divBdr>
        </w:div>
        <w:div w:id="1772311962">
          <w:marLeft w:val="480"/>
          <w:marRight w:val="0"/>
          <w:marTop w:val="0"/>
          <w:marBottom w:val="0"/>
          <w:divBdr>
            <w:top w:val="none" w:sz="0" w:space="0" w:color="auto"/>
            <w:left w:val="none" w:sz="0" w:space="0" w:color="auto"/>
            <w:bottom w:val="none" w:sz="0" w:space="0" w:color="auto"/>
            <w:right w:val="none" w:sz="0" w:space="0" w:color="auto"/>
          </w:divBdr>
        </w:div>
      </w:divsChild>
    </w:div>
    <w:div w:id="1257784452">
      <w:bodyDiv w:val="1"/>
      <w:marLeft w:val="0"/>
      <w:marRight w:val="0"/>
      <w:marTop w:val="0"/>
      <w:marBottom w:val="0"/>
      <w:divBdr>
        <w:top w:val="none" w:sz="0" w:space="0" w:color="auto"/>
        <w:left w:val="none" w:sz="0" w:space="0" w:color="auto"/>
        <w:bottom w:val="none" w:sz="0" w:space="0" w:color="auto"/>
        <w:right w:val="none" w:sz="0" w:space="0" w:color="auto"/>
      </w:divBdr>
    </w:div>
    <w:div w:id="1261452868">
      <w:bodyDiv w:val="1"/>
      <w:marLeft w:val="0"/>
      <w:marRight w:val="0"/>
      <w:marTop w:val="0"/>
      <w:marBottom w:val="0"/>
      <w:divBdr>
        <w:top w:val="none" w:sz="0" w:space="0" w:color="auto"/>
        <w:left w:val="none" w:sz="0" w:space="0" w:color="auto"/>
        <w:bottom w:val="none" w:sz="0" w:space="0" w:color="auto"/>
        <w:right w:val="none" w:sz="0" w:space="0" w:color="auto"/>
      </w:divBdr>
      <w:divsChild>
        <w:div w:id="4092016">
          <w:marLeft w:val="480"/>
          <w:marRight w:val="0"/>
          <w:marTop w:val="0"/>
          <w:marBottom w:val="0"/>
          <w:divBdr>
            <w:top w:val="none" w:sz="0" w:space="0" w:color="auto"/>
            <w:left w:val="none" w:sz="0" w:space="0" w:color="auto"/>
            <w:bottom w:val="none" w:sz="0" w:space="0" w:color="auto"/>
            <w:right w:val="none" w:sz="0" w:space="0" w:color="auto"/>
          </w:divBdr>
        </w:div>
        <w:div w:id="45879387">
          <w:marLeft w:val="480"/>
          <w:marRight w:val="0"/>
          <w:marTop w:val="0"/>
          <w:marBottom w:val="0"/>
          <w:divBdr>
            <w:top w:val="none" w:sz="0" w:space="0" w:color="auto"/>
            <w:left w:val="none" w:sz="0" w:space="0" w:color="auto"/>
            <w:bottom w:val="none" w:sz="0" w:space="0" w:color="auto"/>
            <w:right w:val="none" w:sz="0" w:space="0" w:color="auto"/>
          </w:divBdr>
        </w:div>
        <w:div w:id="59711901">
          <w:marLeft w:val="480"/>
          <w:marRight w:val="0"/>
          <w:marTop w:val="0"/>
          <w:marBottom w:val="0"/>
          <w:divBdr>
            <w:top w:val="none" w:sz="0" w:space="0" w:color="auto"/>
            <w:left w:val="none" w:sz="0" w:space="0" w:color="auto"/>
            <w:bottom w:val="none" w:sz="0" w:space="0" w:color="auto"/>
            <w:right w:val="none" w:sz="0" w:space="0" w:color="auto"/>
          </w:divBdr>
        </w:div>
        <w:div w:id="63332792">
          <w:marLeft w:val="480"/>
          <w:marRight w:val="0"/>
          <w:marTop w:val="0"/>
          <w:marBottom w:val="0"/>
          <w:divBdr>
            <w:top w:val="none" w:sz="0" w:space="0" w:color="auto"/>
            <w:left w:val="none" w:sz="0" w:space="0" w:color="auto"/>
            <w:bottom w:val="none" w:sz="0" w:space="0" w:color="auto"/>
            <w:right w:val="none" w:sz="0" w:space="0" w:color="auto"/>
          </w:divBdr>
        </w:div>
        <w:div w:id="108427762">
          <w:marLeft w:val="480"/>
          <w:marRight w:val="0"/>
          <w:marTop w:val="0"/>
          <w:marBottom w:val="0"/>
          <w:divBdr>
            <w:top w:val="none" w:sz="0" w:space="0" w:color="auto"/>
            <w:left w:val="none" w:sz="0" w:space="0" w:color="auto"/>
            <w:bottom w:val="none" w:sz="0" w:space="0" w:color="auto"/>
            <w:right w:val="none" w:sz="0" w:space="0" w:color="auto"/>
          </w:divBdr>
        </w:div>
        <w:div w:id="125122761">
          <w:marLeft w:val="480"/>
          <w:marRight w:val="0"/>
          <w:marTop w:val="0"/>
          <w:marBottom w:val="0"/>
          <w:divBdr>
            <w:top w:val="none" w:sz="0" w:space="0" w:color="auto"/>
            <w:left w:val="none" w:sz="0" w:space="0" w:color="auto"/>
            <w:bottom w:val="none" w:sz="0" w:space="0" w:color="auto"/>
            <w:right w:val="none" w:sz="0" w:space="0" w:color="auto"/>
          </w:divBdr>
        </w:div>
        <w:div w:id="127237310">
          <w:marLeft w:val="480"/>
          <w:marRight w:val="0"/>
          <w:marTop w:val="0"/>
          <w:marBottom w:val="0"/>
          <w:divBdr>
            <w:top w:val="none" w:sz="0" w:space="0" w:color="auto"/>
            <w:left w:val="none" w:sz="0" w:space="0" w:color="auto"/>
            <w:bottom w:val="none" w:sz="0" w:space="0" w:color="auto"/>
            <w:right w:val="none" w:sz="0" w:space="0" w:color="auto"/>
          </w:divBdr>
        </w:div>
        <w:div w:id="286740466">
          <w:marLeft w:val="480"/>
          <w:marRight w:val="0"/>
          <w:marTop w:val="0"/>
          <w:marBottom w:val="0"/>
          <w:divBdr>
            <w:top w:val="none" w:sz="0" w:space="0" w:color="auto"/>
            <w:left w:val="none" w:sz="0" w:space="0" w:color="auto"/>
            <w:bottom w:val="none" w:sz="0" w:space="0" w:color="auto"/>
            <w:right w:val="none" w:sz="0" w:space="0" w:color="auto"/>
          </w:divBdr>
        </w:div>
        <w:div w:id="376590890">
          <w:marLeft w:val="480"/>
          <w:marRight w:val="0"/>
          <w:marTop w:val="0"/>
          <w:marBottom w:val="0"/>
          <w:divBdr>
            <w:top w:val="none" w:sz="0" w:space="0" w:color="auto"/>
            <w:left w:val="none" w:sz="0" w:space="0" w:color="auto"/>
            <w:bottom w:val="none" w:sz="0" w:space="0" w:color="auto"/>
            <w:right w:val="none" w:sz="0" w:space="0" w:color="auto"/>
          </w:divBdr>
        </w:div>
        <w:div w:id="386294829">
          <w:marLeft w:val="480"/>
          <w:marRight w:val="0"/>
          <w:marTop w:val="0"/>
          <w:marBottom w:val="0"/>
          <w:divBdr>
            <w:top w:val="none" w:sz="0" w:space="0" w:color="auto"/>
            <w:left w:val="none" w:sz="0" w:space="0" w:color="auto"/>
            <w:bottom w:val="none" w:sz="0" w:space="0" w:color="auto"/>
            <w:right w:val="none" w:sz="0" w:space="0" w:color="auto"/>
          </w:divBdr>
        </w:div>
        <w:div w:id="480579539">
          <w:marLeft w:val="480"/>
          <w:marRight w:val="0"/>
          <w:marTop w:val="0"/>
          <w:marBottom w:val="0"/>
          <w:divBdr>
            <w:top w:val="none" w:sz="0" w:space="0" w:color="auto"/>
            <w:left w:val="none" w:sz="0" w:space="0" w:color="auto"/>
            <w:bottom w:val="none" w:sz="0" w:space="0" w:color="auto"/>
            <w:right w:val="none" w:sz="0" w:space="0" w:color="auto"/>
          </w:divBdr>
        </w:div>
        <w:div w:id="490216940">
          <w:marLeft w:val="480"/>
          <w:marRight w:val="0"/>
          <w:marTop w:val="0"/>
          <w:marBottom w:val="0"/>
          <w:divBdr>
            <w:top w:val="none" w:sz="0" w:space="0" w:color="auto"/>
            <w:left w:val="none" w:sz="0" w:space="0" w:color="auto"/>
            <w:bottom w:val="none" w:sz="0" w:space="0" w:color="auto"/>
            <w:right w:val="none" w:sz="0" w:space="0" w:color="auto"/>
          </w:divBdr>
        </w:div>
        <w:div w:id="502669878">
          <w:marLeft w:val="480"/>
          <w:marRight w:val="0"/>
          <w:marTop w:val="0"/>
          <w:marBottom w:val="0"/>
          <w:divBdr>
            <w:top w:val="none" w:sz="0" w:space="0" w:color="auto"/>
            <w:left w:val="none" w:sz="0" w:space="0" w:color="auto"/>
            <w:bottom w:val="none" w:sz="0" w:space="0" w:color="auto"/>
            <w:right w:val="none" w:sz="0" w:space="0" w:color="auto"/>
          </w:divBdr>
        </w:div>
        <w:div w:id="519008404">
          <w:marLeft w:val="480"/>
          <w:marRight w:val="0"/>
          <w:marTop w:val="0"/>
          <w:marBottom w:val="0"/>
          <w:divBdr>
            <w:top w:val="none" w:sz="0" w:space="0" w:color="auto"/>
            <w:left w:val="none" w:sz="0" w:space="0" w:color="auto"/>
            <w:bottom w:val="none" w:sz="0" w:space="0" w:color="auto"/>
            <w:right w:val="none" w:sz="0" w:space="0" w:color="auto"/>
          </w:divBdr>
        </w:div>
        <w:div w:id="566647742">
          <w:marLeft w:val="480"/>
          <w:marRight w:val="0"/>
          <w:marTop w:val="0"/>
          <w:marBottom w:val="0"/>
          <w:divBdr>
            <w:top w:val="none" w:sz="0" w:space="0" w:color="auto"/>
            <w:left w:val="none" w:sz="0" w:space="0" w:color="auto"/>
            <w:bottom w:val="none" w:sz="0" w:space="0" w:color="auto"/>
            <w:right w:val="none" w:sz="0" w:space="0" w:color="auto"/>
          </w:divBdr>
        </w:div>
        <w:div w:id="595289920">
          <w:marLeft w:val="480"/>
          <w:marRight w:val="0"/>
          <w:marTop w:val="0"/>
          <w:marBottom w:val="0"/>
          <w:divBdr>
            <w:top w:val="none" w:sz="0" w:space="0" w:color="auto"/>
            <w:left w:val="none" w:sz="0" w:space="0" w:color="auto"/>
            <w:bottom w:val="none" w:sz="0" w:space="0" w:color="auto"/>
            <w:right w:val="none" w:sz="0" w:space="0" w:color="auto"/>
          </w:divBdr>
        </w:div>
        <w:div w:id="615408425">
          <w:marLeft w:val="480"/>
          <w:marRight w:val="0"/>
          <w:marTop w:val="0"/>
          <w:marBottom w:val="0"/>
          <w:divBdr>
            <w:top w:val="none" w:sz="0" w:space="0" w:color="auto"/>
            <w:left w:val="none" w:sz="0" w:space="0" w:color="auto"/>
            <w:bottom w:val="none" w:sz="0" w:space="0" w:color="auto"/>
            <w:right w:val="none" w:sz="0" w:space="0" w:color="auto"/>
          </w:divBdr>
        </w:div>
        <w:div w:id="632635853">
          <w:marLeft w:val="480"/>
          <w:marRight w:val="0"/>
          <w:marTop w:val="0"/>
          <w:marBottom w:val="0"/>
          <w:divBdr>
            <w:top w:val="none" w:sz="0" w:space="0" w:color="auto"/>
            <w:left w:val="none" w:sz="0" w:space="0" w:color="auto"/>
            <w:bottom w:val="none" w:sz="0" w:space="0" w:color="auto"/>
            <w:right w:val="none" w:sz="0" w:space="0" w:color="auto"/>
          </w:divBdr>
        </w:div>
        <w:div w:id="693464132">
          <w:marLeft w:val="480"/>
          <w:marRight w:val="0"/>
          <w:marTop w:val="0"/>
          <w:marBottom w:val="0"/>
          <w:divBdr>
            <w:top w:val="none" w:sz="0" w:space="0" w:color="auto"/>
            <w:left w:val="none" w:sz="0" w:space="0" w:color="auto"/>
            <w:bottom w:val="none" w:sz="0" w:space="0" w:color="auto"/>
            <w:right w:val="none" w:sz="0" w:space="0" w:color="auto"/>
          </w:divBdr>
        </w:div>
        <w:div w:id="695351997">
          <w:marLeft w:val="480"/>
          <w:marRight w:val="0"/>
          <w:marTop w:val="0"/>
          <w:marBottom w:val="0"/>
          <w:divBdr>
            <w:top w:val="none" w:sz="0" w:space="0" w:color="auto"/>
            <w:left w:val="none" w:sz="0" w:space="0" w:color="auto"/>
            <w:bottom w:val="none" w:sz="0" w:space="0" w:color="auto"/>
            <w:right w:val="none" w:sz="0" w:space="0" w:color="auto"/>
          </w:divBdr>
        </w:div>
        <w:div w:id="739064121">
          <w:marLeft w:val="480"/>
          <w:marRight w:val="0"/>
          <w:marTop w:val="0"/>
          <w:marBottom w:val="0"/>
          <w:divBdr>
            <w:top w:val="none" w:sz="0" w:space="0" w:color="auto"/>
            <w:left w:val="none" w:sz="0" w:space="0" w:color="auto"/>
            <w:bottom w:val="none" w:sz="0" w:space="0" w:color="auto"/>
            <w:right w:val="none" w:sz="0" w:space="0" w:color="auto"/>
          </w:divBdr>
        </w:div>
        <w:div w:id="768891009">
          <w:marLeft w:val="480"/>
          <w:marRight w:val="0"/>
          <w:marTop w:val="0"/>
          <w:marBottom w:val="0"/>
          <w:divBdr>
            <w:top w:val="none" w:sz="0" w:space="0" w:color="auto"/>
            <w:left w:val="none" w:sz="0" w:space="0" w:color="auto"/>
            <w:bottom w:val="none" w:sz="0" w:space="0" w:color="auto"/>
            <w:right w:val="none" w:sz="0" w:space="0" w:color="auto"/>
          </w:divBdr>
        </w:div>
        <w:div w:id="820269395">
          <w:marLeft w:val="480"/>
          <w:marRight w:val="0"/>
          <w:marTop w:val="0"/>
          <w:marBottom w:val="0"/>
          <w:divBdr>
            <w:top w:val="none" w:sz="0" w:space="0" w:color="auto"/>
            <w:left w:val="none" w:sz="0" w:space="0" w:color="auto"/>
            <w:bottom w:val="none" w:sz="0" w:space="0" w:color="auto"/>
            <w:right w:val="none" w:sz="0" w:space="0" w:color="auto"/>
          </w:divBdr>
        </w:div>
        <w:div w:id="823274657">
          <w:marLeft w:val="480"/>
          <w:marRight w:val="0"/>
          <w:marTop w:val="0"/>
          <w:marBottom w:val="0"/>
          <w:divBdr>
            <w:top w:val="none" w:sz="0" w:space="0" w:color="auto"/>
            <w:left w:val="none" w:sz="0" w:space="0" w:color="auto"/>
            <w:bottom w:val="none" w:sz="0" w:space="0" w:color="auto"/>
            <w:right w:val="none" w:sz="0" w:space="0" w:color="auto"/>
          </w:divBdr>
        </w:div>
        <w:div w:id="903568235">
          <w:marLeft w:val="480"/>
          <w:marRight w:val="0"/>
          <w:marTop w:val="0"/>
          <w:marBottom w:val="0"/>
          <w:divBdr>
            <w:top w:val="none" w:sz="0" w:space="0" w:color="auto"/>
            <w:left w:val="none" w:sz="0" w:space="0" w:color="auto"/>
            <w:bottom w:val="none" w:sz="0" w:space="0" w:color="auto"/>
            <w:right w:val="none" w:sz="0" w:space="0" w:color="auto"/>
          </w:divBdr>
        </w:div>
        <w:div w:id="929191889">
          <w:marLeft w:val="480"/>
          <w:marRight w:val="0"/>
          <w:marTop w:val="0"/>
          <w:marBottom w:val="0"/>
          <w:divBdr>
            <w:top w:val="none" w:sz="0" w:space="0" w:color="auto"/>
            <w:left w:val="none" w:sz="0" w:space="0" w:color="auto"/>
            <w:bottom w:val="none" w:sz="0" w:space="0" w:color="auto"/>
            <w:right w:val="none" w:sz="0" w:space="0" w:color="auto"/>
          </w:divBdr>
        </w:div>
        <w:div w:id="943850765">
          <w:marLeft w:val="480"/>
          <w:marRight w:val="0"/>
          <w:marTop w:val="0"/>
          <w:marBottom w:val="0"/>
          <w:divBdr>
            <w:top w:val="none" w:sz="0" w:space="0" w:color="auto"/>
            <w:left w:val="none" w:sz="0" w:space="0" w:color="auto"/>
            <w:bottom w:val="none" w:sz="0" w:space="0" w:color="auto"/>
            <w:right w:val="none" w:sz="0" w:space="0" w:color="auto"/>
          </w:divBdr>
        </w:div>
        <w:div w:id="950674107">
          <w:marLeft w:val="480"/>
          <w:marRight w:val="0"/>
          <w:marTop w:val="0"/>
          <w:marBottom w:val="0"/>
          <w:divBdr>
            <w:top w:val="none" w:sz="0" w:space="0" w:color="auto"/>
            <w:left w:val="none" w:sz="0" w:space="0" w:color="auto"/>
            <w:bottom w:val="none" w:sz="0" w:space="0" w:color="auto"/>
            <w:right w:val="none" w:sz="0" w:space="0" w:color="auto"/>
          </w:divBdr>
        </w:div>
        <w:div w:id="952904317">
          <w:marLeft w:val="480"/>
          <w:marRight w:val="0"/>
          <w:marTop w:val="0"/>
          <w:marBottom w:val="0"/>
          <w:divBdr>
            <w:top w:val="none" w:sz="0" w:space="0" w:color="auto"/>
            <w:left w:val="none" w:sz="0" w:space="0" w:color="auto"/>
            <w:bottom w:val="none" w:sz="0" w:space="0" w:color="auto"/>
            <w:right w:val="none" w:sz="0" w:space="0" w:color="auto"/>
          </w:divBdr>
        </w:div>
        <w:div w:id="999187982">
          <w:marLeft w:val="480"/>
          <w:marRight w:val="0"/>
          <w:marTop w:val="0"/>
          <w:marBottom w:val="0"/>
          <w:divBdr>
            <w:top w:val="none" w:sz="0" w:space="0" w:color="auto"/>
            <w:left w:val="none" w:sz="0" w:space="0" w:color="auto"/>
            <w:bottom w:val="none" w:sz="0" w:space="0" w:color="auto"/>
            <w:right w:val="none" w:sz="0" w:space="0" w:color="auto"/>
          </w:divBdr>
        </w:div>
        <w:div w:id="1000616169">
          <w:marLeft w:val="480"/>
          <w:marRight w:val="0"/>
          <w:marTop w:val="0"/>
          <w:marBottom w:val="0"/>
          <w:divBdr>
            <w:top w:val="none" w:sz="0" w:space="0" w:color="auto"/>
            <w:left w:val="none" w:sz="0" w:space="0" w:color="auto"/>
            <w:bottom w:val="none" w:sz="0" w:space="0" w:color="auto"/>
            <w:right w:val="none" w:sz="0" w:space="0" w:color="auto"/>
          </w:divBdr>
        </w:div>
        <w:div w:id="1012607797">
          <w:marLeft w:val="480"/>
          <w:marRight w:val="0"/>
          <w:marTop w:val="0"/>
          <w:marBottom w:val="0"/>
          <w:divBdr>
            <w:top w:val="none" w:sz="0" w:space="0" w:color="auto"/>
            <w:left w:val="none" w:sz="0" w:space="0" w:color="auto"/>
            <w:bottom w:val="none" w:sz="0" w:space="0" w:color="auto"/>
            <w:right w:val="none" w:sz="0" w:space="0" w:color="auto"/>
          </w:divBdr>
        </w:div>
        <w:div w:id="1032651110">
          <w:marLeft w:val="480"/>
          <w:marRight w:val="0"/>
          <w:marTop w:val="0"/>
          <w:marBottom w:val="0"/>
          <w:divBdr>
            <w:top w:val="none" w:sz="0" w:space="0" w:color="auto"/>
            <w:left w:val="none" w:sz="0" w:space="0" w:color="auto"/>
            <w:bottom w:val="none" w:sz="0" w:space="0" w:color="auto"/>
            <w:right w:val="none" w:sz="0" w:space="0" w:color="auto"/>
          </w:divBdr>
        </w:div>
        <w:div w:id="1178470648">
          <w:marLeft w:val="480"/>
          <w:marRight w:val="0"/>
          <w:marTop w:val="0"/>
          <w:marBottom w:val="0"/>
          <w:divBdr>
            <w:top w:val="none" w:sz="0" w:space="0" w:color="auto"/>
            <w:left w:val="none" w:sz="0" w:space="0" w:color="auto"/>
            <w:bottom w:val="none" w:sz="0" w:space="0" w:color="auto"/>
            <w:right w:val="none" w:sz="0" w:space="0" w:color="auto"/>
          </w:divBdr>
        </w:div>
        <w:div w:id="1202091369">
          <w:marLeft w:val="480"/>
          <w:marRight w:val="0"/>
          <w:marTop w:val="0"/>
          <w:marBottom w:val="0"/>
          <w:divBdr>
            <w:top w:val="none" w:sz="0" w:space="0" w:color="auto"/>
            <w:left w:val="none" w:sz="0" w:space="0" w:color="auto"/>
            <w:bottom w:val="none" w:sz="0" w:space="0" w:color="auto"/>
            <w:right w:val="none" w:sz="0" w:space="0" w:color="auto"/>
          </w:divBdr>
        </w:div>
        <w:div w:id="1221329047">
          <w:marLeft w:val="480"/>
          <w:marRight w:val="0"/>
          <w:marTop w:val="0"/>
          <w:marBottom w:val="0"/>
          <w:divBdr>
            <w:top w:val="none" w:sz="0" w:space="0" w:color="auto"/>
            <w:left w:val="none" w:sz="0" w:space="0" w:color="auto"/>
            <w:bottom w:val="none" w:sz="0" w:space="0" w:color="auto"/>
            <w:right w:val="none" w:sz="0" w:space="0" w:color="auto"/>
          </w:divBdr>
        </w:div>
        <w:div w:id="1221356899">
          <w:marLeft w:val="480"/>
          <w:marRight w:val="0"/>
          <w:marTop w:val="0"/>
          <w:marBottom w:val="0"/>
          <w:divBdr>
            <w:top w:val="none" w:sz="0" w:space="0" w:color="auto"/>
            <w:left w:val="none" w:sz="0" w:space="0" w:color="auto"/>
            <w:bottom w:val="none" w:sz="0" w:space="0" w:color="auto"/>
            <w:right w:val="none" w:sz="0" w:space="0" w:color="auto"/>
          </w:divBdr>
        </w:div>
        <w:div w:id="1238054862">
          <w:marLeft w:val="480"/>
          <w:marRight w:val="0"/>
          <w:marTop w:val="0"/>
          <w:marBottom w:val="0"/>
          <w:divBdr>
            <w:top w:val="none" w:sz="0" w:space="0" w:color="auto"/>
            <w:left w:val="none" w:sz="0" w:space="0" w:color="auto"/>
            <w:bottom w:val="none" w:sz="0" w:space="0" w:color="auto"/>
            <w:right w:val="none" w:sz="0" w:space="0" w:color="auto"/>
          </w:divBdr>
        </w:div>
        <w:div w:id="1275556276">
          <w:marLeft w:val="480"/>
          <w:marRight w:val="0"/>
          <w:marTop w:val="0"/>
          <w:marBottom w:val="0"/>
          <w:divBdr>
            <w:top w:val="none" w:sz="0" w:space="0" w:color="auto"/>
            <w:left w:val="none" w:sz="0" w:space="0" w:color="auto"/>
            <w:bottom w:val="none" w:sz="0" w:space="0" w:color="auto"/>
            <w:right w:val="none" w:sz="0" w:space="0" w:color="auto"/>
          </w:divBdr>
        </w:div>
        <w:div w:id="1327704859">
          <w:marLeft w:val="480"/>
          <w:marRight w:val="0"/>
          <w:marTop w:val="0"/>
          <w:marBottom w:val="0"/>
          <w:divBdr>
            <w:top w:val="none" w:sz="0" w:space="0" w:color="auto"/>
            <w:left w:val="none" w:sz="0" w:space="0" w:color="auto"/>
            <w:bottom w:val="none" w:sz="0" w:space="0" w:color="auto"/>
            <w:right w:val="none" w:sz="0" w:space="0" w:color="auto"/>
          </w:divBdr>
        </w:div>
        <w:div w:id="1332028934">
          <w:marLeft w:val="480"/>
          <w:marRight w:val="0"/>
          <w:marTop w:val="0"/>
          <w:marBottom w:val="0"/>
          <w:divBdr>
            <w:top w:val="none" w:sz="0" w:space="0" w:color="auto"/>
            <w:left w:val="none" w:sz="0" w:space="0" w:color="auto"/>
            <w:bottom w:val="none" w:sz="0" w:space="0" w:color="auto"/>
            <w:right w:val="none" w:sz="0" w:space="0" w:color="auto"/>
          </w:divBdr>
        </w:div>
        <w:div w:id="1364939518">
          <w:marLeft w:val="480"/>
          <w:marRight w:val="0"/>
          <w:marTop w:val="0"/>
          <w:marBottom w:val="0"/>
          <w:divBdr>
            <w:top w:val="none" w:sz="0" w:space="0" w:color="auto"/>
            <w:left w:val="none" w:sz="0" w:space="0" w:color="auto"/>
            <w:bottom w:val="none" w:sz="0" w:space="0" w:color="auto"/>
            <w:right w:val="none" w:sz="0" w:space="0" w:color="auto"/>
          </w:divBdr>
        </w:div>
        <w:div w:id="1396973226">
          <w:marLeft w:val="480"/>
          <w:marRight w:val="0"/>
          <w:marTop w:val="0"/>
          <w:marBottom w:val="0"/>
          <w:divBdr>
            <w:top w:val="none" w:sz="0" w:space="0" w:color="auto"/>
            <w:left w:val="none" w:sz="0" w:space="0" w:color="auto"/>
            <w:bottom w:val="none" w:sz="0" w:space="0" w:color="auto"/>
            <w:right w:val="none" w:sz="0" w:space="0" w:color="auto"/>
          </w:divBdr>
        </w:div>
        <w:div w:id="1438139175">
          <w:marLeft w:val="480"/>
          <w:marRight w:val="0"/>
          <w:marTop w:val="0"/>
          <w:marBottom w:val="0"/>
          <w:divBdr>
            <w:top w:val="none" w:sz="0" w:space="0" w:color="auto"/>
            <w:left w:val="none" w:sz="0" w:space="0" w:color="auto"/>
            <w:bottom w:val="none" w:sz="0" w:space="0" w:color="auto"/>
            <w:right w:val="none" w:sz="0" w:space="0" w:color="auto"/>
          </w:divBdr>
        </w:div>
        <w:div w:id="1449273969">
          <w:marLeft w:val="480"/>
          <w:marRight w:val="0"/>
          <w:marTop w:val="0"/>
          <w:marBottom w:val="0"/>
          <w:divBdr>
            <w:top w:val="none" w:sz="0" w:space="0" w:color="auto"/>
            <w:left w:val="none" w:sz="0" w:space="0" w:color="auto"/>
            <w:bottom w:val="none" w:sz="0" w:space="0" w:color="auto"/>
            <w:right w:val="none" w:sz="0" w:space="0" w:color="auto"/>
          </w:divBdr>
        </w:div>
        <w:div w:id="1461925159">
          <w:marLeft w:val="480"/>
          <w:marRight w:val="0"/>
          <w:marTop w:val="0"/>
          <w:marBottom w:val="0"/>
          <w:divBdr>
            <w:top w:val="none" w:sz="0" w:space="0" w:color="auto"/>
            <w:left w:val="none" w:sz="0" w:space="0" w:color="auto"/>
            <w:bottom w:val="none" w:sz="0" w:space="0" w:color="auto"/>
            <w:right w:val="none" w:sz="0" w:space="0" w:color="auto"/>
          </w:divBdr>
        </w:div>
        <w:div w:id="1494417948">
          <w:marLeft w:val="480"/>
          <w:marRight w:val="0"/>
          <w:marTop w:val="0"/>
          <w:marBottom w:val="0"/>
          <w:divBdr>
            <w:top w:val="none" w:sz="0" w:space="0" w:color="auto"/>
            <w:left w:val="none" w:sz="0" w:space="0" w:color="auto"/>
            <w:bottom w:val="none" w:sz="0" w:space="0" w:color="auto"/>
            <w:right w:val="none" w:sz="0" w:space="0" w:color="auto"/>
          </w:divBdr>
        </w:div>
        <w:div w:id="1532062065">
          <w:marLeft w:val="480"/>
          <w:marRight w:val="0"/>
          <w:marTop w:val="0"/>
          <w:marBottom w:val="0"/>
          <w:divBdr>
            <w:top w:val="none" w:sz="0" w:space="0" w:color="auto"/>
            <w:left w:val="none" w:sz="0" w:space="0" w:color="auto"/>
            <w:bottom w:val="none" w:sz="0" w:space="0" w:color="auto"/>
            <w:right w:val="none" w:sz="0" w:space="0" w:color="auto"/>
          </w:divBdr>
        </w:div>
        <w:div w:id="1540580972">
          <w:marLeft w:val="480"/>
          <w:marRight w:val="0"/>
          <w:marTop w:val="0"/>
          <w:marBottom w:val="0"/>
          <w:divBdr>
            <w:top w:val="none" w:sz="0" w:space="0" w:color="auto"/>
            <w:left w:val="none" w:sz="0" w:space="0" w:color="auto"/>
            <w:bottom w:val="none" w:sz="0" w:space="0" w:color="auto"/>
            <w:right w:val="none" w:sz="0" w:space="0" w:color="auto"/>
          </w:divBdr>
        </w:div>
        <w:div w:id="1553616338">
          <w:marLeft w:val="480"/>
          <w:marRight w:val="0"/>
          <w:marTop w:val="0"/>
          <w:marBottom w:val="0"/>
          <w:divBdr>
            <w:top w:val="none" w:sz="0" w:space="0" w:color="auto"/>
            <w:left w:val="none" w:sz="0" w:space="0" w:color="auto"/>
            <w:bottom w:val="none" w:sz="0" w:space="0" w:color="auto"/>
            <w:right w:val="none" w:sz="0" w:space="0" w:color="auto"/>
          </w:divBdr>
        </w:div>
        <w:div w:id="1581331192">
          <w:marLeft w:val="480"/>
          <w:marRight w:val="0"/>
          <w:marTop w:val="0"/>
          <w:marBottom w:val="0"/>
          <w:divBdr>
            <w:top w:val="none" w:sz="0" w:space="0" w:color="auto"/>
            <w:left w:val="none" w:sz="0" w:space="0" w:color="auto"/>
            <w:bottom w:val="none" w:sz="0" w:space="0" w:color="auto"/>
            <w:right w:val="none" w:sz="0" w:space="0" w:color="auto"/>
          </w:divBdr>
        </w:div>
        <w:div w:id="1643774581">
          <w:marLeft w:val="480"/>
          <w:marRight w:val="0"/>
          <w:marTop w:val="0"/>
          <w:marBottom w:val="0"/>
          <w:divBdr>
            <w:top w:val="none" w:sz="0" w:space="0" w:color="auto"/>
            <w:left w:val="none" w:sz="0" w:space="0" w:color="auto"/>
            <w:bottom w:val="none" w:sz="0" w:space="0" w:color="auto"/>
            <w:right w:val="none" w:sz="0" w:space="0" w:color="auto"/>
          </w:divBdr>
        </w:div>
        <w:div w:id="1701466953">
          <w:marLeft w:val="480"/>
          <w:marRight w:val="0"/>
          <w:marTop w:val="0"/>
          <w:marBottom w:val="0"/>
          <w:divBdr>
            <w:top w:val="none" w:sz="0" w:space="0" w:color="auto"/>
            <w:left w:val="none" w:sz="0" w:space="0" w:color="auto"/>
            <w:bottom w:val="none" w:sz="0" w:space="0" w:color="auto"/>
            <w:right w:val="none" w:sz="0" w:space="0" w:color="auto"/>
          </w:divBdr>
        </w:div>
        <w:div w:id="1730685236">
          <w:marLeft w:val="480"/>
          <w:marRight w:val="0"/>
          <w:marTop w:val="0"/>
          <w:marBottom w:val="0"/>
          <w:divBdr>
            <w:top w:val="none" w:sz="0" w:space="0" w:color="auto"/>
            <w:left w:val="none" w:sz="0" w:space="0" w:color="auto"/>
            <w:bottom w:val="none" w:sz="0" w:space="0" w:color="auto"/>
            <w:right w:val="none" w:sz="0" w:space="0" w:color="auto"/>
          </w:divBdr>
        </w:div>
        <w:div w:id="1776704654">
          <w:marLeft w:val="480"/>
          <w:marRight w:val="0"/>
          <w:marTop w:val="0"/>
          <w:marBottom w:val="0"/>
          <w:divBdr>
            <w:top w:val="none" w:sz="0" w:space="0" w:color="auto"/>
            <w:left w:val="none" w:sz="0" w:space="0" w:color="auto"/>
            <w:bottom w:val="none" w:sz="0" w:space="0" w:color="auto"/>
            <w:right w:val="none" w:sz="0" w:space="0" w:color="auto"/>
          </w:divBdr>
        </w:div>
      </w:divsChild>
    </w:div>
    <w:div w:id="1263605493">
      <w:bodyDiv w:val="1"/>
      <w:marLeft w:val="0"/>
      <w:marRight w:val="0"/>
      <w:marTop w:val="0"/>
      <w:marBottom w:val="0"/>
      <w:divBdr>
        <w:top w:val="none" w:sz="0" w:space="0" w:color="auto"/>
        <w:left w:val="none" w:sz="0" w:space="0" w:color="auto"/>
        <w:bottom w:val="none" w:sz="0" w:space="0" w:color="auto"/>
        <w:right w:val="none" w:sz="0" w:space="0" w:color="auto"/>
      </w:divBdr>
      <w:divsChild>
        <w:div w:id="10617882">
          <w:marLeft w:val="480"/>
          <w:marRight w:val="0"/>
          <w:marTop w:val="0"/>
          <w:marBottom w:val="0"/>
          <w:divBdr>
            <w:top w:val="none" w:sz="0" w:space="0" w:color="auto"/>
            <w:left w:val="none" w:sz="0" w:space="0" w:color="auto"/>
            <w:bottom w:val="none" w:sz="0" w:space="0" w:color="auto"/>
            <w:right w:val="none" w:sz="0" w:space="0" w:color="auto"/>
          </w:divBdr>
        </w:div>
        <w:div w:id="15467145">
          <w:marLeft w:val="480"/>
          <w:marRight w:val="0"/>
          <w:marTop w:val="0"/>
          <w:marBottom w:val="0"/>
          <w:divBdr>
            <w:top w:val="none" w:sz="0" w:space="0" w:color="auto"/>
            <w:left w:val="none" w:sz="0" w:space="0" w:color="auto"/>
            <w:bottom w:val="none" w:sz="0" w:space="0" w:color="auto"/>
            <w:right w:val="none" w:sz="0" w:space="0" w:color="auto"/>
          </w:divBdr>
        </w:div>
        <w:div w:id="19936782">
          <w:marLeft w:val="480"/>
          <w:marRight w:val="0"/>
          <w:marTop w:val="0"/>
          <w:marBottom w:val="0"/>
          <w:divBdr>
            <w:top w:val="none" w:sz="0" w:space="0" w:color="auto"/>
            <w:left w:val="none" w:sz="0" w:space="0" w:color="auto"/>
            <w:bottom w:val="none" w:sz="0" w:space="0" w:color="auto"/>
            <w:right w:val="none" w:sz="0" w:space="0" w:color="auto"/>
          </w:divBdr>
        </w:div>
        <w:div w:id="28343109">
          <w:marLeft w:val="480"/>
          <w:marRight w:val="0"/>
          <w:marTop w:val="0"/>
          <w:marBottom w:val="0"/>
          <w:divBdr>
            <w:top w:val="none" w:sz="0" w:space="0" w:color="auto"/>
            <w:left w:val="none" w:sz="0" w:space="0" w:color="auto"/>
            <w:bottom w:val="none" w:sz="0" w:space="0" w:color="auto"/>
            <w:right w:val="none" w:sz="0" w:space="0" w:color="auto"/>
          </w:divBdr>
        </w:div>
        <w:div w:id="33622136">
          <w:marLeft w:val="480"/>
          <w:marRight w:val="0"/>
          <w:marTop w:val="0"/>
          <w:marBottom w:val="0"/>
          <w:divBdr>
            <w:top w:val="none" w:sz="0" w:space="0" w:color="auto"/>
            <w:left w:val="none" w:sz="0" w:space="0" w:color="auto"/>
            <w:bottom w:val="none" w:sz="0" w:space="0" w:color="auto"/>
            <w:right w:val="none" w:sz="0" w:space="0" w:color="auto"/>
          </w:divBdr>
        </w:div>
        <w:div w:id="38866561">
          <w:marLeft w:val="480"/>
          <w:marRight w:val="0"/>
          <w:marTop w:val="0"/>
          <w:marBottom w:val="0"/>
          <w:divBdr>
            <w:top w:val="none" w:sz="0" w:space="0" w:color="auto"/>
            <w:left w:val="none" w:sz="0" w:space="0" w:color="auto"/>
            <w:bottom w:val="none" w:sz="0" w:space="0" w:color="auto"/>
            <w:right w:val="none" w:sz="0" w:space="0" w:color="auto"/>
          </w:divBdr>
        </w:div>
        <w:div w:id="52429994">
          <w:marLeft w:val="480"/>
          <w:marRight w:val="0"/>
          <w:marTop w:val="0"/>
          <w:marBottom w:val="0"/>
          <w:divBdr>
            <w:top w:val="none" w:sz="0" w:space="0" w:color="auto"/>
            <w:left w:val="none" w:sz="0" w:space="0" w:color="auto"/>
            <w:bottom w:val="none" w:sz="0" w:space="0" w:color="auto"/>
            <w:right w:val="none" w:sz="0" w:space="0" w:color="auto"/>
          </w:divBdr>
        </w:div>
        <w:div w:id="64912841">
          <w:marLeft w:val="480"/>
          <w:marRight w:val="0"/>
          <w:marTop w:val="0"/>
          <w:marBottom w:val="0"/>
          <w:divBdr>
            <w:top w:val="none" w:sz="0" w:space="0" w:color="auto"/>
            <w:left w:val="none" w:sz="0" w:space="0" w:color="auto"/>
            <w:bottom w:val="none" w:sz="0" w:space="0" w:color="auto"/>
            <w:right w:val="none" w:sz="0" w:space="0" w:color="auto"/>
          </w:divBdr>
        </w:div>
        <w:div w:id="66273858">
          <w:marLeft w:val="480"/>
          <w:marRight w:val="0"/>
          <w:marTop w:val="0"/>
          <w:marBottom w:val="0"/>
          <w:divBdr>
            <w:top w:val="none" w:sz="0" w:space="0" w:color="auto"/>
            <w:left w:val="none" w:sz="0" w:space="0" w:color="auto"/>
            <w:bottom w:val="none" w:sz="0" w:space="0" w:color="auto"/>
            <w:right w:val="none" w:sz="0" w:space="0" w:color="auto"/>
          </w:divBdr>
        </w:div>
        <w:div w:id="75170610">
          <w:marLeft w:val="480"/>
          <w:marRight w:val="0"/>
          <w:marTop w:val="0"/>
          <w:marBottom w:val="0"/>
          <w:divBdr>
            <w:top w:val="none" w:sz="0" w:space="0" w:color="auto"/>
            <w:left w:val="none" w:sz="0" w:space="0" w:color="auto"/>
            <w:bottom w:val="none" w:sz="0" w:space="0" w:color="auto"/>
            <w:right w:val="none" w:sz="0" w:space="0" w:color="auto"/>
          </w:divBdr>
        </w:div>
        <w:div w:id="76559595">
          <w:marLeft w:val="480"/>
          <w:marRight w:val="0"/>
          <w:marTop w:val="0"/>
          <w:marBottom w:val="0"/>
          <w:divBdr>
            <w:top w:val="none" w:sz="0" w:space="0" w:color="auto"/>
            <w:left w:val="none" w:sz="0" w:space="0" w:color="auto"/>
            <w:bottom w:val="none" w:sz="0" w:space="0" w:color="auto"/>
            <w:right w:val="none" w:sz="0" w:space="0" w:color="auto"/>
          </w:divBdr>
        </w:div>
        <w:div w:id="82344265">
          <w:marLeft w:val="480"/>
          <w:marRight w:val="0"/>
          <w:marTop w:val="0"/>
          <w:marBottom w:val="0"/>
          <w:divBdr>
            <w:top w:val="none" w:sz="0" w:space="0" w:color="auto"/>
            <w:left w:val="none" w:sz="0" w:space="0" w:color="auto"/>
            <w:bottom w:val="none" w:sz="0" w:space="0" w:color="auto"/>
            <w:right w:val="none" w:sz="0" w:space="0" w:color="auto"/>
          </w:divBdr>
        </w:div>
        <w:div w:id="86583046">
          <w:marLeft w:val="480"/>
          <w:marRight w:val="0"/>
          <w:marTop w:val="0"/>
          <w:marBottom w:val="0"/>
          <w:divBdr>
            <w:top w:val="none" w:sz="0" w:space="0" w:color="auto"/>
            <w:left w:val="none" w:sz="0" w:space="0" w:color="auto"/>
            <w:bottom w:val="none" w:sz="0" w:space="0" w:color="auto"/>
            <w:right w:val="none" w:sz="0" w:space="0" w:color="auto"/>
          </w:divBdr>
        </w:div>
        <w:div w:id="96173021">
          <w:marLeft w:val="480"/>
          <w:marRight w:val="0"/>
          <w:marTop w:val="0"/>
          <w:marBottom w:val="0"/>
          <w:divBdr>
            <w:top w:val="none" w:sz="0" w:space="0" w:color="auto"/>
            <w:left w:val="none" w:sz="0" w:space="0" w:color="auto"/>
            <w:bottom w:val="none" w:sz="0" w:space="0" w:color="auto"/>
            <w:right w:val="none" w:sz="0" w:space="0" w:color="auto"/>
          </w:divBdr>
        </w:div>
        <w:div w:id="100421153">
          <w:marLeft w:val="480"/>
          <w:marRight w:val="0"/>
          <w:marTop w:val="0"/>
          <w:marBottom w:val="0"/>
          <w:divBdr>
            <w:top w:val="none" w:sz="0" w:space="0" w:color="auto"/>
            <w:left w:val="none" w:sz="0" w:space="0" w:color="auto"/>
            <w:bottom w:val="none" w:sz="0" w:space="0" w:color="auto"/>
            <w:right w:val="none" w:sz="0" w:space="0" w:color="auto"/>
          </w:divBdr>
        </w:div>
        <w:div w:id="125396570">
          <w:marLeft w:val="480"/>
          <w:marRight w:val="0"/>
          <w:marTop w:val="0"/>
          <w:marBottom w:val="0"/>
          <w:divBdr>
            <w:top w:val="none" w:sz="0" w:space="0" w:color="auto"/>
            <w:left w:val="none" w:sz="0" w:space="0" w:color="auto"/>
            <w:bottom w:val="none" w:sz="0" w:space="0" w:color="auto"/>
            <w:right w:val="none" w:sz="0" w:space="0" w:color="auto"/>
          </w:divBdr>
        </w:div>
        <w:div w:id="128015262">
          <w:marLeft w:val="480"/>
          <w:marRight w:val="0"/>
          <w:marTop w:val="0"/>
          <w:marBottom w:val="0"/>
          <w:divBdr>
            <w:top w:val="none" w:sz="0" w:space="0" w:color="auto"/>
            <w:left w:val="none" w:sz="0" w:space="0" w:color="auto"/>
            <w:bottom w:val="none" w:sz="0" w:space="0" w:color="auto"/>
            <w:right w:val="none" w:sz="0" w:space="0" w:color="auto"/>
          </w:divBdr>
        </w:div>
        <w:div w:id="129982833">
          <w:marLeft w:val="480"/>
          <w:marRight w:val="0"/>
          <w:marTop w:val="0"/>
          <w:marBottom w:val="0"/>
          <w:divBdr>
            <w:top w:val="none" w:sz="0" w:space="0" w:color="auto"/>
            <w:left w:val="none" w:sz="0" w:space="0" w:color="auto"/>
            <w:bottom w:val="none" w:sz="0" w:space="0" w:color="auto"/>
            <w:right w:val="none" w:sz="0" w:space="0" w:color="auto"/>
          </w:divBdr>
        </w:div>
        <w:div w:id="154151373">
          <w:marLeft w:val="480"/>
          <w:marRight w:val="0"/>
          <w:marTop w:val="0"/>
          <w:marBottom w:val="0"/>
          <w:divBdr>
            <w:top w:val="none" w:sz="0" w:space="0" w:color="auto"/>
            <w:left w:val="none" w:sz="0" w:space="0" w:color="auto"/>
            <w:bottom w:val="none" w:sz="0" w:space="0" w:color="auto"/>
            <w:right w:val="none" w:sz="0" w:space="0" w:color="auto"/>
          </w:divBdr>
        </w:div>
        <w:div w:id="172457734">
          <w:marLeft w:val="480"/>
          <w:marRight w:val="0"/>
          <w:marTop w:val="0"/>
          <w:marBottom w:val="0"/>
          <w:divBdr>
            <w:top w:val="none" w:sz="0" w:space="0" w:color="auto"/>
            <w:left w:val="none" w:sz="0" w:space="0" w:color="auto"/>
            <w:bottom w:val="none" w:sz="0" w:space="0" w:color="auto"/>
            <w:right w:val="none" w:sz="0" w:space="0" w:color="auto"/>
          </w:divBdr>
        </w:div>
        <w:div w:id="179398282">
          <w:marLeft w:val="480"/>
          <w:marRight w:val="0"/>
          <w:marTop w:val="0"/>
          <w:marBottom w:val="0"/>
          <w:divBdr>
            <w:top w:val="none" w:sz="0" w:space="0" w:color="auto"/>
            <w:left w:val="none" w:sz="0" w:space="0" w:color="auto"/>
            <w:bottom w:val="none" w:sz="0" w:space="0" w:color="auto"/>
            <w:right w:val="none" w:sz="0" w:space="0" w:color="auto"/>
          </w:divBdr>
        </w:div>
        <w:div w:id="181090382">
          <w:marLeft w:val="480"/>
          <w:marRight w:val="0"/>
          <w:marTop w:val="0"/>
          <w:marBottom w:val="0"/>
          <w:divBdr>
            <w:top w:val="none" w:sz="0" w:space="0" w:color="auto"/>
            <w:left w:val="none" w:sz="0" w:space="0" w:color="auto"/>
            <w:bottom w:val="none" w:sz="0" w:space="0" w:color="auto"/>
            <w:right w:val="none" w:sz="0" w:space="0" w:color="auto"/>
          </w:divBdr>
        </w:div>
        <w:div w:id="182788280">
          <w:marLeft w:val="480"/>
          <w:marRight w:val="0"/>
          <w:marTop w:val="0"/>
          <w:marBottom w:val="0"/>
          <w:divBdr>
            <w:top w:val="none" w:sz="0" w:space="0" w:color="auto"/>
            <w:left w:val="none" w:sz="0" w:space="0" w:color="auto"/>
            <w:bottom w:val="none" w:sz="0" w:space="0" w:color="auto"/>
            <w:right w:val="none" w:sz="0" w:space="0" w:color="auto"/>
          </w:divBdr>
        </w:div>
        <w:div w:id="192504816">
          <w:marLeft w:val="480"/>
          <w:marRight w:val="0"/>
          <w:marTop w:val="0"/>
          <w:marBottom w:val="0"/>
          <w:divBdr>
            <w:top w:val="none" w:sz="0" w:space="0" w:color="auto"/>
            <w:left w:val="none" w:sz="0" w:space="0" w:color="auto"/>
            <w:bottom w:val="none" w:sz="0" w:space="0" w:color="auto"/>
            <w:right w:val="none" w:sz="0" w:space="0" w:color="auto"/>
          </w:divBdr>
        </w:div>
        <w:div w:id="204099953">
          <w:marLeft w:val="480"/>
          <w:marRight w:val="0"/>
          <w:marTop w:val="0"/>
          <w:marBottom w:val="0"/>
          <w:divBdr>
            <w:top w:val="none" w:sz="0" w:space="0" w:color="auto"/>
            <w:left w:val="none" w:sz="0" w:space="0" w:color="auto"/>
            <w:bottom w:val="none" w:sz="0" w:space="0" w:color="auto"/>
            <w:right w:val="none" w:sz="0" w:space="0" w:color="auto"/>
          </w:divBdr>
        </w:div>
        <w:div w:id="207880730">
          <w:marLeft w:val="480"/>
          <w:marRight w:val="0"/>
          <w:marTop w:val="0"/>
          <w:marBottom w:val="0"/>
          <w:divBdr>
            <w:top w:val="none" w:sz="0" w:space="0" w:color="auto"/>
            <w:left w:val="none" w:sz="0" w:space="0" w:color="auto"/>
            <w:bottom w:val="none" w:sz="0" w:space="0" w:color="auto"/>
            <w:right w:val="none" w:sz="0" w:space="0" w:color="auto"/>
          </w:divBdr>
        </w:div>
        <w:div w:id="208610009">
          <w:marLeft w:val="480"/>
          <w:marRight w:val="0"/>
          <w:marTop w:val="0"/>
          <w:marBottom w:val="0"/>
          <w:divBdr>
            <w:top w:val="none" w:sz="0" w:space="0" w:color="auto"/>
            <w:left w:val="none" w:sz="0" w:space="0" w:color="auto"/>
            <w:bottom w:val="none" w:sz="0" w:space="0" w:color="auto"/>
            <w:right w:val="none" w:sz="0" w:space="0" w:color="auto"/>
          </w:divBdr>
        </w:div>
        <w:div w:id="209342993">
          <w:marLeft w:val="480"/>
          <w:marRight w:val="0"/>
          <w:marTop w:val="0"/>
          <w:marBottom w:val="0"/>
          <w:divBdr>
            <w:top w:val="none" w:sz="0" w:space="0" w:color="auto"/>
            <w:left w:val="none" w:sz="0" w:space="0" w:color="auto"/>
            <w:bottom w:val="none" w:sz="0" w:space="0" w:color="auto"/>
            <w:right w:val="none" w:sz="0" w:space="0" w:color="auto"/>
          </w:divBdr>
        </w:div>
        <w:div w:id="228224845">
          <w:marLeft w:val="480"/>
          <w:marRight w:val="0"/>
          <w:marTop w:val="0"/>
          <w:marBottom w:val="0"/>
          <w:divBdr>
            <w:top w:val="none" w:sz="0" w:space="0" w:color="auto"/>
            <w:left w:val="none" w:sz="0" w:space="0" w:color="auto"/>
            <w:bottom w:val="none" w:sz="0" w:space="0" w:color="auto"/>
            <w:right w:val="none" w:sz="0" w:space="0" w:color="auto"/>
          </w:divBdr>
        </w:div>
        <w:div w:id="230821122">
          <w:marLeft w:val="480"/>
          <w:marRight w:val="0"/>
          <w:marTop w:val="0"/>
          <w:marBottom w:val="0"/>
          <w:divBdr>
            <w:top w:val="none" w:sz="0" w:space="0" w:color="auto"/>
            <w:left w:val="none" w:sz="0" w:space="0" w:color="auto"/>
            <w:bottom w:val="none" w:sz="0" w:space="0" w:color="auto"/>
            <w:right w:val="none" w:sz="0" w:space="0" w:color="auto"/>
          </w:divBdr>
        </w:div>
        <w:div w:id="235407434">
          <w:marLeft w:val="480"/>
          <w:marRight w:val="0"/>
          <w:marTop w:val="0"/>
          <w:marBottom w:val="0"/>
          <w:divBdr>
            <w:top w:val="none" w:sz="0" w:space="0" w:color="auto"/>
            <w:left w:val="none" w:sz="0" w:space="0" w:color="auto"/>
            <w:bottom w:val="none" w:sz="0" w:space="0" w:color="auto"/>
            <w:right w:val="none" w:sz="0" w:space="0" w:color="auto"/>
          </w:divBdr>
        </w:div>
        <w:div w:id="249629108">
          <w:marLeft w:val="480"/>
          <w:marRight w:val="0"/>
          <w:marTop w:val="0"/>
          <w:marBottom w:val="0"/>
          <w:divBdr>
            <w:top w:val="none" w:sz="0" w:space="0" w:color="auto"/>
            <w:left w:val="none" w:sz="0" w:space="0" w:color="auto"/>
            <w:bottom w:val="none" w:sz="0" w:space="0" w:color="auto"/>
            <w:right w:val="none" w:sz="0" w:space="0" w:color="auto"/>
          </w:divBdr>
        </w:div>
        <w:div w:id="249894098">
          <w:marLeft w:val="480"/>
          <w:marRight w:val="0"/>
          <w:marTop w:val="0"/>
          <w:marBottom w:val="0"/>
          <w:divBdr>
            <w:top w:val="none" w:sz="0" w:space="0" w:color="auto"/>
            <w:left w:val="none" w:sz="0" w:space="0" w:color="auto"/>
            <w:bottom w:val="none" w:sz="0" w:space="0" w:color="auto"/>
            <w:right w:val="none" w:sz="0" w:space="0" w:color="auto"/>
          </w:divBdr>
        </w:div>
        <w:div w:id="256521978">
          <w:marLeft w:val="480"/>
          <w:marRight w:val="0"/>
          <w:marTop w:val="0"/>
          <w:marBottom w:val="0"/>
          <w:divBdr>
            <w:top w:val="none" w:sz="0" w:space="0" w:color="auto"/>
            <w:left w:val="none" w:sz="0" w:space="0" w:color="auto"/>
            <w:bottom w:val="none" w:sz="0" w:space="0" w:color="auto"/>
            <w:right w:val="none" w:sz="0" w:space="0" w:color="auto"/>
          </w:divBdr>
        </w:div>
        <w:div w:id="266274193">
          <w:marLeft w:val="480"/>
          <w:marRight w:val="0"/>
          <w:marTop w:val="0"/>
          <w:marBottom w:val="0"/>
          <w:divBdr>
            <w:top w:val="none" w:sz="0" w:space="0" w:color="auto"/>
            <w:left w:val="none" w:sz="0" w:space="0" w:color="auto"/>
            <w:bottom w:val="none" w:sz="0" w:space="0" w:color="auto"/>
            <w:right w:val="none" w:sz="0" w:space="0" w:color="auto"/>
          </w:divBdr>
        </w:div>
        <w:div w:id="272640962">
          <w:marLeft w:val="480"/>
          <w:marRight w:val="0"/>
          <w:marTop w:val="0"/>
          <w:marBottom w:val="0"/>
          <w:divBdr>
            <w:top w:val="none" w:sz="0" w:space="0" w:color="auto"/>
            <w:left w:val="none" w:sz="0" w:space="0" w:color="auto"/>
            <w:bottom w:val="none" w:sz="0" w:space="0" w:color="auto"/>
            <w:right w:val="none" w:sz="0" w:space="0" w:color="auto"/>
          </w:divBdr>
        </w:div>
        <w:div w:id="282611567">
          <w:marLeft w:val="480"/>
          <w:marRight w:val="0"/>
          <w:marTop w:val="0"/>
          <w:marBottom w:val="0"/>
          <w:divBdr>
            <w:top w:val="none" w:sz="0" w:space="0" w:color="auto"/>
            <w:left w:val="none" w:sz="0" w:space="0" w:color="auto"/>
            <w:bottom w:val="none" w:sz="0" w:space="0" w:color="auto"/>
            <w:right w:val="none" w:sz="0" w:space="0" w:color="auto"/>
          </w:divBdr>
        </w:div>
        <w:div w:id="284775022">
          <w:marLeft w:val="480"/>
          <w:marRight w:val="0"/>
          <w:marTop w:val="0"/>
          <w:marBottom w:val="0"/>
          <w:divBdr>
            <w:top w:val="none" w:sz="0" w:space="0" w:color="auto"/>
            <w:left w:val="none" w:sz="0" w:space="0" w:color="auto"/>
            <w:bottom w:val="none" w:sz="0" w:space="0" w:color="auto"/>
            <w:right w:val="none" w:sz="0" w:space="0" w:color="auto"/>
          </w:divBdr>
        </w:div>
        <w:div w:id="303392546">
          <w:marLeft w:val="480"/>
          <w:marRight w:val="0"/>
          <w:marTop w:val="0"/>
          <w:marBottom w:val="0"/>
          <w:divBdr>
            <w:top w:val="none" w:sz="0" w:space="0" w:color="auto"/>
            <w:left w:val="none" w:sz="0" w:space="0" w:color="auto"/>
            <w:bottom w:val="none" w:sz="0" w:space="0" w:color="auto"/>
            <w:right w:val="none" w:sz="0" w:space="0" w:color="auto"/>
          </w:divBdr>
        </w:div>
        <w:div w:id="318047755">
          <w:marLeft w:val="480"/>
          <w:marRight w:val="0"/>
          <w:marTop w:val="0"/>
          <w:marBottom w:val="0"/>
          <w:divBdr>
            <w:top w:val="none" w:sz="0" w:space="0" w:color="auto"/>
            <w:left w:val="none" w:sz="0" w:space="0" w:color="auto"/>
            <w:bottom w:val="none" w:sz="0" w:space="0" w:color="auto"/>
            <w:right w:val="none" w:sz="0" w:space="0" w:color="auto"/>
          </w:divBdr>
        </w:div>
        <w:div w:id="319387823">
          <w:marLeft w:val="480"/>
          <w:marRight w:val="0"/>
          <w:marTop w:val="0"/>
          <w:marBottom w:val="0"/>
          <w:divBdr>
            <w:top w:val="none" w:sz="0" w:space="0" w:color="auto"/>
            <w:left w:val="none" w:sz="0" w:space="0" w:color="auto"/>
            <w:bottom w:val="none" w:sz="0" w:space="0" w:color="auto"/>
            <w:right w:val="none" w:sz="0" w:space="0" w:color="auto"/>
          </w:divBdr>
        </w:div>
        <w:div w:id="324093926">
          <w:marLeft w:val="480"/>
          <w:marRight w:val="0"/>
          <w:marTop w:val="0"/>
          <w:marBottom w:val="0"/>
          <w:divBdr>
            <w:top w:val="none" w:sz="0" w:space="0" w:color="auto"/>
            <w:left w:val="none" w:sz="0" w:space="0" w:color="auto"/>
            <w:bottom w:val="none" w:sz="0" w:space="0" w:color="auto"/>
            <w:right w:val="none" w:sz="0" w:space="0" w:color="auto"/>
          </w:divBdr>
        </w:div>
        <w:div w:id="330908074">
          <w:marLeft w:val="480"/>
          <w:marRight w:val="0"/>
          <w:marTop w:val="0"/>
          <w:marBottom w:val="0"/>
          <w:divBdr>
            <w:top w:val="none" w:sz="0" w:space="0" w:color="auto"/>
            <w:left w:val="none" w:sz="0" w:space="0" w:color="auto"/>
            <w:bottom w:val="none" w:sz="0" w:space="0" w:color="auto"/>
            <w:right w:val="none" w:sz="0" w:space="0" w:color="auto"/>
          </w:divBdr>
        </w:div>
        <w:div w:id="334651039">
          <w:marLeft w:val="480"/>
          <w:marRight w:val="0"/>
          <w:marTop w:val="0"/>
          <w:marBottom w:val="0"/>
          <w:divBdr>
            <w:top w:val="none" w:sz="0" w:space="0" w:color="auto"/>
            <w:left w:val="none" w:sz="0" w:space="0" w:color="auto"/>
            <w:bottom w:val="none" w:sz="0" w:space="0" w:color="auto"/>
            <w:right w:val="none" w:sz="0" w:space="0" w:color="auto"/>
          </w:divBdr>
        </w:div>
        <w:div w:id="362749400">
          <w:marLeft w:val="480"/>
          <w:marRight w:val="0"/>
          <w:marTop w:val="0"/>
          <w:marBottom w:val="0"/>
          <w:divBdr>
            <w:top w:val="none" w:sz="0" w:space="0" w:color="auto"/>
            <w:left w:val="none" w:sz="0" w:space="0" w:color="auto"/>
            <w:bottom w:val="none" w:sz="0" w:space="0" w:color="auto"/>
            <w:right w:val="none" w:sz="0" w:space="0" w:color="auto"/>
          </w:divBdr>
        </w:div>
        <w:div w:id="364058430">
          <w:marLeft w:val="480"/>
          <w:marRight w:val="0"/>
          <w:marTop w:val="0"/>
          <w:marBottom w:val="0"/>
          <w:divBdr>
            <w:top w:val="none" w:sz="0" w:space="0" w:color="auto"/>
            <w:left w:val="none" w:sz="0" w:space="0" w:color="auto"/>
            <w:bottom w:val="none" w:sz="0" w:space="0" w:color="auto"/>
            <w:right w:val="none" w:sz="0" w:space="0" w:color="auto"/>
          </w:divBdr>
        </w:div>
        <w:div w:id="399132573">
          <w:marLeft w:val="480"/>
          <w:marRight w:val="0"/>
          <w:marTop w:val="0"/>
          <w:marBottom w:val="0"/>
          <w:divBdr>
            <w:top w:val="none" w:sz="0" w:space="0" w:color="auto"/>
            <w:left w:val="none" w:sz="0" w:space="0" w:color="auto"/>
            <w:bottom w:val="none" w:sz="0" w:space="0" w:color="auto"/>
            <w:right w:val="none" w:sz="0" w:space="0" w:color="auto"/>
          </w:divBdr>
        </w:div>
        <w:div w:id="409619891">
          <w:marLeft w:val="480"/>
          <w:marRight w:val="0"/>
          <w:marTop w:val="0"/>
          <w:marBottom w:val="0"/>
          <w:divBdr>
            <w:top w:val="none" w:sz="0" w:space="0" w:color="auto"/>
            <w:left w:val="none" w:sz="0" w:space="0" w:color="auto"/>
            <w:bottom w:val="none" w:sz="0" w:space="0" w:color="auto"/>
            <w:right w:val="none" w:sz="0" w:space="0" w:color="auto"/>
          </w:divBdr>
        </w:div>
        <w:div w:id="440565324">
          <w:marLeft w:val="480"/>
          <w:marRight w:val="0"/>
          <w:marTop w:val="0"/>
          <w:marBottom w:val="0"/>
          <w:divBdr>
            <w:top w:val="none" w:sz="0" w:space="0" w:color="auto"/>
            <w:left w:val="none" w:sz="0" w:space="0" w:color="auto"/>
            <w:bottom w:val="none" w:sz="0" w:space="0" w:color="auto"/>
            <w:right w:val="none" w:sz="0" w:space="0" w:color="auto"/>
          </w:divBdr>
        </w:div>
        <w:div w:id="443041906">
          <w:marLeft w:val="480"/>
          <w:marRight w:val="0"/>
          <w:marTop w:val="0"/>
          <w:marBottom w:val="0"/>
          <w:divBdr>
            <w:top w:val="none" w:sz="0" w:space="0" w:color="auto"/>
            <w:left w:val="none" w:sz="0" w:space="0" w:color="auto"/>
            <w:bottom w:val="none" w:sz="0" w:space="0" w:color="auto"/>
            <w:right w:val="none" w:sz="0" w:space="0" w:color="auto"/>
          </w:divBdr>
        </w:div>
        <w:div w:id="452672190">
          <w:marLeft w:val="480"/>
          <w:marRight w:val="0"/>
          <w:marTop w:val="0"/>
          <w:marBottom w:val="0"/>
          <w:divBdr>
            <w:top w:val="none" w:sz="0" w:space="0" w:color="auto"/>
            <w:left w:val="none" w:sz="0" w:space="0" w:color="auto"/>
            <w:bottom w:val="none" w:sz="0" w:space="0" w:color="auto"/>
            <w:right w:val="none" w:sz="0" w:space="0" w:color="auto"/>
          </w:divBdr>
        </w:div>
        <w:div w:id="460193948">
          <w:marLeft w:val="480"/>
          <w:marRight w:val="0"/>
          <w:marTop w:val="0"/>
          <w:marBottom w:val="0"/>
          <w:divBdr>
            <w:top w:val="none" w:sz="0" w:space="0" w:color="auto"/>
            <w:left w:val="none" w:sz="0" w:space="0" w:color="auto"/>
            <w:bottom w:val="none" w:sz="0" w:space="0" w:color="auto"/>
            <w:right w:val="none" w:sz="0" w:space="0" w:color="auto"/>
          </w:divBdr>
        </w:div>
        <w:div w:id="467941855">
          <w:marLeft w:val="480"/>
          <w:marRight w:val="0"/>
          <w:marTop w:val="0"/>
          <w:marBottom w:val="0"/>
          <w:divBdr>
            <w:top w:val="none" w:sz="0" w:space="0" w:color="auto"/>
            <w:left w:val="none" w:sz="0" w:space="0" w:color="auto"/>
            <w:bottom w:val="none" w:sz="0" w:space="0" w:color="auto"/>
            <w:right w:val="none" w:sz="0" w:space="0" w:color="auto"/>
          </w:divBdr>
        </w:div>
        <w:div w:id="470094529">
          <w:marLeft w:val="480"/>
          <w:marRight w:val="0"/>
          <w:marTop w:val="0"/>
          <w:marBottom w:val="0"/>
          <w:divBdr>
            <w:top w:val="none" w:sz="0" w:space="0" w:color="auto"/>
            <w:left w:val="none" w:sz="0" w:space="0" w:color="auto"/>
            <w:bottom w:val="none" w:sz="0" w:space="0" w:color="auto"/>
            <w:right w:val="none" w:sz="0" w:space="0" w:color="auto"/>
          </w:divBdr>
        </w:div>
        <w:div w:id="470443419">
          <w:marLeft w:val="480"/>
          <w:marRight w:val="0"/>
          <w:marTop w:val="0"/>
          <w:marBottom w:val="0"/>
          <w:divBdr>
            <w:top w:val="none" w:sz="0" w:space="0" w:color="auto"/>
            <w:left w:val="none" w:sz="0" w:space="0" w:color="auto"/>
            <w:bottom w:val="none" w:sz="0" w:space="0" w:color="auto"/>
            <w:right w:val="none" w:sz="0" w:space="0" w:color="auto"/>
          </w:divBdr>
        </w:div>
        <w:div w:id="470639423">
          <w:marLeft w:val="480"/>
          <w:marRight w:val="0"/>
          <w:marTop w:val="0"/>
          <w:marBottom w:val="0"/>
          <w:divBdr>
            <w:top w:val="none" w:sz="0" w:space="0" w:color="auto"/>
            <w:left w:val="none" w:sz="0" w:space="0" w:color="auto"/>
            <w:bottom w:val="none" w:sz="0" w:space="0" w:color="auto"/>
            <w:right w:val="none" w:sz="0" w:space="0" w:color="auto"/>
          </w:divBdr>
        </w:div>
        <w:div w:id="479929132">
          <w:marLeft w:val="480"/>
          <w:marRight w:val="0"/>
          <w:marTop w:val="0"/>
          <w:marBottom w:val="0"/>
          <w:divBdr>
            <w:top w:val="none" w:sz="0" w:space="0" w:color="auto"/>
            <w:left w:val="none" w:sz="0" w:space="0" w:color="auto"/>
            <w:bottom w:val="none" w:sz="0" w:space="0" w:color="auto"/>
            <w:right w:val="none" w:sz="0" w:space="0" w:color="auto"/>
          </w:divBdr>
        </w:div>
        <w:div w:id="485321966">
          <w:marLeft w:val="480"/>
          <w:marRight w:val="0"/>
          <w:marTop w:val="0"/>
          <w:marBottom w:val="0"/>
          <w:divBdr>
            <w:top w:val="none" w:sz="0" w:space="0" w:color="auto"/>
            <w:left w:val="none" w:sz="0" w:space="0" w:color="auto"/>
            <w:bottom w:val="none" w:sz="0" w:space="0" w:color="auto"/>
            <w:right w:val="none" w:sz="0" w:space="0" w:color="auto"/>
          </w:divBdr>
        </w:div>
        <w:div w:id="493641805">
          <w:marLeft w:val="480"/>
          <w:marRight w:val="0"/>
          <w:marTop w:val="0"/>
          <w:marBottom w:val="0"/>
          <w:divBdr>
            <w:top w:val="none" w:sz="0" w:space="0" w:color="auto"/>
            <w:left w:val="none" w:sz="0" w:space="0" w:color="auto"/>
            <w:bottom w:val="none" w:sz="0" w:space="0" w:color="auto"/>
            <w:right w:val="none" w:sz="0" w:space="0" w:color="auto"/>
          </w:divBdr>
        </w:div>
        <w:div w:id="499127351">
          <w:marLeft w:val="480"/>
          <w:marRight w:val="0"/>
          <w:marTop w:val="0"/>
          <w:marBottom w:val="0"/>
          <w:divBdr>
            <w:top w:val="none" w:sz="0" w:space="0" w:color="auto"/>
            <w:left w:val="none" w:sz="0" w:space="0" w:color="auto"/>
            <w:bottom w:val="none" w:sz="0" w:space="0" w:color="auto"/>
            <w:right w:val="none" w:sz="0" w:space="0" w:color="auto"/>
          </w:divBdr>
        </w:div>
        <w:div w:id="506597814">
          <w:marLeft w:val="480"/>
          <w:marRight w:val="0"/>
          <w:marTop w:val="0"/>
          <w:marBottom w:val="0"/>
          <w:divBdr>
            <w:top w:val="none" w:sz="0" w:space="0" w:color="auto"/>
            <w:left w:val="none" w:sz="0" w:space="0" w:color="auto"/>
            <w:bottom w:val="none" w:sz="0" w:space="0" w:color="auto"/>
            <w:right w:val="none" w:sz="0" w:space="0" w:color="auto"/>
          </w:divBdr>
        </w:div>
        <w:div w:id="524946633">
          <w:marLeft w:val="480"/>
          <w:marRight w:val="0"/>
          <w:marTop w:val="0"/>
          <w:marBottom w:val="0"/>
          <w:divBdr>
            <w:top w:val="none" w:sz="0" w:space="0" w:color="auto"/>
            <w:left w:val="none" w:sz="0" w:space="0" w:color="auto"/>
            <w:bottom w:val="none" w:sz="0" w:space="0" w:color="auto"/>
            <w:right w:val="none" w:sz="0" w:space="0" w:color="auto"/>
          </w:divBdr>
        </w:div>
        <w:div w:id="533230960">
          <w:marLeft w:val="480"/>
          <w:marRight w:val="0"/>
          <w:marTop w:val="0"/>
          <w:marBottom w:val="0"/>
          <w:divBdr>
            <w:top w:val="none" w:sz="0" w:space="0" w:color="auto"/>
            <w:left w:val="none" w:sz="0" w:space="0" w:color="auto"/>
            <w:bottom w:val="none" w:sz="0" w:space="0" w:color="auto"/>
            <w:right w:val="none" w:sz="0" w:space="0" w:color="auto"/>
          </w:divBdr>
        </w:div>
        <w:div w:id="538973154">
          <w:marLeft w:val="480"/>
          <w:marRight w:val="0"/>
          <w:marTop w:val="0"/>
          <w:marBottom w:val="0"/>
          <w:divBdr>
            <w:top w:val="none" w:sz="0" w:space="0" w:color="auto"/>
            <w:left w:val="none" w:sz="0" w:space="0" w:color="auto"/>
            <w:bottom w:val="none" w:sz="0" w:space="0" w:color="auto"/>
            <w:right w:val="none" w:sz="0" w:space="0" w:color="auto"/>
          </w:divBdr>
        </w:div>
        <w:div w:id="540047271">
          <w:marLeft w:val="480"/>
          <w:marRight w:val="0"/>
          <w:marTop w:val="0"/>
          <w:marBottom w:val="0"/>
          <w:divBdr>
            <w:top w:val="none" w:sz="0" w:space="0" w:color="auto"/>
            <w:left w:val="none" w:sz="0" w:space="0" w:color="auto"/>
            <w:bottom w:val="none" w:sz="0" w:space="0" w:color="auto"/>
            <w:right w:val="none" w:sz="0" w:space="0" w:color="auto"/>
          </w:divBdr>
        </w:div>
        <w:div w:id="542013648">
          <w:marLeft w:val="480"/>
          <w:marRight w:val="0"/>
          <w:marTop w:val="0"/>
          <w:marBottom w:val="0"/>
          <w:divBdr>
            <w:top w:val="none" w:sz="0" w:space="0" w:color="auto"/>
            <w:left w:val="none" w:sz="0" w:space="0" w:color="auto"/>
            <w:bottom w:val="none" w:sz="0" w:space="0" w:color="auto"/>
            <w:right w:val="none" w:sz="0" w:space="0" w:color="auto"/>
          </w:divBdr>
        </w:div>
        <w:div w:id="543639618">
          <w:marLeft w:val="480"/>
          <w:marRight w:val="0"/>
          <w:marTop w:val="0"/>
          <w:marBottom w:val="0"/>
          <w:divBdr>
            <w:top w:val="none" w:sz="0" w:space="0" w:color="auto"/>
            <w:left w:val="none" w:sz="0" w:space="0" w:color="auto"/>
            <w:bottom w:val="none" w:sz="0" w:space="0" w:color="auto"/>
            <w:right w:val="none" w:sz="0" w:space="0" w:color="auto"/>
          </w:divBdr>
        </w:div>
        <w:div w:id="543907083">
          <w:marLeft w:val="480"/>
          <w:marRight w:val="0"/>
          <w:marTop w:val="0"/>
          <w:marBottom w:val="0"/>
          <w:divBdr>
            <w:top w:val="none" w:sz="0" w:space="0" w:color="auto"/>
            <w:left w:val="none" w:sz="0" w:space="0" w:color="auto"/>
            <w:bottom w:val="none" w:sz="0" w:space="0" w:color="auto"/>
            <w:right w:val="none" w:sz="0" w:space="0" w:color="auto"/>
          </w:divBdr>
        </w:div>
        <w:div w:id="558369243">
          <w:marLeft w:val="480"/>
          <w:marRight w:val="0"/>
          <w:marTop w:val="0"/>
          <w:marBottom w:val="0"/>
          <w:divBdr>
            <w:top w:val="none" w:sz="0" w:space="0" w:color="auto"/>
            <w:left w:val="none" w:sz="0" w:space="0" w:color="auto"/>
            <w:bottom w:val="none" w:sz="0" w:space="0" w:color="auto"/>
            <w:right w:val="none" w:sz="0" w:space="0" w:color="auto"/>
          </w:divBdr>
        </w:div>
        <w:div w:id="563610852">
          <w:marLeft w:val="480"/>
          <w:marRight w:val="0"/>
          <w:marTop w:val="0"/>
          <w:marBottom w:val="0"/>
          <w:divBdr>
            <w:top w:val="none" w:sz="0" w:space="0" w:color="auto"/>
            <w:left w:val="none" w:sz="0" w:space="0" w:color="auto"/>
            <w:bottom w:val="none" w:sz="0" w:space="0" w:color="auto"/>
            <w:right w:val="none" w:sz="0" w:space="0" w:color="auto"/>
          </w:divBdr>
        </w:div>
        <w:div w:id="571237690">
          <w:marLeft w:val="480"/>
          <w:marRight w:val="0"/>
          <w:marTop w:val="0"/>
          <w:marBottom w:val="0"/>
          <w:divBdr>
            <w:top w:val="none" w:sz="0" w:space="0" w:color="auto"/>
            <w:left w:val="none" w:sz="0" w:space="0" w:color="auto"/>
            <w:bottom w:val="none" w:sz="0" w:space="0" w:color="auto"/>
            <w:right w:val="none" w:sz="0" w:space="0" w:color="auto"/>
          </w:divBdr>
        </w:div>
        <w:div w:id="572667741">
          <w:marLeft w:val="480"/>
          <w:marRight w:val="0"/>
          <w:marTop w:val="0"/>
          <w:marBottom w:val="0"/>
          <w:divBdr>
            <w:top w:val="none" w:sz="0" w:space="0" w:color="auto"/>
            <w:left w:val="none" w:sz="0" w:space="0" w:color="auto"/>
            <w:bottom w:val="none" w:sz="0" w:space="0" w:color="auto"/>
            <w:right w:val="none" w:sz="0" w:space="0" w:color="auto"/>
          </w:divBdr>
        </w:div>
        <w:div w:id="585647981">
          <w:marLeft w:val="480"/>
          <w:marRight w:val="0"/>
          <w:marTop w:val="0"/>
          <w:marBottom w:val="0"/>
          <w:divBdr>
            <w:top w:val="none" w:sz="0" w:space="0" w:color="auto"/>
            <w:left w:val="none" w:sz="0" w:space="0" w:color="auto"/>
            <w:bottom w:val="none" w:sz="0" w:space="0" w:color="auto"/>
            <w:right w:val="none" w:sz="0" w:space="0" w:color="auto"/>
          </w:divBdr>
        </w:div>
        <w:div w:id="587809457">
          <w:marLeft w:val="480"/>
          <w:marRight w:val="0"/>
          <w:marTop w:val="0"/>
          <w:marBottom w:val="0"/>
          <w:divBdr>
            <w:top w:val="none" w:sz="0" w:space="0" w:color="auto"/>
            <w:left w:val="none" w:sz="0" w:space="0" w:color="auto"/>
            <w:bottom w:val="none" w:sz="0" w:space="0" w:color="auto"/>
            <w:right w:val="none" w:sz="0" w:space="0" w:color="auto"/>
          </w:divBdr>
        </w:div>
        <w:div w:id="593973078">
          <w:marLeft w:val="480"/>
          <w:marRight w:val="0"/>
          <w:marTop w:val="0"/>
          <w:marBottom w:val="0"/>
          <w:divBdr>
            <w:top w:val="none" w:sz="0" w:space="0" w:color="auto"/>
            <w:left w:val="none" w:sz="0" w:space="0" w:color="auto"/>
            <w:bottom w:val="none" w:sz="0" w:space="0" w:color="auto"/>
            <w:right w:val="none" w:sz="0" w:space="0" w:color="auto"/>
          </w:divBdr>
        </w:div>
        <w:div w:id="597174370">
          <w:marLeft w:val="480"/>
          <w:marRight w:val="0"/>
          <w:marTop w:val="0"/>
          <w:marBottom w:val="0"/>
          <w:divBdr>
            <w:top w:val="none" w:sz="0" w:space="0" w:color="auto"/>
            <w:left w:val="none" w:sz="0" w:space="0" w:color="auto"/>
            <w:bottom w:val="none" w:sz="0" w:space="0" w:color="auto"/>
            <w:right w:val="none" w:sz="0" w:space="0" w:color="auto"/>
          </w:divBdr>
        </w:div>
        <w:div w:id="597835836">
          <w:marLeft w:val="480"/>
          <w:marRight w:val="0"/>
          <w:marTop w:val="0"/>
          <w:marBottom w:val="0"/>
          <w:divBdr>
            <w:top w:val="none" w:sz="0" w:space="0" w:color="auto"/>
            <w:left w:val="none" w:sz="0" w:space="0" w:color="auto"/>
            <w:bottom w:val="none" w:sz="0" w:space="0" w:color="auto"/>
            <w:right w:val="none" w:sz="0" w:space="0" w:color="auto"/>
          </w:divBdr>
        </w:div>
        <w:div w:id="615790344">
          <w:marLeft w:val="480"/>
          <w:marRight w:val="0"/>
          <w:marTop w:val="0"/>
          <w:marBottom w:val="0"/>
          <w:divBdr>
            <w:top w:val="none" w:sz="0" w:space="0" w:color="auto"/>
            <w:left w:val="none" w:sz="0" w:space="0" w:color="auto"/>
            <w:bottom w:val="none" w:sz="0" w:space="0" w:color="auto"/>
            <w:right w:val="none" w:sz="0" w:space="0" w:color="auto"/>
          </w:divBdr>
        </w:div>
        <w:div w:id="624967572">
          <w:marLeft w:val="480"/>
          <w:marRight w:val="0"/>
          <w:marTop w:val="0"/>
          <w:marBottom w:val="0"/>
          <w:divBdr>
            <w:top w:val="none" w:sz="0" w:space="0" w:color="auto"/>
            <w:left w:val="none" w:sz="0" w:space="0" w:color="auto"/>
            <w:bottom w:val="none" w:sz="0" w:space="0" w:color="auto"/>
            <w:right w:val="none" w:sz="0" w:space="0" w:color="auto"/>
          </w:divBdr>
        </w:div>
        <w:div w:id="641035713">
          <w:marLeft w:val="480"/>
          <w:marRight w:val="0"/>
          <w:marTop w:val="0"/>
          <w:marBottom w:val="0"/>
          <w:divBdr>
            <w:top w:val="none" w:sz="0" w:space="0" w:color="auto"/>
            <w:left w:val="none" w:sz="0" w:space="0" w:color="auto"/>
            <w:bottom w:val="none" w:sz="0" w:space="0" w:color="auto"/>
            <w:right w:val="none" w:sz="0" w:space="0" w:color="auto"/>
          </w:divBdr>
        </w:div>
        <w:div w:id="641890387">
          <w:marLeft w:val="480"/>
          <w:marRight w:val="0"/>
          <w:marTop w:val="0"/>
          <w:marBottom w:val="0"/>
          <w:divBdr>
            <w:top w:val="none" w:sz="0" w:space="0" w:color="auto"/>
            <w:left w:val="none" w:sz="0" w:space="0" w:color="auto"/>
            <w:bottom w:val="none" w:sz="0" w:space="0" w:color="auto"/>
            <w:right w:val="none" w:sz="0" w:space="0" w:color="auto"/>
          </w:divBdr>
        </w:div>
        <w:div w:id="649408563">
          <w:marLeft w:val="480"/>
          <w:marRight w:val="0"/>
          <w:marTop w:val="0"/>
          <w:marBottom w:val="0"/>
          <w:divBdr>
            <w:top w:val="none" w:sz="0" w:space="0" w:color="auto"/>
            <w:left w:val="none" w:sz="0" w:space="0" w:color="auto"/>
            <w:bottom w:val="none" w:sz="0" w:space="0" w:color="auto"/>
            <w:right w:val="none" w:sz="0" w:space="0" w:color="auto"/>
          </w:divBdr>
        </w:div>
        <w:div w:id="649870597">
          <w:marLeft w:val="480"/>
          <w:marRight w:val="0"/>
          <w:marTop w:val="0"/>
          <w:marBottom w:val="0"/>
          <w:divBdr>
            <w:top w:val="none" w:sz="0" w:space="0" w:color="auto"/>
            <w:left w:val="none" w:sz="0" w:space="0" w:color="auto"/>
            <w:bottom w:val="none" w:sz="0" w:space="0" w:color="auto"/>
            <w:right w:val="none" w:sz="0" w:space="0" w:color="auto"/>
          </w:divBdr>
        </w:div>
        <w:div w:id="658925592">
          <w:marLeft w:val="480"/>
          <w:marRight w:val="0"/>
          <w:marTop w:val="0"/>
          <w:marBottom w:val="0"/>
          <w:divBdr>
            <w:top w:val="none" w:sz="0" w:space="0" w:color="auto"/>
            <w:left w:val="none" w:sz="0" w:space="0" w:color="auto"/>
            <w:bottom w:val="none" w:sz="0" w:space="0" w:color="auto"/>
            <w:right w:val="none" w:sz="0" w:space="0" w:color="auto"/>
          </w:divBdr>
        </w:div>
        <w:div w:id="666909811">
          <w:marLeft w:val="480"/>
          <w:marRight w:val="0"/>
          <w:marTop w:val="0"/>
          <w:marBottom w:val="0"/>
          <w:divBdr>
            <w:top w:val="none" w:sz="0" w:space="0" w:color="auto"/>
            <w:left w:val="none" w:sz="0" w:space="0" w:color="auto"/>
            <w:bottom w:val="none" w:sz="0" w:space="0" w:color="auto"/>
            <w:right w:val="none" w:sz="0" w:space="0" w:color="auto"/>
          </w:divBdr>
        </w:div>
        <w:div w:id="667447354">
          <w:marLeft w:val="480"/>
          <w:marRight w:val="0"/>
          <w:marTop w:val="0"/>
          <w:marBottom w:val="0"/>
          <w:divBdr>
            <w:top w:val="none" w:sz="0" w:space="0" w:color="auto"/>
            <w:left w:val="none" w:sz="0" w:space="0" w:color="auto"/>
            <w:bottom w:val="none" w:sz="0" w:space="0" w:color="auto"/>
            <w:right w:val="none" w:sz="0" w:space="0" w:color="auto"/>
          </w:divBdr>
        </w:div>
        <w:div w:id="674696368">
          <w:marLeft w:val="480"/>
          <w:marRight w:val="0"/>
          <w:marTop w:val="0"/>
          <w:marBottom w:val="0"/>
          <w:divBdr>
            <w:top w:val="none" w:sz="0" w:space="0" w:color="auto"/>
            <w:left w:val="none" w:sz="0" w:space="0" w:color="auto"/>
            <w:bottom w:val="none" w:sz="0" w:space="0" w:color="auto"/>
            <w:right w:val="none" w:sz="0" w:space="0" w:color="auto"/>
          </w:divBdr>
        </w:div>
        <w:div w:id="680737731">
          <w:marLeft w:val="480"/>
          <w:marRight w:val="0"/>
          <w:marTop w:val="0"/>
          <w:marBottom w:val="0"/>
          <w:divBdr>
            <w:top w:val="none" w:sz="0" w:space="0" w:color="auto"/>
            <w:left w:val="none" w:sz="0" w:space="0" w:color="auto"/>
            <w:bottom w:val="none" w:sz="0" w:space="0" w:color="auto"/>
            <w:right w:val="none" w:sz="0" w:space="0" w:color="auto"/>
          </w:divBdr>
        </w:div>
        <w:div w:id="693337318">
          <w:marLeft w:val="480"/>
          <w:marRight w:val="0"/>
          <w:marTop w:val="0"/>
          <w:marBottom w:val="0"/>
          <w:divBdr>
            <w:top w:val="none" w:sz="0" w:space="0" w:color="auto"/>
            <w:left w:val="none" w:sz="0" w:space="0" w:color="auto"/>
            <w:bottom w:val="none" w:sz="0" w:space="0" w:color="auto"/>
            <w:right w:val="none" w:sz="0" w:space="0" w:color="auto"/>
          </w:divBdr>
        </w:div>
        <w:div w:id="700402554">
          <w:marLeft w:val="480"/>
          <w:marRight w:val="0"/>
          <w:marTop w:val="0"/>
          <w:marBottom w:val="0"/>
          <w:divBdr>
            <w:top w:val="none" w:sz="0" w:space="0" w:color="auto"/>
            <w:left w:val="none" w:sz="0" w:space="0" w:color="auto"/>
            <w:bottom w:val="none" w:sz="0" w:space="0" w:color="auto"/>
            <w:right w:val="none" w:sz="0" w:space="0" w:color="auto"/>
          </w:divBdr>
        </w:div>
        <w:div w:id="711618333">
          <w:marLeft w:val="480"/>
          <w:marRight w:val="0"/>
          <w:marTop w:val="0"/>
          <w:marBottom w:val="0"/>
          <w:divBdr>
            <w:top w:val="none" w:sz="0" w:space="0" w:color="auto"/>
            <w:left w:val="none" w:sz="0" w:space="0" w:color="auto"/>
            <w:bottom w:val="none" w:sz="0" w:space="0" w:color="auto"/>
            <w:right w:val="none" w:sz="0" w:space="0" w:color="auto"/>
          </w:divBdr>
        </w:div>
        <w:div w:id="716659607">
          <w:marLeft w:val="480"/>
          <w:marRight w:val="0"/>
          <w:marTop w:val="0"/>
          <w:marBottom w:val="0"/>
          <w:divBdr>
            <w:top w:val="none" w:sz="0" w:space="0" w:color="auto"/>
            <w:left w:val="none" w:sz="0" w:space="0" w:color="auto"/>
            <w:bottom w:val="none" w:sz="0" w:space="0" w:color="auto"/>
            <w:right w:val="none" w:sz="0" w:space="0" w:color="auto"/>
          </w:divBdr>
        </w:div>
        <w:div w:id="718558507">
          <w:marLeft w:val="480"/>
          <w:marRight w:val="0"/>
          <w:marTop w:val="0"/>
          <w:marBottom w:val="0"/>
          <w:divBdr>
            <w:top w:val="none" w:sz="0" w:space="0" w:color="auto"/>
            <w:left w:val="none" w:sz="0" w:space="0" w:color="auto"/>
            <w:bottom w:val="none" w:sz="0" w:space="0" w:color="auto"/>
            <w:right w:val="none" w:sz="0" w:space="0" w:color="auto"/>
          </w:divBdr>
        </w:div>
        <w:div w:id="730882265">
          <w:marLeft w:val="480"/>
          <w:marRight w:val="0"/>
          <w:marTop w:val="0"/>
          <w:marBottom w:val="0"/>
          <w:divBdr>
            <w:top w:val="none" w:sz="0" w:space="0" w:color="auto"/>
            <w:left w:val="none" w:sz="0" w:space="0" w:color="auto"/>
            <w:bottom w:val="none" w:sz="0" w:space="0" w:color="auto"/>
            <w:right w:val="none" w:sz="0" w:space="0" w:color="auto"/>
          </w:divBdr>
        </w:div>
        <w:div w:id="741410922">
          <w:marLeft w:val="480"/>
          <w:marRight w:val="0"/>
          <w:marTop w:val="0"/>
          <w:marBottom w:val="0"/>
          <w:divBdr>
            <w:top w:val="none" w:sz="0" w:space="0" w:color="auto"/>
            <w:left w:val="none" w:sz="0" w:space="0" w:color="auto"/>
            <w:bottom w:val="none" w:sz="0" w:space="0" w:color="auto"/>
            <w:right w:val="none" w:sz="0" w:space="0" w:color="auto"/>
          </w:divBdr>
        </w:div>
        <w:div w:id="743334820">
          <w:marLeft w:val="480"/>
          <w:marRight w:val="0"/>
          <w:marTop w:val="0"/>
          <w:marBottom w:val="0"/>
          <w:divBdr>
            <w:top w:val="none" w:sz="0" w:space="0" w:color="auto"/>
            <w:left w:val="none" w:sz="0" w:space="0" w:color="auto"/>
            <w:bottom w:val="none" w:sz="0" w:space="0" w:color="auto"/>
            <w:right w:val="none" w:sz="0" w:space="0" w:color="auto"/>
          </w:divBdr>
        </w:div>
        <w:div w:id="755634497">
          <w:marLeft w:val="480"/>
          <w:marRight w:val="0"/>
          <w:marTop w:val="0"/>
          <w:marBottom w:val="0"/>
          <w:divBdr>
            <w:top w:val="none" w:sz="0" w:space="0" w:color="auto"/>
            <w:left w:val="none" w:sz="0" w:space="0" w:color="auto"/>
            <w:bottom w:val="none" w:sz="0" w:space="0" w:color="auto"/>
            <w:right w:val="none" w:sz="0" w:space="0" w:color="auto"/>
          </w:divBdr>
        </w:div>
        <w:div w:id="771976253">
          <w:marLeft w:val="480"/>
          <w:marRight w:val="0"/>
          <w:marTop w:val="0"/>
          <w:marBottom w:val="0"/>
          <w:divBdr>
            <w:top w:val="none" w:sz="0" w:space="0" w:color="auto"/>
            <w:left w:val="none" w:sz="0" w:space="0" w:color="auto"/>
            <w:bottom w:val="none" w:sz="0" w:space="0" w:color="auto"/>
            <w:right w:val="none" w:sz="0" w:space="0" w:color="auto"/>
          </w:divBdr>
        </w:div>
        <w:div w:id="781805003">
          <w:marLeft w:val="480"/>
          <w:marRight w:val="0"/>
          <w:marTop w:val="0"/>
          <w:marBottom w:val="0"/>
          <w:divBdr>
            <w:top w:val="none" w:sz="0" w:space="0" w:color="auto"/>
            <w:left w:val="none" w:sz="0" w:space="0" w:color="auto"/>
            <w:bottom w:val="none" w:sz="0" w:space="0" w:color="auto"/>
            <w:right w:val="none" w:sz="0" w:space="0" w:color="auto"/>
          </w:divBdr>
        </w:div>
        <w:div w:id="799223305">
          <w:marLeft w:val="480"/>
          <w:marRight w:val="0"/>
          <w:marTop w:val="0"/>
          <w:marBottom w:val="0"/>
          <w:divBdr>
            <w:top w:val="none" w:sz="0" w:space="0" w:color="auto"/>
            <w:left w:val="none" w:sz="0" w:space="0" w:color="auto"/>
            <w:bottom w:val="none" w:sz="0" w:space="0" w:color="auto"/>
            <w:right w:val="none" w:sz="0" w:space="0" w:color="auto"/>
          </w:divBdr>
        </w:div>
        <w:div w:id="806430480">
          <w:marLeft w:val="480"/>
          <w:marRight w:val="0"/>
          <w:marTop w:val="0"/>
          <w:marBottom w:val="0"/>
          <w:divBdr>
            <w:top w:val="none" w:sz="0" w:space="0" w:color="auto"/>
            <w:left w:val="none" w:sz="0" w:space="0" w:color="auto"/>
            <w:bottom w:val="none" w:sz="0" w:space="0" w:color="auto"/>
            <w:right w:val="none" w:sz="0" w:space="0" w:color="auto"/>
          </w:divBdr>
        </w:div>
        <w:div w:id="835339920">
          <w:marLeft w:val="480"/>
          <w:marRight w:val="0"/>
          <w:marTop w:val="0"/>
          <w:marBottom w:val="0"/>
          <w:divBdr>
            <w:top w:val="none" w:sz="0" w:space="0" w:color="auto"/>
            <w:left w:val="none" w:sz="0" w:space="0" w:color="auto"/>
            <w:bottom w:val="none" w:sz="0" w:space="0" w:color="auto"/>
            <w:right w:val="none" w:sz="0" w:space="0" w:color="auto"/>
          </w:divBdr>
        </w:div>
        <w:div w:id="845822935">
          <w:marLeft w:val="480"/>
          <w:marRight w:val="0"/>
          <w:marTop w:val="0"/>
          <w:marBottom w:val="0"/>
          <w:divBdr>
            <w:top w:val="none" w:sz="0" w:space="0" w:color="auto"/>
            <w:left w:val="none" w:sz="0" w:space="0" w:color="auto"/>
            <w:bottom w:val="none" w:sz="0" w:space="0" w:color="auto"/>
            <w:right w:val="none" w:sz="0" w:space="0" w:color="auto"/>
          </w:divBdr>
        </w:div>
        <w:div w:id="846015864">
          <w:marLeft w:val="480"/>
          <w:marRight w:val="0"/>
          <w:marTop w:val="0"/>
          <w:marBottom w:val="0"/>
          <w:divBdr>
            <w:top w:val="none" w:sz="0" w:space="0" w:color="auto"/>
            <w:left w:val="none" w:sz="0" w:space="0" w:color="auto"/>
            <w:bottom w:val="none" w:sz="0" w:space="0" w:color="auto"/>
            <w:right w:val="none" w:sz="0" w:space="0" w:color="auto"/>
          </w:divBdr>
        </w:div>
        <w:div w:id="863438890">
          <w:marLeft w:val="480"/>
          <w:marRight w:val="0"/>
          <w:marTop w:val="0"/>
          <w:marBottom w:val="0"/>
          <w:divBdr>
            <w:top w:val="none" w:sz="0" w:space="0" w:color="auto"/>
            <w:left w:val="none" w:sz="0" w:space="0" w:color="auto"/>
            <w:bottom w:val="none" w:sz="0" w:space="0" w:color="auto"/>
            <w:right w:val="none" w:sz="0" w:space="0" w:color="auto"/>
          </w:divBdr>
        </w:div>
        <w:div w:id="875194262">
          <w:marLeft w:val="480"/>
          <w:marRight w:val="0"/>
          <w:marTop w:val="0"/>
          <w:marBottom w:val="0"/>
          <w:divBdr>
            <w:top w:val="none" w:sz="0" w:space="0" w:color="auto"/>
            <w:left w:val="none" w:sz="0" w:space="0" w:color="auto"/>
            <w:bottom w:val="none" w:sz="0" w:space="0" w:color="auto"/>
            <w:right w:val="none" w:sz="0" w:space="0" w:color="auto"/>
          </w:divBdr>
        </w:div>
        <w:div w:id="875657778">
          <w:marLeft w:val="480"/>
          <w:marRight w:val="0"/>
          <w:marTop w:val="0"/>
          <w:marBottom w:val="0"/>
          <w:divBdr>
            <w:top w:val="none" w:sz="0" w:space="0" w:color="auto"/>
            <w:left w:val="none" w:sz="0" w:space="0" w:color="auto"/>
            <w:bottom w:val="none" w:sz="0" w:space="0" w:color="auto"/>
            <w:right w:val="none" w:sz="0" w:space="0" w:color="auto"/>
          </w:divBdr>
        </w:div>
        <w:div w:id="897201630">
          <w:marLeft w:val="480"/>
          <w:marRight w:val="0"/>
          <w:marTop w:val="0"/>
          <w:marBottom w:val="0"/>
          <w:divBdr>
            <w:top w:val="none" w:sz="0" w:space="0" w:color="auto"/>
            <w:left w:val="none" w:sz="0" w:space="0" w:color="auto"/>
            <w:bottom w:val="none" w:sz="0" w:space="0" w:color="auto"/>
            <w:right w:val="none" w:sz="0" w:space="0" w:color="auto"/>
          </w:divBdr>
        </w:div>
        <w:div w:id="909733865">
          <w:marLeft w:val="480"/>
          <w:marRight w:val="0"/>
          <w:marTop w:val="0"/>
          <w:marBottom w:val="0"/>
          <w:divBdr>
            <w:top w:val="none" w:sz="0" w:space="0" w:color="auto"/>
            <w:left w:val="none" w:sz="0" w:space="0" w:color="auto"/>
            <w:bottom w:val="none" w:sz="0" w:space="0" w:color="auto"/>
            <w:right w:val="none" w:sz="0" w:space="0" w:color="auto"/>
          </w:divBdr>
        </w:div>
        <w:div w:id="921722438">
          <w:marLeft w:val="480"/>
          <w:marRight w:val="0"/>
          <w:marTop w:val="0"/>
          <w:marBottom w:val="0"/>
          <w:divBdr>
            <w:top w:val="none" w:sz="0" w:space="0" w:color="auto"/>
            <w:left w:val="none" w:sz="0" w:space="0" w:color="auto"/>
            <w:bottom w:val="none" w:sz="0" w:space="0" w:color="auto"/>
            <w:right w:val="none" w:sz="0" w:space="0" w:color="auto"/>
          </w:divBdr>
        </w:div>
        <w:div w:id="944461570">
          <w:marLeft w:val="480"/>
          <w:marRight w:val="0"/>
          <w:marTop w:val="0"/>
          <w:marBottom w:val="0"/>
          <w:divBdr>
            <w:top w:val="none" w:sz="0" w:space="0" w:color="auto"/>
            <w:left w:val="none" w:sz="0" w:space="0" w:color="auto"/>
            <w:bottom w:val="none" w:sz="0" w:space="0" w:color="auto"/>
            <w:right w:val="none" w:sz="0" w:space="0" w:color="auto"/>
          </w:divBdr>
        </w:div>
        <w:div w:id="945387062">
          <w:marLeft w:val="480"/>
          <w:marRight w:val="0"/>
          <w:marTop w:val="0"/>
          <w:marBottom w:val="0"/>
          <w:divBdr>
            <w:top w:val="none" w:sz="0" w:space="0" w:color="auto"/>
            <w:left w:val="none" w:sz="0" w:space="0" w:color="auto"/>
            <w:bottom w:val="none" w:sz="0" w:space="0" w:color="auto"/>
            <w:right w:val="none" w:sz="0" w:space="0" w:color="auto"/>
          </w:divBdr>
        </w:div>
        <w:div w:id="948317148">
          <w:marLeft w:val="480"/>
          <w:marRight w:val="0"/>
          <w:marTop w:val="0"/>
          <w:marBottom w:val="0"/>
          <w:divBdr>
            <w:top w:val="none" w:sz="0" w:space="0" w:color="auto"/>
            <w:left w:val="none" w:sz="0" w:space="0" w:color="auto"/>
            <w:bottom w:val="none" w:sz="0" w:space="0" w:color="auto"/>
            <w:right w:val="none" w:sz="0" w:space="0" w:color="auto"/>
          </w:divBdr>
        </w:div>
        <w:div w:id="965626418">
          <w:marLeft w:val="480"/>
          <w:marRight w:val="0"/>
          <w:marTop w:val="0"/>
          <w:marBottom w:val="0"/>
          <w:divBdr>
            <w:top w:val="none" w:sz="0" w:space="0" w:color="auto"/>
            <w:left w:val="none" w:sz="0" w:space="0" w:color="auto"/>
            <w:bottom w:val="none" w:sz="0" w:space="0" w:color="auto"/>
            <w:right w:val="none" w:sz="0" w:space="0" w:color="auto"/>
          </w:divBdr>
        </w:div>
        <w:div w:id="988821572">
          <w:marLeft w:val="480"/>
          <w:marRight w:val="0"/>
          <w:marTop w:val="0"/>
          <w:marBottom w:val="0"/>
          <w:divBdr>
            <w:top w:val="none" w:sz="0" w:space="0" w:color="auto"/>
            <w:left w:val="none" w:sz="0" w:space="0" w:color="auto"/>
            <w:bottom w:val="none" w:sz="0" w:space="0" w:color="auto"/>
            <w:right w:val="none" w:sz="0" w:space="0" w:color="auto"/>
          </w:divBdr>
        </w:div>
        <w:div w:id="988941055">
          <w:marLeft w:val="480"/>
          <w:marRight w:val="0"/>
          <w:marTop w:val="0"/>
          <w:marBottom w:val="0"/>
          <w:divBdr>
            <w:top w:val="none" w:sz="0" w:space="0" w:color="auto"/>
            <w:left w:val="none" w:sz="0" w:space="0" w:color="auto"/>
            <w:bottom w:val="none" w:sz="0" w:space="0" w:color="auto"/>
            <w:right w:val="none" w:sz="0" w:space="0" w:color="auto"/>
          </w:divBdr>
        </w:div>
        <w:div w:id="990065594">
          <w:marLeft w:val="480"/>
          <w:marRight w:val="0"/>
          <w:marTop w:val="0"/>
          <w:marBottom w:val="0"/>
          <w:divBdr>
            <w:top w:val="none" w:sz="0" w:space="0" w:color="auto"/>
            <w:left w:val="none" w:sz="0" w:space="0" w:color="auto"/>
            <w:bottom w:val="none" w:sz="0" w:space="0" w:color="auto"/>
            <w:right w:val="none" w:sz="0" w:space="0" w:color="auto"/>
          </w:divBdr>
        </w:div>
        <w:div w:id="1013187586">
          <w:marLeft w:val="480"/>
          <w:marRight w:val="0"/>
          <w:marTop w:val="0"/>
          <w:marBottom w:val="0"/>
          <w:divBdr>
            <w:top w:val="none" w:sz="0" w:space="0" w:color="auto"/>
            <w:left w:val="none" w:sz="0" w:space="0" w:color="auto"/>
            <w:bottom w:val="none" w:sz="0" w:space="0" w:color="auto"/>
            <w:right w:val="none" w:sz="0" w:space="0" w:color="auto"/>
          </w:divBdr>
        </w:div>
        <w:div w:id="1017926500">
          <w:marLeft w:val="480"/>
          <w:marRight w:val="0"/>
          <w:marTop w:val="0"/>
          <w:marBottom w:val="0"/>
          <w:divBdr>
            <w:top w:val="none" w:sz="0" w:space="0" w:color="auto"/>
            <w:left w:val="none" w:sz="0" w:space="0" w:color="auto"/>
            <w:bottom w:val="none" w:sz="0" w:space="0" w:color="auto"/>
            <w:right w:val="none" w:sz="0" w:space="0" w:color="auto"/>
          </w:divBdr>
        </w:div>
        <w:div w:id="1026446084">
          <w:marLeft w:val="480"/>
          <w:marRight w:val="0"/>
          <w:marTop w:val="0"/>
          <w:marBottom w:val="0"/>
          <w:divBdr>
            <w:top w:val="none" w:sz="0" w:space="0" w:color="auto"/>
            <w:left w:val="none" w:sz="0" w:space="0" w:color="auto"/>
            <w:bottom w:val="none" w:sz="0" w:space="0" w:color="auto"/>
            <w:right w:val="none" w:sz="0" w:space="0" w:color="auto"/>
          </w:divBdr>
        </w:div>
        <w:div w:id="1028487438">
          <w:marLeft w:val="480"/>
          <w:marRight w:val="0"/>
          <w:marTop w:val="0"/>
          <w:marBottom w:val="0"/>
          <w:divBdr>
            <w:top w:val="none" w:sz="0" w:space="0" w:color="auto"/>
            <w:left w:val="none" w:sz="0" w:space="0" w:color="auto"/>
            <w:bottom w:val="none" w:sz="0" w:space="0" w:color="auto"/>
            <w:right w:val="none" w:sz="0" w:space="0" w:color="auto"/>
          </w:divBdr>
        </w:div>
        <w:div w:id="1034770439">
          <w:marLeft w:val="480"/>
          <w:marRight w:val="0"/>
          <w:marTop w:val="0"/>
          <w:marBottom w:val="0"/>
          <w:divBdr>
            <w:top w:val="none" w:sz="0" w:space="0" w:color="auto"/>
            <w:left w:val="none" w:sz="0" w:space="0" w:color="auto"/>
            <w:bottom w:val="none" w:sz="0" w:space="0" w:color="auto"/>
            <w:right w:val="none" w:sz="0" w:space="0" w:color="auto"/>
          </w:divBdr>
        </w:div>
        <w:div w:id="1035010161">
          <w:marLeft w:val="480"/>
          <w:marRight w:val="0"/>
          <w:marTop w:val="0"/>
          <w:marBottom w:val="0"/>
          <w:divBdr>
            <w:top w:val="none" w:sz="0" w:space="0" w:color="auto"/>
            <w:left w:val="none" w:sz="0" w:space="0" w:color="auto"/>
            <w:bottom w:val="none" w:sz="0" w:space="0" w:color="auto"/>
            <w:right w:val="none" w:sz="0" w:space="0" w:color="auto"/>
          </w:divBdr>
        </w:div>
        <w:div w:id="1046292189">
          <w:marLeft w:val="480"/>
          <w:marRight w:val="0"/>
          <w:marTop w:val="0"/>
          <w:marBottom w:val="0"/>
          <w:divBdr>
            <w:top w:val="none" w:sz="0" w:space="0" w:color="auto"/>
            <w:left w:val="none" w:sz="0" w:space="0" w:color="auto"/>
            <w:bottom w:val="none" w:sz="0" w:space="0" w:color="auto"/>
            <w:right w:val="none" w:sz="0" w:space="0" w:color="auto"/>
          </w:divBdr>
        </w:div>
        <w:div w:id="1059593779">
          <w:marLeft w:val="480"/>
          <w:marRight w:val="0"/>
          <w:marTop w:val="0"/>
          <w:marBottom w:val="0"/>
          <w:divBdr>
            <w:top w:val="none" w:sz="0" w:space="0" w:color="auto"/>
            <w:left w:val="none" w:sz="0" w:space="0" w:color="auto"/>
            <w:bottom w:val="none" w:sz="0" w:space="0" w:color="auto"/>
            <w:right w:val="none" w:sz="0" w:space="0" w:color="auto"/>
          </w:divBdr>
        </w:div>
        <w:div w:id="1086147646">
          <w:marLeft w:val="480"/>
          <w:marRight w:val="0"/>
          <w:marTop w:val="0"/>
          <w:marBottom w:val="0"/>
          <w:divBdr>
            <w:top w:val="none" w:sz="0" w:space="0" w:color="auto"/>
            <w:left w:val="none" w:sz="0" w:space="0" w:color="auto"/>
            <w:bottom w:val="none" w:sz="0" w:space="0" w:color="auto"/>
            <w:right w:val="none" w:sz="0" w:space="0" w:color="auto"/>
          </w:divBdr>
        </w:div>
        <w:div w:id="1087769668">
          <w:marLeft w:val="480"/>
          <w:marRight w:val="0"/>
          <w:marTop w:val="0"/>
          <w:marBottom w:val="0"/>
          <w:divBdr>
            <w:top w:val="none" w:sz="0" w:space="0" w:color="auto"/>
            <w:left w:val="none" w:sz="0" w:space="0" w:color="auto"/>
            <w:bottom w:val="none" w:sz="0" w:space="0" w:color="auto"/>
            <w:right w:val="none" w:sz="0" w:space="0" w:color="auto"/>
          </w:divBdr>
        </w:div>
        <w:div w:id="1100104628">
          <w:marLeft w:val="480"/>
          <w:marRight w:val="0"/>
          <w:marTop w:val="0"/>
          <w:marBottom w:val="0"/>
          <w:divBdr>
            <w:top w:val="none" w:sz="0" w:space="0" w:color="auto"/>
            <w:left w:val="none" w:sz="0" w:space="0" w:color="auto"/>
            <w:bottom w:val="none" w:sz="0" w:space="0" w:color="auto"/>
            <w:right w:val="none" w:sz="0" w:space="0" w:color="auto"/>
          </w:divBdr>
        </w:div>
        <w:div w:id="1119032757">
          <w:marLeft w:val="480"/>
          <w:marRight w:val="0"/>
          <w:marTop w:val="0"/>
          <w:marBottom w:val="0"/>
          <w:divBdr>
            <w:top w:val="none" w:sz="0" w:space="0" w:color="auto"/>
            <w:left w:val="none" w:sz="0" w:space="0" w:color="auto"/>
            <w:bottom w:val="none" w:sz="0" w:space="0" w:color="auto"/>
            <w:right w:val="none" w:sz="0" w:space="0" w:color="auto"/>
          </w:divBdr>
        </w:div>
        <w:div w:id="1121192204">
          <w:marLeft w:val="480"/>
          <w:marRight w:val="0"/>
          <w:marTop w:val="0"/>
          <w:marBottom w:val="0"/>
          <w:divBdr>
            <w:top w:val="none" w:sz="0" w:space="0" w:color="auto"/>
            <w:left w:val="none" w:sz="0" w:space="0" w:color="auto"/>
            <w:bottom w:val="none" w:sz="0" w:space="0" w:color="auto"/>
            <w:right w:val="none" w:sz="0" w:space="0" w:color="auto"/>
          </w:divBdr>
        </w:div>
        <w:div w:id="1125656306">
          <w:marLeft w:val="480"/>
          <w:marRight w:val="0"/>
          <w:marTop w:val="0"/>
          <w:marBottom w:val="0"/>
          <w:divBdr>
            <w:top w:val="none" w:sz="0" w:space="0" w:color="auto"/>
            <w:left w:val="none" w:sz="0" w:space="0" w:color="auto"/>
            <w:bottom w:val="none" w:sz="0" w:space="0" w:color="auto"/>
            <w:right w:val="none" w:sz="0" w:space="0" w:color="auto"/>
          </w:divBdr>
        </w:div>
        <w:div w:id="1134639716">
          <w:marLeft w:val="480"/>
          <w:marRight w:val="0"/>
          <w:marTop w:val="0"/>
          <w:marBottom w:val="0"/>
          <w:divBdr>
            <w:top w:val="none" w:sz="0" w:space="0" w:color="auto"/>
            <w:left w:val="none" w:sz="0" w:space="0" w:color="auto"/>
            <w:bottom w:val="none" w:sz="0" w:space="0" w:color="auto"/>
            <w:right w:val="none" w:sz="0" w:space="0" w:color="auto"/>
          </w:divBdr>
        </w:div>
        <w:div w:id="1137184967">
          <w:marLeft w:val="480"/>
          <w:marRight w:val="0"/>
          <w:marTop w:val="0"/>
          <w:marBottom w:val="0"/>
          <w:divBdr>
            <w:top w:val="none" w:sz="0" w:space="0" w:color="auto"/>
            <w:left w:val="none" w:sz="0" w:space="0" w:color="auto"/>
            <w:bottom w:val="none" w:sz="0" w:space="0" w:color="auto"/>
            <w:right w:val="none" w:sz="0" w:space="0" w:color="auto"/>
          </w:divBdr>
        </w:div>
        <w:div w:id="1147090491">
          <w:marLeft w:val="480"/>
          <w:marRight w:val="0"/>
          <w:marTop w:val="0"/>
          <w:marBottom w:val="0"/>
          <w:divBdr>
            <w:top w:val="none" w:sz="0" w:space="0" w:color="auto"/>
            <w:left w:val="none" w:sz="0" w:space="0" w:color="auto"/>
            <w:bottom w:val="none" w:sz="0" w:space="0" w:color="auto"/>
            <w:right w:val="none" w:sz="0" w:space="0" w:color="auto"/>
          </w:divBdr>
        </w:div>
        <w:div w:id="1155341690">
          <w:marLeft w:val="480"/>
          <w:marRight w:val="0"/>
          <w:marTop w:val="0"/>
          <w:marBottom w:val="0"/>
          <w:divBdr>
            <w:top w:val="none" w:sz="0" w:space="0" w:color="auto"/>
            <w:left w:val="none" w:sz="0" w:space="0" w:color="auto"/>
            <w:bottom w:val="none" w:sz="0" w:space="0" w:color="auto"/>
            <w:right w:val="none" w:sz="0" w:space="0" w:color="auto"/>
          </w:divBdr>
        </w:div>
        <w:div w:id="1158613381">
          <w:marLeft w:val="480"/>
          <w:marRight w:val="0"/>
          <w:marTop w:val="0"/>
          <w:marBottom w:val="0"/>
          <w:divBdr>
            <w:top w:val="none" w:sz="0" w:space="0" w:color="auto"/>
            <w:left w:val="none" w:sz="0" w:space="0" w:color="auto"/>
            <w:bottom w:val="none" w:sz="0" w:space="0" w:color="auto"/>
            <w:right w:val="none" w:sz="0" w:space="0" w:color="auto"/>
          </w:divBdr>
        </w:div>
        <w:div w:id="1160269791">
          <w:marLeft w:val="480"/>
          <w:marRight w:val="0"/>
          <w:marTop w:val="0"/>
          <w:marBottom w:val="0"/>
          <w:divBdr>
            <w:top w:val="none" w:sz="0" w:space="0" w:color="auto"/>
            <w:left w:val="none" w:sz="0" w:space="0" w:color="auto"/>
            <w:bottom w:val="none" w:sz="0" w:space="0" w:color="auto"/>
            <w:right w:val="none" w:sz="0" w:space="0" w:color="auto"/>
          </w:divBdr>
        </w:div>
        <w:div w:id="1172646133">
          <w:marLeft w:val="480"/>
          <w:marRight w:val="0"/>
          <w:marTop w:val="0"/>
          <w:marBottom w:val="0"/>
          <w:divBdr>
            <w:top w:val="none" w:sz="0" w:space="0" w:color="auto"/>
            <w:left w:val="none" w:sz="0" w:space="0" w:color="auto"/>
            <w:bottom w:val="none" w:sz="0" w:space="0" w:color="auto"/>
            <w:right w:val="none" w:sz="0" w:space="0" w:color="auto"/>
          </w:divBdr>
        </w:div>
        <w:div w:id="1176572618">
          <w:marLeft w:val="480"/>
          <w:marRight w:val="0"/>
          <w:marTop w:val="0"/>
          <w:marBottom w:val="0"/>
          <w:divBdr>
            <w:top w:val="none" w:sz="0" w:space="0" w:color="auto"/>
            <w:left w:val="none" w:sz="0" w:space="0" w:color="auto"/>
            <w:bottom w:val="none" w:sz="0" w:space="0" w:color="auto"/>
            <w:right w:val="none" w:sz="0" w:space="0" w:color="auto"/>
          </w:divBdr>
        </w:div>
        <w:div w:id="1185509911">
          <w:marLeft w:val="480"/>
          <w:marRight w:val="0"/>
          <w:marTop w:val="0"/>
          <w:marBottom w:val="0"/>
          <w:divBdr>
            <w:top w:val="none" w:sz="0" w:space="0" w:color="auto"/>
            <w:left w:val="none" w:sz="0" w:space="0" w:color="auto"/>
            <w:bottom w:val="none" w:sz="0" w:space="0" w:color="auto"/>
            <w:right w:val="none" w:sz="0" w:space="0" w:color="auto"/>
          </w:divBdr>
        </w:div>
        <w:div w:id="1186138893">
          <w:marLeft w:val="480"/>
          <w:marRight w:val="0"/>
          <w:marTop w:val="0"/>
          <w:marBottom w:val="0"/>
          <w:divBdr>
            <w:top w:val="none" w:sz="0" w:space="0" w:color="auto"/>
            <w:left w:val="none" w:sz="0" w:space="0" w:color="auto"/>
            <w:bottom w:val="none" w:sz="0" w:space="0" w:color="auto"/>
            <w:right w:val="none" w:sz="0" w:space="0" w:color="auto"/>
          </w:divBdr>
        </w:div>
        <w:div w:id="1188759343">
          <w:marLeft w:val="480"/>
          <w:marRight w:val="0"/>
          <w:marTop w:val="0"/>
          <w:marBottom w:val="0"/>
          <w:divBdr>
            <w:top w:val="none" w:sz="0" w:space="0" w:color="auto"/>
            <w:left w:val="none" w:sz="0" w:space="0" w:color="auto"/>
            <w:bottom w:val="none" w:sz="0" w:space="0" w:color="auto"/>
            <w:right w:val="none" w:sz="0" w:space="0" w:color="auto"/>
          </w:divBdr>
        </w:div>
        <w:div w:id="1193225832">
          <w:marLeft w:val="480"/>
          <w:marRight w:val="0"/>
          <w:marTop w:val="0"/>
          <w:marBottom w:val="0"/>
          <w:divBdr>
            <w:top w:val="none" w:sz="0" w:space="0" w:color="auto"/>
            <w:left w:val="none" w:sz="0" w:space="0" w:color="auto"/>
            <w:bottom w:val="none" w:sz="0" w:space="0" w:color="auto"/>
            <w:right w:val="none" w:sz="0" w:space="0" w:color="auto"/>
          </w:divBdr>
        </w:div>
        <w:div w:id="1218931910">
          <w:marLeft w:val="480"/>
          <w:marRight w:val="0"/>
          <w:marTop w:val="0"/>
          <w:marBottom w:val="0"/>
          <w:divBdr>
            <w:top w:val="none" w:sz="0" w:space="0" w:color="auto"/>
            <w:left w:val="none" w:sz="0" w:space="0" w:color="auto"/>
            <w:bottom w:val="none" w:sz="0" w:space="0" w:color="auto"/>
            <w:right w:val="none" w:sz="0" w:space="0" w:color="auto"/>
          </w:divBdr>
        </w:div>
        <w:div w:id="1223180777">
          <w:marLeft w:val="480"/>
          <w:marRight w:val="0"/>
          <w:marTop w:val="0"/>
          <w:marBottom w:val="0"/>
          <w:divBdr>
            <w:top w:val="none" w:sz="0" w:space="0" w:color="auto"/>
            <w:left w:val="none" w:sz="0" w:space="0" w:color="auto"/>
            <w:bottom w:val="none" w:sz="0" w:space="0" w:color="auto"/>
            <w:right w:val="none" w:sz="0" w:space="0" w:color="auto"/>
          </w:divBdr>
        </w:div>
        <w:div w:id="1225412498">
          <w:marLeft w:val="480"/>
          <w:marRight w:val="0"/>
          <w:marTop w:val="0"/>
          <w:marBottom w:val="0"/>
          <w:divBdr>
            <w:top w:val="none" w:sz="0" w:space="0" w:color="auto"/>
            <w:left w:val="none" w:sz="0" w:space="0" w:color="auto"/>
            <w:bottom w:val="none" w:sz="0" w:space="0" w:color="auto"/>
            <w:right w:val="none" w:sz="0" w:space="0" w:color="auto"/>
          </w:divBdr>
        </w:div>
        <w:div w:id="1240600850">
          <w:marLeft w:val="480"/>
          <w:marRight w:val="0"/>
          <w:marTop w:val="0"/>
          <w:marBottom w:val="0"/>
          <w:divBdr>
            <w:top w:val="none" w:sz="0" w:space="0" w:color="auto"/>
            <w:left w:val="none" w:sz="0" w:space="0" w:color="auto"/>
            <w:bottom w:val="none" w:sz="0" w:space="0" w:color="auto"/>
            <w:right w:val="none" w:sz="0" w:space="0" w:color="auto"/>
          </w:divBdr>
        </w:div>
        <w:div w:id="1264803901">
          <w:marLeft w:val="480"/>
          <w:marRight w:val="0"/>
          <w:marTop w:val="0"/>
          <w:marBottom w:val="0"/>
          <w:divBdr>
            <w:top w:val="none" w:sz="0" w:space="0" w:color="auto"/>
            <w:left w:val="none" w:sz="0" w:space="0" w:color="auto"/>
            <w:bottom w:val="none" w:sz="0" w:space="0" w:color="auto"/>
            <w:right w:val="none" w:sz="0" w:space="0" w:color="auto"/>
          </w:divBdr>
        </w:div>
        <w:div w:id="1275558507">
          <w:marLeft w:val="480"/>
          <w:marRight w:val="0"/>
          <w:marTop w:val="0"/>
          <w:marBottom w:val="0"/>
          <w:divBdr>
            <w:top w:val="none" w:sz="0" w:space="0" w:color="auto"/>
            <w:left w:val="none" w:sz="0" w:space="0" w:color="auto"/>
            <w:bottom w:val="none" w:sz="0" w:space="0" w:color="auto"/>
            <w:right w:val="none" w:sz="0" w:space="0" w:color="auto"/>
          </w:divBdr>
        </w:div>
        <w:div w:id="1277563365">
          <w:marLeft w:val="480"/>
          <w:marRight w:val="0"/>
          <w:marTop w:val="0"/>
          <w:marBottom w:val="0"/>
          <w:divBdr>
            <w:top w:val="none" w:sz="0" w:space="0" w:color="auto"/>
            <w:left w:val="none" w:sz="0" w:space="0" w:color="auto"/>
            <w:bottom w:val="none" w:sz="0" w:space="0" w:color="auto"/>
            <w:right w:val="none" w:sz="0" w:space="0" w:color="auto"/>
          </w:divBdr>
        </w:div>
        <w:div w:id="1279334327">
          <w:marLeft w:val="480"/>
          <w:marRight w:val="0"/>
          <w:marTop w:val="0"/>
          <w:marBottom w:val="0"/>
          <w:divBdr>
            <w:top w:val="none" w:sz="0" w:space="0" w:color="auto"/>
            <w:left w:val="none" w:sz="0" w:space="0" w:color="auto"/>
            <w:bottom w:val="none" w:sz="0" w:space="0" w:color="auto"/>
            <w:right w:val="none" w:sz="0" w:space="0" w:color="auto"/>
          </w:divBdr>
        </w:div>
        <w:div w:id="1300526381">
          <w:marLeft w:val="480"/>
          <w:marRight w:val="0"/>
          <w:marTop w:val="0"/>
          <w:marBottom w:val="0"/>
          <w:divBdr>
            <w:top w:val="none" w:sz="0" w:space="0" w:color="auto"/>
            <w:left w:val="none" w:sz="0" w:space="0" w:color="auto"/>
            <w:bottom w:val="none" w:sz="0" w:space="0" w:color="auto"/>
            <w:right w:val="none" w:sz="0" w:space="0" w:color="auto"/>
          </w:divBdr>
        </w:div>
        <w:div w:id="1309477678">
          <w:marLeft w:val="480"/>
          <w:marRight w:val="0"/>
          <w:marTop w:val="0"/>
          <w:marBottom w:val="0"/>
          <w:divBdr>
            <w:top w:val="none" w:sz="0" w:space="0" w:color="auto"/>
            <w:left w:val="none" w:sz="0" w:space="0" w:color="auto"/>
            <w:bottom w:val="none" w:sz="0" w:space="0" w:color="auto"/>
            <w:right w:val="none" w:sz="0" w:space="0" w:color="auto"/>
          </w:divBdr>
        </w:div>
        <w:div w:id="1325162710">
          <w:marLeft w:val="480"/>
          <w:marRight w:val="0"/>
          <w:marTop w:val="0"/>
          <w:marBottom w:val="0"/>
          <w:divBdr>
            <w:top w:val="none" w:sz="0" w:space="0" w:color="auto"/>
            <w:left w:val="none" w:sz="0" w:space="0" w:color="auto"/>
            <w:bottom w:val="none" w:sz="0" w:space="0" w:color="auto"/>
            <w:right w:val="none" w:sz="0" w:space="0" w:color="auto"/>
          </w:divBdr>
        </w:div>
        <w:div w:id="1335453107">
          <w:marLeft w:val="480"/>
          <w:marRight w:val="0"/>
          <w:marTop w:val="0"/>
          <w:marBottom w:val="0"/>
          <w:divBdr>
            <w:top w:val="none" w:sz="0" w:space="0" w:color="auto"/>
            <w:left w:val="none" w:sz="0" w:space="0" w:color="auto"/>
            <w:bottom w:val="none" w:sz="0" w:space="0" w:color="auto"/>
            <w:right w:val="none" w:sz="0" w:space="0" w:color="auto"/>
          </w:divBdr>
        </w:div>
        <w:div w:id="1336418799">
          <w:marLeft w:val="480"/>
          <w:marRight w:val="0"/>
          <w:marTop w:val="0"/>
          <w:marBottom w:val="0"/>
          <w:divBdr>
            <w:top w:val="none" w:sz="0" w:space="0" w:color="auto"/>
            <w:left w:val="none" w:sz="0" w:space="0" w:color="auto"/>
            <w:bottom w:val="none" w:sz="0" w:space="0" w:color="auto"/>
            <w:right w:val="none" w:sz="0" w:space="0" w:color="auto"/>
          </w:divBdr>
        </w:div>
        <w:div w:id="1340278638">
          <w:marLeft w:val="480"/>
          <w:marRight w:val="0"/>
          <w:marTop w:val="0"/>
          <w:marBottom w:val="0"/>
          <w:divBdr>
            <w:top w:val="none" w:sz="0" w:space="0" w:color="auto"/>
            <w:left w:val="none" w:sz="0" w:space="0" w:color="auto"/>
            <w:bottom w:val="none" w:sz="0" w:space="0" w:color="auto"/>
            <w:right w:val="none" w:sz="0" w:space="0" w:color="auto"/>
          </w:divBdr>
        </w:div>
        <w:div w:id="1341203917">
          <w:marLeft w:val="480"/>
          <w:marRight w:val="0"/>
          <w:marTop w:val="0"/>
          <w:marBottom w:val="0"/>
          <w:divBdr>
            <w:top w:val="none" w:sz="0" w:space="0" w:color="auto"/>
            <w:left w:val="none" w:sz="0" w:space="0" w:color="auto"/>
            <w:bottom w:val="none" w:sz="0" w:space="0" w:color="auto"/>
            <w:right w:val="none" w:sz="0" w:space="0" w:color="auto"/>
          </w:divBdr>
        </w:div>
        <w:div w:id="1351561721">
          <w:marLeft w:val="480"/>
          <w:marRight w:val="0"/>
          <w:marTop w:val="0"/>
          <w:marBottom w:val="0"/>
          <w:divBdr>
            <w:top w:val="none" w:sz="0" w:space="0" w:color="auto"/>
            <w:left w:val="none" w:sz="0" w:space="0" w:color="auto"/>
            <w:bottom w:val="none" w:sz="0" w:space="0" w:color="auto"/>
            <w:right w:val="none" w:sz="0" w:space="0" w:color="auto"/>
          </w:divBdr>
        </w:div>
        <w:div w:id="1387802542">
          <w:marLeft w:val="480"/>
          <w:marRight w:val="0"/>
          <w:marTop w:val="0"/>
          <w:marBottom w:val="0"/>
          <w:divBdr>
            <w:top w:val="none" w:sz="0" w:space="0" w:color="auto"/>
            <w:left w:val="none" w:sz="0" w:space="0" w:color="auto"/>
            <w:bottom w:val="none" w:sz="0" w:space="0" w:color="auto"/>
            <w:right w:val="none" w:sz="0" w:space="0" w:color="auto"/>
          </w:divBdr>
        </w:div>
        <w:div w:id="1391268683">
          <w:marLeft w:val="480"/>
          <w:marRight w:val="0"/>
          <w:marTop w:val="0"/>
          <w:marBottom w:val="0"/>
          <w:divBdr>
            <w:top w:val="none" w:sz="0" w:space="0" w:color="auto"/>
            <w:left w:val="none" w:sz="0" w:space="0" w:color="auto"/>
            <w:bottom w:val="none" w:sz="0" w:space="0" w:color="auto"/>
            <w:right w:val="none" w:sz="0" w:space="0" w:color="auto"/>
          </w:divBdr>
        </w:div>
        <w:div w:id="1392772227">
          <w:marLeft w:val="480"/>
          <w:marRight w:val="0"/>
          <w:marTop w:val="0"/>
          <w:marBottom w:val="0"/>
          <w:divBdr>
            <w:top w:val="none" w:sz="0" w:space="0" w:color="auto"/>
            <w:left w:val="none" w:sz="0" w:space="0" w:color="auto"/>
            <w:bottom w:val="none" w:sz="0" w:space="0" w:color="auto"/>
            <w:right w:val="none" w:sz="0" w:space="0" w:color="auto"/>
          </w:divBdr>
        </w:div>
        <w:div w:id="1397628940">
          <w:marLeft w:val="480"/>
          <w:marRight w:val="0"/>
          <w:marTop w:val="0"/>
          <w:marBottom w:val="0"/>
          <w:divBdr>
            <w:top w:val="none" w:sz="0" w:space="0" w:color="auto"/>
            <w:left w:val="none" w:sz="0" w:space="0" w:color="auto"/>
            <w:bottom w:val="none" w:sz="0" w:space="0" w:color="auto"/>
            <w:right w:val="none" w:sz="0" w:space="0" w:color="auto"/>
          </w:divBdr>
        </w:div>
        <w:div w:id="1413619239">
          <w:marLeft w:val="480"/>
          <w:marRight w:val="0"/>
          <w:marTop w:val="0"/>
          <w:marBottom w:val="0"/>
          <w:divBdr>
            <w:top w:val="none" w:sz="0" w:space="0" w:color="auto"/>
            <w:left w:val="none" w:sz="0" w:space="0" w:color="auto"/>
            <w:bottom w:val="none" w:sz="0" w:space="0" w:color="auto"/>
            <w:right w:val="none" w:sz="0" w:space="0" w:color="auto"/>
          </w:divBdr>
        </w:div>
        <w:div w:id="1418016887">
          <w:marLeft w:val="480"/>
          <w:marRight w:val="0"/>
          <w:marTop w:val="0"/>
          <w:marBottom w:val="0"/>
          <w:divBdr>
            <w:top w:val="none" w:sz="0" w:space="0" w:color="auto"/>
            <w:left w:val="none" w:sz="0" w:space="0" w:color="auto"/>
            <w:bottom w:val="none" w:sz="0" w:space="0" w:color="auto"/>
            <w:right w:val="none" w:sz="0" w:space="0" w:color="auto"/>
          </w:divBdr>
        </w:div>
        <w:div w:id="1427577173">
          <w:marLeft w:val="480"/>
          <w:marRight w:val="0"/>
          <w:marTop w:val="0"/>
          <w:marBottom w:val="0"/>
          <w:divBdr>
            <w:top w:val="none" w:sz="0" w:space="0" w:color="auto"/>
            <w:left w:val="none" w:sz="0" w:space="0" w:color="auto"/>
            <w:bottom w:val="none" w:sz="0" w:space="0" w:color="auto"/>
            <w:right w:val="none" w:sz="0" w:space="0" w:color="auto"/>
          </w:divBdr>
        </w:div>
        <w:div w:id="1435132001">
          <w:marLeft w:val="480"/>
          <w:marRight w:val="0"/>
          <w:marTop w:val="0"/>
          <w:marBottom w:val="0"/>
          <w:divBdr>
            <w:top w:val="none" w:sz="0" w:space="0" w:color="auto"/>
            <w:left w:val="none" w:sz="0" w:space="0" w:color="auto"/>
            <w:bottom w:val="none" w:sz="0" w:space="0" w:color="auto"/>
            <w:right w:val="none" w:sz="0" w:space="0" w:color="auto"/>
          </w:divBdr>
        </w:div>
        <w:div w:id="1443763257">
          <w:marLeft w:val="480"/>
          <w:marRight w:val="0"/>
          <w:marTop w:val="0"/>
          <w:marBottom w:val="0"/>
          <w:divBdr>
            <w:top w:val="none" w:sz="0" w:space="0" w:color="auto"/>
            <w:left w:val="none" w:sz="0" w:space="0" w:color="auto"/>
            <w:bottom w:val="none" w:sz="0" w:space="0" w:color="auto"/>
            <w:right w:val="none" w:sz="0" w:space="0" w:color="auto"/>
          </w:divBdr>
        </w:div>
        <w:div w:id="1446730250">
          <w:marLeft w:val="480"/>
          <w:marRight w:val="0"/>
          <w:marTop w:val="0"/>
          <w:marBottom w:val="0"/>
          <w:divBdr>
            <w:top w:val="none" w:sz="0" w:space="0" w:color="auto"/>
            <w:left w:val="none" w:sz="0" w:space="0" w:color="auto"/>
            <w:bottom w:val="none" w:sz="0" w:space="0" w:color="auto"/>
            <w:right w:val="none" w:sz="0" w:space="0" w:color="auto"/>
          </w:divBdr>
        </w:div>
        <w:div w:id="1450932005">
          <w:marLeft w:val="480"/>
          <w:marRight w:val="0"/>
          <w:marTop w:val="0"/>
          <w:marBottom w:val="0"/>
          <w:divBdr>
            <w:top w:val="none" w:sz="0" w:space="0" w:color="auto"/>
            <w:left w:val="none" w:sz="0" w:space="0" w:color="auto"/>
            <w:bottom w:val="none" w:sz="0" w:space="0" w:color="auto"/>
            <w:right w:val="none" w:sz="0" w:space="0" w:color="auto"/>
          </w:divBdr>
        </w:div>
        <w:div w:id="1459373465">
          <w:marLeft w:val="480"/>
          <w:marRight w:val="0"/>
          <w:marTop w:val="0"/>
          <w:marBottom w:val="0"/>
          <w:divBdr>
            <w:top w:val="none" w:sz="0" w:space="0" w:color="auto"/>
            <w:left w:val="none" w:sz="0" w:space="0" w:color="auto"/>
            <w:bottom w:val="none" w:sz="0" w:space="0" w:color="auto"/>
            <w:right w:val="none" w:sz="0" w:space="0" w:color="auto"/>
          </w:divBdr>
        </w:div>
        <w:div w:id="1482036347">
          <w:marLeft w:val="480"/>
          <w:marRight w:val="0"/>
          <w:marTop w:val="0"/>
          <w:marBottom w:val="0"/>
          <w:divBdr>
            <w:top w:val="none" w:sz="0" w:space="0" w:color="auto"/>
            <w:left w:val="none" w:sz="0" w:space="0" w:color="auto"/>
            <w:bottom w:val="none" w:sz="0" w:space="0" w:color="auto"/>
            <w:right w:val="none" w:sz="0" w:space="0" w:color="auto"/>
          </w:divBdr>
        </w:div>
        <w:div w:id="1487279674">
          <w:marLeft w:val="480"/>
          <w:marRight w:val="0"/>
          <w:marTop w:val="0"/>
          <w:marBottom w:val="0"/>
          <w:divBdr>
            <w:top w:val="none" w:sz="0" w:space="0" w:color="auto"/>
            <w:left w:val="none" w:sz="0" w:space="0" w:color="auto"/>
            <w:bottom w:val="none" w:sz="0" w:space="0" w:color="auto"/>
            <w:right w:val="none" w:sz="0" w:space="0" w:color="auto"/>
          </w:divBdr>
        </w:div>
        <w:div w:id="1490632446">
          <w:marLeft w:val="480"/>
          <w:marRight w:val="0"/>
          <w:marTop w:val="0"/>
          <w:marBottom w:val="0"/>
          <w:divBdr>
            <w:top w:val="none" w:sz="0" w:space="0" w:color="auto"/>
            <w:left w:val="none" w:sz="0" w:space="0" w:color="auto"/>
            <w:bottom w:val="none" w:sz="0" w:space="0" w:color="auto"/>
            <w:right w:val="none" w:sz="0" w:space="0" w:color="auto"/>
          </w:divBdr>
        </w:div>
        <w:div w:id="1500266882">
          <w:marLeft w:val="480"/>
          <w:marRight w:val="0"/>
          <w:marTop w:val="0"/>
          <w:marBottom w:val="0"/>
          <w:divBdr>
            <w:top w:val="none" w:sz="0" w:space="0" w:color="auto"/>
            <w:left w:val="none" w:sz="0" w:space="0" w:color="auto"/>
            <w:bottom w:val="none" w:sz="0" w:space="0" w:color="auto"/>
            <w:right w:val="none" w:sz="0" w:space="0" w:color="auto"/>
          </w:divBdr>
        </w:div>
        <w:div w:id="1504736424">
          <w:marLeft w:val="480"/>
          <w:marRight w:val="0"/>
          <w:marTop w:val="0"/>
          <w:marBottom w:val="0"/>
          <w:divBdr>
            <w:top w:val="none" w:sz="0" w:space="0" w:color="auto"/>
            <w:left w:val="none" w:sz="0" w:space="0" w:color="auto"/>
            <w:bottom w:val="none" w:sz="0" w:space="0" w:color="auto"/>
            <w:right w:val="none" w:sz="0" w:space="0" w:color="auto"/>
          </w:divBdr>
        </w:div>
        <w:div w:id="1526287032">
          <w:marLeft w:val="480"/>
          <w:marRight w:val="0"/>
          <w:marTop w:val="0"/>
          <w:marBottom w:val="0"/>
          <w:divBdr>
            <w:top w:val="none" w:sz="0" w:space="0" w:color="auto"/>
            <w:left w:val="none" w:sz="0" w:space="0" w:color="auto"/>
            <w:bottom w:val="none" w:sz="0" w:space="0" w:color="auto"/>
            <w:right w:val="none" w:sz="0" w:space="0" w:color="auto"/>
          </w:divBdr>
        </w:div>
        <w:div w:id="1527870289">
          <w:marLeft w:val="480"/>
          <w:marRight w:val="0"/>
          <w:marTop w:val="0"/>
          <w:marBottom w:val="0"/>
          <w:divBdr>
            <w:top w:val="none" w:sz="0" w:space="0" w:color="auto"/>
            <w:left w:val="none" w:sz="0" w:space="0" w:color="auto"/>
            <w:bottom w:val="none" w:sz="0" w:space="0" w:color="auto"/>
            <w:right w:val="none" w:sz="0" w:space="0" w:color="auto"/>
          </w:divBdr>
        </w:div>
        <w:div w:id="1529029851">
          <w:marLeft w:val="480"/>
          <w:marRight w:val="0"/>
          <w:marTop w:val="0"/>
          <w:marBottom w:val="0"/>
          <w:divBdr>
            <w:top w:val="none" w:sz="0" w:space="0" w:color="auto"/>
            <w:left w:val="none" w:sz="0" w:space="0" w:color="auto"/>
            <w:bottom w:val="none" w:sz="0" w:space="0" w:color="auto"/>
            <w:right w:val="none" w:sz="0" w:space="0" w:color="auto"/>
          </w:divBdr>
        </w:div>
        <w:div w:id="1546679200">
          <w:marLeft w:val="480"/>
          <w:marRight w:val="0"/>
          <w:marTop w:val="0"/>
          <w:marBottom w:val="0"/>
          <w:divBdr>
            <w:top w:val="none" w:sz="0" w:space="0" w:color="auto"/>
            <w:left w:val="none" w:sz="0" w:space="0" w:color="auto"/>
            <w:bottom w:val="none" w:sz="0" w:space="0" w:color="auto"/>
            <w:right w:val="none" w:sz="0" w:space="0" w:color="auto"/>
          </w:divBdr>
        </w:div>
        <w:div w:id="1548909593">
          <w:marLeft w:val="480"/>
          <w:marRight w:val="0"/>
          <w:marTop w:val="0"/>
          <w:marBottom w:val="0"/>
          <w:divBdr>
            <w:top w:val="none" w:sz="0" w:space="0" w:color="auto"/>
            <w:left w:val="none" w:sz="0" w:space="0" w:color="auto"/>
            <w:bottom w:val="none" w:sz="0" w:space="0" w:color="auto"/>
            <w:right w:val="none" w:sz="0" w:space="0" w:color="auto"/>
          </w:divBdr>
        </w:div>
        <w:div w:id="1559392169">
          <w:marLeft w:val="480"/>
          <w:marRight w:val="0"/>
          <w:marTop w:val="0"/>
          <w:marBottom w:val="0"/>
          <w:divBdr>
            <w:top w:val="none" w:sz="0" w:space="0" w:color="auto"/>
            <w:left w:val="none" w:sz="0" w:space="0" w:color="auto"/>
            <w:bottom w:val="none" w:sz="0" w:space="0" w:color="auto"/>
            <w:right w:val="none" w:sz="0" w:space="0" w:color="auto"/>
          </w:divBdr>
        </w:div>
        <w:div w:id="1585605861">
          <w:marLeft w:val="480"/>
          <w:marRight w:val="0"/>
          <w:marTop w:val="0"/>
          <w:marBottom w:val="0"/>
          <w:divBdr>
            <w:top w:val="none" w:sz="0" w:space="0" w:color="auto"/>
            <w:left w:val="none" w:sz="0" w:space="0" w:color="auto"/>
            <w:bottom w:val="none" w:sz="0" w:space="0" w:color="auto"/>
            <w:right w:val="none" w:sz="0" w:space="0" w:color="auto"/>
          </w:divBdr>
        </w:div>
        <w:div w:id="1588265095">
          <w:marLeft w:val="480"/>
          <w:marRight w:val="0"/>
          <w:marTop w:val="0"/>
          <w:marBottom w:val="0"/>
          <w:divBdr>
            <w:top w:val="none" w:sz="0" w:space="0" w:color="auto"/>
            <w:left w:val="none" w:sz="0" w:space="0" w:color="auto"/>
            <w:bottom w:val="none" w:sz="0" w:space="0" w:color="auto"/>
            <w:right w:val="none" w:sz="0" w:space="0" w:color="auto"/>
          </w:divBdr>
        </w:div>
        <w:div w:id="1590577406">
          <w:marLeft w:val="480"/>
          <w:marRight w:val="0"/>
          <w:marTop w:val="0"/>
          <w:marBottom w:val="0"/>
          <w:divBdr>
            <w:top w:val="none" w:sz="0" w:space="0" w:color="auto"/>
            <w:left w:val="none" w:sz="0" w:space="0" w:color="auto"/>
            <w:bottom w:val="none" w:sz="0" w:space="0" w:color="auto"/>
            <w:right w:val="none" w:sz="0" w:space="0" w:color="auto"/>
          </w:divBdr>
        </w:div>
        <w:div w:id="1593902009">
          <w:marLeft w:val="480"/>
          <w:marRight w:val="0"/>
          <w:marTop w:val="0"/>
          <w:marBottom w:val="0"/>
          <w:divBdr>
            <w:top w:val="none" w:sz="0" w:space="0" w:color="auto"/>
            <w:left w:val="none" w:sz="0" w:space="0" w:color="auto"/>
            <w:bottom w:val="none" w:sz="0" w:space="0" w:color="auto"/>
            <w:right w:val="none" w:sz="0" w:space="0" w:color="auto"/>
          </w:divBdr>
        </w:div>
        <w:div w:id="1623802511">
          <w:marLeft w:val="480"/>
          <w:marRight w:val="0"/>
          <w:marTop w:val="0"/>
          <w:marBottom w:val="0"/>
          <w:divBdr>
            <w:top w:val="none" w:sz="0" w:space="0" w:color="auto"/>
            <w:left w:val="none" w:sz="0" w:space="0" w:color="auto"/>
            <w:bottom w:val="none" w:sz="0" w:space="0" w:color="auto"/>
            <w:right w:val="none" w:sz="0" w:space="0" w:color="auto"/>
          </w:divBdr>
        </w:div>
        <w:div w:id="1638603029">
          <w:marLeft w:val="480"/>
          <w:marRight w:val="0"/>
          <w:marTop w:val="0"/>
          <w:marBottom w:val="0"/>
          <w:divBdr>
            <w:top w:val="none" w:sz="0" w:space="0" w:color="auto"/>
            <w:left w:val="none" w:sz="0" w:space="0" w:color="auto"/>
            <w:bottom w:val="none" w:sz="0" w:space="0" w:color="auto"/>
            <w:right w:val="none" w:sz="0" w:space="0" w:color="auto"/>
          </w:divBdr>
        </w:div>
        <w:div w:id="1656179025">
          <w:marLeft w:val="480"/>
          <w:marRight w:val="0"/>
          <w:marTop w:val="0"/>
          <w:marBottom w:val="0"/>
          <w:divBdr>
            <w:top w:val="none" w:sz="0" w:space="0" w:color="auto"/>
            <w:left w:val="none" w:sz="0" w:space="0" w:color="auto"/>
            <w:bottom w:val="none" w:sz="0" w:space="0" w:color="auto"/>
            <w:right w:val="none" w:sz="0" w:space="0" w:color="auto"/>
          </w:divBdr>
        </w:div>
        <w:div w:id="1662734110">
          <w:marLeft w:val="480"/>
          <w:marRight w:val="0"/>
          <w:marTop w:val="0"/>
          <w:marBottom w:val="0"/>
          <w:divBdr>
            <w:top w:val="none" w:sz="0" w:space="0" w:color="auto"/>
            <w:left w:val="none" w:sz="0" w:space="0" w:color="auto"/>
            <w:bottom w:val="none" w:sz="0" w:space="0" w:color="auto"/>
            <w:right w:val="none" w:sz="0" w:space="0" w:color="auto"/>
          </w:divBdr>
        </w:div>
        <w:div w:id="1687293866">
          <w:marLeft w:val="480"/>
          <w:marRight w:val="0"/>
          <w:marTop w:val="0"/>
          <w:marBottom w:val="0"/>
          <w:divBdr>
            <w:top w:val="none" w:sz="0" w:space="0" w:color="auto"/>
            <w:left w:val="none" w:sz="0" w:space="0" w:color="auto"/>
            <w:bottom w:val="none" w:sz="0" w:space="0" w:color="auto"/>
            <w:right w:val="none" w:sz="0" w:space="0" w:color="auto"/>
          </w:divBdr>
        </w:div>
        <w:div w:id="1717848807">
          <w:marLeft w:val="480"/>
          <w:marRight w:val="0"/>
          <w:marTop w:val="0"/>
          <w:marBottom w:val="0"/>
          <w:divBdr>
            <w:top w:val="none" w:sz="0" w:space="0" w:color="auto"/>
            <w:left w:val="none" w:sz="0" w:space="0" w:color="auto"/>
            <w:bottom w:val="none" w:sz="0" w:space="0" w:color="auto"/>
            <w:right w:val="none" w:sz="0" w:space="0" w:color="auto"/>
          </w:divBdr>
        </w:div>
        <w:div w:id="1722944585">
          <w:marLeft w:val="480"/>
          <w:marRight w:val="0"/>
          <w:marTop w:val="0"/>
          <w:marBottom w:val="0"/>
          <w:divBdr>
            <w:top w:val="none" w:sz="0" w:space="0" w:color="auto"/>
            <w:left w:val="none" w:sz="0" w:space="0" w:color="auto"/>
            <w:bottom w:val="none" w:sz="0" w:space="0" w:color="auto"/>
            <w:right w:val="none" w:sz="0" w:space="0" w:color="auto"/>
          </w:divBdr>
        </w:div>
        <w:div w:id="1725326588">
          <w:marLeft w:val="480"/>
          <w:marRight w:val="0"/>
          <w:marTop w:val="0"/>
          <w:marBottom w:val="0"/>
          <w:divBdr>
            <w:top w:val="none" w:sz="0" w:space="0" w:color="auto"/>
            <w:left w:val="none" w:sz="0" w:space="0" w:color="auto"/>
            <w:bottom w:val="none" w:sz="0" w:space="0" w:color="auto"/>
            <w:right w:val="none" w:sz="0" w:space="0" w:color="auto"/>
          </w:divBdr>
        </w:div>
        <w:div w:id="1747148415">
          <w:marLeft w:val="480"/>
          <w:marRight w:val="0"/>
          <w:marTop w:val="0"/>
          <w:marBottom w:val="0"/>
          <w:divBdr>
            <w:top w:val="none" w:sz="0" w:space="0" w:color="auto"/>
            <w:left w:val="none" w:sz="0" w:space="0" w:color="auto"/>
            <w:bottom w:val="none" w:sz="0" w:space="0" w:color="auto"/>
            <w:right w:val="none" w:sz="0" w:space="0" w:color="auto"/>
          </w:divBdr>
        </w:div>
        <w:div w:id="1771002534">
          <w:marLeft w:val="480"/>
          <w:marRight w:val="0"/>
          <w:marTop w:val="0"/>
          <w:marBottom w:val="0"/>
          <w:divBdr>
            <w:top w:val="none" w:sz="0" w:space="0" w:color="auto"/>
            <w:left w:val="none" w:sz="0" w:space="0" w:color="auto"/>
            <w:bottom w:val="none" w:sz="0" w:space="0" w:color="auto"/>
            <w:right w:val="none" w:sz="0" w:space="0" w:color="auto"/>
          </w:divBdr>
        </w:div>
        <w:div w:id="1772582152">
          <w:marLeft w:val="480"/>
          <w:marRight w:val="0"/>
          <w:marTop w:val="0"/>
          <w:marBottom w:val="0"/>
          <w:divBdr>
            <w:top w:val="none" w:sz="0" w:space="0" w:color="auto"/>
            <w:left w:val="none" w:sz="0" w:space="0" w:color="auto"/>
            <w:bottom w:val="none" w:sz="0" w:space="0" w:color="auto"/>
            <w:right w:val="none" w:sz="0" w:space="0" w:color="auto"/>
          </w:divBdr>
        </w:div>
      </w:divsChild>
    </w:div>
    <w:div w:id="1264070596">
      <w:bodyDiv w:val="1"/>
      <w:marLeft w:val="0"/>
      <w:marRight w:val="0"/>
      <w:marTop w:val="0"/>
      <w:marBottom w:val="0"/>
      <w:divBdr>
        <w:top w:val="none" w:sz="0" w:space="0" w:color="auto"/>
        <w:left w:val="none" w:sz="0" w:space="0" w:color="auto"/>
        <w:bottom w:val="none" w:sz="0" w:space="0" w:color="auto"/>
        <w:right w:val="none" w:sz="0" w:space="0" w:color="auto"/>
      </w:divBdr>
      <w:divsChild>
        <w:div w:id="9963024">
          <w:marLeft w:val="480"/>
          <w:marRight w:val="0"/>
          <w:marTop w:val="0"/>
          <w:marBottom w:val="0"/>
          <w:divBdr>
            <w:top w:val="none" w:sz="0" w:space="0" w:color="auto"/>
            <w:left w:val="none" w:sz="0" w:space="0" w:color="auto"/>
            <w:bottom w:val="none" w:sz="0" w:space="0" w:color="auto"/>
            <w:right w:val="none" w:sz="0" w:space="0" w:color="auto"/>
          </w:divBdr>
        </w:div>
        <w:div w:id="12458137">
          <w:marLeft w:val="480"/>
          <w:marRight w:val="0"/>
          <w:marTop w:val="0"/>
          <w:marBottom w:val="0"/>
          <w:divBdr>
            <w:top w:val="none" w:sz="0" w:space="0" w:color="auto"/>
            <w:left w:val="none" w:sz="0" w:space="0" w:color="auto"/>
            <w:bottom w:val="none" w:sz="0" w:space="0" w:color="auto"/>
            <w:right w:val="none" w:sz="0" w:space="0" w:color="auto"/>
          </w:divBdr>
        </w:div>
        <w:div w:id="18512320">
          <w:marLeft w:val="480"/>
          <w:marRight w:val="0"/>
          <w:marTop w:val="0"/>
          <w:marBottom w:val="0"/>
          <w:divBdr>
            <w:top w:val="none" w:sz="0" w:space="0" w:color="auto"/>
            <w:left w:val="none" w:sz="0" w:space="0" w:color="auto"/>
            <w:bottom w:val="none" w:sz="0" w:space="0" w:color="auto"/>
            <w:right w:val="none" w:sz="0" w:space="0" w:color="auto"/>
          </w:divBdr>
        </w:div>
        <w:div w:id="25254853">
          <w:marLeft w:val="480"/>
          <w:marRight w:val="0"/>
          <w:marTop w:val="0"/>
          <w:marBottom w:val="0"/>
          <w:divBdr>
            <w:top w:val="none" w:sz="0" w:space="0" w:color="auto"/>
            <w:left w:val="none" w:sz="0" w:space="0" w:color="auto"/>
            <w:bottom w:val="none" w:sz="0" w:space="0" w:color="auto"/>
            <w:right w:val="none" w:sz="0" w:space="0" w:color="auto"/>
          </w:divBdr>
        </w:div>
        <w:div w:id="28186033">
          <w:marLeft w:val="480"/>
          <w:marRight w:val="0"/>
          <w:marTop w:val="0"/>
          <w:marBottom w:val="0"/>
          <w:divBdr>
            <w:top w:val="none" w:sz="0" w:space="0" w:color="auto"/>
            <w:left w:val="none" w:sz="0" w:space="0" w:color="auto"/>
            <w:bottom w:val="none" w:sz="0" w:space="0" w:color="auto"/>
            <w:right w:val="none" w:sz="0" w:space="0" w:color="auto"/>
          </w:divBdr>
        </w:div>
        <w:div w:id="115100635">
          <w:marLeft w:val="480"/>
          <w:marRight w:val="0"/>
          <w:marTop w:val="0"/>
          <w:marBottom w:val="0"/>
          <w:divBdr>
            <w:top w:val="none" w:sz="0" w:space="0" w:color="auto"/>
            <w:left w:val="none" w:sz="0" w:space="0" w:color="auto"/>
            <w:bottom w:val="none" w:sz="0" w:space="0" w:color="auto"/>
            <w:right w:val="none" w:sz="0" w:space="0" w:color="auto"/>
          </w:divBdr>
        </w:div>
        <w:div w:id="126242694">
          <w:marLeft w:val="480"/>
          <w:marRight w:val="0"/>
          <w:marTop w:val="0"/>
          <w:marBottom w:val="0"/>
          <w:divBdr>
            <w:top w:val="none" w:sz="0" w:space="0" w:color="auto"/>
            <w:left w:val="none" w:sz="0" w:space="0" w:color="auto"/>
            <w:bottom w:val="none" w:sz="0" w:space="0" w:color="auto"/>
            <w:right w:val="none" w:sz="0" w:space="0" w:color="auto"/>
          </w:divBdr>
        </w:div>
        <w:div w:id="135266647">
          <w:marLeft w:val="480"/>
          <w:marRight w:val="0"/>
          <w:marTop w:val="0"/>
          <w:marBottom w:val="0"/>
          <w:divBdr>
            <w:top w:val="none" w:sz="0" w:space="0" w:color="auto"/>
            <w:left w:val="none" w:sz="0" w:space="0" w:color="auto"/>
            <w:bottom w:val="none" w:sz="0" w:space="0" w:color="auto"/>
            <w:right w:val="none" w:sz="0" w:space="0" w:color="auto"/>
          </w:divBdr>
        </w:div>
        <w:div w:id="138428599">
          <w:marLeft w:val="480"/>
          <w:marRight w:val="0"/>
          <w:marTop w:val="0"/>
          <w:marBottom w:val="0"/>
          <w:divBdr>
            <w:top w:val="none" w:sz="0" w:space="0" w:color="auto"/>
            <w:left w:val="none" w:sz="0" w:space="0" w:color="auto"/>
            <w:bottom w:val="none" w:sz="0" w:space="0" w:color="auto"/>
            <w:right w:val="none" w:sz="0" w:space="0" w:color="auto"/>
          </w:divBdr>
        </w:div>
        <w:div w:id="140343725">
          <w:marLeft w:val="480"/>
          <w:marRight w:val="0"/>
          <w:marTop w:val="0"/>
          <w:marBottom w:val="0"/>
          <w:divBdr>
            <w:top w:val="none" w:sz="0" w:space="0" w:color="auto"/>
            <w:left w:val="none" w:sz="0" w:space="0" w:color="auto"/>
            <w:bottom w:val="none" w:sz="0" w:space="0" w:color="auto"/>
            <w:right w:val="none" w:sz="0" w:space="0" w:color="auto"/>
          </w:divBdr>
        </w:div>
        <w:div w:id="152990470">
          <w:marLeft w:val="480"/>
          <w:marRight w:val="0"/>
          <w:marTop w:val="0"/>
          <w:marBottom w:val="0"/>
          <w:divBdr>
            <w:top w:val="none" w:sz="0" w:space="0" w:color="auto"/>
            <w:left w:val="none" w:sz="0" w:space="0" w:color="auto"/>
            <w:bottom w:val="none" w:sz="0" w:space="0" w:color="auto"/>
            <w:right w:val="none" w:sz="0" w:space="0" w:color="auto"/>
          </w:divBdr>
        </w:div>
        <w:div w:id="199901526">
          <w:marLeft w:val="480"/>
          <w:marRight w:val="0"/>
          <w:marTop w:val="0"/>
          <w:marBottom w:val="0"/>
          <w:divBdr>
            <w:top w:val="none" w:sz="0" w:space="0" w:color="auto"/>
            <w:left w:val="none" w:sz="0" w:space="0" w:color="auto"/>
            <w:bottom w:val="none" w:sz="0" w:space="0" w:color="auto"/>
            <w:right w:val="none" w:sz="0" w:space="0" w:color="auto"/>
          </w:divBdr>
        </w:div>
        <w:div w:id="203562529">
          <w:marLeft w:val="480"/>
          <w:marRight w:val="0"/>
          <w:marTop w:val="0"/>
          <w:marBottom w:val="0"/>
          <w:divBdr>
            <w:top w:val="none" w:sz="0" w:space="0" w:color="auto"/>
            <w:left w:val="none" w:sz="0" w:space="0" w:color="auto"/>
            <w:bottom w:val="none" w:sz="0" w:space="0" w:color="auto"/>
            <w:right w:val="none" w:sz="0" w:space="0" w:color="auto"/>
          </w:divBdr>
        </w:div>
        <w:div w:id="209802428">
          <w:marLeft w:val="480"/>
          <w:marRight w:val="0"/>
          <w:marTop w:val="0"/>
          <w:marBottom w:val="0"/>
          <w:divBdr>
            <w:top w:val="none" w:sz="0" w:space="0" w:color="auto"/>
            <w:left w:val="none" w:sz="0" w:space="0" w:color="auto"/>
            <w:bottom w:val="none" w:sz="0" w:space="0" w:color="auto"/>
            <w:right w:val="none" w:sz="0" w:space="0" w:color="auto"/>
          </w:divBdr>
        </w:div>
        <w:div w:id="227502887">
          <w:marLeft w:val="480"/>
          <w:marRight w:val="0"/>
          <w:marTop w:val="0"/>
          <w:marBottom w:val="0"/>
          <w:divBdr>
            <w:top w:val="none" w:sz="0" w:space="0" w:color="auto"/>
            <w:left w:val="none" w:sz="0" w:space="0" w:color="auto"/>
            <w:bottom w:val="none" w:sz="0" w:space="0" w:color="auto"/>
            <w:right w:val="none" w:sz="0" w:space="0" w:color="auto"/>
          </w:divBdr>
        </w:div>
        <w:div w:id="265424741">
          <w:marLeft w:val="480"/>
          <w:marRight w:val="0"/>
          <w:marTop w:val="0"/>
          <w:marBottom w:val="0"/>
          <w:divBdr>
            <w:top w:val="none" w:sz="0" w:space="0" w:color="auto"/>
            <w:left w:val="none" w:sz="0" w:space="0" w:color="auto"/>
            <w:bottom w:val="none" w:sz="0" w:space="0" w:color="auto"/>
            <w:right w:val="none" w:sz="0" w:space="0" w:color="auto"/>
          </w:divBdr>
        </w:div>
        <w:div w:id="278948551">
          <w:marLeft w:val="480"/>
          <w:marRight w:val="0"/>
          <w:marTop w:val="0"/>
          <w:marBottom w:val="0"/>
          <w:divBdr>
            <w:top w:val="none" w:sz="0" w:space="0" w:color="auto"/>
            <w:left w:val="none" w:sz="0" w:space="0" w:color="auto"/>
            <w:bottom w:val="none" w:sz="0" w:space="0" w:color="auto"/>
            <w:right w:val="none" w:sz="0" w:space="0" w:color="auto"/>
          </w:divBdr>
        </w:div>
        <w:div w:id="279380203">
          <w:marLeft w:val="480"/>
          <w:marRight w:val="0"/>
          <w:marTop w:val="0"/>
          <w:marBottom w:val="0"/>
          <w:divBdr>
            <w:top w:val="none" w:sz="0" w:space="0" w:color="auto"/>
            <w:left w:val="none" w:sz="0" w:space="0" w:color="auto"/>
            <w:bottom w:val="none" w:sz="0" w:space="0" w:color="auto"/>
            <w:right w:val="none" w:sz="0" w:space="0" w:color="auto"/>
          </w:divBdr>
        </w:div>
        <w:div w:id="310914778">
          <w:marLeft w:val="480"/>
          <w:marRight w:val="0"/>
          <w:marTop w:val="0"/>
          <w:marBottom w:val="0"/>
          <w:divBdr>
            <w:top w:val="none" w:sz="0" w:space="0" w:color="auto"/>
            <w:left w:val="none" w:sz="0" w:space="0" w:color="auto"/>
            <w:bottom w:val="none" w:sz="0" w:space="0" w:color="auto"/>
            <w:right w:val="none" w:sz="0" w:space="0" w:color="auto"/>
          </w:divBdr>
        </w:div>
        <w:div w:id="318269323">
          <w:marLeft w:val="480"/>
          <w:marRight w:val="0"/>
          <w:marTop w:val="0"/>
          <w:marBottom w:val="0"/>
          <w:divBdr>
            <w:top w:val="none" w:sz="0" w:space="0" w:color="auto"/>
            <w:left w:val="none" w:sz="0" w:space="0" w:color="auto"/>
            <w:bottom w:val="none" w:sz="0" w:space="0" w:color="auto"/>
            <w:right w:val="none" w:sz="0" w:space="0" w:color="auto"/>
          </w:divBdr>
        </w:div>
        <w:div w:id="352341755">
          <w:marLeft w:val="480"/>
          <w:marRight w:val="0"/>
          <w:marTop w:val="0"/>
          <w:marBottom w:val="0"/>
          <w:divBdr>
            <w:top w:val="none" w:sz="0" w:space="0" w:color="auto"/>
            <w:left w:val="none" w:sz="0" w:space="0" w:color="auto"/>
            <w:bottom w:val="none" w:sz="0" w:space="0" w:color="auto"/>
            <w:right w:val="none" w:sz="0" w:space="0" w:color="auto"/>
          </w:divBdr>
        </w:div>
        <w:div w:id="369304324">
          <w:marLeft w:val="480"/>
          <w:marRight w:val="0"/>
          <w:marTop w:val="0"/>
          <w:marBottom w:val="0"/>
          <w:divBdr>
            <w:top w:val="none" w:sz="0" w:space="0" w:color="auto"/>
            <w:left w:val="none" w:sz="0" w:space="0" w:color="auto"/>
            <w:bottom w:val="none" w:sz="0" w:space="0" w:color="auto"/>
            <w:right w:val="none" w:sz="0" w:space="0" w:color="auto"/>
          </w:divBdr>
        </w:div>
        <w:div w:id="369378107">
          <w:marLeft w:val="480"/>
          <w:marRight w:val="0"/>
          <w:marTop w:val="0"/>
          <w:marBottom w:val="0"/>
          <w:divBdr>
            <w:top w:val="none" w:sz="0" w:space="0" w:color="auto"/>
            <w:left w:val="none" w:sz="0" w:space="0" w:color="auto"/>
            <w:bottom w:val="none" w:sz="0" w:space="0" w:color="auto"/>
            <w:right w:val="none" w:sz="0" w:space="0" w:color="auto"/>
          </w:divBdr>
        </w:div>
        <w:div w:id="449007688">
          <w:marLeft w:val="480"/>
          <w:marRight w:val="0"/>
          <w:marTop w:val="0"/>
          <w:marBottom w:val="0"/>
          <w:divBdr>
            <w:top w:val="none" w:sz="0" w:space="0" w:color="auto"/>
            <w:left w:val="none" w:sz="0" w:space="0" w:color="auto"/>
            <w:bottom w:val="none" w:sz="0" w:space="0" w:color="auto"/>
            <w:right w:val="none" w:sz="0" w:space="0" w:color="auto"/>
          </w:divBdr>
        </w:div>
        <w:div w:id="476340303">
          <w:marLeft w:val="480"/>
          <w:marRight w:val="0"/>
          <w:marTop w:val="0"/>
          <w:marBottom w:val="0"/>
          <w:divBdr>
            <w:top w:val="none" w:sz="0" w:space="0" w:color="auto"/>
            <w:left w:val="none" w:sz="0" w:space="0" w:color="auto"/>
            <w:bottom w:val="none" w:sz="0" w:space="0" w:color="auto"/>
            <w:right w:val="none" w:sz="0" w:space="0" w:color="auto"/>
          </w:divBdr>
        </w:div>
        <w:div w:id="495461042">
          <w:marLeft w:val="480"/>
          <w:marRight w:val="0"/>
          <w:marTop w:val="0"/>
          <w:marBottom w:val="0"/>
          <w:divBdr>
            <w:top w:val="none" w:sz="0" w:space="0" w:color="auto"/>
            <w:left w:val="none" w:sz="0" w:space="0" w:color="auto"/>
            <w:bottom w:val="none" w:sz="0" w:space="0" w:color="auto"/>
            <w:right w:val="none" w:sz="0" w:space="0" w:color="auto"/>
          </w:divBdr>
        </w:div>
        <w:div w:id="499925700">
          <w:marLeft w:val="480"/>
          <w:marRight w:val="0"/>
          <w:marTop w:val="0"/>
          <w:marBottom w:val="0"/>
          <w:divBdr>
            <w:top w:val="none" w:sz="0" w:space="0" w:color="auto"/>
            <w:left w:val="none" w:sz="0" w:space="0" w:color="auto"/>
            <w:bottom w:val="none" w:sz="0" w:space="0" w:color="auto"/>
            <w:right w:val="none" w:sz="0" w:space="0" w:color="auto"/>
          </w:divBdr>
        </w:div>
        <w:div w:id="522092365">
          <w:marLeft w:val="480"/>
          <w:marRight w:val="0"/>
          <w:marTop w:val="0"/>
          <w:marBottom w:val="0"/>
          <w:divBdr>
            <w:top w:val="none" w:sz="0" w:space="0" w:color="auto"/>
            <w:left w:val="none" w:sz="0" w:space="0" w:color="auto"/>
            <w:bottom w:val="none" w:sz="0" w:space="0" w:color="auto"/>
            <w:right w:val="none" w:sz="0" w:space="0" w:color="auto"/>
          </w:divBdr>
        </w:div>
        <w:div w:id="557866176">
          <w:marLeft w:val="480"/>
          <w:marRight w:val="0"/>
          <w:marTop w:val="0"/>
          <w:marBottom w:val="0"/>
          <w:divBdr>
            <w:top w:val="none" w:sz="0" w:space="0" w:color="auto"/>
            <w:left w:val="none" w:sz="0" w:space="0" w:color="auto"/>
            <w:bottom w:val="none" w:sz="0" w:space="0" w:color="auto"/>
            <w:right w:val="none" w:sz="0" w:space="0" w:color="auto"/>
          </w:divBdr>
        </w:div>
        <w:div w:id="575549610">
          <w:marLeft w:val="480"/>
          <w:marRight w:val="0"/>
          <w:marTop w:val="0"/>
          <w:marBottom w:val="0"/>
          <w:divBdr>
            <w:top w:val="none" w:sz="0" w:space="0" w:color="auto"/>
            <w:left w:val="none" w:sz="0" w:space="0" w:color="auto"/>
            <w:bottom w:val="none" w:sz="0" w:space="0" w:color="auto"/>
            <w:right w:val="none" w:sz="0" w:space="0" w:color="auto"/>
          </w:divBdr>
        </w:div>
        <w:div w:id="601647808">
          <w:marLeft w:val="480"/>
          <w:marRight w:val="0"/>
          <w:marTop w:val="0"/>
          <w:marBottom w:val="0"/>
          <w:divBdr>
            <w:top w:val="none" w:sz="0" w:space="0" w:color="auto"/>
            <w:left w:val="none" w:sz="0" w:space="0" w:color="auto"/>
            <w:bottom w:val="none" w:sz="0" w:space="0" w:color="auto"/>
            <w:right w:val="none" w:sz="0" w:space="0" w:color="auto"/>
          </w:divBdr>
        </w:div>
        <w:div w:id="604532045">
          <w:marLeft w:val="480"/>
          <w:marRight w:val="0"/>
          <w:marTop w:val="0"/>
          <w:marBottom w:val="0"/>
          <w:divBdr>
            <w:top w:val="none" w:sz="0" w:space="0" w:color="auto"/>
            <w:left w:val="none" w:sz="0" w:space="0" w:color="auto"/>
            <w:bottom w:val="none" w:sz="0" w:space="0" w:color="auto"/>
            <w:right w:val="none" w:sz="0" w:space="0" w:color="auto"/>
          </w:divBdr>
        </w:div>
        <w:div w:id="606549846">
          <w:marLeft w:val="480"/>
          <w:marRight w:val="0"/>
          <w:marTop w:val="0"/>
          <w:marBottom w:val="0"/>
          <w:divBdr>
            <w:top w:val="none" w:sz="0" w:space="0" w:color="auto"/>
            <w:left w:val="none" w:sz="0" w:space="0" w:color="auto"/>
            <w:bottom w:val="none" w:sz="0" w:space="0" w:color="auto"/>
            <w:right w:val="none" w:sz="0" w:space="0" w:color="auto"/>
          </w:divBdr>
        </w:div>
        <w:div w:id="607547092">
          <w:marLeft w:val="480"/>
          <w:marRight w:val="0"/>
          <w:marTop w:val="0"/>
          <w:marBottom w:val="0"/>
          <w:divBdr>
            <w:top w:val="none" w:sz="0" w:space="0" w:color="auto"/>
            <w:left w:val="none" w:sz="0" w:space="0" w:color="auto"/>
            <w:bottom w:val="none" w:sz="0" w:space="0" w:color="auto"/>
            <w:right w:val="none" w:sz="0" w:space="0" w:color="auto"/>
          </w:divBdr>
        </w:div>
        <w:div w:id="630668237">
          <w:marLeft w:val="480"/>
          <w:marRight w:val="0"/>
          <w:marTop w:val="0"/>
          <w:marBottom w:val="0"/>
          <w:divBdr>
            <w:top w:val="none" w:sz="0" w:space="0" w:color="auto"/>
            <w:left w:val="none" w:sz="0" w:space="0" w:color="auto"/>
            <w:bottom w:val="none" w:sz="0" w:space="0" w:color="auto"/>
            <w:right w:val="none" w:sz="0" w:space="0" w:color="auto"/>
          </w:divBdr>
        </w:div>
        <w:div w:id="633564175">
          <w:marLeft w:val="480"/>
          <w:marRight w:val="0"/>
          <w:marTop w:val="0"/>
          <w:marBottom w:val="0"/>
          <w:divBdr>
            <w:top w:val="none" w:sz="0" w:space="0" w:color="auto"/>
            <w:left w:val="none" w:sz="0" w:space="0" w:color="auto"/>
            <w:bottom w:val="none" w:sz="0" w:space="0" w:color="auto"/>
            <w:right w:val="none" w:sz="0" w:space="0" w:color="auto"/>
          </w:divBdr>
        </w:div>
        <w:div w:id="678312982">
          <w:marLeft w:val="480"/>
          <w:marRight w:val="0"/>
          <w:marTop w:val="0"/>
          <w:marBottom w:val="0"/>
          <w:divBdr>
            <w:top w:val="none" w:sz="0" w:space="0" w:color="auto"/>
            <w:left w:val="none" w:sz="0" w:space="0" w:color="auto"/>
            <w:bottom w:val="none" w:sz="0" w:space="0" w:color="auto"/>
            <w:right w:val="none" w:sz="0" w:space="0" w:color="auto"/>
          </w:divBdr>
        </w:div>
        <w:div w:id="682754092">
          <w:marLeft w:val="480"/>
          <w:marRight w:val="0"/>
          <w:marTop w:val="0"/>
          <w:marBottom w:val="0"/>
          <w:divBdr>
            <w:top w:val="none" w:sz="0" w:space="0" w:color="auto"/>
            <w:left w:val="none" w:sz="0" w:space="0" w:color="auto"/>
            <w:bottom w:val="none" w:sz="0" w:space="0" w:color="auto"/>
            <w:right w:val="none" w:sz="0" w:space="0" w:color="auto"/>
          </w:divBdr>
        </w:div>
        <w:div w:id="729962424">
          <w:marLeft w:val="480"/>
          <w:marRight w:val="0"/>
          <w:marTop w:val="0"/>
          <w:marBottom w:val="0"/>
          <w:divBdr>
            <w:top w:val="none" w:sz="0" w:space="0" w:color="auto"/>
            <w:left w:val="none" w:sz="0" w:space="0" w:color="auto"/>
            <w:bottom w:val="none" w:sz="0" w:space="0" w:color="auto"/>
            <w:right w:val="none" w:sz="0" w:space="0" w:color="auto"/>
          </w:divBdr>
        </w:div>
        <w:div w:id="734427175">
          <w:marLeft w:val="480"/>
          <w:marRight w:val="0"/>
          <w:marTop w:val="0"/>
          <w:marBottom w:val="0"/>
          <w:divBdr>
            <w:top w:val="none" w:sz="0" w:space="0" w:color="auto"/>
            <w:left w:val="none" w:sz="0" w:space="0" w:color="auto"/>
            <w:bottom w:val="none" w:sz="0" w:space="0" w:color="auto"/>
            <w:right w:val="none" w:sz="0" w:space="0" w:color="auto"/>
          </w:divBdr>
        </w:div>
        <w:div w:id="738359835">
          <w:marLeft w:val="480"/>
          <w:marRight w:val="0"/>
          <w:marTop w:val="0"/>
          <w:marBottom w:val="0"/>
          <w:divBdr>
            <w:top w:val="none" w:sz="0" w:space="0" w:color="auto"/>
            <w:left w:val="none" w:sz="0" w:space="0" w:color="auto"/>
            <w:bottom w:val="none" w:sz="0" w:space="0" w:color="auto"/>
            <w:right w:val="none" w:sz="0" w:space="0" w:color="auto"/>
          </w:divBdr>
        </w:div>
        <w:div w:id="739602129">
          <w:marLeft w:val="480"/>
          <w:marRight w:val="0"/>
          <w:marTop w:val="0"/>
          <w:marBottom w:val="0"/>
          <w:divBdr>
            <w:top w:val="none" w:sz="0" w:space="0" w:color="auto"/>
            <w:left w:val="none" w:sz="0" w:space="0" w:color="auto"/>
            <w:bottom w:val="none" w:sz="0" w:space="0" w:color="auto"/>
            <w:right w:val="none" w:sz="0" w:space="0" w:color="auto"/>
          </w:divBdr>
        </w:div>
        <w:div w:id="769859386">
          <w:marLeft w:val="480"/>
          <w:marRight w:val="0"/>
          <w:marTop w:val="0"/>
          <w:marBottom w:val="0"/>
          <w:divBdr>
            <w:top w:val="none" w:sz="0" w:space="0" w:color="auto"/>
            <w:left w:val="none" w:sz="0" w:space="0" w:color="auto"/>
            <w:bottom w:val="none" w:sz="0" w:space="0" w:color="auto"/>
            <w:right w:val="none" w:sz="0" w:space="0" w:color="auto"/>
          </w:divBdr>
        </w:div>
        <w:div w:id="813184452">
          <w:marLeft w:val="480"/>
          <w:marRight w:val="0"/>
          <w:marTop w:val="0"/>
          <w:marBottom w:val="0"/>
          <w:divBdr>
            <w:top w:val="none" w:sz="0" w:space="0" w:color="auto"/>
            <w:left w:val="none" w:sz="0" w:space="0" w:color="auto"/>
            <w:bottom w:val="none" w:sz="0" w:space="0" w:color="auto"/>
            <w:right w:val="none" w:sz="0" w:space="0" w:color="auto"/>
          </w:divBdr>
        </w:div>
        <w:div w:id="815876523">
          <w:marLeft w:val="480"/>
          <w:marRight w:val="0"/>
          <w:marTop w:val="0"/>
          <w:marBottom w:val="0"/>
          <w:divBdr>
            <w:top w:val="none" w:sz="0" w:space="0" w:color="auto"/>
            <w:left w:val="none" w:sz="0" w:space="0" w:color="auto"/>
            <w:bottom w:val="none" w:sz="0" w:space="0" w:color="auto"/>
            <w:right w:val="none" w:sz="0" w:space="0" w:color="auto"/>
          </w:divBdr>
        </w:div>
        <w:div w:id="821239085">
          <w:marLeft w:val="480"/>
          <w:marRight w:val="0"/>
          <w:marTop w:val="0"/>
          <w:marBottom w:val="0"/>
          <w:divBdr>
            <w:top w:val="none" w:sz="0" w:space="0" w:color="auto"/>
            <w:left w:val="none" w:sz="0" w:space="0" w:color="auto"/>
            <w:bottom w:val="none" w:sz="0" w:space="0" w:color="auto"/>
            <w:right w:val="none" w:sz="0" w:space="0" w:color="auto"/>
          </w:divBdr>
        </w:div>
        <w:div w:id="821625230">
          <w:marLeft w:val="480"/>
          <w:marRight w:val="0"/>
          <w:marTop w:val="0"/>
          <w:marBottom w:val="0"/>
          <w:divBdr>
            <w:top w:val="none" w:sz="0" w:space="0" w:color="auto"/>
            <w:left w:val="none" w:sz="0" w:space="0" w:color="auto"/>
            <w:bottom w:val="none" w:sz="0" w:space="0" w:color="auto"/>
            <w:right w:val="none" w:sz="0" w:space="0" w:color="auto"/>
          </w:divBdr>
        </w:div>
        <w:div w:id="865951228">
          <w:marLeft w:val="480"/>
          <w:marRight w:val="0"/>
          <w:marTop w:val="0"/>
          <w:marBottom w:val="0"/>
          <w:divBdr>
            <w:top w:val="none" w:sz="0" w:space="0" w:color="auto"/>
            <w:left w:val="none" w:sz="0" w:space="0" w:color="auto"/>
            <w:bottom w:val="none" w:sz="0" w:space="0" w:color="auto"/>
            <w:right w:val="none" w:sz="0" w:space="0" w:color="auto"/>
          </w:divBdr>
        </w:div>
        <w:div w:id="951741727">
          <w:marLeft w:val="480"/>
          <w:marRight w:val="0"/>
          <w:marTop w:val="0"/>
          <w:marBottom w:val="0"/>
          <w:divBdr>
            <w:top w:val="none" w:sz="0" w:space="0" w:color="auto"/>
            <w:left w:val="none" w:sz="0" w:space="0" w:color="auto"/>
            <w:bottom w:val="none" w:sz="0" w:space="0" w:color="auto"/>
            <w:right w:val="none" w:sz="0" w:space="0" w:color="auto"/>
          </w:divBdr>
        </w:div>
        <w:div w:id="1018044349">
          <w:marLeft w:val="480"/>
          <w:marRight w:val="0"/>
          <w:marTop w:val="0"/>
          <w:marBottom w:val="0"/>
          <w:divBdr>
            <w:top w:val="none" w:sz="0" w:space="0" w:color="auto"/>
            <w:left w:val="none" w:sz="0" w:space="0" w:color="auto"/>
            <w:bottom w:val="none" w:sz="0" w:space="0" w:color="auto"/>
            <w:right w:val="none" w:sz="0" w:space="0" w:color="auto"/>
          </w:divBdr>
        </w:div>
        <w:div w:id="1023357092">
          <w:marLeft w:val="480"/>
          <w:marRight w:val="0"/>
          <w:marTop w:val="0"/>
          <w:marBottom w:val="0"/>
          <w:divBdr>
            <w:top w:val="none" w:sz="0" w:space="0" w:color="auto"/>
            <w:left w:val="none" w:sz="0" w:space="0" w:color="auto"/>
            <w:bottom w:val="none" w:sz="0" w:space="0" w:color="auto"/>
            <w:right w:val="none" w:sz="0" w:space="0" w:color="auto"/>
          </w:divBdr>
        </w:div>
        <w:div w:id="1055860251">
          <w:marLeft w:val="480"/>
          <w:marRight w:val="0"/>
          <w:marTop w:val="0"/>
          <w:marBottom w:val="0"/>
          <w:divBdr>
            <w:top w:val="none" w:sz="0" w:space="0" w:color="auto"/>
            <w:left w:val="none" w:sz="0" w:space="0" w:color="auto"/>
            <w:bottom w:val="none" w:sz="0" w:space="0" w:color="auto"/>
            <w:right w:val="none" w:sz="0" w:space="0" w:color="auto"/>
          </w:divBdr>
        </w:div>
        <w:div w:id="1091586405">
          <w:marLeft w:val="480"/>
          <w:marRight w:val="0"/>
          <w:marTop w:val="0"/>
          <w:marBottom w:val="0"/>
          <w:divBdr>
            <w:top w:val="none" w:sz="0" w:space="0" w:color="auto"/>
            <w:left w:val="none" w:sz="0" w:space="0" w:color="auto"/>
            <w:bottom w:val="none" w:sz="0" w:space="0" w:color="auto"/>
            <w:right w:val="none" w:sz="0" w:space="0" w:color="auto"/>
          </w:divBdr>
        </w:div>
        <w:div w:id="1096944943">
          <w:marLeft w:val="480"/>
          <w:marRight w:val="0"/>
          <w:marTop w:val="0"/>
          <w:marBottom w:val="0"/>
          <w:divBdr>
            <w:top w:val="none" w:sz="0" w:space="0" w:color="auto"/>
            <w:left w:val="none" w:sz="0" w:space="0" w:color="auto"/>
            <w:bottom w:val="none" w:sz="0" w:space="0" w:color="auto"/>
            <w:right w:val="none" w:sz="0" w:space="0" w:color="auto"/>
          </w:divBdr>
        </w:div>
        <w:div w:id="1133601401">
          <w:marLeft w:val="480"/>
          <w:marRight w:val="0"/>
          <w:marTop w:val="0"/>
          <w:marBottom w:val="0"/>
          <w:divBdr>
            <w:top w:val="none" w:sz="0" w:space="0" w:color="auto"/>
            <w:left w:val="none" w:sz="0" w:space="0" w:color="auto"/>
            <w:bottom w:val="none" w:sz="0" w:space="0" w:color="auto"/>
            <w:right w:val="none" w:sz="0" w:space="0" w:color="auto"/>
          </w:divBdr>
        </w:div>
        <w:div w:id="1144812487">
          <w:marLeft w:val="480"/>
          <w:marRight w:val="0"/>
          <w:marTop w:val="0"/>
          <w:marBottom w:val="0"/>
          <w:divBdr>
            <w:top w:val="none" w:sz="0" w:space="0" w:color="auto"/>
            <w:left w:val="none" w:sz="0" w:space="0" w:color="auto"/>
            <w:bottom w:val="none" w:sz="0" w:space="0" w:color="auto"/>
            <w:right w:val="none" w:sz="0" w:space="0" w:color="auto"/>
          </w:divBdr>
        </w:div>
        <w:div w:id="1159229669">
          <w:marLeft w:val="480"/>
          <w:marRight w:val="0"/>
          <w:marTop w:val="0"/>
          <w:marBottom w:val="0"/>
          <w:divBdr>
            <w:top w:val="none" w:sz="0" w:space="0" w:color="auto"/>
            <w:left w:val="none" w:sz="0" w:space="0" w:color="auto"/>
            <w:bottom w:val="none" w:sz="0" w:space="0" w:color="auto"/>
            <w:right w:val="none" w:sz="0" w:space="0" w:color="auto"/>
          </w:divBdr>
        </w:div>
        <w:div w:id="1170604874">
          <w:marLeft w:val="480"/>
          <w:marRight w:val="0"/>
          <w:marTop w:val="0"/>
          <w:marBottom w:val="0"/>
          <w:divBdr>
            <w:top w:val="none" w:sz="0" w:space="0" w:color="auto"/>
            <w:left w:val="none" w:sz="0" w:space="0" w:color="auto"/>
            <w:bottom w:val="none" w:sz="0" w:space="0" w:color="auto"/>
            <w:right w:val="none" w:sz="0" w:space="0" w:color="auto"/>
          </w:divBdr>
        </w:div>
        <w:div w:id="1199850503">
          <w:marLeft w:val="480"/>
          <w:marRight w:val="0"/>
          <w:marTop w:val="0"/>
          <w:marBottom w:val="0"/>
          <w:divBdr>
            <w:top w:val="none" w:sz="0" w:space="0" w:color="auto"/>
            <w:left w:val="none" w:sz="0" w:space="0" w:color="auto"/>
            <w:bottom w:val="none" w:sz="0" w:space="0" w:color="auto"/>
            <w:right w:val="none" w:sz="0" w:space="0" w:color="auto"/>
          </w:divBdr>
        </w:div>
        <w:div w:id="1204903986">
          <w:marLeft w:val="480"/>
          <w:marRight w:val="0"/>
          <w:marTop w:val="0"/>
          <w:marBottom w:val="0"/>
          <w:divBdr>
            <w:top w:val="none" w:sz="0" w:space="0" w:color="auto"/>
            <w:left w:val="none" w:sz="0" w:space="0" w:color="auto"/>
            <w:bottom w:val="none" w:sz="0" w:space="0" w:color="auto"/>
            <w:right w:val="none" w:sz="0" w:space="0" w:color="auto"/>
          </w:divBdr>
        </w:div>
        <w:div w:id="1210141420">
          <w:marLeft w:val="480"/>
          <w:marRight w:val="0"/>
          <w:marTop w:val="0"/>
          <w:marBottom w:val="0"/>
          <w:divBdr>
            <w:top w:val="none" w:sz="0" w:space="0" w:color="auto"/>
            <w:left w:val="none" w:sz="0" w:space="0" w:color="auto"/>
            <w:bottom w:val="none" w:sz="0" w:space="0" w:color="auto"/>
            <w:right w:val="none" w:sz="0" w:space="0" w:color="auto"/>
          </w:divBdr>
        </w:div>
        <w:div w:id="1240746503">
          <w:marLeft w:val="480"/>
          <w:marRight w:val="0"/>
          <w:marTop w:val="0"/>
          <w:marBottom w:val="0"/>
          <w:divBdr>
            <w:top w:val="none" w:sz="0" w:space="0" w:color="auto"/>
            <w:left w:val="none" w:sz="0" w:space="0" w:color="auto"/>
            <w:bottom w:val="none" w:sz="0" w:space="0" w:color="auto"/>
            <w:right w:val="none" w:sz="0" w:space="0" w:color="auto"/>
          </w:divBdr>
        </w:div>
        <w:div w:id="1269923526">
          <w:marLeft w:val="480"/>
          <w:marRight w:val="0"/>
          <w:marTop w:val="0"/>
          <w:marBottom w:val="0"/>
          <w:divBdr>
            <w:top w:val="none" w:sz="0" w:space="0" w:color="auto"/>
            <w:left w:val="none" w:sz="0" w:space="0" w:color="auto"/>
            <w:bottom w:val="none" w:sz="0" w:space="0" w:color="auto"/>
            <w:right w:val="none" w:sz="0" w:space="0" w:color="auto"/>
          </w:divBdr>
        </w:div>
        <w:div w:id="1335571406">
          <w:marLeft w:val="480"/>
          <w:marRight w:val="0"/>
          <w:marTop w:val="0"/>
          <w:marBottom w:val="0"/>
          <w:divBdr>
            <w:top w:val="none" w:sz="0" w:space="0" w:color="auto"/>
            <w:left w:val="none" w:sz="0" w:space="0" w:color="auto"/>
            <w:bottom w:val="none" w:sz="0" w:space="0" w:color="auto"/>
            <w:right w:val="none" w:sz="0" w:space="0" w:color="auto"/>
          </w:divBdr>
        </w:div>
        <w:div w:id="1343627271">
          <w:marLeft w:val="480"/>
          <w:marRight w:val="0"/>
          <w:marTop w:val="0"/>
          <w:marBottom w:val="0"/>
          <w:divBdr>
            <w:top w:val="none" w:sz="0" w:space="0" w:color="auto"/>
            <w:left w:val="none" w:sz="0" w:space="0" w:color="auto"/>
            <w:bottom w:val="none" w:sz="0" w:space="0" w:color="auto"/>
            <w:right w:val="none" w:sz="0" w:space="0" w:color="auto"/>
          </w:divBdr>
        </w:div>
        <w:div w:id="1351448908">
          <w:marLeft w:val="480"/>
          <w:marRight w:val="0"/>
          <w:marTop w:val="0"/>
          <w:marBottom w:val="0"/>
          <w:divBdr>
            <w:top w:val="none" w:sz="0" w:space="0" w:color="auto"/>
            <w:left w:val="none" w:sz="0" w:space="0" w:color="auto"/>
            <w:bottom w:val="none" w:sz="0" w:space="0" w:color="auto"/>
            <w:right w:val="none" w:sz="0" w:space="0" w:color="auto"/>
          </w:divBdr>
        </w:div>
        <w:div w:id="1388144927">
          <w:marLeft w:val="480"/>
          <w:marRight w:val="0"/>
          <w:marTop w:val="0"/>
          <w:marBottom w:val="0"/>
          <w:divBdr>
            <w:top w:val="none" w:sz="0" w:space="0" w:color="auto"/>
            <w:left w:val="none" w:sz="0" w:space="0" w:color="auto"/>
            <w:bottom w:val="none" w:sz="0" w:space="0" w:color="auto"/>
            <w:right w:val="none" w:sz="0" w:space="0" w:color="auto"/>
          </w:divBdr>
        </w:div>
        <w:div w:id="1404181012">
          <w:marLeft w:val="480"/>
          <w:marRight w:val="0"/>
          <w:marTop w:val="0"/>
          <w:marBottom w:val="0"/>
          <w:divBdr>
            <w:top w:val="none" w:sz="0" w:space="0" w:color="auto"/>
            <w:left w:val="none" w:sz="0" w:space="0" w:color="auto"/>
            <w:bottom w:val="none" w:sz="0" w:space="0" w:color="auto"/>
            <w:right w:val="none" w:sz="0" w:space="0" w:color="auto"/>
          </w:divBdr>
        </w:div>
        <w:div w:id="1410349034">
          <w:marLeft w:val="480"/>
          <w:marRight w:val="0"/>
          <w:marTop w:val="0"/>
          <w:marBottom w:val="0"/>
          <w:divBdr>
            <w:top w:val="none" w:sz="0" w:space="0" w:color="auto"/>
            <w:left w:val="none" w:sz="0" w:space="0" w:color="auto"/>
            <w:bottom w:val="none" w:sz="0" w:space="0" w:color="auto"/>
            <w:right w:val="none" w:sz="0" w:space="0" w:color="auto"/>
          </w:divBdr>
        </w:div>
        <w:div w:id="1454245916">
          <w:marLeft w:val="480"/>
          <w:marRight w:val="0"/>
          <w:marTop w:val="0"/>
          <w:marBottom w:val="0"/>
          <w:divBdr>
            <w:top w:val="none" w:sz="0" w:space="0" w:color="auto"/>
            <w:left w:val="none" w:sz="0" w:space="0" w:color="auto"/>
            <w:bottom w:val="none" w:sz="0" w:space="0" w:color="auto"/>
            <w:right w:val="none" w:sz="0" w:space="0" w:color="auto"/>
          </w:divBdr>
        </w:div>
        <w:div w:id="1476483808">
          <w:marLeft w:val="480"/>
          <w:marRight w:val="0"/>
          <w:marTop w:val="0"/>
          <w:marBottom w:val="0"/>
          <w:divBdr>
            <w:top w:val="none" w:sz="0" w:space="0" w:color="auto"/>
            <w:left w:val="none" w:sz="0" w:space="0" w:color="auto"/>
            <w:bottom w:val="none" w:sz="0" w:space="0" w:color="auto"/>
            <w:right w:val="none" w:sz="0" w:space="0" w:color="auto"/>
          </w:divBdr>
        </w:div>
        <w:div w:id="1485462752">
          <w:marLeft w:val="480"/>
          <w:marRight w:val="0"/>
          <w:marTop w:val="0"/>
          <w:marBottom w:val="0"/>
          <w:divBdr>
            <w:top w:val="none" w:sz="0" w:space="0" w:color="auto"/>
            <w:left w:val="none" w:sz="0" w:space="0" w:color="auto"/>
            <w:bottom w:val="none" w:sz="0" w:space="0" w:color="auto"/>
            <w:right w:val="none" w:sz="0" w:space="0" w:color="auto"/>
          </w:divBdr>
        </w:div>
        <w:div w:id="1487360078">
          <w:marLeft w:val="480"/>
          <w:marRight w:val="0"/>
          <w:marTop w:val="0"/>
          <w:marBottom w:val="0"/>
          <w:divBdr>
            <w:top w:val="none" w:sz="0" w:space="0" w:color="auto"/>
            <w:left w:val="none" w:sz="0" w:space="0" w:color="auto"/>
            <w:bottom w:val="none" w:sz="0" w:space="0" w:color="auto"/>
            <w:right w:val="none" w:sz="0" w:space="0" w:color="auto"/>
          </w:divBdr>
        </w:div>
        <w:div w:id="1492451514">
          <w:marLeft w:val="480"/>
          <w:marRight w:val="0"/>
          <w:marTop w:val="0"/>
          <w:marBottom w:val="0"/>
          <w:divBdr>
            <w:top w:val="none" w:sz="0" w:space="0" w:color="auto"/>
            <w:left w:val="none" w:sz="0" w:space="0" w:color="auto"/>
            <w:bottom w:val="none" w:sz="0" w:space="0" w:color="auto"/>
            <w:right w:val="none" w:sz="0" w:space="0" w:color="auto"/>
          </w:divBdr>
        </w:div>
        <w:div w:id="1505392328">
          <w:marLeft w:val="480"/>
          <w:marRight w:val="0"/>
          <w:marTop w:val="0"/>
          <w:marBottom w:val="0"/>
          <w:divBdr>
            <w:top w:val="none" w:sz="0" w:space="0" w:color="auto"/>
            <w:left w:val="none" w:sz="0" w:space="0" w:color="auto"/>
            <w:bottom w:val="none" w:sz="0" w:space="0" w:color="auto"/>
            <w:right w:val="none" w:sz="0" w:space="0" w:color="auto"/>
          </w:divBdr>
        </w:div>
        <w:div w:id="1551260619">
          <w:marLeft w:val="480"/>
          <w:marRight w:val="0"/>
          <w:marTop w:val="0"/>
          <w:marBottom w:val="0"/>
          <w:divBdr>
            <w:top w:val="none" w:sz="0" w:space="0" w:color="auto"/>
            <w:left w:val="none" w:sz="0" w:space="0" w:color="auto"/>
            <w:bottom w:val="none" w:sz="0" w:space="0" w:color="auto"/>
            <w:right w:val="none" w:sz="0" w:space="0" w:color="auto"/>
          </w:divBdr>
        </w:div>
        <w:div w:id="1553497001">
          <w:marLeft w:val="480"/>
          <w:marRight w:val="0"/>
          <w:marTop w:val="0"/>
          <w:marBottom w:val="0"/>
          <w:divBdr>
            <w:top w:val="none" w:sz="0" w:space="0" w:color="auto"/>
            <w:left w:val="none" w:sz="0" w:space="0" w:color="auto"/>
            <w:bottom w:val="none" w:sz="0" w:space="0" w:color="auto"/>
            <w:right w:val="none" w:sz="0" w:space="0" w:color="auto"/>
          </w:divBdr>
        </w:div>
        <w:div w:id="1556811925">
          <w:marLeft w:val="480"/>
          <w:marRight w:val="0"/>
          <w:marTop w:val="0"/>
          <w:marBottom w:val="0"/>
          <w:divBdr>
            <w:top w:val="none" w:sz="0" w:space="0" w:color="auto"/>
            <w:left w:val="none" w:sz="0" w:space="0" w:color="auto"/>
            <w:bottom w:val="none" w:sz="0" w:space="0" w:color="auto"/>
            <w:right w:val="none" w:sz="0" w:space="0" w:color="auto"/>
          </w:divBdr>
        </w:div>
        <w:div w:id="1567377388">
          <w:marLeft w:val="480"/>
          <w:marRight w:val="0"/>
          <w:marTop w:val="0"/>
          <w:marBottom w:val="0"/>
          <w:divBdr>
            <w:top w:val="none" w:sz="0" w:space="0" w:color="auto"/>
            <w:left w:val="none" w:sz="0" w:space="0" w:color="auto"/>
            <w:bottom w:val="none" w:sz="0" w:space="0" w:color="auto"/>
            <w:right w:val="none" w:sz="0" w:space="0" w:color="auto"/>
          </w:divBdr>
        </w:div>
        <w:div w:id="1591617066">
          <w:marLeft w:val="480"/>
          <w:marRight w:val="0"/>
          <w:marTop w:val="0"/>
          <w:marBottom w:val="0"/>
          <w:divBdr>
            <w:top w:val="none" w:sz="0" w:space="0" w:color="auto"/>
            <w:left w:val="none" w:sz="0" w:space="0" w:color="auto"/>
            <w:bottom w:val="none" w:sz="0" w:space="0" w:color="auto"/>
            <w:right w:val="none" w:sz="0" w:space="0" w:color="auto"/>
          </w:divBdr>
        </w:div>
        <w:div w:id="1609123910">
          <w:marLeft w:val="480"/>
          <w:marRight w:val="0"/>
          <w:marTop w:val="0"/>
          <w:marBottom w:val="0"/>
          <w:divBdr>
            <w:top w:val="none" w:sz="0" w:space="0" w:color="auto"/>
            <w:left w:val="none" w:sz="0" w:space="0" w:color="auto"/>
            <w:bottom w:val="none" w:sz="0" w:space="0" w:color="auto"/>
            <w:right w:val="none" w:sz="0" w:space="0" w:color="auto"/>
          </w:divBdr>
        </w:div>
        <w:div w:id="1642541263">
          <w:marLeft w:val="480"/>
          <w:marRight w:val="0"/>
          <w:marTop w:val="0"/>
          <w:marBottom w:val="0"/>
          <w:divBdr>
            <w:top w:val="none" w:sz="0" w:space="0" w:color="auto"/>
            <w:left w:val="none" w:sz="0" w:space="0" w:color="auto"/>
            <w:bottom w:val="none" w:sz="0" w:space="0" w:color="auto"/>
            <w:right w:val="none" w:sz="0" w:space="0" w:color="auto"/>
          </w:divBdr>
        </w:div>
        <w:div w:id="1671060292">
          <w:marLeft w:val="480"/>
          <w:marRight w:val="0"/>
          <w:marTop w:val="0"/>
          <w:marBottom w:val="0"/>
          <w:divBdr>
            <w:top w:val="none" w:sz="0" w:space="0" w:color="auto"/>
            <w:left w:val="none" w:sz="0" w:space="0" w:color="auto"/>
            <w:bottom w:val="none" w:sz="0" w:space="0" w:color="auto"/>
            <w:right w:val="none" w:sz="0" w:space="0" w:color="auto"/>
          </w:divBdr>
        </w:div>
        <w:div w:id="1697198246">
          <w:marLeft w:val="480"/>
          <w:marRight w:val="0"/>
          <w:marTop w:val="0"/>
          <w:marBottom w:val="0"/>
          <w:divBdr>
            <w:top w:val="none" w:sz="0" w:space="0" w:color="auto"/>
            <w:left w:val="none" w:sz="0" w:space="0" w:color="auto"/>
            <w:bottom w:val="none" w:sz="0" w:space="0" w:color="auto"/>
            <w:right w:val="none" w:sz="0" w:space="0" w:color="auto"/>
          </w:divBdr>
        </w:div>
        <w:div w:id="1703700947">
          <w:marLeft w:val="480"/>
          <w:marRight w:val="0"/>
          <w:marTop w:val="0"/>
          <w:marBottom w:val="0"/>
          <w:divBdr>
            <w:top w:val="none" w:sz="0" w:space="0" w:color="auto"/>
            <w:left w:val="none" w:sz="0" w:space="0" w:color="auto"/>
            <w:bottom w:val="none" w:sz="0" w:space="0" w:color="auto"/>
            <w:right w:val="none" w:sz="0" w:space="0" w:color="auto"/>
          </w:divBdr>
        </w:div>
        <w:div w:id="1718047667">
          <w:marLeft w:val="480"/>
          <w:marRight w:val="0"/>
          <w:marTop w:val="0"/>
          <w:marBottom w:val="0"/>
          <w:divBdr>
            <w:top w:val="none" w:sz="0" w:space="0" w:color="auto"/>
            <w:left w:val="none" w:sz="0" w:space="0" w:color="auto"/>
            <w:bottom w:val="none" w:sz="0" w:space="0" w:color="auto"/>
            <w:right w:val="none" w:sz="0" w:space="0" w:color="auto"/>
          </w:divBdr>
        </w:div>
        <w:div w:id="1726446072">
          <w:marLeft w:val="480"/>
          <w:marRight w:val="0"/>
          <w:marTop w:val="0"/>
          <w:marBottom w:val="0"/>
          <w:divBdr>
            <w:top w:val="none" w:sz="0" w:space="0" w:color="auto"/>
            <w:left w:val="none" w:sz="0" w:space="0" w:color="auto"/>
            <w:bottom w:val="none" w:sz="0" w:space="0" w:color="auto"/>
            <w:right w:val="none" w:sz="0" w:space="0" w:color="auto"/>
          </w:divBdr>
        </w:div>
        <w:div w:id="1752967026">
          <w:marLeft w:val="480"/>
          <w:marRight w:val="0"/>
          <w:marTop w:val="0"/>
          <w:marBottom w:val="0"/>
          <w:divBdr>
            <w:top w:val="none" w:sz="0" w:space="0" w:color="auto"/>
            <w:left w:val="none" w:sz="0" w:space="0" w:color="auto"/>
            <w:bottom w:val="none" w:sz="0" w:space="0" w:color="auto"/>
            <w:right w:val="none" w:sz="0" w:space="0" w:color="auto"/>
          </w:divBdr>
        </w:div>
        <w:div w:id="1775436079">
          <w:marLeft w:val="480"/>
          <w:marRight w:val="0"/>
          <w:marTop w:val="0"/>
          <w:marBottom w:val="0"/>
          <w:divBdr>
            <w:top w:val="none" w:sz="0" w:space="0" w:color="auto"/>
            <w:left w:val="none" w:sz="0" w:space="0" w:color="auto"/>
            <w:bottom w:val="none" w:sz="0" w:space="0" w:color="auto"/>
            <w:right w:val="none" w:sz="0" w:space="0" w:color="auto"/>
          </w:divBdr>
        </w:div>
        <w:div w:id="1784373733">
          <w:marLeft w:val="480"/>
          <w:marRight w:val="0"/>
          <w:marTop w:val="0"/>
          <w:marBottom w:val="0"/>
          <w:divBdr>
            <w:top w:val="none" w:sz="0" w:space="0" w:color="auto"/>
            <w:left w:val="none" w:sz="0" w:space="0" w:color="auto"/>
            <w:bottom w:val="none" w:sz="0" w:space="0" w:color="auto"/>
            <w:right w:val="none" w:sz="0" w:space="0" w:color="auto"/>
          </w:divBdr>
        </w:div>
      </w:divsChild>
    </w:div>
    <w:div w:id="1265382266">
      <w:bodyDiv w:val="1"/>
      <w:marLeft w:val="0"/>
      <w:marRight w:val="0"/>
      <w:marTop w:val="0"/>
      <w:marBottom w:val="0"/>
      <w:divBdr>
        <w:top w:val="none" w:sz="0" w:space="0" w:color="auto"/>
        <w:left w:val="none" w:sz="0" w:space="0" w:color="auto"/>
        <w:bottom w:val="none" w:sz="0" w:space="0" w:color="auto"/>
        <w:right w:val="none" w:sz="0" w:space="0" w:color="auto"/>
      </w:divBdr>
    </w:div>
    <w:div w:id="1284536277">
      <w:bodyDiv w:val="1"/>
      <w:marLeft w:val="0"/>
      <w:marRight w:val="0"/>
      <w:marTop w:val="0"/>
      <w:marBottom w:val="0"/>
      <w:divBdr>
        <w:top w:val="none" w:sz="0" w:space="0" w:color="auto"/>
        <w:left w:val="none" w:sz="0" w:space="0" w:color="auto"/>
        <w:bottom w:val="none" w:sz="0" w:space="0" w:color="auto"/>
        <w:right w:val="none" w:sz="0" w:space="0" w:color="auto"/>
      </w:divBdr>
      <w:divsChild>
        <w:div w:id="12195876">
          <w:marLeft w:val="480"/>
          <w:marRight w:val="0"/>
          <w:marTop w:val="0"/>
          <w:marBottom w:val="0"/>
          <w:divBdr>
            <w:top w:val="none" w:sz="0" w:space="0" w:color="auto"/>
            <w:left w:val="none" w:sz="0" w:space="0" w:color="auto"/>
            <w:bottom w:val="none" w:sz="0" w:space="0" w:color="auto"/>
            <w:right w:val="none" w:sz="0" w:space="0" w:color="auto"/>
          </w:divBdr>
        </w:div>
        <w:div w:id="13191107">
          <w:marLeft w:val="480"/>
          <w:marRight w:val="0"/>
          <w:marTop w:val="0"/>
          <w:marBottom w:val="0"/>
          <w:divBdr>
            <w:top w:val="none" w:sz="0" w:space="0" w:color="auto"/>
            <w:left w:val="none" w:sz="0" w:space="0" w:color="auto"/>
            <w:bottom w:val="none" w:sz="0" w:space="0" w:color="auto"/>
            <w:right w:val="none" w:sz="0" w:space="0" w:color="auto"/>
          </w:divBdr>
        </w:div>
        <w:div w:id="21563162">
          <w:marLeft w:val="480"/>
          <w:marRight w:val="0"/>
          <w:marTop w:val="0"/>
          <w:marBottom w:val="0"/>
          <w:divBdr>
            <w:top w:val="none" w:sz="0" w:space="0" w:color="auto"/>
            <w:left w:val="none" w:sz="0" w:space="0" w:color="auto"/>
            <w:bottom w:val="none" w:sz="0" w:space="0" w:color="auto"/>
            <w:right w:val="none" w:sz="0" w:space="0" w:color="auto"/>
          </w:divBdr>
        </w:div>
        <w:div w:id="22176469">
          <w:marLeft w:val="480"/>
          <w:marRight w:val="0"/>
          <w:marTop w:val="0"/>
          <w:marBottom w:val="0"/>
          <w:divBdr>
            <w:top w:val="none" w:sz="0" w:space="0" w:color="auto"/>
            <w:left w:val="none" w:sz="0" w:space="0" w:color="auto"/>
            <w:bottom w:val="none" w:sz="0" w:space="0" w:color="auto"/>
            <w:right w:val="none" w:sz="0" w:space="0" w:color="auto"/>
          </w:divBdr>
        </w:div>
        <w:div w:id="22441681">
          <w:marLeft w:val="480"/>
          <w:marRight w:val="0"/>
          <w:marTop w:val="0"/>
          <w:marBottom w:val="0"/>
          <w:divBdr>
            <w:top w:val="none" w:sz="0" w:space="0" w:color="auto"/>
            <w:left w:val="none" w:sz="0" w:space="0" w:color="auto"/>
            <w:bottom w:val="none" w:sz="0" w:space="0" w:color="auto"/>
            <w:right w:val="none" w:sz="0" w:space="0" w:color="auto"/>
          </w:divBdr>
        </w:div>
        <w:div w:id="50470481">
          <w:marLeft w:val="480"/>
          <w:marRight w:val="0"/>
          <w:marTop w:val="0"/>
          <w:marBottom w:val="0"/>
          <w:divBdr>
            <w:top w:val="none" w:sz="0" w:space="0" w:color="auto"/>
            <w:left w:val="none" w:sz="0" w:space="0" w:color="auto"/>
            <w:bottom w:val="none" w:sz="0" w:space="0" w:color="auto"/>
            <w:right w:val="none" w:sz="0" w:space="0" w:color="auto"/>
          </w:divBdr>
        </w:div>
        <w:div w:id="54083253">
          <w:marLeft w:val="480"/>
          <w:marRight w:val="0"/>
          <w:marTop w:val="0"/>
          <w:marBottom w:val="0"/>
          <w:divBdr>
            <w:top w:val="none" w:sz="0" w:space="0" w:color="auto"/>
            <w:left w:val="none" w:sz="0" w:space="0" w:color="auto"/>
            <w:bottom w:val="none" w:sz="0" w:space="0" w:color="auto"/>
            <w:right w:val="none" w:sz="0" w:space="0" w:color="auto"/>
          </w:divBdr>
        </w:div>
        <w:div w:id="56902324">
          <w:marLeft w:val="480"/>
          <w:marRight w:val="0"/>
          <w:marTop w:val="0"/>
          <w:marBottom w:val="0"/>
          <w:divBdr>
            <w:top w:val="none" w:sz="0" w:space="0" w:color="auto"/>
            <w:left w:val="none" w:sz="0" w:space="0" w:color="auto"/>
            <w:bottom w:val="none" w:sz="0" w:space="0" w:color="auto"/>
            <w:right w:val="none" w:sz="0" w:space="0" w:color="auto"/>
          </w:divBdr>
        </w:div>
        <w:div w:id="62874714">
          <w:marLeft w:val="480"/>
          <w:marRight w:val="0"/>
          <w:marTop w:val="0"/>
          <w:marBottom w:val="0"/>
          <w:divBdr>
            <w:top w:val="none" w:sz="0" w:space="0" w:color="auto"/>
            <w:left w:val="none" w:sz="0" w:space="0" w:color="auto"/>
            <w:bottom w:val="none" w:sz="0" w:space="0" w:color="auto"/>
            <w:right w:val="none" w:sz="0" w:space="0" w:color="auto"/>
          </w:divBdr>
        </w:div>
        <w:div w:id="100688975">
          <w:marLeft w:val="480"/>
          <w:marRight w:val="0"/>
          <w:marTop w:val="0"/>
          <w:marBottom w:val="0"/>
          <w:divBdr>
            <w:top w:val="none" w:sz="0" w:space="0" w:color="auto"/>
            <w:left w:val="none" w:sz="0" w:space="0" w:color="auto"/>
            <w:bottom w:val="none" w:sz="0" w:space="0" w:color="auto"/>
            <w:right w:val="none" w:sz="0" w:space="0" w:color="auto"/>
          </w:divBdr>
        </w:div>
        <w:div w:id="112525859">
          <w:marLeft w:val="480"/>
          <w:marRight w:val="0"/>
          <w:marTop w:val="0"/>
          <w:marBottom w:val="0"/>
          <w:divBdr>
            <w:top w:val="none" w:sz="0" w:space="0" w:color="auto"/>
            <w:left w:val="none" w:sz="0" w:space="0" w:color="auto"/>
            <w:bottom w:val="none" w:sz="0" w:space="0" w:color="auto"/>
            <w:right w:val="none" w:sz="0" w:space="0" w:color="auto"/>
          </w:divBdr>
        </w:div>
        <w:div w:id="132021166">
          <w:marLeft w:val="480"/>
          <w:marRight w:val="0"/>
          <w:marTop w:val="0"/>
          <w:marBottom w:val="0"/>
          <w:divBdr>
            <w:top w:val="none" w:sz="0" w:space="0" w:color="auto"/>
            <w:left w:val="none" w:sz="0" w:space="0" w:color="auto"/>
            <w:bottom w:val="none" w:sz="0" w:space="0" w:color="auto"/>
            <w:right w:val="none" w:sz="0" w:space="0" w:color="auto"/>
          </w:divBdr>
        </w:div>
        <w:div w:id="136339351">
          <w:marLeft w:val="480"/>
          <w:marRight w:val="0"/>
          <w:marTop w:val="0"/>
          <w:marBottom w:val="0"/>
          <w:divBdr>
            <w:top w:val="none" w:sz="0" w:space="0" w:color="auto"/>
            <w:left w:val="none" w:sz="0" w:space="0" w:color="auto"/>
            <w:bottom w:val="none" w:sz="0" w:space="0" w:color="auto"/>
            <w:right w:val="none" w:sz="0" w:space="0" w:color="auto"/>
          </w:divBdr>
        </w:div>
        <w:div w:id="136731511">
          <w:marLeft w:val="480"/>
          <w:marRight w:val="0"/>
          <w:marTop w:val="0"/>
          <w:marBottom w:val="0"/>
          <w:divBdr>
            <w:top w:val="none" w:sz="0" w:space="0" w:color="auto"/>
            <w:left w:val="none" w:sz="0" w:space="0" w:color="auto"/>
            <w:bottom w:val="none" w:sz="0" w:space="0" w:color="auto"/>
            <w:right w:val="none" w:sz="0" w:space="0" w:color="auto"/>
          </w:divBdr>
        </w:div>
        <w:div w:id="138423121">
          <w:marLeft w:val="480"/>
          <w:marRight w:val="0"/>
          <w:marTop w:val="0"/>
          <w:marBottom w:val="0"/>
          <w:divBdr>
            <w:top w:val="none" w:sz="0" w:space="0" w:color="auto"/>
            <w:left w:val="none" w:sz="0" w:space="0" w:color="auto"/>
            <w:bottom w:val="none" w:sz="0" w:space="0" w:color="auto"/>
            <w:right w:val="none" w:sz="0" w:space="0" w:color="auto"/>
          </w:divBdr>
        </w:div>
        <w:div w:id="140851041">
          <w:marLeft w:val="480"/>
          <w:marRight w:val="0"/>
          <w:marTop w:val="0"/>
          <w:marBottom w:val="0"/>
          <w:divBdr>
            <w:top w:val="none" w:sz="0" w:space="0" w:color="auto"/>
            <w:left w:val="none" w:sz="0" w:space="0" w:color="auto"/>
            <w:bottom w:val="none" w:sz="0" w:space="0" w:color="auto"/>
            <w:right w:val="none" w:sz="0" w:space="0" w:color="auto"/>
          </w:divBdr>
        </w:div>
        <w:div w:id="142696461">
          <w:marLeft w:val="480"/>
          <w:marRight w:val="0"/>
          <w:marTop w:val="0"/>
          <w:marBottom w:val="0"/>
          <w:divBdr>
            <w:top w:val="none" w:sz="0" w:space="0" w:color="auto"/>
            <w:left w:val="none" w:sz="0" w:space="0" w:color="auto"/>
            <w:bottom w:val="none" w:sz="0" w:space="0" w:color="auto"/>
            <w:right w:val="none" w:sz="0" w:space="0" w:color="auto"/>
          </w:divBdr>
        </w:div>
        <w:div w:id="161704500">
          <w:marLeft w:val="480"/>
          <w:marRight w:val="0"/>
          <w:marTop w:val="0"/>
          <w:marBottom w:val="0"/>
          <w:divBdr>
            <w:top w:val="none" w:sz="0" w:space="0" w:color="auto"/>
            <w:left w:val="none" w:sz="0" w:space="0" w:color="auto"/>
            <w:bottom w:val="none" w:sz="0" w:space="0" w:color="auto"/>
            <w:right w:val="none" w:sz="0" w:space="0" w:color="auto"/>
          </w:divBdr>
        </w:div>
        <w:div w:id="163784837">
          <w:marLeft w:val="480"/>
          <w:marRight w:val="0"/>
          <w:marTop w:val="0"/>
          <w:marBottom w:val="0"/>
          <w:divBdr>
            <w:top w:val="none" w:sz="0" w:space="0" w:color="auto"/>
            <w:left w:val="none" w:sz="0" w:space="0" w:color="auto"/>
            <w:bottom w:val="none" w:sz="0" w:space="0" w:color="auto"/>
            <w:right w:val="none" w:sz="0" w:space="0" w:color="auto"/>
          </w:divBdr>
        </w:div>
        <w:div w:id="176508457">
          <w:marLeft w:val="480"/>
          <w:marRight w:val="0"/>
          <w:marTop w:val="0"/>
          <w:marBottom w:val="0"/>
          <w:divBdr>
            <w:top w:val="none" w:sz="0" w:space="0" w:color="auto"/>
            <w:left w:val="none" w:sz="0" w:space="0" w:color="auto"/>
            <w:bottom w:val="none" w:sz="0" w:space="0" w:color="auto"/>
            <w:right w:val="none" w:sz="0" w:space="0" w:color="auto"/>
          </w:divBdr>
        </w:div>
        <w:div w:id="182981663">
          <w:marLeft w:val="480"/>
          <w:marRight w:val="0"/>
          <w:marTop w:val="0"/>
          <w:marBottom w:val="0"/>
          <w:divBdr>
            <w:top w:val="none" w:sz="0" w:space="0" w:color="auto"/>
            <w:left w:val="none" w:sz="0" w:space="0" w:color="auto"/>
            <w:bottom w:val="none" w:sz="0" w:space="0" w:color="auto"/>
            <w:right w:val="none" w:sz="0" w:space="0" w:color="auto"/>
          </w:divBdr>
        </w:div>
        <w:div w:id="184445191">
          <w:marLeft w:val="480"/>
          <w:marRight w:val="0"/>
          <w:marTop w:val="0"/>
          <w:marBottom w:val="0"/>
          <w:divBdr>
            <w:top w:val="none" w:sz="0" w:space="0" w:color="auto"/>
            <w:left w:val="none" w:sz="0" w:space="0" w:color="auto"/>
            <w:bottom w:val="none" w:sz="0" w:space="0" w:color="auto"/>
            <w:right w:val="none" w:sz="0" w:space="0" w:color="auto"/>
          </w:divBdr>
        </w:div>
        <w:div w:id="188643577">
          <w:marLeft w:val="480"/>
          <w:marRight w:val="0"/>
          <w:marTop w:val="0"/>
          <w:marBottom w:val="0"/>
          <w:divBdr>
            <w:top w:val="none" w:sz="0" w:space="0" w:color="auto"/>
            <w:left w:val="none" w:sz="0" w:space="0" w:color="auto"/>
            <w:bottom w:val="none" w:sz="0" w:space="0" w:color="auto"/>
            <w:right w:val="none" w:sz="0" w:space="0" w:color="auto"/>
          </w:divBdr>
        </w:div>
        <w:div w:id="189298279">
          <w:marLeft w:val="480"/>
          <w:marRight w:val="0"/>
          <w:marTop w:val="0"/>
          <w:marBottom w:val="0"/>
          <w:divBdr>
            <w:top w:val="none" w:sz="0" w:space="0" w:color="auto"/>
            <w:left w:val="none" w:sz="0" w:space="0" w:color="auto"/>
            <w:bottom w:val="none" w:sz="0" w:space="0" w:color="auto"/>
            <w:right w:val="none" w:sz="0" w:space="0" w:color="auto"/>
          </w:divBdr>
        </w:div>
        <w:div w:id="193806721">
          <w:marLeft w:val="480"/>
          <w:marRight w:val="0"/>
          <w:marTop w:val="0"/>
          <w:marBottom w:val="0"/>
          <w:divBdr>
            <w:top w:val="none" w:sz="0" w:space="0" w:color="auto"/>
            <w:left w:val="none" w:sz="0" w:space="0" w:color="auto"/>
            <w:bottom w:val="none" w:sz="0" w:space="0" w:color="auto"/>
            <w:right w:val="none" w:sz="0" w:space="0" w:color="auto"/>
          </w:divBdr>
        </w:div>
        <w:div w:id="194122902">
          <w:marLeft w:val="480"/>
          <w:marRight w:val="0"/>
          <w:marTop w:val="0"/>
          <w:marBottom w:val="0"/>
          <w:divBdr>
            <w:top w:val="none" w:sz="0" w:space="0" w:color="auto"/>
            <w:left w:val="none" w:sz="0" w:space="0" w:color="auto"/>
            <w:bottom w:val="none" w:sz="0" w:space="0" w:color="auto"/>
            <w:right w:val="none" w:sz="0" w:space="0" w:color="auto"/>
          </w:divBdr>
        </w:div>
        <w:div w:id="199246701">
          <w:marLeft w:val="480"/>
          <w:marRight w:val="0"/>
          <w:marTop w:val="0"/>
          <w:marBottom w:val="0"/>
          <w:divBdr>
            <w:top w:val="none" w:sz="0" w:space="0" w:color="auto"/>
            <w:left w:val="none" w:sz="0" w:space="0" w:color="auto"/>
            <w:bottom w:val="none" w:sz="0" w:space="0" w:color="auto"/>
            <w:right w:val="none" w:sz="0" w:space="0" w:color="auto"/>
          </w:divBdr>
        </w:div>
        <w:div w:id="209348279">
          <w:marLeft w:val="480"/>
          <w:marRight w:val="0"/>
          <w:marTop w:val="0"/>
          <w:marBottom w:val="0"/>
          <w:divBdr>
            <w:top w:val="none" w:sz="0" w:space="0" w:color="auto"/>
            <w:left w:val="none" w:sz="0" w:space="0" w:color="auto"/>
            <w:bottom w:val="none" w:sz="0" w:space="0" w:color="auto"/>
            <w:right w:val="none" w:sz="0" w:space="0" w:color="auto"/>
          </w:divBdr>
        </w:div>
        <w:div w:id="223223887">
          <w:marLeft w:val="480"/>
          <w:marRight w:val="0"/>
          <w:marTop w:val="0"/>
          <w:marBottom w:val="0"/>
          <w:divBdr>
            <w:top w:val="none" w:sz="0" w:space="0" w:color="auto"/>
            <w:left w:val="none" w:sz="0" w:space="0" w:color="auto"/>
            <w:bottom w:val="none" w:sz="0" w:space="0" w:color="auto"/>
            <w:right w:val="none" w:sz="0" w:space="0" w:color="auto"/>
          </w:divBdr>
        </w:div>
        <w:div w:id="225993019">
          <w:marLeft w:val="480"/>
          <w:marRight w:val="0"/>
          <w:marTop w:val="0"/>
          <w:marBottom w:val="0"/>
          <w:divBdr>
            <w:top w:val="none" w:sz="0" w:space="0" w:color="auto"/>
            <w:left w:val="none" w:sz="0" w:space="0" w:color="auto"/>
            <w:bottom w:val="none" w:sz="0" w:space="0" w:color="auto"/>
            <w:right w:val="none" w:sz="0" w:space="0" w:color="auto"/>
          </w:divBdr>
        </w:div>
        <w:div w:id="226649196">
          <w:marLeft w:val="480"/>
          <w:marRight w:val="0"/>
          <w:marTop w:val="0"/>
          <w:marBottom w:val="0"/>
          <w:divBdr>
            <w:top w:val="none" w:sz="0" w:space="0" w:color="auto"/>
            <w:left w:val="none" w:sz="0" w:space="0" w:color="auto"/>
            <w:bottom w:val="none" w:sz="0" w:space="0" w:color="auto"/>
            <w:right w:val="none" w:sz="0" w:space="0" w:color="auto"/>
          </w:divBdr>
        </w:div>
        <w:div w:id="239095255">
          <w:marLeft w:val="480"/>
          <w:marRight w:val="0"/>
          <w:marTop w:val="0"/>
          <w:marBottom w:val="0"/>
          <w:divBdr>
            <w:top w:val="none" w:sz="0" w:space="0" w:color="auto"/>
            <w:left w:val="none" w:sz="0" w:space="0" w:color="auto"/>
            <w:bottom w:val="none" w:sz="0" w:space="0" w:color="auto"/>
            <w:right w:val="none" w:sz="0" w:space="0" w:color="auto"/>
          </w:divBdr>
        </w:div>
        <w:div w:id="245922004">
          <w:marLeft w:val="480"/>
          <w:marRight w:val="0"/>
          <w:marTop w:val="0"/>
          <w:marBottom w:val="0"/>
          <w:divBdr>
            <w:top w:val="none" w:sz="0" w:space="0" w:color="auto"/>
            <w:left w:val="none" w:sz="0" w:space="0" w:color="auto"/>
            <w:bottom w:val="none" w:sz="0" w:space="0" w:color="auto"/>
            <w:right w:val="none" w:sz="0" w:space="0" w:color="auto"/>
          </w:divBdr>
        </w:div>
        <w:div w:id="246303363">
          <w:marLeft w:val="480"/>
          <w:marRight w:val="0"/>
          <w:marTop w:val="0"/>
          <w:marBottom w:val="0"/>
          <w:divBdr>
            <w:top w:val="none" w:sz="0" w:space="0" w:color="auto"/>
            <w:left w:val="none" w:sz="0" w:space="0" w:color="auto"/>
            <w:bottom w:val="none" w:sz="0" w:space="0" w:color="auto"/>
            <w:right w:val="none" w:sz="0" w:space="0" w:color="auto"/>
          </w:divBdr>
        </w:div>
        <w:div w:id="249511199">
          <w:marLeft w:val="480"/>
          <w:marRight w:val="0"/>
          <w:marTop w:val="0"/>
          <w:marBottom w:val="0"/>
          <w:divBdr>
            <w:top w:val="none" w:sz="0" w:space="0" w:color="auto"/>
            <w:left w:val="none" w:sz="0" w:space="0" w:color="auto"/>
            <w:bottom w:val="none" w:sz="0" w:space="0" w:color="auto"/>
            <w:right w:val="none" w:sz="0" w:space="0" w:color="auto"/>
          </w:divBdr>
        </w:div>
        <w:div w:id="270630032">
          <w:marLeft w:val="480"/>
          <w:marRight w:val="0"/>
          <w:marTop w:val="0"/>
          <w:marBottom w:val="0"/>
          <w:divBdr>
            <w:top w:val="none" w:sz="0" w:space="0" w:color="auto"/>
            <w:left w:val="none" w:sz="0" w:space="0" w:color="auto"/>
            <w:bottom w:val="none" w:sz="0" w:space="0" w:color="auto"/>
            <w:right w:val="none" w:sz="0" w:space="0" w:color="auto"/>
          </w:divBdr>
        </w:div>
        <w:div w:id="272788668">
          <w:marLeft w:val="480"/>
          <w:marRight w:val="0"/>
          <w:marTop w:val="0"/>
          <w:marBottom w:val="0"/>
          <w:divBdr>
            <w:top w:val="none" w:sz="0" w:space="0" w:color="auto"/>
            <w:left w:val="none" w:sz="0" w:space="0" w:color="auto"/>
            <w:bottom w:val="none" w:sz="0" w:space="0" w:color="auto"/>
            <w:right w:val="none" w:sz="0" w:space="0" w:color="auto"/>
          </w:divBdr>
        </w:div>
        <w:div w:id="307395880">
          <w:marLeft w:val="480"/>
          <w:marRight w:val="0"/>
          <w:marTop w:val="0"/>
          <w:marBottom w:val="0"/>
          <w:divBdr>
            <w:top w:val="none" w:sz="0" w:space="0" w:color="auto"/>
            <w:left w:val="none" w:sz="0" w:space="0" w:color="auto"/>
            <w:bottom w:val="none" w:sz="0" w:space="0" w:color="auto"/>
            <w:right w:val="none" w:sz="0" w:space="0" w:color="auto"/>
          </w:divBdr>
        </w:div>
        <w:div w:id="340356721">
          <w:marLeft w:val="480"/>
          <w:marRight w:val="0"/>
          <w:marTop w:val="0"/>
          <w:marBottom w:val="0"/>
          <w:divBdr>
            <w:top w:val="none" w:sz="0" w:space="0" w:color="auto"/>
            <w:left w:val="none" w:sz="0" w:space="0" w:color="auto"/>
            <w:bottom w:val="none" w:sz="0" w:space="0" w:color="auto"/>
            <w:right w:val="none" w:sz="0" w:space="0" w:color="auto"/>
          </w:divBdr>
        </w:div>
        <w:div w:id="356201324">
          <w:marLeft w:val="480"/>
          <w:marRight w:val="0"/>
          <w:marTop w:val="0"/>
          <w:marBottom w:val="0"/>
          <w:divBdr>
            <w:top w:val="none" w:sz="0" w:space="0" w:color="auto"/>
            <w:left w:val="none" w:sz="0" w:space="0" w:color="auto"/>
            <w:bottom w:val="none" w:sz="0" w:space="0" w:color="auto"/>
            <w:right w:val="none" w:sz="0" w:space="0" w:color="auto"/>
          </w:divBdr>
        </w:div>
        <w:div w:id="372854418">
          <w:marLeft w:val="480"/>
          <w:marRight w:val="0"/>
          <w:marTop w:val="0"/>
          <w:marBottom w:val="0"/>
          <w:divBdr>
            <w:top w:val="none" w:sz="0" w:space="0" w:color="auto"/>
            <w:left w:val="none" w:sz="0" w:space="0" w:color="auto"/>
            <w:bottom w:val="none" w:sz="0" w:space="0" w:color="auto"/>
            <w:right w:val="none" w:sz="0" w:space="0" w:color="auto"/>
          </w:divBdr>
        </w:div>
        <w:div w:id="426847655">
          <w:marLeft w:val="480"/>
          <w:marRight w:val="0"/>
          <w:marTop w:val="0"/>
          <w:marBottom w:val="0"/>
          <w:divBdr>
            <w:top w:val="none" w:sz="0" w:space="0" w:color="auto"/>
            <w:left w:val="none" w:sz="0" w:space="0" w:color="auto"/>
            <w:bottom w:val="none" w:sz="0" w:space="0" w:color="auto"/>
            <w:right w:val="none" w:sz="0" w:space="0" w:color="auto"/>
          </w:divBdr>
        </w:div>
        <w:div w:id="429854614">
          <w:marLeft w:val="480"/>
          <w:marRight w:val="0"/>
          <w:marTop w:val="0"/>
          <w:marBottom w:val="0"/>
          <w:divBdr>
            <w:top w:val="none" w:sz="0" w:space="0" w:color="auto"/>
            <w:left w:val="none" w:sz="0" w:space="0" w:color="auto"/>
            <w:bottom w:val="none" w:sz="0" w:space="0" w:color="auto"/>
            <w:right w:val="none" w:sz="0" w:space="0" w:color="auto"/>
          </w:divBdr>
        </w:div>
        <w:div w:id="435907391">
          <w:marLeft w:val="480"/>
          <w:marRight w:val="0"/>
          <w:marTop w:val="0"/>
          <w:marBottom w:val="0"/>
          <w:divBdr>
            <w:top w:val="none" w:sz="0" w:space="0" w:color="auto"/>
            <w:left w:val="none" w:sz="0" w:space="0" w:color="auto"/>
            <w:bottom w:val="none" w:sz="0" w:space="0" w:color="auto"/>
            <w:right w:val="none" w:sz="0" w:space="0" w:color="auto"/>
          </w:divBdr>
        </w:div>
        <w:div w:id="464586511">
          <w:marLeft w:val="480"/>
          <w:marRight w:val="0"/>
          <w:marTop w:val="0"/>
          <w:marBottom w:val="0"/>
          <w:divBdr>
            <w:top w:val="none" w:sz="0" w:space="0" w:color="auto"/>
            <w:left w:val="none" w:sz="0" w:space="0" w:color="auto"/>
            <w:bottom w:val="none" w:sz="0" w:space="0" w:color="auto"/>
            <w:right w:val="none" w:sz="0" w:space="0" w:color="auto"/>
          </w:divBdr>
        </w:div>
        <w:div w:id="466700922">
          <w:marLeft w:val="480"/>
          <w:marRight w:val="0"/>
          <w:marTop w:val="0"/>
          <w:marBottom w:val="0"/>
          <w:divBdr>
            <w:top w:val="none" w:sz="0" w:space="0" w:color="auto"/>
            <w:left w:val="none" w:sz="0" w:space="0" w:color="auto"/>
            <w:bottom w:val="none" w:sz="0" w:space="0" w:color="auto"/>
            <w:right w:val="none" w:sz="0" w:space="0" w:color="auto"/>
          </w:divBdr>
        </w:div>
        <w:div w:id="474612308">
          <w:marLeft w:val="480"/>
          <w:marRight w:val="0"/>
          <w:marTop w:val="0"/>
          <w:marBottom w:val="0"/>
          <w:divBdr>
            <w:top w:val="none" w:sz="0" w:space="0" w:color="auto"/>
            <w:left w:val="none" w:sz="0" w:space="0" w:color="auto"/>
            <w:bottom w:val="none" w:sz="0" w:space="0" w:color="auto"/>
            <w:right w:val="none" w:sz="0" w:space="0" w:color="auto"/>
          </w:divBdr>
        </w:div>
        <w:div w:id="490026898">
          <w:marLeft w:val="480"/>
          <w:marRight w:val="0"/>
          <w:marTop w:val="0"/>
          <w:marBottom w:val="0"/>
          <w:divBdr>
            <w:top w:val="none" w:sz="0" w:space="0" w:color="auto"/>
            <w:left w:val="none" w:sz="0" w:space="0" w:color="auto"/>
            <w:bottom w:val="none" w:sz="0" w:space="0" w:color="auto"/>
            <w:right w:val="none" w:sz="0" w:space="0" w:color="auto"/>
          </w:divBdr>
        </w:div>
        <w:div w:id="497188561">
          <w:marLeft w:val="480"/>
          <w:marRight w:val="0"/>
          <w:marTop w:val="0"/>
          <w:marBottom w:val="0"/>
          <w:divBdr>
            <w:top w:val="none" w:sz="0" w:space="0" w:color="auto"/>
            <w:left w:val="none" w:sz="0" w:space="0" w:color="auto"/>
            <w:bottom w:val="none" w:sz="0" w:space="0" w:color="auto"/>
            <w:right w:val="none" w:sz="0" w:space="0" w:color="auto"/>
          </w:divBdr>
        </w:div>
        <w:div w:id="512763481">
          <w:marLeft w:val="480"/>
          <w:marRight w:val="0"/>
          <w:marTop w:val="0"/>
          <w:marBottom w:val="0"/>
          <w:divBdr>
            <w:top w:val="none" w:sz="0" w:space="0" w:color="auto"/>
            <w:left w:val="none" w:sz="0" w:space="0" w:color="auto"/>
            <w:bottom w:val="none" w:sz="0" w:space="0" w:color="auto"/>
            <w:right w:val="none" w:sz="0" w:space="0" w:color="auto"/>
          </w:divBdr>
        </w:div>
        <w:div w:id="513032497">
          <w:marLeft w:val="480"/>
          <w:marRight w:val="0"/>
          <w:marTop w:val="0"/>
          <w:marBottom w:val="0"/>
          <w:divBdr>
            <w:top w:val="none" w:sz="0" w:space="0" w:color="auto"/>
            <w:left w:val="none" w:sz="0" w:space="0" w:color="auto"/>
            <w:bottom w:val="none" w:sz="0" w:space="0" w:color="auto"/>
            <w:right w:val="none" w:sz="0" w:space="0" w:color="auto"/>
          </w:divBdr>
        </w:div>
        <w:div w:id="530916424">
          <w:marLeft w:val="480"/>
          <w:marRight w:val="0"/>
          <w:marTop w:val="0"/>
          <w:marBottom w:val="0"/>
          <w:divBdr>
            <w:top w:val="none" w:sz="0" w:space="0" w:color="auto"/>
            <w:left w:val="none" w:sz="0" w:space="0" w:color="auto"/>
            <w:bottom w:val="none" w:sz="0" w:space="0" w:color="auto"/>
            <w:right w:val="none" w:sz="0" w:space="0" w:color="auto"/>
          </w:divBdr>
        </w:div>
        <w:div w:id="538854660">
          <w:marLeft w:val="480"/>
          <w:marRight w:val="0"/>
          <w:marTop w:val="0"/>
          <w:marBottom w:val="0"/>
          <w:divBdr>
            <w:top w:val="none" w:sz="0" w:space="0" w:color="auto"/>
            <w:left w:val="none" w:sz="0" w:space="0" w:color="auto"/>
            <w:bottom w:val="none" w:sz="0" w:space="0" w:color="auto"/>
            <w:right w:val="none" w:sz="0" w:space="0" w:color="auto"/>
          </w:divBdr>
        </w:div>
        <w:div w:id="539900720">
          <w:marLeft w:val="480"/>
          <w:marRight w:val="0"/>
          <w:marTop w:val="0"/>
          <w:marBottom w:val="0"/>
          <w:divBdr>
            <w:top w:val="none" w:sz="0" w:space="0" w:color="auto"/>
            <w:left w:val="none" w:sz="0" w:space="0" w:color="auto"/>
            <w:bottom w:val="none" w:sz="0" w:space="0" w:color="auto"/>
            <w:right w:val="none" w:sz="0" w:space="0" w:color="auto"/>
          </w:divBdr>
        </w:div>
        <w:div w:id="541408123">
          <w:marLeft w:val="480"/>
          <w:marRight w:val="0"/>
          <w:marTop w:val="0"/>
          <w:marBottom w:val="0"/>
          <w:divBdr>
            <w:top w:val="none" w:sz="0" w:space="0" w:color="auto"/>
            <w:left w:val="none" w:sz="0" w:space="0" w:color="auto"/>
            <w:bottom w:val="none" w:sz="0" w:space="0" w:color="auto"/>
            <w:right w:val="none" w:sz="0" w:space="0" w:color="auto"/>
          </w:divBdr>
        </w:div>
        <w:div w:id="568468576">
          <w:marLeft w:val="480"/>
          <w:marRight w:val="0"/>
          <w:marTop w:val="0"/>
          <w:marBottom w:val="0"/>
          <w:divBdr>
            <w:top w:val="none" w:sz="0" w:space="0" w:color="auto"/>
            <w:left w:val="none" w:sz="0" w:space="0" w:color="auto"/>
            <w:bottom w:val="none" w:sz="0" w:space="0" w:color="auto"/>
            <w:right w:val="none" w:sz="0" w:space="0" w:color="auto"/>
          </w:divBdr>
        </w:div>
        <w:div w:id="587932735">
          <w:marLeft w:val="480"/>
          <w:marRight w:val="0"/>
          <w:marTop w:val="0"/>
          <w:marBottom w:val="0"/>
          <w:divBdr>
            <w:top w:val="none" w:sz="0" w:space="0" w:color="auto"/>
            <w:left w:val="none" w:sz="0" w:space="0" w:color="auto"/>
            <w:bottom w:val="none" w:sz="0" w:space="0" w:color="auto"/>
            <w:right w:val="none" w:sz="0" w:space="0" w:color="auto"/>
          </w:divBdr>
        </w:div>
        <w:div w:id="602151643">
          <w:marLeft w:val="480"/>
          <w:marRight w:val="0"/>
          <w:marTop w:val="0"/>
          <w:marBottom w:val="0"/>
          <w:divBdr>
            <w:top w:val="none" w:sz="0" w:space="0" w:color="auto"/>
            <w:left w:val="none" w:sz="0" w:space="0" w:color="auto"/>
            <w:bottom w:val="none" w:sz="0" w:space="0" w:color="auto"/>
            <w:right w:val="none" w:sz="0" w:space="0" w:color="auto"/>
          </w:divBdr>
        </w:div>
        <w:div w:id="609046967">
          <w:marLeft w:val="480"/>
          <w:marRight w:val="0"/>
          <w:marTop w:val="0"/>
          <w:marBottom w:val="0"/>
          <w:divBdr>
            <w:top w:val="none" w:sz="0" w:space="0" w:color="auto"/>
            <w:left w:val="none" w:sz="0" w:space="0" w:color="auto"/>
            <w:bottom w:val="none" w:sz="0" w:space="0" w:color="auto"/>
            <w:right w:val="none" w:sz="0" w:space="0" w:color="auto"/>
          </w:divBdr>
        </w:div>
        <w:div w:id="621113126">
          <w:marLeft w:val="480"/>
          <w:marRight w:val="0"/>
          <w:marTop w:val="0"/>
          <w:marBottom w:val="0"/>
          <w:divBdr>
            <w:top w:val="none" w:sz="0" w:space="0" w:color="auto"/>
            <w:left w:val="none" w:sz="0" w:space="0" w:color="auto"/>
            <w:bottom w:val="none" w:sz="0" w:space="0" w:color="auto"/>
            <w:right w:val="none" w:sz="0" w:space="0" w:color="auto"/>
          </w:divBdr>
        </w:div>
        <w:div w:id="632953833">
          <w:marLeft w:val="480"/>
          <w:marRight w:val="0"/>
          <w:marTop w:val="0"/>
          <w:marBottom w:val="0"/>
          <w:divBdr>
            <w:top w:val="none" w:sz="0" w:space="0" w:color="auto"/>
            <w:left w:val="none" w:sz="0" w:space="0" w:color="auto"/>
            <w:bottom w:val="none" w:sz="0" w:space="0" w:color="auto"/>
            <w:right w:val="none" w:sz="0" w:space="0" w:color="auto"/>
          </w:divBdr>
        </w:div>
        <w:div w:id="661274697">
          <w:marLeft w:val="480"/>
          <w:marRight w:val="0"/>
          <w:marTop w:val="0"/>
          <w:marBottom w:val="0"/>
          <w:divBdr>
            <w:top w:val="none" w:sz="0" w:space="0" w:color="auto"/>
            <w:left w:val="none" w:sz="0" w:space="0" w:color="auto"/>
            <w:bottom w:val="none" w:sz="0" w:space="0" w:color="auto"/>
            <w:right w:val="none" w:sz="0" w:space="0" w:color="auto"/>
          </w:divBdr>
        </w:div>
        <w:div w:id="673338768">
          <w:marLeft w:val="480"/>
          <w:marRight w:val="0"/>
          <w:marTop w:val="0"/>
          <w:marBottom w:val="0"/>
          <w:divBdr>
            <w:top w:val="none" w:sz="0" w:space="0" w:color="auto"/>
            <w:left w:val="none" w:sz="0" w:space="0" w:color="auto"/>
            <w:bottom w:val="none" w:sz="0" w:space="0" w:color="auto"/>
            <w:right w:val="none" w:sz="0" w:space="0" w:color="auto"/>
          </w:divBdr>
        </w:div>
        <w:div w:id="678432887">
          <w:marLeft w:val="480"/>
          <w:marRight w:val="0"/>
          <w:marTop w:val="0"/>
          <w:marBottom w:val="0"/>
          <w:divBdr>
            <w:top w:val="none" w:sz="0" w:space="0" w:color="auto"/>
            <w:left w:val="none" w:sz="0" w:space="0" w:color="auto"/>
            <w:bottom w:val="none" w:sz="0" w:space="0" w:color="auto"/>
            <w:right w:val="none" w:sz="0" w:space="0" w:color="auto"/>
          </w:divBdr>
        </w:div>
        <w:div w:id="680206384">
          <w:marLeft w:val="480"/>
          <w:marRight w:val="0"/>
          <w:marTop w:val="0"/>
          <w:marBottom w:val="0"/>
          <w:divBdr>
            <w:top w:val="none" w:sz="0" w:space="0" w:color="auto"/>
            <w:left w:val="none" w:sz="0" w:space="0" w:color="auto"/>
            <w:bottom w:val="none" w:sz="0" w:space="0" w:color="auto"/>
            <w:right w:val="none" w:sz="0" w:space="0" w:color="auto"/>
          </w:divBdr>
        </w:div>
        <w:div w:id="690031223">
          <w:marLeft w:val="480"/>
          <w:marRight w:val="0"/>
          <w:marTop w:val="0"/>
          <w:marBottom w:val="0"/>
          <w:divBdr>
            <w:top w:val="none" w:sz="0" w:space="0" w:color="auto"/>
            <w:left w:val="none" w:sz="0" w:space="0" w:color="auto"/>
            <w:bottom w:val="none" w:sz="0" w:space="0" w:color="auto"/>
            <w:right w:val="none" w:sz="0" w:space="0" w:color="auto"/>
          </w:divBdr>
        </w:div>
        <w:div w:id="701830627">
          <w:marLeft w:val="480"/>
          <w:marRight w:val="0"/>
          <w:marTop w:val="0"/>
          <w:marBottom w:val="0"/>
          <w:divBdr>
            <w:top w:val="none" w:sz="0" w:space="0" w:color="auto"/>
            <w:left w:val="none" w:sz="0" w:space="0" w:color="auto"/>
            <w:bottom w:val="none" w:sz="0" w:space="0" w:color="auto"/>
            <w:right w:val="none" w:sz="0" w:space="0" w:color="auto"/>
          </w:divBdr>
        </w:div>
        <w:div w:id="703940499">
          <w:marLeft w:val="480"/>
          <w:marRight w:val="0"/>
          <w:marTop w:val="0"/>
          <w:marBottom w:val="0"/>
          <w:divBdr>
            <w:top w:val="none" w:sz="0" w:space="0" w:color="auto"/>
            <w:left w:val="none" w:sz="0" w:space="0" w:color="auto"/>
            <w:bottom w:val="none" w:sz="0" w:space="0" w:color="auto"/>
            <w:right w:val="none" w:sz="0" w:space="0" w:color="auto"/>
          </w:divBdr>
        </w:div>
        <w:div w:id="711273578">
          <w:marLeft w:val="480"/>
          <w:marRight w:val="0"/>
          <w:marTop w:val="0"/>
          <w:marBottom w:val="0"/>
          <w:divBdr>
            <w:top w:val="none" w:sz="0" w:space="0" w:color="auto"/>
            <w:left w:val="none" w:sz="0" w:space="0" w:color="auto"/>
            <w:bottom w:val="none" w:sz="0" w:space="0" w:color="auto"/>
            <w:right w:val="none" w:sz="0" w:space="0" w:color="auto"/>
          </w:divBdr>
        </w:div>
        <w:div w:id="765464324">
          <w:marLeft w:val="480"/>
          <w:marRight w:val="0"/>
          <w:marTop w:val="0"/>
          <w:marBottom w:val="0"/>
          <w:divBdr>
            <w:top w:val="none" w:sz="0" w:space="0" w:color="auto"/>
            <w:left w:val="none" w:sz="0" w:space="0" w:color="auto"/>
            <w:bottom w:val="none" w:sz="0" w:space="0" w:color="auto"/>
            <w:right w:val="none" w:sz="0" w:space="0" w:color="auto"/>
          </w:divBdr>
        </w:div>
        <w:div w:id="769861635">
          <w:marLeft w:val="480"/>
          <w:marRight w:val="0"/>
          <w:marTop w:val="0"/>
          <w:marBottom w:val="0"/>
          <w:divBdr>
            <w:top w:val="none" w:sz="0" w:space="0" w:color="auto"/>
            <w:left w:val="none" w:sz="0" w:space="0" w:color="auto"/>
            <w:bottom w:val="none" w:sz="0" w:space="0" w:color="auto"/>
            <w:right w:val="none" w:sz="0" w:space="0" w:color="auto"/>
          </w:divBdr>
        </w:div>
        <w:div w:id="798839464">
          <w:marLeft w:val="480"/>
          <w:marRight w:val="0"/>
          <w:marTop w:val="0"/>
          <w:marBottom w:val="0"/>
          <w:divBdr>
            <w:top w:val="none" w:sz="0" w:space="0" w:color="auto"/>
            <w:left w:val="none" w:sz="0" w:space="0" w:color="auto"/>
            <w:bottom w:val="none" w:sz="0" w:space="0" w:color="auto"/>
            <w:right w:val="none" w:sz="0" w:space="0" w:color="auto"/>
          </w:divBdr>
        </w:div>
        <w:div w:id="803739228">
          <w:marLeft w:val="480"/>
          <w:marRight w:val="0"/>
          <w:marTop w:val="0"/>
          <w:marBottom w:val="0"/>
          <w:divBdr>
            <w:top w:val="none" w:sz="0" w:space="0" w:color="auto"/>
            <w:left w:val="none" w:sz="0" w:space="0" w:color="auto"/>
            <w:bottom w:val="none" w:sz="0" w:space="0" w:color="auto"/>
            <w:right w:val="none" w:sz="0" w:space="0" w:color="auto"/>
          </w:divBdr>
        </w:div>
        <w:div w:id="814377699">
          <w:marLeft w:val="480"/>
          <w:marRight w:val="0"/>
          <w:marTop w:val="0"/>
          <w:marBottom w:val="0"/>
          <w:divBdr>
            <w:top w:val="none" w:sz="0" w:space="0" w:color="auto"/>
            <w:left w:val="none" w:sz="0" w:space="0" w:color="auto"/>
            <w:bottom w:val="none" w:sz="0" w:space="0" w:color="auto"/>
            <w:right w:val="none" w:sz="0" w:space="0" w:color="auto"/>
          </w:divBdr>
        </w:div>
        <w:div w:id="834421283">
          <w:marLeft w:val="480"/>
          <w:marRight w:val="0"/>
          <w:marTop w:val="0"/>
          <w:marBottom w:val="0"/>
          <w:divBdr>
            <w:top w:val="none" w:sz="0" w:space="0" w:color="auto"/>
            <w:left w:val="none" w:sz="0" w:space="0" w:color="auto"/>
            <w:bottom w:val="none" w:sz="0" w:space="0" w:color="auto"/>
            <w:right w:val="none" w:sz="0" w:space="0" w:color="auto"/>
          </w:divBdr>
        </w:div>
        <w:div w:id="871500166">
          <w:marLeft w:val="480"/>
          <w:marRight w:val="0"/>
          <w:marTop w:val="0"/>
          <w:marBottom w:val="0"/>
          <w:divBdr>
            <w:top w:val="none" w:sz="0" w:space="0" w:color="auto"/>
            <w:left w:val="none" w:sz="0" w:space="0" w:color="auto"/>
            <w:bottom w:val="none" w:sz="0" w:space="0" w:color="auto"/>
            <w:right w:val="none" w:sz="0" w:space="0" w:color="auto"/>
          </w:divBdr>
        </w:div>
        <w:div w:id="889339932">
          <w:marLeft w:val="480"/>
          <w:marRight w:val="0"/>
          <w:marTop w:val="0"/>
          <w:marBottom w:val="0"/>
          <w:divBdr>
            <w:top w:val="none" w:sz="0" w:space="0" w:color="auto"/>
            <w:left w:val="none" w:sz="0" w:space="0" w:color="auto"/>
            <w:bottom w:val="none" w:sz="0" w:space="0" w:color="auto"/>
            <w:right w:val="none" w:sz="0" w:space="0" w:color="auto"/>
          </w:divBdr>
        </w:div>
        <w:div w:id="890969418">
          <w:marLeft w:val="480"/>
          <w:marRight w:val="0"/>
          <w:marTop w:val="0"/>
          <w:marBottom w:val="0"/>
          <w:divBdr>
            <w:top w:val="none" w:sz="0" w:space="0" w:color="auto"/>
            <w:left w:val="none" w:sz="0" w:space="0" w:color="auto"/>
            <w:bottom w:val="none" w:sz="0" w:space="0" w:color="auto"/>
            <w:right w:val="none" w:sz="0" w:space="0" w:color="auto"/>
          </w:divBdr>
        </w:div>
        <w:div w:id="904028961">
          <w:marLeft w:val="480"/>
          <w:marRight w:val="0"/>
          <w:marTop w:val="0"/>
          <w:marBottom w:val="0"/>
          <w:divBdr>
            <w:top w:val="none" w:sz="0" w:space="0" w:color="auto"/>
            <w:left w:val="none" w:sz="0" w:space="0" w:color="auto"/>
            <w:bottom w:val="none" w:sz="0" w:space="0" w:color="auto"/>
            <w:right w:val="none" w:sz="0" w:space="0" w:color="auto"/>
          </w:divBdr>
        </w:div>
        <w:div w:id="907492461">
          <w:marLeft w:val="480"/>
          <w:marRight w:val="0"/>
          <w:marTop w:val="0"/>
          <w:marBottom w:val="0"/>
          <w:divBdr>
            <w:top w:val="none" w:sz="0" w:space="0" w:color="auto"/>
            <w:left w:val="none" w:sz="0" w:space="0" w:color="auto"/>
            <w:bottom w:val="none" w:sz="0" w:space="0" w:color="auto"/>
            <w:right w:val="none" w:sz="0" w:space="0" w:color="auto"/>
          </w:divBdr>
        </w:div>
        <w:div w:id="931208676">
          <w:marLeft w:val="480"/>
          <w:marRight w:val="0"/>
          <w:marTop w:val="0"/>
          <w:marBottom w:val="0"/>
          <w:divBdr>
            <w:top w:val="none" w:sz="0" w:space="0" w:color="auto"/>
            <w:left w:val="none" w:sz="0" w:space="0" w:color="auto"/>
            <w:bottom w:val="none" w:sz="0" w:space="0" w:color="auto"/>
            <w:right w:val="none" w:sz="0" w:space="0" w:color="auto"/>
          </w:divBdr>
        </w:div>
        <w:div w:id="934560572">
          <w:marLeft w:val="480"/>
          <w:marRight w:val="0"/>
          <w:marTop w:val="0"/>
          <w:marBottom w:val="0"/>
          <w:divBdr>
            <w:top w:val="none" w:sz="0" w:space="0" w:color="auto"/>
            <w:left w:val="none" w:sz="0" w:space="0" w:color="auto"/>
            <w:bottom w:val="none" w:sz="0" w:space="0" w:color="auto"/>
            <w:right w:val="none" w:sz="0" w:space="0" w:color="auto"/>
          </w:divBdr>
        </w:div>
        <w:div w:id="946619441">
          <w:marLeft w:val="480"/>
          <w:marRight w:val="0"/>
          <w:marTop w:val="0"/>
          <w:marBottom w:val="0"/>
          <w:divBdr>
            <w:top w:val="none" w:sz="0" w:space="0" w:color="auto"/>
            <w:left w:val="none" w:sz="0" w:space="0" w:color="auto"/>
            <w:bottom w:val="none" w:sz="0" w:space="0" w:color="auto"/>
            <w:right w:val="none" w:sz="0" w:space="0" w:color="auto"/>
          </w:divBdr>
        </w:div>
        <w:div w:id="957487049">
          <w:marLeft w:val="480"/>
          <w:marRight w:val="0"/>
          <w:marTop w:val="0"/>
          <w:marBottom w:val="0"/>
          <w:divBdr>
            <w:top w:val="none" w:sz="0" w:space="0" w:color="auto"/>
            <w:left w:val="none" w:sz="0" w:space="0" w:color="auto"/>
            <w:bottom w:val="none" w:sz="0" w:space="0" w:color="auto"/>
            <w:right w:val="none" w:sz="0" w:space="0" w:color="auto"/>
          </w:divBdr>
        </w:div>
        <w:div w:id="961494379">
          <w:marLeft w:val="480"/>
          <w:marRight w:val="0"/>
          <w:marTop w:val="0"/>
          <w:marBottom w:val="0"/>
          <w:divBdr>
            <w:top w:val="none" w:sz="0" w:space="0" w:color="auto"/>
            <w:left w:val="none" w:sz="0" w:space="0" w:color="auto"/>
            <w:bottom w:val="none" w:sz="0" w:space="0" w:color="auto"/>
            <w:right w:val="none" w:sz="0" w:space="0" w:color="auto"/>
          </w:divBdr>
        </w:div>
        <w:div w:id="965815231">
          <w:marLeft w:val="480"/>
          <w:marRight w:val="0"/>
          <w:marTop w:val="0"/>
          <w:marBottom w:val="0"/>
          <w:divBdr>
            <w:top w:val="none" w:sz="0" w:space="0" w:color="auto"/>
            <w:left w:val="none" w:sz="0" w:space="0" w:color="auto"/>
            <w:bottom w:val="none" w:sz="0" w:space="0" w:color="auto"/>
            <w:right w:val="none" w:sz="0" w:space="0" w:color="auto"/>
          </w:divBdr>
        </w:div>
        <w:div w:id="967248530">
          <w:marLeft w:val="480"/>
          <w:marRight w:val="0"/>
          <w:marTop w:val="0"/>
          <w:marBottom w:val="0"/>
          <w:divBdr>
            <w:top w:val="none" w:sz="0" w:space="0" w:color="auto"/>
            <w:left w:val="none" w:sz="0" w:space="0" w:color="auto"/>
            <w:bottom w:val="none" w:sz="0" w:space="0" w:color="auto"/>
            <w:right w:val="none" w:sz="0" w:space="0" w:color="auto"/>
          </w:divBdr>
        </w:div>
        <w:div w:id="1014264826">
          <w:marLeft w:val="480"/>
          <w:marRight w:val="0"/>
          <w:marTop w:val="0"/>
          <w:marBottom w:val="0"/>
          <w:divBdr>
            <w:top w:val="none" w:sz="0" w:space="0" w:color="auto"/>
            <w:left w:val="none" w:sz="0" w:space="0" w:color="auto"/>
            <w:bottom w:val="none" w:sz="0" w:space="0" w:color="auto"/>
            <w:right w:val="none" w:sz="0" w:space="0" w:color="auto"/>
          </w:divBdr>
        </w:div>
        <w:div w:id="1025400178">
          <w:marLeft w:val="480"/>
          <w:marRight w:val="0"/>
          <w:marTop w:val="0"/>
          <w:marBottom w:val="0"/>
          <w:divBdr>
            <w:top w:val="none" w:sz="0" w:space="0" w:color="auto"/>
            <w:left w:val="none" w:sz="0" w:space="0" w:color="auto"/>
            <w:bottom w:val="none" w:sz="0" w:space="0" w:color="auto"/>
            <w:right w:val="none" w:sz="0" w:space="0" w:color="auto"/>
          </w:divBdr>
        </w:div>
        <w:div w:id="1028674959">
          <w:marLeft w:val="480"/>
          <w:marRight w:val="0"/>
          <w:marTop w:val="0"/>
          <w:marBottom w:val="0"/>
          <w:divBdr>
            <w:top w:val="none" w:sz="0" w:space="0" w:color="auto"/>
            <w:left w:val="none" w:sz="0" w:space="0" w:color="auto"/>
            <w:bottom w:val="none" w:sz="0" w:space="0" w:color="auto"/>
            <w:right w:val="none" w:sz="0" w:space="0" w:color="auto"/>
          </w:divBdr>
        </w:div>
        <w:div w:id="1035034850">
          <w:marLeft w:val="480"/>
          <w:marRight w:val="0"/>
          <w:marTop w:val="0"/>
          <w:marBottom w:val="0"/>
          <w:divBdr>
            <w:top w:val="none" w:sz="0" w:space="0" w:color="auto"/>
            <w:left w:val="none" w:sz="0" w:space="0" w:color="auto"/>
            <w:bottom w:val="none" w:sz="0" w:space="0" w:color="auto"/>
            <w:right w:val="none" w:sz="0" w:space="0" w:color="auto"/>
          </w:divBdr>
        </w:div>
        <w:div w:id="1044402602">
          <w:marLeft w:val="480"/>
          <w:marRight w:val="0"/>
          <w:marTop w:val="0"/>
          <w:marBottom w:val="0"/>
          <w:divBdr>
            <w:top w:val="none" w:sz="0" w:space="0" w:color="auto"/>
            <w:left w:val="none" w:sz="0" w:space="0" w:color="auto"/>
            <w:bottom w:val="none" w:sz="0" w:space="0" w:color="auto"/>
            <w:right w:val="none" w:sz="0" w:space="0" w:color="auto"/>
          </w:divBdr>
        </w:div>
        <w:div w:id="1056589658">
          <w:marLeft w:val="480"/>
          <w:marRight w:val="0"/>
          <w:marTop w:val="0"/>
          <w:marBottom w:val="0"/>
          <w:divBdr>
            <w:top w:val="none" w:sz="0" w:space="0" w:color="auto"/>
            <w:left w:val="none" w:sz="0" w:space="0" w:color="auto"/>
            <w:bottom w:val="none" w:sz="0" w:space="0" w:color="auto"/>
            <w:right w:val="none" w:sz="0" w:space="0" w:color="auto"/>
          </w:divBdr>
        </w:div>
        <w:div w:id="1066731629">
          <w:marLeft w:val="480"/>
          <w:marRight w:val="0"/>
          <w:marTop w:val="0"/>
          <w:marBottom w:val="0"/>
          <w:divBdr>
            <w:top w:val="none" w:sz="0" w:space="0" w:color="auto"/>
            <w:left w:val="none" w:sz="0" w:space="0" w:color="auto"/>
            <w:bottom w:val="none" w:sz="0" w:space="0" w:color="auto"/>
            <w:right w:val="none" w:sz="0" w:space="0" w:color="auto"/>
          </w:divBdr>
        </w:div>
        <w:div w:id="1078484158">
          <w:marLeft w:val="480"/>
          <w:marRight w:val="0"/>
          <w:marTop w:val="0"/>
          <w:marBottom w:val="0"/>
          <w:divBdr>
            <w:top w:val="none" w:sz="0" w:space="0" w:color="auto"/>
            <w:left w:val="none" w:sz="0" w:space="0" w:color="auto"/>
            <w:bottom w:val="none" w:sz="0" w:space="0" w:color="auto"/>
            <w:right w:val="none" w:sz="0" w:space="0" w:color="auto"/>
          </w:divBdr>
        </w:div>
        <w:div w:id="1078674995">
          <w:marLeft w:val="480"/>
          <w:marRight w:val="0"/>
          <w:marTop w:val="0"/>
          <w:marBottom w:val="0"/>
          <w:divBdr>
            <w:top w:val="none" w:sz="0" w:space="0" w:color="auto"/>
            <w:left w:val="none" w:sz="0" w:space="0" w:color="auto"/>
            <w:bottom w:val="none" w:sz="0" w:space="0" w:color="auto"/>
            <w:right w:val="none" w:sz="0" w:space="0" w:color="auto"/>
          </w:divBdr>
        </w:div>
        <w:div w:id="1078871077">
          <w:marLeft w:val="480"/>
          <w:marRight w:val="0"/>
          <w:marTop w:val="0"/>
          <w:marBottom w:val="0"/>
          <w:divBdr>
            <w:top w:val="none" w:sz="0" w:space="0" w:color="auto"/>
            <w:left w:val="none" w:sz="0" w:space="0" w:color="auto"/>
            <w:bottom w:val="none" w:sz="0" w:space="0" w:color="auto"/>
            <w:right w:val="none" w:sz="0" w:space="0" w:color="auto"/>
          </w:divBdr>
        </w:div>
        <w:div w:id="1085686901">
          <w:marLeft w:val="480"/>
          <w:marRight w:val="0"/>
          <w:marTop w:val="0"/>
          <w:marBottom w:val="0"/>
          <w:divBdr>
            <w:top w:val="none" w:sz="0" w:space="0" w:color="auto"/>
            <w:left w:val="none" w:sz="0" w:space="0" w:color="auto"/>
            <w:bottom w:val="none" w:sz="0" w:space="0" w:color="auto"/>
            <w:right w:val="none" w:sz="0" w:space="0" w:color="auto"/>
          </w:divBdr>
        </w:div>
        <w:div w:id="1096286556">
          <w:marLeft w:val="480"/>
          <w:marRight w:val="0"/>
          <w:marTop w:val="0"/>
          <w:marBottom w:val="0"/>
          <w:divBdr>
            <w:top w:val="none" w:sz="0" w:space="0" w:color="auto"/>
            <w:left w:val="none" w:sz="0" w:space="0" w:color="auto"/>
            <w:bottom w:val="none" w:sz="0" w:space="0" w:color="auto"/>
            <w:right w:val="none" w:sz="0" w:space="0" w:color="auto"/>
          </w:divBdr>
        </w:div>
        <w:div w:id="1108499528">
          <w:marLeft w:val="480"/>
          <w:marRight w:val="0"/>
          <w:marTop w:val="0"/>
          <w:marBottom w:val="0"/>
          <w:divBdr>
            <w:top w:val="none" w:sz="0" w:space="0" w:color="auto"/>
            <w:left w:val="none" w:sz="0" w:space="0" w:color="auto"/>
            <w:bottom w:val="none" w:sz="0" w:space="0" w:color="auto"/>
            <w:right w:val="none" w:sz="0" w:space="0" w:color="auto"/>
          </w:divBdr>
        </w:div>
        <w:div w:id="1110658458">
          <w:marLeft w:val="480"/>
          <w:marRight w:val="0"/>
          <w:marTop w:val="0"/>
          <w:marBottom w:val="0"/>
          <w:divBdr>
            <w:top w:val="none" w:sz="0" w:space="0" w:color="auto"/>
            <w:left w:val="none" w:sz="0" w:space="0" w:color="auto"/>
            <w:bottom w:val="none" w:sz="0" w:space="0" w:color="auto"/>
            <w:right w:val="none" w:sz="0" w:space="0" w:color="auto"/>
          </w:divBdr>
        </w:div>
        <w:div w:id="1125075471">
          <w:marLeft w:val="480"/>
          <w:marRight w:val="0"/>
          <w:marTop w:val="0"/>
          <w:marBottom w:val="0"/>
          <w:divBdr>
            <w:top w:val="none" w:sz="0" w:space="0" w:color="auto"/>
            <w:left w:val="none" w:sz="0" w:space="0" w:color="auto"/>
            <w:bottom w:val="none" w:sz="0" w:space="0" w:color="auto"/>
            <w:right w:val="none" w:sz="0" w:space="0" w:color="auto"/>
          </w:divBdr>
        </w:div>
        <w:div w:id="1126780495">
          <w:marLeft w:val="480"/>
          <w:marRight w:val="0"/>
          <w:marTop w:val="0"/>
          <w:marBottom w:val="0"/>
          <w:divBdr>
            <w:top w:val="none" w:sz="0" w:space="0" w:color="auto"/>
            <w:left w:val="none" w:sz="0" w:space="0" w:color="auto"/>
            <w:bottom w:val="none" w:sz="0" w:space="0" w:color="auto"/>
            <w:right w:val="none" w:sz="0" w:space="0" w:color="auto"/>
          </w:divBdr>
        </w:div>
        <w:div w:id="1133668432">
          <w:marLeft w:val="480"/>
          <w:marRight w:val="0"/>
          <w:marTop w:val="0"/>
          <w:marBottom w:val="0"/>
          <w:divBdr>
            <w:top w:val="none" w:sz="0" w:space="0" w:color="auto"/>
            <w:left w:val="none" w:sz="0" w:space="0" w:color="auto"/>
            <w:bottom w:val="none" w:sz="0" w:space="0" w:color="auto"/>
            <w:right w:val="none" w:sz="0" w:space="0" w:color="auto"/>
          </w:divBdr>
        </w:div>
        <w:div w:id="1142767790">
          <w:marLeft w:val="480"/>
          <w:marRight w:val="0"/>
          <w:marTop w:val="0"/>
          <w:marBottom w:val="0"/>
          <w:divBdr>
            <w:top w:val="none" w:sz="0" w:space="0" w:color="auto"/>
            <w:left w:val="none" w:sz="0" w:space="0" w:color="auto"/>
            <w:bottom w:val="none" w:sz="0" w:space="0" w:color="auto"/>
            <w:right w:val="none" w:sz="0" w:space="0" w:color="auto"/>
          </w:divBdr>
        </w:div>
        <w:div w:id="1149707720">
          <w:marLeft w:val="480"/>
          <w:marRight w:val="0"/>
          <w:marTop w:val="0"/>
          <w:marBottom w:val="0"/>
          <w:divBdr>
            <w:top w:val="none" w:sz="0" w:space="0" w:color="auto"/>
            <w:left w:val="none" w:sz="0" w:space="0" w:color="auto"/>
            <w:bottom w:val="none" w:sz="0" w:space="0" w:color="auto"/>
            <w:right w:val="none" w:sz="0" w:space="0" w:color="auto"/>
          </w:divBdr>
        </w:div>
        <w:div w:id="1153183108">
          <w:marLeft w:val="480"/>
          <w:marRight w:val="0"/>
          <w:marTop w:val="0"/>
          <w:marBottom w:val="0"/>
          <w:divBdr>
            <w:top w:val="none" w:sz="0" w:space="0" w:color="auto"/>
            <w:left w:val="none" w:sz="0" w:space="0" w:color="auto"/>
            <w:bottom w:val="none" w:sz="0" w:space="0" w:color="auto"/>
            <w:right w:val="none" w:sz="0" w:space="0" w:color="auto"/>
          </w:divBdr>
        </w:div>
        <w:div w:id="1154220376">
          <w:marLeft w:val="480"/>
          <w:marRight w:val="0"/>
          <w:marTop w:val="0"/>
          <w:marBottom w:val="0"/>
          <w:divBdr>
            <w:top w:val="none" w:sz="0" w:space="0" w:color="auto"/>
            <w:left w:val="none" w:sz="0" w:space="0" w:color="auto"/>
            <w:bottom w:val="none" w:sz="0" w:space="0" w:color="auto"/>
            <w:right w:val="none" w:sz="0" w:space="0" w:color="auto"/>
          </w:divBdr>
        </w:div>
        <w:div w:id="1157306930">
          <w:marLeft w:val="480"/>
          <w:marRight w:val="0"/>
          <w:marTop w:val="0"/>
          <w:marBottom w:val="0"/>
          <w:divBdr>
            <w:top w:val="none" w:sz="0" w:space="0" w:color="auto"/>
            <w:left w:val="none" w:sz="0" w:space="0" w:color="auto"/>
            <w:bottom w:val="none" w:sz="0" w:space="0" w:color="auto"/>
            <w:right w:val="none" w:sz="0" w:space="0" w:color="auto"/>
          </w:divBdr>
        </w:div>
        <w:div w:id="1165852070">
          <w:marLeft w:val="480"/>
          <w:marRight w:val="0"/>
          <w:marTop w:val="0"/>
          <w:marBottom w:val="0"/>
          <w:divBdr>
            <w:top w:val="none" w:sz="0" w:space="0" w:color="auto"/>
            <w:left w:val="none" w:sz="0" w:space="0" w:color="auto"/>
            <w:bottom w:val="none" w:sz="0" w:space="0" w:color="auto"/>
            <w:right w:val="none" w:sz="0" w:space="0" w:color="auto"/>
          </w:divBdr>
        </w:div>
        <w:div w:id="1167745920">
          <w:marLeft w:val="480"/>
          <w:marRight w:val="0"/>
          <w:marTop w:val="0"/>
          <w:marBottom w:val="0"/>
          <w:divBdr>
            <w:top w:val="none" w:sz="0" w:space="0" w:color="auto"/>
            <w:left w:val="none" w:sz="0" w:space="0" w:color="auto"/>
            <w:bottom w:val="none" w:sz="0" w:space="0" w:color="auto"/>
            <w:right w:val="none" w:sz="0" w:space="0" w:color="auto"/>
          </w:divBdr>
        </w:div>
        <w:div w:id="1168247401">
          <w:marLeft w:val="480"/>
          <w:marRight w:val="0"/>
          <w:marTop w:val="0"/>
          <w:marBottom w:val="0"/>
          <w:divBdr>
            <w:top w:val="none" w:sz="0" w:space="0" w:color="auto"/>
            <w:left w:val="none" w:sz="0" w:space="0" w:color="auto"/>
            <w:bottom w:val="none" w:sz="0" w:space="0" w:color="auto"/>
            <w:right w:val="none" w:sz="0" w:space="0" w:color="auto"/>
          </w:divBdr>
        </w:div>
        <w:div w:id="1170757265">
          <w:marLeft w:val="480"/>
          <w:marRight w:val="0"/>
          <w:marTop w:val="0"/>
          <w:marBottom w:val="0"/>
          <w:divBdr>
            <w:top w:val="none" w:sz="0" w:space="0" w:color="auto"/>
            <w:left w:val="none" w:sz="0" w:space="0" w:color="auto"/>
            <w:bottom w:val="none" w:sz="0" w:space="0" w:color="auto"/>
            <w:right w:val="none" w:sz="0" w:space="0" w:color="auto"/>
          </w:divBdr>
        </w:div>
        <w:div w:id="1182546268">
          <w:marLeft w:val="480"/>
          <w:marRight w:val="0"/>
          <w:marTop w:val="0"/>
          <w:marBottom w:val="0"/>
          <w:divBdr>
            <w:top w:val="none" w:sz="0" w:space="0" w:color="auto"/>
            <w:left w:val="none" w:sz="0" w:space="0" w:color="auto"/>
            <w:bottom w:val="none" w:sz="0" w:space="0" w:color="auto"/>
            <w:right w:val="none" w:sz="0" w:space="0" w:color="auto"/>
          </w:divBdr>
        </w:div>
        <w:div w:id="1204440054">
          <w:marLeft w:val="480"/>
          <w:marRight w:val="0"/>
          <w:marTop w:val="0"/>
          <w:marBottom w:val="0"/>
          <w:divBdr>
            <w:top w:val="none" w:sz="0" w:space="0" w:color="auto"/>
            <w:left w:val="none" w:sz="0" w:space="0" w:color="auto"/>
            <w:bottom w:val="none" w:sz="0" w:space="0" w:color="auto"/>
            <w:right w:val="none" w:sz="0" w:space="0" w:color="auto"/>
          </w:divBdr>
        </w:div>
        <w:div w:id="1212421020">
          <w:marLeft w:val="480"/>
          <w:marRight w:val="0"/>
          <w:marTop w:val="0"/>
          <w:marBottom w:val="0"/>
          <w:divBdr>
            <w:top w:val="none" w:sz="0" w:space="0" w:color="auto"/>
            <w:left w:val="none" w:sz="0" w:space="0" w:color="auto"/>
            <w:bottom w:val="none" w:sz="0" w:space="0" w:color="auto"/>
            <w:right w:val="none" w:sz="0" w:space="0" w:color="auto"/>
          </w:divBdr>
        </w:div>
        <w:div w:id="1215853376">
          <w:marLeft w:val="480"/>
          <w:marRight w:val="0"/>
          <w:marTop w:val="0"/>
          <w:marBottom w:val="0"/>
          <w:divBdr>
            <w:top w:val="none" w:sz="0" w:space="0" w:color="auto"/>
            <w:left w:val="none" w:sz="0" w:space="0" w:color="auto"/>
            <w:bottom w:val="none" w:sz="0" w:space="0" w:color="auto"/>
            <w:right w:val="none" w:sz="0" w:space="0" w:color="auto"/>
          </w:divBdr>
        </w:div>
        <w:div w:id="1218708631">
          <w:marLeft w:val="480"/>
          <w:marRight w:val="0"/>
          <w:marTop w:val="0"/>
          <w:marBottom w:val="0"/>
          <w:divBdr>
            <w:top w:val="none" w:sz="0" w:space="0" w:color="auto"/>
            <w:left w:val="none" w:sz="0" w:space="0" w:color="auto"/>
            <w:bottom w:val="none" w:sz="0" w:space="0" w:color="auto"/>
            <w:right w:val="none" w:sz="0" w:space="0" w:color="auto"/>
          </w:divBdr>
        </w:div>
        <w:div w:id="1226142944">
          <w:marLeft w:val="480"/>
          <w:marRight w:val="0"/>
          <w:marTop w:val="0"/>
          <w:marBottom w:val="0"/>
          <w:divBdr>
            <w:top w:val="none" w:sz="0" w:space="0" w:color="auto"/>
            <w:left w:val="none" w:sz="0" w:space="0" w:color="auto"/>
            <w:bottom w:val="none" w:sz="0" w:space="0" w:color="auto"/>
            <w:right w:val="none" w:sz="0" w:space="0" w:color="auto"/>
          </w:divBdr>
        </w:div>
        <w:div w:id="1255439687">
          <w:marLeft w:val="480"/>
          <w:marRight w:val="0"/>
          <w:marTop w:val="0"/>
          <w:marBottom w:val="0"/>
          <w:divBdr>
            <w:top w:val="none" w:sz="0" w:space="0" w:color="auto"/>
            <w:left w:val="none" w:sz="0" w:space="0" w:color="auto"/>
            <w:bottom w:val="none" w:sz="0" w:space="0" w:color="auto"/>
            <w:right w:val="none" w:sz="0" w:space="0" w:color="auto"/>
          </w:divBdr>
        </w:div>
        <w:div w:id="1268536306">
          <w:marLeft w:val="480"/>
          <w:marRight w:val="0"/>
          <w:marTop w:val="0"/>
          <w:marBottom w:val="0"/>
          <w:divBdr>
            <w:top w:val="none" w:sz="0" w:space="0" w:color="auto"/>
            <w:left w:val="none" w:sz="0" w:space="0" w:color="auto"/>
            <w:bottom w:val="none" w:sz="0" w:space="0" w:color="auto"/>
            <w:right w:val="none" w:sz="0" w:space="0" w:color="auto"/>
          </w:divBdr>
        </w:div>
        <w:div w:id="1294674660">
          <w:marLeft w:val="480"/>
          <w:marRight w:val="0"/>
          <w:marTop w:val="0"/>
          <w:marBottom w:val="0"/>
          <w:divBdr>
            <w:top w:val="none" w:sz="0" w:space="0" w:color="auto"/>
            <w:left w:val="none" w:sz="0" w:space="0" w:color="auto"/>
            <w:bottom w:val="none" w:sz="0" w:space="0" w:color="auto"/>
            <w:right w:val="none" w:sz="0" w:space="0" w:color="auto"/>
          </w:divBdr>
        </w:div>
        <w:div w:id="1312830991">
          <w:marLeft w:val="480"/>
          <w:marRight w:val="0"/>
          <w:marTop w:val="0"/>
          <w:marBottom w:val="0"/>
          <w:divBdr>
            <w:top w:val="none" w:sz="0" w:space="0" w:color="auto"/>
            <w:left w:val="none" w:sz="0" w:space="0" w:color="auto"/>
            <w:bottom w:val="none" w:sz="0" w:space="0" w:color="auto"/>
            <w:right w:val="none" w:sz="0" w:space="0" w:color="auto"/>
          </w:divBdr>
        </w:div>
        <w:div w:id="1344356078">
          <w:marLeft w:val="480"/>
          <w:marRight w:val="0"/>
          <w:marTop w:val="0"/>
          <w:marBottom w:val="0"/>
          <w:divBdr>
            <w:top w:val="none" w:sz="0" w:space="0" w:color="auto"/>
            <w:left w:val="none" w:sz="0" w:space="0" w:color="auto"/>
            <w:bottom w:val="none" w:sz="0" w:space="0" w:color="auto"/>
            <w:right w:val="none" w:sz="0" w:space="0" w:color="auto"/>
          </w:divBdr>
        </w:div>
        <w:div w:id="1350525643">
          <w:marLeft w:val="480"/>
          <w:marRight w:val="0"/>
          <w:marTop w:val="0"/>
          <w:marBottom w:val="0"/>
          <w:divBdr>
            <w:top w:val="none" w:sz="0" w:space="0" w:color="auto"/>
            <w:left w:val="none" w:sz="0" w:space="0" w:color="auto"/>
            <w:bottom w:val="none" w:sz="0" w:space="0" w:color="auto"/>
            <w:right w:val="none" w:sz="0" w:space="0" w:color="auto"/>
          </w:divBdr>
        </w:div>
        <w:div w:id="1370178399">
          <w:marLeft w:val="480"/>
          <w:marRight w:val="0"/>
          <w:marTop w:val="0"/>
          <w:marBottom w:val="0"/>
          <w:divBdr>
            <w:top w:val="none" w:sz="0" w:space="0" w:color="auto"/>
            <w:left w:val="none" w:sz="0" w:space="0" w:color="auto"/>
            <w:bottom w:val="none" w:sz="0" w:space="0" w:color="auto"/>
            <w:right w:val="none" w:sz="0" w:space="0" w:color="auto"/>
          </w:divBdr>
        </w:div>
        <w:div w:id="1370717342">
          <w:marLeft w:val="480"/>
          <w:marRight w:val="0"/>
          <w:marTop w:val="0"/>
          <w:marBottom w:val="0"/>
          <w:divBdr>
            <w:top w:val="none" w:sz="0" w:space="0" w:color="auto"/>
            <w:left w:val="none" w:sz="0" w:space="0" w:color="auto"/>
            <w:bottom w:val="none" w:sz="0" w:space="0" w:color="auto"/>
            <w:right w:val="none" w:sz="0" w:space="0" w:color="auto"/>
          </w:divBdr>
        </w:div>
        <w:div w:id="1373457121">
          <w:marLeft w:val="480"/>
          <w:marRight w:val="0"/>
          <w:marTop w:val="0"/>
          <w:marBottom w:val="0"/>
          <w:divBdr>
            <w:top w:val="none" w:sz="0" w:space="0" w:color="auto"/>
            <w:left w:val="none" w:sz="0" w:space="0" w:color="auto"/>
            <w:bottom w:val="none" w:sz="0" w:space="0" w:color="auto"/>
            <w:right w:val="none" w:sz="0" w:space="0" w:color="auto"/>
          </w:divBdr>
        </w:div>
        <w:div w:id="1374310054">
          <w:marLeft w:val="480"/>
          <w:marRight w:val="0"/>
          <w:marTop w:val="0"/>
          <w:marBottom w:val="0"/>
          <w:divBdr>
            <w:top w:val="none" w:sz="0" w:space="0" w:color="auto"/>
            <w:left w:val="none" w:sz="0" w:space="0" w:color="auto"/>
            <w:bottom w:val="none" w:sz="0" w:space="0" w:color="auto"/>
            <w:right w:val="none" w:sz="0" w:space="0" w:color="auto"/>
          </w:divBdr>
        </w:div>
        <w:div w:id="1397630490">
          <w:marLeft w:val="480"/>
          <w:marRight w:val="0"/>
          <w:marTop w:val="0"/>
          <w:marBottom w:val="0"/>
          <w:divBdr>
            <w:top w:val="none" w:sz="0" w:space="0" w:color="auto"/>
            <w:left w:val="none" w:sz="0" w:space="0" w:color="auto"/>
            <w:bottom w:val="none" w:sz="0" w:space="0" w:color="auto"/>
            <w:right w:val="none" w:sz="0" w:space="0" w:color="auto"/>
          </w:divBdr>
        </w:div>
        <w:div w:id="1403485605">
          <w:marLeft w:val="480"/>
          <w:marRight w:val="0"/>
          <w:marTop w:val="0"/>
          <w:marBottom w:val="0"/>
          <w:divBdr>
            <w:top w:val="none" w:sz="0" w:space="0" w:color="auto"/>
            <w:left w:val="none" w:sz="0" w:space="0" w:color="auto"/>
            <w:bottom w:val="none" w:sz="0" w:space="0" w:color="auto"/>
            <w:right w:val="none" w:sz="0" w:space="0" w:color="auto"/>
          </w:divBdr>
        </w:div>
        <w:div w:id="1407607815">
          <w:marLeft w:val="480"/>
          <w:marRight w:val="0"/>
          <w:marTop w:val="0"/>
          <w:marBottom w:val="0"/>
          <w:divBdr>
            <w:top w:val="none" w:sz="0" w:space="0" w:color="auto"/>
            <w:left w:val="none" w:sz="0" w:space="0" w:color="auto"/>
            <w:bottom w:val="none" w:sz="0" w:space="0" w:color="auto"/>
            <w:right w:val="none" w:sz="0" w:space="0" w:color="auto"/>
          </w:divBdr>
        </w:div>
        <w:div w:id="1421489196">
          <w:marLeft w:val="480"/>
          <w:marRight w:val="0"/>
          <w:marTop w:val="0"/>
          <w:marBottom w:val="0"/>
          <w:divBdr>
            <w:top w:val="none" w:sz="0" w:space="0" w:color="auto"/>
            <w:left w:val="none" w:sz="0" w:space="0" w:color="auto"/>
            <w:bottom w:val="none" w:sz="0" w:space="0" w:color="auto"/>
            <w:right w:val="none" w:sz="0" w:space="0" w:color="auto"/>
          </w:divBdr>
        </w:div>
        <w:div w:id="1435127640">
          <w:marLeft w:val="480"/>
          <w:marRight w:val="0"/>
          <w:marTop w:val="0"/>
          <w:marBottom w:val="0"/>
          <w:divBdr>
            <w:top w:val="none" w:sz="0" w:space="0" w:color="auto"/>
            <w:left w:val="none" w:sz="0" w:space="0" w:color="auto"/>
            <w:bottom w:val="none" w:sz="0" w:space="0" w:color="auto"/>
            <w:right w:val="none" w:sz="0" w:space="0" w:color="auto"/>
          </w:divBdr>
        </w:div>
        <w:div w:id="1441529972">
          <w:marLeft w:val="480"/>
          <w:marRight w:val="0"/>
          <w:marTop w:val="0"/>
          <w:marBottom w:val="0"/>
          <w:divBdr>
            <w:top w:val="none" w:sz="0" w:space="0" w:color="auto"/>
            <w:left w:val="none" w:sz="0" w:space="0" w:color="auto"/>
            <w:bottom w:val="none" w:sz="0" w:space="0" w:color="auto"/>
            <w:right w:val="none" w:sz="0" w:space="0" w:color="auto"/>
          </w:divBdr>
        </w:div>
        <w:div w:id="1453282829">
          <w:marLeft w:val="480"/>
          <w:marRight w:val="0"/>
          <w:marTop w:val="0"/>
          <w:marBottom w:val="0"/>
          <w:divBdr>
            <w:top w:val="none" w:sz="0" w:space="0" w:color="auto"/>
            <w:left w:val="none" w:sz="0" w:space="0" w:color="auto"/>
            <w:bottom w:val="none" w:sz="0" w:space="0" w:color="auto"/>
            <w:right w:val="none" w:sz="0" w:space="0" w:color="auto"/>
          </w:divBdr>
        </w:div>
        <w:div w:id="1458185235">
          <w:marLeft w:val="480"/>
          <w:marRight w:val="0"/>
          <w:marTop w:val="0"/>
          <w:marBottom w:val="0"/>
          <w:divBdr>
            <w:top w:val="none" w:sz="0" w:space="0" w:color="auto"/>
            <w:left w:val="none" w:sz="0" w:space="0" w:color="auto"/>
            <w:bottom w:val="none" w:sz="0" w:space="0" w:color="auto"/>
            <w:right w:val="none" w:sz="0" w:space="0" w:color="auto"/>
          </w:divBdr>
        </w:div>
        <w:div w:id="1460688973">
          <w:marLeft w:val="480"/>
          <w:marRight w:val="0"/>
          <w:marTop w:val="0"/>
          <w:marBottom w:val="0"/>
          <w:divBdr>
            <w:top w:val="none" w:sz="0" w:space="0" w:color="auto"/>
            <w:left w:val="none" w:sz="0" w:space="0" w:color="auto"/>
            <w:bottom w:val="none" w:sz="0" w:space="0" w:color="auto"/>
            <w:right w:val="none" w:sz="0" w:space="0" w:color="auto"/>
          </w:divBdr>
        </w:div>
        <w:div w:id="1471095292">
          <w:marLeft w:val="480"/>
          <w:marRight w:val="0"/>
          <w:marTop w:val="0"/>
          <w:marBottom w:val="0"/>
          <w:divBdr>
            <w:top w:val="none" w:sz="0" w:space="0" w:color="auto"/>
            <w:left w:val="none" w:sz="0" w:space="0" w:color="auto"/>
            <w:bottom w:val="none" w:sz="0" w:space="0" w:color="auto"/>
            <w:right w:val="none" w:sz="0" w:space="0" w:color="auto"/>
          </w:divBdr>
        </w:div>
        <w:div w:id="1474788457">
          <w:marLeft w:val="480"/>
          <w:marRight w:val="0"/>
          <w:marTop w:val="0"/>
          <w:marBottom w:val="0"/>
          <w:divBdr>
            <w:top w:val="none" w:sz="0" w:space="0" w:color="auto"/>
            <w:left w:val="none" w:sz="0" w:space="0" w:color="auto"/>
            <w:bottom w:val="none" w:sz="0" w:space="0" w:color="auto"/>
            <w:right w:val="none" w:sz="0" w:space="0" w:color="auto"/>
          </w:divBdr>
        </w:div>
        <w:div w:id="1478842263">
          <w:marLeft w:val="480"/>
          <w:marRight w:val="0"/>
          <w:marTop w:val="0"/>
          <w:marBottom w:val="0"/>
          <w:divBdr>
            <w:top w:val="none" w:sz="0" w:space="0" w:color="auto"/>
            <w:left w:val="none" w:sz="0" w:space="0" w:color="auto"/>
            <w:bottom w:val="none" w:sz="0" w:space="0" w:color="auto"/>
            <w:right w:val="none" w:sz="0" w:space="0" w:color="auto"/>
          </w:divBdr>
        </w:div>
        <w:div w:id="1483080698">
          <w:marLeft w:val="480"/>
          <w:marRight w:val="0"/>
          <w:marTop w:val="0"/>
          <w:marBottom w:val="0"/>
          <w:divBdr>
            <w:top w:val="none" w:sz="0" w:space="0" w:color="auto"/>
            <w:left w:val="none" w:sz="0" w:space="0" w:color="auto"/>
            <w:bottom w:val="none" w:sz="0" w:space="0" w:color="auto"/>
            <w:right w:val="none" w:sz="0" w:space="0" w:color="auto"/>
          </w:divBdr>
        </w:div>
        <w:div w:id="1489710887">
          <w:marLeft w:val="480"/>
          <w:marRight w:val="0"/>
          <w:marTop w:val="0"/>
          <w:marBottom w:val="0"/>
          <w:divBdr>
            <w:top w:val="none" w:sz="0" w:space="0" w:color="auto"/>
            <w:left w:val="none" w:sz="0" w:space="0" w:color="auto"/>
            <w:bottom w:val="none" w:sz="0" w:space="0" w:color="auto"/>
            <w:right w:val="none" w:sz="0" w:space="0" w:color="auto"/>
          </w:divBdr>
        </w:div>
        <w:div w:id="1491023832">
          <w:marLeft w:val="480"/>
          <w:marRight w:val="0"/>
          <w:marTop w:val="0"/>
          <w:marBottom w:val="0"/>
          <w:divBdr>
            <w:top w:val="none" w:sz="0" w:space="0" w:color="auto"/>
            <w:left w:val="none" w:sz="0" w:space="0" w:color="auto"/>
            <w:bottom w:val="none" w:sz="0" w:space="0" w:color="auto"/>
            <w:right w:val="none" w:sz="0" w:space="0" w:color="auto"/>
          </w:divBdr>
        </w:div>
        <w:div w:id="1504587267">
          <w:marLeft w:val="480"/>
          <w:marRight w:val="0"/>
          <w:marTop w:val="0"/>
          <w:marBottom w:val="0"/>
          <w:divBdr>
            <w:top w:val="none" w:sz="0" w:space="0" w:color="auto"/>
            <w:left w:val="none" w:sz="0" w:space="0" w:color="auto"/>
            <w:bottom w:val="none" w:sz="0" w:space="0" w:color="auto"/>
            <w:right w:val="none" w:sz="0" w:space="0" w:color="auto"/>
          </w:divBdr>
        </w:div>
        <w:div w:id="1513881633">
          <w:marLeft w:val="480"/>
          <w:marRight w:val="0"/>
          <w:marTop w:val="0"/>
          <w:marBottom w:val="0"/>
          <w:divBdr>
            <w:top w:val="none" w:sz="0" w:space="0" w:color="auto"/>
            <w:left w:val="none" w:sz="0" w:space="0" w:color="auto"/>
            <w:bottom w:val="none" w:sz="0" w:space="0" w:color="auto"/>
            <w:right w:val="none" w:sz="0" w:space="0" w:color="auto"/>
          </w:divBdr>
        </w:div>
        <w:div w:id="1530141468">
          <w:marLeft w:val="480"/>
          <w:marRight w:val="0"/>
          <w:marTop w:val="0"/>
          <w:marBottom w:val="0"/>
          <w:divBdr>
            <w:top w:val="none" w:sz="0" w:space="0" w:color="auto"/>
            <w:left w:val="none" w:sz="0" w:space="0" w:color="auto"/>
            <w:bottom w:val="none" w:sz="0" w:space="0" w:color="auto"/>
            <w:right w:val="none" w:sz="0" w:space="0" w:color="auto"/>
          </w:divBdr>
        </w:div>
        <w:div w:id="1535508559">
          <w:marLeft w:val="480"/>
          <w:marRight w:val="0"/>
          <w:marTop w:val="0"/>
          <w:marBottom w:val="0"/>
          <w:divBdr>
            <w:top w:val="none" w:sz="0" w:space="0" w:color="auto"/>
            <w:left w:val="none" w:sz="0" w:space="0" w:color="auto"/>
            <w:bottom w:val="none" w:sz="0" w:space="0" w:color="auto"/>
            <w:right w:val="none" w:sz="0" w:space="0" w:color="auto"/>
          </w:divBdr>
        </w:div>
        <w:div w:id="1536574649">
          <w:marLeft w:val="480"/>
          <w:marRight w:val="0"/>
          <w:marTop w:val="0"/>
          <w:marBottom w:val="0"/>
          <w:divBdr>
            <w:top w:val="none" w:sz="0" w:space="0" w:color="auto"/>
            <w:left w:val="none" w:sz="0" w:space="0" w:color="auto"/>
            <w:bottom w:val="none" w:sz="0" w:space="0" w:color="auto"/>
            <w:right w:val="none" w:sz="0" w:space="0" w:color="auto"/>
          </w:divBdr>
        </w:div>
        <w:div w:id="1545554095">
          <w:marLeft w:val="480"/>
          <w:marRight w:val="0"/>
          <w:marTop w:val="0"/>
          <w:marBottom w:val="0"/>
          <w:divBdr>
            <w:top w:val="none" w:sz="0" w:space="0" w:color="auto"/>
            <w:left w:val="none" w:sz="0" w:space="0" w:color="auto"/>
            <w:bottom w:val="none" w:sz="0" w:space="0" w:color="auto"/>
            <w:right w:val="none" w:sz="0" w:space="0" w:color="auto"/>
          </w:divBdr>
        </w:div>
        <w:div w:id="1545681602">
          <w:marLeft w:val="480"/>
          <w:marRight w:val="0"/>
          <w:marTop w:val="0"/>
          <w:marBottom w:val="0"/>
          <w:divBdr>
            <w:top w:val="none" w:sz="0" w:space="0" w:color="auto"/>
            <w:left w:val="none" w:sz="0" w:space="0" w:color="auto"/>
            <w:bottom w:val="none" w:sz="0" w:space="0" w:color="auto"/>
            <w:right w:val="none" w:sz="0" w:space="0" w:color="auto"/>
          </w:divBdr>
        </w:div>
        <w:div w:id="1547184476">
          <w:marLeft w:val="480"/>
          <w:marRight w:val="0"/>
          <w:marTop w:val="0"/>
          <w:marBottom w:val="0"/>
          <w:divBdr>
            <w:top w:val="none" w:sz="0" w:space="0" w:color="auto"/>
            <w:left w:val="none" w:sz="0" w:space="0" w:color="auto"/>
            <w:bottom w:val="none" w:sz="0" w:space="0" w:color="auto"/>
            <w:right w:val="none" w:sz="0" w:space="0" w:color="auto"/>
          </w:divBdr>
        </w:div>
        <w:div w:id="1557818484">
          <w:marLeft w:val="480"/>
          <w:marRight w:val="0"/>
          <w:marTop w:val="0"/>
          <w:marBottom w:val="0"/>
          <w:divBdr>
            <w:top w:val="none" w:sz="0" w:space="0" w:color="auto"/>
            <w:left w:val="none" w:sz="0" w:space="0" w:color="auto"/>
            <w:bottom w:val="none" w:sz="0" w:space="0" w:color="auto"/>
            <w:right w:val="none" w:sz="0" w:space="0" w:color="auto"/>
          </w:divBdr>
        </w:div>
        <w:div w:id="1581988080">
          <w:marLeft w:val="480"/>
          <w:marRight w:val="0"/>
          <w:marTop w:val="0"/>
          <w:marBottom w:val="0"/>
          <w:divBdr>
            <w:top w:val="none" w:sz="0" w:space="0" w:color="auto"/>
            <w:left w:val="none" w:sz="0" w:space="0" w:color="auto"/>
            <w:bottom w:val="none" w:sz="0" w:space="0" w:color="auto"/>
            <w:right w:val="none" w:sz="0" w:space="0" w:color="auto"/>
          </w:divBdr>
        </w:div>
        <w:div w:id="1587611607">
          <w:marLeft w:val="480"/>
          <w:marRight w:val="0"/>
          <w:marTop w:val="0"/>
          <w:marBottom w:val="0"/>
          <w:divBdr>
            <w:top w:val="none" w:sz="0" w:space="0" w:color="auto"/>
            <w:left w:val="none" w:sz="0" w:space="0" w:color="auto"/>
            <w:bottom w:val="none" w:sz="0" w:space="0" w:color="auto"/>
            <w:right w:val="none" w:sz="0" w:space="0" w:color="auto"/>
          </w:divBdr>
        </w:div>
        <w:div w:id="1598979653">
          <w:marLeft w:val="480"/>
          <w:marRight w:val="0"/>
          <w:marTop w:val="0"/>
          <w:marBottom w:val="0"/>
          <w:divBdr>
            <w:top w:val="none" w:sz="0" w:space="0" w:color="auto"/>
            <w:left w:val="none" w:sz="0" w:space="0" w:color="auto"/>
            <w:bottom w:val="none" w:sz="0" w:space="0" w:color="auto"/>
            <w:right w:val="none" w:sz="0" w:space="0" w:color="auto"/>
          </w:divBdr>
        </w:div>
        <w:div w:id="1599406649">
          <w:marLeft w:val="480"/>
          <w:marRight w:val="0"/>
          <w:marTop w:val="0"/>
          <w:marBottom w:val="0"/>
          <w:divBdr>
            <w:top w:val="none" w:sz="0" w:space="0" w:color="auto"/>
            <w:left w:val="none" w:sz="0" w:space="0" w:color="auto"/>
            <w:bottom w:val="none" w:sz="0" w:space="0" w:color="auto"/>
            <w:right w:val="none" w:sz="0" w:space="0" w:color="auto"/>
          </w:divBdr>
        </w:div>
        <w:div w:id="1620337756">
          <w:marLeft w:val="480"/>
          <w:marRight w:val="0"/>
          <w:marTop w:val="0"/>
          <w:marBottom w:val="0"/>
          <w:divBdr>
            <w:top w:val="none" w:sz="0" w:space="0" w:color="auto"/>
            <w:left w:val="none" w:sz="0" w:space="0" w:color="auto"/>
            <w:bottom w:val="none" w:sz="0" w:space="0" w:color="auto"/>
            <w:right w:val="none" w:sz="0" w:space="0" w:color="auto"/>
          </w:divBdr>
        </w:div>
        <w:div w:id="1631474625">
          <w:marLeft w:val="480"/>
          <w:marRight w:val="0"/>
          <w:marTop w:val="0"/>
          <w:marBottom w:val="0"/>
          <w:divBdr>
            <w:top w:val="none" w:sz="0" w:space="0" w:color="auto"/>
            <w:left w:val="none" w:sz="0" w:space="0" w:color="auto"/>
            <w:bottom w:val="none" w:sz="0" w:space="0" w:color="auto"/>
            <w:right w:val="none" w:sz="0" w:space="0" w:color="auto"/>
          </w:divBdr>
        </w:div>
        <w:div w:id="1645962843">
          <w:marLeft w:val="480"/>
          <w:marRight w:val="0"/>
          <w:marTop w:val="0"/>
          <w:marBottom w:val="0"/>
          <w:divBdr>
            <w:top w:val="none" w:sz="0" w:space="0" w:color="auto"/>
            <w:left w:val="none" w:sz="0" w:space="0" w:color="auto"/>
            <w:bottom w:val="none" w:sz="0" w:space="0" w:color="auto"/>
            <w:right w:val="none" w:sz="0" w:space="0" w:color="auto"/>
          </w:divBdr>
        </w:div>
        <w:div w:id="1646087523">
          <w:marLeft w:val="480"/>
          <w:marRight w:val="0"/>
          <w:marTop w:val="0"/>
          <w:marBottom w:val="0"/>
          <w:divBdr>
            <w:top w:val="none" w:sz="0" w:space="0" w:color="auto"/>
            <w:left w:val="none" w:sz="0" w:space="0" w:color="auto"/>
            <w:bottom w:val="none" w:sz="0" w:space="0" w:color="auto"/>
            <w:right w:val="none" w:sz="0" w:space="0" w:color="auto"/>
          </w:divBdr>
        </w:div>
        <w:div w:id="1658877288">
          <w:marLeft w:val="480"/>
          <w:marRight w:val="0"/>
          <w:marTop w:val="0"/>
          <w:marBottom w:val="0"/>
          <w:divBdr>
            <w:top w:val="none" w:sz="0" w:space="0" w:color="auto"/>
            <w:left w:val="none" w:sz="0" w:space="0" w:color="auto"/>
            <w:bottom w:val="none" w:sz="0" w:space="0" w:color="auto"/>
            <w:right w:val="none" w:sz="0" w:space="0" w:color="auto"/>
          </w:divBdr>
        </w:div>
        <w:div w:id="1685939892">
          <w:marLeft w:val="480"/>
          <w:marRight w:val="0"/>
          <w:marTop w:val="0"/>
          <w:marBottom w:val="0"/>
          <w:divBdr>
            <w:top w:val="none" w:sz="0" w:space="0" w:color="auto"/>
            <w:left w:val="none" w:sz="0" w:space="0" w:color="auto"/>
            <w:bottom w:val="none" w:sz="0" w:space="0" w:color="auto"/>
            <w:right w:val="none" w:sz="0" w:space="0" w:color="auto"/>
          </w:divBdr>
        </w:div>
        <w:div w:id="1686782379">
          <w:marLeft w:val="480"/>
          <w:marRight w:val="0"/>
          <w:marTop w:val="0"/>
          <w:marBottom w:val="0"/>
          <w:divBdr>
            <w:top w:val="none" w:sz="0" w:space="0" w:color="auto"/>
            <w:left w:val="none" w:sz="0" w:space="0" w:color="auto"/>
            <w:bottom w:val="none" w:sz="0" w:space="0" w:color="auto"/>
            <w:right w:val="none" w:sz="0" w:space="0" w:color="auto"/>
          </w:divBdr>
        </w:div>
        <w:div w:id="1687755728">
          <w:marLeft w:val="480"/>
          <w:marRight w:val="0"/>
          <w:marTop w:val="0"/>
          <w:marBottom w:val="0"/>
          <w:divBdr>
            <w:top w:val="none" w:sz="0" w:space="0" w:color="auto"/>
            <w:left w:val="none" w:sz="0" w:space="0" w:color="auto"/>
            <w:bottom w:val="none" w:sz="0" w:space="0" w:color="auto"/>
            <w:right w:val="none" w:sz="0" w:space="0" w:color="auto"/>
          </w:divBdr>
        </w:div>
        <w:div w:id="1693415902">
          <w:marLeft w:val="480"/>
          <w:marRight w:val="0"/>
          <w:marTop w:val="0"/>
          <w:marBottom w:val="0"/>
          <w:divBdr>
            <w:top w:val="none" w:sz="0" w:space="0" w:color="auto"/>
            <w:left w:val="none" w:sz="0" w:space="0" w:color="auto"/>
            <w:bottom w:val="none" w:sz="0" w:space="0" w:color="auto"/>
            <w:right w:val="none" w:sz="0" w:space="0" w:color="auto"/>
          </w:divBdr>
        </w:div>
        <w:div w:id="1697386594">
          <w:marLeft w:val="480"/>
          <w:marRight w:val="0"/>
          <w:marTop w:val="0"/>
          <w:marBottom w:val="0"/>
          <w:divBdr>
            <w:top w:val="none" w:sz="0" w:space="0" w:color="auto"/>
            <w:left w:val="none" w:sz="0" w:space="0" w:color="auto"/>
            <w:bottom w:val="none" w:sz="0" w:space="0" w:color="auto"/>
            <w:right w:val="none" w:sz="0" w:space="0" w:color="auto"/>
          </w:divBdr>
        </w:div>
        <w:div w:id="1699235202">
          <w:marLeft w:val="480"/>
          <w:marRight w:val="0"/>
          <w:marTop w:val="0"/>
          <w:marBottom w:val="0"/>
          <w:divBdr>
            <w:top w:val="none" w:sz="0" w:space="0" w:color="auto"/>
            <w:left w:val="none" w:sz="0" w:space="0" w:color="auto"/>
            <w:bottom w:val="none" w:sz="0" w:space="0" w:color="auto"/>
            <w:right w:val="none" w:sz="0" w:space="0" w:color="auto"/>
          </w:divBdr>
        </w:div>
        <w:div w:id="1705715013">
          <w:marLeft w:val="480"/>
          <w:marRight w:val="0"/>
          <w:marTop w:val="0"/>
          <w:marBottom w:val="0"/>
          <w:divBdr>
            <w:top w:val="none" w:sz="0" w:space="0" w:color="auto"/>
            <w:left w:val="none" w:sz="0" w:space="0" w:color="auto"/>
            <w:bottom w:val="none" w:sz="0" w:space="0" w:color="auto"/>
            <w:right w:val="none" w:sz="0" w:space="0" w:color="auto"/>
          </w:divBdr>
        </w:div>
        <w:div w:id="1725257670">
          <w:marLeft w:val="480"/>
          <w:marRight w:val="0"/>
          <w:marTop w:val="0"/>
          <w:marBottom w:val="0"/>
          <w:divBdr>
            <w:top w:val="none" w:sz="0" w:space="0" w:color="auto"/>
            <w:left w:val="none" w:sz="0" w:space="0" w:color="auto"/>
            <w:bottom w:val="none" w:sz="0" w:space="0" w:color="auto"/>
            <w:right w:val="none" w:sz="0" w:space="0" w:color="auto"/>
          </w:divBdr>
        </w:div>
        <w:div w:id="1729304932">
          <w:marLeft w:val="480"/>
          <w:marRight w:val="0"/>
          <w:marTop w:val="0"/>
          <w:marBottom w:val="0"/>
          <w:divBdr>
            <w:top w:val="none" w:sz="0" w:space="0" w:color="auto"/>
            <w:left w:val="none" w:sz="0" w:space="0" w:color="auto"/>
            <w:bottom w:val="none" w:sz="0" w:space="0" w:color="auto"/>
            <w:right w:val="none" w:sz="0" w:space="0" w:color="auto"/>
          </w:divBdr>
        </w:div>
        <w:div w:id="1736932721">
          <w:marLeft w:val="480"/>
          <w:marRight w:val="0"/>
          <w:marTop w:val="0"/>
          <w:marBottom w:val="0"/>
          <w:divBdr>
            <w:top w:val="none" w:sz="0" w:space="0" w:color="auto"/>
            <w:left w:val="none" w:sz="0" w:space="0" w:color="auto"/>
            <w:bottom w:val="none" w:sz="0" w:space="0" w:color="auto"/>
            <w:right w:val="none" w:sz="0" w:space="0" w:color="auto"/>
          </w:divBdr>
        </w:div>
        <w:div w:id="1742211853">
          <w:marLeft w:val="480"/>
          <w:marRight w:val="0"/>
          <w:marTop w:val="0"/>
          <w:marBottom w:val="0"/>
          <w:divBdr>
            <w:top w:val="none" w:sz="0" w:space="0" w:color="auto"/>
            <w:left w:val="none" w:sz="0" w:space="0" w:color="auto"/>
            <w:bottom w:val="none" w:sz="0" w:space="0" w:color="auto"/>
            <w:right w:val="none" w:sz="0" w:space="0" w:color="auto"/>
          </w:divBdr>
        </w:div>
        <w:div w:id="1746027786">
          <w:marLeft w:val="480"/>
          <w:marRight w:val="0"/>
          <w:marTop w:val="0"/>
          <w:marBottom w:val="0"/>
          <w:divBdr>
            <w:top w:val="none" w:sz="0" w:space="0" w:color="auto"/>
            <w:left w:val="none" w:sz="0" w:space="0" w:color="auto"/>
            <w:bottom w:val="none" w:sz="0" w:space="0" w:color="auto"/>
            <w:right w:val="none" w:sz="0" w:space="0" w:color="auto"/>
          </w:divBdr>
        </w:div>
        <w:div w:id="1752040501">
          <w:marLeft w:val="480"/>
          <w:marRight w:val="0"/>
          <w:marTop w:val="0"/>
          <w:marBottom w:val="0"/>
          <w:divBdr>
            <w:top w:val="none" w:sz="0" w:space="0" w:color="auto"/>
            <w:left w:val="none" w:sz="0" w:space="0" w:color="auto"/>
            <w:bottom w:val="none" w:sz="0" w:space="0" w:color="auto"/>
            <w:right w:val="none" w:sz="0" w:space="0" w:color="auto"/>
          </w:divBdr>
        </w:div>
        <w:div w:id="1756318598">
          <w:marLeft w:val="480"/>
          <w:marRight w:val="0"/>
          <w:marTop w:val="0"/>
          <w:marBottom w:val="0"/>
          <w:divBdr>
            <w:top w:val="none" w:sz="0" w:space="0" w:color="auto"/>
            <w:left w:val="none" w:sz="0" w:space="0" w:color="auto"/>
            <w:bottom w:val="none" w:sz="0" w:space="0" w:color="auto"/>
            <w:right w:val="none" w:sz="0" w:space="0" w:color="auto"/>
          </w:divBdr>
        </w:div>
        <w:div w:id="1784761112">
          <w:marLeft w:val="480"/>
          <w:marRight w:val="0"/>
          <w:marTop w:val="0"/>
          <w:marBottom w:val="0"/>
          <w:divBdr>
            <w:top w:val="none" w:sz="0" w:space="0" w:color="auto"/>
            <w:left w:val="none" w:sz="0" w:space="0" w:color="auto"/>
            <w:bottom w:val="none" w:sz="0" w:space="0" w:color="auto"/>
            <w:right w:val="none" w:sz="0" w:space="0" w:color="auto"/>
          </w:divBdr>
        </w:div>
        <w:div w:id="1785035047">
          <w:marLeft w:val="480"/>
          <w:marRight w:val="0"/>
          <w:marTop w:val="0"/>
          <w:marBottom w:val="0"/>
          <w:divBdr>
            <w:top w:val="none" w:sz="0" w:space="0" w:color="auto"/>
            <w:left w:val="none" w:sz="0" w:space="0" w:color="auto"/>
            <w:bottom w:val="none" w:sz="0" w:space="0" w:color="auto"/>
            <w:right w:val="none" w:sz="0" w:space="0" w:color="auto"/>
          </w:divBdr>
        </w:div>
        <w:div w:id="1789275438">
          <w:marLeft w:val="480"/>
          <w:marRight w:val="0"/>
          <w:marTop w:val="0"/>
          <w:marBottom w:val="0"/>
          <w:divBdr>
            <w:top w:val="none" w:sz="0" w:space="0" w:color="auto"/>
            <w:left w:val="none" w:sz="0" w:space="0" w:color="auto"/>
            <w:bottom w:val="none" w:sz="0" w:space="0" w:color="auto"/>
            <w:right w:val="none" w:sz="0" w:space="0" w:color="auto"/>
          </w:divBdr>
        </w:div>
      </w:divsChild>
    </w:div>
    <w:div w:id="1287815113">
      <w:bodyDiv w:val="1"/>
      <w:marLeft w:val="0"/>
      <w:marRight w:val="0"/>
      <w:marTop w:val="0"/>
      <w:marBottom w:val="0"/>
      <w:divBdr>
        <w:top w:val="none" w:sz="0" w:space="0" w:color="auto"/>
        <w:left w:val="none" w:sz="0" w:space="0" w:color="auto"/>
        <w:bottom w:val="none" w:sz="0" w:space="0" w:color="auto"/>
        <w:right w:val="none" w:sz="0" w:space="0" w:color="auto"/>
      </w:divBdr>
    </w:div>
    <w:div w:id="1308509357">
      <w:bodyDiv w:val="1"/>
      <w:marLeft w:val="0"/>
      <w:marRight w:val="0"/>
      <w:marTop w:val="0"/>
      <w:marBottom w:val="0"/>
      <w:divBdr>
        <w:top w:val="none" w:sz="0" w:space="0" w:color="auto"/>
        <w:left w:val="none" w:sz="0" w:space="0" w:color="auto"/>
        <w:bottom w:val="none" w:sz="0" w:space="0" w:color="auto"/>
        <w:right w:val="none" w:sz="0" w:space="0" w:color="auto"/>
      </w:divBdr>
      <w:divsChild>
        <w:div w:id="14236373">
          <w:marLeft w:val="480"/>
          <w:marRight w:val="0"/>
          <w:marTop w:val="0"/>
          <w:marBottom w:val="0"/>
          <w:divBdr>
            <w:top w:val="none" w:sz="0" w:space="0" w:color="auto"/>
            <w:left w:val="none" w:sz="0" w:space="0" w:color="auto"/>
            <w:bottom w:val="none" w:sz="0" w:space="0" w:color="auto"/>
            <w:right w:val="none" w:sz="0" w:space="0" w:color="auto"/>
          </w:divBdr>
        </w:div>
        <w:div w:id="23950060">
          <w:marLeft w:val="480"/>
          <w:marRight w:val="0"/>
          <w:marTop w:val="0"/>
          <w:marBottom w:val="0"/>
          <w:divBdr>
            <w:top w:val="none" w:sz="0" w:space="0" w:color="auto"/>
            <w:left w:val="none" w:sz="0" w:space="0" w:color="auto"/>
            <w:bottom w:val="none" w:sz="0" w:space="0" w:color="auto"/>
            <w:right w:val="none" w:sz="0" w:space="0" w:color="auto"/>
          </w:divBdr>
        </w:div>
        <w:div w:id="96365809">
          <w:marLeft w:val="480"/>
          <w:marRight w:val="0"/>
          <w:marTop w:val="0"/>
          <w:marBottom w:val="0"/>
          <w:divBdr>
            <w:top w:val="none" w:sz="0" w:space="0" w:color="auto"/>
            <w:left w:val="none" w:sz="0" w:space="0" w:color="auto"/>
            <w:bottom w:val="none" w:sz="0" w:space="0" w:color="auto"/>
            <w:right w:val="none" w:sz="0" w:space="0" w:color="auto"/>
          </w:divBdr>
        </w:div>
        <w:div w:id="146753853">
          <w:marLeft w:val="480"/>
          <w:marRight w:val="0"/>
          <w:marTop w:val="0"/>
          <w:marBottom w:val="0"/>
          <w:divBdr>
            <w:top w:val="none" w:sz="0" w:space="0" w:color="auto"/>
            <w:left w:val="none" w:sz="0" w:space="0" w:color="auto"/>
            <w:bottom w:val="none" w:sz="0" w:space="0" w:color="auto"/>
            <w:right w:val="none" w:sz="0" w:space="0" w:color="auto"/>
          </w:divBdr>
        </w:div>
        <w:div w:id="152334968">
          <w:marLeft w:val="480"/>
          <w:marRight w:val="0"/>
          <w:marTop w:val="0"/>
          <w:marBottom w:val="0"/>
          <w:divBdr>
            <w:top w:val="none" w:sz="0" w:space="0" w:color="auto"/>
            <w:left w:val="none" w:sz="0" w:space="0" w:color="auto"/>
            <w:bottom w:val="none" w:sz="0" w:space="0" w:color="auto"/>
            <w:right w:val="none" w:sz="0" w:space="0" w:color="auto"/>
          </w:divBdr>
        </w:div>
        <w:div w:id="162551362">
          <w:marLeft w:val="480"/>
          <w:marRight w:val="0"/>
          <w:marTop w:val="0"/>
          <w:marBottom w:val="0"/>
          <w:divBdr>
            <w:top w:val="none" w:sz="0" w:space="0" w:color="auto"/>
            <w:left w:val="none" w:sz="0" w:space="0" w:color="auto"/>
            <w:bottom w:val="none" w:sz="0" w:space="0" w:color="auto"/>
            <w:right w:val="none" w:sz="0" w:space="0" w:color="auto"/>
          </w:divBdr>
        </w:div>
        <w:div w:id="203520830">
          <w:marLeft w:val="480"/>
          <w:marRight w:val="0"/>
          <w:marTop w:val="0"/>
          <w:marBottom w:val="0"/>
          <w:divBdr>
            <w:top w:val="none" w:sz="0" w:space="0" w:color="auto"/>
            <w:left w:val="none" w:sz="0" w:space="0" w:color="auto"/>
            <w:bottom w:val="none" w:sz="0" w:space="0" w:color="auto"/>
            <w:right w:val="none" w:sz="0" w:space="0" w:color="auto"/>
          </w:divBdr>
        </w:div>
        <w:div w:id="222184378">
          <w:marLeft w:val="480"/>
          <w:marRight w:val="0"/>
          <w:marTop w:val="0"/>
          <w:marBottom w:val="0"/>
          <w:divBdr>
            <w:top w:val="none" w:sz="0" w:space="0" w:color="auto"/>
            <w:left w:val="none" w:sz="0" w:space="0" w:color="auto"/>
            <w:bottom w:val="none" w:sz="0" w:space="0" w:color="auto"/>
            <w:right w:val="none" w:sz="0" w:space="0" w:color="auto"/>
          </w:divBdr>
        </w:div>
        <w:div w:id="295721762">
          <w:marLeft w:val="480"/>
          <w:marRight w:val="0"/>
          <w:marTop w:val="0"/>
          <w:marBottom w:val="0"/>
          <w:divBdr>
            <w:top w:val="none" w:sz="0" w:space="0" w:color="auto"/>
            <w:left w:val="none" w:sz="0" w:space="0" w:color="auto"/>
            <w:bottom w:val="none" w:sz="0" w:space="0" w:color="auto"/>
            <w:right w:val="none" w:sz="0" w:space="0" w:color="auto"/>
          </w:divBdr>
        </w:div>
        <w:div w:id="325936002">
          <w:marLeft w:val="480"/>
          <w:marRight w:val="0"/>
          <w:marTop w:val="0"/>
          <w:marBottom w:val="0"/>
          <w:divBdr>
            <w:top w:val="none" w:sz="0" w:space="0" w:color="auto"/>
            <w:left w:val="none" w:sz="0" w:space="0" w:color="auto"/>
            <w:bottom w:val="none" w:sz="0" w:space="0" w:color="auto"/>
            <w:right w:val="none" w:sz="0" w:space="0" w:color="auto"/>
          </w:divBdr>
        </w:div>
        <w:div w:id="337075728">
          <w:marLeft w:val="480"/>
          <w:marRight w:val="0"/>
          <w:marTop w:val="0"/>
          <w:marBottom w:val="0"/>
          <w:divBdr>
            <w:top w:val="none" w:sz="0" w:space="0" w:color="auto"/>
            <w:left w:val="none" w:sz="0" w:space="0" w:color="auto"/>
            <w:bottom w:val="none" w:sz="0" w:space="0" w:color="auto"/>
            <w:right w:val="none" w:sz="0" w:space="0" w:color="auto"/>
          </w:divBdr>
        </w:div>
        <w:div w:id="338433158">
          <w:marLeft w:val="480"/>
          <w:marRight w:val="0"/>
          <w:marTop w:val="0"/>
          <w:marBottom w:val="0"/>
          <w:divBdr>
            <w:top w:val="none" w:sz="0" w:space="0" w:color="auto"/>
            <w:left w:val="none" w:sz="0" w:space="0" w:color="auto"/>
            <w:bottom w:val="none" w:sz="0" w:space="0" w:color="auto"/>
            <w:right w:val="none" w:sz="0" w:space="0" w:color="auto"/>
          </w:divBdr>
        </w:div>
        <w:div w:id="363334632">
          <w:marLeft w:val="480"/>
          <w:marRight w:val="0"/>
          <w:marTop w:val="0"/>
          <w:marBottom w:val="0"/>
          <w:divBdr>
            <w:top w:val="none" w:sz="0" w:space="0" w:color="auto"/>
            <w:left w:val="none" w:sz="0" w:space="0" w:color="auto"/>
            <w:bottom w:val="none" w:sz="0" w:space="0" w:color="auto"/>
            <w:right w:val="none" w:sz="0" w:space="0" w:color="auto"/>
          </w:divBdr>
        </w:div>
        <w:div w:id="368190492">
          <w:marLeft w:val="480"/>
          <w:marRight w:val="0"/>
          <w:marTop w:val="0"/>
          <w:marBottom w:val="0"/>
          <w:divBdr>
            <w:top w:val="none" w:sz="0" w:space="0" w:color="auto"/>
            <w:left w:val="none" w:sz="0" w:space="0" w:color="auto"/>
            <w:bottom w:val="none" w:sz="0" w:space="0" w:color="auto"/>
            <w:right w:val="none" w:sz="0" w:space="0" w:color="auto"/>
          </w:divBdr>
        </w:div>
        <w:div w:id="374743133">
          <w:marLeft w:val="480"/>
          <w:marRight w:val="0"/>
          <w:marTop w:val="0"/>
          <w:marBottom w:val="0"/>
          <w:divBdr>
            <w:top w:val="none" w:sz="0" w:space="0" w:color="auto"/>
            <w:left w:val="none" w:sz="0" w:space="0" w:color="auto"/>
            <w:bottom w:val="none" w:sz="0" w:space="0" w:color="auto"/>
            <w:right w:val="none" w:sz="0" w:space="0" w:color="auto"/>
          </w:divBdr>
        </w:div>
        <w:div w:id="388848151">
          <w:marLeft w:val="480"/>
          <w:marRight w:val="0"/>
          <w:marTop w:val="0"/>
          <w:marBottom w:val="0"/>
          <w:divBdr>
            <w:top w:val="none" w:sz="0" w:space="0" w:color="auto"/>
            <w:left w:val="none" w:sz="0" w:space="0" w:color="auto"/>
            <w:bottom w:val="none" w:sz="0" w:space="0" w:color="auto"/>
            <w:right w:val="none" w:sz="0" w:space="0" w:color="auto"/>
          </w:divBdr>
        </w:div>
        <w:div w:id="444465861">
          <w:marLeft w:val="480"/>
          <w:marRight w:val="0"/>
          <w:marTop w:val="0"/>
          <w:marBottom w:val="0"/>
          <w:divBdr>
            <w:top w:val="none" w:sz="0" w:space="0" w:color="auto"/>
            <w:left w:val="none" w:sz="0" w:space="0" w:color="auto"/>
            <w:bottom w:val="none" w:sz="0" w:space="0" w:color="auto"/>
            <w:right w:val="none" w:sz="0" w:space="0" w:color="auto"/>
          </w:divBdr>
        </w:div>
        <w:div w:id="574705836">
          <w:marLeft w:val="480"/>
          <w:marRight w:val="0"/>
          <w:marTop w:val="0"/>
          <w:marBottom w:val="0"/>
          <w:divBdr>
            <w:top w:val="none" w:sz="0" w:space="0" w:color="auto"/>
            <w:left w:val="none" w:sz="0" w:space="0" w:color="auto"/>
            <w:bottom w:val="none" w:sz="0" w:space="0" w:color="auto"/>
            <w:right w:val="none" w:sz="0" w:space="0" w:color="auto"/>
          </w:divBdr>
        </w:div>
        <w:div w:id="594289957">
          <w:marLeft w:val="480"/>
          <w:marRight w:val="0"/>
          <w:marTop w:val="0"/>
          <w:marBottom w:val="0"/>
          <w:divBdr>
            <w:top w:val="none" w:sz="0" w:space="0" w:color="auto"/>
            <w:left w:val="none" w:sz="0" w:space="0" w:color="auto"/>
            <w:bottom w:val="none" w:sz="0" w:space="0" w:color="auto"/>
            <w:right w:val="none" w:sz="0" w:space="0" w:color="auto"/>
          </w:divBdr>
        </w:div>
        <w:div w:id="746000293">
          <w:marLeft w:val="480"/>
          <w:marRight w:val="0"/>
          <w:marTop w:val="0"/>
          <w:marBottom w:val="0"/>
          <w:divBdr>
            <w:top w:val="none" w:sz="0" w:space="0" w:color="auto"/>
            <w:left w:val="none" w:sz="0" w:space="0" w:color="auto"/>
            <w:bottom w:val="none" w:sz="0" w:space="0" w:color="auto"/>
            <w:right w:val="none" w:sz="0" w:space="0" w:color="auto"/>
          </w:divBdr>
        </w:div>
        <w:div w:id="768505651">
          <w:marLeft w:val="480"/>
          <w:marRight w:val="0"/>
          <w:marTop w:val="0"/>
          <w:marBottom w:val="0"/>
          <w:divBdr>
            <w:top w:val="none" w:sz="0" w:space="0" w:color="auto"/>
            <w:left w:val="none" w:sz="0" w:space="0" w:color="auto"/>
            <w:bottom w:val="none" w:sz="0" w:space="0" w:color="auto"/>
            <w:right w:val="none" w:sz="0" w:space="0" w:color="auto"/>
          </w:divBdr>
        </w:div>
        <w:div w:id="774832507">
          <w:marLeft w:val="480"/>
          <w:marRight w:val="0"/>
          <w:marTop w:val="0"/>
          <w:marBottom w:val="0"/>
          <w:divBdr>
            <w:top w:val="none" w:sz="0" w:space="0" w:color="auto"/>
            <w:left w:val="none" w:sz="0" w:space="0" w:color="auto"/>
            <w:bottom w:val="none" w:sz="0" w:space="0" w:color="auto"/>
            <w:right w:val="none" w:sz="0" w:space="0" w:color="auto"/>
          </w:divBdr>
        </w:div>
        <w:div w:id="780420846">
          <w:marLeft w:val="480"/>
          <w:marRight w:val="0"/>
          <w:marTop w:val="0"/>
          <w:marBottom w:val="0"/>
          <w:divBdr>
            <w:top w:val="none" w:sz="0" w:space="0" w:color="auto"/>
            <w:left w:val="none" w:sz="0" w:space="0" w:color="auto"/>
            <w:bottom w:val="none" w:sz="0" w:space="0" w:color="auto"/>
            <w:right w:val="none" w:sz="0" w:space="0" w:color="auto"/>
          </w:divBdr>
        </w:div>
        <w:div w:id="826942616">
          <w:marLeft w:val="480"/>
          <w:marRight w:val="0"/>
          <w:marTop w:val="0"/>
          <w:marBottom w:val="0"/>
          <w:divBdr>
            <w:top w:val="none" w:sz="0" w:space="0" w:color="auto"/>
            <w:left w:val="none" w:sz="0" w:space="0" w:color="auto"/>
            <w:bottom w:val="none" w:sz="0" w:space="0" w:color="auto"/>
            <w:right w:val="none" w:sz="0" w:space="0" w:color="auto"/>
          </w:divBdr>
        </w:div>
        <w:div w:id="934284212">
          <w:marLeft w:val="480"/>
          <w:marRight w:val="0"/>
          <w:marTop w:val="0"/>
          <w:marBottom w:val="0"/>
          <w:divBdr>
            <w:top w:val="none" w:sz="0" w:space="0" w:color="auto"/>
            <w:left w:val="none" w:sz="0" w:space="0" w:color="auto"/>
            <w:bottom w:val="none" w:sz="0" w:space="0" w:color="auto"/>
            <w:right w:val="none" w:sz="0" w:space="0" w:color="auto"/>
          </w:divBdr>
        </w:div>
        <w:div w:id="958025743">
          <w:marLeft w:val="480"/>
          <w:marRight w:val="0"/>
          <w:marTop w:val="0"/>
          <w:marBottom w:val="0"/>
          <w:divBdr>
            <w:top w:val="none" w:sz="0" w:space="0" w:color="auto"/>
            <w:left w:val="none" w:sz="0" w:space="0" w:color="auto"/>
            <w:bottom w:val="none" w:sz="0" w:space="0" w:color="auto"/>
            <w:right w:val="none" w:sz="0" w:space="0" w:color="auto"/>
          </w:divBdr>
        </w:div>
        <w:div w:id="973561054">
          <w:marLeft w:val="480"/>
          <w:marRight w:val="0"/>
          <w:marTop w:val="0"/>
          <w:marBottom w:val="0"/>
          <w:divBdr>
            <w:top w:val="none" w:sz="0" w:space="0" w:color="auto"/>
            <w:left w:val="none" w:sz="0" w:space="0" w:color="auto"/>
            <w:bottom w:val="none" w:sz="0" w:space="0" w:color="auto"/>
            <w:right w:val="none" w:sz="0" w:space="0" w:color="auto"/>
          </w:divBdr>
        </w:div>
        <w:div w:id="1004630963">
          <w:marLeft w:val="480"/>
          <w:marRight w:val="0"/>
          <w:marTop w:val="0"/>
          <w:marBottom w:val="0"/>
          <w:divBdr>
            <w:top w:val="none" w:sz="0" w:space="0" w:color="auto"/>
            <w:left w:val="none" w:sz="0" w:space="0" w:color="auto"/>
            <w:bottom w:val="none" w:sz="0" w:space="0" w:color="auto"/>
            <w:right w:val="none" w:sz="0" w:space="0" w:color="auto"/>
          </w:divBdr>
        </w:div>
        <w:div w:id="1032342886">
          <w:marLeft w:val="480"/>
          <w:marRight w:val="0"/>
          <w:marTop w:val="0"/>
          <w:marBottom w:val="0"/>
          <w:divBdr>
            <w:top w:val="none" w:sz="0" w:space="0" w:color="auto"/>
            <w:left w:val="none" w:sz="0" w:space="0" w:color="auto"/>
            <w:bottom w:val="none" w:sz="0" w:space="0" w:color="auto"/>
            <w:right w:val="none" w:sz="0" w:space="0" w:color="auto"/>
          </w:divBdr>
        </w:div>
        <w:div w:id="1103458984">
          <w:marLeft w:val="480"/>
          <w:marRight w:val="0"/>
          <w:marTop w:val="0"/>
          <w:marBottom w:val="0"/>
          <w:divBdr>
            <w:top w:val="none" w:sz="0" w:space="0" w:color="auto"/>
            <w:left w:val="none" w:sz="0" w:space="0" w:color="auto"/>
            <w:bottom w:val="none" w:sz="0" w:space="0" w:color="auto"/>
            <w:right w:val="none" w:sz="0" w:space="0" w:color="auto"/>
          </w:divBdr>
        </w:div>
        <w:div w:id="1117989076">
          <w:marLeft w:val="480"/>
          <w:marRight w:val="0"/>
          <w:marTop w:val="0"/>
          <w:marBottom w:val="0"/>
          <w:divBdr>
            <w:top w:val="none" w:sz="0" w:space="0" w:color="auto"/>
            <w:left w:val="none" w:sz="0" w:space="0" w:color="auto"/>
            <w:bottom w:val="none" w:sz="0" w:space="0" w:color="auto"/>
            <w:right w:val="none" w:sz="0" w:space="0" w:color="auto"/>
          </w:divBdr>
        </w:div>
        <w:div w:id="1131634766">
          <w:marLeft w:val="480"/>
          <w:marRight w:val="0"/>
          <w:marTop w:val="0"/>
          <w:marBottom w:val="0"/>
          <w:divBdr>
            <w:top w:val="none" w:sz="0" w:space="0" w:color="auto"/>
            <w:left w:val="none" w:sz="0" w:space="0" w:color="auto"/>
            <w:bottom w:val="none" w:sz="0" w:space="0" w:color="auto"/>
            <w:right w:val="none" w:sz="0" w:space="0" w:color="auto"/>
          </w:divBdr>
        </w:div>
        <w:div w:id="1160460219">
          <w:marLeft w:val="480"/>
          <w:marRight w:val="0"/>
          <w:marTop w:val="0"/>
          <w:marBottom w:val="0"/>
          <w:divBdr>
            <w:top w:val="none" w:sz="0" w:space="0" w:color="auto"/>
            <w:left w:val="none" w:sz="0" w:space="0" w:color="auto"/>
            <w:bottom w:val="none" w:sz="0" w:space="0" w:color="auto"/>
            <w:right w:val="none" w:sz="0" w:space="0" w:color="auto"/>
          </w:divBdr>
        </w:div>
        <w:div w:id="1163164380">
          <w:marLeft w:val="480"/>
          <w:marRight w:val="0"/>
          <w:marTop w:val="0"/>
          <w:marBottom w:val="0"/>
          <w:divBdr>
            <w:top w:val="none" w:sz="0" w:space="0" w:color="auto"/>
            <w:left w:val="none" w:sz="0" w:space="0" w:color="auto"/>
            <w:bottom w:val="none" w:sz="0" w:space="0" w:color="auto"/>
            <w:right w:val="none" w:sz="0" w:space="0" w:color="auto"/>
          </w:divBdr>
        </w:div>
        <w:div w:id="1201940987">
          <w:marLeft w:val="480"/>
          <w:marRight w:val="0"/>
          <w:marTop w:val="0"/>
          <w:marBottom w:val="0"/>
          <w:divBdr>
            <w:top w:val="none" w:sz="0" w:space="0" w:color="auto"/>
            <w:left w:val="none" w:sz="0" w:space="0" w:color="auto"/>
            <w:bottom w:val="none" w:sz="0" w:space="0" w:color="auto"/>
            <w:right w:val="none" w:sz="0" w:space="0" w:color="auto"/>
          </w:divBdr>
        </w:div>
        <w:div w:id="1233807616">
          <w:marLeft w:val="480"/>
          <w:marRight w:val="0"/>
          <w:marTop w:val="0"/>
          <w:marBottom w:val="0"/>
          <w:divBdr>
            <w:top w:val="none" w:sz="0" w:space="0" w:color="auto"/>
            <w:left w:val="none" w:sz="0" w:space="0" w:color="auto"/>
            <w:bottom w:val="none" w:sz="0" w:space="0" w:color="auto"/>
            <w:right w:val="none" w:sz="0" w:space="0" w:color="auto"/>
          </w:divBdr>
        </w:div>
        <w:div w:id="1238711351">
          <w:marLeft w:val="480"/>
          <w:marRight w:val="0"/>
          <w:marTop w:val="0"/>
          <w:marBottom w:val="0"/>
          <w:divBdr>
            <w:top w:val="none" w:sz="0" w:space="0" w:color="auto"/>
            <w:left w:val="none" w:sz="0" w:space="0" w:color="auto"/>
            <w:bottom w:val="none" w:sz="0" w:space="0" w:color="auto"/>
            <w:right w:val="none" w:sz="0" w:space="0" w:color="auto"/>
          </w:divBdr>
        </w:div>
        <w:div w:id="1268198410">
          <w:marLeft w:val="480"/>
          <w:marRight w:val="0"/>
          <w:marTop w:val="0"/>
          <w:marBottom w:val="0"/>
          <w:divBdr>
            <w:top w:val="none" w:sz="0" w:space="0" w:color="auto"/>
            <w:left w:val="none" w:sz="0" w:space="0" w:color="auto"/>
            <w:bottom w:val="none" w:sz="0" w:space="0" w:color="auto"/>
            <w:right w:val="none" w:sz="0" w:space="0" w:color="auto"/>
          </w:divBdr>
        </w:div>
        <w:div w:id="1288779232">
          <w:marLeft w:val="480"/>
          <w:marRight w:val="0"/>
          <w:marTop w:val="0"/>
          <w:marBottom w:val="0"/>
          <w:divBdr>
            <w:top w:val="none" w:sz="0" w:space="0" w:color="auto"/>
            <w:left w:val="none" w:sz="0" w:space="0" w:color="auto"/>
            <w:bottom w:val="none" w:sz="0" w:space="0" w:color="auto"/>
            <w:right w:val="none" w:sz="0" w:space="0" w:color="auto"/>
          </w:divBdr>
        </w:div>
        <w:div w:id="1318681913">
          <w:marLeft w:val="480"/>
          <w:marRight w:val="0"/>
          <w:marTop w:val="0"/>
          <w:marBottom w:val="0"/>
          <w:divBdr>
            <w:top w:val="none" w:sz="0" w:space="0" w:color="auto"/>
            <w:left w:val="none" w:sz="0" w:space="0" w:color="auto"/>
            <w:bottom w:val="none" w:sz="0" w:space="0" w:color="auto"/>
            <w:right w:val="none" w:sz="0" w:space="0" w:color="auto"/>
          </w:divBdr>
        </w:div>
        <w:div w:id="1339036082">
          <w:marLeft w:val="480"/>
          <w:marRight w:val="0"/>
          <w:marTop w:val="0"/>
          <w:marBottom w:val="0"/>
          <w:divBdr>
            <w:top w:val="none" w:sz="0" w:space="0" w:color="auto"/>
            <w:left w:val="none" w:sz="0" w:space="0" w:color="auto"/>
            <w:bottom w:val="none" w:sz="0" w:space="0" w:color="auto"/>
            <w:right w:val="none" w:sz="0" w:space="0" w:color="auto"/>
          </w:divBdr>
        </w:div>
        <w:div w:id="1355302576">
          <w:marLeft w:val="480"/>
          <w:marRight w:val="0"/>
          <w:marTop w:val="0"/>
          <w:marBottom w:val="0"/>
          <w:divBdr>
            <w:top w:val="none" w:sz="0" w:space="0" w:color="auto"/>
            <w:left w:val="none" w:sz="0" w:space="0" w:color="auto"/>
            <w:bottom w:val="none" w:sz="0" w:space="0" w:color="auto"/>
            <w:right w:val="none" w:sz="0" w:space="0" w:color="auto"/>
          </w:divBdr>
        </w:div>
        <w:div w:id="1401362431">
          <w:marLeft w:val="480"/>
          <w:marRight w:val="0"/>
          <w:marTop w:val="0"/>
          <w:marBottom w:val="0"/>
          <w:divBdr>
            <w:top w:val="none" w:sz="0" w:space="0" w:color="auto"/>
            <w:left w:val="none" w:sz="0" w:space="0" w:color="auto"/>
            <w:bottom w:val="none" w:sz="0" w:space="0" w:color="auto"/>
            <w:right w:val="none" w:sz="0" w:space="0" w:color="auto"/>
          </w:divBdr>
        </w:div>
        <w:div w:id="1421491139">
          <w:marLeft w:val="480"/>
          <w:marRight w:val="0"/>
          <w:marTop w:val="0"/>
          <w:marBottom w:val="0"/>
          <w:divBdr>
            <w:top w:val="none" w:sz="0" w:space="0" w:color="auto"/>
            <w:left w:val="none" w:sz="0" w:space="0" w:color="auto"/>
            <w:bottom w:val="none" w:sz="0" w:space="0" w:color="auto"/>
            <w:right w:val="none" w:sz="0" w:space="0" w:color="auto"/>
          </w:divBdr>
        </w:div>
        <w:div w:id="1435594555">
          <w:marLeft w:val="480"/>
          <w:marRight w:val="0"/>
          <w:marTop w:val="0"/>
          <w:marBottom w:val="0"/>
          <w:divBdr>
            <w:top w:val="none" w:sz="0" w:space="0" w:color="auto"/>
            <w:left w:val="none" w:sz="0" w:space="0" w:color="auto"/>
            <w:bottom w:val="none" w:sz="0" w:space="0" w:color="auto"/>
            <w:right w:val="none" w:sz="0" w:space="0" w:color="auto"/>
          </w:divBdr>
        </w:div>
        <w:div w:id="1474785581">
          <w:marLeft w:val="480"/>
          <w:marRight w:val="0"/>
          <w:marTop w:val="0"/>
          <w:marBottom w:val="0"/>
          <w:divBdr>
            <w:top w:val="none" w:sz="0" w:space="0" w:color="auto"/>
            <w:left w:val="none" w:sz="0" w:space="0" w:color="auto"/>
            <w:bottom w:val="none" w:sz="0" w:space="0" w:color="auto"/>
            <w:right w:val="none" w:sz="0" w:space="0" w:color="auto"/>
          </w:divBdr>
        </w:div>
        <w:div w:id="1543010815">
          <w:marLeft w:val="480"/>
          <w:marRight w:val="0"/>
          <w:marTop w:val="0"/>
          <w:marBottom w:val="0"/>
          <w:divBdr>
            <w:top w:val="none" w:sz="0" w:space="0" w:color="auto"/>
            <w:left w:val="none" w:sz="0" w:space="0" w:color="auto"/>
            <w:bottom w:val="none" w:sz="0" w:space="0" w:color="auto"/>
            <w:right w:val="none" w:sz="0" w:space="0" w:color="auto"/>
          </w:divBdr>
        </w:div>
        <w:div w:id="1543051511">
          <w:marLeft w:val="480"/>
          <w:marRight w:val="0"/>
          <w:marTop w:val="0"/>
          <w:marBottom w:val="0"/>
          <w:divBdr>
            <w:top w:val="none" w:sz="0" w:space="0" w:color="auto"/>
            <w:left w:val="none" w:sz="0" w:space="0" w:color="auto"/>
            <w:bottom w:val="none" w:sz="0" w:space="0" w:color="auto"/>
            <w:right w:val="none" w:sz="0" w:space="0" w:color="auto"/>
          </w:divBdr>
        </w:div>
        <w:div w:id="1575161363">
          <w:marLeft w:val="480"/>
          <w:marRight w:val="0"/>
          <w:marTop w:val="0"/>
          <w:marBottom w:val="0"/>
          <w:divBdr>
            <w:top w:val="none" w:sz="0" w:space="0" w:color="auto"/>
            <w:left w:val="none" w:sz="0" w:space="0" w:color="auto"/>
            <w:bottom w:val="none" w:sz="0" w:space="0" w:color="auto"/>
            <w:right w:val="none" w:sz="0" w:space="0" w:color="auto"/>
          </w:divBdr>
        </w:div>
        <w:div w:id="1627353611">
          <w:marLeft w:val="480"/>
          <w:marRight w:val="0"/>
          <w:marTop w:val="0"/>
          <w:marBottom w:val="0"/>
          <w:divBdr>
            <w:top w:val="none" w:sz="0" w:space="0" w:color="auto"/>
            <w:left w:val="none" w:sz="0" w:space="0" w:color="auto"/>
            <w:bottom w:val="none" w:sz="0" w:space="0" w:color="auto"/>
            <w:right w:val="none" w:sz="0" w:space="0" w:color="auto"/>
          </w:divBdr>
        </w:div>
        <w:div w:id="1762796097">
          <w:marLeft w:val="480"/>
          <w:marRight w:val="0"/>
          <w:marTop w:val="0"/>
          <w:marBottom w:val="0"/>
          <w:divBdr>
            <w:top w:val="none" w:sz="0" w:space="0" w:color="auto"/>
            <w:left w:val="none" w:sz="0" w:space="0" w:color="auto"/>
            <w:bottom w:val="none" w:sz="0" w:space="0" w:color="auto"/>
            <w:right w:val="none" w:sz="0" w:space="0" w:color="auto"/>
          </w:divBdr>
        </w:div>
        <w:div w:id="1780293965">
          <w:marLeft w:val="480"/>
          <w:marRight w:val="0"/>
          <w:marTop w:val="0"/>
          <w:marBottom w:val="0"/>
          <w:divBdr>
            <w:top w:val="none" w:sz="0" w:space="0" w:color="auto"/>
            <w:left w:val="none" w:sz="0" w:space="0" w:color="auto"/>
            <w:bottom w:val="none" w:sz="0" w:space="0" w:color="auto"/>
            <w:right w:val="none" w:sz="0" w:space="0" w:color="auto"/>
          </w:divBdr>
        </w:div>
        <w:div w:id="1780834803">
          <w:marLeft w:val="480"/>
          <w:marRight w:val="0"/>
          <w:marTop w:val="0"/>
          <w:marBottom w:val="0"/>
          <w:divBdr>
            <w:top w:val="none" w:sz="0" w:space="0" w:color="auto"/>
            <w:left w:val="none" w:sz="0" w:space="0" w:color="auto"/>
            <w:bottom w:val="none" w:sz="0" w:space="0" w:color="auto"/>
            <w:right w:val="none" w:sz="0" w:space="0" w:color="auto"/>
          </w:divBdr>
        </w:div>
        <w:div w:id="1783920083">
          <w:marLeft w:val="480"/>
          <w:marRight w:val="0"/>
          <w:marTop w:val="0"/>
          <w:marBottom w:val="0"/>
          <w:divBdr>
            <w:top w:val="none" w:sz="0" w:space="0" w:color="auto"/>
            <w:left w:val="none" w:sz="0" w:space="0" w:color="auto"/>
            <w:bottom w:val="none" w:sz="0" w:space="0" w:color="auto"/>
            <w:right w:val="none" w:sz="0" w:space="0" w:color="auto"/>
          </w:divBdr>
        </w:div>
      </w:divsChild>
    </w:div>
    <w:div w:id="1315183387">
      <w:bodyDiv w:val="1"/>
      <w:marLeft w:val="0"/>
      <w:marRight w:val="0"/>
      <w:marTop w:val="0"/>
      <w:marBottom w:val="0"/>
      <w:divBdr>
        <w:top w:val="none" w:sz="0" w:space="0" w:color="auto"/>
        <w:left w:val="none" w:sz="0" w:space="0" w:color="auto"/>
        <w:bottom w:val="none" w:sz="0" w:space="0" w:color="auto"/>
        <w:right w:val="none" w:sz="0" w:space="0" w:color="auto"/>
      </w:divBdr>
      <w:divsChild>
        <w:div w:id="14575153">
          <w:marLeft w:val="480"/>
          <w:marRight w:val="0"/>
          <w:marTop w:val="0"/>
          <w:marBottom w:val="0"/>
          <w:divBdr>
            <w:top w:val="none" w:sz="0" w:space="0" w:color="auto"/>
            <w:left w:val="none" w:sz="0" w:space="0" w:color="auto"/>
            <w:bottom w:val="none" w:sz="0" w:space="0" w:color="auto"/>
            <w:right w:val="none" w:sz="0" w:space="0" w:color="auto"/>
          </w:divBdr>
        </w:div>
        <w:div w:id="89544803">
          <w:marLeft w:val="480"/>
          <w:marRight w:val="0"/>
          <w:marTop w:val="0"/>
          <w:marBottom w:val="0"/>
          <w:divBdr>
            <w:top w:val="none" w:sz="0" w:space="0" w:color="auto"/>
            <w:left w:val="none" w:sz="0" w:space="0" w:color="auto"/>
            <w:bottom w:val="none" w:sz="0" w:space="0" w:color="auto"/>
            <w:right w:val="none" w:sz="0" w:space="0" w:color="auto"/>
          </w:divBdr>
        </w:div>
        <w:div w:id="300765995">
          <w:marLeft w:val="480"/>
          <w:marRight w:val="0"/>
          <w:marTop w:val="0"/>
          <w:marBottom w:val="0"/>
          <w:divBdr>
            <w:top w:val="none" w:sz="0" w:space="0" w:color="auto"/>
            <w:left w:val="none" w:sz="0" w:space="0" w:color="auto"/>
            <w:bottom w:val="none" w:sz="0" w:space="0" w:color="auto"/>
            <w:right w:val="none" w:sz="0" w:space="0" w:color="auto"/>
          </w:divBdr>
        </w:div>
        <w:div w:id="362370082">
          <w:marLeft w:val="480"/>
          <w:marRight w:val="0"/>
          <w:marTop w:val="0"/>
          <w:marBottom w:val="0"/>
          <w:divBdr>
            <w:top w:val="none" w:sz="0" w:space="0" w:color="auto"/>
            <w:left w:val="none" w:sz="0" w:space="0" w:color="auto"/>
            <w:bottom w:val="none" w:sz="0" w:space="0" w:color="auto"/>
            <w:right w:val="none" w:sz="0" w:space="0" w:color="auto"/>
          </w:divBdr>
        </w:div>
        <w:div w:id="495922562">
          <w:marLeft w:val="480"/>
          <w:marRight w:val="0"/>
          <w:marTop w:val="0"/>
          <w:marBottom w:val="0"/>
          <w:divBdr>
            <w:top w:val="none" w:sz="0" w:space="0" w:color="auto"/>
            <w:left w:val="none" w:sz="0" w:space="0" w:color="auto"/>
            <w:bottom w:val="none" w:sz="0" w:space="0" w:color="auto"/>
            <w:right w:val="none" w:sz="0" w:space="0" w:color="auto"/>
          </w:divBdr>
        </w:div>
        <w:div w:id="497042354">
          <w:marLeft w:val="480"/>
          <w:marRight w:val="0"/>
          <w:marTop w:val="0"/>
          <w:marBottom w:val="0"/>
          <w:divBdr>
            <w:top w:val="none" w:sz="0" w:space="0" w:color="auto"/>
            <w:left w:val="none" w:sz="0" w:space="0" w:color="auto"/>
            <w:bottom w:val="none" w:sz="0" w:space="0" w:color="auto"/>
            <w:right w:val="none" w:sz="0" w:space="0" w:color="auto"/>
          </w:divBdr>
        </w:div>
        <w:div w:id="630281447">
          <w:marLeft w:val="480"/>
          <w:marRight w:val="0"/>
          <w:marTop w:val="0"/>
          <w:marBottom w:val="0"/>
          <w:divBdr>
            <w:top w:val="none" w:sz="0" w:space="0" w:color="auto"/>
            <w:left w:val="none" w:sz="0" w:space="0" w:color="auto"/>
            <w:bottom w:val="none" w:sz="0" w:space="0" w:color="auto"/>
            <w:right w:val="none" w:sz="0" w:space="0" w:color="auto"/>
          </w:divBdr>
        </w:div>
        <w:div w:id="694574846">
          <w:marLeft w:val="480"/>
          <w:marRight w:val="0"/>
          <w:marTop w:val="0"/>
          <w:marBottom w:val="0"/>
          <w:divBdr>
            <w:top w:val="none" w:sz="0" w:space="0" w:color="auto"/>
            <w:left w:val="none" w:sz="0" w:space="0" w:color="auto"/>
            <w:bottom w:val="none" w:sz="0" w:space="0" w:color="auto"/>
            <w:right w:val="none" w:sz="0" w:space="0" w:color="auto"/>
          </w:divBdr>
        </w:div>
        <w:div w:id="744376567">
          <w:marLeft w:val="480"/>
          <w:marRight w:val="0"/>
          <w:marTop w:val="0"/>
          <w:marBottom w:val="0"/>
          <w:divBdr>
            <w:top w:val="none" w:sz="0" w:space="0" w:color="auto"/>
            <w:left w:val="none" w:sz="0" w:space="0" w:color="auto"/>
            <w:bottom w:val="none" w:sz="0" w:space="0" w:color="auto"/>
            <w:right w:val="none" w:sz="0" w:space="0" w:color="auto"/>
          </w:divBdr>
        </w:div>
        <w:div w:id="773599300">
          <w:marLeft w:val="480"/>
          <w:marRight w:val="0"/>
          <w:marTop w:val="0"/>
          <w:marBottom w:val="0"/>
          <w:divBdr>
            <w:top w:val="none" w:sz="0" w:space="0" w:color="auto"/>
            <w:left w:val="none" w:sz="0" w:space="0" w:color="auto"/>
            <w:bottom w:val="none" w:sz="0" w:space="0" w:color="auto"/>
            <w:right w:val="none" w:sz="0" w:space="0" w:color="auto"/>
          </w:divBdr>
        </w:div>
        <w:div w:id="789202469">
          <w:marLeft w:val="480"/>
          <w:marRight w:val="0"/>
          <w:marTop w:val="0"/>
          <w:marBottom w:val="0"/>
          <w:divBdr>
            <w:top w:val="none" w:sz="0" w:space="0" w:color="auto"/>
            <w:left w:val="none" w:sz="0" w:space="0" w:color="auto"/>
            <w:bottom w:val="none" w:sz="0" w:space="0" w:color="auto"/>
            <w:right w:val="none" w:sz="0" w:space="0" w:color="auto"/>
          </w:divBdr>
        </w:div>
        <w:div w:id="828061399">
          <w:marLeft w:val="480"/>
          <w:marRight w:val="0"/>
          <w:marTop w:val="0"/>
          <w:marBottom w:val="0"/>
          <w:divBdr>
            <w:top w:val="none" w:sz="0" w:space="0" w:color="auto"/>
            <w:left w:val="none" w:sz="0" w:space="0" w:color="auto"/>
            <w:bottom w:val="none" w:sz="0" w:space="0" w:color="auto"/>
            <w:right w:val="none" w:sz="0" w:space="0" w:color="auto"/>
          </w:divBdr>
        </w:div>
        <w:div w:id="843983057">
          <w:marLeft w:val="480"/>
          <w:marRight w:val="0"/>
          <w:marTop w:val="0"/>
          <w:marBottom w:val="0"/>
          <w:divBdr>
            <w:top w:val="none" w:sz="0" w:space="0" w:color="auto"/>
            <w:left w:val="none" w:sz="0" w:space="0" w:color="auto"/>
            <w:bottom w:val="none" w:sz="0" w:space="0" w:color="auto"/>
            <w:right w:val="none" w:sz="0" w:space="0" w:color="auto"/>
          </w:divBdr>
        </w:div>
        <w:div w:id="953561586">
          <w:marLeft w:val="480"/>
          <w:marRight w:val="0"/>
          <w:marTop w:val="0"/>
          <w:marBottom w:val="0"/>
          <w:divBdr>
            <w:top w:val="none" w:sz="0" w:space="0" w:color="auto"/>
            <w:left w:val="none" w:sz="0" w:space="0" w:color="auto"/>
            <w:bottom w:val="none" w:sz="0" w:space="0" w:color="auto"/>
            <w:right w:val="none" w:sz="0" w:space="0" w:color="auto"/>
          </w:divBdr>
        </w:div>
        <w:div w:id="1187479072">
          <w:marLeft w:val="480"/>
          <w:marRight w:val="0"/>
          <w:marTop w:val="0"/>
          <w:marBottom w:val="0"/>
          <w:divBdr>
            <w:top w:val="none" w:sz="0" w:space="0" w:color="auto"/>
            <w:left w:val="none" w:sz="0" w:space="0" w:color="auto"/>
            <w:bottom w:val="none" w:sz="0" w:space="0" w:color="auto"/>
            <w:right w:val="none" w:sz="0" w:space="0" w:color="auto"/>
          </w:divBdr>
        </w:div>
        <w:div w:id="1209300320">
          <w:marLeft w:val="480"/>
          <w:marRight w:val="0"/>
          <w:marTop w:val="0"/>
          <w:marBottom w:val="0"/>
          <w:divBdr>
            <w:top w:val="none" w:sz="0" w:space="0" w:color="auto"/>
            <w:left w:val="none" w:sz="0" w:space="0" w:color="auto"/>
            <w:bottom w:val="none" w:sz="0" w:space="0" w:color="auto"/>
            <w:right w:val="none" w:sz="0" w:space="0" w:color="auto"/>
          </w:divBdr>
        </w:div>
        <w:div w:id="1218707481">
          <w:marLeft w:val="480"/>
          <w:marRight w:val="0"/>
          <w:marTop w:val="0"/>
          <w:marBottom w:val="0"/>
          <w:divBdr>
            <w:top w:val="none" w:sz="0" w:space="0" w:color="auto"/>
            <w:left w:val="none" w:sz="0" w:space="0" w:color="auto"/>
            <w:bottom w:val="none" w:sz="0" w:space="0" w:color="auto"/>
            <w:right w:val="none" w:sz="0" w:space="0" w:color="auto"/>
          </w:divBdr>
        </w:div>
        <w:div w:id="1261179475">
          <w:marLeft w:val="480"/>
          <w:marRight w:val="0"/>
          <w:marTop w:val="0"/>
          <w:marBottom w:val="0"/>
          <w:divBdr>
            <w:top w:val="none" w:sz="0" w:space="0" w:color="auto"/>
            <w:left w:val="none" w:sz="0" w:space="0" w:color="auto"/>
            <w:bottom w:val="none" w:sz="0" w:space="0" w:color="auto"/>
            <w:right w:val="none" w:sz="0" w:space="0" w:color="auto"/>
          </w:divBdr>
        </w:div>
        <w:div w:id="1297300787">
          <w:marLeft w:val="480"/>
          <w:marRight w:val="0"/>
          <w:marTop w:val="0"/>
          <w:marBottom w:val="0"/>
          <w:divBdr>
            <w:top w:val="none" w:sz="0" w:space="0" w:color="auto"/>
            <w:left w:val="none" w:sz="0" w:space="0" w:color="auto"/>
            <w:bottom w:val="none" w:sz="0" w:space="0" w:color="auto"/>
            <w:right w:val="none" w:sz="0" w:space="0" w:color="auto"/>
          </w:divBdr>
        </w:div>
        <w:div w:id="1320423423">
          <w:marLeft w:val="480"/>
          <w:marRight w:val="0"/>
          <w:marTop w:val="0"/>
          <w:marBottom w:val="0"/>
          <w:divBdr>
            <w:top w:val="none" w:sz="0" w:space="0" w:color="auto"/>
            <w:left w:val="none" w:sz="0" w:space="0" w:color="auto"/>
            <w:bottom w:val="none" w:sz="0" w:space="0" w:color="auto"/>
            <w:right w:val="none" w:sz="0" w:space="0" w:color="auto"/>
          </w:divBdr>
        </w:div>
        <w:div w:id="1347441850">
          <w:marLeft w:val="480"/>
          <w:marRight w:val="0"/>
          <w:marTop w:val="0"/>
          <w:marBottom w:val="0"/>
          <w:divBdr>
            <w:top w:val="none" w:sz="0" w:space="0" w:color="auto"/>
            <w:left w:val="none" w:sz="0" w:space="0" w:color="auto"/>
            <w:bottom w:val="none" w:sz="0" w:space="0" w:color="auto"/>
            <w:right w:val="none" w:sz="0" w:space="0" w:color="auto"/>
          </w:divBdr>
        </w:div>
        <w:div w:id="1374691664">
          <w:marLeft w:val="480"/>
          <w:marRight w:val="0"/>
          <w:marTop w:val="0"/>
          <w:marBottom w:val="0"/>
          <w:divBdr>
            <w:top w:val="none" w:sz="0" w:space="0" w:color="auto"/>
            <w:left w:val="none" w:sz="0" w:space="0" w:color="auto"/>
            <w:bottom w:val="none" w:sz="0" w:space="0" w:color="auto"/>
            <w:right w:val="none" w:sz="0" w:space="0" w:color="auto"/>
          </w:divBdr>
        </w:div>
        <w:div w:id="1392191820">
          <w:marLeft w:val="480"/>
          <w:marRight w:val="0"/>
          <w:marTop w:val="0"/>
          <w:marBottom w:val="0"/>
          <w:divBdr>
            <w:top w:val="none" w:sz="0" w:space="0" w:color="auto"/>
            <w:left w:val="none" w:sz="0" w:space="0" w:color="auto"/>
            <w:bottom w:val="none" w:sz="0" w:space="0" w:color="auto"/>
            <w:right w:val="none" w:sz="0" w:space="0" w:color="auto"/>
          </w:divBdr>
        </w:div>
        <w:div w:id="1438254209">
          <w:marLeft w:val="480"/>
          <w:marRight w:val="0"/>
          <w:marTop w:val="0"/>
          <w:marBottom w:val="0"/>
          <w:divBdr>
            <w:top w:val="none" w:sz="0" w:space="0" w:color="auto"/>
            <w:left w:val="none" w:sz="0" w:space="0" w:color="auto"/>
            <w:bottom w:val="none" w:sz="0" w:space="0" w:color="auto"/>
            <w:right w:val="none" w:sz="0" w:space="0" w:color="auto"/>
          </w:divBdr>
        </w:div>
        <w:div w:id="1519008043">
          <w:marLeft w:val="480"/>
          <w:marRight w:val="0"/>
          <w:marTop w:val="0"/>
          <w:marBottom w:val="0"/>
          <w:divBdr>
            <w:top w:val="none" w:sz="0" w:space="0" w:color="auto"/>
            <w:left w:val="none" w:sz="0" w:space="0" w:color="auto"/>
            <w:bottom w:val="none" w:sz="0" w:space="0" w:color="auto"/>
            <w:right w:val="none" w:sz="0" w:space="0" w:color="auto"/>
          </w:divBdr>
        </w:div>
        <w:div w:id="1595016867">
          <w:marLeft w:val="480"/>
          <w:marRight w:val="0"/>
          <w:marTop w:val="0"/>
          <w:marBottom w:val="0"/>
          <w:divBdr>
            <w:top w:val="none" w:sz="0" w:space="0" w:color="auto"/>
            <w:left w:val="none" w:sz="0" w:space="0" w:color="auto"/>
            <w:bottom w:val="none" w:sz="0" w:space="0" w:color="auto"/>
            <w:right w:val="none" w:sz="0" w:space="0" w:color="auto"/>
          </w:divBdr>
        </w:div>
        <w:div w:id="1642030652">
          <w:marLeft w:val="480"/>
          <w:marRight w:val="0"/>
          <w:marTop w:val="0"/>
          <w:marBottom w:val="0"/>
          <w:divBdr>
            <w:top w:val="none" w:sz="0" w:space="0" w:color="auto"/>
            <w:left w:val="none" w:sz="0" w:space="0" w:color="auto"/>
            <w:bottom w:val="none" w:sz="0" w:space="0" w:color="auto"/>
            <w:right w:val="none" w:sz="0" w:space="0" w:color="auto"/>
          </w:divBdr>
        </w:div>
        <w:div w:id="1677343295">
          <w:marLeft w:val="480"/>
          <w:marRight w:val="0"/>
          <w:marTop w:val="0"/>
          <w:marBottom w:val="0"/>
          <w:divBdr>
            <w:top w:val="none" w:sz="0" w:space="0" w:color="auto"/>
            <w:left w:val="none" w:sz="0" w:space="0" w:color="auto"/>
            <w:bottom w:val="none" w:sz="0" w:space="0" w:color="auto"/>
            <w:right w:val="none" w:sz="0" w:space="0" w:color="auto"/>
          </w:divBdr>
        </w:div>
        <w:div w:id="1689872417">
          <w:marLeft w:val="480"/>
          <w:marRight w:val="0"/>
          <w:marTop w:val="0"/>
          <w:marBottom w:val="0"/>
          <w:divBdr>
            <w:top w:val="none" w:sz="0" w:space="0" w:color="auto"/>
            <w:left w:val="none" w:sz="0" w:space="0" w:color="auto"/>
            <w:bottom w:val="none" w:sz="0" w:space="0" w:color="auto"/>
            <w:right w:val="none" w:sz="0" w:space="0" w:color="auto"/>
          </w:divBdr>
        </w:div>
        <w:div w:id="1759322839">
          <w:marLeft w:val="480"/>
          <w:marRight w:val="0"/>
          <w:marTop w:val="0"/>
          <w:marBottom w:val="0"/>
          <w:divBdr>
            <w:top w:val="none" w:sz="0" w:space="0" w:color="auto"/>
            <w:left w:val="none" w:sz="0" w:space="0" w:color="auto"/>
            <w:bottom w:val="none" w:sz="0" w:space="0" w:color="auto"/>
            <w:right w:val="none" w:sz="0" w:space="0" w:color="auto"/>
          </w:divBdr>
        </w:div>
        <w:div w:id="1762217935">
          <w:marLeft w:val="480"/>
          <w:marRight w:val="0"/>
          <w:marTop w:val="0"/>
          <w:marBottom w:val="0"/>
          <w:divBdr>
            <w:top w:val="none" w:sz="0" w:space="0" w:color="auto"/>
            <w:left w:val="none" w:sz="0" w:space="0" w:color="auto"/>
            <w:bottom w:val="none" w:sz="0" w:space="0" w:color="auto"/>
            <w:right w:val="none" w:sz="0" w:space="0" w:color="auto"/>
          </w:divBdr>
        </w:div>
      </w:divsChild>
    </w:div>
    <w:div w:id="1326205496">
      <w:bodyDiv w:val="1"/>
      <w:marLeft w:val="0"/>
      <w:marRight w:val="0"/>
      <w:marTop w:val="0"/>
      <w:marBottom w:val="0"/>
      <w:divBdr>
        <w:top w:val="none" w:sz="0" w:space="0" w:color="auto"/>
        <w:left w:val="none" w:sz="0" w:space="0" w:color="auto"/>
        <w:bottom w:val="none" w:sz="0" w:space="0" w:color="auto"/>
        <w:right w:val="none" w:sz="0" w:space="0" w:color="auto"/>
      </w:divBdr>
    </w:div>
    <w:div w:id="1329748010">
      <w:bodyDiv w:val="1"/>
      <w:marLeft w:val="0"/>
      <w:marRight w:val="0"/>
      <w:marTop w:val="0"/>
      <w:marBottom w:val="0"/>
      <w:divBdr>
        <w:top w:val="none" w:sz="0" w:space="0" w:color="auto"/>
        <w:left w:val="none" w:sz="0" w:space="0" w:color="auto"/>
        <w:bottom w:val="none" w:sz="0" w:space="0" w:color="auto"/>
        <w:right w:val="none" w:sz="0" w:space="0" w:color="auto"/>
      </w:divBdr>
      <w:divsChild>
        <w:div w:id="11223071">
          <w:marLeft w:val="480"/>
          <w:marRight w:val="0"/>
          <w:marTop w:val="0"/>
          <w:marBottom w:val="0"/>
          <w:divBdr>
            <w:top w:val="none" w:sz="0" w:space="0" w:color="auto"/>
            <w:left w:val="none" w:sz="0" w:space="0" w:color="auto"/>
            <w:bottom w:val="none" w:sz="0" w:space="0" w:color="auto"/>
            <w:right w:val="none" w:sz="0" w:space="0" w:color="auto"/>
          </w:divBdr>
        </w:div>
        <w:div w:id="12462091">
          <w:marLeft w:val="480"/>
          <w:marRight w:val="0"/>
          <w:marTop w:val="0"/>
          <w:marBottom w:val="0"/>
          <w:divBdr>
            <w:top w:val="none" w:sz="0" w:space="0" w:color="auto"/>
            <w:left w:val="none" w:sz="0" w:space="0" w:color="auto"/>
            <w:bottom w:val="none" w:sz="0" w:space="0" w:color="auto"/>
            <w:right w:val="none" w:sz="0" w:space="0" w:color="auto"/>
          </w:divBdr>
        </w:div>
        <w:div w:id="32778013">
          <w:marLeft w:val="480"/>
          <w:marRight w:val="0"/>
          <w:marTop w:val="0"/>
          <w:marBottom w:val="0"/>
          <w:divBdr>
            <w:top w:val="none" w:sz="0" w:space="0" w:color="auto"/>
            <w:left w:val="none" w:sz="0" w:space="0" w:color="auto"/>
            <w:bottom w:val="none" w:sz="0" w:space="0" w:color="auto"/>
            <w:right w:val="none" w:sz="0" w:space="0" w:color="auto"/>
          </w:divBdr>
        </w:div>
        <w:div w:id="33698417">
          <w:marLeft w:val="480"/>
          <w:marRight w:val="0"/>
          <w:marTop w:val="0"/>
          <w:marBottom w:val="0"/>
          <w:divBdr>
            <w:top w:val="none" w:sz="0" w:space="0" w:color="auto"/>
            <w:left w:val="none" w:sz="0" w:space="0" w:color="auto"/>
            <w:bottom w:val="none" w:sz="0" w:space="0" w:color="auto"/>
            <w:right w:val="none" w:sz="0" w:space="0" w:color="auto"/>
          </w:divBdr>
        </w:div>
        <w:div w:id="56782131">
          <w:marLeft w:val="480"/>
          <w:marRight w:val="0"/>
          <w:marTop w:val="0"/>
          <w:marBottom w:val="0"/>
          <w:divBdr>
            <w:top w:val="none" w:sz="0" w:space="0" w:color="auto"/>
            <w:left w:val="none" w:sz="0" w:space="0" w:color="auto"/>
            <w:bottom w:val="none" w:sz="0" w:space="0" w:color="auto"/>
            <w:right w:val="none" w:sz="0" w:space="0" w:color="auto"/>
          </w:divBdr>
        </w:div>
        <w:div w:id="68769159">
          <w:marLeft w:val="480"/>
          <w:marRight w:val="0"/>
          <w:marTop w:val="0"/>
          <w:marBottom w:val="0"/>
          <w:divBdr>
            <w:top w:val="none" w:sz="0" w:space="0" w:color="auto"/>
            <w:left w:val="none" w:sz="0" w:space="0" w:color="auto"/>
            <w:bottom w:val="none" w:sz="0" w:space="0" w:color="auto"/>
            <w:right w:val="none" w:sz="0" w:space="0" w:color="auto"/>
          </w:divBdr>
        </w:div>
        <w:div w:id="77944222">
          <w:marLeft w:val="480"/>
          <w:marRight w:val="0"/>
          <w:marTop w:val="0"/>
          <w:marBottom w:val="0"/>
          <w:divBdr>
            <w:top w:val="none" w:sz="0" w:space="0" w:color="auto"/>
            <w:left w:val="none" w:sz="0" w:space="0" w:color="auto"/>
            <w:bottom w:val="none" w:sz="0" w:space="0" w:color="auto"/>
            <w:right w:val="none" w:sz="0" w:space="0" w:color="auto"/>
          </w:divBdr>
        </w:div>
        <w:div w:id="94985107">
          <w:marLeft w:val="480"/>
          <w:marRight w:val="0"/>
          <w:marTop w:val="0"/>
          <w:marBottom w:val="0"/>
          <w:divBdr>
            <w:top w:val="none" w:sz="0" w:space="0" w:color="auto"/>
            <w:left w:val="none" w:sz="0" w:space="0" w:color="auto"/>
            <w:bottom w:val="none" w:sz="0" w:space="0" w:color="auto"/>
            <w:right w:val="none" w:sz="0" w:space="0" w:color="auto"/>
          </w:divBdr>
        </w:div>
        <w:div w:id="168957632">
          <w:marLeft w:val="480"/>
          <w:marRight w:val="0"/>
          <w:marTop w:val="0"/>
          <w:marBottom w:val="0"/>
          <w:divBdr>
            <w:top w:val="none" w:sz="0" w:space="0" w:color="auto"/>
            <w:left w:val="none" w:sz="0" w:space="0" w:color="auto"/>
            <w:bottom w:val="none" w:sz="0" w:space="0" w:color="auto"/>
            <w:right w:val="none" w:sz="0" w:space="0" w:color="auto"/>
          </w:divBdr>
        </w:div>
        <w:div w:id="195388584">
          <w:marLeft w:val="480"/>
          <w:marRight w:val="0"/>
          <w:marTop w:val="0"/>
          <w:marBottom w:val="0"/>
          <w:divBdr>
            <w:top w:val="none" w:sz="0" w:space="0" w:color="auto"/>
            <w:left w:val="none" w:sz="0" w:space="0" w:color="auto"/>
            <w:bottom w:val="none" w:sz="0" w:space="0" w:color="auto"/>
            <w:right w:val="none" w:sz="0" w:space="0" w:color="auto"/>
          </w:divBdr>
        </w:div>
        <w:div w:id="209611251">
          <w:marLeft w:val="480"/>
          <w:marRight w:val="0"/>
          <w:marTop w:val="0"/>
          <w:marBottom w:val="0"/>
          <w:divBdr>
            <w:top w:val="none" w:sz="0" w:space="0" w:color="auto"/>
            <w:left w:val="none" w:sz="0" w:space="0" w:color="auto"/>
            <w:bottom w:val="none" w:sz="0" w:space="0" w:color="auto"/>
            <w:right w:val="none" w:sz="0" w:space="0" w:color="auto"/>
          </w:divBdr>
        </w:div>
        <w:div w:id="262035240">
          <w:marLeft w:val="480"/>
          <w:marRight w:val="0"/>
          <w:marTop w:val="0"/>
          <w:marBottom w:val="0"/>
          <w:divBdr>
            <w:top w:val="none" w:sz="0" w:space="0" w:color="auto"/>
            <w:left w:val="none" w:sz="0" w:space="0" w:color="auto"/>
            <w:bottom w:val="none" w:sz="0" w:space="0" w:color="auto"/>
            <w:right w:val="none" w:sz="0" w:space="0" w:color="auto"/>
          </w:divBdr>
        </w:div>
        <w:div w:id="286665771">
          <w:marLeft w:val="480"/>
          <w:marRight w:val="0"/>
          <w:marTop w:val="0"/>
          <w:marBottom w:val="0"/>
          <w:divBdr>
            <w:top w:val="none" w:sz="0" w:space="0" w:color="auto"/>
            <w:left w:val="none" w:sz="0" w:space="0" w:color="auto"/>
            <w:bottom w:val="none" w:sz="0" w:space="0" w:color="auto"/>
            <w:right w:val="none" w:sz="0" w:space="0" w:color="auto"/>
          </w:divBdr>
        </w:div>
        <w:div w:id="293564362">
          <w:marLeft w:val="480"/>
          <w:marRight w:val="0"/>
          <w:marTop w:val="0"/>
          <w:marBottom w:val="0"/>
          <w:divBdr>
            <w:top w:val="none" w:sz="0" w:space="0" w:color="auto"/>
            <w:left w:val="none" w:sz="0" w:space="0" w:color="auto"/>
            <w:bottom w:val="none" w:sz="0" w:space="0" w:color="auto"/>
            <w:right w:val="none" w:sz="0" w:space="0" w:color="auto"/>
          </w:divBdr>
        </w:div>
        <w:div w:id="295064594">
          <w:marLeft w:val="480"/>
          <w:marRight w:val="0"/>
          <w:marTop w:val="0"/>
          <w:marBottom w:val="0"/>
          <w:divBdr>
            <w:top w:val="none" w:sz="0" w:space="0" w:color="auto"/>
            <w:left w:val="none" w:sz="0" w:space="0" w:color="auto"/>
            <w:bottom w:val="none" w:sz="0" w:space="0" w:color="auto"/>
            <w:right w:val="none" w:sz="0" w:space="0" w:color="auto"/>
          </w:divBdr>
        </w:div>
        <w:div w:id="297491835">
          <w:marLeft w:val="480"/>
          <w:marRight w:val="0"/>
          <w:marTop w:val="0"/>
          <w:marBottom w:val="0"/>
          <w:divBdr>
            <w:top w:val="none" w:sz="0" w:space="0" w:color="auto"/>
            <w:left w:val="none" w:sz="0" w:space="0" w:color="auto"/>
            <w:bottom w:val="none" w:sz="0" w:space="0" w:color="auto"/>
            <w:right w:val="none" w:sz="0" w:space="0" w:color="auto"/>
          </w:divBdr>
        </w:div>
        <w:div w:id="308479306">
          <w:marLeft w:val="480"/>
          <w:marRight w:val="0"/>
          <w:marTop w:val="0"/>
          <w:marBottom w:val="0"/>
          <w:divBdr>
            <w:top w:val="none" w:sz="0" w:space="0" w:color="auto"/>
            <w:left w:val="none" w:sz="0" w:space="0" w:color="auto"/>
            <w:bottom w:val="none" w:sz="0" w:space="0" w:color="auto"/>
            <w:right w:val="none" w:sz="0" w:space="0" w:color="auto"/>
          </w:divBdr>
        </w:div>
        <w:div w:id="308750810">
          <w:marLeft w:val="480"/>
          <w:marRight w:val="0"/>
          <w:marTop w:val="0"/>
          <w:marBottom w:val="0"/>
          <w:divBdr>
            <w:top w:val="none" w:sz="0" w:space="0" w:color="auto"/>
            <w:left w:val="none" w:sz="0" w:space="0" w:color="auto"/>
            <w:bottom w:val="none" w:sz="0" w:space="0" w:color="auto"/>
            <w:right w:val="none" w:sz="0" w:space="0" w:color="auto"/>
          </w:divBdr>
        </w:div>
        <w:div w:id="312568774">
          <w:marLeft w:val="480"/>
          <w:marRight w:val="0"/>
          <w:marTop w:val="0"/>
          <w:marBottom w:val="0"/>
          <w:divBdr>
            <w:top w:val="none" w:sz="0" w:space="0" w:color="auto"/>
            <w:left w:val="none" w:sz="0" w:space="0" w:color="auto"/>
            <w:bottom w:val="none" w:sz="0" w:space="0" w:color="auto"/>
            <w:right w:val="none" w:sz="0" w:space="0" w:color="auto"/>
          </w:divBdr>
        </w:div>
        <w:div w:id="319622583">
          <w:marLeft w:val="480"/>
          <w:marRight w:val="0"/>
          <w:marTop w:val="0"/>
          <w:marBottom w:val="0"/>
          <w:divBdr>
            <w:top w:val="none" w:sz="0" w:space="0" w:color="auto"/>
            <w:left w:val="none" w:sz="0" w:space="0" w:color="auto"/>
            <w:bottom w:val="none" w:sz="0" w:space="0" w:color="auto"/>
            <w:right w:val="none" w:sz="0" w:space="0" w:color="auto"/>
          </w:divBdr>
        </w:div>
        <w:div w:id="324014113">
          <w:marLeft w:val="480"/>
          <w:marRight w:val="0"/>
          <w:marTop w:val="0"/>
          <w:marBottom w:val="0"/>
          <w:divBdr>
            <w:top w:val="none" w:sz="0" w:space="0" w:color="auto"/>
            <w:left w:val="none" w:sz="0" w:space="0" w:color="auto"/>
            <w:bottom w:val="none" w:sz="0" w:space="0" w:color="auto"/>
            <w:right w:val="none" w:sz="0" w:space="0" w:color="auto"/>
          </w:divBdr>
        </w:div>
        <w:div w:id="392781483">
          <w:marLeft w:val="480"/>
          <w:marRight w:val="0"/>
          <w:marTop w:val="0"/>
          <w:marBottom w:val="0"/>
          <w:divBdr>
            <w:top w:val="none" w:sz="0" w:space="0" w:color="auto"/>
            <w:left w:val="none" w:sz="0" w:space="0" w:color="auto"/>
            <w:bottom w:val="none" w:sz="0" w:space="0" w:color="auto"/>
            <w:right w:val="none" w:sz="0" w:space="0" w:color="auto"/>
          </w:divBdr>
        </w:div>
        <w:div w:id="397091403">
          <w:marLeft w:val="480"/>
          <w:marRight w:val="0"/>
          <w:marTop w:val="0"/>
          <w:marBottom w:val="0"/>
          <w:divBdr>
            <w:top w:val="none" w:sz="0" w:space="0" w:color="auto"/>
            <w:left w:val="none" w:sz="0" w:space="0" w:color="auto"/>
            <w:bottom w:val="none" w:sz="0" w:space="0" w:color="auto"/>
            <w:right w:val="none" w:sz="0" w:space="0" w:color="auto"/>
          </w:divBdr>
        </w:div>
        <w:div w:id="436563674">
          <w:marLeft w:val="480"/>
          <w:marRight w:val="0"/>
          <w:marTop w:val="0"/>
          <w:marBottom w:val="0"/>
          <w:divBdr>
            <w:top w:val="none" w:sz="0" w:space="0" w:color="auto"/>
            <w:left w:val="none" w:sz="0" w:space="0" w:color="auto"/>
            <w:bottom w:val="none" w:sz="0" w:space="0" w:color="auto"/>
            <w:right w:val="none" w:sz="0" w:space="0" w:color="auto"/>
          </w:divBdr>
        </w:div>
        <w:div w:id="457070704">
          <w:marLeft w:val="480"/>
          <w:marRight w:val="0"/>
          <w:marTop w:val="0"/>
          <w:marBottom w:val="0"/>
          <w:divBdr>
            <w:top w:val="none" w:sz="0" w:space="0" w:color="auto"/>
            <w:left w:val="none" w:sz="0" w:space="0" w:color="auto"/>
            <w:bottom w:val="none" w:sz="0" w:space="0" w:color="auto"/>
            <w:right w:val="none" w:sz="0" w:space="0" w:color="auto"/>
          </w:divBdr>
        </w:div>
        <w:div w:id="461773611">
          <w:marLeft w:val="480"/>
          <w:marRight w:val="0"/>
          <w:marTop w:val="0"/>
          <w:marBottom w:val="0"/>
          <w:divBdr>
            <w:top w:val="none" w:sz="0" w:space="0" w:color="auto"/>
            <w:left w:val="none" w:sz="0" w:space="0" w:color="auto"/>
            <w:bottom w:val="none" w:sz="0" w:space="0" w:color="auto"/>
            <w:right w:val="none" w:sz="0" w:space="0" w:color="auto"/>
          </w:divBdr>
        </w:div>
        <w:div w:id="479464274">
          <w:marLeft w:val="480"/>
          <w:marRight w:val="0"/>
          <w:marTop w:val="0"/>
          <w:marBottom w:val="0"/>
          <w:divBdr>
            <w:top w:val="none" w:sz="0" w:space="0" w:color="auto"/>
            <w:left w:val="none" w:sz="0" w:space="0" w:color="auto"/>
            <w:bottom w:val="none" w:sz="0" w:space="0" w:color="auto"/>
            <w:right w:val="none" w:sz="0" w:space="0" w:color="auto"/>
          </w:divBdr>
        </w:div>
        <w:div w:id="480580755">
          <w:marLeft w:val="480"/>
          <w:marRight w:val="0"/>
          <w:marTop w:val="0"/>
          <w:marBottom w:val="0"/>
          <w:divBdr>
            <w:top w:val="none" w:sz="0" w:space="0" w:color="auto"/>
            <w:left w:val="none" w:sz="0" w:space="0" w:color="auto"/>
            <w:bottom w:val="none" w:sz="0" w:space="0" w:color="auto"/>
            <w:right w:val="none" w:sz="0" w:space="0" w:color="auto"/>
          </w:divBdr>
        </w:div>
        <w:div w:id="482695659">
          <w:marLeft w:val="480"/>
          <w:marRight w:val="0"/>
          <w:marTop w:val="0"/>
          <w:marBottom w:val="0"/>
          <w:divBdr>
            <w:top w:val="none" w:sz="0" w:space="0" w:color="auto"/>
            <w:left w:val="none" w:sz="0" w:space="0" w:color="auto"/>
            <w:bottom w:val="none" w:sz="0" w:space="0" w:color="auto"/>
            <w:right w:val="none" w:sz="0" w:space="0" w:color="auto"/>
          </w:divBdr>
        </w:div>
        <w:div w:id="494149361">
          <w:marLeft w:val="480"/>
          <w:marRight w:val="0"/>
          <w:marTop w:val="0"/>
          <w:marBottom w:val="0"/>
          <w:divBdr>
            <w:top w:val="none" w:sz="0" w:space="0" w:color="auto"/>
            <w:left w:val="none" w:sz="0" w:space="0" w:color="auto"/>
            <w:bottom w:val="none" w:sz="0" w:space="0" w:color="auto"/>
            <w:right w:val="none" w:sz="0" w:space="0" w:color="auto"/>
          </w:divBdr>
        </w:div>
        <w:div w:id="526679963">
          <w:marLeft w:val="480"/>
          <w:marRight w:val="0"/>
          <w:marTop w:val="0"/>
          <w:marBottom w:val="0"/>
          <w:divBdr>
            <w:top w:val="none" w:sz="0" w:space="0" w:color="auto"/>
            <w:left w:val="none" w:sz="0" w:space="0" w:color="auto"/>
            <w:bottom w:val="none" w:sz="0" w:space="0" w:color="auto"/>
            <w:right w:val="none" w:sz="0" w:space="0" w:color="auto"/>
          </w:divBdr>
        </w:div>
        <w:div w:id="539361904">
          <w:marLeft w:val="480"/>
          <w:marRight w:val="0"/>
          <w:marTop w:val="0"/>
          <w:marBottom w:val="0"/>
          <w:divBdr>
            <w:top w:val="none" w:sz="0" w:space="0" w:color="auto"/>
            <w:left w:val="none" w:sz="0" w:space="0" w:color="auto"/>
            <w:bottom w:val="none" w:sz="0" w:space="0" w:color="auto"/>
            <w:right w:val="none" w:sz="0" w:space="0" w:color="auto"/>
          </w:divBdr>
        </w:div>
        <w:div w:id="545147443">
          <w:marLeft w:val="480"/>
          <w:marRight w:val="0"/>
          <w:marTop w:val="0"/>
          <w:marBottom w:val="0"/>
          <w:divBdr>
            <w:top w:val="none" w:sz="0" w:space="0" w:color="auto"/>
            <w:left w:val="none" w:sz="0" w:space="0" w:color="auto"/>
            <w:bottom w:val="none" w:sz="0" w:space="0" w:color="auto"/>
            <w:right w:val="none" w:sz="0" w:space="0" w:color="auto"/>
          </w:divBdr>
        </w:div>
        <w:div w:id="547304135">
          <w:marLeft w:val="480"/>
          <w:marRight w:val="0"/>
          <w:marTop w:val="0"/>
          <w:marBottom w:val="0"/>
          <w:divBdr>
            <w:top w:val="none" w:sz="0" w:space="0" w:color="auto"/>
            <w:left w:val="none" w:sz="0" w:space="0" w:color="auto"/>
            <w:bottom w:val="none" w:sz="0" w:space="0" w:color="auto"/>
            <w:right w:val="none" w:sz="0" w:space="0" w:color="auto"/>
          </w:divBdr>
        </w:div>
        <w:div w:id="559175252">
          <w:marLeft w:val="480"/>
          <w:marRight w:val="0"/>
          <w:marTop w:val="0"/>
          <w:marBottom w:val="0"/>
          <w:divBdr>
            <w:top w:val="none" w:sz="0" w:space="0" w:color="auto"/>
            <w:left w:val="none" w:sz="0" w:space="0" w:color="auto"/>
            <w:bottom w:val="none" w:sz="0" w:space="0" w:color="auto"/>
            <w:right w:val="none" w:sz="0" w:space="0" w:color="auto"/>
          </w:divBdr>
        </w:div>
        <w:div w:id="572739168">
          <w:marLeft w:val="480"/>
          <w:marRight w:val="0"/>
          <w:marTop w:val="0"/>
          <w:marBottom w:val="0"/>
          <w:divBdr>
            <w:top w:val="none" w:sz="0" w:space="0" w:color="auto"/>
            <w:left w:val="none" w:sz="0" w:space="0" w:color="auto"/>
            <w:bottom w:val="none" w:sz="0" w:space="0" w:color="auto"/>
            <w:right w:val="none" w:sz="0" w:space="0" w:color="auto"/>
          </w:divBdr>
        </w:div>
        <w:div w:id="573244013">
          <w:marLeft w:val="480"/>
          <w:marRight w:val="0"/>
          <w:marTop w:val="0"/>
          <w:marBottom w:val="0"/>
          <w:divBdr>
            <w:top w:val="none" w:sz="0" w:space="0" w:color="auto"/>
            <w:left w:val="none" w:sz="0" w:space="0" w:color="auto"/>
            <w:bottom w:val="none" w:sz="0" w:space="0" w:color="auto"/>
            <w:right w:val="none" w:sz="0" w:space="0" w:color="auto"/>
          </w:divBdr>
        </w:div>
        <w:div w:id="578443172">
          <w:marLeft w:val="480"/>
          <w:marRight w:val="0"/>
          <w:marTop w:val="0"/>
          <w:marBottom w:val="0"/>
          <w:divBdr>
            <w:top w:val="none" w:sz="0" w:space="0" w:color="auto"/>
            <w:left w:val="none" w:sz="0" w:space="0" w:color="auto"/>
            <w:bottom w:val="none" w:sz="0" w:space="0" w:color="auto"/>
            <w:right w:val="none" w:sz="0" w:space="0" w:color="auto"/>
          </w:divBdr>
        </w:div>
        <w:div w:id="612247734">
          <w:marLeft w:val="480"/>
          <w:marRight w:val="0"/>
          <w:marTop w:val="0"/>
          <w:marBottom w:val="0"/>
          <w:divBdr>
            <w:top w:val="none" w:sz="0" w:space="0" w:color="auto"/>
            <w:left w:val="none" w:sz="0" w:space="0" w:color="auto"/>
            <w:bottom w:val="none" w:sz="0" w:space="0" w:color="auto"/>
            <w:right w:val="none" w:sz="0" w:space="0" w:color="auto"/>
          </w:divBdr>
        </w:div>
        <w:div w:id="634026911">
          <w:marLeft w:val="480"/>
          <w:marRight w:val="0"/>
          <w:marTop w:val="0"/>
          <w:marBottom w:val="0"/>
          <w:divBdr>
            <w:top w:val="none" w:sz="0" w:space="0" w:color="auto"/>
            <w:left w:val="none" w:sz="0" w:space="0" w:color="auto"/>
            <w:bottom w:val="none" w:sz="0" w:space="0" w:color="auto"/>
            <w:right w:val="none" w:sz="0" w:space="0" w:color="auto"/>
          </w:divBdr>
        </w:div>
        <w:div w:id="635259142">
          <w:marLeft w:val="480"/>
          <w:marRight w:val="0"/>
          <w:marTop w:val="0"/>
          <w:marBottom w:val="0"/>
          <w:divBdr>
            <w:top w:val="none" w:sz="0" w:space="0" w:color="auto"/>
            <w:left w:val="none" w:sz="0" w:space="0" w:color="auto"/>
            <w:bottom w:val="none" w:sz="0" w:space="0" w:color="auto"/>
            <w:right w:val="none" w:sz="0" w:space="0" w:color="auto"/>
          </w:divBdr>
        </w:div>
        <w:div w:id="652372032">
          <w:marLeft w:val="480"/>
          <w:marRight w:val="0"/>
          <w:marTop w:val="0"/>
          <w:marBottom w:val="0"/>
          <w:divBdr>
            <w:top w:val="none" w:sz="0" w:space="0" w:color="auto"/>
            <w:left w:val="none" w:sz="0" w:space="0" w:color="auto"/>
            <w:bottom w:val="none" w:sz="0" w:space="0" w:color="auto"/>
            <w:right w:val="none" w:sz="0" w:space="0" w:color="auto"/>
          </w:divBdr>
        </w:div>
        <w:div w:id="675226626">
          <w:marLeft w:val="480"/>
          <w:marRight w:val="0"/>
          <w:marTop w:val="0"/>
          <w:marBottom w:val="0"/>
          <w:divBdr>
            <w:top w:val="none" w:sz="0" w:space="0" w:color="auto"/>
            <w:left w:val="none" w:sz="0" w:space="0" w:color="auto"/>
            <w:bottom w:val="none" w:sz="0" w:space="0" w:color="auto"/>
            <w:right w:val="none" w:sz="0" w:space="0" w:color="auto"/>
          </w:divBdr>
        </w:div>
        <w:div w:id="695547620">
          <w:marLeft w:val="480"/>
          <w:marRight w:val="0"/>
          <w:marTop w:val="0"/>
          <w:marBottom w:val="0"/>
          <w:divBdr>
            <w:top w:val="none" w:sz="0" w:space="0" w:color="auto"/>
            <w:left w:val="none" w:sz="0" w:space="0" w:color="auto"/>
            <w:bottom w:val="none" w:sz="0" w:space="0" w:color="auto"/>
            <w:right w:val="none" w:sz="0" w:space="0" w:color="auto"/>
          </w:divBdr>
        </w:div>
        <w:div w:id="722867094">
          <w:marLeft w:val="480"/>
          <w:marRight w:val="0"/>
          <w:marTop w:val="0"/>
          <w:marBottom w:val="0"/>
          <w:divBdr>
            <w:top w:val="none" w:sz="0" w:space="0" w:color="auto"/>
            <w:left w:val="none" w:sz="0" w:space="0" w:color="auto"/>
            <w:bottom w:val="none" w:sz="0" w:space="0" w:color="auto"/>
            <w:right w:val="none" w:sz="0" w:space="0" w:color="auto"/>
          </w:divBdr>
        </w:div>
        <w:div w:id="733041820">
          <w:marLeft w:val="480"/>
          <w:marRight w:val="0"/>
          <w:marTop w:val="0"/>
          <w:marBottom w:val="0"/>
          <w:divBdr>
            <w:top w:val="none" w:sz="0" w:space="0" w:color="auto"/>
            <w:left w:val="none" w:sz="0" w:space="0" w:color="auto"/>
            <w:bottom w:val="none" w:sz="0" w:space="0" w:color="auto"/>
            <w:right w:val="none" w:sz="0" w:space="0" w:color="auto"/>
          </w:divBdr>
        </w:div>
        <w:div w:id="742023237">
          <w:marLeft w:val="480"/>
          <w:marRight w:val="0"/>
          <w:marTop w:val="0"/>
          <w:marBottom w:val="0"/>
          <w:divBdr>
            <w:top w:val="none" w:sz="0" w:space="0" w:color="auto"/>
            <w:left w:val="none" w:sz="0" w:space="0" w:color="auto"/>
            <w:bottom w:val="none" w:sz="0" w:space="0" w:color="auto"/>
            <w:right w:val="none" w:sz="0" w:space="0" w:color="auto"/>
          </w:divBdr>
        </w:div>
        <w:div w:id="761267155">
          <w:marLeft w:val="480"/>
          <w:marRight w:val="0"/>
          <w:marTop w:val="0"/>
          <w:marBottom w:val="0"/>
          <w:divBdr>
            <w:top w:val="none" w:sz="0" w:space="0" w:color="auto"/>
            <w:left w:val="none" w:sz="0" w:space="0" w:color="auto"/>
            <w:bottom w:val="none" w:sz="0" w:space="0" w:color="auto"/>
            <w:right w:val="none" w:sz="0" w:space="0" w:color="auto"/>
          </w:divBdr>
        </w:div>
        <w:div w:id="773476916">
          <w:marLeft w:val="480"/>
          <w:marRight w:val="0"/>
          <w:marTop w:val="0"/>
          <w:marBottom w:val="0"/>
          <w:divBdr>
            <w:top w:val="none" w:sz="0" w:space="0" w:color="auto"/>
            <w:left w:val="none" w:sz="0" w:space="0" w:color="auto"/>
            <w:bottom w:val="none" w:sz="0" w:space="0" w:color="auto"/>
            <w:right w:val="none" w:sz="0" w:space="0" w:color="auto"/>
          </w:divBdr>
        </w:div>
        <w:div w:id="777027049">
          <w:marLeft w:val="480"/>
          <w:marRight w:val="0"/>
          <w:marTop w:val="0"/>
          <w:marBottom w:val="0"/>
          <w:divBdr>
            <w:top w:val="none" w:sz="0" w:space="0" w:color="auto"/>
            <w:left w:val="none" w:sz="0" w:space="0" w:color="auto"/>
            <w:bottom w:val="none" w:sz="0" w:space="0" w:color="auto"/>
            <w:right w:val="none" w:sz="0" w:space="0" w:color="auto"/>
          </w:divBdr>
        </w:div>
        <w:div w:id="780030994">
          <w:marLeft w:val="480"/>
          <w:marRight w:val="0"/>
          <w:marTop w:val="0"/>
          <w:marBottom w:val="0"/>
          <w:divBdr>
            <w:top w:val="none" w:sz="0" w:space="0" w:color="auto"/>
            <w:left w:val="none" w:sz="0" w:space="0" w:color="auto"/>
            <w:bottom w:val="none" w:sz="0" w:space="0" w:color="auto"/>
            <w:right w:val="none" w:sz="0" w:space="0" w:color="auto"/>
          </w:divBdr>
        </w:div>
        <w:div w:id="784930955">
          <w:marLeft w:val="480"/>
          <w:marRight w:val="0"/>
          <w:marTop w:val="0"/>
          <w:marBottom w:val="0"/>
          <w:divBdr>
            <w:top w:val="none" w:sz="0" w:space="0" w:color="auto"/>
            <w:left w:val="none" w:sz="0" w:space="0" w:color="auto"/>
            <w:bottom w:val="none" w:sz="0" w:space="0" w:color="auto"/>
            <w:right w:val="none" w:sz="0" w:space="0" w:color="auto"/>
          </w:divBdr>
        </w:div>
        <w:div w:id="800881417">
          <w:marLeft w:val="480"/>
          <w:marRight w:val="0"/>
          <w:marTop w:val="0"/>
          <w:marBottom w:val="0"/>
          <w:divBdr>
            <w:top w:val="none" w:sz="0" w:space="0" w:color="auto"/>
            <w:left w:val="none" w:sz="0" w:space="0" w:color="auto"/>
            <w:bottom w:val="none" w:sz="0" w:space="0" w:color="auto"/>
            <w:right w:val="none" w:sz="0" w:space="0" w:color="auto"/>
          </w:divBdr>
        </w:div>
        <w:div w:id="846364048">
          <w:marLeft w:val="480"/>
          <w:marRight w:val="0"/>
          <w:marTop w:val="0"/>
          <w:marBottom w:val="0"/>
          <w:divBdr>
            <w:top w:val="none" w:sz="0" w:space="0" w:color="auto"/>
            <w:left w:val="none" w:sz="0" w:space="0" w:color="auto"/>
            <w:bottom w:val="none" w:sz="0" w:space="0" w:color="auto"/>
            <w:right w:val="none" w:sz="0" w:space="0" w:color="auto"/>
          </w:divBdr>
        </w:div>
        <w:div w:id="860319819">
          <w:marLeft w:val="480"/>
          <w:marRight w:val="0"/>
          <w:marTop w:val="0"/>
          <w:marBottom w:val="0"/>
          <w:divBdr>
            <w:top w:val="none" w:sz="0" w:space="0" w:color="auto"/>
            <w:left w:val="none" w:sz="0" w:space="0" w:color="auto"/>
            <w:bottom w:val="none" w:sz="0" w:space="0" w:color="auto"/>
            <w:right w:val="none" w:sz="0" w:space="0" w:color="auto"/>
          </w:divBdr>
        </w:div>
        <w:div w:id="887834212">
          <w:marLeft w:val="480"/>
          <w:marRight w:val="0"/>
          <w:marTop w:val="0"/>
          <w:marBottom w:val="0"/>
          <w:divBdr>
            <w:top w:val="none" w:sz="0" w:space="0" w:color="auto"/>
            <w:left w:val="none" w:sz="0" w:space="0" w:color="auto"/>
            <w:bottom w:val="none" w:sz="0" w:space="0" w:color="auto"/>
            <w:right w:val="none" w:sz="0" w:space="0" w:color="auto"/>
          </w:divBdr>
        </w:div>
        <w:div w:id="916211474">
          <w:marLeft w:val="480"/>
          <w:marRight w:val="0"/>
          <w:marTop w:val="0"/>
          <w:marBottom w:val="0"/>
          <w:divBdr>
            <w:top w:val="none" w:sz="0" w:space="0" w:color="auto"/>
            <w:left w:val="none" w:sz="0" w:space="0" w:color="auto"/>
            <w:bottom w:val="none" w:sz="0" w:space="0" w:color="auto"/>
            <w:right w:val="none" w:sz="0" w:space="0" w:color="auto"/>
          </w:divBdr>
        </w:div>
        <w:div w:id="933585139">
          <w:marLeft w:val="480"/>
          <w:marRight w:val="0"/>
          <w:marTop w:val="0"/>
          <w:marBottom w:val="0"/>
          <w:divBdr>
            <w:top w:val="none" w:sz="0" w:space="0" w:color="auto"/>
            <w:left w:val="none" w:sz="0" w:space="0" w:color="auto"/>
            <w:bottom w:val="none" w:sz="0" w:space="0" w:color="auto"/>
            <w:right w:val="none" w:sz="0" w:space="0" w:color="auto"/>
          </w:divBdr>
        </w:div>
        <w:div w:id="934090218">
          <w:marLeft w:val="480"/>
          <w:marRight w:val="0"/>
          <w:marTop w:val="0"/>
          <w:marBottom w:val="0"/>
          <w:divBdr>
            <w:top w:val="none" w:sz="0" w:space="0" w:color="auto"/>
            <w:left w:val="none" w:sz="0" w:space="0" w:color="auto"/>
            <w:bottom w:val="none" w:sz="0" w:space="0" w:color="auto"/>
            <w:right w:val="none" w:sz="0" w:space="0" w:color="auto"/>
          </w:divBdr>
        </w:div>
        <w:div w:id="938105874">
          <w:marLeft w:val="480"/>
          <w:marRight w:val="0"/>
          <w:marTop w:val="0"/>
          <w:marBottom w:val="0"/>
          <w:divBdr>
            <w:top w:val="none" w:sz="0" w:space="0" w:color="auto"/>
            <w:left w:val="none" w:sz="0" w:space="0" w:color="auto"/>
            <w:bottom w:val="none" w:sz="0" w:space="0" w:color="auto"/>
            <w:right w:val="none" w:sz="0" w:space="0" w:color="auto"/>
          </w:divBdr>
        </w:div>
        <w:div w:id="939141802">
          <w:marLeft w:val="480"/>
          <w:marRight w:val="0"/>
          <w:marTop w:val="0"/>
          <w:marBottom w:val="0"/>
          <w:divBdr>
            <w:top w:val="none" w:sz="0" w:space="0" w:color="auto"/>
            <w:left w:val="none" w:sz="0" w:space="0" w:color="auto"/>
            <w:bottom w:val="none" w:sz="0" w:space="0" w:color="auto"/>
            <w:right w:val="none" w:sz="0" w:space="0" w:color="auto"/>
          </w:divBdr>
        </w:div>
        <w:div w:id="985014508">
          <w:marLeft w:val="480"/>
          <w:marRight w:val="0"/>
          <w:marTop w:val="0"/>
          <w:marBottom w:val="0"/>
          <w:divBdr>
            <w:top w:val="none" w:sz="0" w:space="0" w:color="auto"/>
            <w:left w:val="none" w:sz="0" w:space="0" w:color="auto"/>
            <w:bottom w:val="none" w:sz="0" w:space="0" w:color="auto"/>
            <w:right w:val="none" w:sz="0" w:space="0" w:color="auto"/>
          </w:divBdr>
        </w:div>
        <w:div w:id="987514958">
          <w:marLeft w:val="480"/>
          <w:marRight w:val="0"/>
          <w:marTop w:val="0"/>
          <w:marBottom w:val="0"/>
          <w:divBdr>
            <w:top w:val="none" w:sz="0" w:space="0" w:color="auto"/>
            <w:left w:val="none" w:sz="0" w:space="0" w:color="auto"/>
            <w:bottom w:val="none" w:sz="0" w:space="0" w:color="auto"/>
            <w:right w:val="none" w:sz="0" w:space="0" w:color="auto"/>
          </w:divBdr>
        </w:div>
        <w:div w:id="1002703242">
          <w:marLeft w:val="480"/>
          <w:marRight w:val="0"/>
          <w:marTop w:val="0"/>
          <w:marBottom w:val="0"/>
          <w:divBdr>
            <w:top w:val="none" w:sz="0" w:space="0" w:color="auto"/>
            <w:left w:val="none" w:sz="0" w:space="0" w:color="auto"/>
            <w:bottom w:val="none" w:sz="0" w:space="0" w:color="auto"/>
            <w:right w:val="none" w:sz="0" w:space="0" w:color="auto"/>
          </w:divBdr>
        </w:div>
        <w:div w:id="1028336060">
          <w:marLeft w:val="480"/>
          <w:marRight w:val="0"/>
          <w:marTop w:val="0"/>
          <w:marBottom w:val="0"/>
          <w:divBdr>
            <w:top w:val="none" w:sz="0" w:space="0" w:color="auto"/>
            <w:left w:val="none" w:sz="0" w:space="0" w:color="auto"/>
            <w:bottom w:val="none" w:sz="0" w:space="0" w:color="auto"/>
            <w:right w:val="none" w:sz="0" w:space="0" w:color="auto"/>
          </w:divBdr>
        </w:div>
        <w:div w:id="1049761505">
          <w:marLeft w:val="480"/>
          <w:marRight w:val="0"/>
          <w:marTop w:val="0"/>
          <w:marBottom w:val="0"/>
          <w:divBdr>
            <w:top w:val="none" w:sz="0" w:space="0" w:color="auto"/>
            <w:left w:val="none" w:sz="0" w:space="0" w:color="auto"/>
            <w:bottom w:val="none" w:sz="0" w:space="0" w:color="auto"/>
            <w:right w:val="none" w:sz="0" w:space="0" w:color="auto"/>
          </w:divBdr>
        </w:div>
        <w:div w:id="1094545608">
          <w:marLeft w:val="480"/>
          <w:marRight w:val="0"/>
          <w:marTop w:val="0"/>
          <w:marBottom w:val="0"/>
          <w:divBdr>
            <w:top w:val="none" w:sz="0" w:space="0" w:color="auto"/>
            <w:left w:val="none" w:sz="0" w:space="0" w:color="auto"/>
            <w:bottom w:val="none" w:sz="0" w:space="0" w:color="auto"/>
            <w:right w:val="none" w:sz="0" w:space="0" w:color="auto"/>
          </w:divBdr>
        </w:div>
        <w:div w:id="1106463816">
          <w:marLeft w:val="480"/>
          <w:marRight w:val="0"/>
          <w:marTop w:val="0"/>
          <w:marBottom w:val="0"/>
          <w:divBdr>
            <w:top w:val="none" w:sz="0" w:space="0" w:color="auto"/>
            <w:left w:val="none" w:sz="0" w:space="0" w:color="auto"/>
            <w:bottom w:val="none" w:sz="0" w:space="0" w:color="auto"/>
            <w:right w:val="none" w:sz="0" w:space="0" w:color="auto"/>
          </w:divBdr>
        </w:div>
        <w:div w:id="1110588569">
          <w:marLeft w:val="480"/>
          <w:marRight w:val="0"/>
          <w:marTop w:val="0"/>
          <w:marBottom w:val="0"/>
          <w:divBdr>
            <w:top w:val="none" w:sz="0" w:space="0" w:color="auto"/>
            <w:left w:val="none" w:sz="0" w:space="0" w:color="auto"/>
            <w:bottom w:val="none" w:sz="0" w:space="0" w:color="auto"/>
            <w:right w:val="none" w:sz="0" w:space="0" w:color="auto"/>
          </w:divBdr>
        </w:div>
        <w:div w:id="1115828809">
          <w:marLeft w:val="480"/>
          <w:marRight w:val="0"/>
          <w:marTop w:val="0"/>
          <w:marBottom w:val="0"/>
          <w:divBdr>
            <w:top w:val="none" w:sz="0" w:space="0" w:color="auto"/>
            <w:left w:val="none" w:sz="0" w:space="0" w:color="auto"/>
            <w:bottom w:val="none" w:sz="0" w:space="0" w:color="auto"/>
            <w:right w:val="none" w:sz="0" w:space="0" w:color="auto"/>
          </w:divBdr>
        </w:div>
        <w:div w:id="1133209791">
          <w:marLeft w:val="480"/>
          <w:marRight w:val="0"/>
          <w:marTop w:val="0"/>
          <w:marBottom w:val="0"/>
          <w:divBdr>
            <w:top w:val="none" w:sz="0" w:space="0" w:color="auto"/>
            <w:left w:val="none" w:sz="0" w:space="0" w:color="auto"/>
            <w:bottom w:val="none" w:sz="0" w:space="0" w:color="auto"/>
            <w:right w:val="none" w:sz="0" w:space="0" w:color="auto"/>
          </w:divBdr>
        </w:div>
        <w:div w:id="1155878366">
          <w:marLeft w:val="480"/>
          <w:marRight w:val="0"/>
          <w:marTop w:val="0"/>
          <w:marBottom w:val="0"/>
          <w:divBdr>
            <w:top w:val="none" w:sz="0" w:space="0" w:color="auto"/>
            <w:left w:val="none" w:sz="0" w:space="0" w:color="auto"/>
            <w:bottom w:val="none" w:sz="0" w:space="0" w:color="auto"/>
            <w:right w:val="none" w:sz="0" w:space="0" w:color="auto"/>
          </w:divBdr>
        </w:div>
        <w:div w:id="1157038475">
          <w:marLeft w:val="480"/>
          <w:marRight w:val="0"/>
          <w:marTop w:val="0"/>
          <w:marBottom w:val="0"/>
          <w:divBdr>
            <w:top w:val="none" w:sz="0" w:space="0" w:color="auto"/>
            <w:left w:val="none" w:sz="0" w:space="0" w:color="auto"/>
            <w:bottom w:val="none" w:sz="0" w:space="0" w:color="auto"/>
            <w:right w:val="none" w:sz="0" w:space="0" w:color="auto"/>
          </w:divBdr>
        </w:div>
        <w:div w:id="1162352292">
          <w:marLeft w:val="480"/>
          <w:marRight w:val="0"/>
          <w:marTop w:val="0"/>
          <w:marBottom w:val="0"/>
          <w:divBdr>
            <w:top w:val="none" w:sz="0" w:space="0" w:color="auto"/>
            <w:left w:val="none" w:sz="0" w:space="0" w:color="auto"/>
            <w:bottom w:val="none" w:sz="0" w:space="0" w:color="auto"/>
            <w:right w:val="none" w:sz="0" w:space="0" w:color="auto"/>
          </w:divBdr>
        </w:div>
        <w:div w:id="1182820174">
          <w:marLeft w:val="480"/>
          <w:marRight w:val="0"/>
          <w:marTop w:val="0"/>
          <w:marBottom w:val="0"/>
          <w:divBdr>
            <w:top w:val="none" w:sz="0" w:space="0" w:color="auto"/>
            <w:left w:val="none" w:sz="0" w:space="0" w:color="auto"/>
            <w:bottom w:val="none" w:sz="0" w:space="0" w:color="auto"/>
            <w:right w:val="none" w:sz="0" w:space="0" w:color="auto"/>
          </w:divBdr>
        </w:div>
        <w:div w:id="1185822211">
          <w:marLeft w:val="480"/>
          <w:marRight w:val="0"/>
          <w:marTop w:val="0"/>
          <w:marBottom w:val="0"/>
          <w:divBdr>
            <w:top w:val="none" w:sz="0" w:space="0" w:color="auto"/>
            <w:left w:val="none" w:sz="0" w:space="0" w:color="auto"/>
            <w:bottom w:val="none" w:sz="0" w:space="0" w:color="auto"/>
            <w:right w:val="none" w:sz="0" w:space="0" w:color="auto"/>
          </w:divBdr>
        </w:div>
        <w:div w:id="1203051466">
          <w:marLeft w:val="480"/>
          <w:marRight w:val="0"/>
          <w:marTop w:val="0"/>
          <w:marBottom w:val="0"/>
          <w:divBdr>
            <w:top w:val="none" w:sz="0" w:space="0" w:color="auto"/>
            <w:left w:val="none" w:sz="0" w:space="0" w:color="auto"/>
            <w:bottom w:val="none" w:sz="0" w:space="0" w:color="auto"/>
            <w:right w:val="none" w:sz="0" w:space="0" w:color="auto"/>
          </w:divBdr>
        </w:div>
        <w:div w:id="1211842794">
          <w:marLeft w:val="480"/>
          <w:marRight w:val="0"/>
          <w:marTop w:val="0"/>
          <w:marBottom w:val="0"/>
          <w:divBdr>
            <w:top w:val="none" w:sz="0" w:space="0" w:color="auto"/>
            <w:left w:val="none" w:sz="0" w:space="0" w:color="auto"/>
            <w:bottom w:val="none" w:sz="0" w:space="0" w:color="auto"/>
            <w:right w:val="none" w:sz="0" w:space="0" w:color="auto"/>
          </w:divBdr>
        </w:div>
        <w:div w:id="1216964315">
          <w:marLeft w:val="480"/>
          <w:marRight w:val="0"/>
          <w:marTop w:val="0"/>
          <w:marBottom w:val="0"/>
          <w:divBdr>
            <w:top w:val="none" w:sz="0" w:space="0" w:color="auto"/>
            <w:left w:val="none" w:sz="0" w:space="0" w:color="auto"/>
            <w:bottom w:val="none" w:sz="0" w:space="0" w:color="auto"/>
            <w:right w:val="none" w:sz="0" w:space="0" w:color="auto"/>
          </w:divBdr>
        </w:div>
        <w:div w:id="1283729616">
          <w:marLeft w:val="480"/>
          <w:marRight w:val="0"/>
          <w:marTop w:val="0"/>
          <w:marBottom w:val="0"/>
          <w:divBdr>
            <w:top w:val="none" w:sz="0" w:space="0" w:color="auto"/>
            <w:left w:val="none" w:sz="0" w:space="0" w:color="auto"/>
            <w:bottom w:val="none" w:sz="0" w:space="0" w:color="auto"/>
            <w:right w:val="none" w:sz="0" w:space="0" w:color="auto"/>
          </w:divBdr>
        </w:div>
        <w:div w:id="1299606282">
          <w:marLeft w:val="480"/>
          <w:marRight w:val="0"/>
          <w:marTop w:val="0"/>
          <w:marBottom w:val="0"/>
          <w:divBdr>
            <w:top w:val="none" w:sz="0" w:space="0" w:color="auto"/>
            <w:left w:val="none" w:sz="0" w:space="0" w:color="auto"/>
            <w:bottom w:val="none" w:sz="0" w:space="0" w:color="auto"/>
            <w:right w:val="none" w:sz="0" w:space="0" w:color="auto"/>
          </w:divBdr>
        </w:div>
        <w:div w:id="1329480275">
          <w:marLeft w:val="480"/>
          <w:marRight w:val="0"/>
          <w:marTop w:val="0"/>
          <w:marBottom w:val="0"/>
          <w:divBdr>
            <w:top w:val="none" w:sz="0" w:space="0" w:color="auto"/>
            <w:left w:val="none" w:sz="0" w:space="0" w:color="auto"/>
            <w:bottom w:val="none" w:sz="0" w:space="0" w:color="auto"/>
            <w:right w:val="none" w:sz="0" w:space="0" w:color="auto"/>
          </w:divBdr>
        </w:div>
        <w:div w:id="1341859159">
          <w:marLeft w:val="480"/>
          <w:marRight w:val="0"/>
          <w:marTop w:val="0"/>
          <w:marBottom w:val="0"/>
          <w:divBdr>
            <w:top w:val="none" w:sz="0" w:space="0" w:color="auto"/>
            <w:left w:val="none" w:sz="0" w:space="0" w:color="auto"/>
            <w:bottom w:val="none" w:sz="0" w:space="0" w:color="auto"/>
            <w:right w:val="none" w:sz="0" w:space="0" w:color="auto"/>
          </w:divBdr>
        </w:div>
        <w:div w:id="1342973935">
          <w:marLeft w:val="480"/>
          <w:marRight w:val="0"/>
          <w:marTop w:val="0"/>
          <w:marBottom w:val="0"/>
          <w:divBdr>
            <w:top w:val="none" w:sz="0" w:space="0" w:color="auto"/>
            <w:left w:val="none" w:sz="0" w:space="0" w:color="auto"/>
            <w:bottom w:val="none" w:sz="0" w:space="0" w:color="auto"/>
            <w:right w:val="none" w:sz="0" w:space="0" w:color="auto"/>
          </w:divBdr>
        </w:div>
        <w:div w:id="1395350032">
          <w:marLeft w:val="480"/>
          <w:marRight w:val="0"/>
          <w:marTop w:val="0"/>
          <w:marBottom w:val="0"/>
          <w:divBdr>
            <w:top w:val="none" w:sz="0" w:space="0" w:color="auto"/>
            <w:left w:val="none" w:sz="0" w:space="0" w:color="auto"/>
            <w:bottom w:val="none" w:sz="0" w:space="0" w:color="auto"/>
            <w:right w:val="none" w:sz="0" w:space="0" w:color="auto"/>
          </w:divBdr>
        </w:div>
        <w:div w:id="1415785443">
          <w:marLeft w:val="480"/>
          <w:marRight w:val="0"/>
          <w:marTop w:val="0"/>
          <w:marBottom w:val="0"/>
          <w:divBdr>
            <w:top w:val="none" w:sz="0" w:space="0" w:color="auto"/>
            <w:left w:val="none" w:sz="0" w:space="0" w:color="auto"/>
            <w:bottom w:val="none" w:sz="0" w:space="0" w:color="auto"/>
            <w:right w:val="none" w:sz="0" w:space="0" w:color="auto"/>
          </w:divBdr>
        </w:div>
        <w:div w:id="1419475002">
          <w:marLeft w:val="480"/>
          <w:marRight w:val="0"/>
          <w:marTop w:val="0"/>
          <w:marBottom w:val="0"/>
          <w:divBdr>
            <w:top w:val="none" w:sz="0" w:space="0" w:color="auto"/>
            <w:left w:val="none" w:sz="0" w:space="0" w:color="auto"/>
            <w:bottom w:val="none" w:sz="0" w:space="0" w:color="auto"/>
            <w:right w:val="none" w:sz="0" w:space="0" w:color="auto"/>
          </w:divBdr>
        </w:div>
        <w:div w:id="1427995581">
          <w:marLeft w:val="480"/>
          <w:marRight w:val="0"/>
          <w:marTop w:val="0"/>
          <w:marBottom w:val="0"/>
          <w:divBdr>
            <w:top w:val="none" w:sz="0" w:space="0" w:color="auto"/>
            <w:left w:val="none" w:sz="0" w:space="0" w:color="auto"/>
            <w:bottom w:val="none" w:sz="0" w:space="0" w:color="auto"/>
            <w:right w:val="none" w:sz="0" w:space="0" w:color="auto"/>
          </w:divBdr>
        </w:div>
        <w:div w:id="1468627646">
          <w:marLeft w:val="480"/>
          <w:marRight w:val="0"/>
          <w:marTop w:val="0"/>
          <w:marBottom w:val="0"/>
          <w:divBdr>
            <w:top w:val="none" w:sz="0" w:space="0" w:color="auto"/>
            <w:left w:val="none" w:sz="0" w:space="0" w:color="auto"/>
            <w:bottom w:val="none" w:sz="0" w:space="0" w:color="auto"/>
            <w:right w:val="none" w:sz="0" w:space="0" w:color="auto"/>
          </w:divBdr>
        </w:div>
        <w:div w:id="1476264550">
          <w:marLeft w:val="480"/>
          <w:marRight w:val="0"/>
          <w:marTop w:val="0"/>
          <w:marBottom w:val="0"/>
          <w:divBdr>
            <w:top w:val="none" w:sz="0" w:space="0" w:color="auto"/>
            <w:left w:val="none" w:sz="0" w:space="0" w:color="auto"/>
            <w:bottom w:val="none" w:sz="0" w:space="0" w:color="auto"/>
            <w:right w:val="none" w:sz="0" w:space="0" w:color="auto"/>
          </w:divBdr>
        </w:div>
        <w:div w:id="1480730200">
          <w:marLeft w:val="480"/>
          <w:marRight w:val="0"/>
          <w:marTop w:val="0"/>
          <w:marBottom w:val="0"/>
          <w:divBdr>
            <w:top w:val="none" w:sz="0" w:space="0" w:color="auto"/>
            <w:left w:val="none" w:sz="0" w:space="0" w:color="auto"/>
            <w:bottom w:val="none" w:sz="0" w:space="0" w:color="auto"/>
            <w:right w:val="none" w:sz="0" w:space="0" w:color="auto"/>
          </w:divBdr>
        </w:div>
        <w:div w:id="1498571285">
          <w:marLeft w:val="480"/>
          <w:marRight w:val="0"/>
          <w:marTop w:val="0"/>
          <w:marBottom w:val="0"/>
          <w:divBdr>
            <w:top w:val="none" w:sz="0" w:space="0" w:color="auto"/>
            <w:left w:val="none" w:sz="0" w:space="0" w:color="auto"/>
            <w:bottom w:val="none" w:sz="0" w:space="0" w:color="auto"/>
            <w:right w:val="none" w:sz="0" w:space="0" w:color="auto"/>
          </w:divBdr>
        </w:div>
        <w:div w:id="1518619478">
          <w:marLeft w:val="480"/>
          <w:marRight w:val="0"/>
          <w:marTop w:val="0"/>
          <w:marBottom w:val="0"/>
          <w:divBdr>
            <w:top w:val="none" w:sz="0" w:space="0" w:color="auto"/>
            <w:left w:val="none" w:sz="0" w:space="0" w:color="auto"/>
            <w:bottom w:val="none" w:sz="0" w:space="0" w:color="auto"/>
            <w:right w:val="none" w:sz="0" w:space="0" w:color="auto"/>
          </w:divBdr>
        </w:div>
        <w:div w:id="1524634091">
          <w:marLeft w:val="480"/>
          <w:marRight w:val="0"/>
          <w:marTop w:val="0"/>
          <w:marBottom w:val="0"/>
          <w:divBdr>
            <w:top w:val="none" w:sz="0" w:space="0" w:color="auto"/>
            <w:left w:val="none" w:sz="0" w:space="0" w:color="auto"/>
            <w:bottom w:val="none" w:sz="0" w:space="0" w:color="auto"/>
            <w:right w:val="none" w:sz="0" w:space="0" w:color="auto"/>
          </w:divBdr>
        </w:div>
        <w:div w:id="1553497264">
          <w:marLeft w:val="480"/>
          <w:marRight w:val="0"/>
          <w:marTop w:val="0"/>
          <w:marBottom w:val="0"/>
          <w:divBdr>
            <w:top w:val="none" w:sz="0" w:space="0" w:color="auto"/>
            <w:left w:val="none" w:sz="0" w:space="0" w:color="auto"/>
            <w:bottom w:val="none" w:sz="0" w:space="0" w:color="auto"/>
            <w:right w:val="none" w:sz="0" w:space="0" w:color="auto"/>
          </w:divBdr>
        </w:div>
        <w:div w:id="1557280513">
          <w:marLeft w:val="480"/>
          <w:marRight w:val="0"/>
          <w:marTop w:val="0"/>
          <w:marBottom w:val="0"/>
          <w:divBdr>
            <w:top w:val="none" w:sz="0" w:space="0" w:color="auto"/>
            <w:left w:val="none" w:sz="0" w:space="0" w:color="auto"/>
            <w:bottom w:val="none" w:sz="0" w:space="0" w:color="auto"/>
            <w:right w:val="none" w:sz="0" w:space="0" w:color="auto"/>
          </w:divBdr>
        </w:div>
        <w:div w:id="1574509384">
          <w:marLeft w:val="480"/>
          <w:marRight w:val="0"/>
          <w:marTop w:val="0"/>
          <w:marBottom w:val="0"/>
          <w:divBdr>
            <w:top w:val="none" w:sz="0" w:space="0" w:color="auto"/>
            <w:left w:val="none" w:sz="0" w:space="0" w:color="auto"/>
            <w:bottom w:val="none" w:sz="0" w:space="0" w:color="auto"/>
            <w:right w:val="none" w:sz="0" w:space="0" w:color="auto"/>
          </w:divBdr>
        </w:div>
        <w:div w:id="1610355915">
          <w:marLeft w:val="480"/>
          <w:marRight w:val="0"/>
          <w:marTop w:val="0"/>
          <w:marBottom w:val="0"/>
          <w:divBdr>
            <w:top w:val="none" w:sz="0" w:space="0" w:color="auto"/>
            <w:left w:val="none" w:sz="0" w:space="0" w:color="auto"/>
            <w:bottom w:val="none" w:sz="0" w:space="0" w:color="auto"/>
            <w:right w:val="none" w:sz="0" w:space="0" w:color="auto"/>
          </w:divBdr>
        </w:div>
        <w:div w:id="1673408454">
          <w:marLeft w:val="480"/>
          <w:marRight w:val="0"/>
          <w:marTop w:val="0"/>
          <w:marBottom w:val="0"/>
          <w:divBdr>
            <w:top w:val="none" w:sz="0" w:space="0" w:color="auto"/>
            <w:left w:val="none" w:sz="0" w:space="0" w:color="auto"/>
            <w:bottom w:val="none" w:sz="0" w:space="0" w:color="auto"/>
            <w:right w:val="none" w:sz="0" w:space="0" w:color="auto"/>
          </w:divBdr>
        </w:div>
        <w:div w:id="1676612676">
          <w:marLeft w:val="480"/>
          <w:marRight w:val="0"/>
          <w:marTop w:val="0"/>
          <w:marBottom w:val="0"/>
          <w:divBdr>
            <w:top w:val="none" w:sz="0" w:space="0" w:color="auto"/>
            <w:left w:val="none" w:sz="0" w:space="0" w:color="auto"/>
            <w:bottom w:val="none" w:sz="0" w:space="0" w:color="auto"/>
            <w:right w:val="none" w:sz="0" w:space="0" w:color="auto"/>
          </w:divBdr>
        </w:div>
        <w:div w:id="1731880736">
          <w:marLeft w:val="480"/>
          <w:marRight w:val="0"/>
          <w:marTop w:val="0"/>
          <w:marBottom w:val="0"/>
          <w:divBdr>
            <w:top w:val="none" w:sz="0" w:space="0" w:color="auto"/>
            <w:left w:val="none" w:sz="0" w:space="0" w:color="auto"/>
            <w:bottom w:val="none" w:sz="0" w:space="0" w:color="auto"/>
            <w:right w:val="none" w:sz="0" w:space="0" w:color="auto"/>
          </w:divBdr>
        </w:div>
        <w:div w:id="1755008104">
          <w:marLeft w:val="480"/>
          <w:marRight w:val="0"/>
          <w:marTop w:val="0"/>
          <w:marBottom w:val="0"/>
          <w:divBdr>
            <w:top w:val="none" w:sz="0" w:space="0" w:color="auto"/>
            <w:left w:val="none" w:sz="0" w:space="0" w:color="auto"/>
            <w:bottom w:val="none" w:sz="0" w:space="0" w:color="auto"/>
            <w:right w:val="none" w:sz="0" w:space="0" w:color="auto"/>
          </w:divBdr>
        </w:div>
        <w:div w:id="1758862696">
          <w:marLeft w:val="480"/>
          <w:marRight w:val="0"/>
          <w:marTop w:val="0"/>
          <w:marBottom w:val="0"/>
          <w:divBdr>
            <w:top w:val="none" w:sz="0" w:space="0" w:color="auto"/>
            <w:left w:val="none" w:sz="0" w:space="0" w:color="auto"/>
            <w:bottom w:val="none" w:sz="0" w:space="0" w:color="auto"/>
            <w:right w:val="none" w:sz="0" w:space="0" w:color="auto"/>
          </w:divBdr>
        </w:div>
        <w:div w:id="1774668095">
          <w:marLeft w:val="480"/>
          <w:marRight w:val="0"/>
          <w:marTop w:val="0"/>
          <w:marBottom w:val="0"/>
          <w:divBdr>
            <w:top w:val="none" w:sz="0" w:space="0" w:color="auto"/>
            <w:left w:val="none" w:sz="0" w:space="0" w:color="auto"/>
            <w:bottom w:val="none" w:sz="0" w:space="0" w:color="auto"/>
            <w:right w:val="none" w:sz="0" w:space="0" w:color="auto"/>
          </w:divBdr>
        </w:div>
        <w:div w:id="1777016722">
          <w:marLeft w:val="480"/>
          <w:marRight w:val="0"/>
          <w:marTop w:val="0"/>
          <w:marBottom w:val="0"/>
          <w:divBdr>
            <w:top w:val="none" w:sz="0" w:space="0" w:color="auto"/>
            <w:left w:val="none" w:sz="0" w:space="0" w:color="auto"/>
            <w:bottom w:val="none" w:sz="0" w:space="0" w:color="auto"/>
            <w:right w:val="none" w:sz="0" w:space="0" w:color="auto"/>
          </w:divBdr>
        </w:div>
        <w:div w:id="1782064591">
          <w:marLeft w:val="480"/>
          <w:marRight w:val="0"/>
          <w:marTop w:val="0"/>
          <w:marBottom w:val="0"/>
          <w:divBdr>
            <w:top w:val="none" w:sz="0" w:space="0" w:color="auto"/>
            <w:left w:val="none" w:sz="0" w:space="0" w:color="auto"/>
            <w:bottom w:val="none" w:sz="0" w:space="0" w:color="auto"/>
            <w:right w:val="none" w:sz="0" w:space="0" w:color="auto"/>
          </w:divBdr>
        </w:div>
      </w:divsChild>
    </w:div>
    <w:div w:id="1332952908">
      <w:bodyDiv w:val="1"/>
      <w:marLeft w:val="0"/>
      <w:marRight w:val="0"/>
      <w:marTop w:val="0"/>
      <w:marBottom w:val="0"/>
      <w:divBdr>
        <w:top w:val="none" w:sz="0" w:space="0" w:color="auto"/>
        <w:left w:val="none" w:sz="0" w:space="0" w:color="auto"/>
        <w:bottom w:val="none" w:sz="0" w:space="0" w:color="auto"/>
        <w:right w:val="none" w:sz="0" w:space="0" w:color="auto"/>
      </w:divBdr>
    </w:div>
    <w:div w:id="1334600305">
      <w:bodyDiv w:val="1"/>
      <w:marLeft w:val="0"/>
      <w:marRight w:val="0"/>
      <w:marTop w:val="0"/>
      <w:marBottom w:val="0"/>
      <w:divBdr>
        <w:top w:val="none" w:sz="0" w:space="0" w:color="auto"/>
        <w:left w:val="none" w:sz="0" w:space="0" w:color="auto"/>
        <w:bottom w:val="none" w:sz="0" w:space="0" w:color="auto"/>
        <w:right w:val="none" w:sz="0" w:space="0" w:color="auto"/>
      </w:divBdr>
      <w:divsChild>
        <w:div w:id="14817817">
          <w:marLeft w:val="480"/>
          <w:marRight w:val="0"/>
          <w:marTop w:val="0"/>
          <w:marBottom w:val="0"/>
          <w:divBdr>
            <w:top w:val="none" w:sz="0" w:space="0" w:color="auto"/>
            <w:left w:val="none" w:sz="0" w:space="0" w:color="auto"/>
            <w:bottom w:val="none" w:sz="0" w:space="0" w:color="auto"/>
            <w:right w:val="none" w:sz="0" w:space="0" w:color="auto"/>
          </w:divBdr>
        </w:div>
        <w:div w:id="17894142">
          <w:marLeft w:val="480"/>
          <w:marRight w:val="0"/>
          <w:marTop w:val="0"/>
          <w:marBottom w:val="0"/>
          <w:divBdr>
            <w:top w:val="none" w:sz="0" w:space="0" w:color="auto"/>
            <w:left w:val="none" w:sz="0" w:space="0" w:color="auto"/>
            <w:bottom w:val="none" w:sz="0" w:space="0" w:color="auto"/>
            <w:right w:val="none" w:sz="0" w:space="0" w:color="auto"/>
          </w:divBdr>
        </w:div>
        <w:div w:id="40713576">
          <w:marLeft w:val="480"/>
          <w:marRight w:val="0"/>
          <w:marTop w:val="0"/>
          <w:marBottom w:val="0"/>
          <w:divBdr>
            <w:top w:val="none" w:sz="0" w:space="0" w:color="auto"/>
            <w:left w:val="none" w:sz="0" w:space="0" w:color="auto"/>
            <w:bottom w:val="none" w:sz="0" w:space="0" w:color="auto"/>
            <w:right w:val="none" w:sz="0" w:space="0" w:color="auto"/>
          </w:divBdr>
        </w:div>
        <w:div w:id="44457023">
          <w:marLeft w:val="480"/>
          <w:marRight w:val="0"/>
          <w:marTop w:val="0"/>
          <w:marBottom w:val="0"/>
          <w:divBdr>
            <w:top w:val="none" w:sz="0" w:space="0" w:color="auto"/>
            <w:left w:val="none" w:sz="0" w:space="0" w:color="auto"/>
            <w:bottom w:val="none" w:sz="0" w:space="0" w:color="auto"/>
            <w:right w:val="none" w:sz="0" w:space="0" w:color="auto"/>
          </w:divBdr>
        </w:div>
        <w:div w:id="56176018">
          <w:marLeft w:val="480"/>
          <w:marRight w:val="0"/>
          <w:marTop w:val="0"/>
          <w:marBottom w:val="0"/>
          <w:divBdr>
            <w:top w:val="none" w:sz="0" w:space="0" w:color="auto"/>
            <w:left w:val="none" w:sz="0" w:space="0" w:color="auto"/>
            <w:bottom w:val="none" w:sz="0" w:space="0" w:color="auto"/>
            <w:right w:val="none" w:sz="0" w:space="0" w:color="auto"/>
          </w:divBdr>
        </w:div>
        <w:div w:id="60980446">
          <w:marLeft w:val="480"/>
          <w:marRight w:val="0"/>
          <w:marTop w:val="0"/>
          <w:marBottom w:val="0"/>
          <w:divBdr>
            <w:top w:val="none" w:sz="0" w:space="0" w:color="auto"/>
            <w:left w:val="none" w:sz="0" w:space="0" w:color="auto"/>
            <w:bottom w:val="none" w:sz="0" w:space="0" w:color="auto"/>
            <w:right w:val="none" w:sz="0" w:space="0" w:color="auto"/>
          </w:divBdr>
        </w:div>
        <w:div w:id="69347813">
          <w:marLeft w:val="480"/>
          <w:marRight w:val="0"/>
          <w:marTop w:val="0"/>
          <w:marBottom w:val="0"/>
          <w:divBdr>
            <w:top w:val="none" w:sz="0" w:space="0" w:color="auto"/>
            <w:left w:val="none" w:sz="0" w:space="0" w:color="auto"/>
            <w:bottom w:val="none" w:sz="0" w:space="0" w:color="auto"/>
            <w:right w:val="none" w:sz="0" w:space="0" w:color="auto"/>
          </w:divBdr>
        </w:div>
        <w:div w:id="75714936">
          <w:marLeft w:val="480"/>
          <w:marRight w:val="0"/>
          <w:marTop w:val="0"/>
          <w:marBottom w:val="0"/>
          <w:divBdr>
            <w:top w:val="none" w:sz="0" w:space="0" w:color="auto"/>
            <w:left w:val="none" w:sz="0" w:space="0" w:color="auto"/>
            <w:bottom w:val="none" w:sz="0" w:space="0" w:color="auto"/>
            <w:right w:val="none" w:sz="0" w:space="0" w:color="auto"/>
          </w:divBdr>
        </w:div>
        <w:div w:id="75981145">
          <w:marLeft w:val="480"/>
          <w:marRight w:val="0"/>
          <w:marTop w:val="0"/>
          <w:marBottom w:val="0"/>
          <w:divBdr>
            <w:top w:val="none" w:sz="0" w:space="0" w:color="auto"/>
            <w:left w:val="none" w:sz="0" w:space="0" w:color="auto"/>
            <w:bottom w:val="none" w:sz="0" w:space="0" w:color="auto"/>
            <w:right w:val="none" w:sz="0" w:space="0" w:color="auto"/>
          </w:divBdr>
        </w:div>
        <w:div w:id="99567294">
          <w:marLeft w:val="480"/>
          <w:marRight w:val="0"/>
          <w:marTop w:val="0"/>
          <w:marBottom w:val="0"/>
          <w:divBdr>
            <w:top w:val="none" w:sz="0" w:space="0" w:color="auto"/>
            <w:left w:val="none" w:sz="0" w:space="0" w:color="auto"/>
            <w:bottom w:val="none" w:sz="0" w:space="0" w:color="auto"/>
            <w:right w:val="none" w:sz="0" w:space="0" w:color="auto"/>
          </w:divBdr>
        </w:div>
        <w:div w:id="112527725">
          <w:marLeft w:val="480"/>
          <w:marRight w:val="0"/>
          <w:marTop w:val="0"/>
          <w:marBottom w:val="0"/>
          <w:divBdr>
            <w:top w:val="none" w:sz="0" w:space="0" w:color="auto"/>
            <w:left w:val="none" w:sz="0" w:space="0" w:color="auto"/>
            <w:bottom w:val="none" w:sz="0" w:space="0" w:color="auto"/>
            <w:right w:val="none" w:sz="0" w:space="0" w:color="auto"/>
          </w:divBdr>
        </w:div>
        <w:div w:id="122425845">
          <w:marLeft w:val="480"/>
          <w:marRight w:val="0"/>
          <w:marTop w:val="0"/>
          <w:marBottom w:val="0"/>
          <w:divBdr>
            <w:top w:val="none" w:sz="0" w:space="0" w:color="auto"/>
            <w:left w:val="none" w:sz="0" w:space="0" w:color="auto"/>
            <w:bottom w:val="none" w:sz="0" w:space="0" w:color="auto"/>
            <w:right w:val="none" w:sz="0" w:space="0" w:color="auto"/>
          </w:divBdr>
        </w:div>
        <w:div w:id="122509216">
          <w:marLeft w:val="480"/>
          <w:marRight w:val="0"/>
          <w:marTop w:val="0"/>
          <w:marBottom w:val="0"/>
          <w:divBdr>
            <w:top w:val="none" w:sz="0" w:space="0" w:color="auto"/>
            <w:left w:val="none" w:sz="0" w:space="0" w:color="auto"/>
            <w:bottom w:val="none" w:sz="0" w:space="0" w:color="auto"/>
            <w:right w:val="none" w:sz="0" w:space="0" w:color="auto"/>
          </w:divBdr>
        </w:div>
        <w:div w:id="152335254">
          <w:marLeft w:val="480"/>
          <w:marRight w:val="0"/>
          <w:marTop w:val="0"/>
          <w:marBottom w:val="0"/>
          <w:divBdr>
            <w:top w:val="none" w:sz="0" w:space="0" w:color="auto"/>
            <w:left w:val="none" w:sz="0" w:space="0" w:color="auto"/>
            <w:bottom w:val="none" w:sz="0" w:space="0" w:color="auto"/>
            <w:right w:val="none" w:sz="0" w:space="0" w:color="auto"/>
          </w:divBdr>
        </w:div>
        <w:div w:id="161285965">
          <w:marLeft w:val="480"/>
          <w:marRight w:val="0"/>
          <w:marTop w:val="0"/>
          <w:marBottom w:val="0"/>
          <w:divBdr>
            <w:top w:val="none" w:sz="0" w:space="0" w:color="auto"/>
            <w:left w:val="none" w:sz="0" w:space="0" w:color="auto"/>
            <w:bottom w:val="none" w:sz="0" w:space="0" w:color="auto"/>
            <w:right w:val="none" w:sz="0" w:space="0" w:color="auto"/>
          </w:divBdr>
        </w:div>
        <w:div w:id="162166265">
          <w:marLeft w:val="480"/>
          <w:marRight w:val="0"/>
          <w:marTop w:val="0"/>
          <w:marBottom w:val="0"/>
          <w:divBdr>
            <w:top w:val="none" w:sz="0" w:space="0" w:color="auto"/>
            <w:left w:val="none" w:sz="0" w:space="0" w:color="auto"/>
            <w:bottom w:val="none" w:sz="0" w:space="0" w:color="auto"/>
            <w:right w:val="none" w:sz="0" w:space="0" w:color="auto"/>
          </w:divBdr>
        </w:div>
        <w:div w:id="162938729">
          <w:marLeft w:val="480"/>
          <w:marRight w:val="0"/>
          <w:marTop w:val="0"/>
          <w:marBottom w:val="0"/>
          <w:divBdr>
            <w:top w:val="none" w:sz="0" w:space="0" w:color="auto"/>
            <w:left w:val="none" w:sz="0" w:space="0" w:color="auto"/>
            <w:bottom w:val="none" w:sz="0" w:space="0" w:color="auto"/>
            <w:right w:val="none" w:sz="0" w:space="0" w:color="auto"/>
          </w:divBdr>
        </w:div>
        <w:div w:id="166529594">
          <w:marLeft w:val="480"/>
          <w:marRight w:val="0"/>
          <w:marTop w:val="0"/>
          <w:marBottom w:val="0"/>
          <w:divBdr>
            <w:top w:val="none" w:sz="0" w:space="0" w:color="auto"/>
            <w:left w:val="none" w:sz="0" w:space="0" w:color="auto"/>
            <w:bottom w:val="none" w:sz="0" w:space="0" w:color="auto"/>
            <w:right w:val="none" w:sz="0" w:space="0" w:color="auto"/>
          </w:divBdr>
        </w:div>
        <w:div w:id="168301902">
          <w:marLeft w:val="480"/>
          <w:marRight w:val="0"/>
          <w:marTop w:val="0"/>
          <w:marBottom w:val="0"/>
          <w:divBdr>
            <w:top w:val="none" w:sz="0" w:space="0" w:color="auto"/>
            <w:left w:val="none" w:sz="0" w:space="0" w:color="auto"/>
            <w:bottom w:val="none" w:sz="0" w:space="0" w:color="auto"/>
            <w:right w:val="none" w:sz="0" w:space="0" w:color="auto"/>
          </w:divBdr>
        </w:div>
        <w:div w:id="168914318">
          <w:marLeft w:val="480"/>
          <w:marRight w:val="0"/>
          <w:marTop w:val="0"/>
          <w:marBottom w:val="0"/>
          <w:divBdr>
            <w:top w:val="none" w:sz="0" w:space="0" w:color="auto"/>
            <w:left w:val="none" w:sz="0" w:space="0" w:color="auto"/>
            <w:bottom w:val="none" w:sz="0" w:space="0" w:color="auto"/>
            <w:right w:val="none" w:sz="0" w:space="0" w:color="auto"/>
          </w:divBdr>
        </w:div>
        <w:div w:id="194117832">
          <w:marLeft w:val="480"/>
          <w:marRight w:val="0"/>
          <w:marTop w:val="0"/>
          <w:marBottom w:val="0"/>
          <w:divBdr>
            <w:top w:val="none" w:sz="0" w:space="0" w:color="auto"/>
            <w:left w:val="none" w:sz="0" w:space="0" w:color="auto"/>
            <w:bottom w:val="none" w:sz="0" w:space="0" w:color="auto"/>
            <w:right w:val="none" w:sz="0" w:space="0" w:color="auto"/>
          </w:divBdr>
        </w:div>
        <w:div w:id="195433317">
          <w:marLeft w:val="480"/>
          <w:marRight w:val="0"/>
          <w:marTop w:val="0"/>
          <w:marBottom w:val="0"/>
          <w:divBdr>
            <w:top w:val="none" w:sz="0" w:space="0" w:color="auto"/>
            <w:left w:val="none" w:sz="0" w:space="0" w:color="auto"/>
            <w:bottom w:val="none" w:sz="0" w:space="0" w:color="auto"/>
            <w:right w:val="none" w:sz="0" w:space="0" w:color="auto"/>
          </w:divBdr>
        </w:div>
        <w:div w:id="199241606">
          <w:marLeft w:val="480"/>
          <w:marRight w:val="0"/>
          <w:marTop w:val="0"/>
          <w:marBottom w:val="0"/>
          <w:divBdr>
            <w:top w:val="none" w:sz="0" w:space="0" w:color="auto"/>
            <w:left w:val="none" w:sz="0" w:space="0" w:color="auto"/>
            <w:bottom w:val="none" w:sz="0" w:space="0" w:color="auto"/>
            <w:right w:val="none" w:sz="0" w:space="0" w:color="auto"/>
          </w:divBdr>
        </w:div>
        <w:div w:id="207107912">
          <w:marLeft w:val="480"/>
          <w:marRight w:val="0"/>
          <w:marTop w:val="0"/>
          <w:marBottom w:val="0"/>
          <w:divBdr>
            <w:top w:val="none" w:sz="0" w:space="0" w:color="auto"/>
            <w:left w:val="none" w:sz="0" w:space="0" w:color="auto"/>
            <w:bottom w:val="none" w:sz="0" w:space="0" w:color="auto"/>
            <w:right w:val="none" w:sz="0" w:space="0" w:color="auto"/>
          </w:divBdr>
        </w:div>
        <w:div w:id="209928633">
          <w:marLeft w:val="480"/>
          <w:marRight w:val="0"/>
          <w:marTop w:val="0"/>
          <w:marBottom w:val="0"/>
          <w:divBdr>
            <w:top w:val="none" w:sz="0" w:space="0" w:color="auto"/>
            <w:left w:val="none" w:sz="0" w:space="0" w:color="auto"/>
            <w:bottom w:val="none" w:sz="0" w:space="0" w:color="auto"/>
            <w:right w:val="none" w:sz="0" w:space="0" w:color="auto"/>
          </w:divBdr>
        </w:div>
        <w:div w:id="233971998">
          <w:marLeft w:val="480"/>
          <w:marRight w:val="0"/>
          <w:marTop w:val="0"/>
          <w:marBottom w:val="0"/>
          <w:divBdr>
            <w:top w:val="none" w:sz="0" w:space="0" w:color="auto"/>
            <w:left w:val="none" w:sz="0" w:space="0" w:color="auto"/>
            <w:bottom w:val="none" w:sz="0" w:space="0" w:color="auto"/>
            <w:right w:val="none" w:sz="0" w:space="0" w:color="auto"/>
          </w:divBdr>
        </w:div>
        <w:div w:id="248387468">
          <w:marLeft w:val="480"/>
          <w:marRight w:val="0"/>
          <w:marTop w:val="0"/>
          <w:marBottom w:val="0"/>
          <w:divBdr>
            <w:top w:val="none" w:sz="0" w:space="0" w:color="auto"/>
            <w:left w:val="none" w:sz="0" w:space="0" w:color="auto"/>
            <w:bottom w:val="none" w:sz="0" w:space="0" w:color="auto"/>
            <w:right w:val="none" w:sz="0" w:space="0" w:color="auto"/>
          </w:divBdr>
        </w:div>
        <w:div w:id="249193152">
          <w:marLeft w:val="480"/>
          <w:marRight w:val="0"/>
          <w:marTop w:val="0"/>
          <w:marBottom w:val="0"/>
          <w:divBdr>
            <w:top w:val="none" w:sz="0" w:space="0" w:color="auto"/>
            <w:left w:val="none" w:sz="0" w:space="0" w:color="auto"/>
            <w:bottom w:val="none" w:sz="0" w:space="0" w:color="auto"/>
            <w:right w:val="none" w:sz="0" w:space="0" w:color="auto"/>
          </w:divBdr>
        </w:div>
        <w:div w:id="254826157">
          <w:marLeft w:val="480"/>
          <w:marRight w:val="0"/>
          <w:marTop w:val="0"/>
          <w:marBottom w:val="0"/>
          <w:divBdr>
            <w:top w:val="none" w:sz="0" w:space="0" w:color="auto"/>
            <w:left w:val="none" w:sz="0" w:space="0" w:color="auto"/>
            <w:bottom w:val="none" w:sz="0" w:space="0" w:color="auto"/>
            <w:right w:val="none" w:sz="0" w:space="0" w:color="auto"/>
          </w:divBdr>
        </w:div>
        <w:div w:id="254870187">
          <w:marLeft w:val="480"/>
          <w:marRight w:val="0"/>
          <w:marTop w:val="0"/>
          <w:marBottom w:val="0"/>
          <w:divBdr>
            <w:top w:val="none" w:sz="0" w:space="0" w:color="auto"/>
            <w:left w:val="none" w:sz="0" w:space="0" w:color="auto"/>
            <w:bottom w:val="none" w:sz="0" w:space="0" w:color="auto"/>
            <w:right w:val="none" w:sz="0" w:space="0" w:color="auto"/>
          </w:divBdr>
        </w:div>
        <w:div w:id="257906645">
          <w:marLeft w:val="480"/>
          <w:marRight w:val="0"/>
          <w:marTop w:val="0"/>
          <w:marBottom w:val="0"/>
          <w:divBdr>
            <w:top w:val="none" w:sz="0" w:space="0" w:color="auto"/>
            <w:left w:val="none" w:sz="0" w:space="0" w:color="auto"/>
            <w:bottom w:val="none" w:sz="0" w:space="0" w:color="auto"/>
            <w:right w:val="none" w:sz="0" w:space="0" w:color="auto"/>
          </w:divBdr>
        </w:div>
        <w:div w:id="278607761">
          <w:marLeft w:val="480"/>
          <w:marRight w:val="0"/>
          <w:marTop w:val="0"/>
          <w:marBottom w:val="0"/>
          <w:divBdr>
            <w:top w:val="none" w:sz="0" w:space="0" w:color="auto"/>
            <w:left w:val="none" w:sz="0" w:space="0" w:color="auto"/>
            <w:bottom w:val="none" w:sz="0" w:space="0" w:color="auto"/>
            <w:right w:val="none" w:sz="0" w:space="0" w:color="auto"/>
          </w:divBdr>
        </w:div>
        <w:div w:id="307588038">
          <w:marLeft w:val="480"/>
          <w:marRight w:val="0"/>
          <w:marTop w:val="0"/>
          <w:marBottom w:val="0"/>
          <w:divBdr>
            <w:top w:val="none" w:sz="0" w:space="0" w:color="auto"/>
            <w:left w:val="none" w:sz="0" w:space="0" w:color="auto"/>
            <w:bottom w:val="none" w:sz="0" w:space="0" w:color="auto"/>
            <w:right w:val="none" w:sz="0" w:space="0" w:color="auto"/>
          </w:divBdr>
        </w:div>
        <w:div w:id="308366177">
          <w:marLeft w:val="480"/>
          <w:marRight w:val="0"/>
          <w:marTop w:val="0"/>
          <w:marBottom w:val="0"/>
          <w:divBdr>
            <w:top w:val="none" w:sz="0" w:space="0" w:color="auto"/>
            <w:left w:val="none" w:sz="0" w:space="0" w:color="auto"/>
            <w:bottom w:val="none" w:sz="0" w:space="0" w:color="auto"/>
            <w:right w:val="none" w:sz="0" w:space="0" w:color="auto"/>
          </w:divBdr>
        </w:div>
        <w:div w:id="321930838">
          <w:marLeft w:val="480"/>
          <w:marRight w:val="0"/>
          <w:marTop w:val="0"/>
          <w:marBottom w:val="0"/>
          <w:divBdr>
            <w:top w:val="none" w:sz="0" w:space="0" w:color="auto"/>
            <w:left w:val="none" w:sz="0" w:space="0" w:color="auto"/>
            <w:bottom w:val="none" w:sz="0" w:space="0" w:color="auto"/>
            <w:right w:val="none" w:sz="0" w:space="0" w:color="auto"/>
          </w:divBdr>
        </w:div>
        <w:div w:id="337121137">
          <w:marLeft w:val="480"/>
          <w:marRight w:val="0"/>
          <w:marTop w:val="0"/>
          <w:marBottom w:val="0"/>
          <w:divBdr>
            <w:top w:val="none" w:sz="0" w:space="0" w:color="auto"/>
            <w:left w:val="none" w:sz="0" w:space="0" w:color="auto"/>
            <w:bottom w:val="none" w:sz="0" w:space="0" w:color="auto"/>
            <w:right w:val="none" w:sz="0" w:space="0" w:color="auto"/>
          </w:divBdr>
        </w:div>
        <w:div w:id="338124663">
          <w:marLeft w:val="480"/>
          <w:marRight w:val="0"/>
          <w:marTop w:val="0"/>
          <w:marBottom w:val="0"/>
          <w:divBdr>
            <w:top w:val="none" w:sz="0" w:space="0" w:color="auto"/>
            <w:left w:val="none" w:sz="0" w:space="0" w:color="auto"/>
            <w:bottom w:val="none" w:sz="0" w:space="0" w:color="auto"/>
            <w:right w:val="none" w:sz="0" w:space="0" w:color="auto"/>
          </w:divBdr>
        </w:div>
        <w:div w:id="348798032">
          <w:marLeft w:val="480"/>
          <w:marRight w:val="0"/>
          <w:marTop w:val="0"/>
          <w:marBottom w:val="0"/>
          <w:divBdr>
            <w:top w:val="none" w:sz="0" w:space="0" w:color="auto"/>
            <w:left w:val="none" w:sz="0" w:space="0" w:color="auto"/>
            <w:bottom w:val="none" w:sz="0" w:space="0" w:color="auto"/>
            <w:right w:val="none" w:sz="0" w:space="0" w:color="auto"/>
          </w:divBdr>
        </w:div>
        <w:div w:id="350031900">
          <w:marLeft w:val="480"/>
          <w:marRight w:val="0"/>
          <w:marTop w:val="0"/>
          <w:marBottom w:val="0"/>
          <w:divBdr>
            <w:top w:val="none" w:sz="0" w:space="0" w:color="auto"/>
            <w:left w:val="none" w:sz="0" w:space="0" w:color="auto"/>
            <w:bottom w:val="none" w:sz="0" w:space="0" w:color="auto"/>
            <w:right w:val="none" w:sz="0" w:space="0" w:color="auto"/>
          </w:divBdr>
        </w:div>
        <w:div w:id="379213374">
          <w:marLeft w:val="480"/>
          <w:marRight w:val="0"/>
          <w:marTop w:val="0"/>
          <w:marBottom w:val="0"/>
          <w:divBdr>
            <w:top w:val="none" w:sz="0" w:space="0" w:color="auto"/>
            <w:left w:val="none" w:sz="0" w:space="0" w:color="auto"/>
            <w:bottom w:val="none" w:sz="0" w:space="0" w:color="auto"/>
            <w:right w:val="none" w:sz="0" w:space="0" w:color="auto"/>
          </w:divBdr>
        </w:div>
        <w:div w:id="396973564">
          <w:marLeft w:val="480"/>
          <w:marRight w:val="0"/>
          <w:marTop w:val="0"/>
          <w:marBottom w:val="0"/>
          <w:divBdr>
            <w:top w:val="none" w:sz="0" w:space="0" w:color="auto"/>
            <w:left w:val="none" w:sz="0" w:space="0" w:color="auto"/>
            <w:bottom w:val="none" w:sz="0" w:space="0" w:color="auto"/>
            <w:right w:val="none" w:sz="0" w:space="0" w:color="auto"/>
          </w:divBdr>
        </w:div>
        <w:div w:id="436291779">
          <w:marLeft w:val="480"/>
          <w:marRight w:val="0"/>
          <w:marTop w:val="0"/>
          <w:marBottom w:val="0"/>
          <w:divBdr>
            <w:top w:val="none" w:sz="0" w:space="0" w:color="auto"/>
            <w:left w:val="none" w:sz="0" w:space="0" w:color="auto"/>
            <w:bottom w:val="none" w:sz="0" w:space="0" w:color="auto"/>
            <w:right w:val="none" w:sz="0" w:space="0" w:color="auto"/>
          </w:divBdr>
        </w:div>
        <w:div w:id="439450979">
          <w:marLeft w:val="480"/>
          <w:marRight w:val="0"/>
          <w:marTop w:val="0"/>
          <w:marBottom w:val="0"/>
          <w:divBdr>
            <w:top w:val="none" w:sz="0" w:space="0" w:color="auto"/>
            <w:left w:val="none" w:sz="0" w:space="0" w:color="auto"/>
            <w:bottom w:val="none" w:sz="0" w:space="0" w:color="auto"/>
            <w:right w:val="none" w:sz="0" w:space="0" w:color="auto"/>
          </w:divBdr>
        </w:div>
        <w:div w:id="449472807">
          <w:marLeft w:val="480"/>
          <w:marRight w:val="0"/>
          <w:marTop w:val="0"/>
          <w:marBottom w:val="0"/>
          <w:divBdr>
            <w:top w:val="none" w:sz="0" w:space="0" w:color="auto"/>
            <w:left w:val="none" w:sz="0" w:space="0" w:color="auto"/>
            <w:bottom w:val="none" w:sz="0" w:space="0" w:color="auto"/>
            <w:right w:val="none" w:sz="0" w:space="0" w:color="auto"/>
          </w:divBdr>
        </w:div>
        <w:div w:id="481045300">
          <w:marLeft w:val="480"/>
          <w:marRight w:val="0"/>
          <w:marTop w:val="0"/>
          <w:marBottom w:val="0"/>
          <w:divBdr>
            <w:top w:val="none" w:sz="0" w:space="0" w:color="auto"/>
            <w:left w:val="none" w:sz="0" w:space="0" w:color="auto"/>
            <w:bottom w:val="none" w:sz="0" w:space="0" w:color="auto"/>
            <w:right w:val="none" w:sz="0" w:space="0" w:color="auto"/>
          </w:divBdr>
        </w:div>
        <w:div w:id="483207310">
          <w:marLeft w:val="480"/>
          <w:marRight w:val="0"/>
          <w:marTop w:val="0"/>
          <w:marBottom w:val="0"/>
          <w:divBdr>
            <w:top w:val="none" w:sz="0" w:space="0" w:color="auto"/>
            <w:left w:val="none" w:sz="0" w:space="0" w:color="auto"/>
            <w:bottom w:val="none" w:sz="0" w:space="0" w:color="auto"/>
            <w:right w:val="none" w:sz="0" w:space="0" w:color="auto"/>
          </w:divBdr>
        </w:div>
        <w:div w:id="491415755">
          <w:marLeft w:val="480"/>
          <w:marRight w:val="0"/>
          <w:marTop w:val="0"/>
          <w:marBottom w:val="0"/>
          <w:divBdr>
            <w:top w:val="none" w:sz="0" w:space="0" w:color="auto"/>
            <w:left w:val="none" w:sz="0" w:space="0" w:color="auto"/>
            <w:bottom w:val="none" w:sz="0" w:space="0" w:color="auto"/>
            <w:right w:val="none" w:sz="0" w:space="0" w:color="auto"/>
          </w:divBdr>
        </w:div>
        <w:div w:id="494683686">
          <w:marLeft w:val="480"/>
          <w:marRight w:val="0"/>
          <w:marTop w:val="0"/>
          <w:marBottom w:val="0"/>
          <w:divBdr>
            <w:top w:val="none" w:sz="0" w:space="0" w:color="auto"/>
            <w:left w:val="none" w:sz="0" w:space="0" w:color="auto"/>
            <w:bottom w:val="none" w:sz="0" w:space="0" w:color="auto"/>
            <w:right w:val="none" w:sz="0" w:space="0" w:color="auto"/>
          </w:divBdr>
        </w:div>
        <w:div w:id="510342874">
          <w:marLeft w:val="480"/>
          <w:marRight w:val="0"/>
          <w:marTop w:val="0"/>
          <w:marBottom w:val="0"/>
          <w:divBdr>
            <w:top w:val="none" w:sz="0" w:space="0" w:color="auto"/>
            <w:left w:val="none" w:sz="0" w:space="0" w:color="auto"/>
            <w:bottom w:val="none" w:sz="0" w:space="0" w:color="auto"/>
            <w:right w:val="none" w:sz="0" w:space="0" w:color="auto"/>
          </w:divBdr>
        </w:div>
        <w:div w:id="514344678">
          <w:marLeft w:val="480"/>
          <w:marRight w:val="0"/>
          <w:marTop w:val="0"/>
          <w:marBottom w:val="0"/>
          <w:divBdr>
            <w:top w:val="none" w:sz="0" w:space="0" w:color="auto"/>
            <w:left w:val="none" w:sz="0" w:space="0" w:color="auto"/>
            <w:bottom w:val="none" w:sz="0" w:space="0" w:color="auto"/>
            <w:right w:val="none" w:sz="0" w:space="0" w:color="auto"/>
          </w:divBdr>
        </w:div>
        <w:div w:id="519858484">
          <w:marLeft w:val="480"/>
          <w:marRight w:val="0"/>
          <w:marTop w:val="0"/>
          <w:marBottom w:val="0"/>
          <w:divBdr>
            <w:top w:val="none" w:sz="0" w:space="0" w:color="auto"/>
            <w:left w:val="none" w:sz="0" w:space="0" w:color="auto"/>
            <w:bottom w:val="none" w:sz="0" w:space="0" w:color="auto"/>
            <w:right w:val="none" w:sz="0" w:space="0" w:color="auto"/>
          </w:divBdr>
        </w:div>
        <w:div w:id="521361470">
          <w:marLeft w:val="480"/>
          <w:marRight w:val="0"/>
          <w:marTop w:val="0"/>
          <w:marBottom w:val="0"/>
          <w:divBdr>
            <w:top w:val="none" w:sz="0" w:space="0" w:color="auto"/>
            <w:left w:val="none" w:sz="0" w:space="0" w:color="auto"/>
            <w:bottom w:val="none" w:sz="0" w:space="0" w:color="auto"/>
            <w:right w:val="none" w:sz="0" w:space="0" w:color="auto"/>
          </w:divBdr>
        </w:div>
        <w:div w:id="522397304">
          <w:marLeft w:val="480"/>
          <w:marRight w:val="0"/>
          <w:marTop w:val="0"/>
          <w:marBottom w:val="0"/>
          <w:divBdr>
            <w:top w:val="none" w:sz="0" w:space="0" w:color="auto"/>
            <w:left w:val="none" w:sz="0" w:space="0" w:color="auto"/>
            <w:bottom w:val="none" w:sz="0" w:space="0" w:color="auto"/>
            <w:right w:val="none" w:sz="0" w:space="0" w:color="auto"/>
          </w:divBdr>
        </w:div>
        <w:div w:id="540288359">
          <w:marLeft w:val="480"/>
          <w:marRight w:val="0"/>
          <w:marTop w:val="0"/>
          <w:marBottom w:val="0"/>
          <w:divBdr>
            <w:top w:val="none" w:sz="0" w:space="0" w:color="auto"/>
            <w:left w:val="none" w:sz="0" w:space="0" w:color="auto"/>
            <w:bottom w:val="none" w:sz="0" w:space="0" w:color="auto"/>
            <w:right w:val="none" w:sz="0" w:space="0" w:color="auto"/>
          </w:divBdr>
        </w:div>
        <w:div w:id="553152966">
          <w:marLeft w:val="480"/>
          <w:marRight w:val="0"/>
          <w:marTop w:val="0"/>
          <w:marBottom w:val="0"/>
          <w:divBdr>
            <w:top w:val="none" w:sz="0" w:space="0" w:color="auto"/>
            <w:left w:val="none" w:sz="0" w:space="0" w:color="auto"/>
            <w:bottom w:val="none" w:sz="0" w:space="0" w:color="auto"/>
            <w:right w:val="none" w:sz="0" w:space="0" w:color="auto"/>
          </w:divBdr>
        </w:div>
        <w:div w:id="566570017">
          <w:marLeft w:val="480"/>
          <w:marRight w:val="0"/>
          <w:marTop w:val="0"/>
          <w:marBottom w:val="0"/>
          <w:divBdr>
            <w:top w:val="none" w:sz="0" w:space="0" w:color="auto"/>
            <w:left w:val="none" w:sz="0" w:space="0" w:color="auto"/>
            <w:bottom w:val="none" w:sz="0" w:space="0" w:color="auto"/>
            <w:right w:val="none" w:sz="0" w:space="0" w:color="auto"/>
          </w:divBdr>
        </w:div>
        <w:div w:id="567345393">
          <w:marLeft w:val="480"/>
          <w:marRight w:val="0"/>
          <w:marTop w:val="0"/>
          <w:marBottom w:val="0"/>
          <w:divBdr>
            <w:top w:val="none" w:sz="0" w:space="0" w:color="auto"/>
            <w:left w:val="none" w:sz="0" w:space="0" w:color="auto"/>
            <w:bottom w:val="none" w:sz="0" w:space="0" w:color="auto"/>
            <w:right w:val="none" w:sz="0" w:space="0" w:color="auto"/>
          </w:divBdr>
        </w:div>
        <w:div w:id="574052673">
          <w:marLeft w:val="480"/>
          <w:marRight w:val="0"/>
          <w:marTop w:val="0"/>
          <w:marBottom w:val="0"/>
          <w:divBdr>
            <w:top w:val="none" w:sz="0" w:space="0" w:color="auto"/>
            <w:left w:val="none" w:sz="0" w:space="0" w:color="auto"/>
            <w:bottom w:val="none" w:sz="0" w:space="0" w:color="auto"/>
            <w:right w:val="none" w:sz="0" w:space="0" w:color="auto"/>
          </w:divBdr>
        </w:div>
        <w:div w:id="574704165">
          <w:marLeft w:val="480"/>
          <w:marRight w:val="0"/>
          <w:marTop w:val="0"/>
          <w:marBottom w:val="0"/>
          <w:divBdr>
            <w:top w:val="none" w:sz="0" w:space="0" w:color="auto"/>
            <w:left w:val="none" w:sz="0" w:space="0" w:color="auto"/>
            <w:bottom w:val="none" w:sz="0" w:space="0" w:color="auto"/>
            <w:right w:val="none" w:sz="0" w:space="0" w:color="auto"/>
          </w:divBdr>
        </w:div>
        <w:div w:id="578446209">
          <w:marLeft w:val="480"/>
          <w:marRight w:val="0"/>
          <w:marTop w:val="0"/>
          <w:marBottom w:val="0"/>
          <w:divBdr>
            <w:top w:val="none" w:sz="0" w:space="0" w:color="auto"/>
            <w:left w:val="none" w:sz="0" w:space="0" w:color="auto"/>
            <w:bottom w:val="none" w:sz="0" w:space="0" w:color="auto"/>
            <w:right w:val="none" w:sz="0" w:space="0" w:color="auto"/>
          </w:divBdr>
        </w:div>
        <w:div w:id="580650523">
          <w:marLeft w:val="480"/>
          <w:marRight w:val="0"/>
          <w:marTop w:val="0"/>
          <w:marBottom w:val="0"/>
          <w:divBdr>
            <w:top w:val="none" w:sz="0" w:space="0" w:color="auto"/>
            <w:left w:val="none" w:sz="0" w:space="0" w:color="auto"/>
            <w:bottom w:val="none" w:sz="0" w:space="0" w:color="auto"/>
            <w:right w:val="none" w:sz="0" w:space="0" w:color="auto"/>
          </w:divBdr>
        </w:div>
        <w:div w:id="584726439">
          <w:marLeft w:val="480"/>
          <w:marRight w:val="0"/>
          <w:marTop w:val="0"/>
          <w:marBottom w:val="0"/>
          <w:divBdr>
            <w:top w:val="none" w:sz="0" w:space="0" w:color="auto"/>
            <w:left w:val="none" w:sz="0" w:space="0" w:color="auto"/>
            <w:bottom w:val="none" w:sz="0" w:space="0" w:color="auto"/>
            <w:right w:val="none" w:sz="0" w:space="0" w:color="auto"/>
          </w:divBdr>
        </w:div>
        <w:div w:id="592711862">
          <w:marLeft w:val="480"/>
          <w:marRight w:val="0"/>
          <w:marTop w:val="0"/>
          <w:marBottom w:val="0"/>
          <w:divBdr>
            <w:top w:val="none" w:sz="0" w:space="0" w:color="auto"/>
            <w:left w:val="none" w:sz="0" w:space="0" w:color="auto"/>
            <w:bottom w:val="none" w:sz="0" w:space="0" w:color="auto"/>
            <w:right w:val="none" w:sz="0" w:space="0" w:color="auto"/>
          </w:divBdr>
        </w:div>
        <w:div w:id="593780572">
          <w:marLeft w:val="480"/>
          <w:marRight w:val="0"/>
          <w:marTop w:val="0"/>
          <w:marBottom w:val="0"/>
          <w:divBdr>
            <w:top w:val="none" w:sz="0" w:space="0" w:color="auto"/>
            <w:left w:val="none" w:sz="0" w:space="0" w:color="auto"/>
            <w:bottom w:val="none" w:sz="0" w:space="0" w:color="auto"/>
            <w:right w:val="none" w:sz="0" w:space="0" w:color="auto"/>
          </w:divBdr>
        </w:div>
        <w:div w:id="599029907">
          <w:marLeft w:val="480"/>
          <w:marRight w:val="0"/>
          <w:marTop w:val="0"/>
          <w:marBottom w:val="0"/>
          <w:divBdr>
            <w:top w:val="none" w:sz="0" w:space="0" w:color="auto"/>
            <w:left w:val="none" w:sz="0" w:space="0" w:color="auto"/>
            <w:bottom w:val="none" w:sz="0" w:space="0" w:color="auto"/>
            <w:right w:val="none" w:sz="0" w:space="0" w:color="auto"/>
          </w:divBdr>
        </w:div>
        <w:div w:id="601181769">
          <w:marLeft w:val="480"/>
          <w:marRight w:val="0"/>
          <w:marTop w:val="0"/>
          <w:marBottom w:val="0"/>
          <w:divBdr>
            <w:top w:val="none" w:sz="0" w:space="0" w:color="auto"/>
            <w:left w:val="none" w:sz="0" w:space="0" w:color="auto"/>
            <w:bottom w:val="none" w:sz="0" w:space="0" w:color="auto"/>
            <w:right w:val="none" w:sz="0" w:space="0" w:color="auto"/>
          </w:divBdr>
        </w:div>
        <w:div w:id="602373359">
          <w:marLeft w:val="480"/>
          <w:marRight w:val="0"/>
          <w:marTop w:val="0"/>
          <w:marBottom w:val="0"/>
          <w:divBdr>
            <w:top w:val="none" w:sz="0" w:space="0" w:color="auto"/>
            <w:left w:val="none" w:sz="0" w:space="0" w:color="auto"/>
            <w:bottom w:val="none" w:sz="0" w:space="0" w:color="auto"/>
            <w:right w:val="none" w:sz="0" w:space="0" w:color="auto"/>
          </w:divBdr>
        </w:div>
        <w:div w:id="608508678">
          <w:marLeft w:val="480"/>
          <w:marRight w:val="0"/>
          <w:marTop w:val="0"/>
          <w:marBottom w:val="0"/>
          <w:divBdr>
            <w:top w:val="none" w:sz="0" w:space="0" w:color="auto"/>
            <w:left w:val="none" w:sz="0" w:space="0" w:color="auto"/>
            <w:bottom w:val="none" w:sz="0" w:space="0" w:color="auto"/>
            <w:right w:val="none" w:sz="0" w:space="0" w:color="auto"/>
          </w:divBdr>
        </w:div>
        <w:div w:id="615066179">
          <w:marLeft w:val="480"/>
          <w:marRight w:val="0"/>
          <w:marTop w:val="0"/>
          <w:marBottom w:val="0"/>
          <w:divBdr>
            <w:top w:val="none" w:sz="0" w:space="0" w:color="auto"/>
            <w:left w:val="none" w:sz="0" w:space="0" w:color="auto"/>
            <w:bottom w:val="none" w:sz="0" w:space="0" w:color="auto"/>
            <w:right w:val="none" w:sz="0" w:space="0" w:color="auto"/>
          </w:divBdr>
        </w:div>
        <w:div w:id="651181602">
          <w:marLeft w:val="480"/>
          <w:marRight w:val="0"/>
          <w:marTop w:val="0"/>
          <w:marBottom w:val="0"/>
          <w:divBdr>
            <w:top w:val="none" w:sz="0" w:space="0" w:color="auto"/>
            <w:left w:val="none" w:sz="0" w:space="0" w:color="auto"/>
            <w:bottom w:val="none" w:sz="0" w:space="0" w:color="auto"/>
            <w:right w:val="none" w:sz="0" w:space="0" w:color="auto"/>
          </w:divBdr>
        </w:div>
        <w:div w:id="658650733">
          <w:marLeft w:val="480"/>
          <w:marRight w:val="0"/>
          <w:marTop w:val="0"/>
          <w:marBottom w:val="0"/>
          <w:divBdr>
            <w:top w:val="none" w:sz="0" w:space="0" w:color="auto"/>
            <w:left w:val="none" w:sz="0" w:space="0" w:color="auto"/>
            <w:bottom w:val="none" w:sz="0" w:space="0" w:color="auto"/>
            <w:right w:val="none" w:sz="0" w:space="0" w:color="auto"/>
          </w:divBdr>
        </w:div>
        <w:div w:id="660934735">
          <w:marLeft w:val="480"/>
          <w:marRight w:val="0"/>
          <w:marTop w:val="0"/>
          <w:marBottom w:val="0"/>
          <w:divBdr>
            <w:top w:val="none" w:sz="0" w:space="0" w:color="auto"/>
            <w:left w:val="none" w:sz="0" w:space="0" w:color="auto"/>
            <w:bottom w:val="none" w:sz="0" w:space="0" w:color="auto"/>
            <w:right w:val="none" w:sz="0" w:space="0" w:color="auto"/>
          </w:divBdr>
        </w:div>
        <w:div w:id="678436153">
          <w:marLeft w:val="480"/>
          <w:marRight w:val="0"/>
          <w:marTop w:val="0"/>
          <w:marBottom w:val="0"/>
          <w:divBdr>
            <w:top w:val="none" w:sz="0" w:space="0" w:color="auto"/>
            <w:left w:val="none" w:sz="0" w:space="0" w:color="auto"/>
            <w:bottom w:val="none" w:sz="0" w:space="0" w:color="auto"/>
            <w:right w:val="none" w:sz="0" w:space="0" w:color="auto"/>
          </w:divBdr>
        </w:div>
        <w:div w:id="714546056">
          <w:marLeft w:val="480"/>
          <w:marRight w:val="0"/>
          <w:marTop w:val="0"/>
          <w:marBottom w:val="0"/>
          <w:divBdr>
            <w:top w:val="none" w:sz="0" w:space="0" w:color="auto"/>
            <w:left w:val="none" w:sz="0" w:space="0" w:color="auto"/>
            <w:bottom w:val="none" w:sz="0" w:space="0" w:color="auto"/>
            <w:right w:val="none" w:sz="0" w:space="0" w:color="auto"/>
          </w:divBdr>
        </w:div>
        <w:div w:id="739013873">
          <w:marLeft w:val="480"/>
          <w:marRight w:val="0"/>
          <w:marTop w:val="0"/>
          <w:marBottom w:val="0"/>
          <w:divBdr>
            <w:top w:val="none" w:sz="0" w:space="0" w:color="auto"/>
            <w:left w:val="none" w:sz="0" w:space="0" w:color="auto"/>
            <w:bottom w:val="none" w:sz="0" w:space="0" w:color="auto"/>
            <w:right w:val="none" w:sz="0" w:space="0" w:color="auto"/>
          </w:divBdr>
        </w:div>
        <w:div w:id="742262763">
          <w:marLeft w:val="480"/>
          <w:marRight w:val="0"/>
          <w:marTop w:val="0"/>
          <w:marBottom w:val="0"/>
          <w:divBdr>
            <w:top w:val="none" w:sz="0" w:space="0" w:color="auto"/>
            <w:left w:val="none" w:sz="0" w:space="0" w:color="auto"/>
            <w:bottom w:val="none" w:sz="0" w:space="0" w:color="auto"/>
            <w:right w:val="none" w:sz="0" w:space="0" w:color="auto"/>
          </w:divBdr>
        </w:div>
        <w:div w:id="743649268">
          <w:marLeft w:val="480"/>
          <w:marRight w:val="0"/>
          <w:marTop w:val="0"/>
          <w:marBottom w:val="0"/>
          <w:divBdr>
            <w:top w:val="none" w:sz="0" w:space="0" w:color="auto"/>
            <w:left w:val="none" w:sz="0" w:space="0" w:color="auto"/>
            <w:bottom w:val="none" w:sz="0" w:space="0" w:color="auto"/>
            <w:right w:val="none" w:sz="0" w:space="0" w:color="auto"/>
          </w:divBdr>
        </w:div>
        <w:div w:id="753546907">
          <w:marLeft w:val="480"/>
          <w:marRight w:val="0"/>
          <w:marTop w:val="0"/>
          <w:marBottom w:val="0"/>
          <w:divBdr>
            <w:top w:val="none" w:sz="0" w:space="0" w:color="auto"/>
            <w:left w:val="none" w:sz="0" w:space="0" w:color="auto"/>
            <w:bottom w:val="none" w:sz="0" w:space="0" w:color="auto"/>
            <w:right w:val="none" w:sz="0" w:space="0" w:color="auto"/>
          </w:divBdr>
        </w:div>
        <w:div w:id="756944427">
          <w:marLeft w:val="480"/>
          <w:marRight w:val="0"/>
          <w:marTop w:val="0"/>
          <w:marBottom w:val="0"/>
          <w:divBdr>
            <w:top w:val="none" w:sz="0" w:space="0" w:color="auto"/>
            <w:left w:val="none" w:sz="0" w:space="0" w:color="auto"/>
            <w:bottom w:val="none" w:sz="0" w:space="0" w:color="auto"/>
            <w:right w:val="none" w:sz="0" w:space="0" w:color="auto"/>
          </w:divBdr>
        </w:div>
        <w:div w:id="763454099">
          <w:marLeft w:val="480"/>
          <w:marRight w:val="0"/>
          <w:marTop w:val="0"/>
          <w:marBottom w:val="0"/>
          <w:divBdr>
            <w:top w:val="none" w:sz="0" w:space="0" w:color="auto"/>
            <w:left w:val="none" w:sz="0" w:space="0" w:color="auto"/>
            <w:bottom w:val="none" w:sz="0" w:space="0" w:color="auto"/>
            <w:right w:val="none" w:sz="0" w:space="0" w:color="auto"/>
          </w:divBdr>
        </w:div>
        <w:div w:id="768505746">
          <w:marLeft w:val="480"/>
          <w:marRight w:val="0"/>
          <w:marTop w:val="0"/>
          <w:marBottom w:val="0"/>
          <w:divBdr>
            <w:top w:val="none" w:sz="0" w:space="0" w:color="auto"/>
            <w:left w:val="none" w:sz="0" w:space="0" w:color="auto"/>
            <w:bottom w:val="none" w:sz="0" w:space="0" w:color="auto"/>
            <w:right w:val="none" w:sz="0" w:space="0" w:color="auto"/>
          </w:divBdr>
        </w:div>
        <w:div w:id="777871793">
          <w:marLeft w:val="480"/>
          <w:marRight w:val="0"/>
          <w:marTop w:val="0"/>
          <w:marBottom w:val="0"/>
          <w:divBdr>
            <w:top w:val="none" w:sz="0" w:space="0" w:color="auto"/>
            <w:left w:val="none" w:sz="0" w:space="0" w:color="auto"/>
            <w:bottom w:val="none" w:sz="0" w:space="0" w:color="auto"/>
            <w:right w:val="none" w:sz="0" w:space="0" w:color="auto"/>
          </w:divBdr>
        </w:div>
        <w:div w:id="793912127">
          <w:marLeft w:val="480"/>
          <w:marRight w:val="0"/>
          <w:marTop w:val="0"/>
          <w:marBottom w:val="0"/>
          <w:divBdr>
            <w:top w:val="none" w:sz="0" w:space="0" w:color="auto"/>
            <w:left w:val="none" w:sz="0" w:space="0" w:color="auto"/>
            <w:bottom w:val="none" w:sz="0" w:space="0" w:color="auto"/>
            <w:right w:val="none" w:sz="0" w:space="0" w:color="auto"/>
          </w:divBdr>
        </w:div>
        <w:div w:id="795485182">
          <w:marLeft w:val="480"/>
          <w:marRight w:val="0"/>
          <w:marTop w:val="0"/>
          <w:marBottom w:val="0"/>
          <w:divBdr>
            <w:top w:val="none" w:sz="0" w:space="0" w:color="auto"/>
            <w:left w:val="none" w:sz="0" w:space="0" w:color="auto"/>
            <w:bottom w:val="none" w:sz="0" w:space="0" w:color="auto"/>
            <w:right w:val="none" w:sz="0" w:space="0" w:color="auto"/>
          </w:divBdr>
        </w:div>
        <w:div w:id="799306292">
          <w:marLeft w:val="480"/>
          <w:marRight w:val="0"/>
          <w:marTop w:val="0"/>
          <w:marBottom w:val="0"/>
          <w:divBdr>
            <w:top w:val="none" w:sz="0" w:space="0" w:color="auto"/>
            <w:left w:val="none" w:sz="0" w:space="0" w:color="auto"/>
            <w:bottom w:val="none" w:sz="0" w:space="0" w:color="auto"/>
            <w:right w:val="none" w:sz="0" w:space="0" w:color="auto"/>
          </w:divBdr>
        </w:div>
        <w:div w:id="801729397">
          <w:marLeft w:val="480"/>
          <w:marRight w:val="0"/>
          <w:marTop w:val="0"/>
          <w:marBottom w:val="0"/>
          <w:divBdr>
            <w:top w:val="none" w:sz="0" w:space="0" w:color="auto"/>
            <w:left w:val="none" w:sz="0" w:space="0" w:color="auto"/>
            <w:bottom w:val="none" w:sz="0" w:space="0" w:color="auto"/>
            <w:right w:val="none" w:sz="0" w:space="0" w:color="auto"/>
          </w:divBdr>
        </w:div>
        <w:div w:id="805196851">
          <w:marLeft w:val="480"/>
          <w:marRight w:val="0"/>
          <w:marTop w:val="0"/>
          <w:marBottom w:val="0"/>
          <w:divBdr>
            <w:top w:val="none" w:sz="0" w:space="0" w:color="auto"/>
            <w:left w:val="none" w:sz="0" w:space="0" w:color="auto"/>
            <w:bottom w:val="none" w:sz="0" w:space="0" w:color="auto"/>
            <w:right w:val="none" w:sz="0" w:space="0" w:color="auto"/>
          </w:divBdr>
        </w:div>
        <w:div w:id="822432134">
          <w:marLeft w:val="480"/>
          <w:marRight w:val="0"/>
          <w:marTop w:val="0"/>
          <w:marBottom w:val="0"/>
          <w:divBdr>
            <w:top w:val="none" w:sz="0" w:space="0" w:color="auto"/>
            <w:left w:val="none" w:sz="0" w:space="0" w:color="auto"/>
            <w:bottom w:val="none" w:sz="0" w:space="0" w:color="auto"/>
            <w:right w:val="none" w:sz="0" w:space="0" w:color="auto"/>
          </w:divBdr>
        </w:div>
        <w:div w:id="878198768">
          <w:marLeft w:val="480"/>
          <w:marRight w:val="0"/>
          <w:marTop w:val="0"/>
          <w:marBottom w:val="0"/>
          <w:divBdr>
            <w:top w:val="none" w:sz="0" w:space="0" w:color="auto"/>
            <w:left w:val="none" w:sz="0" w:space="0" w:color="auto"/>
            <w:bottom w:val="none" w:sz="0" w:space="0" w:color="auto"/>
            <w:right w:val="none" w:sz="0" w:space="0" w:color="auto"/>
          </w:divBdr>
        </w:div>
        <w:div w:id="879048746">
          <w:marLeft w:val="480"/>
          <w:marRight w:val="0"/>
          <w:marTop w:val="0"/>
          <w:marBottom w:val="0"/>
          <w:divBdr>
            <w:top w:val="none" w:sz="0" w:space="0" w:color="auto"/>
            <w:left w:val="none" w:sz="0" w:space="0" w:color="auto"/>
            <w:bottom w:val="none" w:sz="0" w:space="0" w:color="auto"/>
            <w:right w:val="none" w:sz="0" w:space="0" w:color="auto"/>
          </w:divBdr>
        </w:div>
        <w:div w:id="886183852">
          <w:marLeft w:val="480"/>
          <w:marRight w:val="0"/>
          <w:marTop w:val="0"/>
          <w:marBottom w:val="0"/>
          <w:divBdr>
            <w:top w:val="none" w:sz="0" w:space="0" w:color="auto"/>
            <w:left w:val="none" w:sz="0" w:space="0" w:color="auto"/>
            <w:bottom w:val="none" w:sz="0" w:space="0" w:color="auto"/>
            <w:right w:val="none" w:sz="0" w:space="0" w:color="auto"/>
          </w:divBdr>
        </w:div>
        <w:div w:id="914508985">
          <w:marLeft w:val="480"/>
          <w:marRight w:val="0"/>
          <w:marTop w:val="0"/>
          <w:marBottom w:val="0"/>
          <w:divBdr>
            <w:top w:val="none" w:sz="0" w:space="0" w:color="auto"/>
            <w:left w:val="none" w:sz="0" w:space="0" w:color="auto"/>
            <w:bottom w:val="none" w:sz="0" w:space="0" w:color="auto"/>
            <w:right w:val="none" w:sz="0" w:space="0" w:color="auto"/>
          </w:divBdr>
        </w:div>
        <w:div w:id="925185162">
          <w:marLeft w:val="480"/>
          <w:marRight w:val="0"/>
          <w:marTop w:val="0"/>
          <w:marBottom w:val="0"/>
          <w:divBdr>
            <w:top w:val="none" w:sz="0" w:space="0" w:color="auto"/>
            <w:left w:val="none" w:sz="0" w:space="0" w:color="auto"/>
            <w:bottom w:val="none" w:sz="0" w:space="0" w:color="auto"/>
            <w:right w:val="none" w:sz="0" w:space="0" w:color="auto"/>
          </w:divBdr>
        </w:div>
        <w:div w:id="931861510">
          <w:marLeft w:val="480"/>
          <w:marRight w:val="0"/>
          <w:marTop w:val="0"/>
          <w:marBottom w:val="0"/>
          <w:divBdr>
            <w:top w:val="none" w:sz="0" w:space="0" w:color="auto"/>
            <w:left w:val="none" w:sz="0" w:space="0" w:color="auto"/>
            <w:bottom w:val="none" w:sz="0" w:space="0" w:color="auto"/>
            <w:right w:val="none" w:sz="0" w:space="0" w:color="auto"/>
          </w:divBdr>
        </w:div>
        <w:div w:id="931863076">
          <w:marLeft w:val="480"/>
          <w:marRight w:val="0"/>
          <w:marTop w:val="0"/>
          <w:marBottom w:val="0"/>
          <w:divBdr>
            <w:top w:val="none" w:sz="0" w:space="0" w:color="auto"/>
            <w:left w:val="none" w:sz="0" w:space="0" w:color="auto"/>
            <w:bottom w:val="none" w:sz="0" w:space="0" w:color="auto"/>
            <w:right w:val="none" w:sz="0" w:space="0" w:color="auto"/>
          </w:divBdr>
        </w:div>
        <w:div w:id="932517517">
          <w:marLeft w:val="480"/>
          <w:marRight w:val="0"/>
          <w:marTop w:val="0"/>
          <w:marBottom w:val="0"/>
          <w:divBdr>
            <w:top w:val="none" w:sz="0" w:space="0" w:color="auto"/>
            <w:left w:val="none" w:sz="0" w:space="0" w:color="auto"/>
            <w:bottom w:val="none" w:sz="0" w:space="0" w:color="auto"/>
            <w:right w:val="none" w:sz="0" w:space="0" w:color="auto"/>
          </w:divBdr>
        </w:div>
        <w:div w:id="938180466">
          <w:marLeft w:val="480"/>
          <w:marRight w:val="0"/>
          <w:marTop w:val="0"/>
          <w:marBottom w:val="0"/>
          <w:divBdr>
            <w:top w:val="none" w:sz="0" w:space="0" w:color="auto"/>
            <w:left w:val="none" w:sz="0" w:space="0" w:color="auto"/>
            <w:bottom w:val="none" w:sz="0" w:space="0" w:color="auto"/>
            <w:right w:val="none" w:sz="0" w:space="0" w:color="auto"/>
          </w:divBdr>
        </w:div>
        <w:div w:id="942297498">
          <w:marLeft w:val="480"/>
          <w:marRight w:val="0"/>
          <w:marTop w:val="0"/>
          <w:marBottom w:val="0"/>
          <w:divBdr>
            <w:top w:val="none" w:sz="0" w:space="0" w:color="auto"/>
            <w:left w:val="none" w:sz="0" w:space="0" w:color="auto"/>
            <w:bottom w:val="none" w:sz="0" w:space="0" w:color="auto"/>
            <w:right w:val="none" w:sz="0" w:space="0" w:color="auto"/>
          </w:divBdr>
        </w:div>
        <w:div w:id="953557894">
          <w:marLeft w:val="480"/>
          <w:marRight w:val="0"/>
          <w:marTop w:val="0"/>
          <w:marBottom w:val="0"/>
          <w:divBdr>
            <w:top w:val="none" w:sz="0" w:space="0" w:color="auto"/>
            <w:left w:val="none" w:sz="0" w:space="0" w:color="auto"/>
            <w:bottom w:val="none" w:sz="0" w:space="0" w:color="auto"/>
            <w:right w:val="none" w:sz="0" w:space="0" w:color="auto"/>
          </w:divBdr>
        </w:div>
        <w:div w:id="955020504">
          <w:marLeft w:val="480"/>
          <w:marRight w:val="0"/>
          <w:marTop w:val="0"/>
          <w:marBottom w:val="0"/>
          <w:divBdr>
            <w:top w:val="none" w:sz="0" w:space="0" w:color="auto"/>
            <w:left w:val="none" w:sz="0" w:space="0" w:color="auto"/>
            <w:bottom w:val="none" w:sz="0" w:space="0" w:color="auto"/>
            <w:right w:val="none" w:sz="0" w:space="0" w:color="auto"/>
          </w:divBdr>
        </w:div>
        <w:div w:id="984361360">
          <w:marLeft w:val="480"/>
          <w:marRight w:val="0"/>
          <w:marTop w:val="0"/>
          <w:marBottom w:val="0"/>
          <w:divBdr>
            <w:top w:val="none" w:sz="0" w:space="0" w:color="auto"/>
            <w:left w:val="none" w:sz="0" w:space="0" w:color="auto"/>
            <w:bottom w:val="none" w:sz="0" w:space="0" w:color="auto"/>
            <w:right w:val="none" w:sz="0" w:space="0" w:color="auto"/>
          </w:divBdr>
        </w:div>
        <w:div w:id="984427877">
          <w:marLeft w:val="480"/>
          <w:marRight w:val="0"/>
          <w:marTop w:val="0"/>
          <w:marBottom w:val="0"/>
          <w:divBdr>
            <w:top w:val="none" w:sz="0" w:space="0" w:color="auto"/>
            <w:left w:val="none" w:sz="0" w:space="0" w:color="auto"/>
            <w:bottom w:val="none" w:sz="0" w:space="0" w:color="auto"/>
            <w:right w:val="none" w:sz="0" w:space="0" w:color="auto"/>
          </w:divBdr>
        </w:div>
        <w:div w:id="984625439">
          <w:marLeft w:val="480"/>
          <w:marRight w:val="0"/>
          <w:marTop w:val="0"/>
          <w:marBottom w:val="0"/>
          <w:divBdr>
            <w:top w:val="none" w:sz="0" w:space="0" w:color="auto"/>
            <w:left w:val="none" w:sz="0" w:space="0" w:color="auto"/>
            <w:bottom w:val="none" w:sz="0" w:space="0" w:color="auto"/>
            <w:right w:val="none" w:sz="0" w:space="0" w:color="auto"/>
          </w:divBdr>
        </w:div>
        <w:div w:id="1001393797">
          <w:marLeft w:val="480"/>
          <w:marRight w:val="0"/>
          <w:marTop w:val="0"/>
          <w:marBottom w:val="0"/>
          <w:divBdr>
            <w:top w:val="none" w:sz="0" w:space="0" w:color="auto"/>
            <w:left w:val="none" w:sz="0" w:space="0" w:color="auto"/>
            <w:bottom w:val="none" w:sz="0" w:space="0" w:color="auto"/>
            <w:right w:val="none" w:sz="0" w:space="0" w:color="auto"/>
          </w:divBdr>
        </w:div>
        <w:div w:id="1012296369">
          <w:marLeft w:val="480"/>
          <w:marRight w:val="0"/>
          <w:marTop w:val="0"/>
          <w:marBottom w:val="0"/>
          <w:divBdr>
            <w:top w:val="none" w:sz="0" w:space="0" w:color="auto"/>
            <w:left w:val="none" w:sz="0" w:space="0" w:color="auto"/>
            <w:bottom w:val="none" w:sz="0" w:space="0" w:color="auto"/>
            <w:right w:val="none" w:sz="0" w:space="0" w:color="auto"/>
          </w:divBdr>
        </w:div>
        <w:div w:id="1031416592">
          <w:marLeft w:val="480"/>
          <w:marRight w:val="0"/>
          <w:marTop w:val="0"/>
          <w:marBottom w:val="0"/>
          <w:divBdr>
            <w:top w:val="none" w:sz="0" w:space="0" w:color="auto"/>
            <w:left w:val="none" w:sz="0" w:space="0" w:color="auto"/>
            <w:bottom w:val="none" w:sz="0" w:space="0" w:color="auto"/>
            <w:right w:val="none" w:sz="0" w:space="0" w:color="auto"/>
          </w:divBdr>
        </w:div>
        <w:div w:id="1061252248">
          <w:marLeft w:val="480"/>
          <w:marRight w:val="0"/>
          <w:marTop w:val="0"/>
          <w:marBottom w:val="0"/>
          <w:divBdr>
            <w:top w:val="none" w:sz="0" w:space="0" w:color="auto"/>
            <w:left w:val="none" w:sz="0" w:space="0" w:color="auto"/>
            <w:bottom w:val="none" w:sz="0" w:space="0" w:color="auto"/>
            <w:right w:val="none" w:sz="0" w:space="0" w:color="auto"/>
          </w:divBdr>
        </w:div>
        <w:div w:id="1063916056">
          <w:marLeft w:val="480"/>
          <w:marRight w:val="0"/>
          <w:marTop w:val="0"/>
          <w:marBottom w:val="0"/>
          <w:divBdr>
            <w:top w:val="none" w:sz="0" w:space="0" w:color="auto"/>
            <w:left w:val="none" w:sz="0" w:space="0" w:color="auto"/>
            <w:bottom w:val="none" w:sz="0" w:space="0" w:color="auto"/>
            <w:right w:val="none" w:sz="0" w:space="0" w:color="auto"/>
          </w:divBdr>
        </w:div>
        <w:div w:id="1072198404">
          <w:marLeft w:val="480"/>
          <w:marRight w:val="0"/>
          <w:marTop w:val="0"/>
          <w:marBottom w:val="0"/>
          <w:divBdr>
            <w:top w:val="none" w:sz="0" w:space="0" w:color="auto"/>
            <w:left w:val="none" w:sz="0" w:space="0" w:color="auto"/>
            <w:bottom w:val="none" w:sz="0" w:space="0" w:color="auto"/>
            <w:right w:val="none" w:sz="0" w:space="0" w:color="auto"/>
          </w:divBdr>
        </w:div>
        <w:div w:id="1074089605">
          <w:marLeft w:val="480"/>
          <w:marRight w:val="0"/>
          <w:marTop w:val="0"/>
          <w:marBottom w:val="0"/>
          <w:divBdr>
            <w:top w:val="none" w:sz="0" w:space="0" w:color="auto"/>
            <w:left w:val="none" w:sz="0" w:space="0" w:color="auto"/>
            <w:bottom w:val="none" w:sz="0" w:space="0" w:color="auto"/>
            <w:right w:val="none" w:sz="0" w:space="0" w:color="auto"/>
          </w:divBdr>
        </w:div>
        <w:div w:id="1088959266">
          <w:marLeft w:val="480"/>
          <w:marRight w:val="0"/>
          <w:marTop w:val="0"/>
          <w:marBottom w:val="0"/>
          <w:divBdr>
            <w:top w:val="none" w:sz="0" w:space="0" w:color="auto"/>
            <w:left w:val="none" w:sz="0" w:space="0" w:color="auto"/>
            <w:bottom w:val="none" w:sz="0" w:space="0" w:color="auto"/>
            <w:right w:val="none" w:sz="0" w:space="0" w:color="auto"/>
          </w:divBdr>
        </w:div>
        <w:div w:id="1091008800">
          <w:marLeft w:val="480"/>
          <w:marRight w:val="0"/>
          <w:marTop w:val="0"/>
          <w:marBottom w:val="0"/>
          <w:divBdr>
            <w:top w:val="none" w:sz="0" w:space="0" w:color="auto"/>
            <w:left w:val="none" w:sz="0" w:space="0" w:color="auto"/>
            <w:bottom w:val="none" w:sz="0" w:space="0" w:color="auto"/>
            <w:right w:val="none" w:sz="0" w:space="0" w:color="auto"/>
          </w:divBdr>
        </w:div>
        <w:div w:id="1107240148">
          <w:marLeft w:val="480"/>
          <w:marRight w:val="0"/>
          <w:marTop w:val="0"/>
          <w:marBottom w:val="0"/>
          <w:divBdr>
            <w:top w:val="none" w:sz="0" w:space="0" w:color="auto"/>
            <w:left w:val="none" w:sz="0" w:space="0" w:color="auto"/>
            <w:bottom w:val="none" w:sz="0" w:space="0" w:color="auto"/>
            <w:right w:val="none" w:sz="0" w:space="0" w:color="auto"/>
          </w:divBdr>
        </w:div>
        <w:div w:id="1118642728">
          <w:marLeft w:val="480"/>
          <w:marRight w:val="0"/>
          <w:marTop w:val="0"/>
          <w:marBottom w:val="0"/>
          <w:divBdr>
            <w:top w:val="none" w:sz="0" w:space="0" w:color="auto"/>
            <w:left w:val="none" w:sz="0" w:space="0" w:color="auto"/>
            <w:bottom w:val="none" w:sz="0" w:space="0" w:color="auto"/>
            <w:right w:val="none" w:sz="0" w:space="0" w:color="auto"/>
          </w:divBdr>
        </w:div>
        <w:div w:id="1128359747">
          <w:marLeft w:val="480"/>
          <w:marRight w:val="0"/>
          <w:marTop w:val="0"/>
          <w:marBottom w:val="0"/>
          <w:divBdr>
            <w:top w:val="none" w:sz="0" w:space="0" w:color="auto"/>
            <w:left w:val="none" w:sz="0" w:space="0" w:color="auto"/>
            <w:bottom w:val="none" w:sz="0" w:space="0" w:color="auto"/>
            <w:right w:val="none" w:sz="0" w:space="0" w:color="auto"/>
          </w:divBdr>
        </w:div>
        <w:div w:id="1130711031">
          <w:marLeft w:val="480"/>
          <w:marRight w:val="0"/>
          <w:marTop w:val="0"/>
          <w:marBottom w:val="0"/>
          <w:divBdr>
            <w:top w:val="none" w:sz="0" w:space="0" w:color="auto"/>
            <w:left w:val="none" w:sz="0" w:space="0" w:color="auto"/>
            <w:bottom w:val="none" w:sz="0" w:space="0" w:color="auto"/>
            <w:right w:val="none" w:sz="0" w:space="0" w:color="auto"/>
          </w:divBdr>
        </w:div>
        <w:div w:id="1150177383">
          <w:marLeft w:val="480"/>
          <w:marRight w:val="0"/>
          <w:marTop w:val="0"/>
          <w:marBottom w:val="0"/>
          <w:divBdr>
            <w:top w:val="none" w:sz="0" w:space="0" w:color="auto"/>
            <w:left w:val="none" w:sz="0" w:space="0" w:color="auto"/>
            <w:bottom w:val="none" w:sz="0" w:space="0" w:color="auto"/>
            <w:right w:val="none" w:sz="0" w:space="0" w:color="auto"/>
          </w:divBdr>
        </w:div>
        <w:div w:id="1151946990">
          <w:marLeft w:val="480"/>
          <w:marRight w:val="0"/>
          <w:marTop w:val="0"/>
          <w:marBottom w:val="0"/>
          <w:divBdr>
            <w:top w:val="none" w:sz="0" w:space="0" w:color="auto"/>
            <w:left w:val="none" w:sz="0" w:space="0" w:color="auto"/>
            <w:bottom w:val="none" w:sz="0" w:space="0" w:color="auto"/>
            <w:right w:val="none" w:sz="0" w:space="0" w:color="auto"/>
          </w:divBdr>
        </w:div>
        <w:div w:id="1152254741">
          <w:marLeft w:val="480"/>
          <w:marRight w:val="0"/>
          <w:marTop w:val="0"/>
          <w:marBottom w:val="0"/>
          <w:divBdr>
            <w:top w:val="none" w:sz="0" w:space="0" w:color="auto"/>
            <w:left w:val="none" w:sz="0" w:space="0" w:color="auto"/>
            <w:bottom w:val="none" w:sz="0" w:space="0" w:color="auto"/>
            <w:right w:val="none" w:sz="0" w:space="0" w:color="auto"/>
          </w:divBdr>
        </w:div>
        <w:div w:id="1153107116">
          <w:marLeft w:val="480"/>
          <w:marRight w:val="0"/>
          <w:marTop w:val="0"/>
          <w:marBottom w:val="0"/>
          <w:divBdr>
            <w:top w:val="none" w:sz="0" w:space="0" w:color="auto"/>
            <w:left w:val="none" w:sz="0" w:space="0" w:color="auto"/>
            <w:bottom w:val="none" w:sz="0" w:space="0" w:color="auto"/>
            <w:right w:val="none" w:sz="0" w:space="0" w:color="auto"/>
          </w:divBdr>
        </w:div>
        <w:div w:id="1153715918">
          <w:marLeft w:val="480"/>
          <w:marRight w:val="0"/>
          <w:marTop w:val="0"/>
          <w:marBottom w:val="0"/>
          <w:divBdr>
            <w:top w:val="none" w:sz="0" w:space="0" w:color="auto"/>
            <w:left w:val="none" w:sz="0" w:space="0" w:color="auto"/>
            <w:bottom w:val="none" w:sz="0" w:space="0" w:color="auto"/>
            <w:right w:val="none" w:sz="0" w:space="0" w:color="auto"/>
          </w:divBdr>
        </w:div>
        <w:div w:id="1162038847">
          <w:marLeft w:val="480"/>
          <w:marRight w:val="0"/>
          <w:marTop w:val="0"/>
          <w:marBottom w:val="0"/>
          <w:divBdr>
            <w:top w:val="none" w:sz="0" w:space="0" w:color="auto"/>
            <w:left w:val="none" w:sz="0" w:space="0" w:color="auto"/>
            <w:bottom w:val="none" w:sz="0" w:space="0" w:color="auto"/>
            <w:right w:val="none" w:sz="0" w:space="0" w:color="auto"/>
          </w:divBdr>
        </w:div>
        <w:div w:id="1174153301">
          <w:marLeft w:val="480"/>
          <w:marRight w:val="0"/>
          <w:marTop w:val="0"/>
          <w:marBottom w:val="0"/>
          <w:divBdr>
            <w:top w:val="none" w:sz="0" w:space="0" w:color="auto"/>
            <w:left w:val="none" w:sz="0" w:space="0" w:color="auto"/>
            <w:bottom w:val="none" w:sz="0" w:space="0" w:color="auto"/>
            <w:right w:val="none" w:sz="0" w:space="0" w:color="auto"/>
          </w:divBdr>
        </w:div>
        <w:div w:id="1182740476">
          <w:marLeft w:val="480"/>
          <w:marRight w:val="0"/>
          <w:marTop w:val="0"/>
          <w:marBottom w:val="0"/>
          <w:divBdr>
            <w:top w:val="none" w:sz="0" w:space="0" w:color="auto"/>
            <w:left w:val="none" w:sz="0" w:space="0" w:color="auto"/>
            <w:bottom w:val="none" w:sz="0" w:space="0" w:color="auto"/>
            <w:right w:val="none" w:sz="0" w:space="0" w:color="auto"/>
          </w:divBdr>
        </w:div>
        <w:div w:id="1189759970">
          <w:marLeft w:val="480"/>
          <w:marRight w:val="0"/>
          <w:marTop w:val="0"/>
          <w:marBottom w:val="0"/>
          <w:divBdr>
            <w:top w:val="none" w:sz="0" w:space="0" w:color="auto"/>
            <w:left w:val="none" w:sz="0" w:space="0" w:color="auto"/>
            <w:bottom w:val="none" w:sz="0" w:space="0" w:color="auto"/>
            <w:right w:val="none" w:sz="0" w:space="0" w:color="auto"/>
          </w:divBdr>
        </w:div>
        <w:div w:id="1190412594">
          <w:marLeft w:val="480"/>
          <w:marRight w:val="0"/>
          <w:marTop w:val="0"/>
          <w:marBottom w:val="0"/>
          <w:divBdr>
            <w:top w:val="none" w:sz="0" w:space="0" w:color="auto"/>
            <w:left w:val="none" w:sz="0" w:space="0" w:color="auto"/>
            <w:bottom w:val="none" w:sz="0" w:space="0" w:color="auto"/>
            <w:right w:val="none" w:sz="0" w:space="0" w:color="auto"/>
          </w:divBdr>
        </w:div>
        <w:div w:id="1198273146">
          <w:marLeft w:val="480"/>
          <w:marRight w:val="0"/>
          <w:marTop w:val="0"/>
          <w:marBottom w:val="0"/>
          <w:divBdr>
            <w:top w:val="none" w:sz="0" w:space="0" w:color="auto"/>
            <w:left w:val="none" w:sz="0" w:space="0" w:color="auto"/>
            <w:bottom w:val="none" w:sz="0" w:space="0" w:color="auto"/>
            <w:right w:val="none" w:sz="0" w:space="0" w:color="auto"/>
          </w:divBdr>
        </w:div>
        <w:div w:id="1200240414">
          <w:marLeft w:val="480"/>
          <w:marRight w:val="0"/>
          <w:marTop w:val="0"/>
          <w:marBottom w:val="0"/>
          <w:divBdr>
            <w:top w:val="none" w:sz="0" w:space="0" w:color="auto"/>
            <w:left w:val="none" w:sz="0" w:space="0" w:color="auto"/>
            <w:bottom w:val="none" w:sz="0" w:space="0" w:color="auto"/>
            <w:right w:val="none" w:sz="0" w:space="0" w:color="auto"/>
          </w:divBdr>
        </w:div>
        <w:div w:id="1206722166">
          <w:marLeft w:val="480"/>
          <w:marRight w:val="0"/>
          <w:marTop w:val="0"/>
          <w:marBottom w:val="0"/>
          <w:divBdr>
            <w:top w:val="none" w:sz="0" w:space="0" w:color="auto"/>
            <w:left w:val="none" w:sz="0" w:space="0" w:color="auto"/>
            <w:bottom w:val="none" w:sz="0" w:space="0" w:color="auto"/>
            <w:right w:val="none" w:sz="0" w:space="0" w:color="auto"/>
          </w:divBdr>
        </w:div>
        <w:div w:id="1206915265">
          <w:marLeft w:val="480"/>
          <w:marRight w:val="0"/>
          <w:marTop w:val="0"/>
          <w:marBottom w:val="0"/>
          <w:divBdr>
            <w:top w:val="none" w:sz="0" w:space="0" w:color="auto"/>
            <w:left w:val="none" w:sz="0" w:space="0" w:color="auto"/>
            <w:bottom w:val="none" w:sz="0" w:space="0" w:color="auto"/>
            <w:right w:val="none" w:sz="0" w:space="0" w:color="auto"/>
          </w:divBdr>
        </w:div>
        <w:div w:id="1222055285">
          <w:marLeft w:val="480"/>
          <w:marRight w:val="0"/>
          <w:marTop w:val="0"/>
          <w:marBottom w:val="0"/>
          <w:divBdr>
            <w:top w:val="none" w:sz="0" w:space="0" w:color="auto"/>
            <w:left w:val="none" w:sz="0" w:space="0" w:color="auto"/>
            <w:bottom w:val="none" w:sz="0" w:space="0" w:color="auto"/>
            <w:right w:val="none" w:sz="0" w:space="0" w:color="auto"/>
          </w:divBdr>
        </w:div>
        <w:div w:id="1244533082">
          <w:marLeft w:val="480"/>
          <w:marRight w:val="0"/>
          <w:marTop w:val="0"/>
          <w:marBottom w:val="0"/>
          <w:divBdr>
            <w:top w:val="none" w:sz="0" w:space="0" w:color="auto"/>
            <w:left w:val="none" w:sz="0" w:space="0" w:color="auto"/>
            <w:bottom w:val="none" w:sz="0" w:space="0" w:color="auto"/>
            <w:right w:val="none" w:sz="0" w:space="0" w:color="auto"/>
          </w:divBdr>
        </w:div>
        <w:div w:id="1261789933">
          <w:marLeft w:val="480"/>
          <w:marRight w:val="0"/>
          <w:marTop w:val="0"/>
          <w:marBottom w:val="0"/>
          <w:divBdr>
            <w:top w:val="none" w:sz="0" w:space="0" w:color="auto"/>
            <w:left w:val="none" w:sz="0" w:space="0" w:color="auto"/>
            <w:bottom w:val="none" w:sz="0" w:space="0" w:color="auto"/>
            <w:right w:val="none" w:sz="0" w:space="0" w:color="auto"/>
          </w:divBdr>
        </w:div>
        <w:div w:id="1288120814">
          <w:marLeft w:val="480"/>
          <w:marRight w:val="0"/>
          <w:marTop w:val="0"/>
          <w:marBottom w:val="0"/>
          <w:divBdr>
            <w:top w:val="none" w:sz="0" w:space="0" w:color="auto"/>
            <w:left w:val="none" w:sz="0" w:space="0" w:color="auto"/>
            <w:bottom w:val="none" w:sz="0" w:space="0" w:color="auto"/>
            <w:right w:val="none" w:sz="0" w:space="0" w:color="auto"/>
          </w:divBdr>
        </w:div>
        <w:div w:id="1301114132">
          <w:marLeft w:val="480"/>
          <w:marRight w:val="0"/>
          <w:marTop w:val="0"/>
          <w:marBottom w:val="0"/>
          <w:divBdr>
            <w:top w:val="none" w:sz="0" w:space="0" w:color="auto"/>
            <w:left w:val="none" w:sz="0" w:space="0" w:color="auto"/>
            <w:bottom w:val="none" w:sz="0" w:space="0" w:color="auto"/>
            <w:right w:val="none" w:sz="0" w:space="0" w:color="auto"/>
          </w:divBdr>
        </w:div>
        <w:div w:id="1329019221">
          <w:marLeft w:val="480"/>
          <w:marRight w:val="0"/>
          <w:marTop w:val="0"/>
          <w:marBottom w:val="0"/>
          <w:divBdr>
            <w:top w:val="none" w:sz="0" w:space="0" w:color="auto"/>
            <w:left w:val="none" w:sz="0" w:space="0" w:color="auto"/>
            <w:bottom w:val="none" w:sz="0" w:space="0" w:color="auto"/>
            <w:right w:val="none" w:sz="0" w:space="0" w:color="auto"/>
          </w:divBdr>
        </w:div>
        <w:div w:id="1343239829">
          <w:marLeft w:val="480"/>
          <w:marRight w:val="0"/>
          <w:marTop w:val="0"/>
          <w:marBottom w:val="0"/>
          <w:divBdr>
            <w:top w:val="none" w:sz="0" w:space="0" w:color="auto"/>
            <w:left w:val="none" w:sz="0" w:space="0" w:color="auto"/>
            <w:bottom w:val="none" w:sz="0" w:space="0" w:color="auto"/>
            <w:right w:val="none" w:sz="0" w:space="0" w:color="auto"/>
          </w:divBdr>
        </w:div>
        <w:div w:id="1348487055">
          <w:marLeft w:val="480"/>
          <w:marRight w:val="0"/>
          <w:marTop w:val="0"/>
          <w:marBottom w:val="0"/>
          <w:divBdr>
            <w:top w:val="none" w:sz="0" w:space="0" w:color="auto"/>
            <w:left w:val="none" w:sz="0" w:space="0" w:color="auto"/>
            <w:bottom w:val="none" w:sz="0" w:space="0" w:color="auto"/>
            <w:right w:val="none" w:sz="0" w:space="0" w:color="auto"/>
          </w:divBdr>
        </w:div>
        <w:div w:id="1353995961">
          <w:marLeft w:val="480"/>
          <w:marRight w:val="0"/>
          <w:marTop w:val="0"/>
          <w:marBottom w:val="0"/>
          <w:divBdr>
            <w:top w:val="none" w:sz="0" w:space="0" w:color="auto"/>
            <w:left w:val="none" w:sz="0" w:space="0" w:color="auto"/>
            <w:bottom w:val="none" w:sz="0" w:space="0" w:color="auto"/>
            <w:right w:val="none" w:sz="0" w:space="0" w:color="auto"/>
          </w:divBdr>
        </w:div>
        <w:div w:id="1363093924">
          <w:marLeft w:val="480"/>
          <w:marRight w:val="0"/>
          <w:marTop w:val="0"/>
          <w:marBottom w:val="0"/>
          <w:divBdr>
            <w:top w:val="none" w:sz="0" w:space="0" w:color="auto"/>
            <w:left w:val="none" w:sz="0" w:space="0" w:color="auto"/>
            <w:bottom w:val="none" w:sz="0" w:space="0" w:color="auto"/>
            <w:right w:val="none" w:sz="0" w:space="0" w:color="auto"/>
          </w:divBdr>
        </w:div>
        <w:div w:id="1371418470">
          <w:marLeft w:val="480"/>
          <w:marRight w:val="0"/>
          <w:marTop w:val="0"/>
          <w:marBottom w:val="0"/>
          <w:divBdr>
            <w:top w:val="none" w:sz="0" w:space="0" w:color="auto"/>
            <w:left w:val="none" w:sz="0" w:space="0" w:color="auto"/>
            <w:bottom w:val="none" w:sz="0" w:space="0" w:color="auto"/>
            <w:right w:val="none" w:sz="0" w:space="0" w:color="auto"/>
          </w:divBdr>
        </w:div>
        <w:div w:id="1378700288">
          <w:marLeft w:val="480"/>
          <w:marRight w:val="0"/>
          <w:marTop w:val="0"/>
          <w:marBottom w:val="0"/>
          <w:divBdr>
            <w:top w:val="none" w:sz="0" w:space="0" w:color="auto"/>
            <w:left w:val="none" w:sz="0" w:space="0" w:color="auto"/>
            <w:bottom w:val="none" w:sz="0" w:space="0" w:color="auto"/>
            <w:right w:val="none" w:sz="0" w:space="0" w:color="auto"/>
          </w:divBdr>
        </w:div>
        <w:div w:id="1398749487">
          <w:marLeft w:val="480"/>
          <w:marRight w:val="0"/>
          <w:marTop w:val="0"/>
          <w:marBottom w:val="0"/>
          <w:divBdr>
            <w:top w:val="none" w:sz="0" w:space="0" w:color="auto"/>
            <w:left w:val="none" w:sz="0" w:space="0" w:color="auto"/>
            <w:bottom w:val="none" w:sz="0" w:space="0" w:color="auto"/>
            <w:right w:val="none" w:sz="0" w:space="0" w:color="auto"/>
          </w:divBdr>
        </w:div>
        <w:div w:id="1413116446">
          <w:marLeft w:val="480"/>
          <w:marRight w:val="0"/>
          <w:marTop w:val="0"/>
          <w:marBottom w:val="0"/>
          <w:divBdr>
            <w:top w:val="none" w:sz="0" w:space="0" w:color="auto"/>
            <w:left w:val="none" w:sz="0" w:space="0" w:color="auto"/>
            <w:bottom w:val="none" w:sz="0" w:space="0" w:color="auto"/>
            <w:right w:val="none" w:sz="0" w:space="0" w:color="auto"/>
          </w:divBdr>
        </w:div>
        <w:div w:id="1423331972">
          <w:marLeft w:val="480"/>
          <w:marRight w:val="0"/>
          <w:marTop w:val="0"/>
          <w:marBottom w:val="0"/>
          <w:divBdr>
            <w:top w:val="none" w:sz="0" w:space="0" w:color="auto"/>
            <w:left w:val="none" w:sz="0" w:space="0" w:color="auto"/>
            <w:bottom w:val="none" w:sz="0" w:space="0" w:color="auto"/>
            <w:right w:val="none" w:sz="0" w:space="0" w:color="auto"/>
          </w:divBdr>
        </w:div>
        <w:div w:id="1430159001">
          <w:marLeft w:val="480"/>
          <w:marRight w:val="0"/>
          <w:marTop w:val="0"/>
          <w:marBottom w:val="0"/>
          <w:divBdr>
            <w:top w:val="none" w:sz="0" w:space="0" w:color="auto"/>
            <w:left w:val="none" w:sz="0" w:space="0" w:color="auto"/>
            <w:bottom w:val="none" w:sz="0" w:space="0" w:color="auto"/>
            <w:right w:val="none" w:sz="0" w:space="0" w:color="auto"/>
          </w:divBdr>
        </w:div>
        <w:div w:id="1440099835">
          <w:marLeft w:val="480"/>
          <w:marRight w:val="0"/>
          <w:marTop w:val="0"/>
          <w:marBottom w:val="0"/>
          <w:divBdr>
            <w:top w:val="none" w:sz="0" w:space="0" w:color="auto"/>
            <w:left w:val="none" w:sz="0" w:space="0" w:color="auto"/>
            <w:bottom w:val="none" w:sz="0" w:space="0" w:color="auto"/>
            <w:right w:val="none" w:sz="0" w:space="0" w:color="auto"/>
          </w:divBdr>
        </w:div>
        <w:div w:id="1440105950">
          <w:marLeft w:val="480"/>
          <w:marRight w:val="0"/>
          <w:marTop w:val="0"/>
          <w:marBottom w:val="0"/>
          <w:divBdr>
            <w:top w:val="none" w:sz="0" w:space="0" w:color="auto"/>
            <w:left w:val="none" w:sz="0" w:space="0" w:color="auto"/>
            <w:bottom w:val="none" w:sz="0" w:space="0" w:color="auto"/>
            <w:right w:val="none" w:sz="0" w:space="0" w:color="auto"/>
          </w:divBdr>
        </w:div>
        <w:div w:id="1456828660">
          <w:marLeft w:val="480"/>
          <w:marRight w:val="0"/>
          <w:marTop w:val="0"/>
          <w:marBottom w:val="0"/>
          <w:divBdr>
            <w:top w:val="none" w:sz="0" w:space="0" w:color="auto"/>
            <w:left w:val="none" w:sz="0" w:space="0" w:color="auto"/>
            <w:bottom w:val="none" w:sz="0" w:space="0" w:color="auto"/>
            <w:right w:val="none" w:sz="0" w:space="0" w:color="auto"/>
          </w:divBdr>
        </w:div>
        <w:div w:id="1484544886">
          <w:marLeft w:val="480"/>
          <w:marRight w:val="0"/>
          <w:marTop w:val="0"/>
          <w:marBottom w:val="0"/>
          <w:divBdr>
            <w:top w:val="none" w:sz="0" w:space="0" w:color="auto"/>
            <w:left w:val="none" w:sz="0" w:space="0" w:color="auto"/>
            <w:bottom w:val="none" w:sz="0" w:space="0" w:color="auto"/>
            <w:right w:val="none" w:sz="0" w:space="0" w:color="auto"/>
          </w:divBdr>
        </w:div>
        <w:div w:id="1488747760">
          <w:marLeft w:val="480"/>
          <w:marRight w:val="0"/>
          <w:marTop w:val="0"/>
          <w:marBottom w:val="0"/>
          <w:divBdr>
            <w:top w:val="none" w:sz="0" w:space="0" w:color="auto"/>
            <w:left w:val="none" w:sz="0" w:space="0" w:color="auto"/>
            <w:bottom w:val="none" w:sz="0" w:space="0" w:color="auto"/>
            <w:right w:val="none" w:sz="0" w:space="0" w:color="auto"/>
          </w:divBdr>
        </w:div>
        <w:div w:id="1490092624">
          <w:marLeft w:val="480"/>
          <w:marRight w:val="0"/>
          <w:marTop w:val="0"/>
          <w:marBottom w:val="0"/>
          <w:divBdr>
            <w:top w:val="none" w:sz="0" w:space="0" w:color="auto"/>
            <w:left w:val="none" w:sz="0" w:space="0" w:color="auto"/>
            <w:bottom w:val="none" w:sz="0" w:space="0" w:color="auto"/>
            <w:right w:val="none" w:sz="0" w:space="0" w:color="auto"/>
          </w:divBdr>
        </w:div>
        <w:div w:id="1503279105">
          <w:marLeft w:val="480"/>
          <w:marRight w:val="0"/>
          <w:marTop w:val="0"/>
          <w:marBottom w:val="0"/>
          <w:divBdr>
            <w:top w:val="none" w:sz="0" w:space="0" w:color="auto"/>
            <w:left w:val="none" w:sz="0" w:space="0" w:color="auto"/>
            <w:bottom w:val="none" w:sz="0" w:space="0" w:color="auto"/>
            <w:right w:val="none" w:sz="0" w:space="0" w:color="auto"/>
          </w:divBdr>
        </w:div>
        <w:div w:id="1519928903">
          <w:marLeft w:val="480"/>
          <w:marRight w:val="0"/>
          <w:marTop w:val="0"/>
          <w:marBottom w:val="0"/>
          <w:divBdr>
            <w:top w:val="none" w:sz="0" w:space="0" w:color="auto"/>
            <w:left w:val="none" w:sz="0" w:space="0" w:color="auto"/>
            <w:bottom w:val="none" w:sz="0" w:space="0" w:color="auto"/>
            <w:right w:val="none" w:sz="0" w:space="0" w:color="auto"/>
          </w:divBdr>
        </w:div>
        <w:div w:id="1523084328">
          <w:marLeft w:val="480"/>
          <w:marRight w:val="0"/>
          <w:marTop w:val="0"/>
          <w:marBottom w:val="0"/>
          <w:divBdr>
            <w:top w:val="none" w:sz="0" w:space="0" w:color="auto"/>
            <w:left w:val="none" w:sz="0" w:space="0" w:color="auto"/>
            <w:bottom w:val="none" w:sz="0" w:space="0" w:color="auto"/>
            <w:right w:val="none" w:sz="0" w:space="0" w:color="auto"/>
          </w:divBdr>
        </w:div>
        <w:div w:id="1531143596">
          <w:marLeft w:val="480"/>
          <w:marRight w:val="0"/>
          <w:marTop w:val="0"/>
          <w:marBottom w:val="0"/>
          <w:divBdr>
            <w:top w:val="none" w:sz="0" w:space="0" w:color="auto"/>
            <w:left w:val="none" w:sz="0" w:space="0" w:color="auto"/>
            <w:bottom w:val="none" w:sz="0" w:space="0" w:color="auto"/>
            <w:right w:val="none" w:sz="0" w:space="0" w:color="auto"/>
          </w:divBdr>
        </w:div>
        <w:div w:id="1532915868">
          <w:marLeft w:val="480"/>
          <w:marRight w:val="0"/>
          <w:marTop w:val="0"/>
          <w:marBottom w:val="0"/>
          <w:divBdr>
            <w:top w:val="none" w:sz="0" w:space="0" w:color="auto"/>
            <w:left w:val="none" w:sz="0" w:space="0" w:color="auto"/>
            <w:bottom w:val="none" w:sz="0" w:space="0" w:color="auto"/>
            <w:right w:val="none" w:sz="0" w:space="0" w:color="auto"/>
          </w:divBdr>
        </w:div>
        <w:div w:id="1533490866">
          <w:marLeft w:val="480"/>
          <w:marRight w:val="0"/>
          <w:marTop w:val="0"/>
          <w:marBottom w:val="0"/>
          <w:divBdr>
            <w:top w:val="none" w:sz="0" w:space="0" w:color="auto"/>
            <w:left w:val="none" w:sz="0" w:space="0" w:color="auto"/>
            <w:bottom w:val="none" w:sz="0" w:space="0" w:color="auto"/>
            <w:right w:val="none" w:sz="0" w:space="0" w:color="auto"/>
          </w:divBdr>
        </w:div>
        <w:div w:id="1535312959">
          <w:marLeft w:val="480"/>
          <w:marRight w:val="0"/>
          <w:marTop w:val="0"/>
          <w:marBottom w:val="0"/>
          <w:divBdr>
            <w:top w:val="none" w:sz="0" w:space="0" w:color="auto"/>
            <w:left w:val="none" w:sz="0" w:space="0" w:color="auto"/>
            <w:bottom w:val="none" w:sz="0" w:space="0" w:color="auto"/>
            <w:right w:val="none" w:sz="0" w:space="0" w:color="auto"/>
          </w:divBdr>
        </w:div>
        <w:div w:id="1543638168">
          <w:marLeft w:val="480"/>
          <w:marRight w:val="0"/>
          <w:marTop w:val="0"/>
          <w:marBottom w:val="0"/>
          <w:divBdr>
            <w:top w:val="none" w:sz="0" w:space="0" w:color="auto"/>
            <w:left w:val="none" w:sz="0" w:space="0" w:color="auto"/>
            <w:bottom w:val="none" w:sz="0" w:space="0" w:color="auto"/>
            <w:right w:val="none" w:sz="0" w:space="0" w:color="auto"/>
          </w:divBdr>
        </w:div>
        <w:div w:id="1544750035">
          <w:marLeft w:val="480"/>
          <w:marRight w:val="0"/>
          <w:marTop w:val="0"/>
          <w:marBottom w:val="0"/>
          <w:divBdr>
            <w:top w:val="none" w:sz="0" w:space="0" w:color="auto"/>
            <w:left w:val="none" w:sz="0" w:space="0" w:color="auto"/>
            <w:bottom w:val="none" w:sz="0" w:space="0" w:color="auto"/>
            <w:right w:val="none" w:sz="0" w:space="0" w:color="auto"/>
          </w:divBdr>
        </w:div>
        <w:div w:id="1551578559">
          <w:marLeft w:val="480"/>
          <w:marRight w:val="0"/>
          <w:marTop w:val="0"/>
          <w:marBottom w:val="0"/>
          <w:divBdr>
            <w:top w:val="none" w:sz="0" w:space="0" w:color="auto"/>
            <w:left w:val="none" w:sz="0" w:space="0" w:color="auto"/>
            <w:bottom w:val="none" w:sz="0" w:space="0" w:color="auto"/>
            <w:right w:val="none" w:sz="0" w:space="0" w:color="auto"/>
          </w:divBdr>
        </w:div>
        <w:div w:id="1557008570">
          <w:marLeft w:val="480"/>
          <w:marRight w:val="0"/>
          <w:marTop w:val="0"/>
          <w:marBottom w:val="0"/>
          <w:divBdr>
            <w:top w:val="none" w:sz="0" w:space="0" w:color="auto"/>
            <w:left w:val="none" w:sz="0" w:space="0" w:color="auto"/>
            <w:bottom w:val="none" w:sz="0" w:space="0" w:color="auto"/>
            <w:right w:val="none" w:sz="0" w:space="0" w:color="auto"/>
          </w:divBdr>
        </w:div>
        <w:div w:id="1562400443">
          <w:marLeft w:val="480"/>
          <w:marRight w:val="0"/>
          <w:marTop w:val="0"/>
          <w:marBottom w:val="0"/>
          <w:divBdr>
            <w:top w:val="none" w:sz="0" w:space="0" w:color="auto"/>
            <w:left w:val="none" w:sz="0" w:space="0" w:color="auto"/>
            <w:bottom w:val="none" w:sz="0" w:space="0" w:color="auto"/>
            <w:right w:val="none" w:sz="0" w:space="0" w:color="auto"/>
          </w:divBdr>
        </w:div>
        <w:div w:id="1585798680">
          <w:marLeft w:val="480"/>
          <w:marRight w:val="0"/>
          <w:marTop w:val="0"/>
          <w:marBottom w:val="0"/>
          <w:divBdr>
            <w:top w:val="none" w:sz="0" w:space="0" w:color="auto"/>
            <w:left w:val="none" w:sz="0" w:space="0" w:color="auto"/>
            <w:bottom w:val="none" w:sz="0" w:space="0" w:color="auto"/>
            <w:right w:val="none" w:sz="0" w:space="0" w:color="auto"/>
          </w:divBdr>
        </w:div>
        <w:div w:id="1597982208">
          <w:marLeft w:val="480"/>
          <w:marRight w:val="0"/>
          <w:marTop w:val="0"/>
          <w:marBottom w:val="0"/>
          <w:divBdr>
            <w:top w:val="none" w:sz="0" w:space="0" w:color="auto"/>
            <w:left w:val="none" w:sz="0" w:space="0" w:color="auto"/>
            <w:bottom w:val="none" w:sz="0" w:space="0" w:color="auto"/>
            <w:right w:val="none" w:sz="0" w:space="0" w:color="auto"/>
          </w:divBdr>
        </w:div>
        <w:div w:id="1606158782">
          <w:marLeft w:val="480"/>
          <w:marRight w:val="0"/>
          <w:marTop w:val="0"/>
          <w:marBottom w:val="0"/>
          <w:divBdr>
            <w:top w:val="none" w:sz="0" w:space="0" w:color="auto"/>
            <w:left w:val="none" w:sz="0" w:space="0" w:color="auto"/>
            <w:bottom w:val="none" w:sz="0" w:space="0" w:color="auto"/>
            <w:right w:val="none" w:sz="0" w:space="0" w:color="auto"/>
          </w:divBdr>
        </w:div>
        <w:div w:id="1614559144">
          <w:marLeft w:val="480"/>
          <w:marRight w:val="0"/>
          <w:marTop w:val="0"/>
          <w:marBottom w:val="0"/>
          <w:divBdr>
            <w:top w:val="none" w:sz="0" w:space="0" w:color="auto"/>
            <w:left w:val="none" w:sz="0" w:space="0" w:color="auto"/>
            <w:bottom w:val="none" w:sz="0" w:space="0" w:color="auto"/>
            <w:right w:val="none" w:sz="0" w:space="0" w:color="auto"/>
          </w:divBdr>
        </w:div>
        <w:div w:id="1619599996">
          <w:marLeft w:val="480"/>
          <w:marRight w:val="0"/>
          <w:marTop w:val="0"/>
          <w:marBottom w:val="0"/>
          <w:divBdr>
            <w:top w:val="none" w:sz="0" w:space="0" w:color="auto"/>
            <w:left w:val="none" w:sz="0" w:space="0" w:color="auto"/>
            <w:bottom w:val="none" w:sz="0" w:space="0" w:color="auto"/>
            <w:right w:val="none" w:sz="0" w:space="0" w:color="auto"/>
          </w:divBdr>
        </w:div>
        <w:div w:id="1625380476">
          <w:marLeft w:val="480"/>
          <w:marRight w:val="0"/>
          <w:marTop w:val="0"/>
          <w:marBottom w:val="0"/>
          <w:divBdr>
            <w:top w:val="none" w:sz="0" w:space="0" w:color="auto"/>
            <w:left w:val="none" w:sz="0" w:space="0" w:color="auto"/>
            <w:bottom w:val="none" w:sz="0" w:space="0" w:color="auto"/>
            <w:right w:val="none" w:sz="0" w:space="0" w:color="auto"/>
          </w:divBdr>
        </w:div>
        <w:div w:id="1639339950">
          <w:marLeft w:val="480"/>
          <w:marRight w:val="0"/>
          <w:marTop w:val="0"/>
          <w:marBottom w:val="0"/>
          <w:divBdr>
            <w:top w:val="none" w:sz="0" w:space="0" w:color="auto"/>
            <w:left w:val="none" w:sz="0" w:space="0" w:color="auto"/>
            <w:bottom w:val="none" w:sz="0" w:space="0" w:color="auto"/>
            <w:right w:val="none" w:sz="0" w:space="0" w:color="auto"/>
          </w:divBdr>
        </w:div>
        <w:div w:id="1640920111">
          <w:marLeft w:val="480"/>
          <w:marRight w:val="0"/>
          <w:marTop w:val="0"/>
          <w:marBottom w:val="0"/>
          <w:divBdr>
            <w:top w:val="none" w:sz="0" w:space="0" w:color="auto"/>
            <w:left w:val="none" w:sz="0" w:space="0" w:color="auto"/>
            <w:bottom w:val="none" w:sz="0" w:space="0" w:color="auto"/>
            <w:right w:val="none" w:sz="0" w:space="0" w:color="auto"/>
          </w:divBdr>
        </w:div>
        <w:div w:id="1649047489">
          <w:marLeft w:val="480"/>
          <w:marRight w:val="0"/>
          <w:marTop w:val="0"/>
          <w:marBottom w:val="0"/>
          <w:divBdr>
            <w:top w:val="none" w:sz="0" w:space="0" w:color="auto"/>
            <w:left w:val="none" w:sz="0" w:space="0" w:color="auto"/>
            <w:bottom w:val="none" w:sz="0" w:space="0" w:color="auto"/>
            <w:right w:val="none" w:sz="0" w:space="0" w:color="auto"/>
          </w:divBdr>
        </w:div>
        <w:div w:id="1657344420">
          <w:marLeft w:val="480"/>
          <w:marRight w:val="0"/>
          <w:marTop w:val="0"/>
          <w:marBottom w:val="0"/>
          <w:divBdr>
            <w:top w:val="none" w:sz="0" w:space="0" w:color="auto"/>
            <w:left w:val="none" w:sz="0" w:space="0" w:color="auto"/>
            <w:bottom w:val="none" w:sz="0" w:space="0" w:color="auto"/>
            <w:right w:val="none" w:sz="0" w:space="0" w:color="auto"/>
          </w:divBdr>
        </w:div>
        <w:div w:id="1659844088">
          <w:marLeft w:val="480"/>
          <w:marRight w:val="0"/>
          <w:marTop w:val="0"/>
          <w:marBottom w:val="0"/>
          <w:divBdr>
            <w:top w:val="none" w:sz="0" w:space="0" w:color="auto"/>
            <w:left w:val="none" w:sz="0" w:space="0" w:color="auto"/>
            <w:bottom w:val="none" w:sz="0" w:space="0" w:color="auto"/>
            <w:right w:val="none" w:sz="0" w:space="0" w:color="auto"/>
          </w:divBdr>
        </w:div>
        <w:div w:id="1674063538">
          <w:marLeft w:val="480"/>
          <w:marRight w:val="0"/>
          <w:marTop w:val="0"/>
          <w:marBottom w:val="0"/>
          <w:divBdr>
            <w:top w:val="none" w:sz="0" w:space="0" w:color="auto"/>
            <w:left w:val="none" w:sz="0" w:space="0" w:color="auto"/>
            <w:bottom w:val="none" w:sz="0" w:space="0" w:color="auto"/>
            <w:right w:val="none" w:sz="0" w:space="0" w:color="auto"/>
          </w:divBdr>
        </w:div>
        <w:div w:id="1674528409">
          <w:marLeft w:val="480"/>
          <w:marRight w:val="0"/>
          <w:marTop w:val="0"/>
          <w:marBottom w:val="0"/>
          <w:divBdr>
            <w:top w:val="none" w:sz="0" w:space="0" w:color="auto"/>
            <w:left w:val="none" w:sz="0" w:space="0" w:color="auto"/>
            <w:bottom w:val="none" w:sz="0" w:space="0" w:color="auto"/>
            <w:right w:val="none" w:sz="0" w:space="0" w:color="auto"/>
          </w:divBdr>
        </w:div>
        <w:div w:id="1676180118">
          <w:marLeft w:val="480"/>
          <w:marRight w:val="0"/>
          <w:marTop w:val="0"/>
          <w:marBottom w:val="0"/>
          <w:divBdr>
            <w:top w:val="none" w:sz="0" w:space="0" w:color="auto"/>
            <w:left w:val="none" w:sz="0" w:space="0" w:color="auto"/>
            <w:bottom w:val="none" w:sz="0" w:space="0" w:color="auto"/>
            <w:right w:val="none" w:sz="0" w:space="0" w:color="auto"/>
          </w:divBdr>
        </w:div>
        <w:div w:id="1679698198">
          <w:marLeft w:val="480"/>
          <w:marRight w:val="0"/>
          <w:marTop w:val="0"/>
          <w:marBottom w:val="0"/>
          <w:divBdr>
            <w:top w:val="none" w:sz="0" w:space="0" w:color="auto"/>
            <w:left w:val="none" w:sz="0" w:space="0" w:color="auto"/>
            <w:bottom w:val="none" w:sz="0" w:space="0" w:color="auto"/>
            <w:right w:val="none" w:sz="0" w:space="0" w:color="auto"/>
          </w:divBdr>
        </w:div>
        <w:div w:id="1689912983">
          <w:marLeft w:val="480"/>
          <w:marRight w:val="0"/>
          <w:marTop w:val="0"/>
          <w:marBottom w:val="0"/>
          <w:divBdr>
            <w:top w:val="none" w:sz="0" w:space="0" w:color="auto"/>
            <w:left w:val="none" w:sz="0" w:space="0" w:color="auto"/>
            <w:bottom w:val="none" w:sz="0" w:space="0" w:color="auto"/>
            <w:right w:val="none" w:sz="0" w:space="0" w:color="auto"/>
          </w:divBdr>
        </w:div>
        <w:div w:id="1704399803">
          <w:marLeft w:val="480"/>
          <w:marRight w:val="0"/>
          <w:marTop w:val="0"/>
          <w:marBottom w:val="0"/>
          <w:divBdr>
            <w:top w:val="none" w:sz="0" w:space="0" w:color="auto"/>
            <w:left w:val="none" w:sz="0" w:space="0" w:color="auto"/>
            <w:bottom w:val="none" w:sz="0" w:space="0" w:color="auto"/>
            <w:right w:val="none" w:sz="0" w:space="0" w:color="auto"/>
          </w:divBdr>
        </w:div>
        <w:div w:id="1706248737">
          <w:marLeft w:val="480"/>
          <w:marRight w:val="0"/>
          <w:marTop w:val="0"/>
          <w:marBottom w:val="0"/>
          <w:divBdr>
            <w:top w:val="none" w:sz="0" w:space="0" w:color="auto"/>
            <w:left w:val="none" w:sz="0" w:space="0" w:color="auto"/>
            <w:bottom w:val="none" w:sz="0" w:space="0" w:color="auto"/>
            <w:right w:val="none" w:sz="0" w:space="0" w:color="auto"/>
          </w:divBdr>
        </w:div>
        <w:div w:id="1707677195">
          <w:marLeft w:val="480"/>
          <w:marRight w:val="0"/>
          <w:marTop w:val="0"/>
          <w:marBottom w:val="0"/>
          <w:divBdr>
            <w:top w:val="none" w:sz="0" w:space="0" w:color="auto"/>
            <w:left w:val="none" w:sz="0" w:space="0" w:color="auto"/>
            <w:bottom w:val="none" w:sz="0" w:space="0" w:color="auto"/>
            <w:right w:val="none" w:sz="0" w:space="0" w:color="auto"/>
          </w:divBdr>
        </w:div>
        <w:div w:id="1714109694">
          <w:marLeft w:val="480"/>
          <w:marRight w:val="0"/>
          <w:marTop w:val="0"/>
          <w:marBottom w:val="0"/>
          <w:divBdr>
            <w:top w:val="none" w:sz="0" w:space="0" w:color="auto"/>
            <w:left w:val="none" w:sz="0" w:space="0" w:color="auto"/>
            <w:bottom w:val="none" w:sz="0" w:space="0" w:color="auto"/>
            <w:right w:val="none" w:sz="0" w:space="0" w:color="auto"/>
          </w:divBdr>
        </w:div>
        <w:div w:id="1721443959">
          <w:marLeft w:val="480"/>
          <w:marRight w:val="0"/>
          <w:marTop w:val="0"/>
          <w:marBottom w:val="0"/>
          <w:divBdr>
            <w:top w:val="none" w:sz="0" w:space="0" w:color="auto"/>
            <w:left w:val="none" w:sz="0" w:space="0" w:color="auto"/>
            <w:bottom w:val="none" w:sz="0" w:space="0" w:color="auto"/>
            <w:right w:val="none" w:sz="0" w:space="0" w:color="auto"/>
          </w:divBdr>
        </w:div>
        <w:div w:id="1722245646">
          <w:marLeft w:val="480"/>
          <w:marRight w:val="0"/>
          <w:marTop w:val="0"/>
          <w:marBottom w:val="0"/>
          <w:divBdr>
            <w:top w:val="none" w:sz="0" w:space="0" w:color="auto"/>
            <w:left w:val="none" w:sz="0" w:space="0" w:color="auto"/>
            <w:bottom w:val="none" w:sz="0" w:space="0" w:color="auto"/>
            <w:right w:val="none" w:sz="0" w:space="0" w:color="auto"/>
          </w:divBdr>
        </w:div>
        <w:div w:id="1724449201">
          <w:marLeft w:val="480"/>
          <w:marRight w:val="0"/>
          <w:marTop w:val="0"/>
          <w:marBottom w:val="0"/>
          <w:divBdr>
            <w:top w:val="none" w:sz="0" w:space="0" w:color="auto"/>
            <w:left w:val="none" w:sz="0" w:space="0" w:color="auto"/>
            <w:bottom w:val="none" w:sz="0" w:space="0" w:color="auto"/>
            <w:right w:val="none" w:sz="0" w:space="0" w:color="auto"/>
          </w:divBdr>
        </w:div>
        <w:div w:id="1737508491">
          <w:marLeft w:val="480"/>
          <w:marRight w:val="0"/>
          <w:marTop w:val="0"/>
          <w:marBottom w:val="0"/>
          <w:divBdr>
            <w:top w:val="none" w:sz="0" w:space="0" w:color="auto"/>
            <w:left w:val="none" w:sz="0" w:space="0" w:color="auto"/>
            <w:bottom w:val="none" w:sz="0" w:space="0" w:color="auto"/>
            <w:right w:val="none" w:sz="0" w:space="0" w:color="auto"/>
          </w:divBdr>
        </w:div>
        <w:div w:id="1746564765">
          <w:marLeft w:val="480"/>
          <w:marRight w:val="0"/>
          <w:marTop w:val="0"/>
          <w:marBottom w:val="0"/>
          <w:divBdr>
            <w:top w:val="none" w:sz="0" w:space="0" w:color="auto"/>
            <w:left w:val="none" w:sz="0" w:space="0" w:color="auto"/>
            <w:bottom w:val="none" w:sz="0" w:space="0" w:color="auto"/>
            <w:right w:val="none" w:sz="0" w:space="0" w:color="auto"/>
          </w:divBdr>
        </w:div>
        <w:div w:id="1754661768">
          <w:marLeft w:val="480"/>
          <w:marRight w:val="0"/>
          <w:marTop w:val="0"/>
          <w:marBottom w:val="0"/>
          <w:divBdr>
            <w:top w:val="none" w:sz="0" w:space="0" w:color="auto"/>
            <w:left w:val="none" w:sz="0" w:space="0" w:color="auto"/>
            <w:bottom w:val="none" w:sz="0" w:space="0" w:color="auto"/>
            <w:right w:val="none" w:sz="0" w:space="0" w:color="auto"/>
          </w:divBdr>
        </w:div>
        <w:div w:id="1780876764">
          <w:marLeft w:val="480"/>
          <w:marRight w:val="0"/>
          <w:marTop w:val="0"/>
          <w:marBottom w:val="0"/>
          <w:divBdr>
            <w:top w:val="none" w:sz="0" w:space="0" w:color="auto"/>
            <w:left w:val="none" w:sz="0" w:space="0" w:color="auto"/>
            <w:bottom w:val="none" w:sz="0" w:space="0" w:color="auto"/>
            <w:right w:val="none" w:sz="0" w:space="0" w:color="auto"/>
          </w:divBdr>
        </w:div>
        <w:div w:id="1781990088">
          <w:marLeft w:val="480"/>
          <w:marRight w:val="0"/>
          <w:marTop w:val="0"/>
          <w:marBottom w:val="0"/>
          <w:divBdr>
            <w:top w:val="none" w:sz="0" w:space="0" w:color="auto"/>
            <w:left w:val="none" w:sz="0" w:space="0" w:color="auto"/>
            <w:bottom w:val="none" w:sz="0" w:space="0" w:color="auto"/>
            <w:right w:val="none" w:sz="0" w:space="0" w:color="auto"/>
          </w:divBdr>
        </w:div>
      </w:divsChild>
    </w:div>
    <w:div w:id="1335185009">
      <w:bodyDiv w:val="1"/>
      <w:marLeft w:val="0"/>
      <w:marRight w:val="0"/>
      <w:marTop w:val="0"/>
      <w:marBottom w:val="0"/>
      <w:divBdr>
        <w:top w:val="none" w:sz="0" w:space="0" w:color="auto"/>
        <w:left w:val="none" w:sz="0" w:space="0" w:color="auto"/>
        <w:bottom w:val="none" w:sz="0" w:space="0" w:color="auto"/>
        <w:right w:val="none" w:sz="0" w:space="0" w:color="auto"/>
      </w:divBdr>
      <w:divsChild>
        <w:div w:id="200678366">
          <w:marLeft w:val="274"/>
          <w:marRight w:val="0"/>
          <w:marTop w:val="0"/>
          <w:marBottom w:val="0"/>
          <w:divBdr>
            <w:top w:val="none" w:sz="0" w:space="0" w:color="auto"/>
            <w:left w:val="none" w:sz="0" w:space="0" w:color="auto"/>
            <w:bottom w:val="none" w:sz="0" w:space="0" w:color="auto"/>
            <w:right w:val="none" w:sz="0" w:space="0" w:color="auto"/>
          </w:divBdr>
        </w:div>
        <w:div w:id="214657549">
          <w:marLeft w:val="274"/>
          <w:marRight w:val="0"/>
          <w:marTop w:val="0"/>
          <w:marBottom w:val="0"/>
          <w:divBdr>
            <w:top w:val="none" w:sz="0" w:space="0" w:color="auto"/>
            <w:left w:val="none" w:sz="0" w:space="0" w:color="auto"/>
            <w:bottom w:val="none" w:sz="0" w:space="0" w:color="auto"/>
            <w:right w:val="none" w:sz="0" w:space="0" w:color="auto"/>
          </w:divBdr>
        </w:div>
        <w:div w:id="309097094">
          <w:marLeft w:val="274"/>
          <w:marRight w:val="0"/>
          <w:marTop w:val="0"/>
          <w:marBottom w:val="0"/>
          <w:divBdr>
            <w:top w:val="none" w:sz="0" w:space="0" w:color="auto"/>
            <w:left w:val="none" w:sz="0" w:space="0" w:color="auto"/>
            <w:bottom w:val="none" w:sz="0" w:space="0" w:color="auto"/>
            <w:right w:val="none" w:sz="0" w:space="0" w:color="auto"/>
          </w:divBdr>
        </w:div>
        <w:div w:id="577793244">
          <w:marLeft w:val="274"/>
          <w:marRight w:val="0"/>
          <w:marTop w:val="0"/>
          <w:marBottom w:val="0"/>
          <w:divBdr>
            <w:top w:val="none" w:sz="0" w:space="0" w:color="auto"/>
            <w:left w:val="none" w:sz="0" w:space="0" w:color="auto"/>
            <w:bottom w:val="none" w:sz="0" w:space="0" w:color="auto"/>
            <w:right w:val="none" w:sz="0" w:space="0" w:color="auto"/>
          </w:divBdr>
        </w:div>
        <w:div w:id="935864270">
          <w:marLeft w:val="274"/>
          <w:marRight w:val="0"/>
          <w:marTop w:val="0"/>
          <w:marBottom w:val="0"/>
          <w:divBdr>
            <w:top w:val="none" w:sz="0" w:space="0" w:color="auto"/>
            <w:left w:val="none" w:sz="0" w:space="0" w:color="auto"/>
            <w:bottom w:val="none" w:sz="0" w:space="0" w:color="auto"/>
            <w:right w:val="none" w:sz="0" w:space="0" w:color="auto"/>
          </w:divBdr>
        </w:div>
        <w:div w:id="1191605115">
          <w:marLeft w:val="274"/>
          <w:marRight w:val="0"/>
          <w:marTop w:val="0"/>
          <w:marBottom w:val="0"/>
          <w:divBdr>
            <w:top w:val="none" w:sz="0" w:space="0" w:color="auto"/>
            <w:left w:val="none" w:sz="0" w:space="0" w:color="auto"/>
            <w:bottom w:val="none" w:sz="0" w:space="0" w:color="auto"/>
            <w:right w:val="none" w:sz="0" w:space="0" w:color="auto"/>
          </w:divBdr>
        </w:div>
      </w:divsChild>
    </w:div>
    <w:div w:id="1336345120">
      <w:bodyDiv w:val="1"/>
      <w:marLeft w:val="0"/>
      <w:marRight w:val="0"/>
      <w:marTop w:val="0"/>
      <w:marBottom w:val="0"/>
      <w:divBdr>
        <w:top w:val="none" w:sz="0" w:space="0" w:color="auto"/>
        <w:left w:val="none" w:sz="0" w:space="0" w:color="auto"/>
        <w:bottom w:val="none" w:sz="0" w:space="0" w:color="auto"/>
        <w:right w:val="none" w:sz="0" w:space="0" w:color="auto"/>
      </w:divBdr>
      <w:divsChild>
        <w:div w:id="28646702">
          <w:marLeft w:val="480"/>
          <w:marRight w:val="0"/>
          <w:marTop w:val="0"/>
          <w:marBottom w:val="0"/>
          <w:divBdr>
            <w:top w:val="none" w:sz="0" w:space="0" w:color="auto"/>
            <w:left w:val="none" w:sz="0" w:space="0" w:color="auto"/>
            <w:bottom w:val="none" w:sz="0" w:space="0" w:color="auto"/>
            <w:right w:val="none" w:sz="0" w:space="0" w:color="auto"/>
          </w:divBdr>
        </w:div>
        <w:div w:id="138304918">
          <w:marLeft w:val="480"/>
          <w:marRight w:val="0"/>
          <w:marTop w:val="0"/>
          <w:marBottom w:val="0"/>
          <w:divBdr>
            <w:top w:val="none" w:sz="0" w:space="0" w:color="auto"/>
            <w:left w:val="none" w:sz="0" w:space="0" w:color="auto"/>
            <w:bottom w:val="none" w:sz="0" w:space="0" w:color="auto"/>
            <w:right w:val="none" w:sz="0" w:space="0" w:color="auto"/>
          </w:divBdr>
        </w:div>
        <w:div w:id="180822479">
          <w:marLeft w:val="480"/>
          <w:marRight w:val="0"/>
          <w:marTop w:val="0"/>
          <w:marBottom w:val="0"/>
          <w:divBdr>
            <w:top w:val="none" w:sz="0" w:space="0" w:color="auto"/>
            <w:left w:val="none" w:sz="0" w:space="0" w:color="auto"/>
            <w:bottom w:val="none" w:sz="0" w:space="0" w:color="auto"/>
            <w:right w:val="none" w:sz="0" w:space="0" w:color="auto"/>
          </w:divBdr>
        </w:div>
        <w:div w:id="310719244">
          <w:marLeft w:val="480"/>
          <w:marRight w:val="0"/>
          <w:marTop w:val="0"/>
          <w:marBottom w:val="0"/>
          <w:divBdr>
            <w:top w:val="none" w:sz="0" w:space="0" w:color="auto"/>
            <w:left w:val="none" w:sz="0" w:space="0" w:color="auto"/>
            <w:bottom w:val="none" w:sz="0" w:space="0" w:color="auto"/>
            <w:right w:val="none" w:sz="0" w:space="0" w:color="auto"/>
          </w:divBdr>
        </w:div>
        <w:div w:id="328406722">
          <w:marLeft w:val="480"/>
          <w:marRight w:val="0"/>
          <w:marTop w:val="0"/>
          <w:marBottom w:val="0"/>
          <w:divBdr>
            <w:top w:val="none" w:sz="0" w:space="0" w:color="auto"/>
            <w:left w:val="none" w:sz="0" w:space="0" w:color="auto"/>
            <w:bottom w:val="none" w:sz="0" w:space="0" w:color="auto"/>
            <w:right w:val="none" w:sz="0" w:space="0" w:color="auto"/>
          </w:divBdr>
        </w:div>
        <w:div w:id="335306156">
          <w:marLeft w:val="480"/>
          <w:marRight w:val="0"/>
          <w:marTop w:val="0"/>
          <w:marBottom w:val="0"/>
          <w:divBdr>
            <w:top w:val="none" w:sz="0" w:space="0" w:color="auto"/>
            <w:left w:val="none" w:sz="0" w:space="0" w:color="auto"/>
            <w:bottom w:val="none" w:sz="0" w:space="0" w:color="auto"/>
            <w:right w:val="none" w:sz="0" w:space="0" w:color="auto"/>
          </w:divBdr>
        </w:div>
        <w:div w:id="343635964">
          <w:marLeft w:val="480"/>
          <w:marRight w:val="0"/>
          <w:marTop w:val="0"/>
          <w:marBottom w:val="0"/>
          <w:divBdr>
            <w:top w:val="none" w:sz="0" w:space="0" w:color="auto"/>
            <w:left w:val="none" w:sz="0" w:space="0" w:color="auto"/>
            <w:bottom w:val="none" w:sz="0" w:space="0" w:color="auto"/>
            <w:right w:val="none" w:sz="0" w:space="0" w:color="auto"/>
          </w:divBdr>
        </w:div>
        <w:div w:id="399596106">
          <w:marLeft w:val="480"/>
          <w:marRight w:val="0"/>
          <w:marTop w:val="0"/>
          <w:marBottom w:val="0"/>
          <w:divBdr>
            <w:top w:val="none" w:sz="0" w:space="0" w:color="auto"/>
            <w:left w:val="none" w:sz="0" w:space="0" w:color="auto"/>
            <w:bottom w:val="none" w:sz="0" w:space="0" w:color="auto"/>
            <w:right w:val="none" w:sz="0" w:space="0" w:color="auto"/>
          </w:divBdr>
        </w:div>
        <w:div w:id="412823082">
          <w:marLeft w:val="480"/>
          <w:marRight w:val="0"/>
          <w:marTop w:val="0"/>
          <w:marBottom w:val="0"/>
          <w:divBdr>
            <w:top w:val="none" w:sz="0" w:space="0" w:color="auto"/>
            <w:left w:val="none" w:sz="0" w:space="0" w:color="auto"/>
            <w:bottom w:val="none" w:sz="0" w:space="0" w:color="auto"/>
            <w:right w:val="none" w:sz="0" w:space="0" w:color="auto"/>
          </w:divBdr>
        </w:div>
        <w:div w:id="414790104">
          <w:marLeft w:val="480"/>
          <w:marRight w:val="0"/>
          <w:marTop w:val="0"/>
          <w:marBottom w:val="0"/>
          <w:divBdr>
            <w:top w:val="none" w:sz="0" w:space="0" w:color="auto"/>
            <w:left w:val="none" w:sz="0" w:space="0" w:color="auto"/>
            <w:bottom w:val="none" w:sz="0" w:space="0" w:color="auto"/>
            <w:right w:val="none" w:sz="0" w:space="0" w:color="auto"/>
          </w:divBdr>
        </w:div>
        <w:div w:id="461271962">
          <w:marLeft w:val="480"/>
          <w:marRight w:val="0"/>
          <w:marTop w:val="0"/>
          <w:marBottom w:val="0"/>
          <w:divBdr>
            <w:top w:val="none" w:sz="0" w:space="0" w:color="auto"/>
            <w:left w:val="none" w:sz="0" w:space="0" w:color="auto"/>
            <w:bottom w:val="none" w:sz="0" w:space="0" w:color="auto"/>
            <w:right w:val="none" w:sz="0" w:space="0" w:color="auto"/>
          </w:divBdr>
        </w:div>
        <w:div w:id="462046383">
          <w:marLeft w:val="480"/>
          <w:marRight w:val="0"/>
          <w:marTop w:val="0"/>
          <w:marBottom w:val="0"/>
          <w:divBdr>
            <w:top w:val="none" w:sz="0" w:space="0" w:color="auto"/>
            <w:left w:val="none" w:sz="0" w:space="0" w:color="auto"/>
            <w:bottom w:val="none" w:sz="0" w:space="0" w:color="auto"/>
            <w:right w:val="none" w:sz="0" w:space="0" w:color="auto"/>
          </w:divBdr>
        </w:div>
        <w:div w:id="521481754">
          <w:marLeft w:val="480"/>
          <w:marRight w:val="0"/>
          <w:marTop w:val="0"/>
          <w:marBottom w:val="0"/>
          <w:divBdr>
            <w:top w:val="none" w:sz="0" w:space="0" w:color="auto"/>
            <w:left w:val="none" w:sz="0" w:space="0" w:color="auto"/>
            <w:bottom w:val="none" w:sz="0" w:space="0" w:color="auto"/>
            <w:right w:val="none" w:sz="0" w:space="0" w:color="auto"/>
          </w:divBdr>
        </w:div>
        <w:div w:id="527451593">
          <w:marLeft w:val="480"/>
          <w:marRight w:val="0"/>
          <w:marTop w:val="0"/>
          <w:marBottom w:val="0"/>
          <w:divBdr>
            <w:top w:val="none" w:sz="0" w:space="0" w:color="auto"/>
            <w:left w:val="none" w:sz="0" w:space="0" w:color="auto"/>
            <w:bottom w:val="none" w:sz="0" w:space="0" w:color="auto"/>
            <w:right w:val="none" w:sz="0" w:space="0" w:color="auto"/>
          </w:divBdr>
        </w:div>
        <w:div w:id="541138475">
          <w:marLeft w:val="480"/>
          <w:marRight w:val="0"/>
          <w:marTop w:val="0"/>
          <w:marBottom w:val="0"/>
          <w:divBdr>
            <w:top w:val="none" w:sz="0" w:space="0" w:color="auto"/>
            <w:left w:val="none" w:sz="0" w:space="0" w:color="auto"/>
            <w:bottom w:val="none" w:sz="0" w:space="0" w:color="auto"/>
            <w:right w:val="none" w:sz="0" w:space="0" w:color="auto"/>
          </w:divBdr>
        </w:div>
        <w:div w:id="587424291">
          <w:marLeft w:val="480"/>
          <w:marRight w:val="0"/>
          <w:marTop w:val="0"/>
          <w:marBottom w:val="0"/>
          <w:divBdr>
            <w:top w:val="none" w:sz="0" w:space="0" w:color="auto"/>
            <w:left w:val="none" w:sz="0" w:space="0" w:color="auto"/>
            <w:bottom w:val="none" w:sz="0" w:space="0" w:color="auto"/>
            <w:right w:val="none" w:sz="0" w:space="0" w:color="auto"/>
          </w:divBdr>
        </w:div>
        <w:div w:id="593976571">
          <w:marLeft w:val="480"/>
          <w:marRight w:val="0"/>
          <w:marTop w:val="0"/>
          <w:marBottom w:val="0"/>
          <w:divBdr>
            <w:top w:val="none" w:sz="0" w:space="0" w:color="auto"/>
            <w:left w:val="none" w:sz="0" w:space="0" w:color="auto"/>
            <w:bottom w:val="none" w:sz="0" w:space="0" w:color="auto"/>
            <w:right w:val="none" w:sz="0" w:space="0" w:color="auto"/>
          </w:divBdr>
        </w:div>
        <w:div w:id="613364573">
          <w:marLeft w:val="480"/>
          <w:marRight w:val="0"/>
          <w:marTop w:val="0"/>
          <w:marBottom w:val="0"/>
          <w:divBdr>
            <w:top w:val="none" w:sz="0" w:space="0" w:color="auto"/>
            <w:left w:val="none" w:sz="0" w:space="0" w:color="auto"/>
            <w:bottom w:val="none" w:sz="0" w:space="0" w:color="auto"/>
            <w:right w:val="none" w:sz="0" w:space="0" w:color="auto"/>
          </w:divBdr>
        </w:div>
        <w:div w:id="621228683">
          <w:marLeft w:val="480"/>
          <w:marRight w:val="0"/>
          <w:marTop w:val="0"/>
          <w:marBottom w:val="0"/>
          <w:divBdr>
            <w:top w:val="none" w:sz="0" w:space="0" w:color="auto"/>
            <w:left w:val="none" w:sz="0" w:space="0" w:color="auto"/>
            <w:bottom w:val="none" w:sz="0" w:space="0" w:color="auto"/>
            <w:right w:val="none" w:sz="0" w:space="0" w:color="auto"/>
          </w:divBdr>
        </w:div>
        <w:div w:id="626661588">
          <w:marLeft w:val="480"/>
          <w:marRight w:val="0"/>
          <w:marTop w:val="0"/>
          <w:marBottom w:val="0"/>
          <w:divBdr>
            <w:top w:val="none" w:sz="0" w:space="0" w:color="auto"/>
            <w:left w:val="none" w:sz="0" w:space="0" w:color="auto"/>
            <w:bottom w:val="none" w:sz="0" w:space="0" w:color="auto"/>
            <w:right w:val="none" w:sz="0" w:space="0" w:color="auto"/>
          </w:divBdr>
        </w:div>
        <w:div w:id="653029619">
          <w:marLeft w:val="480"/>
          <w:marRight w:val="0"/>
          <w:marTop w:val="0"/>
          <w:marBottom w:val="0"/>
          <w:divBdr>
            <w:top w:val="none" w:sz="0" w:space="0" w:color="auto"/>
            <w:left w:val="none" w:sz="0" w:space="0" w:color="auto"/>
            <w:bottom w:val="none" w:sz="0" w:space="0" w:color="auto"/>
            <w:right w:val="none" w:sz="0" w:space="0" w:color="auto"/>
          </w:divBdr>
        </w:div>
        <w:div w:id="658581919">
          <w:marLeft w:val="480"/>
          <w:marRight w:val="0"/>
          <w:marTop w:val="0"/>
          <w:marBottom w:val="0"/>
          <w:divBdr>
            <w:top w:val="none" w:sz="0" w:space="0" w:color="auto"/>
            <w:left w:val="none" w:sz="0" w:space="0" w:color="auto"/>
            <w:bottom w:val="none" w:sz="0" w:space="0" w:color="auto"/>
            <w:right w:val="none" w:sz="0" w:space="0" w:color="auto"/>
          </w:divBdr>
        </w:div>
        <w:div w:id="689187457">
          <w:marLeft w:val="480"/>
          <w:marRight w:val="0"/>
          <w:marTop w:val="0"/>
          <w:marBottom w:val="0"/>
          <w:divBdr>
            <w:top w:val="none" w:sz="0" w:space="0" w:color="auto"/>
            <w:left w:val="none" w:sz="0" w:space="0" w:color="auto"/>
            <w:bottom w:val="none" w:sz="0" w:space="0" w:color="auto"/>
            <w:right w:val="none" w:sz="0" w:space="0" w:color="auto"/>
          </w:divBdr>
        </w:div>
        <w:div w:id="765929371">
          <w:marLeft w:val="480"/>
          <w:marRight w:val="0"/>
          <w:marTop w:val="0"/>
          <w:marBottom w:val="0"/>
          <w:divBdr>
            <w:top w:val="none" w:sz="0" w:space="0" w:color="auto"/>
            <w:left w:val="none" w:sz="0" w:space="0" w:color="auto"/>
            <w:bottom w:val="none" w:sz="0" w:space="0" w:color="auto"/>
            <w:right w:val="none" w:sz="0" w:space="0" w:color="auto"/>
          </w:divBdr>
        </w:div>
        <w:div w:id="792140212">
          <w:marLeft w:val="480"/>
          <w:marRight w:val="0"/>
          <w:marTop w:val="0"/>
          <w:marBottom w:val="0"/>
          <w:divBdr>
            <w:top w:val="none" w:sz="0" w:space="0" w:color="auto"/>
            <w:left w:val="none" w:sz="0" w:space="0" w:color="auto"/>
            <w:bottom w:val="none" w:sz="0" w:space="0" w:color="auto"/>
            <w:right w:val="none" w:sz="0" w:space="0" w:color="auto"/>
          </w:divBdr>
        </w:div>
        <w:div w:id="817917843">
          <w:marLeft w:val="480"/>
          <w:marRight w:val="0"/>
          <w:marTop w:val="0"/>
          <w:marBottom w:val="0"/>
          <w:divBdr>
            <w:top w:val="none" w:sz="0" w:space="0" w:color="auto"/>
            <w:left w:val="none" w:sz="0" w:space="0" w:color="auto"/>
            <w:bottom w:val="none" w:sz="0" w:space="0" w:color="auto"/>
            <w:right w:val="none" w:sz="0" w:space="0" w:color="auto"/>
          </w:divBdr>
        </w:div>
        <w:div w:id="835418697">
          <w:marLeft w:val="480"/>
          <w:marRight w:val="0"/>
          <w:marTop w:val="0"/>
          <w:marBottom w:val="0"/>
          <w:divBdr>
            <w:top w:val="none" w:sz="0" w:space="0" w:color="auto"/>
            <w:left w:val="none" w:sz="0" w:space="0" w:color="auto"/>
            <w:bottom w:val="none" w:sz="0" w:space="0" w:color="auto"/>
            <w:right w:val="none" w:sz="0" w:space="0" w:color="auto"/>
          </w:divBdr>
        </w:div>
        <w:div w:id="907109844">
          <w:marLeft w:val="480"/>
          <w:marRight w:val="0"/>
          <w:marTop w:val="0"/>
          <w:marBottom w:val="0"/>
          <w:divBdr>
            <w:top w:val="none" w:sz="0" w:space="0" w:color="auto"/>
            <w:left w:val="none" w:sz="0" w:space="0" w:color="auto"/>
            <w:bottom w:val="none" w:sz="0" w:space="0" w:color="auto"/>
            <w:right w:val="none" w:sz="0" w:space="0" w:color="auto"/>
          </w:divBdr>
        </w:div>
        <w:div w:id="936711292">
          <w:marLeft w:val="480"/>
          <w:marRight w:val="0"/>
          <w:marTop w:val="0"/>
          <w:marBottom w:val="0"/>
          <w:divBdr>
            <w:top w:val="none" w:sz="0" w:space="0" w:color="auto"/>
            <w:left w:val="none" w:sz="0" w:space="0" w:color="auto"/>
            <w:bottom w:val="none" w:sz="0" w:space="0" w:color="auto"/>
            <w:right w:val="none" w:sz="0" w:space="0" w:color="auto"/>
          </w:divBdr>
        </w:div>
        <w:div w:id="960500999">
          <w:marLeft w:val="480"/>
          <w:marRight w:val="0"/>
          <w:marTop w:val="0"/>
          <w:marBottom w:val="0"/>
          <w:divBdr>
            <w:top w:val="none" w:sz="0" w:space="0" w:color="auto"/>
            <w:left w:val="none" w:sz="0" w:space="0" w:color="auto"/>
            <w:bottom w:val="none" w:sz="0" w:space="0" w:color="auto"/>
            <w:right w:val="none" w:sz="0" w:space="0" w:color="auto"/>
          </w:divBdr>
        </w:div>
        <w:div w:id="996764462">
          <w:marLeft w:val="480"/>
          <w:marRight w:val="0"/>
          <w:marTop w:val="0"/>
          <w:marBottom w:val="0"/>
          <w:divBdr>
            <w:top w:val="none" w:sz="0" w:space="0" w:color="auto"/>
            <w:left w:val="none" w:sz="0" w:space="0" w:color="auto"/>
            <w:bottom w:val="none" w:sz="0" w:space="0" w:color="auto"/>
            <w:right w:val="none" w:sz="0" w:space="0" w:color="auto"/>
          </w:divBdr>
        </w:div>
        <w:div w:id="1065839051">
          <w:marLeft w:val="480"/>
          <w:marRight w:val="0"/>
          <w:marTop w:val="0"/>
          <w:marBottom w:val="0"/>
          <w:divBdr>
            <w:top w:val="none" w:sz="0" w:space="0" w:color="auto"/>
            <w:left w:val="none" w:sz="0" w:space="0" w:color="auto"/>
            <w:bottom w:val="none" w:sz="0" w:space="0" w:color="auto"/>
            <w:right w:val="none" w:sz="0" w:space="0" w:color="auto"/>
          </w:divBdr>
        </w:div>
        <w:div w:id="1197816647">
          <w:marLeft w:val="480"/>
          <w:marRight w:val="0"/>
          <w:marTop w:val="0"/>
          <w:marBottom w:val="0"/>
          <w:divBdr>
            <w:top w:val="none" w:sz="0" w:space="0" w:color="auto"/>
            <w:left w:val="none" w:sz="0" w:space="0" w:color="auto"/>
            <w:bottom w:val="none" w:sz="0" w:space="0" w:color="auto"/>
            <w:right w:val="none" w:sz="0" w:space="0" w:color="auto"/>
          </w:divBdr>
        </w:div>
        <w:div w:id="1242641359">
          <w:marLeft w:val="480"/>
          <w:marRight w:val="0"/>
          <w:marTop w:val="0"/>
          <w:marBottom w:val="0"/>
          <w:divBdr>
            <w:top w:val="none" w:sz="0" w:space="0" w:color="auto"/>
            <w:left w:val="none" w:sz="0" w:space="0" w:color="auto"/>
            <w:bottom w:val="none" w:sz="0" w:space="0" w:color="auto"/>
            <w:right w:val="none" w:sz="0" w:space="0" w:color="auto"/>
          </w:divBdr>
        </w:div>
        <w:div w:id="1283070007">
          <w:marLeft w:val="480"/>
          <w:marRight w:val="0"/>
          <w:marTop w:val="0"/>
          <w:marBottom w:val="0"/>
          <w:divBdr>
            <w:top w:val="none" w:sz="0" w:space="0" w:color="auto"/>
            <w:left w:val="none" w:sz="0" w:space="0" w:color="auto"/>
            <w:bottom w:val="none" w:sz="0" w:space="0" w:color="auto"/>
            <w:right w:val="none" w:sz="0" w:space="0" w:color="auto"/>
          </w:divBdr>
        </w:div>
        <w:div w:id="1417706622">
          <w:marLeft w:val="480"/>
          <w:marRight w:val="0"/>
          <w:marTop w:val="0"/>
          <w:marBottom w:val="0"/>
          <w:divBdr>
            <w:top w:val="none" w:sz="0" w:space="0" w:color="auto"/>
            <w:left w:val="none" w:sz="0" w:space="0" w:color="auto"/>
            <w:bottom w:val="none" w:sz="0" w:space="0" w:color="auto"/>
            <w:right w:val="none" w:sz="0" w:space="0" w:color="auto"/>
          </w:divBdr>
        </w:div>
        <w:div w:id="1424649872">
          <w:marLeft w:val="480"/>
          <w:marRight w:val="0"/>
          <w:marTop w:val="0"/>
          <w:marBottom w:val="0"/>
          <w:divBdr>
            <w:top w:val="none" w:sz="0" w:space="0" w:color="auto"/>
            <w:left w:val="none" w:sz="0" w:space="0" w:color="auto"/>
            <w:bottom w:val="none" w:sz="0" w:space="0" w:color="auto"/>
            <w:right w:val="none" w:sz="0" w:space="0" w:color="auto"/>
          </w:divBdr>
        </w:div>
        <w:div w:id="1438062077">
          <w:marLeft w:val="480"/>
          <w:marRight w:val="0"/>
          <w:marTop w:val="0"/>
          <w:marBottom w:val="0"/>
          <w:divBdr>
            <w:top w:val="none" w:sz="0" w:space="0" w:color="auto"/>
            <w:left w:val="none" w:sz="0" w:space="0" w:color="auto"/>
            <w:bottom w:val="none" w:sz="0" w:space="0" w:color="auto"/>
            <w:right w:val="none" w:sz="0" w:space="0" w:color="auto"/>
          </w:divBdr>
        </w:div>
        <w:div w:id="1522695615">
          <w:marLeft w:val="480"/>
          <w:marRight w:val="0"/>
          <w:marTop w:val="0"/>
          <w:marBottom w:val="0"/>
          <w:divBdr>
            <w:top w:val="none" w:sz="0" w:space="0" w:color="auto"/>
            <w:left w:val="none" w:sz="0" w:space="0" w:color="auto"/>
            <w:bottom w:val="none" w:sz="0" w:space="0" w:color="auto"/>
            <w:right w:val="none" w:sz="0" w:space="0" w:color="auto"/>
          </w:divBdr>
        </w:div>
        <w:div w:id="1531845130">
          <w:marLeft w:val="480"/>
          <w:marRight w:val="0"/>
          <w:marTop w:val="0"/>
          <w:marBottom w:val="0"/>
          <w:divBdr>
            <w:top w:val="none" w:sz="0" w:space="0" w:color="auto"/>
            <w:left w:val="none" w:sz="0" w:space="0" w:color="auto"/>
            <w:bottom w:val="none" w:sz="0" w:space="0" w:color="auto"/>
            <w:right w:val="none" w:sz="0" w:space="0" w:color="auto"/>
          </w:divBdr>
        </w:div>
        <w:div w:id="1550148900">
          <w:marLeft w:val="480"/>
          <w:marRight w:val="0"/>
          <w:marTop w:val="0"/>
          <w:marBottom w:val="0"/>
          <w:divBdr>
            <w:top w:val="none" w:sz="0" w:space="0" w:color="auto"/>
            <w:left w:val="none" w:sz="0" w:space="0" w:color="auto"/>
            <w:bottom w:val="none" w:sz="0" w:space="0" w:color="auto"/>
            <w:right w:val="none" w:sz="0" w:space="0" w:color="auto"/>
          </w:divBdr>
        </w:div>
        <w:div w:id="1559050396">
          <w:marLeft w:val="480"/>
          <w:marRight w:val="0"/>
          <w:marTop w:val="0"/>
          <w:marBottom w:val="0"/>
          <w:divBdr>
            <w:top w:val="none" w:sz="0" w:space="0" w:color="auto"/>
            <w:left w:val="none" w:sz="0" w:space="0" w:color="auto"/>
            <w:bottom w:val="none" w:sz="0" w:space="0" w:color="auto"/>
            <w:right w:val="none" w:sz="0" w:space="0" w:color="auto"/>
          </w:divBdr>
        </w:div>
        <w:div w:id="1586500662">
          <w:marLeft w:val="480"/>
          <w:marRight w:val="0"/>
          <w:marTop w:val="0"/>
          <w:marBottom w:val="0"/>
          <w:divBdr>
            <w:top w:val="none" w:sz="0" w:space="0" w:color="auto"/>
            <w:left w:val="none" w:sz="0" w:space="0" w:color="auto"/>
            <w:bottom w:val="none" w:sz="0" w:space="0" w:color="auto"/>
            <w:right w:val="none" w:sz="0" w:space="0" w:color="auto"/>
          </w:divBdr>
        </w:div>
        <w:div w:id="1623415653">
          <w:marLeft w:val="480"/>
          <w:marRight w:val="0"/>
          <w:marTop w:val="0"/>
          <w:marBottom w:val="0"/>
          <w:divBdr>
            <w:top w:val="none" w:sz="0" w:space="0" w:color="auto"/>
            <w:left w:val="none" w:sz="0" w:space="0" w:color="auto"/>
            <w:bottom w:val="none" w:sz="0" w:space="0" w:color="auto"/>
            <w:right w:val="none" w:sz="0" w:space="0" w:color="auto"/>
          </w:divBdr>
        </w:div>
        <w:div w:id="1756584346">
          <w:marLeft w:val="480"/>
          <w:marRight w:val="0"/>
          <w:marTop w:val="0"/>
          <w:marBottom w:val="0"/>
          <w:divBdr>
            <w:top w:val="none" w:sz="0" w:space="0" w:color="auto"/>
            <w:left w:val="none" w:sz="0" w:space="0" w:color="auto"/>
            <w:bottom w:val="none" w:sz="0" w:space="0" w:color="auto"/>
            <w:right w:val="none" w:sz="0" w:space="0" w:color="auto"/>
          </w:divBdr>
        </w:div>
        <w:div w:id="1763067407">
          <w:marLeft w:val="480"/>
          <w:marRight w:val="0"/>
          <w:marTop w:val="0"/>
          <w:marBottom w:val="0"/>
          <w:divBdr>
            <w:top w:val="none" w:sz="0" w:space="0" w:color="auto"/>
            <w:left w:val="none" w:sz="0" w:space="0" w:color="auto"/>
            <w:bottom w:val="none" w:sz="0" w:space="0" w:color="auto"/>
            <w:right w:val="none" w:sz="0" w:space="0" w:color="auto"/>
          </w:divBdr>
        </w:div>
      </w:divsChild>
    </w:div>
    <w:div w:id="1337610834">
      <w:bodyDiv w:val="1"/>
      <w:marLeft w:val="0"/>
      <w:marRight w:val="0"/>
      <w:marTop w:val="0"/>
      <w:marBottom w:val="0"/>
      <w:divBdr>
        <w:top w:val="none" w:sz="0" w:space="0" w:color="auto"/>
        <w:left w:val="none" w:sz="0" w:space="0" w:color="auto"/>
        <w:bottom w:val="none" w:sz="0" w:space="0" w:color="auto"/>
        <w:right w:val="none" w:sz="0" w:space="0" w:color="auto"/>
      </w:divBdr>
      <w:divsChild>
        <w:div w:id="178353844">
          <w:marLeft w:val="480"/>
          <w:marRight w:val="0"/>
          <w:marTop w:val="0"/>
          <w:marBottom w:val="0"/>
          <w:divBdr>
            <w:top w:val="none" w:sz="0" w:space="0" w:color="auto"/>
            <w:left w:val="none" w:sz="0" w:space="0" w:color="auto"/>
            <w:bottom w:val="none" w:sz="0" w:space="0" w:color="auto"/>
            <w:right w:val="none" w:sz="0" w:space="0" w:color="auto"/>
          </w:divBdr>
        </w:div>
        <w:div w:id="240216483">
          <w:marLeft w:val="480"/>
          <w:marRight w:val="0"/>
          <w:marTop w:val="0"/>
          <w:marBottom w:val="0"/>
          <w:divBdr>
            <w:top w:val="none" w:sz="0" w:space="0" w:color="auto"/>
            <w:left w:val="none" w:sz="0" w:space="0" w:color="auto"/>
            <w:bottom w:val="none" w:sz="0" w:space="0" w:color="auto"/>
            <w:right w:val="none" w:sz="0" w:space="0" w:color="auto"/>
          </w:divBdr>
        </w:div>
        <w:div w:id="245504161">
          <w:marLeft w:val="480"/>
          <w:marRight w:val="0"/>
          <w:marTop w:val="0"/>
          <w:marBottom w:val="0"/>
          <w:divBdr>
            <w:top w:val="none" w:sz="0" w:space="0" w:color="auto"/>
            <w:left w:val="none" w:sz="0" w:space="0" w:color="auto"/>
            <w:bottom w:val="none" w:sz="0" w:space="0" w:color="auto"/>
            <w:right w:val="none" w:sz="0" w:space="0" w:color="auto"/>
          </w:divBdr>
        </w:div>
        <w:div w:id="248277733">
          <w:marLeft w:val="480"/>
          <w:marRight w:val="0"/>
          <w:marTop w:val="0"/>
          <w:marBottom w:val="0"/>
          <w:divBdr>
            <w:top w:val="none" w:sz="0" w:space="0" w:color="auto"/>
            <w:left w:val="none" w:sz="0" w:space="0" w:color="auto"/>
            <w:bottom w:val="none" w:sz="0" w:space="0" w:color="auto"/>
            <w:right w:val="none" w:sz="0" w:space="0" w:color="auto"/>
          </w:divBdr>
        </w:div>
        <w:div w:id="256720872">
          <w:marLeft w:val="480"/>
          <w:marRight w:val="0"/>
          <w:marTop w:val="0"/>
          <w:marBottom w:val="0"/>
          <w:divBdr>
            <w:top w:val="none" w:sz="0" w:space="0" w:color="auto"/>
            <w:left w:val="none" w:sz="0" w:space="0" w:color="auto"/>
            <w:bottom w:val="none" w:sz="0" w:space="0" w:color="auto"/>
            <w:right w:val="none" w:sz="0" w:space="0" w:color="auto"/>
          </w:divBdr>
        </w:div>
        <w:div w:id="296181707">
          <w:marLeft w:val="480"/>
          <w:marRight w:val="0"/>
          <w:marTop w:val="0"/>
          <w:marBottom w:val="0"/>
          <w:divBdr>
            <w:top w:val="none" w:sz="0" w:space="0" w:color="auto"/>
            <w:left w:val="none" w:sz="0" w:space="0" w:color="auto"/>
            <w:bottom w:val="none" w:sz="0" w:space="0" w:color="auto"/>
            <w:right w:val="none" w:sz="0" w:space="0" w:color="auto"/>
          </w:divBdr>
        </w:div>
        <w:div w:id="345599252">
          <w:marLeft w:val="480"/>
          <w:marRight w:val="0"/>
          <w:marTop w:val="0"/>
          <w:marBottom w:val="0"/>
          <w:divBdr>
            <w:top w:val="none" w:sz="0" w:space="0" w:color="auto"/>
            <w:left w:val="none" w:sz="0" w:space="0" w:color="auto"/>
            <w:bottom w:val="none" w:sz="0" w:space="0" w:color="auto"/>
            <w:right w:val="none" w:sz="0" w:space="0" w:color="auto"/>
          </w:divBdr>
        </w:div>
        <w:div w:id="416900030">
          <w:marLeft w:val="480"/>
          <w:marRight w:val="0"/>
          <w:marTop w:val="0"/>
          <w:marBottom w:val="0"/>
          <w:divBdr>
            <w:top w:val="none" w:sz="0" w:space="0" w:color="auto"/>
            <w:left w:val="none" w:sz="0" w:space="0" w:color="auto"/>
            <w:bottom w:val="none" w:sz="0" w:space="0" w:color="auto"/>
            <w:right w:val="none" w:sz="0" w:space="0" w:color="auto"/>
          </w:divBdr>
        </w:div>
        <w:div w:id="486436446">
          <w:marLeft w:val="480"/>
          <w:marRight w:val="0"/>
          <w:marTop w:val="0"/>
          <w:marBottom w:val="0"/>
          <w:divBdr>
            <w:top w:val="none" w:sz="0" w:space="0" w:color="auto"/>
            <w:left w:val="none" w:sz="0" w:space="0" w:color="auto"/>
            <w:bottom w:val="none" w:sz="0" w:space="0" w:color="auto"/>
            <w:right w:val="none" w:sz="0" w:space="0" w:color="auto"/>
          </w:divBdr>
        </w:div>
        <w:div w:id="516039584">
          <w:marLeft w:val="480"/>
          <w:marRight w:val="0"/>
          <w:marTop w:val="0"/>
          <w:marBottom w:val="0"/>
          <w:divBdr>
            <w:top w:val="none" w:sz="0" w:space="0" w:color="auto"/>
            <w:left w:val="none" w:sz="0" w:space="0" w:color="auto"/>
            <w:bottom w:val="none" w:sz="0" w:space="0" w:color="auto"/>
            <w:right w:val="none" w:sz="0" w:space="0" w:color="auto"/>
          </w:divBdr>
        </w:div>
        <w:div w:id="651257374">
          <w:marLeft w:val="480"/>
          <w:marRight w:val="0"/>
          <w:marTop w:val="0"/>
          <w:marBottom w:val="0"/>
          <w:divBdr>
            <w:top w:val="none" w:sz="0" w:space="0" w:color="auto"/>
            <w:left w:val="none" w:sz="0" w:space="0" w:color="auto"/>
            <w:bottom w:val="none" w:sz="0" w:space="0" w:color="auto"/>
            <w:right w:val="none" w:sz="0" w:space="0" w:color="auto"/>
          </w:divBdr>
        </w:div>
        <w:div w:id="679624519">
          <w:marLeft w:val="480"/>
          <w:marRight w:val="0"/>
          <w:marTop w:val="0"/>
          <w:marBottom w:val="0"/>
          <w:divBdr>
            <w:top w:val="none" w:sz="0" w:space="0" w:color="auto"/>
            <w:left w:val="none" w:sz="0" w:space="0" w:color="auto"/>
            <w:bottom w:val="none" w:sz="0" w:space="0" w:color="auto"/>
            <w:right w:val="none" w:sz="0" w:space="0" w:color="auto"/>
          </w:divBdr>
        </w:div>
        <w:div w:id="759563895">
          <w:marLeft w:val="480"/>
          <w:marRight w:val="0"/>
          <w:marTop w:val="0"/>
          <w:marBottom w:val="0"/>
          <w:divBdr>
            <w:top w:val="none" w:sz="0" w:space="0" w:color="auto"/>
            <w:left w:val="none" w:sz="0" w:space="0" w:color="auto"/>
            <w:bottom w:val="none" w:sz="0" w:space="0" w:color="auto"/>
            <w:right w:val="none" w:sz="0" w:space="0" w:color="auto"/>
          </w:divBdr>
        </w:div>
        <w:div w:id="801460674">
          <w:marLeft w:val="480"/>
          <w:marRight w:val="0"/>
          <w:marTop w:val="0"/>
          <w:marBottom w:val="0"/>
          <w:divBdr>
            <w:top w:val="none" w:sz="0" w:space="0" w:color="auto"/>
            <w:left w:val="none" w:sz="0" w:space="0" w:color="auto"/>
            <w:bottom w:val="none" w:sz="0" w:space="0" w:color="auto"/>
            <w:right w:val="none" w:sz="0" w:space="0" w:color="auto"/>
          </w:divBdr>
        </w:div>
        <w:div w:id="806364464">
          <w:marLeft w:val="480"/>
          <w:marRight w:val="0"/>
          <w:marTop w:val="0"/>
          <w:marBottom w:val="0"/>
          <w:divBdr>
            <w:top w:val="none" w:sz="0" w:space="0" w:color="auto"/>
            <w:left w:val="none" w:sz="0" w:space="0" w:color="auto"/>
            <w:bottom w:val="none" w:sz="0" w:space="0" w:color="auto"/>
            <w:right w:val="none" w:sz="0" w:space="0" w:color="auto"/>
          </w:divBdr>
        </w:div>
        <w:div w:id="838615606">
          <w:marLeft w:val="480"/>
          <w:marRight w:val="0"/>
          <w:marTop w:val="0"/>
          <w:marBottom w:val="0"/>
          <w:divBdr>
            <w:top w:val="none" w:sz="0" w:space="0" w:color="auto"/>
            <w:left w:val="none" w:sz="0" w:space="0" w:color="auto"/>
            <w:bottom w:val="none" w:sz="0" w:space="0" w:color="auto"/>
            <w:right w:val="none" w:sz="0" w:space="0" w:color="auto"/>
          </w:divBdr>
        </w:div>
        <w:div w:id="842088803">
          <w:marLeft w:val="480"/>
          <w:marRight w:val="0"/>
          <w:marTop w:val="0"/>
          <w:marBottom w:val="0"/>
          <w:divBdr>
            <w:top w:val="none" w:sz="0" w:space="0" w:color="auto"/>
            <w:left w:val="none" w:sz="0" w:space="0" w:color="auto"/>
            <w:bottom w:val="none" w:sz="0" w:space="0" w:color="auto"/>
            <w:right w:val="none" w:sz="0" w:space="0" w:color="auto"/>
          </w:divBdr>
        </w:div>
        <w:div w:id="842551598">
          <w:marLeft w:val="480"/>
          <w:marRight w:val="0"/>
          <w:marTop w:val="0"/>
          <w:marBottom w:val="0"/>
          <w:divBdr>
            <w:top w:val="none" w:sz="0" w:space="0" w:color="auto"/>
            <w:left w:val="none" w:sz="0" w:space="0" w:color="auto"/>
            <w:bottom w:val="none" w:sz="0" w:space="0" w:color="auto"/>
            <w:right w:val="none" w:sz="0" w:space="0" w:color="auto"/>
          </w:divBdr>
        </w:div>
        <w:div w:id="884833064">
          <w:marLeft w:val="480"/>
          <w:marRight w:val="0"/>
          <w:marTop w:val="0"/>
          <w:marBottom w:val="0"/>
          <w:divBdr>
            <w:top w:val="none" w:sz="0" w:space="0" w:color="auto"/>
            <w:left w:val="none" w:sz="0" w:space="0" w:color="auto"/>
            <w:bottom w:val="none" w:sz="0" w:space="0" w:color="auto"/>
            <w:right w:val="none" w:sz="0" w:space="0" w:color="auto"/>
          </w:divBdr>
        </w:div>
        <w:div w:id="936863321">
          <w:marLeft w:val="480"/>
          <w:marRight w:val="0"/>
          <w:marTop w:val="0"/>
          <w:marBottom w:val="0"/>
          <w:divBdr>
            <w:top w:val="none" w:sz="0" w:space="0" w:color="auto"/>
            <w:left w:val="none" w:sz="0" w:space="0" w:color="auto"/>
            <w:bottom w:val="none" w:sz="0" w:space="0" w:color="auto"/>
            <w:right w:val="none" w:sz="0" w:space="0" w:color="auto"/>
          </w:divBdr>
        </w:div>
        <w:div w:id="1013266421">
          <w:marLeft w:val="480"/>
          <w:marRight w:val="0"/>
          <w:marTop w:val="0"/>
          <w:marBottom w:val="0"/>
          <w:divBdr>
            <w:top w:val="none" w:sz="0" w:space="0" w:color="auto"/>
            <w:left w:val="none" w:sz="0" w:space="0" w:color="auto"/>
            <w:bottom w:val="none" w:sz="0" w:space="0" w:color="auto"/>
            <w:right w:val="none" w:sz="0" w:space="0" w:color="auto"/>
          </w:divBdr>
        </w:div>
        <w:div w:id="1018234922">
          <w:marLeft w:val="480"/>
          <w:marRight w:val="0"/>
          <w:marTop w:val="0"/>
          <w:marBottom w:val="0"/>
          <w:divBdr>
            <w:top w:val="none" w:sz="0" w:space="0" w:color="auto"/>
            <w:left w:val="none" w:sz="0" w:space="0" w:color="auto"/>
            <w:bottom w:val="none" w:sz="0" w:space="0" w:color="auto"/>
            <w:right w:val="none" w:sz="0" w:space="0" w:color="auto"/>
          </w:divBdr>
        </w:div>
        <w:div w:id="1055664296">
          <w:marLeft w:val="480"/>
          <w:marRight w:val="0"/>
          <w:marTop w:val="0"/>
          <w:marBottom w:val="0"/>
          <w:divBdr>
            <w:top w:val="none" w:sz="0" w:space="0" w:color="auto"/>
            <w:left w:val="none" w:sz="0" w:space="0" w:color="auto"/>
            <w:bottom w:val="none" w:sz="0" w:space="0" w:color="auto"/>
            <w:right w:val="none" w:sz="0" w:space="0" w:color="auto"/>
          </w:divBdr>
        </w:div>
        <w:div w:id="1077938410">
          <w:marLeft w:val="480"/>
          <w:marRight w:val="0"/>
          <w:marTop w:val="0"/>
          <w:marBottom w:val="0"/>
          <w:divBdr>
            <w:top w:val="none" w:sz="0" w:space="0" w:color="auto"/>
            <w:left w:val="none" w:sz="0" w:space="0" w:color="auto"/>
            <w:bottom w:val="none" w:sz="0" w:space="0" w:color="auto"/>
            <w:right w:val="none" w:sz="0" w:space="0" w:color="auto"/>
          </w:divBdr>
        </w:div>
        <w:div w:id="1091508762">
          <w:marLeft w:val="480"/>
          <w:marRight w:val="0"/>
          <w:marTop w:val="0"/>
          <w:marBottom w:val="0"/>
          <w:divBdr>
            <w:top w:val="none" w:sz="0" w:space="0" w:color="auto"/>
            <w:left w:val="none" w:sz="0" w:space="0" w:color="auto"/>
            <w:bottom w:val="none" w:sz="0" w:space="0" w:color="auto"/>
            <w:right w:val="none" w:sz="0" w:space="0" w:color="auto"/>
          </w:divBdr>
        </w:div>
        <w:div w:id="1164513218">
          <w:marLeft w:val="480"/>
          <w:marRight w:val="0"/>
          <w:marTop w:val="0"/>
          <w:marBottom w:val="0"/>
          <w:divBdr>
            <w:top w:val="none" w:sz="0" w:space="0" w:color="auto"/>
            <w:left w:val="none" w:sz="0" w:space="0" w:color="auto"/>
            <w:bottom w:val="none" w:sz="0" w:space="0" w:color="auto"/>
            <w:right w:val="none" w:sz="0" w:space="0" w:color="auto"/>
          </w:divBdr>
        </w:div>
        <w:div w:id="1203858385">
          <w:marLeft w:val="480"/>
          <w:marRight w:val="0"/>
          <w:marTop w:val="0"/>
          <w:marBottom w:val="0"/>
          <w:divBdr>
            <w:top w:val="none" w:sz="0" w:space="0" w:color="auto"/>
            <w:left w:val="none" w:sz="0" w:space="0" w:color="auto"/>
            <w:bottom w:val="none" w:sz="0" w:space="0" w:color="auto"/>
            <w:right w:val="none" w:sz="0" w:space="0" w:color="auto"/>
          </w:divBdr>
        </w:div>
        <w:div w:id="1215316643">
          <w:marLeft w:val="480"/>
          <w:marRight w:val="0"/>
          <w:marTop w:val="0"/>
          <w:marBottom w:val="0"/>
          <w:divBdr>
            <w:top w:val="none" w:sz="0" w:space="0" w:color="auto"/>
            <w:left w:val="none" w:sz="0" w:space="0" w:color="auto"/>
            <w:bottom w:val="none" w:sz="0" w:space="0" w:color="auto"/>
            <w:right w:val="none" w:sz="0" w:space="0" w:color="auto"/>
          </w:divBdr>
        </w:div>
        <w:div w:id="1262684196">
          <w:marLeft w:val="480"/>
          <w:marRight w:val="0"/>
          <w:marTop w:val="0"/>
          <w:marBottom w:val="0"/>
          <w:divBdr>
            <w:top w:val="none" w:sz="0" w:space="0" w:color="auto"/>
            <w:left w:val="none" w:sz="0" w:space="0" w:color="auto"/>
            <w:bottom w:val="none" w:sz="0" w:space="0" w:color="auto"/>
            <w:right w:val="none" w:sz="0" w:space="0" w:color="auto"/>
          </w:divBdr>
        </w:div>
        <w:div w:id="1294409471">
          <w:marLeft w:val="480"/>
          <w:marRight w:val="0"/>
          <w:marTop w:val="0"/>
          <w:marBottom w:val="0"/>
          <w:divBdr>
            <w:top w:val="none" w:sz="0" w:space="0" w:color="auto"/>
            <w:left w:val="none" w:sz="0" w:space="0" w:color="auto"/>
            <w:bottom w:val="none" w:sz="0" w:space="0" w:color="auto"/>
            <w:right w:val="none" w:sz="0" w:space="0" w:color="auto"/>
          </w:divBdr>
        </w:div>
        <w:div w:id="1404450254">
          <w:marLeft w:val="480"/>
          <w:marRight w:val="0"/>
          <w:marTop w:val="0"/>
          <w:marBottom w:val="0"/>
          <w:divBdr>
            <w:top w:val="none" w:sz="0" w:space="0" w:color="auto"/>
            <w:left w:val="none" w:sz="0" w:space="0" w:color="auto"/>
            <w:bottom w:val="none" w:sz="0" w:space="0" w:color="auto"/>
            <w:right w:val="none" w:sz="0" w:space="0" w:color="auto"/>
          </w:divBdr>
        </w:div>
        <w:div w:id="1414275957">
          <w:marLeft w:val="480"/>
          <w:marRight w:val="0"/>
          <w:marTop w:val="0"/>
          <w:marBottom w:val="0"/>
          <w:divBdr>
            <w:top w:val="none" w:sz="0" w:space="0" w:color="auto"/>
            <w:left w:val="none" w:sz="0" w:space="0" w:color="auto"/>
            <w:bottom w:val="none" w:sz="0" w:space="0" w:color="auto"/>
            <w:right w:val="none" w:sz="0" w:space="0" w:color="auto"/>
          </w:divBdr>
        </w:div>
        <w:div w:id="1503546118">
          <w:marLeft w:val="480"/>
          <w:marRight w:val="0"/>
          <w:marTop w:val="0"/>
          <w:marBottom w:val="0"/>
          <w:divBdr>
            <w:top w:val="none" w:sz="0" w:space="0" w:color="auto"/>
            <w:left w:val="none" w:sz="0" w:space="0" w:color="auto"/>
            <w:bottom w:val="none" w:sz="0" w:space="0" w:color="auto"/>
            <w:right w:val="none" w:sz="0" w:space="0" w:color="auto"/>
          </w:divBdr>
        </w:div>
        <w:div w:id="1636373325">
          <w:marLeft w:val="480"/>
          <w:marRight w:val="0"/>
          <w:marTop w:val="0"/>
          <w:marBottom w:val="0"/>
          <w:divBdr>
            <w:top w:val="none" w:sz="0" w:space="0" w:color="auto"/>
            <w:left w:val="none" w:sz="0" w:space="0" w:color="auto"/>
            <w:bottom w:val="none" w:sz="0" w:space="0" w:color="auto"/>
            <w:right w:val="none" w:sz="0" w:space="0" w:color="auto"/>
          </w:divBdr>
        </w:div>
        <w:div w:id="1648245694">
          <w:marLeft w:val="480"/>
          <w:marRight w:val="0"/>
          <w:marTop w:val="0"/>
          <w:marBottom w:val="0"/>
          <w:divBdr>
            <w:top w:val="none" w:sz="0" w:space="0" w:color="auto"/>
            <w:left w:val="none" w:sz="0" w:space="0" w:color="auto"/>
            <w:bottom w:val="none" w:sz="0" w:space="0" w:color="auto"/>
            <w:right w:val="none" w:sz="0" w:space="0" w:color="auto"/>
          </w:divBdr>
        </w:div>
      </w:divsChild>
    </w:div>
    <w:div w:id="1338078315">
      <w:bodyDiv w:val="1"/>
      <w:marLeft w:val="0"/>
      <w:marRight w:val="0"/>
      <w:marTop w:val="0"/>
      <w:marBottom w:val="0"/>
      <w:divBdr>
        <w:top w:val="none" w:sz="0" w:space="0" w:color="auto"/>
        <w:left w:val="none" w:sz="0" w:space="0" w:color="auto"/>
        <w:bottom w:val="none" w:sz="0" w:space="0" w:color="auto"/>
        <w:right w:val="none" w:sz="0" w:space="0" w:color="auto"/>
      </w:divBdr>
    </w:div>
    <w:div w:id="1339038816">
      <w:bodyDiv w:val="1"/>
      <w:marLeft w:val="0"/>
      <w:marRight w:val="0"/>
      <w:marTop w:val="0"/>
      <w:marBottom w:val="0"/>
      <w:divBdr>
        <w:top w:val="none" w:sz="0" w:space="0" w:color="auto"/>
        <w:left w:val="none" w:sz="0" w:space="0" w:color="auto"/>
        <w:bottom w:val="none" w:sz="0" w:space="0" w:color="auto"/>
        <w:right w:val="none" w:sz="0" w:space="0" w:color="auto"/>
      </w:divBdr>
      <w:divsChild>
        <w:div w:id="12390253">
          <w:marLeft w:val="480"/>
          <w:marRight w:val="0"/>
          <w:marTop w:val="0"/>
          <w:marBottom w:val="0"/>
          <w:divBdr>
            <w:top w:val="none" w:sz="0" w:space="0" w:color="auto"/>
            <w:left w:val="none" w:sz="0" w:space="0" w:color="auto"/>
            <w:bottom w:val="none" w:sz="0" w:space="0" w:color="auto"/>
            <w:right w:val="none" w:sz="0" w:space="0" w:color="auto"/>
          </w:divBdr>
        </w:div>
        <w:div w:id="44911284">
          <w:marLeft w:val="480"/>
          <w:marRight w:val="0"/>
          <w:marTop w:val="0"/>
          <w:marBottom w:val="0"/>
          <w:divBdr>
            <w:top w:val="none" w:sz="0" w:space="0" w:color="auto"/>
            <w:left w:val="none" w:sz="0" w:space="0" w:color="auto"/>
            <w:bottom w:val="none" w:sz="0" w:space="0" w:color="auto"/>
            <w:right w:val="none" w:sz="0" w:space="0" w:color="auto"/>
          </w:divBdr>
        </w:div>
        <w:div w:id="46032844">
          <w:marLeft w:val="480"/>
          <w:marRight w:val="0"/>
          <w:marTop w:val="0"/>
          <w:marBottom w:val="0"/>
          <w:divBdr>
            <w:top w:val="none" w:sz="0" w:space="0" w:color="auto"/>
            <w:left w:val="none" w:sz="0" w:space="0" w:color="auto"/>
            <w:bottom w:val="none" w:sz="0" w:space="0" w:color="auto"/>
            <w:right w:val="none" w:sz="0" w:space="0" w:color="auto"/>
          </w:divBdr>
        </w:div>
        <w:div w:id="50661068">
          <w:marLeft w:val="480"/>
          <w:marRight w:val="0"/>
          <w:marTop w:val="0"/>
          <w:marBottom w:val="0"/>
          <w:divBdr>
            <w:top w:val="none" w:sz="0" w:space="0" w:color="auto"/>
            <w:left w:val="none" w:sz="0" w:space="0" w:color="auto"/>
            <w:bottom w:val="none" w:sz="0" w:space="0" w:color="auto"/>
            <w:right w:val="none" w:sz="0" w:space="0" w:color="auto"/>
          </w:divBdr>
        </w:div>
        <w:div w:id="75521211">
          <w:marLeft w:val="480"/>
          <w:marRight w:val="0"/>
          <w:marTop w:val="0"/>
          <w:marBottom w:val="0"/>
          <w:divBdr>
            <w:top w:val="none" w:sz="0" w:space="0" w:color="auto"/>
            <w:left w:val="none" w:sz="0" w:space="0" w:color="auto"/>
            <w:bottom w:val="none" w:sz="0" w:space="0" w:color="auto"/>
            <w:right w:val="none" w:sz="0" w:space="0" w:color="auto"/>
          </w:divBdr>
        </w:div>
        <w:div w:id="90250557">
          <w:marLeft w:val="480"/>
          <w:marRight w:val="0"/>
          <w:marTop w:val="0"/>
          <w:marBottom w:val="0"/>
          <w:divBdr>
            <w:top w:val="none" w:sz="0" w:space="0" w:color="auto"/>
            <w:left w:val="none" w:sz="0" w:space="0" w:color="auto"/>
            <w:bottom w:val="none" w:sz="0" w:space="0" w:color="auto"/>
            <w:right w:val="none" w:sz="0" w:space="0" w:color="auto"/>
          </w:divBdr>
        </w:div>
        <w:div w:id="92361350">
          <w:marLeft w:val="480"/>
          <w:marRight w:val="0"/>
          <w:marTop w:val="0"/>
          <w:marBottom w:val="0"/>
          <w:divBdr>
            <w:top w:val="none" w:sz="0" w:space="0" w:color="auto"/>
            <w:left w:val="none" w:sz="0" w:space="0" w:color="auto"/>
            <w:bottom w:val="none" w:sz="0" w:space="0" w:color="auto"/>
            <w:right w:val="none" w:sz="0" w:space="0" w:color="auto"/>
          </w:divBdr>
        </w:div>
        <w:div w:id="105588517">
          <w:marLeft w:val="480"/>
          <w:marRight w:val="0"/>
          <w:marTop w:val="0"/>
          <w:marBottom w:val="0"/>
          <w:divBdr>
            <w:top w:val="none" w:sz="0" w:space="0" w:color="auto"/>
            <w:left w:val="none" w:sz="0" w:space="0" w:color="auto"/>
            <w:bottom w:val="none" w:sz="0" w:space="0" w:color="auto"/>
            <w:right w:val="none" w:sz="0" w:space="0" w:color="auto"/>
          </w:divBdr>
        </w:div>
        <w:div w:id="134373487">
          <w:marLeft w:val="480"/>
          <w:marRight w:val="0"/>
          <w:marTop w:val="0"/>
          <w:marBottom w:val="0"/>
          <w:divBdr>
            <w:top w:val="none" w:sz="0" w:space="0" w:color="auto"/>
            <w:left w:val="none" w:sz="0" w:space="0" w:color="auto"/>
            <w:bottom w:val="none" w:sz="0" w:space="0" w:color="auto"/>
            <w:right w:val="none" w:sz="0" w:space="0" w:color="auto"/>
          </w:divBdr>
        </w:div>
        <w:div w:id="169952412">
          <w:marLeft w:val="480"/>
          <w:marRight w:val="0"/>
          <w:marTop w:val="0"/>
          <w:marBottom w:val="0"/>
          <w:divBdr>
            <w:top w:val="none" w:sz="0" w:space="0" w:color="auto"/>
            <w:left w:val="none" w:sz="0" w:space="0" w:color="auto"/>
            <w:bottom w:val="none" w:sz="0" w:space="0" w:color="auto"/>
            <w:right w:val="none" w:sz="0" w:space="0" w:color="auto"/>
          </w:divBdr>
        </w:div>
        <w:div w:id="216164107">
          <w:marLeft w:val="480"/>
          <w:marRight w:val="0"/>
          <w:marTop w:val="0"/>
          <w:marBottom w:val="0"/>
          <w:divBdr>
            <w:top w:val="none" w:sz="0" w:space="0" w:color="auto"/>
            <w:left w:val="none" w:sz="0" w:space="0" w:color="auto"/>
            <w:bottom w:val="none" w:sz="0" w:space="0" w:color="auto"/>
            <w:right w:val="none" w:sz="0" w:space="0" w:color="auto"/>
          </w:divBdr>
        </w:div>
        <w:div w:id="221521508">
          <w:marLeft w:val="480"/>
          <w:marRight w:val="0"/>
          <w:marTop w:val="0"/>
          <w:marBottom w:val="0"/>
          <w:divBdr>
            <w:top w:val="none" w:sz="0" w:space="0" w:color="auto"/>
            <w:left w:val="none" w:sz="0" w:space="0" w:color="auto"/>
            <w:bottom w:val="none" w:sz="0" w:space="0" w:color="auto"/>
            <w:right w:val="none" w:sz="0" w:space="0" w:color="auto"/>
          </w:divBdr>
        </w:div>
        <w:div w:id="239801754">
          <w:marLeft w:val="480"/>
          <w:marRight w:val="0"/>
          <w:marTop w:val="0"/>
          <w:marBottom w:val="0"/>
          <w:divBdr>
            <w:top w:val="none" w:sz="0" w:space="0" w:color="auto"/>
            <w:left w:val="none" w:sz="0" w:space="0" w:color="auto"/>
            <w:bottom w:val="none" w:sz="0" w:space="0" w:color="auto"/>
            <w:right w:val="none" w:sz="0" w:space="0" w:color="auto"/>
          </w:divBdr>
        </w:div>
        <w:div w:id="258753574">
          <w:marLeft w:val="480"/>
          <w:marRight w:val="0"/>
          <w:marTop w:val="0"/>
          <w:marBottom w:val="0"/>
          <w:divBdr>
            <w:top w:val="none" w:sz="0" w:space="0" w:color="auto"/>
            <w:left w:val="none" w:sz="0" w:space="0" w:color="auto"/>
            <w:bottom w:val="none" w:sz="0" w:space="0" w:color="auto"/>
            <w:right w:val="none" w:sz="0" w:space="0" w:color="auto"/>
          </w:divBdr>
        </w:div>
        <w:div w:id="271323324">
          <w:marLeft w:val="480"/>
          <w:marRight w:val="0"/>
          <w:marTop w:val="0"/>
          <w:marBottom w:val="0"/>
          <w:divBdr>
            <w:top w:val="none" w:sz="0" w:space="0" w:color="auto"/>
            <w:left w:val="none" w:sz="0" w:space="0" w:color="auto"/>
            <w:bottom w:val="none" w:sz="0" w:space="0" w:color="auto"/>
            <w:right w:val="none" w:sz="0" w:space="0" w:color="auto"/>
          </w:divBdr>
        </w:div>
        <w:div w:id="279187328">
          <w:marLeft w:val="480"/>
          <w:marRight w:val="0"/>
          <w:marTop w:val="0"/>
          <w:marBottom w:val="0"/>
          <w:divBdr>
            <w:top w:val="none" w:sz="0" w:space="0" w:color="auto"/>
            <w:left w:val="none" w:sz="0" w:space="0" w:color="auto"/>
            <w:bottom w:val="none" w:sz="0" w:space="0" w:color="auto"/>
            <w:right w:val="none" w:sz="0" w:space="0" w:color="auto"/>
          </w:divBdr>
        </w:div>
        <w:div w:id="279996003">
          <w:marLeft w:val="480"/>
          <w:marRight w:val="0"/>
          <w:marTop w:val="0"/>
          <w:marBottom w:val="0"/>
          <w:divBdr>
            <w:top w:val="none" w:sz="0" w:space="0" w:color="auto"/>
            <w:left w:val="none" w:sz="0" w:space="0" w:color="auto"/>
            <w:bottom w:val="none" w:sz="0" w:space="0" w:color="auto"/>
            <w:right w:val="none" w:sz="0" w:space="0" w:color="auto"/>
          </w:divBdr>
        </w:div>
        <w:div w:id="293562554">
          <w:marLeft w:val="480"/>
          <w:marRight w:val="0"/>
          <w:marTop w:val="0"/>
          <w:marBottom w:val="0"/>
          <w:divBdr>
            <w:top w:val="none" w:sz="0" w:space="0" w:color="auto"/>
            <w:left w:val="none" w:sz="0" w:space="0" w:color="auto"/>
            <w:bottom w:val="none" w:sz="0" w:space="0" w:color="auto"/>
            <w:right w:val="none" w:sz="0" w:space="0" w:color="auto"/>
          </w:divBdr>
        </w:div>
        <w:div w:id="312107998">
          <w:marLeft w:val="480"/>
          <w:marRight w:val="0"/>
          <w:marTop w:val="0"/>
          <w:marBottom w:val="0"/>
          <w:divBdr>
            <w:top w:val="none" w:sz="0" w:space="0" w:color="auto"/>
            <w:left w:val="none" w:sz="0" w:space="0" w:color="auto"/>
            <w:bottom w:val="none" w:sz="0" w:space="0" w:color="auto"/>
            <w:right w:val="none" w:sz="0" w:space="0" w:color="auto"/>
          </w:divBdr>
        </w:div>
        <w:div w:id="316695116">
          <w:marLeft w:val="480"/>
          <w:marRight w:val="0"/>
          <w:marTop w:val="0"/>
          <w:marBottom w:val="0"/>
          <w:divBdr>
            <w:top w:val="none" w:sz="0" w:space="0" w:color="auto"/>
            <w:left w:val="none" w:sz="0" w:space="0" w:color="auto"/>
            <w:bottom w:val="none" w:sz="0" w:space="0" w:color="auto"/>
            <w:right w:val="none" w:sz="0" w:space="0" w:color="auto"/>
          </w:divBdr>
        </w:div>
        <w:div w:id="320158183">
          <w:marLeft w:val="480"/>
          <w:marRight w:val="0"/>
          <w:marTop w:val="0"/>
          <w:marBottom w:val="0"/>
          <w:divBdr>
            <w:top w:val="none" w:sz="0" w:space="0" w:color="auto"/>
            <w:left w:val="none" w:sz="0" w:space="0" w:color="auto"/>
            <w:bottom w:val="none" w:sz="0" w:space="0" w:color="auto"/>
            <w:right w:val="none" w:sz="0" w:space="0" w:color="auto"/>
          </w:divBdr>
        </w:div>
        <w:div w:id="338698506">
          <w:marLeft w:val="480"/>
          <w:marRight w:val="0"/>
          <w:marTop w:val="0"/>
          <w:marBottom w:val="0"/>
          <w:divBdr>
            <w:top w:val="none" w:sz="0" w:space="0" w:color="auto"/>
            <w:left w:val="none" w:sz="0" w:space="0" w:color="auto"/>
            <w:bottom w:val="none" w:sz="0" w:space="0" w:color="auto"/>
            <w:right w:val="none" w:sz="0" w:space="0" w:color="auto"/>
          </w:divBdr>
        </w:div>
        <w:div w:id="339738625">
          <w:marLeft w:val="480"/>
          <w:marRight w:val="0"/>
          <w:marTop w:val="0"/>
          <w:marBottom w:val="0"/>
          <w:divBdr>
            <w:top w:val="none" w:sz="0" w:space="0" w:color="auto"/>
            <w:left w:val="none" w:sz="0" w:space="0" w:color="auto"/>
            <w:bottom w:val="none" w:sz="0" w:space="0" w:color="auto"/>
            <w:right w:val="none" w:sz="0" w:space="0" w:color="auto"/>
          </w:divBdr>
        </w:div>
        <w:div w:id="379520525">
          <w:marLeft w:val="480"/>
          <w:marRight w:val="0"/>
          <w:marTop w:val="0"/>
          <w:marBottom w:val="0"/>
          <w:divBdr>
            <w:top w:val="none" w:sz="0" w:space="0" w:color="auto"/>
            <w:left w:val="none" w:sz="0" w:space="0" w:color="auto"/>
            <w:bottom w:val="none" w:sz="0" w:space="0" w:color="auto"/>
            <w:right w:val="none" w:sz="0" w:space="0" w:color="auto"/>
          </w:divBdr>
        </w:div>
        <w:div w:id="390036633">
          <w:marLeft w:val="480"/>
          <w:marRight w:val="0"/>
          <w:marTop w:val="0"/>
          <w:marBottom w:val="0"/>
          <w:divBdr>
            <w:top w:val="none" w:sz="0" w:space="0" w:color="auto"/>
            <w:left w:val="none" w:sz="0" w:space="0" w:color="auto"/>
            <w:bottom w:val="none" w:sz="0" w:space="0" w:color="auto"/>
            <w:right w:val="none" w:sz="0" w:space="0" w:color="auto"/>
          </w:divBdr>
        </w:div>
        <w:div w:id="394161015">
          <w:marLeft w:val="480"/>
          <w:marRight w:val="0"/>
          <w:marTop w:val="0"/>
          <w:marBottom w:val="0"/>
          <w:divBdr>
            <w:top w:val="none" w:sz="0" w:space="0" w:color="auto"/>
            <w:left w:val="none" w:sz="0" w:space="0" w:color="auto"/>
            <w:bottom w:val="none" w:sz="0" w:space="0" w:color="auto"/>
            <w:right w:val="none" w:sz="0" w:space="0" w:color="auto"/>
          </w:divBdr>
        </w:div>
        <w:div w:id="394789471">
          <w:marLeft w:val="480"/>
          <w:marRight w:val="0"/>
          <w:marTop w:val="0"/>
          <w:marBottom w:val="0"/>
          <w:divBdr>
            <w:top w:val="none" w:sz="0" w:space="0" w:color="auto"/>
            <w:left w:val="none" w:sz="0" w:space="0" w:color="auto"/>
            <w:bottom w:val="none" w:sz="0" w:space="0" w:color="auto"/>
            <w:right w:val="none" w:sz="0" w:space="0" w:color="auto"/>
          </w:divBdr>
        </w:div>
        <w:div w:id="431358788">
          <w:marLeft w:val="480"/>
          <w:marRight w:val="0"/>
          <w:marTop w:val="0"/>
          <w:marBottom w:val="0"/>
          <w:divBdr>
            <w:top w:val="none" w:sz="0" w:space="0" w:color="auto"/>
            <w:left w:val="none" w:sz="0" w:space="0" w:color="auto"/>
            <w:bottom w:val="none" w:sz="0" w:space="0" w:color="auto"/>
            <w:right w:val="none" w:sz="0" w:space="0" w:color="auto"/>
          </w:divBdr>
        </w:div>
        <w:div w:id="437064526">
          <w:marLeft w:val="480"/>
          <w:marRight w:val="0"/>
          <w:marTop w:val="0"/>
          <w:marBottom w:val="0"/>
          <w:divBdr>
            <w:top w:val="none" w:sz="0" w:space="0" w:color="auto"/>
            <w:left w:val="none" w:sz="0" w:space="0" w:color="auto"/>
            <w:bottom w:val="none" w:sz="0" w:space="0" w:color="auto"/>
            <w:right w:val="none" w:sz="0" w:space="0" w:color="auto"/>
          </w:divBdr>
        </w:div>
        <w:div w:id="444689910">
          <w:marLeft w:val="480"/>
          <w:marRight w:val="0"/>
          <w:marTop w:val="0"/>
          <w:marBottom w:val="0"/>
          <w:divBdr>
            <w:top w:val="none" w:sz="0" w:space="0" w:color="auto"/>
            <w:left w:val="none" w:sz="0" w:space="0" w:color="auto"/>
            <w:bottom w:val="none" w:sz="0" w:space="0" w:color="auto"/>
            <w:right w:val="none" w:sz="0" w:space="0" w:color="auto"/>
          </w:divBdr>
        </w:div>
        <w:div w:id="452753225">
          <w:marLeft w:val="480"/>
          <w:marRight w:val="0"/>
          <w:marTop w:val="0"/>
          <w:marBottom w:val="0"/>
          <w:divBdr>
            <w:top w:val="none" w:sz="0" w:space="0" w:color="auto"/>
            <w:left w:val="none" w:sz="0" w:space="0" w:color="auto"/>
            <w:bottom w:val="none" w:sz="0" w:space="0" w:color="auto"/>
            <w:right w:val="none" w:sz="0" w:space="0" w:color="auto"/>
          </w:divBdr>
        </w:div>
        <w:div w:id="485971292">
          <w:marLeft w:val="480"/>
          <w:marRight w:val="0"/>
          <w:marTop w:val="0"/>
          <w:marBottom w:val="0"/>
          <w:divBdr>
            <w:top w:val="none" w:sz="0" w:space="0" w:color="auto"/>
            <w:left w:val="none" w:sz="0" w:space="0" w:color="auto"/>
            <w:bottom w:val="none" w:sz="0" w:space="0" w:color="auto"/>
            <w:right w:val="none" w:sz="0" w:space="0" w:color="auto"/>
          </w:divBdr>
        </w:div>
        <w:div w:id="495148631">
          <w:marLeft w:val="480"/>
          <w:marRight w:val="0"/>
          <w:marTop w:val="0"/>
          <w:marBottom w:val="0"/>
          <w:divBdr>
            <w:top w:val="none" w:sz="0" w:space="0" w:color="auto"/>
            <w:left w:val="none" w:sz="0" w:space="0" w:color="auto"/>
            <w:bottom w:val="none" w:sz="0" w:space="0" w:color="auto"/>
            <w:right w:val="none" w:sz="0" w:space="0" w:color="auto"/>
          </w:divBdr>
        </w:div>
        <w:div w:id="506989751">
          <w:marLeft w:val="480"/>
          <w:marRight w:val="0"/>
          <w:marTop w:val="0"/>
          <w:marBottom w:val="0"/>
          <w:divBdr>
            <w:top w:val="none" w:sz="0" w:space="0" w:color="auto"/>
            <w:left w:val="none" w:sz="0" w:space="0" w:color="auto"/>
            <w:bottom w:val="none" w:sz="0" w:space="0" w:color="auto"/>
            <w:right w:val="none" w:sz="0" w:space="0" w:color="auto"/>
          </w:divBdr>
        </w:div>
        <w:div w:id="527061410">
          <w:marLeft w:val="480"/>
          <w:marRight w:val="0"/>
          <w:marTop w:val="0"/>
          <w:marBottom w:val="0"/>
          <w:divBdr>
            <w:top w:val="none" w:sz="0" w:space="0" w:color="auto"/>
            <w:left w:val="none" w:sz="0" w:space="0" w:color="auto"/>
            <w:bottom w:val="none" w:sz="0" w:space="0" w:color="auto"/>
            <w:right w:val="none" w:sz="0" w:space="0" w:color="auto"/>
          </w:divBdr>
        </w:div>
        <w:div w:id="554005296">
          <w:marLeft w:val="480"/>
          <w:marRight w:val="0"/>
          <w:marTop w:val="0"/>
          <w:marBottom w:val="0"/>
          <w:divBdr>
            <w:top w:val="none" w:sz="0" w:space="0" w:color="auto"/>
            <w:left w:val="none" w:sz="0" w:space="0" w:color="auto"/>
            <w:bottom w:val="none" w:sz="0" w:space="0" w:color="auto"/>
            <w:right w:val="none" w:sz="0" w:space="0" w:color="auto"/>
          </w:divBdr>
        </w:div>
        <w:div w:id="558707207">
          <w:marLeft w:val="480"/>
          <w:marRight w:val="0"/>
          <w:marTop w:val="0"/>
          <w:marBottom w:val="0"/>
          <w:divBdr>
            <w:top w:val="none" w:sz="0" w:space="0" w:color="auto"/>
            <w:left w:val="none" w:sz="0" w:space="0" w:color="auto"/>
            <w:bottom w:val="none" w:sz="0" w:space="0" w:color="auto"/>
            <w:right w:val="none" w:sz="0" w:space="0" w:color="auto"/>
          </w:divBdr>
        </w:div>
        <w:div w:id="585844922">
          <w:marLeft w:val="480"/>
          <w:marRight w:val="0"/>
          <w:marTop w:val="0"/>
          <w:marBottom w:val="0"/>
          <w:divBdr>
            <w:top w:val="none" w:sz="0" w:space="0" w:color="auto"/>
            <w:left w:val="none" w:sz="0" w:space="0" w:color="auto"/>
            <w:bottom w:val="none" w:sz="0" w:space="0" w:color="auto"/>
            <w:right w:val="none" w:sz="0" w:space="0" w:color="auto"/>
          </w:divBdr>
        </w:div>
        <w:div w:id="607205326">
          <w:marLeft w:val="480"/>
          <w:marRight w:val="0"/>
          <w:marTop w:val="0"/>
          <w:marBottom w:val="0"/>
          <w:divBdr>
            <w:top w:val="none" w:sz="0" w:space="0" w:color="auto"/>
            <w:left w:val="none" w:sz="0" w:space="0" w:color="auto"/>
            <w:bottom w:val="none" w:sz="0" w:space="0" w:color="auto"/>
            <w:right w:val="none" w:sz="0" w:space="0" w:color="auto"/>
          </w:divBdr>
        </w:div>
        <w:div w:id="611790644">
          <w:marLeft w:val="480"/>
          <w:marRight w:val="0"/>
          <w:marTop w:val="0"/>
          <w:marBottom w:val="0"/>
          <w:divBdr>
            <w:top w:val="none" w:sz="0" w:space="0" w:color="auto"/>
            <w:left w:val="none" w:sz="0" w:space="0" w:color="auto"/>
            <w:bottom w:val="none" w:sz="0" w:space="0" w:color="auto"/>
            <w:right w:val="none" w:sz="0" w:space="0" w:color="auto"/>
          </w:divBdr>
        </w:div>
        <w:div w:id="621884383">
          <w:marLeft w:val="480"/>
          <w:marRight w:val="0"/>
          <w:marTop w:val="0"/>
          <w:marBottom w:val="0"/>
          <w:divBdr>
            <w:top w:val="none" w:sz="0" w:space="0" w:color="auto"/>
            <w:left w:val="none" w:sz="0" w:space="0" w:color="auto"/>
            <w:bottom w:val="none" w:sz="0" w:space="0" w:color="auto"/>
            <w:right w:val="none" w:sz="0" w:space="0" w:color="auto"/>
          </w:divBdr>
        </w:div>
        <w:div w:id="624586087">
          <w:marLeft w:val="480"/>
          <w:marRight w:val="0"/>
          <w:marTop w:val="0"/>
          <w:marBottom w:val="0"/>
          <w:divBdr>
            <w:top w:val="none" w:sz="0" w:space="0" w:color="auto"/>
            <w:left w:val="none" w:sz="0" w:space="0" w:color="auto"/>
            <w:bottom w:val="none" w:sz="0" w:space="0" w:color="auto"/>
            <w:right w:val="none" w:sz="0" w:space="0" w:color="auto"/>
          </w:divBdr>
        </w:div>
        <w:div w:id="633827674">
          <w:marLeft w:val="480"/>
          <w:marRight w:val="0"/>
          <w:marTop w:val="0"/>
          <w:marBottom w:val="0"/>
          <w:divBdr>
            <w:top w:val="none" w:sz="0" w:space="0" w:color="auto"/>
            <w:left w:val="none" w:sz="0" w:space="0" w:color="auto"/>
            <w:bottom w:val="none" w:sz="0" w:space="0" w:color="auto"/>
            <w:right w:val="none" w:sz="0" w:space="0" w:color="auto"/>
          </w:divBdr>
        </w:div>
        <w:div w:id="649791881">
          <w:marLeft w:val="480"/>
          <w:marRight w:val="0"/>
          <w:marTop w:val="0"/>
          <w:marBottom w:val="0"/>
          <w:divBdr>
            <w:top w:val="none" w:sz="0" w:space="0" w:color="auto"/>
            <w:left w:val="none" w:sz="0" w:space="0" w:color="auto"/>
            <w:bottom w:val="none" w:sz="0" w:space="0" w:color="auto"/>
            <w:right w:val="none" w:sz="0" w:space="0" w:color="auto"/>
          </w:divBdr>
        </w:div>
        <w:div w:id="650717713">
          <w:marLeft w:val="480"/>
          <w:marRight w:val="0"/>
          <w:marTop w:val="0"/>
          <w:marBottom w:val="0"/>
          <w:divBdr>
            <w:top w:val="none" w:sz="0" w:space="0" w:color="auto"/>
            <w:left w:val="none" w:sz="0" w:space="0" w:color="auto"/>
            <w:bottom w:val="none" w:sz="0" w:space="0" w:color="auto"/>
            <w:right w:val="none" w:sz="0" w:space="0" w:color="auto"/>
          </w:divBdr>
        </w:div>
        <w:div w:id="653145876">
          <w:marLeft w:val="480"/>
          <w:marRight w:val="0"/>
          <w:marTop w:val="0"/>
          <w:marBottom w:val="0"/>
          <w:divBdr>
            <w:top w:val="none" w:sz="0" w:space="0" w:color="auto"/>
            <w:left w:val="none" w:sz="0" w:space="0" w:color="auto"/>
            <w:bottom w:val="none" w:sz="0" w:space="0" w:color="auto"/>
            <w:right w:val="none" w:sz="0" w:space="0" w:color="auto"/>
          </w:divBdr>
        </w:div>
        <w:div w:id="660887088">
          <w:marLeft w:val="480"/>
          <w:marRight w:val="0"/>
          <w:marTop w:val="0"/>
          <w:marBottom w:val="0"/>
          <w:divBdr>
            <w:top w:val="none" w:sz="0" w:space="0" w:color="auto"/>
            <w:left w:val="none" w:sz="0" w:space="0" w:color="auto"/>
            <w:bottom w:val="none" w:sz="0" w:space="0" w:color="auto"/>
            <w:right w:val="none" w:sz="0" w:space="0" w:color="auto"/>
          </w:divBdr>
        </w:div>
        <w:div w:id="664167525">
          <w:marLeft w:val="480"/>
          <w:marRight w:val="0"/>
          <w:marTop w:val="0"/>
          <w:marBottom w:val="0"/>
          <w:divBdr>
            <w:top w:val="none" w:sz="0" w:space="0" w:color="auto"/>
            <w:left w:val="none" w:sz="0" w:space="0" w:color="auto"/>
            <w:bottom w:val="none" w:sz="0" w:space="0" w:color="auto"/>
            <w:right w:val="none" w:sz="0" w:space="0" w:color="auto"/>
          </w:divBdr>
        </w:div>
        <w:div w:id="716970879">
          <w:marLeft w:val="480"/>
          <w:marRight w:val="0"/>
          <w:marTop w:val="0"/>
          <w:marBottom w:val="0"/>
          <w:divBdr>
            <w:top w:val="none" w:sz="0" w:space="0" w:color="auto"/>
            <w:left w:val="none" w:sz="0" w:space="0" w:color="auto"/>
            <w:bottom w:val="none" w:sz="0" w:space="0" w:color="auto"/>
            <w:right w:val="none" w:sz="0" w:space="0" w:color="auto"/>
          </w:divBdr>
        </w:div>
        <w:div w:id="717777540">
          <w:marLeft w:val="480"/>
          <w:marRight w:val="0"/>
          <w:marTop w:val="0"/>
          <w:marBottom w:val="0"/>
          <w:divBdr>
            <w:top w:val="none" w:sz="0" w:space="0" w:color="auto"/>
            <w:left w:val="none" w:sz="0" w:space="0" w:color="auto"/>
            <w:bottom w:val="none" w:sz="0" w:space="0" w:color="auto"/>
            <w:right w:val="none" w:sz="0" w:space="0" w:color="auto"/>
          </w:divBdr>
        </w:div>
        <w:div w:id="753404417">
          <w:marLeft w:val="480"/>
          <w:marRight w:val="0"/>
          <w:marTop w:val="0"/>
          <w:marBottom w:val="0"/>
          <w:divBdr>
            <w:top w:val="none" w:sz="0" w:space="0" w:color="auto"/>
            <w:left w:val="none" w:sz="0" w:space="0" w:color="auto"/>
            <w:bottom w:val="none" w:sz="0" w:space="0" w:color="auto"/>
            <w:right w:val="none" w:sz="0" w:space="0" w:color="auto"/>
          </w:divBdr>
        </w:div>
        <w:div w:id="777599345">
          <w:marLeft w:val="480"/>
          <w:marRight w:val="0"/>
          <w:marTop w:val="0"/>
          <w:marBottom w:val="0"/>
          <w:divBdr>
            <w:top w:val="none" w:sz="0" w:space="0" w:color="auto"/>
            <w:left w:val="none" w:sz="0" w:space="0" w:color="auto"/>
            <w:bottom w:val="none" w:sz="0" w:space="0" w:color="auto"/>
            <w:right w:val="none" w:sz="0" w:space="0" w:color="auto"/>
          </w:divBdr>
        </w:div>
        <w:div w:id="779572730">
          <w:marLeft w:val="480"/>
          <w:marRight w:val="0"/>
          <w:marTop w:val="0"/>
          <w:marBottom w:val="0"/>
          <w:divBdr>
            <w:top w:val="none" w:sz="0" w:space="0" w:color="auto"/>
            <w:left w:val="none" w:sz="0" w:space="0" w:color="auto"/>
            <w:bottom w:val="none" w:sz="0" w:space="0" w:color="auto"/>
            <w:right w:val="none" w:sz="0" w:space="0" w:color="auto"/>
          </w:divBdr>
        </w:div>
        <w:div w:id="792134013">
          <w:marLeft w:val="480"/>
          <w:marRight w:val="0"/>
          <w:marTop w:val="0"/>
          <w:marBottom w:val="0"/>
          <w:divBdr>
            <w:top w:val="none" w:sz="0" w:space="0" w:color="auto"/>
            <w:left w:val="none" w:sz="0" w:space="0" w:color="auto"/>
            <w:bottom w:val="none" w:sz="0" w:space="0" w:color="auto"/>
            <w:right w:val="none" w:sz="0" w:space="0" w:color="auto"/>
          </w:divBdr>
        </w:div>
        <w:div w:id="798959521">
          <w:marLeft w:val="480"/>
          <w:marRight w:val="0"/>
          <w:marTop w:val="0"/>
          <w:marBottom w:val="0"/>
          <w:divBdr>
            <w:top w:val="none" w:sz="0" w:space="0" w:color="auto"/>
            <w:left w:val="none" w:sz="0" w:space="0" w:color="auto"/>
            <w:bottom w:val="none" w:sz="0" w:space="0" w:color="auto"/>
            <w:right w:val="none" w:sz="0" w:space="0" w:color="auto"/>
          </w:divBdr>
        </w:div>
        <w:div w:id="832644412">
          <w:marLeft w:val="480"/>
          <w:marRight w:val="0"/>
          <w:marTop w:val="0"/>
          <w:marBottom w:val="0"/>
          <w:divBdr>
            <w:top w:val="none" w:sz="0" w:space="0" w:color="auto"/>
            <w:left w:val="none" w:sz="0" w:space="0" w:color="auto"/>
            <w:bottom w:val="none" w:sz="0" w:space="0" w:color="auto"/>
            <w:right w:val="none" w:sz="0" w:space="0" w:color="auto"/>
          </w:divBdr>
        </w:div>
        <w:div w:id="846333819">
          <w:marLeft w:val="480"/>
          <w:marRight w:val="0"/>
          <w:marTop w:val="0"/>
          <w:marBottom w:val="0"/>
          <w:divBdr>
            <w:top w:val="none" w:sz="0" w:space="0" w:color="auto"/>
            <w:left w:val="none" w:sz="0" w:space="0" w:color="auto"/>
            <w:bottom w:val="none" w:sz="0" w:space="0" w:color="auto"/>
            <w:right w:val="none" w:sz="0" w:space="0" w:color="auto"/>
          </w:divBdr>
        </w:div>
        <w:div w:id="867261153">
          <w:marLeft w:val="480"/>
          <w:marRight w:val="0"/>
          <w:marTop w:val="0"/>
          <w:marBottom w:val="0"/>
          <w:divBdr>
            <w:top w:val="none" w:sz="0" w:space="0" w:color="auto"/>
            <w:left w:val="none" w:sz="0" w:space="0" w:color="auto"/>
            <w:bottom w:val="none" w:sz="0" w:space="0" w:color="auto"/>
            <w:right w:val="none" w:sz="0" w:space="0" w:color="auto"/>
          </w:divBdr>
        </w:div>
        <w:div w:id="907034618">
          <w:marLeft w:val="480"/>
          <w:marRight w:val="0"/>
          <w:marTop w:val="0"/>
          <w:marBottom w:val="0"/>
          <w:divBdr>
            <w:top w:val="none" w:sz="0" w:space="0" w:color="auto"/>
            <w:left w:val="none" w:sz="0" w:space="0" w:color="auto"/>
            <w:bottom w:val="none" w:sz="0" w:space="0" w:color="auto"/>
            <w:right w:val="none" w:sz="0" w:space="0" w:color="auto"/>
          </w:divBdr>
        </w:div>
        <w:div w:id="915936762">
          <w:marLeft w:val="480"/>
          <w:marRight w:val="0"/>
          <w:marTop w:val="0"/>
          <w:marBottom w:val="0"/>
          <w:divBdr>
            <w:top w:val="none" w:sz="0" w:space="0" w:color="auto"/>
            <w:left w:val="none" w:sz="0" w:space="0" w:color="auto"/>
            <w:bottom w:val="none" w:sz="0" w:space="0" w:color="auto"/>
            <w:right w:val="none" w:sz="0" w:space="0" w:color="auto"/>
          </w:divBdr>
        </w:div>
        <w:div w:id="920483916">
          <w:marLeft w:val="480"/>
          <w:marRight w:val="0"/>
          <w:marTop w:val="0"/>
          <w:marBottom w:val="0"/>
          <w:divBdr>
            <w:top w:val="none" w:sz="0" w:space="0" w:color="auto"/>
            <w:left w:val="none" w:sz="0" w:space="0" w:color="auto"/>
            <w:bottom w:val="none" w:sz="0" w:space="0" w:color="auto"/>
            <w:right w:val="none" w:sz="0" w:space="0" w:color="auto"/>
          </w:divBdr>
        </w:div>
        <w:div w:id="921335878">
          <w:marLeft w:val="480"/>
          <w:marRight w:val="0"/>
          <w:marTop w:val="0"/>
          <w:marBottom w:val="0"/>
          <w:divBdr>
            <w:top w:val="none" w:sz="0" w:space="0" w:color="auto"/>
            <w:left w:val="none" w:sz="0" w:space="0" w:color="auto"/>
            <w:bottom w:val="none" w:sz="0" w:space="0" w:color="auto"/>
            <w:right w:val="none" w:sz="0" w:space="0" w:color="auto"/>
          </w:divBdr>
        </w:div>
        <w:div w:id="929973656">
          <w:marLeft w:val="480"/>
          <w:marRight w:val="0"/>
          <w:marTop w:val="0"/>
          <w:marBottom w:val="0"/>
          <w:divBdr>
            <w:top w:val="none" w:sz="0" w:space="0" w:color="auto"/>
            <w:left w:val="none" w:sz="0" w:space="0" w:color="auto"/>
            <w:bottom w:val="none" w:sz="0" w:space="0" w:color="auto"/>
            <w:right w:val="none" w:sz="0" w:space="0" w:color="auto"/>
          </w:divBdr>
        </w:div>
        <w:div w:id="962996929">
          <w:marLeft w:val="480"/>
          <w:marRight w:val="0"/>
          <w:marTop w:val="0"/>
          <w:marBottom w:val="0"/>
          <w:divBdr>
            <w:top w:val="none" w:sz="0" w:space="0" w:color="auto"/>
            <w:left w:val="none" w:sz="0" w:space="0" w:color="auto"/>
            <w:bottom w:val="none" w:sz="0" w:space="0" w:color="auto"/>
            <w:right w:val="none" w:sz="0" w:space="0" w:color="auto"/>
          </w:divBdr>
        </w:div>
        <w:div w:id="968440601">
          <w:marLeft w:val="480"/>
          <w:marRight w:val="0"/>
          <w:marTop w:val="0"/>
          <w:marBottom w:val="0"/>
          <w:divBdr>
            <w:top w:val="none" w:sz="0" w:space="0" w:color="auto"/>
            <w:left w:val="none" w:sz="0" w:space="0" w:color="auto"/>
            <w:bottom w:val="none" w:sz="0" w:space="0" w:color="auto"/>
            <w:right w:val="none" w:sz="0" w:space="0" w:color="auto"/>
          </w:divBdr>
        </w:div>
        <w:div w:id="988175493">
          <w:marLeft w:val="480"/>
          <w:marRight w:val="0"/>
          <w:marTop w:val="0"/>
          <w:marBottom w:val="0"/>
          <w:divBdr>
            <w:top w:val="none" w:sz="0" w:space="0" w:color="auto"/>
            <w:left w:val="none" w:sz="0" w:space="0" w:color="auto"/>
            <w:bottom w:val="none" w:sz="0" w:space="0" w:color="auto"/>
            <w:right w:val="none" w:sz="0" w:space="0" w:color="auto"/>
          </w:divBdr>
        </w:div>
        <w:div w:id="1001271104">
          <w:marLeft w:val="480"/>
          <w:marRight w:val="0"/>
          <w:marTop w:val="0"/>
          <w:marBottom w:val="0"/>
          <w:divBdr>
            <w:top w:val="none" w:sz="0" w:space="0" w:color="auto"/>
            <w:left w:val="none" w:sz="0" w:space="0" w:color="auto"/>
            <w:bottom w:val="none" w:sz="0" w:space="0" w:color="auto"/>
            <w:right w:val="none" w:sz="0" w:space="0" w:color="auto"/>
          </w:divBdr>
        </w:div>
        <w:div w:id="1004213184">
          <w:marLeft w:val="480"/>
          <w:marRight w:val="0"/>
          <w:marTop w:val="0"/>
          <w:marBottom w:val="0"/>
          <w:divBdr>
            <w:top w:val="none" w:sz="0" w:space="0" w:color="auto"/>
            <w:left w:val="none" w:sz="0" w:space="0" w:color="auto"/>
            <w:bottom w:val="none" w:sz="0" w:space="0" w:color="auto"/>
            <w:right w:val="none" w:sz="0" w:space="0" w:color="auto"/>
          </w:divBdr>
        </w:div>
        <w:div w:id="1019622269">
          <w:marLeft w:val="480"/>
          <w:marRight w:val="0"/>
          <w:marTop w:val="0"/>
          <w:marBottom w:val="0"/>
          <w:divBdr>
            <w:top w:val="none" w:sz="0" w:space="0" w:color="auto"/>
            <w:left w:val="none" w:sz="0" w:space="0" w:color="auto"/>
            <w:bottom w:val="none" w:sz="0" w:space="0" w:color="auto"/>
            <w:right w:val="none" w:sz="0" w:space="0" w:color="auto"/>
          </w:divBdr>
        </w:div>
        <w:div w:id="1021665087">
          <w:marLeft w:val="480"/>
          <w:marRight w:val="0"/>
          <w:marTop w:val="0"/>
          <w:marBottom w:val="0"/>
          <w:divBdr>
            <w:top w:val="none" w:sz="0" w:space="0" w:color="auto"/>
            <w:left w:val="none" w:sz="0" w:space="0" w:color="auto"/>
            <w:bottom w:val="none" w:sz="0" w:space="0" w:color="auto"/>
            <w:right w:val="none" w:sz="0" w:space="0" w:color="auto"/>
          </w:divBdr>
        </w:div>
        <w:div w:id="1022124738">
          <w:marLeft w:val="480"/>
          <w:marRight w:val="0"/>
          <w:marTop w:val="0"/>
          <w:marBottom w:val="0"/>
          <w:divBdr>
            <w:top w:val="none" w:sz="0" w:space="0" w:color="auto"/>
            <w:left w:val="none" w:sz="0" w:space="0" w:color="auto"/>
            <w:bottom w:val="none" w:sz="0" w:space="0" w:color="auto"/>
            <w:right w:val="none" w:sz="0" w:space="0" w:color="auto"/>
          </w:divBdr>
        </w:div>
        <w:div w:id="1025133859">
          <w:marLeft w:val="480"/>
          <w:marRight w:val="0"/>
          <w:marTop w:val="0"/>
          <w:marBottom w:val="0"/>
          <w:divBdr>
            <w:top w:val="none" w:sz="0" w:space="0" w:color="auto"/>
            <w:left w:val="none" w:sz="0" w:space="0" w:color="auto"/>
            <w:bottom w:val="none" w:sz="0" w:space="0" w:color="auto"/>
            <w:right w:val="none" w:sz="0" w:space="0" w:color="auto"/>
          </w:divBdr>
        </w:div>
        <w:div w:id="1035232375">
          <w:marLeft w:val="480"/>
          <w:marRight w:val="0"/>
          <w:marTop w:val="0"/>
          <w:marBottom w:val="0"/>
          <w:divBdr>
            <w:top w:val="none" w:sz="0" w:space="0" w:color="auto"/>
            <w:left w:val="none" w:sz="0" w:space="0" w:color="auto"/>
            <w:bottom w:val="none" w:sz="0" w:space="0" w:color="auto"/>
            <w:right w:val="none" w:sz="0" w:space="0" w:color="auto"/>
          </w:divBdr>
        </w:div>
        <w:div w:id="1036395513">
          <w:marLeft w:val="480"/>
          <w:marRight w:val="0"/>
          <w:marTop w:val="0"/>
          <w:marBottom w:val="0"/>
          <w:divBdr>
            <w:top w:val="none" w:sz="0" w:space="0" w:color="auto"/>
            <w:left w:val="none" w:sz="0" w:space="0" w:color="auto"/>
            <w:bottom w:val="none" w:sz="0" w:space="0" w:color="auto"/>
            <w:right w:val="none" w:sz="0" w:space="0" w:color="auto"/>
          </w:divBdr>
        </w:div>
        <w:div w:id="1037895905">
          <w:marLeft w:val="480"/>
          <w:marRight w:val="0"/>
          <w:marTop w:val="0"/>
          <w:marBottom w:val="0"/>
          <w:divBdr>
            <w:top w:val="none" w:sz="0" w:space="0" w:color="auto"/>
            <w:left w:val="none" w:sz="0" w:space="0" w:color="auto"/>
            <w:bottom w:val="none" w:sz="0" w:space="0" w:color="auto"/>
            <w:right w:val="none" w:sz="0" w:space="0" w:color="auto"/>
          </w:divBdr>
        </w:div>
        <w:div w:id="1051490941">
          <w:marLeft w:val="480"/>
          <w:marRight w:val="0"/>
          <w:marTop w:val="0"/>
          <w:marBottom w:val="0"/>
          <w:divBdr>
            <w:top w:val="none" w:sz="0" w:space="0" w:color="auto"/>
            <w:left w:val="none" w:sz="0" w:space="0" w:color="auto"/>
            <w:bottom w:val="none" w:sz="0" w:space="0" w:color="auto"/>
            <w:right w:val="none" w:sz="0" w:space="0" w:color="auto"/>
          </w:divBdr>
        </w:div>
        <w:div w:id="1053702119">
          <w:marLeft w:val="480"/>
          <w:marRight w:val="0"/>
          <w:marTop w:val="0"/>
          <w:marBottom w:val="0"/>
          <w:divBdr>
            <w:top w:val="none" w:sz="0" w:space="0" w:color="auto"/>
            <w:left w:val="none" w:sz="0" w:space="0" w:color="auto"/>
            <w:bottom w:val="none" w:sz="0" w:space="0" w:color="auto"/>
            <w:right w:val="none" w:sz="0" w:space="0" w:color="auto"/>
          </w:divBdr>
        </w:div>
        <w:div w:id="1092975231">
          <w:marLeft w:val="480"/>
          <w:marRight w:val="0"/>
          <w:marTop w:val="0"/>
          <w:marBottom w:val="0"/>
          <w:divBdr>
            <w:top w:val="none" w:sz="0" w:space="0" w:color="auto"/>
            <w:left w:val="none" w:sz="0" w:space="0" w:color="auto"/>
            <w:bottom w:val="none" w:sz="0" w:space="0" w:color="auto"/>
            <w:right w:val="none" w:sz="0" w:space="0" w:color="auto"/>
          </w:divBdr>
        </w:div>
        <w:div w:id="1141000760">
          <w:marLeft w:val="480"/>
          <w:marRight w:val="0"/>
          <w:marTop w:val="0"/>
          <w:marBottom w:val="0"/>
          <w:divBdr>
            <w:top w:val="none" w:sz="0" w:space="0" w:color="auto"/>
            <w:left w:val="none" w:sz="0" w:space="0" w:color="auto"/>
            <w:bottom w:val="none" w:sz="0" w:space="0" w:color="auto"/>
            <w:right w:val="none" w:sz="0" w:space="0" w:color="auto"/>
          </w:divBdr>
        </w:div>
        <w:div w:id="1153330069">
          <w:marLeft w:val="480"/>
          <w:marRight w:val="0"/>
          <w:marTop w:val="0"/>
          <w:marBottom w:val="0"/>
          <w:divBdr>
            <w:top w:val="none" w:sz="0" w:space="0" w:color="auto"/>
            <w:left w:val="none" w:sz="0" w:space="0" w:color="auto"/>
            <w:bottom w:val="none" w:sz="0" w:space="0" w:color="auto"/>
            <w:right w:val="none" w:sz="0" w:space="0" w:color="auto"/>
          </w:divBdr>
        </w:div>
        <w:div w:id="1170482699">
          <w:marLeft w:val="480"/>
          <w:marRight w:val="0"/>
          <w:marTop w:val="0"/>
          <w:marBottom w:val="0"/>
          <w:divBdr>
            <w:top w:val="none" w:sz="0" w:space="0" w:color="auto"/>
            <w:left w:val="none" w:sz="0" w:space="0" w:color="auto"/>
            <w:bottom w:val="none" w:sz="0" w:space="0" w:color="auto"/>
            <w:right w:val="none" w:sz="0" w:space="0" w:color="auto"/>
          </w:divBdr>
        </w:div>
        <w:div w:id="1215041145">
          <w:marLeft w:val="480"/>
          <w:marRight w:val="0"/>
          <w:marTop w:val="0"/>
          <w:marBottom w:val="0"/>
          <w:divBdr>
            <w:top w:val="none" w:sz="0" w:space="0" w:color="auto"/>
            <w:left w:val="none" w:sz="0" w:space="0" w:color="auto"/>
            <w:bottom w:val="none" w:sz="0" w:space="0" w:color="auto"/>
            <w:right w:val="none" w:sz="0" w:space="0" w:color="auto"/>
          </w:divBdr>
        </w:div>
        <w:div w:id="1221554487">
          <w:marLeft w:val="480"/>
          <w:marRight w:val="0"/>
          <w:marTop w:val="0"/>
          <w:marBottom w:val="0"/>
          <w:divBdr>
            <w:top w:val="none" w:sz="0" w:space="0" w:color="auto"/>
            <w:left w:val="none" w:sz="0" w:space="0" w:color="auto"/>
            <w:bottom w:val="none" w:sz="0" w:space="0" w:color="auto"/>
            <w:right w:val="none" w:sz="0" w:space="0" w:color="auto"/>
          </w:divBdr>
        </w:div>
        <w:div w:id="1232352276">
          <w:marLeft w:val="480"/>
          <w:marRight w:val="0"/>
          <w:marTop w:val="0"/>
          <w:marBottom w:val="0"/>
          <w:divBdr>
            <w:top w:val="none" w:sz="0" w:space="0" w:color="auto"/>
            <w:left w:val="none" w:sz="0" w:space="0" w:color="auto"/>
            <w:bottom w:val="none" w:sz="0" w:space="0" w:color="auto"/>
            <w:right w:val="none" w:sz="0" w:space="0" w:color="auto"/>
          </w:divBdr>
        </w:div>
        <w:div w:id="1241789223">
          <w:marLeft w:val="480"/>
          <w:marRight w:val="0"/>
          <w:marTop w:val="0"/>
          <w:marBottom w:val="0"/>
          <w:divBdr>
            <w:top w:val="none" w:sz="0" w:space="0" w:color="auto"/>
            <w:left w:val="none" w:sz="0" w:space="0" w:color="auto"/>
            <w:bottom w:val="none" w:sz="0" w:space="0" w:color="auto"/>
            <w:right w:val="none" w:sz="0" w:space="0" w:color="auto"/>
          </w:divBdr>
        </w:div>
        <w:div w:id="1269242070">
          <w:marLeft w:val="480"/>
          <w:marRight w:val="0"/>
          <w:marTop w:val="0"/>
          <w:marBottom w:val="0"/>
          <w:divBdr>
            <w:top w:val="none" w:sz="0" w:space="0" w:color="auto"/>
            <w:left w:val="none" w:sz="0" w:space="0" w:color="auto"/>
            <w:bottom w:val="none" w:sz="0" w:space="0" w:color="auto"/>
            <w:right w:val="none" w:sz="0" w:space="0" w:color="auto"/>
          </w:divBdr>
        </w:div>
        <w:div w:id="1283027782">
          <w:marLeft w:val="480"/>
          <w:marRight w:val="0"/>
          <w:marTop w:val="0"/>
          <w:marBottom w:val="0"/>
          <w:divBdr>
            <w:top w:val="none" w:sz="0" w:space="0" w:color="auto"/>
            <w:left w:val="none" w:sz="0" w:space="0" w:color="auto"/>
            <w:bottom w:val="none" w:sz="0" w:space="0" w:color="auto"/>
            <w:right w:val="none" w:sz="0" w:space="0" w:color="auto"/>
          </w:divBdr>
        </w:div>
        <w:div w:id="1296066175">
          <w:marLeft w:val="480"/>
          <w:marRight w:val="0"/>
          <w:marTop w:val="0"/>
          <w:marBottom w:val="0"/>
          <w:divBdr>
            <w:top w:val="none" w:sz="0" w:space="0" w:color="auto"/>
            <w:left w:val="none" w:sz="0" w:space="0" w:color="auto"/>
            <w:bottom w:val="none" w:sz="0" w:space="0" w:color="auto"/>
            <w:right w:val="none" w:sz="0" w:space="0" w:color="auto"/>
          </w:divBdr>
        </w:div>
        <w:div w:id="1298686903">
          <w:marLeft w:val="480"/>
          <w:marRight w:val="0"/>
          <w:marTop w:val="0"/>
          <w:marBottom w:val="0"/>
          <w:divBdr>
            <w:top w:val="none" w:sz="0" w:space="0" w:color="auto"/>
            <w:left w:val="none" w:sz="0" w:space="0" w:color="auto"/>
            <w:bottom w:val="none" w:sz="0" w:space="0" w:color="auto"/>
            <w:right w:val="none" w:sz="0" w:space="0" w:color="auto"/>
          </w:divBdr>
        </w:div>
        <w:div w:id="1302345827">
          <w:marLeft w:val="480"/>
          <w:marRight w:val="0"/>
          <w:marTop w:val="0"/>
          <w:marBottom w:val="0"/>
          <w:divBdr>
            <w:top w:val="none" w:sz="0" w:space="0" w:color="auto"/>
            <w:left w:val="none" w:sz="0" w:space="0" w:color="auto"/>
            <w:bottom w:val="none" w:sz="0" w:space="0" w:color="auto"/>
            <w:right w:val="none" w:sz="0" w:space="0" w:color="auto"/>
          </w:divBdr>
        </w:div>
        <w:div w:id="1303345645">
          <w:marLeft w:val="480"/>
          <w:marRight w:val="0"/>
          <w:marTop w:val="0"/>
          <w:marBottom w:val="0"/>
          <w:divBdr>
            <w:top w:val="none" w:sz="0" w:space="0" w:color="auto"/>
            <w:left w:val="none" w:sz="0" w:space="0" w:color="auto"/>
            <w:bottom w:val="none" w:sz="0" w:space="0" w:color="auto"/>
            <w:right w:val="none" w:sz="0" w:space="0" w:color="auto"/>
          </w:divBdr>
        </w:div>
        <w:div w:id="1325664878">
          <w:marLeft w:val="480"/>
          <w:marRight w:val="0"/>
          <w:marTop w:val="0"/>
          <w:marBottom w:val="0"/>
          <w:divBdr>
            <w:top w:val="none" w:sz="0" w:space="0" w:color="auto"/>
            <w:left w:val="none" w:sz="0" w:space="0" w:color="auto"/>
            <w:bottom w:val="none" w:sz="0" w:space="0" w:color="auto"/>
            <w:right w:val="none" w:sz="0" w:space="0" w:color="auto"/>
          </w:divBdr>
        </w:div>
        <w:div w:id="1332828585">
          <w:marLeft w:val="480"/>
          <w:marRight w:val="0"/>
          <w:marTop w:val="0"/>
          <w:marBottom w:val="0"/>
          <w:divBdr>
            <w:top w:val="none" w:sz="0" w:space="0" w:color="auto"/>
            <w:left w:val="none" w:sz="0" w:space="0" w:color="auto"/>
            <w:bottom w:val="none" w:sz="0" w:space="0" w:color="auto"/>
            <w:right w:val="none" w:sz="0" w:space="0" w:color="auto"/>
          </w:divBdr>
        </w:div>
        <w:div w:id="1351222018">
          <w:marLeft w:val="480"/>
          <w:marRight w:val="0"/>
          <w:marTop w:val="0"/>
          <w:marBottom w:val="0"/>
          <w:divBdr>
            <w:top w:val="none" w:sz="0" w:space="0" w:color="auto"/>
            <w:left w:val="none" w:sz="0" w:space="0" w:color="auto"/>
            <w:bottom w:val="none" w:sz="0" w:space="0" w:color="auto"/>
            <w:right w:val="none" w:sz="0" w:space="0" w:color="auto"/>
          </w:divBdr>
        </w:div>
        <w:div w:id="1371031603">
          <w:marLeft w:val="480"/>
          <w:marRight w:val="0"/>
          <w:marTop w:val="0"/>
          <w:marBottom w:val="0"/>
          <w:divBdr>
            <w:top w:val="none" w:sz="0" w:space="0" w:color="auto"/>
            <w:left w:val="none" w:sz="0" w:space="0" w:color="auto"/>
            <w:bottom w:val="none" w:sz="0" w:space="0" w:color="auto"/>
            <w:right w:val="none" w:sz="0" w:space="0" w:color="auto"/>
          </w:divBdr>
        </w:div>
        <w:div w:id="1373536085">
          <w:marLeft w:val="480"/>
          <w:marRight w:val="0"/>
          <w:marTop w:val="0"/>
          <w:marBottom w:val="0"/>
          <w:divBdr>
            <w:top w:val="none" w:sz="0" w:space="0" w:color="auto"/>
            <w:left w:val="none" w:sz="0" w:space="0" w:color="auto"/>
            <w:bottom w:val="none" w:sz="0" w:space="0" w:color="auto"/>
            <w:right w:val="none" w:sz="0" w:space="0" w:color="auto"/>
          </w:divBdr>
        </w:div>
        <w:div w:id="1374308006">
          <w:marLeft w:val="480"/>
          <w:marRight w:val="0"/>
          <w:marTop w:val="0"/>
          <w:marBottom w:val="0"/>
          <w:divBdr>
            <w:top w:val="none" w:sz="0" w:space="0" w:color="auto"/>
            <w:left w:val="none" w:sz="0" w:space="0" w:color="auto"/>
            <w:bottom w:val="none" w:sz="0" w:space="0" w:color="auto"/>
            <w:right w:val="none" w:sz="0" w:space="0" w:color="auto"/>
          </w:divBdr>
        </w:div>
        <w:div w:id="1380133641">
          <w:marLeft w:val="480"/>
          <w:marRight w:val="0"/>
          <w:marTop w:val="0"/>
          <w:marBottom w:val="0"/>
          <w:divBdr>
            <w:top w:val="none" w:sz="0" w:space="0" w:color="auto"/>
            <w:left w:val="none" w:sz="0" w:space="0" w:color="auto"/>
            <w:bottom w:val="none" w:sz="0" w:space="0" w:color="auto"/>
            <w:right w:val="none" w:sz="0" w:space="0" w:color="auto"/>
          </w:divBdr>
        </w:div>
        <w:div w:id="1391078011">
          <w:marLeft w:val="480"/>
          <w:marRight w:val="0"/>
          <w:marTop w:val="0"/>
          <w:marBottom w:val="0"/>
          <w:divBdr>
            <w:top w:val="none" w:sz="0" w:space="0" w:color="auto"/>
            <w:left w:val="none" w:sz="0" w:space="0" w:color="auto"/>
            <w:bottom w:val="none" w:sz="0" w:space="0" w:color="auto"/>
            <w:right w:val="none" w:sz="0" w:space="0" w:color="auto"/>
          </w:divBdr>
        </w:div>
        <w:div w:id="1405639627">
          <w:marLeft w:val="480"/>
          <w:marRight w:val="0"/>
          <w:marTop w:val="0"/>
          <w:marBottom w:val="0"/>
          <w:divBdr>
            <w:top w:val="none" w:sz="0" w:space="0" w:color="auto"/>
            <w:left w:val="none" w:sz="0" w:space="0" w:color="auto"/>
            <w:bottom w:val="none" w:sz="0" w:space="0" w:color="auto"/>
            <w:right w:val="none" w:sz="0" w:space="0" w:color="auto"/>
          </w:divBdr>
        </w:div>
        <w:div w:id="1406300752">
          <w:marLeft w:val="480"/>
          <w:marRight w:val="0"/>
          <w:marTop w:val="0"/>
          <w:marBottom w:val="0"/>
          <w:divBdr>
            <w:top w:val="none" w:sz="0" w:space="0" w:color="auto"/>
            <w:left w:val="none" w:sz="0" w:space="0" w:color="auto"/>
            <w:bottom w:val="none" w:sz="0" w:space="0" w:color="auto"/>
            <w:right w:val="none" w:sz="0" w:space="0" w:color="auto"/>
          </w:divBdr>
        </w:div>
        <w:div w:id="1424033094">
          <w:marLeft w:val="480"/>
          <w:marRight w:val="0"/>
          <w:marTop w:val="0"/>
          <w:marBottom w:val="0"/>
          <w:divBdr>
            <w:top w:val="none" w:sz="0" w:space="0" w:color="auto"/>
            <w:left w:val="none" w:sz="0" w:space="0" w:color="auto"/>
            <w:bottom w:val="none" w:sz="0" w:space="0" w:color="auto"/>
            <w:right w:val="none" w:sz="0" w:space="0" w:color="auto"/>
          </w:divBdr>
        </w:div>
        <w:div w:id="1429037219">
          <w:marLeft w:val="480"/>
          <w:marRight w:val="0"/>
          <w:marTop w:val="0"/>
          <w:marBottom w:val="0"/>
          <w:divBdr>
            <w:top w:val="none" w:sz="0" w:space="0" w:color="auto"/>
            <w:left w:val="none" w:sz="0" w:space="0" w:color="auto"/>
            <w:bottom w:val="none" w:sz="0" w:space="0" w:color="auto"/>
            <w:right w:val="none" w:sz="0" w:space="0" w:color="auto"/>
          </w:divBdr>
        </w:div>
        <w:div w:id="1451365108">
          <w:marLeft w:val="480"/>
          <w:marRight w:val="0"/>
          <w:marTop w:val="0"/>
          <w:marBottom w:val="0"/>
          <w:divBdr>
            <w:top w:val="none" w:sz="0" w:space="0" w:color="auto"/>
            <w:left w:val="none" w:sz="0" w:space="0" w:color="auto"/>
            <w:bottom w:val="none" w:sz="0" w:space="0" w:color="auto"/>
            <w:right w:val="none" w:sz="0" w:space="0" w:color="auto"/>
          </w:divBdr>
        </w:div>
        <w:div w:id="1452558048">
          <w:marLeft w:val="480"/>
          <w:marRight w:val="0"/>
          <w:marTop w:val="0"/>
          <w:marBottom w:val="0"/>
          <w:divBdr>
            <w:top w:val="none" w:sz="0" w:space="0" w:color="auto"/>
            <w:left w:val="none" w:sz="0" w:space="0" w:color="auto"/>
            <w:bottom w:val="none" w:sz="0" w:space="0" w:color="auto"/>
            <w:right w:val="none" w:sz="0" w:space="0" w:color="auto"/>
          </w:divBdr>
        </w:div>
        <w:div w:id="1468860387">
          <w:marLeft w:val="480"/>
          <w:marRight w:val="0"/>
          <w:marTop w:val="0"/>
          <w:marBottom w:val="0"/>
          <w:divBdr>
            <w:top w:val="none" w:sz="0" w:space="0" w:color="auto"/>
            <w:left w:val="none" w:sz="0" w:space="0" w:color="auto"/>
            <w:bottom w:val="none" w:sz="0" w:space="0" w:color="auto"/>
            <w:right w:val="none" w:sz="0" w:space="0" w:color="auto"/>
          </w:divBdr>
        </w:div>
        <w:div w:id="1479878949">
          <w:marLeft w:val="480"/>
          <w:marRight w:val="0"/>
          <w:marTop w:val="0"/>
          <w:marBottom w:val="0"/>
          <w:divBdr>
            <w:top w:val="none" w:sz="0" w:space="0" w:color="auto"/>
            <w:left w:val="none" w:sz="0" w:space="0" w:color="auto"/>
            <w:bottom w:val="none" w:sz="0" w:space="0" w:color="auto"/>
            <w:right w:val="none" w:sz="0" w:space="0" w:color="auto"/>
          </w:divBdr>
        </w:div>
        <w:div w:id="1480732016">
          <w:marLeft w:val="480"/>
          <w:marRight w:val="0"/>
          <w:marTop w:val="0"/>
          <w:marBottom w:val="0"/>
          <w:divBdr>
            <w:top w:val="none" w:sz="0" w:space="0" w:color="auto"/>
            <w:left w:val="none" w:sz="0" w:space="0" w:color="auto"/>
            <w:bottom w:val="none" w:sz="0" w:space="0" w:color="auto"/>
            <w:right w:val="none" w:sz="0" w:space="0" w:color="auto"/>
          </w:divBdr>
        </w:div>
        <w:div w:id="1487471750">
          <w:marLeft w:val="480"/>
          <w:marRight w:val="0"/>
          <w:marTop w:val="0"/>
          <w:marBottom w:val="0"/>
          <w:divBdr>
            <w:top w:val="none" w:sz="0" w:space="0" w:color="auto"/>
            <w:left w:val="none" w:sz="0" w:space="0" w:color="auto"/>
            <w:bottom w:val="none" w:sz="0" w:space="0" w:color="auto"/>
            <w:right w:val="none" w:sz="0" w:space="0" w:color="auto"/>
          </w:divBdr>
        </w:div>
        <w:div w:id="1510557583">
          <w:marLeft w:val="480"/>
          <w:marRight w:val="0"/>
          <w:marTop w:val="0"/>
          <w:marBottom w:val="0"/>
          <w:divBdr>
            <w:top w:val="none" w:sz="0" w:space="0" w:color="auto"/>
            <w:left w:val="none" w:sz="0" w:space="0" w:color="auto"/>
            <w:bottom w:val="none" w:sz="0" w:space="0" w:color="auto"/>
            <w:right w:val="none" w:sz="0" w:space="0" w:color="auto"/>
          </w:divBdr>
        </w:div>
        <w:div w:id="1510755852">
          <w:marLeft w:val="480"/>
          <w:marRight w:val="0"/>
          <w:marTop w:val="0"/>
          <w:marBottom w:val="0"/>
          <w:divBdr>
            <w:top w:val="none" w:sz="0" w:space="0" w:color="auto"/>
            <w:left w:val="none" w:sz="0" w:space="0" w:color="auto"/>
            <w:bottom w:val="none" w:sz="0" w:space="0" w:color="auto"/>
            <w:right w:val="none" w:sz="0" w:space="0" w:color="auto"/>
          </w:divBdr>
        </w:div>
        <w:div w:id="1513108038">
          <w:marLeft w:val="480"/>
          <w:marRight w:val="0"/>
          <w:marTop w:val="0"/>
          <w:marBottom w:val="0"/>
          <w:divBdr>
            <w:top w:val="none" w:sz="0" w:space="0" w:color="auto"/>
            <w:left w:val="none" w:sz="0" w:space="0" w:color="auto"/>
            <w:bottom w:val="none" w:sz="0" w:space="0" w:color="auto"/>
            <w:right w:val="none" w:sz="0" w:space="0" w:color="auto"/>
          </w:divBdr>
        </w:div>
        <w:div w:id="1531600344">
          <w:marLeft w:val="480"/>
          <w:marRight w:val="0"/>
          <w:marTop w:val="0"/>
          <w:marBottom w:val="0"/>
          <w:divBdr>
            <w:top w:val="none" w:sz="0" w:space="0" w:color="auto"/>
            <w:left w:val="none" w:sz="0" w:space="0" w:color="auto"/>
            <w:bottom w:val="none" w:sz="0" w:space="0" w:color="auto"/>
            <w:right w:val="none" w:sz="0" w:space="0" w:color="auto"/>
          </w:divBdr>
        </w:div>
        <w:div w:id="1565989589">
          <w:marLeft w:val="480"/>
          <w:marRight w:val="0"/>
          <w:marTop w:val="0"/>
          <w:marBottom w:val="0"/>
          <w:divBdr>
            <w:top w:val="none" w:sz="0" w:space="0" w:color="auto"/>
            <w:left w:val="none" w:sz="0" w:space="0" w:color="auto"/>
            <w:bottom w:val="none" w:sz="0" w:space="0" w:color="auto"/>
            <w:right w:val="none" w:sz="0" w:space="0" w:color="auto"/>
          </w:divBdr>
        </w:div>
        <w:div w:id="1583105281">
          <w:marLeft w:val="480"/>
          <w:marRight w:val="0"/>
          <w:marTop w:val="0"/>
          <w:marBottom w:val="0"/>
          <w:divBdr>
            <w:top w:val="none" w:sz="0" w:space="0" w:color="auto"/>
            <w:left w:val="none" w:sz="0" w:space="0" w:color="auto"/>
            <w:bottom w:val="none" w:sz="0" w:space="0" w:color="auto"/>
            <w:right w:val="none" w:sz="0" w:space="0" w:color="auto"/>
          </w:divBdr>
        </w:div>
        <w:div w:id="1601060188">
          <w:marLeft w:val="480"/>
          <w:marRight w:val="0"/>
          <w:marTop w:val="0"/>
          <w:marBottom w:val="0"/>
          <w:divBdr>
            <w:top w:val="none" w:sz="0" w:space="0" w:color="auto"/>
            <w:left w:val="none" w:sz="0" w:space="0" w:color="auto"/>
            <w:bottom w:val="none" w:sz="0" w:space="0" w:color="auto"/>
            <w:right w:val="none" w:sz="0" w:space="0" w:color="auto"/>
          </w:divBdr>
        </w:div>
        <w:div w:id="1607344794">
          <w:marLeft w:val="480"/>
          <w:marRight w:val="0"/>
          <w:marTop w:val="0"/>
          <w:marBottom w:val="0"/>
          <w:divBdr>
            <w:top w:val="none" w:sz="0" w:space="0" w:color="auto"/>
            <w:left w:val="none" w:sz="0" w:space="0" w:color="auto"/>
            <w:bottom w:val="none" w:sz="0" w:space="0" w:color="auto"/>
            <w:right w:val="none" w:sz="0" w:space="0" w:color="auto"/>
          </w:divBdr>
        </w:div>
        <w:div w:id="1636982611">
          <w:marLeft w:val="480"/>
          <w:marRight w:val="0"/>
          <w:marTop w:val="0"/>
          <w:marBottom w:val="0"/>
          <w:divBdr>
            <w:top w:val="none" w:sz="0" w:space="0" w:color="auto"/>
            <w:left w:val="none" w:sz="0" w:space="0" w:color="auto"/>
            <w:bottom w:val="none" w:sz="0" w:space="0" w:color="auto"/>
            <w:right w:val="none" w:sz="0" w:space="0" w:color="auto"/>
          </w:divBdr>
        </w:div>
        <w:div w:id="1647664982">
          <w:marLeft w:val="480"/>
          <w:marRight w:val="0"/>
          <w:marTop w:val="0"/>
          <w:marBottom w:val="0"/>
          <w:divBdr>
            <w:top w:val="none" w:sz="0" w:space="0" w:color="auto"/>
            <w:left w:val="none" w:sz="0" w:space="0" w:color="auto"/>
            <w:bottom w:val="none" w:sz="0" w:space="0" w:color="auto"/>
            <w:right w:val="none" w:sz="0" w:space="0" w:color="auto"/>
          </w:divBdr>
        </w:div>
        <w:div w:id="1651521306">
          <w:marLeft w:val="480"/>
          <w:marRight w:val="0"/>
          <w:marTop w:val="0"/>
          <w:marBottom w:val="0"/>
          <w:divBdr>
            <w:top w:val="none" w:sz="0" w:space="0" w:color="auto"/>
            <w:left w:val="none" w:sz="0" w:space="0" w:color="auto"/>
            <w:bottom w:val="none" w:sz="0" w:space="0" w:color="auto"/>
            <w:right w:val="none" w:sz="0" w:space="0" w:color="auto"/>
          </w:divBdr>
        </w:div>
        <w:div w:id="1652981105">
          <w:marLeft w:val="480"/>
          <w:marRight w:val="0"/>
          <w:marTop w:val="0"/>
          <w:marBottom w:val="0"/>
          <w:divBdr>
            <w:top w:val="none" w:sz="0" w:space="0" w:color="auto"/>
            <w:left w:val="none" w:sz="0" w:space="0" w:color="auto"/>
            <w:bottom w:val="none" w:sz="0" w:space="0" w:color="auto"/>
            <w:right w:val="none" w:sz="0" w:space="0" w:color="auto"/>
          </w:divBdr>
        </w:div>
        <w:div w:id="1679846746">
          <w:marLeft w:val="480"/>
          <w:marRight w:val="0"/>
          <w:marTop w:val="0"/>
          <w:marBottom w:val="0"/>
          <w:divBdr>
            <w:top w:val="none" w:sz="0" w:space="0" w:color="auto"/>
            <w:left w:val="none" w:sz="0" w:space="0" w:color="auto"/>
            <w:bottom w:val="none" w:sz="0" w:space="0" w:color="auto"/>
            <w:right w:val="none" w:sz="0" w:space="0" w:color="auto"/>
          </w:divBdr>
        </w:div>
        <w:div w:id="1728335931">
          <w:marLeft w:val="480"/>
          <w:marRight w:val="0"/>
          <w:marTop w:val="0"/>
          <w:marBottom w:val="0"/>
          <w:divBdr>
            <w:top w:val="none" w:sz="0" w:space="0" w:color="auto"/>
            <w:left w:val="none" w:sz="0" w:space="0" w:color="auto"/>
            <w:bottom w:val="none" w:sz="0" w:space="0" w:color="auto"/>
            <w:right w:val="none" w:sz="0" w:space="0" w:color="auto"/>
          </w:divBdr>
        </w:div>
        <w:div w:id="1749839167">
          <w:marLeft w:val="480"/>
          <w:marRight w:val="0"/>
          <w:marTop w:val="0"/>
          <w:marBottom w:val="0"/>
          <w:divBdr>
            <w:top w:val="none" w:sz="0" w:space="0" w:color="auto"/>
            <w:left w:val="none" w:sz="0" w:space="0" w:color="auto"/>
            <w:bottom w:val="none" w:sz="0" w:space="0" w:color="auto"/>
            <w:right w:val="none" w:sz="0" w:space="0" w:color="auto"/>
          </w:divBdr>
        </w:div>
        <w:div w:id="1757819812">
          <w:marLeft w:val="480"/>
          <w:marRight w:val="0"/>
          <w:marTop w:val="0"/>
          <w:marBottom w:val="0"/>
          <w:divBdr>
            <w:top w:val="none" w:sz="0" w:space="0" w:color="auto"/>
            <w:left w:val="none" w:sz="0" w:space="0" w:color="auto"/>
            <w:bottom w:val="none" w:sz="0" w:space="0" w:color="auto"/>
            <w:right w:val="none" w:sz="0" w:space="0" w:color="auto"/>
          </w:divBdr>
        </w:div>
        <w:div w:id="1777478537">
          <w:marLeft w:val="480"/>
          <w:marRight w:val="0"/>
          <w:marTop w:val="0"/>
          <w:marBottom w:val="0"/>
          <w:divBdr>
            <w:top w:val="none" w:sz="0" w:space="0" w:color="auto"/>
            <w:left w:val="none" w:sz="0" w:space="0" w:color="auto"/>
            <w:bottom w:val="none" w:sz="0" w:space="0" w:color="auto"/>
            <w:right w:val="none" w:sz="0" w:space="0" w:color="auto"/>
          </w:divBdr>
        </w:div>
      </w:divsChild>
    </w:div>
    <w:div w:id="1342901645">
      <w:bodyDiv w:val="1"/>
      <w:marLeft w:val="0"/>
      <w:marRight w:val="0"/>
      <w:marTop w:val="0"/>
      <w:marBottom w:val="0"/>
      <w:divBdr>
        <w:top w:val="none" w:sz="0" w:space="0" w:color="auto"/>
        <w:left w:val="none" w:sz="0" w:space="0" w:color="auto"/>
        <w:bottom w:val="none" w:sz="0" w:space="0" w:color="auto"/>
        <w:right w:val="none" w:sz="0" w:space="0" w:color="auto"/>
      </w:divBdr>
      <w:divsChild>
        <w:div w:id="6758922">
          <w:marLeft w:val="480"/>
          <w:marRight w:val="0"/>
          <w:marTop w:val="0"/>
          <w:marBottom w:val="0"/>
          <w:divBdr>
            <w:top w:val="none" w:sz="0" w:space="0" w:color="auto"/>
            <w:left w:val="none" w:sz="0" w:space="0" w:color="auto"/>
            <w:bottom w:val="none" w:sz="0" w:space="0" w:color="auto"/>
            <w:right w:val="none" w:sz="0" w:space="0" w:color="auto"/>
          </w:divBdr>
        </w:div>
        <w:div w:id="20328451">
          <w:marLeft w:val="480"/>
          <w:marRight w:val="0"/>
          <w:marTop w:val="0"/>
          <w:marBottom w:val="0"/>
          <w:divBdr>
            <w:top w:val="none" w:sz="0" w:space="0" w:color="auto"/>
            <w:left w:val="none" w:sz="0" w:space="0" w:color="auto"/>
            <w:bottom w:val="none" w:sz="0" w:space="0" w:color="auto"/>
            <w:right w:val="none" w:sz="0" w:space="0" w:color="auto"/>
          </w:divBdr>
        </w:div>
        <w:div w:id="21248034">
          <w:marLeft w:val="480"/>
          <w:marRight w:val="0"/>
          <w:marTop w:val="0"/>
          <w:marBottom w:val="0"/>
          <w:divBdr>
            <w:top w:val="none" w:sz="0" w:space="0" w:color="auto"/>
            <w:left w:val="none" w:sz="0" w:space="0" w:color="auto"/>
            <w:bottom w:val="none" w:sz="0" w:space="0" w:color="auto"/>
            <w:right w:val="none" w:sz="0" w:space="0" w:color="auto"/>
          </w:divBdr>
        </w:div>
        <w:div w:id="31611907">
          <w:marLeft w:val="480"/>
          <w:marRight w:val="0"/>
          <w:marTop w:val="0"/>
          <w:marBottom w:val="0"/>
          <w:divBdr>
            <w:top w:val="none" w:sz="0" w:space="0" w:color="auto"/>
            <w:left w:val="none" w:sz="0" w:space="0" w:color="auto"/>
            <w:bottom w:val="none" w:sz="0" w:space="0" w:color="auto"/>
            <w:right w:val="none" w:sz="0" w:space="0" w:color="auto"/>
          </w:divBdr>
        </w:div>
        <w:div w:id="52237344">
          <w:marLeft w:val="480"/>
          <w:marRight w:val="0"/>
          <w:marTop w:val="0"/>
          <w:marBottom w:val="0"/>
          <w:divBdr>
            <w:top w:val="none" w:sz="0" w:space="0" w:color="auto"/>
            <w:left w:val="none" w:sz="0" w:space="0" w:color="auto"/>
            <w:bottom w:val="none" w:sz="0" w:space="0" w:color="auto"/>
            <w:right w:val="none" w:sz="0" w:space="0" w:color="auto"/>
          </w:divBdr>
        </w:div>
        <w:div w:id="65150589">
          <w:marLeft w:val="480"/>
          <w:marRight w:val="0"/>
          <w:marTop w:val="0"/>
          <w:marBottom w:val="0"/>
          <w:divBdr>
            <w:top w:val="none" w:sz="0" w:space="0" w:color="auto"/>
            <w:left w:val="none" w:sz="0" w:space="0" w:color="auto"/>
            <w:bottom w:val="none" w:sz="0" w:space="0" w:color="auto"/>
            <w:right w:val="none" w:sz="0" w:space="0" w:color="auto"/>
          </w:divBdr>
        </w:div>
        <w:div w:id="66919987">
          <w:marLeft w:val="480"/>
          <w:marRight w:val="0"/>
          <w:marTop w:val="0"/>
          <w:marBottom w:val="0"/>
          <w:divBdr>
            <w:top w:val="none" w:sz="0" w:space="0" w:color="auto"/>
            <w:left w:val="none" w:sz="0" w:space="0" w:color="auto"/>
            <w:bottom w:val="none" w:sz="0" w:space="0" w:color="auto"/>
            <w:right w:val="none" w:sz="0" w:space="0" w:color="auto"/>
          </w:divBdr>
        </w:div>
        <w:div w:id="71052954">
          <w:marLeft w:val="480"/>
          <w:marRight w:val="0"/>
          <w:marTop w:val="0"/>
          <w:marBottom w:val="0"/>
          <w:divBdr>
            <w:top w:val="none" w:sz="0" w:space="0" w:color="auto"/>
            <w:left w:val="none" w:sz="0" w:space="0" w:color="auto"/>
            <w:bottom w:val="none" w:sz="0" w:space="0" w:color="auto"/>
            <w:right w:val="none" w:sz="0" w:space="0" w:color="auto"/>
          </w:divBdr>
        </w:div>
        <w:div w:id="92939771">
          <w:marLeft w:val="480"/>
          <w:marRight w:val="0"/>
          <w:marTop w:val="0"/>
          <w:marBottom w:val="0"/>
          <w:divBdr>
            <w:top w:val="none" w:sz="0" w:space="0" w:color="auto"/>
            <w:left w:val="none" w:sz="0" w:space="0" w:color="auto"/>
            <w:bottom w:val="none" w:sz="0" w:space="0" w:color="auto"/>
            <w:right w:val="none" w:sz="0" w:space="0" w:color="auto"/>
          </w:divBdr>
        </w:div>
        <w:div w:id="95056969">
          <w:marLeft w:val="480"/>
          <w:marRight w:val="0"/>
          <w:marTop w:val="0"/>
          <w:marBottom w:val="0"/>
          <w:divBdr>
            <w:top w:val="none" w:sz="0" w:space="0" w:color="auto"/>
            <w:left w:val="none" w:sz="0" w:space="0" w:color="auto"/>
            <w:bottom w:val="none" w:sz="0" w:space="0" w:color="auto"/>
            <w:right w:val="none" w:sz="0" w:space="0" w:color="auto"/>
          </w:divBdr>
        </w:div>
        <w:div w:id="96105141">
          <w:marLeft w:val="480"/>
          <w:marRight w:val="0"/>
          <w:marTop w:val="0"/>
          <w:marBottom w:val="0"/>
          <w:divBdr>
            <w:top w:val="none" w:sz="0" w:space="0" w:color="auto"/>
            <w:left w:val="none" w:sz="0" w:space="0" w:color="auto"/>
            <w:bottom w:val="none" w:sz="0" w:space="0" w:color="auto"/>
            <w:right w:val="none" w:sz="0" w:space="0" w:color="auto"/>
          </w:divBdr>
        </w:div>
        <w:div w:id="147017238">
          <w:marLeft w:val="480"/>
          <w:marRight w:val="0"/>
          <w:marTop w:val="0"/>
          <w:marBottom w:val="0"/>
          <w:divBdr>
            <w:top w:val="none" w:sz="0" w:space="0" w:color="auto"/>
            <w:left w:val="none" w:sz="0" w:space="0" w:color="auto"/>
            <w:bottom w:val="none" w:sz="0" w:space="0" w:color="auto"/>
            <w:right w:val="none" w:sz="0" w:space="0" w:color="auto"/>
          </w:divBdr>
        </w:div>
        <w:div w:id="150220685">
          <w:marLeft w:val="480"/>
          <w:marRight w:val="0"/>
          <w:marTop w:val="0"/>
          <w:marBottom w:val="0"/>
          <w:divBdr>
            <w:top w:val="none" w:sz="0" w:space="0" w:color="auto"/>
            <w:left w:val="none" w:sz="0" w:space="0" w:color="auto"/>
            <w:bottom w:val="none" w:sz="0" w:space="0" w:color="auto"/>
            <w:right w:val="none" w:sz="0" w:space="0" w:color="auto"/>
          </w:divBdr>
        </w:div>
        <w:div w:id="162859027">
          <w:marLeft w:val="480"/>
          <w:marRight w:val="0"/>
          <w:marTop w:val="0"/>
          <w:marBottom w:val="0"/>
          <w:divBdr>
            <w:top w:val="none" w:sz="0" w:space="0" w:color="auto"/>
            <w:left w:val="none" w:sz="0" w:space="0" w:color="auto"/>
            <w:bottom w:val="none" w:sz="0" w:space="0" w:color="auto"/>
            <w:right w:val="none" w:sz="0" w:space="0" w:color="auto"/>
          </w:divBdr>
        </w:div>
        <w:div w:id="178665251">
          <w:marLeft w:val="480"/>
          <w:marRight w:val="0"/>
          <w:marTop w:val="0"/>
          <w:marBottom w:val="0"/>
          <w:divBdr>
            <w:top w:val="none" w:sz="0" w:space="0" w:color="auto"/>
            <w:left w:val="none" w:sz="0" w:space="0" w:color="auto"/>
            <w:bottom w:val="none" w:sz="0" w:space="0" w:color="auto"/>
            <w:right w:val="none" w:sz="0" w:space="0" w:color="auto"/>
          </w:divBdr>
        </w:div>
        <w:div w:id="185483247">
          <w:marLeft w:val="480"/>
          <w:marRight w:val="0"/>
          <w:marTop w:val="0"/>
          <w:marBottom w:val="0"/>
          <w:divBdr>
            <w:top w:val="none" w:sz="0" w:space="0" w:color="auto"/>
            <w:left w:val="none" w:sz="0" w:space="0" w:color="auto"/>
            <w:bottom w:val="none" w:sz="0" w:space="0" w:color="auto"/>
            <w:right w:val="none" w:sz="0" w:space="0" w:color="auto"/>
          </w:divBdr>
        </w:div>
        <w:div w:id="213583497">
          <w:marLeft w:val="480"/>
          <w:marRight w:val="0"/>
          <w:marTop w:val="0"/>
          <w:marBottom w:val="0"/>
          <w:divBdr>
            <w:top w:val="none" w:sz="0" w:space="0" w:color="auto"/>
            <w:left w:val="none" w:sz="0" w:space="0" w:color="auto"/>
            <w:bottom w:val="none" w:sz="0" w:space="0" w:color="auto"/>
            <w:right w:val="none" w:sz="0" w:space="0" w:color="auto"/>
          </w:divBdr>
        </w:div>
        <w:div w:id="220409310">
          <w:marLeft w:val="480"/>
          <w:marRight w:val="0"/>
          <w:marTop w:val="0"/>
          <w:marBottom w:val="0"/>
          <w:divBdr>
            <w:top w:val="none" w:sz="0" w:space="0" w:color="auto"/>
            <w:left w:val="none" w:sz="0" w:space="0" w:color="auto"/>
            <w:bottom w:val="none" w:sz="0" w:space="0" w:color="auto"/>
            <w:right w:val="none" w:sz="0" w:space="0" w:color="auto"/>
          </w:divBdr>
        </w:div>
        <w:div w:id="221067070">
          <w:marLeft w:val="480"/>
          <w:marRight w:val="0"/>
          <w:marTop w:val="0"/>
          <w:marBottom w:val="0"/>
          <w:divBdr>
            <w:top w:val="none" w:sz="0" w:space="0" w:color="auto"/>
            <w:left w:val="none" w:sz="0" w:space="0" w:color="auto"/>
            <w:bottom w:val="none" w:sz="0" w:space="0" w:color="auto"/>
            <w:right w:val="none" w:sz="0" w:space="0" w:color="auto"/>
          </w:divBdr>
        </w:div>
        <w:div w:id="223950210">
          <w:marLeft w:val="480"/>
          <w:marRight w:val="0"/>
          <w:marTop w:val="0"/>
          <w:marBottom w:val="0"/>
          <w:divBdr>
            <w:top w:val="none" w:sz="0" w:space="0" w:color="auto"/>
            <w:left w:val="none" w:sz="0" w:space="0" w:color="auto"/>
            <w:bottom w:val="none" w:sz="0" w:space="0" w:color="auto"/>
            <w:right w:val="none" w:sz="0" w:space="0" w:color="auto"/>
          </w:divBdr>
        </w:div>
        <w:div w:id="229275035">
          <w:marLeft w:val="480"/>
          <w:marRight w:val="0"/>
          <w:marTop w:val="0"/>
          <w:marBottom w:val="0"/>
          <w:divBdr>
            <w:top w:val="none" w:sz="0" w:space="0" w:color="auto"/>
            <w:left w:val="none" w:sz="0" w:space="0" w:color="auto"/>
            <w:bottom w:val="none" w:sz="0" w:space="0" w:color="auto"/>
            <w:right w:val="none" w:sz="0" w:space="0" w:color="auto"/>
          </w:divBdr>
        </w:div>
        <w:div w:id="235939052">
          <w:marLeft w:val="480"/>
          <w:marRight w:val="0"/>
          <w:marTop w:val="0"/>
          <w:marBottom w:val="0"/>
          <w:divBdr>
            <w:top w:val="none" w:sz="0" w:space="0" w:color="auto"/>
            <w:left w:val="none" w:sz="0" w:space="0" w:color="auto"/>
            <w:bottom w:val="none" w:sz="0" w:space="0" w:color="auto"/>
            <w:right w:val="none" w:sz="0" w:space="0" w:color="auto"/>
          </w:divBdr>
        </w:div>
        <w:div w:id="255948313">
          <w:marLeft w:val="480"/>
          <w:marRight w:val="0"/>
          <w:marTop w:val="0"/>
          <w:marBottom w:val="0"/>
          <w:divBdr>
            <w:top w:val="none" w:sz="0" w:space="0" w:color="auto"/>
            <w:left w:val="none" w:sz="0" w:space="0" w:color="auto"/>
            <w:bottom w:val="none" w:sz="0" w:space="0" w:color="auto"/>
            <w:right w:val="none" w:sz="0" w:space="0" w:color="auto"/>
          </w:divBdr>
        </w:div>
        <w:div w:id="274486894">
          <w:marLeft w:val="480"/>
          <w:marRight w:val="0"/>
          <w:marTop w:val="0"/>
          <w:marBottom w:val="0"/>
          <w:divBdr>
            <w:top w:val="none" w:sz="0" w:space="0" w:color="auto"/>
            <w:left w:val="none" w:sz="0" w:space="0" w:color="auto"/>
            <w:bottom w:val="none" w:sz="0" w:space="0" w:color="auto"/>
            <w:right w:val="none" w:sz="0" w:space="0" w:color="auto"/>
          </w:divBdr>
        </w:div>
        <w:div w:id="276106584">
          <w:marLeft w:val="480"/>
          <w:marRight w:val="0"/>
          <w:marTop w:val="0"/>
          <w:marBottom w:val="0"/>
          <w:divBdr>
            <w:top w:val="none" w:sz="0" w:space="0" w:color="auto"/>
            <w:left w:val="none" w:sz="0" w:space="0" w:color="auto"/>
            <w:bottom w:val="none" w:sz="0" w:space="0" w:color="auto"/>
            <w:right w:val="none" w:sz="0" w:space="0" w:color="auto"/>
          </w:divBdr>
        </w:div>
        <w:div w:id="294258494">
          <w:marLeft w:val="480"/>
          <w:marRight w:val="0"/>
          <w:marTop w:val="0"/>
          <w:marBottom w:val="0"/>
          <w:divBdr>
            <w:top w:val="none" w:sz="0" w:space="0" w:color="auto"/>
            <w:left w:val="none" w:sz="0" w:space="0" w:color="auto"/>
            <w:bottom w:val="none" w:sz="0" w:space="0" w:color="auto"/>
            <w:right w:val="none" w:sz="0" w:space="0" w:color="auto"/>
          </w:divBdr>
        </w:div>
        <w:div w:id="309136824">
          <w:marLeft w:val="480"/>
          <w:marRight w:val="0"/>
          <w:marTop w:val="0"/>
          <w:marBottom w:val="0"/>
          <w:divBdr>
            <w:top w:val="none" w:sz="0" w:space="0" w:color="auto"/>
            <w:left w:val="none" w:sz="0" w:space="0" w:color="auto"/>
            <w:bottom w:val="none" w:sz="0" w:space="0" w:color="auto"/>
            <w:right w:val="none" w:sz="0" w:space="0" w:color="auto"/>
          </w:divBdr>
        </w:div>
        <w:div w:id="312680860">
          <w:marLeft w:val="480"/>
          <w:marRight w:val="0"/>
          <w:marTop w:val="0"/>
          <w:marBottom w:val="0"/>
          <w:divBdr>
            <w:top w:val="none" w:sz="0" w:space="0" w:color="auto"/>
            <w:left w:val="none" w:sz="0" w:space="0" w:color="auto"/>
            <w:bottom w:val="none" w:sz="0" w:space="0" w:color="auto"/>
            <w:right w:val="none" w:sz="0" w:space="0" w:color="auto"/>
          </w:divBdr>
        </w:div>
        <w:div w:id="315883737">
          <w:marLeft w:val="480"/>
          <w:marRight w:val="0"/>
          <w:marTop w:val="0"/>
          <w:marBottom w:val="0"/>
          <w:divBdr>
            <w:top w:val="none" w:sz="0" w:space="0" w:color="auto"/>
            <w:left w:val="none" w:sz="0" w:space="0" w:color="auto"/>
            <w:bottom w:val="none" w:sz="0" w:space="0" w:color="auto"/>
            <w:right w:val="none" w:sz="0" w:space="0" w:color="auto"/>
          </w:divBdr>
        </w:div>
        <w:div w:id="361789737">
          <w:marLeft w:val="480"/>
          <w:marRight w:val="0"/>
          <w:marTop w:val="0"/>
          <w:marBottom w:val="0"/>
          <w:divBdr>
            <w:top w:val="none" w:sz="0" w:space="0" w:color="auto"/>
            <w:left w:val="none" w:sz="0" w:space="0" w:color="auto"/>
            <w:bottom w:val="none" w:sz="0" w:space="0" w:color="auto"/>
            <w:right w:val="none" w:sz="0" w:space="0" w:color="auto"/>
          </w:divBdr>
        </w:div>
        <w:div w:id="364410426">
          <w:marLeft w:val="480"/>
          <w:marRight w:val="0"/>
          <w:marTop w:val="0"/>
          <w:marBottom w:val="0"/>
          <w:divBdr>
            <w:top w:val="none" w:sz="0" w:space="0" w:color="auto"/>
            <w:left w:val="none" w:sz="0" w:space="0" w:color="auto"/>
            <w:bottom w:val="none" w:sz="0" w:space="0" w:color="auto"/>
            <w:right w:val="none" w:sz="0" w:space="0" w:color="auto"/>
          </w:divBdr>
        </w:div>
        <w:div w:id="385955365">
          <w:marLeft w:val="480"/>
          <w:marRight w:val="0"/>
          <w:marTop w:val="0"/>
          <w:marBottom w:val="0"/>
          <w:divBdr>
            <w:top w:val="none" w:sz="0" w:space="0" w:color="auto"/>
            <w:left w:val="none" w:sz="0" w:space="0" w:color="auto"/>
            <w:bottom w:val="none" w:sz="0" w:space="0" w:color="auto"/>
            <w:right w:val="none" w:sz="0" w:space="0" w:color="auto"/>
          </w:divBdr>
        </w:div>
        <w:div w:id="401100186">
          <w:marLeft w:val="480"/>
          <w:marRight w:val="0"/>
          <w:marTop w:val="0"/>
          <w:marBottom w:val="0"/>
          <w:divBdr>
            <w:top w:val="none" w:sz="0" w:space="0" w:color="auto"/>
            <w:left w:val="none" w:sz="0" w:space="0" w:color="auto"/>
            <w:bottom w:val="none" w:sz="0" w:space="0" w:color="auto"/>
            <w:right w:val="none" w:sz="0" w:space="0" w:color="auto"/>
          </w:divBdr>
        </w:div>
        <w:div w:id="404231179">
          <w:marLeft w:val="480"/>
          <w:marRight w:val="0"/>
          <w:marTop w:val="0"/>
          <w:marBottom w:val="0"/>
          <w:divBdr>
            <w:top w:val="none" w:sz="0" w:space="0" w:color="auto"/>
            <w:left w:val="none" w:sz="0" w:space="0" w:color="auto"/>
            <w:bottom w:val="none" w:sz="0" w:space="0" w:color="auto"/>
            <w:right w:val="none" w:sz="0" w:space="0" w:color="auto"/>
          </w:divBdr>
        </w:div>
        <w:div w:id="408426921">
          <w:marLeft w:val="480"/>
          <w:marRight w:val="0"/>
          <w:marTop w:val="0"/>
          <w:marBottom w:val="0"/>
          <w:divBdr>
            <w:top w:val="none" w:sz="0" w:space="0" w:color="auto"/>
            <w:left w:val="none" w:sz="0" w:space="0" w:color="auto"/>
            <w:bottom w:val="none" w:sz="0" w:space="0" w:color="auto"/>
            <w:right w:val="none" w:sz="0" w:space="0" w:color="auto"/>
          </w:divBdr>
        </w:div>
        <w:div w:id="421880068">
          <w:marLeft w:val="480"/>
          <w:marRight w:val="0"/>
          <w:marTop w:val="0"/>
          <w:marBottom w:val="0"/>
          <w:divBdr>
            <w:top w:val="none" w:sz="0" w:space="0" w:color="auto"/>
            <w:left w:val="none" w:sz="0" w:space="0" w:color="auto"/>
            <w:bottom w:val="none" w:sz="0" w:space="0" w:color="auto"/>
            <w:right w:val="none" w:sz="0" w:space="0" w:color="auto"/>
          </w:divBdr>
        </w:div>
        <w:div w:id="428089899">
          <w:marLeft w:val="480"/>
          <w:marRight w:val="0"/>
          <w:marTop w:val="0"/>
          <w:marBottom w:val="0"/>
          <w:divBdr>
            <w:top w:val="none" w:sz="0" w:space="0" w:color="auto"/>
            <w:left w:val="none" w:sz="0" w:space="0" w:color="auto"/>
            <w:bottom w:val="none" w:sz="0" w:space="0" w:color="auto"/>
            <w:right w:val="none" w:sz="0" w:space="0" w:color="auto"/>
          </w:divBdr>
        </w:div>
        <w:div w:id="435714261">
          <w:marLeft w:val="480"/>
          <w:marRight w:val="0"/>
          <w:marTop w:val="0"/>
          <w:marBottom w:val="0"/>
          <w:divBdr>
            <w:top w:val="none" w:sz="0" w:space="0" w:color="auto"/>
            <w:left w:val="none" w:sz="0" w:space="0" w:color="auto"/>
            <w:bottom w:val="none" w:sz="0" w:space="0" w:color="auto"/>
            <w:right w:val="none" w:sz="0" w:space="0" w:color="auto"/>
          </w:divBdr>
        </w:div>
        <w:div w:id="442578673">
          <w:marLeft w:val="480"/>
          <w:marRight w:val="0"/>
          <w:marTop w:val="0"/>
          <w:marBottom w:val="0"/>
          <w:divBdr>
            <w:top w:val="none" w:sz="0" w:space="0" w:color="auto"/>
            <w:left w:val="none" w:sz="0" w:space="0" w:color="auto"/>
            <w:bottom w:val="none" w:sz="0" w:space="0" w:color="auto"/>
            <w:right w:val="none" w:sz="0" w:space="0" w:color="auto"/>
          </w:divBdr>
        </w:div>
        <w:div w:id="478890101">
          <w:marLeft w:val="480"/>
          <w:marRight w:val="0"/>
          <w:marTop w:val="0"/>
          <w:marBottom w:val="0"/>
          <w:divBdr>
            <w:top w:val="none" w:sz="0" w:space="0" w:color="auto"/>
            <w:left w:val="none" w:sz="0" w:space="0" w:color="auto"/>
            <w:bottom w:val="none" w:sz="0" w:space="0" w:color="auto"/>
            <w:right w:val="none" w:sz="0" w:space="0" w:color="auto"/>
          </w:divBdr>
        </w:div>
        <w:div w:id="483738201">
          <w:marLeft w:val="480"/>
          <w:marRight w:val="0"/>
          <w:marTop w:val="0"/>
          <w:marBottom w:val="0"/>
          <w:divBdr>
            <w:top w:val="none" w:sz="0" w:space="0" w:color="auto"/>
            <w:left w:val="none" w:sz="0" w:space="0" w:color="auto"/>
            <w:bottom w:val="none" w:sz="0" w:space="0" w:color="auto"/>
            <w:right w:val="none" w:sz="0" w:space="0" w:color="auto"/>
          </w:divBdr>
        </w:div>
        <w:div w:id="491945582">
          <w:marLeft w:val="480"/>
          <w:marRight w:val="0"/>
          <w:marTop w:val="0"/>
          <w:marBottom w:val="0"/>
          <w:divBdr>
            <w:top w:val="none" w:sz="0" w:space="0" w:color="auto"/>
            <w:left w:val="none" w:sz="0" w:space="0" w:color="auto"/>
            <w:bottom w:val="none" w:sz="0" w:space="0" w:color="auto"/>
            <w:right w:val="none" w:sz="0" w:space="0" w:color="auto"/>
          </w:divBdr>
        </w:div>
        <w:div w:id="502206725">
          <w:marLeft w:val="480"/>
          <w:marRight w:val="0"/>
          <w:marTop w:val="0"/>
          <w:marBottom w:val="0"/>
          <w:divBdr>
            <w:top w:val="none" w:sz="0" w:space="0" w:color="auto"/>
            <w:left w:val="none" w:sz="0" w:space="0" w:color="auto"/>
            <w:bottom w:val="none" w:sz="0" w:space="0" w:color="auto"/>
            <w:right w:val="none" w:sz="0" w:space="0" w:color="auto"/>
          </w:divBdr>
        </w:div>
        <w:div w:id="510722629">
          <w:marLeft w:val="480"/>
          <w:marRight w:val="0"/>
          <w:marTop w:val="0"/>
          <w:marBottom w:val="0"/>
          <w:divBdr>
            <w:top w:val="none" w:sz="0" w:space="0" w:color="auto"/>
            <w:left w:val="none" w:sz="0" w:space="0" w:color="auto"/>
            <w:bottom w:val="none" w:sz="0" w:space="0" w:color="auto"/>
            <w:right w:val="none" w:sz="0" w:space="0" w:color="auto"/>
          </w:divBdr>
        </w:div>
        <w:div w:id="511914900">
          <w:marLeft w:val="480"/>
          <w:marRight w:val="0"/>
          <w:marTop w:val="0"/>
          <w:marBottom w:val="0"/>
          <w:divBdr>
            <w:top w:val="none" w:sz="0" w:space="0" w:color="auto"/>
            <w:left w:val="none" w:sz="0" w:space="0" w:color="auto"/>
            <w:bottom w:val="none" w:sz="0" w:space="0" w:color="auto"/>
            <w:right w:val="none" w:sz="0" w:space="0" w:color="auto"/>
          </w:divBdr>
        </w:div>
        <w:div w:id="515658662">
          <w:marLeft w:val="480"/>
          <w:marRight w:val="0"/>
          <w:marTop w:val="0"/>
          <w:marBottom w:val="0"/>
          <w:divBdr>
            <w:top w:val="none" w:sz="0" w:space="0" w:color="auto"/>
            <w:left w:val="none" w:sz="0" w:space="0" w:color="auto"/>
            <w:bottom w:val="none" w:sz="0" w:space="0" w:color="auto"/>
            <w:right w:val="none" w:sz="0" w:space="0" w:color="auto"/>
          </w:divBdr>
        </w:div>
        <w:div w:id="518659575">
          <w:marLeft w:val="480"/>
          <w:marRight w:val="0"/>
          <w:marTop w:val="0"/>
          <w:marBottom w:val="0"/>
          <w:divBdr>
            <w:top w:val="none" w:sz="0" w:space="0" w:color="auto"/>
            <w:left w:val="none" w:sz="0" w:space="0" w:color="auto"/>
            <w:bottom w:val="none" w:sz="0" w:space="0" w:color="auto"/>
            <w:right w:val="none" w:sz="0" w:space="0" w:color="auto"/>
          </w:divBdr>
        </w:div>
        <w:div w:id="520321595">
          <w:marLeft w:val="480"/>
          <w:marRight w:val="0"/>
          <w:marTop w:val="0"/>
          <w:marBottom w:val="0"/>
          <w:divBdr>
            <w:top w:val="none" w:sz="0" w:space="0" w:color="auto"/>
            <w:left w:val="none" w:sz="0" w:space="0" w:color="auto"/>
            <w:bottom w:val="none" w:sz="0" w:space="0" w:color="auto"/>
            <w:right w:val="none" w:sz="0" w:space="0" w:color="auto"/>
          </w:divBdr>
        </w:div>
        <w:div w:id="536509476">
          <w:marLeft w:val="480"/>
          <w:marRight w:val="0"/>
          <w:marTop w:val="0"/>
          <w:marBottom w:val="0"/>
          <w:divBdr>
            <w:top w:val="none" w:sz="0" w:space="0" w:color="auto"/>
            <w:left w:val="none" w:sz="0" w:space="0" w:color="auto"/>
            <w:bottom w:val="none" w:sz="0" w:space="0" w:color="auto"/>
            <w:right w:val="none" w:sz="0" w:space="0" w:color="auto"/>
          </w:divBdr>
        </w:div>
        <w:div w:id="542526390">
          <w:marLeft w:val="480"/>
          <w:marRight w:val="0"/>
          <w:marTop w:val="0"/>
          <w:marBottom w:val="0"/>
          <w:divBdr>
            <w:top w:val="none" w:sz="0" w:space="0" w:color="auto"/>
            <w:left w:val="none" w:sz="0" w:space="0" w:color="auto"/>
            <w:bottom w:val="none" w:sz="0" w:space="0" w:color="auto"/>
            <w:right w:val="none" w:sz="0" w:space="0" w:color="auto"/>
          </w:divBdr>
        </w:div>
        <w:div w:id="544105231">
          <w:marLeft w:val="480"/>
          <w:marRight w:val="0"/>
          <w:marTop w:val="0"/>
          <w:marBottom w:val="0"/>
          <w:divBdr>
            <w:top w:val="none" w:sz="0" w:space="0" w:color="auto"/>
            <w:left w:val="none" w:sz="0" w:space="0" w:color="auto"/>
            <w:bottom w:val="none" w:sz="0" w:space="0" w:color="auto"/>
            <w:right w:val="none" w:sz="0" w:space="0" w:color="auto"/>
          </w:divBdr>
        </w:div>
        <w:div w:id="549078056">
          <w:marLeft w:val="480"/>
          <w:marRight w:val="0"/>
          <w:marTop w:val="0"/>
          <w:marBottom w:val="0"/>
          <w:divBdr>
            <w:top w:val="none" w:sz="0" w:space="0" w:color="auto"/>
            <w:left w:val="none" w:sz="0" w:space="0" w:color="auto"/>
            <w:bottom w:val="none" w:sz="0" w:space="0" w:color="auto"/>
            <w:right w:val="none" w:sz="0" w:space="0" w:color="auto"/>
          </w:divBdr>
        </w:div>
        <w:div w:id="569928826">
          <w:marLeft w:val="480"/>
          <w:marRight w:val="0"/>
          <w:marTop w:val="0"/>
          <w:marBottom w:val="0"/>
          <w:divBdr>
            <w:top w:val="none" w:sz="0" w:space="0" w:color="auto"/>
            <w:left w:val="none" w:sz="0" w:space="0" w:color="auto"/>
            <w:bottom w:val="none" w:sz="0" w:space="0" w:color="auto"/>
            <w:right w:val="none" w:sz="0" w:space="0" w:color="auto"/>
          </w:divBdr>
        </w:div>
        <w:div w:id="575357332">
          <w:marLeft w:val="480"/>
          <w:marRight w:val="0"/>
          <w:marTop w:val="0"/>
          <w:marBottom w:val="0"/>
          <w:divBdr>
            <w:top w:val="none" w:sz="0" w:space="0" w:color="auto"/>
            <w:left w:val="none" w:sz="0" w:space="0" w:color="auto"/>
            <w:bottom w:val="none" w:sz="0" w:space="0" w:color="auto"/>
            <w:right w:val="none" w:sz="0" w:space="0" w:color="auto"/>
          </w:divBdr>
        </w:div>
        <w:div w:id="591546265">
          <w:marLeft w:val="480"/>
          <w:marRight w:val="0"/>
          <w:marTop w:val="0"/>
          <w:marBottom w:val="0"/>
          <w:divBdr>
            <w:top w:val="none" w:sz="0" w:space="0" w:color="auto"/>
            <w:left w:val="none" w:sz="0" w:space="0" w:color="auto"/>
            <w:bottom w:val="none" w:sz="0" w:space="0" w:color="auto"/>
            <w:right w:val="none" w:sz="0" w:space="0" w:color="auto"/>
          </w:divBdr>
        </w:div>
        <w:div w:id="609624990">
          <w:marLeft w:val="480"/>
          <w:marRight w:val="0"/>
          <w:marTop w:val="0"/>
          <w:marBottom w:val="0"/>
          <w:divBdr>
            <w:top w:val="none" w:sz="0" w:space="0" w:color="auto"/>
            <w:left w:val="none" w:sz="0" w:space="0" w:color="auto"/>
            <w:bottom w:val="none" w:sz="0" w:space="0" w:color="auto"/>
            <w:right w:val="none" w:sz="0" w:space="0" w:color="auto"/>
          </w:divBdr>
        </w:div>
        <w:div w:id="614219432">
          <w:marLeft w:val="480"/>
          <w:marRight w:val="0"/>
          <w:marTop w:val="0"/>
          <w:marBottom w:val="0"/>
          <w:divBdr>
            <w:top w:val="none" w:sz="0" w:space="0" w:color="auto"/>
            <w:left w:val="none" w:sz="0" w:space="0" w:color="auto"/>
            <w:bottom w:val="none" w:sz="0" w:space="0" w:color="auto"/>
            <w:right w:val="none" w:sz="0" w:space="0" w:color="auto"/>
          </w:divBdr>
        </w:div>
        <w:div w:id="618951276">
          <w:marLeft w:val="480"/>
          <w:marRight w:val="0"/>
          <w:marTop w:val="0"/>
          <w:marBottom w:val="0"/>
          <w:divBdr>
            <w:top w:val="none" w:sz="0" w:space="0" w:color="auto"/>
            <w:left w:val="none" w:sz="0" w:space="0" w:color="auto"/>
            <w:bottom w:val="none" w:sz="0" w:space="0" w:color="auto"/>
            <w:right w:val="none" w:sz="0" w:space="0" w:color="auto"/>
          </w:divBdr>
        </w:div>
        <w:div w:id="622273369">
          <w:marLeft w:val="480"/>
          <w:marRight w:val="0"/>
          <w:marTop w:val="0"/>
          <w:marBottom w:val="0"/>
          <w:divBdr>
            <w:top w:val="none" w:sz="0" w:space="0" w:color="auto"/>
            <w:left w:val="none" w:sz="0" w:space="0" w:color="auto"/>
            <w:bottom w:val="none" w:sz="0" w:space="0" w:color="auto"/>
            <w:right w:val="none" w:sz="0" w:space="0" w:color="auto"/>
          </w:divBdr>
        </w:div>
        <w:div w:id="626738366">
          <w:marLeft w:val="480"/>
          <w:marRight w:val="0"/>
          <w:marTop w:val="0"/>
          <w:marBottom w:val="0"/>
          <w:divBdr>
            <w:top w:val="none" w:sz="0" w:space="0" w:color="auto"/>
            <w:left w:val="none" w:sz="0" w:space="0" w:color="auto"/>
            <w:bottom w:val="none" w:sz="0" w:space="0" w:color="auto"/>
            <w:right w:val="none" w:sz="0" w:space="0" w:color="auto"/>
          </w:divBdr>
        </w:div>
        <w:div w:id="641428214">
          <w:marLeft w:val="480"/>
          <w:marRight w:val="0"/>
          <w:marTop w:val="0"/>
          <w:marBottom w:val="0"/>
          <w:divBdr>
            <w:top w:val="none" w:sz="0" w:space="0" w:color="auto"/>
            <w:left w:val="none" w:sz="0" w:space="0" w:color="auto"/>
            <w:bottom w:val="none" w:sz="0" w:space="0" w:color="auto"/>
            <w:right w:val="none" w:sz="0" w:space="0" w:color="auto"/>
          </w:divBdr>
        </w:div>
        <w:div w:id="653873646">
          <w:marLeft w:val="480"/>
          <w:marRight w:val="0"/>
          <w:marTop w:val="0"/>
          <w:marBottom w:val="0"/>
          <w:divBdr>
            <w:top w:val="none" w:sz="0" w:space="0" w:color="auto"/>
            <w:left w:val="none" w:sz="0" w:space="0" w:color="auto"/>
            <w:bottom w:val="none" w:sz="0" w:space="0" w:color="auto"/>
            <w:right w:val="none" w:sz="0" w:space="0" w:color="auto"/>
          </w:divBdr>
        </w:div>
        <w:div w:id="662466517">
          <w:marLeft w:val="480"/>
          <w:marRight w:val="0"/>
          <w:marTop w:val="0"/>
          <w:marBottom w:val="0"/>
          <w:divBdr>
            <w:top w:val="none" w:sz="0" w:space="0" w:color="auto"/>
            <w:left w:val="none" w:sz="0" w:space="0" w:color="auto"/>
            <w:bottom w:val="none" w:sz="0" w:space="0" w:color="auto"/>
            <w:right w:val="none" w:sz="0" w:space="0" w:color="auto"/>
          </w:divBdr>
        </w:div>
        <w:div w:id="668363338">
          <w:marLeft w:val="480"/>
          <w:marRight w:val="0"/>
          <w:marTop w:val="0"/>
          <w:marBottom w:val="0"/>
          <w:divBdr>
            <w:top w:val="none" w:sz="0" w:space="0" w:color="auto"/>
            <w:left w:val="none" w:sz="0" w:space="0" w:color="auto"/>
            <w:bottom w:val="none" w:sz="0" w:space="0" w:color="auto"/>
            <w:right w:val="none" w:sz="0" w:space="0" w:color="auto"/>
          </w:divBdr>
        </w:div>
        <w:div w:id="681666718">
          <w:marLeft w:val="480"/>
          <w:marRight w:val="0"/>
          <w:marTop w:val="0"/>
          <w:marBottom w:val="0"/>
          <w:divBdr>
            <w:top w:val="none" w:sz="0" w:space="0" w:color="auto"/>
            <w:left w:val="none" w:sz="0" w:space="0" w:color="auto"/>
            <w:bottom w:val="none" w:sz="0" w:space="0" w:color="auto"/>
            <w:right w:val="none" w:sz="0" w:space="0" w:color="auto"/>
          </w:divBdr>
        </w:div>
        <w:div w:id="692727302">
          <w:marLeft w:val="480"/>
          <w:marRight w:val="0"/>
          <w:marTop w:val="0"/>
          <w:marBottom w:val="0"/>
          <w:divBdr>
            <w:top w:val="none" w:sz="0" w:space="0" w:color="auto"/>
            <w:left w:val="none" w:sz="0" w:space="0" w:color="auto"/>
            <w:bottom w:val="none" w:sz="0" w:space="0" w:color="auto"/>
            <w:right w:val="none" w:sz="0" w:space="0" w:color="auto"/>
          </w:divBdr>
        </w:div>
        <w:div w:id="694044114">
          <w:marLeft w:val="480"/>
          <w:marRight w:val="0"/>
          <w:marTop w:val="0"/>
          <w:marBottom w:val="0"/>
          <w:divBdr>
            <w:top w:val="none" w:sz="0" w:space="0" w:color="auto"/>
            <w:left w:val="none" w:sz="0" w:space="0" w:color="auto"/>
            <w:bottom w:val="none" w:sz="0" w:space="0" w:color="auto"/>
            <w:right w:val="none" w:sz="0" w:space="0" w:color="auto"/>
          </w:divBdr>
        </w:div>
        <w:div w:id="722867258">
          <w:marLeft w:val="480"/>
          <w:marRight w:val="0"/>
          <w:marTop w:val="0"/>
          <w:marBottom w:val="0"/>
          <w:divBdr>
            <w:top w:val="none" w:sz="0" w:space="0" w:color="auto"/>
            <w:left w:val="none" w:sz="0" w:space="0" w:color="auto"/>
            <w:bottom w:val="none" w:sz="0" w:space="0" w:color="auto"/>
            <w:right w:val="none" w:sz="0" w:space="0" w:color="auto"/>
          </w:divBdr>
        </w:div>
        <w:div w:id="728192326">
          <w:marLeft w:val="480"/>
          <w:marRight w:val="0"/>
          <w:marTop w:val="0"/>
          <w:marBottom w:val="0"/>
          <w:divBdr>
            <w:top w:val="none" w:sz="0" w:space="0" w:color="auto"/>
            <w:left w:val="none" w:sz="0" w:space="0" w:color="auto"/>
            <w:bottom w:val="none" w:sz="0" w:space="0" w:color="auto"/>
            <w:right w:val="none" w:sz="0" w:space="0" w:color="auto"/>
          </w:divBdr>
        </w:div>
        <w:div w:id="754208558">
          <w:marLeft w:val="480"/>
          <w:marRight w:val="0"/>
          <w:marTop w:val="0"/>
          <w:marBottom w:val="0"/>
          <w:divBdr>
            <w:top w:val="none" w:sz="0" w:space="0" w:color="auto"/>
            <w:left w:val="none" w:sz="0" w:space="0" w:color="auto"/>
            <w:bottom w:val="none" w:sz="0" w:space="0" w:color="auto"/>
            <w:right w:val="none" w:sz="0" w:space="0" w:color="auto"/>
          </w:divBdr>
        </w:div>
        <w:div w:id="757409803">
          <w:marLeft w:val="480"/>
          <w:marRight w:val="0"/>
          <w:marTop w:val="0"/>
          <w:marBottom w:val="0"/>
          <w:divBdr>
            <w:top w:val="none" w:sz="0" w:space="0" w:color="auto"/>
            <w:left w:val="none" w:sz="0" w:space="0" w:color="auto"/>
            <w:bottom w:val="none" w:sz="0" w:space="0" w:color="auto"/>
            <w:right w:val="none" w:sz="0" w:space="0" w:color="auto"/>
          </w:divBdr>
        </w:div>
        <w:div w:id="758254170">
          <w:marLeft w:val="480"/>
          <w:marRight w:val="0"/>
          <w:marTop w:val="0"/>
          <w:marBottom w:val="0"/>
          <w:divBdr>
            <w:top w:val="none" w:sz="0" w:space="0" w:color="auto"/>
            <w:left w:val="none" w:sz="0" w:space="0" w:color="auto"/>
            <w:bottom w:val="none" w:sz="0" w:space="0" w:color="auto"/>
            <w:right w:val="none" w:sz="0" w:space="0" w:color="auto"/>
          </w:divBdr>
        </w:div>
        <w:div w:id="776212614">
          <w:marLeft w:val="480"/>
          <w:marRight w:val="0"/>
          <w:marTop w:val="0"/>
          <w:marBottom w:val="0"/>
          <w:divBdr>
            <w:top w:val="none" w:sz="0" w:space="0" w:color="auto"/>
            <w:left w:val="none" w:sz="0" w:space="0" w:color="auto"/>
            <w:bottom w:val="none" w:sz="0" w:space="0" w:color="auto"/>
            <w:right w:val="none" w:sz="0" w:space="0" w:color="auto"/>
          </w:divBdr>
        </w:div>
        <w:div w:id="777525990">
          <w:marLeft w:val="480"/>
          <w:marRight w:val="0"/>
          <w:marTop w:val="0"/>
          <w:marBottom w:val="0"/>
          <w:divBdr>
            <w:top w:val="none" w:sz="0" w:space="0" w:color="auto"/>
            <w:left w:val="none" w:sz="0" w:space="0" w:color="auto"/>
            <w:bottom w:val="none" w:sz="0" w:space="0" w:color="auto"/>
            <w:right w:val="none" w:sz="0" w:space="0" w:color="auto"/>
          </w:divBdr>
        </w:div>
        <w:div w:id="780609193">
          <w:marLeft w:val="480"/>
          <w:marRight w:val="0"/>
          <w:marTop w:val="0"/>
          <w:marBottom w:val="0"/>
          <w:divBdr>
            <w:top w:val="none" w:sz="0" w:space="0" w:color="auto"/>
            <w:left w:val="none" w:sz="0" w:space="0" w:color="auto"/>
            <w:bottom w:val="none" w:sz="0" w:space="0" w:color="auto"/>
            <w:right w:val="none" w:sz="0" w:space="0" w:color="auto"/>
          </w:divBdr>
        </w:div>
        <w:div w:id="783233109">
          <w:marLeft w:val="480"/>
          <w:marRight w:val="0"/>
          <w:marTop w:val="0"/>
          <w:marBottom w:val="0"/>
          <w:divBdr>
            <w:top w:val="none" w:sz="0" w:space="0" w:color="auto"/>
            <w:left w:val="none" w:sz="0" w:space="0" w:color="auto"/>
            <w:bottom w:val="none" w:sz="0" w:space="0" w:color="auto"/>
            <w:right w:val="none" w:sz="0" w:space="0" w:color="auto"/>
          </w:divBdr>
        </w:div>
        <w:div w:id="790785163">
          <w:marLeft w:val="480"/>
          <w:marRight w:val="0"/>
          <w:marTop w:val="0"/>
          <w:marBottom w:val="0"/>
          <w:divBdr>
            <w:top w:val="none" w:sz="0" w:space="0" w:color="auto"/>
            <w:left w:val="none" w:sz="0" w:space="0" w:color="auto"/>
            <w:bottom w:val="none" w:sz="0" w:space="0" w:color="auto"/>
            <w:right w:val="none" w:sz="0" w:space="0" w:color="auto"/>
          </w:divBdr>
        </w:div>
        <w:div w:id="792863193">
          <w:marLeft w:val="480"/>
          <w:marRight w:val="0"/>
          <w:marTop w:val="0"/>
          <w:marBottom w:val="0"/>
          <w:divBdr>
            <w:top w:val="none" w:sz="0" w:space="0" w:color="auto"/>
            <w:left w:val="none" w:sz="0" w:space="0" w:color="auto"/>
            <w:bottom w:val="none" w:sz="0" w:space="0" w:color="auto"/>
            <w:right w:val="none" w:sz="0" w:space="0" w:color="auto"/>
          </w:divBdr>
        </w:div>
        <w:div w:id="792990304">
          <w:marLeft w:val="480"/>
          <w:marRight w:val="0"/>
          <w:marTop w:val="0"/>
          <w:marBottom w:val="0"/>
          <w:divBdr>
            <w:top w:val="none" w:sz="0" w:space="0" w:color="auto"/>
            <w:left w:val="none" w:sz="0" w:space="0" w:color="auto"/>
            <w:bottom w:val="none" w:sz="0" w:space="0" w:color="auto"/>
            <w:right w:val="none" w:sz="0" w:space="0" w:color="auto"/>
          </w:divBdr>
        </w:div>
        <w:div w:id="798567009">
          <w:marLeft w:val="480"/>
          <w:marRight w:val="0"/>
          <w:marTop w:val="0"/>
          <w:marBottom w:val="0"/>
          <w:divBdr>
            <w:top w:val="none" w:sz="0" w:space="0" w:color="auto"/>
            <w:left w:val="none" w:sz="0" w:space="0" w:color="auto"/>
            <w:bottom w:val="none" w:sz="0" w:space="0" w:color="auto"/>
            <w:right w:val="none" w:sz="0" w:space="0" w:color="auto"/>
          </w:divBdr>
        </w:div>
        <w:div w:id="800659679">
          <w:marLeft w:val="480"/>
          <w:marRight w:val="0"/>
          <w:marTop w:val="0"/>
          <w:marBottom w:val="0"/>
          <w:divBdr>
            <w:top w:val="none" w:sz="0" w:space="0" w:color="auto"/>
            <w:left w:val="none" w:sz="0" w:space="0" w:color="auto"/>
            <w:bottom w:val="none" w:sz="0" w:space="0" w:color="auto"/>
            <w:right w:val="none" w:sz="0" w:space="0" w:color="auto"/>
          </w:divBdr>
        </w:div>
        <w:div w:id="817569814">
          <w:marLeft w:val="480"/>
          <w:marRight w:val="0"/>
          <w:marTop w:val="0"/>
          <w:marBottom w:val="0"/>
          <w:divBdr>
            <w:top w:val="none" w:sz="0" w:space="0" w:color="auto"/>
            <w:left w:val="none" w:sz="0" w:space="0" w:color="auto"/>
            <w:bottom w:val="none" w:sz="0" w:space="0" w:color="auto"/>
            <w:right w:val="none" w:sz="0" w:space="0" w:color="auto"/>
          </w:divBdr>
        </w:div>
        <w:div w:id="831068806">
          <w:marLeft w:val="480"/>
          <w:marRight w:val="0"/>
          <w:marTop w:val="0"/>
          <w:marBottom w:val="0"/>
          <w:divBdr>
            <w:top w:val="none" w:sz="0" w:space="0" w:color="auto"/>
            <w:left w:val="none" w:sz="0" w:space="0" w:color="auto"/>
            <w:bottom w:val="none" w:sz="0" w:space="0" w:color="auto"/>
            <w:right w:val="none" w:sz="0" w:space="0" w:color="auto"/>
          </w:divBdr>
        </w:div>
        <w:div w:id="833572891">
          <w:marLeft w:val="480"/>
          <w:marRight w:val="0"/>
          <w:marTop w:val="0"/>
          <w:marBottom w:val="0"/>
          <w:divBdr>
            <w:top w:val="none" w:sz="0" w:space="0" w:color="auto"/>
            <w:left w:val="none" w:sz="0" w:space="0" w:color="auto"/>
            <w:bottom w:val="none" w:sz="0" w:space="0" w:color="auto"/>
            <w:right w:val="none" w:sz="0" w:space="0" w:color="auto"/>
          </w:divBdr>
        </w:div>
        <w:div w:id="851991021">
          <w:marLeft w:val="480"/>
          <w:marRight w:val="0"/>
          <w:marTop w:val="0"/>
          <w:marBottom w:val="0"/>
          <w:divBdr>
            <w:top w:val="none" w:sz="0" w:space="0" w:color="auto"/>
            <w:left w:val="none" w:sz="0" w:space="0" w:color="auto"/>
            <w:bottom w:val="none" w:sz="0" w:space="0" w:color="auto"/>
            <w:right w:val="none" w:sz="0" w:space="0" w:color="auto"/>
          </w:divBdr>
        </w:div>
        <w:div w:id="873692105">
          <w:marLeft w:val="480"/>
          <w:marRight w:val="0"/>
          <w:marTop w:val="0"/>
          <w:marBottom w:val="0"/>
          <w:divBdr>
            <w:top w:val="none" w:sz="0" w:space="0" w:color="auto"/>
            <w:left w:val="none" w:sz="0" w:space="0" w:color="auto"/>
            <w:bottom w:val="none" w:sz="0" w:space="0" w:color="auto"/>
            <w:right w:val="none" w:sz="0" w:space="0" w:color="auto"/>
          </w:divBdr>
        </w:div>
        <w:div w:id="879708326">
          <w:marLeft w:val="480"/>
          <w:marRight w:val="0"/>
          <w:marTop w:val="0"/>
          <w:marBottom w:val="0"/>
          <w:divBdr>
            <w:top w:val="none" w:sz="0" w:space="0" w:color="auto"/>
            <w:left w:val="none" w:sz="0" w:space="0" w:color="auto"/>
            <w:bottom w:val="none" w:sz="0" w:space="0" w:color="auto"/>
            <w:right w:val="none" w:sz="0" w:space="0" w:color="auto"/>
          </w:divBdr>
        </w:div>
        <w:div w:id="881136815">
          <w:marLeft w:val="480"/>
          <w:marRight w:val="0"/>
          <w:marTop w:val="0"/>
          <w:marBottom w:val="0"/>
          <w:divBdr>
            <w:top w:val="none" w:sz="0" w:space="0" w:color="auto"/>
            <w:left w:val="none" w:sz="0" w:space="0" w:color="auto"/>
            <w:bottom w:val="none" w:sz="0" w:space="0" w:color="auto"/>
            <w:right w:val="none" w:sz="0" w:space="0" w:color="auto"/>
          </w:divBdr>
        </w:div>
        <w:div w:id="881215894">
          <w:marLeft w:val="480"/>
          <w:marRight w:val="0"/>
          <w:marTop w:val="0"/>
          <w:marBottom w:val="0"/>
          <w:divBdr>
            <w:top w:val="none" w:sz="0" w:space="0" w:color="auto"/>
            <w:left w:val="none" w:sz="0" w:space="0" w:color="auto"/>
            <w:bottom w:val="none" w:sz="0" w:space="0" w:color="auto"/>
            <w:right w:val="none" w:sz="0" w:space="0" w:color="auto"/>
          </w:divBdr>
        </w:div>
        <w:div w:id="890191579">
          <w:marLeft w:val="480"/>
          <w:marRight w:val="0"/>
          <w:marTop w:val="0"/>
          <w:marBottom w:val="0"/>
          <w:divBdr>
            <w:top w:val="none" w:sz="0" w:space="0" w:color="auto"/>
            <w:left w:val="none" w:sz="0" w:space="0" w:color="auto"/>
            <w:bottom w:val="none" w:sz="0" w:space="0" w:color="auto"/>
            <w:right w:val="none" w:sz="0" w:space="0" w:color="auto"/>
          </w:divBdr>
        </w:div>
        <w:div w:id="923143705">
          <w:marLeft w:val="480"/>
          <w:marRight w:val="0"/>
          <w:marTop w:val="0"/>
          <w:marBottom w:val="0"/>
          <w:divBdr>
            <w:top w:val="none" w:sz="0" w:space="0" w:color="auto"/>
            <w:left w:val="none" w:sz="0" w:space="0" w:color="auto"/>
            <w:bottom w:val="none" w:sz="0" w:space="0" w:color="auto"/>
            <w:right w:val="none" w:sz="0" w:space="0" w:color="auto"/>
          </w:divBdr>
        </w:div>
        <w:div w:id="933174493">
          <w:marLeft w:val="480"/>
          <w:marRight w:val="0"/>
          <w:marTop w:val="0"/>
          <w:marBottom w:val="0"/>
          <w:divBdr>
            <w:top w:val="none" w:sz="0" w:space="0" w:color="auto"/>
            <w:left w:val="none" w:sz="0" w:space="0" w:color="auto"/>
            <w:bottom w:val="none" w:sz="0" w:space="0" w:color="auto"/>
            <w:right w:val="none" w:sz="0" w:space="0" w:color="auto"/>
          </w:divBdr>
        </w:div>
        <w:div w:id="947278977">
          <w:marLeft w:val="480"/>
          <w:marRight w:val="0"/>
          <w:marTop w:val="0"/>
          <w:marBottom w:val="0"/>
          <w:divBdr>
            <w:top w:val="none" w:sz="0" w:space="0" w:color="auto"/>
            <w:left w:val="none" w:sz="0" w:space="0" w:color="auto"/>
            <w:bottom w:val="none" w:sz="0" w:space="0" w:color="auto"/>
            <w:right w:val="none" w:sz="0" w:space="0" w:color="auto"/>
          </w:divBdr>
        </w:div>
        <w:div w:id="948273100">
          <w:marLeft w:val="480"/>
          <w:marRight w:val="0"/>
          <w:marTop w:val="0"/>
          <w:marBottom w:val="0"/>
          <w:divBdr>
            <w:top w:val="none" w:sz="0" w:space="0" w:color="auto"/>
            <w:left w:val="none" w:sz="0" w:space="0" w:color="auto"/>
            <w:bottom w:val="none" w:sz="0" w:space="0" w:color="auto"/>
            <w:right w:val="none" w:sz="0" w:space="0" w:color="auto"/>
          </w:divBdr>
        </w:div>
        <w:div w:id="956256281">
          <w:marLeft w:val="480"/>
          <w:marRight w:val="0"/>
          <w:marTop w:val="0"/>
          <w:marBottom w:val="0"/>
          <w:divBdr>
            <w:top w:val="none" w:sz="0" w:space="0" w:color="auto"/>
            <w:left w:val="none" w:sz="0" w:space="0" w:color="auto"/>
            <w:bottom w:val="none" w:sz="0" w:space="0" w:color="auto"/>
            <w:right w:val="none" w:sz="0" w:space="0" w:color="auto"/>
          </w:divBdr>
        </w:div>
        <w:div w:id="999580479">
          <w:marLeft w:val="480"/>
          <w:marRight w:val="0"/>
          <w:marTop w:val="0"/>
          <w:marBottom w:val="0"/>
          <w:divBdr>
            <w:top w:val="none" w:sz="0" w:space="0" w:color="auto"/>
            <w:left w:val="none" w:sz="0" w:space="0" w:color="auto"/>
            <w:bottom w:val="none" w:sz="0" w:space="0" w:color="auto"/>
            <w:right w:val="none" w:sz="0" w:space="0" w:color="auto"/>
          </w:divBdr>
        </w:div>
        <w:div w:id="1021780371">
          <w:marLeft w:val="480"/>
          <w:marRight w:val="0"/>
          <w:marTop w:val="0"/>
          <w:marBottom w:val="0"/>
          <w:divBdr>
            <w:top w:val="none" w:sz="0" w:space="0" w:color="auto"/>
            <w:left w:val="none" w:sz="0" w:space="0" w:color="auto"/>
            <w:bottom w:val="none" w:sz="0" w:space="0" w:color="auto"/>
            <w:right w:val="none" w:sz="0" w:space="0" w:color="auto"/>
          </w:divBdr>
        </w:div>
        <w:div w:id="1021930322">
          <w:marLeft w:val="480"/>
          <w:marRight w:val="0"/>
          <w:marTop w:val="0"/>
          <w:marBottom w:val="0"/>
          <w:divBdr>
            <w:top w:val="none" w:sz="0" w:space="0" w:color="auto"/>
            <w:left w:val="none" w:sz="0" w:space="0" w:color="auto"/>
            <w:bottom w:val="none" w:sz="0" w:space="0" w:color="auto"/>
            <w:right w:val="none" w:sz="0" w:space="0" w:color="auto"/>
          </w:divBdr>
        </w:div>
        <w:div w:id="1043167195">
          <w:marLeft w:val="480"/>
          <w:marRight w:val="0"/>
          <w:marTop w:val="0"/>
          <w:marBottom w:val="0"/>
          <w:divBdr>
            <w:top w:val="none" w:sz="0" w:space="0" w:color="auto"/>
            <w:left w:val="none" w:sz="0" w:space="0" w:color="auto"/>
            <w:bottom w:val="none" w:sz="0" w:space="0" w:color="auto"/>
            <w:right w:val="none" w:sz="0" w:space="0" w:color="auto"/>
          </w:divBdr>
        </w:div>
        <w:div w:id="1051078957">
          <w:marLeft w:val="480"/>
          <w:marRight w:val="0"/>
          <w:marTop w:val="0"/>
          <w:marBottom w:val="0"/>
          <w:divBdr>
            <w:top w:val="none" w:sz="0" w:space="0" w:color="auto"/>
            <w:left w:val="none" w:sz="0" w:space="0" w:color="auto"/>
            <w:bottom w:val="none" w:sz="0" w:space="0" w:color="auto"/>
            <w:right w:val="none" w:sz="0" w:space="0" w:color="auto"/>
          </w:divBdr>
        </w:div>
        <w:div w:id="1068453679">
          <w:marLeft w:val="480"/>
          <w:marRight w:val="0"/>
          <w:marTop w:val="0"/>
          <w:marBottom w:val="0"/>
          <w:divBdr>
            <w:top w:val="none" w:sz="0" w:space="0" w:color="auto"/>
            <w:left w:val="none" w:sz="0" w:space="0" w:color="auto"/>
            <w:bottom w:val="none" w:sz="0" w:space="0" w:color="auto"/>
            <w:right w:val="none" w:sz="0" w:space="0" w:color="auto"/>
          </w:divBdr>
        </w:div>
        <w:div w:id="1068846161">
          <w:marLeft w:val="480"/>
          <w:marRight w:val="0"/>
          <w:marTop w:val="0"/>
          <w:marBottom w:val="0"/>
          <w:divBdr>
            <w:top w:val="none" w:sz="0" w:space="0" w:color="auto"/>
            <w:left w:val="none" w:sz="0" w:space="0" w:color="auto"/>
            <w:bottom w:val="none" w:sz="0" w:space="0" w:color="auto"/>
            <w:right w:val="none" w:sz="0" w:space="0" w:color="auto"/>
          </w:divBdr>
        </w:div>
        <w:div w:id="1077559943">
          <w:marLeft w:val="480"/>
          <w:marRight w:val="0"/>
          <w:marTop w:val="0"/>
          <w:marBottom w:val="0"/>
          <w:divBdr>
            <w:top w:val="none" w:sz="0" w:space="0" w:color="auto"/>
            <w:left w:val="none" w:sz="0" w:space="0" w:color="auto"/>
            <w:bottom w:val="none" w:sz="0" w:space="0" w:color="auto"/>
            <w:right w:val="none" w:sz="0" w:space="0" w:color="auto"/>
          </w:divBdr>
        </w:div>
        <w:div w:id="1086415346">
          <w:marLeft w:val="480"/>
          <w:marRight w:val="0"/>
          <w:marTop w:val="0"/>
          <w:marBottom w:val="0"/>
          <w:divBdr>
            <w:top w:val="none" w:sz="0" w:space="0" w:color="auto"/>
            <w:left w:val="none" w:sz="0" w:space="0" w:color="auto"/>
            <w:bottom w:val="none" w:sz="0" w:space="0" w:color="auto"/>
            <w:right w:val="none" w:sz="0" w:space="0" w:color="auto"/>
          </w:divBdr>
        </w:div>
        <w:div w:id="1091969832">
          <w:marLeft w:val="480"/>
          <w:marRight w:val="0"/>
          <w:marTop w:val="0"/>
          <w:marBottom w:val="0"/>
          <w:divBdr>
            <w:top w:val="none" w:sz="0" w:space="0" w:color="auto"/>
            <w:left w:val="none" w:sz="0" w:space="0" w:color="auto"/>
            <w:bottom w:val="none" w:sz="0" w:space="0" w:color="auto"/>
            <w:right w:val="none" w:sz="0" w:space="0" w:color="auto"/>
          </w:divBdr>
        </w:div>
        <w:div w:id="1094594138">
          <w:marLeft w:val="480"/>
          <w:marRight w:val="0"/>
          <w:marTop w:val="0"/>
          <w:marBottom w:val="0"/>
          <w:divBdr>
            <w:top w:val="none" w:sz="0" w:space="0" w:color="auto"/>
            <w:left w:val="none" w:sz="0" w:space="0" w:color="auto"/>
            <w:bottom w:val="none" w:sz="0" w:space="0" w:color="auto"/>
            <w:right w:val="none" w:sz="0" w:space="0" w:color="auto"/>
          </w:divBdr>
        </w:div>
        <w:div w:id="1104030793">
          <w:marLeft w:val="480"/>
          <w:marRight w:val="0"/>
          <w:marTop w:val="0"/>
          <w:marBottom w:val="0"/>
          <w:divBdr>
            <w:top w:val="none" w:sz="0" w:space="0" w:color="auto"/>
            <w:left w:val="none" w:sz="0" w:space="0" w:color="auto"/>
            <w:bottom w:val="none" w:sz="0" w:space="0" w:color="auto"/>
            <w:right w:val="none" w:sz="0" w:space="0" w:color="auto"/>
          </w:divBdr>
        </w:div>
        <w:div w:id="1111360834">
          <w:marLeft w:val="480"/>
          <w:marRight w:val="0"/>
          <w:marTop w:val="0"/>
          <w:marBottom w:val="0"/>
          <w:divBdr>
            <w:top w:val="none" w:sz="0" w:space="0" w:color="auto"/>
            <w:left w:val="none" w:sz="0" w:space="0" w:color="auto"/>
            <w:bottom w:val="none" w:sz="0" w:space="0" w:color="auto"/>
            <w:right w:val="none" w:sz="0" w:space="0" w:color="auto"/>
          </w:divBdr>
        </w:div>
        <w:div w:id="1129591694">
          <w:marLeft w:val="480"/>
          <w:marRight w:val="0"/>
          <w:marTop w:val="0"/>
          <w:marBottom w:val="0"/>
          <w:divBdr>
            <w:top w:val="none" w:sz="0" w:space="0" w:color="auto"/>
            <w:left w:val="none" w:sz="0" w:space="0" w:color="auto"/>
            <w:bottom w:val="none" w:sz="0" w:space="0" w:color="auto"/>
            <w:right w:val="none" w:sz="0" w:space="0" w:color="auto"/>
          </w:divBdr>
        </w:div>
        <w:div w:id="1140001677">
          <w:marLeft w:val="480"/>
          <w:marRight w:val="0"/>
          <w:marTop w:val="0"/>
          <w:marBottom w:val="0"/>
          <w:divBdr>
            <w:top w:val="none" w:sz="0" w:space="0" w:color="auto"/>
            <w:left w:val="none" w:sz="0" w:space="0" w:color="auto"/>
            <w:bottom w:val="none" w:sz="0" w:space="0" w:color="auto"/>
            <w:right w:val="none" w:sz="0" w:space="0" w:color="auto"/>
          </w:divBdr>
        </w:div>
        <w:div w:id="1141193568">
          <w:marLeft w:val="480"/>
          <w:marRight w:val="0"/>
          <w:marTop w:val="0"/>
          <w:marBottom w:val="0"/>
          <w:divBdr>
            <w:top w:val="none" w:sz="0" w:space="0" w:color="auto"/>
            <w:left w:val="none" w:sz="0" w:space="0" w:color="auto"/>
            <w:bottom w:val="none" w:sz="0" w:space="0" w:color="auto"/>
            <w:right w:val="none" w:sz="0" w:space="0" w:color="auto"/>
          </w:divBdr>
        </w:div>
        <w:div w:id="1151478463">
          <w:marLeft w:val="480"/>
          <w:marRight w:val="0"/>
          <w:marTop w:val="0"/>
          <w:marBottom w:val="0"/>
          <w:divBdr>
            <w:top w:val="none" w:sz="0" w:space="0" w:color="auto"/>
            <w:left w:val="none" w:sz="0" w:space="0" w:color="auto"/>
            <w:bottom w:val="none" w:sz="0" w:space="0" w:color="auto"/>
            <w:right w:val="none" w:sz="0" w:space="0" w:color="auto"/>
          </w:divBdr>
        </w:div>
        <w:div w:id="1180464238">
          <w:marLeft w:val="480"/>
          <w:marRight w:val="0"/>
          <w:marTop w:val="0"/>
          <w:marBottom w:val="0"/>
          <w:divBdr>
            <w:top w:val="none" w:sz="0" w:space="0" w:color="auto"/>
            <w:left w:val="none" w:sz="0" w:space="0" w:color="auto"/>
            <w:bottom w:val="none" w:sz="0" w:space="0" w:color="auto"/>
            <w:right w:val="none" w:sz="0" w:space="0" w:color="auto"/>
          </w:divBdr>
        </w:div>
        <w:div w:id="1189567442">
          <w:marLeft w:val="480"/>
          <w:marRight w:val="0"/>
          <w:marTop w:val="0"/>
          <w:marBottom w:val="0"/>
          <w:divBdr>
            <w:top w:val="none" w:sz="0" w:space="0" w:color="auto"/>
            <w:left w:val="none" w:sz="0" w:space="0" w:color="auto"/>
            <w:bottom w:val="none" w:sz="0" w:space="0" w:color="auto"/>
            <w:right w:val="none" w:sz="0" w:space="0" w:color="auto"/>
          </w:divBdr>
        </w:div>
        <w:div w:id="1190023103">
          <w:marLeft w:val="480"/>
          <w:marRight w:val="0"/>
          <w:marTop w:val="0"/>
          <w:marBottom w:val="0"/>
          <w:divBdr>
            <w:top w:val="none" w:sz="0" w:space="0" w:color="auto"/>
            <w:left w:val="none" w:sz="0" w:space="0" w:color="auto"/>
            <w:bottom w:val="none" w:sz="0" w:space="0" w:color="auto"/>
            <w:right w:val="none" w:sz="0" w:space="0" w:color="auto"/>
          </w:divBdr>
        </w:div>
        <w:div w:id="1198472251">
          <w:marLeft w:val="480"/>
          <w:marRight w:val="0"/>
          <w:marTop w:val="0"/>
          <w:marBottom w:val="0"/>
          <w:divBdr>
            <w:top w:val="none" w:sz="0" w:space="0" w:color="auto"/>
            <w:left w:val="none" w:sz="0" w:space="0" w:color="auto"/>
            <w:bottom w:val="none" w:sz="0" w:space="0" w:color="auto"/>
            <w:right w:val="none" w:sz="0" w:space="0" w:color="auto"/>
          </w:divBdr>
        </w:div>
        <w:div w:id="1199243975">
          <w:marLeft w:val="480"/>
          <w:marRight w:val="0"/>
          <w:marTop w:val="0"/>
          <w:marBottom w:val="0"/>
          <w:divBdr>
            <w:top w:val="none" w:sz="0" w:space="0" w:color="auto"/>
            <w:left w:val="none" w:sz="0" w:space="0" w:color="auto"/>
            <w:bottom w:val="none" w:sz="0" w:space="0" w:color="auto"/>
            <w:right w:val="none" w:sz="0" w:space="0" w:color="auto"/>
          </w:divBdr>
        </w:div>
        <w:div w:id="1215431431">
          <w:marLeft w:val="480"/>
          <w:marRight w:val="0"/>
          <w:marTop w:val="0"/>
          <w:marBottom w:val="0"/>
          <w:divBdr>
            <w:top w:val="none" w:sz="0" w:space="0" w:color="auto"/>
            <w:left w:val="none" w:sz="0" w:space="0" w:color="auto"/>
            <w:bottom w:val="none" w:sz="0" w:space="0" w:color="auto"/>
            <w:right w:val="none" w:sz="0" w:space="0" w:color="auto"/>
          </w:divBdr>
        </w:div>
        <w:div w:id="1223638910">
          <w:marLeft w:val="480"/>
          <w:marRight w:val="0"/>
          <w:marTop w:val="0"/>
          <w:marBottom w:val="0"/>
          <w:divBdr>
            <w:top w:val="none" w:sz="0" w:space="0" w:color="auto"/>
            <w:left w:val="none" w:sz="0" w:space="0" w:color="auto"/>
            <w:bottom w:val="none" w:sz="0" w:space="0" w:color="auto"/>
            <w:right w:val="none" w:sz="0" w:space="0" w:color="auto"/>
          </w:divBdr>
        </w:div>
        <w:div w:id="1233345949">
          <w:marLeft w:val="480"/>
          <w:marRight w:val="0"/>
          <w:marTop w:val="0"/>
          <w:marBottom w:val="0"/>
          <w:divBdr>
            <w:top w:val="none" w:sz="0" w:space="0" w:color="auto"/>
            <w:left w:val="none" w:sz="0" w:space="0" w:color="auto"/>
            <w:bottom w:val="none" w:sz="0" w:space="0" w:color="auto"/>
            <w:right w:val="none" w:sz="0" w:space="0" w:color="auto"/>
          </w:divBdr>
        </w:div>
        <w:div w:id="1245843543">
          <w:marLeft w:val="480"/>
          <w:marRight w:val="0"/>
          <w:marTop w:val="0"/>
          <w:marBottom w:val="0"/>
          <w:divBdr>
            <w:top w:val="none" w:sz="0" w:space="0" w:color="auto"/>
            <w:left w:val="none" w:sz="0" w:space="0" w:color="auto"/>
            <w:bottom w:val="none" w:sz="0" w:space="0" w:color="auto"/>
            <w:right w:val="none" w:sz="0" w:space="0" w:color="auto"/>
          </w:divBdr>
        </w:div>
        <w:div w:id="1246378285">
          <w:marLeft w:val="480"/>
          <w:marRight w:val="0"/>
          <w:marTop w:val="0"/>
          <w:marBottom w:val="0"/>
          <w:divBdr>
            <w:top w:val="none" w:sz="0" w:space="0" w:color="auto"/>
            <w:left w:val="none" w:sz="0" w:space="0" w:color="auto"/>
            <w:bottom w:val="none" w:sz="0" w:space="0" w:color="auto"/>
            <w:right w:val="none" w:sz="0" w:space="0" w:color="auto"/>
          </w:divBdr>
        </w:div>
        <w:div w:id="1247305210">
          <w:marLeft w:val="480"/>
          <w:marRight w:val="0"/>
          <w:marTop w:val="0"/>
          <w:marBottom w:val="0"/>
          <w:divBdr>
            <w:top w:val="none" w:sz="0" w:space="0" w:color="auto"/>
            <w:left w:val="none" w:sz="0" w:space="0" w:color="auto"/>
            <w:bottom w:val="none" w:sz="0" w:space="0" w:color="auto"/>
            <w:right w:val="none" w:sz="0" w:space="0" w:color="auto"/>
          </w:divBdr>
        </w:div>
        <w:div w:id="1255673950">
          <w:marLeft w:val="480"/>
          <w:marRight w:val="0"/>
          <w:marTop w:val="0"/>
          <w:marBottom w:val="0"/>
          <w:divBdr>
            <w:top w:val="none" w:sz="0" w:space="0" w:color="auto"/>
            <w:left w:val="none" w:sz="0" w:space="0" w:color="auto"/>
            <w:bottom w:val="none" w:sz="0" w:space="0" w:color="auto"/>
            <w:right w:val="none" w:sz="0" w:space="0" w:color="auto"/>
          </w:divBdr>
        </w:div>
        <w:div w:id="1258946680">
          <w:marLeft w:val="480"/>
          <w:marRight w:val="0"/>
          <w:marTop w:val="0"/>
          <w:marBottom w:val="0"/>
          <w:divBdr>
            <w:top w:val="none" w:sz="0" w:space="0" w:color="auto"/>
            <w:left w:val="none" w:sz="0" w:space="0" w:color="auto"/>
            <w:bottom w:val="none" w:sz="0" w:space="0" w:color="auto"/>
            <w:right w:val="none" w:sz="0" w:space="0" w:color="auto"/>
          </w:divBdr>
        </w:div>
        <w:div w:id="1268386867">
          <w:marLeft w:val="480"/>
          <w:marRight w:val="0"/>
          <w:marTop w:val="0"/>
          <w:marBottom w:val="0"/>
          <w:divBdr>
            <w:top w:val="none" w:sz="0" w:space="0" w:color="auto"/>
            <w:left w:val="none" w:sz="0" w:space="0" w:color="auto"/>
            <w:bottom w:val="none" w:sz="0" w:space="0" w:color="auto"/>
            <w:right w:val="none" w:sz="0" w:space="0" w:color="auto"/>
          </w:divBdr>
        </w:div>
        <w:div w:id="1270234430">
          <w:marLeft w:val="480"/>
          <w:marRight w:val="0"/>
          <w:marTop w:val="0"/>
          <w:marBottom w:val="0"/>
          <w:divBdr>
            <w:top w:val="none" w:sz="0" w:space="0" w:color="auto"/>
            <w:left w:val="none" w:sz="0" w:space="0" w:color="auto"/>
            <w:bottom w:val="none" w:sz="0" w:space="0" w:color="auto"/>
            <w:right w:val="none" w:sz="0" w:space="0" w:color="auto"/>
          </w:divBdr>
        </w:div>
        <w:div w:id="1271352505">
          <w:marLeft w:val="480"/>
          <w:marRight w:val="0"/>
          <w:marTop w:val="0"/>
          <w:marBottom w:val="0"/>
          <w:divBdr>
            <w:top w:val="none" w:sz="0" w:space="0" w:color="auto"/>
            <w:left w:val="none" w:sz="0" w:space="0" w:color="auto"/>
            <w:bottom w:val="none" w:sz="0" w:space="0" w:color="auto"/>
            <w:right w:val="none" w:sz="0" w:space="0" w:color="auto"/>
          </w:divBdr>
        </w:div>
        <w:div w:id="1277444499">
          <w:marLeft w:val="480"/>
          <w:marRight w:val="0"/>
          <w:marTop w:val="0"/>
          <w:marBottom w:val="0"/>
          <w:divBdr>
            <w:top w:val="none" w:sz="0" w:space="0" w:color="auto"/>
            <w:left w:val="none" w:sz="0" w:space="0" w:color="auto"/>
            <w:bottom w:val="none" w:sz="0" w:space="0" w:color="auto"/>
            <w:right w:val="none" w:sz="0" w:space="0" w:color="auto"/>
          </w:divBdr>
        </w:div>
        <w:div w:id="1283923979">
          <w:marLeft w:val="480"/>
          <w:marRight w:val="0"/>
          <w:marTop w:val="0"/>
          <w:marBottom w:val="0"/>
          <w:divBdr>
            <w:top w:val="none" w:sz="0" w:space="0" w:color="auto"/>
            <w:left w:val="none" w:sz="0" w:space="0" w:color="auto"/>
            <w:bottom w:val="none" w:sz="0" w:space="0" w:color="auto"/>
            <w:right w:val="none" w:sz="0" w:space="0" w:color="auto"/>
          </w:divBdr>
        </w:div>
        <w:div w:id="1289387768">
          <w:marLeft w:val="480"/>
          <w:marRight w:val="0"/>
          <w:marTop w:val="0"/>
          <w:marBottom w:val="0"/>
          <w:divBdr>
            <w:top w:val="none" w:sz="0" w:space="0" w:color="auto"/>
            <w:left w:val="none" w:sz="0" w:space="0" w:color="auto"/>
            <w:bottom w:val="none" w:sz="0" w:space="0" w:color="auto"/>
            <w:right w:val="none" w:sz="0" w:space="0" w:color="auto"/>
          </w:divBdr>
        </w:div>
        <w:div w:id="1295672651">
          <w:marLeft w:val="480"/>
          <w:marRight w:val="0"/>
          <w:marTop w:val="0"/>
          <w:marBottom w:val="0"/>
          <w:divBdr>
            <w:top w:val="none" w:sz="0" w:space="0" w:color="auto"/>
            <w:left w:val="none" w:sz="0" w:space="0" w:color="auto"/>
            <w:bottom w:val="none" w:sz="0" w:space="0" w:color="auto"/>
            <w:right w:val="none" w:sz="0" w:space="0" w:color="auto"/>
          </w:divBdr>
        </w:div>
        <w:div w:id="1298871749">
          <w:marLeft w:val="480"/>
          <w:marRight w:val="0"/>
          <w:marTop w:val="0"/>
          <w:marBottom w:val="0"/>
          <w:divBdr>
            <w:top w:val="none" w:sz="0" w:space="0" w:color="auto"/>
            <w:left w:val="none" w:sz="0" w:space="0" w:color="auto"/>
            <w:bottom w:val="none" w:sz="0" w:space="0" w:color="auto"/>
            <w:right w:val="none" w:sz="0" w:space="0" w:color="auto"/>
          </w:divBdr>
        </w:div>
        <w:div w:id="1314673878">
          <w:marLeft w:val="480"/>
          <w:marRight w:val="0"/>
          <w:marTop w:val="0"/>
          <w:marBottom w:val="0"/>
          <w:divBdr>
            <w:top w:val="none" w:sz="0" w:space="0" w:color="auto"/>
            <w:left w:val="none" w:sz="0" w:space="0" w:color="auto"/>
            <w:bottom w:val="none" w:sz="0" w:space="0" w:color="auto"/>
            <w:right w:val="none" w:sz="0" w:space="0" w:color="auto"/>
          </w:divBdr>
        </w:div>
        <w:div w:id="1316447051">
          <w:marLeft w:val="480"/>
          <w:marRight w:val="0"/>
          <w:marTop w:val="0"/>
          <w:marBottom w:val="0"/>
          <w:divBdr>
            <w:top w:val="none" w:sz="0" w:space="0" w:color="auto"/>
            <w:left w:val="none" w:sz="0" w:space="0" w:color="auto"/>
            <w:bottom w:val="none" w:sz="0" w:space="0" w:color="auto"/>
            <w:right w:val="none" w:sz="0" w:space="0" w:color="auto"/>
          </w:divBdr>
        </w:div>
        <w:div w:id="1322539743">
          <w:marLeft w:val="480"/>
          <w:marRight w:val="0"/>
          <w:marTop w:val="0"/>
          <w:marBottom w:val="0"/>
          <w:divBdr>
            <w:top w:val="none" w:sz="0" w:space="0" w:color="auto"/>
            <w:left w:val="none" w:sz="0" w:space="0" w:color="auto"/>
            <w:bottom w:val="none" w:sz="0" w:space="0" w:color="auto"/>
            <w:right w:val="none" w:sz="0" w:space="0" w:color="auto"/>
          </w:divBdr>
        </w:div>
        <w:div w:id="1340231540">
          <w:marLeft w:val="480"/>
          <w:marRight w:val="0"/>
          <w:marTop w:val="0"/>
          <w:marBottom w:val="0"/>
          <w:divBdr>
            <w:top w:val="none" w:sz="0" w:space="0" w:color="auto"/>
            <w:left w:val="none" w:sz="0" w:space="0" w:color="auto"/>
            <w:bottom w:val="none" w:sz="0" w:space="0" w:color="auto"/>
            <w:right w:val="none" w:sz="0" w:space="0" w:color="auto"/>
          </w:divBdr>
        </w:div>
        <w:div w:id="1340740555">
          <w:marLeft w:val="480"/>
          <w:marRight w:val="0"/>
          <w:marTop w:val="0"/>
          <w:marBottom w:val="0"/>
          <w:divBdr>
            <w:top w:val="none" w:sz="0" w:space="0" w:color="auto"/>
            <w:left w:val="none" w:sz="0" w:space="0" w:color="auto"/>
            <w:bottom w:val="none" w:sz="0" w:space="0" w:color="auto"/>
            <w:right w:val="none" w:sz="0" w:space="0" w:color="auto"/>
          </w:divBdr>
        </w:div>
        <w:div w:id="1345014681">
          <w:marLeft w:val="480"/>
          <w:marRight w:val="0"/>
          <w:marTop w:val="0"/>
          <w:marBottom w:val="0"/>
          <w:divBdr>
            <w:top w:val="none" w:sz="0" w:space="0" w:color="auto"/>
            <w:left w:val="none" w:sz="0" w:space="0" w:color="auto"/>
            <w:bottom w:val="none" w:sz="0" w:space="0" w:color="auto"/>
            <w:right w:val="none" w:sz="0" w:space="0" w:color="auto"/>
          </w:divBdr>
        </w:div>
        <w:div w:id="1352993166">
          <w:marLeft w:val="480"/>
          <w:marRight w:val="0"/>
          <w:marTop w:val="0"/>
          <w:marBottom w:val="0"/>
          <w:divBdr>
            <w:top w:val="none" w:sz="0" w:space="0" w:color="auto"/>
            <w:left w:val="none" w:sz="0" w:space="0" w:color="auto"/>
            <w:bottom w:val="none" w:sz="0" w:space="0" w:color="auto"/>
            <w:right w:val="none" w:sz="0" w:space="0" w:color="auto"/>
          </w:divBdr>
        </w:div>
        <w:div w:id="1354041047">
          <w:marLeft w:val="480"/>
          <w:marRight w:val="0"/>
          <w:marTop w:val="0"/>
          <w:marBottom w:val="0"/>
          <w:divBdr>
            <w:top w:val="none" w:sz="0" w:space="0" w:color="auto"/>
            <w:left w:val="none" w:sz="0" w:space="0" w:color="auto"/>
            <w:bottom w:val="none" w:sz="0" w:space="0" w:color="auto"/>
            <w:right w:val="none" w:sz="0" w:space="0" w:color="auto"/>
          </w:divBdr>
        </w:div>
        <w:div w:id="1356924737">
          <w:marLeft w:val="480"/>
          <w:marRight w:val="0"/>
          <w:marTop w:val="0"/>
          <w:marBottom w:val="0"/>
          <w:divBdr>
            <w:top w:val="none" w:sz="0" w:space="0" w:color="auto"/>
            <w:left w:val="none" w:sz="0" w:space="0" w:color="auto"/>
            <w:bottom w:val="none" w:sz="0" w:space="0" w:color="auto"/>
            <w:right w:val="none" w:sz="0" w:space="0" w:color="auto"/>
          </w:divBdr>
        </w:div>
        <w:div w:id="1382287356">
          <w:marLeft w:val="480"/>
          <w:marRight w:val="0"/>
          <w:marTop w:val="0"/>
          <w:marBottom w:val="0"/>
          <w:divBdr>
            <w:top w:val="none" w:sz="0" w:space="0" w:color="auto"/>
            <w:left w:val="none" w:sz="0" w:space="0" w:color="auto"/>
            <w:bottom w:val="none" w:sz="0" w:space="0" w:color="auto"/>
            <w:right w:val="none" w:sz="0" w:space="0" w:color="auto"/>
          </w:divBdr>
        </w:div>
        <w:div w:id="1394544708">
          <w:marLeft w:val="480"/>
          <w:marRight w:val="0"/>
          <w:marTop w:val="0"/>
          <w:marBottom w:val="0"/>
          <w:divBdr>
            <w:top w:val="none" w:sz="0" w:space="0" w:color="auto"/>
            <w:left w:val="none" w:sz="0" w:space="0" w:color="auto"/>
            <w:bottom w:val="none" w:sz="0" w:space="0" w:color="auto"/>
            <w:right w:val="none" w:sz="0" w:space="0" w:color="auto"/>
          </w:divBdr>
        </w:div>
        <w:div w:id="1395354430">
          <w:marLeft w:val="480"/>
          <w:marRight w:val="0"/>
          <w:marTop w:val="0"/>
          <w:marBottom w:val="0"/>
          <w:divBdr>
            <w:top w:val="none" w:sz="0" w:space="0" w:color="auto"/>
            <w:left w:val="none" w:sz="0" w:space="0" w:color="auto"/>
            <w:bottom w:val="none" w:sz="0" w:space="0" w:color="auto"/>
            <w:right w:val="none" w:sz="0" w:space="0" w:color="auto"/>
          </w:divBdr>
        </w:div>
        <w:div w:id="1405178746">
          <w:marLeft w:val="480"/>
          <w:marRight w:val="0"/>
          <w:marTop w:val="0"/>
          <w:marBottom w:val="0"/>
          <w:divBdr>
            <w:top w:val="none" w:sz="0" w:space="0" w:color="auto"/>
            <w:left w:val="none" w:sz="0" w:space="0" w:color="auto"/>
            <w:bottom w:val="none" w:sz="0" w:space="0" w:color="auto"/>
            <w:right w:val="none" w:sz="0" w:space="0" w:color="auto"/>
          </w:divBdr>
        </w:div>
        <w:div w:id="1408500897">
          <w:marLeft w:val="480"/>
          <w:marRight w:val="0"/>
          <w:marTop w:val="0"/>
          <w:marBottom w:val="0"/>
          <w:divBdr>
            <w:top w:val="none" w:sz="0" w:space="0" w:color="auto"/>
            <w:left w:val="none" w:sz="0" w:space="0" w:color="auto"/>
            <w:bottom w:val="none" w:sz="0" w:space="0" w:color="auto"/>
            <w:right w:val="none" w:sz="0" w:space="0" w:color="auto"/>
          </w:divBdr>
        </w:div>
        <w:div w:id="1449591772">
          <w:marLeft w:val="480"/>
          <w:marRight w:val="0"/>
          <w:marTop w:val="0"/>
          <w:marBottom w:val="0"/>
          <w:divBdr>
            <w:top w:val="none" w:sz="0" w:space="0" w:color="auto"/>
            <w:left w:val="none" w:sz="0" w:space="0" w:color="auto"/>
            <w:bottom w:val="none" w:sz="0" w:space="0" w:color="auto"/>
            <w:right w:val="none" w:sz="0" w:space="0" w:color="auto"/>
          </w:divBdr>
        </w:div>
        <w:div w:id="1450971934">
          <w:marLeft w:val="480"/>
          <w:marRight w:val="0"/>
          <w:marTop w:val="0"/>
          <w:marBottom w:val="0"/>
          <w:divBdr>
            <w:top w:val="none" w:sz="0" w:space="0" w:color="auto"/>
            <w:left w:val="none" w:sz="0" w:space="0" w:color="auto"/>
            <w:bottom w:val="none" w:sz="0" w:space="0" w:color="auto"/>
            <w:right w:val="none" w:sz="0" w:space="0" w:color="auto"/>
          </w:divBdr>
        </w:div>
        <w:div w:id="1452699353">
          <w:marLeft w:val="480"/>
          <w:marRight w:val="0"/>
          <w:marTop w:val="0"/>
          <w:marBottom w:val="0"/>
          <w:divBdr>
            <w:top w:val="none" w:sz="0" w:space="0" w:color="auto"/>
            <w:left w:val="none" w:sz="0" w:space="0" w:color="auto"/>
            <w:bottom w:val="none" w:sz="0" w:space="0" w:color="auto"/>
            <w:right w:val="none" w:sz="0" w:space="0" w:color="auto"/>
          </w:divBdr>
        </w:div>
        <w:div w:id="1453941000">
          <w:marLeft w:val="480"/>
          <w:marRight w:val="0"/>
          <w:marTop w:val="0"/>
          <w:marBottom w:val="0"/>
          <w:divBdr>
            <w:top w:val="none" w:sz="0" w:space="0" w:color="auto"/>
            <w:left w:val="none" w:sz="0" w:space="0" w:color="auto"/>
            <w:bottom w:val="none" w:sz="0" w:space="0" w:color="auto"/>
            <w:right w:val="none" w:sz="0" w:space="0" w:color="auto"/>
          </w:divBdr>
        </w:div>
        <w:div w:id="1456026443">
          <w:marLeft w:val="480"/>
          <w:marRight w:val="0"/>
          <w:marTop w:val="0"/>
          <w:marBottom w:val="0"/>
          <w:divBdr>
            <w:top w:val="none" w:sz="0" w:space="0" w:color="auto"/>
            <w:left w:val="none" w:sz="0" w:space="0" w:color="auto"/>
            <w:bottom w:val="none" w:sz="0" w:space="0" w:color="auto"/>
            <w:right w:val="none" w:sz="0" w:space="0" w:color="auto"/>
          </w:divBdr>
        </w:div>
        <w:div w:id="1459180411">
          <w:marLeft w:val="480"/>
          <w:marRight w:val="0"/>
          <w:marTop w:val="0"/>
          <w:marBottom w:val="0"/>
          <w:divBdr>
            <w:top w:val="none" w:sz="0" w:space="0" w:color="auto"/>
            <w:left w:val="none" w:sz="0" w:space="0" w:color="auto"/>
            <w:bottom w:val="none" w:sz="0" w:space="0" w:color="auto"/>
            <w:right w:val="none" w:sz="0" w:space="0" w:color="auto"/>
          </w:divBdr>
        </w:div>
        <w:div w:id="1496067075">
          <w:marLeft w:val="480"/>
          <w:marRight w:val="0"/>
          <w:marTop w:val="0"/>
          <w:marBottom w:val="0"/>
          <w:divBdr>
            <w:top w:val="none" w:sz="0" w:space="0" w:color="auto"/>
            <w:left w:val="none" w:sz="0" w:space="0" w:color="auto"/>
            <w:bottom w:val="none" w:sz="0" w:space="0" w:color="auto"/>
            <w:right w:val="none" w:sz="0" w:space="0" w:color="auto"/>
          </w:divBdr>
        </w:div>
        <w:div w:id="1520201187">
          <w:marLeft w:val="480"/>
          <w:marRight w:val="0"/>
          <w:marTop w:val="0"/>
          <w:marBottom w:val="0"/>
          <w:divBdr>
            <w:top w:val="none" w:sz="0" w:space="0" w:color="auto"/>
            <w:left w:val="none" w:sz="0" w:space="0" w:color="auto"/>
            <w:bottom w:val="none" w:sz="0" w:space="0" w:color="auto"/>
            <w:right w:val="none" w:sz="0" w:space="0" w:color="auto"/>
          </w:divBdr>
        </w:div>
        <w:div w:id="1542128848">
          <w:marLeft w:val="480"/>
          <w:marRight w:val="0"/>
          <w:marTop w:val="0"/>
          <w:marBottom w:val="0"/>
          <w:divBdr>
            <w:top w:val="none" w:sz="0" w:space="0" w:color="auto"/>
            <w:left w:val="none" w:sz="0" w:space="0" w:color="auto"/>
            <w:bottom w:val="none" w:sz="0" w:space="0" w:color="auto"/>
            <w:right w:val="none" w:sz="0" w:space="0" w:color="auto"/>
          </w:divBdr>
        </w:div>
        <w:div w:id="1543790561">
          <w:marLeft w:val="480"/>
          <w:marRight w:val="0"/>
          <w:marTop w:val="0"/>
          <w:marBottom w:val="0"/>
          <w:divBdr>
            <w:top w:val="none" w:sz="0" w:space="0" w:color="auto"/>
            <w:left w:val="none" w:sz="0" w:space="0" w:color="auto"/>
            <w:bottom w:val="none" w:sz="0" w:space="0" w:color="auto"/>
            <w:right w:val="none" w:sz="0" w:space="0" w:color="auto"/>
          </w:divBdr>
        </w:div>
        <w:div w:id="1555194101">
          <w:marLeft w:val="480"/>
          <w:marRight w:val="0"/>
          <w:marTop w:val="0"/>
          <w:marBottom w:val="0"/>
          <w:divBdr>
            <w:top w:val="none" w:sz="0" w:space="0" w:color="auto"/>
            <w:left w:val="none" w:sz="0" w:space="0" w:color="auto"/>
            <w:bottom w:val="none" w:sz="0" w:space="0" w:color="auto"/>
            <w:right w:val="none" w:sz="0" w:space="0" w:color="auto"/>
          </w:divBdr>
        </w:div>
        <w:div w:id="1556429999">
          <w:marLeft w:val="480"/>
          <w:marRight w:val="0"/>
          <w:marTop w:val="0"/>
          <w:marBottom w:val="0"/>
          <w:divBdr>
            <w:top w:val="none" w:sz="0" w:space="0" w:color="auto"/>
            <w:left w:val="none" w:sz="0" w:space="0" w:color="auto"/>
            <w:bottom w:val="none" w:sz="0" w:space="0" w:color="auto"/>
            <w:right w:val="none" w:sz="0" w:space="0" w:color="auto"/>
          </w:divBdr>
        </w:div>
        <w:div w:id="1584686167">
          <w:marLeft w:val="480"/>
          <w:marRight w:val="0"/>
          <w:marTop w:val="0"/>
          <w:marBottom w:val="0"/>
          <w:divBdr>
            <w:top w:val="none" w:sz="0" w:space="0" w:color="auto"/>
            <w:left w:val="none" w:sz="0" w:space="0" w:color="auto"/>
            <w:bottom w:val="none" w:sz="0" w:space="0" w:color="auto"/>
            <w:right w:val="none" w:sz="0" w:space="0" w:color="auto"/>
          </w:divBdr>
        </w:div>
        <w:div w:id="1593851424">
          <w:marLeft w:val="480"/>
          <w:marRight w:val="0"/>
          <w:marTop w:val="0"/>
          <w:marBottom w:val="0"/>
          <w:divBdr>
            <w:top w:val="none" w:sz="0" w:space="0" w:color="auto"/>
            <w:left w:val="none" w:sz="0" w:space="0" w:color="auto"/>
            <w:bottom w:val="none" w:sz="0" w:space="0" w:color="auto"/>
            <w:right w:val="none" w:sz="0" w:space="0" w:color="auto"/>
          </w:divBdr>
        </w:div>
        <w:div w:id="1596012838">
          <w:marLeft w:val="480"/>
          <w:marRight w:val="0"/>
          <w:marTop w:val="0"/>
          <w:marBottom w:val="0"/>
          <w:divBdr>
            <w:top w:val="none" w:sz="0" w:space="0" w:color="auto"/>
            <w:left w:val="none" w:sz="0" w:space="0" w:color="auto"/>
            <w:bottom w:val="none" w:sz="0" w:space="0" w:color="auto"/>
            <w:right w:val="none" w:sz="0" w:space="0" w:color="auto"/>
          </w:divBdr>
        </w:div>
        <w:div w:id="1596787056">
          <w:marLeft w:val="480"/>
          <w:marRight w:val="0"/>
          <w:marTop w:val="0"/>
          <w:marBottom w:val="0"/>
          <w:divBdr>
            <w:top w:val="none" w:sz="0" w:space="0" w:color="auto"/>
            <w:left w:val="none" w:sz="0" w:space="0" w:color="auto"/>
            <w:bottom w:val="none" w:sz="0" w:space="0" w:color="auto"/>
            <w:right w:val="none" w:sz="0" w:space="0" w:color="auto"/>
          </w:divBdr>
        </w:div>
        <w:div w:id="1598323766">
          <w:marLeft w:val="480"/>
          <w:marRight w:val="0"/>
          <w:marTop w:val="0"/>
          <w:marBottom w:val="0"/>
          <w:divBdr>
            <w:top w:val="none" w:sz="0" w:space="0" w:color="auto"/>
            <w:left w:val="none" w:sz="0" w:space="0" w:color="auto"/>
            <w:bottom w:val="none" w:sz="0" w:space="0" w:color="auto"/>
            <w:right w:val="none" w:sz="0" w:space="0" w:color="auto"/>
          </w:divBdr>
        </w:div>
        <w:div w:id="1607418981">
          <w:marLeft w:val="480"/>
          <w:marRight w:val="0"/>
          <w:marTop w:val="0"/>
          <w:marBottom w:val="0"/>
          <w:divBdr>
            <w:top w:val="none" w:sz="0" w:space="0" w:color="auto"/>
            <w:left w:val="none" w:sz="0" w:space="0" w:color="auto"/>
            <w:bottom w:val="none" w:sz="0" w:space="0" w:color="auto"/>
            <w:right w:val="none" w:sz="0" w:space="0" w:color="auto"/>
          </w:divBdr>
        </w:div>
        <w:div w:id="1614440842">
          <w:marLeft w:val="480"/>
          <w:marRight w:val="0"/>
          <w:marTop w:val="0"/>
          <w:marBottom w:val="0"/>
          <w:divBdr>
            <w:top w:val="none" w:sz="0" w:space="0" w:color="auto"/>
            <w:left w:val="none" w:sz="0" w:space="0" w:color="auto"/>
            <w:bottom w:val="none" w:sz="0" w:space="0" w:color="auto"/>
            <w:right w:val="none" w:sz="0" w:space="0" w:color="auto"/>
          </w:divBdr>
        </w:div>
        <w:div w:id="1621647936">
          <w:marLeft w:val="480"/>
          <w:marRight w:val="0"/>
          <w:marTop w:val="0"/>
          <w:marBottom w:val="0"/>
          <w:divBdr>
            <w:top w:val="none" w:sz="0" w:space="0" w:color="auto"/>
            <w:left w:val="none" w:sz="0" w:space="0" w:color="auto"/>
            <w:bottom w:val="none" w:sz="0" w:space="0" w:color="auto"/>
            <w:right w:val="none" w:sz="0" w:space="0" w:color="auto"/>
          </w:divBdr>
        </w:div>
        <w:div w:id="1627084289">
          <w:marLeft w:val="480"/>
          <w:marRight w:val="0"/>
          <w:marTop w:val="0"/>
          <w:marBottom w:val="0"/>
          <w:divBdr>
            <w:top w:val="none" w:sz="0" w:space="0" w:color="auto"/>
            <w:left w:val="none" w:sz="0" w:space="0" w:color="auto"/>
            <w:bottom w:val="none" w:sz="0" w:space="0" w:color="auto"/>
            <w:right w:val="none" w:sz="0" w:space="0" w:color="auto"/>
          </w:divBdr>
        </w:div>
        <w:div w:id="1632637885">
          <w:marLeft w:val="480"/>
          <w:marRight w:val="0"/>
          <w:marTop w:val="0"/>
          <w:marBottom w:val="0"/>
          <w:divBdr>
            <w:top w:val="none" w:sz="0" w:space="0" w:color="auto"/>
            <w:left w:val="none" w:sz="0" w:space="0" w:color="auto"/>
            <w:bottom w:val="none" w:sz="0" w:space="0" w:color="auto"/>
            <w:right w:val="none" w:sz="0" w:space="0" w:color="auto"/>
          </w:divBdr>
        </w:div>
        <w:div w:id="1642735456">
          <w:marLeft w:val="480"/>
          <w:marRight w:val="0"/>
          <w:marTop w:val="0"/>
          <w:marBottom w:val="0"/>
          <w:divBdr>
            <w:top w:val="none" w:sz="0" w:space="0" w:color="auto"/>
            <w:left w:val="none" w:sz="0" w:space="0" w:color="auto"/>
            <w:bottom w:val="none" w:sz="0" w:space="0" w:color="auto"/>
            <w:right w:val="none" w:sz="0" w:space="0" w:color="auto"/>
          </w:divBdr>
        </w:div>
        <w:div w:id="1654289209">
          <w:marLeft w:val="480"/>
          <w:marRight w:val="0"/>
          <w:marTop w:val="0"/>
          <w:marBottom w:val="0"/>
          <w:divBdr>
            <w:top w:val="none" w:sz="0" w:space="0" w:color="auto"/>
            <w:left w:val="none" w:sz="0" w:space="0" w:color="auto"/>
            <w:bottom w:val="none" w:sz="0" w:space="0" w:color="auto"/>
            <w:right w:val="none" w:sz="0" w:space="0" w:color="auto"/>
          </w:divBdr>
        </w:div>
        <w:div w:id="1681203118">
          <w:marLeft w:val="480"/>
          <w:marRight w:val="0"/>
          <w:marTop w:val="0"/>
          <w:marBottom w:val="0"/>
          <w:divBdr>
            <w:top w:val="none" w:sz="0" w:space="0" w:color="auto"/>
            <w:left w:val="none" w:sz="0" w:space="0" w:color="auto"/>
            <w:bottom w:val="none" w:sz="0" w:space="0" w:color="auto"/>
            <w:right w:val="none" w:sz="0" w:space="0" w:color="auto"/>
          </w:divBdr>
        </w:div>
        <w:div w:id="1683513334">
          <w:marLeft w:val="480"/>
          <w:marRight w:val="0"/>
          <w:marTop w:val="0"/>
          <w:marBottom w:val="0"/>
          <w:divBdr>
            <w:top w:val="none" w:sz="0" w:space="0" w:color="auto"/>
            <w:left w:val="none" w:sz="0" w:space="0" w:color="auto"/>
            <w:bottom w:val="none" w:sz="0" w:space="0" w:color="auto"/>
            <w:right w:val="none" w:sz="0" w:space="0" w:color="auto"/>
          </w:divBdr>
        </w:div>
        <w:div w:id="1706758903">
          <w:marLeft w:val="480"/>
          <w:marRight w:val="0"/>
          <w:marTop w:val="0"/>
          <w:marBottom w:val="0"/>
          <w:divBdr>
            <w:top w:val="none" w:sz="0" w:space="0" w:color="auto"/>
            <w:left w:val="none" w:sz="0" w:space="0" w:color="auto"/>
            <w:bottom w:val="none" w:sz="0" w:space="0" w:color="auto"/>
            <w:right w:val="none" w:sz="0" w:space="0" w:color="auto"/>
          </w:divBdr>
        </w:div>
        <w:div w:id="1707679109">
          <w:marLeft w:val="480"/>
          <w:marRight w:val="0"/>
          <w:marTop w:val="0"/>
          <w:marBottom w:val="0"/>
          <w:divBdr>
            <w:top w:val="none" w:sz="0" w:space="0" w:color="auto"/>
            <w:left w:val="none" w:sz="0" w:space="0" w:color="auto"/>
            <w:bottom w:val="none" w:sz="0" w:space="0" w:color="auto"/>
            <w:right w:val="none" w:sz="0" w:space="0" w:color="auto"/>
          </w:divBdr>
        </w:div>
        <w:div w:id="1724408663">
          <w:marLeft w:val="480"/>
          <w:marRight w:val="0"/>
          <w:marTop w:val="0"/>
          <w:marBottom w:val="0"/>
          <w:divBdr>
            <w:top w:val="none" w:sz="0" w:space="0" w:color="auto"/>
            <w:left w:val="none" w:sz="0" w:space="0" w:color="auto"/>
            <w:bottom w:val="none" w:sz="0" w:space="0" w:color="auto"/>
            <w:right w:val="none" w:sz="0" w:space="0" w:color="auto"/>
          </w:divBdr>
        </w:div>
        <w:div w:id="1729066699">
          <w:marLeft w:val="480"/>
          <w:marRight w:val="0"/>
          <w:marTop w:val="0"/>
          <w:marBottom w:val="0"/>
          <w:divBdr>
            <w:top w:val="none" w:sz="0" w:space="0" w:color="auto"/>
            <w:left w:val="none" w:sz="0" w:space="0" w:color="auto"/>
            <w:bottom w:val="none" w:sz="0" w:space="0" w:color="auto"/>
            <w:right w:val="none" w:sz="0" w:space="0" w:color="auto"/>
          </w:divBdr>
        </w:div>
        <w:div w:id="1743068129">
          <w:marLeft w:val="480"/>
          <w:marRight w:val="0"/>
          <w:marTop w:val="0"/>
          <w:marBottom w:val="0"/>
          <w:divBdr>
            <w:top w:val="none" w:sz="0" w:space="0" w:color="auto"/>
            <w:left w:val="none" w:sz="0" w:space="0" w:color="auto"/>
            <w:bottom w:val="none" w:sz="0" w:space="0" w:color="auto"/>
            <w:right w:val="none" w:sz="0" w:space="0" w:color="auto"/>
          </w:divBdr>
        </w:div>
        <w:div w:id="1744179400">
          <w:marLeft w:val="480"/>
          <w:marRight w:val="0"/>
          <w:marTop w:val="0"/>
          <w:marBottom w:val="0"/>
          <w:divBdr>
            <w:top w:val="none" w:sz="0" w:space="0" w:color="auto"/>
            <w:left w:val="none" w:sz="0" w:space="0" w:color="auto"/>
            <w:bottom w:val="none" w:sz="0" w:space="0" w:color="auto"/>
            <w:right w:val="none" w:sz="0" w:space="0" w:color="auto"/>
          </w:divBdr>
        </w:div>
        <w:div w:id="1744527163">
          <w:marLeft w:val="480"/>
          <w:marRight w:val="0"/>
          <w:marTop w:val="0"/>
          <w:marBottom w:val="0"/>
          <w:divBdr>
            <w:top w:val="none" w:sz="0" w:space="0" w:color="auto"/>
            <w:left w:val="none" w:sz="0" w:space="0" w:color="auto"/>
            <w:bottom w:val="none" w:sz="0" w:space="0" w:color="auto"/>
            <w:right w:val="none" w:sz="0" w:space="0" w:color="auto"/>
          </w:divBdr>
        </w:div>
        <w:div w:id="1751661678">
          <w:marLeft w:val="480"/>
          <w:marRight w:val="0"/>
          <w:marTop w:val="0"/>
          <w:marBottom w:val="0"/>
          <w:divBdr>
            <w:top w:val="none" w:sz="0" w:space="0" w:color="auto"/>
            <w:left w:val="none" w:sz="0" w:space="0" w:color="auto"/>
            <w:bottom w:val="none" w:sz="0" w:space="0" w:color="auto"/>
            <w:right w:val="none" w:sz="0" w:space="0" w:color="auto"/>
          </w:divBdr>
        </w:div>
        <w:div w:id="1763455847">
          <w:marLeft w:val="480"/>
          <w:marRight w:val="0"/>
          <w:marTop w:val="0"/>
          <w:marBottom w:val="0"/>
          <w:divBdr>
            <w:top w:val="none" w:sz="0" w:space="0" w:color="auto"/>
            <w:left w:val="none" w:sz="0" w:space="0" w:color="auto"/>
            <w:bottom w:val="none" w:sz="0" w:space="0" w:color="auto"/>
            <w:right w:val="none" w:sz="0" w:space="0" w:color="auto"/>
          </w:divBdr>
        </w:div>
        <w:div w:id="1765034086">
          <w:marLeft w:val="480"/>
          <w:marRight w:val="0"/>
          <w:marTop w:val="0"/>
          <w:marBottom w:val="0"/>
          <w:divBdr>
            <w:top w:val="none" w:sz="0" w:space="0" w:color="auto"/>
            <w:left w:val="none" w:sz="0" w:space="0" w:color="auto"/>
            <w:bottom w:val="none" w:sz="0" w:space="0" w:color="auto"/>
            <w:right w:val="none" w:sz="0" w:space="0" w:color="auto"/>
          </w:divBdr>
        </w:div>
        <w:div w:id="1771513369">
          <w:marLeft w:val="480"/>
          <w:marRight w:val="0"/>
          <w:marTop w:val="0"/>
          <w:marBottom w:val="0"/>
          <w:divBdr>
            <w:top w:val="none" w:sz="0" w:space="0" w:color="auto"/>
            <w:left w:val="none" w:sz="0" w:space="0" w:color="auto"/>
            <w:bottom w:val="none" w:sz="0" w:space="0" w:color="auto"/>
            <w:right w:val="none" w:sz="0" w:space="0" w:color="auto"/>
          </w:divBdr>
        </w:div>
        <w:div w:id="1773435335">
          <w:marLeft w:val="480"/>
          <w:marRight w:val="0"/>
          <w:marTop w:val="0"/>
          <w:marBottom w:val="0"/>
          <w:divBdr>
            <w:top w:val="none" w:sz="0" w:space="0" w:color="auto"/>
            <w:left w:val="none" w:sz="0" w:space="0" w:color="auto"/>
            <w:bottom w:val="none" w:sz="0" w:space="0" w:color="auto"/>
            <w:right w:val="none" w:sz="0" w:space="0" w:color="auto"/>
          </w:divBdr>
        </w:div>
        <w:div w:id="1779786366">
          <w:marLeft w:val="480"/>
          <w:marRight w:val="0"/>
          <w:marTop w:val="0"/>
          <w:marBottom w:val="0"/>
          <w:divBdr>
            <w:top w:val="none" w:sz="0" w:space="0" w:color="auto"/>
            <w:left w:val="none" w:sz="0" w:space="0" w:color="auto"/>
            <w:bottom w:val="none" w:sz="0" w:space="0" w:color="auto"/>
            <w:right w:val="none" w:sz="0" w:space="0" w:color="auto"/>
          </w:divBdr>
        </w:div>
        <w:div w:id="1783765893">
          <w:marLeft w:val="480"/>
          <w:marRight w:val="0"/>
          <w:marTop w:val="0"/>
          <w:marBottom w:val="0"/>
          <w:divBdr>
            <w:top w:val="none" w:sz="0" w:space="0" w:color="auto"/>
            <w:left w:val="none" w:sz="0" w:space="0" w:color="auto"/>
            <w:bottom w:val="none" w:sz="0" w:space="0" w:color="auto"/>
            <w:right w:val="none" w:sz="0" w:space="0" w:color="auto"/>
          </w:divBdr>
        </w:div>
      </w:divsChild>
    </w:div>
    <w:div w:id="1349478098">
      <w:bodyDiv w:val="1"/>
      <w:marLeft w:val="0"/>
      <w:marRight w:val="0"/>
      <w:marTop w:val="0"/>
      <w:marBottom w:val="0"/>
      <w:divBdr>
        <w:top w:val="none" w:sz="0" w:space="0" w:color="auto"/>
        <w:left w:val="none" w:sz="0" w:space="0" w:color="auto"/>
        <w:bottom w:val="none" w:sz="0" w:space="0" w:color="auto"/>
        <w:right w:val="none" w:sz="0" w:space="0" w:color="auto"/>
      </w:divBdr>
      <w:divsChild>
        <w:div w:id="6829104">
          <w:marLeft w:val="480"/>
          <w:marRight w:val="0"/>
          <w:marTop w:val="0"/>
          <w:marBottom w:val="0"/>
          <w:divBdr>
            <w:top w:val="none" w:sz="0" w:space="0" w:color="auto"/>
            <w:left w:val="none" w:sz="0" w:space="0" w:color="auto"/>
            <w:bottom w:val="none" w:sz="0" w:space="0" w:color="auto"/>
            <w:right w:val="none" w:sz="0" w:space="0" w:color="auto"/>
          </w:divBdr>
        </w:div>
        <w:div w:id="17048811">
          <w:marLeft w:val="480"/>
          <w:marRight w:val="0"/>
          <w:marTop w:val="0"/>
          <w:marBottom w:val="0"/>
          <w:divBdr>
            <w:top w:val="none" w:sz="0" w:space="0" w:color="auto"/>
            <w:left w:val="none" w:sz="0" w:space="0" w:color="auto"/>
            <w:bottom w:val="none" w:sz="0" w:space="0" w:color="auto"/>
            <w:right w:val="none" w:sz="0" w:space="0" w:color="auto"/>
          </w:divBdr>
        </w:div>
        <w:div w:id="25059832">
          <w:marLeft w:val="480"/>
          <w:marRight w:val="0"/>
          <w:marTop w:val="0"/>
          <w:marBottom w:val="0"/>
          <w:divBdr>
            <w:top w:val="none" w:sz="0" w:space="0" w:color="auto"/>
            <w:left w:val="none" w:sz="0" w:space="0" w:color="auto"/>
            <w:bottom w:val="none" w:sz="0" w:space="0" w:color="auto"/>
            <w:right w:val="none" w:sz="0" w:space="0" w:color="auto"/>
          </w:divBdr>
        </w:div>
        <w:div w:id="28384601">
          <w:marLeft w:val="480"/>
          <w:marRight w:val="0"/>
          <w:marTop w:val="0"/>
          <w:marBottom w:val="0"/>
          <w:divBdr>
            <w:top w:val="none" w:sz="0" w:space="0" w:color="auto"/>
            <w:left w:val="none" w:sz="0" w:space="0" w:color="auto"/>
            <w:bottom w:val="none" w:sz="0" w:space="0" w:color="auto"/>
            <w:right w:val="none" w:sz="0" w:space="0" w:color="auto"/>
          </w:divBdr>
        </w:div>
        <w:div w:id="39324097">
          <w:marLeft w:val="480"/>
          <w:marRight w:val="0"/>
          <w:marTop w:val="0"/>
          <w:marBottom w:val="0"/>
          <w:divBdr>
            <w:top w:val="none" w:sz="0" w:space="0" w:color="auto"/>
            <w:left w:val="none" w:sz="0" w:space="0" w:color="auto"/>
            <w:bottom w:val="none" w:sz="0" w:space="0" w:color="auto"/>
            <w:right w:val="none" w:sz="0" w:space="0" w:color="auto"/>
          </w:divBdr>
        </w:div>
        <w:div w:id="42219839">
          <w:marLeft w:val="480"/>
          <w:marRight w:val="0"/>
          <w:marTop w:val="0"/>
          <w:marBottom w:val="0"/>
          <w:divBdr>
            <w:top w:val="none" w:sz="0" w:space="0" w:color="auto"/>
            <w:left w:val="none" w:sz="0" w:space="0" w:color="auto"/>
            <w:bottom w:val="none" w:sz="0" w:space="0" w:color="auto"/>
            <w:right w:val="none" w:sz="0" w:space="0" w:color="auto"/>
          </w:divBdr>
        </w:div>
        <w:div w:id="60297077">
          <w:marLeft w:val="480"/>
          <w:marRight w:val="0"/>
          <w:marTop w:val="0"/>
          <w:marBottom w:val="0"/>
          <w:divBdr>
            <w:top w:val="none" w:sz="0" w:space="0" w:color="auto"/>
            <w:left w:val="none" w:sz="0" w:space="0" w:color="auto"/>
            <w:bottom w:val="none" w:sz="0" w:space="0" w:color="auto"/>
            <w:right w:val="none" w:sz="0" w:space="0" w:color="auto"/>
          </w:divBdr>
        </w:div>
        <w:div w:id="138115690">
          <w:marLeft w:val="480"/>
          <w:marRight w:val="0"/>
          <w:marTop w:val="0"/>
          <w:marBottom w:val="0"/>
          <w:divBdr>
            <w:top w:val="none" w:sz="0" w:space="0" w:color="auto"/>
            <w:left w:val="none" w:sz="0" w:space="0" w:color="auto"/>
            <w:bottom w:val="none" w:sz="0" w:space="0" w:color="auto"/>
            <w:right w:val="none" w:sz="0" w:space="0" w:color="auto"/>
          </w:divBdr>
        </w:div>
        <w:div w:id="149836589">
          <w:marLeft w:val="480"/>
          <w:marRight w:val="0"/>
          <w:marTop w:val="0"/>
          <w:marBottom w:val="0"/>
          <w:divBdr>
            <w:top w:val="none" w:sz="0" w:space="0" w:color="auto"/>
            <w:left w:val="none" w:sz="0" w:space="0" w:color="auto"/>
            <w:bottom w:val="none" w:sz="0" w:space="0" w:color="auto"/>
            <w:right w:val="none" w:sz="0" w:space="0" w:color="auto"/>
          </w:divBdr>
        </w:div>
        <w:div w:id="163325792">
          <w:marLeft w:val="480"/>
          <w:marRight w:val="0"/>
          <w:marTop w:val="0"/>
          <w:marBottom w:val="0"/>
          <w:divBdr>
            <w:top w:val="none" w:sz="0" w:space="0" w:color="auto"/>
            <w:left w:val="none" w:sz="0" w:space="0" w:color="auto"/>
            <w:bottom w:val="none" w:sz="0" w:space="0" w:color="auto"/>
            <w:right w:val="none" w:sz="0" w:space="0" w:color="auto"/>
          </w:divBdr>
        </w:div>
        <w:div w:id="164781881">
          <w:marLeft w:val="480"/>
          <w:marRight w:val="0"/>
          <w:marTop w:val="0"/>
          <w:marBottom w:val="0"/>
          <w:divBdr>
            <w:top w:val="none" w:sz="0" w:space="0" w:color="auto"/>
            <w:left w:val="none" w:sz="0" w:space="0" w:color="auto"/>
            <w:bottom w:val="none" w:sz="0" w:space="0" w:color="auto"/>
            <w:right w:val="none" w:sz="0" w:space="0" w:color="auto"/>
          </w:divBdr>
        </w:div>
        <w:div w:id="167641318">
          <w:marLeft w:val="480"/>
          <w:marRight w:val="0"/>
          <w:marTop w:val="0"/>
          <w:marBottom w:val="0"/>
          <w:divBdr>
            <w:top w:val="none" w:sz="0" w:space="0" w:color="auto"/>
            <w:left w:val="none" w:sz="0" w:space="0" w:color="auto"/>
            <w:bottom w:val="none" w:sz="0" w:space="0" w:color="auto"/>
            <w:right w:val="none" w:sz="0" w:space="0" w:color="auto"/>
          </w:divBdr>
        </w:div>
        <w:div w:id="169414574">
          <w:marLeft w:val="480"/>
          <w:marRight w:val="0"/>
          <w:marTop w:val="0"/>
          <w:marBottom w:val="0"/>
          <w:divBdr>
            <w:top w:val="none" w:sz="0" w:space="0" w:color="auto"/>
            <w:left w:val="none" w:sz="0" w:space="0" w:color="auto"/>
            <w:bottom w:val="none" w:sz="0" w:space="0" w:color="auto"/>
            <w:right w:val="none" w:sz="0" w:space="0" w:color="auto"/>
          </w:divBdr>
        </w:div>
        <w:div w:id="178861306">
          <w:marLeft w:val="480"/>
          <w:marRight w:val="0"/>
          <w:marTop w:val="0"/>
          <w:marBottom w:val="0"/>
          <w:divBdr>
            <w:top w:val="none" w:sz="0" w:space="0" w:color="auto"/>
            <w:left w:val="none" w:sz="0" w:space="0" w:color="auto"/>
            <w:bottom w:val="none" w:sz="0" w:space="0" w:color="auto"/>
            <w:right w:val="none" w:sz="0" w:space="0" w:color="auto"/>
          </w:divBdr>
        </w:div>
        <w:div w:id="190581473">
          <w:marLeft w:val="480"/>
          <w:marRight w:val="0"/>
          <w:marTop w:val="0"/>
          <w:marBottom w:val="0"/>
          <w:divBdr>
            <w:top w:val="none" w:sz="0" w:space="0" w:color="auto"/>
            <w:left w:val="none" w:sz="0" w:space="0" w:color="auto"/>
            <w:bottom w:val="none" w:sz="0" w:space="0" w:color="auto"/>
            <w:right w:val="none" w:sz="0" w:space="0" w:color="auto"/>
          </w:divBdr>
        </w:div>
        <w:div w:id="207644271">
          <w:marLeft w:val="480"/>
          <w:marRight w:val="0"/>
          <w:marTop w:val="0"/>
          <w:marBottom w:val="0"/>
          <w:divBdr>
            <w:top w:val="none" w:sz="0" w:space="0" w:color="auto"/>
            <w:left w:val="none" w:sz="0" w:space="0" w:color="auto"/>
            <w:bottom w:val="none" w:sz="0" w:space="0" w:color="auto"/>
            <w:right w:val="none" w:sz="0" w:space="0" w:color="auto"/>
          </w:divBdr>
        </w:div>
        <w:div w:id="208417132">
          <w:marLeft w:val="480"/>
          <w:marRight w:val="0"/>
          <w:marTop w:val="0"/>
          <w:marBottom w:val="0"/>
          <w:divBdr>
            <w:top w:val="none" w:sz="0" w:space="0" w:color="auto"/>
            <w:left w:val="none" w:sz="0" w:space="0" w:color="auto"/>
            <w:bottom w:val="none" w:sz="0" w:space="0" w:color="auto"/>
            <w:right w:val="none" w:sz="0" w:space="0" w:color="auto"/>
          </w:divBdr>
        </w:div>
        <w:div w:id="212814034">
          <w:marLeft w:val="480"/>
          <w:marRight w:val="0"/>
          <w:marTop w:val="0"/>
          <w:marBottom w:val="0"/>
          <w:divBdr>
            <w:top w:val="none" w:sz="0" w:space="0" w:color="auto"/>
            <w:left w:val="none" w:sz="0" w:space="0" w:color="auto"/>
            <w:bottom w:val="none" w:sz="0" w:space="0" w:color="auto"/>
            <w:right w:val="none" w:sz="0" w:space="0" w:color="auto"/>
          </w:divBdr>
        </w:div>
        <w:div w:id="228273315">
          <w:marLeft w:val="480"/>
          <w:marRight w:val="0"/>
          <w:marTop w:val="0"/>
          <w:marBottom w:val="0"/>
          <w:divBdr>
            <w:top w:val="none" w:sz="0" w:space="0" w:color="auto"/>
            <w:left w:val="none" w:sz="0" w:space="0" w:color="auto"/>
            <w:bottom w:val="none" w:sz="0" w:space="0" w:color="auto"/>
            <w:right w:val="none" w:sz="0" w:space="0" w:color="auto"/>
          </w:divBdr>
        </w:div>
        <w:div w:id="251277426">
          <w:marLeft w:val="480"/>
          <w:marRight w:val="0"/>
          <w:marTop w:val="0"/>
          <w:marBottom w:val="0"/>
          <w:divBdr>
            <w:top w:val="none" w:sz="0" w:space="0" w:color="auto"/>
            <w:left w:val="none" w:sz="0" w:space="0" w:color="auto"/>
            <w:bottom w:val="none" w:sz="0" w:space="0" w:color="auto"/>
            <w:right w:val="none" w:sz="0" w:space="0" w:color="auto"/>
          </w:divBdr>
        </w:div>
        <w:div w:id="324285500">
          <w:marLeft w:val="480"/>
          <w:marRight w:val="0"/>
          <w:marTop w:val="0"/>
          <w:marBottom w:val="0"/>
          <w:divBdr>
            <w:top w:val="none" w:sz="0" w:space="0" w:color="auto"/>
            <w:left w:val="none" w:sz="0" w:space="0" w:color="auto"/>
            <w:bottom w:val="none" w:sz="0" w:space="0" w:color="auto"/>
            <w:right w:val="none" w:sz="0" w:space="0" w:color="auto"/>
          </w:divBdr>
        </w:div>
        <w:div w:id="326324899">
          <w:marLeft w:val="480"/>
          <w:marRight w:val="0"/>
          <w:marTop w:val="0"/>
          <w:marBottom w:val="0"/>
          <w:divBdr>
            <w:top w:val="none" w:sz="0" w:space="0" w:color="auto"/>
            <w:left w:val="none" w:sz="0" w:space="0" w:color="auto"/>
            <w:bottom w:val="none" w:sz="0" w:space="0" w:color="auto"/>
            <w:right w:val="none" w:sz="0" w:space="0" w:color="auto"/>
          </w:divBdr>
        </w:div>
        <w:div w:id="330062195">
          <w:marLeft w:val="480"/>
          <w:marRight w:val="0"/>
          <w:marTop w:val="0"/>
          <w:marBottom w:val="0"/>
          <w:divBdr>
            <w:top w:val="none" w:sz="0" w:space="0" w:color="auto"/>
            <w:left w:val="none" w:sz="0" w:space="0" w:color="auto"/>
            <w:bottom w:val="none" w:sz="0" w:space="0" w:color="auto"/>
            <w:right w:val="none" w:sz="0" w:space="0" w:color="auto"/>
          </w:divBdr>
        </w:div>
        <w:div w:id="382563232">
          <w:marLeft w:val="480"/>
          <w:marRight w:val="0"/>
          <w:marTop w:val="0"/>
          <w:marBottom w:val="0"/>
          <w:divBdr>
            <w:top w:val="none" w:sz="0" w:space="0" w:color="auto"/>
            <w:left w:val="none" w:sz="0" w:space="0" w:color="auto"/>
            <w:bottom w:val="none" w:sz="0" w:space="0" w:color="auto"/>
            <w:right w:val="none" w:sz="0" w:space="0" w:color="auto"/>
          </w:divBdr>
        </w:div>
        <w:div w:id="394622398">
          <w:marLeft w:val="480"/>
          <w:marRight w:val="0"/>
          <w:marTop w:val="0"/>
          <w:marBottom w:val="0"/>
          <w:divBdr>
            <w:top w:val="none" w:sz="0" w:space="0" w:color="auto"/>
            <w:left w:val="none" w:sz="0" w:space="0" w:color="auto"/>
            <w:bottom w:val="none" w:sz="0" w:space="0" w:color="auto"/>
            <w:right w:val="none" w:sz="0" w:space="0" w:color="auto"/>
          </w:divBdr>
        </w:div>
        <w:div w:id="395400670">
          <w:marLeft w:val="480"/>
          <w:marRight w:val="0"/>
          <w:marTop w:val="0"/>
          <w:marBottom w:val="0"/>
          <w:divBdr>
            <w:top w:val="none" w:sz="0" w:space="0" w:color="auto"/>
            <w:left w:val="none" w:sz="0" w:space="0" w:color="auto"/>
            <w:bottom w:val="none" w:sz="0" w:space="0" w:color="auto"/>
            <w:right w:val="none" w:sz="0" w:space="0" w:color="auto"/>
          </w:divBdr>
        </w:div>
        <w:div w:id="422069384">
          <w:marLeft w:val="480"/>
          <w:marRight w:val="0"/>
          <w:marTop w:val="0"/>
          <w:marBottom w:val="0"/>
          <w:divBdr>
            <w:top w:val="none" w:sz="0" w:space="0" w:color="auto"/>
            <w:left w:val="none" w:sz="0" w:space="0" w:color="auto"/>
            <w:bottom w:val="none" w:sz="0" w:space="0" w:color="auto"/>
            <w:right w:val="none" w:sz="0" w:space="0" w:color="auto"/>
          </w:divBdr>
        </w:div>
        <w:div w:id="425077828">
          <w:marLeft w:val="480"/>
          <w:marRight w:val="0"/>
          <w:marTop w:val="0"/>
          <w:marBottom w:val="0"/>
          <w:divBdr>
            <w:top w:val="none" w:sz="0" w:space="0" w:color="auto"/>
            <w:left w:val="none" w:sz="0" w:space="0" w:color="auto"/>
            <w:bottom w:val="none" w:sz="0" w:space="0" w:color="auto"/>
            <w:right w:val="none" w:sz="0" w:space="0" w:color="auto"/>
          </w:divBdr>
        </w:div>
        <w:div w:id="445927969">
          <w:marLeft w:val="480"/>
          <w:marRight w:val="0"/>
          <w:marTop w:val="0"/>
          <w:marBottom w:val="0"/>
          <w:divBdr>
            <w:top w:val="none" w:sz="0" w:space="0" w:color="auto"/>
            <w:left w:val="none" w:sz="0" w:space="0" w:color="auto"/>
            <w:bottom w:val="none" w:sz="0" w:space="0" w:color="auto"/>
            <w:right w:val="none" w:sz="0" w:space="0" w:color="auto"/>
          </w:divBdr>
        </w:div>
        <w:div w:id="464126145">
          <w:marLeft w:val="480"/>
          <w:marRight w:val="0"/>
          <w:marTop w:val="0"/>
          <w:marBottom w:val="0"/>
          <w:divBdr>
            <w:top w:val="none" w:sz="0" w:space="0" w:color="auto"/>
            <w:left w:val="none" w:sz="0" w:space="0" w:color="auto"/>
            <w:bottom w:val="none" w:sz="0" w:space="0" w:color="auto"/>
            <w:right w:val="none" w:sz="0" w:space="0" w:color="auto"/>
          </w:divBdr>
        </w:div>
        <w:div w:id="466093110">
          <w:marLeft w:val="480"/>
          <w:marRight w:val="0"/>
          <w:marTop w:val="0"/>
          <w:marBottom w:val="0"/>
          <w:divBdr>
            <w:top w:val="none" w:sz="0" w:space="0" w:color="auto"/>
            <w:left w:val="none" w:sz="0" w:space="0" w:color="auto"/>
            <w:bottom w:val="none" w:sz="0" w:space="0" w:color="auto"/>
            <w:right w:val="none" w:sz="0" w:space="0" w:color="auto"/>
          </w:divBdr>
        </w:div>
        <w:div w:id="472716089">
          <w:marLeft w:val="480"/>
          <w:marRight w:val="0"/>
          <w:marTop w:val="0"/>
          <w:marBottom w:val="0"/>
          <w:divBdr>
            <w:top w:val="none" w:sz="0" w:space="0" w:color="auto"/>
            <w:left w:val="none" w:sz="0" w:space="0" w:color="auto"/>
            <w:bottom w:val="none" w:sz="0" w:space="0" w:color="auto"/>
            <w:right w:val="none" w:sz="0" w:space="0" w:color="auto"/>
          </w:divBdr>
        </w:div>
        <w:div w:id="513153002">
          <w:marLeft w:val="480"/>
          <w:marRight w:val="0"/>
          <w:marTop w:val="0"/>
          <w:marBottom w:val="0"/>
          <w:divBdr>
            <w:top w:val="none" w:sz="0" w:space="0" w:color="auto"/>
            <w:left w:val="none" w:sz="0" w:space="0" w:color="auto"/>
            <w:bottom w:val="none" w:sz="0" w:space="0" w:color="auto"/>
            <w:right w:val="none" w:sz="0" w:space="0" w:color="auto"/>
          </w:divBdr>
        </w:div>
        <w:div w:id="529613807">
          <w:marLeft w:val="480"/>
          <w:marRight w:val="0"/>
          <w:marTop w:val="0"/>
          <w:marBottom w:val="0"/>
          <w:divBdr>
            <w:top w:val="none" w:sz="0" w:space="0" w:color="auto"/>
            <w:left w:val="none" w:sz="0" w:space="0" w:color="auto"/>
            <w:bottom w:val="none" w:sz="0" w:space="0" w:color="auto"/>
            <w:right w:val="none" w:sz="0" w:space="0" w:color="auto"/>
          </w:divBdr>
        </w:div>
        <w:div w:id="537550391">
          <w:marLeft w:val="480"/>
          <w:marRight w:val="0"/>
          <w:marTop w:val="0"/>
          <w:marBottom w:val="0"/>
          <w:divBdr>
            <w:top w:val="none" w:sz="0" w:space="0" w:color="auto"/>
            <w:left w:val="none" w:sz="0" w:space="0" w:color="auto"/>
            <w:bottom w:val="none" w:sz="0" w:space="0" w:color="auto"/>
            <w:right w:val="none" w:sz="0" w:space="0" w:color="auto"/>
          </w:divBdr>
        </w:div>
        <w:div w:id="538785778">
          <w:marLeft w:val="480"/>
          <w:marRight w:val="0"/>
          <w:marTop w:val="0"/>
          <w:marBottom w:val="0"/>
          <w:divBdr>
            <w:top w:val="none" w:sz="0" w:space="0" w:color="auto"/>
            <w:left w:val="none" w:sz="0" w:space="0" w:color="auto"/>
            <w:bottom w:val="none" w:sz="0" w:space="0" w:color="auto"/>
            <w:right w:val="none" w:sz="0" w:space="0" w:color="auto"/>
          </w:divBdr>
        </w:div>
        <w:div w:id="554464688">
          <w:marLeft w:val="480"/>
          <w:marRight w:val="0"/>
          <w:marTop w:val="0"/>
          <w:marBottom w:val="0"/>
          <w:divBdr>
            <w:top w:val="none" w:sz="0" w:space="0" w:color="auto"/>
            <w:left w:val="none" w:sz="0" w:space="0" w:color="auto"/>
            <w:bottom w:val="none" w:sz="0" w:space="0" w:color="auto"/>
            <w:right w:val="none" w:sz="0" w:space="0" w:color="auto"/>
          </w:divBdr>
        </w:div>
        <w:div w:id="567346056">
          <w:marLeft w:val="480"/>
          <w:marRight w:val="0"/>
          <w:marTop w:val="0"/>
          <w:marBottom w:val="0"/>
          <w:divBdr>
            <w:top w:val="none" w:sz="0" w:space="0" w:color="auto"/>
            <w:left w:val="none" w:sz="0" w:space="0" w:color="auto"/>
            <w:bottom w:val="none" w:sz="0" w:space="0" w:color="auto"/>
            <w:right w:val="none" w:sz="0" w:space="0" w:color="auto"/>
          </w:divBdr>
        </w:div>
        <w:div w:id="611787829">
          <w:marLeft w:val="480"/>
          <w:marRight w:val="0"/>
          <w:marTop w:val="0"/>
          <w:marBottom w:val="0"/>
          <w:divBdr>
            <w:top w:val="none" w:sz="0" w:space="0" w:color="auto"/>
            <w:left w:val="none" w:sz="0" w:space="0" w:color="auto"/>
            <w:bottom w:val="none" w:sz="0" w:space="0" w:color="auto"/>
            <w:right w:val="none" w:sz="0" w:space="0" w:color="auto"/>
          </w:divBdr>
        </w:div>
        <w:div w:id="626662254">
          <w:marLeft w:val="480"/>
          <w:marRight w:val="0"/>
          <w:marTop w:val="0"/>
          <w:marBottom w:val="0"/>
          <w:divBdr>
            <w:top w:val="none" w:sz="0" w:space="0" w:color="auto"/>
            <w:left w:val="none" w:sz="0" w:space="0" w:color="auto"/>
            <w:bottom w:val="none" w:sz="0" w:space="0" w:color="auto"/>
            <w:right w:val="none" w:sz="0" w:space="0" w:color="auto"/>
          </w:divBdr>
        </w:div>
        <w:div w:id="646057277">
          <w:marLeft w:val="480"/>
          <w:marRight w:val="0"/>
          <w:marTop w:val="0"/>
          <w:marBottom w:val="0"/>
          <w:divBdr>
            <w:top w:val="none" w:sz="0" w:space="0" w:color="auto"/>
            <w:left w:val="none" w:sz="0" w:space="0" w:color="auto"/>
            <w:bottom w:val="none" w:sz="0" w:space="0" w:color="auto"/>
            <w:right w:val="none" w:sz="0" w:space="0" w:color="auto"/>
          </w:divBdr>
        </w:div>
        <w:div w:id="671179923">
          <w:marLeft w:val="480"/>
          <w:marRight w:val="0"/>
          <w:marTop w:val="0"/>
          <w:marBottom w:val="0"/>
          <w:divBdr>
            <w:top w:val="none" w:sz="0" w:space="0" w:color="auto"/>
            <w:left w:val="none" w:sz="0" w:space="0" w:color="auto"/>
            <w:bottom w:val="none" w:sz="0" w:space="0" w:color="auto"/>
            <w:right w:val="none" w:sz="0" w:space="0" w:color="auto"/>
          </w:divBdr>
        </w:div>
        <w:div w:id="685912953">
          <w:marLeft w:val="480"/>
          <w:marRight w:val="0"/>
          <w:marTop w:val="0"/>
          <w:marBottom w:val="0"/>
          <w:divBdr>
            <w:top w:val="none" w:sz="0" w:space="0" w:color="auto"/>
            <w:left w:val="none" w:sz="0" w:space="0" w:color="auto"/>
            <w:bottom w:val="none" w:sz="0" w:space="0" w:color="auto"/>
            <w:right w:val="none" w:sz="0" w:space="0" w:color="auto"/>
          </w:divBdr>
        </w:div>
        <w:div w:id="686448370">
          <w:marLeft w:val="480"/>
          <w:marRight w:val="0"/>
          <w:marTop w:val="0"/>
          <w:marBottom w:val="0"/>
          <w:divBdr>
            <w:top w:val="none" w:sz="0" w:space="0" w:color="auto"/>
            <w:left w:val="none" w:sz="0" w:space="0" w:color="auto"/>
            <w:bottom w:val="none" w:sz="0" w:space="0" w:color="auto"/>
            <w:right w:val="none" w:sz="0" w:space="0" w:color="auto"/>
          </w:divBdr>
        </w:div>
        <w:div w:id="705523240">
          <w:marLeft w:val="480"/>
          <w:marRight w:val="0"/>
          <w:marTop w:val="0"/>
          <w:marBottom w:val="0"/>
          <w:divBdr>
            <w:top w:val="none" w:sz="0" w:space="0" w:color="auto"/>
            <w:left w:val="none" w:sz="0" w:space="0" w:color="auto"/>
            <w:bottom w:val="none" w:sz="0" w:space="0" w:color="auto"/>
            <w:right w:val="none" w:sz="0" w:space="0" w:color="auto"/>
          </w:divBdr>
        </w:div>
        <w:div w:id="709839657">
          <w:marLeft w:val="480"/>
          <w:marRight w:val="0"/>
          <w:marTop w:val="0"/>
          <w:marBottom w:val="0"/>
          <w:divBdr>
            <w:top w:val="none" w:sz="0" w:space="0" w:color="auto"/>
            <w:left w:val="none" w:sz="0" w:space="0" w:color="auto"/>
            <w:bottom w:val="none" w:sz="0" w:space="0" w:color="auto"/>
            <w:right w:val="none" w:sz="0" w:space="0" w:color="auto"/>
          </w:divBdr>
        </w:div>
        <w:div w:id="743726910">
          <w:marLeft w:val="480"/>
          <w:marRight w:val="0"/>
          <w:marTop w:val="0"/>
          <w:marBottom w:val="0"/>
          <w:divBdr>
            <w:top w:val="none" w:sz="0" w:space="0" w:color="auto"/>
            <w:left w:val="none" w:sz="0" w:space="0" w:color="auto"/>
            <w:bottom w:val="none" w:sz="0" w:space="0" w:color="auto"/>
            <w:right w:val="none" w:sz="0" w:space="0" w:color="auto"/>
          </w:divBdr>
        </w:div>
        <w:div w:id="761948435">
          <w:marLeft w:val="480"/>
          <w:marRight w:val="0"/>
          <w:marTop w:val="0"/>
          <w:marBottom w:val="0"/>
          <w:divBdr>
            <w:top w:val="none" w:sz="0" w:space="0" w:color="auto"/>
            <w:left w:val="none" w:sz="0" w:space="0" w:color="auto"/>
            <w:bottom w:val="none" w:sz="0" w:space="0" w:color="auto"/>
            <w:right w:val="none" w:sz="0" w:space="0" w:color="auto"/>
          </w:divBdr>
        </w:div>
        <w:div w:id="768430009">
          <w:marLeft w:val="480"/>
          <w:marRight w:val="0"/>
          <w:marTop w:val="0"/>
          <w:marBottom w:val="0"/>
          <w:divBdr>
            <w:top w:val="none" w:sz="0" w:space="0" w:color="auto"/>
            <w:left w:val="none" w:sz="0" w:space="0" w:color="auto"/>
            <w:bottom w:val="none" w:sz="0" w:space="0" w:color="auto"/>
            <w:right w:val="none" w:sz="0" w:space="0" w:color="auto"/>
          </w:divBdr>
        </w:div>
        <w:div w:id="782001076">
          <w:marLeft w:val="480"/>
          <w:marRight w:val="0"/>
          <w:marTop w:val="0"/>
          <w:marBottom w:val="0"/>
          <w:divBdr>
            <w:top w:val="none" w:sz="0" w:space="0" w:color="auto"/>
            <w:left w:val="none" w:sz="0" w:space="0" w:color="auto"/>
            <w:bottom w:val="none" w:sz="0" w:space="0" w:color="auto"/>
            <w:right w:val="none" w:sz="0" w:space="0" w:color="auto"/>
          </w:divBdr>
        </w:div>
        <w:div w:id="782576336">
          <w:marLeft w:val="480"/>
          <w:marRight w:val="0"/>
          <w:marTop w:val="0"/>
          <w:marBottom w:val="0"/>
          <w:divBdr>
            <w:top w:val="none" w:sz="0" w:space="0" w:color="auto"/>
            <w:left w:val="none" w:sz="0" w:space="0" w:color="auto"/>
            <w:bottom w:val="none" w:sz="0" w:space="0" w:color="auto"/>
            <w:right w:val="none" w:sz="0" w:space="0" w:color="auto"/>
          </w:divBdr>
        </w:div>
        <w:div w:id="813061345">
          <w:marLeft w:val="480"/>
          <w:marRight w:val="0"/>
          <w:marTop w:val="0"/>
          <w:marBottom w:val="0"/>
          <w:divBdr>
            <w:top w:val="none" w:sz="0" w:space="0" w:color="auto"/>
            <w:left w:val="none" w:sz="0" w:space="0" w:color="auto"/>
            <w:bottom w:val="none" w:sz="0" w:space="0" w:color="auto"/>
            <w:right w:val="none" w:sz="0" w:space="0" w:color="auto"/>
          </w:divBdr>
        </w:div>
        <w:div w:id="814445306">
          <w:marLeft w:val="480"/>
          <w:marRight w:val="0"/>
          <w:marTop w:val="0"/>
          <w:marBottom w:val="0"/>
          <w:divBdr>
            <w:top w:val="none" w:sz="0" w:space="0" w:color="auto"/>
            <w:left w:val="none" w:sz="0" w:space="0" w:color="auto"/>
            <w:bottom w:val="none" w:sz="0" w:space="0" w:color="auto"/>
            <w:right w:val="none" w:sz="0" w:space="0" w:color="auto"/>
          </w:divBdr>
        </w:div>
        <w:div w:id="864485925">
          <w:marLeft w:val="480"/>
          <w:marRight w:val="0"/>
          <w:marTop w:val="0"/>
          <w:marBottom w:val="0"/>
          <w:divBdr>
            <w:top w:val="none" w:sz="0" w:space="0" w:color="auto"/>
            <w:left w:val="none" w:sz="0" w:space="0" w:color="auto"/>
            <w:bottom w:val="none" w:sz="0" w:space="0" w:color="auto"/>
            <w:right w:val="none" w:sz="0" w:space="0" w:color="auto"/>
          </w:divBdr>
        </w:div>
        <w:div w:id="864635639">
          <w:marLeft w:val="480"/>
          <w:marRight w:val="0"/>
          <w:marTop w:val="0"/>
          <w:marBottom w:val="0"/>
          <w:divBdr>
            <w:top w:val="none" w:sz="0" w:space="0" w:color="auto"/>
            <w:left w:val="none" w:sz="0" w:space="0" w:color="auto"/>
            <w:bottom w:val="none" w:sz="0" w:space="0" w:color="auto"/>
            <w:right w:val="none" w:sz="0" w:space="0" w:color="auto"/>
          </w:divBdr>
        </w:div>
        <w:div w:id="867260587">
          <w:marLeft w:val="480"/>
          <w:marRight w:val="0"/>
          <w:marTop w:val="0"/>
          <w:marBottom w:val="0"/>
          <w:divBdr>
            <w:top w:val="none" w:sz="0" w:space="0" w:color="auto"/>
            <w:left w:val="none" w:sz="0" w:space="0" w:color="auto"/>
            <w:bottom w:val="none" w:sz="0" w:space="0" w:color="auto"/>
            <w:right w:val="none" w:sz="0" w:space="0" w:color="auto"/>
          </w:divBdr>
        </w:div>
        <w:div w:id="867990471">
          <w:marLeft w:val="480"/>
          <w:marRight w:val="0"/>
          <w:marTop w:val="0"/>
          <w:marBottom w:val="0"/>
          <w:divBdr>
            <w:top w:val="none" w:sz="0" w:space="0" w:color="auto"/>
            <w:left w:val="none" w:sz="0" w:space="0" w:color="auto"/>
            <w:bottom w:val="none" w:sz="0" w:space="0" w:color="auto"/>
            <w:right w:val="none" w:sz="0" w:space="0" w:color="auto"/>
          </w:divBdr>
        </w:div>
        <w:div w:id="885683783">
          <w:marLeft w:val="480"/>
          <w:marRight w:val="0"/>
          <w:marTop w:val="0"/>
          <w:marBottom w:val="0"/>
          <w:divBdr>
            <w:top w:val="none" w:sz="0" w:space="0" w:color="auto"/>
            <w:left w:val="none" w:sz="0" w:space="0" w:color="auto"/>
            <w:bottom w:val="none" w:sz="0" w:space="0" w:color="auto"/>
            <w:right w:val="none" w:sz="0" w:space="0" w:color="auto"/>
          </w:divBdr>
        </w:div>
        <w:div w:id="893077876">
          <w:marLeft w:val="480"/>
          <w:marRight w:val="0"/>
          <w:marTop w:val="0"/>
          <w:marBottom w:val="0"/>
          <w:divBdr>
            <w:top w:val="none" w:sz="0" w:space="0" w:color="auto"/>
            <w:left w:val="none" w:sz="0" w:space="0" w:color="auto"/>
            <w:bottom w:val="none" w:sz="0" w:space="0" w:color="auto"/>
            <w:right w:val="none" w:sz="0" w:space="0" w:color="auto"/>
          </w:divBdr>
        </w:div>
        <w:div w:id="922570625">
          <w:marLeft w:val="480"/>
          <w:marRight w:val="0"/>
          <w:marTop w:val="0"/>
          <w:marBottom w:val="0"/>
          <w:divBdr>
            <w:top w:val="none" w:sz="0" w:space="0" w:color="auto"/>
            <w:left w:val="none" w:sz="0" w:space="0" w:color="auto"/>
            <w:bottom w:val="none" w:sz="0" w:space="0" w:color="auto"/>
            <w:right w:val="none" w:sz="0" w:space="0" w:color="auto"/>
          </w:divBdr>
        </w:div>
        <w:div w:id="952634636">
          <w:marLeft w:val="480"/>
          <w:marRight w:val="0"/>
          <w:marTop w:val="0"/>
          <w:marBottom w:val="0"/>
          <w:divBdr>
            <w:top w:val="none" w:sz="0" w:space="0" w:color="auto"/>
            <w:left w:val="none" w:sz="0" w:space="0" w:color="auto"/>
            <w:bottom w:val="none" w:sz="0" w:space="0" w:color="auto"/>
            <w:right w:val="none" w:sz="0" w:space="0" w:color="auto"/>
          </w:divBdr>
        </w:div>
        <w:div w:id="966354940">
          <w:marLeft w:val="480"/>
          <w:marRight w:val="0"/>
          <w:marTop w:val="0"/>
          <w:marBottom w:val="0"/>
          <w:divBdr>
            <w:top w:val="none" w:sz="0" w:space="0" w:color="auto"/>
            <w:left w:val="none" w:sz="0" w:space="0" w:color="auto"/>
            <w:bottom w:val="none" w:sz="0" w:space="0" w:color="auto"/>
            <w:right w:val="none" w:sz="0" w:space="0" w:color="auto"/>
          </w:divBdr>
        </w:div>
        <w:div w:id="970130642">
          <w:marLeft w:val="480"/>
          <w:marRight w:val="0"/>
          <w:marTop w:val="0"/>
          <w:marBottom w:val="0"/>
          <w:divBdr>
            <w:top w:val="none" w:sz="0" w:space="0" w:color="auto"/>
            <w:left w:val="none" w:sz="0" w:space="0" w:color="auto"/>
            <w:bottom w:val="none" w:sz="0" w:space="0" w:color="auto"/>
            <w:right w:val="none" w:sz="0" w:space="0" w:color="auto"/>
          </w:divBdr>
        </w:div>
        <w:div w:id="981887787">
          <w:marLeft w:val="480"/>
          <w:marRight w:val="0"/>
          <w:marTop w:val="0"/>
          <w:marBottom w:val="0"/>
          <w:divBdr>
            <w:top w:val="none" w:sz="0" w:space="0" w:color="auto"/>
            <w:left w:val="none" w:sz="0" w:space="0" w:color="auto"/>
            <w:bottom w:val="none" w:sz="0" w:space="0" w:color="auto"/>
            <w:right w:val="none" w:sz="0" w:space="0" w:color="auto"/>
          </w:divBdr>
        </w:div>
        <w:div w:id="999693030">
          <w:marLeft w:val="480"/>
          <w:marRight w:val="0"/>
          <w:marTop w:val="0"/>
          <w:marBottom w:val="0"/>
          <w:divBdr>
            <w:top w:val="none" w:sz="0" w:space="0" w:color="auto"/>
            <w:left w:val="none" w:sz="0" w:space="0" w:color="auto"/>
            <w:bottom w:val="none" w:sz="0" w:space="0" w:color="auto"/>
            <w:right w:val="none" w:sz="0" w:space="0" w:color="auto"/>
          </w:divBdr>
        </w:div>
        <w:div w:id="1036083177">
          <w:marLeft w:val="480"/>
          <w:marRight w:val="0"/>
          <w:marTop w:val="0"/>
          <w:marBottom w:val="0"/>
          <w:divBdr>
            <w:top w:val="none" w:sz="0" w:space="0" w:color="auto"/>
            <w:left w:val="none" w:sz="0" w:space="0" w:color="auto"/>
            <w:bottom w:val="none" w:sz="0" w:space="0" w:color="auto"/>
            <w:right w:val="none" w:sz="0" w:space="0" w:color="auto"/>
          </w:divBdr>
        </w:div>
        <w:div w:id="1186601459">
          <w:marLeft w:val="480"/>
          <w:marRight w:val="0"/>
          <w:marTop w:val="0"/>
          <w:marBottom w:val="0"/>
          <w:divBdr>
            <w:top w:val="none" w:sz="0" w:space="0" w:color="auto"/>
            <w:left w:val="none" w:sz="0" w:space="0" w:color="auto"/>
            <w:bottom w:val="none" w:sz="0" w:space="0" w:color="auto"/>
            <w:right w:val="none" w:sz="0" w:space="0" w:color="auto"/>
          </w:divBdr>
        </w:div>
        <w:div w:id="1239941441">
          <w:marLeft w:val="480"/>
          <w:marRight w:val="0"/>
          <w:marTop w:val="0"/>
          <w:marBottom w:val="0"/>
          <w:divBdr>
            <w:top w:val="none" w:sz="0" w:space="0" w:color="auto"/>
            <w:left w:val="none" w:sz="0" w:space="0" w:color="auto"/>
            <w:bottom w:val="none" w:sz="0" w:space="0" w:color="auto"/>
            <w:right w:val="none" w:sz="0" w:space="0" w:color="auto"/>
          </w:divBdr>
        </w:div>
        <w:div w:id="1246721856">
          <w:marLeft w:val="480"/>
          <w:marRight w:val="0"/>
          <w:marTop w:val="0"/>
          <w:marBottom w:val="0"/>
          <w:divBdr>
            <w:top w:val="none" w:sz="0" w:space="0" w:color="auto"/>
            <w:left w:val="none" w:sz="0" w:space="0" w:color="auto"/>
            <w:bottom w:val="none" w:sz="0" w:space="0" w:color="auto"/>
            <w:right w:val="none" w:sz="0" w:space="0" w:color="auto"/>
          </w:divBdr>
        </w:div>
        <w:div w:id="1283072162">
          <w:marLeft w:val="480"/>
          <w:marRight w:val="0"/>
          <w:marTop w:val="0"/>
          <w:marBottom w:val="0"/>
          <w:divBdr>
            <w:top w:val="none" w:sz="0" w:space="0" w:color="auto"/>
            <w:left w:val="none" w:sz="0" w:space="0" w:color="auto"/>
            <w:bottom w:val="none" w:sz="0" w:space="0" w:color="auto"/>
            <w:right w:val="none" w:sz="0" w:space="0" w:color="auto"/>
          </w:divBdr>
        </w:div>
        <w:div w:id="1304308461">
          <w:marLeft w:val="480"/>
          <w:marRight w:val="0"/>
          <w:marTop w:val="0"/>
          <w:marBottom w:val="0"/>
          <w:divBdr>
            <w:top w:val="none" w:sz="0" w:space="0" w:color="auto"/>
            <w:left w:val="none" w:sz="0" w:space="0" w:color="auto"/>
            <w:bottom w:val="none" w:sz="0" w:space="0" w:color="auto"/>
            <w:right w:val="none" w:sz="0" w:space="0" w:color="auto"/>
          </w:divBdr>
        </w:div>
        <w:div w:id="1311907172">
          <w:marLeft w:val="480"/>
          <w:marRight w:val="0"/>
          <w:marTop w:val="0"/>
          <w:marBottom w:val="0"/>
          <w:divBdr>
            <w:top w:val="none" w:sz="0" w:space="0" w:color="auto"/>
            <w:left w:val="none" w:sz="0" w:space="0" w:color="auto"/>
            <w:bottom w:val="none" w:sz="0" w:space="0" w:color="auto"/>
            <w:right w:val="none" w:sz="0" w:space="0" w:color="auto"/>
          </w:divBdr>
        </w:div>
        <w:div w:id="1330789030">
          <w:marLeft w:val="480"/>
          <w:marRight w:val="0"/>
          <w:marTop w:val="0"/>
          <w:marBottom w:val="0"/>
          <w:divBdr>
            <w:top w:val="none" w:sz="0" w:space="0" w:color="auto"/>
            <w:left w:val="none" w:sz="0" w:space="0" w:color="auto"/>
            <w:bottom w:val="none" w:sz="0" w:space="0" w:color="auto"/>
            <w:right w:val="none" w:sz="0" w:space="0" w:color="auto"/>
          </w:divBdr>
        </w:div>
        <w:div w:id="1337461044">
          <w:marLeft w:val="480"/>
          <w:marRight w:val="0"/>
          <w:marTop w:val="0"/>
          <w:marBottom w:val="0"/>
          <w:divBdr>
            <w:top w:val="none" w:sz="0" w:space="0" w:color="auto"/>
            <w:left w:val="none" w:sz="0" w:space="0" w:color="auto"/>
            <w:bottom w:val="none" w:sz="0" w:space="0" w:color="auto"/>
            <w:right w:val="none" w:sz="0" w:space="0" w:color="auto"/>
          </w:divBdr>
        </w:div>
        <w:div w:id="1380320981">
          <w:marLeft w:val="480"/>
          <w:marRight w:val="0"/>
          <w:marTop w:val="0"/>
          <w:marBottom w:val="0"/>
          <w:divBdr>
            <w:top w:val="none" w:sz="0" w:space="0" w:color="auto"/>
            <w:left w:val="none" w:sz="0" w:space="0" w:color="auto"/>
            <w:bottom w:val="none" w:sz="0" w:space="0" w:color="auto"/>
            <w:right w:val="none" w:sz="0" w:space="0" w:color="auto"/>
          </w:divBdr>
        </w:div>
        <w:div w:id="1390378422">
          <w:marLeft w:val="480"/>
          <w:marRight w:val="0"/>
          <w:marTop w:val="0"/>
          <w:marBottom w:val="0"/>
          <w:divBdr>
            <w:top w:val="none" w:sz="0" w:space="0" w:color="auto"/>
            <w:left w:val="none" w:sz="0" w:space="0" w:color="auto"/>
            <w:bottom w:val="none" w:sz="0" w:space="0" w:color="auto"/>
            <w:right w:val="none" w:sz="0" w:space="0" w:color="auto"/>
          </w:divBdr>
        </w:div>
        <w:div w:id="1394355679">
          <w:marLeft w:val="480"/>
          <w:marRight w:val="0"/>
          <w:marTop w:val="0"/>
          <w:marBottom w:val="0"/>
          <w:divBdr>
            <w:top w:val="none" w:sz="0" w:space="0" w:color="auto"/>
            <w:left w:val="none" w:sz="0" w:space="0" w:color="auto"/>
            <w:bottom w:val="none" w:sz="0" w:space="0" w:color="auto"/>
            <w:right w:val="none" w:sz="0" w:space="0" w:color="auto"/>
          </w:divBdr>
        </w:div>
        <w:div w:id="1431705920">
          <w:marLeft w:val="480"/>
          <w:marRight w:val="0"/>
          <w:marTop w:val="0"/>
          <w:marBottom w:val="0"/>
          <w:divBdr>
            <w:top w:val="none" w:sz="0" w:space="0" w:color="auto"/>
            <w:left w:val="none" w:sz="0" w:space="0" w:color="auto"/>
            <w:bottom w:val="none" w:sz="0" w:space="0" w:color="auto"/>
            <w:right w:val="none" w:sz="0" w:space="0" w:color="auto"/>
          </w:divBdr>
        </w:div>
        <w:div w:id="1451705439">
          <w:marLeft w:val="480"/>
          <w:marRight w:val="0"/>
          <w:marTop w:val="0"/>
          <w:marBottom w:val="0"/>
          <w:divBdr>
            <w:top w:val="none" w:sz="0" w:space="0" w:color="auto"/>
            <w:left w:val="none" w:sz="0" w:space="0" w:color="auto"/>
            <w:bottom w:val="none" w:sz="0" w:space="0" w:color="auto"/>
            <w:right w:val="none" w:sz="0" w:space="0" w:color="auto"/>
          </w:divBdr>
        </w:div>
        <w:div w:id="1524784632">
          <w:marLeft w:val="480"/>
          <w:marRight w:val="0"/>
          <w:marTop w:val="0"/>
          <w:marBottom w:val="0"/>
          <w:divBdr>
            <w:top w:val="none" w:sz="0" w:space="0" w:color="auto"/>
            <w:left w:val="none" w:sz="0" w:space="0" w:color="auto"/>
            <w:bottom w:val="none" w:sz="0" w:space="0" w:color="auto"/>
            <w:right w:val="none" w:sz="0" w:space="0" w:color="auto"/>
          </w:divBdr>
        </w:div>
        <w:div w:id="1527132255">
          <w:marLeft w:val="480"/>
          <w:marRight w:val="0"/>
          <w:marTop w:val="0"/>
          <w:marBottom w:val="0"/>
          <w:divBdr>
            <w:top w:val="none" w:sz="0" w:space="0" w:color="auto"/>
            <w:left w:val="none" w:sz="0" w:space="0" w:color="auto"/>
            <w:bottom w:val="none" w:sz="0" w:space="0" w:color="auto"/>
            <w:right w:val="none" w:sz="0" w:space="0" w:color="auto"/>
          </w:divBdr>
        </w:div>
        <w:div w:id="1551109071">
          <w:marLeft w:val="480"/>
          <w:marRight w:val="0"/>
          <w:marTop w:val="0"/>
          <w:marBottom w:val="0"/>
          <w:divBdr>
            <w:top w:val="none" w:sz="0" w:space="0" w:color="auto"/>
            <w:left w:val="none" w:sz="0" w:space="0" w:color="auto"/>
            <w:bottom w:val="none" w:sz="0" w:space="0" w:color="auto"/>
            <w:right w:val="none" w:sz="0" w:space="0" w:color="auto"/>
          </w:divBdr>
        </w:div>
        <w:div w:id="1617829420">
          <w:marLeft w:val="480"/>
          <w:marRight w:val="0"/>
          <w:marTop w:val="0"/>
          <w:marBottom w:val="0"/>
          <w:divBdr>
            <w:top w:val="none" w:sz="0" w:space="0" w:color="auto"/>
            <w:left w:val="none" w:sz="0" w:space="0" w:color="auto"/>
            <w:bottom w:val="none" w:sz="0" w:space="0" w:color="auto"/>
            <w:right w:val="none" w:sz="0" w:space="0" w:color="auto"/>
          </w:divBdr>
        </w:div>
        <w:div w:id="1626422245">
          <w:marLeft w:val="480"/>
          <w:marRight w:val="0"/>
          <w:marTop w:val="0"/>
          <w:marBottom w:val="0"/>
          <w:divBdr>
            <w:top w:val="none" w:sz="0" w:space="0" w:color="auto"/>
            <w:left w:val="none" w:sz="0" w:space="0" w:color="auto"/>
            <w:bottom w:val="none" w:sz="0" w:space="0" w:color="auto"/>
            <w:right w:val="none" w:sz="0" w:space="0" w:color="auto"/>
          </w:divBdr>
        </w:div>
        <w:div w:id="1655794811">
          <w:marLeft w:val="480"/>
          <w:marRight w:val="0"/>
          <w:marTop w:val="0"/>
          <w:marBottom w:val="0"/>
          <w:divBdr>
            <w:top w:val="none" w:sz="0" w:space="0" w:color="auto"/>
            <w:left w:val="none" w:sz="0" w:space="0" w:color="auto"/>
            <w:bottom w:val="none" w:sz="0" w:space="0" w:color="auto"/>
            <w:right w:val="none" w:sz="0" w:space="0" w:color="auto"/>
          </w:divBdr>
        </w:div>
        <w:div w:id="1670210178">
          <w:marLeft w:val="480"/>
          <w:marRight w:val="0"/>
          <w:marTop w:val="0"/>
          <w:marBottom w:val="0"/>
          <w:divBdr>
            <w:top w:val="none" w:sz="0" w:space="0" w:color="auto"/>
            <w:left w:val="none" w:sz="0" w:space="0" w:color="auto"/>
            <w:bottom w:val="none" w:sz="0" w:space="0" w:color="auto"/>
            <w:right w:val="none" w:sz="0" w:space="0" w:color="auto"/>
          </w:divBdr>
        </w:div>
        <w:div w:id="1683311148">
          <w:marLeft w:val="480"/>
          <w:marRight w:val="0"/>
          <w:marTop w:val="0"/>
          <w:marBottom w:val="0"/>
          <w:divBdr>
            <w:top w:val="none" w:sz="0" w:space="0" w:color="auto"/>
            <w:left w:val="none" w:sz="0" w:space="0" w:color="auto"/>
            <w:bottom w:val="none" w:sz="0" w:space="0" w:color="auto"/>
            <w:right w:val="none" w:sz="0" w:space="0" w:color="auto"/>
          </w:divBdr>
        </w:div>
        <w:div w:id="1697073804">
          <w:marLeft w:val="480"/>
          <w:marRight w:val="0"/>
          <w:marTop w:val="0"/>
          <w:marBottom w:val="0"/>
          <w:divBdr>
            <w:top w:val="none" w:sz="0" w:space="0" w:color="auto"/>
            <w:left w:val="none" w:sz="0" w:space="0" w:color="auto"/>
            <w:bottom w:val="none" w:sz="0" w:space="0" w:color="auto"/>
            <w:right w:val="none" w:sz="0" w:space="0" w:color="auto"/>
          </w:divBdr>
        </w:div>
        <w:div w:id="1717658074">
          <w:marLeft w:val="480"/>
          <w:marRight w:val="0"/>
          <w:marTop w:val="0"/>
          <w:marBottom w:val="0"/>
          <w:divBdr>
            <w:top w:val="none" w:sz="0" w:space="0" w:color="auto"/>
            <w:left w:val="none" w:sz="0" w:space="0" w:color="auto"/>
            <w:bottom w:val="none" w:sz="0" w:space="0" w:color="auto"/>
            <w:right w:val="none" w:sz="0" w:space="0" w:color="auto"/>
          </w:divBdr>
        </w:div>
        <w:div w:id="1748728777">
          <w:marLeft w:val="480"/>
          <w:marRight w:val="0"/>
          <w:marTop w:val="0"/>
          <w:marBottom w:val="0"/>
          <w:divBdr>
            <w:top w:val="none" w:sz="0" w:space="0" w:color="auto"/>
            <w:left w:val="none" w:sz="0" w:space="0" w:color="auto"/>
            <w:bottom w:val="none" w:sz="0" w:space="0" w:color="auto"/>
            <w:right w:val="none" w:sz="0" w:space="0" w:color="auto"/>
          </w:divBdr>
        </w:div>
        <w:div w:id="1767845407">
          <w:marLeft w:val="480"/>
          <w:marRight w:val="0"/>
          <w:marTop w:val="0"/>
          <w:marBottom w:val="0"/>
          <w:divBdr>
            <w:top w:val="none" w:sz="0" w:space="0" w:color="auto"/>
            <w:left w:val="none" w:sz="0" w:space="0" w:color="auto"/>
            <w:bottom w:val="none" w:sz="0" w:space="0" w:color="auto"/>
            <w:right w:val="none" w:sz="0" w:space="0" w:color="auto"/>
          </w:divBdr>
        </w:div>
        <w:div w:id="1773427811">
          <w:marLeft w:val="480"/>
          <w:marRight w:val="0"/>
          <w:marTop w:val="0"/>
          <w:marBottom w:val="0"/>
          <w:divBdr>
            <w:top w:val="none" w:sz="0" w:space="0" w:color="auto"/>
            <w:left w:val="none" w:sz="0" w:space="0" w:color="auto"/>
            <w:bottom w:val="none" w:sz="0" w:space="0" w:color="auto"/>
            <w:right w:val="none" w:sz="0" w:space="0" w:color="auto"/>
          </w:divBdr>
        </w:div>
        <w:div w:id="1781217953">
          <w:marLeft w:val="480"/>
          <w:marRight w:val="0"/>
          <w:marTop w:val="0"/>
          <w:marBottom w:val="0"/>
          <w:divBdr>
            <w:top w:val="none" w:sz="0" w:space="0" w:color="auto"/>
            <w:left w:val="none" w:sz="0" w:space="0" w:color="auto"/>
            <w:bottom w:val="none" w:sz="0" w:space="0" w:color="auto"/>
            <w:right w:val="none" w:sz="0" w:space="0" w:color="auto"/>
          </w:divBdr>
        </w:div>
      </w:divsChild>
    </w:div>
    <w:div w:id="1361394648">
      <w:bodyDiv w:val="1"/>
      <w:marLeft w:val="0"/>
      <w:marRight w:val="0"/>
      <w:marTop w:val="0"/>
      <w:marBottom w:val="0"/>
      <w:divBdr>
        <w:top w:val="none" w:sz="0" w:space="0" w:color="auto"/>
        <w:left w:val="none" w:sz="0" w:space="0" w:color="auto"/>
        <w:bottom w:val="none" w:sz="0" w:space="0" w:color="auto"/>
        <w:right w:val="none" w:sz="0" w:space="0" w:color="auto"/>
      </w:divBdr>
      <w:divsChild>
        <w:div w:id="4023268">
          <w:marLeft w:val="480"/>
          <w:marRight w:val="0"/>
          <w:marTop w:val="0"/>
          <w:marBottom w:val="0"/>
          <w:divBdr>
            <w:top w:val="none" w:sz="0" w:space="0" w:color="auto"/>
            <w:left w:val="none" w:sz="0" w:space="0" w:color="auto"/>
            <w:bottom w:val="none" w:sz="0" w:space="0" w:color="auto"/>
            <w:right w:val="none" w:sz="0" w:space="0" w:color="auto"/>
          </w:divBdr>
        </w:div>
        <w:div w:id="20782777">
          <w:marLeft w:val="480"/>
          <w:marRight w:val="0"/>
          <w:marTop w:val="0"/>
          <w:marBottom w:val="0"/>
          <w:divBdr>
            <w:top w:val="none" w:sz="0" w:space="0" w:color="auto"/>
            <w:left w:val="none" w:sz="0" w:space="0" w:color="auto"/>
            <w:bottom w:val="none" w:sz="0" w:space="0" w:color="auto"/>
            <w:right w:val="none" w:sz="0" w:space="0" w:color="auto"/>
          </w:divBdr>
        </w:div>
        <w:div w:id="27224352">
          <w:marLeft w:val="480"/>
          <w:marRight w:val="0"/>
          <w:marTop w:val="0"/>
          <w:marBottom w:val="0"/>
          <w:divBdr>
            <w:top w:val="none" w:sz="0" w:space="0" w:color="auto"/>
            <w:left w:val="none" w:sz="0" w:space="0" w:color="auto"/>
            <w:bottom w:val="none" w:sz="0" w:space="0" w:color="auto"/>
            <w:right w:val="none" w:sz="0" w:space="0" w:color="auto"/>
          </w:divBdr>
        </w:div>
        <w:div w:id="44106667">
          <w:marLeft w:val="480"/>
          <w:marRight w:val="0"/>
          <w:marTop w:val="0"/>
          <w:marBottom w:val="0"/>
          <w:divBdr>
            <w:top w:val="none" w:sz="0" w:space="0" w:color="auto"/>
            <w:left w:val="none" w:sz="0" w:space="0" w:color="auto"/>
            <w:bottom w:val="none" w:sz="0" w:space="0" w:color="auto"/>
            <w:right w:val="none" w:sz="0" w:space="0" w:color="auto"/>
          </w:divBdr>
        </w:div>
        <w:div w:id="48967432">
          <w:marLeft w:val="480"/>
          <w:marRight w:val="0"/>
          <w:marTop w:val="0"/>
          <w:marBottom w:val="0"/>
          <w:divBdr>
            <w:top w:val="none" w:sz="0" w:space="0" w:color="auto"/>
            <w:left w:val="none" w:sz="0" w:space="0" w:color="auto"/>
            <w:bottom w:val="none" w:sz="0" w:space="0" w:color="auto"/>
            <w:right w:val="none" w:sz="0" w:space="0" w:color="auto"/>
          </w:divBdr>
        </w:div>
        <w:div w:id="57096666">
          <w:marLeft w:val="480"/>
          <w:marRight w:val="0"/>
          <w:marTop w:val="0"/>
          <w:marBottom w:val="0"/>
          <w:divBdr>
            <w:top w:val="none" w:sz="0" w:space="0" w:color="auto"/>
            <w:left w:val="none" w:sz="0" w:space="0" w:color="auto"/>
            <w:bottom w:val="none" w:sz="0" w:space="0" w:color="auto"/>
            <w:right w:val="none" w:sz="0" w:space="0" w:color="auto"/>
          </w:divBdr>
        </w:div>
        <w:div w:id="77295465">
          <w:marLeft w:val="480"/>
          <w:marRight w:val="0"/>
          <w:marTop w:val="0"/>
          <w:marBottom w:val="0"/>
          <w:divBdr>
            <w:top w:val="none" w:sz="0" w:space="0" w:color="auto"/>
            <w:left w:val="none" w:sz="0" w:space="0" w:color="auto"/>
            <w:bottom w:val="none" w:sz="0" w:space="0" w:color="auto"/>
            <w:right w:val="none" w:sz="0" w:space="0" w:color="auto"/>
          </w:divBdr>
        </w:div>
        <w:div w:id="78064644">
          <w:marLeft w:val="480"/>
          <w:marRight w:val="0"/>
          <w:marTop w:val="0"/>
          <w:marBottom w:val="0"/>
          <w:divBdr>
            <w:top w:val="none" w:sz="0" w:space="0" w:color="auto"/>
            <w:left w:val="none" w:sz="0" w:space="0" w:color="auto"/>
            <w:bottom w:val="none" w:sz="0" w:space="0" w:color="auto"/>
            <w:right w:val="none" w:sz="0" w:space="0" w:color="auto"/>
          </w:divBdr>
        </w:div>
        <w:div w:id="105849287">
          <w:marLeft w:val="480"/>
          <w:marRight w:val="0"/>
          <w:marTop w:val="0"/>
          <w:marBottom w:val="0"/>
          <w:divBdr>
            <w:top w:val="none" w:sz="0" w:space="0" w:color="auto"/>
            <w:left w:val="none" w:sz="0" w:space="0" w:color="auto"/>
            <w:bottom w:val="none" w:sz="0" w:space="0" w:color="auto"/>
            <w:right w:val="none" w:sz="0" w:space="0" w:color="auto"/>
          </w:divBdr>
        </w:div>
        <w:div w:id="108622123">
          <w:marLeft w:val="480"/>
          <w:marRight w:val="0"/>
          <w:marTop w:val="0"/>
          <w:marBottom w:val="0"/>
          <w:divBdr>
            <w:top w:val="none" w:sz="0" w:space="0" w:color="auto"/>
            <w:left w:val="none" w:sz="0" w:space="0" w:color="auto"/>
            <w:bottom w:val="none" w:sz="0" w:space="0" w:color="auto"/>
            <w:right w:val="none" w:sz="0" w:space="0" w:color="auto"/>
          </w:divBdr>
        </w:div>
        <w:div w:id="132673483">
          <w:marLeft w:val="480"/>
          <w:marRight w:val="0"/>
          <w:marTop w:val="0"/>
          <w:marBottom w:val="0"/>
          <w:divBdr>
            <w:top w:val="none" w:sz="0" w:space="0" w:color="auto"/>
            <w:left w:val="none" w:sz="0" w:space="0" w:color="auto"/>
            <w:bottom w:val="none" w:sz="0" w:space="0" w:color="auto"/>
            <w:right w:val="none" w:sz="0" w:space="0" w:color="auto"/>
          </w:divBdr>
        </w:div>
        <w:div w:id="148905473">
          <w:marLeft w:val="480"/>
          <w:marRight w:val="0"/>
          <w:marTop w:val="0"/>
          <w:marBottom w:val="0"/>
          <w:divBdr>
            <w:top w:val="none" w:sz="0" w:space="0" w:color="auto"/>
            <w:left w:val="none" w:sz="0" w:space="0" w:color="auto"/>
            <w:bottom w:val="none" w:sz="0" w:space="0" w:color="auto"/>
            <w:right w:val="none" w:sz="0" w:space="0" w:color="auto"/>
          </w:divBdr>
        </w:div>
        <w:div w:id="162935436">
          <w:marLeft w:val="480"/>
          <w:marRight w:val="0"/>
          <w:marTop w:val="0"/>
          <w:marBottom w:val="0"/>
          <w:divBdr>
            <w:top w:val="none" w:sz="0" w:space="0" w:color="auto"/>
            <w:left w:val="none" w:sz="0" w:space="0" w:color="auto"/>
            <w:bottom w:val="none" w:sz="0" w:space="0" w:color="auto"/>
            <w:right w:val="none" w:sz="0" w:space="0" w:color="auto"/>
          </w:divBdr>
        </w:div>
        <w:div w:id="170293653">
          <w:marLeft w:val="480"/>
          <w:marRight w:val="0"/>
          <w:marTop w:val="0"/>
          <w:marBottom w:val="0"/>
          <w:divBdr>
            <w:top w:val="none" w:sz="0" w:space="0" w:color="auto"/>
            <w:left w:val="none" w:sz="0" w:space="0" w:color="auto"/>
            <w:bottom w:val="none" w:sz="0" w:space="0" w:color="auto"/>
            <w:right w:val="none" w:sz="0" w:space="0" w:color="auto"/>
          </w:divBdr>
        </w:div>
        <w:div w:id="176699161">
          <w:marLeft w:val="480"/>
          <w:marRight w:val="0"/>
          <w:marTop w:val="0"/>
          <w:marBottom w:val="0"/>
          <w:divBdr>
            <w:top w:val="none" w:sz="0" w:space="0" w:color="auto"/>
            <w:left w:val="none" w:sz="0" w:space="0" w:color="auto"/>
            <w:bottom w:val="none" w:sz="0" w:space="0" w:color="auto"/>
            <w:right w:val="none" w:sz="0" w:space="0" w:color="auto"/>
          </w:divBdr>
        </w:div>
        <w:div w:id="201333314">
          <w:marLeft w:val="480"/>
          <w:marRight w:val="0"/>
          <w:marTop w:val="0"/>
          <w:marBottom w:val="0"/>
          <w:divBdr>
            <w:top w:val="none" w:sz="0" w:space="0" w:color="auto"/>
            <w:left w:val="none" w:sz="0" w:space="0" w:color="auto"/>
            <w:bottom w:val="none" w:sz="0" w:space="0" w:color="auto"/>
            <w:right w:val="none" w:sz="0" w:space="0" w:color="auto"/>
          </w:divBdr>
        </w:div>
        <w:div w:id="206837267">
          <w:marLeft w:val="480"/>
          <w:marRight w:val="0"/>
          <w:marTop w:val="0"/>
          <w:marBottom w:val="0"/>
          <w:divBdr>
            <w:top w:val="none" w:sz="0" w:space="0" w:color="auto"/>
            <w:left w:val="none" w:sz="0" w:space="0" w:color="auto"/>
            <w:bottom w:val="none" w:sz="0" w:space="0" w:color="auto"/>
            <w:right w:val="none" w:sz="0" w:space="0" w:color="auto"/>
          </w:divBdr>
        </w:div>
        <w:div w:id="227151081">
          <w:marLeft w:val="480"/>
          <w:marRight w:val="0"/>
          <w:marTop w:val="0"/>
          <w:marBottom w:val="0"/>
          <w:divBdr>
            <w:top w:val="none" w:sz="0" w:space="0" w:color="auto"/>
            <w:left w:val="none" w:sz="0" w:space="0" w:color="auto"/>
            <w:bottom w:val="none" w:sz="0" w:space="0" w:color="auto"/>
            <w:right w:val="none" w:sz="0" w:space="0" w:color="auto"/>
          </w:divBdr>
        </w:div>
        <w:div w:id="229734545">
          <w:marLeft w:val="480"/>
          <w:marRight w:val="0"/>
          <w:marTop w:val="0"/>
          <w:marBottom w:val="0"/>
          <w:divBdr>
            <w:top w:val="none" w:sz="0" w:space="0" w:color="auto"/>
            <w:left w:val="none" w:sz="0" w:space="0" w:color="auto"/>
            <w:bottom w:val="none" w:sz="0" w:space="0" w:color="auto"/>
            <w:right w:val="none" w:sz="0" w:space="0" w:color="auto"/>
          </w:divBdr>
        </w:div>
        <w:div w:id="232742128">
          <w:marLeft w:val="480"/>
          <w:marRight w:val="0"/>
          <w:marTop w:val="0"/>
          <w:marBottom w:val="0"/>
          <w:divBdr>
            <w:top w:val="none" w:sz="0" w:space="0" w:color="auto"/>
            <w:left w:val="none" w:sz="0" w:space="0" w:color="auto"/>
            <w:bottom w:val="none" w:sz="0" w:space="0" w:color="auto"/>
            <w:right w:val="none" w:sz="0" w:space="0" w:color="auto"/>
          </w:divBdr>
        </w:div>
        <w:div w:id="240801734">
          <w:marLeft w:val="480"/>
          <w:marRight w:val="0"/>
          <w:marTop w:val="0"/>
          <w:marBottom w:val="0"/>
          <w:divBdr>
            <w:top w:val="none" w:sz="0" w:space="0" w:color="auto"/>
            <w:left w:val="none" w:sz="0" w:space="0" w:color="auto"/>
            <w:bottom w:val="none" w:sz="0" w:space="0" w:color="auto"/>
            <w:right w:val="none" w:sz="0" w:space="0" w:color="auto"/>
          </w:divBdr>
        </w:div>
        <w:div w:id="248127767">
          <w:marLeft w:val="480"/>
          <w:marRight w:val="0"/>
          <w:marTop w:val="0"/>
          <w:marBottom w:val="0"/>
          <w:divBdr>
            <w:top w:val="none" w:sz="0" w:space="0" w:color="auto"/>
            <w:left w:val="none" w:sz="0" w:space="0" w:color="auto"/>
            <w:bottom w:val="none" w:sz="0" w:space="0" w:color="auto"/>
            <w:right w:val="none" w:sz="0" w:space="0" w:color="auto"/>
          </w:divBdr>
        </w:div>
        <w:div w:id="257521676">
          <w:marLeft w:val="480"/>
          <w:marRight w:val="0"/>
          <w:marTop w:val="0"/>
          <w:marBottom w:val="0"/>
          <w:divBdr>
            <w:top w:val="none" w:sz="0" w:space="0" w:color="auto"/>
            <w:left w:val="none" w:sz="0" w:space="0" w:color="auto"/>
            <w:bottom w:val="none" w:sz="0" w:space="0" w:color="auto"/>
            <w:right w:val="none" w:sz="0" w:space="0" w:color="auto"/>
          </w:divBdr>
        </w:div>
        <w:div w:id="257639522">
          <w:marLeft w:val="480"/>
          <w:marRight w:val="0"/>
          <w:marTop w:val="0"/>
          <w:marBottom w:val="0"/>
          <w:divBdr>
            <w:top w:val="none" w:sz="0" w:space="0" w:color="auto"/>
            <w:left w:val="none" w:sz="0" w:space="0" w:color="auto"/>
            <w:bottom w:val="none" w:sz="0" w:space="0" w:color="auto"/>
            <w:right w:val="none" w:sz="0" w:space="0" w:color="auto"/>
          </w:divBdr>
        </w:div>
        <w:div w:id="272322472">
          <w:marLeft w:val="480"/>
          <w:marRight w:val="0"/>
          <w:marTop w:val="0"/>
          <w:marBottom w:val="0"/>
          <w:divBdr>
            <w:top w:val="none" w:sz="0" w:space="0" w:color="auto"/>
            <w:left w:val="none" w:sz="0" w:space="0" w:color="auto"/>
            <w:bottom w:val="none" w:sz="0" w:space="0" w:color="auto"/>
            <w:right w:val="none" w:sz="0" w:space="0" w:color="auto"/>
          </w:divBdr>
        </w:div>
        <w:div w:id="276985906">
          <w:marLeft w:val="480"/>
          <w:marRight w:val="0"/>
          <w:marTop w:val="0"/>
          <w:marBottom w:val="0"/>
          <w:divBdr>
            <w:top w:val="none" w:sz="0" w:space="0" w:color="auto"/>
            <w:left w:val="none" w:sz="0" w:space="0" w:color="auto"/>
            <w:bottom w:val="none" w:sz="0" w:space="0" w:color="auto"/>
            <w:right w:val="none" w:sz="0" w:space="0" w:color="auto"/>
          </w:divBdr>
        </w:div>
        <w:div w:id="302010551">
          <w:marLeft w:val="480"/>
          <w:marRight w:val="0"/>
          <w:marTop w:val="0"/>
          <w:marBottom w:val="0"/>
          <w:divBdr>
            <w:top w:val="none" w:sz="0" w:space="0" w:color="auto"/>
            <w:left w:val="none" w:sz="0" w:space="0" w:color="auto"/>
            <w:bottom w:val="none" w:sz="0" w:space="0" w:color="auto"/>
            <w:right w:val="none" w:sz="0" w:space="0" w:color="auto"/>
          </w:divBdr>
        </w:div>
        <w:div w:id="340549648">
          <w:marLeft w:val="480"/>
          <w:marRight w:val="0"/>
          <w:marTop w:val="0"/>
          <w:marBottom w:val="0"/>
          <w:divBdr>
            <w:top w:val="none" w:sz="0" w:space="0" w:color="auto"/>
            <w:left w:val="none" w:sz="0" w:space="0" w:color="auto"/>
            <w:bottom w:val="none" w:sz="0" w:space="0" w:color="auto"/>
            <w:right w:val="none" w:sz="0" w:space="0" w:color="auto"/>
          </w:divBdr>
        </w:div>
        <w:div w:id="346299583">
          <w:marLeft w:val="480"/>
          <w:marRight w:val="0"/>
          <w:marTop w:val="0"/>
          <w:marBottom w:val="0"/>
          <w:divBdr>
            <w:top w:val="none" w:sz="0" w:space="0" w:color="auto"/>
            <w:left w:val="none" w:sz="0" w:space="0" w:color="auto"/>
            <w:bottom w:val="none" w:sz="0" w:space="0" w:color="auto"/>
            <w:right w:val="none" w:sz="0" w:space="0" w:color="auto"/>
          </w:divBdr>
        </w:div>
        <w:div w:id="361711687">
          <w:marLeft w:val="480"/>
          <w:marRight w:val="0"/>
          <w:marTop w:val="0"/>
          <w:marBottom w:val="0"/>
          <w:divBdr>
            <w:top w:val="none" w:sz="0" w:space="0" w:color="auto"/>
            <w:left w:val="none" w:sz="0" w:space="0" w:color="auto"/>
            <w:bottom w:val="none" w:sz="0" w:space="0" w:color="auto"/>
            <w:right w:val="none" w:sz="0" w:space="0" w:color="auto"/>
          </w:divBdr>
        </w:div>
        <w:div w:id="383918114">
          <w:marLeft w:val="480"/>
          <w:marRight w:val="0"/>
          <w:marTop w:val="0"/>
          <w:marBottom w:val="0"/>
          <w:divBdr>
            <w:top w:val="none" w:sz="0" w:space="0" w:color="auto"/>
            <w:left w:val="none" w:sz="0" w:space="0" w:color="auto"/>
            <w:bottom w:val="none" w:sz="0" w:space="0" w:color="auto"/>
            <w:right w:val="none" w:sz="0" w:space="0" w:color="auto"/>
          </w:divBdr>
        </w:div>
        <w:div w:id="384378321">
          <w:marLeft w:val="480"/>
          <w:marRight w:val="0"/>
          <w:marTop w:val="0"/>
          <w:marBottom w:val="0"/>
          <w:divBdr>
            <w:top w:val="none" w:sz="0" w:space="0" w:color="auto"/>
            <w:left w:val="none" w:sz="0" w:space="0" w:color="auto"/>
            <w:bottom w:val="none" w:sz="0" w:space="0" w:color="auto"/>
            <w:right w:val="none" w:sz="0" w:space="0" w:color="auto"/>
          </w:divBdr>
        </w:div>
        <w:div w:id="399913617">
          <w:marLeft w:val="480"/>
          <w:marRight w:val="0"/>
          <w:marTop w:val="0"/>
          <w:marBottom w:val="0"/>
          <w:divBdr>
            <w:top w:val="none" w:sz="0" w:space="0" w:color="auto"/>
            <w:left w:val="none" w:sz="0" w:space="0" w:color="auto"/>
            <w:bottom w:val="none" w:sz="0" w:space="0" w:color="auto"/>
            <w:right w:val="none" w:sz="0" w:space="0" w:color="auto"/>
          </w:divBdr>
        </w:div>
        <w:div w:id="459684802">
          <w:marLeft w:val="480"/>
          <w:marRight w:val="0"/>
          <w:marTop w:val="0"/>
          <w:marBottom w:val="0"/>
          <w:divBdr>
            <w:top w:val="none" w:sz="0" w:space="0" w:color="auto"/>
            <w:left w:val="none" w:sz="0" w:space="0" w:color="auto"/>
            <w:bottom w:val="none" w:sz="0" w:space="0" w:color="auto"/>
            <w:right w:val="none" w:sz="0" w:space="0" w:color="auto"/>
          </w:divBdr>
        </w:div>
        <w:div w:id="460617155">
          <w:marLeft w:val="480"/>
          <w:marRight w:val="0"/>
          <w:marTop w:val="0"/>
          <w:marBottom w:val="0"/>
          <w:divBdr>
            <w:top w:val="none" w:sz="0" w:space="0" w:color="auto"/>
            <w:left w:val="none" w:sz="0" w:space="0" w:color="auto"/>
            <w:bottom w:val="none" w:sz="0" w:space="0" w:color="auto"/>
            <w:right w:val="none" w:sz="0" w:space="0" w:color="auto"/>
          </w:divBdr>
        </w:div>
        <w:div w:id="464156119">
          <w:marLeft w:val="480"/>
          <w:marRight w:val="0"/>
          <w:marTop w:val="0"/>
          <w:marBottom w:val="0"/>
          <w:divBdr>
            <w:top w:val="none" w:sz="0" w:space="0" w:color="auto"/>
            <w:left w:val="none" w:sz="0" w:space="0" w:color="auto"/>
            <w:bottom w:val="none" w:sz="0" w:space="0" w:color="auto"/>
            <w:right w:val="none" w:sz="0" w:space="0" w:color="auto"/>
          </w:divBdr>
        </w:div>
        <w:div w:id="473134802">
          <w:marLeft w:val="480"/>
          <w:marRight w:val="0"/>
          <w:marTop w:val="0"/>
          <w:marBottom w:val="0"/>
          <w:divBdr>
            <w:top w:val="none" w:sz="0" w:space="0" w:color="auto"/>
            <w:left w:val="none" w:sz="0" w:space="0" w:color="auto"/>
            <w:bottom w:val="none" w:sz="0" w:space="0" w:color="auto"/>
            <w:right w:val="none" w:sz="0" w:space="0" w:color="auto"/>
          </w:divBdr>
        </w:div>
        <w:div w:id="491067206">
          <w:marLeft w:val="480"/>
          <w:marRight w:val="0"/>
          <w:marTop w:val="0"/>
          <w:marBottom w:val="0"/>
          <w:divBdr>
            <w:top w:val="none" w:sz="0" w:space="0" w:color="auto"/>
            <w:left w:val="none" w:sz="0" w:space="0" w:color="auto"/>
            <w:bottom w:val="none" w:sz="0" w:space="0" w:color="auto"/>
            <w:right w:val="none" w:sz="0" w:space="0" w:color="auto"/>
          </w:divBdr>
        </w:div>
        <w:div w:id="499657023">
          <w:marLeft w:val="480"/>
          <w:marRight w:val="0"/>
          <w:marTop w:val="0"/>
          <w:marBottom w:val="0"/>
          <w:divBdr>
            <w:top w:val="none" w:sz="0" w:space="0" w:color="auto"/>
            <w:left w:val="none" w:sz="0" w:space="0" w:color="auto"/>
            <w:bottom w:val="none" w:sz="0" w:space="0" w:color="auto"/>
            <w:right w:val="none" w:sz="0" w:space="0" w:color="auto"/>
          </w:divBdr>
        </w:div>
        <w:div w:id="517547716">
          <w:marLeft w:val="480"/>
          <w:marRight w:val="0"/>
          <w:marTop w:val="0"/>
          <w:marBottom w:val="0"/>
          <w:divBdr>
            <w:top w:val="none" w:sz="0" w:space="0" w:color="auto"/>
            <w:left w:val="none" w:sz="0" w:space="0" w:color="auto"/>
            <w:bottom w:val="none" w:sz="0" w:space="0" w:color="auto"/>
            <w:right w:val="none" w:sz="0" w:space="0" w:color="auto"/>
          </w:divBdr>
        </w:div>
        <w:div w:id="523516496">
          <w:marLeft w:val="480"/>
          <w:marRight w:val="0"/>
          <w:marTop w:val="0"/>
          <w:marBottom w:val="0"/>
          <w:divBdr>
            <w:top w:val="none" w:sz="0" w:space="0" w:color="auto"/>
            <w:left w:val="none" w:sz="0" w:space="0" w:color="auto"/>
            <w:bottom w:val="none" w:sz="0" w:space="0" w:color="auto"/>
            <w:right w:val="none" w:sz="0" w:space="0" w:color="auto"/>
          </w:divBdr>
        </w:div>
        <w:div w:id="536241149">
          <w:marLeft w:val="480"/>
          <w:marRight w:val="0"/>
          <w:marTop w:val="0"/>
          <w:marBottom w:val="0"/>
          <w:divBdr>
            <w:top w:val="none" w:sz="0" w:space="0" w:color="auto"/>
            <w:left w:val="none" w:sz="0" w:space="0" w:color="auto"/>
            <w:bottom w:val="none" w:sz="0" w:space="0" w:color="auto"/>
            <w:right w:val="none" w:sz="0" w:space="0" w:color="auto"/>
          </w:divBdr>
        </w:div>
        <w:div w:id="548108529">
          <w:marLeft w:val="480"/>
          <w:marRight w:val="0"/>
          <w:marTop w:val="0"/>
          <w:marBottom w:val="0"/>
          <w:divBdr>
            <w:top w:val="none" w:sz="0" w:space="0" w:color="auto"/>
            <w:left w:val="none" w:sz="0" w:space="0" w:color="auto"/>
            <w:bottom w:val="none" w:sz="0" w:space="0" w:color="auto"/>
            <w:right w:val="none" w:sz="0" w:space="0" w:color="auto"/>
          </w:divBdr>
        </w:div>
        <w:div w:id="549150639">
          <w:marLeft w:val="480"/>
          <w:marRight w:val="0"/>
          <w:marTop w:val="0"/>
          <w:marBottom w:val="0"/>
          <w:divBdr>
            <w:top w:val="none" w:sz="0" w:space="0" w:color="auto"/>
            <w:left w:val="none" w:sz="0" w:space="0" w:color="auto"/>
            <w:bottom w:val="none" w:sz="0" w:space="0" w:color="auto"/>
            <w:right w:val="none" w:sz="0" w:space="0" w:color="auto"/>
          </w:divBdr>
        </w:div>
        <w:div w:id="553931662">
          <w:marLeft w:val="480"/>
          <w:marRight w:val="0"/>
          <w:marTop w:val="0"/>
          <w:marBottom w:val="0"/>
          <w:divBdr>
            <w:top w:val="none" w:sz="0" w:space="0" w:color="auto"/>
            <w:left w:val="none" w:sz="0" w:space="0" w:color="auto"/>
            <w:bottom w:val="none" w:sz="0" w:space="0" w:color="auto"/>
            <w:right w:val="none" w:sz="0" w:space="0" w:color="auto"/>
          </w:divBdr>
        </w:div>
        <w:div w:id="571502091">
          <w:marLeft w:val="480"/>
          <w:marRight w:val="0"/>
          <w:marTop w:val="0"/>
          <w:marBottom w:val="0"/>
          <w:divBdr>
            <w:top w:val="none" w:sz="0" w:space="0" w:color="auto"/>
            <w:left w:val="none" w:sz="0" w:space="0" w:color="auto"/>
            <w:bottom w:val="none" w:sz="0" w:space="0" w:color="auto"/>
            <w:right w:val="none" w:sz="0" w:space="0" w:color="auto"/>
          </w:divBdr>
        </w:div>
        <w:div w:id="612245973">
          <w:marLeft w:val="480"/>
          <w:marRight w:val="0"/>
          <w:marTop w:val="0"/>
          <w:marBottom w:val="0"/>
          <w:divBdr>
            <w:top w:val="none" w:sz="0" w:space="0" w:color="auto"/>
            <w:left w:val="none" w:sz="0" w:space="0" w:color="auto"/>
            <w:bottom w:val="none" w:sz="0" w:space="0" w:color="auto"/>
            <w:right w:val="none" w:sz="0" w:space="0" w:color="auto"/>
          </w:divBdr>
        </w:div>
        <w:div w:id="625741808">
          <w:marLeft w:val="480"/>
          <w:marRight w:val="0"/>
          <w:marTop w:val="0"/>
          <w:marBottom w:val="0"/>
          <w:divBdr>
            <w:top w:val="none" w:sz="0" w:space="0" w:color="auto"/>
            <w:left w:val="none" w:sz="0" w:space="0" w:color="auto"/>
            <w:bottom w:val="none" w:sz="0" w:space="0" w:color="auto"/>
            <w:right w:val="none" w:sz="0" w:space="0" w:color="auto"/>
          </w:divBdr>
        </w:div>
        <w:div w:id="628704820">
          <w:marLeft w:val="480"/>
          <w:marRight w:val="0"/>
          <w:marTop w:val="0"/>
          <w:marBottom w:val="0"/>
          <w:divBdr>
            <w:top w:val="none" w:sz="0" w:space="0" w:color="auto"/>
            <w:left w:val="none" w:sz="0" w:space="0" w:color="auto"/>
            <w:bottom w:val="none" w:sz="0" w:space="0" w:color="auto"/>
            <w:right w:val="none" w:sz="0" w:space="0" w:color="auto"/>
          </w:divBdr>
        </w:div>
        <w:div w:id="633943964">
          <w:marLeft w:val="480"/>
          <w:marRight w:val="0"/>
          <w:marTop w:val="0"/>
          <w:marBottom w:val="0"/>
          <w:divBdr>
            <w:top w:val="none" w:sz="0" w:space="0" w:color="auto"/>
            <w:left w:val="none" w:sz="0" w:space="0" w:color="auto"/>
            <w:bottom w:val="none" w:sz="0" w:space="0" w:color="auto"/>
            <w:right w:val="none" w:sz="0" w:space="0" w:color="auto"/>
          </w:divBdr>
        </w:div>
        <w:div w:id="638346533">
          <w:marLeft w:val="480"/>
          <w:marRight w:val="0"/>
          <w:marTop w:val="0"/>
          <w:marBottom w:val="0"/>
          <w:divBdr>
            <w:top w:val="none" w:sz="0" w:space="0" w:color="auto"/>
            <w:left w:val="none" w:sz="0" w:space="0" w:color="auto"/>
            <w:bottom w:val="none" w:sz="0" w:space="0" w:color="auto"/>
            <w:right w:val="none" w:sz="0" w:space="0" w:color="auto"/>
          </w:divBdr>
        </w:div>
        <w:div w:id="638994209">
          <w:marLeft w:val="480"/>
          <w:marRight w:val="0"/>
          <w:marTop w:val="0"/>
          <w:marBottom w:val="0"/>
          <w:divBdr>
            <w:top w:val="none" w:sz="0" w:space="0" w:color="auto"/>
            <w:left w:val="none" w:sz="0" w:space="0" w:color="auto"/>
            <w:bottom w:val="none" w:sz="0" w:space="0" w:color="auto"/>
            <w:right w:val="none" w:sz="0" w:space="0" w:color="auto"/>
          </w:divBdr>
        </w:div>
        <w:div w:id="669335342">
          <w:marLeft w:val="480"/>
          <w:marRight w:val="0"/>
          <w:marTop w:val="0"/>
          <w:marBottom w:val="0"/>
          <w:divBdr>
            <w:top w:val="none" w:sz="0" w:space="0" w:color="auto"/>
            <w:left w:val="none" w:sz="0" w:space="0" w:color="auto"/>
            <w:bottom w:val="none" w:sz="0" w:space="0" w:color="auto"/>
            <w:right w:val="none" w:sz="0" w:space="0" w:color="auto"/>
          </w:divBdr>
        </w:div>
        <w:div w:id="670256929">
          <w:marLeft w:val="480"/>
          <w:marRight w:val="0"/>
          <w:marTop w:val="0"/>
          <w:marBottom w:val="0"/>
          <w:divBdr>
            <w:top w:val="none" w:sz="0" w:space="0" w:color="auto"/>
            <w:left w:val="none" w:sz="0" w:space="0" w:color="auto"/>
            <w:bottom w:val="none" w:sz="0" w:space="0" w:color="auto"/>
            <w:right w:val="none" w:sz="0" w:space="0" w:color="auto"/>
          </w:divBdr>
        </w:div>
        <w:div w:id="670840795">
          <w:marLeft w:val="480"/>
          <w:marRight w:val="0"/>
          <w:marTop w:val="0"/>
          <w:marBottom w:val="0"/>
          <w:divBdr>
            <w:top w:val="none" w:sz="0" w:space="0" w:color="auto"/>
            <w:left w:val="none" w:sz="0" w:space="0" w:color="auto"/>
            <w:bottom w:val="none" w:sz="0" w:space="0" w:color="auto"/>
            <w:right w:val="none" w:sz="0" w:space="0" w:color="auto"/>
          </w:divBdr>
        </w:div>
        <w:div w:id="673531636">
          <w:marLeft w:val="480"/>
          <w:marRight w:val="0"/>
          <w:marTop w:val="0"/>
          <w:marBottom w:val="0"/>
          <w:divBdr>
            <w:top w:val="none" w:sz="0" w:space="0" w:color="auto"/>
            <w:left w:val="none" w:sz="0" w:space="0" w:color="auto"/>
            <w:bottom w:val="none" w:sz="0" w:space="0" w:color="auto"/>
            <w:right w:val="none" w:sz="0" w:space="0" w:color="auto"/>
          </w:divBdr>
        </w:div>
        <w:div w:id="690835686">
          <w:marLeft w:val="480"/>
          <w:marRight w:val="0"/>
          <w:marTop w:val="0"/>
          <w:marBottom w:val="0"/>
          <w:divBdr>
            <w:top w:val="none" w:sz="0" w:space="0" w:color="auto"/>
            <w:left w:val="none" w:sz="0" w:space="0" w:color="auto"/>
            <w:bottom w:val="none" w:sz="0" w:space="0" w:color="auto"/>
            <w:right w:val="none" w:sz="0" w:space="0" w:color="auto"/>
          </w:divBdr>
        </w:div>
        <w:div w:id="715544879">
          <w:marLeft w:val="480"/>
          <w:marRight w:val="0"/>
          <w:marTop w:val="0"/>
          <w:marBottom w:val="0"/>
          <w:divBdr>
            <w:top w:val="none" w:sz="0" w:space="0" w:color="auto"/>
            <w:left w:val="none" w:sz="0" w:space="0" w:color="auto"/>
            <w:bottom w:val="none" w:sz="0" w:space="0" w:color="auto"/>
            <w:right w:val="none" w:sz="0" w:space="0" w:color="auto"/>
          </w:divBdr>
        </w:div>
        <w:div w:id="732199748">
          <w:marLeft w:val="480"/>
          <w:marRight w:val="0"/>
          <w:marTop w:val="0"/>
          <w:marBottom w:val="0"/>
          <w:divBdr>
            <w:top w:val="none" w:sz="0" w:space="0" w:color="auto"/>
            <w:left w:val="none" w:sz="0" w:space="0" w:color="auto"/>
            <w:bottom w:val="none" w:sz="0" w:space="0" w:color="auto"/>
            <w:right w:val="none" w:sz="0" w:space="0" w:color="auto"/>
          </w:divBdr>
        </w:div>
        <w:div w:id="751052052">
          <w:marLeft w:val="480"/>
          <w:marRight w:val="0"/>
          <w:marTop w:val="0"/>
          <w:marBottom w:val="0"/>
          <w:divBdr>
            <w:top w:val="none" w:sz="0" w:space="0" w:color="auto"/>
            <w:left w:val="none" w:sz="0" w:space="0" w:color="auto"/>
            <w:bottom w:val="none" w:sz="0" w:space="0" w:color="auto"/>
            <w:right w:val="none" w:sz="0" w:space="0" w:color="auto"/>
          </w:divBdr>
        </w:div>
        <w:div w:id="755397530">
          <w:marLeft w:val="480"/>
          <w:marRight w:val="0"/>
          <w:marTop w:val="0"/>
          <w:marBottom w:val="0"/>
          <w:divBdr>
            <w:top w:val="none" w:sz="0" w:space="0" w:color="auto"/>
            <w:left w:val="none" w:sz="0" w:space="0" w:color="auto"/>
            <w:bottom w:val="none" w:sz="0" w:space="0" w:color="auto"/>
            <w:right w:val="none" w:sz="0" w:space="0" w:color="auto"/>
          </w:divBdr>
        </w:div>
        <w:div w:id="767384095">
          <w:marLeft w:val="480"/>
          <w:marRight w:val="0"/>
          <w:marTop w:val="0"/>
          <w:marBottom w:val="0"/>
          <w:divBdr>
            <w:top w:val="none" w:sz="0" w:space="0" w:color="auto"/>
            <w:left w:val="none" w:sz="0" w:space="0" w:color="auto"/>
            <w:bottom w:val="none" w:sz="0" w:space="0" w:color="auto"/>
            <w:right w:val="none" w:sz="0" w:space="0" w:color="auto"/>
          </w:divBdr>
        </w:div>
        <w:div w:id="771390905">
          <w:marLeft w:val="480"/>
          <w:marRight w:val="0"/>
          <w:marTop w:val="0"/>
          <w:marBottom w:val="0"/>
          <w:divBdr>
            <w:top w:val="none" w:sz="0" w:space="0" w:color="auto"/>
            <w:left w:val="none" w:sz="0" w:space="0" w:color="auto"/>
            <w:bottom w:val="none" w:sz="0" w:space="0" w:color="auto"/>
            <w:right w:val="none" w:sz="0" w:space="0" w:color="auto"/>
          </w:divBdr>
        </w:div>
        <w:div w:id="773478475">
          <w:marLeft w:val="480"/>
          <w:marRight w:val="0"/>
          <w:marTop w:val="0"/>
          <w:marBottom w:val="0"/>
          <w:divBdr>
            <w:top w:val="none" w:sz="0" w:space="0" w:color="auto"/>
            <w:left w:val="none" w:sz="0" w:space="0" w:color="auto"/>
            <w:bottom w:val="none" w:sz="0" w:space="0" w:color="auto"/>
            <w:right w:val="none" w:sz="0" w:space="0" w:color="auto"/>
          </w:divBdr>
        </w:div>
        <w:div w:id="785542329">
          <w:marLeft w:val="480"/>
          <w:marRight w:val="0"/>
          <w:marTop w:val="0"/>
          <w:marBottom w:val="0"/>
          <w:divBdr>
            <w:top w:val="none" w:sz="0" w:space="0" w:color="auto"/>
            <w:left w:val="none" w:sz="0" w:space="0" w:color="auto"/>
            <w:bottom w:val="none" w:sz="0" w:space="0" w:color="auto"/>
            <w:right w:val="none" w:sz="0" w:space="0" w:color="auto"/>
          </w:divBdr>
        </w:div>
        <w:div w:id="802120255">
          <w:marLeft w:val="480"/>
          <w:marRight w:val="0"/>
          <w:marTop w:val="0"/>
          <w:marBottom w:val="0"/>
          <w:divBdr>
            <w:top w:val="none" w:sz="0" w:space="0" w:color="auto"/>
            <w:left w:val="none" w:sz="0" w:space="0" w:color="auto"/>
            <w:bottom w:val="none" w:sz="0" w:space="0" w:color="auto"/>
            <w:right w:val="none" w:sz="0" w:space="0" w:color="auto"/>
          </w:divBdr>
        </w:div>
        <w:div w:id="805780633">
          <w:marLeft w:val="480"/>
          <w:marRight w:val="0"/>
          <w:marTop w:val="0"/>
          <w:marBottom w:val="0"/>
          <w:divBdr>
            <w:top w:val="none" w:sz="0" w:space="0" w:color="auto"/>
            <w:left w:val="none" w:sz="0" w:space="0" w:color="auto"/>
            <w:bottom w:val="none" w:sz="0" w:space="0" w:color="auto"/>
            <w:right w:val="none" w:sz="0" w:space="0" w:color="auto"/>
          </w:divBdr>
        </w:div>
        <w:div w:id="830488345">
          <w:marLeft w:val="480"/>
          <w:marRight w:val="0"/>
          <w:marTop w:val="0"/>
          <w:marBottom w:val="0"/>
          <w:divBdr>
            <w:top w:val="none" w:sz="0" w:space="0" w:color="auto"/>
            <w:left w:val="none" w:sz="0" w:space="0" w:color="auto"/>
            <w:bottom w:val="none" w:sz="0" w:space="0" w:color="auto"/>
            <w:right w:val="none" w:sz="0" w:space="0" w:color="auto"/>
          </w:divBdr>
        </w:div>
        <w:div w:id="843664166">
          <w:marLeft w:val="480"/>
          <w:marRight w:val="0"/>
          <w:marTop w:val="0"/>
          <w:marBottom w:val="0"/>
          <w:divBdr>
            <w:top w:val="none" w:sz="0" w:space="0" w:color="auto"/>
            <w:left w:val="none" w:sz="0" w:space="0" w:color="auto"/>
            <w:bottom w:val="none" w:sz="0" w:space="0" w:color="auto"/>
            <w:right w:val="none" w:sz="0" w:space="0" w:color="auto"/>
          </w:divBdr>
        </w:div>
        <w:div w:id="859779661">
          <w:marLeft w:val="480"/>
          <w:marRight w:val="0"/>
          <w:marTop w:val="0"/>
          <w:marBottom w:val="0"/>
          <w:divBdr>
            <w:top w:val="none" w:sz="0" w:space="0" w:color="auto"/>
            <w:left w:val="none" w:sz="0" w:space="0" w:color="auto"/>
            <w:bottom w:val="none" w:sz="0" w:space="0" w:color="auto"/>
            <w:right w:val="none" w:sz="0" w:space="0" w:color="auto"/>
          </w:divBdr>
        </w:div>
        <w:div w:id="874923363">
          <w:marLeft w:val="480"/>
          <w:marRight w:val="0"/>
          <w:marTop w:val="0"/>
          <w:marBottom w:val="0"/>
          <w:divBdr>
            <w:top w:val="none" w:sz="0" w:space="0" w:color="auto"/>
            <w:left w:val="none" w:sz="0" w:space="0" w:color="auto"/>
            <w:bottom w:val="none" w:sz="0" w:space="0" w:color="auto"/>
            <w:right w:val="none" w:sz="0" w:space="0" w:color="auto"/>
          </w:divBdr>
        </w:div>
        <w:div w:id="892618233">
          <w:marLeft w:val="480"/>
          <w:marRight w:val="0"/>
          <w:marTop w:val="0"/>
          <w:marBottom w:val="0"/>
          <w:divBdr>
            <w:top w:val="none" w:sz="0" w:space="0" w:color="auto"/>
            <w:left w:val="none" w:sz="0" w:space="0" w:color="auto"/>
            <w:bottom w:val="none" w:sz="0" w:space="0" w:color="auto"/>
            <w:right w:val="none" w:sz="0" w:space="0" w:color="auto"/>
          </w:divBdr>
        </w:div>
        <w:div w:id="893393950">
          <w:marLeft w:val="480"/>
          <w:marRight w:val="0"/>
          <w:marTop w:val="0"/>
          <w:marBottom w:val="0"/>
          <w:divBdr>
            <w:top w:val="none" w:sz="0" w:space="0" w:color="auto"/>
            <w:left w:val="none" w:sz="0" w:space="0" w:color="auto"/>
            <w:bottom w:val="none" w:sz="0" w:space="0" w:color="auto"/>
            <w:right w:val="none" w:sz="0" w:space="0" w:color="auto"/>
          </w:divBdr>
        </w:div>
        <w:div w:id="922109858">
          <w:marLeft w:val="480"/>
          <w:marRight w:val="0"/>
          <w:marTop w:val="0"/>
          <w:marBottom w:val="0"/>
          <w:divBdr>
            <w:top w:val="none" w:sz="0" w:space="0" w:color="auto"/>
            <w:left w:val="none" w:sz="0" w:space="0" w:color="auto"/>
            <w:bottom w:val="none" w:sz="0" w:space="0" w:color="auto"/>
            <w:right w:val="none" w:sz="0" w:space="0" w:color="auto"/>
          </w:divBdr>
        </w:div>
        <w:div w:id="929123112">
          <w:marLeft w:val="480"/>
          <w:marRight w:val="0"/>
          <w:marTop w:val="0"/>
          <w:marBottom w:val="0"/>
          <w:divBdr>
            <w:top w:val="none" w:sz="0" w:space="0" w:color="auto"/>
            <w:left w:val="none" w:sz="0" w:space="0" w:color="auto"/>
            <w:bottom w:val="none" w:sz="0" w:space="0" w:color="auto"/>
            <w:right w:val="none" w:sz="0" w:space="0" w:color="auto"/>
          </w:divBdr>
        </w:div>
        <w:div w:id="945036125">
          <w:marLeft w:val="480"/>
          <w:marRight w:val="0"/>
          <w:marTop w:val="0"/>
          <w:marBottom w:val="0"/>
          <w:divBdr>
            <w:top w:val="none" w:sz="0" w:space="0" w:color="auto"/>
            <w:left w:val="none" w:sz="0" w:space="0" w:color="auto"/>
            <w:bottom w:val="none" w:sz="0" w:space="0" w:color="auto"/>
            <w:right w:val="none" w:sz="0" w:space="0" w:color="auto"/>
          </w:divBdr>
        </w:div>
        <w:div w:id="949320585">
          <w:marLeft w:val="480"/>
          <w:marRight w:val="0"/>
          <w:marTop w:val="0"/>
          <w:marBottom w:val="0"/>
          <w:divBdr>
            <w:top w:val="none" w:sz="0" w:space="0" w:color="auto"/>
            <w:left w:val="none" w:sz="0" w:space="0" w:color="auto"/>
            <w:bottom w:val="none" w:sz="0" w:space="0" w:color="auto"/>
            <w:right w:val="none" w:sz="0" w:space="0" w:color="auto"/>
          </w:divBdr>
        </w:div>
        <w:div w:id="951857888">
          <w:marLeft w:val="480"/>
          <w:marRight w:val="0"/>
          <w:marTop w:val="0"/>
          <w:marBottom w:val="0"/>
          <w:divBdr>
            <w:top w:val="none" w:sz="0" w:space="0" w:color="auto"/>
            <w:left w:val="none" w:sz="0" w:space="0" w:color="auto"/>
            <w:bottom w:val="none" w:sz="0" w:space="0" w:color="auto"/>
            <w:right w:val="none" w:sz="0" w:space="0" w:color="auto"/>
          </w:divBdr>
        </w:div>
        <w:div w:id="957029720">
          <w:marLeft w:val="480"/>
          <w:marRight w:val="0"/>
          <w:marTop w:val="0"/>
          <w:marBottom w:val="0"/>
          <w:divBdr>
            <w:top w:val="none" w:sz="0" w:space="0" w:color="auto"/>
            <w:left w:val="none" w:sz="0" w:space="0" w:color="auto"/>
            <w:bottom w:val="none" w:sz="0" w:space="0" w:color="auto"/>
            <w:right w:val="none" w:sz="0" w:space="0" w:color="auto"/>
          </w:divBdr>
        </w:div>
        <w:div w:id="958335456">
          <w:marLeft w:val="480"/>
          <w:marRight w:val="0"/>
          <w:marTop w:val="0"/>
          <w:marBottom w:val="0"/>
          <w:divBdr>
            <w:top w:val="none" w:sz="0" w:space="0" w:color="auto"/>
            <w:left w:val="none" w:sz="0" w:space="0" w:color="auto"/>
            <w:bottom w:val="none" w:sz="0" w:space="0" w:color="auto"/>
            <w:right w:val="none" w:sz="0" w:space="0" w:color="auto"/>
          </w:divBdr>
        </w:div>
        <w:div w:id="960648439">
          <w:marLeft w:val="480"/>
          <w:marRight w:val="0"/>
          <w:marTop w:val="0"/>
          <w:marBottom w:val="0"/>
          <w:divBdr>
            <w:top w:val="none" w:sz="0" w:space="0" w:color="auto"/>
            <w:left w:val="none" w:sz="0" w:space="0" w:color="auto"/>
            <w:bottom w:val="none" w:sz="0" w:space="0" w:color="auto"/>
            <w:right w:val="none" w:sz="0" w:space="0" w:color="auto"/>
          </w:divBdr>
        </w:div>
        <w:div w:id="967275662">
          <w:marLeft w:val="480"/>
          <w:marRight w:val="0"/>
          <w:marTop w:val="0"/>
          <w:marBottom w:val="0"/>
          <w:divBdr>
            <w:top w:val="none" w:sz="0" w:space="0" w:color="auto"/>
            <w:left w:val="none" w:sz="0" w:space="0" w:color="auto"/>
            <w:bottom w:val="none" w:sz="0" w:space="0" w:color="auto"/>
            <w:right w:val="none" w:sz="0" w:space="0" w:color="auto"/>
          </w:divBdr>
        </w:div>
        <w:div w:id="976447799">
          <w:marLeft w:val="480"/>
          <w:marRight w:val="0"/>
          <w:marTop w:val="0"/>
          <w:marBottom w:val="0"/>
          <w:divBdr>
            <w:top w:val="none" w:sz="0" w:space="0" w:color="auto"/>
            <w:left w:val="none" w:sz="0" w:space="0" w:color="auto"/>
            <w:bottom w:val="none" w:sz="0" w:space="0" w:color="auto"/>
            <w:right w:val="none" w:sz="0" w:space="0" w:color="auto"/>
          </w:divBdr>
        </w:div>
        <w:div w:id="982000533">
          <w:marLeft w:val="480"/>
          <w:marRight w:val="0"/>
          <w:marTop w:val="0"/>
          <w:marBottom w:val="0"/>
          <w:divBdr>
            <w:top w:val="none" w:sz="0" w:space="0" w:color="auto"/>
            <w:left w:val="none" w:sz="0" w:space="0" w:color="auto"/>
            <w:bottom w:val="none" w:sz="0" w:space="0" w:color="auto"/>
            <w:right w:val="none" w:sz="0" w:space="0" w:color="auto"/>
          </w:divBdr>
        </w:div>
        <w:div w:id="996344645">
          <w:marLeft w:val="480"/>
          <w:marRight w:val="0"/>
          <w:marTop w:val="0"/>
          <w:marBottom w:val="0"/>
          <w:divBdr>
            <w:top w:val="none" w:sz="0" w:space="0" w:color="auto"/>
            <w:left w:val="none" w:sz="0" w:space="0" w:color="auto"/>
            <w:bottom w:val="none" w:sz="0" w:space="0" w:color="auto"/>
            <w:right w:val="none" w:sz="0" w:space="0" w:color="auto"/>
          </w:divBdr>
        </w:div>
        <w:div w:id="1010335264">
          <w:marLeft w:val="480"/>
          <w:marRight w:val="0"/>
          <w:marTop w:val="0"/>
          <w:marBottom w:val="0"/>
          <w:divBdr>
            <w:top w:val="none" w:sz="0" w:space="0" w:color="auto"/>
            <w:left w:val="none" w:sz="0" w:space="0" w:color="auto"/>
            <w:bottom w:val="none" w:sz="0" w:space="0" w:color="auto"/>
            <w:right w:val="none" w:sz="0" w:space="0" w:color="auto"/>
          </w:divBdr>
        </w:div>
        <w:div w:id="1020661053">
          <w:marLeft w:val="480"/>
          <w:marRight w:val="0"/>
          <w:marTop w:val="0"/>
          <w:marBottom w:val="0"/>
          <w:divBdr>
            <w:top w:val="none" w:sz="0" w:space="0" w:color="auto"/>
            <w:left w:val="none" w:sz="0" w:space="0" w:color="auto"/>
            <w:bottom w:val="none" w:sz="0" w:space="0" w:color="auto"/>
            <w:right w:val="none" w:sz="0" w:space="0" w:color="auto"/>
          </w:divBdr>
        </w:div>
        <w:div w:id="1036394459">
          <w:marLeft w:val="480"/>
          <w:marRight w:val="0"/>
          <w:marTop w:val="0"/>
          <w:marBottom w:val="0"/>
          <w:divBdr>
            <w:top w:val="none" w:sz="0" w:space="0" w:color="auto"/>
            <w:left w:val="none" w:sz="0" w:space="0" w:color="auto"/>
            <w:bottom w:val="none" w:sz="0" w:space="0" w:color="auto"/>
            <w:right w:val="none" w:sz="0" w:space="0" w:color="auto"/>
          </w:divBdr>
        </w:div>
        <w:div w:id="1044789324">
          <w:marLeft w:val="480"/>
          <w:marRight w:val="0"/>
          <w:marTop w:val="0"/>
          <w:marBottom w:val="0"/>
          <w:divBdr>
            <w:top w:val="none" w:sz="0" w:space="0" w:color="auto"/>
            <w:left w:val="none" w:sz="0" w:space="0" w:color="auto"/>
            <w:bottom w:val="none" w:sz="0" w:space="0" w:color="auto"/>
            <w:right w:val="none" w:sz="0" w:space="0" w:color="auto"/>
          </w:divBdr>
        </w:div>
        <w:div w:id="1050036089">
          <w:marLeft w:val="480"/>
          <w:marRight w:val="0"/>
          <w:marTop w:val="0"/>
          <w:marBottom w:val="0"/>
          <w:divBdr>
            <w:top w:val="none" w:sz="0" w:space="0" w:color="auto"/>
            <w:left w:val="none" w:sz="0" w:space="0" w:color="auto"/>
            <w:bottom w:val="none" w:sz="0" w:space="0" w:color="auto"/>
            <w:right w:val="none" w:sz="0" w:space="0" w:color="auto"/>
          </w:divBdr>
        </w:div>
        <w:div w:id="1051078984">
          <w:marLeft w:val="480"/>
          <w:marRight w:val="0"/>
          <w:marTop w:val="0"/>
          <w:marBottom w:val="0"/>
          <w:divBdr>
            <w:top w:val="none" w:sz="0" w:space="0" w:color="auto"/>
            <w:left w:val="none" w:sz="0" w:space="0" w:color="auto"/>
            <w:bottom w:val="none" w:sz="0" w:space="0" w:color="auto"/>
            <w:right w:val="none" w:sz="0" w:space="0" w:color="auto"/>
          </w:divBdr>
        </w:div>
        <w:div w:id="1056392551">
          <w:marLeft w:val="480"/>
          <w:marRight w:val="0"/>
          <w:marTop w:val="0"/>
          <w:marBottom w:val="0"/>
          <w:divBdr>
            <w:top w:val="none" w:sz="0" w:space="0" w:color="auto"/>
            <w:left w:val="none" w:sz="0" w:space="0" w:color="auto"/>
            <w:bottom w:val="none" w:sz="0" w:space="0" w:color="auto"/>
            <w:right w:val="none" w:sz="0" w:space="0" w:color="auto"/>
          </w:divBdr>
        </w:div>
        <w:div w:id="1085684971">
          <w:marLeft w:val="480"/>
          <w:marRight w:val="0"/>
          <w:marTop w:val="0"/>
          <w:marBottom w:val="0"/>
          <w:divBdr>
            <w:top w:val="none" w:sz="0" w:space="0" w:color="auto"/>
            <w:left w:val="none" w:sz="0" w:space="0" w:color="auto"/>
            <w:bottom w:val="none" w:sz="0" w:space="0" w:color="auto"/>
            <w:right w:val="none" w:sz="0" w:space="0" w:color="auto"/>
          </w:divBdr>
        </w:div>
        <w:div w:id="1090001217">
          <w:marLeft w:val="480"/>
          <w:marRight w:val="0"/>
          <w:marTop w:val="0"/>
          <w:marBottom w:val="0"/>
          <w:divBdr>
            <w:top w:val="none" w:sz="0" w:space="0" w:color="auto"/>
            <w:left w:val="none" w:sz="0" w:space="0" w:color="auto"/>
            <w:bottom w:val="none" w:sz="0" w:space="0" w:color="auto"/>
            <w:right w:val="none" w:sz="0" w:space="0" w:color="auto"/>
          </w:divBdr>
        </w:div>
        <w:div w:id="1102920422">
          <w:marLeft w:val="480"/>
          <w:marRight w:val="0"/>
          <w:marTop w:val="0"/>
          <w:marBottom w:val="0"/>
          <w:divBdr>
            <w:top w:val="none" w:sz="0" w:space="0" w:color="auto"/>
            <w:left w:val="none" w:sz="0" w:space="0" w:color="auto"/>
            <w:bottom w:val="none" w:sz="0" w:space="0" w:color="auto"/>
            <w:right w:val="none" w:sz="0" w:space="0" w:color="auto"/>
          </w:divBdr>
        </w:div>
        <w:div w:id="1110592060">
          <w:marLeft w:val="480"/>
          <w:marRight w:val="0"/>
          <w:marTop w:val="0"/>
          <w:marBottom w:val="0"/>
          <w:divBdr>
            <w:top w:val="none" w:sz="0" w:space="0" w:color="auto"/>
            <w:left w:val="none" w:sz="0" w:space="0" w:color="auto"/>
            <w:bottom w:val="none" w:sz="0" w:space="0" w:color="auto"/>
            <w:right w:val="none" w:sz="0" w:space="0" w:color="auto"/>
          </w:divBdr>
        </w:div>
        <w:div w:id="1111587923">
          <w:marLeft w:val="480"/>
          <w:marRight w:val="0"/>
          <w:marTop w:val="0"/>
          <w:marBottom w:val="0"/>
          <w:divBdr>
            <w:top w:val="none" w:sz="0" w:space="0" w:color="auto"/>
            <w:left w:val="none" w:sz="0" w:space="0" w:color="auto"/>
            <w:bottom w:val="none" w:sz="0" w:space="0" w:color="auto"/>
            <w:right w:val="none" w:sz="0" w:space="0" w:color="auto"/>
          </w:divBdr>
        </w:div>
        <w:div w:id="1134911581">
          <w:marLeft w:val="480"/>
          <w:marRight w:val="0"/>
          <w:marTop w:val="0"/>
          <w:marBottom w:val="0"/>
          <w:divBdr>
            <w:top w:val="none" w:sz="0" w:space="0" w:color="auto"/>
            <w:left w:val="none" w:sz="0" w:space="0" w:color="auto"/>
            <w:bottom w:val="none" w:sz="0" w:space="0" w:color="auto"/>
            <w:right w:val="none" w:sz="0" w:space="0" w:color="auto"/>
          </w:divBdr>
        </w:div>
        <w:div w:id="1141461180">
          <w:marLeft w:val="480"/>
          <w:marRight w:val="0"/>
          <w:marTop w:val="0"/>
          <w:marBottom w:val="0"/>
          <w:divBdr>
            <w:top w:val="none" w:sz="0" w:space="0" w:color="auto"/>
            <w:left w:val="none" w:sz="0" w:space="0" w:color="auto"/>
            <w:bottom w:val="none" w:sz="0" w:space="0" w:color="auto"/>
            <w:right w:val="none" w:sz="0" w:space="0" w:color="auto"/>
          </w:divBdr>
        </w:div>
        <w:div w:id="1150370415">
          <w:marLeft w:val="480"/>
          <w:marRight w:val="0"/>
          <w:marTop w:val="0"/>
          <w:marBottom w:val="0"/>
          <w:divBdr>
            <w:top w:val="none" w:sz="0" w:space="0" w:color="auto"/>
            <w:left w:val="none" w:sz="0" w:space="0" w:color="auto"/>
            <w:bottom w:val="none" w:sz="0" w:space="0" w:color="auto"/>
            <w:right w:val="none" w:sz="0" w:space="0" w:color="auto"/>
          </w:divBdr>
        </w:div>
        <w:div w:id="1203634476">
          <w:marLeft w:val="480"/>
          <w:marRight w:val="0"/>
          <w:marTop w:val="0"/>
          <w:marBottom w:val="0"/>
          <w:divBdr>
            <w:top w:val="none" w:sz="0" w:space="0" w:color="auto"/>
            <w:left w:val="none" w:sz="0" w:space="0" w:color="auto"/>
            <w:bottom w:val="none" w:sz="0" w:space="0" w:color="auto"/>
            <w:right w:val="none" w:sz="0" w:space="0" w:color="auto"/>
          </w:divBdr>
        </w:div>
        <w:div w:id="1218473836">
          <w:marLeft w:val="480"/>
          <w:marRight w:val="0"/>
          <w:marTop w:val="0"/>
          <w:marBottom w:val="0"/>
          <w:divBdr>
            <w:top w:val="none" w:sz="0" w:space="0" w:color="auto"/>
            <w:left w:val="none" w:sz="0" w:space="0" w:color="auto"/>
            <w:bottom w:val="none" w:sz="0" w:space="0" w:color="auto"/>
            <w:right w:val="none" w:sz="0" w:space="0" w:color="auto"/>
          </w:divBdr>
        </w:div>
        <w:div w:id="1227648409">
          <w:marLeft w:val="480"/>
          <w:marRight w:val="0"/>
          <w:marTop w:val="0"/>
          <w:marBottom w:val="0"/>
          <w:divBdr>
            <w:top w:val="none" w:sz="0" w:space="0" w:color="auto"/>
            <w:left w:val="none" w:sz="0" w:space="0" w:color="auto"/>
            <w:bottom w:val="none" w:sz="0" w:space="0" w:color="auto"/>
            <w:right w:val="none" w:sz="0" w:space="0" w:color="auto"/>
          </w:divBdr>
        </w:div>
        <w:div w:id="1241209217">
          <w:marLeft w:val="480"/>
          <w:marRight w:val="0"/>
          <w:marTop w:val="0"/>
          <w:marBottom w:val="0"/>
          <w:divBdr>
            <w:top w:val="none" w:sz="0" w:space="0" w:color="auto"/>
            <w:left w:val="none" w:sz="0" w:space="0" w:color="auto"/>
            <w:bottom w:val="none" w:sz="0" w:space="0" w:color="auto"/>
            <w:right w:val="none" w:sz="0" w:space="0" w:color="auto"/>
          </w:divBdr>
        </w:div>
        <w:div w:id="1245720105">
          <w:marLeft w:val="480"/>
          <w:marRight w:val="0"/>
          <w:marTop w:val="0"/>
          <w:marBottom w:val="0"/>
          <w:divBdr>
            <w:top w:val="none" w:sz="0" w:space="0" w:color="auto"/>
            <w:left w:val="none" w:sz="0" w:space="0" w:color="auto"/>
            <w:bottom w:val="none" w:sz="0" w:space="0" w:color="auto"/>
            <w:right w:val="none" w:sz="0" w:space="0" w:color="auto"/>
          </w:divBdr>
        </w:div>
        <w:div w:id="1252812215">
          <w:marLeft w:val="480"/>
          <w:marRight w:val="0"/>
          <w:marTop w:val="0"/>
          <w:marBottom w:val="0"/>
          <w:divBdr>
            <w:top w:val="none" w:sz="0" w:space="0" w:color="auto"/>
            <w:left w:val="none" w:sz="0" w:space="0" w:color="auto"/>
            <w:bottom w:val="none" w:sz="0" w:space="0" w:color="auto"/>
            <w:right w:val="none" w:sz="0" w:space="0" w:color="auto"/>
          </w:divBdr>
        </w:div>
        <w:div w:id="1253901934">
          <w:marLeft w:val="480"/>
          <w:marRight w:val="0"/>
          <w:marTop w:val="0"/>
          <w:marBottom w:val="0"/>
          <w:divBdr>
            <w:top w:val="none" w:sz="0" w:space="0" w:color="auto"/>
            <w:left w:val="none" w:sz="0" w:space="0" w:color="auto"/>
            <w:bottom w:val="none" w:sz="0" w:space="0" w:color="auto"/>
            <w:right w:val="none" w:sz="0" w:space="0" w:color="auto"/>
          </w:divBdr>
        </w:div>
        <w:div w:id="1253976707">
          <w:marLeft w:val="480"/>
          <w:marRight w:val="0"/>
          <w:marTop w:val="0"/>
          <w:marBottom w:val="0"/>
          <w:divBdr>
            <w:top w:val="none" w:sz="0" w:space="0" w:color="auto"/>
            <w:left w:val="none" w:sz="0" w:space="0" w:color="auto"/>
            <w:bottom w:val="none" w:sz="0" w:space="0" w:color="auto"/>
            <w:right w:val="none" w:sz="0" w:space="0" w:color="auto"/>
          </w:divBdr>
        </w:div>
        <w:div w:id="1268346726">
          <w:marLeft w:val="480"/>
          <w:marRight w:val="0"/>
          <w:marTop w:val="0"/>
          <w:marBottom w:val="0"/>
          <w:divBdr>
            <w:top w:val="none" w:sz="0" w:space="0" w:color="auto"/>
            <w:left w:val="none" w:sz="0" w:space="0" w:color="auto"/>
            <w:bottom w:val="none" w:sz="0" w:space="0" w:color="auto"/>
            <w:right w:val="none" w:sz="0" w:space="0" w:color="auto"/>
          </w:divBdr>
        </w:div>
        <w:div w:id="1269659549">
          <w:marLeft w:val="480"/>
          <w:marRight w:val="0"/>
          <w:marTop w:val="0"/>
          <w:marBottom w:val="0"/>
          <w:divBdr>
            <w:top w:val="none" w:sz="0" w:space="0" w:color="auto"/>
            <w:left w:val="none" w:sz="0" w:space="0" w:color="auto"/>
            <w:bottom w:val="none" w:sz="0" w:space="0" w:color="auto"/>
            <w:right w:val="none" w:sz="0" w:space="0" w:color="auto"/>
          </w:divBdr>
        </w:div>
        <w:div w:id="1271015717">
          <w:marLeft w:val="480"/>
          <w:marRight w:val="0"/>
          <w:marTop w:val="0"/>
          <w:marBottom w:val="0"/>
          <w:divBdr>
            <w:top w:val="none" w:sz="0" w:space="0" w:color="auto"/>
            <w:left w:val="none" w:sz="0" w:space="0" w:color="auto"/>
            <w:bottom w:val="none" w:sz="0" w:space="0" w:color="auto"/>
            <w:right w:val="none" w:sz="0" w:space="0" w:color="auto"/>
          </w:divBdr>
        </w:div>
        <w:div w:id="1279291306">
          <w:marLeft w:val="480"/>
          <w:marRight w:val="0"/>
          <w:marTop w:val="0"/>
          <w:marBottom w:val="0"/>
          <w:divBdr>
            <w:top w:val="none" w:sz="0" w:space="0" w:color="auto"/>
            <w:left w:val="none" w:sz="0" w:space="0" w:color="auto"/>
            <w:bottom w:val="none" w:sz="0" w:space="0" w:color="auto"/>
            <w:right w:val="none" w:sz="0" w:space="0" w:color="auto"/>
          </w:divBdr>
        </w:div>
        <w:div w:id="1306472650">
          <w:marLeft w:val="480"/>
          <w:marRight w:val="0"/>
          <w:marTop w:val="0"/>
          <w:marBottom w:val="0"/>
          <w:divBdr>
            <w:top w:val="none" w:sz="0" w:space="0" w:color="auto"/>
            <w:left w:val="none" w:sz="0" w:space="0" w:color="auto"/>
            <w:bottom w:val="none" w:sz="0" w:space="0" w:color="auto"/>
            <w:right w:val="none" w:sz="0" w:space="0" w:color="auto"/>
          </w:divBdr>
        </w:div>
        <w:div w:id="1314679873">
          <w:marLeft w:val="480"/>
          <w:marRight w:val="0"/>
          <w:marTop w:val="0"/>
          <w:marBottom w:val="0"/>
          <w:divBdr>
            <w:top w:val="none" w:sz="0" w:space="0" w:color="auto"/>
            <w:left w:val="none" w:sz="0" w:space="0" w:color="auto"/>
            <w:bottom w:val="none" w:sz="0" w:space="0" w:color="auto"/>
            <w:right w:val="none" w:sz="0" w:space="0" w:color="auto"/>
          </w:divBdr>
        </w:div>
        <w:div w:id="1316445728">
          <w:marLeft w:val="480"/>
          <w:marRight w:val="0"/>
          <w:marTop w:val="0"/>
          <w:marBottom w:val="0"/>
          <w:divBdr>
            <w:top w:val="none" w:sz="0" w:space="0" w:color="auto"/>
            <w:left w:val="none" w:sz="0" w:space="0" w:color="auto"/>
            <w:bottom w:val="none" w:sz="0" w:space="0" w:color="auto"/>
            <w:right w:val="none" w:sz="0" w:space="0" w:color="auto"/>
          </w:divBdr>
        </w:div>
        <w:div w:id="1320379618">
          <w:marLeft w:val="480"/>
          <w:marRight w:val="0"/>
          <w:marTop w:val="0"/>
          <w:marBottom w:val="0"/>
          <w:divBdr>
            <w:top w:val="none" w:sz="0" w:space="0" w:color="auto"/>
            <w:left w:val="none" w:sz="0" w:space="0" w:color="auto"/>
            <w:bottom w:val="none" w:sz="0" w:space="0" w:color="auto"/>
            <w:right w:val="none" w:sz="0" w:space="0" w:color="auto"/>
          </w:divBdr>
        </w:div>
        <w:div w:id="1334916802">
          <w:marLeft w:val="480"/>
          <w:marRight w:val="0"/>
          <w:marTop w:val="0"/>
          <w:marBottom w:val="0"/>
          <w:divBdr>
            <w:top w:val="none" w:sz="0" w:space="0" w:color="auto"/>
            <w:left w:val="none" w:sz="0" w:space="0" w:color="auto"/>
            <w:bottom w:val="none" w:sz="0" w:space="0" w:color="auto"/>
            <w:right w:val="none" w:sz="0" w:space="0" w:color="auto"/>
          </w:divBdr>
        </w:div>
        <w:div w:id="1339699293">
          <w:marLeft w:val="480"/>
          <w:marRight w:val="0"/>
          <w:marTop w:val="0"/>
          <w:marBottom w:val="0"/>
          <w:divBdr>
            <w:top w:val="none" w:sz="0" w:space="0" w:color="auto"/>
            <w:left w:val="none" w:sz="0" w:space="0" w:color="auto"/>
            <w:bottom w:val="none" w:sz="0" w:space="0" w:color="auto"/>
            <w:right w:val="none" w:sz="0" w:space="0" w:color="auto"/>
          </w:divBdr>
        </w:div>
        <w:div w:id="1348630678">
          <w:marLeft w:val="480"/>
          <w:marRight w:val="0"/>
          <w:marTop w:val="0"/>
          <w:marBottom w:val="0"/>
          <w:divBdr>
            <w:top w:val="none" w:sz="0" w:space="0" w:color="auto"/>
            <w:left w:val="none" w:sz="0" w:space="0" w:color="auto"/>
            <w:bottom w:val="none" w:sz="0" w:space="0" w:color="auto"/>
            <w:right w:val="none" w:sz="0" w:space="0" w:color="auto"/>
          </w:divBdr>
        </w:div>
        <w:div w:id="1368262748">
          <w:marLeft w:val="480"/>
          <w:marRight w:val="0"/>
          <w:marTop w:val="0"/>
          <w:marBottom w:val="0"/>
          <w:divBdr>
            <w:top w:val="none" w:sz="0" w:space="0" w:color="auto"/>
            <w:left w:val="none" w:sz="0" w:space="0" w:color="auto"/>
            <w:bottom w:val="none" w:sz="0" w:space="0" w:color="auto"/>
            <w:right w:val="none" w:sz="0" w:space="0" w:color="auto"/>
          </w:divBdr>
        </w:div>
        <w:div w:id="1385250867">
          <w:marLeft w:val="480"/>
          <w:marRight w:val="0"/>
          <w:marTop w:val="0"/>
          <w:marBottom w:val="0"/>
          <w:divBdr>
            <w:top w:val="none" w:sz="0" w:space="0" w:color="auto"/>
            <w:left w:val="none" w:sz="0" w:space="0" w:color="auto"/>
            <w:bottom w:val="none" w:sz="0" w:space="0" w:color="auto"/>
            <w:right w:val="none" w:sz="0" w:space="0" w:color="auto"/>
          </w:divBdr>
        </w:div>
        <w:div w:id="1385324443">
          <w:marLeft w:val="480"/>
          <w:marRight w:val="0"/>
          <w:marTop w:val="0"/>
          <w:marBottom w:val="0"/>
          <w:divBdr>
            <w:top w:val="none" w:sz="0" w:space="0" w:color="auto"/>
            <w:left w:val="none" w:sz="0" w:space="0" w:color="auto"/>
            <w:bottom w:val="none" w:sz="0" w:space="0" w:color="auto"/>
            <w:right w:val="none" w:sz="0" w:space="0" w:color="auto"/>
          </w:divBdr>
        </w:div>
        <w:div w:id="1389106408">
          <w:marLeft w:val="480"/>
          <w:marRight w:val="0"/>
          <w:marTop w:val="0"/>
          <w:marBottom w:val="0"/>
          <w:divBdr>
            <w:top w:val="none" w:sz="0" w:space="0" w:color="auto"/>
            <w:left w:val="none" w:sz="0" w:space="0" w:color="auto"/>
            <w:bottom w:val="none" w:sz="0" w:space="0" w:color="auto"/>
            <w:right w:val="none" w:sz="0" w:space="0" w:color="auto"/>
          </w:divBdr>
        </w:div>
        <w:div w:id="1426923151">
          <w:marLeft w:val="480"/>
          <w:marRight w:val="0"/>
          <w:marTop w:val="0"/>
          <w:marBottom w:val="0"/>
          <w:divBdr>
            <w:top w:val="none" w:sz="0" w:space="0" w:color="auto"/>
            <w:left w:val="none" w:sz="0" w:space="0" w:color="auto"/>
            <w:bottom w:val="none" w:sz="0" w:space="0" w:color="auto"/>
            <w:right w:val="none" w:sz="0" w:space="0" w:color="auto"/>
          </w:divBdr>
        </w:div>
        <w:div w:id="1427076098">
          <w:marLeft w:val="480"/>
          <w:marRight w:val="0"/>
          <w:marTop w:val="0"/>
          <w:marBottom w:val="0"/>
          <w:divBdr>
            <w:top w:val="none" w:sz="0" w:space="0" w:color="auto"/>
            <w:left w:val="none" w:sz="0" w:space="0" w:color="auto"/>
            <w:bottom w:val="none" w:sz="0" w:space="0" w:color="auto"/>
            <w:right w:val="none" w:sz="0" w:space="0" w:color="auto"/>
          </w:divBdr>
        </w:div>
        <w:div w:id="1428235824">
          <w:marLeft w:val="480"/>
          <w:marRight w:val="0"/>
          <w:marTop w:val="0"/>
          <w:marBottom w:val="0"/>
          <w:divBdr>
            <w:top w:val="none" w:sz="0" w:space="0" w:color="auto"/>
            <w:left w:val="none" w:sz="0" w:space="0" w:color="auto"/>
            <w:bottom w:val="none" w:sz="0" w:space="0" w:color="auto"/>
            <w:right w:val="none" w:sz="0" w:space="0" w:color="auto"/>
          </w:divBdr>
        </w:div>
        <w:div w:id="1440023850">
          <w:marLeft w:val="480"/>
          <w:marRight w:val="0"/>
          <w:marTop w:val="0"/>
          <w:marBottom w:val="0"/>
          <w:divBdr>
            <w:top w:val="none" w:sz="0" w:space="0" w:color="auto"/>
            <w:left w:val="none" w:sz="0" w:space="0" w:color="auto"/>
            <w:bottom w:val="none" w:sz="0" w:space="0" w:color="auto"/>
            <w:right w:val="none" w:sz="0" w:space="0" w:color="auto"/>
          </w:divBdr>
        </w:div>
        <w:div w:id="1451322757">
          <w:marLeft w:val="480"/>
          <w:marRight w:val="0"/>
          <w:marTop w:val="0"/>
          <w:marBottom w:val="0"/>
          <w:divBdr>
            <w:top w:val="none" w:sz="0" w:space="0" w:color="auto"/>
            <w:left w:val="none" w:sz="0" w:space="0" w:color="auto"/>
            <w:bottom w:val="none" w:sz="0" w:space="0" w:color="auto"/>
            <w:right w:val="none" w:sz="0" w:space="0" w:color="auto"/>
          </w:divBdr>
        </w:div>
        <w:div w:id="1455102035">
          <w:marLeft w:val="480"/>
          <w:marRight w:val="0"/>
          <w:marTop w:val="0"/>
          <w:marBottom w:val="0"/>
          <w:divBdr>
            <w:top w:val="none" w:sz="0" w:space="0" w:color="auto"/>
            <w:left w:val="none" w:sz="0" w:space="0" w:color="auto"/>
            <w:bottom w:val="none" w:sz="0" w:space="0" w:color="auto"/>
            <w:right w:val="none" w:sz="0" w:space="0" w:color="auto"/>
          </w:divBdr>
        </w:div>
        <w:div w:id="1466240530">
          <w:marLeft w:val="480"/>
          <w:marRight w:val="0"/>
          <w:marTop w:val="0"/>
          <w:marBottom w:val="0"/>
          <w:divBdr>
            <w:top w:val="none" w:sz="0" w:space="0" w:color="auto"/>
            <w:left w:val="none" w:sz="0" w:space="0" w:color="auto"/>
            <w:bottom w:val="none" w:sz="0" w:space="0" w:color="auto"/>
            <w:right w:val="none" w:sz="0" w:space="0" w:color="auto"/>
          </w:divBdr>
        </w:div>
        <w:div w:id="1485506509">
          <w:marLeft w:val="480"/>
          <w:marRight w:val="0"/>
          <w:marTop w:val="0"/>
          <w:marBottom w:val="0"/>
          <w:divBdr>
            <w:top w:val="none" w:sz="0" w:space="0" w:color="auto"/>
            <w:left w:val="none" w:sz="0" w:space="0" w:color="auto"/>
            <w:bottom w:val="none" w:sz="0" w:space="0" w:color="auto"/>
            <w:right w:val="none" w:sz="0" w:space="0" w:color="auto"/>
          </w:divBdr>
        </w:div>
        <w:div w:id="1501001128">
          <w:marLeft w:val="480"/>
          <w:marRight w:val="0"/>
          <w:marTop w:val="0"/>
          <w:marBottom w:val="0"/>
          <w:divBdr>
            <w:top w:val="none" w:sz="0" w:space="0" w:color="auto"/>
            <w:left w:val="none" w:sz="0" w:space="0" w:color="auto"/>
            <w:bottom w:val="none" w:sz="0" w:space="0" w:color="auto"/>
            <w:right w:val="none" w:sz="0" w:space="0" w:color="auto"/>
          </w:divBdr>
        </w:div>
        <w:div w:id="1501116631">
          <w:marLeft w:val="480"/>
          <w:marRight w:val="0"/>
          <w:marTop w:val="0"/>
          <w:marBottom w:val="0"/>
          <w:divBdr>
            <w:top w:val="none" w:sz="0" w:space="0" w:color="auto"/>
            <w:left w:val="none" w:sz="0" w:space="0" w:color="auto"/>
            <w:bottom w:val="none" w:sz="0" w:space="0" w:color="auto"/>
            <w:right w:val="none" w:sz="0" w:space="0" w:color="auto"/>
          </w:divBdr>
        </w:div>
        <w:div w:id="1504391423">
          <w:marLeft w:val="480"/>
          <w:marRight w:val="0"/>
          <w:marTop w:val="0"/>
          <w:marBottom w:val="0"/>
          <w:divBdr>
            <w:top w:val="none" w:sz="0" w:space="0" w:color="auto"/>
            <w:left w:val="none" w:sz="0" w:space="0" w:color="auto"/>
            <w:bottom w:val="none" w:sz="0" w:space="0" w:color="auto"/>
            <w:right w:val="none" w:sz="0" w:space="0" w:color="auto"/>
          </w:divBdr>
        </w:div>
        <w:div w:id="1515997815">
          <w:marLeft w:val="480"/>
          <w:marRight w:val="0"/>
          <w:marTop w:val="0"/>
          <w:marBottom w:val="0"/>
          <w:divBdr>
            <w:top w:val="none" w:sz="0" w:space="0" w:color="auto"/>
            <w:left w:val="none" w:sz="0" w:space="0" w:color="auto"/>
            <w:bottom w:val="none" w:sz="0" w:space="0" w:color="auto"/>
            <w:right w:val="none" w:sz="0" w:space="0" w:color="auto"/>
          </w:divBdr>
        </w:div>
        <w:div w:id="1518420180">
          <w:marLeft w:val="480"/>
          <w:marRight w:val="0"/>
          <w:marTop w:val="0"/>
          <w:marBottom w:val="0"/>
          <w:divBdr>
            <w:top w:val="none" w:sz="0" w:space="0" w:color="auto"/>
            <w:left w:val="none" w:sz="0" w:space="0" w:color="auto"/>
            <w:bottom w:val="none" w:sz="0" w:space="0" w:color="auto"/>
            <w:right w:val="none" w:sz="0" w:space="0" w:color="auto"/>
          </w:divBdr>
        </w:div>
        <w:div w:id="1529174381">
          <w:marLeft w:val="480"/>
          <w:marRight w:val="0"/>
          <w:marTop w:val="0"/>
          <w:marBottom w:val="0"/>
          <w:divBdr>
            <w:top w:val="none" w:sz="0" w:space="0" w:color="auto"/>
            <w:left w:val="none" w:sz="0" w:space="0" w:color="auto"/>
            <w:bottom w:val="none" w:sz="0" w:space="0" w:color="auto"/>
            <w:right w:val="none" w:sz="0" w:space="0" w:color="auto"/>
          </w:divBdr>
        </w:div>
        <w:div w:id="1529222055">
          <w:marLeft w:val="480"/>
          <w:marRight w:val="0"/>
          <w:marTop w:val="0"/>
          <w:marBottom w:val="0"/>
          <w:divBdr>
            <w:top w:val="none" w:sz="0" w:space="0" w:color="auto"/>
            <w:left w:val="none" w:sz="0" w:space="0" w:color="auto"/>
            <w:bottom w:val="none" w:sz="0" w:space="0" w:color="auto"/>
            <w:right w:val="none" w:sz="0" w:space="0" w:color="auto"/>
          </w:divBdr>
        </w:div>
        <w:div w:id="1529366153">
          <w:marLeft w:val="480"/>
          <w:marRight w:val="0"/>
          <w:marTop w:val="0"/>
          <w:marBottom w:val="0"/>
          <w:divBdr>
            <w:top w:val="none" w:sz="0" w:space="0" w:color="auto"/>
            <w:left w:val="none" w:sz="0" w:space="0" w:color="auto"/>
            <w:bottom w:val="none" w:sz="0" w:space="0" w:color="auto"/>
            <w:right w:val="none" w:sz="0" w:space="0" w:color="auto"/>
          </w:divBdr>
        </w:div>
        <w:div w:id="1532960594">
          <w:marLeft w:val="480"/>
          <w:marRight w:val="0"/>
          <w:marTop w:val="0"/>
          <w:marBottom w:val="0"/>
          <w:divBdr>
            <w:top w:val="none" w:sz="0" w:space="0" w:color="auto"/>
            <w:left w:val="none" w:sz="0" w:space="0" w:color="auto"/>
            <w:bottom w:val="none" w:sz="0" w:space="0" w:color="auto"/>
            <w:right w:val="none" w:sz="0" w:space="0" w:color="auto"/>
          </w:divBdr>
        </w:div>
        <w:div w:id="1534031226">
          <w:marLeft w:val="480"/>
          <w:marRight w:val="0"/>
          <w:marTop w:val="0"/>
          <w:marBottom w:val="0"/>
          <w:divBdr>
            <w:top w:val="none" w:sz="0" w:space="0" w:color="auto"/>
            <w:left w:val="none" w:sz="0" w:space="0" w:color="auto"/>
            <w:bottom w:val="none" w:sz="0" w:space="0" w:color="auto"/>
            <w:right w:val="none" w:sz="0" w:space="0" w:color="auto"/>
          </w:divBdr>
        </w:div>
        <w:div w:id="1545167694">
          <w:marLeft w:val="480"/>
          <w:marRight w:val="0"/>
          <w:marTop w:val="0"/>
          <w:marBottom w:val="0"/>
          <w:divBdr>
            <w:top w:val="none" w:sz="0" w:space="0" w:color="auto"/>
            <w:left w:val="none" w:sz="0" w:space="0" w:color="auto"/>
            <w:bottom w:val="none" w:sz="0" w:space="0" w:color="auto"/>
            <w:right w:val="none" w:sz="0" w:space="0" w:color="auto"/>
          </w:divBdr>
        </w:div>
        <w:div w:id="1552230064">
          <w:marLeft w:val="480"/>
          <w:marRight w:val="0"/>
          <w:marTop w:val="0"/>
          <w:marBottom w:val="0"/>
          <w:divBdr>
            <w:top w:val="none" w:sz="0" w:space="0" w:color="auto"/>
            <w:left w:val="none" w:sz="0" w:space="0" w:color="auto"/>
            <w:bottom w:val="none" w:sz="0" w:space="0" w:color="auto"/>
            <w:right w:val="none" w:sz="0" w:space="0" w:color="auto"/>
          </w:divBdr>
        </w:div>
        <w:div w:id="1557888054">
          <w:marLeft w:val="480"/>
          <w:marRight w:val="0"/>
          <w:marTop w:val="0"/>
          <w:marBottom w:val="0"/>
          <w:divBdr>
            <w:top w:val="none" w:sz="0" w:space="0" w:color="auto"/>
            <w:left w:val="none" w:sz="0" w:space="0" w:color="auto"/>
            <w:bottom w:val="none" w:sz="0" w:space="0" w:color="auto"/>
            <w:right w:val="none" w:sz="0" w:space="0" w:color="auto"/>
          </w:divBdr>
        </w:div>
        <w:div w:id="1578325427">
          <w:marLeft w:val="480"/>
          <w:marRight w:val="0"/>
          <w:marTop w:val="0"/>
          <w:marBottom w:val="0"/>
          <w:divBdr>
            <w:top w:val="none" w:sz="0" w:space="0" w:color="auto"/>
            <w:left w:val="none" w:sz="0" w:space="0" w:color="auto"/>
            <w:bottom w:val="none" w:sz="0" w:space="0" w:color="auto"/>
            <w:right w:val="none" w:sz="0" w:space="0" w:color="auto"/>
          </w:divBdr>
        </w:div>
        <w:div w:id="1586843926">
          <w:marLeft w:val="480"/>
          <w:marRight w:val="0"/>
          <w:marTop w:val="0"/>
          <w:marBottom w:val="0"/>
          <w:divBdr>
            <w:top w:val="none" w:sz="0" w:space="0" w:color="auto"/>
            <w:left w:val="none" w:sz="0" w:space="0" w:color="auto"/>
            <w:bottom w:val="none" w:sz="0" w:space="0" w:color="auto"/>
            <w:right w:val="none" w:sz="0" w:space="0" w:color="auto"/>
          </w:divBdr>
        </w:div>
        <w:div w:id="1594970354">
          <w:marLeft w:val="480"/>
          <w:marRight w:val="0"/>
          <w:marTop w:val="0"/>
          <w:marBottom w:val="0"/>
          <w:divBdr>
            <w:top w:val="none" w:sz="0" w:space="0" w:color="auto"/>
            <w:left w:val="none" w:sz="0" w:space="0" w:color="auto"/>
            <w:bottom w:val="none" w:sz="0" w:space="0" w:color="auto"/>
            <w:right w:val="none" w:sz="0" w:space="0" w:color="auto"/>
          </w:divBdr>
        </w:div>
        <w:div w:id="1602571253">
          <w:marLeft w:val="480"/>
          <w:marRight w:val="0"/>
          <w:marTop w:val="0"/>
          <w:marBottom w:val="0"/>
          <w:divBdr>
            <w:top w:val="none" w:sz="0" w:space="0" w:color="auto"/>
            <w:left w:val="none" w:sz="0" w:space="0" w:color="auto"/>
            <w:bottom w:val="none" w:sz="0" w:space="0" w:color="auto"/>
            <w:right w:val="none" w:sz="0" w:space="0" w:color="auto"/>
          </w:divBdr>
        </w:div>
        <w:div w:id="1603143355">
          <w:marLeft w:val="480"/>
          <w:marRight w:val="0"/>
          <w:marTop w:val="0"/>
          <w:marBottom w:val="0"/>
          <w:divBdr>
            <w:top w:val="none" w:sz="0" w:space="0" w:color="auto"/>
            <w:left w:val="none" w:sz="0" w:space="0" w:color="auto"/>
            <w:bottom w:val="none" w:sz="0" w:space="0" w:color="auto"/>
            <w:right w:val="none" w:sz="0" w:space="0" w:color="auto"/>
          </w:divBdr>
        </w:div>
        <w:div w:id="1624269172">
          <w:marLeft w:val="480"/>
          <w:marRight w:val="0"/>
          <w:marTop w:val="0"/>
          <w:marBottom w:val="0"/>
          <w:divBdr>
            <w:top w:val="none" w:sz="0" w:space="0" w:color="auto"/>
            <w:left w:val="none" w:sz="0" w:space="0" w:color="auto"/>
            <w:bottom w:val="none" w:sz="0" w:space="0" w:color="auto"/>
            <w:right w:val="none" w:sz="0" w:space="0" w:color="auto"/>
          </w:divBdr>
        </w:div>
        <w:div w:id="1627813512">
          <w:marLeft w:val="480"/>
          <w:marRight w:val="0"/>
          <w:marTop w:val="0"/>
          <w:marBottom w:val="0"/>
          <w:divBdr>
            <w:top w:val="none" w:sz="0" w:space="0" w:color="auto"/>
            <w:left w:val="none" w:sz="0" w:space="0" w:color="auto"/>
            <w:bottom w:val="none" w:sz="0" w:space="0" w:color="auto"/>
            <w:right w:val="none" w:sz="0" w:space="0" w:color="auto"/>
          </w:divBdr>
        </w:div>
        <w:div w:id="1629890974">
          <w:marLeft w:val="480"/>
          <w:marRight w:val="0"/>
          <w:marTop w:val="0"/>
          <w:marBottom w:val="0"/>
          <w:divBdr>
            <w:top w:val="none" w:sz="0" w:space="0" w:color="auto"/>
            <w:left w:val="none" w:sz="0" w:space="0" w:color="auto"/>
            <w:bottom w:val="none" w:sz="0" w:space="0" w:color="auto"/>
            <w:right w:val="none" w:sz="0" w:space="0" w:color="auto"/>
          </w:divBdr>
        </w:div>
        <w:div w:id="1629974287">
          <w:marLeft w:val="480"/>
          <w:marRight w:val="0"/>
          <w:marTop w:val="0"/>
          <w:marBottom w:val="0"/>
          <w:divBdr>
            <w:top w:val="none" w:sz="0" w:space="0" w:color="auto"/>
            <w:left w:val="none" w:sz="0" w:space="0" w:color="auto"/>
            <w:bottom w:val="none" w:sz="0" w:space="0" w:color="auto"/>
            <w:right w:val="none" w:sz="0" w:space="0" w:color="auto"/>
          </w:divBdr>
        </w:div>
        <w:div w:id="1638949276">
          <w:marLeft w:val="480"/>
          <w:marRight w:val="0"/>
          <w:marTop w:val="0"/>
          <w:marBottom w:val="0"/>
          <w:divBdr>
            <w:top w:val="none" w:sz="0" w:space="0" w:color="auto"/>
            <w:left w:val="none" w:sz="0" w:space="0" w:color="auto"/>
            <w:bottom w:val="none" w:sz="0" w:space="0" w:color="auto"/>
            <w:right w:val="none" w:sz="0" w:space="0" w:color="auto"/>
          </w:divBdr>
        </w:div>
        <w:div w:id="1649896939">
          <w:marLeft w:val="480"/>
          <w:marRight w:val="0"/>
          <w:marTop w:val="0"/>
          <w:marBottom w:val="0"/>
          <w:divBdr>
            <w:top w:val="none" w:sz="0" w:space="0" w:color="auto"/>
            <w:left w:val="none" w:sz="0" w:space="0" w:color="auto"/>
            <w:bottom w:val="none" w:sz="0" w:space="0" w:color="auto"/>
            <w:right w:val="none" w:sz="0" w:space="0" w:color="auto"/>
          </w:divBdr>
        </w:div>
        <w:div w:id="1676225892">
          <w:marLeft w:val="480"/>
          <w:marRight w:val="0"/>
          <w:marTop w:val="0"/>
          <w:marBottom w:val="0"/>
          <w:divBdr>
            <w:top w:val="none" w:sz="0" w:space="0" w:color="auto"/>
            <w:left w:val="none" w:sz="0" w:space="0" w:color="auto"/>
            <w:bottom w:val="none" w:sz="0" w:space="0" w:color="auto"/>
            <w:right w:val="none" w:sz="0" w:space="0" w:color="auto"/>
          </w:divBdr>
        </w:div>
        <w:div w:id="1678115026">
          <w:marLeft w:val="480"/>
          <w:marRight w:val="0"/>
          <w:marTop w:val="0"/>
          <w:marBottom w:val="0"/>
          <w:divBdr>
            <w:top w:val="none" w:sz="0" w:space="0" w:color="auto"/>
            <w:left w:val="none" w:sz="0" w:space="0" w:color="auto"/>
            <w:bottom w:val="none" w:sz="0" w:space="0" w:color="auto"/>
            <w:right w:val="none" w:sz="0" w:space="0" w:color="auto"/>
          </w:divBdr>
        </w:div>
        <w:div w:id="1691368341">
          <w:marLeft w:val="480"/>
          <w:marRight w:val="0"/>
          <w:marTop w:val="0"/>
          <w:marBottom w:val="0"/>
          <w:divBdr>
            <w:top w:val="none" w:sz="0" w:space="0" w:color="auto"/>
            <w:left w:val="none" w:sz="0" w:space="0" w:color="auto"/>
            <w:bottom w:val="none" w:sz="0" w:space="0" w:color="auto"/>
            <w:right w:val="none" w:sz="0" w:space="0" w:color="auto"/>
          </w:divBdr>
        </w:div>
        <w:div w:id="1703243414">
          <w:marLeft w:val="480"/>
          <w:marRight w:val="0"/>
          <w:marTop w:val="0"/>
          <w:marBottom w:val="0"/>
          <w:divBdr>
            <w:top w:val="none" w:sz="0" w:space="0" w:color="auto"/>
            <w:left w:val="none" w:sz="0" w:space="0" w:color="auto"/>
            <w:bottom w:val="none" w:sz="0" w:space="0" w:color="auto"/>
            <w:right w:val="none" w:sz="0" w:space="0" w:color="auto"/>
          </w:divBdr>
        </w:div>
        <w:div w:id="1717391721">
          <w:marLeft w:val="480"/>
          <w:marRight w:val="0"/>
          <w:marTop w:val="0"/>
          <w:marBottom w:val="0"/>
          <w:divBdr>
            <w:top w:val="none" w:sz="0" w:space="0" w:color="auto"/>
            <w:left w:val="none" w:sz="0" w:space="0" w:color="auto"/>
            <w:bottom w:val="none" w:sz="0" w:space="0" w:color="auto"/>
            <w:right w:val="none" w:sz="0" w:space="0" w:color="auto"/>
          </w:divBdr>
        </w:div>
        <w:div w:id="1733263067">
          <w:marLeft w:val="480"/>
          <w:marRight w:val="0"/>
          <w:marTop w:val="0"/>
          <w:marBottom w:val="0"/>
          <w:divBdr>
            <w:top w:val="none" w:sz="0" w:space="0" w:color="auto"/>
            <w:left w:val="none" w:sz="0" w:space="0" w:color="auto"/>
            <w:bottom w:val="none" w:sz="0" w:space="0" w:color="auto"/>
            <w:right w:val="none" w:sz="0" w:space="0" w:color="auto"/>
          </w:divBdr>
        </w:div>
        <w:div w:id="1734161564">
          <w:marLeft w:val="480"/>
          <w:marRight w:val="0"/>
          <w:marTop w:val="0"/>
          <w:marBottom w:val="0"/>
          <w:divBdr>
            <w:top w:val="none" w:sz="0" w:space="0" w:color="auto"/>
            <w:left w:val="none" w:sz="0" w:space="0" w:color="auto"/>
            <w:bottom w:val="none" w:sz="0" w:space="0" w:color="auto"/>
            <w:right w:val="none" w:sz="0" w:space="0" w:color="auto"/>
          </w:divBdr>
        </w:div>
        <w:div w:id="1738939569">
          <w:marLeft w:val="480"/>
          <w:marRight w:val="0"/>
          <w:marTop w:val="0"/>
          <w:marBottom w:val="0"/>
          <w:divBdr>
            <w:top w:val="none" w:sz="0" w:space="0" w:color="auto"/>
            <w:left w:val="none" w:sz="0" w:space="0" w:color="auto"/>
            <w:bottom w:val="none" w:sz="0" w:space="0" w:color="auto"/>
            <w:right w:val="none" w:sz="0" w:space="0" w:color="auto"/>
          </w:divBdr>
        </w:div>
        <w:div w:id="1740057945">
          <w:marLeft w:val="480"/>
          <w:marRight w:val="0"/>
          <w:marTop w:val="0"/>
          <w:marBottom w:val="0"/>
          <w:divBdr>
            <w:top w:val="none" w:sz="0" w:space="0" w:color="auto"/>
            <w:left w:val="none" w:sz="0" w:space="0" w:color="auto"/>
            <w:bottom w:val="none" w:sz="0" w:space="0" w:color="auto"/>
            <w:right w:val="none" w:sz="0" w:space="0" w:color="auto"/>
          </w:divBdr>
        </w:div>
        <w:div w:id="1742866161">
          <w:marLeft w:val="480"/>
          <w:marRight w:val="0"/>
          <w:marTop w:val="0"/>
          <w:marBottom w:val="0"/>
          <w:divBdr>
            <w:top w:val="none" w:sz="0" w:space="0" w:color="auto"/>
            <w:left w:val="none" w:sz="0" w:space="0" w:color="auto"/>
            <w:bottom w:val="none" w:sz="0" w:space="0" w:color="auto"/>
            <w:right w:val="none" w:sz="0" w:space="0" w:color="auto"/>
          </w:divBdr>
        </w:div>
        <w:div w:id="1756394146">
          <w:marLeft w:val="480"/>
          <w:marRight w:val="0"/>
          <w:marTop w:val="0"/>
          <w:marBottom w:val="0"/>
          <w:divBdr>
            <w:top w:val="none" w:sz="0" w:space="0" w:color="auto"/>
            <w:left w:val="none" w:sz="0" w:space="0" w:color="auto"/>
            <w:bottom w:val="none" w:sz="0" w:space="0" w:color="auto"/>
            <w:right w:val="none" w:sz="0" w:space="0" w:color="auto"/>
          </w:divBdr>
        </w:div>
        <w:div w:id="1784499202">
          <w:marLeft w:val="480"/>
          <w:marRight w:val="0"/>
          <w:marTop w:val="0"/>
          <w:marBottom w:val="0"/>
          <w:divBdr>
            <w:top w:val="none" w:sz="0" w:space="0" w:color="auto"/>
            <w:left w:val="none" w:sz="0" w:space="0" w:color="auto"/>
            <w:bottom w:val="none" w:sz="0" w:space="0" w:color="auto"/>
            <w:right w:val="none" w:sz="0" w:space="0" w:color="auto"/>
          </w:divBdr>
        </w:div>
        <w:div w:id="1787776697">
          <w:marLeft w:val="480"/>
          <w:marRight w:val="0"/>
          <w:marTop w:val="0"/>
          <w:marBottom w:val="0"/>
          <w:divBdr>
            <w:top w:val="none" w:sz="0" w:space="0" w:color="auto"/>
            <w:left w:val="none" w:sz="0" w:space="0" w:color="auto"/>
            <w:bottom w:val="none" w:sz="0" w:space="0" w:color="auto"/>
            <w:right w:val="none" w:sz="0" w:space="0" w:color="auto"/>
          </w:divBdr>
        </w:div>
        <w:div w:id="1789545252">
          <w:marLeft w:val="480"/>
          <w:marRight w:val="0"/>
          <w:marTop w:val="0"/>
          <w:marBottom w:val="0"/>
          <w:divBdr>
            <w:top w:val="none" w:sz="0" w:space="0" w:color="auto"/>
            <w:left w:val="none" w:sz="0" w:space="0" w:color="auto"/>
            <w:bottom w:val="none" w:sz="0" w:space="0" w:color="auto"/>
            <w:right w:val="none" w:sz="0" w:space="0" w:color="auto"/>
          </w:divBdr>
        </w:div>
      </w:divsChild>
    </w:div>
    <w:div w:id="1366709984">
      <w:bodyDiv w:val="1"/>
      <w:marLeft w:val="0"/>
      <w:marRight w:val="0"/>
      <w:marTop w:val="0"/>
      <w:marBottom w:val="0"/>
      <w:divBdr>
        <w:top w:val="none" w:sz="0" w:space="0" w:color="auto"/>
        <w:left w:val="none" w:sz="0" w:space="0" w:color="auto"/>
        <w:bottom w:val="none" w:sz="0" w:space="0" w:color="auto"/>
        <w:right w:val="none" w:sz="0" w:space="0" w:color="auto"/>
      </w:divBdr>
    </w:div>
    <w:div w:id="1371153461">
      <w:bodyDiv w:val="1"/>
      <w:marLeft w:val="0"/>
      <w:marRight w:val="0"/>
      <w:marTop w:val="0"/>
      <w:marBottom w:val="0"/>
      <w:divBdr>
        <w:top w:val="none" w:sz="0" w:space="0" w:color="auto"/>
        <w:left w:val="none" w:sz="0" w:space="0" w:color="auto"/>
        <w:bottom w:val="none" w:sz="0" w:space="0" w:color="auto"/>
        <w:right w:val="none" w:sz="0" w:space="0" w:color="auto"/>
      </w:divBdr>
      <w:divsChild>
        <w:div w:id="4287613">
          <w:marLeft w:val="480"/>
          <w:marRight w:val="0"/>
          <w:marTop w:val="0"/>
          <w:marBottom w:val="0"/>
          <w:divBdr>
            <w:top w:val="none" w:sz="0" w:space="0" w:color="auto"/>
            <w:left w:val="none" w:sz="0" w:space="0" w:color="auto"/>
            <w:bottom w:val="none" w:sz="0" w:space="0" w:color="auto"/>
            <w:right w:val="none" w:sz="0" w:space="0" w:color="auto"/>
          </w:divBdr>
        </w:div>
        <w:div w:id="4862850">
          <w:marLeft w:val="480"/>
          <w:marRight w:val="0"/>
          <w:marTop w:val="0"/>
          <w:marBottom w:val="0"/>
          <w:divBdr>
            <w:top w:val="none" w:sz="0" w:space="0" w:color="auto"/>
            <w:left w:val="none" w:sz="0" w:space="0" w:color="auto"/>
            <w:bottom w:val="none" w:sz="0" w:space="0" w:color="auto"/>
            <w:right w:val="none" w:sz="0" w:space="0" w:color="auto"/>
          </w:divBdr>
        </w:div>
        <w:div w:id="23795719">
          <w:marLeft w:val="480"/>
          <w:marRight w:val="0"/>
          <w:marTop w:val="0"/>
          <w:marBottom w:val="0"/>
          <w:divBdr>
            <w:top w:val="none" w:sz="0" w:space="0" w:color="auto"/>
            <w:left w:val="none" w:sz="0" w:space="0" w:color="auto"/>
            <w:bottom w:val="none" w:sz="0" w:space="0" w:color="auto"/>
            <w:right w:val="none" w:sz="0" w:space="0" w:color="auto"/>
          </w:divBdr>
        </w:div>
        <w:div w:id="27722506">
          <w:marLeft w:val="480"/>
          <w:marRight w:val="0"/>
          <w:marTop w:val="0"/>
          <w:marBottom w:val="0"/>
          <w:divBdr>
            <w:top w:val="none" w:sz="0" w:space="0" w:color="auto"/>
            <w:left w:val="none" w:sz="0" w:space="0" w:color="auto"/>
            <w:bottom w:val="none" w:sz="0" w:space="0" w:color="auto"/>
            <w:right w:val="none" w:sz="0" w:space="0" w:color="auto"/>
          </w:divBdr>
        </w:div>
        <w:div w:id="36130767">
          <w:marLeft w:val="480"/>
          <w:marRight w:val="0"/>
          <w:marTop w:val="0"/>
          <w:marBottom w:val="0"/>
          <w:divBdr>
            <w:top w:val="none" w:sz="0" w:space="0" w:color="auto"/>
            <w:left w:val="none" w:sz="0" w:space="0" w:color="auto"/>
            <w:bottom w:val="none" w:sz="0" w:space="0" w:color="auto"/>
            <w:right w:val="none" w:sz="0" w:space="0" w:color="auto"/>
          </w:divBdr>
        </w:div>
        <w:div w:id="59598540">
          <w:marLeft w:val="480"/>
          <w:marRight w:val="0"/>
          <w:marTop w:val="0"/>
          <w:marBottom w:val="0"/>
          <w:divBdr>
            <w:top w:val="none" w:sz="0" w:space="0" w:color="auto"/>
            <w:left w:val="none" w:sz="0" w:space="0" w:color="auto"/>
            <w:bottom w:val="none" w:sz="0" w:space="0" w:color="auto"/>
            <w:right w:val="none" w:sz="0" w:space="0" w:color="auto"/>
          </w:divBdr>
        </w:div>
        <w:div w:id="71514219">
          <w:marLeft w:val="480"/>
          <w:marRight w:val="0"/>
          <w:marTop w:val="0"/>
          <w:marBottom w:val="0"/>
          <w:divBdr>
            <w:top w:val="none" w:sz="0" w:space="0" w:color="auto"/>
            <w:left w:val="none" w:sz="0" w:space="0" w:color="auto"/>
            <w:bottom w:val="none" w:sz="0" w:space="0" w:color="auto"/>
            <w:right w:val="none" w:sz="0" w:space="0" w:color="auto"/>
          </w:divBdr>
        </w:div>
        <w:div w:id="72120330">
          <w:marLeft w:val="480"/>
          <w:marRight w:val="0"/>
          <w:marTop w:val="0"/>
          <w:marBottom w:val="0"/>
          <w:divBdr>
            <w:top w:val="none" w:sz="0" w:space="0" w:color="auto"/>
            <w:left w:val="none" w:sz="0" w:space="0" w:color="auto"/>
            <w:bottom w:val="none" w:sz="0" w:space="0" w:color="auto"/>
            <w:right w:val="none" w:sz="0" w:space="0" w:color="auto"/>
          </w:divBdr>
        </w:div>
        <w:div w:id="81413608">
          <w:marLeft w:val="480"/>
          <w:marRight w:val="0"/>
          <w:marTop w:val="0"/>
          <w:marBottom w:val="0"/>
          <w:divBdr>
            <w:top w:val="none" w:sz="0" w:space="0" w:color="auto"/>
            <w:left w:val="none" w:sz="0" w:space="0" w:color="auto"/>
            <w:bottom w:val="none" w:sz="0" w:space="0" w:color="auto"/>
            <w:right w:val="none" w:sz="0" w:space="0" w:color="auto"/>
          </w:divBdr>
        </w:div>
        <w:div w:id="90587358">
          <w:marLeft w:val="480"/>
          <w:marRight w:val="0"/>
          <w:marTop w:val="0"/>
          <w:marBottom w:val="0"/>
          <w:divBdr>
            <w:top w:val="none" w:sz="0" w:space="0" w:color="auto"/>
            <w:left w:val="none" w:sz="0" w:space="0" w:color="auto"/>
            <w:bottom w:val="none" w:sz="0" w:space="0" w:color="auto"/>
            <w:right w:val="none" w:sz="0" w:space="0" w:color="auto"/>
          </w:divBdr>
        </w:div>
        <w:div w:id="102041000">
          <w:marLeft w:val="480"/>
          <w:marRight w:val="0"/>
          <w:marTop w:val="0"/>
          <w:marBottom w:val="0"/>
          <w:divBdr>
            <w:top w:val="none" w:sz="0" w:space="0" w:color="auto"/>
            <w:left w:val="none" w:sz="0" w:space="0" w:color="auto"/>
            <w:bottom w:val="none" w:sz="0" w:space="0" w:color="auto"/>
            <w:right w:val="none" w:sz="0" w:space="0" w:color="auto"/>
          </w:divBdr>
        </w:div>
        <w:div w:id="120267999">
          <w:marLeft w:val="480"/>
          <w:marRight w:val="0"/>
          <w:marTop w:val="0"/>
          <w:marBottom w:val="0"/>
          <w:divBdr>
            <w:top w:val="none" w:sz="0" w:space="0" w:color="auto"/>
            <w:left w:val="none" w:sz="0" w:space="0" w:color="auto"/>
            <w:bottom w:val="none" w:sz="0" w:space="0" w:color="auto"/>
            <w:right w:val="none" w:sz="0" w:space="0" w:color="auto"/>
          </w:divBdr>
        </w:div>
        <w:div w:id="130246850">
          <w:marLeft w:val="480"/>
          <w:marRight w:val="0"/>
          <w:marTop w:val="0"/>
          <w:marBottom w:val="0"/>
          <w:divBdr>
            <w:top w:val="none" w:sz="0" w:space="0" w:color="auto"/>
            <w:left w:val="none" w:sz="0" w:space="0" w:color="auto"/>
            <w:bottom w:val="none" w:sz="0" w:space="0" w:color="auto"/>
            <w:right w:val="none" w:sz="0" w:space="0" w:color="auto"/>
          </w:divBdr>
        </w:div>
        <w:div w:id="134487846">
          <w:marLeft w:val="480"/>
          <w:marRight w:val="0"/>
          <w:marTop w:val="0"/>
          <w:marBottom w:val="0"/>
          <w:divBdr>
            <w:top w:val="none" w:sz="0" w:space="0" w:color="auto"/>
            <w:left w:val="none" w:sz="0" w:space="0" w:color="auto"/>
            <w:bottom w:val="none" w:sz="0" w:space="0" w:color="auto"/>
            <w:right w:val="none" w:sz="0" w:space="0" w:color="auto"/>
          </w:divBdr>
        </w:div>
        <w:div w:id="137304570">
          <w:marLeft w:val="480"/>
          <w:marRight w:val="0"/>
          <w:marTop w:val="0"/>
          <w:marBottom w:val="0"/>
          <w:divBdr>
            <w:top w:val="none" w:sz="0" w:space="0" w:color="auto"/>
            <w:left w:val="none" w:sz="0" w:space="0" w:color="auto"/>
            <w:bottom w:val="none" w:sz="0" w:space="0" w:color="auto"/>
            <w:right w:val="none" w:sz="0" w:space="0" w:color="auto"/>
          </w:divBdr>
        </w:div>
        <w:div w:id="138882931">
          <w:marLeft w:val="480"/>
          <w:marRight w:val="0"/>
          <w:marTop w:val="0"/>
          <w:marBottom w:val="0"/>
          <w:divBdr>
            <w:top w:val="none" w:sz="0" w:space="0" w:color="auto"/>
            <w:left w:val="none" w:sz="0" w:space="0" w:color="auto"/>
            <w:bottom w:val="none" w:sz="0" w:space="0" w:color="auto"/>
            <w:right w:val="none" w:sz="0" w:space="0" w:color="auto"/>
          </w:divBdr>
        </w:div>
        <w:div w:id="157041504">
          <w:marLeft w:val="480"/>
          <w:marRight w:val="0"/>
          <w:marTop w:val="0"/>
          <w:marBottom w:val="0"/>
          <w:divBdr>
            <w:top w:val="none" w:sz="0" w:space="0" w:color="auto"/>
            <w:left w:val="none" w:sz="0" w:space="0" w:color="auto"/>
            <w:bottom w:val="none" w:sz="0" w:space="0" w:color="auto"/>
            <w:right w:val="none" w:sz="0" w:space="0" w:color="auto"/>
          </w:divBdr>
        </w:div>
        <w:div w:id="158274412">
          <w:marLeft w:val="480"/>
          <w:marRight w:val="0"/>
          <w:marTop w:val="0"/>
          <w:marBottom w:val="0"/>
          <w:divBdr>
            <w:top w:val="none" w:sz="0" w:space="0" w:color="auto"/>
            <w:left w:val="none" w:sz="0" w:space="0" w:color="auto"/>
            <w:bottom w:val="none" w:sz="0" w:space="0" w:color="auto"/>
            <w:right w:val="none" w:sz="0" w:space="0" w:color="auto"/>
          </w:divBdr>
        </w:div>
        <w:div w:id="182600402">
          <w:marLeft w:val="480"/>
          <w:marRight w:val="0"/>
          <w:marTop w:val="0"/>
          <w:marBottom w:val="0"/>
          <w:divBdr>
            <w:top w:val="none" w:sz="0" w:space="0" w:color="auto"/>
            <w:left w:val="none" w:sz="0" w:space="0" w:color="auto"/>
            <w:bottom w:val="none" w:sz="0" w:space="0" w:color="auto"/>
            <w:right w:val="none" w:sz="0" w:space="0" w:color="auto"/>
          </w:divBdr>
        </w:div>
        <w:div w:id="188378912">
          <w:marLeft w:val="480"/>
          <w:marRight w:val="0"/>
          <w:marTop w:val="0"/>
          <w:marBottom w:val="0"/>
          <w:divBdr>
            <w:top w:val="none" w:sz="0" w:space="0" w:color="auto"/>
            <w:left w:val="none" w:sz="0" w:space="0" w:color="auto"/>
            <w:bottom w:val="none" w:sz="0" w:space="0" w:color="auto"/>
            <w:right w:val="none" w:sz="0" w:space="0" w:color="auto"/>
          </w:divBdr>
        </w:div>
        <w:div w:id="200483147">
          <w:marLeft w:val="480"/>
          <w:marRight w:val="0"/>
          <w:marTop w:val="0"/>
          <w:marBottom w:val="0"/>
          <w:divBdr>
            <w:top w:val="none" w:sz="0" w:space="0" w:color="auto"/>
            <w:left w:val="none" w:sz="0" w:space="0" w:color="auto"/>
            <w:bottom w:val="none" w:sz="0" w:space="0" w:color="auto"/>
            <w:right w:val="none" w:sz="0" w:space="0" w:color="auto"/>
          </w:divBdr>
        </w:div>
        <w:div w:id="212039074">
          <w:marLeft w:val="480"/>
          <w:marRight w:val="0"/>
          <w:marTop w:val="0"/>
          <w:marBottom w:val="0"/>
          <w:divBdr>
            <w:top w:val="none" w:sz="0" w:space="0" w:color="auto"/>
            <w:left w:val="none" w:sz="0" w:space="0" w:color="auto"/>
            <w:bottom w:val="none" w:sz="0" w:space="0" w:color="auto"/>
            <w:right w:val="none" w:sz="0" w:space="0" w:color="auto"/>
          </w:divBdr>
        </w:div>
        <w:div w:id="212696848">
          <w:marLeft w:val="480"/>
          <w:marRight w:val="0"/>
          <w:marTop w:val="0"/>
          <w:marBottom w:val="0"/>
          <w:divBdr>
            <w:top w:val="none" w:sz="0" w:space="0" w:color="auto"/>
            <w:left w:val="none" w:sz="0" w:space="0" w:color="auto"/>
            <w:bottom w:val="none" w:sz="0" w:space="0" w:color="auto"/>
            <w:right w:val="none" w:sz="0" w:space="0" w:color="auto"/>
          </w:divBdr>
        </w:div>
        <w:div w:id="219752228">
          <w:marLeft w:val="480"/>
          <w:marRight w:val="0"/>
          <w:marTop w:val="0"/>
          <w:marBottom w:val="0"/>
          <w:divBdr>
            <w:top w:val="none" w:sz="0" w:space="0" w:color="auto"/>
            <w:left w:val="none" w:sz="0" w:space="0" w:color="auto"/>
            <w:bottom w:val="none" w:sz="0" w:space="0" w:color="auto"/>
            <w:right w:val="none" w:sz="0" w:space="0" w:color="auto"/>
          </w:divBdr>
        </w:div>
        <w:div w:id="251354549">
          <w:marLeft w:val="480"/>
          <w:marRight w:val="0"/>
          <w:marTop w:val="0"/>
          <w:marBottom w:val="0"/>
          <w:divBdr>
            <w:top w:val="none" w:sz="0" w:space="0" w:color="auto"/>
            <w:left w:val="none" w:sz="0" w:space="0" w:color="auto"/>
            <w:bottom w:val="none" w:sz="0" w:space="0" w:color="auto"/>
            <w:right w:val="none" w:sz="0" w:space="0" w:color="auto"/>
          </w:divBdr>
        </w:div>
        <w:div w:id="273292860">
          <w:marLeft w:val="480"/>
          <w:marRight w:val="0"/>
          <w:marTop w:val="0"/>
          <w:marBottom w:val="0"/>
          <w:divBdr>
            <w:top w:val="none" w:sz="0" w:space="0" w:color="auto"/>
            <w:left w:val="none" w:sz="0" w:space="0" w:color="auto"/>
            <w:bottom w:val="none" w:sz="0" w:space="0" w:color="auto"/>
            <w:right w:val="none" w:sz="0" w:space="0" w:color="auto"/>
          </w:divBdr>
        </w:div>
        <w:div w:id="273295033">
          <w:marLeft w:val="480"/>
          <w:marRight w:val="0"/>
          <w:marTop w:val="0"/>
          <w:marBottom w:val="0"/>
          <w:divBdr>
            <w:top w:val="none" w:sz="0" w:space="0" w:color="auto"/>
            <w:left w:val="none" w:sz="0" w:space="0" w:color="auto"/>
            <w:bottom w:val="none" w:sz="0" w:space="0" w:color="auto"/>
            <w:right w:val="none" w:sz="0" w:space="0" w:color="auto"/>
          </w:divBdr>
        </w:div>
        <w:div w:id="292639176">
          <w:marLeft w:val="480"/>
          <w:marRight w:val="0"/>
          <w:marTop w:val="0"/>
          <w:marBottom w:val="0"/>
          <w:divBdr>
            <w:top w:val="none" w:sz="0" w:space="0" w:color="auto"/>
            <w:left w:val="none" w:sz="0" w:space="0" w:color="auto"/>
            <w:bottom w:val="none" w:sz="0" w:space="0" w:color="auto"/>
            <w:right w:val="none" w:sz="0" w:space="0" w:color="auto"/>
          </w:divBdr>
        </w:div>
        <w:div w:id="293952993">
          <w:marLeft w:val="480"/>
          <w:marRight w:val="0"/>
          <w:marTop w:val="0"/>
          <w:marBottom w:val="0"/>
          <w:divBdr>
            <w:top w:val="none" w:sz="0" w:space="0" w:color="auto"/>
            <w:left w:val="none" w:sz="0" w:space="0" w:color="auto"/>
            <w:bottom w:val="none" w:sz="0" w:space="0" w:color="auto"/>
            <w:right w:val="none" w:sz="0" w:space="0" w:color="auto"/>
          </w:divBdr>
        </w:div>
        <w:div w:id="305361251">
          <w:marLeft w:val="480"/>
          <w:marRight w:val="0"/>
          <w:marTop w:val="0"/>
          <w:marBottom w:val="0"/>
          <w:divBdr>
            <w:top w:val="none" w:sz="0" w:space="0" w:color="auto"/>
            <w:left w:val="none" w:sz="0" w:space="0" w:color="auto"/>
            <w:bottom w:val="none" w:sz="0" w:space="0" w:color="auto"/>
            <w:right w:val="none" w:sz="0" w:space="0" w:color="auto"/>
          </w:divBdr>
        </w:div>
        <w:div w:id="307244627">
          <w:marLeft w:val="480"/>
          <w:marRight w:val="0"/>
          <w:marTop w:val="0"/>
          <w:marBottom w:val="0"/>
          <w:divBdr>
            <w:top w:val="none" w:sz="0" w:space="0" w:color="auto"/>
            <w:left w:val="none" w:sz="0" w:space="0" w:color="auto"/>
            <w:bottom w:val="none" w:sz="0" w:space="0" w:color="auto"/>
            <w:right w:val="none" w:sz="0" w:space="0" w:color="auto"/>
          </w:divBdr>
        </w:div>
        <w:div w:id="324822162">
          <w:marLeft w:val="480"/>
          <w:marRight w:val="0"/>
          <w:marTop w:val="0"/>
          <w:marBottom w:val="0"/>
          <w:divBdr>
            <w:top w:val="none" w:sz="0" w:space="0" w:color="auto"/>
            <w:left w:val="none" w:sz="0" w:space="0" w:color="auto"/>
            <w:bottom w:val="none" w:sz="0" w:space="0" w:color="auto"/>
            <w:right w:val="none" w:sz="0" w:space="0" w:color="auto"/>
          </w:divBdr>
        </w:div>
        <w:div w:id="325399709">
          <w:marLeft w:val="480"/>
          <w:marRight w:val="0"/>
          <w:marTop w:val="0"/>
          <w:marBottom w:val="0"/>
          <w:divBdr>
            <w:top w:val="none" w:sz="0" w:space="0" w:color="auto"/>
            <w:left w:val="none" w:sz="0" w:space="0" w:color="auto"/>
            <w:bottom w:val="none" w:sz="0" w:space="0" w:color="auto"/>
            <w:right w:val="none" w:sz="0" w:space="0" w:color="auto"/>
          </w:divBdr>
        </w:div>
        <w:div w:id="325911282">
          <w:marLeft w:val="480"/>
          <w:marRight w:val="0"/>
          <w:marTop w:val="0"/>
          <w:marBottom w:val="0"/>
          <w:divBdr>
            <w:top w:val="none" w:sz="0" w:space="0" w:color="auto"/>
            <w:left w:val="none" w:sz="0" w:space="0" w:color="auto"/>
            <w:bottom w:val="none" w:sz="0" w:space="0" w:color="auto"/>
            <w:right w:val="none" w:sz="0" w:space="0" w:color="auto"/>
          </w:divBdr>
        </w:div>
        <w:div w:id="330715387">
          <w:marLeft w:val="480"/>
          <w:marRight w:val="0"/>
          <w:marTop w:val="0"/>
          <w:marBottom w:val="0"/>
          <w:divBdr>
            <w:top w:val="none" w:sz="0" w:space="0" w:color="auto"/>
            <w:left w:val="none" w:sz="0" w:space="0" w:color="auto"/>
            <w:bottom w:val="none" w:sz="0" w:space="0" w:color="auto"/>
            <w:right w:val="none" w:sz="0" w:space="0" w:color="auto"/>
          </w:divBdr>
        </w:div>
        <w:div w:id="378945520">
          <w:marLeft w:val="480"/>
          <w:marRight w:val="0"/>
          <w:marTop w:val="0"/>
          <w:marBottom w:val="0"/>
          <w:divBdr>
            <w:top w:val="none" w:sz="0" w:space="0" w:color="auto"/>
            <w:left w:val="none" w:sz="0" w:space="0" w:color="auto"/>
            <w:bottom w:val="none" w:sz="0" w:space="0" w:color="auto"/>
            <w:right w:val="none" w:sz="0" w:space="0" w:color="auto"/>
          </w:divBdr>
        </w:div>
        <w:div w:id="382288090">
          <w:marLeft w:val="480"/>
          <w:marRight w:val="0"/>
          <w:marTop w:val="0"/>
          <w:marBottom w:val="0"/>
          <w:divBdr>
            <w:top w:val="none" w:sz="0" w:space="0" w:color="auto"/>
            <w:left w:val="none" w:sz="0" w:space="0" w:color="auto"/>
            <w:bottom w:val="none" w:sz="0" w:space="0" w:color="auto"/>
            <w:right w:val="none" w:sz="0" w:space="0" w:color="auto"/>
          </w:divBdr>
        </w:div>
        <w:div w:id="391731633">
          <w:marLeft w:val="480"/>
          <w:marRight w:val="0"/>
          <w:marTop w:val="0"/>
          <w:marBottom w:val="0"/>
          <w:divBdr>
            <w:top w:val="none" w:sz="0" w:space="0" w:color="auto"/>
            <w:left w:val="none" w:sz="0" w:space="0" w:color="auto"/>
            <w:bottom w:val="none" w:sz="0" w:space="0" w:color="auto"/>
            <w:right w:val="none" w:sz="0" w:space="0" w:color="auto"/>
          </w:divBdr>
        </w:div>
        <w:div w:id="392585699">
          <w:marLeft w:val="480"/>
          <w:marRight w:val="0"/>
          <w:marTop w:val="0"/>
          <w:marBottom w:val="0"/>
          <w:divBdr>
            <w:top w:val="none" w:sz="0" w:space="0" w:color="auto"/>
            <w:left w:val="none" w:sz="0" w:space="0" w:color="auto"/>
            <w:bottom w:val="none" w:sz="0" w:space="0" w:color="auto"/>
            <w:right w:val="none" w:sz="0" w:space="0" w:color="auto"/>
          </w:divBdr>
        </w:div>
        <w:div w:id="418792050">
          <w:marLeft w:val="480"/>
          <w:marRight w:val="0"/>
          <w:marTop w:val="0"/>
          <w:marBottom w:val="0"/>
          <w:divBdr>
            <w:top w:val="none" w:sz="0" w:space="0" w:color="auto"/>
            <w:left w:val="none" w:sz="0" w:space="0" w:color="auto"/>
            <w:bottom w:val="none" w:sz="0" w:space="0" w:color="auto"/>
            <w:right w:val="none" w:sz="0" w:space="0" w:color="auto"/>
          </w:divBdr>
        </w:div>
        <w:div w:id="426273829">
          <w:marLeft w:val="480"/>
          <w:marRight w:val="0"/>
          <w:marTop w:val="0"/>
          <w:marBottom w:val="0"/>
          <w:divBdr>
            <w:top w:val="none" w:sz="0" w:space="0" w:color="auto"/>
            <w:left w:val="none" w:sz="0" w:space="0" w:color="auto"/>
            <w:bottom w:val="none" w:sz="0" w:space="0" w:color="auto"/>
            <w:right w:val="none" w:sz="0" w:space="0" w:color="auto"/>
          </w:divBdr>
        </w:div>
        <w:div w:id="432088234">
          <w:marLeft w:val="480"/>
          <w:marRight w:val="0"/>
          <w:marTop w:val="0"/>
          <w:marBottom w:val="0"/>
          <w:divBdr>
            <w:top w:val="none" w:sz="0" w:space="0" w:color="auto"/>
            <w:left w:val="none" w:sz="0" w:space="0" w:color="auto"/>
            <w:bottom w:val="none" w:sz="0" w:space="0" w:color="auto"/>
            <w:right w:val="none" w:sz="0" w:space="0" w:color="auto"/>
          </w:divBdr>
        </w:div>
        <w:div w:id="438180401">
          <w:marLeft w:val="480"/>
          <w:marRight w:val="0"/>
          <w:marTop w:val="0"/>
          <w:marBottom w:val="0"/>
          <w:divBdr>
            <w:top w:val="none" w:sz="0" w:space="0" w:color="auto"/>
            <w:left w:val="none" w:sz="0" w:space="0" w:color="auto"/>
            <w:bottom w:val="none" w:sz="0" w:space="0" w:color="auto"/>
            <w:right w:val="none" w:sz="0" w:space="0" w:color="auto"/>
          </w:divBdr>
        </w:div>
        <w:div w:id="439642679">
          <w:marLeft w:val="480"/>
          <w:marRight w:val="0"/>
          <w:marTop w:val="0"/>
          <w:marBottom w:val="0"/>
          <w:divBdr>
            <w:top w:val="none" w:sz="0" w:space="0" w:color="auto"/>
            <w:left w:val="none" w:sz="0" w:space="0" w:color="auto"/>
            <w:bottom w:val="none" w:sz="0" w:space="0" w:color="auto"/>
            <w:right w:val="none" w:sz="0" w:space="0" w:color="auto"/>
          </w:divBdr>
        </w:div>
        <w:div w:id="444622376">
          <w:marLeft w:val="480"/>
          <w:marRight w:val="0"/>
          <w:marTop w:val="0"/>
          <w:marBottom w:val="0"/>
          <w:divBdr>
            <w:top w:val="none" w:sz="0" w:space="0" w:color="auto"/>
            <w:left w:val="none" w:sz="0" w:space="0" w:color="auto"/>
            <w:bottom w:val="none" w:sz="0" w:space="0" w:color="auto"/>
            <w:right w:val="none" w:sz="0" w:space="0" w:color="auto"/>
          </w:divBdr>
        </w:div>
        <w:div w:id="445004330">
          <w:marLeft w:val="480"/>
          <w:marRight w:val="0"/>
          <w:marTop w:val="0"/>
          <w:marBottom w:val="0"/>
          <w:divBdr>
            <w:top w:val="none" w:sz="0" w:space="0" w:color="auto"/>
            <w:left w:val="none" w:sz="0" w:space="0" w:color="auto"/>
            <w:bottom w:val="none" w:sz="0" w:space="0" w:color="auto"/>
            <w:right w:val="none" w:sz="0" w:space="0" w:color="auto"/>
          </w:divBdr>
        </w:div>
        <w:div w:id="448743183">
          <w:marLeft w:val="480"/>
          <w:marRight w:val="0"/>
          <w:marTop w:val="0"/>
          <w:marBottom w:val="0"/>
          <w:divBdr>
            <w:top w:val="none" w:sz="0" w:space="0" w:color="auto"/>
            <w:left w:val="none" w:sz="0" w:space="0" w:color="auto"/>
            <w:bottom w:val="none" w:sz="0" w:space="0" w:color="auto"/>
            <w:right w:val="none" w:sz="0" w:space="0" w:color="auto"/>
          </w:divBdr>
        </w:div>
        <w:div w:id="459423081">
          <w:marLeft w:val="480"/>
          <w:marRight w:val="0"/>
          <w:marTop w:val="0"/>
          <w:marBottom w:val="0"/>
          <w:divBdr>
            <w:top w:val="none" w:sz="0" w:space="0" w:color="auto"/>
            <w:left w:val="none" w:sz="0" w:space="0" w:color="auto"/>
            <w:bottom w:val="none" w:sz="0" w:space="0" w:color="auto"/>
            <w:right w:val="none" w:sz="0" w:space="0" w:color="auto"/>
          </w:divBdr>
        </w:div>
        <w:div w:id="464085310">
          <w:marLeft w:val="480"/>
          <w:marRight w:val="0"/>
          <w:marTop w:val="0"/>
          <w:marBottom w:val="0"/>
          <w:divBdr>
            <w:top w:val="none" w:sz="0" w:space="0" w:color="auto"/>
            <w:left w:val="none" w:sz="0" w:space="0" w:color="auto"/>
            <w:bottom w:val="none" w:sz="0" w:space="0" w:color="auto"/>
            <w:right w:val="none" w:sz="0" w:space="0" w:color="auto"/>
          </w:divBdr>
        </w:div>
        <w:div w:id="466702345">
          <w:marLeft w:val="480"/>
          <w:marRight w:val="0"/>
          <w:marTop w:val="0"/>
          <w:marBottom w:val="0"/>
          <w:divBdr>
            <w:top w:val="none" w:sz="0" w:space="0" w:color="auto"/>
            <w:left w:val="none" w:sz="0" w:space="0" w:color="auto"/>
            <w:bottom w:val="none" w:sz="0" w:space="0" w:color="auto"/>
            <w:right w:val="none" w:sz="0" w:space="0" w:color="auto"/>
          </w:divBdr>
        </w:div>
        <w:div w:id="477036810">
          <w:marLeft w:val="480"/>
          <w:marRight w:val="0"/>
          <w:marTop w:val="0"/>
          <w:marBottom w:val="0"/>
          <w:divBdr>
            <w:top w:val="none" w:sz="0" w:space="0" w:color="auto"/>
            <w:left w:val="none" w:sz="0" w:space="0" w:color="auto"/>
            <w:bottom w:val="none" w:sz="0" w:space="0" w:color="auto"/>
            <w:right w:val="none" w:sz="0" w:space="0" w:color="auto"/>
          </w:divBdr>
        </w:div>
        <w:div w:id="506484580">
          <w:marLeft w:val="480"/>
          <w:marRight w:val="0"/>
          <w:marTop w:val="0"/>
          <w:marBottom w:val="0"/>
          <w:divBdr>
            <w:top w:val="none" w:sz="0" w:space="0" w:color="auto"/>
            <w:left w:val="none" w:sz="0" w:space="0" w:color="auto"/>
            <w:bottom w:val="none" w:sz="0" w:space="0" w:color="auto"/>
            <w:right w:val="none" w:sz="0" w:space="0" w:color="auto"/>
          </w:divBdr>
        </w:div>
        <w:div w:id="517499967">
          <w:marLeft w:val="480"/>
          <w:marRight w:val="0"/>
          <w:marTop w:val="0"/>
          <w:marBottom w:val="0"/>
          <w:divBdr>
            <w:top w:val="none" w:sz="0" w:space="0" w:color="auto"/>
            <w:left w:val="none" w:sz="0" w:space="0" w:color="auto"/>
            <w:bottom w:val="none" w:sz="0" w:space="0" w:color="auto"/>
            <w:right w:val="none" w:sz="0" w:space="0" w:color="auto"/>
          </w:divBdr>
        </w:div>
        <w:div w:id="531040202">
          <w:marLeft w:val="480"/>
          <w:marRight w:val="0"/>
          <w:marTop w:val="0"/>
          <w:marBottom w:val="0"/>
          <w:divBdr>
            <w:top w:val="none" w:sz="0" w:space="0" w:color="auto"/>
            <w:left w:val="none" w:sz="0" w:space="0" w:color="auto"/>
            <w:bottom w:val="none" w:sz="0" w:space="0" w:color="auto"/>
            <w:right w:val="none" w:sz="0" w:space="0" w:color="auto"/>
          </w:divBdr>
        </w:div>
        <w:div w:id="566458346">
          <w:marLeft w:val="480"/>
          <w:marRight w:val="0"/>
          <w:marTop w:val="0"/>
          <w:marBottom w:val="0"/>
          <w:divBdr>
            <w:top w:val="none" w:sz="0" w:space="0" w:color="auto"/>
            <w:left w:val="none" w:sz="0" w:space="0" w:color="auto"/>
            <w:bottom w:val="none" w:sz="0" w:space="0" w:color="auto"/>
            <w:right w:val="none" w:sz="0" w:space="0" w:color="auto"/>
          </w:divBdr>
        </w:div>
        <w:div w:id="570192829">
          <w:marLeft w:val="480"/>
          <w:marRight w:val="0"/>
          <w:marTop w:val="0"/>
          <w:marBottom w:val="0"/>
          <w:divBdr>
            <w:top w:val="none" w:sz="0" w:space="0" w:color="auto"/>
            <w:left w:val="none" w:sz="0" w:space="0" w:color="auto"/>
            <w:bottom w:val="none" w:sz="0" w:space="0" w:color="auto"/>
            <w:right w:val="none" w:sz="0" w:space="0" w:color="auto"/>
          </w:divBdr>
        </w:div>
        <w:div w:id="574702525">
          <w:marLeft w:val="480"/>
          <w:marRight w:val="0"/>
          <w:marTop w:val="0"/>
          <w:marBottom w:val="0"/>
          <w:divBdr>
            <w:top w:val="none" w:sz="0" w:space="0" w:color="auto"/>
            <w:left w:val="none" w:sz="0" w:space="0" w:color="auto"/>
            <w:bottom w:val="none" w:sz="0" w:space="0" w:color="auto"/>
            <w:right w:val="none" w:sz="0" w:space="0" w:color="auto"/>
          </w:divBdr>
        </w:div>
        <w:div w:id="604700910">
          <w:marLeft w:val="480"/>
          <w:marRight w:val="0"/>
          <w:marTop w:val="0"/>
          <w:marBottom w:val="0"/>
          <w:divBdr>
            <w:top w:val="none" w:sz="0" w:space="0" w:color="auto"/>
            <w:left w:val="none" w:sz="0" w:space="0" w:color="auto"/>
            <w:bottom w:val="none" w:sz="0" w:space="0" w:color="auto"/>
            <w:right w:val="none" w:sz="0" w:space="0" w:color="auto"/>
          </w:divBdr>
        </w:div>
        <w:div w:id="631600960">
          <w:marLeft w:val="480"/>
          <w:marRight w:val="0"/>
          <w:marTop w:val="0"/>
          <w:marBottom w:val="0"/>
          <w:divBdr>
            <w:top w:val="none" w:sz="0" w:space="0" w:color="auto"/>
            <w:left w:val="none" w:sz="0" w:space="0" w:color="auto"/>
            <w:bottom w:val="none" w:sz="0" w:space="0" w:color="auto"/>
            <w:right w:val="none" w:sz="0" w:space="0" w:color="auto"/>
          </w:divBdr>
        </w:div>
        <w:div w:id="643433837">
          <w:marLeft w:val="480"/>
          <w:marRight w:val="0"/>
          <w:marTop w:val="0"/>
          <w:marBottom w:val="0"/>
          <w:divBdr>
            <w:top w:val="none" w:sz="0" w:space="0" w:color="auto"/>
            <w:left w:val="none" w:sz="0" w:space="0" w:color="auto"/>
            <w:bottom w:val="none" w:sz="0" w:space="0" w:color="auto"/>
            <w:right w:val="none" w:sz="0" w:space="0" w:color="auto"/>
          </w:divBdr>
        </w:div>
        <w:div w:id="643899523">
          <w:marLeft w:val="480"/>
          <w:marRight w:val="0"/>
          <w:marTop w:val="0"/>
          <w:marBottom w:val="0"/>
          <w:divBdr>
            <w:top w:val="none" w:sz="0" w:space="0" w:color="auto"/>
            <w:left w:val="none" w:sz="0" w:space="0" w:color="auto"/>
            <w:bottom w:val="none" w:sz="0" w:space="0" w:color="auto"/>
            <w:right w:val="none" w:sz="0" w:space="0" w:color="auto"/>
          </w:divBdr>
        </w:div>
        <w:div w:id="657347292">
          <w:marLeft w:val="480"/>
          <w:marRight w:val="0"/>
          <w:marTop w:val="0"/>
          <w:marBottom w:val="0"/>
          <w:divBdr>
            <w:top w:val="none" w:sz="0" w:space="0" w:color="auto"/>
            <w:left w:val="none" w:sz="0" w:space="0" w:color="auto"/>
            <w:bottom w:val="none" w:sz="0" w:space="0" w:color="auto"/>
            <w:right w:val="none" w:sz="0" w:space="0" w:color="auto"/>
          </w:divBdr>
        </w:div>
        <w:div w:id="672685719">
          <w:marLeft w:val="480"/>
          <w:marRight w:val="0"/>
          <w:marTop w:val="0"/>
          <w:marBottom w:val="0"/>
          <w:divBdr>
            <w:top w:val="none" w:sz="0" w:space="0" w:color="auto"/>
            <w:left w:val="none" w:sz="0" w:space="0" w:color="auto"/>
            <w:bottom w:val="none" w:sz="0" w:space="0" w:color="auto"/>
            <w:right w:val="none" w:sz="0" w:space="0" w:color="auto"/>
          </w:divBdr>
        </w:div>
        <w:div w:id="677388772">
          <w:marLeft w:val="480"/>
          <w:marRight w:val="0"/>
          <w:marTop w:val="0"/>
          <w:marBottom w:val="0"/>
          <w:divBdr>
            <w:top w:val="none" w:sz="0" w:space="0" w:color="auto"/>
            <w:left w:val="none" w:sz="0" w:space="0" w:color="auto"/>
            <w:bottom w:val="none" w:sz="0" w:space="0" w:color="auto"/>
            <w:right w:val="none" w:sz="0" w:space="0" w:color="auto"/>
          </w:divBdr>
        </w:div>
        <w:div w:id="680427482">
          <w:marLeft w:val="480"/>
          <w:marRight w:val="0"/>
          <w:marTop w:val="0"/>
          <w:marBottom w:val="0"/>
          <w:divBdr>
            <w:top w:val="none" w:sz="0" w:space="0" w:color="auto"/>
            <w:left w:val="none" w:sz="0" w:space="0" w:color="auto"/>
            <w:bottom w:val="none" w:sz="0" w:space="0" w:color="auto"/>
            <w:right w:val="none" w:sz="0" w:space="0" w:color="auto"/>
          </w:divBdr>
        </w:div>
        <w:div w:id="697582201">
          <w:marLeft w:val="480"/>
          <w:marRight w:val="0"/>
          <w:marTop w:val="0"/>
          <w:marBottom w:val="0"/>
          <w:divBdr>
            <w:top w:val="none" w:sz="0" w:space="0" w:color="auto"/>
            <w:left w:val="none" w:sz="0" w:space="0" w:color="auto"/>
            <w:bottom w:val="none" w:sz="0" w:space="0" w:color="auto"/>
            <w:right w:val="none" w:sz="0" w:space="0" w:color="auto"/>
          </w:divBdr>
        </w:div>
        <w:div w:id="699821834">
          <w:marLeft w:val="480"/>
          <w:marRight w:val="0"/>
          <w:marTop w:val="0"/>
          <w:marBottom w:val="0"/>
          <w:divBdr>
            <w:top w:val="none" w:sz="0" w:space="0" w:color="auto"/>
            <w:left w:val="none" w:sz="0" w:space="0" w:color="auto"/>
            <w:bottom w:val="none" w:sz="0" w:space="0" w:color="auto"/>
            <w:right w:val="none" w:sz="0" w:space="0" w:color="auto"/>
          </w:divBdr>
        </w:div>
        <w:div w:id="733509281">
          <w:marLeft w:val="480"/>
          <w:marRight w:val="0"/>
          <w:marTop w:val="0"/>
          <w:marBottom w:val="0"/>
          <w:divBdr>
            <w:top w:val="none" w:sz="0" w:space="0" w:color="auto"/>
            <w:left w:val="none" w:sz="0" w:space="0" w:color="auto"/>
            <w:bottom w:val="none" w:sz="0" w:space="0" w:color="auto"/>
            <w:right w:val="none" w:sz="0" w:space="0" w:color="auto"/>
          </w:divBdr>
        </w:div>
        <w:div w:id="742410060">
          <w:marLeft w:val="480"/>
          <w:marRight w:val="0"/>
          <w:marTop w:val="0"/>
          <w:marBottom w:val="0"/>
          <w:divBdr>
            <w:top w:val="none" w:sz="0" w:space="0" w:color="auto"/>
            <w:left w:val="none" w:sz="0" w:space="0" w:color="auto"/>
            <w:bottom w:val="none" w:sz="0" w:space="0" w:color="auto"/>
            <w:right w:val="none" w:sz="0" w:space="0" w:color="auto"/>
          </w:divBdr>
        </w:div>
        <w:div w:id="748498606">
          <w:marLeft w:val="480"/>
          <w:marRight w:val="0"/>
          <w:marTop w:val="0"/>
          <w:marBottom w:val="0"/>
          <w:divBdr>
            <w:top w:val="none" w:sz="0" w:space="0" w:color="auto"/>
            <w:left w:val="none" w:sz="0" w:space="0" w:color="auto"/>
            <w:bottom w:val="none" w:sz="0" w:space="0" w:color="auto"/>
            <w:right w:val="none" w:sz="0" w:space="0" w:color="auto"/>
          </w:divBdr>
        </w:div>
        <w:div w:id="755711908">
          <w:marLeft w:val="480"/>
          <w:marRight w:val="0"/>
          <w:marTop w:val="0"/>
          <w:marBottom w:val="0"/>
          <w:divBdr>
            <w:top w:val="none" w:sz="0" w:space="0" w:color="auto"/>
            <w:left w:val="none" w:sz="0" w:space="0" w:color="auto"/>
            <w:bottom w:val="none" w:sz="0" w:space="0" w:color="auto"/>
            <w:right w:val="none" w:sz="0" w:space="0" w:color="auto"/>
          </w:divBdr>
        </w:div>
        <w:div w:id="766658720">
          <w:marLeft w:val="480"/>
          <w:marRight w:val="0"/>
          <w:marTop w:val="0"/>
          <w:marBottom w:val="0"/>
          <w:divBdr>
            <w:top w:val="none" w:sz="0" w:space="0" w:color="auto"/>
            <w:left w:val="none" w:sz="0" w:space="0" w:color="auto"/>
            <w:bottom w:val="none" w:sz="0" w:space="0" w:color="auto"/>
            <w:right w:val="none" w:sz="0" w:space="0" w:color="auto"/>
          </w:divBdr>
        </w:div>
        <w:div w:id="766659242">
          <w:marLeft w:val="480"/>
          <w:marRight w:val="0"/>
          <w:marTop w:val="0"/>
          <w:marBottom w:val="0"/>
          <w:divBdr>
            <w:top w:val="none" w:sz="0" w:space="0" w:color="auto"/>
            <w:left w:val="none" w:sz="0" w:space="0" w:color="auto"/>
            <w:bottom w:val="none" w:sz="0" w:space="0" w:color="auto"/>
            <w:right w:val="none" w:sz="0" w:space="0" w:color="auto"/>
          </w:divBdr>
        </w:div>
        <w:div w:id="793404096">
          <w:marLeft w:val="480"/>
          <w:marRight w:val="0"/>
          <w:marTop w:val="0"/>
          <w:marBottom w:val="0"/>
          <w:divBdr>
            <w:top w:val="none" w:sz="0" w:space="0" w:color="auto"/>
            <w:left w:val="none" w:sz="0" w:space="0" w:color="auto"/>
            <w:bottom w:val="none" w:sz="0" w:space="0" w:color="auto"/>
            <w:right w:val="none" w:sz="0" w:space="0" w:color="auto"/>
          </w:divBdr>
        </w:div>
        <w:div w:id="795875269">
          <w:marLeft w:val="480"/>
          <w:marRight w:val="0"/>
          <w:marTop w:val="0"/>
          <w:marBottom w:val="0"/>
          <w:divBdr>
            <w:top w:val="none" w:sz="0" w:space="0" w:color="auto"/>
            <w:left w:val="none" w:sz="0" w:space="0" w:color="auto"/>
            <w:bottom w:val="none" w:sz="0" w:space="0" w:color="auto"/>
            <w:right w:val="none" w:sz="0" w:space="0" w:color="auto"/>
          </w:divBdr>
        </w:div>
        <w:div w:id="820536242">
          <w:marLeft w:val="480"/>
          <w:marRight w:val="0"/>
          <w:marTop w:val="0"/>
          <w:marBottom w:val="0"/>
          <w:divBdr>
            <w:top w:val="none" w:sz="0" w:space="0" w:color="auto"/>
            <w:left w:val="none" w:sz="0" w:space="0" w:color="auto"/>
            <w:bottom w:val="none" w:sz="0" w:space="0" w:color="auto"/>
            <w:right w:val="none" w:sz="0" w:space="0" w:color="auto"/>
          </w:divBdr>
        </w:div>
        <w:div w:id="826362215">
          <w:marLeft w:val="480"/>
          <w:marRight w:val="0"/>
          <w:marTop w:val="0"/>
          <w:marBottom w:val="0"/>
          <w:divBdr>
            <w:top w:val="none" w:sz="0" w:space="0" w:color="auto"/>
            <w:left w:val="none" w:sz="0" w:space="0" w:color="auto"/>
            <w:bottom w:val="none" w:sz="0" w:space="0" w:color="auto"/>
            <w:right w:val="none" w:sz="0" w:space="0" w:color="auto"/>
          </w:divBdr>
        </w:div>
        <w:div w:id="828861480">
          <w:marLeft w:val="480"/>
          <w:marRight w:val="0"/>
          <w:marTop w:val="0"/>
          <w:marBottom w:val="0"/>
          <w:divBdr>
            <w:top w:val="none" w:sz="0" w:space="0" w:color="auto"/>
            <w:left w:val="none" w:sz="0" w:space="0" w:color="auto"/>
            <w:bottom w:val="none" w:sz="0" w:space="0" w:color="auto"/>
            <w:right w:val="none" w:sz="0" w:space="0" w:color="auto"/>
          </w:divBdr>
        </w:div>
        <w:div w:id="841119323">
          <w:marLeft w:val="480"/>
          <w:marRight w:val="0"/>
          <w:marTop w:val="0"/>
          <w:marBottom w:val="0"/>
          <w:divBdr>
            <w:top w:val="none" w:sz="0" w:space="0" w:color="auto"/>
            <w:left w:val="none" w:sz="0" w:space="0" w:color="auto"/>
            <w:bottom w:val="none" w:sz="0" w:space="0" w:color="auto"/>
            <w:right w:val="none" w:sz="0" w:space="0" w:color="auto"/>
          </w:divBdr>
        </w:div>
        <w:div w:id="842163350">
          <w:marLeft w:val="480"/>
          <w:marRight w:val="0"/>
          <w:marTop w:val="0"/>
          <w:marBottom w:val="0"/>
          <w:divBdr>
            <w:top w:val="none" w:sz="0" w:space="0" w:color="auto"/>
            <w:left w:val="none" w:sz="0" w:space="0" w:color="auto"/>
            <w:bottom w:val="none" w:sz="0" w:space="0" w:color="auto"/>
            <w:right w:val="none" w:sz="0" w:space="0" w:color="auto"/>
          </w:divBdr>
        </w:div>
        <w:div w:id="847712912">
          <w:marLeft w:val="480"/>
          <w:marRight w:val="0"/>
          <w:marTop w:val="0"/>
          <w:marBottom w:val="0"/>
          <w:divBdr>
            <w:top w:val="none" w:sz="0" w:space="0" w:color="auto"/>
            <w:left w:val="none" w:sz="0" w:space="0" w:color="auto"/>
            <w:bottom w:val="none" w:sz="0" w:space="0" w:color="auto"/>
            <w:right w:val="none" w:sz="0" w:space="0" w:color="auto"/>
          </w:divBdr>
        </w:div>
        <w:div w:id="850139952">
          <w:marLeft w:val="480"/>
          <w:marRight w:val="0"/>
          <w:marTop w:val="0"/>
          <w:marBottom w:val="0"/>
          <w:divBdr>
            <w:top w:val="none" w:sz="0" w:space="0" w:color="auto"/>
            <w:left w:val="none" w:sz="0" w:space="0" w:color="auto"/>
            <w:bottom w:val="none" w:sz="0" w:space="0" w:color="auto"/>
            <w:right w:val="none" w:sz="0" w:space="0" w:color="auto"/>
          </w:divBdr>
        </w:div>
        <w:div w:id="862743057">
          <w:marLeft w:val="480"/>
          <w:marRight w:val="0"/>
          <w:marTop w:val="0"/>
          <w:marBottom w:val="0"/>
          <w:divBdr>
            <w:top w:val="none" w:sz="0" w:space="0" w:color="auto"/>
            <w:left w:val="none" w:sz="0" w:space="0" w:color="auto"/>
            <w:bottom w:val="none" w:sz="0" w:space="0" w:color="auto"/>
            <w:right w:val="none" w:sz="0" w:space="0" w:color="auto"/>
          </w:divBdr>
        </w:div>
        <w:div w:id="874729975">
          <w:marLeft w:val="480"/>
          <w:marRight w:val="0"/>
          <w:marTop w:val="0"/>
          <w:marBottom w:val="0"/>
          <w:divBdr>
            <w:top w:val="none" w:sz="0" w:space="0" w:color="auto"/>
            <w:left w:val="none" w:sz="0" w:space="0" w:color="auto"/>
            <w:bottom w:val="none" w:sz="0" w:space="0" w:color="auto"/>
            <w:right w:val="none" w:sz="0" w:space="0" w:color="auto"/>
          </w:divBdr>
        </w:div>
        <w:div w:id="879705775">
          <w:marLeft w:val="480"/>
          <w:marRight w:val="0"/>
          <w:marTop w:val="0"/>
          <w:marBottom w:val="0"/>
          <w:divBdr>
            <w:top w:val="none" w:sz="0" w:space="0" w:color="auto"/>
            <w:left w:val="none" w:sz="0" w:space="0" w:color="auto"/>
            <w:bottom w:val="none" w:sz="0" w:space="0" w:color="auto"/>
            <w:right w:val="none" w:sz="0" w:space="0" w:color="auto"/>
          </w:divBdr>
        </w:div>
        <w:div w:id="881213211">
          <w:marLeft w:val="480"/>
          <w:marRight w:val="0"/>
          <w:marTop w:val="0"/>
          <w:marBottom w:val="0"/>
          <w:divBdr>
            <w:top w:val="none" w:sz="0" w:space="0" w:color="auto"/>
            <w:left w:val="none" w:sz="0" w:space="0" w:color="auto"/>
            <w:bottom w:val="none" w:sz="0" w:space="0" w:color="auto"/>
            <w:right w:val="none" w:sz="0" w:space="0" w:color="auto"/>
          </w:divBdr>
        </w:div>
        <w:div w:id="900092453">
          <w:marLeft w:val="480"/>
          <w:marRight w:val="0"/>
          <w:marTop w:val="0"/>
          <w:marBottom w:val="0"/>
          <w:divBdr>
            <w:top w:val="none" w:sz="0" w:space="0" w:color="auto"/>
            <w:left w:val="none" w:sz="0" w:space="0" w:color="auto"/>
            <w:bottom w:val="none" w:sz="0" w:space="0" w:color="auto"/>
            <w:right w:val="none" w:sz="0" w:space="0" w:color="auto"/>
          </w:divBdr>
        </w:div>
        <w:div w:id="910115742">
          <w:marLeft w:val="480"/>
          <w:marRight w:val="0"/>
          <w:marTop w:val="0"/>
          <w:marBottom w:val="0"/>
          <w:divBdr>
            <w:top w:val="none" w:sz="0" w:space="0" w:color="auto"/>
            <w:left w:val="none" w:sz="0" w:space="0" w:color="auto"/>
            <w:bottom w:val="none" w:sz="0" w:space="0" w:color="auto"/>
            <w:right w:val="none" w:sz="0" w:space="0" w:color="auto"/>
          </w:divBdr>
        </w:div>
        <w:div w:id="928006717">
          <w:marLeft w:val="480"/>
          <w:marRight w:val="0"/>
          <w:marTop w:val="0"/>
          <w:marBottom w:val="0"/>
          <w:divBdr>
            <w:top w:val="none" w:sz="0" w:space="0" w:color="auto"/>
            <w:left w:val="none" w:sz="0" w:space="0" w:color="auto"/>
            <w:bottom w:val="none" w:sz="0" w:space="0" w:color="auto"/>
            <w:right w:val="none" w:sz="0" w:space="0" w:color="auto"/>
          </w:divBdr>
        </w:div>
        <w:div w:id="953251720">
          <w:marLeft w:val="480"/>
          <w:marRight w:val="0"/>
          <w:marTop w:val="0"/>
          <w:marBottom w:val="0"/>
          <w:divBdr>
            <w:top w:val="none" w:sz="0" w:space="0" w:color="auto"/>
            <w:left w:val="none" w:sz="0" w:space="0" w:color="auto"/>
            <w:bottom w:val="none" w:sz="0" w:space="0" w:color="auto"/>
            <w:right w:val="none" w:sz="0" w:space="0" w:color="auto"/>
          </w:divBdr>
        </w:div>
        <w:div w:id="955210827">
          <w:marLeft w:val="480"/>
          <w:marRight w:val="0"/>
          <w:marTop w:val="0"/>
          <w:marBottom w:val="0"/>
          <w:divBdr>
            <w:top w:val="none" w:sz="0" w:space="0" w:color="auto"/>
            <w:left w:val="none" w:sz="0" w:space="0" w:color="auto"/>
            <w:bottom w:val="none" w:sz="0" w:space="0" w:color="auto"/>
            <w:right w:val="none" w:sz="0" w:space="0" w:color="auto"/>
          </w:divBdr>
        </w:div>
        <w:div w:id="955449639">
          <w:marLeft w:val="480"/>
          <w:marRight w:val="0"/>
          <w:marTop w:val="0"/>
          <w:marBottom w:val="0"/>
          <w:divBdr>
            <w:top w:val="none" w:sz="0" w:space="0" w:color="auto"/>
            <w:left w:val="none" w:sz="0" w:space="0" w:color="auto"/>
            <w:bottom w:val="none" w:sz="0" w:space="0" w:color="auto"/>
            <w:right w:val="none" w:sz="0" w:space="0" w:color="auto"/>
          </w:divBdr>
        </w:div>
        <w:div w:id="957568842">
          <w:marLeft w:val="480"/>
          <w:marRight w:val="0"/>
          <w:marTop w:val="0"/>
          <w:marBottom w:val="0"/>
          <w:divBdr>
            <w:top w:val="none" w:sz="0" w:space="0" w:color="auto"/>
            <w:left w:val="none" w:sz="0" w:space="0" w:color="auto"/>
            <w:bottom w:val="none" w:sz="0" w:space="0" w:color="auto"/>
            <w:right w:val="none" w:sz="0" w:space="0" w:color="auto"/>
          </w:divBdr>
        </w:div>
        <w:div w:id="1003513110">
          <w:marLeft w:val="480"/>
          <w:marRight w:val="0"/>
          <w:marTop w:val="0"/>
          <w:marBottom w:val="0"/>
          <w:divBdr>
            <w:top w:val="none" w:sz="0" w:space="0" w:color="auto"/>
            <w:left w:val="none" w:sz="0" w:space="0" w:color="auto"/>
            <w:bottom w:val="none" w:sz="0" w:space="0" w:color="auto"/>
            <w:right w:val="none" w:sz="0" w:space="0" w:color="auto"/>
          </w:divBdr>
        </w:div>
        <w:div w:id="1004817276">
          <w:marLeft w:val="480"/>
          <w:marRight w:val="0"/>
          <w:marTop w:val="0"/>
          <w:marBottom w:val="0"/>
          <w:divBdr>
            <w:top w:val="none" w:sz="0" w:space="0" w:color="auto"/>
            <w:left w:val="none" w:sz="0" w:space="0" w:color="auto"/>
            <w:bottom w:val="none" w:sz="0" w:space="0" w:color="auto"/>
            <w:right w:val="none" w:sz="0" w:space="0" w:color="auto"/>
          </w:divBdr>
        </w:div>
        <w:div w:id="1006858907">
          <w:marLeft w:val="480"/>
          <w:marRight w:val="0"/>
          <w:marTop w:val="0"/>
          <w:marBottom w:val="0"/>
          <w:divBdr>
            <w:top w:val="none" w:sz="0" w:space="0" w:color="auto"/>
            <w:left w:val="none" w:sz="0" w:space="0" w:color="auto"/>
            <w:bottom w:val="none" w:sz="0" w:space="0" w:color="auto"/>
            <w:right w:val="none" w:sz="0" w:space="0" w:color="auto"/>
          </w:divBdr>
        </w:div>
        <w:div w:id="1008797106">
          <w:marLeft w:val="480"/>
          <w:marRight w:val="0"/>
          <w:marTop w:val="0"/>
          <w:marBottom w:val="0"/>
          <w:divBdr>
            <w:top w:val="none" w:sz="0" w:space="0" w:color="auto"/>
            <w:left w:val="none" w:sz="0" w:space="0" w:color="auto"/>
            <w:bottom w:val="none" w:sz="0" w:space="0" w:color="auto"/>
            <w:right w:val="none" w:sz="0" w:space="0" w:color="auto"/>
          </w:divBdr>
        </w:div>
        <w:div w:id="1025448445">
          <w:marLeft w:val="480"/>
          <w:marRight w:val="0"/>
          <w:marTop w:val="0"/>
          <w:marBottom w:val="0"/>
          <w:divBdr>
            <w:top w:val="none" w:sz="0" w:space="0" w:color="auto"/>
            <w:left w:val="none" w:sz="0" w:space="0" w:color="auto"/>
            <w:bottom w:val="none" w:sz="0" w:space="0" w:color="auto"/>
            <w:right w:val="none" w:sz="0" w:space="0" w:color="auto"/>
          </w:divBdr>
        </w:div>
        <w:div w:id="1039626210">
          <w:marLeft w:val="480"/>
          <w:marRight w:val="0"/>
          <w:marTop w:val="0"/>
          <w:marBottom w:val="0"/>
          <w:divBdr>
            <w:top w:val="none" w:sz="0" w:space="0" w:color="auto"/>
            <w:left w:val="none" w:sz="0" w:space="0" w:color="auto"/>
            <w:bottom w:val="none" w:sz="0" w:space="0" w:color="auto"/>
            <w:right w:val="none" w:sz="0" w:space="0" w:color="auto"/>
          </w:divBdr>
        </w:div>
        <w:div w:id="1061052375">
          <w:marLeft w:val="480"/>
          <w:marRight w:val="0"/>
          <w:marTop w:val="0"/>
          <w:marBottom w:val="0"/>
          <w:divBdr>
            <w:top w:val="none" w:sz="0" w:space="0" w:color="auto"/>
            <w:left w:val="none" w:sz="0" w:space="0" w:color="auto"/>
            <w:bottom w:val="none" w:sz="0" w:space="0" w:color="auto"/>
            <w:right w:val="none" w:sz="0" w:space="0" w:color="auto"/>
          </w:divBdr>
        </w:div>
        <w:div w:id="1066760078">
          <w:marLeft w:val="480"/>
          <w:marRight w:val="0"/>
          <w:marTop w:val="0"/>
          <w:marBottom w:val="0"/>
          <w:divBdr>
            <w:top w:val="none" w:sz="0" w:space="0" w:color="auto"/>
            <w:left w:val="none" w:sz="0" w:space="0" w:color="auto"/>
            <w:bottom w:val="none" w:sz="0" w:space="0" w:color="auto"/>
            <w:right w:val="none" w:sz="0" w:space="0" w:color="auto"/>
          </w:divBdr>
        </w:div>
        <w:div w:id="1077945010">
          <w:marLeft w:val="480"/>
          <w:marRight w:val="0"/>
          <w:marTop w:val="0"/>
          <w:marBottom w:val="0"/>
          <w:divBdr>
            <w:top w:val="none" w:sz="0" w:space="0" w:color="auto"/>
            <w:left w:val="none" w:sz="0" w:space="0" w:color="auto"/>
            <w:bottom w:val="none" w:sz="0" w:space="0" w:color="auto"/>
            <w:right w:val="none" w:sz="0" w:space="0" w:color="auto"/>
          </w:divBdr>
        </w:div>
        <w:div w:id="1096825556">
          <w:marLeft w:val="480"/>
          <w:marRight w:val="0"/>
          <w:marTop w:val="0"/>
          <w:marBottom w:val="0"/>
          <w:divBdr>
            <w:top w:val="none" w:sz="0" w:space="0" w:color="auto"/>
            <w:left w:val="none" w:sz="0" w:space="0" w:color="auto"/>
            <w:bottom w:val="none" w:sz="0" w:space="0" w:color="auto"/>
            <w:right w:val="none" w:sz="0" w:space="0" w:color="auto"/>
          </w:divBdr>
        </w:div>
        <w:div w:id="1099445636">
          <w:marLeft w:val="480"/>
          <w:marRight w:val="0"/>
          <w:marTop w:val="0"/>
          <w:marBottom w:val="0"/>
          <w:divBdr>
            <w:top w:val="none" w:sz="0" w:space="0" w:color="auto"/>
            <w:left w:val="none" w:sz="0" w:space="0" w:color="auto"/>
            <w:bottom w:val="none" w:sz="0" w:space="0" w:color="auto"/>
            <w:right w:val="none" w:sz="0" w:space="0" w:color="auto"/>
          </w:divBdr>
        </w:div>
        <w:div w:id="1101074897">
          <w:marLeft w:val="480"/>
          <w:marRight w:val="0"/>
          <w:marTop w:val="0"/>
          <w:marBottom w:val="0"/>
          <w:divBdr>
            <w:top w:val="none" w:sz="0" w:space="0" w:color="auto"/>
            <w:left w:val="none" w:sz="0" w:space="0" w:color="auto"/>
            <w:bottom w:val="none" w:sz="0" w:space="0" w:color="auto"/>
            <w:right w:val="none" w:sz="0" w:space="0" w:color="auto"/>
          </w:divBdr>
        </w:div>
        <w:div w:id="1107115321">
          <w:marLeft w:val="480"/>
          <w:marRight w:val="0"/>
          <w:marTop w:val="0"/>
          <w:marBottom w:val="0"/>
          <w:divBdr>
            <w:top w:val="none" w:sz="0" w:space="0" w:color="auto"/>
            <w:left w:val="none" w:sz="0" w:space="0" w:color="auto"/>
            <w:bottom w:val="none" w:sz="0" w:space="0" w:color="auto"/>
            <w:right w:val="none" w:sz="0" w:space="0" w:color="auto"/>
          </w:divBdr>
        </w:div>
        <w:div w:id="1115641606">
          <w:marLeft w:val="480"/>
          <w:marRight w:val="0"/>
          <w:marTop w:val="0"/>
          <w:marBottom w:val="0"/>
          <w:divBdr>
            <w:top w:val="none" w:sz="0" w:space="0" w:color="auto"/>
            <w:left w:val="none" w:sz="0" w:space="0" w:color="auto"/>
            <w:bottom w:val="none" w:sz="0" w:space="0" w:color="auto"/>
            <w:right w:val="none" w:sz="0" w:space="0" w:color="auto"/>
          </w:divBdr>
        </w:div>
        <w:div w:id="1119642743">
          <w:marLeft w:val="480"/>
          <w:marRight w:val="0"/>
          <w:marTop w:val="0"/>
          <w:marBottom w:val="0"/>
          <w:divBdr>
            <w:top w:val="none" w:sz="0" w:space="0" w:color="auto"/>
            <w:left w:val="none" w:sz="0" w:space="0" w:color="auto"/>
            <w:bottom w:val="none" w:sz="0" w:space="0" w:color="auto"/>
            <w:right w:val="none" w:sz="0" w:space="0" w:color="auto"/>
          </w:divBdr>
        </w:div>
        <w:div w:id="1137647624">
          <w:marLeft w:val="480"/>
          <w:marRight w:val="0"/>
          <w:marTop w:val="0"/>
          <w:marBottom w:val="0"/>
          <w:divBdr>
            <w:top w:val="none" w:sz="0" w:space="0" w:color="auto"/>
            <w:left w:val="none" w:sz="0" w:space="0" w:color="auto"/>
            <w:bottom w:val="none" w:sz="0" w:space="0" w:color="auto"/>
            <w:right w:val="none" w:sz="0" w:space="0" w:color="auto"/>
          </w:divBdr>
        </w:div>
        <w:div w:id="1158376447">
          <w:marLeft w:val="480"/>
          <w:marRight w:val="0"/>
          <w:marTop w:val="0"/>
          <w:marBottom w:val="0"/>
          <w:divBdr>
            <w:top w:val="none" w:sz="0" w:space="0" w:color="auto"/>
            <w:left w:val="none" w:sz="0" w:space="0" w:color="auto"/>
            <w:bottom w:val="none" w:sz="0" w:space="0" w:color="auto"/>
            <w:right w:val="none" w:sz="0" w:space="0" w:color="auto"/>
          </w:divBdr>
        </w:div>
        <w:div w:id="1161311077">
          <w:marLeft w:val="480"/>
          <w:marRight w:val="0"/>
          <w:marTop w:val="0"/>
          <w:marBottom w:val="0"/>
          <w:divBdr>
            <w:top w:val="none" w:sz="0" w:space="0" w:color="auto"/>
            <w:left w:val="none" w:sz="0" w:space="0" w:color="auto"/>
            <w:bottom w:val="none" w:sz="0" w:space="0" w:color="auto"/>
            <w:right w:val="none" w:sz="0" w:space="0" w:color="auto"/>
          </w:divBdr>
        </w:div>
        <w:div w:id="1186988925">
          <w:marLeft w:val="480"/>
          <w:marRight w:val="0"/>
          <w:marTop w:val="0"/>
          <w:marBottom w:val="0"/>
          <w:divBdr>
            <w:top w:val="none" w:sz="0" w:space="0" w:color="auto"/>
            <w:left w:val="none" w:sz="0" w:space="0" w:color="auto"/>
            <w:bottom w:val="none" w:sz="0" w:space="0" w:color="auto"/>
            <w:right w:val="none" w:sz="0" w:space="0" w:color="auto"/>
          </w:divBdr>
        </w:div>
        <w:div w:id="1191261068">
          <w:marLeft w:val="480"/>
          <w:marRight w:val="0"/>
          <w:marTop w:val="0"/>
          <w:marBottom w:val="0"/>
          <w:divBdr>
            <w:top w:val="none" w:sz="0" w:space="0" w:color="auto"/>
            <w:left w:val="none" w:sz="0" w:space="0" w:color="auto"/>
            <w:bottom w:val="none" w:sz="0" w:space="0" w:color="auto"/>
            <w:right w:val="none" w:sz="0" w:space="0" w:color="auto"/>
          </w:divBdr>
        </w:div>
        <w:div w:id="1205797749">
          <w:marLeft w:val="480"/>
          <w:marRight w:val="0"/>
          <w:marTop w:val="0"/>
          <w:marBottom w:val="0"/>
          <w:divBdr>
            <w:top w:val="none" w:sz="0" w:space="0" w:color="auto"/>
            <w:left w:val="none" w:sz="0" w:space="0" w:color="auto"/>
            <w:bottom w:val="none" w:sz="0" w:space="0" w:color="auto"/>
            <w:right w:val="none" w:sz="0" w:space="0" w:color="auto"/>
          </w:divBdr>
        </w:div>
        <w:div w:id="1211265804">
          <w:marLeft w:val="480"/>
          <w:marRight w:val="0"/>
          <w:marTop w:val="0"/>
          <w:marBottom w:val="0"/>
          <w:divBdr>
            <w:top w:val="none" w:sz="0" w:space="0" w:color="auto"/>
            <w:left w:val="none" w:sz="0" w:space="0" w:color="auto"/>
            <w:bottom w:val="none" w:sz="0" w:space="0" w:color="auto"/>
            <w:right w:val="none" w:sz="0" w:space="0" w:color="auto"/>
          </w:divBdr>
        </w:div>
        <w:div w:id="1218393030">
          <w:marLeft w:val="480"/>
          <w:marRight w:val="0"/>
          <w:marTop w:val="0"/>
          <w:marBottom w:val="0"/>
          <w:divBdr>
            <w:top w:val="none" w:sz="0" w:space="0" w:color="auto"/>
            <w:left w:val="none" w:sz="0" w:space="0" w:color="auto"/>
            <w:bottom w:val="none" w:sz="0" w:space="0" w:color="auto"/>
            <w:right w:val="none" w:sz="0" w:space="0" w:color="auto"/>
          </w:divBdr>
        </w:div>
        <w:div w:id="1220745803">
          <w:marLeft w:val="480"/>
          <w:marRight w:val="0"/>
          <w:marTop w:val="0"/>
          <w:marBottom w:val="0"/>
          <w:divBdr>
            <w:top w:val="none" w:sz="0" w:space="0" w:color="auto"/>
            <w:left w:val="none" w:sz="0" w:space="0" w:color="auto"/>
            <w:bottom w:val="none" w:sz="0" w:space="0" w:color="auto"/>
            <w:right w:val="none" w:sz="0" w:space="0" w:color="auto"/>
          </w:divBdr>
        </w:div>
        <w:div w:id="1227297863">
          <w:marLeft w:val="480"/>
          <w:marRight w:val="0"/>
          <w:marTop w:val="0"/>
          <w:marBottom w:val="0"/>
          <w:divBdr>
            <w:top w:val="none" w:sz="0" w:space="0" w:color="auto"/>
            <w:left w:val="none" w:sz="0" w:space="0" w:color="auto"/>
            <w:bottom w:val="none" w:sz="0" w:space="0" w:color="auto"/>
            <w:right w:val="none" w:sz="0" w:space="0" w:color="auto"/>
          </w:divBdr>
        </w:div>
        <w:div w:id="1231384789">
          <w:marLeft w:val="480"/>
          <w:marRight w:val="0"/>
          <w:marTop w:val="0"/>
          <w:marBottom w:val="0"/>
          <w:divBdr>
            <w:top w:val="none" w:sz="0" w:space="0" w:color="auto"/>
            <w:left w:val="none" w:sz="0" w:space="0" w:color="auto"/>
            <w:bottom w:val="none" w:sz="0" w:space="0" w:color="auto"/>
            <w:right w:val="none" w:sz="0" w:space="0" w:color="auto"/>
          </w:divBdr>
        </w:div>
        <w:div w:id="1238202823">
          <w:marLeft w:val="480"/>
          <w:marRight w:val="0"/>
          <w:marTop w:val="0"/>
          <w:marBottom w:val="0"/>
          <w:divBdr>
            <w:top w:val="none" w:sz="0" w:space="0" w:color="auto"/>
            <w:left w:val="none" w:sz="0" w:space="0" w:color="auto"/>
            <w:bottom w:val="none" w:sz="0" w:space="0" w:color="auto"/>
            <w:right w:val="none" w:sz="0" w:space="0" w:color="auto"/>
          </w:divBdr>
        </w:div>
        <w:div w:id="1238709917">
          <w:marLeft w:val="480"/>
          <w:marRight w:val="0"/>
          <w:marTop w:val="0"/>
          <w:marBottom w:val="0"/>
          <w:divBdr>
            <w:top w:val="none" w:sz="0" w:space="0" w:color="auto"/>
            <w:left w:val="none" w:sz="0" w:space="0" w:color="auto"/>
            <w:bottom w:val="none" w:sz="0" w:space="0" w:color="auto"/>
            <w:right w:val="none" w:sz="0" w:space="0" w:color="auto"/>
          </w:divBdr>
        </w:div>
        <w:div w:id="1240751405">
          <w:marLeft w:val="480"/>
          <w:marRight w:val="0"/>
          <w:marTop w:val="0"/>
          <w:marBottom w:val="0"/>
          <w:divBdr>
            <w:top w:val="none" w:sz="0" w:space="0" w:color="auto"/>
            <w:left w:val="none" w:sz="0" w:space="0" w:color="auto"/>
            <w:bottom w:val="none" w:sz="0" w:space="0" w:color="auto"/>
            <w:right w:val="none" w:sz="0" w:space="0" w:color="auto"/>
          </w:divBdr>
        </w:div>
        <w:div w:id="1265262096">
          <w:marLeft w:val="480"/>
          <w:marRight w:val="0"/>
          <w:marTop w:val="0"/>
          <w:marBottom w:val="0"/>
          <w:divBdr>
            <w:top w:val="none" w:sz="0" w:space="0" w:color="auto"/>
            <w:left w:val="none" w:sz="0" w:space="0" w:color="auto"/>
            <w:bottom w:val="none" w:sz="0" w:space="0" w:color="auto"/>
            <w:right w:val="none" w:sz="0" w:space="0" w:color="auto"/>
          </w:divBdr>
        </w:div>
        <w:div w:id="1266114094">
          <w:marLeft w:val="480"/>
          <w:marRight w:val="0"/>
          <w:marTop w:val="0"/>
          <w:marBottom w:val="0"/>
          <w:divBdr>
            <w:top w:val="none" w:sz="0" w:space="0" w:color="auto"/>
            <w:left w:val="none" w:sz="0" w:space="0" w:color="auto"/>
            <w:bottom w:val="none" w:sz="0" w:space="0" w:color="auto"/>
            <w:right w:val="none" w:sz="0" w:space="0" w:color="auto"/>
          </w:divBdr>
        </w:div>
        <w:div w:id="1267008041">
          <w:marLeft w:val="480"/>
          <w:marRight w:val="0"/>
          <w:marTop w:val="0"/>
          <w:marBottom w:val="0"/>
          <w:divBdr>
            <w:top w:val="none" w:sz="0" w:space="0" w:color="auto"/>
            <w:left w:val="none" w:sz="0" w:space="0" w:color="auto"/>
            <w:bottom w:val="none" w:sz="0" w:space="0" w:color="auto"/>
            <w:right w:val="none" w:sz="0" w:space="0" w:color="auto"/>
          </w:divBdr>
        </w:div>
        <w:div w:id="1268733620">
          <w:marLeft w:val="480"/>
          <w:marRight w:val="0"/>
          <w:marTop w:val="0"/>
          <w:marBottom w:val="0"/>
          <w:divBdr>
            <w:top w:val="none" w:sz="0" w:space="0" w:color="auto"/>
            <w:left w:val="none" w:sz="0" w:space="0" w:color="auto"/>
            <w:bottom w:val="none" w:sz="0" w:space="0" w:color="auto"/>
            <w:right w:val="none" w:sz="0" w:space="0" w:color="auto"/>
          </w:divBdr>
        </w:div>
        <w:div w:id="1290935244">
          <w:marLeft w:val="480"/>
          <w:marRight w:val="0"/>
          <w:marTop w:val="0"/>
          <w:marBottom w:val="0"/>
          <w:divBdr>
            <w:top w:val="none" w:sz="0" w:space="0" w:color="auto"/>
            <w:left w:val="none" w:sz="0" w:space="0" w:color="auto"/>
            <w:bottom w:val="none" w:sz="0" w:space="0" w:color="auto"/>
            <w:right w:val="none" w:sz="0" w:space="0" w:color="auto"/>
          </w:divBdr>
        </w:div>
        <w:div w:id="1310599122">
          <w:marLeft w:val="480"/>
          <w:marRight w:val="0"/>
          <w:marTop w:val="0"/>
          <w:marBottom w:val="0"/>
          <w:divBdr>
            <w:top w:val="none" w:sz="0" w:space="0" w:color="auto"/>
            <w:left w:val="none" w:sz="0" w:space="0" w:color="auto"/>
            <w:bottom w:val="none" w:sz="0" w:space="0" w:color="auto"/>
            <w:right w:val="none" w:sz="0" w:space="0" w:color="auto"/>
          </w:divBdr>
        </w:div>
        <w:div w:id="1310666363">
          <w:marLeft w:val="480"/>
          <w:marRight w:val="0"/>
          <w:marTop w:val="0"/>
          <w:marBottom w:val="0"/>
          <w:divBdr>
            <w:top w:val="none" w:sz="0" w:space="0" w:color="auto"/>
            <w:left w:val="none" w:sz="0" w:space="0" w:color="auto"/>
            <w:bottom w:val="none" w:sz="0" w:space="0" w:color="auto"/>
            <w:right w:val="none" w:sz="0" w:space="0" w:color="auto"/>
          </w:divBdr>
        </w:div>
        <w:div w:id="1314720980">
          <w:marLeft w:val="480"/>
          <w:marRight w:val="0"/>
          <w:marTop w:val="0"/>
          <w:marBottom w:val="0"/>
          <w:divBdr>
            <w:top w:val="none" w:sz="0" w:space="0" w:color="auto"/>
            <w:left w:val="none" w:sz="0" w:space="0" w:color="auto"/>
            <w:bottom w:val="none" w:sz="0" w:space="0" w:color="auto"/>
            <w:right w:val="none" w:sz="0" w:space="0" w:color="auto"/>
          </w:divBdr>
        </w:div>
        <w:div w:id="1318802977">
          <w:marLeft w:val="480"/>
          <w:marRight w:val="0"/>
          <w:marTop w:val="0"/>
          <w:marBottom w:val="0"/>
          <w:divBdr>
            <w:top w:val="none" w:sz="0" w:space="0" w:color="auto"/>
            <w:left w:val="none" w:sz="0" w:space="0" w:color="auto"/>
            <w:bottom w:val="none" w:sz="0" w:space="0" w:color="auto"/>
            <w:right w:val="none" w:sz="0" w:space="0" w:color="auto"/>
          </w:divBdr>
        </w:div>
        <w:div w:id="1319848697">
          <w:marLeft w:val="480"/>
          <w:marRight w:val="0"/>
          <w:marTop w:val="0"/>
          <w:marBottom w:val="0"/>
          <w:divBdr>
            <w:top w:val="none" w:sz="0" w:space="0" w:color="auto"/>
            <w:left w:val="none" w:sz="0" w:space="0" w:color="auto"/>
            <w:bottom w:val="none" w:sz="0" w:space="0" w:color="auto"/>
            <w:right w:val="none" w:sz="0" w:space="0" w:color="auto"/>
          </w:divBdr>
        </w:div>
        <w:div w:id="1327124304">
          <w:marLeft w:val="480"/>
          <w:marRight w:val="0"/>
          <w:marTop w:val="0"/>
          <w:marBottom w:val="0"/>
          <w:divBdr>
            <w:top w:val="none" w:sz="0" w:space="0" w:color="auto"/>
            <w:left w:val="none" w:sz="0" w:space="0" w:color="auto"/>
            <w:bottom w:val="none" w:sz="0" w:space="0" w:color="auto"/>
            <w:right w:val="none" w:sz="0" w:space="0" w:color="auto"/>
          </w:divBdr>
        </w:div>
        <w:div w:id="1328485109">
          <w:marLeft w:val="480"/>
          <w:marRight w:val="0"/>
          <w:marTop w:val="0"/>
          <w:marBottom w:val="0"/>
          <w:divBdr>
            <w:top w:val="none" w:sz="0" w:space="0" w:color="auto"/>
            <w:left w:val="none" w:sz="0" w:space="0" w:color="auto"/>
            <w:bottom w:val="none" w:sz="0" w:space="0" w:color="auto"/>
            <w:right w:val="none" w:sz="0" w:space="0" w:color="auto"/>
          </w:divBdr>
        </w:div>
        <w:div w:id="1344474901">
          <w:marLeft w:val="480"/>
          <w:marRight w:val="0"/>
          <w:marTop w:val="0"/>
          <w:marBottom w:val="0"/>
          <w:divBdr>
            <w:top w:val="none" w:sz="0" w:space="0" w:color="auto"/>
            <w:left w:val="none" w:sz="0" w:space="0" w:color="auto"/>
            <w:bottom w:val="none" w:sz="0" w:space="0" w:color="auto"/>
            <w:right w:val="none" w:sz="0" w:space="0" w:color="auto"/>
          </w:divBdr>
        </w:div>
        <w:div w:id="1354502668">
          <w:marLeft w:val="480"/>
          <w:marRight w:val="0"/>
          <w:marTop w:val="0"/>
          <w:marBottom w:val="0"/>
          <w:divBdr>
            <w:top w:val="none" w:sz="0" w:space="0" w:color="auto"/>
            <w:left w:val="none" w:sz="0" w:space="0" w:color="auto"/>
            <w:bottom w:val="none" w:sz="0" w:space="0" w:color="auto"/>
            <w:right w:val="none" w:sz="0" w:space="0" w:color="auto"/>
          </w:divBdr>
        </w:div>
        <w:div w:id="1361055057">
          <w:marLeft w:val="480"/>
          <w:marRight w:val="0"/>
          <w:marTop w:val="0"/>
          <w:marBottom w:val="0"/>
          <w:divBdr>
            <w:top w:val="none" w:sz="0" w:space="0" w:color="auto"/>
            <w:left w:val="none" w:sz="0" w:space="0" w:color="auto"/>
            <w:bottom w:val="none" w:sz="0" w:space="0" w:color="auto"/>
            <w:right w:val="none" w:sz="0" w:space="0" w:color="auto"/>
          </w:divBdr>
        </w:div>
        <w:div w:id="1379815407">
          <w:marLeft w:val="480"/>
          <w:marRight w:val="0"/>
          <w:marTop w:val="0"/>
          <w:marBottom w:val="0"/>
          <w:divBdr>
            <w:top w:val="none" w:sz="0" w:space="0" w:color="auto"/>
            <w:left w:val="none" w:sz="0" w:space="0" w:color="auto"/>
            <w:bottom w:val="none" w:sz="0" w:space="0" w:color="auto"/>
            <w:right w:val="none" w:sz="0" w:space="0" w:color="auto"/>
          </w:divBdr>
        </w:div>
        <w:div w:id="1387220393">
          <w:marLeft w:val="480"/>
          <w:marRight w:val="0"/>
          <w:marTop w:val="0"/>
          <w:marBottom w:val="0"/>
          <w:divBdr>
            <w:top w:val="none" w:sz="0" w:space="0" w:color="auto"/>
            <w:left w:val="none" w:sz="0" w:space="0" w:color="auto"/>
            <w:bottom w:val="none" w:sz="0" w:space="0" w:color="auto"/>
            <w:right w:val="none" w:sz="0" w:space="0" w:color="auto"/>
          </w:divBdr>
        </w:div>
        <w:div w:id="1396049427">
          <w:marLeft w:val="480"/>
          <w:marRight w:val="0"/>
          <w:marTop w:val="0"/>
          <w:marBottom w:val="0"/>
          <w:divBdr>
            <w:top w:val="none" w:sz="0" w:space="0" w:color="auto"/>
            <w:left w:val="none" w:sz="0" w:space="0" w:color="auto"/>
            <w:bottom w:val="none" w:sz="0" w:space="0" w:color="auto"/>
            <w:right w:val="none" w:sz="0" w:space="0" w:color="auto"/>
          </w:divBdr>
        </w:div>
        <w:div w:id="1404185499">
          <w:marLeft w:val="480"/>
          <w:marRight w:val="0"/>
          <w:marTop w:val="0"/>
          <w:marBottom w:val="0"/>
          <w:divBdr>
            <w:top w:val="none" w:sz="0" w:space="0" w:color="auto"/>
            <w:left w:val="none" w:sz="0" w:space="0" w:color="auto"/>
            <w:bottom w:val="none" w:sz="0" w:space="0" w:color="auto"/>
            <w:right w:val="none" w:sz="0" w:space="0" w:color="auto"/>
          </w:divBdr>
        </w:div>
        <w:div w:id="1430352624">
          <w:marLeft w:val="480"/>
          <w:marRight w:val="0"/>
          <w:marTop w:val="0"/>
          <w:marBottom w:val="0"/>
          <w:divBdr>
            <w:top w:val="none" w:sz="0" w:space="0" w:color="auto"/>
            <w:left w:val="none" w:sz="0" w:space="0" w:color="auto"/>
            <w:bottom w:val="none" w:sz="0" w:space="0" w:color="auto"/>
            <w:right w:val="none" w:sz="0" w:space="0" w:color="auto"/>
          </w:divBdr>
        </w:div>
        <w:div w:id="1434128314">
          <w:marLeft w:val="480"/>
          <w:marRight w:val="0"/>
          <w:marTop w:val="0"/>
          <w:marBottom w:val="0"/>
          <w:divBdr>
            <w:top w:val="none" w:sz="0" w:space="0" w:color="auto"/>
            <w:left w:val="none" w:sz="0" w:space="0" w:color="auto"/>
            <w:bottom w:val="none" w:sz="0" w:space="0" w:color="auto"/>
            <w:right w:val="none" w:sz="0" w:space="0" w:color="auto"/>
          </w:divBdr>
        </w:div>
        <w:div w:id="1438712759">
          <w:marLeft w:val="480"/>
          <w:marRight w:val="0"/>
          <w:marTop w:val="0"/>
          <w:marBottom w:val="0"/>
          <w:divBdr>
            <w:top w:val="none" w:sz="0" w:space="0" w:color="auto"/>
            <w:left w:val="none" w:sz="0" w:space="0" w:color="auto"/>
            <w:bottom w:val="none" w:sz="0" w:space="0" w:color="auto"/>
            <w:right w:val="none" w:sz="0" w:space="0" w:color="auto"/>
          </w:divBdr>
        </w:div>
        <w:div w:id="1459908471">
          <w:marLeft w:val="480"/>
          <w:marRight w:val="0"/>
          <w:marTop w:val="0"/>
          <w:marBottom w:val="0"/>
          <w:divBdr>
            <w:top w:val="none" w:sz="0" w:space="0" w:color="auto"/>
            <w:left w:val="none" w:sz="0" w:space="0" w:color="auto"/>
            <w:bottom w:val="none" w:sz="0" w:space="0" w:color="auto"/>
            <w:right w:val="none" w:sz="0" w:space="0" w:color="auto"/>
          </w:divBdr>
        </w:div>
        <w:div w:id="1490362111">
          <w:marLeft w:val="480"/>
          <w:marRight w:val="0"/>
          <w:marTop w:val="0"/>
          <w:marBottom w:val="0"/>
          <w:divBdr>
            <w:top w:val="none" w:sz="0" w:space="0" w:color="auto"/>
            <w:left w:val="none" w:sz="0" w:space="0" w:color="auto"/>
            <w:bottom w:val="none" w:sz="0" w:space="0" w:color="auto"/>
            <w:right w:val="none" w:sz="0" w:space="0" w:color="auto"/>
          </w:divBdr>
        </w:div>
        <w:div w:id="1501655696">
          <w:marLeft w:val="480"/>
          <w:marRight w:val="0"/>
          <w:marTop w:val="0"/>
          <w:marBottom w:val="0"/>
          <w:divBdr>
            <w:top w:val="none" w:sz="0" w:space="0" w:color="auto"/>
            <w:left w:val="none" w:sz="0" w:space="0" w:color="auto"/>
            <w:bottom w:val="none" w:sz="0" w:space="0" w:color="auto"/>
            <w:right w:val="none" w:sz="0" w:space="0" w:color="auto"/>
          </w:divBdr>
        </w:div>
        <w:div w:id="1510951393">
          <w:marLeft w:val="480"/>
          <w:marRight w:val="0"/>
          <w:marTop w:val="0"/>
          <w:marBottom w:val="0"/>
          <w:divBdr>
            <w:top w:val="none" w:sz="0" w:space="0" w:color="auto"/>
            <w:left w:val="none" w:sz="0" w:space="0" w:color="auto"/>
            <w:bottom w:val="none" w:sz="0" w:space="0" w:color="auto"/>
            <w:right w:val="none" w:sz="0" w:space="0" w:color="auto"/>
          </w:divBdr>
        </w:div>
        <w:div w:id="1517117843">
          <w:marLeft w:val="480"/>
          <w:marRight w:val="0"/>
          <w:marTop w:val="0"/>
          <w:marBottom w:val="0"/>
          <w:divBdr>
            <w:top w:val="none" w:sz="0" w:space="0" w:color="auto"/>
            <w:left w:val="none" w:sz="0" w:space="0" w:color="auto"/>
            <w:bottom w:val="none" w:sz="0" w:space="0" w:color="auto"/>
            <w:right w:val="none" w:sz="0" w:space="0" w:color="auto"/>
          </w:divBdr>
        </w:div>
        <w:div w:id="1518736675">
          <w:marLeft w:val="480"/>
          <w:marRight w:val="0"/>
          <w:marTop w:val="0"/>
          <w:marBottom w:val="0"/>
          <w:divBdr>
            <w:top w:val="none" w:sz="0" w:space="0" w:color="auto"/>
            <w:left w:val="none" w:sz="0" w:space="0" w:color="auto"/>
            <w:bottom w:val="none" w:sz="0" w:space="0" w:color="auto"/>
            <w:right w:val="none" w:sz="0" w:space="0" w:color="auto"/>
          </w:divBdr>
        </w:div>
        <w:div w:id="1560021273">
          <w:marLeft w:val="480"/>
          <w:marRight w:val="0"/>
          <w:marTop w:val="0"/>
          <w:marBottom w:val="0"/>
          <w:divBdr>
            <w:top w:val="none" w:sz="0" w:space="0" w:color="auto"/>
            <w:left w:val="none" w:sz="0" w:space="0" w:color="auto"/>
            <w:bottom w:val="none" w:sz="0" w:space="0" w:color="auto"/>
            <w:right w:val="none" w:sz="0" w:space="0" w:color="auto"/>
          </w:divBdr>
        </w:div>
        <w:div w:id="1590506276">
          <w:marLeft w:val="480"/>
          <w:marRight w:val="0"/>
          <w:marTop w:val="0"/>
          <w:marBottom w:val="0"/>
          <w:divBdr>
            <w:top w:val="none" w:sz="0" w:space="0" w:color="auto"/>
            <w:left w:val="none" w:sz="0" w:space="0" w:color="auto"/>
            <w:bottom w:val="none" w:sz="0" w:space="0" w:color="auto"/>
            <w:right w:val="none" w:sz="0" w:space="0" w:color="auto"/>
          </w:divBdr>
        </w:div>
        <w:div w:id="1602106647">
          <w:marLeft w:val="480"/>
          <w:marRight w:val="0"/>
          <w:marTop w:val="0"/>
          <w:marBottom w:val="0"/>
          <w:divBdr>
            <w:top w:val="none" w:sz="0" w:space="0" w:color="auto"/>
            <w:left w:val="none" w:sz="0" w:space="0" w:color="auto"/>
            <w:bottom w:val="none" w:sz="0" w:space="0" w:color="auto"/>
            <w:right w:val="none" w:sz="0" w:space="0" w:color="auto"/>
          </w:divBdr>
        </w:div>
        <w:div w:id="1608001911">
          <w:marLeft w:val="480"/>
          <w:marRight w:val="0"/>
          <w:marTop w:val="0"/>
          <w:marBottom w:val="0"/>
          <w:divBdr>
            <w:top w:val="none" w:sz="0" w:space="0" w:color="auto"/>
            <w:left w:val="none" w:sz="0" w:space="0" w:color="auto"/>
            <w:bottom w:val="none" w:sz="0" w:space="0" w:color="auto"/>
            <w:right w:val="none" w:sz="0" w:space="0" w:color="auto"/>
          </w:divBdr>
        </w:div>
        <w:div w:id="1614701712">
          <w:marLeft w:val="480"/>
          <w:marRight w:val="0"/>
          <w:marTop w:val="0"/>
          <w:marBottom w:val="0"/>
          <w:divBdr>
            <w:top w:val="none" w:sz="0" w:space="0" w:color="auto"/>
            <w:left w:val="none" w:sz="0" w:space="0" w:color="auto"/>
            <w:bottom w:val="none" w:sz="0" w:space="0" w:color="auto"/>
            <w:right w:val="none" w:sz="0" w:space="0" w:color="auto"/>
          </w:divBdr>
        </w:div>
        <w:div w:id="1655182046">
          <w:marLeft w:val="480"/>
          <w:marRight w:val="0"/>
          <w:marTop w:val="0"/>
          <w:marBottom w:val="0"/>
          <w:divBdr>
            <w:top w:val="none" w:sz="0" w:space="0" w:color="auto"/>
            <w:left w:val="none" w:sz="0" w:space="0" w:color="auto"/>
            <w:bottom w:val="none" w:sz="0" w:space="0" w:color="auto"/>
            <w:right w:val="none" w:sz="0" w:space="0" w:color="auto"/>
          </w:divBdr>
        </w:div>
        <w:div w:id="1662344666">
          <w:marLeft w:val="480"/>
          <w:marRight w:val="0"/>
          <w:marTop w:val="0"/>
          <w:marBottom w:val="0"/>
          <w:divBdr>
            <w:top w:val="none" w:sz="0" w:space="0" w:color="auto"/>
            <w:left w:val="none" w:sz="0" w:space="0" w:color="auto"/>
            <w:bottom w:val="none" w:sz="0" w:space="0" w:color="auto"/>
            <w:right w:val="none" w:sz="0" w:space="0" w:color="auto"/>
          </w:divBdr>
        </w:div>
        <w:div w:id="1663124537">
          <w:marLeft w:val="480"/>
          <w:marRight w:val="0"/>
          <w:marTop w:val="0"/>
          <w:marBottom w:val="0"/>
          <w:divBdr>
            <w:top w:val="none" w:sz="0" w:space="0" w:color="auto"/>
            <w:left w:val="none" w:sz="0" w:space="0" w:color="auto"/>
            <w:bottom w:val="none" w:sz="0" w:space="0" w:color="auto"/>
            <w:right w:val="none" w:sz="0" w:space="0" w:color="auto"/>
          </w:divBdr>
        </w:div>
        <w:div w:id="1668753786">
          <w:marLeft w:val="480"/>
          <w:marRight w:val="0"/>
          <w:marTop w:val="0"/>
          <w:marBottom w:val="0"/>
          <w:divBdr>
            <w:top w:val="none" w:sz="0" w:space="0" w:color="auto"/>
            <w:left w:val="none" w:sz="0" w:space="0" w:color="auto"/>
            <w:bottom w:val="none" w:sz="0" w:space="0" w:color="auto"/>
            <w:right w:val="none" w:sz="0" w:space="0" w:color="auto"/>
          </w:divBdr>
        </w:div>
        <w:div w:id="1677998638">
          <w:marLeft w:val="480"/>
          <w:marRight w:val="0"/>
          <w:marTop w:val="0"/>
          <w:marBottom w:val="0"/>
          <w:divBdr>
            <w:top w:val="none" w:sz="0" w:space="0" w:color="auto"/>
            <w:left w:val="none" w:sz="0" w:space="0" w:color="auto"/>
            <w:bottom w:val="none" w:sz="0" w:space="0" w:color="auto"/>
            <w:right w:val="none" w:sz="0" w:space="0" w:color="auto"/>
          </w:divBdr>
        </w:div>
        <w:div w:id="1684357759">
          <w:marLeft w:val="480"/>
          <w:marRight w:val="0"/>
          <w:marTop w:val="0"/>
          <w:marBottom w:val="0"/>
          <w:divBdr>
            <w:top w:val="none" w:sz="0" w:space="0" w:color="auto"/>
            <w:left w:val="none" w:sz="0" w:space="0" w:color="auto"/>
            <w:bottom w:val="none" w:sz="0" w:space="0" w:color="auto"/>
            <w:right w:val="none" w:sz="0" w:space="0" w:color="auto"/>
          </w:divBdr>
        </w:div>
        <w:div w:id="1687907769">
          <w:marLeft w:val="480"/>
          <w:marRight w:val="0"/>
          <w:marTop w:val="0"/>
          <w:marBottom w:val="0"/>
          <w:divBdr>
            <w:top w:val="none" w:sz="0" w:space="0" w:color="auto"/>
            <w:left w:val="none" w:sz="0" w:space="0" w:color="auto"/>
            <w:bottom w:val="none" w:sz="0" w:space="0" w:color="auto"/>
            <w:right w:val="none" w:sz="0" w:space="0" w:color="auto"/>
          </w:divBdr>
        </w:div>
        <w:div w:id="1706905151">
          <w:marLeft w:val="480"/>
          <w:marRight w:val="0"/>
          <w:marTop w:val="0"/>
          <w:marBottom w:val="0"/>
          <w:divBdr>
            <w:top w:val="none" w:sz="0" w:space="0" w:color="auto"/>
            <w:left w:val="none" w:sz="0" w:space="0" w:color="auto"/>
            <w:bottom w:val="none" w:sz="0" w:space="0" w:color="auto"/>
            <w:right w:val="none" w:sz="0" w:space="0" w:color="auto"/>
          </w:divBdr>
        </w:div>
        <w:div w:id="1713308870">
          <w:marLeft w:val="480"/>
          <w:marRight w:val="0"/>
          <w:marTop w:val="0"/>
          <w:marBottom w:val="0"/>
          <w:divBdr>
            <w:top w:val="none" w:sz="0" w:space="0" w:color="auto"/>
            <w:left w:val="none" w:sz="0" w:space="0" w:color="auto"/>
            <w:bottom w:val="none" w:sz="0" w:space="0" w:color="auto"/>
            <w:right w:val="none" w:sz="0" w:space="0" w:color="auto"/>
          </w:divBdr>
        </w:div>
        <w:div w:id="1738701659">
          <w:marLeft w:val="480"/>
          <w:marRight w:val="0"/>
          <w:marTop w:val="0"/>
          <w:marBottom w:val="0"/>
          <w:divBdr>
            <w:top w:val="none" w:sz="0" w:space="0" w:color="auto"/>
            <w:left w:val="none" w:sz="0" w:space="0" w:color="auto"/>
            <w:bottom w:val="none" w:sz="0" w:space="0" w:color="auto"/>
            <w:right w:val="none" w:sz="0" w:space="0" w:color="auto"/>
          </w:divBdr>
        </w:div>
        <w:div w:id="1752435209">
          <w:marLeft w:val="480"/>
          <w:marRight w:val="0"/>
          <w:marTop w:val="0"/>
          <w:marBottom w:val="0"/>
          <w:divBdr>
            <w:top w:val="none" w:sz="0" w:space="0" w:color="auto"/>
            <w:left w:val="none" w:sz="0" w:space="0" w:color="auto"/>
            <w:bottom w:val="none" w:sz="0" w:space="0" w:color="auto"/>
            <w:right w:val="none" w:sz="0" w:space="0" w:color="auto"/>
          </w:divBdr>
        </w:div>
        <w:div w:id="1763137174">
          <w:marLeft w:val="480"/>
          <w:marRight w:val="0"/>
          <w:marTop w:val="0"/>
          <w:marBottom w:val="0"/>
          <w:divBdr>
            <w:top w:val="none" w:sz="0" w:space="0" w:color="auto"/>
            <w:left w:val="none" w:sz="0" w:space="0" w:color="auto"/>
            <w:bottom w:val="none" w:sz="0" w:space="0" w:color="auto"/>
            <w:right w:val="none" w:sz="0" w:space="0" w:color="auto"/>
          </w:divBdr>
        </w:div>
        <w:div w:id="1769891518">
          <w:marLeft w:val="480"/>
          <w:marRight w:val="0"/>
          <w:marTop w:val="0"/>
          <w:marBottom w:val="0"/>
          <w:divBdr>
            <w:top w:val="none" w:sz="0" w:space="0" w:color="auto"/>
            <w:left w:val="none" w:sz="0" w:space="0" w:color="auto"/>
            <w:bottom w:val="none" w:sz="0" w:space="0" w:color="auto"/>
            <w:right w:val="none" w:sz="0" w:space="0" w:color="auto"/>
          </w:divBdr>
        </w:div>
        <w:div w:id="1774011000">
          <w:marLeft w:val="480"/>
          <w:marRight w:val="0"/>
          <w:marTop w:val="0"/>
          <w:marBottom w:val="0"/>
          <w:divBdr>
            <w:top w:val="none" w:sz="0" w:space="0" w:color="auto"/>
            <w:left w:val="none" w:sz="0" w:space="0" w:color="auto"/>
            <w:bottom w:val="none" w:sz="0" w:space="0" w:color="auto"/>
            <w:right w:val="none" w:sz="0" w:space="0" w:color="auto"/>
          </w:divBdr>
        </w:div>
        <w:div w:id="1774324112">
          <w:marLeft w:val="480"/>
          <w:marRight w:val="0"/>
          <w:marTop w:val="0"/>
          <w:marBottom w:val="0"/>
          <w:divBdr>
            <w:top w:val="none" w:sz="0" w:space="0" w:color="auto"/>
            <w:left w:val="none" w:sz="0" w:space="0" w:color="auto"/>
            <w:bottom w:val="none" w:sz="0" w:space="0" w:color="auto"/>
            <w:right w:val="none" w:sz="0" w:space="0" w:color="auto"/>
          </w:divBdr>
        </w:div>
        <w:div w:id="1783497201">
          <w:marLeft w:val="480"/>
          <w:marRight w:val="0"/>
          <w:marTop w:val="0"/>
          <w:marBottom w:val="0"/>
          <w:divBdr>
            <w:top w:val="none" w:sz="0" w:space="0" w:color="auto"/>
            <w:left w:val="none" w:sz="0" w:space="0" w:color="auto"/>
            <w:bottom w:val="none" w:sz="0" w:space="0" w:color="auto"/>
            <w:right w:val="none" w:sz="0" w:space="0" w:color="auto"/>
          </w:divBdr>
        </w:div>
        <w:div w:id="1786775951">
          <w:marLeft w:val="480"/>
          <w:marRight w:val="0"/>
          <w:marTop w:val="0"/>
          <w:marBottom w:val="0"/>
          <w:divBdr>
            <w:top w:val="none" w:sz="0" w:space="0" w:color="auto"/>
            <w:left w:val="none" w:sz="0" w:space="0" w:color="auto"/>
            <w:bottom w:val="none" w:sz="0" w:space="0" w:color="auto"/>
            <w:right w:val="none" w:sz="0" w:space="0" w:color="auto"/>
          </w:divBdr>
        </w:div>
      </w:divsChild>
    </w:div>
    <w:div w:id="1371609521">
      <w:bodyDiv w:val="1"/>
      <w:marLeft w:val="0"/>
      <w:marRight w:val="0"/>
      <w:marTop w:val="0"/>
      <w:marBottom w:val="0"/>
      <w:divBdr>
        <w:top w:val="none" w:sz="0" w:space="0" w:color="auto"/>
        <w:left w:val="none" w:sz="0" w:space="0" w:color="auto"/>
        <w:bottom w:val="none" w:sz="0" w:space="0" w:color="auto"/>
        <w:right w:val="none" w:sz="0" w:space="0" w:color="auto"/>
      </w:divBdr>
      <w:divsChild>
        <w:div w:id="14888301">
          <w:marLeft w:val="480"/>
          <w:marRight w:val="0"/>
          <w:marTop w:val="0"/>
          <w:marBottom w:val="0"/>
          <w:divBdr>
            <w:top w:val="none" w:sz="0" w:space="0" w:color="auto"/>
            <w:left w:val="none" w:sz="0" w:space="0" w:color="auto"/>
            <w:bottom w:val="none" w:sz="0" w:space="0" w:color="auto"/>
            <w:right w:val="none" w:sz="0" w:space="0" w:color="auto"/>
          </w:divBdr>
        </w:div>
        <w:div w:id="18893682">
          <w:marLeft w:val="480"/>
          <w:marRight w:val="0"/>
          <w:marTop w:val="0"/>
          <w:marBottom w:val="0"/>
          <w:divBdr>
            <w:top w:val="none" w:sz="0" w:space="0" w:color="auto"/>
            <w:left w:val="none" w:sz="0" w:space="0" w:color="auto"/>
            <w:bottom w:val="none" w:sz="0" w:space="0" w:color="auto"/>
            <w:right w:val="none" w:sz="0" w:space="0" w:color="auto"/>
          </w:divBdr>
        </w:div>
        <w:div w:id="22176171">
          <w:marLeft w:val="480"/>
          <w:marRight w:val="0"/>
          <w:marTop w:val="0"/>
          <w:marBottom w:val="0"/>
          <w:divBdr>
            <w:top w:val="none" w:sz="0" w:space="0" w:color="auto"/>
            <w:left w:val="none" w:sz="0" w:space="0" w:color="auto"/>
            <w:bottom w:val="none" w:sz="0" w:space="0" w:color="auto"/>
            <w:right w:val="none" w:sz="0" w:space="0" w:color="auto"/>
          </w:divBdr>
        </w:div>
        <w:div w:id="22362284">
          <w:marLeft w:val="480"/>
          <w:marRight w:val="0"/>
          <w:marTop w:val="0"/>
          <w:marBottom w:val="0"/>
          <w:divBdr>
            <w:top w:val="none" w:sz="0" w:space="0" w:color="auto"/>
            <w:left w:val="none" w:sz="0" w:space="0" w:color="auto"/>
            <w:bottom w:val="none" w:sz="0" w:space="0" w:color="auto"/>
            <w:right w:val="none" w:sz="0" w:space="0" w:color="auto"/>
          </w:divBdr>
        </w:div>
        <w:div w:id="25496431">
          <w:marLeft w:val="480"/>
          <w:marRight w:val="0"/>
          <w:marTop w:val="0"/>
          <w:marBottom w:val="0"/>
          <w:divBdr>
            <w:top w:val="none" w:sz="0" w:space="0" w:color="auto"/>
            <w:left w:val="none" w:sz="0" w:space="0" w:color="auto"/>
            <w:bottom w:val="none" w:sz="0" w:space="0" w:color="auto"/>
            <w:right w:val="none" w:sz="0" w:space="0" w:color="auto"/>
          </w:divBdr>
        </w:div>
        <w:div w:id="30425205">
          <w:marLeft w:val="480"/>
          <w:marRight w:val="0"/>
          <w:marTop w:val="0"/>
          <w:marBottom w:val="0"/>
          <w:divBdr>
            <w:top w:val="none" w:sz="0" w:space="0" w:color="auto"/>
            <w:left w:val="none" w:sz="0" w:space="0" w:color="auto"/>
            <w:bottom w:val="none" w:sz="0" w:space="0" w:color="auto"/>
            <w:right w:val="none" w:sz="0" w:space="0" w:color="auto"/>
          </w:divBdr>
        </w:div>
        <w:div w:id="37125740">
          <w:marLeft w:val="480"/>
          <w:marRight w:val="0"/>
          <w:marTop w:val="0"/>
          <w:marBottom w:val="0"/>
          <w:divBdr>
            <w:top w:val="none" w:sz="0" w:space="0" w:color="auto"/>
            <w:left w:val="none" w:sz="0" w:space="0" w:color="auto"/>
            <w:bottom w:val="none" w:sz="0" w:space="0" w:color="auto"/>
            <w:right w:val="none" w:sz="0" w:space="0" w:color="auto"/>
          </w:divBdr>
        </w:div>
        <w:div w:id="38283014">
          <w:marLeft w:val="480"/>
          <w:marRight w:val="0"/>
          <w:marTop w:val="0"/>
          <w:marBottom w:val="0"/>
          <w:divBdr>
            <w:top w:val="none" w:sz="0" w:space="0" w:color="auto"/>
            <w:left w:val="none" w:sz="0" w:space="0" w:color="auto"/>
            <w:bottom w:val="none" w:sz="0" w:space="0" w:color="auto"/>
            <w:right w:val="none" w:sz="0" w:space="0" w:color="auto"/>
          </w:divBdr>
        </w:div>
        <w:div w:id="39672009">
          <w:marLeft w:val="480"/>
          <w:marRight w:val="0"/>
          <w:marTop w:val="0"/>
          <w:marBottom w:val="0"/>
          <w:divBdr>
            <w:top w:val="none" w:sz="0" w:space="0" w:color="auto"/>
            <w:left w:val="none" w:sz="0" w:space="0" w:color="auto"/>
            <w:bottom w:val="none" w:sz="0" w:space="0" w:color="auto"/>
            <w:right w:val="none" w:sz="0" w:space="0" w:color="auto"/>
          </w:divBdr>
        </w:div>
        <w:div w:id="39674112">
          <w:marLeft w:val="480"/>
          <w:marRight w:val="0"/>
          <w:marTop w:val="0"/>
          <w:marBottom w:val="0"/>
          <w:divBdr>
            <w:top w:val="none" w:sz="0" w:space="0" w:color="auto"/>
            <w:left w:val="none" w:sz="0" w:space="0" w:color="auto"/>
            <w:bottom w:val="none" w:sz="0" w:space="0" w:color="auto"/>
            <w:right w:val="none" w:sz="0" w:space="0" w:color="auto"/>
          </w:divBdr>
        </w:div>
        <w:div w:id="42289853">
          <w:marLeft w:val="480"/>
          <w:marRight w:val="0"/>
          <w:marTop w:val="0"/>
          <w:marBottom w:val="0"/>
          <w:divBdr>
            <w:top w:val="none" w:sz="0" w:space="0" w:color="auto"/>
            <w:left w:val="none" w:sz="0" w:space="0" w:color="auto"/>
            <w:bottom w:val="none" w:sz="0" w:space="0" w:color="auto"/>
            <w:right w:val="none" w:sz="0" w:space="0" w:color="auto"/>
          </w:divBdr>
        </w:div>
        <w:div w:id="74666328">
          <w:marLeft w:val="480"/>
          <w:marRight w:val="0"/>
          <w:marTop w:val="0"/>
          <w:marBottom w:val="0"/>
          <w:divBdr>
            <w:top w:val="none" w:sz="0" w:space="0" w:color="auto"/>
            <w:left w:val="none" w:sz="0" w:space="0" w:color="auto"/>
            <w:bottom w:val="none" w:sz="0" w:space="0" w:color="auto"/>
            <w:right w:val="none" w:sz="0" w:space="0" w:color="auto"/>
          </w:divBdr>
        </w:div>
        <w:div w:id="93671209">
          <w:marLeft w:val="480"/>
          <w:marRight w:val="0"/>
          <w:marTop w:val="0"/>
          <w:marBottom w:val="0"/>
          <w:divBdr>
            <w:top w:val="none" w:sz="0" w:space="0" w:color="auto"/>
            <w:left w:val="none" w:sz="0" w:space="0" w:color="auto"/>
            <w:bottom w:val="none" w:sz="0" w:space="0" w:color="auto"/>
            <w:right w:val="none" w:sz="0" w:space="0" w:color="auto"/>
          </w:divBdr>
        </w:div>
        <w:div w:id="95441707">
          <w:marLeft w:val="480"/>
          <w:marRight w:val="0"/>
          <w:marTop w:val="0"/>
          <w:marBottom w:val="0"/>
          <w:divBdr>
            <w:top w:val="none" w:sz="0" w:space="0" w:color="auto"/>
            <w:left w:val="none" w:sz="0" w:space="0" w:color="auto"/>
            <w:bottom w:val="none" w:sz="0" w:space="0" w:color="auto"/>
            <w:right w:val="none" w:sz="0" w:space="0" w:color="auto"/>
          </w:divBdr>
        </w:div>
        <w:div w:id="105975644">
          <w:marLeft w:val="480"/>
          <w:marRight w:val="0"/>
          <w:marTop w:val="0"/>
          <w:marBottom w:val="0"/>
          <w:divBdr>
            <w:top w:val="none" w:sz="0" w:space="0" w:color="auto"/>
            <w:left w:val="none" w:sz="0" w:space="0" w:color="auto"/>
            <w:bottom w:val="none" w:sz="0" w:space="0" w:color="auto"/>
            <w:right w:val="none" w:sz="0" w:space="0" w:color="auto"/>
          </w:divBdr>
        </w:div>
        <w:div w:id="109668407">
          <w:marLeft w:val="480"/>
          <w:marRight w:val="0"/>
          <w:marTop w:val="0"/>
          <w:marBottom w:val="0"/>
          <w:divBdr>
            <w:top w:val="none" w:sz="0" w:space="0" w:color="auto"/>
            <w:left w:val="none" w:sz="0" w:space="0" w:color="auto"/>
            <w:bottom w:val="none" w:sz="0" w:space="0" w:color="auto"/>
            <w:right w:val="none" w:sz="0" w:space="0" w:color="auto"/>
          </w:divBdr>
        </w:div>
        <w:div w:id="113333757">
          <w:marLeft w:val="480"/>
          <w:marRight w:val="0"/>
          <w:marTop w:val="0"/>
          <w:marBottom w:val="0"/>
          <w:divBdr>
            <w:top w:val="none" w:sz="0" w:space="0" w:color="auto"/>
            <w:left w:val="none" w:sz="0" w:space="0" w:color="auto"/>
            <w:bottom w:val="none" w:sz="0" w:space="0" w:color="auto"/>
            <w:right w:val="none" w:sz="0" w:space="0" w:color="auto"/>
          </w:divBdr>
        </w:div>
        <w:div w:id="143619432">
          <w:marLeft w:val="480"/>
          <w:marRight w:val="0"/>
          <w:marTop w:val="0"/>
          <w:marBottom w:val="0"/>
          <w:divBdr>
            <w:top w:val="none" w:sz="0" w:space="0" w:color="auto"/>
            <w:left w:val="none" w:sz="0" w:space="0" w:color="auto"/>
            <w:bottom w:val="none" w:sz="0" w:space="0" w:color="auto"/>
            <w:right w:val="none" w:sz="0" w:space="0" w:color="auto"/>
          </w:divBdr>
        </w:div>
        <w:div w:id="174851818">
          <w:marLeft w:val="480"/>
          <w:marRight w:val="0"/>
          <w:marTop w:val="0"/>
          <w:marBottom w:val="0"/>
          <w:divBdr>
            <w:top w:val="none" w:sz="0" w:space="0" w:color="auto"/>
            <w:left w:val="none" w:sz="0" w:space="0" w:color="auto"/>
            <w:bottom w:val="none" w:sz="0" w:space="0" w:color="auto"/>
            <w:right w:val="none" w:sz="0" w:space="0" w:color="auto"/>
          </w:divBdr>
        </w:div>
        <w:div w:id="186218601">
          <w:marLeft w:val="480"/>
          <w:marRight w:val="0"/>
          <w:marTop w:val="0"/>
          <w:marBottom w:val="0"/>
          <w:divBdr>
            <w:top w:val="none" w:sz="0" w:space="0" w:color="auto"/>
            <w:left w:val="none" w:sz="0" w:space="0" w:color="auto"/>
            <w:bottom w:val="none" w:sz="0" w:space="0" w:color="auto"/>
            <w:right w:val="none" w:sz="0" w:space="0" w:color="auto"/>
          </w:divBdr>
        </w:div>
        <w:div w:id="189148807">
          <w:marLeft w:val="480"/>
          <w:marRight w:val="0"/>
          <w:marTop w:val="0"/>
          <w:marBottom w:val="0"/>
          <w:divBdr>
            <w:top w:val="none" w:sz="0" w:space="0" w:color="auto"/>
            <w:left w:val="none" w:sz="0" w:space="0" w:color="auto"/>
            <w:bottom w:val="none" w:sz="0" w:space="0" w:color="auto"/>
            <w:right w:val="none" w:sz="0" w:space="0" w:color="auto"/>
          </w:divBdr>
        </w:div>
        <w:div w:id="200016858">
          <w:marLeft w:val="480"/>
          <w:marRight w:val="0"/>
          <w:marTop w:val="0"/>
          <w:marBottom w:val="0"/>
          <w:divBdr>
            <w:top w:val="none" w:sz="0" w:space="0" w:color="auto"/>
            <w:left w:val="none" w:sz="0" w:space="0" w:color="auto"/>
            <w:bottom w:val="none" w:sz="0" w:space="0" w:color="auto"/>
            <w:right w:val="none" w:sz="0" w:space="0" w:color="auto"/>
          </w:divBdr>
        </w:div>
        <w:div w:id="202593760">
          <w:marLeft w:val="480"/>
          <w:marRight w:val="0"/>
          <w:marTop w:val="0"/>
          <w:marBottom w:val="0"/>
          <w:divBdr>
            <w:top w:val="none" w:sz="0" w:space="0" w:color="auto"/>
            <w:left w:val="none" w:sz="0" w:space="0" w:color="auto"/>
            <w:bottom w:val="none" w:sz="0" w:space="0" w:color="auto"/>
            <w:right w:val="none" w:sz="0" w:space="0" w:color="auto"/>
          </w:divBdr>
        </w:div>
        <w:div w:id="204341731">
          <w:marLeft w:val="480"/>
          <w:marRight w:val="0"/>
          <w:marTop w:val="0"/>
          <w:marBottom w:val="0"/>
          <w:divBdr>
            <w:top w:val="none" w:sz="0" w:space="0" w:color="auto"/>
            <w:left w:val="none" w:sz="0" w:space="0" w:color="auto"/>
            <w:bottom w:val="none" w:sz="0" w:space="0" w:color="auto"/>
            <w:right w:val="none" w:sz="0" w:space="0" w:color="auto"/>
          </w:divBdr>
        </w:div>
        <w:div w:id="223179613">
          <w:marLeft w:val="480"/>
          <w:marRight w:val="0"/>
          <w:marTop w:val="0"/>
          <w:marBottom w:val="0"/>
          <w:divBdr>
            <w:top w:val="none" w:sz="0" w:space="0" w:color="auto"/>
            <w:left w:val="none" w:sz="0" w:space="0" w:color="auto"/>
            <w:bottom w:val="none" w:sz="0" w:space="0" w:color="auto"/>
            <w:right w:val="none" w:sz="0" w:space="0" w:color="auto"/>
          </w:divBdr>
        </w:div>
        <w:div w:id="240717402">
          <w:marLeft w:val="480"/>
          <w:marRight w:val="0"/>
          <w:marTop w:val="0"/>
          <w:marBottom w:val="0"/>
          <w:divBdr>
            <w:top w:val="none" w:sz="0" w:space="0" w:color="auto"/>
            <w:left w:val="none" w:sz="0" w:space="0" w:color="auto"/>
            <w:bottom w:val="none" w:sz="0" w:space="0" w:color="auto"/>
            <w:right w:val="none" w:sz="0" w:space="0" w:color="auto"/>
          </w:divBdr>
        </w:div>
        <w:div w:id="243876273">
          <w:marLeft w:val="480"/>
          <w:marRight w:val="0"/>
          <w:marTop w:val="0"/>
          <w:marBottom w:val="0"/>
          <w:divBdr>
            <w:top w:val="none" w:sz="0" w:space="0" w:color="auto"/>
            <w:left w:val="none" w:sz="0" w:space="0" w:color="auto"/>
            <w:bottom w:val="none" w:sz="0" w:space="0" w:color="auto"/>
            <w:right w:val="none" w:sz="0" w:space="0" w:color="auto"/>
          </w:divBdr>
        </w:div>
        <w:div w:id="243957200">
          <w:marLeft w:val="480"/>
          <w:marRight w:val="0"/>
          <w:marTop w:val="0"/>
          <w:marBottom w:val="0"/>
          <w:divBdr>
            <w:top w:val="none" w:sz="0" w:space="0" w:color="auto"/>
            <w:left w:val="none" w:sz="0" w:space="0" w:color="auto"/>
            <w:bottom w:val="none" w:sz="0" w:space="0" w:color="auto"/>
            <w:right w:val="none" w:sz="0" w:space="0" w:color="auto"/>
          </w:divBdr>
        </w:div>
        <w:div w:id="244851304">
          <w:marLeft w:val="480"/>
          <w:marRight w:val="0"/>
          <w:marTop w:val="0"/>
          <w:marBottom w:val="0"/>
          <w:divBdr>
            <w:top w:val="none" w:sz="0" w:space="0" w:color="auto"/>
            <w:left w:val="none" w:sz="0" w:space="0" w:color="auto"/>
            <w:bottom w:val="none" w:sz="0" w:space="0" w:color="auto"/>
            <w:right w:val="none" w:sz="0" w:space="0" w:color="auto"/>
          </w:divBdr>
        </w:div>
        <w:div w:id="256059657">
          <w:marLeft w:val="480"/>
          <w:marRight w:val="0"/>
          <w:marTop w:val="0"/>
          <w:marBottom w:val="0"/>
          <w:divBdr>
            <w:top w:val="none" w:sz="0" w:space="0" w:color="auto"/>
            <w:left w:val="none" w:sz="0" w:space="0" w:color="auto"/>
            <w:bottom w:val="none" w:sz="0" w:space="0" w:color="auto"/>
            <w:right w:val="none" w:sz="0" w:space="0" w:color="auto"/>
          </w:divBdr>
        </w:div>
        <w:div w:id="257060021">
          <w:marLeft w:val="480"/>
          <w:marRight w:val="0"/>
          <w:marTop w:val="0"/>
          <w:marBottom w:val="0"/>
          <w:divBdr>
            <w:top w:val="none" w:sz="0" w:space="0" w:color="auto"/>
            <w:left w:val="none" w:sz="0" w:space="0" w:color="auto"/>
            <w:bottom w:val="none" w:sz="0" w:space="0" w:color="auto"/>
            <w:right w:val="none" w:sz="0" w:space="0" w:color="auto"/>
          </w:divBdr>
        </w:div>
        <w:div w:id="258756925">
          <w:marLeft w:val="480"/>
          <w:marRight w:val="0"/>
          <w:marTop w:val="0"/>
          <w:marBottom w:val="0"/>
          <w:divBdr>
            <w:top w:val="none" w:sz="0" w:space="0" w:color="auto"/>
            <w:left w:val="none" w:sz="0" w:space="0" w:color="auto"/>
            <w:bottom w:val="none" w:sz="0" w:space="0" w:color="auto"/>
            <w:right w:val="none" w:sz="0" w:space="0" w:color="auto"/>
          </w:divBdr>
        </w:div>
        <w:div w:id="259532416">
          <w:marLeft w:val="480"/>
          <w:marRight w:val="0"/>
          <w:marTop w:val="0"/>
          <w:marBottom w:val="0"/>
          <w:divBdr>
            <w:top w:val="none" w:sz="0" w:space="0" w:color="auto"/>
            <w:left w:val="none" w:sz="0" w:space="0" w:color="auto"/>
            <w:bottom w:val="none" w:sz="0" w:space="0" w:color="auto"/>
            <w:right w:val="none" w:sz="0" w:space="0" w:color="auto"/>
          </w:divBdr>
        </w:div>
        <w:div w:id="289559087">
          <w:marLeft w:val="480"/>
          <w:marRight w:val="0"/>
          <w:marTop w:val="0"/>
          <w:marBottom w:val="0"/>
          <w:divBdr>
            <w:top w:val="none" w:sz="0" w:space="0" w:color="auto"/>
            <w:left w:val="none" w:sz="0" w:space="0" w:color="auto"/>
            <w:bottom w:val="none" w:sz="0" w:space="0" w:color="auto"/>
            <w:right w:val="none" w:sz="0" w:space="0" w:color="auto"/>
          </w:divBdr>
        </w:div>
        <w:div w:id="301465868">
          <w:marLeft w:val="480"/>
          <w:marRight w:val="0"/>
          <w:marTop w:val="0"/>
          <w:marBottom w:val="0"/>
          <w:divBdr>
            <w:top w:val="none" w:sz="0" w:space="0" w:color="auto"/>
            <w:left w:val="none" w:sz="0" w:space="0" w:color="auto"/>
            <w:bottom w:val="none" w:sz="0" w:space="0" w:color="auto"/>
            <w:right w:val="none" w:sz="0" w:space="0" w:color="auto"/>
          </w:divBdr>
        </w:div>
        <w:div w:id="303510982">
          <w:marLeft w:val="480"/>
          <w:marRight w:val="0"/>
          <w:marTop w:val="0"/>
          <w:marBottom w:val="0"/>
          <w:divBdr>
            <w:top w:val="none" w:sz="0" w:space="0" w:color="auto"/>
            <w:left w:val="none" w:sz="0" w:space="0" w:color="auto"/>
            <w:bottom w:val="none" w:sz="0" w:space="0" w:color="auto"/>
            <w:right w:val="none" w:sz="0" w:space="0" w:color="auto"/>
          </w:divBdr>
        </w:div>
        <w:div w:id="335113401">
          <w:marLeft w:val="480"/>
          <w:marRight w:val="0"/>
          <w:marTop w:val="0"/>
          <w:marBottom w:val="0"/>
          <w:divBdr>
            <w:top w:val="none" w:sz="0" w:space="0" w:color="auto"/>
            <w:left w:val="none" w:sz="0" w:space="0" w:color="auto"/>
            <w:bottom w:val="none" w:sz="0" w:space="0" w:color="auto"/>
            <w:right w:val="none" w:sz="0" w:space="0" w:color="auto"/>
          </w:divBdr>
        </w:div>
        <w:div w:id="346567037">
          <w:marLeft w:val="480"/>
          <w:marRight w:val="0"/>
          <w:marTop w:val="0"/>
          <w:marBottom w:val="0"/>
          <w:divBdr>
            <w:top w:val="none" w:sz="0" w:space="0" w:color="auto"/>
            <w:left w:val="none" w:sz="0" w:space="0" w:color="auto"/>
            <w:bottom w:val="none" w:sz="0" w:space="0" w:color="auto"/>
            <w:right w:val="none" w:sz="0" w:space="0" w:color="auto"/>
          </w:divBdr>
        </w:div>
        <w:div w:id="365762522">
          <w:marLeft w:val="480"/>
          <w:marRight w:val="0"/>
          <w:marTop w:val="0"/>
          <w:marBottom w:val="0"/>
          <w:divBdr>
            <w:top w:val="none" w:sz="0" w:space="0" w:color="auto"/>
            <w:left w:val="none" w:sz="0" w:space="0" w:color="auto"/>
            <w:bottom w:val="none" w:sz="0" w:space="0" w:color="auto"/>
            <w:right w:val="none" w:sz="0" w:space="0" w:color="auto"/>
          </w:divBdr>
        </w:div>
        <w:div w:id="373893770">
          <w:marLeft w:val="480"/>
          <w:marRight w:val="0"/>
          <w:marTop w:val="0"/>
          <w:marBottom w:val="0"/>
          <w:divBdr>
            <w:top w:val="none" w:sz="0" w:space="0" w:color="auto"/>
            <w:left w:val="none" w:sz="0" w:space="0" w:color="auto"/>
            <w:bottom w:val="none" w:sz="0" w:space="0" w:color="auto"/>
            <w:right w:val="none" w:sz="0" w:space="0" w:color="auto"/>
          </w:divBdr>
        </w:div>
        <w:div w:id="375739807">
          <w:marLeft w:val="480"/>
          <w:marRight w:val="0"/>
          <w:marTop w:val="0"/>
          <w:marBottom w:val="0"/>
          <w:divBdr>
            <w:top w:val="none" w:sz="0" w:space="0" w:color="auto"/>
            <w:left w:val="none" w:sz="0" w:space="0" w:color="auto"/>
            <w:bottom w:val="none" w:sz="0" w:space="0" w:color="auto"/>
            <w:right w:val="none" w:sz="0" w:space="0" w:color="auto"/>
          </w:divBdr>
        </w:div>
        <w:div w:id="397018646">
          <w:marLeft w:val="480"/>
          <w:marRight w:val="0"/>
          <w:marTop w:val="0"/>
          <w:marBottom w:val="0"/>
          <w:divBdr>
            <w:top w:val="none" w:sz="0" w:space="0" w:color="auto"/>
            <w:left w:val="none" w:sz="0" w:space="0" w:color="auto"/>
            <w:bottom w:val="none" w:sz="0" w:space="0" w:color="auto"/>
            <w:right w:val="none" w:sz="0" w:space="0" w:color="auto"/>
          </w:divBdr>
        </w:div>
        <w:div w:id="404257853">
          <w:marLeft w:val="480"/>
          <w:marRight w:val="0"/>
          <w:marTop w:val="0"/>
          <w:marBottom w:val="0"/>
          <w:divBdr>
            <w:top w:val="none" w:sz="0" w:space="0" w:color="auto"/>
            <w:left w:val="none" w:sz="0" w:space="0" w:color="auto"/>
            <w:bottom w:val="none" w:sz="0" w:space="0" w:color="auto"/>
            <w:right w:val="none" w:sz="0" w:space="0" w:color="auto"/>
          </w:divBdr>
        </w:div>
        <w:div w:id="407313277">
          <w:marLeft w:val="480"/>
          <w:marRight w:val="0"/>
          <w:marTop w:val="0"/>
          <w:marBottom w:val="0"/>
          <w:divBdr>
            <w:top w:val="none" w:sz="0" w:space="0" w:color="auto"/>
            <w:left w:val="none" w:sz="0" w:space="0" w:color="auto"/>
            <w:bottom w:val="none" w:sz="0" w:space="0" w:color="auto"/>
            <w:right w:val="none" w:sz="0" w:space="0" w:color="auto"/>
          </w:divBdr>
        </w:div>
        <w:div w:id="419445667">
          <w:marLeft w:val="480"/>
          <w:marRight w:val="0"/>
          <w:marTop w:val="0"/>
          <w:marBottom w:val="0"/>
          <w:divBdr>
            <w:top w:val="none" w:sz="0" w:space="0" w:color="auto"/>
            <w:left w:val="none" w:sz="0" w:space="0" w:color="auto"/>
            <w:bottom w:val="none" w:sz="0" w:space="0" w:color="auto"/>
            <w:right w:val="none" w:sz="0" w:space="0" w:color="auto"/>
          </w:divBdr>
        </w:div>
        <w:div w:id="427039340">
          <w:marLeft w:val="480"/>
          <w:marRight w:val="0"/>
          <w:marTop w:val="0"/>
          <w:marBottom w:val="0"/>
          <w:divBdr>
            <w:top w:val="none" w:sz="0" w:space="0" w:color="auto"/>
            <w:left w:val="none" w:sz="0" w:space="0" w:color="auto"/>
            <w:bottom w:val="none" w:sz="0" w:space="0" w:color="auto"/>
            <w:right w:val="none" w:sz="0" w:space="0" w:color="auto"/>
          </w:divBdr>
        </w:div>
        <w:div w:id="439498171">
          <w:marLeft w:val="480"/>
          <w:marRight w:val="0"/>
          <w:marTop w:val="0"/>
          <w:marBottom w:val="0"/>
          <w:divBdr>
            <w:top w:val="none" w:sz="0" w:space="0" w:color="auto"/>
            <w:left w:val="none" w:sz="0" w:space="0" w:color="auto"/>
            <w:bottom w:val="none" w:sz="0" w:space="0" w:color="auto"/>
            <w:right w:val="none" w:sz="0" w:space="0" w:color="auto"/>
          </w:divBdr>
        </w:div>
        <w:div w:id="453133620">
          <w:marLeft w:val="480"/>
          <w:marRight w:val="0"/>
          <w:marTop w:val="0"/>
          <w:marBottom w:val="0"/>
          <w:divBdr>
            <w:top w:val="none" w:sz="0" w:space="0" w:color="auto"/>
            <w:left w:val="none" w:sz="0" w:space="0" w:color="auto"/>
            <w:bottom w:val="none" w:sz="0" w:space="0" w:color="auto"/>
            <w:right w:val="none" w:sz="0" w:space="0" w:color="auto"/>
          </w:divBdr>
        </w:div>
        <w:div w:id="477965153">
          <w:marLeft w:val="480"/>
          <w:marRight w:val="0"/>
          <w:marTop w:val="0"/>
          <w:marBottom w:val="0"/>
          <w:divBdr>
            <w:top w:val="none" w:sz="0" w:space="0" w:color="auto"/>
            <w:left w:val="none" w:sz="0" w:space="0" w:color="auto"/>
            <w:bottom w:val="none" w:sz="0" w:space="0" w:color="auto"/>
            <w:right w:val="none" w:sz="0" w:space="0" w:color="auto"/>
          </w:divBdr>
        </w:div>
        <w:div w:id="496729169">
          <w:marLeft w:val="480"/>
          <w:marRight w:val="0"/>
          <w:marTop w:val="0"/>
          <w:marBottom w:val="0"/>
          <w:divBdr>
            <w:top w:val="none" w:sz="0" w:space="0" w:color="auto"/>
            <w:left w:val="none" w:sz="0" w:space="0" w:color="auto"/>
            <w:bottom w:val="none" w:sz="0" w:space="0" w:color="auto"/>
            <w:right w:val="none" w:sz="0" w:space="0" w:color="auto"/>
          </w:divBdr>
        </w:div>
        <w:div w:id="501630044">
          <w:marLeft w:val="480"/>
          <w:marRight w:val="0"/>
          <w:marTop w:val="0"/>
          <w:marBottom w:val="0"/>
          <w:divBdr>
            <w:top w:val="none" w:sz="0" w:space="0" w:color="auto"/>
            <w:left w:val="none" w:sz="0" w:space="0" w:color="auto"/>
            <w:bottom w:val="none" w:sz="0" w:space="0" w:color="auto"/>
            <w:right w:val="none" w:sz="0" w:space="0" w:color="auto"/>
          </w:divBdr>
        </w:div>
        <w:div w:id="514811145">
          <w:marLeft w:val="480"/>
          <w:marRight w:val="0"/>
          <w:marTop w:val="0"/>
          <w:marBottom w:val="0"/>
          <w:divBdr>
            <w:top w:val="none" w:sz="0" w:space="0" w:color="auto"/>
            <w:left w:val="none" w:sz="0" w:space="0" w:color="auto"/>
            <w:bottom w:val="none" w:sz="0" w:space="0" w:color="auto"/>
            <w:right w:val="none" w:sz="0" w:space="0" w:color="auto"/>
          </w:divBdr>
        </w:div>
        <w:div w:id="524752031">
          <w:marLeft w:val="480"/>
          <w:marRight w:val="0"/>
          <w:marTop w:val="0"/>
          <w:marBottom w:val="0"/>
          <w:divBdr>
            <w:top w:val="none" w:sz="0" w:space="0" w:color="auto"/>
            <w:left w:val="none" w:sz="0" w:space="0" w:color="auto"/>
            <w:bottom w:val="none" w:sz="0" w:space="0" w:color="auto"/>
            <w:right w:val="none" w:sz="0" w:space="0" w:color="auto"/>
          </w:divBdr>
        </w:div>
        <w:div w:id="541594608">
          <w:marLeft w:val="480"/>
          <w:marRight w:val="0"/>
          <w:marTop w:val="0"/>
          <w:marBottom w:val="0"/>
          <w:divBdr>
            <w:top w:val="none" w:sz="0" w:space="0" w:color="auto"/>
            <w:left w:val="none" w:sz="0" w:space="0" w:color="auto"/>
            <w:bottom w:val="none" w:sz="0" w:space="0" w:color="auto"/>
            <w:right w:val="none" w:sz="0" w:space="0" w:color="auto"/>
          </w:divBdr>
        </w:div>
        <w:div w:id="553782995">
          <w:marLeft w:val="480"/>
          <w:marRight w:val="0"/>
          <w:marTop w:val="0"/>
          <w:marBottom w:val="0"/>
          <w:divBdr>
            <w:top w:val="none" w:sz="0" w:space="0" w:color="auto"/>
            <w:left w:val="none" w:sz="0" w:space="0" w:color="auto"/>
            <w:bottom w:val="none" w:sz="0" w:space="0" w:color="auto"/>
            <w:right w:val="none" w:sz="0" w:space="0" w:color="auto"/>
          </w:divBdr>
        </w:div>
        <w:div w:id="559901433">
          <w:marLeft w:val="480"/>
          <w:marRight w:val="0"/>
          <w:marTop w:val="0"/>
          <w:marBottom w:val="0"/>
          <w:divBdr>
            <w:top w:val="none" w:sz="0" w:space="0" w:color="auto"/>
            <w:left w:val="none" w:sz="0" w:space="0" w:color="auto"/>
            <w:bottom w:val="none" w:sz="0" w:space="0" w:color="auto"/>
            <w:right w:val="none" w:sz="0" w:space="0" w:color="auto"/>
          </w:divBdr>
        </w:div>
        <w:div w:id="560942391">
          <w:marLeft w:val="480"/>
          <w:marRight w:val="0"/>
          <w:marTop w:val="0"/>
          <w:marBottom w:val="0"/>
          <w:divBdr>
            <w:top w:val="none" w:sz="0" w:space="0" w:color="auto"/>
            <w:left w:val="none" w:sz="0" w:space="0" w:color="auto"/>
            <w:bottom w:val="none" w:sz="0" w:space="0" w:color="auto"/>
            <w:right w:val="none" w:sz="0" w:space="0" w:color="auto"/>
          </w:divBdr>
        </w:div>
        <w:div w:id="567770602">
          <w:marLeft w:val="480"/>
          <w:marRight w:val="0"/>
          <w:marTop w:val="0"/>
          <w:marBottom w:val="0"/>
          <w:divBdr>
            <w:top w:val="none" w:sz="0" w:space="0" w:color="auto"/>
            <w:left w:val="none" w:sz="0" w:space="0" w:color="auto"/>
            <w:bottom w:val="none" w:sz="0" w:space="0" w:color="auto"/>
            <w:right w:val="none" w:sz="0" w:space="0" w:color="auto"/>
          </w:divBdr>
        </w:div>
        <w:div w:id="580598681">
          <w:marLeft w:val="480"/>
          <w:marRight w:val="0"/>
          <w:marTop w:val="0"/>
          <w:marBottom w:val="0"/>
          <w:divBdr>
            <w:top w:val="none" w:sz="0" w:space="0" w:color="auto"/>
            <w:left w:val="none" w:sz="0" w:space="0" w:color="auto"/>
            <w:bottom w:val="none" w:sz="0" w:space="0" w:color="auto"/>
            <w:right w:val="none" w:sz="0" w:space="0" w:color="auto"/>
          </w:divBdr>
        </w:div>
        <w:div w:id="585655115">
          <w:marLeft w:val="480"/>
          <w:marRight w:val="0"/>
          <w:marTop w:val="0"/>
          <w:marBottom w:val="0"/>
          <w:divBdr>
            <w:top w:val="none" w:sz="0" w:space="0" w:color="auto"/>
            <w:left w:val="none" w:sz="0" w:space="0" w:color="auto"/>
            <w:bottom w:val="none" w:sz="0" w:space="0" w:color="auto"/>
            <w:right w:val="none" w:sz="0" w:space="0" w:color="auto"/>
          </w:divBdr>
        </w:div>
        <w:div w:id="589241020">
          <w:marLeft w:val="480"/>
          <w:marRight w:val="0"/>
          <w:marTop w:val="0"/>
          <w:marBottom w:val="0"/>
          <w:divBdr>
            <w:top w:val="none" w:sz="0" w:space="0" w:color="auto"/>
            <w:left w:val="none" w:sz="0" w:space="0" w:color="auto"/>
            <w:bottom w:val="none" w:sz="0" w:space="0" w:color="auto"/>
            <w:right w:val="none" w:sz="0" w:space="0" w:color="auto"/>
          </w:divBdr>
        </w:div>
        <w:div w:id="594049288">
          <w:marLeft w:val="480"/>
          <w:marRight w:val="0"/>
          <w:marTop w:val="0"/>
          <w:marBottom w:val="0"/>
          <w:divBdr>
            <w:top w:val="none" w:sz="0" w:space="0" w:color="auto"/>
            <w:left w:val="none" w:sz="0" w:space="0" w:color="auto"/>
            <w:bottom w:val="none" w:sz="0" w:space="0" w:color="auto"/>
            <w:right w:val="none" w:sz="0" w:space="0" w:color="auto"/>
          </w:divBdr>
        </w:div>
        <w:div w:id="597180390">
          <w:marLeft w:val="480"/>
          <w:marRight w:val="0"/>
          <w:marTop w:val="0"/>
          <w:marBottom w:val="0"/>
          <w:divBdr>
            <w:top w:val="none" w:sz="0" w:space="0" w:color="auto"/>
            <w:left w:val="none" w:sz="0" w:space="0" w:color="auto"/>
            <w:bottom w:val="none" w:sz="0" w:space="0" w:color="auto"/>
            <w:right w:val="none" w:sz="0" w:space="0" w:color="auto"/>
          </w:divBdr>
        </w:div>
        <w:div w:id="598952387">
          <w:marLeft w:val="480"/>
          <w:marRight w:val="0"/>
          <w:marTop w:val="0"/>
          <w:marBottom w:val="0"/>
          <w:divBdr>
            <w:top w:val="none" w:sz="0" w:space="0" w:color="auto"/>
            <w:left w:val="none" w:sz="0" w:space="0" w:color="auto"/>
            <w:bottom w:val="none" w:sz="0" w:space="0" w:color="auto"/>
            <w:right w:val="none" w:sz="0" w:space="0" w:color="auto"/>
          </w:divBdr>
        </w:div>
        <w:div w:id="600261121">
          <w:marLeft w:val="480"/>
          <w:marRight w:val="0"/>
          <w:marTop w:val="0"/>
          <w:marBottom w:val="0"/>
          <w:divBdr>
            <w:top w:val="none" w:sz="0" w:space="0" w:color="auto"/>
            <w:left w:val="none" w:sz="0" w:space="0" w:color="auto"/>
            <w:bottom w:val="none" w:sz="0" w:space="0" w:color="auto"/>
            <w:right w:val="none" w:sz="0" w:space="0" w:color="auto"/>
          </w:divBdr>
        </w:div>
        <w:div w:id="601958219">
          <w:marLeft w:val="480"/>
          <w:marRight w:val="0"/>
          <w:marTop w:val="0"/>
          <w:marBottom w:val="0"/>
          <w:divBdr>
            <w:top w:val="none" w:sz="0" w:space="0" w:color="auto"/>
            <w:left w:val="none" w:sz="0" w:space="0" w:color="auto"/>
            <w:bottom w:val="none" w:sz="0" w:space="0" w:color="auto"/>
            <w:right w:val="none" w:sz="0" w:space="0" w:color="auto"/>
          </w:divBdr>
        </w:div>
        <w:div w:id="613026409">
          <w:marLeft w:val="480"/>
          <w:marRight w:val="0"/>
          <w:marTop w:val="0"/>
          <w:marBottom w:val="0"/>
          <w:divBdr>
            <w:top w:val="none" w:sz="0" w:space="0" w:color="auto"/>
            <w:left w:val="none" w:sz="0" w:space="0" w:color="auto"/>
            <w:bottom w:val="none" w:sz="0" w:space="0" w:color="auto"/>
            <w:right w:val="none" w:sz="0" w:space="0" w:color="auto"/>
          </w:divBdr>
        </w:div>
        <w:div w:id="646321533">
          <w:marLeft w:val="480"/>
          <w:marRight w:val="0"/>
          <w:marTop w:val="0"/>
          <w:marBottom w:val="0"/>
          <w:divBdr>
            <w:top w:val="none" w:sz="0" w:space="0" w:color="auto"/>
            <w:left w:val="none" w:sz="0" w:space="0" w:color="auto"/>
            <w:bottom w:val="none" w:sz="0" w:space="0" w:color="auto"/>
            <w:right w:val="none" w:sz="0" w:space="0" w:color="auto"/>
          </w:divBdr>
        </w:div>
        <w:div w:id="652953979">
          <w:marLeft w:val="480"/>
          <w:marRight w:val="0"/>
          <w:marTop w:val="0"/>
          <w:marBottom w:val="0"/>
          <w:divBdr>
            <w:top w:val="none" w:sz="0" w:space="0" w:color="auto"/>
            <w:left w:val="none" w:sz="0" w:space="0" w:color="auto"/>
            <w:bottom w:val="none" w:sz="0" w:space="0" w:color="auto"/>
            <w:right w:val="none" w:sz="0" w:space="0" w:color="auto"/>
          </w:divBdr>
        </w:div>
        <w:div w:id="659776304">
          <w:marLeft w:val="480"/>
          <w:marRight w:val="0"/>
          <w:marTop w:val="0"/>
          <w:marBottom w:val="0"/>
          <w:divBdr>
            <w:top w:val="none" w:sz="0" w:space="0" w:color="auto"/>
            <w:left w:val="none" w:sz="0" w:space="0" w:color="auto"/>
            <w:bottom w:val="none" w:sz="0" w:space="0" w:color="auto"/>
            <w:right w:val="none" w:sz="0" w:space="0" w:color="auto"/>
          </w:divBdr>
        </w:div>
        <w:div w:id="662322449">
          <w:marLeft w:val="480"/>
          <w:marRight w:val="0"/>
          <w:marTop w:val="0"/>
          <w:marBottom w:val="0"/>
          <w:divBdr>
            <w:top w:val="none" w:sz="0" w:space="0" w:color="auto"/>
            <w:left w:val="none" w:sz="0" w:space="0" w:color="auto"/>
            <w:bottom w:val="none" w:sz="0" w:space="0" w:color="auto"/>
            <w:right w:val="none" w:sz="0" w:space="0" w:color="auto"/>
          </w:divBdr>
        </w:div>
        <w:div w:id="664018955">
          <w:marLeft w:val="480"/>
          <w:marRight w:val="0"/>
          <w:marTop w:val="0"/>
          <w:marBottom w:val="0"/>
          <w:divBdr>
            <w:top w:val="none" w:sz="0" w:space="0" w:color="auto"/>
            <w:left w:val="none" w:sz="0" w:space="0" w:color="auto"/>
            <w:bottom w:val="none" w:sz="0" w:space="0" w:color="auto"/>
            <w:right w:val="none" w:sz="0" w:space="0" w:color="auto"/>
          </w:divBdr>
        </w:div>
        <w:div w:id="667368933">
          <w:marLeft w:val="480"/>
          <w:marRight w:val="0"/>
          <w:marTop w:val="0"/>
          <w:marBottom w:val="0"/>
          <w:divBdr>
            <w:top w:val="none" w:sz="0" w:space="0" w:color="auto"/>
            <w:left w:val="none" w:sz="0" w:space="0" w:color="auto"/>
            <w:bottom w:val="none" w:sz="0" w:space="0" w:color="auto"/>
            <w:right w:val="none" w:sz="0" w:space="0" w:color="auto"/>
          </w:divBdr>
        </w:div>
        <w:div w:id="670258407">
          <w:marLeft w:val="480"/>
          <w:marRight w:val="0"/>
          <w:marTop w:val="0"/>
          <w:marBottom w:val="0"/>
          <w:divBdr>
            <w:top w:val="none" w:sz="0" w:space="0" w:color="auto"/>
            <w:left w:val="none" w:sz="0" w:space="0" w:color="auto"/>
            <w:bottom w:val="none" w:sz="0" w:space="0" w:color="auto"/>
            <w:right w:val="none" w:sz="0" w:space="0" w:color="auto"/>
          </w:divBdr>
        </w:div>
        <w:div w:id="697632399">
          <w:marLeft w:val="480"/>
          <w:marRight w:val="0"/>
          <w:marTop w:val="0"/>
          <w:marBottom w:val="0"/>
          <w:divBdr>
            <w:top w:val="none" w:sz="0" w:space="0" w:color="auto"/>
            <w:left w:val="none" w:sz="0" w:space="0" w:color="auto"/>
            <w:bottom w:val="none" w:sz="0" w:space="0" w:color="auto"/>
            <w:right w:val="none" w:sz="0" w:space="0" w:color="auto"/>
          </w:divBdr>
        </w:div>
        <w:div w:id="703097103">
          <w:marLeft w:val="480"/>
          <w:marRight w:val="0"/>
          <w:marTop w:val="0"/>
          <w:marBottom w:val="0"/>
          <w:divBdr>
            <w:top w:val="none" w:sz="0" w:space="0" w:color="auto"/>
            <w:left w:val="none" w:sz="0" w:space="0" w:color="auto"/>
            <w:bottom w:val="none" w:sz="0" w:space="0" w:color="auto"/>
            <w:right w:val="none" w:sz="0" w:space="0" w:color="auto"/>
          </w:divBdr>
        </w:div>
        <w:div w:id="711807649">
          <w:marLeft w:val="480"/>
          <w:marRight w:val="0"/>
          <w:marTop w:val="0"/>
          <w:marBottom w:val="0"/>
          <w:divBdr>
            <w:top w:val="none" w:sz="0" w:space="0" w:color="auto"/>
            <w:left w:val="none" w:sz="0" w:space="0" w:color="auto"/>
            <w:bottom w:val="none" w:sz="0" w:space="0" w:color="auto"/>
            <w:right w:val="none" w:sz="0" w:space="0" w:color="auto"/>
          </w:divBdr>
        </w:div>
        <w:div w:id="730006567">
          <w:marLeft w:val="480"/>
          <w:marRight w:val="0"/>
          <w:marTop w:val="0"/>
          <w:marBottom w:val="0"/>
          <w:divBdr>
            <w:top w:val="none" w:sz="0" w:space="0" w:color="auto"/>
            <w:left w:val="none" w:sz="0" w:space="0" w:color="auto"/>
            <w:bottom w:val="none" w:sz="0" w:space="0" w:color="auto"/>
            <w:right w:val="none" w:sz="0" w:space="0" w:color="auto"/>
          </w:divBdr>
        </w:div>
        <w:div w:id="739326636">
          <w:marLeft w:val="480"/>
          <w:marRight w:val="0"/>
          <w:marTop w:val="0"/>
          <w:marBottom w:val="0"/>
          <w:divBdr>
            <w:top w:val="none" w:sz="0" w:space="0" w:color="auto"/>
            <w:left w:val="none" w:sz="0" w:space="0" w:color="auto"/>
            <w:bottom w:val="none" w:sz="0" w:space="0" w:color="auto"/>
            <w:right w:val="none" w:sz="0" w:space="0" w:color="auto"/>
          </w:divBdr>
        </w:div>
        <w:div w:id="739712050">
          <w:marLeft w:val="480"/>
          <w:marRight w:val="0"/>
          <w:marTop w:val="0"/>
          <w:marBottom w:val="0"/>
          <w:divBdr>
            <w:top w:val="none" w:sz="0" w:space="0" w:color="auto"/>
            <w:left w:val="none" w:sz="0" w:space="0" w:color="auto"/>
            <w:bottom w:val="none" w:sz="0" w:space="0" w:color="auto"/>
            <w:right w:val="none" w:sz="0" w:space="0" w:color="auto"/>
          </w:divBdr>
        </w:div>
        <w:div w:id="752121202">
          <w:marLeft w:val="480"/>
          <w:marRight w:val="0"/>
          <w:marTop w:val="0"/>
          <w:marBottom w:val="0"/>
          <w:divBdr>
            <w:top w:val="none" w:sz="0" w:space="0" w:color="auto"/>
            <w:left w:val="none" w:sz="0" w:space="0" w:color="auto"/>
            <w:bottom w:val="none" w:sz="0" w:space="0" w:color="auto"/>
            <w:right w:val="none" w:sz="0" w:space="0" w:color="auto"/>
          </w:divBdr>
        </w:div>
        <w:div w:id="754715601">
          <w:marLeft w:val="480"/>
          <w:marRight w:val="0"/>
          <w:marTop w:val="0"/>
          <w:marBottom w:val="0"/>
          <w:divBdr>
            <w:top w:val="none" w:sz="0" w:space="0" w:color="auto"/>
            <w:left w:val="none" w:sz="0" w:space="0" w:color="auto"/>
            <w:bottom w:val="none" w:sz="0" w:space="0" w:color="auto"/>
            <w:right w:val="none" w:sz="0" w:space="0" w:color="auto"/>
          </w:divBdr>
        </w:div>
        <w:div w:id="759255814">
          <w:marLeft w:val="480"/>
          <w:marRight w:val="0"/>
          <w:marTop w:val="0"/>
          <w:marBottom w:val="0"/>
          <w:divBdr>
            <w:top w:val="none" w:sz="0" w:space="0" w:color="auto"/>
            <w:left w:val="none" w:sz="0" w:space="0" w:color="auto"/>
            <w:bottom w:val="none" w:sz="0" w:space="0" w:color="auto"/>
            <w:right w:val="none" w:sz="0" w:space="0" w:color="auto"/>
          </w:divBdr>
        </w:div>
        <w:div w:id="778569115">
          <w:marLeft w:val="480"/>
          <w:marRight w:val="0"/>
          <w:marTop w:val="0"/>
          <w:marBottom w:val="0"/>
          <w:divBdr>
            <w:top w:val="none" w:sz="0" w:space="0" w:color="auto"/>
            <w:left w:val="none" w:sz="0" w:space="0" w:color="auto"/>
            <w:bottom w:val="none" w:sz="0" w:space="0" w:color="auto"/>
            <w:right w:val="none" w:sz="0" w:space="0" w:color="auto"/>
          </w:divBdr>
        </w:div>
        <w:div w:id="787359118">
          <w:marLeft w:val="480"/>
          <w:marRight w:val="0"/>
          <w:marTop w:val="0"/>
          <w:marBottom w:val="0"/>
          <w:divBdr>
            <w:top w:val="none" w:sz="0" w:space="0" w:color="auto"/>
            <w:left w:val="none" w:sz="0" w:space="0" w:color="auto"/>
            <w:bottom w:val="none" w:sz="0" w:space="0" w:color="auto"/>
            <w:right w:val="none" w:sz="0" w:space="0" w:color="auto"/>
          </w:divBdr>
        </w:div>
        <w:div w:id="810365076">
          <w:marLeft w:val="480"/>
          <w:marRight w:val="0"/>
          <w:marTop w:val="0"/>
          <w:marBottom w:val="0"/>
          <w:divBdr>
            <w:top w:val="none" w:sz="0" w:space="0" w:color="auto"/>
            <w:left w:val="none" w:sz="0" w:space="0" w:color="auto"/>
            <w:bottom w:val="none" w:sz="0" w:space="0" w:color="auto"/>
            <w:right w:val="none" w:sz="0" w:space="0" w:color="auto"/>
          </w:divBdr>
        </w:div>
        <w:div w:id="811363725">
          <w:marLeft w:val="480"/>
          <w:marRight w:val="0"/>
          <w:marTop w:val="0"/>
          <w:marBottom w:val="0"/>
          <w:divBdr>
            <w:top w:val="none" w:sz="0" w:space="0" w:color="auto"/>
            <w:left w:val="none" w:sz="0" w:space="0" w:color="auto"/>
            <w:bottom w:val="none" w:sz="0" w:space="0" w:color="auto"/>
            <w:right w:val="none" w:sz="0" w:space="0" w:color="auto"/>
          </w:divBdr>
        </w:div>
        <w:div w:id="814954444">
          <w:marLeft w:val="480"/>
          <w:marRight w:val="0"/>
          <w:marTop w:val="0"/>
          <w:marBottom w:val="0"/>
          <w:divBdr>
            <w:top w:val="none" w:sz="0" w:space="0" w:color="auto"/>
            <w:left w:val="none" w:sz="0" w:space="0" w:color="auto"/>
            <w:bottom w:val="none" w:sz="0" w:space="0" w:color="auto"/>
            <w:right w:val="none" w:sz="0" w:space="0" w:color="auto"/>
          </w:divBdr>
        </w:div>
        <w:div w:id="818838174">
          <w:marLeft w:val="480"/>
          <w:marRight w:val="0"/>
          <w:marTop w:val="0"/>
          <w:marBottom w:val="0"/>
          <w:divBdr>
            <w:top w:val="none" w:sz="0" w:space="0" w:color="auto"/>
            <w:left w:val="none" w:sz="0" w:space="0" w:color="auto"/>
            <w:bottom w:val="none" w:sz="0" w:space="0" w:color="auto"/>
            <w:right w:val="none" w:sz="0" w:space="0" w:color="auto"/>
          </w:divBdr>
        </w:div>
        <w:div w:id="829908624">
          <w:marLeft w:val="480"/>
          <w:marRight w:val="0"/>
          <w:marTop w:val="0"/>
          <w:marBottom w:val="0"/>
          <w:divBdr>
            <w:top w:val="none" w:sz="0" w:space="0" w:color="auto"/>
            <w:left w:val="none" w:sz="0" w:space="0" w:color="auto"/>
            <w:bottom w:val="none" w:sz="0" w:space="0" w:color="auto"/>
            <w:right w:val="none" w:sz="0" w:space="0" w:color="auto"/>
          </w:divBdr>
        </w:div>
        <w:div w:id="844201409">
          <w:marLeft w:val="480"/>
          <w:marRight w:val="0"/>
          <w:marTop w:val="0"/>
          <w:marBottom w:val="0"/>
          <w:divBdr>
            <w:top w:val="none" w:sz="0" w:space="0" w:color="auto"/>
            <w:left w:val="none" w:sz="0" w:space="0" w:color="auto"/>
            <w:bottom w:val="none" w:sz="0" w:space="0" w:color="auto"/>
            <w:right w:val="none" w:sz="0" w:space="0" w:color="auto"/>
          </w:divBdr>
        </w:div>
        <w:div w:id="847327423">
          <w:marLeft w:val="480"/>
          <w:marRight w:val="0"/>
          <w:marTop w:val="0"/>
          <w:marBottom w:val="0"/>
          <w:divBdr>
            <w:top w:val="none" w:sz="0" w:space="0" w:color="auto"/>
            <w:left w:val="none" w:sz="0" w:space="0" w:color="auto"/>
            <w:bottom w:val="none" w:sz="0" w:space="0" w:color="auto"/>
            <w:right w:val="none" w:sz="0" w:space="0" w:color="auto"/>
          </w:divBdr>
        </w:div>
        <w:div w:id="847596524">
          <w:marLeft w:val="480"/>
          <w:marRight w:val="0"/>
          <w:marTop w:val="0"/>
          <w:marBottom w:val="0"/>
          <w:divBdr>
            <w:top w:val="none" w:sz="0" w:space="0" w:color="auto"/>
            <w:left w:val="none" w:sz="0" w:space="0" w:color="auto"/>
            <w:bottom w:val="none" w:sz="0" w:space="0" w:color="auto"/>
            <w:right w:val="none" w:sz="0" w:space="0" w:color="auto"/>
          </w:divBdr>
        </w:div>
        <w:div w:id="848954046">
          <w:marLeft w:val="480"/>
          <w:marRight w:val="0"/>
          <w:marTop w:val="0"/>
          <w:marBottom w:val="0"/>
          <w:divBdr>
            <w:top w:val="none" w:sz="0" w:space="0" w:color="auto"/>
            <w:left w:val="none" w:sz="0" w:space="0" w:color="auto"/>
            <w:bottom w:val="none" w:sz="0" w:space="0" w:color="auto"/>
            <w:right w:val="none" w:sz="0" w:space="0" w:color="auto"/>
          </w:divBdr>
        </w:div>
        <w:div w:id="849950318">
          <w:marLeft w:val="480"/>
          <w:marRight w:val="0"/>
          <w:marTop w:val="0"/>
          <w:marBottom w:val="0"/>
          <w:divBdr>
            <w:top w:val="none" w:sz="0" w:space="0" w:color="auto"/>
            <w:left w:val="none" w:sz="0" w:space="0" w:color="auto"/>
            <w:bottom w:val="none" w:sz="0" w:space="0" w:color="auto"/>
            <w:right w:val="none" w:sz="0" w:space="0" w:color="auto"/>
          </w:divBdr>
        </w:div>
        <w:div w:id="859246319">
          <w:marLeft w:val="480"/>
          <w:marRight w:val="0"/>
          <w:marTop w:val="0"/>
          <w:marBottom w:val="0"/>
          <w:divBdr>
            <w:top w:val="none" w:sz="0" w:space="0" w:color="auto"/>
            <w:left w:val="none" w:sz="0" w:space="0" w:color="auto"/>
            <w:bottom w:val="none" w:sz="0" w:space="0" w:color="auto"/>
            <w:right w:val="none" w:sz="0" w:space="0" w:color="auto"/>
          </w:divBdr>
        </w:div>
        <w:div w:id="874780889">
          <w:marLeft w:val="480"/>
          <w:marRight w:val="0"/>
          <w:marTop w:val="0"/>
          <w:marBottom w:val="0"/>
          <w:divBdr>
            <w:top w:val="none" w:sz="0" w:space="0" w:color="auto"/>
            <w:left w:val="none" w:sz="0" w:space="0" w:color="auto"/>
            <w:bottom w:val="none" w:sz="0" w:space="0" w:color="auto"/>
            <w:right w:val="none" w:sz="0" w:space="0" w:color="auto"/>
          </w:divBdr>
        </w:div>
        <w:div w:id="880676750">
          <w:marLeft w:val="480"/>
          <w:marRight w:val="0"/>
          <w:marTop w:val="0"/>
          <w:marBottom w:val="0"/>
          <w:divBdr>
            <w:top w:val="none" w:sz="0" w:space="0" w:color="auto"/>
            <w:left w:val="none" w:sz="0" w:space="0" w:color="auto"/>
            <w:bottom w:val="none" w:sz="0" w:space="0" w:color="auto"/>
            <w:right w:val="none" w:sz="0" w:space="0" w:color="auto"/>
          </w:divBdr>
        </w:div>
        <w:div w:id="886377380">
          <w:marLeft w:val="480"/>
          <w:marRight w:val="0"/>
          <w:marTop w:val="0"/>
          <w:marBottom w:val="0"/>
          <w:divBdr>
            <w:top w:val="none" w:sz="0" w:space="0" w:color="auto"/>
            <w:left w:val="none" w:sz="0" w:space="0" w:color="auto"/>
            <w:bottom w:val="none" w:sz="0" w:space="0" w:color="auto"/>
            <w:right w:val="none" w:sz="0" w:space="0" w:color="auto"/>
          </w:divBdr>
        </w:div>
        <w:div w:id="892426273">
          <w:marLeft w:val="480"/>
          <w:marRight w:val="0"/>
          <w:marTop w:val="0"/>
          <w:marBottom w:val="0"/>
          <w:divBdr>
            <w:top w:val="none" w:sz="0" w:space="0" w:color="auto"/>
            <w:left w:val="none" w:sz="0" w:space="0" w:color="auto"/>
            <w:bottom w:val="none" w:sz="0" w:space="0" w:color="auto"/>
            <w:right w:val="none" w:sz="0" w:space="0" w:color="auto"/>
          </w:divBdr>
        </w:div>
        <w:div w:id="905189569">
          <w:marLeft w:val="480"/>
          <w:marRight w:val="0"/>
          <w:marTop w:val="0"/>
          <w:marBottom w:val="0"/>
          <w:divBdr>
            <w:top w:val="none" w:sz="0" w:space="0" w:color="auto"/>
            <w:left w:val="none" w:sz="0" w:space="0" w:color="auto"/>
            <w:bottom w:val="none" w:sz="0" w:space="0" w:color="auto"/>
            <w:right w:val="none" w:sz="0" w:space="0" w:color="auto"/>
          </w:divBdr>
        </w:div>
        <w:div w:id="922030526">
          <w:marLeft w:val="480"/>
          <w:marRight w:val="0"/>
          <w:marTop w:val="0"/>
          <w:marBottom w:val="0"/>
          <w:divBdr>
            <w:top w:val="none" w:sz="0" w:space="0" w:color="auto"/>
            <w:left w:val="none" w:sz="0" w:space="0" w:color="auto"/>
            <w:bottom w:val="none" w:sz="0" w:space="0" w:color="auto"/>
            <w:right w:val="none" w:sz="0" w:space="0" w:color="auto"/>
          </w:divBdr>
        </w:div>
        <w:div w:id="927345636">
          <w:marLeft w:val="480"/>
          <w:marRight w:val="0"/>
          <w:marTop w:val="0"/>
          <w:marBottom w:val="0"/>
          <w:divBdr>
            <w:top w:val="none" w:sz="0" w:space="0" w:color="auto"/>
            <w:left w:val="none" w:sz="0" w:space="0" w:color="auto"/>
            <w:bottom w:val="none" w:sz="0" w:space="0" w:color="auto"/>
            <w:right w:val="none" w:sz="0" w:space="0" w:color="auto"/>
          </w:divBdr>
        </w:div>
        <w:div w:id="927621781">
          <w:marLeft w:val="480"/>
          <w:marRight w:val="0"/>
          <w:marTop w:val="0"/>
          <w:marBottom w:val="0"/>
          <w:divBdr>
            <w:top w:val="none" w:sz="0" w:space="0" w:color="auto"/>
            <w:left w:val="none" w:sz="0" w:space="0" w:color="auto"/>
            <w:bottom w:val="none" w:sz="0" w:space="0" w:color="auto"/>
            <w:right w:val="none" w:sz="0" w:space="0" w:color="auto"/>
          </w:divBdr>
        </w:div>
        <w:div w:id="931010266">
          <w:marLeft w:val="480"/>
          <w:marRight w:val="0"/>
          <w:marTop w:val="0"/>
          <w:marBottom w:val="0"/>
          <w:divBdr>
            <w:top w:val="none" w:sz="0" w:space="0" w:color="auto"/>
            <w:left w:val="none" w:sz="0" w:space="0" w:color="auto"/>
            <w:bottom w:val="none" w:sz="0" w:space="0" w:color="auto"/>
            <w:right w:val="none" w:sz="0" w:space="0" w:color="auto"/>
          </w:divBdr>
        </w:div>
        <w:div w:id="945308976">
          <w:marLeft w:val="480"/>
          <w:marRight w:val="0"/>
          <w:marTop w:val="0"/>
          <w:marBottom w:val="0"/>
          <w:divBdr>
            <w:top w:val="none" w:sz="0" w:space="0" w:color="auto"/>
            <w:left w:val="none" w:sz="0" w:space="0" w:color="auto"/>
            <w:bottom w:val="none" w:sz="0" w:space="0" w:color="auto"/>
            <w:right w:val="none" w:sz="0" w:space="0" w:color="auto"/>
          </w:divBdr>
        </w:div>
        <w:div w:id="950631202">
          <w:marLeft w:val="480"/>
          <w:marRight w:val="0"/>
          <w:marTop w:val="0"/>
          <w:marBottom w:val="0"/>
          <w:divBdr>
            <w:top w:val="none" w:sz="0" w:space="0" w:color="auto"/>
            <w:left w:val="none" w:sz="0" w:space="0" w:color="auto"/>
            <w:bottom w:val="none" w:sz="0" w:space="0" w:color="auto"/>
            <w:right w:val="none" w:sz="0" w:space="0" w:color="auto"/>
          </w:divBdr>
        </w:div>
        <w:div w:id="980496355">
          <w:marLeft w:val="480"/>
          <w:marRight w:val="0"/>
          <w:marTop w:val="0"/>
          <w:marBottom w:val="0"/>
          <w:divBdr>
            <w:top w:val="none" w:sz="0" w:space="0" w:color="auto"/>
            <w:left w:val="none" w:sz="0" w:space="0" w:color="auto"/>
            <w:bottom w:val="none" w:sz="0" w:space="0" w:color="auto"/>
            <w:right w:val="none" w:sz="0" w:space="0" w:color="auto"/>
          </w:divBdr>
        </w:div>
        <w:div w:id="983894652">
          <w:marLeft w:val="480"/>
          <w:marRight w:val="0"/>
          <w:marTop w:val="0"/>
          <w:marBottom w:val="0"/>
          <w:divBdr>
            <w:top w:val="none" w:sz="0" w:space="0" w:color="auto"/>
            <w:left w:val="none" w:sz="0" w:space="0" w:color="auto"/>
            <w:bottom w:val="none" w:sz="0" w:space="0" w:color="auto"/>
            <w:right w:val="none" w:sz="0" w:space="0" w:color="auto"/>
          </w:divBdr>
        </w:div>
        <w:div w:id="986932088">
          <w:marLeft w:val="480"/>
          <w:marRight w:val="0"/>
          <w:marTop w:val="0"/>
          <w:marBottom w:val="0"/>
          <w:divBdr>
            <w:top w:val="none" w:sz="0" w:space="0" w:color="auto"/>
            <w:left w:val="none" w:sz="0" w:space="0" w:color="auto"/>
            <w:bottom w:val="none" w:sz="0" w:space="0" w:color="auto"/>
            <w:right w:val="none" w:sz="0" w:space="0" w:color="auto"/>
          </w:divBdr>
        </w:div>
        <w:div w:id="988947160">
          <w:marLeft w:val="480"/>
          <w:marRight w:val="0"/>
          <w:marTop w:val="0"/>
          <w:marBottom w:val="0"/>
          <w:divBdr>
            <w:top w:val="none" w:sz="0" w:space="0" w:color="auto"/>
            <w:left w:val="none" w:sz="0" w:space="0" w:color="auto"/>
            <w:bottom w:val="none" w:sz="0" w:space="0" w:color="auto"/>
            <w:right w:val="none" w:sz="0" w:space="0" w:color="auto"/>
          </w:divBdr>
        </w:div>
        <w:div w:id="989987838">
          <w:marLeft w:val="480"/>
          <w:marRight w:val="0"/>
          <w:marTop w:val="0"/>
          <w:marBottom w:val="0"/>
          <w:divBdr>
            <w:top w:val="none" w:sz="0" w:space="0" w:color="auto"/>
            <w:left w:val="none" w:sz="0" w:space="0" w:color="auto"/>
            <w:bottom w:val="none" w:sz="0" w:space="0" w:color="auto"/>
            <w:right w:val="none" w:sz="0" w:space="0" w:color="auto"/>
          </w:divBdr>
        </w:div>
        <w:div w:id="1008142291">
          <w:marLeft w:val="480"/>
          <w:marRight w:val="0"/>
          <w:marTop w:val="0"/>
          <w:marBottom w:val="0"/>
          <w:divBdr>
            <w:top w:val="none" w:sz="0" w:space="0" w:color="auto"/>
            <w:left w:val="none" w:sz="0" w:space="0" w:color="auto"/>
            <w:bottom w:val="none" w:sz="0" w:space="0" w:color="auto"/>
            <w:right w:val="none" w:sz="0" w:space="0" w:color="auto"/>
          </w:divBdr>
        </w:div>
        <w:div w:id="1019894369">
          <w:marLeft w:val="480"/>
          <w:marRight w:val="0"/>
          <w:marTop w:val="0"/>
          <w:marBottom w:val="0"/>
          <w:divBdr>
            <w:top w:val="none" w:sz="0" w:space="0" w:color="auto"/>
            <w:left w:val="none" w:sz="0" w:space="0" w:color="auto"/>
            <w:bottom w:val="none" w:sz="0" w:space="0" w:color="auto"/>
            <w:right w:val="none" w:sz="0" w:space="0" w:color="auto"/>
          </w:divBdr>
        </w:div>
        <w:div w:id="1041202421">
          <w:marLeft w:val="480"/>
          <w:marRight w:val="0"/>
          <w:marTop w:val="0"/>
          <w:marBottom w:val="0"/>
          <w:divBdr>
            <w:top w:val="none" w:sz="0" w:space="0" w:color="auto"/>
            <w:left w:val="none" w:sz="0" w:space="0" w:color="auto"/>
            <w:bottom w:val="none" w:sz="0" w:space="0" w:color="auto"/>
            <w:right w:val="none" w:sz="0" w:space="0" w:color="auto"/>
          </w:divBdr>
        </w:div>
        <w:div w:id="1047101012">
          <w:marLeft w:val="480"/>
          <w:marRight w:val="0"/>
          <w:marTop w:val="0"/>
          <w:marBottom w:val="0"/>
          <w:divBdr>
            <w:top w:val="none" w:sz="0" w:space="0" w:color="auto"/>
            <w:left w:val="none" w:sz="0" w:space="0" w:color="auto"/>
            <w:bottom w:val="none" w:sz="0" w:space="0" w:color="auto"/>
            <w:right w:val="none" w:sz="0" w:space="0" w:color="auto"/>
          </w:divBdr>
        </w:div>
        <w:div w:id="1060054063">
          <w:marLeft w:val="480"/>
          <w:marRight w:val="0"/>
          <w:marTop w:val="0"/>
          <w:marBottom w:val="0"/>
          <w:divBdr>
            <w:top w:val="none" w:sz="0" w:space="0" w:color="auto"/>
            <w:left w:val="none" w:sz="0" w:space="0" w:color="auto"/>
            <w:bottom w:val="none" w:sz="0" w:space="0" w:color="auto"/>
            <w:right w:val="none" w:sz="0" w:space="0" w:color="auto"/>
          </w:divBdr>
        </w:div>
        <w:div w:id="1064792621">
          <w:marLeft w:val="480"/>
          <w:marRight w:val="0"/>
          <w:marTop w:val="0"/>
          <w:marBottom w:val="0"/>
          <w:divBdr>
            <w:top w:val="none" w:sz="0" w:space="0" w:color="auto"/>
            <w:left w:val="none" w:sz="0" w:space="0" w:color="auto"/>
            <w:bottom w:val="none" w:sz="0" w:space="0" w:color="auto"/>
            <w:right w:val="none" w:sz="0" w:space="0" w:color="auto"/>
          </w:divBdr>
        </w:div>
        <w:div w:id="1077442357">
          <w:marLeft w:val="480"/>
          <w:marRight w:val="0"/>
          <w:marTop w:val="0"/>
          <w:marBottom w:val="0"/>
          <w:divBdr>
            <w:top w:val="none" w:sz="0" w:space="0" w:color="auto"/>
            <w:left w:val="none" w:sz="0" w:space="0" w:color="auto"/>
            <w:bottom w:val="none" w:sz="0" w:space="0" w:color="auto"/>
            <w:right w:val="none" w:sz="0" w:space="0" w:color="auto"/>
          </w:divBdr>
        </w:div>
        <w:div w:id="1106846374">
          <w:marLeft w:val="480"/>
          <w:marRight w:val="0"/>
          <w:marTop w:val="0"/>
          <w:marBottom w:val="0"/>
          <w:divBdr>
            <w:top w:val="none" w:sz="0" w:space="0" w:color="auto"/>
            <w:left w:val="none" w:sz="0" w:space="0" w:color="auto"/>
            <w:bottom w:val="none" w:sz="0" w:space="0" w:color="auto"/>
            <w:right w:val="none" w:sz="0" w:space="0" w:color="auto"/>
          </w:divBdr>
        </w:div>
        <w:div w:id="1109813460">
          <w:marLeft w:val="480"/>
          <w:marRight w:val="0"/>
          <w:marTop w:val="0"/>
          <w:marBottom w:val="0"/>
          <w:divBdr>
            <w:top w:val="none" w:sz="0" w:space="0" w:color="auto"/>
            <w:left w:val="none" w:sz="0" w:space="0" w:color="auto"/>
            <w:bottom w:val="none" w:sz="0" w:space="0" w:color="auto"/>
            <w:right w:val="none" w:sz="0" w:space="0" w:color="auto"/>
          </w:divBdr>
        </w:div>
        <w:div w:id="1111777718">
          <w:marLeft w:val="480"/>
          <w:marRight w:val="0"/>
          <w:marTop w:val="0"/>
          <w:marBottom w:val="0"/>
          <w:divBdr>
            <w:top w:val="none" w:sz="0" w:space="0" w:color="auto"/>
            <w:left w:val="none" w:sz="0" w:space="0" w:color="auto"/>
            <w:bottom w:val="none" w:sz="0" w:space="0" w:color="auto"/>
            <w:right w:val="none" w:sz="0" w:space="0" w:color="auto"/>
          </w:divBdr>
        </w:div>
        <w:div w:id="1121341146">
          <w:marLeft w:val="480"/>
          <w:marRight w:val="0"/>
          <w:marTop w:val="0"/>
          <w:marBottom w:val="0"/>
          <w:divBdr>
            <w:top w:val="none" w:sz="0" w:space="0" w:color="auto"/>
            <w:left w:val="none" w:sz="0" w:space="0" w:color="auto"/>
            <w:bottom w:val="none" w:sz="0" w:space="0" w:color="auto"/>
            <w:right w:val="none" w:sz="0" w:space="0" w:color="auto"/>
          </w:divBdr>
        </w:div>
        <w:div w:id="1142117538">
          <w:marLeft w:val="480"/>
          <w:marRight w:val="0"/>
          <w:marTop w:val="0"/>
          <w:marBottom w:val="0"/>
          <w:divBdr>
            <w:top w:val="none" w:sz="0" w:space="0" w:color="auto"/>
            <w:left w:val="none" w:sz="0" w:space="0" w:color="auto"/>
            <w:bottom w:val="none" w:sz="0" w:space="0" w:color="auto"/>
            <w:right w:val="none" w:sz="0" w:space="0" w:color="auto"/>
          </w:divBdr>
        </w:div>
        <w:div w:id="1145584695">
          <w:marLeft w:val="480"/>
          <w:marRight w:val="0"/>
          <w:marTop w:val="0"/>
          <w:marBottom w:val="0"/>
          <w:divBdr>
            <w:top w:val="none" w:sz="0" w:space="0" w:color="auto"/>
            <w:left w:val="none" w:sz="0" w:space="0" w:color="auto"/>
            <w:bottom w:val="none" w:sz="0" w:space="0" w:color="auto"/>
            <w:right w:val="none" w:sz="0" w:space="0" w:color="auto"/>
          </w:divBdr>
        </w:div>
        <w:div w:id="1179199573">
          <w:marLeft w:val="480"/>
          <w:marRight w:val="0"/>
          <w:marTop w:val="0"/>
          <w:marBottom w:val="0"/>
          <w:divBdr>
            <w:top w:val="none" w:sz="0" w:space="0" w:color="auto"/>
            <w:left w:val="none" w:sz="0" w:space="0" w:color="auto"/>
            <w:bottom w:val="none" w:sz="0" w:space="0" w:color="auto"/>
            <w:right w:val="none" w:sz="0" w:space="0" w:color="auto"/>
          </w:divBdr>
        </w:div>
        <w:div w:id="1205828138">
          <w:marLeft w:val="480"/>
          <w:marRight w:val="0"/>
          <w:marTop w:val="0"/>
          <w:marBottom w:val="0"/>
          <w:divBdr>
            <w:top w:val="none" w:sz="0" w:space="0" w:color="auto"/>
            <w:left w:val="none" w:sz="0" w:space="0" w:color="auto"/>
            <w:bottom w:val="none" w:sz="0" w:space="0" w:color="auto"/>
            <w:right w:val="none" w:sz="0" w:space="0" w:color="auto"/>
          </w:divBdr>
        </w:div>
        <w:div w:id="1207063270">
          <w:marLeft w:val="480"/>
          <w:marRight w:val="0"/>
          <w:marTop w:val="0"/>
          <w:marBottom w:val="0"/>
          <w:divBdr>
            <w:top w:val="none" w:sz="0" w:space="0" w:color="auto"/>
            <w:left w:val="none" w:sz="0" w:space="0" w:color="auto"/>
            <w:bottom w:val="none" w:sz="0" w:space="0" w:color="auto"/>
            <w:right w:val="none" w:sz="0" w:space="0" w:color="auto"/>
          </w:divBdr>
        </w:div>
        <w:div w:id="1210337100">
          <w:marLeft w:val="480"/>
          <w:marRight w:val="0"/>
          <w:marTop w:val="0"/>
          <w:marBottom w:val="0"/>
          <w:divBdr>
            <w:top w:val="none" w:sz="0" w:space="0" w:color="auto"/>
            <w:left w:val="none" w:sz="0" w:space="0" w:color="auto"/>
            <w:bottom w:val="none" w:sz="0" w:space="0" w:color="auto"/>
            <w:right w:val="none" w:sz="0" w:space="0" w:color="auto"/>
          </w:divBdr>
        </w:div>
        <w:div w:id="1222206845">
          <w:marLeft w:val="480"/>
          <w:marRight w:val="0"/>
          <w:marTop w:val="0"/>
          <w:marBottom w:val="0"/>
          <w:divBdr>
            <w:top w:val="none" w:sz="0" w:space="0" w:color="auto"/>
            <w:left w:val="none" w:sz="0" w:space="0" w:color="auto"/>
            <w:bottom w:val="none" w:sz="0" w:space="0" w:color="auto"/>
            <w:right w:val="none" w:sz="0" w:space="0" w:color="auto"/>
          </w:divBdr>
        </w:div>
        <w:div w:id="1223062232">
          <w:marLeft w:val="480"/>
          <w:marRight w:val="0"/>
          <w:marTop w:val="0"/>
          <w:marBottom w:val="0"/>
          <w:divBdr>
            <w:top w:val="none" w:sz="0" w:space="0" w:color="auto"/>
            <w:left w:val="none" w:sz="0" w:space="0" w:color="auto"/>
            <w:bottom w:val="none" w:sz="0" w:space="0" w:color="auto"/>
            <w:right w:val="none" w:sz="0" w:space="0" w:color="auto"/>
          </w:divBdr>
        </w:div>
        <w:div w:id="1235044399">
          <w:marLeft w:val="480"/>
          <w:marRight w:val="0"/>
          <w:marTop w:val="0"/>
          <w:marBottom w:val="0"/>
          <w:divBdr>
            <w:top w:val="none" w:sz="0" w:space="0" w:color="auto"/>
            <w:left w:val="none" w:sz="0" w:space="0" w:color="auto"/>
            <w:bottom w:val="none" w:sz="0" w:space="0" w:color="auto"/>
            <w:right w:val="none" w:sz="0" w:space="0" w:color="auto"/>
          </w:divBdr>
        </w:div>
        <w:div w:id="1246187881">
          <w:marLeft w:val="480"/>
          <w:marRight w:val="0"/>
          <w:marTop w:val="0"/>
          <w:marBottom w:val="0"/>
          <w:divBdr>
            <w:top w:val="none" w:sz="0" w:space="0" w:color="auto"/>
            <w:left w:val="none" w:sz="0" w:space="0" w:color="auto"/>
            <w:bottom w:val="none" w:sz="0" w:space="0" w:color="auto"/>
            <w:right w:val="none" w:sz="0" w:space="0" w:color="auto"/>
          </w:divBdr>
        </w:div>
        <w:div w:id="1252469108">
          <w:marLeft w:val="480"/>
          <w:marRight w:val="0"/>
          <w:marTop w:val="0"/>
          <w:marBottom w:val="0"/>
          <w:divBdr>
            <w:top w:val="none" w:sz="0" w:space="0" w:color="auto"/>
            <w:left w:val="none" w:sz="0" w:space="0" w:color="auto"/>
            <w:bottom w:val="none" w:sz="0" w:space="0" w:color="auto"/>
            <w:right w:val="none" w:sz="0" w:space="0" w:color="auto"/>
          </w:divBdr>
        </w:div>
        <w:div w:id="1264218985">
          <w:marLeft w:val="480"/>
          <w:marRight w:val="0"/>
          <w:marTop w:val="0"/>
          <w:marBottom w:val="0"/>
          <w:divBdr>
            <w:top w:val="none" w:sz="0" w:space="0" w:color="auto"/>
            <w:left w:val="none" w:sz="0" w:space="0" w:color="auto"/>
            <w:bottom w:val="none" w:sz="0" w:space="0" w:color="auto"/>
            <w:right w:val="none" w:sz="0" w:space="0" w:color="auto"/>
          </w:divBdr>
        </w:div>
        <w:div w:id="1275593606">
          <w:marLeft w:val="480"/>
          <w:marRight w:val="0"/>
          <w:marTop w:val="0"/>
          <w:marBottom w:val="0"/>
          <w:divBdr>
            <w:top w:val="none" w:sz="0" w:space="0" w:color="auto"/>
            <w:left w:val="none" w:sz="0" w:space="0" w:color="auto"/>
            <w:bottom w:val="none" w:sz="0" w:space="0" w:color="auto"/>
            <w:right w:val="none" w:sz="0" w:space="0" w:color="auto"/>
          </w:divBdr>
        </w:div>
        <w:div w:id="1275861718">
          <w:marLeft w:val="480"/>
          <w:marRight w:val="0"/>
          <w:marTop w:val="0"/>
          <w:marBottom w:val="0"/>
          <w:divBdr>
            <w:top w:val="none" w:sz="0" w:space="0" w:color="auto"/>
            <w:left w:val="none" w:sz="0" w:space="0" w:color="auto"/>
            <w:bottom w:val="none" w:sz="0" w:space="0" w:color="auto"/>
            <w:right w:val="none" w:sz="0" w:space="0" w:color="auto"/>
          </w:divBdr>
        </w:div>
        <w:div w:id="1279070289">
          <w:marLeft w:val="480"/>
          <w:marRight w:val="0"/>
          <w:marTop w:val="0"/>
          <w:marBottom w:val="0"/>
          <w:divBdr>
            <w:top w:val="none" w:sz="0" w:space="0" w:color="auto"/>
            <w:left w:val="none" w:sz="0" w:space="0" w:color="auto"/>
            <w:bottom w:val="none" w:sz="0" w:space="0" w:color="auto"/>
            <w:right w:val="none" w:sz="0" w:space="0" w:color="auto"/>
          </w:divBdr>
        </w:div>
        <w:div w:id="1282961051">
          <w:marLeft w:val="480"/>
          <w:marRight w:val="0"/>
          <w:marTop w:val="0"/>
          <w:marBottom w:val="0"/>
          <w:divBdr>
            <w:top w:val="none" w:sz="0" w:space="0" w:color="auto"/>
            <w:left w:val="none" w:sz="0" w:space="0" w:color="auto"/>
            <w:bottom w:val="none" w:sz="0" w:space="0" w:color="auto"/>
            <w:right w:val="none" w:sz="0" w:space="0" w:color="auto"/>
          </w:divBdr>
        </w:div>
        <w:div w:id="1287006968">
          <w:marLeft w:val="480"/>
          <w:marRight w:val="0"/>
          <w:marTop w:val="0"/>
          <w:marBottom w:val="0"/>
          <w:divBdr>
            <w:top w:val="none" w:sz="0" w:space="0" w:color="auto"/>
            <w:left w:val="none" w:sz="0" w:space="0" w:color="auto"/>
            <w:bottom w:val="none" w:sz="0" w:space="0" w:color="auto"/>
            <w:right w:val="none" w:sz="0" w:space="0" w:color="auto"/>
          </w:divBdr>
        </w:div>
        <w:div w:id="1287589216">
          <w:marLeft w:val="480"/>
          <w:marRight w:val="0"/>
          <w:marTop w:val="0"/>
          <w:marBottom w:val="0"/>
          <w:divBdr>
            <w:top w:val="none" w:sz="0" w:space="0" w:color="auto"/>
            <w:left w:val="none" w:sz="0" w:space="0" w:color="auto"/>
            <w:bottom w:val="none" w:sz="0" w:space="0" w:color="auto"/>
            <w:right w:val="none" w:sz="0" w:space="0" w:color="auto"/>
          </w:divBdr>
        </w:div>
        <w:div w:id="1298804911">
          <w:marLeft w:val="480"/>
          <w:marRight w:val="0"/>
          <w:marTop w:val="0"/>
          <w:marBottom w:val="0"/>
          <w:divBdr>
            <w:top w:val="none" w:sz="0" w:space="0" w:color="auto"/>
            <w:left w:val="none" w:sz="0" w:space="0" w:color="auto"/>
            <w:bottom w:val="none" w:sz="0" w:space="0" w:color="auto"/>
            <w:right w:val="none" w:sz="0" w:space="0" w:color="auto"/>
          </w:divBdr>
        </w:div>
        <w:div w:id="1306860861">
          <w:marLeft w:val="480"/>
          <w:marRight w:val="0"/>
          <w:marTop w:val="0"/>
          <w:marBottom w:val="0"/>
          <w:divBdr>
            <w:top w:val="none" w:sz="0" w:space="0" w:color="auto"/>
            <w:left w:val="none" w:sz="0" w:space="0" w:color="auto"/>
            <w:bottom w:val="none" w:sz="0" w:space="0" w:color="auto"/>
            <w:right w:val="none" w:sz="0" w:space="0" w:color="auto"/>
          </w:divBdr>
        </w:div>
        <w:div w:id="1311208310">
          <w:marLeft w:val="480"/>
          <w:marRight w:val="0"/>
          <w:marTop w:val="0"/>
          <w:marBottom w:val="0"/>
          <w:divBdr>
            <w:top w:val="none" w:sz="0" w:space="0" w:color="auto"/>
            <w:left w:val="none" w:sz="0" w:space="0" w:color="auto"/>
            <w:bottom w:val="none" w:sz="0" w:space="0" w:color="auto"/>
            <w:right w:val="none" w:sz="0" w:space="0" w:color="auto"/>
          </w:divBdr>
        </w:div>
        <w:div w:id="1313097158">
          <w:marLeft w:val="480"/>
          <w:marRight w:val="0"/>
          <w:marTop w:val="0"/>
          <w:marBottom w:val="0"/>
          <w:divBdr>
            <w:top w:val="none" w:sz="0" w:space="0" w:color="auto"/>
            <w:left w:val="none" w:sz="0" w:space="0" w:color="auto"/>
            <w:bottom w:val="none" w:sz="0" w:space="0" w:color="auto"/>
            <w:right w:val="none" w:sz="0" w:space="0" w:color="auto"/>
          </w:divBdr>
        </w:div>
        <w:div w:id="1329364617">
          <w:marLeft w:val="480"/>
          <w:marRight w:val="0"/>
          <w:marTop w:val="0"/>
          <w:marBottom w:val="0"/>
          <w:divBdr>
            <w:top w:val="none" w:sz="0" w:space="0" w:color="auto"/>
            <w:left w:val="none" w:sz="0" w:space="0" w:color="auto"/>
            <w:bottom w:val="none" w:sz="0" w:space="0" w:color="auto"/>
            <w:right w:val="none" w:sz="0" w:space="0" w:color="auto"/>
          </w:divBdr>
        </w:div>
        <w:div w:id="1331131683">
          <w:marLeft w:val="480"/>
          <w:marRight w:val="0"/>
          <w:marTop w:val="0"/>
          <w:marBottom w:val="0"/>
          <w:divBdr>
            <w:top w:val="none" w:sz="0" w:space="0" w:color="auto"/>
            <w:left w:val="none" w:sz="0" w:space="0" w:color="auto"/>
            <w:bottom w:val="none" w:sz="0" w:space="0" w:color="auto"/>
            <w:right w:val="none" w:sz="0" w:space="0" w:color="auto"/>
          </w:divBdr>
        </w:div>
        <w:div w:id="1332952351">
          <w:marLeft w:val="480"/>
          <w:marRight w:val="0"/>
          <w:marTop w:val="0"/>
          <w:marBottom w:val="0"/>
          <w:divBdr>
            <w:top w:val="none" w:sz="0" w:space="0" w:color="auto"/>
            <w:left w:val="none" w:sz="0" w:space="0" w:color="auto"/>
            <w:bottom w:val="none" w:sz="0" w:space="0" w:color="auto"/>
            <w:right w:val="none" w:sz="0" w:space="0" w:color="auto"/>
          </w:divBdr>
        </w:div>
        <w:div w:id="1346398225">
          <w:marLeft w:val="480"/>
          <w:marRight w:val="0"/>
          <w:marTop w:val="0"/>
          <w:marBottom w:val="0"/>
          <w:divBdr>
            <w:top w:val="none" w:sz="0" w:space="0" w:color="auto"/>
            <w:left w:val="none" w:sz="0" w:space="0" w:color="auto"/>
            <w:bottom w:val="none" w:sz="0" w:space="0" w:color="auto"/>
            <w:right w:val="none" w:sz="0" w:space="0" w:color="auto"/>
          </w:divBdr>
        </w:div>
        <w:div w:id="1369916197">
          <w:marLeft w:val="480"/>
          <w:marRight w:val="0"/>
          <w:marTop w:val="0"/>
          <w:marBottom w:val="0"/>
          <w:divBdr>
            <w:top w:val="none" w:sz="0" w:space="0" w:color="auto"/>
            <w:left w:val="none" w:sz="0" w:space="0" w:color="auto"/>
            <w:bottom w:val="none" w:sz="0" w:space="0" w:color="auto"/>
            <w:right w:val="none" w:sz="0" w:space="0" w:color="auto"/>
          </w:divBdr>
        </w:div>
        <w:div w:id="1370302957">
          <w:marLeft w:val="480"/>
          <w:marRight w:val="0"/>
          <w:marTop w:val="0"/>
          <w:marBottom w:val="0"/>
          <w:divBdr>
            <w:top w:val="none" w:sz="0" w:space="0" w:color="auto"/>
            <w:left w:val="none" w:sz="0" w:space="0" w:color="auto"/>
            <w:bottom w:val="none" w:sz="0" w:space="0" w:color="auto"/>
            <w:right w:val="none" w:sz="0" w:space="0" w:color="auto"/>
          </w:divBdr>
        </w:div>
        <w:div w:id="1370378097">
          <w:marLeft w:val="480"/>
          <w:marRight w:val="0"/>
          <w:marTop w:val="0"/>
          <w:marBottom w:val="0"/>
          <w:divBdr>
            <w:top w:val="none" w:sz="0" w:space="0" w:color="auto"/>
            <w:left w:val="none" w:sz="0" w:space="0" w:color="auto"/>
            <w:bottom w:val="none" w:sz="0" w:space="0" w:color="auto"/>
            <w:right w:val="none" w:sz="0" w:space="0" w:color="auto"/>
          </w:divBdr>
        </w:div>
        <w:div w:id="1376809598">
          <w:marLeft w:val="480"/>
          <w:marRight w:val="0"/>
          <w:marTop w:val="0"/>
          <w:marBottom w:val="0"/>
          <w:divBdr>
            <w:top w:val="none" w:sz="0" w:space="0" w:color="auto"/>
            <w:left w:val="none" w:sz="0" w:space="0" w:color="auto"/>
            <w:bottom w:val="none" w:sz="0" w:space="0" w:color="auto"/>
            <w:right w:val="none" w:sz="0" w:space="0" w:color="auto"/>
          </w:divBdr>
        </w:div>
        <w:div w:id="1391735074">
          <w:marLeft w:val="480"/>
          <w:marRight w:val="0"/>
          <w:marTop w:val="0"/>
          <w:marBottom w:val="0"/>
          <w:divBdr>
            <w:top w:val="none" w:sz="0" w:space="0" w:color="auto"/>
            <w:left w:val="none" w:sz="0" w:space="0" w:color="auto"/>
            <w:bottom w:val="none" w:sz="0" w:space="0" w:color="auto"/>
            <w:right w:val="none" w:sz="0" w:space="0" w:color="auto"/>
          </w:divBdr>
        </w:div>
        <w:div w:id="1402369192">
          <w:marLeft w:val="480"/>
          <w:marRight w:val="0"/>
          <w:marTop w:val="0"/>
          <w:marBottom w:val="0"/>
          <w:divBdr>
            <w:top w:val="none" w:sz="0" w:space="0" w:color="auto"/>
            <w:left w:val="none" w:sz="0" w:space="0" w:color="auto"/>
            <w:bottom w:val="none" w:sz="0" w:space="0" w:color="auto"/>
            <w:right w:val="none" w:sz="0" w:space="0" w:color="auto"/>
          </w:divBdr>
        </w:div>
        <w:div w:id="1405643162">
          <w:marLeft w:val="480"/>
          <w:marRight w:val="0"/>
          <w:marTop w:val="0"/>
          <w:marBottom w:val="0"/>
          <w:divBdr>
            <w:top w:val="none" w:sz="0" w:space="0" w:color="auto"/>
            <w:left w:val="none" w:sz="0" w:space="0" w:color="auto"/>
            <w:bottom w:val="none" w:sz="0" w:space="0" w:color="auto"/>
            <w:right w:val="none" w:sz="0" w:space="0" w:color="auto"/>
          </w:divBdr>
        </w:div>
        <w:div w:id="1408457761">
          <w:marLeft w:val="480"/>
          <w:marRight w:val="0"/>
          <w:marTop w:val="0"/>
          <w:marBottom w:val="0"/>
          <w:divBdr>
            <w:top w:val="none" w:sz="0" w:space="0" w:color="auto"/>
            <w:left w:val="none" w:sz="0" w:space="0" w:color="auto"/>
            <w:bottom w:val="none" w:sz="0" w:space="0" w:color="auto"/>
            <w:right w:val="none" w:sz="0" w:space="0" w:color="auto"/>
          </w:divBdr>
        </w:div>
        <w:div w:id="1408769311">
          <w:marLeft w:val="480"/>
          <w:marRight w:val="0"/>
          <w:marTop w:val="0"/>
          <w:marBottom w:val="0"/>
          <w:divBdr>
            <w:top w:val="none" w:sz="0" w:space="0" w:color="auto"/>
            <w:left w:val="none" w:sz="0" w:space="0" w:color="auto"/>
            <w:bottom w:val="none" w:sz="0" w:space="0" w:color="auto"/>
            <w:right w:val="none" w:sz="0" w:space="0" w:color="auto"/>
          </w:divBdr>
        </w:div>
        <w:div w:id="1416586803">
          <w:marLeft w:val="480"/>
          <w:marRight w:val="0"/>
          <w:marTop w:val="0"/>
          <w:marBottom w:val="0"/>
          <w:divBdr>
            <w:top w:val="none" w:sz="0" w:space="0" w:color="auto"/>
            <w:left w:val="none" w:sz="0" w:space="0" w:color="auto"/>
            <w:bottom w:val="none" w:sz="0" w:space="0" w:color="auto"/>
            <w:right w:val="none" w:sz="0" w:space="0" w:color="auto"/>
          </w:divBdr>
        </w:div>
        <w:div w:id="1423798561">
          <w:marLeft w:val="480"/>
          <w:marRight w:val="0"/>
          <w:marTop w:val="0"/>
          <w:marBottom w:val="0"/>
          <w:divBdr>
            <w:top w:val="none" w:sz="0" w:space="0" w:color="auto"/>
            <w:left w:val="none" w:sz="0" w:space="0" w:color="auto"/>
            <w:bottom w:val="none" w:sz="0" w:space="0" w:color="auto"/>
            <w:right w:val="none" w:sz="0" w:space="0" w:color="auto"/>
          </w:divBdr>
        </w:div>
        <w:div w:id="1428306135">
          <w:marLeft w:val="480"/>
          <w:marRight w:val="0"/>
          <w:marTop w:val="0"/>
          <w:marBottom w:val="0"/>
          <w:divBdr>
            <w:top w:val="none" w:sz="0" w:space="0" w:color="auto"/>
            <w:left w:val="none" w:sz="0" w:space="0" w:color="auto"/>
            <w:bottom w:val="none" w:sz="0" w:space="0" w:color="auto"/>
            <w:right w:val="none" w:sz="0" w:space="0" w:color="auto"/>
          </w:divBdr>
        </w:div>
        <w:div w:id="1433430268">
          <w:marLeft w:val="480"/>
          <w:marRight w:val="0"/>
          <w:marTop w:val="0"/>
          <w:marBottom w:val="0"/>
          <w:divBdr>
            <w:top w:val="none" w:sz="0" w:space="0" w:color="auto"/>
            <w:left w:val="none" w:sz="0" w:space="0" w:color="auto"/>
            <w:bottom w:val="none" w:sz="0" w:space="0" w:color="auto"/>
            <w:right w:val="none" w:sz="0" w:space="0" w:color="auto"/>
          </w:divBdr>
        </w:div>
        <w:div w:id="1439762369">
          <w:marLeft w:val="480"/>
          <w:marRight w:val="0"/>
          <w:marTop w:val="0"/>
          <w:marBottom w:val="0"/>
          <w:divBdr>
            <w:top w:val="none" w:sz="0" w:space="0" w:color="auto"/>
            <w:left w:val="none" w:sz="0" w:space="0" w:color="auto"/>
            <w:bottom w:val="none" w:sz="0" w:space="0" w:color="auto"/>
            <w:right w:val="none" w:sz="0" w:space="0" w:color="auto"/>
          </w:divBdr>
        </w:div>
        <w:div w:id="1442604197">
          <w:marLeft w:val="480"/>
          <w:marRight w:val="0"/>
          <w:marTop w:val="0"/>
          <w:marBottom w:val="0"/>
          <w:divBdr>
            <w:top w:val="none" w:sz="0" w:space="0" w:color="auto"/>
            <w:left w:val="none" w:sz="0" w:space="0" w:color="auto"/>
            <w:bottom w:val="none" w:sz="0" w:space="0" w:color="auto"/>
            <w:right w:val="none" w:sz="0" w:space="0" w:color="auto"/>
          </w:divBdr>
        </w:div>
        <w:div w:id="1445033086">
          <w:marLeft w:val="480"/>
          <w:marRight w:val="0"/>
          <w:marTop w:val="0"/>
          <w:marBottom w:val="0"/>
          <w:divBdr>
            <w:top w:val="none" w:sz="0" w:space="0" w:color="auto"/>
            <w:left w:val="none" w:sz="0" w:space="0" w:color="auto"/>
            <w:bottom w:val="none" w:sz="0" w:space="0" w:color="auto"/>
            <w:right w:val="none" w:sz="0" w:space="0" w:color="auto"/>
          </w:divBdr>
        </w:div>
        <w:div w:id="1452630226">
          <w:marLeft w:val="480"/>
          <w:marRight w:val="0"/>
          <w:marTop w:val="0"/>
          <w:marBottom w:val="0"/>
          <w:divBdr>
            <w:top w:val="none" w:sz="0" w:space="0" w:color="auto"/>
            <w:left w:val="none" w:sz="0" w:space="0" w:color="auto"/>
            <w:bottom w:val="none" w:sz="0" w:space="0" w:color="auto"/>
            <w:right w:val="none" w:sz="0" w:space="0" w:color="auto"/>
          </w:divBdr>
        </w:div>
        <w:div w:id="1459763082">
          <w:marLeft w:val="480"/>
          <w:marRight w:val="0"/>
          <w:marTop w:val="0"/>
          <w:marBottom w:val="0"/>
          <w:divBdr>
            <w:top w:val="none" w:sz="0" w:space="0" w:color="auto"/>
            <w:left w:val="none" w:sz="0" w:space="0" w:color="auto"/>
            <w:bottom w:val="none" w:sz="0" w:space="0" w:color="auto"/>
            <w:right w:val="none" w:sz="0" w:space="0" w:color="auto"/>
          </w:divBdr>
        </w:div>
        <w:div w:id="1477795351">
          <w:marLeft w:val="480"/>
          <w:marRight w:val="0"/>
          <w:marTop w:val="0"/>
          <w:marBottom w:val="0"/>
          <w:divBdr>
            <w:top w:val="none" w:sz="0" w:space="0" w:color="auto"/>
            <w:left w:val="none" w:sz="0" w:space="0" w:color="auto"/>
            <w:bottom w:val="none" w:sz="0" w:space="0" w:color="auto"/>
            <w:right w:val="none" w:sz="0" w:space="0" w:color="auto"/>
          </w:divBdr>
        </w:div>
        <w:div w:id="1479491137">
          <w:marLeft w:val="480"/>
          <w:marRight w:val="0"/>
          <w:marTop w:val="0"/>
          <w:marBottom w:val="0"/>
          <w:divBdr>
            <w:top w:val="none" w:sz="0" w:space="0" w:color="auto"/>
            <w:left w:val="none" w:sz="0" w:space="0" w:color="auto"/>
            <w:bottom w:val="none" w:sz="0" w:space="0" w:color="auto"/>
            <w:right w:val="none" w:sz="0" w:space="0" w:color="auto"/>
          </w:divBdr>
        </w:div>
        <w:div w:id="1490974944">
          <w:marLeft w:val="480"/>
          <w:marRight w:val="0"/>
          <w:marTop w:val="0"/>
          <w:marBottom w:val="0"/>
          <w:divBdr>
            <w:top w:val="none" w:sz="0" w:space="0" w:color="auto"/>
            <w:left w:val="none" w:sz="0" w:space="0" w:color="auto"/>
            <w:bottom w:val="none" w:sz="0" w:space="0" w:color="auto"/>
            <w:right w:val="none" w:sz="0" w:space="0" w:color="auto"/>
          </w:divBdr>
        </w:div>
        <w:div w:id="1497957412">
          <w:marLeft w:val="480"/>
          <w:marRight w:val="0"/>
          <w:marTop w:val="0"/>
          <w:marBottom w:val="0"/>
          <w:divBdr>
            <w:top w:val="none" w:sz="0" w:space="0" w:color="auto"/>
            <w:left w:val="none" w:sz="0" w:space="0" w:color="auto"/>
            <w:bottom w:val="none" w:sz="0" w:space="0" w:color="auto"/>
            <w:right w:val="none" w:sz="0" w:space="0" w:color="auto"/>
          </w:divBdr>
        </w:div>
        <w:div w:id="1506163810">
          <w:marLeft w:val="480"/>
          <w:marRight w:val="0"/>
          <w:marTop w:val="0"/>
          <w:marBottom w:val="0"/>
          <w:divBdr>
            <w:top w:val="none" w:sz="0" w:space="0" w:color="auto"/>
            <w:left w:val="none" w:sz="0" w:space="0" w:color="auto"/>
            <w:bottom w:val="none" w:sz="0" w:space="0" w:color="auto"/>
            <w:right w:val="none" w:sz="0" w:space="0" w:color="auto"/>
          </w:divBdr>
        </w:div>
        <w:div w:id="1506672853">
          <w:marLeft w:val="480"/>
          <w:marRight w:val="0"/>
          <w:marTop w:val="0"/>
          <w:marBottom w:val="0"/>
          <w:divBdr>
            <w:top w:val="none" w:sz="0" w:space="0" w:color="auto"/>
            <w:left w:val="none" w:sz="0" w:space="0" w:color="auto"/>
            <w:bottom w:val="none" w:sz="0" w:space="0" w:color="auto"/>
            <w:right w:val="none" w:sz="0" w:space="0" w:color="auto"/>
          </w:divBdr>
        </w:div>
        <w:div w:id="1522622292">
          <w:marLeft w:val="480"/>
          <w:marRight w:val="0"/>
          <w:marTop w:val="0"/>
          <w:marBottom w:val="0"/>
          <w:divBdr>
            <w:top w:val="none" w:sz="0" w:space="0" w:color="auto"/>
            <w:left w:val="none" w:sz="0" w:space="0" w:color="auto"/>
            <w:bottom w:val="none" w:sz="0" w:space="0" w:color="auto"/>
            <w:right w:val="none" w:sz="0" w:space="0" w:color="auto"/>
          </w:divBdr>
        </w:div>
        <w:div w:id="1528179031">
          <w:marLeft w:val="480"/>
          <w:marRight w:val="0"/>
          <w:marTop w:val="0"/>
          <w:marBottom w:val="0"/>
          <w:divBdr>
            <w:top w:val="none" w:sz="0" w:space="0" w:color="auto"/>
            <w:left w:val="none" w:sz="0" w:space="0" w:color="auto"/>
            <w:bottom w:val="none" w:sz="0" w:space="0" w:color="auto"/>
            <w:right w:val="none" w:sz="0" w:space="0" w:color="auto"/>
          </w:divBdr>
        </w:div>
        <w:div w:id="1533109726">
          <w:marLeft w:val="480"/>
          <w:marRight w:val="0"/>
          <w:marTop w:val="0"/>
          <w:marBottom w:val="0"/>
          <w:divBdr>
            <w:top w:val="none" w:sz="0" w:space="0" w:color="auto"/>
            <w:left w:val="none" w:sz="0" w:space="0" w:color="auto"/>
            <w:bottom w:val="none" w:sz="0" w:space="0" w:color="auto"/>
            <w:right w:val="none" w:sz="0" w:space="0" w:color="auto"/>
          </w:divBdr>
        </w:div>
        <w:div w:id="1542784435">
          <w:marLeft w:val="480"/>
          <w:marRight w:val="0"/>
          <w:marTop w:val="0"/>
          <w:marBottom w:val="0"/>
          <w:divBdr>
            <w:top w:val="none" w:sz="0" w:space="0" w:color="auto"/>
            <w:left w:val="none" w:sz="0" w:space="0" w:color="auto"/>
            <w:bottom w:val="none" w:sz="0" w:space="0" w:color="auto"/>
            <w:right w:val="none" w:sz="0" w:space="0" w:color="auto"/>
          </w:divBdr>
        </w:div>
        <w:div w:id="1549611243">
          <w:marLeft w:val="480"/>
          <w:marRight w:val="0"/>
          <w:marTop w:val="0"/>
          <w:marBottom w:val="0"/>
          <w:divBdr>
            <w:top w:val="none" w:sz="0" w:space="0" w:color="auto"/>
            <w:left w:val="none" w:sz="0" w:space="0" w:color="auto"/>
            <w:bottom w:val="none" w:sz="0" w:space="0" w:color="auto"/>
            <w:right w:val="none" w:sz="0" w:space="0" w:color="auto"/>
          </w:divBdr>
        </w:div>
        <w:div w:id="1573851701">
          <w:marLeft w:val="480"/>
          <w:marRight w:val="0"/>
          <w:marTop w:val="0"/>
          <w:marBottom w:val="0"/>
          <w:divBdr>
            <w:top w:val="none" w:sz="0" w:space="0" w:color="auto"/>
            <w:left w:val="none" w:sz="0" w:space="0" w:color="auto"/>
            <w:bottom w:val="none" w:sz="0" w:space="0" w:color="auto"/>
            <w:right w:val="none" w:sz="0" w:space="0" w:color="auto"/>
          </w:divBdr>
        </w:div>
        <w:div w:id="1578663033">
          <w:marLeft w:val="480"/>
          <w:marRight w:val="0"/>
          <w:marTop w:val="0"/>
          <w:marBottom w:val="0"/>
          <w:divBdr>
            <w:top w:val="none" w:sz="0" w:space="0" w:color="auto"/>
            <w:left w:val="none" w:sz="0" w:space="0" w:color="auto"/>
            <w:bottom w:val="none" w:sz="0" w:space="0" w:color="auto"/>
            <w:right w:val="none" w:sz="0" w:space="0" w:color="auto"/>
          </w:divBdr>
        </w:div>
        <w:div w:id="1588685600">
          <w:marLeft w:val="480"/>
          <w:marRight w:val="0"/>
          <w:marTop w:val="0"/>
          <w:marBottom w:val="0"/>
          <w:divBdr>
            <w:top w:val="none" w:sz="0" w:space="0" w:color="auto"/>
            <w:left w:val="none" w:sz="0" w:space="0" w:color="auto"/>
            <w:bottom w:val="none" w:sz="0" w:space="0" w:color="auto"/>
            <w:right w:val="none" w:sz="0" w:space="0" w:color="auto"/>
          </w:divBdr>
        </w:div>
        <w:div w:id="1591960533">
          <w:marLeft w:val="480"/>
          <w:marRight w:val="0"/>
          <w:marTop w:val="0"/>
          <w:marBottom w:val="0"/>
          <w:divBdr>
            <w:top w:val="none" w:sz="0" w:space="0" w:color="auto"/>
            <w:left w:val="none" w:sz="0" w:space="0" w:color="auto"/>
            <w:bottom w:val="none" w:sz="0" w:space="0" w:color="auto"/>
            <w:right w:val="none" w:sz="0" w:space="0" w:color="auto"/>
          </w:divBdr>
        </w:div>
        <w:div w:id="1600330998">
          <w:marLeft w:val="480"/>
          <w:marRight w:val="0"/>
          <w:marTop w:val="0"/>
          <w:marBottom w:val="0"/>
          <w:divBdr>
            <w:top w:val="none" w:sz="0" w:space="0" w:color="auto"/>
            <w:left w:val="none" w:sz="0" w:space="0" w:color="auto"/>
            <w:bottom w:val="none" w:sz="0" w:space="0" w:color="auto"/>
            <w:right w:val="none" w:sz="0" w:space="0" w:color="auto"/>
          </w:divBdr>
        </w:div>
        <w:div w:id="1610702806">
          <w:marLeft w:val="480"/>
          <w:marRight w:val="0"/>
          <w:marTop w:val="0"/>
          <w:marBottom w:val="0"/>
          <w:divBdr>
            <w:top w:val="none" w:sz="0" w:space="0" w:color="auto"/>
            <w:left w:val="none" w:sz="0" w:space="0" w:color="auto"/>
            <w:bottom w:val="none" w:sz="0" w:space="0" w:color="auto"/>
            <w:right w:val="none" w:sz="0" w:space="0" w:color="auto"/>
          </w:divBdr>
        </w:div>
        <w:div w:id="1610970338">
          <w:marLeft w:val="480"/>
          <w:marRight w:val="0"/>
          <w:marTop w:val="0"/>
          <w:marBottom w:val="0"/>
          <w:divBdr>
            <w:top w:val="none" w:sz="0" w:space="0" w:color="auto"/>
            <w:left w:val="none" w:sz="0" w:space="0" w:color="auto"/>
            <w:bottom w:val="none" w:sz="0" w:space="0" w:color="auto"/>
            <w:right w:val="none" w:sz="0" w:space="0" w:color="auto"/>
          </w:divBdr>
        </w:div>
        <w:div w:id="1613825744">
          <w:marLeft w:val="480"/>
          <w:marRight w:val="0"/>
          <w:marTop w:val="0"/>
          <w:marBottom w:val="0"/>
          <w:divBdr>
            <w:top w:val="none" w:sz="0" w:space="0" w:color="auto"/>
            <w:left w:val="none" w:sz="0" w:space="0" w:color="auto"/>
            <w:bottom w:val="none" w:sz="0" w:space="0" w:color="auto"/>
            <w:right w:val="none" w:sz="0" w:space="0" w:color="auto"/>
          </w:divBdr>
        </w:div>
        <w:div w:id="1615862206">
          <w:marLeft w:val="480"/>
          <w:marRight w:val="0"/>
          <w:marTop w:val="0"/>
          <w:marBottom w:val="0"/>
          <w:divBdr>
            <w:top w:val="none" w:sz="0" w:space="0" w:color="auto"/>
            <w:left w:val="none" w:sz="0" w:space="0" w:color="auto"/>
            <w:bottom w:val="none" w:sz="0" w:space="0" w:color="auto"/>
            <w:right w:val="none" w:sz="0" w:space="0" w:color="auto"/>
          </w:divBdr>
        </w:div>
        <w:div w:id="1626814109">
          <w:marLeft w:val="480"/>
          <w:marRight w:val="0"/>
          <w:marTop w:val="0"/>
          <w:marBottom w:val="0"/>
          <w:divBdr>
            <w:top w:val="none" w:sz="0" w:space="0" w:color="auto"/>
            <w:left w:val="none" w:sz="0" w:space="0" w:color="auto"/>
            <w:bottom w:val="none" w:sz="0" w:space="0" w:color="auto"/>
            <w:right w:val="none" w:sz="0" w:space="0" w:color="auto"/>
          </w:divBdr>
        </w:div>
        <w:div w:id="1627815697">
          <w:marLeft w:val="480"/>
          <w:marRight w:val="0"/>
          <w:marTop w:val="0"/>
          <w:marBottom w:val="0"/>
          <w:divBdr>
            <w:top w:val="none" w:sz="0" w:space="0" w:color="auto"/>
            <w:left w:val="none" w:sz="0" w:space="0" w:color="auto"/>
            <w:bottom w:val="none" w:sz="0" w:space="0" w:color="auto"/>
            <w:right w:val="none" w:sz="0" w:space="0" w:color="auto"/>
          </w:divBdr>
        </w:div>
        <w:div w:id="1639726570">
          <w:marLeft w:val="480"/>
          <w:marRight w:val="0"/>
          <w:marTop w:val="0"/>
          <w:marBottom w:val="0"/>
          <w:divBdr>
            <w:top w:val="none" w:sz="0" w:space="0" w:color="auto"/>
            <w:left w:val="none" w:sz="0" w:space="0" w:color="auto"/>
            <w:bottom w:val="none" w:sz="0" w:space="0" w:color="auto"/>
            <w:right w:val="none" w:sz="0" w:space="0" w:color="auto"/>
          </w:divBdr>
        </w:div>
        <w:div w:id="1648046441">
          <w:marLeft w:val="480"/>
          <w:marRight w:val="0"/>
          <w:marTop w:val="0"/>
          <w:marBottom w:val="0"/>
          <w:divBdr>
            <w:top w:val="none" w:sz="0" w:space="0" w:color="auto"/>
            <w:left w:val="none" w:sz="0" w:space="0" w:color="auto"/>
            <w:bottom w:val="none" w:sz="0" w:space="0" w:color="auto"/>
            <w:right w:val="none" w:sz="0" w:space="0" w:color="auto"/>
          </w:divBdr>
        </w:div>
        <w:div w:id="1649555619">
          <w:marLeft w:val="480"/>
          <w:marRight w:val="0"/>
          <w:marTop w:val="0"/>
          <w:marBottom w:val="0"/>
          <w:divBdr>
            <w:top w:val="none" w:sz="0" w:space="0" w:color="auto"/>
            <w:left w:val="none" w:sz="0" w:space="0" w:color="auto"/>
            <w:bottom w:val="none" w:sz="0" w:space="0" w:color="auto"/>
            <w:right w:val="none" w:sz="0" w:space="0" w:color="auto"/>
          </w:divBdr>
        </w:div>
        <w:div w:id="1658460306">
          <w:marLeft w:val="480"/>
          <w:marRight w:val="0"/>
          <w:marTop w:val="0"/>
          <w:marBottom w:val="0"/>
          <w:divBdr>
            <w:top w:val="none" w:sz="0" w:space="0" w:color="auto"/>
            <w:left w:val="none" w:sz="0" w:space="0" w:color="auto"/>
            <w:bottom w:val="none" w:sz="0" w:space="0" w:color="auto"/>
            <w:right w:val="none" w:sz="0" w:space="0" w:color="auto"/>
          </w:divBdr>
        </w:div>
        <w:div w:id="1671563844">
          <w:marLeft w:val="480"/>
          <w:marRight w:val="0"/>
          <w:marTop w:val="0"/>
          <w:marBottom w:val="0"/>
          <w:divBdr>
            <w:top w:val="none" w:sz="0" w:space="0" w:color="auto"/>
            <w:left w:val="none" w:sz="0" w:space="0" w:color="auto"/>
            <w:bottom w:val="none" w:sz="0" w:space="0" w:color="auto"/>
            <w:right w:val="none" w:sz="0" w:space="0" w:color="auto"/>
          </w:divBdr>
        </w:div>
        <w:div w:id="1719821205">
          <w:marLeft w:val="480"/>
          <w:marRight w:val="0"/>
          <w:marTop w:val="0"/>
          <w:marBottom w:val="0"/>
          <w:divBdr>
            <w:top w:val="none" w:sz="0" w:space="0" w:color="auto"/>
            <w:left w:val="none" w:sz="0" w:space="0" w:color="auto"/>
            <w:bottom w:val="none" w:sz="0" w:space="0" w:color="auto"/>
            <w:right w:val="none" w:sz="0" w:space="0" w:color="auto"/>
          </w:divBdr>
        </w:div>
        <w:div w:id="1745645134">
          <w:marLeft w:val="480"/>
          <w:marRight w:val="0"/>
          <w:marTop w:val="0"/>
          <w:marBottom w:val="0"/>
          <w:divBdr>
            <w:top w:val="none" w:sz="0" w:space="0" w:color="auto"/>
            <w:left w:val="none" w:sz="0" w:space="0" w:color="auto"/>
            <w:bottom w:val="none" w:sz="0" w:space="0" w:color="auto"/>
            <w:right w:val="none" w:sz="0" w:space="0" w:color="auto"/>
          </w:divBdr>
        </w:div>
        <w:div w:id="1753700594">
          <w:marLeft w:val="480"/>
          <w:marRight w:val="0"/>
          <w:marTop w:val="0"/>
          <w:marBottom w:val="0"/>
          <w:divBdr>
            <w:top w:val="none" w:sz="0" w:space="0" w:color="auto"/>
            <w:left w:val="none" w:sz="0" w:space="0" w:color="auto"/>
            <w:bottom w:val="none" w:sz="0" w:space="0" w:color="auto"/>
            <w:right w:val="none" w:sz="0" w:space="0" w:color="auto"/>
          </w:divBdr>
        </w:div>
      </w:divsChild>
    </w:div>
    <w:div w:id="1377512539">
      <w:bodyDiv w:val="1"/>
      <w:marLeft w:val="0"/>
      <w:marRight w:val="0"/>
      <w:marTop w:val="0"/>
      <w:marBottom w:val="0"/>
      <w:divBdr>
        <w:top w:val="none" w:sz="0" w:space="0" w:color="auto"/>
        <w:left w:val="none" w:sz="0" w:space="0" w:color="auto"/>
        <w:bottom w:val="none" w:sz="0" w:space="0" w:color="auto"/>
        <w:right w:val="none" w:sz="0" w:space="0" w:color="auto"/>
      </w:divBdr>
      <w:divsChild>
        <w:div w:id="2050796">
          <w:marLeft w:val="480"/>
          <w:marRight w:val="0"/>
          <w:marTop w:val="0"/>
          <w:marBottom w:val="0"/>
          <w:divBdr>
            <w:top w:val="none" w:sz="0" w:space="0" w:color="auto"/>
            <w:left w:val="none" w:sz="0" w:space="0" w:color="auto"/>
            <w:bottom w:val="none" w:sz="0" w:space="0" w:color="auto"/>
            <w:right w:val="none" w:sz="0" w:space="0" w:color="auto"/>
          </w:divBdr>
        </w:div>
        <w:div w:id="43525270">
          <w:marLeft w:val="480"/>
          <w:marRight w:val="0"/>
          <w:marTop w:val="0"/>
          <w:marBottom w:val="0"/>
          <w:divBdr>
            <w:top w:val="none" w:sz="0" w:space="0" w:color="auto"/>
            <w:left w:val="none" w:sz="0" w:space="0" w:color="auto"/>
            <w:bottom w:val="none" w:sz="0" w:space="0" w:color="auto"/>
            <w:right w:val="none" w:sz="0" w:space="0" w:color="auto"/>
          </w:divBdr>
        </w:div>
        <w:div w:id="78988396">
          <w:marLeft w:val="480"/>
          <w:marRight w:val="0"/>
          <w:marTop w:val="0"/>
          <w:marBottom w:val="0"/>
          <w:divBdr>
            <w:top w:val="none" w:sz="0" w:space="0" w:color="auto"/>
            <w:left w:val="none" w:sz="0" w:space="0" w:color="auto"/>
            <w:bottom w:val="none" w:sz="0" w:space="0" w:color="auto"/>
            <w:right w:val="none" w:sz="0" w:space="0" w:color="auto"/>
          </w:divBdr>
        </w:div>
        <w:div w:id="88816882">
          <w:marLeft w:val="480"/>
          <w:marRight w:val="0"/>
          <w:marTop w:val="0"/>
          <w:marBottom w:val="0"/>
          <w:divBdr>
            <w:top w:val="none" w:sz="0" w:space="0" w:color="auto"/>
            <w:left w:val="none" w:sz="0" w:space="0" w:color="auto"/>
            <w:bottom w:val="none" w:sz="0" w:space="0" w:color="auto"/>
            <w:right w:val="none" w:sz="0" w:space="0" w:color="auto"/>
          </w:divBdr>
        </w:div>
        <w:div w:id="89937786">
          <w:marLeft w:val="480"/>
          <w:marRight w:val="0"/>
          <w:marTop w:val="0"/>
          <w:marBottom w:val="0"/>
          <w:divBdr>
            <w:top w:val="none" w:sz="0" w:space="0" w:color="auto"/>
            <w:left w:val="none" w:sz="0" w:space="0" w:color="auto"/>
            <w:bottom w:val="none" w:sz="0" w:space="0" w:color="auto"/>
            <w:right w:val="none" w:sz="0" w:space="0" w:color="auto"/>
          </w:divBdr>
        </w:div>
        <w:div w:id="124977172">
          <w:marLeft w:val="480"/>
          <w:marRight w:val="0"/>
          <w:marTop w:val="0"/>
          <w:marBottom w:val="0"/>
          <w:divBdr>
            <w:top w:val="none" w:sz="0" w:space="0" w:color="auto"/>
            <w:left w:val="none" w:sz="0" w:space="0" w:color="auto"/>
            <w:bottom w:val="none" w:sz="0" w:space="0" w:color="auto"/>
            <w:right w:val="none" w:sz="0" w:space="0" w:color="auto"/>
          </w:divBdr>
        </w:div>
        <w:div w:id="221065686">
          <w:marLeft w:val="480"/>
          <w:marRight w:val="0"/>
          <w:marTop w:val="0"/>
          <w:marBottom w:val="0"/>
          <w:divBdr>
            <w:top w:val="none" w:sz="0" w:space="0" w:color="auto"/>
            <w:left w:val="none" w:sz="0" w:space="0" w:color="auto"/>
            <w:bottom w:val="none" w:sz="0" w:space="0" w:color="auto"/>
            <w:right w:val="none" w:sz="0" w:space="0" w:color="auto"/>
          </w:divBdr>
        </w:div>
        <w:div w:id="293147951">
          <w:marLeft w:val="480"/>
          <w:marRight w:val="0"/>
          <w:marTop w:val="0"/>
          <w:marBottom w:val="0"/>
          <w:divBdr>
            <w:top w:val="none" w:sz="0" w:space="0" w:color="auto"/>
            <w:left w:val="none" w:sz="0" w:space="0" w:color="auto"/>
            <w:bottom w:val="none" w:sz="0" w:space="0" w:color="auto"/>
            <w:right w:val="none" w:sz="0" w:space="0" w:color="auto"/>
          </w:divBdr>
        </w:div>
        <w:div w:id="316692544">
          <w:marLeft w:val="480"/>
          <w:marRight w:val="0"/>
          <w:marTop w:val="0"/>
          <w:marBottom w:val="0"/>
          <w:divBdr>
            <w:top w:val="none" w:sz="0" w:space="0" w:color="auto"/>
            <w:left w:val="none" w:sz="0" w:space="0" w:color="auto"/>
            <w:bottom w:val="none" w:sz="0" w:space="0" w:color="auto"/>
            <w:right w:val="none" w:sz="0" w:space="0" w:color="auto"/>
          </w:divBdr>
        </w:div>
        <w:div w:id="346175545">
          <w:marLeft w:val="480"/>
          <w:marRight w:val="0"/>
          <w:marTop w:val="0"/>
          <w:marBottom w:val="0"/>
          <w:divBdr>
            <w:top w:val="none" w:sz="0" w:space="0" w:color="auto"/>
            <w:left w:val="none" w:sz="0" w:space="0" w:color="auto"/>
            <w:bottom w:val="none" w:sz="0" w:space="0" w:color="auto"/>
            <w:right w:val="none" w:sz="0" w:space="0" w:color="auto"/>
          </w:divBdr>
        </w:div>
        <w:div w:id="356583786">
          <w:marLeft w:val="480"/>
          <w:marRight w:val="0"/>
          <w:marTop w:val="0"/>
          <w:marBottom w:val="0"/>
          <w:divBdr>
            <w:top w:val="none" w:sz="0" w:space="0" w:color="auto"/>
            <w:left w:val="none" w:sz="0" w:space="0" w:color="auto"/>
            <w:bottom w:val="none" w:sz="0" w:space="0" w:color="auto"/>
            <w:right w:val="none" w:sz="0" w:space="0" w:color="auto"/>
          </w:divBdr>
        </w:div>
        <w:div w:id="367530424">
          <w:marLeft w:val="480"/>
          <w:marRight w:val="0"/>
          <w:marTop w:val="0"/>
          <w:marBottom w:val="0"/>
          <w:divBdr>
            <w:top w:val="none" w:sz="0" w:space="0" w:color="auto"/>
            <w:left w:val="none" w:sz="0" w:space="0" w:color="auto"/>
            <w:bottom w:val="none" w:sz="0" w:space="0" w:color="auto"/>
            <w:right w:val="none" w:sz="0" w:space="0" w:color="auto"/>
          </w:divBdr>
        </w:div>
        <w:div w:id="395318573">
          <w:marLeft w:val="480"/>
          <w:marRight w:val="0"/>
          <w:marTop w:val="0"/>
          <w:marBottom w:val="0"/>
          <w:divBdr>
            <w:top w:val="none" w:sz="0" w:space="0" w:color="auto"/>
            <w:left w:val="none" w:sz="0" w:space="0" w:color="auto"/>
            <w:bottom w:val="none" w:sz="0" w:space="0" w:color="auto"/>
            <w:right w:val="none" w:sz="0" w:space="0" w:color="auto"/>
          </w:divBdr>
        </w:div>
        <w:div w:id="441345427">
          <w:marLeft w:val="480"/>
          <w:marRight w:val="0"/>
          <w:marTop w:val="0"/>
          <w:marBottom w:val="0"/>
          <w:divBdr>
            <w:top w:val="none" w:sz="0" w:space="0" w:color="auto"/>
            <w:left w:val="none" w:sz="0" w:space="0" w:color="auto"/>
            <w:bottom w:val="none" w:sz="0" w:space="0" w:color="auto"/>
            <w:right w:val="none" w:sz="0" w:space="0" w:color="auto"/>
          </w:divBdr>
        </w:div>
        <w:div w:id="462238123">
          <w:marLeft w:val="480"/>
          <w:marRight w:val="0"/>
          <w:marTop w:val="0"/>
          <w:marBottom w:val="0"/>
          <w:divBdr>
            <w:top w:val="none" w:sz="0" w:space="0" w:color="auto"/>
            <w:left w:val="none" w:sz="0" w:space="0" w:color="auto"/>
            <w:bottom w:val="none" w:sz="0" w:space="0" w:color="auto"/>
            <w:right w:val="none" w:sz="0" w:space="0" w:color="auto"/>
          </w:divBdr>
        </w:div>
        <w:div w:id="531647772">
          <w:marLeft w:val="480"/>
          <w:marRight w:val="0"/>
          <w:marTop w:val="0"/>
          <w:marBottom w:val="0"/>
          <w:divBdr>
            <w:top w:val="none" w:sz="0" w:space="0" w:color="auto"/>
            <w:left w:val="none" w:sz="0" w:space="0" w:color="auto"/>
            <w:bottom w:val="none" w:sz="0" w:space="0" w:color="auto"/>
            <w:right w:val="none" w:sz="0" w:space="0" w:color="auto"/>
          </w:divBdr>
        </w:div>
        <w:div w:id="553543833">
          <w:marLeft w:val="480"/>
          <w:marRight w:val="0"/>
          <w:marTop w:val="0"/>
          <w:marBottom w:val="0"/>
          <w:divBdr>
            <w:top w:val="none" w:sz="0" w:space="0" w:color="auto"/>
            <w:left w:val="none" w:sz="0" w:space="0" w:color="auto"/>
            <w:bottom w:val="none" w:sz="0" w:space="0" w:color="auto"/>
            <w:right w:val="none" w:sz="0" w:space="0" w:color="auto"/>
          </w:divBdr>
        </w:div>
        <w:div w:id="575286335">
          <w:marLeft w:val="480"/>
          <w:marRight w:val="0"/>
          <w:marTop w:val="0"/>
          <w:marBottom w:val="0"/>
          <w:divBdr>
            <w:top w:val="none" w:sz="0" w:space="0" w:color="auto"/>
            <w:left w:val="none" w:sz="0" w:space="0" w:color="auto"/>
            <w:bottom w:val="none" w:sz="0" w:space="0" w:color="auto"/>
            <w:right w:val="none" w:sz="0" w:space="0" w:color="auto"/>
          </w:divBdr>
        </w:div>
        <w:div w:id="650136918">
          <w:marLeft w:val="480"/>
          <w:marRight w:val="0"/>
          <w:marTop w:val="0"/>
          <w:marBottom w:val="0"/>
          <w:divBdr>
            <w:top w:val="none" w:sz="0" w:space="0" w:color="auto"/>
            <w:left w:val="none" w:sz="0" w:space="0" w:color="auto"/>
            <w:bottom w:val="none" w:sz="0" w:space="0" w:color="auto"/>
            <w:right w:val="none" w:sz="0" w:space="0" w:color="auto"/>
          </w:divBdr>
        </w:div>
        <w:div w:id="666714985">
          <w:marLeft w:val="480"/>
          <w:marRight w:val="0"/>
          <w:marTop w:val="0"/>
          <w:marBottom w:val="0"/>
          <w:divBdr>
            <w:top w:val="none" w:sz="0" w:space="0" w:color="auto"/>
            <w:left w:val="none" w:sz="0" w:space="0" w:color="auto"/>
            <w:bottom w:val="none" w:sz="0" w:space="0" w:color="auto"/>
            <w:right w:val="none" w:sz="0" w:space="0" w:color="auto"/>
          </w:divBdr>
        </w:div>
        <w:div w:id="667290166">
          <w:marLeft w:val="480"/>
          <w:marRight w:val="0"/>
          <w:marTop w:val="0"/>
          <w:marBottom w:val="0"/>
          <w:divBdr>
            <w:top w:val="none" w:sz="0" w:space="0" w:color="auto"/>
            <w:left w:val="none" w:sz="0" w:space="0" w:color="auto"/>
            <w:bottom w:val="none" w:sz="0" w:space="0" w:color="auto"/>
            <w:right w:val="none" w:sz="0" w:space="0" w:color="auto"/>
          </w:divBdr>
        </w:div>
        <w:div w:id="717320656">
          <w:marLeft w:val="480"/>
          <w:marRight w:val="0"/>
          <w:marTop w:val="0"/>
          <w:marBottom w:val="0"/>
          <w:divBdr>
            <w:top w:val="none" w:sz="0" w:space="0" w:color="auto"/>
            <w:left w:val="none" w:sz="0" w:space="0" w:color="auto"/>
            <w:bottom w:val="none" w:sz="0" w:space="0" w:color="auto"/>
            <w:right w:val="none" w:sz="0" w:space="0" w:color="auto"/>
          </w:divBdr>
        </w:div>
        <w:div w:id="728697949">
          <w:marLeft w:val="480"/>
          <w:marRight w:val="0"/>
          <w:marTop w:val="0"/>
          <w:marBottom w:val="0"/>
          <w:divBdr>
            <w:top w:val="none" w:sz="0" w:space="0" w:color="auto"/>
            <w:left w:val="none" w:sz="0" w:space="0" w:color="auto"/>
            <w:bottom w:val="none" w:sz="0" w:space="0" w:color="auto"/>
            <w:right w:val="none" w:sz="0" w:space="0" w:color="auto"/>
          </w:divBdr>
        </w:div>
        <w:div w:id="732432537">
          <w:marLeft w:val="480"/>
          <w:marRight w:val="0"/>
          <w:marTop w:val="0"/>
          <w:marBottom w:val="0"/>
          <w:divBdr>
            <w:top w:val="none" w:sz="0" w:space="0" w:color="auto"/>
            <w:left w:val="none" w:sz="0" w:space="0" w:color="auto"/>
            <w:bottom w:val="none" w:sz="0" w:space="0" w:color="auto"/>
            <w:right w:val="none" w:sz="0" w:space="0" w:color="auto"/>
          </w:divBdr>
        </w:div>
        <w:div w:id="757755588">
          <w:marLeft w:val="480"/>
          <w:marRight w:val="0"/>
          <w:marTop w:val="0"/>
          <w:marBottom w:val="0"/>
          <w:divBdr>
            <w:top w:val="none" w:sz="0" w:space="0" w:color="auto"/>
            <w:left w:val="none" w:sz="0" w:space="0" w:color="auto"/>
            <w:bottom w:val="none" w:sz="0" w:space="0" w:color="auto"/>
            <w:right w:val="none" w:sz="0" w:space="0" w:color="auto"/>
          </w:divBdr>
        </w:div>
        <w:div w:id="782965400">
          <w:marLeft w:val="480"/>
          <w:marRight w:val="0"/>
          <w:marTop w:val="0"/>
          <w:marBottom w:val="0"/>
          <w:divBdr>
            <w:top w:val="none" w:sz="0" w:space="0" w:color="auto"/>
            <w:left w:val="none" w:sz="0" w:space="0" w:color="auto"/>
            <w:bottom w:val="none" w:sz="0" w:space="0" w:color="auto"/>
            <w:right w:val="none" w:sz="0" w:space="0" w:color="auto"/>
          </w:divBdr>
        </w:div>
        <w:div w:id="840850947">
          <w:marLeft w:val="480"/>
          <w:marRight w:val="0"/>
          <w:marTop w:val="0"/>
          <w:marBottom w:val="0"/>
          <w:divBdr>
            <w:top w:val="none" w:sz="0" w:space="0" w:color="auto"/>
            <w:left w:val="none" w:sz="0" w:space="0" w:color="auto"/>
            <w:bottom w:val="none" w:sz="0" w:space="0" w:color="auto"/>
            <w:right w:val="none" w:sz="0" w:space="0" w:color="auto"/>
          </w:divBdr>
        </w:div>
        <w:div w:id="895046016">
          <w:marLeft w:val="480"/>
          <w:marRight w:val="0"/>
          <w:marTop w:val="0"/>
          <w:marBottom w:val="0"/>
          <w:divBdr>
            <w:top w:val="none" w:sz="0" w:space="0" w:color="auto"/>
            <w:left w:val="none" w:sz="0" w:space="0" w:color="auto"/>
            <w:bottom w:val="none" w:sz="0" w:space="0" w:color="auto"/>
            <w:right w:val="none" w:sz="0" w:space="0" w:color="auto"/>
          </w:divBdr>
        </w:div>
        <w:div w:id="901604514">
          <w:marLeft w:val="480"/>
          <w:marRight w:val="0"/>
          <w:marTop w:val="0"/>
          <w:marBottom w:val="0"/>
          <w:divBdr>
            <w:top w:val="none" w:sz="0" w:space="0" w:color="auto"/>
            <w:left w:val="none" w:sz="0" w:space="0" w:color="auto"/>
            <w:bottom w:val="none" w:sz="0" w:space="0" w:color="auto"/>
            <w:right w:val="none" w:sz="0" w:space="0" w:color="auto"/>
          </w:divBdr>
        </w:div>
        <w:div w:id="956716290">
          <w:marLeft w:val="480"/>
          <w:marRight w:val="0"/>
          <w:marTop w:val="0"/>
          <w:marBottom w:val="0"/>
          <w:divBdr>
            <w:top w:val="none" w:sz="0" w:space="0" w:color="auto"/>
            <w:left w:val="none" w:sz="0" w:space="0" w:color="auto"/>
            <w:bottom w:val="none" w:sz="0" w:space="0" w:color="auto"/>
            <w:right w:val="none" w:sz="0" w:space="0" w:color="auto"/>
          </w:divBdr>
        </w:div>
        <w:div w:id="978076984">
          <w:marLeft w:val="480"/>
          <w:marRight w:val="0"/>
          <w:marTop w:val="0"/>
          <w:marBottom w:val="0"/>
          <w:divBdr>
            <w:top w:val="none" w:sz="0" w:space="0" w:color="auto"/>
            <w:left w:val="none" w:sz="0" w:space="0" w:color="auto"/>
            <w:bottom w:val="none" w:sz="0" w:space="0" w:color="auto"/>
            <w:right w:val="none" w:sz="0" w:space="0" w:color="auto"/>
          </w:divBdr>
        </w:div>
        <w:div w:id="999574445">
          <w:marLeft w:val="480"/>
          <w:marRight w:val="0"/>
          <w:marTop w:val="0"/>
          <w:marBottom w:val="0"/>
          <w:divBdr>
            <w:top w:val="none" w:sz="0" w:space="0" w:color="auto"/>
            <w:left w:val="none" w:sz="0" w:space="0" w:color="auto"/>
            <w:bottom w:val="none" w:sz="0" w:space="0" w:color="auto"/>
            <w:right w:val="none" w:sz="0" w:space="0" w:color="auto"/>
          </w:divBdr>
        </w:div>
        <w:div w:id="1052270049">
          <w:marLeft w:val="480"/>
          <w:marRight w:val="0"/>
          <w:marTop w:val="0"/>
          <w:marBottom w:val="0"/>
          <w:divBdr>
            <w:top w:val="none" w:sz="0" w:space="0" w:color="auto"/>
            <w:left w:val="none" w:sz="0" w:space="0" w:color="auto"/>
            <w:bottom w:val="none" w:sz="0" w:space="0" w:color="auto"/>
            <w:right w:val="none" w:sz="0" w:space="0" w:color="auto"/>
          </w:divBdr>
        </w:div>
        <w:div w:id="1064253244">
          <w:marLeft w:val="480"/>
          <w:marRight w:val="0"/>
          <w:marTop w:val="0"/>
          <w:marBottom w:val="0"/>
          <w:divBdr>
            <w:top w:val="none" w:sz="0" w:space="0" w:color="auto"/>
            <w:left w:val="none" w:sz="0" w:space="0" w:color="auto"/>
            <w:bottom w:val="none" w:sz="0" w:space="0" w:color="auto"/>
            <w:right w:val="none" w:sz="0" w:space="0" w:color="auto"/>
          </w:divBdr>
        </w:div>
        <w:div w:id="1086808674">
          <w:marLeft w:val="480"/>
          <w:marRight w:val="0"/>
          <w:marTop w:val="0"/>
          <w:marBottom w:val="0"/>
          <w:divBdr>
            <w:top w:val="none" w:sz="0" w:space="0" w:color="auto"/>
            <w:left w:val="none" w:sz="0" w:space="0" w:color="auto"/>
            <w:bottom w:val="none" w:sz="0" w:space="0" w:color="auto"/>
            <w:right w:val="none" w:sz="0" w:space="0" w:color="auto"/>
          </w:divBdr>
        </w:div>
        <w:div w:id="1088231974">
          <w:marLeft w:val="480"/>
          <w:marRight w:val="0"/>
          <w:marTop w:val="0"/>
          <w:marBottom w:val="0"/>
          <w:divBdr>
            <w:top w:val="none" w:sz="0" w:space="0" w:color="auto"/>
            <w:left w:val="none" w:sz="0" w:space="0" w:color="auto"/>
            <w:bottom w:val="none" w:sz="0" w:space="0" w:color="auto"/>
            <w:right w:val="none" w:sz="0" w:space="0" w:color="auto"/>
          </w:divBdr>
        </w:div>
        <w:div w:id="1091967447">
          <w:marLeft w:val="480"/>
          <w:marRight w:val="0"/>
          <w:marTop w:val="0"/>
          <w:marBottom w:val="0"/>
          <w:divBdr>
            <w:top w:val="none" w:sz="0" w:space="0" w:color="auto"/>
            <w:left w:val="none" w:sz="0" w:space="0" w:color="auto"/>
            <w:bottom w:val="none" w:sz="0" w:space="0" w:color="auto"/>
            <w:right w:val="none" w:sz="0" w:space="0" w:color="auto"/>
          </w:divBdr>
        </w:div>
        <w:div w:id="1108354205">
          <w:marLeft w:val="480"/>
          <w:marRight w:val="0"/>
          <w:marTop w:val="0"/>
          <w:marBottom w:val="0"/>
          <w:divBdr>
            <w:top w:val="none" w:sz="0" w:space="0" w:color="auto"/>
            <w:left w:val="none" w:sz="0" w:space="0" w:color="auto"/>
            <w:bottom w:val="none" w:sz="0" w:space="0" w:color="auto"/>
            <w:right w:val="none" w:sz="0" w:space="0" w:color="auto"/>
          </w:divBdr>
        </w:div>
        <w:div w:id="1120107342">
          <w:marLeft w:val="480"/>
          <w:marRight w:val="0"/>
          <w:marTop w:val="0"/>
          <w:marBottom w:val="0"/>
          <w:divBdr>
            <w:top w:val="none" w:sz="0" w:space="0" w:color="auto"/>
            <w:left w:val="none" w:sz="0" w:space="0" w:color="auto"/>
            <w:bottom w:val="none" w:sz="0" w:space="0" w:color="auto"/>
            <w:right w:val="none" w:sz="0" w:space="0" w:color="auto"/>
          </w:divBdr>
        </w:div>
        <w:div w:id="1144350912">
          <w:marLeft w:val="480"/>
          <w:marRight w:val="0"/>
          <w:marTop w:val="0"/>
          <w:marBottom w:val="0"/>
          <w:divBdr>
            <w:top w:val="none" w:sz="0" w:space="0" w:color="auto"/>
            <w:left w:val="none" w:sz="0" w:space="0" w:color="auto"/>
            <w:bottom w:val="none" w:sz="0" w:space="0" w:color="auto"/>
            <w:right w:val="none" w:sz="0" w:space="0" w:color="auto"/>
          </w:divBdr>
        </w:div>
        <w:div w:id="1182546578">
          <w:marLeft w:val="480"/>
          <w:marRight w:val="0"/>
          <w:marTop w:val="0"/>
          <w:marBottom w:val="0"/>
          <w:divBdr>
            <w:top w:val="none" w:sz="0" w:space="0" w:color="auto"/>
            <w:left w:val="none" w:sz="0" w:space="0" w:color="auto"/>
            <w:bottom w:val="none" w:sz="0" w:space="0" w:color="auto"/>
            <w:right w:val="none" w:sz="0" w:space="0" w:color="auto"/>
          </w:divBdr>
        </w:div>
        <w:div w:id="1198348637">
          <w:marLeft w:val="480"/>
          <w:marRight w:val="0"/>
          <w:marTop w:val="0"/>
          <w:marBottom w:val="0"/>
          <w:divBdr>
            <w:top w:val="none" w:sz="0" w:space="0" w:color="auto"/>
            <w:left w:val="none" w:sz="0" w:space="0" w:color="auto"/>
            <w:bottom w:val="none" w:sz="0" w:space="0" w:color="auto"/>
            <w:right w:val="none" w:sz="0" w:space="0" w:color="auto"/>
          </w:divBdr>
        </w:div>
        <w:div w:id="1203402468">
          <w:marLeft w:val="480"/>
          <w:marRight w:val="0"/>
          <w:marTop w:val="0"/>
          <w:marBottom w:val="0"/>
          <w:divBdr>
            <w:top w:val="none" w:sz="0" w:space="0" w:color="auto"/>
            <w:left w:val="none" w:sz="0" w:space="0" w:color="auto"/>
            <w:bottom w:val="none" w:sz="0" w:space="0" w:color="auto"/>
            <w:right w:val="none" w:sz="0" w:space="0" w:color="auto"/>
          </w:divBdr>
        </w:div>
        <w:div w:id="1213426519">
          <w:marLeft w:val="480"/>
          <w:marRight w:val="0"/>
          <w:marTop w:val="0"/>
          <w:marBottom w:val="0"/>
          <w:divBdr>
            <w:top w:val="none" w:sz="0" w:space="0" w:color="auto"/>
            <w:left w:val="none" w:sz="0" w:space="0" w:color="auto"/>
            <w:bottom w:val="none" w:sz="0" w:space="0" w:color="auto"/>
            <w:right w:val="none" w:sz="0" w:space="0" w:color="auto"/>
          </w:divBdr>
        </w:div>
        <w:div w:id="1238129992">
          <w:marLeft w:val="480"/>
          <w:marRight w:val="0"/>
          <w:marTop w:val="0"/>
          <w:marBottom w:val="0"/>
          <w:divBdr>
            <w:top w:val="none" w:sz="0" w:space="0" w:color="auto"/>
            <w:left w:val="none" w:sz="0" w:space="0" w:color="auto"/>
            <w:bottom w:val="none" w:sz="0" w:space="0" w:color="auto"/>
            <w:right w:val="none" w:sz="0" w:space="0" w:color="auto"/>
          </w:divBdr>
        </w:div>
        <w:div w:id="1278610310">
          <w:marLeft w:val="480"/>
          <w:marRight w:val="0"/>
          <w:marTop w:val="0"/>
          <w:marBottom w:val="0"/>
          <w:divBdr>
            <w:top w:val="none" w:sz="0" w:space="0" w:color="auto"/>
            <w:left w:val="none" w:sz="0" w:space="0" w:color="auto"/>
            <w:bottom w:val="none" w:sz="0" w:space="0" w:color="auto"/>
            <w:right w:val="none" w:sz="0" w:space="0" w:color="auto"/>
          </w:divBdr>
        </w:div>
        <w:div w:id="1308626414">
          <w:marLeft w:val="480"/>
          <w:marRight w:val="0"/>
          <w:marTop w:val="0"/>
          <w:marBottom w:val="0"/>
          <w:divBdr>
            <w:top w:val="none" w:sz="0" w:space="0" w:color="auto"/>
            <w:left w:val="none" w:sz="0" w:space="0" w:color="auto"/>
            <w:bottom w:val="none" w:sz="0" w:space="0" w:color="auto"/>
            <w:right w:val="none" w:sz="0" w:space="0" w:color="auto"/>
          </w:divBdr>
        </w:div>
        <w:div w:id="1354110781">
          <w:marLeft w:val="480"/>
          <w:marRight w:val="0"/>
          <w:marTop w:val="0"/>
          <w:marBottom w:val="0"/>
          <w:divBdr>
            <w:top w:val="none" w:sz="0" w:space="0" w:color="auto"/>
            <w:left w:val="none" w:sz="0" w:space="0" w:color="auto"/>
            <w:bottom w:val="none" w:sz="0" w:space="0" w:color="auto"/>
            <w:right w:val="none" w:sz="0" w:space="0" w:color="auto"/>
          </w:divBdr>
        </w:div>
        <w:div w:id="1596130538">
          <w:marLeft w:val="480"/>
          <w:marRight w:val="0"/>
          <w:marTop w:val="0"/>
          <w:marBottom w:val="0"/>
          <w:divBdr>
            <w:top w:val="none" w:sz="0" w:space="0" w:color="auto"/>
            <w:left w:val="none" w:sz="0" w:space="0" w:color="auto"/>
            <w:bottom w:val="none" w:sz="0" w:space="0" w:color="auto"/>
            <w:right w:val="none" w:sz="0" w:space="0" w:color="auto"/>
          </w:divBdr>
        </w:div>
        <w:div w:id="1602374921">
          <w:marLeft w:val="480"/>
          <w:marRight w:val="0"/>
          <w:marTop w:val="0"/>
          <w:marBottom w:val="0"/>
          <w:divBdr>
            <w:top w:val="none" w:sz="0" w:space="0" w:color="auto"/>
            <w:left w:val="none" w:sz="0" w:space="0" w:color="auto"/>
            <w:bottom w:val="none" w:sz="0" w:space="0" w:color="auto"/>
            <w:right w:val="none" w:sz="0" w:space="0" w:color="auto"/>
          </w:divBdr>
        </w:div>
        <w:div w:id="1612860116">
          <w:marLeft w:val="480"/>
          <w:marRight w:val="0"/>
          <w:marTop w:val="0"/>
          <w:marBottom w:val="0"/>
          <w:divBdr>
            <w:top w:val="none" w:sz="0" w:space="0" w:color="auto"/>
            <w:left w:val="none" w:sz="0" w:space="0" w:color="auto"/>
            <w:bottom w:val="none" w:sz="0" w:space="0" w:color="auto"/>
            <w:right w:val="none" w:sz="0" w:space="0" w:color="auto"/>
          </w:divBdr>
        </w:div>
        <w:div w:id="1655064444">
          <w:marLeft w:val="480"/>
          <w:marRight w:val="0"/>
          <w:marTop w:val="0"/>
          <w:marBottom w:val="0"/>
          <w:divBdr>
            <w:top w:val="none" w:sz="0" w:space="0" w:color="auto"/>
            <w:left w:val="none" w:sz="0" w:space="0" w:color="auto"/>
            <w:bottom w:val="none" w:sz="0" w:space="0" w:color="auto"/>
            <w:right w:val="none" w:sz="0" w:space="0" w:color="auto"/>
          </w:divBdr>
        </w:div>
        <w:div w:id="1657879201">
          <w:marLeft w:val="480"/>
          <w:marRight w:val="0"/>
          <w:marTop w:val="0"/>
          <w:marBottom w:val="0"/>
          <w:divBdr>
            <w:top w:val="none" w:sz="0" w:space="0" w:color="auto"/>
            <w:left w:val="none" w:sz="0" w:space="0" w:color="auto"/>
            <w:bottom w:val="none" w:sz="0" w:space="0" w:color="auto"/>
            <w:right w:val="none" w:sz="0" w:space="0" w:color="auto"/>
          </w:divBdr>
        </w:div>
        <w:div w:id="1734153903">
          <w:marLeft w:val="480"/>
          <w:marRight w:val="0"/>
          <w:marTop w:val="0"/>
          <w:marBottom w:val="0"/>
          <w:divBdr>
            <w:top w:val="none" w:sz="0" w:space="0" w:color="auto"/>
            <w:left w:val="none" w:sz="0" w:space="0" w:color="auto"/>
            <w:bottom w:val="none" w:sz="0" w:space="0" w:color="auto"/>
            <w:right w:val="none" w:sz="0" w:space="0" w:color="auto"/>
          </w:divBdr>
        </w:div>
        <w:div w:id="1735005026">
          <w:marLeft w:val="480"/>
          <w:marRight w:val="0"/>
          <w:marTop w:val="0"/>
          <w:marBottom w:val="0"/>
          <w:divBdr>
            <w:top w:val="none" w:sz="0" w:space="0" w:color="auto"/>
            <w:left w:val="none" w:sz="0" w:space="0" w:color="auto"/>
            <w:bottom w:val="none" w:sz="0" w:space="0" w:color="auto"/>
            <w:right w:val="none" w:sz="0" w:space="0" w:color="auto"/>
          </w:divBdr>
        </w:div>
        <w:div w:id="1788159659">
          <w:marLeft w:val="480"/>
          <w:marRight w:val="0"/>
          <w:marTop w:val="0"/>
          <w:marBottom w:val="0"/>
          <w:divBdr>
            <w:top w:val="none" w:sz="0" w:space="0" w:color="auto"/>
            <w:left w:val="none" w:sz="0" w:space="0" w:color="auto"/>
            <w:bottom w:val="none" w:sz="0" w:space="0" w:color="auto"/>
            <w:right w:val="none" w:sz="0" w:space="0" w:color="auto"/>
          </w:divBdr>
        </w:div>
      </w:divsChild>
    </w:div>
    <w:div w:id="1381898781">
      <w:bodyDiv w:val="1"/>
      <w:marLeft w:val="0"/>
      <w:marRight w:val="0"/>
      <w:marTop w:val="0"/>
      <w:marBottom w:val="0"/>
      <w:divBdr>
        <w:top w:val="none" w:sz="0" w:space="0" w:color="auto"/>
        <w:left w:val="none" w:sz="0" w:space="0" w:color="auto"/>
        <w:bottom w:val="none" w:sz="0" w:space="0" w:color="auto"/>
        <w:right w:val="none" w:sz="0" w:space="0" w:color="auto"/>
      </w:divBdr>
    </w:div>
    <w:div w:id="1385831837">
      <w:bodyDiv w:val="1"/>
      <w:marLeft w:val="0"/>
      <w:marRight w:val="0"/>
      <w:marTop w:val="0"/>
      <w:marBottom w:val="0"/>
      <w:divBdr>
        <w:top w:val="none" w:sz="0" w:space="0" w:color="auto"/>
        <w:left w:val="none" w:sz="0" w:space="0" w:color="auto"/>
        <w:bottom w:val="none" w:sz="0" w:space="0" w:color="auto"/>
        <w:right w:val="none" w:sz="0" w:space="0" w:color="auto"/>
      </w:divBdr>
      <w:divsChild>
        <w:div w:id="8609594">
          <w:marLeft w:val="480"/>
          <w:marRight w:val="0"/>
          <w:marTop w:val="0"/>
          <w:marBottom w:val="0"/>
          <w:divBdr>
            <w:top w:val="none" w:sz="0" w:space="0" w:color="auto"/>
            <w:left w:val="none" w:sz="0" w:space="0" w:color="auto"/>
            <w:bottom w:val="none" w:sz="0" w:space="0" w:color="auto"/>
            <w:right w:val="none" w:sz="0" w:space="0" w:color="auto"/>
          </w:divBdr>
        </w:div>
        <w:div w:id="9332056">
          <w:marLeft w:val="480"/>
          <w:marRight w:val="0"/>
          <w:marTop w:val="0"/>
          <w:marBottom w:val="0"/>
          <w:divBdr>
            <w:top w:val="none" w:sz="0" w:space="0" w:color="auto"/>
            <w:left w:val="none" w:sz="0" w:space="0" w:color="auto"/>
            <w:bottom w:val="none" w:sz="0" w:space="0" w:color="auto"/>
            <w:right w:val="none" w:sz="0" w:space="0" w:color="auto"/>
          </w:divBdr>
        </w:div>
        <w:div w:id="14314268">
          <w:marLeft w:val="480"/>
          <w:marRight w:val="0"/>
          <w:marTop w:val="0"/>
          <w:marBottom w:val="0"/>
          <w:divBdr>
            <w:top w:val="none" w:sz="0" w:space="0" w:color="auto"/>
            <w:left w:val="none" w:sz="0" w:space="0" w:color="auto"/>
            <w:bottom w:val="none" w:sz="0" w:space="0" w:color="auto"/>
            <w:right w:val="none" w:sz="0" w:space="0" w:color="auto"/>
          </w:divBdr>
        </w:div>
        <w:div w:id="16319031">
          <w:marLeft w:val="480"/>
          <w:marRight w:val="0"/>
          <w:marTop w:val="0"/>
          <w:marBottom w:val="0"/>
          <w:divBdr>
            <w:top w:val="none" w:sz="0" w:space="0" w:color="auto"/>
            <w:left w:val="none" w:sz="0" w:space="0" w:color="auto"/>
            <w:bottom w:val="none" w:sz="0" w:space="0" w:color="auto"/>
            <w:right w:val="none" w:sz="0" w:space="0" w:color="auto"/>
          </w:divBdr>
        </w:div>
        <w:div w:id="24673688">
          <w:marLeft w:val="480"/>
          <w:marRight w:val="0"/>
          <w:marTop w:val="0"/>
          <w:marBottom w:val="0"/>
          <w:divBdr>
            <w:top w:val="none" w:sz="0" w:space="0" w:color="auto"/>
            <w:left w:val="none" w:sz="0" w:space="0" w:color="auto"/>
            <w:bottom w:val="none" w:sz="0" w:space="0" w:color="auto"/>
            <w:right w:val="none" w:sz="0" w:space="0" w:color="auto"/>
          </w:divBdr>
        </w:div>
        <w:div w:id="34549480">
          <w:marLeft w:val="480"/>
          <w:marRight w:val="0"/>
          <w:marTop w:val="0"/>
          <w:marBottom w:val="0"/>
          <w:divBdr>
            <w:top w:val="none" w:sz="0" w:space="0" w:color="auto"/>
            <w:left w:val="none" w:sz="0" w:space="0" w:color="auto"/>
            <w:bottom w:val="none" w:sz="0" w:space="0" w:color="auto"/>
            <w:right w:val="none" w:sz="0" w:space="0" w:color="auto"/>
          </w:divBdr>
        </w:div>
        <w:div w:id="43335727">
          <w:marLeft w:val="480"/>
          <w:marRight w:val="0"/>
          <w:marTop w:val="0"/>
          <w:marBottom w:val="0"/>
          <w:divBdr>
            <w:top w:val="none" w:sz="0" w:space="0" w:color="auto"/>
            <w:left w:val="none" w:sz="0" w:space="0" w:color="auto"/>
            <w:bottom w:val="none" w:sz="0" w:space="0" w:color="auto"/>
            <w:right w:val="none" w:sz="0" w:space="0" w:color="auto"/>
          </w:divBdr>
        </w:div>
        <w:div w:id="43722561">
          <w:marLeft w:val="480"/>
          <w:marRight w:val="0"/>
          <w:marTop w:val="0"/>
          <w:marBottom w:val="0"/>
          <w:divBdr>
            <w:top w:val="none" w:sz="0" w:space="0" w:color="auto"/>
            <w:left w:val="none" w:sz="0" w:space="0" w:color="auto"/>
            <w:bottom w:val="none" w:sz="0" w:space="0" w:color="auto"/>
            <w:right w:val="none" w:sz="0" w:space="0" w:color="auto"/>
          </w:divBdr>
        </w:div>
        <w:div w:id="46878108">
          <w:marLeft w:val="480"/>
          <w:marRight w:val="0"/>
          <w:marTop w:val="0"/>
          <w:marBottom w:val="0"/>
          <w:divBdr>
            <w:top w:val="none" w:sz="0" w:space="0" w:color="auto"/>
            <w:left w:val="none" w:sz="0" w:space="0" w:color="auto"/>
            <w:bottom w:val="none" w:sz="0" w:space="0" w:color="auto"/>
            <w:right w:val="none" w:sz="0" w:space="0" w:color="auto"/>
          </w:divBdr>
        </w:div>
        <w:div w:id="80684036">
          <w:marLeft w:val="480"/>
          <w:marRight w:val="0"/>
          <w:marTop w:val="0"/>
          <w:marBottom w:val="0"/>
          <w:divBdr>
            <w:top w:val="none" w:sz="0" w:space="0" w:color="auto"/>
            <w:left w:val="none" w:sz="0" w:space="0" w:color="auto"/>
            <w:bottom w:val="none" w:sz="0" w:space="0" w:color="auto"/>
            <w:right w:val="none" w:sz="0" w:space="0" w:color="auto"/>
          </w:divBdr>
        </w:div>
        <w:div w:id="98915636">
          <w:marLeft w:val="480"/>
          <w:marRight w:val="0"/>
          <w:marTop w:val="0"/>
          <w:marBottom w:val="0"/>
          <w:divBdr>
            <w:top w:val="none" w:sz="0" w:space="0" w:color="auto"/>
            <w:left w:val="none" w:sz="0" w:space="0" w:color="auto"/>
            <w:bottom w:val="none" w:sz="0" w:space="0" w:color="auto"/>
            <w:right w:val="none" w:sz="0" w:space="0" w:color="auto"/>
          </w:divBdr>
        </w:div>
        <w:div w:id="101075089">
          <w:marLeft w:val="480"/>
          <w:marRight w:val="0"/>
          <w:marTop w:val="0"/>
          <w:marBottom w:val="0"/>
          <w:divBdr>
            <w:top w:val="none" w:sz="0" w:space="0" w:color="auto"/>
            <w:left w:val="none" w:sz="0" w:space="0" w:color="auto"/>
            <w:bottom w:val="none" w:sz="0" w:space="0" w:color="auto"/>
            <w:right w:val="none" w:sz="0" w:space="0" w:color="auto"/>
          </w:divBdr>
        </w:div>
        <w:div w:id="103960174">
          <w:marLeft w:val="480"/>
          <w:marRight w:val="0"/>
          <w:marTop w:val="0"/>
          <w:marBottom w:val="0"/>
          <w:divBdr>
            <w:top w:val="none" w:sz="0" w:space="0" w:color="auto"/>
            <w:left w:val="none" w:sz="0" w:space="0" w:color="auto"/>
            <w:bottom w:val="none" w:sz="0" w:space="0" w:color="auto"/>
            <w:right w:val="none" w:sz="0" w:space="0" w:color="auto"/>
          </w:divBdr>
        </w:div>
        <w:div w:id="114368796">
          <w:marLeft w:val="480"/>
          <w:marRight w:val="0"/>
          <w:marTop w:val="0"/>
          <w:marBottom w:val="0"/>
          <w:divBdr>
            <w:top w:val="none" w:sz="0" w:space="0" w:color="auto"/>
            <w:left w:val="none" w:sz="0" w:space="0" w:color="auto"/>
            <w:bottom w:val="none" w:sz="0" w:space="0" w:color="auto"/>
            <w:right w:val="none" w:sz="0" w:space="0" w:color="auto"/>
          </w:divBdr>
        </w:div>
        <w:div w:id="115952778">
          <w:marLeft w:val="480"/>
          <w:marRight w:val="0"/>
          <w:marTop w:val="0"/>
          <w:marBottom w:val="0"/>
          <w:divBdr>
            <w:top w:val="none" w:sz="0" w:space="0" w:color="auto"/>
            <w:left w:val="none" w:sz="0" w:space="0" w:color="auto"/>
            <w:bottom w:val="none" w:sz="0" w:space="0" w:color="auto"/>
            <w:right w:val="none" w:sz="0" w:space="0" w:color="auto"/>
          </w:divBdr>
        </w:div>
        <w:div w:id="115955864">
          <w:marLeft w:val="480"/>
          <w:marRight w:val="0"/>
          <w:marTop w:val="0"/>
          <w:marBottom w:val="0"/>
          <w:divBdr>
            <w:top w:val="none" w:sz="0" w:space="0" w:color="auto"/>
            <w:left w:val="none" w:sz="0" w:space="0" w:color="auto"/>
            <w:bottom w:val="none" w:sz="0" w:space="0" w:color="auto"/>
            <w:right w:val="none" w:sz="0" w:space="0" w:color="auto"/>
          </w:divBdr>
        </w:div>
        <w:div w:id="140583018">
          <w:marLeft w:val="480"/>
          <w:marRight w:val="0"/>
          <w:marTop w:val="0"/>
          <w:marBottom w:val="0"/>
          <w:divBdr>
            <w:top w:val="none" w:sz="0" w:space="0" w:color="auto"/>
            <w:left w:val="none" w:sz="0" w:space="0" w:color="auto"/>
            <w:bottom w:val="none" w:sz="0" w:space="0" w:color="auto"/>
            <w:right w:val="none" w:sz="0" w:space="0" w:color="auto"/>
          </w:divBdr>
        </w:div>
        <w:div w:id="144206816">
          <w:marLeft w:val="480"/>
          <w:marRight w:val="0"/>
          <w:marTop w:val="0"/>
          <w:marBottom w:val="0"/>
          <w:divBdr>
            <w:top w:val="none" w:sz="0" w:space="0" w:color="auto"/>
            <w:left w:val="none" w:sz="0" w:space="0" w:color="auto"/>
            <w:bottom w:val="none" w:sz="0" w:space="0" w:color="auto"/>
            <w:right w:val="none" w:sz="0" w:space="0" w:color="auto"/>
          </w:divBdr>
        </w:div>
        <w:div w:id="155734268">
          <w:marLeft w:val="480"/>
          <w:marRight w:val="0"/>
          <w:marTop w:val="0"/>
          <w:marBottom w:val="0"/>
          <w:divBdr>
            <w:top w:val="none" w:sz="0" w:space="0" w:color="auto"/>
            <w:left w:val="none" w:sz="0" w:space="0" w:color="auto"/>
            <w:bottom w:val="none" w:sz="0" w:space="0" w:color="auto"/>
            <w:right w:val="none" w:sz="0" w:space="0" w:color="auto"/>
          </w:divBdr>
        </w:div>
        <w:div w:id="159850148">
          <w:marLeft w:val="480"/>
          <w:marRight w:val="0"/>
          <w:marTop w:val="0"/>
          <w:marBottom w:val="0"/>
          <w:divBdr>
            <w:top w:val="none" w:sz="0" w:space="0" w:color="auto"/>
            <w:left w:val="none" w:sz="0" w:space="0" w:color="auto"/>
            <w:bottom w:val="none" w:sz="0" w:space="0" w:color="auto"/>
            <w:right w:val="none" w:sz="0" w:space="0" w:color="auto"/>
          </w:divBdr>
        </w:div>
        <w:div w:id="163203089">
          <w:marLeft w:val="480"/>
          <w:marRight w:val="0"/>
          <w:marTop w:val="0"/>
          <w:marBottom w:val="0"/>
          <w:divBdr>
            <w:top w:val="none" w:sz="0" w:space="0" w:color="auto"/>
            <w:left w:val="none" w:sz="0" w:space="0" w:color="auto"/>
            <w:bottom w:val="none" w:sz="0" w:space="0" w:color="auto"/>
            <w:right w:val="none" w:sz="0" w:space="0" w:color="auto"/>
          </w:divBdr>
        </w:div>
        <w:div w:id="177425192">
          <w:marLeft w:val="480"/>
          <w:marRight w:val="0"/>
          <w:marTop w:val="0"/>
          <w:marBottom w:val="0"/>
          <w:divBdr>
            <w:top w:val="none" w:sz="0" w:space="0" w:color="auto"/>
            <w:left w:val="none" w:sz="0" w:space="0" w:color="auto"/>
            <w:bottom w:val="none" w:sz="0" w:space="0" w:color="auto"/>
            <w:right w:val="none" w:sz="0" w:space="0" w:color="auto"/>
          </w:divBdr>
        </w:div>
        <w:div w:id="192698581">
          <w:marLeft w:val="480"/>
          <w:marRight w:val="0"/>
          <w:marTop w:val="0"/>
          <w:marBottom w:val="0"/>
          <w:divBdr>
            <w:top w:val="none" w:sz="0" w:space="0" w:color="auto"/>
            <w:left w:val="none" w:sz="0" w:space="0" w:color="auto"/>
            <w:bottom w:val="none" w:sz="0" w:space="0" w:color="auto"/>
            <w:right w:val="none" w:sz="0" w:space="0" w:color="auto"/>
          </w:divBdr>
        </w:div>
        <w:div w:id="197087948">
          <w:marLeft w:val="480"/>
          <w:marRight w:val="0"/>
          <w:marTop w:val="0"/>
          <w:marBottom w:val="0"/>
          <w:divBdr>
            <w:top w:val="none" w:sz="0" w:space="0" w:color="auto"/>
            <w:left w:val="none" w:sz="0" w:space="0" w:color="auto"/>
            <w:bottom w:val="none" w:sz="0" w:space="0" w:color="auto"/>
            <w:right w:val="none" w:sz="0" w:space="0" w:color="auto"/>
          </w:divBdr>
        </w:div>
        <w:div w:id="197789383">
          <w:marLeft w:val="480"/>
          <w:marRight w:val="0"/>
          <w:marTop w:val="0"/>
          <w:marBottom w:val="0"/>
          <w:divBdr>
            <w:top w:val="none" w:sz="0" w:space="0" w:color="auto"/>
            <w:left w:val="none" w:sz="0" w:space="0" w:color="auto"/>
            <w:bottom w:val="none" w:sz="0" w:space="0" w:color="auto"/>
            <w:right w:val="none" w:sz="0" w:space="0" w:color="auto"/>
          </w:divBdr>
        </w:div>
        <w:div w:id="203367616">
          <w:marLeft w:val="480"/>
          <w:marRight w:val="0"/>
          <w:marTop w:val="0"/>
          <w:marBottom w:val="0"/>
          <w:divBdr>
            <w:top w:val="none" w:sz="0" w:space="0" w:color="auto"/>
            <w:left w:val="none" w:sz="0" w:space="0" w:color="auto"/>
            <w:bottom w:val="none" w:sz="0" w:space="0" w:color="auto"/>
            <w:right w:val="none" w:sz="0" w:space="0" w:color="auto"/>
          </w:divBdr>
        </w:div>
        <w:div w:id="206532498">
          <w:marLeft w:val="480"/>
          <w:marRight w:val="0"/>
          <w:marTop w:val="0"/>
          <w:marBottom w:val="0"/>
          <w:divBdr>
            <w:top w:val="none" w:sz="0" w:space="0" w:color="auto"/>
            <w:left w:val="none" w:sz="0" w:space="0" w:color="auto"/>
            <w:bottom w:val="none" w:sz="0" w:space="0" w:color="auto"/>
            <w:right w:val="none" w:sz="0" w:space="0" w:color="auto"/>
          </w:divBdr>
        </w:div>
        <w:div w:id="207574823">
          <w:marLeft w:val="480"/>
          <w:marRight w:val="0"/>
          <w:marTop w:val="0"/>
          <w:marBottom w:val="0"/>
          <w:divBdr>
            <w:top w:val="none" w:sz="0" w:space="0" w:color="auto"/>
            <w:left w:val="none" w:sz="0" w:space="0" w:color="auto"/>
            <w:bottom w:val="none" w:sz="0" w:space="0" w:color="auto"/>
            <w:right w:val="none" w:sz="0" w:space="0" w:color="auto"/>
          </w:divBdr>
        </w:div>
        <w:div w:id="210964117">
          <w:marLeft w:val="480"/>
          <w:marRight w:val="0"/>
          <w:marTop w:val="0"/>
          <w:marBottom w:val="0"/>
          <w:divBdr>
            <w:top w:val="none" w:sz="0" w:space="0" w:color="auto"/>
            <w:left w:val="none" w:sz="0" w:space="0" w:color="auto"/>
            <w:bottom w:val="none" w:sz="0" w:space="0" w:color="auto"/>
            <w:right w:val="none" w:sz="0" w:space="0" w:color="auto"/>
          </w:divBdr>
        </w:div>
        <w:div w:id="220675997">
          <w:marLeft w:val="480"/>
          <w:marRight w:val="0"/>
          <w:marTop w:val="0"/>
          <w:marBottom w:val="0"/>
          <w:divBdr>
            <w:top w:val="none" w:sz="0" w:space="0" w:color="auto"/>
            <w:left w:val="none" w:sz="0" w:space="0" w:color="auto"/>
            <w:bottom w:val="none" w:sz="0" w:space="0" w:color="auto"/>
            <w:right w:val="none" w:sz="0" w:space="0" w:color="auto"/>
          </w:divBdr>
        </w:div>
        <w:div w:id="223571045">
          <w:marLeft w:val="480"/>
          <w:marRight w:val="0"/>
          <w:marTop w:val="0"/>
          <w:marBottom w:val="0"/>
          <w:divBdr>
            <w:top w:val="none" w:sz="0" w:space="0" w:color="auto"/>
            <w:left w:val="none" w:sz="0" w:space="0" w:color="auto"/>
            <w:bottom w:val="none" w:sz="0" w:space="0" w:color="auto"/>
            <w:right w:val="none" w:sz="0" w:space="0" w:color="auto"/>
          </w:divBdr>
        </w:div>
        <w:div w:id="223806128">
          <w:marLeft w:val="480"/>
          <w:marRight w:val="0"/>
          <w:marTop w:val="0"/>
          <w:marBottom w:val="0"/>
          <w:divBdr>
            <w:top w:val="none" w:sz="0" w:space="0" w:color="auto"/>
            <w:left w:val="none" w:sz="0" w:space="0" w:color="auto"/>
            <w:bottom w:val="none" w:sz="0" w:space="0" w:color="auto"/>
            <w:right w:val="none" w:sz="0" w:space="0" w:color="auto"/>
          </w:divBdr>
        </w:div>
        <w:div w:id="231433440">
          <w:marLeft w:val="480"/>
          <w:marRight w:val="0"/>
          <w:marTop w:val="0"/>
          <w:marBottom w:val="0"/>
          <w:divBdr>
            <w:top w:val="none" w:sz="0" w:space="0" w:color="auto"/>
            <w:left w:val="none" w:sz="0" w:space="0" w:color="auto"/>
            <w:bottom w:val="none" w:sz="0" w:space="0" w:color="auto"/>
            <w:right w:val="none" w:sz="0" w:space="0" w:color="auto"/>
          </w:divBdr>
        </w:div>
        <w:div w:id="241335376">
          <w:marLeft w:val="480"/>
          <w:marRight w:val="0"/>
          <w:marTop w:val="0"/>
          <w:marBottom w:val="0"/>
          <w:divBdr>
            <w:top w:val="none" w:sz="0" w:space="0" w:color="auto"/>
            <w:left w:val="none" w:sz="0" w:space="0" w:color="auto"/>
            <w:bottom w:val="none" w:sz="0" w:space="0" w:color="auto"/>
            <w:right w:val="none" w:sz="0" w:space="0" w:color="auto"/>
          </w:divBdr>
        </w:div>
        <w:div w:id="251088191">
          <w:marLeft w:val="480"/>
          <w:marRight w:val="0"/>
          <w:marTop w:val="0"/>
          <w:marBottom w:val="0"/>
          <w:divBdr>
            <w:top w:val="none" w:sz="0" w:space="0" w:color="auto"/>
            <w:left w:val="none" w:sz="0" w:space="0" w:color="auto"/>
            <w:bottom w:val="none" w:sz="0" w:space="0" w:color="auto"/>
            <w:right w:val="none" w:sz="0" w:space="0" w:color="auto"/>
          </w:divBdr>
        </w:div>
        <w:div w:id="258413755">
          <w:marLeft w:val="480"/>
          <w:marRight w:val="0"/>
          <w:marTop w:val="0"/>
          <w:marBottom w:val="0"/>
          <w:divBdr>
            <w:top w:val="none" w:sz="0" w:space="0" w:color="auto"/>
            <w:left w:val="none" w:sz="0" w:space="0" w:color="auto"/>
            <w:bottom w:val="none" w:sz="0" w:space="0" w:color="auto"/>
            <w:right w:val="none" w:sz="0" w:space="0" w:color="auto"/>
          </w:divBdr>
        </w:div>
        <w:div w:id="261498271">
          <w:marLeft w:val="480"/>
          <w:marRight w:val="0"/>
          <w:marTop w:val="0"/>
          <w:marBottom w:val="0"/>
          <w:divBdr>
            <w:top w:val="none" w:sz="0" w:space="0" w:color="auto"/>
            <w:left w:val="none" w:sz="0" w:space="0" w:color="auto"/>
            <w:bottom w:val="none" w:sz="0" w:space="0" w:color="auto"/>
            <w:right w:val="none" w:sz="0" w:space="0" w:color="auto"/>
          </w:divBdr>
        </w:div>
        <w:div w:id="287514600">
          <w:marLeft w:val="480"/>
          <w:marRight w:val="0"/>
          <w:marTop w:val="0"/>
          <w:marBottom w:val="0"/>
          <w:divBdr>
            <w:top w:val="none" w:sz="0" w:space="0" w:color="auto"/>
            <w:left w:val="none" w:sz="0" w:space="0" w:color="auto"/>
            <w:bottom w:val="none" w:sz="0" w:space="0" w:color="auto"/>
            <w:right w:val="none" w:sz="0" w:space="0" w:color="auto"/>
          </w:divBdr>
        </w:div>
        <w:div w:id="290597123">
          <w:marLeft w:val="480"/>
          <w:marRight w:val="0"/>
          <w:marTop w:val="0"/>
          <w:marBottom w:val="0"/>
          <w:divBdr>
            <w:top w:val="none" w:sz="0" w:space="0" w:color="auto"/>
            <w:left w:val="none" w:sz="0" w:space="0" w:color="auto"/>
            <w:bottom w:val="none" w:sz="0" w:space="0" w:color="auto"/>
            <w:right w:val="none" w:sz="0" w:space="0" w:color="auto"/>
          </w:divBdr>
        </w:div>
        <w:div w:id="321541338">
          <w:marLeft w:val="480"/>
          <w:marRight w:val="0"/>
          <w:marTop w:val="0"/>
          <w:marBottom w:val="0"/>
          <w:divBdr>
            <w:top w:val="none" w:sz="0" w:space="0" w:color="auto"/>
            <w:left w:val="none" w:sz="0" w:space="0" w:color="auto"/>
            <w:bottom w:val="none" w:sz="0" w:space="0" w:color="auto"/>
            <w:right w:val="none" w:sz="0" w:space="0" w:color="auto"/>
          </w:divBdr>
        </w:div>
        <w:div w:id="341250682">
          <w:marLeft w:val="480"/>
          <w:marRight w:val="0"/>
          <w:marTop w:val="0"/>
          <w:marBottom w:val="0"/>
          <w:divBdr>
            <w:top w:val="none" w:sz="0" w:space="0" w:color="auto"/>
            <w:left w:val="none" w:sz="0" w:space="0" w:color="auto"/>
            <w:bottom w:val="none" w:sz="0" w:space="0" w:color="auto"/>
            <w:right w:val="none" w:sz="0" w:space="0" w:color="auto"/>
          </w:divBdr>
        </w:div>
        <w:div w:id="346295165">
          <w:marLeft w:val="480"/>
          <w:marRight w:val="0"/>
          <w:marTop w:val="0"/>
          <w:marBottom w:val="0"/>
          <w:divBdr>
            <w:top w:val="none" w:sz="0" w:space="0" w:color="auto"/>
            <w:left w:val="none" w:sz="0" w:space="0" w:color="auto"/>
            <w:bottom w:val="none" w:sz="0" w:space="0" w:color="auto"/>
            <w:right w:val="none" w:sz="0" w:space="0" w:color="auto"/>
          </w:divBdr>
        </w:div>
        <w:div w:id="351226542">
          <w:marLeft w:val="480"/>
          <w:marRight w:val="0"/>
          <w:marTop w:val="0"/>
          <w:marBottom w:val="0"/>
          <w:divBdr>
            <w:top w:val="none" w:sz="0" w:space="0" w:color="auto"/>
            <w:left w:val="none" w:sz="0" w:space="0" w:color="auto"/>
            <w:bottom w:val="none" w:sz="0" w:space="0" w:color="auto"/>
            <w:right w:val="none" w:sz="0" w:space="0" w:color="auto"/>
          </w:divBdr>
        </w:div>
        <w:div w:id="355080141">
          <w:marLeft w:val="480"/>
          <w:marRight w:val="0"/>
          <w:marTop w:val="0"/>
          <w:marBottom w:val="0"/>
          <w:divBdr>
            <w:top w:val="none" w:sz="0" w:space="0" w:color="auto"/>
            <w:left w:val="none" w:sz="0" w:space="0" w:color="auto"/>
            <w:bottom w:val="none" w:sz="0" w:space="0" w:color="auto"/>
            <w:right w:val="none" w:sz="0" w:space="0" w:color="auto"/>
          </w:divBdr>
        </w:div>
        <w:div w:id="373386601">
          <w:marLeft w:val="480"/>
          <w:marRight w:val="0"/>
          <w:marTop w:val="0"/>
          <w:marBottom w:val="0"/>
          <w:divBdr>
            <w:top w:val="none" w:sz="0" w:space="0" w:color="auto"/>
            <w:left w:val="none" w:sz="0" w:space="0" w:color="auto"/>
            <w:bottom w:val="none" w:sz="0" w:space="0" w:color="auto"/>
            <w:right w:val="none" w:sz="0" w:space="0" w:color="auto"/>
          </w:divBdr>
        </w:div>
        <w:div w:id="380057518">
          <w:marLeft w:val="480"/>
          <w:marRight w:val="0"/>
          <w:marTop w:val="0"/>
          <w:marBottom w:val="0"/>
          <w:divBdr>
            <w:top w:val="none" w:sz="0" w:space="0" w:color="auto"/>
            <w:left w:val="none" w:sz="0" w:space="0" w:color="auto"/>
            <w:bottom w:val="none" w:sz="0" w:space="0" w:color="auto"/>
            <w:right w:val="none" w:sz="0" w:space="0" w:color="auto"/>
          </w:divBdr>
        </w:div>
        <w:div w:id="382561858">
          <w:marLeft w:val="480"/>
          <w:marRight w:val="0"/>
          <w:marTop w:val="0"/>
          <w:marBottom w:val="0"/>
          <w:divBdr>
            <w:top w:val="none" w:sz="0" w:space="0" w:color="auto"/>
            <w:left w:val="none" w:sz="0" w:space="0" w:color="auto"/>
            <w:bottom w:val="none" w:sz="0" w:space="0" w:color="auto"/>
            <w:right w:val="none" w:sz="0" w:space="0" w:color="auto"/>
          </w:divBdr>
        </w:div>
        <w:div w:id="402215820">
          <w:marLeft w:val="480"/>
          <w:marRight w:val="0"/>
          <w:marTop w:val="0"/>
          <w:marBottom w:val="0"/>
          <w:divBdr>
            <w:top w:val="none" w:sz="0" w:space="0" w:color="auto"/>
            <w:left w:val="none" w:sz="0" w:space="0" w:color="auto"/>
            <w:bottom w:val="none" w:sz="0" w:space="0" w:color="auto"/>
            <w:right w:val="none" w:sz="0" w:space="0" w:color="auto"/>
          </w:divBdr>
        </w:div>
        <w:div w:id="408817207">
          <w:marLeft w:val="480"/>
          <w:marRight w:val="0"/>
          <w:marTop w:val="0"/>
          <w:marBottom w:val="0"/>
          <w:divBdr>
            <w:top w:val="none" w:sz="0" w:space="0" w:color="auto"/>
            <w:left w:val="none" w:sz="0" w:space="0" w:color="auto"/>
            <w:bottom w:val="none" w:sz="0" w:space="0" w:color="auto"/>
            <w:right w:val="none" w:sz="0" w:space="0" w:color="auto"/>
          </w:divBdr>
        </w:div>
        <w:div w:id="416024858">
          <w:marLeft w:val="480"/>
          <w:marRight w:val="0"/>
          <w:marTop w:val="0"/>
          <w:marBottom w:val="0"/>
          <w:divBdr>
            <w:top w:val="none" w:sz="0" w:space="0" w:color="auto"/>
            <w:left w:val="none" w:sz="0" w:space="0" w:color="auto"/>
            <w:bottom w:val="none" w:sz="0" w:space="0" w:color="auto"/>
            <w:right w:val="none" w:sz="0" w:space="0" w:color="auto"/>
          </w:divBdr>
        </w:div>
        <w:div w:id="418674936">
          <w:marLeft w:val="480"/>
          <w:marRight w:val="0"/>
          <w:marTop w:val="0"/>
          <w:marBottom w:val="0"/>
          <w:divBdr>
            <w:top w:val="none" w:sz="0" w:space="0" w:color="auto"/>
            <w:left w:val="none" w:sz="0" w:space="0" w:color="auto"/>
            <w:bottom w:val="none" w:sz="0" w:space="0" w:color="auto"/>
            <w:right w:val="none" w:sz="0" w:space="0" w:color="auto"/>
          </w:divBdr>
        </w:div>
        <w:div w:id="440734129">
          <w:marLeft w:val="480"/>
          <w:marRight w:val="0"/>
          <w:marTop w:val="0"/>
          <w:marBottom w:val="0"/>
          <w:divBdr>
            <w:top w:val="none" w:sz="0" w:space="0" w:color="auto"/>
            <w:left w:val="none" w:sz="0" w:space="0" w:color="auto"/>
            <w:bottom w:val="none" w:sz="0" w:space="0" w:color="auto"/>
            <w:right w:val="none" w:sz="0" w:space="0" w:color="auto"/>
          </w:divBdr>
        </w:div>
        <w:div w:id="466511669">
          <w:marLeft w:val="480"/>
          <w:marRight w:val="0"/>
          <w:marTop w:val="0"/>
          <w:marBottom w:val="0"/>
          <w:divBdr>
            <w:top w:val="none" w:sz="0" w:space="0" w:color="auto"/>
            <w:left w:val="none" w:sz="0" w:space="0" w:color="auto"/>
            <w:bottom w:val="none" w:sz="0" w:space="0" w:color="auto"/>
            <w:right w:val="none" w:sz="0" w:space="0" w:color="auto"/>
          </w:divBdr>
        </w:div>
        <w:div w:id="470828263">
          <w:marLeft w:val="480"/>
          <w:marRight w:val="0"/>
          <w:marTop w:val="0"/>
          <w:marBottom w:val="0"/>
          <w:divBdr>
            <w:top w:val="none" w:sz="0" w:space="0" w:color="auto"/>
            <w:left w:val="none" w:sz="0" w:space="0" w:color="auto"/>
            <w:bottom w:val="none" w:sz="0" w:space="0" w:color="auto"/>
            <w:right w:val="none" w:sz="0" w:space="0" w:color="auto"/>
          </w:divBdr>
        </w:div>
        <w:div w:id="473302245">
          <w:marLeft w:val="480"/>
          <w:marRight w:val="0"/>
          <w:marTop w:val="0"/>
          <w:marBottom w:val="0"/>
          <w:divBdr>
            <w:top w:val="none" w:sz="0" w:space="0" w:color="auto"/>
            <w:left w:val="none" w:sz="0" w:space="0" w:color="auto"/>
            <w:bottom w:val="none" w:sz="0" w:space="0" w:color="auto"/>
            <w:right w:val="none" w:sz="0" w:space="0" w:color="auto"/>
          </w:divBdr>
        </w:div>
        <w:div w:id="473447205">
          <w:marLeft w:val="480"/>
          <w:marRight w:val="0"/>
          <w:marTop w:val="0"/>
          <w:marBottom w:val="0"/>
          <w:divBdr>
            <w:top w:val="none" w:sz="0" w:space="0" w:color="auto"/>
            <w:left w:val="none" w:sz="0" w:space="0" w:color="auto"/>
            <w:bottom w:val="none" w:sz="0" w:space="0" w:color="auto"/>
            <w:right w:val="none" w:sz="0" w:space="0" w:color="auto"/>
          </w:divBdr>
        </w:div>
        <w:div w:id="473716485">
          <w:marLeft w:val="480"/>
          <w:marRight w:val="0"/>
          <w:marTop w:val="0"/>
          <w:marBottom w:val="0"/>
          <w:divBdr>
            <w:top w:val="none" w:sz="0" w:space="0" w:color="auto"/>
            <w:left w:val="none" w:sz="0" w:space="0" w:color="auto"/>
            <w:bottom w:val="none" w:sz="0" w:space="0" w:color="auto"/>
            <w:right w:val="none" w:sz="0" w:space="0" w:color="auto"/>
          </w:divBdr>
        </w:div>
        <w:div w:id="493952591">
          <w:marLeft w:val="480"/>
          <w:marRight w:val="0"/>
          <w:marTop w:val="0"/>
          <w:marBottom w:val="0"/>
          <w:divBdr>
            <w:top w:val="none" w:sz="0" w:space="0" w:color="auto"/>
            <w:left w:val="none" w:sz="0" w:space="0" w:color="auto"/>
            <w:bottom w:val="none" w:sz="0" w:space="0" w:color="auto"/>
            <w:right w:val="none" w:sz="0" w:space="0" w:color="auto"/>
          </w:divBdr>
        </w:div>
        <w:div w:id="507594958">
          <w:marLeft w:val="480"/>
          <w:marRight w:val="0"/>
          <w:marTop w:val="0"/>
          <w:marBottom w:val="0"/>
          <w:divBdr>
            <w:top w:val="none" w:sz="0" w:space="0" w:color="auto"/>
            <w:left w:val="none" w:sz="0" w:space="0" w:color="auto"/>
            <w:bottom w:val="none" w:sz="0" w:space="0" w:color="auto"/>
            <w:right w:val="none" w:sz="0" w:space="0" w:color="auto"/>
          </w:divBdr>
        </w:div>
        <w:div w:id="526020256">
          <w:marLeft w:val="480"/>
          <w:marRight w:val="0"/>
          <w:marTop w:val="0"/>
          <w:marBottom w:val="0"/>
          <w:divBdr>
            <w:top w:val="none" w:sz="0" w:space="0" w:color="auto"/>
            <w:left w:val="none" w:sz="0" w:space="0" w:color="auto"/>
            <w:bottom w:val="none" w:sz="0" w:space="0" w:color="auto"/>
            <w:right w:val="none" w:sz="0" w:space="0" w:color="auto"/>
          </w:divBdr>
        </w:div>
        <w:div w:id="541793633">
          <w:marLeft w:val="480"/>
          <w:marRight w:val="0"/>
          <w:marTop w:val="0"/>
          <w:marBottom w:val="0"/>
          <w:divBdr>
            <w:top w:val="none" w:sz="0" w:space="0" w:color="auto"/>
            <w:left w:val="none" w:sz="0" w:space="0" w:color="auto"/>
            <w:bottom w:val="none" w:sz="0" w:space="0" w:color="auto"/>
            <w:right w:val="none" w:sz="0" w:space="0" w:color="auto"/>
          </w:divBdr>
        </w:div>
        <w:div w:id="542139870">
          <w:marLeft w:val="480"/>
          <w:marRight w:val="0"/>
          <w:marTop w:val="0"/>
          <w:marBottom w:val="0"/>
          <w:divBdr>
            <w:top w:val="none" w:sz="0" w:space="0" w:color="auto"/>
            <w:left w:val="none" w:sz="0" w:space="0" w:color="auto"/>
            <w:bottom w:val="none" w:sz="0" w:space="0" w:color="auto"/>
            <w:right w:val="none" w:sz="0" w:space="0" w:color="auto"/>
          </w:divBdr>
        </w:div>
        <w:div w:id="554120931">
          <w:marLeft w:val="480"/>
          <w:marRight w:val="0"/>
          <w:marTop w:val="0"/>
          <w:marBottom w:val="0"/>
          <w:divBdr>
            <w:top w:val="none" w:sz="0" w:space="0" w:color="auto"/>
            <w:left w:val="none" w:sz="0" w:space="0" w:color="auto"/>
            <w:bottom w:val="none" w:sz="0" w:space="0" w:color="auto"/>
            <w:right w:val="none" w:sz="0" w:space="0" w:color="auto"/>
          </w:divBdr>
        </w:div>
        <w:div w:id="557210279">
          <w:marLeft w:val="480"/>
          <w:marRight w:val="0"/>
          <w:marTop w:val="0"/>
          <w:marBottom w:val="0"/>
          <w:divBdr>
            <w:top w:val="none" w:sz="0" w:space="0" w:color="auto"/>
            <w:left w:val="none" w:sz="0" w:space="0" w:color="auto"/>
            <w:bottom w:val="none" w:sz="0" w:space="0" w:color="auto"/>
            <w:right w:val="none" w:sz="0" w:space="0" w:color="auto"/>
          </w:divBdr>
        </w:div>
        <w:div w:id="558980697">
          <w:marLeft w:val="480"/>
          <w:marRight w:val="0"/>
          <w:marTop w:val="0"/>
          <w:marBottom w:val="0"/>
          <w:divBdr>
            <w:top w:val="none" w:sz="0" w:space="0" w:color="auto"/>
            <w:left w:val="none" w:sz="0" w:space="0" w:color="auto"/>
            <w:bottom w:val="none" w:sz="0" w:space="0" w:color="auto"/>
            <w:right w:val="none" w:sz="0" w:space="0" w:color="auto"/>
          </w:divBdr>
        </w:div>
        <w:div w:id="560216302">
          <w:marLeft w:val="480"/>
          <w:marRight w:val="0"/>
          <w:marTop w:val="0"/>
          <w:marBottom w:val="0"/>
          <w:divBdr>
            <w:top w:val="none" w:sz="0" w:space="0" w:color="auto"/>
            <w:left w:val="none" w:sz="0" w:space="0" w:color="auto"/>
            <w:bottom w:val="none" w:sz="0" w:space="0" w:color="auto"/>
            <w:right w:val="none" w:sz="0" w:space="0" w:color="auto"/>
          </w:divBdr>
        </w:div>
        <w:div w:id="569312787">
          <w:marLeft w:val="480"/>
          <w:marRight w:val="0"/>
          <w:marTop w:val="0"/>
          <w:marBottom w:val="0"/>
          <w:divBdr>
            <w:top w:val="none" w:sz="0" w:space="0" w:color="auto"/>
            <w:left w:val="none" w:sz="0" w:space="0" w:color="auto"/>
            <w:bottom w:val="none" w:sz="0" w:space="0" w:color="auto"/>
            <w:right w:val="none" w:sz="0" w:space="0" w:color="auto"/>
          </w:divBdr>
        </w:div>
        <w:div w:id="587930087">
          <w:marLeft w:val="480"/>
          <w:marRight w:val="0"/>
          <w:marTop w:val="0"/>
          <w:marBottom w:val="0"/>
          <w:divBdr>
            <w:top w:val="none" w:sz="0" w:space="0" w:color="auto"/>
            <w:left w:val="none" w:sz="0" w:space="0" w:color="auto"/>
            <w:bottom w:val="none" w:sz="0" w:space="0" w:color="auto"/>
            <w:right w:val="none" w:sz="0" w:space="0" w:color="auto"/>
          </w:divBdr>
        </w:div>
        <w:div w:id="599679698">
          <w:marLeft w:val="480"/>
          <w:marRight w:val="0"/>
          <w:marTop w:val="0"/>
          <w:marBottom w:val="0"/>
          <w:divBdr>
            <w:top w:val="none" w:sz="0" w:space="0" w:color="auto"/>
            <w:left w:val="none" w:sz="0" w:space="0" w:color="auto"/>
            <w:bottom w:val="none" w:sz="0" w:space="0" w:color="auto"/>
            <w:right w:val="none" w:sz="0" w:space="0" w:color="auto"/>
          </w:divBdr>
        </w:div>
        <w:div w:id="606695614">
          <w:marLeft w:val="480"/>
          <w:marRight w:val="0"/>
          <w:marTop w:val="0"/>
          <w:marBottom w:val="0"/>
          <w:divBdr>
            <w:top w:val="none" w:sz="0" w:space="0" w:color="auto"/>
            <w:left w:val="none" w:sz="0" w:space="0" w:color="auto"/>
            <w:bottom w:val="none" w:sz="0" w:space="0" w:color="auto"/>
            <w:right w:val="none" w:sz="0" w:space="0" w:color="auto"/>
          </w:divBdr>
        </w:div>
        <w:div w:id="611403509">
          <w:marLeft w:val="480"/>
          <w:marRight w:val="0"/>
          <w:marTop w:val="0"/>
          <w:marBottom w:val="0"/>
          <w:divBdr>
            <w:top w:val="none" w:sz="0" w:space="0" w:color="auto"/>
            <w:left w:val="none" w:sz="0" w:space="0" w:color="auto"/>
            <w:bottom w:val="none" w:sz="0" w:space="0" w:color="auto"/>
            <w:right w:val="none" w:sz="0" w:space="0" w:color="auto"/>
          </w:divBdr>
        </w:div>
        <w:div w:id="621040716">
          <w:marLeft w:val="480"/>
          <w:marRight w:val="0"/>
          <w:marTop w:val="0"/>
          <w:marBottom w:val="0"/>
          <w:divBdr>
            <w:top w:val="none" w:sz="0" w:space="0" w:color="auto"/>
            <w:left w:val="none" w:sz="0" w:space="0" w:color="auto"/>
            <w:bottom w:val="none" w:sz="0" w:space="0" w:color="auto"/>
            <w:right w:val="none" w:sz="0" w:space="0" w:color="auto"/>
          </w:divBdr>
        </w:div>
        <w:div w:id="624044886">
          <w:marLeft w:val="480"/>
          <w:marRight w:val="0"/>
          <w:marTop w:val="0"/>
          <w:marBottom w:val="0"/>
          <w:divBdr>
            <w:top w:val="none" w:sz="0" w:space="0" w:color="auto"/>
            <w:left w:val="none" w:sz="0" w:space="0" w:color="auto"/>
            <w:bottom w:val="none" w:sz="0" w:space="0" w:color="auto"/>
            <w:right w:val="none" w:sz="0" w:space="0" w:color="auto"/>
          </w:divBdr>
        </w:div>
        <w:div w:id="626931961">
          <w:marLeft w:val="480"/>
          <w:marRight w:val="0"/>
          <w:marTop w:val="0"/>
          <w:marBottom w:val="0"/>
          <w:divBdr>
            <w:top w:val="none" w:sz="0" w:space="0" w:color="auto"/>
            <w:left w:val="none" w:sz="0" w:space="0" w:color="auto"/>
            <w:bottom w:val="none" w:sz="0" w:space="0" w:color="auto"/>
            <w:right w:val="none" w:sz="0" w:space="0" w:color="auto"/>
          </w:divBdr>
        </w:div>
        <w:div w:id="637303932">
          <w:marLeft w:val="480"/>
          <w:marRight w:val="0"/>
          <w:marTop w:val="0"/>
          <w:marBottom w:val="0"/>
          <w:divBdr>
            <w:top w:val="none" w:sz="0" w:space="0" w:color="auto"/>
            <w:left w:val="none" w:sz="0" w:space="0" w:color="auto"/>
            <w:bottom w:val="none" w:sz="0" w:space="0" w:color="auto"/>
            <w:right w:val="none" w:sz="0" w:space="0" w:color="auto"/>
          </w:divBdr>
        </w:div>
        <w:div w:id="646589600">
          <w:marLeft w:val="480"/>
          <w:marRight w:val="0"/>
          <w:marTop w:val="0"/>
          <w:marBottom w:val="0"/>
          <w:divBdr>
            <w:top w:val="none" w:sz="0" w:space="0" w:color="auto"/>
            <w:left w:val="none" w:sz="0" w:space="0" w:color="auto"/>
            <w:bottom w:val="none" w:sz="0" w:space="0" w:color="auto"/>
            <w:right w:val="none" w:sz="0" w:space="0" w:color="auto"/>
          </w:divBdr>
        </w:div>
        <w:div w:id="651566503">
          <w:marLeft w:val="480"/>
          <w:marRight w:val="0"/>
          <w:marTop w:val="0"/>
          <w:marBottom w:val="0"/>
          <w:divBdr>
            <w:top w:val="none" w:sz="0" w:space="0" w:color="auto"/>
            <w:left w:val="none" w:sz="0" w:space="0" w:color="auto"/>
            <w:bottom w:val="none" w:sz="0" w:space="0" w:color="auto"/>
            <w:right w:val="none" w:sz="0" w:space="0" w:color="auto"/>
          </w:divBdr>
        </w:div>
        <w:div w:id="660281047">
          <w:marLeft w:val="480"/>
          <w:marRight w:val="0"/>
          <w:marTop w:val="0"/>
          <w:marBottom w:val="0"/>
          <w:divBdr>
            <w:top w:val="none" w:sz="0" w:space="0" w:color="auto"/>
            <w:left w:val="none" w:sz="0" w:space="0" w:color="auto"/>
            <w:bottom w:val="none" w:sz="0" w:space="0" w:color="auto"/>
            <w:right w:val="none" w:sz="0" w:space="0" w:color="auto"/>
          </w:divBdr>
        </w:div>
        <w:div w:id="660701179">
          <w:marLeft w:val="480"/>
          <w:marRight w:val="0"/>
          <w:marTop w:val="0"/>
          <w:marBottom w:val="0"/>
          <w:divBdr>
            <w:top w:val="none" w:sz="0" w:space="0" w:color="auto"/>
            <w:left w:val="none" w:sz="0" w:space="0" w:color="auto"/>
            <w:bottom w:val="none" w:sz="0" w:space="0" w:color="auto"/>
            <w:right w:val="none" w:sz="0" w:space="0" w:color="auto"/>
          </w:divBdr>
        </w:div>
        <w:div w:id="663632891">
          <w:marLeft w:val="480"/>
          <w:marRight w:val="0"/>
          <w:marTop w:val="0"/>
          <w:marBottom w:val="0"/>
          <w:divBdr>
            <w:top w:val="none" w:sz="0" w:space="0" w:color="auto"/>
            <w:left w:val="none" w:sz="0" w:space="0" w:color="auto"/>
            <w:bottom w:val="none" w:sz="0" w:space="0" w:color="auto"/>
            <w:right w:val="none" w:sz="0" w:space="0" w:color="auto"/>
          </w:divBdr>
        </w:div>
        <w:div w:id="703945002">
          <w:marLeft w:val="480"/>
          <w:marRight w:val="0"/>
          <w:marTop w:val="0"/>
          <w:marBottom w:val="0"/>
          <w:divBdr>
            <w:top w:val="none" w:sz="0" w:space="0" w:color="auto"/>
            <w:left w:val="none" w:sz="0" w:space="0" w:color="auto"/>
            <w:bottom w:val="none" w:sz="0" w:space="0" w:color="auto"/>
            <w:right w:val="none" w:sz="0" w:space="0" w:color="auto"/>
          </w:divBdr>
        </w:div>
        <w:div w:id="721516758">
          <w:marLeft w:val="480"/>
          <w:marRight w:val="0"/>
          <w:marTop w:val="0"/>
          <w:marBottom w:val="0"/>
          <w:divBdr>
            <w:top w:val="none" w:sz="0" w:space="0" w:color="auto"/>
            <w:left w:val="none" w:sz="0" w:space="0" w:color="auto"/>
            <w:bottom w:val="none" w:sz="0" w:space="0" w:color="auto"/>
            <w:right w:val="none" w:sz="0" w:space="0" w:color="auto"/>
          </w:divBdr>
        </w:div>
        <w:div w:id="728722443">
          <w:marLeft w:val="480"/>
          <w:marRight w:val="0"/>
          <w:marTop w:val="0"/>
          <w:marBottom w:val="0"/>
          <w:divBdr>
            <w:top w:val="none" w:sz="0" w:space="0" w:color="auto"/>
            <w:left w:val="none" w:sz="0" w:space="0" w:color="auto"/>
            <w:bottom w:val="none" w:sz="0" w:space="0" w:color="auto"/>
            <w:right w:val="none" w:sz="0" w:space="0" w:color="auto"/>
          </w:divBdr>
        </w:div>
        <w:div w:id="769399119">
          <w:marLeft w:val="480"/>
          <w:marRight w:val="0"/>
          <w:marTop w:val="0"/>
          <w:marBottom w:val="0"/>
          <w:divBdr>
            <w:top w:val="none" w:sz="0" w:space="0" w:color="auto"/>
            <w:left w:val="none" w:sz="0" w:space="0" w:color="auto"/>
            <w:bottom w:val="none" w:sz="0" w:space="0" w:color="auto"/>
            <w:right w:val="none" w:sz="0" w:space="0" w:color="auto"/>
          </w:divBdr>
        </w:div>
        <w:div w:id="831066092">
          <w:marLeft w:val="480"/>
          <w:marRight w:val="0"/>
          <w:marTop w:val="0"/>
          <w:marBottom w:val="0"/>
          <w:divBdr>
            <w:top w:val="none" w:sz="0" w:space="0" w:color="auto"/>
            <w:left w:val="none" w:sz="0" w:space="0" w:color="auto"/>
            <w:bottom w:val="none" w:sz="0" w:space="0" w:color="auto"/>
            <w:right w:val="none" w:sz="0" w:space="0" w:color="auto"/>
          </w:divBdr>
        </w:div>
        <w:div w:id="834151060">
          <w:marLeft w:val="480"/>
          <w:marRight w:val="0"/>
          <w:marTop w:val="0"/>
          <w:marBottom w:val="0"/>
          <w:divBdr>
            <w:top w:val="none" w:sz="0" w:space="0" w:color="auto"/>
            <w:left w:val="none" w:sz="0" w:space="0" w:color="auto"/>
            <w:bottom w:val="none" w:sz="0" w:space="0" w:color="auto"/>
            <w:right w:val="none" w:sz="0" w:space="0" w:color="auto"/>
          </w:divBdr>
        </w:div>
        <w:div w:id="852568260">
          <w:marLeft w:val="480"/>
          <w:marRight w:val="0"/>
          <w:marTop w:val="0"/>
          <w:marBottom w:val="0"/>
          <w:divBdr>
            <w:top w:val="none" w:sz="0" w:space="0" w:color="auto"/>
            <w:left w:val="none" w:sz="0" w:space="0" w:color="auto"/>
            <w:bottom w:val="none" w:sz="0" w:space="0" w:color="auto"/>
            <w:right w:val="none" w:sz="0" w:space="0" w:color="auto"/>
          </w:divBdr>
        </w:div>
        <w:div w:id="869420097">
          <w:marLeft w:val="480"/>
          <w:marRight w:val="0"/>
          <w:marTop w:val="0"/>
          <w:marBottom w:val="0"/>
          <w:divBdr>
            <w:top w:val="none" w:sz="0" w:space="0" w:color="auto"/>
            <w:left w:val="none" w:sz="0" w:space="0" w:color="auto"/>
            <w:bottom w:val="none" w:sz="0" w:space="0" w:color="auto"/>
            <w:right w:val="none" w:sz="0" w:space="0" w:color="auto"/>
          </w:divBdr>
        </w:div>
        <w:div w:id="875310772">
          <w:marLeft w:val="480"/>
          <w:marRight w:val="0"/>
          <w:marTop w:val="0"/>
          <w:marBottom w:val="0"/>
          <w:divBdr>
            <w:top w:val="none" w:sz="0" w:space="0" w:color="auto"/>
            <w:left w:val="none" w:sz="0" w:space="0" w:color="auto"/>
            <w:bottom w:val="none" w:sz="0" w:space="0" w:color="auto"/>
            <w:right w:val="none" w:sz="0" w:space="0" w:color="auto"/>
          </w:divBdr>
        </w:div>
        <w:div w:id="878131312">
          <w:marLeft w:val="480"/>
          <w:marRight w:val="0"/>
          <w:marTop w:val="0"/>
          <w:marBottom w:val="0"/>
          <w:divBdr>
            <w:top w:val="none" w:sz="0" w:space="0" w:color="auto"/>
            <w:left w:val="none" w:sz="0" w:space="0" w:color="auto"/>
            <w:bottom w:val="none" w:sz="0" w:space="0" w:color="auto"/>
            <w:right w:val="none" w:sz="0" w:space="0" w:color="auto"/>
          </w:divBdr>
        </w:div>
        <w:div w:id="882909142">
          <w:marLeft w:val="480"/>
          <w:marRight w:val="0"/>
          <w:marTop w:val="0"/>
          <w:marBottom w:val="0"/>
          <w:divBdr>
            <w:top w:val="none" w:sz="0" w:space="0" w:color="auto"/>
            <w:left w:val="none" w:sz="0" w:space="0" w:color="auto"/>
            <w:bottom w:val="none" w:sz="0" w:space="0" w:color="auto"/>
            <w:right w:val="none" w:sz="0" w:space="0" w:color="auto"/>
          </w:divBdr>
        </w:div>
        <w:div w:id="890262320">
          <w:marLeft w:val="480"/>
          <w:marRight w:val="0"/>
          <w:marTop w:val="0"/>
          <w:marBottom w:val="0"/>
          <w:divBdr>
            <w:top w:val="none" w:sz="0" w:space="0" w:color="auto"/>
            <w:left w:val="none" w:sz="0" w:space="0" w:color="auto"/>
            <w:bottom w:val="none" w:sz="0" w:space="0" w:color="auto"/>
            <w:right w:val="none" w:sz="0" w:space="0" w:color="auto"/>
          </w:divBdr>
        </w:div>
        <w:div w:id="894464121">
          <w:marLeft w:val="480"/>
          <w:marRight w:val="0"/>
          <w:marTop w:val="0"/>
          <w:marBottom w:val="0"/>
          <w:divBdr>
            <w:top w:val="none" w:sz="0" w:space="0" w:color="auto"/>
            <w:left w:val="none" w:sz="0" w:space="0" w:color="auto"/>
            <w:bottom w:val="none" w:sz="0" w:space="0" w:color="auto"/>
            <w:right w:val="none" w:sz="0" w:space="0" w:color="auto"/>
          </w:divBdr>
        </w:div>
        <w:div w:id="927035382">
          <w:marLeft w:val="480"/>
          <w:marRight w:val="0"/>
          <w:marTop w:val="0"/>
          <w:marBottom w:val="0"/>
          <w:divBdr>
            <w:top w:val="none" w:sz="0" w:space="0" w:color="auto"/>
            <w:left w:val="none" w:sz="0" w:space="0" w:color="auto"/>
            <w:bottom w:val="none" w:sz="0" w:space="0" w:color="auto"/>
            <w:right w:val="none" w:sz="0" w:space="0" w:color="auto"/>
          </w:divBdr>
        </w:div>
        <w:div w:id="938637738">
          <w:marLeft w:val="480"/>
          <w:marRight w:val="0"/>
          <w:marTop w:val="0"/>
          <w:marBottom w:val="0"/>
          <w:divBdr>
            <w:top w:val="none" w:sz="0" w:space="0" w:color="auto"/>
            <w:left w:val="none" w:sz="0" w:space="0" w:color="auto"/>
            <w:bottom w:val="none" w:sz="0" w:space="0" w:color="auto"/>
            <w:right w:val="none" w:sz="0" w:space="0" w:color="auto"/>
          </w:divBdr>
        </w:div>
        <w:div w:id="941765088">
          <w:marLeft w:val="480"/>
          <w:marRight w:val="0"/>
          <w:marTop w:val="0"/>
          <w:marBottom w:val="0"/>
          <w:divBdr>
            <w:top w:val="none" w:sz="0" w:space="0" w:color="auto"/>
            <w:left w:val="none" w:sz="0" w:space="0" w:color="auto"/>
            <w:bottom w:val="none" w:sz="0" w:space="0" w:color="auto"/>
            <w:right w:val="none" w:sz="0" w:space="0" w:color="auto"/>
          </w:divBdr>
        </w:div>
        <w:div w:id="952979571">
          <w:marLeft w:val="480"/>
          <w:marRight w:val="0"/>
          <w:marTop w:val="0"/>
          <w:marBottom w:val="0"/>
          <w:divBdr>
            <w:top w:val="none" w:sz="0" w:space="0" w:color="auto"/>
            <w:left w:val="none" w:sz="0" w:space="0" w:color="auto"/>
            <w:bottom w:val="none" w:sz="0" w:space="0" w:color="auto"/>
            <w:right w:val="none" w:sz="0" w:space="0" w:color="auto"/>
          </w:divBdr>
        </w:div>
        <w:div w:id="953101303">
          <w:marLeft w:val="480"/>
          <w:marRight w:val="0"/>
          <w:marTop w:val="0"/>
          <w:marBottom w:val="0"/>
          <w:divBdr>
            <w:top w:val="none" w:sz="0" w:space="0" w:color="auto"/>
            <w:left w:val="none" w:sz="0" w:space="0" w:color="auto"/>
            <w:bottom w:val="none" w:sz="0" w:space="0" w:color="auto"/>
            <w:right w:val="none" w:sz="0" w:space="0" w:color="auto"/>
          </w:divBdr>
        </w:div>
        <w:div w:id="980383272">
          <w:marLeft w:val="480"/>
          <w:marRight w:val="0"/>
          <w:marTop w:val="0"/>
          <w:marBottom w:val="0"/>
          <w:divBdr>
            <w:top w:val="none" w:sz="0" w:space="0" w:color="auto"/>
            <w:left w:val="none" w:sz="0" w:space="0" w:color="auto"/>
            <w:bottom w:val="none" w:sz="0" w:space="0" w:color="auto"/>
            <w:right w:val="none" w:sz="0" w:space="0" w:color="auto"/>
          </w:divBdr>
        </w:div>
        <w:div w:id="980764953">
          <w:marLeft w:val="480"/>
          <w:marRight w:val="0"/>
          <w:marTop w:val="0"/>
          <w:marBottom w:val="0"/>
          <w:divBdr>
            <w:top w:val="none" w:sz="0" w:space="0" w:color="auto"/>
            <w:left w:val="none" w:sz="0" w:space="0" w:color="auto"/>
            <w:bottom w:val="none" w:sz="0" w:space="0" w:color="auto"/>
            <w:right w:val="none" w:sz="0" w:space="0" w:color="auto"/>
          </w:divBdr>
        </w:div>
        <w:div w:id="981738794">
          <w:marLeft w:val="480"/>
          <w:marRight w:val="0"/>
          <w:marTop w:val="0"/>
          <w:marBottom w:val="0"/>
          <w:divBdr>
            <w:top w:val="none" w:sz="0" w:space="0" w:color="auto"/>
            <w:left w:val="none" w:sz="0" w:space="0" w:color="auto"/>
            <w:bottom w:val="none" w:sz="0" w:space="0" w:color="auto"/>
            <w:right w:val="none" w:sz="0" w:space="0" w:color="auto"/>
          </w:divBdr>
        </w:div>
        <w:div w:id="989291290">
          <w:marLeft w:val="480"/>
          <w:marRight w:val="0"/>
          <w:marTop w:val="0"/>
          <w:marBottom w:val="0"/>
          <w:divBdr>
            <w:top w:val="none" w:sz="0" w:space="0" w:color="auto"/>
            <w:left w:val="none" w:sz="0" w:space="0" w:color="auto"/>
            <w:bottom w:val="none" w:sz="0" w:space="0" w:color="auto"/>
            <w:right w:val="none" w:sz="0" w:space="0" w:color="auto"/>
          </w:divBdr>
        </w:div>
        <w:div w:id="999576185">
          <w:marLeft w:val="480"/>
          <w:marRight w:val="0"/>
          <w:marTop w:val="0"/>
          <w:marBottom w:val="0"/>
          <w:divBdr>
            <w:top w:val="none" w:sz="0" w:space="0" w:color="auto"/>
            <w:left w:val="none" w:sz="0" w:space="0" w:color="auto"/>
            <w:bottom w:val="none" w:sz="0" w:space="0" w:color="auto"/>
            <w:right w:val="none" w:sz="0" w:space="0" w:color="auto"/>
          </w:divBdr>
        </w:div>
        <w:div w:id="1007944590">
          <w:marLeft w:val="480"/>
          <w:marRight w:val="0"/>
          <w:marTop w:val="0"/>
          <w:marBottom w:val="0"/>
          <w:divBdr>
            <w:top w:val="none" w:sz="0" w:space="0" w:color="auto"/>
            <w:left w:val="none" w:sz="0" w:space="0" w:color="auto"/>
            <w:bottom w:val="none" w:sz="0" w:space="0" w:color="auto"/>
            <w:right w:val="none" w:sz="0" w:space="0" w:color="auto"/>
          </w:divBdr>
        </w:div>
        <w:div w:id="1025712761">
          <w:marLeft w:val="480"/>
          <w:marRight w:val="0"/>
          <w:marTop w:val="0"/>
          <w:marBottom w:val="0"/>
          <w:divBdr>
            <w:top w:val="none" w:sz="0" w:space="0" w:color="auto"/>
            <w:left w:val="none" w:sz="0" w:space="0" w:color="auto"/>
            <w:bottom w:val="none" w:sz="0" w:space="0" w:color="auto"/>
            <w:right w:val="none" w:sz="0" w:space="0" w:color="auto"/>
          </w:divBdr>
        </w:div>
        <w:div w:id="1025789079">
          <w:marLeft w:val="480"/>
          <w:marRight w:val="0"/>
          <w:marTop w:val="0"/>
          <w:marBottom w:val="0"/>
          <w:divBdr>
            <w:top w:val="none" w:sz="0" w:space="0" w:color="auto"/>
            <w:left w:val="none" w:sz="0" w:space="0" w:color="auto"/>
            <w:bottom w:val="none" w:sz="0" w:space="0" w:color="auto"/>
            <w:right w:val="none" w:sz="0" w:space="0" w:color="auto"/>
          </w:divBdr>
        </w:div>
        <w:div w:id="1030913808">
          <w:marLeft w:val="480"/>
          <w:marRight w:val="0"/>
          <w:marTop w:val="0"/>
          <w:marBottom w:val="0"/>
          <w:divBdr>
            <w:top w:val="none" w:sz="0" w:space="0" w:color="auto"/>
            <w:left w:val="none" w:sz="0" w:space="0" w:color="auto"/>
            <w:bottom w:val="none" w:sz="0" w:space="0" w:color="auto"/>
            <w:right w:val="none" w:sz="0" w:space="0" w:color="auto"/>
          </w:divBdr>
        </w:div>
        <w:div w:id="1035496648">
          <w:marLeft w:val="480"/>
          <w:marRight w:val="0"/>
          <w:marTop w:val="0"/>
          <w:marBottom w:val="0"/>
          <w:divBdr>
            <w:top w:val="none" w:sz="0" w:space="0" w:color="auto"/>
            <w:left w:val="none" w:sz="0" w:space="0" w:color="auto"/>
            <w:bottom w:val="none" w:sz="0" w:space="0" w:color="auto"/>
            <w:right w:val="none" w:sz="0" w:space="0" w:color="auto"/>
          </w:divBdr>
        </w:div>
        <w:div w:id="1046876068">
          <w:marLeft w:val="480"/>
          <w:marRight w:val="0"/>
          <w:marTop w:val="0"/>
          <w:marBottom w:val="0"/>
          <w:divBdr>
            <w:top w:val="none" w:sz="0" w:space="0" w:color="auto"/>
            <w:left w:val="none" w:sz="0" w:space="0" w:color="auto"/>
            <w:bottom w:val="none" w:sz="0" w:space="0" w:color="auto"/>
            <w:right w:val="none" w:sz="0" w:space="0" w:color="auto"/>
          </w:divBdr>
        </w:div>
        <w:div w:id="1066952632">
          <w:marLeft w:val="480"/>
          <w:marRight w:val="0"/>
          <w:marTop w:val="0"/>
          <w:marBottom w:val="0"/>
          <w:divBdr>
            <w:top w:val="none" w:sz="0" w:space="0" w:color="auto"/>
            <w:left w:val="none" w:sz="0" w:space="0" w:color="auto"/>
            <w:bottom w:val="none" w:sz="0" w:space="0" w:color="auto"/>
            <w:right w:val="none" w:sz="0" w:space="0" w:color="auto"/>
          </w:divBdr>
        </w:div>
        <w:div w:id="1073353780">
          <w:marLeft w:val="480"/>
          <w:marRight w:val="0"/>
          <w:marTop w:val="0"/>
          <w:marBottom w:val="0"/>
          <w:divBdr>
            <w:top w:val="none" w:sz="0" w:space="0" w:color="auto"/>
            <w:left w:val="none" w:sz="0" w:space="0" w:color="auto"/>
            <w:bottom w:val="none" w:sz="0" w:space="0" w:color="auto"/>
            <w:right w:val="none" w:sz="0" w:space="0" w:color="auto"/>
          </w:divBdr>
        </w:div>
        <w:div w:id="1105540278">
          <w:marLeft w:val="480"/>
          <w:marRight w:val="0"/>
          <w:marTop w:val="0"/>
          <w:marBottom w:val="0"/>
          <w:divBdr>
            <w:top w:val="none" w:sz="0" w:space="0" w:color="auto"/>
            <w:left w:val="none" w:sz="0" w:space="0" w:color="auto"/>
            <w:bottom w:val="none" w:sz="0" w:space="0" w:color="auto"/>
            <w:right w:val="none" w:sz="0" w:space="0" w:color="auto"/>
          </w:divBdr>
        </w:div>
        <w:div w:id="1107651312">
          <w:marLeft w:val="480"/>
          <w:marRight w:val="0"/>
          <w:marTop w:val="0"/>
          <w:marBottom w:val="0"/>
          <w:divBdr>
            <w:top w:val="none" w:sz="0" w:space="0" w:color="auto"/>
            <w:left w:val="none" w:sz="0" w:space="0" w:color="auto"/>
            <w:bottom w:val="none" w:sz="0" w:space="0" w:color="auto"/>
            <w:right w:val="none" w:sz="0" w:space="0" w:color="auto"/>
          </w:divBdr>
        </w:div>
        <w:div w:id="1126503338">
          <w:marLeft w:val="480"/>
          <w:marRight w:val="0"/>
          <w:marTop w:val="0"/>
          <w:marBottom w:val="0"/>
          <w:divBdr>
            <w:top w:val="none" w:sz="0" w:space="0" w:color="auto"/>
            <w:left w:val="none" w:sz="0" w:space="0" w:color="auto"/>
            <w:bottom w:val="none" w:sz="0" w:space="0" w:color="auto"/>
            <w:right w:val="none" w:sz="0" w:space="0" w:color="auto"/>
          </w:divBdr>
        </w:div>
        <w:div w:id="1132794119">
          <w:marLeft w:val="480"/>
          <w:marRight w:val="0"/>
          <w:marTop w:val="0"/>
          <w:marBottom w:val="0"/>
          <w:divBdr>
            <w:top w:val="none" w:sz="0" w:space="0" w:color="auto"/>
            <w:left w:val="none" w:sz="0" w:space="0" w:color="auto"/>
            <w:bottom w:val="none" w:sz="0" w:space="0" w:color="auto"/>
            <w:right w:val="none" w:sz="0" w:space="0" w:color="auto"/>
          </w:divBdr>
        </w:div>
        <w:div w:id="1138569247">
          <w:marLeft w:val="480"/>
          <w:marRight w:val="0"/>
          <w:marTop w:val="0"/>
          <w:marBottom w:val="0"/>
          <w:divBdr>
            <w:top w:val="none" w:sz="0" w:space="0" w:color="auto"/>
            <w:left w:val="none" w:sz="0" w:space="0" w:color="auto"/>
            <w:bottom w:val="none" w:sz="0" w:space="0" w:color="auto"/>
            <w:right w:val="none" w:sz="0" w:space="0" w:color="auto"/>
          </w:divBdr>
        </w:div>
        <w:div w:id="1146167289">
          <w:marLeft w:val="480"/>
          <w:marRight w:val="0"/>
          <w:marTop w:val="0"/>
          <w:marBottom w:val="0"/>
          <w:divBdr>
            <w:top w:val="none" w:sz="0" w:space="0" w:color="auto"/>
            <w:left w:val="none" w:sz="0" w:space="0" w:color="auto"/>
            <w:bottom w:val="none" w:sz="0" w:space="0" w:color="auto"/>
            <w:right w:val="none" w:sz="0" w:space="0" w:color="auto"/>
          </w:divBdr>
        </w:div>
        <w:div w:id="1150709021">
          <w:marLeft w:val="480"/>
          <w:marRight w:val="0"/>
          <w:marTop w:val="0"/>
          <w:marBottom w:val="0"/>
          <w:divBdr>
            <w:top w:val="none" w:sz="0" w:space="0" w:color="auto"/>
            <w:left w:val="none" w:sz="0" w:space="0" w:color="auto"/>
            <w:bottom w:val="none" w:sz="0" w:space="0" w:color="auto"/>
            <w:right w:val="none" w:sz="0" w:space="0" w:color="auto"/>
          </w:divBdr>
        </w:div>
        <w:div w:id="1155143516">
          <w:marLeft w:val="480"/>
          <w:marRight w:val="0"/>
          <w:marTop w:val="0"/>
          <w:marBottom w:val="0"/>
          <w:divBdr>
            <w:top w:val="none" w:sz="0" w:space="0" w:color="auto"/>
            <w:left w:val="none" w:sz="0" w:space="0" w:color="auto"/>
            <w:bottom w:val="none" w:sz="0" w:space="0" w:color="auto"/>
            <w:right w:val="none" w:sz="0" w:space="0" w:color="auto"/>
          </w:divBdr>
        </w:div>
        <w:div w:id="1164052772">
          <w:marLeft w:val="480"/>
          <w:marRight w:val="0"/>
          <w:marTop w:val="0"/>
          <w:marBottom w:val="0"/>
          <w:divBdr>
            <w:top w:val="none" w:sz="0" w:space="0" w:color="auto"/>
            <w:left w:val="none" w:sz="0" w:space="0" w:color="auto"/>
            <w:bottom w:val="none" w:sz="0" w:space="0" w:color="auto"/>
            <w:right w:val="none" w:sz="0" w:space="0" w:color="auto"/>
          </w:divBdr>
        </w:div>
        <w:div w:id="1168204668">
          <w:marLeft w:val="480"/>
          <w:marRight w:val="0"/>
          <w:marTop w:val="0"/>
          <w:marBottom w:val="0"/>
          <w:divBdr>
            <w:top w:val="none" w:sz="0" w:space="0" w:color="auto"/>
            <w:left w:val="none" w:sz="0" w:space="0" w:color="auto"/>
            <w:bottom w:val="none" w:sz="0" w:space="0" w:color="auto"/>
            <w:right w:val="none" w:sz="0" w:space="0" w:color="auto"/>
          </w:divBdr>
        </w:div>
        <w:div w:id="1170675979">
          <w:marLeft w:val="480"/>
          <w:marRight w:val="0"/>
          <w:marTop w:val="0"/>
          <w:marBottom w:val="0"/>
          <w:divBdr>
            <w:top w:val="none" w:sz="0" w:space="0" w:color="auto"/>
            <w:left w:val="none" w:sz="0" w:space="0" w:color="auto"/>
            <w:bottom w:val="none" w:sz="0" w:space="0" w:color="auto"/>
            <w:right w:val="none" w:sz="0" w:space="0" w:color="auto"/>
          </w:divBdr>
        </w:div>
        <w:div w:id="1172837003">
          <w:marLeft w:val="480"/>
          <w:marRight w:val="0"/>
          <w:marTop w:val="0"/>
          <w:marBottom w:val="0"/>
          <w:divBdr>
            <w:top w:val="none" w:sz="0" w:space="0" w:color="auto"/>
            <w:left w:val="none" w:sz="0" w:space="0" w:color="auto"/>
            <w:bottom w:val="none" w:sz="0" w:space="0" w:color="auto"/>
            <w:right w:val="none" w:sz="0" w:space="0" w:color="auto"/>
          </w:divBdr>
        </w:div>
        <w:div w:id="1184201806">
          <w:marLeft w:val="480"/>
          <w:marRight w:val="0"/>
          <w:marTop w:val="0"/>
          <w:marBottom w:val="0"/>
          <w:divBdr>
            <w:top w:val="none" w:sz="0" w:space="0" w:color="auto"/>
            <w:left w:val="none" w:sz="0" w:space="0" w:color="auto"/>
            <w:bottom w:val="none" w:sz="0" w:space="0" w:color="auto"/>
            <w:right w:val="none" w:sz="0" w:space="0" w:color="auto"/>
          </w:divBdr>
        </w:div>
        <w:div w:id="1197767478">
          <w:marLeft w:val="480"/>
          <w:marRight w:val="0"/>
          <w:marTop w:val="0"/>
          <w:marBottom w:val="0"/>
          <w:divBdr>
            <w:top w:val="none" w:sz="0" w:space="0" w:color="auto"/>
            <w:left w:val="none" w:sz="0" w:space="0" w:color="auto"/>
            <w:bottom w:val="none" w:sz="0" w:space="0" w:color="auto"/>
            <w:right w:val="none" w:sz="0" w:space="0" w:color="auto"/>
          </w:divBdr>
        </w:div>
        <w:div w:id="1201481166">
          <w:marLeft w:val="480"/>
          <w:marRight w:val="0"/>
          <w:marTop w:val="0"/>
          <w:marBottom w:val="0"/>
          <w:divBdr>
            <w:top w:val="none" w:sz="0" w:space="0" w:color="auto"/>
            <w:left w:val="none" w:sz="0" w:space="0" w:color="auto"/>
            <w:bottom w:val="none" w:sz="0" w:space="0" w:color="auto"/>
            <w:right w:val="none" w:sz="0" w:space="0" w:color="auto"/>
          </w:divBdr>
        </w:div>
        <w:div w:id="1202093583">
          <w:marLeft w:val="480"/>
          <w:marRight w:val="0"/>
          <w:marTop w:val="0"/>
          <w:marBottom w:val="0"/>
          <w:divBdr>
            <w:top w:val="none" w:sz="0" w:space="0" w:color="auto"/>
            <w:left w:val="none" w:sz="0" w:space="0" w:color="auto"/>
            <w:bottom w:val="none" w:sz="0" w:space="0" w:color="auto"/>
            <w:right w:val="none" w:sz="0" w:space="0" w:color="auto"/>
          </w:divBdr>
        </w:div>
        <w:div w:id="1203908663">
          <w:marLeft w:val="480"/>
          <w:marRight w:val="0"/>
          <w:marTop w:val="0"/>
          <w:marBottom w:val="0"/>
          <w:divBdr>
            <w:top w:val="none" w:sz="0" w:space="0" w:color="auto"/>
            <w:left w:val="none" w:sz="0" w:space="0" w:color="auto"/>
            <w:bottom w:val="none" w:sz="0" w:space="0" w:color="auto"/>
            <w:right w:val="none" w:sz="0" w:space="0" w:color="auto"/>
          </w:divBdr>
        </w:div>
        <w:div w:id="1234511024">
          <w:marLeft w:val="480"/>
          <w:marRight w:val="0"/>
          <w:marTop w:val="0"/>
          <w:marBottom w:val="0"/>
          <w:divBdr>
            <w:top w:val="none" w:sz="0" w:space="0" w:color="auto"/>
            <w:left w:val="none" w:sz="0" w:space="0" w:color="auto"/>
            <w:bottom w:val="none" w:sz="0" w:space="0" w:color="auto"/>
            <w:right w:val="none" w:sz="0" w:space="0" w:color="auto"/>
          </w:divBdr>
        </w:div>
        <w:div w:id="1250432879">
          <w:marLeft w:val="480"/>
          <w:marRight w:val="0"/>
          <w:marTop w:val="0"/>
          <w:marBottom w:val="0"/>
          <w:divBdr>
            <w:top w:val="none" w:sz="0" w:space="0" w:color="auto"/>
            <w:left w:val="none" w:sz="0" w:space="0" w:color="auto"/>
            <w:bottom w:val="none" w:sz="0" w:space="0" w:color="auto"/>
            <w:right w:val="none" w:sz="0" w:space="0" w:color="auto"/>
          </w:divBdr>
        </w:div>
        <w:div w:id="1251934702">
          <w:marLeft w:val="480"/>
          <w:marRight w:val="0"/>
          <w:marTop w:val="0"/>
          <w:marBottom w:val="0"/>
          <w:divBdr>
            <w:top w:val="none" w:sz="0" w:space="0" w:color="auto"/>
            <w:left w:val="none" w:sz="0" w:space="0" w:color="auto"/>
            <w:bottom w:val="none" w:sz="0" w:space="0" w:color="auto"/>
            <w:right w:val="none" w:sz="0" w:space="0" w:color="auto"/>
          </w:divBdr>
        </w:div>
        <w:div w:id="1254624585">
          <w:marLeft w:val="480"/>
          <w:marRight w:val="0"/>
          <w:marTop w:val="0"/>
          <w:marBottom w:val="0"/>
          <w:divBdr>
            <w:top w:val="none" w:sz="0" w:space="0" w:color="auto"/>
            <w:left w:val="none" w:sz="0" w:space="0" w:color="auto"/>
            <w:bottom w:val="none" w:sz="0" w:space="0" w:color="auto"/>
            <w:right w:val="none" w:sz="0" w:space="0" w:color="auto"/>
          </w:divBdr>
        </w:div>
        <w:div w:id="1263876372">
          <w:marLeft w:val="480"/>
          <w:marRight w:val="0"/>
          <w:marTop w:val="0"/>
          <w:marBottom w:val="0"/>
          <w:divBdr>
            <w:top w:val="none" w:sz="0" w:space="0" w:color="auto"/>
            <w:left w:val="none" w:sz="0" w:space="0" w:color="auto"/>
            <w:bottom w:val="none" w:sz="0" w:space="0" w:color="auto"/>
            <w:right w:val="none" w:sz="0" w:space="0" w:color="auto"/>
          </w:divBdr>
        </w:div>
        <w:div w:id="1271473305">
          <w:marLeft w:val="480"/>
          <w:marRight w:val="0"/>
          <w:marTop w:val="0"/>
          <w:marBottom w:val="0"/>
          <w:divBdr>
            <w:top w:val="none" w:sz="0" w:space="0" w:color="auto"/>
            <w:left w:val="none" w:sz="0" w:space="0" w:color="auto"/>
            <w:bottom w:val="none" w:sz="0" w:space="0" w:color="auto"/>
            <w:right w:val="none" w:sz="0" w:space="0" w:color="auto"/>
          </w:divBdr>
        </w:div>
        <w:div w:id="1282345018">
          <w:marLeft w:val="480"/>
          <w:marRight w:val="0"/>
          <w:marTop w:val="0"/>
          <w:marBottom w:val="0"/>
          <w:divBdr>
            <w:top w:val="none" w:sz="0" w:space="0" w:color="auto"/>
            <w:left w:val="none" w:sz="0" w:space="0" w:color="auto"/>
            <w:bottom w:val="none" w:sz="0" w:space="0" w:color="auto"/>
            <w:right w:val="none" w:sz="0" w:space="0" w:color="auto"/>
          </w:divBdr>
        </w:div>
        <w:div w:id="1293898181">
          <w:marLeft w:val="480"/>
          <w:marRight w:val="0"/>
          <w:marTop w:val="0"/>
          <w:marBottom w:val="0"/>
          <w:divBdr>
            <w:top w:val="none" w:sz="0" w:space="0" w:color="auto"/>
            <w:left w:val="none" w:sz="0" w:space="0" w:color="auto"/>
            <w:bottom w:val="none" w:sz="0" w:space="0" w:color="auto"/>
            <w:right w:val="none" w:sz="0" w:space="0" w:color="auto"/>
          </w:divBdr>
        </w:div>
        <w:div w:id="1294866380">
          <w:marLeft w:val="480"/>
          <w:marRight w:val="0"/>
          <w:marTop w:val="0"/>
          <w:marBottom w:val="0"/>
          <w:divBdr>
            <w:top w:val="none" w:sz="0" w:space="0" w:color="auto"/>
            <w:left w:val="none" w:sz="0" w:space="0" w:color="auto"/>
            <w:bottom w:val="none" w:sz="0" w:space="0" w:color="auto"/>
            <w:right w:val="none" w:sz="0" w:space="0" w:color="auto"/>
          </w:divBdr>
        </w:div>
        <w:div w:id="1296520087">
          <w:marLeft w:val="480"/>
          <w:marRight w:val="0"/>
          <w:marTop w:val="0"/>
          <w:marBottom w:val="0"/>
          <w:divBdr>
            <w:top w:val="none" w:sz="0" w:space="0" w:color="auto"/>
            <w:left w:val="none" w:sz="0" w:space="0" w:color="auto"/>
            <w:bottom w:val="none" w:sz="0" w:space="0" w:color="auto"/>
            <w:right w:val="none" w:sz="0" w:space="0" w:color="auto"/>
          </w:divBdr>
        </w:div>
        <w:div w:id="1299652393">
          <w:marLeft w:val="480"/>
          <w:marRight w:val="0"/>
          <w:marTop w:val="0"/>
          <w:marBottom w:val="0"/>
          <w:divBdr>
            <w:top w:val="none" w:sz="0" w:space="0" w:color="auto"/>
            <w:left w:val="none" w:sz="0" w:space="0" w:color="auto"/>
            <w:bottom w:val="none" w:sz="0" w:space="0" w:color="auto"/>
            <w:right w:val="none" w:sz="0" w:space="0" w:color="auto"/>
          </w:divBdr>
        </w:div>
        <w:div w:id="1314220009">
          <w:marLeft w:val="480"/>
          <w:marRight w:val="0"/>
          <w:marTop w:val="0"/>
          <w:marBottom w:val="0"/>
          <w:divBdr>
            <w:top w:val="none" w:sz="0" w:space="0" w:color="auto"/>
            <w:left w:val="none" w:sz="0" w:space="0" w:color="auto"/>
            <w:bottom w:val="none" w:sz="0" w:space="0" w:color="auto"/>
            <w:right w:val="none" w:sz="0" w:space="0" w:color="auto"/>
          </w:divBdr>
        </w:div>
        <w:div w:id="1316881794">
          <w:marLeft w:val="480"/>
          <w:marRight w:val="0"/>
          <w:marTop w:val="0"/>
          <w:marBottom w:val="0"/>
          <w:divBdr>
            <w:top w:val="none" w:sz="0" w:space="0" w:color="auto"/>
            <w:left w:val="none" w:sz="0" w:space="0" w:color="auto"/>
            <w:bottom w:val="none" w:sz="0" w:space="0" w:color="auto"/>
            <w:right w:val="none" w:sz="0" w:space="0" w:color="auto"/>
          </w:divBdr>
        </w:div>
        <w:div w:id="1320961966">
          <w:marLeft w:val="480"/>
          <w:marRight w:val="0"/>
          <w:marTop w:val="0"/>
          <w:marBottom w:val="0"/>
          <w:divBdr>
            <w:top w:val="none" w:sz="0" w:space="0" w:color="auto"/>
            <w:left w:val="none" w:sz="0" w:space="0" w:color="auto"/>
            <w:bottom w:val="none" w:sz="0" w:space="0" w:color="auto"/>
            <w:right w:val="none" w:sz="0" w:space="0" w:color="auto"/>
          </w:divBdr>
        </w:div>
        <w:div w:id="1326125291">
          <w:marLeft w:val="480"/>
          <w:marRight w:val="0"/>
          <w:marTop w:val="0"/>
          <w:marBottom w:val="0"/>
          <w:divBdr>
            <w:top w:val="none" w:sz="0" w:space="0" w:color="auto"/>
            <w:left w:val="none" w:sz="0" w:space="0" w:color="auto"/>
            <w:bottom w:val="none" w:sz="0" w:space="0" w:color="auto"/>
            <w:right w:val="none" w:sz="0" w:space="0" w:color="auto"/>
          </w:divBdr>
        </w:div>
        <w:div w:id="1329288780">
          <w:marLeft w:val="480"/>
          <w:marRight w:val="0"/>
          <w:marTop w:val="0"/>
          <w:marBottom w:val="0"/>
          <w:divBdr>
            <w:top w:val="none" w:sz="0" w:space="0" w:color="auto"/>
            <w:left w:val="none" w:sz="0" w:space="0" w:color="auto"/>
            <w:bottom w:val="none" w:sz="0" w:space="0" w:color="auto"/>
            <w:right w:val="none" w:sz="0" w:space="0" w:color="auto"/>
          </w:divBdr>
        </w:div>
        <w:div w:id="1330332809">
          <w:marLeft w:val="480"/>
          <w:marRight w:val="0"/>
          <w:marTop w:val="0"/>
          <w:marBottom w:val="0"/>
          <w:divBdr>
            <w:top w:val="none" w:sz="0" w:space="0" w:color="auto"/>
            <w:left w:val="none" w:sz="0" w:space="0" w:color="auto"/>
            <w:bottom w:val="none" w:sz="0" w:space="0" w:color="auto"/>
            <w:right w:val="none" w:sz="0" w:space="0" w:color="auto"/>
          </w:divBdr>
        </w:div>
        <w:div w:id="1333874372">
          <w:marLeft w:val="480"/>
          <w:marRight w:val="0"/>
          <w:marTop w:val="0"/>
          <w:marBottom w:val="0"/>
          <w:divBdr>
            <w:top w:val="none" w:sz="0" w:space="0" w:color="auto"/>
            <w:left w:val="none" w:sz="0" w:space="0" w:color="auto"/>
            <w:bottom w:val="none" w:sz="0" w:space="0" w:color="auto"/>
            <w:right w:val="none" w:sz="0" w:space="0" w:color="auto"/>
          </w:divBdr>
        </w:div>
        <w:div w:id="1343555177">
          <w:marLeft w:val="480"/>
          <w:marRight w:val="0"/>
          <w:marTop w:val="0"/>
          <w:marBottom w:val="0"/>
          <w:divBdr>
            <w:top w:val="none" w:sz="0" w:space="0" w:color="auto"/>
            <w:left w:val="none" w:sz="0" w:space="0" w:color="auto"/>
            <w:bottom w:val="none" w:sz="0" w:space="0" w:color="auto"/>
            <w:right w:val="none" w:sz="0" w:space="0" w:color="auto"/>
          </w:divBdr>
        </w:div>
        <w:div w:id="1354307098">
          <w:marLeft w:val="480"/>
          <w:marRight w:val="0"/>
          <w:marTop w:val="0"/>
          <w:marBottom w:val="0"/>
          <w:divBdr>
            <w:top w:val="none" w:sz="0" w:space="0" w:color="auto"/>
            <w:left w:val="none" w:sz="0" w:space="0" w:color="auto"/>
            <w:bottom w:val="none" w:sz="0" w:space="0" w:color="auto"/>
            <w:right w:val="none" w:sz="0" w:space="0" w:color="auto"/>
          </w:divBdr>
        </w:div>
        <w:div w:id="1359434352">
          <w:marLeft w:val="480"/>
          <w:marRight w:val="0"/>
          <w:marTop w:val="0"/>
          <w:marBottom w:val="0"/>
          <w:divBdr>
            <w:top w:val="none" w:sz="0" w:space="0" w:color="auto"/>
            <w:left w:val="none" w:sz="0" w:space="0" w:color="auto"/>
            <w:bottom w:val="none" w:sz="0" w:space="0" w:color="auto"/>
            <w:right w:val="none" w:sz="0" w:space="0" w:color="auto"/>
          </w:divBdr>
        </w:div>
        <w:div w:id="1370449564">
          <w:marLeft w:val="480"/>
          <w:marRight w:val="0"/>
          <w:marTop w:val="0"/>
          <w:marBottom w:val="0"/>
          <w:divBdr>
            <w:top w:val="none" w:sz="0" w:space="0" w:color="auto"/>
            <w:left w:val="none" w:sz="0" w:space="0" w:color="auto"/>
            <w:bottom w:val="none" w:sz="0" w:space="0" w:color="auto"/>
            <w:right w:val="none" w:sz="0" w:space="0" w:color="auto"/>
          </w:divBdr>
        </w:div>
        <w:div w:id="1394087674">
          <w:marLeft w:val="480"/>
          <w:marRight w:val="0"/>
          <w:marTop w:val="0"/>
          <w:marBottom w:val="0"/>
          <w:divBdr>
            <w:top w:val="none" w:sz="0" w:space="0" w:color="auto"/>
            <w:left w:val="none" w:sz="0" w:space="0" w:color="auto"/>
            <w:bottom w:val="none" w:sz="0" w:space="0" w:color="auto"/>
            <w:right w:val="none" w:sz="0" w:space="0" w:color="auto"/>
          </w:divBdr>
        </w:div>
        <w:div w:id="1402603440">
          <w:marLeft w:val="480"/>
          <w:marRight w:val="0"/>
          <w:marTop w:val="0"/>
          <w:marBottom w:val="0"/>
          <w:divBdr>
            <w:top w:val="none" w:sz="0" w:space="0" w:color="auto"/>
            <w:left w:val="none" w:sz="0" w:space="0" w:color="auto"/>
            <w:bottom w:val="none" w:sz="0" w:space="0" w:color="auto"/>
            <w:right w:val="none" w:sz="0" w:space="0" w:color="auto"/>
          </w:divBdr>
        </w:div>
        <w:div w:id="1421870603">
          <w:marLeft w:val="480"/>
          <w:marRight w:val="0"/>
          <w:marTop w:val="0"/>
          <w:marBottom w:val="0"/>
          <w:divBdr>
            <w:top w:val="none" w:sz="0" w:space="0" w:color="auto"/>
            <w:left w:val="none" w:sz="0" w:space="0" w:color="auto"/>
            <w:bottom w:val="none" w:sz="0" w:space="0" w:color="auto"/>
            <w:right w:val="none" w:sz="0" w:space="0" w:color="auto"/>
          </w:divBdr>
        </w:div>
        <w:div w:id="1426195955">
          <w:marLeft w:val="480"/>
          <w:marRight w:val="0"/>
          <w:marTop w:val="0"/>
          <w:marBottom w:val="0"/>
          <w:divBdr>
            <w:top w:val="none" w:sz="0" w:space="0" w:color="auto"/>
            <w:left w:val="none" w:sz="0" w:space="0" w:color="auto"/>
            <w:bottom w:val="none" w:sz="0" w:space="0" w:color="auto"/>
            <w:right w:val="none" w:sz="0" w:space="0" w:color="auto"/>
          </w:divBdr>
        </w:div>
        <w:div w:id="1431123644">
          <w:marLeft w:val="480"/>
          <w:marRight w:val="0"/>
          <w:marTop w:val="0"/>
          <w:marBottom w:val="0"/>
          <w:divBdr>
            <w:top w:val="none" w:sz="0" w:space="0" w:color="auto"/>
            <w:left w:val="none" w:sz="0" w:space="0" w:color="auto"/>
            <w:bottom w:val="none" w:sz="0" w:space="0" w:color="auto"/>
            <w:right w:val="none" w:sz="0" w:space="0" w:color="auto"/>
          </w:divBdr>
        </w:div>
        <w:div w:id="1433014424">
          <w:marLeft w:val="480"/>
          <w:marRight w:val="0"/>
          <w:marTop w:val="0"/>
          <w:marBottom w:val="0"/>
          <w:divBdr>
            <w:top w:val="none" w:sz="0" w:space="0" w:color="auto"/>
            <w:left w:val="none" w:sz="0" w:space="0" w:color="auto"/>
            <w:bottom w:val="none" w:sz="0" w:space="0" w:color="auto"/>
            <w:right w:val="none" w:sz="0" w:space="0" w:color="auto"/>
          </w:divBdr>
        </w:div>
        <w:div w:id="1449200574">
          <w:marLeft w:val="480"/>
          <w:marRight w:val="0"/>
          <w:marTop w:val="0"/>
          <w:marBottom w:val="0"/>
          <w:divBdr>
            <w:top w:val="none" w:sz="0" w:space="0" w:color="auto"/>
            <w:left w:val="none" w:sz="0" w:space="0" w:color="auto"/>
            <w:bottom w:val="none" w:sz="0" w:space="0" w:color="auto"/>
            <w:right w:val="none" w:sz="0" w:space="0" w:color="auto"/>
          </w:divBdr>
        </w:div>
        <w:div w:id="1456145189">
          <w:marLeft w:val="480"/>
          <w:marRight w:val="0"/>
          <w:marTop w:val="0"/>
          <w:marBottom w:val="0"/>
          <w:divBdr>
            <w:top w:val="none" w:sz="0" w:space="0" w:color="auto"/>
            <w:left w:val="none" w:sz="0" w:space="0" w:color="auto"/>
            <w:bottom w:val="none" w:sz="0" w:space="0" w:color="auto"/>
            <w:right w:val="none" w:sz="0" w:space="0" w:color="auto"/>
          </w:divBdr>
        </w:div>
        <w:div w:id="1457406272">
          <w:marLeft w:val="480"/>
          <w:marRight w:val="0"/>
          <w:marTop w:val="0"/>
          <w:marBottom w:val="0"/>
          <w:divBdr>
            <w:top w:val="none" w:sz="0" w:space="0" w:color="auto"/>
            <w:left w:val="none" w:sz="0" w:space="0" w:color="auto"/>
            <w:bottom w:val="none" w:sz="0" w:space="0" w:color="auto"/>
            <w:right w:val="none" w:sz="0" w:space="0" w:color="auto"/>
          </w:divBdr>
        </w:div>
        <w:div w:id="1479498426">
          <w:marLeft w:val="480"/>
          <w:marRight w:val="0"/>
          <w:marTop w:val="0"/>
          <w:marBottom w:val="0"/>
          <w:divBdr>
            <w:top w:val="none" w:sz="0" w:space="0" w:color="auto"/>
            <w:left w:val="none" w:sz="0" w:space="0" w:color="auto"/>
            <w:bottom w:val="none" w:sz="0" w:space="0" w:color="auto"/>
            <w:right w:val="none" w:sz="0" w:space="0" w:color="auto"/>
          </w:divBdr>
        </w:div>
        <w:div w:id="1479573451">
          <w:marLeft w:val="480"/>
          <w:marRight w:val="0"/>
          <w:marTop w:val="0"/>
          <w:marBottom w:val="0"/>
          <w:divBdr>
            <w:top w:val="none" w:sz="0" w:space="0" w:color="auto"/>
            <w:left w:val="none" w:sz="0" w:space="0" w:color="auto"/>
            <w:bottom w:val="none" w:sz="0" w:space="0" w:color="auto"/>
            <w:right w:val="none" w:sz="0" w:space="0" w:color="auto"/>
          </w:divBdr>
        </w:div>
        <w:div w:id="1502506202">
          <w:marLeft w:val="480"/>
          <w:marRight w:val="0"/>
          <w:marTop w:val="0"/>
          <w:marBottom w:val="0"/>
          <w:divBdr>
            <w:top w:val="none" w:sz="0" w:space="0" w:color="auto"/>
            <w:left w:val="none" w:sz="0" w:space="0" w:color="auto"/>
            <w:bottom w:val="none" w:sz="0" w:space="0" w:color="auto"/>
            <w:right w:val="none" w:sz="0" w:space="0" w:color="auto"/>
          </w:divBdr>
        </w:div>
        <w:div w:id="1506750742">
          <w:marLeft w:val="480"/>
          <w:marRight w:val="0"/>
          <w:marTop w:val="0"/>
          <w:marBottom w:val="0"/>
          <w:divBdr>
            <w:top w:val="none" w:sz="0" w:space="0" w:color="auto"/>
            <w:left w:val="none" w:sz="0" w:space="0" w:color="auto"/>
            <w:bottom w:val="none" w:sz="0" w:space="0" w:color="auto"/>
            <w:right w:val="none" w:sz="0" w:space="0" w:color="auto"/>
          </w:divBdr>
        </w:div>
        <w:div w:id="1529830973">
          <w:marLeft w:val="480"/>
          <w:marRight w:val="0"/>
          <w:marTop w:val="0"/>
          <w:marBottom w:val="0"/>
          <w:divBdr>
            <w:top w:val="none" w:sz="0" w:space="0" w:color="auto"/>
            <w:left w:val="none" w:sz="0" w:space="0" w:color="auto"/>
            <w:bottom w:val="none" w:sz="0" w:space="0" w:color="auto"/>
            <w:right w:val="none" w:sz="0" w:space="0" w:color="auto"/>
          </w:divBdr>
        </w:div>
        <w:div w:id="1537114064">
          <w:marLeft w:val="480"/>
          <w:marRight w:val="0"/>
          <w:marTop w:val="0"/>
          <w:marBottom w:val="0"/>
          <w:divBdr>
            <w:top w:val="none" w:sz="0" w:space="0" w:color="auto"/>
            <w:left w:val="none" w:sz="0" w:space="0" w:color="auto"/>
            <w:bottom w:val="none" w:sz="0" w:space="0" w:color="auto"/>
            <w:right w:val="none" w:sz="0" w:space="0" w:color="auto"/>
          </w:divBdr>
        </w:div>
        <w:div w:id="1582452042">
          <w:marLeft w:val="480"/>
          <w:marRight w:val="0"/>
          <w:marTop w:val="0"/>
          <w:marBottom w:val="0"/>
          <w:divBdr>
            <w:top w:val="none" w:sz="0" w:space="0" w:color="auto"/>
            <w:left w:val="none" w:sz="0" w:space="0" w:color="auto"/>
            <w:bottom w:val="none" w:sz="0" w:space="0" w:color="auto"/>
            <w:right w:val="none" w:sz="0" w:space="0" w:color="auto"/>
          </w:divBdr>
        </w:div>
        <w:div w:id="1598293641">
          <w:marLeft w:val="480"/>
          <w:marRight w:val="0"/>
          <w:marTop w:val="0"/>
          <w:marBottom w:val="0"/>
          <w:divBdr>
            <w:top w:val="none" w:sz="0" w:space="0" w:color="auto"/>
            <w:left w:val="none" w:sz="0" w:space="0" w:color="auto"/>
            <w:bottom w:val="none" w:sz="0" w:space="0" w:color="auto"/>
            <w:right w:val="none" w:sz="0" w:space="0" w:color="auto"/>
          </w:divBdr>
        </w:div>
        <w:div w:id="1602176189">
          <w:marLeft w:val="480"/>
          <w:marRight w:val="0"/>
          <w:marTop w:val="0"/>
          <w:marBottom w:val="0"/>
          <w:divBdr>
            <w:top w:val="none" w:sz="0" w:space="0" w:color="auto"/>
            <w:left w:val="none" w:sz="0" w:space="0" w:color="auto"/>
            <w:bottom w:val="none" w:sz="0" w:space="0" w:color="auto"/>
            <w:right w:val="none" w:sz="0" w:space="0" w:color="auto"/>
          </w:divBdr>
        </w:div>
        <w:div w:id="1608073214">
          <w:marLeft w:val="480"/>
          <w:marRight w:val="0"/>
          <w:marTop w:val="0"/>
          <w:marBottom w:val="0"/>
          <w:divBdr>
            <w:top w:val="none" w:sz="0" w:space="0" w:color="auto"/>
            <w:left w:val="none" w:sz="0" w:space="0" w:color="auto"/>
            <w:bottom w:val="none" w:sz="0" w:space="0" w:color="auto"/>
            <w:right w:val="none" w:sz="0" w:space="0" w:color="auto"/>
          </w:divBdr>
        </w:div>
        <w:div w:id="1610307994">
          <w:marLeft w:val="480"/>
          <w:marRight w:val="0"/>
          <w:marTop w:val="0"/>
          <w:marBottom w:val="0"/>
          <w:divBdr>
            <w:top w:val="none" w:sz="0" w:space="0" w:color="auto"/>
            <w:left w:val="none" w:sz="0" w:space="0" w:color="auto"/>
            <w:bottom w:val="none" w:sz="0" w:space="0" w:color="auto"/>
            <w:right w:val="none" w:sz="0" w:space="0" w:color="auto"/>
          </w:divBdr>
        </w:div>
        <w:div w:id="1612781591">
          <w:marLeft w:val="480"/>
          <w:marRight w:val="0"/>
          <w:marTop w:val="0"/>
          <w:marBottom w:val="0"/>
          <w:divBdr>
            <w:top w:val="none" w:sz="0" w:space="0" w:color="auto"/>
            <w:left w:val="none" w:sz="0" w:space="0" w:color="auto"/>
            <w:bottom w:val="none" w:sz="0" w:space="0" w:color="auto"/>
            <w:right w:val="none" w:sz="0" w:space="0" w:color="auto"/>
          </w:divBdr>
        </w:div>
        <w:div w:id="1627660273">
          <w:marLeft w:val="480"/>
          <w:marRight w:val="0"/>
          <w:marTop w:val="0"/>
          <w:marBottom w:val="0"/>
          <w:divBdr>
            <w:top w:val="none" w:sz="0" w:space="0" w:color="auto"/>
            <w:left w:val="none" w:sz="0" w:space="0" w:color="auto"/>
            <w:bottom w:val="none" w:sz="0" w:space="0" w:color="auto"/>
            <w:right w:val="none" w:sz="0" w:space="0" w:color="auto"/>
          </w:divBdr>
        </w:div>
        <w:div w:id="1631742505">
          <w:marLeft w:val="480"/>
          <w:marRight w:val="0"/>
          <w:marTop w:val="0"/>
          <w:marBottom w:val="0"/>
          <w:divBdr>
            <w:top w:val="none" w:sz="0" w:space="0" w:color="auto"/>
            <w:left w:val="none" w:sz="0" w:space="0" w:color="auto"/>
            <w:bottom w:val="none" w:sz="0" w:space="0" w:color="auto"/>
            <w:right w:val="none" w:sz="0" w:space="0" w:color="auto"/>
          </w:divBdr>
        </w:div>
        <w:div w:id="1650357056">
          <w:marLeft w:val="480"/>
          <w:marRight w:val="0"/>
          <w:marTop w:val="0"/>
          <w:marBottom w:val="0"/>
          <w:divBdr>
            <w:top w:val="none" w:sz="0" w:space="0" w:color="auto"/>
            <w:left w:val="none" w:sz="0" w:space="0" w:color="auto"/>
            <w:bottom w:val="none" w:sz="0" w:space="0" w:color="auto"/>
            <w:right w:val="none" w:sz="0" w:space="0" w:color="auto"/>
          </w:divBdr>
        </w:div>
        <w:div w:id="1652757286">
          <w:marLeft w:val="480"/>
          <w:marRight w:val="0"/>
          <w:marTop w:val="0"/>
          <w:marBottom w:val="0"/>
          <w:divBdr>
            <w:top w:val="none" w:sz="0" w:space="0" w:color="auto"/>
            <w:left w:val="none" w:sz="0" w:space="0" w:color="auto"/>
            <w:bottom w:val="none" w:sz="0" w:space="0" w:color="auto"/>
            <w:right w:val="none" w:sz="0" w:space="0" w:color="auto"/>
          </w:divBdr>
        </w:div>
        <w:div w:id="1657491233">
          <w:marLeft w:val="480"/>
          <w:marRight w:val="0"/>
          <w:marTop w:val="0"/>
          <w:marBottom w:val="0"/>
          <w:divBdr>
            <w:top w:val="none" w:sz="0" w:space="0" w:color="auto"/>
            <w:left w:val="none" w:sz="0" w:space="0" w:color="auto"/>
            <w:bottom w:val="none" w:sz="0" w:space="0" w:color="auto"/>
            <w:right w:val="none" w:sz="0" w:space="0" w:color="auto"/>
          </w:divBdr>
        </w:div>
        <w:div w:id="1663925851">
          <w:marLeft w:val="480"/>
          <w:marRight w:val="0"/>
          <w:marTop w:val="0"/>
          <w:marBottom w:val="0"/>
          <w:divBdr>
            <w:top w:val="none" w:sz="0" w:space="0" w:color="auto"/>
            <w:left w:val="none" w:sz="0" w:space="0" w:color="auto"/>
            <w:bottom w:val="none" w:sz="0" w:space="0" w:color="auto"/>
            <w:right w:val="none" w:sz="0" w:space="0" w:color="auto"/>
          </w:divBdr>
        </w:div>
        <w:div w:id="1706439463">
          <w:marLeft w:val="480"/>
          <w:marRight w:val="0"/>
          <w:marTop w:val="0"/>
          <w:marBottom w:val="0"/>
          <w:divBdr>
            <w:top w:val="none" w:sz="0" w:space="0" w:color="auto"/>
            <w:left w:val="none" w:sz="0" w:space="0" w:color="auto"/>
            <w:bottom w:val="none" w:sz="0" w:space="0" w:color="auto"/>
            <w:right w:val="none" w:sz="0" w:space="0" w:color="auto"/>
          </w:divBdr>
        </w:div>
        <w:div w:id="1716852384">
          <w:marLeft w:val="480"/>
          <w:marRight w:val="0"/>
          <w:marTop w:val="0"/>
          <w:marBottom w:val="0"/>
          <w:divBdr>
            <w:top w:val="none" w:sz="0" w:space="0" w:color="auto"/>
            <w:left w:val="none" w:sz="0" w:space="0" w:color="auto"/>
            <w:bottom w:val="none" w:sz="0" w:space="0" w:color="auto"/>
            <w:right w:val="none" w:sz="0" w:space="0" w:color="auto"/>
          </w:divBdr>
        </w:div>
        <w:div w:id="1720931315">
          <w:marLeft w:val="480"/>
          <w:marRight w:val="0"/>
          <w:marTop w:val="0"/>
          <w:marBottom w:val="0"/>
          <w:divBdr>
            <w:top w:val="none" w:sz="0" w:space="0" w:color="auto"/>
            <w:left w:val="none" w:sz="0" w:space="0" w:color="auto"/>
            <w:bottom w:val="none" w:sz="0" w:space="0" w:color="auto"/>
            <w:right w:val="none" w:sz="0" w:space="0" w:color="auto"/>
          </w:divBdr>
        </w:div>
        <w:div w:id="1725181282">
          <w:marLeft w:val="480"/>
          <w:marRight w:val="0"/>
          <w:marTop w:val="0"/>
          <w:marBottom w:val="0"/>
          <w:divBdr>
            <w:top w:val="none" w:sz="0" w:space="0" w:color="auto"/>
            <w:left w:val="none" w:sz="0" w:space="0" w:color="auto"/>
            <w:bottom w:val="none" w:sz="0" w:space="0" w:color="auto"/>
            <w:right w:val="none" w:sz="0" w:space="0" w:color="auto"/>
          </w:divBdr>
        </w:div>
        <w:div w:id="1731688168">
          <w:marLeft w:val="480"/>
          <w:marRight w:val="0"/>
          <w:marTop w:val="0"/>
          <w:marBottom w:val="0"/>
          <w:divBdr>
            <w:top w:val="none" w:sz="0" w:space="0" w:color="auto"/>
            <w:left w:val="none" w:sz="0" w:space="0" w:color="auto"/>
            <w:bottom w:val="none" w:sz="0" w:space="0" w:color="auto"/>
            <w:right w:val="none" w:sz="0" w:space="0" w:color="auto"/>
          </w:divBdr>
        </w:div>
        <w:div w:id="1744641343">
          <w:marLeft w:val="480"/>
          <w:marRight w:val="0"/>
          <w:marTop w:val="0"/>
          <w:marBottom w:val="0"/>
          <w:divBdr>
            <w:top w:val="none" w:sz="0" w:space="0" w:color="auto"/>
            <w:left w:val="none" w:sz="0" w:space="0" w:color="auto"/>
            <w:bottom w:val="none" w:sz="0" w:space="0" w:color="auto"/>
            <w:right w:val="none" w:sz="0" w:space="0" w:color="auto"/>
          </w:divBdr>
        </w:div>
        <w:div w:id="1759397929">
          <w:marLeft w:val="480"/>
          <w:marRight w:val="0"/>
          <w:marTop w:val="0"/>
          <w:marBottom w:val="0"/>
          <w:divBdr>
            <w:top w:val="none" w:sz="0" w:space="0" w:color="auto"/>
            <w:left w:val="none" w:sz="0" w:space="0" w:color="auto"/>
            <w:bottom w:val="none" w:sz="0" w:space="0" w:color="auto"/>
            <w:right w:val="none" w:sz="0" w:space="0" w:color="auto"/>
          </w:divBdr>
        </w:div>
        <w:div w:id="1775203428">
          <w:marLeft w:val="480"/>
          <w:marRight w:val="0"/>
          <w:marTop w:val="0"/>
          <w:marBottom w:val="0"/>
          <w:divBdr>
            <w:top w:val="none" w:sz="0" w:space="0" w:color="auto"/>
            <w:left w:val="none" w:sz="0" w:space="0" w:color="auto"/>
            <w:bottom w:val="none" w:sz="0" w:space="0" w:color="auto"/>
            <w:right w:val="none" w:sz="0" w:space="0" w:color="auto"/>
          </w:divBdr>
        </w:div>
        <w:div w:id="1785808137">
          <w:marLeft w:val="480"/>
          <w:marRight w:val="0"/>
          <w:marTop w:val="0"/>
          <w:marBottom w:val="0"/>
          <w:divBdr>
            <w:top w:val="none" w:sz="0" w:space="0" w:color="auto"/>
            <w:left w:val="none" w:sz="0" w:space="0" w:color="auto"/>
            <w:bottom w:val="none" w:sz="0" w:space="0" w:color="auto"/>
            <w:right w:val="none" w:sz="0" w:space="0" w:color="auto"/>
          </w:divBdr>
        </w:div>
        <w:div w:id="1786730024">
          <w:marLeft w:val="480"/>
          <w:marRight w:val="0"/>
          <w:marTop w:val="0"/>
          <w:marBottom w:val="0"/>
          <w:divBdr>
            <w:top w:val="none" w:sz="0" w:space="0" w:color="auto"/>
            <w:left w:val="none" w:sz="0" w:space="0" w:color="auto"/>
            <w:bottom w:val="none" w:sz="0" w:space="0" w:color="auto"/>
            <w:right w:val="none" w:sz="0" w:space="0" w:color="auto"/>
          </w:divBdr>
        </w:div>
      </w:divsChild>
    </w:div>
    <w:div w:id="1386955090">
      <w:bodyDiv w:val="1"/>
      <w:marLeft w:val="0"/>
      <w:marRight w:val="0"/>
      <w:marTop w:val="0"/>
      <w:marBottom w:val="0"/>
      <w:divBdr>
        <w:top w:val="none" w:sz="0" w:space="0" w:color="auto"/>
        <w:left w:val="none" w:sz="0" w:space="0" w:color="auto"/>
        <w:bottom w:val="none" w:sz="0" w:space="0" w:color="auto"/>
        <w:right w:val="none" w:sz="0" w:space="0" w:color="auto"/>
      </w:divBdr>
    </w:div>
    <w:div w:id="1387990706">
      <w:bodyDiv w:val="1"/>
      <w:marLeft w:val="0"/>
      <w:marRight w:val="0"/>
      <w:marTop w:val="0"/>
      <w:marBottom w:val="0"/>
      <w:divBdr>
        <w:top w:val="none" w:sz="0" w:space="0" w:color="auto"/>
        <w:left w:val="none" w:sz="0" w:space="0" w:color="auto"/>
        <w:bottom w:val="none" w:sz="0" w:space="0" w:color="auto"/>
        <w:right w:val="none" w:sz="0" w:space="0" w:color="auto"/>
      </w:divBdr>
      <w:divsChild>
        <w:div w:id="1905314">
          <w:marLeft w:val="480"/>
          <w:marRight w:val="0"/>
          <w:marTop w:val="0"/>
          <w:marBottom w:val="0"/>
          <w:divBdr>
            <w:top w:val="none" w:sz="0" w:space="0" w:color="auto"/>
            <w:left w:val="none" w:sz="0" w:space="0" w:color="auto"/>
            <w:bottom w:val="none" w:sz="0" w:space="0" w:color="auto"/>
            <w:right w:val="none" w:sz="0" w:space="0" w:color="auto"/>
          </w:divBdr>
        </w:div>
        <w:div w:id="9531382">
          <w:marLeft w:val="480"/>
          <w:marRight w:val="0"/>
          <w:marTop w:val="0"/>
          <w:marBottom w:val="0"/>
          <w:divBdr>
            <w:top w:val="none" w:sz="0" w:space="0" w:color="auto"/>
            <w:left w:val="none" w:sz="0" w:space="0" w:color="auto"/>
            <w:bottom w:val="none" w:sz="0" w:space="0" w:color="auto"/>
            <w:right w:val="none" w:sz="0" w:space="0" w:color="auto"/>
          </w:divBdr>
        </w:div>
        <w:div w:id="11612551">
          <w:marLeft w:val="480"/>
          <w:marRight w:val="0"/>
          <w:marTop w:val="0"/>
          <w:marBottom w:val="0"/>
          <w:divBdr>
            <w:top w:val="none" w:sz="0" w:space="0" w:color="auto"/>
            <w:left w:val="none" w:sz="0" w:space="0" w:color="auto"/>
            <w:bottom w:val="none" w:sz="0" w:space="0" w:color="auto"/>
            <w:right w:val="none" w:sz="0" w:space="0" w:color="auto"/>
          </w:divBdr>
        </w:div>
        <w:div w:id="20716656">
          <w:marLeft w:val="480"/>
          <w:marRight w:val="0"/>
          <w:marTop w:val="0"/>
          <w:marBottom w:val="0"/>
          <w:divBdr>
            <w:top w:val="none" w:sz="0" w:space="0" w:color="auto"/>
            <w:left w:val="none" w:sz="0" w:space="0" w:color="auto"/>
            <w:bottom w:val="none" w:sz="0" w:space="0" w:color="auto"/>
            <w:right w:val="none" w:sz="0" w:space="0" w:color="auto"/>
          </w:divBdr>
        </w:div>
        <w:div w:id="27729364">
          <w:marLeft w:val="480"/>
          <w:marRight w:val="0"/>
          <w:marTop w:val="0"/>
          <w:marBottom w:val="0"/>
          <w:divBdr>
            <w:top w:val="none" w:sz="0" w:space="0" w:color="auto"/>
            <w:left w:val="none" w:sz="0" w:space="0" w:color="auto"/>
            <w:bottom w:val="none" w:sz="0" w:space="0" w:color="auto"/>
            <w:right w:val="none" w:sz="0" w:space="0" w:color="auto"/>
          </w:divBdr>
        </w:div>
        <w:div w:id="29916055">
          <w:marLeft w:val="480"/>
          <w:marRight w:val="0"/>
          <w:marTop w:val="0"/>
          <w:marBottom w:val="0"/>
          <w:divBdr>
            <w:top w:val="none" w:sz="0" w:space="0" w:color="auto"/>
            <w:left w:val="none" w:sz="0" w:space="0" w:color="auto"/>
            <w:bottom w:val="none" w:sz="0" w:space="0" w:color="auto"/>
            <w:right w:val="none" w:sz="0" w:space="0" w:color="auto"/>
          </w:divBdr>
        </w:div>
        <w:div w:id="46805483">
          <w:marLeft w:val="480"/>
          <w:marRight w:val="0"/>
          <w:marTop w:val="0"/>
          <w:marBottom w:val="0"/>
          <w:divBdr>
            <w:top w:val="none" w:sz="0" w:space="0" w:color="auto"/>
            <w:left w:val="none" w:sz="0" w:space="0" w:color="auto"/>
            <w:bottom w:val="none" w:sz="0" w:space="0" w:color="auto"/>
            <w:right w:val="none" w:sz="0" w:space="0" w:color="auto"/>
          </w:divBdr>
        </w:div>
        <w:div w:id="46883040">
          <w:marLeft w:val="480"/>
          <w:marRight w:val="0"/>
          <w:marTop w:val="0"/>
          <w:marBottom w:val="0"/>
          <w:divBdr>
            <w:top w:val="none" w:sz="0" w:space="0" w:color="auto"/>
            <w:left w:val="none" w:sz="0" w:space="0" w:color="auto"/>
            <w:bottom w:val="none" w:sz="0" w:space="0" w:color="auto"/>
            <w:right w:val="none" w:sz="0" w:space="0" w:color="auto"/>
          </w:divBdr>
        </w:div>
        <w:div w:id="47195311">
          <w:marLeft w:val="480"/>
          <w:marRight w:val="0"/>
          <w:marTop w:val="0"/>
          <w:marBottom w:val="0"/>
          <w:divBdr>
            <w:top w:val="none" w:sz="0" w:space="0" w:color="auto"/>
            <w:left w:val="none" w:sz="0" w:space="0" w:color="auto"/>
            <w:bottom w:val="none" w:sz="0" w:space="0" w:color="auto"/>
            <w:right w:val="none" w:sz="0" w:space="0" w:color="auto"/>
          </w:divBdr>
        </w:div>
        <w:div w:id="62069197">
          <w:marLeft w:val="480"/>
          <w:marRight w:val="0"/>
          <w:marTop w:val="0"/>
          <w:marBottom w:val="0"/>
          <w:divBdr>
            <w:top w:val="none" w:sz="0" w:space="0" w:color="auto"/>
            <w:left w:val="none" w:sz="0" w:space="0" w:color="auto"/>
            <w:bottom w:val="none" w:sz="0" w:space="0" w:color="auto"/>
            <w:right w:val="none" w:sz="0" w:space="0" w:color="auto"/>
          </w:divBdr>
        </w:div>
        <w:div w:id="62652750">
          <w:marLeft w:val="480"/>
          <w:marRight w:val="0"/>
          <w:marTop w:val="0"/>
          <w:marBottom w:val="0"/>
          <w:divBdr>
            <w:top w:val="none" w:sz="0" w:space="0" w:color="auto"/>
            <w:left w:val="none" w:sz="0" w:space="0" w:color="auto"/>
            <w:bottom w:val="none" w:sz="0" w:space="0" w:color="auto"/>
            <w:right w:val="none" w:sz="0" w:space="0" w:color="auto"/>
          </w:divBdr>
        </w:div>
        <w:div w:id="62798978">
          <w:marLeft w:val="480"/>
          <w:marRight w:val="0"/>
          <w:marTop w:val="0"/>
          <w:marBottom w:val="0"/>
          <w:divBdr>
            <w:top w:val="none" w:sz="0" w:space="0" w:color="auto"/>
            <w:left w:val="none" w:sz="0" w:space="0" w:color="auto"/>
            <w:bottom w:val="none" w:sz="0" w:space="0" w:color="auto"/>
            <w:right w:val="none" w:sz="0" w:space="0" w:color="auto"/>
          </w:divBdr>
        </w:div>
        <w:div w:id="77874423">
          <w:marLeft w:val="480"/>
          <w:marRight w:val="0"/>
          <w:marTop w:val="0"/>
          <w:marBottom w:val="0"/>
          <w:divBdr>
            <w:top w:val="none" w:sz="0" w:space="0" w:color="auto"/>
            <w:left w:val="none" w:sz="0" w:space="0" w:color="auto"/>
            <w:bottom w:val="none" w:sz="0" w:space="0" w:color="auto"/>
            <w:right w:val="none" w:sz="0" w:space="0" w:color="auto"/>
          </w:divBdr>
        </w:div>
        <w:div w:id="93208670">
          <w:marLeft w:val="480"/>
          <w:marRight w:val="0"/>
          <w:marTop w:val="0"/>
          <w:marBottom w:val="0"/>
          <w:divBdr>
            <w:top w:val="none" w:sz="0" w:space="0" w:color="auto"/>
            <w:left w:val="none" w:sz="0" w:space="0" w:color="auto"/>
            <w:bottom w:val="none" w:sz="0" w:space="0" w:color="auto"/>
            <w:right w:val="none" w:sz="0" w:space="0" w:color="auto"/>
          </w:divBdr>
        </w:div>
        <w:div w:id="104739434">
          <w:marLeft w:val="480"/>
          <w:marRight w:val="0"/>
          <w:marTop w:val="0"/>
          <w:marBottom w:val="0"/>
          <w:divBdr>
            <w:top w:val="none" w:sz="0" w:space="0" w:color="auto"/>
            <w:left w:val="none" w:sz="0" w:space="0" w:color="auto"/>
            <w:bottom w:val="none" w:sz="0" w:space="0" w:color="auto"/>
            <w:right w:val="none" w:sz="0" w:space="0" w:color="auto"/>
          </w:divBdr>
        </w:div>
        <w:div w:id="107242604">
          <w:marLeft w:val="480"/>
          <w:marRight w:val="0"/>
          <w:marTop w:val="0"/>
          <w:marBottom w:val="0"/>
          <w:divBdr>
            <w:top w:val="none" w:sz="0" w:space="0" w:color="auto"/>
            <w:left w:val="none" w:sz="0" w:space="0" w:color="auto"/>
            <w:bottom w:val="none" w:sz="0" w:space="0" w:color="auto"/>
            <w:right w:val="none" w:sz="0" w:space="0" w:color="auto"/>
          </w:divBdr>
        </w:div>
        <w:div w:id="118378478">
          <w:marLeft w:val="480"/>
          <w:marRight w:val="0"/>
          <w:marTop w:val="0"/>
          <w:marBottom w:val="0"/>
          <w:divBdr>
            <w:top w:val="none" w:sz="0" w:space="0" w:color="auto"/>
            <w:left w:val="none" w:sz="0" w:space="0" w:color="auto"/>
            <w:bottom w:val="none" w:sz="0" w:space="0" w:color="auto"/>
            <w:right w:val="none" w:sz="0" w:space="0" w:color="auto"/>
          </w:divBdr>
        </w:div>
        <w:div w:id="136073961">
          <w:marLeft w:val="480"/>
          <w:marRight w:val="0"/>
          <w:marTop w:val="0"/>
          <w:marBottom w:val="0"/>
          <w:divBdr>
            <w:top w:val="none" w:sz="0" w:space="0" w:color="auto"/>
            <w:left w:val="none" w:sz="0" w:space="0" w:color="auto"/>
            <w:bottom w:val="none" w:sz="0" w:space="0" w:color="auto"/>
            <w:right w:val="none" w:sz="0" w:space="0" w:color="auto"/>
          </w:divBdr>
        </w:div>
        <w:div w:id="137040914">
          <w:marLeft w:val="480"/>
          <w:marRight w:val="0"/>
          <w:marTop w:val="0"/>
          <w:marBottom w:val="0"/>
          <w:divBdr>
            <w:top w:val="none" w:sz="0" w:space="0" w:color="auto"/>
            <w:left w:val="none" w:sz="0" w:space="0" w:color="auto"/>
            <w:bottom w:val="none" w:sz="0" w:space="0" w:color="auto"/>
            <w:right w:val="none" w:sz="0" w:space="0" w:color="auto"/>
          </w:divBdr>
        </w:div>
        <w:div w:id="141705519">
          <w:marLeft w:val="480"/>
          <w:marRight w:val="0"/>
          <w:marTop w:val="0"/>
          <w:marBottom w:val="0"/>
          <w:divBdr>
            <w:top w:val="none" w:sz="0" w:space="0" w:color="auto"/>
            <w:left w:val="none" w:sz="0" w:space="0" w:color="auto"/>
            <w:bottom w:val="none" w:sz="0" w:space="0" w:color="auto"/>
            <w:right w:val="none" w:sz="0" w:space="0" w:color="auto"/>
          </w:divBdr>
        </w:div>
        <w:div w:id="144206195">
          <w:marLeft w:val="480"/>
          <w:marRight w:val="0"/>
          <w:marTop w:val="0"/>
          <w:marBottom w:val="0"/>
          <w:divBdr>
            <w:top w:val="none" w:sz="0" w:space="0" w:color="auto"/>
            <w:left w:val="none" w:sz="0" w:space="0" w:color="auto"/>
            <w:bottom w:val="none" w:sz="0" w:space="0" w:color="auto"/>
            <w:right w:val="none" w:sz="0" w:space="0" w:color="auto"/>
          </w:divBdr>
        </w:div>
        <w:div w:id="151605646">
          <w:marLeft w:val="480"/>
          <w:marRight w:val="0"/>
          <w:marTop w:val="0"/>
          <w:marBottom w:val="0"/>
          <w:divBdr>
            <w:top w:val="none" w:sz="0" w:space="0" w:color="auto"/>
            <w:left w:val="none" w:sz="0" w:space="0" w:color="auto"/>
            <w:bottom w:val="none" w:sz="0" w:space="0" w:color="auto"/>
            <w:right w:val="none" w:sz="0" w:space="0" w:color="auto"/>
          </w:divBdr>
        </w:div>
        <w:div w:id="157960215">
          <w:marLeft w:val="480"/>
          <w:marRight w:val="0"/>
          <w:marTop w:val="0"/>
          <w:marBottom w:val="0"/>
          <w:divBdr>
            <w:top w:val="none" w:sz="0" w:space="0" w:color="auto"/>
            <w:left w:val="none" w:sz="0" w:space="0" w:color="auto"/>
            <w:bottom w:val="none" w:sz="0" w:space="0" w:color="auto"/>
            <w:right w:val="none" w:sz="0" w:space="0" w:color="auto"/>
          </w:divBdr>
        </w:div>
        <w:div w:id="168251276">
          <w:marLeft w:val="480"/>
          <w:marRight w:val="0"/>
          <w:marTop w:val="0"/>
          <w:marBottom w:val="0"/>
          <w:divBdr>
            <w:top w:val="none" w:sz="0" w:space="0" w:color="auto"/>
            <w:left w:val="none" w:sz="0" w:space="0" w:color="auto"/>
            <w:bottom w:val="none" w:sz="0" w:space="0" w:color="auto"/>
            <w:right w:val="none" w:sz="0" w:space="0" w:color="auto"/>
          </w:divBdr>
        </w:div>
        <w:div w:id="180240145">
          <w:marLeft w:val="480"/>
          <w:marRight w:val="0"/>
          <w:marTop w:val="0"/>
          <w:marBottom w:val="0"/>
          <w:divBdr>
            <w:top w:val="none" w:sz="0" w:space="0" w:color="auto"/>
            <w:left w:val="none" w:sz="0" w:space="0" w:color="auto"/>
            <w:bottom w:val="none" w:sz="0" w:space="0" w:color="auto"/>
            <w:right w:val="none" w:sz="0" w:space="0" w:color="auto"/>
          </w:divBdr>
        </w:div>
        <w:div w:id="182327494">
          <w:marLeft w:val="480"/>
          <w:marRight w:val="0"/>
          <w:marTop w:val="0"/>
          <w:marBottom w:val="0"/>
          <w:divBdr>
            <w:top w:val="none" w:sz="0" w:space="0" w:color="auto"/>
            <w:left w:val="none" w:sz="0" w:space="0" w:color="auto"/>
            <w:bottom w:val="none" w:sz="0" w:space="0" w:color="auto"/>
            <w:right w:val="none" w:sz="0" w:space="0" w:color="auto"/>
          </w:divBdr>
        </w:div>
        <w:div w:id="195823385">
          <w:marLeft w:val="480"/>
          <w:marRight w:val="0"/>
          <w:marTop w:val="0"/>
          <w:marBottom w:val="0"/>
          <w:divBdr>
            <w:top w:val="none" w:sz="0" w:space="0" w:color="auto"/>
            <w:left w:val="none" w:sz="0" w:space="0" w:color="auto"/>
            <w:bottom w:val="none" w:sz="0" w:space="0" w:color="auto"/>
            <w:right w:val="none" w:sz="0" w:space="0" w:color="auto"/>
          </w:divBdr>
        </w:div>
        <w:div w:id="201141403">
          <w:marLeft w:val="480"/>
          <w:marRight w:val="0"/>
          <w:marTop w:val="0"/>
          <w:marBottom w:val="0"/>
          <w:divBdr>
            <w:top w:val="none" w:sz="0" w:space="0" w:color="auto"/>
            <w:left w:val="none" w:sz="0" w:space="0" w:color="auto"/>
            <w:bottom w:val="none" w:sz="0" w:space="0" w:color="auto"/>
            <w:right w:val="none" w:sz="0" w:space="0" w:color="auto"/>
          </w:divBdr>
        </w:div>
        <w:div w:id="207498165">
          <w:marLeft w:val="480"/>
          <w:marRight w:val="0"/>
          <w:marTop w:val="0"/>
          <w:marBottom w:val="0"/>
          <w:divBdr>
            <w:top w:val="none" w:sz="0" w:space="0" w:color="auto"/>
            <w:left w:val="none" w:sz="0" w:space="0" w:color="auto"/>
            <w:bottom w:val="none" w:sz="0" w:space="0" w:color="auto"/>
            <w:right w:val="none" w:sz="0" w:space="0" w:color="auto"/>
          </w:divBdr>
        </w:div>
        <w:div w:id="239367654">
          <w:marLeft w:val="480"/>
          <w:marRight w:val="0"/>
          <w:marTop w:val="0"/>
          <w:marBottom w:val="0"/>
          <w:divBdr>
            <w:top w:val="none" w:sz="0" w:space="0" w:color="auto"/>
            <w:left w:val="none" w:sz="0" w:space="0" w:color="auto"/>
            <w:bottom w:val="none" w:sz="0" w:space="0" w:color="auto"/>
            <w:right w:val="none" w:sz="0" w:space="0" w:color="auto"/>
          </w:divBdr>
        </w:div>
        <w:div w:id="253167718">
          <w:marLeft w:val="480"/>
          <w:marRight w:val="0"/>
          <w:marTop w:val="0"/>
          <w:marBottom w:val="0"/>
          <w:divBdr>
            <w:top w:val="none" w:sz="0" w:space="0" w:color="auto"/>
            <w:left w:val="none" w:sz="0" w:space="0" w:color="auto"/>
            <w:bottom w:val="none" w:sz="0" w:space="0" w:color="auto"/>
            <w:right w:val="none" w:sz="0" w:space="0" w:color="auto"/>
          </w:divBdr>
        </w:div>
        <w:div w:id="267735483">
          <w:marLeft w:val="480"/>
          <w:marRight w:val="0"/>
          <w:marTop w:val="0"/>
          <w:marBottom w:val="0"/>
          <w:divBdr>
            <w:top w:val="none" w:sz="0" w:space="0" w:color="auto"/>
            <w:left w:val="none" w:sz="0" w:space="0" w:color="auto"/>
            <w:bottom w:val="none" w:sz="0" w:space="0" w:color="auto"/>
            <w:right w:val="none" w:sz="0" w:space="0" w:color="auto"/>
          </w:divBdr>
        </w:div>
        <w:div w:id="269706466">
          <w:marLeft w:val="480"/>
          <w:marRight w:val="0"/>
          <w:marTop w:val="0"/>
          <w:marBottom w:val="0"/>
          <w:divBdr>
            <w:top w:val="none" w:sz="0" w:space="0" w:color="auto"/>
            <w:left w:val="none" w:sz="0" w:space="0" w:color="auto"/>
            <w:bottom w:val="none" w:sz="0" w:space="0" w:color="auto"/>
            <w:right w:val="none" w:sz="0" w:space="0" w:color="auto"/>
          </w:divBdr>
        </w:div>
        <w:div w:id="281618879">
          <w:marLeft w:val="480"/>
          <w:marRight w:val="0"/>
          <w:marTop w:val="0"/>
          <w:marBottom w:val="0"/>
          <w:divBdr>
            <w:top w:val="none" w:sz="0" w:space="0" w:color="auto"/>
            <w:left w:val="none" w:sz="0" w:space="0" w:color="auto"/>
            <w:bottom w:val="none" w:sz="0" w:space="0" w:color="auto"/>
            <w:right w:val="none" w:sz="0" w:space="0" w:color="auto"/>
          </w:divBdr>
        </w:div>
        <w:div w:id="291332739">
          <w:marLeft w:val="480"/>
          <w:marRight w:val="0"/>
          <w:marTop w:val="0"/>
          <w:marBottom w:val="0"/>
          <w:divBdr>
            <w:top w:val="none" w:sz="0" w:space="0" w:color="auto"/>
            <w:left w:val="none" w:sz="0" w:space="0" w:color="auto"/>
            <w:bottom w:val="none" w:sz="0" w:space="0" w:color="auto"/>
            <w:right w:val="none" w:sz="0" w:space="0" w:color="auto"/>
          </w:divBdr>
        </w:div>
        <w:div w:id="294263007">
          <w:marLeft w:val="480"/>
          <w:marRight w:val="0"/>
          <w:marTop w:val="0"/>
          <w:marBottom w:val="0"/>
          <w:divBdr>
            <w:top w:val="none" w:sz="0" w:space="0" w:color="auto"/>
            <w:left w:val="none" w:sz="0" w:space="0" w:color="auto"/>
            <w:bottom w:val="none" w:sz="0" w:space="0" w:color="auto"/>
            <w:right w:val="none" w:sz="0" w:space="0" w:color="auto"/>
          </w:divBdr>
        </w:div>
        <w:div w:id="303395986">
          <w:marLeft w:val="480"/>
          <w:marRight w:val="0"/>
          <w:marTop w:val="0"/>
          <w:marBottom w:val="0"/>
          <w:divBdr>
            <w:top w:val="none" w:sz="0" w:space="0" w:color="auto"/>
            <w:left w:val="none" w:sz="0" w:space="0" w:color="auto"/>
            <w:bottom w:val="none" w:sz="0" w:space="0" w:color="auto"/>
            <w:right w:val="none" w:sz="0" w:space="0" w:color="auto"/>
          </w:divBdr>
        </w:div>
        <w:div w:id="311449088">
          <w:marLeft w:val="480"/>
          <w:marRight w:val="0"/>
          <w:marTop w:val="0"/>
          <w:marBottom w:val="0"/>
          <w:divBdr>
            <w:top w:val="none" w:sz="0" w:space="0" w:color="auto"/>
            <w:left w:val="none" w:sz="0" w:space="0" w:color="auto"/>
            <w:bottom w:val="none" w:sz="0" w:space="0" w:color="auto"/>
            <w:right w:val="none" w:sz="0" w:space="0" w:color="auto"/>
          </w:divBdr>
        </w:div>
        <w:div w:id="313267715">
          <w:marLeft w:val="480"/>
          <w:marRight w:val="0"/>
          <w:marTop w:val="0"/>
          <w:marBottom w:val="0"/>
          <w:divBdr>
            <w:top w:val="none" w:sz="0" w:space="0" w:color="auto"/>
            <w:left w:val="none" w:sz="0" w:space="0" w:color="auto"/>
            <w:bottom w:val="none" w:sz="0" w:space="0" w:color="auto"/>
            <w:right w:val="none" w:sz="0" w:space="0" w:color="auto"/>
          </w:divBdr>
        </w:div>
        <w:div w:id="315189560">
          <w:marLeft w:val="480"/>
          <w:marRight w:val="0"/>
          <w:marTop w:val="0"/>
          <w:marBottom w:val="0"/>
          <w:divBdr>
            <w:top w:val="none" w:sz="0" w:space="0" w:color="auto"/>
            <w:left w:val="none" w:sz="0" w:space="0" w:color="auto"/>
            <w:bottom w:val="none" w:sz="0" w:space="0" w:color="auto"/>
            <w:right w:val="none" w:sz="0" w:space="0" w:color="auto"/>
          </w:divBdr>
        </w:div>
        <w:div w:id="318968288">
          <w:marLeft w:val="480"/>
          <w:marRight w:val="0"/>
          <w:marTop w:val="0"/>
          <w:marBottom w:val="0"/>
          <w:divBdr>
            <w:top w:val="none" w:sz="0" w:space="0" w:color="auto"/>
            <w:left w:val="none" w:sz="0" w:space="0" w:color="auto"/>
            <w:bottom w:val="none" w:sz="0" w:space="0" w:color="auto"/>
            <w:right w:val="none" w:sz="0" w:space="0" w:color="auto"/>
          </w:divBdr>
        </w:div>
        <w:div w:id="335233960">
          <w:marLeft w:val="480"/>
          <w:marRight w:val="0"/>
          <w:marTop w:val="0"/>
          <w:marBottom w:val="0"/>
          <w:divBdr>
            <w:top w:val="none" w:sz="0" w:space="0" w:color="auto"/>
            <w:left w:val="none" w:sz="0" w:space="0" w:color="auto"/>
            <w:bottom w:val="none" w:sz="0" w:space="0" w:color="auto"/>
            <w:right w:val="none" w:sz="0" w:space="0" w:color="auto"/>
          </w:divBdr>
        </w:div>
        <w:div w:id="338001568">
          <w:marLeft w:val="480"/>
          <w:marRight w:val="0"/>
          <w:marTop w:val="0"/>
          <w:marBottom w:val="0"/>
          <w:divBdr>
            <w:top w:val="none" w:sz="0" w:space="0" w:color="auto"/>
            <w:left w:val="none" w:sz="0" w:space="0" w:color="auto"/>
            <w:bottom w:val="none" w:sz="0" w:space="0" w:color="auto"/>
            <w:right w:val="none" w:sz="0" w:space="0" w:color="auto"/>
          </w:divBdr>
        </w:div>
        <w:div w:id="338971196">
          <w:marLeft w:val="480"/>
          <w:marRight w:val="0"/>
          <w:marTop w:val="0"/>
          <w:marBottom w:val="0"/>
          <w:divBdr>
            <w:top w:val="none" w:sz="0" w:space="0" w:color="auto"/>
            <w:left w:val="none" w:sz="0" w:space="0" w:color="auto"/>
            <w:bottom w:val="none" w:sz="0" w:space="0" w:color="auto"/>
            <w:right w:val="none" w:sz="0" w:space="0" w:color="auto"/>
          </w:divBdr>
        </w:div>
        <w:div w:id="343751567">
          <w:marLeft w:val="480"/>
          <w:marRight w:val="0"/>
          <w:marTop w:val="0"/>
          <w:marBottom w:val="0"/>
          <w:divBdr>
            <w:top w:val="none" w:sz="0" w:space="0" w:color="auto"/>
            <w:left w:val="none" w:sz="0" w:space="0" w:color="auto"/>
            <w:bottom w:val="none" w:sz="0" w:space="0" w:color="auto"/>
            <w:right w:val="none" w:sz="0" w:space="0" w:color="auto"/>
          </w:divBdr>
        </w:div>
        <w:div w:id="352996570">
          <w:marLeft w:val="480"/>
          <w:marRight w:val="0"/>
          <w:marTop w:val="0"/>
          <w:marBottom w:val="0"/>
          <w:divBdr>
            <w:top w:val="none" w:sz="0" w:space="0" w:color="auto"/>
            <w:left w:val="none" w:sz="0" w:space="0" w:color="auto"/>
            <w:bottom w:val="none" w:sz="0" w:space="0" w:color="auto"/>
            <w:right w:val="none" w:sz="0" w:space="0" w:color="auto"/>
          </w:divBdr>
        </w:div>
        <w:div w:id="366226875">
          <w:marLeft w:val="480"/>
          <w:marRight w:val="0"/>
          <w:marTop w:val="0"/>
          <w:marBottom w:val="0"/>
          <w:divBdr>
            <w:top w:val="none" w:sz="0" w:space="0" w:color="auto"/>
            <w:left w:val="none" w:sz="0" w:space="0" w:color="auto"/>
            <w:bottom w:val="none" w:sz="0" w:space="0" w:color="auto"/>
            <w:right w:val="none" w:sz="0" w:space="0" w:color="auto"/>
          </w:divBdr>
        </w:div>
        <w:div w:id="368261749">
          <w:marLeft w:val="480"/>
          <w:marRight w:val="0"/>
          <w:marTop w:val="0"/>
          <w:marBottom w:val="0"/>
          <w:divBdr>
            <w:top w:val="none" w:sz="0" w:space="0" w:color="auto"/>
            <w:left w:val="none" w:sz="0" w:space="0" w:color="auto"/>
            <w:bottom w:val="none" w:sz="0" w:space="0" w:color="auto"/>
            <w:right w:val="none" w:sz="0" w:space="0" w:color="auto"/>
          </w:divBdr>
        </w:div>
        <w:div w:id="375084412">
          <w:marLeft w:val="480"/>
          <w:marRight w:val="0"/>
          <w:marTop w:val="0"/>
          <w:marBottom w:val="0"/>
          <w:divBdr>
            <w:top w:val="none" w:sz="0" w:space="0" w:color="auto"/>
            <w:left w:val="none" w:sz="0" w:space="0" w:color="auto"/>
            <w:bottom w:val="none" w:sz="0" w:space="0" w:color="auto"/>
            <w:right w:val="none" w:sz="0" w:space="0" w:color="auto"/>
          </w:divBdr>
        </w:div>
        <w:div w:id="383408461">
          <w:marLeft w:val="480"/>
          <w:marRight w:val="0"/>
          <w:marTop w:val="0"/>
          <w:marBottom w:val="0"/>
          <w:divBdr>
            <w:top w:val="none" w:sz="0" w:space="0" w:color="auto"/>
            <w:left w:val="none" w:sz="0" w:space="0" w:color="auto"/>
            <w:bottom w:val="none" w:sz="0" w:space="0" w:color="auto"/>
            <w:right w:val="none" w:sz="0" w:space="0" w:color="auto"/>
          </w:divBdr>
        </w:div>
        <w:div w:id="390078995">
          <w:marLeft w:val="480"/>
          <w:marRight w:val="0"/>
          <w:marTop w:val="0"/>
          <w:marBottom w:val="0"/>
          <w:divBdr>
            <w:top w:val="none" w:sz="0" w:space="0" w:color="auto"/>
            <w:left w:val="none" w:sz="0" w:space="0" w:color="auto"/>
            <w:bottom w:val="none" w:sz="0" w:space="0" w:color="auto"/>
            <w:right w:val="none" w:sz="0" w:space="0" w:color="auto"/>
          </w:divBdr>
        </w:div>
        <w:div w:id="402525770">
          <w:marLeft w:val="480"/>
          <w:marRight w:val="0"/>
          <w:marTop w:val="0"/>
          <w:marBottom w:val="0"/>
          <w:divBdr>
            <w:top w:val="none" w:sz="0" w:space="0" w:color="auto"/>
            <w:left w:val="none" w:sz="0" w:space="0" w:color="auto"/>
            <w:bottom w:val="none" w:sz="0" w:space="0" w:color="auto"/>
            <w:right w:val="none" w:sz="0" w:space="0" w:color="auto"/>
          </w:divBdr>
        </w:div>
        <w:div w:id="402604775">
          <w:marLeft w:val="480"/>
          <w:marRight w:val="0"/>
          <w:marTop w:val="0"/>
          <w:marBottom w:val="0"/>
          <w:divBdr>
            <w:top w:val="none" w:sz="0" w:space="0" w:color="auto"/>
            <w:left w:val="none" w:sz="0" w:space="0" w:color="auto"/>
            <w:bottom w:val="none" w:sz="0" w:space="0" w:color="auto"/>
            <w:right w:val="none" w:sz="0" w:space="0" w:color="auto"/>
          </w:divBdr>
        </w:div>
        <w:div w:id="407768355">
          <w:marLeft w:val="480"/>
          <w:marRight w:val="0"/>
          <w:marTop w:val="0"/>
          <w:marBottom w:val="0"/>
          <w:divBdr>
            <w:top w:val="none" w:sz="0" w:space="0" w:color="auto"/>
            <w:left w:val="none" w:sz="0" w:space="0" w:color="auto"/>
            <w:bottom w:val="none" w:sz="0" w:space="0" w:color="auto"/>
            <w:right w:val="none" w:sz="0" w:space="0" w:color="auto"/>
          </w:divBdr>
        </w:div>
        <w:div w:id="413236452">
          <w:marLeft w:val="480"/>
          <w:marRight w:val="0"/>
          <w:marTop w:val="0"/>
          <w:marBottom w:val="0"/>
          <w:divBdr>
            <w:top w:val="none" w:sz="0" w:space="0" w:color="auto"/>
            <w:left w:val="none" w:sz="0" w:space="0" w:color="auto"/>
            <w:bottom w:val="none" w:sz="0" w:space="0" w:color="auto"/>
            <w:right w:val="none" w:sz="0" w:space="0" w:color="auto"/>
          </w:divBdr>
        </w:div>
        <w:div w:id="413236845">
          <w:marLeft w:val="480"/>
          <w:marRight w:val="0"/>
          <w:marTop w:val="0"/>
          <w:marBottom w:val="0"/>
          <w:divBdr>
            <w:top w:val="none" w:sz="0" w:space="0" w:color="auto"/>
            <w:left w:val="none" w:sz="0" w:space="0" w:color="auto"/>
            <w:bottom w:val="none" w:sz="0" w:space="0" w:color="auto"/>
            <w:right w:val="none" w:sz="0" w:space="0" w:color="auto"/>
          </w:divBdr>
        </w:div>
        <w:div w:id="421726228">
          <w:marLeft w:val="480"/>
          <w:marRight w:val="0"/>
          <w:marTop w:val="0"/>
          <w:marBottom w:val="0"/>
          <w:divBdr>
            <w:top w:val="none" w:sz="0" w:space="0" w:color="auto"/>
            <w:left w:val="none" w:sz="0" w:space="0" w:color="auto"/>
            <w:bottom w:val="none" w:sz="0" w:space="0" w:color="auto"/>
            <w:right w:val="none" w:sz="0" w:space="0" w:color="auto"/>
          </w:divBdr>
        </w:div>
        <w:div w:id="426776111">
          <w:marLeft w:val="480"/>
          <w:marRight w:val="0"/>
          <w:marTop w:val="0"/>
          <w:marBottom w:val="0"/>
          <w:divBdr>
            <w:top w:val="none" w:sz="0" w:space="0" w:color="auto"/>
            <w:left w:val="none" w:sz="0" w:space="0" w:color="auto"/>
            <w:bottom w:val="none" w:sz="0" w:space="0" w:color="auto"/>
            <w:right w:val="none" w:sz="0" w:space="0" w:color="auto"/>
          </w:divBdr>
        </w:div>
        <w:div w:id="428964912">
          <w:marLeft w:val="480"/>
          <w:marRight w:val="0"/>
          <w:marTop w:val="0"/>
          <w:marBottom w:val="0"/>
          <w:divBdr>
            <w:top w:val="none" w:sz="0" w:space="0" w:color="auto"/>
            <w:left w:val="none" w:sz="0" w:space="0" w:color="auto"/>
            <w:bottom w:val="none" w:sz="0" w:space="0" w:color="auto"/>
            <w:right w:val="none" w:sz="0" w:space="0" w:color="auto"/>
          </w:divBdr>
        </w:div>
        <w:div w:id="457601230">
          <w:marLeft w:val="480"/>
          <w:marRight w:val="0"/>
          <w:marTop w:val="0"/>
          <w:marBottom w:val="0"/>
          <w:divBdr>
            <w:top w:val="none" w:sz="0" w:space="0" w:color="auto"/>
            <w:left w:val="none" w:sz="0" w:space="0" w:color="auto"/>
            <w:bottom w:val="none" w:sz="0" w:space="0" w:color="auto"/>
            <w:right w:val="none" w:sz="0" w:space="0" w:color="auto"/>
          </w:divBdr>
        </w:div>
        <w:div w:id="469401360">
          <w:marLeft w:val="480"/>
          <w:marRight w:val="0"/>
          <w:marTop w:val="0"/>
          <w:marBottom w:val="0"/>
          <w:divBdr>
            <w:top w:val="none" w:sz="0" w:space="0" w:color="auto"/>
            <w:left w:val="none" w:sz="0" w:space="0" w:color="auto"/>
            <w:bottom w:val="none" w:sz="0" w:space="0" w:color="auto"/>
            <w:right w:val="none" w:sz="0" w:space="0" w:color="auto"/>
          </w:divBdr>
        </w:div>
        <w:div w:id="500122225">
          <w:marLeft w:val="480"/>
          <w:marRight w:val="0"/>
          <w:marTop w:val="0"/>
          <w:marBottom w:val="0"/>
          <w:divBdr>
            <w:top w:val="none" w:sz="0" w:space="0" w:color="auto"/>
            <w:left w:val="none" w:sz="0" w:space="0" w:color="auto"/>
            <w:bottom w:val="none" w:sz="0" w:space="0" w:color="auto"/>
            <w:right w:val="none" w:sz="0" w:space="0" w:color="auto"/>
          </w:divBdr>
        </w:div>
        <w:div w:id="500704044">
          <w:marLeft w:val="480"/>
          <w:marRight w:val="0"/>
          <w:marTop w:val="0"/>
          <w:marBottom w:val="0"/>
          <w:divBdr>
            <w:top w:val="none" w:sz="0" w:space="0" w:color="auto"/>
            <w:left w:val="none" w:sz="0" w:space="0" w:color="auto"/>
            <w:bottom w:val="none" w:sz="0" w:space="0" w:color="auto"/>
            <w:right w:val="none" w:sz="0" w:space="0" w:color="auto"/>
          </w:divBdr>
        </w:div>
        <w:div w:id="501773517">
          <w:marLeft w:val="480"/>
          <w:marRight w:val="0"/>
          <w:marTop w:val="0"/>
          <w:marBottom w:val="0"/>
          <w:divBdr>
            <w:top w:val="none" w:sz="0" w:space="0" w:color="auto"/>
            <w:left w:val="none" w:sz="0" w:space="0" w:color="auto"/>
            <w:bottom w:val="none" w:sz="0" w:space="0" w:color="auto"/>
            <w:right w:val="none" w:sz="0" w:space="0" w:color="auto"/>
          </w:divBdr>
        </w:div>
        <w:div w:id="515004322">
          <w:marLeft w:val="480"/>
          <w:marRight w:val="0"/>
          <w:marTop w:val="0"/>
          <w:marBottom w:val="0"/>
          <w:divBdr>
            <w:top w:val="none" w:sz="0" w:space="0" w:color="auto"/>
            <w:left w:val="none" w:sz="0" w:space="0" w:color="auto"/>
            <w:bottom w:val="none" w:sz="0" w:space="0" w:color="auto"/>
            <w:right w:val="none" w:sz="0" w:space="0" w:color="auto"/>
          </w:divBdr>
        </w:div>
        <w:div w:id="518355496">
          <w:marLeft w:val="480"/>
          <w:marRight w:val="0"/>
          <w:marTop w:val="0"/>
          <w:marBottom w:val="0"/>
          <w:divBdr>
            <w:top w:val="none" w:sz="0" w:space="0" w:color="auto"/>
            <w:left w:val="none" w:sz="0" w:space="0" w:color="auto"/>
            <w:bottom w:val="none" w:sz="0" w:space="0" w:color="auto"/>
            <w:right w:val="none" w:sz="0" w:space="0" w:color="auto"/>
          </w:divBdr>
        </w:div>
        <w:div w:id="519704042">
          <w:marLeft w:val="480"/>
          <w:marRight w:val="0"/>
          <w:marTop w:val="0"/>
          <w:marBottom w:val="0"/>
          <w:divBdr>
            <w:top w:val="none" w:sz="0" w:space="0" w:color="auto"/>
            <w:left w:val="none" w:sz="0" w:space="0" w:color="auto"/>
            <w:bottom w:val="none" w:sz="0" w:space="0" w:color="auto"/>
            <w:right w:val="none" w:sz="0" w:space="0" w:color="auto"/>
          </w:divBdr>
        </w:div>
        <w:div w:id="527177654">
          <w:marLeft w:val="480"/>
          <w:marRight w:val="0"/>
          <w:marTop w:val="0"/>
          <w:marBottom w:val="0"/>
          <w:divBdr>
            <w:top w:val="none" w:sz="0" w:space="0" w:color="auto"/>
            <w:left w:val="none" w:sz="0" w:space="0" w:color="auto"/>
            <w:bottom w:val="none" w:sz="0" w:space="0" w:color="auto"/>
            <w:right w:val="none" w:sz="0" w:space="0" w:color="auto"/>
          </w:divBdr>
        </w:div>
        <w:div w:id="536939370">
          <w:marLeft w:val="480"/>
          <w:marRight w:val="0"/>
          <w:marTop w:val="0"/>
          <w:marBottom w:val="0"/>
          <w:divBdr>
            <w:top w:val="none" w:sz="0" w:space="0" w:color="auto"/>
            <w:left w:val="none" w:sz="0" w:space="0" w:color="auto"/>
            <w:bottom w:val="none" w:sz="0" w:space="0" w:color="auto"/>
            <w:right w:val="none" w:sz="0" w:space="0" w:color="auto"/>
          </w:divBdr>
        </w:div>
        <w:div w:id="540439882">
          <w:marLeft w:val="480"/>
          <w:marRight w:val="0"/>
          <w:marTop w:val="0"/>
          <w:marBottom w:val="0"/>
          <w:divBdr>
            <w:top w:val="none" w:sz="0" w:space="0" w:color="auto"/>
            <w:left w:val="none" w:sz="0" w:space="0" w:color="auto"/>
            <w:bottom w:val="none" w:sz="0" w:space="0" w:color="auto"/>
            <w:right w:val="none" w:sz="0" w:space="0" w:color="auto"/>
          </w:divBdr>
        </w:div>
        <w:div w:id="545023251">
          <w:marLeft w:val="480"/>
          <w:marRight w:val="0"/>
          <w:marTop w:val="0"/>
          <w:marBottom w:val="0"/>
          <w:divBdr>
            <w:top w:val="none" w:sz="0" w:space="0" w:color="auto"/>
            <w:left w:val="none" w:sz="0" w:space="0" w:color="auto"/>
            <w:bottom w:val="none" w:sz="0" w:space="0" w:color="auto"/>
            <w:right w:val="none" w:sz="0" w:space="0" w:color="auto"/>
          </w:divBdr>
        </w:div>
        <w:div w:id="553086228">
          <w:marLeft w:val="480"/>
          <w:marRight w:val="0"/>
          <w:marTop w:val="0"/>
          <w:marBottom w:val="0"/>
          <w:divBdr>
            <w:top w:val="none" w:sz="0" w:space="0" w:color="auto"/>
            <w:left w:val="none" w:sz="0" w:space="0" w:color="auto"/>
            <w:bottom w:val="none" w:sz="0" w:space="0" w:color="auto"/>
            <w:right w:val="none" w:sz="0" w:space="0" w:color="auto"/>
          </w:divBdr>
        </w:div>
        <w:div w:id="556402565">
          <w:marLeft w:val="480"/>
          <w:marRight w:val="0"/>
          <w:marTop w:val="0"/>
          <w:marBottom w:val="0"/>
          <w:divBdr>
            <w:top w:val="none" w:sz="0" w:space="0" w:color="auto"/>
            <w:left w:val="none" w:sz="0" w:space="0" w:color="auto"/>
            <w:bottom w:val="none" w:sz="0" w:space="0" w:color="auto"/>
            <w:right w:val="none" w:sz="0" w:space="0" w:color="auto"/>
          </w:divBdr>
        </w:div>
        <w:div w:id="564680495">
          <w:marLeft w:val="480"/>
          <w:marRight w:val="0"/>
          <w:marTop w:val="0"/>
          <w:marBottom w:val="0"/>
          <w:divBdr>
            <w:top w:val="none" w:sz="0" w:space="0" w:color="auto"/>
            <w:left w:val="none" w:sz="0" w:space="0" w:color="auto"/>
            <w:bottom w:val="none" w:sz="0" w:space="0" w:color="auto"/>
            <w:right w:val="none" w:sz="0" w:space="0" w:color="auto"/>
          </w:divBdr>
        </w:div>
        <w:div w:id="571044769">
          <w:marLeft w:val="480"/>
          <w:marRight w:val="0"/>
          <w:marTop w:val="0"/>
          <w:marBottom w:val="0"/>
          <w:divBdr>
            <w:top w:val="none" w:sz="0" w:space="0" w:color="auto"/>
            <w:left w:val="none" w:sz="0" w:space="0" w:color="auto"/>
            <w:bottom w:val="none" w:sz="0" w:space="0" w:color="auto"/>
            <w:right w:val="none" w:sz="0" w:space="0" w:color="auto"/>
          </w:divBdr>
        </w:div>
        <w:div w:id="579412481">
          <w:marLeft w:val="480"/>
          <w:marRight w:val="0"/>
          <w:marTop w:val="0"/>
          <w:marBottom w:val="0"/>
          <w:divBdr>
            <w:top w:val="none" w:sz="0" w:space="0" w:color="auto"/>
            <w:left w:val="none" w:sz="0" w:space="0" w:color="auto"/>
            <w:bottom w:val="none" w:sz="0" w:space="0" w:color="auto"/>
            <w:right w:val="none" w:sz="0" w:space="0" w:color="auto"/>
          </w:divBdr>
        </w:div>
        <w:div w:id="602106284">
          <w:marLeft w:val="480"/>
          <w:marRight w:val="0"/>
          <w:marTop w:val="0"/>
          <w:marBottom w:val="0"/>
          <w:divBdr>
            <w:top w:val="none" w:sz="0" w:space="0" w:color="auto"/>
            <w:left w:val="none" w:sz="0" w:space="0" w:color="auto"/>
            <w:bottom w:val="none" w:sz="0" w:space="0" w:color="auto"/>
            <w:right w:val="none" w:sz="0" w:space="0" w:color="auto"/>
          </w:divBdr>
        </w:div>
        <w:div w:id="603342670">
          <w:marLeft w:val="480"/>
          <w:marRight w:val="0"/>
          <w:marTop w:val="0"/>
          <w:marBottom w:val="0"/>
          <w:divBdr>
            <w:top w:val="none" w:sz="0" w:space="0" w:color="auto"/>
            <w:left w:val="none" w:sz="0" w:space="0" w:color="auto"/>
            <w:bottom w:val="none" w:sz="0" w:space="0" w:color="auto"/>
            <w:right w:val="none" w:sz="0" w:space="0" w:color="auto"/>
          </w:divBdr>
        </w:div>
        <w:div w:id="615912106">
          <w:marLeft w:val="480"/>
          <w:marRight w:val="0"/>
          <w:marTop w:val="0"/>
          <w:marBottom w:val="0"/>
          <w:divBdr>
            <w:top w:val="none" w:sz="0" w:space="0" w:color="auto"/>
            <w:left w:val="none" w:sz="0" w:space="0" w:color="auto"/>
            <w:bottom w:val="none" w:sz="0" w:space="0" w:color="auto"/>
            <w:right w:val="none" w:sz="0" w:space="0" w:color="auto"/>
          </w:divBdr>
        </w:div>
        <w:div w:id="621420503">
          <w:marLeft w:val="480"/>
          <w:marRight w:val="0"/>
          <w:marTop w:val="0"/>
          <w:marBottom w:val="0"/>
          <w:divBdr>
            <w:top w:val="none" w:sz="0" w:space="0" w:color="auto"/>
            <w:left w:val="none" w:sz="0" w:space="0" w:color="auto"/>
            <w:bottom w:val="none" w:sz="0" w:space="0" w:color="auto"/>
            <w:right w:val="none" w:sz="0" w:space="0" w:color="auto"/>
          </w:divBdr>
        </w:div>
        <w:div w:id="623923778">
          <w:marLeft w:val="480"/>
          <w:marRight w:val="0"/>
          <w:marTop w:val="0"/>
          <w:marBottom w:val="0"/>
          <w:divBdr>
            <w:top w:val="none" w:sz="0" w:space="0" w:color="auto"/>
            <w:left w:val="none" w:sz="0" w:space="0" w:color="auto"/>
            <w:bottom w:val="none" w:sz="0" w:space="0" w:color="auto"/>
            <w:right w:val="none" w:sz="0" w:space="0" w:color="auto"/>
          </w:divBdr>
        </w:div>
        <w:div w:id="639043999">
          <w:marLeft w:val="480"/>
          <w:marRight w:val="0"/>
          <w:marTop w:val="0"/>
          <w:marBottom w:val="0"/>
          <w:divBdr>
            <w:top w:val="none" w:sz="0" w:space="0" w:color="auto"/>
            <w:left w:val="none" w:sz="0" w:space="0" w:color="auto"/>
            <w:bottom w:val="none" w:sz="0" w:space="0" w:color="auto"/>
            <w:right w:val="none" w:sz="0" w:space="0" w:color="auto"/>
          </w:divBdr>
        </w:div>
        <w:div w:id="639841429">
          <w:marLeft w:val="480"/>
          <w:marRight w:val="0"/>
          <w:marTop w:val="0"/>
          <w:marBottom w:val="0"/>
          <w:divBdr>
            <w:top w:val="none" w:sz="0" w:space="0" w:color="auto"/>
            <w:left w:val="none" w:sz="0" w:space="0" w:color="auto"/>
            <w:bottom w:val="none" w:sz="0" w:space="0" w:color="auto"/>
            <w:right w:val="none" w:sz="0" w:space="0" w:color="auto"/>
          </w:divBdr>
        </w:div>
        <w:div w:id="651442829">
          <w:marLeft w:val="480"/>
          <w:marRight w:val="0"/>
          <w:marTop w:val="0"/>
          <w:marBottom w:val="0"/>
          <w:divBdr>
            <w:top w:val="none" w:sz="0" w:space="0" w:color="auto"/>
            <w:left w:val="none" w:sz="0" w:space="0" w:color="auto"/>
            <w:bottom w:val="none" w:sz="0" w:space="0" w:color="auto"/>
            <w:right w:val="none" w:sz="0" w:space="0" w:color="auto"/>
          </w:divBdr>
        </w:div>
        <w:div w:id="675039355">
          <w:marLeft w:val="480"/>
          <w:marRight w:val="0"/>
          <w:marTop w:val="0"/>
          <w:marBottom w:val="0"/>
          <w:divBdr>
            <w:top w:val="none" w:sz="0" w:space="0" w:color="auto"/>
            <w:left w:val="none" w:sz="0" w:space="0" w:color="auto"/>
            <w:bottom w:val="none" w:sz="0" w:space="0" w:color="auto"/>
            <w:right w:val="none" w:sz="0" w:space="0" w:color="auto"/>
          </w:divBdr>
        </w:div>
        <w:div w:id="695617785">
          <w:marLeft w:val="480"/>
          <w:marRight w:val="0"/>
          <w:marTop w:val="0"/>
          <w:marBottom w:val="0"/>
          <w:divBdr>
            <w:top w:val="none" w:sz="0" w:space="0" w:color="auto"/>
            <w:left w:val="none" w:sz="0" w:space="0" w:color="auto"/>
            <w:bottom w:val="none" w:sz="0" w:space="0" w:color="auto"/>
            <w:right w:val="none" w:sz="0" w:space="0" w:color="auto"/>
          </w:divBdr>
        </w:div>
        <w:div w:id="709378443">
          <w:marLeft w:val="480"/>
          <w:marRight w:val="0"/>
          <w:marTop w:val="0"/>
          <w:marBottom w:val="0"/>
          <w:divBdr>
            <w:top w:val="none" w:sz="0" w:space="0" w:color="auto"/>
            <w:left w:val="none" w:sz="0" w:space="0" w:color="auto"/>
            <w:bottom w:val="none" w:sz="0" w:space="0" w:color="auto"/>
            <w:right w:val="none" w:sz="0" w:space="0" w:color="auto"/>
          </w:divBdr>
        </w:div>
        <w:div w:id="712772370">
          <w:marLeft w:val="480"/>
          <w:marRight w:val="0"/>
          <w:marTop w:val="0"/>
          <w:marBottom w:val="0"/>
          <w:divBdr>
            <w:top w:val="none" w:sz="0" w:space="0" w:color="auto"/>
            <w:left w:val="none" w:sz="0" w:space="0" w:color="auto"/>
            <w:bottom w:val="none" w:sz="0" w:space="0" w:color="auto"/>
            <w:right w:val="none" w:sz="0" w:space="0" w:color="auto"/>
          </w:divBdr>
        </w:div>
        <w:div w:id="717047473">
          <w:marLeft w:val="480"/>
          <w:marRight w:val="0"/>
          <w:marTop w:val="0"/>
          <w:marBottom w:val="0"/>
          <w:divBdr>
            <w:top w:val="none" w:sz="0" w:space="0" w:color="auto"/>
            <w:left w:val="none" w:sz="0" w:space="0" w:color="auto"/>
            <w:bottom w:val="none" w:sz="0" w:space="0" w:color="auto"/>
            <w:right w:val="none" w:sz="0" w:space="0" w:color="auto"/>
          </w:divBdr>
        </w:div>
        <w:div w:id="721444823">
          <w:marLeft w:val="480"/>
          <w:marRight w:val="0"/>
          <w:marTop w:val="0"/>
          <w:marBottom w:val="0"/>
          <w:divBdr>
            <w:top w:val="none" w:sz="0" w:space="0" w:color="auto"/>
            <w:left w:val="none" w:sz="0" w:space="0" w:color="auto"/>
            <w:bottom w:val="none" w:sz="0" w:space="0" w:color="auto"/>
            <w:right w:val="none" w:sz="0" w:space="0" w:color="auto"/>
          </w:divBdr>
        </w:div>
        <w:div w:id="725493075">
          <w:marLeft w:val="480"/>
          <w:marRight w:val="0"/>
          <w:marTop w:val="0"/>
          <w:marBottom w:val="0"/>
          <w:divBdr>
            <w:top w:val="none" w:sz="0" w:space="0" w:color="auto"/>
            <w:left w:val="none" w:sz="0" w:space="0" w:color="auto"/>
            <w:bottom w:val="none" w:sz="0" w:space="0" w:color="auto"/>
            <w:right w:val="none" w:sz="0" w:space="0" w:color="auto"/>
          </w:divBdr>
        </w:div>
        <w:div w:id="743995378">
          <w:marLeft w:val="480"/>
          <w:marRight w:val="0"/>
          <w:marTop w:val="0"/>
          <w:marBottom w:val="0"/>
          <w:divBdr>
            <w:top w:val="none" w:sz="0" w:space="0" w:color="auto"/>
            <w:left w:val="none" w:sz="0" w:space="0" w:color="auto"/>
            <w:bottom w:val="none" w:sz="0" w:space="0" w:color="auto"/>
            <w:right w:val="none" w:sz="0" w:space="0" w:color="auto"/>
          </w:divBdr>
        </w:div>
        <w:div w:id="758142650">
          <w:marLeft w:val="480"/>
          <w:marRight w:val="0"/>
          <w:marTop w:val="0"/>
          <w:marBottom w:val="0"/>
          <w:divBdr>
            <w:top w:val="none" w:sz="0" w:space="0" w:color="auto"/>
            <w:left w:val="none" w:sz="0" w:space="0" w:color="auto"/>
            <w:bottom w:val="none" w:sz="0" w:space="0" w:color="auto"/>
            <w:right w:val="none" w:sz="0" w:space="0" w:color="auto"/>
          </w:divBdr>
        </w:div>
        <w:div w:id="770977997">
          <w:marLeft w:val="480"/>
          <w:marRight w:val="0"/>
          <w:marTop w:val="0"/>
          <w:marBottom w:val="0"/>
          <w:divBdr>
            <w:top w:val="none" w:sz="0" w:space="0" w:color="auto"/>
            <w:left w:val="none" w:sz="0" w:space="0" w:color="auto"/>
            <w:bottom w:val="none" w:sz="0" w:space="0" w:color="auto"/>
            <w:right w:val="none" w:sz="0" w:space="0" w:color="auto"/>
          </w:divBdr>
        </w:div>
        <w:div w:id="773522442">
          <w:marLeft w:val="480"/>
          <w:marRight w:val="0"/>
          <w:marTop w:val="0"/>
          <w:marBottom w:val="0"/>
          <w:divBdr>
            <w:top w:val="none" w:sz="0" w:space="0" w:color="auto"/>
            <w:left w:val="none" w:sz="0" w:space="0" w:color="auto"/>
            <w:bottom w:val="none" w:sz="0" w:space="0" w:color="auto"/>
            <w:right w:val="none" w:sz="0" w:space="0" w:color="auto"/>
          </w:divBdr>
        </w:div>
        <w:div w:id="773788567">
          <w:marLeft w:val="480"/>
          <w:marRight w:val="0"/>
          <w:marTop w:val="0"/>
          <w:marBottom w:val="0"/>
          <w:divBdr>
            <w:top w:val="none" w:sz="0" w:space="0" w:color="auto"/>
            <w:left w:val="none" w:sz="0" w:space="0" w:color="auto"/>
            <w:bottom w:val="none" w:sz="0" w:space="0" w:color="auto"/>
            <w:right w:val="none" w:sz="0" w:space="0" w:color="auto"/>
          </w:divBdr>
        </w:div>
        <w:div w:id="779450378">
          <w:marLeft w:val="480"/>
          <w:marRight w:val="0"/>
          <w:marTop w:val="0"/>
          <w:marBottom w:val="0"/>
          <w:divBdr>
            <w:top w:val="none" w:sz="0" w:space="0" w:color="auto"/>
            <w:left w:val="none" w:sz="0" w:space="0" w:color="auto"/>
            <w:bottom w:val="none" w:sz="0" w:space="0" w:color="auto"/>
            <w:right w:val="none" w:sz="0" w:space="0" w:color="auto"/>
          </w:divBdr>
        </w:div>
        <w:div w:id="781999129">
          <w:marLeft w:val="480"/>
          <w:marRight w:val="0"/>
          <w:marTop w:val="0"/>
          <w:marBottom w:val="0"/>
          <w:divBdr>
            <w:top w:val="none" w:sz="0" w:space="0" w:color="auto"/>
            <w:left w:val="none" w:sz="0" w:space="0" w:color="auto"/>
            <w:bottom w:val="none" w:sz="0" w:space="0" w:color="auto"/>
            <w:right w:val="none" w:sz="0" w:space="0" w:color="auto"/>
          </w:divBdr>
        </w:div>
        <w:div w:id="786437329">
          <w:marLeft w:val="480"/>
          <w:marRight w:val="0"/>
          <w:marTop w:val="0"/>
          <w:marBottom w:val="0"/>
          <w:divBdr>
            <w:top w:val="none" w:sz="0" w:space="0" w:color="auto"/>
            <w:left w:val="none" w:sz="0" w:space="0" w:color="auto"/>
            <w:bottom w:val="none" w:sz="0" w:space="0" w:color="auto"/>
            <w:right w:val="none" w:sz="0" w:space="0" w:color="auto"/>
          </w:divBdr>
        </w:div>
        <w:div w:id="797339365">
          <w:marLeft w:val="480"/>
          <w:marRight w:val="0"/>
          <w:marTop w:val="0"/>
          <w:marBottom w:val="0"/>
          <w:divBdr>
            <w:top w:val="none" w:sz="0" w:space="0" w:color="auto"/>
            <w:left w:val="none" w:sz="0" w:space="0" w:color="auto"/>
            <w:bottom w:val="none" w:sz="0" w:space="0" w:color="auto"/>
            <w:right w:val="none" w:sz="0" w:space="0" w:color="auto"/>
          </w:divBdr>
        </w:div>
        <w:div w:id="825633410">
          <w:marLeft w:val="480"/>
          <w:marRight w:val="0"/>
          <w:marTop w:val="0"/>
          <w:marBottom w:val="0"/>
          <w:divBdr>
            <w:top w:val="none" w:sz="0" w:space="0" w:color="auto"/>
            <w:left w:val="none" w:sz="0" w:space="0" w:color="auto"/>
            <w:bottom w:val="none" w:sz="0" w:space="0" w:color="auto"/>
            <w:right w:val="none" w:sz="0" w:space="0" w:color="auto"/>
          </w:divBdr>
        </w:div>
        <w:div w:id="828327926">
          <w:marLeft w:val="480"/>
          <w:marRight w:val="0"/>
          <w:marTop w:val="0"/>
          <w:marBottom w:val="0"/>
          <w:divBdr>
            <w:top w:val="none" w:sz="0" w:space="0" w:color="auto"/>
            <w:left w:val="none" w:sz="0" w:space="0" w:color="auto"/>
            <w:bottom w:val="none" w:sz="0" w:space="0" w:color="auto"/>
            <w:right w:val="none" w:sz="0" w:space="0" w:color="auto"/>
          </w:divBdr>
        </w:div>
        <w:div w:id="834691044">
          <w:marLeft w:val="480"/>
          <w:marRight w:val="0"/>
          <w:marTop w:val="0"/>
          <w:marBottom w:val="0"/>
          <w:divBdr>
            <w:top w:val="none" w:sz="0" w:space="0" w:color="auto"/>
            <w:left w:val="none" w:sz="0" w:space="0" w:color="auto"/>
            <w:bottom w:val="none" w:sz="0" w:space="0" w:color="auto"/>
            <w:right w:val="none" w:sz="0" w:space="0" w:color="auto"/>
          </w:divBdr>
        </w:div>
        <w:div w:id="839733801">
          <w:marLeft w:val="480"/>
          <w:marRight w:val="0"/>
          <w:marTop w:val="0"/>
          <w:marBottom w:val="0"/>
          <w:divBdr>
            <w:top w:val="none" w:sz="0" w:space="0" w:color="auto"/>
            <w:left w:val="none" w:sz="0" w:space="0" w:color="auto"/>
            <w:bottom w:val="none" w:sz="0" w:space="0" w:color="auto"/>
            <w:right w:val="none" w:sz="0" w:space="0" w:color="auto"/>
          </w:divBdr>
        </w:div>
        <w:div w:id="843318525">
          <w:marLeft w:val="480"/>
          <w:marRight w:val="0"/>
          <w:marTop w:val="0"/>
          <w:marBottom w:val="0"/>
          <w:divBdr>
            <w:top w:val="none" w:sz="0" w:space="0" w:color="auto"/>
            <w:left w:val="none" w:sz="0" w:space="0" w:color="auto"/>
            <w:bottom w:val="none" w:sz="0" w:space="0" w:color="auto"/>
            <w:right w:val="none" w:sz="0" w:space="0" w:color="auto"/>
          </w:divBdr>
        </w:div>
        <w:div w:id="844517394">
          <w:marLeft w:val="480"/>
          <w:marRight w:val="0"/>
          <w:marTop w:val="0"/>
          <w:marBottom w:val="0"/>
          <w:divBdr>
            <w:top w:val="none" w:sz="0" w:space="0" w:color="auto"/>
            <w:left w:val="none" w:sz="0" w:space="0" w:color="auto"/>
            <w:bottom w:val="none" w:sz="0" w:space="0" w:color="auto"/>
            <w:right w:val="none" w:sz="0" w:space="0" w:color="auto"/>
          </w:divBdr>
        </w:div>
        <w:div w:id="845166611">
          <w:marLeft w:val="480"/>
          <w:marRight w:val="0"/>
          <w:marTop w:val="0"/>
          <w:marBottom w:val="0"/>
          <w:divBdr>
            <w:top w:val="none" w:sz="0" w:space="0" w:color="auto"/>
            <w:left w:val="none" w:sz="0" w:space="0" w:color="auto"/>
            <w:bottom w:val="none" w:sz="0" w:space="0" w:color="auto"/>
            <w:right w:val="none" w:sz="0" w:space="0" w:color="auto"/>
          </w:divBdr>
        </w:div>
        <w:div w:id="848131728">
          <w:marLeft w:val="480"/>
          <w:marRight w:val="0"/>
          <w:marTop w:val="0"/>
          <w:marBottom w:val="0"/>
          <w:divBdr>
            <w:top w:val="none" w:sz="0" w:space="0" w:color="auto"/>
            <w:left w:val="none" w:sz="0" w:space="0" w:color="auto"/>
            <w:bottom w:val="none" w:sz="0" w:space="0" w:color="auto"/>
            <w:right w:val="none" w:sz="0" w:space="0" w:color="auto"/>
          </w:divBdr>
        </w:div>
        <w:div w:id="871959847">
          <w:marLeft w:val="480"/>
          <w:marRight w:val="0"/>
          <w:marTop w:val="0"/>
          <w:marBottom w:val="0"/>
          <w:divBdr>
            <w:top w:val="none" w:sz="0" w:space="0" w:color="auto"/>
            <w:left w:val="none" w:sz="0" w:space="0" w:color="auto"/>
            <w:bottom w:val="none" w:sz="0" w:space="0" w:color="auto"/>
            <w:right w:val="none" w:sz="0" w:space="0" w:color="auto"/>
          </w:divBdr>
        </w:div>
        <w:div w:id="898712507">
          <w:marLeft w:val="480"/>
          <w:marRight w:val="0"/>
          <w:marTop w:val="0"/>
          <w:marBottom w:val="0"/>
          <w:divBdr>
            <w:top w:val="none" w:sz="0" w:space="0" w:color="auto"/>
            <w:left w:val="none" w:sz="0" w:space="0" w:color="auto"/>
            <w:bottom w:val="none" w:sz="0" w:space="0" w:color="auto"/>
            <w:right w:val="none" w:sz="0" w:space="0" w:color="auto"/>
          </w:divBdr>
        </w:div>
        <w:div w:id="904533062">
          <w:marLeft w:val="480"/>
          <w:marRight w:val="0"/>
          <w:marTop w:val="0"/>
          <w:marBottom w:val="0"/>
          <w:divBdr>
            <w:top w:val="none" w:sz="0" w:space="0" w:color="auto"/>
            <w:left w:val="none" w:sz="0" w:space="0" w:color="auto"/>
            <w:bottom w:val="none" w:sz="0" w:space="0" w:color="auto"/>
            <w:right w:val="none" w:sz="0" w:space="0" w:color="auto"/>
          </w:divBdr>
        </w:div>
        <w:div w:id="909072967">
          <w:marLeft w:val="480"/>
          <w:marRight w:val="0"/>
          <w:marTop w:val="0"/>
          <w:marBottom w:val="0"/>
          <w:divBdr>
            <w:top w:val="none" w:sz="0" w:space="0" w:color="auto"/>
            <w:left w:val="none" w:sz="0" w:space="0" w:color="auto"/>
            <w:bottom w:val="none" w:sz="0" w:space="0" w:color="auto"/>
            <w:right w:val="none" w:sz="0" w:space="0" w:color="auto"/>
          </w:divBdr>
        </w:div>
        <w:div w:id="914824339">
          <w:marLeft w:val="480"/>
          <w:marRight w:val="0"/>
          <w:marTop w:val="0"/>
          <w:marBottom w:val="0"/>
          <w:divBdr>
            <w:top w:val="none" w:sz="0" w:space="0" w:color="auto"/>
            <w:left w:val="none" w:sz="0" w:space="0" w:color="auto"/>
            <w:bottom w:val="none" w:sz="0" w:space="0" w:color="auto"/>
            <w:right w:val="none" w:sz="0" w:space="0" w:color="auto"/>
          </w:divBdr>
        </w:div>
        <w:div w:id="918756806">
          <w:marLeft w:val="480"/>
          <w:marRight w:val="0"/>
          <w:marTop w:val="0"/>
          <w:marBottom w:val="0"/>
          <w:divBdr>
            <w:top w:val="none" w:sz="0" w:space="0" w:color="auto"/>
            <w:left w:val="none" w:sz="0" w:space="0" w:color="auto"/>
            <w:bottom w:val="none" w:sz="0" w:space="0" w:color="auto"/>
            <w:right w:val="none" w:sz="0" w:space="0" w:color="auto"/>
          </w:divBdr>
        </w:div>
        <w:div w:id="921336240">
          <w:marLeft w:val="480"/>
          <w:marRight w:val="0"/>
          <w:marTop w:val="0"/>
          <w:marBottom w:val="0"/>
          <w:divBdr>
            <w:top w:val="none" w:sz="0" w:space="0" w:color="auto"/>
            <w:left w:val="none" w:sz="0" w:space="0" w:color="auto"/>
            <w:bottom w:val="none" w:sz="0" w:space="0" w:color="auto"/>
            <w:right w:val="none" w:sz="0" w:space="0" w:color="auto"/>
          </w:divBdr>
        </w:div>
        <w:div w:id="923954054">
          <w:marLeft w:val="480"/>
          <w:marRight w:val="0"/>
          <w:marTop w:val="0"/>
          <w:marBottom w:val="0"/>
          <w:divBdr>
            <w:top w:val="none" w:sz="0" w:space="0" w:color="auto"/>
            <w:left w:val="none" w:sz="0" w:space="0" w:color="auto"/>
            <w:bottom w:val="none" w:sz="0" w:space="0" w:color="auto"/>
            <w:right w:val="none" w:sz="0" w:space="0" w:color="auto"/>
          </w:divBdr>
        </w:div>
        <w:div w:id="943610689">
          <w:marLeft w:val="480"/>
          <w:marRight w:val="0"/>
          <w:marTop w:val="0"/>
          <w:marBottom w:val="0"/>
          <w:divBdr>
            <w:top w:val="none" w:sz="0" w:space="0" w:color="auto"/>
            <w:left w:val="none" w:sz="0" w:space="0" w:color="auto"/>
            <w:bottom w:val="none" w:sz="0" w:space="0" w:color="auto"/>
            <w:right w:val="none" w:sz="0" w:space="0" w:color="auto"/>
          </w:divBdr>
        </w:div>
        <w:div w:id="946085844">
          <w:marLeft w:val="480"/>
          <w:marRight w:val="0"/>
          <w:marTop w:val="0"/>
          <w:marBottom w:val="0"/>
          <w:divBdr>
            <w:top w:val="none" w:sz="0" w:space="0" w:color="auto"/>
            <w:left w:val="none" w:sz="0" w:space="0" w:color="auto"/>
            <w:bottom w:val="none" w:sz="0" w:space="0" w:color="auto"/>
            <w:right w:val="none" w:sz="0" w:space="0" w:color="auto"/>
          </w:divBdr>
        </w:div>
        <w:div w:id="958952387">
          <w:marLeft w:val="480"/>
          <w:marRight w:val="0"/>
          <w:marTop w:val="0"/>
          <w:marBottom w:val="0"/>
          <w:divBdr>
            <w:top w:val="none" w:sz="0" w:space="0" w:color="auto"/>
            <w:left w:val="none" w:sz="0" w:space="0" w:color="auto"/>
            <w:bottom w:val="none" w:sz="0" w:space="0" w:color="auto"/>
            <w:right w:val="none" w:sz="0" w:space="0" w:color="auto"/>
          </w:divBdr>
        </w:div>
        <w:div w:id="960038721">
          <w:marLeft w:val="480"/>
          <w:marRight w:val="0"/>
          <w:marTop w:val="0"/>
          <w:marBottom w:val="0"/>
          <w:divBdr>
            <w:top w:val="none" w:sz="0" w:space="0" w:color="auto"/>
            <w:left w:val="none" w:sz="0" w:space="0" w:color="auto"/>
            <w:bottom w:val="none" w:sz="0" w:space="0" w:color="auto"/>
            <w:right w:val="none" w:sz="0" w:space="0" w:color="auto"/>
          </w:divBdr>
        </w:div>
        <w:div w:id="967471486">
          <w:marLeft w:val="480"/>
          <w:marRight w:val="0"/>
          <w:marTop w:val="0"/>
          <w:marBottom w:val="0"/>
          <w:divBdr>
            <w:top w:val="none" w:sz="0" w:space="0" w:color="auto"/>
            <w:left w:val="none" w:sz="0" w:space="0" w:color="auto"/>
            <w:bottom w:val="none" w:sz="0" w:space="0" w:color="auto"/>
            <w:right w:val="none" w:sz="0" w:space="0" w:color="auto"/>
          </w:divBdr>
        </w:div>
        <w:div w:id="975530433">
          <w:marLeft w:val="480"/>
          <w:marRight w:val="0"/>
          <w:marTop w:val="0"/>
          <w:marBottom w:val="0"/>
          <w:divBdr>
            <w:top w:val="none" w:sz="0" w:space="0" w:color="auto"/>
            <w:left w:val="none" w:sz="0" w:space="0" w:color="auto"/>
            <w:bottom w:val="none" w:sz="0" w:space="0" w:color="auto"/>
            <w:right w:val="none" w:sz="0" w:space="0" w:color="auto"/>
          </w:divBdr>
        </w:div>
        <w:div w:id="980035278">
          <w:marLeft w:val="480"/>
          <w:marRight w:val="0"/>
          <w:marTop w:val="0"/>
          <w:marBottom w:val="0"/>
          <w:divBdr>
            <w:top w:val="none" w:sz="0" w:space="0" w:color="auto"/>
            <w:left w:val="none" w:sz="0" w:space="0" w:color="auto"/>
            <w:bottom w:val="none" w:sz="0" w:space="0" w:color="auto"/>
            <w:right w:val="none" w:sz="0" w:space="0" w:color="auto"/>
          </w:divBdr>
        </w:div>
        <w:div w:id="986785703">
          <w:marLeft w:val="480"/>
          <w:marRight w:val="0"/>
          <w:marTop w:val="0"/>
          <w:marBottom w:val="0"/>
          <w:divBdr>
            <w:top w:val="none" w:sz="0" w:space="0" w:color="auto"/>
            <w:left w:val="none" w:sz="0" w:space="0" w:color="auto"/>
            <w:bottom w:val="none" w:sz="0" w:space="0" w:color="auto"/>
            <w:right w:val="none" w:sz="0" w:space="0" w:color="auto"/>
          </w:divBdr>
        </w:div>
        <w:div w:id="996494358">
          <w:marLeft w:val="480"/>
          <w:marRight w:val="0"/>
          <w:marTop w:val="0"/>
          <w:marBottom w:val="0"/>
          <w:divBdr>
            <w:top w:val="none" w:sz="0" w:space="0" w:color="auto"/>
            <w:left w:val="none" w:sz="0" w:space="0" w:color="auto"/>
            <w:bottom w:val="none" w:sz="0" w:space="0" w:color="auto"/>
            <w:right w:val="none" w:sz="0" w:space="0" w:color="auto"/>
          </w:divBdr>
        </w:div>
        <w:div w:id="1020816298">
          <w:marLeft w:val="480"/>
          <w:marRight w:val="0"/>
          <w:marTop w:val="0"/>
          <w:marBottom w:val="0"/>
          <w:divBdr>
            <w:top w:val="none" w:sz="0" w:space="0" w:color="auto"/>
            <w:left w:val="none" w:sz="0" w:space="0" w:color="auto"/>
            <w:bottom w:val="none" w:sz="0" w:space="0" w:color="auto"/>
            <w:right w:val="none" w:sz="0" w:space="0" w:color="auto"/>
          </w:divBdr>
        </w:div>
        <w:div w:id="1028986529">
          <w:marLeft w:val="480"/>
          <w:marRight w:val="0"/>
          <w:marTop w:val="0"/>
          <w:marBottom w:val="0"/>
          <w:divBdr>
            <w:top w:val="none" w:sz="0" w:space="0" w:color="auto"/>
            <w:left w:val="none" w:sz="0" w:space="0" w:color="auto"/>
            <w:bottom w:val="none" w:sz="0" w:space="0" w:color="auto"/>
            <w:right w:val="none" w:sz="0" w:space="0" w:color="auto"/>
          </w:divBdr>
        </w:div>
        <w:div w:id="1031304551">
          <w:marLeft w:val="480"/>
          <w:marRight w:val="0"/>
          <w:marTop w:val="0"/>
          <w:marBottom w:val="0"/>
          <w:divBdr>
            <w:top w:val="none" w:sz="0" w:space="0" w:color="auto"/>
            <w:left w:val="none" w:sz="0" w:space="0" w:color="auto"/>
            <w:bottom w:val="none" w:sz="0" w:space="0" w:color="auto"/>
            <w:right w:val="none" w:sz="0" w:space="0" w:color="auto"/>
          </w:divBdr>
        </w:div>
        <w:div w:id="1042483472">
          <w:marLeft w:val="480"/>
          <w:marRight w:val="0"/>
          <w:marTop w:val="0"/>
          <w:marBottom w:val="0"/>
          <w:divBdr>
            <w:top w:val="none" w:sz="0" w:space="0" w:color="auto"/>
            <w:left w:val="none" w:sz="0" w:space="0" w:color="auto"/>
            <w:bottom w:val="none" w:sz="0" w:space="0" w:color="auto"/>
            <w:right w:val="none" w:sz="0" w:space="0" w:color="auto"/>
          </w:divBdr>
        </w:div>
        <w:div w:id="1043600488">
          <w:marLeft w:val="480"/>
          <w:marRight w:val="0"/>
          <w:marTop w:val="0"/>
          <w:marBottom w:val="0"/>
          <w:divBdr>
            <w:top w:val="none" w:sz="0" w:space="0" w:color="auto"/>
            <w:left w:val="none" w:sz="0" w:space="0" w:color="auto"/>
            <w:bottom w:val="none" w:sz="0" w:space="0" w:color="auto"/>
            <w:right w:val="none" w:sz="0" w:space="0" w:color="auto"/>
          </w:divBdr>
        </w:div>
        <w:div w:id="1063724246">
          <w:marLeft w:val="480"/>
          <w:marRight w:val="0"/>
          <w:marTop w:val="0"/>
          <w:marBottom w:val="0"/>
          <w:divBdr>
            <w:top w:val="none" w:sz="0" w:space="0" w:color="auto"/>
            <w:left w:val="none" w:sz="0" w:space="0" w:color="auto"/>
            <w:bottom w:val="none" w:sz="0" w:space="0" w:color="auto"/>
            <w:right w:val="none" w:sz="0" w:space="0" w:color="auto"/>
          </w:divBdr>
        </w:div>
        <w:div w:id="1078090608">
          <w:marLeft w:val="480"/>
          <w:marRight w:val="0"/>
          <w:marTop w:val="0"/>
          <w:marBottom w:val="0"/>
          <w:divBdr>
            <w:top w:val="none" w:sz="0" w:space="0" w:color="auto"/>
            <w:left w:val="none" w:sz="0" w:space="0" w:color="auto"/>
            <w:bottom w:val="none" w:sz="0" w:space="0" w:color="auto"/>
            <w:right w:val="none" w:sz="0" w:space="0" w:color="auto"/>
          </w:divBdr>
        </w:div>
        <w:div w:id="1079060713">
          <w:marLeft w:val="480"/>
          <w:marRight w:val="0"/>
          <w:marTop w:val="0"/>
          <w:marBottom w:val="0"/>
          <w:divBdr>
            <w:top w:val="none" w:sz="0" w:space="0" w:color="auto"/>
            <w:left w:val="none" w:sz="0" w:space="0" w:color="auto"/>
            <w:bottom w:val="none" w:sz="0" w:space="0" w:color="auto"/>
            <w:right w:val="none" w:sz="0" w:space="0" w:color="auto"/>
          </w:divBdr>
        </w:div>
        <w:div w:id="1122310089">
          <w:marLeft w:val="480"/>
          <w:marRight w:val="0"/>
          <w:marTop w:val="0"/>
          <w:marBottom w:val="0"/>
          <w:divBdr>
            <w:top w:val="none" w:sz="0" w:space="0" w:color="auto"/>
            <w:left w:val="none" w:sz="0" w:space="0" w:color="auto"/>
            <w:bottom w:val="none" w:sz="0" w:space="0" w:color="auto"/>
            <w:right w:val="none" w:sz="0" w:space="0" w:color="auto"/>
          </w:divBdr>
        </w:div>
        <w:div w:id="1130132397">
          <w:marLeft w:val="480"/>
          <w:marRight w:val="0"/>
          <w:marTop w:val="0"/>
          <w:marBottom w:val="0"/>
          <w:divBdr>
            <w:top w:val="none" w:sz="0" w:space="0" w:color="auto"/>
            <w:left w:val="none" w:sz="0" w:space="0" w:color="auto"/>
            <w:bottom w:val="none" w:sz="0" w:space="0" w:color="auto"/>
            <w:right w:val="none" w:sz="0" w:space="0" w:color="auto"/>
          </w:divBdr>
        </w:div>
        <w:div w:id="1137920130">
          <w:marLeft w:val="480"/>
          <w:marRight w:val="0"/>
          <w:marTop w:val="0"/>
          <w:marBottom w:val="0"/>
          <w:divBdr>
            <w:top w:val="none" w:sz="0" w:space="0" w:color="auto"/>
            <w:left w:val="none" w:sz="0" w:space="0" w:color="auto"/>
            <w:bottom w:val="none" w:sz="0" w:space="0" w:color="auto"/>
            <w:right w:val="none" w:sz="0" w:space="0" w:color="auto"/>
          </w:divBdr>
        </w:div>
        <w:div w:id="1139230830">
          <w:marLeft w:val="480"/>
          <w:marRight w:val="0"/>
          <w:marTop w:val="0"/>
          <w:marBottom w:val="0"/>
          <w:divBdr>
            <w:top w:val="none" w:sz="0" w:space="0" w:color="auto"/>
            <w:left w:val="none" w:sz="0" w:space="0" w:color="auto"/>
            <w:bottom w:val="none" w:sz="0" w:space="0" w:color="auto"/>
            <w:right w:val="none" w:sz="0" w:space="0" w:color="auto"/>
          </w:divBdr>
        </w:div>
        <w:div w:id="1139490415">
          <w:marLeft w:val="480"/>
          <w:marRight w:val="0"/>
          <w:marTop w:val="0"/>
          <w:marBottom w:val="0"/>
          <w:divBdr>
            <w:top w:val="none" w:sz="0" w:space="0" w:color="auto"/>
            <w:left w:val="none" w:sz="0" w:space="0" w:color="auto"/>
            <w:bottom w:val="none" w:sz="0" w:space="0" w:color="auto"/>
            <w:right w:val="none" w:sz="0" w:space="0" w:color="auto"/>
          </w:divBdr>
        </w:div>
        <w:div w:id="1142693611">
          <w:marLeft w:val="480"/>
          <w:marRight w:val="0"/>
          <w:marTop w:val="0"/>
          <w:marBottom w:val="0"/>
          <w:divBdr>
            <w:top w:val="none" w:sz="0" w:space="0" w:color="auto"/>
            <w:left w:val="none" w:sz="0" w:space="0" w:color="auto"/>
            <w:bottom w:val="none" w:sz="0" w:space="0" w:color="auto"/>
            <w:right w:val="none" w:sz="0" w:space="0" w:color="auto"/>
          </w:divBdr>
        </w:div>
        <w:div w:id="1180852878">
          <w:marLeft w:val="480"/>
          <w:marRight w:val="0"/>
          <w:marTop w:val="0"/>
          <w:marBottom w:val="0"/>
          <w:divBdr>
            <w:top w:val="none" w:sz="0" w:space="0" w:color="auto"/>
            <w:left w:val="none" w:sz="0" w:space="0" w:color="auto"/>
            <w:bottom w:val="none" w:sz="0" w:space="0" w:color="auto"/>
            <w:right w:val="none" w:sz="0" w:space="0" w:color="auto"/>
          </w:divBdr>
        </w:div>
        <w:div w:id="1192305408">
          <w:marLeft w:val="480"/>
          <w:marRight w:val="0"/>
          <w:marTop w:val="0"/>
          <w:marBottom w:val="0"/>
          <w:divBdr>
            <w:top w:val="none" w:sz="0" w:space="0" w:color="auto"/>
            <w:left w:val="none" w:sz="0" w:space="0" w:color="auto"/>
            <w:bottom w:val="none" w:sz="0" w:space="0" w:color="auto"/>
            <w:right w:val="none" w:sz="0" w:space="0" w:color="auto"/>
          </w:divBdr>
        </w:div>
        <w:div w:id="1197238748">
          <w:marLeft w:val="480"/>
          <w:marRight w:val="0"/>
          <w:marTop w:val="0"/>
          <w:marBottom w:val="0"/>
          <w:divBdr>
            <w:top w:val="none" w:sz="0" w:space="0" w:color="auto"/>
            <w:left w:val="none" w:sz="0" w:space="0" w:color="auto"/>
            <w:bottom w:val="none" w:sz="0" w:space="0" w:color="auto"/>
            <w:right w:val="none" w:sz="0" w:space="0" w:color="auto"/>
          </w:divBdr>
        </w:div>
        <w:div w:id="1197696317">
          <w:marLeft w:val="480"/>
          <w:marRight w:val="0"/>
          <w:marTop w:val="0"/>
          <w:marBottom w:val="0"/>
          <w:divBdr>
            <w:top w:val="none" w:sz="0" w:space="0" w:color="auto"/>
            <w:left w:val="none" w:sz="0" w:space="0" w:color="auto"/>
            <w:bottom w:val="none" w:sz="0" w:space="0" w:color="auto"/>
            <w:right w:val="none" w:sz="0" w:space="0" w:color="auto"/>
          </w:divBdr>
        </w:div>
        <w:div w:id="1209225773">
          <w:marLeft w:val="480"/>
          <w:marRight w:val="0"/>
          <w:marTop w:val="0"/>
          <w:marBottom w:val="0"/>
          <w:divBdr>
            <w:top w:val="none" w:sz="0" w:space="0" w:color="auto"/>
            <w:left w:val="none" w:sz="0" w:space="0" w:color="auto"/>
            <w:bottom w:val="none" w:sz="0" w:space="0" w:color="auto"/>
            <w:right w:val="none" w:sz="0" w:space="0" w:color="auto"/>
          </w:divBdr>
        </w:div>
        <w:div w:id="1215199054">
          <w:marLeft w:val="480"/>
          <w:marRight w:val="0"/>
          <w:marTop w:val="0"/>
          <w:marBottom w:val="0"/>
          <w:divBdr>
            <w:top w:val="none" w:sz="0" w:space="0" w:color="auto"/>
            <w:left w:val="none" w:sz="0" w:space="0" w:color="auto"/>
            <w:bottom w:val="none" w:sz="0" w:space="0" w:color="auto"/>
            <w:right w:val="none" w:sz="0" w:space="0" w:color="auto"/>
          </w:divBdr>
        </w:div>
        <w:div w:id="1216427351">
          <w:marLeft w:val="480"/>
          <w:marRight w:val="0"/>
          <w:marTop w:val="0"/>
          <w:marBottom w:val="0"/>
          <w:divBdr>
            <w:top w:val="none" w:sz="0" w:space="0" w:color="auto"/>
            <w:left w:val="none" w:sz="0" w:space="0" w:color="auto"/>
            <w:bottom w:val="none" w:sz="0" w:space="0" w:color="auto"/>
            <w:right w:val="none" w:sz="0" w:space="0" w:color="auto"/>
          </w:divBdr>
        </w:div>
        <w:div w:id="1232815948">
          <w:marLeft w:val="480"/>
          <w:marRight w:val="0"/>
          <w:marTop w:val="0"/>
          <w:marBottom w:val="0"/>
          <w:divBdr>
            <w:top w:val="none" w:sz="0" w:space="0" w:color="auto"/>
            <w:left w:val="none" w:sz="0" w:space="0" w:color="auto"/>
            <w:bottom w:val="none" w:sz="0" w:space="0" w:color="auto"/>
            <w:right w:val="none" w:sz="0" w:space="0" w:color="auto"/>
          </w:divBdr>
        </w:div>
        <w:div w:id="1255474764">
          <w:marLeft w:val="480"/>
          <w:marRight w:val="0"/>
          <w:marTop w:val="0"/>
          <w:marBottom w:val="0"/>
          <w:divBdr>
            <w:top w:val="none" w:sz="0" w:space="0" w:color="auto"/>
            <w:left w:val="none" w:sz="0" w:space="0" w:color="auto"/>
            <w:bottom w:val="none" w:sz="0" w:space="0" w:color="auto"/>
            <w:right w:val="none" w:sz="0" w:space="0" w:color="auto"/>
          </w:divBdr>
        </w:div>
        <w:div w:id="1255942413">
          <w:marLeft w:val="480"/>
          <w:marRight w:val="0"/>
          <w:marTop w:val="0"/>
          <w:marBottom w:val="0"/>
          <w:divBdr>
            <w:top w:val="none" w:sz="0" w:space="0" w:color="auto"/>
            <w:left w:val="none" w:sz="0" w:space="0" w:color="auto"/>
            <w:bottom w:val="none" w:sz="0" w:space="0" w:color="auto"/>
            <w:right w:val="none" w:sz="0" w:space="0" w:color="auto"/>
          </w:divBdr>
        </w:div>
        <w:div w:id="1260138212">
          <w:marLeft w:val="480"/>
          <w:marRight w:val="0"/>
          <w:marTop w:val="0"/>
          <w:marBottom w:val="0"/>
          <w:divBdr>
            <w:top w:val="none" w:sz="0" w:space="0" w:color="auto"/>
            <w:left w:val="none" w:sz="0" w:space="0" w:color="auto"/>
            <w:bottom w:val="none" w:sz="0" w:space="0" w:color="auto"/>
            <w:right w:val="none" w:sz="0" w:space="0" w:color="auto"/>
          </w:divBdr>
        </w:div>
        <w:div w:id="1278176317">
          <w:marLeft w:val="480"/>
          <w:marRight w:val="0"/>
          <w:marTop w:val="0"/>
          <w:marBottom w:val="0"/>
          <w:divBdr>
            <w:top w:val="none" w:sz="0" w:space="0" w:color="auto"/>
            <w:left w:val="none" w:sz="0" w:space="0" w:color="auto"/>
            <w:bottom w:val="none" w:sz="0" w:space="0" w:color="auto"/>
            <w:right w:val="none" w:sz="0" w:space="0" w:color="auto"/>
          </w:divBdr>
        </w:div>
        <w:div w:id="1302074143">
          <w:marLeft w:val="480"/>
          <w:marRight w:val="0"/>
          <w:marTop w:val="0"/>
          <w:marBottom w:val="0"/>
          <w:divBdr>
            <w:top w:val="none" w:sz="0" w:space="0" w:color="auto"/>
            <w:left w:val="none" w:sz="0" w:space="0" w:color="auto"/>
            <w:bottom w:val="none" w:sz="0" w:space="0" w:color="auto"/>
            <w:right w:val="none" w:sz="0" w:space="0" w:color="auto"/>
          </w:divBdr>
        </w:div>
        <w:div w:id="1306662282">
          <w:marLeft w:val="480"/>
          <w:marRight w:val="0"/>
          <w:marTop w:val="0"/>
          <w:marBottom w:val="0"/>
          <w:divBdr>
            <w:top w:val="none" w:sz="0" w:space="0" w:color="auto"/>
            <w:left w:val="none" w:sz="0" w:space="0" w:color="auto"/>
            <w:bottom w:val="none" w:sz="0" w:space="0" w:color="auto"/>
            <w:right w:val="none" w:sz="0" w:space="0" w:color="auto"/>
          </w:divBdr>
        </w:div>
        <w:div w:id="1308585281">
          <w:marLeft w:val="480"/>
          <w:marRight w:val="0"/>
          <w:marTop w:val="0"/>
          <w:marBottom w:val="0"/>
          <w:divBdr>
            <w:top w:val="none" w:sz="0" w:space="0" w:color="auto"/>
            <w:left w:val="none" w:sz="0" w:space="0" w:color="auto"/>
            <w:bottom w:val="none" w:sz="0" w:space="0" w:color="auto"/>
            <w:right w:val="none" w:sz="0" w:space="0" w:color="auto"/>
          </w:divBdr>
        </w:div>
        <w:div w:id="1310675534">
          <w:marLeft w:val="480"/>
          <w:marRight w:val="0"/>
          <w:marTop w:val="0"/>
          <w:marBottom w:val="0"/>
          <w:divBdr>
            <w:top w:val="none" w:sz="0" w:space="0" w:color="auto"/>
            <w:left w:val="none" w:sz="0" w:space="0" w:color="auto"/>
            <w:bottom w:val="none" w:sz="0" w:space="0" w:color="auto"/>
            <w:right w:val="none" w:sz="0" w:space="0" w:color="auto"/>
          </w:divBdr>
        </w:div>
        <w:div w:id="1315523749">
          <w:marLeft w:val="480"/>
          <w:marRight w:val="0"/>
          <w:marTop w:val="0"/>
          <w:marBottom w:val="0"/>
          <w:divBdr>
            <w:top w:val="none" w:sz="0" w:space="0" w:color="auto"/>
            <w:left w:val="none" w:sz="0" w:space="0" w:color="auto"/>
            <w:bottom w:val="none" w:sz="0" w:space="0" w:color="auto"/>
            <w:right w:val="none" w:sz="0" w:space="0" w:color="auto"/>
          </w:divBdr>
        </w:div>
        <w:div w:id="1342199224">
          <w:marLeft w:val="480"/>
          <w:marRight w:val="0"/>
          <w:marTop w:val="0"/>
          <w:marBottom w:val="0"/>
          <w:divBdr>
            <w:top w:val="none" w:sz="0" w:space="0" w:color="auto"/>
            <w:left w:val="none" w:sz="0" w:space="0" w:color="auto"/>
            <w:bottom w:val="none" w:sz="0" w:space="0" w:color="auto"/>
            <w:right w:val="none" w:sz="0" w:space="0" w:color="auto"/>
          </w:divBdr>
        </w:div>
        <w:div w:id="1355375860">
          <w:marLeft w:val="480"/>
          <w:marRight w:val="0"/>
          <w:marTop w:val="0"/>
          <w:marBottom w:val="0"/>
          <w:divBdr>
            <w:top w:val="none" w:sz="0" w:space="0" w:color="auto"/>
            <w:left w:val="none" w:sz="0" w:space="0" w:color="auto"/>
            <w:bottom w:val="none" w:sz="0" w:space="0" w:color="auto"/>
            <w:right w:val="none" w:sz="0" w:space="0" w:color="auto"/>
          </w:divBdr>
        </w:div>
        <w:div w:id="1386905577">
          <w:marLeft w:val="480"/>
          <w:marRight w:val="0"/>
          <w:marTop w:val="0"/>
          <w:marBottom w:val="0"/>
          <w:divBdr>
            <w:top w:val="none" w:sz="0" w:space="0" w:color="auto"/>
            <w:left w:val="none" w:sz="0" w:space="0" w:color="auto"/>
            <w:bottom w:val="none" w:sz="0" w:space="0" w:color="auto"/>
            <w:right w:val="none" w:sz="0" w:space="0" w:color="auto"/>
          </w:divBdr>
        </w:div>
        <w:div w:id="1394543568">
          <w:marLeft w:val="480"/>
          <w:marRight w:val="0"/>
          <w:marTop w:val="0"/>
          <w:marBottom w:val="0"/>
          <w:divBdr>
            <w:top w:val="none" w:sz="0" w:space="0" w:color="auto"/>
            <w:left w:val="none" w:sz="0" w:space="0" w:color="auto"/>
            <w:bottom w:val="none" w:sz="0" w:space="0" w:color="auto"/>
            <w:right w:val="none" w:sz="0" w:space="0" w:color="auto"/>
          </w:divBdr>
        </w:div>
        <w:div w:id="1414083318">
          <w:marLeft w:val="480"/>
          <w:marRight w:val="0"/>
          <w:marTop w:val="0"/>
          <w:marBottom w:val="0"/>
          <w:divBdr>
            <w:top w:val="none" w:sz="0" w:space="0" w:color="auto"/>
            <w:left w:val="none" w:sz="0" w:space="0" w:color="auto"/>
            <w:bottom w:val="none" w:sz="0" w:space="0" w:color="auto"/>
            <w:right w:val="none" w:sz="0" w:space="0" w:color="auto"/>
          </w:divBdr>
        </w:div>
        <w:div w:id="1421828851">
          <w:marLeft w:val="480"/>
          <w:marRight w:val="0"/>
          <w:marTop w:val="0"/>
          <w:marBottom w:val="0"/>
          <w:divBdr>
            <w:top w:val="none" w:sz="0" w:space="0" w:color="auto"/>
            <w:left w:val="none" w:sz="0" w:space="0" w:color="auto"/>
            <w:bottom w:val="none" w:sz="0" w:space="0" w:color="auto"/>
            <w:right w:val="none" w:sz="0" w:space="0" w:color="auto"/>
          </w:divBdr>
        </w:div>
        <w:div w:id="1423182763">
          <w:marLeft w:val="480"/>
          <w:marRight w:val="0"/>
          <w:marTop w:val="0"/>
          <w:marBottom w:val="0"/>
          <w:divBdr>
            <w:top w:val="none" w:sz="0" w:space="0" w:color="auto"/>
            <w:left w:val="none" w:sz="0" w:space="0" w:color="auto"/>
            <w:bottom w:val="none" w:sz="0" w:space="0" w:color="auto"/>
            <w:right w:val="none" w:sz="0" w:space="0" w:color="auto"/>
          </w:divBdr>
        </w:div>
        <w:div w:id="1430275008">
          <w:marLeft w:val="480"/>
          <w:marRight w:val="0"/>
          <w:marTop w:val="0"/>
          <w:marBottom w:val="0"/>
          <w:divBdr>
            <w:top w:val="none" w:sz="0" w:space="0" w:color="auto"/>
            <w:left w:val="none" w:sz="0" w:space="0" w:color="auto"/>
            <w:bottom w:val="none" w:sz="0" w:space="0" w:color="auto"/>
            <w:right w:val="none" w:sz="0" w:space="0" w:color="auto"/>
          </w:divBdr>
        </w:div>
        <w:div w:id="1430277620">
          <w:marLeft w:val="480"/>
          <w:marRight w:val="0"/>
          <w:marTop w:val="0"/>
          <w:marBottom w:val="0"/>
          <w:divBdr>
            <w:top w:val="none" w:sz="0" w:space="0" w:color="auto"/>
            <w:left w:val="none" w:sz="0" w:space="0" w:color="auto"/>
            <w:bottom w:val="none" w:sz="0" w:space="0" w:color="auto"/>
            <w:right w:val="none" w:sz="0" w:space="0" w:color="auto"/>
          </w:divBdr>
        </w:div>
        <w:div w:id="1465655282">
          <w:marLeft w:val="480"/>
          <w:marRight w:val="0"/>
          <w:marTop w:val="0"/>
          <w:marBottom w:val="0"/>
          <w:divBdr>
            <w:top w:val="none" w:sz="0" w:space="0" w:color="auto"/>
            <w:left w:val="none" w:sz="0" w:space="0" w:color="auto"/>
            <w:bottom w:val="none" w:sz="0" w:space="0" w:color="auto"/>
            <w:right w:val="none" w:sz="0" w:space="0" w:color="auto"/>
          </w:divBdr>
        </w:div>
        <w:div w:id="1474517731">
          <w:marLeft w:val="480"/>
          <w:marRight w:val="0"/>
          <w:marTop w:val="0"/>
          <w:marBottom w:val="0"/>
          <w:divBdr>
            <w:top w:val="none" w:sz="0" w:space="0" w:color="auto"/>
            <w:left w:val="none" w:sz="0" w:space="0" w:color="auto"/>
            <w:bottom w:val="none" w:sz="0" w:space="0" w:color="auto"/>
            <w:right w:val="none" w:sz="0" w:space="0" w:color="auto"/>
          </w:divBdr>
        </w:div>
        <w:div w:id="1475563050">
          <w:marLeft w:val="480"/>
          <w:marRight w:val="0"/>
          <w:marTop w:val="0"/>
          <w:marBottom w:val="0"/>
          <w:divBdr>
            <w:top w:val="none" w:sz="0" w:space="0" w:color="auto"/>
            <w:left w:val="none" w:sz="0" w:space="0" w:color="auto"/>
            <w:bottom w:val="none" w:sz="0" w:space="0" w:color="auto"/>
            <w:right w:val="none" w:sz="0" w:space="0" w:color="auto"/>
          </w:divBdr>
        </w:div>
        <w:div w:id="1477644172">
          <w:marLeft w:val="480"/>
          <w:marRight w:val="0"/>
          <w:marTop w:val="0"/>
          <w:marBottom w:val="0"/>
          <w:divBdr>
            <w:top w:val="none" w:sz="0" w:space="0" w:color="auto"/>
            <w:left w:val="none" w:sz="0" w:space="0" w:color="auto"/>
            <w:bottom w:val="none" w:sz="0" w:space="0" w:color="auto"/>
            <w:right w:val="none" w:sz="0" w:space="0" w:color="auto"/>
          </w:divBdr>
        </w:div>
        <w:div w:id="1478259184">
          <w:marLeft w:val="480"/>
          <w:marRight w:val="0"/>
          <w:marTop w:val="0"/>
          <w:marBottom w:val="0"/>
          <w:divBdr>
            <w:top w:val="none" w:sz="0" w:space="0" w:color="auto"/>
            <w:left w:val="none" w:sz="0" w:space="0" w:color="auto"/>
            <w:bottom w:val="none" w:sz="0" w:space="0" w:color="auto"/>
            <w:right w:val="none" w:sz="0" w:space="0" w:color="auto"/>
          </w:divBdr>
        </w:div>
        <w:div w:id="1480001945">
          <w:marLeft w:val="480"/>
          <w:marRight w:val="0"/>
          <w:marTop w:val="0"/>
          <w:marBottom w:val="0"/>
          <w:divBdr>
            <w:top w:val="none" w:sz="0" w:space="0" w:color="auto"/>
            <w:left w:val="none" w:sz="0" w:space="0" w:color="auto"/>
            <w:bottom w:val="none" w:sz="0" w:space="0" w:color="auto"/>
            <w:right w:val="none" w:sz="0" w:space="0" w:color="auto"/>
          </w:divBdr>
        </w:div>
        <w:div w:id="1491748814">
          <w:marLeft w:val="480"/>
          <w:marRight w:val="0"/>
          <w:marTop w:val="0"/>
          <w:marBottom w:val="0"/>
          <w:divBdr>
            <w:top w:val="none" w:sz="0" w:space="0" w:color="auto"/>
            <w:left w:val="none" w:sz="0" w:space="0" w:color="auto"/>
            <w:bottom w:val="none" w:sz="0" w:space="0" w:color="auto"/>
            <w:right w:val="none" w:sz="0" w:space="0" w:color="auto"/>
          </w:divBdr>
        </w:div>
        <w:div w:id="1498424949">
          <w:marLeft w:val="480"/>
          <w:marRight w:val="0"/>
          <w:marTop w:val="0"/>
          <w:marBottom w:val="0"/>
          <w:divBdr>
            <w:top w:val="none" w:sz="0" w:space="0" w:color="auto"/>
            <w:left w:val="none" w:sz="0" w:space="0" w:color="auto"/>
            <w:bottom w:val="none" w:sz="0" w:space="0" w:color="auto"/>
            <w:right w:val="none" w:sz="0" w:space="0" w:color="auto"/>
          </w:divBdr>
        </w:div>
        <w:div w:id="1507983800">
          <w:marLeft w:val="480"/>
          <w:marRight w:val="0"/>
          <w:marTop w:val="0"/>
          <w:marBottom w:val="0"/>
          <w:divBdr>
            <w:top w:val="none" w:sz="0" w:space="0" w:color="auto"/>
            <w:left w:val="none" w:sz="0" w:space="0" w:color="auto"/>
            <w:bottom w:val="none" w:sz="0" w:space="0" w:color="auto"/>
            <w:right w:val="none" w:sz="0" w:space="0" w:color="auto"/>
          </w:divBdr>
        </w:div>
        <w:div w:id="1511219917">
          <w:marLeft w:val="480"/>
          <w:marRight w:val="0"/>
          <w:marTop w:val="0"/>
          <w:marBottom w:val="0"/>
          <w:divBdr>
            <w:top w:val="none" w:sz="0" w:space="0" w:color="auto"/>
            <w:left w:val="none" w:sz="0" w:space="0" w:color="auto"/>
            <w:bottom w:val="none" w:sz="0" w:space="0" w:color="auto"/>
            <w:right w:val="none" w:sz="0" w:space="0" w:color="auto"/>
          </w:divBdr>
        </w:div>
        <w:div w:id="1521316020">
          <w:marLeft w:val="480"/>
          <w:marRight w:val="0"/>
          <w:marTop w:val="0"/>
          <w:marBottom w:val="0"/>
          <w:divBdr>
            <w:top w:val="none" w:sz="0" w:space="0" w:color="auto"/>
            <w:left w:val="none" w:sz="0" w:space="0" w:color="auto"/>
            <w:bottom w:val="none" w:sz="0" w:space="0" w:color="auto"/>
            <w:right w:val="none" w:sz="0" w:space="0" w:color="auto"/>
          </w:divBdr>
        </w:div>
        <w:div w:id="1521318323">
          <w:marLeft w:val="480"/>
          <w:marRight w:val="0"/>
          <w:marTop w:val="0"/>
          <w:marBottom w:val="0"/>
          <w:divBdr>
            <w:top w:val="none" w:sz="0" w:space="0" w:color="auto"/>
            <w:left w:val="none" w:sz="0" w:space="0" w:color="auto"/>
            <w:bottom w:val="none" w:sz="0" w:space="0" w:color="auto"/>
            <w:right w:val="none" w:sz="0" w:space="0" w:color="auto"/>
          </w:divBdr>
        </w:div>
        <w:div w:id="1546916691">
          <w:marLeft w:val="480"/>
          <w:marRight w:val="0"/>
          <w:marTop w:val="0"/>
          <w:marBottom w:val="0"/>
          <w:divBdr>
            <w:top w:val="none" w:sz="0" w:space="0" w:color="auto"/>
            <w:left w:val="none" w:sz="0" w:space="0" w:color="auto"/>
            <w:bottom w:val="none" w:sz="0" w:space="0" w:color="auto"/>
            <w:right w:val="none" w:sz="0" w:space="0" w:color="auto"/>
          </w:divBdr>
        </w:div>
        <w:div w:id="1548253765">
          <w:marLeft w:val="480"/>
          <w:marRight w:val="0"/>
          <w:marTop w:val="0"/>
          <w:marBottom w:val="0"/>
          <w:divBdr>
            <w:top w:val="none" w:sz="0" w:space="0" w:color="auto"/>
            <w:left w:val="none" w:sz="0" w:space="0" w:color="auto"/>
            <w:bottom w:val="none" w:sz="0" w:space="0" w:color="auto"/>
            <w:right w:val="none" w:sz="0" w:space="0" w:color="auto"/>
          </w:divBdr>
        </w:div>
        <w:div w:id="1549947513">
          <w:marLeft w:val="480"/>
          <w:marRight w:val="0"/>
          <w:marTop w:val="0"/>
          <w:marBottom w:val="0"/>
          <w:divBdr>
            <w:top w:val="none" w:sz="0" w:space="0" w:color="auto"/>
            <w:left w:val="none" w:sz="0" w:space="0" w:color="auto"/>
            <w:bottom w:val="none" w:sz="0" w:space="0" w:color="auto"/>
            <w:right w:val="none" w:sz="0" w:space="0" w:color="auto"/>
          </w:divBdr>
        </w:div>
        <w:div w:id="1556893074">
          <w:marLeft w:val="480"/>
          <w:marRight w:val="0"/>
          <w:marTop w:val="0"/>
          <w:marBottom w:val="0"/>
          <w:divBdr>
            <w:top w:val="none" w:sz="0" w:space="0" w:color="auto"/>
            <w:left w:val="none" w:sz="0" w:space="0" w:color="auto"/>
            <w:bottom w:val="none" w:sz="0" w:space="0" w:color="auto"/>
            <w:right w:val="none" w:sz="0" w:space="0" w:color="auto"/>
          </w:divBdr>
        </w:div>
        <w:div w:id="1572472026">
          <w:marLeft w:val="480"/>
          <w:marRight w:val="0"/>
          <w:marTop w:val="0"/>
          <w:marBottom w:val="0"/>
          <w:divBdr>
            <w:top w:val="none" w:sz="0" w:space="0" w:color="auto"/>
            <w:left w:val="none" w:sz="0" w:space="0" w:color="auto"/>
            <w:bottom w:val="none" w:sz="0" w:space="0" w:color="auto"/>
            <w:right w:val="none" w:sz="0" w:space="0" w:color="auto"/>
          </w:divBdr>
        </w:div>
        <w:div w:id="1573006873">
          <w:marLeft w:val="480"/>
          <w:marRight w:val="0"/>
          <w:marTop w:val="0"/>
          <w:marBottom w:val="0"/>
          <w:divBdr>
            <w:top w:val="none" w:sz="0" w:space="0" w:color="auto"/>
            <w:left w:val="none" w:sz="0" w:space="0" w:color="auto"/>
            <w:bottom w:val="none" w:sz="0" w:space="0" w:color="auto"/>
            <w:right w:val="none" w:sz="0" w:space="0" w:color="auto"/>
          </w:divBdr>
        </w:div>
        <w:div w:id="1575119773">
          <w:marLeft w:val="480"/>
          <w:marRight w:val="0"/>
          <w:marTop w:val="0"/>
          <w:marBottom w:val="0"/>
          <w:divBdr>
            <w:top w:val="none" w:sz="0" w:space="0" w:color="auto"/>
            <w:left w:val="none" w:sz="0" w:space="0" w:color="auto"/>
            <w:bottom w:val="none" w:sz="0" w:space="0" w:color="auto"/>
            <w:right w:val="none" w:sz="0" w:space="0" w:color="auto"/>
          </w:divBdr>
        </w:div>
        <w:div w:id="1577787079">
          <w:marLeft w:val="480"/>
          <w:marRight w:val="0"/>
          <w:marTop w:val="0"/>
          <w:marBottom w:val="0"/>
          <w:divBdr>
            <w:top w:val="none" w:sz="0" w:space="0" w:color="auto"/>
            <w:left w:val="none" w:sz="0" w:space="0" w:color="auto"/>
            <w:bottom w:val="none" w:sz="0" w:space="0" w:color="auto"/>
            <w:right w:val="none" w:sz="0" w:space="0" w:color="auto"/>
          </w:divBdr>
        </w:div>
        <w:div w:id="1602058281">
          <w:marLeft w:val="480"/>
          <w:marRight w:val="0"/>
          <w:marTop w:val="0"/>
          <w:marBottom w:val="0"/>
          <w:divBdr>
            <w:top w:val="none" w:sz="0" w:space="0" w:color="auto"/>
            <w:left w:val="none" w:sz="0" w:space="0" w:color="auto"/>
            <w:bottom w:val="none" w:sz="0" w:space="0" w:color="auto"/>
            <w:right w:val="none" w:sz="0" w:space="0" w:color="auto"/>
          </w:divBdr>
        </w:div>
        <w:div w:id="1615094648">
          <w:marLeft w:val="480"/>
          <w:marRight w:val="0"/>
          <w:marTop w:val="0"/>
          <w:marBottom w:val="0"/>
          <w:divBdr>
            <w:top w:val="none" w:sz="0" w:space="0" w:color="auto"/>
            <w:left w:val="none" w:sz="0" w:space="0" w:color="auto"/>
            <w:bottom w:val="none" w:sz="0" w:space="0" w:color="auto"/>
            <w:right w:val="none" w:sz="0" w:space="0" w:color="auto"/>
          </w:divBdr>
        </w:div>
        <w:div w:id="1623002464">
          <w:marLeft w:val="480"/>
          <w:marRight w:val="0"/>
          <w:marTop w:val="0"/>
          <w:marBottom w:val="0"/>
          <w:divBdr>
            <w:top w:val="none" w:sz="0" w:space="0" w:color="auto"/>
            <w:left w:val="none" w:sz="0" w:space="0" w:color="auto"/>
            <w:bottom w:val="none" w:sz="0" w:space="0" w:color="auto"/>
            <w:right w:val="none" w:sz="0" w:space="0" w:color="auto"/>
          </w:divBdr>
        </w:div>
        <w:div w:id="1634479580">
          <w:marLeft w:val="480"/>
          <w:marRight w:val="0"/>
          <w:marTop w:val="0"/>
          <w:marBottom w:val="0"/>
          <w:divBdr>
            <w:top w:val="none" w:sz="0" w:space="0" w:color="auto"/>
            <w:left w:val="none" w:sz="0" w:space="0" w:color="auto"/>
            <w:bottom w:val="none" w:sz="0" w:space="0" w:color="auto"/>
            <w:right w:val="none" w:sz="0" w:space="0" w:color="auto"/>
          </w:divBdr>
        </w:div>
        <w:div w:id="1636981389">
          <w:marLeft w:val="480"/>
          <w:marRight w:val="0"/>
          <w:marTop w:val="0"/>
          <w:marBottom w:val="0"/>
          <w:divBdr>
            <w:top w:val="none" w:sz="0" w:space="0" w:color="auto"/>
            <w:left w:val="none" w:sz="0" w:space="0" w:color="auto"/>
            <w:bottom w:val="none" w:sz="0" w:space="0" w:color="auto"/>
            <w:right w:val="none" w:sz="0" w:space="0" w:color="auto"/>
          </w:divBdr>
        </w:div>
        <w:div w:id="1648321306">
          <w:marLeft w:val="480"/>
          <w:marRight w:val="0"/>
          <w:marTop w:val="0"/>
          <w:marBottom w:val="0"/>
          <w:divBdr>
            <w:top w:val="none" w:sz="0" w:space="0" w:color="auto"/>
            <w:left w:val="none" w:sz="0" w:space="0" w:color="auto"/>
            <w:bottom w:val="none" w:sz="0" w:space="0" w:color="auto"/>
            <w:right w:val="none" w:sz="0" w:space="0" w:color="auto"/>
          </w:divBdr>
        </w:div>
        <w:div w:id="1657684306">
          <w:marLeft w:val="480"/>
          <w:marRight w:val="0"/>
          <w:marTop w:val="0"/>
          <w:marBottom w:val="0"/>
          <w:divBdr>
            <w:top w:val="none" w:sz="0" w:space="0" w:color="auto"/>
            <w:left w:val="none" w:sz="0" w:space="0" w:color="auto"/>
            <w:bottom w:val="none" w:sz="0" w:space="0" w:color="auto"/>
            <w:right w:val="none" w:sz="0" w:space="0" w:color="auto"/>
          </w:divBdr>
        </w:div>
        <w:div w:id="1674650754">
          <w:marLeft w:val="480"/>
          <w:marRight w:val="0"/>
          <w:marTop w:val="0"/>
          <w:marBottom w:val="0"/>
          <w:divBdr>
            <w:top w:val="none" w:sz="0" w:space="0" w:color="auto"/>
            <w:left w:val="none" w:sz="0" w:space="0" w:color="auto"/>
            <w:bottom w:val="none" w:sz="0" w:space="0" w:color="auto"/>
            <w:right w:val="none" w:sz="0" w:space="0" w:color="auto"/>
          </w:divBdr>
        </w:div>
        <w:div w:id="1696611747">
          <w:marLeft w:val="480"/>
          <w:marRight w:val="0"/>
          <w:marTop w:val="0"/>
          <w:marBottom w:val="0"/>
          <w:divBdr>
            <w:top w:val="none" w:sz="0" w:space="0" w:color="auto"/>
            <w:left w:val="none" w:sz="0" w:space="0" w:color="auto"/>
            <w:bottom w:val="none" w:sz="0" w:space="0" w:color="auto"/>
            <w:right w:val="none" w:sz="0" w:space="0" w:color="auto"/>
          </w:divBdr>
        </w:div>
        <w:div w:id="1705012125">
          <w:marLeft w:val="480"/>
          <w:marRight w:val="0"/>
          <w:marTop w:val="0"/>
          <w:marBottom w:val="0"/>
          <w:divBdr>
            <w:top w:val="none" w:sz="0" w:space="0" w:color="auto"/>
            <w:left w:val="none" w:sz="0" w:space="0" w:color="auto"/>
            <w:bottom w:val="none" w:sz="0" w:space="0" w:color="auto"/>
            <w:right w:val="none" w:sz="0" w:space="0" w:color="auto"/>
          </w:divBdr>
        </w:div>
        <w:div w:id="1714618817">
          <w:marLeft w:val="480"/>
          <w:marRight w:val="0"/>
          <w:marTop w:val="0"/>
          <w:marBottom w:val="0"/>
          <w:divBdr>
            <w:top w:val="none" w:sz="0" w:space="0" w:color="auto"/>
            <w:left w:val="none" w:sz="0" w:space="0" w:color="auto"/>
            <w:bottom w:val="none" w:sz="0" w:space="0" w:color="auto"/>
            <w:right w:val="none" w:sz="0" w:space="0" w:color="auto"/>
          </w:divBdr>
        </w:div>
        <w:div w:id="1718897342">
          <w:marLeft w:val="480"/>
          <w:marRight w:val="0"/>
          <w:marTop w:val="0"/>
          <w:marBottom w:val="0"/>
          <w:divBdr>
            <w:top w:val="none" w:sz="0" w:space="0" w:color="auto"/>
            <w:left w:val="none" w:sz="0" w:space="0" w:color="auto"/>
            <w:bottom w:val="none" w:sz="0" w:space="0" w:color="auto"/>
            <w:right w:val="none" w:sz="0" w:space="0" w:color="auto"/>
          </w:divBdr>
        </w:div>
        <w:div w:id="1725326614">
          <w:marLeft w:val="480"/>
          <w:marRight w:val="0"/>
          <w:marTop w:val="0"/>
          <w:marBottom w:val="0"/>
          <w:divBdr>
            <w:top w:val="none" w:sz="0" w:space="0" w:color="auto"/>
            <w:left w:val="none" w:sz="0" w:space="0" w:color="auto"/>
            <w:bottom w:val="none" w:sz="0" w:space="0" w:color="auto"/>
            <w:right w:val="none" w:sz="0" w:space="0" w:color="auto"/>
          </w:divBdr>
        </w:div>
        <w:div w:id="1767768235">
          <w:marLeft w:val="480"/>
          <w:marRight w:val="0"/>
          <w:marTop w:val="0"/>
          <w:marBottom w:val="0"/>
          <w:divBdr>
            <w:top w:val="none" w:sz="0" w:space="0" w:color="auto"/>
            <w:left w:val="none" w:sz="0" w:space="0" w:color="auto"/>
            <w:bottom w:val="none" w:sz="0" w:space="0" w:color="auto"/>
            <w:right w:val="none" w:sz="0" w:space="0" w:color="auto"/>
          </w:divBdr>
        </w:div>
      </w:divsChild>
    </w:div>
    <w:div w:id="1388072016">
      <w:bodyDiv w:val="1"/>
      <w:marLeft w:val="0"/>
      <w:marRight w:val="0"/>
      <w:marTop w:val="0"/>
      <w:marBottom w:val="0"/>
      <w:divBdr>
        <w:top w:val="none" w:sz="0" w:space="0" w:color="auto"/>
        <w:left w:val="none" w:sz="0" w:space="0" w:color="auto"/>
        <w:bottom w:val="none" w:sz="0" w:space="0" w:color="auto"/>
        <w:right w:val="none" w:sz="0" w:space="0" w:color="auto"/>
      </w:divBdr>
      <w:divsChild>
        <w:div w:id="28650764">
          <w:marLeft w:val="480"/>
          <w:marRight w:val="0"/>
          <w:marTop w:val="0"/>
          <w:marBottom w:val="0"/>
          <w:divBdr>
            <w:top w:val="none" w:sz="0" w:space="0" w:color="auto"/>
            <w:left w:val="none" w:sz="0" w:space="0" w:color="auto"/>
            <w:bottom w:val="none" w:sz="0" w:space="0" w:color="auto"/>
            <w:right w:val="none" w:sz="0" w:space="0" w:color="auto"/>
          </w:divBdr>
        </w:div>
        <w:div w:id="43876162">
          <w:marLeft w:val="480"/>
          <w:marRight w:val="0"/>
          <w:marTop w:val="0"/>
          <w:marBottom w:val="0"/>
          <w:divBdr>
            <w:top w:val="none" w:sz="0" w:space="0" w:color="auto"/>
            <w:left w:val="none" w:sz="0" w:space="0" w:color="auto"/>
            <w:bottom w:val="none" w:sz="0" w:space="0" w:color="auto"/>
            <w:right w:val="none" w:sz="0" w:space="0" w:color="auto"/>
          </w:divBdr>
        </w:div>
        <w:div w:id="60452002">
          <w:marLeft w:val="480"/>
          <w:marRight w:val="0"/>
          <w:marTop w:val="0"/>
          <w:marBottom w:val="0"/>
          <w:divBdr>
            <w:top w:val="none" w:sz="0" w:space="0" w:color="auto"/>
            <w:left w:val="none" w:sz="0" w:space="0" w:color="auto"/>
            <w:bottom w:val="none" w:sz="0" w:space="0" w:color="auto"/>
            <w:right w:val="none" w:sz="0" w:space="0" w:color="auto"/>
          </w:divBdr>
        </w:div>
        <w:div w:id="61148875">
          <w:marLeft w:val="480"/>
          <w:marRight w:val="0"/>
          <w:marTop w:val="0"/>
          <w:marBottom w:val="0"/>
          <w:divBdr>
            <w:top w:val="none" w:sz="0" w:space="0" w:color="auto"/>
            <w:left w:val="none" w:sz="0" w:space="0" w:color="auto"/>
            <w:bottom w:val="none" w:sz="0" w:space="0" w:color="auto"/>
            <w:right w:val="none" w:sz="0" w:space="0" w:color="auto"/>
          </w:divBdr>
        </w:div>
        <w:div w:id="75326059">
          <w:marLeft w:val="480"/>
          <w:marRight w:val="0"/>
          <w:marTop w:val="0"/>
          <w:marBottom w:val="0"/>
          <w:divBdr>
            <w:top w:val="none" w:sz="0" w:space="0" w:color="auto"/>
            <w:left w:val="none" w:sz="0" w:space="0" w:color="auto"/>
            <w:bottom w:val="none" w:sz="0" w:space="0" w:color="auto"/>
            <w:right w:val="none" w:sz="0" w:space="0" w:color="auto"/>
          </w:divBdr>
        </w:div>
        <w:div w:id="97600613">
          <w:marLeft w:val="480"/>
          <w:marRight w:val="0"/>
          <w:marTop w:val="0"/>
          <w:marBottom w:val="0"/>
          <w:divBdr>
            <w:top w:val="none" w:sz="0" w:space="0" w:color="auto"/>
            <w:left w:val="none" w:sz="0" w:space="0" w:color="auto"/>
            <w:bottom w:val="none" w:sz="0" w:space="0" w:color="auto"/>
            <w:right w:val="none" w:sz="0" w:space="0" w:color="auto"/>
          </w:divBdr>
        </w:div>
        <w:div w:id="97917414">
          <w:marLeft w:val="480"/>
          <w:marRight w:val="0"/>
          <w:marTop w:val="0"/>
          <w:marBottom w:val="0"/>
          <w:divBdr>
            <w:top w:val="none" w:sz="0" w:space="0" w:color="auto"/>
            <w:left w:val="none" w:sz="0" w:space="0" w:color="auto"/>
            <w:bottom w:val="none" w:sz="0" w:space="0" w:color="auto"/>
            <w:right w:val="none" w:sz="0" w:space="0" w:color="auto"/>
          </w:divBdr>
        </w:div>
        <w:div w:id="99838350">
          <w:marLeft w:val="480"/>
          <w:marRight w:val="0"/>
          <w:marTop w:val="0"/>
          <w:marBottom w:val="0"/>
          <w:divBdr>
            <w:top w:val="none" w:sz="0" w:space="0" w:color="auto"/>
            <w:left w:val="none" w:sz="0" w:space="0" w:color="auto"/>
            <w:bottom w:val="none" w:sz="0" w:space="0" w:color="auto"/>
            <w:right w:val="none" w:sz="0" w:space="0" w:color="auto"/>
          </w:divBdr>
        </w:div>
        <w:div w:id="119420652">
          <w:marLeft w:val="480"/>
          <w:marRight w:val="0"/>
          <w:marTop w:val="0"/>
          <w:marBottom w:val="0"/>
          <w:divBdr>
            <w:top w:val="none" w:sz="0" w:space="0" w:color="auto"/>
            <w:left w:val="none" w:sz="0" w:space="0" w:color="auto"/>
            <w:bottom w:val="none" w:sz="0" w:space="0" w:color="auto"/>
            <w:right w:val="none" w:sz="0" w:space="0" w:color="auto"/>
          </w:divBdr>
        </w:div>
        <w:div w:id="120803641">
          <w:marLeft w:val="480"/>
          <w:marRight w:val="0"/>
          <w:marTop w:val="0"/>
          <w:marBottom w:val="0"/>
          <w:divBdr>
            <w:top w:val="none" w:sz="0" w:space="0" w:color="auto"/>
            <w:left w:val="none" w:sz="0" w:space="0" w:color="auto"/>
            <w:bottom w:val="none" w:sz="0" w:space="0" w:color="auto"/>
            <w:right w:val="none" w:sz="0" w:space="0" w:color="auto"/>
          </w:divBdr>
        </w:div>
        <w:div w:id="139349664">
          <w:marLeft w:val="480"/>
          <w:marRight w:val="0"/>
          <w:marTop w:val="0"/>
          <w:marBottom w:val="0"/>
          <w:divBdr>
            <w:top w:val="none" w:sz="0" w:space="0" w:color="auto"/>
            <w:left w:val="none" w:sz="0" w:space="0" w:color="auto"/>
            <w:bottom w:val="none" w:sz="0" w:space="0" w:color="auto"/>
            <w:right w:val="none" w:sz="0" w:space="0" w:color="auto"/>
          </w:divBdr>
        </w:div>
        <w:div w:id="139617809">
          <w:marLeft w:val="480"/>
          <w:marRight w:val="0"/>
          <w:marTop w:val="0"/>
          <w:marBottom w:val="0"/>
          <w:divBdr>
            <w:top w:val="none" w:sz="0" w:space="0" w:color="auto"/>
            <w:left w:val="none" w:sz="0" w:space="0" w:color="auto"/>
            <w:bottom w:val="none" w:sz="0" w:space="0" w:color="auto"/>
            <w:right w:val="none" w:sz="0" w:space="0" w:color="auto"/>
          </w:divBdr>
        </w:div>
        <w:div w:id="145830277">
          <w:marLeft w:val="480"/>
          <w:marRight w:val="0"/>
          <w:marTop w:val="0"/>
          <w:marBottom w:val="0"/>
          <w:divBdr>
            <w:top w:val="none" w:sz="0" w:space="0" w:color="auto"/>
            <w:left w:val="none" w:sz="0" w:space="0" w:color="auto"/>
            <w:bottom w:val="none" w:sz="0" w:space="0" w:color="auto"/>
            <w:right w:val="none" w:sz="0" w:space="0" w:color="auto"/>
          </w:divBdr>
        </w:div>
        <w:div w:id="191843993">
          <w:marLeft w:val="480"/>
          <w:marRight w:val="0"/>
          <w:marTop w:val="0"/>
          <w:marBottom w:val="0"/>
          <w:divBdr>
            <w:top w:val="none" w:sz="0" w:space="0" w:color="auto"/>
            <w:left w:val="none" w:sz="0" w:space="0" w:color="auto"/>
            <w:bottom w:val="none" w:sz="0" w:space="0" w:color="auto"/>
            <w:right w:val="none" w:sz="0" w:space="0" w:color="auto"/>
          </w:divBdr>
        </w:div>
        <w:div w:id="192040955">
          <w:marLeft w:val="480"/>
          <w:marRight w:val="0"/>
          <w:marTop w:val="0"/>
          <w:marBottom w:val="0"/>
          <w:divBdr>
            <w:top w:val="none" w:sz="0" w:space="0" w:color="auto"/>
            <w:left w:val="none" w:sz="0" w:space="0" w:color="auto"/>
            <w:bottom w:val="none" w:sz="0" w:space="0" w:color="auto"/>
            <w:right w:val="none" w:sz="0" w:space="0" w:color="auto"/>
          </w:divBdr>
        </w:div>
        <w:div w:id="200016923">
          <w:marLeft w:val="480"/>
          <w:marRight w:val="0"/>
          <w:marTop w:val="0"/>
          <w:marBottom w:val="0"/>
          <w:divBdr>
            <w:top w:val="none" w:sz="0" w:space="0" w:color="auto"/>
            <w:left w:val="none" w:sz="0" w:space="0" w:color="auto"/>
            <w:bottom w:val="none" w:sz="0" w:space="0" w:color="auto"/>
            <w:right w:val="none" w:sz="0" w:space="0" w:color="auto"/>
          </w:divBdr>
        </w:div>
        <w:div w:id="209656554">
          <w:marLeft w:val="480"/>
          <w:marRight w:val="0"/>
          <w:marTop w:val="0"/>
          <w:marBottom w:val="0"/>
          <w:divBdr>
            <w:top w:val="none" w:sz="0" w:space="0" w:color="auto"/>
            <w:left w:val="none" w:sz="0" w:space="0" w:color="auto"/>
            <w:bottom w:val="none" w:sz="0" w:space="0" w:color="auto"/>
            <w:right w:val="none" w:sz="0" w:space="0" w:color="auto"/>
          </w:divBdr>
        </w:div>
        <w:div w:id="241834785">
          <w:marLeft w:val="480"/>
          <w:marRight w:val="0"/>
          <w:marTop w:val="0"/>
          <w:marBottom w:val="0"/>
          <w:divBdr>
            <w:top w:val="none" w:sz="0" w:space="0" w:color="auto"/>
            <w:left w:val="none" w:sz="0" w:space="0" w:color="auto"/>
            <w:bottom w:val="none" w:sz="0" w:space="0" w:color="auto"/>
            <w:right w:val="none" w:sz="0" w:space="0" w:color="auto"/>
          </w:divBdr>
        </w:div>
        <w:div w:id="246379739">
          <w:marLeft w:val="480"/>
          <w:marRight w:val="0"/>
          <w:marTop w:val="0"/>
          <w:marBottom w:val="0"/>
          <w:divBdr>
            <w:top w:val="none" w:sz="0" w:space="0" w:color="auto"/>
            <w:left w:val="none" w:sz="0" w:space="0" w:color="auto"/>
            <w:bottom w:val="none" w:sz="0" w:space="0" w:color="auto"/>
            <w:right w:val="none" w:sz="0" w:space="0" w:color="auto"/>
          </w:divBdr>
        </w:div>
        <w:div w:id="254435296">
          <w:marLeft w:val="480"/>
          <w:marRight w:val="0"/>
          <w:marTop w:val="0"/>
          <w:marBottom w:val="0"/>
          <w:divBdr>
            <w:top w:val="none" w:sz="0" w:space="0" w:color="auto"/>
            <w:left w:val="none" w:sz="0" w:space="0" w:color="auto"/>
            <w:bottom w:val="none" w:sz="0" w:space="0" w:color="auto"/>
            <w:right w:val="none" w:sz="0" w:space="0" w:color="auto"/>
          </w:divBdr>
        </w:div>
        <w:div w:id="336345508">
          <w:marLeft w:val="480"/>
          <w:marRight w:val="0"/>
          <w:marTop w:val="0"/>
          <w:marBottom w:val="0"/>
          <w:divBdr>
            <w:top w:val="none" w:sz="0" w:space="0" w:color="auto"/>
            <w:left w:val="none" w:sz="0" w:space="0" w:color="auto"/>
            <w:bottom w:val="none" w:sz="0" w:space="0" w:color="auto"/>
            <w:right w:val="none" w:sz="0" w:space="0" w:color="auto"/>
          </w:divBdr>
        </w:div>
        <w:div w:id="366226738">
          <w:marLeft w:val="480"/>
          <w:marRight w:val="0"/>
          <w:marTop w:val="0"/>
          <w:marBottom w:val="0"/>
          <w:divBdr>
            <w:top w:val="none" w:sz="0" w:space="0" w:color="auto"/>
            <w:left w:val="none" w:sz="0" w:space="0" w:color="auto"/>
            <w:bottom w:val="none" w:sz="0" w:space="0" w:color="auto"/>
            <w:right w:val="none" w:sz="0" w:space="0" w:color="auto"/>
          </w:divBdr>
        </w:div>
        <w:div w:id="379941953">
          <w:marLeft w:val="480"/>
          <w:marRight w:val="0"/>
          <w:marTop w:val="0"/>
          <w:marBottom w:val="0"/>
          <w:divBdr>
            <w:top w:val="none" w:sz="0" w:space="0" w:color="auto"/>
            <w:left w:val="none" w:sz="0" w:space="0" w:color="auto"/>
            <w:bottom w:val="none" w:sz="0" w:space="0" w:color="auto"/>
            <w:right w:val="none" w:sz="0" w:space="0" w:color="auto"/>
          </w:divBdr>
        </w:div>
        <w:div w:id="395595330">
          <w:marLeft w:val="480"/>
          <w:marRight w:val="0"/>
          <w:marTop w:val="0"/>
          <w:marBottom w:val="0"/>
          <w:divBdr>
            <w:top w:val="none" w:sz="0" w:space="0" w:color="auto"/>
            <w:left w:val="none" w:sz="0" w:space="0" w:color="auto"/>
            <w:bottom w:val="none" w:sz="0" w:space="0" w:color="auto"/>
            <w:right w:val="none" w:sz="0" w:space="0" w:color="auto"/>
          </w:divBdr>
        </w:div>
        <w:div w:id="419527275">
          <w:marLeft w:val="480"/>
          <w:marRight w:val="0"/>
          <w:marTop w:val="0"/>
          <w:marBottom w:val="0"/>
          <w:divBdr>
            <w:top w:val="none" w:sz="0" w:space="0" w:color="auto"/>
            <w:left w:val="none" w:sz="0" w:space="0" w:color="auto"/>
            <w:bottom w:val="none" w:sz="0" w:space="0" w:color="auto"/>
            <w:right w:val="none" w:sz="0" w:space="0" w:color="auto"/>
          </w:divBdr>
        </w:div>
        <w:div w:id="429395140">
          <w:marLeft w:val="480"/>
          <w:marRight w:val="0"/>
          <w:marTop w:val="0"/>
          <w:marBottom w:val="0"/>
          <w:divBdr>
            <w:top w:val="none" w:sz="0" w:space="0" w:color="auto"/>
            <w:left w:val="none" w:sz="0" w:space="0" w:color="auto"/>
            <w:bottom w:val="none" w:sz="0" w:space="0" w:color="auto"/>
            <w:right w:val="none" w:sz="0" w:space="0" w:color="auto"/>
          </w:divBdr>
        </w:div>
        <w:div w:id="443112605">
          <w:marLeft w:val="480"/>
          <w:marRight w:val="0"/>
          <w:marTop w:val="0"/>
          <w:marBottom w:val="0"/>
          <w:divBdr>
            <w:top w:val="none" w:sz="0" w:space="0" w:color="auto"/>
            <w:left w:val="none" w:sz="0" w:space="0" w:color="auto"/>
            <w:bottom w:val="none" w:sz="0" w:space="0" w:color="auto"/>
            <w:right w:val="none" w:sz="0" w:space="0" w:color="auto"/>
          </w:divBdr>
        </w:div>
        <w:div w:id="445976327">
          <w:marLeft w:val="480"/>
          <w:marRight w:val="0"/>
          <w:marTop w:val="0"/>
          <w:marBottom w:val="0"/>
          <w:divBdr>
            <w:top w:val="none" w:sz="0" w:space="0" w:color="auto"/>
            <w:left w:val="none" w:sz="0" w:space="0" w:color="auto"/>
            <w:bottom w:val="none" w:sz="0" w:space="0" w:color="auto"/>
            <w:right w:val="none" w:sz="0" w:space="0" w:color="auto"/>
          </w:divBdr>
        </w:div>
        <w:div w:id="475730607">
          <w:marLeft w:val="480"/>
          <w:marRight w:val="0"/>
          <w:marTop w:val="0"/>
          <w:marBottom w:val="0"/>
          <w:divBdr>
            <w:top w:val="none" w:sz="0" w:space="0" w:color="auto"/>
            <w:left w:val="none" w:sz="0" w:space="0" w:color="auto"/>
            <w:bottom w:val="none" w:sz="0" w:space="0" w:color="auto"/>
            <w:right w:val="none" w:sz="0" w:space="0" w:color="auto"/>
          </w:divBdr>
        </w:div>
        <w:div w:id="496044957">
          <w:marLeft w:val="480"/>
          <w:marRight w:val="0"/>
          <w:marTop w:val="0"/>
          <w:marBottom w:val="0"/>
          <w:divBdr>
            <w:top w:val="none" w:sz="0" w:space="0" w:color="auto"/>
            <w:left w:val="none" w:sz="0" w:space="0" w:color="auto"/>
            <w:bottom w:val="none" w:sz="0" w:space="0" w:color="auto"/>
            <w:right w:val="none" w:sz="0" w:space="0" w:color="auto"/>
          </w:divBdr>
        </w:div>
        <w:div w:id="499347464">
          <w:marLeft w:val="480"/>
          <w:marRight w:val="0"/>
          <w:marTop w:val="0"/>
          <w:marBottom w:val="0"/>
          <w:divBdr>
            <w:top w:val="none" w:sz="0" w:space="0" w:color="auto"/>
            <w:left w:val="none" w:sz="0" w:space="0" w:color="auto"/>
            <w:bottom w:val="none" w:sz="0" w:space="0" w:color="auto"/>
            <w:right w:val="none" w:sz="0" w:space="0" w:color="auto"/>
          </w:divBdr>
        </w:div>
        <w:div w:id="523783954">
          <w:marLeft w:val="480"/>
          <w:marRight w:val="0"/>
          <w:marTop w:val="0"/>
          <w:marBottom w:val="0"/>
          <w:divBdr>
            <w:top w:val="none" w:sz="0" w:space="0" w:color="auto"/>
            <w:left w:val="none" w:sz="0" w:space="0" w:color="auto"/>
            <w:bottom w:val="none" w:sz="0" w:space="0" w:color="auto"/>
            <w:right w:val="none" w:sz="0" w:space="0" w:color="auto"/>
          </w:divBdr>
        </w:div>
        <w:div w:id="547373624">
          <w:marLeft w:val="480"/>
          <w:marRight w:val="0"/>
          <w:marTop w:val="0"/>
          <w:marBottom w:val="0"/>
          <w:divBdr>
            <w:top w:val="none" w:sz="0" w:space="0" w:color="auto"/>
            <w:left w:val="none" w:sz="0" w:space="0" w:color="auto"/>
            <w:bottom w:val="none" w:sz="0" w:space="0" w:color="auto"/>
            <w:right w:val="none" w:sz="0" w:space="0" w:color="auto"/>
          </w:divBdr>
        </w:div>
        <w:div w:id="550502823">
          <w:marLeft w:val="480"/>
          <w:marRight w:val="0"/>
          <w:marTop w:val="0"/>
          <w:marBottom w:val="0"/>
          <w:divBdr>
            <w:top w:val="none" w:sz="0" w:space="0" w:color="auto"/>
            <w:left w:val="none" w:sz="0" w:space="0" w:color="auto"/>
            <w:bottom w:val="none" w:sz="0" w:space="0" w:color="auto"/>
            <w:right w:val="none" w:sz="0" w:space="0" w:color="auto"/>
          </w:divBdr>
        </w:div>
        <w:div w:id="559170975">
          <w:marLeft w:val="480"/>
          <w:marRight w:val="0"/>
          <w:marTop w:val="0"/>
          <w:marBottom w:val="0"/>
          <w:divBdr>
            <w:top w:val="none" w:sz="0" w:space="0" w:color="auto"/>
            <w:left w:val="none" w:sz="0" w:space="0" w:color="auto"/>
            <w:bottom w:val="none" w:sz="0" w:space="0" w:color="auto"/>
            <w:right w:val="none" w:sz="0" w:space="0" w:color="auto"/>
          </w:divBdr>
        </w:div>
        <w:div w:id="587616629">
          <w:marLeft w:val="480"/>
          <w:marRight w:val="0"/>
          <w:marTop w:val="0"/>
          <w:marBottom w:val="0"/>
          <w:divBdr>
            <w:top w:val="none" w:sz="0" w:space="0" w:color="auto"/>
            <w:left w:val="none" w:sz="0" w:space="0" w:color="auto"/>
            <w:bottom w:val="none" w:sz="0" w:space="0" w:color="auto"/>
            <w:right w:val="none" w:sz="0" w:space="0" w:color="auto"/>
          </w:divBdr>
        </w:div>
        <w:div w:id="598024820">
          <w:marLeft w:val="480"/>
          <w:marRight w:val="0"/>
          <w:marTop w:val="0"/>
          <w:marBottom w:val="0"/>
          <w:divBdr>
            <w:top w:val="none" w:sz="0" w:space="0" w:color="auto"/>
            <w:left w:val="none" w:sz="0" w:space="0" w:color="auto"/>
            <w:bottom w:val="none" w:sz="0" w:space="0" w:color="auto"/>
            <w:right w:val="none" w:sz="0" w:space="0" w:color="auto"/>
          </w:divBdr>
        </w:div>
        <w:div w:id="644748788">
          <w:marLeft w:val="480"/>
          <w:marRight w:val="0"/>
          <w:marTop w:val="0"/>
          <w:marBottom w:val="0"/>
          <w:divBdr>
            <w:top w:val="none" w:sz="0" w:space="0" w:color="auto"/>
            <w:left w:val="none" w:sz="0" w:space="0" w:color="auto"/>
            <w:bottom w:val="none" w:sz="0" w:space="0" w:color="auto"/>
            <w:right w:val="none" w:sz="0" w:space="0" w:color="auto"/>
          </w:divBdr>
        </w:div>
        <w:div w:id="672220552">
          <w:marLeft w:val="480"/>
          <w:marRight w:val="0"/>
          <w:marTop w:val="0"/>
          <w:marBottom w:val="0"/>
          <w:divBdr>
            <w:top w:val="none" w:sz="0" w:space="0" w:color="auto"/>
            <w:left w:val="none" w:sz="0" w:space="0" w:color="auto"/>
            <w:bottom w:val="none" w:sz="0" w:space="0" w:color="auto"/>
            <w:right w:val="none" w:sz="0" w:space="0" w:color="auto"/>
          </w:divBdr>
        </w:div>
        <w:div w:id="679240586">
          <w:marLeft w:val="480"/>
          <w:marRight w:val="0"/>
          <w:marTop w:val="0"/>
          <w:marBottom w:val="0"/>
          <w:divBdr>
            <w:top w:val="none" w:sz="0" w:space="0" w:color="auto"/>
            <w:left w:val="none" w:sz="0" w:space="0" w:color="auto"/>
            <w:bottom w:val="none" w:sz="0" w:space="0" w:color="auto"/>
            <w:right w:val="none" w:sz="0" w:space="0" w:color="auto"/>
          </w:divBdr>
        </w:div>
        <w:div w:id="693381219">
          <w:marLeft w:val="480"/>
          <w:marRight w:val="0"/>
          <w:marTop w:val="0"/>
          <w:marBottom w:val="0"/>
          <w:divBdr>
            <w:top w:val="none" w:sz="0" w:space="0" w:color="auto"/>
            <w:left w:val="none" w:sz="0" w:space="0" w:color="auto"/>
            <w:bottom w:val="none" w:sz="0" w:space="0" w:color="auto"/>
            <w:right w:val="none" w:sz="0" w:space="0" w:color="auto"/>
          </w:divBdr>
        </w:div>
        <w:div w:id="706761658">
          <w:marLeft w:val="480"/>
          <w:marRight w:val="0"/>
          <w:marTop w:val="0"/>
          <w:marBottom w:val="0"/>
          <w:divBdr>
            <w:top w:val="none" w:sz="0" w:space="0" w:color="auto"/>
            <w:left w:val="none" w:sz="0" w:space="0" w:color="auto"/>
            <w:bottom w:val="none" w:sz="0" w:space="0" w:color="auto"/>
            <w:right w:val="none" w:sz="0" w:space="0" w:color="auto"/>
          </w:divBdr>
        </w:div>
        <w:div w:id="710037907">
          <w:marLeft w:val="480"/>
          <w:marRight w:val="0"/>
          <w:marTop w:val="0"/>
          <w:marBottom w:val="0"/>
          <w:divBdr>
            <w:top w:val="none" w:sz="0" w:space="0" w:color="auto"/>
            <w:left w:val="none" w:sz="0" w:space="0" w:color="auto"/>
            <w:bottom w:val="none" w:sz="0" w:space="0" w:color="auto"/>
            <w:right w:val="none" w:sz="0" w:space="0" w:color="auto"/>
          </w:divBdr>
        </w:div>
        <w:div w:id="743529787">
          <w:marLeft w:val="480"/>
          <w:marRight w:val="0"/>
          <w:marTop w:val="0"/>
          <w:marBottom w:val="0"/>
          <w:divBdr>
            <w:top w:val="none" w:sz="0" w:space="0" w:color="auto"/>
            <w:left w:val="none" w:sz="0" w:space="0" w:color="auto"/>
            <w:bottom w:val="none" w:sz="0" w:space="0" w:color="auto"/>
            <w:right w:val="none" w:sz="0" w:space="0" w:color="auto"/>
          </w:divBdr>
        </w:div>
        <w:div w:id="747727707">
          <w:marLeft w:val="480"/>
          <w:marRight w:val="0"/>
          <w:marTop w:val="0"/>
          <w:marBottom w:val="0"/>
          <w:divBdr>
            <w:top w:val="none" w:sz="0" w:space="0" w:color="auto"/>
            <w:left w:val="none" w:sz="0" w:space="0" w:color="auto"/>
            <w:bottom w:val="none" w:sz="0" w:space="0" w:color="auto"/>
            <w:right w:val="none" w:sz="0" w:space="0" w:color="auto"/>
          </w:divBdr>
        </w:div>
        <w:div w:id="754475213">
          <w:marLeft w:val="480"/>
          <w:marRight w:val="0"/>
          <w:marTop w:val="0"/>
          <w:marBottom w:val="0"/>
          <w:divBdr>
            <w:top w:val="none" w:sz="0" w:space="0" w:color="auto"/>
            <w:left w:val="none" w:sz="0" w:space="0" w:color="auto"/>
            <w:bottom w:val="none" w:sz="0" w:space="0" w:color="auto"/>
            <w:right w:val="none" w:sz="0" w:space="0" w:color="auto"/>
          </w:divBdr>
        </w:div>
        <w:div w:id="761728102">
          <w:marLeft w:val="480"/>
          <w:marRight w:val="0"/>
          <w:marTop w:val="0"/>
          <w:marBottom w:val="0"/>
          <w:divBdr>
            <w:top w:val="none" w:sz="0" w:space="0" w:color="auto"/>
            <w:left w:val="none" w:sz="0" w:space="0" w:color="auto"/>
            <w:bottom w:val="none" w:sz="0" w:space="0" w:color="auto"/>
            <w:right w:val="none" w:sz="0" w:space="0" w:color="auto"/>
          </w:divBdr>
        </w:div>
        <w:div w:id="771514528">
          <w:marLeft w:val="480"/>
          <w:marRight w:val="0"/>
          <w:marTop w:val="0"/>
          <w:marBottom w:val="0"/>
          <w:divBdr>
            <w:top w:val="none" w:sz="0" w:space="0" w:color="auto"/>
            <w:left w:val="none" w:sz="0" w:space="0" w:color="auto"/>
            <w:bottom w:val="none" w:sz="0" w:space="0" w:color="auto"/>
            <w:right w:val="none" w:sz="0" w:space="0" w:color="auto"/>
          </w:divBdr>
        </w:div>
        <w:div w:id="774909709">
          <w:marLeft w:val="480"/>
          <w:marRight w:val="0"/>
          <w:marTop w:val="0"/>
          <w:marBottom w:val="0"/>
          <w:divBdr>
            <w:top w:val="none" w:sz="0" w:space="0" w:color="auto"/>
            <w:left w:val="none" w:sz="0" w:space="0" w:color="auto"/>
            <w:bottom w:val="none" w:sz="0" w:space="0" w:color="auto"/>
            <w:right w:val="none" w:sz="0" w:space="0" w:color="auto"/>
          </w:divBdr>
        </w:div>
        <w:div w:id="816843579">
          <w:marLeft w:val="480"/>
          <w:marRight w:val="0"/>
          <w:marTop w:val="0"/>
          <w:marBottom w:val="0"/>
          <w:divBdr>
            <w:top w:val="none" w:sz="0" w:space="0" w:color="auto"/>
            <w:left w:val="none" w:sz="0" w:space="0" w:color="auto"/>
            <w:bottom w:val="none" w:sz="0" w:space="0" w:color="auto"/>
            <w:right w:val="none" w:sz="0" w:space="0" w:color="auto"/>
          </w:divBdr>
        </w:div>
        <w:div w:id="826629331">
          <w:marLeft w:val="480"/>
          <w:marRight w:val="0"/>
          <w:marTop w:val="0"/>
          <w:marBottom w:val="0"/>
          <w:divBdr>
            <w:top w:val="none" w:sz="0" w:space="0" w:color="auto"/>
            <w:left w:val="none" w:sz="0" w:space="0" w:color="auto"/>
            <w:bottom w:val="none" w:sz="0" w:space="0" w:color="auto"/>
            <w:right w:val="none" w:sz="0" w:space="0" w:color="auto"/>
          </w:divBdr>
        </w:div>
        <w:div w:id="841697340">
          <w:marLeft w:val="480"/>
          <w:marRight w:val="0"/>
          <w:marTop w:val="0"/>
          <w:marBottom w:val="0"/>
          <w:divBdr>
            <w:top w:val="none" w:sz="0" w:space="0" w:color="auto"/>
            <w:left w:val="none" w:sz="0" w:space="0" w:color="auto"/>
            <w:bottom w:val="none" w:sz="0" w:space="0" w:color="auto"/>
            <w:right w:val="none" w:sz="0" w:space="0" w:color="auto"/>
          </w:divBdr>
        </w:div>
        <w:div w:id="842166562">
          <w:marLeft w:val="480"/>
          <w:marRight w:val="0"/>
          <w:marTop w:val="0"/>
          <w:marBottom w:val="0"/>
          <w:divBdr>
            <w:top w:val="none" w:sz="0" w:space="0" w:color="auto"/>
            <w:left w:val="none" w:sz="0" w:space="0" w:color="auto"/>
            <w:bottom w:val="none" w:sz="0" w:space="0" w:color="auto"/>
            <w:right w:val="none" w:sz="0" w:space="0" w:color="auto"/>
          </w:divBdr>
        </w:div>
        <w:div w:id="902325747">
          <w:marLeft w:val="480"/>
          <w:marRight w:val="0"/>
          <w:marTop w:val="0"/>
          <w:marBottom w:val="0"/>
          <w:divBdr>
            <w:top w:val="none" w:sz="0" w:space="0" w:color="auto"/>
            <w:left w:val="none" w:sz="0" w:space="0" w:color="auto"/>
            <w:bottom w:val="none" w:sz="0" w:space="0" w:color="auto"/>
            <w:right w:val="none" w:sz="0" w:space="0" w:color="auto"/>
          </w:divBdr>
        </w:div>
        <w:div w:id="916550644">
          <w:marLeft w:val="480"/>
          <w:marRight w:val="0"/>
          <w:marTop w:val="0"/>
          <w:marBottom w:val="0"/>
          <w:divBdr>
            <w:top w:val="none" w:sz="0" w:space="0" w:color="auto"/>
            <w:left w:val="none" w:sz="0" w:space="0" w:color="auto"/>
            <w:bottom w:val="none" w:sz="0" w:space="0" w:color="auto"/>
            <w:right w:val="none" w:sz="0" w:space="0" w:color="auto"/>
          </w:divBdr>
        </w:div>
        <w:div w:id="928805580">
          <w:marLeft w:val="480"/>
          <w:marRight w:val="0"/>
          <w:marTop w:val="0"/>
          <w:marBottom w:val="0"/>
          <w:divBdr>
            <w:top w:val="none" w:sz="0" w:space="0" w:color="auto"/>
            <w:left w:val="none" w:sz="0" w:space="0" w:color="auto"/>
            <w:bottom w:val="none" w:sz="0" w:space="0" w:color="auto"/>
            <w:right w:val="none" w:sz="0" w:space="0" w:color="auto"/>
          </w:divBdr>
        </w:div>
        <w:div w:id="1008365346">
          <w:marLeft w:val="480"/>
          <w:marRight w:val="0"/>
          <w:marTop w:val="0"/>
          <w:marBottom w:val="0"/>
          <w:divBdr>
            <w:top w:val="none" w:sz="0" w:space="0" w:color="auto"/>
            <w:left w:val="none" w:sz="0" w:space="0" w:color="auto"/>
            <w:bottom w:val="none" w:sz="0" w:space="0" w:color="auto"/>
            <w:right w:val="none" w:sz="0" w:space="0" w:color="auto"/>
          </w:divBdr>
        </w:div>
        <w:div w:id="1009715978">
          <w:marLeft w:val="480"/>
          <w:marRight w:val="0"/>
          <w:marTop w:val="0"/>
          <w:marBottom w:val="0"/>
          <w:divBdr>
            <w:top w:val="none" w:sz="0" w:space="0" w:color="auto"/>
            <w:left w:val="none" w:sz="0" w:space="0" w:color="auto"/>
            <w:bottom w:val="none" w:sz="0" w:space="0" w:color="auto"/>
            <w:right w:val="none" w:sz="0" w:space="0" w:color="auto"/>
          </w:divBdr>
        </w:div>
        <w:div w:id="1030229652">
          <w:marLeft w:val="480"/>
          <w:marRight w:val="0"/>
          <w:marTop w:val="0"/>
          <w:marBottom w:val="0"/>
          <w:divBdr>
            <w:top w:val="none" w:sz="0" w:space="0" w:color="auto"/>
            <w:left w:val="none" w:sz="0" w:space="0" w:color="auto"/>
            <w:bottom w:val="none" w:sz="0" w:space="0" w:color="auto"/>
            <w:right w:val="none" w:sz="0" w:space="0" w:color="auto"/>
          </w:divBdr>
        </w:div>
        <w:div w:id="1049718949">
          <w:marLeft w:val="480"/>
          <w:marRight w:val="0"/>
          <w:marTop w:val="0"/>
          <w:marBottom w:val="0"/>
          <w:divBdr>
            <w:top w:val="none" w:sz="0" w:space="0" w:color="auto"/>
            <w:left w:val="none" w:sz="0" w:space="0" w:color="auto"/>
            <w:bottom w:val="none" w:sz="0" w:space="0" w:color="auto"/>
            <w:right w:val="none" w:sz="0" w:space="0" w:color="auto"/>
          </w:divBdr>
        </w:div>
        <w:div w:id="1058280479">
          <w:marLeft w:val="480"/>
          <w:marRight w:val="0"/>
          <w:marTop w:val="0"/>
          <w:marBottom w:val="0"/>
          <w:divBdr>
            <w:top w:val="none" w:sz="0" w:space="0" w:color="auto"/>
            <w:left w:val="none" w:sz="0" w:space="0" w:color="auto"/>
            <w:bottom w:val="none" w:sz="0" w:space="0" w:color="auto"/>
            <w:right w:val="none" w:sz="0" w:space="0" w:color="auto"/>
          </w:divBdr>
        </w:div>
        <w:div w:id="1087389306">
          <w:marLeft w:val="480"/>
          <w:marRight w:val="0"/>
          <w:marTop w:val="0"/>
          <w:marBottom w:val="0"/>
          <w:divBdr>
            <w:top w:val="none" w:sz="0" w:space="0" w:color="auto"/>
            <w:left w:val="none" w:sz="0" w:space="0" w:color="auto"/>
            <w:bottom w:val="none" w:sz="0" w:space="0" w:color="auto"/>
            <w:right w:val="none" w:sz="0" w:space="0" w:color="auto"/>
          </w:divBdr>
        </w:div>
        <w:div w:id="1104424921">
          <w:marLeft w:val="480"/>
          <w:marRight w:val="0"/>
          <w:marTop w:val="0"/>
          <w:marBottom w:val="0"/>
          <w:divBdr>
            <w:top w:val="none" w:sz="0" w:space="0" w:color="auto"/>
            <w:left w:val="none" w:sz="0" w:space="0" w:color="auto"/>
            <w:bottom w:val="none" w:sz="0" w:space="0" w:color="auto"/>
            <w:right w:val="none" w:sz="0" w:space="0" w:color="auto"/>
          </w:divBdr>
        </w:div>
        <w:div w:id="1111321381">
          <w:marLeft w:val="480"/>
          <w:marRight w:val="0"/>
          <w:marTop w:val="0"/>
          <w:marBottom w:val="0"/>
          <w:divBdr>
            <w:top w:val="none" w:sz="0" w:space="0" w:color="auto"/>
            <w:left w:val="none" w:sz="0" w:space="0" w:color="auto"/>
            <w:bottom w:val="none" w:sz="0" w:space="0" w:color="auto"/>
            <w:right w:val="none" w:sz="0" w:space="0" w:color="auto"/>
          </w:divBdr>
        </w:div>
        <w:div w:id="1145704159">
          <w:marLeft w:val="480"/>
          <w:marRight w:val="0"/>
          <w:marTop w:val="0"/>
          <w:marBottom w:val="0"/>
          <w:divBdr>
            <w:top w:val="none" w:sz="0" w:space="0" w:color="auto"/>
            <w:left w:val="none" w:sz="0" w:space="0" w:color="auto"/>
            <w:bottom w:val="none" w:sz="0" w:space="0" w:color="auto"/>
            <w:right w:val="none" w:sz="0" w:space="0" w:color="auto"/>
          </w:divBdr>
        </w:div>
        <w:div w:id="1156727425">
          <w:marLeft w:val="480"/>
          <w:marRight w:val="0"/>
          <w:marTop w:val="0"/>
          <w:marBottom w:val="0"/>
          <w:divBdr>
            <w:top w:val="none" w:sz="0" w:space="0" w:color="auto"/>
            <w:left w:val="none" w:sz="0" w:space="0" w:color="auto"/>
            <w:bottom w:val="none" w:sz="0" w:space="0" w:color="auto"/>
            <w:right w:val="none" w:sz="0" w:space="0" w:color="auto"/>
          </w:divBdr>
        </w:div>
        <w:div w:id="1161773277">
          <w:marLeft w:val="480"/>
          <w:marRight w:val="0"/>
          <w:marTop w:val="0"/>
          <w:marBottom w:val="0"/>
          <w:divBdr>
            <w:top w:val="none" w:sz="0" w:space="0" w:color="auto"/>
            <w:left w:val="none" w:sz="0" w:space="0" w:color="auto"/>
            <w:bottom w:val="none" w:sz="0" w:space="0" w:color="auto"/>
            <w:right w:val="none" w:sz="0" w:space="0" w:color="auto"/>
          </w:divBdr>
        </w:div>
        <w:div w:id="1183087326">
          <w:marLeft w:val="480"/>
          <w:marRight w:val="0"/>
          <w:marTop w:val="0"/>
          <w:marBottom w:val="0"/>
          <w:divBdr>
            <w:top w:val="none" w:sz="0" w:space="0" w:color="auto"/>
            <w:left w:val="none" w:sz="0" w:space="0" w:color="auto"/>
            <w:bottom w:val="none" w:sz="0" w:space="0" w:color="auto"/>
            <w:right w:val="none" w:sz="0" w:space="0" w:color="auto"/>
          </w:divBdr>
        </w:div>
        <w:div w:id="1225680339">
          <w:marLeft w:val="480"/>
          <w:marRight w:val="0"/>
          <w:marTop w:val="0"/>
          <w:marBottom w:val="0"/>
          <w:divBdr>
            <w:top w:val="none" w:sz="0" w:space="0" w:color="auto"/>
            <w:left w:val="none" w:sz="0" w:space="0" w:color="auto"/>
            <w:bottom w:val="none" w:sz="0" w:space="0" w:color="auto"/>
            <w:right w:val="none" w:sz="0" w:space="0" w:color="auto"/>
          </w:divBdr>
        </w:div>
        <w:div w:id="1228879711">
          <w:marLeft w:val="480"/>
          <w:marRight w:val="0"/>
          <w:marTop w:val="0"/>
          <w:marBottom w:val="0"/>
          <w:divBdr>
            <w:top w:val="none" w:sz="0" w:space="0" w:color="auto"/>
            <w:left w:val="none" w:sz="0" w:space="0" w:color="auto"/>
            <w:bottom w:val="none" w:sz="0" w:space="0" w:color="auto"/>
            <w:right w:val="none" w:sz="0" w:space="0" w:color="auto"/>
          </w:divBdr>
        </w:div>
        <w:div w:id="1254556109">
          <w:marLeft w:val="480"/>
          <w:marRight w:val="0"/>
          <w:marTop w:val="0"/>
          <w:marBottom w:val="0"/>
          <w:divBdr>
            <w:top w:val="none" w:sz="0" w:space="0" w:color="auto"/>
            <w:left w:val="none" w:sz="0" w:space="0" w:color="auto"/>
            <w:bottom w:val="none" w:sz="0" w:space="0" w:color="auto"/>
            <w:right w:val="none" w:sz="0" w:space="0" w:color="auto"/>
          </w:divBdr>
        </w:div>
        <w:div w:id="1268125088">
          <w:marLeft w:val="480"/>
          <w:marRight w:val="0"/>
          <w:marTop w:val="0"/>
          <w:marBottom w:val="0"/>
          <w:divBdr>
            <w:top w:val="none" w:sz="0" w:space="0" w:color="auto"/>
            <w:left w:val="none" w:sz="0" w:space="0" w:color="auto"/>
            <w:bottom w:val="none" w:sz="0" w:space="0" w:color="auto"/>
            <w:right w:val="none" w:sz="0" w:space="0" w:color="auto"/>
          </w:divBdr>
        </w:div>
        <w:div w:id="1291588342">
          <w:marLeft w:val="480"/>
          <w:marRight w:val="0"/>
          <w:marTop w:val="0"/>
          <w:marBottom w:val="0"/>
          <w:divBdr>
            <w:top w:val="none" w:sz="0" w:space="0" w:color="auto"/>
            <w:left w:val="none" w:sz="0" w:space="0" w:color="auto"/>
            <w:bottom w:val="none" w:sz="0" w:space="0" w:color="auto"/>
            <w:right w:val="none" w:sz="0" w:space="0" w:color="auto"/>
          </w:divBdr>
        </w:div>
        <w:div w:id="1322464321">
          <w:marLeft w:val="480"/>
          <w:marRight w:val="0"/>
          <w:marTop w:val="0"/>
          <w:marBottom w:val="0"/>
          <w:divBdr>
            <w:top w:val="none" w:sz="0" w:space="0" w:color="auto"/>
            <w:left w:val="none" w:sz="0" w:space="0" w:color="auto"/>
            <w:bottom w:val="none" w:sz="0" w:space="0" w:color="auto"/>
            <w:right w:val="none" w:sz="0" w:space="0" w:color="auto"/>
          </w:divBdr>
        </w:div>
        <w:div w:id="1325275533">
          <w:marLeft w:val="480"/>
          <w:marRight w:val="0"/>
          <w:marTop w:val="0"/>
          <w:marBottom w:val="0"/>
          <w:divBdr>
            <w:top w:val="none" w:sz="0" w:space="0" w:color="auto"/>
            <w:left w:val="none" w:sz="0" w:space="0" w:color="auto"/>
            <w:bottom w:val="none" w:sz="0" w:space="0" w:color="auto"/>
            <w:right w:val="none" w:sz="0" w:space="0" w:color="auto"/>
          </w:divBdr>
        </w:div>
        <w:div w:id="1328434760">
          <w:marLeft w:val="480"/>
          <w:marRight w:val="0"/>
          <w:marTop w:val="0"/>
          <w:marBottom w:val="0"/>
          <w:divBdr>
            <w:top w:val="none" w:sz="0" w:space="0" w:color="auto"/>
            <w:left w:val="none" w:sz="0" w:space="0" w:color="auto"/>
            <w:bottom w:val="none" w:sz="0" w:space="0" w:color="auto"/>
            <w:right w:val="none" w:sz="0" w:space="0" w:color="auto"/>
          </w:divBdr>
        </w:div>
        <w:div w:id="1334643564">
          <w:marLeft w:val="480"/>
          <w:marRight w:val="0"/>
          <w:marTop w:val="0"/>
          <w:marBottom w:val="0"/>
          <w:divBdr>
            <w:top w:val="none" w:sz="0" w:space="0" w:color="auto"/>
            <w:left w:val="none" w:sz="0" w:space="0" w:color="auto"/>
            <w:bottom w:val="none" w:sz="0" w:space="0" w:color="auto"/>
            <w:right w:val="none" w:sz="0" w:space="0" w:color="auto"/>
          </w:divBdr>
        </w:div>
        <w:div w:id="1342706034">
          <w:marLeft w:val="480"/>
          <w:marRight w:val="0"/>
          <w:marTop w:val="0"/>
          <w:marBottom w:val="0"/>
          <w:divBdr>
            <w:top w:val="none" w:sz="0" w:space="0" w:color="auto"/>
            <w:left w:val="none" w:sz="0" w:space="0" w:color="auto"/>
            <w:bottom w:val="none" w:sz="0" w:space="0" w:color="auto"/>
            <w:right w:val="none" w:sz="0" w:space="0" w:color="auto"/>
          </w:divBdr>
        </w:div>
        <w:div w:id="1364745950">
          <w:marLeft w:val="480"/>
          <w:marRight w:val="0"/>
          <w:marTop w:val="0"/>
          <w:marBottom w:val="0"/>
          <w:divBdr>
            <w:top w:val="none" w:sz="0" w:space="0" w:color="auto"/>
            <w:left w:val="none" w:sz="0" w:space="0" w:color="auto"/>
            <w:bottom w:val="none" w:sz="0" w:space="0" w:color="auto"/>
            <w:right w:val="none" w:sz="0" w:space="0" w:color="auto"/>
          </w:divBdr>
        </w:div>
        <w:div w:id="1414743397">
          <w:marLeft w:val="480"/>
          <w:marRight w:val="0"/>
          <w:marTop w:val="0"/>
          <w:marBottom w:val="0"/>
          <w:divBdr>
            <w:top w:val="none" w:sz="0" w:space="0" w:color="auto"/>
            <w:left w:val="none" w:sz="0" w:space="0" w:color="auto"/>
            <w:bottom w:val="none" w:sz="0" w:space="0" w:color="auto"/>
            <w:right w:val="none" w:sz="0" w:space="0" w:color="auto"/>
          </w:divBdr>
        </w:div>
        <w:div w:id="1417822663">
          <w:marLeft w:val="480"/>
          <w:marRight w:val="0"/>
          <w:marTop w:val="0"/>
          <w:marBottom w:val="0"/>
          <w:divBdr>
            <w:top w:val="none" w:sz="0" w:space="0" w:color="auto"/>
            <w:left w:val="none" w:sz="0" w:space="0" w:color="auto"/>
            <w:bottom w:val="none" w:sz="0" w:space="0" w:color="auto"/>
            <w:right w:val="none" w:sz="0" w:space="0" w:color="auto"/>
          </w:divBdr>
        </w:div>
        <w:div w:id="1429739030">
          <w:marLeft w:val="480"/>
          <w:marRight w:val="0"/>
          <w:marTop w:val="0"/>
          <w:marBottom w:val="0"/>
          <w:divBdr>
            <w:top w:val="none" w:sz="0" w:space="0" w:color="auto"/>
            <w:left w:val="none" w:sz="0" w:space="0" w:color="auto"/>
            <w:bottom w:val="none" w:sz="0" w:space="0" w:color="auto"/>
            <w:right w:val="none" w:sz="0" w:space="0" w:color="auto"/>
          </w:divBdr>
        </w:div>
        <w:div w:id="1431393481">
          <w:marLeft w:val="480"/>
          <w:marRight w:val="0"/>
          <w:marTop w:val="0"/>
          <w:marBottom w:val="0"/>
          <w:divBdr>
            <w:top w:val="none" w:sz="0" w:space="0" w:color="auto"/>
            <w:left w:val="none" w:sz="0" w:space="0" w:color="auto"/>
            <w:bottom w:val="none" w:sz="0" w:space="0" w:color="auto"/>
            <w:right w:val="none" w:sz="0" w:space="0" w:color="auto"/>
          </w:divBdr>
        </w:div>
        <w:div w:id="1460302247">
          <w:marLeft w:val="480"/>
          <w:marRight w:val="0"/>
          <w:marTop w:val="0"/>
          <w:marBottom w:val="0"/>
          <w:divBdr>
            <w:top w:val="none" w:sz="0" w:space="0" w:color="auto"/>
            <w:left w:val="none" w:sz="0" w:space="0" w:color="auto"/>
            <w:bottom w:val="none" w:sz="0" w:space="0" w:color="auto"/>
            <w:right w:val="none" w:sz="0" w:space="0" w:color="auto"/>
          </w:divBdr>
        </w:div>
        <w:div w:id="1461802144">
          <w:marLeft w:val="480"/>
          <w:marRight w:val="0"/>
          <w:marTop w:val="0"/>
          <w:marBottom w:val="0"/>
          <w:divBdr>
            <w:top w:val="none" w:sz="0" w:space="0" w:color="auto"/>
            <w:left w:val="none" w:sz="0" w:space="0" w:color="auto"/>
            <w:bottom w:val="none" w:sz="0" w:space="0" w:color="auto"/>
            <w:right w:val="none" w:sz="0" w:space="0" w:color="auto"/>
          </w:divBdr>
        </w:div>
        <w:div w:id="1475021187">
          <w:marLeft w:val="480"/>
          <w:marRight w:val="0"/>
          <w:marTop w:val="0"/>
          <w:marBottom w:val="0"/>
          <w:divBdr>
            <w:top w:val="none" w:sz="0" w:space="0" w:color="auto"/>
            <w:left w:val="none" w:sz="0" w:space="0" w:color="auto"/>
            <w:bottom w:val="none" w:sz="0" w:space="0" w:color="auto"/>
            <w:right w:val="none" w:sz="0" w:space="0" w:color="auto"/>
          </w:divBdr>
        </w:div>
        <w:div w:id="1511334913">
          <w:marLeft w:val="480"/>
          <w:marRight w:val="0"/>
          <w:marTop w:val="0"/>
          <w:marBottom w:val="0"/>
          <w:divBdr>
            <w:top w:val="none" w:sz="0" w:space="0" w:color="auto"/>
            <w:left w:val="none" w:sz="0" w:space="0" w:color="auto"/>
            <w:bottom w:val="none" w:sz="0" w:space="0" w:color="auto"/>
            <w:right w:val="none" w:sz="0" w:space="0" w:color="auto"/>
          </w:divBdr>
        </w:div>
        <w:div w:id="1550461156">
          <w:marLeft w:val="480"/>
          <w:marRight w:val="0"/>
          <w:marTop w:val="0"/>
          <w:marBottom w:val="0"/>
          <w:divBdr>
            <w:top w:val="none" w:sz="0" w:space="0" w:color="auto"/>
            <w:left w:val="none" w:sz="0" w:space="0" w:color="auto"/>
            <w:bottom w:val="none" w:sz="0" w:space="0" w:color="auto"/>
            <w:right w:val="none" w:sz="0" w:space="0" w:color="auto"/>
          </w:divBdr>
        </w:div>
        <w:div w:id="1591769721">
          <w:marLeft w:val="480"/>
          <w:marRight w:val="0"/>
          <w:marTop w:val="0"/>
          <w:marBottom w:val="0"/>
          <w:divBdr>
            <w:top w:val="none" w:sz="0" w:space="0" w:color="auto"/>
            <w:left w:val="none" w:sz="0" w:space="0" w:color="auto"/>
            <w:bottom w:val="none" w:sz="0" w:space="0" w:color="auto"/>
            <w:right w:val="none" w:sz="0" w:space="0" w:color="auto"/>
          </w:divBdr>
        </w:div>
        <w:div w:id="1608585075">
          <w:marLeft w:val="480"/>
          <w:marRight w:val="0"/>
          <w:marTop w:val="0"/>
          <w:marBottom w:val="0"/>
          <w:divBdr>
            <w:top w:val="none" w:sz="0" w:space="0" w:color="auto"/>
            <w:left w:val="none" w:sz="0" w:space="0" w:color="auto"/>
            <w:bottom w:val="none" w:sz="0" w:space="0" w:color="auto"/>
            <w:right w:val="none" w:sz="0" w:space="0" w:color="auto"/>
          </w:divBdr>
        </w:div>
        <w:div w:id="1663894625">
          <w:marLeft w:val="480"/>
          <w:marRight w:val="0"/>
          <w:marTop w:val="0"/>
          <w:marBottom w:val="0"/>
          <w:divBdr>
            <w:top w:val="none" w:sz="0" w:space="0" w:color="auto"/>
            <w:left w:val="none" w:sz="0" w:space="0" w:color="auto"/>
            <w:bottom w:val="none" w:sz="0" w:space="0" w:color="auto"/>
            <w:right w:val="none" w:sz="0" w:space="0" w:color="auto"/>
          </w:divBdr>
        </w:div>
        <w:div w:id="1673946551">
          <w:marLeft w:val="480"/>
          <w:marRight w:val="0"/>
          <w:marTop w:val="0"/>
          <w:marBottom w:val="0"/>
          <w:divBdr>
            <w:top w:val="none" w:sz="0" w:space="0" w:color="auto"/>
            <w:left w:val="none" w:sz="0" w:space="0" w:color="auto"/>
            <w:bottom w:val="none" w:sz="0" w:space="0" w:color="auto"/>
            <w:right w:val="none" w:sz="0" w:space="0" w:color="auto"/>
          </w:divBdr>
        </w:div>
        <w:div w:id="1679576923">
          <w:marLeft w:val="480"/>
          <w:marRight w:val="0"/>
          <w:marTop w:val="0"/>
          <w:marBottom w:val="0"/>
          <w:divBdr>
            <w:top w:val="none" w:sz="0" w:space="0" w:color="auto"/>
            <w:left w:val="none" w:sz="0" w:space="0" w:color="auto"/>
            <w:bottom w:val="none" w:sz="0" w:space="0" w:color="auto"/>
            <w:right w:val="none" w:sz="0" w:space="0" w:color="auto"/>
          </w:divBdr>
        </w:div>
        <w:div w:id="1699546765">
          <w:marLeft w:val="480"/>
          <w:marRight w:val="0"/>
          <w:marTop w:val="0"/>
          <w:marBottom w:val="0"/>
          <w:divBdr>
            <w:top w:val="none" w:sz="0" w:space="0" w:color="auto"/>
            <w:left w:val="none" w:sz="0" w:space="0" w:color="auto"/>
            <w:bottom w:val="none" w:sz="0" w:space="0" w:color="auto"/>
            <w:right w:val="none" w:sz="0" w:space="0" w:color="auto"/>
          </w:divBdr>
        </w:div>
        <w:div w:id="1764374103">
          <w:marLeft w:val="480"/>
          <w:marRight w:val="0"/>
          <w:marTop w:val="0"/>
          <w:marBottom w:val="0"/>
          <w:divBdr>
            <w:top w:val="none" w:sz="0" w:space="0" w:color="auto"/>
            <w:left w:val="none" w:sz="0" w:space="0" w:color="auto"/>
            <w:bottom w:val="none" w:sz="0" w:space="0" w:color="auto"/>
            <w:right w:val="none" w:sz="0" w:space="0" w:color="auto"/>
          </w:divBdr>
        </w:div>
        <w:div w:id="1766800934">
          <w:marLeft w:val="480"/>
          <w:marRight w:val="0"/>
          <w:marTop w:val="0"/>
          <w:marBottom w:val="0"/>
          <w:divBdr>
            <w:top w:val="none" w:sz="0" w:space="0" w:color="auto"/>
            <w:left w:val="none" w:sz="0" w:space="0" w:color="auto"/>
            <w:bottom w:val="none" w:sz="0" w:space="0" w:color="auto"/>
            <w:right w:val="none" w:sz="0" w:space="0" w:color="auto"/>
          </w:divBdr>
        </w:div>
        <w:div w:id="1788088344">
          <w:marLeft w:val="480"/>
          <w:marRight w:val="0"/>
          <w:marTop w:val="0"/>
          <w:marBottom w:val="0"/>
          <w:divBdr>
            <w:top w:val="none" w:sz="0" w:space="0" w:color="auto"/>
            <w:left w:val="none" w:sz="0" w:space="0" w:color="auto"/>
            <w:bottom w:val="none" w:sz="0" w:space="0" w:color="auto"/>
            <w:right w:val="none" w:sz="0" w:space="0" w:color="auto"/>
          </w:divBdr>
        </w:div>
      </w:divsChild>
    </w:div>
    <w:div w:id="1392540754">
      <w:bodyDiv w:val="1"/>
      <w:marLeft w:val="0"/>
      <w:marRight w:val="0"/>
      <w:marTop w:val="0"/>
      <w:marBottom w:val="0"/>
      <w:divBdr>
        <w:top w:val="none" w:sz="0" w:space="0" w:color="auto"/>
        <w:left w:val="none" w:sz="0" w:space="0" w:color="auto"/>
        <w:bottom w:val="none" w:sz="0" w:space="0" w:color="auto"/>
        <w:right w:val="none" w:sz="0" w:space="0" w:color="auto"/>
      </w:divBdr>
    </w:div>
    <w:div w:id="1394545631">
      <w:bodyDiv w:val="1"/>
      <w:marLeft w:val="0"/>
      <w:marRight w:val="0"/>
      <w:marTop w:val="0"/>
      <w:marBottom w:val="0"/>
      <w:divBdr>
        <w:top w:val="none" w:sz="0" w:space="0" w:color="auto"/>
        <w:left w:val="none" w:sz="0" w:space="0" w:color="auto"/>
        <w:bottom w:val="none" w:sz="0" w:space="0" w:color="auto"/>
        <w:right w:val="none" w:sz="0" w:space="0" w:color="auto"/>
      </w:divBdr>
      <w:divsChild>
        <w:div w:id="3092599">
          <w:marLeft w:val="480"/>
          <w:marRight w:val="0"/>
          <w:marTop w:val="0"/>
          <w:marBottom w:val="0"/>
          <w:divBdr>
            <w:top w:val="none" w:sz="0" w:space="0" w:color="auto"/>
            <w:left w:val="none" w:sz="0" w:space="0" w:color="auto"/>
            <w:bottom w:val="none" w:sz="0" w:space="0" w:color="auto"/>
            <w:right w:val="none" w:sz="0" w:space="0" w:color="auto"/>
          </w:divBdr>
        </w:div>
        <w:div w:id="17438461">
          <w:marLeft w:val="480"/>
          <w:marRight w:val="0"/>
          <w:marTop w:val="0"/>
          <w:marBottom w:val="0"/>
          <w:divBdr>
            <w:top w:val="none" w:sz="0" w:space="0" w:color="auto"/>
            <w:left w:val="none" w:sz="0" w:space="0" w:color="auto"/>
            <w:bottom w:val="none" w:sz="0" w:space="0" w:color="auto"/>
            <w:right w:val="none" w:sz="0" w:space="0" w:color="auto"/>
          </w:divBdr>
        </w:div>
        <w:div w:id="26612954">
          <w:marLeft w:val="480"/>
          <w:marRight w:val="0"/>
          <w:marTop w:val="0"/>
          <w:marBottom w:val="0"/>
          <w:divBdr>
            <w:top w:val="none" w:sz="0" w:space="0" w:color="auto"/>
            <w:left w:val="none" w:sz="0" w:space="0" w:color="auto"/>
            <w:bottom w:val="none" w:sz="0" w:space="0" w:color="auto"/>
            <w:right w:val="none" w:sz="0" w:space="0" w:color="auto"/>
          </w:divBdr>
        </w:div>
        <w:div w:id="31030809">
          <w:marLeft w:val="480"/>
          <w:marRight w:val="0"/>
          <w:marTop w:val="0"/>
          <w:marBottom w:val="0"/>
          <w:divBdr>
            <w:top w:val="none" w:sz="0" w:space="0" w:color="auto"/>
            <w:left w:val="none" w:sz="0" w:space="0" w:color="auto"/>
            <w:bottom w:val="none" w:sz="0" w:space="0" w:color="auto"/>
            <w:right w:val="none" w:sz="0" w:space="0" w:color="auto"/>
          </w:divBdr>
        </w:div>
        <w:div w:id="35586353">
          <w:marLeft w:val="480"/>
          <w:marRight w:val="0"/>
          <w:marTop w:val="0"/>
          <w:marBottom w:val="0"/>
          <w:divBdr>
            <w:top w:val="none" w:sz="0" w:space="0" w:color="auto"/>
            <w:left w:val="none" w:sz="0" w:space="0" w:color="auto"/>
            <w:bottom w:val="none" w:sz="0" w:space="0" w:color="auto"/>
            <w:right w:val="none" w:sz="0" w:space="0" w:color="auto"/>
          </w:divBdr>
        </w:div>
        <w:div w:id="37095185">
          <w:marLeft w:val="480"/>
          <w:marRight w:val="0"/>
          <w:marTop w:val="0"/>
          <w:marBottom w:val="0"/>
          <w:divBdr>
            <w:top w:val="none" w:sz="0" w:space="0" w:color="auto"/>
            <w:left w:val="none" w:sz="0" w:space="0" w:color="auto"/>
            <w:bottom w:val="none" w:sz="0" w:space="0" w:color="auto"/>
            <w:right w:val="none" w:sz="0" w:space="0" w:color="auto"/>
          </w:divBdr>
        </w:div>
        <w:div w:id="45420065">
          <w:marLeft w:val="480"/>
          <w:marRight w:val="0"/>
          <w:marTop w:val="0"/>
          <w:marBottom w:val="0"/>
          <w:divBdr>
            <w:top w:val="none" w:sz="0" w:space="0" w:color="auto"/>
            <w:left w:val="none" w:sz="0" w:space="0" w:color="auto"/>
            <w:bottom w:val="none" w:sz="0" w:space="0" w:color="auto"/>
            <w:right w:val="none" w:sz="0" w:space="0" w:color="auto"/>
          </w:divBdr>
        </w:div>
        <w:div w:id="78794698">
          <w:marLeft w:val="480"/>
          <w:marRight w:val="0"/>
          <w:marTop w:val="0"/>
          <w:marBottom w:val="0"/>
          <w:divBdr>
            <w:top w:val="none" w:sz="0" w:space="0" w:color="auto"/>
            <w:left w:val="none" w:sz="0" w:space="0" w:color="auto"/>
            <w:bottom w:val="none" w:sz="0" w:space="0" w:color="auto"/>
            <w:right w:val="none" w:sz="0" w:space="0" w:color="auto"/>
          </w:divBdr>
        </w:div>
        <w:div w:id="89081938">
          <w:marLeft w:val="480"/>
          <w:marRight w:val="0"/>
          <w:marTop w:val="0"/>
          <w:marBottom w:val="0"/>
          <w:divBdr>
            <w:top w:val="none" w:sz="0" w:space="0" w:color="auto"/>
            <w:left w:val="none" w:sz="0" w:space="0" w:color="auto"/>
            <w:bottom w:val="none" w:sz="0" w:space="0" w:color="auto"/>
            <w:right w:val="none" w:sz="0" w:space="0" w:color="auto"/>
          </w:divBdr>
        </w:div>
        <w:div w:id="114954188">
          <w:marLeft w:val="480"/>
          <w:marRight w:val="0"/>
          <w:marTop w:val="0"/>
          <w:marBottom w:val="0"/>
          <w:divBdr>
            <w:top w:val="none" w:sz="0" w:space="0" w:color="auto"/>
            <w:left w:val="none" w:sz="0" w:space="0" w:color="auto"/>
            <w:bottom w:val="none" w:sz="0" w:space="0" w:color="auto"/>
            <w:right w:val="none" w:sz="0" w:space="0" w:color="auto"/>
          </w:divBdr>
        </w:div>
        <w:div w:id="130294508">
          <w:marLeft w:val="480"/>
          <w:marRight w:val="0"/>
          <w:marTop w:val="0"/>
          <w:marBottom w:val="0"/>
          <w:divBdr>
            <w:top w:val="none" w:sz="0" w:space="0" w:color="auto"/>
            <w:left w:val="none" w:sz="0" w:space="0" w:color="auto"/>
            <w:bottom w:val="none" w:sz="0" w:space="0" w:color="auto"/>
            <w:right w:val="none" w:sz="0" w:space="0" w:color="auto"/>
          </w:divBdr>
        </w:div>
        <w:div w:id="140123715">
          <w:marLeft w:val="480"/>
          <w:marRight w:val="0"/>
          <w:marTop w:val="0"/>
          <w:marBottom w:val="0"/>
          <w:divBdr>
            <w:top w:val="none" w:sz="0" w:space="0" w:color="auto"/>
            <w:left w:val="none" w:sz="0" w:space="0" w:color="auto"/>
            <w:bottom w:val="none" w:sz="0" w:space="0" w:color="auto"/>
            <w:right w:val="none" w:sz="0" w:space="0" w:color="auto"/>
          </w:divBdr>
        </w:div>
        <w:div w:id="140316140">
          <w:marLeft w:val="480"/>
          <w:marRight w:val="0"/>
          <w:marTop w:val="0"/>
          <w:marBottom w:val="0"/>
          <w:divBdr>
            <w:top w:val="none" w:sz="0" w:space="0" w:color="auto"/>
            <w:left w:val="none" w:sz="0" w:space="0" w:color="auto"/>
            <w:bottom w:val="none" w:sz="0" w:space="0" w:color="auto"/>
            <w:right w:val="none" w:sz="0" w:space="0" w:color="auto"/>
          </w:divBdr>
        </w:div>
        <w:div w:id="148136275">
          <w:marLeft w:val="480"/>
          <w:marRight w:val="0"/>
          <w:marTop w:val="0"/>
          <w:marBottom w:val="0"/>
          <w:divBdr>
            <w:top w:val="none" w:sz="0" w:space="0" w:color="auto"/>
            <w:left w:val="none" w:sz="0" w:space="0" w:color="auto"/>
            <w:bottom w:val="none" w:sz="0" w:space="0" w:color="auto"/>
            <w:right w:val="none" w:sz="0" w:space="0" w:color="auto"/>
          </w:divBdr>
        </w:div>
        <w:div w:id="155727184">
          <w:marLeft w:val="480"/>
          <w:marRight w:val="0"/>
          <w:marTop w:val="0"/>
          <w:marBottom w:val="0"/>
          <w:divBdr>
            <w:top w:val="none" w:sz="0" w:space="0" w:color="auto"/>
            <w:left w:val="none" w:sz="0" w:space="0" w:color="auto"/>
            <w:bottom w:val="none" w:sz="0" w:space="0" w:color="auto"/>
            <w:right w:val="none" w:sz="0" w:space="0" w:color="auto"/>
          </w:divBdr>
        </w:div>
        <w:div w:id="175191774">
          <w:marLeft w:val="480"/>
          <w:marRight w:val="0"/>
          <w:marTop w:val="0"/>
          <w:marBottom w:val="0"/>
          <w:divBdr>
            <w:top w:val="none" w:sz="0" w:space="0" w:color="auto"/>
            <w:left w:val="none" w:sz="0" w:space="0" w:color="auto"/>
            <w:bottom w:val="none" w:sz="0" w:space="0" w:color="auto"/>
            <w:right w:val="none" w:sz="0" w:space="0" w:color="auto"/>
          </w:divBdr>
        </w:div>
        <w:div w:id="191042004">
          <w:marLeft w:val="480"/>
          <w:marRight w:val="0"/>
          <w:marTop w:val="0"/>
          <w:marBottom w:val="0"/>
          <w:divBdr>
            <w:top w:val="none" w:sz="0" w:space="0" w:color="auto"/>
            <w:left w:val="none" w:sz="0" w:space="0" w:color="auto"/>
            <w:bottom w:val="none" w:sz="0" w:space="0" w:color="auto"/>
            <w:right w:val="none" w:sz="0" w:space="0" w:color="auto"/>
          </w:divBdr>
        </w:div>
        <w:div w:id="240481057">
          <w:marLeft w:val="480"/>
          <w:marRight w:val="0"/>
          <w:marTop w:val="0"/>
          <w:marBottom w:val="0"/>
          <w:divBdr>
            <w:top w:val="none" w:sz="0" w:space="0" w:color="auto"/>
            <w:left w:val="none" w:sz="0" w:space="0" w:color="auto"/>
            <w:bottom w:val="none" w:sz="0" w:space="0" w:color="auto"/>
            <w:right w:val="none" w:sz="0" w:space="0" w:color="auto"/>
          </w:divBdr>
        </w:div>
        <w:div w:id="258299693">
          <w:marLeft w:val="480"/>
          <w:marRight w:val="0"/>
          <w:marTop w:val="0"/>
          <w:marBottom w:val="0"/>
          <w:divBdr>
            <w:top w:val="none" w:sz="0" w:space="0" w:color="auto"/>
            <w:left w:val="none" w:sz="0" w:space="0" w:color="auto"/>
            <w:bottom w:val="none" w:sz="0" w:space="0" w:color="auto"/>
            <w:right w:val="none" w:sz="0" w:space="0" w:color="auto"/>
          </w:divBdr>
        </w:div>
        <w:div w:id="258871903">
          <w:marLeft w:val="480"/>
          <w:marRight w:val="0"/>
          <w:marTop w:val="0"/>
          <w:marBottom w:val="0"/>
          <w:divBdr>
            <w:top w:val="none" w:sz="0" w:space="0" w:color="auto"/>
            <w:left w:val="none" w:sz="0" w:space="0" w:color="auto"/>
            <w:bottom w:val="none" w:sz="0" w:space="0" w:color="auto"/>
            <w:right w:val="none" w:sz="0" w:space="0" w:color="auto"/>
          </w:divBdr>
        </w:div>
        <w:div w:id="268389925">
          <w:marLeft w:val="480"/>
          <w:marRight w:val="0"/>
          <w:marTop w:val="0"/>
          <w:marBottom w:val="0"/>
          <w:divBdr>
            <w:top w:val="none" w:sz="0" w:space="0" w:color="auto"/>
            <w:left w:val="none" w:sz="0" w:space="0" w:color="auto"/>
            <w:bottom w:val="none" w:sz="0" w:space="0" w:color="auto"/>
            <w:right w:val="none" w:sz="0" w:space="0" w:color="auto"/>
          </w:divBdr>
        </w:div>
        <w:div w:id="282855233">
          <w:marLeft w:val="480"/>
          <w:marRight w:val="0"/>
          <w:marTop w:val="0"/>
          <w:marBottom w:val="0"/>
          <w:divBdr>
            <w:top w:val="none" w:sz="0" w:space="0" w:color="auto"/>
            <w:left w:val="none" w:sz="0" w:space="0" w:color="auto"/>
            <w:bottom w:val="none" w:sz="0" w:space="0" w:color="auto"/>
            <w:right w:val="none" w:sz="0" w:space="0" w:color="auto"/>
          </w:divBdr>
        </w:div>
        <w:div w:id="292366840">
          <w:marLeft w:val="480"/>
          <w:marRight w:val="0"/>
          <w:marTop w:val="0"/>
          <w:marBottom w:val="0"/>
          <w:divBdr>
            <w:top w:val="none" w:sz="0" w:space="0" w:color="auto"/>
            <w:left w:val="none" w:sz="0" w:space="0" w:color="auto"/>
            <w:bottom w:val="none" w:sz="0" w:space="0" w:color="auto"/>
            <w:right w:val="none" w:sz="0" w:space="0" w:color="auto"/>
          </w:divBdr>
        </w:div>
        <w:div w:id="318457852">
          <w:marLeft w:val="480"/>
          <w:marRight w:val="0"/>
          <w:marTop w:val="0"/>
          <w:marBottom w:val="0"/>
          <w:divBdr>
            <w:top w:val="none" w:sz="0" w:space="0" w:color="auto"/>
            <w:left w:val="none" w:sz="0" w:space="0" w:color="auto"/>
            <w:bottom w:val="none" w:sz="0" w:space="0" w:color="auto"/>
            <w:right w:val="none" w:sz="0" w:space="0" w:color="auto"/>
          </w:divBdr>
        </w:div>
        <w:div w:id="333923003">
          <w:marLeft w:val="480"/>
          <w:marRight w:val="0"/>
          <w:marTop w:val="0"/>
          <w:marBottom w:val="0"/>
          <w:divBdr>
            <w:top w:val="none" w:sz="0" w:space="0" w:color="auto"/>
            <w:left w:val="none" w:sz="0" w:space="0" w:color="auto"/>
            <w:bottom w:val="none" w:sz="0" w:space="0" w:color="auto"/>
            <w:right w:val="none" w:sz="0" w:space="0" w:color="auto"/>
          </w:divBdr>
        </w:div>
        <w:div w:id="343409109">
          <w:marLeft w:val="480"/>
          <w:marRight w:val="0"/>
          <w:marTop w:val="0"/>
          <w:marBottom w:val="0"/>
          <w:divBdr>
            <w:top w:val="none" w:sz="0" w:space="0" w:color="auto"/>
            <w:left w:val="none" w:sz="0" w:space="0" w:color="auto"/>
            <w:bottom w:val="none" w:sz="0" w:space="0" w:color="auto"/>
            <w:right w:val="none" w:sz="0" w:space="0" w:color="auto"/>
          </w:divBdr>
        </w:div>
        <w:div w:id="347411979">
          <w:marLeft w:val="480"/>
          <w:marRight w:val="0"/>
          <w:marTop w:val="0"/>
          <w:marBottom w:val="0"/>
          <w:divBdr>
            <w:top w:val="none" w:sz="0" w:space="0" w:color="auto"/>
            <w:left w:val="none" w:sz="0" w:space="0" w:color="auto"/>
            <w:bottom w:val="none" w:sz="0" w:space="0" w:color="auto"/>
            <w:right w:val="none" w:sz="0" w:space="0" w:color="auto"/>
          </w:divBdr>
        </w:div>
        <w:div w:id="351690969">
          <w:marLeft w:val="480"/>
          <w:marRight w:val="0"/>
          <w:marTop w:val="0"/>
          <w:marBottom w:val="0"/>
          <w:divBdr>
            <w:top w:val="none" w:sz="0" w:space="0" w:color="auto"/>
            <w:left w:val="none" w:sz="0" w:space="0" w:color="auto"/>
            <w:bottom w:val="none" w:sz="0" w:space="0" w:color="auto"/>
            <w:right w:val="none" w:sz="0" w:space="0" w:color="auto"/>
          </w:divBdr>
        </w:div>
        <w:div w:id="354775418">
          <w:marLeft w:val="480"/>
          <w:marRight w:val="0"/>
          <w:marTop w:val="0"/>
          <w:marBottom w:val="0"/>
          <w:divBdr>
            <w:top w:val="none" w:sz="0" w:space="0" w:color="auto"/>
            <w:left w:val="none" w:sz="0" w:space="0" w:color="auto"/>
            <w:bottom w:val="none" w:sz="0" w:space="0" w:color="auto"/>
            <w:right w:val="none" w:sz="0" w:space="0" w:color="auto"/>
          </w:divBdr>
        </w:div>
        <w:div w:id="360784210">
          <w:marLeft w:val="480"/>
          <w:marRight w:val="0"/>
          <w:marTop w:val="0"/>
          <w:marBottom w:val="0"/>
          <w:divBdr>
            <w:top w:val="none" w:sz="0" w:space="0" w:color="auto"/>
            <w:left w:val="none" w:sz="0" w:space="0" w:color="auto"/>
            <w:bottom w:val="none" w:sz="0" w:space="0" w:color="auto"/>
            <w:right w:val="none" w:sz="0" w:space="0" w:color="auto"/>
          </w:divBdr>
        </w:div>
        <w:div w:id="368146491">
          <w:marLeft w:val="480"/>
          <w:marRight w:val="0"/>
          <w:marTop w:val="0"/>
          <w:marBottom w:val="0"/>
          <w:divBdr>
            <w:top w:val="none" w:sz="0" w:space="0" w:color="auto"/>
            <w:left w:val="none" w:sz="0" w:space="0" w:color="auto"/>
            <w:bottom w:val="none" w:sz="0" w:space="0" w:color="auto"/>
            <w:right w:val="none" w:sz="0" w:space="0" w:color="auto"/>
          </w:divBdr>
        </w:div>
        <w:div w:id="371274336">
          <w:marLeft w:val="480"/>
          <w:marRight w:val="0"/>
          <w:marTop w:val="0"/>
          <w:marBottom w:val="0"/>
          <w:divBdr>
            <w:top w:val="none" w:sz="0" w:space="0" w:color="auto"/>
            <w:left w:val="none" w:sz="0" w:space="0" w:color="auto"/>
            <w:bottom w:val="none" w:sz="0" w:space="0" w:color="auto"/>
            <w:right w:val="none" w:sz="0" w:space="0" w:color="auto"/>
          </w:divBdr>
        </w:div>
        <w:div w:id="385493419">
          <w:marLeft w:val="480"/>
          <w:marRight w:val="0"/>
          <w:marTop w:val="0"/>
          <w:marBottom w:val="0"/>
          <w:divBdr>
            <w:top w:val="none" w:sz="0" w:space="0" w:color="auto"/>
            <w:left w:val="none" w:sz="0" w:space="0" w:color="auto"/>
            <w:bottom w:val="none" w:sz="0" w:space="0" w:color="auto"/>
            <w:right w:val="none" w:sz="0" w:space="0" w:color="auto"/>
          </w:divBdr>
        </w:div>
        <w:div w:id="396438513">
          <w:marLeft w:val="480"/>
          <w:marRight w:val="0"/>
          <w:marTop w:val="0"/>
          <w:marBottom w:val="0"/>
          <w:divBdr>
            <w:top w:val="none" w:sz="0" w:space="0" w:color="auto"/>
            <w:left w:val="none" w:sz="0" w:space="0" w:color="auto"/>
            <w:bottom w:val="none" w:sz="0" w:space="0" w:color="auto"/>
            <w:right w:val="none" w:sz="0" w:space="0" w:color="auto"/>
          </w:divBdr>
        </w:div>
        <w:div w:id="410200609">
          <w:marLeft w:val="480"/>
          <w:marRight w:val="0"/>
          <w:marTop w:val="0"/>
          <w:marBottom w:val="0"/>
          <w:divBdr>
            <w:top w:val="none" w:sz="0" w:space="0" w:color="auto"/>
            <w:left w:val="none" w:sz="0" w:space="0" w:color="auto"/>
            <w:bottom w:val="none" w:sz="0" w:space="0" w:color="auto"/>
            <w:right w:val="none" w:sz="0" w:space="0" w:color="auto"/>
          </w:divBdr>
        </w:div>
        <w:div w:id="423303380">
          <w:marLeft w:val="480"/>
          <w:marRight w:val="0"/>
          <w:marTop w:val="0"/>
          <w:marBottom w:val="0"/>
          <w:divBdr>
            <w:top w:val="none" w:sz="0" w:space="0" w:color="auto"/>
            <w:left w:val="none" w:sz="0" w:space="0" w:color="auto"/>
            <w:bottom w:val="none" w:sz="0" w:space="0" w:color="auto"/>
            <w:right w:val="none" w:sz="0" w:space="0" w:color="auto"/>
          </w:divBdr>
        </w:div>
        <w:div w:id="427694595">
          <w:marLeft w:val="480"/>
          <w:marRight w:val="0"/>
          <w:marTop w:val="0"/>
          <w:marBottom w:val="0"/>
          <w:divBdr>
            <w:top w:val="none" w:sz="0" w:space="0" w:color="auto"/>
            <w:left w:val="none" w:sz="0" w:space="0" w:color="auto"/>
            <w:bottom w:val="none" w:sz="0" w:space="0" w:color="auto"/>
            <w:right w:val="none" w:sz="0" w:space="0" w:color="auto"/>
          </w:divBdr>
        </w:div>
        <w:div w:id="430472309">
          <w:marLeft w:val="480"/>
          <w:marRight w:val="0"/>
          <w:marTop w:val="0"/>
          <w:marBottom w:val="0"/>
          <w:divBdr>
            <w:top w:val="none" w:sz="0" w:space="0" w:color="auto"/>
            <w:left w:val="none" w:sz="0" w:space="0" w:color="auto"/>
            <w:bottom w:val="none" w:sz="0" w:space="0" w:color="auto"/>
            <w:right w:val="none" w:sz="0" w:space="0" w:color="auto"/>
          </w:divBdr>
        </w:div>
        <w:div w:id="434836657">
          <w:marLeft w:val="480"/>
          <w:marRight w:val="0"/>
          <w:marTop w:val="0"/>
          <w:marBottom w:val="0"/>
          <w:divBdr>
            <w:top w:val="none" w:sz="0" w:space="0" w:color="auto"/>
            <w:left w:val="none" w:sz="0" w:space="0" w:color="auto"/>
            <w:bottom w:val="none" w:sz="0" w:space="0" w:color="auto"/>
            <w:right w:val="none" w:sz="0" w:space="0" w:color="auto"/>
          </w:divBdr>
        </w:div>
        <w:div w:id="438527185">
          <w:marLeft w:val="480"/>
          <w:marRight w:val="0"/>
          <w:marTop w:val="0"/>
          <w:marBottom w:val="0"/>
          <w:divBdr>
            <w:top w:val="none" w:sz="0" w:space="0" w:color="auto"/>
            <w:left w:val="none" w:sz="0" w:space="0" w:color="auto"/>
            <w:bottom w:val="none" w:sz="0" w:space="0" w:color="auto"/>
            <w:right w:val="none" w:sz="0" w:space="0" w:color="auto"/>
          </w:divBdr>
        </w:div>
        <w:div w:id="448162385">
          <w:marLeft w:val="480"/>
          <w:marRight w:val="0"/>
          <w:marTop w:val="0"/>
          <w:marBottom w:val="0"/>
          <w:divBdr>
            <w:top w:val="none" w:sz="0" w:space="0" w:color="auto"/>
            <w:left w:val="none" w:sz="0" w:space="0" w:color="auto"/>
            <w:bottom w:val="none" w:sz="0" w:space="0" w:color="auto"/>
            <w:right w:val="none" w:sz="0" w:space="0" w:color="auto"/>
          </w:divBdr>
        </w:div>
        <w:div w:id="456065431">
          <w:marLeft w:val="480"/>
          <w:marRight w:val="0"/>
          <w:marTop w:val="0"/>
          <w:marBottom w:val="0"/>
          <w:divBdr>
            <w:top w:val="none" w:sz="0" w:space="0" w:color="auto"/>
            <w:left w:val="none" w:sz="0" w:space="0" w:color="auto"/>
            <w:bottom w:val="none" w:sz="0" w:space="0" w:color="auto"/>
            <w:right w:val="none" w:sz="0" w:space="0" w:color="auto"/>
          </w:divBdr>
        </w:div>
        <w:div w:id="503862760">
          <w:marLeft w:val="480"/>
          <w:marRight w:val="0"/>
          <w:marTop w:val="0"/>
          <w:marBottom w:val="0"/>
          <w:divBdr>
            <w:top w:val="none" w:sz="0" w:space="0" w:color="auto"/>
            <w:left w:val="none" w:sz="0" w:space="0" w:color="auto"/>
            <w:bottom w:val="none" w:sz="0" w:space="0" w:color="auto"/>
            <w:right w:val="none" w:sz="0" w:space="0" w:color="auto"/>
          </w:divBdr>
        </w:div>
        <w:div w:id="536235735">
          <w:marLeft w:val="480"/>
          <w:marRight w:val="0"/>
          <w:marTop w:val="0"/>
          <w:marBottom w:val="0"/>
          <w:divBdr>
            <w:top w:val="none" w:sz="0" w:space="0" w:color="auto"/>
            <w:left w:val="none" w:sz="0" w:space="0" w:color="auto"/>
            <w:bottom w:val="none" w:sz="0" w:space="0" w:color="auto"/>
            <w:right w:val="none" w:sz="0" w:space="0" w:color="auto"/>
          </w:divBdr>
        </w:div>
        <w:div w:id="539630393">
          <w:marLeft w:val="480"/>
          <w:marRight w:val="0"/>
          <w:marTop w:val="0"/>
          <w:marBottom w:val="0"/>
          <w:divBdr>
            <w:top w:val="none" w:sz="0" w:space="0" w:color="auto"/>
            <w:left w:val="none" w:sz="0" w:space="0" w:color="auto"/>
            <w:bottom w:val="none" w:sz="0" w:space="0" w:color="auto"/>
            <w:right w:val="none" w:sz="0" w:space="0" w:color="auto"/>
          </w:divBdr>
        </w:div>
        <w:div w:id="544759757">
          <w:marLeft w:val="480"/>
          <w:marRight w:val="0"/>
          <w:marTop w:val="0"/>
          <w:marBottom w:val="0"/>
          <w:divBdr>
            <w:top w:val="none" w:sz="0" w:space="0" w:color="auto"/>
            <w:left w:val="none" w:sz="0" w:space="0" w:color="auto"/>
            <w:bottom w:val="none" w:sz="0" w:space="0" w:color="auto"/>
            <w:right w:val="none" w:sz="0" w:space="0" w:color="auto"/>
          </w:divBdr>
        </w:div>
        <w:div w:id="548876843">
          <w:marLeft w:val="480"/>
          <w:marRight w:val="0"/>
          <w:marTop w:val="0"/>
          <w:marBottom w:val="0"/>
          <w:divBdr>
            <w:top w:val="none" w:sz="0" w:space="0" w:color="auto"/>
            <w:left w:val="none" w:sz="0" w:space="0" w:color="auto"/>
            <w:bottom w:val="none" w:sz="0" w:space="0" w:color="auto"/>
            <w:right w:val="none" w:sz="0" w:space="0" w:color="auto"/>
          </w:divBdr>
        </w:div>
        <w:div w:id="563759557">
          <w:marLeft w:val="480"/>
          <w:marRight w:val="0"/>
          <w:marTop w:val="0"/>
          <w:marBottom w:val="0"/>
          <w:divBdr>
            <w:top w:val="none" w:sz="0" w:space="0" w:color="auto"/>
            <w:left w:val="none" w:sz="0" w:space="0" w:color="auto"/>
            <w:bottom w:val="none" w:sz="0" w:space="0" w:color="auto"/>
            <w:right w:val="none" w:sz="0" w:space="0" w:color="auto"/>
          </w:divBdr>
        </w:div>
        <w:div w:id="569583192">
          <w:marLeft w:val="480"/>
          <w:marRight w:val="0"/>
          <w:marTop w:val="0"/>
          <w:marBottom w:val="0"/>
          <w:divBdr>
            <w:top w:val="none" w:sz="0" w:space="0" w:color="auto"/>
            <w:left w:val="none" w:sz="0" w:space="0" w:color="auto"/>
            <w:bottom w:val="none" w:sz="0" w:space="0" w:color="auto"/>
            <w:right w:val="none" w:sz="0" w:space="0" w:color="auto"/>
          </w:divBdr>
        </w:div>
        <w:div w:id="580064283">
          <w:marLeft w:val="480"/>
          <w:marRight w:val="0"/>
          <w:marTop w:val="0"/>
          <w:marBottom w:val="0"/>
          <w:divBdr>
            <w:top w:val="none" w:sz="0" w:space="0" w:color="auto"/>
            <w:left w:val="none" w:sz="0" w:space="0" w:color="auto"/>
            <w:bottom w:val="none" w:sz="0" w:space="0" w:color="auto"/>
            <w:right w:val="none" w:sz="0" w:space="0" w:color="auto"/>
          </w:divBdr>
        </w:div>
        <w:div w:id="583881996">
          <w:marLeft w:val="480"/>
          <w:marRight w:val="0"/>
          <w:marTop w:val="0"/>
          <w:marBottom w:val="0"/>
          <w:divBdr>
            <w:top w:val="none" w:sz="0" w:space="0" w:color="auto"/>
            <w:left w:val="none" w:sz="0" w:space="0" w:color="auto"/>
            <w:bottom w:val="none" w:sz="0" w:space="0" w:color="auto"/>
            <w:right w:val="none" w:sz="0" w:space="0" w:color="auto"/>
          </w:divBdr>
        </w:div>
        <w:div w:id="586812932">
          <w:marLeft w:val="480"/>
          <w:marRight w:val="0"/>
          <w:marTop w:val="0"/>
          <w:marBottom w:val="0"/>
          <w:divBdr>
            <w:top w:val="none" w:sz="0" w:space="0" w:color="auto"/>
            <w:left w:val="none" w:sz="0" w:space="0" w:color="auto"/>
            <w:bottom w:val="none" w:sz="0" w:space="0" w:color="auto"/>
            <w:right w:val="none" w:sz="0" w:space="0" w:color="auto"/>
          </w:divBdr>
        </w:div>
        <w:div w:id="591082745">
          <w:marLeft w:val="480"/>
          <w:marRight w:val="0"/>
          <w:marTop w:val="0"/>
          <w:marBottom w:val="0"/>
          <w:divBdr>
            <w:top w:val="none" w:sz="0" w:space="0" w:color="auto"/>
            <w:left w:val="none" w:sz="0" w:space="0" w:color="auto"/>
            <w:bottom w:val="none" w:sz="0" w:space="0" w:color="auto"/>
            <w:right w:val="none" w:sz="0" w:space="0" w:color="auto"/>
          </w:divBdr>
        </w:div>
        <w:div w:id="599534476">
          <w:marLeft w:val="480"/>
          <w:marRight w:val="0"/>
          <w:marTop w:val="0"/>
          <w:marBottom w:val="0"/>
          <w:divBdr>
            <w:top w:val="none" w:sz="0" w:space="0" w:color="auto"/>
            <w:left w:val="none" w:sz="0" w:space="0" w:color="auto"/>
            <w:bottom w:val="none" w:sz="0" w:space="0" w:color="auto"/>
            <w:right w:val="none" w:sz="0" w:space="0" w:color="auto"/>
          </w:divBdr>
        </w:div>
        <w:div w:id="607346526">
          <w:marLeft w:val="480"/>
          <w:marRight w:val="0"/>
          <w:marTop w:val="0"/>
          <w:marBottom w:val="0"/>
          <w:divBdr>
            <w:top w:val="none" w:sz="0" w:space="0" w:color="auto"/>
            <w:left w:val="none" w:sz="0" w:space="0" w:color="auto"/>
            <w:bottom w:val="none" w:sz="0" w:space="0" w:color="auto"/>
            <w:right w:val="none" w:sz="0" w:space="0" w:color="auto"/>
          </w:divBdr>
        </w:div>
        <w:div w:id="630870357">
          <w:marLeft w:val="480"/>
          <w:marRight w:val="0"/>
          <w:marTop w:val="0"/>
          <w:marBottom w:val="0"/>
          <w:divBdr>
            <w:top w:val="none" w:sz="0" w:space="0" w:color="auto"/>
            <w:left w:val="none" w:sz="0" w:space="0" w:color="auto"/>
            <w:bottom w:val="none" w:sz="0" w:space="0" w:color="auto"/>
            <w:right w:val="none" w:sz="0" w:space="0" w:color="auto"/>
          </w:divBdr>
        </w:div>
        <w:div w:id="641496050">
          <w:marLeft w:val="480"/>
          <w:marRight w:val="0"/>
          <w:marTop w:val="0"/>
          <w:marBottom w:val="0"/>
          <w:divBdr>
            <w:top w:val="none" w:sz="0" w:space="0" w:color="auto"/>
            <w:left w:val="none" w:sz="0" w:space="0" w:color="auto"/>
            <w:bottom w:val="none" w:sz="0" w:space="0" w:color="auto"/>
            <w:right w:val="none" w:sz="0" w:space="0" w:color="auto"/>
          </w:divBdr>
        </w:div>
        <w:div w:id="656812057">
          <w:marLeft w:val="480"/>
          <w:marRight w:val="0"/>
          <w:marTop w:val="0"/>
          <w:marBottom w:val="0"/>
          <w:divBdr>
            <w:top w:val="none" w:sz="0" w:space="0" w:color="auto"/>
            <w:left w:val="none" w:sz="0" w:space="0" w:color="auto"/>
            <w:bottom w:val="none" w:sz="0" w:space="0" w:color="auto"/>
            <w:right w:val="none" w:sz="0" w:space="0" w:color="auto"/>
          </w:divBdr>
        </w:div>
        <w:div w:id="694888082">
          <w:marLeft w:val="480"/>
          <w:marRight w:val="0"/>
          <w:marTop w:val="0"/>
          <w:marBottom w:val="0"/>
          <w:divBdr>
            <w:top w:val="none" w:sz="0" w:space="0" w:color="auto"/>
            <w:left w:val="none" w:sz="0" w:space="0" w:color="auto"/>
            <w:bottom w:val="none" w:sz="0" w:space="0" w:color="auto"/>
            <w:right w:val="none" w:sz="0" w:space="0" w:color="auto"/>
          </w:divBdr>
        </w:div>
        <w:div w:id="703020255">
          <w:marLeft w:val="480"/>
          <w:marRight w:val="0"/>
          <w:marTop w:val="0"/>
          <w:marBottom w:val="0"/>
          <w:divBdr>
            <w:top w:val="none" w:sz="0" w:space="0" w:color="auto"/>
            <w:left w:val="none" w:sz="0" w:space="0" w:color="auto"/>
            <w:bottom w:val="none" w:sz="0" w:space="0" w:color="auto"/>
            <w:right w:val="none" w:sz="0" w:space="0" w:color="auto"/>
          </w:divBdr>
        </w:div>
        <w:div w:id="746419039">
          <w:marLeft w:val="480"/>
          <w:marRight w:val="0"/>
          <w:marTop w:val="0"/>
          <w:marBottom w:val="0"/>
          <w:divBdr>
            <w:top w:val="none" w:sz="0" w:space="0" w:color="auto"/>
            <w:left w:val="none" w:sz="0" w:space="0" w:color="auto"/>
            <w:bottom w:val="none" w:sz="0" w:space="0" w:color="auto"/>
            <w:right w:val="none" w:sz="0" w:space="0" w:color="auto"/>
          </w:divBdr>
        </w:div>
        <w:div w:id="765611932">
          <w:marLeft w:val="480"/>
          <w:marRight w:val="0"/>
          <w:marTop w:val="0"/>
          <w:marBottom w:val="0"/>
          <w:divBdr>
            <w:top w:val="none" w:sz="0" w:space="0" w:color="auto"/>
            <w:left w:val="none" w:sz="0" w:space="0" w:color="auto"/>
            <w:bottom w:val="none" w:sz="0" w:space="0" w:color="auto"/>
            <w:right w:val="none" w:sz="0" w:space="0" w:color="auto"/>
          </w:divBdr>
        </w:div>
        <w:div w:id="779573772">
          <w:marLeft w:val="480"/>
          <w:marRight w:val="0"/>
          <w:marTop w:val="0"/>
          <w:marBottom w:val="0"/>
          <w:divBdr>
            <w:top w:val="none" w:sz="0" w:space="0" w:color="auto"/>
            <w:left w:val="none" w:sz="0" w:space="0" w:color="auto"/>
            <w:bottom w:val="none" w:sz="0" w:space="0" w:color="auto"/>
            <w:right w:val="none" w:sz="0" w:space="0" w:color="auto"/>
          </w:divBdr>
        </w:div>
        <w:div w:id="789203360">
          <w:marLeft w:val="480"/>
          <w:marRight w:val="0"/>
          <w:marTop w:val="0"/>
          <w:marBottom w:val="0"/>
          <w:divBdr>
            <w:top w:val="none" w:sz="0" w:space="0" w:color="auto"/>
            <w:left w:val="none" w:sz="0" w:space="0" w:color="auto"/>
            <w:bottom w:val="none" w:sz="0" w:space="0" w:color="auto"/>
            <w:right w:val="none" w:sz="0" w:space="0" w:color="auto"/>
          </w:divBdr>
        </w:div>
        <w:div w:id="800919333">
          <w:marLeft w:val="480"/>
          <w:marRight w:val="0"/>
          <w:marTop w:val="0"/>
          <w:marBottom w:val="0"/>
          <w:divBdr>
            <w:top w:val="none" w:sz="0" w:space="0" w:color="auto"/>
            <w:left w:val="none" w:sz="0" w:space="0" w:color="auto"/>
            <w:bottom w:val="none" w:sz="0" w:space="0" w:color="auto"/>
            <w:right w:val="none" w:sz="0" w:space="0" w:color="auto"/>
          </w:divBdr>
        </w:div>
        <w:div w:id="810252543">
          <w:marLeft w:val="480"/>
          <w:marRight w:val="0"/>
          <w:marTop w:val="0"/>
          <w:marBottom w:val="0"/>
          <w:divBdr>
            <w:top w:val="none" w:sz="0" w:space="0" w:color="auto"/>
            <w:left w:val="none" w:sz="0" w:space="0" w:color="auto"/>
            <w:bottom w:val="none" w:sz="0" w:space="0" w:color="auto"/>
            <w:right w:val="none" w:sz="0" w:space="0" w:color="auto"/>
          </w:divBdr>
        </w:div>
        <w:div w:id="826899076">
          <w:marLeft w:val="480"/>
          <w:marRight w:val="0"/>
          <w:marTop w:val="0"/>
          <w:marBottom w:val="0"/>
          <w:divBdr>
            <w:top w:val="none" w:sz="0" w:space="0" w:color="auto"/>
            <w:left w:val="none" w:sz="0" w:space="0" w:color="auto"/>
            <w:bottom w:val="none" w:sz="0" w:space="0" w:color="auto"/>
            <w:right w:val="none" w:sz="0" w:space="0" w:color="auto"/>
          </w:divBdr>
        </w:div>
        <w:div w:id="853106898">
          <w:marLeft w:val="480"/>
          <w:marRight w:val="0"/>
          <w:marTop w:val="0"/>
          <w:marBottom w:val="0"/>
          <w:divBdr>
            <w:top w:val="none" w:sz="0" w:space="0" w:color="auto"/>
            <w:left w:val="none" w:sz="0" w:space="0" w:color="auto"/>
            <w:bottom w:val="none" w:sz="0" w:space="0" w:color="auto"/>
            <w:right w:val="none" w:sz="0" w:space="0" w:color="auto"/>
          </w:divBdr>
        </w:div>
        <w:div w:id="854196626">
          <w:marLeft w:val="480"/>
          <w:marRight w:val="0"/>
          <w:marTop w:val="0"/>
          <w:marBottom w:val="0"/>
          <w:divBdr>
            <w:top w:val="none" w:sz="0" w:space="0" w:color="auto"/>
            <w:left w:val="none" w:sz="0" w:space="0" w:color="auto"/>
            <w:bottom w:val="none" w:sz="0" w:space="0" w:color="auto"/>
            <w:right w:val="none" w:sz="0" w:space="0" w:color="auto"/>
          </w:divBdr>
        </w:div>
        <w:div w:id="857541282">
          <w:marLeft w:val="480"/>
          <w:marRight w:val="0"/>
          <w:marTop w:val="0"/>
          <w:marBottom w:val="0"/>
          <w:divBdr>
            <w:top w:val="none" w:sz="0" w:space="0" w:color="auto"/>
            <w:left w:val="none" w:sz="0" w:space="0" w:color="auto"/>
            <w:bottom w:val="none" w:sz="0" w:space="0" w:color="auto"/>
            <w:right w:val="none" w:sz="0" w:space="0" w:color="auto"/>
          </w:divBdr>
        </w:div>
        <w:div w:id="857701368">
          <w:marLeft w:val="480"/>
          <w:marRight w:val="0"/>
          <w:marTop w:val="0"/>
          <w:marBottom w:val="0"/>
          <w:divBdr>
            <w:top w:val="none" w:sz="0" w:space="0" w:color="auto"/>
            <w:left w:val="none" w:sz="0" w:space="0" w:color="auto"/>
            <w:bottom w:val="none" w:sz="0" w:space="0" w:color="auto"/>
            <w:right w:val="none" w:sz="0" w:space="0" w:color="auto"/>
          </w:divBdr>
        </w:div>
        <w:div w:id="859664509">
          <w:marLeft w:val="480"/>
          <w:marRight w:val="0"/>
          <w:marTop w:val="0"/>
          <w:marBottom w:val="0"/>
          <w:divBdr>
            <w:top w:val="none" w:sz="0" w:space="0" w:color="auto"/>
            <w:left w:val="none" w:sz="0" w:space="0" w:color="auto"/>
            <w:bottom w:val="none" w:sz="0" w:space="0" w:color="auto"/>
            <w:right w:val="none" w:sz="0" w:space="0" w:color="auto"/>
          </w:divBdr>
        </w:div>
        <w:div w:id="887837463">
          <w:marLeft w:val="480"/>
          <w:marRight w:val="0"/>
          <w:marTop w:val="0"/>
          <w:marBottom w:val="0"/>
          <w:divBdr>
            <w:top w:val="none" w:sz="0" w:space="0" w:color="auto"/>
            <w:left w:val="none" w:sz="0" w:space="0" w:color="auto"/>
            <w:bottom w:val="none" w:sz="0" w:space="0" w:color="auto"/>
            <w:right w:val="none" w:sz="0" w:space="0" w:color="auto"/>
          </w:divBdr>
        </w:div>
        <w:div w:id="920529993">
          <w:marLeft w:val="480"/>
          <w:marRight w:val="0"/>
          <w:marTop w:val="0"/>
          <w:marBottom w:val="0"/>
          <w:divBdr>
            <w:top w:val="none" w:sz="0" w:space="0" w:color="auto"/>
            <w:left w:val="none" w:sz="0" w:space="0" w:color="auto"/>
            <w:bottom w:val="none" w:sz="0" w:space="0" w:color="auto"/>
            <w:right w:val="none" w:sz="0" w:space="0" w:color="auto"/>
          </w:divBdr>
        </w:div>
        <w:div w:id="926037393">
          <w:marLeft w:val="480"/>
          <w:marRight w:val="0"/>
          <w:marTop w:val="0"/>
          <w:marBottom w:val="0"/>
          <w:divBdr>
            <w:top w:val="none" w:sz="0" w:space="0" w:color="auto"/>
            <w:left w:val="none" w:sz="0" w:space="0" w:color="auto"/>
            <w:bottom w:val="none" w:sz="0" w:space="0" w:color="auto"/>
            <w:right w:val="none" w:sz="0" w:space="0" w:color="auto"/>
          </w:divBdr>
        </w:div>
        <w:div w:id="939802075">
          <w:marLeft w:val="480"/>
          <w:marRight w:val="0"/>
          <w:marTop w:val="0"/>
          <w:marBottom w:val="0"/>
          <w:divBdr>
            <w:top w:val="none" w:sz="0" w:space="0" w:color="auto"/>
            <w:left w:val="none" w:sz="0" w:space="0" w:color="auto"/>
            <w:bottom w:val="none" w:sz="0" w:space="0" w:color="auto"/>
            <w:right w:val="none" w:sz="0" w:space="0" w:color="auto"/>
          </w:divBdr>
        </w:div>
        <w:div w:id="943194492">
          <w:marLeft w:val="480"/>
          <w:marRight w:val="0"/>
          <w:marTop w:val="0"/>
          <w:marBottom w:val="0"/>
          <w:divBdr>
            <w:top w:val="none" w:sz="0" w:space="0" w:color="auto"/>
            <w:left w:val="none" w:sz="0" w:space="0" w:color="auto"/>
            <w:bottom w:val="none" w:sz="0" w:space="0" w:color="auto"/>
            <w:right w:val="none" w:sz="0" w:space="0" w:color="auto"/>
          </w:divBdr>
        </w:div>
        <w:div w:id="944078821">
          <w:marLeft w:val="480"/>
          <w:marRight w:val="0"/>
          <w:marTop w:val="0"/>
          <w:marBottom w:val="0"/>
          <w:divBdr>
            <w:top w:val="none" w:sz="0" w:space="0" w:color="auto"/>
            <w:left w:val="none" w:sz="0" w:space="0" w:color="auto"/>
            <w:bottom w:val="none" w:sz="0" w:space="0" w:color="auto"/>
            <w:right w:val="none" w:sz="0" w:space="0" w:color="auto"/>
          </w:divBdr>
        </w:div>
        <w:div w:id="957612679">
          <w:marLeft w:val="480"/>
          <w:marRight w:val="0"/>
          <w:marTop w:val="0"/>
          <w:marBottom w:val="0"/>
          <w:divBdr>
            <w:top w:val="none" w:sz="0" w:space="0" w:color="auto"/>
            <w:left w:val="none" w:sz="0" w:space="0" w:color="auto"/>
            <w:bottom w:val="none" w:sz="0" w:space="0" w:color="auto"/>
            <w:right w:val="none" w:sz="0" w:space="0" w:color="auto"/>
          </w:divBdr>
        </w:div>
        <w:div w:id="957954172">
          <w:marLeft w:val="480"/>
          <w:marRight w:val="0"/>
          <w:marTop w:val="0"/>
          <w:marBottom w:val="0"/>
          <w:divBdr>
            <w:top w:val="none" w:sz="0" w:space="0" w:color="auto"/>
            <w:left w:val="none" w:sz="0" w:space="0" w:color="auto"/>
            <w:bottom w:val="none" w:sz="0" w:space="0" w:color="auto"/>
            <w:right w:val="none" w:sz="0" w:space="0" w:color="auto"/>
          </w:divBdr>
        </w:div>
        <w:div w:id="966400877">
          <w:marLeft w:val="480"/>
          <w:marRight w:val="0"/>
          <w:marTop w:val="0"/>
          <w:marBottom w:val="0"/>
          <w:divBdr>
            <w:top w:val="none" w:sz="0" w:space="0" w:color="auto"/>
            <w:left w:val="none" w:sz="0" w:space="0" w:color="auto"/>
            <w:bottom w:val="none" w:sz="0" w:space="0" w:color="auto"/>
            <w:right w:val="none" w:sz="0" w:space="0" w:color="auto"/>
          </w:divBdr>
        </w:div>
        <w:div w:id="968704300">
          <w:marLeft w:val="480"/>
          <w:marRight w:val="0"/>
          <w:marTop w:val="0"/>
          <w:marBottom w:val="0"/>
          <w:divBdr>
            <w:top w:val="none" w:sz="0" w:space="0" w:color="auto"/>
            <w:left w:val="none" w:sz="0" w:space="0" w:color="auto"/>
            <w:bottom w:val="none" w:sz="0" w:space="0" w:color="auto"/>
            <w:right w:val="none" w:sz="0" w:space="0" w:color="auto"/>
          </w:divBdr>
        </w:div>
        <w:div w:id="979574448">
          <w:marLeft w:val="480"/>
          <w:marRight w:val="0"/>
          <w:marTop w:val="0"/>
          <w:marBottom w:val="0"/>
          <w:divBdr>
            <w:top w:val="none" w:sz="0" w:space="0" w:color="auto"/>
            <w:left w:val="none" w:sz="0" w:space="0" w:color="auto"/>
            <w:bottom w:val="none" w:sz="0" w:space="0" w:color="auto"/>
            <w:right w:val="none" w:sz="0" w:space="0" w:color="auto"/>
          </w:divBdr>
        </w:div>
        <w:div w:id="1013917457">
          <w:marLeft w:val="480"/>
          <w:marRight w:val="0"/>
          <w:marTop w:val="0"/>
          <w:marBottom w:val="0"/>
          <w:divBdr>
            <w:top w:val="none" w:sz="0" w:space="0" w:color="auto"/>
            <w:left w:val="none" w:sz="0" w:space="0" w:color="auto"/>
            <w:bottom w:val="none" w:sz="0" w:space="0" w:color="auto"/>
            <w:right w:val="none" w:sz="0" w:space="0" w:color="auto"/>
          </w:divBdr>
        </w:div>
        <w:div w:id="1027290988">
          <w:marLeft w:val="480"/>
          <w:marRight w:val="0"/>
          <w:marTop w:val="0"/>
          <w:marBottom w:val="0"/>
          <w:divBdr>
            <w:top w:val="none" w:sz="0" w:space="0" w:color="auto"/>
            <w:left w:val="none" w:sz="0" w:space="0" w:color="auto"/>
            <w:bottom w:val="none" w:sz="0" w:space="0" w:color="auto"/>
            <w:right w:val="none" w:sz="0" w:space="0" w:color="auto"/>
          </w:divBdr>
        </w:div>
        <w:div w:id="1032733556">
          <w:marLeft w:val="480"/>
          <w:marRight w:val="0"/>
          <w:marTop w:val="0"/>
          <w:marBottom w:val="0"/>
          <w:divBdr>
            <w:top w:val="none" w:sz="0" w:space="0" w:color="auto"/>
            <w:left w:val="none" w:sz="0" w:space="0" w:color="auto"/>
            <w:bottom w:val="none" w:sz="0" w:space="0" w:color="auto"/>
            <w:right w:val="none" w:sz="0" w:space="0" w:color="auto"/>
          </w:divBdr>
        </w:div>
        <w:div w:id="1047024150">
          <w:marLeft w:val="480"/>
          <w:marRight w:val="0"/>
          <w:marTop w:val="0"/>
          <w:marBottom w:val="0"/>
          <w:divBdr>
            <w:top w:val="none" w:sz="0" w:space="0" w:color="auto"/>
            <w:left w:val="none" w:sz="0" w:space="0" w:color="auto"/>
            <w:bottom w:val="none" w:sz="0" w:space="0" w:color="auto"/>
            <w:right w:val="none" w:sz="0" w:space="0" w:color="auto"/>
          </w:divBdr>
        </w:div>
        <w:div w:id="1048608356">
          <w:marLeft w:val="480"/>
          <w:marRight w:val="0"/>
          <w:marTop w:val="0"/>
          <w:marBottom w:val="0"/>
          <w:divBdr>
            <w:top w:val="none" w:sz="0" w:space="0" w:color="auto"/>
            <w:left w:val="none" w:sz="0" w:space="0" w:color="auto"/>
            <w:bottom w:val="none" w:sz="0" w:space="0" w:color="auto"/>
            <w:right w:val="none" w:sz="0" w:space="0" w:color="auto"/>
          </w:divBdr>
        </w:div>
        <w:div w:id="1080566963">
          <w:marLeft w:val="480"/>
          <w:marRight w:val="0"/>
          <w:marTop w:val="0"/>
          <w:marBottom w:val="0"/>
          <w:divBdr>
            <w:top w:val="none" w:sz="0" w:space="0" w:color="auto"/>
            <w:left w:val="none" w:sz="0" w:space="0" w:color="auto"/>
            <w:bottom w:val="none" w:sz="0" w:space="0" w:color="auto"/>
            <w:right w:val="none" w:sz="0" w:space="0" w:color="auto"/>
          </w:divBdr>
        </w:div>
        <w:div w:id="1089304509">
          <w:marLeft w:val="480"/>
          <w:marRight w:val="0"/>
          <w:marTop w:val="0"/>
          <w:marBottom w:val="0"/>
          <w:divBdr>
            <w:top w:val="none" w:sz="0" w:space="0" w:color="auto"/>
            <w:left w:val="none" w:sz="0" w:space="0" w:color="auto"/>
            <w:bottom w:val="none" w:sz="0" w:space="0" w:color="auto"/>
            <w:right w:val="none" w:sz="0" w:space="0" w:color="auto"/>
          </w:divBdr>
        </w:div>
        <w:div w:id="1091968277">
          <w:marLeft w:val="480"/>
          <w:marRight w:val="0"/>
          <w:marTop w:val="0"/>
          <w:marBottom w:val="0"/>
          <w:divBdr>
            <w:top w:val="none" w:sz="0" w:space="0" w:color="auto"/>
            <w:left w:val="none" w:sz="0" w:space="0" w:color="auto"/>
            <w:bottom w:val="none" w:sz="0" w:space="0" w:color="auto"/>
            <w:right w:val="none" w:sz="0" w:space="0" w:color="auto"/>
          </w:divBdr>
        </w:div>
        <w:div w:id="1096172583">
          <w:marLeft w:val="480"/>
          <w:marRight w:val="0"/>
          <w:marTop w:val="0"/>
          <w:marBottom w:val="0"/>
          <w:divBdr>
            <w:top w:val="none" w:sz="0" w:space="0" w:color="auto"/>
            <w:left w:val="none" w:sz="0" w:space="0" w:color="auto"/>
            <w:bottom w:val="none" w:sz="0" w:space="0" w:color="auto"/>
            <w:right w:val="none" w:sz="0" w:space="0" w:color="auto"/>
          </w:divBdr>
        </w:div>
        <w:div w:id="1104181490">
          <w:marLeft w:val="480"/>
          <w:marRight w:val="0"/>
          <w:marTop w:val="0"/>
          <w:marBottom w:val="0"/>
          <w:divBdr>
            <w:top w:val="none" w:sz="0" w:space="0" w:color="auto"/>
            <w:left w:val="none" w:sz="0" w:space="0" w:color="auto"/>
            <w:bottom w:val="none" w:sz="0" w:space="0" w:color="auto"/>
            <w:right w:val="none" w:sz="0" w:space="0" w:color="auto"/>
          </w:divBdr>
        </w:div>
        <w:div w:id="1107047062">
          <w:marLeft w:val="480"/>
          <w:marRight w:val="0"/>
          <w:marTop w:val="0"/>
          <w:marBottom w:val="0"/>
          <w:divBdr>
            <w:top w:val="none" w:sz="0" w:space="0" w:color="auto"/>
            <w:left w:val="none" w:sz="0" w:space="0" w:color="auto"/>
            <w:bottom w:val="none" w:sz="0" w:space="0" w:color="auto"/>
            <w:right w:val="none" w:sz="0" w:space="0" w:color="auto"/>
          </w:divBdr>
        </w:div>
        <w:div w:id="1108887912">
          <w:marLeft w:val="480"/>
          <w:marRight w:val="0"/>
          <w:marTop w:val="0"/>
          <w:marBottom w:val="0"/>
          <w:divBdr>
            <w:top w:val="none" w:sz="0" w:space="0" w:color="auto"/>
            <w:left w:val="none" w:sz="0" w:space="0" w:color="auto"/>
            <w:bottom w:val="none" w:sz="0" w:space="0" w:color="auto"/>
            <w:right w:val="none" w:sz="0" w:space="0" w:color="auto"/>
          </w:divBdr>
        </w:div>
        <w:div w:id="1127115771">
          <w:marLeft w:val="480"/>
          <w:marRight w:val="0"/>
          <w:marTop w:val="0"/>
          <w:marBottom w:val="0"/>
          <w:divBdr>
            <w:top w:val="none" w:sz="0" w:space="0" w:color="auto"/>
            <w:left w:val="none" w:sz="0" w:space="0" w:color="auto"/>
            <w:bottom w:val="none" w:sz="0" w:space="0" w:color="auto"/>
            <w:right w:val="none" w:sz="0" w:space="0" w:color="auto"/>
          </w:divBdr>
        </w:div>
        <w:div w:id="1149520504">
          <w:marLeft w:val="480"/>
          <w:marRight w:val="0"/>
          <w:marTop w:val="0"/>
          <w:marBottom w:val="0"/>
          <w:divBdr>
            <w:top w:val="none" w:sz="0" w:space="0" w:color="auto"/>
            <w:left w:val="none" w:sz="0" w:space="0" w:color="auto"/>
            <w:bottom w:val="none" w:sz="0" w:space="0" w:color="auto"/>
            <w:right w:val="none" w:sz="0" w:space="0" w:color="auto"/>
          </w:divBdr>
        </w:div>
        <w:div w:id="1152524879">
          <w:marLeft w:val="480"/>
          <w:marRight w:val="0"/>
          <w:marTop w:val="0"/>
          <w:marBottom w:val="0"/>
          <w:divBdr>
            <w:top w:val="none" w:sz="0" w:space="0" w:color="auto"/>
            <w:left w:val="none" w:sz="0" w:space="0" w:color="auto"/>
            <w:bottom w:val="none" w:sz="0" w:space="0" w:color="auto"/>
            <w:right w:val="none" w:sz="0" w:space="0" w:color="auto"/>
          </w:divBdr>
        </w:div>
        <w:div w:id="1158887330">
          <w:marLeft w:val="480"/>
          <w:marRight w:val="0"/>
          <w:marTop w:val="0"/>
          <w:marBottom w:val="0"/>
          <w:divBdr>
            <w:top w:val="none" w:sz="0" w:space="0" w:color="auto"/>
            <w:left w:val="none" w:sz="0" w:space="0" w:color="auto"/>
            <w:bottom w:val="none" w:sz="0" w:space="0" w:color="auto"/>
            <w:right w:val="none" w:sz="0" w:space="0" w:color="auto"/>
          </w:divBdr>
        </w:div>
        <w:div w:id="1168322186">
          <w:marLeft w:val="480"/>
          <w:marRight w:val="0"/>
          <w:marTop w:val="0"/>
          <w:marBottom w:val="0"/>
          <w:divBdr>
            <w:top w:val="none" w:sz="0" w:space="0" w:color="auto"/>
            <w:left w:val="none" w:sz="0" w:space="0" w:color="auto"/>
            <w:bottom w:val="none" w:sz="0" w:space="0" w:color="auto"/>
            <w:right w:val="none" w:sz="0" w:space="0" w:color="auto"/>
          </w:divBdr>
        </w:div>
        <w:div w:id="1199274454">
          <w:marLeft w:val="480"/>
          <w:marRight w:val="0"/>
          <w:marTop w:val="0"/>
          <w:marBottom w:val="0"/>
          <w:divBdr>
            <w:top w:val="none" w:sz="0" w:space="0" w:color="auto"/>
            <w:left w:val="none" w:sz="0" w:space="0" w:color="auto"/>
            <w:bottom w:val="none" w:sz="0" w:space="0" w:color="auto"/>
            <w:right w:val="none" w:sz="0" w:space="0" w:color="auto"/>
          </w:divBdr>
        </w:div>
        <w:div w:id="1214348871">
          <w:marLeft w:val="480"/>
          <w:marRight w:val="0"/>
          <w:marTop w:val="0"/>
          <w:marBottom w:val="0"/>
          <w:divBdr>
            <w:top w:val="none" w:sz="0" w:space="0" w:color="auto"/>
            <w:left w:val="none" w:sz="0" w:space="0" w:color="auto"/>
            <w:bottom w:val="none" w:sz="0" w:space="0" w:color="auto"/>
            <w:right w:val="none" w:sz="0" w:space="0" w:color="auto"/>
          </w:divBdr>
        </w:div>
        <w:div w:id="1251737754">
          <w:marLeft w:val="480"/>
          <w:marRight w:val="0"/>
          <w:marTop w:val="0"/>
          <w:marBottom w:val="0"/>
          <w:divBdr>
            <w:top w:val="none" w:sz="0" w:space="0" w:color="auto"/>
            <w:left w:val="none" w:sz="0" w:space="0" w:color="auto"/>
            <w:bottom w:val="none" w:sz="0" w:space="0" w:color="auto"/>
            <w:right w:val="none" w:sz="0" w:space="0" w:color="auto"/>
          </w:divBdr>
        </w:div>
        <w:div w:id="1261376872">
          <w:marLeft w:val="480"/>
          <w:marRight w:val="0"/>
          <w:marTop w:val="0"/>
          <w:marBottom w:val="0"/>
          <w:divBdr>
            <w:top w:val="none" w:sz="0" w:space="0" w:color="auto"/>
            <w:left w:val="none" w:sz="0" w:space="0" w:color="auto"/>
            <w:bottom w:val="none" w:sz="0" w:space="0" w:color="auto"/>
            <w:right w:val="none" w:sz="0" w:space="0" w:color="auto"/>
          </w:divBdr>
        </w:div>
        <w:div w:id="1262563521">
          <w:marLeft w:val="480"/>
          <w:marRight w:val="0"/>
          <w:marTop w:val="0"/>
          <w:marBottom w:val="0"/>
          <w:divBdr>
            <w:top w:val="none" w:sz="0" w:space="0" w:color="auto"/>
            <w:left w:val="none" w:sz="0" w:space="0" w:color="auto"/>
            <w:bottom w:val="none" w:sz="0" w:space="0" w:color="auto"/>
            <w:right w:val="none" w:sz="0" w:space="0" w:color="auto"/>
          </w:divBdr>
        </w:div>
        <w:div w:id="1266039179">
          <w:marLeft w:val="480"/>
          <w:marRight w:val="0"/>
          <w:marTop w:val="0"/>
          <w:marBottom w:val="0"/>
          <w:divBdr>
            <w:top w:val="none" w:sz="0" w:space="0" w:color="auto"/>
            <w:left w:val="none" w:sz="0" w:space="0" w:color="auto"/>
            <w:bottom w:val="none" w:sz="0" w:space="0" w:color="auto"/>
            <w:right w:val="none" w:sz="0" w:space="0" w:color="auto"/>
          </w:divBdr>
        </w:div>
        <w:div w:id="1270701741">
          <w:marLeft w:val="480"/>
          <w:marRight w:val="0"/>
          <w:marTop w:val="0"/>
          <w:marBottom w:val="0"/>
          <w:divBdr>
            <w:top w:val="none" w:sz="0" w:space="0" w:color="auto"/>
            <w:left w:val="none" w:sz="0" w:space="0" w:color="auto"/>
            <w:bottom w:val="none" w:sz="0" w:space="0" w:color="auto"/>
            <w:right w:val="none" w:sz="0" w:space="0" w:color="auto"/>
          </w:divBdr>
        </w:div>
        <w:div w:id="1287812514">
          <w:marLeft w:val="480"/>
          <w:marRight w:val="0"/>
          <w:marTop w:val="0"/>
          <w:marBottom w:val="0"/>
          <w:divBdr>
            <w:top w:val="none" w:sz="0" w:space="0" w:color="auto"/>
            <w:left w:val="none" w:sz="0" w:space="0" w:color="auto"/>
            <w:bottom w:val="none" w:sz="0" w:space="0" w:color="auto"/>
            <w:right w:val="none" w:sz="0" w:space="0" w:color="auto"/>
          </w:divBdr>
        </w:div>
        <w:div w:id="1298030482">
          <w:marLeft w:val="480"/>
          <w:marRight w:val="0"/>
          <w:marTop w:val="0"/>
          <w:marBottom w:val="0"/>
          <w:divBdr>
            <w:top w:val="none" w:sz="0" w:space="0" w:color="auto"/>
            <w:left w:val="none" w:sz="0" w:space="0" w:color="auto"/>
            <w:bottom w:val="none" w:sz="0" w:space="0" w:color="auto"/>
            <w:right w:val="none" w:sz="0" w:space="0" w:color="auto"/>
          </w:divBdr>
        </w:div>
        <w:div w:id="1305431270">
          <w:marLeft w:val="480"/>
          <w:marRight w:val="0"/>
          <w:marTop w:val="0"/>
          <w:marBottom w:val="0"/>
          <w:divBdr>
            <w:top w:val="none" w:sz="0" w:space="0" w:color="auto"/>
            <w:left w:val="none" w:sz="0" w:space="0" w:color="auto"/>
            <w:bottom w:val="none" w:sz="0" w:space="0" w:color="auto"/>
            <w:right w:val="none" w:sz="0" w:space="0" w:color="auto"/>
          </w:divBdr>
        </w:div>
        <w:div w:id="1311326253">
          <w:marLeft w:val="480"/>
          <w:marRight w:val="0"/>
          <w:marTop w:val="0"/>
          <w:marBottom w:val="0"/>
          <w:divBdr>
            <w:top w:val="none" w:sz="0" w:space="0" w:color="auto"/>
            <w:left w:val="none" w:sz="0" w:space="0" w:color="auto"/>
            <w:bottom w:val="none" w:sz="0" w:space="0" w:color="auto"/>
            <w:right w:val="none" w:sz="0" w:space="0" w:color="auto"/>
          </w:divBdr>
        </w:div>
        <w:div w:id="1323237383">
          <w:marLeft w:val="480"/>
          <w:marRight w:val="0"/>
          <w:marTop w:val="0"/>
          <w:marBottom w:val="0"/>
          <w:divBdr>
            <w:top w:val="none" w:sz="0" w:space="0" w:color="auto"/>
            <w:left w:val="none" w:sz="0" w:space="0" w:color="auto"/>
            <w:bottom w:val="none" w:sz="0" w:space="0" w:color="auto"/>
            <w:right w:val="none" w:sz="0" w:space="0" w:color="auto"/>
          </w:divBdr>
        </w:div>
        <w:div w:id="1325939044">
          <w:marLeft w:val="480"/>
          <w:marRight w:val="0"/>
          <w:marTop w:val="0"/>
          <w:marBottom w:val="0"/>
          <w:divBdr>
            <w:top w:val="none" w:sz="0" w:space="0" w:color="auto"/>
            <w:left w:val="none" w:sz="0" w:space="0" w:color="auto"/>
            <w:bottom w:val="none" w:sz="0" w:space="0" w:color="auto"/>
            <w:right w:val="none" w:sz="0" w:space="0" w:color="auto"/>
          </w:divBdr>
        </w:div>
        <w:div w:id="1346981769">
          <w:marLeft w:val="480"/>
          <w:marRight w:val="0"/>
          <w:marTop w:val="0"/>
          <w:marBottom w:val="0"/>
          <w:divBdr>
            <w:top w:val="none" w:sz="0" w:space="0" w:color="auto"/>
            <w:left w:val="none" w:sz="0" w:space="0" w:color="auto"/>
            <w:bottom w:val="none" w:sz="0" w:space="0" w:color="auto"/>
            <w:right w:val="none" w:sz="0" w:space="0" w:color="auto"/>
          </w:divBdr>
        </w:div>
        <w:div w:id="1366444648">
          <w:marLeft w:val="480"/>
          <w:marRight w:val="0"/>
          <w:marTop w:val="0"/>
          <w:marBottom w:val="0"/>
          <w:divBdr>
            <w:top w:val="none" w:sz="0" w:space="0" w:color="auto"/>
            <w:left w:val="none" w:sz="0" w:space="0" w:color="auto"/>
            <w:bottom w:val="none" w:sz="0" w:space="0" w:color="auto"/>
            <w:right w:val="none" w:sz="0" w:space="0" w:color="auto"/>
          </w:divBdr>
        </w:div>
        <w:div w:id="1393965203">
          <w:marLeft w:val="480"/>
          <w:marRight w:val="0"/>
          <w:marTop w:val="0"/>
          <w:marBottom w:val="0"/>
          <w:divBdr>
            <w:top w:val="none" w:sz="0" w:space="0" w:color="auto"/>
            <w:left w:val="none" w:sz="0" w:space="0" w:color="auto"/>
            <w:bottom w:val="none" w:sz="0" w:space="0" w:color="auto"/>
            <w:right w:val="none" w:sz="0" w:space="0" w:color="auto"/>
          </w:divBdr>
        </w:div>
        <w:div w:id="1404376744">
          <w:marLeft w:val="480"/>
          <w:marRight w:val="0"/>
          <w:marTop w:val="0"/>
          <w:marBottom w:val="0"/>
          <w:divBdr>
            <w:top w:val="none" w:sz="0" w:space="0" w:color="auto"/>
            <w:left w:val="none" w:sz="0" w:space="0" w:color="auto"/>
            <w:bottom w:val="none" w:sz="0" w:space="0" w:color="auto"/>
            <w:right w:val="none" w:sz="0" w:space="0" w:color="auto"/>
          </w:divBdr>
        </w:div>
        <w:div w:id="1425954429">
          <w:marLeft w:val="480"/>
          <w:marRight w:val="0"/>
          <w:marTop w:val="0"/>
          <w:marBottom w:val="0"/>
          <w:divBdr>
            <w:top w:val="none" w:sz="0" w:space="0" w:color="auto"/>
            <w:left w:val="none" w:sz="0" w:space="0" w:color="auto"/>
            <w:bottom w:val="none" w:sz="0" w:space="0" w:color="auto"/>
            <w:right w:val="none" w:sz="0" w:space="0" w:color="auto"/>
          </w:divBdr>
        </w:div>
        <w:div w:id="1427384460">
          <w:marLeft w:val="480"/>
          <w:marRight w:val="0"/>
          <w:marTop w:val="0"/>
          <w:marBottom w:val="0"/>
          <w:divBdr>
            <w:top w:val="none" w:sz="0" w:space="0" w:color="auto"/>
            <w:left w:val="none" w:sz="0" w:space="0" w:color="auto"/>
            <w:bottom w:val="none" w:sz="0" w:space="0" w:color="auto"/>
            <w:right w:val="none" w:sz="0" w:space="0" w:color="auto"/>
          </w:divBdr>
        </w:div>
        <w:div w:id="1431585264">
          <w:marLeft w:val="480"/>
          <w:marRight w:val="0"/>
          <w:marTop w:val="0"/>
          <w:marBottom w:val="0"/>
          <w:divBdr>
            <w:top w:val="none" w:sz="0" w:space="0" w:color="auto"/>
            <w:left w:val="none" w:sz="0" w:space="0" w:color="auto"/>
            <w:bottom w:val="none" w:sz="0" w:space="0" w:color="auto"/>
            <w:right w:val="none" w:sz="0" w:space="0" w:color="auto"/>
          </w:divBdr>
        </w:div>
        <w:div w:id="1432512212">
          <w:marLeft w:val="480"/>
          <w:marRight w:val="0"/>
          <w:marTop w:val="0"/>
          <w:marBottom w:val="0"/>
          <w:divBdr>
            <w:top w:val="none" w:sz="0" w:space="0" w:color="auto"/>
            <w:left w:val="none" w:sz="0" w:space="0" w:color="auto"/>
            <w:bottom w:val="none" w:sz="0" w:space="0" w:color="auto"/>
            <w:right w:val="none" w:sz="0" w:space="0" w:color="auto"/>
          </w:divBdr>
        </w:div>
        <w:div w:id="1468938143">
          <w:marLeft w:val="480"/>
          <w:marRight w:val="0"/>
          <w:marTop w:val="0"/>
          <w:marBottom w:val="0"/>
          <w:divBdr>
            <w:top w:val="none" w:sz="0" w:space="0" w:color="auto"/>
            <w:left w:val="none" w:sz="0" w:space="0" w:color="auto"/>
            <w:bottom w:val="none" w:sz="0" w:space="0" w:color="auto"/>
            <w:right w:val="none" w:sz="0" w:space="0" w:color="auto"/>
          </w:divBdr>
        </w:div>
        <w:div w:id="1470856735">
          <w:marLeft w:val="480"/>
          <w:marRight w:val="0"/>
          <w:marTop w:val="0"/>
          <w:marBottom w:val="0"/>
          <w:divBdr>
            <w:top w:val="none" w:sz="0" w:space="0" w:color="auto"/>
            <w:left w:val="none" w:sz="0" w:space="0" w:color="auto"/>
            <w:bottom w:val="none" w:sz="0" w:space="0" w:color="auto"/>
            <w:right w:val="none" w:sz="0" w:space="0" w:color="auto"/>
          </w:divBdr>
        </w:div>
        <w:div w:id="1478037031">
          <w:marLeft w:val="480"/>
          <w:marRight w:val="0"/>
          <w:marTop w:val="0"/>
          <w:marBottom w:val="0"/>
          <w:divBdr>
            <w:top w:val="none" w:sz="0" w:space="0" w:color="auto"/>
            <w:left w:val="none" w:sz="0" w:space="0" w:color="auto"/>
            <w:bottom w:val="none" w:sz="0" w:space="0" w:color="auto"/>
            <w:right w:val="none" w:sz="0" w:space="0" w:color="auto"/>
          </w:divBdr>
        </w:div>
        <w:div w:id="1479224147">
          <w:marLeft w:val="480"/>
          <w:marRight w:val="0"/>
          <w:marTop w:val="0"/>
          <w:marBottom w:val="0"/>
          <w:divBdr>
            <w:top w:val="none" w:sz="0" w:space="0" w:color="auto"/>
            <w:left w:val="none" w:sz="0" w:space="0" w:color="auto"/>
            <w:bottom w:val="none" w:sz="0" w:space="0" w:color="auto"/>
            <w:right w:val="none" w:sz="0" w:space="0" w:color="auto"/>
          </w:divBdr>
        </w:div>
        <w:div w:id="1498106828">
          <w:marLeft w:val="480"/>
          <w:marRight w:val="0"/>
          <w:marTop w:val="0"/>
          <w:marBottom w:val="0"/>
          <w:divBdr>
            <w:top w:val="none" w:sz="0" w:space="0" w:color="auto"/>
            <w:left w:val="none" w:sz="0" w:space="0" w:color="auto"/>
            <w:bottom w:val="none" w:sz="0" w:space="0" w:color="auto"/>
            <w:right w:val="none" w:sz="0" w:space="0" w:color="auto"/>
          </w:divBdr>
        </w:div>
        <w:div w:id="1500390786">
          <w:marLeft w:val="480"/>
          <w:marRight w:val="0"/>
          <w:marTop w:val="0"/>
          <w:marBottom w:val="0"/>
          <w:divBdr>
            <w:top w:val="none" w:sz="0" w:space="0" w:color="auto"/>
            <w:left w:val="none" w:sz="0" w:space="0" w:color="auto"/>
            <w:bottom w:val="none" w:sz="0" w:space="0" w:color="auto"/>
            <w:right w:val="none" w:sz="0" w:space="0" w:color="auto"/>
          </w:divBdr>
        </w:div>
        <w:div w:id="1507595999">
          <w:marLeft w:val="480"/>
          <w:marRight w:val="0"/>
          <w:marTop w:val="0"/>
          <w:marBottom w:val="0"/>
          <w:divBdr>
            <w:top w:val="none" w:sz="0" w:space="0" w:color="auto"/>
            <w:left w:val="none" w:sz="0" w:space="0" w:color="auto"/>
            <w:bottom w:val="none" w:sz="0" w:space="0" w:color="auto"/>
            <w:right w:val="none" w:sz="0" w:space="0" w:color="auto"/>
          </w:divBdr>
        </w:div>
        <w:div w:id="1512180385">
          <w:marLeft w:val="480"/>
          <w:marRight w:val="0"/>
          <w:marTop w:val="0"/>
          <w:marBottom w:val="0"/>
          <w:divBdr>
            <w:top w:val="none" w:sz="0" w:space="0" w:color="auto"/>
            <w:left w:val="none" w:sz="0" w:space="0" w:color="auto"/>
            <w:bottom w:val="none" w:sz="0" w:space="0" w:color="auto"/>
            <w:right w:val="none" w:sz="0" w:space="0" w:color="auto"/>
          </w:divBdr>
        </w:div>
        <w:div w:id="1518348333">
          <w:marLeft w:val="480"/>
          <w:marRight w:val="0"/>
          <w:marTop w:val="0"/>
          <w:marBottom w:val="0"/>
          <w:divBdr>
            <w:top w:val="none" w:sz="0" w:space="0" w:color="auto"/>
            <w:left w:val="none" w:sz="0" w:space="0" w:color="auto"/>
            <w:bottom w:val="none" w:sz="0" w:space="0" w:color="auto"/>
            <w:right w:val="none" w:sz="0" w:space="0" w:color="auto"/>
          </w:divBdr>
        </w:div>
        <w:div w:id="1557011423">
          <w:marLeft w:val="480"/>
          <w:marRight w:val="0"/>
          <w:marTop w:val="0"/>
          <w:marBottom w:val="0"/>
          <w:divBdr>
            <w:top w:val="none" w:sz="0" w:space="0" w:color="auto"/>
            <w:left w:val="none" w:sz="0" w:space="0" w:color="auto"/>
            <w:bottom w:val="none" w:sz="0" w:space="0" w:color="auto"/>
            <w:right w:val="none" w:sz="0" w:space="0" w:color="auto"/>
          </w:divBdr>
        </w:div>
        <w:div w:id="1571429691">
          <w:marLeft w:val="480"/>
          <w:marRight w:val="0"/>
          <w:marTop w:val="0"/>
          <w:marBottom w:val="0"/>
          <w:divBdr>
            <w:top w:val="none" w:sz="0" w:space="0" w:color="auto"/>
            <w:left w:val="none" w:sz="0" w:space="0" w:color="auto"/>
            <w:bottom w:val="none" w:sz="0" w:space="0" w:color="auto"/>
            <w:right w:val="none" w:sz="0" w:space="0" w:color="auto"/>
          </w:divBdr>
        </w:div>
        <w:div w:id="1579708656">
          <w:marLeft w:val="480"/>
          <w:marRight w:val="0"/>
          <w:marTop w:val="0"/>
          <w:marBottom w:val="0"/>
          <w:divBdr>
            <w:top w:val="none" w:sz="0" w:space="0" w:color="auto"/>
            <w:left w:val="none" w:sz="0" w:space="0" w:color="auto"/>
            <w:bottom w:val="none" w:sz="0" w:space="0" w:color="auto"/>
            <w:right w:val="none" w:sz="0" w:space="0" w:color="auto"/>
          </w:divBdr>
        </w:div>
        <w:div w:id="1602369006">
          <w:marLeft w:val="480"/>
          <w:marRight w:val="0"/>
          <w:marTop w:val="0"/>
          <w:marBottom w:val="0"/>
          <w:divBdr>
            <w:top w:val="none" w:sz="0" w:space="0" w:color="auto"/>
            <w:left w:val="none" w:sz="0" w:space="0" w:color="auto"/>
            <w:bottom w:val="none" w:sz="0" w:space="0" w:color="auto"/>
            <w:right w:val="none" w:sz="0" w:space="0" w:color="auto"/>
          </w:divBdr>
        </w:div>
        <w:div w:id="1642342467">
          <w:marLeft w:val="480"/>
          <w:marRight w:val="0"/>
          <w:marTop w:val="0"/>
          <w:marBottom w:val="0"/>
          <w:divBdr>
            <w:top w:val="none" w:sz="0" w:space="0" w:color="auto"/>
            <w:left w:val="none" w:sz="0" w:space="0" w:color="auto"/>
            <w:bottom w:val="none" w:sz="0" w:space="0" w:color="auto"/>
            <w:right w:val="none" w:sz="0" w:space="0" w:color="auto"/>
          </w:divBdr>
        </w:div>
        <w:div w:id="1642923349">
          <w:marLeft w:val="480"/>
          <w:marRight w:val="0"/>
          <w:marTop w:val="0"/>
          <w:marBottom w:val="0"/>
          <w:divBdr>
            <w:top w:val="none" w:sz="0" w:space="0" w:color="auto"/>
            <w:left w:val="none" w:sz="0" w:space="0" w:color="auto"/>
            <w:bottom w:val="none" w:sz="0" w:space="0" w:color="auto"/>
            <w:right w:val="none" w:sz="0" w:space="0" w:color="auto"/>
          </w:divBdr>
        </w:div>
        <w:div w:id="1654406217">
          <w:marLeft w:val="480"/>
          <w:marRight w:val="0"/>
          <w:marTop w:val="0"/>
          <w:marBottom w:val="0"/>
          <w:divBdr>
            <w:top w:val="none" w:sz="0" w:space="0" w:color="auto"/>
            <w:left w:val="none" w:sz="0" w:space="0" w:color="auto"/>
            <w:bottom w:val="none" w:sz="0" w:space="0" w:color="auto"/>
            <w:right w:val="none" w:sz="0" w:space="0" w:color="auto"/>
          </w:divBdr>
        </w:div>
        <w:div w:id="1654796352">
          <w:marLeft w:val="480"/>
          <w:marRight w:val="0"/>
          <w:marTop w:val="0"/>
          <w:marBottom w:val="0"/>
          <w:divBdr>
            <w:top w:val="none" w:sz="0" w:space="0" w:color="auto"/>
            <w:left w:val="none" w:sz="0" w:space="0" w:color="auto"/>
            <w:bottom w:val="none" w:sz="0" w:space="0" w:color="auto"/>
            <w:right w:val="none" w:sz="0" w:space="0" w:color="auto"/>
          </w:divBdr>
        </w:div>
        <w:div w:id="1676416342">
          <w:marLeft w:val="480"/>
          <w:marRight w:val="0"/>
          <w:marTop w:val="0"/>
          <w:marBottom w:val="0"/>
          <w:divBdr>
            <w:top w:val="none" w:sz="0" w:space="0" w:color="auto"/>
            <w:left w:val="none" w:sz="0" w:space="0" w:color="auto"/>
            <w:bottom w:val="none" w:sz="0" w:space="0" w:color="auto"/>
            <w:right w:val="none" w:sz="0" w:space="0" w:color="auto"/>
          </w:divBdr>
        </w:div>
        <w:div w:id="1690065854">
          <w:marLeft w:val="480"/>
          <w:marRight w:val="0"/>
          <w:marTop w:val="0"/>
          <w:marBottom w:val="0"/>
          <w:divBdr>
            <w:top w:val="none" w:sz="0" w:space="0" w:color="auto"/>
            <w:left w:val="none" w:sz="0" w:space="0" w:color="auto"/>
            <w:bottom w:val="none" w:sz="0" w:space="0" w:color="auto"/>
            <w:right w:val="none" w:sz="0" w:space="0" w:color="auto"/>
          </w:divBdr>
        </w:div>
        <w:div w:id="1713309011">
          <w:marLeft w:val="480"/>
          <w:marRight w:val="0"/>
          <w:marTop w:val="0"/>
          <w:marBottom w:val="0"/>
          <w:divBdr>
            <w:top w:val="none" w:sz="0" w:space="0" w:color="auto"/>
            <w:left w:val="none" w:sz="0" w:space="0" w:color="auto"/>
            <w:bottom w:val="none" w:sz="0" w:space="0" w:color="auto"/>
            <w:right w:val="none" w:sz="0" w:space="0" w:color="auto"/>
          </w:divBdr>
        </w:div>
        <w:div w:id="1754740398">
          <w:marLeft w:val="480"/>
          <w:marRight w:val="0"/>
          <w:marTop w:val="0"/>
          <w:marBottom w:val="0"/>
          <w:divBdr>
            <w:top w:val="none" w:sz="0" w:space="0" w:color="auto"/>
            <w:left w:val="none" w:sz="0" w:space="0" w:color="auto"/>
            <w:bottom w:val="none" w:sz="0" w:space="0" w:color="auto"/>
            <w:right w:val="none" w:sz="0" w:space="0" w:color="auto"/>
          </w:divBdr>
        </w:div>
        <w:div w:id="1756590235">
          <w:marLeft w:val="480"/>
          <w:marRight w:val="0"/>
          <w:marTop w:val="0"/>
          <w:marBottom w:val="0"/>
          <w:divBdr>
            <w:top w:val="none" w:sz="0" w:space="0" w:color="auto"/>
            <w:left w:val="none" w:sz="0" w:space="0" w:color="auto"/>
            <w:bottom w:val="none" w:sz="0" w:space="0" w:color="auto"/>
            <w:right w:val="none" w:sz="0" w:space="0" w:color="auto"/>
          </w:divBdr>
        </w:div>
        <w:div w:id="1765030394">
          <w:marLeft w:val="480"/>
          <w:marRight w:val="0"/>
          <w:marTop w:val="0"/>
          <w:marBottom w:val="0"/>
          <w:divBdr>
            <w:top w:val="none" w:sz="0" w:space="0" w:color="auto"/>
            <w:left w:val="none" w:sz="0" w:space="0" w:color="auto"/>
            <w:bottom w:val="none" w:sz="0" w:space="0" w:color="auto"/>
            <w:right w:val="none" w:sz="0" w:space="0" w:color="auto"/>
          </w:divBdr>
        </w:div>
        <w:div w:id="1765802948">
          <w:marLeft w:val="480"/>
          <w:marRight w:val="0"/>
          <w:marTop w:val="0"/>
          <w:marBottom w:val="0"/>
          <w:divBdr>
            <w:top w:val="none" w:sz="0" w:space="0" w:color="auto"/>
            <w:left w:val="none" w:sz="0" w:space="0" w:color="auto"/>
            <w:bottom w:val="none" w:sz="0" w:space="0" w:color="auto"/>
            <w:right w:val="none" w:sz="0" w:space="0" w:color="auto"/>
          </w:divBdr>
        </w:div>
      </w:divsChild>
    </w:div>
    <w:div w:id="1402363473">
      <w:bodyDiv w:val="1"/>
      <w:marLeft w:val="0"/>
      <w:marRight w:val="0"/>
      <w:marTop w:val="0"/>
      <w:marBottom w:val="0"/>
      <w:divBdr>
        <w:top w:val="none" w:sz="0" w:space="0" w:color="auto"/>
        <w:left w:val="none" w:sz="0" w:space="0" w:color="auto"/>
        <w:bottom w:val="none" w:sz="0" w:space="0" w:color="auto"/>
        <w:right w:val="none" w:sz="0" w:space="0" w:color="auto"/>
      </w:divBdr>
      <w:divsChild>
        <w:div w:id="9765623">
          <w:marLeft w:val="480"/>
          <w:marRight w:val="0"/>
          <w:marTop w:val="0"/>
          <w:marBottom w:val="0"/>
          <w:divBdr>
            <w:top w:val="none" w:sz="0" w:space="0" w:color="auto"/>
            <w:left w:val="none" w:sz="0" w:space="0" w:color="auto"/>
            <w:bottom w:val="none" w:sz="0" w:space="0" w:color="auto"/>
            <w:right w:val="none" w:sz="0" w:space="0" w:color="auto"/>
          </w:divBdr>
        </w:div>
        <w:div w:id="10881717">
          <w:marLeft w:val="480"/>
          <w:marRight w:val="0"/>
          <w:marTop w:val="0"/>
          <w:marBottom w:val="0"/>
          <w:divBdr>
            <w:top w:val="none" w:sz="0" w:space="0" w:color="auto"/>
            <w:left w:val="none" w:sz="0" w:space="0" w:color="auto"/>
            <w:bottom w:val="none" w:sz="0" w:space="0" w:color="auto"/>
            <w:right w:val="none" w:sz="0" w:space="0" w:color="auto"/>
          </w:divBdr>
        </w:div>
        <w:div w:id="23286368">
          <w:marLeft w:val="480"/>
          <w:marRight w:val="0"/>
          <w:marTop w:val="0"/>
          <w:marBottom w:val="0"/>
          <w:divBdr>
            <w:top w:val="none" w:sz="0" w:space="0" w:color="auto"/>
            <w:left w:val="none" w:sz="0" w:space="0" w:color="auto"/>
            <w:bottom w:val="none" w:sz="0" w:space="0" w:color="auto"/>
            <w:right w:val="none" w:sz="0" w:space="0" w:color="auto"/>
          </w:divBdr>
        </w:div>
        <w:div w:id="32780192">
          <w:marLeft w:val="480"/>
          <w:marRight w:val="0"/>
          <w:marTop w:val="0"/>
          <w:marBottom w:val="0"/>
          <w:divBdr>
            <w:top w:val="none" w:sz="0" w:space="0" w:color="auto"/>
            <w:left w:val="none" w:sz="0" w:space="0" w:color="auto"/>
            <w:bottom w:val="none" w:sz="0" w:space="0" w:color="auto"/>
            <w:right w:val="none" w:sz="0" w:space="0" w:color="auto"/>
          </w:divBdr>
        </w:div>
        <w:div w:id="41827515">
          <w:marLeft w:val="480"/>
          <w:marRight w:val="0"/>
          <w:marTop w:val="0"/>
          <w:marBottom w:val="0"/>
          <w:divBdr>
            <w:top w:val="none" w:sz="0" w:space="0" w:color="auto"/>
            <w:left w:val="none" w:sz="0" w:space="0" w:color="auto"/>
            <w:bottom w:val="none" w:sz="0" w:space="0" w:color="auto"/>
            <w:right w:val="none" w:sz="0" w:space="0" w:color="auto"/>
          </w:divBdr>
        </w:div>
        <w:div w:id="47534504">
          <w:marLeft w:val="480"/>
          <w:marRight w:val="0"/>
          <w:marTop w:val="0"/>
          <w:marBottom w:val="0"/>
          <w:divBdr>
            <w:top w:val="none" w:sz="0" w:space="0" w:color="auto"/>
            <w:left w:val="none" w:sz="0" w:space="0" w:color="auto"/>
            <w:bottom w:val="none" w:sz="0" w:space="0" w:color="auto"/>
            <w:right w:val="none" w:sz="0" w:space="0" w:color="auto"/>
          </w:divBdr>
        </w:div>
        <w:div w:id="50925681">
          <w:marLeft w:val="480"/>
          <w:marRight w:val="0"/>
          <w:marTop w:val="0"/>
          <w:marBottom w:val="0"/>
          <w:divBdr>
            <w:top w:val="none" w:sz="0" w:space="0" w:color="auto"/>
            <w:left w:val="none" w:sz="0" w:space="0" w:color="auto"/>
            <w:bottom w:val="none" w:sz="0" w:space="0" w:color="auto"/>
            <w:right w:val="none" w:sz="0" w:space="0" w:color="auto"/>
          </w:divBdr>
        </w:div>
        <w:div w:id="68163081">
          <w:marLeft w:val="480"/>
          <w:marRight w:val="0"/>
          <w:marTop w:val="0"/>
          <w:marBottom w:val="0"/>
          <w:divBdr>
            <w:top w:val="none" w:sz="0" w:space="0" w:color="auto"/>
            <w:left w:val="none" w:sz="0" w:space="0" w:color="auto"/>
            <w:bottom w:val="none" w:sz="0" w:space="0" w:color="auto"/>
            <w:right w:val="none" w:sz="0" w:space="0" w:color="auto"/>
          </w:divBdr>
        </w:div>
        <w:div w:id="110246744">
          <w:marLeft w:val="480"/>
          <w:marRight w:val="0"/>
          <w:marTop w:val="0"/>
          <w:marBottom w:val="0"/>
          <w:divBdr>
            <w:top w:val="none" w:sz="0" w:space="0" w:color="auto"/>
            <w:left w:val="none" w:sz="0" w:space="0" w:color="auto"/>
            <w:bottom w:val="none" w:sz="0" w:space="0" w:color="auto"/>
            <w:right w:val="none" w:sz="0" w:space="0" w:color="auto"/>
          </w:divBdr>
        </w:div>
        <w:div w:id="117726029">
          <w:marLeft w:val="480"/>
          <w:marRight w:val="0"/>
          <w:marTop w:val="0"/>
          <w:marBottom w:val="0"/>
          <w:divBdr>
            <w:top w:val="none" w:sz="0" w:space="0" w:color="auto"/>
            <w:left w:val="none" w:sz="0" w:space="0" w:color="auto"/>
            <w:bottom w:val="none" w:sz="0" w:space="0" w:color="auto"/>
            <w:right w:val="none" w:sz="0" w:space="0" w:color="auto"/>
          </w:divBdr>
        </w:div>
        <w:div w:id="131219750">
          <w:marLeft w:val="480"/>
          <w:marRight w:val="0"/>
          <w:marTop w:val="0"/>
          <w:marBottom w:val="0"/>
          <w:divBdr>
            <w:top w:val="none" w:sz="0" w:space="0" w:color="auto"/>
            <w:left w:val="none" w:sz="0" w:space="0" w:color="auto"/>
            <w:bottom w:val="none" w:sz="0" w:space="0" w:color="auto"/>
            <w:right w:val="none" w:sz="0" w:space="0" w:color="auto"/>
          </w:divBdr>
        </w:div>
        <w:div w:id="133719886">
          <w:marLeft w:val="480"/>
          <w:marRight w:val="0"/>
          <w:marTop w:val="0"/>
          <w:marBottom w:val="0"/>
          <w:divBdr>
            <w:top w:val="none" w:sz="0" w:space="0" w:color="auto"/>
            <w:left w:val="none" w:sz="0" w:space="0" w:color="auto"/>
            <w:bottom w:val="none" w:sz="0" w:space="0" w:color="auto"/>
            <w:right w:val="none" w:sz="0" w:space="0" w:color="auto"/>
          </w:divBdr>
        </w:div>
        <w:div w:id="134611405">
          <w:marLeft w:val="480"/>
          <w:marRight w:val="0"/>
          <w:marTop w:val="0"/>
          <w:marBottom w:val="0"/>
          <w:divBdr>
            <w:top w:val="none" w:sz="0" w:space="0" w:color="auto"/>
            <w:left w:val="none" w:sz="0" w:space="0" w:color="auto"/>
            <w:bottom w:val="none" w:sz="0" w:space="0" w:color="auto"/>
            <w:right w:val="none" w:sz="0" w:space="0" w:color="auto"/>
          </w:divBdr>
        </w:div>
        <w:div w:id="136798844">
          <w:marLeft w:val="480"/>
          <w:marRight w:val="0"/>
          <w:marTop w:val="0"/>
          <w:marBottom w:val="0"/>
          <w:divBdr>
            <w:top w:val="none" w:sz="0" w:space="0" w:color="auto"/>
            <w:left w:val="none" w:sz="0" w:space="0" w:color="auto"/>
            <w:bottom w:val="none" w:sz="0" w:space="0" w:color="auto"/>
            <w:right w:val="none" w:sz="0" w:space="0" w:color="auto"/>
          </w:divBdr>
        </w:div>
        <w:div w:id="139347566">
          <w:marLeft w:val="480"/>
          <w:marRight w:val="0"/>
          <w:marTop w:val="0"/>
          <w:marBottom w:val="0"/>
          <w:divBdr>
            <w:top w:val="none" w:sz="0" w:space="0" w:color="auto"/>
            <w:left w:val="none" w:sz="0" w:space="0" w:color="auto"/>
            <w:bottom w:val="none" w:sz="0" w:space="0" w:color="auto"/>
            <w:right w:val="none" w:sz="0" w:space="0" w:color="auto"/>
          </w:divBdr>
        </w:div>
        <w:div w:id="145518192">
          <w:marLeft w:val="480"/>
          <w:marRight w:val="0"/>
          <w:marTop w:val="0"/>
          <w:marBottom w:val="0"/>
          <w:divBdr>
            <w:top w:val="none" w:sz="0" w:space="0" w:color="auto"/>
            <w:left w:val="none" w:sz="0" w:space="0" w:color="auto"/>
            <w:bottom w:val="none" w:sz="0" w:space="0" w:color="auto"/>
            <w:right w:val="none" w:sz="0" w:space="0" w:color="auto"/>
          </w:divBdr>
        </w:div>
        <w:div w:id="146361444">
          <w:marLeft w:val="480"/>
          <w:marRight w:val="0"/>
          <w:marTop w:val="0"/>
          <w:marBottom w:val="0"/>
          <w:divBdr>
            <w:top w:val="none" w:sz="0" w:space="0" w:color="auto"/>
            <w:left w:val="none" w:sz="0" w:space="0" w:color="auto"/>
            <w:bottom w:val="none" w:sz="0" w:space="0" w:color="auto"/>
            <w:right w:val="none" w:sz="0" w:space="0" w:color="auto"/>
          </w:divBdr>
        </w:div>
        <w:div w:id="154762906">
          <w:marLeft w:val="480"/>
          <w:marRight w:val="0"/>
          <w:marTop w:val="0"/>
          <w:marBottom w:val="0"/>
          <w:divBdr>
            <w:top w:val="none" w:sz="0" w:space="0" w:color="auto"/>
            <w:left w:val="none" w:sz="0" w:space="0" w:color="auto"/>
            <w:bottom w:val="none" w:sz="0" w:space="0" w:color="auto"/>
            <w:right w:val="none" w:sz="0" w:space="0" w:color="auto"/>
          </w:divBdr>
        </w:div>
        <w:div w:id="182598635">
          <w:marLeft w:val="480"/>
          <w:marRight w:val="0"/>
          <w:marTop w:val="0"/>
          <w:marBottom w:val="0"/>
          <w:divBdr>
            <w:top w:val="none" w:sz="0" w:space="0" w:color="auto"/>
            <w:left w:val="none" w:sz="0" w:space="0" w:color="auto"/>
            <w:bottom w:val="none" w:sz="0" w:space="0" w:color="auto"/>
            <w:right w:val="none" w:sz="0" w:space="0" w:color="auto"/>
          </w:divBdr>
        </w:div>
        <w:div w:id="206994203">
          <w:marLeft w:val="480"/>
          <w:marRight w:val="0"/>
          <w:marTop w:val="0"/>
          <w:marBottom w:val="0"/>
          <w:divBdr>
            <w:top w:val="none" w:sz="0" w:space="0" w:color="auto"/>
            <w:left w:val="none" w:sz="0" w:space="0" w:color="auto"/>
            <w:bottom w:val="none" w:sz="0" w:space="0" w:color="auto"/>
            <w:right w:val="none" w:sz="0" w:space="0" w:color="auto"/>
          </w:divBdr>
        </w:div>
        <w:div w:id="214507424">
          <w:marLeft w:val="480"/>
          <w:marRight w:val="0"/>
          <w:marTop w:val="0"/>
          <w:marBottom w:val="0"/>
          <w:divBdr>
            <w:top w:val="none" w:sz="0" w:space="0" w:color="auto"/>
            <w:left w:val="none" w:sz="0" w:space="0" w:color="auto"/>
            <w:bottom w:val="none" w:sz="0" w:space="0" w:color="auto"/>
            <w:right w:val="none" w:sz="0" w:space="0" w:color="auto"/>
          </w:divBdr>
        </w:div>
        <w:div w:id="229585246">
          <w:marLeft w:val="480"/>
          <w:marRight w:val="0"/>
          <w:marTop w:val="0"/>
          <w:marBottom w:val="0"/>
          <w:divBdr>
            <w:top w:val="none" w:sz="0" w:space="0" w:color="auto"/>
            <w:left w:val="none" w:sz="0" w:space="0" w:color="auto"/>
            <w:bottom w:val="none" w:sz="0" w:space="0" w:color="auto"/>
            <w:right w:val="none" w:sz="0" w:space="0" w:color="auto"/>
          </w:divBdr>
        </w:div>
        <w:div w:id="237520996">
          <w:marLeft w:val="480"/>
          <w:marRight w:val="0"/>
          <w:marTop w:val="0"/>
          <w:marBottom w:val="0"/>
          <w:divBdr>
            <w:top w:val="none" w:sz="0" w:space="0" w:color="auto"/>
            <w:left w:val="none" w:sz="0" w:space="0" w:color="auto"/>
            <w:bottom w:val="none" w:sz="0" w:space="0" w:color="auto"/>
            <w:right w:val="none" w:sz="0" w:space="0" w:color="auto"/>
          </w:divBdr>
        </w:div>
        <w:div w:id="237834666">
          <w:marLeft w:val="480"/>
          <w:marRight w:val="0"/>
          <w:marTop w:val="0"/>
          <w:marBottom w:val="0"/>
          <w:divBdr>
            <w:top w:val="none" w:sz="0" w:space="0" w:color="auto"/>
            <w:left w:val="none" w:sz="0" w:space="0" w:color="auto"/>
            <w:bottom w:val="none" w:sz="0" w:space="0" w:color="auto"/>
            <w:right w:val="none" w:sz="0" w:space="0" w:color="auto"/>
          </w:divBdr>
        </w:div>
        <w:div w:id="240527946">
          <w:marLeft w:val="480"/>
          <w:marRight w:val="0"/>
          <w:marTop w:val="0"/>
          <w:marBottom w:val="0"/>
          <w:divBdr>
            <w:top w:val="none" w:sz="0" w:space="0" w:color="auto"/>
            <w:left w:val="none" w:sz="0" w:space="0" w:color="auto"/>
            <w:bottom w:val="none" w:sz="0" w:space="0" w:color="auto"/>
            <w:right w:val="none" w:sz="0" w:space="0" w:color="auto"/>
          </w:divBdr>
        </w:div>
        <w:div w:id="241070499">
          <w:marLeft w:val="480"/>
          <w:marRight w:val="0"/>
          <w:marTop w:val="0"/>
          <w:marBottom w:val="0"/>
          <w:divBdr>
            <w:top w:val="none" w:sz="0" w:space="0" w:color="auto"/>
            <w:left w:val="none" w:sz="0" w:space="0" w:color="auto"/>
            <w:bottom w:val="none" w:sz="0" w:space="0" w:color="auto"/>
            <w:right w:val="none" w:sz="0" w:space="0" w:color="auto"/>
          </w:divBdr>
        </w:div>
        <w:div w:id="265964392">
          <w:marLeft w:val="480"/>
          <w:marRight w:val="0"/>
          <w:marTop w:val="0"/>
          <w:marBottom w:val="0"/>
          <w:divBdr>
            <w:top w:val="none" w:sz="0" w:space="0" w:color="auto"/>
            <w:left w:val="none" w:sz="0" w:space="0" w:color="auto"/>
            <w:bottom w:val="none" w:sz="0" w:space="0" w:color="auto"/>
            <w:right w:val="none" w:sz="0" w:space="0" w:color="auto"/>
          </w:divBdr>
        </w:div>
        <w:div w:id="266348298">
          <w:marLeft w:val="480"/>
          <w:marRight w:val="0"/>
          <w:marTop w:val="0"/>
          <w:marBottom w:val="0"/>
          <w:divBdr>
            <w:top w:val="none" w:sz="0" w:space="0" w:color="auto"/>
            <w:left w:val="none" w:sz="0" w:space="0" w:color="auto"/>
            <w:bottom w:val="none" w:sz="0" w:space="0" w:color="auto"/>
            <w:right w:val="none" w:sz="0" w:space="0" w:color="auto"/>
          </w:divBdr>
        </w:div>
        <w:div w:id="277756149">
          <w:marLeft w:val="480"/>
          <w:marRight w:val="0"/>
          <w:marTop w:val="0"/>
          <w:marBottom w:val="0"/>
          <w:divBdr>
            <w:top w:val="none" w:sz="0" w:space="0" w:color="auto"/>
            <w:left w:val="none" w:sz="0" w:space="0" w:color="auto"/>
            <w:bottom w:val="none" w:sz="0" w:space="0" w:color="auto"/>
            <w:right w:val="none" w:sz="0" w:space="0" w:color="auto"/>
          </w:divBdr>
        </w:div>
        <w:div w:id="282157825">
          <w:marLeft w:val="480"/>
          <w:marRight w:val="0"/>
          <w:marTop w:val="0"/>
          <w:marBottom w:val="0"/>
          <w:divBdr>
            <w:top w:val="none" w:sz="0" w:space="0" w:color="auto"/>
            <w:left w:val="none" w:sz="0" w:space="0" w:color="auto"/>
            <w:bottom w:val="none" w:sz="0" w:space="0" w:color="auto"/>
            <w:right w:val="none" w:sz="0" w:space="0" w:color="auto"/>
          </w:divBdr>
        </w:div>
        <w:div w:id="296111468">
          <w:marLeft w:val="480"/>
          <w:marRight w:val="0"/>
          <w:marTop w:val="0"/>
          <w:marBottom w:val="0"/>
          <w:divBdr>
            <w:top w:val="none" w:sz="0" w:space="0" w:color="auto"/>
            <w:left w:val="none" w:sz="0" w:space="0" w:color="auto"/>
            <w:bottom w:val="none" w:sz="0" w:space="0" w:color="auto"/>
            <w:right w:val="none" w:sz="0" w:space="0" w:color="auto"/>
          </w:divBdr>
        </w:div>
        <w:div w:id="305938696">
          <w:marLeft w:val="480"/>
          <w:marRight w:val="0"/>
          <w:marTop w:val="0"/>
          <w:marBottom w:val="0"/>
          <w:divBdr>
            <w:top w:val="none" w:sz="0" w:space="0" w:color="auto"/>
            <w:left w:val="none" w:sz="0" w:space="0" w:color="auto"/>
            <w:bottom w:val="none" w:sz="0" w:space="0" w:color="auto"/>
            <w:right w:val="none" w:sz="0" w:space="0" w:color="auto"/>
          </w:divBdr>
        </w:div>
        <w:div w:id="309097681">
          <w:marLeft w:val="480"/>
          <w:marRight w:val="0"/>
          <w:marTop w:val="0"/>
          <w:marBottom w:val="0"/>
          <w:divBdr>
            <w:top w:val="none" w:sz="0" w:space="0" w:color="auto"/>
            <w:left w:val="none" w:sz="0" w:space="0" w:color="auto"/>
            <w:bottom w:val="none" w:sz="0" w:space="0" w:color="auto"/>
            <w:right w:val="none" w:sz="0" w:space="0" w:color="auto"/>
          </w:divBdr>
        </w:div>
        <w:div w:id="312569877">
          <w:marLeft w:val="480"/>
          <w:marRight w:val="0"/>
          <w:marTop w:val="0"/>
          <w:marBottom w:val="0"/>
          <w:divBdr>
            <w:top w:val="none" w:sz="0" w:space="0" w:color="auto"/>
            <w:left w:val="none" w:sz="0" w:space="0" w:color="auto"/>
            <w:bottom w:val="none" w:sz="0" w:space="0" w:color="auto"/>
            <w:right w:val="none" w:sz="0" w:space="0" w:color="auto"/>
          </w:divBdr>
        </w:div>
        <w:div w:id="322859301">
          <w:marLeft w:val="480"/>
          <w:marRight w:val="0"/>
          <w:marTop w:val="0"/>
          <w:marBottom w:val="0"/>
          <w:divBdr>
            <w:top w:val="none" w:sz="0" w:space="0" w:color="auto"/>
            <w:left w:val="none" w:sz="0" w:space="0" w:color="auto"/>
            <w:bottom w:val="none" w:sz="0" w:space="0" w:color="auto"/>
            <w:right w:val="none" w:sz="0" w:space="0" w:color="auto"/>
          </w:divBdr>
        </w:div>
        <w:div w:id="340666878">
          <w:marLeft w:val="480"/>
          <w:marRight w:val="0"/>
          <w:marTop w:val="0"/>
          <w:marBottom w:val="0"/>
          <w:divBdr>
            <w:top w:val="none" w:sz="0" w:space="0" w:color="auto"/>
            <w:left w:val="none" w:sz="0" w:space="0" w:color="auto"/>
            <w:bottom w:val="none" w:sz="0" w:space="0" w:color="auto"/>
            <w:right w:val="none" w:sz="0" w:space="0" w:color="auto"/>
          </w:divBdr>
        </w:div>
        <w:div w:id="354817928">
          <w:marLeft w:val="480"/>
          <w:marRight w:val="0"/>
          <w:marTop w:val="0"/>
          <w:marBottom w:val="0"/>
          <w:divBdr>
            <w:top w:val="none" w:sz="0" w:space="0" w:color="auto"/>
            <w:left w:val="none" w:sz="0" w:space="0" w:color="auto"/>
            <w:bottom w:val="none" w:sz="0" w:space="0" w:color="auto"/>
            <w:right w:val="none" w:sz="0" w:space="0" w:color="auto"/>
          </w:divBdr>
        </w:div>
        <w:div w:id="361790539">
          <w:marLeft w:val="480"/>
          <w:marRight w:val="0"/>
          <w:marTop w:val="0"/>
          <w:marBottom w:val="0"/>
          <w:divBdr>
            <w:top w:val="none" w:sz="0" w:space="0" w:color="auto"/>
            <w:left w:val="none" w:sz="0" w:space="0" w:color="auto"/>
            <w:bottom w:val="none" w:sz="0" w:space="0" w:color="auto"/>
            <w:right w:val="none" w:sz="0" w:space="0" w:color="auto"/>
          </w:divBdr>
        </w:div>
        <w:div w:id="375661485">
          <w:marLeft w:val="480"/>
          <w:marRight w:val="0"/>
          <w:marTop w:val="0"/>
          <w:marBottom w:val="0"/>
          <w:divBdr>
            <w:top w:val="none" w:sz="0" w:space="0" w:color="auto"/>
            <w:left w:val="none" w:sz="0" w:space="0" w:color="auto"/>
            <w:bottom w:val="none" w:sz="0" w:space="0" w:color="auto"/>
            <w:right w:val="none" w:sz="0" w:space="0" w:color="auto"/>
          </w:divBdr>
        </w:div>
        <w:div w:id="379012173">
          <w:marLeft w:val="480"/>
          <w:marRight w:val="0"/>
          <w:marTop w:val="0"/>
          <w:marBottom w:val="0"/>
          <w:divBdr>
            <w:top w:val="none" w:sz="0" w:space="0" w:color="auto"/>
            <w:left w:val="none" w:sz="0" w:space="0" w:color="auto"/>
            <w:bottom w:val="none" w:sz="0" w:space="0" w:color="auto"/>
            <w:right w:val="none" w:sz="0" w:space="0" w:color="auto"/>
          </w:divBdr>
        </w:div>
        <w:div w:id="381830027">
          <w:marLeft w:val="480"/>
          <w:marRight w:val="0"/>
          <w:marTop w:val="0"/>
          <w:marBottom w:val="0"/>
          <w:divBdr>
            <w:top w:val="none" w:sz="0" w:space="0" w:color="auto"/>
            <w:left w:val="none" w:sz="0" w:space="0" w:color="auto"/>
            <w:bottom w:val="none" w:sz="0" w:space="0" w:color="auto"/>
            <w:right w:val="none" w:sz="0" w:space="0" w:color="auto"/>
          </w:divBdr>
        </w:div>
        <w:div w:id="385957506">
          <w:marLeft w:val="480"/>
          <w:marRight w:val="0"/>
          <w:marTop w:val="0"/>
          <w:marBottom w:val="0"/>
          <w:divBdr>
            <w:top w:val="none" w:sz="0" w:space="0" w:color="auto"/>
            <w:left w:val="none" w:sz="0" w:space="0" w:color="auto"/>
            <w:bottom w:val="none" w:sz="0" w:space="0" w:color="auto"/>
            <w:right w:val="none" w:sz="0" w:space="0" w:color="auto"/>
          </w:divBdr>
        </w:div>
        <w:div w:id="387921497">
          <w:marLeft w:val="480"/>
          <w:marRight w:val="0"/>
          <w:marTop w:val="0"/>
          <w:marBottom w:val="0"/>
          <w:divBdr>
            <w:top w:val="none" w:sz="0" w:space="0" w:color="auto"/>
            <w:left w:val="none" w:sz="0" w:space="0" w:color="auto"/>
            <w:bottom w:val="none" w:sz="0" w:space="0" w:color="auto"/>
            <w:right w:val="none" w:sz="0" w:space="0" w:color="auto"/>
          </w:divBdr>
        </w:div>
        <w:div w:id="388573402">
          <w:marLeft w:val="480"/>
          <w:marRight w:val="0"/>
          <w:marTop w:val="0"/>
          <w:marBottom w:val="0"/>
          <w:divBdr>
            <w:top w:val="none" w:sz="0" w:space="0" w:color="auto"/>
            <w:left w:val="none" w:sz="0" w:space="0" w:color="auto"/>
            <w:bottom w:val="none" w:sz="0" w:space="0" w:color="auto"/>
            <w:right w:val="none" w:sz="0" w:space="0" w:color="auto"/>
          </w:divBdr>
        </w:div>
        <w:div w:id="391972229">
          <w:marLeft w:val="480"/>
          <w:marRight w:val="0"/>
          <w:marTop w:val="0"/>
          <w:marBottom w:val="0"/>
          <w:divBdr>
            <w:top w:val="none" w:sz="0" w:space="0" w:color="auto"/>
            <w:left w:val="none" w:sz="0" w:space="0" w:color="auto"/>
            <w:bottom w:val="none" w:sz="0" w:space="0" w:color="auto"/>
            <w:right w:val="none" w:sz="0" w:space="0" w:color="auto"/>
          </w:divBdr>
        </w:div>
        <w:div w:id="393241046">
          <w:marLeft w:val="480"/>
          <w:marRight w:val="0"/>
          <w:marTop w:val="0"/>
          <w:marBottom w:val="0"/>
          <w:divBdr>
            <w:top w:val="none" w:sz="0" w:space="0" w:color="auto"/>
            <w:left w:val="none" w:sz="0" w:space="0" w:color="auto"/>
            <w:bottom w:val="none" w:sz="0" w:space="0" w:color="auto"/>
            <w:right w:val="none" w:sz="0" w:space="0" w:color="auto"/>
          </w:divBdr>
        </w:div>
        <w:div w:id="397173771">
          <w:marLeft w:val="480"/>
          <w:marRight w:val="0"/>
          <w:marTop w:val="0"/>
          <w:marBottom w:val="0"/>
          <w:divBdr>
            <w:top w:val="none" w:sz="0" w:space="0" w:color="auto"/>
            <w:left w:val="none" w:sz="0" w:space="0" w:color="auto"/>
            <w:bottom w:val="none" w:sz="0" w:space="0" w:color="auto"/>
            <w:right w:val="none" w:sz="0" w:space="0" w:color="auto"/>
          </w:divBdr>
        </w:div>
        <w:div w:id="416823588">
          <w:marLeft w:val="480"/>
          <w:marRight w:val="0"/>
          <w:marTop w:val="0"/>
          <w:marBottom w:val="0"/>
          <w:divBdr>
            <w:top w:val="none" w:sz="0" w:space="0" w:color="auto"/>
            <w:left w:val="none" w:sz="0" w:space="0" w:color="auto"/>
            <w:bottom w:val="none" w:sz="0" w:space="0" w:color="auto"/>
            <w:right w:val="none" w:sz="0" w:space="0" w:color="auto"/>
          </w:divBdr>
        </w:div>
        <w:div w:id="444662912">
          <w:marLeft w:val="480"/>
          <w:marRight w:val="0"/>
          <w:marTop w:val="0"/>
          <w:marBottom w:val="0"/>
          <w:divBdr>
            <w:top w:val="none" w:sz="0" w:space="0" w:color="auto"/>
            <w:left w:val="none" w:sz="0" w:space="0" w:color="auto"/>
            <w:bottom w:val="none" w:sz="0" w:space="0" w:color="auto"/>
            <w:right w:val="none" w:sz="0" w:space="0" w:color="auto"/>
          </w:divBdr>
        </w:div>
        <w:div w:id="449588459">
          <w:marLeft w:val="480"/>
          <w:marRight w:val="0"/>
          <w:marTop w:val="0"/>
          <w:marBottom w:val="0"/>
          <w:divBdr>
            <w:top w:val="none" w:sz="0" w:space="0" w:color="auto"/>
            <w:left w:val="none" w:sz="0" w:space="0" w:color="auto"/>
            <w:bottom w:val="none" w:sz="0" w:space="0" w:color="auto"/>
            <w:right w:val="none" w:sz="0" w:space="0" w:color="auto"/>
          </w:divBdr>
        </w:div>
        <w:div w:id="454063678">
          <w:marLeft w:val="480"/>
          <w:marRight w:val="0"/>
          <w:marTop w:val="0"/>
          <w:marBottom w:val="0"/>
          <w:divBdr>
            <w:top w:val="none" w:sz="0" w:space="0" w:color="auto"/>
            <w:left w:val="none" w:sz="0" w:space="0" w:color="auto"/>
            <w:bottom w:val="none" w:sz="0" w:space="0" w:color="auto"/>
            <w:right w:val="none" w:sz="0" w:space="0" w:color="auto"/>
          </w:divBdr>
        </w:div>
        <w:div w:id="460340137">
          <w:marLeft w:val="480"/>
          <w:marRight w:val="0"/>
          <w:marTop w:val="0"/>
          <w:marBottom w:val="0"/>
          <w:divBdr>
            <w:top w:val="none" w:sz="0" w:space="0" w:color="auto"/>
            <w:left w:val="none" w:sz="0" w:space="0" w:color="auto"/>
            <w:bottom w:val="none" w:sz="0" w:space="0" w:color="auto"/>
            <w:right w:val="none" w:sz="0" w:space="0" w:color="auto"/>
          </w:divBdr>
        </w:div>
        <w:div w:id="462624612">
          <w:marLeft w:val="480"/>
          <w:marRight w:val="0"/>
          <w:marTop w:val="0"/>
          <w:marBottom w:val="0"/>
          <w:divBdr>
            <w:top w:val="none" w:sz="0" w:space="0" w:color="auto"/>
            <w:left w:val="none" w:sz="0" w:space="0" w:color="auto"/>
            <w:bottom w:val="none" w:sz="0" w:space="0" w:color="auto"/>
            <w:right w:val="none" w:sz="0" w:space="0" w:color="auto"/>
          </w:divBdr>
        </w:div>
        <w:div w:id="468325103">
          <w:marLeft w:val="480"/>
          <w:marRight w:val="0"/>
          <w:marTop w:val="0"/>
          <w:marBottom w:val="0"/>
          <w:divBdr>
            <w:top w:val="none" w:sz="0" w:space="0" w:color="auto"/>
            <w:left w:val="none" w:sz="0" w:space="0" w:color="auto"/>
            <w:bottom w:val="none" w:sz="0" w:space="0" w:color="auto"/>
            <w:right w:val="none" w:sz="0" w:space="0" w:color="auto"/>
          </w:divBdr>
        </w:div>
        <w:div w:id="473570430">
          <w:marLeft w:val="480"/>
          <w:marRight w:val="0"/>
          <w:marTop w:val="0"/>
          <w:marBottom w:val="0"/>
          <w:divBdr>
            <w:top w:val="none" w:sz="0" w:space="0" w:color="auto"/>
            <w:left w:val="none" w:sz="0" w:space="0" w:color="auto"/>
            <w:bottom w:val="none" w:sz="0" w:space="0" w:color="auto"/>
            <w:right w:val="none" w:sz="0" w:space="0" w:color="auto"/>
          </w:divBdr>
        </w:div>
        <w:div w:id="476993682">
          <w:marLeft w:val="480"/>
          <w:marRight w:val="0"/>
          <w:marTop w:val="0"/>
          <w:marBottom w:val="0"/>
          <w:divBdr>
            <w:top w:val="none" w:sz="0" w:space="0" w:color="auto"/>
            <w:left w:val="none" w:sz="0" w:space="0" w:color="auto"/>
            <w:bottom w:val="none" w:sz="0" w:space="0" w:color="auto"/>
            <w:right w:val="none" w:sz="0" w:space="0" w:color="auto"/>
          </w:divBdr>
        </w:div>
        <w:div w:id="492600969">
          <w:marLeft w:val="480"/>
          <w:marRight w:val="0"/>
          <w:marTop w:val="0"/>
          <w:marBottom w:val="0"/>
          <w:divBdr>
            <w:top w:val="none" w:sz="0" w:space="0" w:color="auto"/>
            <w:left w:val="none" w:sz="0" w:space="0" w:color="auto"/>
            <w:bottom w:val="none" w:sz="0" w:space="0" w:color="auto"/>
            <w:right w:val="none" w:sz="0" w:space="0" w:color="auto"/>
          </w:divBdr>
        </w:div>
        <w:div w:id="497774947">
          <w:marLeft w:val="480"/>
          <w:marRight w:val="0"/>
          <w:marTop w:val="0"/>
          <w:marBottom w:val="0"/>
          <w:divBdr>
            <w:top w:val="none" w:sz="0" w:space="0" w:color="auto"/>
            <w:left w:val="none" w:sz="0" w:space="0" w:color="auto"/>
            <w:bottom w:val="none" w:sz="0" w:space="0" w:color="auto"/>
            <w:right w:val="none" w:sz="0" w:space="0" w:color="auto"/>
          </w:divBdr>
        </w:div>
        <w:div w:id="498346587">
          <w:marLeft w:val="480"/>
          <w:marRight w:val="0"/>
          <w:marTop w:val="0"/>
          <w:marBottom w:val="0"/>
          <w:divBdr>
            <w:top w:val="none" w:sz="0" w:space="0" w:color="auto"/>
            <w:left w:val="none" w:sz="0" w:space="0" w:color="auto"/>
            <w:bottom w:val="none" w:sz="0" w:space="0" w:color="auto"/>
            <w:right w:val="none" w:sz="0" w:space="0" w:color="auto"/>
          </w:divBdr>
        </w:div>
        <w:div w:id="520051593">
          <w:marLeft w:val="480"/>
          <w:marRight w:val="0"/>
          <w:marTop w:val="0"/>
          <w:marBottom w:val="0"/>
          <w:divBdr>
            <w:top w:val="none" w:sz="0" w:space="0" w:color="auto"/>
            <w:left w:val="none" w:sz="0" w:space="0" w:color="auto"/>
            <w:bottom w:val="none" w:sz="0" w:space="0" w:color="auto"/>
            <w:right w:val="none" w:sz="0" w:space="0" w:color="auto"/>
          </w:divBdr>
        </w:div>
        <w:div w:id="520120680">
          <w:marLeft w:val="480"/>
          <w:marRight w:val="0"/>
          <w:marTop w:val="0"/>
          <w:marBottom w:val="0"/>
          <w:divBdr>
            <w:top w:val="none" w:sz="0" w:space="0" w:color="auto"/>
            <w:left w:val="none" w:sz="0" w:space="0" w:color="auto"/>
            <w:bottom w:val="none" w:sz="0" w:space="0" w:color="auto"/>
            <w:right w:val="none" w:sz="0" w:space="0" w:color="auto"/>
          </w:divBdr>
        </w:div>
        <w:div w:id="527838632">
          <w:marLeft w:val="480"/>
          <w:marRight w:val="0"/>
          <w:marTop w:val="0"/>
          <w:marBottom w:val="0"/>
          <w:divBdr>
            <w:top w:val="none" w:sz="0" w:space="0" w:color="auto"/>
            <w:left w:val="none" w:sz="0" w:space="0" w:color="auto"/>
            <w:bottom w:val="none" w:sz="0" w:space="0" w:color="auto"/>
            <w:right w:val="none" w:sz="0" w:space="0" w:color="auto"/>
          </w:divBdr>
        </w:div>
        <w:div w:id="528841586">
          <w:marLeft w:val="480"/>
          <w:marRight w:val="0"/>
          <w:marTop w:val="0"/>
          <w:marBottom w:val="0"/>
          <w:divBdr>
            <w:top w:val="none" w:sz="0" w:space="0" w:color="auto"/>
            <w:left w:val="none" w:sz="0" w:space="0" w:color="auto"/>
            <w:bottom w:val="none" w:sz="0" w:space="0" w:color="auto"/>
            <w:right w:val="none" w:sz="0" w:space="0" w:color="auto"/>
          </w:divBdr>
        </w:div>
        <w:div w:id="530149755">
          <w:marLeft w:val="480"/>
          <w:marRight w:val="0"/>
          <w:marTop w:val="0"/>
          <w:marBottom w:val="0"/>
          <w:divBdr>
            <w:top w:val="none" w:sz="0" w:space="0" w:color="auto"/>
            <w:left w:val="none" w:sz="0" w:space="0" w:color="auto"/>
            <w:bottom w:val="none" w:sz="0" w:space="0" w:color="auto"/>
            <w:right w:val="none" w:sz="0" w:space="0" w:color="auto"/>
          </w:divBdr>
        </w:div>
        <w:div w:id="533424086">
          <w:marLeft w:val="480"/>
          <w:marRight w:val="0"/>
          <w:marTop w:val="0"/>
          <w:marBottom w:val="0"/>
          <w:divBdr>
            <w:top w:val="none" w:sz="0" w:space="0" w:color="auto"/>
            <w:left w:val="none" w:sz="0" w:space="0" w:color="auto"/>
            <w:bottom w:val="none" w:sz="0" w:space="0" w:color="auto"/>
            <w:right w:val="none" w:sz="0" w:space="0" w:color="auto"/>
          </w:divBdr>
        </w:div>
        <w:div w:id="542251990">
          <w:marLeft w:val="480"/>
          <w:marRight w:val="0"/>
          <w:marTop w:val="0"/>
          <w:marBottom w:val="0"/>
          <w:divBdr>
            <w:top w:val="none" w:sz="0" w:space="0" w:color="auto"/>
            <w:left w:val="none" w:sz="0" w:space="0" w:color="auto"/>
            <w:bottom w:val="none" w:sz="0" w:space="0" w:color="auto"/>
            <w:right w:val="none" w:sz="0" w:space="0" w:color="auto"/>
          </w:divBdr>
        </w:div>
        <w:div w:id="564730809">
          <w:marLeft w:val="480"/>
          <w:marRight w:val="0"/>
          <w:marTop w:val="0"/>
          <w:marBottom w:val="0"/>
          <w:divBdr>
            <w:top w:val="none" w:sz="0" w:space="0" w:color="auto"/>
            <w:left w:val="none" w:sz="0" w:space="0" w:color="auto"/>
            <w:bottom w:val="none" w:sz="0" w:space="0" w:color="auto"/>
            <w:right w:val="none" w:sz="0" w:space="0" w:color="auto"/>
          </w:divBdr>
        </w:div>
        <w:div w:id="580337676">
          <w:marLeft w:val="480"/>
          <w:marRight w:val="0"/>
          <w:marTop w:val="0"/>
          <w:marBottom w:val="0"/>
          <w:divBdr>
            <w:top w:val="none" w:sz="0" w:space="0" w:color="auto"/>
            <w:left w:val="none" w:sz="0" w:space="0" w:color="auto"/>
            <w:bottom w:val="none" w:sz="0" w:space="0" w:color="auto"/>
            <w:right w:val="none" w:sz="0" w:space="0" w:color="auto"/>
          </w:divBdr>
        </w:div>
        <w:div w:id="583800160">
          <w:marLeft w:val="480"/>
          <w:marRight w:val="0"/>
          <w:marTop w:val="0"/>
          <w:marBottom w:val="0"/>
          <w:divBdr>
            <w:top w:val="none" w:sz="0" w:space="0" w:color="auto"/>
            <w:left w:val="none" w:sz="0" w:space="0" w:color="auto"/>
            <w:bottom w:val="none" w:sz="0" w:space="0" w:color="auto"/>
            <w:right w:val="none" w:sz="0" w:space="0" w:color="auto"/>
          </w:divBdr>
        </w:div>
        <w:div w:id="586813796">
          <w:marLeft w:val="480"/>
          <w:marRight w:val="0"/>
          <w:marTop w:val="0"/>
          <w:marBottom w:val="0"/>
          <w:divBdr>
            <w:top w:val="none" w:sz="0" w:space="0" w:color="auto"/>
            <w:left w:val="none" w:sz="0" w:space="0" w:color="auto"/>
            <w:bottom w:val="none" w:sz="0" w:space="0" w:color="auto"/>
            <w:right w:val="none" w:sz="0" w:space="0" w:color="auto"/>
          </w:divBdr>
        </w:div>
        <w:div w:id="621883398">
          <w:marLeft w:val="480"/>
          <w:marRight w:val="0"/>
          <w:marTop w:val="0"/>
          <w:marBottom w:val="0"/>
          <w:divBdr>
            <w:top w:val="none" w:sz="0" w:space="0" w:color="auto"/>
            <w:left w:val="none" w:sz="0" w:space="0" w:color="auto"/>
            <w:bottom w:val="none" w:sz="0" w:space="0" w:color="auto"/>
            <w:right w:val="none" w:sz="0" w:space="0" w:color="auto"/>
          </w:divBdr>
        </w:div>
        <w:div w:id="625043042">
          <w:marLeft w:val="480"/>
          <w:marRight w:val="0"/>
          <w:marTop w:val="0"/>
          <w:marBottom w:val="0"/>
          <w:divBdr>
            <w:top w:val="none" w:sz="0" w:space="0" w:color="auto"/>
            <w:left w:val="none" w:sz="0" w:space="0" w:color="auto"/>
            <w:bottom w:val="none" w:sz="0" w:space="0" w:color="auto"/>
            <w:right w:val="none" w:sz="0" w:space="0" w:color="auto"/>
          </w:divBdr>
        </w:div>
        <w:div w:id="635306326">
          <w:marLeft w:val="480"/>
          <w:marRight w:val="0"/>
          <w:marTop w:val="0"/>
          <w:marBottom w:val="0"/>
          <w:divBdr>
            <w:top w:val="none" w:sz="0" w:space="0" w:color="auto"/>
            <w:left w:val="none" w:sz="0" w:space="0" w:color="auto"/>
            <w:bottom w:val="none" w:sz="0" w:space="0" w:color="auto"/>
            <w:right w:val="none" w:sz="0" w:space="0" w:color="auto"/>
          </w:divBdr>
        </w:div>
        <w:div w:id="636298820">
          <w:marLeft w:val="480"/>
          <w:marRight w:val="0"/>
          <w:marTop w:val="0"/>
          <w:marBottom w:val="0"/>
          <w:divBdr>
            <w:top w:val="none" w:sz="0" w:space="0" w:color="auto"/>
            <w:left w:val="none" w:sz="0" w:space="0" w:color="auto"/>
            <w:bottom w:val="none" w:sz="0" w:space="0" w:color="auto"/>
            <w:right w:val="none" w:sz="0" w:space="0" w:color="auto"/>
          </w:divBdr>
        </w:div>
        <w:div w:id="638267744">
          <w:marLeft w:val="480"/>
          <w:marRight w:val="0"/>
          <w:marTop w:val="0"/>
          <w:marBottom w:val="0"/>
          <w:divBdr>
            <w:top w:val="none" w:sz="0" w:space="0" w:color="auto"/>
            <w:left w:val="none" w:sz="0" w:space="0" w:color="auto"/>
            <w:bottom w:val="none" w:sz="0" w:space="0" w:color="auto"/>
            <w:right w:val="none" w:sz="0" w:space="0" w:color="auto"/>
          </w:divBdr>
        </w:div>
        <w:div w:id="643202034">
          <w:marLeft w:val="480"/>
          <w:marRight w:val="0"/>
          <w:marTop w:val="0"/>
          <w:marBottom w:val="0"/>
          <w:divBdr>
            <w:top w:val="none" w:sz="0" w:space="0" w:color="auto"/>
            <w:left w:val="none" w:sz="0" w:space="0" w:color="auto"/>
            <w:bottom w:val="none" w:sz="0" w:space="0" w:color="auto"/>
            <w:right w:val="none" w:sz="0" w:space="0" w:color="auto"/>
          </w:divBdr>
        </w:div>
        <w:div w:id="654605932">
          <w:marLeft w:val="480"/>
          <w:marRight w:val="0"/>
          <w:marTop w:val="0"/>
          <w:marBottom w:val="0"/>
          <w:divBdr>
            <w:top w:val="none" w:sz="0" w:space="0" w:color="auto"/>
            <w:left w:val="none" w:sz="0" w:space="0" w:color="auto"/>
            <w:bottom w:val="none" w:sz="0" w:space="0" w:color="auto"/>
            <w:right w:val="none" w:sz="0" w:space="0" w:color="auto"/>
          </w:divBdr>
        </w:div>
        <w:div w:id="672075510">
          <w:marLeft w:val="480"/>
          <w:marRight w:val="0"/>
          <w:marTop w:val="0"/>
          <w:marBottom w:val="0"/>
          <w:divBdr>
            <w:top w:val="none" w:sz="0" w:space="0" w:color="auto"/>
            <w:left w:val="none" w:sz="0" w:space="0" w:color="auto"/>
            <w:bottom w:val="none" w:sz="0" w:space="0" w:color="auto"/>
            <w:right w:val="none" w:sz="0" w:space="0" w:color="auto"/>
          </w:divBdr>
        </w:div>
        <w:div w:id="676155138">
          <w:marLeft w:val="480"/>
          <w:marRight w:val="0"/>
          <w:marTop w:val="0"/>
          <w:marBottom w:val="0"/>
          <w:divBdr>
            <w:top w:val="none" w:sz="0" w:space="0" w:color="auto"/>
            <w:left w:val="none" w:sz="0" w:space="0" w:color="auto"/>
            <w:bottom w:val="none" w:sz="0" w:space="0" w:color="auto"/>
            <w:right w:val="none" w:sz="0" w:space="0" w:color="auto"/>
          </w:divBdr>
        </w:div>
        <w:div w:id="694696867">
          <w:marLeft w:val="480"/>
          <w:marRight w:val="0"/>
          <w:marTop w:val="0"/>
          <w:marBottom w:val="0"/>
          <w:divBdr>
            <w:top w:val="none" w:sz="0" w:space="0" w:color="auto"/>
            <w:left w:val="none" w:sz="0" w:space="0" w:color="auto"/>
            <w:bottom w:val="none" w:sz="0" w:space="0" w:color="auto"/>
            <w:right w:val="none" w:sz="0" w:space="0" w:color="auto"/>
          </w:divBdr>
        </w:div>
        <w:div w:id="737049894">
          <w:marLeft w:val="480"/>
          <w:marRight w:val="0"/>
          <w:marTop w:val="0"/>
          <w:marBottom w:val="0"/>
          <w:divBdr>
            <w:top w:val="none" w:sz="0" w:space="0" w:color="auto"/>
            <w:left w:val="none" w:sz="0" w:space="0" w:color="auto"/>
            <w:bottom w:val="none" w:sz="0" w:space="0" w:color="auto"/>
            <w:right w:val="none" w:sz="0" w:space="0" w:color="auto"/>
          </w:divBdr>
        </w:div>
        <w:div w:id="743113774">
          <w:marLeft w:val="480"/>
          <w:marRight w:val="0"/>
          <w:marTop w:val="0"/>
          <w:marBottom w:val="0"/>
          <w:divBdr>
            <w:top w:val="none" w:sz="0" w:space="0" w:color="auto"/>
            <w:left w:val="none" w:sz="0" w:space="0" w:color="auto"/>
            <w:bottom w:val="none" w:sz="0" w:space="0" w:color="auto"/>
            <w:right w:val="none" w:sz="0" w:space="0" w:color="auto"/>
          </w:divBdr>
        </w:div>
        <w:div w:id="747385260">
          <w:marLeft w:val="480"/>
          <w:marRight w:val="0"/>
          <w:marTop w:val="0"/>
          <w:marBottom w:val="0"/>
          <w:divBdr>
            <w:top w:val="none" w:sz="0" w:space="0" w:color="auto"/>
            <w:left w:val="none" w:sz="0" w:space="0" w:color="auto"/>
            <w:bottom w:val="none" w:sz="0" w:space="0" w:color="auto"/>
            <w:right w:val="none" w:sz="0" w:space="0" w:color="auto"/>
          </w:divBdr>
        </w:div>
        <w:div w:id="758477611">
          <w:marLeft w:val="480"/>
          <w:marRight w:val="0"/>
          <w:marTop w:val="0"/>
          <w:marBottom w:val="0"/>
          <w:divBdr>
            <w:top w:val="none" w:sz="0" w:space="0" w:color="auto"/>
            <w:left w:val="none" w:sz="0" w:space="0" w:color="auto"/>
            <w:bottom w:val="none" w:sz="0" w:space="0" w:color="auto"/>
            <w:right w:val="none" w:sz="0" w:space="0" w:color="auto"/>
          </w:divBdr>
        </w:div>
        <w:div w:id="758604549">
          <w:marLeft w:val="480"/>
          <w:marRight w:val="0"/>
          <w:marTop w:val="0"/>
          <w:marBottom w:val="0"/>
          <w:divBdr>
            <w:top w:val="none" w:sz="0" w:space="0" w:color="auto"/>
            <w:left w:val="none" w:sz="0" w:space="0" w:color="auto"/>
            <w:bottom w:val="none" w:sz="0" w:space="0" w:color="auto"/>
            <w:right w:val="none" w:sz="0" w:space="0" w:color="auto"/>
          </w:divBdr>
        </w:div>
        <w:div w:id="759374835">
          <w:marLeft w:val="480"/>
          <w:marRight w:val="0"/>
          <w:marTop w:val="0"/>
          <w:marBottom w:val="0"/>
          <w:divBdr>
            <w:top w:val="none" w:sz="0" w:space="0" w:color="auto"/>
            <w:left w:val="none" w:sz="0" w:space="0" w:color="auto"/>
            <w:bottom w:val="none" w:sz="0" w:space="0" w:color="auto"/>
            <w:right w:val="none" w:sz="0" w:space="0" w:color="auto"/>
          </w:divBdr>
        </w:div>
        <w:div w:id="763769589">
          <w:marLeft w:val="480"/>
          <w:marRight w:val="0"/>
          <w:marTop w:val="0"/>
          <w:marBottom w:val="0"/>
          <w:divBdr>
            <w:top w:val="none" w:sz="0" w:space="0" w:color="auto"/>
            <w:left w:val="none" w:sz="0" w:space="0" w:color="auto"/>
            <w:bottom w:val="none" w:sz="0" w:space="0" w:color="auto"/>
            <w:right w:val="none" w:sz="0" w:space="0" w:color="auto"/>
          </w:divBdr>
        </w:div>
        <w:div w:id="766458828">
          <w:marLeft w:val="480"/>
          <w:marRight w:val="0"/>
          <w:marTop w:val="0"/>
          <w:marBottom w:val="0"/>
          <w:divBdr>
            <w:top w:val="none" w:sz="0" w:space="0" w:color="auto"/>
            <w:left w:val="none" w:sz="0" w:space="0" w:color="auto"/>
            <w:bottom w:val="none" w:sz="0" w:space="0" w:color="auto"/>
            <w:right w:val="none" w:sz="0" w:space="0" w:color="auto"/>
          </w:divBdr>
        </w:div>
        <w:div w:id="771126442">
          <w:marLeft w:val="480"/>
          <w:marRight w:val="0"/>
          <w:marTop w:val="0"/>
          <w:marBottom w:val="0"/>
          <w:divBdr>
            <w:top w:val="none" w:sz="0" w:space="0" w:color="auto"/>
            <w:left w:val="none" w:sz="0" w:space="0" w:color="auto"/>
            <w:bottom w:val="none" w:sz="0" w:space="0" w:color="auto"/>
            <w:right w:val="none" w:sz="0" w:space="0" w:color="auto"/>
          </w:divBdr>
        </w:div>
        <w:div w:id="775641098">
          <w:marLeft w:val="480"/>
          <w:marRight w:val="0"/>
          <w:marTop w:val="0"/>
          <w:marBottom w:val="0"/>
          <w:divBdr>
            <w:top w:val="none" w:sz="0" w:space="0" w:color="auto"/>
            <w:left w:val="none" w:sz="0" w:space="0" w:color="auto"/>
            <w:bottom w:val="none" w:sz="0" w:space="0" w:color="auto"/>
            <w:right w:val="none" w:sz="0" w:space="0" w:color="auto"/>
          </w:divBdr>
        </w:div>
        <w:div w:id="779835853">
          <w:marLeft w:val="480"/>
          <w:marRight w:val="0"/>
          <w:marTop w:val="0"/>
          <w:marBottom w:val="0"/>
          <w:divBdr>
            <w:top w:val="none" w:sz="0" w:space="0" w:color="auto"/>
            <w:left w:val="none" w:sz="0" w:space="0" w:color="auto"/>
            <w:bottom w:val="none" w:sz="0" w:space="0" w:color="auto"/>
            <w:right w:val="none" w:sz="0" w:space="0" w:color="auto"/>
          </w:divBdr>
        </w:div>
        <w:div w:id="785389303">
          <w:marLeft w:val="480"/>
          <w:marRight w:val="0"/>
          <w:marTop w:val="0"/>
          <w:marBottom w:val="0"/>
          <w:divBdr>
            <w:top w:val="none" w:sz="0" w:space="0" w:color="auto"/>
            <w:left w:val="none" w:sz="0" w:space="0" w:color="auto"/>
            <w:bottom w:val="none" w:sz="0" w:space="0" w:color="auto"/>
            <w:right w:val="none" w:sz="0" w:space="0" w:color="auto"/>
          </w:divBdr>
        </w:div>
        <w:div w:id="803696376">
          <w:marLeft w:val="480"/>
          <w:marRight w:val="0"/>
          <w:marTop w:val="0"/>
          <w:marBottom w:val="0"/>
          <w:divBdr>
            <w:top w:val="none" w:sz="0" w:space="0" w:color="auto"/>
            <w:left w:val="none" w:sz="0" w:space="0" w:color="auto"/>
            <w:bottom w:val="none" w:sz="0" w:space="0" w:color="auto"/>
            <w:right w:val="none" w:sz="0" w:space="0" w:color="auto"/>
          </w:divBdr>
        </w:div>
        <w:div w:id="810682730">
          <w:marLeft w:val="480"/>
          <w:marRight w:val="0"/>
          <w:marTop w:val="0"/>
          <w:marBottom w:val="0"/>
          <w:divBdr>
            <w:top w:val="none" w:sz="0" w:space="0" w:color="auto"/>
            <w:left w:val="none" w:sz="0" w:space="0" w:color="auto"/>
            <w:bottom w:val="none" w:sz="0" w:space="0" w:color="auto"/>
            <w:right w:val="none" w:sz="0" w:space="0" w:color="auto"/>
          </w:divBdr>
        </w:div>
        <w:div w:id="812991445">
          <w:marLeft w:val="480"/>
          <w:marRight w:val="0"/>
          <w:marTop w:val="0"/>
          <w:marBottom w:val="0"/>
          <w:divBdr>
            <w:top w:val="none" w:sz="0" w:space="0" w:color="auto"/>
            <w:left w:val="none" w:sz="0" w:space="0" w:color="auto"/>
            <w:bottom w:val="none" w:sz="0" w:space="0" w:color="auto"/>
            <w:right w:val="none" w:sz="0" w:space="0" w:color="auto"/>
          </w:divBdr>
        </w:div>
        <w:div w:id="815073638">
          <w:marLeft w:val="480"/>
          <w:marRight w:val="0"/>
          <w:marTop w:val="0"/>
          <w:marBottom w:val="0"/>
          <w:divBdr>
            <w:top w:val="none" w:sz="0" w:space="0" w:color="auto"/>
            <w:left w:val="none" w:sz="0" w:space="0" w:color="auto"/>
            <w:bottom w:val="none" w:sz="0" w:space="0" w:color="auto"/>
            <w:right w:val="none" w:sz="0" w:space="0" w:color="auto"/>
          </w:divBdr>
        </w:div>
        <w:div w:id="822355627">
          <w:marLeft w:val="480"/>
          <w:marRight w:val="0"/>
          <w:marTop w:val="0"/>
          <w:marBottom w:val="0"/>
          <w:divBdr>
            <w:top w:val="none" w:sz="0" w:space="0" w:color="auto"/>
            <w:left w:val="none" w:sz="0" w:space="0" w:color="auto"/>
            <w:bottom w:val="none" w:sz="0" w:space="0" w:color="auto"/>
            <w:right w:val="none" w:sz="0" w:space="0" w:color="auto"/>
          </w:divBdr>
        </w:div>
        <w:div w:id="824587902">
          <w:marLeft w:val="480"/>
          <w:marRight w:val="0"/>
          <w:marTop w:val="0"/>
          <w:marBottom w:val="0"/>
          <w:divBdr>
            <w:top w:val="none" w:sz="0" w:space="0" w:color="auto"/>
            <w:left w:val="none" w:sz="0" w:space="0" w:color="auto"/>
            <w:bottom w:val="none" w:sz="0" w:space="0" w:color="auto"/>
            <w:right w:val="none" w:sz="0" w:space="0" w:color="auto"/>
          </w:divBdr>
        </w:div>
        <w:div w:id="827402062">
          <w:marLeft w:val="480"/>
          <w:marRight w:val="0"/>
          <w:marTop w:val="0"/>
          <w:marBottom w:val="0"/>
          <w:divBdr>
            <w:top w:val="none" w:sz="0" w:space="0" w:color="auto"/>
            <w:left w:val="none" w:sz="0" w:space="0" w:color="auto"/>
            <w:bottom w:val="none" w:sz="0" w:space="0" w:color="auto"/>
            <w:right w:val="none" w:sz="0" w:space="0" w:color="auto"/>
          </w:divBdr>
        </w:div>
        <w:div w:id="828449625">
          <w:marLeft w:val="480"/>
          <w:marRight w:val="0"/>
          <w:marTop w:val="0"/>
          <w:marBottom w:val="0"/>
          <w:divBdr>
            <w:top w:val="none" w:sz="0" w:space="0" w:color="auto"/>
            <w:left w:val="none" w:sz="0" w:space="0" w:color="auto"/>
            <w:bottom w:val="none" w:sz="0" w:space="0" w:color="auto"/>
            <w:right w:val="none" w:sz="0" w:space="0" w:color="auto"/>
          </w:divBdr>
        </w:div>
        <w:div w:id="837118799">
          <w:marLeft w:val="480"/>
          <w:marRight w:val="0"/>
          <w:marTop w:val="0"/>
          <w:marBottom w:val="0"/>
          <w:divBdr>
            <w:top w:val="none" w:sz="0" w:space="0" w:color="auto"/>
            <w:left w:val="none" w:sz="0" w:space="0" w:color="auto"/>
            <w:bottom w:val="none" w:sz="0" w:space="0" w:color="auto"/>
            <w:right w:val="none" w:sz="0" w:space="0" w:color="auto"/>
          </w:divBdr>
        </w:div>
        <w:div w:id="837307447">
          <w:marLeft w:val="480"/>
          <w:marRight w:val="0"/>
          <w:marTop w:val="0"/>
          <w:marBottom w:val="0"/>
          <w:divBdr>
            <w:top w:val="none" w:sz="0" w:space="0" w:color="auto"/>
            <w:left w:val="none" w:sz="0" w:space="0" w:color="auto"/>
            <w:bottom w:val="none" w:sz="0" w:space="0" w:color="auto"/>
            <w:right w:val="none" w:sz="0" w:space="0" w:color="auto"/>
          </w:divBdr>
        </w:div>
        <w:div w:id="842286114">
          <w:marLeft w:val="480"/>
          <w:marRight w:val="0"/>
          <w:marTop w:val="0"/>
          <w:marBottom w:val="0"/>
          <w:divBdr>
            <w:top w:val="none" w:sz="0" w:space="0" w:color="auto"/>
            <w:left w:val="none" w:sz="0" w:space="0" w:color="auto"/>
            <w:bottom w:val="none" w:sz="0" w:space="0" w:color="auto"/>
            <w:right w:val="none" w:sz="0" w:space="0" w:color="auto"/>
          </w:divBdr>
        </w:div>
        <w:div w:id="844857296">
          <w:marLeft w:val="480"/>
          <w:marRight w:val="0"/>
          <w:marTop w:val="0"/>
          <w:marBottom w:val="0"/>
          <w:divBdr>
            <w:top w:val="none" w:sz="0" w:space="0" w:color="auto"/>
            <w:left w:val="none" w:sz="0" w:space="0" w:color="auto"/>
            <w:bottom w:val="none" w:sz="0" w:space="0" w:color="auto"/>
            <w:right w:val="none" w:sz="0" w:space="0" w:color="auto"/>
          </w:divBdr>
        </w:div>
        <w:div w:id="862788179">
          <w:marLeft w:val="480"/>
          <w:marRight w:val="0"/>
          <w:marTop w:val="0"/>
          <w:marBottom w:val="0"/>
          <w:divBdr>
            <w:top w:val="none" w:sz="0" w:space="0" w:color="auto"/>
            <w:left w:val="none" w:sz="0" w:space="0" w:color="auto"/>
            <w:bottom w:val="none" w:sz="0" w:space="0" w:color="auto"/>
            <w:right w:val="none" w:sz="0" w:space="0" w:color="auto"/>
          </w:divBdr>
        </w:div>
        <w:div w:id="872763316">
          <w:marLeft w:val="480"/>
          <w:marRight w:val="0"/>
          <w:marTop w:val="0"/>
          <w:marBottom w:val="0"/>
          <w:divBdr>
            <w:top w:val="none" w:sz="0" w:space="0" w:color="auto"/>
            <w:left w:val="none" w:sz="0" w:space="0" w:color="auto"/>
            <w:bottom w:val="none" w:sz="0" w:space="0" w:color="auto"/>
            <w:right w:val="none" w:sz="0" w:space="0" w:color="auto"/>
          </w:divBdr>
        </w:div>
        <w:div w:id="905259841">
          <w:marLeft w:val="480"/>
          <w:marRight w:val="0"/>
          <w:marTop w:val="0"/>
          <w:marBottom w:val="0"/>
          <w:divBdr>
            <w:top w:val="none" w:sz="0" w:space="0" w:color="auto"/>
            <w:left w:val="none" w:sz="0" w:space="0" w:color="auto"/>
            <w:bottom w:val="none" w:sz="0" w:space="0" w:color="auto"/>
            <w:right w:val="none" w:sz="0" w:space="0" w:color="auto"/>
          </w:divBdr>
        </w:div>
        <w:div w:id="914819665">
          <w:marLeft w:val="480"/>
          <w:marRight w:val="0"/>
          <w:marTop w:val="0"/>
          <w:marBottom w:val="0"/>
          <w:divBdr>
            <w:top w:val="none" w:sz="0" w:space="0" w:color="auto"/>
            <w:left w:val="none" w:sz="0" w:space="0" w:color="auto"/>
            <w:bottom w:val="none" w:sz="0" w:space="0" w:color="auto"/>
            <w:right w:val="none" w:sz="0" w:space="0" w:color="auto"/>
          </w:divBdr>
        </w:div>
        <w:div w:id="954360940">
          <w:marLeft w:val="480"/>
          <w:marRight w:val="0"/>
          <w:marTop w:val="0"/>
          <w:marBottom w:val="0"/>
          <w:divBdr>
            <w:top w:val="none" w:sz="0" w:space="0" w:color="auto"/>
            <w:left w:val="none" w:sz="0" w:space="0" w:color="auto"/>
            <w:bottom w:val="none" w:sz="0" w:space="0" w:color="auto"/>
            <w:right w:val="none" w:sz="0" w:space="0" w:color="auto"/>
          </w:divBdr>
        </w:div>
        <w:div w:id="959454517">
          <w:marLeft w:val="480"/>
          <w:marRight w:val="0"/>
          <w:marTop w:val="0"/>
          <w:marBottom w:val="0"/>
          <w:divBdr>
            <w:top w:val="none" w:sz="0" w:space="0" w:color="auto"/>
            <w:left w:val="none" w:sz="0" w:space="0" w:color="auto"/>
            <w:bottom w:val="none" w:sz="0" w:space="0" w:color="auto"/>
            <w:right w:val="none" w:sz="0" w:space="0" w:color="auto"/>
          </w:divBdr>
        </w:div>
        <w:div w:id="962224204">
          <w:marLeft w:val="480"/>
          <w:marRight w:val="0"/>
          <w:marTop w:val="0"/>
          <w:marBottom w:val="0"/>
          <w:divBdr>
            <w:top w:val="none" w:sz="0" w:space="0" w:color="auto"/>
            <w:left w:val="none" w:sz="0" w:space="0" w:color="auto"/>
            <w:bottom w:val="none" w:sz="0" w:space="0" w:color="auto"/>
            <w:right w:val="none" w:sz="0" w:space="0" w:color="auto"/>
          </w:divBdr>
        </w:div>
        <w:div w:id="984436311">
          <w:marLeft w:val="480"/>
          <w:marRight w:val="0"/>
          <w:marTop w:val="0"/>
          <w:marBottom w:val="0"/>
          <w:divBdr>
            <w:top w:val="none" w:sz="0" w:space="0" w:color="auto"/>
            <w:left w:val="none" w:sz="0" w:space="0" w:color="auto"/>
            <w:bottom w:val="none" w:sz="0" w:space="0" w:color="auto"/>
            <w:right w:val="none" w:sz="0" w:space="0" w:color="auto"/>
          </w:divBdr>
        </w:div>
        <w:div w:id="989017831">
          <w:marLeft w:val="480"/>
          <w:marRight w:val="0"/>
          <w:marTop w:val="0"/>
          <w:marBottom w:val="0"/>
          <w:divBdr>
            <w:top w:val="none" w:sz="0" w:space="0" w:color="auto"/>
            <w:left w:val="none" w:sz="0" w:space="0" w:color="auto"/>
            <w:bottom w:val="none" w:sz="0" w:space="0" w:color="auto"/>
            <w:right w:val="none" w:sz="0" w:space="0" w:color="auto"/>
          </w:divBdr>
        </w:div>
        <w:div w:id="989018248">
          <w:marLeft w:val="480"/>
          <w:marRight w:val="0"/>
          <w:marTop w:val="0"/>
          <w:marBottom w:val="0"/>
          <w:divBdr>
            <w:top w:val="none" w:sz="0" w:space="0" w:color="auto"/>
            <w:left w:val="none" w:sz="0" w:space="0" w:color="auto"/>
            <w:bottom w:val="none" w:sz="0" w:space="0" w:color="auto"/>
            <w:right w:val="none" w:sz="0" w:space="0" w:color="auto"/>
          </w:divBdr>
        </w:div>
        <w:div w:id="1000426821">
          <w:marLeft w:val="480"/>
          <w:marRight w:val="0"/>
          <w:marTop w:val="0"/>
          <w:marBottom w:val="0"/>
          <w:divBdr>
            <w:top w:val="none" w:sz="0" w:space="0" w:color="auto"/>
            <w:left w:val="none" w:sz="0" w:space="0" w:color="auto"/>
            <w:bottom w:val="none" w:sz="0" w:space="0" w:color="auto"/>
            <w:right w:val="none" w:sz="0" w:space="0" w:color="auto"/>
          </w:divBdr>
        </w:div>
        <w:div w:id="1001350504">
          <w:marLeft w:val="480"/>
          <w:marRight w:val="0"/>
          <w:marTop w:val="0"/>
          <w:marBottom w:val="0"/>
          <w:divBdr>
            <w:top w:val="none" w:sz="0" w:space="0" w:color="auto"/>
            <w:left w:val="none" w:sz="0" w:space="0" w:color="auto"/>
            <w:bottom w:val="none" w:sz="0" w:space="0" w:color="auto"/>
            <w:right w:val="none" w:sz="0" w:space="0" w:color="auto"/>
          </w:divBdr>
        </w:div>
        <w:div w:id="1004162850">
          <w:marLeft w:val="480"/>
          <w:marRight w:val="0"/>
          <w:marTop w:val="0"/>
          <w:marBottom w:val="0"/>
          <w:divBdr>
            <w:top w:val="none" w:sz="0" w:space="0" w:color="auto"/>
            <w:left w:val="none" w:sz="0" w:space="0" w:color="auto"/>
            <w:bottom w:val="none" w:sz="0" w:space="0" w:color="auto"/>
            <w:right w:val="none" w:sz="0" w:space="0" w:color="auto"/>
          </w:divBdr>
        </w:div>
        <w:div w:id="1008941682">
          <w:marLeft w:val="480"/>
          <w:marRight w:val="0"/>
          <w:marTop w:val="0"/>
          <w:marBottom w:val="0"/>
          <w:divBdr>
            <w:top w:val="none" w:sz="0" w:space="0" w:color="auto"/>
            <w:left w:val="none" w:sz="0" w:space="0" w:color="auto"/>
            <w:bottom w:val="none" w:sz="0" w:space="0" w:color="auto"/>
            <w:right w:val="none" w:sz="0" w:space="0" w:color="auto"/>
          </w:divBdr>
        </w:div>
        <w:div w:id="1009024778">
          <w:marLeft w:val="480"/>
          <w:marRight w:val="0"/>
          <w:marTop w:val="0"/>
          <w:marBottom w:val="0"/>
          <w:divBdr>
            <w:top w:val="none" w:sz="0" w:space="0" w:color="auto"/>
            <w:left w:val="none" w:sz="0" w:space="0" w:color="auto"/>
            <w:bottom w:val="none" w:sz="0" w:space="0" w:color="auto"/>
            <w:right w:val="none" w:sz="0" w:space="0" w:color="auto"/>
          </w:divBdr>
        </w:div>
        <w:div w:id="1033849794">
          <w:marLeft w:val="480"/>
          <w:marRight w:val="0"/>
          <w:marTop w:val="0"/>
          <w:marBottom w:val="0"/>
          <w:divBdr>
            <w:top w:val="none" w:sz="0" w:space="0" w:color="auto"/>
            <w:left w:val="none" w:sz="0" w:space="0" w:color="auto"/>
            <w:bottom w:val="none" w:sz="0" w:space="0" w:color="auto"/>
            <w:right w:val="none" w:sz="0" w:space="0" w:color="auto"/>
          </w:divBdr>
        </w:div>
        <w:div w:id="1045642683">
          <w:marLeft w:val="480"/>
          <w:marRight w:val="0"/>
          <w:marTop w:val="0"/>
          <w:marBottom w:val="0"/>
          <w:divBdr>
            <w:top w:val="none" w:sz="0" w:space="0" w:color="auto"/>
            <w:left w:val="none" w:sz="0" w:space="0" w:color="auto"/>
            <w:bottom w:val="none" w:sz="0" w:space="0" w:color="auto"/>
            <w:right w:val="none" w:sz="0" w:space="0" w:color="auto"/>
          </w:divBdr>
        </w:div>
        <w:div w:id="1048068637">
          <w:marLeft w:val="480"/>
          <w:marRight w:val="0"/>
          <w:marTop w:val="0"/>
          <w:marBottom w:val="0"/>
          <w:divBdr>
            <w:top w:val="none" w:sz="0" w:space="0" w:color="auto"/>
            <w:left w:val="none" w:sz="0" w:space="0" w:color="auto"/>
            <w:bottom w:val="none" w:sz="0" w:space="0" w:color="auto"/>
            <w:right w:val="none" w:sz="0" w:space="0" w:color="auto"/>
          </w:divBdr>
        </w:div>
        <w:div w:id="1072001657">
          <w:marLeft w:val="480"/>
          <w:marRight w:val="0"/>
          <w:marTop w:val="0"/>
          <w:marBottom w:val="0"/>
          <w:divBdr>
            <w:top w:val="none" w:sz="0" w:space="0" w:color="auto"/>
            <w:left w:val="none" w:sz="0" w:space="0" w:color="auto"/>
            <w:bottom w:val="none" w:sz="0" w:space="0" w:color="auto"/>
            <w:right w:val="none" w:sz="0" w:space="0" w:color="auto"/>
          </w:divBdr>
        </w:div>
        <w:div w:id="1073814575">
          <w:marLeft w:val="480"/>
          <w:marRight w:val="0"/>
          <w:marTop w:val="0"/>
          <w:marBottom w:val="0"/>
          <w:divBdr>
            <w:top w:val="none" w:sz="0" w:space="0" w:color="auto"/>
            <w:left w:val="none" w:sz="0" w:space="0" w:color="auto"/>
            <w:bottom w:val="none" w:sz="0" w:space="0" w:color="auto"/>
            <w:right w:val="none" w:sz="0" w:space="0" w:color="auto"/>
          </w:divBdr>
        </w:div>
        <w:div w:id="1077165455">
          <w:marLeft w:val="480"/>
          <w:marRight w:val="0"/>
          <w:marTop w:val="0"/>
          <w:marBottom w:val="0"/>
          <w:divBdr>
            <w:top w:val="none" w:sz="0" w:space="0" w:color="auto"/>
            <w:left w:val="none" w:sz="0" w:space="0" w:color="auto"/>
            <w:bottom w:val="none" w:sz="0" w:space="0" w:color="auto"/>
            <w:right w:val="none" w:sz="0" w:space="0" w:color="auto"/>
          </w:divBdr>
        </w:div>
        <w:div w:id="1083186860">
          <w:marLeft w:val="480"/>
          <w:marRight w:val="0"/>
          <w:marTop w:val="0"/>
          <w:marBottom w:val="0"/>
          <w:divBdr>
            <w:top w:val="none" w:sz="0" w:space="0" w:color="auto"/>
            <w:left w:val="none" w:sz="0" w:space="0" w:color="auto"/>
            <w:bottom w:val="none" w:sz="0" w:space="0" w:color="auto"/>
            <w:right w:val="none" w:sz="0" w:space="0" w:color="auto"/>
          </w:divBdr>
        </w:div>
        <w:div w:id="1109006183">
          <w:marLeft w:val="480"/>
          <w:marRight w:val="0"/>
          <w:marTop w:val="0"/>
          <w:marBottom w:val="0"/>
          <w:divBdr>
            <w:top w:val="none" w:sz="0" w:space="0" w:color="auto"/>
            <w:left w:val="none" w:sz="0" w:space="0" w:color="auto"/>
            <w:bottom w:val="none" w:sz="0" w:space="0" w:color="auto"/>
            <w:right w:val="none" w:sz="0" w:space="0" w:color="auto"/>
          </w:divBdr>
        </w:div>
        <w:div w:id="1109930014">
          <w:marLeft w:val="480"/>
          <w:marRight w:val="0"/>
          <w:marTop w:val="0"/>
          <w:marBottom w:val="0"/>
          <w:divBdr>
            <w:top w:val="none" w:sz="0" w:space="0" w:color="auto"/>
            <w:left w:val="none" w:sz="0" w:space="0" w:color="auto"/>
            <w:bottom w:val="none" w:sz="0" w:space="0" w:color="auto"/>
            <w:right w:val="none" w:sz="0" w:space="0" w:color="auto"/>
          </w:divBdr>
        </w:div>
        <w:div w:id="1113863550">
          <w:marLeft w:val="480"/>
          <w:marRight w:val="0"/>
          <w:marTop w:val="0"/>
          <w:marBottom w:val="0"/>
          <w:divBdr>
            <w:top w:val="none" w:sz="0" w:space="0" w:color="auto"/>
            <w:left w:val="none" w:sz="0" w:space="0" w:color="auto"/>
            <w:bottom w:val="none" w:sz="0" w:space="0" w:color="auto"/>
            <w:right w:val="none" w:sz="0" w:space="0" w:color="auto"/>
          </w:divBdr>
        </w:div>
        <w:div w:id="1119379123">
          <w:marLeft w:val="480"/>
          <w:marRight w:val="0"/>
          <w:marTop w:val="0"/>
          <w:marBottom w:val="0"/>
          <w:divBdr>
            <w:top w:val="none" w:sz="0" w:space="0" w:color="auto"/>
            <w:left w:val="none" w:sz="0" w:space="0" w:color="auto"/>
            <w:bottom w:val="none" w:sz="0" w:space="0" w:color="auto"/>
            <w:right w:val="none" w:sz="0" w:space="0" w:color="auto"/>
          </w:divBdr>
        </w:div>
        <w:div w:id="1124154316">
          <w:marLeft w:val="480"/>
          <w:marRight w:val="0"/>
          <w:marTop w:val="0"/>
          <w:marBottom w:val="0"/>
          <w:divBdr>
            <w:top w:val="none" w:sz="0" w:space="0" w:color="auto"/>
            <w:left w:val="none" w:sz="0" w:space="0" w:color="auto"/>
            <w:bottom w:val="none" w:sz="0" w:space="0" w:color="auto"/>
            <w:right w:val="none" w:sz="0" w:space="0" w:color="auto"/>
          </w:divBdr>
        </w:div>
        <w:div w:id="1139495555">
          <w:marLeft w:val="480"/>
          <w:marRight w:val="0"/>
          <w:marTop w:val="0"/>
          <w:marBottom w:val="0"/>
          <w:divBdr>
            <w:top w:val="none" w:sz="0" w:space="0" w:color="auto"/>
            <w:left w:val="none" w:sz="0" w:space="0" w:color="auto"/>
            <w:bottom w:val="none" w:sz="0" w:space="0" w:color="auto"/>
            <w:right w:val="none" w:sz="0" w:space="0" w:color="auto"/>
          </w:divBdr>
        </w:div>
        <w:div w:id="1149202010">
          <w:marLeft w:val="480"/>
          <w:marRight w:val="0"/>
          <w:marTop w:val="0"/>
          <w:marBottom w:val="0"/>
          <w:divBdr>
            <w:top w:val="none" w:sz="0" w:space="0" w:color="auto"/>
            <w:left w:val="none" w:sz="0" w:space="0" w:color="auto"/>
            <w:bottom w:val="none" w:sz="0" w:space="0" w:color="auto"/>
            <w:right w:val="none" w:sz="0" w:space="0" w:color="auto"/>
          </w:divBdr>
        </w:div>
        <w:div w:id="1179127190">
          <w:marLeft w:val="480"/>
          <w:marRight w:val="0"/>
          <w:marTop w:val="0"/>
          <w:marBottom w:val="0"/>
          <w:divBdr>
            <w:top w:val="none" w:sz="0" w:space="0" w:color="auto"/>
            <w:left w:val="none" w:sz="0" w:space="0" w:color="auto"/>
            <w:bottom w:val="none" w:sz="0" w:space="0" w:color="auto"/>
            <w:right w:val="none" w:sz="0" w:space="0" w:color="auto"/>
          </w:divBdr>
        </w:div>
        <w:div w:id="1182401755">
          <w:marLeft w:val="480"/>
          <w:marRight w:val="0"/>
          <w:marTop w:val="0"/>
          <w:marBottom w:val="0"/>
          <w:divBdr>
            <w:top w:val="none" w:sz="0" w:space="0" w:color="auto"/>
            <w:left w:val="none" w:sz="0" w:space="0" w:color="auto"/>
            <w:bottom w:val="none" w:sz="0" w:space="0" w:color="auto"/>
            <w:right w:val="none" w:sz="0" w:space="0" w:color="auto"/>
          </w:divBdr>
        </w:div>
        <w:div w:id="1197933284">
          <w:marLeft w:val="480"/>
          <w:marRight w:val="0"/>
          <w:marTop w:val="0"/>
          <w:marBottom w:val="0"/>
          <w:divBdr>
            <w:top w:val="none" w:sz="0" w:space="0" w:color="auto"/>
            <w:left w:val="none" w:sz="0" w:space="0" w:color="auto"/>
            <w:bottom w:val="none" w:sz="0" w:space="0" w:color="auto"/>
            <w:right w:val="none" w:sz="0" w:space="0" w:color="auto"/>
          </w:divBdr>
        </w:div>
        <w:div w:id="1201675230">
          <w:marLeft w:val="480"/>
          <w:marRight w:val="0"/>
          <w:marTop w:val="0"/>
          <w:marBottom w:val="0"/>
          <w:divBdr>
            <w:top w:val="none" w:sz="0" w:space="0" w:color="auto"/>
            <w:left w:val="none" w:sz="0" w:space="0" w:color="auto"/>
            <w:bottom w:val="none" w:sz="0" w:space="0" w:color="auto"/>
            <w:right w:val="none" w:sz="0" w:space="0" w:color="auto"/>
          </w:divBdr>
        </w:div>
        <w:div w:id="1205605450">
          <w:marLeft w:val="480"/>
          <w:marRight w:val="0"/>
          <w:marTop w:val="0"/>
          <w:marBottom w:val="0"/>
          <w:divBdr>
            <w:top w:val="none" w:sz="0" w:space="0" w:color="auto"/>
            <w:left w:val="none" w:sz="0" w:space="0" w:color="auto"/>
            <w:bottom w:val="none" w:sz="0" w:space="0" w:color="auto"/>
            <w:right w:val="none" w:sz="0" w:space="0" w:color="auto"/>
          </w:divBdr>
        </w:div>
        <w:div w:id="1220552221">
          <w:marLeft w:val="480"/>
          <w:marRight w:val="0"/>
          <w:marTop w:val="0"/>
          <w:marBottom w:val="0"/>
          <w:divBdr>
            <w:top w:val="none" w:sz="0" w:space="0" w:color="auto"/>
            <w:left w:val="none" w:sz="0" w:space="0" w:color="auto"/>
            <w:bottom w:val="none" w:sz="0" w:space="0" w:color="auto"/>
            <w:right w:val="none" w:sz="0" w:space="0" w:color="auto"/>
          </w:divBdr>
        </w:div>
        <w:div w:id="1300109799">
          <w:marLeft w:val="480"/>
          <w:marRight w:val="0"/>
          <w:marTop w:val="0"/>
          <w:marBottom w:val="0"/>
          <w:divBdr>
            <w:top w:val="none" w:sz="0" w:space="0" w:color="auto"/>
            <w:left w:val="none" w:sz="0" w:space="0" w:color="auto"/>
            <w:bottom w:val="none" w:sz="0" w:space="0" w:color="auto"/>
            <w:right w:val="none" w:sz="0" w:space="0" w:color="auto"/>
          </w:divBdr>
        </w:div>
        <w:div w:id="1307853014">
          <w:marLeft w:val="480"/>
          <w:marRight w:val="0"/>
          <w:marTop w:val="0"/>
          <w:marBottom w:val="0"/>
          <w:divBdr>
            <w:top w:val="none" w:sz="0" w:space="0" w:color="auto"/>
            <w:left w:val="none" w:sz="0" w:space="0" w:color="auto"/>
            <w:bottom w:val="none" w:sz="0" w:space="0" w:color="auto"/>
            <w:right w:val="none" w:sz="0" w:space="0" w:color="auto"/>
          </w:divBdr>
        </w:div>
        <w:div w:id="1317028663">
          <w:marLeft w:val="480"/>
          <w:marRight w:val="0"/>
          <w:marTop w:val="0"/>
          <w:marBottom w:val="0"/>
          <w:divBdr>
            <w:top w:val="none" w:sz="0" w:space="0" w:color="auto"/>
            <w:left w:val="none" w:sz="0" w:space="0" w:color="auto"/>
            <w:bottom w:val="none" w:sz="0" w:space="0" w:color="auto"/>
            <w:right w:val="none" w:sz="0" w:space="0" w:color="auto"/>
          </w:divBdr>
        </w:div>
        <w:div w:id="1325204287">
          <w:marLeft w:val="480"/>
          <w:marRight w:val="0"/>
          <w:marTop w:val="0"/>
          <w:marBottom w:val="0"/>
          <w:divBdr>
            <w:top w:val="none" w:sz="0" w:space="0" w:color="auto"/>
            <w:left w:val="none" w:sz="0" w:space="0" w:color="auto"/>
            <w:bottom w:val="none" w:sz="0" w:space="0" w:color="auto"/>
            <w:right w:val="none" w:sz="0" w:space="0" w:color="auto"/>
          </w:divBdr>
        </w:div>
        <w:div w:id="1333680854">
          <w:marLeft w:val="480"/>
          <w:marRight w:val="0"/>
          <w:marTop w:val="0"/>
          <w:marBottom w:val="0"/>
          <w:divBdr>
            <w:top w:val="none" w:sz="0" w:space="0" w:color="auto"/>
            <w:left w:val="none" w:sz="0" w:space="0" w:color="auto"/>
            <w:bottom w:val="none" w:sz="0" w:space="0" w:color="auto"/>
            <w:right w:val="none" w:sz="0" w:space="0" w:color="auto"/>
          </w:divBdr>
        </w:div>
        <w:div w:id="1347514243">
          <w:marLeft w:val="480"/>
          <w:marRight w:val="0"/>
          <w:marTop w:val="0"/>
          <w:marBottom w:val="0"/>
          <w:divBdr>
            <w:top w:val="none" w:sz="0" w:space="0" w:color="auto"/>
            <w:left w:val="none" w:sz="0" w:space="0" w:color="auto"/>
            <w:bottom w:val="none" w:sz="0" w:space="0" w:color="auto"/>
            <w:right w:val="none" w:sz="0" w:space="0" w:color="auto"/>
          </w:divBdr>
        </w:div>
        <w:div w:id="1358389219">
          <w:marLeft w:val="480"/>
          <w:marRight w:val="0"/>
          <w:marTop w:val="0"/>
          <w:marBottom w:val="0"/>
          <w:divBdr>
            <w:top w:val="none" w:sz="0" w:space="0" w:color="auto"/>
            <w:left w:val="none" w:sz="0" w:space="0" w:color="auto"/>
            <w:bottom w:val="none" w:sz="0" w:space="0" w:color="auto"/>
            <w:right w:val="none" w:sz="0" w:space="0" w:color="auto"/>
          </w:divBdr>
        </w:div>
        <w:div w:id="1358431944">
          <w:marLeft w:val="480"/>
          <w:marRight w:val="0"/>
          <w:marTop w:val="0"/>
          <w:marBottom w:val="0"/>
          <w:divBdr>
            <w:top w:val="none" w:sz="0" w:space="0" w:color="auto"/>
            <w:left w:val="none" w:sz="0" w:space="0" w:color="auto"/>
            <w:bottom w:val="none" w:sz="0" w:space="0" w:color="auto"/>
            <w:right w:val="none" w:sz="0" w:space="0" w:color="auto"/>
          </w:divBdr>
        </w:div>
        <w:div w:id="1366909957">
          <w:marLeft w:val="480"/>
          <w:marRight w:val="0"/>
          <w:marTop w:val="0"/>
          <w:marBottom w:val="0"/>
          <w:divBdr>
            <w:top w:val="none" w:sz="0" w:space="0" w:color="auto"/>
            <w:left w:val="none" w:sz="0" w:space="0" w:color="auto"/>
            <w:bottom w:val="none" w:sz="0" w:space="0" w:color="auto"/>
            <w:right w:val="none" w:sz="0" w:space="0" w:color="auto"/>
          </w:divBdr>
        </w:div>
        <w:div w:id="1370374835">
          <w:marLeft w:val="480"/>
          <w:marRight w:val="0"/>
          <w:marTop w:val="0"/>
          <w:marBottom w:val="0"/>
          <w:divBdr>
            <w:top w:val="none" w:sz="0" w:space="0" w:color="auto"/>
            <w:left w:val="none" w:sz="0" w:space="0" w:color="auto"/>
            <w:bottom w:val="none" w:sz="0" w:space="0" w:color="auto"/>
            <w:right w:val="none" w:sz="0" w:space="0" w:color="auto"/>
          </w:divBdr>
        </w:div>
        <w:div w:id="1385133361">
          <w:marLeft w:val="480"/>
          <w:marRight w:val="0"/>
          <w:marTop w:val="0"/>
          <w:marBottom w:val="0"/>
          <w:divBdr>
            <w:top w:val="none" w:sz="0" w:space="0" w:color="auto"/>
            <w:left w:val="none" w:sz="0" w:space="0" w:color="auto"/>
            <w:bottom w:val="none" w:sz="0" w:space="0" w:color="auto"/>
            <w:right w:val="none" w:sz="0" w:space="0" w:color="auto"/>
          </w:divBdr>
        </w:div>
        <w:div w:id="1404911077">
          <w:marLeft w:val="480"/>
          <w:marRight w:val="0"/>
          <w:marTop w:val="0"/>
          <w:marBottom w:val="0"/>
          <w:divBdr>
            <w:top w:val="none" w:sz="0" w:space="0" w:color="auto"/>
            <w:left w:val="none" w:sz="0" w:space="0" w:color="auto"/>
            <w:bottom w:val="none" w:sz="0" w:space="0" w:color="auto"/>
            <w:right w:val="none" w:sz="0" w:space="0" w:color="auto"/>
          </w:divBdr>
        </w:div>
        <w:div w:id="1412629290">
          <w:marLeft w:val="480"/>
          <w:marRight w:val="0"/>
          <w:marTop w:val="0"/>
          <w:marBottom w:val="0"/>
          <w:divBdr>
            <w:top w:val="none" w:sz="0" w:space="0" w:color="auto"/>
            <w:left w:val="none" w:sz="0" w:space="0" w:color="auto"/>
            <w:bottom w:val="none" w:sz="0" w:space="0" w:color="auto"/>
            <w:right w:val="none" w:sz="0" w:space="0" w:color="auto"/>
          </w:divBdr>
        </w:div>
        <w:div w:id="1413157995">
          <w:marLeft w:val="480"/>
          <w:marRight w:val="0"/>
          <w:marTop w:val="0"/>
          <w:marBottom w:val="0"/>
          <w:divBdr>
            <w:top w:val="none" w:sz="0" w:space="0" w:color="auto"/>
            <w:left w:val="none" w:sz="0" w:space="0" w:color="auto"/>
            <w:bottom w:val="none" w:sz="0" w:space="0" w:color="auto"/>
            <w:right w:val="none" w:sz="0" w:space="0" w:color="auto"/>
          </w:divBdr>
        </w:div>
        <w:div w:id="1445076893">
          <w:marLeft w:val="480"/>
          <w:marRight w:val="0"/>
          <w:marTop w:val="0"/>
          <w:marBottom w:val="0"/>
          <w:divBdr>
            <w:top w:val="none" w:sz="0" w:space="0" w:color="auto"/>
            <w:left w:val="none" w:sz="0" w:space="0" w:color="auto"/>
            <w:bottom w:val="none" w:sz="0" w:space="0" w:color="auto"/>
            <w:right w:val="none" w:sz="0" w:space="0" w:color="auto"/>
          </w:divBdr>
        </w:div>
        <w:div w:id="1463382207">
          <w:marLeft w:val="480"/>
          <w:marRight w:val="0"/>
          <w:marTop w:val="0"/>
          <w:marBottom w:val="0"/>
          <w:divBdr>
            <w:top w:val="none" w:sz="0" w:space="0" w:color="auto"/>
            <w:left w:val="none" w:sz="0" w:space="0" w:color="auto"/>
            <w:bottom w:val="none" w:sz="0" w:space="0" w:color="auto"/>
            <w:right w:val="none" w:sz="0" w:space="0" w:color="auto"/>
          </w:divBdr>
        </w:div>
        <w:div w:id="1480540171">
          <w:marLeft w:val="480"/>
          <w:marRight w:val="0"/>
          <w:marTop w:val="0"/>
          <w:marBottom w:val="0"/>
          <w:divBdr>
            <w:top w:val="none" w:sz="0" w:space="0" w:color="auto"/>
            <w:left w:val="none" w:sz="0" w:space="0" w:color="auto"/>
            <w:bottom w:val="none" w:sz="0" w:space="0" w:color="auto"/>
            <w:right w:val="none" w:sz="0" w:space="0" w:color="auto"/>
          </w:divBdr>
        </w:div>
        <w:div w:id="1492402191">
          <w:marLeft w:val="480"/>
          <w:marRight w:val="0"/>
          <w:marTop w:val="0"/>
          <w:marBottom w:val="0"/>
          <w:divBdr>
            <w:top w:val="none" w:sz="0" w:space="0" w:color="auto"/>
            <w:left w:val="none" w:sz="0" w:space="0" w:color="auto"/>
            <w:bottom w:val="none" w:sz="0" w:space="0" w:color="auto"/>
            <w:right w:val="none" w:sz="0" w:space="0" w:color="auto"/>
          </w:divBdr>
        </w:div>
        <w:div w:id="1496068911">
          <w:marLeft w:val="480"/>
          <w:marRight w:val="0"/>
          <w:marTop w:val="0"/>
          <w:marBottom w:val="0"/>
          <w:divBdr>
            <w:top w:val="none" w:sz="0" w:space="0" w:color="auto"/>
            <w:left w:val="none" w:sz="0" w:space="0" w:color="auto"/>
            <w:bottom w:val="none" w:sz="0" w:space="0" w:color="auto"/>
            <w:right w:val="none" w:sz="0" w:space="0" w:color="auto"/>
          </w:divBdr>
        </w:div>
        <w:div w:id="1517382436">
          <w:marLeft w:val="480"/>
          <w:marRight w:val="0"/>
          <w:marTop w:val="0"/>
          <w:marBottom w:val="0"/>
          <w:divBdr>
            <w:top w:val="none" w:sz="0" w:space="0" w:color="auto"/>
            <w:left w:val="none" w:sz="0" w:space="0" w:color="auto"/>
            <w:bottom w:val="none" w:sz="0" w:space="0" w:color="auto"/>
            <w:right w:val="none" w:sz="0" w:space="0" w:color="auto"/>
          </w:divBdr>
        </w:div>
        <w:div w:id="1528182305">
          <w:marLeft w:val="480"/>
          <w:marRight w:val="0"/>
          <w:marTop w:val="0"/>
          <w:marBottom w:val="0"/>
          <w:divBdr>
            <w:top w:val="none" w:sz="0" w:space="0" w:color="auto"/>
            <w:left w:val="none" w:sz="0" w:space="0" w:color="auto"/>
            <w:bottom w:val="none" w:sz="0" w:space="0" w:color="auto"/>
            <w:right w:val="none" w:sz="0" w:space="0" w:color="auto"/>
          </w:divBdr>
        </w:div>
        <w:div w:id="1529220275">
          <w:marLeft w:val="480"/>
          <w:marRight w:val="0"/>
          <w:marTop w:val="0"/>
          <w:marBottom w:val="0"/>
          <w:divBdr>
            <w:top w:val="none" w:sz="0" w:space="0" w:color="auto"/>
            <w:left w:val="none" w:sz="0" w:space="0" w:color="auto"/>
            <w:bottom w:val="none" w:sz="0" w:space="0" w:color="auto"/>
            <w:right w:val="none" w:sz="0" w:space="0" w:color="auto"/>
          </w:divBdr>
        </w:div>
        <w:div w:id="1532570300">
          <w:marLeft w:val="480"/>
          <w:marRight w:val="0"/>
          <w:marTop w:val="0"/>
          <w:marBottom w:val="0"/>
          <w:divBdr>
            <w:top w:val="none" w:sz="0" w:space="0" w:color="auto"/>
            <w:left w:val="none" w:sz="0" w:space="0" w:color="auto"/>
            <w:bottom w:val="none" w:sz="0" w:space="0" w:color="auto"/>
            <w:right w:val="none" w:sz="0" w:space="0" w:color="auto"/>
          </w:divBdr>
        </w:div>
        <w:div w:id="1539659275">
          <w:marLeft w:val="480"/>
          <w:marRight w:val="0"/>
          <w:marTop w:val="0"/>
          <w:marBottom w:val="0"/>
          <w:divBdr>
            <w:top w:val="none" w:sz="0" w:space="0" w:color="auto"/>
            <w:left w:val="none" w:sz="0" w:space="0" w:color="auto"/>
            <w:bottom w:val="none" w:sz="0" w:space="0" w:color="auto"/>
            <w:right w:val="none" w:sz="0" w:space="0" w:color="auto"/>
          </w:divBdr>
        </w:div>
        <w:div w:id="1545437117">
          <w:marLeft w:val="480"/>
          <w:marRight w:val="0"/>
          <w:marTop w:val="0"/>
          <w:marBottom w:val="0"/>
          <w:divBdr>
            <w:top w:val="none" w:sz="0" w:space="0" w:color="auto"/>
            <w:left w:val="none" w:sz="0" w:space="0" w:color="auto"/>
            <w:bottom w:val="none" w:sz="0" w:space="0" w:color="auto"/>
            <w:right w:val="none" w:sz="0" w:space="0" w:color="auto"/>
          </w:divBdr>
        </w:div>
        <w:div w:id="1552155129">
          <w:marLeft w:val="480"/>
          <w:marRight w:val="0"/>
          <w:marTop w:val="0"/>
          <w:marBottom w:val="0"/>
          <w:divBdr>
            <w:top w:val="none" w:sz="0" w:space="0" w:color="auto"/>
            <w:left w:val="none" w:sz="0" w:space="0" w:color="auto"/>
            <w:bottom w:val="none" w:sz="0" w:space="0" w:color="auto"/>
            <w:right w:val="none" w:sz="0" w:space="0" w:color="auto"/>
          </w:divBdr>
        </w:div>
        <w:div w:id="1557815256">
          <w:marLeft w:val="480"/>
          <w:marRight w:val="0"/>
          <w:marTop w:val="0"/>
          <w:marBottom w:val="0"/>
          <w:divBdr>
            <w:top w:val="none" w:sz="0" w:space="0" w:color="auto"/>
            <w:left w:val="none" w:sz="0" w:space="0" w:color="auto"/>
            <w:bottom w:val="none" w:sz="0" w:space="0" w:color="auto"/>
            <w:right w:val="none" w:sz="0" w:space="0" w:color="auto"/>
          </w:divBdr>
        </w:div>
        <w:div w:id="1564102353">
          <w:marLeft w:val="480"/>
          <w:marRight w:val="0"/>
          <w:marTop w:val="0"/>
          <w:marBottom w:val="0"/>
          <w:divBdr>
            <w:top w:val="none" w:sz="0" w:space="0" w:color="auto"/>
            <w:left w:val="none" w:sz="0" w:space="0" w:color="auto"/>
            <w:bottom w:val="none" w:sz="0" w:space="0" w:color="auto"/>
            <w:right w:val="none" w:sz="0" w:space="0" w:color="auto"/>
          </w:divBdr>
        </w:div>
        <w:div w:id="1573004631">
          <w:marLeft w:val="480"/>
          <w:marRight w:val="0"/>
          <w:marTop w:val="0"/>
          <w:marBottom w:val="0"/>
          <w:divBdr>
            <w:top w:val="none" w:sz="0" w:space="0" w:color="auto"/>
            <w:left w:val="none" w:sz="0" w:space="0" w:color="auto"/>
            <w:bottom w:val="none" w:sz="0" w:space="0" w:color="auto"/>
            <w:right w:val="none" w:sz="0" w:space="0" w:color="auto"/>
          </w:divBdr>
        </w:div>
        <w:div w:id="1580484154">
          <w:marLeft w:val="480"/>
          <w:marRight w:val="0"/>
          <w:marTop w:val="0"/>
          <w:marBottom w:val="0"/>
          <w:divBdr>
            <w:top w:val="none" w:sz="0" w:space="0" w:color="auto"/>
            <w:left w:val="none" w:sz="0" w:space="0" w:color="auto"/>
            <w:bottom w:val="none" w:sz="0" w:space="0" w:color="auto"/>
            <w:right w:val="none" w:sz="0" w:space="0" w:color="auto"/>
          </w:divBdr>
        </w:div>
        <w:div w:id="1583834945">
          <w:marLeft w:val="480"/>
          <w:marRight w:val="0"/>
          <w:marTop w:val="0"/>
          <w:marBottom w:val="0"/>
          <w:divBdr>
            <w:top w:val="none" w:sz="0" w:space="0" w:color="auto"/>
            <w:left w:val="none" w:sz="0" w:space="0" w:color="auto"/>
            <w:bottom w:val="none" w:sz="0" w:space="0" w:color="auto"/>
            <w:right w:val="none" w:sz="0" w:space="0" w:color="auto"/>
          </w:divBdr>
        </w:div>
        <w:div w:id="1593007991">
          <w:marLeft w:val="480"/>
          <w:marRight w:val="0"/>
          <w:marTop w:val="0"/>
          <w:marBottom w:val="0"/>
          <w:divBdr>
            <w:top w:val="none" w:sz="0" w:space="0" w:color="auto"/>
            <w:left w:val="none" w:sz="0" w:space="0" w:color="auto"/>
            <w:bottom w:val="none" w:sz="0" w:space="0" w:color="auto"/>
            <w:right w:val="none" w:sz="0" w:space="0" w:color="auto"/>
          </w:divBdr>
        </w:div>
        <w:div w:id="1593050380">
          <w:marLeft w:val="480"/>
          <w:marRight w:val="0"/>
          <w:marTop w:val="0"/>
          <w:marBottom w:val="0"/>
          <w:divBdr>
            <w:top w:val="none" w:sz="0" w:space="0" w:color="auto"/>
            <w:left w:val="none" w:sz="0" w:space="0" w:color="auto"/>
            <w:bottom w:val="none" w:sz="0" w:space="0" w:color="auto"/>
            <w:right w:val="none" w:sz="0" w:space="0" w:color="auto"/>
          </w:divBdr>
        </w:div>
        <w:div w:id="1601067843">
          <w:marLeft w:val="480"/>
          <w:marRight w:val="0"/>
          <w:marTop w:val="0"/>
          <w:marBottom w:val="0"/>
          <w:divBdr>
            <w:top w:val="none" w:sz="0" w:space="0" w:color="auto"/>
            <w:left w:val="none" w:sz="0" w:space="0" w:color="auto"/>
            <w:bottom w:val="none" w:sz="0" w:space="0" w:color="auto"/>
            <w:right w:val="none" w:sz="0" w:space="0" w:color="auto"/>
          </w:divBdr>
        </w:div>
        <w:div w:id="1617367234">
          <w:marLeft w:val="480"/>
          <w:marRight w:val="0"/>
          <w:marTop w:val="0"/>
          <w:marBottom w:val="0"/>
          <w:divBdr>
            <w:top w:val="none" w:sz="0" w:space="0" w:color="auto"/>
            <w:left w:val="none" w:sz="0" w:space="0" w:color="auto"/>
            <w:bottom w:val="none" w:sz="0" w:space="0" w:color="auto"/>
            <w:right w:val="none" w:sz="0" w:space="0" w:color="auto"/>
          </w:divBdr>
        </w:div>
        <w:div w:id="1620379378">
          <w:marLeft w:val="480"/>
          <w:marRight w:val="0"/>
          <w:marTop w:val="0"/>
          <w:marBottom w:val="0"/>
          <w:divBdr>
            <w:top w:val="none" w:sz="0" w:space="0" w:color="auto"/>
            <w:left w:val="none" w:sz="0" w:space="0" w:color="auto"/>
            <w:bottom w:val="none" w:sz="0" w:space="0" w:color="auto"/>
            <w:right w:val="none" w:sz="0" w:space="0" w:color="auto"/>
          </w:divBdr>
        </w:div>
        <w:div w:id="1624573509">
          <w:marLeft w:val="480"/>
          <w:marRight w:val="0"/>
          <w:marTop w:val="0"/>
          <w:marBottom w:val="0"/>
          <w:divBdr>
            <w:top w:val="none" w:sz="0" w:space="0" w:color="auto"/>
            <w:left w:val="none" w:sz="0" w:space="0" w:color="auto"/>
            <w:bottom w:val="none" w:sz="0" w:space="0" w:color="auto"/>
            <w:right w:val="none" w:sz="0" w:space="0" w:color="auto"/>
          </w:divBdr>
        </w:div>
        <w:div w:id="1625385798">
          <w:marLeft w:val="480"/>
          <w:marRight w:val="0"/>
          <w:marTop w:val="0"/>
          <w:marBottom w:val="0"/>
          <w:divBdr>
            <w:top w:val="none" w:sz="0" w:space="0" w:color="auto"/>
            <w:left w:val="none" w:sz="0" w:space="0" w:color="auto"/>
            <w:bottom w:val="none" w:sz="0" w:space="0" w:color="auto"/>
            <w:right w:val="none" w:sz="0" w:space="0" w:color="auto"/>
          </w:divBdr>
        </w:div>
        <w:div w:id="1627467844">
          <w:marLeft w:val="480"/>
          <w:marRight w:val="0"/>
          <w:marTop w:val="0"/>
          <w:marBottom w:val="0"/>
          <w:divBdr>
            <w:top w:val="none" w:sz="0" w:space="0" w:color="auto"/>
            <w:left w:val="none" w:sz="0" w:space="0" w:color="auto"/>
            <w:bottom w:val="none" w:sz="0" w:space="0" w:color="auto"/>
            <w:right w:val="none" w:sz="0" w:space="0" w:color="auto"/>
          </w:divBdr>
        </w:div>
        <w:div w:id="1630087095">
          <w:marLeft w:val="480"/>
          <w:marRight w:val="0"/>
          <w:marTop w:val="0"/>
          <w:marBottom w:val="0"/>
          <w:divBdr>
            <w:top w:val="none" w:sz="0" w:space="0" w:color="auto"/>
            <w:left w:val="none" w:sz="0" w:space="0" w:color="auto"/>
            <w:bottom w:val="none" w:sz="0" w:space="0" w:color="auto"/>
            <w:right w:val="none" w:sz="0" w:space="0" w:color="auto"/>
          </w:divBdr>
        </w:div>
        <w:div w:id="1656688171">
          <w:marLeft w:val="480"/>
          <w:marRight w:val="0"/>
          <w:marTop w:val="0"/>
          <w:marBottom w:val="0"/>
          <w:divBdr>
            <w:top w:val="none" w:sz="0" w:space="0" w:color="auto"/>
            <w:left w:val="none" w:sz="0" w:space="0" w:color="auto"/>
            <w:bottom w:val="none" w:sz="0" w:space="0" w:color="auto"/>
            <w:right w:val="none" w:sz="0" w:space="0" w:color="auto"/>
          </w:divBdr>
        </w:div>
        <w:div w:id="1658529981">
          <w:marLeft w:val="480"/>
          <w:marRight w:val="0"/>
          <w:marTop w:val="0"/>
          <w:marBottom w:val="0"/>
          <w:divBdr>
            <w:top w:val="none" w:sz="0" w:space="0" w:color="auto"/>
            <w:left w:val="none" w:sz="0" w:space="0" w:color="auto"/>
            <w:bottom w:val="none" w:sz="0" w:space="0" w:color="auto"/>
            <w:right w:val="none" w:sz="0" w:space="0" w:color="auto"/>
          </w:divBdr>
        </w:div>
        <w:div w:id="1676614377">
          <w:marLeft w:val="480"/>
          <w:marRight w:val="0"/>
          <w:marTop w:val="0"/>
          <w:marBottom w:val="0"/>
          <w:divBdr>
            <w:top w:val="none" w:sz="0" w:space="0" w:color="auto"/>
            <w:left w:val="none" w:sz="0" w:space="0" w:color="auto"/>
            <w:bottom w:val="none" w:sz="0" w:space="0" w:color="auto"/>
            <w:right w:val="none" w:sz="0" w:space="0" w:color="auto"/>
          </w:divBdr>
        </w:div>
        <w:div w:id="1683163715">
          <w:marLeft w:val="480"/>
          <w:marRight w:val="0"/>
          <w:marTop w:val="0"/>
          <w:marBottom w:val="0"/>
          <w:divBdr>
            <w:top w:val="none" w:sz="0" w:space="0" w:color="auto"/>
            <w:left w:val="none" w:sz="0" w:space="0" w:color="auto"/>
            <w:bottom w:val="none" w:sz="0" w:space="0" w:color="auto"/>
            <w:right w:val="none" w:sz="0" w:space="0" w:color="auto"/>
          </w:divBdr>
        </w:div>
        <w:div w:id="1690450159">
          <w:marLeft w:val="480"/>
          <w:marRight w:val="0"/>
          <w:marTop w:val="0"/>
          <w:marBottom w:val="0"/>
          <w:divBdr>
            <w:top w:val="none" w:sz="0" w:space="0" w:color="auto"/>
            <w:left w:val="none" w:sz="0" w:space="0" w:color="auto"/>
            <w:bottom w:val="none" w:sz="0" w:space="0" w:color="auto"/>
            <w:right w:val="none" w:sz="0" w:space="0" w:color="auto"/>
          </w:divBdr>
        </w:div>
        <w:div w:id="1696735432">
          <w:marLeft w:val="480"/>
          <w:marRight w:val="0"/>
          <w:marTop w:val="0"/>
          <w:marBottom w:val="0"/>
          <w:divBdr>
            <w:top w:val="none" w:sz="0" w:space="0" w:color="auto"/>
            <w:left w:val="none" w:sz="0" w:space="0" w:color="auto"/>
            <w:bottom w:val="none" w:sz="0" w:space="0" w:color="auto"/>
            <w:right w:val="none" w:sz="0" w:space="0" w:color="auto"/>
          </w:divBdr>
        </w:div>
        <w:div w:id="1745251876">
          <w:marLeft w:val="480"/>
          <w:marRight w:val="0"/>
          <w:marTop w:val="0"/>
          <w:marBottom w:val="0"/>
          <w:divBdr>
            <w:top w:val="none" w:sz="0" w:space="0" w:color="auto"/>
            <w:left w:val="none" w:sz="0" w:space="0" w:color="auto"/>
            <w:bottom w:val="none" w:sz="0" w:space="0" w:color="auto"/>
            <w:right w:val="none" w:sz="0" w:space="0" w:color="auto"/>
          </w:divBdr>
        </w:div>
        <w:div w:id="1751849029">
          <w:marLeft w:val="480"/>
          <w:marRight w:val="0"/>
          <w:marTop w:val="0"/>
          <w:marBottom w:val="0"/>
          <w:divBdr>
            <w:top w:val="none" w:sz="0" w:space="0" w:color="auto"/>
            <w:left w:val="none" w:sz="0" w:space="0" w:color="auto"/>
            <w:bottom w:val="none" w:sz="0" w:space="0" w:color="auto"/>
            <w:right w:val="none" w:sz="0" w:space="0" w:color="auto"/>
          </w:divBdr>
        </w:div>
        <w:div w:id="1752970997">
          <w:marLeft w:val="480"/>
          <w:marRight w:val="0"/>
          <w:marTop w:val="0"/>
          <w:marBottom w:val="0"/>
          <w:divBdr>
            <w:top w:val="none" w:sz="0" w:space="0" w:color="auto"/>
            <w:left w:val="none" w:sz="0" w:space="0" w:color="auto"/>
            <w:bottom w:val="none" w:sz="0" w:space="0" w:color="auto"/>
            <w:right w:val="none" w:sz="0" w:space="0" w:color="auto"/>
          </w:divBdr>
        </w:div>
        <w:div w:id="1759474905">
          <w:marLeft w:val="480"/>
          <w:marRight w:val="0"/>
          <w:marTop w:val="0"/>
          <w:marBottom w:val="0"/>
          <w:divBdr>
            <w:top w:val="none" w:sz="0" w:space="0" w:color="auto"/>
            <w:left w:val="none" w:sz="0" w:space="0" w:color="auto"/>
            <w:bottom w:val="none" w:sz="0" w:space="0" w:color="auto"/>
            <w:right w:val="none" w:sz="0" w:space="0" w:color="auto"/>
          </w:divBdr>
        </w:div>
        <w:div w:id="1760640479">
          <w:marLeft w:val="480"/>
          <w:marRight w:val="0"/>
          <w:marTop w:val="0"/>
          <w:marBottom w:val="0"/>
          <w:divBdr>
            <w:top w:val="none" w:sz="0" w:space="0" w:color="auto"/>
            <w:left w:val="none" w:sz="0" w:space="0" w:color="auto"/>
            <w:bottom w:val="none" w:sz="0" w:space="0" w:color="auto"/>
            <w:right w:val="none" w:sz="0" w:space="0" w:color="auto"/>
          </w:divBdr>
        </w:div>
        <w:div w:id="1765688418">
          <w:marLeft w:val="480"/>
          <w:marRight w:val="0"/>
          <w:marTop w:val="0"/>
          <w:marBottom w:val="0"/>
          <w:divBdr>
            <w:top w:val="none" w:sz="0" w:space="0" w:color="auto"/>
            <w:left w:val="none" w:sz="0" w:space="0" w:color="auto"/>
            <w:bottom w:val="none" w:sz="0" w:space="0" w:color="auto"/>
            <w:right w:val="none" w:sz="0" w:space="0" w:color="auto"/>
          </w:divBdr>
        </w:div>
        <w:div w:id="1781411576">
          <w:marLeft w:val="480"/>
          <w:marRight w:val="0"/>
          <w:marTop w:val="0"/>
          <w:marBottom w:val="0"/>
          <w:divBdr>
            <w:top w:val="none" w:sz="0" w:space="0" w:color="auto"/>
            <w:left w:val="none" w:sz="0" w:space="0" w:color="auto"/>
            <w:bottom w:val="none" w:sz="0" w:space="0" w:color="auto"/>
            <w:right w:val="none" w:sz="0" w:space="0" w:color="auto"/>
          </w:divBdr>
        </w:div>
      </w:divsChild>
    </w:div>
    <w:div w:id="1409033857">
      <w:bodyDiv w:val="1"/>
      <w:marLeft w:val="0"/>
      <w:marRight w:val="0"/>
      <w:marTop w:val="0"/>
      <w:marBottom w:val="0"/>
      <w:divBdr>
        <w:top w:val="none" w:sz="0" w:space="0" w:color="auto"/>
        <w:left w:val="none" w:sz="0" w:space="0" w:color="auto"/>
        <w:bottom w:val="none" w:sz="0" w:space="0" w:color="auto"/>
        <w:right w:val="none" w:sz="0" w:space="0" w:color="auto"/>
      </w:divBdr>
      <w:divsChild>
        <w:div w:id="6762050">
          <w:marLeft w:val="480"/>
          <w:marRight w:val="0"/>
          <w:marTop w:val="0"/>
          <w:marBottom w:val="0"/>
          <w:divBdr>
            <w:top w:val="none" w:sz="0" w:space="0" w:color="auto"/>
            <w:left w:val="none" w:sz="0" w:space="0" w:color="auto"/>
            <w:bottom w:val="none" w:sz="0" w:space="0" w:color="auto"/>
            <w:right w:val="none" w:sz="0" w:space="0" w:color="auto"/>
          </w:divBdr>
        </w:div>
        <w:div w:id="21366120">
          <w:marLeft w:val="480"/>
          <w:marRight w:val="0"/>
          <w:marTop w:val="0"/>
          <w:marBottom w:val="0"/>
          <w:divBdr>
            <w:top w:val="none" w:sz="0" w:space="0" w:color="auto"/>
            <w:left w:val="none" w:sz="0" w:space="0" w:color="auto"/>
            <w:bottom w:val="none" w:sz="0" w:space="0" w:color="auto"/>
            <w:right w:val="none" w:sz="0" w:space="0" w:color="auto"/>
          </w:divBdr>
        </w:div>
        <w:div w:id="26151950">
          <w:marLeft w:val="480"/>
          <w:marRight w:val="0"/>
          <w:marTop w:val="0"/>
          <w:marBottom w:val="0"/>
          <w:divBdr>
            <w:top w:val="none" w:sz="0" w:space="0" w:color="auto"/>
            <w:left w:val="none" w:sz="0" w:space="0" w:color="auto"/>
            <w:bottom w:val="none" w:sz="0" w:space="0" w:color="auto"/>
            <w:right w:val="none" w:sz="0" w:space="0" w:color="auto"/>
          </w:divBdr>
        </w:div>
        <w:div w:id="26684349">
          <w:marLeft w:val="480"/>
          <w:marRight w:val="0"/>
          <w:marTop w:val="0"/>
          <w:marBottom w:val="0"/>
          <w:divBdr>
            <w:top w:val="none" w:sz="0" w:space="0" w:color="auto"/>
            <w:left w:val="none" w:sz="0" w:space="0" w:color="auto"/>
            <w:bottom w:val="none" w:sz="0" w:space="0" w:color="auto"/>
            <w:right w:val="none" w:sz="0" w:space="0" w:color="auto"/>
          </w:divBdr>
        </w:div>
        <w:div w:id="29695412">
          <w:marLeft w:val="480"/>
          <w:marRight w:val="0"/>
          <w:marTop w:val="0"/>
          <w:marBottom w:val="0"/>
          <w:divBdr>
            <w:top w:val="none" w:sz="0" w:space="0" w:color="auto"/>
            <w:left w:val="none" w:sz="0" w:space="0" w:color="auto"/>
            <w:bottom w:val="none" w:sz="0" w:space="0" w:color="auto"/>
            <w:right w:val="none" w:sz="0" w:space="0" w:color="auto"/>
          </w:divBdr>
        </w:div>
        <w:div w:id="31272666">
          <w:marLeft w:val="480"/>
          <w:marRight w:val="0"/>
          <w:marTop w:val="0"/>
          <w:marBottom w:val="0"/>
          <w:divBdr>
            <w:top w:val="none" w:sz="0" w:space="0" w:color="auto"/>
            <w:left w:val="none" w:sz="0" w:space="0" w:color="auto"/>
            <w:bottom w:val="none" w:sz="0" w:space="0" w:color="auto"/>
            <w:right w:val="none" w:sz="0" w:space="0" w:color="auto"/>
          </w:divBdr>
        </w:div>
        <w:div w:id="34234025">
          <w:marLeft w:val="480"/>
          <w:marRight w:val="0"/>
          <w:marTop w:val="0"/>
          <w:marBottom w:val="0"/>
          <w:divBdr>
            <w:top w:val="none" w:sz="0" w:space="0" w:color="auto"/>
            <w:left w:val="none" w:sz="0" w:space="0" w:color="auto"/>
            <w:bottom w:val="none" w:sz="0" w:space="0" w:color="auto"/>
            <w:right w:val="none" w:sz="0" w:space="0" w:color="auto"/>
          </w:divBdr>
        </w:div>
        <w:div w:id="38672102">
          <w:marLeft w:val="480"/>
          <w:marRight w:val="0"/>
          <w:marTop w:val="0"/>
          <w:marBottom w:val="0"/>
          <w:divBdr>
            <w:top w:val="none" w:sz="0" w:space="0" w:color="auto"/>
            <w:left w:val="none" w:sz="0" w:space="0" w:color="auto"/>
            <w:bottom w:val="none" w:sz="0" w:space="0" w:color="auto"/>
            <w:right w:val="none" w:sz="0" w:space="0" w:color="auto"/>
          </w:divBdr>
        </w:div>
        <w:div w:id="40133273">
          <w:marLeft w:val="480"/>
          <w:marRight w:val="0"/>
          <w:marTop w:val="0"/>
          <w:marBottom w:val="0"/>
          <w:divBdr>
            <w:top w:val="none" w:sz="0" w:space="0" w:color="auto"/>
            <w:left w:val="none" w:sz="0" w:space="0" w:color="auto"/>
            <w:bottom w:val="none" w:sz="0" w:space="0" w:color="auto"/>
            <w:right w:val="none" w:sz="0" w:space="0" w:color="auto"/>
          </w:divBdr>
        </w:div>
        <w:div w:id="40985223">
          <w:marLeft w:val="480"/>
          <w:marRight w:val="0"/>
          <w:marTop w:val="0"/>
          <w:marBottom w:val="0"/>
          <w:divBdr>
            <w:top w:val="none" w:sz="0" w:space="0" w:color="auto"/>
            <w:left w:val="none" w:sz="0" w:space="0" w:color="auto"/>
            <w:bottom w:val="none" w:sz="0" w:space="0" w:color="auto"/>
            <w:right w:val="none" w:sz="0" w:space="0" w:color="auto"/>
          </w:divBdr>
        </w:div>
        <w:div w:id="44567128">
          <w:marLeft w:val="480"/>
          <w:marRight w:val="0"/>
          <w:marTop w:val="0"/>
          <w:marBottom w:val="0"/>
          <w:divBdr>
            <w:top w:val="none" w:sz="0" w:space="0" w:color="auto"/>
            <w:left w:val="none" w:sz="0" w:space="0" w:color="auto"/>
            <w:bottom w:val="none" w:sz="0" w:space="0" w:color="auto"/>
            <w:right w:val="none" w:sz="0" w:space="0" w:color="auto"/>
          </w:divBdr>
        </w:div>
        <w:div w:id="52894062">
          <w:marLeft w:val="480"/>
          <w:marRight w:val="0"/>
          <w:marTop w:val="0"/>
          <w:marBottom w:val="0"/>
          <w:divBdr>
            <w:top w:val="none" w:sz="0" w:space="0" w:color="auto"/>
            <w:left w:val="none" w:sz="0" w:space="0" w:color="auto"/>
            <w:bottom w:val="none" w:sz="0" w:space="0" w:color="auto"/>
            <w:right w:val="none" w:sz="0" w:space="0" w:color="auto"/>
          </w:divBdr>
        </w:div>
        <w:div w:id="58019100">
          <w:marLeft w:val="480"/>
          <w:marRight w:val="0"/>
          <w:marTop w:val="0"/>
          <w:marBottom w:val="0"/>
          <w:divBdr>
            <w:top w:val="none" w:sz="0" w:space="0" w:color="auto"/>
            <w:left w:val="none" w:sz="0" w:space="0" w:color="auto"/>
            <w:bottom w:val="none" w:sz="0" w:space="0" w:color="auto"/>
            <w:right w:val="none" w:sz="0" w:space="0" w:color="auto"/>
          </w:divBdr>
        </w:div>
        <w:div w:id="58333154">
          <w:marLeft w:val="480"/>
          <w:marRight w:val="0"/>
          <w:marTop w:val="0"/>
          <w:marBottom w:val="0"/>
          <w:divBdr>
            <w:top w:val="none" w:sz="0" w:space="0" w:color="auto"/>
            <w:left w:val="none" w:sz="0" w:space="0" w:color="auto"/>
            <w:bottom w:val="none" w:sz="0" w:space="0" w:color="auto"/>
            <w:right w:val="none" w:sz="0" w:space="0" w:color="auto"/>
          </w:divBdr>
        </w:div>
        <w:div w:id="62802408">
          <w:marLeft w:val="480"/>
          <w:marRight w:val="0"/>
          <w:marTop w:val="0"/>
          <w:marBottom w:val="0"/>
          <w:divBdr>
            <w:top w:val="none" w:sz="0" w:space="0" w:color="auto"/>
            <w:left w:val="none" w:sz="0" w:space="0" w:color="auto"/>
            <w:bottom w:val="none" w:sz="0" w:space="0" w:color="auto"/>
            <w:right w:val="none" w:sz="0" w:space="0" w:color="auto"/>
          </w:divBdr>
        </w:div>
        <w:div w:id="90007841">
          <w:marLeft w:val="480"/>
          <w:marRight w:val="0"/>
          <w:marTop w:val="0"/>
          <w:marBottom w:val="0"/>
          <w:divBdr>
            <w:top w:val="none" w:sz="0" w:space="0" w:color="auto"/>
            <w:left w:val="none" w:sz="0" w:space="0" w:color="auto"/>
            <w:bottom w:val="none" w:sz="0" w:space="0" w:color="auto"/>
            <w:right w:val="none" w:sz="0" w:space="0" w:color="auto"/>
          </w:divBdr>
        </w:div>
        <w:div w:id="93985031">
          <w:marLeft w:val="480"/>
          <w:marRight w:val="0"/>
          <w:marTop w:val="0"/>
          <w:marBottom w:val="0"/>
          <w:divBdr>
            <w:top w:val="none" w:sz="0" w:space="0" w:color="auto"/>
            <w:left w:val="none" w:sz="0" w:space="0" w:color="auto"/>
            <w:bottom w:val="none" w:sz="0" w:space="0" w:color="auto"/>
            <w:right w:val="none" w:sz="0" w:space="0" w:color="auto"/>
          </w:divBdr>
        </w:div>
        <w:div w:id="133565710">
          <w:marLeft w:val="480"/>
          <w:marRight w:val="0"/>
          <w:marTop w:val="0"/>
          <w:marBottom w:val="0"/>
          <w:divBdr>
            <w:top w:val="none" w:sz="0" w:space="0" w:color="auto"/>
            <w:left w:val="none" w:sz="0" w:space="0" w:color="auto"/>
            <w:bottom w:val="none" w:sz="0" w:space="0" w:color="auto"/>
            <w:right w:val="none" w:sz="0" w:space="0" w:color="auto"/>
          </w:divBdr>
        </w:div>
        <w:div w:id="149713917">
          <w:marLeft w:val="480"/>
          <w:marRight w:val="0"/>
          <w:marTop w:val="0"/>
          <w:marBottom w:val="0"/>
          <w:divBdr>
            <w:top w:val="none" w:sz="0" w:space="0" w:color="auto"/>
            <w:left w:val="none" w:sz="0" w:space="0" w:color="auto"/>
            <w:bottom w:val="none" w:sz="0" w:space="0" w:color="auto"/>
            <w:right w:val="none" w:sz="0" w:space="0" w:color="auto"/>
          </w:divBdr>
        </w:div>
        <w:div w:id="150565167">
          <w:marLeft w:val="480"/>
          <w:marRight w:val="0"/>
          <w:marTop w:val="0"/>
          <w:marBottom w:val="0"/>
          <w:divBdr>
            <w:top w:val="none" w:sz="0" w:space="0" w:color="auto"/>
            <w:left w:val="none" w:sz="0" w:space="0" w:color="auto"/>
            <w:bottom w:val="none" w:sz="0" w:space="0" w:color="auto"/>
            <w:right w:val="none" w:sz="0" w:space="0" w:color="auto"/>
          </w:divBdr>
        </w:div>
        <w:div w:id="150608437">
          <w:marLeft w:val="480"/>
          <w:marRight w:val="0"/>
          <w:marTop w:val="0"/>
          <w:marBottom w:val="0"/>
          <w:divBdr>
            <w:top w:val="none" w:sz="0" w:space="0" w:color="auto"/>
            <w:left w:val="none" w:sz="0" w:space="0" w:color="auto"/>
            <w:bottom w:val="none" w:sz="0" w:space="0" w:color="auto"/>
            <w:right w:val="none" w:sz="0" w:space="0" w:color="auto"/>
          </w:divBdr>
        </w:div>
        <w:div w:id="172375576">
          <w:marLeft w:val="480"/>
          <w:marRight w:val="0"/>
          <w:marTop w:val="0"/>
          <w:marBottom w:val="0"/>
          <w:divBdr>
            <w:top w:val="none" w:sz="0" w:space="0" w:color="auto"/>
            <w:left w:val="none" w:sz="0" w:space="0" w:color="auto"/>
            <w:bottom w:val="none" w:sz="0" w:space="0" w:color="auto"/>
            <w:right w:val="none" w:sz="0" w:space="0" w:color="auto"/>
          </w:divBdr>
        </w:div>
        <w:div w:id="172959193">
          <w:marLeft w:val="480"/>
          <w:marRight w:val="0"/>
          <w:marTop w:val="0"/>
          <w:marBottom w:val="0"/>
          <w:divBdr>
            <w:top w:val="none" w:sz="0" w:space="0" w:color="auto"/>
            <w:left w:val="none" w:sz="0" w:space="0" w:color="auto"/>
            <w:bottom w:val="none" w:sz="0" w:space="0" w:color="auto"/>
            <w:right w:val="none" w:sz="0" w:space="0" w:color="auto"/>
          </w:divBdr>
        </w:div>
        <w:div w:id="175075483">
          <w:marLeft w:val="480"/>
          <w:marRight w:val="0"/>
          <w:marTop w:val="0"/>
          <w:marBottom w:val="0"/>
          <w:divBdr>
            <w:top w:val="none" w:sz="0" w:space="0" w:color="auto"/>
            <w:left w:val="none" w:sz="0" w:space="0" w:color="auto"/>
            <w:bottom w:val="none" w:sz="0" w:space="0" w:color="auto"/>
            <w:right w:val="none" w:sz="0" w:space="0" w:color="auto"/>
          </w:divBdr>
        </w:div>
        <w:div w:id="178587423">
          <w:marLeft w:val="480"/>
          <w:marRight w:val="0"/>
          <w:marTop w:val="0"/>
          <w:marBottom w:val="0"/>
          <w:divBdr>
            <w:top w:val="none" w:sz="0" w:space="0" w:color="auto"/>
            <w:left w:val="none" w:sz="0" w:space="0" w:color="auto"/>
            <w:bottom w:val="none" w:sz="0" w:space="0" w:color="auto"/>
            <w:right w:val="none" w:sz="0" w:space="0" w:color="auto"/>
          </w:divBdr>
        </w:div>
        <w:div w:id="178937319">
          <w:marLeft w:val="480"/>
          <w:marRight w:val="0"/>
          <w:marTop w:val="0"/>
          <w:marBottom w:val="0"/>
          <w:divBdr>
            <w:top w:val="none" w:sz="0" w:space="0" w:color="auto"/>
            <w:left w:val="none" w:sz="0" w:space="0" w:color="auto"/>
            <w:bottom w:val="none" w:sz="0" w:space="0" w:color="auto"/>
            <w:right w:val="none" w:sz="0" w:space="0" w:color="auto"/>
          </w:divBdr>
        </w:div>
        <w:div w:id="197591782">
          <w:marLeft w:val="480"/>
          <w:marRight w:val="0"/>
          <w:marTop w:val="0"/>
          <w:marBottom w:val="0"/>
          <w:divBdr>
            <w:top w:val="none" w:sz="0" w:space="0" w:color="auto"/>
            <w:left w:val="none" w:sz="0" w:space="0" w:color="auto"/>
            <w:bottom w:val="none" w:sz="0" w:space="0" w:color="auto"/>
            <w:right w:val="none" w:sz="0" w:space="0" w:color="auto"/>
          </w:divBdr>
        </w:div>
        <w:div w:id="230316556">
          <w:marLeft w:val="480"/>
          <w:marRight w:val="0"/>
          <w:marTop w:val="0"/>
          <w:marBottom w:val="0"/>
          <w:divBdr>
            <w:top w:val="none" w:sz="0" w:space="0" w:color="auto"/>
            <w:left w:val="none" w:sz="0" w:space="0" w:color="auto"/>
            <w:bottom w:val="none" w:sz="0" w:space="0" w:color="auto"/>
            <w:right w:val="none" w:sz="0" w:space="0" w:color="auto"/>
          </w:divBdr>
        </w:div>
        <w:div w:id="236020002">
          <w:marLeft w:val="480"/>
          <w:marRight w:val="0"/>
          <w:marTop w:val="0"/>
          <w:marBottom w:val="0"/>
          <w:divBdr>
            <w:top w:val="none" w:sz="0" w:space="0" w:color="auto"/>
            <w:left w:val="none" w:sz="0" w:space="0" w:color="auto"/>
            <w:bottom w:val="none" w:sz="0" w:space="0" w:color="auto"/>
            <w:right w:val="none" w:sz="0" w:space="0" w:color="auto"/>
          </w:divBdr>
        </w:div>
        <w:div w:id="258948423">
          <w:marLeft w:val="480"/>
          <w:marRight w:val="0"/>
          <w:marTop w:val="0"/>
          <w:marBottom w:val="0"/>
          <w:divBdr>
            <w:top w:val="none" w:sz="0" w:space="0" w:color="auto"/>
            <w:left w:val="none" w:sz="0" w:space="0" w:color="auto"/>
            <w:bottom w:val="none" w:sz="0" w:space="0" w:color="auto"/>
            <w:right w:val="none" w:sz="0" w:space="0" w:color="auto"/>
          </w:divBdr>
        </w:div>
        <w:div w:id="265381554">
          <w:marLeft w:val="480"/>
          <w:marRight w:val="0"/>
          <w:marTop w:val="0"/>
          <w:marBottom w:val="0"/>
          <w:divBdr>
            <w:top w:val="none" w:sz="0" w:space="0" w:color="auto"/>
            <w:left w:val="none" w:sz="0" w:space="0" w:color="auto"/>
            <w:bottom w:val="none" w:sz="0" w:space="0" w:color="auto"/>
            <w:right w:val="none" w:sz="0" w:space="0" w:color="auto"/>
          </w:divBdr>
        </w:div>
        <w:div w:id="269513099">
          <w:marLeft w:val="480"/>
          <w:marRight w:val="0"/>
          <w:marTop w:val="0"/>
          <w:marBottom w:val="0"/>
          <w:divBdr>
            <w:top w:val="none" w:sz="0" w:space="0" w:color="auto"/>
            <w:left w:val="none" w:sz="0" w:space="0" w:color="auto"/>
            <w:bottom w:val="none" w:sz="0" w:space="0" w:color="auto"/>
            <w:right w:val="none" w:sz="0" w:space="0" w:color="auto"/>
          </w:divBdr>
        </w:div>
        <w:div w:id="274875367">
          <w:marLeft w:val="480"/>
          <w:marRight w:val="0"/>
          <w:marTop w:val="0"/>
          <w:marBottom w:val="0"/>
          <w:divBdr>
            <w:top w:val="none" w:sz="0" w:space="0" w:color="auto"/>
            <w:left w:val="none" w:sz="0" w:space="0" w:color="auto"/>
            <w:bottom w:val="none" w:sz="0" w:space="0" w:color="auto"/>
            <w:right w:val="none" w:sz="0" w:space="0" w:color="auto"/>
          </w:divBdr>
        </w:div>
        <w:div w:id="275334705">
          <w:marLeft w:val="480"/>
          <w:marRight w:val="0"/>
          <w:marTop w:val="0"/>
          <w:marBottom w:val="0"/>
          <w:divBdr>
            <w:top w:val="none" w:sz="0" w:space="0" w:color="auto"/>
            <w:left w:val="none" w:sz="0" w:space="0" w:color="auto"/>
            <w:bottom w:val="none" w:sz="0" w:space="0" w:color="auto"/>
            <w:right w:val="none" w:sz="0" w:space="0" w:color="auto"/>
          </w:divBdr>
        </w:div>
        <w:div w:id="276329713">
          <w:marLeft w:val="480"/>
          <w:marRight w:val="0"/>
          <w:marTop w:val="0"/>
          <w:marBottom w:val="0"/>
          <w:divBdr>
            <w:top w:val="none" w:sz="0" w:space="0" w:color="auto"/>
            <w:left w:val="none" w:sz="0" w:space="0" w:color="auto"/>
            <w:bottom w:val="none" w:sz="0" w:space="0" w:color="auto"/>
            <w:right w:val="none" w:sz="0" w:space="0" w:color="auto"/>
          </w:divBdr>
        </w:div>
        <w:div w:id="279730891">
          <w:marLeft w:val="480"/>
          <w:marRight w:val="0"/>
          <w:marTop w:val="0"/>
          <w:marBottom w:val="0"/>
          <w:divBdr>
            <w:top w:val="none" w:sz="0" w:space="0" w:color="auto"/>
            <w:left w:val="none" w:sz="0" w:space="0" w:color="auto"/>
            <w:bottom w:val="none" w:sz="0" w:space="0" w:color="auto"/>
            <w:right w:val="none" w:sz="0" w:space="0" w:color="auto"/>
          </w:divBdr>
        </w:div>
        <w:div w:id="280187918">
          <w:marLeft w:val="480"/>
          <w:marRight w:val="0"/>
          <w:marTop w:val="0"/>
          <w:marBottom w:val="0"/>
          <w:divBdr>
            <w:top w:val="none" w:sz="0" w:space="0" w:color="auto"/>
            <w:left w:val="none" w:sz="0" w:space="0" w:color="auto"/>
            <w:bottom w:val="none" w:sz="0" w:space="0" w:color="auto"/>
            <w:right w:val="none" w:sz="0" w:space="0" w:color="auto"/>
          </w:divBdr>
        </w:div>
        <w:div w:id="322972316">
          <w:marLeft w:val="480"/>
          <w:marRight w:val="0"/>
          <w:marTop w:val="0"/>
          <w:marBottom w:val="0"/>
          <w:divBdr>
            <w:top w:val="none" w:sz="0" w:space="0" w:color="auto"/>
            <w:left w:val="none" w:sz="0" w:space="0" w:color="auto"/>
            <w:bottom w:val="none" w:sz="0" w:space="0" w:color="auto"/>
            <w:right w:val="none" w:sz="0" w:space="0" w:color="auto"/>
          </w:divBdr>
        </w:div>
        <w:div w:id="329678000">
          <w:marLeft w:val="480"/>
          <w:marRight w:val="0"/>
          <w:marTop w:val="0"/>
          <w:marBottom w:val="0"/>
          <w:divBdr>
            <w:top w:val="none" w:sz="0" w:space="0" w:color="auto"/>
            <w:left w:val="none" w:sz="0" w:space="0" w:color="auto"/>
            <w:bottom w:val="none" w:sz="0" w:space="0" w:color="auto"/>
            <w:right w:val="none" w:sz="0" w:space="0" w:color="auto"/>
          </w:divBdr>
        </w:div>
        <w:div w:id="333336014">
          <w:marLeft w:val="480"/>
          <w:marRight w:val="0"/>
          <w:marTop w:val="0"/>
          <w:marBottom w:val="0"/>
          <w:divBdr>
            <w:top w:val="none" w:sz="0" w:space="0" w:color="auto"/>
            <w:left w:val="none" w:sz="0" w:space="0" w:color="auto"/>
            <w:bottom w:val="none" w:sz="0" w:space="0" w:color="auto"/>
            <w:right w:val="none" w:sz="0" w:space="0" w:color="auto"/>
          </w:divBdr>
        </w:div>
        <w:div w:id="350954202">
          <w:marLeft w:val="480"/>
          <w:marRight w:val="0"/>
          <w:marTop w:val="0"/>
          <w:marBottom w:val="0"/>
          <w:divBdr>
            <w:top w:val="none" w:sz="0" w:space="0" w:color="auto"/>
            <w:left w:val="none" w:sz="0" w:space="0" w:color="auto"/>
            <w:bottom w:val="none" w:sz="0" w:space="0" w:color="auto"/>
            <w:right w:val="none" w:sz="0" w:space="0" w:color="auto"/>
          </w:divBdr>
        </w:div>
        <w:div w:id="387192510">
          <w:marLeft w:val="480"/>
          <w:marRight w:val="0"/>
          <w:marTop w:val="0"/>
          <w:marBottom w:val="0"/>
          <w:divBdr>
            <w:top w:val="none" w:sz="0" w:space="0" w:color="auto"/>
            <w:left w:val="none" w:sz="0" w:space="0" w:color="auto"/>
            <w:bottom w:val="none" w:sz="0" w:space="0" w:color="auto"/>
            <w:right w:val="none" w:sz="0" w:space="0" w:color="auto"/>
          </w:divBdr>
        </w:div>
        <w:div w:id="412360427">
          <w:marLeft w:val="480"/>
          <w:marRight w:val="0"/>
          <w:marTop w:val="0"/>
          <w:marBottom w:val="0"/>
          <w:divBdr>
            <w:top w:val="none" w:sz="0" w:space="0" w:color="auto"/>
            <w:left w:val="none" w:sz="0" w:space="0" w:color="auto"/>
            <w:bottom w:val="none" w:sz="0" w:space="0" w:color="auto"/>
            <w:right w:val="none" w:sz="0" w:space="0" w:color="auto"/>
          </w:divBdr>
        </w:div>
        <w:div w:id="413472201">
          <w:marLeft w:val="480"/>
          <w:marRight w:val="0"/>
          <w:marTop w:val="0"/>
          <w:marBottom w:val="0"/>
          <w:divBdr>
            <w:top w:val="none" w:sz="0" w:space="0" w:color="auto"/>
            <w:left w:val="none" w:sz="0" w:space="0" w:color="auto"/>
            <w:bottom w:val="none" w:sz="0" w:space="0" w:color="auto"/>
            <w:right w:val="none" w:sz="0" w:space="0" w:color="auto"/>
          </w:divBdr>
        </w:div>
        <w:div w:id="415784241">
          <w:marLeft w:val="480"/>
          <w:marRight w:val="0"/>
          <w:marTop w:val="0"/>
          <w:marBottom w:val="0"/>
          <w:divBdr>
            <w:top w:val="none" w:sz="0" w:space="0" w:color="auto"/>
            <w:left w:val="none" w:sz="0" w:space="0" w:color="auto"/>
            <w:bottom w:val="none" w:sz="0" w:space="0" w:color="auto"/>
            <w:right w:val="none" w:sz="0" w:space="0" w:color="auto"/>
          </w:divBdr>
        </w:div>
        <w:div w:id="418061734">
          <w:marLeft w:val="480"/>
          <w:marRight w:val="0"/>
          <w:marTop w:val="0"/>
          <w:marBottom w:val="0"/>
          <w:divBdr>
            <w:top w:val="none" w:sz="0" w:space="0" w:color="auto"/>
            <w:left w:val="none" w:sz="0" w:space="0" w:color="auto"/>
            <w:bottom w:val="none" w:sz="0" w:space="0" w:color="auto"/>
            <w:right w:val="none" w:sz="0" w:space="0" w:color="auto"/>
          </w:divBdr>
        </w:div>
        <w:div w:id="420226403">
          <w:marLeft w:val="480"/>
          <w:marRight w:val="0"/>
          <w:marTop w:val="0"/>
          <w:marBottom w:val="0"/>
          <w:divBdr>
            <w:top w:val="none" w:sz="0" w:space="0" w:color="auto"/>
            <w:left w:val="none" w:sz="0" w:space="0" w:color="auto"/>
            <w:bottom w:val="none" w:sz="0" w:space="0" w:color="auto"/>
            <w:right w:val="none" w:sz="0" w:space="0" w:color="auto"/>
          </w:divBdr>
        </w:div>
        <w:div w:id="425273105">
          <w:marLeft w:val="480"/>
          <w:marRight w:val="0"/>
          <w:marTop w:val="0"/>
          <w:marBottom w:val="0"/>
          <w:divBdr>
            <w:top w:val="none" w:sz="0" w:space="0" w:color="auto"/>
            <w:left w:val="none" w:sz="0" w:space="0" w:color="auto"/>
            <w:bottom w:val="none" w:sz="0" w:space="0" w:color="auto"/>
            <w:right w:val="none" w:sz="0" w:space="0" w:color="auto"/>
          </w:divBdr>
        </w:div>
        <w:div w:id="440341379">
          <w:marLeft w:val="480"/>
          <w:marRight w:val="0"/>
          <w:marTop w:val="0"/>
          <w:marBottom w:val="0"/>
          <w:divBdr>
            <w:top w:val="none" w:sz="0" w:space="0" w:color="auto"/>
            <w:left w:val="none" w:sz="0" w:space="0" w:color="auto"/>
            <w:bottom w:val="none" w:sz="0" w:space="0" w:color="auto"/>
            <w:right w:val="none" w:sz="0" w:space="0" w:color="auto"/>
          </w:divBdr>
        </w:div>
        <w:div w:id="463470759">
          <w:marLeft w:val="480"/>
          <w:marRight w:val="0"/>
          <w:marTop w:val="0"/>
          <w:marBottom w:val="0"/>
          <w:divBdr>
            <w:top w:val="none" w:sz="0" w:space="0" w:color="auto"/>
            <w:left w:val="none" w:sz="0" w:space="0" w:color="auto"/>
            <w:bottom w:val="none" w:sz="0" w:space="0" w:color="auto"/>
            <w:right w:val="none" w:sz="0" w:space="0" w:color="auto"/>
          </w:divBdr>
        </w:div>
        <w:div w:id="466557545">
          <w:marLeft w:val="480"/>
          <w:marRight w:val="0"/>
          <w:marTop w:val="0"/>
          <w:marBottom w:val="0"/>
          <w:divBdr>
            <w:top w:val="none" w:sz="0" w:space="0" w:color="auto"/>
            <w:left w:val="none" w:sz="0" w:space="0" w:color="auto"/>
            <w:bottom w:val="none" w:sz="0" w:space="0" w:color="auto"/>
            <w:right w:val="none" w:sz="0" w:space="0" w:color="auto"/>
          </w:divBdr>
        </w:div>
        <w:div w:id="469590381">
          <w:marLeft w:val="480"/>
          <w:marRight w:val="0"/>
          <w:marTop w:val="0"/>
          <w:marBottom w:val="0"/>
          <w:divBdr>
            <w:top w:val="none" w:sz="0" w:space="0" w:color="auto"/>
            <w:left w:val="none" w:sz="0" w:space="0" w:color="auto"/>
            <w:bottom w:val="none" w:sz="0" w:space="0" w:color="auto"/>
            <w:right w:val="none" w:sz="0" w:space="0" w:color="auto"/>
          </w:divBdr>
        </w:div>
        <w:div w:id="476533813">
          <w:marLeft w:val="480"/>
          <w:marRight w:val="0"/>
          <w:marTop w:val="0"/>
          <w:marBottom w:val="0"/>
          <w:divBdr>
            <w:top w:val="none" w:sz="0" w:space="0" w:color="auto"/>
            <w:left w:val="none" w:sz="0" w:space="0" w:color="auto"/>
            <w:bottom w:val="none" w:sz="0" w:space="0" w:color="auto"/>
            <w:right w:val="none" w:sz="0" w:space="0" w:color="auto"/>
          </w:divBdr>
        </w:div>
        <w:div w:id="489098377">
          <w:marLeft w:val="480"/>
          <w:marRight w:val="0"/>
          <w:marTop w:val="0"/>
          <w:marBottom w:val="0"/>
          <w:divBdr>
            <w:top w:val="none" w:sz="0" w:space="0" w:color="auto"/>
            <w:left w:val="none" w:sz="0" w:space="0" w:color="auto"/>
            <w:bottom w:val="none" w:sz="0" w:space="0" w:color="auto"/>
            <w:right w:val="none" w:sz="0" w:space="0" w:color="auto"/>
          </w:divBdr>
        </w:div>
        <w:div w:id="500122432">
          <w:marLeft w:val="480"/>
          <w:marRight w:val="0"/>
          <w:marTop w:val="0"/>
          <w:marBottom w:val="0"/>
          <w:divBdr>
            <w:top w:val="none" w:sz="0" w:space="0" w:color="auto"/>
            <w:left w:val="none" w:sz="0" w:space="0" w:color="auto"/>
            <w:bottom w:val="none" w:sz="0" w:space="0" w:color="auto"/>
            <w:right w:val="none" w:sz="0" w:space="0" w:color="auto"/>
          </w:divBdr>
        </w:div>
        <w:div w:id="502281458">
          <w:marLeft w:val="480"/>
          <w:marRight w:val="0"/>
          <w:marTop w:val="0"/>
          <w:marBottom w:val="0"/>
          <w:divBdr>
            <w:top w:val="none" w:sz="0" w:space="0" w:color="auto"/>
            <w:left w:val="none" w:sz="0" w:space="0" w:color="auto"/>
            <w:bottom w:val="none" w:sz="0" w:space="0" w:color="auto"/>
            <w:right w:val="none" w:sz="0" w:space="0" w:color="auto"/>
          </w:divBdr>
        </w:div>
        <w:div w:id="513761735">
          <w:marLeft w:val="480"/>
          <w:marRight w:val="0"/>
          <w:marTop w:val="0"/>
          <w:marBottom w:val="0"/>
          <w:divBdr>
            <w:top w:val="none" w:sz="0" w:space="0" w:color="auto"/>
            <w:left w:val="none" w:sz="0" w:space="0" w:color="auto"/>
            <w:bottom w:val="none" w:sz="0" w:space="0" w:color="auto"/>
            <w:right w:val="none" w:sz="0" w:space="0" w:color="auto"/>
          </w:divBdr>
        </w:div>
        <w:div w:id="533612597">
          <w:marLeft w:val="480"/>
          <w:marRight w:val="0"/>
          <w:marTop w:val="0"/>
          <w:marBottom w:val="0"/>
          <w:divBdr>
            <w:top w:val="none" w:sz="0" w:space="0" w:color="auto"/>
            <w:left w:val="none" w:sz="0" w:space="0" w:color="auto"/>
            <w:bottom w:val="none" w:sz="0" w:space="0" w:color="auto"/>
            <w:right w:val="none" w:sz="0" w:space="0" w:color="auto"/>
          </w:divBdr>
        </w:div>
        <w:div w:id="535970060">
          <w:marLeft w:val="480"/>
          <w:marRight w:val="0"/>
          <w:marTop w:val="0"/>
          <w:marBottom w:val="0"/>
          <w:divBdr>
            <w:top w:val="none" w:sz="0" w:space="0" w:color="auto"/>
            <w:left w:val="none" w:sz="0" w:space="0" w:color="auto"/>
            <w:bottom w:val="none" w:sz="0" w:space="0" w:color="auto"/>
            <w:right w:val="none" w:sz="0" w:space="0" w:color="auto"/>
          </w:divBdr>
        </w:div>
        <w:div w:id="554973195">
          <w:marLeft w:val="480"/>
          <w:marRight w:val="0"/>
          <w:marTop w:val="0"/>
          <w:marBottom w:val="0"/>
          <w:divBdr>
            <w:top w:val="none" w:sz="0" w:space="0" w:color="auto"/>
            <w:left w:val="none" w:sz="0" w:space="0" w:color="auto"/>
            <w:bottom w:val="none" w:sz="0" w:space="0" w:color="auto"/>
            <w:right w:val="none" w:sz="0" w:space="0" w:color="auto"/>
          </w:divBdr>
        </w:div>
        <w:div w:id="562719491">
          <w:marLeft w:val="480"/>
          <w:marRight w:val="0"/>
          <w:marTop w:val="0"/>
          <w:marBottom w:val="0"/>
          <w:divBdr>
            <w:top w:val="none" w:sz="0" w:space="0" w:color="auto"/>
            <w:left w:val="none" w:sz="0" w:space="0" w:color="auto"/>
            <w:bottom w:val="none" w:sz="0" w:space="0" w:color="auto"/>
            <w:right w:val="none" w:sz="0" w:space="0" w:color="auto"/>
          </w:divBdr>
        </w:div>
        <w:div w:id="568921328">
          <w:marLeft w:val="480"/>
          <w:marRight w:val="0"/>
          <w:marTop w:val="0"/>
          <w:marBottom w:val="0"/>
          <w:divBdr>
            <w:top w:val="none" w:sz="0" w:space="0" w:color="auto"/>
            <w:left w:val="none" w:sz="0" w:space="0" w:color="auto"/>
            <w:bottom w:val="none" w:sz="0" w:space="0" w:color="auto"/>
            <w:right w:val="none" w:sz="0" w:space="0" w:color="auto"/>
          </w:divBdr>
        </w:div>
        <w:div w:id="583302905">
          <w:marLeft w:val="480"/>
          <w:marRight w:val="0"/>
          <w:marTop w:val="0"/>
          <w:marBottom w:val="0"/>
          <w:divBdr>
            <w:top w:val="none" w:sz="0" w:space="0" w:color="auto"/>
            <w:left w:val="none" w:sz="0" w:space="0" w:color="auto"/>
            <w:bottom w:val="none" w:sz="0" w:space="0" w:color="auto"/>
            <w:right w:val="none" w:sz="0" w:space="0" w:color="auto"/>
          </w:divBdr>
        </w:div>
        <w:div w:id="594901545">
          <w:marLeft w:val="480"/>
          <w:marRight w:val="0"/>
          <w:marTop w:val="0"/>
          <w:marBottom w:val="0"/>
          <w:divBdr>
            <w:top w:val="none" w:sz="0" w:space="0" w:color="auto"/>
            <w:left w:val="none" w:sz="0" w:space="0" w:color="auto"/>
            <w:bottom w:val="none" w:sz="0" w:space="0" w:color="auto"/>
            <w:right w:val="none" w:sz="0" w:space="0" w:color="auto"/>
          </w:divBdr>
        </w:div>
        <w:div w:id="605505571">
          <w:marLeft w:val="480"/>
          <w:marRight w:val="0"/>
          <w:marTop w:val="0"/>
          <w:marBottom w:val="0"/>
          <w:divBdr>
            <w:top w:val="none" w:sz="0" w:space="0" w:color="auto"/>
            <w:left w:val="none" w:sz="0" w:space="0" w:color="auto"/>
            <w:bottom w:val="none" w:sz="0" w:space="0" w:color="auto"/>
            <w:right w:val="none" w:sz="0" w:space="0" w:color="auto"/>
          </w:divBdr>
        </w:div>
        <w:div w:id="627468331">
          <w:marLeft w:val="480"/>
          <w:marRight w:val="0"/>
          <w:marTop w:val="0"/>
          <w:marBottom w:val="0"/>
          <w:divBdr>
            <w:top w:val="none" w:sz="0" w:space="0" w:color="auto"/>
            <w:left w:val="none" w:sz="0" w:space="0" w:color="auto"/>
            <w:bottom w:val="none" w:sz="0" w:space="0" w:color="auto"/>
            <w:right w:val="none" w:sz="0" w:space="0" w:color="auto"/>
          </w:divBdr>
        </w:div>
        <w:div w:id="638654566">
          <w:marLeft w:val="480"/>
          <w:marRight w:val="0"/>
          <w:marTop w:val="0"/>
          <w:marBottom w:val="0"/>
          <w:divBdr>
            <w:top w:val="none" w:sz="0" w:space="0" w:color="auto"/>
            <w:left w:val="none" w:sz="0" w:space="0" w:color="auto"/>
            <w:bottom w:val="none" w:sz="0" w:space="0" w:color="auto"/>
            <w:right w:val="none" w:sz="0" w:space="0" w:color="auto"/>
          </w:divBdr>
        </w:div>
        <w:div w:id="640497726">
          <w:marLeft w:val="480"/>
          <w:marRight w:val="0"/>
          <w:marTop w:val="0"/>
          <w:marBottom w:val="0"/>
          <w:divBdr>
            <w:top w:val="none" w:sz="0" w:space="0" w:color="auto"/>
            <w:left w:val="none" w:sz="0" w:space="0" w:color="auto"/>
            <w:bottom w:val="none" w:sz="0" w:space="0" w:color="auto"/>
            <w:right w:val="none" w:sz="0" w:space="0" w:color="auto"/>
          </w:divBdr>
        </w:div>
        <w:div w:id="640965738">
          <w:marLeft w:val="480"/>
          <w:marRight w:val="0"/>
          <w:marTop w:val="0"/>
          <w:marBottom w:val="0"/>
          <w:divBdr>
            <w:top w:val="none" w:sz="0" w:space="0" w:color="auto"/>
            <w:left w:val="none" w:sz="0" w:space="0" w:color="auto"/>
            <w:bottom w:val="none" w:sz="0" w:space="0" w:color="auto"/>
            <w:right w:val="none" w:sz="0" w:space="0" w:color="auto"/>
          </w:divBdr>
        </w:div>
        <w:div w:id="645626077">
          <w:marLeft w:val="480"/>
          <w:marRight w:val="0"/>
          <w:marTop w:val="0"/>
          <w:marBottom w:val="0"/>
          <w:divBdr>
            <w:top w:val="none" w:sz="0" w:space="0" w:color="auto"/>
            <w:left w:val="none" w:sz="0" w:space="0" w:color="auto"/>
            <w:bottom w:val="none" w:sz="0" w:space="0" w:color="auto"/>
            <w:right w:val="none" w:sz="0" w:space="0" w:color="auto"/>
          </w:divBdr>
        </w:div>
        <w:div w:id="665328124">
          <w:marLeft w:val="480"/>
          <w:marRight w:val="0"/>
          <w:marTop w:val="0"/>
          <w:marBottom w:val="0"/>
          <w:divBdr>
            <w:top w:val="none" w:sz="0" w:space="0" w:color="auto"/>
            <w:left w:val="none" w:sz="0" w:space="0" w:color="auto"/>
            <w:bottom w:val="none" w:sz="0" w:space="0" w:color="auto"/>
            <w:right w:val="none" w:sz="0" w:space="0" w:color="auto"/>
          </w:divBdr>
        </w:div>
        <w:div w:id="668562008">
          <w:marLeft w:val="480"/>
          <w:marRight w:val="0"/>
          <w:marTop w:val="0"/>
          <w:marBottom w:val="0"/>
          <w:divBdr>
            <w:top w:val="none" w:sz="0" w:space="0" w:color="auto"/>
            <w:left w:val="none" w:sz="0" w:space="0" w:color="auto"/>
            <w:bottom w:val="none" w:sz="0" w:space="0" w:color="auto"/>
            <w:right w:val="none" w:sz="0" w:space="0" w:color="auto"/>
          </w:divBdr>
        </w:div>
        <w:div w:id="678118954">
          <w:marLeft w:val="480"/>
          <w:marRight w:val="0"/>
          <w:marTop w:val="0"/>
          <w:marBottom w:val="0"/>
          <w:divBdr>
            <w:top w:val="none" w:sz="0" w:space="0" w:color="auto"/>
            <w:left w:val="none" w:sz="0" w:space="0" w:color="auto"/>
            <w:bottom w:val="none" w:sz="0" w:space="0" w:color="auto"/>
            <w:right w:val="none" w:sz="0" w:space="0" w:color="auto"/>
          </w:divBdr>
        </w:div>
        <w:div w:id="688021837">
          <w:marLeft w:val="480"/>
          <w:marRight w:val="0"/>
          <w:marTop w:val="0"/>
          <w:marBottom w:val="0"/>
          <w:divBdr>
            <w:top w:val="none" w:sz="0" w:space="0" w:color="auto"/>
            <w:left w:val="none" w:sz="0" w:space="0" w:color="auto"/>
            <w:bottom w:val="none" w:sz="0" w:space="0" w:color="auto"/>
            <w:right w:val="none" w:sz="0" w:space="0" w:color="auto"/>
          </w:divBdr>
        </w:div>
        <w:div w:id="726806893">
          <w:marLeft w:val="480"/>
          <w:marRight w:val="0"/>
          <w:marTop w:val="0"/>
          <w:marBottom w:val="0"/>
          <w:divBdr>
            <w:top w:val="none" w:sz="0" w:space="0" w:color="auto"/>
            <w:left w:val="none" w:sz="0" w:space="0" w:color="auto"/>
            <w:bottom w:val="none" w:sz="0" w:space="0" w:color="auto"/>
            <w:right w:val="none" w:sz="0" w:space="0" w:color="auto"/>
          </w:divBdr>
        </w:div>
        <w:div w:id="729310383">
          <w:marLeft w:val="480"/>
          <w:marRight w:val="0"/>
          <w:marTop w:val="0"/>
          <w:marBottom w:val="0"/>
          <w:divBdr>
            <w:top w:val="none" w:sz="0" w:space="0" w:color="auto"/>
            <w:left w:val="none" w:sz="0" w:space="0" w:color="auto"/>
            <w:bottom w:val="none" w:sz="0" w:space="0" w:color="auto"/>
            <w:right w:val="none" w:sz="0" w:space="0" w:color="auto"/>
          </w:divBdr>
        </w:div>
        <w:div w:id="754864569">
          <w:marLeft w:val="480"/>
          <w:marRight w:val="0"/>
          <w:marTop w:val="0"/>
          <w:marBottom w:val="0"/>
          <w:divBdr>
            <w:top w:val="none" w:sz="0" w:space="0" w:color="auto"/>
            <w:left w:val="none" w:sz="0" w:space="0" w:color="auto"/>
            <w:bottom w:val="none" w:sz="0" w:space="0" w:color="auto"/>
            <w:right w:val="none" w:sz="0" w:space="0" w:color="auto"/>
          </w:divBdr>
        </w:div>
        <w:div w:id="755437542">
          <w:marLeft w:val="480"/>
          <w:marRight w:val="0"/>
          <w:marTop w:val="0"/>
          <w:marBottom w:val="0"/>
          <w:divBdr>
            <w:top w:val="none" w:sz="0" w:space="0" w:color="auto"/>
            <w:left w:val="none" w:sz="0" w:space="0" w:color="auto"/>
            <w:bottom w:val="none" w:sz="0" w:space="0" w:color="auto"/>
            <w:right w:val="none" w:sz="0" w:space="0" w:color="auto"/>
          </w:divBdr>
        </w:div>
        <w:div w:id="761102195">
          <w:marLeft w:val="480"/>
          <w:marRight w:val="0"/>
          <w:marTop w:val="0"/>
          <w:marBottom w:val="0"/>
          <w:divBdr>
            <w:top w:val="none" w:sz="0" w:space="0" w:color="auto"/>
            <w:left w:val="none" w:sz="0" w:space="0" w:color="auto"/>
            <w:bottom w:val="none" w:sz="0" w:space="0" w:color="auto"/>
            <w:right w:val="none" w:sz="0" w:space="0" w:color="auto"/>
          </w:divBdr>
        </w:div>
        <w:div w:id="764694054">
          <w:marLeft w:val="480"/>
          <w:marRight w:val="0"/>
          <w:marTop w:val="0"/>
          <w:marBottom w:val="0"/>
          <w:divBdr>
            <w:top w:val="none" w:sz="0" w:space="0" w:color="auto"/>
            <w:left w:val="none" w:sz="0" w:space="0" w:color="auto"/>
            <w:bottom w:val="none" w:sz="0" w:space="0" w:color="auto"/>
            <w:right w:val="none" w:sz="0" w:space="0" w:color="auto"/>
          </w:divBdr>
        </w:div>
        <w:div w:id="766536066">
          <w:marLeft w:val="480"/>
          <w:marRight w:val="0"/>
          <w:marTop w:val="0"/>
          <w:marBottom w:val="0"/>
          <w:divBdr>
            <w:top w:val="none" w:sz="0" w:space="0" w:color="auto"/>
            <w:left w:val="none" w:sz="0" w:space="0" w:color="auto"/>
            <w:bottom w:val="none" w:sz="0" w:space="0" w:color="auto"/>
            <w:right w:val="none" w:sz="0" w:space="0" w:color="auto"/>
          </w:divBdr>
        </w:div>
        <w:div w:id="769083972">
          <w:marLeft w:val="480"/>
          <w:marRight w:val="0"/>
          <w:marTop w:val="0"/>
          <w:marBottom w:val="0"/>
          <w:divBdr>
            <w:top w:val="none" w:sz="0" w:space="0" w:color="auto"/>
            <w:left w:val="none" w:sz="0" w:space="0" w:color="auto"/>
            <w:bottom w:val="none" w:sz="0" w:space="0" w:color="auto"/>
            <w:right w:val="none" w:sz="0" w:space="0" w:color="auto"/>
          </w:divBdr>
        </w:div>
        <w:div w:id="781997818">
          <w:marLeft w:val="480"/>
          <w:marRight w:val="0"/>
          <w:marTop w:val="0"/>
          <w:marBottom w:val="0"/>
          <w:divBdr>
            <w:top w:val="none" w:sz="0" w:space="0" w:color="auto"/>
            <w:left w:val="none" w:sz="0" w:space="0" w:color="auto"/>
            <w:bottom w:val="none" w:sz="0" w:space="0" w:color="auto"/>
            <w:right w:val="none" w:sz="0" w:space="0" w:color="auto"/>
          </w:divBdr>
        </w:div>
        <w:div w:id="784036181">
          <w:marLeft w:val="480"/>
          <w:marRight w:val="0"/>
          <w:marTop w:val="0"/>
          <w:marBottom w:val="0"/>
          <w:divBdr>
            <w:top w:val="none" w:sz="0" w:space="0" w:color="auto"/>
            <w:left w:val="none" w:sz="0" w:space="0" w:color="auto"/>
            <w:bottom w:val="none" w:sz="0" w:space="0" w:color="auto"/>
            <w:right w:val="none" w:sz="0" w:space="0" w:color="auto"/>
          </w:divBdr>
        </w:div>
        <w:div w:id="801773253">
          <w:marLeft w:val="480"/>
          <w:marRight w:val="0"/>
          <w:marTop w:val="0"/>
          <w:marBottom w:val="0"/>
          <w:divBdr>
            <w:top w:val="none" w:sz="0" w:space="0" w:color="auto"/>
            <w:left w:val="none" w:sz="0" w:space="0" w:color="auto"/>
            <w:bottom w:val="none" w:sz="0" w:space="0" w:color="auto"/>
            <w:right w:val="none" w:sz="0" w:space="0" w:color="auto"/>
          </w:divBdr>
        </w:div>
        <w:div w:id="809250524">
          <w:marLeft w:val="480"/>
          <w:marRight w:val="0"/>
          <w:marTop w:val="0"/>
          <w:marBottom w:val="0"/>
          <w:divBdr>
            <w:top w:val="none" w:sz="0" w:space="0" w:color="auto"/>
            <w:left w:val="none" w:sz="0" w:space="0" w:color="auto"/>
            <w:bottom w:val="none" w:sz="0" w:space="0" w:color="auto"/>
            <w:right w:val="none" w:sz="0" w:space="0" w:color="auto"/>
          </w:divBdr>
        </w:div>
        <w:div w:id="828405929">
          <w:marLeft w:val="480"/>
          <w:marRight w:val="0"/>
          <w:marTop w:val="0"/>
          <w:marBottom w:val="0"/>
          <w:divBdr>
            <w:top w:val="none" w:sz="0" w:space="0" w:color="auto"/>
            <w:left w:val="none" w:sz="0" w:space="0" w:color="auto"/>
            <w:bottom w:val="none" w:sz="0" w:space="0" w:color="auto"/>
            <w:right w:val="none" w:sz="0" w:space="0" w:color="auto"/>
          </w:divBdr>
        </w:div>
        <w:div w:id="838695066">
          <w:marLeft w:val="480"/>
          <w:marRight w:val="0"/>
          <w:marTop w:val="0"/>
          <w:marBottom w:val="0"/>
          <w:divBdr>
            <w:top w:val="none" w:sz="0" w:space="0" w:color="auto"/>
            <w:left w:val="none" w:sz="0" w:space="0" w:color="auto"/>
            <w:bottom w:val="none" w:sz="0" w:space="0" w:color="auto"/>
            <w:right w:val="none" w:sz="0" w:space="0" w:color="auto"/>
          </w:divBdr>
        </w:div>
        <w:div w:id="839389365">
          <w:marLeft w:val="480"/>
          <w:marRight w:val="0"/>
          <w:marTop w:val="0"/>
          <w:marBottom w:val="0"/>
          <w:divBdr>
            <w:top w:val="none" w:sz="0" w:space="0" w:color="auto"/>
            <w:left w:val="none" w:sz="0" w:space="0" w:color="auto"/>
            <w:bottom w:val="none" w:sz="0" w:space="0" w:color="auto"/>
            <w:right w:val="none" w:sz="0" w:space="0" w:color="auto"/>
          </w:divBdr>
        </w:div>
        <w:div w:id="848953847">
          <w:marLeft w:val="480"/>
          <w:marRight w:val="0"/>
          <w:marTop w:val="0"/>
          <w:marBottom w:val="0"/>
          <w:divBdr>
            <w:top w:val="none" w:sz="0" w:space="0" w:color="auto"/>
            <w:left w:val="none" w:sz="0" w:space="0" w:color="auto"/>
            <w:bottom w:val="none" w:sz="0" w:space="0" w:color="auto"/>
            <w:right w:val="none" w:sz="0" w:space="0" w:color="auto"/>
          </w:divBdr>
        </w:div>
        <w:div w:id="859587106">
          <w:marLeft w:val="480"/>
          <w:marRight w:val="0"/>
          <w:marTop w:val="0"/>
          <w:marBottom w:val="0"/>
          <w:divBdr>
            <w:top w:val="none" w:sz="0" w:space="0" w:color="auto"/>
            <w:left w:val="none" w:sz="0" w:space="0" w:color="auto"/>
            <w:bottom w:val="none" w:sz="0" w:space="0" w:color="auto"/>
            <w:right w:val="none" w:sz="0" w:space="0" w:color="auto"/>
          </w:divBdr>
        </w:div>
        <w:div w:id="860702204">
          <w:marLeft w:val="480"/>
          <w:marRight w:val="0"/>
          <w:marTop w:val="0"/>
          <w:marBottom w:val="0"/>
          <w:divBdr>
            <w:top w:val="none" w:sz="0" w:space="0" w:color="auto"/>
            <w:left w:val="none" w:sz="0" w:space="0" w:color="auto"/>
            <w:bottom w:val="none" w:sz="0" w:space="0" w:color="auto"/>
            <w:right w:val="none" w:sz="0" w:space="0" w:color="auto"/>
          </w:divBdr>
        </w:div>
        <w:div w:id="861095029">
          <w:marLeft w:val="480"/>
          <w:marRight w:val="0"/>
          <w:marTop w:val="0"/>
          <w:marBottom w:val="0"/>
          <w:divBdr>
            <w:top w:val="none" w:sz="0" w:space="0" w:color="auto"/>
            <w:left w:val="none" w:sz="0" w:space="0" w:color="auto"/>
            <w:bottom w:val="none" w:sz="0" w:space="0" w:color="auto"/>
            <w:right w:val="none" w:sz="0" w:space="0" w:color="auto"/>
          </w:divBdr>
        </w:div>
        <w:div w:id="867984981">
          <w:marLeft w:val="480"/>
          <w:marRight w:val="0"/>
          <w:marTop w:val="0"/>
          <w:marBottom w:val="0"/>
          <w:divBdr>
            <w:top w:val="none" w:sz="0" w:space="0" w:color="auto"/>
            <w:left w:val="none" w:sz="0" w:space="0" w:color="auto"/>
            <w:bottom w:val="none" w:sz="0" w:space="0" w:color="auto"/>
            <w:right w:val="none" w:sz="0" w:space="0" w:color="auto"/>
          </w:divBdr>
        </w:div>
        <w:div w:id="871921962">
          <w:marLeft w:val="480"/>
          <w:marRight w:val="0"/>
          <w:marTop w:val="0"/>
          <w:marBottom w:val="0"/>
          <w:divBdr>
            <w:top w:val="none" w:sz="0" w:space="0" w:color="auto"/>
            <w:left w:val="none" w:sz="0" w:space="0" w:color="auto"/>
            <w:bottom w:val="none" w:sz="0" w:space="0" w:color="auto"/>
            <w:right w:val="none" w:sz="0" w:space="0" w:color="auto"/>
          </w:divBdr>
        </w:div>
        <w:div w:id="895358826">
          <w:marLeft w:val="480"/>
          <w:marRight w:val="0"/>
          <w:marTop w:val="0"/>
          <w:marBottom w:val="0"/>
          <w:divBdr>
            <w:top w:val="none" w:sz="0" w:space="0" w:color="auto"/>
            <w:left w:val="none" w:sz="0" w:space="0" w:color="auto"/>
            <w:bottom w:val="none" w:sz="0" w:space="0" w:color="auto"/>
            <w:right w:val="none" w:sz="0" w:space="0" w:color="auto"/>
          </w:divBdr>
        </w:div>
        <w:div w:id="899561115">
          <w:marLeft w:val="480"/>
          <w:marRight w:val="0"/>
          <w:marTop w:val="0"/>
          <w:marBottom w:val="0"/>
          <w:divBdr>
            <w:top w:val="none" w:sz="0" w:space="0" w:color="auto"/>
            <w:left w:val="none" w:sz="0" w:space="0" w:color="auto"/>
            <w:bottom w:val="none" w:sz="0" w:space="0" w:color="auto"/>
            <w:right w:val="none" w:sz="0" w:space="0" w:color="auto"/>
          </w:divBdr>
        </w:div>
        <w:div w:id="902063128">
          <w:marLeft w:val="480"/>
          <w:marRight w:val="0"/>
          <w:marTop w:val="0"/>
          <w:marBottom w:val="0"/>
          <w:divBdr>
            <w:top w:val="none" w:sz="0" w:space="0" w:color="auto"/>
            <w:left w:val="none" w:sz="0" w:space="0" w:color="auto"/>
            <w:bottom w:val="none" w:sz="0" w:space="0" w:color="auto"/>
            <w:right w:val="none" w:sz="0" w:space="0" w:color="auto"/>
          </w:divBdr>
        </w:div>
        <w:div w:id="903176656">
          <w:marLeft w:val="480"/>
          <w:marRight w:val="0"/>
          <w:marTop w:val="0"/>
          <w:marBottom w:val="0"/>
          <w:divBdr>
            <w:top w:val="none" w:sz="0" w:space="0" w:color="auto"/>
            <w:left w:val="none" w:sz="0" w:space="0" w:color="auto"/>
            <w:bottom w:val="none" w:sz="0" w:space="0" w:color="auto"/>
            <w:right w:val="none" w:sz="0" w:space="0" w:color="auto"/>
          </w:divBdr>
        </w:div>
        <w:div w:id="904142419">
          <w:marLeft w:val="480"/>
          <w:marRight w:val="0"/>
          <w:marTop w:val="0"/>
          <w:marBottom w:val="0"/>
          <w:divBdr>
            <w:top w:val="none" w:sz="0" w:space="0" w:color="auto"/>
            <w:left w:val="none" w:sz="0" w:space="0" w:color="auto"/>
            <w:bottom w:val="none" w:sz="0" w:space="0" w:color="auto"/>
            <w:right w:val="none" w:sz="0" w:space="0" w:color="auto"/>
          </w:divBdr>
        </w:div>
        <w:div w:id="922033156">
          <w:marLeft w:val="480"/>
          <w:marRight w:val="0"/>
          <w:marTop w:val="0"/>
          <w:marBottom w:val="0"/>
          <w:divBdr>
            <w:top w:val="none" w:sz="0" w:space="0" w:color="auto"/>
            <w:left w:val="none" w:sz="0" w:space="0" w:color="auto"/>
            <w:bottom w:val="none" w:sz="0" w:space="0" w:color="auto"/>
            <w:right w:val="none" w:sz="0" w:space="0" w:color="auto"/>
          </w:divBdr>
        </w:div>
        <w:div w:id="951942315">
          <w:marLeft w:val="480"/>
          <w:marRight w:val="0"/>
          <w:marTop w:val="0"/>
          <w:marBottom w:val="0"/>
          <w:divBdr>
            <w:top w:val="none" w:sz="0" w:space="0" w:color="auto"/>
            <w:left w:val="none" w:sz="0" w:space="0" w:color="auto"/>
            <w:bottom w:val="none" w:sz="0" w:space="0" w:color="auto"/>
            <w:right w:val="none" w:sz="0" w:space="0" w:color="auto"/>
          </w:divBdr>
        </w:div>
        <w:div w:id="957026503">
          <w:marLeft w:val="480"/>
          <w:marRight w:val="0"/>
          <w:marTop w:val="0"/>
          <w:marBottom w:val="0"/>
          <w:divBdr>
            <w:top w:val="none" w:sz="0" w:space="0" w:color="auto"/>
            <w:left w:val="none" w:sz="0" w:space="0" w:color="auto"/>
            <w:bottom w:val="none" w:sz="0" w:space="0" w:color="auto"/>
            <w:right w:val="none" w:sz="0" w:space="0" w:color="auto"/>
          </w:divBdr>
        </w:div>
        <w:div w:id="968825166">
          <w:marLeft w:val="480"/>
          <w:marRight w:val="0"/>
          <w:marTop w:val="0"/>
          <w:marBottom w:val="0"/>
          <w:divBdr>
            <w:top w:val="none" w:sz="0" w:space="0" w:color="auto"/>
            <w:left w:val="none" w:sz="0" w:space="0" w:color="auto"/>
            <w:bottom w:val="none" w:sz="0" w:space="0" w:color="auto"/>
            <w:right w:val="none" w:sz="0" w:space="0" w:color="auto"/>
          </w:divBdr>
        </w:div>
        <w:div w:id="989408723">
          <w:marLeft w:val="480"/>
          <w:marRight w:val="0"/>
          <w:marTop w:val="0"/>
          <w:marBottom w:val="0"/>
          <w:divBdr>
            <w:top w:val="none" w:sz="0" w:space="0" w:color="auto"/>
            <w:left w:val="none" w:sz="0" w:space="0" w:color="auto"/>
            <w:bottom w:val="none" w:sz="0" w:space="0" w:color="auto"/>
            <w:right w:val="none" w:sz="0" w:space="0" w:color="auto"/>
          </w:divBdr>
        </w:div>
        <w:div w:id="990524787">
          <w:marLeft w:val="480"/>
          <w:marRight w:val="0"/>
          <w:marTop w:val="0"/>
          <w:marBottom w:val="0"/>
          <w:divBdr>
            <w:top w:val="none" w:sz="0" w:space="0" w:color="auto"/>
            <w:left w:val="none" w:sz="0" w:space="0" w:color="auto"/>
            <w:bottom w:val="none" w:sz="0" w:space="0" w:color="auto"/>
            <w:right w:val="none" w:sz="0" w:space="0" w:color="auto"/>
          </w:divBdr>
        </w:div>
        <w:div w:id="993215975">
          <w:marLeft w:val="480"/>
          <w:marRight w:val="0"/>
          <w:marTop w:val="0"/>
          <w:marBottom w:val="0"/>
          <w:divBdr>
            <w:top w:val="none" w:sz="0" w:space="0" w:color="auto"/>
            <w:left w:val="none" w:sz="0" w:space="0" w:color="auto"/>
            <w:bottom w:val="none" w:sz="0" w:space="0" w:color="auto"/>
            <w:right w:val="none" w:sz="0" w:space="0" w:color="auto"/>
          </w:divBdr>
        </w:div>
        <w:div w:id="994993964">
          <w:marLeft w:val="480"/>
          <w:marRight w:val="0"/>
          <w:marTop w:val="0"/>
          <w:marBottom w:val="0"/>
          <w:divBdr>
            <w:top w:val="none" w:sz="0" w:space="0" w:color="auto"/>
            <w:left w:val="none" w:sz="0" w:space="0" w:color="auto"/>
            <w:bottom w:val="none" w:sz="0" w:space="0" w:color="auto"/>
            <w:right w:val="none" w:sz="0" w:space="0" w:color="auto"/>
          </w:divBdr>
        </w:div>
        <w:div w:id="1009602519">
          <w:marLeft w:val="480"/>
          <w:marRight w:val="0"/>
          <w:marTop w:val="0"/>
          <w:marBottom w:val="0"/>
          <w:divBdr>
            <w:top w:val="none" w:sz="0" w:space="0" w:color="auto"/>
            <w:left w:val="none" w:sz="0" w:space="0" w:color="auto"/>
            <w:bottom w:val="none" w:sz="0" w:space="0" w:color="auto"/>
            <w:right w:val="none" w:sz="0" w:space="0" w:color="auto"/>
          </w:divBdr>
        </w:div>
        <w:div w:id="1015621397">
          <w:marLeft w:val="480"/>
          <w:marRight w:val="0"/>
          <w:marTop w:val="0"/>
          <w:marBottom w:val="0"/>
          <w:divBdr>
            <w:top w:val="none" w:sz="0" w:space="0" w:color="auto"/>
            <w:left w:val="none" w:sz="0" w:space="0" w:color="auto"/>
            <w:bottom w:val="none" w:sz="0" w:space="0" w:color="auto"/>
            <w:right w:val="none" w:sz="0" w:space="0" w:color="auto"/>
          </w:divBdr>
        </w:div>
        <w:div w:id="1017728240">
          <w:marLeft w:val="480"/>
          <w:marRight w:val="0"/>
          <w:marTop w:val="0"/>
          <w:marBottom w:val="0"/>
          <w:divBdr>
            <w:top w:val="none" w:sz="0" w:space="0" w:color="auto"/>
            <w:left w:val="none" w:sz="0" w:space="0" w:color="auto"/>
            <w:bottom w:val="none" w:sz="0" w:space="0" w:color="auto"/>
            <w:right w:val="none" w:sz="0" w:space="0" w:color="auto"/>
          </w:divBdr>
        </w:div>
        <w:div w:id="1025398713">
          <w:marLeft w:val="480"/>
          <w:marRight w:val="0"/>
          <w:marTop w:val="0"/>
          <w:marBottom w:val="0"/>
          <w:divBdr>
            <w:top w:val="none" w:sz="0" w:space="0" w:color="auto"/>
            <w:left w:val="none" w:sz="0" w:space="0" w:color="auto"/>
            <w:bottom w:val="none" w:sz="0" w:space="0" w:color="auto"/>
            <w:right w:val="none" w:sz="0" w:space="0" w:color="auto"/>
          </w:divBdr>
        </w:div>
        <w:div w:id="1032146633">
          <w:marLeft w:val="480"/>
          <w:marRight w:val="0"/>
          <w:marTop w:val="0"/>
          <w:marBottom w:val="0"/>
          <w:divBdr>
            <w:top w:val="none" w:sz="0" w:space="0" w:color="auto"/>
            <w:left w:val="none" w:sz="0" w:space="0" w:color="auto"/>
            <w:bottom w:val="none" w:sz="0" w:space="0" w:color="auto"/>
            <w:right w:val="none" w:sz="0" w:space="0" w:color="auto"/>
          </w:divBdr>
        </w:div>
        <w:div w:id="1040588460">
          <w:marLeft w:val="480"/>
          <w:marRight w:val="0"/>
          <w:marTop w:val="0"/>
          <w:marBottom w:val="0"/>
          <w:divBdr>
            <w:top w:val="none" w:sz="0" w:space="0" w:color="auto"/>
            <w:left w:val="none" w:sz="0" w:space="0" w:color="auto"/>
            <w:bottom w:val="none" w:sz="0" w:space="0" w:color="auto"/>
            <w:right w:val="none" w:sz="0" w:space="0" w:color="auto"/>
          </w:divBdr>
        </w:div>
        <w:div w:id="1052386519">
          <w:marLeft w:val="480"/>
          <w:marRight w:val="0"/>
          <w:marTop w:val="0"/>
          <w:marBottom w:val="0"/>
          <w:divBdr>
            <w:top w:val="none" w:sz="0" w:space="0" w:color="auto"/>
            <w:left w:val="none" w:sz="0" w:space="0" w:color="auto"/>
            <w:bottom w:val="none" w:sz="0" w:space="0" w:color="auto"/>
            <w:right w:val="none" w:sz="0" w:space="0" w:color="auto"/>
          </w:divBdr>
        </w:div>
        <w:div w:id="1078677609">
          <w:marLeft w:val="480"/>
          <w:marRight w:val="0"/>
          <w:marTop w:val="0"/>
          <w:marBottom w:val="0"/>
          <w:divBdr>
            <w:top w:val="none" w:sz="0" w:space="0" w:color="auto"/>
            <w:left w:val="none" w:sz="0" w:space="0" w:color="auto"/>
            <w:bottom w:val="none" w:sz="0" w:space="0" w:color="auto"/>
            <w:right w:val="none" w:sz="0" w:space="0" w:color="auto"/>
          </w:divBdr>
        </w:div>
        <w:div w:id="1097559960">
          <w:marLeft w:val="480"/>
          <w:marRight w:val="0"/>
          <w:marTop w:val="0"/>
          <w:marBottom w:val="0"/>
          <w:divBdr>
            <w:top w:val="none" w:sz="0" w:space="0" w:color="auto"/>
            <w:left w:val="none" w:sz="0" w:space="0" w:color="auto"/>
            <w:bottom w:val="none" w:sz="0" w:space="0" w:color="auto"/>
            <w:right w:val="none" w:sz="0" w:space="0" w:color="auto"/>
          </w:divBdr>
        </w:div>
        <w:div w:id="1101998317">
          <w:marLeft w:val="480"/>
          <w:marRight w:val="0"/>
          <w:marTop w:val="0"/>
          <w:marBottom w:val="0"/>
          <w:divBdr>
            <w:top w:val="none" w:sz="0" w:space="0" w:color="auto"/>
            <w:left w:val="none" w:sz="0" w:space="0" w:color="auto"/>
            <w:bottom w:val="none" w:sz="0" w:space="0" w:color="auto"/>
            <w:right w:val="none" w:sz="0" w:space="0" w:color="auto"/>
          </w:divBdr>
        </w:div>
        <w:div w:id="1105731724">
          <w:marLeft w:val="480"/>
          <w:marRight w:val="0"/>
          <w:marTop w:val="0"/>
          <w:marBottom w:val="0"/>
          <w:divBdr>
            <w:top w:val="none" w:sz="0" w:space="0" w:color="auto"/>
            <w:left w:val="none" w:sz="0" w:space="0" w:color="auto"/>
            <w:bottom w:val="none" w:sz="0" w:space="0" w:color="auto"/>
            <w:right w:val="none" w:sz="0" w:space="0" w:color="auto"/>
          </w:divBdr>
        </w:div>
        <w:div w:id="1133060201">
          <w:marLeft w:val="480"/>
          <w:marRight w:val="0"/>
          <w:marTop w:val="0"/>
          <w:marBottom w:val="0"/>
          <w:divBdr>
            <w:top w:val="none" w:sz="0" w:space="0" w:color="auto"/>
            <w:left w:val="none" w:sz="0" w:space="0" w:color="auto"/>
            <w:bottom w:val="none" w:sz="0" w:space="0" w:color="auto"/>
            <w:right w:val="none" w:sz="0" w:space="0" w:color="auto"/>
          </w:divBdr>
        </w:div>
        <w:div w:id="1134758389">
          <w:marLeft w:val="480"/>
          <w:marRight w:val="0"/>
          <w:marTop w:val="0"/>
          <w:marBottom w:val="0"/>
          <w:divBdr>
            <w:top w:val="none" w:sz="0" w:space="0" w:color="auto"/>
            <w:left w:val="none" w:sz="0" w:space="0" w:color="auto"/>
            <w:bottom w:val="none" w:sz="0" w:space="0" w:color="auto"/>
            <w:right w:val="none" w:sz="0" w:space="0" w:color="auto"/>
          </w:divBdr>
        </w:div>
        <w:div w:id="1135563726">
          <w:marLeft w:val="480"/>
          <w:marRight w:val="0"/>
          <w:marTop w:val="0"/>
          <w:marBottom w:val="0"/>
          <w:divBdr>
            <w:top w:val="none" w:sz="0" w:space="0" w:color="auto"/>
            <w:left w:val="none" w:sz="0" w:space="0" w:color="auto"/>
            <w:bottom w:val="none" w:sz="0" w:space="0" w:color="auto"/>
            <w:right w:val="none" w:sz="0" w:space="0" w:color="auto"/>
          </w:divBdr>
        </w:div>
        <w:div w:id="1142425685">
          <w:marLeft w:val="480"/>
          <w:marRight w:val="0"/>
          <w:marTop w:val="0"/>
          <w:marBottom w:val="0"/>
          <w:divBdr>
            <w:top w:val="none" w:sz="0" w:space="0" w:color="auto"/>
            <w:left w:val="none" w:sz="0" w:space="0" w:color="auto"/>
            <w:bottom w:val="none" w:sz="0" w:space="0" w:color="auto"/>
            <w:right w:val="none" w:sz="0" w:space="0" w:color="auto"/>
          </w:divBdr>
        </w:div>
        <w:div w:id="1144154493">
          <w:marLeft w:val="480"/>
          <w:marRight w:val="0"/>
          <w:marTop w:val="0"/>
          <w:marBottom w:val="0"/>
          <w:divBdr>
            <w:top w:val="none" w:sz="0" w:space="0" w:color="auto"/>
            <w:left w:val="none" w:sz="0" w:space="0" w:color="auto"/>
            <w:bottom w:val="none" w:sz="0" w:space="0" w:color="auto"/>
            <w:right w:val="none" w:sz="0" w:space="0" w:color="auto"/>
          </w:divBdr>
        </w:div>
        <w:div w:id="1154950910">
          <w:marLeft w:val="480"/>
          <w:marRight w:val="0"/>
          <w:marTop w:val="0"/>
          <w:marBottom w:val="0"/>
          <w:divBdr>
            <w:top w:val="none" w:sz="0" w:space="0" w:color="auto"/>
            <w:left w:val="none" w:sz="0" w:space="0" w:color="auto"/>
            <w:bottom w:val="none" w:sz="0" w:space="0" w:color="auto"/>
            <w:right w:val="none" w:sz="0" w:space="0" w:color="auto"/>
          </w:divBdr>
        </w:div>
        <w:div w:id="1163199767">
          <w:marLeft w:val="480"/>
          <w:marRight w:val="0"/>
          <w:marTop w:val="0"/>
          <w:marBottom w:val="0"/>
          <w:divBdr>
            <w:top w:val="none" w:sz="0" w:space="0" w:color="auto"/>
            <w:left w:val="none" w:sz="0" w:space="0" w:color="auto"/>
            <w:bottom w:val="none" w:sz="0" w:space="0" w:color="auto"/>
            <w:right w:val="none" w:sz="0" w:space="0" w:color="auto"/>
          </w:divBdr>
        </w:div>
        <w:div w:id="1180503778">
          <w:marLeft w:val="480"/>
          <w:marRight w:val="0"/>
          <w:marTop w:val="0"/>
          <w:marBottom w:val="0"/>
          <w:divBdr>
            <w:top w:val="none" w:sz="0" w:space="0" w:color="auto"/>
            <w:left w:val="none" w:sz="0" w:space="0" w:color="auto"/>
            <w:bottom w:val="none" w:sz="0" w:space="0" w:color="auto"/>
            <w:right w:val="none" w:sz="0" w:space="0" w:color="auto"/>
          </w:divBdr>
        </w:div>
        <w:div w:id="1189492437">
          <w:marLeft w:val="480"/>
          <w:marRight w:val="0"/>
          <w:marTop w:val="0"/>
          <w:marBottom w:val="0"/>
          <w:divBdr>
            <w:top w:val="none" w:sz="0" w:space="0" w:color="auto"/>
            <w:left w:val="none" w:sz="0" w:space="0" w:color="auto"/>
            <w:bottom w:val="none" w:sz="0" w:space="0" w:color="auto"/>
            <w:right w:val="none" w:sz="0" w:space="0" w:color="auto"/>
          </w:divBdr>
        </w:div>
        <w:div w:id="1191257132">
          <w:marLeft w:val="480"/>
          <w:marRight w:val="0"/>
          <w:marTop w:val="0"/>
          <w:marBottom w:val="0"/>
          <w:divBdr>
            <w:top w:val="none" w:sz="0" w:space="0" w:color="auto"/>
            <w:left w:val="none" w:sz="0" w:space="0" w:color="auto"/>
            <w:bottom w:val="none" w:sz="0" w:space="0" w:color="auto"/>
            <w:right w:val="none" w:sz="0" w:space="0" w:color="auto"/>
          </w:divBdr>
        </w:div>
        <w:div w:id="1195650740">
          <w:marLeft w:val="480"/>
          <w:marRight w:val="0"/>
          <w:marTop w:val="0"/>
          <w:marBottom w:val="0"/>
          <w:divBdr>
            <w:top w:val="none" w:sz="0" w:space="0" w:color="auto"/>
            <w:left w:val="none" w:sz="0" w:space="0" w:color="auto"/>
            <w:bottom w:val="none" w:sz="0" w:space="0" w:color="auto"/>
            <w:right w:val="none" w:sz="0" w:space="0" w:color="auto"/>
          </w:divBdr>
        </w:div>
        <w:div w:id="1201090536">
          <w:marLeft w:val="480"/>
          <w:marRight w:val="0"/>
          <w:marTop w:val="0"/>
          <w:marBottom w:val="0"/>
          <w:divBdr>
            <w:top w:val="none" w:sz="0" w:space="0" w:color="auto"/>
            <w:left w:val="none" w:sz="0" w:space="0" w:color="auto"/>
            <w:bottom w:val="none" w:sz="0" w:space="0" w:color="auto"/>
            <w:right w:val="none" w:sz="0" w:space="0" w:color="auto"/>
          </w:divBdr>
        </w:div>
        <w:div w:id="1220440132">
          <w:marLeft w:val="480"/>
          <w:marRight w:val="0"/>
          <w:marTop w:val="0"/>
          <w:marBottom w:val="0"/>
          <w:divBdr>
            <w:top w:val="none" w:sz="0" w:space="0" w:color="auto"/>
            <w:left w:val="none" w:sz="0" w:space="0" w:color="auto"/>
            <w:bottom w:val="none" w:sz="0" w:space="0" w:color="auto"/>
            <w:right w:val="none" w:sz="0" w:space="0" w:color="auto"/>
          </w:divBdr>
        </w:div>
        <w:div w:id="1233079397">
          <w:marLeft w:val="480"/>
          <w:marRight w:val="0"/>
          <w:marTop w:val="0"/>
          <w:marBottom w:val="0"/>
          <w:divBdr>
            <w:top w:val="none" w:sz="0" w:space="0" w:color="auto"/>
            <w:left w:val="none" w:sz="0" w:space="0" w:color="auto"/>
            <w:bottom w:val="none" w:sz="0" w:space="0" w:color="auto"/>
            <w:right w:val="none" w:sz="0" w:space="0" w:color="auto"/>
          </w:divBdr>
        </w:div>
        <w:div w:id="1241519687">
          <w:marLeft w:val="480"/>
          <w:marRight w:val="0"/>
          <w:marTop w:val="0"/>
          <w:marBottom w:val="0"/>
          <w:divBdr>
            <w:top w:val="none" w:sz="0" w:space="0" w:color="auto"/>
            <w:left w:val="none" w:sz="0" w:space="0" w:color="auto"/>
            <w:bottom w:val="none" w:sz="0" w:space="0" w:color="auto"/>
            <w:right w:val="none" w:sz="0" w:space="0" w:color="auto"/>
          </w:divBdr>
        </w:div>
        <w:div w:id="1249509702">
          <w:marLeft w:val="480"/>
          <w:marRight w:val="0"/>
          <w:marTop w:val="0"/>
          <w:marBottom w:val="0"/>
          <w:divBdr>
            <w:top w:val="none" w:sz="0" w:space="0" w:color="auto"/>
            <w:left w:val="none" w:sz="0" w:space="0" w:color="auto"/>
            <w:bottom w:val="none" w:sz="0" w:space="0" w:color="auto"/>
            <w:right w:val="none" w:sz="0" w:space="0" w:color="auto"/>
          </w:divBdr>
        </w:div>
        <w:div w:id="1250382099">
          <w:marLeft w:val="480"/>
          <w:marRight w:val="0"/>
          <w:marTop w:val="0"/>
          <w:marBottom w:val="0"/>
          <w:divBdr>
            <w:top w:val="none" w:sz="0" w:space="0" w:color="auto"/>
            <w:left w:val="none" w:sz="0" w:space="0" w:color="auto"/>
            <w:bottom w:val="none" w:sz="0" w:space="0" w:color="auto"/>
            <w:right w:val="none" w:sz="0" w:space="0" w:color="auto"/>
          </w:divBdr>
        </w:div>
        <w:div w:id="1256205644">
          <w:marLeft w:val="480"/>
          <w:marRight w:val="0"/>
          <w:marTop w:val="0"/>
          <w:marBottom w:val="0"/>
          <w:divBdr>
            <w:top w:val="none" w:sz="0" w:space="0" w:color="auto"/>
            <w:left w:val="none" w:sz="0" w:space="0" w:color="auto"/>
            <w:bottom w:val="none" w:sz="0" w:space="0" w:color="auto"/>
            <w:right w:val="none" w:sz="0" w:space="0" w:color="auto"/>
          </w:divBdr>
        </w:div>
        <w:div w:id="1292856335">
          <w:marLeft w:val="480"/>
          <w:marRight w:val="0"/>
          <w:marTop w:val="0"/>
          <w:marBottom w:val="0"/>
          <w:divBdr>
            <w:top w:val="none" w:sz="0" w:space="0" w:color="auto"/>
            <w:left w:val="none" w:sz="0" w:space="0" w:color="auto"/>
            <w:bottom w:val="none" w:sz="0" w:space="0" w:color="auto"/>
            <w:right w:val="none" w:sz="0" w:space="0" w:color="auto"/>
          </w:divBdr>
        </w:div>
        <w:div w:id="1295719740">
          <w:marLeft w:val="480"/>
          <w:marRight w:val="0"/>
          <w:marTop w:val="0"/>
          <w:marBottom w:val="0"/>
          <w:divBdr>
            <w:top w:val="none" w:sz="0" w:space="0" w:color="auto"/>
            <w:left w:val="none" w:sz="0" w:space="0" w:color="auto"/>
            <w:bottom w:val="none" w:sz="0" w:space="0" w:color="auto"/>
            <w:right w:val="none" w:sz="0" w:space="0" w:color="auto"/>
          </w:divBdr>
        </w:div>
        <w:div w:id="1298335432">
          <w:marLeft w:val="480"/>
          <w:marRight w:val="0"/>
          <w:marTop w:val="0"/>
          <w:marBottom w:val="0"/>
          <w:divBdr>
            <w:top w:val="none" w:sz="0" w:space="0" w:color="auto"/>
            <w:left w:val="none" w:sz="0" w:space="0" w:color="auto"/>
            <w:bottom w:val="none" w:sz="0" w:space="0" w:color="auto"/>
            <w:right w:val="none" w:sz="0" w:space="0" w:color="auto"/>
          </w:divBdr>
        </w:div>
        <w:div w:id="1325084857">
          <w:marLeft w:val="480"/>
          <w:marRight w:val="0"/>
          <w:marTop w:val="0"/>
          <w:marBottom w:val="0"/>
          <w:divBdr>
            <w:top w:val="none" w:sz="0" w:space="0" w:color="auto"/>
            <w:left w:val="none" w:sz="0" w:space="0" w:color="auto"/>
            <w:bottom w:val="none" w:sz="0" w:space="0" w:color="auto"/>
            <w:right w:val="none" w:sz="0" w:space="0" w:color="auto"/>
          </w:divBdr>
        </w:div>
        <w:div w:id="1335524376">
          <w:marLeft w:val="480"/>
          <w:marRight w:val="0"/>
          <w:marTop w:val="0"/>
          <w:marBottom w:val="0"/>
          <w:divBdr>
            <w:top w:val="none" w:sz="0" w:space="0" w:color="auto"/>
            <w:left w:val="none" w:sz="0" w:space="0" w:color="auto"/>
            <w:bottom w:val="none" w:sz="0" w:space="0" w:color="auto"/>
            <w:right w:val="none" w:sz="0" w:space="0" w:color="auto"/>
          </w:divBdr>
        </w:div>
        <w:div w:id="1342048375">
          <w:marLeft w:val="480"/>
          <w:marRight w:val="0"/>
          <w:marTop w:val="0"/>
          <w:marBottom w:val="0"/>
          <w:divBdr>
            <w:top w:val="none" w:sz="0" w:space="0" w:color="auto"/>
            <w:left w:val="none" w:sz="0" w:space="0" w:color="auto"/>
            <w:bottom w:val="none" w:sz="0" w:space="0" w:color="auto"/>
            <w:right w:val="none" w:sz="0" w:space="0" w:color="auto"/>
          </w:divBdr>
        </w:div>
        <w:div w:id="1352074014">
          <w:marLeft w:val="480"/>
          <w:marRight w:val="0"/>
          <w:marTop w:val="0"/>
          <w:marBottom w:val="0"/>
          <w:divBdr>
            <w:top w:val="none" w:sz="0" w:space="0" w:color="auto"/>
            <w:left w:val="none" w:sz="0" w:space="0" w:color="auto"/>
            <w:bottom w:val="none" w:sz="0" w:space="0" w:color="auto"/>
            <w:right w:val="none" w:sz="0" w:space="0" w:color="auto"/>
          </w:divBdr>
        </w:div>
        <w:div w:id="1375884147">
          <w:marLeft w:val="480"/>
          <w:marRight w:val="0"/>
          <w:marTop w:val="0"/>
          <w:marBottom w:val="0"/>
          <w:divBdr>
            <w:top w:val="none" w:sz="0" w:space="0" w:color="auto"/>
            <w:left w:val="none" w:sz="0" w:space="0" w:color="auto"/>
            <w:bottom w:val="none" w:sz="0" w:space="0" w:color="auto"/>
            <w:right w:val="none" w:sz="0" w:space="0" w:color="auto"/>
          </w:divBdr>
        </w:div>
        <w:div w:id="1376739491">
          <w:marLeft w:val="480"/>
          <w:marRight w:val="0"/>
          <w:marTop w:val="0"/>
          <w:marBottom w:val="0"/>
          <w:divBdr>
            <w:top w:val="none" w:sz="0" w:space="0" w:color="auto"/>
            <w:left w:val="none" w:sz="0" w:space="0" w:color="auto"/>
            <w:bottom w:val="none" w:sz="0" w:space="0" w:color="auto"/>
            <w:right w:val="none" w:sz="0" w:space="0" w:color="auto"/>
          </w:divBdr>
        </w:div>
        <w:div w:id="1381442612">
          <w:marLeft w:val="480"/>
          <w:marRight w:val="0"/>
          <w:marTop w:val="0"/>
          <w:marBottom w:val="0"/>
          <w:divBdr>
            <w:top w:val="none" w:sz="0" w:space="0" w:color="auto"/>
            <w:left w:val="none" w:sz="0" w:space="0" w:color="auto"/>
            <w:bottom w:val="none" w:sz="0" w:space="0" w:color="auto"/>
            <w:right w:val="none" w:sz="0" w:space="0" w:color="auto"/>
          </w:divBdr>
        </w:div>
        <w:div w:id="1385830865">
          <w:marLeft w:val="480"/>
          <w:marRight w:val="0"/>
          <w:marTop w:val="0"/>
          <w:marBottom w:val="0"/>
          <w:divBdr>
            <w:top w:val="none" w:sz="0" w:space="0" w:color="auto"/>
            <w:left w:val="none" w:sz="0" w:space="0" w:color="auto"/>
            <w:bottom w:val="none" w:sz="0" w:space="0" w:color="auto"/>
            <w:right w:val="none" w:sz="0" w:space="0" w:color="auto"/>
          </w:divBdr>
        </w:div>
        <w:div w:id="1398475468">
          <w:marLeft w:val="480"/>
          <w:marRight w:val="0"/>
          <w:marTop w:val="0"/>
          <w:marBottom w:val="0"/>
          <w:divBdr>
            <w:top w:val="none" w:sz="0" w:space="0" w:color="auto"/>
            <w:left w:val="none" w:sz="0" w:space="0" w:color="auto"/>
            <w:bottom w:val="none" w:sz="0" w:space="0" w:color="auto"/>
            <w:right w:val="none" w:sz="0" w:space="0" w:color="auto"/>
          </w:divBdr>
        </w:div>
        <w:div w:id="1416703006">
          <w:marLeft w:val="480"/>
          <w:marRight w:val="0"/>
          <w:marTop w:val="0"/>
          <w:marBottom w:val="0"/>
          <w:divBdr>
            <w:top w:val="none" w:sz="0" w:space="0" w:color="auto"/>
            <w:left w:val="none" w:sz="0" w:space="0" w:color="auto"/>
            <w:bottom w:val="none" w:sz="0" w:space="0" w:color="auto"/>
            <w:right w:val="none" w:sz="0" w:space="0" w:color="auto"/>
          </w:divBdr>
        </w:div>
        <w:div w:id="1420711320">
          <w:marLeft w:val="480"/>
          <w:marRight w:val="0"/>
          <w:marTop w:val="0"/>
          <w:marBottom w:val="0"/>
          <w:divBdr>
            <w:top w:val="none" w:sz="0" w:space="0" w:color="auto"/>
            <w:left w:val="none" w:sz="0" w:space="0" w:color="auto"/>
            <w:bottom w:val="none" w:sz="0" w:space="0" w:color="auto"/>
            <w:right w:val="none" w:sz="0" w:space="0" w:color="auto"/>
          </w:divBdr>
        </w:div>
        <w:div w:id="1426340165">
          <w:marLeft w:val="480"/>
          <w:marRight w:val="0"/>
          <w:marTop w:val="0"/>
          <w:marBottom w:val="0"/>
          <w:divBdr>
            <w:top w:val="none" w:sz="0" w:space="0" w:color="auto"/>
            <w:left w:val="none" w:sz="0" w:space="0" w:color="auto"/>
            <w:bottom w:val="none" w:sz="0" w:space="0" w:color="auto"/>
            <w:right w:val="none" w:sz="0" w:space="0" w:color="auto"/>
          </w:divBdr>
        </w:div>
        <w:div w:id="1438057264">
          <w:marLeft w:val="480"/>
          <w:marRight w:val="0"/>
          <w:marTop w:val="0"/>
          <w:marBottom w:val="0"/>
          <w:divBdr>
            <w:top w:val="none" w:sz="0" w:space="0" w:color="auto"/>
            <w:left w:val="none" w:sz="0" w:space="0" w:color="auto"/>
            <w:bottom w:val="none" w:sz="0" w:space="0" w:color="auto"/>
            <w:right w:val="none" w:sz="0" w:space="0" w:color="auto"/>
          </w:divBdr>
        </w:div>
        <w:div w:id="1441994428">
          <w:marLeft w:val="480"/>
          <w:marRight w:val="0"/>
          <w:marTop w:val="0"/>
          <w:marBottom w:val="0"/>
          <w:divBdr>
            <w:top w:val="none" w:sz="0" w:space="0" w:color="auto"/>
            <w:left w:val="none" w:sz="0" w:space="0" w:color="auto"/>
            <w:bottom w:val="none" w:sz="0" w:space="0" w:color="auto"/>
            <w:right w:val="none" w:sz="0" w:space="0" w:color="auto"/>
          </w:divBdr>
        </w:div>
        <w:div w:id="1442528848">
          <w:marLeft w:val="480"/>
          <w:marRight w:val="0"/>
          <w:marTop w:val="0"/>
          <w:marBottom w:val="0"/>
          <w:divBdr>
            <w:top w:val="none" w:sz="0" w:space="0" w:color="auto"/>
            <w:left w:val="none" w:sz="0" w:space="0" w:color="auto"/>
            <w:bottom w:val="none" w:sz="0" w:space="0" w:color="auto"/>
            <w:right w:val="none" w:sz="0" w:space="0" w:color="auto"/>
          </w:divBdr>
        </w:div>
        <w:div w:id="1456949760">
          <w:marLeft w:val="480"/>
          <w:marRight w:val="0"/>
          <w:marTop w:val="0"/>
          <w:marBottom w:val="0"/>
          <w:divBdr>
            <w:top w:val="none" w:sz="0" w:space="0" w:color="auto"/>
            <w:left w:val="none" w:sz="0" w:space="0" w:color="auto"/>
            <w:bottom w:val="none" w:sz="0" w:space="0" w:color="auto"/>
            <w:right w:val="none" w:sz="0" w:space="0" w:color="auto"/>
          </w:divBdr>
        </w:div>
        <w:div w:id="1478257621">
          <w:marLeft w:val="480"/>
          <w:marRight w:val="0"/>
          <w:marTop w:val="0"/>
          <w:marBottom w:val="0"/>
          <w:divBdr>
            <w:top w:val="none" w:sz="0" w:space="0" w:color="auto"/>
            <w:left w:val="none" w:sz="0" w:space="0" w:color="auto"/>
            <w:bottom w:val="none" w:sz="0" w:space="0" w:color="auto"/>
            <w:right w:val="none" w:sz="0" w:space="0" w:color="auto"/>
          </w:divBdr>
        </w:div>
        <w:div w:id="1522817226">
          <w:marLeft w:val="480"/>
          <w:marRight w:val="0"/>
          <w:marTop w:val="0"/>
          <w:marBottom w:val="0"/>
          <w:divBdr>
            <w:top w:val="none" w:sz="0" w:space="0" w:color="auto"/>
            <w:left w:val="none" w:sz="0" w:space="0" w:color="auto"/>
            <w:bottom w:val="none" w:sz="0" w:space="0" w:color="auto"/>
            <w:right w:val="none" w:sz="0" w:space="0" w:color="auto"/>
          </w:divBdr>
        </w:div>
        <w:div w:id="1546671314">
          <w:marLeft w:val="480"/>
          <w:marRight w:val="0"/>
          <w:marTop w:val="0"/>
          <w:marBottom w:val="0"/>
          <w:divBdr>
            <w:top w:val="none" w:sz="0" w:space="0" w:color="auto"/>
            <w:left w:val="none" w:sz="0" w:space="0" w:color="auto"/>
            <w:bottom w:val="none" w:sz="0" w:space="0" w:color="auto"/>
            <w:right w:val="none" w:sz="0" w:space="0" w:color="auto"/>
          </w:divBdr>
        </w:div>
        <w:div w:id="1555507154">
          <w:marLeft w:val="480"/>
          <w:marRight w:val="0"/>
          <w:marTop w:val="0"/>
          <w:marBottom w:val="0"/>
          <w:divBdr>
            <w:top w:val="none" w:sz="0" w:space="0" w:color="auto"/>
            <w:left w:val="none" w:sz="0" w:space="0" w:color="auto"/>
            <w:bottom w:val="none" w:sz="0" w:space="0" w:color="auto"/>
            <w:right w:val="none" w:sz="0" w:space="0" w:color="auto"/>
          </w:divBdr>
        </w:div>
        <w:div w:id="1561087725">
          <w:marLeft w:val="480"/>
          <w:marRight w:val="0"/>
          <w:marTop w:val="0"/>
          <w:marBottom w:val="0"/>
          <w:divBdr>
            <w:top w:val="none" w:sz="0" w:space="0" w:color="auto"/>
            <w:left w:val="none" w:sz="0" w:space="0" w:color="auto"/>
            <w:bottom w:val="none" w:sz="0" w:space="0" w:color="auto"/>
            <w:right w:val="none" w:sz="0" w:space="0" w:color="auto"/>
          </w:divBdr>
        </w:div>
        <w:div w:id="1562014970">
          <w:marLeft w:val="480"/>
          <w:marRight w:val="0"/>
          <w:marTop w:val="0"/>
          <w:marBottom w:val="0"/>
          <w:divBdr>
            <w:top w:val="none" w:sz="0" w:space="0" w:color="auto"/>
            <w:left w:val="none" w:sz="0" w:space="0" w:color="auto"/>
            <w:bottom w:val="none" w:sz="0" w:space="0" w:color="auto"/>
            <w:right w:val="none" w:sz="0" w:space="0" w:color="auto"/>
          </w:divBdr>
        </w:div>
        <w:div w:id="1570386407">
          <w:marLeft w:val="480"/>
          <w:marRight w:val="0"/>
          <w:marTop w:val="0"/>
          <w:marBottom w:val="0"/>
          <w:divBdr>
            <w:top w:val="none" w:sz="0" w:space="0" w:color="auto"/>
            <w:left w:val="none" w:sz="0" w:space="0" w:color="auto"/>
            <w:bottom w:val="none" w:sz="0" w:space="0" w:color="auto"/>
            <w:right w:val="none" w:sz="0" w:space="0" w:color="auto"/>
          </w:divBdr>
        </w:div>
        <w:div w:id="1570534524">
          <w:marLeft w:val="480"/>
          <w:marRight w:val="0"/>
          <w:marTop w:val="0"/>
          <w:marBottom w:val="0"/>
          <w:divBdr>
            <w:top w:val="none" w:sz="0" w:space="0" w:color="auto"/>
            <w:left w:val="none" w:sz="0" w:space="0" w:color="auto"/>
            <w:bottom w:val="none" w:sz="0" w:space="0" w:color="auto"/>
            <w:right w:val="none" w:sz="0" w:space="0" w:color="auto"/>
          </w:divBdr>
        </w:div>
        <w:div w:id="1570966560">
          <w:marLeft w:val="480"/>
          <w:marRight w:val="0"/>
          <w:marTop w:val="0"/>
          <w:marBottom w:val="0"/>
          <w:divBdr>
            <w:top w:val="none" w:sz="0" w:space="0" w:color="auto"/>
            <w:left w:val="none" w:sz="0" w:space="0" w:color="auto"/>
            <w:bottom w:val="none" w:sz="0" w:space="0" w:color="auto"/>
            <w:right w:val="none" w:sz="0" w:space="0" w:color="auto"/>
          </w:divBdr>
        </w:div>
        <w:div w:id="1578513645">
          <w:marLeft w:val="480"/>
          <w:marRight w:val="0"/>
          <w:marTop w:val="0"/>
          <w:marBottom w:val="0"/>
          <w:divBdr>
            <w:top w:val="none" w:sz="0" w:space="0" w:color="auto"/>
            <w:left w:val="none" w:sz="0" w:space="0" w:color="auto"/>
            <w:bottom w:val="none" w:sz="0" w:space="0" w:color="auto"/>
            <w:right w:val="none" w:sz="0" w:space="0" w:color="auto"/>
          </w:divBdr>
        </w:div>
        <w:div w:id="1585257688">
          <w:marLeft w:val="480"/>
          <w:marRight w:val="0"/>
          <w:marTop w:val="0"/>
          <w:marBottom w:val="0"/>
          <w:divBdr>
            <w:top w:val="none" w:sz="0" w:space="0" w:color="auto"/>
            <w:left w:val="none" w:sz="0" w:space="0" w:color="auto"/>
            <w:bottom w:val="none" w:sz="0" w:space="0" w:color="auto"/>
            <w:right w:val="none" w:sz="0" w:space="0" w:color="auto"/>
          </w:divBdr>
        </w:div>
        <w:div w:id="1611428536">
          <w:marLeft w:val="480"/>
          <w:marRight w:val="0"/>
          <w:marTop w:val="0"/>
          <w:marBottom w:val="0"/>
          <w:divBdr>
            <w:top w:val="none" w:sz="0" w:space="0" w:color="auto"/>
            <w:left w:val="none" w:sz="0" w:space="0" w:color="auto"/>
            <w:bottom w:val="none" w:sz="0" w:space="0" w:color="auto"/>
            <w:right w:val="none" w:sz="0" w:space="0" w:color="auto"/>
          </w:divBdr>
        </w:div>
        <w:div w:id="1616448218">
          <w:marLeft w:val="480"/>
          <w:marRight w:val="0"/>
          <w:marTop w:val="0"/>
          <w:marBottom w:val="0"/>
          <w:divBdr>
            <w:top w:val="none" w:sz="0" w:space="0" w:color="auto"/>
            <w:left w:val="none" w:sz="0" w:space="0" w:color="auto"/>
            <w:bottom w:val="none" w:sz="0" w:space="0" w:color="auto"/>
            <w:right w:val="none" w:sz="0" w:space="0" w:color="auto"/>
          </w:divBdr>
        </w:div>
        <w:div w:id="1618484294">
          <w:marLeft w:val="480"/>
          <w:marRight w:val="0"/>
          <w:marTop w:val="0"/>
          <w:marBottom w:val="0"/>
          <w:divBdr>
            <w:top w:val="none" w:sz="0" w:space="0" w:color="auto"/>
            <w:left w:val="none" w:sz="0" w:space="0" w:color="auto"/>
            <w:bottom w:val="none" w:sz="0" w:space="0" w:color="auto"/>
            <w:right w:val="none" w:sz="0" w:space="0" w:color="auto"/>
          </w:divBdr>
        </w:div>
        <w:div w:id="1621187436">
          <w:marLeft w:val="480"/>
          <w:marRight w:val="0"/>
          <w:marTop w:val="0"/>
          <w:marBottom w:val="0"/>
          <w:divBdr>
            <w:top w:val="none" w:sz="0" w:space="0" w:color="auto"/>
            <w:left w:val="none" w:sz="0" w:space="0" w:color="auto"/>
            <w:bottom w:val="none" w:sz="0" w:space="0" w:color="auto"/>
            <w:right w:val="none" w:sz="0" w:space="0" w:color="auto"/>
          </w:divBdr>
        </w:div>
        <w:div w:id="1623460246">
          <w:marLeft w:val="480"/>
          <w:marRight w:val="0"/>
          <w:marTop w:val="0"/>
          <w:marBottom w:val="0"/>
          <w:divBdr>
            <w:top w:val="none" w:sz="0" w:space="0" w:color="auto"/>
            <w:left w:val="none" w:sz="0" w:space="0" w:color="auto"/>
            <w:bottom w:val="none" w:sz="0" w:space="0" w:color="auto"/>
            <w:right w:val="none" w:sz="0" w:space="0" w:color="auto"/>
          </w:divBdr>
        </w:div>
        <w:div w:id="1634407379">
          <w:marLeft w:val="480"/>
          <w:marRight w:val="0"/>
          <w:marTop w:val="0"/>
          <w:marBottom w:val="0"/>
          <w:divBdr>
            <w:top w:val="none" w:sz="0" w:space="0" w:color="auto"/>
            <w:left w:val="none" w:sz="0" w:space="0" w:color="auto"/>
            <w:bottom w:val="none" w:sz="0" w:space="0" w:color="auto"/>
            <w:right w:val="none" w:sz="0" w:space="0" w:color="auto"/>
          </w:divBdr>
        </w:div>
        <w:div w:id="1638950942">
          <w:marLeft w:val="480"/>
          <w:marRight w:val="0"/>
          <w:marTop w:val="0"/>
          <w:marBottom w:val="0"/>
          <w:divBdr>
            <w:top w:val="none" w:sz="0" w:space="0" w:color="auto"/>
            <w:left w:val="none" w:sz="0" w:space="0" w:color="auto"/>
            <w:bottom w:val="none" w:sz="0" w:space="0" w:color="auto"/>
            <w:right w:val="none" w:sz="0" w:space="0" w:color="auto"/>
          </w:divBdr>
        </w:div>
        <w:div w:id="1652442424">
          <w:marLeft w:val="480"/>
          <w:marRight w:val="0"/>
          <w:marTop w:val="0"/>
          <w:marBottom w:val="0"/>
          <w:divBdr>
            <w:top w:val="none" w:sz="0" w:space="0" w:color="auto"/>
            <w:left w:val="none" w:sz="0" w:space="0" w:color="auto"/>
            <w:bottom w:val="none" w:sz="0" w:space="0" w:color="auto"/>
            <w:right w:val="none" w:sz="0" w:space="0" w:color="auto"/>
          </w:divBdr>
        </w:div>
        <w:div w:id="1654142972">
          <w:marLeft w:val="480"/>
          <w:marRight w:val="0"/>
          <w:marTop w:val="0"/>
          <w:marBottom w:val="0"/>
          <w:divBdr>
            <w:top w:val="none" w:sz="0" w:space="0" w:color="auto"/>
            <w:left w:val="none" w:sz="0" w:space="0" w:color="auto"/>
            <w:bottom w:val="none" w:sz="0" w:space="0" w:color="auto"/>
            <w:right w:val="none" w:sz="0" w:space="0" w:color="auto"/>
          </w:divBdr>
        </w:div>
        <w:div w:id="1671521248">
          <w:marLeft w:val="480"/>
          <w:marRight w:val="0"/>
          <w:marTop w:val="0"/>
          <w:marBottom w:val="0"/>
          <w:divBdr>
            <w:top w:val="none" w:sz="0" w:space="0" w:color="auto"/>
            <w:left w:val="none" w:sz="0" w:space="0" w:color="auto"/>
            <w:bottom w:val="none" w:sz="0" w:space="0" w:color="auto"/>
            <w:right w:val="none" w:sz="0" w:space="0" w:color="auto"/>
          </w:divBdr>
        </w:div>
        <w:div w:id="1677415848">
          <w:marLeft w:val="480"/>
          <w:marRight w:val="0"/>
          <w:marTop w:val="0"/>
          <w:marBottom w:val="0"/>
          <w:divBdr>
            <w:top w:val="none" w:sz="0" w:space="0" w:color="auto"/>
            <w:left w:val="none" w:sz="0" w:space="0" w:color="auto"/>
            <w:bottom w:val="none" w:sz="0" w:space="0" w:color="auto"/>
            <w:right w:val="none" w:sz="0" w:space="0" w:color="auto"/>
          </w:divBdr>
        </w:div>
        <w:div w:id="1677875707">
          <w:marLeft w:val="480"/>
          <w:marRight w:val="0"/>
          <w:marTop w:val="0"/>
          <w:marBottom w:val="0"/>
          <w:divBdr>
            <w:top w:val="none" w:sz="0" w:space="0" w:color="auto"/>
            <w:left w:val="none" w:sz="0" w:space="0" w:color="auto"/>
            <w:bottom w:val="none" w:sz="0" w:space="0" w:color="auto"/>
            <w:right w:val="none" w:sz="0" w:space="0" w:color="auto"/>
          </w:divBdr>
        </w:div>
        <w:div w:id="1711224128">
          <w:marLeft w:val="480"/>
          <w:marRight w:val="0"/>
          <w:marTop w:val="0"/>
          <w:marBottom w:val="0"/>
          <w:divBdr>
            <w:top w:val="none" w:sz="0" w:space="0" w:color="auto"/>
            <w:left w:val="none" w:sz="0" w:space="0" w:color="auto"/>
            <w:bottom w:val="none" w:sz="0" w:space="0" w:color="auto"/>
            <w:right w:val="none" w:sz="0" w:space="0" w:color="auto"/>
          </w:divBdr>
        </w:div>
        <w:div w:id="1737360801">
          <w:marLeft w:val="480"/>
          <w:marRight w:val="0"/>
          <w:marTop w:val="0"/>
          <w:marBottom w:val="0"/>
          <w:divBdr>
            <w:top w:val="none" w:sz="0" w:space="0" w:color="auto"/>
            <w:left w:val="none" w:sz="0" w:space="0" w:color="auto"/>
            <w:bottom w:val="none" w:sz="0" w:space="0" w:color="auto"/>
            <w:right w:val="none" w:sz="0" w:space="0" w:color="auto"/>
          </w:divBdr>
        </w:div>
        <w:div w:id="1751728047">
          <w:marLeft w:val="480"/>
          <w:marRight w:val="0"/>
          <w:marTop w:val="0"/>
          <w:marBottom w:val="0"/>
          <w:divBdr>
            <w:top w:val="none" w:sz="0" w:space="0" w:color="auto"/>
            <w:left w:val="none" w:sz="0" w:space="0" w:color="auto"/>
            <w:bottom w:val="none" w:sz="0" w:space="0" w:color="auto"/>
            <w:right w:val="none" w:sz="0" w:space="0" w:color="auto"/>
          </w:divBdr>
        </w:div>
        <w:div w:id="1763377812">
          <w:marLeft w:val="480"/>
          <w:marRight w:val="0"/>
          <w:marTop w:val="0"/>
          <w:marBottom w:val="0"/>
          <w:divBdr>
            <w:top w:val="none" w:sz="0" w:space="0" w:color="auto"/>
            <w:left w:val="none" w:sz="0" w:space="0" w:color="auto"/>
            <w:bottom w:val="none" w:sz="0" w:space="0" w:color="auto"/>
            <w:right w:val="none" w:sz="0" w:space="0" w:color="auto"/>
          </w:divBdr>
        </w:div>
      </w:divsChild>
    </w:div>
    <w:div w:id="1419214455">
      <w:bodyDiv w:val="1"/>
      <w:marLeft w:val="0"/>
      <w:marRight w:val="0"/>
      <w:marTop w:val="0"/>
      <w:marBottom w:val="0"/>
      <w:divBdr>
        <w:top w:val="none" w:sz="0" w:space="0" w:color="auto"/>
        <w:left w:val="none" w:sz="0" w:space="0" w:color="auto"/>
        <w:bottom w:val="none" w:sz="0" w:space="0" w:color="auto"/>
        <w:right w:val="none" w:sz="0" w:space="0" w:color="auto"/>
      </w:divBdr>
    </w:div>
    <w:div w:id="1429546026">
      <w:bodyDiv w:val="1"/>
      <w:marLeft w:val="0"/>
      <w:marRight w:val="0"/>
      <w:marTop w:val="0"/>
      <w:marBottom w:val="0"/>
      <w:divBdr>
        <w:top w:val="none" w:sz="0" w:space="0" w:color="auto"/>
        <w:left w:val="none" w:sz="0" w:space="0" w:color="auto"/>
        <w:bottom w:val="none" w:sz="0" w:space="0" w:color="auto"/>
        <w:right w:val="none" w:sz="0" w:space="0" w:color="auto"/>
      </w:divBdr>
      <w:divsChild>
        <w:div w:id="17975534">
          <w:marLeft w:val="480"/>
          <w:marRight w:val="0"/>
          <w:marTop w:val="0"/>
          <w:marBottom w:val="0"/>
          <w:divBdr>
            <w:top w:val="none" w:sz="0" w:space="0" w:color="auto"/>
            <w:left w:val="none" w:sz="0" w:space="0" w:color="auto"/>
            <w:bottom w:val="none" w:sz="0" w:space="0" w:color="auto"/>
            <w:right w:val="none" w:sz="0" w:space="0" w:color="auto"/>
          </w:divBdr>
        </w:div>
        <w:div w:id="40057080">
          <w:marLeft w:val="480"/>
          <w:marRight w:val="0"/>
          <w:marTop w:val="0"/>
          <w:marBottom w:val="0"/>
          <w:divBdr>
            <w:top w:val="none" w:sz="0" w:space="0" w:color="auto"/>
            <w:left w:val="none" w:sz="0" w:space="0" w:color="auto"/>
            <w:bottom w:val="none" w:sz="0" w:space="0" w:color="auto"/>
            <w:right w:val="none" w:sz="0" w:space="0" w:color="auto"/>
          </w:divBdr>
        </w:div>
        <w:div w:id="49695537">
          <w:marLeft w:val="480"/>
          <w:marRight w:val="0"/>
          <w:marTop w:val="0"/>
          <w:marBottom w:val="0"/>
          <w:divBdr>
            <w:top w:val="none" w:sz="0" w:space="0" w:color="auto"/>
            <w:left w:val="none" w:sz="0" w:space="0" w:color="auto"/>
            <w:bottom w:val="none" w:sz="0" w:space="0" w:color="auto"/>
            <w:right w:val="none" w:sz="0" w:space="0" w:color="auto"/>
          </w:divBdr>
        </w:div>
        <w:div w:id="54401488">
          <w:marLeft w:val="480"/>
          <w:marRight w:val="0"/>
          <w:marTop w:val="0"/>
          <w:marBottom w:val="0"/>
          <w:divBdr>
            <w:top w:val="none" w:sz="0" w:space="0" w:color="auto"/>
            <w:left w:val="none" w:sz="0" w:space="0" w:color="auto"/>
            <w:bottom w:val="none" w:sz="0" w:space="0" w:color="auto"/>
            <w:right w:val="none" w:sz="0" w:space="0" w:color="auto"/>
          </w:divBdr>
        </w:div>
        <w:div w:id="119225990">
          <w:marLeft w:val="480"/>
          <w:marRight w:val="0"/>
          <w:marTop w:val="0"/>
          <w:marBottom w:val="0"/>
          <w:divBdr>
            <w:top w:val="none" w:sz="0" w:space="0" w:color="auto"/>
            <w:left w:val="none" w:sz="0" w:space="0" w:color="auto"/>
            <w:bottom w:val="none" w:sz="0" w:space="0" w:color="auto"/>
            <w:right w:val="none" w:sz="0" w:space="0" w:color="auto"/>
          </w:divBdr>
        </w:div>
        <w:div w:id="132451938">
          <w:marLeft w:val="480"/>
          <w:marRight w:val="0"/>
          <w:marTop w:val="0"/>
          <w:marBottom w:val="0"/>
          <w:divBdr>
            <w:top w:val="none" w:sz="0" w:space="0" w:color="auto"/>
            <w:left w:val="none" w:sz="0" w:space="0" w:color="auto"/>
            <w:bottom w:val="none" w:sz="0" w:space="0" w:color="auto"/>
            <w:right w:val="none" w:sz="0" w:space="0" w:color="auto"/>
          </w:divBdr>
        </w:div>
        <w:div w:id="165556016">
          <w:marLeft w:val="480"/>
          <w:marRight w:val="0"/>
          <w:marTop w:val="0"/>
          <w:marBottom w:val="0"/>
          <w:divBdr>
            <w:top w:val="none" w:sz="0" w:space="0" w:color="auto"/>
            <w:left w:val="none" w:sz="0" w:space="0" w:color="auto"/>
            <w:bottom w:val="none" w:sz="0" w:space="0" w:color="auto"/>
            <w:right w:val="none" w:sz="0" w:space="0" w:color="auto"/>
          </w:divBdr>
        </w:div>
        <w:div w:id="191774323">
          <w:marLeft w:val="480"/>
          <w:marRight w:val="0"/>
          <w:marTop w:val="0"/>
          <w:marBottom w:val="0"/>
          <w:divBdr>
            <w:top w:val="none" w:sz="0" w:space="0" w:color="auto"/>
            <w:left w:val="none" w:sz="0" w:space="0" w:color="auto"/>
            <w:bottom w:val="none" w:sz="0" w:space="0" w:color="auto"/>
            <w:right w:val="none" w:sz="0" w:space="0" w:color="auto"/>
          </w:divBdr>
        </w:div>
        <w:div w:id="201095586">
          <w:marLeft w:val="480"/>
          <w:marRight w:val="0"/>
          <w:marTop w:val="0"/>
          <w:marBottom w:val="0"/>
          <w:divBdr>
            <w:top w:val="none" w:sz="0" w:space="0" w:color="auto"/>
            <w:left w:val="none" w:sz="0" w:space="0" w:color="auto"/>
            <w:bottom w:val="none" w:sz="0" w:space="0" w:color="auto"/>
            <w:right w:val="none" w:sz="0" w:space="0" w:color="auto"/>
          </w:divBdr>
        </w:div>
        <w:div w:id="370688529">
          <w:marLeft w:val="480"/>
          <w:marRight w:val="0"/>
          <w:marTop w:val="0"/>
          <w:marBottom w:val="0"/>
          <w:divBdr>
            <w:top w:val="none" w:sz="0" w:space="0" w:color="auto"/>
            <w:left w:val="none" w:sz="0" w:space="0" w:color="auto"/>
            <w:bottom w:val="none" w:sz="0" w:space="0" w:color="auto"/>
            <w:right w:val="none" w:sz="0" w:space="0" w:color="auto"/>
          </w:divBdr>
        </w:div>
        <w:div w:id="378549729">
          <w:marLeft w:val="480"/>
          <w:marRight w:val="0"/>
          <w:marTop w:val="0"/>
          <w:marBottom w:val="0"/>
          <w:divBdr>
            <w:top w:val="none" w:sz="0" w:space="0" w:color="auto"/>
            <w:left w:val="none" w:sz="0" w:space="0" w:color="auto"/>
            <w:bottom w:val="none" w:sz="0" w:space="0" w:color="auto"/>
            <w:right w:val="none" w:sz="0" w:space="0" w:color="auto"/>
          </w:divBdr>
        </w:div>
        <w:div w:id="394208553">
          <w:marLeft w:val="480"/>
          <w:marRight w:val="0"/>
          <w:marTop w:val="0"/>
          <w:marBottom w:val="0"/>
          <w:divBdr>
            <w:top w:val="none" w:sz="0" w:space="0" w:color="auto"/>
            <w:left w:val="none" w:sz="0" w:space="0" w:color="auto"/>
            <w:bottom w:val="none" w:sz="0" w:space="0" w:color="auto"/>
            <w:right w:val="none" w:sz="0" w:space="0" w:color="auto"/>
          </w:divBdr>
        </w:div>
        <w:div w:id="406920129">
          <w:marLeft w:val="480"/>
          <w:marRight w:val="0"/>
          <w:marTop w:val="0"/>
          <w:marBottom w:val="0"/>
          <w:divBdr>
            <w:top w:val="none" w:sz="0" w:space="0" w:color="auto"/>
            <w:left w:val="none" w:sz="0" w:space="0" w:color="auto"/>
            <w:bottom w:val="none" w:sz="0" w:space="0" w:color="auto"/>
            <w:right w:val="none" w:sz="0" w:space="0" w:color="auto"/>
          </w:divBdr>
        </w:div>
        <w:div w:id="410977855">
          <w:marLeft w:val="480"/>
          <w:marRight w:val="0"/>
          <w:marTop w:val="0"/>
          <w:marBottom w:val="0"/>
          <w:divBdr>
            <w:top w:val="none" w:sz="0" w:space="0" w:color="auto"/>
            <w:left w:val="none" w:sz="0" w:space="0" w:color="auto"/>
            <w:bottom w:val="none" w:sz="0" w:space="0" w:color="auto"/>
            <w:right w:val="none" w:sz="0" w:space="0" w:color="auto"/>
          </w:divBdr>
        </w:div>
        <w:div w:id="432556465">
          <w:marLeft w:val="480"/>
          <w:marRight w:val="0"/>
          <w:marTop w:val="0"/>
          <w:marBottom w:val="0"/>
          <w:divBdr>
            <w:top w:val="none" w:sz="0" w:space="0" w:color="auto"/>
            <w:left w:val="none" w:sz="0" w:space="0" w:color="auto"/>
            <w:bottom w:val="none" w:sz="0" w:space="0" w:color="auto"/>
            <w:right w:val="none" w:sz="0" w:space="0" w:color="auto"/>
          </w:divBdr>
        </w:div>
        <w:div w:id="436679365">
          <w:marLeft w:val="480"/>
          <w:marRight w:val="0"/>
          <w:marTop w:val="0"/>
          <w:marBottom w:val="0"/>
          <w:divBdr>
            <w:top w:val="none" w:sz="0" w:space="0" w:color="auto"/>
            <w:left w:val="none" w:sz="0" w:space="0" w:color="auto"/>
            <w:bottom w:val="none" w:sz="0" w:space="0" w:color="auto"/>
            <w:right w:val="none" w:sz="0" w:space="0" w:color="auto"/>
          </w:divBdr>
        </w:div>
        <w:div w:id="550920646">
          <w:marLeft w:val="480"/>
          <w:marRight w:val="0"/>
          <w:marTop w:val="0"/>
          <w:marBottom w:val="0"/>
          <w:divBdr>
            <w:top w:val="none" w:sz="0" w:space="0" w:color="auto"/>
            <w:left w:val="none" w:sz="0" w:space="0" w:color="auto"/>
            <w:bottom w:val="none" w:sz="0" w:space="0" w:color="auto"/>
            <w:right w:val="none" w:sz="0" w:space="0" w:color="auto"/>
          </w:divBdr>
        </w:div>
        <w:div w:id="577666471">
          <w:marLeft w:val="480"/>
          <w:marRight w:val="0"/>
          <w:marTop w:val="0"/>
          <w:marBottom w:val="0"/>
          <w:divBdr>
            <w:top w:val="none" w:sz="0" w:space="0" w:color="auto"/>
            <w:left w:val="none" w:sz="0" w:space="0" w:color="auto"/>
            <w:bottom w:val="none" w:sz="0" w:space="0" w:color="auto"/>
            <w:right w:val="none" w:sz="0" w:space="0" w:color="auto"/>
          </w:divBdr>
        </w:div>
        <w:div w:id="580212993">
          <w:marLeft w:val="480"/>
          <w:marRight w:val="0"/>
          <w:marTop w:val="0"/>
          <w:marBottom w:val="0"/>
          <w:divBdr>
            <w:top w:val="none" w:sz="0" w:space="0" w:color="auto"/>
            <w:left w:val="none" w:sz="0" w:space="0" w:color="auto"/>
            <w:bottom w:val="none" w:sz="0" w:space="0" w:color="auto"/>
            <w:right w:val="none" w:sz="0" w:space="0" w:color="auto"/>
          </w:divBdr>
        </w:div>
        <w:div w:id="585648924">
          <w:marLeft w:val="480"/>
          <w:marRight w:val="0"/>
          <w:marTop w:val="0"/>
          <w:marBottom w:val="0"/>
          <w:divBdr>
            <w:top w:val="none" w:sz="0" w:space="0" w:color="auto"/>
            <w:left w:val="none" w:sz="0" w:space="0" w:color="auto"/>
            <w:bottom w:val="none" w:sz="0" w:space="0" w:color="auto"/>
            <w:right w:val="none" w:sz="0" w:space="0" w:color="auto"/>
          </w:divBdr>
        </w:div>
        <w:div w:id="590511873">
          <w:marLeft w:val="480"/>
          <w:marRight w:val="0"/>
          <w:marTop w:val="0"/>
          <w:marBottom w:val="0"/>
          <w:divBdr>
            <w:top w:val="none" w:sz="0" w:space="0" w:color="auto"/>
            <w:left w:val="none" w:sz="0" w:space="0" w:color="auto"/>
            <w:bottom w:val="none" w:sz="0" w:space="0" w:color="auto"/>
            <w:right w:val="none" w:sz="0" w:space="0" w:color="auto"/>
          </w:divBdr>
        </w:div>
        <w:div w:id="595210821">
          <w:marLeft w:val="480"/>
          <w:marRight w:val="0"/>
          <w:marTop w:val="0"/>
          <w:marBottom w:val="0"/>
          <w:divBdr>
            <w:top w:val="none" w:sz="0" w:space="0" w:color="auto"/>
            <w:left w:val="none" w:sz="0" w:space="0" w:color="auto"/>
            <w:bottom w:val="none" w:sz="0" w:space="0" w:color="auto"/>
            <w:right w:val="none" w:sz="0" w:space="0" w:color="auto"/>
          </w:divBdr>
        </w:div>
        <w:div w:id="633609399">
          <w:marLeft w:val="480"/>
          <w:marRight w:val="0"/>
          <w:marTop w:val="0"/>
          <w:marBottom w:val="0"/>
          <w:divBdr>
            <w:top w:val="none" w:sz="0" w:space="0" w:color="auto"/>
            <w:left w:val="none" w:sz="0" w:space="0" w:color="auto"/>
            <w:bottom w:val="none" w:sz="0" w:space="0" w:color="auto"/>
            <w:right w:val="none" w:sz="0" w:space="0" w:color="auto"/>
          </w:divBdr>
        </w:div>
        <w:div w:id="637610117">
          <w:marLeft w:val="480"/>
          <w:marRight w:val="0"/>
          <w:marTop w:val="0"/>
          <w:marBottom w:val="0"/>
          <w:divBdr>
            <w:top w:val="none" w:sz="0" w:space="0" w:color="auto"/>
            <w:left w:val="none" w:sz="0" w:space="0" w:color="auto"/>
            <w:bottom w:val="none" w:sz="0" w:space="0" w:color="auto"/>
            <w:right w:val="none" w:sz="0" w:space="0" w:color="auto"/>
          </w:divBdr>
        </w:div>
        <w:div w:id="668944754">
          <w:marLeft w:val="480"/>
          <w:marRight w:val="0"/>
          <w:marTop w:val="0"/>
          <w:marBottom w:val="0"/>
          <w:divBdr>
            <w:top w:val="none" w:sz="0" w:space="0" w:color="auto"/>
            <w:left w:val="none" w:sz="0" w:space="0" w:color="auto"/>
            <w:bottom w:val="none" w:sz="0" w:space="0" w:color="auto"/>
            <w:right w:val="none" w:sz="0" w:space="0" w:color="auto"/>
          </w:divBdr>
        </w:div>
        <w:div w:id="726105780">
          <w:marLeft w:val="480"/>
          <w:marRight w:val="0"/>
          <w:marTop w:val="0"/>
          <w:marBottom w:val="0"/>
          <w:divBdr>
            <w:top w:val="none" w:sz="0" w:space="0" w:color="auto"/>
            <w:left w:val="none" w:sz="0" w:space="0" w:color="auto"/>
            <w:bottom w:val="none" w:sz="0" w:space="0" w:color="auto"/>
            <w:right w:val="none" w:sz="0" w:space="0" w:color="auto"/>
          </w:divBdr>
        </w:div>
        <w:div w:id="827870431">
          <w:marLeft w:val="480"/>
          <w:marRight w:val="0"/>
          <w:marTop w:val="0"/>
          <w:marBottom w:val="0"/>
          <w:divBdr>
            <w:top w:val="none" w:sz="0" w:space="0" w:color="auto"/>
            <w:left w:val="none" w:sz="0" w:space="0" w:color="auto"/>
            <w:bottom w:val="none" w:sz="0" w:space="0" w:color="auto"/>
            <w:right w:val="none" w:sz="0" w:space="0" w:color="auto"/>
          </w:divBdr>
        </w:div>
        <w:div w:id="843084041">
          <w:marLeft w:val="480"/>
          <w:marRight w:val="0"/>
          <w:marTop w:val="0"/>
          <w:marBottom w:val="0"/>
          <w:divBdr>
            <w:top w:val="none" w:sz="0" w:space="0" w:color="auto"/>
            <w:left w:val="none" w:sz="0" w:space="0" w:color="auto"/>
            <w:bottom w:val="none" w:sz="0" w:space="0" w:color="auto"/>
            <w:right w:val="none" w:sz="0" w:space="0" w:color="auto"/>
          </w:divBdr>
        </w:div>
        <w:div w:id="858860066">
          <w:marLeft w:val="480"/>
          <w:marRight w:val="0"/>
          <w:marTop w:val="0"/>
          <w:marBottom w:val="0"/>
          <w:divBdr>
            <w:top w:val="none" w:sz="0" w:space="0" w:color="auto"/>
            <w:left w:val="none" w:sz="0" w:space="0" w:color="auto"/>
            <w:bottom w:val="none" w:sz="0" w:space="0" w:color="auto"/>
            <w:right w:val="none" w:sz="0" w:space="0" w:color="auto"/>
          </w:divBdr>
        </w:div>
        <w:div w:id="875964503">
          <w:marLeft w:val="480"/>
          <w:marRight w:val="0"/>
          <w:marTop w:val="0"/>
          <w:marBottom w:val="0"/>
          <w:divBdr>
            <w:top w:val="none" w:sz="0" w:space="0" w:color="auto"/>
            <w:left w:val="none" w:sz="0" w:space="0" w:color="auto"/>
            <w:bottom w:val="none" w:sz="0" w:space="0" w:color="auto"/>
            <w:right w:val="none" w:sz="0" w:space="0" w:color="auto"/>
          </w:divBdr>
        </w:div>
        <w:div w:id="876627071">
          <w:marLeft w:val="480"/>
          <w:marRight w:val="0"/>
          <w:marTop w:val="0"/>
          <w:marBottom w:val="0"/>
          <w:divBdr>
            <w:top w:val="none" w:sz="0" w:space="0" w:color="auto"/>
            <w:left w:val="none" w:sz="0" w:space="0" w:color="auto"/>
            <w:bottom w:val="none" w:sz="0" w:space="0" w:color="auto"/>
            <w:right w:val="none" w:sz="0" w:space="0" w:color="auto"/>
          </w:divBdr>
        </w:div>
        <w:div w:id="939408593">
          <w:marLeft w:val="480"/>
          <w:marRight w:val="0"/>
          <w:marTop w:val="0"/>
          <w:marBottom w:val="0"/>
          <w:divBdr>
            <w:top w:val="none" w:sz="0" w:space="0" w:color="auto"/>
            <w:left w:val="none" w:sz="0" w:space="0" w:color="auto"/>
            <w:bottom w:val="none" w:sz="0" w:space="0" w:color="auto"/>
            <w:right w:val="none" w:sz="0" w:space="0" w:color="auto"/>
          </w:divBdr>
        </w:div>
        <w:div w:id="1005206387">
          <w:marLeft w:val="480"/>
          <w:marRight w:val="0"/>
          <w:marTop w:val="0"/>
          <w:marBottom w:val="0"/>
          <w:divBdr>
            <w:top w:val="none" w:sz="0" w:space="0" w:color="auto"/>
            <w:left w:val="none" w:sz="0" w:space="0" w:color="auto"/>
            <w:bottom w:val="none" w:sz="0" w:space="0" w:color="auto"/>
            <w:right w:val="none" w:sz="0" w:space="0" w:color="auto"/>
          </w:divBdr>
        </w:div>
        <w:div w:id="1041051807">
          <w:marLeft w:val="480"/>
          <w:marRight w:val="0"/>
          <w:marTop w:val="0"/>
          <w:marBottom w:val="0"/>
          <w:divBdr>
            <w:top w:val="none" w:sz="0" w:space="0" w:color="auto"/>
            <w:left w:val="none" w:sz="0" w:space="0" w:color="auto"/>
            <w:bottom w:val="none" w:sz="0" w:space="0" w:color="auto"/>
            <w:right w:val="none" w:sz="0" w:space="0" w:color="auto"/>
          </w:divBdr>
        </w:div>
        <w:div w:id="1042052512">
          <w:marLeft w:val="480"/>
          <w:marRight w:val="0"/>
          <w:marTop w:val="0"/>
          <w:marBottom w:val="0"/>
          <w:divBdr>
            <w:top w:val="none" w:sz="0" w:space="0" w:color="auto"/>
            <w:left w:val="none" w:sz="0" w:space="0" w:color="auto"/>
            <w:bottom w:val="none" w:sz="0" w:space="0" w:color="auto"/>
            <w:right w:val="none" w:sz="0" w:space="0" w:color="auto"/>
          </w:divBdr>
        </w:div>
        <w:div w:id="1121193813">
          <w:marLeft w:val="480"/>
          <w:marRight w:val="0"/>
          <w:marTop w:val="0"/>
          <w:marBottom w:val="0"/>
          <w:divBdr>
            <w:top w:val="none" w:sz="0" w:space="0" w:color="auto"/>
            <w:left w:val="none" w:sz="0" w:space="0" w:color="auto"/>
            <w:bottom w:val="none" w:sz="0" w:space="0" w:color="auto"/>
            <w:right w:val="none" w:sz="0" w:space="0" w:color="auto"/>
          </w:divBdr>
        </w:div>
        <w:div w:id="1129013799">
          <w:marLeft w:val="480"/>
          <w:marRight w:val="0"/>
          <w:marTop w:val="0"/>
          <w:marBottom w:val="0"/>
          <w:divBdr>
            <w:top w:val="none" w:sz="0" w:space="0" w:color="auto"/>
            <w:left w:val="none" w:sz="0" w:space="0" w:color="auto"/>
            <w:bottom w:val="none" w:sz="0" w:space="0" w:color="auto"/>
            <w:right w:val="none" w:sz="0" w:space="0" w:color="auto"/>
          </w:divBdr>
        </w:div>
        <w:div w:id="1204172469">
          <w:marLeft w:val="480"/>
          <w:marRight w:val="0"/>
          <w:marTop w:val="0"/>
          <w:marBottom w:val="0"/>
          <w:divBdr>
            <w:top w:val="none" w:sz="0" w:space="0" w:color="auto"/>
            <w:left w:val="none" w:sz="0" w:space="0" w:color="auto"/>
            <w:bottom w:val="none" w:sz="0" w:space="0" w:color="auto"/>
            <w:right w:val="none" w:sz="0" w:space="0" w:color="auto"/>
          </w:divBdr>
        </w:div>
        <w:div w:id="1281105814">
          <w:marLeft w:val="480"/>
          <w:marRight w:val="0"/>
          <w:marTop w:val="0"/>
          <w:marBottom w:val="0"/>
          <w:divBdr>
            <w:top w:val="none" w:sz="0" w:space="0" w:color="auto"/>
            <w:left w:val="none" w:sz="0" w:space="0" w:color="auto"/>
            <w:bottom w:val="none" w:sz="0" w:space="0" w:color="auto"/>
            <w:right w:val="none" w:sz="0" w:space="0" w:color="auto"/>
          </w:divBdr>
        </w:div>
        <w:div w:id="1285238396">
          <w:marLeft w:val="480"/>
          <w:marRight w:val="0"/>
          <w:marTop w:val="0"/>
          <w:marBottom w:val="0"/>
          <w:divBdr>
            <w:top w:val="none" w:sz="0" w:space="0" w:color="auto"/>
            <w:left w:val="none" w:sz="0" w:space="0" w:color="auto"/>
            <w:bottom w:val="none" w:sz="0" w:space="0" w:color="auto"/>
            <w:right w:val="none" w:sz="0" w:space="0" w:color="auto"/>
          </w:divBdr>
        </w:div>
        <w:div w:id="1366834423">
          <w:marLeft w:val="480"/>
          <w:marRight w:val="0"/>
          <w:marTop w:val="0"/>
          <w:marBottom w:val="0"/>
          <w:divBdr>
            <w:top w:val="none" w:sz="0" w:space="0" w:color="auto"/>
            <w:left w:val="none" w:sz="0" w:space="0" w:color="auto"/>
            <w:bottom w:val="none" w:sz="0" w:space="0" w:color="auto"/>
            <w:right w:val="none" w:sz="0" w:space="0" w:color="auto"/>
          </w:divBdr>
        </w:div>
        <w:div w:id="1369648866">
          <w:marLeft w:val="480"/>
          <w:marRight w:val="0"/>
          <w:marTop w:val="0"/>
          <w:marBottom w:val="0"/>
          <w:divBdr>
            <w:top w:val="none" w:sz="0" w:space="0" w:color="auto"/>
            <w:left w:val="none" w:sz="0" w:space="0" w:color="auto"/>
            <w:bottom w:val="none" w:sz="0" w:space="0" w:color="auto"/>
            <w:right w:val="none" w:sz="0" w:space="0" w:color="auto"/>
          </w:divBdr>
        </w:div>
        <w:div w:id="1387532955">
          <w:marLeft w:val="480"/>
          <w:marRight w:val="0"/>
          <w:marTop w:val="0"/>
          <w:marBottom w:val="0"/>
          <w:divBdr>
            <w:top w:val="none" w:sz="0" w:space="0" w:color="auto"/>
            <w:left w:val="none" w:sz="0" w:space="0" w:color="auto"/>
            <w:bottom w:val="none" w:sz="0" w:space="0" w:color="auto"/>
            <w:right w:val="none" w:sz="0" w:space="0" w:color="auto"/>
          </w:divBdr>
        </w:div>
        <w:div w:id="1438669915">
          <w:marLeft w:val="480"/>
          <w:marRight w:val="0"/>
          <w:marTop w:val="0"/>
          <w:marBottom w:val="0"/>
          <w:divBdr>
            <w:top w:val="none" w:sz="0" w:space="0" w:color="auto"/>
            <w:left w:val="none" w:sz="0" w:space="0" w:color="auto"/>
            <w:bottom w:val="none" w:sz="0" w:space="0" w:color="auto"/>
            <w:right w:val="none" w:sz="0" w:space="0" w:color="auto"/>
          </w:divBdr>
        </w:div>
        <w:div w:id="1445926018">
          <w:marLeft w:val="480"/>
          <w:marRight w:val="0"/>
          <w:marTop w:val="0"/>
          <w:marBottom w:val="0"/>
          <w:divBdr>
            <w:top w:val="none" w:sz="0" w:space="0" w:color="auto"/>
            <w:left w:val="none" w:sz="0" w:space="0" w:color="auto"/>
            <w:bottom w:val="none" w:sz="0" w:space="0" w:color="auto"/>
            <w:right w:val="none" w:sz="0" w:space="0" w:color="auto"/>
          </w:divBdr>
        </w:div>
        <w:div w:id="1501002800">
          <w:marLeft w:val="480"/>
          <w:marRight w:val="0"/>
          <w:marTop w:val="0"/>
          <w:marBottom w:val="0"/>
          <w:divBdr>
            <w:top w:val="none" w:sz="0" w:space="0" w:color="auto"/>
            <w:left w:val="none" w:sz="0" w:space="0" w:color="auto"/>
            <w:bottom w:val="none" w:sz="0" w:space="0" w:color="auto"/>
            <w:right w:val="none" w:sz="0" w:space="0" w:color="auto"/>
          </w:divBdr>
        </w:div>
        <w:div w:id="1524712425">
          <w:marLeft w:val="480"/>
          <w:marRight w:val="0"/>
          <w:marTop w:val="0"/>
          <w:marBottom w:val="0"/>
          <w:divBdr>
            <w:top w:val="none" w:sz="0" w:space="0" w:color="auto"/>
            <w:left w:val="none" w:sz="0" w:space="0" w:color="auto"/>
            <w:bottom w:val="none" w:sz="0" w:space="0" w:color="auto"/>
            <w:right w:val="none" w:sz="0" w:space="0" w:color="auto"/>
          </w:divBdr>
        </w:div>
        <w:div w:id="1542748171">
          <w:marLeft w:val="480"/>
          <w:marRight w:val="0"/>
          <w:marTop w:val="0"/>
          <w:marBottom w:val="0"/>
          <w:divBdr>
            <w:top w:val="none" w:sz="0" w:space="0" w:color="auto"/>
            <w:left w:val="none" w:sz="0" w:space="0" w:color="auto"/>
            <w:bottom w:val="none" w:sz="0" w:space="0" w:color="auto"/>
            <w:right w:val="none" w:sz="0" w:space="0" w:color="auto"/>
          </w:divBdr>
        </w:div>
        <w:div w:id="1556233361">
          <w:marLeft w:val="480"/>
          <w:marRight w:val="0"/>
          <w:marTop w:val="0"/>
          <w:marBottom w:val="0"/>
          <w:divBdr>
            <w:top w:val="none" w:sz="0" w:space="0" w:color="auto"/>
            <w:left w:val="none" w:sz="0" w:space="0" w:color="auto"/>
            <w:bottom w:val="none" w:sz="0" w:space="0" w:color="auto"/>
            <w:right w:val="none" w:sz="0" w:space="0" w:color="auto"/>
          </w:divBdr>
        </w:div>
        <w:div w:id="1571840897">
          <w:marLeft w:val="480"/>
          <w:marRight w:val="0"/>
          <w:marTop w:val="0"/>
          <w:marBottom w:val="0"/>
          <w:divBdr>
            <w:top w:val="none" w:sz="0" w:space="0" w:color="auto"/>
            <w:left w:val="none" w:sz="0" w:space="0" w:color="auto"/>
            <w:bottom w:val="none" w:sz="0" w:space="0" w:color="auto"/>
            <w:right w:val="none" w:sz="0" w:space="0" w:color="auto"/>
          </w:divBdr>
        </w:div>
        <w:div w:id="1576545336">
          <w:marLeft w:val="480"/>
          <w:marRight w:val="0"/>
          <w:marTop w:val="0"/>
          <w:marBottom w:val="0"/>
          <w:divBdr>
            <w:top w:val="none" w:sz="0" w:space="0" w:color="auto"/>
            <w:left w:val="none" w:sz="0" w:space="0" w:color="auto"/>
            <w:bottom w:val="none" w:sz="0" w:space="0" w:color="auto"/>
            <w:right w:val="none" w:sz="0" w:space="0" w:color="auto"/>
          </w:divBdr>
        </w:div>
        <w:div w:id="1677489141">
          <w:marLeft w:val="480"/>
          <w:marRight w:val="0"/>
          <w:marTop w:val="0"/>
          <w:marBottom w:val="0"/>
          <w:divBdr>
            <w:top w:val="none" w:sz="0" w:space="0" w:color="auto"/>
            <w:left w:val="none" w:sz="0" w:space="0" w:color="auto"/>
            <w:bottom w:val="none" w:sz="0" w:space="0" w:color="auto"/>
            <w:right w:val="none" w:sz="0" w:space="0" w:color="auto"/>
          </w:divBdr>
        </w:div>
        <w:div w:id="1680886894">
          <w:marLeft w:val="480"/>
          <w:marRight w:val="0"/>
          <w:marTop w:val="0"/>
          <w:marBottom w:val="0"/>
          <w:divBdr>
            <w:top w:val="none" w:sz="0" w:space="0" w:color="auto"/>
            <w:left w:val="none" w:sz="0" w:space="0" w:color="auto"/>
            <w:bottom w:val="none" w:sz="0" w:space="0" w:color="auto"/>
            <w:right w:val="none" w:sz="0" w:space="0" w:color="auto"/>
          </w:divBdr>
        </w:div>
        <w:div w:id="1725643734">
          <w:marLeft w:val="480"/>
          <w:marRight w:val="0"/>
          <w:marTop w:val="0"/>
          <w:marBottom w:val="0"/>
          <w:divBdr>
            <w:top w:val="none" w:sz="0" w:space="0" w:color="auto"/>
            <w:left w:val="none" w:sz="0" w:space="0" w:color="auto"/>
            <w:bottom w:val="none" w:sz="0" w:space="0" w:color="auto"/>
            <w:right w:val="none" w:sz="0" w:space="0" w:color="auto"/>
          </w:divBdr>
        </w:div>
        <w:div w:id="1752239283">
          <w:marLeft w:val="480"/>
          <w:marRight w:val="0"/>
          <w:marTop w:val="0"/>
          <w:marBottom w:val="0"/>
          <w:divBdr>
            <w:top w:val="none" w:sz="0" w:space="0" w:color="auto"/>
            <w:left w:val="none" w:sz="0" w:space="0" w:color="auto"/>
            <w:bottom w:val="none" w:sz="0" w:space="0" w:color="auto"/>
            <w:right w:val="none" w:sz="0" w:space="0" w:color="auto"/>
          </w:divBdr>
        </w:div>
      </w:divsChild>
    </w:div>
    <w:div w:id="1432360410">
      <w:bodyDiv w:val="1"/>
      <w:marLeft w:val="0"/>
      <w:marRight w:val="0"/>
      <w:marTop w:val="0"/>
      <w:marBottom w:val="0"/>
      <w:divBdr>
        <w:top w:val="none" w:sz="0" w:space="0" w:color="auto"/>
        <w:left w:val="none" w:sz="0" w:space="0" w:color="auto"/>
        <w:bottom w:val="none" w:sz="0" w:space="0" w:color="auto"/>
        <w:right w:val="none" w:sz="0" w:space="0" w:color="auto"/>
      </w:divBdr>
    </w:div>
    <w:div w:id="1433666095">
      <w:bodyDiv w:val="1"/>
      <w:marLeft w:val="0"/>
      <w:marRight w:val="0"/>
      <w:marTop w:val="0"/>
      <w:marBottom w:val="0"/>
      <w:divBdr>
        <w:top w:val="none" w:sz="0" w:space="0" w:color="auto"/>
        <w:left w:val="none" w:sz="0" w:space="0" w:color="auto"/>
        <w:bottom w:val="none" w:sz="0" w:space="0" w:color="auto"/>
        <w:right w:val="none" w:sz="0" w:space="0" w:color="auto"/>
      </w:divBdr>
      <w:divsChild>
        <w:div w:id="18892767">
          <w:marLeft w:val="480"/>
          <w:marRight w:val="0"/>
          <w:marTop w:val="0"/>
          <w:marBottom w:val="0"/>
          <w:divBdr>
            <w:top w:val="none" w:sz="0" w:space="0" w:color="auto"/>
            <w:left w:val="none" w:sz="0" w:space="0" w:color="auto"/>
            <w:bottom w:val="none" w:sz="0" w:space="0" w:color="auto"/>
            <w:right w:val="none" w:sz="0" w:space="0" w:color="auto"/>
          </w:divBdr>
        </w:div>
        <w:div w:id="21710978">
          <w:marLeft w:val="480"/>
          <w:marRight w:val="0"/>
          <w:marTop w:val="0"/>
          <w:marBottom w:val="0"/>
          <w:divBdr>
            <w:top w:val="none" w:sz="0" w:space="0" w:color="auto"/>
            <w:left w:val="none" w:sz="0" w:space="0" w:color="auto"/>
            <w:bottom w:val="none" w:sz="0" w:space="0" w:color="auto"/>
            <w:right w:val="none" w:sz="0" w:space="0" w:color="auto"/>
          </w:divBdr>
        </w:div>
        <w:div w:id="32461002">
          <w:marLeft w:val="480"/>
          <w:marRight w:val="0"/>
          <w:marTop w:val="0"/>
          <w:marBottom w:val="0"/>
          <w:divBdr>
            <w:top w:val="none" w:sz="0" w:space="0" w:color="auto"/>
            <w:left w:val="none" w:sz="0" w:space="0" w:color="auto"/>
            <w:bottom w:val="none" w:sz="0" w:space="0" w:color="auto"/>
            <w:right w:val="none" w:sz="0" w:space="0" w:color="auto"/>
          </w:divBdr>
        </w:div>
        <w:div w:id="39939014">
          <w:marLeft w:val="480"/>
          <w:marRight w:val="0"/>
          <w:marTop w:val="0"/>
          <w:marBottom w:val="0"/>
          <w:divBdr>
            <w:top w:val="none" w:sz="0" w:space="0" w:color="auto"/>
            <w:left w:val="none" w:sz="0" w:space="0" w:color="auto"/>
            <w:bottom w:val="none" w:sz="0" w:space="0" w:color="auto"/>
            <w:right w:val="none" w:sz="0" w:space="0" w:color="auto"/>
          </w:divBdr>
        </w:div>
        <w:div w:id="40908595">
          <w:marLeft w:val="480"/>
          <w:marRight w:val="0"/>
          <w:marTop w:val="0"/>
          <w:marBottom w:val="0"/>
          <w:divBdr>
            <w:top w:val="none" w:sz="0" w:space="0" w:color="auto"/>
            <w:left w:val="none" w:sz="0" w:space="0" w:color="auto"/>
            <w:bottom w:val="none" w:sz="0" w:space="0" w:color="auto"/>
            <w:right w:val="none" w:sz="0" w:space="0" w:color="auto"/>
          </w:divBdr>
        </w:div>
        <w:div w:id="43798496">
          <w:marLeft w:val="480"/>
          <w:marRight w:val="0"/>
          <w:marTop w:val="0"/>
          <w:marBottom w:val="0"/>
          <w:divBdr>
            <w:top w:val="none" w:sz="0" w:space="0" w:color="auto"/>
            <w:left w:val="none" w:sz="0" w:space="0" w:color="auto"/>
            <w:bottom w:val="none" w:sz="0" w:space="0" w:color="auto"/>
            <w:right w:val="none" w:sz="0" w:space="0" w:color="auto"/>
          </w:divBdr>
        </w:div>
        <w:div w:id="51975688">
          <w:marLeft w:val="480"/>
          <w:marRight w:val="0"/>
          <w:marTop w:val="0"/>
          <w:marBottom w:val="0"/>
          <w:divBdr>
            <w:top w:val="none" w:sz="0" w:space="0" w:color="auto"/>
            <w:left w:val="none" w:sz="0" w:space="0" w:color="auto"/>
            <w:bottom w:val="none" w:sz="0" w:space="0" w:color="auto"/>
            <w:right w:val="none" w:sz="0" w:space="0" w:color="auto"/>
          </w:divBdr>
        </w:div>
        <w:div w:id="53551624">
          <w:marLeft w:val="480"/>
          <w:marRight w:val="0"/>
          <w:marTop w:val="0"/>
          <w:marBottom w:val="0"/>
          <w:divBdr>
            <w:top w:val="none" w:sz="0" w:space="0" w:color="auto"/>
            <w:left w:val="none" w:sz="0" w:space="0" w:color="auto"/>
            <w:bottom w:val="none" w:sz="0" w:space="0" w:color="auto"/>
            <w:right w:val="none" w:sz="0" w:space="0" w:color="auto"/>
          </w:divBdr>
        </w:div>
        <w:div w:id="81221011">
          <w:marLeft w:val="480"/>
          <w:marRight w:val="0"/>
          <w:marTop w:val="0"/>
          <w:marBottom w:val="0"/>
          <w:divBdr>
            <w:top w:val="none" w:sz="0" w:space="0" w:color="auto"/>
            <w:left w:val="none" w:sz="0" w:space="0" w:color="auto"/>
            <w:bottom w:val="none" w:sz="0" w:space="0" w:color="auto"/>
            <w:right w:val="none" w:sz="0" w:space="0" w:color="auto"/>
          </w:divBdr>
        </w:div>
        <w:div w:id="84494694">
          <w:marLeft w:val="480"/>
          <w:marRight w:val="0"/>
          <w:marTop w:val="0"/>
          <w:marBottom w:val="0"/>
          <w:divBdr>
            <w:top w:val="none" w:sz="0" w:space="0" w:color="auto"/>
            <w:left w:val="none" w:sz="0" w:space="0" w:color="auto"/>
            <w:bottom w:val="none" w:sz="0" w:space="0" w:color="auto"/>
            <w:right w:val="none" w:sz="0" w:space="0" w:color="auto"/>
          </w:divBdr>
        </w:div>
        <w:div w:id="99377341">
          <w:marLeft w:val="480"/>
          <w:marRight w:val="0"/>
          <w:marTop w:val="0"/>
          <w:marBottom w:val="0"/>
          <w:divBdr>
            <w:top w:val="none" w:sz="0" w:space="0" w:color="auto"/>
            <w:left w:val="none" w:sz="0" w:space="0" w:color="auto"/>
            <w:bottom w:val="none" w:sz="0" w:space="0" w:color="auto"/>
            <w:right w:val="none" w:sz="0" w:space="0" w:color="auto"/>
          </w:divBdr>
        </w:div>
        <w:div w:id="107510292">
          <w:marLeft w:val="480"/>
          <w:marRight w:val="0"/>
          <w:marTop w:val="0"/>
          <w:marBottom w:val="0"/>
          <w:divBdr>
            <w:top w:val="none" w:sz="0" w:space="0" w:color="auto"/>
            <w:left w:val="none" w:sz="0" w:space="0" w:color="auto"/>
            <w:bottom w:val="none" w:sz="0" w:space="0" w:color="auto"/>
            <w:right w:val="none" w:sz="0" w:space="0" w:color="auto"/>
          </w:divBdr>
        </w:div>
        <w:div w:id="115758207">
          <w:marLeft w:val="480"/>
          <w:marRight w:val="0"/>
          <w:marTop w:val="0"/>
          <w:marBottom w:val="0"/>
          <w:divBdr>
            <w:top w:val="none" w:sz="0" w:space="0" w:color="auto"/>
            <w:left w:val="none" w:sz="0" w:space="0" w:color="auto"/>
            <w:bottom w:val="none" w:sz="0" w:space="0" w:color="auto"/>
            <w:right w:val="none" w:sz="0" w:space="0" w:color="auto"/>
          </w:divBdr>
        </w:div>
        <w:div w:id="146433387">
          <w:marLeft w:val="480"/>
          <w:marRight w:val="0"/>
          <w:marTop w:val="0"/>
          <w:marBottom w:val="0"/>
          <w:divBdr>
            <w:top w:val="none" w:sz="0" w:space="0" w:color="auto"/>
            <w:left w:val="none" w:sz="0" w:space="0" w:color="auto"/>
            <w:bottom w:val="none" w:sz="0" w:space="0" w:color="auto"/>
            <w:right w:val="none" w:sz="0" w:space="0" w:color="auto"/>
          </w:divBdr>
        </w:div>
        <w:div w:id="163857084">
          <w:marLeft w:val="480"/>
          <w:marRight w:val="0"/>
          <w:marTop w:val="0"/>
          <w:marBottom w:val="0"/>
          <w:divBdr>
            <w:top w:val="none" w:sz="0" w:space="0" w:color="auto"/>
            <w:left w:val="none" w:sz="0" w:space="0" w:color="auto"/>
            <w:bottom w:val="none" w:sz="0" w:space="0" w:color="auto"/>
            <w:right w:val="none" w:sz="0" w:space="0" w:color="auto"/>
          </w:divBdr>
        </w:div>
        <w:div w:id="167793000">
          <w:marLeft w:val="480"/>
          <w:marRight w:val="0"/>
          <w:marTop w:val="0"/>
          <w:marBottom w:val="0"/>
          <w:divBdr>
            <w:top w:val="none" w:sz="0" w:space="0" w:color="auto"/>
            <w:left w:val="none" w:sz="0" w:space="0" w:color="auto"/>
            <w:bottom w:val="none" w:sz="0" w:space="0" w:color="auto"/>
            <w:right w:val="none" w:sz="0" w:space="0" w:color="auto"/>
          </w:divBdr>
        </w:div>
        <w:div w:id="187107610">
          <w:marLeft w:val="480"/>
          <w:marRight w:val="0"/>
          <w:marTop w:val="0"/>
          <w:marBottom w:val="0"/>
          <w:divBdr>
            <w:top w:val="none" w:sz="0" w:space="0" w:color="auto"/>
            <w:left w:val="none" w:sz="0" w:space="0" w:color="auto"/>
            <w:bottom w:val="none" w:sz="0" w:space="0" w:color="auto"/>
            <w:right w:val="none" w:sz="0" w:space="0" w:color="auto"/>
          </w:divBdr>
        </w:div>
        <w:div w:id="241180027">
          <w:marLeft w:val="480"/>
          <w:marRight w:val="0"/>
          <w:marTop w:val="0"/>
          <w:marBottom w:val="0"/>
          <w:divBdr>
            <w:top w:val="none" w:sz="0" w:space="0" w:color="auto"/>
            <w:left w:val="none" w:sz="0" w:space="0" w:color="auto"/>
            <w:bottom w:val="none" w:sz="0" w:space="0" w:color="auto"/>
            <w:right w:val="none" w:sz="0" w:space="0" w:color="auto"/>
          </w:divBdr>
        </w:div>
        <w:div w:id="245071629">
          <w:marLeft w:val="480"/>
          <w:marRight w:val="0"/>
          <w:marTop w:val="0"/>
          <w:marBottom w:val="0"/>
          <w:divBdr>
            <w:top w:val="none" w:sz="0" w:space="0" w:color="auto"/>
            <w:left w:val="none" w:sz="0" w:space="0" w:color="auto"/>
            <w:bottom w:val="none" w:sz="0" w:space="0" w:color="auto"/>
            <w:right w:val="none" w:sz="0" w:space="0" w:color="auto"/>
          </w:divBdr>
        </w:div>
        <w:div w:id="247353868">
          <w:marLeft w:val="480"/>
          <w:marRight w:val="0"/>
          <w:marTop w:val="0"/>
          <w:marBottom w:val="0"/>
          <w:divBdr>
            <w:top w:val="none" w:sz="0" w:space="0" w:color="auto"/>
            <w:left w:val="none" w:sz="0" w:space="0" w:color="auto"/>
            <w:bottom w:val="none" w:sz="0" w:space="0" w:color="auto"/>
            <w:right w:val="none" w:sz="0" w:space="0" w:color="auto"/>
          </w:divBdr>
        </w:div>
        <w:div w:id="255331407">
          <w:marLeft w:val="480"/>
          <w:marRight w:val="0"/>
          <w:marTop w:val="0"/>
          <w:marBottom w:val="0"/>
          <w:divBdr>
            <w:top w:val="none" w:sz="0" w:space="0" w:color="auto"/>
            <w:left w:val="none" w:sz="0" w:space="0" w:color="auto"/>
            <w:bottom w:val="none" w:sz="0" w:space="0" w:color="auto"/>
            <w:right w:val="none" w:sz="0" w:space="0" w:color="auto"/>
          </w:divBdr>
        </w:div>
        <w:div w:id="257565398">
          <w:marLeft w:val="480"/>
          <w:marRight w:val="0"/>
          <w:marTop w:val="0"/>
          <w:marBottom w:val="0"/>
          <w:divBdr>
            <w:top w:val="none" w:sz="0" w:space="0" w:color="auto"/>
            <w:left w:val="none" w:sz="0" w:space="0" w:color="auto"/>
            <w:bottom w:val="none" w:sz="0" w:space="0" w:color="auto"/>
            <w:right w:val="none" w:sz="0" w:space="0" w:color="auto"/>
          </w:divBdr>
        </w:div>
        <w:div w:id="271282304">
          <w:marLeft w:val="480"/>
          <w:marRight w:val="0"/>
          <w:marTop w:val="0"/>
          <w:marBottom w:val="0"/>
          <w:divBdr>
            <w:top w:val="none" w:sz="0" w:space="0" w:color="auto"/>
            <w:left w:val="none" w:sz="0" w:space="0" w:color="auto"/>
            <w:bottom w:val="none" w:sz="0" w:space="0" w:color="auto"/>
            <w:right w:val="none" w:sz="0" w:space="0" w:color="auto"/>
          </w:divBdr>
        </w:div>
        <w:div w:id="279915246">
          <w:marLeft w:val="480"/>
          <w:marRight w:val="0"/>
          <w:marTop w:val="0"/>
          <w:marBottom w:val="0"/>
          <w:divBdr>
            <w:top w:val="none" w:sz="0" w:space="0" w:color="auto"/>
            <w:left w:val="none" w:sz="0" w:space="0" w:color="auto"/>
            <w:bottom w:val="none" w:sz="0" w:space="0" w:color="auto"/>
            <w:right w:val="none" w:sz="0" w:space="0" w:color="auto"/>
          </w:divBdr>
        </w:div>
        <w:div w:id="299699287">
          <w:marLeft w:val="480"/>
          <w:marRight w:val="0"/>
          <w:marTop w:val="0"/>
          <w:marBottom w:val="0"/>
          <w:divBdr>
            <w:top w:val="none" w:sz="0" w:space="0" w:color="auto"/>
            <w:left w:val="none" w:sz="0" w:space="0" w:color="auto"/>
            <w:bottom w:val="none" w:sz="0" w:space="0" w:color="auto"/>
            <w:right w:val="none" w:sz="0" w:space="0" w:color="auto"/>
          </w:divBdr>
        </w:div>
        <w:div w:id="310597924">
          <w:marLeft w:val="480"/>
          <w:marRight w:val="0"/>
          <w:marTop w:val="0"/>
          <w:marBottom w:val="0"/>
          <w:divBdr>
            <w:top w:val="none" w:sz="0" w:space="0" w:color="auto"/>
            <w:left w:val="none" w:sz="0" w:space="0" w:color="auto"/>
            <w:bottom w:val="none" w:sz="0" w:space="0" w:color="auto"/>
            <w:right w:val="none" w:sz="0" w:space="0" w:color="auto"/>
          </w:divBdr>
        </w:div>
        <w:div w:id="321201083">
          <w:marLeft w:val="480"/>
          <w:marRight w:val="0"/>
          <w:marTop w:val="0"/>
          <w:marBottom w:val="0"/>
          <w:divBdr>
            <w:top w:val="none" w:sz="0" w:space="0" w:color="auto"/>
            <w:left w:val="none" w:sz="0" w:space="0" w:color="auto"/>
            <w:bottom w:val="none" w:sz="0" w:space="0" w:color="auto"/>
            <w:right w:val="none" w:sz="0" w:space="0" w:color="auto"/>
          </w:divBdr>
        </w:div>
        <w:div w:id="325014464">
          <w:marLeft w:val="480"/>
          <w:marRight w:val="0"/>
          <w:marTop w:val="0"/>
          <w:marBottom w:val="0"/>
          <w:divBdr>
            <w:top w:val="none" w:sz="0" w:space="0" w:color="auto"/>
            <w:left w:val="none" w:sz="0" w:space="0" w:color="auto"/>
            <w:bottom w:val="none" w:sz="0" w:space="0" w:color="auto"/>
            <w:right w:val="none" w:sz="0" w:space="0" w:color="auto"/>
          </w:divBdr>
        </w:div>
        <w:div w:id="330719833">
          <w:marLeft w:val="480"/>
          <w:marRight w:val="0"/>
          <w:marTop w:val="0"/>
          <w:marBottom w:val="0"/>
          <w:divBdr>
            <w:top w:val="none" w:sz="0" w:space="0" w:color="auto"/>
            <w:left w:val="none" w:sz="0" w:space="0" w:color="auto"/>
            <w:bottom w:val="none" w:sz="0" w:space="0" w:color="auto"/>
            <w:right w:val="none" w:sz="0" w:space="0" w:color="auto"/>
          </w:divBdr>
        </w:div>
        <w:div w:id="346489215">
          <w:marLeft w:val="480"/>
          <w:marRight w:val="0"/>
          <w:marTop w:val="0"/>
          <w:marBottom w:val="0"/>
          <w:divBdr>
            <w:top w:val="none" w:sz="0" w:space="0" w:color="auto"/>
            <w:left w:val="none" w:sz="0" w:space="0" w:color="auto"/>
            <w:bottom w:val="none" w:sz="0" w:space="0" w:color="auto"/>
            <w:right w:val="none" w:sz="0" w:space="0" w:color="auto"/>
          </w:divBdr>
        </w:div>
        <w:div w:id="347951775">
          <w:marLeft w:val="480"/>
          <w:marRight w:val="0"/>
          <w:marTop w:val="0"/>
          <w:marBottom w:val="0"/>
          <w:divBdr>
            <w:top w:val="none" w:sz="0" w:space="0" w:color="auto"/>
            <w:left w:val="none" w:sz="0" w:space="0" w:color="auto"/>
            <w:bottom w:val="none" w:sz="0" w:space="0" w:color="auto"/>
            <w:right w:val="none" w:sz="0" w:space="0" w:color="auto"/>
          </w:divBdr>
        </w:div>
        <w:div w:id="357396271">
          <w:marLeft w:val="480"/>
          <w:marRight w:val="0"/>
          <w:marTop w:val="0"/>
          <w:marBottom w:val="0"/>
          <w:divBdr>
            <w:top w:val="none" w:sz="0" w:space="0" w:color="auto"/>
            <w:left w:val="none" w:sz="0" w:space="0" w:color="auto"/>
            <w:bottom w:val="none" w:sz="0" w:space="0" w:color="auto"/>
            <w:right w:val="none" w:sz="0" w:space="0" w:color="auto"/>
          </w:divBdr>
        </w:div>
        <w:div w:id="360327855">
          <w:marLeft w:val="480"/>
          <w:marRight w:val="0"/>
          <w:marTop w:val="0"/>
          <w:marBottom w:val="0"/>
          <w:divBdr>
            <w:top w:val="none" w:sz="0" w:space="0" w:color="auto"/>
            <w:left w:val="none" w:sz="0" w:space="0" w:color="auto"/>
            <w:bottom w:val="none" w:sz="0" w:space="0" w:color="auto"/>
            <w:right w:val="none" w:sz="0" w:space="0" w:color="auto"/>
          </w:divBdr>
        </w:div>
        <w:div w:id="364185415">
          <w:marLeft w:val="480"/>
          <w:marRight w:val="0"/>
          <w:marTop w:val="0"/>
          <w:marBottom w:val="0"/>
          <w:divBdr>
            <w:top w:val="none" w:sz="0" w:space="0" w:color="auto"/>
            <w:left w:val="none" w:sz="0" w:space="0" w:color="auto"/>
            <w:bottom w:val="none" w:sz="0" w:space="0" w:color="auto"/>
            <w:right w:val="none" w:sz="0" w:space="0" w:color="auto"/>
          </w:divBdr>
        </w:div>
        <w:div w:id="366682782">
          <w:marLeft w:val="480"/>
          <w:marRight w:val="0"/>
          <w:marTop w:val="0"/>
          <w:marBottom w:val="0"/>
          <w:divBdr>
            <w:top w:val="none" w:sz="0" w:space="0" w:color="auto"/>
            <w:left w:val="none" w:sz="0" w:space="0" w:color="auto"/>
            <w:bottom w:val="none" w:sz="0" w:space="0" w:color="auto"/>
            <w:right w:val="none" w:sz="0" w:space="0" w:color="auto"/>
          </w:divBdr>
        </w:div>
        <w:div w:id="369036283">
          <w:marLeft w:val="480"/>
          <w:marRight w:val="0"/>
          <w:marTop w:val="0"/>
          <w:marBottom w:val="0"/>
          <w:divBdr>
            <w:top w:val="none" w:sz="0" w:space="0" w:color="auto"/>
            <w:left w:val="none" w:sz="0" w:space="0" w:color="auto"/>
            <w:bottom w:val="none" w:sz="0" w:space="0" w:color="auto"/>
            <w:right w:val="none" w:sz="0" w:space="0" w:color="auto"/>
          </w:divBdr>
        </w:div>
        <w:div w:id="372929194">
          <w:marLeft w:val="480"/>
          <w:marRight w:val="0"/>
          <w:marTop w:val="0"/>
          <w:marBottom w:val="0"/>
          <w:divBdr>
            <w:top w:val="none" w:sz="0" w:space="0" w:color="auto"/>
            <w:left w:val="none" w:sz="0" w:space="0" w:color="auto"/>
            <w:bottom w:val="none" w:sz="0" w:space="0" w:color="auto"/>
            <w:right w:val="none" w:sz="0" w:space="0" w:color="auto"/>
          </w:divBdr>
        </w:div>
        <w:div w:id="389765765">
          <w:marLeft w:val="480"/>
          <w:marRight w:val="0"/>
          <w:marTop w:val="0"/>
          <w:marBottom w:val="0"/>
          <w:divBdr>
            <w:top w:val="none" w:sz="0" w:space="0" w:color="auto"/>
            <w:left w:val="none" w:sz="0" w:space="0" w:color="auto"/>
            <w:bottom w:val="none" w:sz="0" w:space="0" w:color="auto"/>
            <w:right w:val="none" w:sz="0" w:space="0" w:color="auto"/>
          </w:divBdr>
        </w:div>
        <w:div w:id="401373929">
          <w:marLeft w:val="480"/>
          <w:marRight w:val="0"/>
          <w:marTop w:val="0"/>
          <w:marBottom w:val="0"/>
          <w:divBdr>
            <w:top w:val="none" w:sz="0" w:space="0" w:color="auto"/>
            <w:left w:val="none" w:sz="0" w:space="0" w:color="auto"/>
            <w:bottom w:val="none" w:sz="0" w:space="0" w:color="auto"/>
            <w:right w:val="none" w:sz="0" w:space="0" w:color="auto"/>
          </w:divBdr>
        </w:div>
        <w:div w:id="414908477">
          <w:marLeft w:val="480"/>
          <w:marRight w:val="0"/>
          <w:marTop w:val="0"/>
          <w:marBottom w:val="0"/>
          <w:divBdr>
            <w:top w:val="none" w:sz="0" w:space="0" w:color="auto"/>
            <w:left w:val="none" w:sz="0" w:space="0" w:color="auto"/>
            <w:bottom w:val="none" w:sz="0" w:space="0" w:color="auto"/>
            <w:right w:val="none" w:sz="0" w:space="0" w:color="auto"/>
          </w:divBdr>
        </w:div>
        <w:div w:id="421803583">
          <w:marLeft w:val="480"/>
          <w:marRight w:val="0"/>
          <w:marTop w:val="0"/>
          <w:marBottom w:val="0"/>
          <w:divBdr>
            <w:top w:val="none" w:sz="0" w:space="0" w:color="auto"/>
            <w:left w:val="none" w:sz="0" w:space="0" w:color="auto"/>
            <w:bottom w:val="none" w:sz="0" w:space="0" w:color="auto"/>
            <w:right w:val="none" w:sz="0" w:space="0" w:color="auto"/>
          </w:divBdr>
        </w:div>
        <w:div w:id="427698133">
          <w:marLeft w:val="480"/>
          <w:marRight w:val="0"/>
          <w:marTop w:val="0"/>
          <w:marBottom w:val="0"/>
          <w:divBdr>
            <w:top w:val="none" w:sz="0" w:space="0" w:color="auto"/>
            <w:left w:val="none" w:sz="0" w:space="0" w:color="auto"/>
            <w:bottom w:val="none" w:sz="0" w:space="0" w:color="auto"/>
            <w:right w:val="none" w:sz="0" w:space="0" w:color="auto"/>
          </w:divBdr>
        </w:div>
        <w:div w:id="429088506">
          <w:marLeft w:val="480"/>
          <w:marRight w:val="0"/>
          <w:marTop w:val="0"/>
          <w:marBottom w:val="0"/>
          <w:divBdr>
            <w:top w:val="none" w:sz="0" w:space="0" w:color="auto"/>
            <w:left w:val="none" w:sz="0" w:space="0" w:color="auto"/>
            <w:bottom w:val="none" w:sz="0" w:space="0" w:color="auto"/>
            <w:right w:val="none" w:sz="0" w:space="0" w:color="auto"/>
          </w:divBdr>
        </w:div>
        <w:div w:id="432289991">
          <w:marLeft w:val="480"/>
          <w:marRight w:val="0"/>
          <w:marTop w:val="0"/>
          <w:marBottom w:val="0"/>
          <w:divBdr>
            <w:top w:val="none" w:sz="0" w:space="0" w:color="auto"/>
            <w:left w:val="none" w:sz="0" w:space="0" w:color="auto"/>
            <w:bottom w:val="none" w:sz="0" w:space="0" w:color="auto"/>
            <w:right w:val="none" w:sz="0" w:space="0" w:color="auto"/>
          </w:divBdr>
        </w:div>
        <w:div w:id="440490026">
          <w:marLeft w:val="480"/>
          <w:marRight w:val="0"/>
          <w:marTop w:val="0"/>
          <w:marBottom w:val="0"/>
          <w:divBdr>
            <w:top w:val="none" w:sz="0" w:space="0" w:color="auto"/>
            <w:left w:val="none" w:sz="0" w:space="0" w:color="auto"/>
            <w:bottom w:val="none" w:sz="0" w:space="0" w:color="auto"/>
            <w:right w:val="none" w:sz="0" w:space="0" w:color="auto"/>
          </w:divBdr>
        </w:div>
        <w:div w:id="444271260">
          <w:marLeft w:val="480"/>
          <w:marRight w:val="0"/>
          <w:marTop w:val="0"/>
          <w:marBottom w:val="0"/>
          <w:divBdr>
            <w:top w:val="none" w:sz="0" w:space="0" w:color="auto"/>
            <w:left w:val="none" w:sz="0" w:space="0" w:color="auto"/>
            <w:bottom w:val="none" w:sz="0" w:space="0" w:color="auto"/>
            <w:right w:val="none" w:sz="0" w:space="0" w:color="auto"/>
          </w:divBdr>
        </w:div>
        <w:div w:id="449786901">
          <w:marLeft w:val="480"/>
          <w:marRight w:val="0"/>
          <w:marTop w:val="0"/>
          <w:marBottom w:val="0"/>
          <w:divBdr>
            <w:top w:val="none" w:sz="0" w:space="0" w:color="auto"/>
            <w:left w:val="none" w:sz="0" w:space="0" w:color="auto"/>
            <w:bottom w:val="none" w:sz="0" w:space="0" w:color="auto"/>
            <w:right w:val="none" w:sz="0" w:space="0" w:color="auto"/>
          </w:divBdr>
        </w:div>
        <w:div w:id="452789775">
          <w:marLeft w:val="480"/>
          <w:marRight w:val="0"/>
          <w:marTop w:val="0"/>
          <w:marBottom w:val="0"/>
          <w:divBdr>
            <w:top w:val="none" w:sz="0" w:space="0" w:color="auto"/>
            <w:left w:val="none" w:sz="0" w:space="0" w:color="auto"/>
            <w:bottom w:val="none" w:sz="0" w:space="0" w:color="auto"/>
            <w:right w:val="none" w:sz="0" w:space="0" w:color="auto"/>
          </w:divBdr>
        </w:div>
        <w:div w:id="465857636">
          <w:marLeft w:val="480"/>
          <w:marRight w:val="0"/>
          <w:marTop w:val="0"/>
          <w:marBottom w:val="0"/>
          <w:divBdr>
            <w:top w:val="none" w:sz="0" w:space="0" w:color="auto"/>
            <w:left w:val="none" w:sz="0" w:space="0" w:color="auto"/>
            <w:bottom w:val="none" w:sz="0" w:space="0" w:color="auto"/>
            <w:right w:val="none" w:sz="0" w:space="0" w:color="auto"/>
          </w:divBdr>
        </w:div>
        <w:div w:id="494994936">
          <w:marLeft w:val="480"/>
          <w:marRight w:val="0"/>
          <w:marTop w:val="0"/>
          <w:marBottom w:val="0"/>
          <w:divBdr>
            <w:top w:val="none" w:sz="0" w:space="0" w:color="auto"/>
            <w:left w:val="none" w:sz="0" w:space="0" w:color="auto"/>
            <w:bottom w:val="none" w:sz="0" w:space="0" w:color="auto"/>
            <w:right w:val="none" w:sz="0" w:space="0" w:color="auto"/>
          </w:divBdr>
        </w:div>
        <w:div w:id="498614999">
          <w:marLeft w:val="480"/>
          <w:marRight w:val="0"/>
          <w:marTop w:val="0"/>
          <w:marBottom w:val="0"/>
          <w:divBdr>
            <w:top w:val="none" w:sz="0" w:space="0" w:color="auto"/>
            <w:left w:val="none" w:sz="0" w:space="0" w:color="auto"/>
            <w:bottom w:val="none" w:sz="0" w:space="0" w:color="auto"/>
            <w:right w:val="none" w:sz="0" w:space="0" w:color="auto"/>
          </w:divBdr>
        </w:div>
        <w:div w:id="509487888">
          <w:marLeft w:val="480"/>
          <w:marRight w:val="0"/>
          <w:marTop w:val="0"/>
          <w:marBottom w:val="0"/>
          <w:divBdr>
            <w:top w:val="none" w:sz="0" w:space="0" w:color="auto"/>
            <w:left w:val="none" w:sz="0" w:space="0" w:color="auto"/>
            <w:bottom w:val="none" w:sz="0" w:space="0" w:color="auto"/>
            <w:right w:val="none" w:sz="0" w:space="0" w:color="auto"/>
          </w:divBdr>
        </w:div>
        <w:div w:id="513036639">
          <w:marLeft w:val="480"/>
          <w:marRight w:val="0"/>
          <w:marTop w:val="0"/>
          <w:marBottom w:val="0"/>
          <w:divBdr>
            <w:top w:val="none" w:sz="0" w:space="0" w:color="auto"/>
            <w:left w:val="none" w:sz="0" w:space="0" w:color="auto"/>
            <w:bottom w:val="none" w:sz="0" w:space="0" w:color="auto"/>
            <w:right w:val="none" w:sz="0" w:space="0" w:color="auto"/>
          </w:divBdr>
        </w:div>
        <w:div w:id="538737038">
          <w:marLeft w:val="480"/>
          <w:marRight w:val="0"/>
          <w:marTop w:val="0"/>
          <w:marBottom w:val="0"/>
          <w:divBdr>
            <w:top w:val="none" w:sz="0" w:space="0" w:color="auto"/>
            <w:left w:val="none" w:sz="0" w:space="0" w:color="auto"/>
            <w:bottom w:val="none" w:sz="0" w:space="0" w:color="auto"/>
            <w:right w:val="none" w:sz="0" w:space="0" w:color="auto"/>
          </w:divBdr>
        </w:div>
        <w:div w:id="573970647">
          <w:marLeft w:val="480"/>
          <w:marRight w:val="0"/>
          <w:marTop w:val="0"/>
          <w:marBottom w:val="0"/>
          <w:divBdr>
            <w:top w:val="none" w:sz="0" w:space="0" w:color="auto"/>
            <w:left w:val="none" w:sz="0" w:space="0" w:color="auto"/>
            <w:bottom w:val="none" w:sz="0" w:space="0" w:color="auto"/>
            <w:right w:val="none" w:sz="0" w:space="0" w:color="auto"/>
          </w:divBdr>
        </w:div>
        <w:div w:id="577713790">
          <w:marLeft w:val="480"/>
          <w:marRight w:val="0"/>
          <w:marTop w:val="0"/>
          <w:marBottom w:val="0"/>
          <w:divBdr>
            <w:top w:val="none" w:sz="0" w:space="0" w:color="auto"/>
            <w:left w:val="none" w:sz="0" w:space="0" w:color="auto"/>
            <w:bottom w:val="none" w:sz="0" w:space="0" w:color="auto"/>
            <w:right w:val="none" w:sz="0" w:space="0" w:color="auto"/>
          </w:divBdr>
        </w:div>
        <w:div w:id="579294858">
          <w:marLeft w:val="480"/>
          <w:marRight w:val="0"/>
          <w:marTop w:val="0"/>
          <w:marBottom w:val="0"/>
          <w:divBdr>
            <w:top w:val="none" w:sz="0" w:space="0" w:color="auto"/>
            <w:left w:val="none" w:sz="0" w:space="0" w:color="auto"/>
            <w:bottom w:val="none" w:sz="0" w:space="0" w:color="auto"/>
            <w:right w:val="none" w:sz="0" w:space="0" w:color="auto"/>
          </w:divBdr>
        </w:div>
        <w:div w:id="610285570">
          <w:marLeft w:val="480"/>
          <w:marRight w:val="0"/>
          <w:marTop w:val="0"/>
          <w:marBottom w:val="0"/>
          <w:divBdr>
            <w:top w:val="none" w:sz="0" w:space="0" w:color="auto"/>
            <w:left w:val="none" w:sz="0" w:space="0" w:color="auto"/>
            <w:bottom w:val="none" w:sz="0" w:space="0" w:color="auto"/>
            <w:right w:val="none" w:sz="0" w:space="0" w:color="auto"/>
          </w:divBdr>
        </w:div>
        <w:div w:id="617834186">
          <w:marLeft w:val="480"/>
          <w:marRight w:val="0"/>
          <w:marTop w:val="0"/>
          <w:marBottom w:val="0"/>
          <w:divBdr>
            <w:top w:val="none" w:sz="0" w:space="0" w:color="auto"/>
            <w:left w:val="none" w:sz="0" w:space="0" w:color="auto"/>
            <w:bottom w:val="none" w:sz="0" w:space="0" w:color="auto"/>
            <w:right w:val="none" w:sz="0" w:space="0" w:color="auto"/>
          </w:divBdr>
        </w:div>
        <w:div w:id="640698101">
          <w:marLeft w:val="480"/>
          <w:marRight w:val="0"/>
          <w:marTop w:val="0"/>
          <w:marBottom w:val="0"/>
          <w:divBdr>
            <w:top w:val="none" w:sz="0" w:space="0" w:color="auto"/>
            <w:left w:val="none" w:sz="0" w:space="0" w:color="auto"/>
            <w:bottom w:val="none" w:sz="0" w:space="0" w:color="auto"/>
            <w:right w:val="none" w:sz="0" w:space="0" w:color="auto"/>
          </w:divBdr>
        </w:div>
        <w:div w:id="654720391">
          <w:marLeft w:val="480"/>
          <w:marRight w:val="0"/>
          <w:marTop w:val="0"/>
          <w:marBottom w:val="0"/>
          <w:divBdr>
            <w:top w:val="none" w:sz="0" w:space="0" w:color="auto"/>
            <w:left w:val="none" w:sz="0" w:space="0" w:color="auto"/>
            <w:bottom w:val="none" w:sz="0" w:space="0" w:color="auto"/>
            <w:right w:val="none" w:sz="0" w:space="0" w:color="auto"/>
          </w:divBdr>
        </w:div>
        <w:div w:id="676691055">
          <w:marLeft w:val="480"/>
          <w:marRight w:val="0"/>
          <w:marTop w:val="0"/>
          <w:marBottom w:val="0"/>
          <w:divBdr>
            <w:top w:val="none" w:sz="0" w:space="0" w:color="auto"/>
            <w:left w:val="none" w:sz="0" w:space="0" w:color="auto"/>
            <w:bottom w:val="none" w:sz="0" w:space="0" w:color="auto"/>
            <w:right w:val="none" w:sz="0" w:space="0" w:color="auto"/>
          </w:divBdr>
        </w:div>
        <w:div w:id="683632291">
          <w:marLeft w:val="480"/>
          <w:marRight w:val="0"/>
          <w:marTop w:val="0"/>
          <w:marBottom w:val="0"/>
          <w:divBdr>
            <w:top w:val="none" w:sz="0" w:space="0" w:color="auto"/>
            <w:left w:val="none" w:sz="0" w:space="0" w:color="auto"/>
            <w:bottom w:val="none" w:sz="0" w:space="0" w:color="auto"/>
            <w:right w:val="none" w:sz="0" w:space="0" w:color="auto"/>
          </w:divBdr>
        </w:div>
        <w:div w:id="687416331">
          <w:marLeft w:val="480"/>
          <w:marRight w:val="0"/>
          <w:marTop w:val="0"/>
          <w:marBottom w:val="0"/>
          <w:divBdr>
            <w:top w:val="none" w:sz="0" w:space="0" w:color="auto"/>
            <w:left w:val="none" w:sz="0" w:space="0" w:color="auto"/>
            <w:bottom w:val="none" w:sz="0" w:space="0" w:color="auto"/>
            <w:right w:val="none" w:sz="0" w:space="0" w:color="auto"/>
          </w:divBdr>
        </w:div>
        <w:div w:id="697043871">
          <w:marLeft w:val="480"/>
          <w:marRight w:val="0"/>
          <w:marTop w:val="0"/>
          <w:marBottom w:val="0"/>
          <w:divBdr>
            <w:top w:val="none" w:sz="0" w:space="0" w:color="auto"/>
            <w:left w:val="none" w:sz="0" w:space="0" w:color="auto"/>
            <w:bottom w:val="none" w:sz="0" w:space="0" w:color="auto"/>
            <w:right w:val="none" w:sz="0" w:space="0" w:color="auto"/>
          </w:divBdr>
        </w:div>
        <w:div w:id="701593071">
          <w:marLeft w:val="480"/>
          <w:marRight w:val="0"/>
          <w:marTop w:val="0"/>
          <w:marBottom w:val="0"/>
          <w:divBdr>
            <w:top w:val="none" w:sz="0" w:space="0" w:color="auto"/>
            <w:left w:val="none" w:sz="0" w:space="0" w:color="auto"/>
            <w:bottom w:val="none" w:sz="0" w:space="0" w:color="auto"/>
            <w:right w:val="none" w:sz="0" w:space="0" w:color="auto"/>
          </w:divBdr>
        </w:div>
        <w:div w:id="717049328">
          <w:marLeft w:val="480"/>
          <w:marRight w:val="0"/>
          <w:marTop w:val="0"/>
          <w:marBottom w:val="0"/>
          <w:divBdr>
            <w:top w:val="none" w:sz="0" w:space="0" w:color="auto"/>
            <w:left w:val="none" w:sz="0" w:space="0" w:color="auto"/>
            <w:bottom w:val="none" w:sz="0" w:space="0" w:color="auto"/>
            <w:right w:val="none" w:sz="0" w:space="0" w:color="auto"/>
          </w:divBdr>
        </w:div>
        <w:div w:id="747457329">
          <w:marLeft w:val="480"/>
          <w:marRight w:val="0"/>
          <w:marTop w:val="0"/>
          <w:marBottom w:val="0"/>
          <w:divBdr>
            <w:top w:val="none" w:sz="0" w:space="0" w:color="auto"/>
            <w:left w:val="none" w:sz="0" w:space="0" w:color="auto"/>
            <w:bottom w:val="none" w:sz="0" w:space="0" w:color="auto"/>
            <w:right w:val="none" w:sz="0" w:space="0" w:color="auto"/>
          </w:divBdr>
        </w:div>
        <w:div w:id="784613229">
          <w:marLeft w:val="480"/>
          <w:marRight w:val="0"/>
          <w:marTop w:val="0"/>
          <w:marBottom w:val="0"/>
          <w:divBdr>
            <w:top w:val="none" w:sz="0" w:space="0" w:color="auto"/>
            <w:left w:val="none" w:sz="0" w:space="0" w:color="auto"/>
            <w:bottom w:val="none" w:sz="0" w:space="0" w:color="auto"/>
            <w:right w:val="none" w:sz="0" w:space="0" w:color="auto"/>
          </w:divBdr>
        </w:div>
        <w:div w:id="804931281">
          <w:marLeft w:val="480"/>
          <w:marRight w:val="0"/>
          <w:marTop w:val="0"/>
          <w:marBottom w:val="0"/>
          <w:divBdr>
            <w:top w:val="none" w:sz="0" w:space="0" w:color="auto"/>
            <w:left w:val="none" w:sz="0" w:space="0" w:color="auto"/>
            <w:bottom w:val="none" w:sz="0" w:space="0" w:color="auto"/>
            <w:right w:val="none" w:sz="0" w:space="0" w:color="auto"/>
          </w:divBdr>
        </w:div>
        <w:div w:id="813060581">
          <w:marLeft w:val="480"/>
          <w:marRight w:val="0"/>
          <w:marTop w:val="0"/>
          <w:marBottom w:val="0"/>
          <w:divBdr>
            <w:top w:val="none" w:sz="0" w:space="0" w:color="auto"/>
            <w:left w:val="none" w:sz="0" w:space="0" w:color="auto"/>
            <w:bottom w:val="none" w:sz="0" w:space="0" w:color="auto"/>
            <w:right w:val="none" w:sz="0" w:space="0" w:color="auto"/>
          </w:divBdr>
        </w:div>
        <w:div w:id="814447762">
          <w:marLeft w:val="480"/>
          <w:marRight w:val="0"/>
          <w:marTop w:val="0"/>
          <w:marBottom w:val="0"/>
          <w:divBdr>
            <w:top w:val="none" w:sz="0" w:space="0" w:color="auto"/>
            <w:left w:val="none" w:sz="0" w:space="0" w:color="auto"/>
            <w:bottom w:val="none" w:sz="0" w:space="0" w:color="auto"/>
            <w:right w:val="none" w:sz="0" w:space="0" w:color="auto"/>
          </w:divBdr>
        </w:div>
        <w:div w:id="826896547">
          <w:marLeft w:val="480"/>
          <w:marRight w:val="0"/>
          <w:marTop w:val="0"/>
          <w:marBottom w:val="0"/>
          <w:divBdr>
            <w:top w:val="none" w:sz="0" w:space="0" w:color="auto"/>
            <w:left w:val="none" w:sz="0" w:space="0" w:color="auto"/>
            <w:bottom w:val="none" w:sz="0" w:space="0" w:color="auto"/>
            <w:right w:val="none" w:sz="0" w:space="0" w:color="auto"/>
          </w:divBdr>
        </w:div>
        <w:div w:id="832835509">
          <w:marLeft w:val="480"/>
          <w:marRight w:val="0"/>
          <w:marTop w:val="0"/>
          <w:marBottom w:val="0"/>
          <w:divBdr>
            <w:top w:val="none" w:sz="0" w:space="0" w:color="auto"/>
            <w:left w:val="none" w:sz="0" w:space="0" w:color="auto"/>
            <w:bottom w:val="none" w:sz="0" w:space="0" w:color="auto"/>
            <w:right w:val="none" w:sz="0" w:space="0" w:color="auto"/>
          </w:divBdr>
        </w:div>
        <w:div w:id="844323647">
          <w:marLeft w:val="480"/>
          <w:marRight w:val="0"/>
          <w:marTop w:val="0"/>
          <w:marBottom w:val="0"/>
          <w:divBdr>
            <w:top w:val="none" w:sz="0" w:space="0" w:color="auto"/>
            <w:left w:val="none" w:sz="0" w:space="0" w:color="auto"/>
            <w:bottom w:val="none" w:sz="0" w:space="0" w:color="auto"/>
            <w:right w:val="none" w:sz="0" w:space="0" w:color="auto"/>
          </w:divBdr>
        </w:div>
        <w:div w:id="854003827">
          <w:marLeft w:val="480"/>
          <w:marRight w:val="0"/>
          <w:marTop w:val="0"/>
          <w:marBottom w:val="0"/>
          <w:divBdr>
            <w:top w:val="none" w:sz="0" w:space="0" w:color="auto"/>
            <w:left w:val="none" w:sz="0" w:space="0" w:color="auto"/>
            <w:bottom w:val="none" w:sz="0" w:space="0" w:color="auto"/>
            <w:right w:val="none" w:sz="0" w:space="0" w:color="auto"/>
          </w:divBdr>
        </w:div>
        <w:div w:id="875000326">
          <w:marLeft w:val="480"/>
          <w:marRight w:val="0"/>
          <w:marTop w:val="0"/>
          <w:marBottom w:val="0"/>
          <w:divBdr>
            <w:top w:val="none" w:sz="0" w:space="0" w:color="auto"/>
            <w:left w:val="none" w:sz="0" w:space="0" w:color="auto"/>
            <w:bottom w:val="none" w:sz="0" w:space="0" w:color="auto"/>
            <w:right w:val="none" w:sz="0" w:space="0" w:color="auto"/>
          </w:divBdr>
        </w:div>
        <w:div w:id="879435765">
          <w:marLeft w:val="480"/>
          <w:marRight w:val="0"/>
          <w:marTop w:val="0"/>
          <w:marBottom w:val="0"/>
          <w:divBdr>
            <w:top w:val="none" w:sz="0" w:space="0" w:color="auto"/>
            <w:left w:val="none" w:sz="0" w:space="0" w:color="auto"/>
            <w:bottom w:val="none" w:sz="0" w:space="0" w:color="auto"/>
            <w:right w:val="none" w:sz="0" w:space="0" w:color="auto"/>
          </w:divBdr>
        </w:div>
        <w:div w:id="879825726">
          <w:marLeft w:val="480"/>
          <w:marRight w:val="0"/>
          <w:marTop w:val="0"/>
          <w:marBottom w:val="0"/>
          <w:divBdr>
            <w:top w:val="none" w:sz="0" w:space="0" w:color="auto"/>
            <w:left w:val="none" w:sz="0" w:space="0" w:color="auto"/>
            <w:bottom w:val="none" w:sz="0" w:space="0" w:color="auto"/>
            <w:right w:val="none" w:sz="0" w:space="0" w:color="auto"/>
          </w:divBdr>
        </w:div>
        <w:div w:id="889802073">
          <w:marLeft w:val="480"/>
          <w:marRight w:val="0"/>
          <w:marTop w:val="0"/>
          <w:marBottom w:val="0"/>
          <w:divBdr>
            <w:top w:val="none" w:sz="0" w:space="0" w:color="auto"/>
            <w:left w:val="none" w:sz="0" w:space="0" w:color="auto"/>
            <w:bottom w:val="none" w:sz="0" w:space="0" w:color="auto"/>
            <w:right w:val="none" w:sz="0" w:space="0" w:color="auto"/>
          </w:divBdr>
        </w:div>
        <w:div w:id="934635968">
          <w:marLeft w:val="480"/>
          <w:marRight w:val="0"/>
          <w:marTop w:val="0"/>
          <w:marBottom w:val="0"/>
          <w:divBdr>
            <w:top w:val="none" w:sz="0" w:space="0" w:color="auto"/>
            <w:left w:val="none" w:sz="0" w:space="0" w:color="auto"/>
            <w:bottom w:val="none" w:sz="0" w:space="0" w:color="auto"/>
            <w:right w:val="none" w:sz="0" w:space="0" w:color="auto"/>
          </w:divBdr>
        </w:div>
        <w:div w:id="938683539">
          <w:marLeft w:val="480"/>
          <w:marRight w:val="0"/>
          <w:marTop w:val="0"/>
          <w:marBottom w:val="0"/>
          <w:divBdr>
            <w:top w:val="none" w:sz="0" w:space="0" w:color="auto"/>
            <w:left w:val="none" w:sz="0" w:space="0" w:color="auto"/>
            <w:bottom w:val="none" w:sz="0" w:space="0" w:color="auto"/>
            <w:right w:val="none" w:sz="0" w:space="0" w:color="auto"/>
          </w:divBdr>
        </w:div>
        <w:div w:id="939414046">
          <w:marLeft w:val="480"/>
          <w:marRight w:val="0"/>
          <w:marTop w:val="0"/>
          <w:marBottom w:val="0"/>
          <w:divBdr>
            <w:top w:val="none" w:sz="0" w:space="0" w:color="auto"/>
            <w:left w:val="none" w:sz="0" w:space="0" w:color="auto"/>
            <w:bottom w:val="none" w:sz="0" w:space="0" w:color="auto"/>
            <w:right w:val="none" w:sz="0" w:space="0" w:color="auto"/>
          </w:divBdr>
        </w:div>
        <w:div w:id="952244017">
          <w:marLeft w:val="480"/>
          <w:marRight w:val="0"/>
          <w:marTop w:val="0"/>
          <w:marBottom w:val="0"/>
          <w:divBdr>
            <w:top w:val="none" w:sz="0" w:space="0" w:color="auto"/>
            <w:left w:val="none" w:sz="0" w:space="0" w:color="auto"/>
            <w:bottom w:val="none" w:sz="0" w:space="0" w:color="auto"/>
            <w:right w:val="none" w:sz="0" w:space="0" w:color="auto"/>
          </w:divBdr>
        </w:div>
        <w:div w:id="957377715">
          <w:marLeft w:val="480"/>
          <w:marRight w:val="0"/>
          <w:marTop w:val="0"/>
          <w:marBottom w:val="0"/>
          <w:divBdr>
            <w:top w:val="none" w:sz="0" w:space="0" w:color="auto"/>
            <w:left w:val="none" w:sz="0" w:space="0" w:color="auto"/>
            <w:bottom w:val="none" w:sz="0" w:space="0" w:color="auto"/>
            <w:right w:val="none" w:sz="0" w:space="0" w:color="auto"/>
          </w:divBdr>
        </w:div>
        <w:div w:id="958991004">
          <w:marLeft w:val="480"/>
          <w:marRight w:val="0"/>
          <w:marTop w:val="0"/>
          <w:marBottom w:val="0"/>
          <w:divBdr>
            <w:top w:val="none" w:sz="0" w:space="0" w:color="auto"/>
            <w:left w:val="none" w:sz="0" w:space="0" w:color="auto"/>
            <w:bottom w:val="none" w:sz="0" w:space="0" w:color="auto"/>
            <w:right w:val="none" w:sz="0" w:space="0" w:color="auto"/>
          </w:divBdr>
        </w:div>
        <w:div w:id="971251639">
          <w:marLeft w:val="480"/>
          <w:marRight w:val="0"/>
          <w:marTop w:val="0"/>
          <w:marBottom w:val="0"/>
          <w:divBdr>
            <w:top w:val="none" w:sz="0" w:space="0" w:color="auto"/>
            <w:left w:val="none" w:sz="0" w:space="0" w:color="auto"/>
            <w:bottom w:val="none" w:sz="0" w:space="0" w:color="auto"/>
            <w:right w:val="none" w:sz="0" w:space="0" w:color="auto"/>
          </w:divBdr>
        </w:div>
        <w:div w:id="994996612">
          <w:marLeft w:val="480"/>
          <w:marRight w:val="0"/>
          <w:marTop w:val="0"/>
          <w:marBottom w:val="0"/>
          <w:divBdr>
            <w:top w:val="none" w:sz="0" w:space="0" w:color="auto"/>
            <w:left w:val="none" w:sz="0" w:space="0" w:color="auto"/>
            <w:bottom w:val="none" w:sz="0" w:space="0" w:color="auto"/>
            <w:right w:val="none" w:sz="0" w:space="0" w:color="auto"/>
          </w:divBdr>
        </w:div>
        <w:div w:id="998194799">
          <w:marLeft w:val="480"/>
          <w:marRight w:val="0"/>
          <w:marTop w:val="0"/>
          <w:marBottom w:val="0"/>
          <w:divBdr>
            <w:top w:val="none" w:sz="0" w:space="0" w:color="auto"/>
            <w:left w:val="none" w:sz="0" w:space="0" w:color="auto"/>
            <w:bottom w:val="none" w:sz="0" w:space="0" w:color="auto"/>
            <w:right w:val="none" w:sz="0" w:space="0" w:color="auto"/>
          </w:divBdr>
        </w:div>
        <w:div w:id="998775662">
          <w:marLeft w:val="480"/>
          <w:marRight w:val="0"/>
          <w:marTop w:val="0"/>
          <w:marBottom w:val="0"/>
          <w:divBdr>
            <w:top w:val="none" w:sz="0" w:space="0" w:color="auto"/>
            <w:left w:val="none" w:sz="0" w:space="0" w:color="auto"/>
            <w:bottom w:val="none" w:sz="0" w:space="0" w:color="auto"/>
            <w:right w:val="none" w:sz="0" w:space="0" w:color="auto"/>
          </w:divBdr>
        </w:div>
        <w:div w:id="1001854675">
          <w:marLeft w:val="480"/>
          <w:marRight w:val="0"/>
          <w:marTop w:val="0"/>
          <w:marBottom w:val="0"/>
          <w:divBdr>
            <w:top w:val="none" w:sz="0" w:space="0" w:color="auto"/>
            <w:left w:val="none" w:sz="0" w:space="0" w:color="auto"/>
            <w:bottom w:val="none" w:sz="0" w:space="0" w:color="auto"/>
            <w:right w:val="none" w:sz="0" w:space="0" w:color="auto"/>
          </w:divBdr>
        </w:div>
        <w:div w:id="1007097446">
          <w:marLeft w:val="480"/>
          <w:marRight w:val="0"/>
          <w:marTop w:val="0"/>
          <w:marBottom w:val="0"/>
          <w:divBdr>
            <w:top w:val="none" w:sz="0" w:space="0" w:color="auto"/>
            <w:left w:val="none" w:sz="0" w:space="0" w:color="auto"/>
            <w:bottom w:val="none" w:sz="0" w:space="0" w:color="auto"/>
            <w:right w:val="none" w:sz="0" w:space="0" w:color="auto"/>
          </w:divBdr>
        </w:div>
        <w:div w:id="1011681014">
          <w:marLeft w:val="480"/>
          <w:marRight w:val="0"/>
          <w:marTop w:val="0"/>
          <w:marBottom w:val="0"/>
          <w:divBdr>
            <w:top w:val="none" w:sz="0" w:space="0" w:color="auto"/>
            <w:left w:val="none" w:sz="0" w:space="0" w:color="auto"/>
            <w:bottom w:val="none" w:sz="0" w:space="0" w:color="auto"/>
            <w:right w:val="none" w:sz="0" w:space="0" w:color="auto"/>
          </w:divBdr>
        </w:div>
        <w:div w:id="1012299187">
          <w:marLeft w:val="480"/>
          <w:marRight w:val="0"/>
          <w:marTop w:val="0"/>
          <w:marBottom w:val="0"/>
          <w:divBdr>
            <w:top w:val="none" w:sz="0" w:space="0" w:color="auto"/>
            <w:left w:val="none" w:sz="0" w:space="0" w:color="auto"/>
            <w:bottom w:val="none" w:sz="0" w:space="0" w:color="auto"/>
            <w:right w:val="none" w:sz="0" w:space="0" w:color="auto"/>
          </w:divBdr>
        </w:div>
        <w:div w:id="1014116003">
          <w:marLeft w:val="480"/>
          <w:marRight w:val="0"/>
          <w:marTop w:val="0"/>
          <w:marBottom w:val="0"/>
          <w:divBdr>
            <w:top w:val="none" w:sz="0" w:space="0" w:color="auto"/>
            <w:left w:val="none" w:sz="0" w:space="0" w:color="auto"/>
            <w:bottom w:val="none" w:sz="0" w:space="0" w:color="auto"/>
            <w:right w:val="none" w:sz="0" w:space="0" w:color="auto"/>
          </w:divBdr>
        </w:div>
        <w:div w:id="1020282792">
          <w:marLeft w:val="480"/>
          <w:marRight w:val="0"/>
          <w:marTop w:val="0"/>
          <w:marBottom w:val="0"/>
          <w:divBdr>
            <w:top w:val="none" w:sz="0" w:space="0" w:color="auto"/>
            <w:left w:val="none" w:sz="0" w:space="0" w:color="auto"/>
            <w:bottom w:val="none" w:sz="0" w:space="0" w:color="auto"/>
            <w:right w:val="none" w:sz="0" w:space="0" w:color="auto"/>
          </w:divBdr>
        </w:div>
        <w:div w:id="1022588024">
          <w:marLeft w:val="480"/>
          <w:marRight w:val="0"/>
          <w:marTop w:val="0"/>
          <w:marBottom w:val="0"/>
          <w:divBdr>
            <w:top w:val="none" w:sz="0" w:space="0" w:color="auto"/>
            <w:left w:val="none" w:sz="0" w:space="0" w:color="auto"/>
            <w:bottom w:val="none" w:sz="0" w:space="0" w:color="auto"/>
            <w:right w:val="none" w:sz="0" w:space="0" w:color="auto"/>
          </w:divBdr>
        </w:div>
        <w:div w:id="1061826267">
          <w:marLeft w:val="480"/>
          <w:marRight w:val="0"/>
          <w:marTop w:val="0"/>
          <w:marBottom w:val="0"/>
          <w:divBdr>
            <w:top w:val="none" w:sz="0" w:space="0" w:color="auto"/>
            <w:left w:val="none" w:sz="0" w:space="0" w:color="auto"/>
            <w:bottom w:val="none" w:sz="0" w:space="0" w:color="auto"/>
            <w:right w:val="none" w:sz="0" w:space="0" w:color="auto"/>
          </w:divBdr>
        </w:div>
        <w:div w:id="1064913104">
          <w:marLeft w:val="480"/>
          <w:marRight w:val="0"/>
          <w:marTop w:val="0"/>
          <w:marBottom w:val="0"/>
          <w:divBdr>
            <w:top w:val="none" w:sz="0" w:space="0" w:color="auto"/>
            <w:left w:val="none" w:sz="0" w:space="0" w:color="auto"/>
            <w:bottom w:val="none" w:sz="0" w:space="0" w:color="auto"/>
            <w:right w:val="none" w:sz="0" w:space="0" w:color="auto"/>
          </w:divBdr>
        </w:div>
        <w:div w:id="1093667847">
          <w:marLeft w:val="480"/>
          <w:marRight w:val="0"/>
          <w:marTop w:val="0"/>
          <w:marBottom w:val="0"/>
          <w:divBdr>
            <w:top w:val="none" w:sz="0" w:space="0" w:color="auto"/>
            <w:left w:val="none" w:sz="0" w:space="0" w:color="auto"/>
            <w:bottom w:val="none" w:sz="0" w:space="0" w:color="auto"/>
            <w:right w:val="none" w:sz="0" w:space="0" w:color="auto"/>
          </w:divBdr>
        </w:div>
        <w:div w:id="1095248542">
          <w:marLeft w:val="480"/>
          <w:marRight w:val="0"/>
          <w:marTop w:val="0"/>
          <w:marBottom w:val="0"/>
          <w:divBdr>
            <w:top w:val="none" w:sz="0" w:space="0" w:color="auto"/>
            <w:left w:val="none" w:sz="0" w:space="0" w:color="auto"/>
            <w:bottom w:val="none" w:sz="0" w:space="0" w:color="auto"/>
            <w:right w:val="none" w:sz="0" w:space="0" w:color="auto"/>
          </w:divBdr>
        </w:div>
        <w:div w:id="1095397255">
          <w:marLeft w:val="480"/>
          <w:marRight w:val="0"/>
          <w:marTop w:val="0"/>
          <w:marBottom w:val="0"/>
          <w:divBdr>
            <w:top w:val="none" w:sz="0" w:space="0" w:color="auto"/>
            <w:left w:val="none" w:sz="0" w:space="0" w:color="auto"/>
            <w:bottom w:val="none" w:sz="0" w:space="0" w:color="auto"/>
            <w:right w:val="none" w:sz="0" w:space="0" w:color="auto"/>
          </w:divBdr>
        </w:div>
        <w:div w:id="1110973181">
          <w:marLeft w:val="480"/>
          <w:marRight w:val="0"/>
          <w:marTop w:val="0"/>
          <w:marBottom w:val="0"/>
          <w:divBdr>
            <w:top w:val="none" w:sz="0" w:space="0" w:color="auto"/>
            <w:left w:val="none" w:sz="0" w:space="0" w:color="auto"/>
            <w:bottom w:val="none" w:sz="0" w:space="0" w:color="auto"/>
            <w:right w:val="none" w:sz="0" w:space="0" w:color="auto"/>
          </w:divBdr>
        </w:div>
        <w:div w:id="1152134721">
          <w:marLeft w:val="480"/>
          <w:marRight w:val="0"/>
          <w:marTop w:val="0"/>
          <w:marBottom w:val="0"/>
          <w:divBdr>
            <w:top w:val="none" w:sz="0" w:space="0" w:color="auto"/>
            <w:left w:val="none" w:sz="0" w:space="0" w:color="auto"/>
            <w:bottom w:val="none" w:sz="0" w:space="0" w:color="auto"/>
            <w:right w:val="none" w:sz="0" w:space="0" w:color="auto"/>
          </w:divBdr>
        </w:div>
        <w:div w:id="1169521169">
          <w:marLeft w:val="480"/>
          <w:marRight w:val="0"/>
          <w:marTop w:val="0"/>
          <w:marBottom w:val="0"/>
          <w:divBdr>
            <w:top w:val="none" w:sz="0" w:space="0" w:color="auto"/>
            <w:left w:val="none" w:sz="0" w:space="0" w:color="auto"/>
            <w:bottom w:val="none" w:sz="0" w:space="0" w:color="auto"/>
            <w:right w:val="none" w:sz="0" w:space="0" w:color="auto"/>
          </w:divBdr>
        </w:div>
        <w:div w:id="1170949224">
          <w:marLeft w:val="480"/>
          <w:marRight w:val="0"/>
          <w:marTop w:val="0"/>
          <w:marBottom w:val="0"/>
          <w:divBdr>
            <w:top w:val="none" w:sz="0" w:space="0" w:color="auto"/>
            <w:left w:val="none" w:sz="0" w:space="0" w:color="auto"/>
            <w:bottom w:val="none" w:sz="0" w:space="0" w:color="auto"/>
            <w:right w:val="none" w:sz="0" w:space="0" w:color="auto"/>
          </w:divBdr>
        </w:div>
        <w:div w:id="1171482655">
          <w:marLeft w:val="480"/>
          <w:marRight w:val="0"/>
          <w:marTop w:val="0"/>
          <w:marBottom w:val="0"/>
          <w:divBdr>
            <w:top w:val="none" w:sz="0" w:space="0" w:color="auto"/>
            <w:left w:val="none" w:sz="0" w:space="0" w:color="auto"/>
            <w:bottom w:val="none" w:sz="0" w:space="0" w:color="auto"/>
            <w:right w:val="none" w:sz="0" w:space="0" w:color="auto"/>
          </w:divBdr>
        </w:div>
        <w:div w:id="1201437047">
          <w:marLeft w:val="480"/>
          <w:marRight w:val="0"/>
          <w:marTop w:val="0"/>
          <w:marBottom w:val="0"/>
          <w:divBdr>
            <w:top w:val="none" w:sz="0" w:space="0" w:color="auto"/>
            <w:left w:val="none" w:sz="0" w:space="0" w:color="auto"/>
            <w:bottom w:val="none" w:sz="0" w:space="0" w:color="auto"/>
            <w:right w:val="none" w:sz="0" w:space="0" w:color="auto"/>
          </w:divBdr>
        </w:div>
        <w:div w:id="1211111337">
          <w:marLeft w:val="480"/>
          <w:marRight w:val="0"/>
          <w:marTop w:val="0"/>
          <w:marBottom w:val="0"/>
          <w:divBdr>
            <w:top w:val="none" w:sz="0" w:space="0" w:color="auto"/>
            <w:left w:val="none" w:sz="0" w:space="0" w:color="auto"/>
            <w:bottom w:val="none" w:sz="0" w:space="0" w:color="auto"/>
            <w:right w:val="none" w:sz="0" w:space="0" w:color="auto"/>
          </w:divBdr>
        </w:div>
        <w:div w:id="1211965165">
          <w:marLeft w:val="480"/>
          <w:marRight w:val="0"/>
          <w:marTop w:val="0"/>
          <w:marBottom w:val="0"/>
          <w:divBdr>
            <w:top w:val="none" w:sz="0" w:space="0" w:color="auto"/>
            <w:left w:val="none" w:sz="0" w:space="0" w:color="auto"/>
            <w:bottom w:val="none" w:sz="0" w:space="0" w:color="auto"/>
            <w:right w:val="none" w:sz="0" w:space="0" w:color="auto"/>
          </w:divBdr>
        </w:div>
        <w:div w:id="1212110932">
          <w:marLeft w:val="480"/>
          <w:marRight w:val="0"/>
          <w:marTop w:val="0"/>
          <w:marBottom w:val="0"/>
          <w:divBdr>
            <w:top w:val="none" w:sz="0" w:space="0" w:color="auto"/>
            <w:left w:val="none" w:sz="0" w:space="0" w:color="auto"/>
            <w:bottom w:val="none" w:sz="0" w:space="0" w:color="auto"/>
            <w:right w:val="none" w:sz="0" w:space="0" w:color="auto"/>
          </w:divBdr>
        </w:div>
        <w:div w:id="1218936292">
          <w:marLeft w:val="480"/>
          <w:marRight w:val="0"/>
          <w:marTop w:val="0"/>
          <w:marBottom w:val="0"/>
          <w:divBdr>
            <w:top w:val="none" w:sz="0" w:space="0" w:color="auto"/>
            <w:left w:val="none" w:sz="0" w:space="0" w:color="auto"/>
            <w:bottom w:val="none" w:sz="0" w:space="0" w:color="auto"/>
            <w:right w:val="none" w:sz="0" w:space="0" w:color="auto"/>
          </w:divBdr>
        </w:div>
        <w:div w:id="1303971107">
          <w:marLeft w:val="480"/>
          <w:marRight w:val="0"/>
          <w:marTop w:val="0"/>
          <w:marBottom w:val="0"/>
          <w:divBdr>
            <w:top w:val="none" w:sz="0" w:space="0" w:color="auto"/>
            <w:left w:val="none" w:sz="0" w:space="0" w:color="auto"/>
            <w:bottom w:val="none" w:sz="0" w:space="0" w:color="auto"/>
            <w:right w:val="none" w:sz="0" w:space="0" w:color="auto"/>
          </w:divBdr>
        </w:div>
        <w:div w:id="1309821707">
          <w:marLeft w:val="480"/>
          <w:marRight w:val="0"/>
          <w:marTop w:val="0"/>
          <w:marBottom w:val="0"/>
          <w:divBdr>
            <w:top w:val="none" w:sz="0" w:space="0" w:color="auto"/>
            <w:left w:val="none" w:sz="0" w:space="0" w:color="auto"/>
            <w:bottom w:val="none" w:sz="0" w:space="0" w:color="auto"/>
            <w:right w:val="none" w:sz="0" w:space="0" w:color="auto"/>
          </w:divBdr>
        </w:div>
        <w:div w:id="1341200900">
          <w:marLeft w:val="480"/>
          <w:marRight w:val="0"/>
          <w:marTop w:val="0"/>
          <w:marBottom w:val="0"/>
          <w:divBdr>
            <w:top w:val="none" w:sz="0" w:space="0" w:color="auto"/>
            <w:left w:val="none" w:sz="0" w:space="0" w:color="auto"/>
            <w:bottom w:val="none" w:sz="0" w:space="0" w:color="auto"/>
            <w:right w:val="none" w:sz="0" w:space="0" w:color="auto"/>
          </w:divBdr>
        </w:div>
        <w:div w:id="1359283501">
          <w:marLeft w:val="480"/>
          <w:marRight w:val="0"/>
          <w:marTop w:val="0"/>
          <w:marBottom w:val="0"/>
          <w:divBdr>
            <w:top w:val="none" w:sz="0" w:space="0" w:color="auto"/>
            <w:left w:val="none" w:sz="0" w:space="0" w:color="auto"/>
            <w:bottom w:val="none" w:sz="0" w:space="0" w:color="auto"/>
            <w:right w:val="none" w:sz="0" w:space="0" w:color="auto"/>
          </w:divBdr>
        </w:div>
        <w:div w:id="1385057616">
          <w:marLeft w:val="480"/>
          <w:marRight w:val="0"/>
          <w:marTop w:val="0"/>
          <w:marBottom w:val="0"/>
          <w:divBdr>
            <w:top w:val="none" w:sz="0" w:space="0" w:color="auto"/>
            <w:left w:val="none" w:sz="0" w:space="0" w:color="auto"/>
            <w:bottom w:val="none" w:sz="0" w:space="0" w:color="auto"/>
            <w:right w:val="none" w:sz="0" w:space="0" w:color="auto"/>
          </w:divBdr>
        </w:div>
        <w:div w:id="1395346844">
          <w:marLeft w:val="480"/>
          <w:marRight w:val="0"/>
          <w:marTop w:val="0"/>
          <w:marBottom w:val="0"/>
          <w:divBdr>
            <w:top w:val="none" w:sz="0" w:space="0" w:color="auto"/>
            <w:left w:val="none" w:sz="0" w:space="0" w:color="auto"/>
            <w:bottom w:val="none" w:sz="0" w:space="0" w:color="auto"/>
            <w:right w:val="none" w:sz="0" w:space="0" w:color="auto"/>
          </w:divBdr>
        </w:div>
        <w:div w:id="1399400589">
          <w:marLeft w:val="480"/>
          <w:marRight w:val="0"/>
          <w:marTop w:val="0"/>
          <w:marBottom w:val="0"/>
          <w:divBdr>
            <w:top w:val="none" w:sz="0" w:space="0" w:color="auto"/>
            <w:left w:val="none" w:sz="0" w:space="0" w:color="auto"/>
            <w:bottom w:val="none" w:sz="0" w:space="0" w:color="auto"/>
            <w:right w:val="none" w:sz="0" w:space="0" w:color="auto"/>
          </w:divBdr>
        </w:div>
        <w:div w:id="1406415600">
          <w:marLeft w:val="480"/>
          <w:marRight w:val="0"/>
          <w:marTop w:val="0"/>
          <w:marBottom w:val="0"/>
          <w:divBdr>
            <w:top w:val="none" w:sz="0" w:space="0" w:color="auto"/>
            <w:left w:val="none" w:sz="0" w:space="0" w:color="auto"/>
            <w:bottom w:val="none" w:sz="0" w:space="0" w:color="auto"/>
            <w:right w:val="none" w:sz="0" w:space="0" w:color="auto"/>
          </w:divBdr>
        </w:div>
        <w:div w:id="1410153750">
          <w:marLeft w:val="480"/>
          <w:marRight w:val="0"/>
          <w:marTop w:val="0"/>
          <w:marBottom w:val="0"/>
          <w:divBdr>
            <w:top w:val="none" w:sz="0" w:space="0" w:color="auto"/>
            <w:left w:val="none" w:sz="0" w:space="0" w:color="auto"/>
            <w:bottom w:val="none" w:sz="0" w:space="0" w:color="auto"/>
            <w:right w:val="none" w:sz="0" w:space="0" w:color="auto"/>
          </w:divBdr>
        </w:div>
        <w:div w:id="1419063698">
          <w:marLeft w:val="480"/>
          <w:marRight w:val="0"/>
          <w:marTop w:val="0"/>
          <w:marBottom w:val="0"/>
          <w:divBdr>
            <w:top w:val="none" w:sz="0" w:space="0" w:color="auto"/>
            <w:left w:val="none" w:sz="0" w:space="0" w:color="auto"/>
            <w:bottom w:val="none" w:sz="0" w:space="0" w:color="auto"/>
            <w:right w:val="none" w:sz="0" w:space="0" w:color="auto"/>
          </w:divBdr>
        </w:div>
        <w:div w:id="1459951433">
          <w:marLeft w:val="480"/>
          <w:marRight w:val="0"/>
          <w:marTop w:val="0"/>
          <w:marBottom w:val="0"/>
          <w:divBdr>
            <w:top w:val="none" w:sz="0" w:space="0" w:color="auto"/>
            <w:left w:val="none" w:sz="0" w:space="0" w:color="auto"/>
            <w:bottom w:val="none" w:sz="0" w:space="0" w:color="auto"/>
            <w:right w:val="none" w:sz="0" w:space="0" w:color="auto"/>
          </w:divBdr>
        </w:div>
        <w:div w:id="1514421380">
          <w:marLeft w:val="480"/>
          <w:marRight w:val="0"/>
          <w:marTop w:val="0"/>
          <w:marBottom w:val="0"/>
          <w:divBdr>
            <w:top w:val="none" w:sz="0" w:space="0" w:color="auto"/>
            <w:left w:val="none" w:sz="0" w:space="0" w:color="auto"/>
            <w:bottom w:val="none" w:sz="0" w:space="0" w:color="auto"/>
            <w:right w:val="none" w:sz="0" w:space="0" w:color="auto"/>
          </w:divBdr>
        </w:div>
        <w:div w:id="1516573061">
          <w:marLeft w:val="480"/>
          <w:marRight w:val="0"/>
          <w:marTop w:val="0"/>
          <w:marBottom w:val="0"/>
          <w:divBdr>
            <w:top w:val="none" w:sz="0" w:space="0" w:color="auto"/>
            <w:left w:val="none" w:sz="0" w:space="0" w:color="auto"/>
            <w:bottom w:val="none" w:sz="0" w:space="0" w:color="auto"/>
            <w:right w:val="none" w:sz="0" w:space="0" w:color="auto"/>
          </w:divBdr>
        </w:div>
        <w:div w:id="1520896615">
          <w:marLeft w:val="480"/>
          <w:marRight w:val="0"/>
          <w:marTop w:val="0"/>
          <w:marBottom w:val="0"/>
          <w:divBdr>
            <w:top w:val="none" w:sz="0" w:space="0" w:color="auto"/>
            <w:left w:val="none" w:sz="0" w:space="0" w:color="auto"/>
            <w:bottom w:val="none" w:sz="0" w:space="0" w:color="auto"/>
            <w:right w:val="none" w:sz="0" w:space="0" w:color="auto"/>
          </w:divBdr>
        </w:div>
        <w:div w:id="1540896244">
          <w:marLeft w:val="480"/>
          <w:marRight w:val="0"/>
          <w:marTop w:val="0"/>
          <w:marBottom w:val="0"/>
          <w:divBdr>
            <w:top w:val="none" w:sz="0" w:space="0" w:color="auto"/>
            <w:left w:val="none" w:sz="0" w:space="0" w:color="auto"/>
            <w:bottom w:val="none" w:sz="0" w:space="0" w:color="auto"/>
            <w:right w:val="none" w:sz="0" w:space="0" w:color="auto"/>
          </w:divBdr>
        </w:div>
        <w:div w:id="1554803926">
          <w:marLeft w:val="480"/>
          <w:marRight w:val="0"/>
          <w:marTop w:val="0"/>
          <w:marBottom w:val="0"/>
          <w:divBdr>
            <w:top w:val="none" w:sz="0" w:space="0" w:color="auto"/>
            <w:left w:val="none" w:sz="0" w:space="0" w:color="auto"/>
            <w:bottom w:val="none" w:sz="0" w:space="0" w:color="auto"/>
            <w:right w:val="none" w:sz="0" w:space="0" w:color="auto"/>
          </w:divBdr>
        </w:div>
        <w:div w:id="1558783810">
          <w:marLeft w:val="480"/>
          <w:marRight w:val="0"/>
          <w:marTop w:val="0"/>
          <w:marBottom w:val="0"/>
          <w:divBdr>
            <w:top w:val="none" w:sz="0" w:space="0" w:color="auto"/>
            <w:left w:val="none" w:sz="0" w:space="0" w:color="auto"/>
            <w:bottom w:val="none" w:sz="0" w:space="0" w:color="auto"/>
            <w:right w:val="none" w:sz="0" w:space="0" w:color="auto"/>
          </w:divBdr>
        </w:div>
        <w:div w:id="1571227409">
          <w:marLeft w:val="480"/>
          <w:marRight w:val="0"/>
          <w:marTop w:val="0"/>
          <w:marBottom w:val="0"/>
          <w:divBdr>
            <w:top w:val="none" w:sz="0" w:space="0" w:color="auto"/>
            <w:left w:val="none" w:sz="0" w:space="0" w:color="auto"/>
            <w:bottom w:val="none" w:sz="0" w:space="0" w:color="auto"/>
            <w:right w:val="none" w:sz="0" w:space="0" w:color="auto"/>
          </w:divBdr>
        </w:div>
        <w:div w:id="1579365292">
          <w:marLeft w:val="480"/>
          <w:marRight w:val="0"/>
          <w:marTop w:val="0"/>
          <w:marBottom w:val="0"/>
          <w:divBdr>
            <w:top w:val="none" w:sz="0" w:space="0" w:color="auto"/>
            <w:left w:val="none" w:sz="0" w:space="0" w:color="auto"/>
            <w:bottom w:val="none" w:sz="0" w:space="0" w:color="auto"/>
            <w:right w:val="none" w:sz="0" w:space="0" w:color="auto"/>
          </w:divBdr>
        </w:div>
        <w:div w:id="1595897539">
          <w:marLeft w:val="480"/>
          <w:marRight w:val="0"/>
          <w:marTop w:val="0"/>
          <w:marBottom w:val="0"/>
          <w:divBdr>
            <w:top w:val="none" w:sz="0" w:space="0" w:color="auto"/>
            <w:left w:val="none" w:sz="0" w:space="0" w:color="auto"/>
            <w:bottom w:val="none" w:sz="0" w:space="0" w:color="auto"/>
            <w:right w:val="none" w:sz="0" w:space="0" w:color="auto"/>
          </w:divBdr>
        </w:div>
        <w:div w:id="1600945792">
          <w:marLeft w:val="480"/>
          <w:marRight w:val="0"/>
          <w:marTop w:val="0"/>
          <w:marBottom w:val="0"/>
          <w:divBdr>
            <w:top w:val="none" w:sz="0" w:space="0" w:color="auto"/>
            <w:left w:val="none" w:sz="0" w:space="0" w:color="auto"/>
            <w:bottom w:val="none" w:sz="0" w:space="0" w:color="auto"/>
            <w:right w:val="none" w:sz="0" w:space="0" w:color="auto"/>
          </w:divBdr>
        </w:div>
        <w:div w:id="1616212385">
          <w:marLeft w:val="480"/>
          <w:marRight w:val="0"/>
          <w:marTop w:val="0"/>
          <w:marBottom w:val="0"/>
          <w:divBdr>
            <w:top w:val="none" w:sz="0" w:space="0" w:color="auto"/>
            <w:left w:val="none" w:sz="0" w:space="0" w:color="auto"/>
            <w:bottom w:val="none" w:sz="0" w:space="0" w:color="auto"/>
            <w:right w:val="none" w:sz="0" w:space="0" w:color="auto"/>
          </w:divBdr>
        </w:div>
        <w:div w:id="1628586749">
          <w:marLeft w:val="480"/>
          <w:marRight w:val="0"/>
          <w:marTop w:val="0"/>
          <w:marBottom w:val="0"/>
          <w:divBdr>
            <w:top w:val="none" w:sz="0" w:space="0" w:color="auto"/>
            <w:left w:val="none" w:sz="0" w:space="0" w:color="auto"/>
            <w:bottom w:val="none" w:sz="0" w:space="0" w:color="auto"/>
            <w:right w:val="none" w:sz="0" w:space="0" w:color="auto"/>
          </w:divBdr>
        </w:div>
        <w:div w:id="1655258184">
          <w:marLeft w:val="480"/>
          <w:marRight w:val="0"/>
          <w:marTop w:val="0"/>
          <w:marBottom w:val="0"/>
          <w:divBdr>
            <w:top w:val="none" w:sz="0" w:space="0" w:color="auto"/>
            <w:left w:val="none" w:sz="0" w:space="0" w:color="auto"/>
            <w:bottom w:val="none" w:sz="0" w:space="0" w:color="auto"/>
            <w:right w:val="none" w:sz="0" w:space="0" w:color="auto"/>
          </w:divBdr>
        </w:div>
        <w:div w:id="1669213046">
          <w:marLeft w:val="480"/>
          <w:marRight w:val="0"/>
          <w:marTop w:val="0"/>
          <w:marBottom w:val="0"/>
          <w:divBdr>
            <w:top w:val="none" w:sz="0" w:space="0" w:color="auto"/>
            <w:left w:val="none" w:sz="0" w:space="0" w:color="auto"/>
            <w:bottom w:val="none" w:sz="0" w:space="0" w:color="auto"/>
            <w:right w:val="none" w:sz="0" w:space="0" w:color="auto"/>
          </w:divBdr>
        </w:div>
        <w:div w:id="1671835894">
          <w:marLeft w:val="480"/>
          <w:marRight w:val="0"/>
          <w:marTop w:val="0"/>
          <w:marBottom w:val="0"/>
          <w:divBdr>
            <w:top w:val="none" w:sz="0" w:space="0" w:color="auto"/>
            <w:left w:val="none" w:sz="0" w:space="0" w:color="auto"/>
            <w:bottom w:val="none" w:sz="0" w:space="0" w:color="auto"/>
            <w:right w:val="none" w:sz="0" w:space="0" w:color="auto"/>
          </w:divBdr>
        </w:div>
        <w:div w:id="1701277649">
          <w:marLeft w:val="480"/>
          <w:marRight w:val="0"/>
          <w:marTop w:val="0"/>
          <w:marBottom w:val="0"/>
          <w:divBdr>
            <w:top w:val="none" w:sz="0" w:space="0" w:color="auto"/>
            <w:left w:val="none" w:sz="0" w:space="0" w:color="auto"/>
            <w:bottom w:val="none" w:sz="0" w:space="0" w:color="auto"/>
            <w:right w:val="none" w:sz="0" w:space="0" w:color="auto"/>
          </w:divBdr>
        </w:div>
        <w:div w:id="1705327653">
          <w:marLeft w:val="480"/>
          <w:marRight w:val="0"/>
          <w:marTop w:val="0"/>
          <w:marBottom w:val="0"/>
          <w:divBdr>
            <w:top w:val="none" w:sz="0" w:space="0" w:color="auto"/>
            <w:left w:val="none" w:sz="0" w:space="0" w:color="auto"/>
            <w:bottom w:val="none" w:sz="0" w:space="0" w:color="auto"/>
            <w:right w:val="none" w:sz="0" w:space="0" w:color="auto"/>
          </w:divBdr>
        </w:div>
        <w:div w:id="1707874939">
          <w:marLeft w:val="480"/>
          <w:marRight w:val="0"/>
          <w:marTop w:val="0"/>
          <w:marBottom w:val="0"/>
          <w:divBdr>
            <w:top w:val="none" w:sz="0" w:space="0" w:color="auto"/>
            <w:left w:val="none" w:sz="0" w:space="0" w:color="auto"/>
            <w:bottom w:val="none" w:sz="0" w:space="0" w:color="auto"/>
            <w:right w:val="none" w:sz="0" w:space="0" w:color="auto"/>
          </w:divBdr>
        </w:div>
        <w:div w:id="1712999838">
          <w:marLeft w:val="480"/>
          <w:marRight w:val="0"/>
          <w:marTop w:val="0"/>
          <w:marBottom w:val="0"/>
          <w:divBdr>
            <w:top w:val="none" w:sz="0" w:space="0" w:color="auto"/>
            <w:left w:val="none" w:sz="0" w:space="0" w:color="auto"/>
            <w:bottom w:val="none" w:sz="0" w:space="0" w:color="auto"/>
            <w:right w:val="none" w:sz="0" w:space="0" w:color="auto"/>
          </w:divBdr>
        </w:div>
        <w:div w:id="1724792699">
          <w:marLeft w:val="480"/>
          <w:marRight w:val="0"/>
          <w:marTop w:val="0"/>
          <w:marBottom w:val="0"/>
          <w:divBdr>
            <w:top w:val="none" w:sz="0" w:space="0" w:color="auto"/>
            <w:left w:val="none" w:sz="0" w:space="0" w:color="auto"/>
            <w:bottom w:val="none" w:sz="0" w:space="0" w:color="auto"/>
            <w:right w:val="none" w:sz="0" w:space="0" w:color="auto"/>
          </w:divBdr>
        </w:div>
        <w:div w:id="1738627237">
          <w:marLeft w:val="480"/>
          <w:marRight w:val="0"/>
          <w:marTop w:val="0"/>
          <w:marBottom w:val="0"/>
          <w:divBdr>
            <w:top w:val="none" w:sz="0" w:space="0" w:color="auto"/>
            <w:left w:val="none" w:sz="0" w:space="0" w:color="auto"/>
            <w:bottom w:val="none" w:sz="0" w:space="0" w:color="auto"/>
            <w:right w:val="none" w:sz="0" w:space="0" w:color="auto"/>
          </w:divBdr>
        </w:div>
        <w:div w:id="1759864489">
          <w:marLeft w:val="480"/>
          <w:marRight w:val="0"/>
          <w:marTop w:val="0"/>
          <w:marBottom w:val="0"/>
          <w:divBdr>
            <w:top w:val="none" w:sz="0" w:space="0" w:color="auto"/>
            <w:left w:val="none" w:sz="0" w:space="0" w:color="auto"/>
            <w:bottom w:val="none" w:sz="0" w:space="0" w:color="auto"/>
            <w:right w:val="none" w:sz="0" w:space="0" w:color="auto"/>
          </w:divBdr>
        </w:div>
        <w:div w:id="1760364436">
          <w:marLeft w:val="480"/>
          <w:marRight w:val="0"/>
          <w:marTop w:val="0"/>
          <w:marBottom w:val="0"/>
          <w:divBdr>
            <w:top w:val="none" w:sz="0" w:space="0" w:color="auto"/>
            <w:left w:val="none" w:sz="0" w:space="0" w:color="auto"/>
            <w:bottom w:val="none" w:sz="0" w:space="0" w:color="auto"/>
            <w:right w:val="none" w:sz="0" w:space="0" w:color="auto"/>
          </w:divBdr>
        </w:div>
        <w:div w:id="1760710399">
          <w:marLeft w:val="480"/>
          <w:marRight w:val="0"/>
          <w:marTop w:val="0"/>
          <w:marBottom w:val="0"/>
          <w:divBdr>
            <w:top w:val="none" w:sz="0" w:space="0" w:color="auto"/>
            <w:left w:val="none" w:sz="0" w:space="0" w:color="auto"/>
            <w:bottom w:val="none" w:sz="0" w:space="0" w:color="auto"/>
            <w:right w:val="none" w:sz="0" w:space="0" w:color="auto"/>
          </w:divBdr>
        </w:div>
        <w:div w:id="1762024337">
          <w:marLeft w:val="480"/>
          <w:marRight w:val="0"/>
          <w:marTop w:val="0"/>
          <w:marBottom w:val="0"/>
          <w:divBdr>
            <w:top w:val="none" w:sz="0" w:space="0" w:color="auto"/>
            <w:left w:val="none" w:sz="0" w:space="0" w:color="auto"/>
            <w:bottom w:val="none" w:sz="0" w:space="0" w:color="auto"/>
            <w:right w:val="none" w:sz="0" w:space="0" w:color="auto"/>
          </w:divBdr>
        </w:div>
        <w:div w:id="1789738493">
          <w:marLeft w:val="480"/>
          <w:marRight w:val="0"/>
          <w:marTop w:val="0"/>
          <w:marBottom w:val="0"/>
          <w:divBdr>
            <w:top w:val="none" w:sz="0" w:space="0" w:color="auto"/>
            <w:left w:val="none" w:sz="0" w:space="0" w:color="auto"/>
            <w:bottom w:val="none" w:sz="0" w:space="0" w:color="auto"/>
            <w:right w:val="none" w:sz="0" w:space="0" w:color="auto"/>
          </w:divBdr>
        </w:div>
      </w:divsChild>
    </w:div>
    <w:div w:id="1438718690">
      <w:bodyDiv w:val="1"/>
      <w:marLeft w:val="0"/>
      <w:marRight w:val="0"/>
      <w:marTop w:val="0"/>
      <w:marBottom w:val="0"/>
      <w:divBdr>
        <w:top w:val="none" w:sz="0" w:space="0" w:color="auto"/>
        <w:left w:val="none" w:sz="0" w:space="0" w:color="auto"/>
        <w:bottom w:val="none" w:sz="0" w:space="0" w:color="auto"/>
        <w:right w:val="none" w:sz="0" w:space="0" w:color="auto"/>
      </w:divBdr>
      <w:divsChild>
        <w:div w:id="1325726">
          <w:marLeft w:val="480"/>
          <w:marRight w:val="0"/>
          <w:marTop w:val="0"/>
          <w:marBottom w:val="0"/>
          <w:divBdr>
            <w:top w:val="none" w:sz="0" w:space="0" w:color="auto"/>
            <w:left w:val="none" w:sz="0" w:space="0" w:color="auto"/>
            <w:bottom w:val="none" w:sz="0" w:space="0" w:color="auto"/>
            <w:right w:val="none" w:sz="0" w:space="0" w:color="auto"/>
          </w:divBdr>
        </w:div>
        <w:div w:id="7945624">
          <w:marLeft w:val="480"/>
          <w:marRight w:val="0"/>
          <w:marTop w:val="0"/>
          <w:marBottom w:val="0"/>
          <w:divBdr>
            <w:top w:val="none" w:sz="0" w:space="0" w:color="auto"/>
            <w:left w:val="none" w:sz="0" w:space="0" w:color="auto"/>
            <w:bottom w:val="none" w:sz="0" w:space="0" w:color="auto"/>
            <w:right w:val="none" w:sz="0" w:space="0" w:color="auto"/>
          </w:divBdr>
        </w:div>
        <w:div w:id="14042903">
          <w:marLeft w:val="480"/>
          <w:marRight w:val="0"/>
          <w:marTop w:val="0"/>
          <w:marBottom w:val="0"/>
          <w:divBdr>
            <w:top w:val="none" w:sz="0" w:space="0" w:color="auto"/>
            <w:left w:val="none" w:sz="0" w:space="0" w:color="auto"/>
            <w:bottom w:val="none" w:sz="0" w:space="0" w:color="auto"/>
            <w:right w:val="none" w:sz="0" w:space="0" w:color="auto"/>
          </w:divBdr>
        </w:div>
        <w:div w:id="16582972">
          <w:marLeft w:val="480"/>
          <w:marRight w:val="0"/>
          <w:marTop w:val="0"/>
          <w:marBottom w:val="0"/>
          <w:divBdr>
            <w:top w:val="none" w:sz="0" w:space="0" w:color="auto"/>
            <w:left w:val="none" w:sz="0" w:space="0" w:color="auto"/>
            <w:bottom w:val="none" w:sz="0" w:space="0" w:color="auto"/>
            <w:right w:val="none" w:sz="0" w:space="0" w:color="auto"/>
          </w:divBdr>
        </w:div>
        <w:div w:id="17850556">
          <w:marLeft w:val="480"/>
          <w:marRight w:val="0"/>
          <w:marTop w:val="0"/>
          <w:marBottom w:val="0"/>
          <w:divBdr>
            <w:top w:val="none" w:sz="0" w:space="0" w:color="auto"/>
            <w:left w:val="none" w:sz="0" w:space="0" w:color="auto"/>
            <w:bottom w:val="none" w:sz="0" w:space="0" w:color="auto"/>
            <w:right w:val="none" w:sz="0" w:space="0" w:color="auto"/>
          </w:divBdr>
        </w:div>
        <w:div w:id="24909282">
          <w:marLeft w:val="480"/>
          <w:marRight w:val="0"/>
          <w:marTop w:val="0"/>
          <w:marBottom w:val="0"/>
          <w:divBdr>
            <w:top w:val="none" w:sz="0" w:space="0" w:color="auto"/>
            <w:left w:val="none" w:sz="0" w:space="0" w:color="auto"/>
            <w:bottom w:val="none" w:sz="0" w:space="0" w:color="auto"/>
            <w:right w:val="none" w:sz="0" w:space="0" w:color="auto"/>
          </w:divBdr>
        </w:div>
        <w:div w:id="45418681">
          <w:marLeft w:val="480"/>
          <w:marRight w:val="0"/>
          <w:marTop w:val="0"/>
          <w:marBottom w:val="0"/>
          <w:divBdr>
            <w:top w:val="none" w:sz="0" w:space="0" w:color="auto"/>
            <w:left w:val="none" w:sz="0" w:space="0" w:color="auto"/>
            <w:bottom w:val="none" w:sz="0" w:space="0" w:color="auto"/>
            <w:right w:val="none" w:sz="0" w:space="0" w:color="auto"/>
          </w:divBdr>
        </w:div>
        <w:div w:id="48775060">
          <w:marLeft w:val="480"/>
          <w:marRight w:val="0"/>
          <w:marTop w:val="0"/>
          <w:marBottom w:val="0"/>
          <w:divBdr>
            <w:top w:val="none" w:sz="0" w:space="0" w:color="auto"/>
            <w:left w:val="none" w:sz="0" w:space="0" w:color="auto"/>
            <w:bottom w:val="none" w:sz="0" w:space="0" w:color="auto"/>
            <w:right w:val="none" w:sz="0" w:space="0" w:color="auto"/>
          </w:divBdr>
        </w:div>
        <w:div w:id="65618457">
          <w:marLeft w:val="480"/>
          <w:marRight w:val="0"/>
          <w:marTop w:val="0"/>
          <w:marBottom w:val="0"/>
          <w:divBdr>
            <w:top w:val="none" w:sz="0" w:space="0" w:color="auto"/>
            <w:left w:val="none" w:sz="0" w:space="0" w:color="auto"/>
            <w:bottom w:val="none" w:sz="0" w:space="0" w:color="auto"/>
            <w:right w:val="none" w:sz="0" w:space="0" w:color="auto"/>
          </w:divBdr>
        </w:div>
        <w:div w:id="86271668">
          <w:marLeft w:val="480"/>
          <w:marRight w:val="0"/>
          <w:marTop w:val="0"/>
          <w:marBottom w:val="0"/>
          <w:divBdr>
            <w:top w:val="none" w:sz="0" w:space="0" w:color="auto"/>
            <w:left w:val="none" w:sz="0" w:space="0" w:color="auto"/>
            <w:bottom w:val="none" w:sz="0" w:space="0" w:color="auto"/>
            <w:right w:val="none" w:sz="0" w:space="0" w:color="auto"/>
          </w:divBdr>
        </w:div>
        <w:div w:id="93477195">
          <w:marLeft w:val="480"/>
          <w:marRight w:val="0"/>
          <w:marTop w:val="0"/>
          <w:marBottom w:val="0"/>
          <w:divBdr>
            <w:top w:val="none" w:sz="0" w:space="0" w:color="auto"/>
            <w:left w:val="none" w:sz="0" w:space="0" w:color="auto"/>
            <w:bottom w:val="none" w:sz="0" w:space="0" w:color="auto"/>
            <w:right w:val="none" w:sz="0" w:space="0" w:color="auto"/>
          </w:divBdr>
        </w:div>
        <w:div w:id="96098110">
          <w:marLeft w:val="480"/>
          <w:marRight w:val="0"/>
          <w:marTop w:val="0"/>
          <w:marBottom w:val="0"/>
          <w:divBdr>
            <w:top w:val="none" w:sz="0" w:space="0" w:color="auto"/>
            <w:left w:val="none" w:sz="0" w:space="0" w:color="auto"/>
            <w:bottom w:val="none" w:sz="0" w:space="0" w:color="auto"/>
            <w:right w:val="none" w:sz="0" w:space="0" w:color="auto"/>
          </w:divBdr>
        </w:div>
        <w:div w:id="105857928">
          <w:marLeft w:val="480"/>
          <w:marRight w:val="0"/>
          <w:marTop w:val="0"/>
          <w:marBottom w:val="0"/>
          <w:divBdr>
            <w:top w:val="none" w:sz="0" w:space="0" w:color="auto"/>
            <w:left w:val="none" w:sz="0" w:space="0" w:color="auto"/>
            <w:bottom w:val="none" w:sz="0" w:space="0" w:color="auto"/>
            <w:right w:val="none" w:sz="0" w:space="0" w:color="auto"/>
          </w:divBdr>
        </w:div>
        <w:div w:id="109789623">
          <w:marLeft w:val="480"/>
          <w:marRight w:val="0"/>
          <w:marTop w:val="0"/>
          <w:marBottom w:val="0"/>
          <w:divBdr>
            <w:top w:val="none" w:sz="0" w:space="0" w:color="auto"/>
            <w:left w:val="none" w:sz="0" w:space="0" w:color="auto"/>
            <w:bottom w:val="none" w:sz="0" w:space="0" w:color="auto"/>
            <w:right w:val="none" w:sz="0" w:space="0" w:color="auto"/>
          </w:divBdr>
        </w:div>
        <w:div w:id="114103762">
          <w:marLeft w:val="480"/>
          <w:marRight w:val="0"/>
          <w:marTop w:val="0"/>
          <w:marBottom w:val="0"/>
          <w:divBdr>
            <w:top w:val="none" w:sz="0" w:space="0" w:color="auto"/>
            <w:left w:val="none" w:sz="0" w:space="0" w:color="auto"/>
            <w:bottom w:val="none" w:sz="0" w:space="0" w:color="auto"/>
            <w:right w:val="none" w:sz="0" w:space="0" w:color="auto"/>
          </w:divBdr>
        </w:div>
        <w:div w:id="124080284">
          <w:marLeft w:val="480"/>
          <w:marRight w:val="0"/>
          <w:marTop w:val="0"/>
          <w:marBottom w:val="0"/>
          <w:divBdr>
            <w:top w:val="none" w:sz="0" w:space="0" w:color="auto"/>
            <w:left w:val="none" w:sz="0" w:space="0" w:color="auto"/>
            <w:bottom w:val="none" w:sz="0" w:space="0" w:color="auto"/>
            <w:right w:val="none" w:sz="0" w:space="0" w:color="auto"/>
          </w:divBdr>
        </w:div>
        <w:div w:id="129372731">
          <w:marLeft w:val="480"/>
          <w:marRight w:val="0"/>
          <w:marTop w:val="0"/>
          <w:marBottom w:val="0"/>
          <w:divBdr>
            <w:top w:val="none" w:sz="0" w:space="0" w:color="auto"/>
            <w:left w:val="none" w:sz="0" w:space="0" w:color="auto"/>
            <w:bottom w:val="none" w:sz="0" w:space="0" w:color="auto"/>
            <w:right w:val="none" w:sz="0" w:space="0" w:color="auto"/>
          </w:divBdr>
        </w:div>
        <w:div w:id="153381243">
          <w:marLeft w:val="480"/>
          <w:marRight w:val="0"/>
          <w:marTop w:val="0"/>
          <w:marBottom w:val="0"/>
          <w:divBdr>
            <w:top w:val="none" w:sz="0" w:space="0" w:color="auto"/>
            <w:left w:val="none" w:sz="0" w:space="0" w:color="auto"/>
            <w:bottom w:val="none" w:sz="0" w:space="0" w:color="auto"/>
            <w:right w:val="none" w:sz="0" w:space="0" w:color="auto"/>
          </w:divBdr>
        </w:div>
        <w:div w:id="160201098">
          <w:marLeft w:val="480"/>
          <w:marRight w:val="0"/>
          <w:marTop w:val="0"/>
          <w:marBottom w:val="0"/>
          <w:divBdr>
            <w:top w:val="none" w:sz="0" w:space="0" w:color="auto"/>
            <w:left w:val="none" w:sz="0" w:space="0" w:color="auto"/>
            <w:bottom w:val="none" w:sz="0" w:space="0" w:color="auto"/>
            <w:right w:val="none" w:sz="0" w:space="0" w:color="auto"/>
          </w:divBdr>
        </w:div>
        <w:div w:id="179205060">
          <w:marLeft w:val="480"/>
          <w:marRight w:val="0"/>
          <w:marTop w:val="0"/>
          <w:marBottom w:val="0"/>
          <w:divBdr>
            <w:top w:val="none" w:sz="0" w:space="0" w:color="auto"/>
            <w:left w:val="none" w:sz="0" w:space="0" w:color="auto"/>
            <w:bottom w:val="none" w:sz="0" w:space="0" w:color="auto"/>
            <w:right w:val="none" w:sz="0" w:space="0" w:color="auto"/>
          </w:divBdr>
        </w:div>
        <w:div w:id="200945693">
          <w:marLeft w:val="480"/>
          <w:marRight w:val="0"/>
          <w:marTop w:val="0"/>
          <w:marBottom w:val="0"/>
          <w:divBdr>
            <w:top w:val="none" w:sz="0" w:space="0" w:color="auto"/>
            <w:left w:val="none" w:sz="0" w:space="0" w:color="auto"/>
            <w:bottom w:val="none" w:sz="0" w:space="0" w:color="auto"/>
            <w:right w:val="none" w:sz="0" w:space="0" w:color="auto"/>
          </w:divBdr>
        </w:div>
        <w:div w:id="205335380">
          <w:marLeft w:val="480"/>
          <w:marRight w:val="0"/>
          <w:marTop w:val="0"/>
          <w:marBottom w:val="0"/>
          <w:divBdr>
            <w:top w:val="none" w:sz="0" w:space="0" w:color="auto"/>
            <w:left w:val="none" w:sz="0" w:space="0" w:color="auto"/>
            <w:bottom w:val="none" w:sz="0" w:space="0" w:color="auto"/>
            <w:right w:val="none" w:sz="0" w:space="0" w:color="auto"/>
          </w:divBdr>
        </w:div>
        <w:div w:id="217401927">
          <w:marLeft w:val="480"/>
          <w:marRight w:val="0"/>
          <w:marTop w:val="0"/>
          <w:marBottom w:val="0"/>
          <w:divBdr>
            <w:top w:val="none" w:sz="0" w:space="0" w:color="auto"/>
            <w:left w:val="none" w:sz="0" w:space="0" w:color="auto"/>
            <w:bottom w:val="none" w:sz="0" w:space="0" w:color="auto"/>
            <w:right w:val="none" w:sz="0" w:space="0" w:color="auto"/>
          </w:divBdr>
        </w:div>
        <w:div w:id="225065755">
          <w:marLeft w:val="480"/>
          <w:marRight w:val="0"/>
          <w:marTop w:val="0"/>
          <w:marBottom w:val="0"/>
          <w:divBdr>
            <w:top w:val="none" w:sz="0" w:space="0" w:color="auto"/>
            <w:left w:val="none" w:sz="0" w:space="0" w:color="auto"/>
            <w:bottom w:val="none" w:sz="0" w:space="0" w:color="auto"/>
            <w:right w:val="none" w:sz="0" w:space="0" w:color="auto"/>
          </w:divBdr>
        </w:div>
        <w:div w:id="232199861">
          <w:marLeft w:val="480"/>
          <w:marRight w:val="0"/>
          <w:marTop w:val="0"/>
          <w:marBottom w:val="0"/>
          <w:divBdr>
            <w:top w:val="none" w:sz="0" w:space="0" w:color="auto"/>
            <w:left w:val="none" w:sz="0" w:space="0" w:color="auto"/>
            <w:bottom w:val="none" w:sz="0" w:space="0" w:color="auto"/>
            <w:right w:val="none" w:sz="0" w:space="0" w:color="auto"/>
          </w:divBdr>
        </w:div>
        <w:div w:id="235017163">
          <w:marLeft w:val="480"/>
          <w:marRight w:val="0"/>
          <w:marTop w:val="0"/>
          <w:marBottom w:val="0"/>
          <w:divBdr>
            <w:top w:val="none" w:sz="0" w:space="0" w:color="auto"/>
            <w:left w:val="none" w:sz="0" w:space="0" w:color="auto"/>
            <w:bottom w:val="none" w:sz="0" w:space="0" w:color="auto"/>
            <w:right w:val="none" w:sz="0" w:space="0" w:color="auto"/>
          </w:divBdr>
        </w:div>
        <w:div w:id="253126677">
          <w:marLeft w:val="480"/>
          <w:marRight w:val="0"/>
          <w:marTop w:val="0"/>
          <w:marBottom w:val="0"/>
          <w:divBdr>
            <w:top w:val="none" w:sz="0" w:space="0" w:color="auto"/>
            <w:left w:val="none" w:sz="0" w:space="0" w:color="auto"/>
            <w:bottom w:val="none" w:sz="0" w:space="0" w:color="auto"/>
            <w:right w:val="none" w:sz="0" w:space="0" w:color="auto"/>
          </w:divBdr>
        </w:div>
        <w:div w:id="264926196">
          <w:marLeft w:val="480"/>
          <w:marRight w:val="0"/>
          <w:marTop w:val="0"/>
          <w:marBottom w:val="0"/>
          <w:divBdr>
            <w:top w:val="none" w:sz="0" w:space="0" w:color="auto"/>
            <w:left w:val="none" w:sz="0" w:space="0" w:color="auto"/>
            <w:bottom w:val="none" w:sz="0" w:space="0" w:color="auto"/>
            <w:right w:val="none" w:sz="0" w:space="0" w:color="auto"/>
          </w:divBdr>
        </w:div>
        <w:div w:id="271591662">
          <w:marLeft w:val="480"/>
          <w:marRight w:val="0"/>
          <w:marTop w:val="0"/>
          <w:marBottom w:val="0"/>
          <w:divBdr>
            <w:top w:val="none" w:sz="0" w:space="0" w:color="auto"/>
            <w:left w:val="none" w:sz="0" w:space="0" w:color="auto"/>
            <w:bottom w:val="none" w:sz="0" w:space="0" w:color="auto"/>
            <w:right w:val="none" w:sz="0" w:space="0" w:color="auto"/>
          </w:divBdr>
        </w:div>
        <w:div w:id="278950611">
          <w:marLeft w:val="480"/>
          <w:marRight w:val="0"/>
          <w:marTop w:val="0"/>
          <w:marBottom w:val="0"/>
          <w:divBdr>
            <w:top w:val="none" w:sz="0" w:space="0" w:color="auto"/>
            <w:left w:val="none" w:sz="0" w:space="0" w:color="auto"/>
            <w:bottom w:val="none" w:sz="0" w:space="0" w:color="auto"/>
            <w:right w:val="none" w:sz="0" w:space="0" w:color="auto"/>
          </w:divBdr>
        </w:div>
        <w:div w:id="292100924">
          <w:marLeft w:val="480"/>
          <w:marRight w:val="0"/>
          <w:marTop w:val="0"/>
          <w:marBottom w:val="0"/>
          <w:divBdr>
            <w:top w:val="none" w:sz="0" w:space="0" w:color="auto"/>
            <w:left w:val="none" w:sz="0" w:space="0" w:color="auto"/>
            <w:bottom w:val="none" w:sz="0" w:space="0" w:color="auto"/>
            <w:right w:val="none" w:sz="0" w:space="0" w:color="auto"/>
          </w:divBdr>
        </w:div>
        <w:div w:id="294340190">
          <w:marLeft w:val="480"/>
          <w:marRight w:val="0"/>
          <w:marTop w:val="0"/>
          <w:marBottom w:val="0"/>
          <w:divBdr>
            <w:top w:val="none" w:sz="0" w:space="0" w:color="auto"/>
            <w:left w:val="none" w:sz="0" w:space="0" w:color="auto"/>
            <w:bottom w:val="none" w:sz="0" w:space="0" w:color="auto"/>
            <w:right w:val="none" w:sz="0" w:space="0" w:color="auto"/>
          </w:divBdr>
        </w:div>
        <w:div w:id="296498201">
          <w:marLeft w:val="480"/>
          <w:marRight w:val="0"/>
          <w:marTop w:val="0"/>
          <w:marBottom w:val="0"/>
          <w:divBdr>
            <w:top w:val="none" w:sz="0" w:space="0" w:color="auto"/>
            <w:left w:val="none" w:sz="0" w:space="0" w:color="auto"/>
            <w:bottom w:val="none" w:sz="0" w:space="0" w:color="auto"/>
            <w:right w:val="none" w:sz="0" w:space="0" w:color="auto"/>
          </w:divBdr>
        </w:div>
        <w:div w:id="303511041">
          <w:marLeft w:val="480"/>
          <w:marRight w:val="0"/>
          <w:marTop w:val="0"/>
          <w:marBottom w:val="0"/>
          <w:divBdr>
            <w:top w:val="none" w:sz="0" w:space="0" w:color="auto"/>
            <w:left w:val="none" w:sz="0" w:space="0" w:color="auto"/>
            <w:bottom w:val="none" w:sz="0" w:space="0" w:color="auto"/>
            <w:right w:val="none" w:sz="0" w:space="0" w:color="auto"/>
          </w:divBdr>
        </w:div>
        <w:div w:id="314458524">
          <w:marLeft w:val="480"/>
          <w:marRight w:val="0"/>
          <w:marTop w:val="0"/>
          <w:marBottom w:val="0"/>
          <w:divBdr>
            <w:top w:val="none" w:sz="0" w:space="0" w:color="auto"/>
            <w:left w:val="none" w:sz="0" w:space="0" w:color="auto"/>
            <w:bottom w:val="none" w:sz="0" w:space="0" w:color="auto"/>
            <w:right w:val="none" w:sz="0" w:space="0" w:color="auto"/>
          </w:divBdr>
        </w:div>
        <w:div w:id="317073442">
          <w:marLeft w:val="480"/>
          <w:marRight w:val="0"/>
          <w:marTop w:val="0"/>
          <w:marBottom w:val="0"/>
          <w:divBdr>
            <w:top w:val="none" w:sz="0" w:space="0" w:color="auto"/>
            <w:left w:val="none" w:sz="0" w:space="0" w:color="auto"/>
            <w:bottom w:val="none" w:sz="0" w:space="0" w:color="auto"/>
            <w:right w:val="none" w:sz="0" w:space="0" w:color="auto"/>
          </w:divBdr>
        </w:div>
        <w:div w:id="318388483">
          <w:marLeft w:val="480"/>
          <w:marRight w:val="0"/>
          <w:marTop w:val="0"/>
          <w:marBottom w:val="0"/>
          <w:divBdr>
            <w:top w:val="none" w:sz="0" w:space="0" w:color="auto"/>
            <w:left w:val="none" w:sz="0" w:space="0" w:color="auto"/>
            <w:bottom w:val="none" w:sz="0" w:space="0" w:color="auto"/>
            <w:right w:val="none" w:sz="0" w:space="0" w:color="auto"/>
          </w:divBdr>
        </w:div>
        <w:div w:id="353925298">
          <w:marLeft w:val="480"/>
          <w:marRight w:val="0"/>
          <w:marTop w:val="0"/>
          <w:marBottom w:val="0"/>
          <w:divBdr>
            <w:top w:val="none" w:sz="0" w:space="0" w:color="auto"/>
            <w:left w:val="none" w:sz="0" w:space="0" w:color="auto"/>
            <w:bottom w:val="none" w:sz="0" w:space="0" w:color="auto"/>
            <w:right w:val="none" w:sz="0" w:space="0" w:color="auto"/>
          </w:divBdr>
        </w:div>
        <w:div w:id="354041769">
          <w:marLeft w:val="480"/>
          <w:marRight w:val="0"/>
          <w:marTop w:val="0"/>
          <w:marBottom w:val="0"/>
          <w:divBdr>
            <w:top w:val="none" w:sz="0" w:space="0" w:color="auto"/>
            <w:left w:val="none" w:sz="0" w:space="0" w:color="auto"/>
            <w:bottom w:val="none" w:sz="0" w:space="0" w:color="auto"/>
            <w:right w:val="none" w:sz="0" w:space="0" w:color="auto"/>
          </w:divBdr>
        </w:div>
        <w:div w:id="380909359">
          <w:marLeft w:val="480"/>
          <w:marRight w:val="0"/>
          <w:marTop w:val="0"/>
          <w:marBottom w:val="0"/>
          <w:divBdr>
            <w:top w:val="none" w:sz="0" w:space="0" w:color="auto"/>
            <w:left w:val="none" w:sz="0" w:space="0" w:color="auto"/>
            <w:bottom w:val="none" w:sz="0" w:space="0" w:color="auto"/>
            <w:right w:val="none" w:sz="0" w:space="0" w:color="auto"/>
          </w:divBdr>
        </w:div>
        <w:div w:id="400565614">
          <w:marLeft w:val="480"/>
          <w:marRight w:val="0"/>
          <w:marTop w:val="0"/>
          <w:marBottom w:val="0"/>
          <w:divBdr>
            <w:top w:val="none" w:sz="0" w:space="0" w:color="auto"/>
            <w:left w:val="none" w:sz="0" w:space="0" w:color="auto"/>
            <w:bottom w:val="none" w:sz="0" w:space="0" w:color="auto"/>
            <w:right w:val="none" w:sz="0" w:space="0" w:color="auto"/>
          </w:divBdr>
        </w:div>
        <w:div w:id="404962724">
          <w:marLeft w:val="480"/>
          <w:marRight w:val="0"/>
          <w:marTop w:val="0"/>
          <w:marBottom w:val="0"/>
          <w:divBdr>
            <w:top w:val="none" w:sz="0" w:space="0" w:color="auto"/>
            <w:left w:val="none" w:sz="0" w:space="0" w:color="auto"/>
            <w:bottom w:val="none" w:sz="0" w:space="0" w:color="auto"/>
            <w:right w:val="none" w:sz="0" w:space="0" w:color="auto"/>
          </w:divBdr>
        </w:div>
        <w:div w:id="406417718">
          <w:marLeft w:val="480"/>
          <w:marRight w:val="0"/>
          <w:marTop w:val="0"/>
          <w:marBottom w:val="0"/>
          <w:divBdr>
            <w:top w:val="none" w:sz="0" w:space="0" w:color="auto"/>
            <w:left w:val="none" w:sz="0" w:space="0" w:color="auto"/>
            <w:bottom w:val="none" w:sz="0" w:space="0" w:color="auto"/>
            <w:right w:val="none" w:sz="0" w:space="0" w:color="auto"/>
          </w:divBdr>
        </w:div>
        <w:div w:id="410659856">
          <w:marLeft w:val="480"/>
          <w:marRight w:val="0"/>
          <w:marTop w:val="0"/>
          <w:marBottom w:val="0"/>
          <w:divBdr>
            <w:top w:val="none" w:sz="0" w:space="0" w:color="auto"/>
            <w:left w:val="none" w:sz="0" w:space="0" w:color="auto"/>
            <w:bottom w:val="none" w:sz="0" w:space="0" w:color="auto"/>
            <w:right w:val="none" w:sz="0" w:space="0" w:color="auto"/>
          </w:divBdr>
        </w:div>
        <w:div w:id="413554212">
          <w:marLeft w:val="480"/>
          <w:marRight w:val="0"/>
          <w:marTop w:val="0"/>
          <w:marBottom w:val="0"/>
          <w:divBdr>
            <w:top w:val="none" w:sz="0" w:space="0" w:color="auto"/>
            <w:left w:val="none" w:sz="0" w:space="0" w:color="auto"/>
            <w:bottom w:val="none" w:sz="0" w:space="0" w:color="auto"/>
            <w:right w:val="none" w:sz="0" w:space="0" w:color="auto"/>
          </w:divBdr>
        </w:div>
        <w:div w:id="417792601">
          <w:marLeft w:val="480"/>
          <w:marRight w:val="0"/>
          <w:marTop w:val="0"/>
          <w:marBottom w:val="0"/>
          <w:divBdr>
            <w:top w:val="none" w:sz="0" w:space="0" w:color="auto"/>
            <w:left w:val="none" w:sz="0" w:space="0" w:color="auto"/>
            <w:bottom w:val="none" w:sz="0" w:space="0" w:color="auto"/>
            <w:right w:val="none" w:sz="0" w:space="0" w:color="auto"/>
          </w:divBdr>
        </w:div>
        <w:div w:id="425922775">
          <w:marLeft w:val="480"/>
          <w:marRight w:val="0"/>
          <w:marTop w:val="0"/>
          <w:marBottom w:val="0"/>
          <w:divBdr>
            <w:top w:val="none" w:sz="0" w:space="0" w:color="auto"/>
            <w:left w:val="none" w:sz="0" w:space="0" w:color="auto"/>
            <w:bottom w:val="none" w:sz="0" w:space="0" w:color="auto"/>
            <w:right w:val="none" w:sz="0" w:space="0" w:color="auto"/>
          </w:divBdr>
        </w:div>
        <w:div w:id="429349296">
          <w:marLeft w:val="480"/>
          <w:marRight w:val="0"/>
          <w:marTop w:val="0"/>
          <w:marBottom w:val="0"/>
          <w:divBdr>
            <w:top w:val="none" w:sz="0" w:space="0" w:color="auto"/>
            <w:left w:val="none" w:sz="0" w:space="0" w:color="auto"/>
            <w:bottom w:val="none" w:sz="0" w:space="0" w:color="auto"/>
            <w:right w:val="none" w:sz="0" w:space="0" w:color="auto"/>
          </w:divBdr>
        </w:div>
        <w:div w:id="431820119">
          <w:marLeft w:val="480"/>
          <w:marRight w:val="0"/>
          <w:marTop w:val="0"/>
          <w:marBottom w:val="0"/>
          <w:divBdr>
            <w:top w:val="none" w:sz="0" w:space="0" w:color="auto"/>
            <w:left w:val="none" w:sz="0" w:space="0" w:color="auto"/>
            <w:bottom w:val="none" w:sz="0" w:space="0" w:color="auto"/>
            <w:right w:val="none" w:sz="0" w:space="0" w:color="auto"/>
          </w:divBdr>
        </w:div>
        <w:div w:id="440419772">
          <w:marLeft w:val="480"/>
          <w:marRight w:val="0"/>
          <w:marTop w:val="0"/>
          <w:marBottom w:val="0"/>
          <w:divBdr>
            <w:top w:val="none" w:sz="0" w:space="0" w:color="auto"/>
            <w:left w:val="none" w:sz="0" w:space="0" w:color="auto"/>
            <w:bottom w:val="none" w:sz="0" w:space="0" w:color="auto"/>
            <w:right w:val="none" w:sz="0" w:space="0" w:color="auto"/>
          </w:divBdr>
        </w:div>
        <w:div w:id="441266282">
          <w:marLeft w:val="480"/>
          <w:marRight w:val="0"/>
          <w:marTop w:val="0"/>
          <w:marBottom w:val="0"/>
          <w:divBdr>
            <w:top w:val="none" w:sz="0" w:space="0" w:color="auto"/>
            <w:left w:val="none" w:sz="0" w:space="0" w:color="auto"/>
            <w:bottom w:val="none" w:sz="0" w:space="0" w:color="auto"/>
            <w:right w:val="none" w:sz="0" w:space="0" w:color="auto"/>
          </w:divBdr>
        </w:div>
        <w:div w:id="443691256">
          <w:marLeft w:val="480"/>
          <w:marRight w:val="0"/>
          <w:marTop w:val="0"/>
          <w:marBottom w:val="0"/>
          <w:divBdr>
            <w:top w:val="none" w:sz="0" w:space="0" w:color="auto"/>
            <w:left w:val="none" w:sz="0" w:space="0" w:color="auto"/>
            <w:bottom w:val="none" w:sz="0" w:space="0" w:color="auto"/>
            <w:right w:val="none" w:sz="0" w:space="0" w:color="auto"/>
          </w:divBdr>
        </w:div>
        <w:div w:id="456490433">
          <w:marLeft w:val="480"/>
          <w:marRight w:val="0"/>
          <w:marTop w:val="0"/>
          <w:marBottom w:val="0"/>
          <w:divBdr>
            <w:top w:val="none" w:sz="0" w:space="0" w:color="auto"/>
            <w:left w:val="none" w:sz="0" w:space="0" w:color="auto"/>
            <w:bottom w:val="none" w:sz="0" w:space="0" w:color="auto"/>
            <w:right w:val="none" w:sz="0" w:space="0" w:color="auto"/>
          </w:divBdr>
        </w:div>
        <w:div w:id="469129745">
          <w:marLeft w:val="480"/>
          <w:marRight w:val="0"/>
          <w:marTop w:val="0"/>
          <w:marBottom w:val="0"/>
          <w:divBdr>
            <w:top w:val="none" w:sz="0" w:space="0" w:color="auto"/>
            <w:left w:val="none" w:sz="0" w:space="0" w:color="auto"/>
            <w:bottom w:val="none" w:sz="0" w:space="0" w:color="auto"/>
            <w:right w:val="none" w:sz="0" w:space="0" w:color="auto"/>
          </w:divBdr>
        </w:div>
        <w:div w:id="470439193">
          <w:marLeft w:val="480"/>
          <w:marRight w:val="0"/>
          <w:marTop w:val="0"/>
          <w:marBottom w:val="0"/>
          <w:divBdr>
            <w:top w:val="none" w:sz="0" w:space="0" w:color="auto"/>
            <w:left w:val="none" w:sz="0" w:space="0" w:color="auto"/>
            <w:bottom w:val="none" w:sz="0" w:space="0" w:color="auto"/>
            <w:right w:val="none" w:sz="0" w:space="0" w:color="auto"/>
          </w:divBdr>
        </w:div>
        <w:div w:id="490297090">
          <w:marLeft w:val="480"/>
          <w:marRight w:val="0"/>
          <w:marTop w:val="0"/>
          <w:marBottom w:val="0"/>
          <w:divBdr>
            <w:top w:val="none" w:sz="0" w:space="0" w:color="auto"/>
            <w:left w:val="none" w:sz="0" w:space="0" w:color="auto"/>
            <w:bottom w:val="none" w:sz="0" w:space="0" w:color="auto"/>
            <w:right w:val="none" w:sz="0" w:space="0" w:color="auto"/>
          </w:divBdr>
        </w:div>
        <w:div w:id="490877941">
          <w:marLeft w:val="480"/>
          <w:marRight w:val="0"/>
          <w:marTop w:val="0"/>
          <w:marBottom w:val="0"/>
          <w:divBdr>
            <w:top w:val="none" w:sz="0" w:space="0" w:color="auto"/>
            <w:left w:val="none" w:sz="0" w:space="0" w:color="auto"/>
            <w:bottom w:val="none" w:sz="0" w:space="0" w:color="auto"/>
            <w:right w:val="none" w:sz="0" w:space="0" w:color="auto"/>
          </w:divBdr>
        </w:div>
        <w:div w:id="502092521">
          <w:marLeft w:val="480"/>
          <w:marRight w:val="0"/>
          <w:marTop w:val="0"/>
          <w:marBottom w:val="0"/>
          <w:divBdr>
            <w:top w:val="none" w:sz="0" w:space="0" w:color="auto"/>
            <w:left w:val="none" w:sz="0" w:space="0" w:color="auto"/>
            <w:bottom w:val="none" w:sz="0" w:space="0" w:color="auto"/>
            <w:right w:val="none" w:sz="0" w:space="0" w:color="auto"/>
          </w:divBdr>
        </w:div>
        <w:div w:id="502546963">
          <w:marLeft w:val="480"/>
          <w:marRight w:val="0"/>
          <w:marTop w:val="0"/>
          <w:marBottom w:val="0"/>
          <w:divBdr>
            <w:top w:val="none" w:sz="0" w:space="0" w:color="auto"/>
            <w:left w:val="none" w:sz="0" w:space="0" w:color="auto"/>
            <w:bottom w:val="none" w:sz="0" w:space="0" w:color="auto"/>
            <w:right w:val="none" w:sz="0" w:space="0" w:color="auto"/>
          </w:divBdr>
        </w:div>
        <w:div w:id="515509443">
          <w:marLeft w:val="480"/>
          <w:marRight w:val="0"/>
          <w:marTop w:val="0"/>
          <w:marBottom w:val="0"/>
          <w:divBdr>
            <w:top w:val="none" w:sz="0" w:space="0" w:color="auto"/>
            <w:left w:val="none" w:sz="0" w:space="0" w:color="auto"/>
            <w:bottom w:val="none" w:sz="0" w:space="0" w:color="auto"/>
            <w:right w:val="none" w:sz="0" w:space="0" w:color="auto"/>
          </w:divBdr>
        </w:div>
        <w:div w:id="530609254">
          <w:marLeft w:val="480"/>
          <w:marRight w:val="0"/>
          <w:marTop w:val="0"/>
          <w:marBottom w:val="0"/>
          <w:divBdr>
            <w:top w:val="none" w:sz="0" w:space="0" w:color="auto"/>
            <w:left w:val="none" w:sz="0" w:space="0" w:color="auto"/>
            <w:bottom w:val="none" w:sz="0" w:space="0" w:color="auto"/>
            <w:right w:val="none" w:sz="0" w:space="0" w:color="auto"/>
          </w:divBdr>
        </w:div>
        <w:div w:id="543449396">
          <w:marLeft w:val="480"/>
          <w:marRight w:val="0"/>
          <w:marTop w:val="0"/>
          <w:marBottom w:val="0"/>
          <w:divBdr>
            <w:top w:val="none" w:sz="0" w:space="0" w:color="auto"/>
            <w:left w:val="none" w:sz="0" w:space="0" w:color="auto"/>
            <w:bottom w:val="none" w:sz="0" w:space="0" w:color="auto"/>
            <w:right w:val="none" w:sz="0" w:space="0" w:color="auto"/>
          </w:divBdr>
        </w:div>
        <w:div w:id="543715915">
          <w:marLeft w:val="480"/>
          <w:marRight w:val="0"/>
          <w:marTop w:val="0"/>
          <w:marBottom w:val="0"/>
          <w:divBdr>
            <w:top w:val="none" w:sz="0" w:space="0" w:color="auto"/>
            <w:left w:val="none" w:sz="0" w:space="0" w:color="auto"/>
            <w:bottom w:val="none" w:sz="0" w:space="0" w:color="auto"/>
            <w:right w:val="none" w:sz="0" w:space="0" w:color="auto"/>
          </w:divBdr>
        </w:div>
        <w:div w:id="559905938">
          <w:marLeft w:val="480"/>
          <w:marRight w:val="0"/>
          <w:marTop w:val="0"/>
          <w:marBottom w:val="0"/>
          <w:divBdr>
            <w:top w:val="none" w:sz="0" w:space="0" w:color="auto"/>
            <w:left w:val="none" w:sz="0" w:space="0" w:color="auto"/>
            <w:bottom w:val="none" w:sz="0" w:space="0" w:color="auto"/>
            <w:right w:val="none" w:sz="0" w:space="0" w:color="auto"/>
          </w:divBdr>
        </w:div>
        <w:div w:id="568423055">
          <w:marLeft w:val="480"/>
          <w:marRight w:val="0"/>
          <w:marTop w:val="0"/>
          <w:marBottom w:val="0"/>
          <w:divBdr>
            <w:top w:val="none" w:sz="0" w:space="0" w:color="auto"/>
            <w:left w:val="none" w:sz="0" w:space="0" w:color="auto"/>
            <w:bottom w:val="none" w:sz="0" w:space="0" w:color="auto"/>
            <w:right w:val="none" w:sz="0" w:space="0" w:color="auto"/>
          </w:divBdr>
        </w:div>
        <w:div w:id="585119462">
          <w:marLeft w:val="480"/>
          <w:marRight w:val="0"/>
          <w:marTop w:val="0"/>
          <w:marBottom w:val="0"/>
          <w:divBdr>
            <w:top w:val="none" w:sz="0" w:space="0" w:color="auto"/>
            <w:left w:val="none" w:sz="0" w:space="0" w:color="auto"/>
            <w:bottom w:val="none" w:sz="0" w:space="0" w:color="auto"/>
            <w:right w:val="none" w:sz="0" w:space="0" w:color="auto"/>
          </w:divBdr>
        </w:div>
        <w:div w:id="591398428">
          <w:marLeft w:val="480"/>
          <w:marRight w:val="0"/>
          <w:marTop w:val="0"/>
          <w:marBottom w:val="0"/>
          <w:divBdr>
            <w:top w:val="none" w:sz="0" w:space="0" w:color="auto"/>
            <w:left w:val="none" w:sz="0" w:space="0" w:color="auto"/>
            <w:bottom w:val="none" w:sz="0" w:space="0" w:color="auto"/>
            <w:right w:val="none" w:sz="0" w:space="0" w:color="auto"/>
          </w:divBdr>
        </w:div>
        <w:div w:id="621771419">
          <w:marLeft w:val="480"/>
          <w:marRight w:val="0"/>
          <w:marTop w:val="0"/>
          <w:marBottom w:val="0"/>
          <w:divBdr>
            <w:top w:val="none" w:sz="0" w:space="0" w:color="auto"/>
            <w:left w:val="none" w:sz="0" w:space="0" w:color="auto"/>
            <w:bottom w:val="none" w:sz="0" w:space="0" w:color="auto"/>
            <w:right w:val="none" w:sz="0" w:space="0" w:color="auto"/>
          </w:divBdr>
        </w:div>
        <w:div w:id="627665033">
          <w:marLeft w:val="480"/>
          <w:marRight w:val="0"/>
          <w:marTop w:val="0"/>
          <w:marBottom w:val="0"/>
          <w:divBdr>
            <w:top w:val="none" w:sz="0" w:space="0" w:color="auto"/>
            <w:left w:val="none" w:sz="0" w:space="0" w:color="auto"/>
            <w:bottom w:val="none" w:sz="0" w:space="0" w:color="auto"/>
            <w:right w:val="none" w:sz="0" w:space="0" w:color="auto"/>
          </w:divBdr>
        </w:div>
        <w:div w:id="636644261">
          <w:marLeft w:val="480"/>
          <w:marRight w:val="0"/>
          <w:marTop w:val="0"/>
          <w:marBottom w:val="0"/>
          <w:divBdr>
            <w:top w:val="none" w:sz="0" w:space="0" w:color="auto"/>
            <w:left w:val="none" w:sz="0" w:space="0" w:color="auto"/>
            <w:bottom w:val="none" w:sz="0" w:space="0" w:color="auto"/>
            <w:right w:val="none" w:sz="0" w:space="0" w:color="auto"/>
          </w:divBdr>
        </w:div>
        <w:div w:id="648633945">
          <w:marLeft w:val="480"/>
          <w:marRight w:val="0"/>
          <w:marTop w:val="0"/>
          <w:marBottom w:val="0"/>
          <w:divBdr>
            <w:top w:val="none" w:sz="0" w:space="0" w:color="auto"/>
            <w:left w:val="none" w:sz="0" w:space="0" w:color="auto"/>
            <w:bottom w:val="none" w:sz="0" w:space="0" w:color="auto"/>
            <w:right w:val="none" w:sz="0" w:space="0" w:color="auto"/>
          </w:divBdr>
        </w:div>
        <w:div w:id="693309517">
          <w:marLeft w:val="480"/>
          <w:marRight w:val="0"/>
          <w:marTop w:val="0"/>
          <w:marBottom w:val="0"/>
          <w:divBdr>
            <w:top w:val="none" w:sz="0" w:space="0" w:color="auto"/>
            <w:left w:val="none" w:sz="0" w:space="0" w:color="auto"/>
            <w:bottom w:val="none" w:sz="0" w:space="0" w:color="auto"/>
            <w:right w:val="none" w:sz="0" w:space="0" w:color="auto"/>
          </w:divBdr>
        </w:div>
        <w:div w:id="702051606">
          <w:marLeft w:val="480"/>
          <w:marRight w:val="0"/>
          <w:marTop w:val="0"/>
          <w:marBottom w:val="0"/>
          <w:divBdr>
            <w:top w:val="none" w:sz="0" w:space="0" w:color="auto"/>
            <w:left w:val="none" w:sz="0" w:space="0" w:color="auto"/>
            <w:bottom w:val="none" w:sz="0" w:space="0" w:color="auto"/>
            <w:right w:val="none" w:sz="0" w:space="0" w:color="auto"/>
          </w:divBdr>
        </w:div>
        <w:div w:id="702441645">
          <w:marLeft w:val="480"/>
          <w:marRight w:val="0"/>
          <w:marTop w:val="0"/>
          <w:marBottom w:val="0"/>
          <w:divBdr>
            <w:top w:val="none" w:sz="0" w:space="0" w:color="auto"/>
            <w:left w:val="none" w:sz="0" w:space="0" w:color="auto"/>
            <w:bottom w:val="none" w:sz="0" w:space="0" w:color="auto"/>
            <w:right w:val="none" w:sz="0" w:space="0" w:color="auto"/>
          </w:divBdr>
        </w:div>
        <w:div w:id="712576020">
          <w:marLeft w:val="480"/>
          <w:marRight w:val="0"/>
          <w:marTop w:val="0"/>
          <w:marBottom w:val="0"/>
          <w:divBdr>
            <w:top w:val="none" w:sz="0" w:space="0" w:color="auto"/>
            <w:left w:val="none" w:sz="0" w:space="0" w:color="auto"/>
            <w:bottom w:val="none" w:sz="0" w:space="0" w:color="auto"/>
            <w:right w:val="none" w:sz="0" w:space="0" w:color="auto"/>
          </w:divBdr>
        </w:div>
        <w:div w:id="717317297">
          <w:marLeft w:val="480"/>
          <w:marRight w:val="0"/>
          <w:marTop w:val="0"/>
          <w:marBottom w:val="0"/>
          <w:divBdr>
            <w:top w:val="none" w:sz="0" w:space="0" w:color="auto"/>
            <w:left w:val="none" w:sz="0" w:space="0" w:color="auto"/>
            <w:bottom w:val="none" w:sz="0" w:space="0" w:color="auto"/>
            <w:right w:val="none" w:sz="0" w:space="0" w:color="auto"/>
          </w:divBdr>
        </w:div>
        <w:div w:id="720253317">
          <w:marLeft w:val="480"/>
          <w:marRight w:val="0"/>
          <w:marTop w:val="0"/>
          <w:marBottom w:val="0"/>
          <w:divBdr>
            <w:top w:val="none" w:sz="0" w:space="0" w:color="auto"/>
            <w:left w:val="none" w:sz="0" w:space="0" w:color="auto"/>
            <w:bottom w:val="none" w:sz="0" w:space="0" w:color="auto"/>
            <w:right w:val="none" w:sz="0" w:space="0" w:color="auto"/>
          </w:divBdr>
        </w:div>
        <w:div w:id="747070620">
          <w:marLeft w:val="480"/>
          <w:marRight w:val="0"/>
          <w:marTop w:val="0"/>
          <w:marBottom w:val="0"/>
          <w:divBdr>
            <w:top w:val="none" w:sz="0" w:space="0" w:color="auto"/>
            <w:left w:val="none" w:sz="0" w:space="0" w:color="auto"/>
            <w:bottom w:val="none" w:sz="0" w:space="0" w:color="auto"/>
            <w:right w:val="none" w:sz="0" w:space="0" w:color="auto"/>
          </w:divBdr>
        </w:div>
        <w:div w:id="752508014">
          <w:marLeft w:val="480"/>
          <w:marRight w:val="0"/>
          <w:marTop w:val="0"/>
          <w:marBottom w:val="0"/>
          <w:divBdr>
            <w:top w:val="none" w:sz="0" w:space="0" w:color="auto"/>
            <w:left w:val="none" w:sz="0" w:space="0" w:color="auto"/>
            <w:bottom w:val="none" w:sz="0" w:space="0" w:color="auto"/>
            <w:right w:val="none" w:sz="0" w:space="0" w:color="auto"/>
          </w:divBdr>
        </w:div>
        <w:div w:id="765229495">
          <w:marLeft w:val="480"/>
          <w:marRight w:val="0"/>
          <w:marTop w:val="0"/>
          <w:marBottom w:val="0"/>
          <w:divBdr>
            <w:top w:val="none" w:sz="0" w:space="0" w:color="auto"/>
            <w:left w:val="none" w:sz="0" w:space="0" w:color="auto"/>
            <w:bottom w:val="none" w:sz="0" w:space="0" w:color="auto"/>
            <w:right w:val="none" w:sz="0" w:space="0" w:color="auto"/>
          </w:divBdr>
        </w:div>
        <w:div w:id="780298754">
          <w:marLeft w:val="480"/>
          <w:marRight w:val="0"/>
          <w:marTop w:val="0"/>
          <w:marBottom w:val="0"/>
          <w:divBdr>
            <w:top w:val="none" w:sz="0" w:space="0" w:color="auto"/>
            <w:left w:val="none" w:sz="0" w:space="0" w:color="auto"/>
            <w:bottom w:val="none" w:sz="0" w:space="0" w:color="auto"/>
            <w:right w:val="none" w:sz="0" w:space="0" w:color="auto"/>
          </w:divBdr>
        </w:div>
        <w:div w:id="780801923">
          <w:marLeft w:val="480"/>
          <w:marRight w:val="0"/>
          <w:marTop w:val="0"/>
          <w:marBottom w:val="0"/>
          <w:divBdr>
            <w:top w:val="none" w:sz="0" w:space="0" w:color="auto"/>
            <w:left w:val="none" w:sz="0" w:space="0" w:color="auto"/>
            <w:bottom w:val="none" w:sz="0" w:space="0" w:color="auto"/>
            <w:right w:val="none" w:sz="0" w:space="0" w:color="auto"/>
          </w:divBdr>
        </w:div>
        <w:div w:id="794830300">
          <w:marLeft w:val="480"/>
          <w:marRight w:val="0"/>
          <w:marTop w:val="0"/>
          <w:marBottom w:val="0"/>
          <w:divBdr>
            <w:top w:val="none" w:sz="0" w:space="0" w:color="auto"/>
            <w:left w:val="none" w:sz="0" w:space="0" w:color="auto"/>
            <w:bottom w:val="none" w:sz="0" w:space="0" w:color="auto"/>
            <w:right w:val="none" w:sz="0" w:space="0" w:color="auto"/>
          </w:divBdr>
        </w:div>
        <w:div w:id="806169985">
          <w:marLeft w:val="480"/>
          <w:marRight w:val="0"/>
          <w:marTop w:val="0"/>
          <w:marBottom w:val="0"/>
          <w:divBdr>
            <w:top w:val="none" w:sz="0" w:space="0" w:color="auto"/>
            <w:left w:val="none" w:sz="0" w:space="0" w:color="auto"/>
            <w:bottom w:val="none" w:sz="0" w:space="0" w:color="auto"/>
            <w:right w:val="none" w:sz="0" w:space="0" w:color="auto"/>
          </w:divBdr>
        </w:div>
        <w:div w:id="808791573">
          <w:marLeft w:val="480"/>
          <w:marRight w:val="0"/>
          <w:marTop w:val="0"/>
          <w:marBottom w:val="0"/>
          <w:divBdr>
            <w:top w:val="none" w:sz="0" w:space="0" w:color="auto"/>
            <w:left w:val="none" w:sz="0" w:space="0" w:color="auto"/>
            <w:bottom w:val="none" w:sz="0" w:space="0" w:color="auto"/>
            <w:right w:val="none" w:sz="0" w:space="0" w:color="auto"/>
          </w:divBdr>
        </w:div>
        <w:div w:id="810562062">
          <w:marLeft w:val="480"/>
          <w:marRight w:val="0"/>
          <w:marTop w:val="0"/>
          <w:marBottom w:val="0"/>
          <w:divBdr>
            <w:top w:val="none" w:sz="0" w:space="0" w:color="auto"/>
            <w:left w:val="none" w:sz="0" w:space="0" w:color="auto"/>
            <w:bottom w:val="none" w:sz="0" w:space="0" w:color="auto"/>
            <w:right w:val="none" w:sz="0" w:space="0" w:color="auto"/>
          </w:divBdr>
        </w:div>
        <w:div w:id="813568001">
          <w:marLeft w:val="480"/>
          <w:marRight w:val="0"/>
          <w:marTop w:val="0"/>
          <w:marBottom w:val="0"/>
          <w:divBdr>
            <w:top w:val="none" w:sz="0" w:space="0" w:color="auto"/>
            <w:left w:val="none" w:sz="0" w:space="0" w:color="auto"/>
            <w:bottom w:val="none" w:sz="0" w:space="0" w:color="auto"/>
            <w:right w:val="none" w:sz="0" w:space="0" w:color="auto"/>
          </w:divBdr>
        </w:div>
        <w:div w:id="815300351">
          <w:marLeft w:val="480"/>
          <w:marRight w:val="0"/>
          <w:marTop w:val="0"/>
          <w:marBottom w:val="0"/>
          <w:divBdr>
            <w:top w:val="none" w:sz="0" w:space="0" w:color="auto"/>
            <w:left w:val="none" w:sz="0" w:space="0" w:color="auto"/>
            <w:bottom w:val="none" w:sz="0" w:space="0" w:color="auto"/>
            <w:right w:val="none" w:sz="0" w:space="0" w:color="auto"/>
          </w:divBdr>
        </w:div>
        <w:div w:id="816922323">
          <w:marLeft w:val="480"/>
          <w:marRight w:val="0"/>
          <w:marTop w:val="0"/>
          <w:marBottom w:val="0"/>
          <w:divBdr>
            <w:top w:val="none" w:sz="0" w:space="0" w:color="auto"/>
            <w:left w:val="none" w:sz="0" w:space="0" w:color="auto"/>
            <w:bottom w:val="none" w:sz="0" w:space="0" w:color="auto"/>
            <w:right w:val="none" w:sz="0" w:space="0" w:color="auto"/>
          </w:divBdr>
        </w:div>
        <w:div w:id="824392468">
          <w:marLeft w:val="480"/>
          <w:marRight w:val="0"/>
          <w:marTop w:val="0"/>
          <w:marBottom w:val="0"/>
          <w:divBdr>
            <w:top w:val="none" w:sz="0" w:space="0" w:color="auto"/>
            <w:left w:val="none" w:sz="0" w:space="0" w:color="auto"/>
            <w:bottom w:val="none" w:sz="0" w:space="0" w:color="auto"/>
            <w:right w:val="none" w:sz="0" w:space="0" w:color="auto"/>
          </w:divBdr>
        </w:div>
        <w:div w:id="826170873">
          <w:marLeft w:val="480"/>
          <w:marRight w:val="0"/>
          <w:marTop w:val="0"/>
          <w:marBottom w:val="0"/>
          <w:divBdr>
            <w:top w:val="none" w:sz="0" w:space="0" w:color="auto"/>
            <w:left w:val="none" w:sz="0" w:space="0" w:color="auto"/>
            <w:bottom w:val="none" w:sz="0" w:space="0" w:color="auto"/>
            <w:right w:val="none" w:sz="0" w:space="0" w:color="auto"/>
          </w:divBdr>
        </w:div>
        <w:div w:id="839542867">
          <w:marLeft w:val="480"/>
          <w:marRight w:val="0"/>
          <w:marTop w:val="0"/>
          <w:marBottom w:val="0"/>
          <w:divBdr>
            <w:top w:val="none" w:sz="0" w:space="0" w:color="auto"/>
            <w:left w:val="none" w:sz="0" w:space="0" w:color="auto"/>
            <w:bottom w:val="none" w:sz="0" w:space="0" w:color="auto"/>
            <w:right w:val="none" w:sz="0" w:space="0" w:color="auto"/>
          </w:divBdr>
        </w:div>
        <w:div w:id="846478284">
          <w:marLeft w:val="480"/>
          <w:marRight w:val="0"/>
          <w:marTop w:val="0"/>
          <w:marBottom w:val="0"/>
          <w:divBdr>
            <w:top w:val="none" w:sz="0" w:space="0" w:color="auto"/>
            <w:left w:val="none" w:sz="0" w:space="0" w:color="auto"/>
            <w:bottom w:val="none" w:sz="0" w:space="0" w:color="auto"/>
            <w:right w:val="none" w:sz="0" w:space="0" w:color="auto"/>
          </w:divBdr>
        </w:div>
        <w:div w:id="860558546">
          <w:marLeft w:val="480"/>
          <w:marRight w:val="0"/>
          <w:marTop w:val="0"/>
          <w:marBottom w:val="0"/>
          <w:divBdr>
            <w:top w:val="none" w:sz="0" w:space="0" w:color="auto"/>
            <w:left w:val="none" w:sz="0" w:space="0" w:color="auto"/>
            <w:bottom w:val="none" w:sz="0" w:space="0" w:color="auto"/>
            <w:right w:val="none" w:sz="0" w:space="0" w:color="auto"/>
          </w:divBdr>
        </w:div>
        <w:div w:id="872381292">
          <w:marLeft w:val="480"/>
          <w:marRight w:val="0"/>
          <w:marTop w:val="0"/>
          <w:marBottom w:val="0"/>
          <w:divBdr>
            <w:top w:val="none" w:sz="0" w:space="0" w:color="auto"/>
            <w:left w:val="none" w:sz="0" w:space="0" w:color="auto"/>
            <w:bottom w:val="none" w:sz="0" w:space="0" w:color="auto"/>
            <w:right w:val="none" w:sz="0" w:space="0" w:color="auto"/>
          </w:divBdr>
        </w:div>
        <w:div w:id="873273543">
          <w:marLeft w:val="480"/>
          <w:marRight w:val="0"/>
          <w:marTop w:val="0"/>
          <w:marBottom w:val="0"/>
          <w:divBdr>
            <w:top w:val="none" w:sz="0" w:space="0" w:color="auto"/>
            <w:left w:val="none" w:sz="0" w:space="0" w:color="auto"/>
            <w:bottom w:val="none" w:sz="0" w:space="0" w:color="auto"/>
            <w:right w:val="none" w:sz="0" w:space="0" w:color="auto"/>
          </w:divBdr>
        </w:div>
        <w:div w:id="873343337">
          <w:marLeft w:val="480"/>
          <w:marRight w:val="0"/>
          <w:marTop w:val="0"/>
          <w:marBottom w:val="0"/>
          <w:divBdr>
            <w:top w:val="none" w:sz="0" w:space="0" w:color="auto"/>
            <w:left w:val="none" w:sz="0" w:space="0" w:color="auto"/>
            <w:bottom w:val="none" w:sz="0" w:space="0" w:color="auto"/>
            <w:right w:val="none" w:sz="0" w:space="0" w:color="auto"/>
          </w:divBdr>
        </w:div>
        <w:div w:id="875774185">
          <w:marLeft w:val="480"/>
          <w:marRight w:val="0"/>
          <w:marTop w:val="0"/>
          <w:marBottom w:val="0"/>
          <w:divBdr>
            <w:top w:val="none" w:sz="0" w:space="0" w:color="auto"/>
            <w:left w:val="none" w:sz="0" w:space="0" w:color="auto"/>
            <w:bottom w:val="none" w:sz="0" w:space="0" w:color="auto"/>
            <w:right w:val="none" w:sz="0" w:space="0" w:color="auto"/>
          </w:divBdr>
        </w:div>
        <w:div w:id="879318431">
          <w:marLeft w:val="480"/>
          <w:marRight w:val="0"/>
          <w:marTop w:val="0"/>
          <w:marBottom w:val="0"/>
          <w:divBdr>
            <w:top w:val="none" w:sz="0" w:space="0" w:color="auto"/>
            <w:left w:val="none" w:sz="0" w:space="0" w:color="auto"/>
            <w:bottom w:val="none" w:sz="0" w:space="0" w:color="auto"/>
            <w:right w:val="none" w:sz="0" w:space="0" w:color="auto"/>
          </w:divBdr>
        </w:div>
        <w:div w:id="880945222">
          <w:marLeft w:val="480"/>
          <w:marRight w:val="0"/>
          <w:marTop w:val="0"/>
          <w:marBottom w:val="0"/>
          <w:divBdr>
            <w:top w:val="none" w:sz="0" w:space="0" w:color="auto"/>
            <w:left w:val="none" w:sz="0" w:space="0" w:color="auto"/>
            <w:bottom w:val="none" w:sz="0" w:space="0" w:color="auto"/>
            <w:right w:val="none" w:sz="0" w:space="0" w:color="auto"/>
          </w:divBdr>
        </w:div>
        <w:div w:id="881942351">
          <w:marLeft w:val="480"/>
          <w:marRight w:val="0"/>
          <w:marTop w:val="0"/>
          <w:marBottom w:val="0"/>
          <w:divBdr>
            <w:top w:val="none" w:sz="0" w:space="0" w:color="auto"/>
            <w:left w:val="none" w:sz="0" w:space="0" w:color="auto"/>
            <w:bottom w:val="none" w:sz="0" w:space="0" w:color="auto"/>
            <w:right w:val="none" w:sz="0" w:space="0" w:color="auto"/>
          </w:divBdr>
        </w:div>
        <w:div w:id="882448171">
          <w:marLeft w:val="480"/>
          <w:marRight w:val="0"/>
          <w:marTop w:val="0"/>
          <w:marBottom w:val="0"/>
          <w:divBdr>
            <w:top w:val="none" w:sz="0" w:space="0" w:color="auto"/>
            <w:left w:val="none" w:sz="0" w:space="0" w:color="auto"/>
            <w:bottom w:val="none" w:sz="0" w:space="0" w:color="auto"/>
            <w:right w:val="none" w:sz="0" w:space="0" w:color="auto"/>
          </w:divBdr>
        </w:div>
        <w:div w:id="885875116">
          <w:marLeft w:val="480"/>
          <w:marRight w:val="0"/>
          <w:marTop w:val="0"/>
          <w:marBottom w:val="0"/>
          <w:divBdr>
            <w:top w:val="none" w:sz="0" w:space="0" w:color="auto"/>
            <w:left w:val="none" w:sz="0" w:space="0" w:color="auto"/>
            <w:bottom w:val="none" w:sz="0" w:space="0" w:color="auto"/>
            <w:right w:val="none" w:sz="0" w:space="0" w:color="auto"/>
          </w:divBdr>
        </w:div>
        <w:div w:id="889195019">
          <w:marLeft w:val="480"/>
          <w:marRight w:val="0"/>
          <w:marTop w:val="0"/>
          <w:marBottom w:val="0"/>
          <w:divBdr>
            <w:top w:val="none" w:sz="0" w:space="0" w:color="auto"/>
            <w:left w:val="none" w:sz="0" w:space="0" w:color="auto"/>
            <w:bottom w:val="none" w:sz="0" w:space="0" w:color="auto"/>
            <w:right w:val="none" w:sz="0" w:space="0" w:color="auto"/>
          </w:divBdr>
        </w:div>
        <w:div w:id="892347583">
          <w:marLeft w:val="480"/>
          <w:marRight w:val="0"/>
          <w:marTop w:val="0"/>
          <w:marBottom w:val="0"/>
          <w:divBdr>
            <w:top w:val="none" w:sz="0" w:space="0" w:color="auto"/>
            <w:left w:val="none" w:sz="0" w:space="0" w:color="auto"/>
            <w:bottom w:val="none" w:sz="0" w:space="0" w:color="auto"/>
            <w:right w:val="none" w:sz="0" w:space="0" w:color="auto"/>
          </w:divBdr>
        </w:div>
        <w:div w:id="896550423">
          <w:marLeft w:val="480"/>
          <w:marRight w:val="0"/>
          <w:marTop w:val="0"/>
          <w:marBottom w:val="0"/>
          <w:divBdr>
            <w:top w:val="none" w:sz="0" w:space="0" w:color="auto"/>
            <w:left w:val="none" w:sz="0" w:space="0" w:color="auto"/>
            <w:bottom w:val="none" w:sz="0" w:space="0" w:color="auto"/>
            <w:right w:val="none" w:sz="0" w:space="0" w:color="auto"/>
          </w:divBdr>
        </w:div>
        <w:div w:id="908467482">
          <w:marLeft w:val="480"/>
          <w:marRight w:val="0"/>
          <w:marTop w:val="0"/>
          <w:marBottom w:val="0"/>
          <w:divBdr>
            <w:top w:val="none" w:sz="0" w:space="0" w:color="auto"/>
            <w:left w:val="none" w:sz="0" w:space="0" w:color="auto"/>
            <w:bottom w:val="none" w:sz="0" w:space="0" w:color="auto"/>
            <w:right w:val="none" w:sz="0" w:space="0" w:color="auto"/>
          </w:divBdr>
        </w:div>
        <w:div w:id="919171845">
          <w:marLeft w:val="480"/>
          <w:marRight w:val="0"/>
          <w:marTop w:val="0"/>
          <w:marBottom w:val="0"/>
          <w:divBdr>
            <w:top w:val="none" w:sz="0" w:space="0" w:color="auto"/>
            <w:left w:val="none" w:sz="0" w:space="0" w:color="auto"/>
            <w:bottom w:val="none" w:sz="0" w:space="0" w:color="auto"/>
            <w:right w:val="none" w:sz="0" w:space="0" w:color="auto"/>
          </w:divBdr>
        </w:div>
        <w:div w:id="926814802">
          <w:marLeft w:val="480"/>
          <w:marRight w:val="0"/>
          <w:marTop w:val="0"/>
          <w:marBottom w:val="0"/>
          <w:divBdr>
            <w:top w:val="none" w:sz="0" w:space="0" w:color="auto"/>
            <w:left w:val="none" w:sz="0" w:space="0" w:color="auto"/>
            <w:bottom w:val="none" w:sz="0" w:space="0" w:color="auto"/>
            <w:right w:val="none" w:sz="0" w:space="0" w:color="auto"/>
          </w:divBdr>
        </w:div>
        <w:div w:id="939022420">
          <w:marLeft w:val="480"/>
          <w:marRight w:val="0"/>
          <w:marTop w:val="0"/>
          <w:marBottom w:val="0"/>
          <w:divBdr>
            <w:top w:val="none" w:sz="0" w:space="0" w:color="auto"/>
            <w:left w:val="none" w:sz="0" w:space="0" w:color="auto"/>
            <w:bottom w:val="none" w:sz="0" w:space="0" w:color="auto"/>
            <w:right w:val="none" w:sz="0" w:space="0" w:color="auto"/>
          </w:divBdr>
        </w:div>
        <w:div w:id="946499799">
          <w:marLeft w:val="480"/>
          <w:marRight w:val="0"/>
          <w:marTop w:val="0"/>
          <w:marBottom w:val="0"/>
          <w:divBdr>
            <w:top w:val="none" w:sz="0" w:space="0" w:color="auto"/>
            <w:left w:val="none" w:sz="0" w:space="0" w:color="auto"/>
            <w:bottom w:val="none" w:sz="0" w:space="0" w:color="auto"/>
            <w:right w:val="none" w:sz="0" w:space="0" w:color="auto"/>
          </w:divBdr>
        </w:div>
        <w:div w:id="972369913">
          <w:marLeft w:val="480"/>
          <w:marRight w:val="0"/>
          <w:marTop w:val="0"/>
          <w:marBottom w:val="0"/>
          <w:divBdr>
            <w:top w:val="none" w:sz="0" w:space="0" w:color="auto"/>
            <w:left w:val="none" w:sz="0" w:space="0" w:color="auto"/>
            <w:bottom w:val="none" w:sz="0" w:space="0" w:color="auto"/>
            <w:right w:val="none" w:sz="0" w:space="0" w:color="auto"/>
          </w:divBdr>
        </w:div>
        <w:div w:id="978344918">
          <w:marLeft w:val="480"/>
          <w:marRight w:val="0"/>
          <w:marTop w:val="0"/>
          <w:marBottom w:val="0"/>
          <w:divBdr>
            <w:top w:val="none" w:sz="0" w:space="0" w:color="auto"/>
            <w:left w:val="none" w:sz="0" w:space="0" w:color="auto"/>
            <w:bottom w:val="none" w:sz="0" w:space="0" w:color="auto"/>
            <w:right w:val="none" w:sz="0" w:space="0" w:color="auto"/>
          </w:divBdr>
        </w:div>
        <w:div w:id="981690937">
          <w:marLeft w:val="480"/>
          <w:marRight w:val="0"/>
          <w:marTop w:val="0"/>
          <w:marBottom w:val="0"/>
          <w:divBdr>
            <w:top w:val="none" w:sz="0" w:space="0" w:color="auto"/>
            <w:left w:val="none" w:sz="0" w:space="0" w:color="auto"/>
            <w:bottom w:val="none" w:sz="0" w:space="0" w:color="auto"/>
            <w:right w:val="none" w:sz="0" w:space="0" w:color="auto"/>
          </w:divBdr>
        </w:div>
        <w:div w:id="985086434">
          <w:marLeft w:val="480"/>
          <w:marRight w:val="0"/>
          <w:marTop w:val="0"/>
          <w:marBottom w:val="0"/>
          <w:divBdr>
            <w:top w:val="none" w:sz="0" w:space="0" w:color="auto"/>
            <w:left w:val="none" w:sz="0" w:space="0" w:color="auto"/>
            <w:bottom w:val="none" w:sz="0" w:space="0" w:color="auto"/>
            <w:right w:val="none" w:sz="0" w:space="0" w:color="auto"/>
          </w:divBdr>
        </w:div>
        <w:div w:id="987855945">
          <w:marLeft w:val="480"/>
          <w:marRight w:val="0"/>
          <w:marTop w:val="0"/>
          <w:marBottom w:val="0"/>
          <w:divBdr>
            <w:top w:val="none" w:sz="0" w:space="0" w:color="auto"/>
            <w:left w:val="none" w:sz="0" w:space="0" w:color="auto"/>
            <w:bottom w:val="none" w:sz="0" w:space="0" w:color="auto"/>
            <w:right w:val="none" w:sz="0" w:space="0" w:color="auto"/>
          </w:divBdr>
        </w:div>
        <w:div w:id="1012997581">
          <w:marLeft w:val="480"/>
          <w:marRight w:val="0"/>
          <w:marTop w:val="0"/>
          <w:marBottom w:val="0"/>
          <w:divBdr>
            <w:top w:val="none" w:sz="0" w:space="0" w:color="auto"/>
            <w:left w:val="none" w:sz="0" w:space="0" w:color="auto"/>
            <w:bottom w:val="none" w:sz="0" w:space="0" w:color="auto"/>
            <w:right w:val="none" w:sz="0" w:space="0" w:color="auto"/>
          </w:divBdr>
        </w:div>
        <w:div w:id="1022317711">
          <w:marLeft w:val="480"/>
          <w:marRight w:val="0"/>
          <w:marTop w:val="0"/>
          <w:marBottom w:val="0"/>
          <w:divBdr>
            <w:top w:val="none" w:sz="0" w:space="0" w:color="auto"/>
            <w:left w:val="none" w:sz="0" w:space="0" w:color="auto"/>
            <w:bottom w:val="none" w:sz="0" w:space="0" w:color="auto"/>
            <w:right w:val="none" w:sz="0" w:space="0" w:color="auto"/>
          </w:divBdr>
        </w:div>
        <w:div w:id="1027604852">
          <w:marLeft w:val="480"/>
          <w:marRight w:val="0"/>
          <w:marTop w:val="0"/>
          <w:marBottom w:val="0"/>
          <w:divBdr>
            <w:top w:val="none" w:sz="0" w:space="0" w:color="auto"/>
            <w:left w:val="none" w:sz="0" w:space="0" w:color="auto"/>
            <w:bottom w:val="none" w:sz="0" w:space="0" w:color="auto"/>
            <w:right w:val="none" w:sz="0" w:space="0" w:color="auto"/>
          </w:divBdr>
        </w:div>
        <w:div w:id="1028944611">
          <w:marLeft w:val="480"/>
          <w:marRight w:val="0"/>
          <w:marTop w:val="0"/>
          <w:marBottom w:val="0"/>
          <w:divBdr>
            <w:top w:val="none" w:sz="0" w:space="0" w:color="auto"/>
            <w:left w:val="none" w:sz="0" w:space="0" w:color="auto"/>
            <w:bottom w:val="none" w:sz="0" w:space="0" w:color="auto"/>
            <w:right w:val="none" w:sz="0" w:space="0" w:color="auto"/>
          </w:divBdr>
        </w:div>
        <w:div w:id="1039009467">
          <w:marLeft w:val="480"/>
          <w:marRight w:val="0"/>
          <w:marTop w:val="0"/>
          <w:marBottom w:val="0"/>
          <w:divBdr>
            <w:top w:val="none" w:sz="0" w:space="0" w:color="auto"/>
            <w:left w:val="none" w:sz="0" w:space="0" w:color="auto"/>
            <w:bottom w:val="none" w:sz="0" w:space="0" w:color="auto"/>
            <w:right w:val="none" w:sz="0" w:space="0" w:color="auto"/>
          </w:divBdr>
        </w:div>
        <w:div w:id="1040976369">
          <w:marLeft w:val="480"/>
          <w:marRight w:val="0"/>
          <w:marTop w:val="0"/>
          <w:marBottom w:val="0"/>
          <w:divBdr>
            <w:top w:val="none" w:sz="0" w:space="0" w:color="auto"/>
            <w:left w:val="none" w:sz="0" w:space="0" w:color="auto"/>
            <w:bottom w:val="none" w:sz="0" w:space="0" w:color="auto"/>
            <w:right w:val="none" w:sz="0" w:space="0" w:color="auto"/>
          </w:divBdr>
        </w:div>
        <w:div w:id="1054963699">
          <w:marLeft w:val="480"/>
          <w:marRight w:val="0"/>
          <w:marTop w:val="0"/>
          <w:marBottom w:val="0"/>
          <w:divBdr>
            <w:top w:val="none" w:sz="0" w:space="0" w:color="auto"/>
            <w:left w:val="none" w:sz="0" w:space="0" w:color="auto"/>
            <w:bottom w:val="none" w:sz="0" w:space="0" w:color="auto"/>
            <w:right w:val="none" w:sz="0" w:space="0" w:color="auto"/>
          </w:divBdr>
        </w:div>
        <w:div w:id="1073889095">
          <w:marLeft w:val="480"/>
          <w:marRight w:val="0"/>
          <w:marTop w:val="0"/>
          <w:marBottom w:val="0"/>
          <w:divBdr>
            <w:top w:val="none" w:sz="0" w:space="0" w:color="auto"/>
            <w:left w:val="none" w:sz="0" w:space="0" w:color="auto"/>
            <w:bottom w:val="none" w:sz="0" w:space="0" w:color="auto"/>
            <w:right w:val="none" w:sz="0" w:space="0" w:color="auto"/>
          </w:divBdr>
        </w:div>
        <w:div w:id="1077244532">
          <w:marLeft w:val="480"/>
          <w:marRight w:val="0"/>
          <w:marTop w:val="0"/>
          <w:marBottom w:val="0"/>
          <w:divBdr>
            <w:top w:val="none" w:sz="0" w:space="0" w:color="auto"/>
            <w:left w:val="none" w:sz="0" w:space="0" w:color="auto"/>
            <w:bottom w:val="none" w:sz="0" w:space="0" w:color="auto"/>
            <w:right w:val="none" w:sz="0" w:space="0" w:color="auto"/>
          </w:divBdr>
        </w:div>
        <w:div w:id="1077824823">
          <w:marLeft w:val="480"/>
          <w:marRight w:val="0"/>
          <w:marTop w:val="0"/>
          <w:marBottom w:val="0"/>
          <w:divBdr>
            <w:top w:val="none" w:sz="0" w:space="0" w:color="auto"/>
            <w:left w:val="none" w:sz="0" w:space="0" w:color="auto"/>
            <w:bottom w:val="none" w:sz="0" w:space="0" w:color="auto"/>
            <w:right w:val="none" w:sz="0" w:space="0" w:color="auto"/>
          </w:divBdr>
        </w:div>
        <w:div w:id="1085876213">
          <w:marLeft w:val="480"/>
          <w:marRight w:val="0"/>
          <w:marTop w:val="0"/>
          <w:marBottom w:val="0"/>
          <w:divBdr>
            <w:top w:val="none" w:sz="0" w:space="0" w:color="auto"/>
            <w:left w:val="none" w:sz="0" w:space="0" w:color="auto"/>
            <w:bottom w:val="none" w:sz="0" w:space="0" w:color="auto"/>
            <w:right w:val="none" w:sz="0" w:space="0" w:color="auto"/>
          </w:divBdr>
        </w:div>
        <w:div w:id="1088578160">
          <w:marLeft w:val="480"/>
          <w:marRight w:val="0"/>
          <w:marTop w:val="0"/>
          <w:marBottom w:val="0"/>
          <w:divBdr>
            <w:top w:val="none" w:sz="0" w:space="0" w:color="auto"/>
            <w:left w:val="none" w:sz="0" w:space="0" w:color="auto"/>
            <w:bottom w:val="none" w:sz="0" w:space="0" w:color="auto"/>
            <w:right w:val="none" w:sz="0" w:space="0" w:color="auto"/>
          </w:divBdr>
        </w:div>
        <w:div w:id="1096947998">
          <w:marLeft w:val="480"/>
          <w:marRight w:val="0"/>
          <w:marTop w:val="0"/>
          <w:marBottom w:val="0"/>
          <w:divBdr>
            <w:top w:val="none" w:sz="0" w:space="0" w:color="auto"/>
            <w:left w:val="none" w:sz="0" w:space="0" w:color="auto"/>
            <w:bottom w:val="none" w:sz="0" w:space="0" w:color="auto"/>
            <w:right w:val="none" w:sz="0" w:space="0" w:color="auto"/>
          </w:divBdr>
        </w:div>
        <w:div w:id="1106922720">
          <w:marLeft w:val="480"/>
          <w:marRight w:val="0"/>
          <w:marTop w:val="0"/>
          <w:marBottom w:val="0"/>
          <w:divBdr>
            <w:top w:val="none" w:sz="0" w:space="0" w:color="auto"/>
            <w:left w:val="none" w:sz="0" w:space="0" w:color="auto"/>
            <w:bottom w:val="none" w:sz="0" w:space="0" w:color="auto"/>
            <w:right w:val="none" w:sz="0" w:space="0" w:color="auto"/>
          </w:divBdr>
        </w:div>
        <w:div w:id="1110248460">
          <w:marLeft w:val="480"/>
          <w:marRight w:val="0"/>
          <w:marTop w:val="0"/>
          <w:marBottom w:val="0"/>
          <w:divBdr>
            <w:top w:val="none" w:sz="0" w:space="0" w:color="auto"/>
            <w:left w:val="none" w:sz="0" w:space="0" w:color="auto"/>
            <w:bottom w:val="none" w:sz="0" w:space="0" w:color="auto"/>
            <w:right w:val="none" w:sz="0" w:space="0" w:color="auto"/>
          </w:divBdr>
        </w:div>
        <w:div w:id="1138914856">
          <w:marLeft w:val="480"/>
          <w:marRight w:val="0"/>
          <w:marTop w:val="0"/>
          <w:marBottom w:val="0"/>
          <w:divBdr>
            <w:top w:val="none" w:sz="0" w:space="0" w:color="auto"/>
            <w:left w:val="none" w:sz="0" w:space="0" w:color="auto"/>
            <w:bottom w:val="none" w:sz="0" w:space="0" w:color="auto"/>
            <w:right w:val="none" w:sz="0" w:space="0" w:color="auto"/>
          </w:divBdr>
        </w:div>
        <w:div w:id="1149975504">
          <w:marLeft w:val="480"/>
          <w:marRight w:val="0"/>
          <w:marTop w:val="0"/>
          <w:marBottom w:val="0"/>
          <w:divBdr>
            <w:top w:val="none" w:sz="0" w:space="0" w:color="auto"/>
            <w:left w:val="none" w:sz="0" w:space="0" w:color="auto"/>
            <w:bottom w:val="none" w:sz="0" w:space="0" w:color="auto"/>
            <w:right w:val="none" w:sz="0" w:space="0" w:color="auto"/>
          </w:divBdr>
        </w:div>
        <w:div w:id="1161964443">
          <w:marLeft w:val="480"/>
          <w:marRight w:val="0"/>
          <w:marTop w:val="0"/>
          <w:marBottom w:val="0"/>
          <w:divBdr>
            <w:top w:val="none" w:sz="0" w:space="0" w:color="auto"/>
            <w:left w:val="none" w:sz="0" w:space="0" w:color="auto"/>
            <w:bottom w:val="none" w:sz="0" w:space="0" w:color="auto"/>
            <w:right w:val="none" w:sz="0" w:space="0" w:color="auto"/>
          </w:divBdr>
        </w:div>
        <w:div w:id="1181579232">
          <w:marLeft w:val="480"/>
          <w:marRight w:val="0"/>
          <w:marTop w:val="0"/>
          <w:marBottom w:val="0"/>
          <w:divBdr>
            <w:top w:val="none" w:sz="0" w:space="0" w:color="auto"/>
            <w:left w:val="none" w:sz="0" w:space="0" w:color="auto"/>
            <w:bottom w:val="none" w:sz="0" w:space="0" w:color="auto"/>
            <w:right w:val="none" w:sz="0" w:space="0" w:color="auto"/>
          </w:divBdr>
        </w:div>
        <w:div w:id="1184324339">
          <w:marLeft w:val="480"/>
          <w:marRight w:val="0"/>
          <w:marTop w:val="0"/>
          <w:marBottom w:val="0"/>
          <w:divBdr>
            <w:top w:val="none" w:sz="0" w:space="0" w:color="auto"/>
            <w:left w:val="none" w:sz="0" w:space="0" w:color="auto"/>
            <w:bottom w:val="none" w:sz="0" w:space="0" w:color="auto"/>
            <w:right w:val="none" w:sz="0" w:space="0" w:color="auto"/>
          </w:divBdr>
        </w:div>
        <w:div w:id="1201943702">
          <w:marLeft w:val="480"/>
          <w:marRight w:val="0"/>
          <w:marTop w:val="0"/>
          <w:marBottom w:val="0"/>
          <w:divBdr>
            <w:top w:val="none" w:sz="0" w:space="0" w:color="auto"/>
            <w:left w:val="none" w:sz="0" w:space="0" w:color="auto"/>
            <w:bottom w:val="none" w:sz="0" w:space="0" w:color="auto"/>
            <w:right w:val="none" w:sz="0" w:space="0" w:color="auto"/>
          </w:divBdr>
        </w:div>
        <w:div w:id="1217812340">
          <w:marLeft w:val="480"/>
          <w:marRight w:val="0"/>
          <w:marTop w:val="0"/>
          <w:marBottom w:val="0"/>
          <w:divBdr>
            <w:top w:val="none" w:sz="0" w:space="0" w:color="auto"/>
            <w:left w:val="none" w:sz="0" w:space="0" w:color="auto"/>
            <w:bottom w:val="none" w:sz="0" w:space="0" w:color="auto"/>
            <w:right w:val="none" w:sz="0" w:space="0" w:color="auto"/>
          </w:divBdr>
        </w:div>
        <w:div w:id="1223635602">
          <w:marLeft w:val="480"/>
          <w:marRight w:val="0"/>
          <w:marTop w:val="0"/>
          <w:marBottom w:val="0"/>
          <w:divBdr>
            <w:top w:val="none" w:sz="0" w:space="0" w:color="auto"/>
            <w:left w:val="none" w:sz="0" w:space="0" w:color="auto"/>
            <w:bottom w:val="none" w:sz="0" w:space="0" w:color="auto"/>
            <w:right w:val="none" w:sz="0" w:space="0" w:color="auto"/>
          </w:divBdr>
        </w:div>
        <w:div w:id="1223635789">
          <w:marLeft w:val="480"/>
          <w:marRight w:val="0"/>
          <w:marTop w:val="0"/>
          <w:marBottom w:val="0"/>
          <w:divBdr>
            <w:top w:val="none" w:sz="0" w:space="0" w:color="auto"/>
            <w:left w:val="none" w:sz="0" w:space="0" w:color="auto"/>
            <w:bottom w:val="none" w:sz="0" w:space="0" w:color="auto"/>
            <w:right w:val="none" w:sz="0" w:space="0" w:color="auto"/>
          </w:divBdr>
        </w:div>
        <w:div w:id="1225071039">
          <w:marLeft w:val="480"/>
          <w:marRight w:val="0"/>
          <w:marTop w:val="0"/>
          <w:marBottom w:val="0"/>
          <w:divBdr>
            <w:top w:val="none" w:sz="0" w:space="0" w:color="auto"/>
            <w:left w:val="none" w:sz="0" w:space="0" w:color="auto"/>
            <w:bottom w:val="none" w:sz="0" w:space="0" w:color="auto"/>
            <w:right w:val="none" w:sz="0" w:space="0" w:color="auto"/>
          </w:divBdr>
        </w:div>
        <w:div w:id="1244291396">
          <w:marLeft w:val="480"/>
          <w:marRight w:val="0"/>
          <w:marTop w:val="0"/>
          <w:marBottom w:val="0"/>
          <w:divBdr>
            <w:top w:val="none" w:sz="0" w:space="0" w:color="auto"/>
            <w:left w:val="none" w:sz="0" w:space="0" w:color="auto"/>
            <w:bottom w:val="none" w:sz="0" w:space="0" w:color="auto"/>
            <w:right w:val="none" w:sz="0" w:space="0" w:color="auto"/>
          </w:divBdr>
        </w:div>
        <w:div w:id="1254318216">
          <w:marLeft w:val="480"/>
          <w:marRight w:val="0"/>
          <w:marTop w:val="0"/>
          <w:marBottom w:val="0"/>
          <w:divBdr>
            <w:top w:val="none" w:sz="0" w:space="0" w:color="auto"/>
            <w:left w:val="none" w:sz="0" w:space="0" w:color="auto"/>
            <w:bottom w:val="none" w:sz="0" w:space="0" w:color="auto"/>
            <w:right w:val="none" w:sz="0" w:space="0" w:color="auto"/>
          </w:divBdr>
        </w:div>
        <w:div w:id="1275281992">
          <w:marLeft w:val="480"/>
          <w:marRight w:val="0"/>
          <w:marTop w:val="0"/>
          <w:marBottom w:val="0"/>
          <w:divBdr>
            <w:top w:val="none" w:sz="0" w:space="0" w:color="auto"/>
            <w:left w:val="none" w:sz="0" w:space="0" w:color="auto"/>
            <w:bottom w:val="none" w:sz="0" w:space="0" w:color="auto"/>
            <w:right w:val="none" w:sz="0" w:space="0" w:color="auto"/>
          </w:divBdr>
        </w:div>
        <w:div w:id="1279138165">
          <w:marLeft w:val="480"/>
          <w:marRight w:val="0"/>
          <w:marTop w:val="0"/>
          <w:marBottom w:val="0"/>
          <w:divBdr>
            <w:top w:val="none" w:sz="0" w:space="0" w:color="auto"/>
            <w:left w:val="none" w:sz="0" w:space="0" w:color="auto"/>
            <w:bottom w:val="none" w:sz="0" w:space="0" w:color="auto"/>
            <w:right w:val="none" w:sz="0" w:space="0" w:color="auto"/>
          </w:divBdr>
        </w:div>
        <w:div w:id="1292638817">
          <w:marLeft w:val="480"/>
          <w:marRight w:val="0"/>
          <w:marTop w:val="0"/>
          <w:marBottom w:val="0"/>
          <w:divBdr>
            <w:top w:val="none" w:sz="0" w:space="0" w:color="auto"/>
            <w:left w:val="none" w:sz="0" w:space="0" w:color="auto"/>
            <w:bottom w:val="none" w:sz="0" w:space="0" w:color="auto"/>
            <w:right w:val="none" w:sz="0" w:space="0" w:color="auto"/>
          </w:divBdr>
        </w:div>
        <w:div w:id="1294603552">
          <w:marLeft w:val="480"/>
          <w:marRight w:val="0"/>
          <w:marTop w:val="0"/>
          <w:marBottom w:val="0"/>
          <w:divBdr>
            <w:top w:val="none" w:sz="0" w:space="0" w:color="auto"/>
            <w:left w:val="none" w:sz="0" w:space="0" w:color="auto"/>
            <w:bottom w:val="none" w:sz="0" w:space="0" w:color="auto"/>
            <w:right w:val="none" w:sz="0" w:space="0" w:color="auto"/>
          </w:divBdr>
        </w:div>
        <w:div w:id="1299409301">
          <w:marLeft w:val="480"/>
          <w:marRight w:val="0"/>
          <w:marTop w:val="0"/>
          <w:marBottom w:val="0"/>
          <w:divBdr>
            <w:top w:val="none" w:sz="0" w:space="0" w:color="auto"/>
            <w:left w:val="none" w:sz="0" w:space="0" w:color="auto"/>
            <w:bottom w:val="none" w:sz="0" w:space="0" w:color="auto"/>
            <w:right w:val="none" w:sz="0" w:space="0" w:color="auto"/>
          </w:divBdr>
        </w:div>
        <w:div w:id="1313870552">
          <w:marLeft w:val="480"/>
          <w:marRight w:val="0"/>
          <w:marTop w:val="0"/>
          <w:marBottom w:val="0"/>
          <w:divBdr>
            <w:top w:val="none" w:sz="0" w:space="0" w:color="auto"/>
            <w:left w:val="none" w:sz="0" w:space="0" w:color="auto"/>
            <w:bottom w:val="none" w:sz="0" w:space="0" w:color="auto"/>
            <w:right w:val="none" w:sz="0" w:space="0" w:color="auto"/>
          </w:divBdr>
        </w:div>
        <w:div w:id="1318726618">
          <w:marLeft w:val="480"/>
          <w:marRight w:val="0"/>
          <w:marTop w:val="0"/>
          <w:marBottom w:val="0"/>
          <w:divBdr>
            <w:top w:val="none" w:sz="0" w:space="0" w:color="auto"/>
            <w:left w:val="none" w:sz="0" w:space="0" w:color="auto"/>
            <w:bottom w:val="none" w:sz="0" w:space="0" w:color="auto"/>
            <w:right w:val="none" w:sz="0" w:space="0" w:color="auto"/>
          </w:divBdr>
        </w:div>
        <w:div w:id="1333413895">
          <w:marLeft w:val="480"/>
          <w:marRight w:val="0"/>
          <w:marTop w:val="0"/>
          <w:marBottom w:val="0"/>
          <w:divBdr>
            <w:top w:val="none" w:sz="0" w:space="0" w:color="auto"/>
            <w:left w:val="none" w:sz="0" w:space="0" w:color="auto"/>
            <w:bottom w:val="none" w:sz="0" w:space="0" w:color="auto"/>
            <w:right w:val="none" w:sz="0" w:space="0" w:color="auto"/>
          </w:divBdr>
        </w:div>
        <w:div w:id="1344936303">
          <w:marLeft w:val="480"/>
          <w:marRight w:val="0"/>
          <w:marTop w:val="0"/>
          <w:marBottom w:val="0"/>
          <w:divBdr>
            <w:top w:val="none" w:sz="0" w:space="0" w:color="auto"/>
            <w:left w:val="none" w:sz="0" w:space="0" w:color="auto"/>
            <w:bottom w:val="none" w:sz="0" w:space="0" w:color="auto"/>
            <w:right w:val="none" w:sz="0" w:space="0" w:color="auto"/>
          </w:divBdr>
        </w:div>
        <w:div w:id="1351251954">
          <w:marLeft w:val="480"/>
          <w:marRight w:val="0"/>
          <w:marTop w:val="0"/>
          <w:marBottom w:val="0"/>
          <w:divBdr>
            <w:top w:val="none" w:sz="0" w:space="0" w:color="auto"/>
            <w:left w:val="none" w:sz="0" w:space="0" w:color="auto"/>
            <w:bottom w:val="none" w:sz="0" w:space="0" w:color="auto"/>
            <w:right w:val="none" w:sz="0" w:space="0" w:color="auto"/>
          </w:divBdr>
        </w:div>
        <w:div w:id="1354724695">
          <w:marLeft w:val="480"/>
          <w:marRight w:val="0"/>
          <w:marTop w:val="0"/>
          <w:marBottom w:val="0"/>
          <w:divBdr>
            <w:top w:val="none" w:sz="0" w:space="0" w:color="auto"/>
            <w:left w:val="none" w:sz="0" w:space="0" w:color="auto"/>
            <w:bottom w:val="none" w:sz="0" w:space="0" w:color="auto"/>
            <w:right w:val="none" w:sz="0" w:space="0" w:color="auto"/>
          </w:divBdr>
        </w:div>
        <w:div w:id="1374572484">
          <w:marLeft w:val="480"/>
          <w:marRight w:val="0"/>
          <w:marTop w:val="0"/>
          <w:marBottom w:val="0"/>
          <w:divBdr>
            <w:top w:val="none" w:sz="0" w:space="0" w:color="auto"/>
            <w:left w:val="none" w:sz="0" w:space="0" w:color="auto"/>
            <w:bottom w:val="none" w:sz="0" w:space="0" w:color="auto"/>
            <w:right w:val="none" w:sz="0" w:space="0" w:color="auto"/>
          </w:divBdr>
        </w:div>
        <w:div w:id="1376198908">
          <w:marLeft w:val="480"/>
          <w:marRight w:val="0"/>
          <w:marTop w:val="0"/>
          <w:marBottom w:val="0"/>
          <w:divBdr>
            <w:top w:val="none" w:sz="0" w:space="0" w:color="auto"/>
            <w:left w:val="none" w:sz="0" w:space="0" w:color="auto"/>
            <w:bottom w:val="none" w:sz="0" w:space="0" w:color="auto"/>
            <w:right w:val="none" w:sz="0" w:space="0" w:color="auto"/>
          </w:divBdr>
        </w:div>
        <w:div w:id="1380741875">
          <w:marLeft w:val="480"/>
          <w:marRight w:val="0"/>
          <w:marTop w:val="0"/>
          <w:marBottom w:val="0"/>
          <w:divBdr>
            <w:top w:val="none" w:sz="0" w:space="0" w:color="auto"/>
            <w:left w:val="none" w:sz="0" w:space="0" w:color="auto"/>
            <w:bottom w:val="none" w:sz="0" w:space="0" w:color="auto"/>
            <w:right w:val="none" w:sz="0" w:space="0" w:color="auto"/>
          </w:divBdr>
        </w:div>
        <w:div w:id="1387801011">
          <w:marLeft w:val="480"/>
          <w:marRight w:val="0"/>
          <w:marTop w:val="0"/>
          <w:marBottom w:val="0"/>
          <w:divBdr>
            <w:top w:val="none" w:sz="0" w:space="0" w:color="auto"/>
            <w:left w:val="none" w:sz="0" w:space="0" w:color="auto"/>
            <w:bottom w:val="none" w:sz="0" w:space="0" w:color="auto"/>
            <w:right w:val="none" w:sz="0" w:space="0" w:color="auto"/>
          </w:divBdr>
        </w:div>
        <w:div w:id="1389307995">
          <w:marLeft w:val="480"/>
          <w:marRight w:val="0"/>
          <w:marTop w:val="0"/>
          <w:marBottom w:val="0"/>
          <w:divBdr>
            <w:top w:val="none" w:sz="0" w:space="0" w:color="auto"/>
            <w:left w:val="none" w:sz="0" w:space="0" w:color="auto"/>
            <w:bottom w:val="none" w:sz="0" w:space="0" w:color="auto"/>
            <w:right w:val="none" w:sz="0" w:space="0" w:color="auto"/>
          </w:divBdr>
        </w:div>
        <w:div w:id="1395395384">
          <w:marLeft w:val="480"/>
          <w:marRight w:val="0"/>
          <w:marTop w:val="0"/>
          <w:marBottom w:val="0"/>
          <w:divBdr>
            <w:top w:val="none" w:sz="0" w:space="0" w:color="auto"/>
            <w:left w:val="none" w:sz="0" w:space="0" w:color="auto"/>
            <w:bottom w:val="none" w:sz="0" w:space="0" w:color="auto"/>
            <w:right w:val="none" w:sz="0" w:space="0" w:color="auto"/>
          </w:divBdr>
        </w:div>
        <w:div w:id="1396508923">
          <w:marLeft w:val="480"/>
          <w:marRight w:val="0"/>
          <w:marTop w:val="0"/>
          <w:marBottom w:val="0"/>
          <w:divBdr>
            <w:top w:val="none" w:sz="0" w:space="0" w:color="auto"/>
            <w:left w:val="none" w:sz="0" w:space="0" w:color="auto"/>
            <w:bottom w:val="none" w:sz="0" w:space="0" w:color="auto"/>
            <w:right w:val="none" w:sz="0" w:space="0" w:color="auto"/>
          </w:divBdr>
        </w:div>
        <w:div w:id="1410693805">
          <w:marLeft w:val="480"/>
          <w:marRight w:val="0"/>
          <w:marTop w:val="0"/>
          <w:marBottom w:val="0"/>
          <w:divBdr>
            <w:top w:val="none" w:sz="0" w:space="0" w:color="auto"/>
            <w:left w:val="none" w:sz="0" w:space="0" w:color="auto"/>
            <w:bottom w:val="none" w:sz="0" w:space="0" w:color="auto"/>
            <w:right w:val="none" w:sz="0" w:space="0" w:color="auto"/>
          </w:divBdr>
        </w:div>
        <w:div w:id="1434321759">
          <w:marLeft w:val="480"/>
          <w:marRight w:val="0"/>
          <w:marTop w:val="0"/>
          <w:marBottom w:val="0"/>
          <w:divBdr>
            <w:top w:val="none" w:sz="0" w:space="0" w:color="auto"/>
            <w:left w:val="none" w:sz="0" w:space="0" w:color="auto"/>
            <w:bottom w:val="none" w:sz="0" w:space="0" w:color="auto"/>
            <w:right w:val="none" w:sz="0" w:space="0" w:color="auto"/>
          </w:divBdr>
        </w:div>
        <w:div w:id="1459910380">
          <w:marLeft w:val="480"/>
          <w:marRight w:val="0"/>
          <w:marTop w:val="0"/>
          <w:marBottom w:val="0"/>
          <w:divBdr>
            <w:top w:val="none" w:sz="0" w:space="0" w:color="auto"/>
            <w:left w:val="none" w:sz="0" w:space="0" w:color="auto"/>
            <w:bottom w:val="none" w:sz="0" w:space="0" w:color="auto"/>
            <w:right w:val="none" w:sz="0" w:space="0" w:color="auto"/>
          </w:divBdr>
        </w:div>
        <w:div w:id="1473055335">
          <w:marLeft w:val="480"/>
          <w:marRight w:val="0"/>
          <w:marTop w:val="0"/>
          <w:marBottom w:val="0"/>
          <w:divBdr>
            <w:top w:val="none" w:sz="0" w:space="0" w:color="auto"/>
            <w:left w:val="none" w:sz="0" w:space="0" w:color="auto"/>
            <w:bottom w:val="none" w:sz="0" w:space="0" w:color="auto"/>
            <w:right w:val="none" w:sz="0" w:space="0" w:color="auto"/>
          </w:divBdr>
        </w:div>
        <w:div w:id="1475755669">
          <w:marLeft w:val="480"/>
          <w:marRight w:val="0"/>
          <w:marTop w:val="0"/>
          <w:marBottom w:val="0"/>
          <w:divBdr>
            <w:top w:val="none" w:sz="0" w:space="0" w:color="auto"/>
            <w:left w:val="none" w:sz="0" w:space="0" w:color="auto"/>
            <w:bottom w:val="none" w:sz="0" w:space="0" w:color="auto"/>
            <w:right w:val="none" w:sz="0" w:space="0" w:color="auto"/>
          </w:divBdr>
        </w:div>
        <w:div w:id="1477065410">
          <w:marLeft w:val="480"/>
          <w:marRight w:val="0"/>
          <w:marTop w:val="0"/>
          <w:marBottom w:val="0"/>
          <w:divBdr>
            <w:top w:val="none" w:sz="0" w:space="0" w:color="auto"/>
            <w:left w:val="none" w:sz="0" w:space="0" w:color="auto"/>
            <w:bottom w:val="none" w:sz="0" w:space="0" w:color="auto"/>
            <w:right w:val="none" w:sz="0" w:space="0" w:color="auto"/>
          </w:divBdr>
        </w:div>
        <w:div w:id="1485009893">
          <w:marLeft w:val="480"/>
          <w:marRight w:val="0"/>
          <w:marTop w:val="0"/>
          <w:marBottom w:val="0"/>
          <w:divBdr>
            <w:top w:val="none" w:sz="0" w:space="0" w:color="auto"/>
            <w:left w:val="none" w:sz="0" w:space="0" w:color="auto"/>
            <w:bottom w:val="none" w:sz="0" w:space="0" w:color="auto"/>
            <w:right w:val="none" w:sz="0" w:space="0" w:color="auto"/>
          </w:divBdr>
        </w:div>
        <w:div w:id="1489906970">
          <w:marLeft w:val="480"/>
          <w:marRight w:val="0"/>
          <w:marTop w:val="0"/>
          <w:marBottom w:val="0"/>
          <w:divBdr>
            <w:top w:val="none" w:sz="0" w:space="0" w:color="auto"/>
            <w:left w:val="none" w:sz="0" w:space="0" w:color="auto"/>
            <w:bottom w:val="none" w:sz="0" w:space="0" w:color="auto"/>
            <w:right w:val="none" w:sz="0" w:space="0" w:color="auto"/>
          </w:divBdr>
        </w:div>
        <w:div w:id="1495682245">
          <w:marLeft w:val="480"/>
          <w:marRight w:val="0"/>
          <w:marTop w:val="0"/>
          <w:marBottom w:val="0"/>
          <w:divBdr>
            <w:top w:val="none" w:sz="0" w:space="0" w:color="auto"/>
            <w:left w:val="none" w:sz="0" w:space="0" w:color="auto"/>
            <w:bottom w:val="none" w:sz="0" w:space="0" w:color="auto"/>
            <w:right w:val="none" w:sz="0" w:space="0" w:color="auto"/>
          </w:divBdr>
        </w:div>
        <w:div w:id="1496263081">
          <w:marLeft w:val="480"/>
          <w:marRight w:val="0"/>
          <w:marTop w:val="0"/>
          <w:marBottom w:val="0"/>
          <w:divBdr>
            <w:top w:val="none" w:sz="0" w:space="0" w:color="auto"/>
            <w:left w:val="none" w:sz="0" w:space="0" w:color="auto"/>
            <w:bottom w:val="none" w:sz="0" w:space="0" w:color="auto"/>
            <w:right w:val="none" w:sz="0" w:space="0" w:color="auto"/>
          </w:divBdr>
        </w:div>
        <w:div w:id="1499543810">
          <w:marLeft w:val="480"/>
          <w:marRight w:val="0"/>
          <w:marTop w:val="0"/>
          <w:marBottom w:val="0"/>
          <w:divBdr>
            <w:top w:val="none" w:sz="0" w:space="0" w:color="auto"/>
            <w:left w:val="none" w:sz="0" w:space="0" w:color="auto"/>
            <w:bottom w:val="none" w:sz="0" w:space="0" w:color="auto"/>
            <w:right w:val="none" w:sz="0" w:space="0" w:color="auto"/>
          </w:divBdr>
        </w:div>
        <w:div w:id="1515223657">
          <w:marLeft w:val="480"/>
          <w:marRight w:val="0"/>
          <w:marTop w:val="0"/>
          <w:marBottom w:val="0"/>
          <w:divBdr>
            <w:top w:val="none" w:sz="0" w:space="0" w:color="auto"/>
            <w:left w:val="none" w:sz="0" w:space="0" w:color="auto"/>
            <w:bottom w:val="none" w:sz="0" w:space="0" w:color="auto"/>
            <w:right w:val="none" w:sz="0" w:space="0" w:color="auto"/>
          </w:divBdr>
        </w:div>
        <w:div w:id="1528182507">
          <w:marLeft w:val="480"/>
          <w:marRight w:val="0"/>
          <w:marTop w:val="0"/>
          <w:marBottom w:val="0"/>
          <w:divBdr>
            <w:top w:val="none" w:sz="0" w:space="0" w:color="auto"/>
            <w:left w:val="none" w:sz="0" w:space="0" w:color="auto"/>
            <w:bottom w:val="none" w:sz="0" w:space="0" w:color="auto"/>
            <w:right w:val="none" w:sz="0" w:space="0" w:color="auto"/>
          </w:divBdr>
        </w:div>
        <w:div w:id="1530751654">
          <w:marLeft w:val="480"/>
          <w:marRight w:val="0"/>
          <w:marTop w:val="0"/>
          <w:marBottom w:val="0"/>
          <w:divBdr>
            <w:top w:val="none" w:sz="0" w:space="0" w:color="auto"/>
            <w:left w:val="none" w:sz="0" w:space="0" w:color="auto"/>
            <w:bottom w:val="none" w:sz="0" w:space="0" w:color="auto"/>
            <w:right w:val="none" w:sz="0" w:space="0" w:color="auto"/>
          </w:divBdr>
        </w:div>
        <w:div w:id="1533028745">
          <w:marLeft w:val="480"/>
          <w:marRight w:val="0"/>
          <w:marTop w:val="0"/>
          <w:marBottom w:val="0"/>
          <w:divBdr>
            <w:top w:val="none" w:sz="0" w:space="0" w:color="auto"/>
            <w:left w:val="none" w:sz="0" w:space="0" w:color="auto"/>
            <w:bottom w:val="none" w:sz="0" w:space="0" w:color="auto"/>
            <w:right w:val="none" w:sz="0" w:space="0" w:color="auto"/>
          </w:divBdr>
        </w:div>
        <w:div w:id="1540237790">
          <w:marLeft w:val="480"/>
          <w:marRight w:val="0"/>
          <w:marTop w:val="0"/>
          <w:marBottom w:val="0"/>
          <w:divBdr>
            <w:top w:val="none" w:sz="0" w:space="0" w:color="auto"/>
            <w:left w:val="none" w:sz="0" w:space="0" w:color="auto"/>
            <w:bottom w:val="none" w:sz="0" w:space="0" w:color="auto"/>
            <w:right w:val="none" w:sz="0" w:space="0" w:color="auto"/>
          </w:divBdr>
        </w:div>
        <w:div w:id="1540967466">
          <w:marLeft w:val="480"/>
          <w:marRight w:val="0"/>
          <w:marTop w:val="0"/>
          <w:marBottom w:val="0"/>
          <w:divBdr>
            <w:top w:val="none" w:sz="0" w:space="0" w:color="auto"/>
            <w:left w:val="none" w:sz="0" w:space="0" w:color="auto"/>
            <w:bottom w:val="none" w:sz="0" w:space="0" w:color="auto"/>
            <w:right w:val="none" w:sz="0" w:space="0" w:color="auto"/>
          </w:divBdr>
        </w:div>
        <w:div w:id="1552114860">
          <w:marLeft w:val="480"/>
          <w:marRight w:val="0"/>
          <w:marTop w:val="0"/>
          <w:marBottom w:val="0"/>
          <w:divBdr>
            <w:top w:val="none" w:sz="0" w:space="0" w:color="auto"/>
            <w:left w:val="none" w:sz="0" w:space="0" w:color="auto"/>
            <w:bottom w:val="none" w:sz="0" w:space="0" w:color="auto"/>
            <w:right w:val="none" w:sz="0" w:space="0" w:color="auto"/>
          </w:divBdr>
        </w:div>
        <w:div w:id="1558081563">
          <w:marLeft w:val="480"/>
          <w:marRight w:val="0"/>
          <w:marTop w:val="0"/>
          <w:marBottom w:val="0"/>
          <w:divBdr>
            <w:top w:val="none" w:sz="0" w:space="0" w:color="auto"/>
            <w:left w:val="none" w:sz="0" w:space="0" w:color="auto"/>
            <w:bottom w:val="none" w:sz="0" w:space="0" w:color="auto"/>
            <w:right w:val="none" w:sz="0" w:space="0" w:color="auto"/>
          </w:divBdr>
        </w:div>
        <w:div w:id="1566143008">
          <w:marLeft w:val="480"/>
          <w:marRight w:val="0"/>
          <w:marTop w:val="0"/>
          <w:marBottom w:val="0"/>
          <w:divBdr>
            <w:top w:val="none" w:sz="0" w:space="0" w:color="auto"/>
            <w:left w:val="none" w:sz="0" w:space="0" w:color="auto"/>
            <w:bottom w:val="none" w:sz="0" w:space="0" w:color="auto"/>
            <w:right w:val="none" w:sz="0" w:space="0" w:color="auto"/>
          </w:divBdr>
        </w:div>
        <w:div w:id="1574701529">
          <w:marLeft w:val="480"/>
          <w:marRight w:val="0"/>
          <w:marTop w:val="0"/>
          <w:marBottom w:val="0"/>
          <w:divBdr>
            <w:top w:val="none" w:sz="0" w:space="0" w:color="auto"/>
            <w:left w:val="none" w:sz="0" w:space="0" w:color="auto"/>
            <w:bottom w:val="none" w:sz="0" w:space="0" w:color="auto"/>
            <w:right w:val="none" w:sz="0" w:space="0" w:color="auto"/>
          </w:divBdr>
        </w:div>
        <w:div w:id="1579099168">
          <w:marLeft w:val="480"/>
          <w:marRight w:val="0"/>
          <w:marTop w:val="0"/>
          <w:marBottom w:val="0"/>
          <w:divBdr>
            <w:top w:val="none" w:sz="0" w:space="0" w:color="auto"/>
            <w:left w:val="none" w:sz="0" w:space="0" w:color="auto"/>
            <w:bottom w:val="none" w:sz="0" w:space="0" w:color="auto"/>
            <w:right w:val="none" w:sz="0" w:space="0" w:color="auto"/>
          </w:divBdr>
        </w:div>
        <w:div w:id="1628389219">
          <w:marLeft w:val="480"/>
          <w:marRight w:val="0"/>
          <w:marTop w:val="0"/>
          <w:marBottom w:val="0"/>
          <w:divBdr>
            <w:top w:val="none" w:sz="0" w:space="0" w:color="auto"/>
            <w:left w:val="none" w:sz="0" w:space="0" w:color="auto"/>
            <w:bottom w:val="none" w:sz="0" w:space="0" w:color="auto"/>
            <w:right w:val="none" w:sz="0" w:space="0" w:color="auto"/>
          </w:divBdr>
        </w:div>
        <w:div w:id="1631781577">
          <w:marLeft w:val="480"/>
          <w:marRight w:val="0"/>
          <w:marTop w:val="0"/>
          <w:marBottom w:val="0"/>
          <w:divBdr>
            <w:top w:val="none" w:sz="0" w:space="0" w:color="auto"/>
            <w:left w:val="none" w:sz="0" w:space="0" w:color="auto"/>
            <w:bottom w:val="none" w:sz="0" w:space="0" w:color="auto"/>
            <w:right w:val="none" w:sz="0" w:space="0" w:color="auto"/>
          </w:divBdr>
        </w:div>
        <w:div w:id="1640721307">
          <w:marLeft w:val="480"/>
          <w:marRight w:val="0"/>
          <w:marTop w:val="0"/>
          <w:marBottom w:val="0"/>
          <w:divBdr>
            <w:top w:val="none" w:sz="0" w:space="0" w:color="auto"/>
            <w:left w:val="none" w:sz="0" w:space="0" w:color="auto"/>
            <w:bottom w:val="none" w:sz="0" w:space="0" w:color="auto"/>
            <w:right w:val="none" w:sz="0" w:space="0" w:color="auto"/>
          </w:divBdr>
        </w:div>
        <w:div w:id="1645239138">
          <w:marLeft w:val="480"/>
          <w:marRight w:val="0"/>
          <w:marTop w:val="0"/>
          <w:marBottom w:val="0"/>
          <w:divBdr>
            <w:top w:val="none" w:sz="0" w:space="0" w:color="auto"/>
            <w:left w:val="none" w:sz="0" w:space="0" w:color="auto"/>
            <w:bottom w:val="none" w:sz="0" w:space="0" w:color="auto"/>
            <w:right w:val="none" w:sz="0" w:space="0" w:color="auto"/>
          </w:divBdr>
        </w:div>
        <w:div w:id="1646079886">
          <w:marLeft w:val="480"/>
          <w:marRight w:val="0"/>
          <w:marTop w:val="0"/>
          <w:marBottom w:val="0"/>
          <w:divBdr>
            <w:top w:val="none" w:sz="0" w:space="0" w:color="auto"/>
            <w:left w:val="none" w:sz="0" w:space="0" w:color="auto"/>
            <w:bottom w:val="none" w:sz="0" w:space="0" w:color="auto"/>
            <w:right w:val="none" w:sz="0" w:space="0" w:color="auto"/>
          </w:divBdr>
        </w:div>
        <w:div w:id="1648513091">
          <w:marLeft w:val="480"/>
          <w:marRight w:val="0"/>
          <w:marTop w:val="0"/>
          <w:marBottom w:val="0"/>
          <w:divBdr>
            <w:top w:val="none" w:sz="0" w:space="0" w:color="auto"/>
            <w:left w:val="none" w:sz="0" w:space="0" w:color="auto"/>
            <w:bottom w:val="none" w:sz="0" w:space="0" w:color="auto"/>
            <w:right w:val="none" w:sz="0" w:space="0" w:color="auto"/>
          </w:divBdr>
        </w:div>
        <w:div w:id="1657148580">
          <w:marLeft w:val="480"/>
          <w:marRight w:val="0"/>
          <w:marTop w:val="0"/>
          <w:marBottom w:val="0"/>
          <w:divBdr>
            <w:top w:val="none" w:sz="0" w:space="0" w:color="auto"/>
            <w:left w:val="none" w:sz="0" w:space="0" w:color="auto"/>
            <w:bottom w:val="none" w:sz="0" w:space="0" w:color="auto"/>
            <w:right w:val="none" w:sz="0" w:space="0" w:color="auto"/>
          </w:divBdr>
        </w:div>
        <w:div w:id="1672292866">
          <w:marLeft w:val="480"/>
          <w:marRight w:val="0"/>
          <w:marTop w:val="0"/>
          <w:marBottom w:val="0"/>
          <w:divBdr>
            <w:top w:val="none" w:sz="0" w:space="0" w:color="auto"/>
            <w:left w:val="none" w:sz="0" w:space="0" w:color="auto"/>
            <w:bottom w:val="none" w:sz="0" w:space="0" w:color="auto"/>
            <w:right w:val="none" w:sz="0" w:space="0" w:color="auto"/>
          </w:divBdr>
        </w:div>
        <w:div w:id="1676805264">
          <w:marLeft w:val="480"/>
          <w:marRight w:val="0"/>
          <w:marTop w:val="0"/>
          <w:marBottom w:val="0"/>
          <w:divBdr>
            <w:top w:val="none" w:sz="0" w:space="0" w:color="auto"/>
            <w:left w:val="none" w:sz="0" w:space="0" w:color="auto"/>
            <w:bottom w:val="none" w:sz="0" w:space="0" w:color="auto"/>
            <w:right w:val="none" w:sz="0" w:space="0" w:color="auto"/>
          </w:divBdr>
        </w:div>
        <w:div w:id="1687436931">
          <w:marLeft w:val="480"/>
          <w:marRight w:val="0"/>
          <w:marTop w:val="0"/>
          <w:marBottom w:val="0"/>
          <w:divBdr>
            <w:top w:val="none" w:sz="0" w:space="0" w:color="auto"/>
            <w:left w:val="none" w:sz="0" w:space="0" w:color="auto"/>
            <w:bottom w:val="none" w:sz="0" w:space="0" w:color="auto"/>
            <w:right w:val="none" w:sz="0" w:space="0" w:color="auto"/>
          </w:divBdr>
        </w:div>
        <w:div w:id="1694108644">
          <w:marLeft w:val="480"/>
          <w:marRight w:val="0"/>
          <w:marTop w:val="0"/>
          <w:marBottom w:val="0"/>
          <w:divBdr>
            <w:top w:val="none" w:sz="0" w:space="0" w:color="auto"/>
            <w:left w:val="none" w:sz="0" w:space="0" w:color="auto"/>
            <w:bottom w:val="none" w:sz="0" w:space="0" w:color="auto"/>
            <w:right w:val="none" w:sz="0" w:space="0" w:color="auto"/>
          </w:divBdr>
        </w:div>
        <w:div w:id="1711958401">
          <w:marLeft w:val="480"/>
          <w:marRight w:val="0"/>
          <w:marTop w:val="0"/>
          <w:marBottom w:val="0"/>
          <w:divBdr>
            <w:top w:val="none" w:sz="0" w:space="0" w:color="auto"/>
            <w:left w:val="none" w:sz="0" w:space="0" w:color="auto"/>
            <w:bottom w:val="none" w:sz="0" w:space="0" w:color="auto"/>
            <w:right w:val="none" w:sz="0" w:space="0" w:color="auto"/>
          </w:divBdr>
        </w:div>
        <w:div w:id="1732970466">
          <w:marLeft w:val="480"/>
          <w:marRight w:val="0"/>
          <w:marTop w:val="0"/>
          <w:marBottom w:val="0"/>
          <w:divBdr>
            <w:top w:val="none" w:sz="0" w:space="0" w:color="auto"/>
            <w:left w:val="none" w:sz="0" w:space="0" w:color="auto"/>
            <w:bottom w:val="none" w:sz="0" w:space="0" w:color="auto"/>
            <w:right w:val="none" w:sz="0" w:space="0" w:color="auto"/>
          </w:divBdr>
        </w:div>
        <w:div w:id="1753894054">
          <w:marLeft w:val="480"/>
          <w:marRight w:val="0"/>
          <w:marTop w:val="0"/>
          <w:marBottom w:val="0"/>
          <w:divBdr>
            <w:top w:val="none" w:sz="0" w:space="0" w:color="auto"/>
            <w:left w:val="none" w:sz="0" w:space="0" w:color="auto"/>
            <w:bottom w:val="none" w:sz="0" w:space="0" w:color="auto"/>
            <w:right w:val="none" w:sz="0" w:space="0" w:color="auto"/>
          </w:divBdr>
        </w:div>
        <w:div w:id="1775973730">
          <w:marLeft w:val="480"/>
          <w:marRight w:val="0"/>
          <w:marTop w:val="0"/>
          <w:marBottom w:val="0"/>
          <w:divBdr>
            <w:top w:val="none" w:sz="0" w:space="0" w:color="auto"/>
            <w:left w:val="none" w:sz="0" w:space="0" w:color="auto"/>
            <w:bottom w:val="none" w:sz="0" w:space="0" w:color="auto"/>
            <w:right w:val="none" w:sz="0" w:space="0" w:color="auto"/>
          </w:divBdr>
        </w:div>
        <w:div w:id="1779177376">
          <w:marLeft w:val="480"/>
          <w:marRight w:val="0"/>
          <w:marTop w:val="0"/>
          <w:marBottom w:val="0"/>
          <w:divBdr>
            <w:top w:val="none" w:sz="0" w:space="0" w:color="auto"/>
            <w:left w:val="none" w:sz="0" w:space="0" w:color="auto"/>
            <w:bottom w:val="none" w:sz="0" w:space="0" w:color="auto"/>
            <w:right w:val="none" w:sz="0" w:space="0" w:color="auto"/>
          </w:divBdr>
        </w:div>
        <w:div w:id="1783769830">
          <w:marLeft w:val="480"/>
          <w:marRight w:val="0"/>
          <w:marTop w:val="0"/>
          <w:marBottom w:val="0"/>
          <w:divBdr>
            <w:top w:val="none" w:sz="0" w:space="0" w:color="auto"/>
            <w:left w:val="none" w:sz="0" w:space="0" w:color="auto"/>
            <w:bottom w:val="none" w:sz="0" w:space="0" w:color="auto"/>
            <w:right w:val="none" w:sz="0" w:space="0" w:color="auto"/>
          </w:divBdr>
        </w:div>
        <w:div w:id="1787582799">
          <w:marLeft w:val="480"/>
          <w:marRight w:val="0"/>
          <w:marTop w:val="0"/>
          <w:marBottom w:val="0"/>
          <w:divBdr>
            <w:top w:val="none" w:sz="0" w:space="0" w:color="auto"/>
            <w:left w:val="none" w:sz="0" w:space="0" w:color="auto"/>
            <w:bottom w:val="none" w:sz="0" w:space="0" w:color="auto"/>
            <w:right w:val="none" w:sz="0" w:space="0" w:color="auto"/>
          </w:divBdr>
        </w:div>
      </w:divsChild>
    </w:div>
    <w:div w:id="1439640575">
      <w:bodyDiv w:val="1"/>
      <w:marLeft w:val="0"/>
      <w:marRight w:val="0"/>
      <w:marTop w:val="0"/>
      <w:marBottom w:val="0"/>
      <w:divBdr>
        <w:top w:val="none" w:sz="0" w:space="0" w:color="auto"/>
        <w:left w:val="none" w:sz="0" w:space="0" w:color="auto"/>
        <w:bottom w:val="none" w:sz="0" w:space="0" w:color="auto"/>
        <w:right w:val="none" w:sz="0" w:space="0" w:color="auto"/>
      </w:divBdr>
      <w:divsChild>
        <w:div w:id="4602452">
          <w:marLeft w:val="480"/>
          <w:marRight w:val="0"/>
          <w:marTop w:val="0"/>
          <w:marBottom w:val="0"/>
          <w:divBdr>
            <w:top w:val="none" w:sz="0" w:space="0" w:color="auto"/>
            <w:left w:val="none" w:sz="0" w:space="0" w:color="auto"/>
            <w:bottom w:val="none" w:sz="0" w:space="0" w:color="auto"/>
            <w:right w:val="none" w:sz="0" w:space="0" w:color="auto"/>
          </w:divBdr>
        </w:div>
        <w:div w:id="27220259">
          <w:marLeft w:val="480"/>
          <w:marRight w:val="0"/>
          <w:marTop w:val="0"/>
          <w:marBottom w:val="0"/>
          <w:divBdr>
            <w:top w:val="none" w:sz="0" w:space="0" w:color="auto"/>
            <w:left w:val="none" w:sz="0" w:space="0" w:color="auto"/>
            <w:bottom w:val="none" w:sz="0" w:space="0" w:color="auto"/>
            <w:right w:val="none" w:sz="0" w:space="0" w:color="auto"/>
          </w:divBdr>
        </w:div>
        <w:div w:id="36928203">
          <w:marLeft w:val="480"/>
          <w:marRight w:val="0"/>
          <w:marTop w:val="0"/>
          <w:marBottom w:val="0"/>
          <w:divBdr>
            <w:top w:val="none" w:sz="0" w:space="0" w:color="auto"/>
            <w:left w:val="none" w:sz="0" w:space="0" w:color="auto"/>
            <w:bottom w:val="none" w:sz="0" w:space="0" w:color="auto"/>
            <w:right w:val="none" w:sz="0" w:space="0" w:color="auto"/>
          </w:divBdr>
        </w:div>
        <w:div w:id="52126844">
          <w:marLeft w:val="480"/>
          <w:marRight w:val="0"/>
          <w:marTop w:val="0"/>
          <w:marBottom w:val="0"/>
          <w:divBdr>
            <w:top w:val="none" w:sz="0" w:space="0" w:color="auto"/>
            <w:left w:val="none" w:sz="0" w:space="0" w:color="auto"/>
            <w:bottom w:val="none" w:sz="0" w:space="0" w:color="auto"/>
            <w:right w:val="none" w:sz="0" w:space="0" w:color="auto"/>
          </w:divBdr>
        </w:div>
        <w:div w:id="55666264">
          <w:marLeft w:val="480"/>
          <w:marRight w:val="0"/>
          <w:marTop w:val="0"/>
          <w:marBottom w:val="0"/>
          <w:divBdr>
            <w:top w:val="none" w:sz="0" w:space="0" w:color="auto"/>
            <w:left w:val="none" w:sz="0" w:space="0" w:color="auto"/>
            <w:bottom w:val="none" w:sz="0" w:space="0" w:color="auto"/>
            <w:right w:val="none" w:sz="0" w:space="0" w:color="auto"/>
          </w:divBdr>
        </w:div>
        <w:div w:id="55976657">
          <w:marLeft w:val="480"/>
          <w:marRight w:val="0"/>
          <w:marTop w:val="0"/>
          <w:marBottom w:val="0"/>
          <w:divBdr>
            <w:top w:val="none" w:sz="0" w:space="0" w:color="auto"/>
            <w:left w:val="none" w:sz="0" w:space="0" w:color="auto"/>
            <w:bottom w:val="none" w:sz="0" w:space="0" w:color="auto"/>
            <w:right w:val="none" w:sz="0" w:space="0" w:color="auto"/>
          </w:divBdr>
        </w:div>
        <w:div w:id="77793603">
          <w:marLeft w:val="480"/>
          <w:marRight w:val="0"/>
          <w:marTop w:val="0"/>
          <w:marBottom w:val="0"/>
          <w:divBdr>
            <w:top w:val="none" w:sz="0" w:space="0" w:color="auto"/>
            <w:left w:val="none" w:sz="0" w:space="0" w:color="auto"/>
            <w:bottom w:val="none" w:sz="0" w:space="0" w:color="auto"/>
            <w:right w:val="none" w:sz="0" w:space="0" w:color="auto"/>
          </w:divBdr>
        </w:div>
        <w:div w:id="93861571">
          <w:marLeft w:val="480"/>
          <w:marRight w:val="0"/>
          <w:marTop w:val="0"/>
          <w:marBottom w:val="0"/>
          <w:divBdr>
            <w:top w:val="none" w:sz="0" w:space="0" w:color="auto"/>
            <w:left w:val="none" w:sz="0" w:space="0" w:color="auto"/>
            <w:bottom w:val="none" w:sz="0" w:space="0" w:color="auto"/>
            <w:right w:val="none" w:sz="0" w:space="0" w:color="auto"/>
          </w:divBdr>
        </w:div>
        <w:div w:id="97603580">
          <w:marLeft w:val="480"/>
          <w:marRight w:val="0"/>
          <w:marTop w:val="0"/>
          <w:marBottom w:val="0"/>
          <w:divBdr>
            <w:top w:val="none" w:sz="0" w:space="0" w:color="auto"/>
            <w:left w:val="none" w:sz="0" w:space="0" w:color="auto"/>
            <w:bottom w:val="none" w:sz="0" w:space="0" w:color="auto"/>
            <w:right w:val="none" w:sz="0" w:space="0" w:color="auto"/>
          </w:divBdr>
        </w:div>
        <w:div w:id="102193281">
          <w:marLeft w:val="480"/>
          <w:marRight w:val="0"/>
          <w:marTop w:val="0"/>
          <w:marBottom w:val="0"/>
          <w:divBdr>
            <w:top w:val="none" w:sz="0" w:space="0" w:color="auto"/>
            <w:left w:val="none" w:sz="0" w:space="0" w:color="auto"/>
            <w:bottom w:val="none" w:sz="0" w:space="0" w:color="auto"/>
            <w:right w:val="none" w:sz="0" w:space="0" w:color="auto"/>
          </w:divBdr>
        </w:div>
        <w:div w:id="133448162">
          <w:marLeft w:val="480"/>
          <w:marRight w:val="0"/>
          <w:marTop w:val="0"/>
          <w:marBottom w:val="0"/>
          <w:divBdr>
            <w:top w:val="none" w:sz="0" w:space="0" w:color="auto"/>
            <w:left w:val="none" w:sz="0" w:space="0" w:color="auto"/>
            <w:bottom w:val="none" w:sz="0" w:space="0" w:color="auto"/>
            <w:right w:val="none" w:sz="0" w:space="0" w:color="auto"/>
          </w:divBdr>
        </w:div>
        <w:div w:id="133957669">
          <w:marLeft w:val="480"/>
          <w:marRight w:val="0"/>
          <w:marTop w:val="0"/>
          <w:marBottom w:val="0"/>
          <w:divBdr>
            <w:top w:val="none" w:sz="0" w:space="0" w:color="auto"/>
            <w:left w:val="none" w:sz="0" w:space="0" w:color="auto"/>
            <w:bottom w:val="none" w:sz="0" w:space="0" w:color="auto"/>
            <w:right w:val="none" w:sz="0" w:space="0" w:color="auto"/>
          </w:divBdr>
        </w:div>
        <w:div w:id="145247793">
          <w:marLeft w:val="480"/>
          <w:marRight w:val="0"/>
          <w:marTop w:val="0"/>
          <w:marBottom w:val="0"/>
          <w:divBdr>
            <w:top w:val="none" w:sz="0" w:space="0" w:color="auto"/>
            <w:left w:val="none" w:sz="0" w:space="0" w:color="auto"/>
            <w:bottom w:val="none" w:sz="0" w:space="0" w:color="auto"/>
            <w:right w:val="none" w:sz="0" w:space="0" w:color="auto"/>
          </w:divBdr>
        </w:div>
        <w:div w:id="149373308">
          <w:marLeft w:val="480"/>
          <w:marRight w:val="0"/>
          <w:marTop w:val="0"/>
          <w:marBottom w:val="0"/>
          <w:divBdr>
            <w:top w:val="none" w:sz="0" w:space="0" w:color="auto"/>
            <w:left w:val="none" w:sz="0" w:space="0" w:color="auto"/>
            <w:bottom w:val="none" w:sz="0" w:space="0" w:color="auto"/>
            <w:right w:val="none" w:sz="0" w:space="0" w:color="auto"/>
          </w:divBdr>
        </w:div>
        <w:div w:id="176122796">
          <w:marLeft w:val="480"/>
          <w:marRight w:val="0"/>
          <w:marTop w:val="0"/>
          <w:marBottom w:val="0"/>
          <w:divBdr>
            <w:top w:val="none" w:sz="0" w:space="0" w:color="auto"/>
            <w:left w:val="none" w:sz="0" w:space="0" w:color="auto"/>
            <w:bottom w:val="none" w:sz="0" w:space="0" w:color="auto"/>
            <w:right w:val="none" w:sz="0" w:space="0" w:color="auto"/>
          </w:divBdr>
        </w:div>
        <w:div w:id="182089709">
          <w:marLeft w:val="480"/>
          <w:marRight w:val="0"/>
          <w:marTop w:val="0"/>
          <w:marBottom w:val="0"/>
          <w:divBdr>
            <w:top w:val="none" w:sz="0" w:space="0" w:color="auto"/>
            <w:left w:val="none" w:sz="0" w:space="0" w:color="auto"/>
            <w:bottom w:val="none" w:sz="0" w:space="0" w:color="auto"/>
            <w:right w:val="none" w:sz="0" w:space="0" w:color="auto"/>
          </w:divBdr>
        </w:div>
        <w:div w:id="197278805">
          <w:marLeft w:val="480"/>
          <w:marRight w:val="0"/>
          <w:marTop w:val="0"/>
          <w:marBottom w:val="0"/>
          <w:divBdr>
            <w:top w:val="none" w:sz="0" w:space="0" w:color="auto"/>
            <w:left w:val="none" w:sz="0" w:space="0" w:color="auto"/>
            <w:bottom w:val="none" w:sz="0" w:space="0" w:color="auto"/>
            <w:right w:val="none" w:sz="0" w:space="0" w:color="auto"/>
          </w:divBdr>
        </w:div>
        <w:div w:id="202906330">
          <w:marLeft w:val="480"/>
          <w:marRight w:val="0"/>
          <w:marTop w:val="0"/>
          <w:marBottom w:val="0"/>
          <w:divBdr>
            <w:top w:val="none" w:sz="0" w:space="0" w:color="auto"/>
            <w:left w:val="none" w:sz="0" w:space="0" w:color="auto"/>
            <w:bottom w:val="none" w:sz="0" w:space="0" w:color="auto"/>
            <w:right w:val="none" w:sz="0" w:space="0" w:color="auto"/>
          </w:divBdr>
        </w:div>
        <w:div w:id="205606754">
          <w:marLeft w:val="480"/>
          <w:marRight w:val="0"/>
          <w:marTop w:val="0"/>
          <w:marBottom w:val="0"/>
          <w:divBdr>
            <w:top w:val="none" w:sz="0" w:space="0" w:color="auto"/>
            <w:left w:val="none" w:sz="0" w:space="0" w:color="auto"/>
            <w:bottom w:val="none" w:sz="0" w:space="0" w:color="auto"/>
            <w:right w:val="none" w:sz="0" w:space="0" w:color="auto"/>
          </w:divBdr>
        </w:div>
        <w:div w:id="214317231">
          <w:marLeft w:val="480"/>
          <w:marRight w:val="0"/>
          <w:marTop w:val="0"/>
          <w:marBottom w:val="0"/>
          <w:divBdr>
            <w:top w:val="none" w:sz="0" w:space="0" w:color="auto"/>
            <w:left w:val="none" w:sz="0" w:space="0" w:color="auto"/>
            <w:bottom w:val="none" w:sz="0" w:space="0" w:color="auto"/>
            <w:right w:val="none" w:sz="0" w:space="0" w:color="auto"/>
          </w:divBdr>
        </w:div>
        <w:div w:id="220408503">
          <w:marLeft w:val="480"/>
          <w:marRight w:val="0"/>
          <w:marTop w:val="0"/>
          <w:marBottom w:val="0"/>
          <w:divBdr>
            <w:top w:val="none" w:sz="0" w:space="0" w:color="auto"/>
            <w:left w:val="none" w:sz="0" w:space="0" w:color="auto"/>
            <w:bottom w:val="none" w:sz="0" w:space="0" w:color="auto"/>
            <w:right w:val="none" w:sz="0" w:space="0" w:color="auto"/>
          </w:divBdr>
        </w:div>
        <w:div w:id="236550342">
          <w:marLeft w:val="480"/>
          <w:marRight w:val="0"/>
          <w:marTop w:val="0"/>
          <w:marBottom w:val="0"/>
          <w:divBdr>
            <w:top w:val="none" w:sz="0" w:space="0" w:color="auto"/>
            <w:left w:val="none" w:sz="0" w:space="0" w:color="auto"/>
            <w:bottom w:val="none" w:sz="0" w:space="0" w:color="auto"/>
            <w:right w:val="none" w:sz="0" w:space="0" w:color="auto"/>
          </w:divBdr>
        </w:div>
        <w:div w:id="263852063">
          <w:marLeft w:val="480"/>
          <w:marRight w:val="0"/>
          <w:marTop w:val="0"/>
          <w:marBottom w:val="0"/>
          <w:divBdr>
            <w:top w:val="none" w:sz="0" w:space="0" w:color="auto"/>
            <w:left w:val="none" w:sz="0" w:space="0" w:color="auto"/>
            <w:bottom w:val="none" w:sz="0" w:space="0" w:color="auto"/>
            <w:right w:val="none" w:sz="0" w:space="0" w:color="auto"/>
          </w:divBdr>
        </w:div>
        <w:div w:id="288634619">
          <w:marLeft w:val="480"/>
          <w:marRight w:val="0"/>
          <w:marTop w:val="0"/>
          <w:marBottom w:val="0"/>
          <w:divBdr>
            <w:top w:val="none" w:sz="0" w:space="0" w:color="auto"/>
            <w:left w:val="none" w:sz="0" w:space="0" w:color="auto"/>
            <w:bottom w:val="none" w:sz="0" w:space="0" w:color="auto"/>
            <w:right w:val="none" w:sz="0" w:space="0" w:color="auto"/>
          </w:divBdr>
        </w:div>
        <w:div w:id="294020857">
          <w:marLeft w:val="480"/>
          <w:marRight w:val="0"/>
          <w:marTop w:val="0"/>
          <w:marBottom w:val="0"/>
          <w:divBdr>
            <w:top w:val="none" w:sz="0" w:space="0" w:color="auto"/>
            <w:left w:val="none" w:sz="0" w:space="0" w:color="auto"/>
            <w:bottom w:val="none" w:sz="0" w:space="0" w:color="auto"/>
            <w:right w:val="none" w:sz="0" w:space="0" w:color="auto"/>
          </w:divBdr>
        </w:div>
        <w:div w:id="297494113">
          <w:marLeft w:val="480"/>
          <w:marRight w:val="0"/>
          <w:marTop w:val="0"/>
          <w:marBottom w:val="0"/>
          <w:divBdr>
            <w:top w:val="none" w:sz="0" w:space="0" w:color="auto"/>
            <w:left w:val="none" w:sz="0" w:space="0" w:color="auto"/>
            <w:bottom w:val="none" w:sz="0" w:space="0" w:color="auto"/>
            <w:right w:val="none" w:sz="0" w:space="0" w:color="auto"/>
          </w:divBdr>
        </w:div>
        <w:div w:id="298539981">
          <w:marLeft w:val="480"/>
          <w:marRight w:val="0"/>
          <w:marTop w:val="0"/>
          <w:marBottom w:val="0"/>
          <w:divBdr>
            <w:top w:val="none" w:sz="0" w:space="0" w:color="auto"/>
            <w:left w:val="none" w:sz="0" w:space="0" w:color="auto"/>
            <w:bottom w:val="none" w:sz="0" w:space="0" w:color="auto"/>
            <w:right w:val="none" w:sz="0" w:space="0" w:color="auto"/>
          </w:divBdr>
        </w:div>
        <w:div w:id="315963013">
          <w:marLeft w:val="480"/>
          <w:marRight w:val="0"/>
          <w:marTop w:val="0"/>
          <w:marBottom w:val="0"/>
          <w:divBdr>
            <w:top w:val="none" w:sz="0" w:space="0" w:color="auto"/>
            <w:left w:val="none" w:sz="0" w:space="0" w:color="auto"/>
            <w:bottom w:val="none" w:sz="0" w:space="0" w:color="auto"/>
            <w:right w:val="none" w:sz="0" w:space="0" w:color="auto"/>
          </w:divBdr>
        </w:div>
        <w:div w:id="328755283">
          <w:marLeft w:val="480"/>
          <w:marRight w:val="0"/>
          <w:marTop w:val="0"/>
          <w:marBottom w:val="0"/>
          <w:divBdr>
            <w:top w:val="none" w:sz="0" w:space="0" w:color="auto"/>
            <w:left w:val="none" w:sz="0" w:space="0" w:color="auto"/>
            <w:bottom w:val="none" w:sz="0" w:space="0" w:color="auto"/>
            <w:right w:val="none" w:sz="0" w:space="0" w:color="auto"/>
          </w:divBdr>
        </w:div>
        <w:div w:id="329451641">
          <w:marLeft w:val="480"/>
          <w:marRight w:val="0"/>
          <w:marTop w:val="0"/>
          <w:marBottom w:val="0"/>
          <w:divBdr>
            <w:top w:val="none" w:sz="0" w:space="0" w:color="auto"/>
            <w:left w:val="none" w:sz="0" w:space="0" w:color="auto"/>
            <w:bottom w:val="none" w:sz="0" w:space="0" w:color="auto"/>
            <w:right w:val="none" w:sz="0" w:space="0" w:color="auto"/>
          </w:divBdr>
        </w:div>
        <w:div w:id="350302798">
          <w:marLeft w:val="480"/>
          <w:marRight w:val="0"/>
          <w:marTop w:val="0"/>
          <w:marBottom w:val="0"/>
          <w:divBdr>
            <w:top w:val="none" w:sz="0" w:space="0" w:color="auto"/>
            <w:left w:val="none" w:sz="0" w:space="0" w:color="auto"/>
            <w:bottom w:val="none" w:sz="0" w:space="0" w:color="auto"/>
            <w:right w:val="none" w:sz="0" w:space="0" w:color="auto"/>
          </w:divBdr>
        </w:div>
        <w:div w:id="371416925">
          <w:marLeft w:val="480"/>
          <w:marRight w:val="0"/>
          <w:marTop w:val="0"/>
          <w:marBottom w:val="0"/>
          <w:divBdr>
            <w:top w:val="none" w:sz="0" w:space="0" w:color="auto"/>
            <w:left w:val="none" w:sz="0" w:space="0" w:color="auto"/>
            <w:bottom w:val="none" w:sz="0" w:space="0" w:color="auto"/>
            <w:right w:val="none" w:sz="0" w:space="0" w:color="auto"/>
          </w:divBdr>
        </w:div>
        <w:div w:id="371996914">
          <w:marLeft w:val="480"/>
          <w:marRight w:val="0"/>
          <w:marTop w:val="0"/>
          <w:marBottom w:val="0"/>
          <w:divBdr>
            <w:top w:val="none" w:sz="0" w:space="0" w:color="auto"/>
            <w:left w:val="none" w:sz="0" w:space="0" w:color="auto"/>
            <w:bottom w:val="none" w:sz="0" w:space="0" w:color="auto"/>
            <w:right w:val="none" w:sz="0" w:space="0" w:color="auto"/>
          </w:divBdr>
        </w:div>
        <w:div w:id="387605633">
          <w:marLeft w:val="480"/>
          <w:marRight w:val="0"/>
          <w:marTop w:val="0"/>
          <w:marBottom w:val="0"/>
          <w:divBdr>
            <w:top w:val="none" w:sz="0" w:space="0" w:color="auto"/>
            <w:left w:val="none" w:sz="0" w:space="0" w:color="auto"/>
            <w:bottom w:val="none" w:sz="0" w:space="0" w:color="auto"/>
            <w:right w:val="none" w:sz="0" w:space="0" w:color="auto"/>
          </w:divBdr>
        </w:div>
        <w:div w:id="389109877">
          <w:marLeft w:val="480"/>
          <w:marRight w:val="0"/>
          <w:marTop w:val="0"/>
          <w:marBottom w:val="0"/>
          <w:divBdr>
            <w:top w:val="none" w:sz="0" w:space="0" w:color="auto"/>
            <w:left w:val="none" w:sz="0" w:space="0" w:color="auto"/>
            <w:bottom w:val="none" w:sz="0" w:space="0" w:color="auto"/>
            <w:right w:val="none" w:sz="0" w:space="0" w:color="auto"/>
          </w:divBdr>
        </w:div>
        <w:div w:id="390614873">
          <w:marLeft w:val="480"/>
          <w:marRight w:val="0"/>
          <w:marTop w:val="0"/>
          <w:marBottom w:val="0"/>
          <w:divBdr>
            <w:top w:val="none" w:sz="0" w:space="0" w:color="auto"/>
            <w:left w:val="none" w:sz="0" w:space="0" w:color="auto"/>
            <w:bottom w:val="none" w:sz="0" w:space="0" w:color="auto"/>
            <w:right w:val="none" w:sz="0" w:space="0" w:color="auto"/>
          </w:divBdr>
        </w:div>
        <w:div w:id="402799078">
          <w:marLeft w:val="480"/>
          <w:marRight w:val="0"/>
          <w:marTop w:val="0"/>
          <w:marBottom w:val="0"/>
          <w:divBdr>
            <w:top w:val="none" w:sz="0" w:space="0" w:color="auto"/>
            <w:left w:val="none" w:sz="0" w:space="0" w:color="auto"/>
            <w:bottom w:val="none" w:sz="0" w:space="0" w:color="auto"/>
            <w:right w:val="none" w:sz="0" w:space="0" w:color="auto"/>
          </w:divBdr>
        </w:div>
        <w:div w:id="415514843">
          <w:marLeft w:val="480"/>
          <w:marRight w:val="0"/>
          <w:marTop w:val="0"/>
          <w:marBottom w:val="0"/>
          <w:divBdr>
            <w:top w:val="none" w:sz="0" w:space="0" w:color="auto"/>
            <w:left w:val="none" w:sz="0" w:space="0" w:color="auto"/>
            <w:bottom w:val="none" w:sz="0" w:space="0" w:color="auto"/>
            <w:right w:val="none" w:sz="0" w:space="0" w:color="auto"/>
          </w:divBdr>
        </w:div>
        <w:div w:id="451633717">
          <w:marLeft w:val="480"/>
          <w:marRight w:val="0"/>
          <w:marTop w:val="0"/>
          <w:marBottom w:val="0"/>
          <w:divBdr>
            <w:top w:val="none" w:sz="0" w:space="0" w:color="auto"/>
            <w:left w:val="none" w:sz="0" w:space="0" w:color="auto"/>
            <w:bottom w:val="none" w:sz="0" w:space="0" w:color="auto"/>
            <w:right w:val="none" w:sz="0" w:space="0" w:color="auto"/>
          </w:divBdr>
        </w:div>
        <w:div w:id="460270557">
          <w:marLeft w:val="480"/>
          <w:marRight w:val="0"/>
          <w:marTop w:val="0"/>
          <w:marBottom w:val="0"/>
          <w:divBdr>
            <w:top w:val="none" w:sz="0" w:space="0" w:color="auto"/>
            <w:left w:val="none" w:sz="0" w:space="0" w:color="auto"/>
            <w:bottom w:val="none" w:sz="0" w:space="0" w:color="auto"/>
            <w:right w:val="none" w:sz="0" w:space="0" w:color="auto"/>
          </w:divBdr>
        </w:div>
        <w:div w:id="481851268">
          <w:marLeft w:val="480"/>
          <w:marRight w:val="0"/>
          <w:marTop w:val="0"/>
          <w:marBottom w:val="0"/>
          <w:divBdr>
            <w:top w:val="none" w:sz="0" w:space="0" w:color="auto"/>
            <w:left w:val="none" w:sz="0" w:space="0" w:color="auto"/>
            <w:bottom w:val="none" w:sz="0" w:space="0" w:color="auto"/>
            <w:right w:val="none" w:sz="0" w:space="0" w:color="auto"/>
          </w:divBdr>
        </w:div>
        <w:div w:id="482507604">
          <w:marLeft w:val="480"/>
          <w:marRight w:val="0"/>
          <w:marTop w:val="0"/>
          <w:marBottom w:val="0"/>
          <w:divBdr>
            <w:top w:val="none" w:sz="0" w:space="0" w:color="auto"/>
            <w:left w:val="none" w:sz="0" w:space="0" w:color="auto"/>
            <w:bottom w:val="none" w:sz="0" w:space="0" w:color="auto"/>
            <w:right w:val="none" w:sz="0" w:space="0" w:color="auto"/>
          </w:divBdr>
        </w:div>
        <w:div w:id="483083627">
          <w:marLeft w:val="480"/>
          <w:marRight w:val="0"/>
          <w:marTop w:val="0"/>
          <w:marBottom w:val="0"/>
          <w:divBdr>
            <w:top w:val="none" w:sz="0" w:space="0" w:color="auto"/>
            <w:left w:val="none" w:sz="0" w:space="0" w:color="auto"/>
            <w:bottom w:val="none" w:sz="0" w:space="0" w:color="auto"/>
            <w:right w:val="none" w:sz="0" w:space="0" w:color="auto"/>
          </w:divBdr>
        </w:div>
        <w:div w:id="490680790">
          <w:marLeft w:val="480"/>
          <w:marRight w:val="0"/>
          <w:marTop w:val="0"/>
          <w:marBottom w:val="0"/>
          <w:divBdr>
            <w:top w:val="none" w:sz="0" w:space="0" w:color="auto"/>
            <w:left w:val="none" w:sz="0" w:space="0" w:color="auto"/>
            <w:bottom w:val="none" w:sz="0" w:space="0" w:color="auto"/>
            <w:right w:val="none" w:sz="0" w:space="0" w:color="auto"/>
          </w:divBdr>
        </w:div>
        <w:div w:id="491724488">
          <w:marLeft w:val="480"/>
          <w:marRight w:val="0"/>
          <w:marTop w:val="0"/>
          <w:marBottom w:val="0"/>
          <w:divBdr>
            <w:top w:val="none" w:sz="0" w:space="0" w:color="auto"/>
            <w:left w:val="none" w:sz="0" w:space="0" w:color="auto"/>
            <w:bottom w:val="none" w:sz="0" w:space="0" w:color="auto"/>
            <w:right w:val="none" w:sz="0" w:space="0" w:color="auto"/>
          </w:divBdr>
        </w:div>
        <w:div w:id="514350464">
          <w:marLeft w:val="480"/>
          <w:marRight w:val="0"/>
          <w:marTop w:val="0"/>
          <w:marBottom w:val="0"/>
          <w:divBdr>
            <w:top w:val="none" w:sz="0" w:space="0" w:color="auto"/>
            <w:left w:val="none" w:sz="0" w:space="0" w:color="auto"/>
            <w:bottom w:val="none" w:sz="0" w:space="0" w:color="auto"/>
            <w:right w:val="none" w:sz="0" w:space="0" w:color="auto"/>
          </w:divBdr>
        </w:div>
        <w:div w:id="539247344">
          <w:marLeft w:val="480"/>
          <w:marRight w:val="0"/>
          <w:marTop w:val="0"/>
          <w:marBottom w:val="0"/>
          <w:divBdr>
            <w:top w:val="none" w:sz="0" w:space="0" w:color="auto"/>
            <w:left w:val="none" w:sz="0" w:space="0" w:color="auto"/>
            <w:bottom w:val="none" w:sz="0" w:space="0" w:color="auto"/>
            <w:right w:val="none" w:sz="0" w:space="0" w:color="auto"/>
          </w:divBdr>
        </w:div>
        <w:div w:id="544761175">
          <w:marLeft w:val="480"/>
          <w:marRight w:val="0"/>
          <w:marTop w:val="0"/>
          <w:marBottom w:val="0"/>
          <w:divBdr>
            <w:top w:val="none" w:sz="0" w:space="0" w:color="auto"/>
            <w:left w:val="none" w:sz="0" w:space="0" w:color="auto"/>
            <w:bottom w:val="none" w:sz="0" w:space="0" w:color="auto"/>
            <w:right w:val="none" w:sz="0" w:space="0" w:color="auto"/>
          </w:divBdr>
        </w:div>
        <w:div w:id="555511421">
          <w:marLeft w:val="480"/>
          <w:marRight w:val="0"/>
          <w:marTop w:val="0"/>
          <w:marBottom w:val="0"/>
          <w:divBdr>
            <w:top w:val="none" w:sz="0" w:space="0" w:color="auto"/>
            <w:left w:val="none" w:sz="0" w:space="0" w:color="auto"/>
            <w:bottom w:val="none" w:sz="0" w:space="0" w:color="auto"/>
            <w:right w:val="none" w:sz="0" w:space="0" w:color="auto"/>
          </w:divBdr>
        </w:div>
        <w:div w:id="563302299">
          <w:marLeft w:val="480"/>
          <w:marRight w:val="0"/>
          <w:marTop w:val="0"/>
          <w:marBottom w:val="0"/>
          <w:divBdr>
            <w:top w:val="none" w:sz="0" w:space="0" w:color="auto"/>
            <w:left w:val="none" w:sz="0" w:space="0" w:color="auto"/>
            <w:bottom w:val="none" w:sz="0" w:space="0" w:color="auto"/>
            <w:right w:val="none" w:sz="0" w:space="0" w:color="auto"/>
          </w:divBdr>
        </w:div>
        <w:div w:id="564684562">
          <w:marLeft w:val="480"/>
          <w:marRight w:val="0"/>
          <w:marTop w:val="0"/>
          <w:marBottom w:val="0"/>
          <w:divBdr>
            <w:top w:val="none" w:sz="0" w:space="0" w:color="auto"/>
            <w:left w:val="none" w:sz="0" w:space="0" w:color="auto"/>
            <w:bottom w:val="none" w:sz="0" w:space="0" w:color="auto"/>
            <w:right w:val="none" w:sz="0" w:space="0" w:color="auto"/>
          </w:divBdr>
        </w:div>
        <w:div w:id="583998846">
          <w:marLeft w:val="480"/>
          <w:marRight w:val="0"/>
          <w:marTop w:val="0"/>
          <w:marBottom w:val="0"/>
          <w:divBdr>
            <w:top w:val="none" w:sz="0" w:space="0" w:color="auto"/>
            <w:left w:val="none" w:sz="0" w:space="0" w:color="auto"/>
            <w:bottom w:val="none" w:sz="0" w:space="0" w:color="auto"/>
            <w:right w:val="none" w:sz="0" w:space="0" w:color="auto"/>
          </w:divBdr>
        </w:div>
        <w:div w:id="586770712">
          <w:marLeft w:val="480"/>
          <w:marRight w:val="0"/>
          <w:marTop w:val="0"/>
          <w:marBottom w:val="0"/>
          <w:divBdr>
            <w:top w:val="none" w:sz="0" w:space="0" w:color="auto"/>
            <w:left w:val="none" w:sz="0" w:space="0" w:color="auto"/>
            <w:bottom w:val="none" w:sz="0" w:space="0" w:color="auto"/>
            <w:right w:val="none" w:sz="0" w:space="0" w:color="auto"/>
          </w:divBdr>
        </w:div>
        <w:div w:id="616715486">
          <w:marLeft w:val="480"/>
          <w:marRight w:val="0"/>
          <w:marTop w:val="0"/>
          <w:marBottom w:val="0"/>
          <w:divBdr>
            <w:top w:val="none" w:sz="0" w:space="0" w:color="auto"/>
            <w:left w:val="none" w:sz="0" w:space="0" w:color="auto"/>
            <w:bottom w:val="none" w:sz="0" w:space="0" w:color="auto"/>
            <w:right w:val="none" w:sz="0" w:space="0" w:color="auto"/>
          </w:divBdr>
        </w:div>
        <w:div w:id="619722477">
          <w:marLeft w:val="480"/>
          <w:marRight w:val="0"/>
          <w:marTop w:val="0"/>
          <w:marBottom w:val="0"/>
          <w:divBdr>
            <w:top w:val="none" w:sz="0" w:space="0" w:color="auto"/>
            <w:left w:val="none" w:sz="0" w:space="0" w:color="auto"/>
            <w:bottom w:val="none" w:sz="0" w:space="0" w:color="auto"/>
            <w:right w:val="none" w:sz="0" w:space="0" w:color="auto"/>
          </w:divBdr>
        </w:div>
        <w:div w:id="621575939">
          <w:marLeft w:val="480"/>
          <w:marRight w:val="0"/>
          <w:marTop w:val="0"/>
          <w:marBottom w:val="0"/>
          <w:divBdr>
            <w:top w:val="none" w:sz="0" w:space="0" w:color="auto"/>
            <w:left w:val="none" w:sz="0" w:space="0" w:color="auto"/>
            <w:bottom w:val="none" w:sz="0" w:space="0" w:color="auto"/>
            <w:right w:val="none" w:sz="0" w:space="0" w:color="auto"/>
          </w:divBdr>
        </w:div>
        <w:div w:id="626283435">
          <w:marLeft w:val="480"/>
          <w:marRight w:val="0"/>
          <w:marTop w:val="0"/>
          <w:marBottom w:val="0"/>
          <w:divBdr>
            <w:top w:val="none" w:sz="0" w:space="0" w:color="auto"/>
            <w:left w:val="none" w:sz="0" w:space="0" w:color="auto"/>
            <w:bottom w:val="none" w:sz="0" w:space="0" w:color="auto"/>
            <w:right w:val="none" w:sz="0" w:space="0" w:color="auto"/>
          </w:divBdr>
        </w:div>
        <w:div w:id="627474257">
          <w:marLeft w:val="480"/>
          <w:marRight w:val="0"/>
          <w:marTop w:val="0"/>
          <w:marBottom w:val="0"/>
          <w:divBdr>
            <w:top w:val="none" w:sz="0" w:space="0" w:color="auto"/>
            <w:left w:val="none" w:sz="0" w:space="0" w:color="auto"/>
            <w:bottom w:val="none" w:sz="0" w:space="0" w:color="auto"/>
            <w:right w:val="none" w:sz="0" w:space="0" w:color="auto"/>
          </w:divBdr>
        </w:div>
        <w:div w:id="644897206">
          <w:marLeft w:val="480"/>
          <w:marRight w:val="0"/>
          <w:marTop w:val="0"/>
          <w:marBottom w:val="0"/>
          <w:divBdr>
            <w:top w:val="none" w:sz="0" w:space="0" w:color="auto"/>
            <w:left w:val="none" w:sz="0" w:space="0" w:color="auto"/>
            <w:bottom w:val="none" w:sz="0" w:space="0" w:color="auto"/>
            <w:right w:val="none" w:sz="0" w:space="0" w:color="auto"/>
          </w:divBdr>
        </w:div>
        <w:div w:id="649746574">
          <w:marLeft w:val="480"/>
          <w:marRight w:val="0"/>
          <w:marTop w:val="0"/>
          <w:marBottom w:val="0"/>
          <w:divBdr>
            <w:top w:val="none" w:sz="0" w:space="0" w:color="auto"/>
            <w:left w:val="none" w:sz="0" w:space="0" w:color="auto"/>
            <w:bottom w:val="none" w:sz="0" w:space="0" w:color="auto"/>
            <w:right w:val="none" w:sz="0" w:space="0" w:color="auto"/>
          </w:divBdr>
        </w:div>
        <w:div w:id="663125561">
          <w:marLeft w:val="480"/>
          <w:marRight w:val="0"/>
          <w:marTop w:val="0"/>
          <w:marBottom w:val="0"/>
          <w:divBdr>
            <w:top w:val="none" w:sz="0" w:space="0" w:color="auto"/>
            <w:left w:val="none" w:sz="0" w:space="0" w:color="auto"/>
            <w:bottom w:val="none" w:sz="0" w:space="0" w:color="auto"/>
            <w:right w:val="none" w:sz="0" w:space="0" w:color="auto"/>
          </w:divBdr>
        </w:div>
        <w:div w:id="664480641">
          <w:marLeft w:val="480"/>
          <w:marRight w:val="0"/>
          <w:marTop w:val="0"/>
          <w:marBottom w:val="0"/>
          <w:divBdr>
            <w:top w:val="none" w:sz="0" w:space="0" w:color="auto"/>
            <w:left w:val="none" w:sz="0" w:space="0" w:color="auto"/>
            <w:bottom w:val="none" w:sz="0" w:space="0" w:color="auto"/>
            <w:right w:val="none" w:sz="0" w:space="0" w:color="auto"/>
          </w:divBdr>
        </w:div>
        <w:div w:id="665404096">
          <w:marLeft w:val="480"/>
          <w:marRight w:val="0"/>
          <w:marTop w:val="0"/>
          <w:marBottom w:val="0"/>
          <w:divBdr>
            <w:top w:val="none" w:sz="0" w:space="0" w:color="auto"/>
            <w:left w:val="none" w:sz="0" w:space="0" w:color="auto"/>
            <w:bottom w:val="none" w:sz="0" w:space="0" w:color="auto"/>
            <w:right w:val="none" w:sz="0" w:space="0" w:color="auto"/>
          </w:divBdr>
        </w:div>
        <w:div w:id="671176477">
          <w:marLeft w:val="480"/>
          <w:marRight w:val="0"/>
          <w:marTop w:val="0"/>
          <w:marBottom w:val="0"/>
          <w:divBdr>
            <w:top w:val="none" w:sz="0" w:space="0" w:color="auto"/>
            <w:left w:val="none" w:sz="0" w:space="0" w:color="auto"/>
            <w:bottom w:val="none" w:sz="0" w:space="0" w:color="auto"/>
            <w:right w:val="none" w:sz="0" w:space="0" w:color="auto"/>
          </w:divBdr>
        </w:div>
        <w:div w:id="671563171">
          <w:marLeft w:val="480"/>
          <w:marRight w:val="0"/>
          <w:marTop w:val="0"/>
          <w:marBottom w:val="0"/>
          <w:divBdr>
            <w:top w:val="none" w:sz="0" w:space="0" w:color="auto"/>
            <w:left w:val="none" w:sz="0" w:space="0" w:color="auto"/>
            <w:bottom w:val="none" w:sz="0" w:space="0" w:color="auto"/>
            <w:right w:val="none" w:sz="0" w:space="0" w:color="auto"/>
          </w:divBdr>
        </w:div>
        <w:div w:id="702167287">
          <w:marLeft w:val="480"/>
          <w:marRight w:val="0"/>
          <w:marTop w:val="0"/>
          <w:marBottom w:val="0"/>
          <w:divBdr>
            <w:top w:val="none" w:sz="0" w:space="0" w:color="auto"/>
            <w:left w:val="none" w:sz="0" w:space="0" w:color="auto"/>
            <w:bottom w:val="none" w:sz="0" w:space="0" w:color="auto"/>
            <w:right w:val="none" w:sz="0" w:space="0" w:color="auto"/>
          </w:divBdr>
        </w:div>
        <w:div w:id="711729620">
          <w:marLeft w:val="480"/>
          <w:marRight w:val="0"/>
          <w:marTop w:val="0"/>
          <w:marBottom w:val="0"/>
          <w:divBdr>
            <w:top w:val="none" w:sz="0" w:space="0" w:color="auto"/>
            <w:left w:val="none" w:sz="0" w:space="0" w:color="auto"/>
            <w:bottom w:val="none" w:sz="0" w:space="0" w:color="auto"/>
            <w:right w:val="none" w:sz="0" w:space="0" w:color="auto"/>
          </w:divBdr>
        </w:div>
        <w:div w:id="715471951">
          <w:marLeft w:val="480"/>
          <w:marRight w:val="0"/>
          <w:marTop w:val="0"/>
          <w:marBottom w:val="0"/>
          <w:divBdr>
            <w:top w:val="none" w:sz="0" w:space="0" w:color="auto"/>
            <w:left w:val="none" w:sz="0" w:space="0" w:color="auto"/>
            <w:bottom w:val="none" w:sz="0" w:space="0" w:color="auto"/>
            <w:right w:val="none" w:sz="0" w:space="0" w:color="auto"/>
          </w:divBdr>
        </w:div>
        <w:div w:id="717558182">
          <w:marLeft w:val="480"/>
          <w:marRight w:val="0"/>
          <w:marTop w:val="0"/>
          <w:marBottom w:val="0"/>
          <w:divBdr>
            <w:top w:val="none" w:sz="0" w:space="0" w:color="auto"/>
            <w:left w:val="none" w:sz="0" w:space="0" w:color="auto"/>
            <w:bottom w:val="none" w:sz="0" w:space="0" w:color="auto"/>
            <w:right w:val="none" w:sz="0" w:space="0" w:color="auto"/>
          </w:divBdr>
        </w:div>
        <w:div w:id="726953865">
          <w:marLeft w:val="480"/>
          <w:marRight w:val="0"/>
          <w:marTop w:val="0"/>
          <w:marBottom w:val="0"/>
          <w:divBdr>
            <w:top w:val="none" w:sz="0" w:space="0" w:color="auto"/>
            <w:left w:val="none" w:sz="0" w:space="0" w:color="auto"/>
            <w:bottom w:val="none" w:sz="0" w:space="0" w:color="auto"/>
            <w:right w:val="none" w:sz="0" w:space="0" w:color="auto"/>
          </w:divBdr>
        </w:div>
        <w:div w:id="727731020">
          <w:marLeft w:val="480"/>
          <w:marRight w:val="0"/>
          <w:marTop w:val="0"/>
          <w:marBottom w:val="0"/>
          <w:divBdr>
            <w:top w:val="none" w:sz="0" w:space="0" w:color="auto"/>
            <w:left w:val="none" w:sz="0" w:space="0" w:color="auto"/>
            <w:bottom w:val="none" w:sz="0" w:space="0" w:color="auto"/>
            <w:right w:val="none" w:sz="0" w:space="0" w:color="auto"/>
          </w:divBdr>
        </w:div>
        <w:div w:id="737705894">
          <w:marLeft w:val="480"/>
          <w:marRight w:val="0"/>
          <w:marTop w:val="0"/>
          <w:marBottom w:val="0"/>
          <w:divBdr>
            <w:top w:val="none" w:sz="0" w:space="0" w:color="auto"/>
            <w:left w:val="none" w:sz="0" w:space="0" w:color="auto"/>
            <w:bottom w:val="none" w:sz="0" w:space="0" w:color="auto"/>
            <w:right w:val="none" w:sz="0" w:space="0" w:color="auto"/>
          </w:divBdr>
        </w:div>
        <w:div w:id="742266076">
          <w:marLeft w:val="480"/>
          <w:marRight w:val="0"/>
          <w:marTop w:val="0"/>
          <w:marBottom w:val="0"/>
          <w:divBdr>
            <w:top w:val="none" w:sz="0" w:space="0" w:color="auto"/>
            <w:left w:val="none" w:sz="0" w:space="0" w:color="auto"/>
            <w:bottom w:val="none" w:sz="0" w:space="0" w:color="auto"/>
            <w:right w:val="none" w:sz="0" w:space="0" w:color="auto"/>
          </w:divBdr>
        </w:div>
        <w:div w:id="755516039">
          <w:marLeft w:val="480"/>
          <w:marRight w:val="0"/>
          <w:marTop w:val="0"/>
          <w:marBottom w:val="0"/>
          <w:divBdr>
            <w:top w:val="none" w:sz="0" w:space="0" w:color="auto"/>
            <w:left w:val="none" w:sz="0" w:space="0" w:color="auto"/>
            <w:bottom w:val="none" w:sz="0" w:space="0" w:color="auto"/>
            <w:right w:val="none" w:sz="0" w:space="0" w:color="auto"/>
          </w:divBdr>
        </w:div>
        <w:div w:id="767700495">
          <w:marLeft w:val="480"/>
          <w:marRight w:val="0"/>
          <w:marTop w:val="0"/>
          <w:marBottom w:val="0"/>
          <w:divBdr>
            <w:top w:val="none" w:sz="0" w:space="0" w:color="auto"/>
            <w:left w:val="none" w:sz="0" w:space="0" w:color="auto"/>
            <w:bottom w:val="none" w:sz="0" w:space="0" w:color="auto"/>
            <w:right w:val="none" w:sz="0" w:space="0" w:color="auto"/>
          </w:divBdr>
        </w:div>
        <w:div w:id="784229049">
          <w:marLeft w:val="480"/>
          <w:marRight w:val="0"/>
          <w:marTop w:val="0"/>
          <w:marBottom w:val="0"/>
          <w:divBdr>
            <w:top w:val="none" w:sz="0" w:space="0" w:color="auto"/>
            <w:left w:val="none" w:sz="0" w:space="0" w:color="auto"/>
            <w:bottom w:val="none" w:sz="0" w:space="0" w:color="auto"/>
            <w:right w:val="none" w:sz="0" w:space="0" w:color="auto"/>
          </w:divBdr>
        </w:div>
        <w:div w:id="789281950">
          <w:marLeft w:val="480"/>
          <w:marRight w:val="0"/>
          <w:marTop w:val="0"/>
          <w:marBottom w:val="0"/>
          <w:divBdr>
            <w:top w:val="none" w:sz="0" w:space="0" w:color="auto"/>
            <w:left w:val="none" w:sz="0" w:space="0" w:color="auto"/>
            <w:bottom w:val="none" w:sz="0" w:space="0" w:color="auto"/>
            <w:right w:val="none" w:sz="0" w:space="0" w:color="auto"/>
          </w:divBdr>
        </w:div>
        <w:div w:id="795951534">
          <w:marLeft w:val="480"/>
          <w:marRight w:val="0"/>
          <w:marTop w:val="0"/>
          <w:marBottom w:val="0"/>
          <w:divBdr>
            <w:top w:val="none" w:sz="0" w:space="0" w:color="auto"/>
            <w:left w:val="none" w:sz="0" w:space="0" w:color="auto"/>
            <w:bottom w:val="none" w:sz="0" w:space="0" w:color="auto"/>
            <w:right w:val="none" w:sz="0" w:space="0" w:color="auto"/>
          </w:divBdr>
        </w:div>
        <w:div w:id="799808769">
          <w:marLeft w:val="480"/>
          <w:marRight w:val="0"/>
          <w:marTop w:val="0"/>
          <w:marBottom w:val="0"/>
          <w:divBdr>
            <w:top w:val="none" w:sz="0" w:space="0" w:color="auto"/>
            <w:left w:val="none" w:sz="0" w:space="0" w:color="auto"/>
            <w:bottom w:val="none" w:sz="0" w:space="0" w:color="auto"/>
            <w:right w:val="none" w:sz="0" w:space="0" w:color="auto"/>
          </w:divBdr>
        </w:div>
        <w:div w:id="806553087">
          <w:marLeft w:val="480"/>
          <w:marRight w:val="0"/>
          <w:marTop w:val="0"/>
          <w:marBottom w:val="0"/>
          <w:divBdr>
            <w:top w:val="none" w:sz="0" w:space="0" w:color="auto"/>
            <w:left w:val="none" w:sz="0" w:space="0" w:color="auto"/>
            <w:bottom w:val="none" w:sz="0" w:space="0" w:color="auto"/>
            <w:right w:val="none" w:sz="0" w:space="0" w:color="auto"/>
          </w:divBdr>
        </w:div>
        <w:div w:id="828787924">
          <w:marLeft w:val="480"/>
          <w:marRight w:val="0"/>
          <w:marTop w:val="0"/>
          <w:marBottom w:val="0"/>
          <w:divBdr>
            <w:top w:val="none" w:sz="0" w:space="0" w:color="auto"/>
            <w:left w:val="none" w:sz="0" w:space="0" w:color="auto"/>
            <w:bottom w:val="none" w:sz="0" w:space="0" w:color="auto"/>
            <w:right w:val="none" w:sz="0" w:space="0" w:color="auto"/>
          </w:divBdr>
        </w:div>
        <w:div w:id="839386935">
          <w:marLeft w:val="480"/>
          <w:marRight w:val="0"/>
          <w:marTop w:val="0"/>
          <w:marBottom w:val="0"/>
          <w:divBdr>
            <w:top w:val="none" w:sz="0" w:space="0" w:color="auto"/>
            <w:left w:val="none" w:sz="0" w:space="0" w:color="auto"/>
            <w:bottom w:val="none" w:sz="0" w:space="0" w:color="auto"/>
            <w:right w:val="none" w:sz="0" w:space="0" w:color="auto"/>
          </w:divBdr>
        </w:div>
        <w:div w:id="843865107">
          <w:marLeft w:val="480"/>
          <w:marRight w:val="0"/>
          <w:marTop w:val="0"/>
          <w:marBottom w:val="0"/>
          <w:divBdr>
            <w:top w:val="none" w:sz="0" w:space="0" w:color="auto"/>
            <w:left w:val="none" w:sz="0" w:space="0" w:color="auto"/>
            <w:bottom w:val="none" w:sz="0" w:space="0" w:color="auto"/>
            <w:right w:val="none" w:sz="0" w:space="0" w:color="auto"/>
          </w:divBdr>
        </w:div>
        <w:div w:id="848107565">
          <w:marLeft w:val="480"/>
          <w:marRight w:val="0"/>
          <w:marTop w:val="0"/>
          <w:marBottom w:val="0"/>
          <w:divBdr>
            <w:top w:val="none" w:sz="0" w:space="0" w:color="auto"/>
            <w:left w:val="none" w:sz="0" w:space="0" w:color="auto"/>
            <w:bottom w:val="none" w:sz="0" w:space="0" w:color="auto"/>
            <w:right w:val="none" w:sz="0" w:space="0" w:color="auto"/>
          </w:divBdr>
        </w:div>
        <w:div w:id="858007747">
          <w:marLeft w:val="480"/>
          <w:marRight w:val="0"/>
          <w:marTop w:val="0"/>
          <w:marBottom w:val="0"/>
          <w:divBdr>
            <w:top w:val="none" w:sz="0" w:space="0" w:color="auto"/>
            <w:left w:val="none" w:sz="0" w:space="0" w:color="auto"/>
            <w:bottom w:val="none" w:sz="0" w:space="0" w:color="auto"/>
            <w:right w:val="none" w:sz="0" w:space="0" w:color="auto"/>
          </w:divBdr>
        </w:div>
        <w:div w:id="867186370">
          <w:marLeft w:val="480"/>
          <w:marRight w:val="0"/>
          <w:marTop w:val="0"/>
          <w:marBottom w:val="0"/>
          <w:divBdr>
            <w:top w:val="none" w:sz="0" w:space="0" w:color="auto"/>
            <w:left w:val="none" w:sz="0" w:space="0" w:color="auto"/>
            <w:bottom w:val="none" w:sz="0" w:space="0" w:color="auto"/>
            <w:right w:val="none" w:sz="0" w:space="0" w:color="auto"/>
          </w:divBdr>
        </w:div>
        <w:div w:id="873923835">
          <w:marLeft w:val="480"/>
          <w:marRight w:val="0"/>
          <w:marTop w:val="0"/>
          <w:marBottom w:val="0"/>
          <w:divBdr>
            <w:top w:val="none" w:sz="0" w:space="0" w:color="auto"/>
            <w:left w:val="none" w:sz="0" w:space="0" w:color="auto"/>
            <w:bottom w:val="none" w:sz="0" w:space="0" w:color="auto"/>
            <w:right w:val="none" w:sz="0" w:space="0" w:color="auto"/>
          </w:divBdr>
        </w:div>
        <w:div w:id="895747635">
          <w:marLeft w:val="480"/>
          <w:marRight w:val="0"/>
          <w:marTop w:val="0"/>
          <w:marBottom w:val="0"/>
          <w:divBdr>
            <w:top w:val="none" w:sz="0" w:space="0" w:color="auto"/>
            <w:left w:val="none" w:sz="0" w:space="0" w:color="auto"/>
            <w:bottom w:val="none" w:sz="0" w:space="0" w:color="auto"/>
            <w:right w:val="none" w:sz="0" w:space="0" w:color="auto"/>
          </w:divBdr>
        </w:div>
        <w:div w:id="900675220">
          <w:marLeft w:val="480"/>
          <w:marRight w:val="0"/>
          <w:marTop w:val="0"/>
          <w:marBottom w:val="0"/>
          <w:divBdr>
            <w:top w:val="none" w:sz="0" w:space="0" w:color="auto"/>
            <w:left w:val="none" w:sz="0" w:space="0" w:color="auto"/>
            <w:bottom w:val="none" w:sz="0" w:space="0" w:color="auto"/>
            <w:right w:val="none" w:sz="0" w:space="0" w:color="auto"/>
          </w:divBdr>
        </w:div>
        <w:div w:id="902107772">
          <w:marLeft w:val="480"/>
          <w:marRight w:val="0"/>
          <w:marTop w:val="0"/>
          <w:marBottom w:val="0"/>
          <w:divBdr>
            <w:top w:val="none" w:sz="0" w:space="0" w:color="auto"/>
            <w:left w:val="none" w:sz="0" w:space="0" w:color="auto"/>
            <w:bottom w:val="none" w:sz="0" w:space="0" w:color="auto"/>
            <w:right w:val="none" w:sz="0" w:space="0" w:color="auto"/>
          </w:divBdr>
        </w:div>
        <w:div w:id="913666827">
          <w:marLeft w:val="480"/>
          <w:marRight w:val="0"/>
          <w:marTop w:val="0"/>
          <w:marBottom w:val="0"/>
          <w:divBdr>
            <w:top w:val="none" w:sz="0" w:space="0" w:color="auto"/>
            <w:left w:val="none" w:sz="0" w:space="0" w:color="auto"/>
            <w:bottom w:val="none" w:sz="0" w:space="0" w:color="auto"/>
            <w:right w:val="none" w:sz="0" w:space="0" w:color="auto"/>
          </w:divBdr>
        </w:div>
        <w:div w:id="916481416">
          <w:marLeft w:val="480"/>
          <w:marRight w:val="0"/>
          <w:marTop w:val="0"/>
          <w:marBottom w:val="0"/>
          <w:divBdr>
            <w:top w:val="none" w:sz="0" w:space="0" w:color="auto"/>
            <w:left w:val="none" w:sz="0" w:space="0" w:color="auto"/>
            <w:bottom w:val="none" w:sz="0" w:space="0" w:color="auto"/>
            <w:right w:val="none" w:sz="0" w:space="0" w:color="auto"/>
          </w:divBdr>
        </w:div>
        <w:div w:id="921449337">
          <w:marLeft w:val="480"/>
          <w:marRight w:val="0"/>
          <w:marTop w:val="0"/>
          <w:marBottom w:val="0"/>
          <w:divBdr>
            <w:top w:val="none" w:sz="0" w:space="0" w:color="auto"/>
            <w:left w:val="none" w:sz="0" w:space="0" w:color="auto"/>
            <w:bottom w:val="none" w:sz="0" w:space="0" w:color="auto"/>
            <w:right w:val="none" w:sz="0" w:space="0" w:color="auto"/>
          </w:divBdr>
        </w:div>
        <w:div w:id="925573781">
          <w:marLeft w:val="480"/>
          <w:marRight w:val="0"/>
          <w:marTop w:val="0"/>
          <w:marBottom w:val="0"/>
          <w:divBdr>
            <w:top w:val="none" w:sz="0" w:space="0" w:color="auto"/>
            <w:left w:val="none" w:sz="0" w:space="0" w:color="auto"/>
            <w:bottom w:val="none" w:sz="0" w:space="0" w:color="auto"/>
            <w:right w:val="none" w:sz="0" w:space="0" w:color="auto"/>
          </w:divBdr>
        </w:div>
        <w:div w:id="928657202">
          <w:marLeft w:val="480"/>
          <w:marRight w:val="0"/>
          <w:marTop w:val="0"/>
          <w:marBottom w:val="0"/>
          <w:divBdr>
            <w:top w:val="none" w:sz="0" w:space="0" w:color="auto"/>
            <w:left w:val="none" w:sz="0" w:space="0" w:color="auto"/>
            <w:bottom w:val="none" w:sz="0" w:space="0" w:color="auto"/>
            <w:right w:val="none" w:sz="0" w:space="0" w:color="auto"/>
          </w:divBdr>
        </w:div>
        <w:div w:id="935556577">
          <w:marLeft w:val="480"/>
          <w:marRight w:val="0"/>
          <w:marTop w:val="0"/>
          <w:marBottom w:val="0"/>
          <w:divBdr>
            <w:top w:val="none" w:sz="0" w:space="0" w:color="auto"/>
            <w:left w:val="none" w:sz="0" w:space="0" w:color="auto"/>
            <w:bottom w:val="none" w:sz="0" w:space="0" w:color="auto"/>
            <w:right w:val="none" w:sz="0" w:space="0" w:color="auto"/>
          </w:divBdr>
        </w:div>
        <w:div w:id="944267820">
          <w:marLeft w:val="480"/>
          <w:marRight w:val="0"/>
          <w:marTop w:val="0"/>
          <w:marBottom w:val="0"/>
          <w:divBdr>
            <w:top w:val="none" w:sz="0" w:space="0" w:color="auto"/>
            <w:left w:val="none" w:sz="0" w:space="0" w:color="auto"/>
            <w:bottom w:val="none" w:sz="0" w:space="0" w:color="auto"/>
            <w:right w:val="none" w:sz="0" w:space="0" w:color="auto"/>
          </w:divBdr>
        </w:div>
        <w:div w:id="952590705">
          <w:marLeft w:val="480"/>
          <w:marRight w:val="0"/>
          <w:marTop w:val="0"/>
          <w:marBottom w:val="0"/>
          <w:divBdr>
            <w:top w:val="none" w:sz="0" w:space="0" w:color="auto"/>
            <w:left w:val="none" w:sz="0" w:space="0" w:color="auto"/>
            <w:bottom w:val="none" w:sz="0" w:space="0" w:color="auto"/>
            <w:right w:val="none" w:sz="0" w:space="0" w:color="auto"/>
          </w:divBdr>
        </w:div>
        <w:div w:id="955142347">
          <w:marLeft w:val="480"/>
          <w:marRight w:val="0"/>
          <w:marTop w:val="0"/>
          <w:marBottom w:val="0"/>
          <w:divBdr>
            <w:top w:val="none" w:sz="0" w:space="0" w:color="auto"/>
            <w:left w:val="none" w:sz="0" w:space="0" w:color="auto"/>
            <w:bottom w:val="none" w:sz="0" w:space="0" w:color="auto"/>
            <w:right w:val="none" w:sz="0" w:space="0" w:color="auto"/>
          </w:divBdr>
        </w:div>
        <w:div w:id="960694252">
          <w:marLeft w:val="480"/>
          <w:marRight w:val="0"/>
          <w:marTop w:val="0"/>
          <w:marBottom w:val="0"/>
          <w:divBdr>
            <w:top w:val="none" w:sz="0" w:space="0" w:color="auto"/>
            <w:left w:val="none" w:sz="0" w:space="0" w:color="auto"/>
            <w:bottom w:val="none" w:sz="0" w:space="0" w:color="auto"/>
            <w:right w:val="none" w:sz="0" w:space="0" w:color="auto"/>
          </w:divBdr>
        </w:div>
        <w:div w:id="988946679">
          <w:marLeft w:val="480"/>
          <w:marRight w:val="0"/>
          <w:marTop w:val="0"/>
          <w:marBottom w:val="0"/>
          <w:divBdr>
            <w:top w:val="none" w:sz="0" w:space="0" w:color="auto"/>
            <w:left w:val="none" w:sz="0" w:space="0" w:color="auto"/>
            <w:bottom w:val="none" w:sz="0" w:space="0" w:color="auto"/>
            <w:right w:val="none" w:sz="0" w:space="0" w:color="auto"/>
          </w:divBdr>
        </w:div>
        <w:div w:id="993992921">
          <w:marLeft w:val="480"/>
          <w:marRight w:val="0"/>
          <w:marTop w:val="0"/>
          <w:marBottom w:val="0"/>
          <w:divBdr>
            <w:top w:val="none" w:sz="0" w:space="0" w:color="auto"/>
            <w:left w:val="none" w:sz="0" w:space="0" w:color="auto"/>
            <w:bottom w:val="none" w:sz="0" w:space="0" w:color="auto"/>
            <w:right w:val="none" w:sz="0" w:space="0" w:color="auto"/>
          </w:divBdr>
        </w:div>
        <w:div w:id="999430297">
          <w:marLeft w:val="480"/>
          <w:marRight w:val="0"/>
          <w:marTop w:val="0"/>
          <w:marBottom w:val="0"/>
          <w:divBdr>
            <w:top w:val="none" w:sz="0" w:space="0" w:color="auto"/>
            <w:left w:val="none" w:sz="0" w:space="0" w:color="auto"/>
            <w:bottom w:val="none" w:sz="0" w:space="0" w:color="auto"/>
            <w:right w:val="none" w:sz="0" w:space="0" w:color="auto"/>
          </w:divBdr>
        </w:div>
        <w:div w:id="1001662698">
          <w:marLeft w:val="480"/>
          <w:marRight w:val="0"/>
          <w:marTop w:val="0"/>
          <w:marBottom w:val="0"/>
          <w:divBdr>
            <w:top w:val="none" w:sz="0" w:space="0" w:color="auto"/>
            <w:left w:val="none" w:sz="0" w:space="0" w:color="auto"/>
            <w:bottom w:val="none" w:sz="0" w:space="0" w:color="auto"/>
            <w:right w:val="none" w:sz="0" w:space="0" w:color="auto"/>
          </w:divBdr>
        </w:div>
        <w:div w:id="1010765756">
          <w:marLeft w:val="480"/>
          <w:marRight w:val="0"/>
          <w:marTop w:val="0"/>
          <w:marBottom w:val="0"/>
          <w:divBdr>
            <w:top w:val="none" w:sz="0" w:space="0" w:color="auto"/>
            <w:left w:val="none" w:sz="0" w:space="0" w:color="auto"/>
            <w:bottom w:val="none" w:sz="0" w:space="0" w:color="auto"/>
            <w:right w:val="none" w:sz="0" w:space="0" w:color="auto"/>
          </w:divBdr>
        </w:div>
        <w:div w:id="1022434498">
          <w:marLeft w:val="480"/>
          <w:marRight w:val="0"/>
          <w:marTop w:val="0"/>
          <w:marBottom w:val="0"/>
          <w:divBdr>
            <w:top w:val="none" w:sz="0" w:space="0" w:color="auto"/>
            <w:left w:val="none" w:sz="0" w:space="0" w:color="auto"/>
            <w:bottom w:val="none" w:sz="0" w:space="0" w:color="auto"/>
            <w:right w:val="none" w:sz="0" w:space="0" w:color="auto"/>
          </w:divBdr>
        </w:div>
        <w:div w:id="1046443869">
          <w:marLeft w:val="480"/>
          <w:marRight w:val="0"/>
          <w:marTop w:val="0"/>
          <w:marBottom w:val="0"/>
          <w:divBdr>
            <w:top w:val="none" w:sz="0" w:space="0" w:color="auto"/>
            <w:left w:val="none" w:sz="0" w:space="0" w:color="auto"/>
            <w:bottom w:val="none" w:sz="0" w:space="0" w:color="auto"/>
            <w:right w:val="none" w:sz="0" w:space="0" w:color="auto"/>
          </w:divBdr>
        </w:div>
        <w:div w:id="1047290742">
          <w:marLeft w:val="480"/>
          <w:marRight w:val="0"/>
          <w:marTop w:val="0"/>
          <w:marBottom w:val="0"/>
          <w:divBdr>
            <w:top w:val="none" w:sz="0" w:space="0" w:color="auto"/>
            <w:left w:val="none" w:sz="0" w:space="0" w:color="auto"/>
            <w:bottom w:val="none" w:sz="0" w:space="0" w:color="auto"/>
            <w:right w:val="none" w:sz="0" w:space="0" w:color="auto"/>
          </w:divBdr>
        </w:div>
        <w:div w:id="1053433302">
          <w:marLeft w:val="480"/>
          <w:marRight w:val="0"/>
          <w:marTop w:val="0"/>
          <w:marBottom w:val="0"/>
          <w:divBdr>
            <w:top w:val="none" w:sz="0" w:space="0" w:color="auto"/>
            <w:left w:val="none" w:sz="0" w:space="0" w:color="auto"/>
            <w:bottom w:val="none" w:sz="0" w:space="0" w:color="auto"/>
            <w:right w:val="none" w:sz="0" w:space="0" w:color="auto"/>
          </w:divBdr>
        </w:div>
        <w:div w:id="1053769606">
          <w:marLeft w:val="480"/>
          <w:marRight w:val="0"/>
          <w:marTop w:val="0"/>
          <w:marBottom w:val="0"/>
          <w:divBdr>
            <w:top w:val="none" w:sz="0" w:space="0" w:color="auto"/>
            <w:left w:val="none" w:sz="0" w:space="0" w:color="auto"/>
            <w:bottom w:val="none" w:sz="0" w:space="0" w:color="auto"/>
            <w:right w:val="none" w:sz="0" w:space="0" w:color="auto"/>
          </w:divBdr>
        </w:div>
        <w:div w:id="1057972889">
          <w:marLeft w:val="480"/>
          <w:marRight w:val="0"/>
          <w:marTop w:val="0"/>
          <w:marBottom w:val="0"/>
          <w:divBdr>
            <w:top w:val="none" w:sz="0" w:space="0" w:color="auto"/>
            <w:left w:val="none" w:sz="0" w:space="0" w:color="auto"/>
            <w:bottom w:val="none" w:sz="0" w:space="0" w:color="auto"/>
            <w:right w:val="none" w:sz="0" w:space="0" w:color="auto"/>
          </w:divBdr>
        </w:div>
        <w:div w:id="1064379225">
          <w:marLeft w:val="480"/>
          <w:marRight w:val="0"/>
          <w:marTop w:val="0"/>
          <w:marBottom w:val="0"/>
          <w:divBdr>
            <w:top w:val="none" w:sz="0" w:space="0" w:color="auto"/>
            <w:left w:val="none" w:sz="0" w:space="0" w:color="auto"/>
            <w:bottom w:val="none" w:sz="0" w:space="0" w:color="auto"/>
            <w:right w:val="none" w:sz="0" w:space="0" w:color="auto"/>
          </w:divBdr>
        </w:div>
        <w:div w:id="1070615026">
          <w:marLeft w:val="480"/>
          <w:marRight w:val="0"/>
          <w:marTop w:val="0"/>
          <w:marBottom w:val="0"/>
          <w:divBdr>
            <w:top w:val="none" w:sz="0" w:space="0" w:color="auto"/>
            <w:left w:val="none" w:sz="0" w:space="0" w:color="auto"/>
            <w:bottom w:val="none" w:sz="0" w:space="0" w:color="auto"/>
            <w:right w:val="none" w:sz="0" w:space="0" w:color="auto"/>
          </w:divBdr>
        </w:div>
        <w:div w:id="1073433517">
          <w:marLeft w:val="480"/>
          <w:marRight w:val="0"/>
          <w:marTop w:val="0"/>
          <w:marBottom w:val="0"/>
          <w:divBdr>
            <w:top w:val="none" w:sz="0" w:space="0" w:color="auto"/>
            <w:left w:val="none" w:sz="0" w:space="0" w:color="auto"/>
            <w:bottom w:val="none" w:sz="0" w:space="0" w:color="auto"/>
            <w:right w:val="none" w:sz="0" w:space="0" w:color="auto"/>
          </w:divBdr>
        </w:div>
        <w:div w:id="1089429176">
          <w:marLeft w:val="480"/>
          <w:marRight w:val="0"/>
          <w:marTop w:val="0"/>
          <w:marBottom w:val="0"/>
          <w:divBdr>
            <w:top w:val="none" w:sz="0" w:space="0" w:color="auto"/>
            <w:left w:val="none" w:sz="0" w:space="0" w:color="auto"/>
            <w:bottom w:val="none" w:sz="0" w:space="0" w:color="auto"/>
            <w:right w:val="none" w:sz="0" w:space="0" w:color="auto"/>
          </w:divBdr>
        </w:div>
        <w:div w:id="1092361890">
          <w:marLeft w:val="480"/>
          <w:marRight w:val="0"/>
          <w:marTop w:val="0"/>
          <w:marBottom w:val="0"/>
          <w:divBdr>
            <w:top w:val="none" w:sz="0" w:space="0" w:color="auto"/>
            <w:left w:val="none" w:sz="0" w:space="0" w:color="auto"/>
            <w:bottom w:val="none" w:sz="0" w:space="0" w:color="auto"/>
            <w:right w:val="none" w:sz="0" w:space="0" w:color="auto"/>
          </w:divBdr>
        </w:div>
        <w:div w:id="1094663610">
          <w:marLeft w:val="480"/>
          <w:marRight w:val="0"/>
          <w:marTop w:val="0"/>
          <w:marBottom w:val="0"/>
          <w:divBdr>
            <w:top w:val="none" w:sz="0" w:space="0" w:color="auto"/>
            <w:left w:val="none" w:sz="0" w:space="0" w:color="auto"/>
            <w:bottom w:val="none" w:sz="0" w:space="0" w:color="auto"/>
            <w:right w:val="none" w:sz="0" w:space="0" w:color="auto"/>
          </w:divBdr>
        </w:div>
        <w:div w:id="1102800083">
          <w:marLeft w:val="480"/>
          <w:marRight w:val="0"/>
          <w:marTop w:val="0"/>
          <w:marBottom w:val="0"/>
          <w:divBdr>
            <w:top w:val="none" w:sz="0" w:space="0" w:color="auto"/>
            <w:left w:val="none" w:sz="0" w:space="0" w:color="auto"/>
            <w:bottom w:val="none" w:sz="0" w:space="0" w:color="auto"/>
            <w:right w:val="none" w:sz="0" w:space="0" w:color="auto"/>
          </w:divBdr>
        </w:div>
        <w:div w:id="1130712305">
          <w:marLeft w:val="480"/>
          <w:marRight w:val="0"/>
          <w:marTop w:val="0"/>
          <w:marBottom w:val="0"/>
          <w:divBdr>
            <w:top w:val="none" w:sz="0" w:space="0" w:color="auto"/>
            <w:left w:val="none" w:sz="0" w:space="0" w:color="auto"/>
            <w:bottom w:val="none" w:sz="0" w:space="0" w:color="auto"/>
            <w:right w:val="none" w:sz="0" w:space="0" w:color="auto"/>
          </w:divBdr>
        </w:div>
        <w:div w:id="1135178045">
          <w:marLeft w:val="480"/>
          <w:marRight w:val="0"/>
          <w:marTop w:val="0"/>
          <w:marBottom w:val="0"/>
          <w:divBdr>
            <w:top w:val="none" w:sz="0" w:space="0" w:color="auto"/>
            <w:left w:val="none" w:sz="0" w:space="0" w:color="auto"/>
            <w:bottom w:val="none" w:sz="0" w:space="0" w:color="auto"/>
            <w:right w:val="none" w:sz="0" w:space="0" w:color="auto"/>
          </w:divBdr>
        </w:div>
        <w:div w:id="1135760225">
          <w:marLeft w:val="480"/>
          <w:marRight w:val="0"/>
          <w:marTop w:val="0"/>
          <w:marBottom w:val="0"/>
          <w:divBdr>
            <w:top w:val="none" w:sz="0" w:space="0" w:color="auto"/>
            <w:left w:val="none" w:sz="0" w:space="0" w:color="auto"/>
            <w:bottom w:val="none" w:sz="0" w:space="0" w:color="auto"/>
            <w:right w:val="none" w:sz="0" w:space="0" w:color="auto"/>
          </w:divBdr>
        </w:div>
        <w:div w:id="1135828907">
          <w:marLeft w:val="480"/>
          <w:marRight w:val="0"/>
          <w:marTop w:val="0"/>
          <w:marBottom w:val="0"/>
          <w:divBdr>
            <w:top w:val="none" w:sz="0" w:space="0" w:color="auto"/>
            <w:left w:val="none" w:sz="0" w:space="0" w:color="auto"/>
            <w:bottom w:val="none" w:sz="0" w:space="0" w:color="auto"/>
            <w:right w:val="none" w:sz="0" w:space="0" w:color="auto"/>
          </w:divBdr>
        </w:div>
        <w:div w:id="1145584133">
          <w:marLeft w:val="480"/>
          <w:marRight w:val="0"/>
          <w:marTop w:val="0"/>
          <w:marBottom w:val="0"/>
          <w:divBdr>
            <w:top w:val="none" w:sz="0" w:space="0" w:color="auto"/>
            <w:left w:val="none" w:sz="0" w:space="0" w:color="auto"/>
            <w:bottom w:val="none" w:sz="0" w:space="0" w:color="auto"/>
            <w:right w:val="none" w:sz="0" w:space="0" w:color="auto"/>
          </w:divBdr>
        </w:div>
        <w:div w:id="1145701474">
          <w:marLeft w:val="480"/>
          <w:marRight w:val="0"/>
          <w:marTop w:val="0"/>
          <w:marBottom w:val="0"/>
          <w:divBdr>
            <w:top w:val="none" w:sz="0" w:space="0" w:color="auto"/>
            <w:left w:val="none" w:sz="0" w:space="0" w:color="auto"/>
            <w:bottom w:val="none" w:sz="0" w:space="0" w:color="auto"/>
            <w:right w:val="none" w:sz="0" w:space="0" w:color="auto"/>
          </w:divBdr>
        </w:div>
        <w:div w:id="1148782867">
          <w:marLeft w:val="480"/>
          <w:marRight w:val="0"/>
          <w:marTop w:val="0"/>
          <w:marBottom w:val="0"/>
          <w:divBdr>
            <w:top w:val="none" w:sz="0" w:space="0" w:color="auto"/>
            <w:left w:val="none" w:sz="0" w:space="0" w:color="auto"/>
            <w:bottom w:val="none" w:sz="0" w:space="0" w:color="auto"/>
            <w:right w:val="none" w:sz="0" w:space="0" w:color="auto"/>
          </w:divBdr>
        </w:div>
        <w:div w:id="1149514114">
          <w:marLeft w:val="480"/>
          <w:marRight w:val="0"/>
          <w:marTop w:val="0"/>
          <w:marBottom w:val="0"/>
          <w:divBdr>
            <w:top w:val="none" w:sz="0" w:space="0" w:color="auto"/>
            <w:left w:val="none" w:sz="0" w:space="0" w:color="auto"/>
            <w:bottom w:val="none" w:sz="0" w:space="0" w:color="auto"/>
            <w:right w:val="none" w:sz="0" w:space="0" w:color="auto"/>
          </w:divBdr>
        </w:div>
        <w:div w:id="1157694093">
          <w:marLeft w:val="480"/>
          <w:marRight w:val="0"/>
          <w:marTop w:val="0"/>
          <w:marBottom w:val="0"/>
          <w:divBdr>
            <w:top w:val="none" w:sz="0" w:space="0" w:color="auto"/>
            <w:left w:val="none" w:sz="0" w:space="0" w:color="auto"/>
            <w:bottom w:val="none" w:sz="0" w:space="0" w:color="auto"/>
            <w:right w:val="none" w:sz="0" w:space="0" w:color="auto"/>
          </w:divBdr>
        </w:div>
        <w:div w:id="1173253524">
          <w:marLeft w:val="480"/>
          <w:marRight w:val="0"/>
          <w:marTop w:val="0"/>
          <w:marBottom w:val="0"/>
          <w:divBdr>
            <w:top w:val="none" w:sz="0" w:space="0" w:color="auto"/>
            <w:left w:val="none" w:sz="0" w:space="0" w:color="auto"/>
            <w:bottom w:val="none" w:sz="0" w:space="0" w:color="auto"/>
            <w:right w:val="none" w:sz="0" w:space="0" w:color="auto"/>
          </w:divBdr>
        </w:div>
        <w:div w:id="1185555184">
          <w:marLeft w:val="480"/>
          <w:marRight w:val="0"/>
          <w:marTop w:val="0"/>
          <w:marBottom w:val="0"/>
          <w:divBdr>
            <w:top w:val="none" w:sz="0" w:space="0" w:color="auto"/>
            <w:left w:val="none" w:sz="0" w:space="0" w:color="auto"/>
            <w:bottom w:val="none" w:sz="0" w:space="0" w:color="auto"/>
            <w:right w:val="none" w:sz="0" w:space="0" w:color="auto"/>
          </w:divBdr>
        </w:div>
        <w:div w:id="1205677524">
          <w:marLeft w:val="480"/>
          <w:marRight w:val="0"/>
          <w:marTop w:val="0"/>
          <w:marBottom w:val="0"/>
          <w:divBdr>
            <w:top w:val="none" w:sz="0" w:space="0" w:color="auto"/>
            <w:left w:val="none" w:sz="0" w:space="0" w:color="auto"/>
            <w:bottom w:val="none" w:sz="0" w:space="0" w:color="auto"/>
            <w:right w:val="none" w:sz="0" w:space="0" w:color="auto"/>
          </w:divBdr>
        </w:div>
        <w:div w:id="1214198347">
          <w:marLeft w:val="480"/>
          <w:marRight w:val="0"/>
          <w:marTop w:val="0"/>
          <w:marBottom w:val="0"/>
          <w:divBdr>
            <w:top w:val="none" w:sz="0" w:space="0" w:color="auto"/>
            <w:left w:val="none" w:sz="0" w:space="0" w:color="auto"/>
            <w:bottom w:val="none" w:sz="0" w:space="0" w:color="auto"/>
            <w:right w:val="none" w:sz="0" w:space="0" w:color="auto"/>
          </w:divBdr>
        </w:div>
        <w:div w:id="1233155087">
          <w:marLeft w:val="480"/>
          <w:marRight w:val="0"/>
          <w:marTop w:val="0"/>
          <w:marBottom w:val="0"/>
          <w:divBdr>
            <w:top w:val="none" w:sz="0" w:space="0" w:color="auto"/>
            <w:left w:val="none" w:sz="0" w:space="0" w:color="auto"/>
            <w:bottom w:val="none" w:sz="0" w:space="0" w:color="auto"/>
            <w:right w:val="none" w:sz="0" w:space="0" w:color="auto"/>
          </w:divBdr>
        </w:div>
        <w:div w:id="1234663592">
          <w:marLeft w:val="480"/>
          <w:marRight w:val="0"/>
          <w:marTop w:val="0"/>
          <w:marBottom w:val="0"/>
          <w:divBdr>
            <w:top w:val="none" w:sz="0" w:space="0" w:color="auto"/>
            <w:left w:val="none" w:sz="0" w:space="0" w:color="auto"/>
            <w:bottom w:val="none" w:sz="0" w:space="0" w:color="auto"/>
            <w:right w:val="none" w:sz="0" w:space="0" w:color="auto"/>
          </w:divBdr>
        </w:div>
        <w:div w:id="1243561130">
          <w:marLeft w:val="480"/>
          <w:marRight w:val="0"/>
          <w:marTop w:val="0"/>
          <w:marBottom w:val="0"/>
          <w:divBdr>
            <w:top w:val="none" w:sz="0" w:space="0" w:color="auto"/>
            <w:left w:val="none" w:sz="0" w:space="0" w:color="auto"/>
            <w:bottom w:val="none" w:sz="0" w:space="0" w:color="auto"/>
            <w:right w:val="none" w:sz="0" w:space="0" w:color="auto"/>
          </w:divBdr>
        </w:div>
        <w:div w:id="1251352395">
          <w:marLeft w:val="480"/>
          <w:marRight w:val="0"/>
          <w:marTop w:val="0"/>
          <w:marBottom w:val="0"/>
          <w:divBdr>
            <w:top w:val="none" w:sz="0" w:space="0" w:color="auto"/>
            <w:left w:val="none" w:sz="0" w:space="0" w:color="auto"/>
            <w:bottom w:val="none" w:sz="0" w:space="0" w:color="auto"/>
            <w:right w:val="none" w:sz="0" w:space="0" w:color="auto"/>
          </w:divBdr>
        </w:div>
        <w:div w:id="1261723763">
          <w:marLeft w:val="480"/>
          <w:marRight w:val="0"/>
          <w:marTop w:val="0"/>
          <w:marBottom w:val="0"/>
          <w:divBdr>
            <w:top w:val="none" w:sz="0" w:space="0" w:color="auto"/>
            <w:left w:val="none" w:sz="0" w:space="0" w:color="auto"/>
            <w:bottom w:val="none" w:sz="0" w:space="0" w:color="auto"/>
            <w:right w:val="none" w:sz="0" w:space="0" w:color="auto"/>
          </w:divBdr>
        </w:div>
        <w:div w:id="1273048400">
          <w:marLeft w:val="480"/>
          <w:marRight w:val="0"/>
          <w:marTop w:val="0"/>
          <w:marBottom w:val="0"/>
          <w:divBdr>
            <w:top w:val="none" w:sz="0" w:space="0" w:color="auto"/>
            <w:left w:val="none" w:sz="0" w:space="0" w:color="auto"/>
            <w:bottom w:val="none" w:sz="0" w:space="0" w:color="auto"/>
            <w:right w:val="none" w:sz="0" w:space="0" w:color="auto"/>
          </w:divBdr>
        </w:div>
        <w:div w:id="1274437878">
          <w:marLeft w:val="480"/>
          <w:marRight w:val="0"/>
          <w:marTop w:val="0"/>
          <w:marBottom w:val="0"/>
          <w:divBdr>
            <w:top w:val="none" w:sz="0" w:space="0" w:color="auto"/>
            <w:left w:val="none" w:sz="0" w:space="0" w:color="auto"/>
            <w:bottom w:val="none" w:sz="0" w:space="0" w:color="auto"/>
            <w:right w:val="none" w:sz="0" w:space="0" w:color="auto"/>
          </w:divBdr>
        </w:div>
        <w:div w:id="1293557614">
          <w:marLeft w:val="480"/>
          <w:marRight w:val="0"/>
          <w:marTop w:val="0"/>
          <w:marBottom w:val="0"/>
          <w:divBdr>
            <w:top w:val="none" w:sz="0" w:space="0" w:color="auto"/>
            <w:left w:val="none" w:sz="0" w:space="0" w:color="auto"/>
            <w:bottom w:val="none" w:sz="0" w:space="0" w:color="auto"/>
            <w:right w:val="none" w:sz="0" w:space="0" w:color="auto"/>
          </w:divBdr>
        </w:div>
        <w:div w:id="1310817721">
          <w:marLeft w:val="480"/>
          <w:marRight w:val="0"/>
          <w:marTop w:val="0"/>
          <w:marBottom w:val="0"/>
          <w:divBdr>
            <w:top w:val="none" w:sz="0" w:space="0" w:color="auto"/>
            <w:left w:val="none" w:sz="0" w:space="0" w:color="auto"/>
            <w:bottom w:val="none" w:sz="0" w:space="0" w:color="auto"/>
            <w:right w:val="none" w:sz="0" w:space="0" w:color="auto"/>
          </w:divBdr>
        </w:div>
        <w:div w:id="1345670148">
          <w:marLeft w:val="480"/>
          <w:marRight w:val="0"/>
          <w:marTop w:val="0"/>
          <w:marBottom w:val="0"/>
          <w:divBdr>
            <w:top w:val="none" w:sz="0" w:space="0" w:color="auto"/>
            <w:left w:val="none" w:sz="0" w:space="0" w:color="auto"/>
            <w:bottom w:val="none" w:sz="0" w:space="0" w:color="auto"/>
            <w:right w:val="none" w:sz="0" w:space="0" w:color="auto"/>
          </w:divBdr>
        </w:div>
        <w:div w:id="1347174703">
          <w:marLeft w:val="480"/>
          <w:marRight w:val="0"/>
          <w:marTop w:val="0"/>
          <w:marBottom w:val="0"/>
          <w:divBdr>
            <w:top w:val="none" w:sz="0" w:space="0" w:color="auto"/>
            <w:left w:val="none" w:sz="0" w:space="0" w:color="auto"/>
            <w:bottom w:val="none" w:sz="0" w:space="0" w:color="auto"/>
            <w:right w:val="none" w:sz="0" w:space="0" w:color="auto"/>
          </w:divBdr>
        </w:div>
        <w:div w:id="1353646936">
          <w:marLeft w:val="480"/>
          <w:marRight w:val="0"/>
          <w:marTop w:val="0"/>
          <w:marBottom w:val="0"/>
          <w:divBdr>
            <w:top w:val="none" w:sz="0" w:space="0" w:color="auto"/>
            <w:left w:val="none" w:sz="0" w:space="0" w:color="auto"/>
            <w:bottom w:val="none" w:sz="0" w:space="0" w:color="auto"/>
            <w:right w:val="none" w:sz="0" w:space="0" w:color="auto"/>
          </w:divBdr>
        </w:div>
        <w:div w:id="1358190478">
          <w:marLeft w:val="480"/>
          <w:marRight w:val="0"/>
          <w:marTop w:val="0"/>
          <w:marBottom w:val="0"/>
          <w:divBdr>
            <w:top w:val="none" w:sz="0" w:space="0" w:color="auto"/>
            <w:left w:val="none" w:sz="0" w:space="0" w:color="auto"/>
            <w:bottom w:val="none" w:sz="0" w:space="0" w:color="auto"/>
            <w:right w:val="none" w:sz="0" w:space="0" w:color="auto"/>
          </w:divBdr>
        </w:div>
        <w:div w:id="1366909890">
          <w:marLeft w:val="480"/>
          <w:marRight w:val="0"/>
          <w:marTop w:val="0"/>
          <w:marBottom w:val="0"/>
          <w:divBdr>
            <w:top w:val="none" w:sz="0" w:space="0" w:color="auto"/>
            <w:left w:val="none" w:sz="0" w:space="0" w:color="auto"/>
            <w:bottom w:val="none" w:sz="0" w:space="0" w:color="auto"/>
            <w:right w:val="none" w:sz="0" w:space="0" w:color="auto"/>
          </w:divBdr>
        </w:div>
        <w:div w:id="1368994786">
          <w:marLeft w:val="480"/>
          <w:marRight w:val="0"/>
          <w:marTop w:val="0"/>
          <w:marBottom w:val="0"/>
          <w:divBdr>
            <w:top w:val="none" w:sz="0" w:space="0" w:color="auto"/>
            <w:left w:val="none" w:sz="0" w:space="0" w:color="auto"/>
            <w:bottom w:val="none" w:sz="0" w:space="0" w:color="auto"/>
            <w:right w:val="none" w:sz="0" w:space="0" w:color="auto"/>
          </w:divBdr>
        </w:div>
        <w:div w:id="1378818542">
          <w:marLeft w:val="480"/>
          <w:marRight w:val="0"/>
          <w:marTop w:val="0"/>
          <w:marBottom w:val="0"/>
          <w:divBdr>
            <w:top w:val="none" w:sz="0" w:space="0" w:color="auto"/>
            <w:left w:val="none" w:sz="0" w:space="0" w:color="auto"/>
            <w:bottom w:val="none" w:sz="0" w:space="0" w:color="auto"/>
            <w:right w:val="none" w:sz="0" w:space="0" w:color="auto"/>
          </w:divBdr>
        </w:div>
        <w:div w:id="1385106500">
          <w:marLeft w:val="480"/>
          <w:marRight w:val="0"/>
          <w:marTop w:val="0"/>
          <w:marBottom w:val="0"/>
          <w:divBdr>
            <w:top w:val="none" w:sz="0" w:space="0" w:color="auto"/>
            <w:left w:val="none" w:sz="0" w:space="0" w:color="auto"/>
            <w:bottom w:val="none" w:sz="0" w:space="0" w:color="auto"/>
            <w:right w:val="none" w:sz="0" w:space="0" w:color="auto"/>
          </w:divBdr>
        </w:div>
        <w:div w:id="1392390791">
          <w:marLeft w:val="480"/>
          <w:marRight w:val="0"/>
          <w:marTop w:val="0"/>
          <w:marBottom w:val="0"/>
          <w:divBdr>
            <w:top w:val="none" w:sz="0" w:space="0" w:color="auto"/>
            <w:left w:val="none" w:sz="0" w:space="0" w:color="auto"/>
            <w:bottom w:val="none" w:sz="0" w:space="0" w:color="auto"/>
            <w:right w:val="none" w:sz="0" w:space="0" w:color="auto"/>
          </w:divBdr>
        </w:div>
        <w:div w:id="1403137945">
          <w:marLeft w:val="480"/>
          <w:marRight w:val="0"/>
          <w:marTop w:val="0"/>
          <w:marBottom w:val="0"/>
          <w:divBdr>
            <w:top w:val="none" w:sz="0" w:space="0" w:color="auto"/>
            <w:left w:val="none" w:sz="0" w:space="0" w:color="auto"/>
            <w:bottom w:val="none" w:sz="0" w:space="0" w:color="auto"/>
            <w:right w:val="none" w:sz="0" w:space="0" w:color="auto"/>
          </w:divBdr>
        </w:div>
        <w:div w:id="1403601852">
          <w:marLeft w:val="480"/>
          <w:marRight w:val="0"/>
          <w:marTop w:val="0"/>
          <w:marBottom w:val="0"/>
          <w:divBdr>
            <w:top w:val="none" w:sz="0" w:space="0" w:color="auto"/>
            <w:left w:val="none" w:sz="0" w:space="0" w:color="auto"/>
            <w:bottom w:val="none" w:sz="0" w:space="0" w:color="auto"/>
            <w:right w:val="none" w:sz="0" w:space="0" w:color="auto"/>
          </w:divBdr>
        </w:div>
        <w:div w:id="1406682154">
          <w:marLeft w:val="480"/>
          <w:marRight w:val="0"/>
          <w:marTop w:val="0"/>
          <w:marBottom w:val="0"/>
          <w:divBdr>
            <w:top w:val="none" w:sz="0" w:space="0" w:color="auto"/>
            <w:left w:val="none" w:sz="0" w:space="0" w:color="auto"/>
            <w:bottom w:val="none" w:sz="0" w:space="0" w:color="auto"/>
            <w:right w:val="none" w:sz="0" w:space="0" w:color="auto"/>
          </w:divBdr>
        </w:div>
        <w:div w:id="1424036214">
          <w:marLeft w:val="480"/>
          <w:marRight w:val="0"/>
          <w:marTop w:val="0"/>
          <w:marBottom w:val="0"/>
          <w:divBdr>
            <w:top w:val="none" w:sz="0" w:space="0" w:color="auto"/>
            <w:left w:val="none" w:sz="0" w:space="0" w:color="auto"/>
            <w:bottom w:val="none" w:sz="0" w:space="0" w:color="auto"/>
            <w:right w:val="none" w:sz="0" w:space="0" w:color="auto"/>
          </w:divBdr>
        </w:div>
        <w:div w:id="1426222367">
          <w:marLeft w:val="480"/>
          <w:marRight w:val="0"/>
          <w:marTop w:val="0"/>
          <w:marBottom w:val="0"/>
          <w:divBdr>
            <w:top w:val="none" w:sz="0" w:space="0" w:color="auto"/>
            <w:left w:val="none" w:sz="0" w:space="0" w:color="auto"/>
            <w:bottom w:val="none" w:sz="0" w:space="0" w:color="auto"/>
            <w:right w:val="none" w:sz="0" w:space="0" w:color="auto"/>
          </w:divBdr>
        </w:div>
        <w:div w:id="1472481901">
          <w:marLeft w:val="480"/>
          <w:marRight w:val="0"/>
          <w:marTop w:val="0"/>
          <w:marBottom w:val="0"/>
          <w:divBdr>
            <w:top w:val="none" w:sz="0" w:space="0" w:color="auto"/>
            <w:left w:val="none" w:sz="0" w:space="0" w:color="auto"/>
            <w:bottom w:val="none" w:sz="0" w:space="0" w:color="auto"/>
            <w:right w:val="none" w:sz="0" w:space="0" w:color="auto"/>
          </w:divBdr>
        </w:div>
        <w:div w:id="1472596840">
          <w:marLeft w:val="480"/>
          <w:marRight w:val="0"/>
          <w:marTop w:val="0"/>
          <w:marBottom w:val="0"/>
          <w:divBdr>
            <w:top w:val="none" w:sz="0" w:space="0" w:color="auto"/>
            <w:left w:val="none" w:sz="0" w:space="0" w:color="auto"/>
            <w:bottom w:val="none" w:sz="0" w:space="0" w:color="auto"/>
            <w:right w:val="none" w:sz="0" w:space="0" w:color="auto"/>
          </w:divBdr>
        </w:div>
        <w:div w:id="1495026596">
          <w:marLeft w:val="480"/>
          <w:marRight w:val="0"/>
          <w:marTop w:val="0"/>
          <w:marBottom w:val="0"/>
          <w:divBdr>
            <w:top w:val="none" w:sz="0" w:space="0" w:color="auto"/>
            <w:left w:val="none" w:sz="0" w:space="0" w:color="auto"/>
            <w:bottom w:val="none" w:sz="0" w:space="0" w:color="auto"/>
            <w:right w:val="none" w:sz="0" w:space="0" w:color="auto"/>
          </w:divBdr>
        </w:div>
        <w:div w:id="1495683451">
          <w:marLeft w:val="480"/>
          <w:marRight w:val="0"/>
          <w:marTop w:val="0"/>
          <w:marBottom w:val="0"/>
          <w:divBdr>
            <w:top w:val="none" w:sz="0" w:space="0" w:color="auto"/>
            <w:left w:val="none" w:sz="0" w:space="0" w:color="auto"/>
            <w:bottom w:val="none" w:sz="0" w:space="0" w:color="auto"/>
            <w:right w:val="none" w:sz="0" w:space="0" w:color="auto"/>
          </w:divBdr>
        </w:div>
        <w:div w:id="1514227475">
          <w:marLeft w:val="480"/>
          <w:marRight w:val="0"/>
          <w:marTop w:val="0"/>
          <w:marBottom w:val="0"/>
          <w:divBdr>
            <w:top w:val="none" w:sz="0" w:space="0" w:color="auto"/>
            <w:left w:val="none" w:sz="0" w:space="0" w:color="auto"/>
            <w:bottom w:val="none" w:sz="0" w:space="0" w:color="auto"/>
            <w:right w:val="none" w:sz="0" w:space="0" w:color="auto"/>
          </w:divBdr>
        </w:div>
        <w:div w:id="1530290311">
          <w:marLeft w:val="480"/>
          <w:marRight w:val="0"/>
          <w:marTop w:val="0"/>
          <w:marBottom w:val="0"/>
          <w:divBdr>
            <w:top w:val="none" w:sz="0" w:space="0" w:color="auto"/>
            <w:left w:val="none" w:sz="0" w:space="0" w:color="auto"/>
            <w:bottom w:val="none" w:sz="0" w:space="0" w:color="auto"/>
            <w:right w:val="none" w:sz="0" w:space="0" w:color="auto"/>
          </w:divBdr>
        </w:div>
        <w:div w:id="1555965007">
          <w:marLeft w:val="480"/>
          <w:marRight w:val="0"/>
          <w:marTop w:val="0"/>
          <w:marBottom w:val="0"/>
          <w:divBdr>
            <w:top w:val="none" w:sz="0" w:space="0" w:color="auto"/>
            <w:left w:val="none" w:sz="0" w:space="0" w:color="auto"/>
            <w:bottom w:val="none" w:sz="0" w:space="0" w:color="auto"/>
            <w:right w:val="none" w:sz="0" w:space="0" w:color="auto"/>
          </w:divBdr>
        </w:div>
        <w:div w:id="1570530304">
          <w:marLeft w:val="480"/>
          <w:marRight w:val="0"/>
          <w:marTop w:val="0"/>
          <w:marBottom w:val="0"/>
          <w:divBdr>
            <w:top w:val="none" w:sz="0" w:space="0" w:color="auto"/>
            <w:left w:val="none" w:sz="0" w:space="0" w:color="auto"/>
            <w:bottom w:val="none" w:sz="0" w:space="0" w:color="auto"/>
            <w:right w:val="none" w:sz="0" w:space="0" w:color="auto"/>
          </w:divBdr>
        </w:div>
        <w:div w:id="1578055581">
          <w:marLeft w:val="480"/>
          <w:marRight w:val="0"/>
          <w:marTop w:val="0"/>
          <w:marBottom w:val="0"/>
          <w:divBdr>
            <w:top w:val="none" w:sz="0" w:space="0" w:color="auto"/>
            <w:left w:val="none" w:sz="0" w:space="0" w:color="auto"/>
            <w:bottom w:val="none" w:sz="0" w:space="0" w:color="auto"/>
            <w:right w:val="none" w:sz="0" w:space="0" w:color="auto"/>
          </w:divBdr>
        </w:div>
        <w:div w:id="1579100267">
          <w:marLeft w:val="480"/>
          <w:marRight w:val="0"/>
          <w:marTop w:val="0"/>
          <w:marBottom w:val="0"/>
          <w:divBdr>
            <w:top w:val="none" w:sz="0" w:space="0" w:color="auto"/>
            <w:left w:val="none" w:sz="0" w:space="0" w:color="auto"/>
            <w:bottom w:val="none" w:sz="0" w:space="0" w:color="auto"/>
            <w:right w:val="none" w:sz="0" w:space="0" w:color="auto"/>
          </w:divBdr>
        </w:div>
        <w:div w:id="1586382473">
          <w:marLeft w:val="480"/>
          <w:marRight w:val="0"/>
          <w:marTop w:val="0"/>
          <w:marBottom w:val="0"/>
          <w:divBdr>
            <w:top w:val="none" w:sz="0" w:space="0" w:color="auto"/>
            <w:left w:val="none" w:sz="0" w:space="0" w:color="auto"/>
            <w:bottom w:val="none" w:sz="0" w:space="0" w:color="auto"/>
            <w:right w:val="none" w:sz="0" w:space="0" w:color="auto"/>
          </w:divBdr>
        </w:div>
        <w:div w:id="1589658490">
          <w:marLeft w:val="480"/>
          <w:marRight w:val="0"/>
          <w:marTop w:val="0"/>
          <w:marBottom w:val="0"/>
          <w:divBdr>
            <w:top w:val="none" w:sz="0" w:space="0" w:color="auto"/>
            <w:left w:val="none" w:sz="0" w:space="0" w:color="auto"/>
            <w:bottom w:val="none" w:sz="0" w:space="0" w:color="auto"/>
            <w:right w:val="none" w:sz="0" w:space="0" w:color="auto"/>
          </w:divBdr>
        </w:div>
        <w:div w:id="1596593188">
          <w:marLeft w:val="480"/>
          <w:marRight w:val="0"/>
          <w:marTop w:val="0"/>
          <w:marBottom w:val="0"/>
          <w:divBdr>
            <w:top w:val="none" w:sz="0" w:space="0" w:color="auto"/>
            <w:left w:val="none" w:sz="0" w:space="0" w:color="auto"/>
            <w:bottom w:val="none" w:sz="0" w:space="0" w:color="auto"/>
            <w:right w:val="none" w:sz="0" w:space="0" w:color="auto"/>
          </w:divBdr>
        </w:div>
        <w:div w:id="1600455363">
          <w:marLeft w:val="480"/>
          <w:marRight w:val="0"/>
          <w:marTop w:val="0"/>
          <w:marBottom w:val="0"/>
          <w:divBdr>
            <w:top w:val="none" w:sz="0" w:space="0" w:color="auto"/>
            <w:left w:val="none" w:sz="0" w:space="0" w:color="auto"/>
            <w:bottom w:val="none" w:sz="0" w:space="0" w:color="auto"/>
            <w:right w:val="none" w:sz="0" w:space="0" w:color="auto"/>
          </w:divBdr>
        </w:div>
        <w:div w:id="1604260580">
          <w:marLeft w:val="480"/>
          <w:marRight w:val="0"/>
          <w:marTop w:val="0"/>
          <w:marBottom w:val="0"/>
          <w:divBdr>
            <w:top w:val="none" w:sz="0" w:space="0" w:color="auto"/>
            <w:left w:val="none" w:sz="0" w:space="0" w:color="auto"/>
            <w:bottom w:val="none" w:sz="0" w:space="0" w:color="auto"/>
            <w:right w:val="none" w:sz="0" w:space="0" w:color="auto"/>
          </w:divBdr>
        </w:div>
        <w:div w:id="1613436371">
          <w:marLeft w:val="480"/>
          <w:marRight w:val="0"/>
          <w:marTop w:val="0"/>
          <w:marBottom w:val="0"/>
          <w:divBdr>
            <w:top w:val="none" w:sz="0" w:space="0" w:color="auto"/>
            <w:left w:val="none" w:sz="0" w:space="0" w:color="auto"/>
            <w:bottom w:val="none" w:sz="0" w:space="0" w:color="auto"/>
            <w:right w:val="none" w:sz="0" w:space="0" w:color="auto"/>
          </w:divBdr>
        </w:div>
        <w:div w:id="1614480019">
          <w:marLeft w:val="480"/>
          <w:marRight w:val="0"/>
          <w:marTop w:val="0"/>
          <w:marBottom w:val="0"/>
          <w:divBdr>
            <w:top w:val="none" w:sz="0" w:space="0" w:color="auto"/>
            <w:left w:val="none" w:sz="0" w:space="0" w:color="auto"/>
            <w:bottom w:val="none" w:sz="0" w:space="0" w:color="auto"/>
            <w:right w:val="none" w:sz="0" w:space="0" w:color="auto"/>
          </w:divBdr>
        </w:div>
        <w:div w:id="1615012679">
          <w:marLeft w:val="480"/>
          <w:marRight w:val="0"/>
          <w:marTop w:val="0"/>
          <w:marBottom w:val="0"/>
          <w:divBdr>
            <w:top w:val="none" w:sz="0" w:space="0" w:color="auto"/>
            <w:left w:val="none" w:sz="0" w:space="0" w:color="auto"/>
            <w:bottom w:val="none" w:sz="0" w:space="0" w:color="auto"/>
            <w:right w:val="none" w:sz="0" w:space="0" w:color="auto"/>
          </w:divBdr>
        </w:div>
        <w:div w:id="1618758633">
          <w:marLeft w:val="480"/>
          <w:marRight w:val="0"/>
          <w:marTop w:val="0"/>
          <w:marBottom w:val="0"/>
          <w:divBdr>
            <w:top w:val="none" w:sz="0" w:space="0" w:color="auto"/>
            <w:left w:val="none" w:sz="0" w:space="0" w:color="auto"/>
            <w:bottom w:val="none" w:sz="0" w:space="0" w:color="auto"/>
            <w:right w:val="none" w:sz="0" w:space="0" w:color="auto"/>
          </w:divBdr>
        </w:div>
        <w:div w:id="1621647326">
          <w:marLeft w:val="480"/>
          <w:marRight w:val="0"/>
          <w:marTop w:val="0"/>
          <w:marBottom w:val="0"/>
          <w:divBdr>
            <w:top w:val="none" w:sz="0" w:space="0" w:color="auto"/>
            <w:left w:val="none" w:sz="0" w:space="0" w:color="auto"/>
            <w:bottom w:val="none" w:sz="0" w:space="0" w:color="auto"/>
            <w:right w:val="none" w:sz="0" w:space="0" w:color="auto"/>
          </w:divBdr>
        </w:div>
        <w:div w:id="1666132180">
          <w:marLeft w:val="480"/>
          <w:marRight w:val="0"/>
          <w:marTop w:val="0"/>
          <w:marBottom w:val="0"/>
          <w:divBdr>
            <w:top w:val="none" w:sz="0" w:space="0" w:color="auto"/>
            <w:left w:val="none" w:sz="0" w:space="0" w:color="auto"/>
            <w:bottom w:val="none" w:sz="0" w:space="0" w:color="auto"/>
            <w:right w:val="none" w:sz="0" w:space="0" w:color="auto"/>
          </w:divBdr>
        </w:div>
        <w:div w:id="1666200897">
          <w:marLeft w:val="480"/>
          <w:marRight w:val="0"/>
          <w:marTop w:val="0"/>
          <w:marBottom w:val="0"/>
          <w:divBdr>
            <w:top w:val="none" w:sz="0" w:space="0" w:color="auto"/>
            <w:left w:val="none" w:sz="0" w:space="0" w:color="auto"/>
            <w:bottom w:val="none" w:sz="0" w:space="0" w:color="auto"/>
            <w:right w:val="none" w:sz="0" w:space="0" w:color="auto"/>
          </w:divBdr>
        </w:div>
        <w:div w:id="1673987899">
          <w:marLeft w:val="480"/>
          <w:marRight w:val="0"/>
          <w:marTop w:val="0"/>
          <w:marBottom w:val="0"/>
          <w:divBdr>
            <w:top w:val="none" w:sz="0" w:space="0" w:color="auto"/>
            <w:left w:val="none" w:sz="0" w:space="0" w:color="auto"/>
            <w:bottom w:val="none" w:sz="0" w:space="0" w:color="auto"/>
            <w:right w:val="none" w:sz="0" w:space="0" w:color="auto"/>
          </w:divBdr>
        </w:div>
        <w:div w:id="1700547228">
          <w:marLeft w:val="480"/>
          <w:marRight w:val="0"/>
          <w:marTop w:val="0"/>
          <w:marBottom w:val="0"/>
          <w:divBdr>
            <w:top w:val="none" w:sz="0" w:space="0" w:color="auto"/>
            <w:left w:val="none" w:sz="0" w:space="0" w:color="auto"/>
            <w:bottom w:val="none" w:sz="0" w:space="0" w:color="auto"/>
            <w:right w:val="none" w:sz="0" w:space="0" w:color="auto"/>
          </w:divBdr>
        </w:div>
        <w:div w:id="1705251555">
          <w:marLeft w:val="480"/>
          <w:marRight w:val="0"/>
          <w:marTop w:val="0"/>
          <w:marBottom w:val="0"/>
          <w:divBdr>
            <w:top w:val="none" w:sz="0" w:space="0" w:color="auto"/>
            <w:left w:val="none" w:sz="0" w:space="0" w:color="auto"/>
            <w:bottom w:val="none" w:sz="0" w:space="0" w:color="auto"/>
            <w:right w:val="none" w:sz="0" w:space="0" w:color="auto"/>
          </w:divBdr>
        </w:div>
        <w:div w:id="1706129523">
          <w:marLeft w:val="480"/>
          <w:marRight w:val="0"/>
          <w:marTop w:val="0"/>
          <w:marBottom w:val="0"/>
          <w:divBdr>
            <w:top w:val="none" w:sz="0" w:space="0" w:color="auto"/>
            <w:left w:val="none" w:sz="0" w:space="0" w:color="auto"/>
            <w:bottom w:val="none" w:sz="0" w:space="0" w:color="auto"/>
            <w:right w:val="none" w:sz="0" w:space="0" w:color="auto"/>
          </w:divBdr>
        </w:div>
        <w:div w:id="1714623092">
          <w:marLeft w:val="480"/>
          <w:marRight w:val="0"/>
          <w:marTop w:val="0"/>
          <w:marBottom w:val="0"/>
          <w:divBdr>
            <w:top w:val="none" w:sz="0" w:space="0" w:color="auto"/>
            <w:left w:val="none" w:sz="0" w:space="0" w:color="auto"/>
            <w:bottom w:val="none" w:sz="0" w:space="0" w:color="auto"/>
            <w:right w:val="none" w:sz="0" w:space="0" w:color="auto"/>
          </w:divBdr>
        </w:div>
        <w:div w:id="1720517977">
          <w:marLeft w:val="480"/>
          <w:marRight w:val="0"/>
          <w:marTop w:val="0"/>
          <w:marBottom w:val="0"/>
          <w:divBdr>
            <w:top w:val="none" w:sz="0" w:space="0" w:color="auto"/>
            <w:left w:val="none" w:sz="0" w:space="0" w:color="auto"/>
            <w:bottom w:val="none" w:sz="0" w:space="0" w:color="auto"/>
            <w:right w:val="none" w:sz="0" w:space="0" w:color="auto"/>
          </w:divBdr>
        </w:div>
        <w:div w:id="1728216360">
          <w:marLeft w:val="480"/>
          <w:marRight w:val="0"/>
          <w:marTop w:val="0"/>
          <w:marBottom w:val="0"/>
          <w:divBdr>
            <w:top w:val="none" w:sz="0" w:space="0" w:color="auto"/>
            <w:left w:val="none" w:sz="0" w:space="0" w:color="auto"/>
            <w:bottom w:val="none" w:sz="0" w:space="0" w:color="auto"/>
            <w:right w:val="none" w:sz="0" w:space="0" w:color="auto"/>
          </w:divBdr>
        </w:div>
        <w:div w:id="1738702839">
          <w:marLeft w:val="480"/>
          <w:marRight w:val="0"/>
          <w:marTop w:val="0"/>
          <w:marBottom w:val="0"/>
          <w:divBdr>
            <w:top w:val="none" w:sz="0" w:space="0" w:color="auto"/>
            <w:left w:val="none" w:sz="0" w:space="0" w:color="auto"/>
            <w:bottom w:val="none" w:sz="0" w:space="0" w:color="auto"/>
            <w:right w:val="none" w:sz="0" w:space="0" w:color="auto"/>
          </w:divBdr>
        </w:div>
        <w:div w:id="1742370077">
          <w:marLeft w:val="480"/>
          <w:marRight w:val="0"/>
          <w:marTop w:val="0"/>
          <w:marBottom w:val="0"/>
          <w:divBdr>
            <w:top w:val="none" w:sz="0" w:space="0" w:color="auto"/>
            <w:left w:val="none" w:sz="0" w:space="0" w:color="auto"/>
            <w:bottom w:val="none" w:sz="0" w:space="0" w:color="auto"/>
            <w:right w:val="none" w:sz="0" w:space="0" w:color="auto"/>
          </w:divBdr>
        </w:div>
        <w:div w:id="1751659141">
          <w:marLeft w:val="480"/>
          <w:marRight w:val="0"/>
          <w:marTop w:val="0"/>
          <w:marBottom w:val="0"/>
          <w:divBdr>
            <w:top w:val="none" w:sz="0" w:space="0" w:color="auto"/>
            <w:left w:val="none" w:sz="0" w:space="0" w:color="auto"/>
            <w:bottom w:val="none" w:sz="0" w:space="0" w:color="auto"/>
            <w:right w:val="none" w:sz="0" w:space="0" w:color="auto"/>
          </w:divBdr>
        </w:div>
        <w:div w:id="1761022908">
          <w:marLeft w:val="480"/>
          <w:marRight w:val="0"/>
          <w:marTop w:val="0"/>
          <w:marBottom w:val="0"/>
          <w:divBdr>
            <w:top w:val="none" w:sz="0" w:space="0" w:color="auto"/>
            <w:left w:val="none" w:sz="0" w:space="0" w:color="auto"/>
            <w:bottom w:val="none" w:sz="0" w:space="0" w:color="auto"/>
            <w:right w:val="none" w:sz="0" w:space="0" w:color="auto"/>
          </w:divBdr>
        </w:div>
        <w:div w:id="1776562400">
          <w:marLeft w:val="480"/>
          <w:marRight w:val="0"/>
          <w:marTop w:val="0"/>
          <w:marBottom w:val="0"/>
          <w:divBdr>
            <w:top w:val="none" w:sz="0" w:space="0" w:color="auto"/>
            <w:left w:val="none" w:sz="0" w:space="0" w:color="auto"/>
            <w:bottom w:val="none" w:sz="0" w:space="0" w:color="auto"/>
            <w:right w:val="none" w:sz="0" w:space="0" w:color="auto"/>
          </w:divBdr>
        </w:div>
        <w:div w:id="1781492507">
          <w:marLeft w:val="480"/>
          <w:marRight w:val="0"/>
          <w:marTop w:val="0"/>
          <w:marBottom w:val="0"/>
          <w:divBdr>
            <w:top w:val="none" w:sz="0" w:space="0" w:color="auto"/>
            <w:left w:val="none" w:sz="0" w:space="0" w:color="auto"/>
            <w:bottom w:val="none" w:sz="0" w:space="0" w:color="auto"/>
            <w:right w:val="none" w:sz="0" w:space="0" w:color="auto"/>
          </w:divBdr>
        </w:div>
        <w:div w:id="1783187046">
          <w:marLeft w:val="480"/>
          <w:marRight w:val="0"/>
          <w:marTop w:val="0"/>
          <w:marBottom w:val="0"/>
          <w:divBdr>
            <w:top w:val="none" w:sz="0" w:space="0" w:color="auto"/>
            <w:left w:val="none" w:sz="0" w:space="0" w:color="auto"/>
            <w:bottom w:val="none" w:sz="0" w:space="0" w:color="auto"/>
            <w:right w:val="none" w:sz="0" w:space="0" w:color="auto"/>
          </w:divBdr>
        </w:div>
      </w:divsChild>
    </w:div>
    <w:div w:id="1440564457">
      <w:bodyDiv w:val="1"/>
      <w:marLeft w:val="0"/>
      <w:marRight w:val="0"/>
      <w:marTop w:val="0"/>
      <w:marBottom w:val="0"/>
      <w:divBdr>
        <w:top w:val="none" w:sz="0" w:space="0" w:color="auto"/>
        <w:left w:val="none" w:sz="0" w:space="0" w:color="auto"/>
        <w:bottom w:val="none" w:sz="0" w:space="0" w:color="auto"/>
        <w:right w:val="none" w:sz="0" w:space="0" w:color="auto"/>
      </w:divBdr>
      <w:divsChild>
        <w:div w:id="2905222">
          <w:marLeft w:val="480"/>
          <w:marRight w:val="0"/>
          <w:marTop w:val="0"/>
          <w:marBottom w:val="0"/>
          <w:divBdr>
            <w:top w:val="none" w:sz="0" w:space="0" w:color="auto"/>
            <w:left w:val="none" w:sz="0" w:space="0" w:color="auto"/>
            <w:bottom w:val="none" w:sz="0" w:space="0" w:color="auto"/>
            <w:right w:val="none" w:sz="0" w:space="0" w:color="auto"/>
          </w:divBdr>
        </w:div>
        <w:div w:id="27029246">
          <w:marLeft w:val="480"/>
          <w:marRight w:val="0"/>
          <w:marTop w:val="0"/>
          <w:marBottom w:val="0"/>
          <w:divBdr>
            <w:top w:val="none" w:sz="0" w:space="0" w:color="auto"/>
            <w:left w:val="none" w:sz="0" w:space="0" w:color="auto"/>
            <w:bottom w:val="none" w:sz="0" w:space="0" w:color="auto"/>
            <w:right w:val="none" w:sz="0" w:space="0" w:color="auto"/>
          </w:divBdr>
        </w:div>
        <w:div w:id="33700431">
          <w:marLeft w:val="480"/>
          <w:marRight w:val="0"/>
          <w:marTop w:val="0"/>
          <w:marBottom w:val="0"/>
          <w:divBdr>
            <w:top w:val="none" w:sz="0" w:space="0" w:color="auto"/>
            <w:left w:val="none" w:sz="0" w:space="0" w:color="auto"/>
            <w:bottom w:val="none" w:sz="0" w:space="0" w:color="auto"/>
            <w:right w:val="none" w:sz="0" w:space="0" w:color="auto"/>
          </w:divBdr>
        </w:div>
        <w:div w:id="39132944">
          <w:marLeft w:val="480"/>
          <w:marRight w:val="0"/>
          <w:marTop w:val="0"/>
          <w:marBottom w:val="0"/>
          <w:divBdr>
            <w:top w:val="none" w:sz="0" w:space="0" w:color="auto"/>
            <w:left w:val="none" w:sz="0" w:space="0" w:color="auto"/>
            <w:bottom w:val="none" w:sz="0" w:space="0" w:color="auto"/>
            <w:right w:val="none" w:sz="0" w:space="0" w:color="auto"/>
          </w:divBdr>
        </w:div>
        <w:div w:id="79757961">
          <w:marLeft w:val="480"/>
          <w:marRight w:val="0"/>
          <w:marTop w:val="0"/>
          <w:marBottom w:val="0"/>
          <w:divBdr>
            <w:top w:val="none" w:sz="0" w:space="0" w:color="auto"/>
            <w:left w:val="none" w:sz="0" w:space="0" w:color="auto"/>
            <w:bottom w:val="none" w:sz="0" w:space="0" w:color="auto"/>
            <w:right w:val="none" w:sz="0" w:space="0" w:color="auto"/>
          </w:divBdr>
        </w:div>
        <w:div w:id="200167317">
          <w:marLeft w:val="480"/>
          <w:marRight w:val="0"/>
          <w:marTop w:val="0"/>
          <w:marBottom w:val="0"/>
          <w:divBdr>
            <w:top w:val="none" w:sz="0" w:space="0" w:color="auto"/>
            <w:left w:val="none" w:sz="0" w:space="0" w:color="auto"/>
            <w:bottom w:val="none" w:sz="0" w:space="0" w:color="auto"/>
            <w:right w:val="none" w:sz="0" w:space="0" w:color="auto"/>
          </w:divBdr>
        </w:div>
        <w:div w:id="285279082">
          <w:marLeft w:val="480"/>
          <w:marRight w:val="0"/>
          <w:marTop w:val="0"/>
          <w:marBottom w:val="0"/>
          <w:divBdr>
            <w:top w:val="none" w:sz="0" w:space="0" w:color="auto"/>
            <w:left w:val="none" w:sz="0" w:space="0" w:color="auto"/>
            <w:bottom w:val="none" w:sz="0" w:space="0" w:color="auto"/>
            <w:right w:val="none" w:sz="0" w:space="0" w:color="auto"/>
          </w:divBdr>
        </w:div>
        <w:div w:id="312220261">
          <w:marLeft w:val="480"/>
          <w:marRight w:val="0"/>
          <w:marTop w:val="0"/>
          <w:marBottom w:val="0"/>
          <w:divBdr>
            <w:top w:val="none" w:sz="0" w:space="0" w:color="auto"/>
            <w:left w:val="none" w:sz="0" w:space="0" w:color="auto"/>
            <w:bottom w:val="none" w:sz="0" w:space="0" w:color="auto"/>
            <w:right w:val="none" w:sz="0" w:space="0" w:color="auto"/>
          </w:divBdr>
        </w:div>
        <w:div w:id="346445891">
          <w:marLeft w:val="480"/>
          <w:marRight w:val="0"/>
          <w:marTop w:val="0"/>
          <w:marBottom w:val="0"/>
          <w:divBdr>
            <w:top w:val="none" w:sz="0" w:space="0" w:color="auto"/>
            <w:left w:val="none" w:sz="0" w:space="0" w:color="auto"/>
            <w:bottom w:val="none" w:sz="0" w:space="0" w:color="auto"/>
            <w:right w:val="none" w:sz="0" w:space="0" w:color="auto"/>
          </w:divBdr>
        </w:div>
        <w:div w:id="367605513">
          <w:marLeft w:val="480"/>
          <w:marRight w:val="0"/>
          <w:marTop w:val="0"/>
          <w:marBottom w:val="0"/>
          <w:divBdr>
            <w:top w:val="none" w:sz="0" w:space="0" w:color="auto"/>
            <w:left w:val="none" w:sz="0" w:space="0" w:color="auto"/>
            <w:bottom w:val="none" w:sz="0" w:space="0" w:color="auto"/>
            <w:right w:val="none" w:sz="0" w:space="0" w:color="auto"/>
          </w:divBdr>
        </w:div>
        <w:div w:id="408428913">
          <w:marLeft w:val="480"/>
          <w:marRight w:val="0"/>
          <w:marTop w:val="0"/>
          <w:marBottom w:val="0"/>
          <w:divBdr>
            <w:top w:val="none" w:sz="0" w:space="0" w:color="auto"/>
            <w:left w:val="none" w:sz="0" w:space="0" w:color="auto"/>
            <w:bottom w:val="none" w:sz="0" w:space="0" w:color="auto"/>
            <w:right w:val="none" w:sz="0" w:space="0" w:color="auto"/>
          </w:divBdr>
        </w:div>
        <w:div w:id="409541191">
          <w:marLeft w:val="480"/>
          <w:marRight w:val="0"/>
          <w:marTop w:val="0"/>
          <w:marBottom w:val="0"/>
          <w:divBdr>
            <w:top w:val="none" w:sz="0" w:space="0" w:color="auto"/>
            <w:left w:val="none" w:sz="0" w:space="0" w:color="auto"/>
            <w:bottom w:val="none" w:sz="0" w:space="0" w:color="auto"/>
            <w:right w:val="none" w:sz="0" w:space="0" w:color="auto"/>
          </w:divBdr>
        </w:div>
        <w:div w:id="414009631">
          <w:marLeft w:val="480"/>
          <w:marRight w:val="0"/>
          <w:marTop w:val="0"/>
          <w:marBottom w:val="0"/>
          <w:divBdr>
            <w:top w:val="none" w:sz="0" w:space="0" w:color="auto"/>
            <w:left w:val="none" w:sz="0" w:space="0" w:color="auto"/>
            <w:bottom w:val="none" w:sz="0" w:space="0" w:color="auto"/>
            <w:right w:val="none" w:sz="0" w:space="0" w:color="auto"/>
          </w:divBdr>
        </w:div>
        <w:div w:id="468714694">
          <w:marLeft w:val="480"/>
          <w:marRight w:val="0"/>
          <w:marTop w:val="0"/>
          <w:marBottom w:val="0"/>
          <w:divBdr>
            <w:top w:val="none" w:sz="0" w:space="0" w:color="auto"/>
            <w:left w:val="none" w:sz="0" w:space="0" w:color="auto"/>
            <w:bottom w:val="none" w:sz="0" w:space="0" w:color="auto"/>
            <w:right w:val="none" w:sz="0" w:space="0" w:color="auto"/>
          </w:divBdr>
        </w:div>
        <w:div w:id="500504795">
          <w:marLeft w:val="480"/>
          <w:marRight w:val="0"/>
          <w:marTop w:val="0"/>
          <w:marBottom w:val="0"/>
          <w:divBdr>
            <w:top w:val="none" w:sz="0" w:space="0" w:color="auto"/>
            <w:left w:val="none" w:sz="0" w:space="0" w:color="auto"/>
            <w:bottom w:val="none" w:sz="0" w:space="0" w:color="auto"/>
            <w:right w:val="none" w:sz="0" w:space="0" w:color="auto"/>
          </w:divBdr>
        </w:div>
        <w:div w:id="512838063">
          <w:marLeft w:val="480"/>
          <w:marRight w:val="0"/>
          <w:marTop w:val="0"/>
          <w:marBottom w:val="0"/>
          <w:divBdr>
            <w:top w:val="none" w:sz="0" w:space="0" w:color="auto"/>
            <w:left w:val="none" w:sz="0" w:space="0" w:color="auto"/>
            <w:bottom w:val="none" w:sz="0" w:space="0" w:color="auto"/>
            <w:right w:val="none" w:sz="0" w:space="0" w:color="auto"/>
          </w:divBdr>
        </w:div>
        <w:div w:id="524517307">
          <w:marLeft w:val="480"/>
          <w:marRight w:val="0"/>
          <w:marTop w:val="0"/>
          <w:marBottom w:val="0"/>
          <w:divBdr>
            <w:top w:val="none" w:sz="0" w:space="0" w:color="auto"/>
            <w:left w:val="none" w:sz="0" w:space="0" w:color="auto"/>
            <w:bottom w:val="none" w:sz="0" w:space="0" w:color="auto"/>
            <w:right w:val="none" w:sz="0" w:space="0" w:color="auto"/>
          </w:divBdr>
        </w:div>
        <w:div w:id="596987794">
          <w:marLeft w:val="480"/>
          <w:marRight w:val="0"/>
          <w:marTop w:val="0"/>
          <w:marBottom w:val="0"/>
          <w:divBdr>
            <w:top w:val="none" w:sz="0" w:space="0" w:color="auto"/>
            <w:left w:val="none" w:sz="0" w:space="0" w:color="auto"/>
            <w:bottom w:val="none" w:sz="0" w:space="0" w:color="auto"/>
            <w:right w:val="none" w:sz="0" w:space="0" w:color="auto"/>
          </w:divBdr>
        </w:div>
        <w:div w:id="616065251">
          <w:marLeft w:val="480"/>
          <w:marRight w:val="0"/>
          <w:marTop w:val="0"/>
          <w:marBottom w:val="0"/>
          <w:divBdr>
            <w:top w:val="none" w:sz="0" w:space="0" w:color="auto"/>
            <w:left w:val="none" w:sz="0" w:space="0" w:color="auto"/>
            <w:bottom w:val="none" w:sz="0" w:space="0" w:color="auto"/>
            <w:right w:val="none" w:sz="0" w:space="0" w:color="auto"/>
          </w:divBdr>
        </w:div>
        <w:div w:id="624821006">
          <w:marLeft w:val="480"/>
          <w:marRight w:val="0"/>
          <w:marTop w:val="0"/>
          <w:marBottom w:val="0"/>
          <w:divBdr>
            <w:top w:val="none" w:sz="0" w:space="0" w:color="auto"/>
            <w:left w:val="none" w:sz="0" w:space="0" w:color="auto"/>
            <w:bottom w:val="none" w:sz="0" w:space="0" w:color="auto"/>
            <w:right w:val="none" w:sz="0" w:space="0" w:color="auto"/>
          </w:divBdr>
        </w:div>
        <w:div w:id="629096776">
          <w:marLeft w:val="480"/>
          <w:marRight w:val="0"/>
          <w:marTop w:val="0"/>
          <w:marBottom w:val="0"/>
          <w:divBdr>
            <w:top w:val="none" w:sz="0" w:space="0" w:color="auto"/>
            <w:left w:val="none" w:sz="0" w:space="0" w:color="auto"/>
            <w:bottom w:val="none" w:sz="0" w:space="0" w:color="auto"/>
            <w:right w:val="none" w:sz="0" w:space="0" w:color="auto"/>
          </w:divBdr>
        </w:div>
        <w:div w:id="645864563">
          <w:marLeft w:val="480"/>
          <w:marRight w:val="0"/>
          <w:marTop w:val="0"/>
          <w:marBottom w:val="0"/>
          <w:divBdr>
            <w:top w:val="none" w:sz="0" w:space="0" w:color="auto"/>
            <w:left w:val="none" w:sz="0" w:space="0" w:color="auto"/>
            <w:bottom w:val="none" w:sz="0" w:space="0" w:color="auto"/>
            <w:right w:val="none" w:sz="0" w:space="0" w:color="auto"/>
          </w:divBdr>
        </w:div>
        <w:div w:id="662204246">
          <w:marLeft w:val="480"/>
          <w:marRight w:val="0"/>
          <w:marTop w:val="0"/>
          <w:marBottom w:val="0"/>
          <w:divBdr>
            <w:top w:val="none" w:sz="0" w:space="0" w:color="auto"/>
            <w:left w:val="none" w:sz="0" w:space="0" w:color="auto"/>
            <w:bottom w:val="none" w:sz="0" w:space="0" w:color="auto"/>
            <w:right w:val="none" w:sz="0" w:space="0" w:color="auto"/>
          </w:divBdr>
        </w:div>
        <w:div w:id="728184867">
          <w:marLeft w:val="480"/>
          <w:marRight w:val="0"/>
          <w:marTop w:val="0"/>
          <w:marBottom w:val="0"/>
          <w:divBdr>
            <w:top w:val="none" w:sz="0" w:space="0" w:color="auto"/>
            <w:left w:val="none" w:sz="0" w:space="0" w:color="auto"/>
            <w:bottom w:val="none" w:sz="0" w:space="0" w:color="auto"/>
            <w:right w:val="none" w:sz="0" w:space="0" w:color="auto"/>
          </w:divBdr>
        </w:div>
        <w:div w:id="759177307">
          <w:marLeft w:val="480"/>
          <w:marRight w:val="0"/>
          <w:marTop w:val="0"/>
          <w:marBottom w:val="0"/>
          <w:divBdr>
            <w:top w:val="none" w:sz="0" w:space="0" w:color="auto"/>
            <w:left w:val="none" w:sz="0" w:space="0" w:color="auto"/>
            <w:bottom w:val="none" w:sz="0" w:space="0" w:color="auto"/>
            <w:right w:val="none" w:sz="0" w:space="0" w:color="auto"/>
          </w:divBdr>
        </w:div>
        <w:div w:id="842626445">
          <w:marLeft w:val="480"/>
          <w:marRight w:val="0"/>
          <w:marTop w:val="0"/>
          <w:marBottom w:val="0"/>
          <w:divBdr>
            <w:top w:val="none" w:sz="0" w:space="0" w:color="auto"/>
            <w:left w:val="none" w:sz="0" w:space="0" w:color="auto"/>
            <w:bottom w:val="none" w:sz="0" w:space="0" w:color="auto"/>
            <w:right w:val="none" w:sz="0" w:space="0" w:color="auto"/>
          </w:divBdr>
        </w:div>
        <w:div w:id="898398302">
          <w:marLeft w:val="480"/>
          <w:marRight w:val="0"/>
          <w:marTop w:val="0"/>
          <w:marBottom w:val="0"/>
          <w:divBdr>
            <w:top w:val="none" w:sz="0" w:space="0" w:color="auto"/>
            <w:left w:val="none" w:sz="0" w:space="0" w:color="auto"/>
            <w:bottom w:val="none" w:sz="0" w:space="0" w:color="auto"/>
            <w:right w:val="none" w:sz="0" w:space="0" w:color="auto"/>
          </w:divBdr>
        </w:div>
        <w:div w:id="971136638">
          <w:marLeft w:val="480"/>
          <w:marRight w:val="0"/>
          <w:marTop w:val="0"/>
          <w:marBottom w:val="0"/>
          <w:divBdr>
            <w:top w:val="none" w:sz="0" w:space="0" w:color="auto"/>
            <w:left w:val="none" w:sz="0" w:space="0" w:color="auto"/>
            <w:bottom w:val="none" w:sz="0" w:space="0" w:color="auto"/>
            <w:right w:val="none" w:sz="0" w:space="0" w:color="auto"/>
          </w:divBdr>
        </w:div>
        <w:div w:id="986394399">
          <w:marLeft w:val="480"/>
          <w:marRight w:val="0"/>
          <w:marTop w:val="0"/>
          <w:marBottom w:val="0"/>
          <w:divBdr>
            <w:top w:val="none" w:sz="0" w:space="0" w:color="auto"/>
            <w:left w:val="none" w:sz="0" w:space="0" w:color="auto"/>
            <w:bottom w:val="none" w:sz="0" w:space="0" w:color="auto"/>
            <w:right w:val="none" w:sz="0" w:space="0" w:color="auto"/>
          </w:divBdr>
        </w:div>
        <w:div w:id="1075399502">
          <w:marLeft w:val="480"/>
          <w:marRight w:val="0"/>
          <w:marTop w:val="0"/>
          <w:marBottom w:val="0"/>
          <w:divBdr>
            <w:top w:val="none" w:sz="0" w:space="0" w:color="auto"/>
            <w:left w:val="none" w:sz="0" w:space="0" w:color="auto"/>
            <w:bottom w:val="none" w:sz="0" w:space="0" w:color="auto"/>
            <w:right w:val="none" w:sz="0" w:space="0" w:color="auto"/>
          </w:divBdr>
        </w:div>
        <w:div w:id="1090545079">
          <w:marLeft w:val="480"/>
          <w:marRight w:val="0"/>
          <w:marTop w:val="0"/>
          <w:marBottom w:val="0"/>
          <w:divBdr>
            <w:top w:val="none" w:sz="0" w:space="0" w:color="auto"/>
            <w:left w:val="none" w:sz="0" w:space="0" w:color="auto"/>
            <w:bottom w:val="none" w:sz="0" w:space="0" w:color="auto"/>
            <w:right w:val="none" w:sz="0" w:space="0" w:color="auto"/>
          </w:divBdr>
        </w:div>
        <w:div w:id="1107699474">
          <w:marLeft w:val="480"/>
          <w:marRight w:val="0"/>
          <w:marTop w:val="0"/>
          <w:marBottom w:val="0"/>
          <w:divBdr>
            <w:top w:val="none" w:sz="0" w:space="0" w:color="auto"/>
            <w:left w:val="none" w:sz="0" w:space="0" w:color="auto"/>
            <w:bottom w:val="none" w:sz="0" w:space="0" w:color="auto"/>
            <w:right w:val="none" w:sz="0" w:space="0" w:color="auto"/>
          </w:divBdr>
        </w:div>
        <w:div w:id="1163274313">
          <w:marLeft w:val="480"/>
          <w:marRight w:val="0"/>
          <w:marTop w:val="0"/>
          <w:marBottom w:val="0"/>
          <w:divBdr>
            <w:top w:val="none" w:sz="0" w:space="0" w:color="auto"/>
            <w:left w:val="none" w:sz="0" w:space="0" w:color="auto"/>
            <w:bottom w:val="none" w:sz="0" w:space="0" w:color="auto"/>
            <w:right w:val="none" w:sz="0" w:space="0" w:color="auto"/>
          </w:divBdr>
        </w:div>
        <w:div w:id="1180389091">
          <w:marLeft w:val="480"/>
          <w:marRight w:val="0"/>
          <w:marTop w:val="0"/>
          <w:marBottom w:val="0"/>
          <w:divBdr>
            <w:top w:val="none" w:sz="0" w:space="0" w:color="auto"/>
            <w:left w:val="none" w:sz="0" w:space="0" w:color="auto"/>
            <w:bottom w:val="none" w:sz="0" w:space="0" w:color="auto"/>
            <w:right w:val="none" w:sz="0" w:space="0" w:color="auto"/>
          </w:divBdr>
        </w:div>
        <w:div w:id="1197545763">
          <w:marLeft w:val="480"/>
          <w:marRight w:val="0"/>
          <w:marTop w:val="0"/>
          <w:marBottom w:val="0"/>
          <w:divBdr>
            <w:top w:val="none" w:sz="0" w:space="0" w:color="auto"/>
            <w:left w:val="none" w:sz="0" w:space="0" w:color="auto"/>
            <w:bottom w:val="none" w:sz="0" w:space="0" w:color="auto"/>
            <w:right w:val="none" w:sz="0" w:space="0" w:color="auto"/>
          </w:divBdr>
        </w:div>
        <w:div w:id="1211766258">
          <w:marLeft w:val="480"/>
          <w:marRight w:val="0"/>
          <w:marTop w:val="0"/>
          <w:marBottom w:val="0"/>
          <w:divBdr>
            <w:top w:val="none" w:sz="0" w:space="0" w:color="auto"/>
            <w:left w:val="none" w:sz="0" w:space="0" w:color="auto"/>
            <w:bottom w:val="none" w:sz="0" w:space="0" w:color="auto"/>
            <w:right w:val="none" w:sz="0" w:space="0" w:color="auto"/>
          </w:divBdr>
        </w:div>
        <w:div w:id="1223299135">
          <w:marLeft w:val="480"/>
          <w:marRight w:val="0"/>
          <w:marTop w:val="0"/>
          <w:marBottom w:val="0"/>
          <w:divBdr>
            <w:top w:val="none" w:sz="0" w:space="0" w:color="auto"/>
            <w:left w:val="none" w:sz="0" w:space="0" w:color="auto"/>
            <w:bottom w:val="none" w:sz="0" w:space="0" w:color="auto"/>
            <w:right w:val="none" w:sz="0" w:space="0" w:color="auto"/>
          </w:divBdr>
        </w:div>
        <w:div w:id="1284118175">
          <w:marLeft w:val="480"/>
          <w:marRight w:val="0"/>
          <w:marTop w:val="0"/>
          <w:marBottom w:val="0"/>
          <w:divBdr>
            <w:top w:val="none" w:sz="0" w:space="0" w:color="auto"/>
            <w:left w:val="none" w:sz="0" w:space="0" w:color="auto"/>
            <w:bottom w:val="none" w:sz="0" w:space="0" w:color="auto"/>
            <w:right w:val="none" w:sz="0" w:space="0" w:color="auto"/>
          </w:divBdr>
        </w:div>
        <w:div w:id="1305038123">
          <w:marLeft w:val="480"/>
          <w:marRight w:val="0"/>
          <w:marTop w:val="0"/>
          <w:marBottom w:val="0"/>
          <w:divBdr>
            <w:top w:val="none" w:sz="0" w:space="0" w:color="auto"/>
            <w:left w:val="none" w:sz="0" w:space="0" w:color="auto"/>
            <w:bottom w:val="none" w:sz="0" w:space="0" w:color="auto"/>
            <w:right w:val="none" w:sz="0" w:space="0" w:color="auto"/>
          </w:divBdr>
        </w:div>
        <w:div w:id="1397631155">
          <w:marLeft w:val="480"/>
          <w:marRight w:val="0"/>
          <w:marTop w:val="0"/>
          <w:marBottom w:val="0"/>
          <w:divBdr>
            <w:top w:val="none" w:sz="0" w:space="0" w:color="auto"/>
            <w:left w:val="none" w:sz="0" w:space="0" w:color="auto"/>
            <w:bottom w:val="none" w:sz="0" w:space="0" w:color="auto"/>
            <w:right w:val="none" w:sz="0" w:space="0" w:color="auto"/>
          </w:divBdr>
        </w:div>
        <w:div w:id="1400514481">
          <w:marLeft w:val="480"/>
          <w:marRight w:val="0"/>
          <w:marTop w:val="0"/>
          <w:marBottom w:val="0"/>
          <w:divBdr>
            <w:top w:val="none" w:sz="0" w:space="0" w:color="auto"/>
            <w:left w:val="none" w:sz="0" w:space="0" w:color="auto"/>
            <w:bottom w:val="none" w:sz="0" w:space="0" w:color="auto"/>
            <w:right w:val="none" w:sz="0" w:space="0" w:color="auto"/>
          </w:divBdr>
        </w:div>
        <w:div w:id="1422293954">
          <w:marLeft w:val="480"/>
          <w:marRight w:val="0"/>
          <w:marTop w:val="0"/>
          <w:marBottom w:val="0"/>
          <w:divBdr>
            <w:top w:val="none" w:sz="0" w:space="0" w:color="auto"/>
            <w:left w:val="none" w:sz="0" w:space="0" w:color="auto"/>
            <w:bottom w:val="none" w:sz="0" w:space="0" w:color="auto"/>
            <w:right w:val="none" w:sz="0" w:space="0" w:color="auto"/>
          </w:divBdr>
        </w:div>
        <w:div w:id="1450710074">
          <w:marLeft w:val="480"/>
          <w:marRight w:val="0"/>
          <w:marTop w:val="0"/>
          <w:marBottom w:val="0"/>
          <w:divBdr>
            <w:top w:val="none" w:sz="0" w:space="0" w:color="auto"/>
            <w:left w:val="none" w:sz="0" w:space="0" w:color="auto"/>
            <w:bottom w:val="none" w:sz="0" w:space="0" w:color="auto"/>
            <w:right w:val="none" w:sz="0" w:space="0" w:color="auto"/>
          </w:divBdr>
        </w:div>
        <w:div w:id="1539665680">
          <w:marLeft w:val="480"/>
          <w:marRight w:val="0"/>
          <w:marTop w:val="0"/>
          <w:marBottom w:val="0"/>
          <w:divBdr>
            <w:top w:val="none" w:sz="0" w:space="0" w:color="auto"/>
            <w:left w:val="none" w:sz="0" w:space="0" w:color="auto"/>
            <w:bottom w:val="none" w:sz="0" w:space="0" w:color="auto"/>
            <w:right w:val="none" w:sz="0" w:space="0" w:color="auto"/>
          </w:divBdr>
        </w:div>
        <w:div w:id="1585335607">
          <w:marLeft w:val="480"/>
          <w:marRight w:val="0"/>
          <w:marTop w:val="0"/>
          <w:marBottom w:val="0"/>
          <w:divBdr>
            <w:top w:val="none" w:sz="0" w:space="0" w:color="auto"/>
            <w:left w:val="none" w:sz="0" w:space="0" w:color="auto"/>
            <w:bottom w:val="none" w:sz="0" w:space="0" w:color="auto"/>
            <w:right w:val="none" w:sz="0" w:space="0" w:color="auto"/>
          </w:divBdr>
        </w:div>
        <w:div w:id="1600138568">
          <w:marLeft w:val="480"/>
          <w:marRight w:val="0"/>
          <w:marTop w:val="0"/>
          <w:marBottom w:val="0"/>
          <w:divBdr>
            <w:top w:val="none" w:sz="0" w:space="0" w:color="auto"/>
            <w:left w:val="none" w:sz="0" w:space="0" w:color="auto"/>
            <w:bottom w:val="none" w:sz="0" w:space="0" w:color="auto"/>
            <w:right w:val="none" w:sz="0" w:space="0" w:color="auto"/>
          </w:divBdr>
        </w:div>
        <w:div w:id="1615331719">
          <w:marLeft w:val="480"/>
          <w:marRight w:val="0"/>
          <w:marTop w:val="0"/>
          <w:marBottom w:val="0"/>
          <w:divBdr>
            <w:top w:val="none" w:sz="0" w:space="0" w:color="auto"/>
            <w:left w:val="none" w:sz="0" w:space="0" w:color="auto"/>
            <w:bottom w:val="none" w:sz="0" w:space="0" w:color="auto"/>
            <w:right w:val="none" w:sz="0" w:space="0" w:color="auto"/>
          </w:divBdr>
        </w:div>
        <w:div w:id="1629429609">
          <w:marLeft w:val="480"/>
          <w:marRight w:val="0"/>
          <w:marTop w:val="0"/>
          <w:marBottom w:val="0"/>
          <w:divBdr>
            <w:top w:val="none" w:sz="0" w:space="0" w:color="auto"/>
            <w:left w:val="none" w:sz="0" w:space="0" w:color="auto"/>
            <w:bottom w:val="none" w:sz="0" w:space="0" w:color="auto"/>
            <w:right w:val="none" w:sz="0" w:space="0" w:color="auto"/>
          </w:divBdr>
        </w:div>
        <w:div w:id="1737703414">
          <w:marLeft w:val="480"/>
          <w:marRight w:val="0"/>
          <w:marTop w:val="0"/>
          <w:marBottom w:val="0"/>
          <w:divBdr>
            <w:top w:val="none" w:sz="0" w:space="0" w:color="auto"/>
            <w:left w:val="none" w:sz="0" w:space="0" w:color="auto"/>
            <w:bottom w:val="none" w:sz="0" w:space="0" w:color="auto"/>
            <w:right w:val="none" w:sz="0" w:space="0" w:color="auto"/>
          </w:divBdr>
        </w:div>
      </w:divsChild>
    </w:div>
    <w:div w:id="1446194759">
      <w:bodyDiv w:val="1"/>
      <w:marLeft w:val="0"/>
      <w:marRight w:val="0"/>
      <w:marTop w:val="0"/>
      <w:marBottom w:val="0"/>
      <w:divBdr>
        <w:top w:val="none" w:sz="0" w:space="0" w:color="auto"/>
        <w:left w:val="none" w:sz="0" w:space="0" w:color="auto"/>
        <w:bottom w:val="none" w:sz="0" w:space="0" w:color="auto"/>
        <w:right w:val="none" w:sz="0" w:space="0" w:color="auto"/>
      </w:divBdr>
      <w:divsChild>
        <w:div w:id="983106">
          <w:marLeft w:val="480"/>
          <w:marRight w:val="0"/>
          <w:marTop w:val="0"/>
          <w:marBottom w:val="0"/>
          <w:divBdr>
            <w:top w:val="none" w:sz="0" w:space="0" w:color="auto"/>
            <w:left w:val="none" w:sz="0" w:space="0" w:color="auto"/>
            <w:bottom w:val="none" w:sz="0" w:space="0" w:color="auto"/>
            <w:right w:val="none" w:sz="0" w:space="0" w:color="auto"/>
          </w:divBdr>
        </w:div>
        <w:div w:id="13576524">
          <w:marLeft w:val="480"/>
          <w:marRight w:val="0"/>
          <w:marTop w:val="0"/>
          <w:marBottom w:val="0"/>
          <w:divBdr>
            <w:top w:val="none" w:sz="0" w:space="0" w:color="auto"/>
            <w:left w:val="none" w:sz="0" w:space="0" w:color="auto"/>
            <w:bottom w:val="none" w:sz="0" w:space="0" w:color="auto"/>
            <w:right w:val="none" w:sz="0" w:space="0" w:color="auto"/>
          </w:divBdr>
        </w:div>
        <w:div w:id="16585855">
          <w:marLeft w:val="480"/>
          <w:marRight w:val="0"/>
          <w:marTop w:val="0"/>
          <w:marBottom w:val="0"/>
          <w:divBdr>
            <w:top w:val="none" w:sz="0" w:space="0" w:color="auto"/>
            <w:left w:val="none" w:sz="0" w:space="0" w:color="auto"/>
            <w:bottom w:val="none" w:sz="0" w:space="0" w:color="auto"/>
            <w:right w:val="none" w:sz="0" w:space="0" w:color="auto"/>
          </w:divBdr>
        </w:div>
        <w:div w:id="34089805">
          <w:marLeft w:val="480"/>
          <w:marRight w:val="0"/>
          <w:marTop w:val="0"/>
          <w:marBottom w:val="0"/>
          <w:divBdr>
            <w:top w:val="none" w:sz="0" w:space="0" w:color="auto"/>
            <w:left w:val="none" w:sz="0" w:space="0" w:color="auto"/>
            <w:bottom w:val="none" w:sz="0" w:space="0" w:color="auto"/>
            <w:right w:val="none" w:sz="0" w:space="0" w:color="auto"/>
          </w:divBdr>
        </w:div>
        <w:div w:id="41560057">
          <w:marLeft w:val="480"/>
          <w:marRight w:val="0"/>
          <w:marTop w:val="0"/>
          <w:marBottom w:val="0"/>
          <w:divBdr>
            <w:top w:val="none" w:sz="0" w:space="0" w:color="auto"/>
            <w:left w:val="none" w:sz="0" w:space="0" w:color="auto"/>
            <w:bottom w:val="none" w:sz="0" w:space="0" w:color="auto"/>
            <w:right w:val="none" w:sz="0" w:space="0" w:color="auto"/>
          </w:divBdr>
        </w:div>
        <w:div w:id="41905264">
          <w:marLeft w:val="480"/>
          <w:marRight w:val="0"/>
          <w:marTop w:val="0"/>
          <w:marBottom w:val="0"/>
          <w:divBdr>
            <w:top w:val="none" w:sz="0" w:space="0" w:color="auto"/>
            <w:left w:val="none" w:sz="0" w:space="0" w:color="auto"/>
            <w:bottom w:val="none" w:sz="0" w:space="0" w:color="auto"/>
            <w:right w:val="none" w:sz="0" w:space="0" w:color="auto"/>
          </w:divBdr>
        </w:div>
        <w:div w:id="60908395">
          <w:marLeft w:val="480"/>
          <w:marRight w:val="0"/>
          <w:marTop w:val="0"/>
          <w:marBottom w:val="0"/>
          <w:divBdr>
            <w:top w:val="none" w:sz="0" w:space="0" w:color="auto"/>
            <w:left w:val="none" w:sz="0" w:space="0" w:color="auto"/>
            <w:bottom w:val="none" w:sz="0" w:space="0" w:color="auto"/>
            <w:right w:val="none" w:sz="0" w:space="0" w:color="auto"/>
          </w:divBdr>
        </w:div>
        <w:div w:id="72356604">
          <w:marLeft w:val="480"/>
          <w:marRight w:val="0"/>
          <w:marTop w:val="0"/>
          <w:marBottom w:val="0"/>
          <w:divBdr>
            <w:top w:val="none" w:sz="0" w:space="0" w:color="auto"/>
            <w:left w:val="none" w:sz="0" w:space="0" w:color="auto"/>
            <w:bottom w:val="none" w:sz="0" w:space="0" w:color="auto"/>
            <w:right w:val="none" w:sz="0" w:space="0" w:color="auto"/>
          </w:divBdr>
        </w:div>
        <w:div w:id="76250675">
          <w:marLeft w:val="480"/>
          <w:marRight w:val="0"/>
          <w:marTop w:val="0"/>
          <w:marBottom w:val="0"/>
          <w:divBdr>
            <w:top w:val="none" w:sz="0" w:space="0" w:color="auto"/>
            <w:left w:val="none" w:sz="0" w:space="0" w:color="auto"/>
            <w:bottom w:val="none" w:sz="0" w:space="0" w:color="auto"/>
            <w:right w:val="none" w:sz="0" w:space="0" w:color="auto"/>
          </w:divBdr>
        </w:div>
        <w:div w:id="93863484">
          <w:marLeft w:val="480"/>
          <w:marRight w:val="0"/>
          <w:marTop w:val="0"/>
          <w:marBottom w:val="0"/>
          <w:divBdr>
            <w:top w:val="none" w:sz="0" w:space="0" w:color="auto"/>
            <w:left w:val="none" w:sz="0" w:space="0" w:color="auto"/>
            <w:bottom w:val="none" w:sz="0" w:space="0" w:color="auto"/>
            <w:right w:val="none" w:sz="0" w:space="0" w:color="auto"/>
          </w:divBdr>
        </w:div>
        <w:div w:id="97608017">
          <w:marLeft w:val="480"/>
          <w:marRight w:val="0"/>
          <w:marTop w:val="0"/>
          <w:marBottom w:val="0"/>
          <w:divBdr>
            <w:top w:val="none" w:sz="0" w:space="0" w:color="auto"/>
            <w:left w:val="none" w:sz="0" w:space="0" w:color="auto"/>
            <w:bottom w:val="none" w:sz="0" w:space="0" w:color="auto"/>
            <w:right w:val="none" w:sz="0" w:space="0" w:color="auto"/>
          </w:divBdr>
        </w:div>
        <w:div w:id="106514312">
          <w:marLeft w:val="480"/>
          <w:marRight w:val="0"/>
          <w:marTop w:val="0"/>
          <w:marBottom w:val="0"/>
          <w:divBdr>
            <w:top w:val="none" w:sz="0" w:space="0" w:color="auto"/>
            <w:left w:val="none" w:sz="0" w:space="0" w:color="auto"/>
            <w:bottom w:val="none" w:sz="0" w:space="0" w:color="auto"/>
            <w:right w:val="none" w:sz="0" w:space="0" w:color="auto"/>
          </w:divBdr>
        </w:div>
        <w:div w:id="110131918">
          <w:marLeft w:val="480"/>
          <w:marRight w:val="0"/>
          <w:marTop w:val="0"/>
          <w:marBottom w:val="0"/>
          <w:divBdr>
            <w:top w:val="none" w:sz="0" w:space="0" w:color="auto"/>
            <w:left w:val="none" w:sz="0" w:space="0" w:color="auto"/>
            <w:bottom w:val="none" w:sz="0" w:space="0" w:color="auto"/>
            <w:right w:val="none" w:sz="0" w:space="0" w:color="auto"/>
          </w:divBdr>
        </w:div>
        <w:div w:id="130564659">
          <w:marLeft w:val="480"/>
          <w:marRight w:val="0"/>
          <w:marTop w:val="0"/>
          <w:marBottom w:val="0"/>
          <w:divBdr>
            <w:top w:val="none" w:sz="0" w:space="0" w:color="auto"/>
            <w:left w:val="none" w:sz="0" w:space="0" w:color="auto"/>
            <w:bottom w:val="none" w:sz="0" w:space="0" w:color="auto"/>
            <w:right w:val="none" w:sz="0" w:space="0" w:color="auto"/>
          </w:divBdr>
        </w:div>
        <w:div w:id="143543733">
          <w:marLeft w:val="480"/>
          <w:marRight w:val="0"/>
          <w:marTop w:val="0"/>
          <w:marBottom w:val="0"/>
          <w:divBdr>
            <w:top w:val="none" w:sz="0" w:space="0" w:color="auto"/>
            <w:left w:val="none" w:sz="0" w:space="0" w:color="auto"/>
            <w:bottom w:val="none" w:sz="0" w:space="0" w:color="auto"/>
            <w:right w:val="none" w:sz="0" w:space="0" w:color="auto"/>
          </w:divBdr>
        </w:div>
        <w:div w:id="144663033">
          <w:marLeft w:val="480"/>
          <w:marRight w:val="0"/>
          <w:marTop w:val="0"/>
          <w:marBottom w:val="0"/>
          <w:divBdr>
            <w:top w:val="none" w:sz="0" w:space="0" w:color="auto"/>
            <w:left w:val="none" w:sz="0" w:space="0" w:color="auto"/>
            <w:bottom w:val="none" w:sz="0" w:space="0" w:color="auto"/>
            <w:right w:val="none" w:sz="0" w:space="0" w:color="auto"/>
          </w:divBdr>
        </w:div>
        <w:div w:id="161824503">
          <w:marLeft w:val="480"/>
          <w:marRight w:val="0"/>
          <w:marTop w:val="0"/>
          <w:marBottom w:val="0"/>
          <w:divBdr>
            <w:top w:val="none" w:sz="0" w:space="0" w:color="auto"/>
            <w:left w:val="none" w:sz="0" w:space="0" w:color="auto"/>
            <w:bottom w:val="none" w:sz="0" w:space="0" w:color="auto"/>
            <w:right w:val="none" w:sz="0" w:space="0" w:color="auto"/>
          </w:divBdr>
        </w:div>
        <w:div w:id="178084905">
          <w:marLeft w:val="480"/>
          <w:marRight w:val="0"/>
          <w:marTop w:val="0"/>
          <w:marBottom w:val="0"/>
          <w:divBdr>
            <w:top w:val="none" w:sz="0" w:space="0" w:color="auto"/>
            <w:left w:val="none" w:sz="0" w:space="0" w:color="auto"/>
            <w:bottom w:val="none" w:sz="0" w:space="0" w:color="auto"/>
            <w:right w:val="none" w:sz="0" w:space="0" w:color="auto"/>
          </w:divBdr>
        </w:div>
        <w:div w:id="204608972">
          <w:marLeft w:val="480"/>
          <w:marRight w:val="0"/>
          <w:marTop w:val="0"/>
          <w:marBottom w:val="0"/>
          <w:divBdr>
            <w:top w:val="none" w:sz="0" w:space="0" w:color="auto"/>
            <w:left w:val="none" w:sz="0" w:space="0" w:color="auto"/>
            <w:bottom w:val="none" w:sz="0" w:space="0" w:color="auto"/>
            <w:right w:val="none" w:sz="0" w:space="0" w:color="auto"/>
          </w:divBdr>
        </w:div>
        <w:div w:id="216547901">
          <w:marLeft w:val="480"/>
          <w:marRight w:val="0"/>
          <w:marTop w:val="0"/>
          <w:marBottom w:val="0"/>
          <w:divBdr>
            <w:top w:val="none" w:sz="0" w:space="0" w:color="auto"/>
            <w:left w:val="none" w:sz="0" w:space="0" w:color="auto"/>
            <w:bottom w:val="none" w:sz="0" w:space="0" w:color="auto"/>
            <w:right w:val="none" w:sz="0" w:space="0" w:color="auto"/>
          </w:divBdr>
        </w:div>
        <w:div w:id="227617362">
          <w:marLeft w:val="480"/>
          <w:marRight w:val="0"/>
          <w:marTop w:val="0"/>
          <w:marBottom w:val="0"/>
          <w:divBdr>
            <w:top w:val="none" w:sz="0" w:space="0" w:color="auto"/>
            <w:left w:val="none" w:sz="0" w:space="0" w:color="auto"/>
            <w:bottom w:val="none" w:sz="0" w:space="0" w:color="auto"/>
            <w:right w:val="none" w:sz="0" w:space="0" w:color="auto"/>
          </w:divBdr>
        </w:div>
        <w:div w:id="235021322">
          <w:marLeft w:val="480"/>
          <w:marRight w:val="0"/>
          <w:marTop w:val="0"/>
          <w:marBottom w:val="0"/>
          <w:divBdr>
            <w:top w:val="none" w:sz="0" w:space="0" w:color="auto"/>
            <w:left w:val="none" w:sz="0" w:space="0" w:color="auto"/>
            <w:bottom w:val="none" w:sz="0" w:space="0" w:color="auto"/>
            <w:right w:val="none" w:sz="0" w:space="0" w:color="auto"/>
          </w:divBdr>
        </w:div>
        <w:div w:id="240453053">
          <w:marLeft w:val="480"/>
          <w:marRight w:val="0"/>
          <w:marTop w:val="0"/>
          <w:marBottom w:val="0"/>
          <w:divBdr>
            <w:top w:val="none" w:sz="0" w:space="0" w:color="auto"/>
            <w:left w:val="none" w:sz="0" w:space="0" w:color="auto"/>
            <w:bottom w:val="none" w:sz="0" w:space="0" w:color="auto"/>
            <w:right w:val="none" w:sz="0" w:space="0" w:color="auto"/>
          </w:divBdr>
        </w:div>
        <w:div w:id="253175973">
          <w:marLeft w:val="480"/>
          <w:marRight w:val="0"/>
          <w:marTop w:val="0"/>
          <w:marBottom w:val="0"/>
          <w:divBdr>
            <w:top w:val="none" w:sz="0" w:space="0" w:color="auto"/>
            <w:left w:val="none" w:sz="0" w:space="0" w:color="auto"/>
            <w:bottom w:val="none" w:sz="0" w:space="0" w:color="auto"/>
            <w:right w:val="none" w:sz="0" w:space="0" w:color="auto"/>
          </w:divBdr>
        </w:div>
        <w:div w:id="272447010">
          <w:marLeft w:val="480"/>
          <w:marRight w:val="0"/>
          <w:marTop w:val="0"/>
          <w:marBottom w:val="0"/>
          <w:divBdr>
            <w:top w:val="none" w:sz="0" w:space="0" w:color="auto"/>
            <w:left w:val="none" w:sz="0" w:space="0" w:color="auto"/>
            <w:bottom w:val="none" w:sz="0" w:space="0" w:color="auto"/>
            <w:right w:val="none" w:sz="0" w:space="0" w:color="auto"/>
          </w:divBdr>
        </w:div>
        <w:div w:id="287510477">
          <w:marLeft w:val="480"/>
          <w:marRight w:val="0"/>
          <w:marTop w:val="0"/>
          <w:marBottom w:val="0"/>
          <w:divBdr>
            <w:top w:val="none" w:sz="0" w:space="0" w:color="auto"/>
            <w:left w:val="none" w:sz="0" w:space="0" w:color="auto"/>
            <w:bottom w:val="none" w:sz="0" w:space="0" w:color="auto"/>
            <w:right w:val="none" w:sz="0" w:space="0" w:color="auto"/>
          </w:divBdr>
        </w:div>
        <w:div w:id="297808739">
          <w:marLeft w:val="480"/>
          <w:marRight w:val="0"/>
          <w:marTop w:val="0"/>
          <w:marBottom w:val="0"/>
          <w:divBdr>
            <w:top w:val="none" w:sz="0" w:space="0" w:color="auto"/>
            <w:left w:val="none" w:sz="0" w:space="0" w:color="auto"/>
            <w:bottom w:val="none" w:sz="0" w:space="0" w:color="auto"/>
            <w:right w:val="none" w:sz="0" w:space="0" w:color="auto"/>
          </w:divBdr>
        </w:div>
        <w:div w:id="301808384">
          <w:marLeft w:val="480"/>
          <w:marRight w:val="0"/>
          <w:marTop w:val="0"/>
          <w:marBottom w:val="0"/>
          <w:divBdr>
            <w:top w:val="none" w:sz="0" w:space="0" w:color="auto"/>
            <w:left w:val="none" w:sz="0" w:space="0" w:color="auto"/>
            <w:bottom w:val="none" w:sz="0" w:space="0" w:color="auto"/>
            <w:right w:val="none" w:sz="0" w:space="0" w:color="auto"/>
          </w:divBdr>
        </w:div>
        <w:div w:id="302468504">
          <w:marLeft w:val="480"/>
          <w:marRight w:val="0"/>
          <w:marTop w:val="0"/>
          <w:marBottom w:val="0"/>
          <w:divBdr>
            <w:top w:val="none" w:sz="0" w:space="0" w:color="auto"/>
            <w:left w:val="none" w:sz="0" w:space="0" w:color="auto"/>
            <w:bottom w:val="none" w:sz="0" w:space="0" w:color="auto"/>
            <w:right w:val="none" w:sz="0" w:space="0" w:color="auto"/>
          </w:divBdr>
        </w:div>
        <w:div w:id="303975832">
          <w:marLeft w:val="480"/>
          <w:marRight w:val="0"/>
          <w:marTop w:val="0"/>
          <w:marBottom w:val="0"/>
          <w:divBdr>
            <w:top w:val="none" w:sz="0" w:space="0" w:color="auto"/>
            <w:left w:val="none" w:sz="0" w:space="0" w:color="auto"/>
            <w:bottom w:val="none" w:sz="0" w:space="0" w:color="auto"/>
            <w:right w:val="none" w:sz="0" w:space="0" w:color="auto"/>
          </w:divBdr>
        </w:div>
        <w:div w:id="316495252">
          <w:marLeft w:val="480"/>
          <w:marRight w:val="0"/>
          <w:marTop w:val="0"/>
          <w:marBottom w:val="0"/>
          <w:divBdr>
            <w:top w:val="none" w:sz="0" w:space="0" w:color="auto"/>
            <w:left w:val="none" w:sz="0" w:space="0" w:color="auto"/>
            <w:bottom w:val="none" w:sz="0" w:space="0" w:color="auto"/>
            <w:right w:val="none" w:sz="0" w:space="0" w:color="auto"/>
          </w:divBdr>
        </w:div>
        <w:div w:id="324600321">
          <w:marLeft w:val="480"/>
          <w:marRight w:val="0"/>
          <w:marTop w:val="0"/>
          <w:marBottom w:val="0"/>
          <w:divBdr>
            <w:top w:val="none" w:sz="0" w:space="0" w:color="auto"/>
            <w:left w:val="none" w:sz="0" w:space="0" w:color="auto"/>
            <w:bottom w:val="none" w:sz="0" w:space="0" w:color="auto"/>
            <w:right w:val="none" w:sz="0" w:space="0" w:color="auto"/>
          </w:divBdr>
        </w:div>
        <w:div w:id="338434860">
          <w:marLeft w:val="480"/>
          <w:marRight w:val="0"/>
          <w:marTop w:val="0"/>
          <w:marBottom w:val="0"/>
          <w:divBdr>
            <w:top w:val="none" w:sz="0" w:space="0" w:color="auto"/>
            <w:left w:val="none" w:sz="0" w:space="0" w:color="auto"/>
            <w:bottom w:val="none" w:sz="0" w:space="0" w:color="auto"/>
            <w:right w:val="none" w:sz="0" w:space="0" w:color="auto"/>
          </w:divBdr>
        </w:div>
        <w:div w:id="341662318">
          <w:marLeft w:val="480"/>
          <w:marRight w:val="0"/>
          <w:marTop w:val="0"/>
          <w:marBottom w:val="0"/>
          <w:divBdr>
            <w:top w:val="none" w:sz="0" w:space="0" w:color="auto"/>
            <w:left w:val="none" w:sz="0" w:space="0" w:color="auto"/>
            <w:bottom w:val="none" w:sz="0" w:space="0" w:color="auto"/>
            <w:right w:val="none" w:sz="0" w:space="0" w:color="auto"/>
          </w:divBdr>
        </w:div>
        <w:div w:id="352002479">
          <w:marLeft w:val="480"/>
          <w:marRight w:val="0"/>
          <w:marTop w:val="0"/>
          <w:marBottom w:val="0"/>
          <w:divBdr>
            <w:top w:val="none" w:sz="0" w:space="0" w:color="auto"/>
            <w:left w:val="none" w:sz="0" w:space="0" w:color="auto"/>
            <w:bottom w:val="none" w:sz="0" w:space="0" w:color="auto"/>
            <w:right w:val="none" w:sz="0" w:space="0" w:color="auto"/>
          </w:divBdr>
        </w:div>
        <w:div w:id="354116361">
          <w:marLeft w:val="480"/>
          <w:marRight w:val="0"/>
          <w:marTop w:val="0"/>
          <w:marBottom w:val="0"/>
          <w:divBdr>
            <w:top w:val="none" w:sz="0" w:space="0" w:color="auto"/>
            <w:left w:val="none" w:sz="0" w:space="0" w:color="auto"/>
            <w:bottom w:val="none" w:sz="0" w:space="0" w:color="auto"/>
            <w:right w:val="none" w:sz="0" w:space="0" w:color="auto"/>
          </w:divBdr>
        </w:div>
        <w:div w:id="357967999">
          <w:marLeft w:val="480"/>
          <w:marRight w:val="0"/>
          <w:marTop w:val="0"/>
          <w:marBottom w:val="0"/>
          <w:divBdr>
            <w:top w:val="none" w:sz="0" w:space="0" w:color="auto"/>
            <w:left w:val="none" w:sz="0" w:space="0" w:color="auto"/>
            <w:bottom w:val="none" w:sz="0" w:space="0" w:color="auto"/>
            <w:right w:val="none" w:sz="0" w:space="0" w:color="auto"/>
          </w:divBdr>
        </w:div>
        <w:div w:id="376010304">
          <w:marLeft w:val="480"/>
          <w:marRight w:val="0"/>
          <w:marTop w:val="0"/>
          <w:marBottom w:val="0"/>
          <w:divBdr>
            <w:top w:val="none" w:sz="0" w:space="0" w:color="auto"/>
            <w:left w:val="none" w:sz="0" w:space="0" w:color="auto"/>
            <w:bottom w:val="none" w:sz="0" w:space="0" w:color="auto"/>
            <w:right w:val="none" w:sz="0" w:space="0" w:color="auto"/>
          </w:divBdr>
        </w:div>
        <w:div w:id="422603334">
          <w:marLeft w:val="480"/>
          <w:marRight w:val="0"/>
          <w:marTop w:val="0"/>
          <w:marBottom w:val="0"/>
          <w:divBdr>
            <w:top w:val="none" w:sz="0" w:space="0" w:color="auto"/>
            <w:left w:val="none" w:sz="0" w:space="0" w:color="auto"/>
            <w:bottom w:val="none" w:sz="0" w:space="0" w:color="auto"/>
            <w:right w:val="none" w:sz="0" w:space="0" w:color="auto"/>
          </w:divBdr>
        </w:div>
        <w:div w:id="427193675">
          <w:marLeft w:val="480"/>
          <w:marRight w:val="0"/>
          <w:marTop w:val="0"/>
          <w:marBottom w:val="0"/>
          <w:divBdr>
            <w:top w:val="none" w:sz="0" w:space="0" w:color="auto"/>
            <w:left w:val="none" w:sz="0" w:space="0" w:color="auto"/>
            <w:bottom w:val="none" w:sz="0" w:space="0" w:color="auto"/>
            <w:right w:val="none" w:sz="0" w:space="0" w:color="auto"/>
          </w:divBdr>
        </w:div>
        <w:div w:id="431055344">
          <w:marLeft w:val="480"/>
          <w:marRight w:val="0"/>
          <w:marTop w:val="0"/>
          <w:marBottom w:val="0"/>
          <w:divBdr>
            <w:top w:val="none" w:sz="0" w:space="0" w:color="auto"/>
            <w:left w:val="none" w:sz="0" w:space="0" w:color="auto"/>
            <w:bottom w:val="none" w:sz="0" w:space="0" w:color="auto"/>
            <w:right w:val="none" w:sz="0" w:space="0" w:color="auto"/>
          </w:divBdr>
        </w:div>
        <w:div w:id="444006753">
          <w:marLeft w:val="480"/>
          <w:marRight w:val="0"/>
          <w:marTop w:val="0"/>
          <w:marBottom w:val="0"/>
          <w:divBdr>
            <w:top w:val="none" w:sz="0" w:space="0" w:color="auto"/>
            <w:left w:val="none" w:sz="0" w:space="0" w:color="auto"/>
            <w:bottom w:val="none" w:sz="0" w:space="0" w:color="auto"/>
            <w:right w:val="none" w:sz="0" w:space="0" w:color="auto"/>
          </w:divBdr>
        </w:div>
        <w:div w:id="457335392">
          <w:marLeft w:val="480"/>
          <w:marRight w:val="0"/>
          <w:marTop w:val="0"/>
          <w:marBottom w:val="0"/>
          <w:divBdr>
            <w:top w:val="none" w:sz="0" w:space="0" w:color="auto"/>
            <w:left w:val="none" w:sz="0" w:space="0" w:color="auto"/>
            <w:bottom w:val="none" w:sz="0" w:space="0" w:color="auto"/>
            <w:right w:val="none" w:sz="0" w:space="0" w:color="auto"/>
          </w:divBdr>
        </w:div>
        <w:div w:id="458305764">
          <w:marLeft w:val="480"/>
          <w:marRight w:val="0"/>
          <w:marTop w:val="0"/>
          <w:marBottom w:val="0"/>
          <w:divBdr>
            <w:top w:val="none" w:sz="0" w:space="0" w:color="auto"/>
            <w:left w:val="none" w:sz="0" w:space="0" w:color="auto"/>
            <w:bottom w:val="none" w:sz="0" w:space="0" w:color="auto"/>
            <w:right w:val="none" w:sz="0" w:space="0" w:color="auto"/>
          </w:divBdr>
        </w:div>
        <w:div w:id="459616565">
          <w:marLeft w:val="480"/>
          <w:marRight w:val="0"/>
          <w:marTop w:val="0"/>
          <w:marBottom w:val="0"/>
          <w:divBdr>
            <w:top w:val="none" w:sz="0" w:space="0" w:color="auto"/>
            <w:left w:val="none" w:sz="0" w:space="0" w:color="auto"/>
            <w:bottom w:val="none" w:sz="0" w:space="0" w:color="auto"/>
            <w:right w:val="none" w:sz="0" w:space="0" w:color="auto"/>
          </w:divBdr>
        </w:div>
        <w:div w:id="461389926">
          <w:marLeft w:val="480"/>
          <w:marRight w:val="0"/>
          <w:marTop w:val="0"/>
          <w:marBottom w:val="0"/>
          <w:divBdr>
            <w:top w:val="none" w:sz="0" w:space="0" w:color="auto"/>
            <w:left w:val="none" w:sz="0" w:space="0" w:color="auto"/>
            <w:bottom w:val="none" w:sz="0" w:space="0" w:color="auto"/>
            <w:right w:val="none" w:sz="0" w:space="0" w:color="auto"/>
          </w:divBdr>
        </w:div>
        <w:div w:id="470901913">
          <w:marLeft w:val="480"/>
          <w:marRight w:val="0"/>
          <w:marTop w:val="0"/>
          <w:marBottom w:val="0"/>
          <w:divBdr>
            <w:top w:val="none" w:sz="0" w:space="0" w:color="auto"/>
            <w:left w:val="none" w:sz="0" w:space="0" w:color="auto"/>
            <w:bottom w:val="none" w:sz="0" w:space="0" w:color="auto"/>
            <w:right w:val="none" w:sz="0" w:space="0" w:color="auto"/>
          </w:divBdr>
        </w:div>
        <w:div w:id="471024951">
          <w:marLeft w:val="480"/>
          <w:marRight w:val="0"/>
          <w:marTop w:val="0"/>
          <w:marBottom w:val="0"/>
          <w:divBdr>
            <w:top w:val="none" w:sz="0" w:space="0" w:color="auto"/>
            <w:left w:val="none" w:sz="0" w:space="0" w:color="auto"/>
            <w:bottom w:val="none" w:sz="0" w:space="0" w:color="auto"/>
            <w:right w:val="none" w:sz="0" w:space="0" w:color="auto"/>
          </w:divBdr>
        </w:div>
        <w:div w:id="473718908">
          <w:marLeft w:val="480"/>
          <w:marRight w:val="0"/>
          <w:marTop w:val="0"/>
          <w:marBottom w:val="0"/>
          <w:divBdr>
            <w:top w:val="none" w:sz="0" w:space="0" w:color="auto"/>
            <w:left w:val="none" w:sz="0" w:space="0" w:color="auto"/>
            <w:bottom w:val="none" w:sz="0" w:space="0" w:color="auto"/>
            <w:right w:val="none" w:sz="0" w:space="0" w:color="auto"/>
          </w:divBdr>
        </w:div>
        <w:div w:id="497310133">
          <w:marLeft w:val="480"/>
          <w:marRight w:val="0"/>
          <w:marTop w:val="0"/>
          <w:marBottom w:val="0"/>
          <w:divBdr>
            <w:top w:val="none" w:sz="0" w:space="0" w:color="auto"/>
            <w:left w:val="none" w:sz="0" w:space="0" w:color="auto"/>
            <w:bottom w:val="none" w:sz="0" w:space="0" w:color="auto"/>
            <w:right w:val="none" w:sz="0" w:space="0" w:color="auto"/>
          </w:divBdr>
        </w:div>
        <w:div w:id="513031480">
          <w:marLeft w:val="480"/>
          <w:marRight w:val="0"/>
          <w:marTop w:val="0"/>
          <w:marBottom w:val="0"/>
          <w:divBdr>
            <w:top w:val="none" w:sz="0" w:space="0" w:color="auto"/>
            <w:left w:val="none" w:sz="0" w:space="0" w:color="auto"/>
            <w:bottom w:val="none" w:sz="0" w:space="0" w:color="auto"/>
            <w:right w:val="none" w:sz="0" w:space="0" w:color="auto"/>
          </w:divBdr>
        </w:div>
        <w:div w:id="513761112">
          <w:marLeft w:val="480"/>
          <w:marRight w:val="0"/>
          <w:marTop w:val="0"/>
          <w:marBottom w:val="0"/>
          <w:divBdr>
            <w:top w:val="none" w:sz="0" w:space="0" w:color="auto"/>
            <w:left w:val="none" w:sz="0" w:space="0" w:color="auto"/>
            <w:bottom w:val="none" w:sz="0" w:space="0" w:color="auto"/>
            <w:right w:val="none" w:sz="0" w:space="0" w:color="auto"/>
          </w:divBdr>
        </w:div>
        <w:div w:id="515465352">
          <w:marLeft w:val="480"/>
          <w:marRight w:val="0"/>
          <w:marTop w:val="0"/>
          <w:marBottom w:val="0"/>
          <w:divBdr>
            <w:top w:val="none" w:sz="0" w:space="0" w:color="auto"/>
            <w:left w:val="none" w:sz="0" w:space="0" w:color="auto"/>
            <w:bottom w:val="none" w:sz="0" w:space="0" w:color="auto"/>
            <w:right w:val="none" w:sz="0" w:space="0" w:color="auto"/>
          </w:divBdr>
        </w:div>
        <w:div w:id="517427841">
          <w:marLeft w:val="480"/>
          <w:marRight w:val="0"/>
          <w:marTop w:val="0"/>
          <w:marBottom w:val="0"/>
          <w:divBdr>
            <w:top w:val="none" w:sz="0" w:space="0" w:color="auto"/>
            <w:left w:val="none" w:sz="0" w:space="0" w:color="auto"/>
            <w:bottom w:val="none" w:sz="0" w:space="0" w:color="auto"/>
            <w:right w:val="none" w:sz="0" w:space="0" w:color="auto"/>
          </w:divBdr>
        </w:div>
        <w:div w:id="532807714">
          <w:marLeft w:val="480"/>
          <w:marRight w:val="0"/>
          <w:marTop w:val="0"/>
          <w:marBottom w:val="0"/>
          <w:divBdr>
            <w:top w:val="none" w:sz="0" w:space="0" w:color="auto"/>
            <w:left w:val="none" w:sz="0" w:space="0" w:color="auto"/>
            <w:bottom w:val="none" w:sz="0" w:space="0" w:color="auto"/>
            <w:right w:val="none" w:sz="0" w:space="0" w:color="auto"/>
          </w:divBdr>
        </w:div>
        <w:div w:id="534660921">
          <w:marLeft w:val="480"/>
          <w:marRight w:val="0"/>
          <w:marTop w:val="0"/>
          <w:marBottom w:val="0"/>
          <w:divBdr>
            <w:top w:val="none" w:sz="0" w:space="0" w:color="auto"/>
            <w:left w:val="none" w:sz="0" w:space="0" w:color="auto"/>
            <w:bottom w:val="none" w:sz="0" w:space="0" w:color="auto"/>
            <w:right w:val="none" w:sz="0" w:space="0" w:color="auto"/>
          </w:divBdr>
        </w:div>
        <w:div w:id="535460206">
          <w:marLeft w:val="480"/>
          <w:marRight w:val="0"/>
          <w:marTop w:val="0"/>
          <w:marBottom w:val="0"/>
          <w:divBdr>
            <w:top w:val="none" w:sz="0" w:space="0" w:color="auto"/>
            <w:left w:val="none" w:sz="0" w:space="0" w:color="auto"/>
            <w:bottom w:val="none" w:sz="0" w:space="0" w:color="auto"/>
            <w:right w:val="none" w:sz="0" w:space="0" w:color="auto"/>
          </w:divBdr>
        </w:div>
        <w:div w:id="542442313">
          <w:marLeft w:val="480"/>
          <w:marRight w:val="0"/>
          <w:marTop w:val="0"/>
          <w:marBottom w:val="0"/>
          <w:divBdr>
            <w:top w:val="none" w:sz="0" w:space="0" w:color="auto"/>
            <w:left w:val="none" w:sz="0" w:space="0" w:color="auto"/>
            <w:bottom w:val="none" w:sz="0" w:space="0" w:color="auto"/>
            <w:right w:val="none" w:sz="0" w:space="0" w:color="auto"/>
          </w:divBdr>
        </w:div>
        <w:div w:id="560016481">
          <w:marLeft w:val="480"/>
          <w:marRight w:val="0"/>
          <w:marTop w:val="0"/>
          <w:marBottom w:val="0"/>
          <w:divBdr>
            <w:top w:val="none" w:sz="0" w:space="0" w:color="auto"/>
            <w:left w:val="none" w:sz="0" w:space="0" w:color="auto"/>
            <w:bottom w:val="none" w:sz="0" w:space="0" w:color="auto"/>
            <w:right w:val="none" w:sz="0" w:space="0" w:color="auto"/>
          </w:divBdr>
        </w:div>
        <w:div w:id="562566559">
          <w:marLeft w:val="480"/>
          <w:marRight w:val="0"/>
          <w:marTop w:val="0"/>
          <w:marBottom w:val="0"/>
          <w:divBdr>
            <w:top w:val="none" w:sz="0" w:space="0" w:color="auto"/>
            <w:left w:val="none" w:sz="0" w:space="0" w:color="auto"/>
            <w:bottom w:val="none" w:sz="0" w:space="0" w:color="auto"/>
            <w:right w:val="none" w:sz="0" w:space="0" w:color="auto"/>
          </w:divBdr>
        </w:div>
        <w:div w:id="564921460">
          <w:marLeft w:val="480"/>
          <w:marRight w:val="0"/>
          <w:marTop w:val="0"/>
          <w:marBottom w:val="0"/>
          <w:divBdr>
            <w:top w:val="none" w:sz="0" w:space="0" w:color="auto"/>
            <w:left w:val="none" w:sz="0" w:space="0" w:color="auto"/>
            <w:bottom w:val="none" w:sz="0" w:space="0" w:color="auto"/>
            <w:right w:val="none" w:sz="0" w:space="0" w:color="auto"/>
          </w:divBdr>
        </w:div>
        <w:div w:id="577791306">
          <w:marLeft w:val="480"/>
          <w:marRight w:val="0"/>
          <w:marTop w:val="0"/>
          <w:marBottom w:val="0"/>
          <w:divBdr>
            <w:top w:val="none" w:sz="0" w:space="0" w:color="auto"/>
            <w:left w:val="none" w:sz="0" w:space="0" w:color="auto"/>
            <w:bottom w:val="none" w:sz="0" w:space="0" w:color="auto"/>
            <w:right w:val="none" w:sz="0" w:space="0" w:color="auto"/>
          </w:divBdr>
        </w:div>
        <w:div w:id="594939899">
          <w:marLeft w:val="480"/>
          <w:marRight w:val="0"/>
          <w:marTop w:val="0"/>
          <w:marBottom w:val="0"/>
          <w:divBdr>
            <w:top w:val="none" w:sz="0" w:space="0" w:color="auto"/>
            <w:left w:val="none" w:sz="0" w:space="0" w:color="auto"/>
            <w:bottom w:val="none" w:sz="0" w:space="0" w:color="auto"/>
            <w:right w:val="none" w:sz="0" w:space="0" w:color="auto"/>
          </w:divBdr>
        </w:div>
        <w:div w:id="595022042">
          <w:marLeft w:val="480"/>
          <w:marRight w:val="0"/>
          <w:marTop w:val="0"/>
          <w:marBottom w:val="0"/>
          <w:divBdr>
            <w:top w:val="none" w:sz="0" w:space="0" w:color="auto"/>
            <w:left w:val="none" w:sz="0" w:space="0" w:color="auto"/>
            <w:bottom w:val="none" w:sz="0" w:space="0" w:color="auto"/>
            <w:right w:val="none" w:sz="0" w:space="0" w:color="auto"/>
          </w:divBdr>
        </w:div>
        <w:div w:id="599023093">
          <w:marLeft w:val="480"/>
          <w:marRight w:val="0"/>
          <w:marTop w:val="0"/>
          <w:marBottom w:val="0"/>
          <w:divBdr>
            <w:top w:val="none" w:sz="0" w:space="0" w:color="auto"/>
            <w:left w:val="none" w:sz="0" w:space="0" w:color="auto"/>
            <w:bottom w:val="none" w:sz="0" w:space="0" w:color="auto"/>
            <w:right w:val="none" w:sz="0" w:space="0" w:color="auto"/>
          </w:divBdr>
        </w:div>
        <w:div w:id="601497825">
          <w:marLeft w:val="480"/>
          <w:marRight w:val="0"/>
          <w:marTop w:val="0"/>
          <w:marBottom w:val="0"/>
          <w:divBdr>
            <w:top w:val="none" w:sz="0" w:space="0" w:color="auto"/>
            <w:left w:val="none" w:sz="0" w:space="0" w:color="auto"/>
            <w:bottom w:val="none" w:sz="0" w:space="0" w:color="auto"/>
            <w:right w:val="none" w:sz="0" w:space="0" w:color="auto"/>
          </w:divBdr>
        </w:div>
        <w:div w:id="607351082">
          <w:marLeft w:val="480"/>
          <w:marRight w:val="0"/>
          <w:marTop w:val="0"/>
          <w:marBottom w:val="0"/>
          <w:divBdr>
            <w:top w:val="none" w:sz="0" w:space="0" w:color="auto"/>
            <w:left w:val="none" w:sz="0" w:space="0" w:color="auto"/>
            <w:bottom w:val="none" w:sz="0" w:space="0" w:color="auto"/>
            <w:right w:val="none" w:sz="0" w:space="0" w:color="auto"/>
          </w:divBdr>
        </w:div>
        <w:div w:id="608242923">
          <w:marLeft w:val="480"/>
          <w:marRight w:val="0"/>
          <w:marTop w:val="0"/>
          <w:marBottom w:val="0"/>
          <w:divBdr>
            <w:top w:val="none" w:sz="0" w:space="0" w:color="auto"/>
            <w:left w:val="none" w:sz="0" w:space="0" w:color="auto"/>
            <w:bottom w:val="none" w:sz="0" w:space="0" w:color="auto"/>
            <w:right w:val="none" w:sz="0" w:space="0" w:color="auto"/>
          </w:divBdr>
        </w:div>
        <w:div w:id="619654529">
          <w:marLeft w:val="480"/>
          <w:marRight w:val="0"/>
          <w:marTop w:val="0"/>
          <w:marBottom w:val="0"/>
          <w:divBdr>
            <w:top w:val="none" w:sz="0" w:space="0" w:color="auto"/>
            <w:left w:val="none" w:sz="0" w:space="0" w:color="auto"/>
            <w:bottom w:val="none" w:sz="0" w:space="0" w:color="auto"/>
            <w:right w:val="none" w:sz="0" w:space="0" w:color="auto"/>
          </w:divBdr>
        </w:div>
        <w:div w:id="645210638">
          <w:marLeft w:val="480"/>
          <w:marRight w:val="0"/>
          <w:marTop w:val="0"/>
          <w:marBottom w:val="0"/>
          <w:divBdr>
            <w:top w:val="none" w:sz="0" w:space="0" w:color="auto"/>
            <w:left w:val="none" w:sz="0" w:space="0" w:color="auto"/>
            <w:bottom w:val="none" w:sz="0" w:space="0" w:color="auto"/>
            <w:right w:val="none" w:sz="0" w:space="0" w:color="auto"/>
          </w:divBdr>
        </w:div>
        <w:div w:id="694426612">
          <w:marLeft w:val="480"/>
          <w:marRight w:val="0"/>
          <w:marTop w:val="0"/>
          <w:marBottom w:val="0"/>
          <w:divBdr>
            <w:top w:val="none" w:sz="0" w:space="0" w:color="auto"/>
            <w:left w:val="none" w:sz="0" w:space="0" w:color="auto"/>
            <w:bottom w:val="none" w:sz="0" w:space="0" w:color="auto"/>
            <w:right w:val="none" w:sz="0" w:space="0" w:color="auto"/>
          </w:divBdr>
        </w:div>
        <w:div w:id="699820111">
          <w:marLeft w:val="480"/>
          <w:marRight w:val="0"/>
          <w:marTop w:val="0"/>
          <w:marBottom w:val="0"/>
          <w:divBdr>
            <w:top w:val="none" w:sz="0" w:space="0" w:color="auto"/>
            <w:left w:val="none" w:sz="0" w:space="0" w:color="auto"/>
            <w:bottom w:val="none" w:sz="0" w:space="0" w:color="auto"/>
            <w:right w:val="none" w:sz="0" w:space="0" w:color="auto"/>
          </w:divBdr>
        </w:div>
        <w:div w:id="705132226">
          <w:marLeft w:val="480"/>
          <w:marRight w:val="0"/>
          <w:marTop w:val="0"/>
          <w:marBottom w:val="0"/>
          <w:divBdr>
            <w:top w:val="none" w:sz="0" w:space="0" w:color="auto"/>
            <w:left w:val="none" w:sz="0" w:space="0" w:color="auto"/>
            <w:bottom w:val="none" w:sz="0" w:space="0" w:color="auto"/>
            <w:right w:val="none" w:sz="0" w:space="0" w:color="auto"/>
          </w:divBdr>
        </w:div>
        <w:div w:id="706488524">
          <w:marLeft w:val="480"/>
          <w:marRight w:val="0"/>
          <w:marTop w:val="0"/>
          <w:marBottom w:val="0"/>
          <w:divBdr>
            <w:top w:val="none" w:sz="0" w:space="0" w:color="auto"/>
            <w:left w:val="none" w:sz="0" w:space="0" w:color="auto"/>
            <w:bottom w:val="none" w:sz="0" w:space="0" w:color="auto"/>
            <w:right w:val="none" w:sz="0" w:space="0" w:color="auto"/>
          </w:divBdr>
        </w:div>
        <w:div w:id="709300623">
          <w:marLeft w:val="480"/>
          <w:marRight w:val="0"/>
          <w:marTop w:val="0"/>
          <w:marBottom w:val="0"/>
          <w:divBdr>
            <w:top w:val="none" w:sz="0" w:space="0" w:color="auto"/>
            <w:left w:val="none" w:sz="0" w:space="0" w:color="auto"/>
            <w:bottom w:val="none" w:sz="0" w:space="0" w:color="auto"/>
            <w:right w:val="none" w:sz="0" w:space="0" w:color="auto"/>
          </w:divBdr>
        </w:div>
        <w:div w:id="711072393">
          <w:marLeft w:val="480"/>
          <w:marRight w:val="0"/>
          <w:marTop w:val="0"/>
          <w:marBottom w:val="0"/>
          <w:divBdr>
            <w:top w:val="none" w:sz="0" w:space="0" w:color="auto"/>
            <w:left w:val="none" w:sz="0" w:space="0" w:color="auto"/>
            <w:bottom w:val="none" w:sz="0" w:space="0" w:color="auto"/>
            <w:right w:val="none" w:sz="0" w:space="0" w:color="auto"/>
          </w:divBdr>
        </w:div>
        <w:div w:id="712735321">
          <w:marLeft w:val="480"/>
          <w:marRight w:val="0"/>
          <w:marTop w:val="0"/>
          <w:marBottom w:val="0"/>
          <w:divBdr>
            <w:top w:val="none" w:sz="0" w:space="0" w:color="auto"/>
            <w:left w:val="none" w:sz="0" w:space="0" w:color="auto"/>
            <w:bottom w:val="none" w:sz="0" w:space="0" w:color="auto"/>
            <w:right w:val="none" w:sz="0" w:space="0" w:color="auto"/>
          </w:divBdr>
        </w:div>
        <w:div w:id="721944757">
          <w:marLeft w:val="480"/>
          <w:marRight w:val="0"/>
          <w:marTop w:val="0"/>
          <w:marBottom w:val="0"/>
          <w:divBdr>
            <w:top w:val="none" w:sz="0" w:space="0" w:color="auto"/>
            <w:left w:val="none" w:sz="0" w:space="0" w:color="auto"/>
            <w:bottom w:val="none" w:sz="0" w:space="0" w:color="auto"/>
            <w:right w:val="none" w:sz="0" w:space="0" w:color="auto"/>
          </w:divBdr>
        </w:div>
        <w:div w:id="727919894">
          <w:marLeft w:val="480"/>
          <w:marRight w:val="0"/>
          <w:marTop w:val="0"/>
          <w:marBottom w:val="0"/>
          <w:divBdr>
            <w:top w:val="none" w:sz="0" w:space="0" w:color="auto"/>
            <w:left w:val="none" w:sz="0" w:space="0" w:color="auto"/>
            <w:bottom w:val="none" w:sz="0" w:space="0" w:color="auto"/>
            <w:right w:val="none" w:sz="0" w:space="0" w:color="auto"/>
          </w:divBdr>
        </w:div>
        <w:div w:id="729697574">
          <w:marLeft w:val="480"/>
          <w:marRight w:val="0"/>
          <w:marTop w:val="0"/>
          <w:marBottom w:val="0"/>
          <w:divBdr>
            <w:top w:val="none" w:sz="0" w:space="0" w:color="auto"/>
            <w:left w:val="none" w:sz="0" w:space="0" w:color="auto"/>
            <w:bottom w:val="none" w:sz="0" w:space="0" w:color="auto"/>
            <w:right w:val="none" w:sz="0" w:space="0" w:color="auto"/>
          </w:divBdr>
        </w:div>
        <w:div w:id="734200300">
          <w:marLeft w:val="480"/>
          <w:marRight w:val="0"/>
          <w:marTop w:val="0"/>
          <w:marBottom w:val="0"/>
          <w:divBdr>
            <w:top w:val="none" w:sz="0" w:space="0" w:color="auto"/>
            <w:left w:val="none" w:sz="0" w:space="0" w:color="auto"/>
            <w:bottom w:val="none" w:sz="0" w:space="0" w:color="auto"/>
            <w:right w:val="none" w:sz="0" w:space="0" w:color="auto"/>
          </w:divBdr>
        </w:div>
        <w:div w:id="748500789">
          <w:marLeft w:val="480"/>
          <w:marRight w:val="0"/>
          <w:marTop w:val="0"/>
          <w:marBottom w:val="0"/>
          <w:divBdr>
            <w:top w:val="none" w:sz="0" w:space="0" w:color="auto"/>
            <w:left w:val="none" w:sz="0" w:space="0" w:color="auto"/>
            <w:bottom w:val="none" w:sz="0" w:space="0" w:color="auto"/>
            <w:right w:val="none" w:sz="0" w:space="0" w:color="auto"/>
          </w:divBdr>
        </w:div>
        <w:div w:id="749546832">
          <w:marLeft w:val="480"/>
          <w:marRight w:val="0"/>
          <w:marTop w:val="0"/>
          <w:marBottom w:val="0"/>
          <w:divBdr>
            <w:top w:val="none" w:sz="0" w:space="0" w:color="auto"/>
            <w:left w:val="none" w:sz="0" w:space="0" w:color="auto"/>
            <w:bottom w:val="none" w:sz="0" w:space="0" w:color="auto"/>
            <w:right w:val="none" w:sz="0" w:space="0" w:color="auto"/>
          </w:divBdr>
        </w:div>
        <w:div w:id="753670395">
          <w:marLeft w:val="480"/>
          <w:marRight w:val="0"/>
          <w:marTop w:val="0"/>
          <w:marBottom w:val="0"/>
          <w:divBdr>
            <w:top w:val="none" w:sz="0" w:space="0" w:color="auto"/>
            <w:left w:val="none" w:sz="0" w:space="0" w:color="auto"/>
            <w:bottom w:val="none" w:sz="0" w:space="0" w:color="auto"/>
            <w:right w:val="none" w:sz="0" w:space="0" w:color="auto"/>
          </w:divBdr>
        </w:div>
        <w:div w:id="758330970">
          <w:marLeft w:val="480"/>
          <w:marRight w:val="0"/>
          <w:marTop w:val="0"/>
          <w:marBottom w:val="0"/>
          <w:divBdr>
            <w:top w:val="none" w:sz="0" w:space="0" w:color="auto"/>
            <w:left w:val="none" w:sz="0" w:space="0" w:color="auto"/>
            <w:bottom w:val="none" w:sz="0" w:space="0" w:color="auto"/>
            <w:right w:val="none" w:sz="0" w:space="0" w:color="auto"/>
          </w:divBdr>
        </w:div>
        <w:div w:id="776556694">
          <w:marLeft w:val="480"/>
          <w:marRight w:val="0"/>
          <w:marTop w:val="0"/>
          <w:marBottom w:val="0"/>
          <w:divBdr>
            <w:top w:val="none" w:sz="0" w:space="0" w:color="auto"/>
            <w:left w:val="none" w:sz="0" w:space="0" w:color="auto"/>
            <w:bottom w:val="none" w:sz="0" w:space="0" w:color="auto"/>
            <w:right w:val="none" w:sz="0" w:space="0" w:color="auto"/>
          </w:divBdr>
        </w:div>
        <w:div w:id="779953417">
          <w:marLeft w:val="480"/>
          <w:marRight w:val="0"/>
          <w:marTop w:val="0"/>
          <w:marBottom w:val="0"/>
          <w:divBdr>
            <w:top w:val="none" w:sz="0" w:space="0" w:color="auto"/>
            <w:left w:val="none" w:sz="0" w:space="0" w:color="auto"/>
            <w:bottom w:val="none" w:sz="0" w:space="0" w:color="auto"/>
            <w:right w:val="none" w:sz="0" w:space="0" w:color="auto"/>
          </w:divBdr>
        </w:div>
        <w:div w:id="786313256">
          <w:marLeft w:val="480"/>
          <w:marRight w:val="0"/>
          <w:marTop w:val="0"/>
          <w:marBottom w:val="0"/>
          <w:divBdr>
            <w:top w:val="none" w:sz="0" w:space="0" w:color="auto"/>
            <w:left w:val="none" w:sz="0" w:space="0" w:color="auto"/>
            <w:bottom w:val="none" w:sz="0" w:space="0" w:color="auto"/>
            <w:right w:val="none" w:sz="0" w:space="0" w:color="auto"/>
          </w:divBdr>
        </w:div>
        <w:div w:id="797454699">
          <w:marLeft w:val="480"/>
          <w:marRight w:val="0"/>
          <w:marTop w:val="0"/>
          <w:marBottom w:val="0"/>
          <w:divBdr>
            <w:top w:val="none" w:sz="0" w:space="0" w:color="auto"/>
            <w:left w:val="none" w:sz="0" w:space="0" w:color="auto"/>
            <w:bottom w:val="none" w:sz="0" w:space="0" w:color="auto"/>
            <w:right w:val="none" w:sz="0" w:space="0" w:color="auto"/>
          </w:divBdr>
        </w:div>
        <w:div w:id="811336114">
          <w:marLeft w:val="480"/>
          <w:marRight w:val="0"/>
          <w:marTop w:val="0"/>
          <w:marBottom w:val="0"/>
          <w:divBdr>
            <w:top w:val="none" w:sz="0" w:space="0" w:color="auto"/>
            <w:left w:val="none" w:sz="0" w:space="0" w:color="auto"/>
            <w:bottom w:val="none" w:sz="0" w:space="0" w:color="auto"/>
            <w:right w:val="none" w:sz="0" w:space="0" w:color="auto"/>
          </w:divBdr>
        </w:div>
        <w:div w:id="819351918">
          <w:marLeft w:val="480"/>
          <w:marRight w:val="0"/>
          <w:marTop w:val="0"/>
          <w:marBottom w:val="0"/>
          <w:divBdr>
            <w:top w:val="none" w:sz="0" w:space="0" w:color="auto"/>
            <w:left w:val="none" w:sz="0" w:space="0" w:color="auto"/>
            <w:bottom w:val="none" w:sz="0" w:space="0" w:color="auto"/>
            <w:right w:val="none" w:sz="0" w:space="0" w:color="auto"/>
          </w:divBdr>
        </w:div>
        <w:div w:id="824589847">
          <w:marLeft w:val="480"/>
          <w:marRight w:val="0"/>
          <w:marTop w:val="0"/>
          <w:marBottom w:val="0"/>
          <w:divBdr>
            <w:top w:val="none" w:sz="0" w:space="0" w:color="auto"/>
            <w:left w:val="none" w:sz="0" w:space="0" w:color="auto"/>
            <w:bottom w:val="none" w:sz="0" w:space="0" w:color="auto"/>
            <w:right w:val="none" w:sz="0" w:space="0" w:color="auto"/>
          </w:divBdr>
        </w:div>
        <w:div w:id="837581004">
          <w:marLeft w:val="480"/>
          <w:marRight w:val="0"/>
          <w:marTop w:val="0"/>
          <w:marBottom w:val="0"/>
          <w:divBdr>
            <w:top w:val="none" w:sz="0" w:space="0" w:color="auto"/>
            <w:left w:val="none" w:sz="0" w:space="0" w:color="auto"/>
            <w:bottom w:val="none" w:sz="0" w:space="0" w:color="auto"/>
            <w:right w:val="none" w:sz="0" w:space="0" w:color="auto"/>
          </w:divBdr>
        </w:div>
        <w:div w:id="843059169">
          <w:marLeft w:val="480"/>
          <w:marRight w:val="0"/>
          <w:marTop w:val="0"/>
          <w:marBottom w:val="0"/>
          <w:divBdr>
            <w:top w:val="none" w:sz="0" w:space="0" w:color="auto"/>
            <w:left w:val="none" w:sz="0" w:space="0" w:color="auto"/>
            <w:bottom w:val="none" w:sz="0" w:space="0" w:color="auto"/>
            <w:right w:val="none" w:sz="0" w:space="0" w:color="auto"/>
          </w:divBdr>
        </w:div>
        <w:div w:id="853111051">
          <w:marLeft w:val="480"/>
          <w:marRight w:val="0"/>
          <w:marTop w:val="0"/>
          <w:marBottom w:val="0"/>
          <w:divBdr>
            <w:top w:val="none" w:sz="0" w:space="0" w:color="auto"/>
            <w:left w:val="none" w:sz="0" w:space="0" w:color="auto"/>
            <w:bottom w:val="none" w:sz="0" w:space="0" w:color="auto"/>
            <w:right w:val="none" w:sz="0" w:space="0" w:color="auto"/>
          </w:divBdr>
        </w:div>
        <w:div w:id="860246593">
          <w:marLeft w:val="480"/>
          <w:marRight w:val="0"/>
          <w:marTop w:val="0"/>
          <w:marBottom w:val="0"/>
          <w:divBdr>
            <w:top w:val="none" w:sz="0" w:space="0" w:color="auto"/>
            <w:left w:val="none" w:sz="0" w:space="0" w:color="auto"/>
            <w:bottom w:val="none" w:sz="0" w:space="0" w:color="auto"/>
            <w:right w:val="none" w:sz="0" w:space="0" w:color="auto"/>
          </w:divBdr>
        </w:div>
        <w:div w:id="862089092">
          <w:marLeft w:val="480"/>
          <w:marRight w:val="0"/>
          <w:marTop w:val="0"/>
          <w:marBottom w:val="0"/>
          <w:divBdr>
            <w:top w:val="none" w:sz="0" w:space="0" w:color="auto"/>
            <w:left w:val="none" w:sz="0" w:space="0" w:color="auto"/>
            <w:bottom w:val="none" w:sz="0" w:space="0" w:color="auto"/>
            <w:right w:val="none" w:sz="0" w:space="0" w:color="auto"/>
          </w:divBdr>
        </w:div>
        <w:div w:id="873496300">
          <w:marLeft w:val="480"/>
          <w:marRight w:val="0"/>
          <w:marTop w:val="0"/>
          <w:marBottom w:val="0"/>
          <w:divBdr>
            <w:top w:val="none" w:sz="0" w:space="0" w:color="auto"/>
            <w:left w:val="none" w:sz="0" w:space="0" w:color="auto"/>
            <w:bottom w:val="none" w:sz="0" w:space="0" w:color="auto"/>
            <w:right w:val="none" w:sz="0" w:space="0" w:color="auto"/>
          </w:divBdr>
        </w:div>
        <w:div w:id="882987520">
          <w:marLeft w:val="480"/>
          <w:marRight w:val="0"/>
          <w:marTop w:val="0"/>
          <w:marBottom w:val="0"/>
          <w:divBdr>
            <w:top w:val="none" w:sz="0" w:space="0" w:color="auto"/>
            <w:left w:val="none" w:sz="0" w:space="0" w:color="auto"/>
            <w:bottom w:val="none" w:sz="0" w:space="0" w:color="auto"/>
            <w:right w:val="none" w:sz="0" w:space="0" w:color="auto"/>
          </w:divBdr>
        </w:div>
        <w:div w:id="889658276">
          <w:marLeft w:val="480"/>
          <w:marRight w:val="0"/>
          <w:marTop w:val="0"/>
          <w:marBottom w:val="0"/>
          <w:divBdr>
            <w:top w:val="none" w:sz="0" w:space="0" w:color="auto"/>
            <w:left w:val="none" w:sz="0" w:space="0" w:color="auto"/>
            <w:bottom w:val="none" w:sz="0" w:space="0" w:color="auto"/>
            <w:right w:val="none" w:sz="0" w:space="0" w:color="auto"/>
          </w:divBdr>
        </w:div>
        <w:div w:id="889993896">
          <w:marLeft w:val="480"/>
          <w:marRight w:val="0"/>
          <w:marTop w:val="0"/>
          <w:marBottom w:val="0"/>
          <w:divBdr>
            <w:top w:val="none" w:sz="0" w:space="0" w:color="auto"/>
            <w:left w:val="none" w:sz="0" w:space="0" w:color="auto"/>
            <w:bottom w:val="none" w:sz="0" w:space="0" w:color="auto"/>
            <w:right w:val="none" w:sz="0" w:space="0" w:color="auto"/>
          </w:divBdr>
        </w:div>
        <w:div w:id="894270053">
          <w:marLeft w:val="480"/>
          <w:marRight w:val="0"/>
          <w:marTop w:val="0"/>
          <w:marBottom w:val="0"/>
          <w:divBdr>
            <w:top w:val="none" w:sz="0" w:space="0" w:color="auto"/>
            <w:left w:val="none" w:sz="0" w:space="0" w:color="auto"/>
            <w:bottom w:val="none" w:sz="0" w:space="0" w:color="auto"/>
            <w:right w:val="none" w:sz="0" w:space="0" w:color="auto"/>
          </w:divBdr>
        </w:div>
        <w:div w:id="897714547">
          <w:marLeft w:val="480"/>
          <w:marRight w:val="0"/>
          <w:marTop w:val="0"/>
          <w:marBottom w:val="0"/>
          <w:divBdr>
            <w:top w:val="none" w:sz="0" w:space="0" w:color="auto"/>
            <w:left w:val="none" w:sz="0" w:space="0" w:color="auto"/>
            <w:bottom w:val="none" w:sz="0" w:space="0" w:color="auto"/>
            <w:right w:val="none" w:sz="0" w:space="0" w:color="auto"/>
          </w:divBdr>
        </w:div>
        <w:div w:id="904605607">
          <w:marLeft w:val="480"/>
          <w:marRight w:val="0"/>
          <w:marTop w:val="0"/>
          <w:marBottom w:val="0"/>
          <w:divBdr>
            <w:top w:val="none" w:sz="0" w:space="0" w:color="auto"/>
            <w:left w:val="none" w:sz="0" w:space="0" w:color="auto"/>
            <w:bottom w:val="none" w:sz="0" w:space="0" w:color="auto"/>
            <w:right w:val="none" w:sz="0" w:space="0" w:color="auto"/>
          </w:divBdr>
        </w:div>
        <w:div w:id="916284188">
          <w:marLeft w:val="480"/>
          <w:marRight w:val="0"/>
          <w:marTop w:val="0"/>
          <w:marBottom w:val="0"/>
          <w:divBdr>
            <w:top w:val="none" w:sz="0" w:space="0" w:color="auto"/>
            <w:left w:val="none" w:sz="0" w:space="0" w:color="auto"/>
            <w:bottom w:val="none" w:sz="0" w:space="0" w:color="auto"/>
            <w:right w:val="none" w:sz="0" w:space="0" w:color="auto"/>
          </w:divBdr>
        </w:div>
        <w:div w:id="917053122">
          <w:marLeft w:val="480"/>
          <w:marRight w:val="0"/>
          <w:marTop w:val="0"/>
          <w:marBottom w:val="0"/>
          <w:divBdr>
            <w:top w:val="none" w:sz="0" w:space="0" w:color="auto"/>
            <w:left w:val="none" w:sz="0" w:space="0" w:color="auto"/>
            <w:bottom w:val="none" w:sz="0" w:space="0" w:color="auto"/>
            <w:right w:val="none" w:sz="0" w:space="0" w:color="auto"/>
          </w:divBdr>
        </w:div>
        <w:div w:id="922378799">
          <w:marLeft w:val="480"/>
          <w:marRight w:val="0"/>
          <w:marTop w:val="0"/>
          <w:marBottom w:val="0"/>
          <w:divBdr>
            <w:top w:val="none" w:sz="0" w:space="0" w:color="auto"/>
            <w:left w:val="none" w:sz="0" w:space="0" w:color="auto"/>
            <w:bottom w:val="none" w:sz="0" w:space="0" w:color="auto"/>
            <w:right w:val="none" w:sz="0" w:space="0" w:color="auto"/>
          </w:divBdr>
        </w:div>
        <w:div w:id="929462193">
          <w:marLeft w:val="480"/>
          <w:marRight w:val="0"/>
          <w:marTop w:val="0"/>
          <w:marBottom w:val="0"/>
          <w:divBdr>
            <w:top w:val="none" w:sz="0" w:space="0" w:color="auto"/>
            <w:left w:val="none" w:sz="0" w:space="0" w:color="auto"/>
            <w:bottom w:val="none" w:sz="0" w:space="0" w:color="auto"/>
            <w:right w:val="none" w:sz="0" w:space="0" w:color="auto"/>
          </w:divBdr>
        </w:div>
        <w:div w:id="937563675">
          <w:marLeft w:val="480"/>
          <w:marRight w:val="0"/>
          <w:marTop w:val="0"/>
          <w:marBottom w:val="0"/>
          <w:divBdr>
            <w:top w:val="none" w:sz="0" w:space="0" w:color="auto"/>
            <w:left w:val="none" w:sz="0" w:space="0" w:color="auto"/>
            <w:bottom w:val="none" w:sz="0" w:space="0" w:color="auto"/>
            <w:right w:val="none" w:sz="0" w:space="0" w:color="auto"/>
          </w:divBdr>
        </w:div>
        <w:div w:id="939533453">
          <w:marLeft w:val="480"/>
          <w:marRight w:val="0"/>
          <w:marTop w:val="0"/>
          <w:marBottom w:val="0"/>
          <w:divBdr>
            <w:top w:val="none" w:sz="0" w:space="0" w:color="auto"/>
            <w:left w:val="none" w:sz="0" w:space="0" w:color="auto"/>
            <w:bottom w:val="none" w:sz="0" w:space="0" w:color="auto"/>
            <w:right w:val="none" w:sz="0" w:space="0" w:color="auto"/>
          </w:divBdr>
        </w:div>
        <w:div w:id="978651653">
          <w:marLeft w:val="480"/>
          <w:marRight w:val="0"/>
          <w:marTop w:val="0"/>
          <w:marBottom w:val="0"/>
          <w:divBdr>
            <w:top w:val="none" w:sz="0" w:space="0" w:color="auto"/>
            <w:left w:val="none" w:sz="0" w:space="0" w:color="auto"/>
            <w:bottom w:val="none" w:sz="0" w:space="0" w:color="auto"/>
            <w:right w:val="none" w:sz="0" w:space="0" w:color="auto"/>
          </w:divBdr>
        </w:div>
        <w:div w:id="1011496292">
          <w:marLeft w:val="480"/>
          <w:marRight w:val="0"/>
          <w:marTop w:val="0"/>
          <w:marBottom w:val="0"/>
          <w:divBdr>
            <w:top w:val="none" w:sz="0" w:space="0" w:color="auto"/>
            <w:left w:val="none" w:sz="0" w:space="0" w:color="auto"/>
            <w:bottom w:val="none" w:sz="0" w:space="0" w:color="auto"/>
            <w:right w:val="none" w:sz="0" w:space="0" w:color="auto"/>
          </w:divBdr>
        </w:div>
        <w:div w:id="1017583826">
          <w:marLeft w:val="480"/>
          <w:marRight w:val="0"/>
          <w:marTop w:val="0"/>
          <w:marBottom w:val="0"/>
          <w:divBdr>
            <w:top w:val="none" w:sz="0" w:space="0" w:color="auto"/>
            <w:left w:val="none" w:sz="0" w:space="0" w:color="auto"/>
            <w:bottom w:val="none" w:sz="0" w:space="0" w:color="auto"/>
            <w:right w:val="none" w:sz="0" w:space="0" w:color="auto"/>
          </w:divBdr>
        </w:div>
        <w:div w:id="1031371842">
          <w:marLeft w:val="480"/>
          <w:marRight w:val="0"/>
          <w:marTop w:val="0"/>
          <w:marBottom w:val="0"/>
          <w:divBdr>
            <w:top w:val="none" w:sz="0" w:space="0" w:color="auto"/>
            <w:left w:val="none" w:sz="0" w:space="0" w:color="auto"/>
            <w:bottom w:val="none" w:sz="0" w:space="0" w:color="auto"/>
            <w:right w:val="none" w:sz="0" w:space="0" w:color="auto"/>
          </w:divBdr>
        </w:div>
        <w:div w:id="1046948986">
          <w:marLeft w:val="480"/>
          <w:marRight w:val="0"/>
          <w:marTop w:val="0"/>
          <w:marBottom w:val="0"/>
          <w:divBdr>
            <w:top w:val="none" w:sz="0" w:space="0" w:color="auto"/>
            <w:left w:val="none" w:sz="0" w:space="0" w:color="auto"/>
            <w:bottom w:val="none" w:sz="0" w:space="0" w:color="auto"/>
            <w:right w:val="none" w:sz="0" w:space="0" w:color="auto"/>
          </w:divBdr>
        </w:div>
        <w:div w:id="1057629952">
          <w:marLeft w:val="480"/>
          <w:marRight w:val="0"/>
          <w:marTop w:val="0"/>
          <w:marBottom w:val="0"/>
          <w:divBdr>
            <w:top w:val="none" w:sz="0" w:space="0" w:color="auto"/>
            <w:left w:val="none" w:sz="0" w:space="0" w:color="auto"/>
            <w:bottom w:val="none" w:sz="0" w:space="0" w:color="auto"/>
            <w:right w:val="none" w:sz="0" w:space="0" w:color="auto"/>
          </w:divBdr>
        </w:div>
        <w:div w:id="1065026436">
          <w:marLeft w:val="480"/>
          <w:marRight w:val="0"/>
          <w:marTop w:val="0"/>
          <w:marBottom w:val="0"/>
          <w:divBdr>
            <w:top w:val="none" w:sz="0" w:space="0" w:color="auto"/>
            <w:left w:val="none" w:sz="0" w:space="0" w:color="auto"/>
            <w:bottom w:val="none" w:sz="0" w:space="0" w:color="auto"/>
            <w:right w:val="none" w:sz="0" w:space="0" w:color="auto"/>
          </w:divBdr>
        </w:div>
        <w:div w:id="1072511094">
          <w:marLeft w:val="480"/>
          <w:marRight w:val="0"/>
          <w:marTop w:val="0"/>
          <w:marBottom w:val="0"/>
          <w:divBdr>
            <w:top w:val="none" w:sz="0" w:space="0" w:color="auto"/>
            <w:left w:val="none" w:sz="0" w:space="0" w:color="auto"/>
            <w:bottom w:val="none" w:sz="0" w:space="0" w:color="auto"/>
            <w:right w:val="none" w:sz="0" w:space="0" w:color="auto"/>
          </w:divBdr>
        </w:div>
        <w:div w:id="1074086364">
          <w:marLeft w:val="480"/>
          <w:marRight w:val="0"/>
          <w:marTop w:val="0"/>
          <w:marBottom w:val="0"/>
          <w:divBdr>
            <w:top w:val="none" w:sz="0" w:space="0" w:color="auto"/>
            <w:left w:val="none" w:sz="0" w:space="0" w:color="auto"/>
            <w:bottom w:val="none" w:sz="0" w:space="0" w:color="auto"/>
            <w:right w:val="none" w:sz="0" w:space="0" w:color="auto"/>
          </w:divBdr>
        </w:div>
        <w:div w:id="1077361114">
          <w:marLeft w:val="480"/>
          <w:marRight w:val="0"/>
          <w:marTop w:val="0"/>
          <w:marBottom w:val="0"/>
          <w:divBdr>
            <w:top w:val="none" w:sz="0" w:space="0" w:color="auto"/>
            <w:left w:val="none" w:sz="0" w:space="0" w:color="auto"/>
            <w:bottom w:val="none" w:sz="0" w:space="0" w:color="auto"/>
            <w:right w:val="none" w:sz="0" w:space="0" w:color="auto"/>
          </w:divBdr>
        </w:div>
        <w:div w:id="1083837386">
          <w:marLeft w:val="480"/>
          <w:marRight w:val="0"/>
          <w:marTop w:val="0"/>
          <w:marBottom w:val="0"/>
          <w:divBdr>
            <w:top w:val="none" w:sz="0" w:space="0" w:color="auto"/>
            <w:left w:val="none" w:sz="0" w:space="0" w:color="auto"/>
            <w:bottom w:val="none" w:sz="0" w:space="0" w:color="auto"/>
            <w:right w:val="none" w:sz="0" w:space="0" w:color="auto"/>
          </w:divBdr>
        </w:div>
        <w:div w:id="1089079969">
          <w:marLeft w:val="480"/>
          <w:marRight w:val="0"/>
          <w:marTop w:val="0"/>
          <w:marBottom w:val="0"/>
          <w:divBdr>
            <w:top w:val="none" w:sz="0" w:space="0" w:color="auto"/>
            <w:left w:val="none" w:sz="0" w:space="0" w:color="auto"/>
            <w:bottom w:val="none" w:sz="0" w:space="0" w:color="auto"/>
            <w:right w:val="none" w:sz="0" w:space="0" w:color="auto"/>
          </w:divBdr>
        </w:div>
        <w:div w:id="1094592853">
          <w:marLeft w:val="480"/>
          <w:marRight w:val="0"/>
          <w:marTop w:val="0"/>
          <w:marBottom w:val="0"/>
          <w:divBdr>
            <w:top w:val="none" w:sz="0" w:space="0" w:color="auto"/>
            <w:left w:val="none" w:sz="0" w:space="0" w:color="auto"/>
            <w:bottom w:val="none" w:sz="0" w:space="0" w:color="auto"/>
            <w:right w:val="none" w:sz="0" w:space="0" w:color="auto"/>
          </w:divBdr>
        </w:div>
        <w:div w:id="1094866098">
          <w:marLeft w:val="480"/>
          <w:marRight w:val="0"/>
          <w:marTop w:val="0"/>
          <w:marBottom w:val="0"/>
          <w:divBdr>
            <w:top w:val="none" w:sz="0" w:space="0" w:color="auto"/>
            <w:left w:val="none" w:sz="0" w:space="0" w:color="auto"/>
            <w:bottom w:val="none" w:sz="0" w:space="0" w:color="auto"/>
            <w:right w:val="none" w:sz="0" w:space="0" w:color="auto"/>
          </w:divBdr>
        </w:div>
        <w:div w:id="1107233607">
          <w:marLeft w:val="480"/>
          <w:marRight w:val="0"/>
          <w:marTop w:val="0"/>
          <w:marBottom w:val="0"/>
          <w:divBdr>
            <w:top w:val="none" w:sz="0" w:space="0" w:color="auto"/>
            <w:left w:val="none" w:sz="0" w:space="0" w:color="auto"/>
            <w:bottom w:val="none" w:sz="0" w:space="0" w:color="auto"/>
            <w:right w:val="none" w:sz="0" w:space="0" w:color="auto"/>
          </w:divBdr>
        </w:div>
        <w:div w:id="1118600089">
          <w:marLeft w:val="480"/>
          <w:marRight w:val="0"/>
          <w:marTop w:val="0"/>
          <w:marBottom w:val="0"/>
          <w:divBdr>
            <w:top w:val="none" w:sz="0" w:space="0" w:color="auto"/>
            <w:left w:val="none" w:sz="0" w:space="0" w:color="auto"/>
            <w:bottom w:val="none" w:sz="0" w:space="0" w:color="auto"/>
            <w:right w:val="none" w:sz="0" w:space="0" w:color="auto"/>
          </w:divBdr>
        </w:div>
        <w:div w:id="1118719165">
          <w:marLeft w:val="480"/>
          <w:marRight w:val="0"/>
          <w:marTop w:val="0"/>
          <w:marBottom w:val="0"/>
          <w:divBdr>
            <w:top w:val="none" w:sz="0" w:space="0" w:color="auto"/>
            <w:left w:val="none" w:sz="0" w:space="0" w:color="auto"/>
            <w:bottom w:val="none" w:sz="0" w:space="0" w:color="auto"/>
            <w:right w:val="none" w:sz="0" w:space="0" w:color="auto"/>
          </w:divBdr>
        </w:div>
        <w:div w:id="1121727089">
          <w:marLeft w:val="480"/>
          <w:marRight w:val="0"/>
          <w:marTop w:val="0"/>
          <w:marBottom w:val="0"/>
          <w:divBdr>
            <w:top w:val="none" w:sz="0" w:space="0" w:color="auto"/>
            <w:left w:val="none" w:sz="0" w:space="0" w:color="auto"/>
            <w:bottom w:val="none" w:sz="0" w:space="0" w:color="auto"/>
            <w:right w:val="none" w:sz="0" w:space="0" w:color="auto"/>
          </w:divBdr>
        </w:div>
        <w:div w:id="1124498663">
          <w:marLeft w:val="480"/>
          <w:marRight w:val="0"/>
          <w:marTop w:val="0"/>
          <w:marBottom w:val="0"/>
          <w:divBdr>
            <w:top w:val="none" w:sz="0" w:space="0" w:color="auto"/>
            <w:left w:val="none" w:sz="0" w:space="0" w:color="auto"/>
            <w:bottom w:val="none" w:sz="0" w:space="0" w:color="auto"/>
            <w:right w:val="none" w:sz="0" w:space="0" w:color="auto"/>
          </w:divBdr>
        </w:div>
        <w:div w:id="1130779653">
          <w:marLeft w:val="480"/>
          <w:marRight w:val="0"/>
          <w:marTop w:val="0"/>
          <w:marBottom w:val="0"/>
          <w:divBdr>
            <w:top w:val="none" w:sz="0" w:space="0" w:color="auto"/>
            <w:left w:val="none" w:sz="0" w:space="0" w:color="auto"/>
            <w:bottom w:val="none" w:sz="0" w:space="0" w:color="auto"/>
            <w:right w:val="none" w:sz="0" w:space="0" w:color="auto"/>
          </w:divBdr>
        </w:div>
        <w:div w:id="1133328339">
          <w:marLeft w:val="480"/>
          <w:marRight w:val="0"/>
          <w:marTop w:val="0"/>
          <w:marBottom w:val="0"/>
          <w:divBdr>
            <w:top w:val="none" w:sz="0" w:space="0" w:color="auto"/>
            <w:left w:val="none" w:sz="0" w:space="0" w:color="auto"/>
            <w:bottom w:val="none" w:sz="0" w:space="0" w:color="auto"/>
            <w:right w:val="none" w:sz="0" w:space="0" w:color="auto"/>
          </w:divBdr>
        </w:div>
        <w:div w:id="1149133110">
          <w:marLeft w:val="480"/>
          <w:marRight w:val="0"/>
          <w:marTop w:val="0"/>
          <w:marBottom w:val="0"/>
          <w:divBdr>
            <w:top w:val="none" w:sz="0" w:space="0" w:color="auto"/>
            <w:left w:val="none" w:sz="0" w:space="0" w:color="auto"/>
            <w:bottom w:val="none" w:sz="0" w:space="0" w:color="auto"/>
            <w:right w:val="none" w:sz="0" w:space="0" w:color="auto"/>
          </w:divBdr>
        </w:div>
        <w:div w:id="1152527631">
          <w:marLeft w:val="480"/>
          <w:marRight w:val="0"/>
          <w:marTop w:val="0"/>
          <w:marBottom w:val="0"/>
          <w:divBdr>
            <w:top w:val="none" w:sz="0" w:space="0" w:color="auto"/>
            <w:left w:val="none" w:sz="0" w:space="0" w:color="auto"/>
            <w:bottom w:val="none" w:sz="0" w:space="0" w:color="auto"/>
            <w:right w:val="none" w:sz="0" w:space="0" w:color="auto"/>
          </w:divBdr>
        </w:div>
        <w:div w:id="1155219170">
          <w:marLeft w:val="480"/>
          <w:marRight w:val="0"/>
          <w:marTop w:val="0"/>
          <w:marBottom w:val="0"/>
          <w:divBdr>
            <w:top w:val="none" w:sz="0" w:space="0" w:color="auto"/>
            <w:left w:val="none" w:sz="0" w:space="0" w:color="auto"/>
            <w:bottom w:val="none" w:sz="0" w:space="0" w:color="auto"/>
            <w:right w:val="none" w:sz="0" w:space="0" w:color="auto"/>
          </w:divBdr>
        </w:div>
        <w:div w:id="1178234009">
          <w:marLeft w:val="480"/>
          <w:marRight w:val="0"/>
          <w:marTop w:val="0"/>
          <w:marBottom w:val="0"/>
          <w:divBdr>
            <w:top w:val="none" w:sz="0" w:space="0" w:color="auto"/>
            <w:left w:val="none" w:sz="0" w:space="0" w:color="auto"/>
            <w:bottom w:val="none" w:sz="0" w:space="0" w:color="auto"/>
            <w:right w:val="none" w:sz="0" w:space="0" w:color="auto"/>
          </w:divBdr>
        </w:div>
        <w:div w:id="1189949167">
          <w:marLeft w:val="480"/>
          <w:marRight w:val="0"/>
          <w:marTop w:val="0"/>
          <w:marBottom w:val="0"/>
          <w:divBdr>
            <w:top w:val="none" w:sz="0" w:space="0" w:color="auto"/>
            <w:left w:val="none" w:sz="0" w:space="0" w:color="auto"/>
            <w:bottom w:val="none" w:sz="0" w:space="0" w:color="auto"/>
            <w:right w:val="none" w:sz="0" w:space="0" w:color="auto"/>
          </w:divBdr>
        </w:div>
        <w:div w:id="1190946175">
          <w:marLeft w:val="480"/>
          <w:marRight w:val="0"/>
          <w:marTop w:val="0"/>
          <w:marBottom w:val="0"/>
          <w:divBdr>
            <w:top w:val="none" w:sz="0" w:space="0" w:color="auto"/>
            <w:left w:val="none" w:sz="0" w:space="0" w:color="auto"/>
            <w:bottom w:val="none" w:sz="0" w:space="0" w:color="auto"/>
            <w:right w:val="none" w:sz="0" w:space="0" w:color="auto"/>
          </w:divBdr>
        </w:div>
        <w:div w:id="1196163559">
          <w:marLeft w:val="480"/>
          <w:marRight w:val="0"/>
          <w:marTop w:val="0"/>
          <w:marBottom w:val="0"/>
          <w:divBdr>
            <w:top w:val="none" w:sz="0" w:space="0" w:color="auto"/>
            <w:left w:val="none" w:sz="0" w:space="0" w:color="auto"/>
            <w:bottom w:val="none" w:sz="0" w:space="0" w:color="auto"/>
            <w:right w:val="none" w:sz="0" w:space="0" w:color="auto"/>
          </w:divBdr>
        </w:div>
        <w:div w:id="1209953434">
          <w:marLeft w:val="480"/>
          <w:marRight w:val="0"/>
          <w:marTop w:val="0"/>
          <w:marBottom w:val="0"/>
          <w:divBdr>
            <w:top w:val="none" w:sz="0" w:space="0" w:color="auto"/>
            <w:left w:val="none" w:sz="0" w:space="0" w:color="auto"/>
            <w:bottom w:val="none" w:sz="0" w:space="0" w:color="auto"/>
            <w:right w:val="none" w:sz="0" w:space="0" w:color="auto"/>
          </w:divBdr>
        </w:div>
        <w:div w:id="1224680609">
          <w:marLeft w:val="480"/>
          <w:marRight w:val="0"/>
          <w:marTop w:val="0"/>
          <w:marBottom w:val="0"/>
          <w:divBdr>
            <w:top w:val="none" w:sz="0" w:space="0" w:color="auto"/>
            <w:left w:val="none" w:sz="0" w:space="0" w:color="auto"/>
            <w:bottom w:val="none" w:sz="0" w:space="0" w:color="auto"/>
            <w:right w:val="none" w:sz="0" w:space="0" w:color="auto"/>
          </w:divBdr>
        </w:div>
        <w:div w:id="1241253479">
          <w:marLeft w:val="480"/>
          <w:marRight w:val="0"/>
          <w:marTop w:val="0"/>
          <w:marBottom w:val="0"/>
          <w:divBdr>
            <w:top w:val="none" w:sz="0" w:space="0" w:color="auto"/>
            <w:left w:val="none" w:sz="0" w:space="0" w:color="auto"/>
            <w:bottom w:val="none" w:sz="0" w:space="0" w:color="auto"/>
            <w:right w:val="none" w:sz="0" w:space="0" w:color="auto"/>
          </w:divBdr>
        </w:div>
        <w:div w:id="1249655441">
          <w:marLeft w:val="480"/>
          <w:marRight w:val="0"/>
          <w:marTop w:val="0"/>
          <w:marBottom w:val="0"/>
          <w:divBdr>
            <w:top w:val="none" w:sz="0" w:space="0" w:color="auto"/>
            <w:left w:val="none" w:sz="0" w:space="0" w:color="auto"/>
            <w:bottom w:val="none" w:sz="0" w:space="0" w:color="auto"/>
            <w:right w:val="none" w:sz="0" w:space="0" w:color="auto"/>
          </w:divBdr>
        </w:div>
        <w:div w:id="1249777693">
          <w:marLeft w:val="480"/>
          <w:marRight w:val="0"/>
          <w:marTop w:val="0"/>
          <w:marBottom w:val="0"/>
          <w:divBdr>
            <w:top w:val="none" w:sz="0" w:space="0" w:color="auto"/>
            <w:left w:val="none" w:sz="0" w:space="0" w:color="auto"/>
            <w:bottom w:val="none" w:sz="0" w:space="0" w:color="auto"/>
            <w:right w:val="none" w:sz="0" w:space="0" w:color="auto"/>
          </w:divBdr>
        </w:div>
        <w:div w:id="1251428769">
          <w:marLeft w:val="480"/>
          <w:marRight w:val="0"/>
          <w:marTop w:val="0"/>
          <w:marBottom w:val="0"/>
          <w:divBdr>
            <w:top w:val="none" w:sz="0" w:space="0" w:color="auto"/>
            <w:left w:val="none" w:sz="0" w:space="0" w:color="auto"/>
            <w:bottom w:val="none" w:sz="0" w:space="0" w:color="auto"/>
            <w:right w:val="none" w:sz="0" w:space="0" w:color="auto"/>
          </w:divBdr>
        </w:div>
        <w:div w:id="1262379384">
          <w:marLeft w:val="480"/>
          <w:marRight w:val="0"/>
          <w:marTop w:val="0"/>
          <w:marBottom w:val="0"/>
          <w:divBdr>
            <w:top w:val="none" w:sz="0" w:space="0" w:color="auto"/>
            <w:left w:val="none" w:sz="0" w:space="0" w:color="auto"/>
            <w:bottom w:val="none" w:sz="0" w:space="0" w:color="auto"/>
            <w:right w:val="none" w:sz="0" w:space="0" w:color="auto"/>
          </w:divBdr>
        </w:div>
        <w:div w:id="1265845675">
          <w:marLeft w:val="480"/>
          <w:marRight w:val="0"/>
          <w:marTop w:val="0"/>
          <w:marBottom w:val="0"/>
          <w:divBdr>
            <w:top w:val="none" w:sz="0" w:space="0" w:color="auto"/>
            <w:left w:val="none" w:sz="0" w:space="0" w:color="auto"/>
            <w:bottom w:val="none" w:sz="0" w:space="0" w:color="auto"/>
            <w:right w:val="none" w:sz="0" w:space="0" w:color="auto"/>
          </w:divBdr>
        </w:div>
        <w:div w:id="1265966240">
          <w:marLeft w:val="480"/>
          <w:marRight w:val="0"/>
          <w:marTop w:val="0"/>
          <w:marBottom w:val="0"/>
          <w:divBdr>
            <w:top w:val="none" w:sz="0" w:space="0" w:color="auto"/>
            <w:left w:val="none" w:sz="0" w:space="0" w:color="auto"/>
            <w:bottom w:val="none" w:sz="0" w:space="0" w:color="auto"/>
            <w:right w:val="none" w:sz="0" w:space="0" w:color="auto"/>
          </w:divBdr>
        </w:div>
        <w:div w:id="1271861786">
          <w:marLeft w:val="480"/>
          <w:marRight w:val="0"/>
          <w:marTop w:val="0"/>
          <w:marBottom w:val="0"/>
          <w:divBdr>
            <w:top w:val="none" w:sz="0" w:space="0" w:color="auto"/>
            <w:left w:val="none" w:sz="0" w:space="0" w:color="auto"/>
            <w:bottom w:val="none" w:sz="0" w:space="0" w:color="auto"/>
            <w:right w:val="none" w:sz="0" w:space="0" w:color="auto"/>
          </w:divBdr>
        </w:div>
        <w:div w:id="1301155893">
          <w:marLeft w:val="480"/>
          <w:marRight w:val="0"/>
          <w:marTop w:val="0"/>
          <w:marBottom w:val="0"/>
          <w:divBdr>
            <w:top w:val="none" w:sz="0" w:space="0" w:color="auto"/>
            <w:left w:val="none" w:sz="0" w:space="0" w:color="auto"/>
            <w:bottom w:val="none" w:sz="0" w:space="0" w:color="auto"/>
            <w:right w:val="none" w:sz="0" w:space="0" w:color="auto"/>
          </w:divBdr>
        </w:div>
        <w:div w:id="1306204657">
          <w:marLeft w:val="480"/>
          <w:marRight w:val="0"/>
          <w:marTop w:val="0"/>
          <w:marBottom w:val="0"/>
          <w:divBdr>
            <w:top w:val="none" w:sz="0" w:space="0" w:color="auto"/>
            <w:left w:val="none" w:sz="0" w:space="0" w:color="auto"/>
            <w:bottom w:val="none" w:sz="0" w:space="0" w:color="auto"/>
            <w:right w:val="none" w:sz="0" w:space="0" w:color="auto"/>
          </w:divBdr>
        </w:div>
        <w:div w:id="1309700337">
          <w:marLeft w:val="480"/>
          <w:marRight w:val="0"/>
          <w:marTop w:val="0"/>
          <w:marBottom w:val="0"/>
          <w:divBdr>
            <w:top w:val="none" w:sz="0" w:space="0" w:color="auto"/>
            <w:left w:val="none" w:sz="0" w:space="0" w:color="auto"/>
            <w:bottom w:val="none" w:sz="0" w:space="0" w:color="auto"/>
            <w:right w:val="none" w:sz="0" w:space="0" w:color="auto"/>
          </w:divBdr>
        </w:div>
        <w:div w:id="1322656280">
          <w:marLeft w:val="480"/>
          <w:marRight w:val="0"/>
          <w:marTop w:val="0"/>
          <w:marBottom w:val="0"/>
          <w:divBdr>
            <w:top w:val="none" w:sz="0" w:space="0" w:color="auto"/>
            <w:left w:val="none" w:sz="0" w:space="0" w:color="auto"/>
            <w:bottom w:val="none" w:sz="0" w:space="0" w:color="auto"/>
            <w:right w:val="none" w:sz="0" w:space="0" w:color="auto"/>
          </w:divBdr>
        </w:div>
        <w:div w:id="1329942697">
          <w:marLeft w:val="480"/>
          <w:marRight w:val="0"/>
          <w:marTop w:val="0"/>
          <w:marBottom w:val="0"/>
          <w:divBdr>
            <w:top w:val="none" w:sz="0" w:space="0" w:color="auto"/>
            <w:left w:val="none" w:sz="0" w:space="0" w:color="auto"/>
            <w:bottom w:val="none" w:sz="0" w:space="0" w:color="auto"/>
            <w:right w:val="none" w:sz="0" w:space="0" w:color="auto"/>
          </w:divBdr>
        </w:div>
        <w:div w:id="1333145759">
          <w:marLeft w:val="480"/>
          <w:marRight w:val="0"/>
          <w:marTop w:val="0"/>
          <w:marBottom w:val="0"/>
          <w:divBdr>
            <w:top w:val="none" w:sz="0" w:space="0" w:color="auto"/>
            <w:left w:val="none" w:sz="0" w:space="0" w:color="auto"/>
            <w:bottom w:val="none" w:sz="0" w:space="0" w:color="auto"/>
            <w:right w:val="none" w:sz="0" w:space="0" w:color="auto"/>
          </w:divBdr>
        </w:div>
        <w:div w:id="1333994143">
          <w:marLeft w:val="480"/>
          <w:marRight w:val="0"/>
          <w:marTop w:val="0"/>
          <w:marBottom w:val="0"/>
          <w:divBdr>
            <w:top w:val="none" w:sz="0" w:space="0" w:color="auto"/>
            <w:left w:val="none" w:sz="0" w:space="0" w:color="auto"/>
            <w:bottom w:val="none" w:sz="0" w:space="0" w:color="auto"/>
            <w:right w:val="none" w:sz="0" w:space="0" w:color="auto"/>
          </w:divBdr>
        </w:div>
        <w:div w:id="1343555193">
          <w:marLeft w:val="480"/>
          <w:marRight w:val="0"/>
          <w:marTop w:val="0"/>
          <w:marBottom w:val="0"/>
          <w:divBdr>
            <w:top w:val="none" w:sz="0" w:space="0" w:color="auto"/>
            <w:left w:val="none" w:sz="0" w:space="0" w:color="auto"/>
            <w:bottom w:val="none" w:sz="0" w:space="0" w:color="auto"/>
            <w:right w:val="none" w:sz="0" w:space="0" w:color="auto"/>
          </w:divBdr>
        </w:div>
        <w:div w:id="1348750473">
          <w:marLeft w:val="480"/>
          <w:marRight w:val="0"/>
          <w:marTop w:val="0"/>
          <w:marBottom w:val="0"/>
          <w:divBdr>
            <w:top w:val="none" w:sz="0" w:space="0" w:color="auto"/>
            <w:left w:val="none" w:sz="0" w:space="0" w:color="auto"/>
            <w:bottom w:val="none" w:sz="0" w:space="0" w:color="auto"/>
            <w:right w:val="none" w:sz="0" w:space="0" w:color="auto"/>
          </w:divBdr>
        </w:div>
        <w:div w:id="1350833531">
          <w:marLeft w:val="480"/>
          <w:marRight w:val="0"/>
          <w:marTop w:val="0"/>
          <w:marBottom w:val="0"/>
          <w:divBdr>
            <w:top w:val="none" w:sz="0" w:space="0" w:color="auto"/>
            <w:left w:val="none" w:sz="0" w:space="0" w:color="auto"/>
            <w:bottom w:val="none" w:sz="0" w:space="0" w:color="auto"/>
            <w:right w:val="none" w:sz="0" w:space="0" w:color="auto"/>
          </w:divBdr>
        </w:div>
        <w:div w:id="1351948185">
          <w:marLeft w:val="480"/>
          <w:marRight w:val="0"/>
          <w:marTop w:val="0"/>
          <w:marBottom w:val="0"/>
          <w:divBdr>
            <w:top w:val="none" w:sz="0" w:space="0" w:color="auto"/>
            <w:left w:val="none" w:sz="0" w:space="0" w:color="auto"/>
            <w:bottom w:val="none" w:sz="0" w:space="0" w:color="auto"/>
            <w:right w:val="none" w:sz="0" w:space="0" w:color="auto"/>
          </w:divBdr>
        </w:div>
        <w:div w:id="1354650646">
          <w:marLeft w:val="480"/>
          <w:marRight w:val="0"/>
          <w:marTop w:val="0"/>
          <w:marBottom w:val="0"/>
          <w:divBdr>
            <w:top w:val="none" w:sz="0" w:space="0" w:color="auto"/>
            <w:left w:val="none" w:sz="0" w:space="0" w:color="auto"/>
            <w:bottom w:val="none" w:sz="0" w:space="0" w:color="auto"/>
            <w:right w:val="none" w:sz="0" w:space="0" w:color="auto"/>
          </w:divBdr>
        </w:div>
        <w:div w:id="1363282069">
          <w:marLeft w:val="480"/>
          <w:marRight w:val="0"/>
          <w:marTop w:val="0"/>
          <w:marBottom w:val="0"/>
          <w:divBdr>
            <w:top w:val="none" w:sz="0" w:space="0" w:color="auto"/>
            <w:left w:val="none" w:sz="0" w:space="0" w:color="auto"/>
            <w:bottom w:val="none" w:sz="0" w:space="0" w:color="auto"/>
            <w:right w:val="none" w:sz="0" w:space="0" w:color="auto"/>
          </w:divBdr>
        </w:div>
        <w:div w:id="1366252686">
          <w:marLeft w:val="480"/>
          <w:marRight w:val="0"/>
          <w:marTop w:val="0"/>
          <w:marBottom w:val="0"/>
          <w:divBdr>
            <w:top w:val="none" w:sz="0" w:space="0" w:color="auto"/>
            <w:left w:val="none" w:sz="0" w:space="0" w:color="auto"/>
            <w:bottom w:val="none" w:sz="0" w:space="0" w:color="auto"/>
            <w:right w:val="none" w:sz="0" w:space="0" w:color="auto"/>
          </w:divBdr>
        </w:div>
        <w:div w:id="1376078697">
          <w:marLeft w:val="480"/>
          <w:marRight w:val="0"/>
          <w:marTop w:val="0"/>
          <w:marBottom w:val="0"/>
          <w:divBdr>
            <w:top w:val="none" w:sz="0" w:space="0" w:color="auto"/>
            <w:left w:val="none" w:sz="0" w:space="0" w:color="auto"/>
            <w:bottom w:val="none" w:sz="0" w:space="0" w:color="auto"/>
            <w:right w:val="none" w:sz="0" w:space="0" w:color="auto"/>
          </w:divBdr>
        </w:div>
        <w:div w:id="1379165400">
          <w:marLeft w:val="480"/>
          <w:marRight w:val="0"/>
          <w:marTop w:val="0"/>
          <w:marBottom w:val="0"/>
          <w:divBdr>
            <w:top w:val="none" w:sz="0" w:space="0" w:color="auto"/>
            <w:left w:val="none" w:sz="0" w:space="0" w:color="auto"/>
            <w:bottom w:val="none" w:sz="0" w:space="0" w:color="auto"/>
            <w:right w:val="none" w:sz="0" w:space="0" w:color="auto"/>
          </w:divBdr>
        </w:div>
        <w:div w:id="1383673019">
          <w:marLeft w:val="480"/>
          <w:marRight w:val="0"/>
          <w:marTop w:val="0"/>
          <w:marBottom w:val="0"/>
          <w:divBdr>
            <w:top w:val="none" w:sz="0" w:space="0" w:color="auto"/>
            <w:left w:val="none" w:sz="0" w:space="0" w:color="auto"/>
            <w:bottom w:val="none" w:sz="0" w:space="0" w:color="auto"/>
            <w:right w:val="none" w:sz="0" w:space="0" w:color="auto"/>
          </w:divBdr>
        </w:div>
        <w:div w:id="1407264175">
          <w:marLeft w:val="480"/>
          <w:marRight w:val="0"/>
          <w:marTop w:val="0"/>
          <w:marBottom w:val="0"/>
          <w:divBdr>
            <w:top w:val="none" w:sz="0" w:space="0" w:color="auto"/>
            <w:left w:val="none" w:sz="0" w:space="0" w:color="auto"/>
            <w:bottom w:val="none" w:sz="0" w:space="0" w:color="auto"/>
            <w:right w:val="none" w:sz="0" w:space="0" w:color="auto"/>
          </w:divBdr>
        </w:div>
        <w:div w:id="1411929329">
          <w:marLeft w:val="480"/>
          <w:marRight w:val="0"/>
          <w:marTop w:val="0"/>
          <w:marBottom w:val="0"/>
          <w:divBdr>
            <w:top w:val="none" w:sz="0" w:space="0" w:color="auto"/>
            <w:left w:val="none" w:sz="0" w:space="0" w:color="auto"/>
            <w:bottom w:val="none" w:sz="0" w:space="0" w:color="auto"/>
            <w:right w:val="none" w:sz="0" w:space="0" w:color="auto"/>
          </w:divBdr>
        </w:div>
        <w:div w:id="1425343500">
          <w:marLeft w:val="480"/>
          <w:marRight w:val="0"/>
          <w:marTop w:val="0"/>
          <w:marBottom w:val="0"/>
          <w:divBdr>
            <w:top w:val="none" w:sz="0" w:space="0" w:color="auto"/>
            <w:left w:val="none" w:sz="0" w:space="0" w:color="auto"/>
            <w:bottom w:val="none" w:sz="0" w:space="0" w:color="auto"/>
            <w:right w:val="none" w:sz="0" w:space="0" w:color="auto"/>
          </w:divBdr>
        </w:div>
        <w:div w:id="1427385206">
          <w:marLeft w:val="480"/>
          <w:marRight w:val="0"/>
          <w:marTop w:val="0"/>
          <w:marBottom w:val="0"/>
          <w:divBdr>
            <w:top w:val="none" w:sz="0" w:space="0" w:color="auto"/>
            <w:left w:val="none" w:sz="0" w:space="0" w:color="auto"/>
            <w:bottom w:val="none" w:sz="0" w:space="0" w:color="auto"/>
            <w:right w:val="none" w:sz="0" w:space="0" w:color="auto"/>
          </w:divBdr>
        </w:div>
        <w:div w:id="1432623223">
          <w:marLeft w:val="480"/>
          <w:marRight w:val="0"/>
          <w:marTop w:val="0"/>
          <w:marBottom w:val="0"/>
          <w:divBdr>
            <w:top w:val="none" w:sz="0" w:space="0" w:color="auto"/>
            <w:left w:val="none" w:sz="0" w:space="0" w:color="auto"/>
            <w:bottom w:val="none" w:sz="0" w:space="0" w:color="auto"/>
            <w:right w:val="none" w:sz="0" w:space="0" w:color="auto"/>
          </w:divBdr>
        </w:div>
        <w:div w:id="1443115680">
          <w:marLeft w:val="480"/>
          <w:marRight w:val="0"/>
          <w:marTop w:val="0"/>
          <w:marBottom w:val="0"/>
          <w:divBdr>
            <w:top w:val="none" w:sz="0" w:space="0" w:color="auto"/>
            <w:left w:val="none" w:sz="0" w:space="0" w:color="auto"/>
            <w:bottom w:val="none" w:sz="0" w:space="0" w:color="auto"/>
            <w:right w:val="none" w:sz="0" w:space="0" w:color="auto"/>
          </w:divBdr>
        </w:div>
        <w:div w:id="1445732754">
          <w:marLeft w:val="480"/>
          <w:marRight w:val="0"/>
          <w:marTop w:val="0"/>
          <w:marBottom w:val="0"/>
          <w:divBdr>
            <w:top w:val="none" w:sz="0" w:space="0" w:color="auto"/>
            <w:left w:val="none" w:sz="0" w:space="0" w:color="auto"/>
            <w:bottom w:val="none" w:sz="0" w:space="0" w:color="auto"/>
            <w:right w:val="none" w:sz="0" w:space="0" w:color="auto"/>
          </w:divBdr>
        </w:div>
        <w:div w:id="1447039536">
          <w:marLeft w:val="480"/>
          <w:marRight w:val="0"/>
          <w:marTop w:val="0"/>
          <w:marBottom w:val="0"/>
          <w:divBdr>
            <w:top w:val="none" w:sz="0" w:space="0" w:color="auto"/>
            <w:left w:val="none" w:sz="0" w:space="0" w:color="auto"/>
            <w:bottom w:val="none" w:sz="0" w:space="0" w:color="auto"/>
            <w:right w:val="none" w:sz="0" w:space="0" w:color="auto"/>
          </w:divBdr>
        </w:div>
        <w:div w:id="1462771161">
          <w:marLeft w:val="480"/>
          <w:marRight w:val="0"/>
          <w:marTop w:val="0"/>
          <w:marBottom w:val="0"/>
          <w:divBdr>
            <w:top w:val="none" w:sz="0" w:space="0" w:color="auto"/>
            <w:left w:val="none" w:sz="0" w:space="0" w:color="auto"/>
            <w:bottom w:val="none" w:sz="0" w:space="0" w:color="auto"/>
            <w:right w:val="none" w:sz="0" w:space="0" w:color="auto"/>
          </w:divBdr>
        </w:div>
        <w:div w:id="1468471418">
          <w:marLeft w:val="480"/>
          <w:marRight w:val="0"/>
          <w:marTop w:val="0"/>
          <w:marBottom w:val="0"/>
          <w:divBdr>
            <w:top w:val="none" w:sz="0" w:space="0" w:color="auto"/>
            <w:left w:val="none" w:sz="0" w:space="0" w:color="auto"/>
            <w:bottom w:val="none" w:sz="0" w:space="0" w:color="auto"/>
            <w:right w:val="none" w:sz="0" w:space="0" w:color="auto"/>
          </w:divBdr>
        </w:div>
        <w:div w:id="1475831523">
          <w:marLeft w:val="480"/>
          <w:marRight w:val="0"/>
          <w:marTop w:val="0"/>
          <w:marBottom w:val="0"/>
          <w:divBdr>
            <w:top w:val="none" w:sz="0" w:space="0" w:color="auto"/>
            <w:left w:val="none" w:sz="0" w:space="0" w:color="auto"/>
            <w:bottom w:val="none" w:sz="0" w:space="0" w:color="auto"/>
            <w:right w:val="none" w:sz="0" w:space="0" w:color="auto"/>
          </w:divBdr>
        </w:div>
        <w:div w:id="1476871526">
          <w:marLeft w:val="480"/>
          <w:marRight w:val="0"/>
          <w:marTop w:val="0"/>
          <w:marBottom w:val="0"/>
          <w:divBdr>
            <w:top w:val="none" w:sz="0" w:space="0" w:color="auto"/>
            <w:left w:val="none" w:sz="0" w:space="0" w:color="auto"/>
            <w:bottom w:val="none" w:sz="0" w:space="0" w:color="auto"/>
            <w:right w:val="none" w:sz="0" w:space="0" w:color="auto"/>
          </w:divBdr>
        </w:div>
        <w:div w:id="1494106556">
          <w:marLeft w:val="480"/>
          <w:marRight w:val="0"/>
          <w:marTop w:val="0"/>
          <w:marBottom w:val="0"/>
          <w:divBdr>
            <w:top w:val="none" w:sz="0" w:space="0" w:color="auto"/>
            <w:left w:val="none" w:sz="0" w:space="0" w:color="auto"/>
            <w:bottom w:val="none" w:sz="0" w:space="0" w:color="auto"/>
            <w:right w:val="none" w:sz="0" w:space="0" w:color="auto"/>
          </w:divBdr>
        </w:div>
        <w:div w:id="1508015925">
          <w:marLeft w:val="480"/>
          <w:marRight w:val="0"/>
          <w:marTop w:val="0"/>
          <w:marBottom w:val="0"/>
          <w:divBdr>
            <w:top w:val="none" w:sz="0" w:space="0" w:color="auto"/>
            <w:left w:val="none" w:sz="0" w:space="0" w:color="auto"/>
            <w:bottom w:val="none" w:sz="0" w:space="0" w:color="auto"/>
            <w:right w:val="none" w:sz="0" w:space="0" w:color="auto"/>
          </w:divBdr>
        </w:div>
        <w:div w:id="1514103333">
          <w:marLeft w:val="480"/>
          <w:marRight w:val="0"/>
          <w:marTop w:val="0"/>
          <w:marBottom w:val="0"/>
          <w:divBdr>
            <w:top w:val="none" w:sz="0" w:space="0" w:color="auto"/>
            <w:left w:val="none" w:sz="0" w:space="0" w:color="auto"/>
            <w:bottom w:val="none" w:sz="0" w:space="0" w:color="auto"/>
            <w:right w:val="none" w:sz="0" w:space="0" w:color="auto"/>
          </w:divBdr>
        </w:div>
        <w:div w:id="1514877390">
          <w:marLeft w:val="480"/>
          <w:marRight w:val="0"/>
          <w:marTop w:val="0"/>
          <w:marBottom w:val="0"/>
          <w:divBdr>
            <w:top w:val="none" w:sz="0" w:space="0" w:color="auto"/>
            <w:left w:val="none" w:sz="0" w:space="0" w:color="auto"/>
            <w:bottom w:val="none" w:sz="0" w:space="0" w:color="auto"/>
            <w:right w:val="none" w:sz="0" w:space="0" w:color="auto"/>
          </w:divBdr>
        </w:div>
        <w:div w:id="1521166637">
          <w:marLeft w:val="480"/>
          <w:marRight w:val="0"/>
          <w:marTop w:val="0"/>
          <w:marBottom w:val="0"/>
          <w:divBdr>
            <w:top w:val="none" w:sz="0" w:space="0" w:color="auto"/>
            <w:left w:val="none" w:sz="0" w:space="0" w:color="auto"/>
            <w:bottom w:val="none" w:sz="0" w:space="0" w:color="auto"/>
            <w:right w:val="none" w:sz="0" w:space="0" w:color="auto"/>
          </w:divBdr>
        </w:div>
        <w:div w:id="1534879398">
          <w:marLeft w:val="480"/>
          <w:marRight w:val="0"/>
          <w:marTop w:val="0"/>
          <w:marBottom w:val="0"/>
          <w:divBdr>
            <w:top w:val="none" w:sz="0" w:space="0" w:color="auto"/>
            <w:left w:val="none" w:sz="0" w:space="0" w:color="auto"/>
            <w:bottom w:val="none" w:sz="0" w:space="0" w:color="auto"/>
            <w:right w:val="none" w:sz="0" w:space="0" w:color="auto"/>
          </w:divBdr>
        </w:div>
        <w:div w:id="1539782908">
          <w:marLeft w:val="480"/>
          <w:marRight w:val="0"/>
          <w:marTop w:val="0"/>
          <w:marBottom w:val="0"/>
          <w:divBdr>
            <w:top w:val="none" w:sz="0" w:space="0" w:color="auto"/>
            <w:left w:val="none" w:sz="0" w:space="0" w:color="auto"/>
            <w:bottom w:val="none" w:sz="0" w:space="0" w:color="auto"/>
            <w:right w:val="none" w:sz="0" w:space="0" w:color="auto"/>
          </w:divBdr>
        </w:div>
        <w:div w:id="1595940907">
          <w:marLeft w:val="480"/>
          <w:marRight w:val="0"/>
          <w:marTop w:val="0"/>
          <w:marBottom w:val="0"/>
          <w:divBdr>
            <w:top w:val="none" w:sz="0" w:space="0" w:color="auto"/>
            <w:left w:val="none" w:sz="0" w:space="0" w:color="auto"/>
            <w:bottom w:val="none" w:sz="0" w:space="0" w:color="auto"/>
            <w:right w:val="none" w:sz="0" w:space="0" w:color="auto"/>
          </w:divBdr>
        </w:div>
        <w:div w:id="1615938138">
          <w:marLeft w:val="480"/>
          <w:marRight w:val="0"/>
          <w:marTop w:val="0"/>
          <w:marBottom w:val="0"/>
          <w:divBdr>
            <w:top w:val="none" w:sz="0" w:space="0" w:color="auto"/>
            <w:left w:val="none" w:sz="0" w:space="0" w:color="auto"/>
            <w:bottom w:val="none" w:sz="0" w:space="0" w:color="auto"/>
            <w:right w:val="none" w:sz="0" w:space="0" w:color="auto"/>
          </w:divBdr>
        </w:div>
        <w:div w:id="1619219449">
          <w:marLeft w:val="480"/>
          <w:marRight w:val="0"/>
          <w:marTop w:val="0"/>
          <w:marBottom w:val="0"/>
          <w:divBdr>
            <w:top w:val="none" w:sz="0" w:space="0" w:color="auto"/>
            <w:left w:val="none" w:sz="0" w:space="0" w:color="auto"/>
            <w:bottom w:val="none" w:sz="0" w:space="0" w:color="auto"/>
            <w:right w:val="none" w:sz="0" w:space="0" w:color="auto"/>
          </w:divBdr>
        </w:div>
        <w:div w:id="1626615250">
          <w:marLeft w:val="480"/>
          <w:marRight w:val="0"/>
          <w:marTop w:val="0"/>
          <w:marBottom w:val="0"/>
          <w:divBdr>
            <w:top w:val="none" w:sz="0" w:space="0" w:color="auto"/>
            <w:left w:val="none" w:sz="0" w:space="0" w:color="auto"/>
            <w:bottom w:val="none" w:sz="0" w:space="0" w:color="auto"/>
            <w:right w:val="none" w:sz="0" w:space="0" w:color="auto"/>
          </w:divBdr>
        </w:div>
        <w:div w:id="1637180937">
          <w:marLeft w:val="480"/>
          <w:marRight w:val="0"/>
          <w:marTop w:val="0"/>
          <w:marBottom w:val="0"/>
          <w:divBdr>
            <w:top w:val="none" w:sz="0" w:space="0" w:color="auto"/>
            <w:left w:val="none" w:sz="0" w:space="0" w:color="auto"/>
            <w:bottom w:val="none" w:sz="0" w:space="0" w:color="auto"/>
            <w:right w:val="none" w:sz="0" w:space="0" w:color="auto"/>
          </w:divBdr>
        </w:div>
        <w:div w:id="1639723159">
          <w:marLeft w:val="480"/>
          <w:marRight w:val="0"/>
          <w:marTop w:val="0"/>
          <w:marBottom w:val="0"/>
          <w:divBdr>
            <w:top w:val="none" w:sz="0" w:space="0" w:color="auto"/>
            <w:left w:val="none" w:sz="0" w:space="0" w:color="auto"/>
            <w:bottom w:val="none" w:sz="0" w:space="0" w:color="auto"/>
            <w:right w:val="none" w:sz="0" w:space="0" w:color="auto"/>
          </w:divBdr>
        </w:div>
        <w:div w:id="1659259594">
          <w:marLeft w:val="480"/>
          <w:marRight w:val="0"/>
          <w:marTop w:val="0"/>
          <w:marBottom w:val="0"/>
          <w:divBdr>
            <w:top w:val="none" w:sz="0" w:space="0" w:color="auto"/>
            <w:left w:val="none" w:sz="0" w:space="0" w:color="auto"/>
            <w:bottom w:val="none" w:sz="0" w:space="0" w:color="auto"/>
            <w:right w:val="none" w:sz="0" w:space="0" w:color="auto"/>
          </w:divBdr>
        </w:div>
        <w:div w:id="1663702850">
          <w:marLeft w:val="480"/>
          <w:marRight w:val="0"/>
          <w:marTop w:val="0"/>
          <w:marBottom w:val="0"/>
          <w:divBdr>
            <w:top w:val="none" w:sz="0" w:space="0" w:color="auto"/>
            <w:left w:val="none" w:sz="0" w:space="0" w:color="auto"/>
            <w:bottom w:val="none" w:sz="0" w:space="0" w:color="auto"/>
            <w:right w:val="none" w:sz="0" w:space="0" w:color="auto"/>
          </w:divBdr>
        </w:div>
        <w:div w:id="1670521475">
          <w:marLeft w:val="480"/>
          <w:marRight w:val="0"/>
          <w:marTop w:val="0"/>
          <w:marBottom w:val="0"/>
          <w:divBdr>
            <w:top w:val="none" w:sz="0" w:space="0" w:color="auto"/>
            <w:left w:val="none" w:sz="0" w:space="0" w:color="auto"/>
            <w:bottom w:val="none" w:sz="0" w:space="0" w:color="auto"/>
            <w:right w:val="none" w:sz="0" w:space="0" w:color="auto"/>
          </w:divBdr>
        </w:div>
        <w:div w:id="1672482785">
          <w:marLeft w:val="480"/>
          <w:marRight w:val="0"/>
          <w:marTop w:val="0"/>
          <w:marBottom w:val="0"/>
          <w:divBdr>
            <w:top w:val="none" w:sz="0" w:space="0" w:color="auto"/>
            <w:left w:val="none" w:sz="0" w:space="0" w:color="auto"/>
            <w:bottom w:val="none" w:sz="0" w:space="0" w:color="auto"/>
            <w:right w:val="none" w:sz="0" w:space="0" w:color="auto"/>
          </w:divBdr>
        </w:div>
        <w:div w:id="1672949653">
          <w:marLeft w:val="480"/>
          <w:marRight w:val="0"/>
          <w:marTop w:val="0"/>
          <w:marBottom w:val="0"/>
          <w:divBdr>
            <w:top w:val="none" w:sz="0" w:space="0" w:color="auto"/>
            <w:left w:val="none" w:sz="0" w:space="0" w:color="auto"/>
            <w:bottom w:val="none" w:sz="0" w:space="0" w:color="auto"/>
            <w:right w:val="none" w:sz="0" w:space="0" w:color="auto"/>
          </w:divBdr>
        </w:div>
        <w:div w:id="1687752659">
          <w:marLeft w:val="480"/>
          <w:marRight w:val="0"/>
          <w:marTop w:val="0"/>
          <w:marBottom w:val="0"/>
          <w:divBdr>
            <w:top w:val="none" w:sz="0" w:space="0" w:color="auto"/>
            <w:left w:val="none" w:sz="0" w:space="0" w:color="auto"/>
            <w:bottom w:val="none" w:sz="0" w:space="0" w:color="auto"/>
            <w:right w:val="none" w:sz="0" w:space="0" w:color="auto"/>
          </w:divBdr>
        </w:div>
        <w:div w:id="1689870004">
          <w:marLeft w:val="480"/>
          <w:marRight w:val="0"/>
          <w:marTop w:val="0"/>
          <w:marBottom w:val="0"/>
          <w:divBdr>
            <w:top w:val="none" w:sz="0" w:space="0" w:color="auto"/>
            <w:left w:val="none" w:sz="0" w:space="0" w:color="auto"/>
            <w:bottom w:val="none" w:sz="0" w:space="0" w:color="auto"/>
            <w:right w:val="none" w:sz="0" w:space="0" w:color="auto"/>
          </w:divBdr>
        </w:div>
        <w:div w:id="1695495680">
          <w:marLeft w:val="480"/>
          <w:marRight w:val="0"/>
          <w:marTop w:val="0"/>
          <w:marBottom w:val="0"/>
          <w:divBdr>
            <w:top w:val="none" w:sz="0" w:space="0" w:color="auto"/>
            <w:left w:val="none" w:sz="0" w:space="0" w:color="auto"/>
            <w:bottom w:val="none" w:sz="0" w:space="0" w:color="auto"/>
            <w:right w:val="none" w:sz="0" w:space="0" w:color="auto"/>
          </w:divBdr>
        </w:div>
        <w:div w:id="1713454028">
          <w:marLeft w:val="480"/>
          <w:marRight w:val="0"/>
          <w:marTop w:val="0"/>
          <w:marBottom w:val="0"/>
          <w:divBdr>
            <w:top w:val="none" w:sz="0" w:space="0" w:color="auto"/>
            <w:left w:val="none" w:sz="0" w:space="0" w:color="auto"/>
            <w:bottom w:val="none" w:sz="0" w:space="0" w:color="auto"/>
            <w:right w:val="none" w:sz="0" w:space="0" w:color="auto"/>
          </w:divBdr>
        </w:div>
        <w:div w:id="1735739988">
          <w:marLeft w:val="480"/>
          <w:marRight w:val="0"/>
          <w:marTop w:val="0"/>
          <w:marBottom w:val="0"/>
          <w:divBdr>
            <w:top w:val="none" w:sz="0" w:space="0" w:color="auto"/>
            <w:left w:val="none" w:sz="0" w:space="0" w:color="auto"/>
            <w:bottom w:val="none" w:sz="0" w:space="0" w:color="auto"/>
            <w:right w:val="none" w:sz="0" w:space="0" w:color="auto"/>
          </w:divBdr>
        </w:div>
        <w:div w:id="1744402354">
          <w:marLeft w:val="480"/>
          <w:marRight w:val="0"/>
          <w:marTop w:val="0"/>
          <w:marBottom w:val="0"/>
          <w:divBdr>
            <w:top w:val="none" w:sz="0" w:space="0" w:color="auto"/>
            <w:left w:val="none" w:sz="0" w:space="0" w:color="auto"/>
            <w:bottom w:val="none" w:sz="0" w:space="0" w:color="auto"/>
            <w:right w:val="none" w:sz="0" w:space="0" w:color="auto"/>
          </w:divBdr>
        </w:div>
        <w:div w:id="1757942059">
          <w:marLeft w:val="480"/>
          <w:marRight w:val="0"/>
          <w:marTop w:val="0"/>
          <w:marBottom w:val="0"/>
          <w:divBdr>
            <w:top w:val="none" w:sz="0" w:space="0" w:color="auto"/>
            <w:left w:val="none" w:sz="0" w:space="0" w:color="auto"/>
            <w:bottom w:val="none" w:sz="0" w:space="0" w:color="auto"/>
            <w:right w:val="none" w:sz="0" w:space="0" w:color="auto"/>
          </w:divBdr>
        </w:div>
        <w:div w:id="1759786043">
          <w:marLeft w:val="480"/>
          <w:marRight w:val="0"/>
          <w:marTop w:val="0"/>
          <w:marBottom w:val="0"/>
          <w:divBdr>
            <w:top w:val="none" w:sz="0" w:space="0" w:color="auto"/>
            <w:left w:val="none" w:sz="0" w:space="0" w:color="auto"/>
            <w:bottom w:val="none" w:sz="0" w:space="0" w:color="auto"/>
            <w:right w:val="none" w:sz="0" w:space="0" w:color="auto"/>
          </w:divBdr>
        </w:div>
        <w:div w:id="1764304763">
          <w:marLeft w:val="480"/>
          <w:marRight w:val="0"/>
          <w:marTop w:val="0"/>
          <w:marBottom w:val="0"/>
          <w:divBdr>
            <w:top w:val="none" w:sz="0" w:space="0" w:color="auto"/>
            <w:left w:val="none" w:sz="0" w:space="0" w:color="auto"/>
            <w:bottom w:val="none" w:sz="0" w:space="0" w:color="auto"/>
            <w:right w:val="none" w:sz="0" w:space="0" w:color="auto"/>
          </w:divBdr>
        </w:div>
        <w:div w:id="1774856856">
          <w:marLeft w:val="480"/>
          <w:marRight w:val="0"/>
          <w:marTop w:val="0"/>
          <w:marBottom w:val="0"/>
          <w:divBdr>
            <w:top w:val="none" w:sz="0" w:space="0" w:color="auto"/>
            <w:left w:val="none" w:sz="0" w:space="0" w:color="auto"/>
            <w:bottom w:val="none" w:sz="0" w:space="0" w:color="auto"/>
            <w:right w:val="none" w:sz="0" w:space="0" w:color="auto"/>
          </w:divBdr>
        </w:div>
        <w:div w:id="1775904935">
          <w:marLeft w:val="480"/>
          <w:marRight w:val="0"/>
          <w:marTop w:val="0"/>
          <w:marBottom w:val="0"/>
          <w:divBdr>
            <w:top w:val="none" w:sz="0" w:space="0" w:color="auto"/>
            <w:left w:val="none" w:sz="0" w:space="0" w:color="auto"/>
            <w:bottom w:val="none" w:sz="0" w:space="0" w:color="auto"/>
            <w:right w:val="none" w:sz="0" w:space="0" w:color="auto"/>
          </w:divBdr>
        </w:div>
        <w:div w:id="1779449307">
          <w:marLeft w:val="480"/>
          <w:marRight w:val="0"/>
          <w:marTop w:val="0"/>
          <w:marBottom w:val="0"/>
          <w:divBdr>
            <w:top w:val="none" w:sz="0" w:space="0" w:color="auto"/>
            <w:left w:val="none" w:sz="0" w:space="0" w:color="auto"/>
            <w:bottom w:val="none" w:sz="0" w:space="0" w:color="auto"/>
            <w:right w:val="none" w:sz="0" w:space="0" w:color="auto"/>
          </w:divBdr>
        </w:div>
        <w:div w:id="1782871411">
          <w:marLeft w:val="480"/>
          <w:marRight w:val="0"/>
          <w:marTop w:val="0"/>
          <w:marBottom w:val="0"/>
          <w:divBdr>
            <w:top w:val="none" w:sz="0" w:space="0" w:color="auto"/>
            <w:left w:val="none" w:sz="0" w:space="0" w:color="auto"/>
            <w:bottom w:val="none" w:sz="0" w:space="0" w:color="auto"/>
            <w:right w:val="none" w:sz="0" w:space="0" w:color="auto"/>
          </w:divBdr>
        </w:div>
      </w:divsChild>
    </w:div>
    <w:div w:id="1448312623">
      <w:bodyDiv w:val="1"/>
      <w:marLeft w:val="0"/>
      <w:marRight w:val="0"/>
      <w:marTop w:val="0"/>
      <w:marBottom w:val="0"/>
      <w:divBdr>
        <w:top w:val="none" w:sz="0" w:space="0" w:color="auto"/>
        <w:left w:val="none" w:sz="0" w:space="0" w:color="auto"/>
        <w:bottom w:val="none" w:sz="0" w:space="0" w:color="auto"/>
        <w:right w:val="none" w:sz="0" w:space="0" w:color="auto"/>
      </w:divBdr>
    </w:div>
    <w:div w:id="1453018075">
      <w:bodyDiv w:val="1"/>
      <w:marLeft w:val="0"/>
      <w:marRight w:val="0"/>
      <w:marTop w:val="0"/>
      <w:marBottom w:val="0"/>
      <w:divBdr>
        <w:top w:val="none" w:sz="0" w:space="0" w:color="auto"/>
        <w:left w:val="none" w:sz="0" w:space="0" w:color="auto"/>
        <w:bottom w:val="none" w:sz="0" w:space="0" w:color="auto"/>
        <w:right w:val="none" w:sz="0" w:space="0" w:color="auto"/>
      </w:divBdr>
      <w:divsChild>
        <w:div w:id="1784416">
          <w:marLeft w:val="480"/>
          <w:marRight w:val="0"/>
          <w:marTop w:val="0"/>
          <w:marBottom w:val="0"/>
          <w:divBdr>
            <w:top w:val="none" w:sz="0" w:space="0" w:color="auto"/>
            <w:left w:val="none" w:sz="0" w:space="0" w:color="auto"/>
            <w:bottom w:val="none" w:sz="0" w:space="0" w:color="auto"/>
            <w:right w:val="none" w:sz="0" w:space="0" w:color="auto"/>
          </w:divBdr>
        </w:div>
        <w:div w:id="11690356">
          <w:marLeft w:val="480"/>
          <w:marRight w:val="0"/>
          <w:marTop w:val="0"/>
          <w:marBottom w:val="0"/>
          <w:divBdr>
            <w:top w:val="none" w:sz="0" w:space="0" w:color="auto"/>
            <w:left w:val="none" w:sz="0" w:space="0" w:color="auto"/>
            <w:bottom w:val="none" w:sz="0" w:space="0" w:color="auto"/>
            <w:right w:val="none" w:sz="0" w:space="0" w:color="auto"/>
          </w:divBdr>
        </w:div>
        <w:div w:id="13727612">
          <w:marLeft w:val="480"/>
          <w:marRight w:val="0"/>
          <w:marTop w:val="0"/>
          <w:marBottom w:val="0"/>
          <w:divBdr>
            <w:top w:val="none" w:sz="0" w:space="0" w:color="auto"/>
            <w:left w:val="none" w:sz="0" w:space="0" w:color="auto"/>
            <w:bottom w:val="none" w:sz="0" w:space="0" w:color="auto"/>
            <w:right w:val="none" w:sz="0" w:space="0" w:color="auto"/>
          </w:divBdr>
        </w:div>
        <w:div w:id="20325654">
          <w:marLeft w:val="480"/>
          <w:marRight w:val="0"/>
          <w:marTop w:val="0"/>
          <w:marBottom w:val="0"/>
          <w:divBdr>
            <w:top w:val="none" w:sz="0" w:space="0" w:color="auto"/>
            <w:left w:val="none" w:sz="0" w:space="0" w:color="auto"/>
            <w:bottom w:val="none" w:sz="0" w:space="0" w:color="auto"/>
            <w:right w:val="none" w:sz="0" w:space="0" w:color="auto"/>
          </w:divBdr>
        </w:div>
        <w:div w:id="32048466">
          <w:marLeft w:val="480"/>
          <w:marRight w:val="0"/>
          <w:marTop w:val="0"/>
          <w:marBottom w:val="0"/>
          <w:divBdr>
            <w:top w:val="none" w:sz="0" w:space="0" w:color="auto"/>
            <w:left w:val="none" w:sz="0" w:space="0" w:color="auto"/>
            <w:bottom w:val="none" w:sz="0" w:space="0" w:color="auto"/>
            <w:right w:val="none" w:sz="0" w:space="0" w:color="auto"/>
          </w:divBdr>
        </w:div>
        <w:div w:id="35811063">
          <w:marLeft w:val="480"/>
          <w:marRight w:val="0"/>
          <w:marTop w:val="0"/>
          <w:marBottom w:val="0"/>
          <w:divBdr>
            <w:top w:val="none" w:sz="0" w:space="0" w:color="auto"/>
            <w:left w:val="none" w:sz="0" w:space="0" w:color="auto"/>
            <w:bottom w:val="none" w:sz="0" w:space="0" w:color="auto"/>
            <w:right w:val="none" w:sz="0" w:space="0" w:color="auto"/>
          </w:divBdr>
        </w:div>
        <w:div w:id="43718986">
          <w:marLeft w:val="480"/>
          <w:marRight w:val="0"/>
          <w:marTop w:val="0"/>
          <w:marBottom w:val="0"/>
          <w:divBdr>
            <w:top w:val="none" w:sz="0" w:space="0" w:color="auto"/>
            <w:left w:val="none" w:sz="0" w:space="0" w:color="auto"/>
            <w:bottom w:val="none" w:sz="0" w:space="0" w:color="auto"/>
            <w:right w:val="none" w:sz="0" w:space="0" w:color="auto"/>
          </w:divBdr>
        </w:div>
        <w:div w:id="45644431">
          <w:marLeft w:val="480"/>
          <w:marRight w:val="0"/>
          <w:marTop w:val="0"/>
          <w:marBottom w:val="0"/>
          <w:divBdr>
            <w:top w:val="none" w:sz="0" w:space="0" w:color="auto"/>
            <w:left w:val="none" w:sz="0" w:space="0" w:color="auto"/>
            <w:bottom w:val="none" w:sz="0" w:space="0" w:color="auto"/>
            <w:right w:val="none" w:sz="0" w:space="0" w:color="auto"/>
          </w:divBdr>
        </w:div>
        <w:div w:id="52965912">
          <w:marLeft w:val="480"/>
          <w:marRight w:val="0"/>
          <w:marTop w:val="0"/>
          <w:marBottom w:val="0"/>
          <w:divBdr>
            <w:top w:val="none" w:sz="0" w:space="0" w:color="auto"/>
            <w:left w:val="none" w:sz="0" w:space="0" w:color="auto"/>
            <w:bottom w:val="none" w:sz="0" w:space="0" w:color="auto"/>
            <w:right w:val="none" w:sz="0" w:space="0" w:color="auto"/>
          </w:divBdr>
        </w:div>
        <w:div w:id="59134296">
          <w:marLeft w:val="480"/>
          <w:marRight w:val="0"/>
          <w:marTop w:val="0"/>
          <w:marBottom w:val="0"/>
          <w:divBdr>
            <w:top w:val="none" w:sz="0" w:space="0" w:color="auto"/>
            <w:left w:val="none" w:sz="0" w:space="0" w:color="auto"/>
            <w:bottom w:val="none" w:sz="0" w:space="0" w:color="auto"/>
            <w:right w:val="none" w:sz="0" w:space="0" w:color="auto"/>
          </w:divBdr>
        </w:div>
        <w:div w:id="69816249">
          <w:marLeft w:val="480"/>
          <w:marRight w:val="0"/>
          <w:marTop w:val="0"/>
          <w:marBottom w:val="0"/>
          <w:divBdr>
            <w:top w:val="none" w:sz="0" w:space="0" w:color="auto"/>
            <w:left w:val="none" w:sz="0" w:space="0" w:color="auto"/>
            <w:bottom w:val="none" w:sz="0" w:space="0" w:color="auto"/>
            <w:right w:val="none" w:sz="0" w:space="0" w:color="auto"/>
          </w:divBdr>
        </w:div>
        <w:div w:id="95905786">
          <w:marLeft w:val="480"/>
          <w:marRight w:val="0"/>
          <w:marTop w:val="0"/>
          <w:marBottom w:val="0"/>
          <w:divBdr>
            <w:top w:val="none" w:sz="0" w:space="0" w:color="auto"/>
            <w:left w:val="none" w:sz="0" w:space="0" w:color="auto"/>
            <w:bottom w:val="none" w:sz="0" w:space="0" w:color="auto"/>
            <w:right w:val="none" w:sz="0" w:space="0" w:color="auto"/>
          </w:divBdr>
        </w:div>
        <w:div w:id="107504791">
          <w:marLeft w:val="480"/>
          <w:marRight w:val="0"/>
          <w:marTop w:val="0"/>
          <w:marBottom w:val="0"/>
          <w:divBdr>
            <w:top w:val="none" w:sz="0" w:space="0" w:color="auto"/>
            <w:left w:val="none" w:sz="0" w:space="0" w:color="auto"/>
            <w:bottom w:val="none" w:sz="0" w:space="0" w:color="auto"/>
            <w:right w:val="none" w:sz="0" w:space="0" w:color="auto"/>
          </w:divBdr>
        </w:div>
        <w:div w:id="113335062">
          <w:marLeft w:val="480"/>
          <w:marRight w:val="0"/>
          <w:marTop w:val="0"/>
          <w:marBottom w:val="0"/>
          <w:divBdr>
            <w:top w:val="none" w:sz="0" w:space="0" w:color="auto"/>
            <w:left w:val="none" w:sz="0" w:space="0" w:color="auto"/>
            <w:bottom w:val="none" w:sz="0" w:space="0" w:color="auto"/>
            <w:right w:val="none" w:sz="0" w:space="0" w:color="auto"/>
          </w:divBdr>
        </w:div>
        <w:div w:id="131825022">
          <w:marLeft w:val="480"/>
          <w:marRight w:val="0"/>
          <w:marTop w:val="0"/>
          <w:marBottom w:val="0"/>
          <w:divBdr>
            <w:top w:val="none" w:sz="0" w:space="0" w:color="auto"/>
            <w:left w:val="none" w:sz="0" w:space="0" w:color="auto"/>
            <w:bottom w:val="none" w:sz="0" w:space="0" w:color="auto"/>
            <w:right w:val="none" w:sz="0" w:space="0" w:color="auto"/>
          </w:divBdr>
        </w:div>
        <w:div w:id="132793030">
          <w:marLeft w:val="480"/>
          <w:marRight w:val="0"/>
          <w:marTop w:val="0"/>
          <w:marBottom w:val="0"/>
          <w:divBdr>
            <w:top w:val="none" w:sz="0" w:space="0" w:color="auto"/>
            <w:left w:val="none" w:sz="0" w:space="0" w:color="auto"/>
            <w:bottom w:val="none" w:sz="0" w:space="0" w:color="auto"/>
            <w:right w:val="none" w:sz="0" w:space="0" w:color="auto"/>
          </w:divBdr>
        </w:div>
        <w:div w:id="142504353">
          <w:marLeft w:val="480"/>
          <w:marRight w:val="0"/>
          <w:marTop w:val="0"/>
          <w:marBottom w:val="0"/>
          <w:divBdr>
            <w:top w:val="none" w:sz="0" w:space="0" w:color="auto"/>
            <w:left w:val="none" w:sz="0" w:space="0" w:color="auto"/>
            <w:bottom w:val="none" w:sz="0" w:space="0" w:color="auto"/>
            <w:right w:val="none" w:sz="0" w:space="0" w:color="auto"/>
          </w:divBdr>
        </w:div>
        <w:div w:id="153183729">
          <w:marLeft w:val="480"/>
          <w:marRight w:val="0"/>
          <w:marTop w:val="0"/>
          <w:marBottom w:val="0"/>
          <w:divBdr>
            <w:top w:val="none" w:sz="0" w:space="0" w:color="auto"/>
            <w:left w:val="none" w:sz="0" w:space="0" w:color="auto"/>
            <w:bottom w:val="none" w:sz="0" w:space="0" w:color="auto"/>
            <w:right w:val="none" w:sz="0" w:space="0" w:color="auto"/>
          </w:divBdr>
        </w:div>
        <w:div w:id="158469839">
          <w:marLeft w:val="480"/>
          <w:marRight w:val="0"/>
          <w:marTop w:val="0"/>
          <w:marBottom w:val="0"/>
          <w:divBdr>
            <w:top w:val="none" w:sz="0" w:space="0" w:color="auto"/>
            <w:left w:val="none" w:sz="0" w:space="0" w:color="auto"/>
            <w:bottom w:val="none" w:sz="0" w:space="0" w:color="auto"/>
            <w:right w:val="none" w:sz="0" w:space="0" w:color="auto"/>
          </w:divBdr>
        </w:div>
        <w:div w:id="160119592">
          <w:marLeft w:val="480"/>
          <w:marRight w:val="0"/>
          <w:marTop w:val="0"/>
          <w:marBottom w:val="0"/>
          <w:divBdr>
            <w:top w:val="none" w:sz="0" w:space="0" w:color="auto"/>
            <w:left w:val="none" w:sz="0" w:space="0" w:color="auto"/>
            <w:bottom w:val="none" w:sz="0" w:space="0" w:color="auto"/>
            <w:right w:val="none" w:sz="0" w:space="0" w:color="auto"/>
          </w:divBdr>
        </w:div>
        <w:div w:id="162212059">
          <w:marLeft w:val="480"/>
          <w:marRight w:val="0"/>
          <w:marTop w:val="0"/>
          <w:marBottom w:val="0"/>
          <w:divBdr>
            <w:top w:val="none" w:sz="0" w:space="0" w:color="auto"/>
            <w:left w:val="none" w:sz="0" w:space="0" w:color="auto"/>
            <w:bottom w:val="none" w:sz="0" w:space="0" w:color="auto"/>
            <w:right w:val="none" w:sz="0" w:space="0" w:color="auto"/>
          </w:divBdr>
        </w:div>
        <w:div w:id="170875080">
          <w:marLeft w:val="480"/>
          <w:marRight w:val="0"/>
          <w:marTop w:val="0"/>
          <w:marBottom w:val="0"/>
          <w:divBdr>
            <w:top w:val="none" w:sz="0" w:space="0" w:color="auto"/>
            <w:left w:val="none" w:sz="0" w:space="0" w:color="auto"/>
            <w:bottom w:val="none" w:sz="0" w:space="0" w:color="auto"/>
            <w:right w:val="none" w:sz="0" w:space="0" w:color="auto"/>
          </w:divBdr>
        </w:div>
        <w:div w:id="183180042">
          <w:marLeft w:val="480"/>
          <w:marRight w:val="0"/>
          <w:marTop w:val="0"/>
          <w:marBottom w:val="0"/>
          <w:divBdr>
            <w:top w:val="none" w:sz="0" w:space="0" w:color="auto"/>
            <w:left w:val="none" w:sz="0" w:space="0" w:color="auto"/>
            <w:bottom w:val="none" w:sz="0" w:space="0" w:color="auto"/>
            <w:right w:val="none" w:sz="0" w:space="0" w:color="auto"/>
          </w:divBdr>
        </w:div>
        <w:div w:id="185991753">
          <w:marLeft w:val="480"/>
          <w:marRight w:val="0"/>
          <w:marTop w:val="0"/>
          <w:marBottom w:val="0"/>
          <w:divBdr>
            <w:top w:val="none" w:sz="0" w:space="0" w:color="auto"/>
            <w:left w:val="none" w:sz="0" w:space="0" w:color="auto"/>
            <w:bottom w:val="none" w:sz="0" w:space="0" w:color="auto"/>
            <w:right w:val="none" w:sz="0" w:space="0" w:color="auto"/>
          </w:divBdr>
        </w:div>
        <w:div w:id="186482669">
          <w:marLeft w:val="480"/>
          <w:marRight w:val="0"/>
          <w:marTop w:val="0"/>
          <w:marBottom w:val="0"/>
          <w:divBdr>
            <w:top w:val="none" w:sz="0" w:space="0" w:color="auto"/>
            <w:left w:val="none" w:sz="0" w:space="0" w:color="auto"/>
            <w:bottom w:val="none" w:sz="0" w:space="0" w:color="auto"/>
            <w:right w:val="none" w:sz="0" w:space="0" w:color="auto"/>
          </w:divBdr>
        </w:div>
        <w:div w:id="186724623">
          <w:marLeft w:val="480"/>
          <w:marRight w:val="0"/>
          <w:marTop w:val="0"/>
          <w:marBottom w:val="0"/>
          <w:divBdr>
            <w:top w:val="none" w:sz="0" w:space="0" w:color="auto"/>
            <w:left w:val="none" w:sz="0" w:space="0" w:color="auto"/>
            <w:bottom w:val="none" w:sz="0" w:space="0" w:color="auto"/>
            <w:right w:val="none" w:sz="0" w:space="0" w:color="auto"/>
          </w:divBdr>
        </w:div>
        <w:div w:id="187067691">
          <w:marLeft w:val="480"/>
          <w:marRight w:val="0"/>
          <w:marTop w:val="0"/>
          <w:marBottom w:val="0"/>
          <w:divBdr>
            <w:top w:val="none" w:sz="0" w:space="0" w:color="auto"/>
            <w:left w:val="none" w:sz="0" w:space="0" w:color="auto"/>
            <w:bottom w:val="none" w:sz="0" w:space="0" w:color="auto"/>
            <w:right w:val="none" w:sz="0" w:space="0" w:color="auto"/>
          </w:divBdr>
        </w:div>
        <w:div w:id="205723604">
          <w:marLeft w:val="480"/>
          <w:marRight w:val="0"/>
          <w:marTop w:val="0"/>
          <w:marBottom w:val="0"/>
          <w:divBdr>
            <w:top w:val="none" w:sz="0" w:space="0" w:color="auto"/>
            <w:left w:val="none" w:sz="0" w:space="0" w:color="auto"/>
            <w:bottom w:val="none" w:sz="0" w:space="0" w:color="auto"/>
            <w:right w:val="none" w:sz="0" w:space="0" w:color="auto"/>
          </w:divBdr>
        </w:div>
        <w:div w:id="238640093">
          <w:marLeft w:val="480"/>
          <w:marRight w:val="0"/>
          <w:marTop w:val="0"/>
          <w:marBottom w:val="0"/>
          <w:divBdr>
            <w:top w:val="none" w:sz="0" w:space="0" w:color="auto"/>
            <w:left w:val="none" w:sz="0" w:space="0" w:color="auto"/>
            <w:bottom w:val="none" w:sz="0" w:space="0" w:color="auto"/>
            <w:right w:val="none" w:sz="0" w:space="0" w:color="auto"/>
          </w:divBdr>
        </w:div>
        <w:div w:id="252403330">
          <w:marLeft w:val="480"/>
          <w:marRight w:val="0"/>
          <w:marTop w:val="0"/>
          <w:marBottom w:val="0"/>
          <w:divBdr>
            <w:top w:val="none" w:sz="0" w:space="0" w:color="auto"/>
            <w:left w:val="none" w:sz="0" w:space="0" w:color="auto"/>
            <w:bottom w:val="none" w:sz="0" w:space="0" w:color="auto"/>
            <w:right w:val="none" w:sz="0" w:space="0" w:color="auto"/>
          </w:divBdr>
        </w:div>
        <w:div w:id="265696895">
          <w:marLeft w:val="480"/>
          <w:marRight w:val="0"/>
          <w:marTop w:val="0"/>
          <w:marBottom w:val="0"/>
          <w:divBdr>
            <w:top w:val="none" w:sz="0" w:space="0" w:color="auto"/>
            <w:left w:val="none" w:sz="0" w:space="0" w:color="auto"/>
            <w:bottom w:val="none" w:sz="0" w:space="0" w:color="auto"/>
            <w:right w:val="none" w:sz="0" w:space="0" w:color="auto"/>
          </w:divBdr>
        </w:div>
        <w:div w:id="275144069">
          <w:marLeft w:val="480"/>
          <w:marRight w:val="0"/>
          <w:marTop w:val="0"/>
          <w:marBottom w:val="0"/>
          <w:divBdr>
            <w:top w:val="none" w:sz="0" w:space="0" w:color="auto"/>
            <w:left w:val="none" w:sz="0" w:space="0" w:color="auto"/>
            <w:bottom w:val="none" w:sz="0" w:space="0" w:color="auto"/>
            <w:right w:val="none" w:sz="0" w:space="0" w:color="auto"/>
          </w:divBdr>
        </w:div>
        <w:div w:id="281153929">
          <w:marLeft w:val="480"/>
          <w:marRight w:val="0"/>
          <w:marTop w:val="0"/>
          <w:marBottom w:val="0"/>
          <w:divBdr>
            <w:top w:val="none" w:sz="0" w:space="0" w:color="auto"/>
            <w:left w:val="none" w:sz="0" w:space="0" w:color="auto"/>
            <w:bottom w:val="none" w:sz="0" w:space="0" w:color="auto"/>
            <w:right w:val="none" w:sz="0" w:space="0" w:color="auto"/>
          </w:divBdr>
        </w:div>
        <w:div w:id="281422042">
          <w:marLeft w:val="480"/>
          <w:marRight w:val="0"/>
          <w:marTop w:val="0"/>
          <w:marBottom w:val="0"/>
          <w:divBdr>
            <w:top w:val="none" w:sz="0" w:space="0" w:color="auto"/>
            <w:left w:val="none" w:sz="0" w:space="0" w:color="auto"/>
            <w:bottom w:val="none" w:sz="0" w:space="0" w:color="auto"/>
            <w:right w:val="none" w:sz="0" w:space="0" w:color="auto"/>
          </w:divBdr>
        </w:div>
        <w:div w:id="292714066">
          <w:marLeft w:val="480"/>
          <w:marRight w:val="0"/>
          <w:marTop w:val="0"/>
          <w:marBottom w:val="0"/>
          <w:divBdr>
            <w:top w:val="none" w:sz="0" w:space="0" w:color="auto"/>
            <w:left w:val="none" w:sz="0" w:space="0" w:color="auto"/>
            <w:bottom w:val="none" w:sz="0" w:space="0" w:color="auto"/>
            <w:right w:val="none" w:sz="0" w:space="0" w:color="auto"/>
          </w:divBdr>
        </w:div>
        <w:div w:id="302008317">
          <w:marLeft w:val="480"/>
          <w:marRight w:val="0"/>
          <w:marTop w:val="0"/>
          <w:marBottom w:val="0"/>
          <w:divBdr>
            <w:top w:val="none" w:sz="0" w:space="0" w:color="auto"/>
            <w:left w:val="none" w:sz="0" w:space="0" w:color="auto"/>
            <w:bottom w:val="none" w:sz="0" w:space="0" w:color="auto"/>
            <w:right w:val="none" w:sz="0" w:space="0" w:color="auto"/>
          </w:divBdr>
        </w:div>
        <w:div w:id="302275198">
          <w:marLeft w:val="480"/>
          <w:marRight w:val="0"/>
          <w:marTop w:val="0"/>
          <w:marBottom w:val="0"/>
          <w:divBdr>
            <w:top w:val="none" w:sz="0" w:space="0" w:color="auto"/>
            <w:left w:val="none" w:sz="0" w:space="0" w:color="auto"/>
            <w:bottom w:val="none" w:sz="0" w:space="0" w:color="auto"/>
            <w:right w:val="none" w:sz="0" w:space="0" w:color="auto"/>
          </w:divBdr>
        </w:div>
        <w:div w:id="312301490">
          <w:marLeft w:val="480"/>
          <w:marRight w:val="0"/>
          <w:marTop w:val="0"/>
          <w:marBottom w:val="0"/>
          <w:divBdr>
            <w:top w:val="none" w:sz="0" w:space="0" w:color="auto"/>
            <w:left w:val="none" w:sz="0" w:space="0" w:color="auto"/>
            <w:bottom w:val="none" w:sz="0" w:space="0" w:color="auto"/>
            <w:right w:val="none" w:sz="0" w:space="0" w:color="auto"/>
          </w:divBdr>
        </w:div>
        <w:div w:id="319500335">
          <w:marLeft w:val="480"/>
          <w:marRight w:val="0"/>
          <w:marTop w:val="0"/>
          <w:marBottom w:val="0"/>
          <w:divBdr>
            <w:top w:val="none" w:sz="0" w:space="0" w:color="auto"/>
            <w:left w:val="none" w:sz="0" w:space="0" w:color="auto"/>
            <w:bottom w:val="none" w:sz="0" w:space="0" w:color="auto"/>
            <w:right w:val="none" w:sz="0" w:space="0" w:color="auto"/>
          </w:divBdr>
        </w:div>
        <w:div w:id="321467129">
          <w:marLeft w:val="480"/>
          <w:marRight w:val="0"/>
          <w:marTop w:val="0"/>
          <w:marBottom w:val="0"/>
          <w:divBdr>
            <w:top w:val="none" w:sz="0" w:space="0" w:color="auto"/>
            <w:left w:val="none" w:sz="0" w:space="0" w:color="auto"/>
            <w:bottom w:val="none" w:sz="0" w:space="0" w:color="auto"/>
            <w:right w:val="none" w:sz="0" w:space="0" w:color="auto"/>
          </w:divBdr>
        </w:div>
        <w:div w:id="340014160">
          <w:marLeft w:val="480"/>
          <w:marRight w:val="0"/>
          <w:marTop w:val="0"/>
          <w:marBottom w:val="0"/>
          <w:divBdr>
            <w:top w:val="none" w:sz="0" w:space="0" w:color="auto"/>
            <w:left w:val="none" w:sz="0" w:space="0" w:color="auto"/>
            <w:bottom w:val="none" w:sz="0" w:space="0" w:color="auto"/>
            <w:right w:val="none" w:sz="0" w:space="0" w:color="auto"/>
          </w:divBdr>
        </w:div>
        <w:div w:id="343173780">
          <w:marLeft w:val="480"/>
          <w:marRight w:val="0"/>
          <w:marTop w:val="0"/>
          <w:marBottom w:val="0"/>
          <w:divBdr>
            <w:top w:val="none" w:sz="0" w:space="0" w:color="auto"/>
            <w:left w:val="none" w:sz="0" w:space="0" w:color="auto"/>
            <w:bottom w:val="none" w:sz="0" w:space="0" w:color="auto"/>
            <w:right w:val="none" w:sz="0" w:space="0" w:color="auto"/>
          </w:divBdr>
        </w:div>
        <w:div w:id="344212005">
          <w:marLeft w:val="480"/>
          <w:marRight w:val="0"/>
          <w:marTop w:val="0"/>
          <w:marBottom w:val="0"/>
          <w:divBdr>
            <w:top w:val="none" w:sz="0" w:space="0" w:color="auto"/>
            <w:left w:val="none" w:sz="0" w:space="0" w:color="auto"/>
            <w:bottom w:val="none" w:sz="0" w:space="0" w:color="auto"/>
            <w:right w:val="none" w:sz="0" w:space="0" w:color="auto"/>
          </w:divBdr>
        </w:div>
        <w:div w:id="345442441">
          <w:marLeft w:val="480"/>
          <w:marRight w:val="0"/>
          <w:marTop w:val="0"/>
          <w:marBottom w:val="0"/>
          <w:divBdr>
            <w:top w:val="none" w:sz="0" w:space="0" w:color="auto"/>
            <w:left w:val="none" w:sz="0" w:space="0" w:color="auto"/>
            <w:bottom w:val="none" w:sz="0" w:space="0" w:color="auto"/>
            <w:right w:val="none" w:sz="0" w:space="0" w:color="auto"/>
          </w:divBdr>
        </w:div>
        <w:div w:id="360715867">
          <w:marLeft w:val="480"/>
          <w:marRight w:val="0"/>
          <w:marTop w:val="0"/>
          <w:marBottom w:val="0"/>
          <w:divBdr>
            <w:top w:val="none" w:sz="0" w:space="0" w:color="auto"/>
            <w:left w:val="none" w:sz="0" w:space="0" w:color="auto"/>
            <w:bottom w:val="none" w:sz="0" w:space="0" w:color="auto"/>
            <w:right w:val="none" w:sz="0" w:space="0" w:color="auto"/>
          </w:divBdr>
        </w:div>
        <w:div w:id="364478135">
          <w:marLeft w:val="480"/>
          <w:marRight w:val="0"/>
          <w:marTop w:val="0"/>
          <w:marBottom w:val="0"/>
          <w:divBdr>
            <w:top w:val="none" w:sz="0" w:space="0" w:color="auto"/>
            <w:left w:val="none" w:sz="0" w:space="0" w:color="auto"/>
            <w:bottom w:val="none" w:sz="0" w:space="0" w:color="auto"/>
            <w:right w:val="none" w:sz="0" w:space="0" w:color="auto"/>
          </w:divBdr>
        </w:div>
        <w:div w:id="380137960">
          <w:marLeft w:val="480"/>
          <w:marRight w:val="0"/>
          <w:marTop w:val="0"/>
          <w:marBottom w:val="0"/>
          <w:divBdr>
            <w:top w:val="none" w:sz="0" w:space="0" w:color="auto"/>
            <w:left w:val="none" w:sz="0" w:space="0" w:color="auto"/>
            <w:bottom w:val="none" w:sz="0" w:space="0" w:color="auto"/>
            <w:right w:val="none" w:sz="0" w:space="0" w:color="auto"/>
          </w:divBdr>
        </w:div>
        <w:div w:id="396244526">
          <w:marLeft w:val="480"/>
          <w:marRight w:val="0"/>
          <w:marTop w:val="0"/>
          <w:marBottom w:val="0"/>
          <w:divBdr>
            <w:top w:val="none" w:sz="0" w:space="0" w:color="auto"/>
            <w:left w:val="none" w:sz="0" w:space="0" w:color="auto"/>
            <w:bottom w:val="none" w:sz="0" w:space="0" w:color="auto"/>
            <w:right w:val="none" w:sz="0" w:space="0" w:color="auto"/>
          </w:divBdr>
        </w:div>
        <w:div w:id="408620824">
          <w:marLeft w:val="480"/>
          <w:marRight w:val="0"/>
          <w:marTop w:val="0"/>
          <w:marBottom w:val="0"/>
          <w:divBdr>
            <w:top w:val="none" w:sz="0" w:space="0" w:color="auto"/>
            <w:left w:val="none" w:sz="0" w:space="0" w:color="auto"/>
            <w:bottom w:val="none" w:sz="0" w:space="0" w:color="auto"/>
            <w:right w:val="none" w:sz="0" w:space="0" w:color="auto"/>
          </w:divBdr>
        </w:div>
        <w:div w:id="416436992">
          <w:marLeft w:val="480"/>
          <w:marRight w:val="0"/>
          <w:marTop w:val="0"/>
          <w:marBottom w:val="0"/>
          <w:divBdr>
            <w:top w:val="none" w:sz="0" w:space="0" w:color="auto"/>
            <w:left w:val="none" w:sz="0" w:space="0" w:color="auto"/>
            <w:bottom w:val="none" w:sz="0" w:space="0" w:color="auto"/>
            <w:right w:val="none" w:sz="0" w:space="0" w:color="auto"/>
          </w:divBdr>
        </w:div>
        <w:div w:id="419107113">
          <w:marLeft w:val="480"/>
          <w:marRight w:val="0"/>
          <w:marTop w:val="0"/>
          <w:marBottom w:val="0"/>
          <w:divBdr>
            <w:top w:val="none" w:sz="0" w:space="0" w:color="auto"/>
            <w:left w:val="none" w:sz="0" w:space="0" w:color="auto"/>
            <w:bottom w:val="none" w:sz="0" w:space="0" w:color="auto"/>
            <w:right w:val="none" w:sz="0" w:space="0" w:color="auto"/>
          </w:divBdr>
        </w:div>
        <w:div w:id="445975246">
          <w:marLeft w:val="480"/>
          <w:marRight w:val="0"/>
          <w:marTop w:val="0"/>
          <w:marBottom w:val="0"/>
          <w:divBdr>
            <w:top w:val="none" w:sz="0" w:space="0" w:color="auto"/>
            <w:left w:val="none" w:sz="0" w:space="0" w:color="auto"/>
            <w:bottom w:val="none" w:sz="0" w:space="0" w:color="auto"/>
            <w:right w:val="none" w:sz="0" w:space="0" w:color="auto"/>
          </w:divBdr>
        </w:div>
        <w:div w:id="468204625">
          <w:marLeft w:val="480"/>
          <w:marRight w:val="0"/>
          <w:marTop w:val="0"/>
          <w:marBottom w:val="0"/>
          <w:divBdr>
            <w:top w:val="none" w:sz="0" w:space="0" w:color="auto"/>
            <w:left w:val="none" w:sz="0" w:space="0" w:color="auto"/>
            <w:bottom w:val="none" w:sz="0" w:space="0" w:color="auto"/>
            <w:right w:val="none" w:sz="0" w:space="0" w:color="auto"/>
          </w:divBdr>
        </w:div>
        <w:div w:id="468283309">
          <w:marLeft w:val="480"/>
          <w:marRight w:val="0"/>
          <w:marTop w:val="0"/>
          <w:marBottom w:val="0"/>
          <w:divBdr>
            <w:top w:val="none" w:sz="0" w:space="0" w:color="auto"/>
            <w:left w:val="none" w:sz="0" w:space="0" w:color="auto"/>
            <w:bottom w:val="none" w:sz="0" w:space="0" w:color="auto"/>
            <w:right w:val="none" w:sz="0" w:space="0" w:color="auto"/>
          </w:divBdr>
        </w:div>
        <w:div w:id="477649223">
          <w:marLeft w:val="480"/>
          <w:marRight w:val="0"/>
          <w:marTop w:val="0"/>
          <w:marBottom w:val="0"/>
          <w:divBdr>
            <w:top w:val="none" w:sz="0" w:space="0" w:color="auto"/>
            <w:left w:val="none" w:sz="0" w:space="0" w:color="auto"/>
            <w:bottom w:val="none" w:sz="0" w:space="0" w:color="auto"/>
            <w:right w:val="none" w:sz="0" w:space="0" w:color="auto"/>
          </w:divBdr>
        </w:div>
        <w:div w:id="481888540">
          <w:marLeft w:val="480"/>
          <w:marRight w:val="0"/>
          <w:marTop w:val="0"/>
          <w:marBottom w:val="0"/>
          <w:divBdr>
            <w:top w:val="none" w:sz="0" w:space="0" w:color="auto"/>
            <w:left w:val="none" w:sz="0" w:space="0" w:color="auto"/>
            <w:bottom w:val="none" w:sz="0" w:space="0" w:color="auto"/>
            <w:right w:val="none" w:sz="0" w:space="0" w:color="auto"/>
          </w:divBdr>
        </w:div>
        <w:div w:id="489832534">
          <w:marLeft w:val="480"/>
          <w:marRight w:val="0"/>
          <w:marTop w:val="0"/>
          <w:marBottom w:val="0"/>
          <w:divBdr>
            <w:top w:val="none" w:sz="0" w:space="0" w:color="auto"/>
            <w:left w:val="none" w:sz="0" w:space="0" w:color="auto"/>
            <w:bottom w:val="none" w:sz="0" w:space="0" w:color="auto"/>
            <w:right w:val="none" w:sz="0" w:space="0" w:color="auto"/>
          </w:divBdr>
        </w:div>
        <w:div w:id="499153213">
          <w:marLeft w:val="480"/>
          <w:marRight w:val="0"/>
          <w:marTop w:val="0"/>
          <w:marBottom w:val="0"/>
          <w:divBdr>
            <w:top w:val="none" w:sz="0" w:space="0" w:color="auto"/>
            <w:left w:val="none" w:sz="0" w:space="0" w:color="auto"/>
            <w:bottom w:val="none" w:sz="0" w:space="0" w:color="auto"/>
            <w:right w:val="none" w:sz="0" w:space="0" w:color="auto"/>
          </w:divBdr>
        </w:div>
        <w:div w:id="501285891">
          <w:marLeft w:val="480"/>
          <w:marRight w:val="0"/>
          <w:marTop w:val="0"/>
          <w:marBottom w:val="0"/>
          <w:divBdr>
            <w:top w:val="none" w:sz="0" w:space="0" w:color="auto"/>
            <w:left w:val="none" w:sz="0" w:space="0" w:color="auto"/>
            <w:bottom w:val="none" w:sz="0" w:space="0" w:color="auto"/>
            <w:right w:val="none" w:sz="0" w:space="0" w:color="auto"/>
          </w:divBdr>
        </w:div>
        <w:div w:id="510880193">
          <w:marLeft w:val="480"/>
          <w:marRight w:val="0"/>
          <w:marTop w:val="0"/>
          <w:marBottom w:val="0"/>
          <w:divBdr>
            <w:top w:val="none" w:sz="0" w:space="0" w:color="auto"/>
            <w:left w:val="none" w:sz="0" w:space="0" w:color="auto"/>
            <w:bottom w:val="none" w:sz="0" w:space="0" w:color="auto"/>
            <w:right w:val="none" w:sz="0" w:space="0" w:color="auto"/>
          </w:divBdr>
        </w:div>
        <w:div w:id="513152143">
          <w:marLeft w:val="480"/>
          <w:marRight w:val="0"/>
          <w:marTop w:val="0"/>
          <w:marBottom w:val="0"/>
          <w:divBdr>
            <w:top w:val="none" w:sz="0" w:space="0" w:color="auto"/>
            <w:left w:val="none" w:sz="0" w:space="0" w:color="auto"/>
            <w:bottom w:val="none" w:sz="0" w:space="0" w:color="auto"/>
            <w:right w:val="none" w:sz="0" w:space="0" w:color="auto"/>
          </w:divBdr>
        </w:div>
        <w:div w:id="546842960">
          <w:marLeft w:val="480"/>
          <w:marRight w:val="0"/>
          <w:marTop w:val="0"/>
          <w:marBottom w:val="0"/>
          <w:divBdr>
            <w:top w:val="none" w:sz="0" w:space="0" w:color="auto"/>
            <w:left w:val="none" w:sz="0" w:space="0" w:color="auto"/>
            <w:bottom w:val="none" w:sz="0" w:space="0" w:color="auto"/>
            <w:right w:val="none" w:sz="0" w:space="0" w:color="auto"/>
          </w:divBdr>
        </w:div>
        <w:div w:id="548299570">
          <w:marLeft w:val="480"/>
          <w:marRight w:val="0"/>
          <w:marTop w:val="0"/>
          <w:marBottom w:val="0"/>
          <w:divBdr>
            <w:top w:val="none" w:sz="0" w:space="0" w:color="auto"/>
            <w:left w:val="none" w:sz="0" w:space="0" w:color="auto"/>
            <w:bottom w:val="none" w:sz="0" w:space="0" w:color="auto"/>
            <w:right w:val="none" w:sz="0" w:space="0" w:color="auto"/>
          </w:divBdr>
        </w:div>
        <w:div w:id="550918317">
          <w:marLeft w:val="480"/>
          <w:marRight w:val="0"/>
          <w:marTop w:val="0"/>
          <w:marBottom w:val="0"/>
          <w:divBdr>
            <w:top w:val="none" w:sz="0" w:space="0" w:color="auto"/>
            <w:left w:val="none" w:sz="0" w:space="0" w:color="auto"/>
            <w:bottom w:val="none" w:sz="0" w:space="0" w:color="auto"/>
            <w:right w:val="none" w:sz="0" w:space="0" w:color="auto"/>
          </w:divBdr>
        </w:div>
        <w:div w:id="562983182">
          <w:marLeft w:val="480"/>
          <w:marRight w:val="0"/>
          <w:marTop w:val="0"/>
          <w:marBottom w:val="0"/>
          <w:divBdr>
            <w:top w:val="none" w:sz="0" w:space="0" w:color="auto"/>
            <w:left w:val="none" w:sz="0" w:space="0" w:color="auto"/>
            <w:bottom w:val="none" w:sz="0" w:space="0" w:color="auto"/>
            <w:right w:val="none" w:sz="0" w:space="0" w:color="auto"/>
          </w:divBdr>
        </w:div>
        <w:div w:id="569461863">
          <w:marLeft w:val="480"/>
          <w:marRight w:val="0"/>
          <w:marTop w:val="0"/>
          <w:marBottom w:val="0"/>
          <w:divBdr>
            <w:top w:val="none" w:sz="0" w:space="0" w:color="auto"/>
            <w:left w:val="none" w:sz="0" w:space="0" w:color="auto"/>
            <w:bottom w:val="none" w:sz="0" w:space="0" w:color="auto"/>
            <w:right w:val="none" w:sz="0" w:space="0" w:color="auto"/>
          </w:divBdr>
        </w:div>
        <w:div w:id="577980885">
          <w:marLeft w:val="480"/>
          <w:marRight w:val="0"/>
          <w:marTop w:val="0"/>
          <w:marBottom w:val="0"/>
          <w:divBdr>
            <w:top w:val="none" w:sz="0" w:space="0" w:color="auto"/>
            <w:left w:val="none" w:sz="0" w:space="0" w:color="auto"/>
            <w:bottom w:val="none" w:sz="0" w:space="0" w:color="auto"/>
            <w:right w:val="none" w:sz="0" w:space="0" w:color="auto"/>
          </w:divBdr>
        </w:div>
        <w:div w:id="592662254">
          <w:marLeft w:val="480"/>
          <w:marRight w:val="0"/>
          <w:marTop w:val="0"/>
          <w:marBottom w:val="0"/>
          <w:divBdr>
            <w:top w:val="none" w:sz="0" w:space="0" w:color="auto"/>
            <w:left w:val="none" w:sz="0" w:space="0" w:color="auto"/>
            <w:bottom w:val="none" w:sz="0" w:space="0" w:color="auto"/>
            <w:right w:val="none" w:sz="0" w:space="0" w:color="auto"/>
          </w:divBdr>
        </w:div>
        <w:div w:id="619264888">
          <w:marLeft w:val="480"/>
          <w:marRight w:val="0"/>
          <w:marTop w:val="0"/>
          <w:marBottom w:val="0"/>
          <w:divBdr>
            <w:top w:val="none" w:sz="0" w:space="0" w:color="auto"/>
            <w:left w:val="none" w:sz="0" w:space="0" w:color="auto"/>
            <w:bottom w:val="none" w:sz="0" w:space="0" w:color="auto"/>
            <w:right w:val="none" w:sz="0" w:space="0" w:color="auto"/>
          </w:divBdr>
        </w:div>
        <w:div w:id="621113758">
          <w:marLeft w:val="480"/>
          <w:marRight w:val="0"/>
          <w:marTop w:val="0"/>
          <w:marBottom w:val="0"/>
          <w:divBdr>
            <w:top w:val="none" w:sz="0" w:space="0" w:color="auto"/>
            <w:left w:val="none" w:sz="0" w:space="0" w:color="auto"/>
            <w:bottom w:val="none" w:sz="0" w:space="0" w:color="auto"/>
            <w:right w:val="none" w:sz="0" w:space="0" w:color="auto"/>
          </w:divBdr>
        </w:div>
        <w:div w:id="630750087">
          <w:marLeft w:val="480"/>
          <w:marRight w:val="0"/>
          <w:marTop w:val="0"/>
          <w:marBottom w:val="0"/>
          <w:divBdr>
            <w:top w:val="none" w:sz="0" w:space="0" w:color="auto"/>
            <w:left w:val="none" w:sz="0" w:space="0" w:color="auto"/>
            <w:bottom w:val="none" w:sz="0" w:space="0" w:color="auto"/>
            <w:right w:val="none" w:sz="0" w:space="0" w:color="auto"/>
          </w:divBdr>
        </w:div>
        <w:div w:id="665985409">
          <w:marLeft w:val="480"/>
          <w:marRight w:val="0"/>
          <w:marTop w:val="0"/>
          <w:marBottom w:val="0"/>
          <w:divBdr>
            <w:top w:val="none" w:sz="0" w:space="0" w:color="auto"/>
            <w:left w:val="none" w:sz="0" w:space="0" w:color="auto"/>
            <w:bottom w:val="none" w:sz="0" w:space="0" w:color="auto"/>
            <w:right w:val="none" w:sz="0" w:space="0" w:color="auto"/>
          </w:divBdr>
        </w:div>
        <w:div w:id="670958432">
          <w:marLeft w:val="480"/>
          <w:marRight w:val="0"/>
          <w:marTop w:val="0"/>
          <w:marBottom w:val="0"/>
          <w:divBdr>
            <w:top w:val="none" w:sz="0" w:space="0" w:color="auto"/>
            <w:left w:val="none" w:sz="0" w:space="0" w:color="auto"/>
            <w:bottom w:val="none" w:sz="0" w:space="0" w:color="auto"/>
            <w:right w:val="none" w:sz="0" w:space="0" w:color="auto"/>
          </w:divBdr>
        </w:div>
        <w:div w:id="674066440">
          <w:marLeft w:val="480"/>
          <w:marRight w:val="0"/>
          <w:marTop w:val="0"/>
          <w:marBottom w:val="0"/>
          <w:divBdr>
            <w:top w:val="none" w:sz="0" w:space="0" w:color="auto"/>
            <w:left w:val="none" w:sz="0" w:space="0" w:color="auto"/>
            <w:bottom w:val="none" w:sz="0" w:space="0" w:color="auto"/>
            <w:right w:val="none" w:sz="0" w:space="0" w:color="auto"/>
          </w:divBdr>
        </w:div>
        <w:div w:id="675231819">
          <w:marLeft w:val="480"/>
          <w:marRight w:val="0"/>
          <w:marTop w:val="0"/>
          <w:marBottom w:val="0"/>
          <w:divBdr>
            <w:top w:val="none" w:sz="0" w:space="0" w:color="auto"/>
            <w:left w:val="none" w:sz="0" w:space="0" w:color="auto"/>
            <w:bottom w:val="none" w:sz="0" w:space="0" w:color="auto"/>
            <w:right w:val="none" w:sz="0" w:space="0" w:color="auto"/>
          </w:divBdr>
        </w:div>
        <w:div w:id="679897037">
          <w:marLeft w:val="480"/>
          <w:marRight w:val="0"/>
          <w:marTop w:val="0"/>
          <w:marBottom w:val="0"/>
          <w:divBdr>
            <w:top w:val="none" w:sz="0" w:space="0" w:color="auto"/>
            <w:left w:val="none" w:sz="0" w:space="0" w:color="auto"/>
            <w:bottom w:val="none" w:sz="0" w:space="0" w:color="auto"/>
            <w:right w:val="none" w:sz="0" w:space="0" w:color="auto"/>
          </w:divBdr>
        </w:div>
        <w:div w:id="707415103">
          <w:marLeft w:val="480"/>
          <w:marRight w:val="0"/>
          <w:marTop w:val="0"/>
          <w:marBottom w:val="0"/>
          <w:divBdr>
            <w:top w:val="none" w:sz="0" w:space="0" w:color="auto"/>
            <w:left w:val="none" w:sz="0" w:space="0" w:color="auto"/>
            <w:bottom w:val="none" w:sz="0" w:space="0" w:color="auto"/>
            <w:right w:val="none" w:sz="0" w:space="0" w:color="auto"/>
          </w:divBdr>
        </w:div>
        <w:div w:id="707608634">
          <w:marLeft w:val="480"/>
          <w:marRight w:val="0"/>
          <w:marTop w:val="0"/>
          <w:marBottom w:val="0"/>
          <w:divBdr>
            <w:top w:val="none" w:sz="0" w:space="0" w:color="auto"/>
            <w:left w:val="none" w:sz="0" w:space="0" w:color="auto"/>
            <w:bottom w:val="none" w:sz="0" w:space="0" w:color="auto"/>
            <w:right w:val="none" w:sz="0" w:space="0" w:color="auto"/>
          </w:divBdr>
        </w:div>
        <w:div w:id="707878878">
          <w:marLeft w:val="480"/>
          <w:marRight w:val="0"/>
          <w:marTop w:val="0"/>
          <w:marBottom w:val="0"/>
          <w:divBdr>
            <w:top w:val="none" w:sz="0" w:space="0" w:color="auto"/>
            <w:left w:val="none" w:sz="0" w:space="0" w:color="auto"/>
            <w:bottom w:val="none" w:sz="0" w:space="0" w:color="auto"/>
            <w:right w:val="none" w:sz="0" w:space="0" w:color="auto"/>
          </w:divBdr>
        </w:div>
        <w:div w:id="713385718">
          <w:marLeft w:val="480"/>
          <w:marRight w:val="0"/>
          <w:marTop w:val="0"/>
          <w:marBottom w:val="0"/>
          <w:divBdr>
            <w:top w:val="none" w:sz="0" w:space="0" w:color="auto"/>
            <w:left w:val="none" w:sz="0" w:space="0" w:color="auto"/>
            <w:bottom w:val="none" w:sz="0" w:space="0" w:color="auto"/>
            <w:right w:val="none" w:sz="0" w:space="0" w:color="auto"/>
          </w:divBdr>
        </w:div>
        <w:div w:id="718671868">
          <w:marLeft w:val="480"/>
          <w:marRight w:val="0"/>
          <w:marTop w:val="0"/>
          <w:marBottom w:val="0"/>
          <w:divBdr>
            <w:top w:val="none" w:sz="0" w:space="0" w:color="auto"/>
            <w:left w:val="none" w:sz="0" w:space="0" w:color="auto"/>
            <w:bottom w:val="none" w:sz="0" w:space="0" w:color="auto"/>
            <w:right w:val="none" w:sz="0" w:space="0" w:color="auto"/>
          </w:divBdr>
        </w:div>
        <w:div w:id="719745303">
          <w:marLeft w:val="480"/>
          <w:marRight w:val="0"/>
          <w:marTop w:val="0"/>
          <w:marBottom w:val="0"/>
          <w:divBdr>
            <w:top w:val="none" w:sz="0" w:space="0" w:color="auto"/>
            <w:left w:val="none" w:sz="0" w:space="0" w:color="auto"/>
            <w:bottom w:val="none" w:sz="0" w:space="0" w:color="auto"/>
            <w:right w:val="none" w:sz="0" w:space="0" w:color="auto"/>
          </w:divBdr>
        </w:div>
        <w:div w:id="724722703">
          <w:marLeft w:val="480"/>
          <w:marRight w:val="0"/>
          <w:marTop w:val="0"/>
          <w:marBottom w:val="0"/>
          <w:divBdr>
            <w:top w:val="none" w:sz="0" w:space="0" w:color="auto"/>
            <w:left w:val="none" w:sz="0" w:space="0" w:color="auto"/>
            <w:bottom w:val="none" w:sz="0" w:space="0" w:color="auto"/>
            <w:right w:val="none" w:sz="0" w:space="0" w:color="auto"/>
          </w:divBdr>
        </w:div>
        <w:div w:id="742408918">
          <w:marLeft w:val="480"/>
          <w:marRight w:val="0"/>
          <w:marTop w:val="0"/>
          <w:marBottom w:val="0"/>
          <w:divBdr>
            <w:top w:val="none" w:sz="0" w:space="0" w:color="auto"/>
            <w:left w:val="none" w:sz="0" w:space="0" w:color="auto"/>
            <w:bottom w:val="none" w:sz="0" w:space="0" w:color="auto"/>
            <w:right w:val="none" w:sz="0" w:space="0" w:color="auto"/>
          </w:divBdr>
        </w:div>
        <w:div w:id="744766795">
          <w:marLeft w:val="480"/>
          <w:marRight w:val="0"/>
          <w:marTop w:val="0"/>
          <w:marBottom w:val="0"/>
          <w:divBdr>
            <w:top w:val="none" w:sz="0" w:space="0" w:color="auto"/>
            <w:left w:val="none" w:sz="0" w:space="0" w:color="auto"/>
            <w:bottom w:val="none" w:sz="0" w:space="0" w:color="auto"/>
            <w:right w:val="none" w:sz="0" w:space="0" w:color="auto"/>
          </w:divBdr>
        </w:div>
        <w:div w:id="752431208">
          <w:marLeft w:val="480"/>
          <w:marRight w:val="0"/>
          <w:marTop w:val="0"/>
          <w:marBottom w:val="0"/>
          <w:divBdr>
            <w:top w:val="none" w:sz="0" w:space="0" w:color="auto"/>
            <w:left w:val="none" w:sz="0" w:space="0" w:color="auto"/>
            <w:bottom w:val="none" w:sz="0" w:space="0" w:color="auto"/>
            <w:right w:val="none" w:sz="0" w:space="0" w:color="auto"/>
          </w:divBdr>
        </w:div>
        <w:div w:id="753237714">
          <w:marLeft w:val="480"/>
          <w:marRight w:val="0"/>
          <w:marTop w:val="0"/>
          <w:marBottom w:val="0"/>
          <w:divBdr>
            <w:top w:val="none" w:sz="0" w:space="0" w:color="auto"/>
            <w:left w:val="none" w:sz="0" w:space="0" w:color="auto"/>
            <w:bottom w:val="none" w:sz="0" w:space="0" w:color="auto"/>
            <w:right w:val="none" w:sz="0" w:space="0" w:color="auto"/>
          </w:divBdr>
        </w:div>
        <w:div w:id="761535844">
          <w:marLeft w:val="480"/>
          <w:marRight w:val="0"/>
          <w:marTop w:val="0"/>
          <w:marBottom w:val="0"/>
          <w:divBdr>
            <w:top w:val="none" w:sz="0" w:space="0" w:color="auto"/>
            <w:left w:val="none" w:sz="0" w:space="0" w:color="auto"/>
            <w:bottom w:val="none" w:sz="0" w:space="0" w:color="auto"/>
            <w:right w:val="none" w:sz="0" w:space="0" w:color="auto"/>
          </w:divBdr>
        </w:div>
        <w:div w:id="768505264">
          <w:marLeft w:val="480"/>
          <w:marRight w:val="0"/>
          <w:marTop w:val="0"/>
          <w:marBottom w:val="0"/>
          <w:divBdr>
            <w:top w:val="none" w:sz="0" w:space="0" w:color="auto"/>
            <w:left w:val="none" w:sz="0" w:space="0" w:color="auto"/>
            <w:bottom w:val="none" w:sz="0" w:space="0" w:color="auto"/>
            <w:right w:val="none" w:sz="0" w:space="0" w:color="auto"/>
          </w:divBdr>
        </w:div>
        <w:div w:id="783813577">
          <w:marLeft w:val="480"/>
          <w:marRight w:val="0"/>
          <w:marTop w:val="0"/>
          <w:marBottom w:val="0"/>
          <w:divBdr>
            <w:top w:val="none" w:sz="0" w:space="0" w:color="auto"/>
            <w:left w:val="none" w:sz="0" w:space="0" w:color="auto"/>
            <w:bottom w:val="none" w:sz="0" w:space="0" w:color="auto"/>
            <w:right w:val="none" w:sz="0" w:space="0" w:color="auto"/>
          </w:divBdr>
        </w:div>
        <w:div w:id="784230935">
          <w:marLeft w:val="480"/>
          <w:marRight w:val="0"/>
          <w:marTop w:val="0"/>
          <w:marBottom w:val="0"/>
          <w:divBdr>
            <w:top w:val="none" w:sz="0" w:space="0" w:color="auto"/>
            <w:left w:val="none" w:sz="0" w:space="0" w:color="auto"/>
            <w:bottom w:val="none" w:sz="0" w:space="0" w:color="auto"/>
            <w:right w:val="none" w:sz="0" w:space="0" w:color="auto"/>
          </w:divBdr>
        </w:div>
        <w:div w:id="812672877">
          <w:marLeft w:val="480"/>
          <w:marRight w:val="0"/>
          <w:marTop w:val="0"/>
          <w:marBottom w:val="0"/>
          <w:divBdr>
            <w:top w:val="none" w:sz="0" w:space="0" w:color="auto"/>
            <w:left w:val="none" w:sz="0" w:space="0" w:color="auto"/>
            <w:bottom w:val="none" w:sz="0" w:space="0" w:color="auto"/>
            <w:right w:val="none" w:sz="0" w:space="0" w:color="auto"/>
          </w:divBdr>
        </w:div>
        <w:div w:id="815607203">
          <w:marLeft w:val="480"/>
          <w:marRight w:val="0"/>
          <w:marTop w:val="0"/>
          <w:marBottom w:val="0"/>
          <w:divBdr>
            <w:top w:val="none" w:sz="0" w:space="0" w:color="auto"/>
            <w:left w:val="none" w:sz="0" w:space="0" w:color="auto"/>
            <w:bottom w:val="none" w:sz="0" w:space="0" w:color="auto"/>
            <w:right w:val="none" w:sz="0" w:space="0" w:color="auto"/>
          </w:divBdr>
        </w:div>
        <w:div w:id="819427014">
          <w:marLeft w:val="480"/>
          <w:marRight w:val="0"/>
          <w:marTop w:val="0"/>
          <w:marBottom w:val="0"/>
          <w:divBdr>
            <w:top w:val="none" w:sz="0" w:space="0" w:color="auto"/>
            <w:left w:val="none" w:sz="0" w:space="0" w:color="auto"/>
            <w:bottom w:val="none" w:sz="0" w:space="0" w:color="auto"/>
            <w:right w:val="none" w:sz="0" w:space="0" w:color="auto"/>
          </w:divBdr>
        </w:div>
        <w:div w:id="839662203">
          <w:marLeft w:val="480"/>
          <w:marRight w:val="0"/>
          <w:marTop w:val="0"/>
          <w:marBottom w:val="0"/>
          <w:divBdr>
            <w:top w:val="none" w:sz="0" w:space="0" w:color="auto"/>
            <w:left w:val="none" w:sz="0" w:space="0" w:color="auto"/>
            <w:bottom w:val="none" w:sz="0" w:space="0" w:color="auto"/>
            <w:right w:val="none" w:sz="0" w:space="0" w:color="auto"/>
          </w:divBdr>
        </w:div>
        <w:div w:id="861742763">
          <w:marLeft w:val="480"/>
          <w:marRight w:val="0"/>
          <w:marTop w:val="0"/>
          <w:marBottom w:val="0"/>
          <w:divBdr>
            <w:top w:val="none" w:sz="0" w:space="0" w:color="auto"/>
            <w:left w:val="none" w:sz="0" w:space="0" w:color="auto"/>
            <w:bottom w:val="none" w:sz="0" w:space="0" w:color="auto"/>
            <w:right w:val="none" w:sz="0" w:space="0" w:color="auto"/>
          </w:divBdr>
        </w:div>
        <w:div w:id="874927695">
          <w:marLeft w:val="480"/>
          <w:marRight w:val="0"/>
          <w:marTop w:val="0"/>
          <w:marBottom w:val="0"/>
          <w:divBdr>
            <w:top w:val="none" w:sz="0" w:space="0" w:color="auto"/>
            <w:left w:val="none" w:sz="0" w:space="0" w:color="auto"/>
            <w:bottom w:val="none" w:sz="0" w:space="0" w:color="auto"/>
            <w:right w:val="none" w:sz="0" w:space="0" w:color="auto"/>
          </w:divBdr>
        </w:div>
        <w:div w:id="887181682">
          <w:marLeft w:val="480"/>
          <w:marRight w:val="0"/>
          <w:marTop w:val="0"/>
          <w:marBottom w:val="0"/>
          <w:divBdr>
            <w:top w:val="none" w:sz="0" w:space="0" w:color="auto"/>
            <w:left w:val="none" w:sz="0" w:space="0" w:color="auto"/>
            <w:bottom w:val="none" w:sz="0" w:space="0" w:color="auto"/>
            <w:right w:val="none" w:sz="0" w:space="0" w:color="auto"/>
          </w:divBdr>
        </w:div>
        <w:div w:id="900021585">
          <w:marLeft w:val="480"/>
          <w:marRight w:val="0"/>
          <w:marTop w:val="0"/>
          <w:marBottom w:val="0"/>
          <w:divBdr>
            <w:top w:val="none" w:sz="0" w:space="0" w:color="auto"/>
            <w:left w:val="none" w:sz="0" w:space="0" w:color="auto"/>
            <w:bottom w:val="none" w:sz="0" w:space="0" w:color="auto"/>
            <w:right w:val="none" w:sz="0" w:space="0" w:color="auto"/>
          </w:divBdr>
        </w:div>
        <w:div w:id="906452550">
          <w:marLeft w:val="480"/>
          <w:marRight w:val="0"/>
          <w:marTop w:val="0"/>
          <w:marBottom w:val="0"/>
          <w:divBdr>
            <w:top w:val="none" w:sz="0" w:space="0" w:color="auto"/>
            <w:left w:val="none" w:sz="0" w:space="0" w:color="auto"/>
            <w:bottom w:val="none" w:sz="0" w:space="0" w:color="auto"/>
            <w:right w:val="none" w:sz="0" w:space="0" w:color="auto"/>
          </w:divBdr>
        </w:div>
        <w:div w:id="911936699">
          <w:marLeft w:val="480"/>
          <w:marRight w:val="0"/>
          <w:marTop w:val="0"/>
          <w:marBottom w:val="0"/>
          <w:divBdr>
            <w:top w:val="none" w:sz="0" w:space="0" w:color="auto"/>
            <w:left w:val="none" w:sz="0" w:space="0" w:color="auto"/>
            <w:bottom w:val="none" w:sz="0" w:space="0" w:color="auto"/>
            <w:right w:val="none" w:sz="0" w:space="0" w:color="auto"/>
          </w:divBdr>
        </w:div>
        <w:div w:id="913122512">
          <w:marLeft w:val="480"/>
          <w:marRight w:val="0"/>
          <w:marTop w:val="0"/>
          <w:marBottom w:val="0"/>
          <w:divBdr>
            <w:top w:val="none" w:sz="0" w:space="0" w:color="auto"/>
            <w:left w:val="none" w:sz="0" w:space="0" w:color="auto"/>
            <w:bottom w:val="none" w:sz="0" w:space="0" w:color="auto"/>
            <w:right w:val="none" w:sz="0" w:space="0" w:color="auto"/>
          </w:divBdr>
        </w:div>
        <w:div w:id="921840242">
          <w:marLeft w:val="480"/>
          <w:marRight w:val="0"/>
          <w:marTop w:val="0"/>
          <w:marBottom w:val="0"/>
          <w:divBdr>
            <w:top w:val="none" w:sz="0" w:space="0" w:color="auto"/>
            <w:left w:val="none" w:sz="0" w:space="0" w:color="auto"/>
            <w:bottom w:val="none" w:sz="0" w:space="0" w:color="auto"/>
            <w:right w:val="none" w:sz="0" w:space="0" w:color="auto"/>
          </w:divBdr>
        </w:div>
        <w:div w:id="933633190">
          <w:marLeft w:val="480"/>
          <w:marRight w:val="0"/>
          <w:marTop w:val="0"/>
          <w:marBottom w:val="0"/>
          <w:divBdr>
            <w:top w:val="none" w:sz="0" w:space="0" w:color="auto"/>
            <w:left w:val="none" w:sz="0" w:space="0" w:color="auto"/>
            <w:bottom w:val="none" w:sz="0" w:space="0" w:color="auto"/>
            <w:right w:val="none" w:sz="0" w:space="0" w:color="auto"/>
          </w:divBdr>
        </w:div>
        <w:div w:id="934362297">
          <w:marLeft w:val="480"/>
          <w:marRight w:val="0"/>
          <w:marTop w:val="0"/>
          <w:marBottom w:val="0"/>
          <w:divBdr>
            <w:top w:val="none" w:sz="0" w:space="0" w:color="auto"/>
            <w:left w:val="none" w:sz="0" w:space="0" w:color="auto"/>
            <w:bottom w:val="none" w:sz="0" w:space="0" w:color="auto"/>
            <w:right w:val="none" w:sz="0" w:space="0" w:color="auto"/>
          </w:divBdr>
        </w:div>
        <w:div w:id="938946580">
          <w:marLeft w:val="480"/>
          <w:marRight w:val="0"/>
          <w:marTop w:val="0"/>
          <w:marBottom w:val="0"/>
          <w:divBdr>
            <w:top w:val="none" w:sz="0" w:space="0" w:color="auto"/>
            <w:left w:val="none" w:sz="0" w:space="0" w:color="auto"/>
            <w:bottom w:val="none" w:sz="0" w:space="0" w:color="auto"/>
            <w:right w:val="none" w:sz="0" w:space="0" w:color="auto"/>
          </w:divBdr>
        </w:div>
        <w:div w:id="941497096">
          <w:marLeft w:val="480"/>
          <w:marRight w:val="0"/>
          <w:marTop w:val="0"/>
          <w:marBottom w:val="0"/>
          <w:divBdr>
            <w:top w:val="none" w:sz="0" w:space="0" w:color="auto"/>
            <w:left w:val="none" w:sz="0" w:space="0" w:color="auto"/>
            <w:bottom w:val="none" w:sz="0" w:space="0" w:color="auto"/>
            <w:right w:val="none" w:sz="0" w:space="0" w:color="auto"/>
          </w:divBdr>
        </w:div>
        <w:div w:id="944192307">
          <w:marLeft w:val="480"/>
          <w:marRight w:val="0"/>
          <w:marTop w:val="0"/>
          <w:marBottom w:val="0"/>
          <w:divBdr>
            <w:top w:val="none" w:sz="0" w:space="0" w:color="auto"/>
            <w:left w:val="none" w:sz="0" w:space="0" w:color="auto"/>
            <w:bottom w:val="none" w:sz="0" w:space="0" w:color="auto"/>
            <w:right w:val="none" w:sz="0" w:space="0" w:color="auto"/>
          </w:divBdr>
        </w:div>
        <w:div w:id="947933533">
          <w:marLeft w:val="480"/>
          <w:marRight w:val="0"/>
          <w:marTop w:val="0"/>
          <w:marBottom w:val="0"/>
          <w:divBdr>
            <w:top w:val="none" w:sz="0" w:space="0" w:color="auto"/>
            <w:left w:val="none" w:sz="0" w:space="0" w:color="auto"/>
            <w:bottom w:val="none" w:sz="0" w:space="0" w:color="auto"/>
            <w:right w:val="none" w:sz="0" w:space="0" w:color="auto"/>
          </w:divBdr>
        </w:div>
        <w:div w:id="962493228">
          <w:marLeft w:val="480"/>
          <w:marRight w:val="0"/>
          <w:marTop w:val="0"/>
          <w:marBottom w:val="0"/>
          <w:divBdr>
            <w:top w:val="none" w:sz="0" w:space="0" w:color="auto"/>
            <w:left w:val="none" w:sz="0" w:space="0" w:color="auto"/>
            <w:bottom w:val="none" w:sz="0" w:space="0" w:color="auto"/>
            <w:right w:val="none" w:sz="0" w:space="0" w:color="auto"/>
          </w:divBdr>
        </w:div>
        <w:div w:id="966202883">
          <w:marLeft w:val="480"/>
          <w:marRight w:val="0"/>
          <w:marTop w:val="0"/>
          <w:marBottom w:val="0"/>
          <w:divBdr>
            <w:top w:val="none" w:sz="0" w:space="0" w:color="auto"/>
            <w:left w:val="none" w:sz="0" w:space="0" w:color="auto"/>
            <w:bottom w:val="none" w:sz="0" w:space="0" w:color="auto"/>
            <w:right w:val="none" w:sz="0" w:space="0" w:color="auto"/>
          </w:divBdr>
        </w:div>
        <w:div w:id="1000238336">
          <w:marLeft w:val="480"/>
          <w:marRight w:val="0"/>
          <w:marTop w:val="0"/>
          <w:marBottom w:val="0"/>
          <w:divBdr>
            <w:top w:val="none" w:sz="0" w:space="0" w:color="auto"/>
            <w:left w:val="none" w:sz="0" w:space="0" w:color="auto"/>
            <w:bottom w:val="none" w:sz="0" w:space="0" w:color="auto"/>
            <w:right w:val="none" w:sz="0" w:space="0" w:color="auto"/>
          </w:divBdr>
        </w:div>
        <w:div w:id="1014578005">
          <w:marLeft w:val="480"/>
          <w:marRight w:val="0"/>
          <w:marTop w:val="0"/>
          <w:marBottom w:val="0"/>
          <w:divBdr>
            <w:top w:val="none" w:sz="0" w:space="0" w:color="auto"/>
            <w:left w:val="none" w:sz="0" w:space="0" w:color="auto"/>
            <w:bottom w:val="none" w:sz="0" w:space="0" w:color="auto"/>
            <w:right w:val="none" w:sz="0" w:space="0" w:color="auto"/>
          </w:divBdr>
        </w:div>
        <w:div w:id="1022702556">
          <w:marLeft w:val="480"/>
          <w:marRight w:val="0"/>
          <w:marTop w:val="0"/>
          <w:marBottom w:val="0"/>
          <w:divBdr>
            <w:top w:val="none" w:sz="0" w:space="0" w:color="auto"/>
            <w:left w:val="none" w:sz="0" w:space="0" w:color="auto"/>
            <w:bottom w:val="none" w:sz="0" w:space="0" w:color="auto"/>
            <w:right w:val="none" w:sz="0" w:space="0" w:color="auto"/>
          </w:divBdr>
        </w:div>
        <w:div w:id="1025717990">
          <w:marLeft w:val="480"/>
          <w:marRight w:val="0"/>
          <w:marTop w:val="0"/>
          <w:marBottom w:val="0"/>
          <w:divBdr>
            <w:top w:val="none" w:sz="0" w:space="0" w:color="auto"/>
            <w:left w:val="none" w:sz="0" w:space="0" w:color="auto"/>
            <w:bottom w:val="none" w:sz="0" w:space="0" w:color="auto"/>
            <w:right w:val="none" w:sz="0" w:space="0" w:color="auto"/>
          </w:divBdr>
        </w:div>
        <w:div w:id="1027490865">
          <w:marLeft w:val="480"/>
          <w:marRight w:val="0"/>
          <w:marTop w:val="0"/>
          <w:marBottom w:val="0"/>
          <w:divBdr>
            <w:top w:val="none" w:sz="0" w:space="0" w:color="auto"/>
            <w:left w:val="none" w:sz="0" w:space="0" w:color="auto"/>
            <w:bottom w:val="none" w:sz="0" w:space="0" w:color="auto"/>
            <w:right w:val="none" w:sz="0" w:space="0" w:color="auto"/>
          </w:divBdr>
        </w:div>
        <w:div w:id="1029254914">
          <w:marLeft w:val="480"/>
          <w:marRight w:val="0"/>
          <w:marTop w:val="0"/>
          <w:marBottom w:val="0"/>
          <w:divBdr>
            <w:top w:val="none" w:sz="0" w:space="0" w:color="auto"/>
            <w:left w:val="none" w:sz="0" w:space="0" w:color="auto"/>
            <w:bottom w:val="none" w:sz="0" w:space="0" w:color="auto"/>
            <w:right w:val="none" w:sz="0" w:space="0" w:color="auto"/>
          </w:divBdr>
        </w:div>
        <w:div w:id="1048140564">
          <w:marLeft w:val="480"/>
          <w:marRight w:val="0"/>
          <w:marTop w:val="0"/>
          <w:marBottom w:val="0"/>
          <w:divBdr>
            <w:top w:val="none" w:sz="0" w:space="0" w:color="auto"/>
            <w:left w:val="none" w:sz="0" w:space="0" w:color="auto"/>
            <w:bottom w:val="none" w:sz="0" w:space="0" w:color="auto"/>
            <w:right w:val="none" w:sz="0" w:space="0" w:color="auto"/>
          </w:divBdr>
        </w:div>
        <w:div w:id="1055467504">
          <w:marLeft w:val="480"/>
          <w:marRight w:val="0"/>
          <w:marTop w:val="0"/>
          <w:marBottom w:val="0"/>
          <w:divBdr>
            <w:top w:val="none" w:sz="0" w:space="0" w:color="auto"/>
            <w:left w:val="none" w:sz="0" w:space="0" w:color="auto"/>
            <w:bottom w:val="none" w:sz="0" w:space="0" w:color="auto"/>
            <w:right w:val="none" w:sz="0" w:space="0" w:color="auto"/>
          </w:divBdr>
        </w:div>
        <w:div w:id="1062412230">
          <w:marLeft w:val="480"/>
          <w:marRight w:val="0"/>
          <w:marTop w:val="0"/>
          <w:marBottom w:val="0"/>
          <w:divBdr>
            <w:top w:val="none" w:sz="0" w:space="0" w:color="auto"/>
            <w:left w:val="none" w:sz="0" w:space="0" w:color="auto"/>
            <w:bottom w:val="none" w:sz="0" w:space="0" w:color="auto"/>
            <w:right w:val="none" w:sz="0" w:space="0" w:color="auto"/>
          </w:divBdr>
        </w:div>
        <w:div w:id="1083911332">
          <w:marLeft w:val="480"/>
          <w:marRight w:val="0"/>
          <w:marTop w:val="0"/>
          <w:marBottom w:val="0"/>
          <w:divBdr>
            <w:top w:val="none" w:sz="0" w:space="0" w:color="auto"/>
            <w:left w:val="none" w:sz="0" w:space="0" w:color="auto"/>
            <w:bottom w:val="none" w:sz="0" w:space="0" w:color="auto"/>
            <w:right w:val="none" w:sz="0" w:space="0" w:color="auto"/>
          </w:divBdr>
        </w:div>
        <w:div w:id="1096556290">
          <w:marLeft w:val="480"/>
          <w:marRight w:val="0"/>
          <w:marTop w:val="0"/>
          <w:marBottom w:val="0"/>
          <w:divBdr>
            <w:top w:val="none" w:sz="0" w:space="0" w:color="auto"/>
            <w:left w:val="none" w:sz="0" w:space="0" w:color="auto"/>
            <w:bottom w:val="none" w:sz="0" w:space="0" w:color="auto"/>
            <w:right w:val="none" w:sz="0" w:space="0" w:color="auto"/>
          </w:divBdr>
        </w:div>
        <w:div w:id="1116287983">
          <w:marLeft w:val="480"/>
          <w:marRight w:val="0"/>
          <w:marTop w:val="0"/>
          <w:marBottom w:val="0"/>
          <w:divBdr>
            <w:top w:val="none" w:sz="0" w:space="0" w:color="auto"/>
            <w:left w:val="none" w:sz="0" w:space="0" w:color="auto"/>
            <w:bottom w:val="none" w:sz="0" w:space="0" w:color="auto"/>
            <w:right w:val="none" w:sz="0" w:space="0" w:color="auto"/>
          </w:divBdr>
        </w:div>
        <w:div w:id="1124347603">
          <w:marLeft w:val="480"/>
          <w:marRight w:val="0"/>
          <w:marTop w:val="0"/>
          <w:marBottom w:val="0"/>
          <w:divBdr>
            <w:top w:val="none" w:sz="0" w:space="0" w:color="auto"/>
            <w:left w:val="none" w:sz="0" w:space="0" w:color="auto"/>
            <w:bottom w:val="none" w:sz="0" w:space="0" w:color="auto"/>
            <w:right w:val="none" w:sz="0" w:space="0" w:color="auto"/>
          </w:divBdr>
        </w:div>
        <w:div w:id="1131048509">
          <w:marLeft w:val="480"/>
          <w:marRight w:val="0"/>
          <w:marTop w:val="0"/>
          <w:marBottom w:val="0"/>
          <w:divBdr>
            <w:top w:val="none" w:sz="0" w:space="0" w:color="auto"/>
            <w:left w:val="none" w:sz="0" w:space="0" w:color="auto"/>
            <w:bottom w:val="none" w:sz="0" w:space="0" w:color="auto"/>
            <w:right w:val="none" w:sz="0" w:space="0" w:color="auto"/>
          </w:divBdr>
        </w:div>
        <w:div w:id="1136143688">
          <w:marLeft w:val="480"/>
          <w:marRight w:val="0"/>
          <w:marTop w:val="0"/>
          <w:marBottom w:val="0"/>
          <w:divBdr>
            <w:top w:val="none" w:sz="0" w:space="0" w:color="auto"/>
            <w:left w:val="none" w:sz="0" w:space="0" w:color="auto"/>
            <w:bottom w:val="none" w:sz="0" w:space="0" w:color="auto"/>
            <w:right w:val="none" w:sz="0" w:space="0" w:color="auto"/>
          </w:divBdr>
        </w:div>
        <w:div w:id="1150290602">
          <w:marLeft w:val="480"/>
          <w:marRight w:val="0"/>
          <w:marTop w:val="0"/>
          <w:marBottom w:val="0"/>
          <w:divBdr>
            <w:top w:val="none" w:sz="0" w:space="0" w:color="auto"/>
            <w:left w:val="none" w:sz="0" w:space="0" w:color="auto"/>
            <w:bottom w:val="none" w:sz="0" w:space="0" w:color="auto"/>
            <w:right w:val="none" w:sz="0" w:space="0" w:color="auto"/>
          </w:divBdr>
        </w:div>
        <w:div w:id="1160534723">
          <w:marLeft w:val="480"/>
          <w:marRight w:val="0"/>
          <w:marTop w:val="0"/>
          <w:marBottom w:val="0"/>
          <w:divBdr>
            <w:top w:val="none" w:sz="0" w:space="0" w:color="auto"/>
            <w:left w:val="none" w:sz="0" w:space="0" w:color="auto"/>
            <w:bottom w:val="none" w:sz="0" w:space="0" w:color="auto"/>
            <w:right w:val="none" w:sz="0" w:space="0" w:color="auto"/>
          </w:divBdr>
        </w:div>
        <w:div w:id="1170370496">
          <w:marLeft w:val="480"/>
          <w:marRight w:val="0"/>
          <w:marTop w:val="0"/>
          <w:marBottom w:val="0"/>
          <w:divBdr>
            <w:top w:val="none" w:sz="0" w:space="0" w:color="auto"/>
            <w:left w:val="none" w:sz="0" w:space="0" w:color="auto"/>
            <w:bottom w:val="none" w:sz="0" w:space="0" w:color="auto"/>
            <w:right w:val="none" w:sz="0" w:space="0" w:color="auto"/>
          </w:divBdr>
        </w:div>
        <w:div w:id="1177190103">
          <w:marLeft w:val="480"/>
          <w:marRight w:val="0"/>
          <w:marTop w:val="0"/>
          <w:marBottom w:val="0"/>
          <w:divBdr>
            <w:top w:val="none" w:sz="0" w:space="0" w:color="auto"/>
            <w:left w:val="none" w:sz="0" w:space="0" w:color="auto"/>
            <w:bottom w:val="none" w:sz="0" w:space="0" w:color="auto"/>
            <w:right w:val="none" w:sz="0" w:space="0" w:color="auto"/>
          </w:divBdr>
        </w:div>
        <w:div w:id="1188367525">
          <w:marLeft w:val="480"/>
          <w:marRight w:val="0"/>
          <w:marTop w:val="0"/>
          <w:marBottom w:val="0"/>
          <w:divBdr>
            <w:top w:val="none" w:sz="0" w:space="0" w:color="auto"/>
            <w:left w:val="none" w:sz="0" w:space="0" w:color="auto"/>
            <w:bottom w:val="none" w:sz="0" w:space="0" w:color="auto"/>
            <w:right w:val="none" w:sz="0" w:space="0" w:color="auto"/>
          </w:divBdr>
        </w:div>
        <w:div w:id="1208908358">
          <w:marLeft w:val="480"/>
          <w:marRight w:val="0"/>
          <w:marTop w:val="0"/>
          <w:marBottom w:val="0"/>
          <w:divBdr>
            <w:top w:val="none" w:sz="0" w:space="0" w:color="auto"/>
            <w:left w:val="none" w:sz="0" w:space="0" w:color="auto"/>
            <w:bottom w:val="none" w:sz="0" w:space="0" w:color="auto"/>
            <w:right w:val="none" w:sz="0" w:space="0" w:color="auto"/>
          </w:divBdr>
        </w:div>
        <w:div w:id="1210267909">
          <w:marLeft w:val="480"/>
          <w:marRight w:val="0"/>
          <w:marTop w:val="0"/>
          <w:marBottom w:val="0"/>
          <w:divBdr>
            <w:top w:val="none" w:sz="0" w:space="0" w:color="auto"/>
            <w:left w:val="none" w:sz="0" w:space="0" w:color="auto"/>
            <w:bottom w:val="none" w:sz="0" w:space="0" w:color="auto"/>
            <w:right w:val="none" w:sz="0" w:space="0" w:color="auto"/>
          </w:divBdr>
        </w:div>
        <w:div w:id="1240482250">
          <w:marLeft w:val="480"/>
          <w:marRight w:val="0"/>
          <w:marTop w:val="0"/>
          <w:marBottom w:val="0"/>
          <w:divBdr>
            <w:top w:val="none" w:sz="0" w:space="0" w:color="auto"/>
            <w:left w:val="none" w:sz="0" w:space="0" w:color="auto"/>
            <w:bottom w:val="none" w:sz="0" w:space="0" w:color="auto"/>
            <w:right w:val="none" w:sz="0" w:space="0" w:color="auto"/>
          </w:divBdr>
        </w:div>
        <w:div w:id="1240870668">
          <w:marLeft w:val="480"/>
          <w:marRight w:val="0"/>
          <w:marTop w:val="0"/>
          <w:marBottom w:val="0"/>
          <w:divBdr>
            <w:top w:val="none" w:sz="0" w:space="0" w:color="auto"/>
            <w:left w:val="none" w:sz="0" w:space="0" w:color="auto"/>
            <w:bottom w:val="none" w:sz="0" w:space="0" w:color="auto"/>
            <w:right w:val="none" w:sz="0" w:space="0" w:color="auto"/>
          </w:divBdr>
        </w:div>
        <w:div w:id="1243566348">
          <w:marLeft w:val="480"/>
          <w:marRight w:val="0"/>
          <w:marTop w:val="0"/>
          <w:marBottom w:val="0"/>
          <w:divBdr>
            <w:top w:val="none" w:sz="0" w:space="0" w:color="auto"/>
            <w:left w:val="none" w:sz="0" w:space="0" w:color="auto"/>
            <w:bottom w:val="none" w:sz="0" w:space="0" w:color="auto"/>
            <w:right w:val="none" w:sz="0" w:space="0" w:color="auto"/>
          </w:divBdr>
        </w:div>
        <w:div w:id="1253854396">
          <w:marLeft w:val="480"/>
          <w:marRight w:val="0"/>
          <w:marTop w:val="0"/>
          <w:marBottom w:val="0"/>
          <w:divBdr>
            <w:top w:val="none" w:sz="0" w:space="0" w:color="auto"/>
            <w:left w:val="none" w:sz="0" w:space="0" w:color="auto"/>
            <w:bottom w:val="none" w:sz="0" w:space="0" w:color="auto"/>
            <w:right w:val="none" w:sz="0" w:space="0" w:color="auto"/>
          </w:divBdr>
        </w:div>
        <w:div w:id="1264344797">
          <w:marLeft w:val="480"/>
          <w:marRight w:val="0"/>
          <w:marTop w:val="0"/>
          <w:marBottom w:val="0"/>
          <w:divBdr>
            <w:top w:val="none" w:sz="0" w:space="0" w:color="auto"/>
            <w:left w:val="none" w:sz="0" w:space="0" w:color="auto"/>
            <w:bottom w:val="none" w:sz="0" w:space="0" w:color="auto"/>
            <w:right w:val="none" w:sz="0" w:space="0" w:color="auto"/>
          </w:divBdr>
        </w:div>
        <w:div w:id="1267421238">
          <w:marLeft w:val="480"/>
          <w:marRight w:val="0"/>
          <w:marTop w:val="0"/>
          <w:marBottom w:val="0"/>
          <w:divBdr>
            <w:top w:val="none" w:sz="0" w:space="0" w:color="auto"/>
            <w:left w:val="none" w:sz="0" w:space="0" w:color="auto"/>
            <w:bottom w:val="none" w:sz="0" w:space="0" w:color="auto"/>
            <w:right w:val="none" w:sz="0" w:space="0" w:color="auto"/>
          </w:divBdr>
        </w:div>
        <w:div w:id="1282111410">
          <w:marLeft w:val="480"/>
          <w:marRight w:val="0"/>
          <w:marTop w:val="0"/>
          <w:marBottom w:val="0"/>
          <w:divBdr>
            <w:top w:val="none" w:sz="0" w:space="0" w:color="auto"/>
            <w:left w:val="none" w:sz="0" w:space="0" w:color="auto"/>
            <w:bottom w:val="none" w:sz="0" w:space="0" w:color="auto"/>
            <w:right w:val="none" w:sz="0" w:space="0" w:color="auto"/>
          </w:divBdr>
        </w:div>
        <w:div w:id="1282684001">
          <w:marLeft w:val="480"/>
          <w:marRight w:val="0"/>
          <w:marTop w:val="0"/>
          <w:marBottom w:val="0"/>
          <w:divBdr>
            <w:top w:val="none" w:sz="0" w:space="0" w:color="auto"/>
            <w:left w:val="none" w:sz="0" w:space="0" w:color="auto"/>
            <w:bottom w:val="none" w:sz="0" w:space="0" w:color="auto"/>
            <w:right w:val="none" w:sz="0" w:space="0" w:color="auto"/>
          </w:divBdr>
        </w:div>
        <w:div w:id="1295333156">
          <w:marLeft w:val="480"/>
          <w:marRight w:val="0"/>
          <w:marTop w:val="0"/>
          <w:marBottom w:val="0"/>
          <w:divBdr>
            <w:top w:val="none" w:sz="0" w:space="0" w:color="auto"/>
            <w:left w:val="none" w:sz="0" w:space="0" w:color="auto"/>
            <w:bottom w:val="none" w:sz="0" w:space="0" w:color="auto"/>
            <w:right w:val="none" w:sz="0" w:space="0" w:color="auto"/>
          </w:divBdr>
        </w:div>
        <w:div w:id="1301838922">
          <w:marLeft w:val="480"/>
          <w:marRight w:val="0"/>
          <w:marTop w:val="0"/>
          <w:marBottom w:val="0"/>
          <w:divBdr>
            <w:top w:val="none" w:sz="0" w:space="0" w:color="auto"/>
            <w:left w:val="none" w:sz="0" w:space="0" w:color="auto"/>
            <w:bottom w:val="none" w:sz="0" w:space="0" w:color="auto"/>
            <w:right w:val="none" w:sz="0" w:space="0" w:color="auto"/>
          </w:divBdr>
        </w:div>
        <w:div w:id="1313827229">
          <w:marLeft w:val="480"/>
          <w:marRight w:val="0"/>
          <w:marTop w:val="0"/>
          <w:marBottom w:val="0"/>
          <w:divBdr>
            <w:top w:val="none" w:sz="0" w:space="0" w:color="auto"/>
            <w:left w:val="none" w:sz="0" w:space="0" w:color="auto"/>
            <w:bottom w:val="none" w:sz="0" w:space="0" w:color="auto"/>
            <w:right w:val="none" w:sz="0" w:space="0" w:color="auto"/>
          </w:divBdr>
        </w:div>
        <w:div w:id="1314988115">
          <w:marLeft w:val="480"/>
          <w:marRight w:val="0"/>
          <w:marTop w:val="0"/>
          <w:marBottom w:val="0"/>
          <w:divBdr>
            <w:top w:val="none" w:sz="0" w:space="0" w:color="auto"/>
            <w:left w:val="none" w:sz="0" w:space="0" w:color="auto"/>
            <w:bottom w:val="none" w:sz="0" w:space="0" w:color="auto"/>
            <w:right w:val="none" w:sz="0" w:space="0" w:color="auto"/>
          </w:divBdr>
        </w:div>
        <w:div w:id="1351492836">
          <w:marLeft w:val="480"/>
          <w:marRight w:val="0"/>
          <w:marTop w:val="0"/>
          <w:marBottom w:val="0"/>
          <w:divBdr>
            <w:top w:val="none" w:sz="0" w:space="0" w:color="auto"/>
            <w:left w:val="none" w:sz="0" w:space="0" w:color="auto"/>
            <w:bottom w:val="none" w:sz="0" w:space="0" w:color="auto"/>
            <w:right w:val="none" w:sz="0" w:space="0" w:color="auto"/>
          </w:divBdr>
        </w:div>
        <w:div w:id="1355157604">
          <w:marLeft w:val="480"/>
          <w:marRight w:val="0"/>
          <w:marTop w:val="0"/>
          <w:marBottom w:val="0"/>
          <w:divBdr>
            <w:top w:val="none" w:sz="0" w:space="0" w:color="auto"/>
            <w:left w:val="none" w:sz="0" w:space="0" w:color="auto"/>
            <w:bottom w:val="none" w:sz="0" w:space="0" w:color="auto"/>
            <w:right w:val="none" w:sz="0" w:space="0" w:color="auto"/>
          </w:divBdr>
        </w:div>
        <w:div w:id="1368796017">
          <w:marLeft w:val="480"/>
          <w:marRight w:val="0"/>
          <w:marTop w:val="0"/>
          <w:marBottom w:val="0"/>
          <w:divBdr>
            <w:top w:val="none" w:sz="0" w:space="0" w:color="auto"/>
            <w:left w:val="none" w:sz="0" w:space="0" w:color="auto"/>
            <w:bottom w:val="none" w:sz="0" w:space="0" w:color="auto"/>
            <w:right w:val="none" w:sz="0" w:space="0" w:color="auto"/>
          </w:divBdr>
        </w:div>
        <w:div w:id="1379938837">
          <w:marLeft w:val="480"/>
          <w:marRight w:val="0"/>
          <w:marTop w:val="0"/>
          <w:marBottom w:val="0"/>
          <w:divBdr>
            <w:top w:val="none" w:sz="0" w:space="0" w:color="auto"/>
            <w:left w:val="none" w:sz="0" w:space="0" w:color="auto"/>
            <w:bottom w:val="none" w:sz="0" w:space="0" w:color="auto"/>
            <w:right w:val="none" w:sz="0" w:space="0" w:color="auto"/>
          </w:divBdr>
        </w:div>
        <w:div w:id="1402751156">
          <w:marLeft w:val="480"/>
          <w:marRight w:val="0"/>
          <w:marTop w:val="0"/>
          <w:marBottom w:val="0"/>
          <w:divBdr>
            <w:top w:val="none" w:sz="0" w:space="0" w:color="auto"/>
            <w:left w:val="none" w:sz="0" w:space="0" w:color="auto"/>
            <w:bottom w:val="none" w:sz="0" w:space="0" w:color="auto"/>
            <w:right w:val="none" w:sz="0" w:space="0" w:color="auto"/>
          </w:divBdr>
        </w:div>
        <w:div w:id="1405373792">
          <w:marLeft w:val="480"/>
          <w:marRight w:val="0"/>
          <w:marTop w:val="0"/>
          <w:marBottom w:val="0"/>
          <w:divBdr>
            <w:top w:val="none" w:sz="0" w:space="0" w:color="auto"/>
            <w:left w:val="none" w:sz="0" w:space="0" w:color="auto"/>
            <w:bottom w:val="none" w:sz="0" w:space="0" w:color="auto"/>
            <w:right w:val="none" w:sz="0" w:space="0" w:color="auto"/>
          </w:divBdr>
        </w:div>
        <w:div w:id="1419643509">
          <w:marLeft w:val="480"/>
          <w:marRight w:val="0"/>
          <w:marTop w:val="0"/>
          <w:marBottom w:val="0"/>
          <w:divBdr>
            <w:top w:val="none" w:sz="0" w:space="0" w:color="auto"/>
            <w:left w:val="none" w:sz="0" w:space="0" w:color="auto"/>
            <w:bottom w:val="none" w:sz="0" w:space="0" w:color="auto"/>
            <w:right w:val="none" w:sz="0" w:space="0" w:color="auto"/>
          </w:divBdr>
        </w:div>
        <w:div w:id="1434325257">
          <w:marLeft w:val="480"/>
          <w:marRight w:val="0"/>
          <w:marTop w:val="0"/>
          <w:marBottom w:val="0"/>
          <w:divBdr>
            <w:top w:val="none" w:sz="0" w:space="0" w:color="auto"/>
            <w:left w:val="none" w:sz="0" w:space="0" w:color="auto"/>
            <w:bottom w:val="none" w:sz="0" w:space="0" w:color="auto"/>
            <w:right w:val="none" w:sz="0" w:space="0" w:color="auto"/>
          </w:divBdr>
        </w:div>
        <w:div w:id="1451971808">
          <w:marLeft w:val="480"/>
          <w:marRight w:val="0"/>
          <w:marTop w:val="0"/>
          <w:marBottom w:val="0"/>
          <w:divBdr>
            <w:top w:val="none" w:sz="0" w:space="0" w:color="auto"/>
            <w:left w:val="none" w:sz="0" w:space="0" w:color="auto"/>
            <w:bottom w:val="none" w:sz="0" w:space="0" w:color="auto"/>
            <w:right w:val="none" w:sz="0" w:space="0" w:color="auto"/>
          </w:divBdr>
        </w:div>
        <w:div w:id="1461260810">
          <w:marLeft w:val="480"/>
          <w:marRight w:val="0"/>
          <w:marTop w:val="0"/>
          <w:marBottom w:val="0"/>
          <w:divBdr>
            <w:top w:val="none" w:sz="0" w:space="0" w:color="auto"/>
            <w:left w:val="none" w:sz="0" w:space="0" w:color="auto"/>
            <w:bottom w:val="none" w:sz="0" w:space="0" w:color="auto"/>
            <w:right w:val="none" w:sz="0" w:space="0" w:color="auto"/>
          </w:divBdr>
        </w:div>
        <w:div w:id="1463187544">
          <w:marLeft w:val="480"/>
          <w:marRight w:val="0"/>
          <w:marTop w:val="0"/>
          <w:marBottom w:val="0"/>
          <w:divBdr>
            <w:top w:val="none" w:sz="0" w:space="0" w:color="auto"/>
            <w:left w:val="none" w:sz="0" w:space="0" w:color="auto"/>
            <w:bottom w:val="none" w:sz="0" w:space="0" w:color="auto"/>
            <w:right w:val="none" w:sz="0" w:space="0" w:color="auto"/>
          </w:divBdr>
        </w:div>
        <w:div w:id="1465344297">
          <w:marLeft w:val="480"/>
          <w:marRight w:val="0"/>
          <w:marTop w:val="0"/>
          <w:marBottom w:val="0"/>
          <w:divBdr>
            <w:top w:val="none" w:sz="0" w:space="0" w:color="auto"/>
            <w:left w:val="none" w:sz="0" w:space="0" w:color="auto"/>
            <w:bottom w:val="none" w:sz="0" w:space="0" w:color="auto"/>
            <w:right w:val="none" w:sz="0" w:space="0" w:color="auto"/>
          </w:divBdr>
        </w:div>
        <w:div w:id="1465804821">
          <w:marLeft w:val="480"/>
          <w:marRight w:val="0"/>
          <w:marTop w:val="0"/>
          <w:marBottom w:val="0"/>
          <w:divBdr>
            <w:top w:val="none" w:sz="0" w:space="0" w:color="auto"/>
            <w:left w:val="none" w:sz="0" w:space="0" w:color="auto"/>
            <w:bottom w:val="none" w:sz="0" w:space="0" w:color="auto"/>
            <w:right w:val="none" w:sz="0" w:space="0" w:color="auto"/>
          </w:divBdr>
        </w:div>
        <w:div w:id="1469663881">
          <w:marLeft w:val="480"/>
          <w:marRight w:val="0"/>
          <w:marTop w:val="0"/>
          <w:marBottom w:val="0"/>
          <w:divBdr>
            <w:top w:val="none" w:sz="0" w:space="0" w:color="auto"/>
            <w:left w:val="none" w:sz="0" w:space="0" w:color="auto"/>
            <w:bottom w:val="none" w:sz="0" w:space="0" w:color="auto"/>
            <w:right w:val="none" w:sz="0" w:space="0" w:color="auto"/>
          </w:divBdr>
        </w:div>
        <w:div w:id="1476490549">
          <w:marLeft w:val="480"/>
          <w:marRight w:val="0"/>
          <w:marTop w:val="0"/>
          <w:marBottom w:val="0"/>
          <w:divBdr>
            <w:top w:val="none" w:sz="0" w:space="0" w:color="auto"/>
            <w:left w:val="none" w:sz="0" w:space="0" w:color="auto"/>
            <w:bottom w:val="none" w:sz="0" w:space="0" w:color="auto"/>
            <w:right w:val="none" w:sz="0" w:space="0" w:color="auto"/>
          </w:divBdr>
        </w:div>
        <w:div w:id="1479610128">
          <w:marLeft w:val="480"/>
          <w:marRight w:val="0"/>
          <w:marTop w:val="0"/>
          <w:marBottom w:val="0"/>
          <w:divBdr>
            <w:top w:val="none" w:sz="0" w:space="0" w:color="auto"/>
            <w:left w:val="none" w:sz="0" w:space="0" w:color="auto"/>
            <w:bottom w:val="none" w:sz="0" w:space="0" w:color="auto"/>
            <w:right w:val="none" w:sz="0" w:space="0" w:color="auto"/>
          </w:divBdr>
        </w:div>
        <w:div w:id="1495148544">
          <w:marLeft w:val="480"/>
          <w:marRight w:val="0"/>
          <w:marTop w:val="0"/>
          <w:marBottom w:val="0"/>
          <w:divBdr>
            <w:top w:val="none" w:sz="0" w:space="0" w:color="auto"/>
            <w:left w:val="none" w:sz="0" w:space="0" w:color="auto"/>
            <w:bottom w:val="none" w:sz="0" w:space="0" w:color="auto"/>
            <w:right w:val="none" w:sz="0" w:space="0" w:color="auto"/>
          </w:divBdr>
        </w:div>
        <w:div w:id="1498226761">
          <w:marLeft w:val="480"/>
          <w:marRight w:val="0"/>
          <w:marTop w:val="0"/>
          <w:marBottom w:val="0"/>
          <w:divBdr>
            <w:top w:val="none" w:sz="0" w:space="0" w:color="auto"/>
            <w:left w:val="none" w:sz="0" w:space="0" w:color="auto"/>
            <w:bottom w:val="none" w:sz="0" w:space="0" w:color="auto"/>
            <w:right w:val="none" w:sz="0" w:space="0" w:color="auto"/>
          </w:divBdr>
        </w:div>
        <w:div w:id="1512257697">
          <w:marLeft w:val="480"/>
          <w:marRight w:val="0"/>
          <w:marTop w:val="0"/>
          <w:marBottom w:val="0"/>
          <w:divBdr>
            <w:top w:val="none" w:sz="0" w:space="0" w:color="auto"/>
            <w:left w:val="none" w:sz="0" w:space="0" w:color="auto"/>
            <w:bottom w:val="none" w:sz="0" w:space="0" w:color="auto"/>
            <w:right w:val="none" w:sz="0" w:space="0" w:color="auto"/>
          </w:divBdr>
        </w:div>
        <w:div w:id="1532575967">
          <w:marLeft w:val="480"/>
          <w:marRight w:val="0"/>
          <w:marTop w:val="0"/>
          <w:marBottom w:val="0"/>
          <w:divBdr>
            <w:top w:val="none" w:sz="0" w:space="0" w:color="auto"/>
            <w:left w:val="none" w:sz="0" w:space="0" w:color="auto"/>
            <w:bottom w:val="none" w:sz="0" w:space="0" w:color="auto"/>
            <w:right w:val="none" w:sz="0" w:space="0" w:color="auto"/>
          </w:divBdr>
        </w:div>
        <w:div w:id="1538276720">
          <w:marLeft w:val="480"/>
          <w:marRight w:val="0"/>
          <w:marTop w:val="0"/>
          <w:marBottom w:val="0"/>
          <w:divBdr>
            <w:top w:val="none" w:sz="0" w:space="0" w:color="auto"/>
            <w:left w:val="none" w:sz="0" w:space="0" w:color="auto"/>
            <w:bottom w:val="none" w:sz="0" w:space="0" w:color="auto"/>
            <w:right w:val="none" w:sz="0" w:space="0" w:color="auto"/>
          </w:divBdr>
        </w:div>
        <w:div w:id="1541088285">
          <w:marLeft w:val="480"/>
          <w:marRight w:val="0"/>
          <w:marTop w:val="0"/>
          <w:marBottom w:val="0"/>
          <w:divBdr>
            <w:top w:val="none" w:sz="0" w:space="0" w:color="auto"/>
            <w:left w:val="none" w:sz="0" w:space="0" w:color="auto"/>
            <w:bottom w:val="none" w:sz="0" w:space="0" w:color="auto"/>
            <w:right w:val="none" w:sz="0" w:space="0" w:color="auto"/>
          </w:divBdr>
        </w:div>
        <w:div w:id="1553884955">
          <w:marLeft w:val="480"/>
          <w:marRight w:val="0"/>
          <w:marTop w:val="0"/>
          <w:marBottom w:val="0"/>
          <w:divBdr>
            <w:top w:val="none" w:sz="0" w:space="0" w:color="auto"/>
            <w:left w:val="none" w:sz="0" w:space="0" w:color="auto"/>
            <w:bottom w:val="none" w:sz="0" w:space="0" w:color="auto"/>
            <w:right w:val="none" w:sz="0" w:space="0" w:color="auto"/>
          </w:divBdr>
        </w:div>
        <w:div w:id="1555462931">
          <w:marLeft w:val="480"/>
          <w:marRight w:val="0"/>
          <w:marTop w:val="0"/>
          <w:marBottom w:val="0"/>
          <w:divBdr>
            <w:top w:val="none" w:sz="0" w:space="0" w:color="auto"/>
            <w:left w:val="none" w:sz="0" w:space="0" w:color="auto"/>
            <w:bottom w:val="none" w:sz="0" w:space="0" w:color="auto"/>
            <w:right w:val="none" w:sz="0" w:space="0" w:color="auto"/>
          </w:divBdr>
        </w:div>
        <w:div w:id="1560172920">
          <w:marLeft w:val="480"/>
          <w:marRight w:val="0"/>
          <w:marTop w:val="0"/>
          <w:marBottom w:val="0"/>
          <w:divBdr>
            <w:top w:val="none" w:sz="0" w:space="0" w:color="auto"/>
            <w:left w:val="none" w:sz="0" w:space="0" w:color="auto"/>
            <w:bottom w:val="none" w:sz="0" w:space="0" w:color="auto"/>
            <w:right w:val="none" w:sz="0" w:space="0" w:color="auto"/>
          </w:divBdr>
        </w:div>
        <w:div w:id="1562132114">
          <w:marLeft w:val="480"/>
          <w:marRight w:val="0"/>
          <w:marTop w:val="0"/>
          <w:marBottom w:val="0"/>
          <w:divBdr>
            <w:top w:val="none" w:sz="0" w:space="0" w:color="auto"/>
            <w:left w:val="none" w:sz="0" w:space="0" w:color="auto"/>
            <w:bottom w:val="none" w:sz="0" w:space="0" w:color="auto"/>
            <w:right w:val="none" w:sz="0" w:space="0" w:color="auto"/>
          </w:divBdr>
        </w:div>
        <w:div w:id="1589584196">
          <w:marLeft w:val="480"/>
          <w:marRight w:val="0"/>
          <w:marTop w:val="0"/>
          <w:marBottom w:val="0"/>
          <w:divBdr>
            <w:top w:val="none" w:sz="0" w:space="0" w:color="auto"/>
            <w:left w:val="none" w:sz="0" w:space="0" w:color="auto"/>
            <w:bottom w:val="none" w:sz="0" w:space="0" w:color="auto"/>
            <w:right w:val="none" w:sz="0" w:space="0" w:color="auto"/>
          </w:divBdr>
        </w:div>
        <w:div w:id="1591623957">
          <w:marLeft w:val="480"/>
          <w:marRight w:val="0"/>
          <w:marTop w:val="0"/>
          <w:marBottom w:val="0"/>
          <w:divBdr>
            <w:top w:val="none" w:sz="0" w:space="0" w:color="auto"/>
            <w:left w:val="none" w:sz="0" w:space="0" w:color="auto"/>
            <w:bottom w:val="none" w:sz="0" w:space="0" w:color="auto"/>
            <w:right w:val="none" w:sz="0" w:space="0" w:color="auto"/>
          </w:divBdr>
        </w:div>
        <w:div w:id="1623071172">
          <w:marLeft w:val="480"/>
          <w:marRight w:val="0"/>
          <w:marTop w:val="0"/>
          <w:marBottom w:val="0"/>
          <w:divBdr>
            <w:top w:val="none" w:sz="0" w:space="0" w:color="auto"/>
            <w:left w:val="none" w:sz="0" w:space="0" w:color="auto"/>
            <w:bottom w:val="none" w:sz="0" w:space="0" w:color="auto"/>
            <w:right w:val="none" w:sz="0" w:space="0" w:color="auto"/>
          </w:divBdr>
        </w:div>
        <w:div w:id="1634604163">
          <w:marLeft w:val="480"/>
          <w:marRight w:val="0"/>
          <w:marTop w:val="0"/>
          <w:marBottom w:val="0"/>
          <w:divBdr>
            <w:top w:val="none" w:sz="0" w:space="0" w:color="auto"/>
            <w:left w:val="none" w:sz="0" w:space="0" w:color="auto"/>
            <w:bottom w:val="none" w:sz="0" w:space="0" w:color="auto"/>
            <w:right w:val="none" w:sz="0" w:space="0" w:color="auto"/>
          </w:divBdr>
        </w:div>
        <w:div w:id="1656107351">
          <w:marLeft w:val="480"/>
          <w:marRight w:val="0"/>
          <w:marTop w:val="0"/>
          <w:marBottom w:val="0"/>
          <w:divBdr>
            <w:top w:val="none" w:sz="0" w:space="0" w:color="auto"/>
            <w:left w:val="none" w:sz="0" w:space="0" w:color="auto"/>
            <w:bottom w:val="none" w:sz="0" w:space="0" w:color="auto"/>
            <w:right w:val="none" w:sz="0" w:space="0" w:color="auto"/>
          </w:divBdr>
        </w:div>
        <w:div w:id="1656883543">
          <w:marLeft w:val="480"/>
          <w:marRight w:val="0"/>
          <w:marTop w:val="0"/>
          <w:marBottom w:val="0"/>
          <w:divBdr>
            <w:top w:val="none" w:sz="0" w:space="0" w:color="auto"/>
            <w:left w:val="none" w:sz="0" w:space="0" w:color="auto"/>
            <w:bottom w:val="none" w:sz="0" w:space="0" w:color="auto"/>
            <w:right w:val="none" w:sz="0" w:space="0" w:color="auto"/>
          </w:divBdr>
        </w:div>
        <w:div w:id="1673100680">
          <w:marLeft w:val="480"/>
          <w:marRight w:val="0"/>
          <w:marTop w:val="0"/>
          <w:marBottom w:val="0"/>
          <w:divBdr>
            <w:top w:val="none" w:sz="0" w:space="0" w:color="auto"/>
            <w:left w:val="none" w:sz="0" w:space="0" w:color="auto"/>
            <w:bottom w:val="none" w:sz="0" w:space="0" w:color="auto"/>
            <w:right w:val="none" w:sz="0" w:space="0" w:color="auto"/>
          </w:divBdr>
        </w:div>
        <w:div w:id="1689288035">
          <w:marLeft w:val="480"/>
          <w:marRight w:val="0"/>
          <w:marTop w:val="0"/>
          <w:marBottom w:val="0"/>
          <w:divBdr>
            <w:top w:val="none" w:sz="0" w:space="0" w:color="auto"/>
            <w:left w:val="none" w:sz="0" w:space="0" w:color="auto"/>
            <w:bottom w:val="none" w:sz="0" w:space="0" w:color="auto"/>
            <w:right w:val="none" w:sz="0" w:space="0" w:color="auto"/>
          </w:divBdr>
        </w:div>
        <w:div w:id="1705910339">
          <w:marLeft w:val="480"/>
          <w:marRight w:val="0"/>
          <w:marTop w:val="0"/>
          <w:marBottom w:val="0"/>
          <w:divBdr>
            <w:top w:val="none" w:sz="0" w:space="0" w:color="auto"/>
            <w:left w:val="none" w:sz="0" w:space="0" w:color="auto"/>
            <w:bottom w:val="none" w:sz="0" w:space="0" w:color="auto"/>
            <w:right w:val="none" w:sz="0" w:space="0" w:color="auto"/>
          </w:divBdr>
        </w:div>
        <w:div w:id="1710303621">
          <w:marLeft w:val="480"/>
          <w:marRight w:val="0"/>
          <w:marTop w:val="0"/>
          <w:marBottom w:val="0"/>
          <w:divBdr>
            <w:top w:val="none" w:sz="0" w:space="0" w:color="auto"/>
            <w:left w:val="none" w:sz="0" w:space="0" w:color="auto"/>
            <w:bottom w:val="none" w:sz="0" w:space="0" w:color="auto"/>
            <w:right w:val="none" w:sz="0" w:space="0" w:color="auto"/>
          </w:divBdr>
        </w:div>
        <w:div w:id="1712418943">
          <w:marLeft w:val="480"/>
          <w:marRight w:val="0"/>
          <w:marTop w:val="0"/>
          <w:marBottom w:val="0"/>
          <w:divBdr>
            <w:top w:val="none" w:sz="0" w:space="0" w:color="auto"/>
            <w:left w:val="none" w:sz="0" w:space="0" w:color="auto"/>
            <w:bottom w:val="none" w:sz="0" w:space="0" w:color="auto"/>
            <w:right w:val="none" w:sz="0" w:space="0" w:color="auto"/>
          </w:divBdr>
        </w:div>
        <w:div w:id="1717240265">
          <w:marLeft w:val="480"/>
          <w:marRight w:val="0"/>
          <w:marTop w:val="0"/>
          <w:marBottom w:val="0"/>
          <w:divBdr>
            <w:top w:val="none" w:sz="0" w:space="0" w:color="auto"/>
            <w:left w:val="none" w:sz="0" w:space="0" w:color="auto"/>
            <w:bottom w:val="none" w:sz="0" w:space="0" w:color="auto"/>
            <w:right w:val="none" w:sz="0" w:space="0" w:color="auto"/>
          </w:divBdr>
        </w:div>
        <w:div w:id="1717662195">
          <w:marLeft w:val="480"/>
          <w:marRight w:val="0"/>
          <w:marTop w:val="0"/>
          <w:marBottom w:val="0"/>
          <w:divBdr>
            <w:top w:val="none" w:sz="0" w:space="0" w:color="auto"/>
            <w:left w:val="none" w:sz="0" w:space="0" w:color="auto"/>
            <w:bottom w:val="none" w:sz="0" w:space="0" w:color="auto"/>
            <w:right w:val="none" w:sz="0" w:space="0" w:color="auto"/>
          </w:divBdr>
        </w:div>
        <w:div w:id="1730105173">
          <w:marLeft w:val="480"/>
          <w:marRight w:val="0"/>
          <w:marTop w:val="0"/>
          <w:marBottom w:val="0"/>
          <w:divBdr>
            <w:top w:val="none" w:sz="0" w:space="0" w:color="auto"/>
            <w:left w:val="none" w:sz="0" w:space="0" w:color="auto"/>
            <w:bottom w:val="none" w:sz="0" w:space="0" w:color="auto"/>
            <w:right w:val="none" w:sz="0" w:space="0" w:color="auto"/>
          </w:divBdr>
        </w:div>
        <w:div w:id="1752388073">
          <w:marLeft w:val="480"/>
          <w:marRight w:val="0"/>
          <w:marTop w:val="0"/>
          <w:marBottom w:val="0"/>
          <w:divBdr>
            <w:top w:val="none" w:sz="0" w:space="0" w:color="auto"/>
            <w:left w:val="none" w:sz="0" w:space="0" w:color="auto"/>
            <w:bottom w:val="none" w:sz="0" w:space="0" w:color="auto"/>
            <w:right w:val="none" w:sz="0" w:space="0" w:color="auto"/>
          </w:divBdr>
        </w:div>
        <w:div w:id="1757046470">
          <w:marLeft w:val="480"/>
          <w:marRight w:val="0"/>
          <w:marTop w:val="0"/>
          <w:marBottom w:val="0"/>
          <w:divBdr>
            <w:top w:val="none" w:sz="0" w:space="0" w:color="auto"/>
            <w:left w:val="none" w:sz="0" w:space="0" w:color="auto"/>
            <w:bottom w:val="none" w:sz="0" w:space="0" w:color="auto"/>
            <w:right w:val="none" w:sz="0" w:space="0" w:color="auto"/>
          </w:divBdr>
        </w:div>
        <w:div w:id="1763718818">
          <w:marLeft w:val="480"/>
          <w:marRight w:val="0"/>
          <w:marTop w:val="0"/>
          <w:marBottom w:val="0"/>
          <w:divBdr>
            <w:top w:val="none" w:sz="0" w:space="0" w:color="auto"/>
            <w:left w:val="none" w:sz="0" w:space="0" w:color="auto"/>
            <w:bottom w:val="none" w:sz="0" w:space="0" w:color="auto"/>
            <w:right w:val="none" w:sz="0" w:space="0" w:color="auto"/>
          </w:divBdr>
        </w:div>
        <w:div w:id="1766537459">
          <w:marLeft w:val="480"/>
          <w:marRight w:val="0"/>
          <w:marTop w:val="0"/>
          <w:marBottom w:val="0"/>
          <w:divBdr>
            <w:top w:val="none" w:sz="0" w:space="0" w:color="auto"/>
            <w:left w:val="none" w:sz="0" w:space="0" w:color="auto"/>
            <w:bottom w:val="none" w:sz="0" w:space="0" w:color="auto"/>
            <w:right w:val="none" w:sz="0" w:space="0" w:color="auto"/>
          </w:divBdr>
        </w:div>
        <w:div w:id="1770198322">
          <w:marLeft w:val="480"/>
          <w:marRight w:val="0"/>
          <w:marTop w:val="0"/>
          <w:marBottom w:val="0"/>
          <w:divBdr>
            <w:top w:val="none" w:sz="0" w:space="0" w:color="auto"/>
            <w:left w:val="none" w:sz="0" w:space="0" w:color="auto"/>
            <w:bottom w:val="none" w:sz="0" w:space="0" w:color="auto"/>
            <w:right w:val="none" w:sz="0" w:space="0" w:color="auto"/>
          </w:divBdr>
        </w:div>
      </w:divsChild>
    </w:div>
    <w:div w:id="1455099099">
      <w:bodyDiv w:val="1"/>
      <w:marLeft w:val="0"/>
      <w:marRight w:val="0"/>
      <w:marTop w:val="0"/>
      <w:marBottom w:val="0"/>
      <w:divBdr>
        <w:top w:val="none" w:sz="0" w:space="0" w:color="auto"/>
        <w:left w:val="none" w:sz="0" w:space="0" w:color="auto"/>
        <w:bottom w:val="none" w:sz="0" w:space="0" w:color="auto"/>
        <w:right w:val="none" w:sz="0" w:space="0" w:color="auto"/>
      </w:divBdr>
    </w:div>
    <w:div w:id="1455752384">
      <w:bodyDiv w:val="1"/>
      <w:marLeft w:val="0"/>
      <w:marRight w:val="0"/>
      <w:marTop w:val="0"/>
      <w:marBottom w:val="0"/>
      <w:divBdr>
        <w:top w:val="none" w:sz="0" w:space="0" w:color="auto"/>
        <w:left w:val="none" w:sz="0" w:space="0" w:color="auto"/>
        <w:bottom w:val="none" w:sz="0" w:space="0" w:color="auto"/>
        <w:right w:val="none" w:sz="0" w:space="0" w:color="auto"/>
      </w:divBdr>
      <w:divsChild>
        <w:div w:id="4983061">
          <w:marLeft w:val="480"/>
          <w:marRight w:val="0"/>
          <w:marTop w:val="0"/>
          <w:marBottom w:val="0"/>
          <w:divBdr>
            <w:top w:val="none" w:sz="0" w:space="0" w:color="auto"/>
            <w:left w:val="none" w:sz="0" w:space="0" w:color="auto"/>
            <w:bottom w:val="none" w:sz="0" w:space="0" w:color="auto"/>
            <w:right w:val="none" w:sz="0" w:space="0" w:color="auto"/>
          </w:divBdr>
        </w:div>
        <w:div w:id="8409970">
          <w:marLeft w:val="480"/>
          <w:marRight w:val="0"/>
          <w:marTop w:val="0"/>
          <w:marBottom w:val="0"/>
          <w:divBdr>
            <w:top w:val="none" w:sz="0" w:space="0" w:color="auto"/>
            <w:left w:val="none" w:sz="0" w:space="0" w:color="auto"/>
            <w:bottom w:val="none" w:sz="0" w:space="0" w:color="auto"/>
            <w:right w:val="none" w:sz="0" w:space="0" w:color="auto"/>
          </w:divBdr>
        </w:div>
        <w:div w:id="11957677">
          <w:marLeft w:val="480"/>
          <w:marRight w:val="0"/>
          <w:marTop w:val="0"/>
          <w:marBottom w:val="0"/>
          <w:divBdr>
            <w:top w:val="none" w:sz="0" w:space="0" w:color="auto"/>
            <w:left w:val="none" w:sz="0" w:space="0" w:color="auto"/>
            <w:bottom w:val="none" w:sz="0" w:space="0" w:color="auto"/>
            <w:right w:val="none" w:sz="0" w:space="0" w:color="auto"/>
          </w:divBdr>
        </w:div>
        <w:div w:id="21706857">
          <w:marLeft w:val="480"/>
          <w:marRight w:val="0"/>
          <w:marTop w:val="0"/>
          <w:marBottom w:val="0"/>
          <w:divBdr>
            <w:top w:val="none" w:sz="0" w:space="0" w:color="auto"/>
            <w:left w:val="none" w:sz="0" w:space="0" w:color="auto"/>
            <w:bottom w:val="none" w:sz="0" w:space="0" w:color="auto"/>
            <w:right w:val="none" w:sz="0" w:space="0" w:color="auto"/>
          </w:divBdr>
        </w:div>
        <w:div w:id="32467966">
          <w:marLeft w:val="480"/>
          <w:marRight w:val="0"/>
          <w:marTop w:val="0"/>
          <w:marBottom w:val="0"/>
          <w:divBdr>
            <w:top w:val="none" w:sz="0" w:space="0" w:color="auto"/>
            <w:left w:val="none" w:sz="0" w:space="0" w:color="auto"/>
            <w:bottom w:val="none" w:sz="0" w:space="0" w:color="auto"/>
            <w:right w:val="none" w:sz="0" w:space="0" w:color="auto"/>
          </w:divBdr>
        </w:div>
        <w:div w:id="33121736">
          <w:marLeft w:val="480"/>
          <w:marRight w:val="0"/>
          <w:marTop w:val="0"/>
          <w:marBottom w:val="0"/>
          <w:divBdr>
            <w:top w:val="none" w:sz="0" w:space="0" w:color="auto"/>
            <w:left w:val="none" w:sz="0" w:space="0" w:color="auto"/>
            <w:bottom w:val="none" w:sz="0" w:space="0" w:color="auto"/>
            <w:right w:val="none" w:sz="0" w:space="0" w:color="auto"/>
          </w:divBdr>
        </w:div>
        <w:div w:id="62065041">
          <w:marLeft w:val="480"/>
          <w:marRight w:val="0"/>
          <w:marTop w:val="0"/>
          <w:marBottom w:val="0"/>
          <w:divBdr>
            <w:top w:val="none" w:sz="0" w:space="0" w:color="auto"/>
            <w:left w:val="none" w:sz="0" w:space="0" w:color="auto"/>
            <w:bottom w:val="none" w:sz="0" w:space="0" w:color="auto"/>
            <w:right w:val="none" w:sz="0" w:space="0" w:color="auto"/>
          </w:divBdr>
        </w:div>
        <w:div w:id="63332347">
          <w:marLeft w:val="480"/>
          <w:marRight w:val="0"/>
          <w:marTop w:val="0"/>
          <w:marBottom w:val="0"/>
          <w:divBdr>
            <w:top w:val="none" w:sz="0" w:space="0" w:color="auto"/>
            <w:left w:val="none" w:sz="0" w:space="0" w:color="auto"/>
            <w:bottom w:val="none" w:sz="0" w:space="0" w:color="auto"/>
            <w:right w:val="none" w:sz="0" w:space="0" w:color="auto"/>
          </w:divBdr>
        </w:div>
        <w:div w:id="84041444">
          <w:marLeft w:val="480"/>
          <w:marRight w:val="0"/>
          <w:marTop w:val="0"/>
          <w:marBottom w:val="0"/>
          <w:divBdr>
            <w:top w:val="none" w:sz="0" w:space="0" w:color="auto"/>
            <w:left w:val="none" w:sz="0" w:space="0" w:color="auto"/>
            <w:bottom w:val="none" w:sz="0" w:space="0" w:color="auto"/>
            <w:right w:val="none" w:sz="0" w:space="0" w:color="auto"/>
          </w:divBdr>
        </w:div>
        <w:div w:id="105320504">
          <w:marLeft w:val="480"/>
          <w:marRight w:val="0"/>
          <w:marTop w:val="0"/>
          <w:marBottom w:val="0"/>
          <w:divBdr>
            <w:top w:val="none" w:sz="0" w:space="0" w:color="auto"/>
            <w:left w:val="none" w:sz="0" w:space="0" w:color="auto"/>
            <w:bottom w:val="none" w:sz="0" w:space="0" w:color="auto"/>
            <w:right w:val="none" w:sz="0" w:space="0" w:color="auto"/>
          </w:divBdr>
        </w:div>
        <w:div w:id="111823625">
          <w:marLeft w:val="480"/>
          <w:marRight w:val="0"/>
          <w:marTop w:val="0"/>
          <w:marBottom w:val="0"/>
          <w:divBdr>
            <w:top w:val="none" w:sz="0" w:space="0" w:color="auto"/>
            <w:left w:val="none" w:sz="0" w:space="0" w:color="auto"/>
            <w:bottom w:val="none" w:sz="0" w:space="0" w:color="auto"/>
            <w:right w:val="none" w:sz="0" w:space="0" w:color="auto"/>
          </w:divBdr>
        </w:div>
        <w:div w:id="126123932">
          <w:marLeft w:val="480"/>
          <w:marRight w:val="0"/>
          <w:marTop w:val="0"/>
          <w:marBottom w:val="0"/>
          <w:divBdr>
            <w:top w:val="none" w:sz="0" w:space="0" w:color="auto"/>
            <w:left w:val="none" w:sz="0" w:space="0" w:color="auto"/>
            <w:bottom w:val="none" w:sz="0" w:space="0" w:color="auto"/>
            <w:right w:val="none" w:sz="0" w:space="0" w:color="auto"/>
          </w:divBdr>
        </w:div>
        <w:div w:id="128472988">
          <w:marLeft w:val="480"/>
          <w:marRight w:val="0"/>
          <w:marTop w:val="0"/>
          <w:marBottom w:val="0"/>
          <w:divBdr>
            <w:top w:val="none" w:sz="0" w:space="0" w:color="auto"/>
            <w:left w:val="none" w:sz="0" w:space="0" w:color="auto"/>
            <w:bottom w:val="none" w:sz="0" w:space="0" w:color="auto"/>
            <w:right w:val="none" w:sz="0" w:space="0" w:color="auto"/>
          </w:divBdr>
        </w:div>
        <w:div w:id="134493793">
          <w:marLeft w:val="480"/>
          <w:marRight w:val="0"/>
          <w:marTop w:val="0"/>
          <w:marBottom w:val="0"/>
          <w:divBdr>
            <w:top w:val="none" w:sz="0" w:space="0" w:color="auto"/>
            <w:left w:val="none" w:sz="0" w:space="0" w:color="auto"/>
            <w:bottom w:val="none" w:sz="0" w:space="0" w:color="auto"/>
            <w:right w:val="none" w:sz="0" w:space="0" w:color="auto"/>
          </w:divBdr>
        </w:div>
        <w:div w:id="135034479">
          <w:marLeft w:val="480"/>
          <w:marRight w:val="0"/>
          <w:marTop w:val="0"/>
          <w:marBottom w:val="0"/>
          <w:divBdr>
            <w:top w:val="none" w:sz="0" w:space="0" w:color="auto"/>
            <w:left w:val="none" w:sz="0" w:space="0" w:color="auto"/>
            <w:bottom w:val="none" w:sz="0" w:space="0" w:color="auto"/>
            <w:right w:val="none" w:sz="0" w:space="0" w:color="auto"/>
          </w:divBdr>
        </w:div>
        <w:div w:id="150022216">
          <w:marLeft w:val="480"/>
          <w:marRight w:val="0"/>
          <w:marTop w:val="0"/>
          <w:marBottom w:val="0"/>
          <w:divBdr>
            <w:top w:val="none" w:sz="0" w:space="0" w:color="auto"/>
            <w:left w:val="none" w:sz="0" w:space="0" w:color="auto"/>
            <w:bottom w:val="none" w:sz="0" w:space="0" w:color="auto"/>
            <w:right w:val="none" w:sz="0" w:space="0" w:color="auto"/>
          </w:divBdr>
        </w:div>
        <w:div w:id="158814853">
          <w:marLeft w:val="480"/>
          <w:marRight w:val="0"/>
          <w:marTop w:val="0"/>
          <w:marBottom w:val="0"/>
          <w:divBdr>
            <w:top w:val="none" w:sz="0" w:space="0" w:color="auto"/>
            <w:left w:val="none" w:sz="0" w:space="0" w:color="auto"/>
            <w:bottom w:val="none" w:sz="0" w:space="0" w:color="auto"/>
            <w:right w:val="none" w:sz="0" w:space="0" w:color="auto"/>
          </w:divBdr>
        </w:div>
        <w:div w:id="171843312">
          <w:marLeft w:val="480"/>
          <w:marRight w:val="0"/>
          <w:marTop w:val="0"/>
          <w:marBottom w:val="0"/>
          <w:divBdr>
            <w:top w:val="none" w:sz="0" w:space="0" w:color="auto"/>
            <w:left w:val="none" w:sz="0" w:space="0" w:color="auto"/>
            <w:bottom w:val="none" w:sz="0" w:space="0" w:color="auto"/>
            <w:right w:val="none" w:sz="0" w:space="0" w:color="auto"/>
          </w:divBdr>
        </w:div>
        <w:div w:id="178662396">
          <w:marLeft w:val="480"/>
          <w:marRight w:val="0"/>
          <w:marTop w:val="0"/>
          <w:marBottom w:val="0"/>
          <w:divBdr>
            <w:top w:val="none" w:sz="0" w:space="0" w:color="auto"/>
            <w:left w:val="none" w:sz="0" w:space="0" w:color="auto"/>
            <w:bottom w:val="none" w:sz="0" w:space="0" w:color="auto"/>
            <w:right w:val="none" w:sz="0" w:space="0" w:color="auto"/>
          </w:divBdr>
        </w:div>
        <w:div w:id="179204552">
          <w:marLeft w:val="480"/>
          <w:marRight w:val="0"/>
          <w:marTop w:val="0"/>
          <w:marBottom w:val="0"/>
          <w:divBdr>
            <w:top w:val="none" w:sz="0" w:space="0" w:color="auto"/>
            <w:left w:val="none" w:sz="0" w:space="0" w:color="auto"/>
            <w:bottom w:val="none" w:sz="0" w:space="0" w:color="auto"/>
            <w:right w:val="none" w:sz="0" w:space="0" w:color="auto"/>
          </w:divBdr>
        </w:div>
        <w:div w:id="183788735">
          <w:marLeft w:val="480"/>
          <w:marRight w:val="0"/>
          <w:marTop w:val="0"/>
          <w:marBottom w:val="0"/>
          <w:divBdr>
            <w:top w:val="none" w:sz="0" w:space="0" w:color="auto"/>
            <w:left w:val="none" w:sz="0" w:space="0" w:color="auto"/>
            <w:bottom w:val="none" w:sz="0" w:space="0" w:color="auto"/>
            <w:right w:val="none" w:sz="0" w:space="0" w:color="auto"/>
          </w:divBdr>
        </w:div>
        <w:div w:id="192234307">
          <w:marLeft w:val="480"/>
          <w:marRight w:val="0"/>
          <w:marTop w:val="0"/>
          <w:marBottom w:val="0"/>
          <w:divBdr>
            <w:top w:val="none" w:sz="0" w:space="0" w:color="auto"/>
            <w:left w:val="none" w:sz="0" w:space="0" w:color="auto"/>
            <w:bottom w:val="none" w:sz="0" w:space="0" w:color="auto"/>
            <w:right w:val="none" w:sz="0" w:space="0" w:color="auto"/>
          </w:divBdr>
        </w:div>
        <w:div w:id="208760258">
          <w:marLeft w:val="480"/>
          <w:marRight w:val="0"/>
          <w:marTop w:val="0"/>
          <w:marBottom w:val="0"/>
          <w:divBdr>
            <w:top w:val="none" w:sz="0" w:space="0" w:color="auto"/>
            <w:left w:val="none" w:sz="0" w:space="0" w:color="auto"/>
            <w:bottom w:val="none" w:sz="0" w:space="0" w:color="auto"/>
            <w:right w:val="none" w:sz="0" w:space="0" w:color="auto"/>
          </w:divBdr>
        </w:div>
        <w:div w:id="214782134">
          <w:marLeft w:val="480"/>
          <w:marRight w:val="0"/>
          <w:marTop w:val="0"/>
          <w:marBottom w:val="0"/>
          <w:divBdr>
            <w:top w:val="none" w:sz="0" w:space="0" w:color="auto"/>
            <w:left w:val="none" w:sz="0" w:space="0" w:color="auto"/>
            <w:bottom w:val="none" w:sz="0" w:space="0" w:color="auto"/>
            <w:right w:val="none" w:sz="0" w:space="0" w:color="auto"/>
          </w:divBdr>
        </w:div>
        <w:div w:id="226110482">
          <w:marLeft w:val="480"/>
          <w:marRight w:val="0"/>
          <w:marTop w:val="0"/>
          <w:marBottom w:val="0"/>
          <w:divBdr>
            <w:top w:val="none" w:sz="0" w:space="0" w:color="auto"/>
            <w:left w:val="none" w:sz="0" w:space="0" w:color="auto"/>
            <w:bottom w:val="none" w:sz="0" w:space="0" w:color="auto"/>
            <w:right w:val="none" w:sz="0" w:space="0" w:color="auto"/>
          </w:divBdr>
        </w:div>
        <w:div w:id="233515070">
          <w:marLeft w:val="480"/>
          <w:marRight w:val="0"/>
          <w:marTop w:val="0"/>
          <w:marBottom w:val="0"/>
          <w:divBdr>
            <w:top w:val="none" w:sz="0" w:space="0" w:color="auto"/>
            <w:left w:val="none" w:sz="0" w:space="0" w:color="auto"/>
            <w:bottom w:val="none" w:sz="0" w:space="0" w:color="auto"/>
            <w:right w:val="none" w:sz="0" w:space="0" w:color="auto"/>
          </w:divBdr>
        </w:div>
        <w:div w:id="234821270">
          <w:marLeft w:val="480"/>
          <w:marRight w:val="0"/>
          <w:marTop w:val="0"/>
          <w:marBottom w:val="0"/>
          <w:divBdr>
            <w:top w:val="none" w:sz="0" w:space="0" w:color="auto"/>
            <w:left w:val="none" w:sz="0" w:space="0" w:color="auto"/>
            <w:bottom w:val="none" w:sz="0" w:space="0" w:color="auto"/>
            <w:right w:val="none" w:sz="0" w:space="0" w:color="auto"/>
          </w:divBdr>
        </w:div>
        <w:div w:id="241456374">
          <w:marLeft w:val="480"/>
          <w:marRight w:val="0"/>
          <w:marTop w:val="0"/>
          <w:marBottom w:val="0"/>
          <w:divBdr>
            <w:top w:val="none" w:sz="0" w:space="0" w:color="auto"/>
            <w:left w:val="none" w:sz="0" w:space="0" w:color="auto"/>
            <w:bottom w:val="none" w:sz="0" w:space="0" w:color="auto"/>
            <w:right w:val="none" w:sz="0" w:space="0" w:color="auto"/>
          </w:divBdr>
        </w:div>
        <w:div w:id="253325947">
          <w:marLeft w:val="480"/>
          <w:marRight w:val="0"/>
          <w:marTop w:val="0"/>
          <w:marBottom w:val="0"/>
          <w:divBdr>
            <w:top w:val="none" w:sz="0" w:space="0" w:color="auto"/>
            <w:left w:val="none" w:sz="0" w:space="0" w:color="auto"/>
            <w:bottom w:val="none" w:sz="0" w:space="0" w:color="auto"/>
            <w:right w:val="none" w:sz="0" w:space="0" w:color="auto"/>
          </w:divBdr>
        </w:div>
        <w:div w:id="273362579">
          <w:marLeft w:val="480"/>
          <w:marRight w:val="0"/>
          <w:marTop w:val="0"/>
          <w:marBottom w:val="0"/>
          <w:divBdr>
            <w:top w:val="none" w:sz="0" w:space="0" w:color="auto"/>
            <w:left w:val="none" w:sz="0" w:space="0" w:color="auto"/>
            <w:bottom w:val="none" w:sz="0" w:space="0" w:color="auto"/>
            <w:right w:val="none" w:sz="0" w:space="0" w:color="auto"/>
          </w:divBdr>
        </w:div>
        <w:div w:id="281620374">
          <w:marLeft w:val="480"/>
          <w:marRight w:val="0"/>
          <w:marTop w:val="0"/>
          <w:marBottom w:val="0"/>
          <w:divBdr>
            <w:top w:val="none" w:sz="0" w:space="0" w:color="auto"/>
            <w:left w:val="none" w:sz="0" w:space="0" w:color="auto"/>
            <w:bottom w:val="none" w:sz="0" w:space="0" w:color="auto"/>
            <w:right w:val="none" w:sz="0" w:space="0" w:color="auto"/>
          </w:divBdr>
        </w:div>
        <w:div w:id="285548582">
          <w:marLeft w:val="480"/>
          <w:marRight w:val="0"/>
          <w:marTop w:val="0"/>
          <w:marBottom w:val="0"/>
          <w:divBdr>
            <w:top w:val="none" w:sz="0" w:space="0" w:color="auto"/>
            <w:left w:val="none" w:sz="0" w:space="0" w:color="auto"/>
            <w:bottom w:val="none" w:sz="0" w:space="0" w:color="auto"/>
            <w:right w:val="none" w:sz="0" w:space="0" w:color="auto"/>
          </w:divBdr>
        </w:div>
        <w:div w:id="287854485">
          <w:marLeft w:val="480"/>
          <w:marRight w:val="0"/>
          <w:marTop w:val="0"/>
          <w:marBottom w:val="0"/>
          <w:divBdr>
            <w:top w:val="none" w:sz="0" w:space="0" w:color="auto"/>
            <w:left w:val="none" w:sz="0" w:space="0" w:color="auto"/>
            <w:bottom w:val="none" w:sz="0" w:space="0" w:color="auto"/>
            <w:right w:val="none" w:sz="0" w:space="0" w:color="auto"/>
          </w:divBdr>
        </w:div>
        <w:div w:id="291983932">
          <w:marLeft w:val="480"/>
          <w:marRight w:val="0"/>
          <w:marTop w:val="0"/>
          <w:marBottom w:val="0"/>
          <w:divBdr>
            <w:top w:val="none" w:sz="0" w:space="0" w:color="auto"/>
            <w:left w:val="none" w:sz="0" w:space="0" w:color="auto"/>
            <w:bottom w:val="none" w:sz="0" w:space="0" w:color="auto"/>
            <w:right w:val="none" w:sz="0" w:space="0" w:color="auto"/>
          </w:divBdr>
        </w:div>
        <w:div w:id="328170061">
          <w:marLeft w:val="480"/>
          <w:marRight w:val="0"/>
          <w:marTop w:val="0"/>
          <w:marBottom w:val="0"/>
          <w:divBdr>
            <w:top w:val="none" w:sz="0" w:space="0" w:color="auto"/>
            <w:left w:val="none" w:sz="0" w:space="0" w:color="auto"/>
            <w:bottom w:val="none" w:sz="0" w:space="0" w:color="auto"/>
            <w:right w:val="none" w:sz="0" w:space="0" w:color="auto"/>
          </w:divBdr>
        </w:div>
        <w:div w:id="332878161">
          <w:marLeft w:val="480"/>
          <w:marRight w:val="0"/>
          <w:marTop w:val="0"/>
          <w:marBottom w:val="0"/>
          <w:divBdr>
            <w:top w:val="none" w:sz="0" w:space="0" w:color="auto"/>
            <w:left w:val="none" w:sz="0" w:space="0" w:color="auto"/>
            <w:bottom w:val="none" w:sz="0" w:space="0" w:color="auto"/>
            <w:right w:val="none" w:sz="0" w:space="0" w:color="auto"/>
          </w:divBdr>
        </w:div>
        <w:div w:id="347877888">
          <w:marLeft w:val="480"/>
          <w:marRight w:val="0"/>
          <w:marTop w:val="0"/>
          <w:marBottom w:val="0"/>
          <w:divBdr>
            <w:top w:val="none" w:sz="0" w:space="0" w:color="auto"/>
            <w:left w:val="none" w:sz="0" w:space="0" w:color="auto"/>
            <w:bottom w:val="none" w:sz="0" w:space="0" w:color="auto"/>
            <w:right w:val="none" w:sz="0" w:space="0" w:color="auto"/>
          </w:divBdr>
        </w:div>
        <w:div w:id="348869286">
          <w:marLeft w:val="480"/>
          <w:marRight w:val="0"/>
          <w:marTop w:val="0"/>
          <w:marBottom w:val="0"/>
          <w:divBdr>
            <w:top w:val="none" w:sz="0" w:space="0" w:color="auto"/>
            <w:left w:val="none" w:sz="0" w:space="0" w:color="auto"/>
            <w:bottom w:val="none" w:sz="0" w:space="0" w:color="auto"/>
            <w:right w:val="none" w:sz="0" w:space="0" w:color="auto"/>
          </w:divBdr>
        </w:div>
        <w:div w:id="352807656">
          <w:marLeft w:val="480"/>
          <w:marRight w:val="0"/>
          <w:marTop w:val="0"/>
          <w:marBottom w:val="0"/>
          <w:divBdr>
            <w:top w:val="none" w:sz="0" w:space="0" w:color="auto"/>
            <w:left w:val="none" w:sz="0" w:space="0" w:color="auto"/>
            <w:bottom w:val="none" w:sz="0" w:space="0" w:color="auto"/>
            <w:right w:val="none" w:sz="0" w:space="0" w:color="auto"/>
          </w:divBdr>
        </w:div>
        <w:div w:id="364647588">
          <w:marLeft w:val="480"/>
          <w:marRight w:val="0"/>
          <w:marTop w:val="0"/>
          <w:marBottom w:val="0"/>
          <w:divBdr>
            <w:top w:val="none" w:sz="0" w:space="0" w:color="auto"/>
            <w:left w:val="none" w:sz="0" w:space="0" w:color="auto"/>
            <w:bottom w:val="none" w:sz="0" w:space="0" w:color="auto"/>
            <w:right w:val="none" w:sz="0" w:space="0" w:color="auto"/>
          </w:divBdr>
        </w:div>
        <w:div w:id="366956341">
          <w:marLeft w:val="480"/>
          <w:marRight w:val="0"/>
          <w:marTop w:val="0"/>
          <w:marBottom w:val="0"/>
          <w:divBdr>
            <w:top w:val="none" w:sz="0" w:space="0" w:color="auto"/>
            <w:left w:val="none" w:sz="0" w:space="0" w:color="auto"/>
            <w:bottom w:val="none" w:sz="0" w:space="0" w:color="auto"/>
            <w:right w:val="none" w:sz="0" w:space="0" w:color="auto"/>
          </w:divBdr>
        </w:div>
        <w:div w:id="367145732">
          <w:marLeft w:val="480"/>
          <w:marRight w:val="0"/>
          <w:marTop w:val="0"/>
          <w:marBottom w:val="0"/>
          <w:divBdr>
            <w:top w:val="none" w:sz="0" w:space="0" w:color="auto"/>
            <w:left w:val="none" w:sz="0" w:space="0" w:color="auto"/>
            <w:bottom w:val="none" w:sz="0" w:space="0" w:color="auto"/>
            <w:right w:val="none" w:sz="0" w:space="0" w:color="auto"/>
          </w:divBdr>
        </w:div>
        <w:div w:id="367612592">
          <w:marLeft w:val="480"/>
          <w:marRight w:val="0"/>
          <w:marTop w:val="0"/>
          <w:marBottom w:val="0"/>
          <w:divBdr>
            <w:top w:val="none" w:sz="0" w:space="0" w:color="auto"/>
            <w:left w:val="none" w:sz="0" w:space="0" w:color="auto"/>
            <w:bottom w:val="none" w:sz="0" w:space="0" w:color="auto"/>
            <w:right w:val="none" w:sz="0" w:space="0" w:color="auto"/>
          </w:divBdr>
        </w:div>
        <w:div w:id="370571394">
          <w:marLeft w:val="480"/>
          <w:marRight w:val="0"/>
          <w:marTop w:val="0"/>
          <w:marBottom w:val="0"/>
          <w:divBdr>
            <w:top w:val="none" w:sz="0" w:space="0" w:color="auto"/>
            <w:left w:val="none" w:sz="0" w:space="0" w:color="auto"/>
            <w:bottom w:val="none" w:sz="0" w:space="0" w:color="auto"/>
            <w:right w:val="none" w:sz="0" w:space="0" w:color="auto"/>
          </w:divBdr>
        </w:div>
        <w:div w:id="387261286">
          <w:marLeft w:val="480"/>
          <w:marRight w:val="0"/>
          <w:marTop w:val="0"/>
          <w:marBottom w:val="0"/>
          <w:divBdr>
            <w:top w:val="none" w:sz="0" w:space="0" w:color="auto"/>
            <w:left w:val="none" w:sz="0" w:space="0" w:color="auto"/>
            <w:bottom w:val="none" w:sz="0" w:space="0" w:color="auto"/>
            <w:right w:val="none" w:sz="0" w:space="0" w:color="auto"/>
          </w:divBdr>
        </w:div>
        <w:div w:id="388698158">
          <w:marLeft w:val="480"/>
          <w:marRight w:val="0"/>
          <w:marTop w:val="0"/>
          <w:marBottom w:val="0"/>
          <w:divBdr>
            <w:top w:val="none" w:sz="0" w:space="0" w:color="auto"/>
            <w:left w:val="none" w:sz="0" w:space="0" w:color="auto"/>
            <w:bottom w:val="none" w:sz="0" w:space="0" w:color="auto"/>
            <w:right w:val="none" w:sz="0" w:space="0" w:color="auto"/>
          </w:divBdr>
        </w:div>
        <w:div w:id="396779047">
          <w:marLeft w:val="480"/>
          <w:marRight w:val="0"/>
          <w:marTop w:val="0"/>
          <w:marBottom w:val="0"/>
          <w:divBdr>
            <w:top w:val="none" w:sz="0" w:space="0" w:color="auto"/>
            <w:left w:val="none" w:sz="0" w:space="0" w:color="auto"/>
            <w:bottom w:val="none" w:sz="0" w:space="0" w:color="auto"/>
            <w:right w:val="none" w:sz="0" w:space="0" w:color="auto"/>
          </w:divBdr>
        </w:div>
        <w:div w:id="400055914">
          <w:marLeft w:val="480"/>
          <w:marRight w:val="0"/>
          <w:marTop w:val="0"/>
          <w:marBottom w:val="0"/>
          <w:divBdr>
            <w:top w:val="none" w:sz="0" w:space="0" w:color="auto"/>
            <w:left w:val="none" w:sz="0" w:space="0" w:color="auto"/>
            <w:bottom w:val="none" w:sz="0" w:space="0" w:color="auto"/>
            <w:right w:val="none" w:sz="0" w:space="0" w:color="auto"/>
          </w:divBdr>
        </w:div>
        <w:div w:id="416827269">
          <w:marLeft w:val="480"/>
          <w:marRight w:val="0"/>
          <w:marTop w:val="0"/>
          <w:marBottom w:val="0"/>
          <w:divBdr>
            <w:top w:val="none" w:sz="0" w:space="0" w:color="auto"/>
            <w:left w:val="none" w:sz="0" w:space="0" w:color="auto"/>
            <w:bottom w:val="none" w:sz="0" w:space="0" w:color="auto"/>
            <w:right w:val="none" w:sz="0" w:space="0" w:color="auto"/>
          </w:divBdr>
        </w:div>
        <w:div w:id="458959092">
          <w:marLeft w:val="480"/>
          <w:marRight w:val="0"/>
          <w:marTop w:val="0"/>
          <w:marBottom w:val="0"/>
          <w:divBdr>
            <w:top w:val="none" w:sz="0" w:space="0" w:color="auto"/>
            <w:left w:val="none" w:sz="0" w:space="0" w:color="auto"/>
            <w:bottom w:val="none" w:sz="0" w:space="0" w:color="auto"/>
            <w:right w:val="none" w:sz="0" w:space="0" w:color="auto"/>
          </w:divBdr>
        </w:div>
        <w:div w:id="462968543">
          <w:marLeft w:val="480"/>
          <w:marRight w:val="0"/>
          <w:marTop w:val="0"/>
          <w:marBottom w:val="0"/>
          <w:divBdr>
            <w:top w:val="none" w:sz="0" w:space="0" w:color="auto"/>
            <w:left w:val="none" w:sz="0" w:space="0" w:color="auto"/>
            <w:bottom w:val="none" w:sz="0" w:space="0" w:color="auto"/>
            <w:right w:val="none" w:sz="0" w:space="0" w:color="auto"/>
          </w:divBdr>
        </w:div>
        <w:div w:id="464809611">
          <w:marLeft w:val="480"/>
          <w:marRight w:val="0"/>
          <w:marTop w:val="0"/>
          <w:marBottom w:val="0"/>
          <w:divBdr>
            <w:top w:val="none" w:sz="0" w:space="0" w:color="auto"/>
            <w:left w:val="none" w:sz="0" w:space="0" w:color="auto"/>
            <w:bottom w:val="none" w:sz="0" w:space="0" w:color="auto"/>
            <w:right w:val="none" w:sz="0" w:space="0" w:color="auto"/>
          </w:divBdr>
        </w:div>
        <w:div w:id="465515422">
          <w:marLeft w:val="480"/>
          <w:marRight w:val="0"/>
          <w:marTop w:val="0"/>
          <w:marBottom w:val="0"/>
          <w:divBdr>
            <w:top w:val="none" w:sz="0" w:space="0" w:color="auto"/>
            <w:left w:val="none" w:sz="0" w:space="0" w:color="auto"/>
            <w:bottom w:val="none" w:sz="0" w:space="0" w:color="auto"/>
            <w:right w:val="none" w:sz="0" w:space="0" w:color="auto"/>
          </w:divBdr>
        </w:div>
        <w:div w:id="469371793">
          <w:marLeft w:val="480"/>
          <w:marRight w:val="0"/>
          <w:marTop w:val="0"/>
          <w:marBottom w:val="0"/>
          <w:divBdr>
            <w:top w:val="none" w:sz="0" w:space="0" w:color="auto"/>
            <w:left w:val="none" w:sz="0" w:space="0" w:color="auto"/>
            <w:bottom w:val="none" w:sz="0" w:space="0" w:color="auto"/>
            <w:right w:val="none" w:sz="0" w:space="0" w:color="auto"/>
          </w:divBdr>
        </w:div>
        <w:div w:id="478498615">
          <w:marLeft w:val="480"/>
          <w:marRight w:val="0"/>
          <w:marTop w:val="0"/>
          <w:marBottom w:val="0"/>
          <w:divBdr>
            <w:top w:val="none" w:sz="0" w:space="0" w:color="auto"/>
            <w:left w:val="none" w:sz="0" w:space="0" w:color="auto"/>
            <w:bottom w:val="none" w:sz="0" w:space="0" w:color="auto"/>
            <w:right w:val="none" w:sz="0" w:space="0" w:color="auto"/>
          </w:divBdr>
        </w:div>
        <w:div w:id="489056514">
          <w:marLeft w:val="480"/>
          <w:marRight w:val="0"/>
          <w:marTop w:val="0"/>
          <w:marBottom w:val="0"/>
          <w:divBdr>
            <w:top w:val="none" w:sz="0" w:space="0" w:color="auto"/>
            <w:left w:val="none" w:sz="0" w:space="0" w:color="auto"/>
            <w:bottom w:val="none" w:sz="0" w:space="0" w:color="auto"/>
            <w:right w:val="none" w:sz="0" w:space="0" w:color="auto"/>
          </w:divBdr>
        </w:div>
        <w:div w:id="496503073">
          <w:marLeft w:val="480"/>
          <w:marRight w:val="0"/>
          <w:marTop w:val="0"/>
          <w:marBottom w:val="0"/>
          <w:divBdr>
            <w:top w:val="none" w:sz="0" w:space="0" w:color="auto"/>
            <w:left w:val="none" w:sz="0" w:space="0" w:color="auto"/>
            <w:bottom w:val="none" w:sz="0" w:space="0" w:color="auto"/>
            <w:right w:val="none" w:sz="0" w:space="0" w:color="auto"/>
          </w:divBdr>
        </w:div>
        <w:div w:id="519052562">
          <w:marLeft w:val="480"/>
          <w:marRight w:val="0"/>
          <w:marTop w:val="0"/>
          <w:marBottom w:val="0"/>
          <w:divBdr>
            <w:top w:val="none" w:sz="0" w:space="0" w:color="auto"/>
            <w:left w:val="none" w:sz="0" w:space="0" w:color="auto"/>
            <w:bottom w:val="none" w:sz="0" w:space="0" w:color="auto"/>
            <w:right w:val="none" w:sz="0" w:space="0" w:color="auto"/>
          </w:divBdr>
        </w:div>
        <w:div w:id="519710131">
          <w:marLeft w:val="480"/>
          <w:marRight w:val="0"/>
          <w:marTop w:val="0"/>
          <w:marBottom w:val="0"/>
          <w:divBdr>
            <w:top w:val="none" w:sz="0" w:space="0" w:color="auto"/>
            <w:left w:val="none" w:sz="0" w:space="0" w:color="auto"/>
            <w:bottom w:val="none" w:sz="0" w:space="0" w:color="auto"/>
            <w:right w:val="none" w:sz="0" w:space="0" w:color="auto"/>
          </w:divBdr>
        </w:div>
        <w:div w:id="523398495">
          <w:marLeft w:val="480"/>
          <w:marRight w:val="0"/>
          <w:marTop w:val="0"/>
          <w:marBottom w:val="0"/>
          <w:divBdr>
            <w:top w:val="none" w:sz="0" w:space="0" w:color="auto"/>
            <w:left w:val="none" w:sz="0" w:space="0" w:color="auto"/>
            <w:bottom w:val="none" w:sz="0" w:space="0" w:color="auto"/>
            <w:right w:val="none" w:sz="0" w:space="0" w:color="auto"/>
          </w:divBdr>
        </w:div>
        <w:div w:id="536434972">
          <w:marLeft w:val="480"/>
          <w:marRight w:val="0"/>
          <w:marTop w:val="0"/>
          <w:marBottom w:val="0"/>
          <w:divBdr>
            <w:top w:val="none" w:sz="0" w:space="0" w:color="auto"/>
            <w:left w:val="none" w:sz="0" w:space="0" w:color="auto"/>
            <w:bottom w:val="none" w:sz="0" w:space="0" w:color="auto"/>
            <w:right w:val="none" w:sz="0" w:space="0" w:color="auto"/>
          </w:divBdr>
        </w:div>
        <w:div w:id="538401427">
          <w:marLeft w:val="480"/>
          <w:marRight w:val="0"/>
          <w:marTop w:val="0"/>
          <w:marBottom w:val="0"/>
          <w:divBdr>
            <w:top w:val="none" w:sz="0" w:space="0" w:color="auto"/>
            <w:left w:val="none" w:sz="0" w:space="0" w:color="auto"/>
            <w:bottom w:val="none" w:sz="0" w:space="0" w:color="auto"/>
            <w:right w:val="none" w:sz="0" w:space="0" w:color="auto"/>
          </w:divBdr>
        </w:div>
        <w:div w:id="547767014">
          <w:marLeft w:val="480"/>
          <w:marRight w:val="0"/>
          <w:marTop w:val="0"/>
          <w:marBottom w:val="0"/>
          <w:divBdr>
            <w:top w:val="none" w:sz="0" w:space="0" w:color="auto"/>
            <w:left w:val="none" w:sz="0" w:space="0" w:color="auto"/>
            <w:bottom w:val="none" w:sz="0" w:space="0" w:color="auto"/>
            <w:right w:val="none" w:sz="0" w:space="0" w:color="auto"/>
          </w:divBdr>
        </w:div>
        <w:div w:id="548078938">
          <w:marLeft w:val="480"/>
          <w:marRight w:val="0"/>
          <w:marTop w:val="0"/>
          <w:marBottom w:val="0"/>
          <w:divBdr>
            <w:top w:val="none" w:sz="0" w:space="0" w:color="auto"/>
            <w:left w:val="none" w:sz="0" w:space="0" w:color="auto"/>
            <w:bottom w:val="none" w:sz="0" w:space="0" w:color="auto"/>
            <w:right w:val="none" w:sz="0" w:space="0" w:color="auto"/>
          </w:divBdr>
        </w:div>
        <w:div w:id="568003328">
          <w:marLeft w:val="480"/>
          <w:marRight w:val="0"/>
          <w:marTop w:val="0"/>
          <w:marBottom w:val="0"/>
          <w:divBdr>
            <w:top w:val="none" w:sz="0" w:space="0" w:color="auto"/>
            <w:left w:val="none" w:sz="0" w:space="0" w:color="auto"/>
            <w:bottom w:val="none" w:sz="0" w:space="0" w:color="auto"/>
            <w:right w:val="none" w:sz="0" w:space="0" w:color="auto"/>
          </w:divBdr>
        </w:div>
        <w:div w:id="578179148">
          <w:marLeft w:val="480"/>
          <w:marRight w:val="0"/>
          <w:marTop w:val="0"/>
          <w:marBottom w:val="0"/>
          <w:divBdr>
            <w:top w:val="none" w:sz="0" w:space="0" w:color="auto"/>
            <w:left w:val="none" w:sz="0" w:space="0" w:color="auto"/>
            <w:bottom w:val="none" w:sz="0" w:space="0" w:color="auto"/>
            <w:right w:val="none" w:sz="0" w:space="0" w:color="auto"/>
          </w:divBdr>
        </w:div>
        <w:div w:id="587429260">
          <w:marLeft w:val="480"/>
          <w:marRight w:val="0"/>
          <w:marTop w:val="0"/>
          <w:marBottom w:val="0"/>
          <w:divBdr>
            <w:top w:val="none" w:sz="0" w:space="0" w:color="auto"/>
            <w:left w:val="none" w:sz="0" w:space="0" w:color="auto"/>
            <w:bottom w:val="none" w:sz="0" w:space="0" w:color="auto"/>
            <w:right w:val="none" w:sz="0" w:space="0" w:color="auto"/>
          </w:divBdr>
        </w:div>
        <w:div w:id="592708878">
          <w:marLeft w:val="480"/>
          <w:marRight w:val="0"/>
          <w:marTop w:val="0"/>
          <w:marBottom w:val="0"/>
          <w:divBdr>
            <w:top w:val="none" w:sz="0" w:space="0" w:color="auto"/>
            <w:left w:val="none" w:sz="0" w:space="0" w:color="auto"/>
            <w:bottom w:val="none" w:sz="0" w:space="0" w:color="auto"/>
            <w:right w:val="none" w:sz="0" w:space="0" w:color="auto"/>
          </w:divBdr>
        </w:div>
        <w:div w:id="599797606">
          <w:marLeft w:val="480"/>
          <w:marRight w:val="0"/>
          <w:marTop w:val="0"/>
          <w:marBottom w:val="0"/>
          <w:divBdr>
            <w:top w:val="none" w:sz="0" w:space="0" w:color="auto"/>
            <w:left w:val="none" w:sz="0" w:space="0" w:color="auto"/>
            <w:bottom w:val="none" w:sz="0" w:space="0" w:color="auto"/>
            <w:right w:val="none" w:sz="0" w:space="0" w:color="auto"/>
          </w:divBdr>
        </w:div>
        <w:div w:id="611474366">
          <w:marLeft w:val="480"/>
          <w:marRight w:val="0"/>
          <w:marTop w:val="0"/>
          <w:marBottom w:val="0"/>
          <w:divBdr>
            <w:top w:val="none" w:sz="0" w:space="0" w:color="auto"/>
            <w:left w:val="none" w:sz="0" w:space="0" w:color="auto"/>
            <w:bottom w:val="none" w:sz="0" w:space="0" w:color="auto"/>
            <w:right w:val="none" w:sz="0" w:space="0" w:color="auto"/>
          </w:divBdr>
        </w:div>
        <w:div w:id="625083057">
          <w:marLeft w:val="480"/>
          <w:marRight w:val="0"/>
          <w:marTop w:val="0"/>
          <w:marBottom w:val="0"/>
          <w:divBdr>
            <w:top w:val="none" w:sz="0" w:space="0" w:color="auto"/>
            <w:left w:val="none" w:sz="0" w:space="0" w:color="auto"/>
            <w:bottom w:val="none" w:sz="0" w:space="0" w:color="auto"/>
            <w:right w:val="none" w:sz="0" w:space="0" w:color="auto"/>
          </w:divBdr>
        </w:div>
        <w:div w:id="626281540">
          <w:marLeft w:val="480"/>
          <w:marRight w:val="0"/>
          <w:marTop w:val="0"/>
          <w:marBottom w:val="0"/>
          <w:divBdr>
            <w:top w:val="none" w:sz="0" w:space="0" w:color="auto"/>
            <w:left w:val="none" w:sz="0" w:space="0" w:color="auto"/>
            <w:bottom w:val="none" w:sz="0" w:space="0" w:color="auto"/>
            <w:right w:val="none" w:sz="0" w:space="0" w:color="auto"/>
          </w:divBdr>
        </w:div>
        <w:div w:id="634874479">
          <w:marLeft w:val="480"/>
          <w:marRight w:val="0"/>
          <w:marTop w:val="0"/>
          <w:marBottom w:val="0"/>
          <w:divBdr>
            <w:top w:val="none" w:sz="0" w:space="0" w:color="auto"/>
            <w:left w:val="none" w:sz="0" w:space="0" w:color="auto"/>
            <w:bottom w:val="none" w:sz="0" w:space="0" w:color="auto"/>
            <w:right w:val="none" w:sz="0" w:space="0" w:color="auto"/>
          </w:divBdr>
        </w:div>
        <w:div w:id="636036600">
          <w:marLeft w:val="480"/>
          <w:marRight w:val="0"/>
          <w:marTop w:val="0"/>
          <w:marBottom w:val="0"/>
          <w:divBdr>
            <w:top w:val="none" w:sz="0" w:space="0" w:color="auto"/>
            <w:left w:val="none" w:sz="0" w:space="0" w:color="auto"/>
            <w:bottom w:val="none" w:sz="0" w:space="0" w:color="auto"/>
            <w:right w:val="none" w:sz="0" w:space="0" w:color="auto"/>
          </w:divBdr>
        </w:div>
        <w:div w:id="636296219">
          <w:marLeft w:val="480"/>
          <w:marRight w:val="0"/>
          <w:marTop w:val="0"/>
          <w:marBottom w:val="0"/>
          <w:divBdr>
            <w:top w:val="none" w:sz="0" w:space="0" w:color="auto"/>
            <w:left w:val="none" w:sz="0" w:space="0" w:color="auto"/>
            <w:bottom w:val="none" w:sz="0" w:space="0" w:color="auto"/>
            <w:right w:val="none" w:sz="0" w:space="0" w:color="auto"/>
          </w:divBdr>
        </w:div>
        <w:div w:id="637494148">
          <w:marLeft w:val="480"/>
          <w:marRight w:val="0"/>
          <w:marTop w:val="0"/>
          <w:marBottom w:val="0"/>
          <w:divBdr>
            <w:top w:val="none" w:sz="0" w:space="0" w:color="auto"/>
            <w:left w:val="none" w:sz="0" w:space="0" w:color="auto"/>
            <w:bottom w:val="none" w:sz="0" w:space="0" w:color="auto"/>
            <w:right w:val="none" w:sz="0" w:space="0" w:color="auto"/>
          </w:divBdr>
        </w:div>
        <w:div w:id="644117623">
          <w:marLeft w:val="480"/>
          <w:marRight w:val="0"/>
          <w:marTop w:val="0"/>
          <w:marBottom w:val="0"/>
          <w:divBdr>
            <w:top w:val="none" w:sz="0" w:space="0" w:color="auto"/>
            <w:left w:val="none" w:sz="0" w:space="0" w:color="auto"/>
            <w:bottom w:val="none" w:sz="0" w:space="0" w:color="auto"/>
            <w:right w:val="none" w:sz="0" w:space="0" w:color="auto"/>
          </w:divBdr>
        </w:div>
        <w:div w:id="648510310">
          <w:marLeft w:val="480"/>
          <w:marRight w:val="0"/>
          <w:marTop w:val="0"/>
          <w:marBottom w:val="0"/>
          <w:divBdr>
            <w:top w:val="none" w:sz="0" w:space="0" w:color="auto"/>
            <w:left w:val="none" w:sz="0" w:space="0" w:color="auto"/>
            <w:bottom w:val="none" w:sz="0" w:space="0" w:color="auto"/>
            <w:right w:val="none" w:sz="0" w:space="0" w:color="auto"/>
          </w:divBdr>
        </w:div>
        <w:div w:id="650909409">
          <w:marLeft w:val="480"/>
          <w:marRight w:val="0"/>
          <w:marTop w:val="0"/>
          <w:marBottom w:val="0"/>
          <w:divBdr>
            <w:top w:val="none" w:sz="0" w:space="0" w:color="auto"/>
            <w:left w:val="none" w:sz="0" w:space="0" w:color="auto"/>
            <w:bottom w:val="none" w:sz="0" w:space="0" w:color="auto"/>
            <w:right w:val="none" w:sz="0" w:space="0" w:color="auto"/>
          </w:divBdr>
        </w:div>
        <w:div w:id="677195458">
          <w:marLeft w:val="480"/>
          <w:marRight w:val="0"/>
          <w:marTop w:val="0"/>
          <w:marBottom w:val="0"/>
          <w:divBdr>
            <w:top w:val="none" w:sz="0" w:space="0" w:color="auto"/>
            <w:left w:val="none" w:sz="0" w:space="0" w:color="auto"/>
            <w:bottom w:val="none" w:sz="0" w:space="0" w:color="auto"/>
            <w:right w:val="none" w:sz="0" w:space="0" w:color="auto"/>
          </w:divBdr>
        </w:div>
        <w:div w:id="682048977">
          <w:marLeft w:val="480"/>
          <w:marRight w:val="0"/>
          <w:marTop w:val="0"/>
          <w:marBottom w:val="0"/>
          <w:divBdr>
            <w:top w:val="none" w:sz="0" w:space="0" w:color="auto"/>
            <w:left w:val="none" w:sz="0" w:space="0" w:color="auto"/>
            <w:bottom w:val="none" w:sz="0" w:space="0" w:color="auto"/>
            <w:right w:val="none" w:sz="0" w:space="0" w:color="auto"/>
          </w:divBdr>
        </w:div>
        <w:div w:id="701707238">
          <w:marLeft w:val="480"/>
          <w:marRight w:val="0"/>
          <w:marTop w:val="0"/>
          <w:marBottom w:val="0"/>
          <w:divBdr>
            <w:top w:val="none" w:sz="0" w:space="0" w:color="auto"/>
            <w:left w:val="none" w:sz="0" w:space="0" w:color="auto"/>
            <w:bottom w:val="none" w:sz="0" w:space="0" w:color="auto"/>
            <w:right w:val="none" w:sz="0" w:space="0" w:color="auto"/>
          </w:divBdr>
        </w:div>
        <w:div w:id="713240922">
          <w:marLeft w:val="480"/>
          <w:marRight w:val="0"/>
          <w:marTop w:val="0"/>
          <w:marBottom w:val="0"/>
          <w:divBdr>
            <w:top w:val="none" w:sz="0" w:space="0" w:color="auto"/>
            <w:left w:val="none" w:sz="0" w:space="0" w:color="auto"/>
            <w:bottom w:val="none" w:sz="0" w:space="0" w:color="auto"/>
            <w:right w:val="none" w:sz="0" w:space="0" w:color="auto"/>
          </w:divBdr>
        </w:div>
        <w:div w:id="733552357">
          <w:marLeft w:val="480"/>
          <w:marRight w:val="0"/>
          <w:marTop w:val="0"/>
          <w:marBottom w:val="0"/>
          <w:divBdr>
            <w:top w:val="none" w:sz="0" w:space="0" w:color="auto"/>
            <w:left w:val="none" w:sz="0" w:space="0" w:color="auto"/>
            <w:bottom w:val="none" w:sz="0" w:space="0" w:color="auto"/>
            <w:right w:val="none" w:sz="0" w:space="0" w:color="auto"/>
          </w:divBdr>
        </w:div>
        <w:div w:id="740103961">
          <w:marLeft w:val="480"/>
          <w:marRight w:val="0"/>
          <w:marTop w:val="0"/>
          <w:marBottom w:val="0"/>
          <w:divBdr>
            <w:top w:val="none" w:sz="0" w:space="0" w:color="auto"/>
            <w:left w:val="none" w:sz="0" w:space="0" w:color="auto"/>
            <w:bottom w:val="none" w:sz="0" w:space="0" w:color="auto"/>
            <w:right w:val="none" w:sz="0" w:space="0" w:color="auto"/>
          </w:divBdr>
        </w:div>
        <w:div w:id="791020965">
          <w:marLeft w:val="480"/>
          <w:marRight w:val="0"/>
          <w:marTop w:val="0"/>
          <w:marBottom w:val="0"/>
          <w:divBdr>
            <w:top w:val="none" w:sz="0" w:space="0" w:color="auto"/>
            <w:left w:val="none" w:sz="0" w:space="0" w:color="auto"/>
            <w:bottom w:val="none" w:sz="0" w:space="0" w:color="auto"/>
            <w:right w:val="none" w:sz="0" w:space="0" w:color="auto"/>
          </w:divBdr>
        </w:div>
        <w:div w:id="791360695">
          <w:marLeft w:val="480"/>
          <w:marRight w:val="0"/>
          <w:marTop w:val="0"/>
          <w:marBottom w:val="0"/>
          <w:divBdr>
            <w:top w:val="none" w:sz="0" w:space="0" w:color="auto"/>
            <w:left w:val="none" w:sz="0" w:space="0" w:color="auto"/>
            <w:bottom w:val="none" w:sz="0" w:space="0" w:color="auto"/>
            <w:right w:val="none" w:sz="0" w:space="0" w:color="auto"/>
          </w:divBdr>
        </w:div>
        <w:div w:id="820928241">
          <w:marLeft w:val="480"/>
          <w:marRight w:val="0"/>
          <w:marTop w:val="0"/>
          <w:marBottom w:val="0"/>
          <w:divBdr>
            <w:top w:val="none" w:sz="0" w:space="0" w:color="auto"/>
            <w:left w:val="none" w:sz="0" w:space="0" w:color="auto"/>
            <w:bottom w:val="none" w:sz="0" w:space="0" w:color="auto"/>
            <w:right w:val="none" w:sz="0" w:space="0" w:color="auto"/>
          </w:divBdr>
        </w:div>
        <w:div w:id="842818281">
          <w:marLeft w:val="480"/>
          <w:marRight w:val="0"/>
          <w:marTop w:val="0"/>
          <w:marBottom w:val="0"/>
          <w:divBdr>
            <w:top w:val="none" w:sz="0" w:space="0" w:color="auto"/>
            <w:left w:val="none" w:sz="0" w:space="0" w:color="auto"/>
            <w:bottom w:val="none" w:sz="0" w:space="0" w:color="auto"/>
            <w:right w:val="none" w:sz="0" w:space="0" w:color="auto"/>
          </w:divBdr>
        </w:div>
        <w:div w:id="850417762">
          <w:marLeft w:val="480"/>
          <w:marRight w:val="0"/>
          <w:marTop w:val="0"/>
          <w:marBottom w:val="0"/>
          <w:divBdr>
            <w:top w:val="none" w:sz="0" w:space="0" w:color="auto"/>
            <w:left w:val="none" w:sz="0" w:space="0" w:color="auto"/>
            <w:bottom w:val="none" w:sz="0" w:space="0" w:color="auto"/>
            <w:right w:val="none" w:sz="0" w:space="0" w:color="auto"/>
          </w:divBdr>
        </w:div>
        <w:div w:id="867108204">
          <w:marLeft w:val="480"/>
          <w:marRight w:val="0"/>
          <w:marTop w:val="0"/>
          <w:marBottom w:val="0"/>
          <w:divBdr>
            <w:top w:val="none" w:sz="0" w:space="0" w:color="auto"/>
            <w:left w:val="none" w:sz="0" w:space="0" w:color="auto"/>
            <w:bottom w:val="none" w:sz="0" w:space="0" w:color="auto"/>
            <w:right w:val="none" w:sz="0" w:space="0" w:color="auto"/>
          </w:divBdr>
        </w:div>
        <w:div w:id="879589604">
          <w:marLeft w:val="480"/>
          <w:marRight w:val="0"/>
          <w:marTop w:val="0"/>
          <w:marBottom w:val="0"/>
          <w:divBdr>
            <w:top w:val="none" w:sz="0" w:space="0" w:color="auto"/>
            <w:left w:val="none" w:sz="0" w:space="0" w:color="auto"/>
            <w:bottom w:val="none" w:sz="0" w:space="0" w:color="auto"/>
            <w:right w:val="none" w:sz="0" w:space="0" w:color="auto"/>
          </w:divBdr>
        </w:div>
        <w:div w:id="885140638">
          <w:marLeft w:val="480"/>
          <w:marRight w:val="0"/>
          <w:marTop w:val="0"/>
          <w:marBottom w:val="0"/>
          <w:divBdr>
            <w:top w:val="none" w:sz="0" w:space="0" w:color="auto"/>
            <w:left w:val="none" w:sz="0" w:space="0" w:color="auto"/>
            <w:bottom w:val="none" w:sz="0" w:space="0" w:color="auto"/>
            <w:right w:val="none" w:sz="0" w:space="0" w:color="auto"/>
          </w:divBdr>
        </w:div>
        <w:div w:id="902570797">
          <w:marLeft w:val="480"/>
          <w:marRight w:val="0"/>
          <w:marTop w:val="0"/>
          <w:marBottom w:val="0"/>
          <w:divBdr>
            <w:top w:val="none" w:sz="0" w:space="0" w:color="auto"/>
            <w:left w:val="none" w:sz="0" w:space="0" w:color="auto"/>
            <w:bottom w:val="none" w:sz="0" w:space="0" w:color="auto"/>
            <w:right w:val="none" w:sz="0" w:space="0" w:color="auto"/>
          </w:divBdr>
        </w:div>
        <w:div w:id="911163356">
          <w:marLeft w:val="480"/>
          <w:marRight w:val="0"/>
          <w:marTop w:val="0"/>
          <w:marBottom w:val="0"/>
          <w:divBdr>
            <w:top w:val="none" w:sz="0" w:space="0" w:color="auto"/>
            <w:left w:val="none" w:sz="0" w:space="0" w:color="auto"/>
            <w:bottom w:val="none" w:sz="0" w:space="0" w:color="auto"/>
            <w:right w:val="none" w:sz="0" w:space="0" w:color="auto"/>
          </w:divBdr>
        </w:div>
        <w:div w:id="921186578">
          <w:marLeft w:val="480"/>
          <w:marRight w:val="0"/>
          <w:marTop w:val="0"/>
          <w:marBottom w:val="0"/>
          <w:divBdr>
            <w:top w:val="none" w:sz="0" w:space="0" w:color="auto"/>
            <w:left w:val="none" w:sz="0" w:space="0" w:color="auto"/>
            <w:bottom w:val="none" w:sz="0" w:space="0" w:color="auto"/>
            <w:right w:val="none" w:sz="0" w:space="0" w:color="auto"/>
          </w:divBdr>
        </w:div>
        <w:div w:id="926113407">
          <w:marLeft w:val="480"/>
          <w:marRight w:val="0"/>
          <w:marTop w:val="0"/>
          <w:marBottom w:val="0"/>
          <w:divBdr>
            <w:top w:val="none" w:sz="0" w:space="0" w:color="auto"/>
            <w:left w:val="none" w:sz="0" w:space="0" w:color="auto"/>
            <w:bottom w:val="none" w:sz="0" w:space="0" w:color="auto"/>
            <w:right w:val="none" w:sz="0" w:space="0" w:color="auto"/>
          </w:divBdr>
        </w:div>
        <w:div w:id="928734959">
          <w:marLeft w:val="480"/>
          <w:marRight w:val="0"/>
          <w:marTop w:val="0"/>
          <w:marBottom w:val="0"/>
          <w:divBdr>
            <w:top w:val="none" w:sz="0" w:space="0" w:color="auto"/>
            <w:left w:val="none" w:sz="0" w:space="0" w:color="auto"/>
            <w:bottom w:val="none" w:sz="0" w:space="0" w:color="auto"/>
            <w:right w:val="none" w:sz="0" w:space="0" w:color="auto"/>
          </w:divBdr>
        </w:div>
        <w:div w:id="929117825">
          <w:marLeft w:val="480"/>
          <w:marRight w:val="0"/>
          <w:marTop w:val="0"/>
          <w:marBottom w:val="0"/>
          <w:divBdr>
            <w:top w:val="none" w:sz="0" w:space="0" w:color="auto"/>
            <w:left w:val="none" w:sz="0" w:space="0" w:color="auto"/>
            <w:bottom w:val="none" w:sz="0" w:space="0" w:color="auto"/>
            <w:right w:val="none" w:sz="0" w:space="0" w:color="auto"/>
          </w:divBdr>
        </w:div>
        <w:div w:id="947467558">
          <w:marLeft w:val="480"/>
          <w:marRight w:val="0"/>
          <w:marTop w:val="0"/>
          <w:marBottom w:val="0"/>
          <w:divBdr>
            <w:top w:val="none" w:sz="0" w:space="0" w:color="auto"/>
            <w:left w:val="none" w:sz="0" w:space="0" w:color="auto"/>
            <w:bottom w:val="none" w:sz="0" w:space="0" w:color="auto"/>
            <w:right w:val="none" w:sz="0" w:space="0" w:color="auto"/>
          </w:divBdr>
        </w:div>
        <w:div w:id="975988986">
          <w:marLeft w:val="480"/>
          <w:marRight w:val="0"/>
          <w:marTop w:val="0"/>
          <w:marBottom w:val="0"/>
          <w:divBdr>
            <w:top w:val="none" w:sz="0" w:space="0" w:color="auto"/>
            <w:left w:val="none" w:sz="0" w:space="0" w:color="auto"/>
            <w:bottom w:val="none" w:sz="0" w:space="0" w:color="auto"/>
            <w:right w:val="none" w:sz="0" w:space="0" w:color="auto"/>
          </w:divBdr>
        </w:div>
        <w:div w:id="981694620">
          <w:marLeft w:val="480"/>
          <w:marRight w:val="0"/>
          <w:marTop w:val="0"/>
          <w:marBottom w:val="0"/>
          <w:divBdr>
            <w:top w:val="none" w:sz="0" w:space="0" w:color="auto"/>
            <w:left w:val="none" w:sz="0" w:space="0" w:color="auto"/>
            <w:bottom w:val="none" w:sz="0" w:space="0" w:color="auto"/>
            <w:right w:val="none" w:sz="0" w:space="0" w:color="auto"/>
          </w:divBdr>
        </w:div>
        <w:div w:id="985815382">
          <w:marLeft w:val="480"/>
          <w:marRight w:val="0"/>
          <w:marTop w:val="0"/>
          <w:marBottom w:val="0"/>
          <w:divBdr>
            <w:top w:val="none" w:sz="0" w:space="0" w:color="auto"/>
            <w:left w:val="none" w:sz="0" w:space="0" w:color="auto"/>
            <w:bottom w:val="none" w:sz="0" w:space="0" w:color="auto"/>
            <w:right w:val="none" w:sz="0" w:space="0" w:color="auto"/>
          </w:divBdr>
        </w:div>
        <w:div w:id="986860995">
          <w:marLeft w:val="480"/>
          <w:marRight w:val="0"/>
          <w:marTop w:val="0"/>
          <w:marBottom w:val="0"/>
          <w:divBdr>
            <w:top w:val="none" w:sz="0" w:space="0" w:color="auto"/>
            <w:left w:val="none" w:sz="0" w:space="0" w:color="auto"/>
            <w:bottom w:val="none" w:sz="0" w:space="0" w:color="auto"/>
            <w:right w:val="none" w:sz="0" w:space="0" w:color="auto"/>
          </w:divBdr>
        </w:div>
        <w:div w:id="991831397">
          <w:marLeft w:val="480"/>
          <w:marRight w:val="0"/>
          <w:marTop w:val="0"/>
          <w:marBottom w:val="0"/>
          <w:divBdr>
            <w:top w:val="none" w:sz="0" w:space="0" w:color="auto"/>
            <w:left w:val="none" w:sz="0" w:space="0" w:color="auto"/>
            <w:bottom w:val="none" w:sz="0" w:space="0" w:color="auto"/>
            <w:right w:val="none" w:sz="0" w:space="0" w:color="auto"/>
          </w:divBdr>
        </w:div>
        <w:div w:id="994916282">
          <w:marLeft w:val="480"/>
          <w:marRight w:val="0"/>
          <w:marTop w:val="0"/>
          <w:marBottom w:val="0"/>
          <w:divBdr>
            <w:top w:val="none" w:sz="0" w:space="0" w:color="auto"/>
            <w:left w:val="none" w:sz="0" w:space="0" w:color="auto"/>
            <w:bottom w:val="none" w:sz="0" w:space="0" w:color="auto"/>
            <w:right w:val="none" w:sz="0" w:space="0" w:color="auto"/>
          </w:divBdr>
        </w:div>
        <w:div w:id="1001931966">
          <w:marLeft w:val="480"/>
          <w:marRight w:val="0"/>
          <w:marTop w:val="0"/>
          <w:marBottom w:val="0"/>
          <w:divBdr>
            <w:top w:val="none" w:sz="0" w:space="0" w:color="auto"/>
            <w:left w:val="none" w:sz="0" w:space="0" w:color="auto"/>
            <w:bottom w:val="none" w:sz="0" w:space="0" w:color="auto"/>
            <w:right w:val="none" w:sz="0" w:space="0" w:color="auto"/>
          </w:divBdr>
        </w:div>
        <w:div w:id="1006205813">
          <w:marLeft w:val="480"/>
          <w:marRight w:val="0"/>
          <w:marTop w:val="0"/>
          <w:marBottom w:val="0"/>
          <w:divBdr>
            <w:top w:val="none" w:sz="0" w:space="0" w:color="auto"/>
            <w:left w:val="none" w:sz="0" w:space="0" w:color="auto"/>
            <w:bottom w:val="none" w:sz="0" w:space="0" w:color="auto"/>
            <w:right w:val="none" w:sz="0" w:space="0" w:color="auto"/>
          </w:divBdr>
        </w:div>
        <w:div w:id="1018190914">
          <w:marLeft w:val="480"/>
          <w:marRight w:val="0"/>
          <w:marTop w:val="0"/>
          <w:marBottom w:val="0"/>
          <w:divBdr>
            <w:top w:val="none" w:sz="0" w:space="0" w:color="auto"/>
            <w:left w:val="none" w:sz="0" w:space="0" w:color="auto"/>
            <w:bottom w:val="none" w:sz="0" w:space="0" w:color="auto"/>
            <w:right w:val="none" w:sz="0" w:space="0" w:color="auto"/>
          </w:divBdr>
        </w:div>
        <w:div w:id="1020354527">
          <w:marLeft w:val="480"/>
          <w:marRight w:val="0"/>
          <w:marTop w:val="0"/>
          <w:marBottom w:val="0"/>
          <w:divBdr>
            <w:top w:val="none" w:sz="0" w:space="0" w:color="auto"/>
            <w:left w:val="none" w:sz="0" w:space="0" w:color="auto"/>
            <w:bottom w:val="none" w:sz="0" w:space="0" w:color="auto"/>
            <w:right w:val="none" w:sz="0" w:space="0" w:color="auto"/>
          </w:divBdr>
        </w:div>
        <w:div w:id="1024596205">
          <w:marLeft w:val="480"/>
          <w:marRight w:val="0"/>
          <w:marTop w:val="0"/>
          <w:marBottom w:val="0"/>
          <w:divBdr>
            <w:top w:val="none" w:sz="0" w:space="0" w:color="auto"/>
            <w:left w:val="none" w:sz="0" w:space="0" w:color="auto"/>
            <w:bottom w:val="none" w:sz="0" w:space="0" w:color="auto"/>
            <w:right w:val="none" w:sz="0" w:space="0" w:color="auto"/>
          </w:divBdr>
        </w:div>
        <w:div w:id="1035928733">
          <w:marLeft w:val="480"/>
          <w:marRight w:val="0"/>
          <w:marTop w:val="0"/>
          <w:marBottom w:val="0"/>
          <w:divBdr>
            <w:top w:val="none" w:sz="0" w:space="0" w:color="auto"/>
            <w:left w:val="none" w:sz="0" w:space="0" w:color="auto"/>
            <w:bottom w:val="none" w:sz="0" w:space="0" w:color="auto"/>
            <w:right w:val="none" w:sz="0" w:space="0" w:color="auto"/>
          </w:divBdr>
        </w:div>
        <w:div w:id="1039819363">
          <w:marLeft w:val="480"/>
          <w:marRight w:val="0"/>
          <w:marTop w:val="0"/>
          <w:marBottom w:val="0"/>
          <w:divBdr>
            <w:top w:val="none" w:sz="0" w:space="0" w:color="auto"/>
            <w:left w:val="none" w:sz="0" w:space="0" w:color="auto"/>
            <w:bottom w:val="none" w:sz="0" w:space="0" w:color="auto"/>
            <w:right w:val="none" w:sz="0" w:space="0" w:color="auto"/>
          </w:divBdr>
        </w:div>
        <w:div w:id="1044064548">
          <w:marLeft w:val="480"/>
          <w:marRight w:val="0"/>
          <w:marTop w:val="0"/>
          <w:marBottom w:val="0"/>
          <w:divBdr>
            <w:top w:val="none" w:sz="0" w:space="0" w:color="auto"/>
            <w:left w:val="none" w:sz="0" w:space="0" w:color="auto"/>
            <w:bottom w:val="none" w:sz="0" w:space="0" w:color="auto"/>
            <w:right w:val="none" w:sz="0" w:space="0" w:color="auto"/>
          </w:divBdr>
        </w:div>
        <w:div w:id="1049303377">
          <w:marLeft w:val="480"/>
          <w:marRight w:val="0"/>
          <w:marTop w:val="0"/>
          <w:marBottom w:val="0"/>
          <w:divBdr>
            <w:top w:val="none" w:sz="0" w:space="0" w:color="auto"/>
            <w:left w:val="none" w:sz="0" w:space="0" w:color="auto"/>
            <w:bottom w:val="none" w:sz="0" w:space="0" w:color="auto"/>
            <w:right w:val="none" w:sz="0" w:space="0" w:color="auto"/>
          </w:divBdr>
        </w:div>
        <w:div w:id="1062943773">
          <w:marLeft w:val="480"/>
          <w:marRight w:val="0"/>
          <w:marTop w:val="0"/>
          <w:marBottom w:val="0"/>
          <w:divBdr>
            <w:top w:val="none" w:sz="0" w:space="0" w:color="auto"/>
            <w:left w:val="none" w:sz="0" w:space="0" w:color="auto"/>
            <w:bottom w:val="none" w:sz="0" w:space="0" w:color="auto"/>
            <w:right w:val="none" w:sz="0" w:space="0" w:color="auto"/>
          </w:divBdr>
        </w:div>
        <w:div w:id="1064835173">
          <w:marLeft w:val="480"/>
          <w:marRight w:val="0"/>
          <w:marTop w:val="0"/>
          <w:marBottom w:val="0"/>
          <w:divBdr>
            <w:top w:val="none" w:sz="0" w:space="0" w:color="auto"/>
            <w:left w:val="none" w:sz="0" w:space="0" w:color="auto"/>
            <w:bottom w:val="none" w:sz="0" w:space="0" w:color="auto"/>
            <w:right w:val="none" w:sz="0" w:space="0" w:color="auto"/>
          </w:divBdr>
        </w:div>
        <w:div w:id="1067343593">
          <w:marLeft w:val="480"/>
          <w:marRight w:val="0"/>
          <w:marTop w:val="0"/>
          <w:marBottom w:val="0"/>
          <w:divBdr>
            <w:top w:val="none" w:sz="0" w:space="0" w:color="auto"/>
            <w:left w:val="none" w:sz="0" w:space="0" w:color="auto"/>
            <w:bottom w:val="none" w:sz="0" w:space="0" w:color="auto"/>
            <w:right w:val="none" w:sz="0" w:space="0" w:color="auto"/>
          </w:divBdr>
        </w:div>
        <w:div w:id="1074357188">
          <w:marLeft w:val="480"/>
          <w:marRight w:val="0"/>
          <w:marTop w:val="0"/>
          <w:marBottom w:val="0"/>
          <w:divBdr>
            <w:top w:val="none" w:sz="0" w:space="0" w:color="auto"/>
            <w:left w:val="none" w:sz="0" w:space="0" w:color="auto"/>
            <w:bottom w:val="none" w:sz="0" w:space="0" w:color="auto"/>
            <w:right w:val="none" w:sz="0" w:space="0" w:color="auto"/>
          </w:divBdr>
        </w:div>
        <w:div w:id="1086880584">
          <w:marLeft w:val="480"/>
          <w:marRight w:val="0"/>
          <w:marTop w:val="0"/>
          <w:marBottom w:val="0"/>
          <w:divBdr>
            <w:top w:val="none" w:sz="0" w:space="0" w:color="auto"/>
            <w:left w:val="none" w:sz="0" w:space="0" w:color="auto"/>
            <w:bottom w:val="none" w:sz="0" w:space="0" w:color="auto"/>
            <w:right w:val="none" w:sz="0" w:space="0" w:color="auto"/>
          </w:divBdr>
        </w:div>
        <w:div w:id="1092093969">
          <w:marLeft w:val="480"/>
          <w:marRight w:val="0"/>
          <w:marTop w:val="0"/>
          <w:marBottom w:val="0"/>
          <w:divBdr>
            <w:top w:val="none" w:sz="0" w:space="0" w:color="auto"/>
            <w:left w:val="none" w:sz="0" w:space="0" w:color="auto"/>
            <w:bottom w:val="none" w:sz="0" w:space="0" w:color="auto"/>
            <w:right w:val="none" w:sz="0" w:space="0" w:color="auto"/>
          </w:divBdr>
        </w:div>
        <w:div w:id="1106001209">
          <w:marLeft w:val="480"/>
          <w:marRight w:val="0"/>
          <w:marTop w:val="0"/>
          <w:marBottom w:val="0"/>
          <w:divBdr>
            <w:top w:val="none" w:sz="0" w:space="0" w:color="auto"/>
            <w:left w:val="none" w:sz="0" w:space="0" w:color="auto"/>
            <w:bottom w:val="none" w:sz="0" w:space="0" w:color="auto"/>
            <w:right w:val="none" w:sz="0" w:space="0" w:color="auto"/>
          </w:divBdr>
        </w:div>
        <w:div w:id="1157113400">
          <w:marLeft w:val="480"/>
          <w:marRight w:val="0"/>
          <w:marTop w:val="0"/>
          <w:marBottom w:val="0"/>
          <w:divBdr>
            <w:top w:val="none" w:sz="0" w:space="0" w:color="auto"/>
            <w:left w:val="none" w:sz="0" w:space="0" w:color="auto"/>
            <w:bottom w:val="none" w:sz="0" w:space="0" w:color="auto"/>
            <w:right w:val="none" w:sz="0" w:space="0" w:color="auto"/>
          </w:divBdr>
        </w:div>
        <w:div w:id="1173029174">
          <w:marLeft w:val="480"/>
          <w:marRight w:val="0"/>
          <w:marTop w:val="0"/>
          <w:marBottom w:val="0"/>
          <w:divBdr>
            <w:top w:val="none" w:sz="0" w:space="0" w:color="auto"/>
            <w:left w:val="none" w:sz="0" w:space="0" w:color="auto"/>
            <w:bottom w:val="none" w:sz="0" w:space="0" w:color="auto"/>
            <w:right w:val="none" w:sz="0" w:space="0" w:color="auto"/>
          </w:divBdr>
        </w:div>
        <w:div w:id="1176118850">
          <w:marLeft w:val="480"/>
          <w:marRight w:val="0"/>
          <w:marTop w:val="0"/>
          <w:marBottom w:val="0"/>
          <w:divBdr>
            <w:top w:val="none" w:sz="0" w:space="0" w:color="auto"/>
            <w:left w:val="none" w:sz="0" w:space="0" w:color="auto"/>
            <w:bottom w:val="none" w:sz="0" w:space="0" w:color="auto"/>
            <w:right w:val="none" w:sz="0" w:space="0" w:color="auto"/>
          </w:divBdr>
        </w:div>
        <w:div w:id="1199779694">
          <w:marLeft w:val="480"/>
          <w:marRight w:val="0"/>
          <w:marTop w:val="0"/>
          <w:marBottom w:val="0"/>
          <w:divBdr>
            <w:top w:val="none" w:sz="0" w:space="0" w:color="auto"/>
            <w:left w:val="none" w:sz="0" w:space="0" w:color="auto"/>
            <w:bottom w:val="none" w:sz="0" w:space="0" w:color="auto"/>
            <w:right w:val="none" w:sz="0" w:space="0" w:color="auto"/>
          </w:divBdr>
        </w:div>
        <w:div w:id="1202589866">
          <w:marLeft w:val="480"/>
          <w:marRight w:val="0"/>
          <w:marTop w:val="0"/>
          <w:marBottom w:val="0"/>
          <w:divBdr>
            <w:top w:val="none" w:sz="0" w:space="0" w:color="auto"/>
            <w:left w:val="none" w:sz="0" w:space="0" w:color="auto"/>
            <w:bottom w:val="none" w:sz="0" w:space="0" w:color="auto"/>
            <w:right w:val="none" w:sz="0" w:space="0" w:color="auto"/>
          </w:divBdr>
        </w:div>
        <w:div w:id="1213538637">
          <w:marLeft w:val="480"/>
          <w:marRight w:val="0"/>
          <w:marTop w:val="0"/>
          <w:marBottom w:val="0"/>
          <w:divBdr>
            <w:top w:val="none" w:sz="0" w:space="0" w:color="auto"/>
            <w:left w:val="none" w:sz="0" w:space="0" w:color="auto"/>
            <w:bottom w:val="none" w:sz="0" w:space="0" w:color="auto"/>
            <w:right w:val="none" w:sz="0" w:space="0" w:color="auto"/>
          </w:divBdr>
        </w:div>
        <w:div w:id="1227496271">
          <w:marLeft w:val="480"/>
          <w:marRight w:val="0"/>
          <w:marTop w:val="0"/>
          <w:marBottom w:val="0"/>
          <w:divBdr>
            <w:top w:val="none" w:sz="0" w:space="0" w:color="auto"/>
            <w:left w:val="none" w:sz="0" w:space="0" w:color="auto"/>
            <w:bottom w:val="none" w:sz="0" w:space="0" w:color="auto"/>
            <w:right w:val="none" w:sz="0" w:space="0" w:color="auto"/>
          </w:divBdr>
        </w:div>
        <w:div w:id="1240212884">
          <w:marLeft w:val="480"/>
          <w:marRight w:val="0"/>
          <w:marTop w:val="0"/>
          <w:marBottom w:val="0"/>
          <w:divBdr>
            <w:top w:val="none" w:sz="0" w:space="0" w:color="auto"/>
            <w:left w:val="none" w:sz="0" w:space="0" w:color="auto"/>
            <w:bottom w:val="none" w:sz="0" w:space="0" w:color="auto"/>
            <w:right w:val="none" w:sz="0" w:space="0" w:color="auto"/>
          </w:divBdr>
        </w:div>
        <w:div w:id="1244605807">
          <w:marLeft w:val="480"/>
          <w:marRight w:val="0"/>
          <w:marTop w:val="0"/>
          <w:marBottom w:val="0"/>
          <w:divBdr>
            <w:top w:val="none" w:sz="0" w:space="0" w:color="auto"/>
            <w:left w:val="none" w:sz="0" w:space="0" w:color="auto"/>
            <w:bottom w:val="none" w:sz="0" w:space="0" w:color="auto"/>
            <w:right w:val="none" w:sz="0" w:space="0" w:color="auto"/>
          </w:divBdr>
        </w:div>
        <w:div w:id="1247693120">
          <w:marLeft w:val="480"/>
          <w:marRight w:val="0"/>
          <w:marTop w:val="0"/>
          <w:marBottom w:val="0"/>
          <w:divBdr>
            <w:top w:val="none" w:sz="0" w:space="0" w:color="auto"/>
            <w:left w:val="none" w:sz="0" w:space="0" w:color="auto"/>
            <w:bottom w:val="none" w:sz="0" w:space="0" w:color="auto"/>
            <w:right w:val="none" w:sz="0" w:space="0" w:color="auto"/>
          </w:divBdr>
        </w:div>
        <w:div w:id="1251159769">
          <w:marLeft w:val="480"/>
          <w:marRight w:val="0"/>
          <w:marTop w:val="0"/>
          <w:marBottom w:val="0"/>
          <w:divBdr>
            <w:top w:val="none" w:sz="0" w:space="0" w:color="auto"/>
            <w:left w:val="none" w:sz="0" w:space="0" w:color="auto"/>
            <w:bottom w:val="none" w:sz="0" w:space="0" w:color="auto"/>
            <w:right w:val="none" w:sz="0" w:space="0" w:color="auto"/>
          </w:divBdr>
        </w:div>
        <w:div w:id="1267423218">
          <w:marLeft w:val="480"/>
          <w:marRight w:val="0"/>
          <w:marTop w:val="0"/>
          <w:marBottom w:val="0"/>
          <w:divBdr>
            <w:top w:val="none" w:sz="0" w:space="0" w:color="auto"/>
            <w:left w:val="none" w:sz="0" w:space="0" w:color="auto"/>
            <w:bottom w:val="none" w:sz="0" w:space="0" w:color="auto"/>
            <w:right w:val="none" w:sz="0" w:space="0" w:color="auto"/>
          </w:divBdr>
        </w:div>
        <w:div w:id="1276671624">
          <w:marLeft w:val="480"/>
          <w:marRight w:val="0"/>
          <w:marTop w:val="0"/>
          <w:marBottom w:val="0"/>
          <w:divBdr>
            <w:top w:val="none" w:sz="0" w:space="0" w:color="auto"/>
            <w:left w:val="none" w:sz="0" w:space="0" w:color="auto"/>
            <w:bottom w:val="none" w:sz="0" w:space="0" w:color="auto"/>
            <w:right w:val="none" w:sz="0" w:space="0" w:color="auto"/>
          </w:divBdr>
        </w:div>
        <w:div w:id="1281111361">
          <w:marLeft w:val="480"/>
          <w:marRight w:val="0"/>
          <w:marTop w:val="0"/>
          <w:marBottom w:val="0"/>
          <w:divBdr>
            <w:top w:val="none" w:sz="0" w:space="0" w:color="auto"/>
            <w:left w:val="none" w:sz="0" w:space="0" w:color="auto"/>
            <w:bottom w:val="none" w:sz="0" w:space="0" w:color="auto"/>
            <w:right w:val="none" w:sz="0" w:space="0" w:color="auto"/>
          </w:divBdr>
        </w:div>
        <w:div w:id="1305811812">
          <w:marLeft w:val="480"/>
          <w:marRight w:val="0"/>
          <w:marTop w:val="0"/>
          <w:marBottom w:val="0"/>
          <w:divBdr>
            <w:top w:val="none" w:sz="0" w:space="0" w:color="auto"/>
            <w:left w:val="none" w:sz="0" w:space="0" w:color="auto"/>
            <w:bottom w:val="none" w:sz="0" w:space="0" w:color="auto"/>
            <w:right w:val="none" w:sz="0" w:space="0" w:color="auto"/>
          </w:divBdr>
        </w:div>
        <w:div w:id="1311403289">
          <w:marLeft w:val="480"/>
          <w:marRight w:val="0"/>
          <w:marTop w:val="0"/>
          <w:marBottom w:val="0"/>
          <w:divBdr>
            <w:top w:val="none" w:sz="0" w:space="0" w:color="auto"/>
            <w:left w:val="none" w:sz="0" w:space="0" w:color="auto"/>
            <w:bottom w:val="none" w:sz="0" w:space="0" w:color="auto"/>
            <w:right w:val="none" w:sz="0" w:space="0" w:color="auto"/>
          </w:divBdr>
        </w:div>
        <w:div w:id="1314799510">
          <w:marLeft w:val="480"/>
          <w:marRight w:val="0"/>
          <w:marTop w:val="0"/>
          <w:marBottom w:val="0"/>
          <w:divBdr>
            <w:top w:val="none" w:sz="0" w:space="0" w:color="auto"/>
            <w:left w:val="none" w:sz="0" w:space="0" w:color="auto"/>
            <w:bottom w:val="none" w:sz="0" w:space="0" w:color="auto"/>
            <w:right w:val="none" w:sz="0" w:space="0" w:color="auto"/>
          </w:divBdr>
        </w:div>
        <w:div w:id="1330406128">
          <w:marLeft w:val="480"/>
          <w:marRight w:val="0"/>
          <w:marTop w:val="0"/>
          <w:marBottom w:val="0"/>
          <w:divBdr>
            <w:top w:val="none" w:sz="0" w:space="0" w:color="auto"/>
            <w:left w:val="none" w:sz="0" w:space="0" w:color="auto"/>
            <w:bottom w:val="none" w:sz="0" w:space="0" w:color="auto"/>
            <w:right w:val="none" w:sz="0" w:space="0" w:color="auto"/>
          </w:divBdr>
        </w:div>
        <w:div w:id="1332753206">
          <w:marLeft w:val="480"/>
          <w:marRight w:val="0"/>
          <w:marTop w:val="0"/>
          <w:marBottom w:val="0"/>
          <w:divBdr>
            <w:top w:val="none" w:sz="0" w:space="0" w:color="auto"/>
            <w:left w:val="none" w:sz="0" w:space="0" w:color="auto"/>
            <w:bottom w:val="none" w:sz="0" w:space="0" w:color="auto"/>
            <w:right w:val="none" w:sz="0" w:space="0" w:color="auto"/>
          </w:divBdr>
        </w:div>
        <w:div w:id="1340818030">
          <w:marLeft w:val="480"/>
          <w:marRight w:val="0"/>
          <w:marTop w:val="0"/>
          <w:marBottom w:val="0"/>
          <w:divBdr>
            <w:top w:val="none" w:sz="0" w:space="0" w:color="auto"/>
            <w:left w:val="none" w:sz="0" w:space="0" w:color="auto"/>
            <w:bottom w:val="none" w:sz="0" w:space="0" w:color="auto"/>
            <w:right w:val="none" w:sz="0" w:space="0" w:color="auto"/>
          </w:divBdr>
        </w:div>
        <w:div w:id="1349984100">
          <w:marLeft w:val="480"/>
          <w:marRight w:val="0"/>
          <w:marTop w:val="0"/>
          <w:marBottom w:val="0"/>
          <w:divBdr>
            <w:top w:val="none" w:sz="0" w:space="0" w:color="auto"/>
            <w:left w:val="none" w:sz="0" w:space="0" w:color="auto"/>
            <w:bottom w:val="none" w:sz="0" w:space="0" w:color="auto"/>
            <w:right w:val="none" w:sz="0" w:space="0" w:color="auto"/>
          </w:divBdr>
        </w:div>
        <w:div w:id="1351637662">
          <w:marLeft w:val="480"/>
          <w:marRight w:val="0"/>
          <w:marTop w:val="0"/>
          <w:marBottom w:val="0"/>
          <w:divBdr>
            <w:top w:val="none" w:sz="0" w:space="0" w:color="auto"/>
            <w:left w:val="none" w:sz="0" w:space="0" w:color="auto"/>
            <w:bottom w:val="none" w:sz="0" w:space="0" w:color="auto"/>
            <w:right w:val="none" w:sz="0" w:space="0" w:color="auto"/>
          </w:divBdr>
        </w:div>
        <w:div w:id="1353994074">
          <w:marLeft w:val="480"/>
          <w:marRight w:val="0"/>
          <w:marTop w:val="0"/>
          <w:marBottom w:val="0"/>
          <w:divBdr>
            <w:top w:val="none" w:sz="0" w:space="0" w:color="auto"/>
            <w:left w:val="none" w:sz="0" w:space="0" w:color="auto"/>
            <w:bottom w:val="none" w:sz="0" w:space="0" w:color="auto"/>
            <w:right w:val="none" w:sz="0" w:space="0" w:color="auto"/>
          </w:divBdr>
        </w:div>
        <w:div w:id="1361011125">
          <w:marLeft w:val="480"/>
          <w:marRight w:val="0"/>
          <w:marTop w:val="0"/>
          <w:marBottom w:val="0"/>
          <w:divBdr>
            <w:top w:val="none" w:sz="0" w:space="0" w:color="auto"/>
            <w:left w:val="none" w:sz="0" w:space="0" w:color="auto"/>
            <w:bottom w:val="none" w:sz="0" w:space="0" w:color="auto"/>
            <w:right w:val="none" w:sz="0" w:space="0" w:color="auto"/>
          </w:divBdr>
        </w:div>
        <w:div w:id="1363364317">
          <w:marLeft w:val="480"/>
          <w:marRight w:val="0"/>
          <w:marTop w:val="0"/>
          <w:marBottom w:val="0"/>
          <w:divBdr>
            <w:top w:val="none" w:sz="0" w:space="0" w:color="auto"/>
            <w:left w:val="none" w:sz="0" w:space="0" w:color="auto"/>
            <w:bottom w:val="none" w:sz="0" w:space="0" w:color="auto"/>
            <w:right w:val="none" w:sz="0" w:space="0" w:color="auto"/>
          </w:divBdr>
        </w:div>
        <w:div w:id="1365670319">
          <w:marLeft w:val="480"/>
          <w:marRight w:val="0"/>
          <w:marTop w:val="0"/>
          <w:marBottom w:val="0"/>
          <w:divBdr>
            <w:top w:val="none" w:sz="0" w:space="0" w:color="auto"/>
            <w:left w:val="none" w:sz="0" w:space="0" w:color="auto"/>
            <w:bottom w:val="none" w:sz="0" w:space="0" w:color="auto"/>
            <w:right w:val="none" w:sz="0" w:space="0" w:color="auto"/>
          </w:divBdr>
        </w:div>
        <w:div w:id="1368413904">
          <w:marLeft w:val="480"/>
          <w:marRight w:val="0"/>
          <w:marTop w:val="0"/>
          <w:marBottom w:val="0"/>
          <w:divBdr>
            <w:top w:val="none" w:sz="0" w:space="0" w:color="auto"/>
            <w:left w:val="none" w:sz="0" w:space="0" w:color="auto"/>
            <w:bottom w:val="none" w:sz="0" w:space="0" w:color="auto"/>
            <w:right w:val="none" w:sz="0" w:space="0" w:color="auto"/>
          </w:divBdr>
        </w:div>
        <w:div w:id="1368872070">
          <w:marLeft w:val="480"/>
          <w:marRight w:val="0"/>
          <w:marTop w:val="0"/>
          <w:marBottom w:val="0"/>
          <w:divBdr>
            <w:top w:val="none" w:sz="0" w:space="0" w:color="auto"/>
            <w:left w:val="none" w:sz="0" w:space="0" w:color="auto"/>
            <w:bottom w:val="none" w:sz="0" w:space="0" w:color="auto"/>
            <w:right w:val="none" w:sz="0" w:space="0" w:color="auto"/>
          </w:divBdr>
        </w:div>
        <w:div w:id="1377857187">
          <w:marLeft w:val="480"/>
          <w:marRight w:val="0"/>
          <w:marTop w:val="0"/>
          <w:marBottom w:val="0"/>
          <w:divBdr>
            <w:top w:val="none" w:sz="0" w:space="0" w:color="auto"/>
            <w:left w:val="none" w:sz="0" w:space="0" w:color="auto"/>
            <w:bottom w:val="none" w:sz="0" w:space="0" w:color="auto"/>
            <w:right w:val="none" w:sz="0" w:space="0" w:color="auto"/>
          </w:divBdr>
        </w:div>
        <w:div w:id="1378503116">
          <w:marLeft w:val="480"/>
          <w:marRight w:val="0"/>
          <w:marTop w:val="0"/>
          <w:marBottom w:val="0"/>
          <w:divBdr>
            <w:top w:val="none" w:sz="0" w:space="0" w:color="auto"/>
            <w:left w:val="none" w:sz="0" w:space="0" w:color="auto"/>
            <w:bottom w:val="none" w:sz="0" w:space="0" w:color="auto"/>
            <w:right w:val="none" w:sz="0" w:space="0" w:color="auto"/>
          </w:divBdr>
        </w:div>
        <w:div w:id="1383747034">
          <w:marLeft w:val="480"/>
          <w:marRight w:val="0"/>
          <w:marTop w:val="0"/>
          <w:marBottom w:val="0"/>
          <w:divBdr>
            <w:top w:val="none" w:sz="0" w:space="0" w:color="auto"/>
            <w:left w:val="none" w:sz="0" w:space="0" w:color="auto"/>
            <w:bottom w:val="none" w:sz="0" w:space="0" w:color="auto"/>
            <w:right w:val="none" w:sz="0" w:space="0" w:color="auto"/>
          </w:divBdr>
        </w:div>
        <w:div w:id="1392312440">
          <w:marLeft w:val="480"/>
          <w:marRight w:val="0"/>
          <w:marTop w:val="0"/>
          <w:marBottom w:val="0"/>
          <w:divBdr>
            <w:top w:val="none" w:sz="0" w:space="0" w:color="auto"/>
            <w:left w:val="none" w:sz="0" w:space="0" w:color="auto"/>
            <w:bottom w:val="none" w:sz="0" w:space="0" w:color="auto"/>
            <w:right w:val="none" w:sz="0" w:space="0" w:color="auto"/>
          </w:divBdr>
        </w:div>
        <w:div w:id="1401439865">
          <w:marLeft w:val="480"/>
          <w:marRight w:val="0"/>
          <w:marTop w:val="0"/>
          <w:marBottom w:val="0"/>
          <w:divBdr>
            <w:top w:val="none" w:sz="0" w:space="0" w:color="auto"/>
            <w:left w:val="none" w:sz="0" w:space="0" w:color="auto"/>
            <w:bottom w:val="none" w:sz="0" w:space="0" w:color="auto"/>
            <w:right w:val="none" w:sz="0" w:space="0" w:color="auto"/>
          </w:divBdr>
        </w:div>
        <w:div w:id="1401633544">
          <w:marLeft w:val="480"/>
          <w:marRight w:val="0"/>
          <w:marTop w:val="0"/>
          <w:marBottom w:val="0"/>
          <w:divBdr>
            <w:top w:val="none" w:sz="0" w:space="0" w:color="auto"/>
            <w:left w:val="none" w:sz="0" w:space="0" w:color="auto"/>
            <w:bottom w:val="none" w:sz="0" w:space="0" w:color="auto"/>
            <w:right w:val="none" w:sz="0" w:space="0" w:color="auto"/>
          </w:divBdr>
        </w:div>
        <w:div w:id="1405562754">
          <w:marLeft w:val="480"/>
          <w:marRight w:val="0"/>
          <w:marTop w:val="0"/>
          <w:marBottom w:val="0"/>
          <w:divBdr>
            <w:top w:val="none" w:sz="0" w:space="0" w:color="auto"/>
            <w:left w:val="none" w:sz="0" w:space="0" w:color="auto"/>
            <w:bottom w:val="none" w:sz="0" w:space="0" w:color="auto"/>
            <w:right w:val="none" w:sz="0" w:space="0" w:color="auto"/>
          </w:divBdr>
        </w:div>
        <w:div w:id="1414275967">
          <w:marLeft w:val="480"/>
          <w:marRight w:val="0"/>
          <w:marTop w:val="0"/>
          <w:marBottom w:val="0"/>
          <w:divBdr>
            <w:top w:val="none" w:sz="0" w:space="0" w:color="auto"/>
            <w:left w:val="none" w:sz="0" w:space="0" w:color="auto"/>
            <w:bottom w:val="none" w:sz="0" w:space="0" w:color="auto"/>
            <w:right w:val="none" w:sz="0" w:space="0" w:color="auto"/>
          </w:divBdr>
        </w:div>
        <w:div w:id="1416827911">
          <w:marLeft w:val="480"/>
          <w:marRight w:val="0"/>
          <w:marTop w:val="0"/>
          <w:marBottom w:val="0"/>
          <w:divBdr>
            <w:top w:val="none" w:sz="0" w:space="0" w:color="auto"/>
            <w:left w:val="none" w:sz="0" w:space="0" w:color="auto"/>
            <w:bottom w:val="none" w:sz="0" w:space="0" w:color="auto"/>
            <w:right w:val="none" w:sz="0" w:space="0" w:color="auto"/>
          </w:divBdr>
        </w:div>
        <w:div w:id="1421607071">
          <w:marLeft w:val="480"/>
          <w:marRight w:val="0"/>
          <w:marTop w:val="0"/>
          <w:marBottom w:val="0"/>
          <w:divBdr>
            <w:top w:val="none" w:sz="0" w:space="0" w:color="auto"/>
            <w:left w:val="none" w:sz="0" w:space="0" w:color="auto"/>
            <w:bottom w:val="none" w:sz="0" w:space="0" w:color="auto"/>
            <w:right w:val="none" w:sz="0" w:space="0" w:color="auto"/>
          </w:divBdr>
        </w:div>
        <w:div w:id="1431272484">
          <w:marLeft w:val="480"/>
          <w:marRight w:val="0"/>
          <w:marTop w:val="0"/>
          <w:marBottom w:val="0"/>
          <w:divBdr>
            <w:top w:val="none" w:sz="0" w:space="0" w:color="auto"/>
            <w:left w:val="none" w:sz="0" w:space="0" w:color="auto"/>
            <w:bottom w:val="none" w:sz="0" w:space="0" w:color="auto"/>
            <w:right w:val="none" w:sz="0" w:space="0" w:color="auto"/>
          </w:divBdr>
        </w:div>
        <w:div w:id="1431466776">
          <w:marLeft w:val="480"/>
          <w:marRight w:val="0"/>
          <w:marTop w:val="0"/>
          <w:marBottom w:val="0"/>
          <w:divBdr>
            <w:top w:val="none" w:sz="0" w:space="0" w:color="auto"/>
            <w:left w:val="none" w:sz="0" w:space="0" w:color="auto"/>
            <w:bottom w:val="none" w:sz="0" w:space="0" w:color="auto"/>
            <w:right w:val="none" w:sz="0" w:space="0" w:color="auto"/>
          </w:divBdr>
        </w:div>
        <w:div w:id="1460953788">
          <w:marLeft w:val="480"/>
          <w:marRight w:val="0"/>
          <w:marTop w:val="0"/>
          <w:marBottom w:val="0"/>
          <w:divBdr>
            <w:top w:val="none" w:sz="0" w:space="0" w:color="auto"/>
            <w:left w:val="none" w:sz="0" w:space="0" w:color="auto"/>
            <w:bottom w:val="none" w:sz="0" w:space="0" w:color="auto"/>
            <w:right w:val="none" w:sz="0" w:space="0" w:color="auto"/>
          </w:divBdr>
        </w:div>
        <w:div w:id="1463425675">
          <w:marLeft w:val="480"/>
          <w:marRight w:val="0"/>
          <w:marTop w:val="0"/>
          <w:marBottom w:val="0"/>
          <w:divBdr>
            <w:top w:val="none" w:sz="0" w:space="0" w:color="auto"/>
            <w:left w:val="none" w:sz="0" w:space="0" w:color="auto"/>
            <w:bottom w:val="none" w:sz="0" w:space="0" w:color="auto"/>
            <w:right w:val="none" w:sz="0" w:space="0" w:color="auto"/>
          </w:divBdr>
        </w:div>
        <w:div w:id="1468818170">
          <w:marLeft w:val="480"/>
          <w:marRight w:val="0"/>
          <w:marTop w:val="0"/>
          <w:marBottom w:val="0"/>
          <w:divBdr>
            <w:top w:val="none" w:sz="0" w:space="0" w:color="auto"/>
            <w:left w:val="none" w:sz="0" w:space="0" w:color="auto"/>
            <w:bottom w:val="none" w:sz="0" w:space="0" w:color="auto"/>
            <w:right w:val="none" w:sz="0" w:space="0" w:color="auto"/>
          </w:divBdr>
        </w:div>
        <w:div w:id="1471245135">
          <w:marLeft w:val="480"/>
          <w:marRight w:val="0"/>
          <w:marTop w:val="0"/>
          <w:marBottom w:val="0"/>
          <w:divBdr>
            <w:top w:val="none" w:sz="0" w:space="0" w:color="auto"/>
            <w:left w:val="none" w:sz="0" w:space="0" w:color="auto"/>
            <w:bottom w:val="none" w:sz="0" w:space="0" w:color="auto"/>
            <w:right w:val="none" w:sz="0" w:space="0" w:color="auto"/>
          </w:divBdr>
        </w:div>
        <w:div w:id="1476095411">
          <w:marLeft w:val="480"/>
          <w:marRight w:val="0"/>
          <w:marTop w:val="0"/>
          <w:marBottom w:val="0"/>
          <w:divBdr>
            <w:top w:val="none" w:sz="0" w:space="0" w:color="auto"/>
            <w:left w:val="none" w:sz="0" w:space="0" w:color="auto"/>
            <w:bottom w:val="none" w:sz="0" w:space="0" w:color="auto"/>
            <w:right w:val="none" w:sz="0" w:space="0" w:color="auto"/>
          </w:divBdr>
        </w:div>
        <w:div w:id="1490905541">
          <w:marLeft w:val="480"/>
          <w:marRight w:val="0"/>
          <w:marTop w:val="0"/>
          <w:marBottom w:val="0"/>
          <w:divBdr>
            <w:top w:val="none" w:sz="0" w:space="0" w:color="auto"/>
            <w:left w:val="none" w:sz="0" w:space="0" w:color="auto"/>
            <w:bottom w:val="none" w:sz="0" w:space="0" w:color="auto"/>
            <w:right w:val="none" w:sz="0" w:space="0" w:color="auto"/>
          </w:divBdr>
        </w:div>
        <w:div w:id="1505972918">
          <w:marLeft w:val="480"/>
          <w:marRight w:val="0"/>
          <w:marTop w:val="0"/>
          <w:marBottom w:val="0"/>
          <w:divBdr>
            <w:top w:val="none" w:sz="0" w:space="0" w:color="auto"/>
            <w:left w:val="none" w:sz="0" w:space="0" w:color="auto"/>
            <w:bottom w:val="none" w:sz="0" w:space="0" w:color="auto"/>
            <w:right w:val="none" w:sz="0" w:space="0" w:color="auto"/>
          </w:divBdr>
        </w:div>
        <w:div w:id="1510218463">
          <w:marLeft w:val="480"/>
          <w:marRight w:val="0"/>
          <w:marTop w:val="0"/>
          <w:marBottom w:val="0"/>
          <w:divBdr>
            <w:top w:val="none" w:sz="0" w:space="0" w:color="auto"/>
            <w:left w:val="none" w:sz="0" w:space="0" w:color="auto"/>
            <w:bottom w:val="none" w:sz="0" w:space="0" w:color="auto"/>
            <w:right w:val="none" w:sz="0" w:space="0" w:color="auto"/>
          </w:divBdr>
        </w:div>
        <w:div w:id="1517769384">
          <w:marLeft w:val="480"/>
          <w:marRight w:val="0"/>
          <w:marTop w:val="0"/>
          <w:marBottom w:val="0"/>
          <w:divBdr>
            <w:top w:val="none" w:sz="0" w:space="0" w:color="auto"/>
            <w:left w:val="none" w:sz="0" w:space="0" w:color="auto"/>
            <w:bottom w:val="none" w:sz="0" w:space="0" w:color="auto"/>
            <w:right w:val="none" w:sz="0" w:space="0" w:color="auto"/>
          </w:divBdr>
        </w:div>
        <w:div w:id="1526358597">
          <w:marLeft w:val="480"/>
          <w:marRight w:val="0"/>
          <w:marTop w:val="0"/>
          <w:marBottom w:val="0"/>
          <w:divBdr>
            <w:top w:val="none" w:sz="0" w:space="0" w:color="auto"/>
            <w:left w:val="none" w:sz="0" w:space="0" w:color="auto"/>
            <w:bottom w:val="none" w:sz="0" w:space="0" w:color="auto"/>
            <w:right w:val="none" w:sz="0" w:space="0" w:color="auto"/>
          </w:divBdr>
        </w:div>
        <w:div w:id="1529102735">
          <w:marLeft w:val="480"/>
          <w:marRight w:val="0"/>
          <w:marTop w:val="0"/>
          <w:marBottom w:val="0"/>
          <w:divBdr>
            <w:top w:val="none" w:sz="0" w:space="0" w:color="auto"/>
            <w:left w:val="none" w:sz="0" w:space="0" w:color="auto"/>
            <w:bottom w:val="none" w:sz="0" w:space="0" w:color="auto"/>
            <w:right w:val="none" w:sz="0" w:space="0" w:color="auto"/>
          </w:divBdr>
        </w:div>
        <w:div w:id="1531526087">
          <w:marLeft w:val="480"/>
          <w:marRight w:val="0"/>
          <w:marTop w:val="0"/>
          <w:marBottom w:val="0"/>
          <w:divBdr>
            <w:top w:val="none" w:sz="0" w:space="0" w:color="auto"/>
            <w:left w:val="none" w:sz="0" w:space="0" w:color="auto"/>
            <w:bottom w:val="none" w:sz="0" w:space="0" w:color="auto"/>
            <w:right w:val="none" w:sz="0" w:space="0" w:color="auto"/>
          </w:divBdr>
        </w:div>
        <w:div w:id="1535724973">
          <w:marLeft w:val="480"/>
          <w:marRight w:val="0"/>
          <w:marTop w:val="0"/>
          <w:marBottom w:val="0"/>
          <w:divBdr>
            <w:top w:val="none" w:sz="0" w:space="0" w:color="auto"/>
            <w:left w:val="none" w:sz="0" w:space="0" w:color="auto"/>
            <w:bottom w:val="none" w:sz="0" w:space="0" w:color="auto"/>
            <w:right w:val="none" w:sz="0" w:space="0" w:color="auto"/>
          </w:divBdr>
        </w:div>
        <w:div w:id="1560437638">
          <w:marLeft w:val="480"/>
          <w:marRight w:val="0"/>
          <w:marTop w:val="0"/>
          <w:marBottom w:val="0"/>
          <w:divBdr>
            <w:top w:val="none" w:sz="0" w:space="0" w:color="auto"/>
            <w:left w:val="none" w:sz="0" w:space="0" w:color="auto"/>
            <w:bottom w:val="none" w:sz="0" w:space="0" w:color="auto"/>
            <w:right w:val="none" w:sz="0" w:space="0" w:color="auto"/>
          </w:divBdr>
        </w:div>
        <w:div w:id="1561014190">
          <w:marLeft w:val="480"/>
          <w:marRight w:val="0"/>
          <w:marTop w:val="0"/>
          <w:marBottom w:val="0"/>
          <w:divBdr>
            <w:top w:val="none" w:sz="0" w:space="0" w:color="auto"/>
            <w:left w:val="none" w:sz="0" w:space="0" w:color="auto"/>
            <w:bottom w:val="none" w:sz="0" w:space="0" w:color="auto"/>
            <w:right w:val="none" w:sz="0" w:space="0" w:color="auto"/>
          </w:divBdr>
        </w:div>
        <w:div w:id="1563559554">
          <w:marLeft w:val="480"/>
          <w:marRight w:val="0"/>
          <w:marTop w:val="0"/>
          <w:marBottom w:val="0"/>
          <w:divBdr>
            <w:top w:val="none" w:sz="0" w:space="0" w:color="auto"/>
            <w:left w:val="none" w:sz="0" w:space="0" w:color="auto"/>
            <w:bottom w:val="none" w:sz="0" w:space="0" w:color="auto"/>
            <w:right w:val="none" w:sz="0" w:space="0" w:color="auto"/>
          </w:divBdr>
        </w:div>
        <w:div w:id="1584601808">
          <w:marLeft w:val="480"/>
          <w:marRight w:val="0"/>
          <w:marTop w:val="0"/>
          <w:marBottom w:val="0"/>
          <w:divBdr>
            <w:top w:val="none" w:sz="0" w:space="0" w:color="auto"/>
            <w:left w:val="none" w:sz="0" w:space="0" w:color="auto"/>
            <w:bottom w:val="none" w:sz="0" w:space="0" w:color="auto"/>
            <w:right w:val="none" w:sz="0" w:space="0" w:color="auto"/>
          </w:divBdr>
        </w:div>
        <w:div w:id="1584803895">
          <w:marLeft w:val="480"/>
          <w:marRight w:val="0"/>
          <w:marTop w:val="0"/>
          <w:marBottom w:val="0"/>
          <w:divBdr>
            <w:top w:val="none" w:sz="0" w:space="0" w:color="auto"/>
            <w:left w:val="none" w:sz="0" w:space="0" w:color="auto"/>
            <w:bottom w:val="none" w:sz="0" w:space="0" w:color="auto"/>
            <w:right w:val="none" w:sz="0" w:space="0" w:color="auto"/>
          </w:divBdr>
        </w:div>
        <w:div w:id="1585063885">
          <w:marLeft w:val="480"/>
          <w:marRight w:val="0"/>
          <w:marTop w:val="0"/>
          <w:marBottom w:val="0"/>
          <w:divBdr>
            <w:top w:val="none" w:sz="0" w:space="0" w:color="auto"/>
            <w:left w:val="none" w:sz="0" w:space="0" w:color="auto"/>
            <w:bottom w:val="none" w:sz="0" w:space="0" w:color="auto"/>
            <w:right w:val="none" w:sz="0" w:space="0" w:color="auto"/>
          </w:divBdr>
        </w:div>
        <w:div w:id="1591155443">
          <w:marLeft w:val="480"/>
          <w:marRight w:val="0"/>
          <w:marTop w:val="0"/>
          <w:marBottom w:val="0"/>
          <w:divBdr>
            <w:top w:val="none" w:sz="0" w:space="0" w:color="auto"/>
            <w:left w:val="none" w:sz="0" w:space="0" w:color="auto"/>
            <w:bottom w:val="none" w:sz="0" w:space="0" w:color="auto"/>
            <w:right w:val="none" w:sz="0" w:space="0" w:color="auto"/>
          </w:divBdr>
        </w:div>
        <w:div w:id="1636983177">
          <w:marLeft w:val="480"/>
          <w:marRight w:val="0"/>
          <w:marTop w:val="0"/>
          <w:marBottom w:val="0"/>
          <w:divBdr>
            <w:top w:val="none" w:sz="0" w:space="0" w:color="auto"/>
            <w:left w:val="none" w:sz="0" w:space="0" w:color="auto"/>
            <w:bottom w:val="none" w:sz="0" w:space="0" w:color="auto"/>
            <w:right w:val="none" w:sz="0" w:space="0" w:color="auto"/>
          </w:divBdr>
        </w:div>
        <w:div w:id="1640842723">
          <w:marLeft w:val="480"/>
          <w:marRight w:val="0"/>
          <w:marTop w:val="0"/>
          <w:marBottom w:val="0"/>
          <w:divBdr>
            <w:top w:val="none" w:sz="0" w:space="0" w:color="auto"/>
            <w:left w:val="none" w:sz="0" w:space="0" w:color="auto"/>
            <w:bottom w:val="none" w:sz="0" w:space="0" w:color="auto"/>
            <w:right w:val="none" w:sz="0" w:space="0" w:color="auto"/>
          </w:divBdr>
        </w:div>
        <w:div w:id="1651976376">
          <w:marLeft w:val="480"/>
          <w:marRight w:val="0"/>
          <w:marTop w:val="0"/>
          <w:marBottom w:val="0"/>
          <w:divBdr>
            <w:top w:val="none" w:sz="0" w:space="0" w:color="auto"/>
            <w:left w:val="none" w:sz="0" w:space="0" w:color="auto"/>
            <w:bottom w:val="none" w:sz="0" w:space="0" w:color="auto"/>
            <w:right w:val="none" w:sz="0" w:space="0" w:color="auto"/>
          </w:divBdr>
        </w:div>
        <w:div w:id="1670449138">
          <w:marLeft w:val="480"/>
          <w:marRight w:val="0"/>
          <w:marTop w:val="0"/>
          <w:marBottom w:val="0"/>
          <w:divBdr>
            <w:top w:val="none" w:sz="0" w:space="0" w:color="auto"/>
            <w:left w:val="none" w:sz="0" w:space="0" w:color="auto"/>
            <w:bottom w:val="none" w:sz="0" w:space="0" w:color="auto"/>
            <w:right w:val="none" w:sz="0" w:space="0" w:color="auto"/>
          </w:divBdr>
        </w:div>
        <w:div w:id="1687711647">
          <w:marLeft w:val="480"/>
          <w:marRight w:val="0"/>
          <w:marTop w:val="0"/>
          <w:marBottom w:val="0"/>
          <w:divBdr>
            <w:top w:val="none" w:sz="0" w:space="0" w:color="auto"/>
            <w:left w:val="none" w:sz="0" w:space="0" w:color="auto"/>
            <w:bottom w:val="none" w:sz="0" w:space="0" w:color="auto"/>
            <w:right w:val="none" w:sz="0" w:space="0" w:color="auto"/>
          </w:divBdr>
        </w:div>
        <w:div w:id="1702050753">
          <w:marLeft w:val="480"/>
          <w:marRight w:val="0"/>
          <w:marTop w:val="0"/>
          <w:marBottom w:val="0"/>
          <w:divBdr>
            <w:top w:val="none" w:sz="0" w:space="0" w:color="auto"/>
            <w:left w:val="none" w:sz="0" w:space="0" w:color="auto"/>
            <w:bottom w:val="none" w:sz="0" w:space="0" w:color="auto"/>
            <w:right w:val="none" w:sz="0" w:space="0" w:color="auto"/>
          </w:divBdr>
        </w:div>
        <w:div w:id="1726025882">
          <w:marLeft w:val="480"/>
          <w:marRight w:val="0"/>
          <w:marTop w:val="0"/>
          <w:marBottom w:val="0"/>
          <w:divBdr>
            <w:top w:val="none" w:sz="0" w:space="0" w:color="auto"/>
            <w:left w:val="none" w:sz="0" w:space="0" w:color="auto"/>
            <w:bottom w:val="none" w:sz="0" w:space="0" w:color="auto"/>
            <w:right w:val="none" w:sz="0" w:space="0" w:color="auto"/>
          </w:divBdr>
        </w:div>
        <w:div w:id="1731608500">
          <w:marLeft w:val="480"/>
          <w:marRight w:val="0"/>
          <w:marTop w:val="0"/>
          <w:marBottom w:val="0"/>
          <w:divBdr>
            <w:top w:val="none" w:sz="0" w:space="0" w:color="auto"/>
            <w:left w:val="none" w:sz="0" w:space="0" w:color="auto"/>
            <w:bottom w:val="none" w:sz="0" w:space="0" w:color="auto"/>
            <w:right w:val="none" w:sz="0" w:space="0" w:color="auto"/>
          </w:divBdr>
        </w:div>
        <w:div w:id="1734544470">
          <w:marLeft w:val="480"/>
          <w:marRight w:val="0"/>
          <w:marTop w:val="0"/>
          <w:marBottom w:val="0"/>
          <w:divBdr>
            <w:top w:val="none" w:sz="0" w:space="0" w:color="auto"/>
            <w:left w:val="none" w:sz="0" w:space="0" w:color="auto"/>
            <w:bottom w:val="none" w:sz="0" w:space="0" w:color="auto"/>
            <w:right w:val="none" w:sz="0" w:space="0" w:color="auto"/>
          </w:divBdr>
        </w:div>
        <w:div w:id="1738893824">
          <w:marLeft w:val="480"/>
          <w:marRight w:val="0"/>
          <w:marTop w:val="0"/>
          <w:marBottom w:val="0"/>
          <w:divBdr>
            <w:top w:val="none" w:sz="0" w:space="0" w:color="auto"/>
            <w:left w:val="none" w:sz="0" w:space="0" w:color="auto"/>
            <w:bottom w:val="none" w:sz="0" w:space="0" w:color="auto"/>
            <w:right w:val="none" w:sz="0" w:space="0" w:color="auto"/>
          </w:divBdr>
        </w:div>
        <w:div w:id="1744527370">
          <w:marLeft w:val="480"/>
          <w:marRight w:val="0"/>
          <w:marTop w:val="0"/>
          <w:marBottom w:val="0"/>
          <w:divBdr>
            <w:top w:val="none" w:sz="0" w:space="0" w:color="auto"/>
            <w:left w:val="none" w:sz="0" w:space="0" w:color="auto"/>
            <w:bottom w:val="none" w:sz="0" w:space="0" w:color="auto"/>
            <w:right w:val="none" w:sz="0" w:space="0" w:color="auto"/>
          </w:divBdr>
        </w:div>
        <w:div w:id="1749425921">
          <w:marLeft w:val="480"/>
          <w:marRight w:val="0"/>
          <w:marTop w:val="0"/>
          <w:marBottom w:val="0"/>
          <w:divBdr>
            <w:top w:val="none" w:sz="0" w:space="0" w:color="auto"/>
            <w:left w:val="none" w:sz="0" w:space="0" w:color="auto"/>
            <w:bottom w:val="none" w:sz="0" w:space="0" w:color="auto"/>
            <w:right w:val="none" w:sz="0" w:space="0" w:color="auto"/>
          </w:divBdr>
        </w:div>
        <w:div w:id="1751921130">
          <w:marLeft w:val="480"/>
          <w:marRight w:val="0"/>
          <w:marTop w:val="0"/>
          <w:marBottom w:val="0"/>
          <w:divBdr>
            <w:top w:val="none" w:sz="0" w:space="0" w:color="auto"/>
            <w:left w:val="none" w:sz="0" w:space="0" w:color="auto"/>
            <w:bottom w:val="none" w:sz="0" w:space="0" w:color="auto"/>
            <w:right w:val="none" w:sz="0" w:space="0" w:color="auto"/>
          </w:divBdr>
        </w:div>
        <w:div w:id="1760175146">
          <w:marLeft w:val="480"/>
          <w:marRight w:val="0"/>
          <w:marTop w:val="0"/>
          <w:marBottom w:val="0"/>
          <w:divBdr>
            <w:top w:val="none" w:sz="0" w:space="0" w:color="auto"/>
            <w:left w:val="none" w:sz="0" w:space="0" w:color="auto"/>
            <w:bottom w:val="none" w:sz="0" w:space="0" w:color="auto"/>
            <w:right w:val="none" w:sz="0" w:space="0" w:color="auto"/>
          </w:divBdr>
        </w:div>
        <w:div w:id="1764955948">
          <w:marLeft w:val="480"/>
          <w:marRight w:val="0"/>
          <w:marTop w:val="0"/>
          <w:marBottom w:val="0"/>
          <w:divBdr>
            <w:top w:val="none" w:sz="0" w:space="0" w:color="auto"/>
            <w:left w:val="none" w:sz="0" w:space="0" w:color="auto"/>
            <w:bottom w:val="none" w:sz="0" w:space="0" w:color="auto"/>
            <w:right w:val="none" w:sz="0" w:space="0" w:color="auto"/>
          </w:divBdr>
        </w:div>
        <w:div w:id="1774550437">
          <w:marLeft w:val="480"/>
          <w:marRight w:val="0"/>
          <w:marTop w:val="0"/>
          <w:marBottom w:val="0"/>
          <w:divBdr>
            <w:top w:val="none" w:sz="0" w:space="0" w:color="auto"/>
            <w:left w:val="none" w:sz="0" w:space="0" w:color="auto"/>
            <w:bottom w:val="none" w:sz="0" w:space="0" w:color="auto"/>
            <w:right w:val="none" w:sz="0" w:space="0" w:color="auto"/>
          </w:divBdr>
        </w:div>
        <w:div w:id="1786925617">
          <w:marLeft w:val="480"/>
          <w:marRight w:val="0"/>
          <w:marTop w:val="0"/>
          <w:marBottom w:val="0"/>
          <w:divBdr>
            <w:top w:val="none" w:sz="0" w:space="0" w:color="auto"/>
            <w:left w:val="none" w:sz="0" w:space="0" w:color="auto"/>
            <w:bottom w:val="none" w:sz="0" w:space="0" w:color="auto"/>
            <w:right w:val="none" w:sz="0" w:space="0" w:color="auto"/>
          </w:divBdr>
        </w:div>
      </w:divsChild>
    </w:div>
    <w:div w:id="1465998127">
      <w:bodyDiv w:val="1"/>
      <w:marLeft w:val="0"/>
      <w:marRight w:val="0"/>
      <w:marTop w:val="0"/>
      <w:marBottom w:val="0"/>
      <w:divBdr>
        <w:top w:val="none" w:sz="0" w:space="0" w:color="auto"/>
        <w:left w:val="none" w:sz="0" w:space="0" w:color="auto"/>
        <w:bottom w:val="none" w:sz="0" w:space="0" w:color="auto"/>
        <w:right w:val="none" w:sz="0" w:space="0" w:color="auto"/>
      </w:divBdr>
      <w:divsChild>
        <w:div w:id="8414389">
          <w:marLeft w:val="480"/>
          <w:marRight w:val="0"/>
          <w:marTop w:val="0"/>
          <w:marBottom w:val="0"/>
          <w:divBdr>
            <w:top w:val="none" w:sz="0" w:space="0" w:color="auto"/>
            <w:left w:val="none" w:sz="0" w:space="0" w:color="auto"/>
            <w:bottom w:val="none" w:sz="0" w:space="0" w:color="auto"/>
            <w:right w:val="none" w:sz="0" w:space="0" w:color="auto"/>
          </w:divBdr>
        </w:div>
        <w:div w:id="37628308">
          <w:marLeft w:val="480"/>
          <w:marRight w:val="0"/>
          <w:marTop w:val="0"/>
          <w:marBottom w:val="0"/>
          <w:divBdr>
            <w:top w:val="none" w:sz="0" w:space="0" w:color="auto"/>
            <w:left w:val="none" w:sz="0" w:space="0" w:color="auto"/>
            <w:bottom w:val="none" w:sz="0" w:space="0" w:color="auto"/>
            <w:right w:val="none" w:sz="0" w:space="0" w:color="auto"/>
          </w:divBdr>
        </w:div>
        <w:div w:id="64574058">
          <w:marLeft w:val="480"/>
          <w:marRight w:val="0"/>
          <w:marTop w:val="0"/>
          <w:marBottom w:val="0"/>
          <w:divBdr>
            <w:top w:val="none" w:sz="0" w:space="0" w:color="auto"/>
            <w:left w:val="none" w:sz="0" w:space="0" w:color="auto"/>
            <w:bottom w:val="none" w:sz="0" w:space="0" w:color="auto"/>
            <w:right w:val="none" w:sz="0" w:space="0" w:color="auto"/>
          </w:divBdr>
        </w:div>
        <w:div w:id="66853874">
          <w:marLeft w:val="480"/>
          <w:marRight w:val="0"/>
          <w:marTop w:val="0"/>
          <w:marBottom w:val="0"/>
          <w:divBdr>
            <w:top w:val="none" w:sz="0" w:space="0" w:color="auto"/>
            <w:left w:val="none" w:sz="0" w:space="0" w:color="auto"/>
            <w:bottom w:val="none" w:sz="0" w:space="0" w:color="auto"/>
            <w:right w:val="none" w:sz="0" w:space="0" w:color="auto"/>
          </w:divBdr>
        </w:div>
        <w:div w:id="84767651">
          <w:marLeft w:val="480"/>
          <w:marRight w:val="0"/>
          <w:marTop w:val="0"/>
          <w:marBottom w:val="0"/>
          <w:divBdr>
            <w:top w:val="none" w:sz="0" w:space="0" w:color="auto"/>
            <w:left w:val="none" w:sz="0" w:space="0" w:color="auto"/>
            <w:bottom w:val="none" w:sz="0" w:space="0" w:color="auto"/>
            <w:right w:val="none" w:sz="0" w:space="0" w:color="auto"/>
          </w:divBdr>
        </w:div>
        <w:div w:id="124932064">
          <w:marLeft w:val="480"/>
          <w:marRight w:val="0"/>
          <w:marTop w:val="0"/>
          <w:marBottom w:val="0"/>
          <w:divBdr>
            <w:top w:val="none" w:sz="0" w:space="0" w:color="auto"/>
            <w:left w:val="none" w:sz="0" w:space="0" w:color="auto"/>
            <w:bottom w:val="none" w:sz="0" w:space="0" w:color="auto"/>
            <w:right w:val="none" w:sz="0" w:space="0" w:color="auto"/>
          </w:divBdr>
        </w:div>
        <w:div w:id="129710234">
          <w:marLeft w:val="480"/>
          <w:marRight w:val="0"/>
          <w:marTop w:val="0"/>
          <w:marBottom w:val="0"/>
          <w:divBdr>
            <w:top w:val="none" w:sz="0" w:space="0" w:color="auto"/>
            <w:left w:val="none" w:sz="0" w:space="0" w:color="auto"/>
            <w:bottom w:val="none" w:sz="0" w:space="0" w:color="auto"/>
            <w:right w:val="none" w:sz="0" w:space="0" w:color="auto"/>
          </w:divBdr>
        </w:div>
        <w:div w:id="166527355">
          <w:marLeft w:val="480"/>
          <w:marRight w:val="0"/>
          <w:marTop w:val="0"/>
          <w:marBottom w:val="0"/>
          <w:divBdr>
            <w:top w:val="none" w:sz="0" w:space="0" w:color="auto"/>
            <w:left w:val="none" w:sz="0" w:space="0" w:color="auto"/>
            <w:bottom w:val="none" w:sz="0" w:space="0" w:color="auto"/>
            <w:right w:val="none" w:sz="0" w:space="0" w:color="auto"/>
          </w:divBdr>
        </w:div>
        <w:div w:id="192885146">
          <w:marLeft w:val="480"/>
          <w:marRight w:val="0"/>
          <w:marTop w:val="0"/>
          <w:marBottom w:val="0"/>
          <w:divBdr>
            <w:top w:val="none" w:sz="0" w:space="0" w:color="auto"/>
            <w:left w:val="none" w:sz="0" w:space="0" w:color="auto"/>
            <w:bottom w:val="none" w:sz="0" w:space="0" w:color="auto"/>
            <w:right w:val="none" w:sz="0" w:space="0" w:color="auto"/>
          </w:divBdr>
        </w:div>
        <w:div w:id="216556278">
          <w:marLeft w:val="480"/>
          <w:marRight w:val="0"/>
          <w:marTop w:val="0"/>
          <w:marBottom w:val="0"/>
          <w:divBdr>
            <w:top w:val="none" w:sz="0" w:space="0" w:color="auto"/>
            <w:left w:val="none" w:sz="0" w:space="0" w:color="auto"/>
            <w:bottom w:val="none" w:sz="0" w:space="0" w:color="auto"/>
            <w:right w:val="none" w:sz="0" w:space="0" w:color="auto"/>
          </w:divBdr>
        </w:div>
        <w:div w:id="238757076">
          <w:marLeft w:val="480"/>
          <w:marRight w:val="0"/>
          <w:marTop w:val="0"/>
          <w:marBottom w:val="0"/>
          <w:divBdr>
            <w:top w:val="none" w:sz="0" w:space="0" w:color="auto"/>
            <w:left w:val="none" w:sz="0" w:space="0" w:color="auto"/>
            <w:bottom w:val="none" w:sz="0" w:space="0" w:color="auto"/>
            <w:right w:val="none" w:sz="0" w:space="0" w:color="auto"/>
          </w:divBdr>
        </w:div>
        <w:div w:id="239486225">
          <w:marLeft w:val="480"/>
          <w:marRight w:val="0"/>
          <w:marTop w:val="0"/>
          <w:marBottom w:val="0"/>
          <w:divBdr>
            <w:top w:val="none" w:sz="0" w:space="0" w:color="auto"/>
            <w:left w:val="none" w:sz="0" w:space="0" w:color="auto"/>
            <w:bottom w:val="none" w:sz="0" w:space="0" w:color="auto"/>
            <w:right w:val="none" w:sz="0" w:space="0" w:color="auto"/>
          </w:divBdr>
        </w:div>
        <w:div w:id="240876883">
          <w:marLeft w:val="480"/>
          <w:marRight w:val="0"/>
          <w:marTop w:val="0"/>
          <w:marBottom w:val="0"/>
          <w:divBdr>
            <w:top w:val="none" w:sz="0" w:space="0" w:color="auto"/>
            <w:left w:val="none" w:sz="0" w:space="0" w:color="auto"/>
            <w:bottom w:val="none" w:sz="0" w:space="0" w:color="auto"/>
            <w:right w:val="none" w:sz="0" w:space="0" w:color="auto"/>
          </w:divBdr>
        </w:div>
        <w:div w:id="241791882">
          <w:marLeft w:val="480"/>
          <w:marRight w:val="0"/>
          <w:marTop w:val="0"/>
          <w:marBottom w:val="0"/>
          <w:divBdr>
            <w:top w:val="none" w:sz="0" w:space="0" w:color="auto"/>
            <w:left w:val="none" w:sz="0" w:space="0" w:color="auto"/>
            <w:bottom w:val="none" w:sz="0" w:space="0" w:color="auto"/>
            <w:right w:val="none" w:sz="0" w:space="0" w:color="auto"/>
          </w:divBdr>
        </w:div>
        <w:div w:id="262147417">
          <w:marLeft w:val="480"/>
          <w:marRight w:val="0"/>
          <w:marTop w:val="0"/>
          <w:marBottom w:val="0"/>
          <w:divBdr>
            <w:top w:val="none" w:sz="0" w:space="0" w:color="auto"/>
            <w:left w:val="none" w:sz="0" w:space="0" w:color="auto"/>
            <w:bottom w:val="none" w:sz="0" w:space="0" w:color="auto"/>
            <w:right w:val="none" w:sz="0" w:space="0" w:color="auto"/>
          </w:divBdr>
        </w:div>
        <w:div w:id="321352591">
          <w:marLeft w:val="480"/>
          <w:marRight w:val="0"/>
          <w:marTop w:val="0"/>
          <w:marBottom w:val="0"/>
          <w:divBdr>
            <w:top w:val="none" w:sz="0" w:space="0" w:color="auto"/>
            <w:left w:val="none" w:sz="0" w:space="0" w:color="auto"/>
            <w:bottom w:val="none" w:sz="0" w:space="0" w:color="auto"/>
            <w:right w:val="none" w:sz="0" w:space="0" w:color="auto"/>
          </w:divBdr>
        </w:div>
        <w:div w:id="331490587">
          <w:marLeft w:val="480"/>
          <w:marRight w:val="0"/>
          <w:marTop w:val="0"/>
          <w:marBottom w:val="0"/>
          <w:divBdr>
            <w:top w:val="none" w:sz="0" w:space="0" w:color="auto"/>
            <w:left w:val="none" w:sz="0" w:space="0" w:color="auto"/>
            <w:bottom w:val="none" w:sz="0" w:space="0" w:color="auto"/>
            <w:right w:val="none" w:sz="0" w:space="0" w:color="auto"/>
          </w:divBdr>
        </w:div>
        <w:div w:id="337851923">
          <w:marLeft w:val="480"/>
          <w:marRight w:val="0"/>
          <w:marTop w:val="0"/>
          <w:marBottom w:val="0"/>
          <w:divBdr>
            <w:top w:val="none" w:sz="0" w:space="0" w:color="auto"/>
            <w:left w:val="none" w:sz="0" w:space="0" w:color="auto"/>
            <w:bottom w:val="none" w:sz="0" w:space="0" w:color="auto"/>
            <w:right w:val="none" w:sz="0" w:space="0" w:color="auto"/>
          </w:divBdr>
        </w:div>
        <w:div w:id="338898536">
          <w:marLeft w:val="480"/>
          <w:marRight w:val="0"/>
          <w:marTop w:val="0"/>
          <w:marBottom w:val="0"/>
          <w:divBdr>
            <w:top w:val="none" w:sz="0" w:space="0" w:color="auto"/>
            <w:left w:val="none" w:sz="0" w:space="0" w:color="auto"/>
            <w:bottom w:val="none" w:sz="0" w:space="0" w:color="auto"/>
            <w:right w:val="none" w:sz="0" w:space="0" w:color="auto"/>
          </w:divBdr>
        </w:div>
        <w:div w:id="344400002">
          <w:marLeft w:val="480"/>
          <w:marRight w:val="0"/>
          <w:marTop w:val="0"/>
          <w:marBottom w:val="0"/>
          <w:divBdr>
            <w:top w:val="none" w:sz="0" w:space="0" w:color="auto"/>
            <w:left w:val="none" w:sz="0" w:space="0" w:color="auto"/>
            <w:bottom w:val="none" w:sz="0" w:space="0" w:color="auto"/>
            <w:right w:val="none" w:sz="0" w:space="0" w:color="auto"/>
          </w:divBdr>
        </w:div>
        <w:div w:id="350841267">
          <w:marLeft w:val="480"/>
          <w:marRight w:val="0"/>
          <w:marTop w:val="0"/>
          <w:marBottom w:val="0"/>
          <w:divBdr>
            <w:top w:val="none" w:sz="0" w:space="0" w:color="auto"/>
            <w:left w:val="none" w:sz="0" w:space="0" w:color="auto"/>
            <w:bottom w:val="none" w:sz="0" w:space="0" w:color="auto"/>
            <w:right w:val="none" w:sz="0" w:space="0" w:color="auto"/>
          </w:divBdr>
        </w:div>
        <w:div w:id="360976263">
          <w:marLeft w:val="480"/>
          <w:marRight w:val="0"/>
          <w:marTop w:val="0"/>
          <w:marBottom w:val="0"/>
          <w:divBdr>
            <w:top w:val="none" w:sz="0" w:space="0" w:color="auto"/>
            <w:left w:val="none" w:sz="0" w:space="0" w:color="auto"/>
            <w:bottom w:val="none" w:sz="0" w:space="0" w:color="auto"/>
            <w:right w:val="none" w:sz="0" w:space="0" w:color="auto"/>
          </w:divBdr>
        </w:div>
        <w:div w:id="376667440">
          <w:marLeft w:val="480"/>
          <w:marRight w:val="0"/>
          <w:marTop w:val="0"/>
          <w:marBottom w:val="0"/>
          <w:divBdr>
            <w:top w:val="none" w:sz="0" w:space="0" w:color="auto"/>
            <w:left w:val="none" w:sz="0" w:space="0" w:color="auto"/>
            <w:bottom w:val="none" w:sz="0" w:space="0" w:color="auto"/>
            <w:right w:val="none" w:sz="0" w:space="0" w:color="auto"/>
          </w:divBdr>
        </w:div>
        <w:div w:id="393701639">
          <w:marLeft w:val="480"/>
          <w:marRight w:val="0"/>
          <w:marTop w:val="0"/>
          <w:marBottom w:val="0"/>
          <w:divBdr>
            <w:top w:val="none" w:sz="0" w:space="0" w:color="auto"/>
            <w:left w:val="none" w:sz="0" w:space="0" w:color="auto"/>
            <w:bottom w:val="none" w:sz="0" w:space="0" w:color="auto"/>
            <w:right w:val="none" w:sz="0" w:space="0" w:color="auto"/>
          </w:divBdr>
        </w:div>
        <w:div w:id="406077065">
          <w:marLeft w:val="480"/>
          <w:marRight w:val="0"/>
          <w:marTop w:val="0"/>
          <w:marBottom w:val="0"/>
          <w:divBdr>
            <w:top w:val="none" w:sz="0" w:space="0" w:color="auto"/>
            <w:left w:val="none" w:sz="0" w:space="0" w:color="auto"/>
            <w:bottom w:val="none" w:sz="0" w:space="0" w:color="auto"/>
            <w:right w:val="none" w:sz="0" w:space="0" w:color="auto"/>
          </w:divBdr>
        </w:div>
        <w:div w:id="410199609">
          <w:marLeft w:val="480"/>
          <w:marRight w:val="0"/>
          <w:marTop w:val="0"/>
          <w:marBottom w:val="0"/>
          <w:divBdr>
            <w:top w:val="none" w:sz="0" w:space="0" w:color="auto"/>
            <w:left w:val="none" w:sz="0" w:space="0" w:color="auto"/>
            <w:bottom w:val="none" w:sz="0" w:space="0" w:color="auto"/>
            <w:right w:val="none" w:sz="0" w:space="0" w:color="auto"/>
          </w:divBdr>
        </w:div>
        <w:div w:id="412048730">
          <w:marLeft w:val="480"/>
          <w:marRight w:val="0"/>
          <w:marTop w:val="0"/>
          <w:marBottom w:val="0"/>
          <w:divBdr>
            <w:top w:val="none" w:sz="0" w:space="0" w:color="auto"/>
            <w:left w:val="none" w:sz="0" w:space="0" w:color="auto"/>
            <w:bottom w:val="none" w:sz="0" w:space="0" w:color="auto"/>
            <w:right w:val="none" w:sz="0" w:space="0" w:color="auto"/>
          </w:divBdr>
        </w:div>
        <w:div w:id="442847588">
          <w:marLeft w:val="480"/>
          <w:marRight w:val="0"/>
          <w:marTop w:val="0"/>
          <w:marBottom w:val="0"/>
          <w:divBdr>
            <w:top w:val="none" w:sz="0" w:space="0" w:color="auto"/>
            <w:left w:val="none" w:sz="0" w:space="0" w:color="auto"/>
            <w:bottom w:val="none" w:sz="0" w:space="0" w:color="auto"/>
            <w:right w:val="none" w:sz="0" w:space="0" w:color="auto"/>
          </w:divBdr>
        </w:div>
        <w:div w:id="444277917">
          <w:marLeft w:val="480"/>
          <w:marRight w:val="0"/>
          <w:marTop w:val="0"/>
          <w:marBottom w:val="0"/>
          <w:divBdr>
            <w:top w:val="none" w:sz="0" w:space="0" w:color="auto"/>
            <w:left w:val="none" w:sz="0" w:space="0" w:color="auto"/>
            <w:bottom w:val="none" w:sz="0" w:space="0" w:color="auto"/>
            <w:right w:val="none" w:sz="0" w:space="0" w:color="auto"/>
          </w:divBdr>
        </w:div>
        <w:div w:id="490024144">
          <w:marLeft w:val="480"/>
          <w:marRight w:val="0"/>
          <w:marTop w:val="0"/>
          <w:marBottom w:val="0"/>
          <w:divBdr>
            <w:top w:val="none" w:sz="0" w:space="0" w:color="auto"/>
            <w:left w:val="none" w:sz="0" w:space="0" w:color="auto"/>
            <w:bottom w:val="none" w:sz="0" w:space="0" w:color="auto"/>
            <w:right w:val="none" w:sz="0" w:space="0" w:color="auto"/>
          </w:divBdr>
        </w:div>
        <w:div w:id="500315049">
          <w:marLeft w:val="480"/>
          <w:marRight w:val="0"/>
          <w:marTop w:val="0"/>
          <w:marBottom w:val="0"/>
          <w:divBdr>
            <w:top w:val="none" w:sz="0" w:space="0" w:color="auto"/>
            <w:left w:val="none" w:sz="0" w:space="0" w:color="auto"/>
            <w:bottom w:val="none" w:sz="0" w:space="0" w:color="auto"/>
            <w:right w:val="none" w:sz="0" w:space="0" w:color="auto"/>
          </w:divBdr>
        </w:div>
        <w:div w:id="505289137">
          <w:marLeft w:val="480"/>
          <w:marRight w:val="0"/>
          <w:marTop w:val="0"/>
          <w:marBottom w:val="0"/>
          <w:divBdr>
            <w:top w:val="none" w:sz="0" w:space="0" w:color="auto"/>
            <w:left w:val="none" w:sz="0" w:space="0" w:color="auto"/>
            <w:bottom w:val="none" w:sz="0" w:space="0" w:color="auto"/>
            <w:right w:val="none" w:sz="0" w:space="0" w:color="auto"/>
          </w:divBdr>
        </w:div>
        <w:div w:id="638076865">
          <w:marLeft w:val="480"/>
          <w:marRight w:val="0"/>
          <w:marTop w:val="0"/>
          <w:marBottom w:val="0"/>
          <w:divBdr>
            <w:top w:val="none" w:sz="0" w:space="0" w:color="auto"/>
            <w:left w:val="none" w:sz="0" w:space="0" w:color="auto"/>
            <w:bottom w:val="none" w:sz="0" w:space="0" w:color="auto"/>
            <w:right w:val="none" w:sz="0" w:space="0" w:color="auto"/>
          </w:divBdr>
        </w:div>
        <w:div w:id="652876083">
          <w:marLeft w:val="480"/>
          <w:marRight w:val="0"/>
          <w:marTop w:val="0"/>
          <w:marBottom w:val="0"/>
          <w:divBdr>
            <w:top w:val="none" w:sz="0" w:space="0" w:color="auto"/>
            <w:left w:val="none" w:sz="0" w:space="0" w:color="auto"/>
            <w:bottom w:val="none" w:sz="0" w:space="0" w:color="auto"/>
            <w:right w:val="none" w:sz="0" w:space="0" w:color="auto"/>
          </w:divBdr>
        </w:div>
        <w:div w:id="679622716">
          <w:marLeft w:val="480"/>
          <w:marRight w:val="0"/>
          <w:marTop w:val="0"/>
          <w:marBottom w:val="0"/>
          <w:divBdr>
            <w:top w:val="none" w:sz="0" w:space="0" w:color="auto"/>
            <w:left w:val="none" w:sz="0" w:space="0" w:color="auto"/>
            <w:bottom w:val="none" w:sz="0" w:space="0" w:color="auto"/>
            <w:right w:val="none" w:sz="0" w:space="0" w:color="auto"/>
          </w:divBdr>
        </w:div>
        <w:div w:id="704059337">
          <w:marLeft w:val="480"/>
          <w:marRight w:val="0"/>
          <w:marTop w:val="0"/>
          <w:marBottom w:val="0"/>
          <w:divBdr>
            <w:top w:val="none" w:sz="0" w:space="0" w:color="auto"/>
            <w:left w:val="none" w:sz="0" w:space="0" w:color="auto"/>
            <w:bottom w:val="none" w:sz="0" w:space="0" w:color="auto"/>
            <w:right w:val="none" w:sz="0" w:space="0" w:color="auto"/>
          </w:divBdr>
        </w:div>
        <w:div w:id="712655939">
          <w:marLeft w:val="480"/>
          <w:marRight w:val="0"/>
          <w:marTop w:val="0"/>
          <w:marBottom w:val="0"/>
          <w:divBdr>
            <w:top w:val="none" w:sz="0" w:space="0" w:color="auto"/>
            <w:left w:val="none" w:sz="0" w:space="0" w:color="auto"/>
            <w:bottom w:val="none" w:sz="0" w:space="0" w:color="auto"/>
            <w:right w:val="none" w:sz="0" w:space="0" w:color="auto"/>
          </w:divBdr>
        </w:div>
        <w:div w:id="717781172">
          <w:marLeft w:val="480"/>
          <w:marRight w:val="0"/>
          <w:marTop w:val="0"/>
          <w:marBottom w:val="0"/>
          <w:divBdr>
            <w:top w:val="none" w:sz="0" w:space="0" w:color="auto"/>
            <w:left w:val="none" w:sz="0" w:space="0" w:color="auto"/>
            <w:bottom w:val="none" w:sz="0" w:space="0" w:color="auto"/>
            <w:right w:val="none" w:sz="0" w:space="0" w:color="auto"/>
          </w:divBdr>
        </w:div>
        <w:div w:id="724448570">
          <w:marLeft w:val="480"/>
          <w:marRight w:val="0"/>
          <w:marTop w:val="0"/>
          <w:marBottom w:val="0"/>
          <w:divBdr>
            <w:top w:val="none" w:sz="0" w:space="0" w:color="auto"/>
            <w:left w:val="none" w:sz="0" w:space="0" w:color="auto"/>
            <w:bottom w:val="none" w:sz="0" w:space="0" w:color="auto"/>
            <w:right w:val="none" w:sz="0" w:space="0" w:color="auto"/>
          </w:divBdr>
        </w:div>
        <w:div w:id="751437570">
          <w:marLeft w:val="480"/>
          <w:marRight w:val="0"/>
          <w:marTop w:val="0"/>
          <w:marBottom w:val="0"/>
          <w:divBdr>
            <w:top w:val="none" w:sz="0" w:space="0" w:color="auto"/>
            <w:left w:val="none" w:sz="0" w:space="0" w:color="auto"/>
            <w:bottom w:val="none" w:sz="0" w:space="0" w:color="auto"/>
            <w:right w:val="none" w:sz="0" w:space="0" w:color="auto"/>
          </w:divBdr>
        </w:div>
        <w:div w:id="763841017">
          <w:marLeft w:val="480"/>
          <w:marRight w:val="0"/>
          <w:marTop w:val="0"/>
          <w:marBottom w:val="0"/>
          <w:divBdr>
            <w:top w:val="none" w:sz="0" w:space="0" w:color="auto"/>
            <w:left w:val="none" w:sz="0" w:space="0" w:color="auto"/>
            <w:bottom w:val="none" w:sz="0" w:space="0" w:color="auto"/>
            <w:right w:val="none" w:sz="0" w:space="0" w:color="auto"/>
          </w:divBdr>
        </w:div>
        <w:div w:id="775709577">
          <w:marLeft w:val="480"/>
          <w:marRight w:val="0"/>
          <w:marTop w:val="0"/>
          <w:marBottom w:val="0"/>
          <w:divBdr>
            <w:top w:val="none" w:sz="0" w:space="0" w:color="auto"/>
            <w:left w:val="none" w:sz="0" w:space="0" w:color="auto"/>
            <w:bottom w:val="none" w:sz="0" w:space="0" w:color="auto"/>
            <w:right w:val="none" w:sz="0" w:space="0" w:color="auto"/>
          </w:divBdr>
        </w:div>
        <w:div w:id="776294597">
          <w:marLeft w:val="480"/>
          <w:marRight w:val="0"/>
          <w:marTop w:val="0"/>
          <w:marBottom w:val="0"/>
          <w:divBdr>
            <w:top w:val="none" w:sz="0" w:space="0" w:color="auto"/>
            <w:left w:val="none" w:sz="0" w:space="0" w:color="auto"/>
            <w:bottom w:val="none" w:sz="0" w:space="0" w:color="auto"/>
            <w:right w:val="none" w:sz="0" w:space="0" w:color="auto"/>
          </w:divBdr>
        </w:div>
        <w:div w:id="827945787">
          <w:marLeft w:val="480"/>
          <w:marRight w:val="0"/>
          <w:marTop w:val="0"/>
          <w:marBottom w:val="0"/>
          <w:divBdr>
            <w:top w:val="none" w:sz="0" w:space="0" w:color="auto"/>
            <w:left w:val="none" w:sz="0" w:space="0" w:color="auto"/>
            <w:bottom w:val="none" w:sz="0" w:space="0" w:color="auto"/>
            <w:right w:val="none" w:sz="0" w:space="0" w:color="auto"/>
          </w:divBdr>
        </w:div>
        <w:div w:id="828406509">
          <w:marLeft w:val="480"/>
          <w:marRight w:val="0"/>
          <w:marTop w:val="0"/>
          <w:marBottom w:val="0"/>
          <w:divBdr>
            <w:top w:val="none" w:sz="0" w:space="0" w:color="auto"/>
            <w:left w:val="none" w:sz="0" w:space="0" w:color="auto"/>
            <w:bottom w:val="none" w:sz="0" w:space="0" w:color="auto"/>
            <w:right w:val="none" w:sz="0" w:space="0" w:color="auto"/>
          </w:divBdr>
        </w:div>
        <w:div w:id="838423606">
          <w:marLeft w:val="480"/>
          <w:marRight w:val="0"/>
          <w:marTop w:val="0"/>
          <w:marBottom w:val="0"/>
          <w:divBdr>
            <w:top w:val="none" w:sz="0" w:space="0" w:color="auto"/>
            <w:left w:val="none" w:sz="0" w:space="0" w:color="auto"/>
            <w:bottom w:val="none" w:sz="0" w:space="0" w:color="auto"/>
            <w:right w:val="none" w:sz="0" w:space="0" w:color="auto"/>
          </w:divBdr>
        </w:div>
        <w:div w:id="844787573">
          <w:marLeft w:val="480"/>
          <w:marRight w:val="0"/>
          <w:marTop w:val="0"/>
          <w:marBottom w:val="0"/>
          <w:divBdr>
            <w:top w:val="none" w:sz="0" w:space="0" w:color="auto"/>
            <w:left w:val="none" w:sz="0" w:space="0" w:color="auto"/>
            <w:bottom w:val="none" w:sz="0" w:space="0" w:color="auto"/>
            <w:right w:val="none" w:sz="0" w:space="0" w:color="auto"/>
          </w:divBdr>
        </w:div>
        <w:div w:id="847057313">
          <w:marLeft w:val="480"/>
          <w:marRight w:val="0"/>
          <w:marTop w:val="0"/>
          <w:marBottom w:val="0"/>
          <w:divBdr>
            <w:top w:val="none" w:sz="0" w:space="0" w:color="auto"/>
            <w:left w:val="none" w:sz="0" w:space="0" w:color="auto"/>
            <w:bottom w:val="none" w:sz="0" w:space="0" w:color="auto"/>
            <w:right w:val="none" w:sz="0" w:space="0" w:color="auto"/>
          </w:divBdr>
        </w:div>
        <w:div w:id="901448523">
          <w:marLeft w:val="480"/>
          <w:marRight w:val="0"/>
          <w:marTop w:val="0"/>
          <w:marBottom w:val="0"/>
          <w:divBdr>
            <w:top w:val="none" w:sz="0" w:space="0" w:color="auto"/>
            <w:left w:val="none" w:sz="0" w:space="0" w:color="auto"/>
            <w:bottom w:val="none" w:sz="0" w:space="0" w:color="auto"/>
            <w:right w:val="none" w:sz="0" w:space="0" w:color="auto"/>
          </w:divBdr>
        </w:div>
        <w:div w:id="941835879">
          <w:marLeft w:val="480"/>
          <w:marRight w:val="0"/>
          <w:marTop w:val="0"/>
          <w:marBottom w:val="0"/>
          <w:divBdr>
            <w:top w:val="none" w:sz="0" w:space="0" w:color="auto"/>
            <w:left w:val="none" w:sz="0" w:space="0" w:color="auto"/>
            <w:bottom w:val="none" w:sz="0" w:space="0" w:color="auto"/>
            <w:right w:val="none" w:sz="0" w:space="0" w:color="auto"/>
          </w:divBdr>
        </w:div>
        <w:div w:id="984428153">
          <w:marLeft w:val="480"/>
          <w:marRight w:val="0"/>
          <w:marTop w:val="0"/>
          <w:marBottom w:val="0"/>
          <w:divBdr>
            <w:top w:val="none" w:sz="0" w:space="0" w:color="auto"/>
            <w:left w:val="none" w:sz="0" w:space="0" w:color="auto"/>
            <w:bottom w:val="none" w:sz="0" w:space="0" w:color="auto"/>
            <w:right w:val="none" w:sz="0" w:space="0" w:color="auto"/>
          </w:divBdr>
        </w:div>
        <w:div w:id="992175486">
          <w:marLeft w:val="480"/>
          <w:marRight w:val="0"/>
          <w:marTop w:val="0"/>
          <w:marBottom w:val="0"/>
          <w:divBdr>
            <w:top w:val="none" w:sz="0" w:space="0" w:color="auto"/>
            <w:left w:val="none" w:sz="0" w:space="0" w:color="auto"/>
            <w:bottom w:val="none" w:sz="0" w:space="0" w:color="auto"/>
            <w:right w:val="none" w:sz="0" w:space="0" w:color="auto"/>
          </w:divBdr>
        </w:div>
        <w:div w:id="992443458">
          <w:marLeft w:val="480"/>
          <w:marRight w:val="0"/>
          <w:marTop w:val="0"/>
          <w:marBottom w:val="0"/>
          <w:divBdr>
            <w:top w:val="none" w:sz="0" w:space="0" w:color="auto"/>
            <w:left w:val="none" w:sz="0" w:space="0" w:color="auto"/>
            <w:bottom w:val="none" w:sz="0" w:space="0" w:color="auto"/>
            <w:right w:val="none" w:sz="0" w:space="0" w:color="auto"/>
          </w:divBdr>
        </w:div>
        <w:div w:id="993801353">
          <w:marLeft w:val="480"/>
          <w:marRight w:val="0"/>
          <w:marTop w:val="0"/>
          <w:marBottom w:val="0"/>
          <w:divBdr>
            <w:top w:val="none" w:sz="0" w:space="0" w:color="auto"/>
            <w:left w:val="none" w:sz="0" w:space="0" w:color="auto"/>
            <w:bottom w:val="none" w:sz="0" w:space="0" w:color="auto"/>
            <w:right w:val="none" w:sz="0" w:space="0" w:color="auto"/>
          </w:divBdr>
        </w:div>
        <w:div w:id="996493287">
          <w:marLeft w:val="480"/>
          <w:marRight w:val="0"/>
          <w:marTop w:val="0"/>
          <w:marBottom w:val="0"/>
          <w:divBdr>
            <w:top w:val="none" w:sz="0" w:space="0" w:color="auto"/>
            <w:left w:val="none" w:sz="0" w:space="0" w:color="auto"/>
            <w:bottom w:val="none" w:sz="0" w:space="0" w:color="auto"/>
            <w:right w:val="none" w:sz="0" w:space="0" w:color="auto"/>
          </w:divBdr>
        </w:div>
        <w:div w:id="1001930259">
          <w:marLeft w:val="480"/>
          <w:marRight w:val="0"/>
          <w:marTop w:val="0"/>
          <w:marBottom w:val="0"/>
          <w:divBdr>
            <w:top w:val="none" w:sz="0" w:space="0" w:color="auto"/>
            <w:left w:val="none" w:sz="0" w:space="0" w:color="auto"/>
            <w:bottom w:val="none" w:sz="0" w:space="0" w:color="auto"/>
            <w:right w:val="none" w:sz="0" w:space="0" w:color="auto"/>
          </w:divBdr>
        </w:div>
        <w:div w:id="1090539861">
          <w:marLeft w:val="480"/>
          <w:marRight w:val="0"/>
          <w:marTop w:val="0"/>
          <w:marBottom w:val="0"/>
          <w:divBdr>
            <w:top w:val="none" w:sz="0" w:space="0" w:color="auto"/>
            <w:left w:val="none" w:sz="0" w:space="0" w:color="auto"/>
            <w:bottom w:val="none" w:sz="0" w:space="0" w:color="auto"/>
            <w:right w:val="none" w:sz="0" w:space="0" w:color="auto"/>
          </w:divBdr>
        </w:div>
        <w:div w:id="1097554874">
          <w:marLeft w:val="480"/>
          <w:marRight w:val="0"/>
          <w:marTop w:val="0"/>
          <w:marBottom w:val="0"/>
          <w:divBdr>
            <w:top w:val="none" w:sz="0" w:space="0" w:color="auto"/>
            <w:left w:val="none" w:sz="0" w:space="0" w:color="auto"/>
            <w:bottom w:val="none" w:sz="0" w:space="0" w:color="auto"/>
            <w:right w:val="none" w:sz="0" w:space="0" w:color="auto"/>
          </w:divBdr>
        </w:div>
        <w:div w:id="1121263815">
          <w:marLeft w:val="480"/>
          <w:marRight w:val="0"/>
          <w:marTop w:val="0"/>
          <w:marBottom w:val="0"/>
          <w:divBdr>
            <w:top w:val="none" w:sz="0" w:space="0" w:color="auto"/>
            <w:left w:val="none" w:sz="0" w:space="0" w:color="auto"/>
            <w:bottom w:val="none" w:sz="0" w:space="0" w:color="auto"/>
            <w:right w:val="none" w:sz="0" w:space="0" w:color="auto"/>
          </w:divBdr>
        </w:div>
        <w:div w:id="1139494753">
          <w:marLeft w:val="480"/>
          <w:marRight w:val="0"/>
          <w:marTop w:val="0"/>
          <w:marBottom w:val="0"/>
          <w:divBdr>
            <w:top w:val="none" w:sz="0" w:space="0" w:color="auto"/>
            <w:left w:val="none" w:sz="0" w:space="0" w:color="auto"/>
            <w:bottom w:val="none" w:sz="0" w:space="0" w:color="auto"/>
            <w:right w:val="none" w:sz="0" w:space="0" w:color="auto"/>
          </w:divBdr>
        </w:div>
        <w:div w:id="1140921443">
          <w:marLeft w:val="480"/>
          <w:marRight w:val="0"/>
          <w:marTop w:val="0"/>
          <w:marBottom w:val="0"/>
          <w:divBdr>
            <w:top w:val="none" w:sz="0" w:space="0" w:color="auto"/>
            <w:left w:val="none" w:sz="0" w:space="0" w:color="auto"/>
            <w:bottom w:val="none" w:sz="0" w:space="0" w:color="auto"/>
            <w:right w:val="none" w:sz="0" w:space="0" w:color="auto"/>
          </w:divBdr>
        </w:div>
        <w:div w:id="1173835357">
          <w:marLeft w:val="480"/>
          <w:marRight w:val="0"/>
          <w:marTop w:val="0"/>
          <w:marBottom w:val="0"/>
          <w:divBdr>
            <w:top w:val="none" w:sz="0" w:space="0" w:color="auto"/>
            <w:left w:val="none" w:sz="0" w:space="0" w:color="auto"/>
            <w:bottom w:val="none" w:sz="0" w:space="0" w:color="auto"/>
            <w:right w:val="none" w:sz="0" w:space="0" w:color="auto"/>
          </w:divBdr>
        </w:div>
        <w:div w:id="1193229852">
          <w:marLeft w:val="480"/>
          <w:marRight w:val="0"/>
          <w:marTop w:val="0"/>
          <w:marBottom w:val="0"/>
          <w:divBdr>
            <w:top w:val="none" w:sz="0" w:space="0" w:color="auto"/>
            <w:left w:val="none" w:sz="0" w:space="0" w:color="auto"/>
            <w:bottom w:val="none" w:sz="0" w:space="0" w:color="auto"/>
            <w:right w:val="none" w:sz="0" w:space="0" w:color="auto"/>
          </w:divBdr>
        </w:div>
        <w:div w:id="1259867491">
          <w:marLeft w:val="480"/>
          <w:marRight w:val="0"/>
          <w:marTop w:val="0"/>
          <w:marBottom w:val="0"/>
          <w:divBdr>
            <w:top w:val="none" w:sz="0" w:space="0" w:color="auto"/>
            <w:left w:val="none" w:sz="0" w:space="0" w:color="auto"/>
            <w:bottom w:val="none" w:sz="0" w:space="0" w:color="auto"/>
            <w:right w:val="none" w:sz="0" w:space="0" w:color="auto"/>
          </w:divBdr>
        </w:div>
        <w:div w:id="1279722494">
          <w:marLeft w:val="480"/>
          <w:marRight w:val="0"/>
          <w:marTop w:val="0"/>
          <w:marBottom w:val="0"/>
          <w:divBdr>
            <w:top w:val="none" w:sz="0" w:space="0" w:color="auto"/>
            <w:left w:val="none" w:sz="0" w:space="0" w:color="auto"/>
            <w:bottom w:val="none" w:sz="0" w:space="0" w:color="auto"/>
            <w:right w:val="none" w:sz="0" w:space="0" w:color="auto"/>
          </w:divBdr>
        </w:div>
        <w:div w:id="1292515505">
          <w:marLeft w:val="480"/>
          <w:marRight w:val="0"/>
          <w:marTop w:val="0"/>
          <w:marBottom w:val="0"/>
          <w:divBdr>
            <w:top w:val="none" w:sz="0" w:space="0" w:color="auto"/>
            <w:left w:val="none" w:sz="0" w:space="0" w:color="auto"/>
            <w:bottom w:val="none" w:sz="0" w:space="0" w:color="auto"/>
            <w:right w:val="none" w:sz="0" w:space="0" w:color="auto"/>
          </w:divBdr>
        </w:div>
        <w:div w:id="1294018922">
          <w:marLeft w:val="480"/>
          <w:marRight w:val="0"/>
          <w:marTop w:val="0"/>
          <w:marBottom w:val="0"/>
          <w:divBdr>
            <w:top w:val="none" w:sz="0" w:space="0" w:color="auto"/>
            <w:left w:val="none" w:sz="0" w:space="0" w:color="auto"/>
            <w:bottom w:val="none" w:sz="0" w:space="0" w:color="auto"/>
            <w:right w:val="none" w:sz="0" w:space="0" w:color="auto"/>
          </w:divBdr>
        </w:div>
        <w:div w:id="1318343728">
          <w:marLeft w:val="480"/>
          <w:marRight w:val="0"/>
          <w:marTop w:val="0"/>
          <w:marBottom w:val="0"/>
          <w:divBdr>
            <w:top w:val="none" w:sz="0" w:space="0" w:color="auto"/>
            <w:left w:val="none" w:sz="0" w:space="0" w:color="auto"/>
            <w:bottom w:val="none" w:sz="0" w:space="0" w:color="auto"/>
            <w:right w:val="none" w:sz="0" w:space="0" w:color="auto"/>
          </w:divBdr>
        </w:div>
        <w:div w:id="1325401231">
          <w:marLeft w:val="480"/>
          <w:marRight w:val="0"/>
          <w:marTop w:val="0"/>
          <w:marBottom w:val="0"/>
          <w:divBdr>
            <w:top w:val="none" w:sz="0" w:space="0" w:color="auto"/>
            <w:left w:val="none" w:sz="0" w:space="0" w:color="auto"/>
            <w:bottom w:val="none" w:sz="0" w:space="0" w:color="auto"/>
            <w:right w:val="none" w:sz="0" w:space="0" w:color="auto"/>
          </w:divBdr>
        </w:div>
        <w:div w:id="1365713934">
          <w:marLeft w:val="480"/>
          <w:marRight w:val="0"/>
          <w:marTop w:val="0"/>
          <w:marBottom w:val="0"/>
          <w:divBdr>
            <w:top w:val="none" w:sz="0" w:space="0" w:color="auto"/>
            <w:left w:val="none" w:sz="0" w:space="0" w:color="auto"/>
            <w:bottom w:val="none" w:sz="0" w:space="0" w:color="auto"/>
            <w:right w:val="none" w:sz="0" w:space="0" w:color="auto"/>
          </w:divBdr>
        </w:div>
        <w:div w:id="1377050245">
          <w:marLeft w:val="480"/>
          <w:marRight w:val="0"/>
          <w:marTop w:val="0"/>
          <w:marBottom w:val="0"/>
          <w:divBdr>
            <w:top w:val="none" w:sz="0" w:space="0" w:color="auto"/>
            <w:left w:val="none" w:sz="0" w:space="0" w:color="auto"/>
            <w:bottom w:val="none" w:sz="0" w:space="0" w:color="auto"/>
            <w:right w:val="none" w:sz="0" w:space="0" w:color="auto"/>
          </w:divBdr>
        </w:div>
        <w:div w:id="1414545536">
          <w:marLeft w:val="480"/>
          <w:marRight w:val="0"/>
          <w:marTop w:val="0"/>
          <w:marBottom w:val="0"/>
          <w:divBdr>
            <w:top w:val="none" w:sz="0" w:space="0" w:color="auto"/>
            <w:left w:val="none" w:sz="0" w:space="0" w:color="auto"/>
            <w:bottom w:val="none" w:sz="0" w:space="0" w:color="auto"/>
            <w:right w:val="none" w:sz="0" w:space="0" w:color="auto"/>
          </w:divBdr>
        </w:div>
        <w:div w:id="1436293238">
          <w:marLeft w:val="480"/>
          <w:marRight w:val="0"/>
          <w:marTop w:val="0"/>
          <w:marBottom w:val="0"/>
          <w:divBdr>
            <w:top w:val="none" w:sz="0" w:space="0" w:color="auto"/>
            <w:left w:val="none" w:sz="0" w:space="0" w:color="auto"/>
            <w:bottom w:val="none" w:sz="0" w:space="0" w:color="auto"/>
            <w:right w:val="none" w:sz="0" w:space="0" w:color="auto"/>
          </w:divBdr>
        </w:div>
        <w:div w:id="1452743886">
          <w:marLeft w:val="480"/>
          <w:marRight w:val="0"/>
          <w:marTop w:val="0"/>
          <w:marBottom w:val="0"/>
          <w:divBdr>
            <w:top w:val="none" w:sz="0" w:space="0" w:color="auto"/>
            <w:left w:val="none" w:sz="0" w:space="0" w:color="auto"/>
            <w:bottom w:val="none" w:sz="0" w:space="0" w:color="auto"/>
            <w:right w:val="none" w:sz="0" w:space="0" w:color="auto"/>
          </w:divBdr>
        </w:div>
        <w:div w:id="1467351167">
          <w:marLeft w:val="480"/>
          <w:marRight w:val="0"/>
          <w:marTop w:val="0"/>
          <w:marBottom w:val="0"/>
          <w:divBdr>
            <w:top w:val="none" w:sz="0" w:space="0" w:color="auto"/>
            <w:left w:val="none" w:sz="0" w:space="0" w:color="auto"/>
            <w:bottom w:val="none" w:sz="0" w:space="0" w:color="auto"/>
            <w:right w:val="none" w:sz="0" w:space="0" w:color="auto"/>
          </w:divBdr>
        </w:div>
        <w:div w:id="1474249343">
          <w:marLeft w:val="480"/>
          <w:marRight w:val="0"/>
          <w:marTop w:val="0"/>
          <w:marBottom w:val="0"/>
          <w:divBdr>
            <w:top w:val="none" w:sz="0" w:space="0" w:color="auto"/>
            <w:left w:val="none" w:sz="0" w:space="0" w:color="auto"/>
            <w:bottom w:val="none" w:sz="0" w:space="0" w:color="auto"/>
            <w:right w:val="none" w:sz="0" w:space="0" w:color="auto"/>
          </w:divBdr>
        </w:div>
        <w:div w:id="1475295784">
          <w:marLeft w:val="480"/>
          <w:marRight w:val="0"/>
          <w:marTop w:val="0"/>
          <w:marBottom w:val="0"/>
          <w:divBdr>
            <w:top w:val="none" w:sz="0" w:space="0" w:color="auto"/>
            <w:left w:val="none" w:sz="0" w:space="0" w:color="auto"/>
            <w:bottom w:val="none" w:sz="0" w:space="0" w:color="auto"/>
            <w:right w:val="none" w:sz="0" w:space="0" w:color="auto"/>
          </w:divBdr>
        </w:div>
        <w:div w:id="1480658775">
          <w:marLeft w:val="480"/>
          <w:marRight w:val="0"/>
          <w:marTop w:val="0"/>
          <w:marBottom w:val="0"/>
          <w:divBdr>
            <w:top w:val="none" w:sz="0" w:space="0" w:color="auto"/>
            <w:left w:val="none" w:sz="0" w:space="0" w:color="auto"/>
            <w:bottom w:val="none" w:sz="0" w:space="0" w:color="auto"/>
            <w:right w:val="none" w:sz="0" w:space="0" w:color="auto"/>
          </w:divBdr>
        </w:div>
        <w:div w:id="1485320936">
          <w:marLeft w:val="480"/>
          <w:marRight w:val="0"/>
          <w:marTop w:val="0"/>
          <w:marBottom w:val="0"/>
          <w:divBdr>
            <w:top w:val="none" w:sz="0" w:space="0" w:color="auto"/>
            <w:left w:val="none" w:sz="0" w:space="0" w:color="auto"/>
            <w:bottom w:val="none" w:sz="0" w:space="0" w:color="auto"/>
            <w:right w:val="none" w:sz="0" w:space="0" w:color="auto"/>
          </w:divBdr>
        </w:div>
        <w:div w:id="1495605755">
          <w:marLeft w:val="480"/>
          <w:marRight w:val="0"/>
          <w:marTop w:val="0"/>
          <w:marBottom w:val="0"/>
          <w:divBdr>
            <w:top w:val="none" w:sz="0" w:space="0" w:color="auto"/>
            <w:left w:val="none" w:sz="0" w:space="0" w:color="auto"/>
            <w:bottom w:val="none" w:sz="0" w:space="0" w:color="auto"/>
            <w:right w:val="none" w:sz="0" w:space="0" w:color="auto"/>
          </w:divBdr>
        </w:div>
        <w:div w:id="1508979898">
          <w:marLeft w:val="480"/>
          <w:marRight w:val="0"/>
          <w:marTop w:val="0"/>
          <w:marBottom w:val="0"/>
          <w:divBdr>
            <w:top w:val="none" w:sz="0" w:space="0" w:color="auto"/>
            <w:left w:val="none" w:sz="0" w:space="0" w:color="auto"/>
            <w:bottom w:val="none" w:sz="0" w:space="0" w:color="auto"/>
            <w:right w:val="none" w:sz="0" w:space="0" w:color="auto"/>
          </w:divBdr>
        </w:div>
        <w:div w:id="1517113605">
          <w:marLeft w:val="480"/>
          <w:marRight w:val="0"/>
          <w:marTop w:val="0"/>
          <w:marBottom w:val="0"/>
          <w:divBdr>
            <w:top w:val="none" w:sz="0" w:space="0" w:color="auto"/>
            <w:left w:val="none" w:sz="0" w:space="0" w:color="auto"/>
            <w:bottom w:val="none" w:sz="0" w:space="0" w:color="auto"/>
            <w:right w:val="none" w:sz="0" w:space="0" w:color="auto"/>
          </w:divBdr>
        </w:div>
        <w:div w:id="1610890990">
          <w:marLeft w:val="480"/>
          <w:marRight w:val="0"/>
          <w:marTop w:val="0"/>
          <w:marBottom w:val="0"/>
          <w:divBdr>
            <w:top w:val="none" w:sz="0" w:space="0" w:color="auto"/>
            <w:left w:val="none" w:sz="0" w:space="0" w:color="auto"/>
            <w:bottom w:val="none" w:sz="0" w:space="0" w:color="auto"/>
            <w:right w:val="none" w:sz="0" w:space="0" w:color="auto"/>
          </w:divBdr>
        </w:div>
        <w:div w:id="1632663910">
          <w:marLeft w:val="480"/>
          <w:marRight w:val="0"/>
          <w:marTop w:val="0"/>
          <w:marBottom w:val="0"/>
          <w:divBdr>
            <w:top w:val="none" w:sz="0" w:space="0" w:color="auto"/>
            <w:left w:val="none" w:sz="0" w:space="0" w:color="auto"/>
            <w:bottom w:val="none" w:sz="0" w:space="0" w:color="auto"/>
            <w:right w:val="none" w:sz="0" w:space="0" w:color="auto"/>
          </w:divBdr>
        </w:div>
        <w:div w:id="1659267883">
          <w:marLeft w:val="480"/>
          <w:marRight w:val="0"/>
          <w:marTop w:val="0"/>
          <w:marBottom w:val="0"/>
          <w:divBdr>
            <w:top w:val="none" w:sz="0" w:space="0" w:color="auto"/>
            <w:left w:val="none" w:sz="0" w:space="0" w:color="auto"/>
            <w:bottom w:val="none" w:sz="0" w:space="0" w:color="auto"/>
            <w:right w:val="none" w:sz="0" w:space="0" w:color="auto"/>
          </w:divBdr>
        </w:div>
        <w:div w:id="1664968706">
          <w:marLeft w:val="480"/>
          <w:marRight w:val="0"/>
          <w:marTop w:val="0"/>
          <w:marBottom w:val="0"/>
          <w:divBdr>
            <w:top w:val="none" w:sz="0" w:space="0" w:color="auto"/>
            <w:left w:val="none" w:sz="0" w:space="0" w:color="auto"/>
            <w:bottom w:val="none" w:sz="0" w:space="0" w:color="auto"/>
            <w:right w:val="none" w:sz="0" w:space="0" w:color="auto"/>
          </w:divBdr>
        </w:div>
        <w:div w:id="1674528084">
          <w:marLeft w:val="480"/>
          <w:marRight w:val="0"/>
          <w:marTop w:val="0"/>
          <w:marBottom w:val="0"/>
          <w:divBdr>
            <w:top w:val="none" w:sz="0" w:space="0" w:color="auto"/>
            <w:left w:val="none" w:sz="0" w:space="0" w:color="auto"/>
            <w:bottom w:val="none" w:sz="0" w:space="0" w:color="auto"/>
            <w:right w:val="none" w:sz="0" w:space="0" w:color="auto"/>
          </w:divBdr>
        </w:div>
        <w:div w:id="1679845608">
          <w:marLeft w:val="480"/>
          <w:marRight w:val="0"/>
          <w:marTop w:val="0"/>
          <w:marBottom w:val="0"/>
          <w:divBdr>
            <w:top w:val="none" w:sz="0" w:space="0" w:color="auto"/>
            <w:left w:val="none" w:sz="0" w:space="0" w:color="auto"/>
            <w:bottom w:val="none" w:sz="0" w:space="0" w:color="auto"/>
            <w:right w:val="none" w:sz="0" w:space="0" w:color="auto"/>
          </w:divBdr>
        </w:div>
        <w:div w:id="1713653904">
          <w:marLeft w:val="480"/>
          <w:marRight w:val="0"/>
          <w:marTop w:val="0"/>
          <w:marBottom w:val="0"/>
          <w:divBdr>
            <w:top w:val="none" w:sz="0" w:space="0" w:color="auto"/>
            <w:left w:val="none" w:sz="0" w:space="0" w:color="auto"/>
            <w:bottom w:val="none" w:sz="0" w:space="0" w:color="auto"/>
            <w:right w:val="none" w:sz="0" w:space="0" w:color="auto"/>
          </w:divBdr>
        </w:div>
        <w:div w:id="1716585423">
          <w:marLeft w:val="480"/>
          <w:marRight w:val="0"/>
          <w:marTop w:val="0"/>
          <w:marBottom w:val="0"/>
          <w:divBdr>
            <w:top w:val="none" w:sz="0" w:space="0" w:color="auto"/>
            <w:left w:val="none" w:sz="0" w:space="0" w:color="auto"/>
            <w:bottom w:val="none" w:sz="0" w:space="0" w:color="auto"/>
            <w:right w:val="none" w:sz="0" w:space="0" w:color="auto"/>
          </w:divBdr>
        </w:div>
        <w:div w:id="1725179915">
          <w:marLeft w:val="480"/>
          <w:marRight w:val="0"/>
          <w:marTop w:val="0"/>
          <w:marBottom w:val="0"/>
          <w:divBdr>
            <w:top w:val="none" w:sz="0" w:space="0" w:color="auto"/>
            <w:left w:val="none" w:sz="0" w:space="0" w:color="auto"/>
            <w:bottom w:val="none" w:sz="0" w:space="0" w:color="auto"/>
            <w:right w:val="none" w:sz="0" w:space="0" w:color="auto"/>
          </w:divBdr>
        </w:div>
        <w:div w:id="1736975922">
          <w:marLeft w:val="480"/>
          <w:marRight w:val="0"/>
          <w:marTop w:val="0"/>
          <w:marBottom w:val="0"/>
          <w:divBdr>
            <w:top w:val="none" w:sz="0" w:space="0" w:color="auto"/>
            <w:left w:val="none" w:sz="0" w:space="0" w:color="auto"/>
            <w:bottom w:val="none" w:sz="0" w:space="0" w:color="auto"/>
            <w:right w:val="none" w:sz="0" w:space="0" w:color="auto"/>
          </w:divBdr>
        </w:div>
        <w:div w:id="1772819293">
          <w:marLeft w:val="480"/>
          <w:marRight w:val="0"/>
          <w:marTop w:val="0"/>
          <w:marBottom w:val="0"/>
          <w:divBdr>
            <w:top w:val="none" w:sz="0" w:space="0" w:color="auto"/>
            <w:left w:val="none" w:sz="0" w:space="0" w:color="auto"/>
            <w:bottom w:val="none" w:sz="0" w:space="0" w:color="auto"/>
            <w:right w:val="none" w:sz="0" w:space="0" w:color="auto"/>
          </w:divBdr>
        </w:div>
      </w:divsChild>
    </w:div>
    <w:div w:id="1466696842">
      <w:bodyDiv w:val="1"/>
      <w:marLeft w:val="0"/>
      <w:marRight w:val="0"/>
      <w:marTop w:val="0"/>
      <w:marBottom w:val="0"/>
      <w:divBdr>
        <w:top w:val="none" w:sz="0" w:space="0" w:color="auto"/>
        <w:left w:val="none" w:sz="0" w:space="0" w:color="auto"/>
        <w:bottom w:val="none" w:sz="0" w:space="0" w:color="auto"/>
        <w:right w:val="none" w:sz="0" w:space="0" w:color="auto"/>
      </w:divBdr>
    </w:div>
    <w:div w:id="1476265668">
      <w:bodyDiv w:val="1"/>
      <w:marLeft w:val="0"/>
      <w:marRight w:val="0"/>
      <w:marTop w:val="0"/>
      <w:marBottom w:val="0"/>
      <w:divBdr>
        <w:top w:val="none" w:sz="0" w:space="0" w:color="auto"/>
        <w:left w:val="none" w:sz="0" w:space="0" w:color="auto"/>
        <w:bottom w:val="none" w:sz="0" w:space="0" w:color="auto"/>
        <w:right w:val="none" w:sz="0" w:space="0" w:color="auto"/>
      </w:divBdr>
      <w:divsChild>
        <w:div w:id="3361724">
          <w:marLeft w:val="480"/>
          <w:marRight w:val="0"/>
          <w:marTop w:val="0"/>
          <w:marBottom w:val="0"/>
          <w:divBdr>
            <w:top w:val="none" w:sz="0" w:space="0" w:color="auto"/>
            <w:left w:val="none" w:sz="0" w:space="0" w:color="auto"/>
            <w:bottom w:val="none" w:sz="0" w:space="0" w:color="auto"/>
            <w:right w:val="none" w:sz="0" w:space="0" w:color="auto"/>
          </w:divBdr>
        </w:div>
        <w:div w:id="4290191">
          <w:marLeft w:val="480"/>
          <w:marRight w:val="0"/>
          <w:marTop w:val="0"/>
          <w:marBottom w:val="0"/>
          <w:divBdr>
            <w:top w:val="none" w:sz="0" w:space="0" w:color="auto"/>
            <w:left w:val="none" w:sz="0" w:space="0" w:color="auto"/>
            <w:bottom w:val="none" w:sz="0" w:space="0" w:color="auto"/>
            <w:right w:val="none" w:sz="0" w:space="0" w:color="auto"/>
          </w:divBdr>
        </w:div>
        <w:div w:id="5793429">
          <w:marLeft w:val="480"/>
          <w:marRight w:val="0"/>
          <w:marTop w:val="0"/>
          <w:marBottom w:val="0"/>
          <w:divBdr>
            <w:top w:val="none" w:sz="0" w:space="0" w:color="auto"/>
            <w:left w:val="none" w:sz="0" w:space="0" w:color="auto"/>
            <w:bottom w:val="none" w:sz="0" w:space="0" w:color="auto"/>
            <w:right w:val="none" w:sz="0" w:space="0" w:color="auto"/>
          </w:divBdr>
        </w:div>
        <w:div w:id="12608366">
          <w:marLeft w:val="480"/>
          <w:marRight w:val="0"/>
          <w:marTop w:val="0"/>
          <w:marBottom w:val="0"/>
          <w:divBdr>
            <w:top w:val="none" w:sz="0" w:space="0" w:color="auto"/>
            <w:left w:val="none" w:sz="0" w:space="0" w:color="auto"/>
            <w:bottom w:val="none" w:sz="0" w:space="0" w:color="auto"/>
            <w:right w:val="none" w:sz="0" w:space="0" w:color="auto"/>
          </w:divBdr>
        </w:div>
        <w:div w:id="19552970">
          <w:marLeft w:val="480"/>
          <w:marRight w:val="0"/>
          <w:marTop w:val="0"/>
          <w:marBottom w:val="0"/>
          <w:divBdr>
            <w:top w:val="none" w:sz="0" w:space="0" w:color="auto"/>
            <w:left w:val="none" w:sz="0" w:space="0" w:color="auto"/>
            <w:bottom w:val="none" w:sz="0" w:space="0" w:color="auto"/>
            <w:right w:val="none" w:sz="0" w:space="0" w:color="auto"/>
          </w:divBdr>
        </w:div>
        <w:div w:id="25562619">
          <w:marLeft w:val="480"/>
          <w:marRight w:val="0"/>
          <w:marTop w:val="0"/>
          <w:marBottom w:val="0"/>
          <w:divBdr>
            <w:top w:val="none" w:sz="0" w:space="0" w:color="auto"/>
            <w:left w:val="none" w:sz="0" w:space="0" w:color="auto"/>
            <w:bottom w:val="none" w:sz="0" w:space="0" w:color="auto"/>
            <w:right w:val="none" w:sz="0" w:space="0" w:color="auto"/>
          </w:divBdr>
        </w:div>
        <w:div w:id="26109552">
          <w:marLeft w:val="480"/>
          <w:marRight w:val="0"/>
          <w:marTop w:val="0"/>
          <w:marBottom w:val="0"/>
          <w:divBdr>
            <w:top w:val="none" w:sz="0" w:space="0" w:color="auto"/>
            <w:left w:val="none" w:sz="0" w:space="0" w:color="auto"/>
            <w:bottom w:val="none" w:sz="0" w:space="0" w:color="auto"/>
            <w:right w:val="none" w:sz="0" w:space="0" w:color="auto"/>
          </w:divBdr>
        </w:div>
        <w:div w:id="31227301">
          <w:marLeft w:val="480"/>
          <w:marRight w:val="0"/>
          <w:marTop w:val="0"/>
          <w:marBottom w:val="0"/>
          <w:divBdr>
            <w:top w:val="none" w:sz="0" w:space="0" w:color="auto"/>
            <w:left w:val="none" w:sz="0" w:space="0" w:color="auto"/>
            <w:bottom w:val="none" w:sz="0" w:space="0" w:color="auto"/>
            <w:right w:val="none" w:sz="0" w:space="0" w:color="auto"/>
          </w:divBdr>
        </w:div>
        <w:div w:id="33969376">
          <w:marLeft w:val="480"/>
          <w:marRight w:val="0"/>
          <w:marTop w:val="0"/>
          <w:marBottom w:val="0"/>
          <w:divBdr>
            <w:top w:val="none" w:sz="0" w:space="0" w:color="auto"/>
            <w:left w:val="none" w:sz="0" w:space="0" w:color="auto"/>
            <w:bottom w:val="none" w:sz="0" w:space="0" w:color="auto"/>
            <w:right w:val="none" w:sz="0" w:space="0" w:color="auto"/>
          </w:divBdr>
        </w:div>
        <w:div w:id="51317195">
          <w:marLeft w:val="480"/>
          <w:marRight w:val="0"/>
          <w:marTop w:val="0"/>
          <w:marBottom w:val="0"/>
          <w:divBdr>
            <w:top w:val="none" w:sz="0" w:space="0" w:color="auto"/>
            <w:left w:val="none" w:sz="0" w:space="0" w:color="auto"/>
            <w:bottom w:val="none" w:sz="0" w:space="0" w:color="auto"/>
            <w:right w:val="none" w:sz="0" w:space="0" w:color="auto"/>
          </w:divBdr>
        </w:div>
        <w:div w:id="54205232">
          <w:marLeft w:val="480"/>
          <w:marRight w:val="0"/>
          <w:marTop w:val="0"/>
          <w:marBottom w:val="0"/>
          <w:divBdr>
            <w:top w:val="none" w:sz="0" w:space="0" w:color="auto"/>
            <w:left w:val="none" w:sz="0" w:space="0" w:color="auto"/>
            <w:bottom w:val="none" w:sz="0" w:space="0" w:color="auto"/>
            <w:right w:val="none" w:sz="0" w:space="0" w:color="auto"/>
          </w:divBdr>
        </w:div>
        <w:div w:id="59333673">
          <w:marLeft w:val="480"/>
          <w:marRight w:val="0"/>
          <w:marTop w:val="0"/>
          <w:marBottom w:val="0"/>
          <w:divBdr>
            <w:top w:val="none" w:sz="0" w:space="0" w:color="auto"/>
            <w:left w:val="none" w:sz="0" w:space="0" w:color="auto"/>
            <w:bottom w:val="none" w:sz="0" w:space="0" w:color="auto"/>
            <w:right w:val="none" w:sz="0" w:space="0" w:color="auto"/>
          </w:divBdr>
        </w:div>
        <w:div w:id="62795448">
          <w:marLeft w:val="480"/>
          <w:marRight w:val="0"/>
          <w:marTop w:val="0"/>
          <w:marBottom w:val="0"/>
          <w:divBdr>
            <w:top w:val="none" w:sz="0" w:space="0" w:color="auto"/>
            <w:left w:val="none" w:sz="0" w:space="0" w:color="auto"/>
            <w:bottom w:val="none" w:sz="0" w:space="0" w:color="auto"/>
            <w:right w:val="none" w:sz="0" w:space="0" w:color="auto"/>
          </w:divBdr>
        </w:div>
        <w:div w:id="76750313">
          <w:marLeft w:val="480"/>
          <w:marRight w:val="0"/>
          <w:marTop w:val="0"/>
          <w:marBottom w:val="0"/>
          <w:divBdr>
            <w:top w:val="none" w:sz="0" w:space="0" w:color="auto"/>
            <w:left w:val="none" w:sz="0" w:space="0" w:color="auto"/>
            <w:bottom w:val="none" w:sz="0" w:space="0" w:color="auto"/>
            <w:right w:val="none" w:sz="0" w:space="0" w:color="auto"/>
          </w:divBdr>
        </w:div>
        <w:div w:id="81490965">
          <w:marLeft w:val="480"/>
          <w:marRight w:val="0"/>
          <w:marTop w:val="0"/>
          <w:marBottom w:val="0"/>
          <w:divBdr>
            <w:top w:val="none" w:sz="0" w:space="0" w:color="auto"/>
            <w:left w:val="none" w:sz="0" w:space="0" w:color="auto"/>
            <w:bottom w:val="none" w:sz="0" w:space="0" w:color="auto"/>
            <w:right w:val="none" w:sz="0" w:space="0" w:color="auto"/>
          </w:divBdr>
        </w:div>
        <w:div w:id="97456908">
          <w:marLeft w:val="480"/>
          <w:marRight w:val="0"/>
          <w:marTop w:val="0"/>
          <w:marBottom w:val="0"/>
          <w:divBdr>
            <w:top w:val="none" w:sz="0" w:space="0" w:color="auto"/>
            <w:left w:val="none" w:sz="0" w:space="0" w:color="auto"/>
            <w:bottom w:val="none" w:sz="0" w:space="0" w:color="auto"/>
            <w:right w:val="none" w:sz="0" w:space="0" w:color="auto"/>
          </w:divBdr>
        </w:div>
        <w:div w:id="102572974">
          <w:marLeft w:val="480"/>
          <w:marRight w:val="0"/>
          <w:marTop w:val="0"/>
          <w:marBottom w:val="0"/>
          <w:divBdr>
            <w:top w:val="none" w:sz="0" w:space="0" w:color="auto"/>
            <w:left w:val="none" w:sz="0" w:space="0" w:color="auto"/>
            <w:bottom w:val="none" w:sz="0" w:space="0" w:color="auto"/>
            <w:right w:val="none" w:sz="0" w:space="0" w:color="auto"/>
          </w:divBdr>
        </w:div>
        <w:div w:id="111634289">
          <w:marLeft w:val="480"/>
          <w:marRight w:val="0"/>
          <w:marTop w:val="0"/>
          <w:marBottom w:val="0"/>
          <w:divBdr>
            <w:top w:val="none" w:sz="0" w:space="0" w:color="auto"/>
            <w:left w:val="none" w:sz="0" w:space="0" w:color="auto"/>
            <w:bottom w:val="none" w:sz="0" w:space="0" w:color="auto"/>
            <w:right w:val="none" w:sz="0" w:space="0" w:color="auto"/>
          </w:divBdr>
        </w:div>
        <w:div w:id="113981426">
          <w:marLeft w:val="480"/>
          <w:marRight w:val="0"/>
          <w:marTop w:val="0"/>
          <w:marBottom w:val="0"/>
          <w:divBdr>
            <w:top w:val="none" w:sz="0" w:space="0" w:color="auto"/>
            <w:left w:val="none" w:sz="0" w:space="0" w:color="auto"/>
            <w:bottom w:val="none" w:sz="0" w:space="0" w:color="auto"/>
            <w:right w:val="none" w:sz="0" w:space="0" w:color="auto"/>
          </w:divBdr>
        </w:div>
        <w:div w:id="123697271">
          <w:marLeft w:val="480"/>
          <w:marRight w:val="0"/>
          <w:marTop w:val="0"/>
          <w:marBottom w:val="0"/>
          <w:divBdr>
            <w:top w:val="none" w:sz="0" w:space="0" w:color="auto"/>
            <w:left w:val="none" w:sz="0" w:space="0" w:color="auto"/>
            <w:bottom w:val="none" w:sz="0" w:space="0" w:color="auto"/>
            <w:right w:val="none" w:sz="0" w:space="0" w:color="auto"/>
          </w:divBdr>
        </w:div>
        <w:div w:id="133181071">
          <w:marLeft w:val="480"/>
          <w:marRight w:val="0"/>
          <w:marTop w:val="0"/>
          <w:marBottom w:val="0"/>
          <w:divBdr>
            <w:top w:val="none" w:sz="0" w:space="0" w:color="auto"/>
            <w:left w:val="none" w:sz="0" w:space="0" w:color="auto"/>
            <w:bottom w:val="none" w:sz="0" w:space="0" w:color="auto"/>
            <w:right w:val="none" w:sz="0" w:space="0" w:color="auto"/>
          </w:divBdr>
        </w:div>
        <w:div w:id="140855970">
          <w:marLeft w:val="480"/>
          <w:marRight w:val="0"/>
          <w:marTop w:val="0"/>
          <w:marBottom w:val="0"/>
          <w:divBdr>
            <w:top w:val="none" w:sz="0" w:space="0" w:color="auto"/>
            <w:left w:val="none" w:sz="0" w:space="0" w:color="auto"/>
            <w:bottom w:val="none" w:sz="0" w:space="0" w:color="auto"/>
            <w:right w:val="none" w:sz="0" w:space="0" w:color="auto"/>
          </w:divBdr>
        </w:div>
        <w:div w:id="151289015">
          <w:marLeft w:val="480"/>
          <w:marRight w:val="0"/>
          <w:marTop w:val="0"/>
          <w:marBottom w:val="0"/>
          <w:divBdr>
            <w:top w:val="none" w:sz="0" w:space="0" w:color="auto"/>
            <w:left w:val="none" w:sz="0" w:space="0" w:color="auto"/>
            <w:bottom w:val="none" w:sz="0" w:space="0" w:color="auto"/>
            <w:right w:val="none" w:sz="0" w:space="0" w:color="auto"/>
          </w:divBdr>
        </w:div>
        <w:div w:id="154415460">
          <w:marLeft w:val="480"/>
          <w:marRight w:val="0"/>
          <w:marTop w:val="0"/>
          <w:marBottom w:val="0"/>
          <w:divBdr>
            <w:top w:val="none" w:sz="0" w:space="0" w:color="auto"/>
            <w:left w:val="none" w:sz="0" w:space="0" w:color="auto"/>
            <w:bottom w:val="none" w:sz="0" w:space="0" w:color="auto"/>
            <w:right w:val="none" w:sz="0" w:space="0" w:color="auto"/>
          </w:divBdr>
        </w:div>
        <w:div w:id="170921769">
          <w:marLeft w:val="480"/>
          <w:marRight w:val="0"/>
          <w:marTop w:val="0"/>
          <w:marBottom w:val="0"/>
          <w:divBdr>
            <w:top w:val="none" w:sz="0" w:space="0" w:color="auto"/>
            <w:left w:val="none" w:sz="0" w:space="0" w:color="auto"/>
            <w:bottom w:val="none" w:sz="0" w:space="0" w:color="auto"/>
            <w:right w:val="none" w:sz="0" w:space="0" w:color="auto"/>
          </w:divBdr>
        </w:div>
        <w:div w:id="179855252">
          <w:marLeft w:val="480"/>
          <w:marRight w:val="0"/>
          <w:marTop w:val="0"/>
          <w:marBottom w:val="0"/>
          <w:divBdr>
            <w:top w:val="none" w:sz="0" w:space="0" w:color="auto"/>
            <w:left w:val="none" w:sz="0" w:space="0" w:color="auto"/>
            <w:bottom w:val="none" w:sz="0" w:space="0" w:color="auto"/>
            <w:right w:val="none" w:sz="0" w:space="0" w:color="auto"/>
          </w:divBdr>
        </w:div>
        <w:div w:id="183179343">
          <w:marLeft w:val="480"/>
          <w:marRight w:val="0"/>
          <w:marTop w:val="0"/>
          <w:marBottom w:val="0"/>
          <w:divBdr>
            <w:top w:val="none" w:sz="0" w:space="0" w:color="auto"/>
            <w:left w:val="none" w:sz="0" w:space="0" w:color="auto"/>
            <w:bottom w:val="none" w:sz="0" w:space="0" w:color="auto"/>
            <w:right w:val="none" w:sz="0" w:space="0" w:color="auto"/>
          </w:divBdr>
        </w:div>
        <w:div w:id="189074459">
          <w:marLeft w:val="480"/>
          <w:marRight w:val="0"/>
          <w:marTop w:val="0"/>
          <w:marBottom w:val="0"/>
          <w:divBdr>
            <w:top w:val="none" w:sz="0" w:space="0" w:color="auto"/>
            <w:left w:val="none" w:sz="0" w:space="0" w:color="auto"/>
            <w:bottom w:val="none" w:sz="0" w:space="0" w:color="auto"/>
            <w:right w:val="none" w:sz="0" w:space="0" w:color="auto"/>
          </w:divBdr>
        </w:div>
        <w:div w:id="195319109">
          <w:marLeft w:val="480"/>
          <w:marRight w:val="0"/>
          <w:marTop w:val="0"/>
          <w:marBottom w:val="0"/>
          <w:divBdr>
            <w:top w:val="none" w:sz="0" w:space="0" w:color="auto"/>
            <w:left w:val="none" w:sz="0" w:space="0" w:color="auto"/>
            <w:bottom w:val="none" w:sz="0" w:space="0" w:color="auto"/>
            <w:right w:val="none" w:sz="0" w:space="0" w:color="auto"/>
          </w:divBdr>
        </w:div>
        <w:div w:id="204486044">
          <w:marLeft w:val="480"/>
          <w:marRight w:val="0"/>
          <w:marTop w:val="0"/>
          <w:marBottom w:val="0"/>
          <w:divBdr>
            <w:top w:val="none" w:sz="0" w:space="0" w:color="auto"/>
            <w:left w:val="none" w:sz="0" w:space="0" w:color="auto"/>
            <w:bottom w:val="none" w:sz="0" w:space="0" w:color="auto"/>
            <w:right w:val="none" w:sz="0" w:space="0" w:color="auto"/>
          </w:divBdr>
        </w:div>
        <w:div w:id="216204227">
          <w:marLeft w:val="480"/>
          <w:marRight w:val="0"/>
          <w:marTop w:val="0"/>
          <w:marBottom w:val="0"/>
          <w:divBdr>
            <w:top w:val="none" w:sz="0" w:space="0" w:color="auto"/>
            <w:left w:val="none" w:sz="0" w:space="0" w:color="auto"/>
            <w:bottom w:val="none" w:sz="0" w:space="0" w:color="auto"/>
            <w:right w:val="none" w:sz="0" w:space="0" w:color="auto"/>
          </w:divBdr>
        </w:div>
        <w:div w:id="216599250">
          <w:marLeft w:val="480"/>
          <w:marRight w:val="0"/>
          <w:marTop w:val="0"/>
          <w:marBottom w:val="0"/>
          <w:divBdr>
            <w:top w:val="none" w:sz="0" w:space="0" w:color="auto"/>
            <w:left w:val="none" w:sz="0" w:space="0" w:color="auto"/>
            <w:bottom w:val="none" w:sz="0" w:space="0" w:color="auto"/>
            <w:right w:val="none" w:sz="0" w:space="0" w:color="auto"/>
          </w:divBdr>
        </w:div>
        <w:div w:id="230235518">
          <w:marLeft w:val="480"/>
          <w:marRight w:val="0"/>
          <w:marTop w:val="0"/>
          <w:marBottom w:val="0"/>
          <w:divBdr>
            <w:top w:val="none" w:sz="0" w:space="0" w:color="auto"/>
            <w:left w:val="none" w:sz="0" w:space="0" w:color="auto"/>
            <w:bottom w:val="none" w:sz="0" w:space="0" w:color="auto"/>
            <w:right w:val="none" w:sz="0" w:space="0" w:color="auto"/>
          </w:divBdr>
        </w:div>
        <w:div w:id="231043327">
          <w:marLeft w:val="480"/>
          <w:marRight w:val="0"/>
          <w:marTop w:val="0"/>
          <w:marBottom w:val="0"/>
          <w:divBdr>
            <w:top w:val="none" w:sz="0" w:space="0" w:color="auto"/>
            <w:left w:val="none" w:sz="0" w:space="0" w:color="auto"/>
            <w:bottom w:val="none" w:sz="0" w:space="0" w:color="auto"/>
            <w:right w:val="none" w:sz="0" w:space="0" w:color="auto"/>
          </w:divBdr>
        </w:div>
        <w:div w:id="241985177">
          <w:marLeft w:val="480"/>
          <w:marRight w:val="0"/>
          <w:marTop w:val="0"/>
          <w:marBottom w:val="0"/>
          <w:divBdr>
            <w:top w:val="none" w:sz="0" w:space="0" w:color="auto"/>
            <w:left w:val="none" w:sz="0" w:space="0" w:color="auto"/>
            <w:bottom w:val="none" w:sz="0" w:space="0" w:color="auto"/>
            <w:right w:val="none" w:sz="0" w:space="0" w:color="auto"/>
          </w:divBdr>
        </w:div>
        <w:div w:id="242185641">
          <w:marLeft w:val="480"/>
          <w:marRight w:val="0"/>
          <w:marTop w:val="0"/>
          <w:marBottom w:val="0"/>
          <w:divBdr>
            <w:top w:val="none" w:sz="0" w:space="0" w:color="auto"/>
            <w:left w:val="none" w:sz="0" w:space="0" w:color="auto"/>
            <w:bottom w:val="none" w:sz="0" w:space="0" w:color="auto"/>
            <w:right w:val="none" w:sz="0" w:space="0" w:color="auto"/>
          </w:divBdr>
        </w:div>
        <w:div w:id="245383402">
          <w:marLeft w:val="480"/>
          <w:marRight w:val="0"/>
          <w:marTop w:val="0"/>
          <w:marBottom w:val="0"/>
          <w:divBdr>
            <w:top w:val="none" w:sz="0" w:space="0" w:color="auto"/>
            <w:left w:val="none" w:sz="0" w:space="0" w:color="auto"/>
            <w:bottom w:val="none" w:sz="0" w:space="0" w:color="auto"/>
            <w:right w:val="none" w:sz="0" w:space="0" w:color="auto"/>
          </w:divBdr>
        </w:div>
        <w:div w:id="245459341">
          <w:marLeft w:val="480"/>
          <w:marRight w:val="0"/>
          <w:marTop w:val="0"/>
          <w:marBottom w:val="0"/>
          <w:divBdr>
            <w:top w:val="none" w:sz="0" w:space="0" w:color="auto"/>
            <w:left w:val="none" w:sz="0" w:space="0" w:color="auto"/>
            <w:bottom w:val="none" w:sz="0" w:space="0" w:color="auto"/>
            <w:right w:val="none" w:sz="0" w:space="0" w:color="auto"/>
          </w:divBdr>
        </w:div>
        <w:div w:id="251279797">
          <w:marLeft w:val="480"/>
          <w:marRight w:val="0"/>
          <w:marTop w:val="0"/>
          <w:marBottom w:val="0"/>
          <w:divBdr>
            <w:top w:val="none" w:sz="0" w:space="0" w:color="auto"/>
            <w:left w:val="none" w:sz="0" w:space="0" w:color="auto"/>
            <w:bottom w:val="none" w:sz="0" w:space="0" w:color="auto"/>
            <w:right w:val="none" w:sz="0" w:space="0" w:color="auto"/>
          </w:divBdr>
        </w:div>
        <w:div w:id="261187585">
          <w:marLeft w:val="480"/>
          <w:marRight w:val="0"/>
          <w:marTop w:val="0"/>
          <w:marBottom w:val="0"/>
          <w:divBdr>
            <w:top w:val="none" w:sz="0" w:space="0" w:color="auto"/>
            <w:left w:val="none" w:sz="0" w:space="0" w:color="auto"/>
            <w:bottom w:val="none" w:sz="0" w:space="0" w:color="auto"/>
            <w:right w:val="none" w:sz="0" w:space="0" w:color="auto"/>
          </w:divBdr>
        </w:div>
        <w:div w:id="276446770">
          <w:marLeft w:val="480"/>
          <w:marRight w:val="0"/>
          <w:marTop w:val="0"/>
          <w:marBottom w:val="0"/>
          <w:divBdr>
            <w:top w:val="none" w:sz="0" w:space="0" w:color="auto"/>
            <w:left w:val="none" w:sz="0" w:space="0" w:color="auto"/>
            <w:bottom w:val="none" w:sz="0" w:space="0" w:color="auto"/>
            <w:right w:val="none" w:sz="0" w:space="0" w:color="auto"/>
          </w:divBdr>
        </w:div>
        <w:div w:id="280772602">
          <w:marLeft w:val="480"/>
          <w:marRight w:val="0"/>
          <w:marTop w:val="0"/>
          <w:marBottom w:val="0"/>
          <w:divBdr>
            <w:top w:val="none" w:sz="0" w:space="0" w:color="auto"/>
            <w:left w:val="none" w:sz="0" w:space="0" w:color="auto"/>
            <w:bottom w:val="none" w:sz="0" w:space="0" w:color="auto"/>
            <w:right w:val="none" w:sz="0" w:space="0" w:color="auto"/>
          </w:divBdr>
        </w:div>
        <w:div w:id="287516769">
          <w:marLeft w:val="480"/>
          <w:marRight w:val="0"/>
          <w:marTop w:val="0"/>
          <w:marBottom w:val="0"/>
          <w:divBdr>
            <w:top w:val="none" w:sz="0" w:space="0" w:color="auto"/>
            <w:left w:val="none" w:sz="0" w:space="0" w:color="auto"/>
            <w:bottom w:val="none" w:sz="0" w:space="0" w:color="auto"/>
            <w:right w:val="none" w:sz="0" w:space="0" w:color="auto"/>
          </w:divBdr>
        </w:div>
        <w:div w:id="293221650">
          <w:marLeft w:val="480"/>
          <w:marRight w:val="0"/>
          <w:marTop w:val="0"/>
          <w:marBottom w:val="0"/>
          <w:divBdr>
            <w:top w:val="none" w:sz="0" w:space="0" w:color="auto"/>
            <w:left w:val="none" w:sz="0" w:space="0" w:color="auto"/>
            <w:bottom w:val="none" w:sz="0" w:space="0" w:color="auto"/>
            <w:right w:val="none" w:sz="0" w:space="0" w:color="auto"/>
          </w:divBdr>
        </w:div>
        <w:div w:id="298923455">
          <w:marLeft w:val="480"/>
          <w:marRight w:val="0"/>
          <w:marTop w:val="0"/>
          <w:marBottom w:val="0"/>
          <w:divBdr>
            <w:top w:val="none" w:sz="0" w:space="0" w:color="auto"/>
            <w:left w:val="none" w:sz="0" w:space="0" w:color="auto"/>
            <w:bottom w:val="none" w:sz="0" w:space="0" w:color="auto"/>
            <w:right w:val="none" w:sz="0" w:space="0" w:color="auto"/>
          </w:divBdr>
        </w:div>
        <w:div w:id="317735143">
          <w:marLeft w:val="480"/>
          <w:marRight w:val="0"/>
          <w:marTop w:val="0"/>
          <w:marBottom w:val="0"/>
          <w:divBdr>
            <w:top w:val="none" w:sz="0" w:space="0" w:color="auto"/>
            <w:left w:val="none" w:sz="0" w:space="0" w:color="auto"/>
            <w:bottom w:val="none" w:sz="0" w:space="0" w:color="auto"/>
            <w:right w:val="none" w:sz="0" w:space="0" w:color="auto"/>
          </w:divBdr>
        </w:div>
        <w:div w:id="335377408">
          <w:marLeft w:val="480"/>
          <w:marRight w:val="0"/>
          <w:marTop w:val="0"/>
          <w:marBottom w:val="0"/>
          <w:divBdr>
            <w:top w:val="none" w:sz="0" w:space="0" w:color="auto"/>
            <w:left w:val="none" w:sz="0" w:space="0" w:color="auto"/>
            <w:bottom w:val="none" w:sz="0" w:space="0" w:color="auto"/>
            <w:right w:val="none" w:sz="0" w:space="0" w:color="auto"/>
          </w:divBdr>
        </w:div>
        <w:div w:id="339309817">
          <w:marLeft w:val="480"/>
          <w:marRight w:val="0"/>
          <w:marTop w:val="0"/>
          <w:marBottom w:val="0"/>
          <w:divBdr>
            <w:top w:val="none" w:sz="0" w:space="0" w:color="auto"/>
            <w:left w:val="none" w:sz="0" w:space="0" w:color="auto"/>
            <w:bottom w:val="none" w:sz="0" w:space="0" w:color="auto"/>
            <w:right w:val="none" w:sz="0" w:space="0" w:color="auto"/>
          </w:divBdr>
        </w:div>
        <w:div w:id="348413721">
          <w:marLeft w:val="480"/>
          <w:marRight w:val="0"/>
          <w:marTop w:val="0"/>
          <w:marBottom w:val="0"/>
          <w:divBdr>
            <w:top w:val="none" w:sz="0" w:space="0" w:color="auto"/>
            <w:left w:val="none" w:sz="0" w:space="0" w:color="auto"/>
            <w:bottom w:val="none" w:sz="0" w:space="0" w:color="auto"/>
            <w:right w:val="none" w:sz="0" w:space="0" w:color="auto"/>
          </w:divBdr>
        </w:div>
        <w:div w:id="366293626">
          <w:marLeft w:val="480"/>
          <w:marRight w:val="0"/>
          <w:marTop w:val="0"/>
          <w:marBottom w:val="0"/>
          <w:divBdr>
            <w:top w:val="none" w:sz="0" w:space="0" w:color="auto"/>
            <w:left w:val="none" w:sz="0" w:space="0" w:color="auto"/>
            <w:bottom w:val="none" w:sz="0" w:space="0" w:color="auto"/>
            <w:right w:val="none" w:sz="0" w:space="0" w:color="auto"/>
          </w:divBdr>
        </w:div>
        <w:div w:id="372115370">
          <w:marLeft w:val="480"/>
          <w:marRight w:val="0"/>
          <w:marTop w:val="0"/>
          <w:marBottom w:val="0"/>
          <w:divBdr>
            <w:top w:val="none" w:sz="0" w:space="0" w:color="auto"/>
            <w:left w:val="none" w:sz="0" w:space="0" w:color="auto"/>
            <w:bottom w:val="none" w:sz="0" w:space="0" w:color="auto"/>
            <w:right w:val="none" w:sz="0" w:space="0" w:color="auto"/>
          </w:divBdr>
        </w:div>
        <w:div w:id="386533602">
          <w:marLeft w:val="480"/>
          <w:marRight w:val="0"/>
          <w:marTop w:val="0"/>
          <w:marBottom w:val="0"/>
          <w:divBdr>
            <w:top w:val="none" w:sz="0" w:space="0" w:color="auto"/>
            <w:left w:val="none" w:sz="0" w:space="0" w:color="auto"/>
            <w:bottom w:val="none" w:sz="0" w:space="0" w:color="auto"/>
            <w:right w:val="none" w:sz="0" w:space="0" w:color="auto"/>
          </w:divBdr>
        </w:div>
        <w:div w:id="396977325">
          <w:marLeft w:val="480"/>
          <w:marRight w:val="0"/>
          <w:marTop w:val="0"/>
          <w:marBottom w:val="0"/>
          <w:divBdr>
            <w:top w:val="none" w:sz="0" w:space="0" w:color="auto"/>
            <w:left w:val="none" w:sz="0" w:space="0" w:color="auto"/>
            <w:bottom w:val="none" w:sz="0" w:space="0" w:color="auto"/>
            <w:right w:val="none" w:sz="0" w:space="0" w:color="auto"/>
          </w:divBdr>
        </w:div>
        <w:div w:id="410398258">
          <w:marLeft w:val="480"/>
          <w:marRight w:val="0"/>
          <w:marTop w:val="0"/>
          <w:marBottom w:val="0"/>
          <w:divBdr>
            <w:top w:val="none" w:sz="0" w:space="0" w:color="auto"/>
            <w:left w:val="none" w:sz="0" w:space="0" w:color="auto"/>
            <w:bottom w:val="none" w:sz="0" w:space="0" w:color="auto"/>
            <w:right w:val="none" w:sz="0" w:space="0" w:color="auto"/>
          </w:divBdr>
        </w:div>
        <w:div w:id="412973297">
          <w:marLeft w:val="480"/>
          <w:marRight w:val="0"/>
          <w:marTop w:val="0"/>
          <w:marBottom w:val="0"/>
          <w:divBdr>
            <w:top w:val="none" w:sz="0" w:space="0" w:color="auto"/>
            <w:left w:val="none" w:sz="0" w:space="0" w:color="auto"/>
            <w:bottom w:val="none" w:sz="0" w:space="0" w:color="auto"/>
            <w:right w:val="none" w:sz="0" w:space="0" w:color="auto"/>
          </w:divBdr>
        </w:div>
        <w:div w:id="413472913">
          <w:marLeft w:val="480"/>
          <w:marRight w:val="0"/>
          <w:marTop w:val="0"/>
          <w:marBottom w:val="0"/>
          <w:divBdr>
            <w:top w:val="none" w:sz="0" w:space="0" w:color="auto"/>
            <w:left w:val="none" w:sz="0" w:space="0" w:color="auto"/>
            <w:bottom w:val="none" w:sz="0" w:space="0" w:color="auto"/>
            <w:right w:val="none" w:sz="0" w:space="0" w:color="auto"/>
          </w:divBdr>
        </w:div>
        <w:div w:id="415246765">
          <w:marLeft w:val="480"/>
          <w:marRight w:val="0"/>
          <w:marTop w:val="0"/>
          <w:marBottom w:val="0"/>
          <w:divBdr>
            <w:top w:val="none" w:sz="0" w:space="0" w:color="auto"/>
            <w:left w:val="none" w:sz="0" w:space="0" w:color="auto"/>
            <w:bottom w:val="none" w:sz="0" w:space="0" w:color="auto"/>
            <w:right w:val="none" w:sz="0" w:space="0" w:color="auto"/>
          </w:divBdr>
        </w:div>
        <w:div w:id="415513112">
          <w:marLeft w:val="480"/>
          <w:marRight w:val="0"/>
          <w:marTop w:val="0"/>
          <w:marBottom w:val="0"/>
          <w:divBdr>
            <w:top w:val="none" w:sz="0" w:space="0" w:color="auto"/>
            <w:left w:val="none" w:sz="0" w:space="0" w:color="auto"/>
            <w:bottom w:val="none" w:sz="0" w:space="0" w:color="auto"/>
            <w:right w:val="none" w:sz="0" w:space="0" w:color="auto"/>
          </w:divBdr>
        </w:div>
        <w:div w:id="415714936">
          <w:marLeft w:val="480"/>
          <w:marRight w:val="0"/>
          <w:marTop w:val="0"/>
          <w:marBottom w:val="0"/>
          <w:divBdr>
            <w:top w:val="none" w:sz="0" w:space="0" w:color="auto"/>
            <w:left w:val="none" w:sz="0" w:space="0" w:color="auto"/>
            <w:bottom w:val="none" w:sz="0" w:space="0" w:color="auto"/>
            <w:right w:val="none" w:sz="0" w:space="0" w:color="auto"/>
          </w:divBdr>
        </w:div>
        <w:div w:id="417096592">
          <w:marLeft w:val="480"/>
          <w:marRight w:val="0"/>
          <w:marTop w:val="0"/>
          <w:marBottom w:val="0"/>
          <w:divBdr>
            <w:top w:val="none" w:sz="0" w:space="0" w:color="auto"/>
            <w:left w:val="none" w:sz="0" w:space="0" w:color="auto"/>
            <w:bottom w:val="none" w:sz="0" w:space="0" w:color="auto"/>
            <w:right w:val="none" w:sz="0" w:space="0" w:color="auto"/>
          </w:divBdr>
        </w:div>
        <w:div w:id="422146493">
          <w:marLeft w:val="480"/>
          <w:marRight w:val="0"/>
          <w:marTop w:val="0"/>
          <w:marBottom w:val="0"/>
          <w:divBdr>
            <w:top w:val="none" w:sz="0" w:space="0" w:color="auto"/>
            <w:left w:val="none" w:sz="0" w:space="0" w:color="auto"/>
            <w:bottom w:val="none" w:sz="0" w:space="0" w:color="auto"/>
            <w:right w:val="none" w:sz="0" w:space="0" w:color="auto"/>
          </w:divBdr>
        </w:div>
        <w:div w:id="425620081">
          <w:marLeft w:val="480"/>
          <w:marRight w:val="0"/>
          <w:marTop w:val="0"/>
          <w:marBottom w:val="0"/>
          <w:divBdr>
            <w:top w:val="none" w:sz="0" w:space="0" w:color="auto"/>
            <w:left w:val="none" w:sz="0" w:space="0" w:color="auto"/>
            <w:bottom w:val="none" w:sz="0" w:space="0" w:color="auto"/>
            <w:right w:val="none" w:sz="0" w:space="0" w:color="auto"/>
          </w:divBdr>
        </w:div>
        <w:div w:id="468674075">
          <w:marLeft w:val="480"/>
          <w:marRight w:val="0"/>
          <w:marTop w:val="0"/>
          <w:marBottom w:val="0"/>
          <w:divBdr>
            <w:top w:val="none" w:sz="0" w:space="0" w:color="auto"/>
            <w:left w:val="none" w:sz="0" w:space="0" w:color="auto"/>
            <w:bottom w:val="none" w:sz="0" w:space="0" w:color="auto"/>
            <w:right w:val="none" w:sz="0" w:space="0" w:color="auto"/>
          </w:divBdr>
        </w:div>
        <w:div w:id="470053339">
          <w:marLeft w:val="480"/>
          <w:marRight w:val="0"/>
          <w:marTop w:val="0"/>
          <w:marBottom w:val="0"/>
          <w:divBdr>
            <w:top w:val="none" w:sz="0" w:space="0" w:color="auto"/>
            <w:left w:val="none" w:sz="0" w:space="0" w:color="auto"/>
            <w:bottom w:val="none" w:sz="0" w:space="0" w:color="auto"/>
            <w:right w:val="none" w:sz="0" w:space="0" w:color="auto"/>
          </w:divBdr>
        </w:div>
        <w:div w:id="473766334">
          <w:marLeft w:val="480"/>
          <w:marRight w:val="0"/>
          <w:marTop w:val="0"/>
          <w:marBottom w:val="0"/>
          <w:divBdr>
            <w:top w:val="none" w:sz="0" w:space="0" w:color="auto"/>
            <w:left w:val="none" w:sz="0" w:space="0" w:color="auto"/>
            <w:bottom w:val="none" w:sz="0" w:space="0" w:color="auto"/>
            <w:right w:val="none" w:sz="0" w:space="0" w:color="auto"/>
          </w:divBdr>
        </w:div>
        <w:div w:id="483741428">
          <w:marLeft w:val="480"/>
          <w:marRight w:val="0"/>
          <w:marTop w:val="0"/>
          <w:marBottom w:val="0"/>
          <w:divBdr>
            <w:top w:val="none" w:sz="0" w:space="0" w:color="auto"/>
            <w:left w:val="none" w:sz="0" w:space="0" w:color="auto"/>
            <w:bottom w:val="none" w:sz="0" w:space="0" w:color="auto"/>
            <w:right w:val="none" w:sz="0" w:space="0" w:color="auto"/>
          </w:divBdr>
        </w:div>
        <w:div w:id="511996363">
          <w:marLeft w:val="480"/>
          <w:marRight w:val="0"/>
          <w:marTop w:val="0"/>
          <w:marBottom w:val="0"/>
          <w:divBdr>
            <w:top w:val="none" w:sz="0" w:space="0" w:color="auto"/>
            <w:left w:val="none" w:sz="0" w:space="0" w:color="auto"/>
            <w:bottom w:val="none" w:sz="0" w:space="0" w:color="auto"/>
            <w:right w:val="none" w:sz="0" w:space="0" w:color="auto"/>
          </w:divBdr>
        </w:div>
        <w:div w:id="516698773">
          <w:marLeft w:val="480"/>
          <w:marRight w:val="0"/>
          <w:marTop w:val="0"/>
          <w:marBottom w:val="0"/>
          <w:divBdr>
            <w:top w:val="none" w:sz="0" w:space="0" w:color="auto"/>
            <w:left w:val="none" w:sz="0" w:space="0" w:color="auto"/>
            <w:bottom w:val="none" w:sz="0" w:space="0" w:color="auto"/>
            <w:right w:val="none" w:sz="0" w:space="0" w:color="auto"/>
          </w:divBdr>
        </w:div>
        <w:div w:id="540635010">
          <w:marLeft w:val="480"/>
          <w:marRight w:val="0"/>
          <w:marTop w:val="0"/>
          <w:marBottom w:val="0"/>
          <w:divBdr>
            <w:top w:val="none" w:sz="0" w:space="0" w:color="auto"/>
            <w:left w:val="none" w:sz="0" w:space="0" w:color="auto"/>
            <w:bottom w:val="none" w:sz="0" w:space="0" w:color="auto"/>
            <w:right w:val="none" w:sz="0" w:space="0" w:color="auto"/>
          </w:divBdr>
        </w:div>
        <w:div w:id="563028946">
          <w:marLeft w:val="480"/>
          <w:marRight w:val="0"/>
          <w:marTop w:val="0"/>
          <w:marBottom w:val="0"/>
          <w:divBdr>
            <w:top w:val="none" w:sz="0" w:space="0" w:color="auto"/>
            <w:left w:val="none" w:sz="0" w:space="0" w:color="auto"/>
            <w:bottom w:val="none" w:sz="0" w:space="0" w:color="auto"/>
            <w:right w:val="none" w:sz="0" w:space="0" w:color="auto"/>
          </w:divBdr>
        </w:div>
        <w:div w:id="575013215">
          <w:marLeft w:val="480"/>
          <w:marRight w:val="0"/>
          <w:marTop w:val="0"/>
          <w:marBottom w:val="0"/>
          <w:divBdr>
            <w:top w:val="none" w:sz="0" w:space="0" w:color="auto"/>
            <w:left w:val="none" w:sz="0" w:space="0" w:color="auto"/>
            <w:bottom w:val="none" w:sz="0" w:space="0" w:color="auto"/>
            <w:right w:val="none" w:sz="0" w:space="0" w:color="auto"/>
          </w:divBdr>
        </w:div>
        <w:div w:id="580137795">
          <w:marLeft w:val="480"/>
          <w:marRight w:val="0"/>
          <w:marTop w:val="0"/>
          <w:marBottom w:val="0"/>
          <w:divBdr>
            <w:top w:val="none" w:sz="0" w:space="0" w:color="auto"/>
            <w:left w:val="none" w:sz="0" w:space="0" w:color="auto"/>
            <w:bottom w:val="none" w:sz="0" w:space="0" w:color="auto"/>
            <w:right w:val="none" w:sz="0" w:space="0" w:color="auto"/>
          </w:divBdr>
        </w:div>
        <w:div w:id="583031868">
          <w:marLeft w:val="480"/>
          <w:marRight w:val="0"/>
          <w:marTop w:val="0"/>
          <w:marBottom w:val="0"/>
          <w:divBdr>
            <w:top w:val="none" w:sz="0" w:space="0" w:color="auto"/>
            <w:left w:val="none" w:sz="0" w:space="0" w:color="auto"/>
            <w:bottom w:val="none" w:sz="0" w:space="0" w:color="auto"/>
            <w:right w:val="none" w:sz="0" w:space="0" w:color="auto"/>
          </w:divBdr>
        </w:div>
        <w:div w:id="586503014">
          <w:marLeft w:val="480"/>
          <w:marRight w:val="0"/>
          <w:marTop w:val="0"/>
          <w:marBottom w:val="0"/>
          <w:divBdr>
            <w:top w:val="none" w:sz="0" w:space="0" w:color="auto"/>
            <w:left w:val="none" w:sz="0" w:space="0" w:color="auto"/>
            <w:bottom w:val="none" w:sz="0" w:space="0" w:color="auto"/>
            <w:right w:val="none" w:sz="0" w:space="0" w:color="auto"/>
          </w:divBdr>
        </w:div>
        <w:div w:id="593048866">
          <w:marLeft w:val="480"/>
          <w:marRight w:val="0"/>
          <w:marTop w:val="0"/>
          <w:marBottom w:val="0"/>
          <w:divBdr>
            <w:top w:val="none" w:sz="0" w:space="0" w:color="auto"/>
            <w:left w:val="none" w:sz="0" w:space="0" w:color="auto"/>
            <w:bottom w:val="none" w:sz="0" w:space="0" w:color="auto"/>
            <w:right w:val="none" w:sz="0" w:space="0" w:color="auto"/>
          </w:divBdr>
        </w:div>
        <w:div w:id="597716417">
          <w:marLeft w:val="480"/>
          <w:marRight w:val="0"/>
          <w:marTop w:val="0"/>
          <w:marBottom w:val="0"/>
          <w:divBdr>
            <w:top w:val="none" w:sz="0" w:space="0" w:color="auto"/>
            <w:left w:val="none" w:sz="0" w:space="0" w:color="auto"/>
            <w:bottom w:val="none" w:sz="0" w:space="0" w:color="auto"/>
            <w:right w:val="none" w:sz="0" w:space="0" w:color="auto"/>
          </w:divBdr>
        </w:div>
        <w:div w:id="616135967">
          <w:marLeft w:val="480"/>
          <w:marRight w:val="0"/>
          <w:marTop w:val="0"/>
          <w:marBottom w:val="0"/>
          <w:divBdr>
            <w:top w:val="none" w:sz="0" w:space="0" w:color="auto"/>
            <w:left w:val="none" w:sz="0" w:space="0" w:color="auto"/>
            <w:bottom w:val="none" w:sz="0" w:space="0" w:color="auto"/>
            <w:right w:val="none" w:sz="0" w:space="0" w:color="auto"/>
          </w:divBdr>
        </w:div>
        <w:div w:id="620376477">
          <w:marLeft w:val="480"/>
          <w:marRight w:val="0"/>
          <w:marTop w:val="0"/>
          <w:marBottom w:val="0"/>
          <w:divBdr>
            <w:top w:val="none" w:sz="0" w:space="0" w:color="auto"/>
            <w:left w:val="none" w:sz="0" w:space="0" w:color="auto"/>
            <w:bottom w:val="none" w:sz="0" w:space="0" w:color="auto"/>
            <w:right w:val="none" w:sz="0" w:space="0" w:color="auto"/>
          </w:divBdr>
        </w:div>
        <w:div w:id="624892983">
          <w:marLeft w:val="480"/>
          <w:marRight w:val="0"/>
          <w:marTop w:val="0"/>
          <w:marBottom w:val="0"/>
          <w:divBdr>
            <w:top w:val="none" w:sz="0" w:space="0" w:color="auto"/>
            <w:left w:val="none" w:sz="0" w:space="0" w:color="auto"/>
            <w:bottom w:val="none" w:sz="0" w:space="0" w:color="auto"/>
            <w:right w:val="none" w:sz="0" w:space="0" w:color="auto"/>
          </w:divBdr>
        </w:div>
        <w:div w:id="629479715">
          <w:marLeft w:val="480"/>
          <w:marRight w:val="0"/>
          <w:marTop w:val="0"/>
          <w:marBottom w:val="0"/>
          <w:divBdr>
            <w:top w:val="none" w:sz="0" w:space="0" w:color="auto"/>
            <w:left w:val="none" w:sz="0" w:space="0" w:color="auto"/>
            <w:bottom w:val="none" w:sz="0" w:space="0" w:color="auto"/>
            <w:right w:val="none" w:sz="0" w:space="0" w:color="auto"/>
          </w:divBdr>
        </w:div>
        <w:div w:id="635836051">
          <w:marLeft w:val="480"/>
          <w:marRight w:val="0"/>
          <w:marTop w:val="0"/>
          <w:marBottom w:val="0"/>
          <w:divBdr>
            <w:top w:val="none" w:sz="0" w:space="0" w:color="auto"/>
            <w:left w:val="none" w:sz="0" w:space="0" w:color="auto"/>
            <w:bottom w:val="none" w:sz="0" w:space="0" w:color="auto"/>
            <w:right w:val="none" w:sz="0" w:space="0" w:color="auto"/>
          </w:divBdr>
        </w:div>
        <w:div w:id="640883170">
          <w:marLeft w:val="480"/>
          <w:marRight w:val="0"/>
          <w:marTop w:val="0"/>
          <w:marBottom w:val="0"/>
          <w:divBdr>
            <w:top w:val="none" w:sz="0" w:space="0" w:color="auto"/>
            <w:left w:val="none" w:sz="0" w:space="0" w:color="auto"/>
            <w:bottom w:val="none" w:sz="0" w:space="0" w:color="auto"/>
            <w:right w:val="none" w:sz="0" w:space="0" w:color="auto"/>
          </w:divBdr>
        </w:div>
        <w:div w:id="645476083">
          <w:marLeft w:val="480"/>
          <w:marRight w:val="0"/>
          <w:marTop w:val="0"/>
          <w:marBottom w:val="0"/>
          <w:divBdr>
            <w:top w:val="none" w:sz="0" w:space="0" w:color="auto"/>
            <w:left w:val="none" w:sz="0" w:space="0" w:color="auto"/>
            <w:bottom w:val="none" w:sz="0" w:space="0" w:color="auto"/>
            <w:right w:val="none" w:sz="0" w:space="0" w:color="auto"/>
          </w:divBdr>
        </w:div>
        <w:div w:id="645622185">
          <w:marLeft w:val="480"/>
          <w:marRight w:val="0"/>
          <w:marTop w:val="0"/>
          <w:marBottom w:val="0"/>
          <w:divBdr>
            <w:top w:val="none" w:sz="0" w:space="0" w:color="auto"/>
            <w:left w:val="none" w:sz="0" w:space="0" w:color="auto"/>
            <w:bottom w:val="none" w:sz="0" w:space="0" w:color="auto"/>
            <w:right w:val="none" w:sz="0" w:space="0" w:color="auto"/>
          </w:divBdr>
        </w:div>
        <w:div w:id="652876670">
          <w:marLeft w:val="480"/>
          <w:marRight w:val="0"/>
          <w:marTop w:val="0"/>
          <w:marBottom w:val="0"/>
          <w:divBdr>
            <w:top w:val="none" w:sz="0" w:space="0" w:color="auto"/>
            <w:left w:val="none" w:sz="0" w:space="0" w:color="auto"/>
            <w:bottom w:val="none" w:sz="0" w:space="0" w:color="auto"/>
            <w:right w:val="none" w:sz="0" w:space="0" w:color="auto"/>
          </w:divBdr>
        </w:div>
        <w:div w:id="674383109">
          <w:marLeft w:val="480"/>
          <w:marRight w:val="0"/>
          <w:marTop w:val="0"/>
          <w:marBottom w:val="0"/>
          <w:divBdr>
            <w:top w:val="none" w:sz="0" w:space="0" w:color="auto"/>
            <w:left w:val="none" w:sz="0" w:space="0" w:color="auto"/>
            <w:bottom w:val="none" w:sz="0" w:space="0" w:color="auto"/>
            <w:right w:val="none" w:sz="0" w:space="0" w:color="auto"/>
          </w:divBdr>
        </w:div>
        <w:div w:id="689531064">
          <w:marLeft w:val="480"/>
          <w:marRight w:val="0"/>
          <w:marTop w:val="0"/>
          <w:marBottom w:val="0"/>
          <w:divBdr>
            <w:top w:val="none" w:sz="0" w:space="0" w:color="auto"/>
            <w:left w:val="none" w:sz="0" w:space="0" w:color="auto"/>
            <w:bottom w:val="none" w:sz="0" w:space="0" w:color="auto"/>
            <w:right w:val="none" w:sz="0" w:space="0" w:color="auto"/>
          </w:divBdr>
        </w:div>
        <w:div w:id="691616259">
          <w:marLeft w:val="480"/>
          <w:marRight w:val="0"/>
          <w:marTop w:val="0"/>
          <w:marBottom w:val="0"/>
          <w:divBdr>
            <w:top w:val="none" w:sz="0" w:space="0" w:color="auto"/>
            <w:left w:val="none" w:sz="0" w:space="0" w:color="auto"/>
            <w:bottom w:val="none" w:sz="0" w:space="0" w:color="auto"/>
            <w:right w:val="none" w:sz="0" w:space="0" w:color="auto"/>
          </w:divBdr>
        </w:div>
        <w:div w:id="694967179">
          <w:marLeft w:val="480"/>
          <w:marRight w:val="0"/>
          <w:marTop w:val="0"/>
          <w:marBottom w:val="0"/>
          <w:divBdr>
            <w:top w:val="none" w:sz="0" w:space="0" w:color="auto"/>
            <w:left w:val="none" w:sz="0" w:space="0" w:color="auto"/>
            <w:bottom w:val="none" w:sz="0" w:space="0" w:color="auto"/>
            <w:right w:val="none" w:sz="0" w:space="0" w:color="auto"/>
          </w:divBdr>
        </w:div>
        <w:div w:id="716783034">
          <w:marLeft w:val="480"/>
          <w:marRight w:val="0"/>
          <w:marTop w:val="0"/>
          <w:marBottom w:val="0"/>
          <w:divBdr>
            <w:top w:val="none" w:sz="0" w:space="0" w:color="auto"/>
            <w:left w:val="none" w:sz="0" w:space="0" w:color="auto"/>
            <w:bottom w:val="none" w:sz="0" w:space="0" w:color="auto"/>
            <w:right w:val="none" w:sz="0" w:space="0" w:color="auto"/>
          </w:divBdr>
        </w:div>
        <w:div w:id="726294327">
          <w:marLeft w:val="480"/>
          <w:marRight w:val="0"/>
          <w:marTop w:val="0"/>
          <w:marBottom w:val="0"/>
          <w:divBdr>
            <w:top w:val="none" w:sz="0" w:space="0" w:color="auto"/>
            <w:left w:val="none" w:sz="0" w:space="0" w:color="auto"/>
            <w:bottom w:val="none" w:sz="0" w:space="0" w:color="auto"/>
            <w:right w:val="none" w:sz="0" w:space="0" w:color="auto"/>
          </w:divBdr>
        </w:div>
        <w:div w:id="743911600">
          <w:marLeft w:val="480"/>
          <w:marRight w:val="0"/>
          <w:marTop w:val="0"/>
          <w:marBottom w:val="0"/>
          <w:divBdr>
            <w:top w:val="none" w:sz="0" w:space="0" w:color="auto"/>
            <w:left w:val="none" w:sz="0" w:space="0" w:color="auto"/>
            <w:bottom w:val="none" w:sz="0" w:space="0" w:color="auto"/>
            <w:right w:val="none" w:sz="0" w:space="0" w:color="auto"/>
          </w:divBdr>
        </w:div>
        <w:div w:id="750929106">
          <w:marLeft w:val="480"/>
          <w:marRight w:val="0"/>
          <w:marTop w:val="0"/>
          <w:marBottom w:val="0"/>
          <w:divBdr>
            <w:top w:val="none" w:sz="0" w:space="0" w:color="auto"/>
            <w:left w:val="none" w:sz="0" w:space="0" w:color="auto"/>
            <w:bottom w:val="none" w:sz="0" w:space="0" w:color="auto"/>
            <w:right w:val="none" w:sz="0" w:space="0" w:color="auto"/>
          </w:divBdr>
        </w:div>
        <w:div w:id="771053208">
          <w:marLeft w:val="480"/>
          <w:marRight w:val="0"/>
          <w:marTop w:val="0"/>
          <w:marBottom w:val="0"/>
          <w:divBdr>
            <w:top w:val="none" w:sz="0" w:space="0" w:color="auto"/>
            <w:left w:val="none" w:sz="0" w:space="0" w:color="auto"/>
            <w:bottom w:val="none" w:sz="0" w:space="0" w:color="auto"/>
            <w:right w:val="none" w:sz="0" w:space="0" w:color="auto"/>
          </w:divBdr>
        </w:div>
        <w:div w:id="794639457">
          <w:marLeft w:val="480"/>
          <w:marRight w:val="0"/>
          <w:marTop w:val="0"/>
          <w:marBottom w:val="0"/>
          <w:divBdr>
            <w:top w:val="none" w:sz="0" w:space="0" w:color="auto"/>
            <w:left w:val="none" w:sz="0" w:space="0" w:color="auto"/>
            <w:bottom w:val="none" w:sz="0" w:space="0" w:color="auto"/>
            <w:right w:val="none" w:sz="0" w:space="0" w:color="auto"/>
          </w:divBdr>
        </w:div>
        <w:div w:id="806704373">
          <w:marLeft w:val="480"/>
          <w:marRight w:val="0"/>
          <w:marTop w:val="0"/>
          <w:marBottom w:val="0"/>
          <w:divBdr>
            <w:top w:val="none" w:sz="0" w:space="0" w:color="auto"/>
            <w:left w:val="none" w:sz="0" w:space="0" w:color="auto"/>
            <w:bottom w:val="none" w:sz="0" w:space="0" w:color="auto"/>
            <w:right w:val="none" w:sz="0" w:space="0" w:color="auto"/>
          </w:divBdr>
        </w:div>
        <w:div w:id="828406350">
          <w:marLeft w:val="480"/>
          <w:marRight w:val="0"/>
          <w:marTop w:val="0"/>
          <w:marBottom w:val="0"/>
          <w:divBdr>
            <w:top w:val="none" w:sz="0" w:space="0" w:color="auto"/>
            <w:left w:val="none" w:sz="0" w:space="0" w:color="auto"/>
            <w:bottom w:val="none" w:sz="0" w:space="0" w:color="auto"/>
            <w:right w:val="none" w:sz="0" w:space="0" w:color="auto"/>
          </w:divBdr>
        </w:div>
        <w:div w:id="839613742">
          <w:marLeft w:val="480"/>
          <w:marRight w:val="0"/>
          <w:marTop w:val="0"/>
          <w:marBottom w:val="0"/>
          <w:divBdr>
            <w:top w:val="none" w:sz="0" w:space="0" w:color="auto"/>
            <w:left w:val="none" w:sz="0" w:space="0" w:color="auto"/>
            <w:bottom w:val="none" w:sz="0" w:space="0" w:color="auto"/>
            <w:right w:val="none" w:sz="0" w:space="0" w:color="auto"/>
          </w:divBdr>
        </w:div>
        <w:div w:id="860240244">
          <w:marLeft w:val="480"/>
          <w:marRight w:val="0"/>
          <w:marTop w:val="0"/>
          <w:marBottom w:val="0"/>
          <w:divBdr>
            <w:top w:val="none" w:sz="0" w:space="0" w:color="auto"/>
            <w:left w:val="none" w:sz="0" w:space="0" w:color="auto"/>
            <w:bottom w:val="none" w:sz="0" w:space="0" w:color="auto"/>
            <w:right w:val="none" w:sz="0" w:space="0" w:color="auto"/>
          </w:divBdr>
        </w:div>
        <w:div w:id="896357913">
          <w:marLeft w:val="480"/>
          <w:marRight w:val="0"/>
          <w:marTop w:val="0"/>
          <w:marBottom w:val="0"/>
          <w:divBdr>
            <w:top w:val="none" w:sz="0" w:space="0" w:color="auto"/>
            <w:left w:val="none" w:sz="0" w:space="0" w:color="auto"/>
            <w:bottom w:val="none" w:sz="0" w:space="0" w:color="auto"/>
            <w:right w:val="none" w:sz="0" w:space="0" w:color="auto"/>
          </w:divBdr>
        </w:div>
        <w:div w:id="903564178">
          <w:marLeft w:val="480"/>
          <w:marRight w:val="0"/>
          <w:marTop w:val="0"/>
          <w:marBottom w:val="0"/>
          <w:divBdr>
            <w:top w:val="none" w:sz="0" w:space="0" w:color="auto"/>
            <w:left w:val="none" w:sz="0" w:space="0" w:color="auto"/>
            <w:bottom w:val="none" w:sz="0" w:space="0" w:color="auto"/>
            <w:right w:val="none" w:sz="0" w:space="0" w:color="auto"/>
          </w:divBdr>
        </w:div>
        <w:div w:id="931546834">
          <w:marLeft w:val="480"/>
          <w:marRight w:val="0"/>
          <w:marTop w:val="0"/>
          <w:marBottom w:val="0"/>
          <w:divBdr>
            <w:top w:val="none" w:sz="0" w:space="0" w:color="auto"/>
            <w:left w:val="none" w:sz="0" w:space="0" w:color="auto"/>
            <w:bottom w:val="none" w:sz="0" w:space="0" w:color="auto"/>
            <w:right w:val="none" w:sz="0" w:space="0" w:color="auto"/>
          </w:divBdr>
        </w:div>
        <w:div w:id="933129295">
          <w:marLeft w:val="480"/>
          <w:marRight w:val="0"/>
          <w:marTop w:val="0"/>
          <w:marBottom w:val="0"/>
          <w:divBdr>
            <w:top w:val="none" w:sz="0" w:space="0" w:color="auto"/>
            <w:left w:val="none" w:sz="0" w:space="0" w:color="auto"/>
            <w:bottom w:val="none" w:sz="0" w:space="0" w:color="auto"/>
            <w:right w:val="none" w:sz="0" w:space="0" w:color="auto"/>
          </w:divBdr>
        </w:div>
        <w:div w:id="933247734">
          <w:marLeft w:val="480"/>
          <w:marRight w:val="0"/>
          <w:marTop w:val="0"/>
          <w:marBottom w:val="0"/>
          <w:divBdr>
            <w:top w:val="none" w:sz="0" w:space="0" w:color="auto"/>
            <w:left w:val="none" w:sz="0" w:space="0" w:color="auto"/>
            <w:bottom w:val="none" w:sz="0" w:space="0" w:color="auto"/>
            <w:right w:val="none" w:sz="0" w:space="0" w:color="auto"/>
          </w:divBdr>
        </w:div>
        <w:div w:id="945305099">
          <w:marLeft w:val="480"/>
          <w:marRight w:val="0"/>
          <w:marTop w:val="0"/>
          <w:marBottom w:val="0"/>
          <w:divBdr>
            <w:top w:val="none" w:sz="0" w:space="0" w:color="auto"/>
            <w:left w:val="none" w:sz="0" w:space="0" w:color="auto"/>
            <w:bottom w:val="none" w:sz="0" w:space="0" w:color="auto"/>
            <w:right w:val="none" w:sz="0" w:space="0" w:color="auto"/>
          </w:divBdr>
        </w:div>
        <w:div w:id="950359585">
          <w:marLeft w:val="480"/>
          <w:marRight w:val="0"/>
          <w:marTop w:val="0"/>
          <w:marBottom w:val="0"/>
          <w:divBdr>
            <w:top w:val="none" w:sz="0" w:space="0" w:color="auto"/>
            <w:left w:val="none" w:sz="0" w:space="0" w:color="auto"/>
            <w:bottom w:val="none" w:sz="0" w:space="0" w:color="auto"/>
            <w:right w:val="none" w:sz="0" w:space="0" w:color="auto"/>
          </w:divBdr>
        </w:div>
        <w:div w:id="961961272">
          <w:marLeft w:val="480"/>
          <w:marRight w:val="0"/>
          <w:marTop w:val="0"/>
          <w:marBottom w:val="0"/>
          <w:divBdr>
            <w:top w:val="none" w:sz="0" w:space="0" w:color="auto"/>
            <w:left w:val="none" w:sz="0" w:space="0" w:color="auto"/>
            <w:bottom w:val="none" w:sz="0" w:space="0" w:color="auto"/>
            <w:right w:val="none" w:sz="0" w:space="0" w:color="auto"/>
          </w:divBdr>
        </w:div>
        <w:div w:id="966665247">
          <w:marLeft w:val="480"/>
          <w:marRight w:val="0"/>
          <w:marTop w:val="0"/>
          <w:marBottom w:val="0"/>
          <w:divBdr>
            <w:top w:val="none" w:sz="0" w:space="0" w:color="auto"/>
            <w:left w:val="none" w:sz="0" w:space="0" w:color="auto"/>
            <w:bottom w:val="none" w:sz="0" w:space="0" w:color="auto"/>
            <w:right w:val="none" w:sz="0" w:space="0" w:color="auto"/>
          </w:divBdr>
        </w:div>
        <w:div w:id="968969854">
          <w:marLeft w:val="480"/>
          <w:marRight w:val="0"/>
          <w:marTop w:val="0"/>
          <w:marBottom w:val="0"/>
          <w:divBdr>
            <w:top w:val="none" w:sz="0" w:space="0" w:color="auto"/>
            <w:left w:val="none" w:sz="0" w:space="0" w:color="auto"/>
            <w:bottom w:val="none" w:sz="0" w:space="0" w:color="auto"/>
            <w:right w:val="none" w:sz="0" w:space="0" w:color="auto"/>
          </w:divBdr>
        </w:div>
        <w:div w:id="970525841">
          <w:marLeft w:val="480"/>
          <w:marRight w:val="0"/>
          <w:marTop w:val="0"/>
          <w:marBottom w:val="0"/>
          <w:divBdr>
            <w:top w:val="none" w:sz="0" w:space="0" w:color="auto"/>
            <w:left w:val="none" w:sz="0" w:space="0" w:color="auto"/>
            <w:bottom w:val="none" w:sz="0" w:space="0" w:color="auto"/>
            <w:right w:val="none" w:sz="0" w:space="0" w:color="auto"/>
          </w:divBdr>
        </w:div>
        <w:div w:id="979843065">
          <w:marLeft w:val="480"/>
          <w:marRight w:val="0"/>
          <w:marTop w:val="0"/>
          <w:marBottom w:val="0"/>
          <w:divBdr>
            <w:top w:val="none" w:sz="0" w:space="0" w:color="auto"/>
            <w:left w:val="none" w:sz="0" w:space="0" w:color="auto"/>
            <w:bottom w:val="none" w:sz="0" w:space="0" w:color="auto"/>
            <w:right w:val="none" w:sz="0" w:space="0" w:color="auto"/>
          </w:divBdr>
        </w:div>
        <w:div w:id="995843000">
          <w:marLeft w:val="480"/>
          <w:marRight w:val="0"/>
          <w:marTop w:val="0"/>
          <w:marBottom w:val="0"/>
          <w:divBdr>
            <w:top w:val="none" w:sz="0" w:space="0" w:color="auto"/>
            <w:left w:val="none" w:sz="0" w:space="0" w:color="auto"/>
            <w:bottom w:val="none" w:sz="0" w:space="0" w:color="auto"/>
            <w:right w:val="none" w:sz="0" w:space="0" w:color="auto"/>
          </w:divBdr>
        </w:div>
        <w:div w:id="1000504019">
          <w:marLeft w:val="480"/>
          <w:marRight w:val="0"/>
          <w:marTop w:val="0"/>
          <w:marBottom w:val="0"/>
          <w:divBdr>
            <w:top w:val="none" w:sz="0" w:space="0" w:color="auto"/>
            <w:left w:val="none" w:sz="0" w:space="0" w:color="auto"/>
            <w:bottom w:val="none" w:sz="0" w:space="0" w:color="auto"/>
            <w:right w:val="none" w:sz="0" w:space="0" w:color="auto"/>
          </w:divBdr>
        </w:div>
        <w:div w:id="1033651760">
          <w:marLeft w:val="480"/>
          <w:marRight w:val="0"/>
          <w:marTop w:val="0"/>
          <w:marBottom w:val="0"/>
          <w:divBdr>
            <w:top w:val="none" w:sz="0" w:space="0" w:color="auto"/>
            <w:left w:val="none" w:sz="0" w:space="0" w:color="auto"/>
            <w:bottom w:val="none" w:sz="0" w:space="0" w:color="auto"/>
            <w:right w:val="none" w:sz="0" w:space="0" w:color="auto"/>
          </w:divBdr>
        </w:div>
        <w:div w:id="1050421146">
          <w:marLeft w:val="480"/>
          <w:marRight w:val="0"/>
          <w:marTop w:val="0"/>
          <w:marBottom w:val="0"/>
          <w:divBdr>
            <w:top w:val="none" w:sz="0" w:space="0" w:color="auto"/>
            <w:left w:val="none" w:sz="0" w:space="0" w:color="auto"/>
            <w:bottom w:val="none" w:sz="0" w:space="0" w:color="auto"/>
            <w:right w:val="none" w:sz="0" w:space="0" w:color="auto"/>
          </w:divBdr>
        </w:div>
        <w:div w:id="1050614227">
          <w:marLeft w:val="480"/>
          <w:marRight w:val="0"/>
          <w:marTop w:val="0"/>
          <w:marBottom w:val="0"/>
          <w:divBdr>
            <w:top w:val="none" w:sz="0" w:space="0" w:color="auto"/>
            <w:left w:val="none" w:sz="0" w:space="0" w:color="auto"/>
            <w:bottom w:val="none" w:sz="0" w:space="0" w:color="auto"/>
            <w:right w:val="none" w:sz="0" w:space="0" w:color="auto"/>
          </w:divBdr>
        </w:div>
        <w:div w:id="1075249219">
          <w:marLeft w:val="480"/>
          <w:marRight w:val="0"/>
          <w:marTop w:val="0"/>
          <w:marBottom w:val="0"/>
          <w:divBdr>
            <w:top w:val="none" w:sz="0" w:space="0" w:color="auto"/>
            <w:left w:val="none" w:sz="0" w:space="0" w:color="auto"/>
            <w:bottom w:val="none" w:sz="0" w:space="0" w:color="auto"/>
            <w:right w:val="none" w:sz="0" w:space="0" w:color="auto"/>
          </w:divBdr>
        </w:div>
        <w:div w:id="1080712550">
          <w:marLeft w:val="480"/>
          <w:marRight w:val="0"/>
          <w:marTop w:val="0"/>
          <w:marBottom w:val="0"/>
          <w:divBdr>
            <w:top w:val="none" w:sz="0" w:space="0" w:color="auto"/>
            <w:left w:val="none" w:sz="0" w:space="0" w:color="auto"/>
            <w:bottom w:val="none" w:sz="0" w:space="0" w:color="auto"/>
            <w:right w:val="none" w:sz="0" w:space="0" w:color="auto"/>
          </w:divBdr>
        </w:div>
        <w:div w:id="1084187245">
          <w:marLeft w:val="480"/>
          <w:marRight w:val="0"/>
          <w:marTop w:val="0"/>
          <w:marBottom w:val="0"/>
          <w:divBdr>
            <w:top w:val="none" w:sz="0" w:space="0" w:color="auto"/>
            <w:left w:val="none" w:sz="0" w:space="0" w:color="auto"/>
            <w:bottom w:val="none" w:sz="0" w:space="0" w:color="auto"/>
            <w:right w:val="none" w:sz="0" w:space="0" w:color="auto"/>
          </w:divBdr>
        </w:div>
        <w:div w:id="1088506818">
          <w:marLeft w:val="480"/>
          <w:marRight w:val="0"/>
          <w:marTop w:val="0"/>
          <w:marBottom w:val="0"/>
          <w:divBdr>
            <w:top w:val="none" w:sz="0" w:space="0" w:color="auto"/>
            <w:left w:val="none" w:sz="0" w:space="0" w:color="auto"/>
            <w:bottom w:val="none" w:sz="0" w:space="0" w:color="auto"/>
            <w:right w:val="none" w:sz="0" w:space="0" w:color="auto"/>
          </w:divBdr>
        </w:div>
        <w:div w:id="1106078962">
          <w:marLeft w:val="480"/>
          <w:marRight w:val="0"/>
          <w:marTop w:val="0"/>
          <w:marBottom w:val="0"/>
          <w:divBdr>
            <w:top w:val="none" w:sz="0" w:space="0" w:color="auto"/>
            <w:left w:val="none" w:sz="0" w:space="0" w:color="auto"/>
            <w:bottom w:val="none" w:sz="0" w:space="0" w:color="auto"/>
            <w:right w:val="none" w:sz="0" w:space="0" w:color="auto"/>
          </w:divBdr>
        </w:div>
        <w:div w:id="1108626939">
          <w:marLeft w:val="480"/>
          <w:marRight w:val="0"/>
          <w:marTop w:val="0"/>
          <w:marBottom w:val="0"/>
          <w:divBdr>
            <w:top w:val="none" w:sz="0" w:space="0" w:color="auto"/>
            <w:left w:val="none" w:sz="0" w:space="0" w:color="auto"/>
            <w:bottom w:val="none" w:sz="0" w:space="0" w:color="auto"/>
            <w:right w:val="none" w:sz="0" w:space="0" w:color="auto"/>
          </w:divBdr>
        </w:div>
        <w:div w:id="1121652428">
          <w:marLeft w:val="480"/>
          <w:marRight w:val="0"/>
          <w:marTop w:val="0"/>
          <w:marBottom w:val="0"/>
          <w:divBdr>
            <w:top w:val="none" w:sz="0" w:space="0" w:color="auto"/>
            <w:left w:val="none" w:sz="0" w:space="0" w:color="auto"/>
            <w:bottom w:val="none" w:sz="0" w:space="0" w:color="auto"/>
            <w:right w:val="none" w:sz="0" w:space="0" w:color="auto"/>
          </w:divBdr>
        </w:div>
        <w:div w:id="1133718932">
          <w:marLeft w:val="480"/>
          <w:marRight w:val="0"/>
          <w:marTop w:val="0"/>
          <w:marBottom w:val="0"/>
          <w:divBdr>
            <w:top w:val="none" w:sz="0" w:space="0" w:color="auto"/>
            <w:left w:val="none" w:sz="0" w:space="0" w:color="auto"/>
            <w:bottom w:val="none" w:sz="0" w:space="0" w:color="auto"/>
            <w:right w:val="none" w:sz="0" w:space="0" w:color="auto"/>
          </w:divBdr>
        </w:div>
        <w:div w:id="1152982603">
          <w:marLeft w:val="480"/>
          <w:marRight w:val="0"/>
          <w:marTop w:val="0"/>
          <w:marBottom w:val="0"/>
          <w:divBdr>
            <w:top w:val="none" w:sz="0" w:space="0" w:color="auto"/>
            <w:left w:val="none" w:sz="0" w:space="0" w:color="auto"/>
            <w:bottom w:val="none" w:sz="0" w:space="0" w:color="auto"/>
            <w:right w:val="none" w:sz="0" w:space="0" w:color="auto"/>
          </w:divBdr>
        </w:div>
        <w:div w:id="1153106377">
          <w:marLeft w:val="480"/>
          <w:marRight w:val="0"/>
          <w:marTop w:val="0"/>
          <w:marBottom w:val="0"/>
          <w:divBdr>
            <w:top w:val="none" w:sz="0" w:space="0" w:color="auto"/>
            <w:left w:val="none" w:sz="0" w:space="0" w:color="auto"/>
            <w:bottom w:val="none" w:sz="0" w:space="0" w:color="auto"/>
            <w:right w:val="none" w:sz="0" w:space="0" w:color="auto"/>
          </w:divBdr>
        </w:div>
        <w:div w:id="1157576937">
          <w:marLeft w:val="480"/>
          <w:marRight w:val="0"/>
          <w:marTop w:val="0"/>
          <w:marBottom w:val="0"/>
          <w:divBdr>
            <w:top w:val="none" w:sz="0" w:space="0" w:color="auto"/>
            <w:left w:val="none" w:sz="0" w:space="0" w:color="auto"/>
            <w:bottom w:val="none" w:sz="0" w:space="0" w:color="auto"/>
            <w:right w:val="none" w:sz="0" w:space="0" w:color="auto"/>
          </w:divBdr>
        </w:div>
        <w:div w:id="1167093530">
          <w:marLeft w:val="480"/>
          <w:marRight w:val="0"/>
          <w:marTop w:val="0"/>
          <w:marBottom w:val="0"/>
          <w:divBdr>
            <w:top w:val="none" w:sz="0" w:space="0" w:color="auto"/>
            <w:left w:val="none" w:sz="0" w:space="0" w:color="auto"/>
            <w:bottom w:val="none" w:sz="0" w:space="0" w:color="auto"/>
            <w:right w:val="none" w:sz="0" w:space="0" w:color="auto"/>
          </w:divBdr>
        </w:div>
        <w:div w:id="1168130498">
          <w:marLeft w:val="480"/>
          <w:marRight w:val="0"/>
          <w:marTop w:val="0"/>
          <w:marBottom w:val="0"/>
          <w:divBdr>
            <w:top w:val="none" w:sz="0" w:space="0" w:color="auto"/>
            <w:left w:val="none" w:sz="0" w:space="0" w:color="auto"/>
            <w:bottom w:val="none" w:sz="0" w:space="0" w:color="auto"/>
            <w:right w:val="none" w:sz="0" w:space="0" w:color="auto"/>
          </w:divBdr>
        </w:div>
        <w:div w:id="1198351706">
          <w:marLeft w:val="480"/>
          <w:marRight w:val="0"/>
          <w:marTop w:val="0"/>
          <w:marBottom w:val="0"/>
          <w:divBdr>
            <w:top w:val="none" w:sz="0" w:space="0" w:color="auto"/>
            <w:left w:val="none" w:sz="0" w:space="0" w:color="auto"/>
            <w:bottom w:val="none" w:sz="0" w:space="0" w:color="auto"/>
            <w:right w:val="none" w:sz="0" w:space="0" w:color="auto"/>
          </w:divBdr>
        </w:div>
        <w:div w:id="1206914556">
          <w:marLeft w:val="480"/>
          <w:marRight w:val="0"/>
          <w:marTop w:val="0"/>
          <w:marBottom w:val="0"/>
          <w:divBdr>
            <w:top w:val="none" w:sz="0" w:space="0" w:color="auto"/>
            <w:left w:val="none" w:sz="0" w:space="0" w:color="auto"/>
            <w:bottom w:val="none" w:sz="0" w:space="0" w:color="auto"/>
            <w:right w:val="none" w:sz="0" w:space="0" w:color="auto"/>
          </w:divBdr>
        </w:div>
        <w:div w:id="1223565703">
          <w:marLeft w:val="480"/>
          <w:marRight w:val="0"/>
          <w:marTop w:val="0"/>
          <w:marBottom w:val="0"/>
          <w:divBdr>
            <w:top w:val="none" w:sz="0" w:space="0" w:color="auto"/>
            <w:left w:val="none" w:sz="0" w:space="0" w:color="auto"/>
            <w:bottom w:val="none" w:sz="0" w:space="0" w:color="auto"/>
            <w:right w:val="none" w:sz="0" w:space="0" w:color="auto"/>
          </w:divBdr>
        </w:div>
        <w:div w:id="1226067903">
          <w:marLeft w:val="480"/>
          <w:marRight w:val="0"/>
          <w:marTop w:val="0"/>
          <w:marBottom w:val="0"/>
          <w:divBdr>
            <w:top w:val="none" w:sz="0" w:space="0" w:color="auto"/>
            <w:left w:val="none" w:sz="0" w:space="0" w:color="auto"/>
            <w:bottom w:val="none" w:sz="0" w:space="0" w:color="auto"/>
            <w:right w:val="none" w:sz="0" w:space="0" w:color="auto"/>
          </w:divBdr>
        </w:div>
        <w:div w:id="1230380707">
          <w:marLeft w:val="480"/>
          <w:marRight w:val="0"/>
          <w:marTop w:val="0"/>
          <w:marBottom w:val="0"/>
          <w:divBdr>
            <w:top w:val="none" w:sz="0" w:space="0" w:color="auto"/>
            <w:left w:val="none" w:sz="0" w:space="0" w:color="auto"/>
            <w:bottom w:val="none" w:sz="0" w:space="0" w:color="auto"/>
            <w:right w:val="none" w:sz="0" w:space="0" w:color="auto"/>
          </w:divBdr>
        </w:div>
        <w:div w:id="1231691173">
          <w:marLeft w:val="480"/>
          <w:marRight w:val="0"/>
          <w:marTop w:val="0"/>
          <w:marBottom w:val="0"/>
          <w:divBdr>
            <w:top w:val="none" w:sz="0" w:space="0" w:color="auto"/>
            <w:left w:val="none" w:sz="0" w:space="0" w:color="auto"/>
            <w:bottom w:val="none" w:sz="0" w:space="0" w:color="auto"/>
            <w:right w:val="none" w:sz="0" w:space="0" w:color="auto"/>
          </w:divBdr>
        </w:div>
        <w:div w:id="1257329872">
          <w:marLeft w:val="480"/>
          <w:marRight w:val="0"/>
          <w:marTop w:val="0"/>
          <w:marBottom w:val="0"/>
          <w:divBdr>
            <w:top w:val="none" w:sz="0" w:space="0" w:color="auto"/>
            <w:left w:val="none" w:sz="0" w:space="0" w:color="auto"/>
            <w:bottom w:val="none" w:sz="0" w:space="0" w:color="auto"/>
            <w:right w:val="none" w:sz="0" w:space="0" w:color="auto"/>
          </w:divBdr>
        </w:div>
        <w:div w:id="1272591273">
          <w:marLeft w:val="480"/>
          <w:marRight w:val="0"/>
          <w:marTop w:val="0"/>
          <w:marBottom w:val="0"/>
          <w:divBdr>
            <w:top w:val="none" w:sz="0" w:space="0" w:color="auto"/>
            <w:left w:val="none" w:sz="0" w:space="0" w:color="auto"/>
            <w:bottom w:val="none" w:sz="0" w:space="0" w:color="auto"/>
            <w:right w:val="none" w:sz="0" w:space="0" w:color="auto"/>
          </w:divBdr>
        </w:div>
        <w:div w:id="1273586055">
          <w:marLeft w:val="480"/>
          <w:marRight w:val="0"/>
          <w:marTop w:val="0"/>
          <w:marBottom w:val="0"/>
          <w:divBdr>
            <w:top w:val="none" w:sz="0" w:space="0" w:color="auto"/>
            <w:left w:val="none" w:sz="0" w:space="0" w:color="auto"/>
            <w:bottom w:val="none" w:sz="0" w:space="0" w:color="auto"/>
            <w:right w:val="none" w:sz="0" w:space="0" w:color="auto"/>
          </w:divBdr>
        </w:div>
        <w:div w:id="1300917339">
          <w:marLeft w:val="480"/>
          <w:marRight w:val="0"/>
          <w:marTop w:val="0"/>
          <w:marBottom w:val="0"/>
          <w:divBdr>
            <w:top w:val="none" w:sz="0" w:space="0" w:color="auto"/>
            <w:left w:val="none" w:sz="0" w:space="0" w:color="auto"/>
            <w:bottom w:val="none" w:sz="0" w:space="0" w:color="auto"/>
            <w:right w:val="none" w:sz="0" w:space="0" w:color="auto"/>
          </w:divBdr>
        </w:div>
        <w:div w:id="1312249025">
          <w:marLeft w:val="480"/>
          <w:marRight w:val="0"/>
          <w:marTop w:val="0"/>
          <w:marBottom w:val="0"/>
          <w:divBdr>
            <w:top w:val="none" w:sz="0" w:space="0" w:color="auto"/>
            <w:left w:val="none" w:sz="0" w:space="0" w:color="auto"/>
            <w:bottom w:val="none" w:sz="0" w:space="0" w:color="auto"/>
            <w:right w:val="none" w:sz="0" w:space="0" w:color="auto"/>
          </w:divBdr>
        </w:div>
        <w:div w:id="1324773600">
          <w:marLeft w:val="480"/>
          <w:marRight w:val="0"/>
          <w:marTop w:val="0"/>
          <w:marBottom w:val="0"/>
          <w:divBdr>
            <w:top w:val="none" w:sz="0" w:space="0" w:color="auto"/>
            <w:left w:val="none" w:sz="0" w:space="0" w:color="auto"/>
            <w:bottom w:val="none" w:sz="0" w:space="0" w:color="auto"/>
            <w:right w:val="none" w:sz="0" w:space="0" w:color="auto"/>
          </w:divBdr>
        </w:div>
        <w:div w:id="1345673218">
          <w:marLeft w:val="480"/>
          <w:marRight w:val="0"/>
          <w:marTop w:val="0"/>
          <w:marBottom w:val="0"/>
          <w:divBdr>
            <w:top w:val="none" w:sz="0" w:space="0" w:color="auto"/>
            <w:left w:val="none" w:sz="0" w:space="0" w:color="auto"/>
            <w:bottom w:val="none" w:sz="0" w:space="0" w:color="auto"/>
            <w:right w:val="none" w:sz="0" w:space="0" w:color="auto"/>
          </w:divBdr>
        </w:div>
        <w:div w:id="1365667190">
          <w:marLeft w:val="480"/>
          <w:marRight w:val="0"/>
          <w:marTop w:val="0"/>
          <w:marBottom w:val="0"/>
          <w:divBdr>
            <w:top w:val="none" w:sz="0" w:space="0" w:color="auto"/>
            <w:left w:val="none" w:sz="0" w:space="0" w:color="auto"/>
            <w:bottom w:val="none" w:sz="0" w:space="0" w:color="auto"/>
            <w:right w:val="none" w:sz="0" w:space="0" w:color="auto"/>
          </w:divBdr>
        </w:div>
        <w:div w:id="1372921243">
          <w:marLeft w:val="480"/>
          <w:marRight w:val="0"/>
          <w:marTop w:val="0"/>
          <w:marBottom w:val="0"/>
          <w:divBdr>
            <w:top w:val="none" w:sz="0" w:space="0" w:color="auto"/>
            <w:left w:val="none" w:sz="0" w:space="0" w:color="auto"/>
            <w:bottom w:val="none" w:sz="0" w:space="0" w:color="auto"/>
            <w:right w:val="none" w:sz="0" w:space="0" w:color="auto"/>
          </w:divBdr>
        </w:div>
        <w:div w:id="1375303119">
          <w:marLeft w:val="480"/>
          <w:marRight w:val="0"/>
          <w:marTop w:val="0"/>
          <w:marBottom w:val="0"/>
          <w:divBdr>
            <w:top w:val="none" w:sz="0" w:space="0" w:color="auto"/>
            <w:left w:val="none" w:sz="0" w:space="0" w:color="auto"/>
            <w:bottom w:val="none" w:sz="0" w:space="0" w:color="auto"/>
            <w:right w:val="none" w:sz="0" w:space="0" w:color="auto"/>
          </w:divBdr>
        </w:div>
        <w:div w:id="1377699360">
          <w:marLeft w:val="480"/>
          <w:marRight w:val="0"/>
          <w:marTop w:val="0"/>
          <w:marBottom w:val="0"/>
          <w:divBdr>
            <w:top w:val="none" w:sz="0" w:space="0" w:color="auto"/>
            <w:left w:val="none" w:sz="0" w:space="0" w:color="auto"/>
            <w:bottom w:val="none" w:sz="0" w:space="0" w:color="auto"/>
            <w:right w:val="none" w:sz="0" w:space="0" w:color="auto"/>
          </w:divBdr>
        </w:div>
        <w:div w:id="1382897211">
          <w:marLeft w:val="480"/>
          <w:marRight w:val="0"/>
          <w:marTop w:val="0"/>
          <w:marBottom w:val="0"/>
          <w:divBdr>
            <w:top w:val="none" w:sz="0" w:space="0" w:color="auto"/>
            <w:left w:val="none" w:sz="0" w:space="0" w:color="auto"/>
            <w:bottom w:val="none" w:sz="0" w:space="0" w:color="auto"/>
            <w:right w:val="none" w:sz="0" w:space="0" w:color="auto"/>
          </w:divBdr>
        </w:div>
        <w:div w:id="1398285291">
          <w:marLeft w:val="480"/>
          <w:marRight w:val="0"/>
          <w:marTop w:val="0"/>
          <w:marBottom w:val="0"/>
          <w:divBdr>
            <w:top w:val="none" w:sz="0" w:space="0" w:color="auto"/>
            <w:left w:val="none" w:sz="0" w:space="0" w:color="auto"/>
            <w:bottom w:val="none" w:sz="0" w:space="0" w:color="auto"/>
            <w:right w:val="none" w:sz="0" w:space="0" w:color="auto"/>
          </w:divBdr>
        </w:div>
        <w:div w:id="1403454744">
          <w:marLeft w:val="480"/>
          <w:marRight w:val="0"/>
          <w:marTop w:val="0"/>
          <w:marBottom w:val="0"/>
          <w:divBdr>
            <w:top w:val="none" w:sz="0" w:space="0" w:color="auto"/>
            <w:left w:val="none" w:sz="0" w:space="0" w:color="auto"/>
            <w:bottom w:val="none" w:sz="0" w:space="0" w:color="auto"/>
            <w:right w:val="none" w:sz="0" w:space="0" w:color="auto"/>
          </w:divBdr>
        </w:div>
        <w:div w:id="1435704691">
          <w:marLeft w:val="480"/>
          <w:marRight w:val="0"/>
          <w:marTop w:val="0"/>
          <w:marBottom w:val="0"/>
          <w:divBdr>
            <w:top w:val="none" w:sz="0" w:space="0" w:color="auto"/>
            <w:left w:val="none" w:sz="0" w:space="0" w:color="auto"/>
            <w:bottom w:val="none" w:sz="0" w:space="0" w:color="auto"/>
            <w:right w:val="none" w:sz="0" w:space="0" w:color="auto"/>
          </w:divBdr>
        </w:div>
        <w:div w:id="1453590464">
          <w:marLeft w:val="480"/>
          <w:marRight w:val="0"/>
          <w:marTop w:val="0"/>
          <w:marBottom w:val="0"/>
          <w:divBdr>
            <w:top w:val="none" w:sz="0" w:space="0" w:color="auto"/>
            <w:left w:val="none" w:sz="0" w:space="0" w:color="auto"/>
            <w:bottom w:val="none" w:sz="0" w:space="0" w:color="auto"/>
            <w:right w:val="none" w:sz="0" w:space="0" w:color="auto"/>
          </w:divBdr>
        </w:div>
        <w:div w:id="1455514243">
          <w:marLeft w:val="480"/>
          <w:marRight w:val="0"/>
          <w:marTop w:val="0"/>
          <w:marBottom w:val="0"/>
          <w:divBdr>
            <w:top w:val="none" w:sz="0" w:space="0" w:color="auto"/>
            <w:left w:val="none" w:sz="0" w:space="0" w:color="auto"/>
            <w:bottom w:val="none" w:sz="0" w:space="0" w:color="auto"/>
            <w:right w:val="none" w:sz="0" w:space="0" w:color="auto"/>
          </w:divBdr>
        </w:div>
        <w:div w:id="1463113886">
          <w:marLeft w:val="480"/>
          <w:marRight w:val="0"/>
          <w:marTop w:val="0"/>
          <w:marBottom w:val="0"/>
          <w:divBdr>
            <w:top w:val="none" w:sz="0" w:space="0" w:color="auto"/>
            <w:left w:val="none" w:sz="0" w:space="0" w:color="auto"/>
            <w:bottom w:val="none" w:sz="0" w:space="0" w:color="auto"/>
            <w:right w:val="none" w:sz="0" w:space="0" w:color="auto"/>
          </w:divBdr>
        </w:div>
        <w:div w:id="1463189476">
          <w:marLeft w:val="480"/>
          <w:marRight w:val="0"/>
          <w:marTop w:val="0"/>
          <w:marBottom w:val="0"/>
          <w:divBdr>
            <w:top w:val="none" w:sz="0" w:space="0" w:color="auto"/>
            <w:left w:val="none" w:sz="0" w:space="0" w:color="auto"/>
            <w:bottom w:val="none" w:sz="0" w:space="0" w:color="auto"/>
            <w:right w:val="none" w:sz="0" w:space="0" w:color="auto"/>
          </w:divBdr>
        </w:div>
        <w:div w:id="1476558763">
          <w:marLeft w:val="480"/>
          <w:marRight w:val="0"/>
          <w:marTop w:val="0"/>
          <w:marBottom w:val="0"/>
          <w:divBdr>
            <w:top w:val="none" w:sz="0" w:space="0" w:color="auto"/>
            <w:left w:val="none" w:sz="0" w:space="0" w:color="auto"/>
            <w:bottom w:val="none" w:sz="0" w:space="0" w:color="auto"/>
            <w:right w:val="none" w:sz="0" w:space="0" w:color="auto"/>
          </w:divBdr>
        </w:div>
        <w:div w:id="1482383004">
          <w:marLeft w:val="480"/>
          <w:marRight w:val="0"/>
          <w:marTop w:val="0"/>
          <w:marBottom w:val="0"/>
          <w:divBdr>
            <w:top w:val="none" w:sz="0" w:space="0" w:color="auto"/>
            <w:left w:val="none" w:sz="0" w:space="0" w:color="auto"/>
            <w:bottom w:val="none" w:sz="0" w:space="0" w:color="auto"/>
            <w:right w:val="none" w:sz="0" w:space="0" w:color="auto"/>
          </w:divBdr>
        </w:div>
        <w:div w:id="1508717343">
          <w:marLeft w:val="480"/>
          <w:marRight w:val="0"/>
          <w:marTop w:val="0"/>
          <w:marBottom w:val="0"/>
          <w:divBdr>
            <w:top w:val="none" w:sz="0" w:space="0" w:color="auto"/>
            <w:left w:val="none" w:sz="0" w:space="0" w:color="auto"/>
            <w:bottom w:val="none" w:sz="0" w:space="0" w:color="auto"/>
            <w:right w:val="none" w:sz="0" w:space="0" w:color="auto"/>
          </w:divBdr>
        </w:div>
        <w:div w:id="1517236385">
          <w:marLeft w:val="480"/>
          <w:marRight w:val="0"/>
          <w:marTop w:val="0"/>
          <w:marBottom w:val="0"/>
          <w:divBdr>
            <w:top w:val="none" w:sz="0" w:space="0" w:color="auto"/>
            <w:left w:val="none" w:sz="0" w:space="0" w:color="auto"/>
            <w:bottom w:val="none" w:sz="0" w:space="0" w:color="auto"/>
            <w:right w:val="none" w:sz="0" w:space="0" w:color="auto"/>
          </w:divBdr>
        </w:div>
        <w:div w:id="1522431707">
          <w:marLeft w:val="480"/>
          <w:marRight w:val="0"/>
          <w:marTop w:val="0"/>
          <w:marBottom w:val="0"/>
          <w:divBdr>
            <w:top w:val="none" w:sz="0" w:space="0" w:color="auto"/>
            <w:left w:val="none" w:sz="0" w:space="0" w:color="auto"/>
            <w:bottom w:val="none" w:sz="0" w:space="0" w:color="auto"/>
            <w:right w:val="none" w:sz="0" w:space="0" w:color="auto"/>
          </w:divBdr>
        </w:div>
        <w:div w:id="1557933711">
          <w:marLeft w:val="480"/>
          <w:marRight w:val="0"/>
          <w:marTop w:val="0"/>
          <w:marBottom w:val="0"/>
          <w:divBdr>
            <w:top w:val="none" w:sz="0" w:space="0" w:color="auto"/>
            <w:left w:val="none" w:sz="0" w:space="0" w:color="auto"/>
            <w:bottom w:val="none" w:sz="0" w:space="0" w:color="auto"/>
            <w:right w:val="none" w:sz="0" w:space="0" w:color="auto"/>
          </w:divBdr>
        </w:div>
        <w:div w:id="1560164582">
          <w:marLeft w:val="480"/>
          <w:marRight w:val="0"/>
          <w:marTop w:val="0"/>
          <w:marBottom w:val="0"/>
          <w:divBdr>
            <w:top w:val="none" w:sz="0" w:space="0" w:color="auto"/>
            <w:left w:val="none" w:sz="0" w:space="0" w:color="auto"/>
            <w:bottom w:val="none" w:sz="0" w:space="0" w:color="auto"/>
            <w:right w:val="none" w:sz="0" w:space="0" w:color="auto"/>
          </w:divBdr>
        </w:div>
        <w:div w:id="1570462129">
          <w:marLeft w:val="480"/>
          <w:marRight w:val="0"/>
          <w:marTop w:val="0"/>
          <w:marBottom w:val="0"/>
          <w:divBdr>
            <w:top w:val="none" w:sz="0" w:space="0" w:color="auto"/>
            <w:left w:val="none" w:sz="0" w:space="0" w:color="auto"/>
            <w:bottom w:val="none" w:sz="0" w:space="0" w:color="auto"/>
            <w:right w:val="none" w:sz="0" w:space="0" w:color="auto"/>
          </w:divBdr>
        </w:div>
        <w:div w:id="1573346151">
          <w:marLeft w:val="480"/>
          <w:marRight w:val="0"/>
          <w:marTop w:val="0"/>
          <w:marBottom w:val="0"/>
          <w:divBdr>
            <w:top w:val="none" w:sz="0" w:space="0" w:color="auto"/>
            <w:left w:val="none" w:sz="0" w:space="0" w:color="auto"/>
            <w:bottom w:val="none" w:sz="0" w:space="0" w:color="auto"/>
            <w:right w:val="none" w:sz="0" w:space="0" w:color="auto"/>
          </w:divBdr>
        </w:div>
        <w:div w:id="1574503794">
          <w:marLeft w:val="480"/>
          <w:marRight w:val="0"/>
          <w:marTop w:val="0"/>
          <w:marBottom w:val="0"/>
          <w:divBdr>
            <w:top w:val="none" w:sz="0" w:space="0" w:color="auto"/>
            <w:left w:val="none" w:sz="0" w:space="0" w:color="auto"/>
            <w:bottom w:val="none" w:sz="0" w:space="0" w:color="auto"/>
            <w:right w:val="none" w:sz="0" w:space="0" w:color="auto"/>
          </w:divBdr>
        </w:div>
        <w:div w:id="1579361082">
          <w:marLeft w:val="480"/>
          <w:marRight w:val="0"/>
          <w:marTop w:val="0"/>
          <w:marBottom w:val="0"/>
          <w:divBdr>
            <w:top w:val="none" w:sz="0" w:space="0" w:color="auto"/>
            <w:left w:val="none" w:sz="0" w:space="0" w:color="auto"/>
            <w:bottom w:val="none" w:sz="0" w:space="0" w:color="auto"/>
            <w:right w:val="none" w:sz="0" w:space="0" w:color="auto"/>
          </w:divBdr>
        </w:div>
        <w:div w:id="1616449535">
          <w:marLeft w:val="480"/>
          <w:marRight w:val="0"/>
          <w:marTop w:val="0"/>
          <w:marBottom w:val="0"/>
          <w:divBdr>
            <w:top w:val="none" w:sz="0" w:space="0" w:color="auto"/>
            <w:left w:val="none" w:sz="0" w:space="0" w:color="auto"/>
            <w:bottom w:val="none" w:sz="0" w:space="0" w:color="auto"/>
            <w:right w:val="none" w:sz="0" w:space="0" w:color="auto"/>
          </w:divBdr>
        </w:div>
        <w:div w:id="1637373429">
          <w:marLeft w:val="480"/>
          <w:marRight w:val="0"/>
          <w:marTop w:val="0"/>
          <w:marBottom w:val="0"/>
          <w:divBdr>
            <w:top w:val="none" w:sz="0" w:space="0" w:color="auto"/>
            <w:left w:val="none" w:sz="0" w:space="0" w:color="auto"/>
            <w:bottom w:val="none" w:sz="0" w:space="0" w:color="auto"/>
            <w:right w:val="none" w:sz="0" w:space="0" w:color="auto"/>
          </w:divBdr>
        </w:div>
        <w:div w:id="1648129182">
          <w:marLeft w:val="480"/>
          <w:marRight w:val="0"/>
          <w:marTop w:val="0"/>
          <w:marBottom w:val="0"/>
          <w:divBdr>
            <w:top w:val="none" w:sz="0" w:space="0" w:color="auto"/>
            <w:left w:val="none" w:sz="0" w:space="0" w:color="auto"/>
            <w:bottom w:val="none" w:sz="0" w:space="0" w:color="auto"/>
            <w:right w:val="none" w:sz="0" w:space="0" w:color="auto"/>
          </w:divBdr>
        </w:div>
        <w:div w:id="1651060520">
          <w:marLeft w:val="480"/>
          <w:marRight w:val="0"/>
          <w:marTop w:val="0"/>
          <w:marBottom w:val="0"/>
          <w:divBdr>
            <w:top w:val="none" w:sz="0" w:space="0" w:color="auto"/>
            <w:left w:val="none" w:sz="0" w:space="0" w:color="auto"/>
            <w:bottom w:val="none" w:sz="0" w:space="0" w:color="auto"/>
            <w:right w:val="none" w:sz="0" w:space="0" w:color="auto"/>
          </w:divBdr>
        </w:div>
        <w:div w:id="1659457175">
          <w:marLeft w:val="480"/>
          <w:marRight w:val="0"/>
          <w:marTop w:val="0"/>
          <w:marBottom w:val="0"/>
          <w:divBdr>
            <w:top w:val="none" w:sz="0" w:space="0" w:color="auto"/>
            <w:left w:val="none" w:sz="0" w:space="0" w:color="auto"/>
            <w:bottom w:val="none" w:sz="0" w:space="0" w:color="auto"/>
            <w:right w:val="none" w:sz="0" w:space="0" w:color="auto"/>
          </w:divBdr>
        </w:div>
        <w:div w:id="1663240820">
          <w:marLeft w:val="480"/>
          <w:marRight w:val="0"/>
          <w:marTop w:val="0"/>
          <w:marBottom w:val="0"/>
          <w:divBdr>
            <w:top w:val="none" w:sz="0" w:space="0" w:color="auto"/>
            <w:left w:val="none" w:sz="0" w:space="0" w:color="auto"/>
            <w:bottom w:val="none" w:sz="0" w:space="0" w:color="auto"/>
            <w:right w:val="none" w:sz="0" w:space="0" w:color="auto"/>
          </w:divBdr>
        </w:div>
        <w:div w:id="1669595798">
          <w:marLeft w:val="480"/>
          <w:marRight w:val="0"/>
          <w:marTop w:val="0"/>
          <w:marBottom w:val="0"/>
          <w:divBdr>
            <w:top w:val="none" w:sz="0" w:space="0" w:color="auto"/>
            <w:left w:val="none" w:sz="0" w:space="0" w:color="auto"/>
            <w:bottom w:val="none" w:sz="0" w:space="0" w:color="auto"/>
            <w:right w:val="none" w:sz="0" w:space="0" w:color="auto"/>
          </w:divBdr>
        </w:div>
        <w:div w:id="1672639853">
          <w:marLeft w:val="480"/>
          <w:marRight w:val="0"/>
          <w:marTop w:val="0"/>
          <w:marBottom w:val="0"/>
          <w:divBdr>
            <w:top w:val="none" w:sz="0" w:space="0" w:color="auto"/>
            <w:left w:val="none" w:sz="0" w:space="0" w:color="auto"/>
            <w:bottom w:val="none" w:sz="0" w:space="0" w:color="auto"/>
            <w:right w:val="none" w:sz="0" w:space="0" w:color="auto"/>
          </w:divBdr>
        </w:div>
        <w:div w:id="1691490320">
          <w:marLeft w:val="480"/>
          <w:marRight w:val="0"/>
          <w:marTop w:val="0"/>
          <w:marBottom w:val="0"/>
          <w:divBdr>
            <w:top w:val="none" w:sz="0" w:space="0" w:color="auto"/>
            <w:left w:val="none" w:sz="0" w:space="0" w:color="auto"/>
            <w:bottom w:val="none" w:sz="0" w:space="0" w:color="auto"/>
            <w:right w:val="none" w:sz="0" w:space="0" w:color="auto"/>
          </w:divBdr>
        </w:div>
        <w:div w:id="1692603189">
          <w:marLeft w:val="480"/>
          <w:marRight w:val="0"/>
          <w:marTop w:val="0"/>
          <w:marBottom w:val="0"/>
          <w:divBdr>
            <w:top w:val="none" w:sz="0" w:space="0" w:color="auto"/>
            <w:left w:val="none" w:sz="0" w:space="0" w:color="auto"/>
            <w:bottom w:val="none" w:sz="0" w:space="0" w:color="auto"/>
            <w:right w:val="none" w:sz="0" w:space="0" w:color="auto"/>
          </w:divBdr>
        </w:div>
        <w:div w:id="1705247381">
          <w:marLeft w:val="480"/>
          <w:marRight w:val="0"/>
          <w:marTop w:val="0"/>
          <w:marBottom w:val="0"/>
          <w:divBdr>
            <w:top w:val="none" w:sz="0" w:space="0" w:color="auto"/>
            <w:left w:val="none" w:sz="0" w:space="0" w:color="auto"/>
            <w:bottom w:val="none" w:sz="0" w:space="0" w:color="auto"/>
            <w:right w:val="none" w:sz="0" w:space="0" w:color="auto"/>
          </w:divBdr>
        </w:div>
        <w:div w:id="1710109663">
          <w:marLeft w:val="480"/>
          <w:marRight w:val="0"/>
          <w:marTop w:val="0"/>
          <w:marBottom w:val="0"/>
          <w:divBdr>
            <w:top w:val="none" w:sz="0" w:space="0" w:color="auto"/>
            <w:left w:val="none" w:sz="0" w:space="0" w:color="auto"/>
            <w:bottom w:val="none" w:sz="0" w:space="0" w:color="auto"/>
            <w:right w:val="none" w:sz="0" w:space="0" w:color="auto"/>
          </w:divBdr>
        </w:div>
        <w:div w:id="1716343574">
          <w:marLeft w:val="480"/>
          <w:marRight w:val="0"/>
          <w:marTop w:val="0"/>
          <w:marBottom w:val="0"/>
          <w:divBdr>
            <w:top w:val="none" w:sz="0" w:space="0" w:color="auto"/>
            <w:left w:val="none" w:sz="0" w:space="0" w:color="auto"/>
            <w:bottom w:val="none" w:sz="0" w:space="0" w:color="auto"/>
            <w:right w:val="none" w:sz="0" w:space="0" w:color="auto"/>
          </w:divBdr>
        </w:div>
        <w:div w:id="1722704309">
          <w:marLeft w:val="480"/>
          <w:marRight w:val="0"/>
          <w:marTop w:val="0"/>
          <w:marBottom w:val="0"/>
          <w:divBdr>
            <w:top w:val="none" w:sz="0" w:space="0" w:color="auto"/>
            <w:left w:val="none" w:sz="0" w:space="0" w:color="auto"/>
            <w:bottom w:val="none" w:sz="0" w:space="0" w:color="auto"/>
            <w:right w:val="none" w:sz="0" w:space="0" w:color="auto"/>
          </w:divBdr>
        </w:div>
        <w:div w:id="1733429476">
          <w:marLeft w:val="480"/>
          <w:marRight w:val="0"/>
          <w:marTop w:val="0"/>
          <w:marBottom w:val="0"/>
          <w:divBdr>
            <w:top w:val="none" w:sz="0" w:space="0" w:color="auto"/>
            <w:left w:val="none" w:sz="0" w:space="0" w:color="auto"/>
            <w:bottom w:val="none" w:sz="0" w:space="0" w:color="auto"/>
            <w:right w:val="none" w:sz="0" w:space="0" w:color="auto"/>
          </w:divBdr>
        </w:div>
        <w:div w:id="1747537065">
          <w:marLeft w:val="480"/>
          <w:marRight w:val="0"/>
          <w:marTop w:val="0"/>
          <w:marBottom w:val="0"/>
          <w:divBdr>
            <w:top w:val="none" w:sz="0" w:space="0" w:color="auto"/>
            <w:left w:val="none" w:sz="0" w:space="0" w:color="auto"/>
            <w:bottom w:val="none" w:sz="0" w:space="0" w:color="auto"/>
            <w:right w:val="none" w:sz="0" w:space="0" w:color="auto"/>
          </w:divBdr>
        </w:div>
        <w:div w:id="1758096037">
          <w:marLeft w:val="480"/>
          <w:marRight w:val="0"/>
          <w:marTop w:val="0"/>
          <w:marBottom w:val="0"/>
          <w:divBdr>
            <w:top w:val="none" w:sz="0" w:space="0" w:color="auto"/>
            <w:left w:val="none" w:sz="0" w:space="0" w:color="auto"/>
            <w:bottom w:val="none" w:sz="0" w:space="0" w:color="auto"/>
            <w:right w:val="none" w:sz="0" w:space="0" w:color="auto"/>
          </w:divBdr>
        </w:div>
        <w:div w:id="1759214031">
          <w:marLeft w:val="480"/>
          <w:marRight w:val="0"/>
          <w:marTop w:val="0"/>
          <w:marBottom w:val="0"/>
          <w:divBdr>
            <w:top w:val="none" w:sz="0" w:space="0" w:color="auto"/>
            <w:left w:val="none" w:sz="0" w:space="0" w:color="auto"/>
            <w:bottom w:val="none" w:sz="0" w:space="0" w:color="auto"/>
            <w:right w:val="none" w:sz="0" w:space="0" w:color="auto"/>
          </w:divBdr>
        </w:div>
        <w:div w:id="1775247382">
          <w:marLeft w:val="480"/>
          <w:marRight w:val="0"/>
          <w:marTop w:val="0"/>
          <w:marBottom w:val="0"/>
          <w:divBdr>
            <w:top w:val="none" w:sz="0" w:space="0" w:color="auto"/>
            <w:left w:val="none" w:sz="0" w:space="0" w:color="auto"/>
            <w:bottom w:val="none" w:sz="0" w:space="0" w:color="auto"/>
            <w:right w:val="none" w:sz="0" w:space="0" w:color="auto"/>
          </w:divBdr>
        </w:div>
        <w:div w:id="1782603091">
          <w:marLeft w:val="480"/>
          <w:marRight w:val="0"/>
          <w:marTop w:val="0"/>
          <w:marBottom w:val="0"/>
          <w:divBdr>
            <w:top w:val="none" w:sz="0" w:space="0" w:color="auto"/>
            <w:left w:val="none" w:sz="0" w:space="0" w:color="auto"/>
            <w:bottom w:val="none" w:sz="0" w:space="0" w:color="auto"/>
            <w:right w:val="none" w:sz="0" w:space="0" w:color="auto"/>
          </w:divBdr>
        </w:div>
        <w:div w:id="1782604172">
          <w:marLeft w:val="480"/>
          <w:marRight w:val="0"/>
          <w:marTop w:val="0"/>
          <w:marBottom w:val="0"/>
          <w:divBdr>
            <w:top w:val="none" w:sz="0" w:space="0" w:color="auto"/>
            <w:left w:val="none" w:sz="0" w:space="0" w:color="auto"/>
            <w:bottom w:val="none" w:sz="0" w:space="0" w:color="auto"/>
            <w:right w:val="none" w:sz="0" w:space="0" w:color="auto"/>
          </w:divBdr>
        </w:div>
        <w:div w:id="1783500337">
          <w:marLeft w:val="480"/>
          <w:marRight w:val="0"/>
          <w:marTop w:val="0"/>
          <w:marBottom w:val="0"/>
          <w:divBdr>
            <w:top w:val="none" w:sz="0" w:space="0" w:color="auto"/>
            <w:left w:val="none" w:sz="0" w:space="0" w:color="auto"/>
            <w:bottom w:val="none" w:sz="0" w:space="0" w:color="auto"/>
            <w:right w:val="none" w:sz="0" w:space="0" w:color="auto"/>
          </w:divBdr>
        </w:div>
      </w:divsChild>
    </w:div>
    <w:div w:id="1476602202">
      <w:bodyDiv w:val="1"/>
      <w:marLeft w:val="0"/>
      <w:marRight w:val="0"/>
      <w:marTop w:val="0"/>
      <w:marBottom w:val="0"/>
      <w:divBdr>
        <w:top w:val="none" w:sz="0" w:space="0" w:color="auto"/>
        <w:left w:val="none" w:sz="0" w:space="0" w:color="auto"/>
        <w:bottom w:val="none" w:sz="0" w:space="0" w:color="auto"/>
        <w:right w:val="none" w:sz="0" w:space="0" w:color="auto"/>
      </w:divBdr>
    </w:div>
    <w:div w:id="1482043226">
      <w:bodyDiv w:val="1"/>
      <w:marLeft w:val="0"/>
      <w:marRight w:val="0"/>
      <w:marTop w:val="0"/>
      <w:marBottom w:val="0"/>
      <w:divBdr>
        <w:top w:val="none" w:sz="0" w:space="0" w:color="auto"/>
        <w:left w:val="none" w:sz="0" w:space="0" w:color="auto"/>
        <w:bottom w:val="none" w:sz="0" w:space="0" w:color="auto"/>
        <w:right w:val="none" w:sz="0" w:space="0" w:color="auto"/>
      </w:divBdr>
    </w:div>
    <w:div w:id="1482306698">
      <w:bodyDiv w:val="1"/>
      <w:marLeft w:val="0"/>
      <w:marRight w:val="0"/>
      <w:marTop w:val="0"/>
      <w:marBottom w:val="0"/>
      <w:divBdr>
        <w:top w:val="none" w:sz="0" w:space="0" w:color="auto"/>
        <w:left w:val="none" w:sz="0" w:space="0" w:color="auto"/>
        <w:bottom w:val="none" w:sz="0" w:space="0" w:color="auto"/>
        <w:right w:val="none" w:sz="0" w:space="0" w:color="auto"/>
      </w:divBdr>
      <w:divsChild>
        <w:div w:id="15084900">
          <w:marLeft w:val="480"/>
          <w:marRight w:val="0"/>
          <w:marTop w:val="0"/>
          <w:marBottom w:val="0"/>
          <w:divBdr>
            <w:top w:val="none" w:sz="0" w:space="0" w:color="auto"/>
            <w:left w:val="none" w:sz="0" w:space="0" w:color="auto"/>
            <w:bottom w:val="none" w:sz="0" w:space="0" w:color="auto"/>
            <w:right w:val="none" w:sz="0" w:space="0" w:color="auto"/>
          </w:divBdr>
        </w:div>
        <w:div w:id="20128110">
          <w:marLeft w:val="480"/>
          <w:marRight w:val="0"/>
          <w:marTop w:val="0"/>
          <w:marBottom w:val="0"/>
          <w:divBdr>
            <w:top w:val="none" w:sz="0" w:space="0" w:color="auto"/>
            <w:left w:val="none" w:sz="0" w:space="0" w:color="auto"/>
            <w:bottom w:val="none" w:sz="0" w:space="0" w:color="auto"/>
            <w:right w:val="none" w:sz="0" w:space="0" w:color="auto"/>
          </w:divBdr>
        </w:div>
        <w:div w:id="56829904">
          <w:marLeft w:val="480"/>
          <w:marRight w:val="0"/>
          <w:marTop w:val="0"/>
          <w:marBottom w:val="0"/>
          <w:divBdr>
            <w:top w:val="none" w:sz="0" w:space="0" w:color="auto"/>
            <w:left w:val="none" w:sz="0" w:space="0" w:color="auto"/>
            <w:bottom w:val="none" w:sz="0" w:space="0" w:color="auto"/>
            <w:right w:val="none" w:sz="0" w:space="0" w:color="auto"/>
          </w:divBdr>
        </w:div>
        <w:div w:id="68625929">
          <w:marLeft w:val="480"/>
          <w:marRight w:val="0"/>
          <w:marTop w:val="0"/>
          <w:marBottom w:val="0"/>
          <w:divBdr>
            <w:top w:val="none" w:sz="0" w:space="0" w:color="auto"/>
            <w:left w:val="none" w:sz="0" w:space="0" w:color="auto"/>
            <w:bottom w:val="none" w:sz="0" w:space="0" w:color="auto"/>
            <w:right w:val="none" w:sz="0" w:space="0" w:color="auto"/>
          </w:divBdr>
        </w:div>
        <w:div w:id="83769035">
          <w:marLeft w:val="480"/>
          <w:marRight w:val="0"/>
          <w:marTop w:val="0"/>
          <w:marBottom w:val="0"/>
          <w:divBdr>
            <w:top w:val="none" w:sz="0" w:space="0" w:color="auto"/>
            <w:left w:val="none" w:sz="0" w:space="0" w:color="auto"/>
            <w:bottom w:val="none" w:sz="0" w:space="0" w:color="auto"/>
            <w:right w:val="none" w:sz="0" w:space="0" w:color="auto"/>
          </w:divBdr>
        </w:div>
        <w:div w:id="86270723">
          <w:marLeft w:val="480"/>
          <w:marRight w:val="0"/>
          <w:marTop w:val="0"/>
          <w:marBottom w:val="0"/>
          <w:divBdr>
            <w:top w:val="none" w:sz="0" w:space="0" w:color="auto"/>
            <w:left w:val="none" w:sz="0" w:space="0" w:color="auto"/>
            <w:bottom w:val="none" w:sz="0" w:space="0" w:color="auto"/>
            <w:right w:val="none" w:sz="0" w:space="0" w:color="auto"/>
          </w:divBdr>
        </w:div>
        <w:div w:id="93283785">
          <w:marLeft w:val="480"/>
          <w:marRight w:val="0"/>
          <w:marTop w:val="0"/>
          <w:marBottom w:val="0"/>
          <w:divBdr>
            <w:top w:val="none" w:sz="0" w:space="0" w:color="auto"/>
            <w:left w:val="none" w:sz="0" w:space="0" w:color="auto"/>
            <w:bottom w:val="none" w:sz="0" w:space="0" w:color="auto"/>
            <w:right w:val="none" w:sz="0" w:space="0" w:color="auto"/>
          </w:divBdr>
        </w:div>
        <w:div w:id="97870493">
          <w:marLeft w:val="480"/>
          <w:marRight w:val="0"/>
          <w:marTop w:val="0"/>
          <w:marBottom w:val="0"/>
          <w:divBdr>
            <w:top w:val="none" w:sz="0" w:space="0" w:color="auto"/>
            <w:left w:val="none" w:sz="0" w:space="0" w:color="auto"/>
            <w:bottom w:val="none" w:sz="0" w:space="0" w:color="auto"/>
            <w:right w:val="none" w:sz="0" w:space="0" w:color="auto"/>
          </w:divBdr>
        </w:div>
        <w:div w:id="107940246">
          <w:marLeft w:val="480"/>
          <w:marRight w:val="0"/>
          <w:marTop w:val="0"/>
          <w:marBottom w:val="0"/>
          <w:divBdr>
            <w:top w:val="none" w:sz="0" w:space="0" w:color="auto"/>
            <w:left w:val="none" w:sz="0" w:space="0" w:color="auto"/>
            <w:bottom w:val="none" w:sz="0" w:space="0" w:color="auto"/>
            <w:right w:val="none" w:sz="0" w:space="0" w:color="auto"/>
          </w:divBdr>
        </w:div>
        <w:div w:id="116488585">
          <w:marLeft w:val="480"/>
          <w:marRight w:val="0"/>
          <w:marTop w:val="0"/>
          <w:marBottom w:val="0"/>
          <w:divBdr>
            <w:top w:val="none" w:sz="0" w:space="0" w:color="auto"/>
            <w:left w:val="none" w:sz="0" w:space="0" w:color="auto"/>
            <w:bottom w:val="none" w:sz="0" w:space="0" w:color="auto"/>
            <w:right w:val="none" w:sz="0" w:space="0" w:color="auto"/>
          </w:divBdr>
        </w:div>
        <w:div w:id="118762257">
          <w:marLeft w:val="480"/>
          <w:marRight w:val="0"/>
          <w:marTop w:val="0"/>
          <w:marBottom w:val="0"/>
          <w:divBdr>
            <w:top w:val="none" w:sz="0" w:space="0" w:color="auto"/>
            <w:left w:val="none" w:sz="0" w:space="0" w:color="auto"/>
            <w:bottom w:val="none" w:sz="0" w:space="0" w:color="auto"/>
            <w:right w:val="none" w:sz="0" w:space="0" w:color="auto"/>
          </w:divBdr>
        </w:div>
        <w:div w:id="121924842">
          <w:marLeft w:val="480"/>
          <w:marRight w:val="0"/>
          <w:marTop w:val="0"/>
          <w:marBottom w:val="0"/>
          <w:divBdr>
            <w:top w:val="none" w:sz="0" w:space="0" w:color="auto"/>
            <w:left w:val="none" w:sz="0" w:space="0" w:color="auto"/>
            <w:bottom w:val="none" w:sz="0" w:space="0" w:color="auto"/>
            <w:right w:val="none" w:sz="0" w:space="0" w:color="auto"/>
          </w:divBdr>
        </w:div>
        <w:div w:id="127548696">
          <w:marLeft w:val="480"/>
          <w:marRight w:val="0"/>
          <w:marTop w:val="0"/>
          <w:marBottom w:val="0"/>
          <w:divBdr>
            <w:top w:val="none" w:sz="0" w:space="0" w:color="auto"/>
            <w:left w:val="none" w:sz="0" w:space="0" w:color="auto"/>
            <w:bottom w:val="none" w:sz="0" w:space="0" w:color="auto"/>
            <w:right w:val="none" w:sz="0" w:space="0" w:color="auto"/>
          </w:divBdr>
        </w:div>
        <w:div w:id="130945227">
          <w:marLeft w:val="480"/>
          <w:marRight w:val="0"/>
          <w:marTop w:val="0"/>
          <w:marBottom w:val="0"/>
          <w:divBdr>
            <w:top w:val="none" w:sz="0" w:space="0" w:color="auto"/>
            <w:left w:val="none" w:sz="0" w:space="0" w:color="auto"/>
            <w:bottom w:val="none" w:sz="0" w:space="0" w:color="auto"/>
            <w:right w:val="none" w:sz="0" w:space="0" w:color="auto"/>
          </w:divBdr>
        </w:div>
        <w:div w:id="145174435">
          <w:marLeft w:val="480"/>
          <w:marRight w:val="0"/>
          <w:marTop w:val="0"/>
          <w:marBottom w:val="0"/>
          <w:divBdr>
            <w:top w:val="none" w:sz="0" w:space="0" w:color="auto"/>
            <w:left w:val="none" w:sz="0" w:space="0" w:color="auto"/>
            <w:bottom w:val="none" w:sz="0" w:space="0" w:color="auto"/>
            <w:right w:val="none" w:sz="0" w:space="0" w:color="auto"/>
          </w:divBdr>
        </w:div>
        <w:div w:id="158155237">
          <w:marLeft w:val="480"/>
          <w:marRight w:val="0"/>
          <w:marTop w:val="0"/>
          <w:marBottom w:val="0"/>
          <w:divBdr>
            <w:top w:val="none" w:sz="0" w:space="0" w:color="auto"/>
            <w:left w:val="none" w:sz="0" w:space="0" w:color="auto"/>
            <w:bottom w:val="none" w:sz="0" w:space="0" w:color="auto"/>
            <w:right w:val="none" w:sz="0" w:space="0" w:color="auto"/>
          </w:divBdr>
        </w:div>
        <w:div w:id="166941258">
          <w:marLeft w:val="480"/>
          <w:marRight w:val="0"/>
          <w:marTop w:val="0"/>
          <w:marBottom w:val="0"/>
          <w:divBdr>
            <w:top w:val="none" w:sz="0" w:space="0" w:color="auto"/>
            <w:left w:val="none" w:sz="0" w:space="0" w:color="auto"/>
            <w:bottom w:val="none" w:sz="0" w:space="0" w:color="auto"/>
            <w:right w:val="none" w:sz="0" w:space="0" w:color="auto"/>
          </w:divBdr>
        </w:div>
        <w:div w:id="170877437">
          <w:marLeft w:val="480"/>
          <w:marRight w:val="0"/>
          <w:marTop w:val="0"/>
          <w:marBottom w:val="0"/>
          <w:divBdr>
            <w:top w:val="none" w:sz="0" w:space="0" w:color="auto"/>
            <w:left w:val="none" w:sz="0" w:space="0" w:color="auto"/>
            <w:bottom w:val="none" w:sz="0" w:space="0" w:color="auto"/>
            <w:right w:val="none" w:sz="0" w:space="0" w:color="auto"/>
          </w:divBdr>
        </w:div>
        <w:div w:id="196629476">
          <w:marLeft w:val="480"/>
          <w:marRight w:val="0"/>
          <w:marTop w:val="0"/>
          <w:marBottom w:val="0"/>
          <w:divBdr>
            <w:top w:val="none" w:sz="0" w:space="0" w:color="auto"/>
            <w:left w:val="none" w:sz="0" w:space="0" w:color="auto"/>
            <w:bottom w:val="none" w:sz="0" w:space="0" w:color="auto"/>
            <w:right w:val="none" w:sz="0" w:space="0" w:color="auto"/>
          </w:divBdr>
        </w:div>
        <w:div w:id="214702637">
          <w:marLeft w:val="480"/>
          <w:marRight w:val="0"/>
          <w:marTop w:val="0"/>
          <w:marBottom w:val="0"/>
          <w:divBdr>
            <w:top w:val="none" w:sz="0" w:space="0" w:color="auto"/>
            <w:left w:val="none" w:sz="0" w:space="0" w:color="auto"/>
            <w:bottom w:val="none" w:sz="0" w:space="0" w:color="auto"/>
            <w:right w:val="none" w:sz="0" w:space="0" w:color="auto"/>
          </w:divBdr>
        </w:div>
        <w:div w:id="216478914">
          <w:marLeft w:val="480"/>
          <w:marRight w:val="0"/>
          <w:marTop w:val="0"/>
          <w:marBottom w:val="0"/>
          <w:divBdr>
            <w:top w:val="none" w:sz="0" w:space="0" w:color="auto"/>
            <w:left w:val="none" w:sz="0" w:space="0" w:color="auto"/>
            <w:bottom w:val="none" w:sz="0" w:space="0" w:color="auto"/>
            <w:right w:val="none" w:sz="0" w:space="0" w:color="auto"/>
          </w:divBdr>
        </w:div>
        <w:div w:id="222640574">
          <w:marLeft w:val="480"/>
          <w:marRight w:val="0"/>
          <w:marTop w:val="0"/>
          <w:marBottom w:val="0"/>
          <w:divBdr>
            <w:top w:val="none" w:sz="0" w:space="0" w:color="auto"/>
            <w:left w:val="none" w:sz="0" w:space="0" w:color="auto"/>
            <w:bottom w:val="none" w:sz="0" w:space="0" w:color="auto"/>
            <w:right w:val="none" w:sz="0" w:space="0" w:color="auto"/>
          </w:divBdr>
        </w:div>
        <w:div w:id="224027312">
          <w:marLeft w:val="480"/>
          <w:marRight w:val="0"/>
          <w:marTop w:val="0"/>
          <w:marBottom w:val="0"/>
          <w:divBdr>
            <w:top w:val="none" w:sz="0" w:space="0" w:color="auto"/>
            <w:left w:val="none" w:sz="0" w:space="0" w:color="auto"/>
            <w:bottom w:val="none" w:sz="0" w:space="0" w:color="auto"/>
            <w:right w:val="none" w:sz="0" w:space="0" w:color="auto"/>
          </w:divBdr>
        </w:div>
        <w:div w:id="230625880">
          <w:marLeft w:val="480"/>
          <w:marRight w:val="0"/>
          <w:marTop w:val="0"/>
          <w:marBottom w:val="0"/>
          <w:divBdr>
            <w:top w:val="none" w:sz="0" w:space="0" w:color="auto"/>
            <w:left w:val="none" w:sz="0" w:space="0" w:color="auto"/>
            <w:bottom w:val="none" w:sz="0" w:space="0" w:color="auto"/>
            <w:right w:val="none" w:sz="0" w:space="0" w:color="auto"/>
          </w:divBdr>
        </w:div>
        <w:div w:id="233124609">
          <w:marLeft w:val="480"/>
          <w:marRight w:val="0"/>
          <w:marTop w:val="0"/>
          <w:marBottom w:val="0"/>
          <w:divBdr>
            <w:top w:val="none" w:sz="0" w:space="0" w:color="auto"/>
            <w:left w:val="none" w:sz="0" w:space="0" w:color="auto"/>
            <w:bottom w:val="none" w:sz="0" w:space="0" w:color="auto"/>
            <w:right w:val="none" w:sz="0" w:space="0" w:color="auto"/>
          </w:divBdr>
        </w:div>
        <w:div w:id="246619079">
          <w:marLeft w:val="480"/>
          <w:marRight w:val="0"/>
          <w:marTop w:val="0"/>
          <w:marBottom w:val="0"/>
          <w:divBdr>
            <w:top w:val="none" w:sz="0" w:space="0" w:color="auto"/>
            <w:left w:val="none" w:sz="0" w:space="0" w:color="auto"/>
            <w:bottom w:val="none" w:sz="0" w:space="0" w:color="auto"/>
            <w:right w:val="none" w:sz="0" w:space="0" w:color="auto"/>
          </w:divBdr>
        </w:div>
        <w:div w:id="260069842">
          <w:marLeft w:val="480"/>
          <w:marRight w:val="0"/>
          <w:marTop w:val="0"/>
          <w:marBottom w:val="0"/>
          <w:divBdr>
            <w:top w:val="none" w:sz="0" w:space="0" w:color="auto"/>
            <w:left w:val="none" w:sz="0" w:space="0" w:color="auto"/>
            <w:bottom w:val="none" w:sz="0" w:space="0" w:color="auto"/>
            <w:right w:val="none" w:sz="0" w:space="0" w:color="auto"/>
          </w:divBdr>
        </w:div>
        <w:div w:id="283076874">
          <w:marLeft w:val="480"/>
          <w:marRight w:val="0"/>
          <w:marTop w:val="0"/>
          <w:marBottom w:val="0"/>
          <w:divBdr>
            <w:top w:val="none" w:sz="0" w:space="0" w:color="auto"/>
            <w:left w:val="none" w:sz="0" w:space="0" w:color="auto"/>
            <w:bottom w:val="none" w:sz="0" w:space="0" w:color="auto"/>
            <w:right w:val="none" w:sz="0" w:space="0" w:color="auto"/>
          </w:divBdr>
        </w:div>
        <w:div w:id="284582092">
          <w:marLeft w:val="480"/>
          <w:marRight w:val="0"/>
          <w:marTop w:val="0"/>
          <w:marBottom w:val="0"/>
          <w:divBdr>
            <w:top w:val="none" w:sz="0" w:space="0" w:color="auto"/>
            <w:left w:val="none" w:sz="0" w:space="0" w:color="auto"/>
            <w:bottom w:val="none" w:sz="0" w:space="0" w:color="auto"/>
            <w:right w:val="none" w:sz="0" w:space="0" w:color="auto"/>
          </w:divBdr>
        </w:div>
        <w:div w:id="286787223">
          <w:marLeft w:val="480"/>
          <w:marRight w:val="0"/>
          <w:marTop w:val="0"/>
          <w:marBottom w:val="0"/>
          <w:divBdr>
            <w:top w:val="none" w:sz="0" w:space="0" w:color="auto"/>
            <w:left w:val="none" w:sz="0" w:space="0" w:color="auto"/>
            <w:bottom w:val="none" w:sz="0" w:space="0" w:color="auto"/>
            <w:right w:val="none" w:sz="0" w:space="0" w:color="auto"/>
          </w:divBdr>
        </w:div>
        <w:div w:id="311104605">
          <w:marLeft w:val="480"/>
          <w:marRight w:val="0"/>
          <w:marTop w:val="0"/>
          <w:marBottom w:val="0"/>
          <w:divBdr>
            <w:top w:val="none" w:sz="0" w:space="0" w:color="auto"/>
            <w:left w:val="none" w:sz="0" w:space="0" w:color="auto"/>
            <w:bottom w:val="none" w:sz="0" w:space="0" w:color="auto"/>
            <w:right w:val="none" w:sz="0" w:space="0" w:color="auto"/>
          </w:divBdr>
        </w:div>
        <w:div w:id="343632947">
          <w:marLeft w:val="480"/>
          <w:marRight w:val="0"/>
          <w:marTop w:val="0"/>
          <w:marBottom w:val="0"/>
          <w:divBdr>
            <w:top w:val="none" w:sz="0" w:space="0" w:color="auto"/>
            <w:left w:val="none" w:sz="0" w:space="0" w:color="auto"/>
            <w:bottom w:val="none" w:sz="0" w:space="0" w:color="auto"/>
            <w:right w:val="none" w:sz="0" w:space="0" w:color="auto"/>
          </w:divBdr>
        </w:div>
        <w:div w:id="345642724">
          <w:marLeft w:val="480"/>
          <w:marRight w:val="0"/>
          <w:marTop w:val="0"/>
          <w:marBottom w:val="0"/>
          <w:divBdr>
            <w:top w:val="none" w:sz="0" w:space="0" w:color="auto"/>
            <w:left w:val="none" w:sz="0" w:space="0" w:color="auto"/>
            <w:bottom w:val="none" w:sz="0" w:space="0" w:color="auto"/>
            <w:right w:val="none" w:sz="0" w:space="0" w:color="auto"/>
          </w:divBdr>
        </w:div>
        <w:div w:id="355891019">
          <w:marLeft w:val="480"/>
          <w:marRight w:val="0"/>
          <w:marTop w:val="0"/>
          <w:marBottom w:val="0"/>
          <w:divBdr>
            <w:top w:val="none" w:sz="0" w:space="0" w:color="auto"/>
            <w:left w:val="none" w:sz="0" w:space="0" w:color="auto"/>
            <w:bottom w:val="none" w:sz="0" w:space="0" w:color="auto"/>
            <w:right w:val="none" w:sz="0" w:space="0" w:color="auto"/>
          </w:divBdr>
        </w:div>
        <w:div w:id="363287107">
          <w:marLeft w:val="480"/>
          <w:marRight w:val="0"/>
          <w:marTop w:val="0"/>
          <w:marBottom w:val="0"/>
          <w:divBdr>
            <w:top w:val="none" w:sz="0" w:space="0" w:color="auto"/>
            <w:left w:val="none" w:sz="0" w:space="0" w:color="auto"/>
            <w:bottom w:val="none" w:sz="0" w:space="0" w:color="auto"/>
            <w:right w:val="none" w:sz="0" w:space="0" w:color="auto"/>
          </w:divBdr>
        </w:div>
        <w:div w:id="369912881">
          <w:marLeft w:val="480"/>
          <w:marRight w:val="0"/>
          <w:marTop w:val="0"/>
          <w:marBottom w:val="0"/>
          <w:divBdr>
            <w:top w:val="none" w:sz="0" w:space="0" w:color="auto"/>
            <w:left w:val="none" w:sz="0" w:space="0" w:color="auto"/>
            <w:bottom w:val="none" w:sz="0" w:space="0" w:color="auto"/>
            <w:right w:val="none" w:sz="0" w:space="0" w:color="auto"/>
          </w:divBdr>
        </w:div>
        <w:div w:id="374352471">
          <w:marLeft w:val="480"/>
          <w:marRight w:val="0"/>
          <w:marTop w:val="0"/>
          <w:marBottom w:val="0"/>
          <w:divBdr>
            <w:top w:val="none" w:sz="0" w:space="0" w:color="auto"/>
            <w:left w:val="none" w:sz="0" w:space="0" w:color="auto"/>
            <w:bottom w:val="none" w:sz="0" w:space="0" w:color="auto"/>
            <w:right w:val="none" w:sz="0" w:space="0" w:color="auto"/>
          </w:divBdr>
        </w:div>
        <w:div w:id="374814130">
          <w:marLeft w:val="480"/>
          <w:marRight w:val="0"/>
          <w:marTop w:val="0"/>
          <w:marBottom w:val="0"/>
          <w:divBdr>
            <w:top w:val="none" w:sz="0" w:space="0" w:color="auto"/>
            <w:left w:val="none" w:sz="0" w:space="0" w:color="auto"/>
            <w:bottom w:val="none" w:sz="0" w:space="0" w:color="auto"/>
            <w:right w:val="none" w:sz="0" w:space="0" w:color="auto"/>
          </w:divBdr>
        </w:div>
        <w:div w:id="383914824">
          <w:marLeft w:val="480"/>
          <w:marRight w:val="0"/>
          <w:marTop w:val="0"/>
          <w:marBottom w:val="0"/>
          <w:divBdr>
            <w:top w:val="none" w:sz="0" w:space="0" w:color="auto"/>
            <w:left w:val="none" w:sz="0" w:space="0" w:color="auto"/>
            <w:bottom w:val="none" w:sz="0" w:space="0" w:color="auto"/>
            <w:right w:val="none" w:sz="0" w:space="0" w:color="auto"/>
          </w:divBdr>
        </w:div>
        <w:div w:id="391078893">
          <w:marLeft w:val="480"/>
          <w:marRight w:val="0"/>
          <w:marTop w:val="0"/>
          <w:marBottom w:val="0"/>
          <w:divBdr>
            <w:top w:val="none" w:sz="0" w:space="0" w:color="auto"/>
            <w:left w:val="none" w:sz="0" w:space="0" w:color="auto"/>
            <w:bottom w:val="none" w:sz="0" w:space="0" w:color="auto"/>
            <w:right w:val="none" w:sz="0" w:space="0" w:color="auto"/>
          </w:divBdr>
        </w:div>
        <w:div w:id="399450944">
          <w:marLeft w:val="480"/>
          <w:marRight w:val="0"/>
          <w:marTop w:val="0"/>
          <w:marBottom w:val="0"/>
          <w:divBdr>
            <w:top w:val="none" w:sz="0" w:space="0" w:color="auto"/>
            <w:left w:val="none" w:sz="0" w:space="0" w:color="auto"/>
            <w:bottom w:val="none" w:sz="0" w:space="0" w:color="auto"/>
            <w:right w:val="none" w:sz="0" w:space="0" w:color="auto"/>
          </w:divBdr>
        </w:div>
        <w:div w:id="413824049">
          <w:marLeft w:val="480"/>
          <w:marRight w:val="0"/>
          <w:marTop w:val="0"/>
          <w:marBottom w:val="0"/>
          <w:divBdr>
            <w:top w:val="none" w:sz="0" w:space="0" w:color="auto"/>
            <w:left w:val="none" w:sz="0" w:space="0" w:color="auto"/>
            <w:bottom w:val="none" w:sz="0" w:space="0" w:color="auto"/>
            <w:right w:val="none" w:sz="0" w:space="0" w:color="auto"/>
          </w:divBdr>
        </w:div>
        <w:div w:id="424034370">
          <w:marLeft w:val="480"/>
          <w:marRight w:val="0"/>
          <w:marTop w:val="0"/>
          <w:marBottom w:val="0"/>
          <w:divBdr>
            <w:top w:val="none" w:sz="0" w:space="0" w:color="auto"/>
            <w:left w:val="none" w:sz="0" w:space="0" w:color="auto"/>
            <w:bottom w:val="none" w:sz="0" w:space="0" w:color="auto"/>
            <w:right w:val="none" w:sz="0" w:space="0" w:color="auto"/>
          </w:divBdr>
        </w:div>
        <w:div w:id="428813356">
          <w:marLeft w:val="480"/>
          <w:marRight w:val="0"/>
          <w:marTop w:val="0"/>
          <w:marBottom w:val="0"/>
          <w:divBdr>
            <w:top w:val="none" w:sz="0" w:space="0" w:color="auto"/>
            <w:left w:val="none" w:sz="0" w:space="0" w:color="auto"/>
            <w:bottom w:val="none" w:sz="0" w:space="0" w:color="auto"/>
            <w:right w:val="none" w:sz="0" w:space="0" w:color="auto"/>
          </w:divBdr>
        </w:div>
        <w:div w:id="434327941">
          <w:marLeft w:val="480"/>
          <w:marRight w:val="0"/>
          <w:marTop w:val="0"/>
          <w:marBottom w:val="0"/>
          <w:divBdr>
            <w:top w:val="none" w:sz="0" w:space="0" w:color="auto"/>
            <w:left w:val="none" w:sz="0" w:space="0" w:color="auto"/>
            <w:bottom w:val="none" w:sz="0" w:space="0" w:color="auto"/>
            <w:right w:val="none" w:sz="0" w:space="0" w:color="auto"/>
          </w:divBdr>
        </w:div>
        <w:div w:id="437216117">
          <w:marLeft w:val="480"/>
          <w:marRight w:val="0"/>
          <w:marTop w:val="0"/>
          <w:marBottom w:val="0"/>
          <w:divBdr>
            <w:top w:val="none" w:sz="0" w:space="0" w:color="auto"/>
            <w:left w:val="none" w:sz="0" w:space="0" w:color="auto"/>
            <w:bottom w:val="none" w:sz="0" w:space="0" w:color="auto"/>
            <w:right w:val="none" w:sz="0" w:space="0" w:color="auto"/>
          </w:divBdr>
        </w:div>
        <w:div w:id="444811255">
          <w:marLeft w:val="480"/>
          <w:marRight w:val="0"/>
          <w:marTop w:val="0"/>
          <w:marBottom w:val="0"/>
          <w:divBdr>
            <w:top w:val="none" w:sz="0" w:space="0" w:color="auto"/>
            <w:left w:val="none" w:sz="0" w:space="0" w:color="auto"/>
            <w:bottom w:val="none" w:sz="0" w:space="0" w:color="auto"/>
            <w:right w:val="none" w:sz="0" w:space="0" w:color="auto"/>
          </w:divBdr>
        </w:div>
        <w:div w:id="468665986">
          <w:marLeft w:val="480"/>
          <w:marRight w:val="0"/>
          <w:marTop w:val="0"/>
          <w:marBottom w:val="0"/>
          <w:divBdr>
            <w:top w:val="none" w:sz="0" w:space="0" w:color="auto"/>
            <w:left w:val="none" w:sz="0" w:space="0" w:color="auto"/>
            <w:bottom w:val="none" w:sz="0" w:space="0" w:color="auto"/>
            <w:right w:val="none" w:sz="0" w:space="0" w:color="auto"/>
          </w:divBdr>
        </w:div>
        <w:div w:id="469440461">
          <w:marLeft w:val="480"/>
          <w:marRight w:val="0"/>
          <w:marTop w:val="0"/>
          <w:marBottom w:val="0"/>
          <w:divBdr>
            <w:top w:val="none" w:sz="0" w:space="0" w:color="auto"/>
            <w:left w:val="none" w:sz="0" w:space="0" w:color="auto"/>
            <w:bottom w:val="none" w:sz="0" w:space="0" w:color="auto"/>
            <w:right w:val="none" w:sz="0" w:space="0" w:color="auto"/>
          </w:divBdr>
        </w:div>
        <w:div w:id="471600821">
          <w:marLeft w:val="480"/>
          <w:marRight w:val="0"/>
          <w:marTop w:val="0"/>
          <w:marBottom w:val="0"/>
          <w:divBdr>
            <w:top w:val="none" w:sz="0" w:space="0" w:color="auto"/>
            <w:left w:val="none" w:sz="0" w:space="0" w:color="auto"/>
            <w:bottom w:val="none" w:sz="0" w:space="0" w:color="auto"/>
            <w:right w:val="none" w:sz="0" w:space="0" w:color="auto"/>
          </w:divBdr>
        </w:div>
        <w:div w:id="482311307">
          <w:marLeft w:val="480"/>
          <w:marRight w:val="0"/>
          <w:marTop w:val="0"/>
          <w:marBottom w:val="0"/>
          <w:divBdr>
            <w:top w:val="none" w:sz="0" w:space="0" w:color="auto"/>
            <w:left w:val="none" w:sz="0" w:space="0" w:color="auto"/>
            <w:bottom w:val="none" w:sz="0" w:space="0" w:color="auto"/>
            <w:right w:val="none" w:sz="0" w:space="0" w:color="auto"/>
          </w:divBdr>
        </w:div>
        <w:div w:id="494497689">
          <w:marLeft w:val="480"/>
          <w:marRight w:val="0"/>
          <w:marTop w:val="0"/>
          <w:marBottom w:val="0"/>
          <w:divBdr>
            <w:top w:val="none" w:sz="0" w:space="0" w:color="auto"/>
            <w:left w:val="none" w:sz="0" w:space="0" w:color="auto"/>
            <w:bottom w:val="none" w:sz="0" w:space="0" w:color="auto"/>
            <w:right w:val="none" w:sz="0" w:space="0" w:color="auto"/>
          </w:divBdr>
        </w:div>
        <w:div w:id="518082713">
          <w:marLeft w:val="480"/>
          <w:marRight w:val="0"/>
          <w:marTop w:val="0"/>
          <w:marBottom w:val="0"/>
          <w:divBdr>
            <w:top w:val="none" w:sz="0" w:space="0" w:color="auto"/>
            <w:left w:val="none" w:sz="0" w:space="0" w:color="auto"/>
            <w:bottom w:val="none" w:sz="0" w:space="0" w:color="auto"/>
            <w:right w:val="none" w:sz="0" w:space="0" w:color="auto"/>
          </w:divBdr>
        </w:div>
        <w:div w:id="520822959">
          <w:marLeft w:val="480"/>
          <w:marRight w:val="0"/>
          <w:marTop w:val="0"/>
          <w:marBottom w:val="0"/>
          <w:divBdr>
            <w:top w:val="none" w:sz="0" w:space="0" w:color="auto"/>
            <w:left w:val="none" w:sz="0" w:space="0" w:color="auto"/>
            <w:bottom w:val="none" w:sz="0" w:space="0" w:color="auto"/>
            <w:right w:val="none" w:sz="0" w:space="0" w:color="auto"/>
          </w:divBdr>
        </w:div>
        <w:div w:id="536236258">
          <w:marLeft w:val="480"/>
          <w:marRight w:val="0"/>
          <w:marTop w:val="0"/>
          <w:marBottom w:val="0"/>
          <w:divBdr>
            <w:top w:val="none" w:sz="0" w:space="0" w:color="auto"/>
            <w:left w:val="none" w:sz="0" w:space="0" w:color="auto"/>
            <w:bottom w:val="none" w:sz="0" w:space="0" w:color="auto"/>
            <w:right w:val="none" w:sz="0" w:space="0" w:color="auto"/>
          </w:divBdr>
        </w:div>
        <w:div w:id="543175534">
          <w:marLeft w:val="480"/>
          <w:marRight w:val="0"/>
          <w:marTop w:val="0"/>
          <w:marBottom w:val="0"/>
          <w:divBdr>
            <w:top w:val="none" w:sz="0" w:space="0" w:color="auto"/>
            <w:left w:val="none" w:sz="0" w:space="0" w:color="auto"/>
            <w:bottom w:val="none" w:sz="0" w:space="0" w:color="auto"/>
            <w:right w:val="none" w:sz="0" w:space="0" w:color="auto"/>
          </w:divBdr>
        </w:div>
        <w:div w:id="547454272">
          <w:marLeft w:val="480"/>
          <w:marRight w:val="0"/>
          <w:marTop w:val="0"/>
          <w:marBottom w:val="0"/>
          <w:divBdr>
            <w:top w:val="none" w:sz="0" w:space="0" w:color="auto"/>
            <w:left w:val="none" w:sz="0" w:space="0" w:color="auto"/>
            <w:bottom w:val="none" w:sz="0" w:space="0" w:color="auto"/>
            <w:right w:val="none" w:sz="0" w:space="0" w:color="auto"/>
          </w:divBdr>
        </w:div>
        <w:div w:id="575168293">
          <w:marLeft w:val="480"/>
          <w:marRight w:val="0"/>
          <w:marTop w:val="0"/>
          <w:marBottom w:val="0"/>
          <w:divBdr>
            <w:top w:val="none" w:sz="0" w:space="0" w:color="auto"/>
            <w:left w:val="none" w:sz="0" w:space="0" w:color="auto"/>
            <w:bottom w:val="none" w:sz="0" w:space="0" w:color="auto"/>
            <w:right w:val="none" w:sz="0" w:space="0" w:color="auto"/>
          </w:divBdr>
        </w:div>
        <w:div w:id="599069456">
          <w:marLeft w:val="480"/>
          <w:marRight w:val="0"/>
          <w:marTop w:val="0"/>
          <w:marBottom w:val="0"/>
          <w:divBdr>
            <w:top w:val="none" w:sz="0" w:space="0" w:color="auto"/>
            <w:left w:val="none" w:sz="0" w:space="0" w:color="auto"/>
            <w:bottom w:val="none" w:sz="0" w:space="0" w:color="auto"/>
            <w:right w:val="none" w:sz="0" w:space="0" w:color="auto"/>
          </w:divBdr>
        </w:div>
        <w:div w:id="614672358">
          <w:marLeft w:val="480"/>
          <w:marRight w:val="0"/>
          <w:marTop w:val="0"/>
          <w:marBottom w:val="0"/>
          <w:divBdr>
            <w:top w:val="none" w:sz="0" w:space="0" w:color="auto"/>
            <w:left w:val="none" w:sz="0" w:space="0" w:color="auto"/>
            <w:bottom w:val="none" w:sz="0" w:space="0" w:color="auto"/>
            <w:right w:val="none" w:sz="0" w:space="0" w:color="auto"/>
          </w:divBdr>
        </w:div>
        <w:div w:id="616257561">
          <w:marLeft w:val="480"/>
          <w:marRight w:val="0"/>
          <w:marTop w:val="0"/>
          <w:marBottom w:val="0"/>
          <w:divBdr>
            <w:top w:val="none" w:sz="0" w:space="0" w:color="auto"/>
            <w:left w:val="none" w:sz="0" w:space="0" w:color="auto"/>
            <w:bottom w:val="none" w:sz="0" w:space="0" w:color="auto"/>
            <w:right w:val="none" w:sz="0" w:space="0" w:color="auto"/>
          </w:divBdr>
        </w:div>
        <w:div w:id="618532488">
          <w:marLeft w:val="480"/>
          <w:marRight w:val="0"/>
          <w:marTop w:val="0"/>
          <w:marBottom w:val="0"/>
          <w:divBdr>
            <w:top w:val="none" w:sz="0" w:space="0" w:color="auto"/>
            <w:left w:val="none" w:sz="0" w:space="0" w:color="auto"/>
            <w:bottom w:val="none" w:sz="0" w:space="0" w:color="auto"/>
            <w:right w:val="none" w:sz="0" w:space="0" w:color="auto"/>
          </w:divBdr>
        </w:div>
        <w:div w:id="620691751">
          <w:marLeft w:val="480"/>
          <w:marRight w:val="0"/>
          <w:marTop w:val="0"/>
          <w:marBottom w:val="0"/>
          <w:divBdr>
            <w:top w:val="none" w:sz="0" w:space="0" w:color="auto"/>
            <w:left w:val="none" w:sz="0" w:space="0" w:color="auto"/>
            <w:bottom w:val="none" w:sz="0" w:space="0" w:color="auto"/>
            <w:right w:val="none" w:sz="0" w:space="0" w:color="auto"/>
          </w:divBdr>
        </w:div>
        <w:div w:id="628054973">
          <w:marLeft w:val="480"/>
          <w:marRight w:val="0"/>
          <w:marTop w:val="0"/>
          <w:marBottom w:val="0"/>
          <w:divBdr>
            <w:top w:val="none" w:sz="0" w:space="0" w:color="auto"/>
            <w:left w:val="none" w:sz="0" w:space="0" w:color="auto"/>
            <w:bottom w:val="none" w:sz="0" w:space="0" w:color="auto"/>
            <w:right w:val="none" w:sz="0" w:space="0" w:color="auto"/>
          </w:divBdr>
        </w:div>
        <w:div w:id="633290244">
          <w:marLeft w:val="480"/>
          <w:marRight w:val="0"/>
          <w:marTop w:val="0"/>
          <w:marBottom w:val="0"/>
          <w:divBdr>
            <w:top w:val="none" w:sz="0" w:space="0" w:color="auto"/>
            <w:left w:val="none" w:sz="0" w:space="0" w:color="auto"/>
            <w:bottom w:val="none" w:sz="0" w:space="0" w:color="auto"/>
            <w:right w:val="none" w:sz="0" w:space="0" w:color="auto"/>
          </w:divBdr>
        </w:div>
        <w:div w:id="661590641">
          <w:marLeft w:val="480"/>
          <w:marRight w:val="0"/>
          <w:marTop w:val="0"/>
          <w:marBottom w:val="0"/>
          <w:divBdr>
            <w:top w:val="none" w:sz="0" w:space="0" w:color="auto"/>
            <w:left w:val="none" w:sz="0" w:space="0" w:color="auto"/>
            <w:bottom w:val="none" w:sz="0" w:space="0" w:color="auto"/>
            <w:right w:val="none" w:sz="0" w:space="0" w:color="auto"/>
          </w:divBdr>
        </w:div>
        <w:div w:id="663246839">
          <w:marLeft w:val="480"/>
          <w:marRight w:val="0"/>
          <w:marTop w:val="0"/>
          <w:marBottom w:val="0"/>
          <w:divBdr>
            <w:top w:val="none" w:sz="0" w:space="0" w:color="auto"/>
            <w:left w:val="none" w:sz="0" w:space="0" w:color="auto"/>
            <w:bottom w:val="none" w:sz="0" w:space="0" w:color="auto"/>
            <w:right w:val="none" w:sz="0" w:space="0" w:color="auto"/>
          </w:divBdr>
        </w:div>
        <w:div w:id="663969550">
          <w:marLeft w:val="480"/>
          <w:marRight w:val="0"/>
          <w:marTop w:val="0"/>
          <w:marBottom w:val="0"/>
          <w:divBdr>
            <w:top w:val="none" w:sz="0" w:space="0" w:color="auto"/>
            <w:left w:val="none" w:sz="0" w:space="0" w:color="auto"/>
            <w:bottom w:val="none" w:sz="0" w:space="0" w:color="auto"/>
            <w:right w:val="none" w:sz="0" w:space="0" w:color="auto"/>
          </w:divBdr>
        </w:div>
        <w:div w:id="668295771">
          <w:marLeft w:val="480"/>
          <w:marRight w:val="0"/>
          <w:marTop w:val="0"/>
          <w:marBottom w:val="0"/>
          <w:divBdr>
            <w:top w:val="none" w:sz="0" w:space="0" w:color="auto"/>
            <w:left w:val="none" w:sz="0" w:space="0" w:color="auto"/>
            <w:bottom w:val="none" w:sz="0" w:space="0" w:color="auto"/>
            <w:right w:val="none" w:sz="0" w:space="0" w:color="auto"/>
          </w:divBdr>
        </w:div>
        <w:div w:id="674112706">
          <w:marLeft w:val="480"/>
          <w:marRight w:val="0"/>
          <w:marTop w:val="0"/>
          <w:marBottom w:val="0"/>
          <w:divBdr>
            <w:top w:val="none" w:sz="0" w:space="0" w:color="auto"/>
            <w:left w:val="none" w:sz="0" w:space="0" w:color="auto"/>
            <w:bottom w:val="none" w:sz="0" w:space="0" w:color="auto"/>
            <w:right w:val="none" w:sz="0" w:space="0" w:color="auto"/>
          </w:divBdr>
        </w:div>
        <w:div w:id="675501898">
          <w:marLeft w:val="480"/>
          <w:marRight w:val="0"/>
          <w:marTop w:val="0"/>
          <w:marBottom w:val="0"/>
          <w:divBdr>
            <w:top w:val="none" w:sz="0" w:space="0" w:color="auto"/>
            <w:left w:val="none" w:sz="0" w:space="0" w:color="auto"/>
            <w:bottom w:val="none" w:sz="0" w:space="0" w:color="auto"/>
            <w:right w:val="none" w:sz="0" w:space="0" w:color="auto"/>
          </w:divBdr>
        </w:div>
        <w:div w:id="701172096">
          <w:marLeft w:val="480"/>
          <w:marRight w:val="0"/>
          <w:marTop w:val="0"/>
          <w:marBottom w:val="0"/>
          <w:divBdr>
            <w:top w:val="none" w:sz="0" w:space="0" w:color="auto"/>
            <w:left w:val="none" w:sz="0" w:space="0" w:color="auto"/>
            <w:bottom w:val="none" w:sz="0" w:space="0" w:color="auto"/>
            <w:right w:val="none" w:sz="0" w:space="0" w:color="auto"/>
          </w:divBdr>
        </w:div>
        <w:div w:id="703865083">
          <w:marLeft w:val="480"/>
          <w:marRight w:val="0"/>
          <w:marTop w:val="0"/>
          <w:marBottom w:val="0"/>
          <w:divBdr>
            <w:top w:val="none" w:sz="0" w:space="0" w:color="auto"/>
            <w:left w:val="none" w:sz="0" w:space="0" w:color="auto"/>
            <w:bottom w:val="none" w:sz="0" w:space="0" w:color="auto"/>
            <w:right w:val="none" w:sz="0" w:space="0" w:color="auto"/>
          </w:divBdr>
        </w:div>
        <w:div w:id="711077006">
          <w:marLeft w:val="480"/>
          <w:marRight w:val="0"/>
          <w:marTop w:val="0"/>
          <w:marBottom w:val="0"/>
          <w:divBdr>
            <w:top w:val="none" w:sz="0" w:space="0" w:color="auto"/>
            <w:left w:val="none" w:sz="0" w:space="0" w:color="auto"/>
            <w:bottom w:val="none" w:sz="0" w:space="0" w:color="auto"/>
            <w:right w:val="none" w:sz="0" w:space="0" w:color="auto"/>
          </w:divBdr>
        </w:div>
        <w:div w:id="720136077">
          <w:marLeft w:val="480"/>
          <w:marRight w:val="0"/>
          <w:marTop w:val="0"/>
          <w:marBottom w:val="0"/>
          <w:divBdr>
            <w:top w:val="none" w:sz="0" w:space="0" w:color="auto"/>
            <w:left w:val="none" w:sz="0" w:space="0" w:color="auto"/>
            <w:bottom w:val="none" w:sz="0" w:space="0" w:color="auto"/>
            <w:right w:val="none" w:sz="0" w:space="0" w:color="auto"/>
          </w:divBdr>
        </w:div>
        <w:div w:id="725418442">
          <w:marLeft w:val="480"/>
          <w:marRight w:val="0"/>
          <w:marTop w:val="0"/>
          <w:marBottom w:val="0"/>
          <w:divBdr>
            <w:top w:val="none" w:sz="0" w:space="0" w:color="auto"/>
            <w:left w:val="none" w:sz="0" w:space="0" w:color="auto"/>
            <w:bottom w:val="none" w:sz="0" w:space="0" w:color="auto"/>
            <w:right w:val="none" w:sz="0" w:space="0" w:color="auto"/>
          </w:divBdr>
        </w:div>
        <w:div w:id="737362159">
          <w:marLeft w:val="480"/>
          <w:marRight w:val="0"/>
          <w:marTop w:val="0"/>
          <w:marBottom w:val="0"/>
          <w:divBdr>
            <w:top w:val="none" w:sz="0" w:space="0" w:color="auto"/>
            <w:left w:val="none" w:sz="0" w:space="0" w:color="auto"/>
            <w:bottom w:val="none" w:sz="0" w:space="0" w:color="auto"/>
            <w:right w:val="none" w:sz="0" w:space="0" w:color="auto"/>
          </w:divBdr>
        </w:div>
        <w:div w:id="738214179">
          <w:marLeft w:val="480"/>
          <w:marRight w:val="0"/>
          <w:marTop w:val="0"/>
          <w:marBottom w:val="0"/>
          <w:divBdr>
            <w:top w:val="none" w:sz="0" w:space="0" w:color="auto"/>
            <w:left w:val="none" w:sz="0" w:space="0" w:color="auto"/>
            <w:bottom w:val="none" w:sz="0" w:space="0" w:color="auto"/>
            <w:right w:val="none" w:sz="0" w:space="0" w:color="auto"/>
          </w:divBdr>
        </w:div>
        <w:div w:id="750470029">
          <w:marLeft w:val="480"/>
          <w:marRight w:val="0"/>
          <w:marTop w:val="0"/>
          <w:marBottom w:val="0"/>
          <w:divBdr>
            <w:top w:val="none" w:sz="0" w:space="0" w:color="auto"/>
            <w:left w:val="none" w:sz="0" w:space="0" w:color="auto"/>
            <w:bottom w:val="none" w:sz="0" w:space="0" w:color="auto"/>
            <w:right w:val="none" w:sz="0" w:space="0" w:color="auto"/>
          </w:divBdr>
        </w:div>
        <w:div w:id="751240535">
          <w:marLeft w:val="480"/>
          <w:marRight w:val="0"/>
          <w:marTop w:val="0"/>
          <w:marBottom w:val="0"/>
          <w:divBdr>
            <w:top w:val="none" w:sz="0" w:space="0" w:color="auto"/>
            <w:left w:val="none" w:sz="0" w:space="0" w:color="auto"/>
            <w:bottom w:val="none" w:sz="0" w:space="0" w:color="auto"/>
            <w:right w:val="none" w:sz="0" w:space="0" w:color="auto"/>
          </w:divBdr>
        </w:div>
        <w:div w:id="783698799">
          <w:marLeft w:val="480"/>
          <w:marRight w:val="0"/>
          <w:marTop w:val="0"/>
          <w:marBottom w:val="0"/>
          <w:divBdr>
            <w:top w:val="none" w:sz="0" w:space="0" w:color="auto"/>
            <w:left w:val="none" w:sz="0" w:space="0" w:color="auto"/>
            <w:bottom w:val="none" w:sz="0" w:space="0" w:color="auto"/>
            <w:right w:val="none" w:sz="0" w:space="0" w:color="auto"/>
          </w:divBdr>
        </w:div>
        <w:div w:id="808129432">
          <w:marLeft w:val="480"/>
          <w:marRight w:val="0"/>
          <w:marTop w:val="0"/>
          <w:marBottom w:val="0"/>
          <w:divBdr>
            <w:top w:val="none" w:sz="0" w:space="0" w:color="auto"/>
            <w:left w:val="none" w:sz="0" w:space="0" w:color="auto"/>
            <w:bottom w:val="none" w:sz="0" w:space="0" w:color="auto"/>
            <w:right w:val="none" w:sz="0" w:space="0" w:color="auto"/>
          </w:divBdr>
        </w:div>
        <w:div w:id="809250185">
          <w:marLeft w:val="480"/>
          <w:marRight w:val="0"/>
          <w:marTop w:val="0"/>
          <w:marBottom w:val="0"/>
          <w:divBdr>
            <w:top w:val="none" w:sz="0" w:space="0" w:color="auto"/>
            <w:left w:val="none" w:sz="0" w:space="0" w:color="auto"/>
            <w:bottom w:val="none" w:sz="0" w:space="0" w:color="auto"/>
            <w:right w:val="none" w:sz="0" w:space="0" w:color="auto"/>
          </w:divBdr>
        </w:div>
        <w:div w:id="812335025">
          <w:marLeft w:val="480"/>
          <w:marRight w:val="0"/>
          <w:marTop w:val="0"/>
          <w:marBottom w:val="0"/>
          <w:divBdr>
            <w:top w:val="none" w:sz="0" w:space="0" w:color="auto"/>
            <w:left w:val="none" w:sz="0" w:space="0" w:color="auto"/>
            <w:bottom w:val="none" w:sz="0" w:space="0" w:color="auto"/>
            <w:right w:val="none" w:sz="0" w:space="0" w:color="auto"/>
          </w:divBdr>
        </w:div>
        <w:div w:id="812479790">
          <w:marLeft w:val="480"/>
          <w:marRight w:val="0"/>
          <w:marTop w:val="0"/>
          <w:marBottom w:val="0"/>
          <w:divBdr>
            <w:top w:val="none" w:sz="0" w:space="0" w:color="auto"/>
            <w:left w:val="none" w:sz="0" w:space="0" w:color="auto"/>
            <w:bottom w:val="none" w:sz="0" w:space="0" w:color="auto"/>
            <w:right w:val="none" w:sz="0" w:space="0" w:color="auto"/>
          </w:divBdr>
        </w:div>
        <w:div w:id="835149474">
          <w:marLeft w:val="480"/>
          <w:marRight w:val="0"/>
          <w:marTop w:val="0"/>
          <w:marBottom w:val="0"/>
          <w:divBdr>
            <w:top w:val="none" w:sz="0" w:space="0" w:color="auto"/>
            <w:left w:val="none" w:sz="0" w:space="0" w:color="auto"/>
            <w:bottom w:val="none" w:sz="0" w:space="0" w:color="auto"/>
            <w:right w:val="none" w:sz="0" w:space="0" w:color="auto"/>
          </w:divBdr>
        </w:div>
        <w:div w:id="858082532">
          <w:marLeft w:val="480"/>
          <w:marRight w:val="0"/>
          <w:marTop w:val="0"/>
          <w:marBottom w:val="0"/>
          <w:divBdr>
            <w:top w:val="none" w:sz="0" w:space="0" w:color="auto"/>
            <w:left w:val="none" w:sz="0" w:space="0" w:color="auto"/>
            <w:bottom w:val="none" w:sz="0" w:space="0" w:color="auto"/>
            <w:right w:val="none" w:sz="0" w:space="0" w:color="auto"/>
          </w:divBdr>
        </w:div>
        <w:div w:id="858158112">
          <w:marLeft w:val="480"/>
          <w:marRight w:val="0"/>
          <w:marTop w:val="0"/>
          <w:marBottom w:val="0"/>
          <w:divBdr>
            <w:top w:val="none" w:sz="0" w:space="0" w:color="auto"/>
            <w:left w:val="none" w:sz="0" w:space="0" w:color="auto"/>
            <w:bottom w:val="none" w:sz="0" w:space="0" w:color="auto"/>
            <w:right w:val="none" w:sz="0" w:space="0" w:color="auto"/>
          </w:divBdr>
        </w:div>
        <w:div w:id="865753596">
          <w:marLeft w:val="480"/>
          <w:marRight w:val="0"/>
          <w:marTop w:val="0"/>
          <w:marBottom w:val="0"/>
          <w:divBdr>
            <w:top w:val="none" w:sz="0" w:space="0" w:color="auto"/>
            <w:left w:val="none" w:sz="0" w:space="0" w:color="auto"/>
            <w:bottom w:val="none" w:sz="0" w:space="0" w:color="auto"/>
            <w:right w:val="none" w:sz="0" w:space="0" w:color="auto"/>
          </w:divBdr>
        </w:div>
        <w:div w:id="866677383">
          <w:marLeft w:val="480"/>
          <w:marRight w:val="0"/>
          <w:marTop w:val="0"/>
          <w:marBottom w:val="0"/>
          <w:divBdr>
            <w:top w:val="none" w:sz="0" w:space="0" w:color="auto"/>
            <w:left w:val="none" w:sz="0" w:space="0" w:color="auto"/>
            <w:bottom w:val="none" w:sz="0" w:space="0" w:color="auto"/>
            <w:right w:val="none" w:sz="0" w:space="0" w:color="auto"/>
          </w:divBdr>
        </w:div>
        <w:div w:id="872421787">
          <w:marLeft w:val="480"/>
          <w:marRight w:val="0"/>
          <w:marTop w:val="0"/>
          <w:marBottom w:val="0"/>
          <w:divBdr>
            <w:top w:val="none" w:sz="0" w:space="0" w:color="auto"/>
            <w:left w:val="none" w:sz="0" w:space="0" w:color="auto"/>
            <w:bottom w:val="none" w:sz="0" w:space="0" w:color="auto"/>
            <w:right w:val="none" w:sz="0" w:space="0" w:color="auto"/>
          </w:divBdr>
        </w:div>
        <w:div w:id="879786205">
          <w:marLeft w:val="480"/>
          <w:marRight w:val="0"/>
          <w:marTop w:val="0"/>
          <w:marBottom w:val="0"/>
          <w:divBdr>
            <w:top w:val="none" w:sz="0" w:space="0" w:color="auto"/>
            <w:left w:val="none" w:sz="0" w:space="0" w:color="auto"/>
            <w:bottom w:val="none" w:sz="0" w:space="0" w:color="auto"/>
            <w:right w:val="none" w:sz="0" w:space="0" w:color="auto"/>
          </w:divBdr>
        </w:div>
        <w:div w:id="881481691">
          <w:marLeft w:val="480"/>
          <w:marRight w:val="0"/>
          <w:marTop w:val="0"/>
          <w:marBottom w:val="0"/>
          <w:divBdr>
            <w:top w:val="none" w:sz="0" w:space="0" w:color="auto"/>
            <w:left w:val="none" w:sz="0" w:space="0" w:color="auto"/>
            <w:bottom w:val="none" w:sz="0" w:space="0" w:color="auto"/>
            <w:right w:val="none" w:sz="0" w:space="0" w:color="auto"/>
          </w:divBdr>
        </w:div>
        <w:div w:id="892932349">
          <w:marLeft w:val="480"/>
          <w:marRight w:val="0"/>
          <w:marTop w:val="0"/>
          <w:marBottom w:val="0"/>
          <w:divBdr>
            <w:top w:val="none" w:sz="0" w:space="0" w:color="auto"/>
            <w:left w:val="none" w:sz="0" w:space="0" w:color="auto"/>
            <w:bottom w:val="none" w:sz="0" w:space="0" w:color="auto"/>
            <w:right w:val="none" w:sz="0" w:space="0" w:color="auto"/>
          </w:divBdr>
        </w:div>
        <w:div w:id="902332156">
          <w:marLeft w:val="480"/>
          <w:marRight w:val="0"/>
          <w:marTop w:val="0"/>
          <w:marBottom w:val="0"/>
          <w:divBdr>
            <w:top w:val="none" w:sz="0" w:space="0" w:color="auto"/>
            <w:left w:val="none" w:sz="0" w:space="0" w:color="auto"/>
            <w:bottom w:val="none" w:sz="0" w:space="0" w:color="auto"/>
            <w:right w:val="none" w:sz="0" w:space="0" w:color="auto"/>
          </w:divBdr>
        </w:div>
        <w:div w:id="930427866">
          <w:marLeft w:val="480"/>
          <w:marRight w:val="0"/>
          <w:marTop w:val="0"/>
          <w:marBottom w:val="0"/>
          <w:divBdr>
            <w:top w:val="none" w:sz="0" w:space="0" w:color="auto"/>
            <w:left w:val="none" w:sz="0" w:space="0" w:color="auto"/>
            <w:bottom w:val="none" w:sz="0" w:space="0" w:color="auto"/>
            <w:right w:val="none" w:sz="0" w:space="0" w:color="auto"/>
          </w:divBdr>
        </w:div>
        <w:div w:id="940911255">
          <w:marLeft w:val="480"/>
          <w:marRight w:val="0"/>
          <w:marTop w:val="0"/>
          <w:marBottom w:val="0"/>
          <w:divBdr>
            <w:top w:val="none" w:sz="0" w:space="0" w:color="auto"/>
            <w:left w:val="none" w:sz="0" w:space="0" w:color="auto"/>
            <w:bottom w:val="none" w:sz="0" w:space="0" w:color="auto"/>
            <w:right w:val="none" w:sz="0" w:space="0" w:color="auto"/>
          </w:divBdr>
        </w:div>
        <w:div w:id="952857729">
          <w:marLeft w:val="480"/>
          <w:marRight w:val="0"/>
          <w:marTop w:val="0"/>
          <w:marBottom w:val="0"/>
          <w:divBdr>
            <w:top w:val="none" w:sz="0" w:space="0" w:color="auto"/>
            <w:left w:val="none" w:sz="0" w:space="0" w:color="auto"/>
            <w:bottom w:val="none" w:sz="0" w:space="0" w:color="auto"/>
            <w:right w:val="none" w:sz="0" w:space="0" w:color="auto"/>
          </w:divBdr>
        </w:div>
        <w:div w:id="966855842">
          <w:marLeft w:val="480"/>
          <w:marRight w:val="0"/>
          <w:marTop w:val="0"/>
          <w:marBottom w:val="0"/>
          <w:divBdr>
            <w:top w:val="none" w:sz="0" w:space="0" w:color="auto"/>
            <w:left w:val="none" w:sz="0" w:space="0" w:color="auto"/>
            <w:bottom w:val="none" w:sz="0" w:space="0" w:color="auto"/>
            <w:right w:val="none" w:sz="0" w:space="0" w:color="auto"/>
          </w:divBdr>
        </w:div>
        <w:div w:id="973290005">
          <w:marLeft w:val="480"/>
          <w:marRight w:val="0"/>
          <w:marTop w:val="0"/>
          <w:marBottom w:val="0"/>
          <w:divBdr>
            <w:top w:val="none" w:sz="0" w:space="0" w:color="auto"/>
            <w:left w:val="none" w:sz="0" w:space="0" w:color="auto"/>
            <w:bottom w:val="none" w:sz="0" w:space="0" w:color="auto"/>
            <w:right w:val="none" w:sz="0" w:space="0" w:color="auto"/>
          </w:divBdr>
        </w:div>
        <w:div w:id="992636036">
          <w:marLeft w:val="480"/>
          <w:marRight w:val="0"/>
          <w:marTop w:val="0"/>
          <w:marBottom w:val="0"/>
          <w:divBdr>
            <w:top w:val="none" w:sz="0" w:space="0" w:color="auto"/>
            <w:left w:val="none" w:sz="0" w:space="0" w:color="auto"/>
            <w:bottom w:val="none" w:sz="0" w:space="0" w:color="auto"/>
            <w:right w:val="none" w:sz="0" w:space="0" w:color="auto"/>
          </w:divBdr>
        </w:div>
        <w:div w:id="1001272736">
          <w:marLeft w:val="480"/>
          <w:marRight w:val="0"/>
          <w:marTop w:val="0"/>
          <w:marBottom w:val="0"/>
          <w:divBdr>
            <w:top w:val="none" w:sz="0" w:space="0" w:color="auto"/>
            <w:left w:val="none" w:sz="0" w:space="0" w:color="auto"/>
            <w:bottom w:val="none" w:sz="0" w:space="0" w:color="auto"/>
            <w:right w:val="none" w:sz="0" w:space="0" w:color="auto"/>
          </w:divBdr>
        </w:div>
        <w:div w:id="1003431953">
          <w:marLeft w:val="480"/>
          <w:marRight w:val="0"/>
          <w:marTop w:val="0"/>
          <w:marBottom w:val="0"/>
          <w:divBdr>
            <w:top w:val="none" w:sz="0" w:space="0" w:color="auto"/>
            <w:left w:val="none" w:sz="0" w:space="0" w:color="auto"/>
            <w:bottom w:val="none" w:sz="0" w:space="0" w:color="auto"/>
            <w:right w:val="none" w:sz="0" w:space="0" w:color="auto"/>
          </w:divBdr>
        </w:div>
        <w:div w:id="1012880999">
          <w:marLeft w:val="480"/>
          <w:marRight w:val="0"/>
          <w:marTop w:val="0"/>
          <w:marBottom w:val="0"/>
          <w:divBdr>
            <w:top w:val="none" w:sz="0" w:space="0" w:color="auto"/>
            <w:left w:val="none" w:sz="0" w:space="0" w:color="auto"/>
            <w:bottom w:val="none" w:sz="0" w:space="0" w:color="auto"/>
            <w:right w:val="none" w:sz="0" w:space="0" w:color="auto"/>
          </w:divBdr>
        </w:div>
        <w:div w:id="1023018344">
          <w:marLeft w:val="480"/>
          <w:marRight w:val="0"/>
          <w:marTop w:val="0"/>
          <w:marBottom w:val="0"/>
          <w:divBdr>
            <w:top w:val="none" w:sz="0" w:space="0" w:color="auto"/>
            <w:left w:val="none" w:sz="0" w:space="0" w:color="auto"/>
            <w:bottom w:val="none" w:sz="0" w:space="0" w:color="auto"/>
            <w:right w:val="none" w:sz="0" w:space="0" w:color="auto"/>
          </w:divBdr>
        </w:div>
        <w:div w:id="1025710598">
          <w:marLeft w:val="480"/>
          <w:marRight w:val="0"/>
          <w:marTop w:val="0"/>
          <w:marBottom w:val="0"/>
          <w:divBdr>
            <w:top w:val="none" w:sz="0" w:space="0" w:color="auto"/>
            <w:left w:val="none" w:sz="0" w:space="0" w:color="auto"/>
            <w:bottom w:val="none" w:sz="0" w:space="0" w:color="auto"/>
            <w:right w:val="none" w:sz="0" w:space="0" w:color="auto"/>
          </w:divBdr>
        </w:div>
        <w:div w:id="1038430819">
          <w:marLeft w:val="480"/>
          <w:marRight w:val="0"/>
          <w:marTop w:val="0"/>
          <w:marBottom w:val="0"/>
          <w:divBdr>
            <w:top w:val="none" w:sz="0" w:space="0" w:color="auto"/>
            <w:left w:val="none" w:sz="0" w:space="0" w:color="auto"/>
            <w:bottom w:val="none" w:sz="0" w:space="0" w:color="auto"/>
            <w:right w:val="none" w:sz="0" w:space="0" w:color="auto"/>
          </w:divBdr>
        </w:div>
        <w:div w:id="1042829587">
          <w:marLeft w:val="480"/>
          <w:marRight w:val="0"/>
          <w:marTop w:val="0"/>
          <w:marBottom w:val="0"/>
          <w:divBdr>
            <w:top w:val="none" w:sz="0" w:space="0" w:color="auto"/>
            <w:left w:val="none" w:sz="0" w:space="0" w:color="auto"/>
            <w:bottom w:val="none" w:sz="0" w:space="0" w:color="auto"/>
            <w:right w:val="none" w:sz="0" w:space="0" w:color="auto"/>
          </w:divBdr>
        </w:div>
        <w:div w:id="1043598773">
          <w:marLeft w:val="480"/>
          <w:marRight w:val="0"/>
          <w:marTop w:val="0"/>
          <w:marBottom w:val="0"/>
          <w:divBdr>
            <w:top w:val="none" w:sz="0" w:space="0" w:color="auto"/>
            <w:left w:val="none" w:sz="0" w:space="0" w:color="auto"/>
            <w:bottom w:val="none" w:sz="0" w:space="0" w:color="auto"/>
            <w:right w:val="none" w:sz="0" w:space="0" w:color="auto"/>
          </w:divBdr>
        </w:div>
        <w:div w:id="1047797781">
          <w:marLeft w:val="480"/>
          <w:marRight w:val="0"/>
          <w:marTop w:val="0"/>
          <w:marBottom w:val="0"/>
          <w:divBdr>
            <w:top w:val="none" w:sz="0" w:space="0" w:color="auto"/>
            <w:left w:val="none" w:sz="0" w:space="0" w:color="auto"/>
            <w:bottom w:val="none" w:sz="0" w:space="0" w:color="auto"/>
            <w:right w:val="none" w:sz="0" w:space="0" w:color="auto"/>
          </w:divBdr>
        </w:div>
        <w:div w:id="1051803931">
          <w:marLeft w:val="480"/>
          <w:marRight w:val="0"/>
          <w:marTop w:val="0"/>
          <w:marBottom w:val="0"/>
          <w:divBdr>
            <w:top w:val="none" w:sz="0" w:space="0" w:color="auto"/>
            <w:left w:val="none" w:sz="0" w:space="0" w:color="auto"/>
            <w:bottom w:val="none" w:sz="0" w:space="0" w:color="auto"/>
            <w:right w:val="none" w:sz="0" w:space="0" w:color="auto"/>
          </w:divBdr>
        </w:div>
        <w:div w:id="1069380408">
          <w:marLeft w:val="480"/>
          <w:marRight w:val="0"/>
          <w:marTop w:val="0"/>
          <w:marBottom w:val="0"/>
          <w:divBdr>
            <w:top w:val="none" w:sz="0" w:space="0" w:color="auto"/>
            <w:left w:val="none" w:sz="0" w:space="0" w:color="auto"/>
            <w:bottom w:val="none" w:sz="0" w:space="0" w:color="auto"/>
            <w:right w:val="none" w:sz="0" w:space="0" w:color="auto"/>
          </w:divBdr>
        </w:div>
        <w:div w:id="1074663239">
          <w:marLeft w:val="480"/>
          <w:marRight w:val="0"/>
          <w:marTop w:val="0"/>
          <w:marBottom w:val="0"/>
          <w:divBdr>
            <w:top w:val="none" w:sz="0" w:space="0" w:color="auto"/>
            <w:left w:val="none" w:sz="0" w:space="0" w:color="auto"/>
            <w:bottom w:val="none" w:sz="0" w:space="0" w:color="auto"/>
            <w:right w:val="none" w:sz="0" w:space="0" w:color="auto"/>
          </w:divBdr>
        </w:div>
        <w:div w:id="1076392610">
          <w:marLeft w:val="480"/>
          <w:marRight w:val="0"/>
          <w:marTop w:val="0"/>
          <w:marBottom w:val="0"/>
          <w:divBdr>
            <w:top w:val="none" w:sz="0" w:space="0" w:color="auto"/>
            <w:left w:val="none" w:sz="0" w:space="0" w:color="auto"/>
            <w:bottom w:val="none" w:sz="0" w:space="0" w:color="auto"/>
            <w:right w:val="none" w:sz="0" w:space="0" w:color="auto"/>
          </w:divBdr>
        </w:div>
        <w:div w:id="1122261971">
          <w:marLeft w:val="480"/>
          <w:marRight w:val="0"/>
          <w:marTop w:val="0"/>
          <w:marBottom w:val="0"/>
          <w:divBdr>
            <w:top w:val="none" w:sz="0" w:space="0" w:color="auto"/>
            <w:left w:val="none" w:sz="0" w:space="0" w:color="auto"/>
            <w:bottom w:val="none" w:sz="0" w:space="0" w:color="auto"/>
            <w:right w:val="none" w:sz="0" w:space="0" w:color="auto"/>
          </w:divBdr>
        </w:div>
        <w:div w:id="1130317782">
          <w:marLeft w:val="480"/>
          <w:marRight w:val="0"/>
          <w:marTop w:val="0"/>
          <w:marBottom w:val="0"/>
          <w:divBdr>
            <w:top w:val="none" w:sz="0" w:space="0" w:color="auto"/>
            <w:left w:val="none" w:sz="0" w:space="0" w:color="auto"/>
            <w:bottom w:val="none" w:sz="0" w:space="0" w:color="auto"/>
            <w:right w:val="none" w:sz="0" w:space="0" w:color="auto"/>
          </w:divBdr>
        </w:div>
        <w:div w:id="1147211849">
          <w:marLeft w:val="480"/>
          <w:marRight w:val="0"/>
          <w:marTop w:val="0"/>
          <w:marBottom w:val="0"/>
          <w:divBdr>
            <w:top w:val="none" w:sz="0" w:space="0" w:color="auto"/>
            <w:left w:val="none" w:sz="0" w:space="0" w:color="auto"/>
            <w:bottom w:val="none" w:sz="0" w:space="0" w:color="auto"/>
            <w:right w:val="none" w:sz="0" w:space="0" w:color="auto"/>
          </w:divBdr>
        </w:div>
        <w:div w:id="1150093443">
          <w:marLeft w:val="480"/>
          <w:marRight w:val="0"/>
          <w:marTop w:val="0"/>
          <w:marBottom w:val="0"/>
          <w:divBdr>
            <w:top w:val="none" w:sz="0" w:space="0" w:color="auto"/>
            <w:left w:val="none" w:sz="0" w:space="0" w:color="auto"/>
            <w:bottom w:val="none" w:sz="0" w:space="0" w:color="auto"/>
            <w:right w:val="none" w:sz="0" w:space="0" w:color="auto"/>
          </w:divBdr>
        </w:div>
        <w:div w:id="1156798191">
          <w:marLeft w:val="480"/>
          <w:marRight w:val="0"/>
          <w:marTop w:val="0"/>
          <w:marBottom w:val="0"/>
          <w:divBdr>
            <w:top w:val="none" w:sz="0" w:space="0" w:color="auto"/>
            <w:left w:val="none" w:sz="0" w:space="0" w:color="auto"/>
            <w:bottom w:val="none" w:sz="0" w:space="0" w:color="auto"/>
            <w:right w:val="none" w:sz="0" w:space="0" w:color="auto"/>
          </w:divBdr>
        </w:div>
        <w:div w:id="1164395961">
          <w:marLeft w:val="480"/>
          <w:marRight w:val="0"/>
          <w:marTop w:val="0"/>
          <w:marBottom w:val="0"/>
          <w:divBdr>
            <w:top w:val="none" w:sz="0" w:space="0" w:color="auto"/>
            <w:left w:val="none" w:sz="0" w:space="0" w:color="auto"/>
            <w:bottom w:val="none" w:sz="0" w:space="0" w:color="auto"/>
            <w:right w:val="none" w:sz="0" w:space="0" w:color="auto"/>
          </w:divBdr>
        </w:div>
        <w:div w:id="1178734215">
          <w:marLeft w:val="480"/>
          <w:marRight w:val="0"/>
          <w:marTop w:val="0"/>
          <w:marBottom w:val="0"/>
          <w:divBdr>
            <w:top w:val="none" w:sz="0" w:space="0" w:color="auto"/>
            <w:left w:val="none" w:sz="0" w:space="0" w:color="auto"/>
            <w:bottom w:val="none" w:sz="0" w:space="0" w:color="auto"/>
            <w:right w:val="none" w:sz="0" w:space="0" w:color="auto"/>
          </w:divBdr>
        </w:div>
        <w:div w:id="1195772885">
          <w:marLeft w:val="480"/>
          <w:marRight w:val="0"/>
          <w:marTop w:val="0"/>
          <w:marBottom w:val="0"/>
          <w:divBdr>
            <w:top w:val="none" w:sz="0" w:space="0" w:color="auto"/>
            <w:left w:val="none" w:sz="0" w:space="0" w:color="auto"/>
            <w:bottom w:val="none" w:sz="0" w:space="0" w:color="auto"/>
            <w:right w:val="none" w:sz="0" w:space="0" w:color="auto"/>
          </w:divBdr>
        </w:div>
        <w:div w:id="1196695950">
          <w:marLeft w:val="480"/>
          <w:marRight w:val="0"/>
          <w:marTop w:val="0"/>
          <w:marBottom w:val="0"/>
          <w:divBdr>
            <w:top w:val="none" w:sz="0" w:space="0" w:color="auto"/>
            <w:left w:val="none" w:sz="0" w:space="0" w:color="auto"/>
            <w:bottom w:val="none" w:sz="0" w:space="0" w:color="auto"/>
            <w:right w:val="none" w:sz="0" w:space="0" w:color="auto"/>
          </w:divBdr>
        </w:div>
        <w:div w:id="1203520676">
          <w:marLeft w:val="480"/>
          <w:marRight w:val="0"/>
          <w:marTop w:val="0"/>
          <w:marBottom w:val="0"/>
          <w:divBdr>
            <w:top w:val="none" w:sz="0" w:space="0" w:color="auto"/>
            <w:left w:val="none" w:sz="0" w:space="0" w:color="auto"/>
            <w:bottom w:val="none" w:sz="0" w:space="0" w:color="auto"/>
            <w:right w:val="none" w:sz="0" w:space="0" w:color="auto"/>
          </w:divBdr>
        </w:div>
        <w:div w:id="1215892226">
          <w:marLeft w:val="480"/>
          <w:marRight w:val="0"/>
          <w:marTop w:val="0"/>
          <w:marBottom w:val="0"/>
          <w:divBdr>
            <w:top w:val="none" w:sz="0" w:space="0" w:color="auto"/>
            <w:left w:val="none" w:sz="0" w:space="0" w:color="auto"/>
            <w:bottom w:val="none" w:sz="0" w:space="0" w:color="auto"/>
            <w:right w:val="none" w:sz="0" w:space="0" w:color="auto"/>
          </w:divBdr>
        </w:div>
        <w:div w:id="1222979705">
          <w:marLeft w:val="480"/>
          <w:marRight w:val="0"/>
          <w:marTop w:val="0"/>
          <w:marBottom w:val="0"/>
          <w:divBdr>
            <w:top w:val="none" w:sz="0" w:space="0" w:color="auto"/>
            <w:left w:val="none" w:sz="0" w:space="0" w:color="auto"/>
            <w:bottom w:val="none" w:sz="0" w:space="0" w:color="auto"/>
            <w:right w:val="none" w:sz="0" w:space="0" w:color="auto"/>
          </w:divBdr>
        </w:div>
        <w:div w:id="1229727033">
          <w:marLeft w:val="480"/>
          <w:marRight w:val="0"/>
          <w:marTop w:val="0"/>
          <w:marBottom w:val="0"/>
          <w:divBdr>
            <w:top w:val="none" w:sz="0" w:space="0" w:color="auto"/>
            <w:left w:val="none" w:sz="0" w:space="0" w:color="auto"/>
            <w:bottom w:val="none" w:sz="0" w:space="0" w:color="auto"/>
            <w:right w:val="none" w:sz="0" w:space="0" w:color="auto"/>
          </w:divBdr>
        </w:div>
        <w:div w:id="1229805715">
          <w:marLeft w:val="480"/>
          <w:marRight w:val="0"/>
          <w:marTop w:val="0"/>
          <w:marBottom w:val="0"/>
          <w:divBdr>
            <w:top w:val="none" w:sz="0" w:space="0" w:color="auto"/>
            <w:left w:val="none" w:sz="0" w:space="0" w:color="auto"/>
            <w:bottom w:val="none" w:sz="0" w:space="0" w:color="auto"/>
            <w:right w:val="none" w:sz="0" w:space="0" w:color="auto"/>
          </w:divBdr>
        </w:div>
        <w:div w:id="1230652555">
          <w:marLeft w:val="480"/>
          <w:marRight w:val="0"/>
          <w:marTop w:val="0"/>
          <w:marBottom w:val="0"/>
          <w:divBdr>
            <w:top w:val="none" w:sz="0" w:space="0" w:color="auto"/>
            <w:left w:val="none" w:sz="0" w:space="0" w:color="auto"/>
            <w:bottom w:val="none" w:sz="0" w:space="0" w:color="auto"/>
            <w:right w:val="none" w:sz="0" w:space="0" w:color="auto"/>
          </w:divBdr>
        </w:div>
        <w:div w:id="1233077848">
          <w:marLeft w:val="480"/>
          <w:marRight w:val="0"/>
          <w:marTop w:val="0"/>
          <w:marBottom w:val="0"/>
          <w:divBdr>
            <w:top w:val="none" w:sz="0" w:space="0" w:color="auto"/>
            <w:left w:val="none" w:sz="0" w:space="0" w:color="auto"/>
            <w:bottom w:val="none" w:sz="0" w:space="0" w:color="auto"/>
            <w:right w:val="none" w:sz="0" w:space="0" w:color="auto"/>
          </w:divBdr>
        </w:div>
        <w:div w:id="1244607907">
          <w:marLeft w:val="480"/>
          <w:marRight w:val="0"/>
          <w:marTop w:val="0"/>
          <w:marBottom w:val="0"/>
          <w:divBdr>
            <w:top w:val="none" w:sz="0" w:space="0" w:color="auto"/>
            <w:left w:val="none" w:sz="0" w:space="0" w:color="auto"/>
            <w:bottom w:val="none" w:sz="0" w:space="0" w:color="auto"/>
            <w:right w:val="none" w:sz="0" w:space="0" w:color="auto"/>
          </w:divBdr>
        </w:div>
        <w:div w:id="1255282537">
          <w:marLeft w:val="480"/>
          <w:marRight w:val="0"/>
          <w:marTop w:val="0"/>
          <w:marBottom w:val="0"/>
          <w:divBdr>
            <w:top w:val="none" w:sz="0" w:space="0" w:color="auto"/>
            <w:left w:val="none" w:sz="0" w:space="0" w:color="auto"/>
            <w:bottom w:val="none" w:sz="0" w:space="0" w:color="auto"/>
            <w:right w:val="none" w:sz="0" w:space="0" w:color="auto"/>
          </w:divBdr>
        </w:div>
        <w:div w:id="1258097498">
          <w:marLeft w:val="480"/>
          <w:marRight w:val="0"/>
          <w:marTop w:val="0"/>
          <w:marBottom w:val="0"/>
          <w:divBdr>
            <w:top w:val="none" w:sz="0" w:space="0" w:color="auto"/>
            <w:left w:val="none" w:sz="0" w:space="0" w:color="auto"/>
            <w:bottom w:val="none" w:sz="0" w:space="0" w:color="auto"/>
            <w:right w:val="none" w:sz="0" w:space="0" w:color="auto"/>
          </w:divBdr>
        </w:div>
        <w:div w:id="1265379211">
          <w:marLeft w:val="480"/>
          <w:marRight w:val="0"/>
          <w:marTop w:val="0"/>
          <w:marBottom w:val="0"/>
          <w:divBdr>
            <w:top w:val="none" w:sz="0" w:space="0" w:color="auto"/>
            <w:left w:val="none" w:sz="0" w:space="0" w:color="auto"/>
            <w:bottom w:val="none" w:sz="0" w:space="0" w:color="auto"/>
            <w:right w:val="none" w:sz="0" w:space="0" w:color="auto"/>
          </w:divBdr>
        </w:div>
        <w:div w:id="1273437886">
          <w:marLeft w:val="480"/>
          <w:marRight w:val="0"/>
          <w:marTop w:val="0"/>
          <w:marBottom w:val="0"/>
          <w:divBdr>
            <w:top w:val="none" w:sz="0" w:space="0" w:color="auto"/>
            <w:left w:val="none" w:sz="0" w:space="0" w:color="auto"/>
            <w:bottom w:val="none" w:sz="0" w:space="0" w:color="auto"/>
            <w:right w:val="none" w:sz="0" w:space="0" w:color="auto"/>
          </w:divBdr>
        </w:div>
        <w:div w:id="1273629643">
          <w:marLeft w:val="480"/>
          <w:marRight w:val="0"/>
          <w:marTop w:val="0"/>
          <w:marBottom w:val="0"/>
          <w:divBdr>
            <w:top w:val="none" w:sz="0" w:space="0" w:color="auto"/>
            <w:left w:val="none" w:sz="0" w:space="0" w:color="auto"/>
            <w:bottom w:val="none" w:sz="0" w:space="0" w:color="auto"/>
            <w:right w:val="none" w:sz="0" w:space="0" w:color="auto"/>
          </w:divBdr>
        </w:div>
        <w:div w:id="1276599522">
          <w:marLeft w:val="480"/>
          <w:marRight w:val="0"/>
          <w:marTop w:val="0"/>
          <w:marBottom w:val="0"/>
          <w:divBdr>
            <w:top w:val="none" w:sz="0" w:space="0" w:color="auto"/>
            <w:left w:val="none" w:sz="0" w:space="0" w:color="auto"/>
            <w:bottom w:val="none" w:sz="0" w:space="0" w:color="auto"/>
            <w:right w:val="none" w:sz="0" w:space="0" w:color="auto"/>
          </w:divBdr>
        </w:div>
        <w:div w:id="1281763079">
          <w:marLeft w:val="480"/>
          <w:marRight w:val="0"/>
          <w:marTop w:val="0"/>
          <w:marBottom w:val="0"/>
          <w:divBdr>
            <w:top w:val="none" w:sz="0" w:space="0" w:color="auto"/>
            <w:left w:val="none" w:sz="0" w:space="0" w:color="auto"/>
            <w:bottom w:val="none" w:sz="0" w:space="0" w:color="auto"/>
            <w:right w:val="none" w:sz="0" w:space="0" w:color="auto"/>
          </w:divBdr>
        </w:div>
        <w:div w:id="1283536490">
          <w:marLeft w:val="480"/>
          <w:marRight w:val="0"/>
          <w:marTop w:val="0"/>
          <w:marBottom w:val="0"/>
          <w:divBdr>
            <w:top w:val="none" w:sz="0" w:space="0" w:color="auto"/>
            <w:left w:val="none" w:sz="0" w:space="0" w:color="auto"/>
            <w:bottom w:val="none" w:sz="0" w:space="0" w:color="auto"/>
            <w:right w:val="none" w:sz="0" w:space="0" w:color="auto"/>
          </w:divBdr>
        </w:div>
        <w:div w:id="1286693490">
          <w:marLeft w:val="480"/>
          <w:marRight w:val="0"/>
          <w:marTop w:val="0"/>
          <w:marBottom w:val="0"/>
          <w:divBdr>
            <w:top w:val="none" w:sz="0" w:space="0" w:color="auto"/>
            <w:left w:val="none" w:sz="0" w:space="0" w:color="auto"/>
            <w:bottom w:val="none" w:sz="0" w:space="0" w:color="auto"/>
            <w:right w:val="none" w:sz="0" w:space="0" w:color="auto"/>
          </w:divBdr>
        </w:div>
        <w:div w:id="1290284044">
          <w:marLeft w:val="480"/>
          <w:marRight w:val="0"/>
          <w:marTop w:val="0"/>
          <w:marBottom w:val="0"/>
          <w:divBdr>
            <w:top w:val="none" w:sz="0" w:space="0" w:color="auto"/>
            <w:left w:val="none" w:sz="0" w:space="0" w:color="auto"/>
            <w:bottom w:val="none" w:sz="0" w:space="0" w:color="auto"/>
            <w:right w:val="none" w:sz="0" w:space="0" w:color="auto"/>
          </w:divBdr>
        </w:div>
        <w:div w:id="1293829994">
          <w:marLeft w:val="480"/>
          <w:marRight w:val="0"/>
          <w:marTop w:val="0"/>
          <w:marBottom w:val="0"/>
          <w:divBdr>
            <w:top w:val="none" w:sz="0" w:space="0" w:color="auto"/>
            <w:left w:val="none" w:sz="0" w:space="0" w:color="auto"/>
            <w:bottom w:val="none" w:sz="0" w:space="0" w:color="auto"/>
            <w:right w:val="none" w:sz="0" w:space="0" w:color="auto"/>
          </w:divBdr>
        </w:div>
        <w:div w:id="1307973739">
          <w:marLeft w:val="480"/>
          <w:marRight w:val="0"/>
          <w:marTop w:val="0"/>
          <w:marBottom w:val="0"/>
          <w:divBdr>
            <w:top w:val="none" w:sz="0" w:space="0" w:color="auto"/>
            <w:left w:val="none" w:sz="0" w:space="0" w:color="auto"/>
            <w:bottom w:val="none" w:sz="0" w:space="0" w:color="auto"/>
            <w:right w:val="none" w:sz="0" w:space="0" w:color="auto"/>
          </w:divBdr>
        </w:div>
        <w:div w:id="1318268919">
          <w:marLeft w:val="480"/>
          <w:marRight w:val="0"/>
          <w:marTop w:val="0"/>
          <w:marBottom w:val="0"/>
          <w:divBdr>
            <w:top w:val="none" w:sz="0" w:space="0" w:color="auto"/>
            <w:left w:val="none" w:sz="0" w:space="0" w:color="auto"/>
            <w:bottom w:val="none" w:sz="0" w:space="0" w:color="auto"/>
            <w:right w:val="none" w:sz="0" w:space="0" w:color="auto"/>
          </w:divBdr>
        </w:div>
        <w:div w:id="1336376468">
          <w:marLeft w:val="480"/>
          <w:marRight w:val="0"/>
          <w:marTop w:val="0"/>
          <w:marBottom w:val="0"/>
          <w:divBdr>
            <w:top w:val="none" w:sz="0" w:space="0" w:color="auto"/>
            <w:left w:val="none" w:sz="0" w:space="0" w:color="auto"/>
            <w:bottom w:val="none" w:sz="0" w:space="0" w:color="auto"/>
            <w:right w:val="none" w:sz="0" w:space="0" w:color="auto"/>
          </w:divBdr>
        </w:div>
        <w:div w:id="1340621681">
          <w:marLeft w:val="480"/>
          <w:marRight w:val="0"/>
          <w:marTop w:val="0"/>
          <w:marBottom w:val="0"/>
          <w:divBdr>
            <w:top w:val="none" w:sz="0" w:space="0" w:color="auto"/>
            <w:left w:val="none" w:sz="0" w:space="0" w:color="auto"/>
            <w:bottom w:val="none" w:sz="0" w:space="0" w:color="auto"/>
            <w:right w:val="none" w:sz="0" w:space="0" w:color="auto"/>
          </w:divBdr>
        </w:div>
        <w:div w:id="1341542112">
          <w:marLeft w:val="480"/>
          <w:marRight w:val="0"/>
          <w:marTop w:val="0"/>
          <w:marBottom w:val="0"/>
          <w:divBdr>
            <w:top w:val="none" w:sz="0" w:space="0" w:color="auto"/>
            <w:left w:val="none" w:sz="0" w:space="0" w:color="auto"/>
            <w:bottom w:val="none" w:sz="0" w:space="0" w:color="auto"/>
            <w:right w:val="none" w:sz="0" w:space="0" w:color="auto"/>
          </w:divBdr>
        </w:div>
        <w:div w:id="1343167613">
          <w:marLeft w:val="480"/>
          <w:marRight w:val="0"/>
          <w:marTop w:val="0"/>
          <w:marBottom w:val="0"/>
          <w:divBdr>
            <w:top w:val="none" w:sz="0" w:space="0" w:color="auto"/>
            <w:left w:val="none" w:sz="0" w:space="0" w:color="auto"/>
            <w:bottom w:val="none" w:sz="0" w:space="0" w:color="auto"/>
            <w:right w:val="none" w:sz="0" w:space="0" w:color="auto"/>
          </w:divBdr>
        </w:div>
        <w:div w:id="1343819516">
          <w:marLeft w:val="480"/>
          <w:marRight w:val="0"/>
          <w:marTop w:val="0"/>
          <w:marBottom w:val="0"/>
          <w:divBdr>
            <w:top w:val="none" w:sz="0" w:space="0" w:color="auto"/>
            <w:left w:val="none" w:sz="0" w:space="0" w:color="auto"/>
            <w:bottom w:val="none" w:sz="0" w:space="0" w:color="auto"/>
            <w:right w:val="none" w:sz="0" w:space="0" w:color="auto"/>
          </w:divBdr>
        </w:div>
        <w:div w:id="1346327280">
          <w:marLeft w:val="480"/>
          <w:marRight w:val="0"/>
          <w:marTop w:val="0"/>
          <w:marBottom w:val="0"/>
          <w:divBdr>
            <w:top w:val="none" w:sz="0" w:space="0" w:color="auto"/>
            <w:left w:val="none" w:sz="0" w:space="0" w:color="auto"/>
            <w:bottom w:val="none" w:sz="0" w:space="0" w:color="auto"/>
            <w:right w:val="none" w:sz="0" w:space="0" w:color="auto"/>
          </w:divBdr>
        </w:div>
        <w:div w:id="1347370175">
          <w:marLeft w:val="480"/>
          <w:marRight w:val="0"/>
          <w:marTop w:val="0"/>
          <w:marBottom w:val="0"/>
          <w:divBdr>
            <w:top w:val="none" w:sz="0" w:space="0" w:color="auto"/>
            <w:left w:val="none" w:sz="0" w:space="0" w:color="auto"/>
            <w:bottom w:val="none" w:sz="0" w:space="0" w:color="auto"/>
            <w:right w:val="none" w:sz="0" w:space="0" w:color="auto"/>
          </w:divBdr>
        </w:div>
        <w:div w:id="1348294932">
          <w:marLeft w:val="480"/>
          <w:marRight w:val="0"/>
          <w:marTop w:val="0"/>
          <w:marBottom w:val="0"/>
          <w:divBdr>
            <w:top w:val="none" w:sz="0" w:space="0" w:color="auto"/>
            <w:left w:val="none" w:sz="0" w:space="0" w:color="auto"/>
            <w:bottom w:val="none" w:sz="0" w:space="0" w:color="auto"/>
            <w:right w:val="none" w:sz="0" w:space="0" w:color="auto"/>
          </w:divBdr>
        </w:div>
        <w:div w:id="1353801143">
          <w:marLeft w:val="480"/>
          <w:marRight w:val="0"/>
          <w:marTop w:val="0"/>
          <w:marBottom w:val="0"/>
          <w:divBdr>
            <w:top w:val="none" w:sz="0" w:space="0" w:color="auto"/>
            <w:left w:val="none" w:sz="0" w:space="0" w:color="auto"/>
            <w:bottom w:val="none" w:sz="0" w:space="0" w:color="auto"/>
            <w:right w:val="none" w:sz="0" w:space="0" w:color="auto"/>
          </w:divBdr>
        </w:div>
        <w:div w:id="1354499327">
          <w:marLeft w:val="480"/>
          <w:marRight w:val="0"/>
          <w:marTop w:val="0"/>
          <w:marBottom w:val="0"/>
          <w:divBdr>
            <w:top w:val="none" w:sz="0" w:space="0" w:color="auto"/>
            <w:left w:val="none" w:sz="0" w:space="0" w:color="auto"/>
            <w:bottom w:val="none" w:sz="0" w:space="0" w:color="auto"/>
            <w:right w:val="none" w:sz="0" w:space="0" w:color="auto"/>
          </w:divBdr>
        </w:div>
        <w:div w:id="1375305622">
          <w:marLeft w:val="480"/>
          <w:marRight w:val="0"/>
          <w:marTop w:val="0"/>
          <w:marBottom w:val="0"/>
          <w:divBdr>
            <w:top w:val="none" w:sz="0" w:space="0" w:color="auto"/>
            <w:left w:val="none" w:sz="0" w:space="0" w:color="auto"/>
            <w:bottom w:val="none" w:sz="0" w:space="0" w:color="auto"/>
            <w:right w:val="none" w:sz="0" w:space="0" w:color="auto"/>
          </w:divBdr>
        </w:div>
        <w:div w:id="1389960745">
          <w:marLeft w:val="480"/>
          <w:marRight w:val="0"/>
          <w:marTop w:val="0"/>
          <w:marBottom w:val="0"/>
          <w:divBdr>
            <w:top w:val="none" w:sz="0" w:space="0" w:color="auto"/>
            <w:left w:val="none" w:sz="0" w:space="0" w:color="auto"/>
            <w:bottom w:val="none" w:sz="0" w:space="0" w:color="auto"/>
            <w:right w:val="none" w:sz="0" w:space="0" w:color="auto"/>
          </w:divBdr>
        </w:div>
        <w:div w:id="1392458737">
          <w:marLeft w:val="480"/>
          <w:marRight w:val="0"/>
          <w:marTop w:val="0"/>
          <w:marBottom w:val="0"/>
          <w:divBdr>
            <w:top w:val="none" w:sz="0" w:space="0" w:color="auto"/>
            <w:left w:val="none" w:sz="0" w:space="0" w:color="auto"/>
            <w:bottom w:val="none" w:sz="0" w:space="0" w:color="auto"/>
            <w:right w:val="none" w:sz="0" w:space="0" w:color="auto"/>
          </w:divBdr>
        </w:div>
        <w:div w:id="1405450761">
          <w:marLeft w:val="480"/>
          <w:marRight w:val="0"/>
          <w:marTop w:val="0"/>
          <w:marBottom w:val="0"/>
          <w:divBdr>
            <w:top w:val="none" w:sz="0" w:space="0" w:color="auto"/>
            <w:left w:val="none" w:sz="0" w:space="0" w:color="auto"/>
            <w:bottom w:val="none" w:sz="0" w:space="0" w:color="auto"/>
            <w:right w:val="none" w:sz="0" w:space="0" w:color="auto"/>
          </w:divBdr>
        </w:div>
        <w:div w:id="1410075629">
          <w:marLeft w:val="480"/>
          <w:marRight w:val="0"/>
          <w:marTop w:val="0"/>
          <w:marBottom w:val="0"/>
          <w:divBdr>
            <w:top w:val="none" w:sz="0" w:space="0" w:color="auto"/>
            <w:left w:val="none" w:sz="0" w:space="0" w:color="auto"/>
            <w:bottom w:val="none" w:sz="0" w:space="0" w:color="auto"/>
            <w:right w:val="none" w:sz="0" w:space="0" w:color="auto"/>
          </w:divBdr>
        </w:div>
        <w:div w:id="1420904986">
          <w:marLeft w:val="480"/>
          <w:marRight w:val="0"/>
          <w:marTop w:val="0"/>
          <w:marBottom w:val="0"/>
          <w:divBdr>
            <w:top w:val="none" w:sz="0" w:space="0" w:color="auto"/>
            <w:left w:val="none" w:sz="0" w:space="0" w:color="auto"/>
            <w:bottom w:val="none" w:sz="0" w:space="0" w:color="auto"/>
            <w:right w:val="none" w:sz="0" w:space="0" w:color="auto"/>
          </w:divBdr>
        </w:div>
        <w:div w:id="1430200975">
          <w:marLeft w:val="480"/>
          <w:marRight w:val="0"/>
          <w:marTop w:val="0"/>
          <w:marBottom w:val="0"/>
          <w:divBdr>
            <w:top w:val="none" w:sz="0" w:space="0" w:color="auto"/>
            <w:left w:val="none" w:sz="0" w:space="0" w:color="auto"/>
            <w:bottom w:val="none" w:sz="0" w:space="0" w:color="auto"/>
            <w:right w:val="none" w:sz="0" w:space="0" w:color="auto"/>
          </w:divBdr>
        </w:div>
        <w:div w:id="1437403519">
          <w:marLeft w:val="480"/>
          <w:marRight w:val="0"/>
          <w:marTop w:val="0"/>
          <w:marBottom w:val="0"/>
          <w:divBdr>
            <w:top w:val="none" w:sz="0" w:space="0" w:color="auto"/>
            <w:left w:val="none" w:sz="0" w:space="0" w:color="auto"/>
            <w:bottom w:val="none" w:sz="0" w:space="0" w:color="auto"/>
            <w:right w:val="none" w:sz="0" w:space="0" w:color="auto"/>
          </w:divBdr>
        </w:div>
        <w:div w:id="1438523980">
          <w:marLeft w:val="480"/>
          <w:marRight w:val="0"/>
          <w:marTop w:val="0"/>
          <w:marBottom w:val="0"/>
          <w:divBdr>
            <w:top w:val="none" w:sz="0" w:space="0" w:color="auto"/>
            <w:left w:val="none" w:sz="0" w:space="0" w:color="auto"/>
            <w:bottom w:val="none" w:sz="0" w:space="0" w:color="auto"/>
            <w:right w:val="none" w:sz="0" w:space="0" w:color="auto"/>
          </w:divBdr>
        </w:div>
        <w:div w:id="1448427287">
          <w:marLeft w:val="480"/>
          <w:marRight w:val="0"/>
          <w:marTop w:val="0"/>
          <w:marBottom w:val="0"/>
          <w:divBdr>
            <w:top w:val="none" w:sz="0" w:space="0" w:color="auto"/>
            <w:left w:val="none" w:sz="0" w:space="0" w:color="auto"/>
            <w:bottom w:val="none" w:sz="0" w:space="0" w:color="auto"/>
            <w:right w:val="none" w:sz="0" w:space="0" w:color="auto"/>
          </w:divBdr>
        </w:div>
        <w:div w:id="1469201501">
          <w:marLeft w:val="480"/>
          <w:marRight w:val="0"/>
          <w:marTop w:val="0"/>
          <w:marBottom w:val="0"/>
          <w:divBdr>
            <w:top w:val="none" w:sz="0" w:space="0" w:color="auto"/>
            <w:left w:val="none" w:sz="0" w:space="0" w:color="auto"/>
            <w:bottom w:val="none" w:sz="0" w:space="0" w:color="auto"/>
            <w:right w:val="none" w:sz="0" w:space="0" w:color="auto"/>
          </w:divBdr>
        </w:div>
        <w:div w:id="1472138615">
          <w:marLeft w:val="480"/>
          <w:marRight w:val="0"/>
          <w:marTop w:val="0"/>
          <w:marBottom w:val="0"/>
          <w:divBdr>
            <w:top w:val="none" w:sz="0" w:space="0" w:color="auto"/>
            <w:left w:val="none" w:sz="0" w:space="0" w:color="auto"/>
            <w:bottom w:val="none" w:sz="0" w:space="0" w:color="auto"/>
            <w:right w:val="none" w:sz="0" w:space="0" w:color="auto"/>
          </w:divBdr>
        </w:div>
        <w:div w:id="1483042512">
          <w:marLeft w:val="480"/>
          <w:marRight w:val="0"/>
          <w:marTop w:val="0"/>
          <w:marBottom w:val="0"/>
          <w:divBdr>
            <w:top w:val="none" w:sz="0" w:space="0" w:color="auto"/>
            <w:left w:val="none" w:sz="0" w:space="0" w:color="auto"/>
            <w:bottom w:val="none" w:sz="0" w:space="0" w:color="auto"/>
            <w:right w:val="none" w:sz="0" w:space="0" w:color="auto"/>
          </w:divBdr>
        </w:div>
        <w:div w:id="1504471366">
          <w:marLeft w:val="480"/>
          <w:marRight w:val="0"/>
          <w:marTop w:val="0"/>
          <w:marBottom w:val="0"/>
          <w:divBdr>
            <w:top w:val="none" w:sz="0" w:space="0" w:color="auto"/>
            <w:left w:val="none" w:sz="0" w:space="0" w:color="auto"/>
            <w:bottom w:val="none" w:sz="0" w:space="0" w:color="auto"/>
            <w:right w:val="none" w:sz="0" w:space="0" w:color="auto"/>
          </w:divBdr>
        </w:div>
        <w:div w:id="1509952283">
          <w:marLeft w:val="480"/>
          <w:marRight w:val="0"/>
          <w:marTop w:val="0"/>
          <w:marBottom w:val="0"/>
          <w:divBdr>
            <w:top w:val="none" w:sz="0" w:space="0" w:color="auto"/>
            <w:left w:val="none" w:sz="0" w:space="0" w:color="auto"/>
            <w:bottom w:val="none" w:sz="0" w:space="0" w:color="auto"/>
            <w:right w:val="none" w:sz="0" w:space="0" w:color="auto"/>
          </w:divBdr>
        </w:div>
        <w:div w:id="1522355949">
          <w:marLeft w:val="480"/>
          <w:marRight w:val="0"/>
          <w:marTop w:val="0"/>
          <w:marBottom w:val="0"/>
          <w:divBdr>
            <w:top w:val="none" w:sz="0" w:space="0" w:color="auto"/>
            <w:left w:val="none" w:sz="0" w:space="0" w:color="auto"/>
            <w:bottom w:val="none" w:sz="0" w:space="0" w:color="auto"/>
            <w:right w:val="none" w:sz="0" w:space="0" w:color="auto"/>
          </w:divBdr>
        </w:div>
        <w:div w:id="1527255295">
          <w:marLeft w:val="480"/>
          <w:marRight w:val="0"/>
          <w:marTop w:val="0"/>
          <w:marBottom w:val="0"/>
          <w:divBdr>
            <w:top w:val="none" w:sz="0" w:space="0" w:color="auto"/>
            <w:left w:val="none" w:sz="0" w:space="0" w:color="auto"/>
            <w:bottom w:val="none" w:sz="0" w:space="0" w:color="auto"/>
            <w:right w:val="none" w:sz="0" w:space="0" w:color="auto"/>
          </w:divBdr>
        </w:div>
        <w:div w:id="1530100641">
          <w:marLeft w:val="480"/>
          <w:marRight w:val="0"/>
          <w:marTop w:val="0"/>
          <w:marBottom w:val="0"/>
          <w:divBdr>
            <w:top w:val="none" w:sz="0" w:space="0" w:color="auto"/>
            <w:left w:val="none" w:sz="0" w:space="0" w:color="auto"/>
            <w:bottom w:val="none" w:sz="0" w:space="0" w:color="auto"/>
            <w:right w:val="none" w:sz="0" w:space="0" w:color="auto"/>
          </w:divBdr>
        </w:div>
        <w:div w:id="1538741297">
          <w:marLeft w:val="480"/>
          <w:marRight w:val="0"/>
          <w:marTop w:val="0"/>
          <w:marBottom w:val="0"/>
          <w:divBdr>
            <w:top w:val="none" w:sz="0" w:space="0" w:color="auto"/>
            <w:left w:val="none" w:sz="0" w:space="0" w:color="auto"/>
            <w:bottom w:val="none" w:sz="0" w:space="0" w:color="auto"/>
            <w:right w:val="none" w:sz="0" w:space="0" w:color="auto"/>
          </w:divBdr>
        </w:div>
        <w:div w:id="1541284308">
          <w:marLeft w:val="480"/>
          <w:marRight w:val="0"/>
          <w:marTop w:val="0"/>
          <w:marBottom w:val="0"/>
          <w:divBdr>
            <w:top w:val="none" w:sz="0" w:space="0" w:color="auto"/>
            <w:left w:val="none" w:sz="0" w:space="0" w:color="auto"/>
            <w:bottom w:val="none" w:sz="0" w:space="0" w:color="auto"/>
            <w:right w:val="none" w:sz="0" w:space="0" w:color="auto"/>
          </w:divBdr>
        </w:div>
        <w:div w:id="1557202232">
          <w:marLeft w:val="480"/>
          <w:marRight w:val="0"/>
          <w:marTop w:val="0"/>
          <w:marBottom w:val="0"/>
          <w:divBdr>
            <w:top w:val="none" w:sz="0" w:space="0" w:color="auto"/>
            <w:left w:val="none" w:sz="0" w:space="0" w:color="auto"/>
            <w:bottom w:val="none" w:sz="0" w:space="0" w:color="auto"/>
            <w:right w:val="none" w:sz="0" w:space="0" w:color="auto"/>
          </w:divBdr>
        </w:div>
        <w:div w:id="1558395454">
          <w:marLeft w:val="480"/>
          <w:marRight w:val="0"/>
          <w:marTop w:val="0"/>
          <w:marBottom w:val="0"/>
          <w:divBdr>
            <w:top w:val="none" w:sz="0" w:space="0" w:color="auto"/>
            <w:left w:val="none" w:sz="0" w:space="0" w:color="auto"/>
            <w:bottom w:val="none" w:sz="0" w:space="0" w:color="auto"/>
            <w:right w:val="none" w:sz="0" w:space="0" w:color="auto"/>
          </w:divBdr>
        </w:div>
        <w:div w:id="1561868436">
          <w:marLeft w:val="480"/>
          <w:marRight w:val="0"/>
          <w:marTop w:val="0"/>
          <w:marBottom w:val="0"/>
          <w:divBdr>
            <w:top w:val="none" w:sz="0" w:space="0" w:color="auto"/>
            <w:left w:val="none" w:sz="0" w:space="0" w:color="auto"/>
            <w:bottom w:val="none" w:sz="0" w:space="0" w:color="auto"/>
            <w:right w:val="none" w:sz="0" w:space="0" w:color="auto"/>
          </w:divBdr>
        </w:div>
        <w:div w:id="1562673006">
          <w:marLeft w:val="480"/>
          <w:marRight w:val="0"/>
          <w:marTop w:val="0"/>
          <w:marBottom w:val="0"/>
          <w:divBdr>
            <w:top w:val="none" w:sz="0" w:space="0" w:color="auto"/>
            <w:left w:val="none" w:sz="0" w:space="0" w:color="auto"/>
            <w:bottom w:val="none" w:sz="0" w:space="0" w:color="auto"/>
            <w:right w:val="none" w:sz="0" w:space="0" w:color="auto"/>
          </w:divBdr>
        </w:div>
        <w:div w:id="1571647714">
          <w:marLeft w:val="480"/>
          <w:marRight w:val="0"/>
          <w:marTop w:val="0"/>
          <w:marBottom w:val="0"/>
          <w:divBdr>
            <w:top w:val="none" w:sz="0" w:space="0" w:color="auto"/>
            <w:left w:val="none" w:sz="0" w:space="0" w:color="auto"/>
            <w:bottom w:val="none" w:sz="0" w:space="0" w:color="auto"/>
            <w:right w:val="none" w:sz="0" w:space="0" w:color="auto"/>
          </w:divBdr>
        </w:div>
        <w:div w:id="1581215084">
          <w:marLeft w:val="480"/>
          <w:marRight w:val="0"/>
          <w:marTop w:val="0"/>
          <w:marBottom w:val="0"/>
          <w:divBdr>
            <w:top w:val="none" w:sz="0" w:space="0" w:color="auto"/>
            <w:left w:val="none" w:sz="0" w:space="0" w:color="auto"/>
            <w:bottom w:val="none" w:sz="0" w:space="0" w:color="auto"/>
            <w:right w:val="none" w:sz="0" w:space="0" w:color="auto"/>
          </w:divBdr>
        </w:div>
        <w:div w:id="1584224176">
          <w:marLeft w:val="480"/>
          <w:marRight w:val="0"/>
          <w:marTop w:val="0"/>
          <w:marBottom w:val="0"/>
          <w:divBdr>
            <w:top w:val="none" w:sz="0" w:space="0" w:color="auto"/>
            <w:left w:val="none" w:sz="0" w:space="0" w:color="auto"/>
            <w:bottom w:val="none" w:sz="0" w:space="0" w:color="auto"/>
            <w:right w:val="none" w:sz="0" w:space="0" w:color="auto"/>
          </w:divBdr>
        </w:div>
        <w:div w:id="1587884371">
          <w:marLeft w:val="480"/>
          <w:marRight w:val="0"/>
          <w:marTop w:val="0"/>
          <w:marBottom w:val="0"/>
          <w:divBdr>
            <w:top w:val="none" w:sz="0" w:space="0" w:color="auto"/>
            <w:left w:val="none" w:sz="0" w:space="0" w:color="auto"/>
            <w:bottom w:val="none" w:sz="0" w:space="0" w:color="auto"/>
            <w:right w:val="none" w:sz="0" w:space="0" w:color="auto"/>
          </w:divBdr>
        </w:div>
        <w:div w:id="1595284373">
          <w:marLeft w:val="480"/>
          <w:marRight w:val="0"/>
          <w:marTop w:val="0"/>
          <w:marBottom w:val="0"/>
          <w:divBdr>
            <w:top w:val="none" w:sz="0" w:space="0" w:color="auto"/>
            <w:left w:val="none" w:sz="0" w:space="0" w:color="auto"/>
            <w:bottom w:val="none" w:sz="0" w:space="0" w:color="auto"/>
            <w:right w:val="none" w:sz="0" w:space="0" w:color="auto"/>
          </w:divBdr>
        </w:div>
        <w:div w:id="1599169628">
          <w:marLeft w:val="480"/>
          <w:marRight w:val="0"/>
          <w:marTop w:val="0"/>
          <w:marBottom w:val="0"/>
          <w:divBdr>
            <w:top w:val="none" w:sz="0" w:space="0" w:color="auto"/>
            <w:left w:val="none" w:sz="0" w:space="0" w:color="auto"/>
            <w:bottom w:val="none" w:sz="0" w:space="0" w:color="auto"/>
            <w:right w:val="none" w:sz="0" w:space="0" w:color="auto"/>
          </w:divBdr>
        </w:div>
        <w:div w:id="1636638465">
          <w:marLeft w:val="480"/>
          <w:marRight w:val="0"/>
          <w:marTop w:val="0"/>
          <w:marBottom w:val="0"/>
          <w:divBdr>
            <w:top w:val="none" w:sz="0" w:space="0" w:color="auto"/>
            <w:left w:val="none" w:sz="0" w:space="0" w:color="auto"/>
            <w:bottom w:val="none" w:sz="0" w:space="0" w:color="auto"/>
            <w:right w:val="none" w:sz="0" w:space="0" w:color="auto"/>
          </w:divBdr>
        </w:div>
        <w:div w:id="1638531314">
          <w:marLeft w:val="480"/>
          <w:marRight w:val="0"/>
          <w:marTop w:val="0"/>
          <w:marBottom w:val="0"/>
          <w:divBdr>
            <w:top w:val="none" w:sz="0" w:space="0" w:color="auto"/>
            <w:left w:val="none" w:sz="0" w:space="0" w:color="auto"/>
            <w:bottom w:val="none" w:sz="0" w:space="0" w:color="auto"/>
            <w:right w:val="none" w:sz="0" w:space="0" w:color="auto"/>
          </w:divBdr>
        </w:div>
        <w:div w:id="1644968043">
          <w:marLeft w:val="480"/>
          <w:marRight w:val="0"/>
          <w:marTop w:val="0"/>
          <w:marBottom w:val="0"/>
          <w:divBdr>
            <w:top w:val="none" w:sz="0" w:space="0" w:color="auto"/>
            <w:left w:val="none" w:sz="0" w:space="0" w:color="auto"/>
            <w:bottom w:val="none" w:sz="0" w:space="0" w:color="auto"/>
            <w:right w:val="none" w:sz="0" w:space="0" w:color="auto"/>
          </w:divBdr>
        </w:div>
        <w:div w:id="1650595181">
          <w:marLeft w:val="480"/>
          <w:marRight w:val="0"/>
          <w:marTop w:val="0"/>
          <w:marBottom w:val="0"/>
          <w:divBdr>
            <w:top w:val="none" w:sz="0" w:space="0" w:color="auto"/>
            <w:left w:val="none" w:sz="0" w:space="0" w:color="auto"/>
            <w:bottom w:val="none" w:sz="0" w:space="0" w:color="auto"/>
            <w:right w:val="none" w:sz="0" w:space="0" w:color="auto"/>
          </w:divBdr>
        </w:div>
        <w:div w:id="1670015901">
          <w:marLeft w:val="480"/>
          <w:marRight w:val="0"/>
          <w:marTop w:val="0"/>
          <w:marBottom w:val="0"/>
          <w:divBdr>
            <w:top w:val="none" w:sz="0" w:space="0" w:color="auto"/>
            <w:left w:val="none" w:sz="0" w:space="0" w:color="auto"/>
            <w:bottom w:val="none" w:sz="0" w:space="0" w:color="auto"/>
            <w:right w:val="none" w:sz="0" w:space="0" w:color="auto"/>
          </w:divBdr>
        </w:div>
        <w:div w:id="1675035090">
          <w:marLeft w:val="480"/>
          <w:marRight w:val="0"/>
          <w:marTop w:val="0"/>
          <w:marBottom w:val="0"/>
          <w:divBdr>
            <w:top w:val="none" w:sz="0" w:space="0" w:color="auto"/>
            <w:left w:val="none" w:sz="0" w:space="0" w:color="auto"/>
            <w:bottom w:val="none" w:sz="0" w:space="0" w:color="auto"/>
            <w:right w:val="none" w:sz="0" w:space="0" w:color="auto"/>
          </w:divBdr>
        </w:div>
        <w:div w:id="1679501623">
          <w:marLeft w:val="480"/>
          <w:marRight w:val="0"/>
          <w:marTop w:val="0"/>
          <w:marBottom w:val="0"/>
          <w:divBdr>
            <w:top w:val="none" w:sz="0" w:space="0" w:color="auto"/>
            <w:left w:val="none" w:sz="0" w:space="0" w:color="auto"/>
            <w:bottom w:val="none" w:sz="0" w:space="0" w:color="auto"/>
            <w:right w:val="none" w:sz="0" w:space="0" w:color="auto"/>
          </w:divBdr>
        </w:div>
        <w:div w:id="1698503032">
          <w:marLeft w:val="480"/>
          <w:marRight w:val="0"/>
          <w:marTop w:val="0"/>
          <w:marBottom w:val="0"/>
          <w:divBdr>
            <w:top w:val="none" w:sz="0" w:space="0" w:color="auto"/>
            <w:left w:val="none" w:sz="0" w:space="0" w:color="auto"/>
            <w:bottom w:val="none" w:sz="0" w:space="0" w:color="auto"/>
            <w:right w:val="none" w:sz="0" w:space="0" w:color="auto"/>
          </w:divBdr>
        </w:div>
        <w:div w:id="1714190160">
          <w:marLeft w:val="480"/>
          <w:marRight w:val="0"/>
          <w:marTop w:val="0"/>
          <w:marBottom w:val="0"/>
          <w:divBdr>
            <w:top w:val="none" w:sz="0" w:space="0" w:color="auto"/>
            <w:left w:val="none" w:sz="0" w:space="0" w:color="auto"/>
            <w:bottom w:val="none" w:sz="0" w:space="0" w:color="auto"/>
            <w:right w:val="none" w:sz="0" w:space="0" w:color="auto"/>
          </w:divBdr>
        </w:div>
        <w:div w:id="1714842152">
          <w:marLeft w:val="480"/>
          <w:marRight w:val="0"/>
          <w:marTop w:val="0"/>
          <w:marBottom w:val="0"/>
          <w:divBdr>
            <w:top w:val="none" w:sz="0" w:space="0" w:color="auto"/>
            <w:left w:val="none" w:sz="0" w:space="0" w:color="auto"/>
            <w:bottom w:val="none" w:sz="0" w:space="0" w:color="auto"/>
            <w:right w:val="none" w:sz="0" w:space="0" w:color="auto"/>
          </w:divBdr>
        </w:div>
        <w:div w:id="1716344078">
          <w:marLeft w:val="480"/>
          <w:marRight w:val="0"/>
          <w:marTop w:val="0"/>
          <w:marBottom w:val="0"/>
          <w:divBdr>
            <w:top w:val="none" w:sz="0" w:space="0" w:color="auto"/>
            <w:left w:val="none" w:sz="0" w:space="0" w:color="auto"/>
            <w:bottom w:val="none" w:sz="0" w:space="0" w:color="auto"/>
            <w:right w:val="none" w:sz="0" w:space="0" w:color="auto"/>
          </w:divBdr>
        </w:div>
        <w:div w:id="1718550693">
          <w:marLeft w:val="480"/>
          <w:marRight w:val="0"/>
          <w:marTop w:val="0"/>
          <w:marBottom w:val="0"/>
          <w:divBdr>
            <w:top w:val="none" w:sz="0" w:space="0" w:color="auto"/>
            <w:left w:val="none" w:sz="0" w:space="0" w:color="auto"/>
            <w:bottom w:val="none" w:sz="0" w:space="0" w:color="auto"/>
            <w:right w:val="none" w:sz="0" w:space="0" w:color="auto"/>
          </w:divBdr>
        </w:div>
        <w:div w:id="1722246272">
          <w:marLeft w:val="480"/>
          <w:marRight w:val="0"/>
          <w:marTop w:val="0"/>
          <w:marBottom w:val="0"/>
          <w:divBdr>
            <w:top w:val="none" w:sz="0" w:space="0" w:color="auto"/>
            <w:left w:val="none" w:sz="0" w:space="0" w:color="auto"/>
            <w:bottom w:val="none" w:sz="0" w:space="0" w:color="auto"/>
            <w:right w:val="none" w:sz="0" w:space="0" w:color="auto"/>
          </w:divBdr>
        </w:div>
        <w:div w:id="1725062600">
          <w:marLeft w:val="480"/>
          <w:marRight w:val="0"/>
          <w:marTop w:val="0"/>
          <w:marBottom w:val="0"/>
          <w:divBdr>
            <w:top w:val="none" w:sz="0" w:space="0" w:color="auto"/>
            <w:left w:val="none" w:sz="0" w:space="0" w:color="auto"/>
            <w:bottom w:val="none" w:sz="0" w:space="0" w:color="auto"/>
            <w:right w:val="none" w:sz="0" w:space="0" w:color="auto"/>
          </w:divBdr>
        </w:div>
        <w:div w:id="1727021350">
          <w:marLeft w:val="480"/>
          <w:marRight w:val="0"/>
          <w:marTop w:val="0"/>
          <w:marBottom w:val="0"/>
          <w:divBdr>
            <w:top w:val="none" w:sz="0" w:space="0" w:color="auto"/>
            <w:left w:val="none" w:sz="0" w:space="0" w:color="auto"/>
            <w:bottom w:val="none" w:sz="0" w:space="0" w:color="auto"/>
            <w:right w:val="none" w:sz="0" w:space="0" w:color="auto"/>
          </w:divBdr>
        </w:div>
        <w:div w:id="1731296660">
          <w:marLeft w:val="480"/>
          <w:marRight w:val="0"/>
          <w:marTop w:val="0"/>
          <w:marBottom w:val="0"/>
          <w:divBdr>
            <w:top w:val="none" w:sz="0" w:space="0" w:color="auto"/>
            <w:left w:val="none" w:sz="0" w:space="0" w:color="auto"/>
            <w:bottom w:val="none" w:sz="0" w:space="0" w:color="auto"/>
            <w:right w:val="none" w:sz="0" w:space="0" w:color="auto"/>
          </w:divBdr>
        </w:div>
        <w:div w:id="1736857287">
          <w:marLeft w:val="480"/>
          <w:marRight w:val="0"/>
          <w:marTop w:val="0"/>
          <w:marBottom w:val="0"/>
          <w:divBdr>
            <w:top w:val="none" w:sz="0" w:space="0" w:color="auto"/>
            <w:left w:val="none" w:sz="0" w:space="0" w:color="auto"/>
            <w:bottom w:val="none" w:sz="0" w:space="0" w:color="auto"/>
            <w:right w:val="none" w:sz="0" w:space="0" w:color="auto"/>
          </w:divBdr>
        </w:div>
        <w:div w:id="1738279338">
          <w:marLeft w:val="480"/>
          <w:marRight w:val="0"/>
          <w:marTop w:val="0"/>
          <w:marBottom w:val="0"/>
          <w:divBdr>
            <w:top w:val="none" w:sz="0" w:space="0" w:color="auto"/>
            <w:left w:val="none" w:sz="0" w:space="0" w:color="auto"/>
            <w:bottom w:val="none" w:sz="0" w:space="0" w:color="auto"/>
            <w:right w:val="none" w:sz="0" w:space="0" w:color="auto"/>
          </w:divBdr>
        </w:div>
        <w:div w:id="1744831102">
          <w:marLeft w:val="480"/>
          <w:marRight w:val="0"/>
          <w:marTop w:val="0"/>
          <w:marBottom w:val="0"/>
          <w:divBdr>
            <w:top w:val="none" w:sz="0" w:space="0" w:color="auto"/>
            <w:left w:val="none" w:sz="0" w:space="0" w:color="auto"/>
            <w:bottom w:val="none" w:sz="0" w:space="0" w:color="auto"/>
            <w:right w:val="none" w:sz="0" w:space="0" w:color="auto"/>
          </w:divBdr>
        </w:div>
        <w:div w:id="1748991314">
          <w:marLeft w:val="480"/>
          <w:marRight w:val="0"/>
          <w:marTop w:val="0"/>
          <w:marBottom w:val="0"/>
          <w:divBdr>
            <w:top w:val="none" w:sz="0" w:space="0" w:color="auto"/>
            <w:left w:val="none" w:sz="0" w:space="0" w:color="auto"/>
            <w:bottom w:val="none" w:sz="0" w:space="0" w:color="auto"/>
            <w:right w:val="none" w:sz="0" w:space="0" w:color="auto"/>
          </w:divBdr>
        </w:div>
        <w:div w:id="1753578715">
          <w:marLeft w:val="480"/>
          <w:marRight w:val="0"/>
          <w:marTop w:val="0"/>
          <w:marBottom w:val="0"/>
          <w:divBdr>
            <w:top w:val="none" w:sz="0" w:space="0" w:color="auto"/>
            <w:left w:val="none" w:sz="0" w:space="0" w:color="auto"/>
            <w:bottom w:val="none" w:sz="0" w:space="0" w:color="auto"/>
            <w:right w:val="none" w:sz="0" w:space="0" w:color="auto"/>
          </w:divBdr>
        </w:div>
        <w:div w:id="1755397071">
          <w:marLeft w:val="480"/>
          <w:marRight w:val="0"/>
          <w:marTop w:val="0"/>
          <w:marBottom w:val="0"/>
          <w:divBdr>
            <w:top w:val="none" w:sz="0" w:space="0" w:color="auto"/>
            <w:left w:val="none" w:sz="0" w:space="0" w:color="auto"/>
            <w:bottom w:val="none" w:sz="0" w:space="0" w:color="auto"/>
            <w:right w:val="none" w:sz="0" w:space="0" w:color="auto"/>
          </w:divBdr>
        </w:div>
        <w:div w:id="1767113236">
          <w:marLeft w:val="480"/>
          <w:marRight w:val="0"/>
          <w:marTop w:val="0"/>
          <w:marBottom w:val="0"/>
          <w:divBdr>
            <w:top w:val="none" w:sz="0" w:space="0" w:color="auto"/>
            <w:left w:val="none" w:sz="0" w:space="0" w:color="auto"/>
            <w:bottom w:val="none" w:sz="0" w:space="0" w:color="auto"/>
            <w:right w:val="none" w:sz="0" w:space="0" w:color="auto"/>
          </w:divBdr>
        </w:div>
        <w:div w:id="1775054916">
          <w:marLeft w:val="480"/>
          <w:marRight w:val="0"/>
          <w:marTop w:val="0"/>
          <w:marBottom w:val="0"/>
          <w:divBdr>
            <w:top w:val="none" w:sz="0" w:space="0" w:color="auto"/>
            <w:left w:val="none" w:sz="0" w:space="0" w:color="auto"/>
            <w:bottom w:val="none" w:sz="0" w:space="0" w:color="auto"/>
            <w:right w:val="none" w:sz="0" w:space="0" w:color="auto"/>
          </w:divBdr>
        </w:div>
        <w:div w:id="1786848354">
          <w:marLeft w:val="480"/>
          <w:marRight w:val="0"/>
          <w:marTop w:val="0"/>
          <w:marBottom w:val="0"/>
          <w:divBdr>
            <w:top w:val="none" w:sz="0" w:space="0" w:color="auto"/>
            <w:left w:val="none" w:sz="0" w:space="0" w:color="auto"/>
            <w:bottom w:val="none" w:sz="0" w:space="0" w:color="auto"/>
            <w:right w:val="none" w:sz="0" w:space="0" w:color="auto"/>
          </w:divBdr>
        </w:div>
      </w:divsChild>
    </w:div>
    <w:div w:id="1486360679">
      <w:bodyDiv w:val="1"/>
      <w:marLeft w:val="0"/>
      <w:marRight w:val="0"/>
      <w:marTop w:val="0"/>
      <w:marBottom w:val="0"/>
      <w:divBdr>
        <w:top w:val="none" w:sz="0" w:space="0" w:color="auto"/>
        <w:left w:val="none" w:sz="0" w:space="0" w:color="auto"/>
        <w:bottom w:val="none" w:sz="0" w:space="0" w:color="auto"/>
        <w:right w:val="none" w:sz="0" w:space="0" w:color="auto"/>
      </w:divBdr>
    </w:div>
    <w:div w:id="1493254498">
      <w:bodyDiv w:val="1"/>
      <w:marLeft w:val="0"/>
      <w:marRight w:val="0"/>
      <w:marTop w:val="0"/>
      <w:marBottom w:val="0"/>
      <w:divBdr>
        <w:top w:val="none" w:sz="0" w:space="0" w:color="auto"/>
        <w:left w:val="none" w:sz="0" w:space="0" w:color="auto"/>
        <w:bottom w:val="none" w:sz="0" w:space="0" w:color="auto"/>
        <w:right w:val="none" w:sz="0" w:space="0" w:color="auto"/>
      </w:divBdr>
    </w:div>
    <w:div w:id="1498571678">
      <w:bodyDiv w:val="1"/>
      <w:marLeft w:val="0"/>
      <w:marRight w:val="0"/>
      <w:marTop w:val="0"/>
      <w:marBottom w:val="0"/>
      <w:divBdr>
        <w:top w:val="none" w:sz="0" w:space="0" w:color="auto"/>
        <w:left w:val="none" w:sz="0" w:space="0" w:color="auto"/>
        <w:bottom w:val="none" w:sz="0" w:space="0" w:color="auto"/>
        <w:right w:val="none" w:sz="0" w:space="0" w:color="auto"/>
      </w:divBdr>
    </w:div>
    <w:div w:id="1501459401">
      <w:bodyDiv w:val="1"/>
      <w:marLeft w:val="0"/>
      <w:marRight w:val="0"/>
      <w:marTop w:val="0"/>
      <w:marBottom w:val="0"/>
      <w:divBdr>
        <w:top w:val="none" w:sz="0" w:space="0" w:color="auto"/>
        <w:left w:val="none" w:sz="0" w:space="0" w:color="auto"/>
        <w:bottom w:val="none" w:sz="0" w:space="0" w:color="auto"/>
        <w:right w:val="none" w:sz="0" w:space="0" w:color="auto"/>
      </w:divBdr>
      <w:divsChild>
        <w:div w:id="1124830">
          <w:marLeft w:val="480"/>
          <w:marRight w:val="0"/>
          <w:marTop w:val="0"/>
          <w:marBottom w:val="0"/>
          <w:divBdr>
            <w:top w:val="none" w:sz="0" w:space="0" w:color="auto"/>
            <w:left w:val="none" w:sz="0" w:space="0" w:color="auto"/>
            <w:bottom w:val="none" w:sz="0" w:space="0" w:color="auto"/>
            <w:right w:val="none" w:sz="0" w:space="0" w:color="auto"/>
          </w:divBdr>
        </w:div>
        <w:div w:id="10301679">
          <w:marLeft w:val="480"/>
          <w:marRight w:val="0"/>
          <w:marTop w:val="0"/>
          <w:marBottom w:val="0"/>
          <w:divBdr>
            <w:top w:val="none" w:sz="0" w:space="0" w:color="auto"/>
            <w:left w:val="none" w:sz="0" w:space="0" w:color="auto"/>
            <w:bottom w:val="none" w:sz="0" w:space="0" w:color="auto"/>
            <w:right w:val="none" w:sz="0" w:space="0" w:color="auto"/>
          </w:divBdr>
        </w:div>
        <w:div w:id="15926727">
          <w:marLeft w:val="480"/>
          <w:marRight w:val="0"/>
          <w:marTop w:val="0"/>
          <w:marBottom w:val="0"/>
          <w:divBdr>
            <w:top w:val="none" w:sz="0" w:space="0" w:color="auto"/>
            <w:left w:val="none" w:sz="0" w:space="0" w:color="auto"/>
            <w:bottom w:val="none" w:sz="0" w:space="0" w:color="auto"/>
            <w:right w:val="none" w:sz="0" w:space="0" w:color="auto"/>
          </w:divBdr>
        </w:div>
        <w:div w:id="21395862">
          <w:marLeft w:val="480"/>
          <w:marRight w:val="0"/>
          <w:marTop w:val="0"/>
          <w:marBottom w:val="0"/>
          <w:divBdr>
            <w:top w:val="none" w:sz="0" w:space="0" w:color="auto"/>
            <w:left w:val="none" w:sz="0" w:space="0" w:color="auto"/>
            <w:bottom w:val="none" w:sz="0" w:space="0" w:color="auto"/>
            <w:right w:val="none" w:sz="0" w:space="0" w:color="auto"/>
          </w:divBdr>
        </w:div>
        <w:div w:id="63332980">
          <w:marLeft w:val="480"/>
          <w:marRight w:val="0"/>
          <w:marTop w:val="0"/>
          <w:marBottom w:val="0"/>
          <w:divBdr>
            <w:top w:val="none" w:sz="0" w:space="0" w:color="auto"/>
            <w:left w:val="none" w:sz="0" w:space="0" w:color="auto"/>
            <w:bottom w:val="none" w:sz="0" w:space="0" w:color="auto"/>
            <w:right w:val="none" w:sz="0" w:space="0" w:color="auto"/>
          </w:divBdr>
        </w:div>
        <w:div w:id="69237371">
          <w:marLeft w:val="480"/>
          <w:marRight w:val="0"/>
          <w:marTop w:val="0"/>
          <w:marBottom w:val="0"/>
          <w:divBdr>
            <w:top w:val="none" w:sz="0" w:space="0" w:color="auto"/>
            <w:left w:val="none" w:sz="0" w:space="0" w:color="auto"/>
            <w:bottom w:val="none" w:sz="0" w:space="0" w:color="auto"/>
            <w:right w:val="none" w:sz="0" w:space="0" w:color="auto"/>
          </w:divBdr>
        </w:div>
        <w:div w:id="73163534">
          <w:marLeft w:val="480"/>
          <w:marRight w:val="0"/>
          <w:marTop w:val="0"/>
          <w:marBottom w:val="0"/>
          <w:divBdr>
            <w:top w:val="none" w:sz="0" w:space="0" w:color="auto"/>
            <w:left w:val="none" w:sz="0" w:space="0" w:color="auto"/>
            <w:bottom w:val="none" w:sz="0" w:space="0" w:color="auto"/>
            <w:right w:val="none" w:sz="0" w:space="0" w:color="auto"/>
          </w:divBdr>
        </w:div>
        <w:div w:id="78870003">
          <w:marLeft w:val="480"/>
          <w:marRight w:val="0"/>
          <w:marTop w:val="0"/>
          <w:marBottom w:val="0"/>
          <w:divBdr>
            <w:top w:val="none" w:sz="0" w:space="0" w:color="auto"/>
            <w:left w:val="none" w:sz="0" w:space="0" w:color="auto"/>
            <w:bottom w:val="none" w:sz="0" w:space="0" w:color="auto"/>
            <w:right w:val="none" w:sz="0" w:space="0" w:color="auto"/>
          </w:divBdr>
        </w:div>
        <w:div w:id="95293999">
          <w:marLeft w:val="480"/>
          <w:marRight w:val="0"/>
          <w:marTop w:val="0"/>
          <w:marBottom w:val="0"/>
          <w:divBdr>
            <w:top w:val="none" w:sz="0" w:space="0" w:color="auto"/>
            <w:left w:val="none" w:sz="0" w:space="0" w:color="auto"/>
            <w:bottom w:val="none" w:sz="0" w:space="0" w:color="auto"/>
            <w:right w:val="none" w:sz="0" w:space="0" w:color="auto"/>
          </w:divBdr>
        </w:div>
        <w:div w:id="102498942">
          <w:marLeft w:val="480"/>
          <w:marRight w:val="0"/>
          <w:marTop w:val="0"/>
          <w:marBottom w:val="0"/>
          <w:divBdr>
            <w:top w:val="none" w:sz="0" w:space="0" w:color="auto"/>
            <w:left w:val="none" w:sz="0" w:space="0" w:color="auto"/>
            <w:bottom w:val="none" w:sz="0" w:space="0" w:color="auto"/>
            <w:right w:val="none" w:sz="0" w:space="0" w:color="auto"/>
          </w:divBdr>
        </w:div>
        <w:div w:id="102653470">
          <w:marLeft w:val="480"/>
          <w:marRight w:val="0"/>
          <w:marTop w:val="0"/>
          <w:marBottom w:val="0"/>
          <w:divBdr>
            <w:top w:val="none" w:sz="0" w:space="0" w:color="auto"/>
            <w:left w:val="none" w:sz="0" w:space="0" w:color="auto"/>
            <w:bottom w:val="none" w:sz="0" w:space="0" w:color="auto"/>
            <w:right w:val="none" w:sz="0" w:space="0" w:color="auto"/>
          </w:divBdr>
        </w:div>
        <w:div w:id="105658038">
          <w:marLeft w:val="480"/>
          <w:marRight w:val="0"/>
          <w:marTop w:val="0"/>
          <w:marBottom w:val="0"/>
          <w:divBdr>
            <w:top w:val="none" w:sz="0" w:space="0" w:color="auto"/>
            <w:left w:val="none" w:sz="0" w:space="0" w:color="auto"/>
            <w:bottom w:val="none" w:sz="0" w:space="0" w:color="auto"/>
            <w:right w:val="none" w:sz="0" w:space="0" w:color="auto"/>
          </w:divBdr>
        </w:div>
        <w:div w:id="122233391">
          <w:marLeft w:val="480"/>
          <w:marRight w:val="0"/>
          <w:marTop w:val="0"/>
          <w:marBottom w:val="0"/>
          <w:divBdr>
            <w:top w:val="none" w:sz="0" w:space="0" w:color="auto"/>
            <w:left w:val="none" w:sz="0" w:space="0" w:color="auto"/>
            <w:bottom w:val="none" w:sz="0" w:space="0" w:color="auto"/>
            <w:right w:val="none" w:sz="0" w:space="0" w:color="auto"/>
          </w:divBdr>
        </w:div>
        <w:div w:id="124004650">
          <w:marLeft w:val="480"/>
          <w:marRight w:val="0"/>
          <w:marTop w:val="0"/>
          <w:marBottom w:val="0"/>
          <w:divBdr>
            <w:top w:val="none" w:sz="0" w:space="0" w:color="auto"/>
            <w:left w:val="none" w:sz="0" w:space="0" w:color="auto"/>
            <w:bottom w:val="none" w:sz="0" w:space="0" w:color="auto"/>
            <w:right w:val="none" w:sz="0" w:space="0" w:color="auto"/>
          </w:divBdr>
        </w:div>
        <w:div w:id="137916443">
          <w:marLeft w:val="480"/>
          <w:marRight w:val="0"/>
          <w:marTop w:val="0"/>
          <w:marBottom w:val="0"/>
          <w:divBdr>
            <w:top w:val="none" w:sz="0" w:space="0" w:color="auto"/>
            <w:left w:val="none" w:sz="0" w:space="0" w:color="auto"/>
            <w:bottom w:val="none" w:sz="0" w:space="0" w:color="auto"/>
            <w:right w:val="none" w:sz="0" w:space="0" w:color="auto"/>
          </w:divBdr>
        </w:div>
        <w:div w:id="143281568">
          <w:marLeft w:val="480"/>
          <w:marRight w:val="0"/>
          <w:marTop w:val="0"/>
          <w:marBottom w:val="0"/>
          <w:divBdr>
            <w:top w:val="none" w:sz="0" w:space="0" w:color="auto"/>
            <w:left w:val="none" w:sz="0" w:space="0" w:color="auto"/>
            <w:bottom w:val="none" w:sz="0" w:space="0" w:color="auto"/>
            <w:right w:val="none" w:sz="0" w:space="0" w:color="auto"/>
          </w:divBdr>
        </w:div>
        <w:div w:id="146941532">
          <w:marLeft w:val="480"/>
          <w:marRight w:val="0"/>
          <w:marTop w:val="0"/>
          <w:marBottom w:val="0"/>
          <w:divBdr>
            <w:top w:val="none" w:sz="0" w:space="0" w:color="auto"/>
            <w:left w:val="none" w:sz="0" w:space="0" w:color="auto"/>
            <w:bottom w:val="none" w:sz="0" w:space="0" w:color="auto"/>
            <w:right w:val="none" w:sz="0" w:space="0" w:color="auto"/>
          </w:divBdr>
        </w:div>
        <w:div w:id="163402571">
          <w:marLeft w:val="480"/>
          <w:marRight w:val="0"/>
          <w:marTop w:val="0"/>
          <w:marBottom w:val="0"/>
          <w:divBdr>
            <w:top w:val="none" w:sz="0" w:space="0" w:color="auto"/>
            <w:left w:val="none" w:sz="0" w:space="0" w:color="auto"/>
            <w:bottom w:val="none" w:sz="0" w:space="0" w:color="auto"/>
            <w:right w:val="none" w:sz="0" w:space="0" w:color="auto"/>
          </w:divBdr>
        </w:div>
        <w:div w:id="187373978">
          <w:marLeft w:val="480"/>
          <w:marRight w:val="0"/>
          <w:marTop w:val="0"/>
          <w:marBottom w:val="0"/>
          <w:divBdr>
            <w:top w:val="none" w:sz="0" w:space="0" w:color="auto"/>
            <w:left w:val="none" w:sz="0" w:space="0" w:color="auto"/>
            <w:bottom w:val="none" w:sz="0" w:space="0" w:color="auto"/>
            <w:right w:val="none" w:sz="0" w:space="0" w:color="auto"/>
          </w:divBdr>
        </w:div>
        <w:div w:id="189033723">
          <w:marLeft w:val="480"/>
          <w:marRight w:val="0"/>
          <w:marTop w:val="0"/>
          <w:marBottom w:val="0"/>
          <w:divBdr>
            <w:top w:val="none" w:sz="0" w:space="0" w:color="auto"/>
            <w:left w:val="none" w:sz="0" w:space="0" w:color="auto"/>
            <w:bottom w:val="none" w:sz="0" w:space="0" w:color="auto"/>
            <w:right w:val="none" w:sz="0" w:space="0" w:color="auto"/>
          </w:divBdr>
        </w:div>
        <w:div w:id="196745570">
          <w:marLeft w:val="480"/>
          <w:marRight w:val="0"/>
          <w:marTop w:val="0"/>
          <w:marBottom w:val="0"/>
          <w:divBdr>
            <w:top w:val="none" w:sz="0" w:space="0" w:color="auto"/>
            <w:left w:val="none" w:sz="0" w:space="0" w:color="auto"/>
            <w:bottom w:val="none" w:sz="0" w:space="0" w:color="auto"/>
            <w:right w:val="none" w:sz="0" w:space="0" w:color="auto"/>
          </w:divBdr>
        </w:div>
        <w:div w:id="239025899">
          <w:marLeft w:val="480"/>
          <w:marRight w:val="0"/>
          <w:marTop w:val="0"/>
          <w:marBottom w:val="0"/>
          <w:divBdr>
            <w:top w:val="none" w:sz="0" w:space="0" w:color="auto"/>
            <w:left w:val="none" w:sz="0" w:space="0" w:color="auto"/>
            <w:bottom w:val="none" w:sz="0" w:space="0" w:color="auto"/>
            <w:right w:val="none" w:sz="0" w:space="0" w:color="auto"/>
          </w:divBdr>
        </w:div>
        <w:div w:id="255864523">
          <w:marLeft w:val="480"/>
          <w:marRight w:val="0"/>
          <w:marTop w:val="0"/>
          <w:marBottom w:val="0"/>
          <w:divBdr>
            <w:top w:val="none" w:sz="0" w:space="0" w:color="auto"/>
            <w:left w:val="none" w:sz="0" w:space="0" w:color="auto"/>
            <w:bottom w:val="none" w:sz="0" w:space="0" w:color="auto"/>
            <w:right w:val="none" w:sz="0" w:space="0" w:color="auto"/>
          </w:divBdr>
        </w:div>
        <w:div w:id="271862706">
          <w:marLeft w:val="480"/>
          <w:marRight w:val="0"/>
          <w:marTop w:val="0"/>
          <w:marBottom w:val="0"/>
          <w:divBdr>
            <w:top w:val="none" w:sz="0" w:space="0" w:color="auto"/>
            <w:left w:val="none" w:sz="0" w:space="0" w:color="auto"/>
            <w:bottom w:val="none" w:sz="0" w:space="0" w:color="auto"/>
            <w:right w:val="none" w:sz="0" w:space="0" w:color="auto"/>
          </w:divBdr>
        </w:div>
        <w:div w:id="282926087">
          <w:marLeft w:val="480"/>
          <w:marRight w:val="0"/>
          <w:marTop w:val="0"/>
          <w:marBottom w:val="0"/>
          <w:divBdr>
            <w:top w:val="none" w:sz="0" w:space="0" w:color="auto"/>
            <w:left w:val="none" w:sz="0" w:space="0" w:color="auto"/>
            <w:bottom w:val="none" w:sz="0" w:space="0" w:color="auto"/>
            <w:right w:val="none" w:sz="0" w:space="0" w:color="auto"/>
          </w:divBdr>
        </w:div>
        <w:div w:id="312678467">
          <w:marLeft w:val="480"/>
          <w:marRight w:val="0"/>
          <w:marTop w:val="0"/>
          <w:marBottom w:val="0"/>
          <w:divBdr>
            <w:top w:val="none" w:sz="0" w:space="0" w:color="auto"/>
            <w:left w:val="none" w:sz="0" w:space="0" w:color="auto"/>
            <w:bottom w:val="none" w:sz="0" w:space="0" w:color="auto"/>
            <w:right w:val="none" w:sz="0" w:space="0" w:color="auto"/>
          </w:divBdr>
        </w:div>
        <w:div w:id="339547546">
          <w:marLeft w:val="480"/>
          <w:marRight w:val="0"/>
          <w:marTop w:val="0"/>
          <w:marBottom w:val="0"/>
          <w:divBdr>
            <w:top w:val="none" w:sz="0" w:space="0" w:color="auto"/>
            <w:left w:val="none" w:sz="0" w:space="0" w:color="auto"/>
            <w:bottom w:val="none" w:sz="0" w:space="0" w:color="auto"/>
            <w:right w:val="none" w:sz="0" w:space="0" w:color="auto"/>
          </w:divBdr>
        </w:div>
        <w:div w:id="344409316">
          <w:marLeft w:val="480"/>
          <w:marRight w:val="0"/>
          <w:marTop w:val="0"/>
          <w:marBottom w:val="0"/>
          <w:divBdr>
            <w:top w:val="none" w:sz="0" w:space="0" w:color="auto"/>
            <w:left w:val="none" w:sz="0" w:space="0" w:color="auto"/>
            <w:bottom w:val="none" w:sz="0" w:space="0" w:color="auto"/>
            <w:right w:val="none" w:sz="0" w:space="0" w:color="auto"/>
          </w:divBdr>
        </w:div>
        <w:div w:id="352809863">
          <w:marLeft w:val="480"/>
          <w:marRight w:val="0"/>
          <w:marTop w:val="0"/>
          <w:marBottom w:val="0"/>
          <w:divBdr>
            <w:top w:val="none" w:sz="0" w:space="0" w:color="auto"/>
            <w:left w:val="none" w:sz="0" w:space="0" w:color="auto"/>
            <w:bottom w:val="none" w:sz="0" w:space="0" w:color="auto"/>
            <w:right w:val="none" w:sz="0" w:space="0" w:color="auto"/>
          </w:divBdr>
        </w:div>
        <w:div w:id="366222915">
          <w:marLeft w:val="480"/>
          <w:marRight w:val="0"/>
          <w:marTop w:val="0"/>
          <w:marBottom w:val="0"/>
          <w:divBdr>
            <w:top w:val="none" w:sz="0" w:space="0" w:color="auto"/>
            <w:left w:val="none" w:sz="0" w:space="0" w:color="auto"/>
            <w:bottom w:val="none" w:sz="0" w:space="0" w:color="auto"/>
            <w:right w:val="none" w:sz="0" w:space="0" w:color="auto"/>
          </w:divBdr>
        </w:div>
        <w:div w:id="370426232">
          <w:marLeft w:val="480"/>
          <w:marRight w:val="0"/>
          <w:marTop w:val="0"/>
          <w:marBottom w:val="0"/>
          <w:divBdr>
            <w:top w:val="none" w:sz="0" w:space="0" w:color="auto"/>
            <w:left w:val="none" w:sz="0" w:space="0" w:color="auto"/>
            <w:bottom w:val="none" w:sz="0" w:space="0" w:color="auto"/>
            <w:right w:val="none" w:sz="0" w:space="0" w:color="auto"/>
          </w:divBdr>
        </w:div>
        <w:div w:id="372467969">
          <w:marLeft w:val="480"/>
          <w:marRight w:val="0"/>
          <w:marTop w:val="0"/>
          <w:marBottom w:val="0"/>
          <w:divBdr>
            <w:top w:val="none" w:sz="0" w:space="0" w:color="auto"/>
            <w:left w:val="none" w:sz="0" w:space="0" w:color="auto"/>
            <w:bottom w:val="none" w:sz="0" w:space="0" w:color="auto"/>
            <w:right w:val="none" w:sz="0" w:space="0" w:color="auto"/>
          </w:divBdr>
        </w:div>
        <w:div w:id="374619754">
          <w:marLeft w:val="480"/>
          <w:marRight w:val="0"/>
          <w:marTop w:val="0"/>
          <w:marBottom w:val="0"/>
          <w:divBdr>
            <w:top w:val="none" w:sz="0" w:space="0" w:color="auto"/>
            <w:left w:val="none" w:sz="0" w:space="0" w:color="auto"/>
            <w:bottom w:val="none" w:sz="0" w:space="0" w:color="auto"/>
            <w:right w:val="none" w:sz="0" w:space="0" w:color="auto"/>
          </w:divBdr>
        </w:div>
        <w:div w:id="398136626">
          <w:marLeft w:val="480"/>
          <w:marRight w:val="0"/>
          <w:marTop w:val="0"/>
          <w:marBottom w:val="0"/>
          <w:divBdr>
            <w:top w:val="none" w:sz="0" w:space="0" w:color="auto"/>
            <w:left w:val="none" w:sz="0" w:space="0" w:color="auto"/>
            <w:bottom w:val="none" w:sz="0" w:space="0" w:color="auto"/>
            <w:right w:val="none" w:sz="0" w:space="0" w:color="auto"/>
          </w:divBdr>
        </w:div>
        <w:div w:id="429013005">
          <w:marLeft w:val="480"/>
          <w:marRight w:val="0"/>
          <w:marTop w:val="0"/>
          <w:marBottom w:val="0"/>
          <w:divBdr>
            <w:top w:val="none" w:sz="0" w:space="0" w:color="auto"/>
            <w:left w:val="none" w:sz="0" w:space="0" w:color="auto"/>
            <w:bottom w:val="none" w:sz="0" w:space="0" w:color="auto"/>
            <w:right w:val="none" w:sz="0" w:space="0" w:color="auto"/>
          </w:divBdr>
        </w:div>
        <w:div w:id="429664816">
          <w:marLeft w:val="480"/>
          <w:marRight w:val="0"/>
          <w:marTop w:val="0"/>
          <w:marBottom w:val="0"/>
          <w:divBdr>
            <w:top w:val="none" w:sz="0" w:space="0" w:color="auto"/>
            <w:left w:val="none" w:sz="0" w:space="0" w:color="auto"/>
            <w:bottom w:val="none" w:sz="0" w:space="0" w:color="auto"/>
            <w:right w:val="none" w:sz="0" w:space="0" w:color="auto"/>
          </w:divBdr>
        </w:div>
        <w:div w:id="440106799">
          <w:marLeft w:val="480"/>
          <w:marRight w:val="0"/>
          <w:marTop w:val="0"/>
          <w:marBottom w:val="0"/>
          <w:divBdr>
            <w:top w:val="none" w:sz="0" w:space="0" w:color="auto"/>
            <w:left w:val="none" w:sz="0" w:space="0" w:color="auto"/>
            <w:bottom w:val="none" w:sz="0" w:space="0" w:color="auto"/>
            <w:right w:val="none" w:sz="0" w:space="0" w:color="auto"/>
          </w:divBdr>
        </w:div>
        <w:div w:id="440689197">
          <w:marLeft w:val="480"/>
          <w:marRight w:val="0"/>
          <w:marTop w:val="0"/>
          <w:marBottom w:val="0"/>
          <w:divBdr>
            <w:top w:val="none" w:sz="0" w:space="0" w:color="auto"/>
            <w:left w:val="none" w:sz="0" w:space="0" w:color="auto"/>
            <w:bottom w:val="none" w:sz="0" w:space="0" w:color="auto"/>
            <w:right w:val="none" w:sz="0" w:space="0" w:color="auto"/>
          </w:divBdr>
        </w:div>
        <w:div w:id="441262200">
          <w:marLeft w:val="480"/>
          <w:marRight w:val="0"/>
          <w:marTop w:val="0"/>
          <w:marBottom w:val="0"/>
          <w:divBdr>
            <w:top w:val="none" w:sz="0" w:space="0" w:color="auto"/>
            <w:left w:val="none" w:sz="0" w:space="0" w:color="auto"/>
            <w:bottom w:val="none" w:sz="0" w:space="0" w:color="auto"/>
            <w:right w:val="none" w:sz="0" w:space="0" w:color="auto"/>
          </w:divBdr>
        </w:div>
        <w:div w:id="444160187">
          <w:marLeft w:val="480"/>
          <w:marRight w:val="0"/>
          <w:marTop w:val="0"/>
          <w:marBottom w:val="0"/>
          <w:divBdr>
            <w:top w:val="none" w:sz="0" w:space="0" w:color="auto"/>
            <w:left w:val="none" w:sz="0" w:space="0" w:color="auto"/>
            <w:bottom w:val="none" w:sz="0" w:space="0" w:color="auto"/>
            <w:right w:val="none" w:sz="0" w:space="0" w:color="auto"/>
          </w:divBdr>
        </w:div>
        <w:div w:id="452018036">
          <w:marLeft w:val="480"/>
          <w:marRight w:val="0"/>
          <w:marTop w:val="0"/>
          <w:marBottom w:val="0"/>
          <w:divBdr>
            <w:top w:val="none" w:sz="0" w:space="0" w:color="auto"/>
            <w:left w:val="none" w:sz="0" w:space="0" w:color="auto"/>
            <w:bottom w:val="none" w:sz="0" w:space="0" w:color="auto"/>
            <w:right w:val="none" w:sz="0" w:space="0" w:color="auto"/>
          </w:divBdr>
        </w:div>
        <w:div w:id="459954991">
          <w:marLeft w:val="480"/>
          <w:marRight w:val="0"/>
          <w:marTop w:val="0"/>
          <w:marBottom w:val="0"/>
          <w:divBdr>
            <w:top w:val="none" w:sz="0" w:space="0" w:color="auto"/>
            <w:left w:val="none" w:sz="0" w:space="0" w:color="auto"/>
            <w:bottom w:val="none" w:sz="0" w:space="0" w:color="auto"/>
            <w:right w:val="none" w:sz="0" w:space="0" w:color="auto"/>
          </w:divBdr>
        </w:div>
        <w:div w:id="464390919">
          <w:marLeft w:val="480"/>
          <w:marRight w:val="0"/>
          <w:marTop w:val="0"/>
          <w:marBottom w:val="0"/>
          <w:divBdr>
            <w:top w:val="none" w:sz="0" w:space="0" w:color="auto"/>
            <w:left w:val="none" w:sz="0" w:space="0" w:color="auto"/>
            <w:bottom w:val="none" w:sz="0" w:space="0" w:color="auto"/>
            <w:right w:val="none" w:sz="0" w:space="0" w:color="auto"/>
          </w:divBdr>
        </w:div>
        <w:div w:id="480730278">
          <w:marLeft w:val="480"/>
          <w:marRight w:val="0"/>
          <w:marTop w:val="0"/>
          <w:marBottom w:val="0"/>
          <w:divBdr>
            <w:top w:val="none" w:sz="0" w:space="0" w:color="auto"/>
            <w:left w:val="none" w:sz="0" w:space="0" w:color="auto"/>
            <w:bottom w:val="none" w:sz="0" w:space="0" w:color="auto"/>
            <w:right w:val="none" w:sz="0" w:space="0" w:color="auto"/>
          </w:divBdr>
        </w:div>
        <w:div w:id="481895008">
          <w:marLeft w:val="480"/>
          <w:marRight w:val="0"/>
          <w:marTop w:val="0"/>
          <w:marBottom w:val="0"/>
          <w:divBdr>
            <w:top w:val="none" w:sz="0" w:space="0" w:color="auto"/>
            <w:left w:val="none" w:sz="0" w:space="0" w:color="auto"/>
            <w:bottom w:val="none" w:sz="0" w:space="0" w:color="auto"/>
            <w:right w:val="none" w:sz="0" w:space="0" w:color="auto"/>
          </w:divBdr>
        </w:div>
        <w:div w:id="481968671">
          <w:marLeft w:val="480"/>
          <w:marRight w:val="0"/>
          <w:marTop w:val="0"/>
          <w:marBottom w:val="0"/>
          <w:divBdr>
            <w:top w:val="none" w:sz="0" w:space="0" w:color="auto"/>
            <w:left w:val="none" w:sz="0" w:space="0" w:color="auto"/>
            <w:bottom w:val="none" w:sz="0" w:space="0" w:color="auto"/>
            <w:right w:val="none" w:sz="0" w:space="0" w:color="auto"/>
          </w:divBdr>
        </w:div>
        <w:div w:id="508836304">
          <w:marLeft w:val="480"/>
          <w:marRight w:val="0"/>
          <w:marTop w:val="0"/>
          <w:marBottom w:val="0"/>
          <w:divBdr>
            <w:top w:val="none" w:sz="0" w:space="0" w:color="auto"/>
            <w:left w:val="none" w:sz="0" w:space="0" w:color="auto"/>
            <w:bottom w:val="none" w:sz="0" w:space="0" w:color="auto"/>
            <w:right w:val="none" w:sz="0" w:space="0" w:color="auto"/>
          </w:divBdr>
        </w:div>
        <w:div w:id="519974435">
          <w:marLeft w:val="480"/>
          <w:marRight w:val="0"/>
          <w:marTop w:val="0"/>
          <w:marBottom w:val="0"/>
          <w:divBdr>
            <w:top w:val="none" w:sz="0" w:space="0" w:color="auto"/>
            <w:left w:val="none" w:sz="0" w:space="0" w:color="auto"/>
            <w:bottom w:val="none" w:sz="0" w:space="0" w:color="auto"/>
            <w:right w:val="none" w:sz="0" w:space="0" w:color="auto"/>
          </w:divBdr>
        </w:div>
        <w:div w:id="525563450">
          <w:marLeft w:val="480"/>
          <w:marRight w:val="0"/>
          <w:marTop w:val="0"/>
          <w:marBottom w:val="0"/>
          <w:divBdr>
            <w:top w:val="none" w:sz="0" w:space="0" w:color="auto"/>
            <w:left w:val="none" w:sz="0" w:space="0" w:color="auto"/>
            <w:bottom w:val="none" w:sz="0" w:space="0" w:color="auto"/>
            <w:right w:val="none" w:sz="0" w:space="0" w:color="auto"/>
          </w:divBdr>
        </w:div>
        <w:div w:id="558053874">
          <w:marLeft w:val="480"/>
          <w:marRight w:val="0"/>
          <w:marTop w:val="0"/>
          <w:marBottom w:val="0"/>
          <w:divBdr>
            <w:top w:val="none" w:sz="0" w:space="0" w:color="auto"/>
            <w:left w:val="none" w:sz="0" w:space="0" w:color="auto"/>
            <w:bottom w:val="none" w:sz="0" w:space="0" w:color="auto"/>
            <w:right w:val="none" w:sz="0" w:space="0" w:color="auto"/>
          </w:divBdr>
        </w:div>
        <w:div w:id="558134705">
          <w:marLeft w:val="480"/>
          <w:marRight w:val="0"/>
          <w:marTop w:val="0"/>
          <w:marBottom w:val="0"/>
          <w:divBdr>
            <w:top w:val="none" w:sz="0" w:space="0" w:color="auto"/>
            <w:left w:val="none" w:sz="0" w:space="0" w:color="auto"/>
            <w:bottom w:val="none" w:sz="0" w:space="0" w:color="auto"/>
            <w:right w:val="none" w:sz="0" w:space="0" w:color="auto"/>
          </w:divBdr>
        </w:div>
        <w:div w:id="581526619">
          <w:marLeft w:val="480"/>
          <w:marRight w:val="0"/>
          <w:marTop w:val="0"/>
          <w:marBottom w:val="0"/>
          <w:divBdr>
            <w:top w:val="none" w:sz="0" w:space="0" w:color="auto"/>
            <w:left w:val="none" w:sz="0" w:space="0" w:color="auto"/>
            <w:bottom w:val="none" w:sz="0" w:space="0" w:color="auto"/>
            <w:right w:val="none" w:sz="0" w:space="0" w:color="auto"/>
          </w:divBdr>
        </w:div>
        <w:div w:id="587009263">
          <w:marLeft w:val="480"/>
          <w:marRight w:val="0"/>
          <w:marTop w:val="0"/>
          <w:marBottom w:val="0"/>
          <w:divBdr>
            <w:top w:val="none" w:sz="0" w:space="0" w:color="auto"/>
            <w:left w:val="none" w:sz="0" w:space="0" w:color="auto"/>
            <w:bottom w:val="none" w:sz="0" w:space="0" w:color="auto"/>
            <w:right w:val="none" w:sz="0" w:space="0" w:color="auto"/>
          </w:divBdr>
        </w:div>
        <w:div w:id="588001677">
          <w:marLeft w:val="480"/>
          <w:marRight w:val="0"/>
          <w:marTop w:val="0"/>
          <w:marBottom w:val="0"/>
          <w:divBdr>
            <w:top w:val="none" w:sz="0" w:space="0" w:color="auto"/>
            <w:left w:val="none" w:sz="0" w:space="0" w:color="auto"/>
            <w:bottom w:val="none" w:sz="0" w:space="0" w:color="auto"/>
            <w:right w:val="none" w:sz="0" w:space="0" w:color="auto"/>
          </w:divBdr>
        </w:div>
        <w:div w:id="590314519">
          <w:marLeft w:val="480"/>
          <w:marRight w:val="0"/>
          <w:marTop w:val="0"/>
          <w:marBottom w:val="0"/>
          <w:divBdr>
            <w:top w:val="none" w:sz="0" w:space="0" w:color="auto"/>
            <w:left w:val="none" w:sz="0" w:space="0" w:color="auto"/>
            <w:bottom w:val="none" w:sz="0" w:space="0" w:color="auto"/>
            <w:right w:val="none" w:sz="0" w:space="0" w:color="auto"/>
          </w:divBdr>
        </w:div>
        <w:div w:id="598568780">
          <w:marLeft w:val="480"/>
          <w:marRight w:val="0"/>
          <w:marTop w:val="0"/>
          <w:marBottom w:val="0"/>
          <w:divBdr>
            <w:top w:val="none" w:sz="0" w:space="0" w:color="auto"/>
            <w:left w:val="none" w:sz="0" w:space="0" w:color="auto"/>
            <w:bottom w:val="none" w:sz="0" w:space="0" w:color="auto"/>
            <w:right w:val="none" w:sz="0" w:space="0" w:color="auto"/>
          </w:divBdr>
        </w:div>
        <w:div w:id="606085173">
          <w:marLeft w:val="480"/>
          <w:marRight w:val="0"/>
          <w:marTop w:val="0"/>
          <w:marBottom w:val="0"/>
          <w:divBdr>
            <w:top w:val="none" w:sz="0" w:space="0" w:color="auto"/>
            <w:left w:val="none" w:sz="0" w:space="0" w:color="auto"/>
            <w:bottom w:val="none" w:sz="0" w:space="0" w:color="auto"/>
            <w:right w:val="none" w:sz="0" w:space="0" w:color="auto"/>
          </w:divBdr>
        </w:div>
        <w:div w:id="608317288">
          <w:marLeft w:val="480"/>
          <w:marRight w:val="0"/>
          <w:marTop w:val="0"/>
          <w:marBottom w:val="0"/>
          <w:divBdr>
            <w:top w:val="none" w:sz="0" w:space="0" w:color="auto"/>
            <w:left w:val="none" w:sz="0" w:space="0" w:color="auto"/>
            <w:bottom w:val="none" w:sz="0" w:space="0" w:color="auto"/>
            <w:right w:val="none" w:sz="0" w:space="0" w:color="auto"/>
          </w:divBdr>
        </w:div>
        <w:div w:id="630793450">
          <w:marLeft w:val="480"/>
          <w:marRight w:val="0"/>
          <w:marTop w:val="0"/>
          <w:marBottom w:val="0"/>
          <w:divBdr>
            <w:top w:val="none" w:sz="0" w:space="0" w:color="auto"/>
            <w:left w:val="none" w:sz="0" w:space="0" w:color="auto"/>
            <w:bottom w:val="none" w:sz="0" w:space="0" w:color="auto"/>
            <w:right w:val="none" w:sz="0" w:space="0" w:color="auto"/>
          </w:divBdr>
        </w:div>
        <w:div w:id="635372951">
          <w:marLeft w:val="480"/>
          <w:marRight w:val="0"/>
          <w:marTop w:val="0"/>
          <w:marBottom w:val="0"/>
          <w:divBdr>
            <w:top w:val="none" w:sz="0" w:space="0" w:color="auto"/>
            <w:left w:val="none" w:sz="0" w:space="0" w:color="auto"/>
            <w:bottom w:val="none" w:sz="0" w:space="0" w:color="auto"/>
            <w:right w:val="none" w:sz="0" w:space="0" w:color="auto"/>
          </w:divBdr>
        </w:div>
        <w:div w:id="641621900">
          <w:marLeft w:val="480"/>
          <w:marRight w:val="0"/>
          <w:marTop w:val="0"/>
          <w:marBottom w:val="0"/>
          <w:divBdr>
            <w:top w:val="none" w:sz="0" w:space="0" w:color="auto"/>
            <w:left w:val="none" w:sz="0" w:space="0" w:color="auto"/>
            <w:bottom w:val="none" w:sz="0" w:space="0" w:color="auto"/>
            <w:right w:val="none" w:sz="0" w:space="0" w:color="auto"/>
          </w:divBdr>
        </w:div>
        <w:div w:id="646544915">
          <w:marLeft w:val="480"/>
          <w:marRight w:val="0"/>
          <w:marTop w:val="0"/>
          <w:marBottom w:val="0"/>
          <w:divBdr>
            <w:top w:val="none" w:sz="0" w:space="0" w:color="auto"/>
            <w:left w:val="none" w:sz="0" w:space="0" w:color="auto"/>
            <w:bottom w:val="none" w:sz="0" w:space="0" w:color="auto"/>
            <w:right w:val="none" w:sz="0" w:space="0" w:color="auto"/>
          </w:divBdr>
        </w:div>
        <w:div w:id="656498837">
          <w:marLeft w:val="480"/>
          <w:marRight w:val="0"/>
          <w:marTop w:val="0"/>
          <w:marBottom w:val="0"/>
          <w:divBdr>
            <w:top w:val="none" w:sz="0" w:space="0" w:color="auto"/>
            <w:left w:val="none" w:sz="0" w:space="0" w:color="auto"/>
            <w:bottom w:val="none" w:sz="0" w:space="0" w:color="auto"/>
            <w:right w:val="none" w:sz="0" w:space="0" w:color="auto"/>
          </w:divBdr>
        </w:div>
        <w:div w:id="660080447">
          <w:marLeft w:val="480"/>
          <w:marRight w:val="0"/>
          <w:marTop w:val="0"/>
          <w:marBottom w:val="0"/>
          <w:divBdr>
            <w:top w:val="none" w:sz="0" w:space="0" w:color="auto"/>
            <w:left w:val="none" w:sz="0" w:space="0" w:color="auto"/>
            <w:bottom w:val="none" w:sz="0" w:space="0" w:color="auto"/>
            <w:right w:val="none" w:sz="0" w:space="0" w:color="auto"/>
          </w:divBdr>
        </w:div>
        <w:div w:id="672146994">
          <w:marLeft w:val="480"/>
          <w:marRight w:val="0"/>
          <w:marTop w:val="0"/>
          <w:marBottom w:val="0"/>
          <w:divBdr>
            <w:top w:val="none" w:sz="0" w:space="0" w:color="auto"/>
            <w:left w:val="none" w:sz="0" w:space="0" w:color="auto"/>
            <w:bottom w:val="none" w:sz="0" w:space="0" w:color="auto"/>
            <w:right w:val="none" w:sz="0" w:space="0" w:color="auto"/>
          </w:divBdr>
        </w:div>
        <w:div w:id="673806135">
          <w:marLeft w:val="480"/>
          <w:marRight w:val="0"/>
          <w:marTop w:val="0"/>
          <w:marBottom w:val="0"/>
          <w:divBdr>
            <w:top w:val="none" w:sz="0" w:space="0" w:color="auto"/>
            <w:left w:val="none" w:sz="0" w:space="0" w:color="auto"/>
            <w:bottom w:val="none" w:sz="0" w:space="0" w:color="auto"/>
            <w:right w:val="none" w:sz="0" w:space="0" w:color="auto"/>
          </w:divBdr>
        </w:div>
        <w:div w:id="680930497">
          <w:marLeft w:val="480"/>
          <w:marRight w:val="0"/>
          <w:marTop w:val="0"/>
          <w:marBottom w:val="0"/>
          <w:divBdr>
            <w:top w:val="none" w:sz="0" w:space="0" w:color="auto"/>
            <w:left w:val="none" w:sz="0" w:space="0" w:color="auto"/>
            <w:bottom w:val="none" w:sz="0" w:space="0" w:color="auto"/>
            <w:right w:val="none" w:sz="0" w:space="0" w:color="auto"/>
          </w:divBdr>
        </w:div>
        <w:div w:id="694694265">
          <w:marLeft w:val="480"/>
          <w:marRight w:val="0"/>
          <w:marTop w:val="0"/>
          <w:marBottom w:val="0"/>
          <w:divBdr>
            <w:top w:val="none" w:sz="0" w:space="0" w:color="auto"/>
            <w:left w:val="none" w:sz="0" w:space="0" w:color="auto"/>
            <w:bottom w:val="none" w:sz="0" w:space="0" w:color="auto"/>
            <w:right w:val="none" w:sz="0" w:space="0" w:color="auto"/>
          </w:divBdr>
        </w:div>
        <w:div w:id="694885308">
          <w:marLeft w:val="480"/>
          <w:marRight w:val="0"/>
          <w:marTop w:val="0"/>
          <w:marBottom w:val="0"/>
          <w:divBdr>
            <w:top w:val="none" w:sz="0" w:space="0" w:color="auto"/>
            <w:left w:val="none" w:sz="0" w:space="0" w:color="auto"/>
            <w:bottom w:val="none" w:sz="0" w:space="0" w:color="auto"/>
            <w:right w:val="none" w:sz="0" w:space="0" w:color="auto"/>
          </w:divBdr>
        </w:div>
        <w:div w:id="700975480">
          <w:marLeft w:val="480"/>
          <w:marRight w:val="0"/>
          <w:marTop w:val="0"/>
          <w:marBottom w:val="0"/>
          <w:divBdr>
            <w:top w:val="none" w:sz="0" w:space="0" w:color="auto"/>
            <w:left w:val="none" w:sz="0" w:space="0" w:color="auto"/>
            <w:bottom w:val="none" w:sz="0" w:space="0" w:color="auto"/>
            <w:right w:val="none" w:sz="0" w:space="0" w:color="auto"/>
          </w:divBdr>
        </w:div>
        <w:div w:id="702244863">
          <w:marLeft w:val="480"/>
          <w:marRight w:val="0"/>
          <w:marTop w:val="0"/>
          <w:marBottom w:val="0"/>
          <w:divBdr>
            <w:top w:val="none" w:sz="0" w:space="0" w:color="auto"/>
            <w:left w:val="none" w:sz="0" w:space="0" w:color="auto"/>
            <w:bottom w:val="none" w:sz="0" w:space="0" w:color="auto"/>
            <w:right w:val="none" w:sz="0" w:space="0" w:color="auto"/>
          </w:divBdr>
        </w:div>
        <w:div w:id="711273824">
          <w:marLeft w:val="480"/>
          <w:marRight w:val="0"/>
          <w:marTop w:val="0"/>
          <w:marBottom w:val="0"/>
          <w:divBdr>
            <w:top w:val="none" w:sz="0" w:space="0" w:color="auto"/>
            <w:left w:val="none" w:sz="0" w:space="0" w:color="auto"/>
            <w:bottom w:val="none" w:sz="0" w:space="0" w:color="auto"/>
            <w:right w:val="none" w:sz="0" w:space="0" w:color="auto"/>
          </w:divBdr>
        </w:div>
        <w:div w:id="720058857">
          <w:marLeft w:val="480"/>
          <w:marRight w:val="0"/>
          <w:marTop w:val="0"/>
          <w:marBottom w:val="0"/>
          <w:divBdr>
            <w:top w:val="none" w:sz="0" w:space="0" w:color="auto"/>
            <w:left w:val="none" w:sz="0" w:space="0" w:color="auto"/>
            <w:bottom w:val="none" w:sz="0" w:space="0" w:color="auto"/>
            <w:right w:val="none" w:sz="0" w:space="0" w:color="auto"/>
          </w:divBdr>
        </w:div>
        <w:div w:id="735082432">
          <w:marLeft w:val="480"/>
          <w:marRight w:val="0"/>
          <w:marTop w:val="0"/>
          <w:marBottom w:val="0"/>
          <w:divBdr>
            <w:top w:val="none" w:sz="0" w:space="0" w:color="auto"/>
            <w:left w:val="none" w:sz="0" w:space="0" w:color="auto"/>
            <w:bottom w:val="none" w:sz="0" w:space="0" w:color="auto"/>
            <w:right w:val="none" w:sz="0" w:space="0" w:color="auto"/>
          </w:divBdr>
        </w:div>
        <w:div w:id="741102875">
          <w:marLeft w:val="480"/>
          <w:marRight w:val="0"/>
          <w:marTop w:val="0"/>
          <w:marBottom w:val="0"/>
          <w:divBdr>
            <w:top w:val="none" w:sz="0" w:space="0" w:color="auto"/>
            <w:left w:val="none" w:sz="0" w:space="0" w:color="auto"/>
            <w:bottom w:val="none" w:sz="0" w:space="0" w:color="auto"/>
            <w:right w:val="none" w:sz="0" w:space="0" w:color="auto"/>
          </w:divBdr>
        </w:div>
        <w:div w:id="741219578">
          <w:marLeft w:val="480"/>
          <w:marRight w:val="0"/>
          <w:marTop w:val="0"/>
          <w:marBottom w:val="0"/>
          <w:divBdr>
            <w:top w:val="none" w:sz="0" w:space="0" w:color="auto"/>
            <w:left w:val="none" w:sz="0" w:space="0" w:color="auto"/>
            <w:bottom w:val="none" w:sz="0" w:space="0" w:color="auto"/>
            <w:right w:val="none" w:sz="0" w:space="0" w:color="auto"/>
          </w:divBdr>
        </w:div>
        <w:div w:id="754479691">
          <w:marLeft w:val="480"/>
          <w:marRight w:val="0"/>
          <w:marTop w:val="0"/>
          <w:marBottom w:val="0"/>
          <w:divBdr>
            <w:top w:val="none" w:sz="0" w:space="0" w:color="auto"/>
            <w:left w:val="none" w:sz="0" w:space="0" w:color="auto"/>
            <w:bottom w:val="none" w:sz="0" w:space="0" w:color="auto"/>
            <w:right w:val="none" w:sz="0" w:space="0" w:color="auto"/>
          </w:divBdr>
        </w:div>
        <w:div w:id="766468190">
          <w:marLeft w:val="480"/>
          <w:marRight w:val="0"/>
          <w:marTop w:val="0"/>
          <w:marBottom w:val="0"/>
          <w:divBdr>
            <w:top w:val="none" w:sz="0" w:space="0" w:color="auto"/>
            <w:left w:val="none" w:sz="0" w:space="0" w:color="auto"/>
            <w:bottom w:val="none" w:sz="0" w:space="0" w:color="auto"/>
            <w:right w:val="none" w:sz="0" w:space="0" w:color="auto"/>
          </w:divBdr>
        </w:div>
        <w:div w:id="769469219">
          <w:marLeft w:val="480"/>
          <w:marRight w:val="0"/>
          <w:marTop w:val="0"/>
          <w:marBottom w:val="0"/>
          <w:divBdr>
            <w:top w:val="none" w:sz="0" w:space="0" w:color="auto"/>
            <w:left w:val="none" w:sz="0" w:space="0" w:color="auto"/>
            <w:bottom w:val="none" w:sz="0" w:space="0" w:color="auto"/>
            <w:right w:val="none" w:sz="0" w:space="0" w:color="auto"/>
          </w:divBdr>
        </w:div>
        <w:div w:id="770591292">
          <w:marLeft w:val="480"/>
          <w:marRight w:val="0"/>
          <w:marTop w:val="0"/>
          <w:marBottom w:val="0"/>
          <w:divBdr>
            <w:top w:val="none" w:sz="0" w:space="0" w:color="auto"/>
            <w:left w:val="none" w:sz="0" w:space="0" w:color="auto"/>
            <w:bottom w:val="none" w:sz="0" w:space="0" w:color="auto"/>
            <w:right w:val="none" w:sz="0" w:space="0" w:color="auto"/>
          </w:divBdr>
        </w:div>
        <w:div w:id="801461932">
          <w:marLeft w:val="480"/>
          <w:marRight w:val="0"/>
          <w:marTop w:val="0"/>
          <w:marBottom w:val="0"/>
          <w:divBdr>
            <w:top w:val="none" w:sz="0" w:space="0" w:color="auto"/>
            <w:left w:val="none" w:sz="0" w:space="0" w:color="auto"/>
            <w:bottom w:val="none" w:sz="0" w:space="0" w:color="auto"/>
            <w:right w:val="none" w:sz="0" w:space="0" w:color="auto"/>
          </w:divBdr>
        </w:div>
        <w:div w:id="811025630">
          <w:marLeft w:val="480"/>
          <w:marRight w:val="0"/>
          <w:marTop w:val="0"/>
          <w:marBottom w:val="0"/>
          <w:divBdr>
            <w:top w:val="none" w:sz="0" w:space="0" w:color="auto"/>
            <w:left w:val="none" w:sz="0" w:space="0" w:color="auto"/>
            <w:bottom w:val="none" w:sz="0" w:space="0" w:color="auto"/>
            <w:right w:val="none" w:sz="0" w:space="0" w:color="auto"/>
          </w:divBdr>
        </w:div>
        <w:div w:id="815874334">
          <w:marLeft w:val="480"/>
          <w:marRight w:val="0"/>
          <w:marTop w:val="0"/>
          <w:marBottom w:val="0"/>
          <w:divBdr>
            <w:top w:val="none" w:sz="0" w:space="0" w:color="auto"/>
            <w:left w:val="none" w:sz="0" w:space="0" w:color="auto"/>
            <w:bottom w:val="none" w:sz="0" w:space="0" w:color="auto"/>
            <w:right w:val="none" w:sz="0" w:space="0" w:color="auto"/>
          </w:divBdr>
        </w:div>
        <w:div w:id="837117801">
          <w:marLeft w:val="480"/>
          <w:marRight w:val="0"/>
          <w:marTop w:val="0"/>
          <w:marBottom w:val="0"/>
          <w:divBdr>
            <w:top w:val="none" w:sz="0" w:space="0" w:color="auto"/>
            <w:left w:val="none" w:sz="0" w:space="0" w:color="auto"/>
            <w:bottom w:val="none" w:sz="0" w:space="0" w:color="auto"/>
            <w:right w:val="none" w:sz="0" w:space="0" w:color="auto"/>
          </w:divBdr>
        </w:div>
        <w:div w:id="842091123">
          <w:marLeft w:val="480"/>
          <w:marRight w:val="0"/>
          <w:marTop w:val="0"/>
          <w:marBottom w:val="0"/>
          <w:divBdr>
            <w:top w:val="none" w:sz="0" w:space="0" w:color="auto"/>
            <w:left w:val="none" w:sz="0" w:space="0" w:color="auto"/>
            <w:bottom w:val="none" w:sz="0" w:space="0" w:color="auto"/>
            <w:right w:val="none" w:sz="0" w:space="0" w:color="auto"/>
          </w:divBdr>
        </w:div>
        <w:div w:id="843591048">
          <w:marLeft w:val="480"/>
          <w:marRight w:val="0"/>
          <w:marTop w:val="0"/>
          <w:marBottom w:val="0"/>
          <w:divBdr>
            <w:top w:val="none" w:sz="0" w:space="0" w:color="auto"/>
            <w:left w:val="none" w:sz="0" w:space="0" w:color="auto"/>
            <w:bottom w:val="none" w:sz="0" w:space="0" w:color="auto"/>
            <w:right w:val="none" w:sz="0" w:space="0" w:color="auto"/>
          </w:divBdr>
        </w:div>
        <w:div w:id="855341208">
          <w:marLeft w:val="480"/>
          <w:marRight w:val="0"/>
          <w:marTop w:val="0"/>
          <w:marBottom w:val="0"/>
          <w:divBdr>
            <w:top w:val="none" w:sz="0" w:space="0" w:color="auto"/>
            <w:left w:val="none" w:sz="0" w:space="0" w:color="auto"/>
            <w:bottom w:val="none" w:sz="0" w:space="0" w:color="auto"/>
            <w:right w:val="none" w:sz="0" w:space="0" w:color="auto"/>
          </w:divBdr>
        </w:div>
        <w:div w:id="867643912">
          <w:marLeft w:val="480"/>
          <w:marRight w:val="0"/>
          <w:marTop w:val="0"/>
          <w:marBottom w:val="0"/>
          <w:divBdr>
            <w:top w:val="none" w:sz="0" w:space="0" w:color="auto"/>
            <w:left w:val="none" w:sz="0" w:space="0" w:color="auto"/>
            <w:bottom w:val="none" w:sz="0" w:space="0" w:color="auto"/>
            <w:right w:val="none" w:sz="0" w:space="0" w:color="auto"/>
          </w:divBdr>
        </w:div>
        <w:div w:id="877354476">
          <w:marLeft w:val="480"/>
          <w:marRight w:val="0"/>
          <w:marTop w:val="0"/>
          <w:marBottom w:val="0"/>
          <w:divBdr>
            <w:top w:val="none" w:sz="0" w:space="0" w:color="auto"/>
            <w:left w:val="none" w:sz="0" w:space="0" w:color="auto"/>
            <w:bottom w:val="none" w:sz="0" w:space="0" w:color="auto"/>
            <w:right w:val="none" w:sz="0" w:space="0" w:color="auto"/>
          </w:divBdr>
        </w:div>
        <w:div w:id="877743235">
          <w:marLeft w:val="480"/>
          <w:marRight w:val="0"/>
          <w:marTop w:val="0"/>
          <w:marBottom w:val="0"/>
          <w:divBdr>
            <w:top w:val="none" w:sz="0" w:space="0" w:color="auto"/>
            <w:left w:val="none" w:sz="0" w:space="0" w:color="auto"/>
            <w:bottom w:val="none" w:sz="0" w:space="0" w:color="auto"/>
            <w:right w:val="none" w:sz="0" w:space="0" w:color="auto"/>
          </w:divBdr>
        </w:div>
        <w:div w:id="885993732">
          <w:marLeft w:val="480"/>
          <w:marRight w:val="0"/>
          <w:marTop w:val="0"/>
          <w:marBottom w:val="0"/>
          <w:divBdr>
            <w:top w:val="none" w:sz="0" w:space="0" w:color="auto"/>
            <w:left w:val="none" w:sz="0" w:space="0" w:color="auto"/>
            <w:bottom w:val="none" w:sz="0" w:space="0" w:color="auto"/>
            <w:right w:val="none" w:sz="0" w:space="0" w:color="auto"/>
          </w:divBdr>
        </w:div>
        <w:div w:id="889072342">
          <w:marLeft w:val="480"/>
          <w:marRight w:val="0"/>
          <w:marTop w:val="0"/>
          <w:marBottom w:val="0"/>
          <w:divBdr>
            <w:top w:val="none" w:sz="0" w:space="0" w:color="auto"/>
            <w:left w:val="none" w:sz="0" w:space="0" w:color="auto"/>
            <w:bottom w:val="none" w:sz="0" w:space="0" w:color="auto"/>
            <w:right w:val="none" w:sz="0" w:space="0" w:color="auto"/>
          </w:divBdr>
        </w:div>
        <w:div w:id="898243432">
          <w:marLeft w:val="480"/>
          <w:marRight w:val="0"/>
          <w:marTop w:val="0"/>
          <w:marBottom w:val="0"/>
          <w:divBdr>
            <w:top w:val="none" w:sz="0" w:space="0" w:color="auto"/>
            <w:left w:val="none" w:sz="0" w:space="0" w:color="auto"/>
            <w:bottom w:val="none" w:sz="0" w:space="0" w:color="auto"/>
            <w:right w:val="none" w:sz="0" w:space="0" w:color="auto"/>
          </w:divBdr>
        </w:div>
        <w:div w:id="899172816">
          <w:marLeft w:val="480"/>
          <w:marRight w:val="0"/>
          <w:marTop w:val="0"/>
          <w:marBottom w:val="0"/>
          <w:divBdr>
            <w:top w:val="none" w:sz="0" w:space="0" w:color="auto"/>
            <w:left w:val="none" w:sz="0" w:space="0" w:color="auto"/>
            <w:bottom w:val="none" w:sz="0" w:space="0" w:color="auto"/>
            <w:right w:val="none" w:sz="0" w:space="0" w:color="auto"/>
          </w:divBdr>
        </w:div>
        <w:div w:id="933048976">
          <w:marLeft w:val="480"/>
          <w:marRight w:val="0"/>
          <w:marTop w:val="0"/>
          <w:marBottom w:val="0"/>
          <w:divBdr>
            <w:top w:val="none" w:sz="0" w:space="0" w:color="auto"/>
            <w:left w:val="none" w:sz="0" w:space="0" w:color="auto"/>
            <w:bottom w:val="none" w:sz="0" w:space="0" w:color="auto"/>
            <w:right w:val="none" w:sz="0" w:space="0" w:color="auto"/>
          </w:divBdr>
        </w:div>
        <w:div w:id="949506637">
          <w:marLeft w:val="480"/>
          <w:marRight w:val="0"/>
          <w:marTop w:val="0"/>
          <w:marBottom w:val="0"/>
          <w:divBdr>
            <w:top w:val="none" w:sz="0" w:space="0" w:color="auto"/>
            <w:left w:val="none" w:sz="0" w:space="0" w:color="auto"/>
            <w:bottom w:val="none" w:sz="0" w:space="0" w:color="auto"/>
            <w:right w:val="none" w:sz="0" w:space="0" w:color="auto"/>
          </w:divBdr>
        </w:div>
        <w:div w:id="984965528">
          <w:marLeft w:val="480"/>
          <w:marRight w:val="0"/>
          <w:marTop w:val="0"/>
          <w:marBottom w:val="0"/>
          <w:divBdr>
            <w:top w:val="none" w:sz="0" w:space="0" w:color="auto"/>
            <w:left w:val="none" w:sz="0" w:space="0" w:color="auto"/>
            <w:bottom w:val="none" w:sz="0" w:space="0" w:color="auto"/>
            <w:right w:val="none" w:sz="0" w:space="0" w:color="auto"/>
          </w:divBdr>
        </w:div>
        <w:div w:id="989553194">
          <w:marLeft w:val="480"/>
          <w:marRight w:val="0"/>
          <w:marTop w:val="0"/>
          <w:marBottom w:val="0"/>
          <w:divBdr>
            <w:top w:val="none" w:sz="0" w:space="0" w:color="auto"/>
            <w:left w:val="none" w:sz="0" w:space="0" w:color="auto"/>
            <w:bottom w:val="none" w:sz="0" w:space="0" w:color="auto"/>
            <w:right w:val="none" w:sz="0" w:space="0" w:color="auto"/>
          </w:divBdr>
        </w:div>
        <w:div w:id="991566093">
          <w:marLeft w:val="480"/>
          <w:marRight w:val="0"/>
          <w:marTop w:val="0"/>
          <w:marBottom w:val="0"/>
          <w:divBdr>
            <w:top w:val="none" w:sz="0" w:space="0" w:color="auto"/>
            <w:left w:val="none" w:sz="0" w:space="0" w:color="auto"/>
            <w:bottom w:val="none" w:sz="0" w:space="0" w:color="auto"/>
            <w:right w:val="none" w:sz="0" w:space="0" w:color="auto"/>
          </w:divBdr>
        </w:div>
        <w:div w:id="1015889491">
          <w:marLeft w:val="480"/>
          <w:marRight w:val="0"/>
          <w:marTop w:val="0"/>
          <w:marBottom w:val="0"/>
          <w:divBdr>
            <w:top w:val="none" w:sz="0" w:space="0" w:color="auto"/>
            <w:left w:val="none" w:sz="0" w:space="0" w:color="auto"/>
            <w:bottom w:val="none" w:sz="0" w:space="0" w:color="auto"/>
            <w:right w:val="none" w:sz="0" w:space="0" w:color="auto"/>
          </w:divBdr>
        </w:div>
        <w:div w:id="1017774292">
          <w:marLeft w:val="480"/>
          <w:marRight w:val="0"/>
          <w:marTop w:val="0"/>
          <w:marBottom w:val="0"/>
          <w:divBdr>
            <w:top w:val="none" w:sz="0" w:space="0" w:color="auto"/>
            <w:left w:val="none" w:sz="0" w:space="0" w:color="auto"/>
            <w:bottom w:val="none" w:sz="0" w:space="0" w:color="auto"/>
            <w:right w:val="none" w:sz="0" w:space="0" w:color="auto"/>
          </w:divBdr>
        </w:div>
        <w:div w:id="1027754927">
          <w:marLeft w:val="480"/>
          <w:marRight w:val="0"/>
          <w:marTop w:val="0"/>
          <w:marBottom w:val="0"/>
          <w:divBdr>
            <w:top w:val="none" w:sz="0" w:space="0" w:color="auto"/>
            <w:left w:val="none" w:sz="0" w:space="0" w:color="auto"/>
            <w:bottom w:val="none" w:sz="0" w:space="0" w:color="auto"/>
            <w:right w:val="none" w:sz="0" w:space="0" w:color="auto"/>
          </w:divBdr>
        </w:div>
        <w:div w:id="1033572609">
          <w:marLeft w:val="480"/>
          <w:marRight w:val="0"/>
          <w:marTop w:val="0"/>
          <w:marBottom w:val="0"/>
          <w:divBdr>
            <w:top w:val="none" w:sz="0" w:space="0" w:color="auto"/>
            <w:left w:val="none" w:sz="0" w:space="0" w:color="auto"/>
            <w:bottom w:val="none" w:sz="0" w:space="0" w:color="auto"/>
            <w:right w:val="none" w:sz="0" w:space="0" w:color="auto"/>
          </w:divBdr>
        </w:div>
        <w:div w:id="1057046537">
          <w:marLeft w:val="480"/>
          <w:marRight w:val="0"/>
          <w:marTop w:val="0"/>
          <w:marBottom w:val="0"/>
          <w:divBdr>
            <w:top w:val="none" w:sz="0" w:space="0" w:color="auto"/>
            <w:left w:val="none" w:sz="0" w:space="0" w:color="auto"/>
            <w:bottom w:val="none" w:sz="0" w:space="0" w:color="auto"/>
            <w:right w:val="none" w:sz="0" w:space="0" w:color="auto"/>
          </w:divBdr>
        </w:div>
        <w:div w:id="1071654783">
          <w:marLeft w:val="480"/>
          <w:marRight w:val="0"/>
          <w:marTop w:val="0"/>
          <w:marBottom w:val="0"/>
          <w:divBdr>
            <w:top w:val="none" w:sz="0" w:space="0" w:color="auto"/>
            <w:left w:val="none" w:sz="0" w:space="0" w:color="auto"/>
            <w:bottom w:val="none" w:sz="0" w:space="0" w:color="auto"/>
            <w:right w:val="none" w:sz="0" w:space="0" w:color="auto"/>
          </w:divBdr>
        </w:div>
        <w:div w:id="1079714830">
          <w:marLeft w:val="480"/>
          <w:marRight w:val="0"/>
          <w:marTop w:val="0"/>
          <w:marBottom w:val="0"/>
          <w:divBdr>
            <w:top w:val="none" w:sz="0" w:space="0" w:color="auto"/>
            <w:left w:val="none" w:sz="0" w:space="0" w:color="auto"/>
            <w:bottom w:val="none" w:sz="0" w:space="0" w:color="auto"/>
            <w:right w:val="none" w:sz="0" w:space="0" w:color="auto"/>
          </w:divBdr>
        </w:div>
        <w:div w:id="1095512602">
          <w:marLeft w:val="480"/>
          <w:marRight w:val="0"/>
          <w:marTop w:val="0"/>
          <w:marBottom w:val="0"/>
          <w:divBdr>
            <w:top w:val="none" w:sz="0" w:space="0" w:color="auto"/>
            <w:left w:val="none" w:sz="0" w:space="0" w:color="auto"/>
            <w:bottom w:val="none" w:sz="0" w:space="0" w:color="auto"/>
            <w:right w:val="none" w:sz="0" w:space="0" w:color="auto"/>
          </w:divBdr>
        </w:div>
        <w:div w:id="1104422920">
          <w:marLeft w:val="480"/>
          <w:marRight w:val="0"/>
          <w:marTop w:val="0"/>
          <w:marBottom w:val="0"/>
          <w:divBdr>
            <w:top w:val="none" w:sz="0" w:space="0" w:color="auto"/>
            <w:left w:val="none" w:sz="0" w:space="0" w:color="auto"/>
            <w:bottom w:val="none" w:sz="0" w:space="0" w:color="auto"/>
            <w:right w:val="none" w:sz="0" w:space="0" w:color="auto"/>
          </w:divBdr>
        </w:div>
        <w:div w:id="1106078513">
          <w:marLeft w:val="480"/>
          <w:marRight w:val="0"/>
          <w:marTop w:val="0"/>
          <w:marBottom w:val="0"/>
          <w:divBdr>
            <w:top w:val="none" w:sz="0" w:space="0" w:color="auto"/>
            <w:left w:val="none" w:sz="0" w:space="0" w:color="auto"/>
            <w:bottom w:val="none" w:sz="0" w:space="0" w:color="auto"/>
            <w:right w:val="none" w:sz="0" w:space="0" w:color="auto"/>
          </w:divBdr>
        </w:div>
        <w:div w:id="1114784337">
          <w:marLeft w:val="480"/>
          <w:marRight w:val="0"/>
          <w:marTop w:val="0"/>
          <w:marBottom w:val="0"/>
          <w:divBdr>
            <w:top w:val="none" w:sz="0" w:space="0" w:color="auto"/>
            <w:left w:val="none" w:sz="0" w:space="0" w:color="auto"/>
            <w:bottom w:val="none" w:sz="0" w:space="0" w:color="auto"/>
            <w:right w:val="none" w:sz="0" w:space="0" w:color="auto"/>
          </w:divBdr>
        </w:div>
        <w:div w:id="1122573641">
          <w:marLeft w:val="480"/>
          <w:marRight w:val="0"/>
          <w:marTop w:val="0"/>
          <w:marBottom w:val="0"/>
          <w:divBdr>
            <w:top w:val="none" w:sz="0" w:space="0" w:color="auto"/>
            <w:left w:val="none" w:sz="0" w:space="0" w:color="auto"/>
            <w:bottom w:val="none" w:sz="0" w:space="0" w:color="auto"/>
            <w:right w:val="none" w:sz="0" w:space="0" w:color="auto"/>
          </w:divBdr>
        </w:div>
        <w:div w:id="1128428730">
          <w:marLeft w:val="480"/>
          <w:marRight w:val="0"/>
          <w:marTop w:val="0"/>
          <w:marBottom w:val="0"/>
          <w:divBdr>
            <w:top w:val="none" w:sz="0" w:space="0" w:color="auto"/>
            <w:left w:val="none" w:sz="0" w:space="0" w:color="auto"/>
            <w:bottom w:val="none" w:sz="0" w:space="0" w:color="auto"/>
            <w:right w:val="none" w:sz="0" w:space="0" w:color="auto"/>
          </w:divBdr>
        </w:div>
        <w:div w:id="1128549203">
          <w:marLeft w:val="480"/>
          <w:marRight w:val="0"/>
          <w:marTop w:val="0"/>
          <w:marBottom w:val="0"/>
          <w:divBdr>
            <w:top w:val="none" w:sz="0" w:space="0" w:color="auto"/>
            <w:left w:val="none" w:sz="0" w:space="0" w:color="auto"/>
            <w:bottom w:val="none" w:sz="0" w:space="0" w:color="auto"/>
            <w:right w:val="none" w:sz="0" w:space="0" w:color="auto"/>
          </w:divBdr>
        </w:div>
        <w:div w:id="1133670345">
          <w:marLeft w:val="480"/>
          <w:marRight w:val="0"/>
          <w:marTop w:val="0"/>
          <w:marBottom w:val="0"/>
          <w:divBdr>
            <w:top w:val="none" w:sz="0" w:space="0" w:color="auto"/>
            <w:left w:val="none" w:sz="0" w:space="0" w:color="auto"/>
            <w:bottom w:val="none" w:sz="0" w:space="0" w:color="auto"/>
            <w:right w:val="none" w:sz="0" w:space="0" w:color="auto"/>
          </w:divBdr>
        </w:div>
        <w:div w:id="1136875316">
          <w:marLeft w:val="480"/>
          <w:marRight w:val="0"/>
          <w:marTop w:val="0"/>
          <w:marBottom w:val="0"/>
          <w:divBdr>
            <w:top w:val="none" w:sz="0" w:space="0" w:color="auto"/>
            <w:left w:val="none" w:sz="0" w:space="0" w:color="auto"/>
            <w:bottom w:val="none" w:sz="0" w:space="0" w:color="auto"/>
            <w:right w:val="none" w:sz="0" w:space="0" w:color="auto"/>
          </w:divBdr>
        </w:div>
        <w:div w:id="1139223119">
          <w:marLeft w:val="480"/>
          <w:marRight w:val="0"/>
          <w:marTop w:val="0"/>
          <w:marBottom w:val="0"/>
          <w:divBdr>
            <w:top w:val="none" w:sz="0" w:space="0" w:color="auto"/>
            <w:left w:val="none" w:sz="0" w:space="0" w:color="auto"/>
            <w:bottom w:val="none" w:sz="0" w:space="0" w:color="auto"/>
            <w:right w:val="none" w:sz="0" w:space="0" w:color="auto"/>
          </w:divBdr>
        </w:div>
        <w:div w:id="1142229286">
          <w:marLeft w:val="480"/>
          <w:marRight w:val="0"/>
          <w:marTop w:val="0"/>
          <w:marBottom w:val="0"/>
          <w:divBdr>
            <w:top w:val="none" w:sz="0" w:space="0" w:color="auto"/>
            <w:left w:val="none" w:sz="0" w:space="0" w:color="auto"/>
            <w:bottom w:val="none" w:sz="0" w:space="0" w:color="auto"/>
            <w:right w:val="none" w:sz="0" w:space="0" w:color="auto"/>
          </w:divBdr>
        </w:div>
        <w:div w:id="1149636316">
          <w:marLeft w:val="480"/>
          <w:marRight w:val="0"/>
          <w:marTop w:val="0"/>
          <w:marBottom w:val="0"/>
          <w:divBdr>
            <w:top w:val="none" w:sz="0" w:space="0" w:color="auto"/>
            <w:left w:val="none" w:sz="0" w:space="0" w:color="auto"/>
            <w:bottom w:val="none" w:sz="0" w:space="0" w:color="auto"/>
            <w:right w:val="none" w:sz="0" w:space="0" w:color="auto"/>
          </w:divBdr>
        </w:div>
        <w:div w:id="1157574397">
          <w:marLeft w:val="480"/>
          <w:marRight w:val="0"/>
          <w:marTop w:val="0"/>
          <w:marBottom w:val="0"/>
          <w:divBdr>
            <w:top w:val="none" w:sz="0" w:space="0" w:color="auto"/>
            <w:left w:val="none" w:sz="0" w:space="0" w:color="auto"/>
            <w:bottom w:val="none" w:sz="0" w:space="0" w:color="auto"/>
            <w:right w:val="none" w:sz="0" w:space="0" w:color="auto"/>
          </w:divBdr>
        </w:div>
        <w:div w:id="1161506793">
          <w:marLeft w:val="480"/>
          <w:marRight w:val="0"/>
          <w:marTop w:val="0"/>
          <w:marBottom w:val="0"/>
          <w:divBdr>
            <w:top w:val="none" w:sz="0" w:space="0" w:color="auto"/>
            <w:left w:val="none" w:sz="0" w:space="0" w:color="auto"/>
            <w:bottom w:val="none" w:sz="0" w:space="0" w:color="auto"/>
            <w:right w:val="none" w:sz="0" w:space="0" w:color="auto"/>
          </w:divBdr>
        </w:div>
        <w:div w:id="1170021060">
          <w:marLeft w:val="480"/>
          <w:marRight w:val="0"/>
          <w:marTop w:val="0"/>
          <w:marBottom w:val="0"/>
          <w:divBdr>
            <w:top w:val="none" w:sz="0" w:space="0" w:color="auto"/>
            <w:left w:val="none" w:sz="0" w:space="0" w:color="auto"/>
            <w:bottom w:val="none" w:sz="0" w:space="0" w:color="auto"/>
            <w:right w:val="none" w:sz="0" w:space="0" w:color="auto"/>
          </w:divBdr>
        </w:div>
        <w:div w:id="1185098663">
          <w:marLeft w:val="480"/>
          <w:marRight w:val="0"/>
          <w:marTop w:val="0"/>
          <w:marBottom w:val="0"/>
          <w:divBdr>
            <w:top w:val="none" w:sz="0" w:space="0" w:color="auto"/>
            <w:left w:val="none" w:sz="0" w:space="0" w:color="auto"/>
            <w:bottom w:val="none" w:sz="0" w:space="0" w:color="auto"/>
            <w:right w:val="none" w:sz="0" w:space="0" w:color="auto"/>
          </w:divBdr>
        </w:div>
        <w:div w:id="1200046404">
          <w:marLeft w:val="480"/>
          <w:marRight w:val="0"/>
          <w:marTop w:val="0"/>
          <w:marBottom w:val="0"/>
          <w:divBdr>
            <w:top w:val="none" w:sz="0" w:space="0" w:color="auto"/>
            <w:left w:val="none" w:sz="0" w:space="0" w:color="auto"/>
            <w:bottom w:val="none" w:sz="0" w:space="0" w:color="auto"/>
            <w:right w:val="none" w:sz="0" w:space="0" w:color="auto"/>
          </w:divBdr>
        </w:div>
        <w:div w:id="1205171587">
          <w:marLeft w:val="480"/>
          <w:marRight w:val="0"/>
          <w:marTop w:val="0"/>
          <w:marBottom w:val="0"/>
          <w:divBdr>
            <w:top w:val="none" w:sz="0" w:space="0" w:color="auto"/>
            <w:left w:val="none" w:sz="0" w:space="0" w:color="auto"/>
            <w:bottom w:val="none" w:sz="0" w:space="0" w:color="auto"/>
            <w:right w:val="none" w:sz="0" w:space="0" w:color="auto"/>
          </w:divBdr>
        </w:div>
        <w:div w:id="1206716414">
          <w:marLeft w:val="480"/>
          <w:marRight w:val="0"/>
          <w:marTop w:val="0"/>
          <w:marBottom w:val="0"/>
          <w:divBdr>
            <w:top w:val="none" w:sz="0" w:space="0" w:color="auto"/>
            <w:left w:val="none" w:sz="0" w:space="0" w:color="auto"/>
            <w:bottom w:val="none" w:sz="0" w:space="0" w:color="auto"/>
            <w:right w:val="none" w:sz="0" w:space="0" w:color="auto"/>
          </w:divBdr>
        </w:div>
        <w:div w:id="1208645587">
          <w:marLeft w:val="480"/>
          <w:marRight w:val="0"/>
          <w:marTop w:val="0"/>
          <w:marBottom w:val="0"/>
          <w:divBdr>
            <w:top w:val="none" w:sz="0" w:space="0" w:color="auto"/>
            <w:left w:val="none" w:sz="0" w:space="0" w:color="auto"/>
            <w:bottom w:val="none" w:sz="0" w:space="0" w:color="auto"/>
            <w:right w:val="none" w:sz="0" w:space="0" w:color="auto"/>
          </w:divBdr>
        </w:div>
        <w:div w:id="1235048378">
          <w:marLeft w:val="480"/>
          <w:marRight w:val="0"/>
          <w:marTop w:val="0"/>
          <w:marBottom w:val="0"/>
          <w:divBdr>
            <w:top w:val="none" w:sz="0" w:space="0" w:color="auto"/>
            <w:left w:val="none" w:sz="0" w:space="0" w:color="auto"/>
            <w:bottom w:val="none" w:sz="0" w:space="0" w:color="auto"/>
            <w:right w:val="none" w:sz="0" w:space="0" w:color="auto"/>
          </w:divBdr>
        </w:div>
        <w:div w:id="1244335100">
          <w:marLeft w:val="480"/>
          <w:marRight w:val="0"/>
          <w:marTop w:val="0"/>
          <w:marBottom w:val="0"/>
          <w:divBdr>
            <w:top w:val="none" w:sz="0" w:space="0" w:color="auto"/>
            <w:left w:val="none" w:sz="0" w:space="0" w:color="auto"/>
            <w:bottom w:val="none" w:sz="0" w:space="0" w:color="auto"/>
            <w:right w:val="none" w:sz="0" w:space="0" w:color="auto"/>
          </w:divBdr>
        </w:div>
        <w:div w:id="1260262783">
          <w:marLeft w:val="480"/>
          <w:marRight w:val="0"/>
          <w:marTop w:val="0"/>
          <w:marBottom w:val="0"/>
          <w:divBdr>
            <w:top w:val="none" w:sz="0" w:space="0" w:color="auto"/>
            <w:left w:val="none" w:sz="0" w:space="0" w:color="auto"/>
            <w:bottom w:val="none" w:sz="0" w:space="0" w:color="auto"/>
            <w:right w:val="none" w:sz="0" w:space="0" w:color="auto"/>
          </w:divBdr>
        </w:div>
        <w:div w:id="1260681664">
          <w:marLeft w:val="480"/>
          <w:marRight w:val="0"/>
          <w:marTop w:val="0"/>
          <w:marBottom w:val="0"/>
          <w:divBdr>
            <w:top w:val="none" w:sz="0" w:space="0" w:color="auto"/>
            <w:left w:val="none" w:sz="0" w:space="0" w:color="auto"/>
            <w:bottom w:val="none" w:sz="0" w:space="0" w:color="auto"/>
            <w:right w:val="none" w:sz="0" w:space="0" w:color="auto"/>
          </w:divBdr>
        </w:div>
        <w:div w:id="1261379901">
          <w:marLeft w:val="480"/>
          <w:marRight w:val="0"/>
          <w:marTop w:val="0"/>
          <w:marBottom w:val="0"/>
          <w:divBdr>
            <w:top w:val="none" w:sz="0" w:space="0" w:color="auto"/>
            <w:left w:val="none" w:sz="0" w:space="0" w:color="auto"/>
            <w:bottom w:val="none" w:sz="0" w:space="0" w:color="auto"/>
            <w:right w:val="none" w:sz="0" w:space="0" w:color="auto"/>
          </w:divBdr>
        </w:div>
        <w:div w:id="1263223245">
          <w:marLeft w:val="480"/>
          <w:marRight w:val="0"/>
          <w:marTop w:val="0"/>
          <w:marBottom w:val="0"/>
          <w:divBdr>
            <w:top w:val="none" w:sz="0" w:space="0" w:color="auto"/>
            <w:left w:val="none" w:sz="0" w:space="0" w:color="auto"/>
            <w:bottom w:val="none" w:sz="0" w:space="0" w:color="auto"/>
            <w:right w:val="none" w:sz="0" w:space="0" w:color="auto"/>
          </w:divBdr>
        </w:div>
        <w:div w:id="1307008630">
          <w:marLeft w:val="480"/>
          <w:marRight w:val="0"/>
          <w:marTop w:val="0"/>
          <w:marBottom w:val="0"/>
          <w:divBdr>
            <w:top w:val="none" w:sz="0" w:space="0" w:color="auto"/>
            <w:left w:val="none" w:sz="0" w:space="0" w:color="auto"/>
            <w:bottom w:val="none" w:sz="0" w:space="0" w:color="auto"/>
            <w:right w:val="none" w:sz="0" w:space="0" w:color="auto"/>
          </w:divBdr>
        </w:div>
        <w:div w:id="1319571700">
          <w:marLeft w:val="480"/>
          <w:marRight w:val="0"/>
          <w:marTop w:val="0"/>
          <w:marBottom w:val="0"/>
          <w:divBdr>
            <w:top w:val="none" w:sz="0" w:space="0" w:color="auto"/>
            <w:left w:val="none" w:sz="0" w:space="0" w:color="auto"/>
            <w:bottom w:val="none" w:sz="0" w:space="0" w:color="auto"/>
            <w:right w:val="none" w:sz="0" w:space="0" w:color="auto"/>
          </w:divBdr>
        </w:div>
        <w:div w:id="1320307411">
          <w:marLeft w:val="480"/>
          <w:marRight w:val="0"/>
          <w:marTop w:val="0"/>
          <w:marBottom w:val="0"/>
          <w:divBdr>
            <w:top w:val="none" w:sz="0" w:space="0" w:color="auto"/>
            <w:left w:val="none" w:sz="0" w:space="0" w:color="auto"/>
            <w:bottom w:val="none" w:sz="0" w:space="0" w:color="auto"/>
            <w:right w:val="none" w:sz="0" w:space="0" w:color="auto"/>
          </w:divBdr>
        </w:div>
        <w:div w:id="1323847590">
          <w:marLeft w:val="480"/>
          <w:marRight w:val="0"/>
          <w:marTop w:val="0"/>
          <w:marBottom w:val="0"/>
          <w:divBdr>
            <w:top w:val="none" w:sz="0" w:space="0" w:color="auto"/>
            <w:left w:val="none" w:sz="0" w:space="0" w:color="auto"/>
            <w:bottom w:val="none" w:sz="0" w:space="0" w:color="auto"/>
            <w:right w:val="none" w:sz="0" w:space="0" w:color="auto"/>
          </w:divBdr>
        </w:div>
        <w:div w:id="1323966588">
          <w:marLeft w:val="480"/>
          <w:marRight w:val="0"/>
          <w:marTop w:val="0"/>
          <w:marBottom w:val="0"/>
          <w:divBdr>
            <w:top w:val="none" w:sz="0" w:space="0" w:color="auto"/>
            <w:left w:val="none" w:sz="0" w:space="0" w:color="auto"/>
            <w:bottom w:val="none" w:sz="0" w:space="0" w:color="auto"/>
            <w:right w:val="none" w:sz="0" w:space="0" w:color="auto"/>
          </w:divBdr>
        </w:div>
        <w:div w:id="1337154197">
          <w:marLeft w:val="480"/>
          <w:marRight w:val="0"/>
          <w:marTop w:val="0"/>
          <w:marBottom w:val="0"/>
          <w:divBdr>
            <w:top w:val="none" w:sz="0" w:space="0" w:color="auto"/>
            <w:left w:val="none" w:sz="0" w:space="0" w:color="auto"/>
            <w:bottom w:val="none" w:sz="0" w:space="0" w:color="auto"/>
            <w:right w:val="none" w:sz="0" w:space="0" w:color="auto"/>
          </w:divBdr>
        </w:div>
        <w:div w:id="1339770025">
          <w:marLeft w:val="480"/>
          <w:marRight w:val="0"/>
          <w:marTop w:val="0"/>
          <w:marBottom w:val="0"/>
          <w:divBdr>
            <w:top w:val="none" w:sz="0" w:space="0" w:color="auto"/>
            <w:left w:val="none" w:sz="0" w:space="0" w:color="auto"/>
            <w:bottom w:val="none" w:sz="0" w:space="0" w:color="auto"/>
            <w:right w:val="none" w:sz="0" w:space="0" w:color="auto"/>
          </w:divBdr>
        </w:div>
        <w:div w:id="1348141265">
          <w:marLeft w:val="480"/>
          <w:marRight w:val="0"/>
          <w:marTop w:val="0"/>
          <w:marBottom w:val="0"/>
          <w:divBdr>
            <w:top w:val="none" w:sz="0" w:space="0" w:color="auto"/>
            <w:left w:val="none" w:sz="0" w:space="0" w:color="auto"/>
            <w:bottom w:val="none" w:sz="0" w:space="0" w:color="auto"/>
            <w:right w:val="none" w:sz="0" w:space="0" w:color="auto"/>
          </w:divBdr>
        </w:div>
        <w:div w:id="1353916293">
          <w:marLeft w:val="480"/>
          <w:marRight w:val="0"/>
          <w:marTop w:val="0"/>
          <w:marBottom w:val="0"/>
          <w:divBdr>
            <w:top w:val="none" w:sz="0" w:space="0" w:color="auto"/>
            <w:left w:val="none" w:sz="0" w:space="0" w:color="auto"/>
            <w:bottom w:val="none" w:sz="0" w:space="0" w:color="auto"/>
            <w:right w:val="none" w:sz="0" w:space="0" w:color="auto"/>
          </w:divBdr>
        </w:div>
        <w:div w:id="1359743037">
          <w:marLeft w:val="480"/>
          <w:marRight w:val="0"/>
          <w:marTop w:val="0"/>
          <w:marBottom w:val="0"/>
          <w:divBdr>
            <w:top w:val="none" w:sz="0" w:space="0" w:color="auto"/>
            <w:left w:val="none" w:sz="0" w:space="0" w:color="auto"/>
            <w:bottom w:val="none" w:sz="0" w:space="0" w:color="auto"/>
            <w:right w:val="none" w:sz="0" w:space="0" w:color="auto"/>
          </w:divBdr>
        </w:div>
        <w:div w:id="1372194308">
          <w:marLeft w:val="480"/>
          <w:marRight w:val="0"/>
          <w:marTop w:val="0"/>
          <w:marBottom w:val="0"/>
          <w:divBdr>
            <w:top w:val="none" w:sz="0" w:space="0" w:color="auto"/>
            <w:left w:val="none" w:sz="0" w:space="0" w:color="auto"/>
            <w:bottom w:val="none" w:sz="0" w:space="0" w:color="auto"/>
            <w:right w:val="none" w:sz="0" w:space="0" w:color="auto"/>
          </w:divBdr>
        </w:div>
        <w:div w:id="1380595462">
          <w:marLeft w:val="480"/>
          <w:marRight w:val="0"/>
          <w:marTop w:val="0"/>
          <w:marBottom w:val="0"/>
          <w:divBdr>
            <w:top w:val="none" w:sz="0" w:space="0" w:color="auto"/>
            <w:left w:val="none" w:sz="0" w:space="0" w:color="auto"/>
            <w:bottom w:val="none" w:sz="0" w:space="0" w:color="auto"/>
            <w:right w:val="none" w:sz="0" w:space="0" w:color="auto"/>
          </w:divBdr>
        </w:div>
        <w:div w:id="1399815929">
          <w:marLeft w:val="480"/>
          <w:marRight w:val="0"/>
          <w:marTop w:val="0"/>
          <w:marBottom w:val="0"/>
          <w:divBdr>
            <w:top w:val="none" w:sz="0" w:space="0" w:color="auto"/>
            <w:left w:val="none" w:sz="0" w:space="0" w:color="auto"/>
            <w:bottom w:val="none" w:sz="0" w:space="0" w:color="auto"/>
            <w:right w:val="none" w:sz="0" w:space="0" w:color="auto"/>
          </w:divBdr>
        </w:div>
        <w:div w:id="1415009578">
          <w:marLeft w:val="480"/>
          <w:marRight w:val="0"/>
          <w:marTop w:val="0"/>
          <w:marBottom w:val="0"/>
          <w:divBdr>
            <w:top w:val="none" w:sz="0" w:space="0" w:color="auto"/>
            <w:left w:val="none" w:sz="0" w:space="0" w:color="auto"/>
            <w:bottom w:val="none" w:sz="0" w:space="0" w:color="auto"/>
            <w:right w:val="none" w:sz="0" w:space="0" w:color="auto"/>
          </w:divBdr>
        </w:div>
        <w:div w:id="1430346679">
          <w:marLeft w:val="480"/>
          <w:marRight w:val="0"/>
          <w:marTop w:val="0"/>
          <w:marBottom w:val="0"/>
          <w:divBdr>
            <w:top w:val="none" w:sz="0" w:space="0" w:color="auto"/>
            <w:left w:val="none" w:sz="0" w:space="0" w:color="auto"/>
            <w:bottom w:val="none" w:sz="0" w:space="0" w:color="auto"/>
            <w:right w:val="none" w:sz="0" w:space="0" w:color="auto"/>
          </w:divBdr>
        </w:div>
        <w:div w:id="1431464216">
          <w:marLeft w:val="480"/>
          <w:marRight w:val="0"/>
          <w:marTop w:val="0"/>
          <w:marBottom w:val="0"/>
          <w:divBdr>
            <w:top w:val="none" w:sz="0" w:space="0" w:color="auto"/>
            <w:left w:val="none" w:sz="0" w:space="0" w:color="auto"/>
            <w:bottom w:val="none" w:sz="0" w:space="0" w:color="auto"/>
            <w:right w:val="none" w:sz="0" w:space="0" w:color="auto"/>
          </w:divBdr>
        </w:div>
        <w:div w:id="1432160646">
          <w:marLeft w:val="480"/>
          <w:marRight w:val="0"/>
          <w:marTop w:val="0"/>
          <w:marBottom w:val="0"/>
          <w:divBdr>
            <w:top w:val="none" w:sz="0" w:space="0" w:color="auto"/>
            <w:left w:val="none" w:sz="0" w:space="0" w:color="auto"/>
            <w:bottom w:val="none" w:sz="0" w:space="0" w:color="auto"/>
            <w:right w:val="none" w:sz="0" w:space="0" w:color="auto"/>
          </w:divBdr>
        </w:div>
        <w:div w:id="1451558574">
          <w:marLeft w:val="480"/>
          <w:marRight w:val="0"/>
          <w:marTop w:val="0"/>
          <w:marBottom w:val="0"/>
          <w:divBdr>
            <w:top w:val="none" w:sz="0" w:space="0" w:color="auto"/>
            <w:left w:val="none" w:sz="0" w:space="0" w:color="auto"/>
            <w:bottom w:val="none" w:sz="0" w:space="0" w:color="auto"/>
            <w:right w:val="none" w:sz="0" w:space="0" w:color="auto"/>
          </w:divBdr>
        </w:div>
        <w:div w:id="1462651957">
          <w:marLeft w:val="480"/>
          <w:marRight w:val="0"/>
          <w:marTop w:val="0"/>
          <w:marBottom w:val="0"/>
          <w:divBdr>
            <w:top w:val="none" w:sz="0" w:space="0" w:color="auto"/>
            <w:left w:val="none" w:sz="0" w:space="0" w:color="auto"/>
            <w:bottom w:val="none" w:sz="0" w:space="0" w:color="auto"/>
            <w:right w:val="none" w:sz="0" w:space="0" w:color="auto"/>
          </w:divBdr>
        </w:div>
        <w:div w:id="1487279849">
          <w:marLeft w:val="480"/>
          <w:marRight w:val="0"/>
          <w:marTop w:val="0"/>
          <w:marBottom w:val="0"/>
          <w:divBdr>
            <w:top w:val="none" w:sz="0" w:space="0" w:color="auto"/>
            <w:left w:val="none" w:sz="0" w:space="0" w:color="auto"/>
            <w:bottom w:val="none" w:sz="0" w:space="0" w:color="auto"/>
            <w:right w:val="none" w:sz="0" w:space="0" w:color="auto"/>
          </w:divBdr>
        </w:div>
        <w:div w:id="1503088046">
          <w:marLeft w:val="480"/>
          <w:marRight w:val="0"/>
          <w:marTop w:val="0"/>
          <w:marBottom w:val="0"/>
          <w:divBdr>
            <w:top w:val="none" w:sz="0" w:space="0" w:color="auto"/>
            <w:left w:val="none" w:sz="0" w:space="0" w:color="auto"/>
            <w:bottom w:val="none" w:sz="0" w:space="0" w:color="auto"/>
            <w:right w:val="none" w:sz="0" w:space="0" w:color="auto"/>
          </w:divBdr>
        </w:div>
        <w:div w:id="1505514467">
          <w:marLeft w:val="480"/>
          <w:marRight w:val="0"/>
          <w:marTop w:val="0"/>
          <w:marBottom w:val="0"/>
          <w:divBdr>
            <w:top w:val="none" w:sz="0" w:space="0" w:color="auto"/>
            <w:left w:val="none" w:sz="0" w:space="0" w:color="auto"/>
            <w:bottom w:val="none" w:sz="0" w:space="0" w:color="auto"/>
            <w:right w:val="none" w:sz="0" w:space="0" w:color="auto"/>
          </w:divBdr>
        </w:div>
        <w:div w:id="1513378091">
          <w:marLeft w:val="480"/>
          <w:marRight w:val="0"/>
          <w:marTop w:val="0"/>
          <w:marBottom w:val="0"/>
          <w:divBdr>
            <w:top w:val="none" w:sz="0" w:space="0" w:color="auto"/>
            <w:left w:val="none" w:sz="0" w:space="0" w:color="auto"/>
            <w:bottom w:val="none" w:sz="0" w:space="0" w:color="auto"/>
            <w:right w:val="none" w:sz="0" w:space="0" w:color="auto"/>
          </w:divBdr>
        </w:div>
        <w:div w:id="1515262840">
          <w:marLeft w:val="480"/>
          <w:marRight w:val="0"/>
          <w:marTop w:val="0"/>
          <w:marBottom w:val="0"/>
          <w:divBdr>
            <w:top w:val="none" w:sz="0" w:space="0" w:color="auto"/>
            <w:left w:val="none" w:sz="0" w:space="0" w:color="auto"/>
            <w:bottom w:val="none" w:sz="0" w:space="0" w:color="auto"/>
            <w:right w:val="none" w:sz="0" w:space="0" w:color="auto"/>
          </w:divBdr>
        </w:div>
        <w:div w:id="1523011366">
          <w:marLeft w:val="480"/>
          <w:marRight w:val="0"/>
          <w:marTop w:val="0"/>
          <w:marBottom w:val="0"/>
          <w:divBdr>
            <w:top w:val="none" w:sz="0" w:space="0" w:color="auto"/>
            <w:left w:val="none" w:sz="0" w:space="0" w:color="auto"/>
            <w:bottom w:val="none" w:sz="0" w:space="0" w:color="auto"/>
            <w:right w:val="none" w:sz="0" w:space="0" w:color="auto"/>
          </w:divBdr>
        </w:div>
        <w:div w:id="1525246586">
          <w:marLeft w:val="480"/>
          <w:marRight w:val="0"/>
          <w:marTop w:val="0"/>
          <w:marBottom w:val="0"/>
          <w:divBdr>
            <w:top w:val="none" w:sz="0" w:space="0" w:color="auto"/>
            <w:left w:val="none" w:sz="0" w:space="0" w:color="auto"/>
            <w:bottom w:val="none" w:sz="0" w:space="0" w:color="auto"/>
            <w:right w:val="none" w:sz="0" w:space="0" w:color="auto"/>
          </w:divBdr>
        </w:div>
        <w:div w:id="1539395361">
          <w:marLeft w:val="480"/>
          <w:marRight w:val="0"/>
          <w:marTop w:val="0"/>
          <w:marBottom w:val="0"/>
          <w:divBdr>
            <w:top w:val="none" w:sz="0" w:space="0" w:color="auto"/>
            <w:left w:val="none" w:sz="0" w:space="0" w:color="auto"/>
            <w:bottom w:val="none" w:sz="0" w:space="0" w:color="auto"/>
            <w:right w:val="none" w:sz="0" w:space="0" w:color="auto"/>
          </w:divBdr>
        </w:div>
        <w:div w:id="1558544005">
          <w:marLeft w:val="480"/>
          <w:marRight w:val="0"/>
          <w:marTop w:val="0"/>
          <w:marBottom w:val="0"/>
          <w:divBdr>
            <w:top w:val="none" w:sz="0" w:space="0" w:color="auto"/>
            <w:left w:val="none" w:sz="0" w:space="0" w:color="auto"/>
            <w:bottom w:val="none" w:sz="0" w:space="0" w:color="auto"/>
            <w:right w:val="none" w:sz="0" w:space="0" w:color="auto"/>
          </w:divBdr>
        </w:div>
        <w:div w:id="1563520162">
          <w:marLeft w:val="480"/>
          <w:marRight w:val="0"/>
          <w:marTop w:val="0"/>
          <w:marBottom w:val="0"/>
          <w:divBdr>
            <w:top w:val="none" w:sz="0" w:space="0" w:color="auto"/>
            <w:left w:val="none" w:sz="0" w:space="0" w:color="auto"/>
            <w:bottom w:val="none" w:sz="0" w:space="0" w:color="auto"/>
            <w:right w:val="none" w:sz="0" w:space="0" w:color="auto"/>
          </w:divBdr>
        </w:div>
        <w:div w:id="1593396735">
          <w:marLeft w:val="480"/>
          <w:marRight w:val="0"/>
          <w:marTop w:val="0"/>
          <w:marBottom w:val="0"/>
          <w:divBdr>
            <w:top w:val="none" w:sz="0" w:space="0" w:color="auto"/>
            <w:left w:val="none" w:sz="0" w:space="0" w:color="auto"/>
            <w:bottom w:val="none" w:sz="0" w:space="0" w:color="auto"/>
            <w:right w:val="none" w:sz="0" w:space="0" w:color="auto"/>
          </w:divBdr>
        </w:div>
        <w:div w:id="1619751033">
          <w:marLeft w:val="480"/>
          <w:marRight w:val="0"/>
          <w:marTop w:val="0"/>
          <w:marBottom w:val="0"/>
          <w:divBdr>
            <w:top w:val="none" w:sz="0" w:space="0" w:color="auto"/>
            <w:left w:val="none" w:sz="0" w:space="0" w:color="auto"/>
            <w:bottom w:val="none" w:sz="0" w:space="0" w:color="auto"/>
            <w:right w:val="none" w:sz="0" w:space="0" w:color="auto"/>
          </w:divBdr>
        </w:div>
        <w:div w:id="1626736611">
          <w:marLeft w:val="480"/>
          <w:marRight w:val="0"/>
          <w:marTop w:val="0"/>
          <w:marBottom w:val="0"/>
          <w:divBdr>
            <w:top w:val="none" w:sz="0" w:space="0" w:color="auto"/>
            <w:left w:val="none" w:sz="0" w:space="0" w:color="auto"/>
            <w:bottom w:val="none" w:sz="0" w:space="0" w:color="auto"/>
            <w:right w:val="none" w:sz="0" w:space="0" w:color="auto"/>
          </w:divBdr>
        </w:div>
        <w:div w:id="1639798568">
          <w:marLeft w:val="480"/>
          <w:marRight w:val="0"/>
          <w:marTop w:val="0"/>
          <w:marBottom w:val="0"/>
          <w:divBdr>
            <w:top w:val="none" w:sz="0" w:space="0" w:color="auto"/>
            <w:left w:val="none" w:sz="0" w:space="0" w:color="auto"/>
            <w:bottom w:val="none" w:sz="0" w:space="0" w:color="auto"/>
            <w:right w:val="none" w:sz="0" w:space="0" w:color="auto"/>
          </w:divBdr>
        </w:div>
        <w:div w:id="1657800026">
          <w:marLeft w:val="480"/>
          <w:marRight w:val="0"/>
          <w:marTop w:val="0"/>
          <w:marBottom w:val="0"/>
          <w:divBdr>
            <w:top w:val="none" w:sz="0" w:space="0" w:color="auto"/>
            <w:left w:val="none" w:sz="0" w:space="0" w:color="auto"/>
            <w:bottom w:val="none" w:sz="0" w:space="0" w:color="auto"/>
            <w:right w:val="none" w:sz="0" w:space="0" w:color="auto"/>
          </w:divBdr>
        </w:div>
        <w:div w:id="1668748708">
          <w:marLeft w:val="480"/>
          <w:marRight w:val="0"/>
          <w:marTop w:val="0"/>
          <w:marBottom w:val="0"/>
          <w:divBdr>
            <w:top w:val="none" w:sz="0" w:space="0" w:color="auto"/>
            <w:left w:val="none" w:sz="0" w:space="0" w:color="auto"/>
            <w:bottom w:val="none" w:sz="0" w:space="0" w:color="auto"/>
            <w:right w:val="none" w:sz="0" w:space="0" w:color="auto"/>
          </w:divBdr>
        </w:div>
        <w:div w:id="1679501528">
          <w:marLeft w:val="480"/>
          <w:marRight w:val="0"/>
          <w:marTop w:val="0"/>
          <w:marBottom w:val="0"/>
          <w:divBdr>
            <w:top w:val="none" w:sz="0" w:space="0" w:color="auto"/>
            <w:left w:val="none" w:sz="0" w:space="0" w:color="auto"/>
            <w:bottom w:val="none" w:sz="0" w:space="0" w:color="auto"/>
            <w:right w:val="none" w:sz="0" w:space="0" w:color="auto"/>
          </w:divBdr>
        </w:div>
        <w:div w:id="1724063191">
          <w:marLeft w:val="480"/>
          <w:marRight w:val="0"/>
          <w:marTop w:val="0"/>
          <w:marBottom w:val="0"/>
          <w:divBdr>
            <w:top w:val="none" w:sz="0" w:space="0" w:color="auto"/>
            <w:left w:val="none" w:sz="0" w:space="0" w:color="auto"/>
            <w:bottom w:val="none" w:sz="0" w:space="0" w:color="auto"/>
            <w:right w:val="none" w:sz="0" w:space="0" w:color="auto"/>
          </w:divBdr>
        </w:div>
        <w:div w:id="1752504712">
          <w:marLeft w:val="480"/>
          <w:marRight w:val="0"/>
          <w:marTop w:val="0"/>
          <w:marBottom w:val="0"/>
          <w:divBdr>
            <w:top w:val="none" w:sz="0" w:space="0" w:color="auto"/>
            <w:left w:val="none" w:sz="0" w:space="0" w:color="auto"/>
            <w:bottom w:val="none" w:sz="0" w:space="0" w:color="auto"/>
            <w:right w:val="none" w:sz="0" w:space="0" w:color="auto"/>
          </w:divBdr>
        </w:div>
        <w:div w:id="1760248280">
          <w:marLeft w:val="480"/>
          <w:marRight w:val="0"/>
          <w:marTop w:val="0"/>
          <w:marBottom w:val="0"/>
          <w:divBdr>
            <w:top w:val="none" w:sz="0" w:space="0" w:color="auto"/>
            <w:left w:val="none" w:sz="0" w:space="0" w:color="auto"/>
            <w:bottom w:val="none" w:sz="0" w:space="0" w:color="auto"/>
            <w:right w:val="none" w:sz="0" w:space="0" w:color="auto"/>
          </w:divBdr>
        </w:div>
        <w:div w:id="1770006574">
          <w:marLeft w:val="480"/>
          <w:marRight w:val="0"/>
          <w:marTop w:val="0"/>
          <w:marBottom w:val="0"/>
          <w:divBdr>
            <w:top w:val="none" w:sz="0" w:space="0" w:color="auto"/>
            <w:left w:val="none" w:sz="0" w:space="0" w:color="auto"/>
            <w:bottom w:val="none" w:sz="0" w:space="0" w:color="auto"/>
            <w:right w:val="none" w:sz="0" w:space="0" w:color="auto"/>
          </w:divBdr>
        </w:div>
        <w:div w:id="1779447655">
          <w:marLeft w:val="480"/>
          <w:marRight w:val="0"/>
          <w:marTop w:val="0"/>
          <w:marBottom w:val="0"/>
          <w:divBdr>
            <w:top w:val="none" w:sz="0" w:space="0" w:color="auto"/>
            <w:left w:val="none" w:sz="0" w:space="0" w:color="auto"/>
            <w:bottom w:val="none" w:sz="0" w:space="0" w:color="auto"/>
            <w:right w:val="none" w:sz="0" w:space="0" w:color="auto"/>
          </w:divBdr>
        </w:div>
      </w:divsChild>
    </w:div>
    <w:div w:id="1508521969">
      <w:bodyDiv w:val="1"/>
      <w:marLeft w:val="0"/>
      <w:marRight w:val="0"/>
      <w:marTop w:val="0"/>
      <w:marBottom w:val="0"/>
      <w:divBdr>
        <w:top w:val="none" w:sz="0" w:space="0" w:color="auto"/>
        <w:left w:val="none" w:sz="0" w:space="0" w:color="auto"/>
        <w:bottom w:val="none" w:sz="0" w:space="0" w:color="auto"/>
        <w:right w:val="none" w:sz="0" w:space="0" w:color="auto"/>
      </w:divBdr>
    </w:div>
    <w:div w:id="1516843164">
      <w:bodyDiv w:val="1"/>
      <w:marLeft w:val="0"/>
      <w:marRight w:val="0"/>
      <w:marTop w:val="0"/>
      <w:marBottom w:val="0"/>
      <w:divBdr>
        <w:top w:val="none" w:sz="0" w:space="0" w:color="auto"/>
        <w:left w:val="none" w:sz="0" w:space="0" w:color="auto"/>
        <w:bottom w:val="none" w:sz="0" w:space="0" w:color="auto"/>
        <w:right w:val="none" w:sz="0" w:space="0" w:color="auto"/>
      </w:divBdr>
    </w:div>
    <w:div w:id="1517034140">
      <w:bodyDiv w:val="1"/>
      <w:marLeft w:val="0"/>
      <w:marRight w:val="0"/>
      <w:marTop w:val="0"/>
      <w:marBottom w:val="0"/>
      <w:divBdr>
        <w:top w:val="none" w:sz="0" w:space="0" w:color="auto"/>
        <w:left w:val="none" w:sz="0" w:space="0" w:color="auto"/>
        <w:bottom w:val="none" w:sz="0" w:space="0" w:color="auto"/>
        <w:right w:val="none" w:sz="0" w:space="0" w:color="auto"/>
      </w:divBdr>
      <w:divsChild>
        <w:div w:id="3021655">
          <w:marLeft w:val="480"/>
          <w:marRight w:val="0"/>
          <w:marTop w:val="0"/>
          <w:marBottom w:val="0"/>
          <w:divBdr>
            <w:top w:val="none" w:sz="0" w:space="0" w:color="auto"/>
            <w:left w:val="none" w:sz="0" w:space="0" w:color="auto"/>
            <w:bottom w:val="none" w:sz="0" w:space="0" w:color="auto"/>
            <w:right w:val="none" w:sz="0" w:space="0" w:color="auto"/>
          </w:divBdr>
        </w:div>
        <w:div w:id="15691682">
          <w:marLeft w:val="480"/>
          <w:marRight w:val="0"/>
          <w:marTop w:val="0"/>
          <w:marBottom w:val="0"/>
          <w:divBdr>
            <w:top w:val="none" w:sz="0" w:space="0" w:color="auto"/>
            <w:left w:val="none" w:sz="0" w:space="0" w:color="auto"/>
            <w:bottom w:val="none" w:sz="0" w:space="0" w:color="auto"/>
            <w:right w:val="none" w:sz="0" w:space="0" w:color="auto"/>
          </w:divBdr>
        </w:div>
        <w:div w:id="23094818">
          <w:marLeft w:val="480"/>
          <w:marRight w:val="0"/>
          <w:marTop w:val="0"/>
          <w:marBottom w:val="0"/>
          <w:divBdr>
            <w:top w:val="none" w:sz="0" w:space="0" w:color="auto"/>
            <w:left w:val="none" w:sz="0" w:space="0" w:color="auto"/>
            <w:bottom w:val="none" w:sz="0" w:space="0" w:color="auto"/>
            <w:right w:val="none" w:sz="0" w:space="0" w:color="auto"/>
          </w:divBdr>
        </w:div>
        <w:div w:id="29381030">
          <w:marLeft w:val="480"/>
          <w:marRight w:val="0"/>
          <w:marTop w:val="0"/>
          <w:marBottom w:val="0"/>
          <w:divBdr>
            <w:top w:val="none" w:sz="0" w:space="0" w:color="auto"/>
            <w:left w:val="none" w:sz="0" w:space="0" w:color="auto"/>
            <w:bottom w:val="none" w:sz="0" w:space="0" w:color="auto"/>
            <w:right w:val="none" w:sz="0" w:space="0" w:color="auto"/>
          </w:divBdr>
        </w:div>
        <w:div w:id="33965872">
          <w:marLeft w:val="480"/>
          <w:marRight w:val="0"/>
          <w:marTop w:val="0"/>
          <w:marBottom w:val="0"/>
          <w:divBdr>
            <w:top w:val="none" w:sz="0" w:space="0" w:color="auto"/>
            <w:left w:val="none" w:sz="0" w:space="0" w:color="auto"/>
            <w:bottom w:val="none" w:sz="0" w:space="0" w:color="auto"/>
            <w:right w:val="none" w:sz="0" w:space="0" w:color="auto"/>
          </w:divBdr>
        </w:div>
        <w:div w:id="37095159">
          <w:marLeft w:val="480"/>
          <w:marRight w:val="0"/>
          <w:marTop w:val="0"/>
          <w:marBottom w:val="0"/>
          <w:divBdr>
            <w:top w:val="none" w:sz="0" w:space="0" w:color="auto"/>
            <w:left w:val="none" w:sz="0" w:space="0" w:color="auto"/>
            <w:bottom w:val="none" w:sz="0" w:space="0" w:color="auto"/>
            <w:right w:val="none" w:sz="0" w:space="0" w:color="auto"/>
          </w:divBdr>
        </w:div>
        <w:div w:id="47926185">
          <w:marLeft w:val="480"/>
          <w:marRight w:val="0"/>
          <w:marTop w:val="0"/>
          <w:marBottom w:val="0"/>
          <w:divBdr>
            <w:top w:val="none" w:sz="0" w:space="0" w:color="auto"/>
            <w:left w:val="none" w:sz="0" w:space="0" w:color="auto"/>
            <w:bottom w:val="none" w:sz="0" w:space="0" w:color="auto"/>
            <w:right w:val="none" w:sz="0" w:space="0" w:color="auto"/>
          </w:divBdr>
        </w:div>
        <w:div w:id="69814983">
          <w:marLeft w:val="480"/>
          <w:marRight w:val="0"/>
          <w:marTop w:val="0"/>
          <w:marBottom w:val="0"/>
          <w:divBdr>
            <w:top w:val="none" w:sz="0" w:space="0" w:color="auto"/>
            <w:left w:val="none" w:sz="0" w:space="0" w:color="auto"/>
            <w:bottom w:val="none" w:sz="0" w:space="0" w:color="auto"/>
            <w:right w:val="none" w:sz="0" w:space="0" w:color="auto"/>
          </w:divBdr>
        </w:div>
        <w:div w:id="83378727">
          <w:marLeft w:val="480"/>
          <w:marRight w:val="0"/>
          <w:marTop w:val="0"/>
          <w:marBottom w:val="0"/>
          <w:divBdr>
            <w:top w:val="none" w:sz="0" w:space="0" w:color="auto"/>
            <w:left w:val="none" w:sz="0" w:space="0" w:color="auto"/>
            <w:bottom w:val="none" w:sz="0" w:space="0" w:color="auto"/>
            <w:right w:val="none" w:sz="0" w:space="0" w:color="auto"/>
          </w:divBdr>
        </w:div>
        <w:div w:id="86124174">
          <w:marLeft w:val="480"/>
          <w:marRight w:val="0"/>
          <w:marTop w:val="0"/>
          <w:marBottom w:val="0"/>
          <w:divBdr>
            <w:top w:val="none" w:sz="0" w:space="0" w:color="auto"/>
            <w:left w:val="none" w:sz="0" w:space="0" w:color="auto"/>
            <w:bottom w:val="none" w:sz="0" w:space="0" w:color="auto"/>
            <w:right w:val="none" w:sz="0" w:space="0" w:color="auto"/>
          </w:divBdr>
        </w:div>
        <w:div w:id="87431253">
          <w:marLeft w:val="480"/>
          <w:marRight w:val="0"/>
          <w:marTop w:val="0"/>
          <w:marBottom w:val="0"/>
          <w:divBdr>
            <w:top w:val="none" w:sz="0" w:space="0" w:color="auto"/>
            <w:left w:val="none" w:sz="0" w:space="0" w:color="auto"/>
            <w:bottom w:val="none" w:sz="0" w:space="0" w:color="auto"/>
            <w:right w:val="none" w:sz="0" w:space="0" w:color="auto"/>
          </w:divBdr>
        </w:div>
        <w:div w:id="100760586">
          <w:marLeft w:val="480"/>
          <w:marRight w:val="0"/>
          <w:marTop w:val="0"/>
          <w:marBottom w:val="0"/>
          <w:divBdr>
            <w:top w:val="none" w:sz="0" w:space="0" w:color="auto"/>
            <w:left w:val="none" w:sz="0" w:space="0" w:color="auto"/>
            <w:bottom w:val="none" w:sz="0" w:space="0" w:color="auto"/>
            <w:right w:val="none" w:sz="0" w:space="0" w:color="auto"/>
          </w:divBdr>
        </w:div>
        <w:div w:id="141242191">
          <w:marLeft w:val="480"/>
          <w:marRight w:val="0"/>
          <w:marTop w:val="0"/>
          <w:marBottom w:val="0"/>
          <w:divBdr>
            <w:top w:val="none" w:sz="0" w:space="0" w:color="auto"/>
            <w:left w:val="none" w:sz="0" w:space="0" w:color="auto"/>
            <w:bottom w:val="none" w:sz="0" w:space="0" w:color="auto"/>
            <w:right w:val="none" w:sz="0" w:space="0" w:color="auto"/>
          </w:divBdr>
        </w:div>
        <w:div w:id="148326175">
          <w:marLeft w:val="480"/>
          <w:marRight w:val="0"/>
          <w:marTop w:val="0"/>
          <w:marBottom w:val="0"/>
          <w:divBdr>
            <w:top w:val="none" w:sz="0" w:space="0" w:color="auto"/>
            <w:left w:val="none" w:sz="0" w:space="0" w:color="auto"/>
            <w:bottom w:val="none" w:sz="0" w:space="0" w:color="auto"/>
            <w:right w:val="none" w:sz="0" w:space="0" w:color="auto"/>
          </w:divBdr>
        </w:div>
        <w:div w:id="160507756">
          <w:marLeft w:val="480"/>
          <w:marRight w:val="0"/>
          <w:marTop w:val="0"/>
          <w:marBottom w:val="0"/>
          <w:divBdr>
            <w:top w:val="none" w:sz="0" w:space="0" w:color="auto"/>
            <w:left w:val="none" w:sz="0" w:space="0" w:color="auto"/>
            <w:bottom w:val="none" w:sz="0" w:space="0" w:color="auto"/>
            <w:right w:val="none" w:sz="0" w:space="0" w:color="auto"/>
          </w:divBdr>
        </w:div>
        <w:div w:id="174536538">
          <w:marLeft w:val="480"/>
          <w:marRight w:val="0"/>
          <w:marTop w:val="0"/>
          <w:marBottom w:val="0"/>
          <w:divBdr>
            <w:top w:val="none" w:sz="0" w:space="0" w:color="auto"/>
            <w:left w:val="none" w:sz="0" w:space="0" w:color="auto"/>
            <w:bottom w:val="none" w:sz="0" w:space="0" w:color="auto"/>
            <w:right w:val="none" w:sz="0" w:space="0" w:color="auto"/>
          </w:divBdr>
        </w:div>
        <w:div w:id="179779472">
          <w:marLeft w:val="480"/>
          <w:marRight w:val="0"/>
          <w:marTop w:val="0"/>
          <w:marBottom w:val="0"/>
          <w:divBdr>
            <w:top w:val="none" w:sz="0" w:space="0" w:color="auto"/>
            <w:left w:val="none" w:sz="0" w:space="0" w:color="auto"/>
            <w:bottom w:val="none" w:sz="0" w:space="0" w:color="auto"/>
            <w:right w:val="none" w:sz="0" w:space="0" w:color="auto"/>
          </w:divBdr>
        </w:div>
        <w:div w:id="190341563">
          <w:marLeft w:val="480"/>
          <w:marRight w:val="0"/>
          <w:marTop w:val="0"/>
          <w:marBottom w:val="0"/>
          <w:divBdr>
            <w:top w:val="none" w:sz="0" w:space="0" w:color="auto"/>
            <w:left w:val="none" w:sz="0" w:space="0" w:color="auto"/>
            <w:bottom w:val="none" w:sz="0" w:space="0" w:color="auto"/>
            <w:right w:val="none" w:sz="0" w:space="0" w:color="auto"/>
          </w:divBdr>
        </w:div>
        <w:div w:id="199247199">
          <w:marLeft w:val="480"/>
          <w:marRight w:val="0"/>
          <w:marTop w:val="0"/>
          <w:marBottom w:val="0"/>
          <w:divBdr>
            <w:top w:val="none" w:sz="0" w:space="0" w:color="auto"/>
            <w:left w:val="none" w:sz="0" w:space="0" w:color="auto"/>
            <w:bottom w:val="none" w:sz="0" w:space="0" w:color="auto"/>
            <w:right w:val="none" w:sz="0" w:space="0" w:color="auto"/>
          </w:divBdr>
        </w:div>
        <w:div w:id="206843656">
          <w:marLeft w:val="480"/>
          <w:marRight w:val="0"/>
          <w:marTop w:val="0"/>
          <w:marBottom w:val="0"/>
          <w:divBdr>
            <w:top w:val="none" w:sz="0" w:space="0" w:color="auto"/>
            <w:left w:val="none" w:sz="0" w:space="0" w:color="auto"/>
            <w:bottom w:val="none" w:sz="0" w:space="0" w:color="auto"/>
            <w:right w:val="none" w:sz="0" w:space="0" w:color="auto"/>
          </w:divBdr>
        </w:div>
        <w:div w:id="209846590">
          <w:marLeft w:val="480"/>
          <w:marRight w:val="0"/>
          <w:marTop w:val="0"/>
          <w:marBottom w:val="0"/>
          <w:divBdr>
            <w:top w:val="none" w:sz="0" w:space="0" w:color="auto"/>
            <w:left w:val="none" w:sz="0" w:space="0" w:color="auto"/>
            <w:bottom w:val="none" w:sz="0" w:space="0" w:color="auto"/>
            <w:right w:val="none" w:sz="0" w:space="0" w:color="auto"/>
          </w:divBdr>
        </w:div>
        <w:div w:id="210651207">
          <w:marLeft w:val="480"/>
          <w:marRight w:val="0"/>
          <w:marTop w:val="0"/>
          <w:marBottom w:val="0"/>
          <w:divBdr>
            <w:top w:val="none" w:sz="0" w:space="0" w:color="auto"/>
            <w:left w:val="none" w:sz="0" w:space="0" w:color="auto"/>
            <w:bottom w:val="none" w:sz="0" w:space="0" w:color="auto"/>
            <w:right w:val="none" w:sz="0" w:space="0" w:color="auto"/>
          </w:divBdr>
        </w:div>
        <w:div w:id="224340027">
          <w:marLeft w:val="480"/>
          <w:marRight w:val="0"/>
          <w:marTop w:val="0"/>
          <w:marBottom w:val="0"/>
          <w:divBdr>
            <w:top w:val="none" w:sz="0" w:space="0" w:color="auto"/>
            <w:left w:val="none" w:sz="0" w:space="0" w:color="auto"/>
            <w:bottom w:val="none" w:sz="0" w:space="0" w:color="auto"/>
            <w:right w:val="none" w:sz="0" w:space="0" w:color="auto"/>
          </w:divBdr>
        </w:div>
        <w:div w:id="268776032">
          <w:marLeft w:val="480"/>
          <w:marRight w:val="0"/>
          <w:marTop w:val="0"/>
          <w:marBottom w:val="0"/>
          <w:divBdr>
            <w:top w:val="none" w:sz="0" w:space="0" w:color="auto"/>
            <w:left w:val="none" w:sz="0" w:space="0" w:color="auto"/>
            <w:bottom w:val="none" w:sz="0" w:space="0" w:color="auto"/>
            <w:right w:val="none" w:sz="0" w:space="0" w:color="auto"/>
          </w:divBdr>
        </w:div>
        <w:div w:id="293872062">
          <w:marLeft w:val="480"/>
          <w:marRight w:val="0"/>
          <w:marTop w:val="0"/>
          <w:marBottom w:val="0"/>
          <w:divBdr>
            <w:top w:val="none" w:sz="0" w:space="0" w:color="auto"/>
            <w:left w:val="none" w:sz="0" w:space="0" w:color="auto"/>
            <w:bottom w:val="none" w:sz="0" w:space="0" w:color="auto"/>
            <w:right w:val="none" w:sz="0" w:space="0" w:color="auto"/>
          </w:divBdr>
        </w:div>
        <w:div w:id="296497312">
          <w:marLeft w:val="480"/>
          <w:marRight w:val="0"/>
          <w:marTop w:val="0"/>
          <w:marBottom w:val="0"/>
          <w:divBdr>
            <w:top w:val="none" w:sz="0" w:space="0" w:color="auto"/>
            <w:left w:val="none" w:sz="0" w:space="0" w:color="auto"/>
            <w:bottom w:val="none" w:sz="0" w:space="0" w:color="auto"/>
            <w:right w:val="none" w:sz="0" w:space="0" w:color="auto"/>
          </w:divBdr>
        </w:div>
        <w:div w:id="303897284">
          <w:marLeft w:val="480"/>
          <w:marRight w:val="0"/>
          <w:marTop w:val="0"/>
          <w:marBottom w:val="0"/>
          <w:divBdr>
            <w:top w:val="none" w:sz="0" w:space="0" w:color="auto"/>
            <w:left w:val="none" w:sz="0" w:space="0" w:color="auto"/>
            <w:bottom w:val="none" w:sz="0" w:space="0" w:color="auto"/>
            <w:right w:val="none" w:sz="0" w:space="0" w:color="auto"/>
          </w:divBdr>
        </w:div>
        <w:div w:id="323823926">
          <w:marLeft w:val="480"/>
          <w:marRight w:val="0"/>
          <w:marTop w:val="0"/>
          <w:marBottom w:val="0"/>
          <w:divBdr>
            <w:top w:val="none" w:sz="0" w:space="0" w:color="auto"/>
            <w:left w:val="none" w:sz="0" w:space="0" w:color="auto"/>
            <w:bottom w:val="none" w:sz="0" w:space="0" w:color="auto"/>
            <w:right w:val="none" w:sz="0" w:space="0" w:color="auto"/>
          </w:divBdr>
        </w:div>
        <w:div w:id="325481778">
          <w:marLeft w:val="480"/>
          <w:marRight w:val="0"/>
          <w:marTop w:val="0"/>
          <w:marBottom w:val="0"/>
          <w:divBdr>
            <w:top w:val="none" w:sz="0" w:space="0" w:color="auto"/>
            <w:left w:val="none" w:sz="0" w:space="0" w:color="auto"/>
            <w:bottom w:val="none" w:sz="0" w:space="0" w:color="auto"/>
            <w:right w:val="none" w:sz="0" w:space="0" w:color="auto"/>
          </w:divBdr>
        </w:div>
        <w:div w:id="326254640">
          <w:marLeft w:val="480"/>
          <w:marRight w:val="0"/>
          <w:marTop w:val="0"/>
          <w:marBottom w:val="0"/>
          <w:divBdr>
            <w:top w:val="none" w:sz="0" w:space="0" w:color="auto"/>
            <w:left w:val="none" w:sz="0" w:space="0" w:color="auto"/>
            <w:bottom w:val="none" w:sz="0" w:space="0" w:color="auto"/>
            <w:right w:val="none" w:sz="0" w:space="0" w:color="auto"/>
          </w:divBdr>
        </w:div>
        <w:div w:id="326519240">
          <w:marLeft w:val="480"/>
          <w:marRight w:val="0"/>
          <w:marTop w:val="0"/>
          <w:marBottom w:val="0"/>
          <w:divBdr>
            <w:top w:val="none" w:sz="0" w:space="0" w:color="auto"/>
            <w:left w:val="none" w:sz="0" w:space="0" w:color="auto"/>
            <w:bottom w:val="none" w:sz="0" w:space="0" w:color="auto"/>
            <w:right w:val="none" w:sz="0" w:space="0" w:color="auto"/>
          </w:divBdr>
        </w:div>
        <w:div w:id="339507123">
          <w:marLeft w:val="480"/>
          <w:marRight w:val="0"/>
          <w:marTop w:val="0"/>
          <w:marBottom w:val="0"/>
          <w:divBdr>
            <w:top w:val="none" w:sz="0" w:space="0" w:color="auto"/>
            <w:left w:val="none" w:sz="0" w:space="0" w:color="auto"/>
            <w:bottom w:val="none" w:sz="0" w:space="0" w:color="auto"/>
            <w:right w:val="none" w:sz="0" w:space="0" w:color="auto"/>
          </w:divBdr>
        </w:div>
        <w:div w:id="341204724">
          <w:marLeft w:val="480"/>
          <w:marRight w:val="0"/>
          <w:marTop w:val="0"/>
          <w:marBottom w:val="0"/>
          <w:divBdr>
            <w:top w:val="none" w:sz="0" w:space="0" w:color="auto"/>
            <w:left w:val="none" w:sz="0" w:space="0" w:color="auto"/>
            <w:bottom w:val="none" w:sz="0" w:space="0" w:color="auto"/>
            <w:right w:val="none" w:sz="0" w:space="0" w:color="auto"/>
          </w:divBdr>
        </w:div>
        <w:div w:id="349141032">
          <w:marLeft w:val="480"/>
          <w:marRight w:val="0"/>
          <w:marTop w:val="0"/>
          <w:marBottom w:val="0"/>
          <w:divBdr>
            <w:top w:val="none" w:sz="0" w:space="0" w:color="auto"/>
            <w:left w:val="none" w:sz="0" w:space="0" w:color="auto"/>
            <w:bottom w:val="none" w:sz="0" w:space="0" w:color="auto"/>
            <w:right w:val="none" w:sz="0" w:space="0" w:color="auto"/>
          </w:divBdr>
        </w:div>
        <w:div w:id="349263781">
          <w:marLeft w:val="480"/>
          <w:marRight w:val="0"/>
          <w:marTop w:val="0"/>
          <w:marBottom w:val="0"/>
          <w:divBdr>
            <w:top w:val="none" w:sz="0" w:space="0" w:color="auto"/>
            <w:left w:val="none" w:sz="0" w:space="0" w:color="auto"/>
            <w:bottom w:val="none" w:sz="0" w:space="0" w:color="auto"/>
            <w:right w:val="none" w:sz="0" w:space="0" w:color="auto"/>
          </w:divBdr>
        </w:div>
        <w:div w:id="376126331">
          <w:marLeft w:val="480"/>
          <w:marRight w:val="0"/>
          <w:marTop w:val="0"/>
          <w:marBottom w:val="0"/>
          <w:divBdr>
            <w:top w:val="none" w:sz="0" w:space="0" w:color="auto"/>
            <w:left w:val="none" w:sz="0" w:space="0" w:color="auto"/>
            <w:bottom w:val="none" w:sz="0" w:space="0" w:color="auto"/>
            <w:right w:val="none" w:sz="0" w:space="0" w:color="auto"/>
          </w:divBdr>
        </w:div>
        <w:div w:id="387456053">
          <w:marLeft w:val="480"/>
          <w:marRight w:val="0"/>
          <w:marTop w:val="0"/>
          <w:marBottom w:val="0"/>
          <w:divBdr>
            <w:top w:val="none" w:sz="0" w:space="0" w:color="auto"/>
            <w:left w:val="none" w:sz="0" w:space="0" w:color="auto"/>
            <w:bottom w:val="none" w:sz="0" w:space="0" w:color="auto"/>
            <w:right w:val="none" w:sz="0" w:space="0" w:color="auto"/>
          </w:divBdr>
        </w:div>
        <w:div w:id="388116703">
          <w:marLeft w:val="480"/>
          <w:marRight w:val="0"/>
          <w:marTop w:val="0"/>
          <w:marBottom w:val="0"/>
          <w:divBdr>
            <w:top w:val="none" w:sz="0" w:space="0" w:color="auto"/>
            <w:left w:val="none" w:sz="0" w:space="0" w:color="auto"/>
            <w:bottom w:val="none" w:sz="0" w:space="0" w:color="auto"/>
            <w:right w:val="none" w:sz="0" w:space="0" w:color="auto"/>
          </w:divBdr>
        </w:div>
        <w:div w:id="406927845">
          <w:marLeft w:val="480"/>
          <w:marRight w:val="0"/>
          <w:marTop w:val="0"/>
          <w:marBottom w:val="0"/>
          <w:divBdr>
            <w:top w:val="none" w:sz="0" w:space="0" w:color="auto"/>
            <w:left w:val="none" w:sz="0" w:space="0" w:color="auto"/>
            <w:bottom w:val="none" w:sz="0" w:space="0" w:color="auto"/>
            <w:right w:val="none" w:sz="0" w:space="0" w:color="auto"/>
          </w:divBdr>
        </w:div>
        <w:div w:id="435640304">
          <w:marLeft w:val="480"/>
          <w:marRight w:val="0"/>
          <w:marTop w:val="0"/>
          <w:marBottom w:val="0"/>
          <w:divBdr>
            <w:top w:val="none" w:sz="0" w:space="0" w:color="auto"/>
            <w:left w:val="none" w:sz="0" w:space="0" w:color="auto"/>
            <w:bottom w:val="none" w:sz="0" w:space="0" w:color="auto"/>
            <w:right w:val="none" w:sz="0" w:space="0" w:color="auto"/>
          </w:divBdr>
        </w:div>
        <w:div w:id="437530332">
          <w:marLeft w:val="480"/>
          <w:marRight w:val="0"/>
          <w:marTop w:val="0"/>
          <w:marBottom w:val="0"/>
          <w:divBdr>
            <w:top w:val="none" w:sz="0" w:space="0" w:color="auto"/>
            <w:left w:val="none" w:sz="0" w:space="0" w:color="auto"/>
            <w:bottom w:val="none" w:sz="0" w:space="0" w:color="auto"/>
            <w:right w:val="none" w:sz="0" w:space="0" w:color="auto"/>
          </w:divBdr>
        </w:div>
        <w:div w:id="446312061">
          <w:marLeft w:val="480"/>
          <w:marRight w:val="0"/>
          <w:marTop w:val="0"/>
          <w:marBottom w:val="0"/>
          <w:divBdr>
            <w:top w:val="none" w:sz="0" w:space="0" w:color="auto"/>
            <w:left w:val="none" w:sz="0" w:space="0" w:color="auto"/>
            <w:bottom w:val="none" w:sz="0" w:space="0" w:color="auto"/>
            <w:right w:val="none" w:sz="0" w:space="0" w:color="auto"/>
          </w:divBdr>
        </w:div>
        <w:div w:id="467094422">
          <w:marLeft w:val="480"/>
          <w:marRight w:val="0"/>
          <w:marTop w:val="0"/>
          <w:marBottom w:val="0"/>
          <w:divBdr>
            <w:top w:val="none" w:sz="0" w:space="0" w:color="auto"/>
            <w:left w:val="none" w:sz="0" w:space="0" w:color="auto"/>
            <w:bottom w:val="none" w:sz="0" w:space="0" w:color="auto"/>
            <w:right w:val="none" w:sz="0" w:space="0" w:color="auto"/>
          </w:divBdr>
        </w:div>
        <w:div w:id="473838846">
          <w:marLeft w:val="480"/>
          <w:marRight w:val="0"/>
          <w:marTop w:val="0"/>
          <w:marBottom w:val="0"/>
          <w:divBdr>
            <w:top w:val="none" w:sz="0" w:space="0" w:color="auto"/>
            <w:left w:val="none" w:sz="0" w:space="0" w:color="auto"/>
            <w:bottom w:val="none" w:sz="0" w:space="0" w:color="auto"/>
            <w:right w:val="none" w:sz="0" w:space="0" w:color="auto"/>
          </w:divBdr>
        </w:div>
        <w:div w:id="474301416">
          <w:marLeft w:val="480"/>
          <w:marRight w:val="0"/>
          <w:marTop w:val="0"/>
          <w:marBottom w:val="0"/>
          <w:divBdr>
            <w:top w:val="none" w:sz="0" w:space="0" w:color="auto"/>
            <w:left w:val="none" w:sz="0" w:space="0" w:color="auto"/>
            <w:bottom w:val="none" w:sz="0" w:space="0" w:color="auto"/>
            <w:right w:val="none" w:sz="0" w:space="0" w:color="auto"/>
          </w:divBdr>
        </w:div>
        <w:div w:id="475953546">
          <w:marLeft w:val="480"/>
          <w:marRight w:val="0"/>
          <w:marTop w:val="0"/>
          <w:marBottom w:val="0"/>
          <w:divBdr>
            <w:top w:val="none" w:sz="0" w:space="0" w:color="auto"/>
            <w:left w:val="none" w:sz="0" w:space="0" w:color="auto"/>
            <w:bottom w:val="none" w:sz="0" w:space="0" w:color="auto"/>
            <w:right w:val="none" w:sz="0" w:space="0" w:color="auto"/>
          </w:divBdr>
        </w:div>
        <w:div w:id="476532463">
          <w:marLeft w:val="480"/>
          <w:marRight w:val="0"/>
          <w:marTop w:val="0"/>
          <w:marBottom w:val="0"/>
          <w:divBdr>
            <w:top w:val="none" w:sz="0" w:space="0" w:color="auto"/>
            <w:left w:val="none" w:sz="0" w:space="0" w:color="auto"/>
            <w:bottom w:val="none" w:sz="0" w:space="0" w:color="auto"/>
            <w:right w:val="none" w:sz="0" w:space="0" w:color="auto"/>
          </w:divBdr>
        </w:div>
        <w:div w:id="481848645">
          <w:marLeft w:val="480"/>
          <w:marRight w:val="0"/>
          <w:marTop w:val="0"/>
          <w:marBottom w:val="0"/>
          <w:divBdr>
            <w:top w:val="none" w:sz="0" w:space="0" w:color="auto"/>
            <w:left w:val="none" w:sz="0" w:space="0" w:color="auto"/>
            <w:bottom w:val="none" w:sz="0" w:space="0" w:color="auto"/>
            <w:right w:val="none" w:sz="0" w:space="0" w:color="auto"/>
          </w:divBdr>
        </w:div>
        <w:div w:id="493184847">
          <w:marLeft w:val="480"/>
          <w:marRight w:val="0"/>
          <w:marTop w:val="0"/>
          <w:marBottom w:val="0"/>
          <w:divBdr>
            <w:top w:val="none" w:sz="0" w:space="0" w:color="auto"/>
            <w:left w:val="none" w:sz="0" w:space="0" w:color="auto"/>
            <w:bottom w:val="none" w:sz="0" w:space="0" w:color="auto"/>
            <w:right w:val="none" w:sz="0" w:space="0" w:color="auto"/>
          </w:divBdr>
        </w:div>
        <w:div w:id="505218813">
          <w:marLeft w:val="480"/>
          <w:marRight w:val="0"/>
          <w:marTop w:val="0"/>
          <w:marBottom w:val="0"/>
          <w:divBdr>
            <w:top w:val="none" w:sz="0" w:space="0" w:color="auto"/>
            <w:left w:val="none" w:sz="0" w:space="0" w:color="auto"/>
            <w:bottom w:val="none" w:sz="0" w:space="0" w:color="auto"/>
            <w:right w:val="none" w:sz="0" w:space="0" w:color="auto"/>
          </w:divBdr>
        </w:div>
        <w:div w:id="523981987">
          <w:marLeft w:val="480"/>
          <w:marRight w:val="0"/>
          <w:marTop w:val="0"/>
          <w:marBottom w:val="0"/>
          <w:divBdr>
            <w:top w:val="none" w:sz="0" w:space="0" w:color="auto"/>
            <w:left w:val="none" w:sz="0" w:space="0" w:color="auto"/>
            <w:bottom w:val="none" w:sz="0" w:space="0" w:color="auto"/>
            <w:right w:val="none" w:sz="0" w:space="0" w:color="auto"/>
          </w:divBdr>
        </w:div>
        <w:div w:id="534539854">
          <w:marLeft w:val="480"/>
          <w:marRight w:val="0"/>
          <w:marTop w:val="0"/>
          <w:marBottom w:val="0"/>
          <w:divBdr>
            <w:top w:val="none" w:sz="0" w:space="0" w:color="auto"/>
            <w:left w:val="none" w:sz="0" w:space="0" w:color="auto"/>
            <w:bottom w:val="none" w:sz="0" w:space="0" w:color="auto"/>
            <w:right w:val="none" w:sz="0" w:space="0" w:color="auto"/>
          </w:divBdr>
        </w:div>
        <w:div w:id="541017744">
          <w:marLeft w:val="480"/>
          <w:marRight w:val="0"/>
          <w:marTop w:val="0"/>
          <w:marBottom w:val="0"/>
          <w:divBdr>
            <w:top w:val="none" w:sz="0" w:space="0" w:color="auto"/>
            <w:left w:val="none" w:sz="0" w:space="0" w:color="auto"/>
            <w:bottom w:val="none" w:sz="0" w:space="0" w:color="auto"/>
            <w:right w:val="none" w:sz="0" w:space="0" w:color="auto"/>
          </w:divBdr>
        </w:div>
        <w:div w:id="542521872">
          <w:marLeft w:val="480"/>
          <w:marRight w:val="0"/>
          <w:marTop w:val="0"/>
          <w:marBottom w:val="0"/>
          <w:divBdr>
            <w:top w:val="none" w:sz="0" w:space="0" w:color="auto"/>
            <w:left w:val="none" w:sz="0" w:space="0" w:color="auto"/>
            <w:bottom w:val="none" w:sz="0" w:space="0" w:color="auto"/>
            <w:right w:val="none" w:sz="0" w:space="0" w:color="auto"/>
          </w:divBdr>
        </w:div>
        <w:div w:id="543716958">
          <w:marLeft w:val="480"/>
          <w:marRight w:val="0"/>
          <w:marTop w:val="0"/>
          <w:marBottom w:val="0"/>
          <w:divBdr>
            <w:top w:val="none" w:sz="0" w:space="0" w:color="auto"/>
            <w:left w:val="none" w:sz="0" w:space="0" w:color="auto"/>
            <w:bottom w:val="none" w:sz="0" w:space="0" w:color="auto"/>
            <w:right w:val="none" w:sz="0" w:space="0" w:color="auto"/>
          </w:divBdr>
        </w:div>
        <w:div w:id="571696522">
          <w:marLeft w:val="480"/>
          <w:marRight w:val="0"/>
          <w:marTop w:val="0"/>
          <w:marBottom w:val="0"/>
          <w:divBdr>
            <w:top w:val="none" w:sz="0" w:space="0" w:color="auto"/>
            <w:left w:val="none" w:sz="0" w:space="0" w:color="auto"/>
            <w:bottom w:val="none" w:sz="0" w:space="0" w:color="auto"/>
            <w:right w:val="none" w:sz="0" w:space="0" w:color="auto"/>
          </w:divBdr>
        </w:div>
        <w:div w:id="591276746">
          <w:marLeft w:val="480"/>
          <w:marRight w:val="0"/>
          <w:marTop w:val="0"/>
          <w:marBottom w:val="0"/>
          <w:divBdr>
            <w:top w:val="none" w:sz="0" w:space="0" w:color="auto"/>
            <w:left w:val="none" w:sz="0" w:space="0" w:color="auto"/>
            <w:bottom w:val="none" w:sz="0" w:space="0" w:color="auto"/>
            <w:right w:val="none" w:sz="0" w:space="0" w:color="auto"/>
          </w:divBdr>
        </w:div>
        <w:div w:id="610472364">
          <w:marLeft w:val="480"/>
          <w:marRight w:val="0"/>
          <w:marTop w:val="0"/>
          <w:marBottom w:val="0"/>
          <w:divBdr>
            <w:top w:val="none" w:sz="0" w:space="0" w:color="auto"/>
            <w:left w:val="none" w:sz="0" w:space="0" w:color="auto"/>
            <w:bottom w:val="none" w:sz="0" w:space="0" w:color="auto"/>
            <w:right w:val="none" w:sz="0" w:space="0" w:color="auto"/>
          </w:divBdr>
        </w:div>
        <w:div w:id="613368071">
          <w:marLeft w:val="480"/>
          <w:marRight w:val="0"/>
          <w:marTop w:val="0"/>
          <w:marBottom w:val="0"/>
          <w:divBdr>
            <w:top w:val="none" w:sz="0" w:space="0" w:color="auto"/>
            <w:left w:val="none" w:sz="0" w:space="0" w:color="auto"/>
            <w:bottom w:val="none" w:sz="0" w:space="0" w:color="auto"/>
            <w:right w:val="none" w:sz="0" w:space="0" w:color="auto"/>
          </w:divBdr>
        </w:div>
        <w:div w:id="616526372">
          <w:marLeft w:val="480"/>
          <w:marRight w:val="0"/>
          <w:marTop w:val="0"/>
          <w:marBottom w:val="0"/>
          <w:divBdr>
            <w:top w:val="none" w:sz="0" w:space="0" w:color="auto"/>
            <w:left w:val="none" w:sz="0" w:space="0" w:color="auto"/>
            <w:bottom w:val="none" w:sz="0" w:space="0" w:color="auto"/>
            <w:right w:val="none" w:sz="0" w:space="0" w:color="auto"/>
          </w:divBdr>
        </w:div>
        <w:div w:id="631521236">
          <w:marLeft w:val="480"/>
          <w:marRight w:val="0"/>
          <w:marTop w:val="0"/>
          <w:marBottom w:val="0"/>
          <w:divBdr>
            <w:top w:val="none" w:sz="0" w:space="0" w:color="auto"/>
            <w:left w:val="none" w:sz="0" w:space="0" w:color="auto"/>
            <w:bottom w:val="none" w:sz="0" w:space="0" w:color="auto"/>
            <w:right w:val="none" w:sz="0" w:space="0" w:color="auto"/>
          </w:divBdr>
        </w:div>
        <w:div w:id="631987188">
          <w:marLeft w:val="480"/>
          <w:marRight w:val="0"/>
          <w:marTop w:val="0"/>
          <w:marBottom w:val="0"/>
          <w:divBdr>
            <w:top w:val="none" w:sz="0" w:space="0" w:color="auto"/>
            <w:left w:val="none" w:sz="0" w:space="0" w:color="auto"/>
            <w:bottom w:val="none" w:sz="0" w:space="0" w:color="auto"/>
            <w:right w:val="none" w:sz="0" w:space="0" w:color="auto"/>
          </w:divBdr>
        </w:div>
        <w:div w:id="638920180">
          <w:marLeft w:val="480"/>
          <w:marRight w:val="0"/>
          <w:marTop w:val="0"/>
          <w:marBottom w:val="0"/>
          <w:divBdr>
            <w:top w:val="none" w:sz="0" w:space="0" w:color="auto"/>
            <w:left w:val="none" w:sz="0" w:space="0" w:color="auto"/>
            <w:bottom w:val="none" w:sz="0" w:space="0" w:color="auto"/>
            <w:right w:val="none" w:sz="0" w:space="0" w:color="auto"/>
          </w:divBdr>
        </w:div>
        <w:div w:id="653529207">
          <w:marLeft w:val="480"/>
          <w:marRight w:val="0"/>
          <w:marTop w:val="0"/>
          <w:marBottom w:val="0"/>
          <w:divBdr>
            <w:top w:val="none" w:sz="0" w:space="0" w:color="auto"/>
            <w:left w:val="none" w:sz="0" w:space="0" w:color="auto"/>
            <w:bottom w:val="none" w:sz="0" w:space="0" w:color="auto"/>
            <w:right w:val="none" w:sz="0" w:space="0" w:color="auto"/>
          </w:divBdr>
        </w:div>
        <w:div w:id="661548720">
          <w:marLeft w:val="480"/>
          <w:marRight w:val="0"/>
          <w:marTop w:val="0"/>
          <w:marBottom w:val="0"/>
          <w:divBdr>
            <w:top w:val="none" w:sz="0" w:space="0" w:color="auto"/>
            <w:left w:val="none" w:sz="0" w:space="0" w:color="auto"/>
            <w:bottom w:val="none" w:sz="0" w:space="0" w:color="auto"/>
            <w:right w:val="none" w:sz="0" w:space="0" w:color="auto"/>
          </w:divBdr>
        </w:div>
        <w:div w:id="665518303">
          <w:marLeft w:val="480"/>
          <w:marRight w:val="0"/>
          <w:marTop w:val="0"/>
          <w:marBottom w:val="0"/>
          <w:divBdr>
            <w:top w:val="none" w:sz="0" w:space="0" w:color="auto"/>
            <w:left w:val="none" w:sz="0" w:space="0" w:color="auto"/>
            <w:bottom w:val="none" w:sz="0" w:space="0" w:color="auto"/>
            <w:right w:val="none" w:sz="0" w:space="0" w:color="auto"/>
          </w:divBdr>
        </w:div>
        <w:div w:id="671418141">
          <w:marLeft w:val="480"/>
          <w:marRight w:val="0"/>
          <w:marTop w:val="0"/>
          <w:marBottom w:val="0"/>
          <w:divBdr>
            <w:top w:val="none" w:sz="0" w:space="0" w:color="auto"/>
            <w:left w:val="none" w:sz="0" w:space="0" w:color="auto"/>
            <w:bottom w:val="none" w:sz="0" w:space="0" w:color="auto"/>
            <w:right w:val="none" w:sz="0" w:space="0" w:color="auto"/>
          </w:divBdr>
        </w:div>
        <w:div w:id="683560080">
          <w:marLeft w:val="480"/>
          <w:marRight w:val="0"/>
          <w:marTop w:val="0"/>
          <w:marBottom w:val="0"/>
          <w:divBdr>
            <w:top w:val="none" w:sz="0" w:space="0" w:color="auto"/>
            <w:left w:val="none" w:sz="0" w:space="0" w:color="auto"/>
            <w:bottom w:val="none" w:sz="0" w:space="0" w:color="auto"/>
            <w:right w:val="none" w:sz="0" w:space="0" w:color="auto"/>
          </w:divBdr>
        </w:div>
        <w:div w:id="691996680">
          <w:marLeft w:val="480"/>
          <w:marRight w:val="0"/>
          <w:marTop w:val="0"/>
          <w:marBottom w:val="0"/>
          <w:divBdr>
            <w:top w:val="none" w:sz="0" w:space="0" w:color="auto"/>
            <w:left w:val="none" w:sz="0" w:space="0" w:color="auto"/>
            <w:bottom w:val="none" w:sz="0" w:space="0" w:color="auto"/>
            <w:right w:val="none" w:sz="0" w:space="0" w:color="auto"/>
          </w:divBdr>
        </w:div>
        <w:div w:id="701320056">
          <w:marLeft w:val="480"/>
          <w:marRight w:val="0"/>
          <w:marTop w:val="0"/>
          <w:marBottom w:val="0"/>
          <w:divBdr>
            <w:top w:val="none" w:sz="0" w:space="0" w:color="auto"/>
            <w:left w:val="none" w:sz="0" w:space="0" w:color="auto"/>
            <w:bottom w:val="none" w:sz="0" w:space="0" w:color="auto"/>
            <w:right w:val="none" w:sz="0" w:space="0" w:color="auto"/>
          </w:divBdr>
        </w:div>
        <w:div w:id="703402900">
          <w:marLeft w:val="480"/>
          <w:marRight w:val="0"/>
          <w:marTop w:val="0"/>
          <w:marBottom w:val="0"/>
          <w:divBdr>
            <w:top w:val="none" w:sz="0" w:space="0" w:color="auto"/>
            <w:left w:val="none" w:sz="0" w:space="0" w:color="auto"/>
            <w:bottom w:val="none" w:sz="0" w:space="0" w:color="auto"/>
            <w:right w:val="none" w:sz="0" w:space="0" w:color="auto"/>
          </w:divBdr>
        </w:div>
        <w:div w:id="722949034">
          <w:marLeft w:val="480"/>
          <w:marRight w:val="0"/>
          <w:marTop w:val="0"/>
          <w:marBottom w:val="0"/>
          <w:divBdr>
            <w:top w:val="none" w:sz="0" w:space="0" w:color="auto"/>
            <w:left w:val="none" w:sz="0" w:space="0" w:color="auto"/>
            <w:bottom w:val="none" w:sz="0" w:space="0" w:color="auto"/>
            <w:right w:val="none" w:sz="0" w:space="0" w:color="auto"/>
          </w:divBdr>
        </w:div>
        <w:div w:id="728695739">
          <w:marLeft w:val="480"/>
          <w:marRight w:val="0"/>
          <w:marTop w:val="0"/>
          <w:marBottom w:val="0"/>
          <w:divBdr>
            <w:top w:val="none" w:sz="0" w:space="0" w:color="auto"/>
            <w:left w:val="none" w:sz="0" w:space="0" w:color="auto"/>
            <w:bottom w:val="none" w:sz="0" w:space="0" w:color="auto"/>
            <w:right w:val="none" w:sz="0" w:space="0" w:color="auto"/>
          </w:divBdr>
        </w:div>
        <w:div w:id="773939898">
          <w:marLeft w:val="480"/>
          <w:marRight w:val="0"/>
          <w:marTop w:val="0"/>
          <w:marBottom w:val="0"/>
          <w:divBdr>
            <w:top w:val="none" w:sz="0" w:space="0" w:color="auto"/>
            <w:left w:val="none" w:sz="0" w:space="0" w:color="auto"/>
            <w:bottom w:val="none" w:sz="0" w:space="0" w:color="auto"/>
            <w:right w:val="none" w:sz="0" w:space="0" w:color="auto"/>
          </w:divBdr>
        </w:div>
        <w:div w:id="785201250">
          <w:marLeft w:val="480"/>
          <w:marRight w:val="0"/>
          <w:marTop w:val="0"/>
          <w:marBottom w:val="0"/>
          <w:divBdr>
            <w:top w:val="none" w:sz="0" w:space="0" w:color="auto"/>
            <w:left w:val="none" w:sz="0" w:space="0" w:color="auto"/>
            <w:bottom w:val="none" w:sz="0" w:space="0" w:color="auto"/>
            <w:right w:val="none" w:sz="0" w:space="0" w:color="auto"/>
          </w:divBdr>
        </w:div>
        <w:div w:id="805778627">
          <w:marLeft w:val="480"/>
          <w:marRight w:val="0"/>
          <w:marTop w:val="0"/>
          <w:marBottom w:val="0"/>
          <w:divBdr>
            <w:top w:val="none" w:sz="0" w:space="0" w:color="auto"/>
            <w:left w:val="none" w:sz="0" w:space="0" w:color="auto"/>
            <w:bottom w:val="none" w:sz="0" w:space="0" w:color="auto"/>
            <w:right w:val="none" w:sz="0" w:space="0" w:color="auto"/>
          </w:divBdr>
        </w:div>
        <w:div w:id="805855125">
          <w:marLeft w:val="480"/>
          <w:marRight w:val="0"/>
          <w:marTop w:val="0"/>
          <w:marBottom w:val="0"/>
          <w:divBdr>
            <w:top w:val="none" w:sz="0" w:space="0" w:color="auto"/>
            <w:left w:val="none" w:sz="0" w:space="0" w:color="auto"/>
            <w:bottom w:val="none" w:sz="0" w:space="0" w:color="auto"/>
            <w:right w:val="none" w:sz="0" w:space="0" w:color="auto"/>
          </w:divBdr>
        </w:div>
        <w:div w:id="816073037">
          <w:marLeft w:val="480"/>
          <w:marRight w:val="0"/>
          <w:marTop w:val="0"/>
          <w:marBottom w:val="0"/>
          <w:divBdr>
            <w:top w:val="none" w:sz="0" w:space="0" w:color="auto"/>
            <w:left w:val="none" w:sz="0" w:space="0" w:color="auto"/>
            <w:bottom w:val="none" w:sz="0" w:space="0" w:color="auto"/>
            <w:right w:val="none" w:sz="0" w:space="0" w:color="auto"/>
          </w:divBdr>
        </w:div>
        <w:div w:id="816529362">
          <w:marLeft w:val="480"/>
          <w:marRight w:val="0"/>
          <w:marTop w:val="0"/>
          <w:marBottom w:val="0"/>
          <w:divBdr>
            <w:top w:val="none" w:sz="0" w:space="0" w:color="auto"/>
            <w:left w:val="none" w:sz="0" w:space="0" w:color="auto"/>
            <w:bottom w:val="none" w:sz="0" w:space="0" w:color="auto"/>
            <w:right w:val="none" w:sz="0" w:space="0" w:color="auto"/>
          </w:divBdr>
        </w:div>
        <w:div w:id="824394372">
          <w:marLeft w:val="480"/>
          <w:marRight w:val="0"/>
          <w:marTop w:val="0"/>
          <w:marBottom w:val="0"/>
          <w:divBdr>
            <w:top w:val="none" w:sz="0" w:space="0" w:color="auto"/>
            <w:left w:val="none" w:sz="0" w:space="0" w:color="auto"/>
            <w:bottom w:val="none" w:sz="0" w:space="0" w:color="auto"/>
            <w:right w:val="none" w:sz="0" w:space="0" w:color="auto"/>
          </w:divBdr>
        </w:div>
        <w:div w:id="830221693">
          <w:marLeft w:val="480"/>
          <w:marRight w:val="0"/>
          <w:marTop w:val="0"/>
          <w:marBottom w:val="0"/>
          <w:divBdr>
            <w:top w:val="none" w:sz="0" w:space="0" w:color="auto"/>
            <w:left w:val="none" w:sz="0" w:space="0" w:color="auto"/>
            <w:bottom w:val="none" w:sz="0" w:space="0" w:color="auto"/>
            <w:right w:val="none" w:sz="0" w:space="0" w:color="auto"/>
          </w:divBdr>
        </w:div>
        <w:div w:id="835724779">
          <w:marLeft w:val="480"/>
          <w:marRight w:val="0"/>
          <w:marTop w:val="0"/>
          <w:marBottom w:val="0"/>
          <w:divBdr>
            <w:top w:val="none" w:sz="0" w:space="0" w:color="auto"/>
            <w:left w:val="none" w:sz="0" w:space="0" w:color="auto"/>
            <w:bottom w:val="none" w:sz="0" w:space="0" w:color="auto"/>
            <w:right w:val="none" w:sz="0" w:space="0" w:color="auto"/>
          </w:divBdr>
        </w:div>
        <w:div w:id="843974783">
          <w:marLeft w:val="480"/>
          <w:marRight w:val="0"/>
          <w:marTop w:val="0"/>
          <w:marBottom w:val="0"/>
          <w:divBdr>
            <w:top w:val="none" w:sz="0" w:space="0" w:color="auto"/>
            <w:left w:val="none" w:sz="0" w:space="0" w:color="auto"/>
            <w:bottom w:val="none" w:sz="0" w:space="0" w:color="auto"/>
            <w:right w:val="none" w:sz="0" w:space="0" w:color="auto"/>
          </w:divBdr>
        </w:div>
        <w:div w:id="860630607">
          <w:marLeft w:val="480"/>
          <w:marRight w:val="0"/>
          <w:marTop w:val="0"/>
          <w:marBottom w:val="0"/>
          <w:divBdr>
            <w:top w:val="none" w:sz="0" w:space="0" w:color="auto"/>
            <w:left w:val="none" w:sz="0" w:space="0" w:color="auto"/>
            <w:bottom w:val="none" w:sz="0" w:space="0" w:color="auto"/>
            <w:right w:val="none" w:sz="0" w:space="0" w:color="auto"/>
          </w:divBdr>
        </w:div>
        <w:div w:id="861018573">
          <w:marLeft w:val="480"/>
          <w:marRight w:val="0"/>
          <w:marTop w:val="0"/>
          <w:marBottom w:val="0"/>
          <w:divBdr>
            <w:top w:val="none" w:sz="0" w:space="0" w:color="auto"/>
            <w:left w:val="none" w:sz="0" w:space="0" w:color="auto"/>
            <w:bottom w:val="none" w:sz="0" w:space="0" w:color="auto"/>
            <w:right w:val="none" w:sz="0" w:space="0" w:color="auto"/>
          </w:divBdr>
        </w:div>
        <w:div w:id="864833047">
          <w:marLeft w:val="480"/>
          <w:marRight w:val="0"/>
          <w:marTop w:val="0"/>
          <w:marBottom w:val="0"/>
          <w:divBdr>
            <w:top w:val="none" w:sz="0" w:space="0" w:color="auto"/>
            <w:left w:val="none" w:sz="0" w:space="0" w:color="auto"/>
            <w:bottom w:val="none" w:sz="0" w:space="0" w:color="auto"/>
            <w:right w:val="none" w:sz="0" w:space="0" w:color="auto"/>
          </w:divBdr>
        </w:div>
        <w:div w:id="867527264">
          <w:marLeft w:val="480"/>
          <w:marRight w:val="0"/>
          <w:marTop w:val="0"/>
          <w:marBottom w:val="0"/>
          <w:divBdr>
            <w:top w:val="none" w:sz="0" w:space="0" w:color="auto"/>
            <w:left w:val="none" w:sz="0" w:space="0" w:color="auto"/>
            <w:bottom w:val="none" w:sz="0" w:space="0" w:color="auto"/>
            <w:right w:val="none" w:sz="0" w:space="0" w:color="auto"/>
          </w:divBdr>
        </w:div>
        <w:div w:id="872156442">
          <w:marLeft w:val="480"/>
          <w:marRight w:val="0"/>
          <w:marTop w:val="0"/>
          <w:marBottom w:val="0"/>
          <w:divBdr>
            <w:top w:val="none" w:sz="0" w:space="0" w:color="auto"/>
            <w:left w:val="none" w:sz="0" w:space="0" w:color="auto"/>
            <w:bottom w:val="none" w:sz="0" w:space="0" w:color="auto"/>
            <w:right w:val="none" w:sz="0" w:space="0" w:color="auto"/>
          </w:divBdr>
        </w:div>
        <w:div w:id="885870680">
          <w:marLeft w:val="480"/>
          <w:marRight w:val="0"/>
          <w:marTop w:val="0"/>
          <w:marBottom w:val="0"/>
          <w:divBdr>
            <w:top w:val="none" w:sz="0" w:space="0" w:color="auto"/>
            <w:left w:val="none" w:sz="0" w:space="0" w:color="auto"/>
            <w:bottom w:val="none" w:sz="0" w:space="0" w:color="auto"/>
            <w:right w:val="none" w:sz="0" w:space="0" w:color="auto"/>
          </w:divBdr>
        </w:div>
        <w:div w:id="897323804">
          <w:marLeft w:val="480"/>
          <w:marRight w:val="0"/>
          <w:marTop w:val="0"/>
          <w:marBottom w:val="0"/>
          <w:divBdr>
            <w:top w:val="none" w:sz="0" w:space="0" w:color="auto"/>
            <w:left w:val="none" w:sz="0" w:space="0" w:color="auto"/>
            <w:bottom w:val="none" w:sz="0" w:space="0" w:color="auto"/>
            <w:right w:val="none" w:sz="0" w:space="0" w:color="auto"/>
          </w:divBdr>
        </w:div>
        <w:div w:id="901402359">
          <w:marLeft w:val="480"/>
          <w:marRight w:val="0"/>
          <w:marTop w:val="0"/>
          <w:marBottom w:val="0"/>
          <w:divBdr>
            <w:top w:val="none" w:sz="0" w:space="0" w:color="auto"/>
            <w:left w:val="none" w:sz="0" w:space="0" w:color="auto"/>
            <w:bottom w:val="none" w:sz="0" w:space="0" w:color="auto"/>
            <w:right w:val="none" w:sz="0" w:space="0" w:color="auto"/>
          </w:divBdr>
        </w:div>
        <w:div w:id="907230810">
          <w:marLeft w:val="480"/>
          <w:marRight w:val="0"/>
          <w:marTop w:val="0"/>
          <w:marBottom w:val="0"/>
          <w:divBdr>
            <w:top w:val="none" w:sz="0" w:space="0" w:color="auto"/>
            <w:left w:val="none" w:sz="0" w:space="0" w:color="auto"/>
            <w:bottom w:val="none" w:sz="0" w:space="0" w:color="auto"/>
            <w:right w:val="none" w:sz="0" w:space="0" w:color="auto"/>
          </w:divBdr>
        </w:div>
        <w:div w:id="907300850">
          <w:marLeft w:val="480"/>
          <w:marRight w:val="0"/>
          <w:marTop w:val="0"/>
          <w:marBottom w:val="0"/>
          <w:divBdr>
            <w:top w:val="none" w:sz="0" w:space="0" w:color="auto"/>
            <w:left w:val="none" w:sz="0" w:space="0" w:color="auto"/>
            <w:bottom w:val="none" w:sz="0" w:space="0" w:color="auto"/>
            <w:right w:val="none" w:sz="0" w:space="0" w:color="auto"/>
          </w:divBdr>
        </w:div>
        <w:div w:id="911814219">
          <w:marLeft w:val="480"/>
          <w:marRight w:val="0"/>
          <w:marTop w:val="0"/>
          <w:marBottom w:val="0"/>
          <w:divBdr>
            <w:top w:val="none" w:sz="0" w:space="0" w:color="auto"/>
            <w:left w:val="none" w:sz="0" w:space="0" w:color="auto"/>
            <w:bottom w:val="none" w:sz="0" w:space="0" w:color="auto"/>
            <w:right w:val="none" w:sz="0" w:space="0" w:color="auto"/>
          </w:divBdr>
        </w:div>
        <w:div w:id="940651117">
          <w:marLeft w:val="480"/>
          <w:marRight w:val="0"/>
          <w:marTop w:val="0"/>
          <w:marBottom w:val="0"/>
          <w:divBdr>
            <w:top w:val="none" w:sz="0" w:space="0" w:color="auto"/>
            <w:left w:val="none" w:sz="0" w:space="0" w:color="auto"/>
            <w:bottom w:val="none" w:sz="0" w:space="0" w:color="auto"/>
            <w:right w:val="none" w:sz="0" w:space="0" w:color="auto"/>
          </w:divBdr>
        </w:div>
        <w:div w:id="946354328">
          <w:marLeft w:val="480"/>
          <w:marRight w:val="0"/>
          <w:marTop w:val="0"/>
          <w:marBottom w:val="0"/>
          <w:divBdr>
            <w:top w:val="none" w:sz="0" w:space="0" w:color="auto"/>
            <w:left w:val="none" w:sz="0" w:space="0" w:color="auto"/>
            <w:bottom w:val="none" w:sz="0" w:space="0" w:color="auto"/>
            <w:right w:val="none" w:sz="0" w:space="0" w:color="auto"/>
          </w:divBdr>
        </w:div>
        <w:div w:id="947392123">
          <w:marLeft w:val="480"/>
          <w:marRight w:val="0"/>
          <w:marTop w:val="0"/>
          <w:marBottom w:val="0"/>
          <w:divBdr>
            <w:top w:val="none" w:sz="0" w:space="0" w:color="auto"/>
            <w:left w:val="none" w:sz="0" w:space="0" w:color="auto"/>
            <w:bottom w:val="none" w:sz="0" w:space="0" w:color="auto"/>
            <w:right w:val="none" w:sz="0" w:space="0" w:color="auto"/>
          </w:divBdr>
        </w:div>
        <w:div w:id="951671050">
          <w:marLeft w:val="480"/>
          <w:marRight w:val="0"/>
          <w:marTop w:val="0"/>
          <w:marBottom w:val="0"/>
          <w:divBdr>
            <w:top w:val="none" w:sz="0" w:space="0" w:color="auto"/>
            <w:left w:val="none" w:sz="0" w:space="0" w:color="auto"/>
            <w:bottom w:val="none" w:sz="0" w:space="0" w:color="auto"/>
            <w:right w:val="none" w:sz="0" w:space="0" w:color="auto"/>
          </w:divBdr>
        </w:div>
        <w:div w:id="956791948">
          <w:marLeft w:val="480"/>
          <w:marRight w:val="0"/>
          <w:marTop w:val="0"/>
          <w:marBottom w:val="0"/>
          <w:divBdr>
            <w:top w:val="none" w:sz="0" w:space="0" w:color="auto"/>
            <w:left w:val="none" w:sz="0" w:space="0" w:color="auto"/>
            <w:bottom w:val="none" w:sz="0" w:space="0" w:color="auto"/>
            <w:right w:val="none" w:sz="0" w:space="0" w:color="auto"/>
          </w:divBdr>
        </w:div>
        <w:div w:id="967709930">
          <w:marLeft w:val="480"/>
          <w:marRight w:val="0"/>
          <w:marTop w:val="0"/>
          <w:marBottom w:val="0"/>
          <w:divBdr>
            <w:top w:val="none" w:sz="0" w:space="0" w:color="auto"/>
            <w:left w:val="none" w:sz="0" w:space="0" w:color="auto"/>
            <w:bottom w:val="none" w:sz="0" w:space="0" w:color="auto"/>
            <w:right w:val="none" w:sz="0" w:space="0" w:color="auto"/>
          </w:divBdr>
        </w:div>
        <w:div w:id="982657032">
          <w:marLeft w:val="480"/>
          <w:marRight w:val="0"/>
          <w:marTop w:val="0"/>
          <w:marBottom w:val="0"/>
          <w:divBdr>
            <w:top w:val="none" w:sz="0" w:space="0" w:color="auto"/>
            <w:left w:val="none" w:sz="0" w:space="0" w:color="auto"/>
            <w:bottom w:val="none" w:sz="0" w:space="0" w:color="auto"/>
            <w:right w:val="none" w:sz="0" w:space="0" w:color="auto"/>
          </w:divBdr>
        </w:div>
        <w:div w:id="986782380">
          <w:marLeft w:val="480"/>
          <w:marRight w:val="0"/>
          <w:marTop w:val="0"/>
          <w:marBottom w:val="0"/>
          <w:divBdr>
            <w:top w:val="none" w:sz="0" w:space="0" w:color="auto"/>
            <w:left w:val="none" w:sz="0" w:space="0" w:color="auto"/>
            <w:bottom w:val="none" w:sz="0" w:space="0" w:color="auto"/>
            <w:right w:val="none" w:sz="0" w:space="0" w:color="auto"/>
          </w:divBdr>
        </w:div>
        <w:div w:id="987317429">
          <w:marLeft w:val="480"/>
          <w:marRight w:val="0"/>
          <w:marTop w:val="0"/>
          <w:marBottom w:val="0"/>
          <w:divBdr>
            <w:top w:val="none" w:sz="0" w:space="0" w:color="auto"/>
            <w:left w:val="none" w:sz="0" w:space="0" w:color="auto"/>
            <w:bottom w:val="none" w:sz="0" w:space="0" w:color="auto"/>
            <w:right w:val="none" w:sz="0" w:space="0" w:color="auto"/>
          </w:divBdr>
        </w:div>
        <w:div w:id="1004673295">
          <w:marLeft w:val="480"/>
          <w:marRight w:val="0"/>
          <w:marTop w:val="0"/>
          <w:marBottom w:val="0"/>
          <w:divBdr>
            <w:top w:val="none" w:sz="0" w:space="0" w:color="auto"/>
            <w:left w:val="none" w:sz="0" w:space="0" w:color="auto"/>
            <w:bottom w:val="none" w:sz="0" w:space="0" w:color="auto"/>
            <w:right w:val="none" w:sz="0" w:space="0" w:color="auto"/>
          </w:divBdr>
        </w:div>
        <w:div w:id="1007559603">
          <w:marLeft w:val="480"/>
          <w:marRight w:val="0"/>
          <w:marTop w:val="0"/>
          <w:marBottom w:val="0"/>
          <w:divBdr>
            <w:top w:val="none" w:sz="0" w:space="0" w:color="auto"/>
            <w:left w:val="none" w:sz="0" w:space="0" w:color="auto"/>
            <w:bottom w:val="none" w:sz="0" w:space="0" w:color="auto"/>
            <w:right w:val="none" w:sz="0" w:space="0" w:color="auto"/>
          </w:divBdr>
        </w:div>
        <w:div w:id="1025525492">
          <w:marLeft w:val="480"/>
          <w:marRight w:val="0"/>
          <w:marTop w:val="0"/>
          <w:marBottom w:val="0"/>
          <w:divBdr>
            <w:top w:val="none" w:sz="0" w:space="0" w:color="auto"/>
            <w:left w:val="none" w:sz="0" w:space="0" w:color="auto"/>
            <w:bottom w:val="none" w:sz="0" w:space="0" w:color="auto"/>
            <w:right w:val="none" w:sz="0" w:space="0" w:color="auto"/>
          </w:divBdr>
        </w:div>
        <w:div w:id="1044989143">
          <w:marLeft w:val="480"/>
          <w:marRight w:val="0"/>
          <w:marTop w:val="0"/>
          <w:marBottom w:val="0"/>
          <w:divBdr>
            <w:top w:val="none" w:sz="0" w:space="0" w:color="auto"/>
            <w:left w:val="none" w:sz="0" w:space="0" w:color="auto"/>
            <w:bottom w:val="none" w:sz="0" w:space="0" w:color="auto"/>
            <w:right w:val="none" w:sz="0" w:space="0" w:color="auto"/>
          </w:divBdr>
        </w:div>
        <w:div w:id="1051005362">
          <w:marLeft w:val="480"/>
          <w:marRight w:val="0"/>
          <w:marTop w:val="0"/>
          <w:marBottom w:val="0"/>
          <w:divBdr>
            <w:top w:val="none" w:sz="0" w:space="0" w:color="auto"/>
            <w:left w:val="none" w:sz="0" w:space="0" w:color="auto"/>
            <w:bottom w:val="none" w:sz="0" w:space="0" w:color="auto"/>
            <w:right w:val="none" w:sz="0" w:space="0" w:color="auto"/>
          </w:divBdr>
        </w:div>
        <w:div w:id="1052385567">
          <w:marLeft w:val="480"/>
          <w:marRight w:val="0"/>
          <w:marTop w:val="0"/>
          <w:marBottom w:val="0"/>
          <w:divBdr>
            <w:top w:val="none" w:sz="0" w:space="0" w:color="auto"/>
            <w:left w:val="none" w:sz="0" w:space="0" w:color="auto"/>
            <w:bottom w:val="none" w:sz="0" w:space="0" w:color="auto"/>
            <w:right w:val="none" w:sz="0" w:space="0" w:color="auto"/>
          </w:divBdr>
        </w:div>
        <w:div w:id="1060976027">
          <w:marLeft w:val="480"/>
          <w:marRight w:val="0"/>
          <w:marTop w:val="0"/>
          <w:marBottom w:val="0"/>
          <w:divBdr>
            <w:top w:val="none" w:sz="0" w:space="0" w:color="auto"/>
            <w:left w:val="none" w:sz="0" w:space="0" w:color="auto"/>
            <w:bottom w:val="none" w:sz="0" w:space="0" w:color="auto"/>
            <w:right w:val="none" w:sz="0" w:space="0" w:color="auto"/>
          </w:divBdr>
        </w:div>
        <w:div w:id="1075199973">
          <w:marLeft w:val="480"/>
          <w:marRight w:val="0"/>
          <w:marTop w:val="0"/>
          <w:marBottom w:val="0"/>
          <w:divBdr>
            <w:top w:val="none" w:sz="0" w:space="0" w:color="auto"/>
            <w:left w:val="none" w:sz="0" w:space="0" w:color="auto"/>
            <w:bottom w:val="none" w:sz="0" w:space="0" w:color="auto"/>
            <w:right w:val="none" w:sz="0" w:space="0" w:color="auto"/>
          </w:divBdr>
        </w:div>
        <w:div w:id="1075933547">
          <w:marLeft w:val="480"/>
          <w:marRight w:val="0"/>
          <w:marTop w:val="0"/>
          <w:marBottom w:val="0"/>
          <w:divBdr>
            <w:top w:val="none" w:sz="0" w:space="0" w:color="auto"/>
            <w:left w:val="none" w:sz="0" w:space="0" w:color="auto"/>
            <w:bottom w:val="none" w:sz="0" w:space="0" w:color="auto"/>
            <w:right w:val="none" w:sz="0" w:space="0" w:color="auto"/>
          </w:divBdr>
        </w:div>
        <w:div w:id="1077744266">
          <w:marLeft w:val="480"/>
          <w:marRight w:val="0"/>
          <w:marTop w:val="0"/>
          <w:marBottom w:val="0"/>
          <w:divBdr>
            <w:top w:val="none" w:sz="0" w:space="0" w:color="auto"/>
            <w:left w:val="none" w:sz="0" w:space="0" w:color="auto"/>
            <w:bottom w:val="none" w:sz="0" w:space="0" w:color="auto"/>
            <w:right w:val="none" w:sz="0" w:space="0" w:color="auto"/>
          </w:divBdr>
        </w:div>
        <w:div w:id="1081760359">
          <w:marLeft w:val="480"/>
          <w:marRight w:val="0"/>
          <w:marTop w:val="0"/>
          <w:marBottom w:val="0"/>
          <w:divBdr>
            <w:top w:val="none" w:sz="0" w:space="0" w:color="auto"/>
            <w:left w:val="none" w:sz="0" w:space="0" w:color="auto"/>
            <w:bottom w:val="none" w:sz="0" w:space="0" w:color="auto"/>
            <w:right w:val="none" w:sz="0" w:space="0" w:color="auto"/>
          </w:divBdr>
        </w:div>
        <w:div w:id="1096174175">
          <w:marLeft w:val="480"/>
          <w:marRight w:val="0"/>
          <w:marTop w:val="0"/>
          <w:marBottom w:val="0"/>
          <w:divBdr>
            <w:top w:val="none" w:sz="0" w:space="0" w:color="auto"/>
            <w:left w:val="none" w:sz="0" w:space="0" w:color="auto"/>
            <w:bottom w:val="none" w:sz="0" w:space="0" w:color="auto"/>
            <w:right w:val="none" w:sz="0" w:space="0" w:color="auto"/>
          </w:divBdr>
        </w:div>
        <w:div w:id="1153370737">
          <w:marLeft w:val="480"/>
          <w:marRight w:val="0"/>
          <w:marTop w:val="0"/>
          <w:marBottom w:val="0"/>
          <w:divBdr>
            <w:top w:val="none" w:sz="0" w:space="0" w:color="auto"/>
            <w:left w:val="none" w:sz="0" w:space="0" w:color="auto"/>
            <w:bottom w:val="none" w:sz="0" w:space="0" w:color="auto"/>
            <w:right w:val="none" w:sz="0" w:space="0" w:color="auto"/>
          </w:divBdr>
        </w:div>
        <w:div w:id="1158881531">
          <w:marLeft w:val="480"/>
          <w:marRight w:val="0"/>
          <w:marTop w:val="0"/>
          <w:marBottom w:val="0"/>
          <w:divBdr>
            <w:top w:val="none" w:sz="0" w:space="0" w:color="auto"/>
            <w:left w:val="none" w:sz="0" w:space="0" w:color="auto"/>
            <w:bottom w:val="none" w:sz="0" w:space="0" w:color="auto"/>
            <w:right w:val="none" w:sz="0" w:space="0" w:color="auto"/>
          </w:divBdr>
        </w:div>
        <w:div w:id="1161384349">
          <w:marLeft w:val="480"/>
          <w:marRight w:val="0"/>
          <w:marTop w:val="0"/>
          <w:marBottom w:val="0"/>
          <w:divBdr>
            <w:top w:val="none" w:sz="0" w:space="0" w:color="auto"/>
            <w:left w:val="none" w:sz="0" w:space="0" w:color="auto"/>
            <w:bottom w:val="none" w:sz="0" w:space="0" w:color="auto"/>
            <w:right w:val="none" w:sz="0" w:space="0" w:color="auto"/>
          </w:divBdr>
        </w:div>
        <w:div w:id="1163744181">
          <w:marLeft w:val="480"/>
          <w:marRight w:val="0"/>
          <w:marTop w:val="0"/>
          <w:marBottom w:val="0"/>
          <w:divBdr>
            <w:top w:val="none" w:sz="0" w:space="0" w:color="auto"/>
            <w:left w:val="none" w:sz="0" w:space="0" w:color="auto"/>
            <w:bottom w:val="none" w:sz="0" w:space="0" w:color="auto"/>
            <w:right w:val="none" w:sz="0" w:space="0" w:color="auto"/>
          </w:divBdr>
        </w:div>
        <w:div w:id="1167018136">
          <w:marLeft w:val="480"/>
          <w:marRight w:val="0"/>
          <w:marTop w:val="0"/>
          <w:marBottom w:val="0"/>
          <w:divBdr>
            <w:top w:val="none" w:sz="0" w:space="0" w:color="auto"/>
            <w:left w:val="none" w:sz="0" w:space="0" w:color="auto"/>
            <w:bottom w:val="none" w:sz="0" w:space="0" w:color="auto"/>
            <w:right w:val="none" w:sz="0" w:space="0" w:color="auto"/>
          </w:divBdr>
        </w:div>
        <w:div w:id="1182166240">
          <w:marLeft w:val="480"/>
          <w:marRight w:val="0"/>
          <w:marTop w:val="0"/>
          <w:marBottom w:val="0"/>
          <w:divBdr>
            <w:top w:val="none" w:sz="0" w:space="0" w:color="auto"/>
            <w:left w:val="none" w:sz="0" w:space="0" w:color="auto"/>
            <w:bottom w:val="none" w:sz="0" w:space="0" w:color="auto"/>
            <w:right w:val="none" w:sz="0" w:space="0" w:color="auto"/>
          </w:divBdr>
        </w:div>
        <w:div w:id="1189487009">
          <w:marLeft w:val="480"/>
          <w:marRight w:val="0"/>
          <w:marTop w:val="0"/>
          <w:marBottom w:val="0"/>
          <w:divBdr>
            <w:top w:val="none" w:sz="0" w:space="0" w:color="auto"/>
            <w:left w:val="none" w:sz="0" w:space="0" w:color="auto"/>
            <w:bottom w:val="none" w:sz="0" w:space="0" w:color="auto"/>
            <w:right w:val="none" w:sz="0" w:space="0" w:color="auto"/>
          </w:divBdr>
        </w:div>
        <w:div w:id="1194004315">
          <w:marLeft w:val="480"/>
          <w:marRight w:val="0"/>
          <w:marTop w:val="0"/>
          <w:marBottom w:val="0"/>
          <w:divBdr>
            <w:top w:val="none" w:sz="0" w:space="0" w:color="auto"/>
            <w:left w:val="none" w:sz="0" w:space="0" w:color="auto"/>
            <w:bottom w:val="none" w:sz="0" w:space="0" w:color="auto"/>
            <w:right w:val="none" w:sz="0" w:space="0" w:color="auto"/>
          </w:divBdr>
        </w:div>
        <w:div w:id="1210727156">
          <w:marLeft w:val="480"/>
          <w:marRight w:val="0"/>
          <w:marTop w:val="0"/>
          <w:marBottom w:val="0"/>
          <w:divBdr>
            <w:top w:val="none" w:sz="0" w:space="0" w:color="auto"/>
            <w:left w:val="none" w:sz="0" w:space="0" w:color="auto"/>
            <w:bottom w:val="none" w:sz="0" w:space="0" w:color="auto"/>
            <w:right w:val="none" w:sz="0" w:space="0" w:color="auto"/>
          </w:divBdr>
        </w:div>
        <w:div w:id="1211067387">
          <w:marLeft w:val="480"/>
          <w:marRight w:val="0"/>
          <w:marTop w:val="0"/>
          <w:marBottom w:val="0"/>
          <w:divBdr>
            <w:top w:val="none" w:sz="0" w:space="0" w:color="auto"/>
            <w:left w:val="none" w:sz="0" w:space="0" w:color="auto"/>
            <w:bottom w:val="none" w:sz="0" w:space="0" w:color="auto"/>
            <w:right w:val="none" w:sz="0" w:space="0" w:color="auto"/>
          </w:divBdr>
        </w:div>
        <w:div w:id="1230574773">
          <w:marLeft w:val="480"/>
          <w:marRight w:val="0"/>
          <w:marTop w:val="0"/>
          <w:marBottom w:val="0"/>
          <w:divBdr>
            <w:top w:val="none" w:sz="0" w:space="0" w:color="auto"/>
            <w:left w:val="none" w:sz="0" w:space="0" w:color="auto"/>
            <w:bottom w:val="none" w:sz="0" w:space="0" w:color="auto"/>
            <w:right w:val="none" w:sz="0" w:space="0" w:color="auto"/>
          </w:divBdr>
        </w:div>
        <w:div w:id="1251936738">
          <w:marLeft w:val="480"/>
          <w:marRight w:val="0"/>
          <w:marTop w:val="0"/>
          <w:marBottom w:val="0"/>
          <w:divBdr>
            <w:top w:val="none" w:sz="0" w:space="0" w:color="auto"/>
            <w:left w:val="none" w:sz="0" w:space="0" w:color="auto"/>
            <w:bottom w:val="none" w:sz="0" w:space="0" w:color="auto"/>
            <w:right w:val="none" w:sz="0" w:space="0" w:color="auto"/>
          </w:divBdr>
        </w:div>
        <w:div w:id="1252546047">
          <w:marLeft w:val="480"/>
          <w:marRight w:val="0"/>
          <w:marTop w:val="0"/>
          <w:marBottom w:val="0"/>
          <w:divBdr>
            <w:top w:val="none" w:sz="0" w:space="0" w:color="auto"/>
            <w:left w:val="none" w:sz="0" w:space="0" w:color="auto"/>
            <w:bottom w:val="none" w:sz="0" w:space="0" w:color="auto"/>
            <w:right w:val="none" w:sz="0" w:space="0" w:color="auto"/>
          </w:divBdr>
        </w:div>
        <w:div w:id="1255631310">
          <w:marLeft w:val="480"/>
          <w:marRight w:val="0"/>
          <w:marTop w:val="0"/>
          <w:marBottom w:val="0"/>
          <w:divBdr>
            <w:top w:val="none" w:sz="0" w:space="0" w:color="auto"/>
            <w:left w:val="none" w:sz="0" w:space="0" w:color="auto"/>
            <w:bottom w:val="none" w:sz="0" w:space="0" w:color="auto"/>
            <w:right w:val="none" w:sz="0" w:space="0" w:color="auto"/>
          </w:divBdr>
        </w:div>
        <w:div w:id="1255700034">
          <w:marLeft w:val="480"/>
          <w:marRight w:val="0"/>
          <w:marTop w:val="0"/>
          <w:marBottom w:val="0"/>
          <w:divBdr>
            <w:top w:val="none" w:sz="0" w:space="0" w:color="auto"/>
            <w:left w:val="none" w:sz="0" w:space="0" w:color="auto"/>
            <w:bottom w:val="none" w:sz="0" w:space="0" w:color="auto"/>
            <w:right w:val="none" w:sz="0" w:space="0" w:color="auto"/>
          </w:divBdr>
        </w:div>
        <w:div w:id="1261597587">
          <w:marLeft w:val="480"/>
          <w:marRight w:val="0"/>
          <w:marTop w:val="0"/>
          <w:marBottom w:val="0"/>
          <w:divBdr>
            <w:top w:val="none" w:sz="0" w:space="0" w:color="auto"/>
            <w:left w:val="none" w:sz="0" w:space="0" w:color="auto"/>
            <w:bottom w:val="none" w:sz="0" w:space="0" w:color="auto"/>
            <w:right w:val="none" w:sz="0" w:space="0" w:color="auto"/>
          </w:divBdr>
        </w:div>
        <w:div w:id="1295796599">
          <w:marLeft w:val="480"/>
          <w:marRight w:val="0"/>
          <w:marTop w:val="0"/>
          <w:marBottom w:val="0"/>
          <w:divBdr>
            <w:top w:val="none" w:sz="0" w:space="0" w:color="auto"/>
            <w:left w:val="none" w:sz="0" w:space="0" w:color="auto"/>
            <w:bottom w:val="none" w:sz="0" w:space="0" w:color="auto"/>
            <w:right w:val="none" w:sz="0" w:space="0" w:color="auto"/>
          </w:divBdr>
        </w:div>
        <w:div w:id="1319312173">
          <w:marLeft w:val="480"/>
          <w:marRight w:val="0"/>
          <w:marTop w:val="0"/>
          <w:marBottom w:val="0"/>
          <w:divBdr>
            <w:top w:val="none" w:sz="0" w:space="0" w:color="auto"/>
            <w:left w:val="none" w:sz="0" w:space="0" w:color="auto"/>
            <w:bottom w:val="none" w:sz="0" w:space="0" w:color="auto"/>
            <w:right w:val="none" w:sz="0" w:space="0" w:color="auto"/>
          </w:divBdr>
        </w:div>
        <w:div w:id="1323775792">
          <w:marLeft w:val="480"/>
          <w:marRight w:val="0"/>
          <w:marTop w:val="0"/>
          <w:marBottom w:val="0"/>
          <w:divBdr>
            <w:top w:val="none" w:sz="0" w:space="0" w:color="auto"/>
            <w:left w:val="none" w:sz="0" w:space="0" w:color="auto"/>
            <w:bottom w:val="none" w:sz="0" w:space="0" w:color="auto"/>
            <w:right w:val="none" w:sz="0" w:space="0" w:color="auto"/>
          </w:divBdr>
        </w:div>
        <w:div w:id="1332097361">
          <w:marLeft w:val="480"/>
          <w:marRight w:val="0"/>
          <w:marTop w:val="0"/>
          <w:marBottom w:val="0"/>
          <w:divBdr>
            <w:top w:val="none" w:sz="0" w:space="0" w:color="auto"/>
            <w:left w:val="none" w:sz="0" w:space="0" w:color="auto"/>
            <w:bottom w:val="none" w:sz="0" w:space="0" w:color="auto"/>
            <w:right w:val="none" w:sz="0" w:space="0" w:color="auto"/>
          </w:divBdr>
        </w:div>
        <w:div w:id="1337032330">
          <w:marLeft w:val="480"/>
          <w:marRight w:val="0"/>
          <w:marTop w:val="0"/>
          <w:marBottom w:val="0"/>
          <w:divBdr>
            <w:top w:val="none" w:sz="0" w:space="0" w:color="auto"/>
            <w:left w:val="none" w:sz="0" w:space="0" w:color="auto"/>
            <w:bottom w:val="none" w:sz="0" w:space="0" w:color="auto"/>
            <w:right w:val="none" w:sz="0" w:space="0" w:color="auto"/>
          </w:divBdr>
        </w:div>
        <w:div w:id="1357000641">
          <w:marLeft w:val="480"/>
          <w:marRight w:val="0"/>
          <w:marTop w:val="0"/>
          <w:marBottom w:val="0"/>
          <w:divBdr>
            <w:top w:val="none" w:sz="0" w:space="0" w:color="auto"/>
            <w:left w:val="none" w:sz="0" w:space="0" w:color="auto"/>
            <w:bottom w:val="none" w:sz="0" w:space="0" w:color="auto"/>
            <w:right w:val="none" w:sz="0" w:space="0" w:color="auto"/>
          </w:divBdr>
        </w:div>
        <w:div w:id="1380207909">
          <w:marLeft w:val="480"/>
          <w:marRight w:val="0"/>
          <w:marTop w:val="0"/>
          <w:marBottom w:val="0"/>
          <w:divBdr>
            <w:top w:val="none" w:sz="0" w:space="0" w:color="auto"/>
            <w:left w:val="none" w:sz="0" w:space="0" w:color="auto"/>
            <w:bottom w:val="none" w:sz="0" w:space="0" w:color="auto"/>
            <w:right w:val="none" w:sz="0" w:space="0" w:color="auto"/>
          </w:divBdr>
        </w:div>
        <w:div w:id="1383552219">
          <w:marLeft w:val="480"/>
          <w:marRight w:val="0"/>
          <w:marTop w:val="0"/>
          <w:marBottom w:val="0"/>
          <w:divBdr>
            <w:top w:val="none" w:sz="0" w:space="0" w:color="auto"/>
            <w:left w:val="none" w:sz="0" w:space="0" w:color="auto"/>
            <w:bottom w:val="none" w:sz="0" w:space="0" w:color="auto"/>
            <w:right w:val="none" w:sz="0" w:space="0" w:color="auto"/>
          </w:divBdr>
        </w:div>
        <w:div w:id="1389915600">
          <w:marLeft w:val="480"/>
          <w:marRight w:val="0"/>
          <w:marTop w:val="0"/>
          <w:marBottom w:val="0"/>
          <w:divBdr>
            <w:top w:val="none" w:sz="0" w:space="0" w:color="auto"/>
            <w:left w:val="none" w:sz="0" w:space="0" w:color="auto"/>
            <w:bottom w:val="none" w:sz="0" w:space="0" w:color="auto"/>
            <w:right w:val="none" w:sz="0" w:space="0" w:color="auto"/>
          </w:divBdr>
        </w:div>
        <w:div w:id="1395273666">
          <w:marLeft w:val="480"/>
          <w:marRight w:val="0"/>
          <w:marTop w:val="0"/>
          <w:marBottom w:val="0"/>
          <w:divBdr>
            <w:top w:val="none" w:sz="0" w:space="0" w:color="auto"/>
            <w:left w:val="none" w:sz="0" w:space="0" w:color="auto"/>
            <w:bottom w:val="none" w:sz="0" w:space="0" w:color="auto"/>
            <w:right w:val="none" w:sz="0" w:space="0" w:color="auto"/>
          </w:divBdr>
        </w:div>
        <w:div w:id="1403679561">
          <w:marLeft w:val="480"/>
          <w:marRight w:val="0"/>
          <w:marTop w:val="0"/>
          <w:marBottom w:val="0"/>
          <w:divBdr>
            <w:top w:val="none" w:sz="0" w:space="0" w:color="auto"/>
            <w:left w:val="none" w:sz="0" w:space="0" w:color="auto"/>
            <w:bottom w:val="none" w:sz="0" w:space="0" w:color="auto"/>
            <w:right w:val="none" w:sz="0" w:space="0" w:color="auto"/>
          </w:divBdr>
        </w:div>
        <w:div w:id="1416587765">
          <w:marLeft w:val="480"/>
          <w:marRight w:val="0"/>
          <w:marTop w:val="0"/>
          <w:marBottom w:val="0"/>
          <w:divBdr>
            <w:top w:val="none" w:sz="0" w:space="0" w:color="auto"/>
            <w:left w:val="none" w:sz="0" w:space="0" w:color="auto"/>
            <w:bottom w:val="none" w:sz="0" w:space="0" w:color="auto"/>
            <w:right w:val="none" w:sz="0" w:space="0" w:color="auto"/>
          </w:divBdr>
        </w:div>
        <w:div w:id="1420713016">
          <w:marLeft w:val="480"/>
          <w:marRight w:val="0"/>
          <w:marTop w:val="0"/>
          <w:marBottom w:val="0"/>
          <w:divBdr>
            <w:top w:val="none" w:sz="0" w:space="0" w:color="auto"/>
            <w:left w:val="none" w:sz="0" w:space="0" w:color="auto"/>
            <w:bottom w:val="none" w:sz="0" w:space="0" w:color="auto"/>
            <w:right w:val="none" w:sz="0" w:space="0" w:color="auto"/>
          </w:divBdr>
        </w:div>
        <w:div w:id="1434864281">
          <w:marLeft w:val="480"/>
          <w:marRight w:val="0"/>
          <w:marTop w:val="0"/>
          <w:marBottom w:val="0"/>
          <w:divBdr>
            <w:top w:val="none" w:sz="0" w:space="0" w:color="auto"/>
            <w:left w:val="none" w:sz="0" w:space="0" w:color="auto"/>
            <w:bottom w:val="none" w:sz="0" w:space="0" w:color="auto"/>
            <w:right w:val="none" w:sz="0" w:space="0" w:color="auto"/>
          </w:divBdr>
        </w:div>
        <w:div w:id="1450467400">
          <w:marLeft w:val="480"/>
          <w:marRight w:val="0"/>
          <w:marTop w:val="0"/>
          <w:marBottom w:val="0"/>
          <w:divBdr>
            <w:top w:val="none" w:sz="0" w:space="0" w:color="auto"/>
            <w:left w:val="none" w:sz="0" w:space="0" w:color="auto"/>
            <w:bottom w:val="none" w:sz="0" w:space="0" w:color="auto"/>
            <w:right w:val="none" w:sz="0" w:space="0" w:color="auto"/>
          </w:divBdr>
        </w:div>
        <w:div w:id="1455252271">
          <w:marLeft w:val="480"/>
          <w:marRight w:val="0"/>
          <w:marTop w:val="0"/>
          <w:marBottom w:val="0"/>
          <w:divBdr>
            <w:top w:val="none" w:sz="0" w:space="0" w:color="auto"/>
            <w:left w:val="none" w:sz="0" w:space="0" w:color="auto"/>
            <w:bottom w:val="none" w:sz="0" w:space="0" w:color="auto"/>
            <w:right w:val="none" w:sz="0" w:space="0" w:color="auto"/>
          </w:divBdr>
        </w:div>
        <w:div w:id="1461462578">
          <w:marLeft w:val="480"/>
          <w:marRight w:val="0"/>
          <w:marTop w:val="0"/>
          <w:marBottom w:val="0"/>
          <w:divBdr>
            <w:top w:val="none" w:sz="0" w:space="0" w:color="auto"/>
            <w:left w:val="none" w:sz="0" w:space="0" w:color="auto"/>
            <w:bottom w:val="none" w:sz="0" w:space="0" w:color="auto"/>
            <w:right w:val="none" w:sz="0" w:space="0" w:color="auto"/>
          </w:divBdr>
        </w:div>
        <w:div w:id="1467120974">
          <w:marLeft w:val="480"/>
          <w:marRight w:val="0"/>
          <w:marTop w:val="0"/>
          <w:marBottom w:val="0"/>
          <w:divBdr>
            <w:top w:val="none" w:sz="0" w:space="0" w:color="auto"/>
            <w:left w:val="none" w:sz="0" w:space="0" w:color="auto"/>
            <w:bottom w:val="none" w:sz="0" w:space="0" w:color="auto"/>
            <w:right w:val="none" w:sz="0" w:space="0" w:color="auto"/>
          </w:divBdr>
        </w:div>
        <w:div w:id="1478836240">
          <w:marLeft w:val="480"/>
          <w:marRight w:val="0"/>
          <w:marTop w:val="0"/>
          <w:marBottom w:val="0"/>
          <w:divBdr>
            <w:top w:val="none" w:sz="0" w:space="0" w:color="auto"/>
            <w:left w:val="none" w:sz="0" w:space="0" w:color="auto"/>
            <w:bottom w:val="none" w:sz="0" w:space="0" w:color="auto"/>
            <w:right w:val="none" w:sz="0" w:space="0" w:color="auto"/>
          </w:divBdr>
        </w:div>
        <w:div w:id="1482387744">
          <w:marLeft w:val="480"/>
          <w:marRight w:val="0"/>
          <w:marTop w:val="0"/>
          <w:marBottom w:val="0"/>
          <w:divBdr>
            <w:top w:val="none" w:sz="0" w:space="0" w:color="auto"/>
            <w:left w:val="none" w:sz="0" w:space="0" w:color="auto"/>
            <w:bottom w:val="none" w:sz="0" w:space="0" w:color="auto"/>
            <w:right w:val="none" w:sz="0" w:space="0" w:color="auto"/>
          </w:divBdr>
        </w:div>
        <w:div w:id="1492988792">
          <w:marLeft w:val="480"/>
          <w:marRight w:val="0"/>
          <w:marTop w:val="0"/>
          <w:marBottom w:val="0"/>
          <w:divBdr>
            <w:top w:val="none" w:sz="0" w:space="0" w:color="auto"/>
            <w:left w:val="none" w:sz="0" w:space="0" w:color="auto"/>
            <w:bottom w:val="none" w:sz="0" w:space="0" w:color="auto"/>
            <w:right w:val="none" w:sz="0" w:space="0" w:color="auto"/>
          </w:divBdr>
        </w:div>
        <w:div w:id="1495028600">
          <w:marLeft w:val="480"/>
          <w:marRight w:val="0"/>
          <w:marTop w:val="0"/>
          <w:marBottom w:val="0"/>
          <w:divBdr>
            <w:top w:val="none" w:sz="0" w:space="0" w:color="auto"/>
            <w:left w:val="none" w:sz="0" w:space="0" w:color="auto"/>
            <w:bottom w:val="none" w:sz="0" w:space="0" w:color="auto"/>
            <w:right w:val="none" w:sz="0" w:space="0" w:color="auto"/>
          </w:divBdr>
        </w:div>
        <w:div w:id="1538279568">
          <w:marLeft w:val="480"/>
          <w:marRight w:val="0"/>
          <w:marTop w:val="0"/>
          <w:marBottom w:val="0"/>
          <w:divBdr>
            <w:top w:val="none" w:sz="0" w:space="0" w:color="auto"/>
            <w:left w:val="none" w:sz="0" w:space="0" w:color="auto"/>
            <w:bottom w:val="none" w:sz="0" w:space="0" w:color="auto"/>
            <w:right w:val="none" w:sz="0" w:space="0" w:color="auto"/>
          </w:divBdr>
        </w:div>
        <w:div w:id="1538545907">
          <w:marLeft w:val="480"/>
          <w:marRight w:val="0"/>
          <w:marTop w:val="0"/>
          <w:marBottom w:val="0"/>
          <w:divBdr>
            <w:top w:val="none" w:sz="0" w:space="0" w:color="auto"/>
            <w:left w:val="none" w:sz="0" w:space="0" w:color="auto"/>
            <w:bottom w:val="none" w:sz="0" w:space="0" w:color="auto"/>
            <w:right w:val="none" w:sz="0" w:space="0" w:color="auto"/>
          </w:divBdr>
        </w:div>
        <w:div w:id="1602953360">
          <w:marLeft w:val="480"/>
          <w:marRight w:val="0"/>
          <w:marTop w:val="0"/>
          <w:marBottom w:val="0"/>
          <w:divBdr>
            <w:top w:val="none" w:sz="0" w:space="0" w:color="auto"/>
            <w:left w:val="none" w:sz="0" w:space="0" w:color="auto"/>
            <w:bottom w:val="none" w:sz="0" w:space="0" w:color="auto"/>
            <w:right w:val="none" w:sz="0" w:space="0" w:color="auto"/>
          </w:divBdr>
        </w:div>
        <w:div w:id="1611622551">
          <w:marLeft w:val="480"/>
          <w:marRight w:val="0"/>
          <w:marTop w:val="0"/>
          <w:marBottom w:val="0"/>
          <w:divBdr>
            <w:top w:val="none" w:sz="0" w:space="0" w:color="auto"/>
            <w:left w:val="none" w:sz="0" w:space="0" w:color="auto"/>
            <w:bottom w:val="none" w:sz="0" w:space="0" w:color="auto"/>
            <w:right w:val="none" w:sz="0" w:space="0" w:color="auto"/>
          </w:divBdr>
        </w:div>
        <w:div w:id="1623801191">
          <w:marLeft w:val="480"/>
          <w:marRight w:val="0"/>
          <w:marTop w:val="0"/>
          <w:marBottom w:val="0"/>
          <w:divBdr>
            <w:top w:val="none" w:sz="0" w:space="0" w:color="auto"/>
            <w:left w:val="none" w:sz="0" w:space="0" w:color="auto"/>
            <w:bottom w:val="none" w:sz="0" w:space="0" w:color="auto"/>
            <w:right w:val="none" w:sz="0" w:space="0" w:color="auto"/>
          </w:divBdr>
        </w:div>
        <w:div w:id="1633830755">
          <w:marLeft w:val="480"/>
          <w:marRight w:val="0"/>
          <w:marTop w:val="0"/>
          <w:marBottom w:val="0"/>
          <w:divBdr>
            <w:top w:val="none" w:sz="0" w:space="0" w:color="auto"/>
            <w:left w:val="none" w:sz="0" w:space="0" w:color="auto"/>
            <w:bottom w:val="none" w:sz="0" w:space="0" w:color="auto"/>
            <w:right w:val="none" w:sz="0" w:space="0" w:color="auto"/>
          </w:divBdr>
        </w:div>
        <w:div w:id="1649749275">
          <w:marLeft w:val="480"/>
          <w:marRight w:val="0"/>
          <w:marTop w:val="0"/>
          <w:marBottom w:val="0"/>
          <w:divBdr>
            <w:top w:val="none" w:sz="0" w:space="0" w:color="auto"/>
            <w:left w:val="none" w:sz="0" w:space="0" w:color="auto"/>
            <w:bottom w:val="none" w:sz="0" w:space="0" w:color="auto"/>
            <w:right w:val="none" w:sz="0" w:space="0" w:color="auto"/>
          </w:divBdr>
        </w:div>
        <w:div w:id="1650358482">
          <w:marLeft w:val="480"/>
          <w:marRight w:val="0"/>
          <w:marTop w:val="0"/>
          <w:marBottom w:val="0"/>
          <w:divBdr>
            <w:top w:val="none" w:sz="0" w:space="0" w:color="auto"/>
            <w:left w:val="none" w:sz="0" w:space="0" w:color="auto"/>
            <w:bottom w:val="none" w:sz="0" w:space="0" w:color="auto"/>
            <w:right w:val="none" w:sz="0" w:space="0" w:color="auto"/>
          </w:divBdr>
        </w:div>
        <w:div w:id="1652559085">
          <w:marLeft w:val="480"/>
          <w:marRight w:val="0"/>
          <w:marTop w:val="0"/>
          <w:marBottom w:val="0"/>
          <w:divBdr>
            <w:top w:val="none" w:sz="0" w:space="0" w:color="auto"/>
            <w:left w:val="none" w:sz="0" w:space="0" w:color="auto"/>
            <w:bottom w:val="none" w:sz="0" w:space="0" w:color="auto"/>
            <w:right w:val="none" w:sz="0" w:space="0" w:color="auto"/>
          </w:divBdr>
        </w:div>
        <w:div w:id="1665236976">
          <w:marLeft w:val="480"/>
          <w:marRight w:val="0"/>
          <w:marTop w:val="0"/>
          <w:marBottom w:val="0"/>
          <w:divBdr>
            <w:top w:val="none" w:sz="0" w:space="0" w:color="auto"/>
            <w:left w:val="none" w:sz="0" w:space="0" w:color="auto"/>
            <w:bottom w:val="none" w:sz="0" w:space="0" w:color="auto"/>
            <w:right w:val="none" w:sz="0" w:space="0" w:color="auto"/>
          </w:divBdr>
        </w:div>
        <w:div w:id="1676767091">
          <w:marLeft w:val="480"/>
          <w:marRight w:val="0"/>
          <w:marTop w:val="0"/>
          <w:marBottom w:val="0"/>
          <w:divBdr>
            <w:top w:val="none" w:sz="0" w:space="0" w:color="auto"/>
            <w:left w:val="none" w:sz="0" w:space="0" w:color="auto"/>
            <w:bottom w:val="none" w:sz="0" w:space="0" w:color="auto"/>
            <w:right w:val="none" w:sz="0" w:space="0" w:color="auto"/>
          </w:divBdr>
        </w:div>
        <w:div w:id="1708331631">
          <w:marLeft w:val="480"/>
          <w:marRight w:val="0"/>
          <w:marTop w:val="0"/>
          <w:marBottom w:val="0"/>
          <w:divBdr>
            <w:top w:val="none" w:sz="0" w:space="0" w:color="auto"/>
            <w:left w:val="none" w:sz="0" w:space="0" w:color="auto"/>
            <w:bottom w:val="none" w:sz="0" w:space="0" w:color="auto"/>
            <w:right w:val="none" w:sz="0" w:space="0" w:color="auto"/>
          </w:divBdr>
        </w:div>
        <w:div w:id="1709333896">
          <w:marLeft w:val="480"/>
          <w:marRight w:val="0"/>
          <w:marTop w:val="0"/>
          <w:marBottom w:val="0"/>
          <w:divBdr>
            <w:top w:val="none" w:sz="0" w:space="0" w:color="auto"/>
            <w:left w:val="none" w:sz="0" w:space="0" w:color="auto"/>
            <w:bottom w:val="none" w:sz="0" w:space="0" w:color="auto"/>
            <w:right w:val="none" w:sz="0" w:space="0" w:color="auto"/>
          </w:divBdr>
        </w:div>
        <w:div w:id="1724405623">
          <w:marLeft w:val="480"/>
          <w:marRight w:val="0"/>
          <w:marTop w:val="0"/>
          <w:marBottom w:val="0"/>
          <w:divBdr>
            <w:top w:val="none" w:sz="0" w:space="0" w:color="auto"/>
            <w:left w:val="none" w:sz="0" w:space="0" w:color="auto"/>
            <w:bottom w:val="none" w:sz="0" w:space="0" w:color="auto"/>
            <w:right w:val="none" w:sz="0" w:space="0" w:color="auto"/>
          </w:divBdr>
        </w:div>
        <w:div w:id="1724789339">
          <w:marLeft w:val="480"/>
          <w:marRight w:val="0"/>
          <w:marTop w:val="0"/>
          <w:marBottom w:val="0"/>
          <w:divBdr>
            <w:top w:val="none" w:sz="0" w:space="0" w:color="auto"/>
            <w:left w:val="none" w:sz="0" w:space="0" w:color="auto"/>
            <w:bottom w:val="none" w:sz="0" w:space="0" w:color="auto"/>
            <w:right w:val="none" w:sz="0" w:space="0" w:color="auto"/>
          </w:divBdr>
        </w:div>
        <w:div w:id="1745451433">
          <w:marLeft w:val="480"/>
          <w:marRight w:val="0"/>
          <w:marTop w:val="0"/>
          <w:marBottom w:val="0"/>
          <w:divBdr>
            <w:top w:val="none" w:sz="0" w:space="0" w:color="auto"/>
            <w:left w:val="none" w:sz="0" w:space="0" w:color="auto"/>
            <w:bottom w:val="none" w:sz="0" w:space="0" w:color="auto"/>
            <w:right w:val="none" w:sz="0" w:space="0" w:color="auto"/>
          </w:divBdr>
        </w:div>
        <w:div w:id="1759523355">
          <w:marLeft w:val="480"/>
          <w:marRight w:val="0"/>
          <w:marTop w:val="0"/>
          <w:marBottom w:val="0"/>
          <w:divBdr>
            <w:top w:val="none" w:sz="0" w:space="0" w:color="auto"/>
            <w:left w:val="none" w:sz="0" w:space="0" w:color="auto"/>
            <w:bottom w:val="none" w:sz="0" w:space="0" w:color="auto"/>
            <w:right w:val="none" w:sz="0" w:space="0" w:color="auto"/>
          </w:divBdr>
        </w:div>
        <w:div w:id="1759905771">
          <w:marLeft w:val="480"/>
          <w:marRight w:val="0"/>
          <w:marTop w:val="0"/>
          <w:marBottom w:val="0"/>
          <w:divBdr>
            <w:top w:val="none" w:sz="0" w:space="0" w:color="auto"/>
            <w:left w:val="none" w:sz="0" w:space="0" w:color="auto"/>
            <w:bottom w:val="none" w:sz="0" w:space="0" w:color="auto"/>
            <w:right w:val="none" w:sz="0" w:space="0" w:color="auto"/>
          </w:divBdr>
        </w:div>
        <w:div w:id="1770349080">
          <w:marLeft w:val="480"/>
          <w:marRight w:val="0"/>
          <w:marTop w:val="0"/>
          <w:marBottom w:val="0"/>
          <w:divBdr>
            <w:top w:val="none" w:sz="0" w:space="0" w:color="auto"/>
            <w:left w:val="none" w:sz="0" w:space="0" w:color="auto"/>
            <w:bottom w:val="none" w:sz="0" w:space="0" w:color="auto"/>
            <w:right w:val="none" w:sz="0" w:space="0" w:color="auto"/>
          </w:divBdr>
        </w:div>
        <w:div w:id="1770467775">
          <w:marLeft w:val="480"/>
          <w:marRight w:val="0"/>
          <w:marTop w:val="0"/>
          <w:marBottom w:val="0"/>
          <w:divBdr>
            <w:top w:val="none" w:sz="0" w:space="0" w:color="auto"/>
            <w:left w:val="none" w:sz="0" w:space="0" w:color="auto"/>
            <w:bottom w:val="none" w:sz="0" w:space="0" w:color="auto"/>
            <w:right w:val="none" w:sz="0" w:space="0" w:color="auto"/>
          </w:divBdr>
        </w:div>
        <w:div w:id="1776437845">
          <w:marLeft w:val="480"/>
          <w:marRight w:val="0"/>
          <w:marTop w:val="0"/>
          <w:marBottom w:val="0"/>
          <w:divBdr>
            <w:top w:val="none" w:sz="0" w:space="0" w:color="auto"/>
            <w:left w:val="none" w:sz="0" w:space="0" w:color="auto"/>
            <w:bottom w:val="none" w:sz="0" w:space="0" w:color="auto"/>
            <w:right w:val="none" w:sz="0" w:space="0" w:color="auto"/>
          </w:divBdr>
        </w:div>
        <w:div w:id="1780180275">
          <w:marLeft w:val="480"/>
          <w:marRight w:val="0"/>
          <w:marTop w:val="0"/>
          <w:marBottom w:val="0"/>
          <w:divBdr>
            <w:top w:val="none" w:sz="0" w:space="0" w:color="auto"/>
            <w:left w:val="none" w:sz="0" w:space="0" w:color="auto"/>
            <w:bottom w:val="none" w:sz="0" w:space="0" w:color="auto"/>
            <w:right w:val="none" w:sz="0" w:space="0" w:color="auto"/>
          </w:divBdr>
        </w:div>
        <w:div w:id="1783917222">
          <w:marLeft w:val="480"/>
          <w:marRight w:val="0"/>
          <w:marTop w:val="0"/>
          <w:marBottom w:val="0"/>
          <w:divBdr>
            <w:top w:val="none" w:sz="0" w:space="0" w:color="auto"/>
            <w:left w:val="none" w:sz="0" w:space="0" w:color="auto"/>
            <w:bottom w:val="none" w:sz="0" w:space="0" w:color="auto"/>
            <w:right w:val="none" w:sz="0" w:space="0" w:color="auto"/>
          </w:divBdr>
        </w:div>
        <w:div w:id="1784230838">
          <w:marLeft w:val="480"/>
          <w:marRight w:val="0"/>
          <w:marTop w:val="0"/>
          <w:marBottom w:val="0"/>
          <w:divBdr>
            <w:top w:val="none" w:sz="0" w:space="0" w:color="auto"/>
            <w:left w:val="none" w:sz="0" w:space="0" w:color="auto"/>
            <w:bottom w:val="none" w:sz="0" w:space="0" w:color="auto"/>
            <w:right w:val="none" w:sz="0" w:space="0" w:color="auto"/>
          </w:divBdr>
        </w:div>
      </w:divsChild>
    </w:div>
    <w:div w:id="1518621171">
      <w:bodyDiv w:val="1"/>
      <w:marLeft w:val="0"/>
      <w:marRight w:val="0"/>
      <w:marTop w:val="0"/>
      <w:marBottom w:val="0"/>
      <w:divBdr>
        <w:top w:val="none" w:sz="0" w:space="0" w:color="auto"/>
        <w:left w:val="none" w:sz="0" w:space="0" w:color="auto"/>
        <w:bottom w:val="none" w:sz="0" w:space="0" w:color="auto"/>
        <w:right w:val="none" w:sz="0" w:space="0" w:color="auto"/>
      </w:divBdr>
      <w:divsChild>
        <w:div w:id="43604300">
          <w:marLeft w:val="480"/>
          <w:marRight w:val="0"/>
          <w:marTop w:val="0"/>
          <w:marBottom w:val="0"/>
          <w:divBdr>
            <w:top w:val="none" w:sz="0" w:space="0" w:color="auto"/>
            <w:left w:val="none" w:sz="0" w:space="0" w:color="auto"/>
            <w:bottom w:val="none" w:sz="0" w:space="0" w:color="auto"/>
            <w:right w:val="none" w:sz="0" w:space="0" w:color="auto"/>
          </w:divBdr>
        </w:div>
        <w:div w:id="97797006">
          <w:marLeft w:val="480"/>
          <w:marRight w:val="0"/>
          <w:marTop w:val="0"/>
          <w:marBottom w:val="0"/>
          <w:divBdr>
            <w:top w:val="none" w:sz="0" w:space="0" w:color="auto"/>
            <w:left w:val="none" w:sz="0" w:space="0" w:color="auto"/>
            <w:bottom w:val="none" w:sz="0" w:space="0" w:color="auto"/>
            <w:right w:val="none" w:sz="0" w:space="0" w:color="auto"/>
          </w:divBdr>
        </w:div>
        <w:div w:id="103113486">
          <w:marLeft w:val="480"/>
          <w:marRight w:val="0"/>
          <w:marTop w:val="0"/>
          <w:marBottom w:val="0"/>
          <w:divBdr>
            <w:top w:val="none" w:sz="0" w:space="0" w:color="auto"/>
            <w:left w:val="none" w:sz="0" w:space="0" w:color="auto"/>
            <w:bottom w:val="none" w:sz="0" w:space="0" w:color="auto"/>
            <w:right w:val="none" w:sz="0" w:space="0" w:color="auto"/>
          </w:divBdr>
        </w:div>
        <w:div w:id="252857514">
          <w:marLeft w:val="480"/>
          <w:marRight w:val="0"/>
          <w:marTop w:val="0"/>
          <w:marBottom w:val="0"/>
          <w:divBdr>
            <w:top w:val="none" w:sz="0" w:space="0" w:color="auto"/>
            <w:left w:val="none" w:sz="0" w:space="0" w:color="auto"/>
            <w:bottom w:val="none" w:sz="0" w:space="0" w:color="auto"/>
            <w:right w:val="none" w:sz="0" w:space="0" w:color="auto"/>
          </w:divBdr>
        </w:div>
        <w:div w:id="259147826">
          <w:marLeft w:val="480"/>
          <w:marRight w:val="0"/>
          <w:marTop w:val="0"/>
          <w:marBottom w:val="0"/>
          <w:divBdr>
            <w:top w:val="none" w:sz="0" w:space="0" w:color="auto"/>
            <w:left w:val="none" w:sz="0" w:space="0" w:color="auto"/>
            <w:bottom w:val="none" w:sz="0" w:space="0" w:color="auto"/>
            <w:right w:val="none" w:sz="0" w:space="0" w:color="auto"/>
          </w:divBdr>
        </w:div>
        <w:div w:id="316811254">
          <w:marLeft w:val="480"/>
          <w:marRight w:val="0"/>
          <w:marTop w:val="0"/>
          <w:marBottom w:val="0"/>
          <w:divBdr>
            <w:top w:val="none" w:sz="0" w:space="0" w:color="auto"/>
            <w:left w:val="none" w:sz="0" w:space="0" w:color="auto"/>
            <w:bottom w:val="none" w:sz="0" w:space="0" w:color="auto"/>
            <w:right w:val="none" w:sz="0" w:space="0" w:color="auto"/>
          </w:divBdr>
        </w:div>
        <w:div w:id="502863112">
          <w:marLeft w:val="480"/>
          <w:marRight w:val="0"/>
          <w:marTop w:val="0"/>
          <w:marBottom w:val="0"/>
          <w:divBdr>
            <w:top w:val="none" w:sz="0" w:space="0" w:color="auto"/>
            <w:left w:val="none" w:sz="0" w:space="0" w:color="auto"/>
            <w:bottom w:val="none" w:sz="0" w:space="0" w:color="auto"/>
            <w:right w:val="none" w:sz="0" w:space="0" w:color="auto"/>
          </w:divBdr>
        </w:div>
        <w:div w:id="551579152">
          <w:marLeft w:val="480"/>
          <w:marRight w:val="0"/>
          <w:marTop w:val="0"/>
          <w:marBottom w:val="0"/>
          <w:divBdr>
            <w:top w:val="none" w:sz="0" w:space="0" w:color="auto"/>
            <w:left w:val="none" w:sz="0" w:space="0" w:color="auto"/>
            <w:bottom w:val="none" w:sz="0" w:space="0" w:color="auto"/>
            <w:right w:val="none" w:sz="0" w:space="0" w:color="auto"/>
          </w:divBdr>
        </w:div>
        <w:div w:id="719283152">
          <w:marLeft w:val="480"/>
          <w:marRight w:val="0"/>
          <w:marTop w:val="0"/>
          <w:marBottom w:val="0"/>
          <w:divBdr>
            <w:top w:val="none" w:sz="0" w:space="0" w:color="auto"/>
            <w:left w:val="none" w:sz="0" w:space="0" w:color="auto"/>
            <w:bottom w:val="none" w:sz="0" w:space="0" w:color="auto"/>
            <w:right w:val="none" w:sz="0" w:space="0" w:color="auto"/>
          </w:divBdr>
        </w:div>
        <w:div w:id="821772328">
          <w:marLeft w:val="480"/>
          <w:marRight w:val="0"/>
          <w:marTop w:val="0"/>
          <w:marBottom w:val="0"/>
          <w:divBdr>
            <w:top w:val="none" w:sz="0" w:space="0" w:color="auto"/>
            <w:left w:val="none" w:sz="0" w:space="0" w:color="auto"/>
            <w:bottom w:val="none" w:sz="0" w:space="0" w:color="auto"/>
            <w:right w:val="none" w:sz="0" w:space="0" w:color="auto"/>
          </w:divBdr>
        </w:div>
        <w:div w:id="895508106">
          <w:marLeft w:val="480"/>
          <w:marRight w:val="0"/>
          <w:marTop w:val="0"/>
          <w:marBottom w:val="0"/>
          <w:divBdr>
            <w:top w:val="none" w:sz="0" w:space="0" w:color="auto"/>
            <w:left w:val="none" w:sz="0" w:space="0" w:color="auto"/>
            <w:bottom w:val="none" w:sz="0" w:space="0" w:color="auto"/>
            <w:right w:val="none" w:sz="0" w:space="0" w:color="auto"/>
          </w:divBdr>
        </w:div>
        <w:div w:id="901058583">
          <w:marLeft w:val="480"/>
          <w:marRight w:val="0"/>
          <w:marTop w:val="0"/>
          <w:marBottom w:val="0"/>
          <w:divBdr>
            <w:top w:val="none" w:sz="0" w:space="0" w:color="auto"/>
            <w:left w:val="none" w:sz="0" w:space="0" w:color="auto"/>
            <w:bottom w:val="none" w:sz="0" w:space="0" w:color="auto"/>
            <w:right w:val="none" w:sz="0" w:space="0" w:color="auto"/>
          </w:divBdr>
        </w:div>
        <w:div w:id="964654771">
          <w:marLeft w:val="480"/>
          <w:marRight w:val="0"/>
          <w:marTop w:val="0"/>
          <w:marBottom w:val="0"/>
          <w:divBdr>
            <w:top w:val="none" w:sz="0" w:space="0" w:color="auto"/>
            <w:left w:val="none" w:sz="0" w:space="0" w:color="auto"/>
            <w:bottom w:val="none" w:sz="0" w:space="0" w:color="auto"/>
            <w:right w:val="none" w:sz="0" w:space="0" w:color="auto"/>
          </w:divBdr>
        </w:div>
        <w:div w:id="1038774813">
          <w:marLeft w:val="480"/>
          <w:marRight w:val="0"/>
          <w:marTop w:val="0"/>
          <w:marBottom w:val="0"/>
          <w:divBdr>
            <w:top w:val="none" w:sz="0" w:space="0" w:color="auto"/>
            <w:left w:val="none" w:sz="0" w:space="0" w:color="auto"/>
            <w:bottom w:val="none" w:sz="0" w:space="0" w:color="auto"/>
            <w:right w:val="none" w:sz="0" w:space="0" w:color="auto"/>
          </w:divBdr>
        </w:div>
        <w:div w:id="1158037154">
          <w:marLeft w:val="480"/>
          <w:marRight w:val="0"/>
          <w:marTop w:val="0"/>
          <w:marBottom w:val="0"/>
          <w:divBdr>
            <w:top w:val="none" w:sz="0" w:space="0" w:color="auto"/>
            <w:left w:val="none" w:sz="0" w:space="0" w:color="auto"/>
            <w:bottom w:val="none" w:sz="0" w:space="0" w:color="auto"/>
            <w:right w:val="none" w:sz="0" w:space="0" w:color="auto"/>
          </w:divBdr>
        </w:div>
        <w:div w:id="1235773671">
          <w:marLeft w:val="480"/>
          <w:marRight w:val="0"/>
          <w:marTop w:val="0"/>
          <w:marBottom w:val="0"/>
          <w:divBdr>
            <w:top w:val="none" w:sz="0" w:space="0" w:color="auto"/>
            <w:left w:val="none" w:sz="0" w:space="0" w:color="auto"/>
            <w:bottom w:val="none" w:sz="0" w:space="0" w:color="auto"/>
            <w:right w:val="none" w:sz="0" w:space="0" w:color="auto"/>
          </w:divBdr>
        </w:div>
        <w:div w:id="1514564248">
          <w:marLeft w:val="480"/>
          <w:marRight w:val="0"/>
          <w:marTop w:val="0"/>
          <w:marBottom w:val="0"/>
          <w:divBdr>
            <w:top w:val="none" w:sz="0" w:space="0" w:color="auto"/>
            <w:left w:val="none" w:sz="0" w:space="0" w:color="auto"/>
            <w:bottom w:val="none" w:sz="0" w:space="0" w:color="auto"/>
            <w:right w:val="none" w:sz="0" w:space="0" w:color="auto"/>
          </w:divBdr>
        </w:div>
        <w:div w:id="1600212934">
          <w:marLeft w:val="480"/>
          <w:marRight w:val="0"/>
          <w:marTop w:val="0"/>
          <w:marBottom w:val="0"/>
          <w:divBdr>
            <w:top w:val="none" w:sz="0" w:space="0" w:color="auto"/>
            <w:left w:val="none" w:sz="0" w:space="0" w:color="auto"/>
            <w:bottom w:val="none" w:sz="0" w:space="0" w:color="auto"/>
            <w:right w:val="none" w:sz="0" w:space="0" w:color="auto"/>
          </w:divBdr>
        </w:div>
        <w:div w:id="1622687688">
          <w:marLeft w:val="480"/>
          <w:marRight w:val="0"/>
          <w:marTop w:val="0"/>
          <w:marBottom w:val="0"/>
          <w:divBdr>
            <w:top w:val="none" w:sz="0" w:space="0" w:color="auto"/>
            <w:left w:val="none" w:sz="0" w:space="0" w:color="auto"/>
            <w:bottom w:val="none" w:sz="0" w:space="0" w:color="auto"/>
            <w:right w:val="none" w:sz="0" w:space="0" w:color="auto"/>
          </w:divBdr>
        </w:div>
        <w:div w:id="1664383999">
          <w:marLeft w:val="480"/>
          <w:marRight w:val="0"/>
          <w:marTop w:val="0"/>
          <w:marBottom w:val="0"/>
          <w:divBdr>
            <w:top w:val="none" w:sz="0" w:space="0" w:color="auto"/>
            <w:left w:val="none" w:sz="0" w:space="0" w:color="auto"/>
            <w:bottom w:val="none" w:sz="0" w:space="0" w:color="auto"/>
            <w:right w:val="none" w:sz="0" w:space="0" w:color="auto"/>
          </w:divBdr>
        </w:div>
        <w:div w:id="1721828362">
          <w:marLeft w:val="480"/>
          <w:marRight w:val="0"/>
          <w:marTop w:val="0"/>
          <w:marBottom w:val="0"/>
          <w:divBdr>
            <w:top w:val="none" w:sz="0" w:space="0" w:color="auto"/>
            <w:left w:val="none" w:sz="0" w:space="0" w:color="auto"/>
            <w:bottom w:val="none" w:sz="0" w:space="0" w:color="auto"/>
            <w:right w:val="none" w:sz="0" w:space="0" w:color="auto"/>
          </w:divBdr>
        </w:div>
        <w:div w:id="1730768340">
          <w:marLeft w:val="480"/>
          <w:marRight w:val="0"/>
          <w:marTop w:val="0"/>
          <w:marBottom w:val="0"/>
          <w:divBdr>
            <w:top w:val="none" w:sz="0" w:space="0" w:color="auto"/>
            <w:left w:val="none" w:sz="0" w:space="0" w:color="auto"/>
            <w:bottom w:val="none" w:sz="0" w:space="0" w:color="auto"/>
            <w:right w:val="none" w:sz="0" w:space="0" w:color="auto"/>
          </w:divBdr>
        </w:div>
        <w:div w:id="1787389166">
          <w:marLeft w:val="480"/>
          <w:marRight w:val="0"/>
          <w:marTop w:val="0"/>
          <w:marBottom w:val="0"/>
          <w:divBdr>
            <w:top w:val="none" w:sz="0" w:space="0" w:color="auto"/>
            <w:left w:val="none" w:sz="0" w:space="0" w:color="auto"/>
            <w:bottom w:val="none" w:sz="0" w:space="0" w:color="auto"/>
            <w:right w:val="none" w:sz="0" w:space="0" w:color="auto"/>
          </w:divBdr>
        </w:div>
      </w:divsChild>
    </w:div>
    <w:div w:id="1520697920">
      <w:bodyDiv w:val="1"/>
      <w:marLeft w:val="0"/>
      <w:marRight w:val="0"/>
      <w:marTop w:val="0"/>
      <w:marBottom w:val="0"/>
      <w:divBdr>
        <w:top w:val="none" w:sz="0" w:space="0" w:color="auto"/>
        <w:left w:val="none" w:sz="0" w:space="0" w:color="auto"/>
        <w:bottom w:val="none" w:sz="0" w:space="0" w:color="auto"/>
        <w:right w:val="none" w:sz="0" w:space="0" w:color="auto"/>
      </w:divBdr>
    </w:div>
    <w:div w:id="1527674867">
      <w:bodyDiv w:val="1"/>
      <w:marLeft w:val="0"/>
      <w:marRight w:val="0"/>
      <w:marTop w:val="0"/>
      <w:marBottom w:val="0"/>
      <w:divBdr>
        <w:top w:val="none" w:sz="0" w:space="0" w:color="auto"/>
        <w:left w:val="none" w:sz="0" w:space="0" w:color="auto"/>
        <w:bottom w:val="none" w:sz="0" w:space="0" w:color="auto"/>
        <w:right w:val="none" w:sz="0" w:space="0" w:color="auto"/>
      </w:divBdr>
      <w:divsChild>
        <w:div w:id="19860817">
          <w:marLeft w:val="480"/>
          <w:marRight w:val="0"/>
          <w:marTop w:val="0"/>
          <w:marBottom w:val="0"/>
          <w:divBdr>
            <w:top w:val="none" w:sz="0" w:space="0" w:color="auto"/>
            <w:left w:val="none" w:sz="0" w:space="0" w:color="auto"/>
            <w:bottom w:val="none" w:sz="0" w:space="0" w:color="auto"/>
            <w:right w:val="none" w:sz="0" w:space="0" w:color="auto"/>
          </w:divBdr>
        </w:div>
        <w:div w:id="20253067">
          <w:marLeft w:val="480"/>
          <w:marRight w:val="0"/>
          <w:marTop w:val="0"/>
          <w:marBottom w:val="0"/>
          <w:divBdr>
            <w:top w:val="none" w:sz="0" w:space="0" w:color="auto"/>
            <w:left w:val="none" w:sz="0" w:space="0" w:color="auto"/>
            <w:bottom w:val="none" w:sz="0" w:space="0" w:color="auto"/>
            <w:right w:val="none" w:sz="0" w:space="0" w:color="auto"/>
          </w:divBdr>
        </w:div>
        <w:div w:id="34891050">
          <w:marLeft w:val="480"/>
          <w:marRight w:val="0"/>
          <w:marTop w:val="0"/>
          <w:marBottom w:val="0"/>
          <w:divBdr>
            <w:top w:val="none" w:sz="0" w:space="0" w:color="auto"/>
            <w:left w:val="none" w:sz="0" w:space="0" w:color="auto"/>
            <w:bottom w:val="none" w:sz="0" w:space="0" w:color="auto"/>
            <w:right w:val="none" w:sz="0" w:space="0" w:color="auto"/>
          </w:divBdr>
        </w:div>
        <w:div w:id="58286172">
          <w:marLeft w:val="480"/>
          <w:marRight w:val="0"/>
          <w:marTop w:val="0"/>
          <w:marBottom w:val="0"/>
          <w:divBdr>
            <w:top w:val="none" w:sz="0" w:space="0" w:color="auto"/>
            <w:left w:val="none" w:sz="0" w:space="0" w:color="auto"/>
            <w:bottom w:val="none" w:sz="0" w:space="0" w:color="auto"/>
            <w:right w:val="none" w:sz="0" w:space="0" w:color="auto"/>
          </w:divBdr>
        </w:div>
        <w:div w:id="77875775">
          <w:marLeft w:val="480"/>
          <w:marRight w:val="0"/>
          <w:marTop w:val="0"/>
          <w:marBottom w:val="0"/>
          <w:divBdr>
            <w:top w:val="none" w:sz="0" w:space="0" w:color="auto"/>
            <w:left w:val="none" w:sz="0" w:space="0" w:color="auto"/>
            <w:bottom w:val="none" w:sz="0" w:space="0" w:color="auto"/>
            <w:right w:val="none" w:sz="0" w:space="0" w:color="auto"/>
          </w:divBdr>
        </w:div>
        <w:div w:id="79982904">
          <w:marLeft w:val="480"/>
          <w:marRight w:val="0"/>
          <w:marTop w:val="0"/>
          <w:marBottom w:val="0"/>
          <w:divBdr>
            <w:top w:val="none" w:sz="0" w:space="0" w:color="auto"/>
            <w:left w:val="none" w:sz="0" w:space="0" w:color="auto"/>
            <w:bottom w:val="none" w:sz="0" w:space="0" w:color="auto"/>
            <w:right w:val="none" w:sz="0" w:space="0" w:color="auto"/>
          </w:divBdr>
        </w:div>
        <w:div w:id="81293766">
          <w:marLeft w:val="480"/>
          <w:marRight w:val="0"/>
          <w:marTop w:val="0"/>
          <w:marBottom w:val="0"/>
          <w:divBdr>
            <w:top w:val="none" w:sz="0" w:space="0" w:color="auto"/>
            <w:left w:val="none" w:sz="0" w:space="0" w:color="auto"/>
            <w:bottom w:val="none" w:sz="0" w:space="0" w:color="auto"/>
            <w:right w:val="none" w:sz="0" w:space="0" w:color="auto"/>
          </w:divBdr>
        </w:div>
        <w:div w:id="97678176">
          <w:marLeft w:val="480"/>
          <w:marRight w:val="0"/>
          <w:marTop w:val="0"/>
          <w:marBottom w:val="0"/>
          <w:divBdr>
            <w:top w:val="none" w:sz="0" w:space="0" w:color="auto"/>
            <w:left w:val="none" w:sz="0" w:space="0" w:color="auto"/>
            <w:bottom w:val="none" w:sz="0" w:space="0" w:color="auto"/>
            <w:right w:val="none" w:sz="0" w:space="0" w:color="auto"/>
          </w:divBdr>
        </w:div>
        <w:div w:id="109667536">
          <w:marLeft w:val="480"/>
          <w:marRight w:val="0"/>
          <w:marTop w:val="0"/>
          <w:marBottom w:val="0"/>
          <w:divBdr>
            <w:top w:val="none" w:sz="0" w:space="0" w:color="auto"/>
            <w:left w:val="none" w:sz="0" w:space="0" w:color="auto"/>
            <w:bottom w:val="none" w:sz="0" w:space="0" w:color="auto"/>
            <w:right w:val="none" w:sz="0" w:space="0" w:color="auto"/>
          </w:divBdr>
        </w:div>
        <w:div w:id="142165530">
          <w:marLeft w:val="480"/>
          <w:marRight w:val="0"/>
          <w:marTop w:val="0"/>
          <w:marBottom w:val="0"/>
          <w:divBdr>
            <w:top w:val="none" w:sz="0" w:space="0" w:color="auto"/>
            <w:left w:val="none" w:sz="0" w:space="0" w:color="auto"/>
            <w:bottom w:val="none" w:sz="0" w:space="0" w:color="auto"/>
            <w:right w:val="none" w:sz="0" w:space="0" w:color="auto"/>
          </w:divBdr>
        </w:div>
        <w:div w:id="146019817">
          <w:marLeft w:val="480"/>
          <w:marRight w:val="0"/>
          <w:marTop w:val="0"/>
          <w:marBottom w:val="0"/>
          <w:divBdr>
            <w:top w:val="none" w:sz="0" w:space="0" w:color="auto"/>
            <w:left w:val="none" w:sz="0" w:space="0" w:color="auto"/>
            <w:bottom w:val="none" w:sz="0" w:space="0" w:color="auto"/>
            <w:right w:val="none" w:sz="0" w:space="0" w:color="auto"/>
          </w:divBdr>
        </w:div>
        <w:div w:id="165630966">
          <w:marLeft w:val="480"/>
          <w:marRight w:val="0"/>
          <w:marTop w:val="0"/>
          <w:marBottom w:val="0"/>
          <w:divBdr>
            <w:top w:val="none" w:sz="0" w:space="0" w:color="auto"/>
            <w:left w:val="none" w:sz="0" w:space="0" w:color="auto"/>
            <w:bottom w:val="none" w:sz="0" w:space="0" w:color="auto"/>
            <w:right w:val="none" w:sz="0" w:space="0" w:color="auto"/>
          </w:divBdr>
        </w:div>
        <w:div w:id="172959962">
          <w:marLeft w:val="480"/>
          <w:marRight w:val="0"/>
          <w:marTop w:val="0"/>
          <w:marBottom w:val="0"/>
          <w:divBdr>
            <w:top w:val="none" w:sz="0" w:space="0" w:color="auto"/>
            <w:left w:val="none" w:sz="0" w:space="0" w:color="auto"/>
            <w:bottom w:val="none" w:sz="0" w:space="0" w:color="auto"/>
            <w:right w:val="none" w:sz="0" w:space="0" w:color="auto"/>
          </w:divBdr>
        </w:div>
        <w:div w:id="222108709">
          <w:marLeft w:val="480"/>
          <w:marRight w:val="0"/>
          <w:marTop w:val="0"/>
          <w:marBottom w:val="0"/>
          <w:divBdr>
            <w:top w:val="none" w:sz="0" w:space="0" w:color="auto"/>
            <w:left w:val="none" w:sz="0" w:space="0" w:color="auto"/>
            <w:bottom w:val="none" w:sz="0" w:space="0" w:color="auto"/>
            <w:right w:val="none" w:sz="0" w:space="0" w:color="auto"/>
          </w:divBdr>
        </w:div>
        <w:div w:id="243540148">
          <w:marLeft w:val="480"/>
          <w:marRight w:val="0"/>
          <w:marTop w:val="0"/>
          <w:marBottom w:val="0"/>
          <w:divBdr>
            <w:top w:val="none" w:sz="0" w:space="0" w:color="auto"/>
            <w:left w:val="none" w:sz="0" w:space="0" w:color="auto"/>
            <w:bottom w:val="none" w:sz="0" w:space="0" w:color="auto"/>
            <w:right w:val="none" w:sz="0" w:space="0" w:color="auto"/>
          </w:divBdr>
        </w:div>
        <w:div w:id="264507968">
          <w:marLeft w:val="480"/>
          <w:marRight w:val="0"/>
          <w:marTop w:val="0"/>
          <w:marBottom w:val="0"/>
          <w:divBdr>
            <w:top w:val="none" w:sz="0" w:space="0" w:color="auto"/>
            <w:left w:val="none" w:sz="0" w:space="0" w:color="auto"/>
            <w:bottom w:val="none" w:sz="0" w:space="0" w:color="auto"/>
            <w:right w:val="none" w:sz="0" w:space="0" w:color="auto"/>
          </w:divBdr>
        </w:div>
        <w:div w:id="282810775">
          <w:marLeft w:val="480"/>
          <w:marRight w:val="0"/>
          <w:marTop w:val="0"/>
          <w:marBottom w:val="0"/>
          <w:divBdr>
            <w:top w:val="none" w:sz="0" w:space="0" w:color="auto"/>
            <w:left w:val="none" w:sz="0" w:space="0" w:color="auto"/>
            <w:bottom w:val="none" w:sz="0" w:space="0" w:color="auto"/>
            <w:right w:val="none" w:sz="0" w:space="0" w:color="auto"/>
          </w:divBdr>
        </w:div>
        <w:div w:id="285043315">
          <w:marLeft w:val="480"/>
          <w:marRight w:val="0"/>
          <w:marTop w:val="0"/>
          <w:marBottom w:val="0"/>
          <w:divBdr>
            <w:top w:val="none" w:sz="0" w:space="0" w:color="auto"/>
            <w:left w:val="none" w:sz="0" w:space="0" w:color="auto"/>
            <w:bottom w:val="none" w:sz="0" w:space="0" w:color="auto"/>
            <w:right w:val="none" w:sz="0" w:space="0" w:color="auto"/>
          </w:divBdr>
        </w:div>
        <w:div w:id="299530832">
          <w:marLeft w:val="480"/>
          <w:marRight w:val="0"/>
          <w:marTop w:val="0"/>
          <w:marBottom w:val="0"/>
          <w:divBdr>
            <w:top w:val="none" w:sz="0" w:space="0" w:color="auto"/>
            <w:left w:val="none" w:sz="0" w:space="0" w:color="auto"/>
            <w:bottom w:val="none" w:sz="0" w:space="0" w:color="auto"/>
            <w:right w:val="none" w:sz="0" w:space="0" w:color="auto"/>
          </w:divBdr>
        </w:div>
        <w:div w:id="301008395">
          <w:marLeft w:val="480"/>
          <w:marRight w:val="0"/>
          <w:marTop w:val="0"/>
          <w:marBottom w:val="0"/>
          <w:divBdr>
            <w:top w:val="none" w:sz="0" w:space="0" w:color="auto"/>
            <w:left w:val="none" w:sz="0" w:space="0" w:color="auto"/>
            <w:bottom w:val="none" w:sz="0" w:space="0" w:color="auto"/>
            <w:right w:val="none" w:sz="0" w:space="0" w:color="auto"/>
          </w:divBdr>
        </w:div>
        <w:div w:id="302387686">
          <w:marLeft w:val="480"/>
          <w:marRight w:val="0"/>
          <w:marTop w:val="0"/>
          <w:marBottom w:val="0"/>
          <w:divBdr>
            <w:top w:val="none" w:sz="0" w:space="0" w:color="auto"/>
            <w:left w:val="none" w:sz="0" w:space="0" w:color="auto"/>
            <w:bottom w:val="none" w:sz="0" w:space="0" w:color="auto"/>
            <w:right w:val="none" w:sz="0" w:space="0" w:color="auto"/>
          </w:divBdr>
        </w:div>
        <w:div w:id="316306539">
          <w:marLeft w:val="480"/>
          <w:marRight w:val="0"/>
          <w:marTop w:val="0"/>
          <w:marBottom w:val="0"/>
          <w:divBdr>
            <w:top w:val="none" w:sz="0" w:space="0" w:color="auto"/>
            <w:left w:val="none" w:sz="0" w:space="0" w:color="auto"/>
            <w:bottom w:val="none" w:sz="0" w:space="0" w:color="auto"/>
            <w:right w:val="none" w:sz="0" w:space="0" w:color="auto"/>
          </w:divBdr>
        </w:div>
        <w:div w:id="321157679">
          <w:marLeft w:val="480"/>
          <w:marRight w:val="0"/>
          <w:marTop w:val="0"/>
          <w:marBottom w:val="0"/>
          <w:divBdr>
            <w:top w:val="none" w:sz="0" w:space="0" w:color="auto"/>
            <w:left w:val="none" w:sz="0" w:space="0" w:color="auto"/>
            <w:bottom w:val="none" w:sz="0" w:space="0" w:color="auto"/>
            <w:right w:val="none" w:sz="0" w:space="0" w:color="auto"/>
          </w:divBdr>
        </w:div>
        <w:div w:id="332805306">
          <w:marLeft w:val="480"/>
          <w:marRight w:val="0"/>
          <w:marTop w:val="0"/>
          <w:marBottom w:val="0"/>
          <w:divBdr>
            <w:top w:val="none" w:sz="0" w:space="0" w:color="auto"/>
            <w:left w:val="none" w:sz="0" w:space="0" w:color="auto"/>
            <w:bottom w:val="none" w:sz="0" w:space="0" w:color="auto"/>
            <w:right w:val="none" w:sz="0" w:space="0" w:color="auto"/>
          </w:divBdr>
        </w:div>
        <w:div w:id="381906632">
          <w:marLeft w:val="480"/>
          <w:marRight w:val="0"/>
          <w:marTop w:val="0"/>
          <w:marBottom w:val="0"/>
          <w:divBdr>
            <w:top w:val="none" w:sz="0" w:space="0" w:color="auto"/>
            <w:left w:val="none" w:sz="0" w:space="0" w:color="auto"/>
            <w:bottom w:val="none" w:sz="0" w:space="0" w:color="auto"/>
            <w:right w:val="none" w:sz="0" w:space="0" w:color="auto"/>
          </w:divBdr>
        </w:div>
        <w:div w:id="392587659">
          <w:marLeft w:val="480"/>
          <w:marRight w:val="0"/>
          <w:marTop w:val="0"/>
          <w:marBottom w:val="0"/>
          <w:divBdr>
            <w:top w:val="none" w:sz="0" w:space="0" w:color="auto"/>
            <w:left w:val="none" w:sz="0" w:space="0" w:color="auto"/>
            <w:bottom w:val="none" w:sz="0" w:space="0" w:color="auto"/>
            <w:right w:val="none" w:sz="0" w:space="0" w:color="auto"/>
          </w:divBdr>
        </w:div>
        <w:div w:id="434138930">
          <w:marLeft w:val="480"/>
          <w:marRight w:val="0"/>
          <w:marTop w:val="0"/>
          <w:marBottom w:val="0"/>
          <w:divBdr>
            <w:top w:val="none" w:sz="0" w:space="0" w:color="auto"/>
            <w:left w:val="none" w:sz="0" w:space="0" w:color="auto"/>
            <w:bottom w:val="none" w:sz="0" w:space="0" w:color="auto"/>
            <w:right w:val="none" w:sz="0" w:space="0" w:color="auto"/>
          </w:divBdr>
        </w:div>
        <w:div w:id="449055071">
          <w:marLeft w:val="480"/>
          <w:marRight w:val="0"/>
          <w:marTop w:val="0"/>
          <w:marBottom w:val="0"/>
          <w:divBdr>
            <w:top w:val="none" w:sz="0" w:space="0" w:color="auto"/>
            <w:left w:val="none" w:sz="0" w:space="0" w:color="auto"/>
            <w:bottom w:val="none" w:sz="0" w:space="0" w:color="auto"/>
            <w:right w:val="none" w:sz="0" w:space="0" w:color="auto"/>
          </w:divBdr>
        </w:div>
        <w:div w:id="449323586">
          <w:marLeft w:val="480"/>
          <w:marRight w:val="0"/>
          <w:marTop w:val="0"/>
          <w:marBottom w:val="0"/>
          <w:divBdr>
            <w:top w:val="none" w:sz="0" w:space="0" w:color="auto"/>
            <w:left w:val="none" w:sz="0" w:space="0" w:color="auto"/>
            <w:bottom w:val="none" w:sz="0" w:space="0" w:color="auto"/>
            <w:right w:val="none" w:sz="0" w:space="0" w:color="auto"/>
          </w:divBdr>
        </w:div>
        <w:div w:id="461002104">
          <w:marLeft w:val="480"/>
          <w:marRight w:val="0"/>
          <w:marTop w:val="0"/>
          <w:marBottom w:val="0"/>
          <w:divBdr>
            <w:top w:val="none" w:sz="0" w:space="0" w:color="auto"/>
            <w:left w:val="none" w:sz="0" w:space="0" w:color="auto"/>
            <w:bottom w:val="none" w:sz="0" w:space="0" w:color="auto"/>
            <w:right w:val="none" w:sz="0" w:space="0" w:color="auto"/>
          </w:divBdr>
        </w:div>
        <w:div w:id="472216578">
          <w:marLeft w:val="480"/>
          <w:marRight w:val="0"/>
          <w:marTop w:val="0"/>
          <w:marBottom w:val="0"/>
          <w:divBdr>
            <w:top w:val="none" w:sz="0" w:space="0" w:color="auto"/>
            <w:left w:val="none" w:sz="0" w:space="0" w:color="auto"/>
            <w:bottom w:val="none" w:sz="0" w:space="0" w:color="auto"/>
            <w:right w:val="none" w:sz="0" w:space="0" w:color="auto"/>
          </w:divBdr>
        </w:div>
        <w:div w:id="475340052">
          <w:marLeft w:val="480"/>
          <w:marRight w:val="0"/>
          <w:marTop w:val="0"/>
          <w:marBottom w:val="0"/>
          <w:divBdr>
            <w:top w:val="none" w:sz="0" w:space="0" w:color="auto"/>
            <w:left w:val="none" w:sz="0" w:space="0" w:color="auto"/>
            <w:bottom w:val="none" w:sz="0" w:space="0" w:color="auto"/>
            <w:right w:val="none" w:sz="0" w:space="0" w:color="auto"/>
          </w:divBdr>
        </w:div>
        <w:div w:id="478887737">
          <w:marLeft w:val="480"/>
          <w:marRight w:val="0"/>
          <w:marTop w:val="0"/>
          <w:marBottom w:val="0"/>
          <w:divBdr>
            <w:top w:val="none" w:sz="0" w:space="0" w:color="auto"/>
            <w:left w:val="none" w:sz="0" w:space="0" w:color="auto"/>
            <w:bottom w:val="none" w:sz="0" w:space="0" w:color="auto"/>
            <w:right w:val="none" w:sz="0" w:space="0" w:color="auto"/>
          </w:divBdr>
        </w:div>
        <w:div w:id="485438033">
          <w:marLeft w:val="480"/>
          <w:marRight w:val="0"/>
          <w:marTop w:val="0"/>
          <w:marBottom w:val="0"/>
          <w:divBdr>
            <w:top w:val="none" w:sz="0" w:space="0" w:color="auto"/>
            <w:left w:val="none" w:sz="0" w:space="0" w:color="auto"/>
            <w:bottom w:val="none" w:sz="0" w:space="0" w:color="auto"/>
            <w:right w:val="none" w:sz="0" w:space="0" w:color="auto"/>
          </w:divBdr>
        </w:div>
        <w:div w:id="497037968">
          <w:marLeft w:val="480"/>
          <w:marRight w:val="0"/>
          <w:marTop w:val="0"/>
          <w:marBottom w:val="0"/>
          <w:divBdr>
            <w:top w:val="none" w:sz="0" w:space="0" w:color="auto"/>
            <w:left w:val="none" w:sz="0" w:space="0" w:color="auto"/>
            <w:bottom w:val="none" w:sz="0" w:space="0" w:color="auto"/>
            <w:right w:val="none" w:sz="0" w:space="0" w:color="auto"/>
          </w:divBdr>
        </w:div>
        <w:div w:id="497382253">
          <w:marLeft w:val="480"/>
          <w:marRight w:val="0"/>
          <w:marTop w:val="0"/>
          <w:marBottom w:val="0"/>
          <w:divBdr>
            <w:top w:val="none" w:sz="0" w:space="0" w:color="auto"/>
            <w:left w:val="none" w:sz="0" w:space="0" w:color="auto"/>
            <w:bottom w:val="none" w:sz="0" w:space="0" w:color="auto"/>
            <w:right w:val="none" w:sz="0" w:space="0" w:color="auto"/>
          </w:divBdr>
        </w:div>
        <w:div w:id="519199250">
          <w:marLeft w:val="480"/>
          <w:marRight w:val="0"/>
          <w:marTop w:val="0"/>
          <w:marBottom w:val="0"/>
          <w:divBdr>
            <w:top w:val="none" w:sz="0" w:space="0" w:color="auto"/>
            <w:left w:val="none" w:sz="0" w:space="0" w:color="auto"/>
            <w:bottom w:val="none" w:sz="0" w:space="0" w:color="auto"/>
            <w:right w:val="none" w:sz="0" w:space="0" w:color="auto"/>
          </w:divBdr>
        </w:div>
        <w:div w:id="530538261">
          <w:marLeft w:val="480"/>
          <w:marRight w:val="0"/>
          <w:marTop w:val="0"/>
          <w:marBottom w:val="0"/>
          <w:divBdr>
            <w:top w:val="none" w:sz="0" w:space="0" w:color="auto"/>
            <w:left w:val="none" w:sz="0" w:space="0" w:color="auto"/>
            <w:bottom w:val="none" w:sz="0" w:space="0" w:color="auto"/>
            <w:right w:val="none" w:sz="0" w:space="0" w:color="auto"/>
          </w:divBdr>
        </w:div>
        <w:div w:id="551893918">
          <w:marLeft w:val="480"/>
          <w:marRight w:val="0"/>
          <w:marTop w:val="0"/>
          <w:marBottom w:val="0"/>
          <w:divBdr>
            <w:top w:val="none" w:sz="0" w:space="0" w:color="auto"/>
            <w:left w:val="none" w:sz="0" w:space="0" w:color="auto"/>
            <w:bottom w:val="none" w:sz="0" w:space="0" w:color="auto"/>
            <w:right w:val="none" w:sz="0" w:space="0" w:color="auto"/>
          </w:divBdr>
        </w:div>
        <w:div w:id="554896978">
          <w:marLeft w:val="480"/>
          <w:marRight w:val="0"/>
          <w:marTop w:val="0"/>
          <w:marBottom w:val="0"/>
          <w:divBdr>
            <w:top w:val="none" w:sz="0" w:space="0" w:color="auto"/>
            <w:left w:val="none" w:sz="0" w:space="0" w:color="auto"/>
            <w:bottom w:val="none" w:sz="0" w:space="0" w:color="auto"/>
            <w:right w:val="none" w:sz="0" w:space="0" w:color="auto"/>
          </w:divBdr>
        </w:div>
        <w:div w:id="556547883">
          <w:marLeft w:val="480"/>
          <w:marRight w:val="0"/>
          <w:marTop w:val="0"/>
          <w:marBottom w:val="0"/>
          <w:divBdr>
            <w:top w:val="none" w:sz="0" w:space="0" w:color="auto"/>
            <w:left w:val="none" w:sz="0" w:space="0" w:color="auto"/>
            <w:bottom w:val="none" w:sz="0" w:space="0" w:color="auto"/>
            <w:right w:val="none" w:sz="0" w:space="0" w:color="auto"/>
          </w:divBdr>
        </w:div>
        <w:div w:id="577979579">
          <w:marLeft w:val="480"/>
          <w:marRight w:val="0"/>
          <w:marTop w:val="0"/>
          <w:marBottom w:val="0"/>
          <w:divBdr>
            <w:top w:val="none" w:sz="0" w:space="0" w:color="auto"/>
            <w:left w:val="none" w:sz="0" w:space="0" w:color="auto"/>
            <w:bottom w:val="none" w:sz="0" w:space="0" w:color="auto"/>
            <w:right w:val="none" w:sz="0" w:space="0" w:color="auto"/>
          </w:divBdr>
        </w:div>
        <w:div w:id="587543490">
          <w:marLeft w:val="480"/>
          <w:marRight w:val="0"/>
          <w:marTop w:val="0"/>
          <w:marBottom w:val="0"/>
          <w:divBdr>
            <w:top w:val="none" w:sz="0" w:space="0" w:color="auto"/>
            <w:left w:val="none" w:sz="0" w:space="0" w:color="auto"/>
            <w:bottom w:val="none" w:sz="0" w:space="0" w:color="auto"/>
            <w:right w:val="none" w:sz="0" w:space="0" w:color="auto"/>
          </w:divBdr>
        </w:div>
        <w:div w:id="587890411">
          <w:marLeft w:val="480"/>
          <w:marRight w:val="0"/>
          <w:marTop w:val="0"/>
          <w:marBottom w:val="0"/>
          <w:divBdr>
            <w:top w:val="none" w:sz="0" w:space="0" w:color="auto"/>
            <w:left w:val="none" w:sz="0" w:space="0" w:color="auto"/>
            <w:bottom w:val="none" w:sz="0" w:space="0" w:color="auto"/>
            <w:right w:val="none" w:sz="0" w:space="0" w:color="auto"/>
          </w:divBdr>
        </w:div>
        <w:div w:id="589046699">
          <w:marLeft w:val="480"/>
          <w:marRight w:val="0"/>
          <w:marTop w:val="0"/>
          <w:marBottom w:val="0"/>
          <w:divBdr>
            <w:top w:val="none" w:sz="0" w:space="0" w:color="auto"/>
            <w:left w:val="none" w:sz="0" w:space="0" w:color="auto"/>
            <w:bottom w:val="none" w:sz="0" w:space="0" w:color="auto"/>
            <w:right w:val="none" w:sz="0" w:space="0" w:color="auto"/>
          </w:divBdr>
        </w:div>
        <w:div w:id="618874988">
          <w:marLeft w:val="480"/>
          <w:marRight w:val="0"/>
          <w:marTop w:val="0"/>
          <w:marBottom w:val="0"/>
          <w:divBdr>
            <w:top w:val="none" w:sz="0" w:space="0" w:color="auto"/>
            <w:left w:val="none" w:sz="0" w:space="0" w:color="auto"/>
            <w:bottom w:val="none" w:sz="0" w:space="0" w:color="auto"/>
            <w:right w:val="none" w:sz="0" w:space="0" w:color="auto"/>
          </w:divBdr>
        </w:div>
        <w:div w:id="620916444">
          <w:marLeft w:val="480"/>
          <w:marRight w:val="0"/>
          <w:marTop w:val="0"/>
          <w:marBottom w:val="0"/>
          <w:divBdr>
            <w:top w:val="none" w:sz="0" w:space="0" w:color="auto"/>
            <w:left w:val="none" w:sz="0" w:space="0" w:color="auto"/>
            <w:bottom w:val="none" w:sz="0" w:space="0" w:color="auto"/>
            <w:right w:val="none" w:sz="0" w:space="0" w:color="auto"/>
          </w:divBdr>
        </w:div>
        <w:div w:id="652098357">
          <w:marLeft w:val="480"/>
          <w:marRight w:val="0"/>
          <w:marTop w:val="0"/>
          <w:marBottom w:val="0"/>
          <w:divBdr>
            <w:top w:val="none" w:sz="0" w:space="0" w:color="auto"/>
            <w:left w:val="none" w:sz="0" w:space="0" w:color="auto"/>
            <w:bottom w:val="none" w:sz="0" w:space="0" w:color="auto"/>
            <w:right w:val="none" w:sz="0" w:space="0" w:color="auto"/>
          </w:divBdr>
        </w:div>
        <w:div w:id="662395574">
          <w:marLeft w:val="480"/>
          <w:marRight w:val="0"/>
          <w:marTop w:val="0"/>
          <w:marBottom w:val="0"/>
          <w:divBdr>
            <w:top w:val="none" w:sz="0" w:space="0" w:color="auto"/>
            <w:left w:val="none" w:sz="0" w:space="0" w:color="auto"/>
            <w:bottom w:val="none" w:sz="0" w:space="0" w:color="auto"/>
            <w:right w:val="none" w:sz="0" w:space="0" w:color="auto"/>
          </w:divBdr>
        </w:div>
        <w:div w:id="684983011">
          <w:marLeft w:val="480"/>
          <w:marRight w:val="0"/>
          <w:marTop w:val="0"/>
          <w:marBottom w:val="0"/>
          <w:divBdr>
            <w:top w:val="none" w:sz="0" w:space="0" w:color="auto"/>
            <w:left w:val="none" w:sz="0" w:space="0" w:color="auto"/>
            <w:bottom w:val="none" w:sz="0" w:space="0" w:color="auto"/>
            <w:right w:val="none" w:sz="0" w:space="0" w:color="auto"/>
          </w:divBdr>
        </w:div>
        <w:div w:id="699166836">
          <w:marLeft w:val="480"/>
          <w:marRight w:val="0"/>
          <w:marTop w:val="0"/>
          <w:marBottom w:val="0"/>
          <w:divBdr>
            <w:top w:val="none" w:sz="0" w:space="0" w:color="auto"/>
            <w:left w:val="none" w:sz="0" w:space="0" w:color="auto"/>
            <w:bottom w:val="none" w:sz="0" w:space="0" w:color="auto"/>
            <w:right w:val="none" w:sz="0" w:space="0" w:color="auto"/>
          </w:divBdr>
        </w:div>
        <w:div w:id="714500075">
          <w:marLeft w:val="480"/>
          <w:marRight w:val="0"/>
          <w:marTop w:val="0"/>
          <w:marBottom w:val="0"/>
          <w:divBdr>
            <w:top w:val="none" w:sz="0" w:space="0" w:color="auto"/>
            <w:left w:val="none" w:sz="0" w:space="0" w:color="auto"/>
            <w:bottom w:val="none" w:sz="0" w:space="0" w:color="auto"/>
            <w:right w:val="none" w:sz="0" w:space="0" w:color="auto"/>
          </w:divBdr>
        </w:div>
        <w:div w:id="731150004">
          <w:marLeft w:val="480"/>
          <w:marRight w:val="0"/>
          <w:marTop w:val="0"/>
          <w:marBottom w:val="0"/>
          <w:divBdr>
            <w:top w:val="none" w:sz="0" w:space="0" w:color="auto"/>
            <w:left w:val="none" w:sz="0" w:space="0" w:color="auto"/>
            <w:bottom w:val="none" w:sz="0" w:space="0" w:color="auto"/>
            <w:right w:val="none" w:sz="0" w:space="0" w:color="auto"/>
          </w:divBdr>
        </w:div>
        <w:div w:id="751968101">
          <w:marLeft w:val="480"/>
          <w:marRight w:val="0"/>
          <w:marTop w:val="0"/>
          <w:marBottom w:val="0"/>
          <w:divBdr>
            <w:top w:val="none" w:sz="0" w:space="0" w:color="auto"/>
            <w:left w:val="none" w:sz="0" w:space="0" w:color="auto"/>
            <w:bottom w:val="none" w:sz="0" w:space="0" w:color="auto"/>
            <w:right w:val="none" w:sz="0" w:space="0" w:color="auto"/>
          </w:divBdr>
        </w:div>
        <w:div w:id="774136442">
          <w:marLeft w:val="480"/>
          <w:marRight w:val="0"/>
          <w:marTop w:val="0"/>
          <w:marBottom w:val="0"/>
          <w:divBdr>
            <w:top w:val="none" w:sz="0" w:space="0" w:color="auto"/>
            <w:left w:val="none" w:sz="0" w:space="0" w:color="auto"/>
            <w:bottom w:val="none" w:sz="0" w:space="0" w:color="auto"/>
            <w:right w:val="none" w:sz="0" w:space="0" w:color="auto"/>
          </w:divBdr>
        </w:div>
        <w:div w:id="774981154">
          <w:marLeft w:val="480"/>
          <w:marRight w:val="0"/>
          <w:marTop w:val="0"/>
          <w:marBottom w:val="0"/>
          <w:divBdr>
            <w:top w:val="none" w:sz="0" w:space="0" w:color="auto"/>
            <w:left w:val="none" w:sz="0" w:space="0" w:color="auto"/>
            <w:bottom w:val="none" w:sz="0" w:space="0" w:color="auto"/>
            <w:right w:val="none" w:sz="0" w:space="0" w:color="auto"/>
          </w:divBdr>
        </w:div>
        <w:div w:id="790127187">
          <w:marLeft w:val="480"/>
          <w:marRight w:val="0"/>
          <w:marTop w:val="0"/>
          <w:marBottom w:val="0"/>
          <w:divBdr>
            <w:top w:val="none" w:sz="0" w:space="0" w:color="auto"/>
            <w:left w:val="none" w:sz="0" w:space="0" w:color="auto"/>
            <w:bottom w:val="none" w:sz="0" w:space="0" w:color="auto"/>
            <w:right w:val="none" w:sz="0" w:space="0" w:color="auto"/>
          </w:divBdr>
        </w:div>
        <w:div w:id="817039687">
          <w:marLeft w:val="480"/>
          <w:marRight w:val="0"/>
          <w:marTop w:val="0"/>
          <w:marBottom w:val="0"/>
          <w:divBdr>
            <w:top w:val="none" w:sz="0" w:space="0" w:color="auto"/>
            <w:left w:val="none" w:sz="0" w:space="0" w:color="auto"/>
            <w:bottom w:val="none" w:sz="0" w:space="0" w:color="auto"/>
            <w:right w:val="none" w:sz="0" w:space="0" w:color="auto"/>
          </w:divBdr>
        </w:div>
        <w:div w:id="818038132">
          <w:marLeft w:val="480"/>
          <w:marRight w:val="0"/>
          <w:marTop w:val="0"/>
          <w:marBottom w:val="0"/>
          <w:divBdr>
            <w:top w:val="none" w:sz="0" w:space="0" w:color="auto"/>
            <w:left w:val="none" w:sz="0" w:space="0" w:color="auto"/>
            <w:bottom w:val="none" w:sz="0" w:space="0" w:color="auto"/>
            <w:right w:val="none" w:sz="0" w:space="0" w:color="auto"/>
          </w:divBdr>
        </w:div>
        <w:div w:id="819732293">
          <w:marLeft w:val="480"/>
          <w:marRight w:val="0"/>
          <w:marTop w:val="0"/>
          <w:marBottom w:val="0"/>
          <w:divBdr>
            <w:top w:val="none" w:sz="0" w:space="0" w:color="auto"/>
            <w:left w:val="none" w:sz="0" w:space="0" w:color="auto"/>
            <w:bottom w:val="none" w:sz="0" w:space="0" w:color="auto"/>
            <w:right w:val="none" w:sz="0" w:space="0" w:color="auto"/>
          </w:divBdr>
        </w:div>
        <w:div w:id="830564790">
          <w:marLeft w:val="480"/>
          <w:marRight w:val="0"/>
          <w:marTop w:val="0"/>
          <w:marBottom w:val="0"/>
          <w:divBdr>
            <w:top w:val="none" w:sz="0" w:space="0" w:color="auto"/>
            <w:left w:val="none" w:sz="0" w:space="0" w:color="auto"/>
            <w:bottom w:val="none" w:sz="0" w:space="0" w:color="auto"/>
            <w:right w:val="none" w:sz="0" w:space="0" w:color="auto"/>
          </w:divBdr>
        </w:div>
        <w:div w:id="832643582">
          <w:marLeft w:val="480"/>
          <w:marRight w:val="0"/>
          <w:marTop w:val="0"/>
          <w:marBottom w:val="0"/>
          <w:divBdr>
            <w:top w:val="none" w:sz="0" w:space="0" w:color="auto"/>
            <w:left w:val="none" w:sz="0" w:space="0" w:color="auto"/>
            <w:bottom w:val="none" w:sz="0" w:space="0" w:color="auto"/>
            <w:right w:val="none" w:sz="0" w:space="0" w:color="auto"/>
          </w:divBdr>
        </w:div>
        <w:div w:id="840924359">
          <w:marLeft w:val="480"/>
          <w:marRight w:val="0"/>
          <w:marTop w:val="0"/>
          <w:marBottom w:val="0"/>
          <w:divBdr>
            <w:top w:val="none" w:sz="0" w:space="0" w:color="auto"/>
            <w:left w:val="none" w:sz="0" w:space="0" w:color="auto"/>
            <w:bottom w:val="none" w:sz="0" w:space="0" w:color="auto"/>
            <w:right w:val="none" w:sz="0" w:space="0" w:color="auto"/>
          </w:divBdr>
        </w:div>
        <w:div w:id="863905440">
          <w:marLeft w:val="480"/>
          <w:marRight w:val="0"/>
          <w:marTop w:val="0"/>
          <w:marBottom w:val="0"/>
          <w:divBdr>
            <w:top w:val="none" w:sz="0" w:space="0" w:color="auto"/>
            <w:left w:val="none" w:sz="0" w:space="0" w:color="auto"/>
            <w:bottom w:val="none" w:sz="0" w:space="0" w:color="auto"/>
            <w:right w:val="none" w:sz="0" w:space="0" w:color="auto"/>
          </w:divBdr>
        </w:div>
        <w:div w:id="866404376">
          <w:marLeft w:val="480"/>
          <w:marRight w:val="0"/>
          <w:marTop w:val="0"/>
          <w:marBottom w:val="0"/>
          <w:divBdr>
            <w:top w:val="none" w:sz="0" w:space="0" w:color="auto"/>
            <w:left w:val="none" w:sz="0" w:space="0" w:color="auto"/>
            <w:bottom w:val="none" w:sz="0" w:space="0" w:color="auto"/>
            <w:right w:val="none" w:sz="0" w:space="0" w:color="auto"/>
          </w:divBdr>
        </w:div>
        <w:div w:id="871891167">
          <w:marLeft w:val="480"/>
          <w:marRight w:val="0"/>
          <w:marTop w:val="0"/>
          <w:marBottom w:val="0"/>
          <w:divBdr>
            <w:top w:val="none" w:sz="0" w:space="0" w:color="auto"/>
            <w:left w:val="none" w:sz="0" w:space="0" w:color="auto"/>
            <w:bottom w:val="none" w:sz="0" w:space="0" w:color="auto"/>
            <w:right w:val="none" w:sz="0" w:space="0" w:color="auto"/>
          </w:divBdr>
        </w:div>
        <w:div w:id="881595721">
          <w:marLeft w:val="480"/>
          <w:marRight w:val="0"/>
          <w:marTop w:val="0"/>
          <w:marBottom w:val="0"/>
          <w:divBdr>
            <w:top w:val="none" w:sz="0" w:space="0" w:color="auto"/>
            <w:left w:val="none" w:sz="0" w:space="0" w:color="auto"/>
            <w:bottom w:val="none" w:sz="0" w:space="0" w:color="auto"/>
            <w:right w:val="none" w:sz="0" w:space="0" w:color="auto"/>
          </w:divBdr>
        </w:div>
        <w:div w:id="891577033">
          <w:marLeft w:val="480"/>
          <w:marRight w:val="0"/>
          <w:marTop w:val="0"/>
          <w:marBottom w:val="0"/>
          <w:divBdr>
            <w:top w:val="none" w:sz="0" w:space="0" w:color="auto"/>
            <w:left w:val="none" w:sz="0" w:space="0" w:color="auto"/>
            <w:bottom w:val="none" w:sz="0" w:space="0" w:color="auto"/>
            <w:right w:val="none" w:sz="0" w:space="0" w:color="auto"/>
          </w:divBdr>
        </w:div>
        <w:div w:id="893077205">
          <w:marLeft w:val="480"/>
          <w:marRight w:val="0"/>
          <w:marTop w:val="0"/>
          <w:marBottom w:val="0"/>
          <w:divBdr>
            <w:top w:val="none" w:sz="0" w:space="0" w:color="auto"/>
            <w:left w:val="none" w:sz="0" w:space="0" w:color="auto"/>
            <w:bottom w:val="none" w:sz="0" w:space="0" w:color="auto"/>
            <w:right w:val="none" w:sz="0" w:space="0" w:color="auto"/>
          </w:divBdr>
        </w:div>
        <w:div w:id="913516659">
          <w:marLeft w:val="480"/>
          <w:marRight w:val="0"/>
          <w:marTop w:val="0"/>
          <w:marBottom w:val="0"/>
          <w:divBdr>
            <w:top w:val="none" w:sz="0" w:space="0" w:color="auto"/>
            <w:left w:val="none" w:sz="0" w:space="0" w:color="auto"/>
            <w:bottom w:val="none" w:sz="0" w:space="0" w:color="auto"/>
            <w:right w:val="none" w:sz="0" w:space="0" w:color="auto"/>
          </w:divBdr>
        </w:div>
        <w:div w:id="928124722">
          <w:marLeft w:val="480"/>
          <w:marRight w:val="0"/>
          <w:marTop w:val="0"/>
          <w:marBottom w:val="0"/>
          <w:divBdr>
            <w:top w:val="none" w:sz="0" w:space="0" w:color="auto"/>
            <w:left w:val="none" w:sz="0" w:space="0" w:color="auto"/>
            <w:bottom w:val="none" w:sz="0" w:space="0" w:color="auto"/>
            <w:right w:val="none" w:sz="0" w:space="0" w:color="auto"/>
          </w:divBdr>
        </w:div>
        <w:div w:id="930622162">
          <w:marLeft w:val="480"/>
          <w:marRight w:val="0"/>
          <w:marTop w:val="0"/>
          <w:marBottom w:val="0"/>
          <w:divBdr>
            <w:top w:val="none" w:sz="0" w:space="0" w:color="auto"/>
            <w:left w:val="none" w:sz="0" w:space="0" w:color="auto"/>
            <w:bottom w:val="none" w:sz="0" w:space="0" w:color="auto"/>
            <w:right w:val="none" w:sz="0" w:space="0" w:color="auto"/>
          </w:divBdr>
        </w:div>
        <w:div w:id="939944843">
          <w:marLeft w:val="480"/>
          <w:marRight w:val="0"/>
          <w:marTop w:val="0"/>
          <w:marBottom w:val="0"/>
          <w:divBdr>
            <w:top w:val="none" w:sz="0" w:space="0" w:color="auto"/>
            <w:left w:val="none" w:sz="0" w:space="0" w:color="auto"/>
            <w:bottom w:val="none" w:sz="0" w:space="0" w:color="auto"/>
            <w:right w:val="none" w:sz="0" w:space="0" w:color="auto"/>
          </w:divBdr>
        </w:div>
        <w:div w:id="943539986">
          <w:marLeft w:val="480"/>
          <w:marRight w:val="0"/>
          <w:marTop w:val="0"/>
          <w:marBottom w:val="0"/>
          <w:divBdr>
            <w:top w:val="none" w:sz="0" w:space="0" w:color="auto"/>
            <w:left w:val="none" w:sz="0" w:space="0" w:color="auto"/>
            <w:bottom w:val="none" w:sz="0" w:space="0" w:color="auto"/>
            <w:right w:val="none" w:sz="0" w:space="0" w:color="auto"/>
          </w:divBdr>
        </w:div>
        <w:div w:id="950550513">
          <w:marLeft w:val="480"/>
          <w:marRight w:val="0"/>
          <w:marTop w:val="0"/>
          <w:marBottom w:val="0"/>
          <w:divBdr>
            <w:top w:val="none" w:sz="0" w:space="0" w:color="auto"/>
            <w:left w:val="none" w:sz="0" w:space="0" w:color="auto"/>
            <w:bottom w:val="none" w:sz="0" w:space="0" w:color="auto"/>
            <w:right w:val="none" w:sz="0" w:space="0" w:color="auto"/>
          </w:divBdr>
        </w:div>
        <w:div w:id="950668145">
          <w:marLeft w:val="480"/>
          <w:marRight w:val="0"/>
          <w:marTop w:val="0"/>
          <w:marBottom w:val="0"/>
          <w:divBdr>
            <w:top w:val="none" w:sz="0" w:space="0" w:color="auto"/>
            <w:left w:val="none" w:sz="0" w:space="0" w:color="auto"/>
            <w:bottom w:val="none" w:sz="0" w:space="0" w:color="auto"/>
            <w:right w:val="none" w:sz="0" w:space="0" w:color="auto"/>
          </w:divBdr>
        </w:div>
        <w:div w:id="988558759">
          <w:marLeft w:val="480"/>
          <w:marRight w:val="0"/>
          <w:marTop w:val="0"/>
          <w:marBottom w:val="0"/>
          <w:divBdr>
            <w:top w:val="none" w:sz="0" w:space="0" w:color="auto"/>
            <w:left w:val="none" w:sz="0" w:space="0" w:color="auto"/>
            <w:bottom w:val="none" w:sz="0" w:space="0" w:color="auto"/>
            <w:right w:val="none" w:sz="0" w:space="0" w:color="auto"/>
          </w:divBdr>
        </w:div>
        <w:div w:id="998507294">
          <w:marLeft w:val="480"/>
          <w:marRight w:val="0"/>
          <w:marTop w:val="0"/>
          <w:marBottom w:val="0"/>
          <w:divBdr>
            <w:top w:val="none" w:sz="0" w:space="0" w:color="auto"/>
            <w:left w:val="none" w:sz="0" w:space="0" w:color="auto"/>
            <w:bottom w:val="none" w:sz="0" w:space="0" w:color="auto"/>
            <w:right w:val="none" w:sz="0" w:space="0" w:color="auto"/>
          </w:divBdr>
        </w:div>
        <w:div w:id="1007515732">
          <w:marLeft w:val="480"/>
          <w:marRight w:val="0"/>
          <w:marTop w:val="0"/>
          <w:marBottom w:val="0"/>
          <w:divBdr>
            <w:top w:val="none" w:sz="0" w:space="0" w:color="auto"/>
            <w:left w:val="none" w:sz="0" w:space="0" w:color="auto"/>
            <w:bottom w:val="none" w:sz="0" w:space="0" w:color="auto"/>
            <w:right w:val="none" w:sz="0" w:space="0" w:color="auto"/>
          </w:divBdr>
        </w:div>
        <w:div w:id="1013842726">
          <w:marLeft w:val="480"/>
          <w:marRight w:val="0"/>
          <w:marTop w:val="0"/>
          <w:marBottom w:val="0"/>
          <w:divBdr>
            <w:top w:val="none" w:sz="0" w:space="0" w:color="auto"/>
            <w:left w:val="none" w:sz="0" w:space="0" w:color="auto"/>
            <w:bottom w:val="none" w:sz="0" w:space="0" w:color="auto"/>
            <w:right w:val="none" w:sz="0" w:space="0" w:color="auto"/>
          </w:divBdr>
        </w:div>
        <w:div w:id="1016078449">
          <w:marLeft w:val="480"/>
          <w:marRight w:val="0"/>
          <w:marTop w:val="0"/>
          <w:marBottom w:val="0"/>
          <w:divBdr>
            <w:top w:val="none" w:sz="0" w:space="0" w:color="auto"/>
            <w:left w:val="none" w:sz="0" w:space="0" w:color="auto"/>
            <w:bottom w:val="none" w:sz="0" w:space="0" w:color="auto"/>
            <w:right w:val="none" w:sz="0" w:space="0" w:color="auto"/>
          </w:divBdr>
        </w:div>
        <w:div w:id="1020157187">
          <w:marLeft w:val="480"/>
          <w:marRight w:val="0"/>
          <w:marTop w:val="0"/>
          <w:marBottom w:val="0"/>
          <w:divBdr>
            <w:top w:val="none" w:sz="0" w:space="0" w:color="auto"/>
            <w:left w:val="none" w:sz="0" w:space="0" w:color="auto"/>
            <w:bottom w:val="none" w:sz="0" w:space="0" w:color="auto"/>
            <w:right w:val="none" w:sz="0" w:space="0" w:color="auto"/>
          </w:divBdr>
        </w:div>
        <w:div w:id="1021393824">
          <w:marLeft w:val="480"/>
          <w:marRight w:val="0"/>
          <w:marTop w:val="0"/>
          <w:marBottom w:val="0"/>
          <w:divBdr>
            <w:top w:val="none" w:sz="0" w:space="0" w:color="auto"/>
            <w:left w:val="none" w:sz="0" w:space="0" w:color="auto"/>
            <w:bottom w:val="none" w:sz="0" w:space="0" w:color="auto"/>
            <w:right w:val="none" w:sz="0" w:space="0" w:color="auto"/>
          </w:divBdr>
        </w:div>
        <w:div w:id="1021509961">
          <w:marLeft w:val="480"/>
          <w:marRight w:val="0"/>
          <w:marTop w:val="0"/>
          <w:marBottom w:val="0"/>
          <w:divBdr>
            <w:top w:val="none" w:sz="0" w:space="0" w:color="auto"/>
            <w:left w:val="none" w:sz="0" w:space="0" w:color="auto"/>
            <w:bottom w:val="none" w:sz="0" w:space="0" w:color="auto"/>
            <w:right w:val="none" w:sz="0" w:space="0" w:color="auto"/>
          </w:divBdr>
        </w:div>
        <w:div w:id="1026634922">
          <w:marLeft w:val="480"/>
          <w:marRight w:val="0"/>
          <w:marTop w:val="0"/>
          <w:marBottom w:val="0"/>
          <w:divBdr>
            <w:top w:val="none" w:sz="0" w:space="0" w:color="auto"/>
            <w:left w:val="none" w:sz="0" w:space="0" w:color="auto"/>
            <w:bottom w:val="none" w:sz="0" w:space="0" w:color="auto"/>
            <w:right w:val="none" w:sz="0" w:space="0" w:color="auto"/>
          </w:divBdr>
        </w:div>
        <w:div w:id="1056900928">
          <w:marLeft w:val="480"/>
          <w:marRight w:val="0"/>
          <w:marTop w:val="0"/>
          <w:marBottom w:val="0"/>
          <w:divBdr>
            <w:top w:val="none" w:sz="0" w:space="0" w:color="auto"/>
            <w:left w:val="none" w:sz="0" w:space="0" w:color="auto"/>
            <w:bottom w:val="none" w:sz="0" w:space="0" w:color="auto"/>
            <w:right w:val="none" w:sz="0" w:space="0" w:color="auto"/>
          </w:divBdr>
        </w:div>
        <w:div w:id="1075054761">
          <w:marLeft w:val="480"/>
          <w:marRight w:val="0"/>
          <w:marTop w:val="0"/>
          <w:marBottom w:val="0"/>
          <w:divBdr>
            <w:top w:val="none" w:sz="0" w:space="0" w:color="auto"/>
            <w:left w:val="none" w:sz="0" w:space="0" w:color="auto"/>
            <w:bottom w:val="none" w:sz="0" w:space="0" w:color="auto"/>
            <w:right w:val="none" w:sz="0" w:space="0" w:color="auto"/>
          </w:divBdr>
        </w:div>
        <w:div w:id="1077242737">
          <w:marLeft w:val="480"/>
          <w:marRight w:val="0"/>
          <w:marTop w:val="0"/>
          <w:marBottom w:val="0"/>
          <w:divBdr>
            <w:top w:val="none" w:sz="0" w:space="0" w:color="auto"/>
            <w:left w:val="none" w:sz="0" w:space="0" w:color="auto"/>
            <w:bottom w:val="none" w:sz="0" w:space="0" w:color="auto"/>
            <w:right w:val="none" w:sz="0" w:space="0" w:color="auto"/>
          </w:divBdr>
        </w:div>
        <w:div w:id="1084034428">
          <w:marLeft w:val="480"/>
          <w:marRight w:val="0"/>
          <w:marTop w:val="0"/>
          <w:marBottom w:val="0"/>
          <w:divBdr>
            <w:top w:val="none" w:sz="0" w:space="0" w:color="auto"/>
            <w:left w:val="none" w:sz="0" w:space="0" w:color="auto"/>
            <w:bottom w:val="none" w:sz="0" w:space="0" w:color="auto"/>
            <w:right w:val="none" w:sz="0" w:space="0" w:color="auto"/>
          </w:divBdr>
        </w:div>
        <w:div w:id="1084838744">
          <w:marLeft w:val="480"/>
          <w:marRight w:val="0"/>
          <w:marTop w:val="0"/>
          <w:marBottom w:val="0"/>
          <w:divBdr>
            <w:top w:val="none" w:sz="0" w:space="0" w:color="auto"/>
            <w:left w:val="none" w:sz="0" w:space="0" w:color="auto"/>
            <w:bottom w:val="none" w:sz="0" w:space="0" w:color="auto"/>
            <w:right w:val="none" w:sz="0" w:space="0" w:color="auto"/>
          </w:divBdr>
        </w:div>
        <w:div w:id="1099563524">
          <w:marLeft w:val="480"/>
          <w:marRight w:val="0"/>
          <w:marTop w:val="0"/>
          <w:marBottom w:val="0"/>
          <w:divBdr>
            <w:top w:val="none" w:sz="0" w:space="0" w:color="auto"/>
            <w:left w:val="none" w:sz="0" w:space="0" w:color="auto"/>
            <w:bottom w:val="none" w:sz="0" w:space="0" w:color="auto"/>
            <w:right w:val="none" w:sz="0" w:space="0" w:color="auto"/>
          </w:divBdr>
        </w:div>
        <w:div w:id="1100949566">
          <w:marLeft w:val="480"/>
          <w:marRight w:val="0"/>
          <w:marTop w:val="0"/>
          <w:marBottom w:val="0"/>
          <w:divBdr>
            <w:top w:val="none" w:sz="0" w:space="0" w:color="auto"/>
            <w:left w:val="none" w:sz="0" w:space="0" w:color="auto"/>
            <w:bottom w:val="none" w:sz="0" w:space="0" w:color="auto"/>
            <w:right w:val="none" w:sz="0" w:space="0" w:color="auto"/>
          </w:divBdr>
        </w:div>
        <w:div w:id="1109013486">
          <w:marLeft w:val="480"/>
          <w:marRight w:val="0"/>
          <w:marTop w:val="0"/>
          <w:marBottom w:val="0"/>
          <w:divBdr>
            <w:top w:val="none" w:sz="0" w:space="0" w:color="auto"/>
            <w:left w:val="none" w:sz="0" w:space="0" w:color="auto"/>
            <w:bottom w:val="none" w:sz="0" w:space="0" w:color="auto"/>
            <w:right w:val="none" w:sz="0" w:space="0" w:color="auto"/>
          </w:divBdr>
        </w:div>
        <w:div w:id="1112242319">
          <w:marLeft w:val="480"/>
          <w:marRight w:val="0"/>
          <w:marTop w:val="0"/>
          <w:marBottom w:val="0"/>
          <w:divBdr>
            <w:top w:val="none" w:sz="0" w:space="0" w:color="auto"/>
            <w:left w:val="none" w:sz="0" w:space="0" w:color="auto"/>
            <w:bottom w:val="none" w:sz="0" w:space="0" w:color="auto"/>
            <w:right w:val="none" w:sz="0" w:space="0" w:color="auto"/>
          </w:divBdr>
        </w:div>
        <w:div w:id="1112897061">
          <w:marLeft w:val="480"/>
          <w:marRight w:val="0"/>
          <w:marTop w:val="0"/>
          <w:marBottom w:val="0"/>
          <w:divBdr>
            <w:top w:val="none" w:sz="0" w:space="0" w:color="auto"/>
            <w:left w:val="none" w:sz="0" w:space="0" w:color="auto"/>
            <w:bottom w:val="none" w:sz="0" w:space="0" w:color="auto"/>
            <w:right w:val="none" w:sz="0" w:space="0" w:color="auto"/>
          </w:divBdr>
        </w:div>
        <w:div w:id="1117018910">
          <w:marLeft w:val="480"/>
          <w:marRight w:val="0"/>
          <w:marTop w:val="0"/>
          <w:marBottom w:val="0"/>
          <w:divBdr>
            <w:top w:val="none" w:sz="0" w:space="0" w:color="auto"/>
            <w:left w:val="none" w:sz="0" w:space="0" w:color="auto"/>
            <w:bottom w:val="none" w:sz="0" w:space="0" w:color="auto"/>
            <w:right w:val="none" w:sz="0" w:space="0" w:color="auto"/>
          </w:divBdr>
        </w:div>
        <w:div w:id="1120413427">
          <w:marLeft w:val="480"/>
          <w:marRight w:val="0"/>
          <w:marTop w:val="0"/>
          <w:marBottom w:val="0"/>
          <w:divBdr>
            <w:top w:val="none" w:sz="0" w:space="0" w:color="auto"/>
            <w:left w:val="none" w:sz="0" w:space="0" w:color="auto"/>
            <w:bottom w:val="none" w:sz="0" w:space="0" w:color="auto"/>
            <w:right w:val="none" w:sz="0" w:space="0" w:color="auto"/>
          </w:divBdr>
        </w:div>
        <w:div w:id="1124497331">
          <w:marLeft w:val="480"/>
          <w:marRight w:val="0"/>
          <w:marTop w:val="0"/>
          <w:marBottom w:val="0"/>
          <w:divBdr>
            <w:top w:val="none" w:sz="0" w:space="0" w:color="auto"/>
            <w:left w:val="none" w:sz="0" w:space="0" w:color="auto"/>
            <w:bottom w:val="none" w:sz="0" w:space="0" w:color="auto"/>
            <w:right w:val="none" w:sz="0" w:space="0" w:color="auto"/>
          </w:divBdr>
        </w:div>
        <w:div w:id="1129396891">
          <w:marLeft w:val="480"/>
          <w:marRight w:val="0"/>
          <w:marTop w:val="0"/>
          <w:marBottom w:val="0"/>
          <w:divBdr>
            <w:top w:val="none" w:sz="0" w:space="0" w:color="auto"/>
            <w:left w:val="none" w:sz="0" w:space="0" w:color="auto"/>
            <w:bottom w:val="none" w:sz="0" w:space="0" w:color="auto"/>
            <w:right w:val="none" w:sz="0" w:space="0" w:color="auto"/>
          </w:divBdr>
        </w:div>
        <w:div w:id="1134980652">
          <w:marLeft w:val="480"/>
          <w:marRight w:val="0"/>
          <w:marTop w:val="0"/>
          <w:marBottom w:val="0"/>
          <w:divBdr>
            <w:top w:val="none" w:sz="0" w:space="0" w:color="auto"/>
            <w:left w:val="none" w:sz="0" w:space="0" w:color="auto"/>
            <w:bottom w:val="none" w:sz="0" w:space="0" w:color="auto"/>
            <w:right w:val="none" w:sz="0" w:space="0" w:color="auto"/>
          </w:divBdr>
        </w:div>
        <w:div w:id="1145777377">
          <w:marLeft w:val="480"/>
          <w:marRight w:val="0"/>
          <w:marTop w:val="0"/>
          <w:marBottom w:val="0"/>
          <w:divBdr>
            <w:top w:val="none" w:sz="0" w:space="0" w:color="auto"/>
            <w:left w:val="none" w:sz="0" w:space="0" w:color="auto"/>
            <w:bottom w:val="none" w:sz="0" w:space="0" w:color="auto"/>
            <w:right w:val="none" w:sz="0" w:space="0" w:color="auto"/>
          </w:divBdr>
        </w:div>
        <w:div w:id="1150632142">
          <w:marLeft w:val="480"/>
          <w:marRight w:val="0"/>
          <w:marTop w:val="0"/>
          <w:marBottom w:val="0"/>
          <w:divBdr>
            <w:top w:val="none" w:sz="0" w:space="0" w:color="auto"/>
            <w:left w:val="none" w:sz="0" w:space="0" w:color="auto"/>
            <w:bottom w:val="none" w:sz="0" w:space="0" w:color="auto"/>
            <w:right w:val="none" w:sz="0" w:space="0" w:color="auto"/>
          </w:divBdr>
        </w:div>
        <w:div w:id="1160997025">
          <w:marLeft w:val="480"/>
          <w:marRight w:val="0"/>
          <w:marTop w:val="0"/>
          <w:marBottom w:val="0"/>
          <w:divBdr>
            <w:top w:val="none" w:sz="0" w:space="0" w:color="auto"/>
            <w:left w:val="none" w:sz="0" w:space="0" w:color="auto"/>
            <w:bottom w:val="none" w:sz="0" w:space="0" w:color="auto"/>
            <w:right w:val="none" w:sz="0" w:space="0" w:color="auto"/>
          </w:divBdr>
        </w:div>
        <w:div w:id="1171334842">
          <w:marLeft w:val="480"/>
          <w:marRight w:val="0"/>
          <w:marTop w:val="0"/>
          <w:marBottom w:val="0"/>
          <w:divBdr>
            <w:top w:val="none" w:sz="0" w:space="0" w:color="auto"/>
            <w:left w:val="none" w:sz="0" w:space="0" w:color="auto"/>
            <w:bottom w:val="none" w:sz="0" w:space="0" w:color="auto"/>
            <w:right w:val="none" w:sz="0" w:space="0" w:color="auto"/>
          </w:divBdr>
        </w:div>
        <w:div w:id="1229073447">
          <w:marLeft w:val="480"/>
          <w:marRight w:val="0"/>
          <w:marTop w:val="0"/>
          <w:marBottom w:val="0"/>
          <w:divBdr>
            <w:top w:val="none" w:sz="0" w:space="0" w:color="auto"/>
            <w:left w:val="none" w:sz="0" w:space="0" w:color="auto"/>
            <w:bottom w:val="none" w:sz="0" w:space="0" w:color="auto"/>
            <w:right w:val="none" w:sz="0" w:space="0" w:color="auto"/>
          </w:divBdr>
        </w:div>
        <w:div w:id="1234968127">
          <w:marLeft w:val="480"/>
          <w:marRight w:val="0"/>
          <w:marTop w:val="0"/>
          <w:marBottom w:val="0"/>
          <w:divBdr>
            <w:top w:val="none" w:sz="0" w:space="0" w:color="auto"/>
            <w:left w:val="none" w:sz="0" w:space="0" w:color="auto"/>
            <w:bottom w:val="none" w:sz="0" w:space="0" w:color="auto"/>
            <w:right w:val="none" w:sz="0" w:space="0" w:color="auto"/>
          </w:divBdr>
        </w:div>
        <w:div w:id="1239825742">
          <w:marLeft w:val="480"/>
          <w:marRight w:val="0"/>
          <w:marTop w:val="0"/>
          <w:marBottom w:val="0"/>
          <w:divBdr>
            <w:top w:val="none" w:sz="0" w:space="0" w:color="auto"/>
            <w:left w:val="none" w:sz="0" w:space="0" w:color="auto"/>
            <w:bottom w:val="none" w:sz="0" w:space="0" w:color="auto"/>
            <w:right w:val="none" w:sz="0" w:space="0" w:color="auto"/>
          </w:divBdr>
        </w:div>
        <w:div w:id="1248535910">
          <w:marLeft w:val="480"/>
          <w:marRight w:val="0"/>
          <w:marTop w:val="0"/>
          <w:marBottom w:val="0"/>
          <w:divBdr>
            <w:top w:val="none" w:sz="0" w:space="0" w:color="auto"/>
            <w:left w:val="none" w:sz="0" w:space="0" w:color="auto"/>
            <w:bottom w:val="none" w:sz="0" w:space="0" w:color="auto"/>
            <w:right w:val="none" w:sz="0" w:space="0" w:color="auto"/>
          </w:divBdr>
        </w:div>
        <w:div w:id="1251624578">
          <w:marLeft w:val="480"/>
          <w:marRight w:val="0"/>
          <w:marTop w:val="0"/>
          <w:marBottom w:val="0"/>
          <w:divBdr>
            <w:top w:val="none" w:sz="0" w:space="0" w:color="auto"/>
            <w:left w:val="none" w:sz="0" w:space="0" w:color="auto"/>
            <w:bottom w:val="none" w:sz="0" w:space="0" w:color="auto"/>
            <w:right w:val="none" w:sz="0" w:space="0" w:color="auto"/>
          </w:divBdr>
        </w:div>
        <w:div w:id="1252081932">
          <w:marLeft w:val="480"/>
          <w:marRight w:val="0"/>
          <w:marTop w:val="0"/>
          <w:marBottom w:val="0"/>
          <w:divBdr>
            <w:top w:val="none" w:sz="0" w:space="0" w:color="auto"/>
            <w:left w:val="none" w:sz="0" w:space="0" w:color="auto"/>
            <w:bottom w:val="none" w:sz="0" w:space="0" w:color="auto"/>
            <w:right w:val="none" w:sz="0" w:space="0" w:color="auto"/>
          </w:divBdr>
        </w:div>
        <w:div w:id="1261181636">
          <w:marLeft w:val="480"/>
          <w:marRight w:val="0"/>
          <w:marTop w:val="0"/>
          <w:marBottom w:val="0"/>
          <w:divBdr>
            <w:top w:val="none" w:sz="0" w:space="0" w:color="auto"/>
            <w:left w:val="none" w:sz="0" w:space="0" w:color="auto"/>
            <w:bottom w:val="none" w:sz="0" w:space="0" w:color="auto"/>
            <w:right w:val="none" w:sz="0" w:space="0" w:color="auto"/>
          </w:divBdr>
        </w:div>
        <w:div w:id="1319961522">
          <w:marLeft w:val="480"/>
          <w:marRight w:val="0"/>
          <w:marTop w:val="0"/>
          <w:marBottom w:val="0"/>
          <w:divBdr>
            <w:top w:val="none" w:sz="0" w:space="0" w:color="auto"/>
            <w:left w:val="none" w:sz="0" w:space="0" w:color="auto"/>
            <w:bottom w:val="none" w:sz="0" w:space="0" w:color="auto"/>
            <w:right w:val="none" w:sz="0" w:space="0" w:color="auto"/>
          </w:divBdr>
        </w:div>
        <w:div w:id="1349478396">
          <w:marLeft w:val="480"/>
          <w:marRight w:val="0"/>
          <w:marTop w:val="0"/>
          <w:marBottom w:val="0"/>
          <w:divBdr>
            <w:top w:val="none" w:sz="0" w:space="0" w:color="auto"/>
            <w:left w:val="none" w:sz="0" w:space="0" w:color="auto"/>
            <w:bottom w:val="none" w:sz="0" w:space="0" w:color="auto"/>
            <w:right w:val="none" w:sz="0" w:space="0" w:color="auto"/>
          </w:divBdr>
        </w:div>
        <w:div w:id="1392071475">
          <w:marLeft w:val="480"/>
          <w:marRight w:val="0"/>
          <w:marTop w:val="0"/>
          <w:marBottom w:val="0"/>
          <w:divBdr>
            <w:top w:val="none" w:sz="0" w:space="0" w:color="auto"/>
            <w:left w:val="none" w:sz="0" w:space="0" w:color="auto"/>
            <w:bottom w:val="none" w:sz="0" w:space="0" w:color="auto"/>
            <w:right w:val="none" w:sz="0" w:space="0" w:color="auto"/>
          </w:divBdr>
        </w:div>
        <w:div w:id="1392071586">
          <w:marLeft w:val="480"/>
          <w:marRight w:val="0"/>
          <w:marTop w:val="0"/>
          <w:marBottom w:val="0"/>
          <w:divBdr>
            <w:top w:val="none" w:sz="0" w:space="0" w:color="auto"/>
            <w:left w:val="none" w:sz="0" w:space="0" w:color="auto"/>
            <w:bottom w:val="none" w:sz="0" w:space="0" w:color="auto"/>
            <w:right w:val="none" w:sz="0" w:space="0" w:color="auto"/>
          </w:divBdr>
        </w:div>
        <w:div w:id="1398431507">
          <w:marLeft w:val="480"/>
          <w:marRight w:val="0"/>
          <w:marTop w:val="0"/>
          <w:marBottom w:val="0"/>
          <w:divBdr>
            <w:top w:val="none" w:sz="0" w:space="0" w:color="auto"/>
            <w:left w:val="none" w:sz="0" w:space="0" w:color="auto"/>
            <w:bottom w:val="none" w:sz="0" w:space="0" w:color="auto"/>
            <w:right w:val="none" w:sz="0" w:space="0" w:color="auto"/>
          </w:divBdr>
        </w:div>
        <w:div w:id="1417479040">
          <w:marLeft w:val="480"/>
          <w:marRight w:val="0"/>
          <w:marTop w:val="0"/>
          <w:marBottom w:val="0"/>
          <w:divBdr>
            <w:top w:val="none" w:sz="0" w:space="0" w:color="auto"/>
            <w:left w:val="none" w:sz="0" w:space="0" w:color="auto"/>
            <w:bottom w:val="none" w:sz="0" w:space="0" w:color="auto"/>
            <w:right w:val="none" w:sz="0" w:space="0" w:color="auto"/>
          </w:divBdr>
        </w:div>
        <w:div w:id="1435132677">
          <w:marLeft w:val="480"/>
          <w:marRight w:val="0"/>
          <w:marTop w:val="0"/>
          <w:marBottom w:val="0"/>
          <w:divBdr>
            <w:top w:val="none" w:sz="0" w:space="0" w:color="auto"/>
            <w:left w:val="none" w:sz="0" w:space="0" w:color="auto"/>
            <w:bottom w:val="none" w:sz="0" w:space="0" w:color="auto"/>
            <w:right w:val="none" w:sz="0" w:space="0" w:color="auto"/>
          </w:divBdr>
        </w:div>
        <w:div w:id="1435245690">
          <w:marLeft w:val="480"/>
          <w:marRight w:val="0"/>
          <w:marTop w:val="0"/>
          <w:marBottom w:val="0"/>
          <w:divBdr>
            <w:top w:val="none" w:sz="0" w:space="0" w:color="auto"/>
            <w:left w:val="none" w:sz="0" w:space="0" w:color="auto"/>
            <w:bottom w:val="none" w:sz="0" w:space="0" w:color="auto"/>
            <w:right w:val="none" w:sz="0" w:space="0" w:color="auto"/>
          </w:divBdr>
        </w:div>
        <w:div w:id="1437755243">
          <w:marLeft w:val="480"/>
          <w:marRight w:val="0"/>
          <w:marTop w:val="0"/>
          <w:marBottom w:val="0"/>
          <w:divBdr>
            <w:top w:val="none" w:sz="0" w:space="0" w:color="auto"/>
            <w:left w:val="none" w:sz="0" w:space="0" w:color="auto"/>
            <w:bottom w:val="none" w:sz="0" w:space="0" w:color="auto"/>
            <w:right w:val="none" w:sz="0" w:space="0" w:color="auto"/>
          </w:divBdr>
        </w:div>
        <w:div w:id="1447263641">
          <w:marLeft w:val="480"/>
          <w:marRight w:val="0"/>
          <w:marTop w:val="0"/>
          <w:marBottom w:val="0"/>
          <w:divBdr>
            <w:top w:val="none" w:sz="0" w:space="0" w:color="auto"/>
            <w:left w:val="none" w:sz="0" w:space="0" w:color="auto"/>
            <w:bottom w:val="none" w:sz="0" w:space="0" w:color="auto"/>
            <w:right w:val="none" w:sz="0" w:space="0" w:color="auto"/>
          </w:divBdr>
        </w:div>
        <w:div w:id="1456946870">
          <w:marLeft w:val="480"/>
          <w:marRight w:val="0"/>
          <w:marTop w:val="0"/>
          <w:marBottom w:val="0"/>
          <w:divBdr>
            <w:top w:val="none" w:sz="0" w:space="0" w:color="auto"/>
            <w:left w:val="none" w:sz="0" w:space="0" w:color="auto"/>
            <w:bottom w:val="none" w:sz="0" w:space="0" w:color="auto"/>
            <w:right w:val="none" w:sz="0" w:space="0" w:color="auto"/>
          </w:divBdr>
        </w:div>
        <w:div w:id="1470324025">
          <w:marLeft w:val="480"/>
          <w:marRight w:val="0"/>
          <w:marTop w:val="0"/>
          <w:marBottom w:val="0"/>
          <w:divBdr>
            <w:top w:val="none" w:sz="0" w:space="0" w:color="auto"/>
            <w:left w:val="none" w:sz="0" w:space="0" w:color="auto"/>
            <w:bottom w:val="none" w:sz="0" w:space="0" w:color="auto"/>
            <w:right w:val="none" w:sz="0" w:space="0" w:color="auto"/>
          </w:divBdr>
        </w:div>
        <w:div w:id="1481966839">
          <w:marLeft w:val="480"/>
          <w:marRight w:val="0"/>
          <w:marTop w:val="0"/>
          <w:marBottom w:val="0"/>
          <w:divBdr>
            <w:top w:val="none" w:sz="0" w:space="0" w:color="auto"/>
            <w:left w:val="none" w:sz="0" w:space="0" w:color="auto"/>
            <w:bottom w:val="none" w:sz="0" w:space="0" w:color="auto"/>
            <w:right w:val="none" w:sz="0" w:space="0" w:color="auto"/>
          </w:divBdr>
        </w:div>
        <w:div w:id="1493372702">
          <w:marLeft w:val="480"/>
          <w:marRight w:val="0"/>
          <w:marTop w:val="0"/>
          <w:marBottom w:val="0"/>
          <w:divBdr>
            <w:top w:val="none" w:sz="0" w:space="0" w:color="auto"/>
            <w:left w:val="none" w:sz="0" w:space="0" w:color="auto"/>
            <w:bottom w:val="none" w:sz="0" w:space="0" w:color="auto"/>
            <w:right w:val="none" w:sz="0" w:space="0" w:color="auto"/>
          </w:divBdr>
        </w:div>
        <w:div w:id="1514758597">
          <w:marLeft w:val="480"/>
          <w:marRight w:val="0"/>
          <w:marTop w:val="0"/>
          <w:marBottom w:val="0"/>
          <w:divBdr>
            <w:top w:val="none" w:sz="0" w:space="0" w:color="auto"/>
            <w:left w:val="none" w:sz="0" w:space="0" w:color="auto"/>
            <w:bottom w:val="none" w:sz="0" w:space="0" w:color="auto"/>
            <w:right w:val="none" w:sz="0" w:space="0" w:color="auto"/>
          </w:divBdr>
        </w:div>
        <w:div w:id="1518151934">
          <w:marLeft w:val="480"/>
          <w:marRight w:val="0"/>
          <w:marTop w:val="0"/>
          <w:marBottom w:val="0"/>
          <w:divBdr>
            <w:top w:val="none" w:sz="0" w:space="0" w:color="auto"/>
            <w:left w:val="none" w:sz="0" w:space="0" w:color="auto"/>
            <w:bottom w:val="none" w:sz="0" w:space="0" w:color="auto"/>
            <w:right w:val="none" w:sz="0" w:space="0" w:color="auto"/>
          </w:divBdr>
        </w:div>
        <w:div w:id="1527983679">
          <w:marLeft w:val="480"/>
          <w:marRight w:val="0"/>
          <w:marTop w:val="0"/>
          <w:marBottom w:val="0"/>
          <w:divBdr>
            <w:top w:val="none" w:sz="0" w:space="0" w:color="auto"/>
            <w:left w:val="none" w:sz="0" w:space="0" w:color="auto"/>
            <w:bottom w:val="none" w:sz="0" w:space="0" w:color="auto"/>
            <w:right w:val="none" w:sz="0" w:space="0" w:color="auto"/>
          </w:divBdr>
        </w:div>
        <w:div w:id="1539005066">
          <w:marLeft w:val="480"/>
          <w:marRight w:val="0"/>
          <w:marTop w:val="0"/>
          <w:marBottom w:val="0"/>
          <w:divBdr>
            <w:top w:val="none" w:sz="0" w:space="0" w:color="auto"/>
            <w:left w:val="none" w:sz="0" w:space="0" w:color="auto"/>
            <w:bottom w:val="none" w:sz="0" w:space="0" w:color="auto"/>
            <w:right w:val="none" w:sz="0" w:space="0" w:color="auto"/>
          </w:divBdr>
        </w:div>
        <w:div w:id="1541166918">
          <w:marLeft w:val="480"/>
          <w:marRight w:val="0"/>
          <w:marTop w:val="0"/>
          <w:marBottom w:val="0"/>
          <w:divBdr>
            <w:top w:val="none" w:sz="0" w:space="0" w:color="auto"/>
            <w:left w:val="none" w:sz="0" w:space="0" w:color="auto"/>
            <w:bottom w:val="none" w:sz="0" w:space="0" w:color="auto"/>
            <w:right w:val="none" w:sz="0" w:space="0" w:color="auto"/>
          </w:divBdr>
        </w:div>
        <w:div w:id="1545866631">
          <w:marLeft w:val="480"/>
          <w:marRight w:val="0"/>
          <w:marTop w:val="0"/>
          <w:marBottom w:val="0"/>
          <w:divBdr>
            <w:top w:val="none" w:sz="0" w:space="0" w:color="auto"/>
            <w:left w:val="none" w:sz="0" w:space="0" w:color="auto"/>
            <w:bottom w:val="none" w:sz="0" w:space="0" w:color="auto"/>
            <w:right w:val="none" w:sz="0" w:space="0" w:color="auto"/>
          </w:divBdr>
        </w:div>
        <w:div w:id="1549607160">
          <w:marLeft w:val="480"/>
          <w:marRight w:val="0"/>
          <w:marTop w:val="0"/>
          <w:marBottom w:val="0"/>
          <w:divBdr>
            <w:top w:val="none" w:sz="0" w:space="0" w:color="auto"/>
            <w:left w:val="none" w:sz="0" w:space="0" w:color="auto"/>
            <w:bottom w:val="none" w:sz="0" w:space="0" w:color="auto"/>
            <w:right w:val="none" w:sz="0" w:space="0" w:color="auto"/>
          </w:divBdr>
        </w:div>
        <w:div w:id="1550873540">
          <w:marLeft w:val="480"/>
          <w:marRight w:val="0"/>
          <w:marTop w:val="0"/>
          <w:marBottom w:val="0"/>
          <w:divBdr>
            <w:top w:val="none" w:sz="0" w:space="0" w:color="auto"/>
            <w:left w:val="none" w:sz="0" w:space="0" w:color="auto"/>
            <w:bottom w:val="none" w:sz="0" w:space="0" w:color="auto"/>
            <w:right w:val="none" w:sz="0" w:space="0" w:color="auto"/>
          </w:divBdr>
        </w:div>
        <w:div w:id="1551843130">
          <w:marLeft w:val="480"/>
          <w:marRight w:val="0"/>
          <w:marTop w:val="0"/>
          <w:marBottom w:val="0"/>
          <w:divBdr>
            <w:top w:val="none" w:sz="0" w:space="0" w:color="auto"/>
            <w:left w:val="none" w:sz="0" w:space="0" w:color="auto"/>
            <w:bottom w:val="none" w:sz="0" w:space="0" w:color="auto"/>
            <w:right w:val="none" w:sz="0" w:space="0" w:color="auto"/>
          </w:divBdr>
        </w:div>
        <w:div w:id="1559440036">
          <w:marLeft w:val="480"/>
          <w:marRight w:val="0"/>
          <w:marTop w:val="0"/>
          <w:marBottom w:val="0"/>
          <w:divBdr>
            <w:top w:val="none" w:sz="0" w:space="0" w:color="auto"/>
            <w:left w:val="none" w:sz="0" w:space="0" w:color="auto"/>
            <w:bottom w:val="none" w:sz="0" w:space="0" w:color="auto"/>
            <w:right w:val="none" w:sz="0" w:space="0" w:color="auto"/>
          </w:divBdr>
        </w:div>
        <w:div w:id="1561094319">
          <w:marLeft w:val="480"/>
          <w:marRight w:val="0"/>
          <w:marTop w:val="0"/>
          <w:marBottom w:val="0"/>
          <w:divBdr>
            <w:top w:val="none" w:sz="0" w:space="0" w:color="auto"/>
            <w:left w:val="none" w:sz="0" w:space="0" w:color="auto"/>
            <w:bottom w:val="none" w:sz="0" w:space="0" w:color="auto"/>
            <w:right w:val="none" w:sz="0" w:space="0" w:color="auto"/>
          </w:divBdr>
        </w:div>
        <w:div w:id="1570848333">
          <w:marLeft w:val="480"/>
          <w:marRight w:val="0"/>
          <w:marTop w:val="0"/>
          <w:marBottom w:val="0"/>
          <w:divBdr>
            <w:top w:val="none" w:sz="0" w:space="0" w:color="auto"/>
            <w:left w:val="none" w:sz="0" w:space="0" w:color="auto"/>
            <w:bottom w:val="none" w:sz="0" w:space="0" w:color="auto"/>
            <w:right w:val="none" w:sz="0" w:space="0" w:color="auto"/>
          </w:divBdr>
        </w:div>
        <w:div w:id="1572815098">
          <w:marLeft w:val="480"/>
          <w:marRight w:val="0"/>
          <w:marTop w:val="0"/>
          <w:marBottom w:val="0"/>
          <w:divBdr>
            <w:top w:val="none" w:sz="0" w:space="0" w:color="auto"/>
            <w:left w:val="none" w:sz="0" w:space="0" w:color="auto"/>
            <w:bottom w:val="none" w:sz="0" w:space="0" w:color="auto"/>
            <w:right w:val="none" w:sz="0" w:space="0" w:color="auto"/>
          </w:divBdr>
        </w:div>
        <w:div w:id="1576041970">
          <w:marLeft w:val="480"/>
          <w:marRight w:val="0"/>
          <w:marTop w:val="0"/>
          <w:marBottom w:val="0"/>
          <w:divBdr>
            <w:top w:val="none" w:sz="0" w:space="0" w:color="auto"/>
            <w:left w:val="none" w:sz="0" w:space="0" w:color="auto"/>
            <w:bottom w:val="none" w:sz="0" w:space="0" w:color="auto"/>
            <w:right w:val="none" w:sz="0" w:space="0" w:color="auto"/>
          </w:divBdr>
        </w:div>
        <w:div w:id="1587155443">
          <w:marLeft w:val="480"/>
          <w:marRight w:val="0"/>
          <w:marTop w:val="0"/>
          <w:marBottom w:val="0"/>
          <w:divBdr>
            <w:top w:val="none" w:sz="0" w:space="0" w:color="auto"/>
            <w:left w:val="none" w:sz="0" w:space="0" w:color="auto"/>
            <w:bottom w:val="none" w:sz="0" w:space="0" w:color="auto"/>
            <w:right w:val="none" w:sz="0" w:space="0" w:color="auto"/>
          </w:divBdr>
        </w:div>
        <w:div w:id="1595552661">
          <w:marLeft w:val="480"/>
          <w:marRight w:val="0"/>
          <w:marTop w:val="0"/>
          <w:marBottom w:val="0"/>
          <w:divBdr>
            <w:top w:val="none" w:sz="0" w:space="0" w:color="auto"/>
            <w:left w:val="none" w:sz="0" w:space="0" w:color="auto"/>
            <w:bottom w:val="none" w:sz="0" w:space="0" w:color="auto"/>
            <w:right w:val="none" w:sz="0" w:space="0" w:color="auto"/>
          </w:divBdr>
        </w:div>
        <w:div w:id="1596589891">
          <w:marLeft w:val="480"/>
          <w:marRight w:val="0"/>
          <w:marTop w:val="0"/>
          <w:marBottom w:val="0"/>
          <w:divBdr>
            <w:top w:val="none" w:sz="0" w:space="0" w:color="auto"/>
            <w:left w:val="none" w:sz="0" w:space="0" w:color="auto"/>
            <w:bottom w:val="none" w:sz="0" w:space="0" w:color="auto"/>
            <w:right w:val="none" w:sz="0" w:space="0" w:color="auto"/>
          </w:divBdr>
        </w:div>
        <w:div w:id="1611086468">
          <w:marLeft w:val="480"/>
          <w:marRight w:val="0"/>
          <w:marTop w:val="0"/>
          <w:marBottom w:val="0"/>
          <w:divBdr>
            <w:top w:val="none" w:sz="0" w:space="0" w:color="auto"/>
            <w:left w:val="none" w:sz="0" w:space="0" w:color="auto"/>
            <w:bottom w:val="none" w:sz="0" w:space="0" w:color="auto"/>
            <w:right w:val="none" w:sz="0" w:space="0" w:color="auto"/>
          </w:divBdr>
        </w:div>
        <w:div w:id="1613783532">
          <w:marLeft w:val="480"/>
          <w:marRight w:val="0"/>
          <w:marTop w:val="0"/>
          <w:marBottom w:val="0"/>
          <w:divBdr>
            <w:top w:val="none" w:sz="0" w:space="0" w:color="auto"/>
            <w:left w:val="none" w:sz="0" w:space="0" w:color="auto"/>
            <w:bottom w:val="none" w:sz="0" w:space="0" w:color="auto"/>
            <w:right w:val="none" w:sz="0" w:space="0" w:color="auto"/>
          </w:divBdr>
        </w:div>
        <w:div w:id="1614291599">
          <w:marLeft w:val="480"/>
          <w:marRight w:val="0"/>
          <w:marTop w:val="0"/>
          <w:marBottom w:val="0"/>
          <w:divBdr>
            <w:top w:val="none" w:sz="0" w:space="0" w:color="auto"/>
            <w:left w:val="none" w:sz="0" w:space="0" w:color="auto"/>
            <w:bottom w:val="none" w:sz="0" w:space="0" w:color="auto"/>
            <w:right w:val="none" w:sz="0" w:space="0" w:color="auto"/>
          </w:divBdr>
        </w:div>
        <w:div w:id="1623146399">
          <w:marLeft w:val="480"/>
          <w:marRight w:val="0"/>
          <w:marTop w:val="0"/>
          <w:marBottom w:val="0"/>
          <w:divBdr>
            <w:top w:val="none" w:sz="0" w:space="0" w:color="auto"/>
            <w:left w:val="none" w:sz="0" w:space="0" w:color="auto"/>
            <w:bottom w:val="none" w:sz="0" w:space="0" w:color="auto"/>
            <w:right w:val="none" w:sz="0" w:space="0" w:color="auto"/>
          </w:divBdr>
        </w:div>
        <w:div w:id="1627422230">
          <w:marLeft w:val="480"/>
          <w:marRight w:val="0"/>
          <w:marTop w:val="0"/>
          <w:marBottom w:val="0"/>
          <w:divBdr>
            <w:top w:val="none" w:sz="0" w:space="0" w:color="auto"/>
            <w:left w:val="none" w:sz="0" w:space="0" w:color="auto"/>
            <w:bottom w:val="none" w:sz="0" w:space="0" w:color="auto"/>
            <w:right w:val="none" w:sz="0" w:space="0" w:color="auto"/>
          </w:divBdr>
        </w:div>
        <w:div w:id="1635401731">
          <w:marLeft w:val="480"/>
          <w:marRight w:val="0"/>
          <w:marTop w:val="0"/>
          <w:marBottom w:val="0"/>
          <w:divBdr>
            <w:top w:val="none" w:sz="0" w:space="0" w:color="auto"/>
            <w:left w:val="none" w:sz="0" w:space="0" w:color="auto"/>
            <w:bottom w:val="none" w:sz="0" w:space="0" w:color="auto"/>
            <w:right w:val="none" w:sz="0" w:space="0" w:color="auto"/>
          </w:divBdr>
        </w:div>
        <w:div w:id="1645354861">
          <w:marLeft w:val="480"/>
          <w:marRight w:val="0"/>
          <w:marTop w:val="0"/>
          <w:marBottom w:val="0"/>
          <w:divBdr>
            <w:top w:val="none" w:sz="0" w:space="0" w:color="auto"/>
            <w:left w:val="none" w:sz="0" w:space="0" w:color="auto"/>
            <w:bottom w:val="none" w:sz="0" w:space="0" w:color="auto"/>
            <w:right w:val="none" w:sz="0" w:space="0" w:color="auto"/>
          </w:divBdr>
        </w:div>
        <w:div w:id="1647972498">
          <w:marLeft w:val="480"/>
          <w:marRight w:val="0"/>
          <w:marTop w:val="0"/>
          <w:marBottom w:val="0"/>
          <w:divBdr>
            <w:top w:val="none" w:sz="0" w:space="0" w:color="auto"/>
            <w:left w:val="none" w:sz="0" w:space="0" w:color="auto"/>
            <w:bottom w:val="none" w:sz="0" w:space="0" w:color="auto"/>
            <w:right w:val="none" w:sz="0" w:space="0" w:color="auto"/>
          </w:divBdr>
        </w:div>
        <w:div w:id="1650090474">
          <w:marLeft w:val="480"/>
          <w:marRight w:val="0"/>
          <w:marTop w:val="0"/>
          <w:marBottom w:val="0"/>
          <w:divBdr>
            <w:top w:val="none" w:sz="0" w:space="0" w:color="auto"/>
            <w:left w:val="none" w:sz="0" w:space="0" w:color="auto"/>
            <w:bottom w:val="none" w:sz="0" w:space="0" w:color="auto"/>
            <w:right w:val="none" w:sz="0" w:space="0" w:color="auto"/>
          </w:divBdr>
        </w:div>
        <w:div w:id="1653606255">
          <w:marLeft w:val="480"/>
          <w:marRight w:val="0"/>
          <w:marTop w:val="0"/>
          <w:marBottom w:val="0"/>
          <w:divBdr>
            <w:top w:val="none" w:sz="0" w:space="0" w:color="auto"/>
            <w:left w:val="none" w:sz="0" w:space="0" w:color="auto"/>
            <w:bottom w:val="none" w:sz="0" w:space="0" w:color="auto"/>
            <w:right w:val="none" w:sz="0" w:space="0" w:color="auto"/>
          </w:divBdr>
        </w:div>
        <w:div w:id="1654606294">
          <w:marLeft w:val="480"/>
          <w:marRight w:val="0"/>
          <w:marTop w:val="0"/>
          <w:marBottom w:val="0"/>
          <w:divBdr>
            <w:top w:val="none" w:sz="0" w:space="0" w:color="auto"/>
            <w:left w:val="none" w:sz="0" w:space="0" w:color="auto"/>
            <w:bottom w:val="none" w:sz="0" w:space="0" w:color="auto"/>
            <w:right w:val="none" w:sz="0" w:space="0" w:color="auto"/>
          </w:divBdr>
        </w:div>
        <w:div w:id="1661732299">
          <w:marLeft w:val="480"/>
          <w:marRight w:val="0"/>
          <w:marTop w:val="0"/>
          <w:marBottom w:val="0"/>
          <w:divBdr>
            <w:top w:val="none" w:sz="0" w:space="0" w:color="auto"/>
            <w:left w:val="none" w:sz="0" w:space="0" w:color="auto"/>
            <w:bottom w:val="none" w:sz="0" w:space="0" w:color="auto"/>
            <w:right w:val="none" w:sz="0" w:space="0" w:color="auto"/>
          </w:divBdr>
        </w:div>
        <w:div w:id="1678993056">
          <w:marLeft w:val="480"/>
          <w:marRight w:val="0"/>
          <w:marTop w:val="0"/>
          <w:marBottom w:val="0"/>
          <w:divBdr>
            <w:top w:val="none" w:sz="0" w:space="0" w:color="auto"/>
            <w:left w:val="none" w:sz="0" w:space="0" w:color="auto"/>
            <w:bottom w:val="none" w:sz="0" w:space="0" w:color="auto"/>
            <w:right w:val="none" w:sz="0" w:space="0" w:color="auto"/>
          </w:divBdr>
        </w:div>
        <w:div w:id="1680083728">
          <w:marLeft w:val="480"/>
          <w:marRight w:val="0"/>
          <w:marTop w:val="0"/>
          <w:marBottom w:val="0"/>
          <w:divBdr>
            <w:top w:val="none" w:sz="0" w:space="0" w:color="auto"/>
            <w:left w:val="none" w:sz="0" w:space="0" w:color="auto"/>
            <w:bottom w:val="none" w:sz="0" w:space="0" w:color="auto"/>
            <w:right w:val="none" w:sz="0" w:space="0" w:color="auto"/>
          </w:divBdr>
        </w:div>
        <w:div w:id="1686203501">
          <w:marLeft w:val="480"/>
          <w:marRight w:val="0"/>
          <w:marTop w:val="0"/>
          <w:marBottom w:val="0"/>
          <w:divBdr>
            <w:top w:val="none" w:sz="0" w:space="0" w:color="auto"/>
            <w:left w:val="none" w:sz="0" w:space="0" w:color="auto"/>
            <w:bottom w:val="none" w:sz="0" w:space="0" w:color="auto"/>
            <w:right w:val="none" w:sz="0" w:space="0" w:color="auto"/>
          </w:divBdr>
        </w:div>
        <w:div w:id="1695155383">
          <w:marLeft w:val="480"/>
          <w:marRight w:val="0"/>
          <w:marTop w:val="0"/>
          <w:marBottom w:val="0"/>
          <w:divBdr>
            <w:top w:val="none" w:sz="0" w:space="0" w:color="auto"/>
            <w:left w:val="none" w:sz="0" w:space="0" w:color="auto"/>
            <w:bottom w:val="none" w:sz="0" w:space="0" w:color="auto"/>
            <w:right w:val="none" w:sz="0" w:space="0" w:color="auto"/>
          </w:divBdr>
        </w:div>
        <w:div w:id="1702701127">
          <w:marLeft w:val="480"/>
          <w:marRight w:val="0"/>
          <w:marTop w:val="0"/>
          <w:marBottom w:val="0"/>
          <w:divBdr>
            <w:top w:val="none" w:sz="0" w:space="0" w:color="auto"/>
            <w:left w:val="none" w:sz="0" w:space="0" w:color="auto"/>
            <w:bottom w:val="none" w:sz="0" w:space="0" w:color="auto"/>
            <w:right w:val="none" w:sz="0" w:space="0" w:color="auto"/>
          </w:divBdr>
        </w:div>
        <w:div w:id="1705977439">
          <w:marLeft w:val="480"/>
          <w:marRight w:val="0"/>
          <w:marTop w:val="0"/>
          <w:marBottom w:val="0"/>
          <w:divBdr>
            <w:top w:val="none" w:sz="0" w:space="0" w:color="auto"/>
            <w:left w:val="none" w:sz="0" w:space="0" w:color="auto"/>
            <w:bottom w:val="none" w:sz="0" w:space="0" w:color="auto"/>
            <w:right w:val="none" w:sz="0" w:space="0" w:color="auto"/>
          </w:divBdr>
        </w:div>
        <w:div w:id="1717849955">
          <w:marLeft w:val="480"/>
          <w:marRight w:val="0"/>
          <w:marTop w:val="0"/>
          <w:marBottom w:val="0"/>
          <w:divBdr>
            <w:top w:val="none" w:sz="0" w:space="0" w:color="auto"/>
            <w:left w:val="none" w:sz="0" w:space="0" w:color="auto"/>
            <w:bottom w:val="none" w:sz="0" w:space="0" w:color="auto"/>
            <w:right w:val="none" w:sz="0" w:space="0" w:color="auto"/>
          </w:divBdr>
        </w:div>
        <w:div w:id="1718044489">
          <w:marLeft w:val="480"/>
          <w:marRight w:val="0"/>
          <w:marTop w:val="0"/>
          <w:marBottom w:val="0"/>
          <w:divBdr>
            <w:top w:val="none" w:sz="0" w:space="0" w:color="auto"/>
            <w:left w:val="none" w:sz="0" w:space="0" w:color="auto"/>
            <w:bottom w:val="none" w:sz="0" w:space="0" w:color="auto"/>
            <w:right w:val="none" w:sz="0" w:space="0" w:color="auto"/>
          </w:divBdr>
        </w:div>
        <w:div w:id="1721709316">
          <w:marLeft w:val="480"/>
          <w:marRight w:val="0"/>
          <w:marTop w:val="0"/>
          <w:marBottom w:val="0"/>
          <w:divBdr>
            <w:top w:val="none" w:sz="0" w:space="0" w:color="auto"/>
            <w:left w:val="none" w:sz="0" w:space="0" w:color="auto"/>
            <w:bottom w:val="none" w:sz="0" w:space="0" w:color="auto"/>
            <w:right w:val="none" w:sz="0" w:space="0" w:color="auto"/>
          </w:divBdr>
        </w:div>
        <w:div w:id="1749957067">
          <w:marLeft w:val="480"/>
          <w:marRight w:val="0"/>
          <w:marTop w:val="0"/>
          <w:marBottom w:val="0"/>
          <w:divBdr>
            <w:top w:val="none" w:sz="0" w:space="0" w:color="auto"/>
            <w:left w:val="none" w:sz="0" w:space="0" w:color="auto"/>
            <w:bottom w:val="none" w:sz="0" w:space="0" w:color="auto"/>
            <w:right w:val="none" w:sz="0" w:space="0" w:color="auto"/>
          </w:divBdr>
        </w:div>
        <w:div w:id="1755542114">
          <w:marLeft w:val="480"/>
          <w:marRight w:val="0"/>
          <w:marTop w:val="0"/>
          <w:marBottom w:val="0"/>
          <w:divBdr>
            <w:top w:val="none" w:sz="0" w:space="0" w:color="auto"/>
            <w:left w:val="none" w:sz="0" w:space="0" w:color="auto"/>
            <w:bottom w:val="none" w:sz="0" w:space="0" w:color="auto"/>
            <w:right w:val="none" w:sz="0" w:space="0" w:color="auto"/>
          </w:divBdr>
        </w:div>
        <w:div w:id="1774780548">
          <w:marLeft w:val="480"/>
          <w:marRight w:val="0"/>
          <w:marTop w:val="0"/>
          <w:marBottom w:val="0"/>
          <w:divBdr>
            <w:top w:val="none" w:sz="0" w:space="0" w:color="auto"/>
            <w:left w:val="none" w:sz="0" w:space="0" w:color="auto"/>
            <w:bottom w:val="none" w:sz="0" w:space="0" w:color="auto"/>
            <w:right w:val="none" w:sz="0" w:space="0" w:color="auto"/>
          </w:divBdr>
        </w:div>
      </w:divsChild>
    </w:div>
    <w:div w:id="1531339233">
      <w:bodyDiv w:val="1"/>
      <w:marLeft w:val="0"/>
      <w:marRight w:val="0"/>
      <w:marTop w:val="0"/>
      <w:marBottom w:val="0"/>
      <w:divBdr>
        <w:top w:val="none" w:sz="0" w:space="0" w:color="auto"/>
        <w:left w:val="none" w:sz="0" w:space="0" w:color="auto"/>
        <w:bottom w:val="none" w:sz="0" w:space="0" w:color="auto"/>
        <w:right w:val="none" w:sz="0" w:space="0" w:color="auto"/>
      </w:divBdr>
    </w:div>
    <w:div w:id="1540970782">
      <w:bodyDiv w:val="1"/>
      <w:marLeft w:val="0"/>
      <w:marRight w:val="0"/>
      <w:marTop w:val="0"/>
      <w:marBottom w:val="0"/>
      <w:divBdr>
        <w:top w:val="none" w:sz="0" w:space="0" w:color="auto"/>
        <w:left w:val="none" w:sz="0" w:space="0" w:color="auto"/>
        <w:bottom w:val="none" w:sz="0" w:space="0" w:color="auto"/>
        <w:right w:val="none" w:sz="0" w:space="0" w:color="auto"/>
      </w:divBdr>
    </w:div>
    <w:div w:id="1543667108">
      <w:bodyDiv w:val="1"/>
      <w:marLeft w:val="0"/>
      <w:marRight w:val="0"/>
      <w:marTop w:val="0"/>
      <w:marBottom w:val="0"/>
      <w:divBdr>
        <w:top w:val="none" w:sz="0" w:space="0" w:color="auto"/>
        <w:left w:val="none" w:sz="0" w:space="0" w:color="auto"/>
        <w:bottom w:val="none" w:sz="0" w:space="0" w:color="auto"/>
        <w:right w:val="none" w:sz="0" w:space="0" w:color="auto"/>
      </w:divBdr>
    </w:div>
    <w:div w:id="1547719035">
      <w:bodyDiv w:val="1"/>
      <w:marLeft w:val="0"/>
      <w:marRight w:val="0"/>
      <w:marTop w:val="0"/>
      <w:marBottom w:val="0"/>
      <w:divBdr>
        <w:top w:val="none" w:sz="0" w:space="0" w:color="auto"/>
        <w:left w:val="none" w:sz="0" w:space="0" w:color="auto"/>
        <w:bottom w:val="none" w:sz="0" w:space="0" w:color="auto"/>
        <w:right w:val="none" w:sz="0" w:space="0" w:color="auto"/>
      </w:divBdr>
    </w:div>
    <w:div w:id="1554076633">
      <w:bodyDiv w:val="1"/>
      <w:marLeft w:val="0"/>
      <w:marRight w:val="0"/>
      <w:marTop w:val="0"/>
      <w:marBottom w:val="0"/>
      <w:divBdr>
        <w:top w:val="none" w:sz="0" w:space="0" w:color="auto"/>
        <w:left w:val="none" w:sz="0" w:space="0" w:color="auto"/>
        <w:bottom w:val="none" w:sz="0" w:space="0" w:color="auto"/>
        <w:right w:val="none" w:sz="0" w:space="0" w:color="auto"/>
      </w:divBdr>
      <w:divsChild>
        <w:div w:id="7409955">
          <w:marLeft w:val="480"/>
          <w:marRight w:val="0"/>
          <w:marTop w:val="0"/>
          <w:marBottom w:val="0"/>
          <w:divBdr>
            <w:top w:val="none" w:sz="0" w:space="0" w:color="auto"/>
            <w:left w:val="none" w:sz="0" w:space="0" w:color="auto"/>
            <w:bottom w:val="none" w:sz="0" w:space="0" w:color="auto"/>
            <w:right w:val="none" w:sz="0" w:space="0" w:color="auto"/>
          </w:divBdr>
        </w:div>
        <w:div w:id="11497059">
          <w:marLeft w:val="480"/>
          <w:marRight w:val="0"/>
          <w:marTop w:val="0"/>
          <w:marBottom w:val="0"/>
          <w:divBdr>
            <w:top w:val="none" w:sz="0" w:space="0" w:color="auto"/>
            <w:left w:val="none" w:sz="0" w:space="0" w:color="auto"/>
            <w:bottom w:val="none" w:sz="0" w:space="0" w:color="auto"/>
            <w:right w:val="none" w:sz="0" w:space="0" w:color="auto"/>
          </w:divBdr>
        </w:div>
        <w:div w:id="32971908">
          <w:marLeft w:val="480"/>
          <w:marRight w:val="0"/>
          <w:marTop w:val="0"/>
          <w:marBottom w:val="0"/>
          <w:divBdr>
            <w:top w:val="none" w:sz="0" w:space="0" w:color="auto"/>
            <w:left w:val="none" w:sz="0" w:space="0" w:color="auto"/>
            <w:bottom w:val="none" w:sz="0" w:space="0" w:color="auto"/>
            <w:right w:val="none" w:sz="0" w:space="0" w:color="auto"/>
          </w:divBdr>
        </w:div>
        <w:div w:id="66392194">
          <w:marLeft w:val="480"/>
          <w:marRight w:val="0"/>
          <w:marTop w:val="0"/>
          <w:marBottom w:val="0"/>
          <w:divBdr>
            <w:top w:val="none" w:sz="0" w:space="0" w:color="auto"/>
            <w:left w:val="none" w:sz="0" w:space="0" w:color="auto"/>
            <w:bottom w:val="none" w:sz="0" w:space="0" w:color="auto"/>
            <w:right w:val="none" w:sz="0" w:space="0" w:color="auto"/>
          </w:divBdr>
        </w:div>
        <w:div w:id="79447469">
          <w:marLeft w:val="480"/>
          <w:marRight w:val="0"/>
          <w:marTop w:val="0"/>
          <w:marBottom w:val="0"/>
          <w:divBdr>
            <w:top w:val="none" w:sz="0" w:space="0" w:color="auto"/>
            <w:left w:val="none" w:sz="0" w:space="0" w:color="auto"/>
            <w:bottom w:val="none" w:sz="0" w:space="0" w:color="auto"/>
            <w:right w:val="none" w:sz="0" w:space="0" w:color="auto"/>
          </w:divBdr>
        </w:div>
        <w:div w:id="99228201">
          <w:marLeft w:val="480"/>
          <w:marRight w:val="0"/>
          <w:marTop w:val="0"/>
          <w:marBottom w:val="0"/>
          <w:divBdr>
            <w:top w:val="none" w:sz="0" w:space="0" w:color="auto"/>
            <w:left w:val="none" w:sz="0" w:space="0" w:color="auto"/>
            <w:bottom w:val="none" w:sz="0" w:space="0" w:color="auto"/>
            <w:right w:val="none" w:sz="0" w:space="0" w:color="auto"/>
          </w:divBdr>
        </w:div>
        <w:div w:id="124012901">
          <w:marLeft w:val="480"/>
          <w:marRight w:val="0"/>
          <w:marTop w:val="0"/>
          <w:marBottom w:val="0"/>
          <w:divBdr>
            <w:top w:val="none" w:sz="0" w:space="0" w:color="auto"/>
            <w:left w:val="none" w:sz="0" w:space="0" w:color="auto"/>
            <w:bottom w:val="none" w:sz="0" w:space="0" w:color="auto"/>
            <w:right w:val="none" w:sz="0" w:space="0" w:color="auto"/>
          </w:divBdr>
        </w:div>
        <w:div w:id="143475127">
          <w:marLeft w:val="480"/>
          <w:marRight w:val="0"/>
          <w:marTop w:val="0"/>
          <w:marBottom w:val="0"/>
          <w:divBdr>
            <w:top w:val="none" w:sz="0" w:space="0" w:color="auto"/>
            <w:left w:val="none" w:sz="0" w:space="0" w:color="auto"/>
            <w:bottom w:val="none" w:sz="0" w:space="0" w:color="auto"/>
            <w:right w:val="none" w:sz="0" w:space="0" w:color="auto"/>
          </w:divBdr>
        </w:div>
        <w:div w:id="188374431">
          <w:marLeft w:val="480"/>
          <w:marRight w:val="0"/>
          <w:marTop w:val="0"/>
          <w:marBottom w:val="0"/>
          <w:divBdr>
            <w:top w:val="none" w:sz="0" w:space="0" w:color="auto"/>
            <w:left w:val="none" w:sz="0" w:space="0" w:color="auto"/>
            <w:bottom w:val="none" w:sz="0" w:space="0" w:color="auto"/>
            <w:right w:val="none" w:sz="0" w:space="0" w:color="auto"/>
          </w:divBdr>
        </w:div>
        <w:div w:id="245573651">
          <w:marLeft w:val="480"/>
          <w:marRight w:val="0"/>
          <w:marTop w:val="0"/>
          <w:marBottom w:val="0"/>
          <w:divBdr>
            <w:top w:val="none" w:sz="0" w:space="0" w:color="auto"/>
            <w:left w:val="none" w:sz="0" w:space="0" w:color="auto"/>
            <w:bottom w:val="none" w:sz="0" w:space="0" w:color="auto"/>
            <w:right w:val="none" w:sz="0" w:space="0" w:color="auto"/>
          </w:divBdr>
        </w:div>
        <w:div w:id="372773723">
          <w:marLeft w:val="480"/>
          <w:marRight w:val="0"/>
          <w:marTop w:val="0"/>
          <w:marBottom w:val="0"/>
          <w:divBdr>
            <w:top w:val="none" w:sz="0" w:space="0" w:color="auto"/>
            <w:left w:val="none" w:sz="0" w:space="0" w:color="auto"/>
            <w:bottom w:val="none" w:sz="0" w:space="0" w:color="auto"/>
            <w:right w:val="none" w:sz="0" w:space="0" w:color="auto"/>
          </w:divBdr>
        </w:div>
        <w:div w:id="429590112">
          <w:marLeft w:val="480"/>
          <w:marRight w:val="0"/>
          <w:marTop w:val="0"/>
          <w:marBottom w:val="0"/>
          <w:divBdr>
            <w:top w:val="none" w:sz="0" w:space="0" w:color="auto"/>
            <w:left w:val="none" w:sz="0" w:space="0" w:color="auto"/>
            <w:bottom w:val="none" w:sz="0" w:space="0" w:color="auto"/>
            <w:right w:val="none" w:sz="0" w:space="0" w:color="auto"/>
          </w:divBdr>
        </w:div>
        <w:div w:id="473178803">
          <w:marLeft w:val="480"/>
          <w:marRight w:val="0"/>
          <w:marTop w:val="0"/>
          <w:marBottom w:val="0"/>
          <w:divBdr>
            <w:top w:val="none" w:sz="0" w:space="0" w:color="auto"/>
            <w:left w:val="none" w:sz="0" w:space="0" w:color="auto"/>
            <w:bottom w:val="none" w:sz="0" w:space="0" w:color="auto"/>
            <w:right w:val="none" w:sz="0" w:space="0" w:color="auto"/>
          </w:divBdr>
        </w:div>
        <w:div w:id="474220476">
          <w:marLeft w:val="480"/>
          <w:marRight w:val="0"/>
          <w:marTop w:val="0"/>
          <w:marBottom w:val="0"/>
          <w:divBdr>
            <w:top w:val="none" w:sz="0" w:space="0" w:color="auto"/>
            <w:left w:val="none" w:sz="0" w:space="0" w:color="auto"/>
            <w:bottom w:val="none" w:sz="0" w:space="0" w:color="auto"/>
            <w:right w:val="none" w:sz="0" w:space="0" w:color="auto"/>
          </w:divBdr>
        </w:div>
        <w:div w:id="481892223">
          <w:marLeft w:val="480"/>
          <w:marRight w:val="0"/>
          <w:marTop w:val="0"/>
          <w:marBottom w:val="0"/>
          <w:divBdr>
            <w:top w:val="none" w:sz="0" w:space="0" w:color="auto"/>
            <w:left w:val="none" w:sz="0" w:space="0" w:color="auto"/>
            <w:bottom w:val="none" w:sz="0" w:space="0" w:color="auto"/>
            <w:right w:val="none" w:sz="0" w:space="0" w:color="auto"/>
          </w:divBdr>
        </w:div>
        <w:div w:id="484398529">
          <w:marLeft w:val="480"/>
          <w:marRight w:val="0"/>
          <w:marTop w:val="0"/>
          <w:marBottom w:val="0"/>
          <w:divBdr>
            <w:top w:val="none" w:sz="0" w:space="0" w:color="auto"/>
            <w:left w:val="none" w:sz="0" w:space="0" w:color="auto"/>
            <w:bottom w:val="none" w:sz="0" w:space="0" w:color="auto"/>
            <w:right w:val="none" w:sz="0" w:space="0" w:color="auto"/>
          </w:divBdr>
        </w:div>
        <w:div w:id="494692370">
          <w:marLeft w:val="480"/>
          <w:marRight w:val="0"/>
          <w:marTop w:val="0"/>
          <w:marBottom w:val="0"/>
          <w:divBdr>
            <w:top w:val="none" w:sz="0" w:space="0" w:color="auto"/>
            <w:left w:val="none" w:sz="0" w:space="0" w:color="auto"/>
            <w:bottom w:val="none" w:sz="0" w:space="0" w:color="auto"/>
            <w:right w:val="none" w:sz="0" w:space="0" w:color="auto"/>
          </w:divBdr>
        </w:div>
        <w:div w:id="502207857">
          <w:marLeft w:val="480"/>
          <w:marRight w:val="0"/>
          <w:marTop w:val="0"/>
          <w:marBottom w:val="0"/>
          <w:divBdr>
            <w:top w:val="none" w:sz="0" w:space="0" w:color="auto"/>
            <w:left w:val="none" w:sz="0" w:space="0" w:color="auto"/>
            <w:bottom w:val="none" w:sz="0" w:space="0" w:color="auto"/>
            <w:right w:val="none" w:sz="0" w:space="0" w:color="auto"/>
          </w:divBdr>
        </w:div>
        <w:div w:id="516965485">
          <w:marLeft w:val="480"/>
          <w:marRight w:val="0"/>
          <w:marTop w:val="0"/>
          <w:marBottom w:val="0"/>
          <w:divBdr>
            <w:top w:val="none" w:sz="0" w:space="0" w:color="auto"/>
            <w:left w:val="none" w:sz="0" w:space="0" w:color="auto"/>
            <w:bottom w:val="none" w:sz="0" w:space="0" w:color="auto"/>
            <w:right w:val="none" w:sz="0" w:space="0" w:color="auto"/>
          </w:divBdr>
        </w:div>
        <w:div w:id="517426890">
          <w:marLeft w:val="480"/>
          <w:marRight w:val="0"/>
          <w:marTop w:val="0"/>
          <w:marBottom w:val="0"/>
          <w:divBdr>
            <w:top w:val="none" w:sz="0" w:space="0" w:color="auto"/>
            <w:left w:val="none" w:sz="0" w:space="0" w:color="auto"/>
            <w:bottom w:val="none" w:sz="0" w:space="0" w:color="auto"/>
            <w:right w:val="none" w:sz="0" w:space="0" w:color="auto"/>
          </w:divBdr>
        </w:div>
        <w:div w:id="526018407">
          <w:marLeft w:val="480"/>
          <w:marRight w:val="0"/>
          <w:marTop w:val="0"/>
          <w:marBottom w:val="0"/>
          <w:divBdr>
            <w:top w:val="none" w:sz="0" w:space="0" w:color="auto"/>
            <w:left w:val="none" w:sz="0" w:space="0" w:color="auto"/>
            <w:bottom w:val="none" w:sz="0" w:space="0" w:color="auto"/>
            <w:right w:val="none" w:sz="0" w:space="0" w:color="auto"/>
          </w:divBdr>
        </w:div>
        <w:div w:id="527180405">
          <w:marLeft w:val="480"/>
          <w:marRight w:val="0"/>
          <w:marTop w:val="0"/>
          <w:marBottom w:val="0"/>
          <w:divBdr>
            <w:top w:val="none" w:sz="0" w:space="0" w:color="auto"/>
            <w:left w:val="none" w:sz="0" w:space="0" w:color="auto"/>
            <w:bottom w:val="none" w:sz="0" w:space="0" w:color="auto"/>
            <w:right w:val="none" w:sz="0" w:space="0" w:color="auto"/>
          </w:divBdr>
        </w:div>
        <w:div w:id="572815649">
          <w:marLeft w:val="480"/>
          <w:marRight w:val="0"/>
          <w:marTop w:val="0"/>
          <w:marBottom w:val="0"/>
          <w:divBdr>
            <w:top w:val="none" w:sz="0" w:space="0" w:color="auto"/>
            <w:left w:val="none" w:sz="0" w:space="0" w:color="auto"/>
            <w:bottom w:val="none" w:sz="0" w:space="0" w:color="auto"/>
            <w:right w:val="none" w:sz="0" w:space="0" w:color="auto"/>
          </w:divBdr>
        </w:div>
        <w:div w:id="592052872">
          <w:marLeft w:val="480"/>
          <w:marRight w:val="0"/>
          <w:marTop w:val="0"/>
          <w:marBottom w:val="0"/>
          <w:divBdr>
            <w:top w:val="none" w:sz="0" w:space="0" w:color="auto"/>
            <w:left w:val="none" w:sz="0" w:space="0" w:color="auto"/>
            <w:bottom w:val="none" w:sz="0" w:space="0" w:color="auto"/>
            <w:right w:val="none" w:sz="0" w:space="0" w:color="auto"/>
          </w:divBdr>
        </w:div>
        <w:div w:id="600992793">
          <w:marLeft w:val="480"/>
          <w:marRight w:val="0"/>
          <w:marTop w:val="0"/>
          <w:marBottom w:val="0"/>
          <w:divBdr>
            <w:top w:val="none" w:sz="0" w:space="0" w:color="auto"/>
            <w:left w:val="none" w:sz="0" w:space="0" w:color="auto"/>
            <w:bottom w:val="none" w:sz="0" w:space="0" w:color="auto"/>
            <w:right w:val="none" w:sz="0" w:space="0" w:color="auto"/>
          </w:divBdr>
        </w:div>
        <w:div w:id="624507452">
          <w:marLeft w:val="480"/>
          <w:marRight w:val="0"/>
          <w:marTop w:val="0"/>
          <w:marBottom w:val="0"/>
          <w:divBdr>
            <w:top w:val="none" w:sz="0" w:space="0" w:color="auto"/>
            <w:left w:val="none" w:sz="0" w:space="0" w:color="auto"/>
            <w:bottom w:val="none" w:sz="0" w:space="0" w:color="auto"/>
            <w:right w:val="none" w:sz="0" w:space="0" w:color="auto"/>
          </w:divBdr>
        </w:div>
        <w:div w:id="640234966">
          <w:marLeft w:val="480"/>
          <w:marRight w:val="0"/>
          <w:marTop w:val="0"/>
          <w:marBottom w:val="0"/>
          <w:divBdr>
            <w:top w:val="none" w:sz="0" w:space="0" w:color="auto"/>
            <w:left w:val="none" w:sz="0" w:space="0" w:color="auto"/>
            <w:bottom w:val="none" w:sz="0" w:space="0" w:color="auto"/>
            <w:right w:val="none" w:sz="0" w:space="0" w:color="auto"/>
          </w:divBdr>
        </w:div>
        <w:div w:id="655644589">
          <w:marLeft w:val="480"/>
          <w:marRight w:val="0"/>
          <w:marTop w:val="0"/>
          <w:marBottom w:val="0"/>
          <w:divBdr>
            <w:top w:val="none" w:sz="0" w:space="0" w:color="auto"/>
            <w:left w:val="none" w:sz="0" w:space="0" w:color="auto"/>
            <w:bottom w:val="none" w:sz="0" w:space="0" w:color="auto"/>
            <w:right w:val="none" w:sz="0" w:space="0" w:color="auto"/>
          </w:divBdr>
        </w:div>
        <w:div w:id="681585319">
          <w:marLeft w:val="480"/>
          <w:marRight w:val="0"/>
          <w:marTop w:val="0"/>
          <w:marBottom w:val="0"/>
          <w:divBdr>
            <w:top w:val="none" w:sz="0" w:space="0" w:color="auto"/>
            <w:left w:val="none" w:sz="0" w:space="0" w:color="auto"/>
            <w:bottom w:val="none" w:sz="0" w:space="0" w:color="auto"/>
            <w:right w:val="none" w:sz="0" w:space="0" w:color="auto"/>
          </w:divBdr>
        </w:div>
        <w:div w:id="691296841">
          <w:marLeft w:val="480"/>
          <w:marRight w:val="0"/>
          <w:marTop w:val="0"/>
          <w:marBottom w:val="0"/>
          <w:divBdr>
            <w:top w:val="none" w:sz="0" w:space="0" w:color="auto"/>
            <w:left w:val="none" w:sz="0" w:space="0" w:color="auto"/>
            <w:bottom w:val="none" w:sz="0" w:space="0" w:color="auto"/>
            <w:right w:val="none" w:sz="0" w:space="0" w:color="auto"/>
          </w:divBdr>
        </w:div>
        <w:div w:id="744182244">
          <w:marLeft w:val="480"/>
          <w:marRight w:val="0"/>
          <w:marTop w:val="0"/>
          <w:marBottom w:val="0"/>
          <w:divBdr>
            <w:top w:val="none" w:sz="0" w:space="0" w:color="auto"/>
            <w:left w:val="none" w:sz="0" w:space="0" w:color="auto"/>
            <w:bottom w:val="none" w:sz="0" w:space="0" w:color="auto"/>
            <w:right w:val="none" w:sz="0" w:space="0" w:color="auto"/>
          </w:divBdr>
        </w:div>
        <w:div w:id="768892171">
          <w:marLeft w:val="480"/>
          <w:marRight w:val="0"/>
          <w:marTop w:val="0"/>
          <w:marBottom w:val="0"/>
          <w:divBdr>
            <w:top w:val="none" w:sz="0" w:space="0" w:color="auto"/>
            <w:left w:val="none" w:sz="0" w:space="0" w:color="auto"/>
            <w:bottom w:val="none" w:sz="0" w:space="0" w:color="auto"/>
            <w:right w:val="none" w:sz="0" w:space="0" w:color="auto"/>
          </w:divBdr>
        </w:div>
        <w:div w:id="806581011">
          <w:marLeft w:val="480"/>
          <w:marRight w:val="0"/>
          <w:marTop w:val="0"/>
          <w:marBottom w:val="0"/>
          <w:divBdr>
            <w:top w:val="none" w:sz="0" w:space="0" w:color="auto"/>
            <w:left w:val="none" w:sz="0" w:space="0" w:color="auto"/>
            <w:bottom w:val="none" w:sz="0" w:space="0" w:color="auto"/>
            <w:right w:val="none" w:sz="0" w:space="0" w:color="auto"/>
          </w:divBdr>
        </w:div>
        <w:div w:id="814638386">
          <w:marLeft w:val="480"/>
          <w:marRight w:val="0"/>
          <w:marTop w:val="0"/>
          <w:marBottom w:val="0"/>
          <w:divBdr>
            <w:top w:val="none" w:sz="0" w:space="0" w:color="auto"/>
            <w:left w:val="none" w:sz="0" w:space="0" w:color="auto"/>
            <w:bottom w:val="none" w:sz="0" w:space="0" w:color="auto"/>
            <w:right w:val="none" w:sz="0" w:space="0" w:color="auto"/>
          </w:divBdr>
        </w:div>
        <w:div w:id="825826458">
          <w:marLeft w:val="480"/>
          <w:marRight w:val="0"/>
          <w:marTop w:val="0"/>
          <w:marBottom w:val="0"/>
          <w:divBdr>
            <w:top w:val="none" w:sz="0" w:space="0" w:color="auto"/>
            <w:left w:val="none" w:sz="0" w:space="0" w:color="auto"/>
            <w:bottom w:val="none" w:sz="0" w:space="0" w:color="auto"/>
            <w:right w:val="none" w:sz="0" w:space="0" w:color="auto"/>
          </w:divBdr>
        </w:div>
        <w:div w:id="880632969">
          <w:marLeft w:val="480"/>
          <w:marRight w:val="0"/>
          <w:marTop w:val="0"/>
          <w:marBottom w:val="0"/>
          <w:divBdr>
            <w:top w:val="none" w:sz="0" w:space="0" w:color="auto"/>
            <w:left w:val="none" w:sz="0" w:space="0" w:color="auto"/>
            <w:bottom w:val="none" w:sz="0" w:space="0" w:color="auto"/>
            <w:right w:val="none" w:sz="0" w:space="0" w:color="auto"/>
          </w:divBdr>
        </w:div>
        <w:div w:id="884874173">
          <w:marLeft w:val="480"/>
          <w:marRight w:val="0"/>
          <w:marTop w:val="0"/>
          <w:marBottom w:val="0"/>
          <w:divBdr>
            <w:top w:val="none" w:sz="0" w:space="0" w:color="auto"/>
            <w:left w:val="none" w:sz="0" w:space="0" w:color="auto"/>
            <w:bottom w:val="none" w:sz="0" w:space="0" w:color="auto"/>
            <w:right w:val="none" w:sz="0" w:space="0" w:color="auto"/>
          </w:divBdr>
        </w:div>
        <w:div w:id="935359887">
          <w:marLeft w:val="480"/>
          <w:marRight w:val="0"/>
          <w:marTop w:val="0"/>
          <w:marBottom w:val="0"/>
          <w:divBdr>
            <w:top w:val="none" w:sz="0" w:space="0" w:color="auto"/>
            <w:left w:val="none" w:sz="0" w:space="0" w:color="auto"/>
            <w:bottom w:val="none" w:sz="0" w:space="0" w:color="auto"/>
            <w:right w:val="none" w:sz="0" w:space="0" w:color="auto"/>
          </w:divBdr>
        </w:div>
        <w:div w:id="970015955">
          <w:marLeft w:val="480"/>
          <w:marRight w:val="0"/>
          <w:marTop w:val="0"/>
          <w:marBottom w:val="0"/>
          <w:divBdr>
            <w:top w:val="none" w:sz="0" w:space="0" w:color="auto"/>
            <w:left w:val="none" w:sz="0" w:space="0" w:color="auto"/>
            <w:bottom w:val="none" w:sz="0" w:space="0" w:color="auto"/>
            <w:right w:val="none" w:sz="0" w:space="0" w:color="auto"/>
          </w:divBdr>
        </w:div>
        <w:div w:id="1030372926">
          <w:marLeft w:val="480"/>
          <w:marRight w:val="0"/>
          <w:marTop w:val="0"/>
          <w:marBottom w:val="0"/>
          <w:divBdr>
            <w:top w:val="none" w:sz="0" w:space="0" w:color="auto"/>
            <w:left w:val="none" w:sz="0" w:space="0" w:color="auto"/>
            <w:bottom w:val="none" w:sz="0" w:space="0" w:color="auto"/>
            <w:right w:val="none" w:sz="0" w:space="0" w:color="auto"/>
          </w:divBdr>
        </w:div>
        <w:div w:id="1049843537">
          <w:marLeft w:val="480"/>
          <w:marRight w:val="0"/>
          <w:marTop w:val="0"/>
          <w:marBottom w:val="0"/>
          <w:divBdr>
            <w:top w:val="none" w:sz="0" w:space="0" w:color="auto"/>
            <w:left w:val="none" w:sz="0" w:space="0" w:color="auto"/>
            <w:bottom w:val="none" w:sz="0" w:space="0" w:color="auto"/>
            <w:right w:val="none" w:sz="0" w:space="0" w:color="auto"/>
          </w:divBdr>
        </w:div>
        <w:div w:id="1056899905">
          <w:marLeft w:val="480"/>
          <w:marRight w:val="0"/>
          <w:marTop w:val="0"/>
          <w:marBottom w:val="0"/>
          <w:divBdr>
            <w:top w:val="none" w:sz="0" w:space="0" w:color="auto"/>
            <w:left w:val="none" w:sz="0" w:space="0" w:color="auto"/>
            <w:bottom w:val="none" w:sz="0" w:space="0" w:color="auto"/>
            <w:right w:val="none" w:sz="0" w:space="0" w:color="auto"/>
          </w:divBdr>
        </w:div>
        <w:div w:id="1086196772">
          <w:marLeft w:val="480"/>
          <w:marRight w:val="0"/>
          <w:marTop w:val="0"/>
          <w:marBottom w:val="0"/>
          <w:divBdr>
            <w:top w:val="none" w:sz="0" w:space="0" w:color="auto"/>
            <w:left w:val="none" w:sz="0" w:space="0" w:color="auto"/>
            <w:bottom w:val="none" w:sz="0" w:space="0" w:color="auto"/>
            <w:right w:val="none" w:sz="0" w:space="0" w:color="auto"/>
          </w:divBdr>
        </w:div>
        <w:div w:id="1132677463">
          <w:marLeft w:val="480"/>
          <w:marRight w:val="0"/>
          <w:marTop w:val="0"/>
          <w:marBottom w:val="0"/>
          <w:divBdr>
            <w:top w:val="none" w:sz="0" w:space="0" w:color="auto"/>
            <w:left w:val="none" w:sz="0" w:space="0" w:color="auto"/>
            <w:bottom w:val="none" w:sz="0" w:space="0" w:color="auto"/>
            <w:right w:val="none" w:sz="0" w:space="0" w:color="auto"/>
          </w:divBdr>
        </w:div>
        <w:div w:id="1144003659">
          <w:marLeft w:val="480"/>
          <w:marRight w:val="0"/>
          <w:marTop w:val="0"/>
          <w:marBottom w:val="0"/>
          <w:divBdr>
            <w:top w:val="none" w:sz="0" w:space="0" w:color="auto"/>
            <w:left w:val="none" w:sz="0" w:space="0" w:color="auto"/>
            <w:bottom w:val="none" w:sz="0" w:space="0" w:color="auto"/>
            <w:right w:val="none" w:sz="0" w:space="0" w:color="auto"/>
          </w:divBdr>
        </w:div>
        <w:div w:id="1170758853">
          <w:marLeft w:val="480"/>
          <w:marRight w:val="0"/>
          <w:marTop w:val="0"/>
          <w:marBottom w:val="0"/>
          <w:divBdr>
            <w:top w:val="none" w:sz="0" w:space="0" w:color="auto"/>
            <w:left w:val="none" w:sz="0" w:space="0" w:color="auto"/>
            <w:bottom w:val="none" w:sz="0" w:space="0" w:color="auto"/>
            <w:right w:val="none" w:sz="0" w:space="0" w:color="auto"/>
          </w:divBdr>
        </w:div>
        <w:div w:id="1175611261">
          <w:marLeft w:val="480"/>
          <w:marRight w:val="0"/>
          <w:marTop w:val="0"/>
          <w:marBottom w:val="0"/>
          <w:divBdr>
            <w:top w:val="none" w:sz="0" w:space="0" w:color="auto"/>
            <w:left w:val="none" w:sz="0" w:space="0" w:color="auto"/>
            <w:bottom w:val="none" w:sz="0" w:space="0" w:color="auto"/>
            <w:right w:val="none" w:sz="0" w:space="0" w:color="auto"/>
          </w:divBdr>
        </w:div>
        <w:div w:id="1176189941">
          <w:marLeft w:val="480"/>
          <w:marRight w:val="0"/>
          <w:marTop w:val="0"/>
          <w:marBottom w:val="0"/>
          <w:divBdr>
            <w:top w:val="none" w:sz="0" w:space="0" w:color="auto"/>
            <w:left w:val="none" w:sz="0" w:space="0" w:color="auto"/>
            <w:bottom w:val="none" w:sz="0" w:space="0" w:color="auto"/>
            <w:right w:val="none" w:sz="0" w:space="0" w:color="auto"/>
          </w:divBdr>
        </w:div>
        <w:div w:id="1234396098">
          <w:marLeft w:val="480"/>
          <w:marRight w:val="0"/>
          <w:marTop w:val="0"/>
          <w:marBottom w:val="0"/>
          <w:divBdr>
            <w:top w:val="none" w:sz="0" w:space="0" w:color="auto"/>
            <w:left w:val="none" w:sz="0" w:space="0" w:color="auto"/>
            <w:bottom w:val="none" w:sz="0" w:space="0" w:color="auto"/>
            <w:right w:val="none" w:sz="0" w:space="0" w:color="auto"/>
          </w:divBdr>
        </w:div>
        <w:div w:id="1291128467">
          <w:marLeft w:val="480"/>
          <w:marRight w:val="0"/>
          <w:marTop w:val="0"/>
          <w:marBottom w:val="0"/>
          <w:divBdr>
            <w:top w:val="none" w:sz="0" w:space="0" w:color="auto"/>
            <w:left w:val="none" w:sz="0" w:space="0" w:color="auto"/>
            <w:bottom w:val="none" w:sz="0" w:space="0" w:color="auto"/>
            <w:right w:val="none" w:sz="0" w:space="0" w:color="auto"/>
          </w:divBdr>
        </w:div>
        <w:div w:id="1372613236">
          <w:marLeft w:val="480"/>
          <w:marRight w:val="0"/>
          <w:marTop w:val="0"/>
          <w:marBottom w:val="0"/>
          <w:divBdr>
            <w:top w:val="none" w:sz="0" w:space="0" w:color="auto"/>
            <w:left w:val="none" w:sz="0" w:space="0" w:color="auto"/>
            <w:bottom w:val="none" w:sz="0" w:space="0" w:color="auto"/>
            <w:right w:val="none" w:sz="0" w:space="0" w:color="auto"/>
          </w:divBdr>
        </w:div>
        <w:div w:id="1381595632">
          <w:marLeft w:val="480"/>
          <w:marRight w:val="0"/>
          <w:marTop w:val="0"/>
          <w:marBottom w:val="0"/>
          <w:divBdr>
            <w:top w:val="none" w:sz="0" w:space="0" w:color="auto"/>
            <w:left w:val="none" w:sz="0" w:space="0" w:color="auto"/>
            <w:bottom w:val="none" w:sz="0" w:space="0" w:color="auto"/>
            <w:right w:val="none" w:sz="0" w:space="0" w:color="auto"/>
          </w:divBdr>
        </w:div>
        <w:div w:id="1489634611">
          <w:marLeft w:val="480"/>
          <w:marRight w:val="0"/>
          <w:marTop w:val="0"/>
          <w:marBottom w:val="0"/>
          <w:divBdr>
            <w:top w:val="none" w:sz="0" w:space="0" w:color="auto"/>
            <w:left w:val="none" w:sz="0" w:space="0" w:color="auto"/>
            <w:bottom w:val="none" w:sz="0" w:space="0" w:color="auto"/>
            <w:right w:val="none" w:sz="0" w:space="0" w:color="auto"/>
          </w:divBdr>
        </w:div>
        <w:div w:id="1628316058">
          <w:marLeft w:val="480"/>
          <w:marRight w:val="0"/>
          <w:marTop w:val="0"/>
          <w:marBottom w:val="0"/>
          <w:divBdr>
            <w:top w:val="none" w:sz="0" w:space="0" w:color="auto"/>
            <w:left w:val="none" w:sz="0" w:space="0" w:color="auto"/>
            <w:bottom w:val="none" w:sz="0" w:space="0" w:color="auto"/>
            <w:right w:val="none" w:sz="0" w:space="0" w:color="auto"/>
          </w:divBdr>
        </w:div>
        <w:div w:id="1647083486">
          <w:marLeft w:val="480"/>
          <w:marRight w:val="0"/>
          <w:marTop w:val="0"/>
          <w:marBottom w:val="0"/>
          <w:divBdr>
            <w:top w:val="none" w:sz="0" w:space="0" w:color="auto"/>
            <w:left w:val="none" w:sz="0" w:space="0" w:color="auto"/>
            <w:bottom w:val="none" w:sz="0" w:space="0" w:color="auto"/>
            <w:right w:val="none" w:sz="0" w:space="0" w:color="auto"/>
          </w:divBdr>
        </w:div>
        <w:div w:id="1665356833">
          <w:marLeft w:val="480"/>
          <w:marRight w:val="0"/>
          <w:marTop w:val="0"/>
          <w:marBottom w:val="0"/>
          <w:divBdr>
            <w:top w:val="none" w:sz="0" w:space="0" w:color="auto"/>
            <w:left w:val="none" w:sz="0" w:space="0" w:color="auto"/>
            <w:bottom w:val="none" w:sz="0" w:space="0" w:color="auto"/>
            <w:right w:val="none" w:sz="0" w:space="0" w:color="auto"/>
          </w:divBdr>
        </w:div>
        <w:div w:id="1673875843">
          <w:marLeft w:val="480"/>
          <w:marRight w:val="0"/>
          <w:marTop w:val="0"/>
          <w:marBottom w:val="0"/>
          <w:divBdr>
            <w:top w:val="none" w:sz="0" w:space="0" w:color="auto"/>
            <w:left w:val="none" w:sz="0" w:space="0" w:color="auto"/>
            <w:bottom w:val="none" w:sz="0" w:space="0" w:color="auto"/>
            <w:right w:val="none" w:sz="0" w:space="0" w:color="auto"/>
          </w:divBdr>
        </w:div>
        <w:div w:id="1687318685">
          <w:marLeft w:val="480"/>
          <w:marRight w:val="0"/>
          <w:marTop w:val="0"/>
          <w:marBottom w:val="0"/>
          <w:divBdr>
            <w:top w:val="none" w:sz="0" w:space="0" w:color="auto"/>
            <w:left w:val="none" w:sz="0" w:space="0" w:color="auto"/>
            <w:bottom w:val="none" w:sz="0" w:space="0" w:color="auto"/>
            <w:right w:val="none" w:sz="0" w:space="0" w:color="auto"/>
          </w:divBdr>
        </w:div>
        <w:div w:id="1768580461">
          <w:marLeft w:val="480"/>
          <w:marRight w:val="0"/>
          <w:marTop w:val="0"/>
          <w:marBottom w:val="0"/>
          <w:divBdr>
            <w:top w:val="none" w:sz="0" w:space="0" w:color="auto"/>
            <w:left w:val="none" w:sz="0" w:space="0" w:color="auto"/>
            <w:bottom w:val="none" w:sz="0" w:space="0" w:color="auto"/>
            <w:right w:val="none" w:sz="0" w:space="0" w:color="auto"/>
          </w:divBdr>
        </w:div>
        <w:div w:id="1768697010">
          <w:marLeft w:val="480"/>
          <w:marRight w:val="0"/>
          <w:marTop w:val="0"/>
          <w:marBottom w:val="0"/>
          <w:divBdr>
            <w:top w:val="none" w:sz="0" w:space="0" w:color="auto"/>
            <w:left w:val="none" w:sz="0" w:space="0" w:color="auto"/>
            <w:bottom w:val="none" w:sz="0" w:space="0" w:color="auto"/>
            <w:right w:val="none" w:sz="0" w:space="0" w:color="auto"/>
          </w:divBdr>
        </w:div>
        <w:div w:id="1777559953">
          <w:marLeft w:val="480"/>
          <w:marRight w:val="0"/>
          <w:marTop w:val="0"/>
          <w:marBottom w:val="0"/>
          <w:divBdr>
            <w:top w:val="none" w:sz="0" w:space="0" w:color="auto"/>
            <w:left w:val="none" w:sz="0" w:space="0" w:color="auto"/>
            <w:bottom w:val="none" w:sz="0" w:space="0" w:color="auto"/>
            <w:right w:val="none" w:sz="0" w:space="0" w:color="auto"/>
          </w:divBdr>
        </w:div>
      </w:divsChild>
    </w:div>
    <w:div w:id="1558468032">
      <w:bodyDiv w:val="1"/>
      <w:marLeft w:val="0"/>
      <w:marRight w:val="0"/>
      <w:marTop w:val="0"/>
      <w:marBottom w:val="0"/>
      <w:divBdr>
        <w:top w:val="none" w:sz="0" w:space="0" w:color="auto"/>
        <w:left w:val="none" w:sz="0" w:space="0" w:color="auto"/>
        <w:bottom w:val="none" w:sz="0" w:space="0" w:color="auto"/>
        <w:right w:val="none" w:sz="0" w:space="0" w:color="auto"/>
      </w:divBdr>
      <w:divsChild>
        <w:div w:id="199755821">
          <w:marLeft w:val="480"/>
          <w:marRight w:val="0"/>
          <w:marTop w:val="0"/>
          <w:marBottom w:val="0"/>
          <w:divBdr>
            <w:top w:val="none" w:sz="0" w:space="0" w:color="auto"/>
            <w:left w:val="none" w:sz="0" w:space="0" w:color="auto"/>
            <w:bottom w:val="none" w:sz="0" w:space="0" w:color="auto"/>
            <w:right w:val="none" w:sz="0" w:space="0" w:color="auto"/>
          </w:divBdr>
        </w:div>
        <w:div w:id="208809012">
          <w:marLeft w:val="480"/>
          <w:marRight w:val="0"/>
          <w:marTop w:val="0"/>
          <w:marBottom w:val="0"/>
          <w:divBdr>
            <w:top w:val="none" w:sz="0" w:space="0" w:color="auto"/>
            <w:left w:val="none" w:sz="0" w:space="0" w:color="auto"/>
            <w:bottom w:val="none" w:sz="0" w:space="0" w:color="auto"/>
            <w:right w:val="none" w:sz="0" w:space="0" w:color="auto"/>
          </w:divBdr>
        </w:div>
        <w:div w:id="224069258">
          <w:marLeft w:val="480"/>
          <w:marRight w:val="0"/>
          <w:marTop w:val="0"/>
          <w:marBottom w:val="0"/>
          <w:divBdr>
            <w:top w:val="none" w:sz="0" w:space="0" w:color="auto"/>
            <w:left w:val="none" w:sz="0" w:space="0" w:color="auto"/>
            <w:bottom w:val="none" w:sz="0" w:space="0" w:color="auto"/>
            <w:right w:val="none" w:sz="0" w:space="0" w:color="auto"/>
          </w:divBdr>
        </w:div>
        <w:div w:id="274481404">
          <w:marLeft w:val="480"/>
          <w:marRight w:val="0"/>
          <w:marTop w:val="0"/>
          <w:marBottom w:val="0"/>
          <w:divBdr>
            <w:top w:val="none" w:sz="0" w:space="0" w:color="auto"/>
            <w:left w:val="none" w:sz="0" w:space="0" w:color="auto"/>
            <w:bottom w:val="none" w:sz="0" w:space="0" w:color="auto"/>
            <w:right w:val="none" w:sz="0" w:space="0" w:color="auto"/>
          </w:divBdr>
        </w:div>
        <w:div w:id="276300582">
          <w:marLeft w:val="480"/>
          <w:marRight w:val="0"/>
          <w:marTop w:val="0"/>
          <w:marBottom w:val="0"/>
          <w:divBdr>
            <w:top w:val="none" w:sz="0" w:space="0" w:color="auto"/>
            <w:left w:val="none" w:sz="0" w:space="0" w:color="auto"/>
            <w:bottom w:val="none" w:sz="0" w:space="0" w:color="auto"/>
            <w:right w:val="none" w:sz="0" w:space="0" w:color="auto"/>
          </w:divBdr>
        </w:div>
        <w:div w:id="315450571">
          <w:marLeft w:val="480"/>
          <w:marRight w:val="0"/>
          <w:marTop w:val="0"/>
          <w:marBottom w:val="0"/>
          <w:divBdr>
            <w:top w:val="none" w:sz="0" w:space="0" w:color="auto"/>
            <w:left w:val="none" w:sz="0" w:space="0" w:color="auto"/>
            <w:bottom w:val="none" w:sz="0" w:space="0" w:color="auto"/>
            <w:right w:val="none" w:sz="0" w:space="0" w:color="auto"/>
          </w:divBdr>
        </w:div>
        <w:div w:id="321085105">
          <w:marLeft w:val="480"/>
          <w:marRight w:val="0"/>
          <w:marTop w:val="0"/>
          <w:marBottom w:val="0"/>
          <w:divBdr>
            <w:top w:val="none" w:sz="0" w:space="0" w:color="auto"/>
            <w:left w:val="none" w:sz="0" w:space="0" w:color="auto"/>
            <w:bottom w:val="none" w:sz="0" w:space="0" w:color="auto"/>
            <w:right w:val="none" w:sz="0" w:space="0" w:color="auto"/>
          </w:divBdr>
        </w:div>
        <w:div w:id="321465591">
          <w:marLeft w:val="480"/>
          <w:marRight w:val="0"/>
          <w:marTop w:val="0"/>
          <w:marBottom w:val="0"/>
          <w:divBdr>
            <w:top w:val="none" w:sz="0" w:space="0" w:color="auto"/>
            <w:left w:val="none" w:sz="0" w:space="0" w:color="auto"/>
            <w:bottom w:val="none" w:sz="0" w:space="0" w:color="auto"/>
            <w:right w:val="none" w:sz="0" w:space="0" w:color="auto"/>
          </w:divBdr>
        </w:div>
        <w:div w:id="386880758">
          <w:marLeft w:val="480"/>
          <w:marRight w:val="0"/>
          <w:marTop w:val="0"/>
          <w:marBottom w:val="0"/>
          <w:divBdr>
            <w:top w:val="none" w:sz="0" w:space="0" w:color="auto"/>
            <w:left w:val="none" w:sz="0" w:space="0" w:color="auto"/>
            <w:bottom w:val="none" w:sz="0" w:space="0" w:color="auto"/>
            <w:right w:val="none" w:sz="0" w:space="0" w:color="auto"/>
          </w:divBdr>
        </w:div>
        <w:div w:id="392391599">
          <w:marLeft w:val="480"/>
          <w:marRight w:val="0"/>
          <w:marTop w:val="0"/>
          <w:marBottom w:val="0"/>
          <w:divBdr>
            <w:top w:val="none" w:sz="0" w:space="0" w:color="auto"/>
            <w:left w:val="none" w:sz="0" w:space="0" w:color="auto"/>
            <w:bottom w:val="none" w:sz="0" w:space="0" w:color="auto"/>
            <w:right w:val="none" w:sz="0" w:space="0" w:color="auto"/>
          </w:divBdr>
        </w:div>
        <w:div w:id="437603060">
          <w:marLeft w:val="480"/>
          <w:marRight w:val="0"/>
          <w:marTop w:val="0"/>
          <w:marBottom w:val="0"/>
          <w:divBdr>
            <w:top w:val="none" w:sz="0" w:space="0" w:color="auto"/>
            <w:left w:val="none" w:sz="0" w:space="0" w:color="auto"/>
            <w:bottom w:val="none" w:sz="0" w:space="0" w:color="auto"/>
            <w:right w:val="none" w:sz="0" w:space="0" w:color="auto"/>
          </w:divBdr>
        </w:div>
        <w:div w:id="441808309">
          <w:marLeft w:val="480"/>
          <w:marRight w:val="0"/>
          <w:marTop w:val="0"/>
          <w:marBottom w:val="0"/>
          <w:divBdr>
            <w:top w:val="none" w:sz="0" w:space="0" w:color="auto"/>
            <w:left w:val="none" w:sz="0" w:space="0" w:color="auto"/>
            <w:bottom w:val="none" w:sz="0" w:space="0" w:color="auto"/>
            <w:right w:val="none" w:sz="0" w:space="0" w:color="auto"/>
          </w:divBdr>
        </w:div>
        <w:div w:id="446236863">
          <w:marLeft w:val="480"/>
          <w:marRight w:val="0"/>
          <w:marTop w:val="0"/>
          <w:marBottom w:val="0"/>
          <w:divBdr>
            <w:top w:val="none" w:sz="0" w:space="0" w:color="auto"/>
            <w:left w:val="none" w:sz="0" w:space="0" w:color="auto"/>
            <w:bottom w:val="none" w:sz="0" w:space="0" w:color="auto"/>
            <w:right w:val="none" w:sz="0" w:space="0" w:color="auto"/>
          </w:divBdr>
        </w:div>
        <w:div w:id="458496126">
          <w:marLeft w:val="480"/>
          <w:marRight w:val="0"/>
          <w:marTop w:val="0"/>
          <w:marBottom w:val="0"/>
          <w:divBdr>
            <w:top w:val="none" w:sz="0" w:space="0" w:color="auto"/>
            <w:left w:val="none" w:sz="0" w:space="0" w:color="auto"/>
            <w:bottom w:val="none" w:sz="0" w:space="0" w:color="auto"/>
            <w:right w:val="none" w:sz="0" w:space="0" w:color="auto"/>
          </w:divBdr>
        </w:div>
        <w:div w:id="461466899">
          <w:marLeft w:val="480"/>
          <w:marRight w:val="0"/>
          <w:marTop w:val="0"/>
          <w:marBottom w:val="0"/>
          <w:divBdr>
            <w:top w:val="none" w:sz="0" w:space="0" w:color="auto"/>
            <w:left w:val="none" w:sz="0" w:space="0" w:color="auto"/>
            <w:bottom w:val="none" w:sz="0" w:space="0" w:color="auto"/>
            <w:right w:val="none" w:sz="0" w:space="0" w:color="auto"/>
          </w:divBdr>
        </w:div>
        <w:div w:id="484859055">
          <w:marLeft w:val="480"/>
          <w:marRight w:val="0"/>
          <w:marTop w:val="0"/>
          <w:marBottom w:val="0"/>
          <w:divBdr>
            <w:top w:val="none" w:sz="0" w:space="0" w:color="auto"/>
            <w:left w:val="none" w:sz="0" w:space="0" w:color="auto"/>
            <w:bottom w:val="none" w:sz="0" w:space="0" w:color="auto"/>
            <w:right w:val="none" w:sz="0" w:space="0" w:color="auto"/>
          </w:divBdr>
        </w:div>
        <w:div w:id="496844715">
          <w:marLeft w:val="480"/>
          <w:marRight w:val="0"/>
          <w:marTop w:val="0"/>
          <w:marBottom w:val="0"/>
          <w:divBdr>
            <w:top w:val="none" w:sz="0" w:space="0" w:color="auto"/>
            <w:left w:val="none" w:sz="0" w:space="0" w:color="auto"/>
            <w:bottom w:val="none" w:sz="0" w:space="0" w:color="auto"/>
            <w:right w:val="none" w:sz="0" w:space="0" w:color="auto"/>
          </w:divBdr>
        </w:div>
        <w:div w:id="557126585">
          <w:marLeft w:val="480"/>
          <w:marRight w:val="0"/>
          <w:marTop w:val="0"/>
          <w:marBottom w:val="0"/>
          <w:divBdr>
            <w:top w:val="none" w:sz="0" w:space="0" w:color="auto"/>
            <w:left w:val="none" w:sz="0" w:space="0" w:color="auto"/>
            <w:bottom w:val="none" w:sz="0" w:space="0" w:color="auto"/>
            <w:right w:val="none" w:sz="0" w:space="0" w:color="auto"/>
          </w:divBdr>
        </w:div>
        <w:div w:id="577129709">
          <w:marLeft w:val="480"/>
          <w:marRight w:val="0"/>
          <w:marTop w:val="0"/>
          <w:marBottom w:val="0"/>
          <w:divBdr>
            <w:top w:val="none" w:sz="0" w:space="0" w:color="auto"/>
            <w:left w:val="none" w:sz="0" w:space="0" w:color="auto"/>
            <w:bottom w:val="none" w:sz="0" w:space="0" w:color="auto"/>
            <w:right w:val="none" w:sz="0" w:space="0" w:color="auto"/>
          </w:divBdr>
        </w:div>
        <w:div w:id="609972503">
          <w:marLeft w:val="480"/>
          <w:marRight w:val="0"/>
          <w:marTop w:val="0"/>
          <w:marBottom w:val="0"/>
          <w:divBdr>
            <w:top w:val="none" w:sz="0" w:space="0" w:color="auto"/>
            <w:left w:val="none" w:sz="0" w:space="0" w:color="auto"/>
            <w:bottom w:val="none" w:sz="0" w:space="0" w:color="auto"/>
            <w:right w:val="none" w:sz="0" w:space="0" w:color="auto"/>
          </w:divBdr>
        </w:div>
        <w:div w:id="680621314">
          <w:marLeft w:val="480"/>
          <w:marRight w:val="0"/>
          <w:marTop w:val="0"/>
          <w:marBottom w:val="0"/>
          <w:divBdr>
            <w:top w:val="none" w:sz="0" w:space="0" w:color="auto"/>
            <w:left w:val="none" w:sz="0" w:space="0" w:color="auto"/>
            <w:bottom w:val="none" w:sz="0" w:space="0" w:color="auto"/>
            <w:right w:val="none" w:sz="0" w:space="0" w:color="auto"/>
          </w:divBdr>
        </w:div>
        <w:div w:id="684483474">
          <w:marLeft w:val="480"/>
          <w:marRight w:val="0"/>
          <w:marTop w:val="0"/>
          <w:marBottom w:val="0"/>
          <w:divBdr>
            <w:top w:val="none" w:sz="0" w:space="0" w:color="auto"/>
            <w:left w:val="none" w:sz="0" w:space="0" w:color="auto"/>
            <w:bottom w:val="none" w:sz="0" w:space="0" w:color="auto"/>
            <w:right w:val="none" w:sz="0" w:space="0" w:color="auto"/>
          </w:divBdr>
        </w:div>
        <w:div w:id="695817267">
          <w:marLeft w:val="480"/>
          <w:marRight w:val="0"/>
          <w:marTop w:val="0"/>
          <w:marBottom w:val="0"/>
          <w:divBdr>
            <w:top w:val="none" w:sz="0" w:space="0" w:color="auto"/>
            <w:left w:val="none" w:sz="0" w:space="0" w:color="auto"/>
            <w:bottom w:val="none" w:sz="0" w:space="0" w:color="auto"/>
            <w:right w:val="none" w:sz="0" w:space="0" w:color="auto"/>
          </w:divBdr>
        </w:div>
        <w:div w:id="718674888">
          <w:marLeft w:val="480"/>
          <w:marRight w:val="0"/>
          <w:marTop w:val="0"/>
          <w:marBottom w:val="0"/>
          <w:divBdr>
            <w:top w:val="none" w:sz="0" w:space="0" w:color="auto"/>
            <w:left w:val="none" w:sz="0" w:space="0" w:color="auto"/>
            <w:bottom w:val="none" w:sz="0" w:space="0" w:color="auto"/>
            <w:right w:val="none" w:sz="0" w:space="0" w:color="auto"/>
          </w:divBdr>
        </w:div>
        <w:div w:id="848062731">
          <w:marLeft w:val="480"/>
          <w:marRight w:val="0"/>
          <w:marTop w:val="0"/>
          <w:marBottom w:val="0"/>
          <w:divBdr>
            <w:top w:val="none" w:sz="0" w:space="0" w:color="auto"/>
            <w:left w:val="none" w:sz="0" w:space="0" w:color="auto"/>
            <w:bottom w:val="none" w:sz="0" w:space="0" w:color="auto"/>
            <w:right w:val="none" w:sz="0" w:space="0" w:color="auto"/>
          </w:divBdr>
        </w:div>
        <w:div w:id="920260319">
          <w:marLeft w:val="480"/>
          <w:marRight w:val="0"/>
          <w:marTop w:val="0"/>
          <w:marBottom w:val="0"/>
          <w:divBdr>
            <w:top w:val="none" w:sz="0" w:space="0" w:color="auto"/>
            <w:left w:val="none" w:sz="0" w:space="0" w:color="auto"/>
            <w:bottom w:val="none" w:sz="0" w:space="0" w:color="auto"/>
            <w:right w:val="none" w:sz="0" w:space="0" w:color="auto"/>
          </w:divBdr>
        </w:div>
        <w:div w:id="942304254">
          <w:marLeft w:val="480"/>
          <w:marRight w:val="0"/>
          <w:marTop w:val="0"/>
          <w:marBottom w:val="0"/>
          <w:divBdr>
            <w:top w:val="none" w:sz="0" w:space="0" w:color="auto"/>
            <w:left w:val="none" w:sz="0" w:space="0" w:color="auto"/>
            <w:bottom w:val="none" w:sz="0" w:space="0" w:color="auto"/>
            <w:right w:val="none" w:sz="0" w:space="0" w:color="auto"/>
          </w:divBdr>
        </w:div>
        <w:div w:id="943077075">
          <w:marLeft w:val="480"/>
          <w:marRight w:val="0"/>
          <w:marTop w:val="0"/>
          <w:marBottom w:val="0"/>
          <w:divBdr>
            <w:top w:val="none" w:sz="0" w:space="0" w:color="auto"/>
            <w:left w:val="none" w:sz="0" w:space="0" w:color="auto"/>
            <w:bottom w:val="none" w:sz="0" w:space="0" w:color="auto"/>
            <w:right w:val="none" w:sz="0" w:space="0" w:color="auto"/>
          </w:divBdr>
        </w:div>
        <w:div w:id="952788727">
          <w:marLeft w:val="480"/>
          <w:marRight w:val="0"/>
          <w:marTop w:val="0"/>
          <w:marBottom w:val="0"/>
          <w:divBdr>
            <w:top w:val="none" w:sz="0" w:space="0" w:color="auto"/>
            <w:left w:val="none" w:sz="0" w:space="0" w:color="auto"/>
            <w:bottom w:val="none" w:sz="0" w:space="0" w:color="auto"/>
            <w:right w:val="none" w:sz="0" w:space="0" w:color="auto"/>
          </w:divBdr>
        </w:div>
        <w:div w:id="988362558">
          <w:marLeft w:val="480"/>
          <w:marRight w:val="0"/>
          <w:marTop w:val="0"/>
          <w:marBottom w:val="0"/>
          <w:divBdr>
            <w:top w:val="none" w:sz="0" w:space="0" w:color="auto"/>
            <w:left w:val="none" w:sz="0" w:space="0" w:color="auto"/>
            <w:bottom w:val="none" w:sz="0" w:space="0" w:color="auto"/>
            <w:right w:val="none" w:sz="0" w:space="0" w:color="auto"/>
          </w:divBdr>
        </w:div>
        <w:div w:id="1033381190">
          <w:marLeft w:val="480"/>
          <w:marRight w:val="0"/>
          <w:marTop w:val="0"/>
          <w:marBottom w:val="0"/>
          <w:divBdr>
            <w:top w:val="none" w:sz="0" w:space="0" w:color="auto"/>
            <w:left w:val="none" w:sz="0" w:space="0" w:color="auto"/>
            <w:bottom w:val="none" w:sz="0" w:space="0" w:color="auto"/>
            <w:right w:val="none" w:sz="0" w:space="0" w:color="auto"/>
          </w:divBdr>
        </w:div>
        <w:div w:id="1156535418">
          <w:marLeft w:val="480"/>
          <w:marRight w:val="0"/>
          <w:marTop w:val="0"/>
          <w:marBottom w:val="0"/>
          <w:divBdr>
            <w:top w:val="none" w:sz="0" w:space="0" w:color="auto"/>
            <w:left w:val="none" w:sz="0" w:space="0" w:color="auto"/>
            <w:bottom w:val="none" w:sz="0" w:space="0" w:color="auto"/>
            <w:right w:val="none" w:sz="0" w:space="0" w:color="auto"/>
          </w:divBdr>
        </w:div>
        <w:div w:id="1170632373">
          <w:marLeft w:val="480"/>
          <w:marRight w:val="0"/>
          <w:marTop w:val="0"/>
          <w:marBottom w:val="0"/>
          <w:divBdr>
            <w:top w:val="none" w:sz="0" w:space="0" w:color="auto"/>
            <w:left w:val="none" w:sz="0" w:space="0" w:color="auto"/>
            <w:bottom w:val="none" w:sz="0" w:space="0" w:color="auto"/>
            <w:right w:val="none" w:sz="0" w:space="0" w:color="auto"/>
          </w:divBdr>
        </w:div>
        <w:div w:id="1173258108">
          <w:marLeft w:val="480"/>
          <w:marRight w:val="0"/>
          <w:marTop w:val="0"/>
          <w:marBottom w:val="0"/>
          <w:divBdr>
            <w:top w:val="none" w:sz="0" w:space="0" w:color="auto"/>
            <w:left w:val="none" w:sz="0" w:space="0" w:color="auto"/>
            <w:bottom w:val="none" w:sz="0" w:space="0" w:color="auto"/>
            <w:right w:val="none" w:sz="0" w:space="0" w:color="auto"/>
          </w:divBdr>
        </w:div>
        <w:div w:id="1175607316">
          <w:marLeft w:val="480"/>
          <w:marRight w:val="0"/>
          <w:marTop w:val="0"/>
          <w:marBottom w:val="0"/>
          <w:divBdr>
            <w:top w:val="none" w:sz="0" w:space="0" w:color="auto"/>
            <w:left w:val="none" w:sz="0" w:space="0" w:color="auto"/>
            <w:bottom w:val="none" w:sz="0" w:space="0" w:color="auto"/>
            <w:right w:val="none" w:sz="0" w:space="0" w:color="auto"/>
          </w:divBdr>
        </w:div>
        <w:div w:id="1186555483">
          <w:marLeft w:val="480"/>
          <w:marRight w:val="0"/>
          <w:marTop w:val="0"/>
          <w:marBottom w:val="0"/>
          <w:divBdr>
            <w:top w:val="none" w:sz="0" w:space="0" w:color="auto"/>
            <w:left w:val="none" w:sz="0" w:space="0" w:color="auto"/>
            <w:bottom w:val="none" w:sz="0" w:space="0" w:color="auto"/>
            <w:right w:val="none" w:sz="0" w:space="0" w:color="auto"/>
          </w:divBdr>
        </w:div>
        <w:div w:id="1237281537">
          <w:marLeft w:val="480"/>
          <w:marRight w:val="0"/>
          <w:marTop w:val="0"/>
          <w:marBottom w:val="0"/>
          <w:divBdr>
            <w:top w:val="none" w:sz="0" w:space="0" w:color="auto"/>
            <w:left w:val="none" w:sz="0" w:space="0" w:color="auto"/>
            <w:bottom w:val="none" w:sz="0" w:space="0" w:color="auto"/>
            <w:right w:val="none" w:sz="0" w:space="0" w:color="auto"/>
          </w:divBdr>
        </w:div>
        <w:div w:id="1239755432">
          <w:marLeft w:val="480"/>
          <w:marRight w:val="0"/>
          <w:marTop w:val="0"/>
          <w:marBottom w:val="0"/>
          <w:divBdr>
            <w:top w:val="none" w:sz="0" w:space="0" w:color="auto"/>
            <w:left w:val="none" w:sz="0" w:space="0" w:color="auto"/>
            <w:bottom w:val="none" w:sz="0" w:space="0" w:color="auto"/>
            <w:right w:val="none" w:sz="0" w:space="0" w:color="auto"/>
          </w:divBdr>
        </w:div>
        <w:div w:id="1271158908">
          <w:marLeft w:val="480"/>
          <w:marRight w:val="0"/>
          <w:marTop w:val="0"/>
          <w:marBottom w:val="0"/>
          <w:divBdr>
            <w:top w:val="none" w:sz="0" w:space="0" w:color="auto"/>
            <w:left w:val="none" w:sz="0" w:space="0" w:color="auto"/>
            <w:bottom w:val="none" w:sz="0" w:space="0" w:color="auto"/>
            <w:right w:val="none" w:sz="0" w:space="0" w:color="auto"/>
          </w:divBdr>
        </w:div>
        <w:div w:id="1272320942">
          <w:marLeft w:val="480"/>
          <w:marRight w:val="0"/>
          <w:marTop w:val="0"/>
          <w:marBottom w:val="0"/>
          <w:divBdr>
            <w:top w:val="none" w:sz="0" w:space="0" w:color="auto"/>
            <w:left w:val="none" w:sz="0" w:space="0" w:color="auto"/>
            <w:bottom w:val="none" w:sz="0" w:space="0" w:color="auto"/>
            <w:right w:val="none" w:sz="0" w:space="0" w:color="auto"/>
          </w:divBdr>
        </w:div>
        <w:div w:id="1273824138">
          <w:marLeft w:val="480"/>
          <w:marRight w:val="0"/>
          <w:marTop w:val="0"/>
          <w:marBottom w:val="0"/>
          <w:divBdr>
            <w:top w:val="none" w:sz="0" w:space="0" w:color="auto"/>
            <w:left w:val="none" w:sz="0" w:space="0" w:color="auto"/>
            <w:bottom w:val="none" w:sz="0" w:space="0" w:color="auto"/>
            <w:right w:val="none" w:sz="0" w:space="0" w:color="auto"/>
          </w:divBdr>
        </w:div>
        <w:div w:id="1285766534">
          <w:marLeft w:val="480"/>
          <w:marRight w:val="0"/>
          <w:marTop w:val="0"/>
          <w:marBottom w:val="0"/>
          <w:divBdr>
            <w:top w:val="none" w:sz="0" w:space="0" w:color="auto"/>
            <w:left w:val="none" w:sz="0" w:space="0" w:color="auto"/>
            <w:bottom w:val="none" w:sz="0" w:space="0" w:color="auto"/>
            <w:right w:val="none" w:sz="0" w:space="0" w:color="auto"/>
          </w:divBdr>
        </w:div>
        <w:div w:id="1311669281">
          <w:marLeft w:val="480"/>
          <w:marRight w:val="0"/>
          <w:marTop w:val="0"/>
          <w:marBottom w:val="0"/>
          <w:divBdr>
            <w:top w:val="none" w:sz="0" w:space="0" w:color="auto"/>
            <w:left w:val="none" w:sz="0" w:space="0" w:color="auto"/>
            <w:bottom w:val="none" w:sz="0" w:space="0" w:color="auto"/>
            <w:right w:val="none" w:sz="0" w:space="0" w:color="auto"/>
          </w:divBdr>
        </w:div>
        <w:div w:id="1363899799">
          <w:marLeft w:val="480"/>
          <w:marRight w:val="0"/>
          <w:marTop w:val="0"/>
          <w:marBottom w:val="0"/>
          <w:divBdr>
            <w:top w:val="none" w:sz="0" w:space="0" w:color="auto"/>
            <w:left w:val="none" w:sz="0" w:space="0" w:color="auto"/>
            <w:bottom w:val="none" w:sz="0" w:space="0" w:color="auto"/>
            <w:right w:val="none" w:sz="0" w:space="0" w:color="auto"/>
          </w:divBdr>
        </w:div>
        <w:div w:id="1374621048">
          <w:marLeft w:val="480"/>
          <w:marRight w:val="0"/>
          <w:marTop w:val="0"/>
          <w:marBottom w:val="0"/>
          <w:divBdr>
            <w:top w:val="none" w:sz="0" w:space="0" w:color="auto"/>
            <w:left w:val="none" w:sz="0" w:space="0" w:color="auto"/>
            <w:bottom w:val="none" w:sz="0" w:space="0" w:color="auto"/>
            <w:right w:val="none" w:sz="0" w:space="0" w:color="auto"/>
          </w:divBdr>
        </w:div>
        <w:div w:id="1391076789">
          <w:marLeft w:val="480"/>
          <w:marRight w:val="0"/>
          <w:marTop w:val="0"/>
          <w:marBottom w:val="0"/>
          <w:divBdr>
            <w:top w:val="none" w:sz="0" w:space="0" w:color="auto"/>
            <w:left w:val="none" w:sz="0" w:space="0" w:color="auto"/>
            <w:bottom w:val="none" w:sz="0" w:space="0" w:color="auto"/>
            <w:right w:val="none" w:sz="0" w:space="0" w:color="auto"/>
          </w:divBdr>
        </w:div>
        <w:div w:id="1411121981">
          <w:marLeft w:val="480"/>
          <w:marRight w:val="0"/>
          <w:marTop w:val="0"/>
          <w:marBottom w:val="0"/>
          <w:divBdr>
            <w:top w:val="none" w:sz="0" w:space="0" w:color="auto"/>
            <w:left w:val="none" w:sz="0" w:space="0" w:color="auto"/>
            <w:bottom w:val="none" w:sz="0" w:space="0" w:color="auto"/>
            <w:right w:val="none" w:sz="0" w:space="0" w:color="auto"/>
          </w:divBdr>
        </w:div>
        <w:div w:id="1557621202">
          <w:marLeft w:val="480"/>
          <w:marRight w:val="0"/>
          <w:marTop w:val="0"/>
          <w:marBottom w:val="0"/>
          <w:divBdr>
            <w:top w:val="none" w:sz="0" w:space="0" w:color="auto"/>
            <w:left w:val="none" w:sz="0" w:space="0" w:color="auto"/>
            <w:bottom w:val="none" w:sz="0" w:space="0" w:color="auto"/>
            <w:right w:val="none" w:sz="0" w:space="0" w:color="auto"/>
          </w:divBdr>
        </w:div>
        <w:div w:id="1719477397">
          <w:marLeft w:val="480"/>
          <w:marRight w:val="0"/>
          <w:marTop w:val="0"/>
          <w:marBottom w:val="0"/>
          <w:divBdr>
            <w:top w:val="none" w:sz="0" w:space="0" w:color="auto"/>
            <w:left w:val="none" w:sz="0" w:space="0" w:color="auto"/>
            <w:bottom w:val="none" w:sz="0" w:space="0" w:color="auto"/>
            <w:right w:val="none" w:sz="0" w:space="0" w:color="auto"/>
          </w:divBdr>
        </w:div>
        <w:div w:id="1730768436">
          <w:marLeft w:val="480"/>
          <w:marRight w:val="0"/>
          <w:marTop w:val="0"/>
          <w:marBottom w:val="0"/>
          <w:divBdr>
            <w:top w:val="none" w:sz="0" w:space="0" w:color="auto"/>
            <w:left w:val="none" w:sz="0" w:space="0" w:color="auto"/>
            <w:bottom w:val="none" w:sz="0" w:space="0" w:color="auto"/>
            <w:right w:val="none" w:sz="0" w:space="0" w:color="auto"/>
          </w:divBdr>
        </w:div>
        <w:div w:id="1756242131">
          <w:marLeft w:val="480"/>
          <w:marRight w:val="0"/>
          <w:marTop w:val="0"/>
          <w:marBottom w:val="0"/>
          <w:divBdr>
            <w:top w:val="none" w:sz="0" w:space="0" w:color="auto"/>
            <w:left w:val="none" w:sz="0" w:space="0" w:color="auto"/>
            <w:bottom w:val="none" w:sz="0" w:space="0" w:color="auto"/>
            <w:right w:val="none" w:sz="0" w:space="0" w:color="auto"/>
          </w:divBdr>
        </w:div>
        <w:div w:id="1773284563">
          <w:marLeft w:val="480"/>
          <w:marRight w:val="0"/>
          <w:marTop w:val="0"/>
          <w:marBottom w:val="0"/>
          <w:divBdr>
            <w:top w:val="none" w:sz="0" w:space="0" w:color="auto"/>
            <w:left w:val="none" w:sz="0" w:space="0" w:color="auto"/>
            <w:bottom w:val="none" w:sz="0" w:space="0" w:color="auto"/>
            <w:right w:val="none" w:sz="0" w:space="0" w:color="auto"/>
          </w:divBdr>
        </w:div>
      </w:divsChild>
    </w:div>
    <w:div w:id="1560900772">
      <w:bodyDiv w:val="1"/>
      <w:marLeft w:val="0"/>
      <w:marRight w:val="0"/>
      <w:marTop w:val="0"/>
      <w:marBottom w:val="0"/>
      <w:divBdr>
        <w:top w:val="none" w:sz="0" w:space="0" w:color="auto"/>
        <w:left w:val="none" w:sz="0" w:space="0" w:color="auto"/>
        <w:bottom w:val="none" w:sz="0" w:space="0" w:color="auto"/>
        <w:right w:val="none" w:sz="0" w:space="0" w:color="auto"/>
      </w:divBdr>
      <w:divsChild>
        <w:div w:id="14112434">
          <w:marLeft w:val="480"/>
          <w:marRight w:val="0"/>
          <w:marTop w:val="0"/>
          <w:marBottom w:val="0"/>
          <w:divBdr>
            <w:top w:val="none" w:sz="0" w:space="0" w:color="auto"/>
            <w:left w:val="none" w:sz="0" w:space="0" w:color="auto"/>
            <w:bottom w:val="none" w:sz="0" w:space="0" w:color="auto"/>
            <w:right w:val="none" w:sz="0" w:space="0" w:color="auto"/>
          </w:divBdr>
        </w:div>
        <w:div w:id="21564221">
          <w:marLeft w:val="480"/>
          <w:marRight w:val="0"/>
          <w:marTop w:val="0"/>
          <w:marBottom w:val="0"/>
          <w:divBdr>
            <w:top w:val="none" w:sz="0" w:space="0" w:color="auto"/>
            <w:left w:val="none" w:sz="0" w:space="0" w:color="auto"/>
            <w:bottom w:val="none" w:sz="0" w:space="0" w:color="auto"/>
            <w:right w:val="none" w:sz="0" w:space="0" w:color="auto"/>
          </w:divBdr>
        </w:div>
        <w:div w:id="24865384">
          <w:marLeft w:val="480"/>
          <w:marRight w:val="0"/>
          <w:marTop w:val="0"/>
          <w:marBottom w:val="0"/>
          <w:divBdr>
            <w:top w:val="none" w:sz="0" w:space="0" w:color="auto"/>
            <w:left w:val="none" w:sz="0" w:space="0" w:color="auto"/>
            <w:bottom w:val="none" w:sz="0" w:space="0" w:color="auto"/>
            <w:right w:val="none" w:sz="0" w:space="0" w:color="auto"/>
          </w:divBdr>
        </w:div>
        <w:div w:id="29301970">
          <w:marLeft w:val="480"/>
          <w:marRight w:val="0"/>
          <w:marTop w:val="0"/>
          <w:marBottom w:val="0"/>
          <w:divBdr>
            <w:top w:val="none" w:sz="0" w:space="0" w:color="auto"/>
            <w:left w:val="none" w:sz="0" w:space="0" w:color="auto"/>
            <w:bottom w:val="none" w:sz="0" w:space="0" w:color="auto"/>
            <w:right w:val="none" w:sz="0" w:space="0" w:color="auto"/>
          </w:divBdr>
        </w:div>
        <w:div w:id="35936131">
          <w:marLeft w:val="480"/>
          <w:marRight w:val="0"/>
          <w:marTop w:val="0"/>
          <w:marBottom w:val="0"/>
          <w:divBdr>
            <w:top w:val="none" w:sz="0" w:space="0" w:color="auto"/>
            <w:left w:val="none" w:sz="0" w:space="0" w:color="auto"/>
            <w:bottom w:val="none" w:sz="0" w:space="0" w:color="auto"/>
            <w:right w:val="none" w:sz="0" w:space="0" w:color="auto"/>
          </w:divBdr>
        </w:div>
        <w:div w:id="40444137">
          <w:marLeft w:val="480"/>
          <w:marRight w:val="0"/>
          <w:marTop w:val="0"/>
          <w:marBottom w:val="0"/>
          <w:divBdr>
            <w:top w:val="none" w:sz="0" w:space="0" w:color="auto"/>
            <w:left w:val="none" w:sz="0" w:space="0" w:color="auto"/>
            <w:bottom w:val="none" w:sz="0" w:space="0" w:color="auto"/>
            <w:right w:val="none" w:sz="0" w:space="0" w:color="auto"/>
          </w:divBdr>
        </w:div>
        <w:div w:id="56632900">
          <w:marLeft w:val="480"/>
          <w:marRight w:val="0"/>
          <w:marTop w:val="0"/>
          <w:marBottom w:val="0"/>
          <w:divBdr>
            <w:top w:val="none" w:sz="0" w:space="0" w:color="auto"/>
            <w:left w:val="none" w:sz="0" w:space="0" w:color="auto"/>
            <w:bottom w:val="none" w:sz="0" w:space="0" w:color="auto"/>
            <w:right w:val="none" w:sz="0" w:space="0" w:color="auto"/>
          </w:divBdr>
        </w:div>
        <w:div w:id="69696292">
          <w:marLeft w:val="480"/>
          <w:marRight w:val="0"/>
          <w:marTop w:val="0"/>
          <w:marBottom w:val="0"/>
          <w:divBdr>
            <w:top w:val="none" w:sz="0" w:space="0" w:color="auto"/>
            <w:left w:val="none" w:sz="0" w:space="0" w:color="auto"/>
            <w:bottom w:val="none" w:sz="0" w:space="0" w:color="auto"/>
            <w:right w:val="none" w:sz="0" w:space="0" w:color="auto"/>
          </w:divBdr>
        </w:div>
        <w:div w:id="73011730">
          <w:marLeft w:val="480"/>
          <w:marRight w:val="0"/>
          <w:marTop w:val="0"/>
          <w:marBottom w:val="0"/>
          <w:divBdr>
            <w:top w:val="none" w:sz="0" w:space="0" w:color="auto"/>
            <w:left w:val="none" w:sz="0" w:space="0" w:color="auto"/>
            <w:bottom w:val="none" w:sz="0" w:space="0" w:color="auto"/>
            <w:right w:val="none" w:sz="0" w:space="0" w:color="auto"/>
          </w:divBdr>
        </w:div>
        <w:div w:id="73281939">
          <w:marLeft w:val="480"/>
          <w:marRight w:val="0"/>
          <w:marTop w:val="0"/>
          <w:marBottom w:val="0"/>
          <w:divBdr>
            <w:top w:val="none" w:sz="0" w:space="0" w:color="auto"/>
            <w:left w:val="none" w:sz="0" w:space="0" w:color="auto"/>
            <w:bottom w:val="none" w:sz="0" w:space="0" w:color="auto"/>
            <w:right w:val="none" w:sz="0" w:space="0" w:color="auto"/>
          </w:divBdr>
        </w:div>
        <w:div w:id="74011271">
          <w:marLeft w:val="480"/>
          <w:marRight w:val="0"/>
          <w:marTop w:val="0"/>
          <w:marBottom w:val="0"/>
          <w:divBdr>
            <w:top w:val="none" w:sz="0" w:space="0" w:color="auto"/>
            <w:left w:val="none" w:sz="0" w:space="0" w:color="auto"/>
            <w:bottom w:val="none" w:sz="0" w:space="0" w:color="auto"/>
            <w:right w:val="none" w:sz="0" w:space="0" w:color="auto"/>
          </w:divBdr>
        </w:div>
        <w:div w:id="87233790">
          <w:marLeft w:val="480"/>
          <w:marRight w:val="0"/>
          <w:marTop w:val="0"/>
          <w:marBottom w:val="0"/>
          <w:divBdr>
            <w:top w:val="none" w:sz="0" w:space="0" w:color="auto"/>
            <w:left w:val="none" w:sz="0" w:space="0" w:color="auto"/>
            <w:bottom w:val="none" w:sz="0" w:space="0" w:color="auto"/>
            <w:right w:val="none" w:sz="0" w:space="0" w:color="auto"/>
          </w:divBdr>
        </w:div>
        <w:div w:id="99036726">
          <w:marLeft w:val="480"/>
          <w:marRight w:val="0"/>
          <w:marTop w:val="0"/>
          <w:marBottom w:val="0"/>
          <w:divBdr>
            <w:top w:val="none" w:sz="0" w:space="0" w:color="auto"/>
            <w:left w:val="none" w:sz="0" w:space="0" w:color="auto"/>
            <w:bottom w:val="none" w:sz="0" w:space="0" w:color="auto"/>
            <w:right w:val="none" w:sz="0" w:space="0" w:color="auto"/>
          </w:divBdr>
        </w:div>
        <w:div w:id="117603959">
          <w:marLeft w:val="480"/>
          <w:marRight w:val="0"/>
          <w:marTop w:val="0"/>
          <w:marBottom w:val="0"/>
          <w:divBdr>
            <w:top w:val="none" w:sz="0" w:space="0" w:color="auto"/>
            <w:left w:val="none" w:sz="0" w:space="0" w:color="auto"/>
            <w:bottom w:val="none" w:sz="0" w:space="0" w:color="auto"/>
            <w:right w:val="none" w:sz="0" w:space="0" w:color="auto"/>
          </w:divBdr>
        </w:div>
        <w:div w:id="124549997">
          <w:marLeft w:val="480"/>
          <w:marRight w:val="0"/>
          <w:marTop w:val="0"/>
          <w:marBottom w:val="0"/>
          <w:divBdr>
            <w:top w:val="none" w:sz="0" w:space="0" w:color="auto"/>
            <w:left w:val="none" w:sz="0" w:space="0" w:color="auto"/>
            <w:bottom w:val="none" w:sz="0" w:space="0" w:color="auto"/>
            <w:right w:val="none" w:sz="0" w:space="0" w:color="auto"/>
          </w:divBdr>
        </w:div>
        <w:div w:id="134957271">
          <w:marLeft w:val="480"/>
          <w:marRight w:val="0"/>
          <w:marTop w:val="0"/>
          <w:marBottom w:val="0"/>
          <w:divBdr>
            <w:top w:val="none" w:sz="0" w:space="0" w:color="auto"/>
            <w:left w:val="none" w:sz="0" w:space="0" w:color="auto"/>
            <w:bottom w:val="none" w:sz="0" w:space="0" w:color="auto"/>
            <w:right w:val="none" w:sz="0" w:space="0" w:color="auto"/>
          </w:divBdr>
        </w:div>
        <w:div w:id="152647339">
          <w:marLeft w:val="480"/>
          <w:marRight w:val="0"/>
          <w:marTop w:val="0"/>
          <w:marBottom w:val="0"/>
          <w:divBdr>
            <w:top w:val="none" w:sz="0" w:space="0" w:color="auto"/>
            <w:left w:val="none" w:sz="0" w:space="0" w:color="auto"/>
            <w:bottom w:val="none" w:sz="0" w:space="0" w:color="auto"/>
            <w:right w:val="none" w:sz="0" w:space="0" w:color="auto"/>
          </w:divBdr>
        </w:div>
        <w:div w:id="159469429">
          <w:marLeft w:val="480"/>
          <w:marRight w:val="0"/>
          <w:marTop w:val="0"/>
          <w:marBottom w:val="0"/>
          <w:divBdr>
            <w:top w:val="none" w:sz="0" w:space="0" w:color="auto"/>
            <w:left w:val="none" w:sz="0" w:space="0" w:color="auto"/>
            <w:bottom w:val="none" w:sz="0" w:space="0" w:color="auto"/>
            <w:right w:val="none" w:sz="0" w:space="0" w:color="auto"/>
          </w:divBdr>
        </w:div>
        <w:div w:id="186724348">
          <w:marLeft w:val="480"/>
          <w:marRight w:val="0"/>
          <w:marTop w:val="0"/>
          <w:marBottom w:val="0"/>
          <w:divBdr>
            <w:top w:val="none" w:sz="0" w:space="0" w:color="auto"/>
            <w:left w:val="none" w:sz="0" w:space="0" w:color="auto"/>
            <w:bottom w:val="none" w:sz="0" w:space="0" w:color="auto"/>
            <w:right w:val="none" w:sz="0" w:space="0" w:color="auto"/>
          </w:divBdr>
        </w:div>
        <w:div w:id="194275072">
          <w:marLeft w:val="480"/>
          <w:marRight w:val="0"/>
          <w:marTop w:val="0"/>
          <w:marBottom w:val="0"/>
          <w:divBdr>
            <w:top w:val="none" w:sz="0" w:space="0" w:color="auto"/>
            <w:left w:val="none" w:sz="0" w:space="0" w:color="auto"/>
            <w:bottom w:val="none" w:sz="0" w:space="0" w:color="auto"/>
            <w:right w:val="none" w:sz="0" w:space="0" w:color="auto"/>
          </w:divBdr>
        </w:div>
        <w:div w:id="200946054">
          <w:marLeft w:val="480"/>
          <w:marRight w:val="0"/>
          <w:marTop w:val="0"/>
          <w:marBottom w:val="0"/>
          <w:divBdr>
            <w:top w:val="none" w:sz="0" w:space="0" w:color="auto"/>
            <w:left w:val="none" w:sz="0" w:space="0" w:color="auto"/>
            <w:bottom w:val="none" w:sz="0" w:space="0" w:color="auto"/>
            <w:right w:val="none" w:sz="0" w:space="0" w:color="auto"/>
          </w:divBdr>
        </w:div>
        <w:div w:id="241378057">
          <w:marLeft w:val="480"/>
          <w:marRight w:val="0"/>
          <w:marTop w:val="0"/>
          <w:marBottom w:val="0"/>
          <w:divBdr>
            <w:top w:val="none" w:sz="0" w:space="0" w:color="auto"/>
            <w:left w:val="none" w:sz="0" w:space="0" w:color="auto"/>
            <w:bottom w:val="none" w:sz="0" w:space="0" w:color="auto"/>
            <w:right w:val="none" w:sz="0" w:space="0" w:color="auto"/>
          </w:divBdr>
        </w:div>
        <w:div w:id="242765126">
          <w:marLeft w:val="480"/>
          <w:marRight w:val="0"/>
          <w:marTop w:val="0"/>
          <w:marBottom w:val="0"/>
          <w:divBdr>
            <w:top w:val="none" w:sz="0" w:space="0" w:color="auto"/>
            <w:left w:val="none" w:sz="0" w:space="0" w:color="auto"/>
            <w:bottom w:val="none" w:sz="0" w:space="0" w:color="auto"/>
            <w:right w:val="none" w:sz="0" w:space="0" w:color="auto"/>
          </w:divBdr>
        </w:div>
        <w:div w:id="245380014">
          <w:marLeft w:val="480"/>
          <w:marRight w:val="0"/>
          <w:marTop w:val="0"/>
          <w:marBottom w:val="0"/>
          <w:divBdr>
            <w:top w:val="none" w:sz="0" w:space="0" w:color="auto"/>
            <w:left w:val="none" w:sz="0" w:space="0" w:color="auto"/>
            <w:bottom w:val="none" w:sz="0" w:space="0" w:color="auto"/>
            <w:right w:val="none" w:sz="0" w:space="0" w:color="auto"/>
          </w:divBdr>
        </w:div>
        <w:div w:id="272368412">
          <w:marLeft w:val="480"/>
          <w:marRight w:val="0"/>
          <w:marTop w:val="0"/>
          <w:marBottom w:val="0"/>
          <w:divBdr>
            <w:top w:val="none" w:sz="0" w:space="0" w:color="auto"/>
            <w:left w:val="none" w:sz="0" w:space="0" w:color="auto"/>
            <w:bottom w:val="none" w:sz="0" w:space="0" w:color="auto"/>
            <w:right w:val="none" w:sz="0" w:space="0" w:color="auto"/>
          </w:divBdr>
        </w:div>
        <w:div w:id="273826820">
          <w:marLeft w:val="480"/>
          <w:marRight w:val="0"/>
          <w:marTop w:val="0"/>
          <w:marBottom w:val="0"/>
          <w:divBdr>
            <w:top w:val="none" w:sz="0" w:space="0" w:color="auto"/>
            <w:left w:val="none" w:sz="0" w:space="0" w:color="auto"/>
            <w:bottom w:val="none" w:sz="0" w:space="0" w:color="auto"/>
            <w:right w:val="none" w:sz="0" w:space="0" w:color="auto"/>
          </w:divBdr>
        </w:div>
        <w:div w:id="280188737">
          <w:marLeft w:val="480"/>
          <w:marRight w:val="0"/>
          <w:marTop w:val="0"/>
          <w:marBottom w:val="0"/>
          <w:divBdr>
            <w:top w:val="none" w:sz="0" w:space="0" w:color="auto"/>
            <w:left w:val="none" w:sz="0" w:space="0" w:color="auto"/>
            <w:bottom w:val="none" w:sz="0" w:space="0" w:color="auto"/>
            <w:right w:val="none" w:sz="0" w:space="0" w:color="auto"/>
          </w:divBdr>
        </w:div>
        <w:div w:id="283581608">
          <w:marLeft w:val="480"/>
          <w:marRight w:val="0"/>
          <w:marTop w:val="0"/>
          <w:marBottom w:val="0"/>
          <w:divBdr>
            <w:top w:val="none" w:sz="0" w:space="0" w:color="auto"/>
            <w:left w:val="none" w:sz="0" w:space="0" w:color="auto"/>
            <w:bottom w:val="none" w:sz="0" w:space="0" w:color="auto"/>
            <w:right w:val="none" w:sz="0" w:space="0" w:color="auto"/>
          </w:divBdr>
        </w:div>
        <w:div w:id="297345989">
          <w:marLeft w:val="480"/>
          <w:marRight w:val="0"/>
          <w:marTop w:val="0"/>
          <w:marBottom w:val="0"/>
          <w:divBdr>
            <w:top w:val="none" w:sz="0" w:space="0" w:color="auto"/>
            <w:left w:val="none" w:sz="0" w:space="0" w:color="auto"/>
            <w:bottom w:val="none" w:sz="0" w:space="0" w:color="auto"/>
            <w:right w:val="none" w:sz="0" w:space="0" w:color="auto"/>
          </w:divBdr>
        </w:div>
        <w:div w:id="310986477">
          <w:marLeft w:val="480"/>
          <w:marRight w:val="0"/>
          <w:marTop w:val="0"/>
          <w:marBottom w:val="0"/>
          <w:divBdr>
            <w:top w:val="none" w:sz="0" w:space="0" w:color="auto"/>
            <w:left w:val="none" w:sz="0" w:space="0" w:color="auto"/>
            <w:bottom w:val="none" w:sz="0" w:space="0" w:color="auto"/>
            <w:right w:val="none" w:sz="0" w:space="0" w:color="auto"/>
          </w:divBdr>
        </w:div>
        <w:div w:id="317077128">
          <w:marLeft w:val="480"/>
          <w:marRight w:val="0"/>
          <w:marTop w:val="0"/>
          <w:marBottom w:val="0"/>
          <w:divBdr>
            <w:top w:val="none" w:sz="0" w:space="0" w:color="auto"/>
            <w:left w:val="none" w:sz="0" w:space="0" w:color="auto"/>
            <w:bottom w:val="none" w:sz="0" w:space="0" w:color="auto"/>
            <w:right w:val="none" w:sz="0" w:space="0" w:color="auto"/>
          </w:divBdr>
        </w:div>
        <w:div w:id="320089271">
          <w:marLeft w:val="480"/>
          <w:marRight w:val="0"/>
          <w:marTop w:val="0"/>
          <w:marBottom w:val="0"/>
          <w:divBdr>
            <w:top w:val="none" w:sz="0" w:space="0" w:color="auto"/>
            <w:left w:val="none" w:sz="0" w:space="0" w:color="auto"/>
            <w:bottom w:val="none" w:sz="0" w:space="0" w:color="auto"/>
            <w:right w:val="none" w:sz="0" w:space="0" w:color="auto"/>
          </w:divBdr>
        </w:div>
        <w:div w:id="321929228">
          <w:marLeft w:val="480"/>
          <w:marRight w:val="0"/>
          <w:marTop w:val="0"/>
          <w:marBottom w:val="0"/>
          <w:divBdr>
            <w:top w:val="none" w:sz="0" w:space="0" w:color="auto"/>
            <w:left w:val="none" w:sz="0" w:space="0" w:color="auto"/>
            <w:bottom w:val="none" w:sz="0" w:space="0" w:color="auto"/>
            <w:right w:val="none" w:sz="0" w:space="0" w:color="auto"/>
          </w:divBdr>
        </w:div>
        <w:div w:id="325406500">
          <w:marLeft w:val="480"/>
          <w:marRight w:val="0"/>
          <w:marTop w:val="0"/>
          <w:marBottom w:val="0"/>
          <w:divBdr>
            <w:top w:val="none" w:sz="0" w:space="0" w:color="auto"/>
            <w:left w:val="none" w:sz="0" w:space="0" w:color="auto"/>
            <w:bottom w:val="none" w:sz="0" w:space="0" w:color="auto"/>
            <w:right w:val="none" w:sz="0" w:space="0" w:color="auto"/>
          </w:divBdr>
        </w:div>
        <w:div w:id="334847558">
          <w:marLeft w:val="480"/>
          <w:marRight w:val="0"/>
          <w:marTop w:val="0"/>
          <w:marBottom w:val="0"/>
          <w:divBdr>
            <w:top w:val="none" w:sz="0" w:space="0" w:color="auto"/>
            <w:left w:val="none" w:sz="0" w:space="0" w:color="auto"/>
            <w:bottom w:val="none" w:sz="0" w:space="0" w:color="auto"/>
            <w:right w:val="none" w:sz="0" w:space="0" w:color="auto"/>
          </w:divBdr>
        </w:div>
        <w:div w:id="337775818">
          <w:marLeft w:val="480"/>
          <w:marRight w:val="0"/>
          <w:marTop w:val="0"/>
          <w:marBottom w:val="0"/>
          <w:divBdr>
            <w:top w:val="none" w:sz="0" w:space="0" w:color="auto"/>
            <w:left w:val="none" w:sz="0" w:space="0" w:color="auto"/>
            <w:bottom w:val="none" w:sz="0" w:space="0" w:color="auto"/>
            <w:right w:val="none" w:sz="0" w:space="0" w:color="auto"/>
          </w:divBdr>
        </w:div>
        <w:div w:id="339815775">
          <w:marLeft w:val="480"/>
          <w:marRight w:val="0"/>
          <w:marTop w:val="0"/>
          <w:marBottom w:val="0"/>
          <w:divBdr>
            <w:top w:val="none" w:sz="0" w:space="0" w:color="auto"/>
            <w:left w:val="none" w:sz="0" w:space="0" w:color="auto"/>
            <w:bottom w:val="none" w:sz="0" w:space="0" w:color="auto"/>
            <w:right w:val="none" w:sz="0" w:space="0" w:color="auto"/>
          </w:divBdr>
        </w:div>
        <w:div w:id="360592938">
          <w:marLeft w:val="480"/>
          <w:marRight w:val="0"/>
          <w:marTop w:val="0"/>
          <w:marBottom w:val="0"/>
          <w:divBdr>
            <w:top w:val="none" w:sz="0" w:space="0" w:color="auto"/>
            <w:left w:val="none" w:sz="0" w:space="0" w:color="auto"/>
            <w:bottom w:val="none" w:sz="0" w:space="0" w:color="auto"/>
            <w:right w:val="none" w:sz="0" w:space="0" w:color="auto"/>
          </w:divBdr>
        </w:div>
        <w:div w:id="365375666">
          <w:marLeft w:val="480"/>
          <w:marRight w:val="0"/>
          <w:marTop w:val="0"/>
          <w:marBottom w:val="0"/>
          <w:divBdr>
            <w:top w:val="none" w:sz="0" w:space="0" w:color="auto"/>
            <w:left w:val="none" w:sz="0" w:space="0" w:color="auto"/>
            <w:bottom w:val="none" w:sz="0" w:space="0" w:color="auto"/>
            <w:right w:val="none" w:sz="0" w:space="0" w:color="auto"/>
          </w:divBdr>
        </w:div>
        <w:div w:id="368190695">
          <w:marLeft w:val="480"/>
          <w:marRight w:val="0"/>
          <w:marTop w:val="0"/>
          <w:marBottom w:val="0"/>
          <w:divBdr>
            <w:top w:val="none" w:sz="0" w:space="0" w:color="auto"/>
            <w:left w:val="none" w:sz="0" w:space="0" w:color="auto"/>
            <w:bottom w:val="none" w:sz="0" w:space="0" w:color="auto"/>
            <w:right w:val="none" w:sz="0" w:space="0" w:color="auto"/>
          </w:divBdr>
        </w:div>
        <w:div w:id="379329906">
          <w:marLeft w:val="480"/>
          <w:marRight w:val="0"/>
          <w:marTop w:val="0"/>
          <w:marBottom w:val="0"/>
          <w:divBdr>
            <w:top w:val="none" w:sz="0" w:space="0" w:color="auto"/>
            <w:left w:val="none" w:sz="0" w:space="0" w:color="auto"/>
            <w:bottom w:val="none" w:sz="0" w:space="0" w:color="auto"/>
            <w:right w:val="none" w:sz="0" w:space="0" w:color="auto"/>
          </w:divBdr>
        </w:div>
        <w:div w:id="384187354">
          <w:marLeft w:val="480"/>
          <w:marRight w:val="0"/>
          <w:marTop w:val="0"/>
          <w:marBottom w:val="0"/>
          <w:divBdr>
            <w:top w:val="none" w:sz="0" w:space="0" w:color="auto"/>
            <w:left w:val="none" w:sz="0" w:space="0" w:color="auto"/>
            <w:bottom w:val="none" w:sz="0" w:space="0" w:color="auto"/>
            <w:right w:val="none" w:sz="0" w:space="0" w:color="auto"/>
          </w:divBdr>
        </w:div>
        <w:div w:id="389038666">
          <w:marLeft w:val="480"/>
          <w:marRight w:val="0"/>
          <w:marTop w:val="0"/>
          <w:marBottom w:val="0"/>
          <w:divBdr>
            <w:top w:val="none" w:sz="0" w:space="0" w:color="auto"/>
            <w:left w:val="none" w:sz="0" w:space="0" w:color="auto"/>
            <w:bottom w:val="none" w:sz="0" w:space="0" w:color="auto"/>
            <w:right w:val="none" w:sz="0" w:space="0" w:color="auto"/>
          </w:divBdr>
        </w:div>
        <w:div w:id="403114871">
          <w:marLeft w:val="480"/>
          <w:marRight w:val="0"/>
          <w:marTop w:val="0"/>
          <w:marBottom w:val="0"/>
          <w:divBdr>
            <w:top w:val="none" w:sz="0" w:space="0" w:color="auto"/>
            <w:left w:val="none" w:sz="0" w:space="0" w:color="auto"/>
            <w:bottom w:val="none" w:sz="0" w:space="0" w:color="auto"/>
            <w:right w:val="none" w:sz="0" w:space="0" w:color="auto"/>
          </w:divBdr>
        </w:div>
        <w:div w:id="429811689">
          <w:marLeft w:val="480"/>
          <w:marRight w:val="0"/>
          <w:marTop w:val="0"/>
          <w:marBottom w:val="0"/>
          <w:divBdr>
            <w:top w:val="none" w:sz="0" w:space="0" w:color="auto"/>
            <w:left w:val="none" w:sz="0" w:space="0" w:color="auto"/>
            <w:bottom w:val="none" w:sz="0" w:space="0" w:color="auto"/>
            <w:right w:val="none" w:sz="0" w:space="0" w:color="auto"/>
          </w:divBdr>
        </w:div>
        <w:div w:id="442261272">
          <w:marLeft w:val="480"/>
          <w:marRight w:val="0"/>
          <w:marTop w:val="0"/>
          <w:marBottom w:val="0"/>
          <w:divBdr>
            <w:top w:val="none" w:sz="0" w:space="0" w:color="auto"/>
            <w:left w:val="none" w:sz="0" w:space="0" w:color="auto"/>
            <w:bottom w:val="none" w:sz="0" w:space="0" w:color="auto"/>
            <w:right w:val="none" w:sz="0" w:space="0" w:color="auto"/>
          </w:divBdr>
        </w:div>
        <w:div w:id="442844679">
          <w:marLeft w:val="480"/>
          <w:marRight w:val="0"/>
          <w:marTop w:val="0"/>
          <w:marBottom w:val="0"/>
          <w:divBdr>
            <w:top w:val="none" w:sz="0" w:space="0" w:color="auto"/>
            <w:left w:val="none" w:sz="0" w:space="0" w:color="auto"/>
            <w:bottom w:val="none" w:sz="0" w:space="0" w:color="auto"/>
            <w:right w:val="none" w:sz="0" w:space="0" w:color="auto"/>
          </w:divBdr>
        </w:div>
        <w:div w:id="460418787">
          <w:marLeft w:val="480"/>
          <w:marRight w:val="0"/>
          <w:marTop w:val="0"/>
          <w:marBottom w:val="0"/>
          <w:divBdr>
            <w:top w:val="none" w:sz="0" w:space="0" w:color="auto"/>
            <w:left w:val="none" w:sz="0" w:space="0" w:color="auto"/>
            <w:bottom w:val="none" w:sz="0" w:space="0" w:color="auto"/>
            <w:right w:val="none" w:sz="0" w:space="0" w:color="auto"/>
          </w:divBdr>
        </w:div>
        <w:div w:id="495802621">
          <w:marLeft w:val="480"/>
          <w:marRight w:val="0"/>
          <w:marTop w:val="0"/>
          <w:marBottom w:val="0"/>
          <w:divBdr>
            <w:top w:val="none" w:sz="0" w:space="0" w:color="auto"/>
            <w:left w:val="none" w:sz="0" w:space="0" w:color="auto"/>
            <w:bottom w:val="none" w:sz="0" w:space="0" w:color="auto"/>
            <w:right w:val="none" w:sz="0" w:space="0" w:color="auto"/>
          </w:divBdr>
        </w:div>
        <w:div w:id="505219288">
          <w:marLeft w:val="480"/>
          <w:marRight w:val="0"/>
          <w:marTop w:val="0"/>
          <w:marBottom w:val="0"/>
          <w:divBdr>
            <w:top w:val="none" w:sz="0" w:space="0" w:color="auto"/>
            <w:left w:val="none" w:sz="0" w:space="0" w:color="auto"/>
            <w:bottom w:val="none" w:sz="0" w:space="0" w:color="auto"/>
            <w:right w:val="none" w:sz="0" w:space="0" w:color="auto"/>
          </w:divBdr>
        </w:div>
        <w:div w:id="522793574">
          <w:marLeft w:val="480"/>
          <w:marRight w:val="0"/>
          <w:marTop w:val="0"/>
          <w:marBottom w:val="0"/>
          <w:divBdr>
            <w:top w:val="none" w:sz="0" w:space="0" w:color="auto"/>
            <w:left w:val="none" w:sz="0" w:space="0" w:color="auto"/>
            <w:bottom w:val="none" w:sz="0" w:space="0" w:color="auto"/>
            <w:right w:val="none" w:sz="0" w:space="0" w:color="auto"/>
          </w:divBdr>
        </w:div>
        <w:div w:id="537426687">
          <w:marLeft w:val="480"/>
          <w:marRight w:val="0"/>
          <w:marTop w:val="0"/>
          <w:marBottom w:val="0"/>
          <w:divBdr>
            <w:top w:val="none" w:sz="0" w:space="0" w:color="auto"/>
            <w:left w:val="none" w:sz="0" w:space="0" w:color="auto"/>
            <w:bottom w:val="none" w:sz="0" w:space="0" w:color="auto"/>
            <w:right w:val="none" w:sz="0" w:space="0" w:color="auto"/>
          </w:divBdr>
        </w:div>
        <w:div w:id="553196953">
          <w:marLeft w:val="480"/>
          <w:marRight w:val="0"/>
          <w:marTop w:val="0"/>
          <w:marBottom w:val="0"/>
          <w:divBdr>
            <w:top w:val="none" w:sz="0" w:space="0" w:color="auto"/>
            <w:left w:val="none" w:sz="0" w:space="0" w:color="auto"/>
            <w:bottom w:val="none" w:sz="0" w:space="0" w:color="auto"/>
            <w:right w:val="none" w:sz="0" w:space="0" w:color="auto"/>
          </w:divBdr>
        </w:div>
        <w:div w:id="553811017">
          <w:marLeft w:val="480"/>
          <w:marRight w:val="0"/>
          <w:marTop w:val="0"/>
          <w:marBottom w:val="0"/>
          <w:divBdr>
            <w:top w:val="none" w:sz="0" w:space="0" w:color="auto"/>
            <w:left w:val="none" w:sz="0" w:space="0" w:color="auto"/>
            <w:bottom w:val="none" w:sz="0" w:space="0" w:color="auto"/>
            <w:right w:val="none" w:sz="0" w:space="0" w:color="auto"/>
          </w:divBdr>
        </w:div>
        <w:div w:id="556821631">
          <w:marLeft w:val="480"/>
          <w:marRight w:val="0"/>
          <w:marTop w:val="0"/>
          <w:marBottom w:val="0"/>
          <w:divBdr>
            <w:top w:val="none" w:sz="0" w:space="0" w:color="auto"/>
            <w:left w:val="none" w:sz="0" w:space="0" w:color="auto"/>
            <w:bottom w:val="none" w:sz="0" w:space="0" w:color="auto"/>
            <w:right w:val="none" w:sz="0" w:space="0" w:color="auto"/>
          </w:divBdr>
        </w:div>
        <w:div w:id="594095998">
          <w:marLeft w:val="480"/>
          <w:marRight w:val="0"/>
          <w:marTop w:val="0"/>
          <w:marBottom w:val="0"/>
          <w:divBdr>
            <w:top w:val="none" w:sz="0" w:space="0" w:color="auto"/>
            <w:left w:val="none" w:sz="0" w:space="0" w:color="auto"/>
            <w:bottom w:val="none" w:sz="0" w:space="0" w:color="auto"/>
            <w:right w:val="none" w:sz="0" w:space="0" w:color="auto"/>
          </w:divBdr>
        </w:div>
        <w:div w:id="606544002">
          <w:marLeft w:val="480"/>
          <w:marRight w:val="0"/>
          <w:marTop w:val="0"/>
          <w:marBottom w:val="0"/>
          <w:divBdr>
            <w:top w:val="none" w:sz="0" w:space="0" w:color="auto"/>
            <w:left w:val="none" w:sz="0" w:space="0" w:color="auto"/>
            <w:bottom w:val="none" w:sz="0" w:space="0" w:color="auto"/>
            <w:right w:val="none" w:sz="0" w:space="0" w:color="auto"/>
          </w:divBdr>
        </w:div>
        <w:div w:id="607852905">
          <w:marLeft w:val="480"/>
          <w:marRight w:val="0"/>
          <w:marTop w:val="0"/>
          <w:marBottom w:val="0"/>
          <w:divBdr>
            <w:top w:val="none" w:sz="0" w:space="0" w:color="auto"/>
            <w:left w:val="none" w:sz="0" w:space="0" w:color="auto"/>
            <w:bottom w:val="none" w:sz="0" w:space="0" w:color="auto"/>
            <w:right w:val="none" w:sz="0" w:space="0" w:color="auto"/>
          </w:divBdr>
        </w:div>
        <w:div w:id="607854876">
          <w:marLeft w:val="480"/>
          <w:marRight w:val="0"/>
          <w:marTop w:val="0"/>
          <w:marBottom w:val="0"/>
          <w:divBdr>
            <w:top w:val="none" w:sz="0" w:space="0" w:color="auto"/>
            <w:left w:val="none" w:sz="0" w:space="0" w:color="auto"/>
            <w:bottom w:val="none" w:sz="0" w:space="0" w:color="auto"/>
            <w:right w:val="none" w:sz="0" w:space="0" w:color="auto"/>
          </w:divBdr>
        </w:div>
        <w:div w:id="610281533">
          <w:marLeft w:val="480"/>
          <w:marRight w:val="0"/>
          <w:marTop w:val="0"/>
          <w:marBottom w:val="0"/>
          <w:divBdr>
            <w:top w:val="none" w:sz="0" w:space="0" w:color="auto"/>
            <w:left w:val="none" w:sz="0" w:space="0" w:color="auto"/>
            <w:bottom w:val="none" w:sz="0" w:space="0" w:color="auto"/>
            <w:right w:val="none" w:sz="0" w:space="0" w:color="auto"/>
          </w:divBdr>
        </w:div>
        <w:div w:id="616638553">
          <w:marLeft w:val="480"/>
          <w:marRight w:val="0"/>
          <w:marTop w:val="0"/>
          <w:marBottom w:val="0"/>
          <w:divBdr>
            <w:top w:val="none" w:sz="0" w:space="0" w:color="auto"/>
            <w:left w:val="none" w:sz="0" w:space="0" w:color="auto"/>
            <w:bottom w:val="none" w:sz="0" w:space="0" w:color="auto"/>
            <w:right w:val="none" w:sz="0" w:space="0" w:color="auto"/>
          </w:divBdr>
        </w:div>
        <w:div w:id="621694612">
          <w:marLeft w:val="480"/>
          <w:marRight w:val="0"/>
          <w:marTop w:val="0"/>
          <w:marBottom w:val="0"/>
          <w:divBdr>
            <w:top w:val="none" w:sz="0" w:space="0" w:color="auto"/>
            <w:left w:val="none" w:sz="0" w:space="0" w:color="auto"/>
            <w:bottom w:val="none" w:sz="0" w:space="0" w:color="auto"/>
            <w:right w:val="none" w:sz="0" w:space="0" w:color="auto"/>
          </w:divBdr>
        </w:div>
        <w:div w:id="629747235">
          <w:marLeft w:val="480"/>
          <w:marRight w:val="0"/>
          <w:marTop w:val="0"/>
          <w:marBottom w:val="0"/>
          <w:divBdr>
            <w:top w:val="none" w:sz="0" w:space="0" w:color="auto"/>
            <w:left w:val="none" w:sz="0" w:space="0" w:color="auto"/>
            <w:bottom w:val="none" w:sz="0" w:space="0" w:color="auto"/>
            <w:right w:val="none" w:sz="0" w:space="0" w:color="auto"/>
          </w:divBdr>
        </w:div>
        <w:div w:id="630941626">
          <w:marLeft w:val="480"/>
          <w:marRight w:val="0"/>
          <w:marTop w:val="0"/>
          <w:marBottom w:val="0"/>
          <w:divBdr>
            <w:top w:val="none" w:sz="0" w:space="0" w:color="auto"/>
            <w:left w:val="none" w:sz="0" w:space="0" w:color="auto"/>
            <w:bottom w:val="none" w:sz="0" w:space="0" w:color="auto"/>
            <w:right w:val="none" w:sz="0" w:space="0" w:color="auto"/>
          </w:divBdr>
        </w:div>
        <w:div w:id="638219326">
          <w:marLeft w:val="480"/>
          <w:marRight w:val="0"/>
          <w:marTop w:val="0"/>
          <w:marBottom w:val="0"/>
          <w:divBdr>
            <w:top w:val="none" w:sz="0" w:space="0" w:color="auto"/>
            <w:left w:val="none" w:sz="0" w:space="0" w:color="auto"/>
            <w:bottom w:val="none" w:sz="0" w:space="0" w:color="auto"/>
            <w:right w:val="none" w:sz="0" w:space="0" w:color="auto"/>
          </w:divBdr>
        </w:div>
        <w:div w:id="643504894">
          <w:marLeft w:val="480"/>
          <w:marRight w:val="0"/>
          <w:marTop w:val="0"/>
          <w:marBottom w:val="0"/>
          <w:divBdr>
            <w:top w:val="none" w:sz="0" w:space="0" w:color="auto"/>
            <w:left w:val="none" w:sz="0" w:space="0" w:color="auto"/>
            <w:bottom w:val="none" w:sz="0" w:space="0" w:color="auto"/>
            <w:right w:val="none" w:sz="0" w:space="0" w:color="auto"/>
          </w:divBdr>
        </w:div>
        <w:div w:id="647395665">
          <w:marLeft w:val="480"/>
          <w:marRight w:val="0"/>
          <w:marTop w:val="0"/>
          <w:marBottom w:val="0"/>
          <w:divBdr>
            <w:top w:val="none" w:sz="0" w:space="0" w:color="auto"/>
            <w:left w:val="none" w:sz="0" w:space="0" w:color="auto"/>
            <w:bottom w:val="none" w:sz="0" w:space="0" w:color="auto"/>
            <w:right w:val="none" w:sz="0" w:space="0" w:color="auto"/>
          </w:divBdr>
        </w:div>
        <w:div w:id="650134496">
          <w:marLeft w:val="480"/>
          <w:marRight w:val="0"/>
          <w:marTop w:val="0"/>
          <w:marBottom w:val="0"/>
          <w:divBdr>
            <w:top w:val="none" w:sz="0" w:space="0" w:color="auto"/>
            <w:left w:val="none" w:sz="0" w:space="0" w:color="auto"/>
            <w:bottom w:val="none" w:sz="0" w:space="0" w:color="auto"/>
            <w:right w:val="none" w:sz="0" w:space="0" w:color="auto"/>
          </w:divBdr>
        </w:div>
        <w:div w:id="657922207">
          <w:marLeft w:val="480"/>
          <w:marRight w:val="0"/>
          <w:marTop w:val="0"/>
          <w:marBottom w:val="0"/>
          <w:divBdr>
            <w:top w:val="none" w:sz="0" w:space="0" w:color="auto"/>
            <w:left w:val="none" w:sz="0" w:space="0" w:color="auto"/>
            <w:bottom w:val="none" w:sz="0" w:space="0" w:color="auto"/>
            <w:right w:val="none" w:sz="0" w:space="0" w:color="auto"/>
          </w:divBdr>
        </w:div>
        <w:div w:id="661615964">
          <w:marLeft w:val="480"/>
          <w:marRight w:val="0"/>
          <w:marTop w:val="0"/>
          <w:marBottom w:val="0"/>
          <w:divBdr>
            <w:top w:val="none" w:sz="0" w:space="0" w:color="auto"/>
            <w:left w:val="none" w:sz="0" w:space="0" w:color="auto"/>
            <w:bottom w:val="none" w:sz="0" w:space="0" w:color="auto"/>
            <w:right w:val="none" w:sz="0" w:space="0" w:color="auto"/>
          </w:divBdr>
        </w:div>
        <w:div w:id="666598489">
          <w:marLeft w:val="480"/>
          <w:marRight w:val="0"/>
          <w:marTop w:val="0"/>
          <w:marBottom w:val="0"/>
          <w:divBdr>
            <w:top w:val="none" w:sz="0" w:space="0" w:color="auto"/>
            <w:left w:val="none" w:sz="0" w:space="0" w:color="auto"/>
            <w:bottom w:val="none" w:sz="0" w:space="0" w:color="auto"/>
            <w:right w:val="none" w:sz="0" w:space="0" w:color="auto"/>
          </w:divBdr>
        </w:div>
        <w:div w:id="675692067">
          <w:marLeft w:val="480"/>
          <w:marRight w:val="0"/>
          <w:marTop w:val="0"/>
          <w:marBottom w:val="0"/>
          <w:divBdr>
            <w:top w:val="none" w:sz="0" w:space="0" w:color="auto"/>
            <w:left w:val="none" w:sz="0" w:space="0" w:color="auto"/>
            <w:bottom w:val="none" w:sz="0" w:space="0" w:color="auto"/>
            <w:right w:val="none" w:sz="0" w:space="0" w:color="auto"/>
          </w:divBdr>
        </w:div>
        <w:div w:id="682051649">
          <w:marLeft w:val="480"/>
          <w:marRight w:val="0"/>
          <w:marTop w:val="0"/>
          <w:marBottom w:val="0"/>
          <w:divBdr>
            <w:top w:val="none" w:sz="0" w:space="0" w:color="auto"/>
            <w:left w:val="none" w:sz="0" w:space="0" w:color="auto"/>
            <w:bottom w:val="none" w:sz="0" w:space="0" w:color="auto"/>
            <w:right w:val="none" w:sz="0" w:space="0" w:color="auto"/>
          </w:divBdr>
        </w:div>
        <w:div w:id="687832230">
          <w:marLeft w:val="480"/>
          <w:marRight w:val="0"/>
          <w:marTop w:val="0"/>
          <w:marBottom w:val="0"/>
          <w:divBdr>
            <w:top w:val="none" w:sz="0" w:space="0" w:color="auto"/>
            <w:left w:val="none" w:sz="0" w:space="0" w:color="auto"/>
            <w:bottom w:val="none" w:sz="0" w:space="0" w:color="auto"/>
            <w:right w:val="none" w:sz="0" w:space="0" w:color="auto"/>
          </w:divBdr>
        </w:div>
        <w:div w:id="688488312">
          <w:marLeft w:val="480"/>
          <w:marRight w:val="0"/>
          <w:marTop w:val="0"/>
          <w:marBottom w:val="0"/>
          <w:divBdr>
            <w:top w:val="none" w:sz="0" w:space="0" w:color="auto"/>
            <w:left w:val="none" w:sz="0" w:space="0" w:color="auto"/>
            <w:bottom w:val="none" w:sz="0" w:space="0" w:color="auto"/>
            <w:right w:val="none" w:sz="0" w:space="0" w:color="auto"/>
          </w:divBdr>
        </w:div>
        <w:div w:id="710150836">
          <w:marLeft w:val="480"/>
          <w:marRight w:val="0"/>
          <w:marTop w:val="0"/>
          <w:marBottom w:val="0"/>
          <w:divBdr>
            <w:top w:val="none" w:sz="0" w:space="0" w:color="auto"/>
            <w:left w:val="none" w:sz="0" w:space="0" w:color="auto"/>
            <w:bottom w:val="none" w:sz="0" w:space="0" w:color="auto"/>
            <w:right w:val="none" w:sz="0" w:space="0" w:color="auto"/>
          </w:divBdr>
        </w:div>
        <w:div w:id="712849283">
          <w:marLeft w:val="480"/>
          <w:marRight w:val="0"/>
          <w:marTop w:val="0"/>
          <w:marBottom w:val="0"/>
          <w:divBdr>
            <w:top w:val="none" w:sz="0" w:space="0" w:color="auto"/>
            <w:left w:val="none" w:sz="0" w:space="0" w:color="auto"/>
            <w:bottom w:val="none" w:sz="0" w:space="0" w:color="auto"/>
            <w:right w:val="none" w:sz="0" w:space="0" w:color="auto"/>
          </w:divBdr>
        </w:div>
        <w:div w:id="718431393">
          <w:marLeft w:val="480"/>
          <w:marRight w:val="0"/>
          <w:marTop w:val="0"/>
          <w:marBottom w:val="0"/>
          <w:divBdr>
            <w:top w:val="none" w:sz="0" w:space="0" w:color="auto"/>
            <w:left w:val="none" w:sz="0" w:space="0" w:color="auto"/>
            <w:bottom w:val="none" w:sz="0" w:space="0" w:color="auto"/>
            <w:right w:val="none" w:sz="0" w:space="0" w:color="auto"/>
          </w:divBdr>
        </w:div>
        <w:div w:id="728304277">
          <w:marLeft w:val="480"/>
          <w:marRight w:val="0"/>
          <w:marTop w:val="0"/>
          <w:marBottom w:val="0"/>
          <w:divBdr>
            <w:top w:val="none" w:sz="0" w:space="0" w:color="auto"/>
            <w:left w:val="none" w:sz="0" w:space="0" w:color="auto"/>
            <w:bottom w:val="none" w:sz="0" w:space="0" w:color="auto"/>
            <w:right w:val="none" w:sz="0" w:space="0" w:color="auto"/>
          </w:divBdr>
        </w:div>
        <w:div w:id="729504508">
          <w:marLeft w:val="480"/>
          <w:marRight w:val="0"/>
          <w:marTop w:val="0"/>
          <w:marBottom w:val="0"/>
          <w:divBdr>
            <w:top w:val="none" w:sz="0" w:space="0" w:color="auto"/>
            <w:left w:val="none" w:sz="0" w:space="0" w:color="auto"/>
            <w:bottom w:val="none" w:sz="0" w:space="0" w:color="auto"/>
            <w:right w:val="none" w:sz="0" w:space="0" w:color="auto"/>
          </w:divBdr>
        </w:div>
        <w:div w:id="737242371">
          <w:marLeft w:val="480"/>
          <w:marRight w:val="0"/>
          <w:marTop w:val="0"/>
          <w:marBottom w:val="0"/>
          <w:divBdr>
            <w:top w:val="none" w:sz="0" w:space="0" w:color="auto"/>
            <w:left w:val="none" w:sz="0" w:space="0" w:color="auto"/>
            <w:bottom w:val="none" w:sz="0" w:space="0" w:color="auto"/>
            <w:right w:val="none" w:sz="0" w:space="0" w:color="auto"/>
          </w:divBdr>
        </w:div>
        <w:div w:id="745806617">
          <w:marLeft w:val="480"/>
          <w:marRight w:val="0"/>
          <w:marTop w:val="0"/>
          <w:marBottom w:val="0"/>
          <w:divBdr>
            <w:top w:val="none" w:sz="0" w:space="0" w:color="auto"/>
            <w:left w:val="none" w:sz="0" w:space="0" w:color="auto"/>
            <w:bottom w:val="none" w:sz="0" w:space="0" w:color="auto"/>
            <w:right w:val="none" w:sz="0" w:space="0" w:color="auto"/>
          </w:divBdr>
        </w:div>
        <w:div w:id="773863074">
          <w:marLeft w:val="480"/>
          <w:marRight w:val="0"/>
          <w:marTop w:val="0"/>
          <w:marBottom w:val="0"/>
          <w:divBdr>
            <w:top w:val="none" w:sz="0" w:space="0" w:color="auto"/>
            <w:left w:val="none" w:sz="0" w:space="0" w:color="auto"/>
            <w:bottom w:val="none" w:sz="0" w:space="0" w:color="auto"/>
            <w:right w:val="none" w:sz="0" w:space="0" w:color="auto"/>
          </w:divBdr>
        </w:div>
        <w:div w:id="792674200">
          <w:marLeft w:val="480"/>
          <w:marRight w:val="0"/>
          <w:marTop w:val="0"/>
          <w:marBottom w:val="0"/>
          <w:divBdr>
            <w:top w:val="none" w:sz="0" w:space="0" w:color="auto"/>
            <w:left w:val="none" w:sz="0" w:space="0" w:color="auto"/>
            <w:bottom w:val="none" w:sz="0" w:space="0" w:color="auto"/>
            <w:right w:val="none" w:sz="0" w:space="0" w:color="auto"/>
          </w:divBdr>
        </w:div>
        <w:div w:id="795148992">
          <w:marLeft w:val="480"/>
          <w:marRight w:val="0"/>
          <w:marTop w:val="0"/>
          <w:marBottom w:val="0"/>
          <w:divBdr>
            <w:top w:val="none" w:sz="0" w:space="0" w:color="auto"/>
            <w:left w:val="none" w:sz="0" w:space="0" w:color="auto"/>
            <w:bottom w:val="none" w:sz="0" w:space="0" w:color="auto"/>
            <w:right w:val="none" w:sz="0" w:space="0" w:color="auto"/>
          </w:divBdr>
        </w:div>
        <w:div w:id="797915058">
          <w:marLeft w:val="480"/>
          <w:marRight w:val="0"/>
          <w:marTop w:val="0"/>
          <w:marBottom w:val="0"/>
          <w:divBdr>
            <w:top w:val="none" w:sz="0" w:space="0" w:color="auto"/>
            <w:left w:val="none" w:sz="0" w:space="0" w:color="auto"/>
            <w:bottom w:val="none" w:sz="0" w:space="0" w:color="auto"/>
            <w:right w:val="none" w:sz="0" w:space="0" w:color="auto"/>
          </w:divBdr>
        </w:div>
        <w:div w:id="801315019">
          <w:marLeft w:val="480"/>
          <w:marRight w:val="0"/>
          <w:marTop w:val="0"/>
          <w:marBottom w:val="0"/>
          <w:divBdr>
            <w:top w:val="none" w:sz="0" w:space="0" w:color="auto"/>
            <w:left w:val="none" w:sz="0" w:space="0" w:color="auto"/>
            <w:bottom w:val="none" w:sz="0" w:space="0" w:color="auto"/>
            <w:right w:val="none" w:sz="0" w:space="0" w:color="auto"/>
          </w:divBdr>
        </w:div>
        <w:div w:id="813989200">
          <w:marLeft w:val="480"/>
          <w:marRight w:val="0"/>
          <w:marTop w:val="0"/>
          <w:marBottom w:val="0"/>
          <w:divBdr>
            <w:top w:val="none" w:sz="0" w:space="0" w:color="auto"/>
            <w:left w:val="none" w:sz="0" w:space="0" w:color="auto"/>
            <w:bottom w:val="none" w:sz="0" w:space="0" w:color="auto"/>
            <w:right w:val="none" w:sz="0" w:space="0" w:color="auto"/>
          </w:divBdr>
        </w:div>
        <w:div w:id="821194966">
          <w:marLeft w:val="480"/>
          <w:marRight w:val="0"/>
          <w:marTop w:val="0"/>
          <w:marBottom w:val="0"/>
          <w:divBdr>
            <w:top w:val="none" w:sz="0" w:space="0" w:color="auto"/>
            <w:left w:val="none" w:sz="0" w:space="0" w:color="auto"/>
            <w:bottom w:val="none" w:sz="0" w:space="0" w:color="auto"/>
            <w:right w:val="none" w:sz="0" w:space="0" w:color="auto"/>
          </w:divBdr>
        </w:div>
        <w:div w:id="836578220">
          <w:marLeft w:val="480"/>
          <w:marRight w:val="0"/>
          <w:marTop w:val="0"/>
          <w:marBottom w:val="0"/>
          <w:divBdr>
            <w:top w:val="none" w:sz="0" w:space="0" w:color="auto"/>
            <w:left w:val="none" w:sz="0" w:space="0" w:color="auto"/>
            <w:bottom w:val="none" w:sz="0" w:space="0" w:color="auto"/>
            <w:right w:val="none" w:sz="0" w:space="0" w:color="auto"/>
          </w:divBdr>
        </w:div>
        <w:div w:id="840118869">
          <w:marLeft w:val="480"/>
          <w:marRight w:val="0"/>
          <w:marTop w:val="0"/>
          <w:marBottom w:val="0"/>
          <w:divBdr>
            <w:top w:val="none" w:sz="0" w:space="0" w:color="auto"/>
            <w:left w:val="none" w:sz="0" w:space="0" w:color="auto"/>
            <w:bottom w:val="none" w:sz="0" w:space="0" w:color="auto"/>
            <w:right w:val="none" w:sz="0" w:space="0" w:color="auto"/>
          </w:divBdr>
        </w:div>
        <w:div w:id="844322532">
          <w:marLeft w:val="480"/>
          <w:marRight w:val="0"/>
          <w:marTop w:val="0"/>
          <w:marBottom w:val="0"/>
          <w:divBdr>
            <w:top w:val="none" w:sz="0" w:space="0" w:color="auto"/>
            <w:left w:val="none" w:sz="0" w:space="0" w:color="auto"/>
            <w:bottom w:val="none" w:sz="0" w:space="0" w:color="auto"/>
            <w:right w:val="none" w:sz="0" w:space="0" w:color="auto"/>
          </w:divBdr>
        </w:div>
        <w:div w:id="846097840">
          <w:marLeft w:val="480"/>
          <w:marRight w:val="0"/>
          <w:marTop w:val="0"/>
          <w:marBottom w:val="0"/>
          <w:divBdr>
            <w:top w:val="none" w:sz="0" w:space="0" w:color="auto"/>
            <w:left w:val="none" w:sz="0" w:space="0" w:color="auto"/>
            <w:bottom w:val="none" w:sz="0" w:space="0" w:color="auto"/>
            <w:right w:val="none" w:sz="0" w:space="0" w:color="auto"/>
          </w:divBdr>
        </w:div>
        <w:div w:id="849293219">
          <w:marLeft w:val="480"/>
          <w:marRight w:val="0"/>
          <w:marTop w:val="0"/>
          <w:marBottom w:val="0"/>
          <w:divBdr>
            <w:top w:val="none" w:sz="0" w:space="0" w:color="auto"/>
            <w:left w:val="none" w:sz="0" w:space="0" w:color="auto"/>
            <w:bottom w:val="none" w:sz="0" w:space="0" w:color="auto"/>
            <w:right w:val="none" w:sz="0" w:space="0" w:color="auto"/>
          </w:divBdr>
        </w:div>
        <w:div w:id="867068466">
          <w:marLeft w:val="480"/>
          <w:marRight w:val="0"/>
          <w:marTop w:val="0"/>
          <w:marBottom w:val="0"/>
          <w:divBdr>
            <w:top w:val="none" w:sz="0" w:space="0" w:color="auto"/>
            <w:left w:val="none" w:sz="0" w:space="0" w:color="auto"/>
            <w:bottom w:val="none" w:sz="0" w:space="0" w:color="auto"/>
            <w:right w:val="none" w:sz="0" w:space="0" w:color="auto"/>
          </w:divBdr>
        </w:div>
        <w:div w:id="879436113">
          <w:marLeft w:val="480"/>
          <w:marRight w:val="0"/>
          <w:marTop w:val="0"/>
          <w:marBottom w:val="0"/>
          <w:divBdr>
            <w:top w:val="none" w:sz="0" w:space="0" w:color="auto"/>
            <w:left w:val="none" w:sz="0" w:space="0" w:color="auto"/>
            <w:bottom w:val="none" w:sz="0" w:space="0" w:color="auto"/>
            <w:right w:val="none" w:sz="0" w:space="0" w:color="auto"/>
          </w:divBdr>
        </w:div>
        <w:div w:id="900288390">
          <w:marLeft w:val="480"/>
          <w:marRight w:val="0"/>
          <w:marTop w:val="0"/>
          <w:marBottom w:val="0"/>
          <w:divBdr>
            <w:top w:val="none" w:sz="0" w:space="0" w:color="auto"/>
            <w:left w:val="none" w:sz="0" w:space="0" w:color="auto"/>
            <w:bottom w:val="none" w:sz="0" w:space="0" w:color="auto"/>
            <w:right w:val="none" w:sz="0" w:space="0" w:color="auto"/>
          </w:divBdr>
        </w:div>
        <w:div w:id="931550865">
          <w:marLeft w:val="480"/>
          <w:marRight w:val="0"/>
          <w:marTop w:val="0"/>
          <w:marBottom w:val="0"/>
          <w:divBdr>
            <w:top w:val="none" w:sz="0" w:space="0" w:color="auto"/>
            <w:left w:val="none" w:sz="0" w:space="0" w:color="auto"/>
            <w:bottom w:val="none" w:sz="0" w:space="0" w:color="auto"/>
            <w:right w:val="none" w:sz="0" w:space="0" w:color="auto"/>
          </w:divBdr>
        </w:div>
        <w:div w:id="935212476">
          <w:marLeft w:val="480"/>
          <w:marRight w:val="0"/>
          <w:marTop w:val="0"/>
          <w:marBottom w:val="0"/>
          <w:divBdr>
            <w:top w:val="none" w:sz="0" w:space="0" w:color="auto"/>
            <w:left w:val="none" w:sz="0" w:space="0" w:color="auto"/>
            <w:bottom w:val="none" w:sz="0" w:space="0" w:color="auto"/>
            <w:right w:val="none" w:sz="0" w:space="0" w:color="auto"/>
          </w:divBdr>
        </w:div>
        <w:div w:id="938026634">
          <w:marLeft w:val="480"/>
          <w:marRight w:val="0"/>
          <w:marTop w:val="0"/>
          <w:marBottom w:val="0"/>
          <w:divBdr>
            <w:top w:val="none" w:sz="0" w:space="0" w:color="auto"/>
            <w:left w:val="none" w:sz="0" w:space="0" w:color="auto"/>
            <w:bottom w:val="none" w:sz="0" w:space="0" w:color="auto"/>
            <w:right w:val="none" w:sz="0" w:space="0" w:color="auto"/>
          </w:divBdr>
        </w:div>
        <w:div w:id="949437091">
          <w:marLeft w:val="480"/>
          <w:marRight w:val="0"/>
          <w:marTop w:val="0"/>
          <w:marBottom w:val="0"/>
          <w:divBdr>
            <w:top w:val="none" w:sz="0" w:space="0" w:color="auto"/>
            <w:left w:val="none" w:sz="0" w:space="0" w:color="auto"/>
            <w:bottom w:val="none" w:sz="0" w:space="0" w:color="auto"/>
            <w:right w:val="none" w:sz="0" w:space="0" w:color="auto"/>
          </w:divBdr>
        </w:div>
        <w:div w:id="954211023">
          <w:marLeft w:val="480"/>
          <w:marRight w:val="0"/>
          <w:marTop w:val="0"/>
          <w:marBottom w:val="0"/>
          <w:divBdr>
            <w:top w:val="none" w:sz="0" w:space="0" w:color="auto"/>
            <w:left w:val="none" w:sz="0" w:space="0" w:color="auto"/>
            <w:bottom w:val="none" w:sz="0" w:space="0" w:color="auto"/>
            <w:right w:val="none" w:sz="0" w:space="0" w:color="auto"/>
          </w:divBdr>
        </w:div>
        <w:div w:id="955140812">
          <w:marLeft w:val="480"/>
          <w:marRight w:val="0"/>
          <w:marTop w:val="0"/>
          <w:marBottom w:val="0"/>
          <w:divBdr>
            <w:top w:val="none" w:sz="0" w:space="0" w:color="auto"/>
            <w:left w:val="none" w:sz="0" w:space="0" w:color="auto"/>
            <w:bottom w:val="none" w:sz="0" w:space="0" w:color="auto"/>
            <w:right w:val="none" w:sz="0" w:space="0" w:color="auto"/>
          </w:divBdr>
        </w:div>
        <w:div w:id="955601698">
          <w:marLeft w:val="480"/>
          <w:marRight w:val="0"/>
          <w:marTop w:val="0"/>
          <w:marBottom w:val="0"/>
          <w:divBdr>
            <w:top w:val="none" w:sz="0" w:space="0" w:color="auto"/>
            <w:left w:val="none" w:sz="0" w:space="0" w:color="auto"/>
            <w:bottom w:val="none" w:sz="0" w:space="0" w:color="auto"/>
            <w:right w:val="none" w:sz="0" w:space="0" w:color="auto"/>
          </w:divBdr>
        </w:div>
        <w:div w:id="958485895">
          <w:marLeft w:val="480"/>
          <w:marRight w:val="0"/>
          <w:marTop w:val="0"/>
          <w:marBottom w:val="0"/>
          <w:divBdr>
            <w:top w:val="none" w:sz="0" w:space="0" w:color="auto"/>
            <w:left w:val="none" w:sz="0" w:space="0" w:color="auto"/>
            <w:bottom w:val="none" w:sz="0" w:space="0" w:color="auto"/>
            <w:right w:val="none" w:sz="0" w:space="0" w:color="auto"/>
          </w:divBdr>
        </w:div>
        <w:div w:id="960114901">
          <w:marLeft w:val="480"/>
          <w:marRight w:val="0"/>
          <w:marTop w:val="0"/>
          <w:marBottom w:val="0"/>
          <w:divBdr>
            <w:top w:val="none" w:sz="0" w:space="0" w:color="auto"/>
            <w:left w:val="none" w:sz="0" w:space="0" w:color="auto"/>
            <w:bottom w:val="none" w:sz="0" w:space="0" w:color="auto"/>
            <w:right w:val="none" w:sz="0" w:space="0" w:color="auto"/>
          </w:divBdr>
        </w:div>
        <w:div w:id="965741570">
          <w:marLeft w:val="480"/>
          <w:marRight w:val="0"/>
          <w:marTop w:val="0"/>
          <w:marBottom w:val="0"/>
          <w:divBdr>
            <w:top w:val="none" w:sz="0" w:space="0" w:color="auto"/>
            <w:left w:val="none" w:sz="0" w:space="0" w:color="auto"/>
            <w:bottom w:val="none" w:sz="0" w:space="0" w:color="auto"/>
            <w:right w:val="none" w:sz="0" w:space="0" w:color="auto"/>
          </w:divBdr>
        </w:div>
        <w:div w:id="970092976">
          <w:marLeft w:val="480"/>
          <w:marRight w:val="0"/>
          <w:marTop w:val="0"/>
          <w:marBottom w:val="0"/>
          <w:divBdr>
            <w:top w:val="none" w:sz="0" w:space="0" w:color="auto"/>
            <w:left w:val="none" w:sz="0" w:space="0" w:color="auto"/>
            <w:bottom w:val="none" w:sz="0" w:space="0" w:color="auto"/>
            <w:right w:val="none" w:sz="0" w:space="0" w:color="auto"/>
          </w:divBdr>
        </w:div>
        <w:div w:id="987250762">
          <w:marLeft w:val="480"/>
          <w:marRight w:val="0"/>
          <w:marTop w:val="0"/>
          <w:marBottom w:val="0"/>
          <w:divBdr>
            <w:top w:val="none" w:sz="0" w:space="0" w:color="auto"/>
            <w:left w:val="none" w:sz="0" w:space="0" w:color="auto"/>
            <w:bottom w:val="none" w:sz="0" w:space="0" w:color="auto"/>
            <w:right w:val="none" w:sz="0" w:space="0" w:color="auto"/>
          </w:divBdr>
        </w:div>
        <w:div w:id="989287249">
          <w:marLeft w:val="480"/>
          <w:marRight w:val="0"/>
          <w:marTop w:val="0"/>
          <w:marBottom w:val="0"/>
          <w:divBdr>
            <w:top w:val="none" w:sz="0" w:space="0" w:color="auto"/>
            <w:left w:val="none" w:sz="0" w:space="0" w:color="auto"/>
            <w:bottom w:val="none" w:sz="0" w:space="0" w:color="auto"/>
            <w:right w:val="none" w:sz="0" w:space="0" w:color="auto"/>
          </w:divBdr>
        </w:div>
        <w:div w:id="1007636251">
          <w:marLeft w:val="480"/>
          <w:marRight w:val="0"/>
          <w:marTop w:val="0"/>
          <w:marBottom w:val="0"/>
          <w:divBdr>
            <w:top w:val="none" w:sz="0" w:space="0" w:color="auto"/>
            <w:left w:val="none" w:sz="0" w:space="0" w:color="auto"/>
            <w:bottom w:val="none" w:sz="0" w:space="0" w:color="auto"/>
            <w:right w:val="none" w:sz="0" w:space="0" w:color="auto"/>
          </w:divBdr>
        </w:div>
        <w:div w:id="1024985485">
          <w:marLeft w:val="480"/>
          <w:marRight w:val="0"/>
          <w:marTop w:val="0"/>
          <w:marBottom w:val="0"/>
          <w:divBdr>
            <w:top w:val="none" w:sz="0" w:space="0" w:color="auto"/>
            <w:left w:val="none" w:sz="0" w:space="0" w:color="auto"/>
            <w:bottom w:val="none" w:sz="0" w:space="0" w:color="auto"/>
            <w:right w:val="none" w:sz="0" w:space="0" w:color="auto"/>
          </w:divBdr>
        </w:div>
        <w:div w:id="1026296687">
          <w:marLeft w:val="480"/>
          <w:marRight w:val="0"/>
          <w:marTop w:val="0"/>
          <w:marBottom w:val="0"/>
          <w:divBdr>
            <w:top w:val="none" w:sz="0" w:space="0" w:color="auto"/>
            <w:left w:val="none" w:sz="0" w:space="0" w:color="auto"/>
            <w:bottom w:val="none" w:sz="0" w:space="0" w:color="auto"/>
            <w:right w:val="none" w:sz="0" w:space="0" w:color="auto"/>
          </w:divBdr>
        </w:div>
        <w:div w:id="1029066726">
          <w:marLeft w:val="480"/>
          <w:marRight w:val="0"/>
          <w:marTop w:val="0"/>
          <w:marBottom w:val="0"/>
          <w:divBdr>
            <w:top w:val="none" w:sz="0" w:space="0" w:color="auto"/>
            <w:left w:val="none" w:sz="0" w:space="0" w:color="auto"/>
            <w:bottom w:val="none" w:sz="0" w:space="0" w:color="auto"/>
            <w:right w:val="none" w:sz="0" w:space="0" w:color="auto"/>
          </w:divBdr>
        </w:div>
        <w:div w:id="1039864082">
          <w:marLeft w:val="480"/>
          <w:marRight w:val="0"/>
          <w:marTop w:val="0"/>
          <w:marBottom w:val="0"/>
          <w:divBdr>
            <w:top w:val="none" w:sz="0" w:space="0" w:color="auto"/>
            <w:left w:val="none" w:sz="0" w:space="0" w:color="auto"/>
            <w:bottom w:val="none" w:sz="0" w:space="0" w:color="auto"/>
            <w:right w:val="none" w:sz="0" w:space="0" w:color="auto"/>
          </w:divBdr>
        </w:div>
        <w:div w:id="1052652244">
          <w:marLeft w:val="480"/>
          <w:marRight w:val="0"/>
          <w:marTop w:val="0"/>
          <w:marBottom w:val="0"/>
          <w:divBdr>
            <w:top w:val="none" w:sz="0" w:space="0" w:color="auto"/>
            <w:left w:val="none" w:sz="0" w:space="0" w:color="auto"/>
            <w:bottom w:val="none" w:sz="0" w:space="0" w:color="auto"/>
            <w:right w:val="none" w:sz="0" w:space="0" w:color="auto"/>
          </w:divBdr>
        </w:div>
        <w:div w:id="1056857720">
          <w:marLeft w:val="480"/>
          <w:marRight w:val="0"/>
          <w:marTop w:val="0"/>
          <w:marBottom w:val="0"/>
          <w:divBdr>
            <w:top w:val="none" w:sz="0" w:space="0" w:color="auto"/>
            <w:left w:val="none" w:sz="0" w:space="0" w:color="auto"/>
            <w:bottom w:val="none" w:sz="0" w:space="0" w:color="auto"/>
            <w:right w:val="none" w:sz="0" w:space="0" w:color="auto"/>
          </w:divBdr>
        </w:div>
        <w:div w:id="1058240376">
          <w:marLeft w:val="480"/>
          <w:marRight w:val="0"/>
          <w:marTop w:val="0"/>
          <w:marBottom w:val="0"/>
          <w:divBdr>
            <w:top w:val="none" w:sz="0" w:space="0" w:color="auto"/>
            <w:left w:val="none" w:sz="0" w:space="0" w:color="auto"/>
            <w:bottom w:val="none" w:sz="0" w:space="0" w:color="auto"/>
            <w:right w:val="none" w:sz="0" w:space="0" w:color="auto"/>
          </w:divBdr>
        </w:div>
        <w:div w:id="1077357956">
          <w:marLeft w:val="480"/>
          <w:marRight w:val="0"/>
          <w:marTop w:val="0"/>
          <w:marBottom w:val="0"/>
          <w:divBdr>
            <w:top w:val="none" w:sz="0" w:space="0" w:color="auto"/>
            <w:left w:val="none" w:sz="0" w:space="0" w:color="auto"/>
            <w:bottom w:val="none" w:sz="0" w:space="0" w:color="auto"/>
            <w:right w:val="none" w:sz="0" w:space="0" w:color="auto"/>
          </w:divBdr>
        </w:div>
        <w:div w:id="1088428731">
          <w:marLeft w:val="480"/>
          <w:marRight w:val="0"/>
          <w:marTop w:val="0"/>
          <w:marBottom w:val="0"/>
          <w:divBdr>
            <w:top w:val="none" w:sz="0" w:space="0" w:color="auto"/>
            <w:left w:val="none" w:sz="0" w:space="0" w:color="auto"/>
            <w:bottom w:val="none" w:sz="0" w:space="0" w:color="auto"/>
            <w:right w:val="none" w:sz="0" w:space="0" w:color="auto"/>
          </w:divBdr>
        </w:div>
        <w:div w:id="1089430860">
          <w:marLeft w:val="480"/>
          <w:marRight w:val="0"/>
          <w:marTop w:val="0"/>
          <w:marBottom w:val="0"/>
          <w:divBdr>
            <w:top w:val="none" w:sz="0" w:space="0" w:color="auto"/>
            <w:left w:val="none" w:sz="0" w:space="0" w:color="auto"/>
            <w:bottom w:val="none" w:sz="0" w:space="0" w:color="auto"/>
            <w:right w:val="none" w:sz="0" w:space="0" w:color="auto"/>
          </w:divBdr>
        </w:div>
        <w:div w:id="1108231701">
          <w:marLeft w:val="480"/>
          <w:marRight w:val="0"/>
          <w:marTop w:val="0"/>
          <w:marBottom w:val="0"/>
          <w:divBdr>
            <w:top w:val="none" w:sz="0" w:space="0" w:color="auto"/>
            <w:left w:val="none" w:sz="0" w:space="0" w:color="auto"/>
            <w:bottom w:val="none" w:sz="0" w:space="0" w:color="auto"/>
            <w:right w:val="none" w:sz="0" w:space="0" w:color="auto"/>
          </w:divBdr>
        </w:div>
        <w:div w:id="1117914064">
          <w:marLeft w:val="480"/>
          <w:marRight w:val="0"/>
          <w:marTop w:val="0"/>
          <w:marBottom w:val="0"/>
          <w:divBdr>
            <w:top w:val="none" w:sz="0" w:space="0" w:color="auto"/>
            <w:left w:val="none" w:sz="0" w:space="0" w:color="auto"/>
            <w:bottom w:val="none" w:sz="0" w:space="0" w:color="auto"/>
            <w:right w:val="none" w:sz="0" w:space="0" w:color="auto"/>
          </w:divBdr>
        </w:div>
        <w:div w:id="1127316244">
          <w:marLeft w:val="480"/>
          <w:marRight w:val="0"/>
          <w:marTop w:val="0"/>
          <w:marBottom w:val="0"/>
          <w:divBdr>
            <w:top w:val="none" w:sz="0" w:space="0" w:color="auto"/>
            <w:left w:val="none" w:sz="0" w:space="0" w:color="auto"/>
            <w:bottom w:val="none" w:sz="0" w:space="0" w:color="auto"/>
            <w:right w:val="none" w:sz="0" w:space="0" w:color="auto"/>
          </w:divBdr>
        </w:div>
        <w:div w:id="1140345644">
          <w:marLeft w:val="480"/>
          <w:marRight w:val="0"/>
          <w:marTop w:val="0"/>
          <w:marBottom w:val="0"/>
          <w:divBdr>
            <w:top w:val="none" w:sz="0" w:space="0" w:color="auto"/>
            <w:left w:val="none" w:sz="0" w:space="0" w:color="auto"/>
            <w:bottom w:val="none" w:sz="0" w:space="0" w:color="auto"/>
            <w:right w:val="none" w:sz="0" w:space="0" w:color="auto"/>
          </w:divBdr>
        </w:div>
        <w:div w:id="1151824513">
          <w:marLeft w:val="480"/>
          <w:marRight w:val="0"/>
          <w:marTop w:val="0"/>
          <w:marBottom w:val="0"/>
          <w:divBdr>
            <w:top w:val="none" w:sz="0" w:space="0" w:color="auto"/>
            <w:left w:val="none" w:sz="0" w:space="0" w:color="auto"/>
            <w:bottom w:val="none" w:sz="0" w:space="0" w:color="auto"/>
            <w:right w:val="none" w:sz="0" w:space="0" w:color="auto"/>
          </w:divBdr>
        </w:div>
        <w:div w:id="1158376440">
          <w:marLeft w:val="480"/>
          <w:marRight w:val="0"/>
          <w:marTop w:val="0"/>
          <w:marBottom w:val="0"/>
          <w:divBdr>
            <w:top w:val="none" w:sz="0" w:space="0" w:color="auto"/>
            <w:left w:val="none" w:sz="0" w:space="0" w:color="auto"/>
            <w:bottom w:val="none" w:sz="0" w:space="0" w:color="auto"/>
            <w:right w:val="none" w:sz="0" w:space="0" w:color="auto"/>
          </w:divBdr>
        </w:div>
        <w:div w:id="1194464493">
          <w:marLeft w:val="480"/>
          <w:marRight w:val="0"/>
          <w:marTop w:val="0"/>
          <w:marBottom w:val="0"/>
          <w:divBdr>
            <w:top w:val="none" w:sz="0" w:space="0" w:color="auto"/>
            <w:left w:val="none" w:sz="0" w:space="0" w:color="auto"/>
            <w:bottom w:val="none" w:sz="0" w:space="0" w:color="auto"/>
            <w:right w:val="none" w:sz="0" w:space="0" w:color="auto"/>
          </w:divBdr>
        </w:div>
        <w:div w:id="1194685079">
          <w:marLeft w:val="480"/>
          <w:marRight w:val="0"/>
          <w:marTop w:val="0"/>
          <w:marBottom w:val="0"/>
          <w:divBdr>
            <w:top w:val="none" w:sz="0" w:space="0" w:color="auto"/>
            <w:left w:val="none" w:sz="0" w:space="0" w:color="auto"/>
            <w:bottom w:val="none" w:sz="0" w:space="0" w:color="auto"/>
            <w:right w:val="none" w:sz="0" w:space="0" w:color="auto"/>
          </w:divBdr>
        </w:div>
        <w:div w:id="1211190550">
          <w:marLeft w:val="480"/>
          <w:marRight w:val="0"/>
          <w:marTop w:val="0"/>
          <w:marBottom w:val="0"/>
          <w:divBdr>
            <w:top w:val="none" w:sz="0" w:space="0" w:color="auto"/>
            <w:left w:val="none" w:sz="0" w:space="0" w:color="auto"/>
            <w:bottom w:val="none" w:sz="0" w:space="0" w:color="auto"/>
            <w:right w:val="none" w:sz="0" w:space="0" w:color="auto"/>
          </w:divBdr>
        </w:div>
        <w:div w:id="1228884535">
          <w:marLeft w:val="480"/>
          <w:marRight w:val="0"/>
          <w:marTop w:val="0"/>
          <w:marBottom w:val="0"/>
          <w:divBdr>
            <w:top w:val="none" w:sz="0" w:space="0" w:color="auto"/>
            <w:left w:val="none" w:sz="0" w:space="0" w:color="auto"/>
            <w:bottom w:val="none" w:sz="0" w:space="0" w:color="auto"/>
            <w:right w:val="none" w:sz="0" w:space="0" w:color="auto"/>
          </w:divBdr>
        </w:div>
        <w:div w:id="1230992346">
          <w:marLeft w:val="480"/>
          <w:marRight w:val="0"/>
          <w:marTop w:val="0"/>
          <w:marBottom w:val="0"/>
          <w:divBdr>
            <w:top w:val="none" w:sz="0" w:space="0" w:color="auto"/>
            <w:left w:val="none" w:sz="0" w:space="0" w:color="auto"/>
            <w:bottom w:val="none" w:sz="0" w:space="0" w:color="auto"/>
            <w:right w:val="none" w:sz="0" w:space="0" w:color="auto"/>
          </w:divBdr>
        </w:div>
        <w:div w:id="1233388958">
          <w:marLeft w:val="480"/>
          <w:marRight w:val="0"/>
          <w:marTop w:val="0"/>
          <w:marBottom w:val="0"/>
          <w:divBdr>
            <w:top w:val="none" w:sz="0" w:space="0" w:color="auto"/>
            <w:left w:val="none" w:sz="0" w:space="0" w:color="auto"/>
            <w:bottom w:val="none" w:sz="0" w:space="0" w:color="auto"/>
            <w:right w:val="none" w:sz="0" w:space="0" w:color="auto"/>
          </w:divBdr>
        </w:div>
        <w:div w:id="1245800768">
          <w:marLeft w:val="480"/>
          <w:marRight w:val="0"/>
          <w:marTop w:val="0"/>
          <w:marBottom w:val="0"/>
          <w:divBdr>
            <w:top w:val="none" w:sz="0" w:space="0" w:color="auto"/>
            <w:left w:val="none" w:sz="0" w:space="0" w:color="auto"/>
            <w:bottom w:val="none" w:sz="0" w:space="0" w:color="auto"/>
            <w:right w:val="none" w:sz="0" w:space="0" w:color="auto"/>
          </w:divBdr>
        </w:div>
        <w:div w:id="1250311975">
          <w:marLeft w:val="480"/>
          <w:marRight w:val="0"/>
          <w:marTop w:val="0"/>
          <w:marBottom w:val="0"/>
          <w:divBdr>
            <w:top w:val="none" w:sz="0" w:space="0" w:color="auto"/>
            <w:left w:val="none" w:sz="0" w:space="0" w:color="auto"/>
            <w:bottom w:val="none" w:sz="0" w:space="0" w:color="auto"/>
            <w:right w:val="none" w:sz="0" w:space="0" w:color="auto"/>
          </w:divBdr>
        </w:div>
        <w:div w:id="1253051771">
          <w:marLeft w:val="480"/>
          <w:marRight w:val="0"/>
          <w:marTop w:val="0"/>
          <w:marBottom w:val="0"/>
          <w:divBdr>
            <w:top w:val="none" w:sz="0" w:space="0" w:color="auto"/>
            <w:left w:val="none" w:sz="0" w:space="0" w:color="auto"/>
            <w:bottom w:val="none" w:sz="0" w:space="0" w:color="auto"/>
            <w:right w:val="none" w:sz="0" w:space="0" w:color="auto"/>
          </w:divBdr>
        </w:div>
        <w:div w:id="1260063296">
          <w:marLeft w:val="480"/>
          <w:marRight w:val="0"/>
          <w:marTop w:val="0"/>
          <w:marBottom w:val="0"/>
          <w:divBdr>
            <w:top w:val="none" w:sz="0" w:space="0" w:color="auto"/>
            <w:left w:val="none" w:sz="0" w:space="0" w:color="auto"/>
            <w:bottom w:val="none" w:sz="0" w:space="0" w:color="auto"/>
            <w:right w:val="none" w:sz="0" w:space="0" w:color="auto"/>
          </w:divBdr>
        </w:div>
        <w:div w:id="1283457458">
          <w:marLeft w:val="480"/>
          <w:marRight w:val="0"/>
          <w:marTop w:val="0"/>
          <w:marBottom w:val="0"/>
          <w:divBdr>
            <w:top w:val="none" w:sz="0" w:space="0" w:color="auto"/>
            <w:left w:val="none" w:sz="0" w:space="0" w:color="auto"/>
            <w:bottom w:val="none" w:sz="0" w:space="0" w:color="auto"/>
            <w:right w:val="none" w:sz="0" w:space="0" w:color="auto"/>
          </w:divBdr>
        </w:div>
        <w:div w:id="1292247684">
          <w:marLeft w:val="480"/>
          <w:marRight w:val="0"/>
          <w:marTop w:val="0"/>
          <w:marBottom w:val="0"/>
          <w:divBdr>
            <w:top w:val="none" w:sz="0" w:space="0" w:color="auto"/>
            <w:left w:val="none" w:sz="0" w:space="0" w:color="auto"/>
            <w:bottom w:val="none" w:sz="0" w:space="0" w:color="auto"/>
            <w:right w:val="none" w:sz="0" w:space="0" w:color="auto"/>
          </w:divBdr>
        </w:div>
        <w:div w:id="1293288777">
          <w:marLeft w:val="480"/>
          <w:marRight w:val="0"/>
          <w:marTop w:val="0"/>
          <w:marBottom w:val="0"/>
          <w:divBdr>
            <w:top w:val="none" w:sz="0" w:space="0" w:color="auto"/>
            <w:left w:val="none" w:sz="0" w:space="0" w:color="auto"/>
            <w:bottom w:val="none" w:sz="0" w:space="0" w:color="auto"/>
            <w:right w:val="none" w:sz="0" w:space="0" w:color="auto"/>
          </w:divBdr>
        </w:div>
        <w:div w:id="1299729159">
          <w:marLeft w:val="480"/>
          <w:marRight w:val="0"/>
          <w:marTop w:val="0"/>
          <w:marBottom w:val="0"/>
          <w:divBdr>
            <w:top w:val="none" w:sz="0" w:space="0" w:color="auto"/>
            <w:left w:val="none" w:sz="0" w:space="0" w:color="auto"/>
            <w:bottom w:val="none" w:sz="0" w:space="0" w:color="auto"/>
            <w:right w:val="none" w:sz="0" w:space="0" w:color="auto"/>
          </w:divBdr>
        </w:div>
        <w:div w:id="1314486645">
          <w:marLeft w:val="480"/>
          <w:marRight w:val="0"/>
          <w:marTop w:val="0"/>
          <w:marBottom w:val="0"/>
          <w:divBdr>
            <w:top w:val="none" w:sz="0" w:space="0" w:color="auto"/>
            <w:left w:val="none" w:sz="0" w:space="0" w:color="auto"/>
            <w:bottom w:val="none" w:sz="0" w:space="0" w:color="auto"/>
            <w:right w:val="none" w:sz="0" w:space="0" w:color="auto"/>
          </w:divBdr>
        </w:div>
        <w:div w:id="1329672457">
          <w:marLeft w:val="480"/>
          <w:marRight w:val="0"/>
          <w:marTop w:val="0"/>
          <w:marBottom w:val="0"/>
          <w:divBdr>
            <w:top w:val="none" w:sz="0" w:space="0" w:color="auto"/>
            <w:left w:val="none" w:sz="0" w:space="0" w:color="auto"/>
            <w:bottom w:val="none" w:sz="0" w:space="0" w:color="auto"/>
            <w:right w:val="none" w:sz="0" w:space="0" w:color="auto"/>
          </w:divBdr>
        </w:div>
        <w:div w:id="1332634744">
          <w:marLeft w:val="480"/>
          <w:marRight w:val="0"/>
          <w:marTop w:val="0"/>
          <w:marBottom w:val="0"/>
          <w:divBdr>
            <w:top w:val="none" w:sz="0" w:space="0" w:color="auto"/>
            <w:left w:val="none" w:sz="0" w:space="0" w:color="auto"/>
            <w:bottom w:val="none" w:sz="0" w:space="0" w:color="auto"/>
            <w:right w:val="none" w:sz="0" w:space="0" w:color="auto"/>
          </w:divBdr>
        </w:div>
        <w:div w:id="1349328336">
          <w:marLeft w:val="480"/>
          <w:marRight w:val="0"/>
          <w:marTop w:val="0"/>
          <w:marBottom w:val="0"/>
          <w:divBdr>
            <w:top w:val="none" w:sz="0" w:space="0" w:color="auto"/>
            <w:left w:val="none" w:sz="0" w:space="0" w:color="auto"/>
            <w:bottom w:val="none" w:sz="0" w:space="0" w:color="auto"/>
            <w:right w:val="none" w:sz="0" w:space="0" w:color="auto"/>
          </w:divBdr>
        </w:div>
        <w:div w:id="1366826385">
          <w:marLeft w:val="480"/>
          <w:marRight w:val="0"/>
          <w:marTop w:val="0"/>
          <w:marBottom w:val="0"/>
          <w:divBdr>
            <w:top w:val="none" w:sz="0" w:space="0" w:color="auto"/>
            <w:left w:val="none" w:sz="0" w:space="0" w:color="auto"/>
            <w:bottom w:val="none" w:sz="0" w:space="0" w:color="auto"/>
            <w:right w:val="none" w:sz="0" w:space="0" w:color="auto"/>
          </w:divBdr>
        </w:div>
        <w:div w:id="1375273092">
          <w:marLeft w:val="480"/>
          <w:marRight w:val="0"/>
          <w:marTop w:val="0"/>
          <w:marBottom w:val="0"/>
          <w:divBdr>
            <w:top w:val="none" w:sz="0" w:space="0" w:color="auto"/>
            <w:left w:val="none" w:sz="0" w:space="0" w:color="auto"/>
            <w:bottom w:val="none" w:sz="0" w:space="0" w:color="auto"/>
            <w:right w:val="none" w:sz="0" w:space="0" w:color="auto"/>
          </w:divBdr>
        </w:div>
        <w:div w:id="1376537874">
          <w:marLeft w:val="480"/>
          <w:marRight w:val="0"/>
          <w:marTop w:val="0"/>
          <w:marBottom w:val="0"/>
          <w:divBdr>
            <w:top w:val="none" w:sz="0" w:space="0" w:color="auto"/>
            <w:left w:val="none" w:sz="0" w:space="0" w:color="auto"/>
            <w:bottom w:val="none" w:sz="0" w:space="0" w:color="auto"/>
            <w:right w:val="none" w:sz="0" w:space="0" w:color="auto"/>
          </w:divBdr>
        </w:div>
        <w:div w:id="1394426617">
          <w:marLeft w:val="480"/>
          <w:marRight w:val="0"/>
          <w:marTop w:val="0"/>
          <w:marBottom w:val="0"/>
          <w:divBdr>
            <w:top w:val="none" w:sz="0" w:space="0" w:color="auto"/>
            <w:left w:val="none" w:sz="0" w:space="0" w:color="auto"/>
            <w:bottom w:val="none" w:sz="0" w:space="0" w:color="auto"/>
            <w:right w:val="none" w:sz="0" w:space="0" w:color="auto"/>
          </w:divBdr>
        </w:div>
        <w:div w:id="1402170178">
          <w:marLeft w:val="480"/>
          <w:marRight w:val="0"/>
          <w:marTop w:val="0"/>
          <w:marBottom w:val="0"/>
          <w:divBdr>
            <w:top w:val="none" w:sz="0" w:space="0" w:color="auto"/>
            <w:left w:val="none" w:sz="0" w:space="0" w:color="auto"/>
            <w:bottom w:val="none" w:sz="0" w:space="0" w:color="auto"/>
            <w:right w:val="none" w:sz="0" w:space="0" w:color="auto"/>
          </w:divBdr>
        </w:div>
        <w:div w:id="1404714324">
          <w:marLeft w:val="480"/>
          <w:marRight w:val="0"/>
          <w:marTop w:val="0"/>
          <w:marBottom w:val="0"/>
          <w:divBdr>
            <w:top w:val="none" w:sz="0" w:space="0" w:color="auto"/>
            <w:left w:val="none" w:sz="0" w:space="0" w:color="auto"/>
            <w:bottom w:val="none" w:sz="0" w:space="0" w:color="auto"/>
            <w:right w:val="none" w:sz="0" w:space="0" w:color="auto"/>
          </w:divBdr>
        </w:div>
        <w:div w:id="1408117592">
          <w:marLeft w:val="480"/>
          <w:marRight w:val="0"/>
          <w:marTop w:val="0"/>
          <w:marBottom w:val="0"/>
          <w:divBdr>
            <w:top w:val="none" w:sz="0" w:space="0" w:color="auto"/>
            <w:left w:val="none" w:sz="0" w:space="0" w:color="auto"/>
            <w:bottom w:val="none" w:sz="0" w:space="0" w:color="auto"/>
            <w:right w:val="none" w:sz="0" w:space="0" w:color="auto"/>
          </w:divBdr>
        </w:div>
        <w:div w:id="1423724447">
          <w:marLeft w:val="480"/>
          <w:marRight w:val="0"/>
          <w:marTop w:val="0"/>
          <w:marBottom w:val="0"/>
          <w:divBdr>
            <w:top w:val="none" w:sz="0" w:space="0" w:color="auto"/>
            <w:left w:val="none" w:sz="0" w:space="0" w:color="auto"/>
            <w:bottom w:val="none" w:sz="0" w:space="0" w:color="auto"/>
            <w:right w:val="none" w:sz="0" w:space="0" w:color="auto"/>
          </w:divBdr>
        </w:div>
        <w:div w:id="1428697911">
          <w:marLeft w:val="480"/>
          <w:marRight w:val="0"/>
          <w:marTop w:val="0"/>
          <w:marBottom w:val="0"/>
          <w:divBdr>
            <w:top w:val="none" w:sz="0" w:space="0" w:color="auto"/>
            <w:left w:val="none" w:sz="0" w:space="0" w:color="auto"/>
            <w:bottom w:val="none" w:sz="0" w:space="0" w:color="auto"/>
            <w:right w:val="none" w:sz="0" w:space="0" w:color="auto"/>
          </w:divBdr>
        </w:div>
        <w:div w:id="1433624645">
          <w:marLeft w:val="480"/>
          <w:marRight w:val="0"/>
          <w:marTop w:val="0"/>
          <w:marBottom w:val="0"/>
          <w:divBdr>
            <w:top w:val="none" w:sz="0" w:space="0" w:color="auto"/>
            <w:left w:val="none" w:sz="0" w:space="0" w:color="auto"/>
            <w:bottom w:val="none" w:sz="0" w:space="0" w:color="auto"/>
            <w:right w:val="none" w:sz="0" w:space="0" w:color="auto"/>
          </w:divBdr>
        </w:div>
        <w:div w:id="1442455048">
          <w:marLeft w:val="480"/>
          <w:marRight w:val="0"/>
          <w:marTop w:val="0"/>
          <w:marBottom w:val="0"/>
          <w:divBdr>
            <w:top w:val="none" w:sz="0" w:space="0" w:color="auto"/>
            <w:left w:val="none" w:sz="0" w:space="0" w:color="auto"/>
            <w:bottom w:val="none" w:sz="0" w:space="0" w:color="auto"/>
            <w:right w:val="none" w:sz="0" w:space="0" w:color="auto"/>
          </w:divBdr>
        </w:div>
        <w:div w:id="1459186137">
          <w:marLeft w:val="480"/>
          <w:marRight w:val="0"/>
          <w:marTop w:val="0"/>
          <w:marBottom w:val="0"/>
          <w:divBdr>
            <w:top w:val="none" w:sz="0" w:space="0" w:color="auto"/>
            <w:left w:val="none" w:sz="0" w:space="0" w:color="auto"/>
            <w:bottom w:val="none" w:sz="0" w:space="0" w:color="auto"/>
            <w:right w:val="none" w:sz="0" w:space="0" w:color="auto"/>
          </w:divBdr>
        </w:div>
        <w:div w:id="1464276661">
          <w:marLeft w:val="480"/>
          <w:marRight w:val="0"/>
          <w:marTop w:val="0"/>
          <w:marBottom w:val="0"/>
          <w:divBdr>
            <w:top w:val="none" w:sz="0" w:space="0" w:color="auto"/>
            <w:left w:val="none" w:sz="0" w:space="0" w:color="auto"/>
            <w:bottom w:val="none" w:sz="0" w:space="0" w:color="auto"/>
            <w:right w:val="none" w:sz="0" w:space="0" w:color="auto"/>
          </w:divBdr>
        </w:div>
        <w:div w:id="1483692247">
          <w:marLeft w:val="480"/>
          <w:marRight w:val="0"/>
          <w:marTop w:val="0"/>
          <w:marBottom w:val="0"/>
          <w:divBdr>
            <w:top w:val="none" w:sz="0" w:space="0" w:color="auto"/>
            <w:left w:val="none" w:sz="0" w:space="0" w:color="auto"/>
            <w:bottom w:val="none" w:sz="0" w:space="0" w:color="auto"/>
            <w:right w:val="none" w:sz="0" w:space="0" w:color="auto"/>
          </w:divBdr>
        </w:div>
        <w:div w:id="1486319155">
          <w:marLeft w:val="480"/>
          <w:marRight w:val="0"/>
          <w:marTop w:val="0"/>
          <w:marBottom w:val="0"/>
          <w:divBdr>
            <w:top w:val="none" w:sz="0" w:space="0" w:color="auto"/>
            <w:left w:val="none" w:sz="0" w:space="0" w:color="auto"/>
            <w:bottom w:val="none" w:sz="0" w:space="0" w:color="auto"/>
            <w:right w:val="none" w:sz="0" w:space="0" w:color="auto"/>
          </w:divBdr>
        </w:div>
        <w:div w:id="1489595614">
          <w:marLeft w:val="480"/>
          <w:marRight w:val="0"/>
          <w:marTop w:val="0"/>
          <w:marBottom w:val="0"/>
          <w:divBdr>
            <w:top w:val="none" w:sz="0" w:space="0" w:color="auto"/>
            <w:left w:val="none" w:sz="0" w:space="0" w:color="auto"/>
            <w:bottom w:val="none" w:sz="0" w:space="0" w:color="auto"/>
            <w:right w:val="none" w:sz="0" w:space="0" w:color="auto"/>
          </w:divBdr>
        </w:div>
        <w:div w:id="1495760748">
          <w:marLeft w:val="480"/>
          <w:marRight w:val="0"/>
          <w:marTop w:val="0"/>
          <w:marBottom w:val="0"/>
          <w:divBdr>
            <w:top w:val="none" w:sz="0" w:space="0" w:color="auto"/>
            <w:left w:val="none" w:sz="0" w:space="0" w:color="auto"/>
            <w:bottom w:val="none" w:sz="0" w:space="0" w:color="auto"/>
            <w:right w:val="none" w:sz="0" w:space="0" w:color="auto"/>
          </w:divBdr>
        </w:div>
        <w:div w:id="1504737095">
          <w:marLeft w:val="480"/>
          <w:marRight w:val="0"/>
          <w:marTop w:val="0"/>
          <w:marBottom w:val="0"/>
          <w:divBdr>
            <w:top w:val="none" w:sz="0" w:space="0" w:color="auto"/>
            <w:left w:val="none" w:sz="0" w:space="0" w:color="auto"/>
            <w:bottom w:val="none" w:sz="0" w:space="0" w:color="auto"/>
            <w:right w:val="none" w:sz="0" w:space="0" w:color="auto"/>
          </w:divBdr>
        </w:div>
        <w:div w:id="1511750044">
          <w:marLeft w:val="480"/>
          <w:marRight w:val="0"/>
          <w:marTop w:val="0"/>
          <w:marBottom w:val="0"/>
          <w:divBdr>
            <w:top w:val="none" w:sz="0" w:space="0" w:color="auto"/>
            <w:left w:val="none" w:sz="0" w:space="0" w:color="auto"/>
            <w:bottom w:val="none" w:sz="0" w:space="0" w:color="auto"/>
            <w:right w:val="none" w:sz="0" w:space="0" w:color="auto"/>
          </w:divBdr>
        </w:div>
        <w:div w:id="1568032766">
          <w:marLeft w:val="480"/>
          <w:marRight w:val="0"/>
          <w:marTop w:val="0"/>
          <w:marBottom w:val="0"/>
          <w:divBdr>
            <w:top w:val="none" w:sz="0" w:space="0" w:color="auto"/>
            <w:left w:val="none" w:sz="0" w:space="0" w:color="auto"/>
            <w:bottom w:val="none" w:sz="0" w:space="0" w:color="auto"/>
            <w:right w:val="none" w:sz="0" w:space="0" w:color="auto"/>
          </w:divBdr>
        </w:div>
        <w:div w:id="1578512959">
          <w:marLeft w:val="480"/>
          <w:marRight w:val="0"/>
          <w:marTop w:val="0"/>
          <w:marBottom w:val="0"/>
          <w:divBdr>
            <w:top w:val="none" w:sz="0" w:space="0" w:color="auto"/>
            <w:left w:val="none" w:sz="0" w:space="0" w:color="auto"/>
            <w:bottom w:val="none" w:sz="0" w:space="0" w:color="auto"/>
            <w:right w:val="none" w:sz="0" w:space="0" w:color="auto"/>
          </w:divBdr>
        </w:div>
        <w:div w:id="1584148254">
          <w:marLeft w:val="480"/>
          <w:marRight w:val="0"/>
          <w:marTop w:val="0"/>
          <w:marBottom w:val="0"/>
          <w:divBdr>
            <w:top w:val="none" w:sz="0" w:space="0" w:color="auto"/>
            <w:left w:val="none" w:sz="0" w:space="0" w:color="auto"/>
            <w:bottom w:val="none" w:sz="0" w:space="0" w:color="auto"/>
            <w:right w:val="none" w:sz="0" w:space="0" w:color="auto"/>
          </w:divBdr>
        </w:div>
        <w:div w:id="1609855007">
          <w:marLeft w:val="480"/>
          <w:marRight w:val="0"/>
          <w:marTop w:val="0"/>
          <w:marBottom w:val="0"/>
          <w:divBdr>
            <w:top w:val="none" w:sz="0" w:space="0" w:color="auto"/>
            <w:left w:val="none" w:sz="0" w:space="0" w:color="auto"/>
            <w:bottom w:val="none" w:sz="0" w:space="0" w:color="auto"/>
            <w:right w:val="none" w:sz="0" w:space="0" w:color="auto"/>
          </w:divBdr>
        </w:div>
        <w:div w:id="1612323778">
          <w:marLeft w:val="480"/>
          <w:marRight w:val="0"/>
          <w:marTop w:val="0"/>
          <w:marBottom w:val="0"/>
          <w:divBdr>
            <w:top w:val="none" w:sz="0" w:space="0" w:color="auto"/>
            <w:left w:val="none" w:sz="0" w:space="0" w:color="auto"/>
            <w:bottom w:val="none" w:sz="0" w:space="0" w:color="auto"/>
            <w:right w:val="none" w:sz="0" w:space="0" w:color="auto"/>
          </w:divBdr>
        </w:div>
        <w:div w:id="1621064740">
          <w:marLeft w:val="480"/>
          <w:marRight w:val="0"/>
          <w:marTop w:val="0"/>
          <w:marBottom w:val="0"/>
          <w:divBdr>
            <w:top w:val="none" w:sz="0" w:space="0" w:color="auto"/>
            <w:left w:val="none" w:sz="0" w:space="0" w:color="auto"/>
            <w:bottom w:val="none" w:sz="0" w:space="0" w:color="auto"/>
            <w:right w:val="none" w:sz="0" w:space="0" w:color="auto"/>
          </w:divBdr>
        </w:div>
        <w:div w:id="1624774811">
          <w:marLeft w:val="480"/>
          <w:marRight w:val="0"/>
          <w:marTop w:val="0"/>
          <w:marBottom w:val="0"/>
          <w:divBdr>
            <w:top w:val="none" w:sz="0" w:space="0" w:color="auto"/>
            <w:left w:val="none" w:sz="0" w:space="0" w:color="auto"/>
            <w:bottom w:val="none" w:sz="0" w:space="0" w:color="auto"/>
            <w:right w:val="none" w:sz="0" w:space="0" w:color="auto"/>
          </w:divBdr>
        </w:div>
        <w:div w:id="1631741716">
          <w:marLeft w:val="480"/>
          <w:marRight w:val="0"/>
          <w:marTop w:val="0"/>
          <w:marBottom w:val="0"/>
          <w:divBdr>
            <w:top w:val="none" w:sz="0" w:space="0" w:color="auto"/>
            <w:left w:val="none" w:sz="0" w:space="0" w:color="auto"/>
            <w:bottom w:val="none" w:sz="0" w:space="0" w:color="auto"/>
            <w:right w:val="none" w:sz="0" w:space="0" w:color="auto"/>
          </w:divBdr>
        </w:div>
        <w:div w:id="1638993306">
          <w:marLeft w:val="480"/>
          <w:marRight w:val="0"/>
          <w:marTop w:val="0"/>
          <w:marBottom w:val="0"/>
          <w:divBdr>
            <w:top w:val="none" w:sz="0" w:space="0" w:color="auto"/>
            <w:left w:val="none" w:sz="0" w:space="0" w:color="auto"/>
            <w:bottom w:val="none" w:sz="0" w:space="0" w:color="auto"/>
            <w:right w:val="none" w:sz="0" w:space="0" w:color="auto"/>
          </w:divBdr>
        </w:div>
        <w:div w:id="1643346536">
          <w:marLeft w:val="480"/>
          <w:marRight w:val="0"/>
          <w:marTop w:val="0"/>
          <w:marBottom w:val="0"/>
          <w:divBdr>
            <w:top w:val="none" w:sz="0" w:space="0" w:color="auto"/>
            <w:left w:val="none" w:sz="0" w:space="0" w:color="auto"/>
            <w:bottom w:val="none" w:sz="0" w:space="0" w:color="auto"/>
            <w:right w:val="none" w:sz="0" w:space="0" w:color="auto"/>
          </w:divBdr>
        </w:div>
        <w:div w:id="1651712449">
          <w:marLeft w:val="480"/>
          <w:marRight w:val="0"/>
          <w:marTop w:val="0"/>
          <w:marBottom w:val="0"/>
          <w:divBdr>
            <w:top w:val="none" w:sz="0" w:space="0" w:color="auto"/>
            <w:left w:val="none" w:sz="0" w:space="0" w:color="auto"/>
            <w:bottom w:val="none" w:sz="0" w:space="0" w:color="auto"/>
            <w:right w:val="none" w:sz="0" w:space="0" w:color="auto"/>
          </w:divBdr>
        </w:div>
        <w:div w:id="1666125878">
          <w:marLeft w:val="480"/>
          <w:marRight w:val="0"/>
          <w:marTop w:val="0"/>
          <w:marBottom w:val="0"/>
          <w:divBdr>
            <w:top w:val="none" w:sz="0" w:space="0" w:color="auto"/>
            <w:left w:val="none" w:sz="0" w:space="0" w:color="auto"/>
            <w:bottom w:val="none" w:sz="0" w:space="0" w:color="auto"/>
            <w:right w:val="none" w:sz="0" w:space="0" w:color="auto"/>
          </w:divBdr>
        </w:div>
        <w:div w:id="1666519813">
          <w:marLeft w:val="480"/>
          <w:marRight w:val="0"/>
          <w:marTop w:val="0"/>
          <w:marBottom w:val="0"/>
          <w:divBdr>
            <w:top w:val="none" w:sz="0" w:space="0" w:color="auto"/>
            <w:left w:val="none" w:sz="0" w:space="0" w:color="auto"/>
            <w:bottom w:val="none" w:sz="0" w:space="0" w:color="auto"/>
            <w:right w:val="none" w:sz="0" w:space="0" w:color="auto"/>
          </w:divBdr>
        </w:div>
        <w:div w:id="1687515391">
          <w:marLeft w:val="480"/>
          <w:marRight w:val="0"/>
          <w:marTop w:val="0"/>
          <w:marBottom w:val="0"/>
          <w:divBdr>
            <w:top w:val="none" w:sz="0" w:space="0" w:color="auto"/>
            <w:left w:val="none" w:sz="0" w:space="0" w:color="auto"/>
            <w:bottom w:val="none" w:sz="0" w:space="0" w:color="auto"/>
            <w:right w:val="none" w:sz="0" w:space="0" w:color="auto"/>
          </w:divBdr>
        </w:div>
        <w:div w:id="1694110587">
          <w:marLeft w:val="480"/>
          <w:marRight w:val="0"/>
          <w:marTop w:val="0"/>
          <w:marBottom w:val="0"/>
          <w:divBdr>
            <w:top w:val="none" w:sz="0" w:space="0" w:color="auto"/>
            <w:left w:val="none" w:sz="0" w:space="0" w:color="auto"/>
            <w:bottom w:val="none" w:sz="0" w:space="0" w:color="auto"/>
            <w:right w:val="none" w:sz="0" w:space="0" w:color="auto"/>
          </w:divBdr>
        </w:div>
        <w:div w:id="1699046904">
          <w:marLeft w:val="480"/>
          <w:marRight w:val="0"/>
          <w:marTop w:val="0"/>
          <w:marBottom w:val="0"/>
          <w:divBdr>
            <w:top w:val="none" w:sz="0" w:space="0" w:color="auto"/>
            <w:left w:val="none" w:sz="0" w:space="0" w:color="auto"/>
            <w:bottom w:val="none" w:sz="0" w:space="0" w:color="auto"/>
            <w:right w:val="none" w:sz="0" w:space="0" w:color="auto"/>
          </w:divBdr>
        </w:div>
        <w:div w:id="1704674333">
          <w:marLeft w:val="480"/>
          <w:marRight w:val="0"/>
          <w:marTop w:val="0"/>
          <w:marBottom w:val="0"/>
          <w:divBdr>
            <w:top w:val="none" w:sz="0" w:space="0" w:color="auto"/>
            <w:left w:val="none" w:sz="0" w:space="0" w:color="auto"/>
            <w:bottom w:val="none" w:sz="0" w:space="0" w:color="auto"/>
            <w:right w:val="none" w:sz="0" w:space="0" w:color="auto"/>
          </w:divBdr>
        </w:div>
        <w:div w:id="1715077382">
          <w:marLeft w:val="480"/>
          <w:marRight w:val="0"/>
          <w:marTop w:val="0"/>
          <w:marBottom w:val="0"/>
          <w:divBdr>
            <w:top w:val="none" w:sz="0" w:space="0" w:color="auto"/>
            <w:left w:val="none" w:sz="0" w:space="0" w:color="auto"/>
            <w:bottom w:val="none" w:sz="0" w:space="0" w:color="auto"/>
            <w:right w:val="none" w:sz="0" w:space="0" w:color="auto"/>
          </w:divBdr>
        </w:div>
        <w:div w:id="1715499360">
          <w:marLeft w:val="480"/>
          <w:marRight w:val="0"/>
          <w:marTop w:val="0"/>
          <w:marBottom w:val="0"/>
          <w:divBdr>
            <w:top w:val="none" w:sz="0" w:space="0" w:color="auto"/>
            <w:left w:val="none" w:sz="0" w:space="0" w:color="auto"/>
            <w:bottom w:val="none" w:sz="0" w:space="0" w:color="auto"/>
            <w:right w:val="none" w:sz="0" w:space="0" w:color="auto"/>
          </w:divBdr>
        </w:div>
        <w:div w:id="1725522278">
          <w:marLeft w:val="480"/>
          <w:marRight w:val="0"/>
          <w:marTop w:val="0"/>
          <w:marBottom w:val="0"/>
          <w:divBdr>
            <w:top w:val="none" w:sz="0" w:space="0" w:color="auto"/>
            <w:left w:val="none" w:sz="0" w:space="0" w:color="auto"/>
            <w:bottom w:val="none" w:sz="0" w:space="0" w:color="auto"/>
            <w:right w:val="none" w:sz="0" w:space="0" w:color="auto"/>
          </w:divBdr>
        </w:div>
        <w:div w:id="1726756138">
          <w:marLeft w:val="480"/>
          <w:marRight w:val="0"/>
          <w:marTop w:val="0"/>
          <w:marBottom w:val="0"/>
          <w:divBdr>
            <w:top w:val="none" w:sz="0" w:space="0" w:color="auto"/>
            <w:left w:val="none" w:sz="0" w:space="0" w:color="auto"/>
            <w:bottom w:val="none" w:sz="0" w:space="0" w:color="auto"/>
            <w:right w:val="none" w:sz="0" w:space="0" w:color="auto"/>
          </w:divBdr>
        </w:div>
        <w:div w:id="1730886667">
          <w:marLeft w:val="480"/>
          <w:marRight w:val="0"/>
          <w:marTop w:val="0"/>
          <w:marBottom w:val="0"/>
          <w:divBdr>
            <w:top w:val="none" w:sz="0" w:space="0" w:color="auto"/>
            <w:left w:val="none" w:sz="0" w:space="0" w:color="auto"/>
            <w:bottom w:val="none" w:sz="0" w:space="0" w:color="auto"/>
            <w:right w:val="none" w:sz="0" w:space="0" w:color="auto"/>
          </w:divBdr>
        </w:div>
        <w:div w:id="1736005006">
          <w:marLeft w:val="480"/>
          <w:marRight w:val="0"/>
          <w:marTop w:val="0"/>
          <w:marBottom w:val="0"/>
          <w:divBdr>
            <w:top w:val="none" w:sz="0" w:space="0" w:color="auto"/>
            <w:left w:val="none" w:sz="0" w:space="0" w:color="auto"/>
            <w:bottom w:val="none" w:sz="0" w:space="0" w:color="auto"/>
            <w:right w:val="none" w:sz="0" w:space="0" w:color="auto"/>
          </w:divBdr>
        </w:div>
        <w:div w:id="1738166769">
          <w:marLeft w:val="480"/>
          <w:marRight w:val="0"/>
          <w:marTop w:val="0"/>
          <w:marBottom w:val="0"/>
          <w:divBdr>
            <w:top w:val="none" w:sz="0" w:space="0" w:color="auto"/>
            <w:left w:val="none" w:sz="0" w:space="0" w:color="auto"/>
            <w:bottom w:val="none" w:sz="0" w:space="0" w:color="auto"/>
            <w:right w:val="none" w:sz="0" w:space="0" w:color="auto"/>
          </w:divBdr>
        </w:div>
        <w:div w:id="1782871533">
          <w:marLeft w:val="480"/>
          <w:marRight w:val="0"/>
          <w:marTop w:val="0"/>
          <w:marBottom w:val="0"/>
          <w:divBdr>
            <w:top w:val="none" w:sz="0" w:space="0" w:color="auto"/>
            <w:left w:val="none" w:sz="0" w:space="0" w:color="auto"/>
            <w:bottom w:val="none" w:sz="0" w:space="0" w:color="auto"/>
            <w:right w:val="none" w:sz="0" w:space="0" w:color="auto"/>
          </w:divBdr>
        </w:div>
        <w:div w:id="1789540877">
          <w:marLeft w:val="480"/>
          <w:marRight w:val="0"/>
          <w:marTop w:val="0"/>
          <w:marBottom w:val="0"/>
          <w:divBdr>
            <w:top w:val="none" w:sz="0" w:space="0" w:color="auto"/>
            <w:left w:val="none" w:sz="0" w:space="0" w:color="auto"/>
            <w:bottom w:val="none" w:sz="0" w:space="0" w:color="auto"/>
            <w:right w:val="none" w:sz="0" w:space="0" w:color="auto"/>
          </w:divBdr>
        </w:div>
      </w:divsChild>
    </w:div>
    <w:div w:id="1573194406">
      <w:bodyDiv w:val="1"/>
      <w:marLeft w:val="0"/>
      <w:marRight w:val="0"/>
      <w:marTop w:val="0"/>
      <w:marBottom w:val="0"/>
      <w:divBdr>
        <w:top w:val="none" w:sz="0" w:space="0" w:color="auto"/>
        <w:left w:val="none" w:sz="0" w:space="0" w:color="auto"/>
        <w:bottom w:val="none" w:sz="0" w:space="0" w:color="auto"/>
        <w:right w:val="none" w:sz="0" w:space="0" w:color="auto"/>
      </w:divBdr>
    </w:div>
    <w:div w:id="1574849031">
      <w:bodyDiv w:val="1"/>
      <w:marLeft w:val="0"/>
      <w:marRight w:val="0"/>
      <w:marTop w:val="0"/>
      <w:marBottom w:val="0"/>
      <w:divBdr>
        <w:top w:val="none" w:sz="0" w:space="0" w:color="auto"/>
        <w:left w:val="none" w:sz="0" w:space="0" w:color="auto"/>
        <w:bottom w:val="none" w:sz="0" w:space="0" w:color="auto"/>
        <w:right w:val="none" w:sz="0" w:space="0" w:color="auto"/>
      </w:divBdr>
    </w:div>
    <w:div w:id="1580947039">
      <w:bodyDiv w:val="1"/>
      <w:marLeft w:val="0"/>
      <w:marRight w:val="0"/>
      <w:marTop w:val="0"/>
      <w:marBottom w:val="0"/>
      <w:divBdr>
        <w:top w:val="none" w:sz="0" w:space="0" w:color="auto"/>
        <w:left w:val="none" w:sz="0" w:space="0" w:color="auto"/>
        <w:bottom w:val="none" w:sz="0" w:space="0" w:color="auto"/>
        <w:right w:val="none" w:sz="0" w:space="0" w:color="auto"/>
      </w:divBdr>
    </w:div>
    <w:div w:id="1583952159">
      <w:bodyDiv w:val="1"/>
      <w:marLeft w:val="0"/>
      <w:marRight w:val="0"/>
      <w:marTop w:val="0"/>
      <w:marBottom w:val="0"/>
      <w:divBdr>
        <w:top w:val="none" w:sz="0" w:space="0" w:color="auto"/>
        <w:left w:val="none" w:sz="0" w:space="0" w:color="auto"/>
        <w:bottom w:val="none" w:sz="0" w:space="0" w:color="auto"/>
        <w:right w:val="none" w:sz="0" w:space="0" w:color="auto"/>
      </w:divBdr>
    </w:div>
    <w:div w:id="1586764654">
      <w:bodyDiv w:val="1"/>
      <w:marLeft w:val="0"/>
      <w:marRight w:val="0"/>
      <w:marTop w:val="0"/>
      <w:marBottom w:val="0"/>
      <w:divBdr>
        <w:top w:val="none" w:sz="0" w:space="0" w:color="auto"/>
        <w:left w:val="none" w:sz="0" w:space="0" w:color="auto"/>
        <w:bottom w:val="none" w:sz="0" w:space="0" w:color="auto"/>
        <w:right w:val="none" w:sz="0" w:space="0" w:color="auto"/>
      </w:divBdr>
    </w:div>
    <w:div w:id="1593321889">
      <w:bodyDiv w:val="1"/>
      <w:marLeft w:val="0"/>
      <w:marRight w:val="0"/>
      <w:marTop w:val="0"/>
      <w:marBottom w:val="0"/>
      <w:divBdr>
        <w:top w:val="none" w:sz="0" w:space="0" w:color="auto"/>
        <w:left w:val="none" w:sz="0" w:space="0" w:color="auto"/>
        <w:bottom w:val="none" w:sz="0" w:space="0" w:color="auto"/>
        <w:right w:val="none" w:sz="0" w:space="0" w:color="auto"/>
      </w:divBdr>
    </w:div>
    <w:div w:id="1594237474">
      <w:bodyDiv w:val="1"/>
      <w:marLeft w:val="0"/>
      <w:marRight w:val="0"/>
      <w:marTop w:val="0"/>
      <w:marBottom w:val="0"/>
      <w:divBdr>
        <w:top w:val="none" w:sz="0" w:space="0" w:color="auto"/>
        <w:left w:val="none" w:sz="0" w:space="0" w:color="auto"/>
        <w:bottom w:val="none" w:sz="0" w:space="0" w:color="auto"/>
        <w:right w:val="none" w:sz="0" w:space="0" w:color="auto"/>
      </w:divBdr>
      <w:divsChild>
        <w:div w:id="14037057">
          <w:marLeft w:val="480"/>
          <w:marRight w:val="0"/>
          <w:marTop w:val="0"/>
          <w:marBottom w:val="0"/>
          <w:divBdr>
            <w:top w:val="none" w:sz="0" w:space="0" w:color="auto"/>
            <w:left w:val="none" w:sz="0" w:space="0" w:color="auto"/>
            <w:bottom w:val="none" w:sz="0" w:space="0" w:color="auto"/>
            <w:right w:val="none" w:sz="0" w:space="0" w:color="auto"/>
          </w:divBdr>
        </w:div>
        <w:div w:id="18820139">
          <w:marLeft w:val="480"/>
          <w:marRight w:val="0"/>
          <w:marTop w:val="0"/>
          <w:marBottom w:val="0"/>
          <w:divBdr>
            <w:top w:val="none" w:sz="0" w:space="0" w:color="auto"/>
            <w:left w:val="none" w:sz="0" w:space="0" w:color="auto"/>
            <w:bottom w:val="none" w:sz="0" w:space="0" w:color="auto"/>
            <w:right w:val="none" w:sz="0" w:space="0" w:color="auto"/>
          </w:divBdr>
        </w:div>
        <w:div w:id="28071280">
          <w:marLeft w:val="480"/>
          <w:marRight w:val="0"/>
          <w:marTop w:val="0"/>
          <w:marBottom w:val="0"/>
          <w:divBdr>
            <w:top w:val="none" w:sz="0" w:space="0" w:color="auto"/>
            <w:left w:val="none" w:sz="0" w:space="0" w:color="auto"/>
            <w:bottom w:val="none" w:sz="0" w:space="0" w:color="auto"/>
            <w:right w:val="none" w:sz="0" w:space="0" w:color="auto"/>
          </w:divBdr>
        </w:div>
        <w:div w:id="36245407">
          <w:marLeft w:val="480"/>
          <w:marRight w:val="0"/>
          <w:marTop w:val="0"/>
          <w:marBottom w:val="0"/>
          <w:divBdr>
            <w:top w:val="none" w:sz="0" w:space="0" w:color="auto"/>
            <w:left w:val="none" w:sz="0" w:space="0" w:color="auto"/>
            <w:bottom w:val="none" w:sz="0" w:space="0" w:color="auto"/>
            <w:right w:val="none" w:sz="0" w:space="0" w:color="auto"/>
          </w:divBdr>
        </w:div>
        <w:div w:id="39595965">
          <w:marLeft w:val="480"/>
          <w:marRight w:val="0"/>
          <w:marTop w:val="0"/>
          <w:marBottom w:val="0"/>
          <w:divBdr>
            <w:top w:val="none" w:sz="0" w:space="0" w:color="auto"/>
            <w:left w:val="none" w:sz="0" w:space="0" w:color="auto"/>
            <w:bottom w:val="none" w:sz="0" w:space="0" w:color="auto"/>
            <w:right w:val="none" w:sz="0" w:space="0" w:color="auto"/>
          </w:divBdr>
        </w:div>
        <w:div w:id="39746278">
          <w:marLeft w:val="480"/>
          <w:marRight w:val="0"/>
          <w:marTop w:val="0"/>
          <w:marBottom w:val="0"/>
          <w:divBdr>
            <w:top w:val="none" w:sz="0" w:space="0" w:color="auto"/>
            <w:left w:val="none" w:sz="0" w:space="0" w:color="auto"/>
            <w:bottom w:val="none" w:sz="0" w:space="0" w:color="auto"/>
            <w:right w:val="none" w:sz="0" w:space="0" w:color="auto"/>
          </w:divBdr>
        </w:div>
        <w:div w:id="40399478">
          <w:marLeft w:val="480"/>
          <w:marRight w:val="0"/>
          <w:marTop w:val="0"/>
          <w:marBottom w:val="0"/>
          <w:divBdr>
            <w:top w:val="none" w:sz="0" w:space="0" w:color="auto"/>
            <w:left w:val="none" w:sz="0" w:space="0" w:color="auto"/>
            <w:bottom w:val="none" w:sz="0" w:space="0" w:color="auto"/>
            <w:right w:val="none" w:sz="0" w:space="0" w:color="auto"/>
          </w:divBdr>
        </w:div>
        <w:div w:id="47192672">
          <w:marLeft w:val="480"/>
          <w:marRight w:val="0"/>
          <w:marTop w:val="0"/>
          <w:marBottom w:val="0"/>
          <w:divBdr>
            <w:top w:val="none" w:sz="0" w:space="0" w:color="auto"/>
            <w:left w:val="none" w:sz="0" w:space="0" w:color="auto"/>
            <w:bottom w:val="none" w:sz="0" w:space="0" w:color="auto"/>
            <w:right w:val="none" w:sz="0" w:space="0" w:color="auto"/>
          </w:divBdr>
        </w:div>
        <w:div w:id="48381493">
          <w:marLeft w:val="480"/>
          <w:marRight w:val="0"/>
          <w:marTop w:val="0"/>
          <w:marBottom w:val="0"/>
          <w:divBdr>
            <w:top w:val="none" w:sz="0" w:space="0" w:color="auto"/>
            <w:left w:val="none" w:sz="0" w:space="0" w:color="auto"/>
            <w:bottom w:val="none" w:sz="0" w:space="0" w:color="auto"/>
            <w:right w:val="none" w:sz="0" w:space="0" w:color="auto"/>
          </w:divBdr>
        </w:div>
        <w:div w:id="51581084">
          <w:marLeft w:val="480"/>
          <w:marRight w:val="0"/>
          <w:marTop w:val="0"/>
          <w:marBottom w:val="0"/>
          <w:divBdr>
            <w:top w:val="none" w:sz="0" w:space="0" w:color="auto"/>
            <w:left w:val="none" w:sz="0" w:space="0" w:color="auto"/>
            <w:bottom w:val="none" w:sz="0" w:space="0" w:color="auto"/>
            <w:right w:val="none" w:sz="0" w:space="0" w:color="auto"/>
          </w:divBdr>
        </w:div>
        <w:div w:id="52975134">
          <w:marLeft w:val="480"/>
          <w:marRight w:val="0"/>
          <w:marTop w:val="0"/>
          <w:marBottom w:val="0"/>
          <w:divBdr>
            <w:top w:val="none" w:sz="0" w:space="0" w:color="auto"/>
            <w:left w:val="none" w:sz="0" w:space="0" w:color="auto"/>
            <w:bottom w:val="none" w:sz="0" w:space="0" w:color="auto"/>
            <w:right w:val="none" w:sz="0" w:space="0" w:color="auto"/>
          </w:divBdr>
        </w:div>
        <w:div w:id="54083632">
          <w:marLeft w:val="480"/>
          <w:marRight w:val="0"/>
          <w:marTop w:val="0"/>
          <w:marBottom w:val="0"/>
          <w:divBdr>
            <w:top w:val="none" w:sz="0" w:space="0" w:color="auto"/>
            <w:left w:val="none" w:sz="0" w:space="0" w:color="auto"/>
            <w:bottom w:val="none" w:sz="0" w:space="0" w:color="auto"/>
            <w:right w:val="none" w:sz="0" w:space="0" w:color="auto"/>
          </w:divBdr>
        </w:div>
        <w:div w:id="65961920">
          <w:marLeft w:val="480"/>
          <w:marRight w:val="0"/>
          <w:marTop w:val="0"/>
          <w:marBottom w:val="0"/>
          <w:divBdr>
            <w:top w:val="none" w:sz="0" w:space="0" w:color="auto"/>
            <w:left w:val="none" w:sz="0" w:space="0" w:color="auto"/>
            <w:bottom w:val="none" w:sz="0" w:space="0" w:color="auto"/>
            <w:right w:val="none" w:sz="0" w:space="0" w:color="auto"/>
          </w:divBdr>
        </w:div>
        <w:div w:id="69499932">
          <w:marLeft w:val="480"/>
          <w:marRight w:val="0"/>
          <w:marTop w:val="0"/>
          <w:marBottom w:val="0"/>
          <w:divBdr>
            <w:top w:val="none" w:sz="0" w:space="0" w:color="auto"/>
            <w:left w:val="none" w:sz="0" w:space="0" w:color="auto"/>
            <w:bottom w:val="none" w:sz="0" w:space="0" w:color="auto"/>
            <w:right w:val="none" w:sz="0" w:space="0" w:color="auto"/>
          </w:divBdr>
        </w:div>
        <w:div w:id="70781745">
          <w:marLeft w:val="480"/>
          <w:marRight w:val="0"/>
          <w:marTop w:val="0"/>
          <w:marBottom w:val="0"/>
          <w:divBdr>
            <w:top w:val="none" w:sz="0" w:space="0" w:color="auto"/>
            <w:left w:val="none" w:sz="0" w:space="0" w:color="auto"/>
            <w:bottom w:val="none" w:sz="0" w:space="0" w:color="auto"/>
            <w:right w:val="none" w:sz="0" w:space="0" w:color="auto"/>
          </w:divBdr>
        </w:div>
        <w:div w:id="85808115">
          <w:marLeft w:val="480"/>
          <w:marRight w:val="0"/>
          <w:marTop w:val="0"/>
          <w:marBottom w:val="0"/>
          <w:divBdr>
            <w:top w:val="none" w:sz="0" w:space="0" w:color="auto"/>
            <w:left w:val="none" w:sz="0" w:space="0" w:color="auto"/>
            <w:bottom w:val="none" w:sz="0" w:space="0" w:color="auto"/>
            <w:right w:val="none" w:sz="0" w:space="0" w:color="auto"/>
          </w:divBdr>
        </w:div>
        <w:div w:id="95491361">
          <w:marLeft w:val="480"/>
          <w:marRight w:val="0"/>
          <w:marTop w:val="0"/>
          <w:marBottom w:val="0"/>
          <w:divBdr>
            <w:top w:val="none" w:sz="0" w:space="0" w:color="auto"/>
            <w:left w:val="none" w:sz="0" w:space="0" w:color="auto"/>
            <w:bottom w:val="none" w:sz="0" w:space="0" w:color="auto"/>
            <w:right w:val="none" w:sz="0" w:space="0" w:color="auto"/>
          </w:divBdr>
        </w:div>
        <w:div w:id="99764288">
          <w:marLeft w:val="480"/>
          <w:marRight w:val="0"/>
          <w:marTop w:val="0"/>
          <w:marBottom w:val="0"/>
          <w:divBdr>
            <w:top w:val="none" w:sz="0" w:space="0" w:color="auto"/>
            <w:left w:val="none" w:sz="0" w:space="0" w:color="auto"/>
            <w:bottom w:val="none" w:sz="0" w:space="0" w:color="auto"/>
            <w:right w:val="none" w:sz="0" w:space="0" w:color="auto"/>
          </w:divBdr>
        </w:div>
        <w:div w:id="106048654">
          <w:marLeft w:val="480"/>
          <w:marRight w:val="0"/>
          <w:marTop w:val="0"/>
          <w:marBottom w:val="0"/>
          <w:divBdr>
            <w:top w:val="none" w:sz="0" w:space="0" w:color="auto"/>
            <w:left w:val="none" w:sz="0" w:space="0" w:color="auto"/>
            <w:bottom w:val="none" w:sz="0" w:space="0" w:color="auto"/>
            <w:right w:val="none" w:sz="0" w:space="0" w:color="auto"/>
          </w:divBdr>
        </w:div>
        <w:div w:id="112211295">
          <w:marLeft w:val="480"/>
          <w:marRight w:val="0"/>
          <w:marTop w:val="0"/>
          <w:marBottom w:val="0"/>
          <w:divBdr>
            <w:top w:val="none" w:sz="0" w:space="0" w:color="auto"/>
            <w:left w:val="none" w:sz="0" w:space="0" w:color="auto"/>
            <w:bottom w:val="none" w:sz="0" w:space="0" w:color="auto"/>
            <w:right w:val="none" w:sz="0" w:space="0" w:color="auto"/>
          </w:divBdr>
        </w:div>
        <w:div w:id="129399436">
          <w:marLeft w:val="480"/>
          <w:marRight w:val="0"/>
          <w:marTop w:val="0"/>
          <w:marBottom w:val="0"/>
          <w:divBdr>
            <w:top w:val="none" w:sz="0" w:space="0" w:color="auto"/>
            <w:left w:val="none" w:sz="0" w:space="0" w:color="auto"/>
            <w:bottom w:val="none" w:sz="0" w:space="0" w:color="auto"/>
            <w:right w:val="none" w:sz="0" w:space="0" w:color="auto"/>
          </w:divBdr>
        </w:div>
        <w:div w:id="144394056">
          <w:marLeft w:val="480"/>
          <w:marRight w:val="0"/>
          <w:marTop w:val="0"/>
          <w:marBottom w:val="0"/>
          <w:divBdr>
            <w:top w:val="none" w:sz="0" w:space="0" w:color="auto"/>
            <w:left w:val="none" w:sz="0" w:space="0" w:color="auto"/>
            <w:bottom w:val="none" w:sz="0" w:space="0" w:color="auto"/>
            <w:right w:val="none" w:sz="0" w:space="0" w:color="auto"/>
          </w:divBdr>
        </w:div>
        <w:div w:id="159271918">
          <w:marLeft w:val="480"/>
          <w:marRight w:val="0"/>
          <w:marTop w:val="0"/>
          <w:marBottom w:val="0"/>
          <w:divBdr>
            <w:top w:val="none" w:sz="0" w:space="0" w:color="auto"/>
            <w:left w:val="none" w:sz="0" w:space="0" w:color="auto"/>
            <w:bottom w:val="none" w:sz="0" w:space="0" w:color="auto"/>
            <w:right w:val="none" w:sz="0" w:space="0" w:color="auto"/>
          </w:divBdr>
        </w:div>
        <w:div w:id="177668284">
          <w:marLeft w:val="480"/>
          <w:marRight w:val="0"/>
          <w:marTop w:val="0"/>
          <w:marBottom w:val="0"/>
          <w:divBdr>
            <w:top w:val="none" w:sz="0" w:space="0" w:color="auto"/>
            <w:left w:val="none" w:sz="0" w:space="0" w:color="auto"/>
            <w:bottom w:val="none" w:sz="0" w:space="0" w:color="auto"/>
            <w:right w:val="none" w:sz="0" w:space="0" w:color="auto"/>
          </w:divBdr>
        </w:div>
        <w:div w:id="195973753">
          <w:marLeft w:val="480"/>
          <w:marRight w:val="0"/>
          <w:marTop w:val="0"/>
          <w:marBottom w:val="0"/>
          <w:divBdr>
            <w:top w:val="none" w:sz="0" w:space="0" w:color="auto"/>
            <w:left w:val="none" w:sz="0" w:space="0" w:color="auto"/>
            <w:bottom w:val="none" w:sz="0" w:space="0" w:color="auto"/>
            <w:right w:val="none" w:sz="0" w:space="0" w:color="auto"/>
          </w:divBdr>
        </w:div>
        <w:div w:id="197931669">
          <w:marLeft w:val="480"/>
          <w:marRight w:val="0"/>
          <w:marTop w:val="0"/>
          <w:marBottom w:val="0"/>
          <w:divBdr>
            <w:top w:val="none" w:sz="0" w:space="0" w:color="auto"/>
            <w:left w:val="none" w:sz="0" w:space="0" w:color="auto"/>
            <w:bottom w:val="none" w:sz="0" w:space="0" w:color="auto"/>
            <w:right w:val="none" w:sz="0" w:space="0" w:color="auto"/>
          </w:divBdr>
        </w:div>
        <w:div w:id="218173179">
          <w:marLeft w:val="480"/>
          <w:marRight w:val="0"/>
          <w:marTop w:val="0"/>
          <w:marBottom w:val="0"/>
          <w:divBdr>
            <w:top w:val="none" w:sz="0" w:space="0" w:color="auto"/>
            <w:left w:val="none" w:sz="0" w:space="0" w:color="auto"/>
            <w:bottom w:val="none" w:sz="0" w:space="0" w:color="auto"/>
            <w:right w:val="none" w:sz="0" w:space="0" w:color="auto"/>
          </w:divBdr>
        </w:div>
        <w:div w:id="227153644">
          <w:marLeft w:val="480"/>
          <w:marRight w:val="0"/>
          <w:marTop w:val="0"/>
          <w:marBottom w:val="0"/>
          <w:divBdr>
            <w:top w:val="none" w:sz="0" w:space="0" w:color="auto"/>
            <w:left w:val="none" w:sz="0" w:space="0" w:color="auto"/>
            <w:bottom w:val="none" w:sz="0" w:space="0" w:color="auto"/>
            <w:right w:val="none" w:sz="0" w:space="0" w:color="auto"/>
          </w:divBdr>
        </w:div>
        <w:div w:id="234708156">
          <w:marLeft w:val="480"/>
          <w:marRight w:val="0"/>
          <w:marTop w:val="0"/>
          <w:marBottom w:val="0"/>
          <w:divBdr>
            <w:top w:val="none" w:sz="0" w:space="0" w:color="auto"/>
            <w:left w:val="none" w:sz="0" w:space="0" w:color="auto"/>
            <w:bottom w:val="none" w:sz="0" w:space="0" w:color="auto"/>
            <w:right w:val="none" w:sz="0" w:space="0" w:color="auto"/>
          </w:divBdr>
        </w:div>
        <w:div w:id="235360346">
          <w:marLeft w:val="480"/>
          <w:marRight w:val="0"/>
          <w:marTop w:val="0"/>
          <w:marBottom w:val="0"/>
          <w:divBdr>
            <w:top w:val="none" w:sz="0" w:space="0" w:color="auto"/>
            <w:left w:val="none" w:sz="0" w:space="0" w:color="auto"/>
            <w:bottom w:val="none" w:sz="0" w:space="0" w:color="auto"/>
            <w:right w:val="none" w:sz="0" w:space="0" w:color="auto"/>
          </w:divBdr>
        </w:div>
        <w:div w:id="243028520">
          <w:marLeft w:val="480"/>
          <w:marRight w:val="0"/>
          <w:marTop w:val="0"/>
          <w:marBottom w:val="0"/>
          <w:divBdr>
            <w:top w:val="none" w:sz="0" w:space="0" w:color="auto"/>
            <w:left w:val="none" w:sz="0" w:space="0" w:color="auto"/>
            <w:bottom w:val="none" w:sz="0" w:space="0" w:color="auto"/>
            <w:right w:val="none" w:sz="0" w:space="0" w:color="auto"/>
          </w:divBdr>
        </w:div>
        <w:div w:id="244648839">
          <w:marLeft w:val="480"/>
          <w:marRight w:val="0"/>
          <w:marTop w:val="0"/>
          <w:marBottom w:val="0"/>
          <w:divBdr>
            <w:top w:val="none" w:sz="0" w:space="0" w:color="auto"/>
            <w:left w:val="none" w:sz="0" w:space="0" w:color="auto"/>
            <w:bottom w:val="none" w:sz="0" w:space="0" w:color="auto"/>
            <w:right w:val="none" w:sz="0" w:space="0" w:color="auto"/>
          </w:divBdr>
        </w:div>
        <w:div w:id="286544592">
          <w:marLeft w:val="480"/>
          <w:marRight w:val="0"/>
          <w:marTop w:val="0"/>
          <w:marBottom w:val="0"/>
          <w:divBdr>
            <w:top w:val="none" w:sz="0" w:space="0" w:color="auto"/>
            <w:left w:val="none" w:sz="0" w:space="0" w:color="auto"/>
            <w:bottom w:val="none" w:sz="0" w:space="0" w:color="auto"/>
            <w:right w:val="none" w:sz="0" w:space="0" w:color="auto"/>
          </w:divBdr>
        </w:div>
        <w:div w:id="291132549">
          <w:marLeft w:val="480"/>
          <w:marRight w:val="0"/>
          <w:marTop w:val="0"/>
          <w:marBottom w:val="0"/>
          <w:divBdr>
            <w:top w:val="none" w:sz="0" w:space="0" w:color="auto"/>
            <w:left w:val="none" w:sz="0" w:space="0" w:color="auto"/>
            <w:bottom w:val="none" w:sz="0" w:space="0" w:color="auto"/>
            <w:right w:val="none" w:sz="0" w:space="0" w:color="auto"/>
          </w:divBdr>
        </w:div>
        <w:div w:id="307177297">
          <w:marLeft w:val="480"/>
          <w:marRight w:val="0"/>
          <w:marTop w:val="0"/>
          <w:marBottom w:val="0"/>
          <w:divBdr>
            <w:top w:val="none" w:sz="0" w:space="0" w:color="auto"/>
            <w:left w:val="none" w:sz="0" w:space="0" w:color="auto"/>
            <w:bottom w:val="none" w:sz="0" w:space="0" w:color="auto"/>
            <w:right w:val="none" w:sz="0" w:space="0" w:color="auto"/>
          </w:divBdr>
        </w:div>
        <w:div w:id="307713480">
          <w:marLeft w:val="480"/>
          <w:marRight w:val="0"/>
          <w:marTop w:val="0"/>
          <w:marBottom w:val="0"/>
          <w:divBdr>
            <w:top w:val="none" w:sz="0" w:space="0" w:color="auto"/>
            <w:left w:val="none" w:sz="0" w:space="0" w:color="auto"/>
            <w:bottom w:val="none" w:sz="0" w:space="0" w:color="auto"/>
            <w:right w:val="none" w:sz="0" w:space="0" w:color="auto"/>
          </w:divBdr>
        </w:div>
        <w:div w:id="323969377">
          <w:marLeft w:val="480"/>
          <w:marRight w:val="0"/>
          <w:marTop w:val="0"/>
          <w:marBottom w:val="0"/>
          <w:divBdr>
            <w:top w:val="none" w:sz="0" w:space="0" w:color="auto"/>
            <w:left w:val="none" w:sz="0" w:space="0" w:color="auto"/>
            <w:bottom w:val="none" w:sz="0" w:space="0" w:color="auto"/>
            <w:right w:val="none" w:sz="0" w:space="0" w:color="auto"/>
          </w:divBdr>
        </w:div>
        <w:div w:id="331759045">
          <w:marLeft w:val="480"/>
          <w:marRight w:val="0"/>
          <w:marTop w:val="0"/>
          <w:marBottom w:val="0"/>
          <w:divBdr>
            <w:top w:val="none" w:sz="0" w:space="0" w:color="auto"/>
            <w:left w:val="none" w:sz="0" w:space="0" w:color="auto"/>
            <w:bottom w:val="none" w:sz="0" w:space="0" w:color="auto"/>
            <w:right w:val="none" w:sz="0" w:space="0" w:color="auto"/>
          </w:divBdr>
        </w:div>
        <w:div w:id="343481526">
          <w:marLeft w:val="480"/>
          <w:marRight w:val="0"/>
          <w:marTop w:val="0"/>
          <w:marBottom w:val="0"/>
          <w:divBdr>
            <w:top w:val="none" w:sz="0" w:space="0" w:color="auto"/>
            <w:left w:val="none" w:sz="0" w:space="0" w:color="auto"/>
            <w:bottom w:val="none" w:sz="0" w:space="0" w:color="auto"/>
            <w:right w:val="none" w:sz="0" w:space="0" w:color="auto"/>
          </w:divBdr>
        </w:div>
        <w:div w:id="348987429">
          <w:marLeft w:val="480"/>
          <w:marRight w:val="0"/>
          <w:marTop w:val="0"/>
          <w:marBottom w:val="0"/>
          <w:divBdr>
            <w:top w:val="none" w:sz="0" w:space="0" w:color="auto"/>
            <w:left w:val="none" w:sz="0" w:space="0" w:color="auto"/>
            <w:bottom w:val="none" w:sz="0" w:space="0" w:color="auto"/>
            <w:right w:val="none" w:sz="0" w:space="0" w:color="auto"/>
          </w:divBdr>
        </w:div>
        <w:div w:id="357122103">
          <w:marLeft w:val="480"/>
          <w:marRight w:val="0"/>
          <w:marTop w:val="0"/>
          <w:marBottom w:val="0"/>
          <w:divBdr>
            <w:top w:val="none" w:sz="0" w:space="0" w:color="auto"/>
            <w:left w:val="none" w:sz="0" w:space="0" w:color="auto"/>
            <w:bottom w:val="none" w:sz="0" w:space="0" w:color="auto"/>
            <w:right w:val="none" w:sz="0" w:space="0" w:color="auto"/>
          </w:divBdr>
        </w:div>
        <w:div w:id="361056779">
          <w:marLeft w:val="480"/>
          <w:marRight w:val="0"/>
          <w:marTop w:val="0"/>
          <w:marBottom w:val="0"/>
          <w:divBdr>
            <w:top w:val="none" w:sz="0" w:space="0" w:color="auto"/>
            <w:left w:val="none" w:sz="0" w:space="0" w:color="auto"/>
            <w:bottom w:val="none" w:sz="0" w:space="0" w:color="auto"/>
            <w:right w:val="none" w:sz="0" w:space="0" w:color="auto"/>
          </w:divBdr>
        </w:div>
        <w:div w:id="369720914">
          <w:marLeft w:val="480"/>
          <w:marRight w:val="0"/>
          <w:marTop w:val="0"/>
          <w:marBottom w:val="0"/>
          <w:divBdr>
            <w:top w:val="none" w:sz="0" w:space="0" w:color="auto"/>
            <w:left w:val="none" w:sz="0" w:space="0" w:color="auto"/>
            <w:bottom w:val="none" w:sz="0" w:space="0" w:color="auto"/>
            <w:right w:val="none" w:sz="0" w:space="0" w:color="auto"/>
          </w:divBdr>
        </w:div>
        <w:div w:id="398215196">
          <w:marLeft w:val="480"/>
          <w:marRight w:val="0"/>
          <w:marTop w:val="0"/>
          <w:marBottom w:val="0"/>
          <w:divBdr>
            <w:top w:val="none" w:sz="0" w:space="0" w:color="auto"/>
            <w:left w:val="none" w:sz="0" w:space="0" w:color="auto"/>
            <w:bottom w:val="none" w:sz="0" w:space="0" w:color="auto"/>
            <w:right w:val="none" w:sz="0" w:space="0" w:color="auto"/>
          </w:divBdr>
        </w:div>
        <w:div w:id="405305657">
          <w:marLeft w:val="480"/>
          <w:marRight w:val="0"/>
          <w:marTop w:val="0"/>
          <w:marBottom w:val="0"/>
          <w:divBdr>
            <w:top w:val="none" w:sz="0" w:space="0" w:color="auto"/>
            <w:left w:val="none" w:sz="0" w:space="0" w:color="auto"/>
            <w:bottom w:val="none" w:sz="0" w:space="0" w:color="auto"/>
            <w:right w:val="none" w:sz="0" w:space="0" w:color="auto"/>
          </w:divBdr>
        </w:div>
        <w:div w:id="406459789">
          <w:marLeft w:val="480"/>
          <w:marRight w:val="0"/>
          <w:marTop w:val="0"/>
          <w:marBottom w:val="0"/>
          <w:divBdr>
            <w:top w:val="none" w:sz="0" w:space="0" w:color="auto"/>
            <w:left w:val="none" w:sz="0" w:space="0" w:color="auto"/>
            <w:bottom w:val="none" w:sz="0" w:space="0" w:color="auto"/>
            <w:right w:val="none" w:sz="0" w:space="0" w:color="auto"/>
          </w:divBdr>
        </w:div>
        <w:div w:id="441805167">
          <w:marLeft w:val="480"/>
          <w:marRight w:val="0"/>
          <w:marTop w:val="0"/>
          <w:marBottom w:val="0"/>
          <w:divBdr>
            <w:top w:val="none" w:sz="0" w:space="0" w:color="auto"/>
            <w:left w:val="none" w:sz="0" w:space="0" w:color="auto"/>
            <w:bottom w:val="none" w:sz="0" w:space="0" w:color="auto"/>
            <w:right w:val="none" w:sz="0" w:space="0" w:color="auto"/>
          </w:divBdr>
        </w:div>
        <w:div w:id="470831035">
          <w:marLeft w:val="480"/>
          <w:marRight w:val="0"/>
          <w:marTop w:val="0"/>
          <w:marBottom w:val="0"/>
          <w:divBdr>
            <w:top w:val="none" w:sz="0" w:space="0" w:color="auto"/>
            <w:left w:val="none" w:sz="0" w:space="0" w:color="auto"/>
            <w:bottom w:val="none" w:sz="0" w:space="0" w:color="auto"/>
            <w:right w:val="none" w:sz="0" w:space="0" w:color="auto"/>
          </w:divBdr>
        </w:div>
        <w:div w:id="473333638">
          <w:marLeft w:val="480"/>
          <w:marRight w:val="0"/>
          <w:marTop w:val="0"/>
          <w:marBottom w:val="0"/>
          <w:divBdr>
            <w:top w:val="none" w:sz="0" w:space="0" w:color="auto"/>
            <w:left w:val="none" w:sz="0" w:space="0" w:color="auto"/>
            <w:bottom w:val="none" w:sz="0" w:space="0" w:color="auto"/>
            <w:right w:val="none" w:sz="0" w:space="0" w:color="auto"/>
          </w:divBdr>
        </w:div>
        <w:div w:id="474418344">
          <w:marLeft w:val="480"/>
          <w:marRight w:val="0"/>
          <w:marTop w:val="0"/>
          <w:marBottom w:val="0"/>
          <w:divBdr>
            <w:top w:val="none" w:sz="0" w:space="0" w:color="auto"/>
            <w:left w:val="none" w:sz="0" w:space="0" w:color="auto"/>
            <w:bottom w:val="none" w:sz="0" w:space="0" w:color="auto"/>
            <w:right w:val="none" w:sz="0" w:space="0" w:color="auto"/>
          </w:divBdr>
        </w:div>
        <w:div w:id="477845837">
          <w:marLeft w:val="480"/>
          <w:marRight w:val="0"/>
          <w:marTop w:val="0"/>
          <w:marBottom w:val="0"/>
          <w:divBdr>
            <w:top w:val="none" w:sz="0" w:space="0" w:color="auto"/>
            <w:left w:val="none" w:sz="0" w:space="0" w:color="auto"/>
            <w:bottom w:val="none" w:sz="0" w:space="0" w:color="auto"/>
            <w:right w:val="none" w:sz="0" w:space="0" w:color="auto"/>
          </w:divBdr>
        </w:div>
        <w:div w:id="508760847">
          <w:marLeft w:val="480"/>
          <w:marRight w:val="0"/>
          <w:marTop w:val="0"/>
          <w:marBottom w:val="0"/>
          <w:divBdr>
            <w:top w:val="none" w:sz="0" w:space="0" w:color="auto"/>
            <w:left w:val="none" w:sz="0" w:space="0" w:color="auto"/>
            <w:bottom w:val="none" w:sz="0" w:space="0" w:color="auto"/>
            <w:right w:val="none" w:sz="0" w:space="0" w:color="auto"/>
          </w:divBdr>
        </w:div>
        <w:div w:id="510334094">
          <w:marLeft w:val="480"/>
          <w:marRight w:val="0"/>
          <w:marTop w:val="0"/>
          <w:marBottom w:val="0"/>
          <w:divBdr>
            <w:top w:val="none" w:sz="0" w:space="0" w:color="auto"/>
            <w:left w:val="none" w:sz="0" w:space="0" w:color="auto"/>
            <w:bottom w:val="none" w:sz="0" w:space="0" w:color="auto"/>
            <w:right w:val="none" w:sz="0" w:space="0" w:color="auto"/>
          </w:divBdr>
        </w:div>
        <w:div w:id="526523656">
          <w:marLeft w:val="480"/>
          <w:marRight w:val="0"/>
          <w:marTop w:val="0"/>
          <w:marBottom w:val="0"/>
          <w:divBdr>
            <w:top w:val="none" w:sz="0" w:space="0" w:color="auto"/>
            <w:left w:val="none" w:sz="0" w:space="0" w:color="auto"/>
            <w:bottom w:val="none" w:sz="0" w:space="0" w:color="auto"/>
            <w:right w:val="none" w:sz="0" w:space="0" w:color="auto"/>
          </w:divBdr>
        </w:div>
        <w:div w:id="530458249">
          <w:marLeft w:val="480"/>
          <w:marRight w:val="0"/>
          <w:marTop w:val="0"/>
          <w:marBottom w:val="0"/>
          <w:divBdr>
            <w:top w:val="none" w:sz="0" w:space="0" w:color="auto"/>
            <w:left w:val="none" w:sz="0" w:space="0" w:color="auto"/>
            <w:bottom w:val="none" w:sz="0" w:space="0" w:color="auto"/>
            <w:right w:val="none" w:sz="0" w:space="0" w:color="auto"/>
          </w:divBdr>
        </w:div>
        <w:div w:id="530998172">
          <w:marLeft w:val="480"/>
          <w:marRight w:val="0"/>
          <w:marTop w:val="0"/>
          <w:marBottom w:val="0"/>
          <w:divBdr>
            <w:top w:val="none" w:sz="0" w:space="0" w:color="auto"/>
            <w:left w:val="none" w:sz="0" w:space="0" w:color="auto"/>
            <w:bottom w:val="none" w:sz="0" w:space="0" w:color="auto"/>
            <w:right w:val="none" w:sz="0" w:space="0" w:color="auto"/>
          </w:divBdr>
        </w:div>
        <w:div w:id="534003566">
          <w:marLeft w:val="480"/>
          <w:marRight w:val="0"/>
          <w:marTop w:val="0"/>
          <w:marBottom w:val="0"/>
          <w:divBdr>
            <w:top w:val="none" w:sz="0" w:space="0" w:color="auto"/>
            <w:left w:val="none" w:sz="0" w:space="0" w:color="auto"/>
            <w:bottom w:val="none" w:sz="0" w:space="0" w:color="auto"/>
            <w:right w:val="none" w:sz="0" w:space="0" w:color="auto"/>
          </w:divBdr>
        </w:div>
        <w:div w:id="540367436">
          <w:marLeft w:val="480"/>
          <w:marRight w:val="0"/>
          <w:marTop w:val="0"/>
          <w:marBottom w:val="0"/>
          <w:divBdr>
            <w:top w:val="none" w:sz="0" w:space="0" w:color="auto"/>
            <w:left w:val="none" w:sz="0" w:space="0" w:color="auto"/>
            <w:bottom w:val="none" w:sz="0" w:space="0" w:color="auto"/>
            <w:right w:val="none" w:sz="0" w:space="0" w:color="auto"/>
          </w:divBdr>
        </w:div>
        <w:div w:id="548804738">
          <w:marLeft w:val="480"/>
          <w:marRight w:val="0"/>
          <w:marTop w:val="0"/>
          <w:marBottom w:val="0"/>
          <w:divBdr>
            <w:top w:val="none" w:sz="0" w:space="0" w:color="auto"/>
            <w:left w:val="none" w:sz="0" w:space="0" w:color="auto"/>
            <w:bottom w:val="none" w:sz="0" w:space="0" w:color="auto"/>
            <w:right w:val="none" w:sz="0" w:space="0" w:color="auto"/>
          </w:divBdr>
        </w:div>
        <w:div w:id="559250193">
          <w:marLeft w:val="480"/>
          <w:marRight w:val="0"/>
          <w:marTop w:val="0"/>
          <w:marBottom w:val="0"/>
          <w:divBdr>
            <w:top w:val="none" w:sz="0" w:space="0" w:color="auto"/>
            <w:left w:val="none" w:sz="0" w:space="0" w:color="auto"/>
            <w:bottom w:val="none" w:sz="0" w:space="0" w:color="auto"/>
            <w:right w:val="none" w:sz="0" w:space="0" w:color="auto"/>
          </w:divBdr>
        </w:div>
        <w:div w:id="605815103">
          <w:marLeft w:val="480"/>
          <w:marRight w:val="0"/>
          <w:marTop w:val="0"/>
          <w:marBottom w:val="0"/>
          <w:divBdr>
            <w:top w:val="none" w:sz="0" w:space="0" w:color="auto"/>
            <w:left w:val="none" w:sz="0" w:space="0" w:color="auto"/>
            <w:bottom w:val="none" w:sz="0" w:space="0" w:color="auto"/>
            <w:right w:val="none" w:sz="0" w:space="0" w:color="auto"/>
          </w:divBdr>
        </w:div>
        <w:div w:id="622468042">
          <w:marLeft w:val="480"/>
          <w:marRight w:val="0"/>
          <w:marTop w:val="0"/>
          <w:marBottom w:val="0"/>
          <w:divBdr>
            <w:top w:val="none" w:sz="0" w:space="0" w:color="auto"/>
            <w:left w:val="none" w:sz="0" w:space="0" w:color="auto"/>
            <w:bottom w:val="none" w:sz="0" w:space="0" w:color="auto"/>
            <w:right w:val="none" w:sz="0" w:space="0" w:color="auto"/>
          </w:divBdr>
        </w:div>
        <w:div w:id="644700171">
          <w:marLeft w:val="480"/>
          <w:marRight w:val="0"/>
          <w:marTop w:val="0"/>
          <w:marBottom w:val="0"/>
          <w:divBdr>
            <w:top w:val="none" w:sz="0" w:space="0" w:color="auto"/>
            <w:left w:val="none" w:sz="0" w:space="0" w:color="auto"/>
            <w:bottom w:val="none" w:sz="0" w:space="0" w:color="auto"/>
            <w:right w:val="none" w:sz="0" w:space="0" w:color="auto"/>
          </w:divBdr>
        </w:div>
        <w:div w:id="644971124">
          <w:marLeft w:val="480"/>
          <w:marRight w:val="0"/>
          <w:marTop w:val="0"/>
          <w:marBottom w:val="0"/>
          <w:divBdr>
            <w:top w:val="none" w:sz="0" w:space="0" w:color="auto"/>
            <w:left w:val="none" w:sz="0" w:space="0" w:color="auto"/>
            <w:bottom w:val="none" w:sz="0" w:space="0" w:color="auto"/>
            <w:right w:val="none" w:sz="0" w:space="0" w:color="auto"/>
          </w:divBdr>
        </w:div>
        <w:div w:id="677385161">
          <w:marLeft w:val="480"/>
          <w:marRight w:val="0"/>
          <w:marTop w:val="0"/>
          <w:marBottom w:val="0"/>
          <w:divBdr>
            <w:top w:val="none" w:sz="0" w:space="0" w:color="auto"/>
            <w:left w:val="none" w:sz="0" w:space="0" w:color="auto"/>
            <w:bottom w:val="none" w:sz="0" w:space="0" w:color="auto"/>
            <w:right w:val="none" w:sz="0" w:space="0" w:color="auto"/>
          </w:divBdr>
        </w:div>
        <w:div w:id="686372764">
          <w:marLeft w:val="480"/>
          <w:marRight w:val="0"/>
          <w:marTop w:val="0"/>
          <w:marBottom w:val="0"/>
          <w:divBdr>
            <w:top w:val="none" w:sz="0" w:space="0" w:color="auto"/>
            <w:left w:val="none" w:sz="0" w:space="0" w:color="auto"/>
            <w:bottom w:val="none" w:sz="0" w:space="0" w:color="auto"/>
            <w:right w:val="none" w:sz="0" w:space="0" w:color="auto"/>
          </w:divBdr>
        </w:div>
        <w:div w:id="689255728">
          <w:marLeft w:val="480"/>
          <w:marRight w:val="0"/>
          <w:marTop w:val="0"/>
          <w:marBottom w:val="0"/>
          <w:divBdr>
            <w:top w:val="none" w:sz="0" w:space="0" w:color="auto"/>
            <w:left w:val="none" w:sz="0" w:space="0" w:color="auto"/>
            <w:bottom w:val="none" w:sz="0" w:space="0" w:color="auto"/>
            <w:right w:val="none" w:sz="0" w:space="0" w:color="auto"/>
          </w:divBdr>
        </w:div>
        <w:div w:id="698630915">
          <w:marLeft w:val="480"/>
          <w:marRight w:val="0"/>
          <w:marTop w:val="0"/>
          <w:marBottom w:val="0"/>
          <w:divBdr>
            <w:top w:val="none" w:sz="0" w:space="0" w:color="auto"/>
            <w:left w:val="none" w:sz="0" w:space="0" w:color="auto"/>
            <w:bottom w:val="none" w:sz="0" w:space="0" w:color="auto"/>
            <w:right w:val="none" w:sz="0" w:space="0" w:color="auto"/>
          </w:divBdr>
        </w:div>
        <w:div w:id="719134363">
          <w:marLeft w:val="480"/>
          <w:marRight w:val="0"/>
          <w:marTop w:val="0"/>
          <w:marBottom w:val="0"/>
          <w:divBdr>
            <w:top w:val="none" w:sz="0" w:space="0" w:color="auto"/>
            <w:left w:val="none" w:sz="0" w:space="0" w:color="auto"/>
            <w:bottom w:val="none" w:sz="0" w:space="0" w:color="auto"/>
            <w:right w:val="none" w:sz="0" w:space="0" w:color="auto"/>
          </w:divBdr>
        </w:div>
        <w:div w:id="721251700">
          <w:marLeft w:val="480"/>
          <w:marRight w:val="0"/>
          <w:marTop w:val="0"/>
          <w:marBottom w:val="0"/>
          <w:divBdr>
            <w:top w:val="none" w:sz="0" w:space="0" w:color="auto"/>
            <w:left w:val="none" w:sz="0" w:space="0" w:color="auto"/>
            <w:bottom w:val="none" w:sz="0" w:space="0" w:color="auto"/>
            <w:right w:val="none" w:sz="0" w:space="0" w:color="auto"/>
          </w:divBdr>
        </w:div>
        <w:div w:id="738789861">
          <w:marLeft w:val="480"/>
          <w:marRight w:val="0"/>
          <w:marTop w:val="0"/>
          <w:marBottom w:val="0"/>
          <w:divBdr>
            <w:top w:val="none" w:sz="0" w:space="0" w:color="auto"/>
            <w:left w:val="none" w:sz="0" w:space="0" w:color="auto"/>
            <w:bottom w:val="none" w:sz="0" w:space="0" w:color="auto"/>
            <w:right w:val="none" w:sz="0" w:space="0" w:color="auto"/>
          </w:divBdr>
        </w:div>
        <w:div w:id="745570205">
          <w:marLeft w:val="480"/>
          <w:marRight w:val="0"/>
          <w:marTop w:val="0"/>
          <w:marBottom w:val="0"/>
          <w:divBdr>
            <w:top w:val="none" w:sz="0" w:space="0" w:color="auto"/>
            <w:left w:val="none" w:sz="0" w:space="0" w:color="auto"/>
            <w:bottom w:val="none" w:sz="0" w:space="0" w:color="auto"/>
            <w:right w:val="none" w:sz="0" w:space="0" w:color="auto"/>
          </w:divBdr>
        </w:div>
        <w:div w:id="751699857">
          <w:marLeft w:val="480"/>
          <w:marRight w:val="0"/>
          <w:marTop w:val="0"/>
          <w:marBottom w:val="0"/>
          <w:divBdr>
            <w:top w:val="none" w:sz="0" w:space="0" w:color="auto"/>
            <w:left w:val="none" w:sz="0" w:space="0" w:color="auto"/>
            <w:bottom w:val="none" w:sz="0" w:space="0" w:color="auto"/>
            <w:right w:val="none" w:sz="0" w:space="0" w:color="auto"/>
          </w:divBdr>
        </w:div>
        <w:div w:id="763190023">
          <w:marLeft w:val="480"/>
          <w:marRight w:val="0"/>
          <w:marTop w:val="0"/>
          <w:marBottom w:val="0"/>
          <w:divBdr>
            <w:top w:val="none" w:sz="0" w:space="0" w:color="auto"/>
            <w:left w:val="none" w:sz="0" w:space="0" w:color="auto"/>
            <w:bottom w:val="none" w:sz="0" w:space="0" w:color="auto"/>
            <w:right w:val="none" w:sz="0" w:space="0" w:color="auto"/>
          </w:divBdr>
        </w:div>
        <w:div w:id="770319791">
          <w:marLeft w:val="480"/>
          <w:marRight w:val="0"/>
          <w:marTop w:val="0"/>
          <w:marBottom w:val="0"/>
          <w:divBdr>
            <w:top w:val="none" w:sz="0" w:space="0" w:color="auto"/>
            <w:left w:val="none" w:sz="0" w:space="0" w:color="auto"/>
            <w:bottom w:val="none" w:sz="0" w:space="0" w:color="auto"/>
            <w:right w:val="none" w:sz="0" w:space="0" w:color="auto"/>
          </w:divBdr>
        </w:div>
        <w:div w:id="785394040">
          <w:marLeft w:val="480"/>
          <w:marRight w:val="0"/>
          <w:marTop w:val="0"/>
          <w:marBottom w:val="0"/>
          <w:divBdr>
            <w:top w:val="none" w:sz="0" w:space="0" w:color="auto"/>
            <w:left w:val="none" w:sz="0" w:space="0" w:color="auto"/>
            <w:bottom w:val="none" w:sz="0" w:space="0" w:color="auto"/>
            <w:right w:val="none" w:sz="0" w:space="0" w:color="auto"/>
          </w:divBdr>
        </w:div>
        <w:div w:id="795492936">
          <w:marLeft w:val="480"/>
          <w:marRight w:val="0"/>
          <w:marTop w:val="0"/>
          <w:marBottom w:val="0"/>
          <w:divBdr>
            <w:top w:val="none" w:sz="0" w:space="0" w:color="auto"/>
            <w:left w:val="none" w:sz="0" w:space="0" w:color="auto"/>
            <w:bottom w:val="none" w:sz="0" w:space="0" w:color="auto"/>
            <w:right w:val="none" w:sz="0" w:space="0" w:color="auto"/>
          </w:divBdr>
        </w:div>
        <w:div w:id="801272547">
          <w:marLeft w:val="480"/>
          <w:marRight w:val="0"/>
          <w:marTop w:val="0"/>
          <w:marBottom w:val="0"/>
          <w:divBdr>
            <w:top w:val="none" w:sz="0" w:space="0" w:color="auto"/>
            <w:left w:val="none" w:sz="0" w:space="0" w:color="auto"/>
            <w:bottom w:val="none" w:sz="0" w:space="0" w:color="auto"/>
            <w:right w:val="none" w:sz="0" w:space="0" w:color="auto"/>
          </w:divBdr>
        </w:div>
        <w:div w:id="809252365">
          <w:marLeft w:val="480"/>
          <w:marRight w:val="0"/>
          <w:marTop w:val="0"/>
          <w:marBottom w:val="0"/>
          <w:divBdr>
            <w:top w:val="none" w:sz="0" w:space="0" w:color="auto"/>
            <w:left w:val="none" w:sz="0" w:space="0" w:color="auto"/>
            <w:bottom w:val="none" w:sz="0" w:space="0" w:color="auto"/>
            <w:right w:val="none" w:sz="0" w:space="0" w:color="auto"/>
          </w:divBdr>
        </w:div>
        <w:div w:id="828597968">
          <w:marLeft w:val="480"/>
          <w:marRight w:val="0"/>
          <w:marTop w:val="0"/>
          <w:marBottom w:val="0"/>
          <w:divBdr>
            <w:top w:val="none" w:sz="0" w:space="0" w:color="auto"/>
            <w:left w:val="none" w:sz="0" w:space="0" w:color="auto"/>
            <w:bottom w:val="none" w:sz="0" w:space="0" w:color="auto"/>
            <w:right w:val="none" w:sz="0" w:space="0" w:color="auto"/>
          </w:divBdr>
        </w:div>
        <w:div w:id="835993198">
          <w:marLeft w:val="480"/>
          <w:marRight w:val="0"/>
          <w:marTop w:val="0"/>
          <w:marBottom w:val="0"/>
          <w:divBdr>
            <w:top w:val="none" w:sz="0" w:space="0" w:color="auto"/>
            <w:left w:val="none" w:sz="0" w:space="0" w:color="auto"/>
            <w:bottom w:val="none" w:sz="0" w:space="0" w:color="auto"/>
            <w:right w:val="none" w:sz="0" w:space="0" w:color="auto"/>
          </w:divBdr>
        </w:div>
        <w:div w:id="840851464">
          <w:marLeft w:val="480"/>
          <w:marRight w:val="0"/>
          <w:marTop w:val="0"/>
          <w:marBottom w:val="0"/>
          <w:divBdr>
            <w:top w:val="none" w:sz="0" w:space="0" w:color="auto"/>
            <w:left w:val="none" w:sz="0" w:space="0" w:color="auto"/>
            <w:bottom w:val="none" w:sz="0" w:space="0" w:color="auto"/>
            <w:right w:val="none" w:sz="0" w:space="0" w:color="auto"/>
          </w:divBdr>
        </w:div>
        <w:div w:id="844713451">
          <w:marLeft w:val="480"/>
          <w:marRight w:val="0"/>
          <w:marTop w:val="0"/>
          <w:marBottom w:val="0"/>
          <w:divBdr>
            <w:top w:val="none" w:sz="0" w:space="0" w:color="auto"/>
            <w:left w:val="none" w:sz="0" w:space="0" w:color="auto"/>
            <w:bottom w:val="none" w:sz="0" w:space="0" w:color="auto"/>
            <w:right w:val="none" w:sz="0" w:space="0" w:color="auto"/>
          </w:divBdr>
        </w:div>
        <w:div w:id="845559795">
          <w:marLeft w:val="480"/>
          <w:marRight w:val="0"/>
          <w:marTop w:val="0"/>
          <w:marBottom w:val="0"/>
          <w:divBdr>
            <w:top w:val="none" w:sz="0" w:space="0" w:color="auto"/>
            <w:left w:val="none" w:sz="0" w:space="0" w:color="auto"/>
            <w:bottom w:val="none" w:sz="0" w:space="0" w:color="auto"/>
            <w:right w:val="none" w:sz="0" w:space="0" w:color="auto"/>
          </w:divBdr>
        </w:div>
        <w:div w:id="856582500">
          <w:marLeft w:val="480"/>
          <w:marRight w:val="0"/>
          <w:marTop w:val="0"/>
          <w:marBottom w:val="0"/>
          <w:divBdr>
            <w:top w:val="none" w:sz="0" w:space="0" w:color="auto"/>
            <w:left w:val="none" w:sz="0" w:space="0" w:color="auto"/>
            <w:bottom w:val="none" w:sz="0" w:space="0" w:color="auto"/>
            <w:right w:val="none" w:sz="0" w:space="0" w:color="auto"/>
          </w:divBdr>
        </w:div>
        <w:div w:id="861240011">
          <w:marLeft w:val="480"/>
          <w:marRight w:val="0"/>
          <w:marTop w:val="0"/>
          <w:marBottom w:val="0"/>
          <w:divBdr>
            <w:top w:val="none" w:sz="0" w:space="0" w:color="auto"/>
            <w:left w:val="none" w:sz="0" w:space="0" w:color="auto"/>
            <w:bottom w:val="none" w:sz="0" w:space="0" w:color="auto"/>
            <w:right w:val="none" w:sz="0" w:space="0" w:color="auto"/>
          </w:divBdr>
        </w:div>
        <w:div w:id="873158058">
          <w:marLeft w:val="480"/>
          <w:marRight w:val="0"/>
          <w:marTop w:val="0"/>
          <w:marBottom w:val="0"/>
          <w:divBdr>
            <w:top w:val="none" w:sz="0" w:space="0" w:color="auto"/>
            <w:left w:val="none" w:sz="0" w:space="0" w:color="auto"/>
            <w:bottom w:val="none" w:sz="0" w:space="0" w:color="auto"/>
            <w:right w:val="none" w:sz="0" w:space="0" w:color="auto"/>
          </w:divBdr>
        </w:div>
        <w:div w:id="875779850">
          <w:marLeft w:val="480"/>
          <w:marRight w:val="0"/>
          <w:marTop w:val="0"/>
          <w:marBottom w:val="0"/>
          <w:divBdr>
            <w:top w:val="none" w:sz="0" w:space="0" w:color="auto"/>
            <w:left w:val="none" w:sz="0" w:space="0" w:color="auto"/>
            <w:bottom w:val="none" w:sz="0" w:space="0" w:color="auto"/>
            <w:right w:val="none" w:sz="0" w:space="0" w:color="auto"/>
          </w:divBdr>
        </w:div>
        <w:div w:id="879391271">
          <w:marLeft w:val="480"/>
          <w:marRight w:val="0"/>
          <w:marTop w:val="0"/>
          <w:marBottom w:val="0"/>
          <w:divBdr>
            <w:top w:val="none" w:sz="0" w:space="0" w:color="auto"/>
            <w:left w:val="none" w:sz="0" w:space="0" w:color="auto"/>
            <w:bottom w:val="none" w:sz="0" w:space="0" w:color="auto"/>
            <w:right w:val="none" w:sz="0" w:space="0" w:color="auto"/>
          </w:divBdr>
        </w:div>
        <w:div w:id="887843739">
          <w:marLeft w:val="480"/>
          <w:marRight w:val="0"/>
          <w:marTop w:val="0"/>
          <w:marBottom w:val="0"/>
          <w:divBdr>
            <w:top w:val="none" w:sz="0" w:space="0" w:color="auto"/>
            <w:left w:val="none" w:sz="0" w:space="0" w:color="auto"/>
            <w:bottom w:val="none" w:sz="0" w:space="0" w:color="auto"/>
            <w:right w:val="none" w:sz="0" w:space="0" w:color="auto"/>
          </w:divBdr>
        </w:div>
        <w:div w:id="891770567">
          <w:marLeft w:val="480"/>
          <w:marRight w:val="0"/>
          <w:marTop w:val="0"/>
          <w:marBottom w:val="0"/>
          <w:divBdr>
            <w:top w:val="none" w:sz="0" w:space="0" w:color="auto"/>
            <w:left w:val="none" w:sz="0" w:space="0" w:color="auto"/>
            <w:bottom w:val="none" w:sz="0" w:space="0" w:color="auto"/>
            <w:right w:val="none" w:sz="0" w:space="0" w:color="auto"/>
          </w:divBdr>
        </w:div>
        <w:div w:id="907111519">
          <w:marLeft w:val="480"/>
          <w:marRight w:val="0"/>
          <w:marTop w:val="0"/>
          <w:marBottom w:val="0"/>
          <w:divBdr>
            <w:top w:val="none" w:sz="0" w:space="0" w:color="auto"/>
            <w:left w:val="none" w:sz="0" w:space="0" w:color="auto"/>
            <w:bottom w:val="none" w:sz="0" w:space="0" w:color="auto"/>
            <w:right w:val="none" w:sz="0" w:space="0" w:color="auto"/>
          </w:divBdr>
        </w:div>
        <w:div w:id="909342976">
          <w:marLeft w:val="480"/>
          <w:marRight w:val="0"/>
          <w:marTop w:val="0"/>
          <w:marBottom w:val="0"/>
          <w:divBdr>
            <w:top w:val="none" w:sz="0" w:space="0" w:color="auto"/>
            <w:left w:val="none" w:sz="0" w:space="0" w:color="auto"/>
            <w:bottom w:val="none" w:sz="0" w:space="0" w:color="auto"/>
            <w:right w:val="none" w:sz="0" w:space="0" w:color="auto"/>
          </w:divBdr>
        </w:div>
        <w:div w:id="942806325">
          <w:marLeft w:val="480"/>
          <w:marRight w:val="0"/>
          <w:marTop w:val="0"/>
          <w:marBottom w:val="0"/>
          <w:divBdr>
            <w:top w:val="none" w:sz="0" w:space="0" w:color="auto"/>
            <w:left w:val="none" w:sz="0" w:space="0" w:color="auto"/>
            <w:bottom w:val="none" w:sz="0" w:space="0" w:color="auto"/>
            <w:right w:val="none" w:sz="0" w:space="0" w:color="auto"/>
          </w:divBdr>
        </w:div>
        <w:div w:id="963192544">
          <w:marLeft w:val="480"/>
          <w:marRight w:val="0"/>
          <w:marTop w:val="0"/>
          <w:marBottom w:val="0"/>
          <w:divBdr>
            <w:top w:val="none" w:sz="0" w:space="0" w:color="auto"/>
            <w:left w:val="none" w:sz="0" w:space="0" w:color="auto"/>
            <w:bottom w:val="none" w:sz="0" w:space="0" w:color="auto"/>
            <w:right w:val="none" w:sz="0" w:space="0" w:color="auto"/>
          </w:divBdr>
        </w:div>
        <w:div w:id="971519166">
          <w:marLeft w:val="480"/>
          <w:marRight w:val="0"/>
          <w:marTop w:val="0"/>
          <w:marBottom w:val="0"/>
          <w:divBdr>
            <w:top w:val="none" w:sz="0" w:space="0" w:color="auto"/>
            <w:left w:val="none" w:sz="0" w:space="0" w:color="auto"/>
            <w:bottom w:val="none" w:sz="0" w:space="0" w:color="auto"/>
            <w:right w:val="none" w:sz="0" w:space="0" w:color="auto"/>
          </w:divBdr>
        </w:div>
        <w:div w:id="976956344">
          <w:marLeft w:val="480"/>
          <w:marRight w:val="0"/>
          <w:marTop w:val="0"/>
          <w:marBottom w:val="0"/>
          <w:divBdr>
            <w:top w:val="none" w:sz="0" w:space="0" w:color="auto"/>
            <w:left w:val="none" w:sz="0" w:space="0" w:color="auto"/>
            <w:bottom w:val="none" w:sz="0" w:space="0" w:color="auto"/>
            <w:right w:val="none" w:sz="0" w:space="0" w:color="auto"/>
          </w:divBdr>
        </w:div>
        <w:div w:id="987856327">
          <w:marLeft w:val="480"/>
          <w:marRight w:val="0"/>
          <w:marTop w:val="0"/>
          <w:marBottom w:val="0"/>
          <w:divBdr>
            <w:top w:val="none" w:sz="0" w:space="0" w:color="auto"/>
            <w:left w:val="none" w:sz="0" w:space="0" w:color="auto"/>
            <w:bottom w:val="none" w:sz="0" w:space="0" w:color="auto"/>
            <w:right w:val="none" w:sz="0" w:space="0" w:color="auto"/>
          </w:divBdr>
        </w:div>
        <w:div w:id="1002976848">
          <w:marLeft w:val="480"/>
          <w:marRight w:val="0"/>
          <w:marTop w:val="0"/>
          <w:marBottom w:val="0"/>
          <w:divBdr>
            <w:top w:val="none" w:sz="0" w:space="0" w:color="auto"/>
            <w:left w:val="none" w:sz="0" w:space="0" w:color="auto"/>
            <w:bottom w:val="none" w:sz="0" w:space="0" w:color="auto"/>
            <w:right w:val="none" w:sz="0" w:space="0" w:color="auto"/>
          </w:divBdr>
        </w:div>
        <w:div w:id="1003628409">
          <w:marLeft w:val="480"/>
          <w:marRight w:val="0"/>
          <w:marTop w:val="0"/>
          <w:marBottom w:val="0"/>
          <w:divBdr>
            <w:top w:val="none" w:sz="0" w:space="0" w:color="auto"/>
            <w:left w:val="none" w:sz="0" w:space="0" w:color="auto"/>
            <w:bottom w:val="none" w:sz="0" w:space="0" w:color="auto"/>
            <w:right w:val="none" w:sz="0" w:space="0" w:color="auto"/>
          </w:divBdr>
        </w:div>
        <w:div w:id="1017543162">
          <w:marLeft w:val="480"/>
          <w:marRight w:val="0"/>
          <w:marTop w:val="0"/>
          <w:marBottom w:val="0"/>
          <w:divBdr>
            <w:top w:val="none" w:sz="0" w:space="0" w:color="auto"/>
            <w:left w:val="none" w:sz="0" w:space="0" w:color="auto"/>
            <w:bottom w:val="none" w:sz="0" w:space="0" w:color="auto"/>
            <w:right w:val="none" w:sz="0" w:space="0" w:color="auto"/>
          </w:divBdr>
        </w:div>
        <w:div w:id="1048653499">
          <w:marLeft w:val="480"/>
          <w:marRight w:val="0"/>
          <w:marTop w:val="0"/>
          <w:marBottom w:val="0"/>
          <w:divBdr>
            <w:top w:val="none" w:sz="0" w:space="0" w:color="auto"/>
            <w:left w:val="none" w:sz="0" w:space="0" w:color="auto"/>
            <w:bottom w:val="none" w:sz="0" w:space="0" w:color="auto"/>
            <w:right w:val="none" w:sz="0" w:space="0" w:color="auto"/>
          </w:divBdr>
        </w:div>
        <w:div w:id="1053895678">
          <w:marLeft w:val="480"/>
          <w:marRight w:val="0"/>
          <w:marTop w:val="0"/>
          <w:marBottom w:val="0"/>
          <w:divBdr>
            <w:top w:val="none" w:sz="0" w:space="0" w:color="auto"/>
            <w:left w:val="none" w:sz="0" w:space="0" w:color="auto"/>
            <w:bottom w:val="none" w:sz="0" w:space="0" w:color="auto"/>
            <w:right w:val="none" w:sz="0" w:space="0" w:color="auto"/>
          </w:divBdr>
        </w:div>
        <w:div w:id="1066344933">
          <w:marLeft w:val="480"/>
          <w:marRight w:val="0"/>
          <w:marTop w:val="0"/>
          <w:marBottom w:val="0"/>
          <w:divBdr>
            <w:top w:val="none" w:sz="0" w:space="0" w:color="auto"/>
            <w:left w:val="none" w:sz="0" w:space="0" w:color="auto"/>
            <w:bottom w:val="none" w:sz="0" w:space="0" w:color="auto"/>
            <w:right w:val="none" w:sz="0" w:space="0" w:color="auto"/>
          </w:divBdr>
        </w:div>
        <w:div w:id="1071535848">
          <w:marLeft w:val="480"/>
          <w:marRight w:val="0"/>
          <w:marTop w:val="0"/>
          <w:marBottom w:val="0"/>
          <w:divBdr>
            <w:top w:val="none" w:sz="0" w:space="0" w:color="auto"/>
            <w:left w:val="none" w:sz="0" w:space="0" w:color="auto"/>
            <w:bottom w:val="none" w:sz="0" w:space="0" w:color="auto"/>
            <w:right w:val="none" w:sz="0" w:space="0" w:color="auto"/>
          </w:divBdr>
        </w:div>
        <w:div w:id="1095007995">
          <w:marLeft w:val="480"/>
          <w:marRight w:val="0"/>
          <w:marTop w:val="0"/>
          <w:marBottom w:val="0"/>
          <w:divBdr>
            <w:top w:val="none" w:sz="0" w:space="0" w:color="auto"/>
            <w:left w:val="none" w:sz="0" w:space="0" w:color="auto"/>
            <w:bottom w:val="none" w:sz="0" w:space="0" w:color="auto"/>
            <w:right w:val="none" w:sz="0" w:space="0" w:color="auto"/>
          </w:divBdr>
        </w:div>
        <w:div w:id="1110196814">
          <w:marLeft w:val="480"/>
          <w:marRight w:val="0"/>
          <w:marTop w:val="0"/>
          <w:marBottom w:val="0"/>
          <w:divBdr>
            <w:top w:val="none" w:sz="0" w:space="0" w:color="auto"/>
            <w:left w:val="none" w:sz="0" w:space="0" w:color="auto"/>
            <w:bottom w:val="none" w:sz="0" w:space="0" w:color="auto"/>
            <w:right w:val="none" w:sz="0" w:space="0" w:color="auto"/>
          </w:divBdr>
        </w:div>
        <w:div w:id="1153716748">
          <w:marLeft w:val="480"/>
          <w:marRight w:val="0"/>
          <w:marTop w:val="0"/>
          <w:marBottom w:val="0"/>
          <w:divBdr>
            <w:top w:val="none" w:sz="0" w:space="0" w:color="auto"/>
            <w:left w:val="none" w:sz="0" w:space="0" w:color="auto"/>
            <w:bottom w:val="none" w:sz="0" w:space="0" w:color="auto"/>
            <w:right w:val="none" w:sz="0" w:space="0" w:color="auto"/>
          </w:divBdr>
        </w:div>
        <w:div w:id="1158039483">
          <w:marLeft w:val="480"/>
          <w:marRight w:val="0"/>
          <w:marTop w:val="0"/>
          <w:marBottom w:val="0"/>
          <w:divBdr>
            <w:top w:val="none" w:sz="0" w:space="0" w:color="auto"/>
            <w:left w:val="none" w:sz="0" w:space="0" w:color="auto"/>
            <w:bottom w:val="none" w:sz="0" w:space="0" w:color="auto"/>
            <w:right w:val="none" w:sz="0" w:space="0" w:color="auto"/>
          </w:divBdr>
        </w:div>
        <w:div w:id="1161388453">
          <w:marLeft w:val="480"/>
          <w:marRight w:val="0"/>
          <w:marTop w:val="0"/>
          <w:marBottom w:val="0"/>
          <w:divBdr>
            <w:top w:val="none" w:sz="0" w:space="0" w:color="auto"/>
            <w:left w:val="none" w:sz="0" w:space="0" w:color="auto"/>
            <w:bottom w:val="none" w:sz="0" w:space="0" w:color="auto"/>
            <w:right w:val="none" w:sz="0" w:space="0" w:color="auto"/>
          </w:divBdr>
        </w:div>
        <w:div w:id="1175263894">
          <w:marLeft w:val="480"/>
          <w:marRight w:val="0"/>
          <w:marTop w:val="0"/>
          <w:marBottom w:val="0"/>
          <w:divBdr>
            <w:top w:val="none" w:sz="0" w:space="0" w:color="auto"/>
            <w:left w:val="none" w:sz="0" w:space="0" w:color="auto"/>
            <w:bottom w:val="none" w:sz="0" w:space="0" w:color="auto"/>
            <w:right w:val="none" w:sz="0" w:space="0" w:color="auto"/>
          </w:divBdr>
        </w:div>
        <w:div w:id="1175925847">
          <w:marLeft w:val="480"/>
          <w:marRight w:val="0"/>
          <w:marTop w:val="0"/>
          <w:marBottom w:val="0"/>
          <w:divBdr>
            <w:top w:val="none" w:sz="0" w:space="0" w:color="auto"/>
            <w:left w:val="none" w:sz="0" w:space="0" w:color="auto"/>
            <w:bottom w:val="none" w:sz="0" w:space="0" w:color="auto"/>
            <w:right w:val="none" w:sz="0" w:space="0" w:color="auto"/>
          </w:divBdr>
        </w:div>
        <w:div w:id="1203009161">
          <w:marLeft w:val="480"/>
          <w:marRight w:val="0"/>
          <w:marTop w:val="0"/>
          <w:marBottom w:val="0"/>
          <w:divBdr>
            <w:top w:val="none" w:sz="0" w:space="0" w:color="auto"/>
            <w:left w:val="none" w:sz="0" w:space="0" w:color="auto"/>
            <w:bottom w:val="none" w:sz="0" w:space="0" w:color="auto"/>
            <w:right w:val="none" w:sz="0" w:space="0" w:color="auto"/>
          </w:divBdr>
        </w:div>
        <w:div w:id="1228953225">
          <w:marLeft w:val="480"/>
          <w:marRight w:val="0"/>
          <w:marTop w:val="0"/>
          <w:marBottom w:val="0"/>
          <w:divBdr>
            <w:top w:val="none" w:sz="0" w:space="0" w:color="auto"/>
            <w:left w:val="none" w:sz="0" w:space="0" w:color="auto"/>
            <w:bottom w:val="none" w:sz="0" w:space="0" w:color="auto"/>
            <w:right w:val="none" w:sz="0" w:space="0" w:color="auto"/>
          </w:divBdr>
        </w:div>
        <w:div w:id="1263537720">
          <w:marLeft w:val="480"/>
          <w:marRight w:val="0"/>
          <w:marTop w:val="0"/>
          <w:marBottom w:val="0"/>
          <w:divBdr>
            <w:top w:val="none" w:sz="0" w:space="0" w:color="auto"/>
            <w:left w:val="none" w:sz="0" w:space="0" w:color="auto"/>
            <w:bottom w:val="none" w:sz="0" w:space="0" w:color="auto"/>
            <w:right w:val="none" w:sz="0" w:space="0" w:color="auto"/>
          </w:divBdr>
        </w:div>
        <w:div w:id="1275211750">
          <w:marLeft w:val="480"/>
          <w:marRight w:val="0"/>
          <w:marTop w:val="0"/>
          <w:marBottom w:val="0"/>
          <w:divBdr>
            <w:top w:val="none" w:sz="0" w:space="0" w:color="auto"/>
            <w:left w:val="none" w:sz="0" w:space="0" w:color="auto"/>
            <w:bottom w:val="none" w:sz="0" w:space="0" w:color="auto"/>
            <w:right w:val="none" w:sz="0" w:space="0" w:color="auto"/>
          </w:divBdr>
        </w:div>
        <w:div w:id="1284118505">
          <w:marLeft w:val="480"/>
          <w:marRight w:val="0"/>
          <w:marTop w:val="0"/>
          <w:marBottom w:val="0"/>
          <w:divBdr>
            <w:top w:val="none" w:sz="0" w:space="0" w:color="auto"/>
            <w:left w:val="none" w:sz="0" w:space="0" w:color="auto"/>
            <w:bottom w:val="none" w:sz="0" w:space="0" w:color="auto"/>
            <w:right w:val="none" w:sz="0" w:space="0" w:color="auto"/>
          </w:divBdr>
        </w:div>
        <w:div w:id="1284965329">
          <w:marLeft w:val="480"/>
          <w:marRight w:val="0"/>
          <w:marTop w:val="0"/>
          <w:marBottom w:val="0"/>
          <w:divBdr>
            <w:top w:val="none" w:sz="0" w:space="0" w:color="auto"/>
            <w:left w:val="none" w:sz="0" w:space="0" w:color="auto"/>
            <w:bottom w:val="none" w:sz="0" w:space="0" w:color="auto"/>
            <w:right w:val="none" w:sz="0" w:space="0" w:color="auto"/>
          </w:divBdr>
        </w:div>
        <w:div w:id="1302274840">
          <w:marLeft w:val="480"/>
          <w:marRight w:val="0"/>
          <w:marTop w:val="0"/>
          <w:marBottom w:val="0"/>
          <w:divBdr>
            <w:top w:val="none" w:sz="0" w:space="0" w:color="auto"/>
            <w:left w:val="none" w:sz="0" w:space="0" w:color="auto"/>
            <w:bottom w:val="none" w:sz="0" w:space="0" w:color="auto"/>
            <w:right w:val="none" w:sz="0" w:space="0" w:color="auto"/>
          </w:divBdr>
        </w:div>
        <w:div w:id="1304313430">
          <w:marLeft w:val="480"/>
          <w:marRight w:val="0"/>
          <w:marTop w:val="0"/>
          <w:marBottom w:val="0"/>
          <w:divBdr>
            <w:top w:val="none" w:sz="0" w:space="0" w:color="auto"/>
            <w:left w:val="none" w:sz="0" w:space="0" w:color="auto"/>
            <w:bottom w:val="none" w:sz="0" w:space="0" w:color="auto"/>
            <w:right w:val="none" w:sz="0" w:space="0" w:color="auto"/>
          </w:divBdr>
        </w:div>
        <w:div w:id="1307274424">
          <w:marLeft w:val="480"/>
          <w:marRight w:val="0"/>
          <w:marTop w:val="0"/>
          <w:marBottom w:val="0"/>
          <w:divBdr>
            <w:top w:val="none" w:sz="0" w:space="0" w:color="auto"/>
            <w:left w:val="none" w:sz="0" w:space="0" w:color="auto"/>
            <w:bottom w:val="none" w:sz="0" w:space="0" w:color="auto"/>
            <w:right w:val="none" w:sz="0" w:space="0" w:color="auto"/>
          </w:divBdr>
        </w:div>
        <w:div w:id="1319502604">
          <w:marLeft w:val="480"/>
          <w:marRight w:val="0"/>
          <w:marTop w:val="0"/>
          <w:marBottom w:val="0"/>
          <w:divBdr>
            <w:top w:val="none" w:sz="0" w:space="0" w:color="auto"/>
            <w:left w:val="none" w:sz="0" w:space="0" w:color="auto"/>
            <w:bottom w:val="none" w:sz="0" w:space="0" w:color="auto"/>
            <w:right w:val="none" w:sz="0" w:space="0" w:color="auto"/>
          </w:divBdr>
        </w:div>
        <w:div w:id="1322730847">
          <w:marLeft w:val="480"/>
          <w:marRight w:val="0"/>
          <w:marTop w:val="0"/>
          <w:marBottom w:val="0"/>
          <w:divBdr>
            <w:top w:val="none" w:sz="0" w:space="0" w:color="auto"/>
            <w:left w:val="none" w:sz="0" w:space="0" w:color="auto"/>
            <w:bottom w:val="none" w:sz="0" w:space="0" w:color="auto"/>
            <w:right w:val="none" w:sz="0" w:space="0" w:color="auto"/>
          </w:divBdr>
        </w:div>
        <w:div w:id="1324896193">
          <w:marLeft w:val="480"/>
          <w:marRight w:val="0"/>
          <w:marTop w:val="0"/>
          <w:marBottom w:val="0"/>
          <w:divBdr>
            <w:top w:val="none" w:sz="0" w:space="0" w:color="auto"/>
            <w:left w:val="none" w:sz="0" w:space="0" w:color="auto"/>
            <w:bottom w:val="none" w:sz="0" w:space="0" w:color="auto"/>
            <w:right w:val="none" w:sz="0" w:space="0" w:color="auto"/>
          </w:divBdr>
        </w:div>
        <w:div w:id="1327829411">
          <w:marLeft w:val="480"/>
          <w:marRight w:val="0"/>
          <w:marTop w:val="0"/>
          <w:marBottom w:val="0"/>
          <w:divBdr>
            <w:top w:val="none" w:sz="0" w:space="0" w:color="auto"/>
            <w:left w:val="none" w:sz="0" w:space="0" w:color="auto"/>
            <w:bottom w:val="none" w:sz="0" w:space="0" w:color="auto"/>
            <w:right w:val="none" w:sz="0" w:space="0" w:color="auto"/>
          </w:divBdr>
        </w:div>
        <w:div w:id="1351225605">
          <w:marLeft w:val="480"/>
          <w:marRight w:val="0"/>
          <w:marTop w:val="0"/>
          <w:marBottom w:val="0"/>
          <w:divBdr>
            <w:top w:val="none" w:sz="0" w:space="0" w:color="auto"/>
            <w:left w:val="none" w:sz="0" w:space="0" w:color="auto"/>
            <w:bottom w:val="none" w:sz="0" w:space="0" w:color="auto"/>
            <w:right w:val="none" w:sz="0" w:space="0" w:color="auto"/>
          </w:divBdr>
        </w:div>
        <w:div w:id="1370455805">
          <w:marLeft w:val="480"/>
          <w:marRight w:val="0"/>
          <w:marTop w:val="0"/>
          <w:marBottom w:val="0"/>
          <w:divBdr>
            <w:top w:val="none" w:sz="0" w:space="0" w:color="auto"/>
            <w:left w:val="none" w:sz="0" w:space="0" w:color="auto"/>
            <w:bottom w:val="none" w:sz="0" w:space="0" w:color="auto"/>
            <w:right w:val="none" w:sz="0" w:space="0" w:color="auto"/>
          </w:divBdr>
        </w:div>
        <w:div w:id="1374967623">
          <w:marLeft w:val="480"/>
          <w:marRight w:val="0"/>
          <w:marTop w:val="0"/>
          <w:marBottom w:val="0"/>
          <w:divBdr>
            <w:top w:val="none" w:sz="0" w:space="0" w:color="auto"/>
            <w:left w:val="none" w:sz="0" w:space="0" w:color="auto"/>
            <w:bottom w:val="none" w:sz="0" w:space="0" w:color="auto"/>
            <w:right w:val="none" w:sz="0" w:space="0" w:color="auto"/>
          </w:divBdr>
        </w:div>
        <w:div w:id="1384717308">
          <w:marLeft w:val="480"/>
          <w:marRight w:val="0"/>
          <w:marTop w:val="0"/>
          <w:marBottom w:val="0"/>
          <w:divBdr>
            <w:top w:val="none" w:sz="0" w:space="0" w:color="auto"/>
            <w:left w:val="none" w:sz="0" w:space="0" w:color="auto"/>
            <w:bottom w:val="none" w:sz="0" w:space="0" w:color="auto"/>
            <w:right w:val="none" w:sz="0" w:space="0" w:color="auto"/>
          </w:divBdr>
        </w:div>
        <w:div w:id="1386759394">
          <w:marLeft w:val="480"/>
          <w:marRight w:val="0"/>
          <w:marTop w:val="0"/>
          <w:marBottom w:val="0"/>
          <w:divBdr>
            <w:top w:val="none" w:sz="0" w:space="0" w:color="auto"/>
            <w:left w:val="none" w:sz="0" w:space="0" w:color="auto"/>
            <w:bottom w:val="none" w:sz="0" w:space="0" w:color="auto"/>
            <w:right w:val="none" w:sz="0" w:space="0" w:color="auto"/>
          </w:divBdr>
        </w:div>
        <w:div w:id="1390496354">
          <w:marLeft w:val="480"/>
          <w:marRight w:val="0"/>
          <w:marTop w:val="0"/>
          <w:marBottom w:val="0"/>
          <w:divBdr>
            <w:top w:val="none" w:sz="0" w:space="0" w:color="auto"/>
            <w:left w:val="none" w:sz="0" w:space="0" w:color="auto"/>
            <w:bottom w:val="none" w:sz="0" w:space="0" w:color="auto"/>
            <w:right w:val="none" w:sz="0" w:space="0" w:color="auto"/>
          </w:divBdr>
        </w:div>
        <w:div w:id="1391537702">
          <w:marLeft w:val="480"/>
          <w:marRight w:val="0"/>
          <w:marTop w:val="0"/>
          <w:marBottom w:val="0"/>
          <w:divBdr>
            <w:top w:val="none" w:sz="0" w:space="0" w:color="auto"/>
            <w:left w:val="none" w:sz="0" w:space="0" w:color="auto"/>
            <w:bottom w:val="none" w:sz="0" w:space="0" w:color="auto"/>
            <w:right w:val="none" w:sz="0" w:space="0" w:color="auto"/>
          </w:divBdr>
        </w:div>
        <w:div w:id="1438480425">
          <w:marLeft w:val="480"/>
          <w:marRight w:val="0"/>
          <w:marTop w:val="0"/>
          <w:marBottom w:val="0"/>
          <w:divBdr>
            <w:top w:val="none" w:sz="0" w:space="0" w:color="auto"/>
            <w:left w:val="none" w:sz="0" w:space="0" w:color="auto"/>
            <w:bottom w:val="none" w:sz="0" w:space="0" w:color="auto"/>
            <w:right w:val="none" w:sz="0" w:space="0" w:color="auto"/>
          </w:divBdr>
        </w:div>
        <w:div w:id="1438521892">
          <w:marLeft w:val="480"/>
          <w:marRight w:val="0"/>
          <w:marTop w:val="0"/>
          <w:marBottom w:val="0"/>
          <w:divBdr>
            <w:top w:val="none" w:sz="0" w:space="0" w:color="auto"/>
            <w:left w:val="none" w:sz="0" w:space="0" w:color="auto"/>
            <w:bottom w:val="none" w:sz="0" w:space="0" w:color="auto"/>
            <w:right w:val="none" w:sz="0" w:space="0" w:color="auto"/>
          </w:divBdr>
        </w:div>
        <w:div w:id="1442840879">
          <w:marLeft w:val="480"/>
          <w:marRight w:val="0"/>
          <w:marTop w:val="0"/>
          <w:marBottom w:val="0"/>
          <w:divBdr>
            <w:top w:val="none" w:sz="0" w:space="0" w:color="auto"/>
            <w:left w:val="none" w:sz="0" w:space="0" w:color="auto"/>
            <w:bottom w:val="none" w:sz="0" w:space="0" w:color="auto"/>
            <w:right w:val="none" w:sz="0" w:space="0" w:color="auto"/>
          </w:divBdr>
        </w:div>
        <w:div w:id="1447195853">
          <w:marLeft w:val="480"/>
          <w:marRight w:val="0"/>
          <w:marTop w:val="0"/>
          <w:marBottom w:val="0"/>
          <w:divBdr>
            <w:top w:val="none" w:sz="0" w:space="0" w:color="auto"/>
            <w:left w:val="none" w:sz="0" w:space="0" w:color="auto"/>
            <w:bottom w:val="none" w:sz="0" w:space="0" w:color="auto"/>
            <w:right w:val="none" w:sz="0" w:space="0" w:color="auto"/>
          </w:divBdr>
        </w:div>
        <w:div w:id="1458186363">
          <w:marLeft w:val="480"/>
          <w:marRight w:val="0"/>
          <w:marTop w:val="0"/>
          <w:marBottom w:val="0"/>
          <w:divBdr>
            <w:top w:val="none" w:sz="0" w:space="0" w:color="auto"/>
            <w:left w:val="none" w:sz="0" w:space="0" w:color="auto"/>
            <w:bottom w:val="none" w:sz="0" w:space="0" w:color="auto"/>
            <w:right w:val="none" w:sz="0" w:space="0" w:color="auto"/>
          </w:divBdr>
        </w:div>
        <w:div w:id="1464538793">
          <w:marLeft w:val="480"/>
          <w:marRight w:val="0"/>
          <w:marTop w:val="0"/>
          <w:marBottom w:val="0"/>
          <w:divBdr>
            <w:top w:val="none" w:sz="0" w:space="0" w:color="auto"/>
            <w:left w:val="none" w:sz="0" w:space="0" w:color="auto"/>
            <w:bottom w:val="none" w:sz="0" w:space="0" w:color="auto"/>
            <w:right w:val="none" w:sz="0" w:space="0" w:color="auto"/>
          </w:divBdr>
        </w:div>
        <w:div w:id="1467238395">
          <w:marLeft w:val="480"/>
          <w:marRight w:val="0"/>
          <w:marTop w:val="0"/>
          <w:marBottom w:val="0"/>
          <w:divBdr>
            <w:top w:val="none" w:sz="0" w:space="0" w:color="auto"/>
            <w:left w:val="none" w:sz="0" w:space="0" w:color="auto"/>
            <w:bottom w:val="none" w:sz="0" w:space="0" w:color="auto"/>
            <w:right w:val="none" w:sz="0" w:space="0" w:color="auto"/>
          </w:divBdr>
        </w:div>
        <w:div w:id="1486553382">
          <w:marLeft w:val="480"/>
          <w:marRight w:val="0"/>
          <w:marTop w:val="0"/>
          <w:marBottom w:val="0"/>
          <w:divBdr>
            <w:top w:val="none" w:sz="0" w:space="0" w:color="auto"/>
            <w:left w:val="none" w:sz="0" w:space="0" w:color="auto"/>
            <w:bottom w:val="none" w:sz="0" w:space="0" w:color="auto"/>
            <w:right w:val="none" w:sz="0" w:space="0" w:color="auto"/>
          </w:divBdr>
        </w:div>
        <w:div w:id="1486968529">
          <w:marLeft w:val="480"/>
          <w:marRight w:val="0"/>
          <w:marTop w:val="0"/>
          <w:marBottom w:val="0"/>
          <w:divBdr>
            <w:top w:val="none" w:sz="0" w:space="0" w:color="auto"/>
            <w:left w:val="none" w:sz="0" w:space="0" w:color="auto"/>
            <w:bottom w:val="none" w:sz="0" w:space="0" w:color="auto"/>
            <w:right w:val="none" w:sz="0" w:space="0" w:color="auto"/>
          </w:divBdr>
        </w:div>
        <w:div w:id="1492528196">
          <w:marLeft w:val="480"/>
          <w:marRight w:val="0"/>
          <w:marTop w:val="0"/>
          <w:marBottom w:val="0"/>
          <w:divBdr>
            <w:top w:val="none" w:sz="0" w:space="0" w:color="auto"/>
            <w:left w:val="none" w:sz="0" w:space="0" w:color="auto"/>
            <w:bottom w:val="none" w:sz="0" w:space="0" w:color="auto"/>
            <w:right w:val="none" w:sz="0" w:space="0" w:color="auto"/>
          </w:divBdr>
        </w:div>
        <w:div w:id="1498691068">
          <w:marLeft w:val="480"/>
          <w:marRight w:val="0"/>
          <w:marTop w:val="0"/>
          <w:marBottom w:val="0"/>
          <w:divBdr>
            <w:top w:val="none" w:sz="0" w:space="0" w:color="auto"/>
            <w:left w:val="none" w:sz="0" w:space="0" w:color="auto"/>
            <w:bottom w:val="none" w:sz="0" w:space="0" w:color="auto"/>
            <w:right w:val="none" w:sz="0" w:space="0" w:color="auto"/>
          </w:divBdr>
        </w:div>
        <w:div w:id="1498882616">
          <w:marLeft w:val="480"/>
          <w:marRight w:val="0"/>
          <w:marTop w:val="0"/>
          <w:marBottom w:val="0"/>
          <w:divBdr>
            <w:top w:val="none" w:sz="0" w:space="0" w:color="auto"/>
            <w:left w:val="none" w:sz="0" w:space="0" w:color="auto"/>
            <w:bottom w:val="none" w:sz="0" w:space="0" w:color="auto"/>
            <w:right w:val="none" w:sz="0" w:space="0" w:color="auto"/>
          </w:divBdr>
        </w:div>
        <w:div w:id="1501849130">
          <w:marLeft w:val="480"/>
          <w:marRight w:val="0"/>
          <w:marTop w:val="0"/>
          <w:marBottom w:val="0"/>
          <w:divBdr>
            <w:top w:val="none" w:sz="0" w:space="0" w:color="auto"/>
            <w:left w:val="none" w:sz="0" w:space="0" w:color="auto"/>
            <w:bottom w:val="none" w:sz="0" w:space="0" w:color="auto"/>
            <w:right w:val="none" w:sz="0" w:space="0" w:color="auto"/>
          </w:divBdr>
        </w:div>
        <w:div w:id="1516335991">
          <w:marLeft w:val="480"/>
          <w:marRight w:val="0"/>
          <w:marTop w:val="0"/>
          <w:marBottom w:val="0"/>
          <w:divBdr>
            <w:top w:val="none" w:sz="0" w:space="0" w:color="auto"/>
            <w:left w:val="none" w:sz="0" w:space="0" w:color="auto"/>
            <w:bottom w:val="none" w:sz="0" w:space="0" w:color="auto"/>
            <w:right w:val="none" w:sz="0" w:space="0" w:color="auto"/>
          </w:divBdr>
        </w:div>
        <w:div w:id="1526989982">
          <w:marLeft w:val="480"/>
          <w:marRight w:val="0"/>
          <w:marTop w:val="0"/>
          <w:marBottom w:val="0"/>
          <w:divBdr>
            <w:top w:val="none" w:sz="0" w:space="0" w:color="auto"/>
            <w:left w:val="none" w:sz="0" w:space="0" w:color="auto"/>
            <w:bottom w:val="none" w:sz="0" w:space="0" w:color="auto"/>
            <w:right w:val="none" w:sz="0" w:space="0" w:color="auto"/>
          </w:divBdr>
        </w:div>
        <w:div w:id="1537348932">
          <w:marLeft w:val="480"/>
          <w:marRight w:val="0"/>
          <w:marTop w:val="0"/>
          <w:marBottom w:val="0"/>
          <w:divBdr>
            <w:top w:val="none" w:sz="0" w:space="0" w:color="auto"/>
            <w:left w:val="none" w:sz="0" w:space="0" w:color="auto"/>
            <w:bottom w:val="none" w:sz="0" w:space="0" w:color="auto"/>
            <w:right w:val="none" w:sz="0" w:space="0" w:color="auto"/>
          </w:divBdr>
        </w:div>
        <w:div w:id="1553151675">
          <w:marLeft w:val="480"/>
          <w:marRight w:val="0"/>
          <w:marTop w:val="0"/>
          <w:marBottom w:val="0"/>
          <w:divBdr>
            <w:top w:val="none" w:sz="0" w:space="0" w:color="auto"/>
            <w:left w:val="none" w:sz="0" w:space="0" w:color="auto"/>
            <w:bottom w:val="none" w:sz="0" w:space="0" w:color="auto"/>
            <w:right w:val="none" w:sz="0" w:space="0" w:color="auto"/>
          </w:divBdr>
        </w:div>
        <w:div w:id="1558080473">
          <w:marLeft w:val="480"/>
          <w:marRight w:val="0"/>
          <w:marTop w:val="0"/>
          <w:marBottom w:val="0"/>
          <w:divBdr>
            <w:top w:val="none" w:sz="0" w:space="0" w:color="auto"/>
            <w:left w:val="none" w:sz="0" w:space="0" w:color="auto"/>
            <w:bottom w:val="none" w:sz="0" w:space="0" w:color="auto"/>
            <w:right w:val="none" w:sz="0" w:space="0" w:color="auto"/>
          </w:divBdr>
        </w:div>
        <w:div w:id="1575316210">
          <w:marLeft w:val="480"/>
          <w:marRight w:val="0"/>
          <w:marTop w:val="0"/>
          <w:marBottom w:val="0"/>
          <w:divBdr>
            <w:top w:val="none" w:sz="0" w:space="0" w:color="auto"/>
            <w:left w:val="none" w:sz="0" w:space="0" w:color="auto"/>
            <w:bottom w:val="none" w:sz="0" w:space="0" w:color="auto"/>
            <w:right w:val="none" w:sz="0" w:space="0" w:color="auto"/>
          </w:divBdr>
        </w:div>
        <w:div w:id="1578130319">
          <w:marLeft w:val="480"/>
          <w:marRight w:val="0"/>
          <w:marTop w:val="0"/>
          <w:marBottom w:val="0"/>
          <w:divBdr>
            <w:top w:val="none" w:sz="0" w:space="0" w:color="auto"/>
            <w:left w:val="none" w:sz="0" w:space="0" w:color="auto"/>
            <w:bottom w:val="none" w:sz="0" w:space="0" w:color="auto"/>
            <w:right w:val="none" w:sz="0" w:space="0" w:color="auto"/>
          </w:divBdr>
        </w:div>
        <w:div w:id="1584753101">
          <w:marLeft w:val="480"/>
          <w:marRight w:val="0"/>
          <w:marTop w:val="0"/>
          <w:marBottom w:val="0"/>
          <w:divBdr>
            <w:top w:val="none" w:sz="0" w:space="0" w:color="auto"/>
            <w:left w:val="none" w:sz="0" w:space="0" w:color="auto"/>
            <w:bottom w:val="none" w:sz="0" w:space="0" w:color="auto"/>
            <w:right w:val="none" w:sz="0" w:space="0" w:color="auto"/>
          </w:divBdr>
        </w:div>
        <w:div w:id="1587222806">
          <w:marLeft w:val="480"/>
          <w:marRight w:val="0"/>
          <w:marTop w:val="0"/>
          <w:marBottom w:val="0"/>
          <w:divBdr>
            <w:top w:val="none" w:sz="0" w:space="0" w:color="auto"/>
            <w:left w:val="none" w:sz="0" w:space="0" w:color="auto"/>
            <w:bottom w:val="none" w:sz="0" w:space="0" w:color="auto"/>
            <w:right w:val="none" w:sz="0" w:space="0" w:color="auto"/>
          </w:divBdr>
        </w:div>
        <w:div w:id="1641761738">
          <w:marLeft w:val="480"/>
          <w:marRight w:val="0"/>
          <w:marTop w:val="0"/>
          <w:marBottom w:val="0"/>
          <w:divBdr>
            <w:top w:val="none" w:sz="0" w:space="0" w:color="auto"/>
            <w:left w:val="none" w:sz="0" w:space="0" w:color="auto"/>
            <w:bottom w:val="none" w:sz="0" w:space="0" w:color="auto"/>
            <w:right w:val="none" w:sz="0" w:space="0" w:color="auto"/>
          </w:divBdr>
        </w:div>
        <w:div w:id="1649477100">
          <w:marLeft w:val="480"/>
          <w:marRight w:val="0"/>
          <w:marTop w:val="0"/>
          <w:marBottom w:val="0"/>
          <w:divBdr>
            <w:top w:val="none" w:sz="0" w:space="0" w:color="auto"/>
            <w:left w:val="none" w:sz="0" w:space="0" w:color="auto"/>
            <w:bottom w:val="none" w:sz="0" w:space="0" w:color="auto"/>
            <w:right w:val="none" w:sz="0" w:space="0" w:color="auto"/>
          </w:divBdr>
        </w:div>
        <w:div w:id="1649901122">
          <w:marLeft w:val="480"/>
          <w:marRight w:val="0"/>
          <w:marTop w:val="0"/>
          <w:marBottom w:val="0"/>
          <w:divBdr>
            <w:top w:val="none" w:sz="0" w:space="0" w:color="auto"/>
            <w:left w:val="none" w:sz="0" w:space="0" w:color="auto"/>
            <w:bottom w:val="none" w:sz="0" w:space="0" w:color="auto"/>
            <w:right w:val="none" w:sz="0" w:space="0" w:color="auto"/>
          </w:divBdr>
        </w:div>
        <w:div w:id="1662078282">
          <w:marLeft w:val="480"/>
          <w:marRight w:val="0"/>
          <w:marTop w:val="0"/>
          <w:marBottom w:val="0"/>
          <w:divBdr>
            <w:top w:val="none" w:sz="0" w:space="0" w:color="auto"/>
            <w:left w:val="none" w:sz="0" w:space="0" w:color="auto"/>
            <w:bottom w:val="none" w:sz="0" w:space="0" w:color="auto"/>
            <w:right w:val="none" w:sz="0" w:space="0" w:color="auto"/>
          </w:divBdr>
        </w:div>
        <w:div w:id="1665816244">
          <w:marLeft w:val="480"/>
          <w:marRight w:val="0"/>
          <w:marTop w:val="0"/>
          <w:marBottom w:val="0"/>
          <w:divBdr>
            <w:top w:val="none" w:sz="0" w:space="0" w:color="auto"/>
            <w:left w:val="none" w:sz="0" w:space="0" w:color="auto"/>
            <w:bottom w:val="none" w:sz="0" w:space="0" w:color="auto"/>
            <w:right w:val="none" w:sz="0" w:space="0" w:color="auto"/>
          </w:divBdr>
        </w:div>
        <w:div w:id="1668096645">
          <w:marLeft w:val="480"/>
          <w:marRight w:val="0"/>
          <w:marTop w:val="0"/>
          <w:marBottom w:val="0"/>
          <w:divBdr>
            <w:top w:val="none" w:sz="0" w:space="0" w:color="auto"/>
            <w:left w:val="none" w:sz="0" w:space="0" w:color="auto"/>
            <w:bottom w:val="none" w:sz="0" w:space="0" w:color="auto"/>
            <w:right w:val="none" w:sz="0" w:space="0" w:color="auto"/>
          </w:divBdr>
        </w:div>
        <w:div w:id="1680539956">
          <w:marLeft w:val="480"/>
          <w:marRight w:val="0"/>
          <w:marTop w:val="0"/>
          <w:marBottom w:val="0"/>
          <w:divBdr>
            <w:top w:val="none" w:sz="0" w:space="0" w:color="auto"/>
            <w:left w:val="none" w:sz="0" w:space="0" w:color="auto"/>
            <w:bottom w:val="none" w:sz="0" w:space="0" w:color="auto"/>
            <w:right w:val="none" w:sz="0" w:space="0" w:color="auto"/>
          </w:divBdr>
        </w:div>
        <w:div w:id="1685861361">
          <w:marLeft w:val="480"/>
          <w:marRight w:val="0"/>
          <w:marTop w:val="0"/>
          <w:marBottom w:val="0"/>
          <w:divBdr>
            <w:top w:val="none" w:sz="0" w:space="0" w:color="auto"/>
            <w:left w:val="none" w:sz="0" w:space="0" w:color="auto"/>
            <w:bottom w:val="none" w:sz="0" w:space="0" w:color="auto"/>
            <w:right w:val="none" w:sz="0" w:space="0" w:color="auto"/>
          </w:divBdr>
        </w:div>
        <w:div w:id="1692753718">
          <w:marLeft w:val="480"/>
          <w:marRight w:val="0"/>
          <w:marTop w:val="0"/>
          <w:marBottom w:val="0"/>
          <w:divBdr>
            <w:top w:val="none" w:sz="0" w:space="0" w:color="auto"/>
            <w:left w:val="none" w:sz="0" w:space="0" w:color="auto"/>
            <w:bottom w:val="none" w:sz="0" w:space="0" w:color="auto"/>
            <w:right w:val="none" w:sz="0" w:space="0" w:color="auto"/>
          </w:divBdr>
        </w:div>
        <w:div w:id="1701278261">
          <w:marLeft w:val="480"/>
          <w:marRight w:val="0"/>
          <w:marTop w:val="0"/>
          <w:marBottom w:val="0"/>
          <w:divBdr>
            <w:top w:val="none" w:sz="0" w:space="0" w:color="auto"/>
            <w:left w:val="none" w:sz="0" w:space="0" w:color="auto"/>
            <w:bottom w:val="none" w:sz="0" w:space="0" w:color="auto"/>
            <w:right w:val="none" w:sz="0" w:space="0" w:color="auto"/>
          </w:divBdr>
        </w:div>
        <w:div w:id="1708793937">
          <w:marLeft w:val="480"/>
          <w:marRight w:val="0"/>
          <w:marTop w:val="0"/>
          <w:marBottom w:val="0"/>
          <w:divBdr>
            <w:top w:val="none" w:sz="0" w:space="0" w:color="auto"/>
            <w:left w:val="none" w:sz="0" w:space="0" w:color="auto"/>
            <w:bottom w:val="none" w:sz="0" w:space="0" w:color="auto"/>
            <w:right w:val="none" w:sz="0" w:space="0" w:color="auto"/>
          </w:divBdr>
        </w:div>
        <w:div w:id="1725638439">
          <w:marLeft w:val="480"/>
          <w:marRight w:val="0"/>
          <w:marTop w:val="0"/>
          <w:marBottom w:val="0"/>
          <w:divBdr>
            <w:top w:val="none" w:sz="0" w:space="0" w:color="auto"/>
            <w:left w:val="none" w:sz="0" w:space="0" w:color="auto"/>
            <w:bottom w:val="none" w:sz="0" w:space="0" w:color="auto"/>
            <w:right w:val="none" w:sz="0" w:space="0" w:color="auto"/>
          </w:divBdr>
        </w:div>
        <w:div w:id="1743404083">
          <w:marLeft w:val="480"/>
          <w:marRight w:val="0"/>
          <w:marTop w:val="0"/>
          <w:marBottom w:val="0"/>
          <w:divBdr>
            <w:top w:val="none" w:sz="0" w:space="0" w:color="auto"/>
            <w:left w:val="none" w:sz="0" w:space="0" w:color="auto"/>
            <w:bottom w:val="none" w:sz="0" w:space="0" w:color="auto"/>
            <w:right w:val="none" w:sz="0" w:space="0" w:color="auto"/>
          </w:divBdr>
        </w:div>
        <w:div w:id="1749762682">
          <w:marLeft w:val="480"/>
          <w:marRight w:val="0"/>
          <w:marTop w:val="0"/>
          <w:marBottom w:val="0"/>
          <w:divBdr>
            <w:top w:val="none" w:sz="0" w:space="0" w:color="auto"/>
            <w:left w:val="none" w:sz="0" w:space="0" w:color="auto"/>
            <w:bottom w:val="none" w:sz="0" w:space="0" w:color="auto"/>
            <w:right w:val="none" w:sz="0" w:space="0" w:color="auto"/>
          </w:divBdr>
        </w:div>
        <w:div w:id="1755937687">
          <w:marLeft w:val="480"/>
          <w:marRight w:val="0"/>
          <w:marTop w:val="0"/>
          <w:marBottom w:val="0"/>
          <w:divBdr>
            <w:top w:val="none" w:sz="0" w:space="0" w:color="auto"/>
            <w:left w:val="none" w:sz="0" w:space="0" w:color="auto"/>
            <w:bottom w:val="none" w:sz="0" w:space="0" w:color="auto"/>
            <w:right w:val="none" w:sz="0" w:space="0" w:color="auto"/>
          </w:divBdr>
        </w:div>
        <w:div w:id="1762214404">
          <w:marLeft w:val="480"/>
          <w:marRight w:val="0"/>
          <w:marTop w:val="0"/>
          <w:marBottom w:val="0"/>
          <w:divBdr>
            <w:top w:val="none" w:sz="0" w:space="0" w:color="auto"/>
            <w:left w:val="none" w:sz="0" w:space="0" w:color="auto"/>
            <w:bottom w:val="none" w:sz="0" w:space="0" w:color="auto"/>
            <w:right w:val="none" w:sz="0" w:space="0" w:color="auto"/>
          </w:divBdr>
        </w:div>
        <w:div w:id="1766923875">
          <w:marLeft w:val="480"/>
          <w:marRight w:val="0"/>
          <w:marTop w:val="0"/>
          <w:marBottom w:val="0"/>
          <w:divBdr>
            <w:top w:val="none" w:sz="0" w:space="0" w:color="auto"/>
            <w:left w:val="none" w:sz="0" w:space="0" w:color="auto"/>
            <w:bottom w:val="none" w:sz="0" w:space="0" w:color="auto"/>
            <w:right w:val="none" w:sz="0" w:space="0" w:color="auto"/>
          </w:divBdr>
        </w:div>
        <w:div w:id="1767652283">
          <w:marLeft w:val="480"/>
          <w:marRight w:val="0"/>
          <w:marTop w:val="0"/>
          <w:marBottom w:val="0"/>
          <w:divBdr>
            <w:top w:val="none" w:sz="0" w:space="0" w:color="auto"/>
            <w:left w:val="none" w:sz="0" w:space="0" w:color="auto"/>
            <w:bottom w:val="none" w:sz="0" w:space="0" w:color="auto"/>
            <w:right w:val="none" w:sz="0" w:space="0" w:color="auto"/>
          </w:divBdr>
        </w:div>
        <w:div w:id="1769808263">
          <w:marLeft w:val="480"/>
          <w:marRight w:val="0"/>
          <w:marTop w:val="0"/>
          <w:marBottom w:val="0"/>
          <w:divBdr>
            <w:top w:val="none" w:sz="0" w:space="0" w:color="auto"/>
            <w:left w:val="none" w:sz="0" w:space="0" w:color="auto"/>
            <w:bottom w:val="none" w:sz="0" w:space="0" w:color="auto"/>
            <w:right w:val="none" w:sz="0" w:space="0" w:color="auto"/>
          </w:divBdr>
        </w:div>
        <w:div w:id="1769962889">
          <w:marLeft w:val="480"/>
          <w:marRight w:val="0"/>
          <w:marTop w:val="0"/>
          <w:marBottom w:val="0"/>
          <w:divBdr>
            <w:top w:val="none" w:sz="0" w:space="0" w:color="auto"/>
            <w:left w:val="none" w:sz="0" w:space="0" w:color="auto"/>
            <w:bottom w:val="none" w:sz="0" w:space="0" w:color="auto"/>
            <w:right w:val="none" w:sz="0" w:space="0" w:color="auto"/>
          </w:divBdr>
        </w:div>
        <w:div w:id="1788891444">
          <w:marLeft w:val="480"/>
          <w:marRight w:val="0"/>
          <w:marTop w:val="0"/>
          <w:marBottom w:val="0"/>
          <w:divBdr>
            <w:top w:val="none" w:sz="0" w:space="0" w:color="auto"/>
            <w:left w:val="none" w:sz="0" w:space="0" w:color="auto"/>
            <w:bottom w:val="none" w:sz="0" w:space="0" w:color="auto"/>
            <w:right w:val="none" w:sz="0" w:space="0" w:color="auto"/>
          </w:divBdr>
        </w:div>
      </w:divsChild>
    </w:div>
    <w:div w:id="1604802131">
      <w:bodyDiv w:val="1"/>
      <w:marLeft w:val="0"/>
      <w:marRight w:val="0"/>
      <w:marTop w:val="0"/>
      <w:marBottom w:val="0"/>
      <w:divBdr>
        <w:top w:val="none" w:sz="0" w:space="0" w:color="auto"/>
        <w:left w:val="none" w:sz="0" w:space="0" w:color="auto"/>
        <w:bottom w:val="none" w:sz="0" w:space="0" w:color="auto"/>
        <w:right w:val="none" w:sz="0" w:space="0" w:color="auto"/>
      </w:divBdr>
      <w:divsChild>
        <w:div w:id="21440578">
          <w:marLeft w:val="480"/>
          <w:marRight w:val="0"/>
          <w:marTop w:val="0"/>
          <w:marBottom w:val="0"/>
          <w:divBdr>
            <w:top w:val="none" w:sz="0" w:space="0" w:color="auto"/>
            <w:left w:val="none" w:sz="0" w:space="0" w:color="auto"/>
            <w:bottom w:val="none" w:sz="0" w:space="0" w:color="auto"/>
            <w:right w:val="none" w:sz="0" w:space="0" w:color="auto"/>
          </w:divBdr>
        </w:div>
        <w:div w:id="32468891">
          <w:marLeft w:val="480"/>
          <w:marRight w:val="0"/>
          <w:marTop w:val="0"/>
          <w:marBottom w:val="0"/>
          <w:divBdr>
            <w:top w:val="none" w:sz="0" w:space="0" w:color="auto"/>
            <w:left w:val="none" w:sz="0" w:space="0" w:color="auto"/>
            <w:bottom w:val="none" w:sz="0" w:space="0" w:color="auto"/>
            <w:right w:val="none" w:sz="0" w:space="0" w:color="auto"/>
          </w:divBdr>
        </w:div>
        <w:div w:id="34627259">
          <w:marLeft w:val="480"/>
          <w:marRight w:val="0"/>
          <w:marTop w:val="0"/>
          <w:marBottom w:val="0"/>
          <w:divBdr>
            <w:top w:val="none" w:sz="0" w:space="0" w:color="auto"/>
            <w:left w:val="none" w:sz="0" w:space="0" w:color="auto"/>
            <w:bottom w:val="none" w:sz="0" w:space="0" w:color="auto"/>
            <w:right w:val="none" w:sz="0" w:space="0" w:color="auto"/>
          </w:divBdr>
        </w:div>
        <w:div w:id="63183279">
          <w:marLeft w:val="480"/>
          <w:marRight w:val="0"/>
          <w:marTop w:val="0"/>
          <w:marBottom w:val="0"/>
          <w:divBdr>
            <w:top w:val="none" w:sz="0" w:space="0" w:color="auto"/>
            <w:left w:val="none" w:sz="0" w:space="0" w:color="auto"/>
            <w:bottom w:val="none" w:sz="0" w:space="0" w:color="auto"/>
            <w:right w:val="none" w:sz="0" w:space="0" w:color="auto"/>
          </w:divBdr>
        </w:div>
        <w:div w:id="119151538">
          <w:marLeft w:val="480"/>
          <w:marRight w:val="0"/>
          <w:marTop w:val="0"/>
          <w:marBottom w:val="0"/>
          <w:divBdr>
            <w:top w:val="none" w:sz="0" w:space="0" w:color="auto"/>
            <w:left w:val="none" w:sz="0" w:space="0" w:color="auto"/>
            <w:bottom w:val="none" w:sz="0" w:space="0" w:color="auto"/>
            <w:right w:val="none" w:sz="0" w:space="0" w:color="auto"/>
          </w:divBdr>
        </w:div>
        <w:div w:id="121464994">
          <w:marLeft w:val="480"/>
          <w:marRight w:val="0"/>
          <w:marTop w:val="0"/>
          <w:marBottom w:val="0"/>
          <w:divBdr>
            <w:top w:val="none" w:sz="0" w:space="0" w:color="auto"/>
            <w:left w:val="none" w:sz="0" w:space="0" w:color="auto"/>
            <w:bottom w:val="none" w:sz="0" w:space="0" w:color="auto"/>
            <w:right w:val="none" w:sz="0" w:space="0" w:color="auto"/>
          </w:divBdr>
        </w:div>
        <w:div w:id="124861553">
          <w:marLeft w:val="480"/>
          <w:marRight w:val="0"/>
          <w:marTop w:val="0"/>
          <w:marBottom w:val="0"/>
          <w:divBdr>
            <w:top w:val="none" w:sz="0" w:space="0" w:color="auto"/>
            <w:left w:val="none" w:sz="0" w:space="0" w:color="auto"/>
            <w:bottom w:val="none" w:sz="0" w:space="0" w:color="auto"/>
            <w:right w:val="none" w:sz="0" w:space="0" w:color="auto"/>
          </w:divBdr>
        </w:div>
        <w:div w:id="150564824">
          <w:marLeft w:val="480"/>
          <w:marRight w:val="0"/>
          <w:marTop w:val="0"/>
          <w:marBottom w:val="0"/>
          <w:divBdr>
            <w:top w:val="none" w:sz="0" w:space="0" w:color="auto"/>
            <w:left w:val="none" w:sz="0" w:space="0" w:color="auto"/>
            <w:bottom w:val="none" w:sz="0" w:space="0" w:color="auto"/>
            <w:right w:val="none" w:sz="0" w:space="0" w:color="auto"/>
          </w:divBdr>
        </w:div>
        <w:div w:id="213473860">
          <w:marLeft w:val="480"/>
          <w:marRight w:val="0"/>
          <w:marTop w:val="0"/>
          <w:marBottom w:val="0"/>
          <w:divBdr>
            <w:top w:val="none" w:sz="0" w:space="0" w:color="auto"/>
            <w:left w:val="none" w:sz="0" w:space="0" w:color="auto"/>
            <w:bottom w:val="none" w:sz="0" w:space="0" w:color="auto"/>
            <w:right w:val="none" w:sz="0" w:space="0" w:color="auto"/>
          </w:divBdr>
        </w:div>
        <w:div w:id="244069757">
          <w:marLeft w:val="480"/>
          <w:marRight w:val="0"/>
          <w:marTop w:val="0"/>
          <w:marBottom w:val="0"/>
          <w:divBdr>
            <w:top w:val="none" w:sz="0" w:space="0" w:color="auto"/>
            <w:left w:val="none" w:sz="0" w:space="0" w:color="auto"/>
            <w:bottom w:val="none" w:sz="0" w:space="0" w:color="auto"/>
            <w:right w:val="none" w:sz="0" w:space="0" w:color="auto"/>
          </w:divBdr>
        </w:div>
        <w:div w:id="252403178">
          <w:marLeft w:val="480"/>
          <w:marRight w:val="0"/>
          <w:marTop w:val="0"/>
          <w:marBottom w:val="0"/>
          <w:divBdr>
            <w:top w:val="none" w:sz="0" w:space="0" w:color="auto"/>
            <w:left w:val="none" w:sz="0" w:space="0" w:color="auto"/>
            <w:bottom w:val="none" w:sz="0" w:space="0" w:color="auto"/>
            <w:right w:val="none" w:sz="0" w:space="0" w:color="auto"/>
          </w:divBdr>
        </w:div>
        <w:div w:id="261230580">
          <w:marLeft w:val="480"/>
          <w:marRight w:val="0"/>
          <w:marTop w:val="0"/>
          <w:marBottom w:val="0"/>
          <w:divBdr>
            <w:top w:val="none" w:sz="0" w:space="0" w:color="auto"/>
            <w:left w:val="none" w:sz="0" w:space="0" w:color="auto"/>
            <w:bottom w:val="none" w:sz="0" w:space="0" w:color="auto"/>
            <w:right w:val="none" w:sz="0" w:space="0" w:color="auto"/>
          </w:divBdr>
        </w:div>
        <w:div w:id="271864780">
          <w:marLeft w:val="480"/>
          <w:marRight w:val="0"/>
          <w:marTop w:val="0"/>
          <w:marBottom w:val="0"/>
          <w:divBdr>
            <w:top w:val="none" w:sz="0" w:space="0" w:color="auto"/>
            <w:left w:val="none" w:sz="0" w:space="0" w:color="auto"/>
            <w:bottom w:val="none" w:sz="0" w:space="0" w:color="auto"/>
            <w:right w:val="none" w:sz="0" w:space="0" w:color="auto"/>
          </w:divBdr>
        </w:div>
        <w:div w:id="305862471">
          <w:marLeft w:val="480"/>
          <w:marRight w:val="0"/>
          <w:marTop w:val="0"/>
          <w:marBottom w:val="0"/>
          <w:divBdr>
            <w:top w:val="none" w:sz="0" w:space="0" w:color="auto"/>
            <w:left w:val="none" w:sz="0" w:space="0" w:color="auto"/>
            <w:bottom w:val="none" w:sz="0" w:space="0" w:color="auto"/>
            <w:right w:val="none" w:sz="0" w:space="0" w:color="auto"/>
          </w:divBdr>
        </w:div>
        <w:div w:id="310672101">
          <w:marLeft w:val="480"/>
          <w:marRight w:val="0"/>
          <w:marTop w:val="0"/>
          <w:marBottom w:val="0"/>
          <w:divBdr>
            <w:top w:val="none" w:sz="0" w:space="0" w:color="auto"/>
            <w:left w:val="none" w:sz="0" w:space="0" w:color="auto"/>
            <w:bottom w:val="none" w:sz="0" w:space="0" w:color="auto"/>
            <w:right w:val="none" w:sz="0" w:space="0" w:color="auto"/>
          </w:divBdr>
        </w:div>
        <w:div w:id="341010522">
          <w:marLeft w:val="480"/>
          <w:marRight w:val="0"/>
          <w:marTop w:val="0"/>
          <w:marBottom w:val="0"/>
          <w:divBdr>
            <w:top w:val="none" w:sz="0" w:space="0" w:color="auto"/>
            <w:left w:val="none" w:sz="0" w:space="0" w:color="auto"/>
            <w:bottom w:val="none" w:sz="0" w:space="0" w:color="auto"/>
            <w:right w:val="none" w:sz="0" w:space="0" w:color="auto"/>
          </w:divBdr>
        </w:div>
        <w:div w:id="359279061">
          <w:marLeft w:val="480"/>
          <w:marRight w:val="0"/>
          <w:marTop w:val="0"/>
          <w:marBottom w:val="0"/>
          <w:divBdr>
            <w:top w:val="none" w:sz="0" w:space="0" w:color="auto"/>
            <w:left w:val="none" w:sz="0" w:space="0" w:color="auto"/>
            <w:bottom w:val="none" w:sz="0" w:space="0" w:color="auto"/>
            <w:right w:val="none" w:sz="0" w:space="0" w:color="auto"/>
          </w:divBdr>
        </w:div>
        <w:div w:id="367074578">
          <w:marLeft w:val="480"/>
          <w:marRight w:val="0"/>
          <w:marTop w:val="0"/>
          <w:marBottom w:val="0"/>
          <w:divBdr>
            <w:top w:val="none" w:sz="0" w:space="0" w:color="auto"/>
            <w:left w:val="none" w:sz="0" w:space="0" w:color="auto"/>
            <w:bottom w:val="none" w:sz="0" w:space="0" w:color="auto"/>
            <w:right w:val="none" w:sz="0" w:space="0" w:color="auto"/>
          </w:divBdr>
        </w:div>
        <w:div w:id="386026815">
          <w:marLeft w:val="480"/>
          <w:marRight w:val="0"/>
          <w:marTop w:val="0"/>
          <w:marBottom w:val="0"/>
          <w:divBdr>
            <w:top w:val="none" w:sz="0" w:space="0" w:color="auto"/>
            <w:left w:val="none" w:sz="0" w:space="0" w:color="auto"/>
            <w:bottom w:val="none" w:sz="0" w:space="0" w:color="auto"/>
            <w:right w:val="none" w:sz="0" w:space="0" w:color="auto"/>
          </w:divBdr>
        </w:div>
        <w:div w:id="389965979">
          <w:marLeft w:val="480"/>
          <w:marRight w:val="0"/>
          <w:marTop w:val="0"/>
          <w:marBottom w:val="0"/>
          <w:divBdr>
            <w:top w:val="none" w:sz="0" w:space="0" w:color="auto"/>
            <w:left w:val="none" w:sz="0" w:space="0" w:color="auto"/>
            <w:bottom w:val="none" w:sz="0" w:space="0" w:color="auto"/>
            <w:right w:val="none" w:sz="0" w:space="0" w:color="auto"/>
          </w:divBdr>
        </w:div>
        <w:div w:id="398477846">
          <w:marLeft w:val="480"/>
          <w:marRight w:val="0"/>
          <w:marTop w:val="0"/>
          <w:marBottom w:val="0"/>
          <w:divBdr>
            <w:top w:val="none" w:sz="0" w:space="0" w:color="auto"/>
            <w:left w:val="none" w:sz="0" w:space="0" w:color="auto"/>
            <w:bottom w:val="none" w:sz="0" w:space="0" w:color="auto"/>
            <w:right w:val="none" w:sz="0" w:space="0" w:color="auto"/>
          </w:divBdr>
        </w:div>
        <w:div w:id="405879933">
          <w:marLeft w:val="480"/>
          <w:marRight w:val="0"/>
          <w:marTop w:val="0"/>
          <w:marBottom w:val="0"/>
          <w:divBdr>
            <w:top w:val="none" w:sz="0" w:space="0" w:color="auto"/>
            <w:left w:val="none" w:sz="0" w:space="0" w:color="auto"/>
            <w:bottom w:val="none" w:sz="0" w:space="0" w:color="auto"/>
            <w:right w:val="none" w:sz="0" w:space="0" w:color="auto"/>
          </w:divBdr>
        </w:div>
        <w:div w:id="453135658">
          <w:marLeft w:val="480"/>
          <w:marRight w:val="0"/>
          <w:marTop w:val="0"/>
          <w:marBottom w:val="0"/>
          <w:divBdr>
            <w:top w:val="none" w:sz="0" w:space="0" w:color="auto"/>
            <w:left w:val="none" w:sz="0" w:space="0" w:color="auto"/>
            <w:bottom w:val="none" w:sz="0" w:space="0" w:color="auto"/>
            <w:right w:val="none" w:sz="0" w:space="0" w:color="auto"/>
          </w:divBdr>
        </w:div>
        <w:div w:id="457770802">
          <w:marLeft w:val="480"/>
          <w:marRight w:val="0"/>
          <w:marTop w:val="0"/>
          <w:marBottom w:val="0"/>
          <w:divBdr>
            <w:top w:val="none" w:sz="0" w:space="0" w:color="auto"/>
            <w:left w:val="none" w:sz="0" w:space="0" w:color="auto"/>
            <w:bottom w:val="none" w:sz="0" w:space="0" w:color="auto"/>
            <w:right w:val="none" w:sz="0" w:space="0" w:color="auto"/>
          </w:divBdr>
        </w:div>
        <w:div w:id="471094642">
          <w:marLeft w:val="480"/>
          <w:marRight w:val="0"/>
          <w:marTop w:val="0"/>
          <w:marBottom w:val="0"/>
          <w:divBdr>
            <w:top w:val="none" w:sz="0" w:space="0" w:color="auto"/>
            <w:left w:val="none" w:sz="0" w:space="0" w:color="auto"/>
            <w:bottom w:val="none" w:sz="0" w:space="0" w:color="auto"/>
            <w:right w:val="none" w:sz="0" w:space="0" w:color="auto"/>
          </w:divBdr>
        </w:div>
        <w:div w:id="478690317">
          <w:marLeft w:val="480"/>
          <w:marRight w:val="0"/>
          <w:marTop w:val="0"/>
          <w:marBottom w:val="0"/>
          <w:divBdr>
            <w:top w:val="none" w:sz="0" w:space="0" w:color="auto"/>
            <w:left w:val="none" w:sz="0" w:space="0" w:color="auto"/>
            <w:bottom w:val="none" w:sz="0" w:space="0" w:color="auto"/>
            <w:right w:val="none" w:sz="0" w:space="0" w:color="auto"/>
          </w:divBdr>
        </w:div>
        <w:div w:id="520972093">
          <w:marLeft w:val="480"/>
          <w:marRight w:val="0"/>
          <w:marTop w:val="0"/>
          <w:marBottom w:val="0"/>
          <w:divBdr>
            <w:top w:val="none" w:sz="0" w:space="0" w:color="auto"/>
            <w:left w:val="none" w:sz="0" w:space="0" w:color="auto"/>
            <w:bottom w:val="none" w:sz="0" w:space="0" w:color="auto"/>
            <w:right w:val="none" w:sz="0" w:space="0" w:color="auto"/>
          </w:divBdr>
        </w:div>
        <w:div w:id="542719170">
          <w:marLeft w:val="480"/>
          <w:marRight w:val="0"/>
          <w:marTop w:val="0"/>
          <w:marBottom w:val="0"/>
          <w:divBdr>
            <w:top w:val="none" w:sz="0" w:space="0" w:color="auto"/>
            <w:left w:val="none" w:sz="0" w:space="0" w:color="auto"/>
            <w:bottom w:val="none" w:sz="0" w:space="0" w:color="auto"/>
            <w:right w:val="none" w:sz="0" w:space="0" w:color="auto"/>
          </w:divBdr>
        </w:div>
        <w:div w:id="545527323">
          <w:marLeft w:val="480"/>
          <w:marRight w:val="0"/>
          <w:marTop w:val="0"/>
          <w:marBottom w:val="0"/>
          <w:divBdr>
            <w:top w:val="none" w:sz="0" w:space="0" w:color="auto"/>
            <w:left w:val="none" w:sz="0" w:space="0" w:color="auto"/>
            <w:bottom w:val="none" w:sz="0" w:space="0" w:color="auto"/>
            <w:right w:val="none" w:sz="0" w:space="0" w:color="auto"/>
          </w:divBdr>
        </w:div>
        <w:div w:id="572739219">
          <w:marLeft w:val="480"/>
          <w:marRight w:val="0"/>
          <w:marTop w:val="0"/>
          <w:marBottom w:val="0"/>
          <w:divBdr>
            <w:top w:val="none" w:sz="0" w:space="0" w:color="auto"/>
            <w:left w:val="none" w:sz="0" w:space="0" w:color="auto"/>
            <w:bottom w:val="none" w:sz="0" w:space="0" w:color="auto"/>
            <w:right w:val="none" w:sz="0" w:space="0" w:color="auto"/>
          </w:divBdr>
        </w:div>
        <w:div w:id="580799370">
          <w:marLeft w:val="480"/>
          <w:marRight w:val="0"/>
          <w:marTop w:val="0"/>
          <w:marBottom w:val="0"/>
          <w:divBdr>
            <w:top w:val="none" w:sz="0" w:space="0" w:color="auto"/>
            <w:left w:val="none" w:sz="0" w:space="0" w:color="auto"/>
            <w:bottom w:val="none" w:sz="0" w:space="0" w:color="auto"/>
            <w:right w:val="none" w:sz="0" w:space="0" w:color="auto"/>
          </w:divBdr>
        </w:div>
        <w:div w:id="589703711">
          <w:marLeft w:val="480"/>
          <w:marRight w:val="0"/>
          <w:marTop w:val="0"/>
          <w:marBottom w:val="0"/>
          <w:divBdr>
            <w:top w:val="none" w:sz="0" w:space="0" w:color="auto"/>
            <w:left w:val="none" w:sz="0" w:space="0" w:color="auto"/>
            <w:bottom w:val="none" w:sz="0" w:space="0" w:color="auto"/>
            <w:right w:val="none" w:sz="0" w:space="0" w:color="auto"/>
          </w:divBdr>
        </w:div>
        <w:div w:id="600189550">
          <w:marLeft w:val="480"/>
          <w:marRight w:val="0"/>
          <w:marTop w:val="0"/>
          <w:marBottom w:val="0"/>
          <w:divBdr>
            <w:top w:val="none" w:sz="0" w:space="0" w:color="auto"/>
            <w:left w:val="none" w:sz="0" w:space="0" w:color="auto"/>
            <w:bottom w:val="none" w:sz="0" w:space="0" w:color="auto"/>
            <w:right w:val="none" w:sz="0" w:space="0" w:color="auto"/>
          </w:divBdr>
        </w:div>
        <w:div w:id="648289318">
          <w:marLeft w:val="480"/>
          <w:marRight w:val="0"/>
          <w:marTop w:val="0"/>
          <w:marBottom w:val="0"/>
          <w:divBdr>
            <w:top w:val="none" w:sz="0" w:space="0" w:color="auto"/>
            <w:left w:val="none" w:sz="0" w:space="0" w:color="auto"/>
            <w:bottom w:val="none" w:sz="0" w:space="0" w:color="auto"/>
            <w:right w:val="none" w:sz="0" w:space="0" w:color="auto"/>
          </w:divBdr>
        </w:div>
        <w:div w:id="661471667">
          <w:marLeft w:val="480"/>
          <w:marRight w:val="0"/>
          <w:marTop w:val="0"/>
          <w:marBottom w:val="0"/>
          <w:divBdr>
            <w:top w:val="none" w:sz="0" w:space="0" w:color="auto"/>
            <w:left w:val="none" w:sz="0" w:space="0" w:color="auto"/>
            <w:bottom w:val="none" w:sz="0" w:space="0" w:color="auto"/>
            <w:right w:val="none" w:sz="0" w:space="0" w:color="auto"/>
          </w:divBdr>
        </w:div>
        <w:div w:id="665400434">
          <w:marLeft w:val="480"/>
          <w:marRight w:val="0"/>
          <w:marTop w:val="0"/>
          <w:marBottom w:val="0"/>
          <w:divBdr>
            <w:top w:val="none" w:sz="0" w:space="0" w:color="auto"/>
            <w:left w:val="none" w:sz="0" w:space="0" w:color="auto"/>
            <w:bottom w:val="none" w:sz="0" w:space="0" w:color="auto"/>
            <w:right w:val="none" w:sz="0" w:space="0" w:color="auto"/>
          </w:divBdr>
        </w:div>
        <w:div w:id="709108422">
          <w:marLeft w:val="480"/>
          <w:marRight w:val="0"/>
          <w:marTop w:val="0"/>
          <w:marBottom w:val="0"/>
          <w:divBdr>
            <w:top w:val="none" w:sz="0" w:space="0" w:color="auto"/>
            <w:left w:val="none" w:sz="0" w:space="0" w:color="auto"/>
            <w:bottom w:val="none" w:sz="0" w:space="0" w:color="auto"/>
            <w:right w:val="none" w:sz="0" w:space="0" w:color="auto"/>
          </w:divBdr>
        </w:div>
        <w:div w:id="719014934">
          <w:marLeft w:val="480"/>
          <w:marRight w:val="0"/>
          <w:marTop w:val="0"/>
          <w:marBottom w:val="0"/>
          <w:divBdr>
            <w:top w:val="none" w:sz="0" w:space="0" w:color="auto"/>
            <w:left w:val="none" w:sz="0" w:space="0" w:color="auto"/>
            <w:bottom w:val="none" w:sz="0" w:space="0" w:color="auto"/>
            <w:right w:val="none" w:sz="0" w:space="0" w:color="auto"/>
          </w:divBdr>
        </w:div>
        <w:div w:id="747531769">
          <w:marLeft w:val="480"/>
          <w:marRight w:val="0"/>
          <w:marTop w:val="0"/>
          <w:marBottom w:val="0"/>
          <w:divBdr>
            <w:top w:val="none" w:sz="0" w:space="0" w:color="auto"/>
            <w:left w:val="none" w:sz="0" w:space="0" w:color="auto"/>
            <w:bottom w:val="none" w:sz="0" w:space="0" w:color="auto"/>
            <w:right w:val="none" w:sz="0" w:space="0" w:color="auto"/>
          </w:divBdr>
        </w:div>
        <w:div w:id="773330368">
          <w:marLeft w:val="480"/>
          <w:marRight w:val="0"/>
          <w:marTop w:val="0"/>
          <w:marBottom w:val="0"/>
          <w:divBdr>
            <w:top w:val="none" w:sz="0" w:space="0" w:color="auto"/>
            <w:left w:val="none" w:sz="0" w:space="0" w:color="auto"/>
            <w:bottom w:val="none" w:sz="0" w:space="0" w:color="auto"/>
            <w:right w:val="none" w:sz="0" w:space="0" w:color="auto"/>
          </w:divBdr>
        </w:div>
        <w:div w:id="802969250">
          <w:marLeft w:val="480"/>
          <w:marRight w:val="0"/>
          <w:marTop w:val="0"/>
          <w:marBottom w:val="0"/>
          <w:divBdr>
            <w:top w:val="none" w:sz="0" w:space="0" w:color="auto"/>
            <w:left w:val="none" w:sz="0" w:space="0" w:color="auto"/>
            <w:bottom w:val="none" w:sz="0" w:space="0" w:color="auto"/>
            <w:right w:val="none" w:sz="0" w:space="0" w:color="auto"/>
          </w:divBdr>
        </w:div>
        <w:div w:id="812261529">
          <w:marLeft w:val="480"/>
          <w:marRight w:val="0"/>
          <w:marTop w:val="0"/>
          <w:marBottom w:val="0"/>
          <w:divBdr>
            <w:top w:val="none" w:sz="0" w:space="0" w:color="auto"/>
            <w:left w:val="none" w:sz="0" w:space="0" w:color="auto"/>
            <w:bottom w:val="none" w:sz="0" w:space="0" w:color="auto"/>
            <w:right w:val="none" w:sz="0" w:space="0" w:color="auto"/>
          </w:divBdr>
        </w:div>
        <w:div w:id="880091739">
          <w:marLeft w:val="480"/>
          <w:marRight w:val="0"/>
          <w:marTop w:val="0"/>
          <w:marBottom w:val="0"/>
          <w:divBdr>
            <w:top w:val="none" w:sz="0" w:space="0" w:color="auto"/>
            <w:left w:val="none" w:sz="0" w:space="0" w:color="auto"/>
            <w:bottom w:val="none" w:sz="0" w:space="0" w:color="auto"/>
            <w:right w:val="none" w:sz="0" w:space="0" w:color="auto"/>
          </w:divBdr>
        </w:div>
        <w:div w:id="882789357">
          <w:marLeft w:val="480"/>
          <w:marRight w:val="0"/>
          <w:marTop w:val="0"/>
          <w:marBottom w:val="0"/>
          <w:divBdr>
            <w:top w:val="none" w:sz="0" w:space="0" w:color="auto"/>
            <w:left w:val="none" w:sz="0" w:space="0" w:color="auto"/>
            <w:bottom w:val="none" w:sz="0" w:space="0" w:color="auto"/>
            <w:right w:val="none" w:sz="0" w:space="0" w:color="auto"/>
          </w:divBdr>
        </w:div>
        <w:div w:id="899904722">
          <w:marLeft w:val="480"/>
          <w:marRight w:val="0"/>
          <w:marTop w:val="0"/>
          <w:marBottom w:val="0"/>
          <w:divBdr>
            <w:top w:val="none" w:sz="0" w:space="0" w:color="auto"/>
            <w:left w:val="none" w:sz="0" w:space="0" w:color="auto"/>
            <w:bottom w:val="none" w:sz="0" w:space="0" w:color="auto"/>
            <w:right w:val="none" w:sz="0" w:space="0" w:color="auto"/>
          </w:divBdr>
        </w:div>
        <w:div w:id="924649250">
          <w:marLeft w:val="480"/>
          <w:marRight w:val="0"/>
          <w:marTop w:val="0"/>
          <w:marBottom w:val="0"/>
          <w:divBdr>
            <w:top w:val="none" w:sz="0" w:space="0" w:color="auto"/>
            <w:left w:val="none" w:sz="0" w:space="0" w:color="auto"/>
            <w:bottom w:val="none" w:sz="0" w:space="0" w:color="auto"/>
            <w:right w:val="none" w:sz="0" w:space="0" w:color="auto"/>
          </w:divBdr>
        </w:div>
        <w:div w:id="962618464">
          <w:marLeft w:val="480"/>
          <w:marRight w:val="0"/>
          <w:marTop w:val="0"/>
          <w:marBottom w:val="0"/>
          <w:divBdr>
            <w:top w:val="none" w:sz="0" w:space="0" w:color="auto"/>
            <w:left w:val="none" w:sz="0" w:space="0" w:color="auto"/>
            <w:bottom w:val="none" w:sz="0" w:space="0" w:color="auto"/>
            <w:right w:val="none" w:sz="0" w:space="0" w:color="auto"/>
          </w:divBdr>
        </w:div>
        <w:div w:id="1042903445">
          <w:marLeft w:val="480"/>
          <w:marRight w:val="0"/>
          <w:marTop w:val="0"/>
          <w:marBottom w:val="0"/>
          <w:divBdr>
            <w:top w:val="none" w:sz="0" w:space="0" w:color="auto"/>
            <w:left w:val="none" w:sz="0" w:space="0" w:color="auto"/>
            <w:bottom w:val="none" w:sz="0" w:space="0" w:color="auto"/>
            <w:right w:val="none" w:sz="0" w:space="0" w:color="auto"/>
          </w:divBdr>
        </w:div>
        <w:div w:id="1066102238">
          <w:marLeft w:val="480"/>
          <w:marRight w:val="0"/>
          <w:marTop w:val="0"/>
          <w:marBottom w:val="0"/>
          <w:divBdr>
            <w:top w:val="none" w:sz="0" w:space="0" w:color="auto"/>
            <w:left w:val="none" w:sz="0" w:space="0" w:color="auto"/>
            <w:bottom w:val="none" w:sz="0" w:space="0" w:color="auto"/>
            <w:right w:val="none" w:sz="0" w:space="0" w:color="auto"/>
          </w:divBdr>
        </w:div>
        <w:div w:id="1128861699">
          <w:marLeft w:val="480"/>
          <w:marRight w:val="0"/>
          <w:marTop w:val="0"/>
          <w:marBottom w:val="0"/>
          <w:divBdr>
            <w:top w:val="none" w:sz="0" w:space="0" w:color="auto"/>
            <w:left w:val="none" w:sz="0" w:space="0" w:color="auto"/>
            <w:bottom w:val="none" w:sz="0" w:space="0" w:color="auto"/>
            <w:right w:val="none" w:sz="0" w:space="0" w:color="auto"/>
          </w:divBdr>
        </w:div>
        <w:div w:id="1134493753">
          <w:marLeft w:val="480"/>
          <w:marRight w:val="0"/>
          <w:marTop w:val="0"/>
          <w:marBottom w:val="0"/>
          <w:divBdr>
            <w:top w:val="none" w:sz="0" w:space="0" w:color="auto"/>
            <w:left w:val="none" w:sz="0" w:space="0" w:color="auto"/>
            <w:bottom w:val="none" w:sz="0" w:space="0" w:color="auto"/>
            <w:right w:val="none" w:sz="0" w:space="0" w:color="auto"/>
          </w:divBdr>
        </w:div>
        <w:div w:id="1135029861">
          <w:marLeft w:val="480"/>
          <w:marRight w:val="0"/>
          <w:marTop w:val="0"/>
          <w:marBottom w:val="0"/>
          <w:divBdr>
            <w:top w:val="none" w:sz="0" w:space="0" w:color="auto"/>
            <w:left w:val="none" w:sz="0" w:space="0" w:color="auto"/>
            <w:bottom w:val="none" w:sz="0" w:space="0" w:color="auto"/>
            <w:right w:val="none" w:sz="0" w:space="0" w:color="auto"/>
          </w:divBdr>
        </w:div>
        <w:div w:id="1149637199">
          <w:marLeft w:val="480"/>
          <w:marRight w:val="0"/>
          <w:marTop w:val="0"/>
          <w:marBottom w:val="0"/>
          <w:divBdr>
            <w:top w:val="none" w:sz="0" w:space="0" w:color="auto"/>
            <w:left w:val="none" w:sz="0" w:space="0" w:color="auto"/>
            <w:bottom w:val="none" w:sz="0" w:space="0" w:color="auto"/>
            <w:right w:val="none" w:sz="0" w:space="0" w:color="auto"/>
          </w:divBdr>
        </w:div>
        <w:div w:id="1235509075">
          <w:marLeft w:val="480"/>
          <w:marRight w:val="0"/>
          <w:marTop w:val="0"/>
          <w:marBottom w:val="0"/>
          <w:divBdr>
            <w:top w:val="none" w:sz="0" w:space="0" w:color="auto"/>
            <w:left w:val="none" w:sz="0" w:space="0" w:color="auto"/>
            <w:bottom w:val="none" w:sz="0" w:space="0" w:color="auto"/>
            <w:right w:val="none" w:sz="0" w:space="0" w:color="auto"/>
          </w:divBdr>
        </w:div>
        <w:div w:id="1256598832">
          <w:marLeft w:val="480"/>
          <w:marRight w:val="0"/>
          <w:marTop w:val="0"/>
          <w:marBottom w:val="0"/>
          <w:divBdr>
            <w:top w:val="none" w:sz="0" w:space="0" w:color="auto"/>
            <w:left w:val="none" w:sz="0" w:space="0" w:color="auto"/>
            <w:bottom w:val="none" w:sz="0" w:space="0" w:color="auto"/>
            <w:right w:val="none" w:sz="0" w:space="0" w:color="auto"/>
          </w:divBdr>
        </w:div>
        <w:div w:id="1272250651">
          <w:marLeft w:val="480"/>
          <w:marRight w:val="0"/>
          <w:marTop w:val="0"/>
          <w:marBottom w:val="0"/>
          <w:divBdr>
            <w:top w:val="none" w:sz="0" w:space="0" w:color="auto"/>
            <w:left w:val="none" w:sz="0" w:space="0" w:color="auto"/>
            <w:bottom w:val="none" w:sz="0" w:space="0" w:color="auto"/>
            <w:right w:val="none" w:sz="0" w:space="0" w:color="auto"/>
          </w:divBdr>
        </w:div>
        <w:div w:id="1283001383">
          <w:marLeft w:val="480"/>
          <w:marRight w:val="0"/>
          <w:marTop w:val="0"/>
          <w:marBottom w:val="0"/>
          <w:divBdr>
            <w:top w:val="none" w:sz="0" w:space="0" w:color="auto"/>
            <w:left w:val="none" w:sz="0" w:space="0" w:color="auto"/>
            <w:bottom w:val="none" w:sz="0" w:space="0" w:color="auto"/>
            <w:right w:val="none" w:sz="0" w:space="0" w:color="auto"/>
          </w:divBdr>
        </w:div>
        <w:div w:id="1345286637">
          <w:marLeft w:val="480"/>
          <w:marRight w:val="0"/>
          <w:marTop w:val="0"/>
          <w:marBottom w:val="0"/>
          <w:divBdr>
            <w:top w:val="none" w:sz="0" w:space="0" w:color="auto"/>
            <w:left w:val="none" w:sz="0" w:space="0" w:color="auto"/>
            <w:bottom w:val="none" w:sz="0" w:space="0" w:color="auto"/>
            <w:right w:val="none" w:sz="0" w:space="0" w:color="auto"/>
          </w:divBdr>
        </w:div>
        <w:div w:id="1346589410">
          <w:marLeft w:val="480"/>
          <w:marRight w:val="0"/>
          <w:marTop w:val="0"/>
          <w:marBottom w:val="0"/>
          <w:divBdr>
            <w:top w:val="none" w:sz="0" w:space="0" w:color="auto"/>
            <w:left w:val="none" w:sz="0" w:space="0" w:color="auto"/>
            <w:bottom w:val="none" w:sz="0" w:space="0" w:color="auto"/>
            <w:right w:val="none" w:sz="0" w:space="0" w:color="auto"/>
          </w:divBdr>
        </w:div>
        <w:div w:id="1369377743">
          <w:marLeft w:val="480"/>
          <w:marRight w:val="0"/>
          <w:marTop w:val="0"/>
          <w:marBottom w:val="0"/>
          <w:divBdr>
            <w:top w:val="none" w:sz="0" w:space="0" w:color="auto"/>
            <w:left w:val="none" w:sz="0" w:space="0" w:color="auto"/>
            <w:bottom w:val="none" w:sz="0" w:space="0" w:color="auto"/>
            <w:right w:val="none" w:sz="0" w:space="0" w:color="auto"/>
          </w:divBdr>
        </w:div>
        <w:div w:id="1398825704">
          <w:marLeft w:val="480"/>
          <w:marRight w:val="0"/>
          <w:marTop w:val="0"/>
          <w:marBottom w:val="0"/>
          <w:divBdr>
            <w:top w:val="none" w:sz="0" w:space="0" w:color="auto"/>
            <w:left w:val="none" w:sz="0" w:space="0" w:color="auto"/>
            <w:bottom w:val="none" w:sz="0" w:space="0" w:color="auto"/>
            <w:right w:val="none" w:sz="0" w:space="0" w:color="auto"/>
          </w:divBdr>
        </w:div>
        <w:div w:id="1429346337">
          <w:marLeft w:val="480"/>
          <w:marRight w:val="0"/>
          <w:marTop w:val="0"/>
          <w:marBottom w:val="0"/>
          <w:divBdr>
            <w:top w:val="none" w:sz="0" w:space="0" w:color="auto"/>
            <w:left w:val="none" w:sz="0" w:space="0" w:color="auto"/>
            <w:bottom w:val="none" w:sz="0" w:space="0" w:color="auto"/>
            <w:right w:val="none" w:sz="0" w:space="0" w:color="auto"/>
          </w:divBdr>
        </w:div>
        <w:div w:id="1433209673">
          <w:marLeft w:val="480"/>
          <w:marRight w:val="0"/>
          <w:marTop w:val="0"/>
          <w:marBottom w:val="0"/>
          <w:divBdr>
            <w:top w:val="none" w:sz="0" w:space="0" w:color="auto"/>
            <w:left w:val="none" w:sz="0" w:space="0" w:color="auto"/>
            <w:bottom w:val="none" w:sz="0" w:space="0" w:color="auto"/>
            <w:right w:val="none" w:sz="0" w:space="0" w:color="auto"/>
          </w:divBdr>
        </w:div>
        <w:div w:id="1437404964">
          <w:marLeft w:val="480"/>
          <w:marRight w:val="0"/>
          <w:marTop w:val="0"/>
          <w:marBottom w:val="0"/>
          <w:divBdr>
            <w:top w:val="none" w:sz="0" w:space="0" w:color="auto"/>
            <w:left w:val="none" w:sz="0" w:space="0" w:color="auto"/>
            <w:bottom w:val="none" w:sz="0" w:space="0" w:color="auto"/>
            <w:right w:val="none" w:sz="0" w:space="0" w:color="auto"/>
          </w:divBdr>
        </w:div>
        <w:div w:id="1450734261">
          <w:marLeft w:val="480"/>
          <w:marRight w:val="0"/>
          <w:marTop w:val="0"/>
          <w:marBottom w:val="0"/>
          <w:divBdr>
            <w:top w:val="none" w:sz="0" w:space="0" w:color="auto"/>
            <w:left w:val="none" w:sz="0" w:space="0" w:color="auto"/>
            <w:bottom w:val="none" w:sz="0" w:space="0" w:color="auto"/>
            <w:right w:val="none" w:sz="0" w:space="0" w:color="auto"/>
          </w:divBdr>
        </w:div>
        <w:div w:id="1452824188">
          <w:marLeft w:val="480"/>
          <w:marRight w:val="0"/>
          <w:marTop w:val="0"/>
          <w:marBottom w:val="0"/>
          <w:divBdr>
            <w:top w:val="none" w:sz="0" w:space="0" w:color="auto"/>
            <w:left w:val="none" w:sz="0" w:space="0" w:color="auto"/>
            <w:bottom w:val="none" w:sz="0" w:space="0" w:color="auto"/>
            <w:right w:val="none" w:sz="0" w:space="0" w:color="auto"/>
          </w:divBdr>
        </w:div>
        <w:div w:id="1471829423">
          <w:marLeft w:val="480"/>
          <w:marRight w:val="0"/>
          <w:marTop w:val="0"/>
          <w:marBottom w:val="0"/>
          <w:divBdr>
            <w:top w:val="none" w:sz="0" w:space="0" w:color="auto"/>
            <w:left w:val="none" w:sz="0" w:space="0" w:color="auto"/>
            <w:bottom w:val="none" w:sz="0" w:space="0" w:color="auto"/>
            <w:right w:val="none" w:sz="0" w:space="0" w:color="auto"/>
          </w:divBdr>
        </w:div>
        <w:div w:id="1482118142">
          <w:marLeft w:val="480"/>
          <w:marRight w:val="0"/>
          <w:marTop w:val="0"/>
          <w:marBottom w:val="0"/>
          <w:divBdr>
            <w:top w:val="none" w:sz="0" w:space="0" w:color="auto"/>
            <w:left w:val="none" w:sz="0" w:space="0" w:color="auto"/>
            <w:bottom w:val="none" w:sz="0" w:space="0" w:color="auto"/>
            <w:right w:val="none" w:sz="0" w:space="0" w:color="auto"/>
          </w:divBdr>
        </w:div>
        <w:div w:id="1527258160">
          <w:marLeft w:val="480"/>
          <w:marRight w:val="0"/>
          <w:marTop w:val="0"/>
          <w:marBottom w:val="0"/>
          <w:divBdr>
            <w:top w:val="none" w:sz="0" w:space="0" w:color="auto"/>
            <w:left w:val="none" w:sz="0" w:space="0" w:color="auto"/>
            <w:bottom w:val="none" w:sz="0" w:space="0" w:color="auto"/>
            <w:right w:val="none" w:sz="0" w:space="0" w:color="auto"/>
          </w:divBdr>
        </w:div>
        <w:div w:id="1567571339">
          <w:marLeft w:val="480"/>
          <w:marRight w:val="0"/>
          <w:marTop w:val="0"/>
          <w:marBottom w:val="0"/>
          <w:divBdr>
            <w:top w:val="none" w:sz="0" w:space="0" w:color="auto"/>
            <w:left w:val="none" w:sz="0" w:space="0" w:color="auto"/>
            <w:bottom w:val="none" w:sz="0" w:space="0" w:color="auto"/>
            <w:right w:val="none" w:sz="0" w:space="0" w:color="auto"/>
          </w:divBdr>
        </w:div>
        <w:div w:id="1602105458">
          <w:marLeft w:val="480"/>
          <w:marRight w:val="0"/>
          <w:marTop w:val="0"/>
          <w:marBottom w:val="0"/>
          <w:divBdr>
            <w:top w:val="none" w:sz="0" w:space="0" w:color="auto"/>
            <w:left w:val="none" w:sz="0" w:space="0" w:color="auto"/>
            <w:bottom w:val="none" w:sz="0" w:space="0" w:color="auto"/>
            <w:right w:val="none" w:sz="0" w:space="0" w:color="auto"/>
          </w:divBdr>
        </w:div>
        <w:div w:id="1662465245">
          <w:marLeft w:val="480"/>
          <w:marRight w:val="0"/>
          <w:marTop w:val="0"/>
          <w:marBottom w:val="0"/>
          <w:divBdr>
            <w:top w:val="none" w:sz="0" w:space="0" w:color="auto"/>
            <w:left w:val="none" w:sz="0" w:space="0" w:color="auto"/>
            <w:bottom w:val="none" w:sz="0" w:space="0" w:color="auto"/>
            <w:right w:val="none" w:sz="0" w:space="0" w:color="auto"/>
          </w:divBdr>
        </w:div>
        <w:div w:id="1672294851">
          <w:marLeft w:val="480"/>
          <w:marRight w:val="0"/>
          <w:marTop w:val="0"/>
          <w:marBottom w:val="0"/>
          <w:divBdr>
            <w:top w:val="none" w:sz="0" w:space="0" w:color="auto"/>
            <w:left w:val="none" w:sz="0" w:space="0" w:color="auto"/>
            <w:bottom w:val="none" w:sz="0" w:space="0" w:color="auto"/>
            <w:right w:val="none" w:sz="0" w:space="0" w:color="auto"/>
          </w:divBdr>
        </w:div>
        <w:div w:id="1672946102">
          <w:marLeft w:val="480"/>
          <w:marRight w:val="0"/>
          <w:marTop w:val="0"/>
          <w:marBottom w:val="0"/>
          <w:divBdr>
            <w:top w:val="none" w:sz="0" w:space="0" w:color="auto"/>
            <w:left w:val="none" w:sz="0" w:space="0" w:color="auto"/>
            <w:bottom w:val="none" w:sz="0" w:space="0" w:color="auto"/>
            <w:right w:val="none" w:sz="0" w:space="0" w:color="auto"/>
          </w:divBdr>
        </w:div>
        <w:div w:id="1677265191">
          <w:marLeft w:val="480"/>
          <w:marRight w:val="0"/>
          <w:marTop w:val="0"/>
          <w:marBottom w:val="0"/>
          <w:divBdr>
            <w:top w:val="none" w:sz="0" w:space="0" w:color="auto"/>
            <w:left w:val="none" w:sz="0" w:space="0" w:color="auto"/>
            <w:bottom w:val="none" w:sz="0" w:space="0" w:color="auto"/>
            <w:right w:val="none" w:sz="0" w:space="0" w:color="auto"/>
          </w:divBdr>
        </w:div>
        <w:div w:id="1732192124">
          <w:marLeft w:val="480"/>
          <w:marRight w:val="0"/>
          <w:marTop w:val="0"/>
          <w:marBottom w:val="0"/>
          <w:divBdr>
            <w:top w:val="none" w:sz="0" w:space="0" w:color="auto"/>
            <w:left w:val="none" w:sz="0" w:space="0" w:color="auto"/>
            <w:bottom w:val="none" w:sz="0" w:space="0" w:color="auto"/>
            <w:right w:val="none" w:sz="0" w:space="0" w:color="auto"/>
          </w:divBdr>
        </w:div>
        <w:div w:id="1755317916">
          <w:marLeft w:val="480"/>
          <w:marRight w:val="0"/>
          <w:marTop w:val="0"/>
          <w:marBottom w:val="0"/>
          <w:divBdr>
            <w:top w:val="none" w:sz="0" w:space="0" w:color="auto"/>
            <w:left w:val="none" w:sz="0" w:space="0" w:color="auto"/>
            <w:bottom w:val="none" w:sz="0" w:space="0" w:color="auto"/>
            <w:right w:val="none" w:sz="0" w:space="0" w:color="auto"/>
          </w:divBdr>
        </w:div>
        <w:div w:id="1782914321">
          <w:marLeft w:val="480"/>
          <w:marRight w:val="0"/>
          <w:marTop w:val="0"/>
          <w:marBottom w:val="0"/>
          <w:divBdr>
            <w:top w:val="none" w:sz="0" w:space="0" w:color="auto"/>
            <w:left w:val="none" w:sz="0" w:space="0" w:color="auto"/>
            <w:bottom w:val="none" w:sz="0" w:space="0" w:color="auto"/>
            <w:right w:val="none" w:sz="0" w:space="0" w:color="auto"/>
          </w:divBdr>
        </w:div>
      </w:divsChild>
    </w:div>
    <w:div w:id="1613169251">
      <w:bodyDiv w:val="1"/>
      <w:marLeft w:val="0"/>
      <w:marRight w:val="0"/>
      <w:marTop w:val="0"/>
      <w:marBottom w:val="0"/>
      <w:divBdr>
        <w:top w:val="none" w:sz="0" w:space="0" w:color="auto"/>
        <w:left w:val="none" w:sz="0" w:space="0" w:color="auto"/>
        <w:bottom w:val="none" w:sz="0" w:space="0" w:color="auto"/>
        <w:right w:val="none" w:sz="0" w:space="0" w:color="auto"/>
      </w:divBdr>
      <w:divsChild>
        <w:div w:id="1513727">
          <w:marLeft w:val="480"/>
          <w:marRight w:val="0"/>
          <w:marTop w:val="0"/>
          <w:marBottom w:val="0"/>
          <w:divBdr>
            <w:top w:val="none" w:sz="0" w:space="0" w:color="auto"/>
            <w:left w:val="none" w:sz="0" w:space="0" w:color="auto"/>
            <w:bottom w:val="none" w:sz="0" w:space="0" w:color="auto"/>
            <w:right w:val="none" w:sz="0" w:space="0" w:color="auto"/>
          </w:divBdr>
        </w:div>
        <w:div w:id="25756946">
          <w:marLeft w:val="480"/>
          <w:marRight w:val="0"/>
          <w:marTop w:val="0"/>
          <w:marBottom w:val="0"/>
          <w:divBdr>
            <w:top w:val="none" w:sz="0" w:space="0" w:color="auto"/>
            <w:left w:val="none" w:sz="0" w:space="0" w:color="auto"/>
            <w:bottom w:val="none" w:sz="0" w:space="0" w:color="auto"/>
            <w:right w:val="none" w:sz="0" w:space="0" w:color="auto"/>
          </w:divBdr>
        </w:div>
        <w:div w:id="30806906">
          <w:marLeft w:val="480"/>
          <w:marRight w:val="0"/>
          <w:marTop w:val="0"/>
          <w:marBottom w:val="0"/>
          <w:divBdr>
            <w:top w:val="none" w:sz="0" w:space="0" w:color="auto"/>
            <w:left w:val="none" w:sz="0" w:space="0" w:color="auto"/>
            <w:bottom w:val="none" w:sz="0" w:space="0" w:color="auto"/>
            <w:right w:val="none" w:sz="0" w:space="0" w:color="auto"/>
          </w:divBdr>
        </w:div>
        <w:div w:id="31198974">
          <w:marLeft w:val="480"/>
          <w:marRight w:val="0"/>
          <w:marTop w:val="0"/>
          <w:marBottom w:val="0"/>
          <w:divBdr>
            <w:top w:val="none" w:sz="0" w:space="0" w:color="auto"/>
            <w:left w:val="none" w:sz="0" w:space="0" w:color="auto"/>
            <w:bottom w:val="none" w:sz="0" w:space="0" w:color="auto"/>
            <w:right w:val="none" w:sz="0" w:space="0" w:color="auto"/>
          </w:divBdr>
        </w:div>
        <w:div w:id="47457369">
          <w:marLeft w:val="480"/>
          <w:marRight w:val="0"/>
          <w:marTop w:val="0"/>
          <w:marBottom w:val="0"/>
          <w:divBdr>
            <w:top w:val="none" w:sz="0" w:space="0" w:color="auto"/>
            <w:left w:val="none" w:sz="0" w:space="0" w:color="auto"/>
            <w:bottom w:val="none" w:sz="0" w:space="0" w:color="auto"/>
            <w:right w:val="none" w:sz="0" w:space="0" w:color="auto"/>
          </w:divBdr>
        </w:div>
        <w:div w:id="50661767">
          <w:marLeft w:val="480"/>
          <w:marRight w:val="0"/>
          <w:marTop w:val="0"/>
          <w:marBottom w:val="0"/>
          <w:divBdr>
            <w:top w:val="none" w:sz="0" w:space="0" w:color="auto"/>
            <w:left w:val="none" w:sz="0" w:space="0" w:color="auto"/>
            <w:bottom w:val="none" w:sz="0" w:space="0" w:color="auto"/>
            <w:right w:val="none" w:sz="0" w:space="0" w:color="auto"/>
          </w:divBdr>
        </w:div>
        <w:div w:id="57289555">
          <w:marLeft w:val="480"/>
          <w:marRight w:val="0"/>
          <w:marTop w:val="0"/>
          <w:marBottom w:val="0"/>
          <w:divBdr>
            <w:top w:val="none" w:sz="0" w:space="0" w:color="auto"/>
            <w:left w:val="none" w:sz="0" w:space="0" w:color="auto"/>
            <w:bottom w:val="none" w:sz="0" w:space="0" w:color="auto"/>
            <w:right w:val="none" w:sz="0" w:space="0" w:color="auto"/>
          </w:divBdr>
        </w:div>
        <w:div w:id="75787261">
          <w:marLeft w:val="480"/>
          <w:marRight w:val="0"/>
          <w:marTop w:val="0"/>
          <w:marBottom w:val="0"/>
          <w:divBdr>
            <w:top w:val="none" w:sz="0" w:space="0" w:color="auto"/>
            <w:left w:val="none" w:sz="0" w:space="0" w:color="auto"/>
            <w:bottom w:val="none" w:sz="0" w:space="0" w:color="auto"/>
            <w:right w:val="none" w:sz="0" w:space="0" w:color="auto"/>
          </w:divBdr>
        </w:div>
        <w:div w:id="78138416">
          <w:marLeft w:val="480"/>
          <w:marRight w:val="0"/>
          <w:marTop w:val="0"/>
          <w:marBottom w:val="0"/>
          <w:divBdr>
            <w:top w:val="none" w:sz="0" w:space="0" w:color="auto"/>
            <w:left w:val="none" w:sz="0" w:space="0" w:color="auto"/>
            <w:bottom w:val="none" w:sz="0" w:space="0" w:color="auto"/>
            <w:right w:val="none" w:sz="0" w:space="0" w:color="auto"/>
          </w:divBdr>
        </w:div>
        <w:div w:id="114325540">
          <w:marLeft w:val="480"/>
          <w:marRight w:val="0"/>
          <w:marTop w:val="0"/>
          <w:marBottom w:val="0"/>
          <w:divBdr>
            <w:top w:val="none" w:sz="0" w:space="0" w:color="auto"/>
            <w:left w:val="none" w:sz="0" w:space="0" w:color="auto"/>
            <w:bottom w:val="none" w:sz="0" w:space="0" w:color="auto"/>
            <w:right w:val="none" w:sz="0" w:space="0" w:color="auto"/>
          </w:divBdr>
        </w:div>
        <w:div w:id="119881517">
          <w:marLeft w:val="480"/>
          <w:marRight w:val="0"/>
          <w:marTop w:val="0"/>
          <w:marBottom w:val="0"/>
          <w:divBdr>
            <w:top w:val="none" w:sz="0" w:space="0" w:color="auto"/>
            <w:left w:val="none" w:sz="0" w:space="0" w:color="auto"/>
            <w:bottom w:val="none" w:sz="0" w:space="0" w:color="auto"/>
            <w:right w:val="none" w:sz="0" w:space="0" w:color="auto"/>
          </w:divBdr>
        </w:div>
        <w:div w:id="121271259">
          <w:marLeft w:val="480"/>
          <w:marRight w:val="0"/>
          <w:marTop w:val="0"/>
          <w:marBottom w:val="0"/>
          <w:divBdr>
            <w:top w:val="none" w:sz="0" w:space="0" w:color="auto"/>
            <w:left w:val="none" w:sz="0" w:space="0" w:color="auto"/>
            <w:bottom w:val="none" w:sz="0" w:space="0" w:color="auto"/>
            <w:right w:val="none" w:sz="0" w:space="0" w:color="auto"/>
          </w:divBdr>
        </w:div>
        <w:div w:id="147402788">
          <w:marLeft w:val="480"/>
          <w:marRight w:val="0"/>
          <w:marTop w:val="0"/>
          <w:marBottom w:val="0"/>
          <w:divBdr>
            <w:top w:val="none" w:sz="0" w:space="0" w:color="auto"/>
            <w:left w:val="none" w:sz="0" w:space="0" w:color="auto"/>
            <w:bottom w:val="none" w:sz="0" w:space="0" w:color="auto"/>
            <w:right w:val="none" w:sz="0" w:space="0" w:color="auto"/>
          </w:divBdr>
        </w:div>
        <w:div w:id="155462325">
          <w:marLeft w:val="480"/>
          <w:marRight w:val="0"/>
          <w:marTop w:val="0"/>
          <w:marBottom w:val="0"/>
          <w:divBdr>
            <w:top w:val="none" w:sz="0" w:space="0" w:color="auto"/>
            <w:left w:val="none" w:sz="0" w:space="0" w:color="auto"/>
            <w:bottom w:val="none" w:sz="0" w:space="0" w:color="auto"/>
            <w:right w:val="none" w:sz="0" w:space="0" w:color="auto"/>
          </w:divBdr>
        </w:div>
        <w:div w:id="177932971">
          <w:marLeft w:val="480"/>
          <w:marRight w:val="0"/>
          <w:marTop w:val="0"/>
          <w:marBottom w:val="0"/>
          <w:divBdr>
            <w:top w:val="none" w:sz="0" w:space="0" w:color="auto"/>
            <w:left w:val="none" w:sz="0" w:space="0" w:color="auto"/>
            <w:bottom w:val="none" w:sz="0" w:space="0" w:color="auto"/>
            <w:right w:val="none" w:sz="0" w:space="0" w:color="auto"/>
          </w:divBdr>
        </w:div>
        <w:div w:id="194387675">
          <w:marLeft w:val="480"/>
          <w:marRight w:val="0"/>
          <w:marTop w:val="0"/>
          <w:marBottom w:val="0"/>
          <w:divBdr>
            <w:top w:val="none" w:sz="0" w:space="0" w:color="auto"/>
            <w:left w:val="none" w:sz="0" w:space="0" w:color="auto"/>
            <w:bottom w:val="none" w:sz="0" w:space="0" w:color="auto"/>
            <w:right w:val="none" w:sz="0" w:space="0" w:color="auto"/>
          </w:divBdr>
        </w:div>
        <w:div w:id="205801479">
          <w:marLeft w:val="480"/>
          <w:marRight w:val="0"/>
          <w:marTop w:val="0"/>
          <w:marBottom w:val="0"/>
          <w:divBdr>
            <w:top w:val="none" w:sz="0" w:space="0" w:color="auto"/>
            <w:left w:val="none" w:sz="0" w:space="0" w:color="auto"/>
            <w:bottom w:val="none" w:sz="0" w:space="0" w:color="auto"/>
            <w:right w:val="none" w:sz="0" w:space="0" w:color="auto"/>
          </w:divBdr>
        </w:div>
        <w:div w:id="222061718">
          <w:marLeft w:val="480"/>
          <w:marRight w:val="0"/>
          <w:marTop w:val="0"/>
          <w:marBottom w:val="0"/>
          <w:divBdr>
            <w:top w:val="none" w:sz="0" w:space="0" w:color="auto"/>
            <w:left w:val="none" w:sz="0" w:space="0" w:color="auto"/>
            <w:bottom w:val="none" w:sz="0" w:space="0" w:color="auto"/>
            <w:right w:val="none" w:sz="0" w:space="0" w:color="auto"/>
          </w:divBdr>
        </w:div>
        <w:div w:id="223151362">
          <w:marLeft w:val="480"/>
          <w:marRight w:val="0"/>
          <w:marTop w:val="0"/>
          <w:marBottom w:val="0"/>
          <w:divBdr>
            <w:top w:val="none" w:sz="0" w:space="0" w:color="auto"/>
            <w:left w:val="none" w:sz="0" w:space="0" w:color="auto"/>
            <w:bottom w:val="none" w:sz="0" w:space="0" w:color="auto"/>
            <w:right w:val="none" w:sz="0" w:space="0" w:color="auto"/>
          </w:divBdr>
        </w:div>
        <w:div w:id="234555886">
          <w:marLeft w:val="480"/>
          <w:marRight w:val="0"/>
          <w:marTop w:val="0"/>
          <w:marBottom w:val="0"/>
          <w:divBdr>
            <w:top w:val="none" w:sz="0" w:space="0" w:color="auto"/>
            <w:left w:val="none" w:sz="0" w:space="0" w:color="auto"/>
            <w:bottom w:val="none" w:sz="0" w:space="0" w:color="auto"/>
            <w:right w:val="none" w:sz="0" w:space="0" w:color="auto"/>
          </w:divBdr>
        </w:div>
        <w:div w:id="238491005">
          <w:marLeft w:val="480"/>
          <w:marRight w:val="0"/>
          <w:marTop w:val="0"/>
          <w:marBottom w:val="0"/>
          <w:divBdr>
            <w:top w:val="none" w:sz="0" w:space="0" w:color="auto"/>
            <w:left w:val="none" w:sz="0" w:space="0" w:color="auto"/>
            <w:bottom w:val="none" w:sz="0" w:space="0" w:color="auto"/>
            <w:right w:val="none" w:sz="0" w:space="0" w:color="auto"/>
          </w:divBdr>
        </w:div>
        <w:div w:id="239101407">
          <w:marLeft w:val="480"/>
          <w:marRight w:val="0"/>
          <w:marTop w:val="0"/>
          <w:marBottom w:val="0"/>
          <w:divBdr>
            <w:top w:val="none" w:sz="0" w:space="0" w:color="auto"/>
            <w:left w:val="none" w:sz="0" w:space="0" w:color="auto"/>
            <w:bottom w:val="none" w:sz="0" w:space="0" w:color="auto"/>
            <w:right w:val="none" w:sz="0" w:space="0" w:color="auto"/>
          </w:divBdr>
        </w:div>
        <w:div w:id="276718650">
          <w:marLeft w:val="480"/>
          <w:marRight w:val="0"/>
          <w:marTop w:val="0"/>
          <w:marBottom w:val="0"/>
          <w:divBdr>
            <w:top w:val="none" w:sz="0" w:space="0" w:color="auto"/>
            <w:left w:val="none" w:sz="0" w:space="0" w:color="auto"/>
            <w:bottom w:val="none" w:sz="0" w:space="0" w:color="auto"/>
            <w:right w:val="none" w:sz="0" w:space="0" w:color="auto"/>
          </w:divBdr>
        </w:div>
        <w:div w:id="291132051">
          <w:marLeft w:val="480"/>
          <w:marRight w:val="0"/>
          <w:marTop w:val="0"/>
          <w:marBottom w:val="0"/>
          <w:divBdr>
            <w:top w:val="none" w:sz="0" w:space="0" w:color="auto"/>
            <w:left w:val="none" w:sz="0" w:space="0" w:color="auto"/>
            <w:bottom w:val="none" w:sz="0" w:space="0" w:color="auto"/>
            <w:right w:val="none" w:sz="0" w:space="0" w:color="auto"/>
          </w:divBdr>
        </w:div>
        <w:div w:id="305816217">
          <w:marLeft w:val="480"/>
          <w:marRight w:val="0"/>
          <w:marTop w:val="0"/>
          <w:marBottom w:val="0"/>
          <w:divBdr>
            <w:top w:val="none" w:sz="0" w:space="0" w:color="auto"/>
            <w:left w:val="none" w:sz="0" w:space="0" w:color="auto"/>
            <w:bottom w:val="none" w:sz="0" w:space="0" w:color="auto"/>
            <w:right w:val="none" w:sz="0" w:space="0" w:color="auto"/>
          </w:divBdr>
        </w:div>
        <w:div w:id="321544503">
          <w:marLeft w:val="480"/>
          <w:marRight w:val="0"/>
          <w:marTop w:val="0"/>
          <w:marBottom w:val="0"/>
          <w:divBdr>
            <w:top w:val="none" w:sz="0" w:space="0" w:color="auto"/>
            <w:left w:val="none" w:sz="0" w:space="0" w:color="auto"/>
            <w:bottom w:val="none" w:sz="0" w:space="0" w:color="auto"/>
            <w:right w:val="none" w:sz="0" w:space="0" w:color="auto"/>
          </w:divBdr>
        </w:div>
        <w:div w:id="340738777">
          <w:marLeft w:val="480"/>
          <w:marRight w:val="0"/>
          <w:marTop w:val="0"/>
          <w:marBottom w:val="0"/>
          <w:divBdr>
            <w:top w:val="none" w:sz="0" w:space="0" w:color="auto"/>
            <w:left w:val="none" w:sz="0" w:space="0" w:color="auto"/>
            <w:bottom w:val="none" w:sz="0" w:space="0" w:color="auto"/>
            <w:right w:val="none" w:sz="0" w:space="0" w:color="auto"/>
          </w:divBdr>
        </w:div>
        <w:div w:id="362560341">
          <w:marLeft w:val="480"/>
          <w:marRight w:val="0"/>
          <w:marTop w:val="0"/>
          <w:marBottom w:val="0"/>
          <w:divBdr>
            <w:top w:val="none" w:sz="0" w:space="0" w:color="auto"/>
            <w:left w:val="none" w:sz="0" w:space="0" w:color="auto"/>
            <w:bottom w:val="none" w:sz="0" w:space="0" w:color="auto"/>
            <w:right w:val="none" w:sz="0" w:space="0" w:color="auto"/>
          </w:divBdr>
        </w:div>
        <w:div w:id="375739591">
          <w:marLeft w:val="480"/>
          <w:marRight w:val="0"/>
          <w:marTop w:val="0"/>
          <w:marBottom w:val="0"/>
          <w:divBdr>
            <w:top w:val="none" w:sz="0" w:space="0" w:color="auto"/>
            <w:left w:val="none" w:sz="0" w:space="0" w:color="auto"/>
            <w:bottom w:val="none" w:sz="0" w:space="0" w:color="auto"/>
            <w:right w:val="none" w:sz="0" w:space="0" w:color="auto"/>
          </w:divBdr>
        </w:div>
        <w:div w:id="399401376">
          <w:marLeft w:val="480"/>
          <w:marRight w:val="0"/>
          <w:marTop w:val="0"/>
          <w:marBottom w:val="0"/>
          <w:divBdr>
            <w:top w:val="none" w:sz="0" w:space="0" w:color="auto"/>
            <w:left w:val="none" w:sz="0" w:space="0" w:color="auto"/>
            <w:bottom w:val="none" w:sz="0" w:space="0" w:color="auto"/>
            <w:right w:val="none" w:sz="0" w:space="0" w:color="auto"/>
          </w:divBdr>
        </w:div>
        <w:div w:id="413161075">
          <w:marLeft w:val="480"/>
          <w:marRight w:val="0"/>
          <w:marTop w:val="0"/>
          <w:marBottom w:val="0"/>
          <w:divBdr>
            <w:top w:val="none" w:sz="0" w:space="0" w:color="auto"/>
            <w:left w:val="none" w:sz="0" w:space="0" w:color="auto"/>
            <w:bottom w:val="none" w:sz="0" w:space="0" w:color="auto"/>
            <w:right w:val="none" w:sz="0" w:space="0" w:color="auto"/>
          </w:divBdr>
        </w:div>
        <w:div w:id="446848138">
          <w:marLeft w:val="480"/>
          <w:marRight w:val="0"/>
          <w:marTop w:val="0"/>
          <w:marBottom w:val="0"/>
          <w:divBdr>
            <w:top w:val="none" w:sz="0" w:space="0" w:color="auto"/>
            <w:left w:val="none" w:sz="0" w:space="0" w:color="auto"/>
            <w:bottom w:val="none" w:sz="0" w:space="0" w:color="auto"/>
            <w:right w:val="none" w:sz="0" w:space="0" w:color="auto"/>
          </w:divBdr>
        </w:div>
        <w:div w:id="472647666">
          <w:marLeft w:val="480"/>
          <w:marRight w:val="0"/>
          <w:marTop w:val="0"/>
          <w:marBottom w:val="0"/>
          <w:divBdr>
            <w:top w:val="none" w:sz="0" w:space="0" w:color="auto"/>
            <w:left w:val="none" w:sz="0" w:space="0" w:color="auto"/>
            <w:bottom w:val="none" w:sz="0" w:space="0" w:color="auto"/>
            <w:right w:val="none" w:sz="0" w:space="0" w:color="auto"/>
          </w:divBdr>
        </w:div>
        <w:div w:id="481773910">
          <w:marLeft w:val="480"/>
          <w:marRight w:val="0"/>
          <w:marTop w:val="0"/>
          <w:marBottom w:val="0"/>
          <w:divBdr>
            <w:top w:val="none" w:sz="0" w:space="0" w:color="auto"/>
            <w:left w:val="none" w:sz="0" w:space="0" w:color="auto"/>
            <w:bottom w:val="none" w:sz="0" w:space="0" w:color="auto"/>
            <w:right w:val="none" w:sz="0" w:space="0" w:color="auto"/>
          </w:divBdr>
        </w:div>
        <w:div w:id="494879538">
          <w:marLeft w:val="480"/>
          <w:marRight w:val="0"/>
          <w:marTop w:val="0"/>
          <w:marBottom w:val="0"/>
          <w:divBdr>
            <w:top w:val="none" w:sz="0" w:space="0" w:color="auto"/>
            <w:left w:val="none" w:sz="0" w:space="0" w:color="auto"/>
            <w:bottom w:val="none" w:sz="0" w:space="0" w:color="auto"/>
            <w:right w:val="none" w:sz="0" w:space="0" w:color="auto"/>
          </w:divBdr>
        </w:div>
        <w:div w:id="519317169">
          <w:marLeft w:val="480"/>
          <w:marRight w:val="0"/>
          <w:marTop w:val="0"/>
          <w:marBottom w:val="0"/>
          <w:divBdr>
            <w:top w:val="none" w:sz="0" w:space="0" w:color="auto"/>
            <w:left w:val="none" w:sz="0" w:space="0" w:color="auto"/>
            <w:bottom w:val="none" w:sz="0" w:space="0" w:color="auto"/>
            <w:right w:val="none" w:sz="0" w:space="0" w:color="auto"/>
          </w:divBdr>
        </w:div>
        <w:div w:id="523902089">
          <w:marLeft w:val="480"/>
          <w:marRight w:val="0"/>
          <w:marTop w:val="0"/>
          <w:marBottom w:val="0"/>
          <w:divBdr>
            <w:top w:val="none" w:sz="0" w:space="0" w:color="auto"/>
            <w:left w:val="none" w:sz="0" w:space="0" w:color="auto"/>
            <w:bottom w:val="none" w:sz="0" w:space="0" w:color="auto"/>
            <w:right w:val="none" w:sz="0" w:space="0" w:color="auto"/>
          </w:divBdr>
        </w:div>
        <w:div w:id="524176264">
          <w:marLeft w:val="480"/>
          <w:marRight w:val="0"/>
          <w:marTop w:val="0"/>
          <w:marBottom w:val="0"/>
          <w:divBdr>
            <w:top w:val="none" w:sz="0" w:space="0" w:color="auto"/>
            <w:left w:val="none" w:sz="0" w:space="0" w:color="auto"/>
            <w:bottom w:val="none" w:sz="0" w:space="0" w:color="auto"/>
            <w:right w:val="none" w:sz="0" w:space="0" w:color="auto"/>
          </w:divBdr>
        </w:div>
        <w:div w:id="527836125">
          <w:marLeft w:val="480"/>
          <w:marRight w:val="0"/>
          <w:marTop w:val="0"/>
          <w:marBottom w:val="0"/>
          <w:divBdr>
            <w:top w:val="none" w:sz="0" w:space="0" w:color="auto"/>
            <w:left w:val="none" w:sz="0" w:space="0" w:color="auto"/>
            <w:bottom w:val="none" w:sz="0" w:space="0" w:color="auto"/>
            <w:right w:val="none" w:sz="0" w:space="0" w:color="auto"/>
          </w:divBdr>
        </w:div>
        <w:div w:id="528379448">
          <w:marLeft w:val="480"/>
          <w:marRight w:val="0"/>
          <w:marTop w:val="0"/>
          <w:marBottom w:val="0"/>
          <w:divBdr>
            <w:top w:val="none" w:sz="0" w:space="0" w:color="auto"/>
            <w:left w:val="none" w:sz="0" w:space="0" w:color="auto"/>
            <w:bottom w:val="none" w:sz="0" w:space="0" w:color="auto"/>
            <w:right w:val="none" w:sz="0" w:space="0" w:color="auto"/>
          </w:divBdr>
        </w:div>
        <w:div w:id="540753390">
          <w:marLeft w:val="480"/>
          <w:marRight w:val="0"/>
          <w:marTop w:val="0"/>
          <w:marBottom w:val="0"/>
          <w:divBdr>
            <w:top w:val="none" w:sz="0" w:space="0" w:color="auto"/>
            <w:left w:val="none" w:sz="0" w:space="0" w:color="auto"/>
            <w:bottom w:val="none" w:sz="0" w:space="0" w:color="auto"/>
            <w:right w:val="none" w:sz="0" w:space="0" w:color="auto"/>
          </w:divBdr>
        </w:div>
        <w:div w:id="543105668">
          <w:marLeft w:val="480"/>
          <w:marRight w:val="0"/>
          <w:marTop w:val="0"/>
          <w:marBottom w:val="0"/>
          <w:divBdr>
            <w:top w:val="none" w:sz="0" w:space="0" w:color="auto"/>
            <w:left w:val="none" w:sz="0" w:space="0" w:color="auto"/>
            <w:bottom w:val="none" w:sz="0" w:space="0" w:color="auto"/>
            <w:right w:val="none" w:sz="0" w:space="0" w:color="auto"/>
          </w:divBdr>
        </w:div>
        <w:div w:id="554582953">
          <w:marLeft w:val="480"/>
          <w:marRight w:val="0"/>
          <w:marTop w:val="0"/>
          <w:marBottom w:val="0"/>
          <w:divBdr>
            <w:top w:val="none" w:sz="0" w:space="0" w:color="auto"/>
            <w:left w:val="none" w:sz="0" w:space="0" w:color="auto"/>
            <w:bottom w:val="none" w:sz="0" w:space="0" w:color="auto"/>
            <w:right w:val="none" w:sz="0" w:space="0" w:color="auto"/>
          </w:divBdr>
        </w:div>
        <w:div w:id="569736491">
          <w:marLeft w:val="480"/>
          <w:marRight w:val="0"/>
          <w:marTop w:val="0"/>
          <w:marBottom w:val="0"/>
          <w:divBdr>
            <w:top w:val="none" w:sz="0" w:space="0" w:color="auto"/>
            <w:left w:val="none" w:sz="0" w:space="0" w:color="auto"/>
            <w:bottom w:val="none" w:sz="0" w:space="0" w:color="auto"/>
            <w:right w:val="none" w:sz="0" w:space="0" w:color="auto"/>
          </w:divBdr>
        </w:div>
        <w:div w:id="571278309">
          <w:marLeft w:val="480"/>
          <w:marRight w:val="0"/>
          <w:marTop w:val="0"/>
          <w:marBottom w:val="0"/>
          <w:divBdr>
            <w:top w:val="none" w:sz="0" w:space="0" w:color="auto"/>
            <w:left w:val="none" w:sz="0" w:space="0" w:color="auto"/>
            <w:bottom w:val="none" w:sz="0" w:space="0" w:color="auto"/>
            <w:right w:val="none" w:sz="0" w:space="0" w:color="auto"/>
          </w:divBdr>
        </w:div>
        <w:div w:id="575438835">
          <w:marLeft w:val="480"/>
          <w:marRight w:val="0"/>
          <w:marTop w:val="0"/>
          <w:marBottom w:val="0"/>
          <w:divBdr>
            <w:top w:val="none" w:sz="0" w:space="0" w:color="auto"/>
            <w:left w:val="none" w:sz="0" w:space="0" w:color="auto"/>
            <w:bottom w:val="none" w:sz="0" w:space="0" w:color="auto"/>
            <w:right w:val="none" w:sz="0" w:space="0" w:color="auto"/>
          </w:divBdr>
        </w:div>
        <w:div w:id="610434405">
          <w:marLeft w:val="480"/>
          <w:marRight w:val="0"/>
          <w:marTop w:val="0"/>
          <w:marBottom w:val="0"/>
          <w:divBdr>
            <w:top w:val="none" w:sz="0" w:space="0" w:color="auto"/>
            <w:left w:val="none" w:sz="0" w:space="0" w:color="auto"/>
            <w:bottom w:val="none" w:sz="0" w:space="0" w:color="auto"/>
            <w:right w:val="none" w:sz="0" w:space="0" w:color="auto"/>
          </w:divBdr>
        </w:div>
        <w:div w:id="611910027">
          <w:marLeft w:val="480"/>
          <w:marRight w:val="0"/>
          <w:marTop w:val="0"/>
          <w:marBottom w:val="0"/>
          <w:divBdr>
            <w:top w:val="none" w:sz="0" w:space="0" w:color="auto"/>
            <w:left w:val="none" w:sz="0" w:space="0" w:color="auto"/>
            <w:bottom w:val="none" w:sz="0" w:space="0" w:color="auto"/>
            <w:right w:val="none" w:sz="0" w:space="0" w:color="auto"/>
          </w:divBdr>
        </w:div>
        <w:div w:id="642007075">
          <w:marLeft w:val="480"/>
          <w:marRight w:val="0"/>
          <w:marTop w:val="0"/>
          <w:marBottom w:val="0"/>
          <w:divBdr>
            <w:top w:val="none" w:sz="0" w:space="0" w:color="auto"/>
            <w:left w:val="none" w:sz="0" w:space="0" w:color="auto"/>
            <w:bottom w:val="none" w:sz="0" w:space="0" w:color="auto"/>
            <w:right w:val="none" w:sz="0" w:space="0" w:color="auto"/>
          </w:divBdr>
        </w:div>
        <w:div w:id="646054353">
          <w:marLeft w:val="480"/>
          <w:marRight w:val="0"/>
          <w:marTop w:val="0"/>
          <w:marBottom w:val="0"/>
          <w:divBdr>
            <w:top w:val="none" w:sz="0" w:space="0" w:color="auto"/>
            <w:left w:val="none" w:sz="0" w:space="0" w:color="auto"/>
            <w:bottom w:val="none" w:sz="0" w:space="0" w:color="auto"/>
            <w:right w:val="none" w:sz="0" w:space="0" w:color="auto"/>
          </w:divBdr>
        </w:div>
        <w:div w:id="649293304">
          <w:marLeft w:val="480"/>
          <w:marRight w:val="0"/>
          <w:marTop w:val="0"/>
          <w:marBottom w:val="0"/>
          <w:divBdr>
            <w:top w:val="none" w:sz="0" w:space="0" w:color="auto"/>
            <w:left w:val="none" w:sz="0" w:space="0" w:color="auto"/>
            <w:bottom w:val="none" w:sz="0" w:space="0" w:color="auto"/>
            <w:right w:val="none" w:sz="0" w:space="0" w:color="auto"/>
          </w:divBdr>
        </w:div>
        <w:div w:id="654380545">
          <w:marLeft w:val="480"/>
          <w:marRight w:val="0"/>
          <w:marTop w:val="0"/>
          <w:marBottom w:val="0"/>
          <w:divBdr>
            <w:top w:val="none" w:sz="0" w:space="0" w:color="auto"/>
            <w:left w:val="none" w:sz="0" w:space="0" w:color="auto"/>
            <w:bottom w:val="none" w:sz="0" w:space="0" w:color="auto"/>
            <w:right w:val="none" w:sz="0" w:space="0" w:color="auto"/>
          </w:divBdr>
        </w:div>
        <w:div w:id="662313835">
          <w:marLeft w:val="480"/>
          <w:marRight w:val="0"/>
          <w:marTop w:val="0"/>
          <w:marBottom w:val="0"/>
          <w:divBdr>
            <w:top w:val="none" w:sz="0" w:space="0" w:color="auto"/>
            <w:left w:val="none" w:sz="0" w:space="0" w:color="auto"/>
            <w:bottom w:val="none" w:sz="0" w:space="0" w:color="auto"/>
            <w:right w:val="none" w:sz="0" w:space="0" w:color="auto"/>
          </w:divBdr>
        </w:div>
        <w:div w:id="662391298">
          <w:marLeft w:val="480"/>
          <w:marRight w:val="0"/>
          <w:marTop w:val="0"/>
          <w:marBottom w:val="0"/>
          <w:divBdr>
            <w:top w:val="none" w:sz="0" w:space="0" w:color="auto"/>
            <w:left w:val="none" w:sz="0" w:space="0" w:color="auto"/>
            <w:bottom w:val="none" w:sz="0" w:space="0" w:color="auto"/>
            <w:right w:val="none" w:sz="0" w:space="0" w:color="auto"/>
          </w:divBdr>
        </w:div>
        <w:div w:id="677120851">
          <w:marLeft w:val="480"/>
          <w:marRight w:val="0"/>
          <w:marTop w:val="0"/>
          <w:marBottom w:val="0"/>
          <w:divBdr>
            <w:top w:val="none" w:sz="0" w:space="0" w:color="auto"/>
            <w:left w:val="none" w:sz="0" w:space="0" w:color="auto"/>
            <w:bottom w:val="none" w:sz="0" w:space="0" w:color="auto"/>
            <w:right w:val="none" w:sz="0" w:space="0" w:color="auto"/>
          </w:divBdr>
        </w:div>
        <w:div w:id="679703548">
          <w:marLeft w:val="480"/>
          <w:marRight w:val="0"/>
          <w:marTop w:val="0"/>
          <w:marBottom w:val="0"/>
          <w:divBdr>
            <w:top w:val="none" w:sz="0" w:space="0" w:color="auto"/>
            <w:left w:val="none" w:sz="0" w:space="0" w:color="auto"/>
            <w:bottom w:val="none" w:sz="0" w:space="0" w:color="auto"/>
            <w:right w:val="none" w:sz="0" w:space="0" w:color="auto"/>
          </w:divBdr>
        </w:div>
        <w:div w:id="692344477">
          <w:marLeft w:val="480"/>
          <w:marRight w:val="0"/>
          <w:marTop w:val="0"/>
          <w:marBottom w:val="0"/>
          <w:divBdr>
            <w:top w:val="none" w:sz="0" w:space="0" w:color="auto"/>
            <w:left w:val="none" w:sz="0" w:space="0" w:color="auto"/>
            <w:bottom w:val="none" w:sz="0" w:space="0" w:color="auto"/>
            <w:right w:val="none" w:sz="0" w:space="0" w:color="auto"/>
          </w:divBdr>
        </w:div>
        <w:div w:id="700284495">
          <w:marLeft w:val="480"/>
          <w:marRight w:val="0"/>
          <w:marTop w:val="0"/>
          <w:marBottom w:val="0"/>
          <w:divBdr>
            <w:top w:val="none" w:sz="0" w:space="0" w:color="auto"/>
            <w:left w:val="none" w:sz="0" w:space="0" w:color="auto"/>
            <w:bottom w:val="none" w:sz="0" w:space="0" w:color="auto"/>
            <w:right w:val="none" w:sz="0" w:space="0" w:color="auto"/>
          </w:divBdr>
        </w:div>
        <w:div w:id="719863972">
          <w:marLeft w:val="480"/>
          <w:marRight w:val="0"/>
          <w:marTop w:val="0"/>
          <w:marBottom w:val="0"/>
          <w:divBdr>
            <w:top w:val="none" w:sz="0" w:space="0" w:color="auto"/>
            <w:left w:val="none" w:sz="0" w:space="0" w:color="auto"/>
            <w:bottom w:val="none" w:sz="0" w:space="0" w:color="auto"/>
            <w:right w:val="none" w:sz="0" w:space="0" w:color="auto"/>
          </w:divBdr>
        </w:div>
        <w:div w:id="730688409">
          <w:marLeft w:val="480"/>
          <w:marRight w:val="0"/>
          <w:marTop w:val="0"/>
          <w:marBottom w:val="0"/>
          <w:divBdr>
            <w:top w:val="none" w:sz="0" w:space="0" w:color="auto"/>
            <w:left w:val="none" w:sz="0" w:space="0" w:color="auto"/>
            <w:bottom w:val="none" w:sz="0" w:space="0" w:color="auto"/>
            <w:right w:val="none" w:sz="0" w:space="0" w:color="auto"/>
          </w:divBdr>
        </w:div>
        <w:div w:id="733625093">
          <w:marLeft w:val="480"/>
          <w:marRight w:val="0"/>
          <w:marTop w:val="0"/>
          <w:marBottom w:val="0"/>
          <w:divBdr>
            <w:top w:val="none" w:sz="0" w:space="0" w:color="auto"/>
            <w:left w:val="none" w:sz="0" w:space="0" w:color="auto"/>
            <w:bottom w:val="none" w:sz="0" w:space="0" w:color="auto"/>
            <w:right w:val="none" w:sz="0" w:space="0" w:color="auto"/>
          </w:divBdr>
        </w:div>
        <w:div w:id="733773157">
          <w:marLeft w:val="480"/>
          <w:marRight w:val="0"/>
          <w:marTop w:val="0"/>
          <w:marBottom w:val="0"/>
          <w:divBdr>
            <w:top w:val="none" w:sz="0" w:space="0" w:color="auto"/>
            <w:left w:val="none" w:sz="0" w:space="0" w:color="auto"/>
            <w:bottom w:val="none" w:sz="0" w:space="0" w:color="auto"/>
            <w:right w:val="none" w:sz="0" w:space="0" w:color="auto"/>
          </w:divBdr>
        </w:div>
        <w:div w:id="737287540">
          <w:marLeft w:val="480"/>
          <w:marRight w:val="0"/>
          <w:marTop w:val="0"/>
          <w:marBottom w:val="0"/>
          <w:divBdr>
            <w:top w:val="none" w:sz="0" w:space="0" w:color="auto"/>
            <w:left w:val="none" w:sz="0" w:space="0" w:color="auto"/>
            <w:bottom w:val="none" w:sz="0" w:space="0" w:color="auto"/>
            <w:right w:val="none" w:sz="0" w:space="0" w:color="auto"/>
          </w:divBdr>
        </w:div>
        <w:div w:id="742995044">
          <w:marLeft w:val="480"/>
          <w:marRight w:val="0"/>
          <w:marTop w:val="0"/>
          <w:marBottom w:val="0"/>
          <w:divBdr>
            <w:top w:val="none" w:sz="0" w:space="0" w:color="auto"/>
            <w:left w:val="none" w:sz="0" w:space="0" w:color="auto"/>
            <w:bottom w:val="none" w:sz="0" w:space="0" w:color="auto"/>
            <w:right w:val="none" w:sz="0" w:space="0" w:color="auto"/>
          </w:divBdr>
        </w:div>
        <w:div w:id="746683692">
          <w:marLeft w:val="480"/>
          <w:marRight w:val="0"/>
          <w:marTop w:val="0"/>
          <w:marBottom w:val="0"/>
          <w:divBdr>
            <w:top w:val="none" w:sz="0" w:space="0" w:color="auto"/>
            <w:left w:val="none" w:sz="0" w:space="0" w:color="auto"/>
            <w:bottom w:val="none" w:sz="0" w:space="0" w:color="auto"/>
            <w:right w:val="none" w:sz="0" w:space="0" w:color="auto"/>
          </w:divBdr>
        </w:div>
        <w:div w:id="749546278">
          <w:marLeft w:val="480"/>
          <w:marRight w:val="0"/>
          <w:marTop w:val="0"/>
          <w:marBottom w:val="0"/>
          <w:divBdr>
            <w:top w:val="none" w:sz="0" w:space="0" w:color="auto"/>
            <w:left w:val="none" w:sz="0" w:space="0" w:color="auto"/>
            <w:bottom w:val="none" w:sz="0" w:space="0" w:color="auto"/>
            <w:right w:val="none" w:sz="0" w:space="0" w:color="auto"/>
          </w:divBdr>
        </w:div>
        <w:div w:id="750388358">
          <w:marLeft w:val="480"/>
          <w:marRight w:val="0"/>
          <w:marTop w:val="0"/>
          <w:marBottom w:val="0"/>
          <w:divBdr>
            <w:top w:val="none" w:sz="0" w:space="0" w:color="auto"/>
            <w:left w:val="none" w:sz="0" w:space="0" w:color="auto"/>
            <w:bottom w:val="none" w:sz="0" w:space="0" w:color="auto"/>
            <w:right w:val="none" w:sz="0" w:space="0" w:color="auto"/>
          </w:divBdr>
        </w:div>
        <w:div w:id="777720484">
          <w:marLeft w:val="480"/>
          <w:marRight w:val="0"/>
          <w:marTop w:val="0"/>
          <w:marBottom w:val="0"/>
          <w:divBdr>
            <w:top w:val="none" w:sz="0" w:space="0" w:color="auto"/>
            <w:left w:val="none" w:sz="0" w:space="0" w:color="auto"/>
            <w:bottom w:val="none" w:sz="0" w:space="0" w:color="auto"/>
            <w:right w:val="none" w:sz="0" w:space="0" w:color="auto"/>
          </w:divBdr>
        </w:div>
        <w:div w:id="786777714">
          <w:marLeft w:val="480"/>
          <w:marRight w:val="0"/>
          <w:marTop w:val="0"/>
          <w:marBottom w:val="0"/>
          <w:divBdr>
            <w:top w:val="none" w:sz="0" w:space="0" w:color="auto"/>
            <w:left w:val="none" w:sz="0" w:space="0" w:color="auto"/>
            <w:bottom w:val="none" w:sz="0" w:space="0" w:color="auto"/>
            <w:right w:val="none" w:sz="0" w:space="0" w:color="auto"/>
          </w:divBdr>
        </w:div>
        <w:div w:id="791479782">
          <w:marLeft w:val="480"/>
          <w:marRight w:val="0"/>
          <w:marTop w:val="0"/>
          <w:marBottom w:val="0"/>
          <w:divBdr>
            <w:top w:val="none" w:sz="0" w:space="0" w:color="auto"/>
            <w:left w:val="none" w:sz="0" w:space="0" w:color="auto"/>
            <w:bottom w:val="none" w:sz="0" w:space="0" w:color="auto"/>
            <w:right w:val="none" w:sz="0" w:space="0" w:color="auto"/>
          </w:divBdr>
        </w:div>
        <w:div w:id="818423496">
          <w:marLeft w:val="480"/>
          <w:marRight w:val="0"/>
          <w:marTop w:val="0"/>
          <w:marBottom w:val="0"/>
          <w:divBdr>
            <w:top w:val="none" w:sz="0" w:space="0" w:color="auto"/>
            <w:left w:val="none" w:sz="0" w:space="0" w:color="auto"/>
            <w:bottom w:val="none" w:sz="0" w:space="0" w:color="auto"/>
            <w:right w:val="none" w:sz="0" w:space="0" w:color="auto"/>
          </w:divBdr>
        </w:div>
        <w:div w:id="829252376">
          <w:marLeft w:val="480"/>
          <w:marRight w:val="0"/>
          <w:marTop w:val="0"/>
          <w:marBottom w:val="0"/>
          <w:divBdr>
            <w:top w:val="none" w:sz="0" w:space="0" w:color="auto"/>
            <w:left w:val="none" w:sz="0" w:space="0" w:color="auto"/>
            <w:bottom w:val="none" w:sz="0" w:space="0" w:color="auto"/>
            <w:right w:val="none" w:sz="0" w:space="0" w:color="auto"/>
          </w:divBdr>
        </w:div>
        <w:div w:id="836310544">
          <w:marLeft w:val="480"/>
          <w:marRight w:val="0"/>
          <w:marTop w:val="0"/>
          <w:marBottom w:val="0"/>
          <w:divBdr>
            <w:top w:val="none" w:sz="0" w:space="0" w:color="auto"/>
            <w:left w:val="none" w:sz="0" w:space="0" w:color="auto"/>
            <w:bottom w:val="none" w:sz="0" w:space="0" w:color="auto"/>
            <w:right w:val="none" w:sz="0" w:space="0" w:color="auto"/>
          </w:divBdr>
        </w:div>
        <w:div w:id="839926258">
          <w:marLeft w:val="480"/>
          <w:marRight w:val="0"/>
          <w:marTop w:val="0"/>
          <w:marBottom w:val="0"/>
          <w:divBdr>
            <w:top w:val="none" w:sz="0" w:space="0" w:color="auto"/>
            <w:left w:val="none" w:sz="0" w:space="0" w:color="auto"/>
            <w:bottom w:val="none" w:sz="0" w:space="0" w:color="auto"/>
            <w:right w:val="none" w:sz="0" w:space="0" w:color="auto"/>
          </w:divBdr>
        </w:div>
        <w:div w:id="845746652">
          <w:marLeft w:val="480"/>
          <w:marRight w:val="0"/>
          <w:marTop w:val="0"/>
          <w:marBottom w:val="0"/>
          <w:divBdr>
            <w:top w:val="none" w:sz="0" w:space="0" w:color="auto"/>
            <w:left w:val="none" w:sz="0" w:space="0" w:color="auto"/>
            <w:bottom w:val="none" w:sz="0" w:space="0" w:color="auto"/>
            <w:right w:val="none" w:sz="0" w:space="0" w:color="auto"/>
          </w:divBdr>
        </w:div>
        <w:div w:id="864706469">
          <w:marLeft w:val="480"/>
          <w:marRight w:val="0"/>
          <w:marTop w:val="0"/>
          <w:marBottom w:val="0"/>
          <w:divBdr>
            <w:top w:val="none" w:sz="0" w:space="0" w:color="auto"/>
            <w:left w:val="none" w:sz="0" w:space="0" w:color="auto"/>
            <w:bottom w:val="none" w:sz="0" w:space="0" w:color="auto"/>
            <w:right w:val="none" w:sz="0" w:space="0" w:color="auto"/>
          </w:divBdr>
        </w:div>
        <w:div w:id="867261337">
          <w:marLeft w:val="480"/>
          <w:marRight w:val="0"/>
          <w:marTop w:val="0"/>
          <w:marBottom w:val="0"/>
          <w:divBdr>
            <w:top w:val="none" w:sz="0" w:space="0" w:color="auto"/>
            <w:left w:val="none" w:sz="0" w:space="0" w:color="auto"/>
            <w:bottom w:val="none" w:sz="0" w:space="0" w:color="auto"/>
            <w:right w:val="none" w:sz="0" w:space="0" w:color="auto"/>
          </w:divBdr>
        </w:div>
        <w:div w:id="882520132">
          <w:marLeft w:val="480"/>
          <w:marRight w:val="0"/>
          <w:marTop w:val="0"/>
          <w:marBottom w:val="0"/>
          <w:divBdr>
            <w:top w:val="none" w:sz="0" w:space="0" w:color="auto"/>
            <w:left w:val="none" w:sz="0" w:space="0" w:color="auto"/>
            <w:bottom w:val="none" w:sz="0" w:space="0" w:color="auto"/>
            <w:right w:val="none" w:sz="0" w:space="0" w:color="auto"/>
          </w:divBdr>
        </w:div>
        <w:div w:id="886530840">
          <w:marLeft w:val="480"/>
          <w:marRight w:val="0"/>
          <w:marTop w:val="0"/>
          <w:marBottom w:val="0"/>
          <w:divBdr>
            <w:top w:val="none" w:sz="0" w:space="0" w:color="auto"/>
            <w:left w:val="none" w:sz="0" w:space="0" w:color="auto"/>
            <w:bottom w:val="none" w:sz="0" w:space="0" w:color="auto"/>
            <w:right w:val="none" w:sz="0" w:space="0" w:color="auto"/>
          </w:divBdr>
        </w:div>
        <w:div w:id="894777142">
          <w:marLeft w:val="480"/>
          <w:marRight w:val="0"/>
          <w:marTop w:val="0"/>
          <w:marBottom w:val="0"/>
          <w:divBdr>
            <w:top w:val="none" w:sz="0" w:space="0" w:color="auto"/>
            <w:left w:val="none" w:sz="0" w:space="0" w:color="auto"/>
            <w:bottom w:val="none" w:sz="0" w:space="0" w:color="auto"/>
            <w:right w:val="none" w:sz="0" w:space="0" w:color="auto"/>
          </w:divBdr>
        </w:div>
        <w:div w:id="921908192">
          <w:marLeft w:val="480"/>
          <w:marRight w:val="0"/>
          <w:marTop w:val="0"/>
          <w:marBottom w:val="0"/>
          <w:divBdr>
            <w:top w:val="none" w:sz="0" w:space="0" w:color="auto"/>
            <w:left w:val="none" w:sz="0" w:space="0" w:color="auto"/>
            <w:bottom w:val="none" w:sz="0" w:space="0" w:color="auto"/>
            <w:right w:val="none" w:sz="0" w:space="0" w:color="auto"/>
          </w:divBdr>
        </w:div>
        <w:div w:id="930042094">
          <w:marLeft w:val="480"/>
          <w:marRight w:val="0"/>
          <w:marTop w:val="0"/>
          <w:marBottom w:val="0"/>
          <w:divBdr>
            <w:top w:val="none" w:sz="0" w:space="0" w:color="auto"/>
            <w:left w:val="none" w:sz="0" w:space="0" w:color="auto"/>
            <w:bottom w:val="none" w:sz="0" w:space="0" w:color="auto"/>
            <w:right w:val="none" w:sz="0" w:space="0" w:color="auto"/>
          </w:divBdr>
        </w:div>
        <w:div w:id="939725141">
          <w:marLeft w:val="480"/>
          <w:marRight w:val="0"/>
          <w:marTop w:val="0"/>
          <w:marBottom w:val="0"/>
          <w:divBdr>
            <w:top w:val="none" w:sz="0" w:space="0" w:color="auto"/>
            <w:left w:val="none" w:sz="0" w:space="0" w:color="auto"/>
            <w:bottom w:val="none" w:sz="0" w:space="0" w:color="auto"/>
            <w:right w:val="none" w:sz="0" w:space="0" w:color="auto"/>
          </w:divBdr>
        </w:div>
        <w:div w:id="964968593">
          <w:marLeft w:val="480"/>
          <w:marRight w:val="0"/>
          <w:marTop w:val="0"/>
          <w:marBottom w:val="0"/>
          <w:divBdr>
            <w:top w:val="none" w:sz="0" w:space="0" w:color="auto"/>
            <w:left w:val="none" w:sz="0" w:space="0" w:color="auto"/>
            <w:bottom w:val="none" w:sz="0" w:space="0" w:color="auto"/>
            <w:right w:val="none" w:sz="0" w:space="0" w:color="auto"/>
          </w:divBdr>
        </w:div>
        <w:div w:id="974063266">
          <w:marLeft w:val="480"/>
          <w:marRight w:val="0"/>
          <w:marTop w:val="0"/>
          <w:marBottom w:val="0"/>
          <w:divBdr>
            <w:top w:val="none" w:sz="0" w:space="0" w:color="auto"/>
            <w:left w:val="none" w:sz="0" w:space="0" w:color="auto"/>
            <w:bottom w:val="none" w:sz="0" w:space="0" w:color="auto"/>
            <w:right w:val="none" w:sz="0" w:space="0" w:color="auto"/>
          </w:divBdr>
        </w:div>
        <w:div w:id="975574685">
          <w:marLeft w:val="480"/>
          <w:marRight w:val="0"/>
          <w:marTop w:val="0"/>
          <w:marBottom w:val="0"/>
          <w:divBdr>
            <w:top w:val="none" w:sz="0" w:space="0" w:color="auto"/>
            <w:left w:val="none" w:sz="0" w:space="0" w:color="auto"/>
            <w:bottom w:val="none" w:sz="0" w:space="0" w:color="auto"/>
            <w:right w:val="none" w:sz="0" w:space="0" w:color="auto"/>
          </w:divBdr>
        </w:div>
        <w:div w:id="975600648">
          <w:marLeft w:val="480"/>
          <w:marRight w:val="0"/>
          <w:marTop w:val="0"/>
          <w:marBottom w:val="0"/>
          <w:divBdr>
            <w:top w:val="none" w:sz="0" w:space="0" w:color="auto"/>
            <w:left w:val="none" w:sz="0" w:space="0" w:color="auto"/>
            <w:bottom w:val="none" w:sz="0" w:space="0" w:color="auto"/>
            <w:right w:val="none" w:sz="0" w:space="0" w:color="auto"/>
          </w:divBdr>
        </w:div>
        <w:div w:id="983630480">
          <w:marLeft w:val="480"/>
          <w:marRight w:val="0"/>
          <w:marTop w:val="0"/>
          <w:marBottom w:val="0"/>
          <w:divBdr>
            <w:top w:val="none" w:sz="0" w:space="0" w:color="auto"/>
            <w:left w:val="none" w:sz="0" w:space="0" w:color="auto"/>
            <w:bottom w:val="none" w:sz="0" w:space="0" w:color="auto"/>
            <w:right w:val="none" w:sz="0" w:space="0" w:color="auto"/>
          </w:divBdr>
        </w:div>
        <w:div w:id="996542953">
          <w:marLeft w:val="480"/>
          <w:marRight w:val="0"/>
          <w:marTop w:val="0"/>
          <w:marBottom w:val="0"/>
          <w:divBdr>
            <w:top w:val="none" w:sz="0" w:space="0" w:color="auto"/>
            <w:left w:val="none" w:sz="0" w:space="0" w:color="auto"/>
            <w:bottom w:val="none" w:sz="0" w:space="0" w:color="auto"/>
            <w:right w:val="none" w:sz="0" w:space="0" w:color="auto"/>
          </w:divBdr>
        </w:div>
        <w:div w:id="1006976891">
          <w:marLeft w:val="480"/>
          <w:marRight w:val="0"/>
          <w:marTop w:val="0"/>
          <w:marBottom w:val="0"/>
          <w:divBdr>
            <w:top w:val="none" w:sz="0" w:space="0" w:color="auto"/>
            <w:left w:val="none" w:sz="0" w:space="0" w:color="auto"/>
            <w:bottom w:val="none" w:sz="0" w:space="0" w:color="auto"/>
            <w:right w:val="none" w:sz="0" w:space="0" w:color="auto"/>
          </w:divBdr>
        </w:div>
        <w:div w:id="1027289738">
          <w:marLeft w:val="480"/>
          <w:marRight w:val="0"/>
          <w:marTop w:val="0"/>
          <w:marBottom w:val="0"/>
          <w:divBdr>
            <w:top w:val="none" w:sz="0" w:space="0" w:color="auto"/>
            <w:left w:val="none" w:sz="0" w:space="0" w:color="auto"/>
            <w:bottom w:val="none" w:sz="0" w:space="0" w:color="auto"/>
            <w:right w:val="none" w:sz="0" w:space="0" w:color="auto"/>
          </w:divBdr>
        </w:div>
        <w:div w:id="1031492652">
          <w:marLeft w:val="480"/>
          <w:marRight w:val="0"/>
          <w:marTop w:val="0"/>
          <w:marBottom w:val="0"/>
          <w:divBdr>
            <w:top w:val="none" w:sz="0" w:space="0" w:color="auto"/>
            <w:left w:val="none" w:sz="0" w:space="0" w:color="auto"/>
            <w:bottom w:val="none" w:sz="0" w:space="0" w:color="auto"/>
            <w:right w:val="none" w:sz="0" w:space="0" w:color="auto"/>
          </w:divBdr>
        </w:div>
        <w:div w:id="1044788848">
          <w:marLeft w:val="480"/>
          <w:marRight w:val="0"/>
          <w:marTop w:val="0"/>
          <w:marBottom w:val="0"/>
          <w:divBdr>
            <w:top w:val="none" w:sz="0" w:space="0" w:color="auto"/>
            <w:left w:val="none" w:sz="0" w:space="0" w:color="auto"/>
            <w:bottom w:val="none" w:sz="0" w:space="0" w:color="auto"/>
            <w:right w:val="none" w:sz="0" w:space="0" w:color="auto"/>
          </w:divBdr>
        </w:div>
        <w:div w:id="1061097729">
          <w:marLeft w:val="480"/>
          <w:marRight w:val="0"/>
          <w:marTop w:val="0"/>
          <w:marBottom w:val="0"/>
          <w:divBdr>
            <w:top w:val="none" w:sz="0" w:space="0" w:color="auto"/>
            <w:left w:val="none" w:sz="0" w:space="0" w:color="auto"/>
            <w:bottom w:val="none" w:sz="0" w:space="0" w:color="auto"/>
            <w:right w:val="none" w:sz="0" w:space="0" w:color="auto"/>
          </w:divBdr>
        </w:div>
        <w:div w:id="1070618445">
          <w:marLeft w:val="480"/>
          <w:marRight w:val="0"/>
          <w:marTop w:val="0"/>
          <w:marBottom w:val="0"/>
          <w:divBdr>
            <w:top w:val="none" w:sz="0" w:space="0" w:color="auto"/>
            <w:left w:val="none" w:sz="0" w:space="0" w:color="auto"/>
            <w:bottom w:val="none" w:sz="0" w:space="0" w:color="auto"/>
            <w:right w:val="none" w:sz="0" w:space="0" w:color="auto"/>
          </w:divBdr>
        </w:div>
        <w:div w:id="1073697001">
          <w:marLeft w:val="480"/>
          <w:marRight w:val="0"/>
          <w:marTop w:val="0"/>
          <w:marBottom w:val="0"/>
          <w:divBdr>
            <w:top w:val="none" w:sz="0" w:space="0" w:color="auto"/>
            <w:left w:val="none" w:sz="0" w:space="0" w:color="auto"/>
            <w:bottom w:val="none" w:sz="0" w:space="0" w:color="auto"/>
            <w:right w:val="none" w:sz="0" w:space="0" w:color="auto"/>
          </w:divBdr>
        </w:div>
        <w:div w:id="1077243198">
          <w:marLeft w:val="480"/>
          <w:marRight w:val="0"/>
          <w:marTop w:val="0"/>
          <w:marBottom w:val="0"/>
          <w:divBdr>
            <w:top w:val="none" w:sz="0" w:space="0" w:color="auto"/>
            <w:left w:val="none" w:sz="0" w:space="0" w:color="auto"/>
            <w:bottom w:val="none" w:sz="0" w:space="0" w:color="auto"/>
            <w:right w:val="none" w:sz="0" w:space="0" w:color="auto"/>
          </w:divBdr>
        </w:div>
        <w:div w:id="1086414453">
          <w:marLeft w:val="480"/>
          <w:marRight w:val="0"/>
          <w:marTop w:val="0"/>
          <w:marBottom w:val="0"/>
          <w:divBdr>
            <w:top w:val="none" w:sz="0" w:space="0" w:color="auto"/>
            <w:left w:val="none" w:sz="0" w:space="0" w:color="auto"/>
            <w:bottom w:val="none" w:sz="0" w:space="0" w:color="auto"/>
            <w:right w:val="none" w:sz="0" w:space="0" w:color="auto"/>
          </w:divBdr>
        </w:div>
        <w:div w:id="1095630940">
          <w:marLeft w:val="480"/>
          <w:marRight w:val="0"/>
          <w:marTop w:val="0"/>
          <w:marBottom w:val="0"/>
          <w:divBdr>
            <w:top w:val="none" w:sz="0" w:space="0" w:color="auto"/>
            <w:left w:val="none" w:sz="0" w:space="0" w:color="auto"/>
            <w:bottom w:val="none" w:sz="0" w:space="0" w:color="auto"/>
            <w:right w:val="none" w:sz="0" w:space="0" w:color="auto"/>
          </w:divBdr>
        </w:div>
        <w:div w:id="1099059238">
          <w:marLeft w:val="480"/>
          <w:marRight w:val="0"/>
          <w:marTop w:val="0"/>
          <w:marBottom w:val="0"/>
          <w:divBdr>
            <w:top w:val="none" w:sz="0" w:space="0" w:color="auto"/>
            <w:left w:val="none" w:sz="0" w:space="0" w:color="auto"/>
            <w:bottom w:val="none" w:sz="0" w:space="0" w:color="auto"/>
            <w:right w:val="none" w:sz="0" w:space="0" w:color="auto"/>
          </w:divBdr>
        </w:div>
        <w:div w:id="1115714531">
          <w:marLeft w:val="480"/>
          <w:marRight w:val="0"/>
          <w:marTop w:val="0"/>
          <w:marBottom w:val="0"/>
          <w:divBdr>
            <w:top w:val="none" w:sz="0" w:space="0" w:color="auto"/>
            <w:left w:val="none" w:sz="0" w:space="0" w:color="auto"/>
            <w:bottom w:val="none" w:sz="0" w:space="0" w:color="auto"/>
            <w:right w:val="none" w:sz="0" w:space="0" w:color="auto"/>
          </w:divBdr>
        </w:div>
        <w:div w:id="1135758195">
          <w:marLeft w:val="480"/>
          <w:marRight w:val="0"/>
          <w:marTop w:val="0"/>
          <w:marBottom w:val="0"/>
          <w:divBdr>
            <w:top w:val="none" w:sz="0" w:space="0" w:color="auto"/>
            <w:left w:val="none" w:sz="0" w:space="0" w:color="auto"/>
            <w:bottom w:val="none" w:sz="0" w:space="0" w:color="auto"/>
            <w:right w:val="none" w:sz="0" w:space="0" w:color="auto"/>
          </w:divBdr>
        </w:div>
        <w:div w:id="1137599906">
          <w:marLeft w:val="480"/>
          <w:marRight w:val="0"/>
          <w:marTop w:val="0"/>
          <w:marBottom w:val="0"/>
          <w:divBdr>
            <w:top w:val="none" w:sz="0" w:space="0" w:color="auto"/>
            <w:left w:val="none" w:sz="0" w:space="0" w:color="auto"/>
            <w:bottom w:val="none" w:sz="0" w:space="0" w:color="auto"/>
            <w:right w:val="none" w:sz="0" w:space="0" w:color="auto"/>
          </w:divBdr>
        </w:div>
        <w:div w:id="1140540621">
          <w:marLeft w:val="480"/>
          <w:marRight w:val="0"/>
          <w:marTop w:val="0"/>
          <w:marBottom w:val="0"/>
          <w:divBdr>
            <w:top w:val="none" w:sz="0" w:space="0" w:color="auto"/>
            <w:left w:val="none" w:sz="0" w:space="0" w:color="auto"/>
            <w:bottom w:val="none" w:sz="0" w:space="0" w:color="auto"/>
            <w:right w:val="none" w:sz="0" w:space="0" w:color="auto"/>
          </w:divBdr>
        </w:div>
        <w:div w:id="1153133331">
          <w:marLeft w:val="480"/>
          <w:marRight w:val="0"/>
          <w:marTop w:val="0"/>
          <w:marBottom w:val="0"/>
          <w:divBdr>
            <w:top w:val="none" w:sz="0" w:space="0" w:color="auto"/>
            <w:left w:val="none" w:sz="0" w:space="0" w:color="auto"/>
            <w:bottom w:val="none" w:sz="0" w:space="0" w:color="auto"/>
            <w:right w:val="none" w:sz="0" w:space="0" w:color="auto"/>
          </w:divBdr>
        </w:div>
        <w:div w:id="1154493903">
          <w:marLeft w:val="480"/>
          <w:marRight w:val="0"/>
          <w:marTop w:val="0"/>
          <w:marBottom w:val="0"/>
          <w:divBdr>
            <w:top w:val="none" w:sz="0" w:space="0" w:color="auto"/>
            <w:left w:val="none" w:sz="0" w:space="0" w:color="auto"/>
            <w:bottom w:val="none" w:sz="0" w:space="0" w:color="auto"/>
            <w:right w:val="none" w:sz="0" w:space="0" w:color="auto"/>
          </w:divBdr>
        </w:div>
        <w:div w:id="1156729878">
          <w:marLeft w:val="480"/>
          <w:marRight w:val="0"/>
          <w:marTop w:val="0"/>
          <w:marBottom w:val="0"/>
          <w:divBdr>
            <w:top w:val="none" w:sz="0" w:space="0" w:color="auto"/>
            <w:left w:val="none" w:sz="0" w:space="0" w:color="auto"/>
            <w:bottom w:val="none" w:sz="0" w:space="0" w:color="auto"/>
            <w:right w:val="none" w:sz="0" w:space="0" w:color="auto"/>
          </w:divBdr>
        </w:div>
        <w:div w:id="1165171273">
          <w:marLeft w:val="480"/>
          <w:marRight w:val="0"/>
          <w:marTop w:val="0"/>
          <w:marBottom w:val="0"/>
          <w:divBdr>
            <w:top w:val="none" w:sz="0" w:space="0" w:color="auto"/>
            <w:left w:val="none" w:sz="0" w:space="0" w:color="auto"/>
            <w:bottom w:val="none" w:sz="0" w:space="0" w:color="auto"/>
            <w:right w:val="none" w:sz="0" w:space="0" w:color="auto"/>
          </w:divBdr>
        </w:div>
        <w:div w:id="1166825507">
          <w:marLeft w:val="480"/>
          <w:marRight w:val="0"/>
          <w:marTop w:val="0"/>
          <w:marBottom w:val="0"/>
          <w:divBdr>
            <w:top w:val="none" w:sz="0" w:space="0" w:color="auto"/>
            <w:left w:val="none" w:sz="0" w:space="0" w:color="auto"/>
            <w:bottom w:val="none" w:sz="0" w:space="0" w:color="auto"/>
            <w:right w:val="none" w:sz="0" w:space="0" w:color="auto"/>
          </w:divBdr>
        </w:div>
        <w:div w:id="1172333788">
          <w:marLeft w:val="480"/>
          <w:marRight w:val="0"/>
          <w:marTop w:val="0"/>
          <w:marBottom w:val="0"/>
          <w:divBdr>
            <w:top w:val="none" w:sz="0" w:space="0" w:color="auto"/>
            <w:left w:val="none" w:sz="0" w:space="0" w:color="auto"/>
            <w:bottom w:val="none" w:sz="0" w:space="0" w:color="auto"/>
            <w:right w:val="none" w:sz="0" w:space="0" w:color="auto"/>
          </w:divBdr>
        </w:div>
        <w:div w:id="1181624867">
          <w:marLeft w:val="480"/>
          <w:marRight w:val="0"/>
          <w:marTop w:val="0"/>
          <w:marBottom w:val="0"/>
          <w:divBdr>
            <w:top w:val="none" w:sz="0" w:space="0" w:color="auto"/>
            <w:left w:val="none" w:sz="0" w:space="0" w:color="auto"/>
            <w:bottom w:val="none" w:sz="0" w:space="0" w:color="auto"/>
            <w:right w:val="none" w:sz="0" w:space="0" w:color="auto"/>
          </w:divBdr>
        </w:div>
        <w:div w:id="1190723761">
          <w:marLeft w:val="480"/>
          <w:marRight w:val="0"/>
          <w:marTop w:val="0"/>
          <w:marBottom w:val="0"/>
          <w:divBdr>
            <w:top w:val="none" w:sz="0" w:space="0" w:color="auto"/>
            <w:left w:val="none" w:sz="0" w:space="0" w:color="auto"/>
            <w:bottom w:val="none" w:sz="0" w:space="0" w:color="auto"/>
            <w:right w:val="none" w:sz="0" w:space="0" w:color="auto"/>
          </w:divBdr>
        </w:div>
        <w:div w:id="1213157146">
          <w:marLeft w:val="480"/>
          <w:marRight w:val="0"/>
          <w:marTop w:val="0"/>
          <w:marBottom w:val="0"/>
          <w:divBdr>
            <w:top w:val="none" w:sz="0" w:space="0" w:color="auto"/>
            <w:left w:val="none" w:sz="0" w:space="0" w:color="auto"/>
            <w:bottom w:val="none" w:sz="0" w:space="0" w:color="auto"/>
            <w:right w:val="none" w:sz="0" w:space="0" w:color="auto"/>
          </w:divBdr>
        </w:div>
        <w:div w:id="1213538083">
          <w:marLeft w:val="480"/>
          <w:marRight w:val="0"/>
          <w:marTop w:val="0"/>
          <w:marBottom w:val="0"/>
          <w:divBdr>
            <w:top w:val="none" w:sz="0" w:space="0" w:color="auto"/>
            <w:left w:val="none" w:sz="0" w:space="0" w:color="auto"/>
            <w:bottom w:val="none" w:sz="0" w:space="0" w:color="auto"/>
            <w:right w:val="none" w:sz="0" w:space="0" w:color="auto"/>
          </w:divBdr>
        </w:div>
        <w:div w:id="1218780550">
          <w:marLeft w:val="480"/>
          <w:marRight w:val="0"/>
          <w:marTop w:val="0"/>
          <w:marBottom w:val="0"/>
          <w:divBdr>
            <w:top w:val="none" w:sz="0" w:space="0" w:color="auto"/>
            <w:left w:val="none" w:sz="0" w:space="0" w:color="auto"/>
            <w:bottom w:val="none" w:sz="0" w:space="0" w:color="auto"/>
            <w:right w:val="none" w:sz="0" w:space="0" w:color="auto"/>
          </w:divBdr>
        </w:div>
        <w:div w:id="1222518959">
          <w:marLeft w:val="480"/>
          <w:marRight w:val="0"/>
          <w:marTop w:val="0"/>
          <w:marBottom w:val="0"/>
          <w:divBdr>
            <w:top w:val="none" w:sz="0" w:space="0" w:color="auto"/>
            <w:left w:val="none" w:sz="0" w:space="0" w:color="auto"/>
            <w:bottom w:val="none" w:sz="0" w:space="0" w:color="auto"/>
            <w:right w:val="none" w:sz="0" w:space="0" w:color="auto"/>
          </w:divBdr>
        </w:div>
        <w:div w:id="1230535329">
          <w:marLeft w:val="480"/>
          <w:marRight w:val="0"/>
          <w:marTop w:val="0"/>
          <w:marBottom w:val="0"/>
          <w:divBdr>
            <w:top w:val="none" w:sz="0" w:space="0" w:color="auto"/>
            <w:left w:val="none" w:sz="0" w:space="0" w:color="auto"/>
            <w:bottom w:val="none" w:sz="0" w:space="0" w:color="auto"/>
            <w:right w:val="none" w:sz="0" w:space="0" w:color="auto"/>
          </w:divBdr>
        </w:div>
        <w:div w:id="1233850962">
          <w:marLeft w:val="480"/>
          <w:marRight w:val="0"/>
          <w:marTop w:val="0"/>
          <w:marBottom w:val="0"/>
          <w:divBdr>
            <w:top w:val="none" w:sz="0" w:space="0" w:color="auto"/>
            <w:left w:val="none" w:sz="0" w:space="0" w:color="auto"/>
            <w:bottom w:val="none" w:sz="0" w:space="0" w:color="auto"/>
            <w:right w:val="none" w:sz="0" w:space="0" w:color="auto"/>
          </w:divBdr>
        </w:div>
        <w:div w:id="1235582719">
          <w:marLeft w:val="480"/>
          <w:marRight w:val="0"/>
          <w:marTop w:val="0"/>
          <w:marBottom w:val="0"/>
          <w:divBdr>
            <w:top w:val="none" w:sz="0" w:space="0" w:color="auto"/>
            <w:left w:val="none" w:sz="0" w:space="0" w:color="auto"/>
            <w:bottom w:val="none" w:sz="0" w:space="0" w:color="auto"/>
            <w:right w:val="none" w:sz="0" w:space="0" w:color="auto"/>
          </w:divBdr>
        </w:div>
        <w:div w:id="1239485529">
          <w:marLeft w:val="480"/>
          <w:marRight w:val="0"/>
          <w:marTop w:val="0"/>
          <w:marBottom w:val="0"/>
          <w:divBdr>
            <w:top w:val="none" w:sz="0" w:space="0" w:color="auto"/>
            <w:left w:val="none" w:sz="0" w:space="0" w:color="auto"/>
            <w:bottom w:val="none" w:sz="0" w:space="0" w:color="auto"/>
            <w:right w:val="none" w:sz="0" w:space="0" w:color="auto"/>
          </w:divBdr>
        </w:div>
        <w:div w:id="1253204126">
          <w:marLeft w:val="480"/>
          <w:marRight w:val="0"/>
          <w:marTop w:val="0"/>
          <w:marBottom w:val="0"/>
          <w:divBdr>
            <w:top w:val="none" w:sz="0" w:space="0" w:color="auto"/>
            <w:left w:val="none" w:sz="0" w:space="0" w:color="auto"/>
            <w:bottom w:val="none" w:sz="0" w:space="0" w:color="auto"/>
            <w:right w:val="none" w:sz="0" w:space="0" w:color="auto"/>
          </w:divBdr>
        </w:div>
        <w:div w:id="1257711847">
          <w:marLeft w:val="480"/>
          <w:marRight w:val="0"/>
          <w:marTop w:val="0"/>
          <w:marBottom w:val="0"/>
          <w:divBdr>
            <w:top w:val="none" w:sz="0" w:space="0" w:color="auto"/>
            <w:left w:val="none" w:sz="0" w:space="0" w:color="auto"/>
            <w:bottom w:val="none" w:sz="0" w:space="0" w:color="auto"/>
            <w:right w:val="none" w:sz="0" w:space="0" w:color="auto"/>
          </w:divBdr>
        </w:div>
        <w:div w:id="1261181442">
          <w:marLeft w:val="480"/>
          <w:marRight w:val="0"/>
          <w:marTop w:val="0"/>
          <w:marBottom w:val="0"/>
          <w:divBdr>
            <w:top w:val="none" w:sz="0" w:space="0" w:color="auto"/>
            <w:left w:val="none" w:sz="0" w:space="0" w:color="auto"/>
            <w:bottom w:val="none" w:sz="0" w:space="0" w:color="auto"/>
            <w:right w:val="none" w:sz="0" w:space="0" w:color="auto"/>
          </w:divBdr>
        </w:div>
        <w:div w:id="1265502857">
          <w:marLeft w:val="480"/>
          <w:marRight w:val="0"/>
          <w:marTop w:val="0"/>
          <w:marBottom w:val="0"/>
          <w:divBdr>
            <w:top w:val="none" w:sz="0" w:space="0" w:color="auto"/>
            <w:left w:val="none" w:sz="0" w:space="0" w:color="auto"/>
            <w:bottom w:val="none" w:sz="0" w:space="0" w:color="auto"/>
            <w:right w:val="none" w:sz="0" w:space="0" w:color="auto"/>
          </w:divBdr>
        </w:div>
        <w:div w:id="1302467438">
          <w:marLeft w:val="480"/>
          <w:marRight w:val="0"/>
          <w:marTop w:val="0"/>
          <w:marBottom w:val="0"/>
          <w:divBdr>
            <w:top w:val="none" w:sz="0" w:space="0" w:color="auto"/>
            <w:left w:val="none" w:sz="0" w:space="0" w:color="auto"/>
            <w:bottom w:val="none" w:sz="0" w:space="0" w:color="auto"/>
            <w:right w:val="none" w:sz="0" w:space="0" w:color="auto"/>
          </w:divBdr>
        </w:div>
        <w:div w:id="1309821375">
          <w:marLeft w:val="480"/>
          <w:marRight w:val="0"/>
          <w:marTop w:val="0"/>
          <w:marBottom w:val="0"/>
          <w:divBdr>
            <w:top w:val="none" w:sz="0" w:space="0" w:color="auto"/>
            <w:left w:val="none" w:sz="0" w:space="0" w:color="auto"/>
            <w:bottom w:val="none" w:sz="0" w:space="0" w:color="auto"/>
            <w:right w:val="none" w:sz="0" w:space="0" w:color="auto"/>
          </w:divBdr>
        </w:div>
        <w:div w:id="1319337812">
          <w:marLeft w:val="480"/>
          <w:marRight w:val="0"/>
          <w:marTop w:val="0"/>
          <w:marBottom w:val="0"/>
          <w:divBdr>
            <w:top w:val="none" w:sz="0" w:space="0" w:color="auto"/>
            <w:left w:val="none" w:sz="0" w:space="0" w:color="auto"/>
            <w:bottom w:val="none" w:sz="0" w:space="0" w:color="auto"/>
            <w:right w:val="none" w:sz="0" w:space="0" w:color="auto"/>
          </w:divBdr>
        </w:div>
        <w:div w:id="1351182612">
          <w:marLeft w:val="480"/>
          <w:marRight w:val="0"/>
          <w:marTop w:val="0"/>
          <w:marBottom w:val="0"/>
          <w:divBdr>
            <w:top w:val="none" w:sz="0" w:space="0" w:color="auto"/>
            <w:left w:val="none" w:sz="0" w:space="0" w:color="auto"/>
            <w:bottom w:val="none" w:sz="0" w:space="0" w:color="auto"/>
            <w:right w:val="none" w:sz="0" w:space="0" w:color="auto"/>
          </w:divBdr>
        </w:div>
        <w:div w:id="1352873556">
          <w:marLeft w:val="480"/>
          <w:marRight w:val="0"/>
          <w:marTop w:val="0"/>
          <w:marBottom w:val="0"/>
          <w:divBdr>
            <w:top w:val="none" w:sz="0" w:space="0" w:color="auto"/>
            <w:left w:val="none" w:sz="0" w:space="0" w:color="auto"/>
            <w:bottom w:val="none" w:sz="0" w:space="0" w:color="auto"/>
            <w:right w:val="none" w:sz="0" w:space="0" w:color="auto"/>
          </w:divBdr>
        </w:div>
        <w:div w:id="1354724117">
          <w:marLeft w:val="480"/>
          <w:marRight w:val="0"/>
          <w:marTop w:val="0"/>
          <w:marBottom w:val="0"/>
          <w:divBdr>
            <w:top w:val="none" w:sz="0" w:space="0" w:color="auto"/>
            <w:left w:val="none" w:sz="0" w:space="0" w:color="auto"/>
            <w:bottom w:val="none" w:sz="0" w:space="0" w:color="auto"/>
            <w:right w:val="none" w:sz="0" w:space="0" w:color="auto"/>
          </w:divBdr>
        </w:div>
        <w:div w:id="1389188823">
          <w:marLeft w:val="480"/>
          <w:marRight w:val="0"/>
          <w:marTop w:val="0"/>
          <w:marBottom w:val="0"/>
          <w:divBdr>
            <w:top w:val="none" w:sz="0" w:space="0" w:color="auto"/>
            <w:left w:val="none" w:sz="0" w:space="0" w:color="auto"/>
            <w:bottom w:val="none" w:sz="0" w:space="0" w:color="auto"/>
            <w:right w:val="none" w:sz="0" w:space="0" w:color="auto"/>
          </w:divBdr>
        </w:div>
        <w:div w:id="1393308270">
          <w:marLeft w:val="480"/>
          <w:marRight w:val="0"/>
          <w:marTop w:val="0"/>
          <w:marBottom w:val="0"/>
          <w:divBdr>
            <w:top w:val="none" w:sz="0" w:space="0" w:color="auto"/>
            <w:left w:val="none" w:sz="0" w:space="0" w:color="auto"/>
            <w:bottom w:val="none" w:sz="0" w:space="0" w:color="auto"/>
            <w:right w:val="none" w:sz="0" w:space="0" w:color="auto"/>
          </w:divBdr>
        </w:div>
        <w:div w:id="1409578973">
          <w:marLeft w:val="480"/>
          <w:marRight w:val="0"/>
          <w:marTop w:val="0"/>
          <w:marBottom w:val="0"/>
          <w:divBdr>
            <w:top w:val="none" w:sz="0" w:space="0" w:color="auto"/>
            <w:left w:val="none" w:sz="0" w:space="0" w:color="auto"/>
            <w:bottom w:val="none" w:sz="0" w:space="0" w:color="auto"/>
            <w:right w:val="none" w:sz="0" w:space="0" w:color="auto"/>
          </w:divBdr>
        </w:div>
        <w:div w:id="1412040864">
          <w:marLeft w:val="480"/>
          <w:marRight w:val="0"/>
          <w:marTop w:val="0"/>
          <w:marBottom w:val="0"/>
          <w:divBdr>
            <w:top w:val="none" w:sz="0" w:space="0" w:color="auto"/>
            <w:left w:val="none" w:sz="0" w:space="0" w:color="auto"/>
            <w:bottom w:val="none" w:sz="0" w:space="0" w:color="auto"/>
            <w:right w:val="none" w:sz="0" w:space="0" w:color="auto"/>
          </w:divBdr>
        </w:div>
        <w:div w:id="1412199870">
          <w:marLeft w:val="480"/>
          <w:marRight w:val="0"/>
          <w:marTop w:val="0"/>
          <w:marBottom w:val="0"/>
          <w:divBdr>
            <w:top w:val="none" w:sz="0" w:space="0" w:color="auto"/>
            <w:left w:val="none" w:sz="0" w:space="0" w:color="auto"/>
            <w:bottom w:val="none" w:sz="0" w:space="0" w:color="auto"/>
            <w:right w:val="none" w:sz="0" w:space="0" w:color="auto"/>
          </w:divBdr>
        </w:div>
        <w:div w:id="1412777236">
          <w:marLeft w:val="480"/>
          <w:marRight w:val="0"/>
          <w:marTop w:val="0"/>
          <w:marBottom w:val="0"/>
          <w:divBdr>
            <w:top w:val="none" w:sz="0" w:space="0" w:color="auto"/>
            <w:left w:val="none" w:sz="0" w:space="0" w:color="auto"/>
            <w:bottom w:val="none" w:sz="0" w:space="0" w:color="auto"/>
            <w:right w:val="none" w:sz="0" w:space="0" w:color="auto"/>
          </w:divBdr>
        </w:div>
        <w:div w:id="1429765676">
          <w:marLeft w:val="480"/>
          <w:marRight w:val="0"/>
          <w:marTop w:val="0"/>
          <w:marBottom w:val="0"/>
          <w:divBdr>
            <w:top w:val="none" w:sz="0" w:space="0" w:color="auto"/>
            <w:left w:val="none" w:sz="0" w:space="0" w:color="auto"/>
            <w:bottom w:val="none" w:sz="0" w:space="0" w:color="auto"/>
            <w:right w:val="none" w:sz="0" w:space="0" w:color="auto"/>
          </w:divBdr>
        </w:div>
        <w:div w:id="1454134202">
          <w:marLeft w:val="480"/>
          <w:marRight w:val="0"/>
          <w:marTop w:val="0"/>
          <w:marBottom w:val="0"/>
          <w:divBdr>
            <w:top w:val="none" w:sz="0" w:space="0" w:color="auto"/>
            <w:left w:val="none" w:sz="0" w:space="0" w:color="auto"/>
            <w:bottom w:val="none" w:sz="0" w:space="0" w:color="auto"/>
            <w:right w:val="none" w:sz="0" w:space="0" w:color="auto"/>
          </w:divBdr>
        </w:div>
        <w:div w:id="1457216736">
          <w:marLeft w:val="480"/>
          <w:marRight w:val="0"/>
          <w:marTop w:val="0"/>
          <w:marBottom w:val="0"/>
          <w:divBdr>
            <w:top w:val="none" w:sz="0" w:space="0" w:color="auto"/>
            <w:left w:val="none" w:sz="0" w:space="0" w:color="auto"/>
            <w:bottom w:val="none" w:sz="0" w:space="0" w:color="auto"/>
            <w:right w:val="none" w:sz="0" w:space="0" w:color="auto"/>
          </w:divBdr>
        </w:div>
        <w:div w:id="1461269815">
          <w:marLeft w:val="480"/>
          <w:marRight w:val="0"/>
          <w:marTop w:val="0"/>
          <w:marBottom w:val="0"/>
          <w:divBdr>
            <w:top w:val="none" w:sz="0" w:space="0" w:color="auto"/>
            <w:left w:val="none" w:sz="0" w:space="0" w:color="auto"/>
            <w:bottom w:val="none" w:sz="0" w:space="0" w:color="auto"/>
            <w:right w:val="none" w:sz="0" w:space="0" w:color="auto"/>
          </w:divBdr>
        </w:div>
        <w:div w:id="1462573900">
          <w:marLeft w:val="480"/>
          <w:marRight w:val="0"/>
          <w:marTop w:val="0"/>
          <w:marBottom w:val="0"/>
          <w:divBdr>
            <w:top w:val="none" w:sz="0" w:space="0" w:color="auto"/>
            <w:left w:val="none" w:sz="0" w:space="0" w:color="auto"/>
            <w:bottom w:val="none" w:sz="0" w:space="0" w:color="auto"/>
            <w:right w:val="none" w:sz="0" w:space="0" w:color="auto"/>
          </w:divBdr>
        </w:div>
        <w:div w:id="1473324099">
          <w:marLeft w:val="480"/>
          <w:marRight w:val="0"/>
          <w:marTop w:val="0"/>
          <w:marBottom w:val="0"/>
          <w:divBdr>
            <w:top w:val="none" w:sz="0" w:space="0" w:color="auto"/>
            <w:left w:val="none" w:sz="0" w:space="0" w:color="auto"/>
            <w:bottom w:val="none" w:sz="0" w:space="0" w:color="auto"/>
            <w:right w:val="none" w:sz="0" w:space="0" w:color="auto"/>
          </w:divBdr>
        </w:div>
        <w:div w:id="1482385129">
          <w:marLeft w:val="480"/>
          <w:marRight w:val="0"/>
          <w:marTop w:val="0"/>
          <w:marBottom w:val="0"/>
          <w:divBdr>
            <w:top w:val="none" w:sz="0" w:space="0" w:color="auto"/>
            <w:left w:val="none" w:sz="0" w:space="0" w:color="auto"/>
            <w:bottom w:val="none" w:sz="0" w:space="0" w:color="auto"/>
            <w:right w:val="none" w:sz="0" w:space="0" w:color="auto"/>
          </w:divBdr>
        </w:div>
        <w:div w:id="1482768360">
          <w:marLeft w:val="480"/>
          <w:marRight w:val="0"/>
          <w:marTop w:val="0"/>
          <w:marBottom w:val="0"/>
          <w:divBdr>
            <w:top w:val="none" w:sz="0" w:space="0" w:color="auto"/>
            <w:left w:val="none" w:sz="0" w:space="0" w:color="auto"/>
            <w:bottom w:val="none" w:sz="0" w:space="0" w:color="auto"/>
            <w:right w:val="none" w:sz="0" w:space="0" w:color="auto"/>
          </w:divBdr>
        </w:div>
        <w:div w:id="1491871253">
          <w:marLeft w:val="480"/>
          <w:marRight w:val="0"/>
          <w:marTop w:val="0"/>
          <w:marBottom w:val="0"/>
          <w:divBdr>
            <w:top w:val="none" w:sz="0" w:space="0" w:color="auto"/>
            <w:left w:val="none" w:sz="0" w:space="0" w:color="auto"/>
            <w:bottom w:val="none" w:sz="0" w:space="0" w:color="auto"/>
            <w:right w:val="none" w:sz="0" w:space="0" w:color="auto"/>
          </w:divBdr>
        </w:div>
        <w:div w:id="1519924514">
          <w:marLeft w:val="480"/>
          <w:marRight w:val="0"/>
          <w:marTop w:val="0"/>
          <w:marBottom w:val="0"/>
          <w:divBdr>
            <w:top w:val="none" w:sz="0" w:space="0" w:color="auto"/>
            <w:left w:val="none" w:sz="0" w:space="0" w:color="auto"/>
            <w:bottom w:val="none" w:sz="0" w:space="0" w:color="auto"/>
            <w:right w:val="none" w:sz="0" w:space="0" w:color="auto"/>
          </w:divBdr>
        </w:div>
        <w:div w:id="1530340439">
          <w:marLeft w:val="480"/>
          <w:marRight w:val="0"/>
          <w:marTop w:val="0"/>
          <w:marBottom w:val="0"/>
          <w:divBdr>
            <w:top w:val="none" w:sz="0" w:space="0" w:color="auto"/>
            <w:left w:val="none" w:sz="0" w:space="0" w:color="auto"/>
            <w:bottom w:val="none" w:sz="0" w:space="0" w:color="auto"/>
            <w:right w:val="none" w:sz="0" w:space="0" w:color="auto"/>
          </w:divBdr>
        </w:div>
        <w:div w:id="1533961711">
          <w:marLeft w:val="480"/>
          <w:marRight w:val="0"/>
          <w:marTop w:val="0"/>
          <w:marBottom w:val="0"/>
          <w:divBdr>
            <w:top w:val="none" w:sz="0" w:space="0" w:color="auto"/>
            <w:left w:val="none" w:sz="0" w:space="0" w:color="auto"/>
            <w:bottom w:val="none" w:sz="0" w:space="0" w:color="auto"/>
            <w:right w:val="none" w:sz="0" w:space="0" w:color="auto"/>
          </w:divBdr>
        </w:div>
        <w:div w:id="1542287228">
          <w:marLeft w:val="480"/>
          <w:marRight w:val="0"/>
          <w:marTop w:val="0"/>
          <w:marBottom w:val="0"/>
          <w:divBdr>
            <w:top w:val="none" w:sz="0" w:space="0" w:color="auto"/>
            <w:left w:val="none" w:sz="0" w:space="0" w:color="auto"/>
            <w:bottom w:val="none" w:sz="0" w:space="0" w:color="auto"/>
            <w:right w:val="none" w:sz="0" w:space="0" w:color="auto"/>
          </w:divBdr>
        </w:div>
        <w:div w:id="1562061519">
          <w:marLeft w:val="480"/>
          <w:marRight w:val="0"/>
          <w:marTop w:val="0"/>
          <w:marBottom w:val="0"/>
          <w:divBdr>
            <w:top w:val="none" w:sz="0" w:space="0" w:color="auto"/>
            <w:left w:val="none" w:sz="0" w:space="0" w:color="auto"/>
            <w:bottom w:val="none" w:sz="0" w:space="0" w:color="auto"/>
            <w:right w:val="none" w:sz="0" w:space="0" w:color="auto"/>
          </w:divBdr>
        </w:div>
        <w:div w:id="1566798583">
          <w:marLeft w:val="480"/>
          <w:marRight w:val="0"/>
          <w:marTop w:val="0"/>
          <w:marBottom w:val="0"/>
          <w:divBdr>
            <w:top w:val="none" w:sz="0" w:space="0" w:color="auto"/>
            <w:left w:val="none" w:sz="0" w:space="0" w:color="auto"/>
            <w:bottom w:val="none" w:sz="0" w:space="0" w:color="auto"/>
            <w:right w:val="none" w:sz="0" w:space="0" w:color="auto"/>
          </w:divBdr>
        </w:div>
        <w:div w:id="1604072911">
          <w:marLeft w:val="480"/>
          <w:marRight w:val="0"/>
          <w:marTop w:val="0"/>
          <w:marBottom w:val="0"/>
          <w:divBdr>
            <w:top w:val="none" w:sz="0" w:space="0" w:color="auto"/>
            <w:left w:val="none" w:sz="0" w:space="0" w:color="auto"/>
            <w:bottom w:val="none" w:sz="0" w:space="0" w:color="auto"/>
            <w:right w:val="none" w:sz="0" w:space="0" w:color="auto"/>
          </w:divBdr>
        </w:div>
        <w:div w:id="1631782176">
          <w:marLeft w:val="480"/>
          <w:marRight w:val="0"/>
          <w:marTop w:val="0"/>
          <w:marBottom w:val="0"/>
          <w:divBdr>
            <w:top w:val="none" w:sz="0" w:space="0" w:color="auto"/>
            <w:left w:val="none" w:sz="0" w:space="0" w:color="auto"/>
            <w:bottom w:val="none" w:sz="0" w:space="0" w:color="auto"/>
            <w:right w:val="none" w:sz="0" w:space="0" w:color="auto"/>
          </w:divBdr>
        </w:div>
        <w:div w:id="1650329972">
          <w:marLeft w:val="480"/>
          <w:marRight w:val="0"/>
          <w:marTop w:val="0"/>
          <w:marBottom w:val="0"/>
          <w:divBdr>
            <w:top w:val="none" w:sz="0" w:space="0" w:color="auto"/>
            <w:left w:val="none" w:sz="0" w:space="0" w:color="auto"/>
            <w:bottom w:val="none" w:sz="0" w:space="0" w:color="auto"/>
            <w:right w:val="none" w:sz="0" w:space="0" w:color="auto"/>
          </w:divBdr>
        </w:div>
        <w:div w:id="1651398411">
          <w:marLeft w:val="480"/>
          <w:marRight w:val="0"/>
          <w:marTop w:val="0"/>
          <w:marBottom w:val="0"/>
          <w:divBdr>
            <w:top w:val="none" w:sz="0" w:space="0" w:color="auto"/>
            <w:left w:val="none" w:sz="0" w:space="0" w:color="auto"/>
            <w:bottom w:val="none" w:sz="0" w:space="0" w:color="auto"/>
            <w:right w:val="none" w:sz="0" w:space="0" w:color="auto"/>
          </w:divBdr>
        </w:div>
        <w:div w:id="1656178725">
          <w:marLeft w:val="480"/>
          <w:marRight w:val="0"/>
          <w:marTop w:val="0"/>
          <w:marBottom w:val="0"/>
          <w:divBdr>
            <w:top w:val="none" w:sz="0" w:space="0" w:color="auto"/>
            <w:left w:val="none" w:sz="0" w:space="0" w:color="auto"/>
            <w:bottom w:val="none" w:sz="0" w:space="0" w:color="auto"/>
            <w:right w:val="none" w:sz="0" w:space="0" w:color="auto"/>
          </w:divBdr>
        </w:div>
        <w:div w:id="1674184360">
          <w:marLeft w:val="480"/>
          <w:marRight w:val="0"/>
          <w:marTop w:val="0"/>
          <w:marBottom w:val="0"/>
          <w:divBdr>
            <w:top w:val="none" w:sz="0" w:space="0" w:color="auto"/>
            <w:left w:val="none" w:sz="0" w:space="0" w:color="auto"/>
            <w:bottom w:val="none" w:sz="0" w:space="0" w:color="auto"/>
            <w:right w:val="none" w:sz="0" w:space="0" w:color="auto"/>
          </w:divBdr>
        </w:div>
        <w:div w:id="1676568875">
          <w:marLeft w:val="480"/>
          <w:marRight w:val="0"/>
          <w:marTop w:val="0"/>
          <w:marBottom w:val="0"/>
          <w:divBdr>
            <w:top w:val="none" w:sz="0" w:space="0" w:color="auto"/>
            <w:left w:val="none" w:sz="0" w:space="0" w:color="auto"/>
            <w:bottom w:val="none" w:sz="0" w:space="0" w:color="auto"/>
            <w:right w:val="none" w:sz="0" w:space="0" w:color="auto"/>
          </w:divBdr>
        </w:div>
        <w:div w:id="1686245113">
          <w:marLeft w:val="480"/>
          <w:marRight w:val="0"/>
          <w:marTop w:val="0"/>
          <w:marBottom w:val="0"/>
          <w:divBdr>
            <w:top w:val="none" w:sz="0" w:space="0" w:color="auto"/>
            <w:left w:val="none" w:sz="0" w:space="0" w:color="auto"/>
            <w:bottom w:val="none" w:sz="0" w:space="0" w:color="auto"/>
            <w:right w:val="none" w:sz="0" w:space="0" w:color="auto"/>
          </w:divBdr>
        </w:div>
        <w:div w:id="1692417627">
          <w:marLeft w:val="480"/>
          <w:marRight w:val="0"/>
          <w:marTop w:val="0"/>
          <w:marBottom w:val="0"/>
          <w:divBdr>
            <w:top w:val="none" w:sz="0" w:space="0" w:color="auto"/>
            <w:left w:val="none" w:sz="0" w:space="0" w:color="auto"/>
            <w:bottom w:val="none" w:sz="0" w:space="0" w:color="auto"/>
            <w:right w:val="none" w:sz="0" w:space="0" w:color="auto"/>
          </w:divBdr>
        </w:div>
        <w:div w:id="1695375714">
          <w:marLeft w:val="480"/>
          <w:marRight w:val="0"/>
          <w:marTop w:val="0"/>
          <w:marBottom w:val="0"/>
          <w:divBdr>
            <w:top w:val="none" w:sz="0" w:space="0" w:color="auto"/>
            <w:left w:val="none" w:sz="0" w:space="0" w:color="auto"/>
            <w:bottom w:val="none" w:sz="0" w:space="0" w:color="auto"/>
            <w:right w:val="none" w:sz="0" w:space="0" w:color="auto"/>
          </w:divBdr>
        </w:div>
        <w:div w:id="1696735556">
          <w:marLeft w:val="480"/>
          <w:marRight w:val="0"/>
          <w:marTop w:val="0"/>
          <w:marBottom w:val="0"/>
          <w:divBdr>
            <w:top w:val="none" w:sz="0" w:space="0" w:color="auto"/>
            <w:left w:val="none" w:sz="0" w:space="0" w:color="auto"/>
            <w:bottom w:val="none" w:sz="0" w:space="0" w:color="auto"/>
            <w:right w:val="none" w:sz="0" w:space="0" w:color="auto"/>
          </w:divBdr>
        </w:div>
        <w:div w:id="1715889248">
          <w:marLeft w:val="480"/>
          <w:marRight w:val="0"/>
          <w:marTop w:val="0"/>
          <w:marBottom w:val="0"/>
          <w:divBdr>
            <w:top w:val="none" w:sz="0" w:space="0" w:color="auto"/>
            <w:left w:val="none" w:sz="0" w:space="0" w:color="auto"/>
            <w:bottom w:val="none" w:sz="0" w:space="0" w:color="auto"/>
            <w:right w:val="none" w:sz="0" w:space="0" w:color="auto"/>
          </w:divBdr>
        </w:div>
        <w:div w:id="1745949553">
          <w:marLeft w:val="480"/>
          <w:marRight w:val="0"/>
          <w:marTop w:val="0"/>
          <w:marBottom w:val="0"/>
          <w:divBdr>
            <w:top w:val="none" w:sz="0" w:space="0" w:color="auto"/>
            <w:left w:val="none" w:sz="0" w:space="0" w:color="auto"/>
            <w:bottom w:val="none" w:sz="0" w:space="0" w:color="auto"/>
            <w:right w:val="none" w:sz="0" w:space="0" w:color="auto"/>
          </w:divBdr>
        </w:div>
        <w:div w:id="1751461495">
          <w:marLeft w:val="480"/>
          <w:marRight w:val="0"/>
          <w:marTop w:val="0"/>
          <w:marBottom w:val="0"/>
          <w:divBdr>
            <w:top w:val="none" w:sz="0" w:space="0" w:color="auto"/>
            <w:left w:val="none" w:sz="0" w:space="0" w:color="auto"/>
            <w:bottom w:val="none" w:sz="0" w:space="0" w:color="auto"/>
            <w:right w:val="none" w:sz="0" w:space="0" w:color="auto"/>
          </w:divBdr>
        </w:div>
        <w:div w:id="1761750117">
          <w:marLeft w:val="480"/>
          <w:marRight w:val="0"/>
          <w:marTop w:val="0"/>
          <w:marBottom w:val="0"/>
          <w:divBdr>
            <w:top w:val="none" w:sz="0" w:space="0" w:color="auto"/>
            <w:left w:val="none" w:sz="0" w:space="0" w:color="auto"/>
            <w:bottom w:val="none" w:sz="0" w:space="0" w:color="auto"/>
            <w:right w:val="none" w:sz="0" w:space="0" w:color="auto"/>
          </w:divBdr>
        </w:div>
        <w:div w:id="1765683737">
          <w:marLeft w:val="480"/>
          <w:marRight w:val="0"/>
          <w:marTop w:val="0"/>
          <w:marBottom w:val="0"/>
          <w:divBdr>
            <w:top w:val="none" w:sz="0" w:space="0" w:color="auto"/>
            <w:left w:val="none" w:sz="0" w:space="0" w:color="auto"/>
            <w:bottom w:val="none" w:sz="0" w:space="0" w:color="auto"/>
            <w:right w:val="none" w:sz="0" w:space="0" w:color="auto"/>
          </w:divBdr>
        </w:div>
        <w:div w:id="1767649355">
          <w:marLeft w:val="480"/>
          <w:marRight w:val="0"/>
          <w:marTop w:val="0"/>
          <w:marBottom w:val="0"/>
          <w:divBdr>
            <w:top w:val="none" w:sz="0" w:space="0" w:color="auto"/>
            <w:left w:val="none" w:sz="0" w:space="0" w:color="auto"/>
            <w:bottom w:val="none" w:sz="0" w:space="0" w:color="auto"/>
            <w:right w:val="none" w:sz="0" w:space="0" w:color="auto"/>
          </w:divBdr>
        </w:div>
        <w:div w:id="1769619995">
          <w:marLeft w:val="480"/>
          <w:marRight w:val="0"/>
          <w:marTop w:val="0"/>
          <w:marBottom w:val="0"/>
          <w:divBdr>
            <w:top w:val="none" w:sz="0" w:space="0" w:color="auto"/>
            <w:left w:val="none" w:sz="0" w:space="0" w:color="auto"/>
            <w:bottom w:val="none" w:sz="0" w:space="0" w:color="auto"/>
            <w:right w:val="none" w:sz="0" w:space="0" w:color="auto"/>
          </w:divBdr>
        </w:div>
      </w:divsChild>
    </w:div>
    <w:div w:id="1625119602">
      <w:bodyDiv w:val="1"/>
      <w:marLeft w:val="0"/>
      <w:marRight w:val="0"/>
      <w:marTop w:val="0"/>
      <w:marBottom w:val="0"/>
      <w:divBdr>
        <w:top w:val="none" w:sz="0" w:space="0" w:color="auto"/>
        <w:left w:val="none" w:sz="0" w:space="0" w:color="auto"/>
        <w:bottom w:val="none" w:sz="0" w:space="0" w:color="auto"/>
        <w:right w:val="none" w:sz="0" w:space="0" w:color="auto"/>
      </w:divBdr>
    </w:div>
    <w:div w:id="1626426363">
      <w:bodyDiv w:val="1"/>
      <w:marLeft w:val="0"/>
      <w:marRight w:val="0"/>
      <w:marTop w:val="0"/>
      <w:marBottom w:val="0"/>
      <w:divBdr>
        <w:top w:val="none" w:sz="0" w:space="0" w:color="auto"/>
        <w:left w:val="none" w:sz="0" w:space="0" w:color="auto"/>
        <w:bottom w:val="none" w:sz="0" w:space="0" w:color="auto"/>
        <w:right w:val="none" w:sz="0" w:space="0" w:color="auto"/>
      </w:divBdr>
      <w:divsChild>
        <w:div w:id="32850474">
          <w:marLeft w:val="480"/>
          <w:marRight w:val="0"/>
          <w:marTop w:val="0"/>
          <w:marBottom w:val="0"/>
          <w:divBdr>
            <w:top w:val="none" w:sz="0" w:space="0" w:color="auto"/>
            <w:left w:val="none" w:sz="0" w:space="0" w:color="auto"/>
            <w:bottom w:val="none" w:sz="0" w:space="0" w:color="auto"/>
            <w:right w:val="none" w:sz="0" w:space="0" w:color="auto"/>
          </w:divBdr>
        </w:div>
        <w:div w:id="113791257">
          <w:marLeft w:val="480"/>
          <w:marRight w:val="0"/>
          <w:marTop w:val="0"/>
          <w:marBottom w:val="0"/>
          <w:divBdr>
            <w:top w:val="none" w:sz="0" w:space="0" w:color="auto"/>
            <w:left w:val="none" w:sz="0" w:space="0" w:color="auto"/>
            <w:bottom w:val="none" w:sz="0" w:space="0" w:color="auto"/>
            <w:right w:val="none" w:sz="0" w:space="0" w:color="auto"/>
          </w:divBdr>
        </w:div>
        <w:div w:id="200868080">
          <w:marLeft w:val="480"/>
          <w:marRight w:val="0"/>
          <w:marTop w:val="0"/>
          <w:marBottom w:val="0"/>
          <w:divBdr>
            <w:top w:val="none" w:sz="0" w:space="0" w:color="auto"/>
            <w:left w:val="none" w:sz="0" w:space="0" w:color="auto"/>
            <w:bottom w:val="none" w:sz="0" w:space="0" w:color="auto"/>
            <w:right w:val="none" w:sz="0" w:space="0" w:color="auto"/>
          </w:divBdr>
        </w:div>
        <w:div w:id="271672875">
          <w:marLeft w:val="480"/>
          <w:marRight w:val="0"/>
          <w:marTop w:val="0"/>
          <w:marBottom w:val="0"/>
          <w:divBdr>
            <w:top w:val="none" w:sz="0" w:space="0" w:color="auto"/>
            <w:left w:val="none" w:sz="0" w:space="0" w:color="auto"/>
            <w:bottom w:val="none" w:sz="0" w:space="0" w:color="auto"/>
            <w:right w:val="none" w:sz="0" w:space="0" w:color="auto"/>
          </w:divBdr>
        </w:div>
        <w:div w:id="283846526">
          <w:marLeft w:val="480"/>
          <w:marRight w:val="0"/>
          <w:marTop w:val="0"/>
          <w:marBottom w:val="0"/>
          <w:divBdr>
            <w:top w:val="none" w:sz="0" w:space="0" w:color="auto"/>
            <w:left w:val="none" w:sz="0" w:space="0" w:color="auto"/>
            <w:bottom w:val="none" w:sz="0" w:space="0" w:color="auto"/>
            <w:right w:val="none" w:sz="0" w:space="0" w:color="auto"/>
          </w:divBdr>
        </w:div>
        <w:div w:id="300616507">
          <w:marLeft w:val="480"/>
          <w:marRight w:val="0"/>
          <w:marTop w:val="0"/>
          <w:marBottom w:val="0"/>
          <w:divBdr>
            <w:top w:val="none" w:sz="0" w:space="0" w:color="auto"/>
            <w:left w:val="none" w:sz="0" w:space="0" w:color="auto"/>
            <w:bottom w:val="none" w:sz="0" w:space="0" w:color="auto"/>
            <w:right w:val="none" w:sz="0" w:space="0" w:color="auto"/>
          </w:divBdr>
        </w:div>
        <w:div w:id="387267681">
          <w:marLeft w:val="480"/>
          <w:marRight w:val="0"/>
          <w:marTop w:val="0"/>
          <w:marBottom w:val="0"/>
          <w:divBdr>
            <w:top w:val="none" w:sz="0" w:space="0" w:color="auto"/>
            <w:left w:val="none" w:sz="0" w:space="0" w:color="auto"/>
            <w:bottom w:val="none" w:sz="0" w:space="0" w:color="auto"/>
            <w:right w:val="none" w:sz="0" w:space="0" w:color="auto"/>
          </w:divBdr>
        </w:div>
        <w:div w:id="429013972">
          <w:marLeft w:val="480"/>
          <w:marRight w:val="0"/>
          <w:marTop w:val="0"/>
          <w:marBottom w:val="0"/>
          <w:divBdr>
            <w:top w:val="none" w:sz="0" w:space="0" w:color="auto"/>
            <w:left w:val="none" w:sz="0" w:space="0" w:color="auto"/>
            <w:bottom w:val="none" w:sz="0" w:space="0" w:color="auto"/>
            <w:right w:val="none" w:sz="0" w:space="0" w:color="auto"/>
          </w:divBdr>
        </w:div>
        <w:div w:id="532306604">
          <w:marLeft w:val="480"/>
          <w:marRight w:val="0"/>
          <w:marTop w:val="0"/>
          <w:marBottom w:val="0"/>
          <w:divBdr>
            <w:top w:val="none" w:sz="0" w:space="0" w:color="auto"/>
            <w:left w:val="none" w:sz="0" w:space="0" w:color="auto"/>
            <w:bottom w:val="none" w:sz="0" w:space="0" w:color="auto"/>
            <w:right w:val="none" w:sz="0" w:space="0" w:color="auto"/>
          </w:divBdr>
        </w:div>
        <w:div w:id="608123677">
          <w:marLeft w:val="480"/>
          <w:marRight w:val="0"/>
          <w:marTop w:val="0"/>
          <w:marBottom w:val="0"/>
          <w:divBdr>
            <w:top w:val="none" w:sz="0" w:space="0" w:color="auto"/>
            <w:left w:val="none" w:sz="0" w:space="0" w:color="auto"/>
            <w:bottom w:val="none" w:sz="0" w:space="0" w:color="auto"/>
            <w:right w:val="none" w:sz="0" w:space="0" w:color="auto"/>
          </w:divBdr>
        </w:div>
        <w:div w:id="677192353">
          <w:marLeft w:val="480"/>
          <w:marRight w:val="0"/>
          <w:marTop w:val="0"/>
          <w:marBottom w:val="0"/>
          <w:divBdr>
            <w:top w:val="none" w:sz="0" w:space="0" w:color="auto"/>
            <w:left w:val="none" w:sz="0" w:space="0" w:color="auto"/>
            <w:bottom w:val="none" w:sz="0" w:space="0" w:color="auto"/>
            <w:right w:val="none" w:sz="0" w:space="0" w:color="auto"/>
          </w:divBdr>
        </w:div>
        <w:div w:id="681711152">
          <w:marLeft w:val="480"/>
          <w:marRight w:val="0"/>
          <w:marTop w:val="0"/>
          <w:marBottom w:val="0"/>
          <w:divBdr>
            <w:top w:val="none" w:sz="0" w:space="0" w:color="auto"/>
            <w:left w:val="none" w:sz="0" w:space="0" w:color="auto"/>
            <w:bottom w:val="none" w:sz="0" w:space="0" w:color="auto"/>
            <w:right w:val="none" w:sz="0" w:space="0" w:color="auto"/>
          </w:divBdr>
        </w:div>
        <w:div w:id="691759365">
          <w:marLeft w:val="480"/>
          <w:marRight w:val="0"/>
          <w:marTop w:val="0"/>
          <w:marBottom w:val="0"/>
          <w:divBdr>
            <w:top w:val="none" w:sz="0" w:space="0" w:color="auto"/>
            <w:left w:val="none" w:sz="0" w:space="0" w:color="auto"/>
            <w:bottom w:val="none" w:sz="0" w:space="0" w:color="auto"/>
            <w:right w:val="none" w:sz="0" w:space="0" w:color="auto"/>
          </w:divBdr>
        </w:div>
        <w:div w:id="814879239">
          <w:marLeft w:val="480"/>
          <w:marRight w:val="0"/>
          <w:marTop w:val="0"/>
          <w:marBottom w:val="0"/>
          <w:divBdr>
            <w:top w:val="none" w:sz="0" w:space="0" w:color="auto"/>
            <w:left w:val="none" w:sz="0" w:space="0" w:color="auto"/>
            <w:bottom w:val="none" w:sz="0" w:space="0" w:color="auto"/>
            <w:right w:val="none" w:sz="0" w:space="0" w:color="auto"/>
          </w:divBdr>
        </w:div>
        <w:div w:id="821509567">
          <w:marLeft w:val="480"/>
          <w:marRight w:val="0"/>
          <w:marTop w:val="0"/>
          <w:marBottom w:val="0"/>
          <w:divBdr>
            <w:top w:val="none" w:sz="0" w:space="0" w:color="auto"/>
            <w:left w:val="none" w:sz="0" w:space="0" w:color="auto"/>
            <w:bottom w:val="none" w:sz="0" w:space="0" w:color="auto"/>
            <w:right w:val="none" w:sz="0" w:space="0" w:color="auto"/>
          </w:divBdr>
        </w:div>
        <w:div w:id="864636975">
          <w:marLeft w:val="480"/>
          <w:marRight w:val="0"/>
          <w:marTop w:val="0"/>
          <w:marBottom w:val="0"/>
          <w:divBdr>
            <w:top w:val="none" w:sz="0" w:space="0" w:color="auto"/>
            <w:left w:val="none" w:sz="0" w:space="0" w:color="auto"/>
            <w:bottom w:val="none" w:sz="0" w:space="0" w:color="auto"/>
            <w:right w:val="none" w:sz="0" w:space="0" w:color="auto"/>
          </w:divBdr>
        </w:div>
        <w:div w:id="921109788">
          <w:marLeft w:val="480"/>
          <w:marRight w:val="0"/>
          <w:marTop w:val="0"/>
          <w:marBottom w:val="0"/>
          <w:divBdr>
            <w:top w:val="none" w:sz="0" w:space="0" w:color="auto"/>
            <w:left w:val="none" w:sz="0" w:space="0" w:color="auto"/>
            <w:bottom w:val="none" w:sz="0" w:space="0" w:color="auto"/>
            <w:right w:val="none" w:sz="0" w:space="0" w:color="auto"/>
          </w:divBdr>
        </w:div>
        <w:div w:id="1025641978">
          <w:marLeft w:val="480"/>
          <w:marRight w:val="0"/>
          <w:marTop w:val="0"/>
          <w:marBottom w:val="0"/>
          <w:divBdr>
            <w:top w:val="none" w:sz="0" w:space="0" w:color="auto"/>
            <w:left w:val="none" w:sz="0" w:space="0" w:color="auto"/>
            <w:bottom w:val="none" w:sz="0" w:space="0" w:color="auto"/>
            <w:right w:val="none" w:sz="0" w:space="0" w:color="auto"/>
          </w:divBdr>
        </w:div>
        <w:div w:id="1102723113">
          <w:marLeft w:val="480"/>
          <w:marRight w:val="0"/>
          <w:marTop w:val="0"/>
          <w:marBottom w:val="0"/>
          <w:divBdr>
            <w:top w:val="none" w:sz="0" w:space="0" w:color="auto"/>
            <w:left w:val="none" w:sz="0" w:space="0" w:color="auto"/>
            <w:bottom w:val="none" w:sz="0" w:space="0" w:color="auto"/>
            <w:right w:val="none" w:sz="0" w:space="0" w:color="auto"/>
          </w:divBdr>
        </w:div>
        <w:div w:id="1368139375">
          <w:marLeft w:val="480"/>
          <w:marRight w:val="0"/>
          <w:marTop w:val="0"/>
          <w:marBottom w:val="0"/>
          <w:divBdr>
            <w:top w:val="none" w:sz="0" w:space="0" w:color="auto"/>
            <w:left w:val="none" w:sz="0" w:space="0" w:color="auto"/>
            <w:bottom w:val="none" w:sz="0" w:space="0" w:color="auto"/>
            <w:right w:val="none" w:sz="0" w:space="0" w:color="auto"/>
          </w:divBdr>
        </w:div>
        <w:div w:id="1412003082">
          <w:marLeft w:val="480"/>
          <w:marRight w:val="0"/>
          <w:marTop w:val="0"/>
          <w:marBottom w:val="0"/>
          <w:divBdr>
            <w:top w:val="none" w:sz="0" w:space="0" w:color="auto"/>
            <w:left w:val="none" w:sz="0" w:space="0" w:color="auto"/>
            <w:bottom w:val="none" w:sz="0" w:space="0" w:color="auto"/>
            <w:right w:val="none" w:sz="0" w:space="0" w:color="auto"/>
          </w:divBdr>
        </w:div>
        <w:div w:id="1506361046">
          <w:marLeft w:val="480"/>
          <w:marRight w:val="0"/>
          <w:marTop w:val="0"/>
          <w:marBottom w:val="0"/>
          <w:divBdr>
            <w:top w:val="none" w:sz="0" w:space="0" w:color="auto"/>
            <w:left w:val="none" w:sz="0" w:space="0" w:color="auto"/>
            <w:bottom w:val="none" w:sz="0" w:space="0" w:color="auto"/>
            <w:right w:val="none" w:sz="0" w:space="0" w:color="auto"/>
          </w:divBdr>
        </w:div>
        <w:div w:id="1506478811">
          <w:marLeft w:val="480"/>
          <w:marRight w:val="0"/>
          <w:marTop w:val="0"/>
          <w:marBottom w:val="0"/>
          <w:divBdr>
            <w:top w:val="none" w:sz="0" w:space="0" w:color="auto"/>
            <w:left w:val="none" w:sz="0" w:space="0" w:color="auto"/>
            <w:bottom w:val="none" w:sz="0" w:space="0" w:color="auto"/>
            <w:right w:val="none" w:sz="0" w:space="0" w:color="auto"/>
          </w:divBdr>
        </w:div>
        <w:div w:id="1557857183">
          <w:marLeft w:val="480"/>
          <w:marRight w:val="0"/>
          <w:marTop w:val="0"/>
          <w:marBottom w:val="0"/>
          <w:divBdr>
            <w:top w:val="none" w:sz="0" w:space="0" w:color="auto"/>
            <w:left w:val="none" w:sz="0" w:space="0" w:color="auto"/>
            <w:bottom w:val="none" w:sz="0" w:space="0" w:color="auto"/>
            <w:right w:val="none" w:sz="0" w:space="0" w:color="auto"/>
          </w:divBdr>
        </w:div>
        <w:div w:id="1559517362">
          <w:marLeft w:val="480"/>
          <w:marRight w:val="0"/>
          <w:marTop w:val="0"/>
          <w:marBottom w:val="0"/>
          <w:divBdr>
            <w:top w:val="none" w:sz="0" w:space="0" w:color="auto"/>
            <w:left w:val="none" w:sz="0" w:space="0" w:color="auto"/>
            <w:bottom w:val="none" w:sz="0" w:space="0" w:color="auto"/>
            <w:right w:val="none" w:sz="0" w:space="0" w:color="auto"/>
          </w:divBdr>
        </w:div>
        <w:div w:id="1597901691">
          <w:marLeft w:val="480"/>
          <w:marRight w:val="0"/>
          <w:marTop w:val="0"/>
          <w:marBottom w:val="0"/>
          <w:divBdr>
            <w:top w:val="none" w:sz="0" w:space="0" w:color="auto"/>
            <w:left w:val="none" w:sz="0" w:space="0" w:color="auto"/>
            <w:bottom w:val="none" w:sz="0" w:space="0" w:color="auto"/>
            <w:right w:val="none" w:sz="0" w:space="0" w:color="auto"/>
          </w:divBdr>
        </w:div>
        <w:div w:id="1730179590">
          <w:marLeft w:val="480"/>
          <w:marRight w:val="0"/>
          <w:marTop w:val="0"/>
          <w:marBottom w:val="0"/>
          <w:divBdr>
            <w:top w:val="none" w:sz="0" w:space="0" w:color="auto"/>
            <w:left w:val="none" w:sz="0" w:space="0" w:color="auto"/>
            <w:bottom w:val="none" w:sz="0" w:space="0" w:color="auto"/>
            <w:right w:val="none" w:sz="0" w:space="0" w:color="auto"/>
          </w:divBdr>
        </w:div>
        <w:div w:id="1738238696">
          <w:marLeft w:val="480"/>
          <w:marRight w:val="0"/>
          <w:marTop w:val="0"/>
          <w:marBottom w:val="0"/>
          <w:divBdr>
            <w:top w:val="none" w:sz="0" w:space="0" w:color="auto"/>
            <w:left w:val="none" w:sz="0" w:space="0" w:color="auto"/>
            <w:bottom w:val="none" w:sz="0" w:space="0" w:color="auto"/>
            <w:right w:val="none" w:sz="0" w:space="0" w:color="auto"/>
          </w:divBdr>
        </w:div>
      </w:divsChild>
    </w:div>
    <w:div w:id="1639602966">
      <w:bodyDiv w:val="1"/>
      <w:marLeft w:val="0"/>
      <w:marRight w:val="0"/>
      <w:marTop w:val="0"/>
      <w:marBottom w:val="0"/>
      <w:divBdr>
        <w:top w:val="none" w:sz="0" w:space="0" w:color="auto"/>
        <w:left w:val="none" w:sz="0" w:space="0" w:color="auto"/>
        <w:bottom w:val="none" w:sz="0" w:space="0" w:color="auto"/>
        <w:right w:val="none" w:sz="0" w:space="0" w:color="auto"/>
      </w:divBdr>
    </w:div>
    <w:div w:id="1644965952">
      <w:bodyDiv w:val="1"/>
      <w:marLeft w:val="0"/>
      <w:marRight w:val="0"/>
      <w:marTop w:val="0"/>
      <w:marBottom w:val="0"/>
      <w:divBdr>
        <w:top w:val="none" w:sz="0" w:space="0" w:color="auto"/>
        <w:left w:val="none" w:sz="0" w:space="0" w:color="auto"/>
        <w:bottom w:val="none" w:sz="0" w:space="0" w:color="auto"/>
        <w:right w:val="none" w:sz="0" w:space="0" w:color="auto"/>
      </w:divBdr>
      <w:divsChild>
        <w:div w:id="4793183">
          <w:marLeft w:val="480"/>
          <w:marRight w:val="0"/>
          <w:marTop w:val="0"/>
          <w:marBottom w:val="0"/>
          <w:divBdr>
            <w:top w:val="none" w:sz="0" w:space="0" w:color="auto"/>
            <w:left w:val="none" w:sz="0" w:space="0" w:color="auto"/>
            <w:bottom w:val="none" w:sz="0" w:space="0" w:color="auto"/>
            <w:right w:val="none" w:sz="0" w:space="0" w:color="auto"/>
          </w:divBdr>
        </w:div>
        <w:div w:id="7295032">
          <w:marLeft w:val="480"/>
          <w:marRight w:val="0"/>
          <w:marTop w:val="0"/>
          <w:marBottom w:val="0"/>
          <w:divBdr>
            <w:top w:val="none" w:sz="0" w:space="0" w:color="auto"/>
            <w:left w:val="none" w:sz="0" w:space="0" w:color="auto"/>
            <w:bottom w:val="none" w:sz="0" w:space="0" w:color="auto"/>
            <w:right w:val="none" w:sz="0" w:space="0" w:color="auto"/>
          </w:divBdr>
        </w:div>
        <w:div w:id="37971839">
          <w:marLeft w:val="480"/>
          <w:marRight w:val="0"/>
          <w:marTop w:val="0"/>
          <w:marBottom w:val="0"/>
          <w:divBdr>
            <w:top w:val="none" w:sz="0" w:space="0" w:color="auto"/>
            <w:left w:val="none" w:sz="0" w:space="0" w:color="auto"/>
            <w:bottom w:val="none" w:sz="0" w:space="0" w:color="auto"/>
            <w:right w:val="none" w:sz="0" w:space="0" w:color="auto"/>
          </w:divBdr>
        </w:div>
        <w:div w:id="73205450">
          <w:marLeft w:val="480"/>
          <w:marRight w:val="0"/>
          <w:marTop w:val="0"/>
          <w:marBottom w:val="0"/>
          <w:divBdr>
            <w:top w:val="none" w:sz="0" w:space="0" w:color="auto"/>
            <w:left w:val="none" w:sz="0" w:space="0" w:color="auto"/>
            <w:bottom w:val="none" w:sz="0" w:space="0" w:color="auto"/>
            <w:right w:val="none" w:sz="0" w:space="0" w:color="auto"/>
          </w:divBdr>
        </w:div>
        <w:div w:id="81150738">
          <w:marLeft w:val="480"/>
          <w:marRight w:val="0"/>
          <w:marTop w:val="0"/>
          <w:marBottom w:val="0"/>
          <w:divBdr>
            <w:top w:val="none" w:sz="0" w:space="0" w:color="auto"/>
            <w:left w:val="none" w:sz="0" w:space="0" w:color="auto"/>
            <w:bottom w:val="none" w:sz="0" w:space="0" w:color="auto"/>
            <w:right w:val="none" w:sz="0" w:space="0" w:color="auto"/>
          </w:divBdr>
        </w:div>
        <w:div w:id="151336555">
          <w:marLeft w:val="480"/>
          <w:marRight w:val="0"/>
          <w:marTop w:val="0"/>
          <w:marBottom w:val="0"/>
          <w:divBdr>
            <w:top w:val="none" w:sz="0" w:space="0" w:color="auto"/>
            <w:left w:val="none" w:sz="0" w:space="0" w:color="auto"/>
            <w:bottom w:val="none" w:sz="0" w:space="0" w:color="auto"/>
            <w:right w:val="none" w:sz="0" w:space="0" w:color="auto"/>
          </w:divBdr>
        </w:div>
        <w:div w:id="162089252">
          <w:marLeft w:val="480"/>
          <w:marRight w:val="0"/>
          <w:marTop w:val="0"/>
          <w:marBottom w:val="0"/>
          <w:divBdr>
            <w:top w:val="none" w:sz="0" w:space="0" w:color="auto"/>
            <w:left w:val="none" w:sz="0" w:space="0" w:color="auto"/>
            <w:bottom w:val="none" w:sz="0" w:space="0" w:color="auto"/>
            <w:right w:val="none" w:sz="0" w:space="0" w:color="auto"/>
          </w:divBdr>
        </w:div>
        <w:div w:id="167602767">
          <w:marLeft w:val="480"/>
          <w:marRight w:val="0"/>
          <w:marTop w:val="0"/>
          <w:marBottom w:val="0"/>
          <w:divBdr>
            <w:top w:val="none" w:sz="0" w:space="0" w:color="auto"/>
            <w:left w:val="none" w:sz="0" w:space="0" w:color="auto"/>
            <w:bottom w:val="none" w:sz="0" w:space="0" w:color="auto"/>
            <w:right w:val="none" w:sz="0" w:space="0" w:color="auto"/>
          </w:divBdr>
        </w:div>
        <w:div w:id="205872504">
          <w:marLeft w:val="480"/>
          <w:marRight w:val="0"/>
          <w:marTop w:val="0"/>
          <w:marBottom w:val="0"/>
          <w:divBdr>
            <w:top w:val="none" w:sz="0" w:space="0" w:color="auto"/>
            <w:left w:val="none" w:sz="0" w:space="0" w:color="auto"/>
            <w:bottom w:val="none" w:sz="0" w:space="0" w:color="auto"/>
            <w:right w:val="none" w:sz="0" w:space="0" w:color="auto"/>
          </w:divBdr>
        </w:div>
        <w:div w:id="207957192">
          <w:marLeft w:val="480"/>
          <w:marRight w:val="0"/>
          <w:marTop w:val="0"/>
          <w:marBottom w:val="0"/>
          <w:divBdr>
            <w:top w:val="none" w:sz="0" w:space="0" w:color="auto"/>
            <w:left w:val="none" w:sz="0" w:space="0" w:color="auto"/>
            <w:bottom w:val="none" w:sz="0" w:space="0" w:color="auto"/>
            <w:right w:val="none" w:sz="0" w:space="0" w:color="auto"/>
          </w:divBdr>
        </w:div>
        <w:div w:id="209344863">
          <w:marLeft w:val="480"/>
          <w:marRight w:val="0"/>
          <w:marTop w:val="0"/>
          <w:marBottom w:val="0"/>
          <w:divBdr>
            <w:top w:val="none" w:sz="0" w:space="0" w:color="auto"/>
            <w:left w:val="none" w:sz="0" w:space="0" w:color="auto"/>
            <w:bottom w:val="none" w:sz="0" w:space="0" w:color="auto"/>
            <w:right w:val="none" w:sz="0" w:space="0" w:color="auto"/>
          </w:divBdr>
        </w:div>
        <w:div w:id="211354512">
          <w:marLeft w:val="480"/>
          <w:marRight w:val="0"/>
          <w:marTop w:val="0"/>
          <w:marBottom w:val="0"/>
          <w:divBdr>
            <w:top w:val="none" w:sz="0" w:space="0" w:color="auto"/>
            <w:left w:val="none" w:sz="0" w:space="0" w:color="auto"/>
            <w:bottom w:val="none" w:sz="0" w:space="0" w:color="auto"/>
            <w:right w:val="none" w:sz="0" w:space="0" w:color="auto"/>
          </w:divBdr>
        </w:div>
        <w:div w:id="257956822">
          <w:marLeft w:val="480"/>
          <w:marRight w:val="0"/>
          <w:marTop w:val="0"/>
          <w:marBottom w:val="0"/>
          <w:divBdr>
            <w:top w:val="none" w:sz="0" w:space="0" w:color="auto"/>
            <w:left w:val="none" w:sz="0" w:space="0" w:color="auto"/>
            <w:bottom w:val="none" w:sz="0" w:space="0" w:color="auto"/>
            <w:right w:val="none" w:sz="0" w:space="0" w:color="auto"/>
          </w:divBdr>
        </w:div>
        <w:div w:id="265621389">
          <w:marLeft w:val="480"/>
          <w:marRight w:val="0"/>
          <w:marTop w:val="0"/>
          <w:marBottom w:val="0"/>
          <w:divBdr>
            <w:top w:val="none" w:sz="0" w:space="0" w:color="auto"/>
            <w:left w:val="none" w:sz="0" w:space="0" w:color="auto"/>
            <w:bottom w:val="none" w:sz="0" w:space="0" w:color="auto"/>
            <w:right w:val="none" w:sz="0" w:space="0" w:color="auto"/>
          </w:divBdr>
        </w:div>
        <w:div w:id="269315554">
          <w:marLeft w:val="480"/>
          <w:marRight w:val="0"/>
          <w:marTop w:val="0"/>
          <w:marBottom w:val="0"/>
          <w:divBdr>
            <w:top w:val="none" w:sz="0" w:space="0" w:color="auto"/>
            <w:left w:val="none" w:sz="0" w:space="0" w:color="auto"/>
            <w:bottom w:val="none" w:sz="0" w:space="0" w:color="auto"/>
            <w:right w:val="none" w:sz="0" w:space="0" w:color="auto"/>
          </w:divBdr>
        </w:div>
        <w:div w:id="291635448">
          <w:marLeft w:val="480"/>
          <w:marRight w:val="0"/>
          <w:marTop w:val="0"/>
          <w:marBottom w:val="0"/>
          <w:divBdr>
            <w:top w:val="none" w:sz="0" w:space="0" w:color="auto"/>
            <w:left w:val="none" w:sz="0" w:space="0" w:color="auto"/>
            <w:bottom w:val="none" w:sz="0" w:space="0" w:color="auto"/>
            <w:right w:val="none" w:sz="0" w:space="0" w:color="auto"/>
          </w:divBdr>
        </w:div>
        <w:div w:id="338968279">
          <w:marLeft w:val="480"/>
          <w:marRight w:val="0"/>
          <w:marTop w:val="0"/>
          <w:marBottom w:val="0"/>
          <w:divBdr>
            <w:top w:val="none" w:sz="0" w:space="0" w:color="auto"/>
            <w:left w:val="none" w:sz="0" w:space="0" w:color="auto"/>
            <w:bottom w:val="none" w:sz="0" w:space="0" w:color="auto"/>
            <w:right w:val="none" w:sz="0" w:space="0" w:color="auto"/>
          </w:divBdr>
        </w:div>
        <w:div w:id="364138465">
          <w:marLeft w:val="480"/>
          <w:marRight w:val="0"/>
          <w:marTop w:val="0"/>
          <w:marBottom w:val="0"/>
          <w:divBdr>
            <w:top w:val="none" w:sz="0" w:space="0" w:color="auto"/>
            <w:left w:val="none" w:sz="0" w:space="0" w:color="auto"/>
            <w:bottom w:val="none" w:sz="0" w:space="0" w:color="auto"/>
            <w:right w:val="none" w:sz="0" w:space="0" w:color="auto"/>
          </w:divBdr>
        </w:div>
        <w:div w:id="369234490">
          <w:marLeft w:val="480"/>
          <w:marRight w:val="0"/>
          <w:marTop w:val="0"/>
          <w:marBottom w:val="0"/>
          <w:divBdr>
            <w:top w:val="none" w:sz="0" w:space="0" w:color="auto"/>
            <w:left w:val="none" w:sz="0" w:space="0" w:color="auto"/>
            <w:bottom w:val="none" w:sz="0" w:space="0" w:color="auto"/>
            <w:right w:val="none" w:sz="0" w:space="0" w:color="auto"/>
          </w:divBdr>
        </w:div>
        <w:div w:id="391006331">
          <w:marLeft w:val="480"/>
          <w:marRight w:val="0"/>
          <w:marTop w:val="0"/>
          <w:marBottom w:val="0"/>
          <w:divBdr>
            <w:top w:val="none" w:sz="0" w:space="0" w:color="auto"/>
            <w:left w:val="none" w:sz="0" w:space="0" w:color="auto"/>
            <w:bottom w:val="none" w:sz="0" w:space="0" w:color="auto"/>
            <w:right w:val="none" w:sz="0" w:space="0" w:color="auto"/>
          </w:divBdr>
        </w:div>
        <w:div w:id="395324569">
          <w:marLeft w:val="480"/>
          <w:marRight w:val="0"/>
          <w:marTop w:val="0"/>
          <w:marBottom w:val="0"/>
          <w:divBdr>
            <w:top w:val="none" w:sz="0" w:space="0" w:color="auto"/>
            <w:left w:val="none" w:sz="0" w:space="0" w:color="auto"/>
            <w:bottom w:val="none" w:sz="0" w:space="0" w:color="auto"/>
            <w:right w:val="none" w:sz="0" w:space="0" w:color="auto"/>
          </w:divBdr>
        </w:div>
        <w:div w:id="402483417">
          <w:marLeft w:val="480"/>
          <w:marRight w:val="0"/>
          <w:marTop w:val="0"/>
          <w:marBottom w:val="0"/>
          <w:divBdr>
            <w:top w:val="none" w:sz="0" w:space="0" w:color="auto"/>
            <w:left w:val="none" w:sz="0" w:space="0" w:color="auto"/>
            <w:bottom w:val="none" w:sz="0" w:space="0" w:color="auto"/>
            <w:right w:val="none" w:sz="0" w:space="0" w:color="auto"/>
          </w:divBdr>
        </w:div>
        <w:div w:id="407701655">
          <w:marLeft w:val="480"/>
          <w:marRight w:val="0"/>
          <w:marTop w:val="0"/>
          <w:marBottom w:val="0"/>
          <w:divBdr>
            <w:top w:val="none" w:sz="0" w:space="0" w:color="auto"/>
            <w:left w:val="none" w:sz="0" w:space="0" w:color="auto"/>
            <w:bottom w:val="none" w:sz="0" w:space="0" w:color="auto"/>
            <w:right w:val="none" w:sz="0" w:space="0" w:color="auto"/>
          </w:divBdr>
        </w:div>
        <w:div w:id="440078192">
          <w:marLeft w:val="480"/>
          <w:marRight w:val="0"/>
          <w:marTop w:val="0"/>
          <w:marBottom w:val="0"/>
          <w:divBdr>
            <w:top w:val="none" w:sz="0" w:space="0" w:color="auto"/>
            <w:left w:val="none" w:sz="0" w:space="0" w:color="auto"/>
            <w:bottom w:val="none" w:sz="0" w:space="0" w:color="auto"/>
            <w:right w:val="none" w:sz="0" w:space="0" w:color="auto"/>
          </w:divBdr>
        </w:div>
        <w:div w:id="449132685">
          <w:marLeft w:val="480"/>
          <w:marRight w:val="0"/>
          <w:marTop w:val="0"/>
          <w:marBottom w:val="0"/>
          <w:divBdr>
            <w:top w:val="none" w:sz="0" w:space="0" w:color="auto"/>
            <w:left w:val="none" w:sz="0" w:space="0" w:color="auto"/>
            <w:bottom w:val="none" w:sz="0" w:space="0" w:color="auto"/>
            <w:right w:val="none" w:sz="0" w:space="0" w:color="auto"/>
          </w:divBdr>
        </w:div>
        <w:div w:id="451559958">
          <w:marLeft w:val="480"/>
          <w:marRight w:val="0"/>
          <w:marTop w:val="0"/>
          <w:marBottom w:val="0"/>
          <w:divBdr>
            <w:top w:val="none" w:sz="0" w:space="0" w:color="auto"/>
            <w:left w:val="none" w:sz="0" w:space="0" w:color="auto"/>
            <w:bottom w:val="none" w:sz="0" w:space="0" w:color="auto"/>
            <w:right w:val="none" w:sz="0" w:space="0" w:color="auto"/>
          </w:divBdr>
        </w:div>
        <w:div w:id="459492925">
          <w:marLeft w:val="480"/>
          <w:marRight w:val="0"/>
          <w:marTop w:val="0"/>
          <w:marBottom w:val="0"/>
          <w:divBdr>
            <w:top w:val="none" w:sz="0" w:space="0" w:color="auto"/>
            <w:left w:val="none" w:sz="0" w:space="0" w:color="auto"/>
            <w:bottom w:val="none" w:sz="0" w:space="0" w:color="auto"/>
            <w:right w:val="none" w:sz="0" w:space="0" w:color="auto"/>
          </w:divBdr>
        </w:div>
        <w:div w:id="470097812">
          <w:marLeft w:val="480"/>
          <w:marRight w:val="0"/>
          <w:marTop w:val="0"/>
          <w:marBottom w:val="0"/>
          <w:divBdr>
            <w:top w:val="none" w:sz="0" w:space="0" w:color="auto"/>
            <w:left w:val="none" w:sz="0" w:space="0" w:color="auto"/>
            <w:bottom w:val="none" w:sz="0" w:space="0" w:color="auto"/>
            <w:right w:val="none" w:sz="0" w:space="0" w:color="auto"/>
          </w:divBdr>
        </w:div>
        <w:div w:id="493373740">
          <w:marLeft w:val="480"/>
          <w:marRight w:val="0"/>
          <w:marTop w:val="0"/>
          <w:marBottom w:val="0"/>
          <w:divBdr>
            <w:top w:val="none" w:sz="0" w:space="0" w:color="auto"/>
            <w:left w:val="none" w:sz="0" w:space="0" w:color="auto"/>
            <w:bottom w:val="none" w:sz="0" w:space="0" w:color="auto"/>
            <w:right w:val="none" w:sz="0" w:space="0" w:color="auto"/>
          </w:divBdr>
        </w:div>
        <w:div w:id="500196472">
          <w:marLeft w:val="480"/>
          <w:marRight w:val="0"/>
          <w:marTop w:val="0"/>
          <w:marBottom w:val="0"/>
          <w:divBdr>
            <w:top w:val="none" w:sz="0" w:space="0" w:color="auto"/>
            <w:left w:val="none" w:sz="0" w:space="0" w:color="auto"/>
            <w:bottom w:val="none" w:sz="0" w:space="0" w:color="auto"/>
            <w:right w:val="none" w:sz="0" w:space="0" w:color="auto"/>
          </w:divBdr>
        </w:div>
        <w:div w:id="517545708">
          <w:marLeft w:val="480"/>
          <w:marRight w:val="0"/>
          <w:marTop w:val="0"/>
          <w:marBottom w:val="0"/>
          <w:divBdr>
            <w:top w:val="none" w:sz="0" w:space="0" w:color="auto"/>
            <w:left w:val="none" w:sz="0" w:space="0" w:color="auto"/>
            <w:bottom w:val="none" w:sz="0" w:space="0" w:color="auto"/>
            <w:right w:val="none" w:sz="0" w:space="0" w:color="auto"/>
          </w:divBdr>
        </w:div>
        <w:div w:id="519128531">
          <w:marLeft w:val="480"/>
          <w:marRight w:val="0"/>
          <w:marTop w:val="0"/>
          <w:marBottom w:val="0"/>
          <w:divBdr>
            <w:top w:val="none" w:sz="0" w:space="0" w:color="auto"/>
            <w:left w:val="none" w:sz="0" w:space="0" w:color="auto"/>
            <w:bottom w:val="none" w:sz="0" w:space="0" w:color="auto"/>
            <w:right w:val="none" w:sz="0" w:space="0" w:color="auto"/>
          </w:divBdr>
        </w:div>
        <w:div w:id="574439291">
          <w:marLeft w:val="480"/>
          <w:marRight w:val="0"/>
          <w:marTop w:val="0"/>
          <w:marBottom w:val="0"/>
          <w:divBdr>
            <w:top w:val="none" w:sz="0" w:space="0" w:color="auto"/>
            <w:left w:val="none" w:sz="0" w:space="0" w:color="auto"/>
            <w:bottom w:val="none" w:sz="0" w:space="0" w:color="auto"/>
            <w:right w:val="none" w:sz="0" w:space="0" w:color="auto"/>
          </w:divBdr>
        </w:div>
        <w:div w:id="579950475">
          <w:marLeft w:val="480"/>
          <w:marRight w:val="0"/>
          <w:marTop w:val="0"/>
          <w:marBottom w:val="0"/>
          <w:divBdr>
            <w:top w:val="none" w:sz="0" w:space="0" w:color="auto"/>
            <w:left w:val="none" w:sz="0" w:space="0" w:color="auto"/>
            <w:bottom w:val="none" w:sz="0" w:space="0" w:color="auto"/>
            <w:right w:val="none" w:sz="0" w:space="0" w:color="auto"/>
          </w:divBdr>
        </w:div>
        <w:div w:id="589434376">
          <w:marLeft w:val="480"/>
          <w:marRight w:val="0"/>
          <w:marTop w:val="0"/>
          <w:marBottom w:val="0"/>
          <w:divBdr>
            <w:top w:val="none" w:sz="0" w:space="0" w:color="auto"/>
            <w:left w:val="none" w:sz="0" w:space="0" w:color="auto"/>
            <w:bottom w:val="none" w:sz="0" w:space="0" w:color="auto"/>
            <w:right w:val="none" w:sz="0" w:space="0" w:color="auto"/>
          </w:divBdr>
        </w:div>
        <w:div w:id="609240762">
          <w:marLeft w:val="480"/>
          <w:marRight w:val="0"/>
          <w:marTop w:val="0"/>
          <w:marBottom w:val="0"/>
          <w:divBdr>
            <w:top w:val="none" w:sz="0" w:space="0" w:color="auto"/>
            <w:left w:val="none" w:sz="0" w:space="0" w:color="auto"/>
            <w:bottom w:val="none" w:sz="0" w:space="0" w:color="auto"/>
            <w:right w:val="none" w:sz="0" w:space="0" w:color="auto"/>
          </w:divBdr>
        </w:div>
        <w:div w:id="615218027">
          <w:marLeft w:val="480"/>
          <w:marRight w:val="0"/>
          <w:marTop w:val="0"/>
          <w:marBottom w:val="0"/>
          <w:divBdr>
            <w:top w:val="none" w:sz="0" w:space="0" w:color="auto"/>
            <w:left w:val="none" w:sz="0" w:space="0" w:color="auto"/>
            <w:bottom w:val="none" w:sz="0" w:space="0" w:color="auto"/>
            <w:right w:val="none" w:sz="0" w:space="0" w:color="auto"/>
          </w:divBdr>
        </w:div>
        <w:div w:id="659961193">
          <w:marLeft w:val="480"/>
          <w:marRight w:val="0"/>
          <w:marTop w:val="0"/>
          <w:marBottom w:val="0"/>
          <w:divBdr>
            <w:top w:val="none" w:sz="0" w:space="0" w:color="auto"/>
            <w:left w:val="none" w:sz="0" w:space="0" w:color="auto"/>
            <w:bottom w:val="none" w:sz="0" w:space="0" w:color="auto"/>
            <w:right w:val="none" w:sz="0" w:space="0" w:color="auto"/>
          </w:divBdr>
        </w:div>
        <w:div w:id="694502266">
          <w:marLeft w:val="480"/>
          <w:marRight w:val="0"/>
          <w:marTop w:val="0"/>
          <w:marBottom w:val="0"/>
          <w:divBdr>
            <w:top w:val="none" w:sz="0" w:space="0" w:color="auto"/>
            <w:left w:val="none" w:sz="0" w:space="0" w:color="auto"/>
            <w:bottom w:val="none" w:sz="0" w:space="0" w:color="auto"/>
            <w:right w:val="none" w:sz="0" w:space="0" w:color="auto"/>
          </w:divBdr>
        </w:div>
        <w:div w:id="752050692">
          <w:marLeft w:val="480"/>
          <w:marRight w:val="0"/>
          <w:marTop w:val="0"/>
          <w:marBottom w:val="0"/>
          <w:divBdr>
            <w:top w:val="none" w:sz="0" w:space="0" w:color="auto"/>
            <w:left w:val="none" w:sz="0" w:space="0" w:color="auto"/>
            <w:bottom w:val="none" w:sz="0" w:space="0" w:color="auto"/>
            <w:right w:val="none" w:sz="0" w:space="0" w:color="auto"/>
          </w:divBdr>
        </w:div>
        <w:div w:id="758411701">
          <w:marLeft w:val="480"/>
          <w:marRight w:val="0"/>
          <w:marTop w:val="0"/>
          <w:marBottom w:val="0"/>
          <w:divBdr>
            <w:top w:val="none" w:sz="0" w:space="0" w:color="auto"/>
            <w:left w:val="none" w:sz="0" w:space="0" w:color="auto"/>
            <w:bottom w:val="none" w:sz="0" w:space="0" w:color="auto"/>
            <w:right w:val="none" w:sz="0" w:space="0" w:color="auto"/>
          </w:divBdr>
        </w:div>
        <w:div w:id="783574849">
          <w:marLeft w:val="480"/>
          <w:marRight w:val="0"/>
          <w:marTop w:val="0"/>
          <w:marBottom w:val="0"/>
          <w:divBdr>
            <w:top w:val="none" w:sz="0" w:space="0" w:color="auto"/>
            <w:left w:val="none" w:sz="0" w:space="0" w:color="auto"/>
            <w:bottom w:val="none" w:sz="0" w:space="0" w:color="auto"/>
            <w:right w:val="none" w:sz="0" w:space="0" w:color="auto"/>
          </w:divBdr>
        </w:div>
        <w:div w:id="790710093">
          <w:marLeft w:val="480"/>
          <w:marRight w:val="0"/>
          <w:marTop w:val="0"/>
          <w:marBottom w:val="0"/>
          <w:divBdr>
            <w:top w:val="none" w:sz="0" w:space="0" w:color="auto"/>
            <w:left w:val="none" w:sz="0" w:space="0" w:color="auto"/>
            <w:bottom w:val="none" w:sz="0" w:space="0" w:color="auto"/>
            <w:right w:val="none" w:sz="0" w:space="0" w:color="auto"/>
          </w:divBdr>
        </w:div>
        <w:div w:id="840119515">
          <w:marLeft w:val="480"/>
          <w:marRight w:val="0"/>
          <w:marTop w:val="0"/>
          <w:marBottom w:val="0"/>
          <w:divBdr>
            <w:top w:val="none" w:sz="0" w:space="0" w:color="auto"/>
            <w:left w:val="none" w:sz="0" w:space="0" w:color="auto"/>
            <w:bottom w:val="none" w:sz="0" w:space="0" w:color="auto"/>
            <w:right w:val="none" w:sz="0" w:space="0" w:color="auto"/>
          </w:divBdr>
        </w:div>
        <w:div w:id="845828840">
          <w:marLeft w:val="480"/>
          <w:marRight w:val="0"/>
          <w:marTop w:val="0"/>
          <w:marBottom w:val="0"/>
          <w:divBdr>
            <w:top w:val="none" w:sz="0" w:space="0" w:color="auto"/>
            <w:left w:val="none" w:sz="0" w:space="0" w:color="auto"/>
            <w:bottom w:val="none" w:sz="0" w:space="0" w:color="auto"/>
            <w:right w:val="none" w:sz="0" w:space="0" w:color="auto"/>
          </w:divBdr>
        </w:div>
        <w:div w:id="857885459">
          <w:marLeft w:val="480"/>
          <w:marRight w:val="0"/>
          <w:marTop w:val="0"/>
          <w:marBottom w:val="0"/>
          <w:divBdr>
            <w:top w:val="none" w:sz="0" w:space="0" w:color="auto"/>
            <w:left w:val="none" w:sz="0" w:space="0" w:color="auto"/>
            <w:bottom w:val="none" w:sz="0" w:space="0" w:color="auto"/>
            <w:right w:val="none" w:sz="0" w:space="0" w:color="auto"/>
          </w:divBdr>
        </w:div>
        <w:div w:id="863136072">
          <w:marLeft w:val="480"/>
          <w:marRight w:val="0"/>
          <w:marTop w:val="0"/>
          <w:marBottom w:val="0"/>
          <w:divBdr>
            <w:top w:val="none" w:sz="0" w:space="0" w:color="auto"/>
            <w:left w:val="none" w:sz="0" w:space="0" w:color="auto"/>
            <w:bottom w:val="none" w:sz="0" w:space="0" w:color="auto"/>
            <w:right w:val="none" w:sz="0" w:space="0" w:color="auto"/>
          </w:divBdr>
        </w:div>
        <w:div w:id="897790209">
          <w:marLeft w:val="480"/>
          <w:marRight w:val="0"/>
          <w:marTop w:val="0"/>
          <w:marBottom w:val="0"/>
          <w:divBdr>
            <w:top w:val="none" w:sz="0" w:space="0" w:color="auto"/>
            <w:left w:val="none" w:sz="0" w:space="0" w:color="auto"/>
            <w:bottom w:val="none" w:sz="0" w:space="0" w:color="auto"/>
            <w:right w:val="none" w:sz="0" w:space="0" w:color="auto"/>
          </w:divBdr>
        </w:div>
        <w:div w:id="899748681">
          <w:marLeft w:val="480"/>
          <w:marRight w:val="0"/>
          <w:marTop w:val="0"/>
          <w:marBottom w:val="0"/>
          <w:divBdr>
            <w:top w:val="none" w:sz="0" w:space="0" w:color="auto"/>
            <w:left w:val="none" w:sz="0" w:space="0" w:color="auto"/>
            <w:bottom w:val="none" w:sz="0" w:space="0" w:color="auto"/>
            <w:right w:val="none" w:sz="0" w:space="0" w:color="auto"/>
          </w:divBdr>
        </w:div>
        <w:div w:id="903878501">
          <w:marLeft w:val="480"/>
          <w:marRight w:val="0"/>
          <w:marTop w:val="0"/>
          <w:marBottom w:val="0"/>
          <w:divBdr>
            <w:top w:val="none" w:sz="0" w:space="0" w:color="auto"/>
            <w:left w:val="none" w:sz="0" w:space="0" w:color="auto"/>
            <w:bottom w:val="none" w:sz="0" w:space="0" w:color="auto"/>
            <w:right w:val="none" w:sz="0" w:space="0" w:color="auto"/>
          </w:divBdr>
        </w:div>
        <w:div w:id="905648602">
          <w:marLeft w:val="480"/>
          <w:marRight w:val="0"/>
          <w:marTop w:val="0"/>
          <w:marBottom w:val="0"/>
          <w:divBdr>
            <w:top w:val="none" w:sz="0" w:space="0" w:color="auto"/>
            <w:left w:val="none" w:sz="0" w:space="0" w:color="auto"/>
            <w:bottom w:val="none" w:sz="0" w:space="0" w:color="auto"/>
            <w:right w:val="none" w:sz="0" w:space="0" w:color="auto"/>
          </w:divBdr>
        </w:div>
        <w:div w:id="908853586">
          <w:marLeft w:val="480"/>
          <w:marRight w:val="0"/>
          <w:marTop w:val="0"/>
          <w:marBottom w:val="0"/>
          <w:divBdr>
            <w:top w:val="none" w:sz="0" w:space="0" w:color="auto"/>
            <w:left w:val="none" w:sz="0" w:space="0" w:color="auto"/>
            <w:bottom w:val="none" w:sz="0" w:space="0" w:color="auto"/>
            <w:right w:val="none" w:sz="0" w:space="0" w:color="auto"/>
          </w:divBdr>
        </w:div>
        <w:div w:id="929655622">
          <w:marLeft w:val="480"/>
          <w:marRight w:val="0"/>
          <w:marTop w:val="0"/>
          <w:marBottom w:val="0"/>
          <w:divBdr>
            <w:top w:val="none" w:sz="0" w:space="0" w:color="auto"/>
            <w:left w:val="none" w:sz="0" w:space="0" w:color="auto"/>
            <w:bottom w:val="none" w:sz="0" w:space="0" w:color="auto"/>
            <w:right w:val="none" w:sz="0" w:space="0" w:color="auto"/>
          </w:divBdr>
        </w:div>
        <w:div w:id="948245240">
          <w:marLeft w:val="480"/>
          <w:marRight w:val="0"/>
          <w:marTop w:val="0"/>
          <w:marBottom w:val="0"/>
          <w:divBdr>
            <w:top w:val="none" w:sz="0" w:space="0" w:color="auto"/>
            <w:left w:val="none" w:sz="0" w:space="0" w:color="auto"/>
            <w:bottom w:val="none" w:sz="0" w:space="0" w:color="auto"/>
            <w:right w:val="none" w:sz="0" w:space="0" w:color="auto"/>
          </w:divBdr>
        </w:div>
        <w:div w:id="969701438">
          <w:marLeft w:val="480"/>
          <w:marRight w:val="0"/>
          <w:marTop w:val="0"/>
          <w:marBottom w:val="0"/>
          <w:divBdr>
            <w:top w:val="none" w:sz="0" w:space="0" w:color="auto"/>
            <w:left w:val="none" w:sz="0" w:space="0" w:color="auto"/>
            <w:bottom w:val="none" w:sz="0" w:space="0" w:color="auto"/>
            <w:right w:val="none" w:sz="0" w:space="0" w:color="auto"/>
          </w:divBdr>
        </w:div>
        <w:div w:id="970332113">
          <w:marLeft w:val="480"/>
          <w:marRight w:val="0"/>
          <w:marTop w:val="0"/>
          <w:marBottom w:val="0"/>
          <w:divBdr>
            <w:top w:val="none" w:sz="0" w:space="0" w:color="auto"/>
            <w:left w:val="none" w:sz="0" w:space="0" w:color="auto"/>
            <w:bottom w:val="none" w:sz="0" w:space="0" w:color="auto"/>
            <w:right w:val="none" w:sz="0" w:space="0" w:color="auto"/>
          </w:divBdr>
        </w:div>
        <w:div w:id="981890079">
          <w:marLeft w:val="480"/>
          <w:marRight w:val="0"/>
          <w:marTop w:val="0"/>
          <w:marBottom w:val="0"/>
          <w:divBdr>
            <w:top w:val="none" w:sz="0" w:space="0" w:color="auto"/>
            <w:left w:val="none" w:sz="0" w:space="0" w:color="auto"/>
            <w:bottom w:val="none" w:sz="0" w:space="0" w:color="auto"/>
            <w:right w:val="none" w:sz="0" w:space="0" w:color="auto"/>
          </w:divBdr>
        </w:div>
        <w:div w:id="1019088783">
          <w:marLeft w:val="480"/>
          <w:marRight w:val="0"/>
          <w:marTop w:val="0"/>
          <w:marBottom w:val="0"/>
          <w:divBdr>
            <w:top w:val="none" w:sz="0" w:space="0" w:color="auto"/>
            <w:left w:val="none" w:sz="0" w:space="0" w:color="auto"/>
            <w:bottom w:val="none" w:sz="0" w:space="0" w:color="auto"/>
            <w:right w:val="none" w:sz="0" w:space="0" w:color="auto"/>
          </w:divBdr>
        </w:div>
        <w:div w:id="1035547199">
          <w:marLeft w:val="480"/>
          <w:marRight w:val="0"/>
          <w:marTop w:val="0"/>
          <w:marBottom w:val="0"/>
          <w:divBdr>
            <w:top w:val="none" w:sz="0" w:space="0" w:color="auto"/>
            <w:left w:val="none" w:sz="0" w:space="0" w:color="auto"/>
            <w:bottom w:val="none" w:sz="0" w:space="0" w:color="auto"/>
            <w:right w:val="none" w:sz="0" w:space="0" w:color="auto"/>
          </w:divBdr>
        </w:div>
        <w:div w:id="1054082507">
          <w:marLeft w:val="480"/>
          <w:marRight w:val="0"/>
          <w:marTop w:val="0"/>
          <w:marBottom w:val="0"/>
          <w:divBdr>
            <w:top w:val="none" w:sz="0" w:space="0" w:color="auto"/>
            <w:left w:val="none" w:sz="0" w:space="0" w:color="auto"/>
            <w:bottom w:val="none" w:sz="0" w:space="0" w:color="auto"/>
            <w:right w:val="none" w:sz="0" w:space="0" w:color="auto"/>
          </w:divBdr>
        </w:div>
        <w:div w:id="1089426224">
          <w:marLeft w:val="480"/>
          <w:marRight w:val="0"/>
          <w:marTop w:val="0"/>
          <w:marBottom w:val="0"/>
          <w:divBdr>
            <w:top w:val="none" w:sz="0" w:space="0" w:color="auto"/>
            <w:left w:val="none" w:sz="0" w:space="0" w:color="auto"/>
            <w:bottom w:val="none" w:sz="0" w:space="0" w:color="auto"/>
            <w:right w:val="none" w:sz="0" w:space="0" w:color="auto"/>
          </w:divBdr>
        </w:div>
        <w:div w:id="1121728700">
          <w:marLeft w:val="480"/>
          <w:marRight w:val="0"/>
          <w:marTop w:val="0"/>
          <w:marBottom w:val="0"/>
          <w:divBdr>
            <w:top w:val="none" w:sz="0" w:space="0" w:color="auto"/>
            <w:left w:val="none" w:sz="0" w:space="0" w:color="auto"/>
            <w:bottom w:val="none" w:sz="0" w:space="0" w:color="auto"/>
            <w:right w:val="none" w:sz="0" w:space="0" w:color="auto"/>
          </w:divBdr>
        </w:div>
        <w:div w:id="1149594641">
          <w:marLeft w:val="480"/>
          <w:marRight w:val="0"/>
          <w:marTop w:val="0"/>
          <w:marBottom w:val="0"/>
          <w:divBdr>
            <w:top w:val="none" w:sz="0" w:space="0" w:color="auto"/>
            <w:left w:val="none" w:sz="0" w:space="0" w:color="auto"/>
            <w:bottom w:val="none" w:sz="0" w:space="0" w:color="auto"/>
            <w:right w:val="none" w:sz="0" w:space="0" w:color="auto"/>
          </w:divBdr>
        </w:div>
        <w:div w:id="1181970238">
          <w:marLeft w:val="480"/>
          <w:marRight w:val="0"/>
          <w:marTop w:val="0"/>
          <w:marBottom w:val="0"/>
          <w:divBdr>
            <w:top w:val="none" w:sz="0" w:space="0" w:color="auto"/>
            <w:left w:val="none" w:sz="0" w:space="0" w:color="auto"/>
            <w:bottom w:val="none" w:sz="0" w:space="0" w:color="auto"/>
            <w:right w:val="none" w:sz="0" w:space="0" w:color="auto"/>
          </w:divBdr>
        </w:div>
        <w:div w:id="1194803588">
          <w:marLeft w:val="480"/>
          <w:marRight w:val="0"/>
          <w:marTop w:val="0"/>
          <w:marBottom w:val="0"/>
          <w:divBdr>
            <w:top w:val="none" w:sz="0" w:space="0" w:color="auto"/>
            <w:left w:val="none" w:sz="0" w:space="0" w:color="auto"/>
            <w:bottom w:val="none" w:sz="0" w:space="0" w:color="auto"/>
            <w:right w:val="none" w:sz="0" w:space="0" w:color="auto"/>
          </w:divBdr>
        </w:div>
        <w:div w:id="1224827330">
          <w:marLeft w:val="480"/>
          <w:marRight w:val="0"/>
          <w:marTop w:val="0"/>
          <w:marBottom w:val="0"/>
          <w:divBdr>
            <w:top w:val="none" w:sz="0" w:space="0" w:color="auto"/>
            <w:left w:val="none" w:sz="0" w:space="0" w:color="auto"/>
            <w:bottom w:val="none" w:sz="0" w:space="0" w:color="auto"/>
            <w:right w:val="none" w:sz="0" w:space="0" w:color="auto"/>
          </w:divBdr>
        </w:div>
        <w:div w:id="1266770962">
          <w:marLeft w:val="480"/>
          <w:marRight w:val="0"/>
          <w:marTop w:val="0"/>
          <w:marBottom w:val="0"/>
          <w:divBdr>
            <w:top w:val="none" w:sz="0" w:space="0" w:color="auto"/>
            <w:left w:val="none" w:sz="0" w:space="0" w:color="auto"/>
            <w:bottom w:val="none" w:sz="0" w:space="0" w:color="auto"/>
            <w:right w:val="none" w:sz="0" w:space="0" w:color="auto"/>
          </w:divBdr>
        </w:div>
        <w:div w:id="1267618047">
          <w:marLeft w:val="480"/>
          <w:marRight w:val="0"/>
          <w:marTop w:val="0"/>
          <w:marBottom w:val="0"/>
          <w:divBdr>
            <w:top w:val="none" w:sz="0" w:space="0" w:color="auto"/>
            <w:left w:val="none" w:sz="0" w:space="0" w:color="auto"/>
            <w:bottom w:val="none" w:sz="0" w:space="0" w:color="auto"/>
            <w:right w:val="none" w:sz="0" w:space="0" w:color="auto"/>
          </w:divBdr>
        </w:div>
        <w:div w:id="1296761918">
          <w:marLeft w:val="480"/>
          <w:marRight w:val="0"/>
          <w:marTop w:val="0"/>
          <w:marBottom w:val="0"/>
          <w:divBdr>
            <w:top w:val="none" w:sz="0" w:space="0" w:color="auto"/>
            <w:left w:val="none" w:sz="0" w:space="0" w:color="auto"/>
            <w:bottom w:val="none" w:sz="0" w:space="0" w:color="auto"/>
            <w:right w:val="none" w:sz="0" w:space="0" w:color="auto"/>
          </w:divBdr>
        </w:div>
        <w:div w:id="1319654993">
          <w:marLeft w:val="480"/>
          <w:marRight w:val="0"/>
          <w:marTop w:val="0"/>
          <w:marBottom w:val="0"/>
          <w:divBdr>
            <w:top w:val="none" w:sz="0" w:space="0" w:color="auto"/>
            <w:left w:val="none" w:sz="0" w:space="0" w:color="auto"/>
            <w:bottom w:val="none" w:sz="0" w:space="0" w:color="auto"/>
            <w:right w:val="none" w:sz="0" w:space="0" w:color="auto"/>
          </w:divBdr>
        </w:div>
        <w:div w:id="1374112203">
          <w:marLeft w:val="480"/>
          <w:marRight w:val="0"/>
          <w:marTop w:val="0"/>
          <w:marBottom w:val="0"/>
          <w:divBdr>
            <w:top w:val="none" w:sz="0" w:space="0" w:color="auto"/>
            <w:left w:val="none" w:sz="0" w:space="0" w:color="auto"/>
            <w:bottom w:val="none" w:sz="0" w:space="0" w:color="auto"/>
            <w:right w:val="none" w:sz="0" w:space="0" w:color="auto"/>
          </w:divBdr>
        </w:div>
        <w:div w:id="1382366745">
          <w:marLeft w:val="480"/>
          <w:marRight w:val="0"/>
          <w:marTop w:val="0"/>
          <w:marBottom w:val="0"/>
          <w:divBdr>
            <w:top w:val="none" w:sz="0" w:space="0" w:color="auto"/>
            <w:left w:val="none" w:sz="0" w:space="0" w:color="auto"/>
            <w:bottom w:val="none" w:sz="0" w:space="0" w:color="auto"/>
            <w:right w:val="none" w:sz="0" w:space="0" w:color="auto"/>
          </w:divBdr>
        </w:div>
        <w:div w:id="1382484813">
          <w:marLeft w:val="480"/>
          <w:marRight w:val="0"/>
          <w:marTop w:val="0"/>
          <w:marBottom w:val="0"/>
          <w:divBdr>
            <w:top w:val="none" w:sz="0" w:space="0" w:color="auto"/>
            <w:left w:val="none" w:sz="0" w:space="0" w:color="auto"/>
            <w:bottom w:val="none" w:sz="0" w:space="0" w:color="auto"/>
            <w:right w:val="none" w:sz="0" w:space="0" w:color="auto"/>
          </w:divBdr>
        </w:div>
        <w:div w:id="1402604667">
          <w:marLeft w:val="480"/>
          <w:marRight w:val="0"/>
          <w:marTop w:val="0"/>
          <w:marBottom w:val="0"/>
          <w:divBdr>
            <w:top w:val="none" w:sz="0" w:space="0" w:color="auto"/>
            <w:left w:val="none" w:sz="0" w:space="0" w:color="auto"/>
            <w:bottom w:val="none" w:sz="0" w:space="0" w:color="auto"/>
            <w:right w:val="none" w:sz="0" w:space="0" w:color="auto"/>
          </w:divBdr>
        </w:div>
        <w:div w:id="1413815866">
          <w:marLeft w:val="480"/>
          <w:marRight w:val="0"/>
          <w:marTop w:val="0"/>
          <w:marBottom w:val="0"/>
          <w:divBdr>
            <w:top w:val="none" w:sz="0" w:space="0" w:color="auto"/>
            <w:left w:val="none" w:sz="0" w:space="0" w:color="auto"/>
            <w:bottom w:val="none" w:sz="0" w:space="0" w:color="auto"/>
            <w:right w:val="none" w:sz="0" w:space="0" w:color="auto"/>
          </w:divBdr>
        </w:div>
        <w:div w:id="1423455017">
          <w:marLeft w:val="480"/>
          <w:marRight w:val="0"/>
          <w:marTop w:val="0"/>
          <w:marBottom w:val="0"/>
          <w:divBdr>
            <w:top w:val="none" w:sz="0" w:space="0" w:color="auto"/>
            <w:left w:val="none" w:sz="0" w:space="0" w:color="auto"/>
            <w:bottom w:val="none" w:sz="0" w:space="0" w:color="auto"/>
            <w:right w:val="none" w:sz="0" w:space="0" w:color="auto"/>
          </w:divBdr>
        </w:div>
        <w:div w:id="1445803640">
          <w:marLeft w:val="480"/>
          <w:marRight w:val="0"/>
          <w:marTop w:val="0"/>
          <w:marBottom w:val="0"/>
          <w:divBdr>
            <w:top w:val="none" w:sz="0" w:space="0" w:color="auto"/>
            <w:left w:val="none" w:sz="0" w:space="0" w:color="auto"/>
            <w:bottom w:val="none" w:sz="0" w:space="0" w:color="auto"/>
            <w:right w:val="none" w:sz="0" w:space="0" w:color="auto"/>
          </w:divBdr>
        </w:div>
        <w:div w:id="1447892494">
          <w:marLeft w:val="480"/>
          <w:marRight w:val="0"/>
          <w:marTop w:val="0"/>
          <w:marBottom w:val="0"/>
          <w:divBdr>
            <w:top w:val="none" w:sz="0" w:space="0" w:color="auto"/>
            <w:left w:val="none" w:sz="0" w:space="0" w:color="auto"/>
            <w:bottom w:val="none" w:sz="0" w:space="0" w:color="auto"/>
            <w:right w:val="none" w:sz="0" w:space="0" w:color="auto"/>
          </w:divBdr>
        </w:div>
        <w:div w:id="1461220203">
          <w:marLeft w:val="480"/>
          <w:marRight w:val="0"/>
          <w:marTop w:val="0"/>
          <w:marBottom w:val="0"/>
          <w:divBdr>
            <w:top w:val="none" w:sz="0" w:space="0" w:color="auto"/>
            <w:left w:val="none" w:sz="0" w:space="0" w:color="auto"/>
            <w:bottom w:val="none" w:sz="0" w:space="0" w:color="auto"/>
            <w:right w:val="none" w:sz="0" w:space="0" w:color="auto"/>
          </w:divBdr>
        </w:div>
        <w:div w:id="1467430227">
          <w:marLeft w:val="480"/>
          <w:marRight w:val="0"/>
          <w:marTop w:val="0"/>
          <w:marBottom w:val="0"/>
          <w:divBdr>
            <w:top w:val="none" w:sz="0" w:space="0" w:color="auto"/>
            <w:left w:val="none" w:sz="0" w:space="0" w:color="auto"/>
            <w:bottom w:val="none" w:sz="0" w:space="0" w:color="auto"/>
            <w:right w:val="none" w:sz="0" w:space="0" w:color="auto"/>
          </w:divBdr>
        </w:div>
        <w:div w:id="1487939671">
          <w:marLeft w:val="480"/>
          <w:marRight w:val="0"/>
          <w:marTop w:val="0"/>
          <w:marBottom w:val="0"/>
          <w:divBdr>
            <w:top w:val="none" w:sz="0" w:space="0" w:color="auto"/>
            <w:left w:val="none" w:sz="0" w:space="0" w:color="auto"/>
            <w:bottom w:val="none" w:sz="0" w:space="0" w:color="auto"/>
            <w:right w:val="none" w:sz="0" w:space="0" w:color="auto"/>
          </w:divBdr>
        </w:div>
        <w:div w:id="1506213993">
          <w:marLeft w:val="480"/>
          <w:marRight w:val="0"/>
          <w:marTop w:val="0"/>
          <w:marBottom w:val="0"/>
          <w:divBdr>
            <w:top w:val="none" w:sz="0" w:space="0" w:color="auto"/>
            <w:left w:val="none" w:sz="0" w:space="0" w:color="auto"/>
            <w:bottom w:val="none" w:sz="0" w:space="0" w:color="auto"/>
            <w:right w:val="none" w:sz="0" w:space="0" w:color="auto"/>
          </w:divBdr>
        </w:div>
        <w:div w:id="1510287331">
          <w:marLeft w:val="480"/>
          <w:marRight w:val="0"/>
          <w:marTop w:val="0"/>
          <w:marBottom w:val="0"/>
          <w:divBdr>
            <w:top w:val="none" w:sz="0" w:space="0" w:color="auto"/>
            <w:left w:val="none" w:sz="0" w:space="0" w:color="auto"/>
            <w:bottom w:val="none" w:sz="0" w:space="0" w:color="auto"/>
            <w:right w:val="none" w:sz="0" w:space="0" w:color="auto"/>
          </w:divBdr>
        </w:div>
        <w:div w:id="1512143289">
          <w:marLeft w:val="480"/>
          <w:marRight w:val="0"/>
          <w:marTop w:val="0"/>
          <w:marBottom w:val="0"/>
          <w:divBdr>
            <w:top w:val="none" w:sz="0" w:space="0" w:color="auto"/>
            <w:left w:val="none" w:sz="0" w:space="0" w:color="auto"/>
            <w:bottom w:val="none" w:sz="0" w:space="0" w:color="auto"/>
            <w:right w:val="none" w:sz="0" w:space="0" w:color="auto"/>
          </w:divBdr>
        </w:div>
        <w:div w:id="1519539754">
          <w:marLeft w:val="480"/>
          <w:marRight w:val="0"/>
          <w:marTop w:val="0"/>
          <w:marBottom w:val="0"/>
          <w:divBdr>
            <w:top w:val="none" w:sz="0" w:space="0" w:color="auto"/>
            <w:left w:val="none" w:sz="0" w:space="0" w:color="auto"/>
            <w:bottom w:val="none" w:sz="0" w:space="0" w:color="auto"/>
            <w:right w:val="none" w:sz="0" w:space="0" w:color="auto"/>
          </w:divBdr>
        </w:div>
        <w:div w:id="1602953950">
          <w:marLeft w:val="480"/>
          <w:marRight w:val="0"/>
          <w:marTop w:val="0"/>
          <w:marBottom w:val="0"/>
          <w:divBdr>
            <w:top w:val="none" w:sz="0" w:space="0" w:color="auto"/>
            <w:left w:val="none" w:sz="0" w:space="0" w:color="auto"/>
            <w:bottom w:val="none" w:sz="0" w:space="0" w:color="auto"/>
            <w:right w:val="none" w:sz="0" w:space="0" w:color="auto"/>
          </w:divBdr>
        </w:div>
        <w:div w:id="1682120752">
          <w:marLeft w:val="480"/>
          <w:marRight w:val="0"/>
          <w:marTop w:val="0"/>
          <w:marBottom w:val="0"/>
          <w:divBdr>
            <w:top w:val="none" w:sz="0" w:space="0" w:color="auto"/>
            <w:left w:val="none" w:sz="0" w:space="0" w:color="auto"/>
            <w:bottom w:val="none" w:sz="0" w:space="0" w:color="auto"/>
            <w:right w:val="none" w:sz="0" w:space="0" w:color="auto"/>
          </w:divBdr>
        </w:div>
        <w:div w:id="1718317817">
          <w:marLeft w:val="480"/>
          <w:marRight w:val="0"/>
          <w:marTop w:val="0"/>
          <w:marBottom w:val="0"/>
          <w:divBdr>
            <w:top w:val="none" w:sz="0" w:space="0" w:color="auto"/>
            <w:left w:val="none" w:sz="0" w:space="0" w:color="auto"/>
            <w:bottom w:val="none" w:sz="0" w:space="0" w:color="auto"/>
            <w:right w:val="none" w:sz="0" w:space="0" w:color="auto"/>
          </w:divBdr>
        </w:div>
        <w:div w:id="1722901066">
          <w:marLeft w:val="480"/>
          <w:marRight w:val="0"/>
          <w:marTop w:val="0"/>
          <w:marBottom w:val="0"/>
          <w:divBdr>
            <w:top w:val="none" w:sz="0" w:space="0" w:color="auto"/>
            <w:left w:val="none" w:sz="0" w:space="0" w:color="auto"/>
            <w:bottom w:val="none" w:sz="0" w:space="0" w:color="auto"/>
            <w:right w:val="none" w:sz="0" w:space="0" w:color="auto"/>
          </w:divBdr>
        </w:div>
        <w:div w:id="1727681009">
          <w:marLeft w:val="480"/>
          <w:marRight w:val="0"/>
          <w:marTop w:val="0"/>
          <w:marBottom w:val="0"/>
          <w:divBdr>
            <w:top w:val="none" w:sz="0" w:space="0" w:color="auto"/>
            <w:left w:val="none" w:sz="0" w:space="0" w:color="auto"/>
            <w:bottom w:val="none" w:sz="0" w:space="0" w:color="auto"/>
            <w:right w:val="none" w:sz="0" w:space="0" w:color="auto"/>
          </w:divBdr>
        </w:div>
        <w:div w:id="1733263030">
          <w:marLeft w:val="480"/>
          <w:marRight w:val="0"/>
          <w:marTop w:val="0"/>
          <w:marBottom w:val="0"/>
          <w:divBdr>
            <w:top w:val="none" w:sz="0" w:space="0" w:color="auto"/>
            <w:left w:val="none" w:sz="0" w:space="0" w:color="auto"/>
            <w:bottom w:val="none" w:sz="0" w:space="0" w:color="auto"/>
            <w:right w:val="none" w:sz="0" w:space="0" w:color="auto"/>
          </w:divBdr>
        </w:div>
        <w:div w:id="1782454337">
          <w:marLeft w:val="480"/>
          <w:marRight w:val="0"/>
          <w:marTop w:val="0"/>
          <w:marBottom w:val="0"/>
          <w:divBdr>
            <w:top w:val="none" w:sz="0" w:space="0" w:color="auto"/>
            <w:left w:val="none" w:sz="0" w:space="0" w:color="auto"/>
            <w:bottom w:val="none" w:sz="0" w:space="0" w:color="auto"/>
            <w:right w:val="none" w:sz="0" w:space="0" w:color="auto"/>
          </w:divBdr>
        </w:div>
      </w:divsChild>
    </w:div>
    <w:div w:id="1645311233">
      <w:bodyDiv w:val="1"/>
      <w:marLeft w:val="0"/>
      <w:marRight w:val="0"/>
      <w:marTop w:val="0"/>
      <w:marBottom w:val="0"/>
      <w:divBdr>
        <w:top w:val="none" w:sz="0" w:space="0" w:color="auto"/>
        <w:left w:val="none" w:sz="0" w:space="0" w:color="auto"/>
        <w:bottom w:val="none" w:sz="0" w:space="0" w:color="auto"/>
        <w:right w:val="none" w:sz="0" w:space="0" w:color="auto"/>
      </w:divBdr>
      <w:divsChild>
        <w:div w:id="87626309">
          <w:marLeft w:val="274"/>
          <w:marRight w:val="0"/>
          <w:marTop w:val="0"/>
          <w:marBottom w:val="0"/>
          <w:divBdr>
            <w:top w:val="none" w:sz="0" w:space="0" w:color="auto"/>
            <w:left w:val="none" w:sz="0" w:space="0" w:color="auto"/>
            <w:bottom w:val="none" w:sz="0" w:space="0" w:color="auto"/>
            <w:right w:val="none" w:sz="0" w:space="0" w:color="auto"/>
          </w:divBdr>
        </w:div>
        <w:div w:id="90900338">
          <w:marLeft w:val="274"/>
          <w:marRight w:val="0"/>
          <w:marTop w:val="0"/>
          <w:marBottom w:val="0"/>
          <w:divBdr>
            <w:top w:val="none" w:sz="0" w:space="0" w:color="auto"/>
            <w:left w:val="none" w:sz="0" w:space="0" w:color="auto"/>
            <w:bottom w:val="none" w:sz="0" w:space="0" w:color="auto"/>
            <w:right w:val="none" w:sz="0" w:space="0" w:color="auto"/>
          </w:divBdr>
        </w:div>
        <w:div w:id="392237113">
          <w:marLeft w:val="274"/>
          <w:marRight w:val="0"/>
          <w:marTop w:val="0"/>
          <w:marBottom w:val="0"/>
          <w:divBdr>
            <w:top w:val="none" w:sz="0" w:space="0" w:color="auto"/>
            <w:left w:val="none" w:sz="0" w:space="0" w:color="auto"/>
            <w:bottom w:val="none" w:sz="0" w:space="0" w:color="auto"/>
            <w:right w:val="none" w:sz="0" w:space="0" w:color="auto"/>
          </w:divBdr>
        </w:div>
        <w:div w:id="428157588">
          <w:marLeft w:val="274"/>
          <w:marRight w:val="0"/>
          <w:marTop w:val="0"/>
          <w:marBottom w:val="0"/>
          <w:divBdr>
            <w:top w:val="none" w:sz="0" w:space="0" w:color="auto"/>
            <w:left w:val="none" w:sz="0" w:space="0" w:color="auto"/>
            <w:bottom w:val="none" w:sz="0" w:space="0" w:color="auto"/>
            <w:right w:val="none" w:sz="0" w:space="0" w:color="auto"/>
          </w:divBdr>
        </w:div>
        <w:div w:id="946040954">
          <w:marLeft w:val="274"/>
          <w:marRight w:val="0"/>
          <w:marTop w:val="0"/>
          <w:marBottom w:val="0"/>
          <w:divBdr>
            <w:top w:val="none" w:sz="0" w:space="0" w:color="auto"/>
            <w:left w:val="none" w:sz="0" w:space="0" w:color="auto"/>
            <w:bottom w:val="none" w:sz="0" w:space="0" w:color="auto"/>
            <w:right w:val="none" w:sz="0" w:space="0" w:color="auto"/>
          </w:divBdr>
        </w:div>
        <w:div w:id="971058251">
          <w:marLeft w:val="274"/>
          <w:marRight w:val="0"/>
          <w:marTop w:val="0"/>
          <w:marBottom w:val="0"/>
          <w:divBdr>
            <w:top w:val="none" w:sz="0" w:space="0" w:color="auto"/>
            <w:left w:val="none" w:sz="0" w:space="0" w:color="auto"/>
            <w:bottom w:val="none" w:sz="0" w:space="0" w:color="auto"/>
            <w:right w:val="none" w:sz="0" w:space="0" w:color="auto"/>
          </w:divBdr>
        </w:div>
        <w:div w:id="1096440941">
          <w:marLeft w:val="274"/>
          <w:marRight w:val="0"/>
          <w:marTop w:val="0"/>
          <w:marBottom w:val="0"/>
          <w:divBdr>
            <w:top w:val="none" w:sz="0" w:space="0" w:color="auto"/>
            <w:left w:val="none" w:sz="0" w:space="0" w:color="auto"/>
            <w:bottom w:val="none" w:sz="0" w:space="0" w:color="auto"/>
            <w:right w:val="none" w:sz="0" w:space="0" w:color="auto"/>
          </w:divBdr>
        </w:div>
        <w:div w:id="1160191144">
          <w:marLeft w:val="274"/>
          <w:marRight w:val="0"/>
          <w:marTop w:val="0"/>
          <w:marBottom w:val="0"/>
          <w:divBdr>
            <w:top w:val="none" w:sz="0" w:space="0" w:color="auto"/>
            <w:left w:val="none" w:sz="0" w:space="0" w:color="auto"/>
            <w:bottom w:val="none" w:sz="0" w:space="0" w:color="auto"/>
            <w:right w:val="none" w:sz="0" w:space="0" w:color="auto"/>
          </w:divBdr>
        </w:div>
        <w:div w:id="1355423314">
          <w:marLeft w:val="274"/>
          <w:marRight w:val="0"/>
          <w:marTop w:val="0"/>
          <w:marBottom w:val="0"/>
          <w:divBdr>
            <w:top w:val="none" w:sz="0" w:space="0" w:color="auto"/>
            <w:left w:val="none" w:sz="0" w:space="0" w:color="auto"/>
            <w:bottom w:val="none" w:sz="0" w:space="0" w:color="auto"/>
            <w:right w:val="none" w:sz="0" w:space="0" w:color="auto"/>
          </w:divBdr>
        </w:div>
      </w:divsChild>
    </w:div>
    <w:div w:id="1653948884">
      <w:bodyDiv w:val="1"/>
      <w:marLeft w:val="0"/>
      <w:marRight w:val="0"/>
      <w:marTop w:val="0"/>
      <w:marBottom w:val="0"/>
      <w:divBdr>
        <w:top w:val="none" w:sz="0" w:space="0" w:color="auto"/>
        <w:left w:val="none" w:sz="0" w:space="0" w:color="auto"/>
        <w:bottom w:val="none" w:sz="0" w:space="0" w:color="auto"/>
        <w:right w:val="none" w:sz="0" w:space="0" w:color="auto"/>
      </w:divBdr>
      <w:divsChild>
        <w:div w:id="14313781">
          <w:marLeft w:val="480"/>
          <w:marRight w:val="0"/>
          <w:marTop w:val="0"/>
          <w:marBottom w:val="0"/>
          <w:divBdr>
            <w:top w:val="none" w:sz="0" w:space="0" w:color="auto"/>
            <w:left w:val="none" w:sz="0" w:space="0" w:color="auto"/>
            <w:bottom w:val="none" w:sz="0" w:space="0" w:color="auto"/>
            <w:right w:val="none" w:sz="0" w:space="0" w:color="auto"/>
          </w:divBdr>
        </w:div>
        <w:div w:id="15541542">
          <w:marLeft w:val="480"/>
          <w:marRight w:val="0"/>
          <w:marTop w:val="0"/>
          <w:marBottom w:val="0"/>
          <w:divBdr>
            <w:top w:val="none" w:sz="0" w:space="0" w:color="auto"/>
            <w:left w:val="none" w:sz="0" w:space="0" w:color="auto"/>
            <w:bottom w:val="none" w:sz="0" w:space="0" w:color="auto"/>
            <w:right w:val="none" w:sz="0" w:space="0" w:color="auto"/>
          </w:divBdr>
        </w:div>
        <w:div w:id="45957551">
          <w:marLeft w:val="480"/>
          <w:marRight w:val="0"/>
          <w:marTop w:val="0"/>
          <w:marBottom w:val="0"/>
          <w:divBdr>
            <w:top w:val="none" w:sz="0" w:space="0" w:color="auto"/>
            <w:left w:val="none" w:sz="0" w:space="0" w:color="auto"/>
            <w:bottom w:val="none" w:sz="0" w:space="0" w:color="auto"/>
            <w:right w:val="none" w:sz="0" w:space="0" w:color="auto"/>
          </w:divBdr>
        </w:div>
        <w:div w:id="47187780">
          <w:marLeft w:val="480"/>
          <w:marRight w:val="0"/>
          <w:marTop w:val="0"/>
          <w:marBottom w:val="0"/>
          <w:divBdr>
            <w:top w:val="none" w:sz="0" w:space="0" w:color="auto"/>
            <w:left w:val="none" w:sz="0" w:space="0" w:color="auto"/>
            <w:bottom w:val="none" w:sz="0" w:space="0" w:color="auto"/>
            <w:right w:val="none" w:sz="0" w:space="0" w:color="auto"/>
          </w:divBdr>
        </w:div>
        <w:div w:id="63573035">
          <w:marLeft w:val="480"/>
          <w:marRight w:val="0"/>
          <w:marTop w:val="0"/>
          <w:marBottom w:val="0"/>
          <w:divBdr>
            <w:top w:val="none" w:sz="0" w:space="0" w:color="auto"/>
            <w:left w:val="none" w:sz="0" w:space="0" w:color="auto"/>
            <w:bottom w:val="none" w:sz="0" w:space="0" w:color="auto"/>
            <w:right w:val="none" w:sz="0" w:space="0" w:color="auto"/>
          </w:divBdr>
        </w:div>
        <w:div w:id="67581117">
          <w:marLeft w:val="480"/>
          <w:marRight w:val="0"/>
          <w:marTop w:val="0"/>
          <w:marBottom w:val="0"/>
          <w:divBdr>
            <w:top w:val="none" w:sz="0" w:space="0" w:color="auto"/>
            <w:left w:val="none" w:sz="0" w:space="0" w:color="auto"/>
            <w:bottom w:val="none" w:sz="0" w:space="0" w:color="auto"/>
            <w:right w:val="none" w:sz="0" w:space="0" w:color="auto"/>
          </w:divBdr>
        </w:div>
        <w:div w:id="68621471">
          <w:marLeft w:val="480"/>
          <w:marRight w:val="0"/>
          <w:marTop w:val="0"/>
          <w:marBottom w:val="0"/>
          <w:divBdr>
            <w:top w:val="none" w:sz="0" w:space="0" w:color="auto"/>
            <w:left w:val="none" w:sz="0" w:space="0" w:color="auto"/>
            <w:bottom w:val="none" w:sz="0" w:space="0" w:color="auto"/>
            <w:right w:val="none" w:sz="0" w:space="0" w:color="auto"/>
          </w:divBdr>
        </w:div>
        <w:div w:id="79329040">
          <w:marLeft w:val="480"/>
          <w:marRight w:val="0"/>
          <w:marTop w:val="0"/>
          <w:marBottom w:val="0"/>
          <w:divBdr>
            <w:top w:val="none" w:sz="0" w:space="0" w:color="auto"/>
            <w:left w:val="none" w:sz="0" w:space="0" w:color="auto"/>
            <w:bottom w:val="none" w:sz="0" w:space="0" w:color="auto"/>
            <w:right w:val="none" w:sz="0" w:space="0" w:color="auto"/>
          </w:divBdr>
        </w:div>
        <w:div w:id="109858690">
          <w:marLeft w:val="480"/>
          <w:marRight w:val="0"/>
          <w:marTop w:val="0"/>
          <w:marBottom w:val="0"/>
          <w:divBdr>
            <w:top w:val="none" w:sz="0" w:space="0" w:color="auto"/>
            <w:left w:val="none" w:sz="0" w:space="0" w:color="auto"/>
            <w:bottom w:val="none" w:sz="0" w:space="0" w:color="auto"/>
            <w:right w:val="none" w:sz="0" w:space="0" w:color="auto"/>
          </w:divBdr>
        </w:div>
        <w:div w:id="110637716">
          <w:marLeft w:val="480"/>
          <w:marRight w:val="0"/>
          <w:marTop w:val="0"/>
          <w:marBottom w:val="0"/>
          <w:divBdr>
            <w:top w:val="none" w:sz="0" w:space="0" w:color="auto"/>
            <w:left w:val="none" w:sz="0" w:space="0" w:color="auto"/>
            <w:bottom w:val="none" w:sz="0" w:space="0" w:color="auto"/>
            <w:right w:val="none" w:sz="0" w:space="0" w:color="auto"/>
          </w:divBdr>
        </w:div>
        <w:div w:id="123625514">
          <w:marLeft w:val="480"/>
          <w:marRight w:val="0"/>
          <w:marTop w:val="0"/>
          <w:marBottom w:val="0"/>
          <w:divBdr>
            <w:top w:val="none" w:sz="0" w:space="0" w:color="auto"/>
            <w:left w:val="none" w:sz="0" w:space="0" w:color="auto"/>
            <w:bottom w:val="none" w:sz="0" w:space="0" w:color="auto"/>
            <w:right w:val="none" w:sz="0" w:space="0" w:color="auto"/>
          </w:divBdr>
        </w:div>
        <w:div w:id="129642037">
          <w:marLeft w:val="480"/>
          <w:marRight w:val="0"/>
          <w:marTop w:val="0"/>
          <w:marBottom w:val="0"/>
          <w:divBdr>
            <w:top w:val="none" w:sz="0" w:space="0" w:color="auto"/>
            <w:left w:val="none" w:sz="0" w:space="0" w:color="auto"/>
            <w:bottom w:val="none" w:sz="0" w:space="0" w:color="auto"/>
            <w:right w:val="none" w:sz="0" w:space="0" w:color="auto"/>
          </w:divBdr>
        </w:div>
        <w:div w:id="137460413">
          <w:marLeft w:val="480"/>
          <w:marRight w:val="0"/>
          <w:marTop w:val="0"/>
          <w:marBottom w:val="0"/>
          <w:divBdr>
            <w:top w:val="none" w:sz="0" w:space="0" w:color="auto"/>
            <w:left w:val="none" w:sz="0" w:space="0" w:color="auto"/>
            <w:bottom w:val="none" w:sz="0" w:space="0" w:color="auto"/>
            <w:right w:val="none" w:sz="0" w:space="0" w:color="auto"/>
          </w:divBdr>
        </w:div>
        <w:div w:id="144320461">
          <w:marLeft w:val="480"/>
          <w:marRight w:val="0"/>
          <w:marTop w:val="0"/>
          <w:marBottom w:val="0"/>
          <w:divBdr>
            <w:top w:val="none" w:sz="0" w:space="0" w:color="auto"/>
            <w:left w:val="none" w:sz="0" w:space="0" w:color="auto"/>
            <w:bottom w:val="none" w:sz="0" w:space="0" w:color="auto"/>
            <w:right w:val="none" w:sz="0" w:space="0" w:color="auto"/>
          </w:divBdr>
        </w:div>
        <w:div w:id="149101731">
          <w:marLeft w:val="480"/>
          <w:marRight w:val="0"/>
          <w:marTop w:val="0"/>
          <w:marBottom w:val="0"/>
          <w:divBdr>
            <w:top w:val="none" w:sz="0" w:space="0" w:color="auto"/>
            <w:left w:val="none" w:sz="0" w:space="0" w:color="auto"/>
            <w:bottom w:val="none" w:sz="0" w:space="0" w:color="auto"/>
            <w:right w:val="none" w:sz="0" w:space="0" w:color="auto"/>
          </w:divBdr>
        </w:div>
        <w:div w:id="168908523">
          <w:marLeft w:val="480"/>
          <w:marRight w:val="0"/>
          <w:marTop w:val="0"/>
          <w:marBottom w:val="0"/>
          <w:divBdr>
            <w:top w:val="none" w:sz="0" w:space="0" w:color="auto"/>
            <w:left w:val="none" w:sz="0" w:space="0" w:color="auto"/>
            <w:bottom w:val="none" w:sz="0" w:space="0" w:color="auto"/>
            <w:right w:val="none" w:sz="0" w:space="0" w:color="auto"/>
          </w:divBdr>
        </w:div>
        <w:div w:id="171651037">
          <w:marLeft w:val="480"/>
          <w:marRight w:val="0"/>
          <w:marTop w:val="0"/>
          <w:marBottom w:val="0"/>
          <w:divBdr>
            <w:top w:val="none" w:sz="0" w:space="0" w:color="auto"/>
            <w:left w:val="none" w:sz="0" w:space="0" w:color="auto"/>
            <w:bottom w:val="none" w:sz="0" w:space="0" w:color="auto"/>
            <w:right w:val="none" w:sz="0" w:space="0" w:color="auto"/>
          </w:divBdr>
        </w:div>
        <w:div w:id="178129510">
          <w:marLeft w:val="480"/>
          <w:marRight w:val="0"/>
          <w:marTop w:val="0"/>
          <w:marBottom w:val="0"/>
          <w:divBdr>
            <w:top w:val="none" w:sz="0" w:space="0" w:color="auto"/>
            <w:left w:val="none" w:sz="0" w:space="0" w:color="auto"/>
            <w:bottom w:val="none" w:sz="0" w:space="0" w:color="auto"/>
            <w:right w:val="none" w:sz="0" w:space="0" w:color="auto"/>
          </w:divBdr>
        </w:div>
        <w:div w:id="179860153">
          <w:marLeft w:val="480"/>
          <w:marRight w:val="0"/>
          <w:marTop w:val="0"/>
          <w:marBottom w:val="0"/>
          <w:divBdr>
            <w:top w:val="none" w:sz="0" w:space="0" w:color="auto"/>
            <w:left w:val="none" w:sz="0" w:space="0" w:color="auto"/>
            <w:bottom w:val="none" w:sz="0" w:space="0" w:color="auto"/>
            <w:right w:val="none" w:sz="0" w:space="0" w:color="auto"/>
          </w:divBdr>
        </w:div>
        <w:div w:id="183135178">
          <w:marLeft w:val="480"/>
          <w:marRight w:val="0"/>
          <w:marTop w:val="0"/>
          <w:marBottom w:val="0"/>
          <w:divBdr>
            <w:top w:val="none" w:sz="0" w:space="0" w:color="auto"/>
            <w:left w:val="none" w:sz="0" w:space="0" w:color="auto"/>
            <w:bottom w:val="none" w:sz="0" w:space="0" w:color="auto"/>
            <w:right w:val="none" w:sz="0" w:space="0" w:color="auto"/>
          </w:divBdr>
        </w:div>
        <w:div w:id="194657822">
          <w:marLeft w:val="480"/>
          <w:marRight w:val="0"/>
          <w:marTop w:val="0"/>
          <w:marBottom w:val="0"/>
          <w:divBdr>
            <w:top w:val="none" w:sz="0" w:space="0" w:color="auto"/>
            <w:left w:val="none" w:sz="0" w:space="0" w:color="auto"/>
            <w:bottom w:val="none" w:sz="0" w:space="0" w:color="auto"/>
            <w:right w:val="none" w:sz="0" w:space="0" w:color="auto"/>
          </w:divBdr>
        </w:div>
        <w:div w:id="218594103">
          <w:marLeft w:val="480"/>
          <w:marRight w:val="0"/>
          <w:marTop w:val="0"/>
          <w:marBottom w:val="0"/>
          <w:divBdr>
            <w:top w:val="none" w:sz="0" w:space="0" w:color="auto"/>
            <w:left w:val="none" w:sz="0" w:space="0" w:color="auto"/>
            <w:bottom w:val="none" w:sz="0" w:space="0" w:color="auto"/>
            <w:right w:val="none" w:sz="0" w:space="0" w:color="auto"/>
          </w:divBdr>
        </w:div>
        <w:div w:id="229314207">
          <w:marLeft w:val="480"/>
          <w:marRight w:val="0"/>
          <w:marTop w:val="0"/>
          <w:marBottom w:val="0"/>
          <w:divBdr>
            <w:top w:val="none" w:sz="0" w:space="0" w:color="auto"/>
            <w:left w:val="none" w:sz="0" w:space="0" w:color="auto"/>
            <w:bottom w:val="none" w:sz="0" w:space="0" w:color="auto"/>
            <w:right w:val="none" w:sz="0" w:space="0" w:color="auto"/>
          </w:divBdr>
        </w:div>
        <w:div w:id="230700714">
          <w:marLeft w:val="480"/>
          <w:marRight w:val="0"/>
          <w:marTop w:val="0"/>
          <w:marBottom w:val="0"/>
          <w:divBdr>
            <w:top w:val="none" w:sz="0" w:space="0" w:color="auto"/>
            <w:left w:val="none" w:sz="0" w:space="0" w:color="auto"/>
            <w:bottom w:val="none" w:sz="0" w:space="0" w:color="auto"/>
            <w:right w:val="none" w:sz="0" w:space="0" w:color="auto"/>
          </w:divBdr>
        </w:div>
        <w:div w:id="243340522">
          <w:marLeft w:val="480"/>
          <w:marRight w:val="0"/>
          <w:marTop w:val="0"/>
          <w:marBottom w:val="0"/>
          <w:divBdr>
            <w:top w:val="none" w:sz="0" w:space="0" w:color="auto"/>
            <w:left w:val="none" w:sz="0" w:space="0" w:color="auto"/>
            <w:bottom w:val="none" w:sz="0" w:space="0" w:color="auto"/>
            <w:right w:val="none" w:sz="0" w:space="0" w:color="auto"/>
          </w:divBdr>
        </w:div>
        <w:div w:id="250889784">
          <w:marLeft w:val="480"/>
          <w:marRight w:val="0"/>
          <w:marTop w:val="0"/>
          <w:marBottom w:val="0"/>
          <w:divBdr>
            <w:top w:val="none" w:sz="0" w:space="0" w:color="auto"/>
            <w:left w:val="none" w:sz="0" w:space="0" w:color="auto"/>
            <w:bottom w:val="none" w:sz="0" w:space="0" w:color="auto"/>
            <w:right w:val="none" w:sz="0" w:space="0" w:color="auto"/>
          </w:divBdr>
        </w:div>
        <w:div w:id="262423203">
          <w:marLeft w:val="480"/>
          <w:marRight w:val="0"/>
          <w:marTop w:val="0"/>
          <w:marBottom w:val="0"/>
          <w:divBdr>
            <w:top w:val="none" w:sz="0" w:space="0" w:color="auto"/>
            <w:left w:val="none" w:sz="0" w:space="0" w:color="auto"/>
            <w:bottom w:val="none" w:sz="0" w:space="0" w:color="auto"/>
            <w:right w:val="none" w:sz="0" w:space="0" w:color="auto"/>
          </w:divBdr>
        </w:div>
        <w:div w:id="263853351">
          <w:marLeft w:val="480"/>
          <w:marRight w:val="0"/>
          <w:marTop w:val="0"/>
          <w:marBottom w:val="0"/>
          <w:divBdr>
            <w:top w:val="none" w:sz="0" w:space="0" w:color="auto"/>
            <w:left w:val="none" w:sz="0" w:space="0" w:color="auto"/>
            <w:bottom w:val="none" w:sz="0" w:space="0" w:color="auto"/>
            <w:right w:val="none" w:sz="0" w:space="0" w:color="auto"/>
          </w:divBdr>
        </w:div>
        <w:div w:id="284196566">
          <w:marLeft w:val="480"/>
          <w:marRight w:val="0"/>
          <w:marTop w:val="0"/>
          <w:marBottom w:val="0"/>
          <w:divBdr>
            <w:top w:val="none" w:sz="0" w:space="0" w:color="auto"/>
            <w:left w:val="none" w:sz="0" w:space="0" w:color="auto"/>
            <w:bottom w:val="none" w:sz="0" w:space="0" w:color="auto"/>
            <w:right w:val="none" w:sz="0" w:space="0" w:color="auto"/>
          </w:divBdr>
        </w:div>
        <w:div w:id="290673547">
          <w:marLeft w:val="480"/>
          <w:marRight w:val="0"/>
          <w:marTop w:val="0"/>
          <w:marBottom w:val="0"/>
          <w:divBdr>
            <w:top w:val="none" w:sz="0" w:space="0" w:color="auto"/>
            <w:left w:val="none" w:sz="0" w:space="0" w:color="auto"/>
            <w:bottom w:val="none" w:sz="0" w:space="0" w:color="auto"/>
            <w:right w:val="none" w:sz="0" w:space="0" w:color="auto"/>
          </w:divBdr>
        </w:div>
        <w:div w:id="299306676">
          <w:marLeft w:val="480"/>
          <w:marRight w:val="0"/>
          <w:marTop w:val="0"/>
          <w:marBottom w:val="0"/>
          <w:divBdr>
            <w:top w:val="none" w:sz="0" w:space="0" w:color="auto"/>
            <w:left w:val="none" w:sz="0" w:space="0" w:color="auto"/>
            <w:bottom w:val="none" w:sz="0" w:space="0" w:color="auto"/>
            <w:right w:val="none" w:sz="0" w:space="0" w:color="auto"/>
          </w:divBdr>
        </w:div>
        <w:div w:id="318534505">
          <w:marLeft w:val="480"/>
          <w:marRight w:val="0"/>
          <w:marTop w:val="0"/>
          <w:marBottom w:val="0"/>
          <w:divBdr>
            <w:top w:val="none" w:sz="0" w:space="0" w:color="auto"/>
            <w:left w:val="none" w:sz="0" w:space="0" w:color="auto"/>
            <w:bottom w:val="none" w:sz="0" w:space="0" w:color="auto"/>
            <w:right w:val="none" w:sz="0" w:space="0" w:color="auto"/>
          </w:divBdr>
        </w:div>
        <w:div w:id="324087555">
          <w:marLeft w:val="480"/>
          <w:marRight w:val="0"/>
          <w:marTop w:val="0"/>
          <w:marBottom w:val="0"/>
          <w:divBdr>
            <w:top w:val="none" w:sz="0" w:space="0" w:color="auto"/>
            <w:left w:val="none" w:sz="0" w:space="0" w:color="auto"/>
            <w:bottom w:val="none" w:sz="0" w:space="0" w:color="auto"/>
            <w:right w:val="none" w:sz="0" w:space="0" w:color="auto"/>
          </w:divBdr>
        </w:div>
        <w:div w:id="328140247">
          <w:marLeft w:val="480"/>
          <w:marRight w:val="0"/>
          <w:marTop w:val="0"/>
          <w:marBottom w:val="0"/>
          <w:divBdr>
            <w:top w:val="none" w:sz="0" w:space="0" w:color="auto"/>
            <w:left w:val="none" w:sz="0" w:space="0" w:color="auto"/>
            <w:bottom w:val="none" w:sz="0" w:space="0" w:color="auto"/>
            <w:right w:val="none" w:sz="0" w:space="0" w:color="auto"/>
          </w:divBdr>
        </w:div>
        <w:div w:id="335957707">
          <w:marLeft w:val="480"/>
          <w:marRight w:val="0"/>
          <w:marTop w:val="0"/>
          <w:marBottom w:val="0"/>
          <w:divBdr>
            <w:top w:val="none" w:sz="0" w:space="0" w:color="auto"/>
            <w:left w:val="none" w:sz="0" w:space="0" w:color="auto"/>
            <w:bottom w:val="none" w:sz="0" w:space="0" w:color="auto"/>
            <w:right w:val="none" w:sz="0" w:space="0" w:color="auto"/>
          </w:divBdr>
        </w:div>
        <w:div w:id="349337880">
          <w:marLeft w:val="480"/>
          <w:marRight w:val="0"/>
          <w:marTop w:val="0"/>
          <w:marBottom w:val="0"/>
          <w:divBdr>
            <w:top w:val="none" w:sz="0" w:space="0" w:color="auto"/>
            <w:left w:val="none" w:sz="0" w:space="0" w:color="auto"/>
            <w:bottom w:val="none" w:sz="0" w:space="0" w:color="auto"/>
            <w:right w:val="none" w:sz="0" w:space="0" w:color="auto"/>
          </w:divBdr>
        </w:div>
        <w:div w:id="349837564">
          <w:marLeft w:val="480"/>
          <w:marRight w:val="0"/>
          <w:marTop w:val="0"/>
          <w:marBottom w:val="0"/>
          <w:divBdr>
            <w:top w:val="none" w:sz="0" w:space="0" w:color="auto"/>
            <w:left w:val="none" w:sz="0" w:space="0" w:color="auto"/>
            <w:bottom w:val="none" w:sz="0" w:space="0" w:color="auto"/>
            <w:right w:val="none" w:sz="0" w:space="0" w:color="auto"/>
          </w:divBdr>
        </w:div>
        <w:div w:id="368920390">
          <w:marLeft w:val="480"/>
          <w:marRight w:val="0"/>
          <w:marTop w:val="0"/>
          <w:marBottom w:val="0"/>
          <w:divBdr>
            <w:top w:val="none" w:sz="0" w:space="0" w:color="auto"/>
            <w:left w:val="none" w:sz="0" w:space="0" w:color="auto"/>
            <w:bottom w:val="none" w:sz="0" w:space="0" w:color="auto"/>
            <w:right w:val="none" w:sz="0" w:space="0" w:color="auto"/>
          </w:divBdr>
        </w:div>
        <w:div w:id="383724040">
          <w:marLeft w:val="480"/>
          <w:marRight w:val="0"/>
          <w:marTop w:val="0"/>
          <w:marBottom w:val="0"/>
          <w:divBdr>
            <w:top w:val="none" w:sz="0" w:space="0" w:color="auto"/>
            <w:left w:val="none" w:sz="0" w:space="0" w:color="auto"/>
            <w:bottom w:val="none" w:sz="0" w:space="0" w:color="auto"/>
            <w:right w:val="none" w:sz="0" w:space="0" w:color="auto"/>
          </w:divBdr>
        </w:div>
        <w:div w:id="397633894">
          <w:marLeft w:val="480"/>
          <w:marRight w:val="0"/>
          <w:marTop w:val="0"/>
          <w:marBottom w:val="0"/>
          <w:divBdr>
            <w:top w:val="none" w:sz="0" w:space="0" w:color="auto"/>
            <w:left w:val="none" w:sz="0" w:space="0" w:color="auto"/>
            <w:bottom w:val="none" w:sz="0" w:space="0" w:color="auto"/>
            <w:right w:val="none" w:sz="0" w:space="0" w:color="auto"/>
          </w:divBdr>
        </w:div>
        <w:div w:id="411126196">
          <w:marLeft w:val="480"/>
          <w:marRight w:val="0"/>
          <w:marTop w:val="0"/>
          <w:marBottom w:val="0"/>
          <w:divBdr>
            <w:top w:val="none" w:sz="0" w:space="0" w:color="auto"/>
            <w:left w:val="none" w:sz="0" w:space="0" w:color="auto"/>
            <w:bottom w:val="none" w:sz="0" w:space="0" w:color="auto"/>
            <w:right w:val="none" w:sz="0" w:space="0" w:color="auto"/>
          </w:divBdr>
        </w:div>
        <w:div w:id="421609197">
          <w:marLeft w:val="480"/>
          <w:marRight w:val="0"/>
          <w:marTop w:val="0"/>
          <w:marBottom w:val="0"/>
          <w:divBdr>
            <w:top w:val="none" w:sz="0" w:space="0" w:color="auto"/>
            <w:left w:val="none" w:sz="0" w:space="0" w:color="auto"/>
            <w:bottom w:val="none" w:sz="0" w:space="0" w:color="auto"/>
            <w:right w:val="none" w:sz="0" w:space="0" w:color="auto"/>
          </w:divBdr>
        </w:div>
        <w:div w:id="430511665">
          <w:marLeft w:val="480"/>
          <w:marRight w:val="0"/>
          <w:marTop w:val="0"/>
          <w:marBottom w:val="0"/>
          <w:divBdr>
            <w:top w:val="none" w:sz="0" w:space="0" w:color="auto"/>
            <w:left w:val="none" w:sz="0" w:space="0" w:color="auto"/>
            <w:bottom w:val="none" w:sz="0" w:space="0" w:color="auto"/>
            <w:right w:val="none" w:sz="0" w:space="0" w:color="auto"/>
          </w:divBdr>
        </w:div>
        <w:div w:id="443309210">
          <w:marLeft w:val="480"/>
          <w:marRight w:val="0"/>
          <w:marTop w:val="0"/>
          <w:marBottom w:val="0"/>
          <w:divBdr>
            <w:top w:val="none" w:sz="0" w:space="0" w:color="auto"/>
            <w:left w:val="none" w:sz="0" w:space="0" w:color="auto"/>
            <w:bottom w:val="none" w:sz="0" w:space="0" w:color="auto"/>
            <w:right w:val="none" w:sz="0" w:space="0" w:color="auto"/>
          </w:divBdr>
        </w:div>
        <w:div w:id="452138649">
          <w:marLeft w:val="480"/>
          <w:marRight w:val="0"/>
          <w:marTop w:val="0"/>
          <w:marBottom w:val="0"/>
          <w:divBdr>
            <w:top w:val="none" w:sz="0" w:space="0" w:color="auto"/>
            <w:left w:val="none" w:sz="0" w:space="0" w:color="auto"/>
            <w:bottom w:val="none" w:sz="0" w:space="0" w:color="auto"/>
            <w:right w:val="none" w:sz="0" w:space="0" w:color="auto"/>
          </w:divBdr>
        </w:div>
        <w:div w:id="460272610">
          <w:marLeft w:val="480"/>
          <w:marRight w:val="0"/>
          <w:marTop w:val="0"/>
          <w:marBottom w:val="0"/>
          <w:divBdr>
            <w:top w:val="none" w:sz="0" w:space="0" w:color="auto"/>
            <w:left w:val="none" w:sz="0" w:space="0" w:color="auto"/>
            <w:bottom w:val="none" w:sz="0" w:space="0" w:color="auto"/>
            <w:right w:val="none" w:sz="0" w:space="0" w:color="auto"/>
          </w:divBdr>
        </w:div>
        <w:div w:id="460995413">
          <w:marLeft w:val="480"/>
          <w:marRight w:val="0"/>
          <w:marTop w:val="0"/>
          <w:marBottom w:val="0"/>
          <w:divBdr>
            <w:top w:val="none" w:sz="0" w:space="0" w:color="auto"/>
            <w:left w:val="none" w:sz="0" w:space="0" w:color="auto"/>
            <w:bottom w:val="none" w:sz="0" w:space="0" w:color="auto"/>
            <w:right w:val="none" w:sz="0" w:space="0" w:color="auto"/>
          </w:divBdr>
        </w:div>
        <w:div w:id="462504490">
          <w:marLeft w:val="480"/>
          <w:marRight w:val="0"/>
          <w:marTop w:val="0"/>
          <w:marBottom w:val="0"/>
          <w:divBdr>
            <w:top w:val="none" w:sz="0" w:space="0" w:color="auto"/>
            <w:left w:val="none" w:sz="0" w:space="0" w:color="auto"/>
            <w:bottom w:val="none" w:sz="0" w:space="0" w:color="auto"/>
            <w:right w:val="none" w:sz="0" w:space="0" w:color="auto"/>
          </w:divBdr>
        </w:div>
        <w:div w:id="463698702">
          <w:marLeft w:val="480"/>
          <w:marRight w:val="0"/>
          <w:marTop w:val="0"/>
          <w:marBottom w:val="0"/>
          <w:divBdr>
            <w:top w:val="none" w:sz="0" w:space="0" w:color="auto"/>
            <w:left w:val="none" w:sz="0" w:space="0" w:color="auto"/>
            <w:bottom w:val="none" w:sz="0" w:space="0" w:color="auto"/>
            <w:right w:val="none" w:sz="0" w:space="0" w:color="auto"/>
          </w:divBdr>
        </w:div>
        <w:div w:id="463893762">
          <w:marLeft w:val="480"/>
          <w:marRight w:val="0"/>
          <w:marTop w:val="0"/>
          <w:marBottom w:val="0"/>
          <w:divBdr>
            <w:top w:val="none" w:sz="0" w:space="0" w:color="auto"/>
            <w:left w:val="none" w:sz="0" w:space="0" w:color="auto"/>
            <w:bottom w:val="none" w:sz="0" w:space="0" w:color="auto"/>
            <w:right w:val="none" w:sz="0" w:space="0" w:color="auto"/>
          </w:divBdr>
        </w:div>
        <w:div w:id="488326617">
          <w:marLeft w:val="480"/>
          <w:marRight w:val="0"/>
          <w:marTop w:val="0"/>
          <w:marBottom w:val="0"/>
          <w:divBdr>
            <w:top w:val="none" w:sz="0" w:space="0" w:color="auto"/>
            <w:left w:val="none" w:sz="0" w:space="0" w:color="auto"/>
            <w:bottom w:val="none" w:sz="0" w:space="0" w:color="auto"/>
            <w:right w:val="none" w:sz="0" w:space="0" w:color="auto"/>
          </w:divBdr>
        </w:div>
        <w:div w:id="509488529">
          <w:marLeft w:val="480"/>
          <w:marRight w:val="0"/>
          <w:marTop w:val="0"/>
          <w:marBottom w:val="0"/>
          <w:divBdr>
            <w:top w:val="none" w:sz="0" w:space="0" w:color="auto"/>
            <w:left w:val="none" w:sz="0" w:space="0" w:color="auto"/>
            <w:bottom w:val="none" w:sz="0" w:space="0" w:color="auto"/>
            <w:right w:val="none" w:sz="0" w:space="0" w:color="auto"/>
          </w:divBdr>
        </w:div>
        <w:div w:id="511456578">
          <w:marLeft w:val="480"/>
          <w:marRight w:val="0"/>
          <w:marTop w:val="0"/>
          <w:marBottom w:val="0"/>
          <w:divBdr>
            <w:top w:val="none" w:sz="0" w:space="0" w:color="auto"/>
            <w:left w:val="none" w:sz="0" w:space="0" w:color="auto"/>
            <w:bottom w:val="none" w:sz="0" w:space="0" w:color="auto"/>
            <w:right w:val="none" w:sz="0" w:space="0" w:color="auto"/>
          </w:divBdr>
        </w:div>
        <w:div w:id="514659464">
          <w:marLeft w:val="480"/>
          <w:marRight w:val="0"/>
          <w:marTop w:val="0"/>
          <w:marBottom w:val="0"/>
          <w:divBdr>
            <w:top w:val="none" w:sz="0" w:space="0" w:color="auto"/>
            <w:left w:val="none" w:sz="0" w:space="0" w:color="auto"/>
            <w:bottom w:val="none" w:sz="0" w:space="0" w:color="auto"/>
            <w:right w:val="none" w:sz="0" w:space="0" w:color="auto"/>
          </w:divBdr>
        </w:div>
        <w:div w:id="521089007">
          <w:marLeft w:val="480"/>
          <w:marRight w:val="0"/>
          <w:marTop w:val="0"/>
          <w:marBottom w:val="0"/>
          <w:divBdr>
            <w:top w:val="none" w:sz="0" w:space="0" w:color="auto"/>
            <w:left w:val="none" w:sz="0" w:space="0" w:color="auto"/>
            <w:bottom w:val="none" w:sz="0" w:space="0" w:color="auto"/>
            <w:right w:val="none" w:sz="0" w:space="0" w:color="auto"/>
          </w:divBdr>
        </w:div>
        <w:div w:id="533813349">
          <w:marLeft w:val="480"/>
          <w:marRight w:val="0"/>
          <w:marTop w:val="0"/>
          <w:marBottom w:val="0"/>
          <w:divBdr>
            <w:top w:val="none" w:sz="0" w:space="0" w:color="auto"/>
            <w:left w:val="none" w:sz="0" w:space="0" w:color="auto"/>
            <w:bottom w:val="none" w:sz="0" w:space="0" w:color="auto"/>
            <w:right w:val="none" w:sz="0" w:space="0" w:color="auto"/>
          </w:divBdr>
        </w:div>
        <w:div w:id="548493427">
          <w:marLeft w:val="480"/>
          <w:marRight w:val="0"/>
          <w:marTop w:val="0"/>
          <w:marBottom w:val="0"/>
          <w:divBdr>
            <w:top w:val="none" w:sz="0" w:space="0" w:color="auto"/>
            <w:left w:val="none" w:sz="0" w:space="0" w:color="auto"/>
            <w:bottom w:val="none" w:sz="0" w:space="0" w:color="auto"/>
            <w:right w:val="none" w:sz="0" w:space="0" w:color="auto"/>
          </w:divBdr>
        </w:div>
        <w:div w:id="549147759">
          <w:marLeft w:val="480"/>
          <w:marRight w:val="0"/>
          <w:marTop w:val="0"/>
          <w:marBottom w:val="0"/>
          <w:divBdr>
            <w:top w:val="none" w:sz="0" w:space="0" w:color="auto"/>
            <w:left w:val="none" w:sz="0" w:space="0" w:color="auto"/>
            <w:bottom w:val="none" w:sz="0" w:space="0" w:color="auto"/>
            <w:right w:val="none" w:sz="0" w:space="0" w:color="auto"/>
          </w:divBdr>
        </w:div>
        <w:div w:id="553473138">
          <w:marLeft w:val="480"/>
          <w:marRight w:val="0"/>
          <w:marTop w:val="0"/>
          <w:marBottom w:val="0"/>
          <w:divBdr>
            <w:top w:val="none" w:sz="0" w:space="0" w:color="auto"/>
            <w:left w:val="none" w:sz="0" w:space="0" w:color="auto"/>
            <w:bottom w:val="none" w:sz="0" w:space="0" w:color="auto"/>
            <w:right w:val="none" w:sz="0" w:space="0" w:color="auto"/>
          </w:divBdr>
        </w:div>
        <w:div w:id="577522387">
          <w:marLeft w:val="480"/>
          <w:marRight w:val="0"/>
          <w:marTop w:val="0"/>
          <w:marBottom w:val="0"/>
          <w:divBdr>
            <w:top w:val="none" w:sz="0" w:space="0" w:color="auto"/>
            <w:left w:val="none" w:sz="0" w:space="0" w:color="auto"/>
            <w:bottom w:val="none" w:sz="0" w:space="0" w:color="auto"/>
            <w:right w:val="none" w:sz="0" w:space="0" w:color="auto"/>
          </w:divBdr>
        </w:div>
        <w:div w:id="581718288">
          <w:marLeft w:val="480"/>
          <w:marRight w:val="0"/>
          <w:marTop w:val="0"/>
          <w:marBottom w:val="0"/>
          <w:divBdr>
            <w:top w:val="none" w:sz="0" w:space="0" w:color="auto"/>
            <w:left w:val="none" w:sz="0" w:space="0" w:color="auto"/>
            <w:bottom w:val="none" w:sz="0" w:space="0" w:color="auto"/>
            <w:right w:val="none" w:sz="0" w:space="0" w:color="auto"/>
          </w:divBdr>
        </w:div>
        <w:div w:id="583300333">
          <w:marLeft w:val="480"/>
          <w:marRight w:val="0"/>
          <w:marTop w:val="0"/>
          <w:marBottom w:val="0"/>
          <w:divBdr>
            <w:top w:val="none" w:sz="0" w:space="0" w:color="auto"/>
            <w:left w:val="none" w:sz="0" w:space="0" w:color="auto"/>
            <w:bottom w:val="none" w:sz="0" w:space="0" w:color="auto"/>
            <w:right w:val="none" w:sz="0" w:space="0" w:color="auto"/>
          </w:divBdr>
        </w:div>
        <w:div w:id="590821407">
          <w:marLeft w:val="480"/>
          <w:marRight w:val="0"/>
          <w:marTop w:val="0"/>
          <w:marBottom w:val="0"/>
          <w:divBdr>
            <w:top w:val="none" w:sz="0" w:space="0" w:color="auto"/>
            <w:left w:val="none" w:sz="0" w:space="0" w:color="auto"/>
            <w:bottom w:val="none" w:sz="0" w:space="0" w:color="auto"/>
            <w:right w:val="none" w:sz="0" w:space="0" w:color="auto"/>
          </w:divBdr>
        </w:div>
        <w:div w:id="593514095">
          <w:marLeft w:val="480"/>
          <w:marRight w:val="0"/>
          <w:marTop w:val="0"/>
          <w:marBottom w:val="0"/>
          <w:divBdr>
            <w:top w:val="none" w:sz="0" w:space="0" w:color="auto"/>
            <w:left w:val="none" w:sz="0" w:space="0" w:color="auto"/>
            <w:bottom w:val="none" w:sz="0" w:space="0" w:color="auto"/>
            <w:right w:val="none" w:sz="0" w:space="0" w:color="auto"/>
          </w:divBdr>
        </w:div>
        <w:div w:id="597298509">
          <w:marLeft w:val="480"/>
          <w:marRight w:val="0"/>
          <w:marTop w:val="0"/>
          <w:marBottom w:val="0"/>
          <w:divBdr>
            <w:top w:val="none" w:sz="0" w:space="0" w:color="auto"/>
            <w:left w:val="none" w:sz="0" w:space="0" w:color="auto"/>
            <w:bottom w:val="none" w:sz="0" w:space="0" w:color="auto"/>
            <w:right w:val="none" w:sz="0" w:space="0" w:color="auto"/>
          </w:divBdr>
        </w:div>
        <w:div w:id="608199869">
          <w:marLeft w:val="480"/>
          <w:marRight w:val="0"/>
          <w:marTop w:val="0"/>
          <w:marBottom w:val="0"/>
          <w:divBdr>
            <w:top w:val="none" w:sz="0" w:space="0" w:color="auto"/>
            <w:left w:val="none" w:sz="0" w:space="0" w:color="auto"/>
            <w:bottom w:val="none" w:sz="0" w:space="0" w:color="auto"/>
            <w:right w:val="none" w:sz="0" w:space="0" w:color="auto"/>
          </w:divBdr>
        </w:div>
        <w:div w:id="608974821">
          <w:marLeft w:val="480"/>
          <w:marRight w:val="0"/>
          <w:marTop w:val="0"/>
          <w:marBottom w:val="0"/>
          <w:divBdr>
            <w:top w:val="none" w:sz="0" w:space="0" w:color="auto"/>
            <w:left w:val="none" w:sz="0" w:space="0" w:color="auto"/>
            <w:bottom w:val="none" w:sz="0" w:space="0" w:color="auto"/>
            <w:right w:val="none" w:sz="0" w:space="0" w:color="auto"/>
          </w:divBdr>
        </w:div>
        <w:div w:id="636953913">
          <w:marLeft w:val="480"/>
          <w:marRight w:val="0"/>
          <w:marTop w:val="0"/>
          <w:marBottom w:val="0"/>
          <w:divBdr>
            <w:top w:val="none" w:sz="0" w:space="0" w:color="auto"/>
            <w:left w:val="none" w:sz="0" w:space="0" w:color="auto"/>
            <w:bottom w:val="none" w:sz="0" w:space="0" w:color="auto"/>
            <w:right w:val="none" w:sz="0" w:space="0" w:color="auto"/>
          </w:divBdr>
        </w:div>
        <w:div w:id="637610855">
          <w:marLeft w:val="480"/>
          <w:marRight w:val="0"/>
          <w:marTop w:val="0"/>
          <w:marBottom w:val="0"/>
          <w:divBdr>
            <w:top w:val="none" w:sz="0" w:space="0" w:color="auto"/>
            <w:left w:val="none" w:sz="0" w:space="0" w:color="auto"/>
            <w:bottom w:val="none" w:sz="0" w:space="0" w:color="auto"/>
            <w:right w:val="none" w:sz="0" w:space="0" w:color="auto"/>
          </w:divBdr>
        </w:div>
        <w:div w:id="659499680">
          <w:marLeft w:val="480"/>
          <w:marRight w:val="0"/>
          <w:marTop w:val="0"/>
          <w:marBottom w:val="0"/>
          <w:divBdr>
            <w:top w:val="none" w:sz="0" w:space="0" w:color="auto"/>
            <w:left w:val="none" w:sz="0" w:space="0" w:color="auto"/>
            <w:bottom w:val="none" w:sz="0" w:space="0" w:color="auto"/>
            <w:right w:val="none" w:sz="0" w:space="0" w:color="auto"/>
          </w:divBdr>
        </w:div>
        <w:div w:id="659886741">
          <w:marLeft w:val="480"/>
          <w:marRight w:val="0"/>
          <w:marTop w:val="0"/>
          <w:marBottom w:val="0"/>
          <w:divBdr>
            <w:top w:val="none" w:sz="0" w:space="0" w:color="auto"/>
            <w:left w:val="none" w:sz="0" w:space="0" w:color="auto"/>
            <w:bottom w:val="none" w:sz="0" w:space="0" w:color="auto"/>
            <w:right w:val="none" w:sz="0" w:space="0" w:color="auto"/>
          </w:divBdr>
        </w:div>
        <w:div w:id="690883871">
          <w:marLeft w:val="480"/>
          <w:marRight w:val="0"/>
          <w:marTop w:val="0"/>
          <w:marBottom w:val="0"/>
          <w:divBdr>
            <w:top w:val="none" w:sz="0" w:space="0" w:color="auto"/>
            <w:left w:val="none" w:sz="0" w:space="0" w:color="auto"/>
            <w:bottom w:val="none" w:sz="0" w:space="0" w:color="auto"/>
            <w:right w:val="none" w:sz="0" w:space="0" w:color="auto"/>
          </w:divBdr>
        </w:div>
        <w:div w:id="697465791">
          <w:marLeft w:val="480"/>
          <w:marRight w:val="0"/>
          <w:marTop w:val="0"/>
          <w:marBottom w:val="0"/>
          <w:divBdr>
            <w:top w:val="none" w:sz="0" w:space="0" w:color="auto"/>
            <w:left w:val="none" w:sz="0" w:space="0" w:color="auto"/>
            <w:bottom w:val="none" w:sz="0" w:space="0" w:color="auto"/>
            <w:right w:val="none" w:sz="0" w:space="0" w:color="auto"/>
          </w:divBdr>
        </w:div>
        <w:div w:id="700788432">
          <w:marLeft w:val="480"/>
          <w:marRight w:val="0"/>
          <w:marTop w:val="0"/>
          <w:marBottom w:val="0"/>
          <w:divBdr>
            <w:top w:val="none" w:sz="0" w:space="0" w:color="auto"/>
            <w:left w:val="none" w:sz="0" w:space="0" w:color="auto"/>
            <w:bottom w:val="none" w:sz="0" w:space="0" w:color="auto"/>
            <w:right w:val="none" w:sz="0" w:space="0" w:color="auto"/>
          </w:divBdr>
        </w:div>
        <w:div w:id="729887846">
          <w:marLeft w:val="480"/>
          <w:marRight w:val="0"/>
          <w:marTop w:val="0"/>
          <w:marBottom w:val="0"/>
          <w:divBdr>
            <w:top w:val="none" w:sz="0" w:space="0" w:color="auto"/>
            <w:left w:val="none" w:sz="0" w:space="0" w:color="auto"/>
            <w:bottom w:val="none" w:sz="0" w:space="0" w:color="auto"/>
            <w:right w:val="none" w:sz="0" w:space="0" w:color="auto"/>
          </w:divBdr>
        </w:div>
        <w:div w:id="731075918">
          <w:marLeft w:val="480"/>
          <w:marRight w:val="0"/>
          <w:marTop w:val="0"/>
          <w:marBottom w:val="0"/>
          <w:divBdr>
            <w:top w:val="none" w:sz="0" w:space="0" w:color="auto"/>
            <w:left w:val="none" w:sz="0" w:space="0" w:color="auto"/>
            <w:bottom w:val="none" w:sz="0" w:space="0" w:color="auto"/>
            <w:right w:val="none" w:sz="0" w:space="0" w:color="auto"/>
          </w:divBdr>
        </w:div>
        <w:div w:id="749011326">
          <w:marLeft w:val="480"/>
          <w:marRight w:val="0"/>
          <w:marTop w:val="0"/>
          <w:marBottom w:val="0"/>
          <w:divBdr>
            <w:top w:val="none" w:sz="0" w:space="0" w:color="auto"/>
            <w:left w:val="none" w:sz="0" w:space="0" w:color="auto"/>
            <w:bottom w:val="none" w:sz="0" w:space="0" w:color="auto"/>
            <w:right w:val="none" w:sz="0" w:space="0" w:color="auto"/>
          </w:divBdr>
        </w:div>
        <w:div w:id="788594907">
          <w:marLeft w:val="480"/>
          <w:marRight w:val="0"/>
          <w:marTop w:val="0"/>
          <w:marBottom w:val="0"/>
          <w:divBdr>
            <w:top w:val="none" w:sz="0" w:space="0" w:color="auto"/>
            <w:left w:val="none" w:sz="0" w:space="0" w:color="auto"/>
            <w:bottom w:val="none" w:sz="0" w:space="0" w:color="auto"/>
            <w:right w:val="none" w:sz="0" w:space="0" w:color="auto"/>
          </w:divBdr>
        </w:div>
        <w:div w:id="794366749">
          <w:marLeft w:val="480"/>
          <w:marRight w:val="0"/>
          <w:marTop w:val="0"/>
          <w:marBottom w:val="0"/>
          <w:divBdr>
            <w:top w:val="none" w:sz="0" w:space="0" w:color="auto"/>
            <w:left w:val="none" w:sz="0" w:space="0" w:color="auto"/>
            <w:bottom w:val="none" w:sz="0" w:space="0" w:color="auto"/>
            <w:right w:val="none" w:sz="0" w:space="0" w:color="auto"/>
          </w:divBdr>
        </w:div>
        <w:div w:id="801844698">
          <w:marLeft w:val="480"/>
          <w:marRight w:val="0"/>
          <w:marTop w:val="0"/>
          <w:marBottom w:val="0"/>
          <w:divBdr>
            <w:top w:val="none" w:sz="0" w:space="0" w:color="auto"/>
            <w:left w:val="none" w:sz="0" w:space="0" w:color="auto"/>
            <w:bottom w:val="none" w:sz="0" w:space="0" w:color="auto"/>
            <w:right w:val="none" w:sz="0" w:space="0" w:color="auto"/>
          </w:divBdr>
        </w:div>
        <w:div w:id="820804168">
          <w:marLeft w:val="480"/>
          <w:marRight w:val="0"/>
          <w:marTop w:val="0"/>
          <w:marBottom w:val="0"/>
          <w:divBdr>
            <w:top w:val="none" w:sz="0" w:space="0" w:color="auto"/>
            <w:left w:val="none" w:sz="0" w:space="0" w:color="auto"/>
            <w:bottom w:val="none" w:sz="0" w:space="0" w:color="auto"/>
            <w:right w:val="none" w:sz="0" w:space="0" w:color="auto"/>
          </w:divBdr>
        </w:div>
        <w:div w:id="855467093">
          <w:marLeft w:val="480"/>
          <w:marRight w:val="0"/>
          <w:marTop w:val="0"/>
          <w:marBottom w:val="0"/>
          <w:divBdr>
            <w:top w:val="none" w:sz="0" w:space="0" w:color="auto"/>
            <w:left w:val="none" w:sz="0" w:space="0" w:color="auto"/>
            <w:bottom w:val="none" w:sz="0" w:space="0" w:color="auto"/>
            <w:right w:val="none" w:sz="0" w:space="0" w:color="auto"/>
          </w:divBdr>
        </w:div>
        <w:div w:id="863900823">
          <w:marLeft w:val="480"/>
          <w:marRight w:val="0"/>
          <w:marTop w:val="0"/>
          <w:marBottom w:val="0"/>
          <w:divBdr>
            <w:top w:val="none" w:sz="0" w:space="0" w:color="auto"/>
            <w:left w:val="none" w:sz="0" w:space="0" w:color="auto"/>
            <w:bottom w:val="none" w:sz="0" w:space="0" w:color="auto"/>
            <w:right w:val="none" w:sz="0" w:space="0" w:color="auto"/>
          </w:divBdr>
        </w:div>
        <w:div w:id="870997937">
          <w:marLeft w:val="480"/>
          <w:marRight w:val="0"/>
          <w:marTop w:val="0"/>
          <w:marBottom w:val="0"/>
          <w:divBdr>
            <w:top w:val="none" w:sz="0" w:space="0" w:color="auto"/>
            <w:left w:val="none" w:sz="0" w:space="0" w:color="auto"/>
            <w:bottom w:val="none" w:sz="0" w:space="0" w:color="auto"/>
            <w:right w:val="none" w:sz="0" w:space="0" w:color="auto"/>
          </w:divBdr>
        </w:div>
        <w:div w:id="898588015">
          <w:marLeft w:val="480"/>
          <w:marRight w:val="0"/>
          <w:marTop w:val="0"/>
          <w:marBottom w:val="0"/>
          <w:divBdr>
            <w:top w:val="none" w:sz="0" w:space="0" w:color="auto"/>
            <w:left w:val="none" w:sz="0" w:space="0" w:color="auto"/>
            <w:bottom w:val="none" w:sz="0" w:space="0" w:color="auto"/>
            <w:right w:val="none" w:sz="0" w:space="0" w:color="auto"/>
          </w:divBdr>
        </w:div>
        <w:div w:id="908148038">
          <w:marLeft w:val="480"/>
          <w:marRight w:val="0"/>
          <w:marTop w:val="0"/>
          <w:marBottom w:val="0"/>
          <w:divBdr>
            <w:top w:val="none" w:sz="0" w:space="0" w:color="auto"/>
            <w:left w:val="none" w:sz="0" w:space="0" w:color="auto"/>
            <w:bottom w:val="none" w:sz="0" w:space="0" w:color="auto"/>
            <w:right w:val="none" w:sz="0" w:space="0" w:color="auto"/>
          </w:divBdr>
        </w:div>
        <w:div w:id="913516403">
          <w:marLeft w:val="480"/>
          <w:marRight w:val="0"/>
          <w:marTop w:val="0"/>
          <w:marBottom w:val="0"/>
          <w:divBdr>
            <w:top w:val="none" w:sz="0" w:space="0" w:color="auto"/>
            <w:left w:val="none" w:sz="0" w:space="0" w:color="auto"/>
            <w:bottom w:val="none" w:sz="0" w:space="0" w:color="auto"/>
            <w:right w:val="none" w:sz="0" w:space="0" w:color="auto"/>
          </w:divBdr>
        </w:div>
        <w:div w:id="914558481">
          <w:marLeft w:val="480"/>
          <w:marRight w:val="0"/>
          <w:marTop w:val="0"/>
          <w:marBottom w:val="0"/>
          <w:divBdr>
            <w:top w:val="none" w:sz="0" w:space="0" w:color="auto"/>
            <w:left w:val="none" w:sz="0" w:space="0" w:color="auto"/>
            <w:bottom w:val="none" w:sz="0" w:space="0" w:color="auto"/>
            <w:right w:val="none" w:sz="0" w:space="0" w:color="auto"/>
          </w:divBdr>
        </w:div>
        <w:div w:id="926886638">
          <w:marLeft w:val="480"/>
          <w:marRight w:val="0"/>
          <w:marTop w:val="0"/>
          <w:marBottom w:val="0"/>
          <w:divBdr>
            <w:top w:val="none" w:sz="0" w:space="0" w:color="auto"/>
            <w:left w:val="none" w:sz="0" w:space="0" w:color="auto"/>
            <w:bottom w:val="none" w:sz="0" w:space="0" w:color="auto"/>
            <w:right w:val="none" w:sz="0" w:space="0" w:color="auto"/>
          </w:divBdr>
        </w:div>
        <w:div w:id="946081869">
          <w:marLeft w:val="480"/>
          <w:marRight w:val="0"/>
          <w:marTop w:val="0"/>
          <w:marBottom w:val="0"/>
          <w:divBdr>
            <w:top w:val="none" w:sz="0" w:space="0" w:color="auto"/>
            <w:left w:val="none" w:sz="0" w:space="0" w:color="auto"/>
            <w:bottom w:val="none" w:sz="0" w:space="0" w:color="auto"/>
            <w:right w:val="none" w:sz="0" w:space="0" w:color="auto"/>
          </w:divBdr>
        </w:div>
        <w:div w:id="955019700">
          <w:marLeft w:val="480"/>
          <w:marRight w:val="0"/>
          <w:marTop w:val="0"/>
          <w:marBottom w:val="0"/>
          <w:divBdr>
            <w:top w:val="none" w:sz="0" w:space="0" w:color="auto"/>
            <w:left w:val="none" w:sz="0" w:space="0" w:color="auto"/>
            <w:bottom w:val="none" w:sz="0" w:space="0" w:color="auto"/>
            <w:right w:val="none" w:sz="0" w:space="0" w:color="auto"/>
          </w:divBdr>
        </w:div>
        <w:div w:id="978921688">
          <w:marLeft w:val="480"/>
          <w:marRight w:val="0"/>
          <w:marTop w:val="0"/>
          <w:marBottom w:val="0"/>
          <w:divBdr>
            <w:top w:val="none" w:sz="0" w:space="0" w:color="auto"/>
            <w:left w:val="none" w:sz="0" w:space="0" w:color="auto"/>
            <w:bottom w:val="none" w:sz="0" w:space="0" w:color="auto"/>
            <w:right w:val="none" w:sz="0" w:space="0" w:color="auto"/>
          </w:divBdr>
        </w:div>
        <w:div w:id="988557230">
          <w:marLeft w:val="480"/>
          <w:marRight w:val="0"/>
          <w:marTop w:val="0"/>
          <w:marBottom w:val="0"/>
          <w:divBdr>
            <w:top w:val="none" w:sz="0" w:space="0" w:color="auto"/>
            <w:left w:val="none" w:sz="0" w:space="0" w:color="auto"/>
            <w:bottom w:val="none" w:sz="0" w:space="0" w:color="auto"/>
            <w:right w:val="none" w:sz="0" w:space="0" w:color="auto"/>
          </w:divBdr>
        </w:div>
        <w:div w:id="1000347682">
          <w:marLeft w:val="480"/>
          <w:marRight w:val="0"/>
          <w:marTop w:val="0"/>
          <w:marBottom w:val="0"/>
          <w:divBdr>
            <w:top w:val="none" w:sz="0" w:space="0" w:color="auto"/>
            <w:left w:val="none" w:sz="0" w:space="0" w:color="auto"/>
            <w:bottom w:val="none" w:sz="0" w:space="0" w:color="auto"/>
            <w:right w:val="none" w:sz="0" w:space="0" w:color="auto"/>
          </w:divBdr>
        </w:div>
        <w:div w:id="1002926345">
          <w:marLeft w:val="480"/>
          <w:marRight w:val="0"/>
          <w:marTop w:val="0"/>
          <w:marBottom w:val="0"/>
          <w:divBdr>
            <w:top w:val="none" w:sz="0" w:space="0" w:color="auto"/>
            <w:left w:val="none" w:sz="0" w:space="0" w:color="auto"/>
            <w:bottom w:val="none" w:sz="0" w:space="0" w:color="auto"/>
            <w:right w:val="none" w:sz="0" w:space="0" w:color="auto"/>
          </w:divBdr>
        </w:div>
        <w:div w:id="1005598933">
          <w:marLeft w:val="480"/>
          <w:marRight w:val="0"/>
          <w:marTop w:val="0"/>
          <w:marBottom w:val="0"/>
          <w:divBdr>
            <w:top w:val="none" w:sz="0" w:space="0" w:color="auto"/>
            <w:left w:val="none" w:sz="0" w:space="0" w:color="auto"/>
            <w:bottom w:val="none" w:sz="0" w:space="0" w:color="auto"/>
            <w:right w:val="none" w:sz="0" w:space="0" w:color="auto"/>
          </w:divBdr>
        </w:div>
        <w:div w:id="1005716015">
          <w:marLeft w:val="480"/>
          <w:marRight w:val="0"/>
          <w:marTop w:val="0"/>
          <w:marBottom w:val="0"/>
          <w:divBdr>
            <w:top w:val="none" w:sz="0" w:space="0" w:color="auto"/>
            <w:left w:val="none" w:sz="0" w:space="0" w:color="auto"/>
            <w:bottom w:val="none" w:sz="0" w:space="0" w:color="auto"/>
            <w:right w:val="none" w:sz="0" w:space="0" w:color="auto"/>
          </w:divBdr>
        </w:div>
        <w:div w:id="1024592117">
          <w:marLeft w:val="480"/>
          <w:marRight w:val="0"/>
          <w:marTop w:val="0"/>
          <w:marBottom w:val="0"/>
          <w:divBdr>
            <w:top w:val="none" w:sz="0" w:space="0" w:color="auto"/>
            <w:left w:val="none" w:sz="0" w:space="0" w:color="auto"/>
            <w:bottom w:val="none" w:sz="0" w:space="0" w:color="auto"/>
            <w:right w:val="none" w:sz="0" w:space="0" w:color="auto"/>
          </w:divBdr>
        </w:div>
        <w:div w:id="1029066720">
          <w:marLeft w:val="480"/>
          <w:marRight w:val="0"/>
          <w:marTop w:val="0"/>
          <w:marBottom w:val="0"/>
          <w:divBdr>
            <w:top w:val="none" w:sz="0" w:space="0" w:color="auto"/>
            <w:left w:val="none" w:sz="0" w:space="0" w:color="auto"/>
            <w:bottom w:val="none" w:sz="0" w:space="0" w:color="auto"/>
            <w:right w:val="none" w:sz="0" w:space="0" w:color="auto"/>
          </w:divBdr>
        </w:div>
        <w:div w:id="1032919977">
          <w:marLeft w:val="480"/>
          <w:marRight w:val="0"/>
          <w:marTop w:val="0"/>
          <w:marBottom w:val="0"/>
          <w:divBdr>
            <w:top w:val="none" w:sz="0" w:space="0" w:color="auto"/>
            <w:left w:val="none" w:sz="0" w:space="0" w:color="auto"/>
            <w:bottom w:val="none" w:sz="0" w:space="0" w:color="auto"/>
            <w:right w:val="none" w:sz="0" w:space="0" w:color="auto"/>
          </w:divBdr>
        </w:div>
        <w:div w:id="1042557284">
          <w:marLeft w:val="480"/>
          <w:marRight w:val="0"/>
          <w:marTop w:val="0"/>
          <w:marBottom w:val="0"/>
          <w:divBdr>
            <w:top w:val="none" w:sz="0" w:space="0" w:color="auto"/>
            <w:left w:val="none" w:sz="0" w:space="0" w:color="auto"/>
            <w:bottom w:val="none" w:sz="0" w:space="0" w:color="auto"/>
            <w:right w:val="none" w:sz="0" w:space="0" w:color="auto"/>
          </w:divBdr>
        </w:div>
        <w:div w:id="1045375246">
          <w:marLeft w:val="480"/>
          <w:marRight w:val="0"/>
          <w:marTop w:val="0"/>
          <w:marBottom w:val="0"/>
          <w:divBdr>
            <w:top w:val="none" w:sz="0" w:space="0" w:color="auto"/>
            <w:left w:val="none" w:sz="0" w:space="0" w:color="auto"/>
            <w:bottom w:val="none" w:sz="0" w:space="0" w:color="auto"/>
            <w:right w:val="none" w:sz="0" w:space="0" w:color="auto"/>
          </w:divBdr>
        </w:div>
        <w:div w:id="1051467919">
          <w:marLeft w:val="480"/>
          <w:marRight w:val="0"/>
          <w:marTop w:val="0"/>
          <w:marBottom w:val="0"/>
          <w:divBdr>
            <w:top w:val="none" w:sz="0" w:space="0" w:color="auto"/>
            <w:left w:val="none" w:sz="0" w:space="0" w:color="auto"/>
            <w:bottom w:val="none" w:sz="0" w:space="0" w:color="auto"/>
            <w:right w:val="none" w:sz="0" w:space="0" w:color="auto"/>
          </w:divBdr>
        </w:div>
        <w:div w:id="1075130703">
          <w:marLeft w:val="480"/>
          <w:marRight w:val="0"/>
          <w:marTop w:val="0"/>
          <w:marBottom w:val="0"/>
          <w:divBdr>
            <w:top w:val="none" w:sz="0" w:space="0" w:color="auto"/>
            <w:left w:val="none" w:sz="0" w:space="0" w:color="auto"/>
            <w:bottom w:val="none" w:sz="0" w:space="0" w:color="auto"/>
            <w:right w:val="none" w:sz="0" w:space="0" w:color="auto"/>
          </w:divBdr>
        </w:div>
        <w:div w:id="1085951615">
          <w:marLeft w:val="480"/>
          <w:marRight w:val="0"/>
          <w:marTop w:val="0"/>
          <w:marBottom w:val="0"/>
          <w:divBdr>
            <w:top w:val="none" w:sz="0" w:space="0" w:color="auto"/>
            <w:left w:val="none" w:sz="0" w:space="0" w:color="auto"/>
            <w:bottom w:val="none" w:sz="0" w:space="0" w:color="auto"/>
            <w:right w:val="none" w:sz="0" w:space="0" w:color="auto"/>
          </w:divBdr>
        </w:div>
        <w:div w:id="1102991758">
          <w:marLeft w:val="480"/>
          <w:marRight w:val="0"/>
          <w:marTop w:val="0"/>
          <w:marBottom w:val="0"/>
          <w:divBdr>
            <w:top w:val="none" w:sz="0" w:space="0" w:color="auto"/>
            <w:left w:val="none" w:sz="0" w:space="0" w:color="auto"/>
            <w:bottom w:val="none" w:sz="0" w:space="0" w:color="auto"/>
            <w:right w:val="none" w:sz="0" w:space="0" w:color="auto"/>
          </w:divBdr>
        </w:div>
        <w:div w:id="1106123433">
          <w:marLeft w:val="480"/>
          <w:marRight w:val="0"/>
          <w:marTop w:val="0"/>
          <w:marBottom w:val="0"/>
          <w:divBdr>
            <w:top w:val="none" w:sz="0" w:space="0" w:color="auto"/>
            <w:left w:val="none" w:sz="0" w:space="0" w:color="auto"/>
            <w:bottom w:val="none" w:sz="0" w:space="0" w:color="auto"/>
            <w:right w:val="none" w:sz="0" w:space="0" w:color="auto"/>
          </w:divBdr>
        </w:div>
        <w:div w:id="1115253401">
          <w:marLeft w:val="480"/>
          <w:marRight w:val="0"/>
          <w:marTop w:val="0"/>
          <w:marBottom w:val="0"/>
          <w:divBdr>
            <w:top w:val="none" w:sz="0" w:space="0" w:color="auto"/>
            <w:left w:val="none" w:sz="0" w:space="0" w:color="auto"/>
            <w:bottom w:val="none" w:sz="0" w:space="0" w:color="auto"/>
            <w:right w:val="none" w:sz="0" w:space="0" w:color="auto"/>
          </w:divBdr>
        </w:div>
        <w:div w:id="1126974324">
          <w:marLeft w:val="480"/>
          <w:marRight w:val="0"/>
          <w:marTop w:val="0"/>
          <w:marBottom w:val="0"/>
          <w:divBdr>
            <w:top w:val="none" w:sz="0" w:space="0" w:color="auto"/>
            <w:left w:val="none" w:sz="0" w:space="0" w:color="auto"/>
            <w:bottom w:val="none" w:sz="0" w:space="0" w:color="auto"/>
            <w:right w:val="none" w:sz="0" w:space="0" w:color="auto"/>
          </w:divBdr>
        </w:div>
        <w:div w:id="1141003849">
          <w:marLeft w:val="480"/>
          <w:marRight w:val="0"/>
          <w:marTop w:val="0"/>
          <w:marBottom w:val="0"/>
          <w:divBdr>
            <w:top w:val="none" w:sz="0" w:space="0" w:color="auto"/>
            <w:left w:val="none" w:sz="0" w:space="0" w:color="auto"/>
            <w:bottom w:val="none" w:sz="0" w:space="0" w:color="auto"/>
            <w:right w:val="none" w:sz="0" w:space="0" w:color="auto"/>
          </w:divBdr>
        </w:div>
        <w:div w:id="1141191447">
          <w:marLeft w:val="480"/>
          <w:marRight w:val="0"/>
          <w:marTop w:val="0"/>
          <w:marBottom w:val="0"/>
          <w:divBdr>
            <w:top w:val="none" w:sz="0" w:space="0" w:color="auto"/>
            <w:left w:val="none" w:sz="0" w:space="0" w:color="auto"/>
            <w:bottom w:val="none" w:sz="0" w:space="0" w:color="auto"/>
            <w:right w:val="none" w:sz="0" w:space="0" w:color="auto"/>
          </w:divBdr>
        </w:div>
        <w:div w:id="1143931974">
          <w:marLeft w:val="480"/>
          <w:marRight w:val="0"/>
          <w:marTop w:val="0"/>
          <w:marBottom w:val="0"/>
          <w:divBdr>
            <w:top w:val="none" w:sz="0" w:space="0" w:color="auto"/>
            <w:left w:val="none" w:sz="0" w:space="0" w:color="auto"/>
            <w:bottom w:val="none" w:sz="0" w:space="0" w:color="auto"/>
            <w:right w:val="none" w:sz="0" w:space="0" w:color="auto"/>
          </w:divBdr>
        </w:div>
        <w:div w:id="1145701952">
          <w:marLeft w:val="480"/>
          <w:marRight w:val="0"/>
          <w:marTop w:val="0"/>
          <w:marBottom w:val="0"/>
          <w:divBdr>
            <w:top w:val="none" w:sz="0" w:space="0" w:color="auto"/>
            <w:left w:val="none" w:sz="0" w:space="0" w:color="auto"/>
            <w:bottom w:val="none" w:sz="0" w:space="0" w:color="auto"/>
            <w:right w:val="none" w:sz="0" w:space="0" w:color="auto"/>
          </w:divBdr>
        </w:div>
        <w:div w:id="1147937131">
          <w:marLeft w:val="480"/>
          <w:marRight w:val="0"/>
          <w:marTop w:val="0"/>
          <w:marBottom w:val="0"/>
          <w:divBdr>
            <w:top w:val="none" w:sz="0" w:space="0" w:color="auto"/>
            <w:left w:val="none" w:sz="0" w:space="0" w:color="auto"/>
            <w:bottom w:val="none" w:sz="0" w:space="0" w:color="auto"/>
            <w:right w:val="none" w:sz="0" w:space="0" w:color="auto"/>
          </w:divBdr>
        </w:div>
        <w:div w:id="1172448783">
          <w:marLeft w:val="480"/>
          <w:marRight w:val="0"/>
          <w:marTop w:val="0"/>
          <w:marBottom w:val="0"/>
          <w:divBdr>
            <w:top w:val="none" w:sz="0" w:space="0" w:color="auto"/>
            <w:left w:val="none" w:sz="0" w:space="0" w:color="auto"/>
            <w:bottom w:val="none" w:sz="0" w:space="0" w:color="auto"/>
            <w:right w:val="none" w:sz="0" w:space="0" w:color="auto"/>
          </w:divBdr>
        </w:div>
        <w:div w:id="1207722464">
          <w:marLeft w:val="480"/>
          <w:marRight w:val="0"/>
          <w:marTop w:val="0"/>
          <w:marBottom w:val="0"/>
          <w:divBdr>
            <w:top w:val="none" w:sz="0" w:space="0" w:color="auto"/>
            <w:left w:val="none" w:sz="0" w:space="0" w:color="auto"/>
            <w:bottom w:val="none" w:sz="0" w:space="0" w:color="auto"/>
            <w:right w:val="none" w:sz="0" w:space="0" w:color="auto"/>
          </w:divBdr>
        </w:div>
        <w:div w:id="1223638140">
          <w:marLeft w:val="480"/>
          <w:marRight w:val="0"/>
          <w:marTop w:val="0"/>
          <w:marBottom w:val="0"/>
          <w:divBdr>
            <w:top w:val="none" w:sz="0" w:space="0" w:color="auto"/>
            <w:left w:val="none" w:sz="0" w:space="0" w:color="auto"/>
            <w:bottom w:val="none" w:sz="0" w:space="0" w:color="auto"/>
            <w:right w:val="none" w:sz="0" w:space="0" w:color="auto"/>
          </w:divBdr>
        </w:div>
        <w:div w:id="1248004874">
          <w:marLeft w:val="480"/>
          <w:marRight w:val="0"/>
          <w:marTop w:val="0"/>
          <w:marBottom w:val="0"/>
          <w:divBdr>
            <w:top w:val="none" w:sz="0" w:space="0" w:color="auto"/>
            <w:left w:val="none" w:sz="0" w:space="0" w:color="auto"/>
            <w:bottom w:val="none" w:sz="0" w:space="0" w:color="auto"/>
            <w:right w:val="none" w:sz="0" w:space="0" w:color="auto"/>
          </w:divBdr>
        </w:div>
        <w:div w:id="1264150762">
          <w:marLeft w:val="480"/>
          <w:marRight w:val="0"/>
          <w:marTop w:val="0"/>
          <w:marBottom w:val="0"/>
          <w:divBdr>
            <w:top w:val="none" w:sz="0" w:space="0" w:color="auto"/>
            <w:left w:val="none" w:sz="0" w:space="0" w:color="auto"/>
            <w:bottom w:val="none" w:sz="0" w:space="0" w:color="auto"/>
            <w:right w:val="none" w:sz="0" w:space="0" w:color="auto"/>
          </w:divBdr>
        </w:div>
        <w:div w:id="1277061111">
          <w:marLeft w:val="480"/>
          <w:marRight w:val="0"/>
          <w:marTop w:val="0"/>
          <w:marBottom w:val="0"/>
          <w:divBdr>
            <w:top w:val="none" w:sz="0" w:space="0" w:color="auto"/>
            <w:left w:val="none" w:sz="0" w:space="0" w:color="auto"/>
            <w:bottom w:val="none" w:sz="0" w:space="0" w:color="auto"/>
            <w:right w:val="none" w:sz="0" w:space="0" w:color="auto"/>
          </w:divBdr>
        </w:div>
        <w:div w:id="1277062905">
          <w:marLeft w:val="480"/>
          <w:marRight w:val="0"/>
          <w:marTop w:val="0"/>
          <w:marBottom w:val="0"/>
          <w:divBdr>
            <w:top w:val="none" w:sz="0" w:space="0" w:color="auto"/>
            <w:left w:val="none" w:sz="0" w:space="0" w:color="auto"/>
            <w:bottom w:val="none" w:sz="0" w:space="0" w:color="auto"/>
            <w:right w:val="none" w:sz="0" w:space="0" w:color="auto"/>
          </w:divBdr>
        </w:div>
        <w:div w:id="1290932793">
          <w:marLeft w:val="480"/>
          <w:marRight w:val="0"/>
          <w:marTop w:val="0"/>
          <w:marBottom w:val="0"/>
          <w:divBdr>
            <w:top w:val="none" w:sz="0" w:space="0" w:color="auto"/>
            <w:left w:val="none" w:sz="0" w:space="0" w:color="auto"/>
            <w:bottom w:val="none" w:sz="0" w:space="0" w:color="auto"/>
            <w:right w:val="none" w:sz="0" w:space="0" w:color="auto"/>
          </w:divBdr>
        </w:div>
        <w:div w:id="1301182890">
          <w:marLeft w:val="480"/>
          <w:marRight w:val="0"/>
          <w:marTop w:val="0"/>
          <w:marBottom w:val="0"/>
          <w:divBdr>
            <w:top w:val="none" w:sz="0" w:space="0" w:color="auto"/>
            <w:left w:val="none" w:sz="0" w:space="0" w:color="auto"/>
            <w:bottom w:val="none" w:sz="0" w:space="0" w:color="auto"/>
            <w:right w:val="none" w:sz="0" w:space="0" w:color="auto"/>
          </w:divBdr>
        </w:div>
        <w:div w:id="1318536549">
          <w:marLeft w:val="480"/>
          <w:marRight w:val="0"/>
          <w:marTop w:val="0"/>
          <w:marBottom w:val="0"/>
          <w:divBdr>
            <w:top w:val="none" w:sz="0" w:space="0" w:color="auto"/>
            <w:left w:val="none" w:sz="0" w:space="0" w:color="auto"/>
            <w:bottom w:val="none" w:sz="0" w:space="0" w:color="auto"/>
            <w:right w:val="none" w:sz="0" w:space="0" w:color="auto"/>
          </w:divBdr>
        </w:div>
        <w:div w:id="1353991230">
          <w:marLeft w:val="480"/>
          <w:marRight w:val="0"/>
          <w:marTop w:val="0"/>
          <w:marBottom w:val="0"/>
          <w:divBdr>
            <w:top w:val="none" w:sz="0" w:space="0" w:color="auto"/>
            <w:left w:val="none" w:sz="0" w:space="0" w:color="auto"/>
            <w:bottom w:val="none" w:sz="0" w:space="0" w:color="auto"/>
            <w:right w:val="none" w:sz="0" w:space="0" w:color="auto"/>
          </w:divBdr>
        </w:div>
        <w:div w:id="1363245736">
          <w:marLeft w:val="480"/>
          <w:marRight w:val="0"/>
          <w:marTop w:val="0"/>
          <w:marBottom w:val="0"/>
          <w:divBdr>
            <w:top w:val="none" w:sz="0" w:space="0" w:color="auto"/>
            <w:left w:val="none" w:sz="0" w:space="0" w:color="auto"/>
            <w:bottom w:val="none" w:sz="0" w:space="0" w:color="auto"/>
            <w:right w:val="none" w:sz="0" w:space="0" w:color="auto"/>
          </w:divBdr>
        </w:div>
        <w:div w:id="1365591336">
          <w:marLeft w:val="480"/>
          <w:marRight w:val="0"/>
          <w:marTop w:val="0"/>
          <w:marBottom w:val="0"/>
          <w:divBdr>
            <w:top w:val="none" w:sz="0" w:space="0" w:color="auto"/>
            <w:left w:val="none" w:sz="0" w:space="0" w:color="auto"/>
            <w:bottom w:val="none" w:sz="0" w:space="0" w:color="auto"/>
            <w:right w:val="none" w:sz="0" w:space="0" w:color="auto"/>
          </w:divBdr>
        </w:div>
        <w:div w:id="1376469916">
          <w:marLeft w:val="480"/>
          <w:marRight w:val="0"/>
          <w:marTop w:val="0"/>
          <w:marBottom w:val="0"/>
          <w:divBdr>
            <w:top w:val="none" w:sz="0" w:space="0" w:color="auto"/>
            <w:left w:val="none" w:sz="0" w:space="0" w:color="auto"/>
            <w:bottom w:val="none" w:sz="0" w:space="0" w:color="auto"/>
            <w:right w:val="none" w:sz="0" w:space="0" w:color="auto"/>
          </w:divBdr>
        </w:div>
        <w:div w:id="1383675983">
          <w:marLeft w:val="480"/>
          <w:marRight w:val="0"/>
          <w:marTop w:val="0"/>
          <w:marBottom w:val="0"/>
          <w:divBdr>
            <w:top w:val="none" w:sz="0" w:space="0" w:color="auto"/>
            <w:left w:val="none" w:sz="0" w:space="0" w:color="auto"/>
            <w:bottom w:val="none" w:sz="0" w:space="0" w:color="auto"/>
            <w:right w:val="none" w:sz="0" w:space="0" w:color="auto"/>
          </w:divBdr>
        </w:div>
        <w:div w:id="1392656970">
          <w:marLeft w:val="480"/>
          <w:marRight w:val="0"/>
          <w:marTop w:val="0"/>
          <w:marBottom w:val="0"/>
          <w:divBdr>
            <w:top w:val="none" w:sz="0" w:space="0" w:color="auto"/>
            <w:left w:val="none" w:sz="0" w:space="0" w:color="auto"/>
            <w:bottom w:val="none" w:sz="0" w:space="0" w:color="auto"/>
            <w:right w:val="none" w:sz="0" w:space="0" w:color="auto"/>
          </w:divBdr>
        </w:div>
        <w:div w:id="1398163609">
          <w:marLeft w:val="480"/>
          <w:marRight w:val="0"/>
          <w:marTop w:val="0"/>
          <w:marBottom w:val="0"/>
          <w:divBdr>
            <w:top w:val="none" w:sz="0" w:space="0" w:color="auto"/>
            <w:left w:val="none" w:sz="0" w:space="0" w:color="auto"/>
            <w:bottom w:val="none" w:sz="0" w:space="0" w:color="auto"/>
            <w:right w:val="none" w:sz="0" w:space="0" w:color="auto"/>
          </w:divBdr>
        </w:div>
        <w:div w:id="1399475413">
          <w:marLeft w:val="480"/>
          <w:marRight w:val="0"/>
          <w:marTop w:val="0"/>
          <w:marBottom w:val="0"/>
          <w:divBdr>
            <w:top w:val="none" w:sz="0" w:space="0" w:color="auto"/>
            <w:left w:val="none" w:sz="0" w:space="0" w:color="auto"/>
            <w:bottom w:val="none" w:sz="0" w:space="0" w:color="auto"/>
            <w:right w:val="none" w:sz="0" w:space="0" w:color="auto"/>
          </w:divBdr>
        </w:div>
        <w:div w:id="1402368859">
          <w:marLeft w:val="480"/>
          <w:marRight w:val="0"/>
          <w:marTop w:val="0"/>
          <w:marBottom w:val="0"/>
          <w:divBdr>
            <w:top w:val="none" w:sz="0" w:space="0" w:color="auto"/>
            <w:left w:val="none" w:sz="0" w:space="0" w:color="auto"/>
            <w:bottom w:val="none" w:sz="0" w:space="0" w:color="auto"/>
            <w:right w:val="none" w:sz="0" w:space="0" w:color="auto"/>
          </w:divBdr>
        </w:div>
        <w:div w:id="1408654094">
          <w:marLeft w:val="480"/>
          <w:marRight w:val="0"/>
          <w:marTop w:val="0"/>
          <w:marBottom w:val="0"/>
          <w:divBdr>
            <w:top w:val="none" w:sz="0" w:space="0" w:color="auto"/>
            <w:left w:val="none" w:sz="0" w:space="0" w:color="auto"/>
            <w:bottom w:val="none" w:sz="0" w:space="0" w:color="auto"/>
            <w:right w:val="none" w:sz="0" w:space="0" w:color="auto"/>
          </w:divBdr>
        </w:div>
        <w:div w:id="1414623224">
          <w:marLeft w:val="480"/>
          <w:marRight w:val="0"/>
          <w:marTop w:val="0"/>
          <w:marBottom w:val="0"/>
          <w:divBdr>
            <w:top w:val="none" w:sz="0" w:space="0" w:color="auto"/>
            <w:left w:val="none" w:sz="0" w:space="0" w:color="auto"/>
            <w:bottom w:val="none" w:sz="0" w:space="0" w:color="auto"/>
            <w:right w:val="none" w:sz="0" w:space="0" w:color="auto"/>
          </w:divBdr>
        </w:div>
        <w:div w:id="1423142351">
          <w:marLeft w:val="480"/>
          <w:marRight w:val="0"/>
          <w:marTop w:val="0"/>
          <w:marBottom w:val="0"/>
          <w:divBdr>
            <w:top w:val="none" w:sz="0" w:space="0" w:color="auto"/>
            <w:left w:val="none" w:sz="0" w:space="0" w:color="auto"/>
            <w:bottom w:val="none" w:sz="0" w:space="0" w:color="auto"/>
            <w:right w:val="none" w:sz="0" w:space="0" w:color="auto"/>
          </w:divBdr>
        </w:div>
        <w:div w:id="1423532424">
          <w:marLeft w:val="480"/>
          <w:marRight w:val="0"/>
          <w:marTop w:val="0"/>
          <w:marBottom w:val="0"/>
          <w:divBdr>
            <w:top w:val="none" w:sz="0" w:space="0" w:color="auto"/>
            <w:left w:val="none" w:sz="0" w:space="0" w:color="auto"/>
            <w:bottom w:val="none" w:sz="0" w:space="0" w:color="auto"/>
            <w:right w:val="none" w:sz="0" w:space="0" w:color="auto"/>
          </w:divBdr>
        </w:div>
        <w:div w:id="1426147912">
          <w:marLeft w:val="480"/>
          <w:marRight w:val="0"/>
          <w:marTop w:val="0"/>
          <w:marBottom w:val="0"/>
          <w:divBdr>
            <w:top w:val="none" w:sz="0" w:space="0" w:color="auto"/>
            <w:left w:val="none" w:sz="0" w:space="0" w:color="auto"/>
            <w:bottom w:val="none" w:sz="0" w:space="0" w:color="auto"/>
            <w:right w:val="none" w:sz="0" w:space="0" w:color="auto"/>
          </w:divBdr>
        </w:div>
        <w:div w:id="1430736964">
          <w:marLeft w:val="480"/>
          <w:marRight w:val="0"/>
          <w:marTop w:val="0"/>
          <w:marBottom w:val="0"/>
          <w:divBdr>
            <w:top w:val="none" w:sz="0" w:space="0" w:color="auto"/>
            <w:left w:val="none" w:sz="0" w:space="0" w:color="auto"/>
            <w:bottom w:val="none" w:sz="0" w:space="0" w:color="auto"/>
            <w:right w:val="none" w:sz="0" w:space="0" w:color="auto"/>
          </w:divBdr>
        </w:div>
        <w:div w:id="1438022003">
          <w:marLeft w:val="480"/>
          <w:marRight w:val="0"/>
          <w:marTop w:val="0"/>
          <w:marBottom w:val="0"/>
          <w:divBdr>
            <w:top w:val="none" w:sz="0" w:space="0" w:color="auto"/>
            <w:left w:val="none" w:sz="0" w:space="0" w:color="auto"/>
            <w:bottom w:val="none" w:sz="0" w:space="0" w:color="auto"/>
            <w:right w:val="none" w:sz="0" w:space="0" w:color="auto"/>
          </w:divBdr>
        </w:div>
        <w:div w:id="1445425139">
          <w:marLeft w:val="480"/>
          <w:marRight w:val="0"/>
          <w:marTop w:val="0"/>
          <w:marBottom w:val="0"/>
          <w:divBdr>
            <w:top w:val="none" w:sz="0" w:space="0" w:color="auto"/>
            <w:left w:val="none" w:sz="0" w:space="0" w:color="auto"/>
            <w:bottom w:val="none" w:sz="0" w:space="0" w:color="auto"/>
            <w:right w:val="none" w:sz="0" w:space="0" w:color="auto"/>
          </w:divBdr>
        </w:div>
        <w:div w:id="1451169821">
          <w:marLeft w:val="480"/>
          <w:marRight w:val="0"/>
          <w:marTop w:val="0"/>
          <w:marBottom w:val="0"/>
          <w:divBdr>
            <w:top w:val="none" w:sz="0" w:space="0" w:color="auto"/>
            <w:left w:val="none" w:sz="0" w:space="0" w:color="auto"/>
            <w:bottom w:val="none" w:sz="0" w:space="0" w:color="auto"/>
            <w:right w:val="none" w:sz="0" w:space="0" w:color="auto"/>
          </w:divBdr>
        </w:div>
        <w:div w:id="1458330901">
          <w:marLeft w:val="480"/>
          <w:marRight w:val="0"/>
          <w:marTop w:val="0"/>
          <w:marBottom w:val="0"/>
          <w:divBdr>
            <w:top w:val="none" w:sz="0" w:space="0" w:color="auto"/>
            <w:left w:val="none" w:sz="0" w:space="0" w:color="auto"/>
            <w:bottom w:val="none" w:sz="0" w:space="0" w:color="auto"/>
            <w:right w:val="none" w:sz="0" w:space="0" w:color="auto"/>
          </w:divBdr>
        </w:div>
        <w:div w:id="1459638497">
          <w:marLeft w:val="480"/>
          <w:marRight w:val="0"/>
          <w:marTop w:val="0"/>
          <w:marBottom w:val="0"/>
          <w:divBdr>
            <w:top w:val="none" w:sz="0" w:space="0" w:color="auto"/>
            <w:left w:val="none" w:sz="0" w:space="0" w:color="auto"/>
            <w:bottom w:val="none" w:sz="0" w:space="0" w:color="auto"/>
            <w:right w:val="none" w:sz="0" w:space="0" w:color="auto"/>
          </w:divBdr>
        </w:div>
        <w:div w:id="1466966215">
          <w:marLeft w:val="480"/>
          <w:marRight w:val="0"/>
          <w:marTop w:val="0"/>
          <w:marBottom w:val="0"/>
          <w:divBdr>
            <w:top w:val="none" w:sz="0" w:space="0" w:color="auto"/>
            <w:left w:val="none" w:sz="0" w:space="0" w:color="auto"/>
            <w:bottom w:val="none" w:sz="0" w:space="0" w:color="auto"/>
            <w:right w:val="none" w:sz="0" w:space="0" w:color="auto"/>
          </w:divBdr>
        </w:div>
        <w:div w:id="1466968476">
          <w:marLeft w:val="480"/>
          <w:marRight w:val="0"/>
          <w:marTop w:val="0"/>
          <w:marBottom w:val="0"/>
          <w:divBdr>
            <w:top w:val="none" w:sz="0" w:space="0" w:color="auto"/>
            <w:left w:val="none" w:sz="0" w:space="0" w:color="auto"/>
            <w:bottom w:val="none" w:sz="0" w:space="0" w:color="auto"/>
            <w:right w:val="none" w:sz="0" w:space="0" w:color="auto"/>
          </w:divBdr>
        </w:div>
        <w:div w:id="1467120360">
          <w:marLeft w:val="480"/>
          <w:marRight w:val="0"/>
          <w:marTop w:val="0"/>
          <w:marBottom w:val="0"/>
          <w:divBdr>
            <w:top w:val="none" w:sz="0" w:space="0" w:color="auto"/>
            <w:left w:val="none" w:sz="0" w:space="0" w:color="auto"/>
            <w:bottom w:val="none" w:sz="0" w:space="0" w:color="auto"/>
            <w:right w:val="none" w:sz="0" w:space="0" w:color="auto"/>
          </w:divBdr>
        </w:div>
        <w:div w:id="1469468522">
          <w:marLeft w:val="480"/>
          <w:marRight w:val="0"/>
          <w:marTop w:val="0"/>
          <w:marBottom w:val="0"/>
          <w:divBdr>
            <w:top w:val="none" w:sz="0" w:space="0" w:color="auto"/>
            <w:left w:val="none" w:sz="0" w:space="0" w:color="auto"/>
            <w:bottom w:val="none" w:sz="0" w:space="0" w:color="auto"/>
            <w:right w:val="none" w:sz="0" w:space="0" w:color="auto"/>
          </w:divBdr>
        </w:div>
        <w:div w:id="1478565822">
          <w:marLeft w:val="480"/>
          <w:marRight w:val="0"/>
          <w:marTop w:val="0"/>
          <w:marBottom w:val="0"/>
          <w:divBdr>
            <w:top w:val="none" w:sz="0" w:space="0" w:color="auto"/>
            <w:left w:val="none" w:sz="0" w:space="0" w:color="auto"/>
            <w:bottom w:val="none" w:sz="0" w:space="0" w:color="auto"/>
            <w:right w:val="none" w:sz="0" w:space="0" w:color="auto"/>
          </w:divBdr>
        </w:div>
        <w:div w:id="1480460724">
          <w:marLeft w:val="480"/>
          <w:marRight w:val="0"/>
          <w:marTop w:val="0"/>
          <w:marBottom w:val="0"/>
          <w:divBdr>
            <w:top w:val="none" w:sz="0" w:space="0" w:color="auto"/>
            <w:left w:val="none" w:sz="0" w:space="0" w:color="auto"/>
            <w:bottom w:val="none" w:sz="0" w:space="0" w:color="auto"/>
            <w:right w:val="none" w:sz="0" w:space="0" w:color="auto"/>
          </w:divBdr>
        </w:div>
        <w:div w:id="1506628524">
          <w:marLeft w:val="480"/>
          <w:marRight w:val="0"/>
          <w:marTop w:val="0"/>
          <w:marBottom w:val="0"/>
          <w:divBdr>
            <w:top w:val="none" w:sz="0" w:space="0" w:color="auto"/>
            <w:left w:val="none" w:sz="0" w:space="0" w:color="auto"/>
            <w:bottom w:val="none" w:sz="0" w:space="0" w:color="auto"/>
            <w:right w:val="none" w:sz="0" w:space="0" w:color="auto"/>
          </w:divBdr>
        </w:div>
        <w:div w:id="1506628980">
          <w:marLeft w:val="480"/>
          <w:marRight w:val="0"/>
          <w:marTop w:val="0"/>
          <w:marBottom w:val="0"/>
          <w:divBdr>
            <w:top w:val="none" w:sz="0" w:space="0" w:color="auto"/>
            <w:left w:val="none" w:sz="0" w:space="0" w:color="auto"/>
            <w:bottom w:val="none" w:sz="0" w:space="0" w:color="auto"/>
            <w:right w:val="none" w:sz="0" w:space="0" w:color="auto"/>
          </w:divBdr>
        </w:div>
        <w:div w:id="1513640779">
          <w:marLeft w:val="480"/>
          <w:marRight w:val="0"/>
          <w:marTop w:val="0"/>
          <w:marBottom w:val="0"/>
          <w:divBdr>
            <w:top w:val="none" w:sz="0" w:space="0" w:color="auto"/>
            <w:left w:val="none" w:sz="0" w:space="0" w:color="auto"/>
            <w:bottom w:val="none" w:sz="0" w:space="0" w:color="auto"/>
            <w:right w:val="none" w:sz="0" w:space="0" w:color="auto"/>
          </w:divBdr>
        </w:div>
        <w:div w:id="1515463439">
          <w:marLeft w:val="480"/>
          <w:marRight w:val="0"/>
          <w:marTop w:val="0"/>
          <w:marBottom w:val="0"/>
          <w:divBdr>
            <w:top w:val="none" w:sz="0" w:space="0" w:color="auto"/>
            <w:left w:val="none" w:sz="0" w:space="0" w:color="auto"/>
            <w:bottom w:val="none" w:sz="0" w:space="0" w:color="auto"/>
            <w:right w:val="none" w:sz="0" w:space="0" w:color="auto"/>
          </w:divBdr>
        </w:div>
        <w:div w:id="1532649066">
          <w:marLeft w:val="480"/>
          <w:marRight w:val="0"/>
          <w:marTop w:val="0"/>
          <w:marBottom w:val="0"/>
          <w:divBdr>
            <w:top w:val="none" w:sz="0" w:space="0" w:color="auto"/>
            <w:left w:val="none" w:sz="0" w:space="0" w:color="auto"/>
            <w:bottom w:val="none" w:sz="0" w:space="0" w:color="auto"/>
            <w:right w:val="none" w:sz="0" w:space="0" w:color="auto"/>
          </w:divBdr>
        </w:div>
        <w:div w:id="1539734282">
          <w:marLeft w:val="480"/>
          <w:marRight w:val="0"/>
          <w:marTop w:val="0"/>
          <w:marBottom w:val="0"/>
          <w:divBdr>
            <w:top w:val="none" w:sz="0" w:space="0" w:color="auto"/>
            <w:left w:val="none" w:sz="0" w:space="0" w:color="auto"/>
            <w:bottom w:val="none" w:sz="0" w:space="0" w:color="auto"/>
            <w:right w:val="none" w:sz="0" w:space="0" w:color="auto"/>
          </w:divBdr>
        </w:div>
        <w:div w:id="1542595087">
          <w:marLeft w:val="480"/>
          <w:marRight w:val="0"/>
          <w:marTop w:val="0"/>
          <w:marBottom w:val="0"/>
          <w:divBdr>
            <w:top w:val="none" w:sz="0" w:space="0" w:color="auto"/>
            <w:left w:val="none" w:sz="0" w:space="0" w:color="auto"/>
            <w:bottom w:val="none" w:sz="0" w:space="0" w:color="auto"/>
            <w:right w:val="none" w:sz="0" w:space="0" w:color="auto"/>
          </w:divBdr>
        </w:div>
        <w:div w:id="1565486270">
          <w:marLeft w:val="480"/>
          <w:marRight w:val="0"/>
          <w:marTop w:val="0"/>
          <w:marBottom w:val="0"/>
          <w:divBdr>
            <w:top w:val="none" w:sz="0" w:space="0" w:color="auto"/>
            <w:left w:val="none" w:sz="0" w:space="0" w:color="auto"/>
            <w:bottom w:val="none" w:sz="0" w:space="0" w:color="auto"/>
            <w:right w:val="none" w:sz="0" w:space="0" w:color="auto"/>
          </w:divBdr>
        </w:div>
        <w:div w:id="1591616076">
          <w:marLeft w:val="480"/>
          <w:marRight w:val="0"/>
          <w:marTop w:val="0"/>
          <w:marBottom w:val="0"/>
          <w:divBdr>
            <w:top w:val="none" w:sz="0" w:space="0" w:color="auto"/>
            <w:left w:val="none" w:sz="0" w:space="0" w:color="auto"/>
            <w:bottom w:val="none" w:sz="0" w:space="0" w:color="auto"/>
            <w:right w:val="none" w:sz="0" w:space="0" w:color="auto"/>
          </w:divBdr>
        </w:div>
        <w:div w:id="1594241385">
          <w:marLeft w:val="480"/>
          <w:marRight w:val="0"/>
          <w:marTop w:val="0"/>
          <w:marBottom w:val="0"/>
          <w:divBdr>
            <w:top w:val="none" w:sz="0" w:space="0" w:color="auto"/>
            <w:left w:val="none" w:sz="0" w:space="0" w:color="auto"/>
            <w:bottom w:val="none" w:sz="0" w:space="0" w:color="auto"/>
            <w:right w:val="none" w:sz="0" w:space="0" w:color="auto"/>
          </w:divBdr>
        </w:div>
        <w:div w:id="1594779190">
          <w:marLeft w:val="480"/>
          <w:marRight w:val="0"/>
          <w:marTop w:val="0"/>
          <w:marBottom w:val="0"/>
          <w:divBdr>
            <w:top w:val="none" w:sz="0" w:space="0" w:color="auto"/>
            <w:left w:val="none" w:sz="0" w:space="0" w:color="auto"/>
            <w:bottom w:val="none" w:sz="0" w:space="0" w:color="auto"/>
            <w:right w:val="none" w:sz="0" w:space="0" w:color="auto"/>
          </w:divBdr>
        </w:div>
        <w:div w:id="1599366699">
          <w:marLeft w:val="480"/>
          <w:marRight w:val="0"/>
          <w:marTop w:val="0"/>
          <w:marBottom w:val="0"/>
          <w:divBdr>
            <w:top w:val="none" w:sz="0" w:space="0" w:color="auto"/>
            <w:left w:val="none" w:sz="0" w:space="0" w:color="auto"/>
            <w:bottom w:val="none" w:sz="0" w:space="0" w:color="auto"/>
            <w:right w:val="none" w:sz="0" w:space="0" w:color="auto"/>
          </w:divBdr>
        </w:div>
        <w:div w:id="1630816808">
          <w:marLeft w:val="480"/>
          <w:marRight w:val="0"/>
          <w:marTop w:val="0"/>
          <w:marBottom w:val="0"/>
          <w:divBdr>
            <w:top w:val="none" w:sz="0" w:space="0" w:color="auto"/>
            <w:left w:val="none" w:sz="0" w:space="0" w:color="auto"/>
            <w:bottom w:val="none" w:sz="0" w:space="0" w:color="auto"/>
            <w:right w:val="none" w:sz="0" w:space="0" w:color="auto"/>
          </w:divBdr>
        </w:div>
        <w:div w:id="1643387265">
          <w:marLeft w:val="480"/>
          <w:marRight w:val="0"/>
          <w:marTop w:val="0"/>
          <w:marBottom w:val="0"/>
          <w:divBdr>
            <w:top w:val="none" w:sz="0" w:space="0" w:color="auto"/>
            <w:left w:val="none" w:sz="0" w:space="0" w:color="auto"/>
            <w:bottom w:val="none" w:sz="0" w:space="0" w:color="auto"/>
            <w:right w:val="none" w:sz="0" w:space="0" w:color="auto"/>
          </w:divBdr>
        </w:div>
        <w:div w:id="1660307698">
          <w:marLeft w:val="480"/>
          <w:marRight w:val="0"/>
          <w:marTop w:val="0"/>
          <w:marBottom w:val="0"/>
          <w:divBdr>
            <w:top w:val="none" w:sz="0" w:space="0" w:color="auto"/>
            <w:left w:val="none" w:sz="0" w:space="0" w:color="auto"/>
            <w:bottom w:val="none" w:sz="0" w:space="0" w:color="auto"/>
            <w:right w:val="none" w:sz="0" w:space="0" w:color="auto"/>
          </w:divBdr>
        </w:div>
        <w:div w:id="1662271898">
          <w:marLeft w:val="480"/>
          <w:marRight w:val="0"/>
          <w:marTop w:val="0"/>
          <w:marBottom w:val="0"/>
          <w:divBdr>
            <w:top w:val="none" w:sz="0" w:space="0" w:color="auto"/>
            <w:left w:val="none" w:sz="0" w:space="0" w:color="auto"/>
            <w:bottom w:val="none" w:sz="0" w:space="0" w:color="auto"/>
            <w:right w:val="none" w:sz="0" w:space="0" w:color="auto"/>
          </w:divBdr>
        </w:div>
        <w:div w:id="1662272748">
          <w:marLeft w:val="480"/>
          <w:marRight w:val="0"/>
          <w:marTop w:val="0"/>
          <w:marBottom w:val="0"/>
          <w:divBdr>
            <w:top w:val="none" w:sz="0" w:space="0" w:color="auto"/>
            <w:left w:val="none" w:sz="0" w:space="0" w:color="auto"/>
            <w:bottom w:val="none" w:sz="0" w:space="0" w:color="auto"/>
            <w:right w:val="none" w:sz="0" w:space="0" w:color="auto"/>
          </w:divBdr>
        </w:div>
        <w:div w:id="1672872524">
          <w:marLeft w:val="480"/>
          <w:marRight w:val="0"/>
          <w:marTop w:val="0"/>
          <w:marBottom w:val="0"/>
          <w:divBdr>
            <w:top w:val="none" w:sz="0" w:space="0" w:color="auto"/>
            <w:left w:val="none" w:sz="0" w:space="0" w:color="auto"/>
            <w:bottom w:val="none" w:sz="0" w:space="0" w:color="auto"/>
            <w:right w:val="none" w:sz="0" w:space="0" w:color="auto"/>
          </w:divBdr>
        </w:div>
        <w:div w:id="1674796199">
          <w:marLeft w:val="480"/>
          <w:marRight w:val="0"/>
          <w:marTop w:val="0"/>
          <w:marBottom w:val="0"/>
          <w:divBdr>
            <w:top w:val="none" w:sz="0" w:space="0" w:color="auto"/>
            <w:left w:val="none" w:sz="0" w:space="0" w:color="auto"/>
            <w:bottom w:val="none" w:sz="0" w:space="0" w:color="auto"/>
            <w:right w:val="none" w:sz="0" w:space="0" w:color="auto"/>
          </w:divBdr>
        </w:div>
        <w:div w:id="1687361643">
          <w:marLeft w:val="480"/>
          <w:marRight w:val="0"/>
          <w:marTop w:val="0"/>
          <w:marBottom w:val="0"/>
          <w:divBdr>
            <w:top w:val="none" w:sz="0" w:space="0" w:color="auto"/>
            <w:left w:val="none" w:sz="0" w:space="0" w:color="auto"/>
            <w:bottom w:val="none" w:sz="0" w:space="0" w:color="auto"/>
            <w:right w:val="none" w:sz="0" w:space="0" w:color="auto"/>
          </w:divBdr>
        </w:div>
        <w:div w:id="1708141751">
          <w:marLeft w:val="480"/>
          <w:marRight w:val="0"/>
          <w:marTop w:val="0"/>
          <w:marBottom w:val="0"/>
          <w:divBdr>
            <w:top w:val="none" w:sz="0" w:space="0" w:color="auto"/>
            <w:left w:val="none" w:sz="0" w:space="0" w:color="auto"/>
            <w:bottom w:val="none" w:sz="0" w:space="0" w:color="auto"/>
            <w:right w:val="none" w:sz="0" w:space="0" w:color="auto"/>
          </w:divBdr>
        </w:div>
        <w:div w:id="1714846497">
          <w:marLeft w:val="480"/>
          <w:marRight w:val="0"/>
          <w:marTop w:val="0"/>
          <w:marBottom w:val="0"/>
          <w:divBdr>
            <w:top w:val="none" w:sz="0" w:space="0" w:color="auto"/>
            <w:left w:val="none" w:sz="0" w:space="0" w:color="auto"/>
            <w:bottom w:val="none" w:sz="0" w:space="0" w:color="auto"/>
            <w:right w:val="none" w:sz="0" w:space="0" w:color="auto"/>
          </w:divBdr>
        </w:div>
        <w:div w:id="1717317698">
          <w:marLeft w:val="480"/>
          <w:marRight w:val="0"/>
          <w:marTop w:val="0"/>
          <w:marBottom w:val="0"/>
          <w:divBdr>
            <w:top w:val="none" w:sz="0" w:space="0" w:color="auto"/>
            <w:left w:val="none" w:sz="0" w:space="0" w:color="auto"/>
            <w:bottom w:val="none" w:sz="0" w:space="0" w:color="auto"/>
            <w:right w:val="none" w:sz="0" w:space="0" w:color="auto"/>
          </w:divBdr>
        </w:div>
        <w:div w:id="1731149627">
          <w:marLeft w:val="480"/>
          <w:marRight w:val="0"/>
          <w:marTop w:val="0"/>
          <w:marBottom w:val="0"/>
          <w:divBdr>
            <w:top w:val="none" w:sz="0" w:space="0" w:color="auto"/>
            <w:left w:val="none" w:sz="0" w:space="0" w:color="auto"/>
            <w:bottom w:val="none" w:sz="0" w:space="0" w:color="auto"/>
            <w:right w:val="none" w:sz="0" w:space="0" w:color="auto"/>
          </w:divBdr>
        </w:div>
        <w:div w:id="1735934154">
          <w:marLeft w:val="480"/>
          <w:marRight w:val="0"/>
          <w:marTop w:val="0"/>
          <w:marBottom w:val="0"/>
          <w:divBdr>
            <w:top w:val="none" w:sz="0" w:space="0" w:color="auto"/>
            <w:left w:val="none" w:sz="0" w:space="0" w:color="auto"/>
            <w:bottom w:val="none" w:sz="0" w:space="0" w:color="auto"/>
            <w:right w:val="none" w:sz="0" w:space="0" w:color="auto"/>
          </w:divBdr>
        </w:div>
        <w:div w:id="1751543100">
          <w:marLeft w:val="480"/>
          <w:marRight w:val="0"/>
          <w:marTop w:val="0"/>
          <w:marBottom w:val="0"/>
          <w:divBdr>
            <w:top w:val="none" w:sz="0" w:space="0" w:color="auto"/>
            <w:left w:val="none" w:sz="0" w:space="0" w:color="auto"/>
            <w:bottom w:val="none" w:sz="0" w:space="0" w:color="auto"/>
            <w:right w:val="none" w:sz="0" w:space="0" w:color="auto"/>
          </w:divBdr>
        </w:div>
        <w:div w:id="1757168288">
          <w:marLeft w:val="480"/>
          <w:marRight w:val="0"/>
          <w:marTop w:val="0"/>
          <w:marBottom w:val="0"/>
          <w:divBdr>
            <w:top w:val="none" w:sz="0" w:space="0" w:color="auto"/>
            <w:left w:val="none" w:sz="0" w:space="0" w:color="auto"/>
            <w:bottom w:val="none" w:sz="0" w:space="0" w:color="auto"/>
            <w:right w:val="none" w:sz="0" w:space="0" w:color="auto"/>
          </w:divBdr>
        </w:div>
        <w:div w:id="1777797184">
          <w:marLeft w:val="480"/>
          <w:marRight w:val="0"/>
          <w:marTop w:val="0"/>
          <w:marBottom w:val="0"/>
          <w:divBdr>
            <w:top w:val="none" w:sz="0" w:space="0" w:color="auto"/>
            <w:left w:val="none" w:sz="0" w:space="0" w:color="auto"/>
            <w:bottom w:val="none" w:sz="0" w:space="0" w:color="auto"/>
            <w:right w:val="none" w:sz="0" w:space="0" w:color="auto"/>
          </w:divBdr>
        </w:div>
        <w:div w:id="1782411439">
          <w:marLeft w:val="480"/>
          <w:marRight w:val="0"/>
          <w:marTop w:val="0"/>
          <w:marBottom w:val="0"/>
          <w:divBdr>
            <w:top w:val="none" w:sz="0" w:space="0" w:color="auto"/>
            <w:left w:val="none" w:sz="0" w:space="0" w:color="auto"/>
            <w:bottom w:val="none" w:sz="0" w:space="0" w:color="auto"/>
            <w:right w:val="none" w:sz="0" w:space="0" w:color="auto"/>
          </w:divBdr>
        </w:div>
        <w:div w:id="1783264792">
          <w:marLeft w:val="480"/>
          <w:marRight w:val="0"/>
          <w:marTop w:val="0"/>
          <w:marBottom w:val="0"/>
          <w:divBdr>
            <w:top w:val="none" w:sz="0" w:space="0" w:color="auto"/>
            <w:left w:val="none" w:sz="0" w:space="0" w:color="auto"/>
            <w:bottom w:val="none" w:sz="0" w:space="0" w:color="auto"/>
            <w:right w:val="none" w:sz="0" w:space="0" w:color="auto"/>
          </w:divBdr>
        </w:div>
      </w:divsChild>
    </w:div>
    <w:div w:id="1655992242">
      <w:bodyDiv w:val="1"/>
      <w:marLeft w:val="0"/>
      <w:marRight w:val="0"/>
      <w:marTop w:val="0"/>
      <w:marBottom w:val="0"/>
      <w:divBdr>
        <w:top w:val="none" w:sz="0" w:space="0" w:color="auto"/>
        <w:left w:val="none" w:sz="0" w:space="0" w:color="auto"/>
        <w:bottom w:val="none" w:sz="0" w:space="0" w:color="auto"/>
        <w:right w:val="none" w:sz="0" w:space="0" w:color="auto"/>
      </w:divBdr>
      <w:divsChild>
        <w:div w:id="20934218">
          <w:marLeft w:val="480"/>
          <w:marRight w:val="0"/>
          <w:marTop w:val="0"/>
          <w:marBottom w:val="0"/>
          <w:divBdr>
            <w:top w:val="none" w:sz="0" w:space="0" w:color="auto"/>
            <w:left w:val="none" w:sz="0" w:space="0" w:color="auto"/>
            <w:bottom w:val="none" w:sz="0" w:space="0" w:color="auto"/>
            <w:right w:val="none" w:sz="0" w:space="0" w:color="auto"/>
          </w:divBdr>
        </w:div>
        <w:div w:id="86581877">
          <w:marLeft w:val="480"/>
          <w:marRight w:val="0"/>
          <w:marTop w:val="0"/>
          <w:marBottom w:val="0"/>
          <w:divBdr>
            <w:top w:val="none" w:sz="0" w:space="0" w:color="auto"/>
            <w:left w:val="none" w:sz="0" w:space="0" w:color="auto"/>
            <w:bottom w:val="none" w:sz="0" w:space="0" w:color="auto"/>
            <w:right w:val="none" w:sz="0" w:space="0" w:color="auto"/>
          </w:divBdr>
        </w:div>
        <w:div w:id="99184485">
          <w:marLeft w:val="480"/>
          <w:marRight w:val="0"/>
          <w:marTop w:val="0"/>
          <w:marBottom w:val="0"/>
          <w:divBdr>
            <w:top w:val="none" w:sz="0" w:space="0" w:color="auto"/>
            <w:left w:val="none" w:sz="0" w:space="0" w:color="auto"/>
            <w:bottom w:val="none" w:sz="0" w:space="0" w:color="auto"/>
            <w:right w:val="none" w:sz="0" w:space="0" w:color="auto"/>
          </w:divBdr>
        </w:div>
        <w:div w:id="122508037">
          <w:marLeft w:val="480"/>
          <w:marRight w:val="0"/>
          <w:marTop w:val="0"/>
          <w:marBottom w:val="0"/>
          <w:divBdr>
            <w:top w:val="none" w:sz="0" w:space="0" w:color="auto"/>
            <w:left w:val="none" w:sz="0" w:space="0" w:color="auto"/>
            <w:bottom w:val="none" w:sz="0" w:space="0" w:color="auto"/>
            <w:right w:val="none" w:sz="0" w:space="0" w:color="auto"/>
          </w:divBdr>
        </w:div>
        <w:div w:id="124350424">
          <w:marLeft w:val="480"/>
          <w:marRight w:val="0"/>
          <w:marTop w:val="0"/>
          <w:marBottom w:val="0"/>
          <w:divBdr>
            <w:top w:val="none" w:sz="0" w:space="0" w:color="auto"/>
            <w:left w:val="none" w:sz="0" w:space="0" w:color="auto"/>
            <w:bottom w:val="none" w:sz="0" w:space="0" w:color="auto"/>
            <w:right w:val="none" w:sz="0" w:space="0" w:color="auto"/>
          </w:divBdr>
        </w:div>
        <w:div w:id="147208192">
          <w:marLeft w:val="480"/>
          <w:marRight w:val="0"/>
          <w:marTop w:val="0"/>
          <w:marBottom w:val="0"/>
          <w:divBdr>
            <w:top w:val="none" w:sz="0" w:space="0" w:color="auto"/>
            <w:left w:val="none" w:sz="0" w:space="0" w:color="auto"/>
            <w:bottom w:val="none" w:sz="0" w:space="0" w:color="auto"/>
            <w:right w:val="none" w:sz="0" w:space="0" w:color="auto"/>
          </w:divBdr>
        </w:div>
        <w:div w:id="200364384">
          <w:marLeft w:val="480"/>
          <w:marRight w:val="0"/>
          <w:marTop w:val="0"/>
          <w:marBottom w:val="0"/>
          <w:divBdr>
            <w:top w:val="none" w:sz="0" w:space="0" w:color="auto"/>
            <w:left w:val="none" w:sz="0" w:space="0" w:color="auto"/>
            <w:bottom w:val="none" w:sz="0" w:space="0" w:color="auto"/>
            <w:right w:val="none" w:sz="0" w:space="0" w:color="auto"/>
          </w:divBdr>
        </w:div>
        <w:div w:id="209921892">
          <w:marLeft w:val="480"/>
          <w:marRight w:val="0"/>
          <w:marTop w:val="0"/>
          <w:marBottom w:val="0"/>
          <w:divBdr>
            <w:top w:val="none" w:sz="0" w:space="0" w:color="auto"/>
            <w:left w:val="none" w:sz="0" w:space="0" w:color="auto"/>
            <w:bottom w:val="none" w:sz="0" w:space="0" w:color="auto"/>
            <w:right w:val="none" w:sz="0" w:space="0" w:color="auto"/>
          </w:divBdr>
        </w:div>
        <w:div w:id="214507747">
          <w:marLeft w:val="480"/>
          <w:marRight w:val="0"/>
          <w:marTop w:val="0"/>
          <w:marBottom w:val="0"/>
          <w:divBdr>
            <w:top w:val="none" w:sz="0" w:space="0" w:color="auto"/>
            <w:left w:val="none" w:sz="0" w:space="0" w:color="auto"/>
            <w:bottom w:val="none" w:sz="0" w:space="0" w:color="auto"/>
            <w:right w:val="none" w:sz="0" w:space="0" w:color="auto"/>
          </w:divBdr>
        </w:div>
        <w:div w:id="241793912">
          <w:marLeft w:val="480"/>
          <w:marRight w:val="0"/>
          <w:marTop w:val="0"/>
          <w:marBottom w:val="0"/>
          <w:divBdr>
            <w:top w:val="none" w:sz="0" w:space="0" w:color="auto"/>
            <w:left w:val="none" w:sz="0" w:space="0" w:color="auto"/>
            <w:bottom w:val="none" w:sz="0" w:space="0" w:color="auto"/>
            <w:right w:val="none" w:sz="0" w:space="0" w:color="auto"/>
          </w:divBdr>
        </w:div>
        <w:div w:id="254634075">
          <w:marLeft w:val="480"/>
          <w:marRight w:val="0"/>
          <w:marTop w:val="0"/>
          <w:marBottom w:val="0"/>
          <w:divBdr>
            <w:top w:val="none" w:sz="0" w:space="0" w:color="auto"/>
            <w:left w:val="none" w:sz="0" w:space="0" w:color="auto"/>
            <w:bottom w:val="none" w:sz="0" w:space="0" w:color="auto"/>
            <w:right w:val="none" w:sz="0" w:space="0" w:color="auto"/>
          </w:divBdr>
        </w:div>
        <w:div w:id="262689185">
          <w:marLeft w:val="480"/>
          <w:marRight w:val="0"/>
          <w:marTop w:val="0"/>
          <w:marBottom w:val="0"/>
          <w:divBdr>
            <w:top w:val="none" w:sz="0" w:space="0" w:color="auto"/>
            <w:left w:val="none" w:sz="0" w:space="0" w:color="auto"/>
            <w:bottom w:val="none" w:sz="0" w:space="0" w:color="auto"/>
            <w:right w:val="none" w:sz="0" w:space="0" w:color="auto"/>
          </w:divBdr>
        </w:div>
        <w:div w:id="290482556">
          <w:marLeft w:val="480"/>
          <w:marRight w:val="0"/>
          <w:marTop w:val="0"/>
          <w:marBottom w:val="0"/>
          <w:divBdr>
            <w:top w:val="none" w:sz="0" w:space="0" w:color="auto"/>
            <w:left w:val="none" w:sz="0" w:space="0" w:color="auto"/>
            <w:bottom w:val="none" w:sz="0" w:space="0" w:color="auto"/>
            <w:right w:val="none" w:sz="0" w:space="0" w:color="auto"/>
          </w:divBdr>
        </w:div>
        <w:div w:id="301928765">
          <w:marLeft w:val="480"/>
          <w:marRight w:val="0"/>
          <w:marTop w:val="0"/>
          <w:marBottom w:val="0"/>
          <w:divBdr>
            <w:top w:val="none" w:sz="0" w:space="0" w:color="auto"/>
            <w:left w:val="none" w:sz="0" w:space="0" w:color="auto"/>
            <w:bottom w:val="none" w:sz="0" w:space="0" w:color="auto"/>
            <w:right w:val="none" w:sz="0" w:space="0" w:color="auto"/>
          </w:divBdr>
        </w:div>
        <w:div w:id="315962754">
          <w:marLeft w:val="480"/>
          <w:marRight w:val="0"/>
          <w:marTop w:val="0"/>
          <w:marBottom w:val="0"/>
          <w:divBdr>
            <w:top w:val="none" w:sz="0" w:space="0" w:color="auto"/>
            <w:left w:val="none" w:sz="0" w:space="0" w:color="auto"/>
            <w:bottom w:val="none" w:sz="0" w:space="0" w:color="auto"/>
            <w:right w:val="none" w:sz="0" w:space="0" w:color="auto"/>
          </w:divBdr>
        </w:div>
        <w:div w:id="459348792">
          <w:marLeft w:val="480"/>
          <w:marRight w:val="0"/>
          <w:marTop w:val="0"/>
          <w:marBottom w:val="0"/>
          <w:divBdr>
            <w:top w:val="none" w:sz="0" w:space="0" w:color="auto"/>
            <w:left w:val="none" w:sz="0" w:space="0" w:color="auto"/>
            <w:bottom w:val="none" w:sz="0" w:space="0" w:color="auto"/>
            <w:right w:val="none" w:sz="0" w:space="0" w:color="auto"/>
          </w:divBdr>
        </w:div>
        <w:div w:id="464396827">
          <w:marLeft w:val="480"/>
          <w:marRight w:val="0"/>
          <w:marTop w:val="0"/>
          <w:marBottom w:val="0"/>
          <w:divBdr>
            <w:top w:val="none" w:sz="0" w:space="0" w:color="auto"/>
            <w:left w:val="none" w:sz="0" w:space="0" w:color="auto"/>
            <w:bottom w:val="none" w:sz="0" w:space="0" w:color="auto"/>
            <w:right w:val="none" w:sz="0" w:space="0" w:color="auto"/>
          </w:divBdr>
        </w:div>
        <w:div w:id="496307357">
          <w:marLeft w:val="480"/>
          <w:marRight w:val="0"/>
          <w:marTop w:val="0"/>
          <w:marBottom w:val="0"/>
          <w:divBdr>
            <w:top w:val="none" w:sz="0" w:space="0" w:color="auto"/>
            <w:left w:val="none" w:sz="0" w:space="0" w:color="auto"/>
            <w:bottom w:val="none" w:sz="0" w:space="0" w:color="auto"/>
            <w:right w:val="none" w:sz="0" w:space="0" w:color="auto"/>
          </w:divBdr>
        </w:div>
        <w:div w:id="510804310">
          <w:marLeft w:val="480"/>
          <w:marRight w:val="0"/>
          <w:marTop w:val="0"/>
          <w:marBottom w:val="0"/>
          <w:divBdr>
            <w:top w:val="none" w:sz="0" w:space="0" w:color="auto"/>
            <w:left w:val="none" w:sz="0" w:space="0" w:color="auto"/>
            <w:bottom w:val="none" w:sz="0" w:space="0" w:color="auto"/>
            <w:right w:val="none" w:sz="0" w:space="0" w:color="auto"/>
          </w:divBdr>
        </w:div>
        <w:div w:id="531000789">
          <w:marLeft w:val="480"/>
          <w:marRight w:val="0"/>
          <w:marTop w:val="0"/>
          <w:marBottom w:val="0"/>
          <w:divBdr>
            <w:top w:val="none" w:sz="0" w:space="0" w:color="auto"/>
            <w:left w:val="none" w:sz="0" w:space="0" w:color="auto"/>
            <w:bottom w:val="none" w:sz="0" w:space="0" w:color="auto"/>
            <w:right w:val="none" w:sz="0" w:space="0" w:color="auto"/>
          </w:divBdr>
        </w:div>
        <w:div w:id="647563009">
          <w:marLeft w:val="480"/>
          <w:marRight w:val="0"/>
          <w:marTop w:val="0"/>
          <w:marBottom w:val="0"/>
          <w:divBdr>
            <w:top w:val="none" w:sz="0" w:space="0" w:color="auto"/>
            <w:left w:val="none" w:sz="0" w:space="0" w:color="auto"/>
            <w:bottom w:val="none" w:sz="0" w:space="0" w:color="auto"/>
            <w:right w:val="none" w:sz="0" w:space="0" w:color="auto"/>
          </w:divBdr>
        </w:div>
        <w:div w:id="684751974">
          <w:marLeft w:val="480"/>
          <w:marRight w:val="0"/>
          <w:marTop w:val="0"/>
          <w:marBottom w:val="0"/>
          <w:divBdr>
            <w:top w:val="none" w:sz="0" w:space="0" w:color="auto"/>
            <w:left w:val="none" w:sz="0" w:space="0" w:color="auto"/>
            <w:bottom w:val="none" w:sz="0" w:space="0" w:color="auto"/>
            <w:right w:val="none" w:sz="0" w:space="0" w:color="auto"/>
          </w:divBdr>
        </w:div>
        <w:div w:id="707612016">
          <w:marLeft w:val="480"/>
          <w:marRight w:val="0"/>
          <w:marTop w:val="0"/>
          <w:marBottom w:val="0"/>
          <w:divBdr>
            <w:top w:val="none" w:sz="0" w:space="0" w:color="auto"/>
            <w:left w:val="none" w:sz="0" w:space="0" w:color="auto"/>
            <w:bottom w:val="none" w:sz="0" w:space="0" w:color="auto"/>
            <w:right w:val="none" w:sz="0" w:space="0" w:color="auto"/>
          </w:divBdr>
        </w:div>
        <w:div w:id="733428693">
          <w:marLeft w:val="480"/>
          <w:marRight w:val="0"/>
          <w:marTop w:val="0"/>
          <w:marBottom w:val="0"/>
          <w:divBdr>
            <w:top w:val="none" w:sz="0" w:space="0" w:color="auto"/>
            <w:left w:val="none" w:sz="0" w:space="0" w:color="auto"/>
            <w:bottom w:val="none" w:sz="0" w:space="0" w:color="auto"/>
            <w:right w:val="none" w:sz="0" w:space="0" w:color="auto"/>
          </w:divBdr>
        </w:div>
        <w:div w:id="741293090">
          <w:marLeft w:val="480"/>
          <w:marRight w:val="0"/>
          <w:marTop w:val="0"/>
          <w:marBottom w:val="0"/>
          <w:divBdr>
            <w:top w:val="none" w:sz="0" w:space="0" w:color="auto"/>
            <w:left w:val="none" w:sz="0" w:space="0" w:color="auto"/>
            <w:bottom w:val="none" w:sz="0" w:space="0" w:color="auto"/>
            <w:right w:val="none" w:sz="0" w:space="0" w:color="auto"/>
          </w:divBdr>
        </w:div>
        <w:div w:id="749040551">
          <w:marLeft w:val="480"/>
          <w:marRight w:val="0"/>
          <w:marTop w:val="0"/>
          <w:marBottom w:val="0"/>
          <w:divBdr>
            <w:top w:val="none" w:sz="0" w:space="0" w:color="auto"/>
            <w:left w:val="none" w:sz="0" w:space="0" w:color="auto"/>
            <w:bottom w:val="none" w:sz="0" w:space="0" w:color="auto"/>
            <w:right w:val="none" w:sz="0" w:space="0" w:color="auto"/>
          </w:divBdr>
        </w:div>
        <w:div w:id="799615235">
          <w:marLeft w:val="480"/>
          <w:marRight w:val="0"/>
          <w:marTop w:val="0"/>
          <w:marBottom w:val="0"/>
          <w:divBdr>
            <w:top w:val="none" w:sz="0" w:space="0" w:color="auto"/>
            <w:left w:val="none" w:sz="0" w:space="0" w:color="auto"/>
            <w:bottom w:val="none" w:sz="0" w:space="0" w:color="auto"/>
            <w:right w:val="none" w:sz="0" w:space="0" w:color="auto"/>
          </w:divBdr>
        </w:div>
        <w:div w:id="817498443">
          <w:marLeft w:val="480"/>
          <w:marRight w:val="0"/>
          <w:marTop w:val="0"/>
          <w:marBottom w:val="0"/>
          <w:divBdr>
            <w:top w:val="none" w:sz="0" w:space="0" w:color="auto"/>
            <w:left w:val="none" w:sz="0" w:space="0" w:color="auto"/>
            <w:bottom w:val="none" w:sz="0" w:space="0" w:color="auto"/>
            <w:right w:val="none" w:sz="0" w:space="0" w:color="auto"/>
          </w:divBdr>
        </w:div>
        <w:div w:id="872965612">
          <w:marLeft w:val="480"/>
          <w:marRight w:val="0"/>
          <w:marTop w:val="0"/>
          <w:marBottom w:val="0"/>
          <w:divBdr>
            <w:top w:val="none" w:sz="0" w:space="0" w:color="auto"/>
            <w:left w:val="none" w:sz="0" w:space="0" w:color="auto"/>
            <w:bottom w:val="none" w:sz="0" w:space="0" w:color="auto"/>
            <w:right w:val="none" w:sz="0" w:space="0" w:color="auto"/>
          </w:divBdr>
        </w:div>
        <w:div w:id="888614217">
          <w:marLeft w:val="480"/>
          <w:marRight w:val="0"/>
          <w:marTop w:val="0"/>
          <w:marBottom w:val="0"/>
          <w:divBdr>
            <w:top w:val="none" w:sz="0" w:space="0" w:color="auto"/>
            <w:left w:val="none" w:sz="0" w:space="0" w:color="auto"/>
            <w:bottom w:val="none" w:sz="0" w:space="0" w:color="auto"/>
            <w:right w:val="none" w:sz="0" w:space="0" w:color="auto"/>
          </w:divBdr>
        </w:div>
        <w:div w:id="946349253">
          <w:marLeft w:val="480"/>
          <w:marRight w:val="0"/>
          <w:marTop w:val="0"/>
          <w:marBottom w:val="0"/>
          <w:divBdr>
            <w:top w:val="none" w:sz="0" w:space="0" w:color="auto"/>
            <w:left w:val="none" w:sz="0" w:space="0" w:color="auto"/>
            <w:bottom w:val="none" w:sz="0" w:space="0" w:color="auto"/>
            <w:right w:val="none" w:sz="0" w:space="0" w:color="auto"/>
          </w:divBdr>
        </w:div>
        <w:div w:id="949387153">
          <w:marLeft w:val="480"/>
          <w:marRight w:val="0"/>
          <w:marTop w:val="0"/>
          <w:marBottom w:val="0"/>
          <w:divBdr>
            <w:top w:val="none" w:sz="0" w:space="0" w:color="auto"/>
            <w:left w:val="none" w:sz="0" w:space="0" w:color="auto"/>
            <w:bottom w:val="none" w:sz="0" w:space="0" w:color="auto"/>
            <w:right w:val="none" w:sz="0" w:space="0" w:color="auto"/>
          </w:divBdr>
        </w:div>
        <w:div w:id="998852165">
          <w:marLeft w:val="480"/>
          <w:marRight w:val="0"/>
          <w:marTop w:val="0"/>
          <w:marBottom w:val="0"/>
          <w:divBdr>
            <w:top w:val="none" w:sz="0" w:space="0" w:color="auto"/>
            <w:left w:val="none" w:sz="0" w:space="0" w:color="auto"/>
            <w:bottom w:val="none" w:sz="0" w:space="0" w:color="auto"/>
            <w:right w:val="none" w:sz="0" w:space="0" w:color="auto"/>
          </w:divBdr>
        </w:div>
        <w:div w:id="1044408678">
          <w:marLeft w:val="480"/>
          <w:marRight w:val="0"/>
          <w:marTop w:val="0"/>
          <w:marBottom w:val="0"/>
          <w:divBdr>
            <w:top w:val="none" w:sz="0" w:space="0" w:color="auto"/>
            <w:left w:val="none" w:sz="0" w:space="0" w:color="auto"/>
            <w:bottom w:val="none" w:sz="0" w:space="0" w:color="auto"/>
            <w:right w:val="none" w:sz="0" w:space="0" w:color="auto"/>
          </w:divBdr>
        </w:div>
        <w:div w:id="1096630701">
          <w:marLeft w:val="480"/>
          <w:marRight w:val="0"/>
          <w:marTop w:val="0"/>
          <w:marBottom w:val="0"/>
          <w:divBdr>
            <w:top w:val="none" w:sz="0" w:space="0" w:color="auto"/>
            <w:left w:val="none" w:sz="0" w:space="0" w:color="auto"/>
            <w:bottom w:val="none" w:sz="0" w:space="0" w:color="auto"/>
            <w:right w:val="none" w:sz="0" w:space="0" w:color="auto"/>
          </w:divBdr>
        </w:div>
        <w:div w:id="1149633686">
          <w:marLeft w:val="480"/>
          <w:marRight w:val="0"/>
          <w:marTop w:val="0"/>
          <w:marBottom w:val="0"/>
          <w:divBdr>
            <w:top w:val="none" w:sz="0" w:space="0" w:color="auto"/>
            <w:left w:val="none" w:sz="0" w:space="0" w:color="auto"/>
            <w:bottom w:val="none" w:sz="0" w:space="0" w:color="auto"/>
            <w:right w:val="none" w:sz="0" w:space="0" w:color="auto"/>
          </w:divBdr>
        </w:div>
        <w:div w:id="1165895540">
          <w:marLeft w:val="480"/>
          <w:marRight w:val="0"/>
          <w:marTop w:val="0"/>
          <w:marBottom w:val="0"/>
          <w:divBdr>
            <w:top w:val="none" w:sz="0" w:space="0" w:color="auto"/>
            <w:left w:val="none" w:sz="0" w:space="0" w:color="auto"/>
            <w:bottom w:val="none" w:sz="0" w:space="0" w:color="auto"/>
            <w:right w:val="none" w:sz="0" w:space="0" w:color="auto"/>
          </w:divBdr>
        </w:div>
        <w:div w:id="1395935635">
          <w:marLeft w:val="480"/>
          <w:marRight w:val="0"/>
          <w:marTop w:val="0"/>
          <w:marBottom w:val="0"/>
          <w:divBdr>
            <w:top w:val="none" w:sz="0" w:space="0" w:color="auto"/>
            <w:left w:val="none" w:sz="0" w:space="0" w:color="auto"/>
            <w:bottom w:val="none" w:sz="0" w:space="0" w:color="auto"/>
            <w:right w:val="none" w:sz="0" w:space="0" w:color="auto"/>
          </w:divBdr>
        </w:div>
        <w:div w:id="1457800208">
          <w:marLeft w:val="480"/>
          <w:marRight w:val="0"/>
          <w:marTop w:val="0"/>
          <w:marBottom w:val="0"/>
          <w:divBdr>
            <w:top w:val="none" w:sz="0" w:space="0" w:color="auto"/>
            <w:left w:val="none" w:sz="0" w:space="0" w:color="auto"/>
            <w:bottom w:val="none" w:sz="0" w:space="0" w:color="auto"/>
            <w:right w:val="none" w:sz="0" w:space="0" w:color="auto"/>
          </w:divBdr>
        </w:div>
        <w:div w:id="1615669102">
          <w:marLeft w:val="480"/>
          <w:marRight w:val="0"/>
          <w:marTop w:val="0"/>
          <w:marBottom w:val="0"/>
          <w:divBdr>
            <w:top w:val="none" w:sz="0" w:space="0" w:color="auto"/>
            <w:left w:val="none" w:sz="0" w:space="0" w:color="auto"/>
            <w:bottom w:val="none" w:sz="0" w:space="0" w:color="auto"/>
            <w:right w:val="none" w:sz="0" w:space="0" w:color="auto"/>
          </w:divBdr>
        </w:div>
        <w:div w:id="1647591385">
          <w:marLeft w:val="480"/>
          <w:marRight w:val="0"/>
          <w:marTop w:val="0"/>
          <w:marBottom w:val="0"/>
          <w:divBdr>
            <w:top w:val="none" w:sz="0" w:space="0" w:color="auto"/>
            <w:left w:val="none" w:sz="0" w:space="0" w:color="auto"/>
            <w:bottom w:val="none" w:sz="0" w:space="0" w:color="auto"/>
            <w:right w:val="none" w:sz="0" w:space="0" w:color="auto"/>
          </w:divBdr>
        </w:div>
        <w:div w:id="1681007535">
          <w:marLeft w:val="480"/>
          <w:marRight w:val="0"/>
          <w:marTop w:val="0"/>
          <w:marBottom w:val="0"/>
          <w:divBdr>
            <w:top w:val="none" w:sz="0" w:space="0" w:color="auto"/>
            <w:left w:val="none" w:sz="0" w:space="0" w:color="auto"/>
            <w:bottom w:val="none" w:sz="0" w:space="0" w:color="auto"/>
            <w:right w:val="none" w:sz="0" w:space="0" w:color="auto"/>
          </w:divBdr>
        </w:div>
        <w:div w:id="1695378655">
          <w:marLeft w:val="480"/>
          <w:marRight w:val="0"/>
          <w:marTop w:val="0"/>
          <w:marBottom w:val="0"/>
          <w:divBdr>
            <w:top w:val="none" w:sz="0" w:space="0" w:color="auto"/>
            <w:left w:val="none" w:sz="0" w:space="0" w:color="auto"/>
            <w:bottom w:val="none" w:sz="0" w:space="0" w:color="auto"/>
            <w:right w:val="none" w:sz="0" w:space="0" w:color="auto"/>
          </w:divBdr>
        </w:div>
        <w:div w:id="1707025561">
          <w:marLeft w:val="480"/>
          <w:marRight w:val="0"/>
          <w:marTop w:val="0"/>
          <w:marBottom w:val="0"/>
          <w:divBdr>
            <w:top w:val="none" w:sz="0" w:space="0" w:color="auto"/>
            <w:left w:val="none" w:sz="0" w:space="0" w:color="auto"/>
            <w:bottom w:val="none" w:sz="0" w:space="0" w:color="auto"/>
            <w:right w:val="none" w:sz="0" w:space="0" w:color="auto"/>
          </w:divBdr>
        </w:div>
      </w:divsChild>
    </w:div>
    <w:div w:id="1660504446">
      <w:bodyDiv w:val="1"/>
      <w:marLeft w:val="0"/>
      <w:marRight w:val="0"/>
      <w:marTop w:val="0"/>
      <w:marBottom w:val="0"/>
      <w:divBdr>
        <w:top w:val="none" w:sz="0" w:space="0" w:color="auto"/>
        <w:left w:val="none" w:sz="0" w:space="0" w:color="auto"/>
        <w:bottom w:val="none" w:sz="0" w:space="0" w:color="auto"/>
        <w:right w:val="none" w:sz="0" w:space="0" w:color="auto"/>
      </w:divBdr>
    </w:div>
    <w:div w:id="1671983884">
      <w:bodyDiv w:val="1"/>
      <w:marLeft w:val="0"/>
      <w:marRight w:val="0"/>
      <w:marTop w:val="0"/>
      <w:marBottom w:val="0"/>
      <w:divBdr>
        <w:top w:val="none" w:sz="0" w:space="0" w:color="auto"/>
        <w:left w:val="none" w:sz="0" w:space="0" w:color="auto"/>
        <w:bottom w:val="none" w:sz="0" w:space="0" w:color="auto"/>
        <w:right w:val="none" w:sz="0" w:space="0" w:color="auto"/>
      </w:divBdr>
    </w:div>
    <w:div w:id="1678311783">
      <w:bodyDiv w:val="1"/>
      <w:marLeft w:val="0"/>
      <w:marRight w:val="0"/>
      <w:marTop w:val="0"/>
      <w:marBottom w:val="0"/>
      <w:divBdr>
        <w:top w:val="none" w:sz="0" w:space="0" w:color="auto"/>
        <w:left w:val="none" w:sz="0" w:space="0" w:color="auto"/>
        <w:bottom w:val="none" w:sz="0" w:space="0" w:color="auto"/>
        <w:right w:val="none" w:sz="0" w:space="0" w:color="auto"/>
      </w:divBdr>
      <w:divsChild>
        <w:div w:id="1709086">
          <w:marLeft w:val="480"/>
          <w:marRight w:val="0"/>
          <w:marTop w:val="0"/>
          <w:marBottom w:val="0"/>
          <w:divBdr>
            <w:top w:val="none" w:sz="0" w:space="0" w:color="auto"/>
            <w:left w:val="none" w:sz="0" w:space="0" w:color="auto"/>
            <w:bottom w:val="none" w:sz="0" w:space="0" w:color="auto"/>
            <w:right w:val="none" w:sz="0" w:space="0" w:color="auto"/>
          </w:divBdr>
        </w:div>
        <w:div w:id="3090175">
          <w:marLeft w:val="480"/>
          <w:marRight w:val="0"/>
          <w:marTop w:val="0"/>
          <w:marBottom w:val="0"/>
          <w:divBdr>
            <w:top w:val="none" w:sz="0" w:space="0" w:color="auto"/>
            <w:left w:val="none" w:sz="0" w:space="0" w:color="auto"/>
            <w:bottom w:val="none" w:sz="0" w:space="0" w:color="auto"/>
            <w:right w:val="none" w:sz="0" w:space="0" w:color="auto"/>
          </w:divBdr>
        </w:div>
        <w:div w:id="31421898">
          <w:marLeft w:val="480"/>
          <w:marRight w:val="0"/>
          <w:marTop w:val="0"/>
          <w:marBottom w:val="0"/>
          <w:divBdr>
            <w:top w:val="none" w:sz="0" w:space="0" w:color="auto"/>
            <w:left w:val="none" w:sz="0" w:space="0" w:color="auto"/>
            <w:bottom w:val="none" w:sz="0" w:space="0" w:color="auto"/>
            <w:right w:val="none" w:sz="0" w:space="0" w:color="auto"/>
          </w:divBdr>
        </w:div>
        <w:div w:id="66926915">
          <w:marLeft w:val="480"/>
          <w:marRight w:val="0"/>
          <w:marTop w:val="0"/>
          <w:marBottom w:val="0"/>
          <w:divBdr>
            <w:top w:val="none" w:sz="0" w:space="0" w:color="auto"/>
            <w:left w:val="none" w:sz="0" w:space="0" w:color="auto"/>
            <w:bottom w:val="none" w:sz="0" w:space="0" w:color="auto"/>
            <w:right w:val="none" w:sz="0" w:space="0" w:color="auto"/>
          </w:divBdr>
        </w:div>
        <w:div w:id="120735382">
          <w:marLeft w:val="480"/>
          <w:marRight w:val="0"/>
          <w:marTop w:val="0"/>
          <w:marBottom w:val="0"/>
          <w:divBdr>
            <w:top w:val="none" w:sz="0" w:space="0" w:color="auto"/>
            <w:left w:val="none" w:sz="0" w:space="0" w:color="auto"/>
            <w:bottom w:val="none" w:sz="0" w:space="0" w:color="auto"/>
            <w:right w:val="none" w:sz="0" w:space="0" w:color="auto"/>
          </w:divBdr>
        </w:div>
        <w:div w:id="130178913">
          <w:marLeft w:val="480"/>
          <w:marRight w:val="0"/>
          <w:marTop w:val="0"/>
          <w:marBottom w:val="0"/>
          <w:divBdr>
            <w:top w:val="none" w:sz="0" w:space="0" w:color="auto"/>
            <w:left w:val="none" w:sz="0" w:space="0" w:color="auto"/>
            <w:bottom w:val="none" w:sz="0" w:space="0" w:color="auto"/>
            <w:right w:val="none" w:sz="0" w:space="0" w:color="auto"/>
          </w:divBdr>
        </w:div>
        <w:div w:id="167405440">
          <w:marLeft w:val="480"/>
          <w:marRight w:val="0"/>
          <w:marTop w:val="0"/>
          <w:marBottom w:val="0"/>
          <w:divBdr>
            <w:top w:val="none" w:sz="0" w:space="0" w:color="auto"/>
            <w:left w:val="none" w:sz="0" w:space="0" w:color="auto"/>
            <w:bottom w:val="none" w:sz="0" w:space="0" w:color="auto"/>
            <w:right w:val="none" w:sz="0" w:space="0" w:color="auto"/>
          </w:divBdr>
        </w:div>
        <w:div w:id="178088315">
          <w:marLeft w:val="480"/>
          <w:marRight w:val="0"/>
          <w:marTop w:val="0"/>
          <w:marBottom w:val="0"/>
          <w:divBdr>
            <w:top w:val="none" w:sz="0" w:space="0" w:color="auto"/>
            <w:left w:val="none" w:sz="0" w:space="0" w:color="auto"/>
            <w:bottom w:val="none" w:sz="0" w:space="0" w:color="auto"/>
            <w:right w:val="none" w:sz="0" w:space="0" w:color="auto"/>
          </w:divBdr>
        </w:div>
        <w:div w:id="204485178">
          <w:marLeft w:val="480"/>
          <w:marRight w:val="0"/>
          <w:marTop w:val="0"/>
          <w:marBottom w:val="0"/>
          <w:divBdr>
            <w:top w:val="none" w:sz="0" w:space="0" w:color="auto"/>
            <w:left w:val="none" w:sz="0" w:space="0" w:color="auto"/>
            <w:bottom w:val="none" w:sz="0" w:space="0" w:color="auto"/>
            <w:right w:val="none" w:sz="0" w:space="0" w:color="auto"/>
          </w:divBdr>
        </w:div>
        <w:div w:id="210001136">
          <w:marLeft w:val="480"/>
          <w:marRight w:val="0"/>
          <w:marTop w:val="0"/>
          <w:marBottom w:val="0"/>
          <w:divBdr>
            <w:top w:val="none" w:sz="0" w:space="0" w:color="auto"/>
            <w:left w:val="none" w:sz="0" w:space="0" w:color="auto"/>
            <w:bottom w:val="none" w:sz="0" w:space="0" w:color="auto"/>
            <w:right w:val="none" w:sz="0" w:space="0" w:color="auto"/>
          </w:divBdr>
        </w:div>
        <w:div w:id="211038710">
          <w:marLeft w:val="480"/>
          <w:marRight w:val="0"/>
          <w:marTop w:val="0"/>
          <w:marBottom w:val="0"/>
          <w:divBdr>
            <w:top w:val="none" w:sz="0" w:space="0" w:color="auto"/>
            <w:left w:val="none" w:sz="0" w:space="0" w:color="auto"/>
            <w:bottom w:val="none" w:sz="0" w:space="0" w:color="auto"/>
            <w:right w:val="none" w:sz="0" w:space="0" w:color="auto"/>
          </w:divBdr>
        </w:div>
        <w:div w:id="220943865">
          <w:marLeft w:val="480"/>
          <w:marRight w:val="0"/>
          <w:marTop w:val="0"/>
          <w:marBottom w:val="0"/>
          <w:divBdr>
            <w:top w:val="none" w:sz="0" w:space="0" w:color="auto"/>
            <w:left w:val="none" w:sz="0" w:space="0" w:color="auto"/>
            <w:bottom w:val="none" w:sz="0" w:space="0" w:color="auto"/>
            <w:right w:val="none" w:sz="0" w:space="0" w:color="auto"/>
          </w:divBdr>
        </w:div>
        <w:div w:id="234171340">
          <w:marLeft w:val="480"/>
          <w:marRight w:val="0"/>
          <w:marTop w:val="0"/>
          <w:marBottom w:val="0"/>
          <w:divBdr>
            <w:top w:val="none" w:sz="0" w:space="0" w:color="auto"/>
            <w:left w:val="none" w:sz="0" w:space="0" w:color="auto"/>
            <w:bottom w:val="none" w:sz="0" w:space="0" w:color="auto"/>
            <w:right w:val="none" w:sz="0" w:space="0" w:color="auto"/>
          </w:divBdr>
        </w:div>
        <w:div w:id="289407112">
          <w:marLeft w:val="480"/>
          <w:marRight w:val="0"/>
          <w:marTop w:val="0"/>
          <w:marBottom w:val="0"/>
          <w:divBdr>
            <w:top w:val="none" w:sz="0" w:space="0" w:color="auto"/>
            <w:left w:val="none" w:sz="0" w:space="0" w:color="auto"/>
            <w:bottom w:val="none" w:sz="0" w:space="0" w:color="auto"/>
            <w:right w:val="none" w:sz="0" w:space="0" w:color="auto"/>
          </w:divBdr>
        </w:div>
        <w:div w:id="293221316">
          <w:marLeft w:val="480"/>
          <w:marRight w:val="0"/>
          <w:marTop w:val="0"/>
          <w:marBottom w:val="0"/>
          <w:divBdr>
            <w:top w:val="none" w:sz="0" w:space="0" w:color="auto"/>
            <w:left w:val="none" w:sz="0" w:space="0" w:color="auto"/>
            <w:bottom w:val="none" w:sz="0" w:space="0" w:color="auto"/>
            <w:right w:val="none" w:sz="0" w:space="0" w:color="auto"/>
          </w:divBdr>
        </w:div>
        <w:div w:id="307707327">
          <w:marLeft w:val="480"/>
          <w:marRight w:val="0"/>
          <w:marTop w:val="0"/>
          <w:marBottom w:val="0"/>
          <w:divBdr>
            <w:top w:val="none" w:sz="0" w:space="0" w:color="auto"/>
            <w:left w:val="none" w:sz="0" w:space="0" w:color="auto"/>
            <w:bottom w:val="none" w:sz="0" w:space="0" w:color="auto"/>
            <w:right w:val="none" w:sz="0" w:space="0" w:color="auto"/>
          </w:divBdr>
        </w:div>
        <w:div w:id="319311786">
          <w:marLeft w:val="480"/>
          <w:marRight w:val="0"/>
          <w:marTop w:val="0"/>
          <w:marBottom w:val="0"/>
          <w:divBdr>
            <w:top w:val="none" w:sz="0" w:space="0" w:color="auto"/>
            <w:left w:val="none" w:sz="0" w:space="0" w:color="auto"/>
            <w:bottom w:val="none" w:sz="0" w:space="0" w:color="auto"/>
            <w:right w:val="none" w:sz="0" w:space="0" w:color="auto"/>
          </w:divBdr>
        </w:div>
        <w:div w:id="349919702">
          <w:marLeft w:val="480"/>
          <w:marRight w:val="0"/>
          <w:marTop w:val="0"/>
          <w:marBottom w:val="0"/>
          <w:divBdr>
            <w:top w:val="none" w:sz="0" w:space="0" w:color="auto"/>
            <w:left w:val="none" w:sz="0" w:space="0" w:color="auto"/>
            <w:bottom w:val="none" w:sz="0" w:space="0" w:color="auto"/>
            <w:right w:val="none" w:sz="0" w:space="0" w:color="auto"/>
          </w:divBdr>
        </w:div>
        <w:div w:id="350381549">
          <w:marLeft w:val="480"/>
          <w:marRight w:val="0"/>
          <w:marTop w:val="0"/>
          <w:marBottom w:val="0"/>
          <w:divBdr>
            <w:top w:val="none" w:sz="0" w:space="0" w:color="auto"/>
            <w:left w:val="none" w:sz="0" w:space="0" w:color="auto"/>
            <w:bottom w:val="none" w:sz="0" w:space="0" w:color="auto"/>
            <w:right w:val="none" w:sz="0" w:space="0" w:color="auto"/>
          </w:divBdr>
        </w:div>
        <w:div w:id="376053429">
          <w:marLeft w:val="480"/>
          <w:marRight w:val="0"/>
          <w:marTop w:val="0"/>
          <w:marBottom w:val="0"/>
          <w:divBdr>
            <w:top w:val="none" w:sz="0" w:space="0" w:color="auto"/>
            <w:left w:val="none" w:sz="0" w:space="0" w:color="auto"/>
            <w:bottom w:val="none" w:sz="0" w:space="0" w:color="auto"/>
            <w:right w:val="none" w:sz="0" w:space="0" w:color="auto"/>
          </w:divBdr>
        </w:div>
        <w:div w:id="383679290">
          <w:marLeft w:val="480"/>
          <w:marRight w:val="0"/>
          <w:marTop w:val="0"/>
          <w:marBottom w:val="0"/>
          <w:divBdr>
            <w:top w:val="none" w:sz="0" w:space="0" w:color="auto"/>
            <w:left w:val="none" w:sz="0" w:space="0" w:color="auto"/>
            <w:bottom w:val="none" w:sz="0" w:space="0" w:color="auto"/>
            <w:right w:val="none" w:sz="0" w:space="0" w:color="auto"/>
          </w:divBdr>
        </w:div>
        <w:div w:id="423766182">
          <w:marLeft w:val="480"/>
          <w:marRight w:val="0"/>
          <w:marTop w:val="0"/>
          <w:marBottom w:val="0"/>
          <w:divBdr>
            <w:top w:val="none" w:sz="0" w:space="0" w:color="auto"/>
            <w:left w:val="none" w:sz="0" w:space="0" w:color="auto"/>
            <w:bottom w:val="none" w:sz="0" w:space="0" w:color="auto"/>
            <w:right w:val="none" w:sz="0" w:space="0" w:color="auto"/>
          </w:divBdr>
        </w:div>
        <w:div w:id="447160333">
          <w:marLeft w:val="480"/>
          <w:marRight w:val="0"/>
          <w:marTop w:val="0"/>
          <w:marBottom w:val="0"/>
          <w:divBdr>
            <w:top w:val="none" w:sz="0" w:space="0" w:color="auto"/>
            <w:left w:val="none" w:sz="0" w:space="0" w:color="auto"/>
            <w:bottom w:val="none" w:sz="0" w:space="0" w:color="auto"/>
            <w:right w:val="none" w:sz="0" w:space="0" w:color="auto"/>
          </w:divBdr>
        </w:div>
        <w:div w:id="463962103">
          <w:marLeft w:val="480"/>
          <w:marRight w:val="0"/>
          <w:marTop w:val="0"/>
          <w:marBottom w:val="0"/>
          <w:divBdr>
            <w:top w:val="none" w:sz="0" w:space="0" w:color="auto"/>
            <w:left w:val="none" w:sz="0" w:space="0" w:color="auto"/>
            <w:bottom w:val="none" w:sz="0" w:space="0" w:color="auto"/>
            <w:right w:val="none" w:sz="0" w:space="0" w:color="auto"/>
          </w:divBdr>
        </w:div>
        <w:div w:id="482621428">
          <w:marLeft w:val="480"/>
          <w:marRight w:val="0"/>
          <w:marTop w:val="0"/>
          <w:marBottom w:val="0"/>
          <w:divBdr>
            <w:top w:val="none" w:sz="0" w:space="0" w:color="auto"/>
            <w:left w:val="none" w:sz="0" w:space="0" w:color="auto"/>
            <w:bottom w:val="none" w:sz="0" w:space="0" w:color="auto"/>
            <w:right w:val="none" w:sz="0" w:space="0" w:color="auto"/>
          </w:divBdr>
        </w:div>
        <w:div w:id="508836105">
          <w:marLeft w:val="480"/>
          <w:marRight w:val="0"/>
          <w:marTop w:val="0"/>
          <w:marBottom w:val="0"/>
          <w:divBdr>
            <w:top w:val="none" w:sz="0" w:space="0" w:color="auto"/>
            <w:left w:val="none" w:sz="0" w:space="0" w:color="auto"/>
            <w:bottom w:val="none" w:sz="0" w:space="0" w:color="auto"/>
            <w:right w:val="none" w:sz="0" w:space="0" w:color="auto"/>
          </w:divBdr>
        </w:div>
        <w:div w:id="520166567">
          <w:marLeft w:val="480"/>
          <w:marRight w:val="0"/>
          <w:marTop w:val="0"/>
          <w:marBottom w:val="0"/>
          <w:divBdr>
            <w:top w:val="none" w:sz="0" w:space="0" w:color="auto"/>
            <w:left w:val="none" w:sz="0" w:space="0" w:color="auto"/>
            <w:bottom w:val="none" w:sz="0" w:space="0" w:color="auto"/>
            <w:right w:val="none" w:sz="0" w:space="0" w:color="auto"/>
          </w:divBdr>
        </w:div>
        <w:div w:id="538859060">
          <w:marLeft w:val="480"/>
          <w:marRight w:val="0"/>
          <w:marTop w:val="0"/>
          <w:marBottom w:val="0"/>
          <w:divBdr>
            <w:top w:val="none" w:sz="0" w:space="0" w:color="auto"/>
            <w:left w:val="none" w:sz="0" w:space="0" w:color="auto"/>
            <w:bottom w:val="none" w:sz="0" w:space="0" w:color="auto"/>
            <w:right w:val="none" w:sz="0" w:space="0" w:color="auto"/>
          </w:divBdr>
        </w:div>
        <w:div w:id="609318870">
          <w:marLeft w:val="480"/>
          <w:marRight w:val="0"/>
          <w:marTop w:val="0"/>
          <w:marBottom w:val="0"/>
          <w:divBdr>
            <w:top w:val="none" w:sz="0" w:space="0" w:color="auto"/>
            <w:left w:val="none" w:sz="0" w:space="0" w:color="auto"/>
            <w:bottom w:val="none" w:sz="0" w:space="0" w:color="auto"/>
            <w:right w:val="none" w:sz="0" w:space="0" w:color="auto"/>
          </w:divBdr>
        </w:div>
        <w:div w:id="637145403">
          <w:marLeft w:val="480"/>
          <w:marRight w:val="0"/>
          <w:marTop w:val="0"/>
          <w:marBottom w:val="0"/>
          <w:divBdr>
            <w:top w:val="none" w:sz="0" w:space="0" w:color="auto"/>
            <w:left w:val="none" w:sz="0" w:space="0" w:color="auto"/>
            <w:bottom w:val="none" w:sz="0" w:space="0" w:color="auto"/>
            <w:right w:val="none" w:sz="0" w:space="0" w:color="auto"/>
          </w:divBdr>
        </w:div>
        <w:div w:id="649603347">
          <w:marLeft w:val="480"/>
          <w:marRight w:val="0"/>
          <w:marTop w:val="0"/>
          <w:marBottom w:val="0"/>
          <w:divBdr>
            <w:top w:val="none" w:sz="0" w:space="0" w:color="auto"/>
            <w:left w:val="none" w:sz="0" w:space="0" w:color="auto"/>
            <w:bottom w:val="none" w:sz="0" w:space="0" w:color="auto"/>
            <w:right w:val="none" w:sz="0" w:space="0" w:color="auto"/>
          </w:divBdr>
        </w:div>
        <w:div w:id="671566720">
          <w:marLeft w:val="480"/>
          <w:marRight w:val="0"/>
          <w:marTop w:val="0"/>
          <w:marBottom w:val="0"/>
          <w:divBdr>
            <w:top w:val="none" w:sz="0" w:space="0" w:color="auto"/>
            <w:left w:val="none" w:sz="0" w:space="0" w:color="auto"/>
            <w:bottom w:val="none" w:sz="0" w:space="0" w:color="auto"/>
            <w:right w:val="none" w:sz="0" w:space="0" w:color="auto"/>
          </w:divBdr>
        </w:div>
        <w:div w:id="674844482">
          <w:marLeft w:val="480"/>
          <w:marRight w:val="0"/>
          <w:marTop w:val="0"/>
          <w:marBottom w:val="0"/>
          <w:divBdr>
            <w:top w:val="none" w:sz="0" w:space="0" w:color="auto"/>
            <w:left w:val="none" w:sz="0" w:space="0" w:color="auto"/>
            <w:bottom w:val="none" w:sz="0" w:space="0" w:color="auto"/>
            <w:right w:val="none" w:sz="0" w:space="0" w:color="auto"/>
          </w:divBdr>
        </w:div>
        <w:div w:id="730690953">
          <w:marLeft w:val="480"/>
          <w:marRight w:val="0"/>
          <w:marTop w:val="0"/>
          <w:marBottom w:val="0"/>
          <w:divBdr>
            <w:top w:val="none" w:sz="0" w:space="0" w:color="auto"/>
            <w:left w:val="none" w:sz="0" w:space="0" w:color="auto"/>
            <w:bottom w:val="none" w:sz="0" w:space="0" w:color="auto"/>
            <w:right w:val="none" w:sz="0" w:space="0" w:color="auto"/>
          </w:divBdr>
        </w:div>
        <w:div w:id="736394048">
          <w:marLeft w:val="480"/>
          <w:marRight w:val="0"/>
          <w:marTop w:val="0"/>
          <w:marBottom w:val="0"/>
          <w:divBdr>
            <w:top w:val="none" w:sz="0" w:space="0" w:color="auto"/>
            <w:left w:val="none" w:sz="0" w:space="0" w:color="auto"/>
            <w:bottom w:val="none" w:sz="0" w:space="0" w:color="auto"/>
            <w:right w:val="none" w:sz="0" w:space="0" w:color="auto"/>
          </w:divBdr>
        </w:div>
        <w:div w:id="739444434">
          <w:marLeft w:val="480"/>
          <w:marRight w:val="0"/>
          <w:marTop w:val="0"/>
          <w:marBottom w:val="0"/>
          <w:divBdr>
            <w:top w:val="none" w:sz="0" w:space="0" w:color="auto"/>
            <w:left w:val="none" w:sz="0" w:space="0" w:color="auto"/>
            <w:bottom w:val="none" w:sz="0" w:space="0" w:color="auto"/>
            <w:right w:val="none" w:sz="0" w:space="0" w:color="auto"/>
          </w:divBdr>
        </w:div>
        <w:div w:id="761026292">
          <w:marLeft w:val="480"/>
          <w:marRight w:val="0"/>
          <w:marTop w:val="0"/>
          <w:marBottom w:val="0"/>
          <w:divBdr>
            <w:top w:val="none" w:sz="0" w:space="0" w:color="auto"/>
            <w:left w:val="none" w:sz="0" w:space="0" w:color="auto"/>
            <w:bottom w:val="none" w:sz="0" w:space="0" w:color="auto"/>
            <w:right w:val="none" w:sz="0" w:space="0" w:color="auto"/>
          </w:divBdr>
        </w:div>
        <w:div w:id="763693938">
          <w:marLeft w:val="480"/>
          <w:marRight w:val="0"/>
          <w:marTop w:val="0"/>
          <w:marBottom w:val="0"/>
          <w:divBdr>
            <w:top w:val="none" w:sz="0" w:space="0" w:color="auto"/>
            <w:left w:val="none" w:sz="0" w:space="0" w:color="auto"/>
            <w:bottom w:val="none" w:sz="0" w:space="0" w:color="auto"/>
            <w:right w:val="none" w:sz="0" w:space="0" w:color="auto"/>
          </w:divBdr>
        </w:div>
        <w:div w:id="769817362">
          <w:marLeft w:val="480"/>
          <w:marRight w:val="0"/>
          <w:marTop w:val="0"/>
          <w:marBottom w:val="0"/>
          <w:divBdr>
            <w:top w:val="none" w:sz="0" w:space="0" w:color="auto"/>
            <w:left w:val="none" w:sz="0" w:space="0" w:color="auto"/>
            <w:bottom w:val="none" w:sz="0" w:space="0" w:color="auto"/>
            <w:right w:val="none" w:sz="0" w:space="0" w:color="auto"/>
          </w:divBdr>
        </w:div>
        <w:div w:id="777021472">
          <w:marLeft w:val="480"/>
          <w:marRight w:val="0"/>
          <w:marTop w:val="0"/>
          <w:marBottom w:val="0"/>
          <w:divBdr>
            <w:top w:val="none" w:sz="0" w:space="0" w:color="auto"/>
            <w:left w:val="none" w:sz="0" w:space="0" w:color="auto"/>
            <w:bottom w:val="none" w:sz="0" w:space="0" w:color="auto"/>
            <w:right w:val="none" w:sz="0" w:space="0" w:color="auto"/>
          </w:divBdr>
        </w:div>
        <w:div w:id="802700843">
          <w:marLeft w:val="480"/>
          <w:marRight w:val="0"/>
          <w:marTop w:val="0"/>
          <w:marBottom w:val="0"/>
          <w:divBdr>
            <w:top w:val="none" w:sz="0" w:space="0" w:color="auto"/>
            <w:left w:val="none" w:sz="0" w:space="0" w:color="auto"/>
            <w:bottom w:val="none" w:sz="0" w:space="0" w:color="auto"/>
            <w:right w:val="none" w:sz="0" w:space="0" w:color="auto"/>
          </w:divBdr>
        </w:div>
        <w:div w:id="851646649">
          <w:marLeft w:val="480"/>
          <w:marRight w:val="0"/>
          <w:marTop w:val="0"/>
          <w:marBottom w:val="0"/>
          <w:divBdr>
            <w:top w:val="none" w:sz="0" w:space="0" w:color="auto"/>
            <w:left w:val="none" w:sz="0" w:space="0" w:color="auto"/>
            <w:bottom w:val="none" w:sz="0" w:space="0" w:color="auto"/>
            <w:right w:val="none" w:sz="0" w:space="0" w:color="auto"/>
          </w:divBdr>
        </w:div>
        <w:div w:id="853376248">
          <w:marLeft w:val="480"/>
          <w:marRight w:val="0"/>
          <w:marTop w:val="0"/>
          <w:marBottom w:val="0"/>
          <w:divBdr>
            <w:top w:val="none" w:sz="0" w:space="0" w:color="auto"/>
            <w:left w:val="none" w:sz="0" w:space="0" w:color="auto"/>
            <w:bottom w:val="none" w:sz="0" w:space="0" w:color="auto"/>
            <w:right w:val="none" w:sz="0" w:space="0" w:color="auto"/>
          </w:divBdr>
        </w:div>
        <w:div w:id="859514517">
          <w:marLeft w:val="480"/>
          <w:marRight w:val="0"/>
          <w:marTop w:val="0"/>
          <w:marBottom w:val="0"/>
          <w:divBdr>
            <w:top w:val="none" w:sz="0" w:space="0" w:color="auto"/>
            <w:left w:val="none" w:sz="0" w:space="0" w:color="auto"/>
            <w:bottom w:val="none" w:sz="0" w:space="0" w:color="auto"/>
            <w:right w:val="none" w:sz="0" w:space="0" w:color="auto"/>
          </w:divBdr>
        </w:div>
        <w:div w:id="861893491">
          <w:marLeft w:val="480"/>
          <w:marRight w:val="0"/>
          <w:marTop w:val="0"/>
          <w:marBottom w:val="0"/>
          <w:divBdr>
            <w:top w:val="none" w:sz="0" w:space="0" w:color="auto"/>
            <w:left w:val="none" w:sz="0" w:space="0" w:color="auto"/>
            <w:bottom w:val="none" w:sz="0" w:space="0" w:color="auto"/>
            <w:right w:val="none" w:sz="0" w:space="0" w:color="auto"/>
          </w:divBdr>
        </w:div>
        <w:div w:id="864901265">
          <w:marLeft w:val="480"/>
          <w:marRight w:val="0"/>
          <w:marTop w:val="0"/>
          <w:marBottom w:val="0"/>
          <w:divBdr>
            <w:top w:val="none" w:sz="0" w:space="0" w:color="auto"/>
            <w:left w:val="none" w:sz="0" w:space="0" w:color="auto"/>
            <w:bottom w:val="none" w:sz="0" w:space="0" w:color="auto"/>
            <w:right w:val="none" w:sz="0" w:space="0" w:color="auto"/>
          </w:divBdr>
        </w:div>
        <w:div w:id="924193009">
          <w:marLeft w:val="480"/>
          <w:marRight w:val="0"/>
          <w:marTop w:val="0"/>
          <w:marBottom w:val="0"/>
          <w:divBdr>
            <w:top w:val="none" w:sz="0" w:space="0" w:color="auto"/>
            <w:left w:val="none" w:sz="0" w:space="0" w:color="auto"/>
            <w:bottom w:val="none" w:sz="0" w:space="0" w:color="auto"/>
            <w:right w:val="none" w:sz="0" w:space="0" w:color="auto"/>
          </w:divBdr>
        </w:div>
        <w:div w:id="929893839">
          <w:marLeft w:val="480"/>
          <w:marRight w:val="0"/>
          <w:marTop w:val="0"/>
          <w:marBottom w:val="0"/>
          <w:divBdr>
            <w:top w:val="none" w:sz="0" w:space="0" w:color="auto"/>
            <w:left w:val="none" w:sz="0" w:space="0" w:color="auto"/>
            <w:bottom w:val="none" w:sz="0" w:space="0" w:color="auto"/>
            <w:right w:val="none" w:sz="0" w:space="0" w:color="auto"/>
          </w:divBdr>
        </w:div>
        <w:div w:id="939097937">
          <w:marLeft w:val="480"/>
          <w:marRight w:val="0"/>
          <w:marTop w:val="0"/>
          <w:marBottom w:val="0"/>
          <w:divBdr>
            <w:top w:val="none" w:sz="0" w:space="0" w:color="auto"/>
            <w:left w:val="none" w:sz="0" w:space="0" w:color="auto"/>
            <w:bottom w:val="none" w:sz="0" w:space="0" w:color="auto"/>
            <w:right w:val="none" w:sz="0" w:space="0" w:color="auto"/>
          </w:divBdr>
        </w:div>
        <w:div w:id="941303433">
          <w:marLeft w:val="480"/>
          <w:marRight w:val="0"/>
          <w:marTop w:val="0"/>
          <w:marBottom w:val="0"/>
          <w:divBdr>
            <w:top w:val="none" w:sz="0" w:space="0" w:color="auto"/>
            <w:left w:val="none" w:sz="0" w:space="0" w:color="auto"/>
            <w:bottom w:val="none" w:sz="0" w:space="0" w:color="auto"/>
            <w:right w:val="none" w:sz="0" w:space="0" w:color="auto"/>
          </w:divBdr>
        </w:div>
        <w:div w:id="965426408">
          <w:marLeft w:val="480"/>
          <w:marRight w:val="0"/>
          <w:marTop w:val="0"/>
          <w:marBottom w:val="0"/>
          <w:divBdr>
            <w:top w:val="none" w:sz="0" w:space="0" w:color="auto"/>
            <w:left w:val="none" w:sz="0" w:space="0" w:color="auto"/>
            <w:bottom w:val="none" w:sz="0" w:space="0" w:color="auto"/>
            <w:right w:val="none" w:sz="0" w:space="0" w:color="auto"/>
          </w:divBdr>
        </w:div>
        <w:div w:id="991833698">
          <w:marLeft w:val="480"/>
          <w:marRight w:val="0"/>
          <w:marTop w:val="0"/>
          <w:marBottom w:val="0"/>
          <w:divBdr>
            <w:top w:val="none" w:sz="0" w:space="0" w:color="auto"/>
            <w:left w:val="none" w:sz="0" w:space="0" w:color="auto"/>
            <w:bottom w:val="none" w:sz="0" w:space="0" w:color="auto"/>
            <w:right w:val="none" w:sz="0" w:space="0" w:color="auto"/>
          </w:divBdr>
        </w:div>
        <w:div w:id="992413240">
          <w:marLeft w:val="480"/>
          <w:marRight w:val="0"/>
          <w:marTop w:val="0"/>
          <w:marBottom w:val="0"/>
          <w:divBdr>
            <w:top w:val="none" w:sz="0" w:space="0" w:color="auto"/>
            <w:left w:val="none" w:sz="0" w:space="0" w:color="auto"/>
            <w:bottom w:val="none" w:sz="0" w:space="0" w:color="auto"/>
            <w:right w:val="none" w:sz="0" w:space="0" w:color="auto"/>
          </w:divBdr>
        </w:div>
        <w:div w:id="995307407">
          <w:marLeft w:val="480"/>
          <w:marRight w:val="0"/>
          <w:marTop w:val="0"/>
          <w:marBottom w:val="0"/>
          <w:divBdr>
            <w:top w:val="none" w:sz="0" w:space="0" w:color="auto"/>
            <w:left w:val="none" w:sz="0" w:space="0" w:color="auto"/>
            <w:bottom w:val="none" w:sz="0" w:space="0" w:color="auto"/>
            <w:right w:val="none" w:sz="0" w:space="0" w:color="auto"/>
          </w:divBdr>
        </w:div>
        <w:div w:id="1018920847">
          <w:marLeft w:val="480"/>
          <w:marRight w:val="0"/>
          <w:marTop w:val="0"/>
          <w:marBottom w:val="0"/>
          <w:divBdr>
            <w:top w:val="none" w:sz="0" w:space="0" w:color="auto"/>
            <w:left w:val="none" w:sz="0" w:space="0" w:color="auto"/>
            <w:bottom w:val="none" w:sz="0" w:space="0" w:color="auto"/>
            <w:right w:val="none" w:sz="0" w:space="0" w:color="auto"/>
          </w:divBdr>
        </w:div>
        <w:div w:id="1022050434">
          <w:marLeft w:val="480"/>
          <w:marRight w:val="0"/>
          <w:marTop w:val="0"/>
          <w:marBottom w:val="0"/>
          <w:divBdr>
            <w:top w:val="none" w:sz="0" w:space="0" w:color="auto"/>
            <w:left w:val="none" w:sz="0" w:space="0" w:color="auto"/>
            <w:bottom w:val="none" w:sz="0" w:space="0" w:color="auto"/>
            <w:right w:val="none" w:sz="0" w:space="0" w:color="auto"/>
          </w:divBdr>
        </w:div>
        <w:div w:id="1026520384">
          <w:marLeft w:val="480"/>
          <w:marRight w:val="0"/>
          <w:marTop w:val="0"/>
          <w:marBottom w:val="0"/>
          <w:divBdr>
            <w:top w:val="none" w:sz="0" w:space="0" w:color="auto"/>
            <w:left w:val="none" w:sz="0" w:space="0" w:color="auto"/>
            <w:bottom w:val="none" w:sz="0" w:space="0" w:color="auto"/>
            <w:right w:val="none" w:sz="0" w:space="0" w:color="auto"/>
          </w:divBdr>
        </w:div>
        <w:div w:id="1040471126">
          <w:marLeft w:val="480"/>
          <w:marRight w:val="0"/>
          <w:marTop w:val="0"/>
          <w:marBottom w:val="0"/>
          <w:divBdr>
            <w:top w:val="none" w:sz="0" w:space="0" w:color="auto"/>
            <w:left w:val="none" w:sz="0" w:space="0" w:color="auto"/>
            <w:bottom w:val="none" w:sz="0" w:space="0" w:color="auto"/>
            <w:right w:val="none" w:sz="0" w:space="0" w:color="auto"/>
          </w:divBdr>
        </w:div>
        <w:div w:id="1084915485">
          <w:marLeft w:val="480"/>
          <w:marRight w:val="0"/>
          <w:marTop w:val="0"/>
          <w:marBottom w:val="0"/>
          <w:divBdr>
            <w:top w:val="none" w:sz="0" w:space="0" w:color="auto"/>
            <w:left w:val="none" w:sz="0" w:space="0" w:color="auto"/>
            <w:bottom w:val="none" w:sz="0" w:space="0" w:color="auto"/>
            <w:right w:val="none" w:sz="0" w:space="0" w:color="auto"/>
          </w:divBdr>
        </w:div>
        <w:div w:id="1088624323">
          <w:marLeft w:val="480"/>
          <w:marRight w:val="0"/>
          <w:marTop w:val="0"/>
          <w:marBottom w:val="0"/>
          <w:divBdr>
            <w:top w:val="none" w:sz="0" w:space="0" w:color="auto"/>
            <w:left w:val="none" w:sz="0" w:space="0" w:color="auto"/>
            <w:bottom w:val="none" w:sz="0" w:space="0" w:color="auto"/>
            <w:right w:val="none" w:sz="0" w:space="0" w:color="auto"/>
          </w:divBdr>
        </w:div>
        <w:div w:id="1093207316">
          <w:marLeft w:val="480"/>
          <w:marRight w:val="0"/>
          <w:marTop w:val="0"/>
          <w:marBottom w:val="0"/>
          <w:divBdr>
            <w:top w:val="none" w:sz="0" w:space="0" w:color="auto"/>
            <w:left w:val="none" w:sz="0" w:space="0" w:color="auto"/>
            <w:bottom w:val="none" w:sz="0" w:space="0" w:color="auto"/>
            <w:right w:val="none" w:sz="0" w:space="0" w:color="auto"/>
          </w:divBdr>
        </w:div>
        <w:div w:id="1131480464">
          <w:marLeft w:val="480"/>
          <w:marRight w:val="0"/>
          <w:marTop w:val="0"/>
          <w:marBottom w:val="0"/>
          <w:divBdr>
            <w:top w:val="none" w:sz="0" w:space="0" w:color="auto"/>
            <w:left w:val="none" w:sz="0" w:space="0" w:color="auto"/>
            <w:bottom w:val="none" w:sz="0" w:space="0" w:color="auto"/>
            <w:right w:val="none" w:sz="0" w:space="0" w:color="auto"/>
          </w:divBdr>
        </w:div>
        <w:div w:id="1133402666">
          <w:marLeft w:val="480"/>
          <w:marRight w:val="0"/>
          <w:marTop w:val="0"/>
          <w:marBottom w:val="0"/>
          <w:divBdr>
            <w:top w:val="none" w:sz="0" w:space="0" w:color="auto"/>
            <w:left w:val="none" w:sz="0" w:space="0" w:color="auto"/>
            <w:bottom w:val="none" w:sz="0" w:space="0" w:color="auto"/>
            <w:right w:val="none" w:sz="0" w:space="0" w:color="auto"/>
          </w:divBdr>
        </w:div>
        <w:div w:id="1143041785">
          <w:marLeft w:val="480"/>
          <w:marRight w:val="0"/>
          <w:marTop w:val="0"/>
          <w:marBottom w:val="0"/>
          <w:divBdr>
            <w:top w:val="none" w:sz="0" w:space="0" w:color="auto"/>
            <w:left w:val="none" w:sz="0" w:space="0" w:color="auto"/>
            <w:bottom w:val="none" w:sz="0" w:space="0" w:color="auto"/>
            <w:right w:val="none" w:sz="0" w:space="0" w:color="auto"/>
          </w:divBdr>
        </w:div>
        <w:div w:id="1184517340">
          <w:marLeft w:val="480"/>
          <w:marRight w:val="0"/>
          <w:marTop w:val="0"/>
          <w:marBottom w:val="0"/>
          <w:divBdr>
            <w:top w:val="none" w:sz="0" w:space="0" w:color="auto"/>
            <w:left w:val="none" w:sz="0" w:space="0" w:color="auto"/>
            <w:bottom w:val="none" w:sz="0" w:space="0" w:color="auto"/>
            <w:right w:val="none" w:sz="0" w:space="0" w:color="auto"/>
          </w:divBdr>
        </w:div>
        <w:div w:id="1187714474">
          <w:marLeft w:val="480"/>
          <w:marRight w:val="0"/>
          <w:marTop w:val="0"/>
          <w:marBottom w:val="0"/>
          <w:divBdr>
            <w:top w:val="none" w:sz="0" w:space="0" w:color="auto"/>
            <w:left w:val="none" w:sz="0" w:space="0" w:color="auto"/>
            <w:bottom w:val="none" w:sz="0" w:space="0" w:color="auto"/>
            <w:right w:val="none" w:sz="0" w:space="0" w:color="auto"/>
          </w:divBdr>
        </w:div>
        <w:div w:id="1200778668">
          <w:marLeft w:val="480"/>
          <w:marRight w:val="0"/>
          <w:marTop w:val="0"/>
          <w:marBottom w:val="0"/>
          <w:divBdr>
            <w:top w:val="none" w:sz="0" w:space="0" w:color="auto"/>
            <w:left w:val="none" w:sz="0" w:space="0" w:color="auto"/>
            <w:bottom w:val="none" w:sz="0" w:space="0" w:color="auto"/>
            <w:right w:val="none" w:sz="0" w:space="0" w:color="auto"/>
          </w:divBdr>
        </w:div>
        <w:div w:id="1230462641">
          <w:marLeft w:val="480"/>
          <w:marRight w:val="0"/>
          <w:marTop w:val="0"/>
          <w:marBottom w:val="0"/>
          <w:divBdr>
            <w:top w:val="none" w:sz="0" w:space="0" w:color="auto"/>
            <w:left w:val="none" w:sz="0" w:space="0" w:color="auto"/>
            <w:bottom w:val="none" w:sz="0" w:space="0" w:color="auto"/>
            <w:right w:val="none" w:sz="0" w:space="0" w:color="auto"/>
          </w:divBdr>
        </w:div>
        <w:div w:id="1259219869">
          <w:marLeft w:val="480"/>
          <w:marRight w:val="0"/>
          <w:marTop w:val="0"/>
          <w:marBottom w:val="0"/>
          <w:divBdr>
            <w:top w:val="none" w:sz="0" w:space="0" w:color="auto"/>
            <w:left w:val="none" w:sz="0" w:space="0" w:color="auto"/>
            <w:bottom w:val="none" w:sz="0" w:space="0" w:color="auto"/>
            <w:right w:val="none" w:sz="0" w:space="0" w:color="auto"/>
          </w:divBdr>
        </w:div>
        <w:div w:id="1270431665">
          <w:marLeft w:val="480"/>
          <w:marRight w:val="0"/>
          <w:marTop w:val="0"/>
          <w:marBottom w:val="0"/>
          <w:divBdr>
            <w:top w:val="none" w:sz="0" w:space="0" w:color="auto"/>
            <w:left w:val="none" w:sz="0" w:space="0" w:color="auto"/>
            <w:bottom w:val="none" w:sz="0" w:space="0" w:color="auto"/>
            <w:right w:val="none" w:sz="0" w:space="0" w:color="auto"/>
          </w:divBdr>
        </w:div>
        <w:div w:id="1303194459">
          <w:marLeft w:val="480"/>
          <w:marRight w:val="0"/>
          <w:marTop w:val="0"/>
          <w:marBottom w:val="0"/>
          <w:divBdr>
            <w:top w:val="none" w:sz="0" w:space="0" w:color="auto"/>
            <w:left w:val="none" w:sz="0" w:space="0" w:color="auto"/>
            <w:bottom w:val="none" w:sz="0" w:space="0" w:color="auto"/>
            <w:right w:val="none" w:sz="0" w:space="0" w:color="auto"/>
          </w:divBdr>
        </w:div>
        <w:div w:id="1307315911">
          <w:marLeft w:val="480"/>
          <w:marRight w:val="0"/>
          <w:marTop w:val="0"/>
          <w:marBottom w:val="0"/>
          <w:divBdr>
            <w:top w:val="none" w:sz="0" w:space="0" w:color="auto"/>
            <w:left w:val="none" w:sz="0" w:space="0" w:color="auto"/>
            <w:bottom w:val="none" w:sz="0" w:space="0" w:color="auto"/>
            <w:right w:val="none" w:sz="0" w:space="0" w:color="auto"/>
          </w:divBdr>
        </w:div>
        <w:div w:id="1312707590">
          <w:marLeft w:val="480"/>
          <w:marRight w:val="0"/>
          <w:marTop w:val="0"/>
          <w:marBottom w:val="0"/>
          <w:divBdr>
            <w:top w:val="none" w:sz="0" w:space="0" w:color="auto"/>
            <w:left w:val="none" w:sz="0" w:space="0" w:color="auto"/>
            <w:bottom w:val="none" w:sz="0" w:space="0" w:color="auto"/>
            <w:right w:val="none" w:sz="0" w:space="0" w:color="auto"/>
          </w:divBdr>
        </w:div>
        <w:div w:id="1357150744">
          <w:marLeft w:val="480"/>
          <w:marRight w:val="0"/>
          <w:marTop w:val="0"/>
          <w:marBottom w:val="0"/>
          <w:divBdr>
            <w:top w:val="none" w:sz="0" w:space="0" w:color="auto"/>
            <w:left w:val="none" w:sz="0" w:space="0" w:color="auto"/>
            <w:bottom w:val="none" w:sz="0" w:space="0" w:color="auto"/>
            <w:right w:val="none" w:sz="0" w:space="0" w:color="auto"/>
          </w:divBdr>
        </w:div>
        <w:div w:id="1451973908">
          <w:marLeft w:val="480"/>
          <w:marRight w:val="0"/>
          <w:marTop w:val="0"/>
          <w:marBottom w:val="0"/>
          <w:divBdr>
            <w:top w:val="none" w:sz="0" w:space="0" w:color="auto"/>
            <w:left w:val="none" w:sz="0" w:space="0" w:color="auto"/>
            <w:bottom w:val="none" w:sz="0" w:space="0" w:color="auto"/>
            <w:right w:val="none" w:sz="0" w:space="0" w:color="auto"/>
          </w:divBdr>
        </w:div>
        <w:div w:id="1455364653">
          <w:marLeft w:val="480"/>
          <w:marRight w:val="0"/>
          <w:marTop w:val="0"/>
          <w:marBottom w:val="0"/>
          <w:divBdr>
            <w:top w:val="none" w:sz="0" w:space="0" w:color="auto"/>
            <w:left w:val="none" w:sz="0" w:space="0" w:color="auto"/>
            <w:bottom w:val="none" w:sz="0" w:space="0" w:color="auto"/>
            <w:right w:val="none" w:sz="0" w:space="0" w:color="auto"/>
          </w:divBdr>
        </w:div>
        <w:div w:id="1470123035">
          <w:marLeft w:val="480"/>
          <w:marRight w:val="0"/>
          <w:marTop w:val="0"/>
          <w:marBottom w:val="0"/>
          <w:divBdr>
            <w:top w:val="none" w:sz="0" w:space="0" w:color="auto"/>
            <w:left w:val="none" w:sz="0" w:space="0" w:color="auto"/>
            <w:bottom w:val="none" w:sz="0" w:space="0" w:color="auto"/>
            <w:right w:val="none" w:sz="0" w:space="0" w:color="auto"/>
          </w:divBdr>
        </w:div>
        <w:div w:id="1484926707">
          <w:marLeft w:val="480"/>
          <w:marRight w:val="0"/>
          <w:marTop w:val="0"/>
          <w:marBottom w:val="0"/>
          <w:divBdr>
            <w:top w:val="none" w:sz="0" w:space="0" w:color="auto"/>
            <w:left w:val="none" w:sz="0" w:space="0" w:color="auto"/>
            <w:bottom w:val="none" w:sz="0" w:space="0" w:color="auto"/>
            <w:right w:val="none" w:sz="0" w:space="0" w:color="auto"/>
          </w:divBdr>
        </w:div>
        <w:div w:id="1496993301">
          <w:marLeft w:val="480"/>
          <w:marRight w:val="0"/>
          <w:marTop w:val="0"/>
          <w:marBottom w:val="0"/>
          <w:divBdr>
            <w:top w:val="none" w:sz="0" w:space="0" w:color="auto"/>
            <w:left w:val="none" w:sz="0" w:space="0" w:color="auto"/>
            <w:bottom w:val="none" w:sz="0" w:space="0" w:color="auto"/>
            <w:right w:val="none" w:sz="0" w:space="0" w:color="auto"/>
          </w:divBdr>
        </w:div>
        <w:div w:id="1516067578">
          <w:marLeft w:val="480"/>
          <w:marRight w:val="0"/>
          <w:marTop w:val="0"/>
          <w:marBottom w:val="0"/>
          <w:divBdr>
            <w:top w:val="none" w:sz="0" w:space="0" w:color="auto"/>
            <w:left w:val="none" w:sz="0" w:space="0" w:color="auto"/>
            <w:bottom w:val="none" w:sz="0" w:space="0" w:color="auto"/>
            <w:right w:val="none" w:sz="0" w:space="0" w:color="auto"/>
          </w:divBdr>
        </w:div>
        <w:div w:id="1532180166">
          <w:marLeft w:val="480"/>
          <w:marRight w:val="0"/>
          <w:marTop w:val="0"/>
          <w:marBottom w:val="0"/>
          <w:divBdr>
            <w:top w:val="none" w:sz="0" w:space="0" w:color="auto"/>
            <w:left w:val="none" w:sz="0" w:space="0" w:color="auto"/>
            <w:bottom w:val="none" w:sz="0" w:space="0" w:color="auto"/>
            <w:right w:val="none" w:sz="0" w:space="0" w:color="auto"/>
          </w:divBdr>
        </w:div>
        <w:div w:id="1556354271">
          <w:marLeft w:val="480"/>
          <w:marRight w:val="0"/>
          <w:marTop w:val="0"/>
          <w:marBottom w:val="0"/>
          <w:divBdr>
            <w:top w:val="none" w:sz="0" w:space="0" w:color="auto"/>
            <w:left w:val="none" w:sz="0" w:space="0" w:color="auto"/>
            <w:bottom w:val="none" w:sz="0" w:space="0" w:color="auto"/>
            <w:right w:val="none" w:sz="0" w:space="0" w:color="auto"/>
          </w:divBdr>
        </w:div>
        <w:div w:id="1590850509">
          <w:marLeft w:val="480"/>
          <w:marRight w:val="0"/>
          <w:marTop w:val="0"/>
          <w:marBottom w:val="0"/>
          <w:divBdr>
            <w:top w:val="none" w:sz="0" w:space="0" w:color="auto"/>
            <w:left w:val="none" w:sz="0" w:space="0" w:color="auto"/>
            <w:bottom w:val="none" w:sz="0" w:space="0" w:color="auto"/>
            <w:right w:val="none" w:sz="0" w:space="0" w:color="auto"/>
          </w:divBdr>
        </w:div>
        <w:div w:id="1601138309">
          <w:marLeft w:val="480"/>
          <w:marRight w:val="0"/>
          <w:marTop w:val="0"/>
          <w:marBottom w:val="0"/>
          <w:divBdr>
            <w:top w:val="none" w:sz="0" w:space="0" w:color="auto"/>
            <w:left w:val="none" w:sz="0" w:space="0" w:color="auto"/>
            <w:bottom w:val="none" w:sz="0" w:space="0" w:color="auto"/>
            <w:right w:val="none" w:sz="0" w:space="0" w:color="auto"/>
          </w:divBdr>
        </w:div>
        <w:div w:id="1611233301">
          <w:marLeft w:val="480"/>
          <w:marRight w:val="0"/>
          <w:marTop w:val="0"/>
          <w:marBottom w:val="0"/>
          <w:divBdr>
            <w:top w:val="none" w:sz="0" w:space="0" w:color="auto"/>
            <w:left w:val="none" w:sz="0" w:space="0" w:color="auto"/>
            <w:bottom w:val="none" w:sz="0" w:space="0" w:color="auto"/>
            <w:right w:val="none" w:sz="0" w:space="0" w:color="auto"/>
          </w:divBdr>
        </w:div>
        <w:div w:id="1615017337">
          <w:marLeft w:val="480"/>
          <w:marRight w:val="0"/>
          <w:marTop w:val="0"/>
          <w:marBottom w:val="0"/>
          <w:divBdr>
            <w:top w:val="none" w:sz="0" w:space="0" w:color="auto"/>
            <w:left w:val="none" w:sz="0" w:space="0" w:color="auto"/>
            <w:bottom w:val="none" w:sz="0" w:space="0" w:color="auto"/>
            <w:right w:val="none" w:sz="0" w:space="0" w:color="auto"/>
          </w:divBdr>
        </w:div>
        <w:div w:id="1652178127">
          <w:marLeft w:val="480"/>
          <w:marRight w:val="0"/>
          <w:marTop w:val="0"/>
          <w:marBottom w:val="0"/>
          <w:divBdr>
            <w:top w:val="none" w:sz="0" w:space="0" w:color="auto"/>
            <w:left w:val="none" w:sz="0" w:space="0" w:color="auto"/>
            <w:bottom w:val="none" w:sz="0" w:space="0" w:color="auto"/>
            <w:right w:val="none" w:sz="0" w:space="0" w:color="auto"/>
          </w:divBdr>
        </w:div>
        <w:div w:id="1657803472">
          <w:marLeft w:val="480"/>
          <w:marRight w:val="0"/>
          <w:marTop w:val="0"/>
          <w:marBottom w:val="0"/>
          <w:divBdr>
            <w:top w:val="none" w:sz="0" w:space="0" w:color="auto"/>
            <w:left w:val="none" w:sz="0" w:space="0" w:color="auto"/>
            <w:bottom w:val="none" w:sz="0" w:space="0" w:color="auto"/>
            <w:right w:val="none" w:sz="0" w:space="0" w:color="auto"/>
          </w:divBdr>
        </w:div>
        <w:div w:id="1658613806">
          <w:marLeft w:val="480"/>
          <w:marRight w:val="0"/>
          <w:marTop w:val="0"/>
          <w:marBottom w:val="0"/>
          <w:divBdr>
            <w:top w:val="none" w:sz="0" w:space="0" w:color="auto"/>
            <w:left w:val="none" w:sz="0" w:space="0" w:color="auto"/>
            <w:bottom w:val="none" w:sz="0" w:space="0" w:color="auto"/>
            <w:right w:val="none" w:sz="0" w:space="0" w:color="auto"/>
          </w:divBdr>
        </w:div>
        <w:div w:id="1698968817">
          <w:marLeft w:val="480"/>
          <w:marRight w:val="0"/>
          <w:marTop w:val="0"/>
          <w:marBottom w:val="0"/>
          <w:divBdr>
            <w:top w:val="none" w:sz="0" w:space="0" w:color="auto"/>
            <w:left w:val="none" w:sz="0" w:space="0" w:color="auto"/>
            <w:bottom w:val="none" w:sz="0" w:space="0" w:color="auto"/>
            <w:right w:val="none" w:sz="0" w:space="0" w:color="auto"/>
          </w:divBdr>
        </w:div>
        <w:div w:id="1728145679">
          <w:marLeft w:val="480"/>
          <w:marRight w:val="0"/>
          <w:marTop w:val="0"/>
          <w:marBottom w:val="0"/>
          <w:divBdr>
            <w:top w:val="none" w:sz="0" w:space="0" w:color="auto"/>
            <w:left w:val="none" w:sz="0" w:space="0" w:color="auto"/>
            <w:bottom w:val="none" w:sz="0" w:space="0" w:color="auto"/>
            <w:right w:val="none" w:sz="0" w:space="0" w:color="auto"/>
          </w:divBdr>
        </w:div>
        <w:div w:id="1740178146">
          <w:marLeft w:val="480"/>
          <w:marRight w:val="0"/>
          <w:marTop w:val="0"/>
          <w:marBottom w:val="0"/>
          <w:divBdr>
            <w:top w:val="none" w:sz="0" w:space="0" w:color="auto"/>
            <w:left w:val="none" w:sz="0" w:space="0" w:color="auto"/>
            <w:bottom w:val="none" w:sz="0" w:space="0" w:color="auto"/>
            <w:right w:val="none" w:sz="0" w:space="0" w:color="auto"/>
          </w:divBdr>
        </w:div>
        <w:div w:id="1767533332">
          <w:marLeft w:val="480"/>
          <w:marRight w:val="0"/>
          <w:marTop w:val="0"/>
          <w:marBottom w:val="0"/>
          <w:divBdr>
            <w:top w:val="none" w:sz="0" w:space="0" w:color="auto"/>
            <w:left w:val="none" w:sz="0" w:space="0" w:color="auto"/>
            <w:bottom w:val="none" w:sz="0" w:space="0" w:color="auto"/>
            <w:right w:val="none" w:sz="0" w:space="0" w:color="auto"/>
          </w:divBdr>
        </w:div>
        <w:div w:id="1773747525">
          <w:marLeft w:val="480"/>
          <w:marRight w:val="0"/>
          <w:marTop w:val="0"/>
          <w:marBottom w:val="0"/>
          <w:divBdr>
            <w:top w:val="none" w:sz="0" w:space="0" w:color="auto"/>
            <w:left w:val="none" w:sz="0" w:space="0" w:color="auto"/>
            <w:bottom w:val="none" w:sz="0" w:space="0" w:color="auto"/>
            <w:right w:val="none" w:sz="0" w:space="0" w:color="auto"/>
          </w:divBdr>
        </w:div>
        <w:div w:id="1782600819">
          <w:marLeft w:val="480"/>
          <w:marRight w:val="0"/>
          <w:marTop w:val="0"/>
          <w:marBottom w:val="0"/>
          <w:divBdr>
            <w:top w:val="none" w:sz="0" w:space="0" w:color="auto"/>
            <w:left w:val="none" w:sz="0" w:space="0" w:color="auto"/>
            <w:bottom w:val="none" w:sz="0" w:space="0" w:color="auto"/>
            <w:right w:val="none" w:sz="0" w:space="0" w:color="auto"/>
          </w:divBdr>
        </w:div>
        <w:div w:id="1787461393">
          <w:marLeft w:val="480"/>
          <w:marRight w:val="0"/>
          <w:marTop w:val="0"/>
          <w:marBottom w:val="0"/>
          <w:divBdr>
            <w:top w:val="none" w:sz="0" w:space="0" w:color="auto"/>
            <w:left w:val="none" w:sz="0" w:space="0" w:color="auto"/>
            <w:bottom w:val="none" w:sz="0" w:space="0" w:color="auto"/>
            <w:right w:val="none" w:sz="0" w:space="0" w:color="auto"/>
          </w:divBdr>
        </w:div>
      </w:divsChild>
    </w:div>
    <w:div w:id="1688218035">
      <w:bodyDiv w:val="1"/>
      <w:marLeft w:val="0"/>
      <w:marRight w:val="0"/>
      <w:marTop w:val="0"/>
      <w:marBottom w:val="0"/>
      <w:divBdr>
        <w:top w:val="none" w:sz="0" w:space="0" w:color="auto"/>
        <w:left w:val="none" w:sz="0" w:space="0" w:color="auto"/>
        <w:bottom w:val="none" w:sz="0" w:space="0" w:color="auto"/>
        <w:right w:val="none" w:sz="0" w:space="0" w:color="auto"/>
      </w:divBdr>
    </w:div>
    <w:div w:id="1690330264">
      <w:bodyDiv w:val="1"/>
      <w:marLeft w:val="0"/>
      <w:marRight w:val="0"/>
      <w:marTop w:val="0"/>
      <w:marBottom w:val="0"/>
      <w:divBdr>
        <w:top w:val="none" w:sz="0" w:space="0" w:color="auto"/>
        <w:left w:val="none" w:sz="0" w:space="0" w:color="auto"/>
        <w:bottom w:val="none" w:sz="0" w:space="0" w:color="auto"/>
        <w:right w:val="none" w:sz="0" w:space="0" w:color="auto"/>
      </w:divBdr>
    </w:div>
    <w:div w:id="1704210680">
      <w:bodyDiv w:val="1"/>
      <w:marLeft w:val="0"/>
      <w:marRight w:val="0"/>
      <w:marTop w:val="0"/>
      <w:marBottom w:val="0"/>
      <w:divBdr>
        <w:top w:val="none" w:sz="0" w:space="0" w:color="auto"/>
        <w:left w:val="none" w:sz="0" w:space="0" w:color="auto"/>
        <w:bottom w:val="none" w:sz="0" w:space="0" w:color="auto"/>
        <w:right w:val="none" w:sz="0" w:space="0" w:color="auto"/>
      </w:divBdr>
      <w:divsChild>
        <w:div w:id="742574">
          <w:marLeft w:val="480"/>
          <w:marRight w:val="0"/>
          <w:marTop w:val="0"/>
          <w:marBottom w:val="0"/>
          <w:divBdr>
            <w:top w:val="none" w:sz="0" w:space="0" w:color="auto"/>
            <w:left w:val="none" w:sz="0" w:space="0" w:color="auto"/>
            <w:bottom w:val="none" w:sz="0" w:space="0" w:color="auto"/>
            <w:right w:val="none" w:sz="0" w:space="0" w:color="auto"/>
          </w:divBdr>
        </w:div>
        <w:div w:id="1206840">
          <w:marLeft w:val="480"/>
          <w:marRight w:val="0"/>
          <w:marTop w:val="0"/>
          <w:marBottom w:val="0"/>
          <w:divBdr>
            <w:top w:val="none" w:sz="0" w:space="0" w:color="auto"/>
            <w:left w:val="none" w:sz="0" w:space="0" w:color="auto"/>
            <w:bottom w:val="none" w:sz="0" w:space="0" w:color="auto"/>
            <w:right w:val="none" w:sz="0" w:space="0" w:color="auto"/>
          </w:divBdr>
        </w:div>
        <w:div w:id="10955773">
          <w:marLeft w:val="480"/>
          <w:marRight w:val="0"/>
          <w:marTop w:val="0"/>
          <w:marBottom w:val="0"/>
          <w:divBdr>
            <w:top w:val="none" w:sz="0" w:space="0" w:color="auto"/>
            <w:left w:val="none" w:sz="0" w:space="0" w:color="auto"/>
            <w:bottom w:val="none" w:sz="0" w:space="0" w:color="auto"/>
            <w:right w:val="none" w:sz="0" w:space="0" w:color="auto"/>
          </w:divBdr>
        </w:div>
        <w:div w:id="13192897">
          <w:marLeft w:val="480"/>
          <w:marRight w:val="0"/>
          <w:marTop w:val="0"/>
          <w:marBottom w:val="0"/>
          <w:divBdr>
            <w:top w:val="none" w:sz="0" w:space="0" w:color="auto"/>
            <w:left w:val="none" w:sz="0" w:space="0" w:color="auto"/>
            <w:bottom w:val="none" w:sz="0" w:space="0" w:color="auto"/>
            <w:right w:val="none" w:sz="0" w:space="0" w:color="auto"/>
          </w:divBdr>
        </w:div>
        <w:div w:id="26219941">
          <w:marLeft w:val="480"/>
          <w:marRight w:val="0"/>
          <w:marTop w:val="0"/>
          <w:marBottom w:val="0"/>
          <w:divBdr>
            <w:top w:val="none" w:sz="0" w:space="0" w:color="auto"/>
            <w:left w:val="none" w:sz="0" w:space="0" w:color="auto"/>
            <w:bottom w:val="none" w:sz="0" w:space="0" w:color="auto"/>
            <w:right w:val="none" w:sz="0" w:space="0" w:color="auto"/>
          </w:divBdr>
        </w:div>
        <w:div w:id="36781824">
          <w:marLeft w:val="480"/>
          <w:marRight w:val="0"/>
          <w:marTop w:val="0"/>
          <w:marBottom w:val="0"/>
          <w:divBdr>
            <w:top w:val="none" w:sz="0" w:space="0" w:color="auto"/>
            <w:left w:val="none" w:sz="0" w:space="0" w:color="auto"/>
            <w:bottom w:val="none" w:sz="0" w:space="0" w:color="auto"/>
            <w:right w:val="none" w:sz="0" w:space="0" w:color="auto"/>
          </w:divBdr>
        </w:div>
        <w:div w:id="38289572">
          <w:marLeft w:val="480"/>
          <w:marRight w:val="0"/>
          <w:marTop w:val="0"/>
          <w:marBottom w:val="0"/>
          <w:divBdr>
            <w:top w:val="none" w:sz="0" w:space="0" w:color="auto"/>
            <w:left w:val="none" w:sz="0" w:space="0" w:color="auto"/>
            <w:bottom w:val="none" w:sz="0" w:space="0" w:color="auto"/>
            <w:right w:val="none" w:sz="0" w:space="0" w:color="auto"/>
          </w:divBdr>
        </w:div>
        <w:div w:id="40712794">
          <w:marLeft w:val="480"/>
          <w:marRight w:val="0"/>
          <w:marTop w:val="0"/>
          <w:marBottom w:val="0"/>
          <w:divBdr>
            <w:top w:val="none" w:sz="0" w:space="0" w:color="auto"/>
            <w:left w:val="none" w:sz="0" w:space="0" w:color="auto"/>
            <w:bottom w:val="none" w:sz="0" w:space="0" w:color="auto"/>
            <w:right w:val="none" w:sz="0" w:space="0" w:color="auto"/>
          </w:divBdr>
        </w:div>
        <w:div w:id="41441633">
          <w:marLeft w:val="480"/>
          <w:marRight w:val="0"/>
          <w:marTop w:val="0"/>
          <w:marBottom w:val="0"/>
          <w:divBdr>
            <w:top w:val="none" w:sz="0" w:space="0" w:color="auto"/>
            <w:left w:val="none" w:sz="0" w:space="0" w:color="auto"/>
            <w:bottom w:val="none" w:sz="0" w:space="0" w:color="auto"/>
            <w:right w:val="none" w:sz="0" w:space="0" w:color="auto"/>
          </w:divBdr>
        </w:div>
        <w:div w:id="52313130">
          <w:marLeft w:val="480"/>
          <w:marRight w:val="0"/>
          <w:marTop w:val="0"/>
          <w:marBottom w:val="0"/>
          <w:divBdr>
            <w:top w:val="none" w:sz="0" w:space="0" w:color="auto"/>
            <w:left w:val="none" w:sz="0" w:space="0" w:color="auto"/>
            <w:bottom w:val="none" w:sz="0" w:space="0" w:color="auto"/>
            <w:right w:val="none" w:sz="0" w:space="0" w:color="auto"/>
          </w:divBdr>
        </w:div>
        <w:div w:id="56899535">
          <w:marLeft w:val="480"/>
          <w:marRight w:val="0"/>
          <w:marTop w:val="0"/>
          <w:marBottom w:val="0"/>
          <w:divBdr>
            <w:top w:val="none" w:sz="0" w:space="0" w:color="auto"/>
            <w:left w:val="none" w:sz="0" w:space="0" w:color="auto"/>
            <w:bottom w:val="none" w:sz="0" w:space="0" w:color="auto"/>
            <w:right w:val="none" w:sz="0" w:space="0" w:color="auto"/>
          </w:divBdr>
        </w:div>
        <w:div w:id="68310300">
          <w:marLeft w:val="480"/>
          <w:marRight w:val="0"/>
          <w:marTop w:val="0"/>
          <w:marBottom w:val="0"/>
          <w:divBdr>
            <w:top w:val="none" w:sz="0" w:space="0" w:color="auto"/>
            <w:left w:val="none" w:sz="0" w:space="0" w:color="auto"/>
            <w:bottom w:val="none" w:sz="0" w:space="0" w:color="auto"/>
            <w:right w:val="none" w:sz="0" w:space="0" w:color="auto"/>
          </w:divBdr>
        </w:div>
        <w:div w:id="75178734">
          <w:marLeft w:val="480"/>
          <w:marRight w:val="0"/>
          <w:marTop w:val="0"/>
          <w:marBottom w:val="0"/>
          <w:divBdr>
            <w:top w:val="none" w:sz="0" w:space="0" w:color="auto"/>
            <w:left w:val="none" w:sz="0" w:space="0" w:color="auto"/>
            <w:bottom w:val="none" w:sz="0" w:space="0" w:color="auto"/>
            <w:right w:val="none" w:sz="0" w:space="0" w:color="auto"/>
          </w:divBdr>
        </w:div>
        <w:div w:id="89276307">
          <w:marLeft w:val="480"/>
          <w:marRight w:val="0"/>
          <w:marTop w:val="0"/>
          <w:marBottom w:val="0"/>
          <w:divBdr>
            <w:top w:val="none" w:sz="0" w:space="0" w:color="auto"/>
            <w:left w:val="none" w:sz="0" w:space="0" w:color="auto"/>
            <w:bottom w:val="none" w:sz="0" w:space="0" w:color="auto"/>
            <w:right w:val="none" w:sz="0" w:space="0" w:color="auto"/>
          </w:divBdr>
        </w:div>
        <w:div w:id="94794525">
          <w:marLeft w:val="480"/>
          <w:marRight w:val="0"/>
          <w:marTop w:val="0"/>
          <w:marBottom w:val="0"/>
          <w:divBdr>
            <w:top w:val="none" w:sz="0" w:space="0" w:color="auto"/>
            <w:left w:val="none" w:sz="0" w:space="0" w:color="auto"/>
            <w:bottom w:val="none" w:sz="0" w:space="0" w:color="auto"/>
            <w:right w:val="none" w:sz="0" w:space="0" w:color="auto"/>
          </w:divBdr>
        </w:div>
        <w:div w:id="112753561">
          <w:marLeft w:val="480"/>
          <w:marRight w:val="0"/>
          <w:marTop w:val="0"/>
          <w:marBottom w:val="0"/>
          <w:divBdr>
            <w:top w:val="none" w:sz="0" w:space="0" w:color="auto"/>
            <w:left w:val="none" w:sz="0" w:space="0" w:color="auto"/>
            <w:bottom w:val="none" w:sz="0" w:space="0" w:color="auto"/>
            <w:right w:val="none" w:sz="0" w:space="0" w:color="auto"/>
          </w:divBdr>
        </w:div>
        <w:div w:id="128323050">
          <w:marLeft w:val="480"/>
          <w:marRight w:val="0"/>
          <w:marTop w:val="0"/>
          <w:marBottom w:val="0"/>
          <w:divBdr>
            <w:top w:val="none" w:sz="0" w:space="0" w:color="auto"/>
            <w:left w:val="none" w:sz="0" w:space="0" w:color="auto"/>
            <w:bottom w:val="none" w:sz="0" w:space="0" w:color="auto"/>
            <w:right w:val="none" w:sz="0" w:space="0" w:color="auto"/>
          </w:divBdr>
        </w:div>
        <w:div w:id="130177108">
          <w:marLeft w:val="480"/>
          <w:marRight w:val="0"/>
          <w:marTop w:val="0"/>
          <w:marBottom w:val="0"/>
          <w:divBdr>
            <w:top w:val="none" w:sz="0" w:space="0" w:color="auto"/>
            <w:left w:val="none" w:sz="0" w:space="0" w:color="auto"/>
            <w:bottom w:val="none" w:sz="0" w:space="0" w:color="auto"/>
            <w:right w:val="none" w:sz="0" w:space="0" w:color="auto"/>
          </w:divBdr>
        </w:div>
        <w:div w:id="140119391">
          <w:marLeft w:val="480"/>
          <w:marRight w:val="0"/>
          <w:marTop w:val="0"/>
          <w:marBottom w:val="0"/>
          <w:divBdr>
            <w:top w:val="none" w:sz="0" w:space="0" w:color="auto"/>
            <w:left w:val="none" w:sz="0" w:space="0" w:color="auto"/>
            <w:bottom w:val="none" w:sz="0" w:space="0" w:color="auto"/>
            <w:right w:val="none" w:sz="0" w:space="0" w:color="auto"/>
          </w:divBdr>
        </w:div>
        <w:div w:id="182790266">
          <w:marLeft w:val="480"/>
          <w:marRight w:val="0"/>
          <w:marTop w:val="0"/>
          <w:marBottom w:val="0"/>
          <w:divBdr>
            <w:top w:val="none" w:sz="0" w:space="0" w:color="auto"/>
            <w:left w:val="none" w:sz="0" w:space="0" w:color="auto"/>
            <w:bottom w:val="none" w:sz="0" w:space="0" w:color="auto"/>
            <w:right w:val="none" w:sz="0" w:space="0" w:color="auto"/>
          </w:divBdr>
        </w:div>
        <w:div w:id="186603841">
          <w:marLeft w:val="480"/>
          <w:marRight w:val="0"/>
          <w:marTop w:val="0"/>
          <w:marBottom w:val="0"/>
          <w:divBdr>
            <w:top w:val="none" w:sz="0" w:space="0" w:color="auto"/>
            <w:left w:val="none" w:sz="0" w:space="0" w:color="auto"/>
            <w:bottom w:val="none" w:sz="0" w:space="0" w:color="auto"/>
            <w:right w:val="none" w:sz="0" w:space="0" w:color="auto"/>
          </w:divBdr>
        </w:div>
        <w:div w:id="191312651">
          <w:marLeft w:val="480"/>
          <w:marRight w:val="0"/>
          <w:marTop w:val="0"/>
          <w:marBottom w:val="0"/>
          <w:divBdr>
            <w:top w:val="none" w:sz="0" w:space="0" w:color="auto"/>
            <w:left w:val="none" w:sz="0" w:space="0" w:color="auto"/>
            <w:bottom w:val="none" w:sz="0" w:space="0" w:color="auto"/>
            <w:right w:val="none" w:sz="0" w:space="0" w:color="auto"/>
          </w:divBdr>
        </w:div>
        <w:div w:id="192235844">
          <w:marLeft w:val="480"/>
          <w:marRight w:val="0"/>
          <w:marTop w:val="0"/>
          <w:marBottom w:val="0"/>
          <w:divBdr>
            <w:top w:val="none" w:sz="0" w:space="0" w:color="auto"/>
            <w:left w:val="none" w:sz="0" w:space="0" w:color="auto"/>
            <w:bottom w:val="none" w:sz="0" w:space="0" w:color="auto"/>
            <w:right w:val="none" w:sz="0" w:space="0" w:color="auto"/>
          </w:divBdr>
        </w:div>
        <w:div w:id="204224485">
          <w:marLeft w:val="480"/>
          <w:marRight w:val="0"/>
          <w:marTop w:val="0"/>
          <w:marBottom w:val="0"/>
          <w:divBdr>
            <w:top w:val="none" w:sz="0" w:space="0" w:color="auto"/>
            <w:left w:val="none" w:sz="0" w:space="0" w:color="auto"/>
            <w:bottom w:val="none" w:sz="0" w:space="0" w:color="auto"/>
            <w:right w:val="none" w:sz="0" w:space="0" w:color="auto"/>
          </w:divBdr>
        </w:div>
        <w:div w:id="204611256">
          <w:marLeft w:val="480"/>
          <w:marRight w:val="0"/>
          <w:marTop w:val="0"/>
          <w:marBottom w:val="0"/>
          <w:divBdr>
            <w:top w:val="none" w:sz="0" w:space="0" w:color="auto"/>
            <w:left w:val="none" w:sz="0" w:space="0" w:color="auto"/>
            <w:bottom w:val="none" w:sz="0" w:space="0" w:color="auto"/>
            <w:right w:val="none" w:sz="0" w:space="0" w:color="auto"/>
          </w:divBdr>
        </w:div>
        <w:div w:id="211237504">
          <w:marLeft w:val="480"/>
          <w:marRight w:val="0"/>
          <w:marTop w:val="0"/>
          <w:marBottom w:val="0"/>
          <w:divBdr>
            <w:top w:val="none" w:sz="0" w:space="0" w:color="auto"/>
            <w:left w:val="none" w:sz="0" w:space="0" w:color="auto"/>
            <w:bottom w:val="none" w:sz="0" w:space="0" w:color="auto"/>
            <w:right w:val="none" w:sz="0" w:space="0" w:color="auto"/>
          </w:divBdr>
        </w:div>
        <w:div w:id="211968347">
          <w:marLeft w:val="480"/>
          <w:marRight w:val="0"/>
          <w:marTop w:val="0"/>
          <w:marBottom w:val="0"/>
          <w:divBdr>
            <w:top w:val="none" w:sz="0" w:space="0" w:color="auto"/>
            <w:left w:val="none" w:sz="0" w:space="0" w:color="auto"/>
            <w:bottom w:val="none" w:sz="0" w:space="0" w:color="auto"/>
            <w:right w:val="none" w:sz="0" w:space="0" w:color="auto"/>
          </w:divBdr>
        </w:div>
        <w:div w:id="221985973">
          <w:marLeft w:val="480"/>
          <w:marRight w:val="0"/>
          <w:marTop w:val="0"/>
          <w:marBottom w:val="0"/>
          <w:divBdr>
            <w:top w:val="none" w:sz="0" w:space="0" w:color="auto"/>
            <w:left w:val="none" w:sz="0" w:space="0" w:color="auto"/>
            <w:bottom w:val="none" w:sz="0" w:space="0" w:color="auto"/>
            <w:right w:val="none" w:sz="0" w:space="0" w:color="auto"/>
          </w:divBdr>
        </w:div>
        <w:div w:id="230435376">
          <w:marLeft w:val="480"/>
          <w:marRight w:val="0"/>
          <w:marTop w:val="0"/>
          <w:marBottom w:val="0"/>
          <w:divBdr>
            <w:top w:val="none" w:sz="0" w:space="0" w:color="auto"/>
            <w:left w:val="none" w:sz="0" w:space="0" w:color="auto"/>
            <w:bottom w:val="none" w:sz="0" w:space="0" w:color="auto"/>
            <w:right w:val="none" w:sz="0" w:space="0" w:color="auto"/>
          </w:divBdr>
        </w:div>
        <w:div w:id="235751577">
          <w:marLeft w:val="480"/>
          <w:marRight w:val="0"/>
          <w:marTop w:val="0"/>
          <w:marBottom w:val="0"/>
          <w:divBdr>
            <w:top w:val="none" w:sz="0" w:space="0" w:color="auto"/>
            <w:left w:val="none" w:sz="0" w:space="0" w:color="auto"/>
            <w:bottom w:val="none" w:sz="0" w:space="0" w:color="auto"/>
            <w:right w:val="none" w:sz="0" w:space="0" w:color="auto"/>
          </w:divBdr>
        </w:div>
        <w:div w:id="253559623">
          <w:marLeft w:val="480"/>
          <w:marRight w:val="0"/>
          <w:marTop w:val="0"/>
          <w:marBottom w:val="0"/>
          <w:divBdr>
            <w:top w:val="none" w:sz="0" w:space="0" w:color="auto"/>
            <w:left w:val="none" w:sz="0" w:space="0" w:color="auto"/>
            <w:bottom w:val="none" w:sz="0" w:space="0" w:color="auto"/>
            <w:right w:val="none" w:sz="0" w:space="0" w:color="auto"/>
          </w:divBdr>
        </w:div>
        <w:div w:id="279654668">
          <w:marLeft w:val="480"/>
          <w:marRight w:val="0"/>
          <w:marTop w:val="0"/>
          <w:marBottom w:val="0"/>
          <w:divBdr>
            <w:top w:val="none" w:sz="0" w:space="0" w:color="auto"/>
            <w:left w:val="none" w:sz="0" w:space="0" w:color="auto"/>
            <w:bottom w:val="none" w:sz="0" w:space="0" w:color="auto"/>
            <w:right w:val="none" w:sz="0" w:space="0" w:color="auto"/>
          </w:divBdr>
        </w:div>
        <w:div w:id="281225995">
          <w:marLeft w:val="480"/>
          <w:marRight w:val="0"/>
          <w:marTop w:val="0"/>
          <w:marBottom w:val="0"/>
          <w:divBdr>
            <w:top w:val="none" w:sz="0" w:space="0" w:color="auto"/>
            <w:left w:val="none" w:sz="0" w:space="0" w:color="auto"/>
            <w:bottom w:val="none" w:sz="0" w:space="0" w:color="auto"/>
            <w:right w:val="none" w:sz="0" w:space="0" w:color="auto"/>
          </w:divBdr>
        </w:div>
        <w:div w:id="283081116">
          <w:marLeft w:val="480"/>
          <w:marRight w:val="0"/>
          <w:marTop w:val="0"/>
          <w:marBottom w:val="0"/>
          <w:divBdr>
            <w:top w:val="none" w:sz="0" w:space="0" w:color="auto"/>
            <w:left w:val="none" w:sz="0" w:space="0" w:color="auto"/>
            <w:bottom w:val="none" w:sz="0" w:space="0" w:color="auto"/>
            <w:right w:val="none" w:sz="0" w:space="0" w:color="auto"/>
          </w:divBdr>
        </w:div>
        <w:div w:id="288361778">
          <w:marLeft w:val="480"/>
          <w:marRight w:val="0"/>
          <w:marTop w:val="0"/>
          <w:marBottom w:val="0"/>
          <w:divBdr>
            <w:top w:val="none" w:sz="0" w:space="0" w:color="auto"/>
            <w:left w:val="none" w:sz="0" w:space="0" w:color="auto"/>
            <w:bottom w:val="none" w:sz="0" w:space="0" w:color="auto"/>
            <w:right w:val="none" w:sz="0" w:space="0" w:color="auto"/>
          </w:divBdr>
        </w:div>
        <w:div w:id="289358066">
          <w:marLeft w:val="480"/>
          <w:marRight w:val="0"/>
          <w:marTop w:val="0"/>
          <w:marBottom w:val="0"/>
          <w:divBdr>
            <w:top w:val="none" w:sz="0" w:space="0" w:color="auto"/>
            <w:left w:val="none" w:sz="0" w:space="0" w:color="auto"/>
            <w:bottom w:val="none" w:sz="0" w:space="0" w:color="auto"/>
            <w:right w:val="none" w:sz="0" w:space="0" w:color="auto"/>
          </w:divBdr>
        </w:div>
        <w:div w:id="290134714">
          <w:marLeft w:val="480"/>
          <w:marRight w:val="0"/>
          <w:marTop w:val="0"/>
          <w:marBottom w:val="0"/>
          <w:divBdr>
            <w:top w:val="none" w:sz="0" w:space="0" w:color="auto"/>
            <w:left w:val="none" w:sz="0" w:space="0" w:color="auto"/>
            <w:bottom w:val="none" w:sz="0" w:space="0" w:color="auto"/>
            <w:right w:val="none" w:sz="0" w:space="0" w:color="auto"/>
          </w:divBdr>
        </w:div>
        <w:div w:id="290745516">
          <w:marLeft w:val="480"/>
          <w:marRight w:val="0"/>
          <w:marTop w:val="0"/>
          <w:marBottom w:val="0"/>
          <w:divBdr>
            <w:top w:val="none" w:sz="0" w:space="0" w:color="auto"/>
            <w:left w:val="none" w:sz="0" w:space="0" w:color="auto"/>
            <w:bottom w:val="none" w:sz="0" w:space="0" w:color="auto"/>
            <w:right w:val="none" w:sz="0" w:space="0" w:color="auto"/>
          </w:divBdr>
        </w:div>
        <w:div w:id="298264365">
          <w:marLeft w:val="480"/>
          <w:marRight w:val="0"/>
          <w:marTop w:val="0"/>
          <w:marBottom w:val="0"/>
          <w:divBdr>
            <w:top w:val="none" w:sz="0" w:space="0" w:color="auto"/>
            <w:left w:val="none" w:sz="0" w:space="0" w:color="auto"/>
            <w:bottom w:val="none" w:sz="0" w:space="0" w:color="auto"/>
            <w:right w:val="none" w:sz="0" w:space="0" w:color="auto"/>
          </w:divBdr>
        </w:div>
        <w:div w:id="313536505">
          <w:marLeft w:val="480"/>
          <w:marRight w:val="0"/>
          <w:marTop w:val="0"/>
          <w:marBottom w:val="0"/>
          <w:divBdr>
            <w:top w:val="none" w:sz="0" w:space="0" w:color="auto"/>
            <w:left w:val="none" w:sz="0" w:space="0" w:color="auto"/>
            <w:bottom w:val="none" w:sz="0" w:space="0" w:color="auto"/>
            <w:right w:val="none" w:sz="0" w:space="0" w:color="auto"/>
          </w:divBdr>
        </w:div>
        <w:div w:id="324164234">
          <w:marLeft w:val="480"/>
          <w:marRight w:val="0"/>
          <w:marTop w:val="0"/>
          <w:marBottom w:val="0"/>
          <w:divBdr>
            <w:top w:val="none" w:sz="0" w:space="0" w:color="auto"/>
            <w:left w:val="none" w:sz="0" w:space="0" w:color="auto"/>
            <w:bottom w:val="none" w:sz="0" w:space="0" w:color="auto"/>
            <w:right w:val="none" w:sz="0" w:space="0" w:color="auto"/>
          </w:divBdr>
        </w:div>
        <w:div w:id="327099424">
          <w:marLeft w:val="480"/>
          <w:marRight w:val="0"/>
          <w:marTop w:val="0"/>
          <w:marBottom w:val="0"/>
          <w:divBdr>
            <w:top w:val="none" w:sz="0" w:space="0" w:color="auto"/>
            <w:left w:val="none" w:sz="0" w:space="0" w:color="auto"/>
            <w:bottom w:val="none" w:sz="0" w:space="0" w:color="auto"/>
            <w:right w:val="none" w:sz="0" w:space="0" w:color="auto"/>
          </w:divBdr>
        </w:div>
        <w:div w:id="329716258">
          <w:marLeft w:val="480"/>
          <w:marRight w:val="0"/>
          <w:marTop w:val="0"/>
          <w:marBottom w:val="0"/>
          <w:divBdr>
            <w:top w:val="none" w:sz="0" w:space="0" w:color="auto"/>
            <w:left w:val="none" w:sz="0" w:space="0" w:color="auto"/>
            <w:bottom w:val="none" w:sz="0" w:space="0" w:color="auto"/>
            <w:right w:val="none" w:sz="0" w:space="0" w:color="auto"/>
          </w:divBdr>
        </w:div>
        <w:div w:id="329992465">
          <w:marLeft w:val="480"/>
          <w:marRight w:val="0"/>
          <w:marTop w:val="0"/>
          <w:marBottom w:val="0"/>
          <w:divBdr>
            <w:top w:val="none" w:sz="0" w:space="0" w:color="auto"/>
            <w:left w:val="none" w:sz="0" w:space="0" w:color="auto"/>
            <w:bottom w:val="none" w:sz="0" w:space="0" w:color="auto"/>
            <w:right w:val="none" w:sz="0" w:space="0" w:color="auto"/>
          </w:divBdr>
        </w:div>
        <w:div w:id="345449185">
          <w:marLeft w:val="480"/>
          <w:marRight w:val="0"/>
          <w:marTop w:val="0"/>
          <w:marBottom w:val="0"/>
          <w:divBdr>
            <w:top w:val="none" w:sz="0" w:space="0" w:color="auto"/>
            <w:left w:val="none" w:sz="0" w:space="0" w:color="auto"/>
            <w:bottom w:val="none" w:sz="0" w:space="0" w:color="auto"/>
            <w:right w:val="none" w:sz="0" w:space="0" w:color="auto"/>
          </w:divBdr>
        </w:div>
        <w:div w:id="360284045">
          <w:marLeft w:val="480"/>
          <w:marRight w:val="0"/>
          <w:marTop w:val="0"/>
          <w:marBottom w:val="0"/>
          <w:divBdr>
            <w:top w:val="none" w:sz="0" w:space="0" w:color="auto"/>
            <w:left w:val="none" w:sz="0" w:space="0" w:color="auto"/>
            <w:bottom w:val="none" w:sz="0" w:space="0" w:color="auto"/>
            <w:right w:val="none" w:sz="0" w:space="0" w:color="auto"/>
          </w:divBdr>
        </w:div>
        <w:div w:id="363363392">
          <w:marLeft w:val="480"/>
          <w:marRight w:val="0"/>
          <w:marTop w:val="0"/>
          <w:marBottom w:val="0"/>
          <w:divBdr>
            <w:top w:val="none" w:sz="0" w:space="0" w:color="auto"/>
            <w:left w:val="none" w:sz="0" w:space="0" w:color="auto"/>
            <w:bottom w:val="none" w:sz="0" w:space="0" w:color="auto"/>
            <w:right w:val="none" w:sz="0" w:space="0" w:color="auto"/>
          </w:divBdr>
        </w:div>
        <w:div w:id="381055276">
          <w:marLeft w:val="480"/>
          <w:marRight w:val="0"/>
          <w:marTop w:val="0"/>
          <w:marBottom w:val="0"/>
          <w:divBdr>
            <w:top w:val="none" w:sz="0" w:space="0" w:color="auto"/>
            <w:left w:val="none" w:sz="0" w:space="0" w:color="auto"/>
            <w:bottom w:val="none" w:sz="0" w:space="0" w:color="auto"/>
            <w:right w:val="none" w:sz="0" w:space="0" w:color="auto"/>
          </w:divBdr>
        </w:div>
        <w:div w:id="388765237">
          <w:marLeft w:val="480"/>
          <w:marRight w:val="0"/>
          <w:marTop w:val="0"/>
          <w:marBottom w:val="0"/>
          <w:divBdr>
            <w:top w:val="none" w:sz="0" w:space="0" w:color="auto"/>
            <w:left w:val="none" w:sz="0" w:space="0" w:color="auto"/>
            <w:bottom w:val="none" w:sz="0" w:space="0" w:color="auto"/>
            <w:right w:val="none" w:sz="0" w:space="0" w:color="auto"/>
          </w:divBdr>
        </w:div>
        <w:div w:id="389309192">
          <w:marLeft w:val="480"/>
          <w:marRight w:val="0"/>
          <w:marTop w:val="0"/>
          <w:marBottom w:val="0"/>
          <w:divBdr>
            <w:top w:val="none" w:sz="0" w:space="0" w:color="auto"/>
            <w:left w:val="none" w:sz="0" w:space="0" w:color="auto"/>
            <w:bottom w:val="none" w:sz="0" w:space="0" w:color="auto"/>
            <w:right w:val="none" w:sz="0" w:space="0" w:color="auto"/>
          </w:divBdr>
        </w:div>
        <w:div w:id="396708080">
          <w:marLeft w:val="480"/>
          <w:marRight w:val="0"/>
          <w:marTop w:val="0"/>
          <w:marBottom w:val="0"/>
          <w:divBdr>
            <w:top w:val="none" w:sz="0" w:space="0" w:color="auto"/>
            <w:left w:val="none" w:sz="0" w:space="0" w:color="auto"/>
            <w:bottom w:val="none" w:sz="0" w:space="0" w:color="auto"/>
            <w:right w:val="none" w:sz="0" w:space="0" w:color="auto"/>
          </w:divBdr>
        </w:div>
        <w:div w:id="398940432">
          <w:marLeft w:val="480"/>
          <w:marRight w:val="0"/>
          <w:marTop w:val="0"/>
          <w:marBottom w:val="0"/>
          <w:divBdr>
            <w:top w:val="none" w:sz="0" w:space="0" w:color="auto"/>
            <w:left w:val="none" w:sz="0" w:space="0" w:color="auto"/>
            <w:bottom w:val="none" w:sz="0" w:space="0" w:color="auto"/>
            <w:right w:val="none" w:sz="0" w:space="0" w:color="auto"/>
          </w:divBdr>
        </w:div>
        <w:div w:id="404844107">
          <w:marLeft w:val="480"/>
          <w:marRight w:val="0"/>
          <w:marTop w:val="0"/>
          <w:marBottom w:val="0"/>
          <w:divBdr>
            <w:top w:val="none" w:sz="0" w:space="0" w:color="auto"/>
            <w:left w:val="none" w:sz="0" w:space="0" w:color="auto"/>
            <w:bottom w:val="none" w:sz="0" w:space="0" w:color="auto"/>
            <w:right w:val="none" w:sz="0" w:space="0" w:color="auto"/>
          </w:divBdr>
        </w:div>
        <w:div w:id="428627018">
          <w:marLeft w:val="480"/>
          <w:marRight w:val="0"/>
          <w:marTop w:val="0"/>
          <w:marBottom w:val="0"/>
          <w:divBdr>
            <w:top w:val="none" w:sz="0" w:space="0" w:color="auto"/>
            <w:left w:val="none" w:sz="0" w:space="0" w:color="auto"/>
            <w:bottom w:val="none" w:sz="0" w:space="0" w:color="auto"/>
            <w:right w:val="none" w:sz="0" w:space="0" w:color="auto"/>
          </w:divBdr>
        </w:div>
        <w:div w:id="444465498">
          <w:marLeft w:val="480"/>
          <w:marRight w:val="0"/>
          <w:marTop w:val="0"/>
          <w:marBottom w:val="0"/>
          <w:divBdr>
            <w:top w:val="none" w:sz="0" w:space="0" w:color="auto"/>
            <w:left w:val="none" w:sz="0" w:space="0" w:color="auto"/>
            <w:bottom w:val="none" w:sz="0" w:space="0" w:color="auto"/>
            <w:right w:val="none" w:sz="0" w:space="0" w:color="auto"/>
          </w:divBdr>
        </w:div>
        <w:div w:id="448352796">
          <w:marLeft w:val="480"/>
          <w:marRight w:val="0"/>
          <w:marTop w:val="0"/>
          <w:marBottom w:val="0"/>
          <w:divBdr>
            <w:top w:val="none" w:sz="0" w:space="0" w:color="auto"/>
            <w:left w:val="none" w:sz="0" w:space="0" w:color="auto"/>
            <w:bottom w:val="none" w:sz="0" w:space="0" w:color="auto"/>
            <w:right w:val="none" w:sz="0" w:space="0" w:color="auto"/>
          </w:divBdr>
        </w:div>
        <w:div w:id="448353763">
          <w:marLeft w:val="480"/>
          <w:marRight w:val="0"/>
          <w:marTop w:val="0"/>
          <w:marBottom w:val="0"/>
          <w:divBdr>
            <w:top w:val="none" w:sz="0" w:space="0" w:color="auto"/>
            <w:left w:val="none" w:sz="0" w:space="0" w:color="auto"/>
            <w:bottom w:val="none" w:sz="0" w:space="0" w:color="auto"/>
            <w:right w:val="none" w:sz="0" w:space="0" w:color="auto"/>
          </w:divBdr>
        </w:div>
        <w:div w:id="484666955">
          <w:marLeft w:val="480"/>
          <w:marRight w:val="0"/>
          <w:marTop w:val="0"/>
          <w:marBottom w:val="0"/>
          <w:divBdr>
            <w:top w:val="none" w:sz="0" w:space="0" w:color="auto"/>
            <w:left w:val="none" w:sz="0" w:space="0" w:color="auto"/>
            <w:bottom w:val="none" w:sz="0" w:space="0" w:color="auto"/>
            <w:right w:val="none" w:sz="0" w:space="0" w:color="auto"/>
          </w:divBdr>
        </w:div>
        <w:div w:id="496386524">
          <w:marLeft w:val="480"/>
          <w:marRight w:val="0"/>
          <w:marTop w:val="0"/>
          <w:marBottom w:val="0"/>
          <w:divBdr>
            <w:top w:val="none" w:sz="0" w:space="0" w:color="auto"/>
            <w:left w:val="none" w:sz="0" w:space="0" w:color="auto"/>
            <w:bottom w:val="none" w:sz="0" w:space="0" w:color="auto"/>
            <w:right w:val="none" w:sz="0" w:space="0" w:color="auto"/>
          </w:divBdr>
        </w:div>
        <w:div w:id="498547929">
          <w:marLeft w:val="480"/>
          <w:marRight w:val="0"/>
          <w:marTop w:val="0"/>
          <w:marBottom w:val="0"/>
          <w:divBdr>
            <w:top w:val="none" w:sz="0" w:space="0" w:color="auto"/>
            <w:left w:val="none" w:sz="0" w:space="0" w:color="auto"/>
            <w:bottom w:val="none" w:sz="0" w:space="0" w:color="auto"/>
            <w:right w:val="none" w:sz="0" w:space="0" w:color="auto"/>
          </w:divBdr>
        </w:div>
        <w:div w:id="513037976">
          <w:marLeft w:val="480"/>
          <w:marRight w:val="0"/>
          <w:marTop w:val="0"/>
          <w:marBottom w:val="0"/>
          <w:divBdr>
            <w:top w:val="none" w:sz="0" w:space="0" w:color="auto"/>
            <w:left w:val="none" w:sz="0" w:space="0" w:color="auto"/>
            <w:bottom w:val="none" w:sz="0" w:space="0" w:color="auto"/>
            <w:right w:val="none" w:sz="0" w:space="0" w:color="auto"/>
          </w:divBdr>
        </w:div>
        <w:div w:id="515004874">
          <w:marLeft w:val="480"/>
          <w:marRight w:val="0"/>
          <w:marTop w:val="0"/>
          <w:marBottom w:val="0"/>
          <w:divBdr>
            <w:top w:val="none" w:sz="0" w:space="0" w:color="auto"/>
            <w:left w:val="none" w:sz="0" w:space="0" w:color="auto"/>
            <w:bottom w:val="none" w:sz="0" w:space="0" w:color="auto"/>
            <w:right w:val="none" w:sz="0" w:space="0" w:color="auto"/>
          </w:divBdr>
        </w:div>
        <w:div w:id="515583222">
          <w:marLeft w:val="480"/>
          <w:marRight w:val="0"/>
          <w:marTop w:val="0"/>
          <w:marBottom w:val="0"/>
          <w:divBdr>
            <w:top w:val="none" w:sz="0" w:space="0" w:color="auto"/>
            <w:left w:val="none" w:sz="0" w:space="0" w:color="auto"/>
            <w:bottom w:val="none" w:sz="0" w:space="0" w:color="auto"/>
            <w:right w:val="none" w:sz="0" w:space="0" w:color="auto"/>
          </w:divBdr>
        </w:div>
        <w:div w:id="530723651">
          <w:marLeft w:val="480"/>
          <w:marRight w:val="0"/>
          <w:marTop w:val="0"/>
          <w:marBottom w:val="0"/>
          <w:divBdr>
            <w:top w:val="none" w:sz="0" w:space="0" w:color="auto"/>
            <w:left w:val="none" w:sz="0" w:space="0" w:color="auto"/>
            <w:bottom w:val="none" w:sz="0" w:space="0" w:color="auto"/>
            <w:right w:val="none" w:sz="0" w:space="0" w:color="auto"/>
          </w:divBdr>
        </w:div>
        <w:div w:id="549923027">
          <w:marLeft w:val="480"/>
          <w:marRight w:val="0"/>
          <w:marTop w:val="0"/>
          <w:marBottom w:val="0"/>
          <w:divBdr>
            <w:top w:val="none" w:sz="0" w:space="0" w:color="auto"/>
            <w:left w:val="none" w:sz="0" w:space="0" w:color="auto"/>
            <w:bottom w:val="none" w:sz="0" w:space="0" w:color="auto"/>
            <w:right w:val="none" w:sz="0" w:space="0" w:color="auto"/>
          </w:divBdr>
        </w:div>
        <w:div w:id="565847657">
          <w:marLeft w:val="480"/>
          <w:marRight w:val="0"/>
          <w:marTop w:val="0"/>
          <w:marBottom w:val="0"/>
          <w:divBdr>
            <w:top w:val="none" w:sz="0" w:space="0" w:color="auto"/>
            <w:left w:val="none" w:sz="0" w:space="0" w:color="auto"/>
            <w:bottom w:val="none" w:sz="0" w:space="0" w:color="auto"/>
            <w:right w:val="none" w:sz="0" w:space="0" w:color="auto"/>
          </w:divBdr>
        </w:div>
        <w:div w:id="573668109">
          <w:marLeft w:val="480"/>
          <w:marRight w:val="0"/>
          <w:marTop w:val="0"/>
          <w:marBottom w:val="0"/>
          <w:divBdr>
            <w:top w:val="none" w:sz="0" w:space="0" w:color="auto"/>
            <w:left w:val="none" w:sz="0" w:space="0" w:color="auto"/>
            <w:bottom w:val="none" w:sz="0" w:space="0" w:color="auto"/>
            <w:right w:val="none" w:sz="0" w:space="0" w:color="auto"/>
          </w:divBdr>
        </w:div>
        <w:div w:id="573856734">
          <w:marLeft w:val="480"/>
          <w:marRight w:val="0"/>
          <w:marTop w:val="0"/>
          <w:marBottom w:val="0"/>
          <w:divBdr>
            <w:top w:val="none" w:sz="0" w:space="0" w:color="auto"/>
            <w:left w:val="none" w:sz="0" w:space="0" w:color="auto"/>
            <w:bottom w:val="none" w:sz="0" w:space="0" w:color="auto"/>
            <w:right w:val="none" w:sz="0" w:space="0" w:color="auto"/>
          </w:divBdr>
        </w:div>
        <w:div w:id="577789391">
          <w:marLeft w:val="480"/>
          <w:marRight w:val="0"/>
          <w:marTop w:val="0"/>
          <w:marBottom w:val="0"/>
          <w:divBdr>
            <w:top w:val="none" w:sz="0" w:space="0" w:color="auto"/>
            <w:left w:val="none" w:sz="0" w:space="0" w:color="auto"/>
            <w:bottom w:val="none" w:sz="0" w:space="0" w:color="auto"/>
            <w:right w:val="none" w:sz="0" w:space="0" w:color="auto"/>
          </w:divBdr>
        </w:div>
        <w:div w:id="588001061">
          <w:marLeft w:val="480"/>
          <w:marRight w:val="0"/>
          <w:marTop w:val="0"/>
          <w:marBottom w:val="0"/>
          <w:divBdr>
            <w:top w:val="none" w:sz="0" w:space="0" w:color="auto"/>
            <w:left w:val="none" w:sz="0" w:space="0" w:color="auto"/>
            <w:bottom w:val="none" w:sz="0" w:space="0" w:color="auto"/>
            <w:right w:val="none" w:sz="0" w:space="0" w:color="auto"/>
          </w:divBdr>
        </w:div>
        <w:div w:id="600530045">
          <w:marLeft w:val="480"/>
          <w:marRight w:val="0"/>
          <w:marTop w:val="0"/>
          <w:marBottom w:val="0"/>
          <w:divBdr>
            <w:top w:val="none" w:sz="0" w:space="0" w:color="auto"/>
            <w:left w:val="none" w:sz="0" w:space="0" w:color="auto"/>
            <w:bottom w:val="none" w:sz="0" w:space="0" w:color="auto"/>
            <w:right w:val="none" w:sz="0" w:space="0" w:color="auto"/>
          </w:divBdr>
        </w:div>
        <w:div w:id="613875849">
          <w:marLeft w:val="480"/>
          <w:marRight w:val="0"/>
          <w:marTop w:val="0"/>
          <w:marBottom w:val="0"/>
          <w:divBdr>
            <w:top w:val="none" w:sz="0" w:space="0" w:color="auto"/>
            <w:left w:val="none" w:sz="0" w:space="0" w:color="auto"/>
            <w:bottom w:val="none" w:sz="0" w:space="0" w:color="auto"/>
            <w:right w:val="none" w:sz="0" w:space="0" w:color="auto"/>
          </w:divBdr>
        </w:div>
        <w:div w:id="622074500">
          <w:marLeft w:val="480"/>
          <w:marRight w:val="0"/>
          <w:marTop w:val="0"/>
          <w:marBottom w:val="0"/>
          <w:divBdr>
            <w:top w:val="none" w:sz="0" w:space="0" w:color="auto"/>
            <w:left w:val="none" w:sz="0" w:space="0" w:color="auto"/>
            <w:bottom w:val="none" w:sz="0" w:space="0" w:color="auto"/>
            <w:right w:val="none" w:sz="0" w:space="0" w:color="auto"/>
          </w:divBdr>
        </w:div>
        <w:div w:id="637879873">
          <w:marLeft w:val="480"/>
          <w:marRight w:val="0"/>
          <w:marTop w:val="0"/>
          <w:marBottom w:val="0"/>
          <w:divBdr>
            <w:top w:val="none" w:sz="0" w:space="0" w:color="auto"/>
            <w:left w:val="none" w:sz="0" w:space="0" w:color="auto"/>
            <w:bottom w:val="none" w:sz="0" w:space="0" w:color="auto"/>
            <w:right w:val="none" w:sz="0" w:space="0" w:color="auto"/>
          </w:divBdr>
        </w:div>
        <w:div w:id="640884194">
          <w:marLeft w:val="480"/>
          <w:marRight w:val="0"/>
          <w:marTop w:val="0"/>
          <w:marBottom w:val="0"/>
          <w:divBdr>
            <w:top w:val="none" w:sz="0" w:space="0" w:color="auto"/>
            <w:left w:val="none" w:sz="0" w:space="0" w:color="auto"/>
            <w:bottom w:val="none" w:sz="0" w:space="0" w:color="auto"/>
            <w:right w:val="none" w:sz="0" w:space="0" w:color="auto"/>
          </w:divBdr>
        </w:div>
        <w:div w:id="642974217">
          <w:marLeft w:val="480"/>
          <w:marRight w:val="0"/>
          <w:marTop w:val="0"/>
          <w:marBottom w:val="0"/>
          <w:divBdr>
            <w:top w:val="none" w:sz="0" w:space="0" w:color="auto"/>
            <w:left w:val="none" w:sz="0" w:space="0" w:color="auto"/>
            <w:bottom w:val="none" w:sz="0" w:space="0" w:color="auto"/>
            <w:right w:val="none" w:sz="0" w:space="0" w:color="auto"/>
          </w:divBdr>
        </w:div>
        <w:div w:id="643891308">
          <w:marLeft w:val="480"/>
          <w:marRight w:val="0"/>
          <w:marTop w:val="0"/>
          <w:marBottom w:val="0"/>
          <w:divBdr>
            <w:top w:val="none" w:sz="0" w:space="0" w:color="auto"/>
            <w:left w:val="none" w:sz="0" w:space="0" w:color="auto"/>
            <w:bottom w:val="none" w:sz="0" w:space="0" w:color="auto"/>
            <w:right w:val="none" w:sz="0" w:space="0" w:color="auto"/>
          </w:divBdr>
        </w:div>
        <w:div w:id="647634607">
          <w:marLeft w:val="480"/>
          <w:marRight w:val="0"/>
          <w:marTop w:val="0"/>
          <w:marBottom w:val="0"/>
          <w:divBdr>
            <w:top w:val="none" w:sz="0" w:space="0" w:color="auto"/>
            <w:left w:val="none" w:sz="0" w:space="0" w:color="auto"/>
            <w:bottom w:val="none" w:sz="0" w:space="0" w:color="auto"/>
            <w:right w:val="none" w:sz="0" w:space="0" w:color="auto"/>
          </w:divBdr>
        </w:div>
        <w:div w:id="656804636">
          <w:marLeft w:val="480"/>
          <w:marRight w:val="0"/>
          <w:marTop w:val="0"/>
          <w:marBottom w:val="0"/>
          <w:divBdr>
            <w:top w:val="none" w:sz="0" w:space="0" w:color="auto"/>
            <w:left w:val="none" w:sz="0" w:space="0" w:color="auto"/>
            <w:bottom w:val="none" w:sz="0" w:space="0" w:color="auto"/>
            <w:right w:val="none" w:sz="0" w:space="0" w:color="auto"/>
          </w:divBdr>
        </w:div>
        <w:div w:id="658925496">
          <w:marLeft w:val="480"/>
          <w:marRight w:val="0"/>
          <w:marTop w:val="0"/>
          <w:marBottom w:val="0"/>
          <w:divBdr>
            <w:top w:val="none" w:sz="0" w:space="0" w:color="auto"/>
            <w:left w:val="none" w:sz="0" w:space="0" w:color="auto"/>
            <w:bottom w:val="none" w:sz="0" w:space="0" w:color="auto"/>
            <w:right w:val="none" w:sz="0" w:space="0" w:color="auto"/>
          </w:divBdr>
        </w:div>
        <w:div w:id="687801269">
          <w:marLeft w:val="480"/>
          <w:marRight w:val="0"/>
          <w:marTop w:val="0"/>
          <w:marBottom w:val="0"/>
          <w:divBdr>
            <w:top w:val="none" w:sz="0" w:space="0" w:color="auto"/>
            <w:left w:val="none" w:sz="0" w:space="0" w:color="auto"/>
            <w:bottom w:val="none" w:sz="0" w:space="0" w:color="auto"/>
            <w:right w:val="none" w:sz="0" w:space="0" w:color="auto"/>
          </w:divBdr>
        </w:div>
        <w:div w:id="693269171">
          <w:marLeft w:val="480"/>
          <w:marRight w:val="0"/>
          <w:marTop w:val="0"/>
          <w:marBottom w:val="0"/>
          <w:divBdr>
            <w:top w:val="none" w:sz="0" w:space="0" w:color="auto"/>
            <w:left w:val="none" w:sz="0" w:space="0" w:color="auto"/>
            <w:bottom w:val="none" w:sz="0" w:space="0" w:color="auto"/>
            <w:right w:val="none" w:sz="0" w:space="0" w:color="auto"/>
          </w:divBdr>
        </w:div>
        <w:div w:id="695620598">
          <w:marLeft w:val="480"/>
          <w:marRight w:val="0"/>
          <w:marTop w:val="0"/>
          <w:marBottom w:val="0"/>
          <w:divBdr>
            <w:top w:val="none" w:sz="0" w:space="0" w:color="auto"/>
            <w:left w:val="none" w:sz="0" w:space="0" w:color="auto"/>
            <w:bottom w:val="none" w:sz="0" w:space="0" w:color="auto"/>
            <w:right w:val="none" w:sz="0" w:space="0" w:color="auto"/>
          </w:divBdr>
        </w:div>
        <w:div w:id="706443855">
          <w:marLeft w:val="480"/>
          <w:marRight w:val="0"/>
          <w:marTop w:val="0"/>
          <w:marBottom w:val="0"/>
          <w:divBdr>
            <w:top w:val="none" w:sz="0" w:space="0" w:color="auto"/>
            <w:left w:val="none" w:sz="0" w:space="0" w:color="auto"/>
            <w:bottom w:val="none" w:sz="0" w:space="0" w:color="auto"/>
            <w:right w:val="none" w:sz="0" w:space="0" w:color="auto"/>
          </w:divBdr>
        </w:div>
        <w:div w:id="711417640">
          <w:marLeft w:val="480"/>
          <w:marRight w:val="0"/>
          <w:marTop w:val="0"/>
          <w:marBottom w:val="0"/>
          <w:divBdr>
            <w:top w:val="none" w:sz="0" w:space="0" w:color="auto"/>
            <w:left w:val="none" w:sz="0" w:space="0" w:color="auto"/>
            <w:bottom w:val="none" w:sz="0" w:space="0" w:color="auto"/>
            <w:right w:val="none" w:sz="0" w:space="0" w:color="auto"/>
          </w:divBdr>
        </w:div>
        <w:div w:id="718478287">
          <w:marLeft w:val="480"/>
          <w:marRight w:val="0"/>
          <w:marTop w:val="0"/>
          <w:marBottom w:val="0"/>
          <w:divBdr>
            <w:top w:val="none" w:sz="0" w:space="0" w:color="auto"/>
            <w:left w:val="none" w:sz="0" w:space="0" w:color="auto"/>
            <w:bottom w:val="none" w:sz="0" w:space="0" w:color="auto"/>
            <w:right w:val="none" w:sz="0" w:space="0" w:color="auto"/>
          </w:divBdr>
        </w:div>
        <w:div w:id="723993393">
          <w:marLeft w:val="480"/>
          <w:marRight w:val="0"/>
          <w:marTop w:val="0"/>
          <w:marBottom w:val="0"/>
          <w:divBdr>
            <w:top w:val="none" w:sz="0" w:space="0" w:color="auto"/>
            <w:left w:val="none" w:sz="0" w:space="0" w:color="auto"/>
            <w:bottom w:val="none" w:sz="0" w:space="0" w:color="auto"/>
            <w:right w:val="none" w:sz="0" w:space="0" w:color="auto"/>
          </w:divBdr>
        </w:div>
        <w:div w:id="724135501">
          <w:marLeft w:val="480"/>
          <w:marRight w:val="0"/>
          <w:marTop w:val="0"/>
          <w:marBottom w:val="0"/>
          <w:divBdr>
            <w:top w:val="none" w:sz="0" w:space="0" w:color="auto"/>
            <w:left w:val="none" w:sz="0" w:space="0" w:color="auto"/>
            <w:bottom w:val="none" w:sz="0" w:space="0" w:color="auto"/>
            <w:right w:val="none" w:sz="0" w:space="0" w:color="auto"/>
          </w:divBdr>
        </w:div>
        <w:div w:id="725908802">
          <w:marLeft w:val="480"/>
          <w:marRight w:val="0"/>
          <w:marTop w:val="0"/>
          <w:marBottom w:val="0"/>
          <w:divBdr>
            <w:top w:val="none" w:sz="0" w:space="0" w:color="auto"/>
            <w:left w:val="none" w:sz="0" w:space="0" w:color="auto"/>
            <w:bottom w:val="none" w:sz="0" w:space="0" w:color="auto"/>
            <w:right w:val="none" w:sz="0" w:space="0" w:color="auto"/>
          </w:divBdr>
        </w:div>
        <w:div w:id="752438012">
          <w:marLeft w:val="480"/>
          <w:marRight w:val="0"/>
          <w:marTop w:val="0"/>
          <w:marBottom w:val="0"/>
          <w:divBdr>
            <w:top w:val="none" w:sz="0" w:space="0" w:color="auto"/>
            <w:left w:val="none" w:sz="0" w:space="0" w:color="auto"/>
            <w:bottom w:val="none" w:sz="0" w:space="0" w:color="auto"/>
            <w:right w:val="none" w:sz="0" w:space="0" w:color="auto"/>
          </w:divBdr>
        </w:div>
        <w:div w:id="756051325">
          <w:marLeft w:val="480"/>
          <w:marRight w:val="0"/>
          <w:marTop w:val="0"/>
          <w:marBottom w:val="0"/>
          <w:divBdr>
            <w:top w:val="none" w:sz="0" w:space="0" w:color="auto"/>
            <w:left w:val="none" w:sz="0" w:space="0" w:color="auto"/>
            <w:bottom w:val="none" w:sz="0" w:space="0" w:color="auto"/>
            <w:right w:val="none" w:sz="0" w:space="0" w:color="auto"/>
          </w:divBdr>
        </w:div>
        <w:div w:id="762653903">
          <w:marLeft w:val="480"/>
          <w:marRight w:val="0"/>
          <w:marTop w:val="0"/>
          <w:marBottom w:val="0"/>
          <w:divBdr>
            <w:top w:val="none" w:sz="0" w:space="0" w:color="auto"/>
            <w:left w:val="none" w:sz="0" w:space="0" w:color="auto"/>
            <w:bottom w:val="none" w:sz="0" w:space="0" w:color="auto"/>
            <w:right w:val="none" w:sz="0" w:space="0" w:color="auto"/>
          </w:divBdr>
        </w:div>
        <w:div w:id="764425600">
          <w:marLeft w:val="480"/>
          <w:marRight w:val="0"/>
          <w:marTop w:val="0"/>
          <w:marBottom w:val="0"/>
          <w:divBdr>
            <w:top w:val="none" w:sz="0" w:space="0" w:color="auto"/>
            <w:left w:val="none" w:sz="0" w:space="0" w:color="auto"/>
            <w:bottom w:val="none" w:sz="0" w:space="0" w:color="auto"/>
            <w:right w:val="none" w:sz="0" w:space="0" w:color="auto"/>
          </w:divBdr>
        </w:div>
        <w:div w:id="765002156">
          <w:marLeft w:val="480"/>
          <w:marRight w:val="0"/>
          <w:marTop w:val="0"/>
          <w:marBottom w:val="0"/>
          <w:divBdr>
            <w:top w:val="none" w:sz="0" w:space="0" w:color="auto"/>
            <w:left w:val="none" w:sz="0" w:space="0" w:color="auto"/>
            <w:bottom w:val="none" w:sz="0" w:space="0" w:color="auto"/>
            <w:right w:val="none" w:sz="0" w:space="0" w:color="auto"/>
          </w:divBdr>
        </w:div>
        <w:div w:id="769858889">
          <w:marLeft w:val="480"/>
          <w:marRight w:val="0"/>
          <w:marTop w:val="0"/>
          <w:marBottom w:val="0"/>
          <w:divBdr>
            <w:top w:val="none" w:sz="0" w:space="0" w:color="auto"/>
            <w:left w:val="none" w:sz="0" w:space="0" w:color="auto"/>
            <w:bottom w:val="none" w:sz="0" w:space="0" w:color="auto"/>
            <w:right w:val="none" w:sz="0" w:space="0" w:color="auto"/>
          </w:divBdr>
        </w:div>
        <w:div w:id="783421792">
          <w:marLeft w:val="480"/>
          <w:marRight w:val="0"/>
          <w:marTop w:val="0"/>
          <w:marBottom w:val="0"/>
          <w:divBdr>
            <w:top w:val="none" w:sz="0" w:space="0" w:color="auto"/>
            <w:left w:val="none" w:sz="0" w:space="0" w:color="auto"/>
            <w:bottom w:val="none" w:sz="0" w:space="0" w:color="auto"/>
            <w:right w:val="none" w:sz="0" w:space="0" w:color="auto"/>
          </w:divBdr>
        </w:div>
        <w:div w:id="786507492">
          <w:marLeft w:val="480"/>
          <w:marRight w:val="0"/>
          <w:marTop w:val="0"/>
          <w:marBottom w:val="0"/>
          <w:divBdr>
            <w:top w:val="none" w:sz="0" w:space="0" w:color="auto"/>
            <w:left w:val="none" w:sz="0" w:space="0" w:color="auto"/>
            <w:bottom w:val="none" w:sz="0" w:space="0" w:color="auto"/>
            <w:right w:val="none" w:sz="0" w:space="0" w:color="auto"/>
          </w:divBdr>
        </w:div>
        <w:div w:id="794829579">
          <w:marLeft w:val="480"/>
          <w:marRight w:val="0"/>
          <w:marTop w:val="0"/>
          <w:marBottom w:val="0"/>
          <w:divBdr>
            <w:top w:val="none" w:sz="0" w:space="0" w:color="auto"/>
            <w:left w:val="none" w:sz="0" w:space="0" w:color="auto"/>
            <w:bottom w:val="none" w:sz="0" w:space="0" w:color="auto"/>
            <w:right w:val="none" w:sz="0" w:space="0" w:color="auto"/>
          </w:divBdr>
        </w:div>
        <w:div w:id="838076822">
          <w:marLeft w:val="480"/>
          <w:marRight w:val="0"/>
          <w:marTop w:val="0"/>
          <w:marBottom w:val="0"/>
          <w:divBdr>
            <w:top w:val="none" w:sz="0" w:space="0" w:color="auto"/>
            <w:left w:val="none" w:sz="0" w:space="0" w:color="auto"/>
            <w:bottom w:val="none" w:sz="0" w:space="0" w:color="auto"/>
            <w:right w:val="none" w:sz="0" w:space="0" w:color="auto"/>
          </w:divBdr>
        </w:div>
        <w:div w:id="842083919">
          <w:marLeft w:val="480"/>
          <w:marRight w:val="0"/>
          <w:marTop w:val="0"/>
          <w:marBottom w:val="0"/>
          <w:divBdr>
            <w:top w:val="none" w:sz="0" w:space="0" w:color="auto"/>
            <w:left w:val="none" w:sz="0" w:space="0" w:color="auto"/>
            <w:bottom w:val="none" w:sz="0" w:space="0" w:color="auto"/>
            <w:right w:val="none" w:sz="0" w:space="0" w:color="auto"/>
          </w:divBdr>
        </w:div>
        <w:div w:id="854000794">
          <w:marLeft w:val="480"/>
          <w:marRight w:val="0"/>
          <w:marTop w:val="0"/>
          <w:marBottom w:val="0"/>
          <w:divBdr>
            <w:top w:val="none" w:sz="0" w:space="0" w:color="auto"/>
            <w:left w:val="none" w:sz="0" w:space="0" w:color="auto"/>
            <w:bottom w:val="none" w:sz="0" w:space="0" w:color="auto"/>
            <w:right w:val="none" w:sz="0" w:space="0" w:color="auto"/>
          </w:divBdr>
        </w:div>
        <w:div w:id="860705801">
          <w:marLeft w:val="480"/>
          <w:marRight w:val="0"/>
          <w:marTop w:val="0"/>
          <w:marBottom w:val="0"/>
          <w:divBdr>
            <w:top w:val="none" w:sz="0" w:space="0" w:color="auto"/>
            <w:left w:val="none" w:sz="0" w:space="0" w:color="auto"/>
            <w:bottom w:val="none" w:sz="0" w:space="0" w:color="auto"/>
            <w:right w:val="none" w:sz="0" w:space="0" w:color="auto"/>
          </w:divBdr>
        </w:div>
        <w:div w:id="861869054">
          <w:marLeft w:val="480"/>
          <w:marRight w:val="0"/>
          <w:marTop w:val="0"/>
          <w:marBottom w:val="0"/>
          <w:divBdr>
            <w:top w:val="none" w:sz="0" w:space="0" w:color="auto"/>
            <w:left w:val="none" w:sz="0" w:space="0" w:color="auto"/>
            <w:bottom w:val="none" w:sz="0" w:space="0" w:color="auto"/>
            <w:right w:val="none" w:sz="0" w:space="0" w:color="auto"/>
          </w:divBdr>
        </w:div>
        <w:div w:id="864056628">
          <w:marLeft w:val="480"/>
          <w:marRight w:val="0"/>
          <w:marTop w:val="0"/>
          <w:marBottom w:val="0"/>
          <w:divBdr>
            <w:top w:val="none" w:sz="0" w:space="0" w:color="auto"/>
            <w:left w:val="none" w:sz="0" w:space="0" w:color="auto"/>
            <w:bottom w:val="none" w:sz="0" w:space="0" w:color="auto"/>
            <w:right w:val="none" w:sz="0" w:space="0" w:color="auto"/>
          </w:divBdr>
        </w:div>
        <w:div w:id="879706672">
          <w:marLeft w:val="480"/>
          <w:marRight w:val="0"/>
          <w:marTop w:val="0"/>
          <w:marBottom w:val="0"/>
          <w:divBdr>
            <w:top w:val="none" w:sz="0" w:space="0" w:color="auto"/>
            <w:left w:val="none" w:sz="0" w:space="0" w:color="auto"/>
            <w:bottom w:val="none" w:sz="0" w:space="0" w:color="auto"/>
            <w:right w:val="none" w:sz="0" w:space="0" w:color="auto"/>
          </w:divBdr>
        </w:div>
        <w:div w:id="882910554">
          <w:marLeft w:val="480"/>
          <w:marRight w:val="0"/>
          <w:marTop w:val="0"/>
          <w:marBottom w:val="0"/>
          <w:divBdr>
            <w:top w:val="none" w:sz="0" w:space="0" w:color="auto"/>
            <w:left w:val="none" w:sz="0" w:space="0" w:color="auto"/>
            <w:bottom w:val="none" w:sz="0" w:space="0" w:color="auto"/>
            <w:right w:val="none" w:sz="0" w:space="0" w:color="auto"/>
          </w:divBdr>
        </w:div>
        <w:div w:id="883297248">
          <w:marLeft w:val="480"/>
          <w:marRight w:val="0"/>
          <w:marTop w:val="0"/>
          <w:marBottom w:val="0"/>
          <w:divBdr>
            <w:top w:val="none" w:sz="0" w:space="0" w:color="auto"/>
            <w:left w:val="none" w:sz="0" w:space="0" w:color="auto"/>
            <w:bottom w:val="none" w:sz="0" w:space="0" w:color="auto"/>
            <w:right w:val="none" w:sz="0" w:space="0" w:color="auto"/>
          </w:divBdr>
        </w:div>
        <w:div w:id="886256736">
          <w:marLeft w:val="480"/>
          <w:marRight w:val="0"/>
          <w:marTop w:val="0"/>
          <w:marBottom w:val="0"/>
          <w:divBdr>
            <w:top w:val="none" w:sz="0" w:space="0" w:color="auto"/>
            <w:left w:val="none" w:sz="0" w:space="0" w:color="auto"/>
            <w:bottom w:val="none" w:sz="0" w:space="0" w:color="auto"/>
            <w:right w:val="none" w:sz="0" w:space="0" w:color="auto"/>
          </w:divBdr>
        </w:div>
        <w:div w:id="887105643">
          <w:marLeft w:val="480"/>
          <w:marRight w:val="0"/>
          <w:marTop w:val="0"/>
          <w:marBottom w:val="0"/>
          <w:divBdr>
            <w:top w:val="none" w:sz="0" w:space="0" w:color="auto"/>
            <w:left w:val="none" w:sz="0" w:space="0" w:color="auto"/>
            <w:bottom w:val="none" w:sz="0" w:space="0" w:color="auto"/>
            <w:right w:val="none" w:sz="0" w:space="0" w:color="auto"/>
          </w:divBdr>
        </w:div>
        <w:div w:id="909075942">
          <w:marLeft w:val="480"/>
          <w:marRight w:val="0"/>
          <w:marTop w:val="0"/>
          <w:marBottom w:val="0"/>
          <w:divBdr>
            <w:top w:val="none" w:sz="0" w:space="0" w:color="auto"/>
            <w:left w:val="none" w:sz="0" w:space="0" w:color="auto"/>
            <w:bottom w:val="none" w:sz="0" w:space="0" w:color="auto"/>
            <w:right w:val="none" w:sz="0" w:space="0" w:color="auto"/>
          </w:divBdr>
        </w:div>
        <w:div w:id="912737819">
          <w:marLeft w:val="480"/>
          <w:marRight w:val="0"/>
          <w:marTop w:val="0"/>
          <w:marBottom w:val="0"/>
          <w:divBdr>
            <w:top w:val="none" w:sz="0" w:space="0" w:color="auto"/>
            <w:left w:val="none" w:sz="0" w:space="0" w:color="auto"/>
            <w:bottom w:val="none" w:sz="0" w:space="0" w:color="auto"/>
            <w:right w:val="none" w:sz="0" w:space="0" w:color="auto"/>
          </w:divBdr>
        </w:div>
        <w:div w:id="917055429">
          <w:marLeft w:val="480"/>
          <w:marRight w:val="0"/>
          <w:marTop w:val="0"/>
          <w:marBottom w:val="0"/>
          <w:divBdr>
            <w:top w:val="none" w:sz="0" w:space="0" w:color="auto"/>
            <w:left w:val="none" w:sz="0" w:space="0" w:color="auto"/>
            <w:bottom w:val="none" w:sz="0" w:space="0" w:color="auto"/>
            <w:right w:val="none" w:sz="0" w:space="0" w:color="auto"/>
          </w:divBdr>
        </w:div>
        <w:div w:id="919095098">
          <w:marLeft w:val="480"/>
          <w:marRight w:val="0"/>
          <w:marTop w:val="0"/>
          <w:marBottom w:val="0"/>
          <w:divBdr>
            <w:top w:val="none" w:sz="0" w:space="0" w:color="auto"/>
            <w:left w:val="none" w:sz="0" w:space="0" w:color="auto"/>
            <w:bottom w:val="none" w:sz="0" w:space="0" w:color="auto"/>
            <w:right w:val="none" w:sz="0" w:space="0" w:color="auto"/>
          </w:divBdr>
        </w:div>
        <w:div w:id="933637450">
          <w:marLeft w:val="480"/>
          <w:marRight w:val="0"/>
          <w:marTop w:val="0"/>
          <w:marBottom w:val="0"/>
          <w:divBdr>
            <w:top w:val="none" w:sz="0" w:space="0" w:color="auto"/>
            <w:left w:val="none" w:sz="0" w:space="0" w:color="auto"/>
            <w:bottom w:val="none" w:sz="0" w:space="0" w:color="auto"/>
            <w:right w:val="none" w:sz="0" w:space="0" w:color="auto"/>
          </w:divBdr>
        </w:div>
        <w:div w:id="933897569">
          <w:marLeft w:val="480"/>
          <w:marRight w:val="0"/>
          <w:marTop w:val="0"/>
          <w:marBottom w:val="0"/>
          <w:divBdr>
            <w:top w:val="none" w:sz="0" w:space="0" w:color="auto"/>
            <w:left w:val="none" w:sz="0" w:space="0" w:color="auto"/>
            <w:bottom w:val="none" w:sz="0" w:space="0" w:color="auto"/>
            <w:right w:val="none" w:sz="0" w:space="0" w:color="auto"/>
          </w:divBdr>
        </w:div>
        <w:div w:id="942767305">
          <w:marLeft w:val="480"/>
          <w:marRight w:val="0"/>
          <w:marTop w:val="0"/>
          <w:marBottom w:val="0"/>
          <w:divBdr>
            <w:top w:val="none" w:sz="0" w:space="0" w:color="auto"/>
            <w:left w:val="none" w:sz="0" w:space="0" w:color="auto"/>
            <w:bottom w:val="none" w:sz="0" w:space="0" w:color="auto"/>
            <w:right w:val="none" w:sz="0" w:space="0" w:color="auto"/>
          </w:divBdr>
        </w:div>
        <w:div w:id="946961621">
          <w:marLeft w:val="480"/>
          <w:marRight w:val="0"/>
          <w:marTop w:val="0"/>
          <w:marBottom w:val="0"/>
          <w:divBdr>
            <w:top w:val="none" w:sz="0" w:space="0" w:color="auto"/>
            <w:left w:val="none" w:sz="0" w:space="0" w:color="auto"/>
            <w:bottom w:val="none" w:sz="0" w:space="0" w:color="auto"/>
            <w:right w:val="none" w:sz="0" w:space="0" w:color="auto"/>
          </w:divBdr>
        </w:div>
        <w:div w:id="996570205">
          <w:marLeft w:val="480"/>
          <w:marRight w:val="0"/>
          <w:marTop w:val="0"/>
          <w:marBottom w:val="0"/>
          <w:divBdr>
            <w:top w:val="none" w:sz="0" w:space="0" w:color="auto"/>
            <w:left w:val="none" w:sz="0" w:space="0" w:color="auto"/>
            <w:bottom w:val="none" w:sz="0" w:space="0" w:color="auto"/>
            <w:right w:val="none" w:sz="0" w:space="0" w:color="auto"/>
          </w:divBdr>
        </w:div>
        <w:div w:id="1002123550">
          <w:marLeft w:val="480"/>
          <w:marRight w:val="0"/>
          <w:marTop w:val="0"/>
          <w:marBottom w:val="0"/>
          <w:divBdr>
            <w:top w:val="none" w:sz="0" w:space="0" w:color="auto"/>
            <w:left w:val="none" w:sz="0" w:space="0" w:color="auto"/>
            <w:bottom w:val="none" w:sz="0" w:space="0" w:color="auto"/>
            <w:right w:val="none" w:sz="0" w:space="0" w:color="auto"/>
          </w:divBdr>
        </w:div>
        <w:div w:id="1012486060">
          <w:marLeft w:val="480"/>
          <w:marRight w:val="0"/>
          <w:marTop w:val="0"/>
          <w:marBottom w:val="0"/>
          <w:divBdr>
            <w:top w:val="none" w:sz="0" w:space="0" w:color="auto"/>
            <w:left w:val="none" w:sz="0" w:space="0" w:color="auto"/>
            <w:bottom w:val="none" w:sz="0" w:space="0" w:color="auto"/>
            <w:right w:val="none" w:sz="0" w:space="0" w:color="auto"/>
          </w:divBdr>
        </w:div>
        <w:div w:id="1031106591">
          <w:marLeft w:val="480"/>
          <w:marRight w:val="0"/>
          <w:marTop w:val="0"/>
          <w:marBottom w:val="0"/>
          <w:divBdr>
            <w:top w:val="none" w:sz="0" w:space="0" w:color="auto"/>
            <w:left w:val="none" w:sz="0" w:space="0" w:color="auto"/>
            <w:bottom w:val="none" w:sz="0" w:space="0" w:color="auto"/>
            <w:right w:val="none" w:sz="0" w:space="0" w:color="auto"/>
          </w:divBdr>
        </w:div>
        <w:div w:id="1031685468">
          <w:marLeft w:val="480"/>
          <w:marRight w:val="0"/>
          <w:marTop w:val="0"/>
          <w:marBottom w:val="0"/>
          <w:divBdr>
            <w:top w:val="none" w:sz="0" w:space="0" w:color="auto"/>
            <w:left w:val="none" w:sz="0" w:space="0" w:color="auto"/>
            <w:bottom w:val="none" w:sz="0" w:space="0" w:color="auto"/>
            <w:right w:val="none" w:sz="0" w:space="0" w:color="auto"/>
          </w:divBdr>
        </w:div>
        <w:div w:id="1052272501">
          <w:marLeft w:val="480"/>
          <w:marRight w:val="0"/>
          <w:marTop w:val="0"/>
          <w:marBottom w:val="0"/>
          <w:divBdr>
            <w:top w:val="none" w:sz="0" w:space="0" w:color="auto"/>
            <w:left w:val="none" w:sz="0" w:space="0" w:color="auto"/>
            <w:bottom w:val="none" w:sz="0" w:space="0" w:color="auto"/>
            <w:right w:val="none" w:sz="0" w:space="0" w:color="auto"/>
          </w:divBdr>
        </w:div>
        <w:div w:id="1058087566">
          <w:marLeft w:val="480"/>
          <w:marRight w:val="0"/>
          <w:marTop w:val="0"/>
          <w:marBottom w:val="0"/>
          <w:divBdr>
            <w:top w:val="none" w:sz="0" w:space="0" w:color="auto"/>
            <w:left w:val="none" w:sz="0" w:space="0" w:color="auto"/>
            <w:bottom w:val="none" w:sz="0" w:space="0" w:color="auto"/>
            <w:right w:val="none" w:sz="0" w:space="0" w:color="auto"/>
          </w:divBdr>
        </w:div>
        <w:div w:id="1068188493">
          <w:marLeft w:val="480"/>
          <w:marRight w:val="0"/>
          <w:marTop w:val="0"/>
          <w:marBottom w:val="0"/>
          <w:divBdr>
            <w:top w:val="none" w:sz="0" w:space="0" w:color="auto"/>
            <w:left w:val="none" w:sz="0" w:space="0" w:color="auto"/>
            <w:bottom w:val="none" w:sz="0" w:space="0" w:color="auto"/>
            <w:right w:val="none" w:sz="0" w:space="0" w:color="auto"/>
          </w:divBdr>
        </w:div>
        <w:div w:id="1093472496">
          <w:marLeft w:val="480"/>
          <w:marRight w:val="0"/>
          <w:marTop w:val="0"/>
          <w:marBottom w:val="0"/>
          <w:divBdr>
            <w:top w:val="none" w:sz="0" w:space="0" w:color="auto"/>
            <w:left w:val="none" w:sz="0" w:space="0" w:color="auto"/>
            <w:bottom w:val="none" w:sz="0" w:space="0" w:color="auto"/>
            <w:right w:val="none" w:sz="0" w:space="0" w:color="auto"/>
          </w:divBdr>
        </w:div>
        <w:div w:id="1115834198">
          <w:marLeft w:val="480"/>
          <w:marRight w:val="0"/>
          <w:marTop w:val="0"/>
          <w:marBottom w:val="0"/>
          <w:divBdr>
            <w:top w:val="none" w:sz="0" w:space="0" w:color="auto"/>
            <w:left w:val="none" w:sz="0" w:space="0" w:color="auto"/>
            <w:bottom w:val="none" w:sz="0" w:space="0" w:color="auto"/>
            <w:right w:val="none" w:sz="0" w:space="0" w:color="auto"/>
          </w:divBdr>
        </w:div>
        <w:div w:id="1126855952">
          <w:marLeft w:val="480"/>
          <w:marRight w:val="0"/>
          <w:marTop w:val="0"/>
          <w:marBottom w:val="0"/>
          <w:divBdr>
            <w:top w:val="none" w:sz="0" w:space="0" w:color="auto"/>
            <w:left w:val="none" w:sz="0" w:space="0" w:color="auto"/>
            <w:bottom w:val="none" w:sz="0" w:space="0" w:color="auto"/>
            <w:right w:val="none" w:sz="0" w:space="0" w:color="auto"/>
          </w:divBdr>
        </w:div>
        <w:div w:id="1129477092">
          <w:marLeft w:val="480"/>
          <w:marRight w:val="0"/>
          <w:marTop w:val="0"/>
          <w:marBottom w:val="0"/>
          <w:divBdr>
            <w:top w:val="none" w:sz="0" w:space="0" w:color="auto"/>
            <w:left w:val="none" w:sz="0" w:space="0" w:color="auto"/>
            <w:bottom w:val="none" w:sz="0" w:space="0" w:color="auto"/>
            <w:right w:val="none" w:sz="0" w:space="0" w:color="auto"/>
          </w:divBdr>
        </w:div>
        <w:div w:id="1129930860">
          <w:marLeft w:val="480"/>
          <w:marRight w:val="0"/>
          <w:marTop w:val="0"/>
          <w:marBottom w:val="0"/>
          <w:divBdr>
            <w:top w:val="none" w:sz="0" w:space="0" w:color="auto"/>
            <w:left w:val="none" w:sz="0" w:space="0" w:color="auto"/>
            <w:bottom w:val="none" w:sz="0" w:space="0" w:color="auto"/>
            <w:right w:val="none" w:sz="0" w:space="0" w:color="auto"/>
          </w:divBdr>
        </w:div>
        <w:div w:id="1133524599">
          <w:marLeft w:val="480"/>
          <w:marRight w:val="0"/>
          <w:marTop w:val="0"/>
          <w:marBottom w:val="0"/>
          <w:divBdr>
            <w:top w:val="none" w:sz="0" w:space="0" w:color="auto"/>
            <w:left w:val="none" w:sz="0" w:space="0" w:color="auto"/>
            <w:bottom w:val="none" w:sz="0" w:space="0" w:color="auto"/>
            <w:right w:val="none" w:sz="0" w:space="0" w:color="auto"/>
          </w:divBdr>
        </w:div>
        <w:div w:id="1133720395">
          <w:marLeft w:val="480"/>
          <w:marRight w:val="0"/>
          <w:marTop w:val="0"/>
          <w:marBottom w:val="0"/>
          <w:divBdr>
            <w:top w:val="none" w:sz="0" w:space="0" w:color="auto"/>
            <w:left w:val="none" w:sz="0" w:space="0" w:color="auto"/>
            <w:bottom w:val="none" w:sz="0" w:space="0" w:color="auto"/>
            <w:right w:val="none" w:sz="0" w:space="0" w:color="auto"/>
          </w:divBdr>
        </w:div>
        <w:div w:id="1149252426">
          <w:marLeft w:val="480"/>
          <w:marRight w:val="0"/>
          <w:marTop w:val="0"/>
          <w:marBottom w:val="0"/>
          <w:divBdr>
            <w:top w:val="none" w:sz="0" w:space="0" w:color="auto"/>
            <w:left w:val="none" w:sz="0" w:space="0" w:color="auto"/>
            <w:bottom w:val="none" w:sz="0" w:space="0" w:color="auto"/>
            <w:right w:val="none" w:sz="0" w:space="0" w:color="auto"/>
          </w:divBdr>
        </w:div>
        <w:div w:id="1180316878">
          <w:marLeft w:val="480"/>
          <w:marRight w:val="0"/>
          <w:marTop w:val="0"/>
          <w:marBottom w:val="0"/>
          <w:divBdr>
            <w:top w:val="none" w:sz="0" w:space="0" w:color="auto"/>
            <w:left w:val="none" w:sz="0" w:space="0" w:color="auto"/>
            <w:bottom w:val="none" w:sz="0" w:space="0" w:color="auto"/>
            <w:right w:val="none" w:sz="0" w:space="0" w:color="auto"/>
          </w:divBdr>
        </w:div>
        <w:div w:id="1196890568">
          <w:marLeft w:val="480"/>
          <w:marRight w:val="0"/>
          <w:marTop w:val="0"/>
          <w:marBottom w:val="0"/>
          <w:divBdr>
            <w:top w:val="none" w:sz="0" w:space="0" w:color="auto"/>
            <w:left w:val="none" w:sz="0" w:space="0" w:color="auto"/>
            <w:bottom w:val="none" w:sz="0" w:space="0" w:color="auto"/>
            <w:right w:val="none" w:sz="0" w:space="0" w:color="auto"/>
          </w:divBdr>
        </w:div>
        <w:div w:id="1200779381">
          <w:marLeft w:val="480"/>
          <w:marRight w:val="0"/>
          <w:marTop w:val="0"/>
          <w:marBottom w:val="0"/>
          <w:divBdr>
            <w:top w:val="none" w:sz="0" w:space="0" w:color="auto"/>
            <w:left w:val="none" w:sz="0" w:space="0" w:color="auto"/>
            <w:bottom w:val="none" w:sz="0" w:space="0" w:color="auto"/>
            <w:right w:val="none" w:sz="0" w:space="0" w:color="auto"/>
          </w:divBdr>
        </w:div>
        <w:div w:id="1228495921">
          <w:marLeft w:val="480"/>
          <w:marRight w:val="0"/>
          <w:marTop w:val="0"/>
          <w:marBottom w:val="0"/>
          <w:divBdr>
            <w:top w:val="none" w:sz="0" w:space="0" w:color="auto"/>
            <w:left w:val="none" w:sz="0" w:space="0" w:color="auto"/>
            <w:bottom w:val="none" w:sz="0" w:space="0" w:color="auto"/>
            <w:right w:val="none" w:sz="0" w:space="0" w:color="auto"/>
          </w:divBdr>
        </w:div>
        <w:div w:id="1241645186">
          <w:marLeft w:val="480"/>
          <w:marRight w:val="0"/>
          <w:marTop w:val="0"/>
          <w:marBottom w:val="0"/>
          <w:divBdr>
            <w:top w:val="none" w:sz="0" w:space="0" w:color="auto"/>
            <w:left w:val="none" w:sz="0" w:space="0" w:color="auto"/>
            <w:bottom w:val="none" w:sz="0" w:space="0" w:color="auto"/>
            <w:right w:val="none" w:sz="0" w:space="0" w:color="auto"/>
          </w:divBdr>
        </w:div>
        <w:div w:id="1251936608">
          <w:marLeft w:val="480"/>
          <w:marRight w:val="0"/>
          <w:marTop w:val="0"/>
          <w:marBottom w:val="0"/>
          <w:divBdr>
            <w:top w:val="none" w:sz="0" w:space="0" w:color="auto"/>
            <w:left w:val="none" w:sz="0" w:space="0" w:color="auto"/>
            <w:bottom w:val="none" w:sz="0" w:space="0" w:color="auto"/>
            <w:right w:val="none" w:sz="0" w:space="0" w:color="auto"/>
          </w:divBdr>
        </w:div>
        <w:div w:id="1266383914">
          <w:marLeft w:val="480"/>
          <w:marRight w:val="0"/>
          <w:marTop w:val="0"/>
          <w:marBottom w:val="0"/>
          <w:divBdr>
            <w:top w:val="none" w:sz="0" w:space="0" w:color="auto"/>
            <w:left w:val="none" w:sz="0" w:space="0" w:color="auto"/>
            <w:bottom w:val="none" w:sz="0" w:space="0" w:color="auto"/>
            <w:right w:val="none" w:sz="0" w:space="0" w:color="auto"/>
          </w:divBdr>
        </w:div>
        <w:div w:id="1288390863">
          <w:marLeft w:val="480"/>
          <w:marRight w:val="0"/>
          <w:marTop w:val="0"/>
          <w:marBottom w:val="0"/>
          <w:divBdr>
            <w:top w:val="none" w:sz="0" w:space="0" w:color="auto"/>
            <w:left w:val="none" w:sz="0" w:space="0" w:color="auto"/>
            <w:bottom w:val="none" w:sz="0" w:space="0" w:color="auto"/>
            <w:right w:val="none" w:sz="0" w:space="0" w:color="auto"/>
          </w:divBdr>
        </w:div>
        <w:div w:id="1298030718">
          <w:marLeft w:val="480"/>
          <w:marRight w:val="0"/>
          <w:marTop w:val="0"/>
          <w:marBottom w:val="0"/>
          <w:divBdr>
            <w:top w:val="none" w:sz="0" w:space="0" w:color="auto"/>
            <w:left w:val="none" w:sz="0" w:space="0" w:color="auto"/>
            <w:bottom w:val="none" w:sz="0" w:space="0" w:color="auto"/>
            <w:right w:val="none" w:sz="0" w:space="0" w:color="auto"/>
          </w:divBdr>
        </w:div>
        <w:div w:id="1302879837">
          <w:marLeft w:val="480"/>
          <w:marRight w:val="0"/>
          <w:marTop w:val="0"/>
          <w:marBottom w:val="0"/>
          <w:divBdr>
            <w:top w:val="none" w:sz="0" w:space="0" w:color="auto"/>
            <w:left w:val="none" w:sz="0" w:space="0" w:color="auto"/>
            <w:bottom w:val="none" w:sz="0" w:space="0" w:color="auto"/>
            <w:right w:val="none" w:sz="0" w:space="0" w:color="auto"/>
          </w:divBdr>
        </w:div>
        <w:div w:id="1314674640">
          <w:marLeft w:val="480"/>
          <w:marRight w:val="0"/>
          <w:marTop w:val="0"/>
          <w:marBottom w:val="0"/>
          <w:divBdr>
            <w:top w:val="none" w:sz="0" w:space="0" w:color="auto"/>
            <w:left w:val="none" w:sz="0" w:space="0" w:color="auto"/>
            <w:bottom w:val="none" w:sz="0" w:space="0" w:color="auto"/>
            <w:right w:val="none" w:sz="0" w:space="0" w:color="auto"/>
          </w:divBdr>
        </w:div>
        <w:div w:id="1318143384">
          <w:marLeft w:val="480"/>
          <w:marRight w:val="0"/>
          <w:marTop w:val="0"/>
          <w:marBottom w:val="0"/>
          <w:divBdr>
            <w:top w:val="none" w:sz="0" w:space="0" w:color="auto"/>
            <w:left w:val="none" w:sz="0" w:space="0" w:color="auto"/>
            <w:bottom w:val="none" w:sz="0" w:space="0" w:color="auto"/>
            <w:right w:val="none" w:sz="0" w:space="0" w:color="auto"/>
          </w:divBdr>
        </w:div>
        <w:div w:id="1332948686">
          <w:marLeft w:val="480"/>
          <w:marRight w:val="0"/>
          <w:marTop w:val="0"/>
          <w:marBottom w:val="0"/>
          <w:divBdr>
            <w:top w:val="none" w:sz="0" w:space="0" w:color="auto"/>
            <w:left w:val="none" w:sz="0" w:space="0" w:color="auto"/>
            <w:bottom w:val="none" w:sz="0" w:space="0" w:color="auto"/>
            <w:right w:val="none" w:sz="0" w:space="0" w:color="auto"/>
          </w:divBdr>
        </w:div>
        <w:div w:id="1335302724">
          <w:marLeft w:val="480"/>
          <w:marRight w:val="0"/>
          <w:marTop w:val="0"/>
          <w:marBottom w:val="0"/>
          <w:divBdr>
            <w:top w:val="none" w:sz="0" w:space="0" w:color="auto"/>
            <w:left w:val="none" w:sz="0" w:space="0" w:color="auto"/>
            <w:bottom w:val="none" w:sz="0" w:space="0" w:color="auto"/>
            <w:right w:val="none" w:sz="0" w:space="0" w:color="auto"/>
          </w:divBdr>
        </w:div>
        <w:div w:id="1357853874">
          <w:marLeft w:val="480"/>
          <w:marRight w:val="0"/>
          <w:marTop w:val="0"/>
          <w:marBottom w:val="0"/>
          <w:divBdr>
            <w:top w:val="none" w:sz="0" w:space="0" w:color="auto"/>
            <w:left w:val="none" w:sz="0" w:space="0" w:color="auto"/>
            <w:bottom w:val="none" w:sz="0" w:space="0" w:color="auto"/>
            <w:right w:val="none" w:sz="0" w:space="0" w:color="auto"/>
          </w:divBdr>
        </w:div>
        <w:div w:id="1368919368">
          <w:marLeft w:val="480"/>
          <w:marRight w:val="0"/>
          <w:marTop w:val="0"/>
          <w:marBottom w:val="0"/>
          <w:divBdr>
            <w:top w:val="none" w:sz="0" w:space="0" w:color="auto"/>
            <w:left w:val="none" w:sz="0" w:space="0" w:color="auto"/>
            <w:bottom w:val="none" w:sz="0" w:space="0" w:color="auto"/>
            <w:right w:val="none" w:sz="0" w:space="0" w:color="auto"/>
          </w:divBdr>
        </w:div>
        <w:div w:id="1375809505">
          <w:marLeft w:val="480"/>
          <w:marRight w:val="0"/>
          <w:marTop w:val="0"/>
          <w:marBottom w:val="0"/>
          <w:divBdr>
            <w:top w:val="none" w:sz="0" w:space="0" w:color="auto"/>
            <w:left w:val="none" w:sz="0" w:space="0" w:color="auto"/>
            <w:bottom w:val="none" w:sz="0" w:space="0" w:color="auto"/>
            <w:right w:val="none" w:sz="0" w:space="0" w:color="auto"/>
          </w:divBdr>
        </w:div>
        <w:div w:id="1378092437">
          <w:marLeft w:val="480"/>
          <w:marRight w:val="0"/>
          <w:marTop w:val="0"/>
          <w:marBottom w:val="0"/>
          <w:divBdr>
            <w:top w:val="none" w:sz="0" w:space="0" w:color="auto"/>
            <w:left w:val="none" w:sz="0" w:space="0" w:color="auto"/>
            <w:bottom w:val="none" w:sz="0" w:space="0" w:color="auto"/>
            <w:right w:val="none" w:sz="0" w:space="0" w:color="auto"/>
          </w:divBdr>
        </w:div>
        <w:div w:id="1379627983">
          <w:marLeft w:val="480"/>
          <w:marRight w:val="0"/>
          <w:marTop w:val="0"/>
          <w:marBottom w:val="0"/>
          <w:divBdr>
            <w:top w:val="none" w:sz="0" w:space="0" w:color="auto"/>
            <w:left w:val="none" w:sz="0" w:space="0" w:color="auto"/>
            <w:bottom w:val="none" w:sz="0" w:space="0" w:color="auto"/>
            <w:right w:val="none" w:sz="0" w:space="0" w:color="auto"/>
          </w:divBdr>
        </w:div>
        <w:div w:id="1398480881">
          <w:marLeft w:val="480"/>
          <w:marRight w:val="0"/>
          <w:marTop w:val="0"/>
          <w:marBottom w:val="0"/>
          <w:divBdr>
            <w:top w:val="none" w:sz="0" w:space="0" w:color="auto"/>
            <w:left w:val="none" w:sz="0" w:space="0" w:color="auto"/>
            <w:bottom w:val="none" w:sz="0" w:space="0" w:color="auto"/>
            <w:right w:val="none" w:sz="0" w:space="0" w:color="auto"/>
          </w:divBdr>
        </w:div>
        <w:div w:id="1421442888">
          <w:marLeft w:val="480"/>
          <w:marRight w:val="0"/>
          <w:marTop w:val="0"/>
          <w:marBottom w:val="0"/>
          <w:divBdr>
            <w:top w:val="none" w:sz="0" w:space="0" w:color="auto"/>
            <w:left w:val="none" w:sz="0" w:space="0" w:color="auto"/>
            <w:bottom w:val="none" w:sz="0" w:space="0" w:color="auto"/>
            <w:right w:val="none" w:sz="0" w:space="0" w:color="auto"/>
          </w:divBdr>
        </w:div>
        <w:div w:id="1425609825">
          <w:marLeft w:val="480"/>
          <w:marRight w:val="0"/>
          <w:marTop w:val="0"/>
          <w:marBottom w:val="0"/>
          <w:divBdr>
            <w:top w:val="none" w:sz="0" w:space="0" w:color="auto"/>
            <w:left w:val="none" w:sz="0" w:space="0" w:color="auto"/>
            <w:bottom w:val="none" w:sz="0" w:space="0" w:color="auto"/>
            <w:right w:val="none" w:sz="0" w:space="0" w:color="auto"/>
          </w:divBdr>
        </w:div>
        <w:div w:id="1427656543">
          <w:marLeft w:val="480"/>
          <w:marRight w:val="0"/>
          <w:marTop w:val="0"/>
          <w:marBottom w:val="0"/>
          <w:divBdr>
            <w:top w:val="none" w:sz="0" w:space="0" w:color="auto"/>
            <w:left w:val="none" w:sz="0" w:space="0" w:color="auto"/>
            <w:bottom w:val="none" w:sz="0" w:space="0" w:color="auto"/>
            <w:right w:val="none" w:sz="0" w:space="0" w:color="auto"/>
          </w:divBdr>
        </w:div>
        <w:div w:id="1441678398">
          <w:marLeft w:val="480"/>
          <w:marRight w:val="0"/>
          <w:marTop w:val="0"/>
          <w:marBottom w:val="0"/>
          <w:divBdr>
            <w:top w:val="none" w:sz="0" w:space="0" w:color="auto"/>
            <w:left w:val="none" w:sz="0" w:space="0" w:color="auto"/>
            <w:bottom w:val="none" w:sz="0" w:space="0" w:color="auto"/>
            <w:right w:val="none" w:sz="0" w:space="0" w:color="auto"/>
          </w:divBdr>
        </w:div>
        <w:div w:id="1442217241">
          <w:marLeft w:val="480"/>
          <w:marRight w:val="0"/>
          <w:marTop w:val="0"/>
          <w:marBottom w:val="0"/>
          <w:divBdr>
            <w:top w:val="none" w:sz="0" w:space="0" w:color="auto"/>
            <w:left w:val="none" w:sz="0" w:space="0" w:color="auto"/>
            <w:bottom w:val="none" w:sz="0" w:space="0" w:color="auto"/>
            <w:right w:val="none" w:sz="0" w:space="0" w:color="auto"/>
          </w:divBdr>
        </w:div>
        <w:div w:id="1454783361">
          <w:marLeft w:val="480"/>
          <w:marRight w:val="0"/>
          <w:marTop w:val="0"/>
          <w:marBottom w:val="0"/>
          <w:divBdr>
            <w:top w:val="none" w:sz="0" w:space="0" w:color="auto"/>
            <w:left w:val="none" w:sz="0" w:space="0" w:color="auto"/>
            <w:bottom w:val="none" w:sz="0" w:space="0" w:color="auto"/>
            <w:right w:val="none" w:sz="0" w:space="0" w:color="auto"/>
          </w:divBdr>
        </w:div>
        <w:div w:id="1455440457">
          <w:marLeft w:val="480"/>
          <w:marRight w:val="0"/>
          <w:marTop w:val="0"/>
          <w:marBottom w:val="0"/>
          <w:divBdr>
            <w:top w:val="none" w:sz="0" w:space="0" w:color="auto"/>
            <w:left w:val="none" w:sz="0" w:space="0" w:color="auto"/>
            <w:bottom w:val="none" w:sz="0" w:space="0" w:color="auto"/>
            <w:right w:val="none" w:sz="0" w:space="0" w:color="auto"/>
          </w:divBdr>
        </w:div>
        <w:div w:id="1456102954">
          <w:marLeft w:val="480"/>
          <w:marRight w:val="0"/>
          <w:marTop w:val="0"/>
          <w:marBottom w:val="0"/>
          <w:divBdr>
            <w:top w:val="none" w:sz="0" w:space="0" w:color="auto"/>
            <w:left w:val="none" w:sz="0" w:space="0" w:color="auto"/>
            <w:bottom w:val="none" w:sz="0" w:space="0" w:color="auto"/>
            <w:right w:val="none" w:sz="0" w:space="0" w:color="auto"/>
          </w:divBdr>
        </w:div>
        <w:div w:id="1458597381">
          <w:marLeft w:val="480"/>
          <w:marRight w:val="0"/>
          <w:marTop w:val="0"/>
          <w:marBottom w:val="0"/>
          <w:divBdr>
            <w:top w:val="none" w:sz="0" w:space="0" w:color="auto"/>
            <w:left w:val="none" w:sz="0" w:space="0" w:color="auto"/>
            <w:bottom w:val="none" w:sz="0" w:space="0" w:color="auto"/>
            <w:right w:val="none" w:sz="0" w:space="0" w:color="auto"/>
          </w:divBdr>
        </w:div>
        <w:div w:id="1480073824">
          <w:marLeft w:val="480"/>
          <w:marRight w:val="0"/>
          <w:marTop w:val="0"/>
          <w:marBottom w:val="0"/>
          <w:divBdr>
            <w:top w:val="none" w:sz="0" w:space="0" w:color="auto"/>
            <w:left w:val="none" w:sz="0" w:space="0" w:color="auto"/>
            <w:bottom w:val="none" w:sz="0" w:space="0" w:color="auto"/>
            <w:right w:val="none" w:sz="0" w:space="0" w:color="auto"/>
          </w:divBdr>
        </w:div>
        <w:div w:id="1481385970">
          <w:marLeft w:val="480"/>
          <w:marRight w:val="0"/>
          <w:marTop w:val="0"/>
          <w:marBottom w:val="0"/>
          <w:divBdr>
            <w:top w:val="none" w:sz="0" w:space="0" w:color="auto"/>
            <w:left w:val="none" w:sz="0" w:space="0" w:color="auto"/>
            <w:bottom w:val="none" w:sz="0" w:space="0" w:color="auto"/>
            <w:right w:val="none" w:sz="0" w:space="0" w:color="auto"/>
          </w:divBdr>
        </w:div>
        <w:div w:id="1490294451">
          <w:marLeft w:val="480"/>
          <w:marRight w:val="0"/>
          <w:marTop w:val="0"/>
          <w:marBottom w:val="0"/>
          <w:divBdr>
            <w:top w:val="none" w:sz="0" w:space="0" w:color="auto"/>
            <w:left w:val="none" w:sz="0" w:space="0" w:color="auto"/>
            <w:bottom w:val="none" w:sz="0" w:space="0" w:color="auto"/>
            <w:right w:val="none" w:sz="0" w:space="0" w:color="auto"/>
          </w:divBdr>
        </w:div>
        <w:div w:id="1494100027">
          <w:marLeft w:val="480"/>
          <w:marRight w:val="0"/>
          <w:marTop w:val="0"/>
          <w:marBottom w:val="0"/>
          <w:divBdr>
            <w:top w:val="none" w:sz="0" w:space="0" w:color="auto"/>
            <w:left w:val="none" w:sz="0" w:space="0" w:color="auto"/>
            <w:bottom w:val="none" w:sz="0" w:space="0" w:color="auto"/>
            <w:right w:val="none" w:sz="0" w:space="0" w:color="auto"/>
          </w:divBdr>
        </w:div>
        <w:div w:id="1502047186">
          <w:marLeft w:val="480"/>
          <w:marRight w:val="0"/>
          <w:marTop w:val="0"/>
          <w:marBottom w:val="0"/>
          <w:divBdr>
            <w:top w:val="none" w:sz="0" w:space="0" w:color="auto"/>
            <w:left w:val="none" w:sz="0" w:space="0" w:color="auto"/>
            <w:bottom w:val="none" w:sz="0" w:space="0" w:color="auto"/>
            <w:right w:val="none" w:sz="0" w:space="0" w:color="auto"/>
          </w:divBdr>
        </w:div>
        <w:div w:id="1511724434">
          <w:marLeft w:val="480"/>
          <w:marRight w:val="0"/>
          <w:marTop w:val="0"/>
          <w:marBottom w:val="0"/>
          <w:divBdr>
            <w:top w:val="none" w:sz="0" w:space="0" w:color="auto"/>
            <w:left w:val="none" w:sz="0" w:space="0" w:color="auto"/>
            <w:bottom w:val="none" w:sz="0" w:space="0" w:color="auto"/>
            <w:right w:val="none" w:sz="0" w:space="0" w:color="auto"/>
          </w:divBdr>
        </w:div>
        <w:div w:id="1524248986">
          <w:marLeft w:val="480"/>
          <w:marRight w:val="0"/>
          <w:marTop w:val="0"/>
          <w:marBottom w:val="0"/>
          <w:divBdr>
            <w:top w:val="none" w:sz="0" w:space="0" w:color="auto"/>
            <w:left w:val="none" w:sz="0" w:space="0" w:color="auto"/>
            <w:bottom w:val="none" w:sz="0" w:space="0" w:color="auto"/>
            <w:right w:val="none" w:sz="0" w:space="0" w:color="auto"/>
          </w:divBdr>
        </w:div>
        <w:div w:id="1531454782">
          <w:marLeft w:val="480"/>
          <w:marRight w:val="0"/>
          <w:marTop w:val="0"/>
          <w:marBottom w:val="0"/>
          <w:divBdr>
            <w:top w:val="none" w:sz="0" w:space="0" w:color="auto"/>
            <w:left w:val="none" w:sz="0" w:space="0" w:color="auto"/>
            <w:bottom w:val="none" w:sz="0" w:space="0" w:color="auto"/>
            <w:right w:val="none" w:sz="0" w:space="0" w:color="auto"/>
          </w:divBdr>
        </w:div>
        <w:div w:id="1536192860">
          <w:marLeft w:val="480"/>
          <w:marRight w:val="0"/>
          <w:marTop w:val="0"/>
          <w:marBottom w:val="0"/>
          <w:divBdr>
            <w:top w:val="none" w:sz="0" w:space="0" w:color="auto"/>
            <w:left w:val="none" w:sz="0" w:space="0" w:color="auto"/>
            <w:bottom w:val="none" w:sz="0" w:space="0" w:color="auto"/>
            <w:right w:val="none" w:sz="0" w:space="0" w:color="auto"/>
          </w:divBdr>
        </w:div>
        <w:div w:id="1537817331">
          <w:marLeft w:val="480"/>
          <w:marRight w:val="0"/>
          <w:marTop w:val="0"/>
          <w:marBottom w:val="0"/>
          <w:divBdr>
            <w:top w:val="none" w:sz="0" w:space="0" w:color="auto"/>
            <w:left w:val="none" w:sz="0" w:space="0" w:color="auto"/>
            <w:bottom w:val="none" w:sz="0" w:space="0" w:color="auto"/>
            <w:right w:val="none" w:sz="0" w:space="0" w:color="auto"/>
          </w:divBdr>
        </w:div>
        <w:div w:id="1551110663">
          <w:marLeft w:val="480"/>
          <w:marRight w:val="0"/>
          <w:marTop w:val="0"/>
          <w:marBottom w:val="0"/>
          <w:divBdr>
            <w:top w:val="none" w:sz="0" w:space="0" w:color="auto"/>
            <w:left w:val="none" w:sz="0" w:space="0" w:color="auto"/>
            <w:bottom w:val="none" w:sz="0" w:space="0" w:color="auto"/>
            <w:right w:val="none" w:sz="0" w:space="0" w:color="auto"/>
          </w:divBdr>
        </w:div>
        <w:div w:id="1557742116">
          <w:marLeft w:val="480"/>
          <w:marRight w:val="0"/>
          <w:marTop w:val="0"/>
          <w:marBottom w:val="0"/>
          <w:divBdr>
            <w:top w:val="none" w:sz="0" w:space="0" w:color="auto"/>
            <w:left w:val="none" w:sz="0" w:space="0" w:color="auto"/>
            <w:bottom w:val="none" w:sz="0" w:space="0" w:color="auto"/>
            <w:right w:val="none" w:sz="0" w:space="0" w:color="auto"/>
          </w:divBdr>
        </w:div>
        <w:div w:id="1571845509">
          <w:marLeft w:val="480"/>
          <w:marRight w:val="0"/>
          <w:marTop w:val="0"/>
          <w:marBottom w:val="0"/>
          <w:divBdr>
            <w:top w:val="none" w:sz="0" w:space="0" w:color="auto"/>
            <w:left w:val="none" w:sz="0" w:space="0" w:color="auto"/>
            <w:bottom w:val="none" w:sz="0" w:space="0" w:color="auto"/>
            <w:right w:val="none" w:sz="0" w:space="0" w:color="auto"/>
          </w:divBdr>
        </w:div>
        <w:div w:id="1581014148">
          <w:marLeft w:val="480"/>
          <w:marRight w:val="0"/>
          <w:marTop w:val="0"/>
          <w:marBottom w:val="0"/>
          <w:divBdr>
            <w:top w:val="none" w:sz="0" w:space="0" w:color="auto"/>
            <w:left w:val="none" w:sz="0" w:space="0" w:color="auto"/>
            <w:bottom w:val="none" w:sz="0" w:space="0" w:color="auto"/>
            <w:right w:val="none" w:sz="0" w:space="0" w:color="auto"/>
          </w:divBdr>
        </w:div>
        <w:div w:id="1601527316">
          <w:marLeft w:val="480"/>
          <w:marRight w:val="0"/>
          <w:marTop w:val="0"/>
          <w:marBottom w:val="0"/>
          <w:divBdr>
            <w:top w:val="none" w:sz="0" w:space="0" w:color="auto"/>
            <w:left w:val="none" w:sz="0" w:space="0" w:color="auto"/>
            <w:bottom w:val="none" w:sz="0" w:space="0" w:color="auto"/>
            <w:right w:val="none" w:sz="0" w:space="0" w:color="auto"/>
          </w:divBdr>
        </w:div>
        <w:div w:id="1630940463">
          <w:marLeft w:val="480"/>
          <w:marRight w:val="0"/>
          <w:marTop w:val="0"/>
          <w:marBottom w:val="0"/>
          <w:divBdr>
            <w:top w:val="none" w:sz="0" w:space="0" w:color="auto"/>
            <w:left w:val="none" w:sz="0" w:space="0" w:color="auto"/>
            <w:bottom w:val="none" w:sz="0" w:space="0" w:color="auto"/>
            <w:right w:val="none" w:sz="0" w:space="0" w:color="auto"/>
          </w:divBdr>
        </w:div>
        <w:div w:id="1637679972">
          <w:marLeft w:val="480"/>
          <w:marRight w:val="0"/>
          <w:marTop w:val="0"/>
          <w:marBottom w:val="0"/>
          <w:divBdr>
            <w:top w:val="none" w:sz="0" w:space="0" w:color="auto"/>
            <w:left w:val="none" w:sz="0" w:space="0" w:color="auto"/>
            <w:bottom w:val="none" w:sz="0" w:space="0" w:color="auto"/>
            <w:right w:val="none" w:sz="0" w:space="0" w:color="auto"/>
          </w:divBdr>
        </w:div>
        <w:div w:id="1654066209">
          <w:marLeft w:val="480"/>
          <w:marRight w:val="0"/>
          <w:marTop w:val="0"/>
          <w:marBottom w:val="0"/>
          <w:divBdr>
            <w:top w:val="none" w:sz="0" w:space="0" w:color="auto"/>
            <w:left w:val="none" w:sz="0" w:space="0" w:color="auto"/>
            <w:bottom w:val="none" w:sz="0" w:space="0" w:color="auto"/>
            <w:right w:val="none" w:sz="0" w:space="0" w:color="auto"/>
          </w:divBdr>
        </w:div>
        <w:div w:id="1675111693">
          <w:marLeft w:val="480"/>
          <w:marRight w:val="0"/>
          <w:marTop w:val="0"/>
          <w:marBottom w:val="0"/>
          <w:divBdr>
            <w:top w:val="none" w:sz="0" w:space="0" w:color="auto"/>
            <w:left w:val="none" w:sz="0" w:space="0" w:color="auto"/>
            <w:bottom w:val="none" w:sz="0" w:space="0" w:color="auto"/>
            <w:right w:val="none" w:sz="0" w:space="0" w:color="auto"/>
          </w:divBdr>
        </w:div>
        <w:div w:id="1692026913">
          <w:marLeft w:val="480"/>
          <w:marRight w:val="0"/>
          <w:marTop w:val="0"/>
          <w:marBottom w:val="0"/>
          <w:divBdr>
            <w:top w:val="none" w:sz="0" w:space="0" w:color="auto"/>
            <w:left w:val="none" w:sz="0" w:space="0" w:color="auto"/>
            <w:bottom w:val="none" w:sz="0" w:space="0" w:color="auto"/>
            <w:right w:val="none" w:sz="0" w:space="0" w:color="auto"/>
          </w:divBdr>
        </w:div>
        <w:div w:id="1692295853">
          <w:marLeft w:val="480"/>
          <w:marRight w:val="0"/>
          <w:marTop w:val="0"/>
          <w:marBottom w:val="0"/>
          <w:divBdr>
            <w:top w:val="none" w:sz="0" w:space="0" w:color="auto"/>
            <w:left w:val="none" w:sz="0" w:space="0" w:color="auto"/>
            <w:bottom w:val="none" w:sz="0" w:space="0" w:color="auto"/>
            <w:right w:val="none" w:sz="0" w:space="0" w:color="auto"/>
          </w:divBdr>
        </w:div>
        <w:div w:id="1709914597">
          <w:marLeft w:val="480"/>
          <w:marRight w:val="0"/>
          <w:marTop w:val="0"/>
          <w:marBottom w:val="0"/>
          <w:divBdr>
            <w:top w:val="none" w:sz="0" w:space="0" w:color="auto"/>
            <w:left w:val="none" w:sz="0" w:space="0" w:color="auto"/>
            <w:bottom w:val="none" w:sz="0" w:space="0" w:color="auto"/>
            <w:right w:val="none" w:sz="0" w:space="0" w:color="auto"/>
          </w:divBdr>
        </w:div>
        <w:div w:id="1713455164">
          <w:marLeft w:val="480"/>
          <w:marRight w:val="0"/>
          <w:marTop w:val="0"/>
          <w:marBottom w:val="0"/>
          <w:divBdr>
            <w:top w:val="none" w:sz="0" w:space="0" w:color="auto"/>
            <w:left w:val="none" w:sz="0" w:space="0" w:color="auto"/>
            <w:bottom w:val="none" w:sz="0" w:space="0" w:color="auto"/>
            <w:right w:val="none" w:sz="0" w:space="0" w:color="auto"/>
          </w:divBdr>
        </w:div>
        <w:div w:id="1727484708">
          <w:marLeft w:val="480"/>
          <w:marRight w:val="0"/>
          <w:marTop w:val="0"/>
          <w:marBottom w:val="0"/>
          <w:divBdr>
            <w:top w:val="none" w:sz="0" w:space="0" w:color="auto"/>
            <w:left w:val="none" w:sz="0" w:space="0" w:color="auto"/>
            <w:bottom w:val="none" w:sz="0" w:space="0" w:color="auto"/>
            <w:right w:val="none" w:sz="0" w:space="0" w:color="auto"/>
          </w:divBdr>
        </w:div>
        <w:div w:id="1747528921">
          <w:marLeft w:val="480"/>
          <w:marRight w:val="0"/>
          <w:marTop w:val="0"/>
          <w:marBottom w:val="0"/>
          <w:divBdr>
            <w:top w:val="none" w:sz="0" w:space="0" w:color="auto"/>
            <w:left w:val="none" w:sz="0" w:space="0" w:color="auto"/>
            <w:bottom w:val="none" w:sz="0" w:space="0" w:color="auto"/>
            <w:right w:val="none" w:sz="0" w:space="0" w:color="auto"/>
          </w:divBdr>
        </w:div>
        <w:div w:id="1750495956">
          <w:marLeft w:val="480"/>
          <w:marRight w:val="0"/>
          <w:marTop w:val="0"/>
          <w:marBottom w:val="0"/>
          <w:divBdr>
            <w:top w:val="none" w:sz="0" w:space="0" w:color="auto"/>
            <w:left w:val="none" w:sz="0" w:space="0" w:color="auto"/>
            <w:bottom w:val="none" w:sz="0" w:space="0" w:color="auto"/>
            <w:right w:val="none" w:sz="0" w:space="0" w:color="auto"/>
          </w:divBdr>
        </w:div>
        <w:div w:id="1751199697">
          <w:marLeft w:val="480"/>
          <w:marRight w:val="0"/>
          <w:marTop w:val="0"/>
          <w:marBottom w:val="0"/>
          <w:divBdr>
            <w:top w:val="none" w:sz="0" w:space="0" w:color="auto"/>
            <w:left w:val="none" w:sz="0" w:space="0" w:color="auto"/>
            <w:bottom w:val="none" w:sz="0" w:space="0" w:color="auto"/>
            <w:right w:val="none" w:sz="0" w:space="0" w:color="auto"/>
          </w:divBdr>
        </w:div>
        <w:div w:id="1756827116">
          <w:marLeft w:val="480"/>
          <w:marRight w:val="0"/>
          <w:marTop w:val="0"/>
          <w:marBottom w:val="0"/>
          <w:divBdr>
            <w:top w:val="none" w:sz="0" w:space="0" w:color="auto"/>
            <w:left w:val="none" w:sz="0" w:space="0" w:color="auto"/>
            <w:bottom w:val="none" w:sz="0" w:space="0" w:color="auto"/>
            <w:right w:val="none" w:sz="0" w:space="0" w:color="auto"/>
          </w:divBdr>
        </w:div>
        <w:div w:id="1776289383">
          <w:marLeft w:val="480"/>
          <w:marRight w:val="0"/>
          <w:marTop w:val="0"/>
          <w:marBottom w:val="0"/>
          <w:divBdr>
            <w:top w:val="none" w:sz="0" w:space="0" w:color="auto"/>
            <w:left w:val="none" w:sz="0" w:space="0" w:color="auto"/>
            <w:bottom w:val="none" w:sz="0" w:space="0" w:color="auto"/>
            <w:right w:val="none" w:sz="0" w:space="0" w:color="auto"/>
          </w:divBdr>
        </w:div>
        <w:div w:id="1778257673">
          <w:marLeft w:val="480"/>
          <w:marRight w:val="0"/>
          <w:marTop w:val="0"/>
          <w:marBottom w:val="0"/>
          <w:divBdr>
            <w:top w:val="none" w:sz="0" w:space="0" w:color="auto"/>
            <w:left w:val="none" w:sz="0" w:space="0" w:color="auto"/>
            <w:bottom w:val="none" w:sz="0" w:space="0" w:color="auto"/>
            <w:right w:val="none" w:sz="0" w:space="0" w:color="auto"/>
          </w:divBdr>
        </w:div>
        <w:div w:id="1785423434">
          <w:marLeft w:val="480"/>
          <w:marRight w:val="0"/>
          <w:marTop w:val="0"/>
          <w:marBottom w:val="0"/>
          <w:divBdr>
            <w:top w:val="none" w:sz="0" w:space="0" w:color="auto"/>
            <w:left w:val="none" w:sz="0" w:space="0" w:color="auto"/>
            <w:bottom w:val="none" w:sz="0" w:space="0" w:color="auto"/>
            <w:right w:val="none" w:sz="0" w:space="0" w:color="auto"/>
          </w:divBdr>
        </w:div>
      </w:divsChild>
    </w:div>
    <w:div w:id="1719012407">
      <w:bodyDiv w:val="1"/>
      <w:marLeft w:val="0"/>
      <w:marRight w:val="0"/>
      <w:marTop w:val="0"/>
      <w:marBottom w:val="0"/>
      <w:divBdr>
        <w:top w:val="none" w:sz="0" w:space="0" w:color="auto"/>
        <w:left w:val="none" w:sz="0" w:space="0" w:color="auto"/>
        <w:bottom w:val="none" w:sz="0" w:space="0" w:color="auto"/>
        <w:right w:val="none" w:sz="0" w:space="0" w:color="auto"/>
      </w:divBdr>
      <w:divsChild>
        <w:div w:id="5250316">
          <w:marLeft w:val="480"/>
          <w:marRight w:val="0"/>
          <w:marTop w:val="0"/>
          <w:marBottom w:val="0"/>
          <w:divBdr>
            <w:top w:val="none" w:sz="0" w:space="0" w:color="auto"/>
            <w:left w:val="none" w:sz="0" w:space="0" w:color="auto"/>
            <w:bottom w:val="none" w:sz="0" w:space="0" w:color="auto"/>
            <w:right w:val="none" w:sz="0" w:space="0" w:color="auto"/>
          </w:divBdr>
        </w:div>
        <w:div w:id="35468207">
          <w:marLeft w:val="480"/>
          <w:marRight w:val="0"/>
          <w:marTop w:val="0"/>
          <w:marBottom w:val="0"/>
          <w:divBdr>
            <w:top w:val="none" w:sz="0" w:space="0" w:color="auto"/>
            <w:left w:val="none" w:sz="0" w:space="0" w:color="auto"/>
            <w:bottom w:val="none" w:sz="0" w:space="0" w:color="auto"/>
            <w:right w:val="none" w:sz="0" w:space="0" w:color="auto"/>
          </w:divBdr>
        </w:div>
        <w:div w:id="37435535">
          <w:marLeft w:val="480"/>
          <w:marRight w:val="0"/>
          <w:marTop w:val="0"/>
          <w:marBottom w:val="0"/>
          <w:divBdr>
            <w:top w:val="none" w:sz="0" w:space="0" w:color="auto"/>
            <w:left w:val="none" w:sz="0" w:space="0" w:color="auto"/>
            <w:bottom w:val="none" w:sz="0" w:space="0" w:color="auto"/>
            <w:right w:val="none" w:sz="0" w:space="0" w:color="auto"/>
          </w:divBdr>
        </w:div>
        <w:div w:id="41298127">
          <w:marLeft w:val="480"/>
          <w:marRight w:val="0"/>
          <w:marTop w:val="0"/>
          <w:marBottom w:val="0"/>
          <w:divBdr>
            <w:top w:val="none" w:sz="0" w:space="0" w:color="auto"/>
            <w:left w:val="none" w:sz="0" w:space="0" w:color="auto"/>
            <w:bottom w:val="none" w:sz="0" w:space="0" w:color="auto"/>
            <w:right w:val="none" w:sz="0" w:space="0" w:color="auto"/>
          </w:divBdr>
        </w:div>
        <w:div w:id="69498624">
          <w:marLeft w:val="480"/>
          <w:marRight w:val="0"/>
          <w:marTop w:val="0"/>
          <w:marBottom w:val="0"/>
          <w:divBdr>
            <w:top w:val="none" w:sz="0" w:space="0" w:color="auto"/>
            <w:left w:val="none" w:sz="0" w:space="0" w:color="auto"/>
            <w:bottom w:val="none" w:sz="0" w:space="0" w:color="auto"/>
            <w:right w:val="none" w:sz="0" w:space="0" w:color="auto"/>
          </w:divBdr>
        </w:div>
        <w:div w:id="72514426">
          <w:marLeft w:val="480"/>
          <w:marRight w:val="0"/>
          <w:marTop w:val="0"/>
          <w:marBottom w:val="0"/>
          <w:divBdr>
            <w:top w:val="none" w:sz="0" w:space="0" w:color="auto"/>
            <w:left w:val="none" w:sz="0" w:space="0" w:color="auto"/>
            <w:bottom w:val="none" w:sz="0" w:space="0" w:color="auto"/>
            <w:right w:val="none" w:sz="0" w:space="0" w:color="auto"/>
          </w:divBdr>
        </w:div>
        <w:div w:id="73670336">
          <w:marLeft w:val="480"/>
          <w:marRight w:val="0"/>
          <w:marTop w:val="0"/>
          <w:marBottom w:val="0"/>
          <w:divBdr>
            <w:top w:val="none" w:sz="0" w:space="0" w:color="auto"/>
            <w:left w:val="none" w:sz="0" w:space="0" w:color="auto"/>
            <w:bottom w:val="none" w:sz="0" w:space="0" w:color="auto"/>
            <w:right w:val="none" w:sz="0" w:space="0" w:color="auto"/>
          </w:divBdr>
        </w:div>
        <w:div w:id="82991106">
          <w:marLeft w:val="480"/>
          <w:marRight w:val="0"/>
          <w:marTop w:val="0"/>
          <w:marBottom w:val="0"/>
          <w:divBdr>
            <w:top w:val="none" w:sz="0" w:space="0" w:color="auto"/>
            <w:left w:val="none" w:sz="0" w:space="0" w:color="auto"/>
            <w:bottom w:val="none" w:sz="0" w:space="0" w:color="auto"/>
            <w:right w:val="none" w:sz="0" w:space="0" w:color="auto"/>
          </w:divBdr>
        </w:div>
        <w:div w:id="92937190">
          <w:marLeft w:val="480"/>
          <w:marRight w:val="0"/>
          <w:marTop w:val="0"/>
          <w:marBottom w:val="0"/>
          <w:divBdr>
            <w:top w:val="none" w:sz="0" w:space="0" w:color="auto"/>
            <w:left w:val="none" w:sz="0" w:space="0" w:color="auto"/>
            <w:bottom w:val="none" w:sz="0" w:space="0" w:color="auto"/>
            <w:right w:val="none" w:sz="0" w:space="0" w:color="auto"/>
          </w:divBdr>
        </w:div>
        <w:div w:id="104228512">
          <w:marLeft w:val="480"/>
          <w:marRight w:val="0"/>
          <w:marTop w:val="0"/>
          <w:marBottom w:val="0"/>
          <w:divBdr>
            <w:top w:val="none" w:sz="0" w:space="0" w:color="auto"/>
            <w:left w:val="none" w:sz="0" w:space="0" w:color="auto"/>
            <w:bottom w:val="none" w:sz="0" w:space="0" w:color="auto"/>
            <w:right w:val="none" w:sz="0" w:space="0" w:color="auto"/>
          </w:divBdr>
        </w:div>
        <w:div w:id="107507808">
          <w:marLeft w:val="480"/>
          <w:marRight w:val="0"/>
          <w:marTop w:val="0"/>
          <w:marBottom w:val="0"/>
          <w:divBdr>
            <w:top w:val="none" w:sz="0" w:space="0" w:color="auto"/>
            <w:left w:val="none" w:sz="0" w:space="0" w:color="auto"/>
            <w:bottom w:val="none" w:sz="0" w:space="0" w:color="auto"/>
            <w:right w:val="none" w:sz="0" w:space="0" w:color="auto"/>
          </w:divBdr>
        </w:div>
        <w:div w:id="131680330">
          <w:marLeft w:val="480"/>
          <w:marRight w:val="0"/>
          <w:marTop w:val="0"/>
          <w:marBottom w:val="0"/>
          <w:divBdr>
            <w:top w:val="none" w:sz="0" w:space="0" w:color="auto"/>
            <w:left w:val="none" w:sz="0" w:space="0" w:color="auto"/>
            <w:bottom w:val="none" w:sz="0" w:space="0" w:color="auto"/>
            <w:right w:val="none" w:sz="0" w:space="0" w:color="auto"/>
          </w:divBdr>
        </w:div>
        <w:div w:id="135221523">
          <w:marLeft w:val="480"/>
          <w:marRight w:val="0"/>
          <w:marTop w:val="0"/>
          <w:marBottom w:val="0"/>
          <w:divBdr>
            <w:top w:val="none" w:sz="0" w:space="0" w:color="auto"/>
            <w:left w:val="none" w:sz="0" w:space="0" w:color="auto"/>
            <w:bottom w:val="none" w:sz="0" w:space="0" w:color="auto"/>
            <w:right w:val="none" w:sz="0" w:space="0" w:color="auto"/>
          </w:divBdr>
        </w:div>
        <w:div w:id="136724196">
          <w:marLeft w:val="480"/>
          <w:marRight w:val="0"/>
          <w:marTop w:val="0"/>
          <w:marBottom w:val="0"/>
          <w:divBdr>
            <w:top w:val="none" w:sz="0" w:space="0" w:color="auto"/>
            <w:left w:val="none" w:sz="0" w:space="0" w:color="auto"/>
            <w:bottom w:val="none" w:sz="0" w:space="0" w:color="auto"/>
            <w:right w:val="none" w:sz="0" w:space="0" w:color="auto"/>
          </w:divBdr>
        </w:div>
        <w:div w:id="156963803">
          <w:marLeft w:val="480"/>
          <w:marRight w:val="0"/>
          <w:marTop w:val="0"/>
          <w:marBottom w:val="0"/>
          <w:divBdr>
            <w:top w:val="none" w:sz="0" w:space="0" w:color="auto"/>
            <w:left w:val="none" w:sz="0" w:space="0" w:color="auto"/>
            <w:bottom w:val="none" w:sz="0" w:space="0" w:color="auto"/>
            <w:right w:val="none" w:sz="0" w:space="0" w:color="auto"/>
          </w:divBdr>
        </w:div>
        <w:div w:id="180362717">
          <w:marLeft w:val="480"/>
          <w:marRight w:val="0"/>
          <w:marTop w:val="0"/>
          <w:marBottom w:val="0"/>
          <w:divBdr>
            <w:top w:val="none" w:sz="0" w:space="0" w:color="auto"/>
            <w:left w:val="none" w:sz="0" w:space="0" w:color="auto"/>
            <w:bottom w:val="none" w:sz="0" w:space="0" w:color="auto"/>
            <w:right w:val="none" w:sz="0" w:space="0" w:color="auto"/>
          </w:divBdr>
        </w:div>
        <w:div w:id="221016284">
          <w:marLeft w:val="480"/>
          <w:marRight w:val="0"/>
          <w:marTop w:val="0"/>
          <w:marBottom w:val="0"/>
          <w:divBdr>
            <w:top w:val="none" w:sz="0" w:space="0" w:color="auto"/>
            <w:left w:val="none" w:sz="0" w:space="0" w:color="auto"/>
            <w:bottom w:val="none" w:sz="0" w:space="0" w:color="auto"/>
            <w:right w:val="none" w:sz="0" w:space="0" w:color="auto"/>
          </w:divBdr>
        </w:div>
        <w:div w:id="235482994">
          <w:marLeft w:val="480"/>
          <w:marRight w:val="0"/>
          <w:marTop w:val="0"/>
          <w:marBottom w:val="0"/>
          <w:divBdr>
            <w:top w:val="none" w:sz="0" w:space="0" w:color="auto"/>
            <w:left w:val="none" w:sz="0" w:space="0" w:color="auto"/>
            <w:bottom w:val="none" w:sz="0" w:space="0" w:color="auto"/>
            <w:right w:val="none" w:sz="0" w:space="0" w:color="auto"/>
          </w:divBdr>
        </w:div>
        <w:div w:id="242952040">
          <w:marLeft w:val="480"/>
          <w:marRight w:val="0"/>
          <w:marTop w:val="0"/>
          <w:marBottom w:val="0"/>
          <w:divBdr>
            <w:top w:val="none" w:sz="0" w:space="0" w:color="auto"/>
            <w:left w:val="none" w:sz="0" w:space="0" w:color="auto"/>
            <w:bottom w:val="none" w:sz="0" w:space="0" w:color="auto"/>
            <w:right w:val="none" w:sz="0" w:space="0" w:color="auto"/>
          </w:divBdr>
        </w:div>
        <w:div w:id="268661017">
          <w:marLeft w:val="480"/>
          <w:marRight w:val="0"/>
          <w:marTop w:val="0"/>
          <w:marBottom w:val="0"/>
          <w:divBdr>
            <w:top w:val="none" w:sz="0" w:space="0" w:color="auto"/>
            <w:left w:val="none" w:sz="0" w:space="0" w:color="auto"/>
            <w:bottom w:val="none" w:sz="0" w:space="0" w:color="auto"/>
            <w:right w:val="none" w:sz="0" w:space="0" w:color="auto"/>
          </w:divBdr>
        </w:div>
        <w:div w:id="281301691">
          <w:marLeft w:val="480"/>
          <w:marRight w:val="0"/>
          <w:marTop w:val="0"/>
          <w:marBottom w:val="0"/>
          <w:divBdr>
            <w:top w:val="none" w:sz="0" w:space="0" w:color="auto"/>
            <w:left w:val="none" w:sz="0" w:space="0" w:color="auto"/>
            <w:bottom w:val="none" w:sz="0" w:space="0" w:color="auto"/>
            <w:right w:val="none" w:sz="0" w:space="0" w:color="auto"/>
          </w:divBdr>
        </w:div>
        <w:div w:id="314068556">
          <w:marLeft w:val="480"/>
          <w:marRight w:val="0"/>
          <w:marTop w:val="0"/>
          <w:marBottom w:val="0"/>
          <w:divBdr>
            <w:top w:val="none" w:sz="0" w:space="0" w:color="auto"/>
            <w:left w:val="none" w:sz="0" w:space="0" w:color="auto"/>
            <w:bottom w:val="none" w:sz="0" w:space="0" w:color="auto"/>
            <w:right w:val="none" w:sz="0" w:space="0" w:color="auto"/>
          </w:divBdr>
        </w:div>
        <w:div w:id="328144526">
          <w:marLeft w:val="480"/>
          <w:marRight w:val="0"/>
          <w:marTop w:val="0"/>
          <w:marBottom w:val="0"/>
          <w:divBdr>
            <w:top w:val="none" w:sz="0" w:space="0" w:color="auto"/>
            <w:left w:val="none" w:sz="0" w:space="0" w:color="auto"/>
            <w:bottom w:val="none" w:sz="0" w:space="0" w:color="auto"/>
            <w:right w:val="none" w:sz="0" w:space="0" w:color="auto"/>
          </w:divBdr>
        </w:div>
        <w:div w:id="333725506">
          <w:marLeft w:val="480"/>
          <w:marRight w:val="0"/>
          <w:marTop w:val="0"/>
          <w:marBottom w:val="0"/>
          <w:divBdr>
            <w:top w:val="none" w:sz="0" w:space="0" w:color="auto"/>
            <w:left w:val="none" w:sz="0" w:space="0" w:color="auto"/>
            <w:bottom w:val="none" w:sz="0" w:space="0" w:color="auto"/>
            <w:right w:val="none" w:sz="0" w:space="0" w:color="auto"/>
          </w:divBdr>
        </w:div>
        <w:div w:id="333798053">
          <w:marLeft w:val="480"/>
          <w:marRight w:val="0"/>
          <w:marTop w:val="0"/>
          <w:marBottom w:val="0"/>
          <w:divBdr>
            <w:top w:val="none" w:sz="0" w:space="0" w:color="auto"/>
            <w:left w:val="none" w:sz="0" w:space="0" w:color="auto"/>
            <w:bottom w:val="none" w:sz="0" w:space="0" w:color="auto"/>
            <w:right w:val="none" w:sz="0" w:space="0" w:color="auto"/>
          </w:divBdr>
        </w:div>
        <w:div w:id="337660829">
          <w:marLeft w:val="480"/>
          <w:marRight w:val="0"/>
          <w:marTop w:val="0"/>
          <w:marBottom w:val="0"/>
          <w:divBdr>
            <w:top w:val="none" w:sz="0" w:space="0" w:color="auto"/>
            <w:left w:val="none" w:sz="0" w:space="0" w:color="auto"/>
            <w:bottom w:val="none" w:sz="0" w:space="0" w:color="auto"/>
            <w:right w:val="none" w:sz="0" w:space="0" w:color="auto"/>
          </w:divBdr>
        </w:div>
        <w:div w:id="338778606">
          <w:marLeft w:val="480"/>
          <w:marRight w:val="0"/>
          <w:marTop w:val="0"/>
          <w:marBottom w:val="0"/>
          <w:divBdr>
            <w:top w:val="none" w:sz="0" w:space="0" w:color="auto"/>
            <w:left w:val="none" w:sz="0" w:space="0" w:color="auto"/>
            <w:bottom w:val="none" w:sz="0" w:space="0" w:color="auto"/>
            <w:right w:val="none" w:sz="0" w:space="0" w:color="auto"/>
          </w:divBdr>
        </w:div>
        <w:div w:id="351032336">
          <w:marLeft w:val="480"/>
          <w:marRight w:val="0"/>
          <w:marTop w:val="0"/>
          <w:marBottom w:val="0"/>
          <w:divBdr>
            <w:top w:val="none" w:sz="0" w:space="0" w:color="auto"/>
            <w:left w:val="none" w:sz="0" w:space="0" w:color="auto"/>
            <w:bottom w:val="none" w:sz="0" w:space="0" w:color="auto"/>
            <w:right w:val="none" w:sz="0" w:space="0" w:color="auto"/>
          </w:divBdr>
        </w:div>
        <w:div w:id="351608421">
          <w:marLeft w:val="480"/>
          <w:marRight w:val="0"/>
          <w:marTop w:val="0"/>
          <w:marBottom w:val="0"/>
          <w:divBdr>
            <w:top w:val="none" w:sz="0" w:space="0" w:color="auto"/>
            <w:left w:val="none" w:sz="0" w:space="0" w:color="auto"/>
            <w:bottom w:val="none" w:sz="0" w:space="0" w:color="auto"/>
            <w:right w:val="none" w:sz="0" w:space="0" w:color="auto"/>
          </w:divBdr>
        </w:div>
        <w:div w:id="356472765">
          <w:marLeft w:val="480"/>
          <w:marRight w:val="0"/>
          <w:marTop w:val="0"/>
          <w:marBottom w:val="0"/>
          <w:divBdr>
            <w:top w:val="none" w:sz="0" w:space="0" w:color="auto"/>
            <w:left w:val="none" w:sz="0" w:space="0" w:color="auto"/>
            <w:bottom w:val="none" w:sz="0" w:space="0" w:color="auto"/>
            <w:right w:val="none" w:sz="0" w:space="0" w:color="auto"/>
          </w:divBdr>
        </w:div>
        <w:div w:id="365179839">
          <w:marLeft w:val="480"/>
          <w:marRight w:val="0"/>
          <w:marTop w:val="0"/>
          <w:marBottom w:val="0"/>
          <w:divBdr>
            <w:top w:val="none" w:sz="0" w:space="0" w:color="auto"/>
            <w:left w:val="none" w:sz="0" w:space="0" w:color="auto"/>
            <w:bottom w:val="none" w:sz="0" w:space="0" w:color="auto"/>
            <w:right w:val="none" w:sz="0" w:space="0" w:color="auto"/>
          </w:divBdr>
        </w:div>
        <w:div w:id="367485716">
          <w:marLeft w:val="480"/>
          <w:marRight w:val="0"/>
          <w:marTop w:val="0"/>
          <w:marBottom w:val="0"/>
          <w:divBdr>
            <w:top w:val="none" w:sz="0" w:space="0" w:color="auto"/>
            <w:left w:val="none" w:sz="0" w:space="0" w:color="auto"/>
            <w:bottom w:val="none" w:sz="0" w:space="0" w:color="auto"/>
            <w:right w:val="none" w:sz="0" w:space="0" w:color="auto"/>
          </w:divBdr>
        </w:div>
        <w:div w:id="368578030">
          <w:marLeft w:val="480"/>
          <w:marRight w:val="0"/>
          <w:marTop w:val="0"/>
          <w:marBottom w:val="0"/>
          <w:divBdr>
            <w:top w:val="none" w:sz="0" w:space="0" w:color="auto"/>
            <w:left w:val="none" w:sz="0" w:space="0" w:color="auto"/>
            <w:bottom w:val="none" w:sz="0" w:space="0" w:color="auto"/>
            <w:right w:val="none" w:sz="0" w:space="0" w:color="auto"/>
          </w:divBdr>
        </w:div>
        <w:div w:id="372392680">
          <w:marLeft w:val="480"/>
          <w:marRight w:val="0"/>
          <w:marTop w:val="0"/>
          <w:marBottom w:val="0"/>
          <w:divBdr>
            <w:top w:val="none" w:sz="0" w:space="0" w:color="auto"/>
            <w:left w:val="none" w:sz="0" w:space="0" w:color="auto"/>
            <w:bottom w:val="none" w:sz="0" w:space="0" w:color="auto"/>
            <w:right w:val="none" w:sz="0" w:space="0" w:color="auto"/>
          </w:divBdr>
        </w:div>
        <w:div w:id="376196941">
          <w:marLeft w:val="480"/>
          <w:marRight w:val="0"/>
          <w:marTop w:val="0"/>
          <w:marBottom w:val="0"/>
          <w:divBdr>
            <w:top w:val="none" w:sz="0" w:space="0" w:color="auto"/>
            <w:left w:val="none" w:sz="0" w:space="0" w:color="auto"/>
            <w:bottom w:val="none" w:sz="0" w:space="0" w:color="auto"/>
            <w:right w:val="none" w:sz="0" w:space="0" w:color="auto"/>
          </w:divBdr>
        </w:div>
        <w:div w:id="391470681">
          <w:marLeft w:val="480"/>
          <w:marRight w:val="0"/>
          <w:marTop w:val="0"/>
          <w:marBottom w:val="0"/>
          <w:divBdr>
            <w:top w:val="none" w:sz="0" w:space="0" w:color="auto"/>
            <w:left w:val="none" w:sz="0" w:space="0" w:color="auto"/>
            <w:bottom w:val="none" w:sz="0" w:space="0" w:color="auto"/>
            <w:right w:val="none" w:sz="0" w:space="0" w:color="auto"/>
          </w:divBdr>
        </w:div>
        <w:div w:id="408889164">
          <w:marLeft w:val="480"/>
          <w:marRight w:val="0"/>
          <w:marTop w:val="0"/>
          <w:marBottom w:val="0"/>
          <w:divBdr>
            <w:top w:val="none" w:sz="0" w:space="0" w:color="auto"/>
            <w:left w:val="none" w:sz="0" w:space="0" w:color="auto"/>
            <w:bottom w:val="none" w:sz="0" w:space="0" w:color="auto"/>
            <w:right w:val="none" w:sz="0" w:space="0" w:color="auto"/>
          </w:divBdr>
        </w:div>
        <w:div w:id="428551147">
          <w:marLeft w:val="480"/>
          <w:marRight w:val="0"/>
          <w:marTop w:val="0"/>
          <w:marBottom w:val="0"/>
          <w:divBdr>
            <w:top w:val="none" w:sz="0" w:space="0" w:color="auto"/>
            <w:left w:val="none" w:sz="0" w:space="0" w:color="auto"/>
            <w:bottom w:val="none" w:sz="0" w:space="0" w:color="auto"/>
            <w:right w:val="none" w:sz="0" w:space="0" w:color="auto"/>
          </w:divBdr>
        </w:div>
        <w:div w:id="451557635">
          <w:marLeft w:val="480"/>
          <w:marRight w:val="0"/>
          <w:marTop w:val="0"/>
          <w:marBottom w:val="0"/>
          <w:divBdr>
            <w:top w:val="none" w:sz="0" w:space="0" w:color="auto"/>
            <w:left w:val="none" w:sz="0" w:space="0" w:color="auto"/>
            <w:bottom w:val="none" w:sz="0" w:space="0" w:color="auto"/>
            <w:right w:val="none" w:sz="0" w:space="0" w:color="auto"/>
          </w:divBdr>
        </w:div>
        <w:div w:id="453714750">
          <w:marLeft w:val="480"/>
          <w:marRight w:val="0"/>
          <w:marTop w:val="0"/>
          <w:marBottom w:val="0"/>
          <w:divBdr>
            <w:top w:val="none" w:sz="0" w:space="0" w:color="auto"/>
            <w:left w:val="none" w:sz="0" w:space="0" w:color="auto"/>
            <w:bottom w:val="none" w:sz="0" w:space="0" w:color="auto"/>
            <w:right w:val="none" w:sz="0" w:space="0" w:color="auto"/>
          </w:divBdr>
        </w:div>
        <w:div w:id="462312901">
          <w:marLeft w:val="480"/>
          <w:marRight w:val="0"/>
          <w:marTop w:val="0"/>
          <w:marBottom w:val="0"/>
          <w:divBdr>
            <w:top w:val="none" w:sz="0" w:space="0" w:color="auto"/>
            <w:left w:val="none" w:sz="0" w:space="0" w:color="auto"/>
            <w:bottom w:val="none" w:sz="0" w:space="0" w:color="auto"/>
            <w:right w:val="none" w:sz="0" w:space="0" w:color="auto"/>
          </w:divBdr>
        </w:div>
        <w:div w:id="480272845">
          <w:marLeft w:val="480"/>
          <w:marRight w:val="0"/>
          <w:marTop w:val="0"/>
          <w:marBottom w:val="0"/>
          <w:divBdr>
            <w:top w:val="none" w:sz="0" w:space="0" w:color="auto"/>
            <w:left w:val="none" w:sz="0" w:space="0" w:color="auto"/>
            <w:bottom w:val="none" w:sz="0" w:space="0" w:color="auto"/>
            <w:right w:val="none" w:sz="0" w:space="0" w:color="auto"/>
          </w:divBdr>
        </w:div>
        <w:div w:id="480467198">
          <w:marLeft w:val="480"/>
          <w:marRight w:val="0"/>
          <w:marTop w:val="0"/>
          <w:marBottom w:val="0"/>
          <w:divBdr>
            <w:top w:val="none" w:sz="0" w:space="0" w:color="auto"/>
            <w:left w:val="none" w:sz="0" w:space="0" w:color="auto"/>
            <w:bottom w:val="none" w:sz="0" w:space="0" w:color="auto"/>
            <w:right w:val="none" w:sz="0" w:space="0" w:color="auto"/>
          </w:divBdr>
        </w:div>
        <w:div w:id="484587474">
          <w:marLeft w:val="480"/>
          <w:marRight w:val="0"/>
          <w:marTop w:val="0"/>
          <w:marBottom w:val="0"/>
          <w:divBdr>
            <w:top w:val="none" w:sz="0" w:space="0" w:color="auto"/>
            <w:left w:val="none" w:sz="0" w:space="0" w:color="auto"/>
            <w:bottom w:val="none" w:sz="0" w:space="0" w:color="auto"/>
            <w:right w:val="none" w:sz="0" w:space="0" w:color="auto"/>
          </w:divBdr>
        </w:div>
        <w:div w:id="516584356">
          <w:marLeft w:val="480"/>
          <w:marRight w:val="0"/>
          <w:marTop w:val="0"/>
          <w:marBottom w:val="0"/>
          <w:divBdr>
            <w:top w:val="none" w:sz="0" w:space="0" w:color="auto"/>
            <w:left w:val="none" w:sz="0" w:space="0" w:color="auto"/>
            <w:bottom w:val="none" w:sz="0" w:space="0" w:color="auto"/>
            <w:right w:val="none" w:sz="0" w:space="0" w:color="auto"/>
          </w:divBdr>
        </w:div>
        <w:div w:id="525480644">
          <w:marLeft w:val="480"/>
          <w:marRight w:val="0"/>
          <w:marTop w:val="0"/>
          <w:marBottom w:val="0"/>
          <w:divBdr>
            <w:top w:val="none" w:sz="0" w:space="0" w:color="auto"/>
            <w:left w:val="none" w:sz="0" w:space="0" w:color="auto"/>
            <w:bottom w:val="none" w:sz="0" w:space="0" w:color="auto"/>
            <w:right w:val="none" w:sz="0" w:space="0" w:color="auto"/>
          </w:divBdr>
        </w:div>
        <w:div w:id="530075916">
          <w:marLeft w:val="480"/>
          <w:marRight w:val="0"/>
          <w:marTop w:val="0"/>
          <w:marBottom w:val="0"/>
          <w:divBdr>
            <w:top w:val="none" w:sz="0" w:space="0" w:color="auto"/>
            <w:left w:val="none" w:sz="0" w:space="0" w:color="auto"/>
            <w:bottom w:val="none" w:sz="0" w:space="0" w:color="auto"/>
            <w:right w:val="none" w:sz="0" w:space="0" w:color="auto"/>
          </w:divBdr>
        </w:div>
        <w:div w:id="530192909">
          <w:marLeft w:val="480"/>
          <w:marRight w:val="0"/>
          <w:marTop w:val="0"/>
          <w:marBottom w:val="0"/>
          <w:divBdr>
            <w:top w:val="none" w:sz="0" w:space="0" w:color="auto"/>
            <w:left w:val="none" w:sz="0" w:space="0" w:color="auto"/>
            <w:bottom w:val="none" w:sz="0" w:space="0" w:color="auto"/>
            <w:right w:val="none" w:sz="0" w:space="0" w:color="auto"/>
          </w:divBdr>
        </w:div>
        <w:div w:id="531848131">
          <w:marLeft w:val="480"/>
          <w:marRight w:val="0"/>
          <w:marTop w:val="0"/>
          <w:marBottom w:val="0"/>
          <w:divBdr>
            <w:top w:val="none" w:sz="0" w:space="0" w:color="auto"/>
            <w:left w:val="none" w:sz="0" w:space="0" w:color="auto"/>
            <w:bottom w:val="none" w:sz="0" w:space="0" w:color="auto"/>
            <w:right w:val="none" w:sz="0" w:space="0" w:color="auto"/>
          </w:divBdr>
        </w:div>
        <w:div w:id="606733777">
          <w:marLeft w:val="480"/>
          <w:marRight w:val="0"/>
          <w:marTop w:val="0"/>
          <w:marBottom w:val="0"/>
          <w:divBdr>
            <w:top w:val="none" w:sz="0" w:space="0" w:color="auto"/>
            <w:left w:val="none" w:sz="0" w:space="0" w:color="auto"/>
            <w:bottom w:val="none" w:sz="0" w:space="0" w:color="auto"/>
            <w:right w:val="none" w:sz="0" w:space="0" w:color="auto"/>
          </w:divBdr>
        </w:div>
        <w:div w:id="637683663">
          <w:marLeft w:val="480"/>
          <w:marRight w:val="0"/>
          <w:marTop w:val="0"/>
          <w:marBottom w:val="0"/>
          <w:divBdr>
            <w:top w:val="none" w:sz="0" w:space="0" w:color="auto"/>
            <w:left w:val="none" w:sz="0" w:space="0" w:color="auto"/>
            <w:bottom w:val="none" w:sz="0" w:space="0" w:color="auto"/>
            <w:right w:val="none" w:sz="0" w:space="0" w:color="auto"/>
          </w:divBdr>
        </w:div>
        <w:div w:id="692387940">
          <w:marLeft w:val="480"/>
          <w:marRight w:val="0"/>
          <w:marTop w:val="0"/>
          <w:marBottom w:val="0"/>
          <w:divBdr>
            <w:top w:val="none" w:sz="0" w:space="0" w:color="auto"/>
            <w:left w:val="none" w:sz="0" w:space="0" w:color="auto"/>
            <w:bottom w:val="none" w:sz="0" w:space="0" w:color="auto"/>
            <w:right w:val="none" w:sz="0" w:space="0" w:color="auto"/>
          </w:divBdr>
        </w:div>
        <w:div w:id="707533638">
          <w:marLeft w:val="480"/>
          <w:marRight w:val="0"/>
          <w:marTop w:val="0"/>
          <w:marBottom w:val="0"/>
          <w:divBdr>
            <w:top w:val="none" w:sz="0" w:space="0" w:color="auto"/>
            <w:left w:val="none" w:sz="0" w:space="0" w:color="auto"/>
            <w:bottom w:val="none" w:sz="0" w:space="0" w:color="auto"/>
            <w:right w:val="none" w:sz="0" w:space="0" w:color="auto"/>
          </w:divBdr>
        </w:div>
        <w:div w:id="717432153">
          <w:marLeft w:val="480"/>
          <w:marRight w:val="0"/>
          <w:marTop w:val="0"/>
          <w:marBottom w:val="0"/>
          <w:divBdr>
            <w:top w:val="none" w:sz="0" w:space="0" w:color="auto"/>
            <w:left w:val="none" w:sz="0" w:space="0" w:color="auto"/>
            <w:bottom w:val="none" w:sz="0" w:space="0" w:color="auto"/>
            <w:right w:val="none" w:sz="0" w:space="0" w:color="auto"/>
          </w:divBdr>
        </w:div>
        <w:div w:id="727530952">
          <w:marLeft w:val="480"/>
          <w:marRight w:val="0"/>
          <w:marTop w:val="0"/>
          <w:marBottom w:val="0"/>
          <w:divBdr>
            <w:top w:val="none" w:sz="0" w:space="0" w:color="auto"/>
            <w:left w:val="none" w:sz="0" w:space="0" w:color="auto"/>
            <w:bottom w:val="none" w:sz="0" w:space="0" w:color="auto"/>
            <w:right w:val="none" w:sz="0" w:space="0" w:color="auto"/>
          </w:divBdr>
        </w:div>
        <w:div w:id="731658333">
          <w:marLeft w:val="480"/>
          <w:marRight w:val="0"/>
          <w:marTop w:val="0"/>
          <w:marBottom w:val="0"/>
          <w:divBdr>
            <w:top w:val="none" w:sz="0" w:space="0" w:color="auto"/>
            <w:left w:val="none" w:sz="0" w:space="0" w:color="auto"/>
            <w:bottom w:val="none" w:sz="0" w:space="0" w:color="auto"/>
            <w:right w:val="none" w:sz="0" w:space="0" w:color="auto"/>
          </w:divBdr>
        </w:div>
        <w:div w:id="733743663">
          <w:marLeft w:val="480"/>
          <w:marRight w:val="0"/>
          <w:marTop w:val="0"/>
          <w:marBottom w:val="0"/>
          <w:divBdr>
            <w:top w:val="none" w:sz="0" w:space="0" w:color="auto"/>
            <w:left w:val="none" w:sz="0" w:space="0" w:color="auto"/>
            <w:bottom w:val="none" w:sz="0" w:space="0" w:color="auto"/>
            <w:right w:val="none" w:sz="0" w:space="0" w:color="auto"/>
          </w:divBdr>
        </w:div>
        <w:div w:id="752119105">
          <w:marLeft w:val="480"/>
          <w:marRight w:val="0"/>
          <w:marTop w:val="0"/>
          <w:marBottom w:val="0"/>
          <w:divBdr>
            <w:top w:val="none" w:sz="0" w:space="0" w:color="auto"/>
            <w:left w:val="none" w:sz="0" w:space="0" w:color="auto"/>
            <w:bottom w:val="none" w:sz="0" w:space="0" w:color="auto"/>
            <w:right w:val="none" w:sz="0" w:space="0" w:color="auto"/>
          </w:divBdr>
        </w:div>
        <w:div w:id="756942727">
          <w:marLeft w:val="480"/>
          <w:marRight w:val="0"/>
          <w:marTop w:val="0"/>
          <w:marBottom w:val="0"/>
          <w:divBdr>
            <w:top w:val="none" w:sz="0" w:space="0" w:color="auto"/>
            <w:left w:val="none" w:sz="0" w:space="0" w:color="auto"/>
            <w:bottom w:val="none" w:sz="0" w:space="0" w:color="auto"/>
            <w:right w:val="none" w:sz="0" w:space="0" w:color="auto"/>
          </w:divBdr>
        </w:div>
        <w:div w:id="757093645">
          <w:marLeft w:val="480"/>
          <w:marRight w:val="0"/>
          <w:marTop w:val="0"/>
          <w:marBottom w:val="0"/>
          <w:divBdr>
            <w:top w:val="none" w:sz="0" w:space="0" w:color="auto"/>
            <w:left w:val="none" w:sz="0" w:space="0" w:color="auto"/>
            <w:bottom w:val="none" w:sz="0" w:space="0" w:color="auto"/>
            <w:right w:val="none" w:sz="0" w:space="0" w:color="auto"/>
          </w:divBdr>
        </w:div>
        <w:div w:id="765688771">
          <w:marLeft w:val="480"/>
          <w:marRight w:val="0"/>
          <w:marTop w:val="0"/>
          <w:marBottom w:val="0"/>
          <w:divBdr>
            <w:top w:val="none" w:sz="0" w:space="0" w:color="auto"/>
            <w:left w:val="none" w:sz="0" w:space="0" w:color="auto"/>
            <w:bottom w:val="none" w:sz="0" w:space="0" w:color="auto"/>
            <w:right w:val="none" w:sz="0" w:space="0" w:color="auto"/>
          </w:divBdr>
        </w:div>
        <w:div w:id="772365777">
          <w:marLeft w:val="480"/>
          <w:marRight w:val="0"/>
          <w:marTop w:val="0"/>
          <w:marBottom w:val="0"/>
          <w:divBdr>
            <w:top w:val="none" w:sz="0" w:space="0" w:color="auto"/>
            <w:left w:val="none" w:sz="0" w:space="0" w:color="auto"/>
            <w:bottom w:val="none" w:sz="0" w:space="0" w:color="auto"/>
            <w:right w:val="none" w:sz="0" w:space="0" w:color="auto"/>
          </w:divBdr>
        </w:div>
        <w:div w:id="778765329">
          <w:marLeft w:val="480"/>
          <w:marRight w:val="0"/>
          <w:marTop w:val="0"/>
          <w:marBottom w:val="0"/>
          <w:divBdr>
            <w:top w:val="none" w:sz="0" w:space="0" w:color="auto"/>
            <w:left w:val="none" w:sz="0" w:space="0" w:color="auto"/>
            <w:bottom w:val="none" w:sz="0" w:space="0" w:color="auto"/>
            <w:right w:val="none" w:sz="0" w:space="0" w:color="auto"/>
          </w:divBdr>
        </w:div>
        <w:div w:id="813134116">
          <w:marLeft w:val="480"/>
          <w:marRight w:val="0"/>
          <w:marTop w:val="0"/>
          <w:marBottom w:val="0"/>
          <w:divBdr>
            <w:top w:val="none" w:sz="0" w:space="0" w:color="auto"/>
            <w:left w:val="none" w:sz="0" w:space="0" w:color="auto"/>
            <w:bottom w:val="none" w:sz="0" w:space="0" w:color="auto"/>
            <w:right w:val="none" w:sz="0" w:space="0" w:color="auto"/>
          </w:divBdr>
        </w:div>
        <w:div w:id="815605648">
          <w:marLeft w:val="480"/>
          <w:marRight w:val="0"/>
          <w:marTop w:val="0"/>
          <w:marBottom w:val="0"/>
          <w:divBdr>
            <w:top w:val="none" w:sz="0" w:space="0" w:color="auto"/>
            <w:left w:val="none" w:sz="0" w:space="0" w:color="auto"/>
            <w:bottom w:val="none" w:sz="0" w:space="0" w:color="auto"/>
            <w:right w:val="none" w:sz="0" w:space="0" w:color="auto"/>
          </w:divBdr>
        </w:div>
        <w:div w:id="821242144">
          <w:marLeft w:val="480"/>
          <w:marRight w:val="0"/>
          <w:marTop w:val="0"/>
          <w:marBottom w:val="0"/>
          <w:divBdr>
            <w:top w:val="none" w:sz="0" w:space="0" w:color="auto"/>
            <w:left w:val="none" w:sz="0" w:space="0" w:color="auto"/>
            <w:bottom w:val="none" w:sz="0" w:space="0" w:color="auto"/>
            <w:right w:val="none" w:sz="0" w:space="0" w:color="auto"/>
          </w:divBdr>
        </w:div>
        <w:div w:id="823620833">
          <w:marLeft w:val="480"/>
          <w:marRight w:val="0"/>
          <w:marTop w:val="0"/>
          <w:marBottom w:val="0"/>
          <w:divBdr>
            <w:top w:val="none" w:sz="0" w:space="0" w:color="auto"/>
            <w:left w:val="none" w:sz="0" w:space="0" w:color="auto"/>
            <w:bottom w:val="none" w:sz="0" w:space="0" w:color="auto"/>
            <w:right w:val="none" w:sz="0" w:space="0" w:color="auto"/>
          </w:divBdr>
        </w:div>
        <w:div w:id="861935223">
          <w:marLeft w:val="480"/>
          <w:marRight w:val="0"/>
          <w:marTop w:val="0"/>
          <w:marBottom w:val="0"/>
          <w:divBdr>
            <w:top w:val="none" w:sz="0" w:space="0" w:color="auto"/>
            <w:left w:val="none" w:sz="0" w:space="0" w:color="auto"/>
            <w:bottom w:val="none" w:sz="0" w:space="0" w:color="auto"/>
            <w:right w:val="none" w:sz="0" w:space="0" w:color="auto"/>
          </w:divBdr>
        </w:div>
        <w:div w:id="865093115">
          <w:marLeft w:val="480"/>
          <w:marRight w:val="0"/>
          <w:marTop w:val="0"/>
          <w:marBottom w:val="0"/>
          <w:divBdr>
            <w:top w:val="none" w:sz="0" w:space="0" w:color="auto"/>
            <w:left w:val="none" w:sz="0" w:space="0" w:color="auto"/>
            <w:bottom w:val="none" w:sz="0" w:space="0" w:color="auto"/>
            <w:right w:val="none" w:sz="0" w:space="0" w:color="auto"/>
          </w:divBdr>
        </w:div>
        <w:div w:id="870611504">
          <w:marLeft w:val="480"/>
          <w:marRight w:val="0"/>
          <w:marTop w:val="0"/>
          <w:marBottom w:val="0"/>
          <w:divBdr>
            <w:top w:val="none" w:sz="0" w:space="0" w:color="auto"/>
            <w:left w:val="none" w:sz="0" w:space="0" w:color="auto"/>
            <w:bottom w:val="none" w:sz="0" w:space="0" w:color="auto"/>
            <w:right w:val="none" w:sz="0" w:space="0" w:color="auto"/>
          </w:divBdr>
        </w:div>
        <w:div w:id="882323842">
          <w:marLeft w:val="480"/>
          <w:marRight w:val="0"/>
          <w:marTop w:val="0"/>
          <w:marBottom w:val="0"/>
          <w:divBdr>
            <w:top w:val="none" w:sz="0" w:space="0" w:color="auto"/>
            <w:left w:val="none" w:sz="0" w:space="0" w:color="auto"/>
            <w:bottom w:val="none" w:sz="0" w:space="0" w:color="auto"/>
            <w:right w:val="none" w:sz="0" w:space="0" w:color="auto"/>
          </w:divBdr>
        </w:div>
        <w:div w:id="885142794">
          <w:marLeft w:val="480"/>
          <w:marRight w:val="0"/>
          <w:marTop w:val="0"/>
          <w:marBottom w:val="0"/>
          <w:divBdr>
            <w:top w:val="none" w:sz="0" w:space="0" w:color="auto"/>
            <w:left w:val="none" w:sz="0" w:space="0" w:color="auto"/>
            <w:bottom w:val="none" w:sz="0" w:space="0" w:color="auto"/>
            <w:right w:val="none" w:sz="0" w:space="0" w:color="auto"/>
          </w:divBdr>
        </w:div>
        <w:div w:id="901133223">
          <w:marLeft w:val="480"/>
          <w:marRight w:val="0"/>
          <w:marTop w:val="0"/>
          <w:marBottom w:val="0"/>
          <w:divBdr>
            <w:top w:val="none" w:sz="0" w:space="0" w:color="auto"/>
            <w:left w:val="none" w:sz="0" w:space="0" w:color="auto"/>
            <w:bottom w:val="none" w:sz="0" w:space="0" w:color="auto"/>
            <w:right w:val="none" w:sz="0" w:space="0" w:color="auto"/>
          </w:divBdr>
        </w:div>
        <w:div w:id="915894650">
          <w:marLeft w:val="480"/>
          <w:marRight w:val="0"/>
          <w:marTop w:val="0"/>
          <w:marBottom w:val="0"/>
          <w:divBdr>
            <w:top w:val="none" w:sz="0" w:space="0" w:color="auto"/>
            <w:left w:val="none" w:sz="0" w:space="0" w:color="auto"/>
            <w:bottom w:val="none" w:sz="0" w:space="0" w:color="auto"/>
            <w:right w:val="none" w:sz="0" w:space="0" w:color="auto"/>
          </w:divBdr>
        </w:div>
        <w:div w:id="924339436">
          <w:marLeft w:val="480"/>
          <w:marRight w:val="0"/>
          <w:marTop w:val="0"/>
          <w:marBottom w:val="0"/>
          <w:divBdr>
            <w:top w:val="none" w:sz="0" w:space="0" w:color="auto"/>
            <w:left w:val="none" w:sz="0" w:space="0" w:color="auto"/>
            <w:bottom w:val="none" w:sz="0" w:space="0" w:color="auto"/>
            <w:right w:val="none" w:sz="0" w:space="0" w:color="auto"/>
          </w:divBdr>
        </w:div>
        <w:div w:id="937063582">
          <w:marLeft w:val="480"/>
          <w:marRight w:val="0"/>
          <w:marTop w:val="0"/>
          <w:marBottom w:val="0"/>
          <w:divBdr>
            <w:top w:val="none" w:sz="0" w:space="0" w:color="auto"/>
            <w:left w:val="none" w:sz="0" w:space="0" w:color="auto"/>
            <w:bottom w:val="none" w:sz="0" w:space="0" w:color="auto"/>
            <w:right w:val="none" w:sz="0" w:space="0" w:color="auto"/>
          </w:divBdr>
        </w:div>
        <w:div w:id="968128418">
          <w:marLeft w:val="480"/>
          <w:marRight w:val="0"/>
          <w:marTop w:val="0"/>
          <w:marBottom w:val="0"/>
          <w:divBdr>
            <w:top w:val="none" w:sz="0" w:space="0" w:color="auto"/>
            <w:left w:val="none" w:sz="0" w:space="0" w:color="auto"/>
            <w:bottom w:val="none" w:sz="0" w:space="0" w:color="auto"/>
            <w:right w:val="none" w:sz="0" w:space="0" w:color="auto"/>
          </w:divBdr>
        </w:div>
        <w:div w:id="978728076">
          <w:marLeft w:val="480"/>
          <w:marRight w:val="0"/>
          <w:marTop w:val="0"/>
          <w:marBottom w:val="0"/>
          <w:divBdr>
            <w:top w:val="none" w:sz="0" w:space="0" w:color="auto"/>
            <w:left w:val="none" w:sz="0" w:space="0" w:color="auto"/>
            <w:bottom w:val="none" w:sz="0" w:space="0" w:color="auto"/>
            <w:right w:val="none" w:sz="0" w:space="0" w:color="auto"/>
          </w:divBdr>
        </w:div>
        <w:div w:id="984578752">
          <w:marLeft w:val="480"/>
          <w:marRight w:val="0"/>
          <w:marTop w:val="0"/>
          <w:marBottom w:val="0"/>
          <w:divBdr>
            <w:top w:val="none" w:sz="0" w:space="0" w:color="auto"/>
            <w:left w:val="none" w:sz="0" w:space="0" w:color="auto"/>
            <w:bottom w:val="none" w:sz="0" w:space="0" w:color="auto"/>
            <w:right w:val="none" w:sz="0" w:space="0" w:color="auto"/>
          </w:divBdr>
        </w:div>
        <w:div w:id="994527981">
          <w:marLeft w:val="480"/>
          <w:marRight w:val="0"/>
          <w:marTop w:val="0"/>
          <w:marBottom w:val="0"/>
          <w:divBdr>
            <w:top w:val="none" w:sz="0" w:space="0" w:color="auto"/>
            <w:left w:val="none" w:sz="0" w:space="0" w:color="auto"/>
            <w:bottom w:val="none" w:sz="0" w:space="0" w:color="auto"/>
            <w:right w:val="none" w:sz="0" w:space="0" w:color="auto"/>
          </w:divBdr>
        </w:div>
        <w:div w:id="1008220165">
          <w:marLeft w:val="480"/>
          <w:marRight w:val="0"/>
          <w:marTop w:val="0"/>
          <w:marBottom w:val="0"/>
          <w:divBdr>
            <w:top w:val="none" w:sz="0" w:space="0" w:color="auto"/>
            <w:left w:val="none" w:sz="0" w:space="0" w:color="auto"/>
            <w:bottom w:val="none" w:sz="0" w:space="0" w:color="auto"/>
            <w:right w:val="none" w:sz="0" w:space="0" w:color="auto"/>
          </w:divBdr>
        </w:div>
        <w:div w:id="1021665136">
          <w:marLeft w:val="480"/>
          <w:marRight w:val="0"/>
          <w:marTop w:val="0"/>
          <w:marBottom w:val="0"/>
          <w:divBdr>
            <w:top w:val="none" w:sz="0" w:space="0" w:color="auto"/>
            <w:left w:val="none" w:sz="0" w:space="0" w:color="auto"/>
            <w:bottom w:val="none" w:sz="0" w:space="0" w:color="auto"/>
            <w:right w:val="none" w:sz="0" w:space="0" w:color="auto"/>
          </w:divBdr>
        </w:div>
        <w:div w:id="1022626854">
          <w:marLeft w:val="480"/>
          <w:marRight w:val="0"/>
          <w:marTop w:val="0"/>
          <w:marBottom w:val="0"/>
          <w:divBdr>
            <w:top w:val="none" w:sz="0" w:space="0" w:color="auto"/>
            <w:left w:val="none" w:sz="0" w:space="0" w:color="auto"/>
            <w:bottom w:val="none" w:sz="0" w:space="0" w:color="auto"/>
            <w:right w:val="none" w:sz="0" w:space="0" w:color="auto"/>
          </w:divBdr>
        </w:div>
        <w:div w:id="1023937279">
          <w:marLeft w:val="480"/>
          <w:marRight w:val="0"/>
          <w:marTop w:val="0"/>
          <w:marBottom w:val="0"/>
          <w:divBdr>
            <w:top w:val="none" w:sz="0" w:space="0" w:color="auto"/>
            <w:left w:val="none" w:sz="0" w:space="0" w:color="auto"/>
            <w:bottom w:val="none" w:sz="0" w:space="0" w:color="auto"/>
            <w:right w:val="none" w:sz="0" w:space="0" w:color="auto"/>
          </w:divBdr>
        </w:div>
        <w:div w:id="1038818240">
          <w:marLeft w:val="480"/>
          <w:marRight w:val="0"/>
          <w:marTop w:val="0"/>
          <w:marBottom w:val="0"/>
          <w:divBdr>
            <w:top w:val="none" w:sz="0" w:space="0" w:color="auto"/>
            <w:left w:val="none" w:sz="0" w:space="0" w:color="auto"/>
            <w:bottom w:val="none" w:sz="0" w:space="0" w:color="auto"/>
            <w:right w:val="none" w:sz="0" w:space="0" w:color="auto"/>
          </w:divBdr>
        </w:div>
        <w:div w:id="1103766890">
          <w:marLeft w:val="480"/>
          <w:marRight w:val="0"/>
          <w:marTop w:val="0"/>
          <w:marBottom w:val="0"/>
          <w:divBdr>
            <w:top w:val="none" w:sz="0" w:space="0" w:color="auto"/>
            <w:left w:val="none" w:sz="0" w:space="0" w:color="auto"/>
            <w:bottom w:val="none" w:sz="0" w:space="0" w:color="auto"/>
            <w:right w:val="none" w:sz="0" w:space="0" w:color="auto"/>
          </w:divBdr>
        </w:div>
        <w:div w:id="1108113656">
          <w:marLeft w:val="480"/>
          <w:marRight w:val="0"/>
          <w:marTop w:val="0"/>
          <w:marBottom w:val="0"/>
          <w:divBdr>
            <w:top w:val="none" w:sz="0" w:space="0" w:color="auto"/>
            <w:left w:val="none" w:sz="0" w:space="0" w:color="auto"/>
            <w:bottom w:val="none" w:sz="0" w:space="0" w:color="auto"/>
            <w:right w:val="none" w:sz="0" w:space="0" w:color="auto"/>
          </w:divBdr>
        </w:div>
        <w:div w:id="1114326249">
          <w:marLeft w:val="480"/>
          <w:marRight w:val="0"/>
          <w:marTop w:val="0"/>
          <w:marBottom w:val="0"/>
          <w:divBdr>
            <w:top w:val="none" w:sz="0" w:space="0" w:color="auto"/>
            <w:left w:val="none" w:sz="0" w:space="0" w:color="auto"/>
            <w:bottom w:val="none" w:sz="0" w:space="0" w:color="auto"/>
            <w:right w:val="none" w:sz="0" w:space="0" w:color="auto"/>
          </w:divBdr>
        </w:div>
        <w:div w:id="1130174162">
          <w:marLeft w:val="480"/>
          <w:marRight w:val="0"/>
          <w:marTop w:val="0"/>
          <w:marBottom w:val="0"/>
          <w:divBdr>
            <w:top w:val="none" w:sz="0" w:space="0" w:color="auto"/>
            <w:left w:val="none" w:sz="0" w:space="0" w:color="auto"/>
            <w:bottom w:val="none" w:sz="0" w:space="0" w:color="auto"/>
            <w:right w:val="none" w:sz="0" w:space="0" w:color="auto"/>
          </w:divBdr>
        </w:div>
        <w:div w:id="1134719855">
          <w:marLeft w:val="480"/>
          <w:marRight w:val="0"/>
          <w:marTop w:val="0"/>
          <w:marBottom w:val="0"/>
          <w:divBdr>
            <w:top w:val="none" w:sz="0" w:space="0" w:color="auto"/>
            <w:left w:val="none" w:sz="0" w:space="0" w:color="auto"/>
            <w:bottom w:val="none" w:sz="0" w:space="0" w:color="auto"/>
            <w:right w:val="none" w:sz="0" w:space="0" w:color="auto"/>
          </w:divBdr>
        </w:div>
        <w:div w:id="1142886185">
          <w:marLeft w:val="480"/>
          <w:marRight w:val="0"/>
          <w:marTop w:val="0"/>
          <w:marBottom w:val="0"/>
          <w:divBdr>
            <w:top w:val="none" w:sz="0" w:space="0" w:color="auto"/>
            <w:left w:val="none" w:sz="0" w:space="0" w:color="auto"/>
            <w:bottom w:val="none" w:sz="0" w:space="0" w:color="auto"/>
            <w:right w:val="none" w:sz="0" w:space="0" w:color="auto"/>
          </w:divBdr>
        </w:div>
        <w:div w:id="1204253595">
          <w:marLeft w:val="480"/>
          <w:marRight w:val="0"/>
          <w:marTop w:val="0"/>
          <w:marBottom w:val="0"/>
          <w:divBdr>
            <w:top w:val="none" w:sz="0" w:space="0" w:color="auto"/>
            <w:left w:val="none" w:sz="0" w:space="0" w:color="auto"/>
            <w:bottom w:val="none" w:sz="0" w:space="0" w:color="auto"/>
            <w:right w:val="none" w:sz="0" w:space="0" w:color="auto"/>
          </w:divBdr>
        </w:div>
        <w:div w:id="1211184648">
          <w:marLeft w:val="480"/>
          <w:marRight w:val="0"/>
          <w:marTop w:val="0"/>
          <w:marBottom w:val="0"/>
          <w:divBdr>
            <w:top w:val="none" w:sz="0" w:space="0" w:color="auto"/>
            <w:left w:val="none" w:sz="0" w:space="0" w:color="auto"/>
            <w:bottom w:val="none" w:sz="0" w:space="0" w:color="auto"/>
            <w:right w:val="none" w:sz="0" w:space="0" w:color="auto"/>
          </w:divBdr>
        </w:div>
        <w:div w:id="1237935857">
          <w:marLeft w:val="480"/>
          <w:marRight w:val="0"/>
          <w:marTop w:val="0"/>
          <w:marBottom w:val="0"/>
          <w:divBdr>
            <w:top w:val="none" w:sz="0" w:space="0" w:color="auto"/>
            <w:left w:val="none" w:sz="0" w:space="0" w:color="auto"/>
            <w:bottom w:val="none" w:sz="0" w:space="0" w:color="auto"/>
            <w:right w:val="none" w:sz="0" w:space="0" w:color="auto"/>
          </w:divBdr>
        </w:div>
        <w:div w:id="1247424068">
          <w:marLeft w:val="480"/>
          <w:marRight w:val="0"/>
          <w:marTop w:val="0"/>
          <w:marBottom w:val="0"/>
          <w:divBdr>
            <w:top w:val="none" w:sz="0" w:space="0" w:color="auto"/>
            <w:left w:val="none" w:sz="0" w:space="0" w:color="auto"/>
            <w:bottom w:val="none" w:sz="0" w:space="0" w:color="auto"/>
            <w:right w:val="none" w:sz="0" w:space="0" w:color="auto"/>
          </w:divBdr>
        </w:div>
        <w:div w:id="1249726266">
          <w:marLeft w:val="480"/>
          <w:marRight w:val="0"/>
          <w:marTop w:val="0"/>
          <w:marBottom w:val="0"/>
          <w:divBdr>
            <w:top w:val="none" w:sz="0" w:space="0" w:color="auto"/>
            <w:left w:val="none" w:sz="0" w:space="0" w:color="auto"/>
            <w:bottom w:val="none" w:sz="0" w:space="0" w:color="auto"/>
            <w:right w:val="none" w:sz="0" w:space="0" w:color="auto"/>
          </w:divBdr>
        </w:div>
        <w:div w:id="1268584547">
          <w:marLeft w:val="480"/>
          <w:marRight w:val="0"/>
          <w:marTop w:val="0"/>
          <w:marBottom w:val="0"/>
          <w:divBdr>
            <w:top w:val="none" w:sz="0" w:space="0" w:color="auto"/>
            <w:left w:val="none" w:sz="0" w:space="0" w:color="auto"/>
            <w:bottom w:val="none" w:sz="0" w:space="0" w:color="auto"/>
            <w:right w:val="none" w:sz="0" w:space="0" w:color="auto"/>
          </w:divBdr>
        </w:div>
        <w:div w:id="1316300895">
          <w:marLeft w:val="480"/>
          <w:marRight w:val="0"/>
          <w:marTop w:val="0"/>
          <w:marBottom w:val="0"/>
          <w:divBdr>
            <w:top w:val="none" w:sz="0" w:space="0" w:color="auto"/>
            <w:left w:val="none" w:sz="0" w:space="0" w:color="auto"/>
            <w:bottom w:val="none" w:sz="0" w:space="0" w:color="auto"/>
            <w:right w:val="none" w:sz="0" w:space="0" w:color="auto"/>
          </w:divBdr>
        </w:div>
        <w:div w:id="1316493176">
          <w:marLeft w:val="480"/>
          <w:marRight w:val="0"/>
          <w:marTop w:val="0"/>
          <w:marBottom w:val="0"/>
          <w:divBdr>
            <w:top w:val="none" w:sz="0" w:space="0" w:color="auto"/>
            <w:left w:val="none" w:sz="0" w:space="0" w:color="auto"/>
            <w:bottom w:val="none" w:sz="0" w:space="0" w:color="auto"/>
            <w:right w:val="none" w:sz="0" w:space="0" w:color="auto"/>
          </w:divBdr>
        </w:div>
        <w:div w:id="1324620453">
          <w:marLeft w:val="480"/>
          <w:marRight w:val="0"/>
          <w:marTop w:val="0"/>
          <w:marBottom w:val="0"/>
          <w:divBdr>
            <w:top w:val="none" w:sz="0" w:space="0" w:color="auto"/>
            <w:left w:val="none" w:sz="0" w:space="0" w:color="auto"/>
            <w:bottom w:val="none" w:sz="0" w:space="0" w:color="auto"/>
            <w:right w:val="none" w:sz="0" w:space="0" w:color="auto"/>
          </w:divBdr>
        </w:div>
        <w:div w:id="1326393686">
          <w:marLeft w:val="480"/>
          <w:marRight w:val="0"/>
          <w:marTop w:val="0"/>
          <w:marBottom w:val="0"/>
          <w:divBdr>
            <w:top w:val="none" w:sz="0" w:space="0" w:color="auto"/>
            <w:left w:val="none" w:sz="0" w:space="0" w:color="auto"/>
            <w:bottom w:val="none" w:sz="0" w:space="0" w:color="auto"/>
            <w:right w:val="none" w:sz="0" w:space="0" w:color="auto"/>
          </w:divBdr>
        </w:div>
        <w:div w:id="1335113929">
          <w:marLeft w:val="480"/>
          <w:marRight w:val="0"/>
          <w:marTop w:val="0"/>
          <w:marBottom w:val="0"/>
          <w:divBdr>
            <w:top w:val="none" w:sz="0" w:space="0" w:color="auto"/>
            <w:left w:val="none" w:sz="0" w:space="0" w:color="auto"/>
            <w:bottom w:val="none" w:sz="0" w:space="0" w:color="auto"/>
            <w:right w:val="none" w:sz="0" w:space="0" w:color="auto"/>
          </w:divBdr>
        </w:div>
        <w:div w:id="1352609689">
          <w:marLeft w:val="480"/>
          <w:marRight w:val="0"/>
          <w:marTop w:val="0"/>
          <w:marBottom w:val="0"/>
          <w:divBdr>
            <w:top w:val="none" w:sz="0" w:space="0" w:color="auto"/>
            <w:left w:val="none" w:sz="0" w:space="0" w:color="auto"/>
            <w:bottom w:val="none" w:sz="0" w:space="0" w:color="auto"/>
            <w:right w:val="none" w:sz="0" w:space="0" w:color="auto"/>
          </w:divBdr>
        </w:div>
        <w:div w:id="1358694394">
          <w:marLeft w:val="480"/>
          <w:marRight w:val="0"/>
          <w:marTop w:val="0"/>
          <w:marBottom w:val="0"/>
          <w:divBdr>
            <w:top w:val="none" w:sz="0" w:space="0" w:color="auto"/>
            <w:left w:val="none" w:sz="0" w:space="0" w:color="auto"/>
            <w:bottom w:val="none" w:sz="0" w:space="0" w:color="auto"/>
            <w:right w:val="none" w:sz="0" w:space="0" w:color="auto"/>
          </w:divBdr>
        </w:div>
        <w:div w:id="1392536848">
          <w:marLeft w:val="480"/>
          <w:marRight w:val="0"/>
          <w:marTop w:val="0"/>
          <w:marBottom w:val="0"/>
          <w:divBdr>
            <w:top w:val="none" w:sz="0" w:space="0" w:color="auto"/>
            <w:left w:val="none" w:sz="0" w:space="0" w:color="auto"/>
            <w:bottom w:val="none" w:sz="0" w:space="0" w:color="auto"/>
            <w:right w:val="none" w:sz="0" w:space="0" w:color="auto"/>
          </w:divBdr>
        </w:div>
        <w:div w:id="1392654007">
          <w:marLeft w:val="480"/>
          <w:marRight w:val="0"/>
          <w:marTop w:val="0"/>
          <w:marBottom w:val="0"/>
          <w:divBdr>
            <w:top w:val="none" w:sz="0" w:space="0" w:color="auto"/>
            <w:left w:val="none" w:sz="0" w:space="0" w:color="auto"/>
            <w:bottom w:val="none" w:sz="0" w:space="0" w:color="auto"/>
            <w:right w:val="none" w:sz="0" w:space="0" w:color="auto"/>
          </w:divBdr>
        </w:div>
        <w:div w:id="1400640935">
          <w:marLeft w:val="480"/>
          <w:marRight w:val="0"/>
          <w:marTop w:val="0"/>
          <w:marBottom w:val="0"/>
          <w:divBdr>
            <w:top w:val="none" w:sz="0" w:space="0" w:color="auto"/>
            <w:left w:val="none" w:sz="0" w:space="0" w:color="auto"/>
            <w:bottom w:val="none" w:sz="0" w:space="0" w:color="auto"/>
            <w:right w:val="none" w:sz="0" w:space="0" w:color="auto"/>
          </w:divBdr>
        </w:div>
        <w:div w:id="1411925507">
          <w:marLeft w:val="480"/>
          <w:marRight w:val="0"/>
          <w:marTop w:val="0"/>
          <w:marBottom w:val="0"/>
          <w:divBdr>
            <w:top w:val="none" w:sz="0" w:space="0" w:color="auto"/>
            <w:left w:val="none" w:sz="0" w:space="0" w:color="auto"/>
            <w:bottom w:val="none" w:sz="0" w:space="0" w:color="auto"/>
            <w:right w:val="none" w:sz="0" w:space="0" w:color="auto"/>
          </w:divBdr>
        </w:div>
        <w:div w:id="1420640140">
          <w:marLeft w:val="480"/>
          <w:marRight w:val="0"/>
          <w:marTop w:val="0"/>
          <w:marBottom w:val="0"/>
          <w:divBdr>
            <w:top w:val="none" w:sz="0" w:space="0" w:color="auto"/>
            <w:left w:val="none" w:sz="0" w:space="0" w:color="auto"/>
            <w:bottom w:val="none" w:sz="0" w:space="0" w:color="auto"/>
            <w:right w:val="none" w:sz="0" w:space="0" w:color="auto"/>
          </w:divBdr>
        </w:div>
        <w:div w:id="1445418835">
          <w:marLeft w:val="480"/>
          <w:marRight w:val="0"/>
          <w:marTop w:val="0"/>
          <w:marBottom w:val="0"/>
          <w:divBdr>
            <w:top w:val="none" w:sz="0" w:space="0" w:color="auto"/>
            <w:left w:val="none" w:sz="0" w:space="0" w:color="auto"/>
            <w:bottom w:val="none" w:sz="0" w:space="0" w:color="auto"/>
            <w:right w:val="none" w:sz="0" w:space="0" w:color="auto"/>
          </w:divBdr>
        </w:div>
        <w:div w:id="1445731403">
          <w:marLeft w:val="480"/>
          <w:marRight w:val="0"/>
          <w:marTop w:val="0"/>
          <w:marBottom w:val="0"/>
          <w:divBdr>
            <w:top w:val="none" w:sz="0" w:space="0" w:color="auto"/>
            <w:left w:val="none" w:sz="0" w:space="0" w:color="auto"/>
            <w:bottom w:val="none" w:sz="0" w:space="0" w:color="auto"/>
            <w:right w:val="none" w:sz="0" w:space="0" w:color="auto"/>
          </w:divBdr>
        </w:div>
        <w:div w:id="1454322085">
          <w:marLeft w:val="480"/>
          <w:marRight w:val="0"/>
          <w:marTop w:val="0"/>
          <w:marBottom w:val="0"/>
          <w:divBdr>
            <w:top w:val="none" w:sz="0" w:space="0" w:color="auto"/>
            <w:left w:val="none" w:sz="0" w:space="0" w:color="auto"/>
            <w:bottom w:val="none" w:sz="0" w:space="0" w:color="auto"/>
            <w:right w:val="none" w:sz="0" w:space="0" w:color="auto"/>
          </w:divBdr>
        </w:div>
        <w:div w:id="1456097809">
          <w:marLeft w:val="480"/>
          <w:marRight w:val="0"/>
          <w:marTop w:val="0"/>
          <w:marBottom w:val="0"/>
          <w:divBdr>
            <w:top w:val="none" w:sz="0" w:space="0" w:color="auto"/>
            <w:left w:val="none" w:sz="0" w:space="0" w:color="auto"/>
            <w:bottom w:val="none" w:sz="0" w:space="0" w:color="auto"/>
            <w:right w:val="none" w:sz="0" w:space="0" w:color="auto"/>
          </w:divBdr>
        </w:div>
        <w:div w:id="1479881277">
          <w:marLeft w:val="480"/>
          <w:marRight w:val="0"/>
          <w:marTop w:val="0"/>
          <w:marBottom w:val="0"/>
          <w:divBdr>
            <w:top w:val="none" w:sz="0" w:space="0" w:color="auto"/>
            <w:left w:val="none" w:sz="0" w:space="0" w:color="auto"/>
            <w:bottom w:val="none" w:sz="0" w:space="0" w:color="auto"/>
            <w:right w:val="none" w:sz="0" w:space="0" w:color="auto"/>
          </w:divBdr>
        </w:div>
        <w:div w:id="1480224747">
          <w:marLeft w:val="480"/>
          <w:marRight w:val="0"/>
          <w:marTop w:val="0"/>
          <w:marBottom w:val="0"/>
          <w:divBdr>
            <w:top w:val="none" w:sz="0" w:space="0" w:color="auto"/>
            <w:left w:val="none" w:sz="0" w:space="0" w:color="auto"/>
            <w:bottom w:val="none" w:sz="0" w:space="0" w:color="auto"/>
            <w:right w:val="none" w:sz="0" w:space="0" w:color="auto"/>
          </w:divBdr>
        </w:div>
        <w:div w:id="1485780337">
          <w:marLeft w:val="480"/>
          <w:marRight w:val="0"/>
          <w:marTop w:val="0"/>
          <w:marBottom w:val="0"/>
          <w:divBdr>
            <w:top w:val="none" w:sz="0" w:space="0" w:color="auto"/>
            <w:left w:val="none" w:sz="0" w:space="0" w:color="auto"/>
            <w:bottom w:val="none" w:sz="0" w:space="0" w:color="auto"/>
            <w:right w:val="none" w:sz="0" w:space="0" w:color="auto"/>
          </w:divBdr>
        </w:div>
        <w:div w:id="1496723342">
          <w:marLeft w:val="480"/>
          <w:marRight w:val="0"/>
          <w:marTop w:val="0"/>
          <w:marBottom w:val="0"/>
          <w:divBdr>
            <w:top w:val="none" w:sz="0" w:space="0" w:color="auto"/>
            <w:left w:val="none" w:sz="0" w:space="0" w:color="auto"/>
            <w:bottom w:val="none" w:sz="0" w:space="0" w:color="auto"/>
            <w:right w:val="none" w:sz="0" w:space="0" w:color="auto"/>
          </w:divBdr>
        </w:div>
        <w:div w:id="1500805759">
          <w:marLeft w:val="480"/>
          <w:marRight w:val="0"/>
          <w:marTop w:val="0"/>
          <w:marBottom w:val="0"/>
          <w:divBdr>
            <w:top w:val="none" w:sz="0" w:space="0" w:color="auto"/>
            <w:left w:val="none" w:sz="0" w:space="0" w:color="auto"/>
            <w:bottom w:val="none" w:sz="0" w:space="0" w:color="auto"/>
            <w:right w:val="none" w:sz="0" w:space="0" w:color="auto"/>
          </w:divBdr>
        </w:div>
        <w:div w:id="1517622779">
          <w:marLeft w:val="480"/>
          <w:marRight w:val="0"/>
          <w:marTop w:val="0"/>
          <w:marBottom w:val="0"/>
          <w:divBdr>
            <w:top w:val="none" w:sz="0" w:space="0" w:color="auto"/>
            <w:left w:val="none" w:sz="0" w:space="0" w:color="auto"/>
            <w:bottom w:val="none" w:sz="0" w:space="0" w:color="auto"/>
            <w:right w:val="none" w:sz="0" w:space="0" w:color="auto"/>
          </w:divBdr>
        </w:div>
        <w:div w:id="1559125648">
          <w:marLeft w:val="480"/>
          <w:marRight w:val="0"/>
          <w:marTop w:val="0"/>
          <w:marBottom w:val="0"/>
          <w:divBdr>
            <w:top w:val="none" w:sz="0" w:space="0" w:color="auto"/>
            <w:left w:val="none" w:sz="0" w:space="0" w:color="auto"/>
            <w:bottom w:val="none" w:sz="0" w:space="0" w:color="auto"/>
            <w:right w:val="none" w:sz="0" w:space="0" w:color="auto"/>
          </w:divBdr>
        </w:div>
        <w:div w:id="1571574284">
          <w:marLeft w:val="480"/>
          <w:marRight w:val="0"/>
          <w:marTop w:val="0"/>
          <w:marBottom w:val="0"/>
          <w:divBdr>
            <w:top w:val="none" w:sz="0" w:space="0" w:color="auto"/>
            <w:left w:val="none" w:sz="0" w:space="0" w:color="auto"/>
            <w:bottom w:val="none" w:sz="0" w:space="0" w:color="auto"/>
            <w:right w:val="none" w:sz="0" w:space="0" w:color="auto"/>
          </w:divBdr>
        </w:div>
        <w:div w:id="1579175169">
          <w:marLeft w:val="480"/>
          <w:marRight w:val="0"/>
          <w:marTop w:val="0"/>
          <w:marBottom w:val="0"/>
          <w:divBdr>
            <w:top w:val="none" w:sz="0" w:space="0" w:color="auto"/>
            <w:left w:val="none" w:sz="0" w:space="0" w:color="auto"/>
            <w:bottom w:val="none" w:sz="0" w:space="0" w:color="auto"/>
            <w:right w:val="none" w:sz="0" w:space="0" w:color="auto"/>
          </w:divBdr>
        </w:div>
        <w:div w:id="1590113991">
          <w:marLeft w:val="480"/>
          <w:marRight w:val="0"/>
          <w:marTop w:val="0"/>
          <w:marBottom w:val="0"/>
          <w:divBdr>
            <w:top w:val="none" w:sz="0" w:space="0" w:color="auto"/>
            <w:left w:val="none" w:sz="0" w:space="0" w:color="auto"/>
            <w:bottom w:val="none" w:sz="0" w:space="0" w:color="auto"/>
            <w:right w:val="none" w:sz="0" w:space="0" w:color="auto"/>
          </w:divBdr>
        </w:div>
        <w:div w:id="1590891118">
          <w:marLeft w:val="480"/>
          <w:marRight w:val="0"/>
          <w:marTop w:val="0"/>
          <w:marBottom w:val="0"/>
          <w:divBdr>
            <w:top w:val="none" w:sz="0" w:space="0" w:color="auto"/>
            <w:left w:val="none" w:sz="0" w:space="0" w:color="auto"/>
            <w:bottom w:val="none" w:sz="0" w:space="0" w:color="auto"/>
            <w:right w:val="none" w:sz="0" w:space="0" w:color="auto"/>
          </w:divBdr>
        </w:div>
        <w:div w:id="1592159935">
          <w:marLeft w:val="480"/>
          <w:marRight w:val="0"/>
          <w:marTop w:val="0"/>
          <w:marBottom w:val="0"/>
          <w:divBdr>
            <w:top w:val="none" w:sz="0" w:space="0" w:color="auto"/>
            <w:left w:val="none" w:sz="0" w:space="0" w:color="auto"/>
            <w:bottom w:val="none" w:sz="0" w:space="0" w:color="auto"/>
            <w:right w:val="none" w:sz="0" w:space="0" w:color="auto"/>
          </w:divBdr>
        </w:div>
        <w:div w:id="1613391623">
          <w:marLeft w:val="480"/>
          <w:marRight w:val="0"/>
          <w:marTop w:val="0"/>
          <w:marBottom w:val="0"/>
          <w:divBdr>
            <w:top w:val="none" w:sz="0" w:space="0" w:color="auto"/>
            <w:left w:val="none" w:sz="0" w:space="0" w:color="auto"/>
            <w:bottom w:val="none" w:sz="0" w:space="0" w:color="auto"/>
            <w:right w:val="none" w:sz="0" w:space="0" w:color="auto"/>
          </w:divBdr>
        </w:div>
        <w:div w:id="1618488636">
          <w:marLeft w:val="480"/>
          <w:marRight w:val="0"/>
          <w:marTop w:val="0"/>
          <w:marBottom w:val="0"/>
          <w:divBdr>
            <w:top w:val="none" w:sz="0" w:space="0" w:color="auto"/>
            <w:left w:val="none" w:sz="0" w:space="0" w:color="auto"/>
            <w:bottom w:val="none" w:sz="0" w:space="0" w:color="auto"/>
            <w:right w:val="none" w:sz="0" w:space="0" w:color="auto"/>
          </w:divBdr>
        </w:div>
        <w:div w:id="1625039679">
          <w:marLeft w:val="480"/>
          <w:marRight w:val="0"/>
          <w:marTop w:val="0"/>
          <w:marBottom w:val="0"/>
          <w:divBdr>
            <w:top w:val="none" w:sz="0" w:space="0" w:color="auto"/>
            <w:left w:val="none" w:sz="0" w:space="0" w:color="auto"/>
            <w:bottom w:val="none" w:sz="0" w:space="0" w:color="auto"/>
            <w:right w:val="none" w:sz="0" w:space="0" w:color="auto"/>
          </w:divBdr>
        </w:div>
        <w:div w:id="1640913258">
          <w:marLeft w:val="480"/>
          <w:marRight w:val="0"/>
          <w:marTop w:val="0"/>
          <w:marBottom w:val="0"/>
          <w:divBdr>
            <w:top w:val="none" w:sz="0" w:space="0" w:color="auto"/>
            <w:left w:val="none" w:sz="0" w:space="0" w:color="auto"/>
            <w:bottom w:val="none" w:sz="0" w:space="0" w:color="auto"/>
            <w:right w:val="none" w:sz="0" w:space="0" w:color="auto"/>
          </w:divBdr>
        </w:div>
        <w:div w:id="1641685749">
          <w:marLeft w:val="480"/>
          <w:marRight w:val="0"/>
          <w:marTop w:val="0"/>
          <w:marBottom w:val="0"/>
          <w:divBdr>
            <w:top w:val="none" w:sz="0" w:space="0" w:color="auto"/>
            <w:left w:val="none" w:sz="0" w:space="0" w:color="auto"/>
            <w:bottom w:val="none" w:sz="0" w:space="0" w:color="auto"/>
            <w:right w:val="none" w:sz="0" w:space="0" w:color="auto"/>
          </w:divBdr>
        </w:div>
        <w:div w:id="1648776554">
          <w:marLeft w:val="480"/>
          <w:marRight w:val="0"/>
          <w:marTop w:val="0"/>
          <w:marBottom w:val="0"/>
          <w:divBdr>
            <w:top w:val="none" w:sz="0" w:space="0" w:color="auto"/>
            <w:left w:val="none" w:sz="0" w:space="0" w:color="auto"/>
            <w:bottom w:val="none" w:sz="0" w:space="0" w:color="auto"/>
            <w:right w:val="none" w:sz="0" w:space="0" w:color="auto"/>
          </w:divBdr>
        </w:div>
        <w:div w:id="1652834518">
          <w:marLeft w:val="480"/>
          <w:marRight w:val="0"/>
          <w:marTop w:val="0"/>
          <w:marBottom w:val="0"/>
          <w:divBdr>
            <w:top w:val="none" w:sz="0" w:space="0" w:color="auto"/>
            <w:left w:val="none" w:sz="0" w:space="0" w:color="auto"/>
            <w:bottom w:val="none" w:sz="0" w:space="0" w:color="auto"/>
            <w:right w:val="none" w:sz="0" w:space="0" w:color="auto"/>
          </w:divBdr>
        </w:div>
        <w:div w:id="1663462691">
          <w:marLeft w:val="480"/>
          <w:marRight w:val="0"/>
          <w:marTop w:val="0"/>
          <w:marBottom w:val="0"/>
          <w:divBdr>
            <w:top w:val="none" w:sz="0" w:space="0" w:color="auto"/>
            <w:left w:val="none" w:sz="0" w:space="0" w:color="auto"/>
            <w:bottom w:val="none" w:sz="0" w:space="0" w:color="auto"/>
            <w:right w:val="none" w:sz="0" w:space="0" w:color="auto"/>
          </w:divBdr>
        </w:div>
        <w:div w:id="1672413264">
          <w:marLeft w:val="480"/>
          <w:marRight w:val="0"/>
          <w:marTop w:val="0"/>
          <w:marBottom w:val="0"/>
          <w:divBdr>
            <w:top w:val="none" w:sz="0" w:space="0" w:color="auto"/>
            <w:left w:val="none" w:sz="0" w:space="0" w:color="auto"/>
            <w:bottom w:val="none" w:sz="0" w:space="0" w:color="auto"/>
            <w:right w:val="none" w:sz="0" w:space="0" w:color="auto"/>
          </w:divBdr>
        </w:div>
        <w:div w:id="1678727697">
          <w:marLeft w:val="480"/>
          <w:marRight w:val="0"/>
          <w:marTop w:val="0"/>
          <w:marBottom w:val="0"/>
          <w:divBdr>
            <w:top w:val="none" w:sz="0" w:space="0" w:color="auto"/>
            <w:left w:val="none" w:sz="0" w:space="0" w:color="auto"/>
            <w:bottom w:val="none" w:sz="0" w:space="0" w:color="auto"/>
            <w:right w:val="none" w:sz="0" w:space="0" w:color="auto"/>
          </w:divBdr>
        </w:div>
        <w:div w:id="1683244464">
          <w:marLeft w:val="480"/>
          <w:marRight w:val="0"/>
          <w:marTop w:val="0"/>
          <w:marBottom w:val="0"/>
          <w:divBdr>
            <w:top w:val="none" w:sz="0" w:space="0" w:color="auto"/>
            <w:left w:val="none" w:sz="0" w:space="0" w:color="auto"/>
            <w:bottom w:val="none" w:sz="0" w:space="0" w:color="auto"/>
            <w:right w:val="none" w:sz="0" w:space="0" w:color="auto"/>
          </w:divBdr>
        </w:div>
        <w:div w:id="1691831268">
          <w:marLeft w:val="480"/>
          <w:marRight w:val="0"/>
          <w:marTop w:val="0"/>
          <w:marBottom w:val="0"/>
          <w:divBdr>
            <w:top w:val="none" w:sz="0" w:space="0" w:color="auto"/>
            <w:left w:val="none" w:sz="0" w:space="0" w:color="auto"/>
            <w:bottom w:val="none" w:sz="0" w:space="0" w:color="auto"/>
            <w:right w:val="none" w:sz="0" w:space="0" w:color="auto"/>
          </w:divBdr>
        </w:div>
        <w:div w:id="1692758844">
          <w:marLeft w:val="480"/>
          <w:marRight w:val="0"/>
          <w:marTop w:val="0"/>
          <w:marBottom w:val="0"/>
          <w:divBdr>
            <w:top w:val="none" w:sz="0" w:space="0" w:color="auto"/>
            <w:left w:val="none" w:sz="0" w:space="0" w:color="auto"/>
            <w:bottom w:val="none" w:sz="0" w:space="0" w:color="auto"/>
            <w:right w:val="none" w:sz="0" w:space="0" w:color="auto"/>
          </w:divBdr>
        </w:div>
        <w:div w:id="1700280507">
          <w:marLeft w:val="480"/>
          <w:marRight w:val="0"/>
          <w:marTop w:val="0"/>
          <w:marBottom w:val="0"/>
          <w:divBdr>
            <w:top w:val="none" w:sz="0" w:space="0" w:color="auto"/>
            <w:left w:val="none" w:sz="0" w:space="0" w:color="auto"/>
            <w:bottom w:val="none" w:sz="0" w:space="0" w:color="auto"/>
            <w:right w:val="none" w:sz="0" w:space="0" w:color="auto"/>
          </w:divBdr>
        </w:div>
        <w:div w:id="1713070505">
          <w:marLeft w:val="480"/>
          <w:marRight w:val="0"/>
          <w:marTop w:val="0"/>
          <w:marBottom w:val="0"/>
          <w:divBdr>
            <w:top w:val="none" w:sz="0" w:space="0" w:color="auto"/>
            <w:left w:val="none" w:sz="0" w:space="0" w:color="auto"/>
            <w:bottom w:val="none" w:sz="0" w:space="0" w:color="auto"/>
            <w:right w:val="none" w:sz="0" w:space="0" w:color="auto"/>
          </w:divBdr>
        </w:div>
        <w:div w:id="1745447729">
          <w:marLeft w:val="480"/>
          <w:marRight w:val="0"/>
          <w:marTop w:val="0"/>
          <w:marBottom w:val="0"/>
          <w:divBdr>
            <w:top w:val="none" w:sz="0" w:space="0" w:color="auto"/>
            <w:left w:val="none" w:sz="0" w:space="0" w:color="auto"/>
            <w:bottom w:val="none" w:sz="0" w:space="0" w:color="auto"/>
            <w:right w:val="none" w:sz="0" w:space="0" w:color="auto"/>
          </w:divBdr>
        </w:div>
        <w:div w:id="1755665340">
          <w:marLeft w:val="480"/>
          <w:marRight w:val="0"/>
          <w:marTop w:val="0"/>
          <w:marBottom w:val="0"/>
          <w:divBdr>
            <w:top w:val="none" w:sz="0" w:space="0" w:color="auto"/>
            <w:left w:val="none" w:sz="0" w:space="0" w:color="auto"/>
            <w:bottom w:val="none" w:sz="0" w:space="0" w:color="auto"/>
            <w:right w:val="none" w:sz="0" w:space="0" w:color="auto"/>
          </w:divBdr>
        </w:div>
        <w:div w:id="1756432628">
          <w:marLeft w:val="480"/>
          <w:marRight w:val="0"/>
          <w:marTop w:val="0"/>
          <w:marBottom w:val="0"/>
          <w:divBdr>
            <w:top w:val="none" w:sz="0" w:space="0" w:color="auto"/>
            <w:left w:val="none" w:sz="0" w:space="0" w:color="auto"/>
            <w:bottom w:val="none" w:sz="0" w:space="0" w:color="auto"/>
            <w:right w:val="none" w:sz="0" w:space="0" w:color="auto"/>
          </w:divBdr>
        </w:div>
        <w:div w:id="1774548209">
          <w:marLeft w:val="480"/>
          <w:marRight w:val="0"/>
          <w:marTop w:val="0"/>
          <w:marBottom w:val="0"/>
          <w:divBdr>
            <w:top w:val="none" w:sz="0" w:space="0" w:color="auto"/>
            <w:left w:val="none" w:sz="0" w:space="0" w:color="auto"/>
            <w:bottom w:val="none" w:sz="0" w:space="0" w:color="auto"/>
            <w:right w:val="none" w:sz="0" w:space="0" w:color="auto"/>
          </w:divBdr>
        </w:div>
        <w:div w:id="1777288765">
          <w:marLeft w:val="480"/>
          <w:marRight w:val="0"/>
          <w:marTop w:val="0"/>
          <w:marBottom w:val="0"/>
          <w:divBdr>
            <w:top w:val="none" w:sz="0" w:space="0" w:color="auto"/>
            <w:left w:val="none" w:sz="0" w:space="0" w:color="auto"/>
            <w:bottom w:val="none" w:sz="0" w:space="0" w:color="auto"/>
            <w:right w:val="none" w:sz="0" w:space="0" w:color="auto"/>
          </w:divBdr>
        </w:div>
      </w:divsChild>
    </w:div>
    <w:div w:id="1742482141">
      <w:bodyDiv w:val="1"/>
      <w:marLeft w:val="0"/>
      <w:marRight w:val="0"/>
      <w:marTop w:val="0"/>
      <w:marBottom w:val="0"/>
      <w:divBdr>
        <w:top w:val="none" w:sz="0" w:space="0" w:color="auto"/>
        <w:left w:val="none" w:sz="0" w:space="0" w:color="auto"/>
        <w:bottom w:val="none" w:sz="0" w:space="0" w:color="auto"/>
        <w:right w:val="none" w:sz="0" w:space="0" w:color="auto"/>
      </w:divBdr>
      <w:divsChild>
        <w:div w:id="1592361">
          <w:marLeft w:val="480"/>
          <w:marRight w:val="0"/>
          <w:marTop w:val="0"/>
          <w:marBottom w:val="0"/>
          <w:divBdr>
            <w:top w:val="none" w:sz="0" w:space="0" w:color="auto"/>
            <w:left w:val="none" w:sz="0" w:space="0" w:color="auto"/>
            <w:bottom w:val="none" w:sz="0" w:space="0" w:color="auto"/>
            <w:right w:val="none" w:sz="0" w:space="0" w:color="auto"/>
          </w:divBdr>
        </w:div>
        <w:div w:id="5789328">
          <w:marLeft w:val="480"/>
          <w:marRight w:val="0"/>
          <w:marTop w:val="0"/>
          <w:marBottom w:val="0"/>
          <w:divBdr>
            <w:top w:val="none" w:sz="0" w:space="0" w:color="auto"/>
            <w:left w:val="none" w:sz="0" w:space="0" w:color="auto"/>
            <w:bottom w:val="none" w:sz="0" w:space="0" w:color="auto"/>
            <w:right w:val="none" w:sz="0" w:space="0" w:color="auto"/>
          </w:divBdr>
        </w:div>
        <w:div w:id="6102932">
          <w:marLeft w:val="480"/>
          <w:marRight w:val="0"/>
          <w:marTop w:val="0"/>
          <w:marBottom w:val="0"/>
          <w:divBdr>
            <w:top w:val="none" w:sz="0" w:space="0" w:color="auto"/>
            <w:left w:val="none" w:sz="0" w:space="0" w:color="auto"/>
            <w:bottom w:val="none" w:sz="0" w:space="0" w:color="auto"/>
            <w:right w:val="none" w:sz="0" w:space="0" w:color="auto"/>
          </w:divBdr>
        </w:div>
        <w:div w:id="23216532">
          <w:marLeft w:val="480"/>
          <w:marRight w:val="0"/>
          <w:marTop w:val="0"/>
          <w:marBottom w:val="0"/>
          <w:divBdr>
            <w:top w:val="none" w:sz="0" w:space="0" w:color="auto"/>
            <w:left w:val="none" w:sz="0" w:space="0" w:color="auto"/>
            <w:bottom w:val="none" w:sz="0" w:space="0" w:color="auto"/>
            <w:right w:val="none" w:sz="0" w:space="0" w:color="auto"/>
          </w:divBdr>
        </w:div>
        <w:div w:id="29310285">
          <w:marLeft w:val="480"/>
          <w:marRight w:val="0"/>
          <w:marTop w:val="0"/>
          <w:marBottom w:val="0"/>
          <w:divBdr>
            <w:top w:val="none" w:sz="0" w:space="0" w:color="auto"/>
            <w:left w:val="none" w:sz="0" w:space="0" w:color="auto"/>
            <w:bottom w:val="none" w:sz="0" w:space="0" w:color="auto"/>
            <w:right w:val="none" w:sz="0" w:space="0" w:color="auto"/>
          </w:divBdr>
        </w:div>
        <w:div w:id="48774444">
          <w:marLeft w:val="480"/>
          <w:marRight w:val="0"/>
          <w:marTop w:val="0"/>
          <w:marBottom w:val="0"/>
          <w:divBdr>
            <w:top w:val="none" w:sz="0" w:space="0" w:color="auto"/>
            <w:left w:val="none" w:sz="0" w:space="0" w:color="auto"/>
            <w:bottom w:val="none" w:sz="0" w:space="0" w:color="auto"/>
            <w:right w:val="none" w:sz="0" w:space="0" w:color="auto"/>
          </w:divBdr>
        </w:div>
        <w:div w:id="61488433">
          <w:marLeft w:val="480"/>
          <w:marRight w:val="0"/>
          <w:marTop w:val="0"/>
          <w:marBottom w:val="0"/>
          <w:divBdr>
            <w:top w:val="none" w:sz="0" w:space="0" w:color="auto"/>
            <w:left w:val="none" w:sz="0" w:space="0" w:color="auto"/>
            <w:bottom w:val="none" w:sz="0" w:space="0" w:color="auto"/>
            <w:right w:val="none" w:sz="0" w:space="0" w:color="auto"/>
          </w:divBdr>
        </w:div>
        <w:div w:id="62265985">
          <w:marLeft w:val="480"/>
          <w:marRight w:val="0"/>
          <w:marTop w:val="0"/>
          <w:marBottom w:val="0"/>
          <w:divBdr>
            <w:top w:val="none" w:sz="0" w:space="0" w:color="auto"/>
            <w:left w:val="none" w:sz="0" w:space="0" w:color="auto"/>
            <w:bottom w:val="none" w:sz="0" w:space="0" w:color="auto"/>
            <w:right w:val="none" w:sz="0" w:space="0" w:color="auto"/>
          </w:divBdr>
        </w:div>
        <w:div w:id="66850999">
          <w:marLeft w:val="480"/>
          <w:marRight w:val="0"/>
          <w:marTop w:val="0"/>
          <w:marBottom w:val="0"/>
          <w:divBdr>
            <w:top w:val="none" w:sz="0" w:space="0" w:color="auto"/>
            <w:left w:val="none" w:sz="0" w:space="0" w:color="auto"/>
            <w:bottom w:val="none" w:sz="0" w:space="0" w:color="auto"/>
            <w:right w:val="none" w:sz="0" w:space="0" w:color="auto"/>
          </w:divBdr>
        </w:div>
        <w:div w:id="78411372">
          <w:marLeft w:val="480"/>
          <w:marRight w:val="0"/>
          <w:marTop w:val="0"/>
          <w:marBottom w:val="0"/>
          <w:divBdr>
            <w:top w:val="none" w:sz="0" w:space="0" w:color="auto"/>
            <w:left w:val="none" w:sz="0" w:space="0" w:color="auto"/>
            <w:bottom w:val="none" w:sz="0" w:space="0" w:color="auto"/>
            <w:right w:val="none" w:sz="0" w:space="0" w:color="auto"/>
          </w:divBdr>
        </w:div>
        <w:div w:id="83380829">
          <w:marLeft w:val="480"/>
          <w:marRight w:val="0"/>
          <w:marTop w:val="0"/>
          <w:marBottom w:val="0"/>
          <w:divBdr>
            <w:top w:val="none" w:sz="0" w:space="0" w:color="auto"/>
            <w:left w:val="none" w:sz="0" w:space="0" w:color="auto"/>
            <w:bottom w:val="none" w:sz="0" w:space="0" w:color="auto"/>
            <w:right w:val="none" w:sz="0" w:space="0" w:color="auto"/>
          </w:divBdr>
        </w:div>
        <w:div w:id="88241030">
          <w:marLeft w:val="480"/>
          <w:marRight w:val="0"/>
          <w:marTop w:val="0"/>
          <w:marBottom w:val="0"/>
          <w:divBdr>
            <w:top w:val="none" w:sz="0" w:space="0" w:color="auto"/>
            <w:left w:val="none" w:sz="0" w:space="0" w:color="auto"/>
            <w:bottom w:val="none" w:sz="0" w:space="0" w:color="auto"/>
            <w:right w:val="none" w:sz="0" w:space="0" w:color="auto"/>
          </w:divBdr>
        </w:div>
        <w:div w:id="94059165">
          <w:marLeft w:val="480"/>
          <w:marRight w:val="0"/>
          <w:marTop w:val="0"/>
          <w:marBottom w:val="0"/>
          <w:divBdr>
            <w:top w:val="none" w:sz="0" w:space="0" w:color="auto"/>
            <w:left w:val="none" w:sz="0" w:space="0" w:color="auto"/>
            <w:bottom w:val="none" w:sz="0" w:space="0" w:color="auto"/>
            <w:right w:val="none" w:sz="0" w:space="0" w:color="auto"/>
          </w:divBdr>
        </w:div>
        <w:div w:id="117573627">
          <w:marLeft w:val="480"/>
          <w:marRight w:val="0"/>
          <w:marTop w:val="0"/>
          <w:marBottom w:val="0"/>
          <w:divBdr>
            <w:top w:val="none" w:sz="0" w:space="0" w:color="auto"/>
            <w:left w:val="none" w:sz="0" w:space="0" w:color="auto"/>
            <w:bottom w:val="none" w:sz="0" w:space="0" w:color="auto"/>
            <w:right w:val="none" w:sz="0" w:space="0" w:color="auto"/>
          </w:divBdr>
        </w:div>
        <w:div w:id="117725680">
          <w:marLeft w:val="480"/>
          <w:marRight w:val="0"/>
          <w:marTop w:val="0"/>
          <w:marBottom w:val="0"/>
          <w:divBdr>
            <w:top w:val="none" w:sz="0" w:space="0" w:color="auto"/>
            <w:left w:val="none" w:sz="0" w:space="0" w:color="auto"/>
            <w:bottom w:val="none" w:sz="0" w:space="0" w:color="auto"/>
            <w:right w:val="none" w:sz="0" w:space="0" w:color="auto"/>
          </w:divBdr>
        </w:div>
        <w:div w:id="119106902">
          <w:marLeft w:val="480"/>
          <w:marRight w:val="0"/>
          <w:marTop w:val="0"/>
          <w:marBottom w:val="0"/>
          <w:divBdr>
            <w:top w:val="none" w:sz="0" w:space="0" w:color="auto"/>
            <w:left w:val="none" w:sz="0" w:space="0" w:color="auto"/>
            <w:bottom w:val="none" w:sz="0" w:space="0" w:color="auto"/>
            <w:right w:val="none" w:sz="0" w:space="0" w:color="auto"/>
          </w:divBdr>
        </w:div>
        <w:div w:id="120613810">
          <w:marLeft w:val="480"/>
          <w:marRight w:val="0"/>
          <w:marTop w:val="0"/>
          <w:marBottom w:val="0"/>
          <w:divBdr>
            <w:top w:val="none" w:sz="0" w:space="0" w:color="auto"/>
            <w:left w:val="none" w:sz="0" w:space="0" w:color="auto"/>
            <w:bottom w:val="none" w:sz="0" w:space="0" w:color="auto"/>
            <w:right w:val="none" w:sz="0" w:space="0" w:color="auto"/>
          </w:divBdr>
        </w:div>
        <w:div w:id="149637126">
          <w:marLeft w:val="480"/>
          <w:marRight w:val="0"/>
          <w:marTop w:val="0"/>
          <w:marBottom w:val="0"/>
          <w:divBdr>
            <w:top w:val="none" w:sz="0" w:space="0" w:color="auto"/>
            <w:left w:val="none" w:sz="0" w:space="0" w:color="auto"/>
            <w:bottom w:val="none" w:sz="0" w:space="0" w:color="auto"/>
            <w:right w:val="none" w:sz="0" w:space="0" w:color="auto"/>
          </w:divBdr>
        </w:div>
        <w:div w:id="154881402">
          <w:marLeft w:val="480"/>
          <w:marRight w:val="0"/>
          <w:marTop w:val="0"/>
          <w:marBottom w:val="0"/>
          <w:divBdr>
            <w:top w:val="none" w:sz="0" w:space="0" w:color="auto"/>
            <w:left w:val="none" w:sz="0" w:space="0" w:color="auto"/>
            <w:bottom w:val="none" w:sz="0" w:space="0" w:color="auto"/>
            <w:right w:val="none" w:sz="0" w:space="0" w:color="auto"/>
          </w:divBdr>
        </w:div>
        <w:div w:id="171184445">
          <w:marLeft w:val="480"/>
          <w:marRight w:val="0"/>
          <w:marTop w:val="0"/>
          <w:marBottom w:val="0"/>
          <w:divBdr>
            <w:top w:val="none" w:sz="0" w:space="0" w:color="auto"/>
            <w:left w:val="none" w:sz="0" w:space="0" w:color="auto"/>
            <w:bottom w:val="none" w:sz="0" w:space="0" w:color="auto"/>
            <w:right w:val="none" w:sz="0" w:space="0" w:color="auto"/>
          </w:divBdr>
        </w:div>
        <w:div w:id="208493146">
          <w:marLeft w:val="480"/>
          <w:marRight w:val="0"/>
          <w:marTop w:val="0"/>
          <w:marBottom w:val="0"/>
          <w:divBdr>
            <w:top w:val="none" w:sz="0" w:space="0" w:color="auto"/>
            <w:left w:val="none" w:sz="0" w:space="0" w:color="auto"/>
            <w:bottom w:val="none" w:sz="0" w:space="0" w:color="auto"/>
            <w:right w:val="none" w:sz="0" w:space="0" w:color="auto"/>
          </w:divBdr>
        </w:div>
        <w:div w:id="215091828">
          <w:marLeft w:val="480"/>
          <w:marRight w:val="0"/>
          <w:marTop w:val="0"/>
          <w:marBottom w:val="0"/>
          <w:divBdr>
            <w:top w:val="none" w:sz="0" w:space="0" w:color="auto"/>
            <w:left w:val="none" w:sz="0" w:space="0" w:color="auto"/>
            <w:bottom w:val="none" w:sz="0" w:space="0" w:color="auto"/>
            <w:right w:val="none" w:sz="0" w:space="0" w:color="auto"/>
          </w:divBdr>
        </w:div>
        <w:div w:id="221407839">
          <w:marLeft w:val="480"/>
          <w:marRight w:val="0"/>
          <w:marTop w:val="0"/>
          <w:marBottom w:val="0"/>
          <w:divBdr>
            <w:top w:val="none" w:sz="0" w:space="0" w:color="auto"/>
            <w:left w:val="none" w:sz="0" w:space="0" w:color="auto"/>
            <w:bottom w:val="none" w:sz="0" w:space="0" w:color="auto"/>
            <w:right w:val="none" w:sz="0" w:space="0" w:color="auto"/>
          </w:divBdr>
        </w:div>
        <w:div w:id="228464878">
          <w:marLeft w:val="480"/>
          <w:marRight w:val="0"/>
          <w:marTop w:val="0"/>
          <w:marBottom w:val="0"/>
          <w:divBdr>
            <w:top w:val="none" w:sz="0" w:space="0" w:color="auto"/>
            <w:left w:val="none" w:sz="0" w:space="0" w:color="auto"/>
            <w:bottom w:val="none" w:sz="0" w:space="0" w:color="auto"/>
            <w:right w:val="none" w:sz="0" w:space="0" w:color="auto"/>
          </w:divBdr>
        </w:div>
        <w:div w:id="255329056">
          <w:marLeft w:val="480"/>
          <w:marRight w:val="0"/>
          <w:marTop w:val="0"/>
          <w:marBottom w:val="0"/>
          <w:divBdr>
            <w:top w:val="none" w:sz="0" w:space="0" w:color="auto"/>
            <w:left w:val="none" w:sz="0" w:space="0" w:color="auto"/>
            <w:bottom w:val="none" w:sz="0" w:space="0" w:color="auto"/>
            <w:right w:val="none" w:sz="0" w:space="0" w:color="auto"/>
          </w:divBdr>
        </w:div>
        <w:div w:id="269439320">
          <w:marLeft w:val="480"/>
          <w:marRight w:val="0"/>
          <w:marTop w:val="0"/>
          <w:marBottom w:val="0"/>
          <w:divBdr>
            <w:top w:val="none" w:sz="0" w:space="0" w:color="auto"/>
            <w:left w:val="none" w:sz="0" w:space="0" w:color="auto"/>
            <w:bottom w:val="none" w:sz="0" w:space="0" w:color="auto"/>
            <w:right w:val="none" w:sz="0" w:space="0" w:color="auto"/>
          </w:divBdr>
        </w:div>
        <w:div w:id="285278545">
          <w:marLeft w:val="480"/>
          <w:marRight w:val="0"/>
          <w:marTop w:val="0"/>
          <w:marBottom w:val="0"/>
          <w:divBdr>
            <w:top w:val="none" w:sz="0" w:space="0" w:color="auto"/>
            <w:left w:val="none" w:sz="0" w:space="0" w:color="auto"/>
            <w:bottom w:val="none" w:sz="0" w:space="0" w:color="auto"/>
            <w:right w:val="none" w:sz="0" w:space="0" w:color="auto"/>
          </w:divBdr>
        </w:div>
        <w:div w:id="289820056">
          <w:marLeft w:val="480"/>
          <w:marRight w:val="0"/>
          <w:marTop w:val="0"/>
          <w:marBottom w:val="0"/>
          <w:divBdr>
            <w:top w:val="none" w:sz="0" w:space="0" w:color="auto"/>
            <w:left w:val="none" w:sz="0" w:space="0" w:color="auto"/>
            <w:bottom w:val="none" w:sz="0" w:space="0" w:color="auto"/>
            <w:right w:val="none" w:sz="0" w:space="0" w:color="auto"/>
          </w:divBdr>
        </w:div>
        <w:div w:id="295138430">
          <w:marLeft w:val="480"/>
          <w:marRight w:val="0"/>
          <w:marTop w:val="0"/>
          <w:marBottom w:val="0"/>
          <w:divBdr>
            <w:top w:val="none" w:sz="0" w:space="0" w:color="auto"/>
            <w:left w:val="none" w:sz="0" w:space="0" w:color="auto"/>
            <w:bottom w:val="none" w:sz="0" w:space="0" w:color="auto"/>
            <w:right w:val="none" w:sz="0" w:space="0" w:color="auto"/>
          </w:divBdr>
        </w:div>
        <w:div w:id="296037006">
          <w:marLeft w:val="480"/>
          <w:marRight w:val="0"/>
          <w:marTop w:val="0"/>
          <w:marBottom w:val="0"/>
          <w:divBdr>
            <w:top w:val="none" w:sz="0" w:space="0" w:color="auto"/>
            <w:left w:val="none" w:sz="0" w:space="0" w:color="auto"/>
            <w:bottom w:val="none" w:sz="0" w:space="0" w:color="auto"/>
            <w:right w:val="none" w:sz="0" w:space="0" w:color="auto"/>
          </w:divBdr>
        </w:div>
        <w:div w:id="313723481">
          <w:marLeft w:val="480"/>
          <w:marRight w:val="0"/>
          <w:marTop w:val="0"/>
          <w:marBottom w:val="0"/>
          <w:divBdr>
            <w:top w:val="none" w:sz="0" w:space="0" w:color="auto"/>
            <w:left w:val="none" w:sz="0" w:space="0" w:color="auto"/>
            <w:bottom w:val="none" w:sz="0" w:space="0" w:color="auto"/>
            <w:right w:val="none" w:sz="0" w:space="0" w:color="auto"/>
          </w:divBdr>
        </w:div>
        <w:div w:id="322049386">
          <w:marLeft w:val="480"/>
          <w:marRight w:val="0"/>
          <w:marTop w:val="0"/>
          <w:marBottom w:val="0"/>
          <w:divBdr>
            <w:top w:val="none" w:sz="0" w:space="0" w:color="auto"/>
            <w:left w:val="none" w:sz="0" w:space="0" w:color="auto"/>
            <w:bottom w:val="none" w:sz="0" w:space="0" w:color="auto"/>
            <w:right w:val="none" w:sz="0" w:space="0" w:color="auto"/>
          </w:divBdr>
        </w:div>
        <w:div w:id="329678407">
          <w:marLeft w:val="480"/>
          <w:marRight w:val="0"/>
          <w:marTop w:val="0"/>
          <w:marBottom w:val="0"/>
          <w:divBdr>
            <w:top w:val="none" w:sz="0" w:space="0" w:color="auto"/>
            <w:left w:val="none" w:sz="0" w:space="0" w:color="auto"/>
            <w:bottom w:val="none" w:sz="0" w:space="0" w:color="auto"/>
            <w:right w:val="none" w:sz="0" w:space="0" w:color="auto"/>
          </w:divBdr>
        </w:div>
        <w:div w:id="332728967">
          <w:marLeft w:val="480"/>
          <w:marRight w:val="0"/>
          <w:marTop w:val="0"/>
          <w:marBottom w:val="0"/>
          <w:divBdr>
            <w:top w:val="none" w:sz="0" w:space="0" w:color="auto"/>
            <w:left w:val="none" w:sz="0" w:space="0" w:color="auto"/>
            <w:bottom w:val="none" w:sz="0" w:space="0" w:color="auto"/>
            <w:right w:val="none" w:sz="0" w:space="0" w:color="auto"/>
          </w:divBdr>
        </w:div>
        <w:div w:id="336347837">
          <w:marLeft w:val="480"/>
          <w:marRight w:val="0"/>
          <w:marTop w:val="0"/>
          <w:marBottom w:val="0"/>
          <w:divBdr>
            <w:top w:val="none" w:sz="0" w:space="0" w:color="auto"/>
            <w:left w:val="none" w:sz="0" w:space="0" w:color="auto"/>
            <w:bottom w:val="none" w:sz="0" w:space="0" w:color="auto"/>
            <w:right w:val="none" w:sz="0" w:space="0" w:color="auto"/>
          </w:divBdr>
        </w:div>
        <w:div w:id="341393982">
          <w:marLeft w:val="480"/>
          <w:marRight w:val="0"/>
          <w:marTop w:val="0"/>
          <w:marBottom w:val="0"/>
          <w:divBdr>
            <w:top w:val="none" w:sz="0" w:space="0" w:color="auto"/>
            <w:left w:val="none" w:sz="0" w:space="0" w:color="auto"/>
            <w:bottom w:val="none" w:sz="0" w:space="0" w:color="auto"/>
            <w:right w:val="none" w:sz="0" w:space="0" w:color="auto"/>
          </w:divBdr>
        </w:div>
        <w:div w:id="353263158">
          <w:marLeft w:val="480"/>
          <w:marRight w:val="0"/>
          <w:marTop w:val="0"/>
          <w:marBottom w:val="0"/>
          <w:divBdr>
            <w:top w:val="none" w:sz="0" w:space="0" w:color="auto"/>
            <w:left w:val="none" w:sz="0" w:space="0" w:color="auto"/>
            <w:bottom w:val="none" w:sz="0" w:space="0" w:color="auto"/>
            <w:right w:val="none" w:sz="0" w:space="0" w:color="auto"/>
          </w:divBdr>
        </w:div>
        <w:div w:id="354621305">
          <w:marLeft w:val="480"/>
          <w:marRight w:val="0"/>
          <w:marTop w:val="0"/>
          <w:marBottom w:val="0"/>
          <w:divBdr>
            <w:top w:val="none" w:sz="0" w:space="0" w:color="auto"/>
            <w:left w:val="none" w:sz="0" w:space="0" w:color="auto"/>
            <w:bottom w:val="none" w:sz="0" w:space="0" w:color="auto"/>
            <w:right w:val="none" w:sz="0" w:space="0" w:color="auto"/>
          </w:divBdr>
        </w:div>
        <w:div w:id="356279627">
          <w:marLeft w:val="480"/>
          <w:marRight w:val="0"/>
          <w:marTop w:val="0"/>
          <w:marBottom w:val="0"/>
          <w:divBdr>
            <w:top w:val="none" w:sz="0" w:space="0" w:color="auto"/>
            <w:left w:val="none" w:sz="0" w:space="0" w:color="auto"/>
            <w:bottom w:val="none" w:sz="0" w:space="0" w:color="auto"/>
            <w:right w:val="none" w:sz="0" w:space="0" w:color="auto"/>
          </w:divBdr>
        </w:div>
        <w:div w:id="399251365">
          <w:marLeft w:val="480"/>
          <w:marRight w:val="0"/>
          <w:marTop w:val="0"/>
          <w:marBottom w:val="0"/>
          <w:divBdr>
            <w:top w:val="none" w:sz="0" w:space="0" w:color="auto"/>
            <w:left w:val="none" w:sz="0" w:space="0" w:color="auto"/>
            <w:bottom w:val="none" w:sz="0" w:space="0" w:color="auto"/>
            <w:right w:val="none" w:sz="0" w:space="0" w:color="auto"/>
          </w:divBdr>
        </w:div>
        <w:div w:id="414130002">
          <w:marLeft w:val="480"/>
          <w:marRight w:val="0"/>
          <w:marTop w:val="0"/>
          <w:marBottom w:val="0"/>
          <w:divBdr>
            <w:top w:val="none" w:sz="0" w:space="0" w:color="auto"/>
            <w:left w:val="none" w:sz="0" w:space="0" w:color="auto"/>
            <w:bottom w:val="none" w:sz="0" w:space="0" w:color="auto"/>
            <w:right w:val="none" w:sz="0" w:space="0" w:color="auto"/>
          </w:divBdr>
        </w:div>
        <w:div w:id="418257923">
          <w:marLeft w:val="480"/>
          <w:marRight w:val="0"/>
          <w:marTop w:val="0"/>
          <w:marBottom w:val="0"/>
          <w:divBdr>
            <w:top w:val="none" w:sz="0" w:space="0" w:color="auto"/>
            <w:left w:val="none" w:sz="0" w:space="0" w:color="auto"/>
            <w:bottom w:val="none" w:sz="0" w:space="0" w:color="auto"/>
            <w:right w:val="none" w:sz="0" w:space="0" w:color="auto"/>
          </w:divBdr>
        </w:div>
        <w:div w:id="439448024">
          <w:marLeft w:val="480"/>
          <w:marRight w:val="0"/>
          <w:marTop w:val="0"/>
          <w:marBottom w:val="0"/>
          <w:divBdr>
            <w:top w:val="none" w:sz="0" w:space="0" w:color="auto"/>
            <w:left w:val="none" w:sz="0" w:space="0" w:color="auto"/>
            <w:bottom w:val="none" w:sz="0" w:space="0" w:color="auto"/>
            <w:right w:val="none" w:sz="0" w:space="0" w:color="auto"/>
          </w:divBdr>
        </w:div>
        <w:div w:id="459998617">
          <w:marLeft w:val="480"/>
          <w:marRight w:val="0"/>
          <w:marTop w:val="0"/>
          <w:marBottom w:val="0"/>
          <w:divBdr>
            <w:top w:val="none" w:sz="0" w:space="0" w:color="auto"/>
            <w:left w:val="none" w:sz="0" w:space="0" w:color="auto"/>
            <w:bottom w:val="none" w:sz="0" w:space="0" w:color="auto"/>
            <w:right w:val="none" w:sz="0" w:space="0" w:color="auto"/>
          </w:divBdr>
        </w:div>
        <w:div w:id="461310965">
          <w:marLeft w:val="480"/>
          <w:marRight w:val="0"/>
          <w:marTop w:val="0"/>
          <w:marBottom w:val="0"/>
          <w:divBdr>
            <w:top w:val="none" w:sz="0" w:space="0" w:color="auto"/>
            <w:left w:val="none" w:sz="0" w:space="0" w:color="auto"/>
            <w:bottom w:val="none" w:sz="0" w:space="0" w:color="auto"/>
            <w:right w:val="none" w:sz="0" w:space="0" w:color="auto"/>
          </w:divBdr>
        </w:div>
        <w:div w:id="512651616">
          <w:marLeft w:val="480"/>
          <w:marRight w:val="0"/>
          <w:marTop w:val="0"/>
          <w:marBottom w:val="0"/>
          <w:divBdr>
            <w:top w:val="none" w:sz="0" w:space="0" w:color="auto"/>
            <w:left w:val="none" w:sz="0" w:space="0" w:color="auto"/>
            <w:bottom w:val="none" w:sz="0" w:space="0" w:color="auto"/>
            <w:right w:val="none" w:sz="0" w:space="0" w:color="auto"/>
          </w:divBdr>
        </w:div>
        <w:div w:id="518012398">
          <w:marLeft w:val="480"/>
          <w:marRight w:val="0"/>
          <w:marTop w:val="0"/>
          <w:marBottom w:val="0"/>
          <w:divBdr>
            <w:top w:val="none" w:sz="0" w:space="0" w:color="auto"/>
            <w:left w:val="none" w:sz="0" w:space="0" w:color="auto"/>
            <w:bottom w:val="none" w:sz="0" w:space="0" w:color="auto"/>
            <w:right w:val="none" w:sz="0" w:space="0" w:color="auto"/>
          </w:divBdr>
        </w:div>
        <w:div w:id="522399988">
          <w:marLeft w:val="480"/>
          <w:marRight w:val="0"/>
          <w:marTop w:val="0"/>
          <w:marBottom w:val="0"/>
          <w:divBdr>
            <w:top w:val="none" w:sz="0" w:space="0" w:color="auto"/>
            <w:left w:val="none" w:sz="0" w:space="0" w:color="auto"/>
            <w:bottom w:val="none" w:sz="0" w:space="0" w:color="auto"/>
            <w:right w:val="none" w:sz="0" w:space="0" w:color="auto"/>
          </w:divBdr>
        </w:div>
        <w:div w:id="524289780">
          <w:marLeft w:val="480"/>
          <w:marRight w:val="0"/>
          <w:marTop w:val="0"/>
          <w:marBottom w:val="0"/>
          <w:divBdr>
            <w:top w:val="none" w:sz="0" w:space="0" w:color="auto"/>
            <w:left w:val="none" w:sz="0" w:space="0" w:color="auto"/>
            <w:bottom w:val="none" w:sz="0" w:space="0" w:color="auto"/>
            <w:right w:val="none" w:sz="0" w:space="0" w:color="auto"/>
          </w:divBdr>
        </w:div>
        <w:div w:id="537013460">
          <w:marLeft w:val="480"/>
          <w:marRight w:val="0"/>
          <w:marTop w:val="0"/>
          <w:marBottom w:val="0"/>
          <w:divBdr>
            <w:top w:val="none" w:sz="0" w:space="0" w:color="auto"/>
            <w:left w:val="none" w:sz="0" w:space="0" w:color="auto"/>
            <w:bottom w:val="none" w:sz="0" w:space="0" w:color="auto"/>
            <w:right w:val="none" w:sz="0" w:space="0" w:color="auto"/>
          </w:divBdr>
        </w:div>
        <w:div w:id="541677285">
          <w:marLeft w:val="480"/>
          <w:marRight w:val="0"/>
          <w:marTop w:val="0"/>
          <w:marBottom w:val="0"/>
          <w:divBdr>
            <w:top w:val="none" w:sz="0" w:space="0" w:color="auto"/>
            <w:left w:val="none" w:sz="0" w:space="0" w:color="auto"/>
            <w:bottom w:val="none" w:sz="0" w:space="0" w:color="auto"/>
            <w:right w:val="none" w:sz="0" w:space="0" w:color="auto"/>
          </w:divBdr>
        </w:div>
        <w:div w:id="545411686">
          <w:marLeft w:val="480"/>
          <w:marRight w:val="0"/>
          <w:marTop w:val="0"/>
          <w:marBottom w:val="0"/>
          <w:divBdr>
            <w:top w:val="none" w:sz="0" w:space="0" w:color="auto"/>
            <w:left w:val="none" w:sz="0" w:space="0" w:color="auto"/>
            <w:bottom w:val="none" w:sz="0" w:space="0" w:color="auto"/>
            <w:right w:val="none" w:sz="0" w:space="0" w:color="auto"/>
          </w:divBdr>
        </w:div>
        <w:div w:id="551892860">
          <w:marLeft w:val="480"/>
          <w:marRight w:val="0"/>
          <w:marTop w:val="0"/>
          <w:marBottom w:val="0"/>
          <w:divBdr>
            <w:top w:val="none" w:sz="0" w:space="0" w:color="auto"/>
            <w:left w:val="none" w:sz="0" w:space="0" w:color="auto"/>
            <w:bottom w:val="none" w:sz="0" w:space="0" w:color="auto"/>
            <w:right w:val="none" w:sz="0" w:space="0" w:color="auto"/>
          </w:divBdr>
        </w:div>
        <w:div w:id="553664248">
          <w:marLeft w:val="480"/>
          <w:marRight w:val="0"/>
          <w:marTop w:val="0"/>
          <w:marBottom w:val="0"/>
          <w:divBdr>
            <w:top w:val="none" w:sz="0" w:space="0" w:color="auto"/>
            <w:left w:val="none" w:sz="0" w:space="0" w:color="auto"/>
            <w:bottom w:val="none" w:sz="0" w:space="0" w:color="auto"/>
            <w:right w:val="none" w:sz="0" w:space="0" w:color="auto"/>
          </w:divBdr>
        </w:div>
        <w:div w:id="557975452">
          <w:marLeft w:val="480"/>
          <w:marRight w:val="0"/>
          <w:marTop w:val="0"/>
          <w:marBottom w:val="0"/>
          <w:divBdr>
            <w:top w:val="none" w:sz="0" w:space="0" w:color="auto"/>
            <w:left w:val="none" w:sz="0" w:space="0" w:color="auto"/>
            <w:bottom w:val="none" w:sz="0" w:space="0" w:color="auto"/>
            <w:right w:val="none" w:sz="0" w:space="0" w:color="auto"/>
          </w:divBdr>
        </w:div>
        <w:div w:id="578172594">
          <w:marLeft w:val="480"/>
          <w:marRight w:val="0"/>
          <w:marTop w:val="0"/>
          <w:marBottom w:val="0"/>
          <w:divBdr>
            <w:top w:val="none" w:sz="0" w:space="0" w:color="auto"/>
            <w:left w:val="none" w:sz="0" w:space="0" w:color="auto"/>
            <w:bottom w:val="none" w:sz="0" w:space="0" w:color="auto"/>
            <w:right w:val="none" w:sz="0" w:space="0" w:color="auto"/>
          </w:divBdr>
        </w:div>
        <w:div w:id="578491449">
          <w:marLeft w:val="480"/>
          <w:marRight w:val="0"/>
          <w:marTop w:val="0"/>
          <w:marBottom w:val="0"/>
          <w:divBdr>
            <w:top w:val="none" w:sz="0" w:space="0" w:color="auto"/>
            <w:left w:val="none" w:sz="0" w:space="0" w:color="auto"/>
            <w:bottom w:val="none" w:sz="0" w:space="0" w:color="auto"/>
            <w:right w:val="none" w:sz="0" w:space="0" w:color="auto"/>
          </w:divBdr>
        </w:div>
        <w:div w:id="607811181">
          <w:marLeft w:val="480"/>
          <w:marRight w:val="0"/>
          <w:marTop w:val="0"/>
          <w:marBottom w:val="0"/>
          <w:divBdr>
            <w:top w:val="none" w:sz="0" w:space="0" w:color="auto"/>
            <w:left w:val="none" w:sz="0" w:space="0" w:color="auto"/>
            <w:bottom w:val="none" w:sz="0" w:space="0" w:color="auto"/>
            <w:right w:val="none" w:sz="0" w:space="0" w:color="auto"/>
          </w:divBdr>
        </w:div>
        <w:div w:id="620841094">
          <w:marLeft w:val="480"/>
          <w:marRight w:val="0"/>
          <w:marTop w:val="0"/>
          <w:marBottom w:val="0"/>
          <w:divBdr>
            <w:top w:val="none" w:sz="0" w:space="0" w:color="auto"/>
            <w:left w:val="none" w:sz="0" w:space="0" w:color="auto"/>
            <w:bottom w:val="none" w:sz="0" w:space="0" w:color="auto"/>
            <w:right w:val="none" w:sz="0" w:space="0" w:color="auto"/>
          </w:divBdr>
        </w:div>
        <w:div w:id="639312765">
          <w:marLeft w:val="480"/>
          <w:marRight w:val="0"/>
          <w:marTop w:val="0"/>
          <w:marBottom w:val="0"/>
          <w:divBdr>
            <w:top w:val="none" w:sz="0" w:space="0" w:color="auto"/>
            <w:left w:val="none" w:sz="0" w:space="0" w:color="auto"/>
            <w:bottom w:val="none" w:sz="0" w:space="0" w:color="auto"/>
            <w:right w:val="none" w:sz="0" w:space="0" w:color="auto"/>
          </w:divBdr>
        </w:div>
        <w:div w:id="656416793">
          <w:marLeft w:val="480"/>
          <w:marRight w:val="0"/>
          <w:marTop w:val="0"/>
          <w:marBottom w:val="0"/>
          <w:divBdr>
            <w:top w:val="none" w:sz="0" w:space="0" w:color="auto"/>
            <w:left w:val="none" w:sz="0" w:space="0" w:color="auto"/>
            <w:bottom w:val="none" w:sz="0" w:space="0" w:color="auto"/>
            <w:right w:val="none" w:sz="0" w:space="0" w:color="auto"/>
          </w:divBdr>
        </w:div>
        <w:div w:id="681131936">
          <w:marLeft w:val="480"/>
          <w:marRight w:val="0"/>
          <w:marTop w:val="0"/>
          <w:marBottom w:val="0"/>
          <w:divBdr>
            <w:top w:val="none" w:sz="0" w:space="0" w:color="auto"/>
            <w:left w:val="none" w:sz="0" w:space="0" w:color="auto"/>
            <w:bottom w:val="none" w:sz="0" w:space="0" w:color="auto"/>
            <w:right w:val="none" w:sz="0" w:space="0" w:color="auto"/>
          </w:divBdr>
        </w:div>
        <w:div w:id="691997478">
          <w:marLeft w:val="480"/>
          <w:marRight w:val="0"/>
          <w:marTop w:val="0"/>
          <w:marBottom w:val="0"/>
          <w:divBdr>
            <w:top w:val="none" w:sz="0" w:space="0" w:color="auto"/>
            <w:left w:val="none" w:sz="0" w:space="0" w:color="auto"/>
            <w:bottom w:val="none" w:sz="0" w:space="0" w:color="auto"/>
            <w:right w:val="none" w:sz="0" w:space="0" w:color="auto"/>
          </w:divBdr>
        </w:div>
        <w:div w:id="717707453">
          <w:marLeft w:val="480"/>
          <w:marRight w:val="0"/>
          <w:marTop w:val="0"/>
          <w:marBottom w:val="0"/>
          <w:divBdr>
            <w:top w:val="none" w:sz="0" w:space="0" w:color="auto"/>
            <w:left w:val="none" w:sz="0" w:space="0" w:color="auto"/>
            <w:bottom w:val="none" w:sz="0" w:space="0" w:color="auto"/>
            <w:right w:val="none" w:sz="0" w:space="0" w:color="auto"/>
          </w:divBdr>
        </w:div>
        <w:div w:id="719209631">
          <w:marLeft w:val="480"/>
          <w:marRight w:val="0"/>
          <w:marTop w:val="0"/>
          <w:marBottom w:val="0"/>
          <w:divBdr>
            <w:top w:val="none" w:sz="0" w:space="0" w:color="auto"/>
            <w:left w:val="none" w:sz="0" w:space="0" w:color="auto"/>
            <w:bottom w:val="none" w:sz="0" w:space="0" w:color="auto"/>
            <w:right w:val="none" w:sz="0" w:space="0" w:color="auto"/>
          </w:divBdr>
        </w:div>
        <w:div w:id="727531554">
          <w:marLeft w:val="480"/>
          <w:marRight w:val="0"/>
          <w:marTop w:val="0"/>
          <w:marBottom w:val="0"/>
          <w:divBdr>
            <w:top w:val="none" w:sz="0" w:space="0" w:color="auto"/>
            <w:left w:val="none" w:sz="0" w:space="0" w:color="auto"/>
            <w:bottom w:val="none" w:sz="0" w:space="0" w:color="auto"/>
            <w:right w:val="none" w:sz="0" w:space="0" w:color="auto"/>
          </w:divBdr>
        </w:div>
        <w:div w:id="738862208">
          <w:marLeft w:val="480"/>
          <w:marRight w:val="0"/>
          <w:marTop w:val="0"/>
          <w:marBottom w:val="0"/>
          <w:divBdr>
            <w:top w:val="none" w:sz="0" w:space="0" w:color="auto"/>
            <w:left w:val="none" w:sz="0" w:space="0" w:color="auto"/>
            <w:bottom w:val="none" w:sz="0" w:space="0" w:color="auto"/>
            <w:right w:val="none" w:sz="0" w:space="0" w:color="auto"/>
          </w:divBdr>
        </w:div>
        <w:div w:id="749231311">
          <w:marLeft w:val="480"/>
          <w:marRight w:val="0"/>
          <w:marTop w:val="0"/>
          <w:marBottom w:val="0"/>
          <w:divBdr>
            <w:top w:val="none" w:sz="0" w:space="0" w:color="auto"/>
            <w:left w:val="none" w:sz="0" w:space="0" w:color="auto"/>
            <w:bottom w:val="none" w:sz="0" w:space="0" w:color="auto"/>
            <w:right w:val="none" w:sz="0" w:space="0" w:color="auto"/>
          </w:divBdr>
        </w:div>
        <w:div w:id="756289743">
          <w:marLeft w:val="480"/>
          <w:marRight w:val="0"/>
          <w:marTop w:val="0"/>
          <w:marBottom w:val="0"/>
          <w:divBdr>
            <w:top w:val="none" w:sz="0" w:space="0" w:color="auto"/>
            <w:left w:val="none" w:sz="0" w:space="0" w:color="auto"/>
            <w:bottom w:val="none" w:sz="0" w:space="0" w:color="auto"/>
            <w:right w:val="none" w:sz="0" w:space="0" w:color="auto"/>
          </w:divBdr>
        </w:div>
        <w:div w:id="757408906">
          <w:marLeft w:val="480"/>
          <w:marRight w:val="0"/>
          <w:marTop w:val="0"/>
          <w:marBottom w:val="0"/>
          <w:divBdr>
            <w:top w:val="none" w:sz="0" w:space="0" w:color="auto"/>
            <w:left w:val="none" w:sz="0" w:space="0" w:color="auto"/>
            <w:bottom w:val="none" w:sz="0" w:space="0" w:color="auto"/>
            <w:right w:val="none" w:sz="0" w:space="0" w:color="auto"/>
          </w:divBdr>
        </w:div>
        <w:div w:id="758334657">
          <w:marLeft w:val="480"/>
          <w:marRight w:val="0"/>
          <w:marTop w:val="0"/>
          <w:marBottom w:val="0"/>
          <w:divBdr>
            <w:top w:val="none" w:sz="0" w:space="0" w:color="auto"/>
            <w:left w:val="none" w:sz="0" w:space="0" w:color="auto"/>
            <w:bottom w:val="none" w:sz="0" w:space="0" w:color="auto"/>
            <w:right w:val="none" w:sz="0" w:space="0" w:color="auto"/>
          </w:divBdr>
        </w:div>
        <w:div w:id="775755912">
          <w:marLeft w:val="480"/>
          <w:marRight w:val="0"/>
          <w:marTop w:val="0"/>
          <w:marBottom w:val="0"/>
          <w:divBdr>
            <w:top w:val="none" w:sz="0" w:space="0" w:color="auto"/>
            <w:left w:val="none" w:sz="0" w:space="0" w:color="auto"/>
            <w:bottom w:val="none" w:sz="0" w:space="0" w:color="auto"/>
            <w:right w:val="none" w:sz="0" w:space="0" w:color="auto"/>
          </w:divBdr>
        </w:div>
        <w:div w:id="783231789">
          <w:marLeft w:val="480"/>
          <w:marRight w:val="0"/>
          <w:marTop w:val="0"/>
          <w:marBottom w:val="0"/>
          <w:divBdr>
            <w:top w:val="none" w:sz="0" w:space="0" w:color="auto"/>
            <w:left w:val="none" w:sz="0" w:space="0" w:color="auto"/>
            <w:bottom w:val="none" w:sz="0" w:space="0" w:color="auto"/>
            <w:right w:val="none" w:sz="0" w:space="0" w:color="auto"/>
          </w:divBdr>
        </w:div>
        <w:div w:id="789513427">
          <w:marLeft w:val="480"/>
          <w:marRight w:val="0"/>
          <w:marTop w:val="0"/>
          <w:marBottom w:val="0"/>
          <w:divBdr>
            <w:top w:val="none" w:sz="0" w:space="0" w:color="auto"/>
            <w:left w:val="none" w:sz="0" w:space="0" w:color="auto"/>
            <w:bottom w:val="none" w:sz="0" w:space="0" w:color="auto"/>
            <w:right w:val="none" w:sz="0" w:space="0" w:color="auto"/>
          </w:divBdr>
        </w:div>
        <w:div w:id="833453575">
          <w:marLeft w:val="480"/>
          <w:marRight w:val="0"/>
          <w:marTop w:val="0"/>
          <w:marBottom w:val="0"/>
          <w:divBdr>
            <w:top w:val="none" w:sz="0" w:space="0" w:color="auto"/>
            <w:left w:val="none" w:sz="0" w:space="0" w:color="auto"/>
            <w:bottom w:val="none" w:sz="0" w:space="0" w:color="auto"/>
            <w:right w:val="none" w:sz="0" w:space="0" w:color="auto"/>
          </w:divBdr>
        </w:div>
        <w:div w:id="833684747">
          <w:marLeft w:val="480"/>
          <w:marRight w:val="0"/>
          <w:marTop w:val="0"/>
          <w:marBottom w:val="0"/>
          <w:divBdr>
            <w:top w:val="none" w:sz="0" w:space="0" w:color="auto"/>
            <w:left w:val="none" w:sz="0" w:space="0" w:color="auto"/>
            <w:bottom w:val="none" w:sz="0" w:space="0" w:color="auto"/>
            <w:right w:val="none" w:sz="0" w:space="0" w:color="auto"/>
          </w:divBdr>
        </w:div>
        <w:div w:id="836723840">
          <w:marLeft w:val="480"/>
          <w:marRight w:val="0"/>
          <w:marTop w:val="0"/>
          <w:marBottom w:val="0"/>
          <w:divBdr>
            <w:top w:val="none" w:sz="0" w:space="0" w:color="auto"/>
            <w:left w:val="none" w:sz="0" w:space="0" w:color="auto"/>
            <w:bottom w:val="none" w:sz="0" w:space="0" w:color="auto"/>
            <w:right w:val="none" w:sz="0" w:space="0" w:color="auto"/>
          </w:divBdr>
        </w:div>
        <w:div w:id="854416510">
          <w:marLeft w:val="480"/>
          <w:marRight w:val="0"/>
          <w:marTop w:val="0"/>
          <w:marBottom w:val="0"/>
          <w:divBdr>
            <w:top w:val="none" w:sz="0" w:space="0" w:color="auto"/>
            <w:left w:val="none" w:sz="0" w:space="0" w:color="auto"/>
            <w:bottom w:val="none" w:sz="0" w:space="0" w:color="auto"/>
            <w:right w:val="none" w:sz="0" w:space="0" w:color="auto"/>
          </w:divBdr>
        </w:div>
        <w:div w:id="854463921">
          <w:marLeft w:val="480"/>
          <w:marRight w:val="0"/>
          <w:marTop w:val="0"/>
          <w:marBottom w:val="0"/>
          <w:divBdr>
            <w:top w:val="none" w:sz="0" w:space="0" w:color="auto"/>
            <w:left w:val="none" w:sz="0" w:space="0" w:color="auto"/>
            <w:bottom w:val="none" w:sz="0" w:space="0" w:color="auto"/>
            <w:right w:val="none" w:sz="0" w:space="0" w:color="auto"/>
          </w:divBdr>
        </w:div>
        <w:div w:id="854880673">
          <w:marLeft w:val="480"/>
          <w:marRight w:val="0"/>
          <w:marTop w:val="0"/>
          <w:marBottom w:val="0"/>
          <w:divBdr>
            <w:top w:val="none" w:sz="0" w:space="0" w:color="auto"/>
            <w:left w:val="none" w:sz="0" w:space="0" w:color="auto"/>
            <w:bottom w:val="none" w:sz="0" w:space="0" w:color="auto"/>
            <w:right w:val="none" w:sz="0" w:space="0" w:color="auto"/>
          </w:divBdr>
        </w:div>
        <w:div w:id="881525354">
          <w:marLeft w:val="480"/>
          <w:marRight w:val="0"/>
          <w:marTop w:val="0"/>
          <w:marBottom w:val="0"/>
          <w:divBdr>
            <w:top w:val="none" w:sz="0" w:space="0" w:color="auto"/>
            <w:left w:val="none" w:sz="0" w:space="0" w:color="auto"/>
            <w:bottom w:val="none" w:sz="0" w:space="0" w:color="auto"/>
            <w:right w:val="none" w:sz="0" w:space="0" w:color="auto"/>
          </w:divBdr>
        </w:div>
        <w:div w:id="889608590">
          <w:marLeft w:val="480"/>
          <w:marRight w:val="0"/>
          <w:marTop w:val="0"/>
          <w:marBottom w:val="0"/>
          <w:divBdr>
            <w:top w:val="none" w:sz="0" w:space="0" w:color="auto"/>
            <w:left w:val="none" w:sz="0" w:space="0" w:color="auto"/>
            <w:bottom w:val="none" w:sz="0" w:space="0" w:color="auto"/>
            <w:right w:val="none" w:sz="0" w:space="0" w:color="auto"/>
          </w:divBdr>
        </w:div>
        <w:div w:id="920718471">
          <w:marLeft w:val="480"/>
          <w:marRight w:val="0"/>
          <w:marTop w:val="0"/>
          <w:marBottom w:val="0"/>
          <w:divBdr>
            <w:top w:val="none" w:sz="0" w:space="0" w:color="auto"/>
            <w:left w:val="none" w:sz="0" w:space="0" w:color="auto"/>
            <w:bottom w:val="none" w:sz="0" w:space="0" w:color="auto"/>
            <w:right w:val="none" w:sz="0" w:space="0" w:color="auto"/>
          </w:divBdr>
        </w:div>
        <w:div w:id="939724860">
          <w:marLeft w:val="480"/>
          <w:marRight w:val="0"/>
          <w:marTop w:val="0"/>
          <w:marBottom w:val="0"/>
          <w:divBdr>
            <w:top w:val="none" w:sz="0" w:space="0" w:color="auto"/>
            <w:left w:val="none" w:sz="0" w:space="0" w:color="auto"/>
            <w:bottom w:val="none" w:sz="0" w:space="0" w:color="auto"/>
            <w:right w:val="none" w:sz="0" w:space="0" w:color="auto"/>
          </w:divBdr>
        </w:div>
        <w:div w:id="941836439">
          <w:marLeft w:val="480"/>
          <w:marRight w:val="0"/>
          <w:marTop w:val="0"/>
          <w:marBottom w:val="0"/>
          <w:divBdr>
            <w:top w:val="none" w:sz="0" w:space="0" w:color="auto"/>
            <w:left w:val="none" w:sz="0" w:space="0" w:color="auto"/>
            <w:bottom w:val="none" w:sz="0" w:space="0" w:color="auto"/>
            <w:right w:val="none" w:sz="0" w:space="0" w:color="auto"/>
          </w:divBdr>
        </w:div>
        <w:div w:id="942104838">
          <w:marLeft w:val="480"/>
          <w:marRight w:val="0"/>
          <w:marTop w:val="0"/>
          <w:marBottom w:val="0"/>
          <w:divBdr>
            <w:top w:val="none" w:sz="0" w:space="0" w:color="auto"/>
            <w:left w:val="none" w:sz="0" w:space="0" w:color="auto"/>
            <w:bottom w:val="none" w:sz="0" w:space="0" w:color="auto"/>
            <w:right w:val="none" w:sz="0" w:space="0" w:color="auto"/>
          </w:divBdr>
        </w:div>
        <w:div w:id="942420361">
          <w:marLeft w:val="480"/>
          <w:marRight w:val="0"/>
          <w:marTop w:val="0"/>
          <w:marBottom w:val="0"/>
          <w:divBdr>
            <w:top w:val="none" w:sz="0" w:space="0" w:color="auto"/>
            <w:left w:val="none" w:sz="0" w:space="0" w:color="auto"/>
            <w:bottom w:val="none" w:sz="0" w:space="0" w:color="auto"/>
            <w:right w:val="none" w:sz="0" w:space="0" w:color="auto"/>
          </w:divBdr>
        </w:div>
        <w:div w:id="963192512">
          <w:marLeft w:val="480"/>
          <w:marRight w:val="0"/>
          <w:marTop w:val="0"/>
          <w:marBottom w:val="0"/>
          <w:divBdr>
            <w:top w:val="none" w:sz="0" w:space="0" w:color="auto"/>
            <w:left w:val="none" w:sz="0" w:space="0" w:color="auto"/>
            <w:bottom w:val="none" w:sz="0" w:space="0" w:color="auto"/>
            <w:right w:val="none" w:sz="0" w:space="0" w:color="auto"/>
          </w:divBdr>
        </w:div>
        <w:div w:id="970596904">
          <w:marLeft w:val="480"/>
          <w:marRight w:val="0"/>
          <w:marTop w:val="0"/>
          <w:marBottom w:val="0"/>
          <w:divBdr>
            <w:top w:val="none" w:sz="0" w:space="0" w:color="auto"/>
            <w:left w:val="none" w:sz="0" w:space="0" w:color="auto"/>
            <w:bottom w:val="none" w:sz="0" w:space="0" w:color="auto"/>
            <w:right w:val="none" w:sz="0" w:space="0" w:color="auto"/>
          </w:divBdr>
        </w:div>
        <w:div w:id="986932260">
          <w:marLeft w:val="480"/>
          <w:marRight w:val="0"/>
          <w:marTop w:val="0"/>
          <w:marBottom w:val="0"/>
          <w:divBdr>
            <w:top w:val="none" w:sz="0" w:space="0" w:color="auto"/>
            <w:left w:val="none" w:sz="0" w:space="0" w:color="auto"/>
            <w:bottom w:val="none" w:sz="0" w:space="0" w:color="auto"/>
            <w:right w:val="none" w:sz="0" w:space="0" w:color="auto"/>
          </w:divBdr>
        </w:div>
        <w:div w:id="988561924">
          <w:marLeft w:val="480"/>
          <w:marRight w:val="0"/>
          <w:marTop w:val="0"/>
          <w:marBottom w:val="0"/>
          <w:divBdr>
            <w:top w:val="none" w:sz="0" w:space="0" w:color="auto"/>
            <w:left w:val="none" w:sz="0" w:space="0" w:color="auto"/>
            <w:bottom w:val="none" w:sz="0" w:space="0" w:color="auto"/>
            <w:right w:val="none" w:sz="0" w:space="0" w:color="auto"/>
          </w:divBdr>
        </w:div>
        <w:div w:id="1018309238">
          <w:marLeft w:val="480"/>
          <w:marRight w:val="0"/>
          <w:marTop w:val="0"/>
          <w:marBottom w:val="0"/>
          <w:divBdr>
            <w:top w:val="none" w:sz="0" w:space="0" w:color="auto"/>
            <w:left w:val="none" w:sz="0" w:space="0" w:color="auto"/>
            <w:bottom w:val="none" w:sz="0" w:space="0" w:color="auto"/>
            <w:right w:val="none" w:sz="0" w:space="0" w:color="auto"/>
          </w:divBdr>
        </w:div>
        <w:div w:id="1040083343">
          <w:marLeft w:val="480"/>
          <w:marRight w:val="0"/>
          <w:marTop w:val="0"/>
          <w:marBottom w:val="0"/>
          <w:divBdr>
            <w:top w:val="none" w:sz="0" w:space="0" w:color="auto"/>
            <w:left w:val="none" w:sz="0" w:space="0" w:color="auto"/>
            <w:bottom w:val="none" w:sz="0" w:space="0" w:color="auto"/>
            <w:right w:val="none" w:sz="0" w:space="0" w:color="auto"/>
          </w:divBdr>
        </w:div>
        <w:div w:id="1043166032">
          <w:marLeft w:val="480"/>
          <w:marRight w:val="0"/>
          <w:marTop w:val="0"/>
          <w:marBottom w:val="0"/>
          <w:divBdr>
            <w:top w:val="none" w:sz="0" w:space="0" w:color="auto"/>
            <w:left w:val="none" w:sz="0" w:space="0" w:color="auto"/>
            <w:bottom w:val="none" w:sz="0" w:space="0" w:color="auto"/>
            <w:right w:val="none" w:sz="0" w:space="0" w:color="auto"/>
          </w:divBdr>
        </w:div>
        <w:div w:id="1047685584">
          <w:marLeft w:val="480"/>
          <w:marRight w:val="0"/>
          <w:marTop w:val="0"/>
          <w:marBottom w:val="0"/>
          <w:divBdr>
            <w:top w:val="none" w:sz="0" w:space="0" w:color="auto"/>
            <w:left w:val="none" w:sz="0" w:space="0" w:color="auto"/>
            <w:bottom w:val="none" w:sz="0" w:space="0" w:color="auto"/>
            <w:right w:val="none" w:sz="0" w:space="0" w:color="auto"/>
          </w:divBdr>
        </w:div>
        <w:div w:id="1055928413">
          <w:marLeft w:val="480"/>
          <w:marRight w:val="0"/>
          <w:marTop w:val="0"/>
          <w:marBottom w:val="0"/>
          <w:divBdr>
            <w:top w:val="none" w:sz="0" w:space="0" w:color="auto"/>
            <w:left w:val="none" w:sz="0" w:space="0" w:color="auto"/>
            <w:bottom w:val="none" w:sz="0" w:space="0" w:color="auto"/>
            <w:right w:val="none" w:sz="0" w:space="0" w:color="auto"/>
          </w:divBdr>
        </w:div>
        <w:div w:id="1068264390">
          <w:marLeft w:val="480"/>
          <w:marRight w:val="0"/>
          <w:marTop w:val="0"/>
          <w:marBottom w:val="0"/>
          <w:divBdr>
            <w:top w:val="none" w:sz="0" w:space="0" w:color="auto"/>
            <w:left w:val="none" w:sz="0" w:space="0" w:color="auto"/>
            <w:bottom w:val="none" w:sz="0" w:space="0" w:color="auto"/>
            <w:right w:val="none" w:sz="0" w:space="0" w:color="auto"/>
          </w:divBdr>
        </w:div>
        <w:div w:id="1076054686">
          <w:marLeft w:val="480"/>
          <w:marRight w:val="0"/>
          <w:marTop w:val="0"/>
          <w:marBottom w:val="0"/>
          <w:divBdr>
            <w:top w:val="none" w:sz="0" w:space="0" w:color="auto"/>
            <w:left w:val="none" w:sz="0" w:space="0" w:color="auto"/>
            <w:bottom w:val="none" w:sz="0" w:space="0" w:color="auto"/>
            <w:right w:val="none" w:sz="0" w:space="0" w:color="auto"/>
          </w:divBdr>
        </w:div>
        <w:div w:id="1078676297">
          <w:marLeft w:val="480"/>
          <w:marRight w:val="0"/>
          <w:marTop w:val="0"/>
          <w:marBottom w:val="0"/>
          <w:divBdr>
            <w:top w:val="none" w:sz="0" w:space="0" w:color="auto"/>
            <w:left w:val="none" w:sz="0" w:space="0" w:color="auto"/>
            <w:bottom w:val="none" w:sz="0" w:space="0" w:color="auto"/>
            <w:right w:val="none" w:sz="0" w:space="0" w:color="auto"/>
          </w:divBdr>
        </w:div>
        <w:div w:id="1102071128">
          <w:marLeft w:val="480"/>
          <w:marRight w:val="0"/>
          <w:marTop w:val="0"/>
          <w:marBottom w:val="0"/>
          <w:divBdr>
            <w:top w:val="none" w:sz="0" w:space="0" w:color="auto"/>
            <w:left w:val="none" w:sz="0" w:space="0" w:color="auto"/>
            <w:bottom w:val="none" w:sz="0" w:space="0" w:color="auto"/>
            <w:right w:val="none" w:sz="0" w:space="0" w:color="auto"/>
          </w:divBdr>
        </w:div>
        <w:div w:id="1105425425">
          <w:marLeft w:val="480"/>
          <w:marRight w:val="0"/>
          <w:marTop w:val="0"/>
          <w:marBottom w:val="0"/>
          <w:divBdr>
            <w:top w:val="none" w:sz="0" w:space="0" w:color="auto"/>
            <w:left w:val="none" w:sz="0" w:space="0" w:color="auto"/>
            <w:bottom w:val="none" w:sz="0" w:space="0" w:color="auto"/>
            <w:right w:val="none" w:sz="0" w:space="0" w:color="auto"/>
          </w:divBdr>
        </w:div>
        <w:div w:id="1105615893">
          <w:marLeft w:val="480"/>
          <w:marRight w:val="0"/>
          <w:marTop w:val="0"/>
          <w:marBottom w:val="0"/>
          <w:divBdr>
            <w:top w:val="none" w:sz="0" w:space="0" w:color="auto"/>
            <w:left w:val="none" w:sz="0" w:space="0" w:color="auto"/>
            <w:bottom w:val="none" w:sz="0" w:space="0" w:color="auto"/>
            <w:right w:val="none" w:sz="0" w:space="0" w:color="auto"/>
          </w:divBdr>
        </w:div>
        <w:div w:id="1124930539">
          <w:marLeft w:val="480"/>
          <w:marRight w:val="0"/>
          <w:marTop w:val="0"/>
          <w:marBottom w:val="0"/>
          <w:divBdr>
            <w:top w:val="none" w:sz="0" w:space="0" w:color="auto"/>
            <w:left w:val="none" w:sz="0" w:space="0" w:color="auto"/>
            <w:bottom w:val="none" w:sz="0" w:space="0" w:color="auto"/>
            <w:right w:val="none" w:sz="0" w:space="0" w:color="auto"/>
          </w:divBdr>
        </w:div>
        <w:div w:id="1134563286">
          <w:marLeft w:val="480"/>
          <w:marRight w:val="0"/>
          <w:marTop w:val="0"/>
          <w:marBottom w:val="0"/>
          <w:divBdr>
            <w:top w:val="none" w:sz="0" w:space="0" w:color="auto"/>
            <w:left w:val="none" w:sz="0" w:space="0" w:color="auto"/>
            <w:bottom w:val="none" w:sz="0" w:space="0" w:color="auto"/>
            <w:right w:val="none" w:sz="0" w:space="0" w:color="auto"/>
          </w:divBdr>
        </w:div>
        <w:div w:id="1144543534">
          <w:marLeft w:val="480"/>
          <w:marRight w:val="0"/>
          <w:marTop w:val="0"/>
          <w:marBottom w:val="0"/>
          <w:divBdr>
            <w:top w:val="none" w:sz="0" w:space="0" w:color="auto"/>
            <w:left w:val="none" w:sz="0" w:space="0" w:color="auto"/>
            <w:bottom w:val="none" w:sz="0" w:space="0" w:color="auto"/>
            <w:right w:val="none" w:sz="0" w:space="0" w:color="auto"/>
          </w:divBdr>
        </w:div>
        <w:div w:id="1152989498">
          <w:marLeft w:val="480"/>
          <w:marRight w:val="0"/>
          <w:marTop w:val="0"/>
          <w:marBottom w:val="0"/>
          <w:divBdr>
            <w:top w:val="none" w:sz="0" w:space="0" w:color="auto"/>
            <w:left w:val="none" w:sz="0" w:space="0" w:color="auto"/>
            <w:bottom w:val="none" w:sz="0" w:space="0" w:color="auto"/>
            <w:right w:val="none" w:sz="0" w:space="0" w:color="auto"/>
          </w:divBdr>
        </w:div>
        <w:div w:id="1160077524">
          <w:marLeft w:val="480"/>
          <w:marRight w:val="0"/>
          <w:marTop w:val="0"/>
          <w:marBottom w:val="0"/>
          <w:divBdr>
            <w:top w:val="none" w:sz="0" w:space="0" w:color="auto"/>
            <w:left w:val="none" w:sz="0" w:space="0" w:color="auto"/>
            <w:bottom w:val="none" w:sz="0" w:space="0" w:color="auto"/>
            <w:right w:val="none" w:sz="0" w:space="0" w:color="auto"/>
          </w:divBdr>
        </w:div>
        <w:div w:id="1166558287">
          <w:marLeft w:val="480"/>
          <w:marRight w:val="0"/>
          <w:marTop w:val="0"/>
          <w:marBottom w:val="0"/>
          <w:divBdr>
            <w:top w:val="none" w:sz="0" w:space="0" w:color="auto"/>
            <w:left w:val="none" w:sz="0" w:space="0" w:color="auto"/>
            <w:bottom w:val="none" w:sz="0" w:space="0" w:color="auto"/>
            <w:right w:val="none" w:sz="0" w:space="0" w:color="auto"/>
          </w:divBdr>
        </w:div>
        <w:div w:id="1176068597">
          <w:marLeft w:val="480"/>
          <w:marRight w:val="0"/>
          <w:marTop w:val="0"/>
          <w:marBottom w:val="0"/>
          <w:divBdr>
            <w:top w:val="none" w:sz="0" w:space="0" w:color="auto"/>
            <w:left w:val="none" w:sz="0" w:space="0" w:color="auto"/>
            <w:bottom w:val="none" w:sz="0" w:space="0" w:color="auto"/>
            <w:right w:val="none" w:sz="0" w:space="0" w:color="auto"/>
          </w:divBdr>
        </w:div>
        <w:div w:id="1199971689">
          <w:marLeft w:val="480"/>
          <w:marRight w:val="0"/>
          <w:marTop w:val="0"/>
          <w:marBottom w:val="0"/>
          <w:divBdr>
            <w:top w:val="none" w:sz="0" w:space="0" w:color="auto"/>
            <w:left w:val="none" w:sz="0" w:space="0" w:color="auto"/>
            <w:bottom w:val="none" w:sz="0" w:space="0" w:color="auto"/>
            <w:right w:val="none" w:sz="0" w:space="0" w:color="auto"/>
          </w:divBdr>
        </w:div>
        <w:div w:id="1209417429">
          <w:marLeft w:val="480"/>
          <w:marRight w:val="0"/>
          <w:marTop w:val="0"/>
          <w:marBottom w:val="0"/>
          <w:divBdr>
            <w:top w:val="none" w:sz="0" w:space="0" w:color="auto"/>
            <w:left w:val="none" w:sz="0" w:space="0" w:color="auto"/>
            <w:bottom w:val="none" w:sz="0" w:space="0" w:color="auto"/>
            <w:right w:val="none" w:sz="0" w:space="0" w:color="auto"/>
          </w:divBdr>
        </w:div>
        <w:div w:id="1213079004">
          <w:marLeft w:val="480"/>
          <w:marRight w:val="0"/>
          <w:marTop w:val="0"/>
          <w:marBottom w:val="0"/>
          <w:divBdr>
            <w:top w:val="none" w:sz="0" w:space="0" w:color="auto"/>
            <w:left w:val="none" w:sz="0" w:space="0" w:color="auto"/>
            <w:bottom w:val="none" w:sz="0" w:space="0" w:color="auto"/>
            <w:right w:val="none" w:sz="0" w:space="0" w:color="auto"/>
          </w:divBdr>
        </w:div>
        <w:div w:id="1214731338">
          <w:marLeft w:val="480"/>
          <w:marRight w:val="0"/>
          <w:marTop w:val="0"/>
          <w:marBottom w:val="0"/>
          <w:divBdr>
            <w:top w:val="none" w:sz="0" w:space="0" w:color="auto"/>
            <w:left w:val="none" w:sz="0" w:space="0" w:color="auto"/>
            <w:bottom w:val="none" w:sz="0" w:space="0" w:color="auto"/>
            <w:right w:val="none" w:sz="0" w:space="0" w:color="auto"/>
          </w:divBdr>
        </w:div>
        <w:div w:id="1225020143">
          <w:marLeft w:val="480"/>
          <w:marRight w:val="0"/>
          <w:marTop w:val="0"/>
          <w:marBottom w:val="0"/>
          <w:divBdr>
            <w:top w:val="none" w:sz="0" w:space="0" w:color="auto"/>
            <w:left w:val="none" w:sz="0" w:space="0" w:color="auto"/>
            <w:bottom w:val="none" w:sz="0" w:space="0" w:color="auto"/>
            <w:right w:val="none" w:sz="0" w:space="0" w:color="auto"/>
          </w:divBdr>
        </w:div>
        <w:div w:id="1225752362">
          <w:marLeft w:val="480"/>
          <w:marRight w:val="0"/>
          <w:marTop w:val="0"/>
          <w:marBottom w:val="0"/>
          <w:divBdr>
            <w:top w:val="none" w:sz="0" w:space="0" w:color="auto"/>
            <w:left w:val="none" w:sz="0" w:space="0" w:color="auto"/>
            <w:bottom w:val="none" w:sz="0" w:space="0" w:color="auto"/>
            <w:right w:val="none" w:sz="0" w:space="0" w:color="auto"/>
          </w:divBdr>
        </w:div>
        <w:div w:id="1236629922">
          <w:marLeft w:val="480"/>
          <w:marRight w:val="0"/>
          <w:marTop w:val="0"/>
          <w:marBottom w:val="0"/>
          <w:divBdr>
            <w:top w:val="none" w:sz="0" w:space="0" w:color="auto"/>
            <w:left w:val="none" w:sz="0" w:space="0" w:color="auto"/>
            <w:bottom w:val="none" w:sz="0" w:space="0" w:color="auto"/>
            <w:right w:val="none" w:sz="0" w:space="0" w:color="auto"/>
          </w:divBdr>
        </w:div>
        <w:div w:id="1241284498">
          <w:marLeft w:val="480"/>
          <w:marRight w:val="0"/>
          <w:marTop w:val="0"/>
          <w:marBottom w:val="0"/>
          <w:divBdr>
            <w:top w:val="none" w:sz="0" w:space="0" w:color="auto"/>
            <w:left w:val="none" w:sz="0" w:space="0" w:color="auto"/>
            <w:bottom w:val="none" w:sz="0" w:space="0" w:color="auto"/>
            <w:right w:val="none" w:sz="0" w:space="0" w:color="auto"/>
          </w:divBdr>
        </w:div>
        <w:div w:id="1249120781">
          <w:marLeft w:val="480"/>
          <w:marRight w:val="0"/>
          <w:marTop w:val="0"/>
          <w:marBottom w:val="0"/>
          <w:divBdr>
            <w:top w:val="none" w:sz="0" w:space="0" w:color="auto"/>
            <w:left w:val="none" w:sz="0" w:space="0" w:color="auto"/>
            <w:bottom w:val="none" w:sz="0" w:space="0" w:color="auto"/>
            <w:right w:val="none" w:sz="0" w:space="0" w:color="auto"/>
          </w:divBdr>
        </w:div>
        <w:div w:id="1249581418">
          <w:marLeft w:val="480"/>
          <w:marRight w:val="0"/>
          <w:marTop w:val="0"/>
          <w:marBottom w:val="0"/>
          <w:divBdr>
            <w:top w:val="none" w:sz="0" w:space="0" w:color="auto"/>
            <w:left w:val="none" w:sz="0" w:space="0" w:color="auto"/>
            <w:bottom w:val="none" w:sz="0" w:space="0" w:color="auto"/>
            <w:right w:val="none" w:sz="0" w:space="0" w:color="auto"/>
          </w:divBdr>
        </w:div>
        <w:div w:id="1264529145">
          <w:marLeft w:val="480"/>
          <w:marRight w:val="0"/>
          <w:marTop w:val="0"/>
          <w:marBottom w:val="0"/>
          <w:divBdr>
            <w:top w:val="none" w:sz="0" w:space="0" w:color="auto"/>
            <w:left w:val="none" w:sz="0" w:space="0" w:color="auto"/>
            <w:bottom w:val="none" w:sz="0" w:space="0" w:color="auto"/>
            <w:right w:val="none" w:sz="0" w:space="0" w:color="auto"/>
          </w:divBdr>
        </w:div>
        <w:div w:id="1264729901">
          <w:marLeft w:val="480"/>
          <w:marRight w:val="0"/>
          <w:marTop w:val="0"/>
          <w:marBottom w:val="0"/>
          <w:divBdr>
            <w:top w:val="none" w:sz="0" w:space="0" w:color="auto"/>
            <w:left w:val="none" w:sz="0" w:space="0" w:color="auto"/>
            <w:bottom w:val="none" w:sz="0" w:space="0" w:color="auto"/>
            <w:right w:val="none" w:sz="0" w:space="0" w:color="auto"/>
          </w:divBdr>
        </w:div>
        <w:div w:id="1287471105">
          <w:marLeft w:val="480"/>
          <w:marRight w:val="0"/>
          <w:marTop w:val="0"/>
          <w:marBottom w:val="0"/>
          <w:divBdr>
            <w:top w:val="none" w:sz="0" w:space="0" w:color="auto"/>
            <w:left w:val="none" w:sz="0" w:space="0" w:color="auto"/>
            <w:bottom w:val="none" w:sz="0" w:space="0" w:color="auto"/>
            <w:right w:val="none" w:sz="0" w:space="0" w:color="auto"/>
          </w:divBdr>
        </w:div>
        <w:div w:id="1288047575">
          <w:marLeft w:val="480"/>
          <w:marRight w:val="0"/>
          <w:marTop w:val="0"/>
          <w:marBottom w:val="0"/>
          <w:divBdr>
            <w:top w:val="none" w:sz="0" w:space="0" w:color="auto"/>
            <w:left w:val="none" w:sz="0" w:space="0" w:color="auto"/>
            <w:bottom w:val="none" w:sz="0" w:space="0" w:color="auto"/>
            <w:right w:val="none" w:sz="0" w:space="0" w:color="auto"/>
          </w:divBdr>
        </w:div>
        <w:div w:id="1316454059">
          <w:marLeft w:val="480"/>
          <w:marRight w:val="0"/>
          <w:marTop w:val="0"/>
          <w:marBottom w:val="0"/>
          <w:divBdr>
            <w:top w:val="none" w:sz="0" w:space="0" w:color="auto"/>
            <w:left w:val="none" w:sz="0" w:space="0" w:color="auto"/>
            <w:bottom w:val="none" w:sz="0" w:space="0" w:color="auto"/>
            <w:right w:val="none" w:sz="0" w:space="0" w:color="auto"/>
          </w:divBdr>
        </w:div>
        <w:div w:id="1359161666">
          <w:marLeft w:val="480"/>
          <w:marRight w:val="0"/>
          <w:marTop w:val="0"/>
          <w:marBottom w:val="0"/>
          <w:divBdr>
            <w:top w:val="none" w:sz="0" w:space="0" w:color="auto"/>
            <w:left w:val="none" w:sz="0" w:space="0" w:color="auto"/>
            <w:bottom w:val="none" w:sz="0" w:space="0" w:color="auto"/>
            <w:right w:val="none" w:sz="0" w:space="0" w:color="auto"/>
          </w:divBdr>
        </w:div>
        <w:div w:id="1360083791">
          <w:marLeft w:val="480"/>
          <w:marRight w:val="0"/>
          <w:marTop w:val="0"/>
          <w:marBottom w:val="0"/>
          <w:divBdr>
            <w:top w:val="none" w:sz="0" w:space="0" w:color="auto"/>
            <w:left w:val="none" w:sz="0" w:space="0" w:color="auto"/>
            <w:bottom w:val="none" w:sz="0" w:space="0" w:color="auto"/>
            <w:right w:val="none" w:sz="0" w:space="0" w:color="auto"/>
          </w:divBdr>
        </w:div>
        <w:div w:id="1383141055">
          <w:marLeft w:val="480"/>
          <w:marRight w:val="0"/>
          <w:marTop w:val="0"/>
          <w:marBottom w:val="0"/>
          <w:divBdr>
            <w:top w:val="none" w:sz="0" w:space="0" w:color="auto"/>
            <w:left w:val="none" w:sz="0" w:space="0" w:color="auto"/>
            <w:bottom w:val="none" w:sz="0" w:space="0" w:color="auto"/>
            <w:right w:val="none" w:sz="0" w:space="0" w:color="auto"/>
          </w:divBdr>
        </w:div>
        <w:div w:id="1385913506">
          <w:marLeft w:val="480"/>
          <w:marRight w:val="0"/>
          <w:marTop w:val="0"/>
          <w:marBottom w:val="0"/>
          <w:divBdr>
            <w:top w:val="none" w:sz="0" w:space="0" w:color="auto"/>
            <w:left w:val="none" w:sz="0" w:space="0" w:color="auto"/>
            <w:bottom w:val="none" w:sz="0" w:space="0" w:color="auto"/>
            <w:right w:val="none" w:sz="0" w:space="0" w:color="auto"/>
          </w:divBdr>
        </w:div>
        <w:div w:id="1426612377">
          <w:marLeft w:val="480"/>
          <w:marRight w:val="0"/>
          <w:marTop w:val="0"/>
          <w:marBottom w:val="0"/>
          <w:divBdr>
            <w:top w:val="none" w:sz="0" w:space="0" w:color="auto"/>
            <w:left w:val="none" w:sz="0" w:space="0" w:color="auto"/>
            <w:bottom w:val="none" w:sz="0" w:space="0" w:color="auto"/>
            <w:right w:val="none" w:sz="0" w:space="0" w:color="auto"/>
          </w:divBdr>
        </w:div>
        <w:div w:id="1433668324">
          <w:marLeft w:val="480"/>
          <w:marRight w:val="0"/>
          <w:marTop w:val="0"/>
          <w:marBottom w:val="0"/>
          <w:divBdr>
            <w:top w:val="none" w:sz="0" w:space="0" w:color="auto"/>
            <w:left w:val="none" w:sz="0" w:space="0" w:color="auto"/>
            <w:bottom w:val="none" w:sz="0" w:space="0" w:color="auto"/>
            <w:right w:val="none" w:sz="0" w:space="0" w:color="auto"/>
          </w:divBdr>
        </w:div>
        <w:div w:id="1437100056">
          <w:marLeft w:val="480"/>
          <w:marRight w:val="0"/>
          <w:marTop w:val="0"/>
          <w:marBottom w:val="0"/>
          <w:divBdr>
            <w:top w:val="none" w:sz="0" w:space="0" w:color="auto"/>
            <w:left w:val="none" w:sz="0" w:space="0" w:color="auto"/>
            <w:bottom w:val="none" w:sz="0" w:space="0" w:color="auto"/>
            <w:right w:val="none" w:sz="0" w:space="0" w:color="auto"/>
          </w:divBdr>
        </w:div>
        <w:div w:id="1455825954">
          <w:marLeft w:val="480"/>
          <w:marRight w:val="0"/>
          <w:marTop w:val="0"/>
          <w:marBottom w:val="0"/>
          <w:divBdr>
            <w:top w:val="none" w:sz="0" w:space="0" w:color="auto"/>
            <w:left w:val="none" w:sz="0" w:space="0" w:color="auto"/>
            <w:bottom w:val="none" w:sz="0" w:space="0" w:color="auto"/>
            <w:right w:val="none" w:sz="0" w:space="0" w:color="auto"/>
          </w:divBdr>
        </w:div>
        <w:div w:id="1478373627">
          <w:marLeft w:val="480"/>
          <w:marRight w:val="0"/>
          <w:marTop w:val="0"/>
          <w:marBottom w:val="0"/>
          <w:divBdr>
            <w:top w:val="none" w:sz="0" w:space="0" w:color="auto"/>
            <w:left w:val="none" w:sz="0" w:space="0" w:color="auto"/>
            <w:bottom w:val="none" w:sz="0" w:space="0" w:color="auto"/>
            <w:right w:val="none" w:sz="0" w:space="0" w:color="auto"/>
          </w:divBdr>
        </w:div>
        <w:div w:id="1498108981">
          <w:marLeft w:val="480"/>
          <w:marRight w:val="0"/>
          <w:marTop w:val="0"/>
          <w:marBottom w:val="0"/>
          <w:divBdr>
            <w:top w:val="none" w:sz="0" w:space="0" w:color="auto"/>
            <w:left w:val="none" w:sz="0" w:space="0" w:color="auto"/>
            <w:bottom w:val="none" w:sz="0" w:space="0" w:color="auto"/>
            <w:right w:val="none" w:sz="0" w:space="0" w:color="auto"/>
          </w:divBdr>
        </w:div>
        <w:div w:id="1509247561">
          <w:marLeft w:val="480"/>
          <w:marRight w:val="0"/>
          <w:marTop w:val="0"/>
          <w:marBottom w:val="0"/>
          <w:divBdr>
            <w:top w:val="none" w:sz="0" w:space="0" w:color="auto"/>
            <w:left w:val="none" w:sz="0" w:space="0" w:color="auto"/>
            <w:bottom w:val="none" w:sz="0" w:space="0" w:color="auto"/>
            <w:right w:val="none" w:sz="0" w:space="0" w:color="auto"/>
          </w:divBdr>
        </w:div>
        <w:div w:id="1509251130">
          <w:marLeft w:val="480"/>
          <w:marRight w:val="0"/>
          <w:marTop w:val="0"/>
          <w:marBottom w:val="0"/>
          <w:divBdr>
            <w:top w:val="none" w:sz="0" w:space="0" w:color="auto"/>
            <w:left w:val="none" w:sz="0" w:space="0" w:color="auto"/>
            <w:bottom w:val="none" w:sz="0" w:space="0" w:color="auto"/>
            <w:right w:val="none" w:sz="0" w:space="0" w:color="auto"/>
          </w:divBdr>
        </w:div>
        <w:div w:id="1512992259">
          <w:marLeft w:val="480"/>
          <w:marRight w:val="0"/>
          <w:marTop w:val="0"/>
          <w:marBottom w:val="0"/>
          <w:divBdr>
            <w:top w:val="none" w:sz="0" w:space="0" w:color="auto"/>
            <w:left w:val="none" w:sz="0" w:space="0" w:color="auto"/>
            <w:bottom w:val="none" w:sz="0" w:space="0" w:color="auto"/>
            <w:right w:val="none" w:sz="0" w:space="0" w:color="auto"/>
          </w:divBdr>
        </w:div>
        <w:div w:id="1518037536">
          <w:marLeft w:val="480"/>
          <w:marRight w:val="0"/>
          <w:marTop w:val="0"/>
          <w:marBottom w:val="0"/>
          <w:divBdr>
            <w:top w:val="none" w:sz="0" w:space="0" w:color="auto"/>
            <w:left w:val="none" w:sz="0" w:space="0" w:color="auto"/>
            <w:bottom w:val="none" w:sz="0" w:space="0" w:color="auto"/>
            <w:right w:val="none" w:sz="0" w:space="0" w:color="auto"/>
          </w:divBdr>
        </w:div>
        <w:div w:id="1519195204">
          <w:marLeft w:val="480"/>
          <w:marRight w:val="0"/>
          <w:marTop w:val="0"/>
          <w:marBottom w:val="0"/>
          <w:divBdr>
            <w:top w:val="none" w:sz="0" w:space="0" w:color="auto"/>
            <w:left w:val="none" w:sz="0" w:space="0" w:color="auto"/>
            <w:bottom w:val="none" w:sz="0" w:space="0" w:color="auto"/>
            <w:right w:val="none" w:sz="0" w:space="0" w:color="auto"/>
          </w:divBdr>
        </w:div>
        <w:div w:id="1526669856">
          <w:marLeft w:val="480"/>
          <w:marRight w:val="0"/>
          <w:marTop w:val="0"/>
          <w:marBottom w:val="0"/>
          <w:divBdr>
            <w:top w:val="none" w:sz="0" w:space="0" w:color="auto"/>
            <w:left w:val="none" w:sz="0" w:space="0" w:color="auto"/>
            <w:bottom w:val="none" w:sz="0" w:space="0" w:color="auto"/>
            <w:right w:val="none" w:sz="0" w:space="0" w:color="auto"/>
          </w:divBdr>
        </w:div>
        <w:div w:id="1532956199">
          <w:marLeft w:val="480"/>
          <w:marRight w:val="0"/>
          <w:marTop w:val="0"/>
          <w:marBottom w:val="0"/>
          <w:divBdr>
            <w:top w:val="none" w:sz="0" w:space="0" w:color="auto"/>
            <w:left w:val="none" w:sz="0" w:space="0" w:color="auto"/>
            <w:bottom w:val="none" w:sz="0" w:space="0" w:color="auto"/>
            <w:right w:val="none" w:sz="0" w:space="0" w:color="auto"/>
          </w:divBdr>
        </w:div>
        <w:div w:id="1547139893">
          <w:marLeft w:val="480"/>
          <w:marRight w:val="0"/>
          <w:marTop w:val="0"/>
          <w:marBottom w:val="0"/>
          <w:divBdr>
            <w:top w:val="none" w:sz="0" w:space="0" w:color="auto"/>
            <w:left w:val="none" w:sz="0" w:space="0" w:color="auto"/>
            <w:bottom w:val="none" w:sz="0" w:space="0" w:color="auto"/>
            <w:right w:val="none" w:sz="0" w:space="0" w:color="auto"/>
          </w:divBdr>
        </w:div>
        <w:div w:id="1569999371">
          <w:marLeft w:val="480"/>
          <w:marRight w:val="0"/>
          <w:marTop w:val="0"/>
          <w:marBottom w:val="0"/>
          <w:divBdr>
            <w:top w:val="none" w:sz="0" w:space="0" w:color="auto"/>
            <w:left w:val="none" w:sz="0" w:space="0" w:color="auto"/>
            <w:bottom w:val="none" w:sz="0" w:space="0" w:color="auto"/>
            <w:right w:val="none" w:sz="0" w:space="0" w:color="auto"/>
          </w:divBdr>
        </w:div>
        <w:div w:id="1573081941">
          <w:marLeft w:val="480"/>
          <w:marRight w:val="0"/>
          <w:marTop w:val="0"/>
          <w:marBottom w:val="0"/>
          <w:divBdr>
            <w:top w:val="none" w:sz="0" w:space="0" w:color="auto"/>
            <w:left w:val="none" w:sz="0" w:space="0" w:color="auto"/>
            <w:bottom w:val="none" w:sz="0" w:space="0" w:color="auto"/>
            <w:right w:val="none" w:sz="0" w:space="0" w:color="auto"/>
          </w:divBdr>
        </w:div>
        <w:div w:id="1596133950">
          <w:marLeft w:val="480"/>
          <w:marRight w:val="0"/>
          <w:marTop w:val="0"/>
          <w:marBottom w:val="0"/>
          <w:divBdr>
            <w:top w:val="none" w:sz="0" w:space="0" w:color="auto"/>
            <w:left w:val="none" w:sz="0" w:space="0" w:color="auto"/>
            <w:bottom w:val="none" w:sz="0" w:space="0" w:color="auto"/>
            <w:right w:val="none" w:sz="0" w:space="0" w:color="auto"/>
          </w:divBdr>
        </w:div>
        <w:div w:id="1596396308">
          <w:marLeft w:val="480"/>
          <w:marRight w:val="0"/>
          <w:marTop w:val="0"/>
          <w:marBottom w:val="0"/>
          <w:divBdr>
            <w:top w:val="none" w:sz="0" w:space="0" w:color="auto"/>
            <w:left w:val="none" w:sz="0" w:space="0" w:color="auto"/>
            <w:bottom w:val="none" w:sz="0" w:space="0" w:color="auto"/>
            <w:right w:val="none" w:sz="0" w:space="0" w:color="auto"/>
          </w:divBdr>
        </w:div>
        <w:div w:id="1596748210">
          <w:marLeft w:val="480"/>
          <w:marRight w:val="0"/>
          <w:marTop w:val="0"/>
          <w:marBottom w:val="0"/>
          <w:divBdr>
            <w:top w:val="none" w:sz="0" w:space="0" w:color="auto"/>
            <w:left w:val="none" w:sz="0" w:space="0" w:color="auto"/>
            <w:bottom w:val="none" w:sz="0" w:space="0" w:color="auto"/>
            <w:right w:val="none" w:sz="0" w:space="0" w:color="auto"/>
          </w:divBdr>
        </w:div>
        <w:div w:id="1603033928">
          <w:marLeft w:val="480"/>
          <w:marRight w:val="0"/>
          <w:marTop w:val="0"/>
          <w:marBottom w:val="0"/>
          <w:divBdr>
            <w:top w:val="none" w:sz="0" w:space="0" w:color="auto"/>
            <w:left w:val="none" w:sz="0" w:space="0" w:color="auto"/>
            <w:bottom w:val="none" w:sz="0" w:space="0" w:color="auto"/>
            <w:right w:val="none" w:sz="0" w:space="0" w:color="auto"/>
          </w:divBdr>
        </w:div>
        <w:div w:id="1603295240">
          <w:marLeft w:val="480"/>
          <w:marRight w:val="0"/>
          <w:marTop w:val="0"/>
          <w:marBottom w:val="0"/>
          <w:divBdr>
            <w:top w:val="none" w:sz="0" w:space="0" w:color="auto"/>
            <w:left w:val="none" w:sz="0" w:space="0" w:color="auto"/>
            <w:bottom w:val="none" w:sz="0" w:space="0" w:color="auto"/>
            <w:right w:val="none" w:sz="0" w:space="0" w:color="auto"/>
          </w:divBdr>
        </w:div>
        <w:div w:id="1607040017">
          <w:marLeft w:val="480"/>
          <w:marRight w:val="0"/>
          <w:marTop w:val="0"/>
          <w:marBottom w:val="0"/>
          <w:divBdr>
            <w:top w:val="none" w:sz="0" w:space="0" w:color="auto"/>
            <w:left w:val="none" w:sz="0" w:space="0" w:color="auto"/>
            <w:bottom w:val="none" w:sz="0" w:space="0" w:color="auto"/>
            <w:right w:val="none" w:sz="0" w:space="0" w:color="auto"/>
          </w:divBdr>
        </w:div>
        <w:div w:id="1608081181">
          <w:marLeft w:val="480"/>
          <w:marRight w:val="0"/>
          <w:marTop w:val="0"/>
          <w:marBottom w:val="0"/>
          <w:divBdr>
            <w:top w:val="none" w:sz="0" w:space="0" w:color="auto"/>
            <w:left w:val="none" w:sz="0" w:space="0" w:color="auto"/>
            <w:bottom w:val="none" w:sz="0" w:space="0" w:color="auto"/>
            <w:right w:val="none" w:sz="0" w:space="0" w:color="auto"/>
          </w:divBdr>
        </w:div>
        <w:div w:id="1616329506">
          <w:marLeft w:val="480"/>
          <w:marRight w:val="0"/>
          <w:marTop w:val="0"/>
          <w:marBottom w:val="0"/>
          <w:divBdr>
            <w:top w:val="none" w:sz="0" w:space="0" w:color="auto"/>
            <w:left w:val="none" w:sz="0" w:space="0" w:color="auto"/>
            <w:bottom w:val="none" w:sz="0" w:space="0" w:color="auto"/>
            <w:right w:val="none" w:sz="0" w:space="0" w:color="auto"/>
          </w:divBdr>
        </w:div>
        <w:div w:id="1618368815">
          <w:marLeft w:val="480"/>
          <w:marRight w:val="0"/>
          <w:marTop w:val="0"/>
          <w:marBottom w:val="0"/>
          <w:divBdr>
            <w:top w:val="none" w:sz="0" w:space="0" w:color="auto"/>
            <w:left w:val="none" w:sz="0" w:space="0" w:color="auto"/>
            <w:bottom w:val="none" w:sz="0" w:space="0" w:color="auto"/>
            <w:right w:val="none" w:sz="0" w:space="0" w:color="auto"/>
          </w:divBdr>
        </w:div>
        <w:div w:id="1621641450">
          <w:marLeft w:val="480"/>
          <w:marRight w:val="0"/>
          <w:marTop w:val="0"/>
          <w:marBottom w:val="0"/>
          <w:divBdr>
            <w:top w:val="none" w:sz="0" w:space="0" w:color="auto"/>
            <w:left w:val="none" w:sz="0" w:space="0" w:color="auto"/>
            <w:bottom w:val="none" w:sz="0" w:space="0" w:color="auto"/>
            <w:right w:val="none" w:sz="0" w:space="0" w:color="auto"/>
          </w:divBdr>
        </w:div>
        <w:div w:id="1642079080">
          <w:marLeft w:val="480"/>
          <w:marRight w:val="0"/>
          <w:marTop w:val="0"/>
          <w:marBottom w:val="0"/>
          <w:divBdr>
            <w:top w:val="none" w:sz="0" w:space="0" w:color="auto"/>
            <w:left w:val="none" w:sz="0" w:space="0" w:color="auto"/>
            <w:bottom w:val="none" w:sz="0" w:space="0" w:color="auto"/>
            <w:right w:val="none" w:sz="0" w:space="0" w:color="auto"/>
          </w:divBdr>
        </w:div>
        <w:div w:id="1643190255">
          <w:marLeft w:val="480"/>
          <w:marRight w:val="0"/>
          <w:marTop w:val="0"/>
          <w:marBottom w:val="0"/>
          <w:divBdr>
            <w:top w:val="none" w:sz="0" w:space="0" w:color="auto"/>
            <w:left w:val="none" w:sz="0" w:space="0" w:color="auto"/>
            <w:bottom w:val="none" w:sz="0" w:space="0" w:color="auto"/>
            <w:right w:val="none" w:sz="0" w:space="0" w:color="auto"/>
          </w:divBdr>
        </w:div>
        <w:div w:id="1656489291">
          <w:marLeft w:val="480"/>
          <w:marRight w:val="0"/>
          <w:marTop w:val="0"/>
          <w:marBottom w:val="0"/>
          <w:divBdr>
            <w:top w:val="none" w:sz="0" w:space="0" w:color="auto"/>
            <w:left w:val="none" w:sz="0" w:space="0" w:color="auto"/>
            <w:bottom w:val="none" w:sz="0" w:space="0" w:color="auto"/>
            <w:right w:val="none" w:sz="0" w:space="0" w:color="auto"/>
          </w:divBdr>
        </w:div>
        <w:div w:id="1661033999">
          <w:marLeft w:val="480"/>
          <w:marRight w:val="0"/>
          <w:marTop w:val="0"/>
          <w:marBottom w:val="0"/>
          <w:divBdr>
            <w:top w:val="none" w:sz="0" w:space="0" w:color="auto"/>
            <w:left w:val="none" w:sz="0" w:space="0" w:color="auto"/>
            <w:bottom w:val="none" w:sz="0" w:space="0" w:color="auto"/>
            <w:right w:val="none" w:sz="0" w:space="0" w:color="auto"/>
          </w:divBdr>
        </w:div>
        <w:div w:id="1688942669">
          <w:marLeft w:val="480"/>
          <w:marRight w:val="0"/>
          <w:marTop w:val="0"/>
          <w:marBottom w:val="0"/>
          <w:divBdr>
            <w:top w:val="none" w:sz="0" w:space="0" w:color="auto"/>
            <w:left w:val="none" w:sz="0" w:space="0" w:color="auto"/>
            <w:bottom w:val="none" w:sz="0" w:space="0" w:color="auto"/>
            <w:right w:val="none" w:sz="0" w:space="0" w:color="auto"/>
          </w:divBdr>
        </w:div>
        <w:div w:id="1716586102">
          <w:marLeft w:val="480"/>
          <w:marRight w:val="0"/>
          <w:marTop w:val="0"/>
          <w:marBottom w:val="0"/>
          <w:divBdr>
            <w:top w:val="none" w:sz="0" w:space="0" w:color="auto"/>
            <w:left w:val="none" w:sz="0" w:space="0" w:color="auto"/>
            <w:bottom w:val="none" w:sz="0" w:space="0" w:color="auto"/>
            <w:right w:val="none" w:sz="0" w:space="0" w:color="auto"/>
          </w:divBdr>
        </w:div>
        <w:div w:id="1724210722">
          <w:marLeft w:val="480"/>
          <w:marRight w:val="0"/>
          <w:marTop w:val="0"/>
          <w:marBottom w:val="0"/>
          <w:divBdr>
            <w:top w:val="none" w:sz="0" w:space="0" w:color="auto"/>
            <w:left w:val="none" w:sz="0" w:space="0" w:color="auto"/>
            <w:bottom w:val="none" w:sz="0" w:space="0" w:color="auto"/>
            <w:right w:val="none" w:sz="0" w:space="0" w:color="auto"/>
          </w:divBdr>
        </w:div>
        <w:div w:id="1725446054">
          <w:marLeft w:val="480"/>
          <w:marRight w:val="0"/>
          <w:marTop w:val="0"/>
          <w:marBottom w:val="0"/>
          <w:divBdr>
            <w:top w:val="none" w:sz="0" w:space="0" w:color="auto"/>
            <w:left w:val="none" w:sz="0" w:space="0" w:color="auto"/>
            <w:bottom w:val="none" w:sz="0" w:space="0" w:color="auto"/>
            <w:right w:val="none" w:sz="0" w:space="0" w:color="auto"/>
          </w:divBdr>
        </w:div>
        <w:div w:id="1725565558">
          <w:marLeft w:val="480"/>
          <w:marRight w:val="0"/>
          <w:marTop w:val="0"/>
          <w:marBottom w:val="0"/>
          <w:divBdr>
            <w:top w:val="none" w:sz="0" w:space="0" w:color="auto"/>
            <w:left w:val="none" w:sz="0" w:space="0" w:color="auto"/>
            <w:bottom w:val="none" w:sz="0" w:space="0" w:color="auto"/>
            <w:right w:val="none" w:sz="0" w:space="0" w:color="auto"/>
          </w:divBdr>
        </w:div>
        <w:div w:id="1736121880">
          <w:marLeft w:val="480"/>
          <w:marRight w:val="0"/>
          <w:marTop w:val="0"/>
          <w:marBottom w:val="0"/>
          <w:divBdr>
            <w:top w:val="none" w:sz="0" w:space="0" w:color="auto"/>
            <w:left w:val="none" w:sz="0" w:space="0" w:color="auto"/>
            <w:bottom w:val="none" w:sz="0" w:space="0" w:color="auto"/>
            <w:right w:val="none" w:sz="0" w:space="0" w:color="auto"/>
          </w:divBdr>
        </w:div>
        <w:div w:id="1746142633">
          <w:marLeft w:val="480"/>
          <w:marRight w:val="0"/>
          <w:marTop w:val="0"/>
          <w:marBottom w:val="0"/>
          <w:divBdr>
            <w:top w:val="none" w:sz="0" w:space="0" w:color="auto"/>
            <w:left w:val="none" w:sz="0" w:space="0" w:color="auto"/>
            <w:bottom w:val="none" w:sz="0" w:space="0" w:color="auto"/>
            <w:right w:val="none" w:sz="0" w:space="0" w:color="auto"/>
          </w:divBdr>
        </w:div>
        <w:div w:id="1754813915">
          <w:marLeft w:val="480"/>
          <w:marRight w:val="0"/>
          <w:marTop w:val="0"/>
          <w:marBottom w:val="0"/>
          <w:divBdr>
            <w:top w:val="none" w:sz="0" w:space="0" w:color="auto"/>
            <w:left w:val="none" w:sz="0" w:space="0" w:color="auto"/>
            <w:bottom w:val="none" w:sz="0" w:space="0" w:color="auto"/>
            <w:right w:val="none" w:sz="0" w:space="0" w:color="auto"/>
          </w:divBdr>
        </w:div>
        <w:div w:id="1766606305">
          <w:marLeft w:val="480"/>
          <w:marRight w:val="0"/>
          <w:marTop w:val="0"/>
          <w:marBottom w:val="0"/>
          <w:divBdr>
            <w:top w:val="none" w:sz="0" w:space="0" w:color="auto"/>
            <w:left w:val="none" w:sz="0" w:space="0" w:color="auto"/>
            <w:bottom w:val="none" w:sz="0" w:space="0" w:color="auto"/>
            <w:right w:val="none" w:sz="0" w:space="0" w:color="auto"/>
          </w:divBdr>
        </w:div>
        <w:div w:id="1784574186">
          <w:marLeft w:val="480"/>
          <w:marRight w:val="0"/>
          <w:marTop w:val="0"/>
          <w:marBottom w:val="0"/>
          <w:divBdr>
            <w:top w:val="none" w:sz="0" w:space="0" w:color="auto"/>
            <w:left w:val="none" w:sz="0" w:space="0" w:color="auto"/>
            <w:bottom w:val="none" w:sz="0" w:space="0" w:color="auto"/>
            <w:right w:val="none" w:sz="0" w:space="0" w:color="auto"/>
          </w:divBdr>
        </w:div>
      </w:divsChild>
    </w:div>
    <w:div w:id="1744790709">
      <w:bodyDiv w:val="1"/>
      <w:marLeft w:val="0"/>
      <w:marRight w:val="0"/>
      <w:marTop w:val="0"/>
      <w:marBottom w:val="0"/>
      <w:divBdr>
        <w:top w:val="none" w:sz="0" w:space="0" w:color="auto"/>
        <w:left w:val="none" w:sz="0" w:space="0" w:color="auto"/>
        <w:bottom w:val="none" w:sz="0" w:space="0" w:color="auto"/>
        <w:right w:val="none" w:sz="0" w:space="0" w:color="auto"/>
      </w:divBdr>
    </w:div>
    <w:div w:id="1745108093">
      <w:bodyDiv w:val="1"/>
      <w:marLeft w:val="0"/>
      <w:marRight w:val="0"/>
      <w:marTop w:val="0"/>
      <w:marBottom w:val="0"/>
      <w:divBdr>
        <w:top w:val="none" w:sz="0" w:space="0" w:color="auto"/>
        <w:left w:val="none" w:sz="0" w:space="0" w:color="auto"/>
        <w:bottom w:val="none" w:sz="0" w:space="0" w:color="auto"/>
        <w:right w:val="none" w:sz="0" w:space="0" w:color="auto"/>
      </w:divBdr>
    </w:div>
    <w:div w:id="1754429365">
      <w:bodyDiv w:val="1"/>
      <w:marLeft w:val="0"/>
      <w:marRight w:val="0"/>
      <w:marTop w:val="0"/>
      <w:marBottom w:val="0"/>
      <w:divBdr>
        <w:top w:val="none" w:sz="0" w:space="0" w:color="auto"/>
        <w:left w:val="none" w:sz="0" w:space="0" w:color="auto"/>
        <w:bottom w:val="none" w:sz="0" w:space="0" w:color="auto"/>
        <w:right w:val="none" w:sz="0" w:space="0" w:color="auto"/>
      </w:divBdr>
      <w:divsChild>
        <w:div w:id="7298205">
          <w:marLeft w:val="480"/>
          <w:marRight w:val="0"/>
          <w:marTop w:val="0"/>
          <w:marBottom w:val="0"/>
          <w:divBdr>
            <w:top w:val="none" w:sz="0" w:space="0" w:color="auto"/>
            <w:left w:val="none" w:sz="0" w:space="0" w:color="auto"/>
            <w:bottom w:val="none" w:sz="0" w:space="0" w:color="auto"/>
            <w:right w:val="none" w:sz="0" w:space="0" w:color="auto"/>
          </w:divBdr>
        </w:div>
        <w:div w:id="39868210">
          <w:marLeft w:val="480"/>
          <w:marRight w:val="0"/>
          <w:marTop w:val="0"/>
          <w:marBottom w:val="0"/>
          <w:divBdr>
            <w:top w:val="none" w:sz="0" w:space="0" w:color="auto"/>
            <w:left w:val="none" w:sz="0" w:space="0" w:color="auto"/>
            <w:bottom w:val="none" w:sz="0" w:space="0" w:color="auto"/>
            <w:right w:val="none" w:sz="0" w:space="0" w:color="auto"/>
          </w:divBdr>
        </w:div>
        <w:div w:id="55671039">
          <w:marLeft w:val="480"/>
          <w:marRight w:val="0"/>
          <w:marTop w:val="0"/>
          <w:marBottom w:val="0"/>
          <w:divBdr>
            <w:top w:val="none" w:sz="0" w:space="0" w:color="auto"/>
            <w:left w:val="none" w:sz="0" w:space="0" w:color="auto"/>
            <w:bottom w:val="none" w:sz="0" w:space="0" w:color="auto"/>
            <w:right w:val="none" w:sz="0" w:space="0" w:color="auto"/>
          </w:divBdr>
        </w:div>
        <w:div w:id="65151291">
          <w:marLeft w:val="480"/>
          <w:marRight w:val="0"/>
          <w:marTop w:val="0"/>
          <w:marBottom w:val="0"/>
          <w:divBdr>
            <w:top w:val="none" w:sz="0" w:space="0" w:color="auto"/>
            <w:left w:val="none" w:sz="0" w:space="0" w:color="auto"/>
            <w:bottom w:val="none" w:sz="0" w:space="0" w:color="auto"/>
            <w:right w:val="none" w:sz="0" w:space="0" w:color="auto"/>
          </w:divBdr>
        </w:div>
        <w:div w:id="110176256">
          <w:marLeft w:val="480"/>
          <w:marRight w:val="0"/>
          <w:marTop w:val="0"/>
          <w:marBottom w:val="0"/>
          <w:divBdr>
            <w:top w:val="none" w:sz="0" w:space="0" w:color="auto"/>
            <w:left w:val="none" w:sz="0" w:space="0" w:color="auto"/>
            <w:bottom w:val="none" w:sz="0" w:space="0" w:color="auto"/>
            <w:right w:val="none" w:sz="0" w:space="0" w:color="auto"/>
          </w:divBdr>
        </w:div>
        <w:div w:id="127943244">
          <w:marLeft w:val="480"/>
          <w:marRight w:val="0"/>
          <w:marTop w:val="0"/>
          <w:marBottom w:val="0"/>
          <w:divBdr>
            <w:top w:val="none" w:sz="0" w:space="0" w:color="auto"/>
            <w:left w:val="none" w:sz="0" w:space="0" w:color="auto"/>
            <w:bottom w:val="none" w:sz="0" w:space="0" w:color="auto"/>
            <w:right w:val="none" w:sz="0" w:space="0" w:color="auto"/>
          </w:divBdr>
        </w:div>
        <w:div w:id="131212879">
          <w:marLeft w:val="480"/>
          <w:marRight w:val="0"/>
          <w:marTop w:val="0"/>
          <w:marBottom w:val="0"/>
          <w:divBdr>
            <w:top w:val="none" w:sz="0" w:space="0" w:color="auto"/>
            <w:left w:val="none" w:sz="0" w:space="0" w:color="auto"/>
            <w:bottom w:val="none" w:sz="0" w:space="0" w:color="auto"/>
            <w:right w:val="none" w:sz="0" w:space="0" w:color="auto"/>
          </w:divBdr>
        </w:div>
        <w:div w:id="146287170">
          <w:marLeft w:val="480"/>
          <w:marRight w:val="0"/>
          <w:marTop w:val="0"/>
          <w:marBottom w:val="0"/>
          <w:divBdr>
            <w:top w:val="none" w:sz="0" w:space="0" w:color="auto"/>
            <w:left w:val="none" w:sz="0" w:space="0" w:color="auto"/>
            <w:bottom w:val="none" w:sz="0" w:space="0" w:color="auto"/>
            <w:right w:val="none" w:sz="0" w:space="0" w:color="auto"/>
          </w:divBdr>
        </w:div>
        <w:div w:id="151869354">
          <w:marLeft w:val="480"/>
          <w:marRight w:val="0"/>
          <w:marTop w:val="0"/>
          <w:marBottom w:val="0"/>
          <w:divBdr>
            <w:top w:val="none" w:sz="0" w:space="0" w:color="auto"/>
            <w:left w:val="none" w:sz="0" w:space="0" w:color="auto"/>
            <w:bottom w:val="none" w:sz="0" w:space="0" w:color="auto"/>
            <w:right w:val="none" w:sz="0" w:space="0" w:color="auto"/>
          </w:divBdr>
        </w:div>
        <w:div w:id="167989828">
          <w:marLeft w:val="480"/>
          <w:marRight w:val="0"/>
          <w:marTop w:val="0"/>
          <w:marBottom w:val="0"/>
          <w:divBdr>
            <w:top w:val="none" w:sz="0" w:space="0" w:color="auto"/>
            <w:left w:val="none" w:sz="0" w:space="0" w:color="auto"/>
            <w:bottom w:val="none" w:sz="0" w:space="0" w:color="auto"/>
            <w:right w:val="none" w:sz="0" w:space="0" w:color="auto"/>
          </w:divBdr>
        </w:div>
        <w:div w:id="185946412">
          <w:marLeft w:val="480"/>
          <w:marRight w:val="0"/>
          <w:marTop w:val="0"/>
          <w:marBottom w:val="0"/>
          <w:divBdr>
            <w:top w:val="none" w:sz="0" w:space="0" w:color="auto"/>
            <w:left w:val="none" w:sz="0" w:space="0" w:color="auto"/>
            <w:bottom w:val="none" w:sz="0" w:space="0" w:color="auto"/>
            <w:right w:val="none" w:sz="0" w:space="0" w:color="auto"/>
          </w:divBdr>
        </w:div>
        <w:div w:id="186023390">
          <w:marLeft w:val="480"/>
          <w:marRight w:val="0"/>
          <w:marTop w:val="0"/>
          <w:marBottom w:val="0"/>
          <w:divBdr>
            <w:top w:val="none" w:sz="0" w:space="0" w:color="auto"/>
            <w:left w:val="none" w:sz="0" w:space="0" w:color="auto"/>
            <w:bottom w:val="none" w:sz="0" w:space="0" w:color="auto"/>
            <w:right w:val="none" w:sz="0" w:space="0" w:color="auto"/>
          </w:divBdr>
        </w:div>
        <w:div w:id="199824571">
          <w:marLeft w:val="480"/>
          <w:marRight w:val="0"/>
          <w:marTop w:val="0"/>
          <w:marBottom w:val="0"/>
          <w:divBdr>
            <w:top w:val="none" w:sz="0" w:space="0" w:color="auto"/>
            <w:left w:val="none" w:sz="0" w:space="0" w:color="auto"/>
            <w:bottom w:val="none" w:sz="0" w:space="0" w:color="auto"/>
            <w:right w:val="none" w:sz="0" w:space="0" w:color="auto"/>
          </w:divBdr>
        </w:div>
        <w:div w:id="214585359">
          <w:marLeft w:val="480"/>
          <w:marRight w:val="0"/>
          <w:marTop w:val="0"/>
          <w:marBottom w:val="0"/>
          <w:divBdr>
            <w:top w:val="none" w:sz="0" w:space="0" w:color="auto"/>
            <w:left w:val="none" w:sz="0" w:space="0" w:color="auto"/>
            <w:bottom w:val="none" w:sz="0" w:space="0" w:color="auto"/>
            <w:right w:val="none" w:sz="0" w:space="0" w:color="auto"/>
          </w:divBdr>
        </w:div>
        <w:div w:id="217521923">
          <w:marLeft w:val="480"/>
          <w:marRight w:val="0"/>
          <w:marTop w:val="0"/>
          <w:marBottom w:val="0"/>
          <w:divBdr>
            <w:top w:val="none" w:sz="0" w:space="0" w:color="auto"/>
            <w:left w:val="none" w:sz="0" w:space="0" w:color="auto"/>
            <w:bottom w:val="none" w:sz="0" w:space="0" w:color="auto"/>
            <w:right w:val="none" w:sz="0" w:space="0" w:color="auto"/>
          </w:divBdr>
        </w:div>
        <w:div w:id="220097310">
          <w:marLeft w:val="480"/>
          <w:marRight w:val="0"/>
          <w:marTop w:val="0"/>
          <w:marBottom w:val="0"/>
          <w:divBdr>
            <w:top w:val="none" w:sz="0" w:space="0" w:color="auto"/>
            <w:left w:val="none" w:sz="0" w:space="0" w:color="auto"/>
            <w:bottom w:val="none" w:sz="0" w:space="0" w:color="auto"/>
            <w:right w:val="none" w:sz="0" w:space="0" w:color="auto"/>
          </w:divBdr>
        </w:div>
        <w:div w:id="237060574">
          <w:marLeft w:val="480"/>
          <w:marRight w:val="0"/>
          <w:marTop w:val="0"/>
          <w:marBottom w:val="0"/>
          <w:divBdr>
            <w:top w:val="none" w:sz="0" w:space="0" w:color="auto"/>
            <w:left w:val="none" w:sz="0" w:space="0" w:color="auto"/>
            <w:bottom w:val="none" w:sz="0" w:space="0" w:color="auto"/>
            <w:right w:val="none" w:sz="0" w:space="0" w:color="auto"/>
          </w:divBdr>
        </w:div>
        <w:div w:id="240217461">
          <w:marLeft w:val="480"/>
          <w:marRight w:val="0"/>
          <w:marTop w:val="0"/>
          <w:marBottom w:val="0"/>
          <w:divBdr>
            <w:top w:val="none" w:sz="0" w:space="0" w:color="auto"/>
            <w:left w:val="none" w:sz="0" w:space="0" w:color="auto"/>
            <w:bottom w:val="none" w:sz="0" w:space="0" w:color="auto"/>
            <w:right w:val="none" w:sz="0" w:space="0" w:color="auto"/>
          </w:divBdr>
        </w:div>
        <w:div w:id="242027494">
          <w:marLeft w:val="480"/>
          <w:marRight w:val="0"/>
          <w:marTop w:val="0"/>
          <w:marBottom w:val="0"/>
          <w:divBdr>
            <w:top w:val="none" w:sz="0" w:space="0" w:color="auto"/>
            <w:left w:val="none" w:sz="0" w:space="0" w:color="auto"/>
            <w:bottom w:val="none" w:sz="0" w:space="0" w:color="auto"/>
            <w:right w:val="none" w:sz="0" w:space="0" w:color="auto"/>
          </w:divBdr>
        </w:div>
        <w:div w:id="299850993">
          <w:marLeft w:val="480"/>
          <w:marRight w:val="0"/>
          <w:marTop w:val="0"/>
          <w:marBottom w:val="0"/>
          <w:divBdr>
            <w:top w:val="none" w:sz="0" w:space="0" w:color="auto"/>
            <w:left w:val="none" w:sz="0" w:space="0" w:color="auto"/>
            <w:bottom w:val="none" w:sz="0" w:space="0" w:color="auto"/>
            <w:right w:val="none" w:sz="0" w:space="0" w:color="auto"/>
          </w:divBdr>
        </w:div>
        <w:div w:id="314186456">
          <w:marLeft w:val="480"/>
          <w:marRight w:val="0"/>
          <w:marTop w:val="0"/>
          <w:marBottom w:val="0"/>
          <w:divBdr>
            <w:top w:val="none" w:sz="0" w:space="0" w:color="auto"/>
            <w:left w:val="none" w:sz="0" w:space="0" w:color="auto"/>
            <w:bottom w:val="none" w:sz="0" w:space="0" w:color="auto"/>
            <w:right w:val="none" w:sz="0" w:space="0" w:color="auto"/>
          </w:divBdr>
        </w:div>
        <w:div w:id="317266641">
          <w:marLeft w:val="480"/>
          <w:marRight w:val="0"/>
          <w:marTop w:val="0"/>
          <w:marBottom w:val="0"/>
          <w:divBdr>
            <w:top w:val="none" w:sz="0" w:space="0" w:color="auto"/>
            <w:left w:val="none" w:sz="0" w:space="0" w:color="auto"/>
            <w:bottom w:val="none" w:sz="0" w:space="0" w:color="auto"/>
            <w:right w:val="none" w:sz="0" w:space="0" w:color="auto"/>
          </w:divBdr>
        </w:div>
        <w:div w:id="332224590">
          <w:marLeft w:val="480"/>
          <w:marRight w:val="0"/>
          <w:marTop w:val="0"/>
          <w:marBottom w:val="0"/>
          <w:divBdr>
            <w:top w:val="none" w:sz="0" w:space="0" w:color="auto"/>
            <w:left w:val="none" w:sz="0" w:space="0" w:color="auto"/>
            <w:bottom w:val="none" w:sz="0" w:space="0" w:color="auto"/>
            <w:right w:val="none" w:sz="0" w:space="0" w:color="auto"/>
          </w:divBdr>
        </w:div>
        <w:div w:id="344984801">
          <w:marLeft w:val="480"/>
          <w:marRight w:val="0"/>
          <w:marTop w:val="0"/>
          <w:marBottom w:val="0"/>
          <w:divBdr>
            <w:top w:val="none" w:sz="0" w:space="0" w:color="auto"/>
            <w:left w:val="none" w:sz="0" w:space="0" w:color="auto"/>
            <w:bottom w:val="none" w:sz="0" w:space="0" w:color="auto"/>
            <w:right w:val="none" w:sz="0" w:space="0" w:color="auto"/>
          </w:divBdr>
        </w:div>
        <w:div w:id="351490567">
          <w:marLeft w:val="480"/>
          <w:marRight w:val="0"/>
          <w:marTop w:val="0"/>
          <w:marBottom w:val="0"/>
          <w:divBdr>
            <w:top w:val="none" w:sz="0" w:space="0" w:color="auto"/>
            <w:left w:val="none" w:sz="0" w:space="0" w:color="auto"/>
            <w:bottom w:val="none" w:sz="0" w:space="0" w:color="auto"/>
            <w:right w:val="none" w:sz="0" w:space="0" w:color="auto"/>
          </w:divBdr>
        </w:div>
        <w:div w:id="354310621">
          <w:marLeft w:val="480"/>
          <w:marRight w:val="0"/>
          <w:marTop w:val="0"/>
          <w:marBottom w:val="0"/>
          <w:divBdr>
            <w:top w:val="none" w:sz="0" w:space="0" w:color="auto"/>
            <w:left w:val="none" w:sz="0" w:space="0" w:color="auto"/>
            <w:bottom w:val="none" w:sz="0" w:space="0" w:color="auto"/>
            <w:right w:val="none" w:sz="0" w:space="0" w:color="auto"/>
          </w:divBdr>
        </w:div>
        <w:div w:id="358626408">
          <w:marLeft w:val="480"/>
          <w:marRight w:val="0"/>
          <w:marTop w:val="0"/>
          <w:marBottom w:val="0"/>
          <w:divBdr>
            <w:top w:val="none" w:sz="0" w:space="0" w:color="auto"/>
            <w:left w:val="none" w:sz="0" w:space="0" w:color="auto"/>
            <w:bottom w:val="none" w:sz="0" w:space="0" w:color="auto"/>
            <w:right w:val="none" w:sz="0" w:space="0" w:color="auto"/>
          </w:divBdr>
        </w:div>
        <w:div w:id="381906821">
          <w:marLeft w:val="480"/>
          <w:marRight w:val="0"/>
          <w:marTop w:val="0"/>
          <w:marBottom w:val="0"/>
          <w:divBdr>
            <w:top w:val="none" w:sz="0" w:space="0" w:color="auto"/>
            <w:left w:val="none" w:sz="0" w:space="0" w:color="auto"/>
            <w:bottom w:val="none" w:sz="0" w:space="0" w:color="auto"/>
            <w:right w:val="none" w:sz="0" w:space="0" w:color="auto"/>
          </w:divBdr>
        </w:div>
        <w:div w:id="385036212">
          <w:marLeft w:val="480"/>
          <w:marRight w:val="0"/>
          <w:marTop w:val="0"/>
          <w:marBottom w:val="0"/>
          <w:divBdr>
            <w:top w:val="none" w:sz="0" w:space="0" w:color="auto"/>
            <w:left w:val="none" w:sz="0" w:space="0" w:color="auto"/>
            <w:bottom w:val="none" w:sz="0" w:space="0" w:color="auto"/>
            <w:right w:val="none" w:sz="0" w:space="0" w:color="auto"/>
          </w:divBdr>
        </w:div>
        <w:div w:id="393771449">
          <w:marLeft w:val="480"/>
          <w:marRight w:val="0"/>
          <w:marTop w:val="0"/>
          <w:marBottom w:val="0"/>
          <w:divBdr>
            <w:top w:val="none" w:sz="0" w:space="0" w:color="auto"/>
            <w:left w:val="none" w:sz="0" w:space="0" w:color="auto"/>
            <w:bottom w:val="none" w:sz="0" w:space="0" w:color="auto"/>
            <w:right w:val="none" w:sz="0" w:space="0" w:color="auto"/>
          </w:divBdr>
        </w:div>
        <w:div w:id="395706761">
          <w:marLeft w:val="480"/>
          <w:marRight w:val="0"/>
          <w:marTop w:val="0"/>
          <w:marBottom w:val="0"/>
          <w:divBdr>
            <w:top w:val="none" w:sz="0" w:space="0" w:color="auto"/>
            <w:left w:val="none" w:sz="0" w:space="0" w:color="auto"/>
            <w:bottom w:val="none" w:sz="0" w:space="0" w:color="auto"/>
            <w:right w:val="none" w:sz="0" w:space="0" w:color="auto"/>
          </w:divBdr>
        </w:div>
        <w:div w:id="406466569">
          <w:marLeft w:val="480"/>
          <w:marRight w:val="0"/>
          <w:marTop w:val="0"/>
          <w:marBottom w:val="0"/>
          <w:divBdr>
            <w:top w:val="none" w:sz="0" w:space="0" w:color="auto"/>
            <w:left w:val="none" w:sz="0" w:space="0" w:color="auto"/>
            <w:bottom w:val="none" w:sz="0" w:space="0" w:color="auto"/>
            <w:right w:val="none" w:sz="0" w:space="0" w:color="auto"/>
          </w:divBdr>
        </w:div>
        <w:div w:id="415327616">
          <w:marLeft w:val="480"/>
          <w:marRight w:val="0"/>
          <w:marTop w:val="0"/>
          <w:marBottom w:val="0"/>
          <w:divBdr>
            <w:top w:val="none" w:sz="0" w:space="0" w:color="auto"/>
            <w:left w:val="none" w:sz="0" w:space="0" w:color="auto"/>
            <w:bottom w:val="none" w:sz="0" w:space="0" w:color="auto"/>
            <w:right w:val="none" w:sz="0" w:space="0" w:color="auto"/>
          </w:divBdr>
        </w:div>
        <w:div w:id="415588542">
          <w:marLeft w:val="480"/>
          <w:marRight w:val="0"/>
          <w:marTop w:val="0"/>
          <w:marBottom w:val="0"/>
          <w:divBdr>
            <w:top w:val="none" w:sz="0" w:space="0" w:color="auto"/>
            <w:left w:val="none" w:sz="0" w:space="0" w:color="auto"/>
            <w:bottom w:val="none" w:sz="0" w:space="0" w:color="auto"/>
            <w:right w:val="none" w:sz="0" w:space="0" w:color="auto"/>
          </w:divBdr>
        </w:div>
        <w:div w:id="426123744">
          <w:marLeft w:val="480"/>
          <w:marRight w:val="0"/>
          <w:marTop w:val="0"/>
          <w:marBottom w:val="0"/>
          <w:divBdr>
            <w:top w:val="none" w:sz="0" w:space="0" w:color="auto"/>
            <w:left w:val="none" w:sz="0" w:space="0" w:color="auto"/>
            <w:bottom w:val="none" w:sz="0" w:space="0" w:color="auto"/>
            <w:right w:val="none" w:sz="0" w:space="0" w:color="auto"/>
          </w:divBdr>
        </w:div>
        <w:div w:id="431512067">
          <w:marLeft w:val="480"/>
          <w:marRight w:val="0"/>
          <w:marTop w:val="0"/>
          <w:marBottom w:val="0"/>
          <w:divBdr>
            <w:top w:val="none" w:sz="0" w:space="0" w:color="auto"/>
            <w:left w:val="none" w:sz="0" w:space="0" w:color="auto"/>
            <w:bottom w:val="none" w:sz="0" w:space="0" w:color="auto"/>
            <w:right w:val="none" w:sz="0" w:space="0" w:color="auto"/>
          </w:divBdr>
        </w:div>
        <w:div w:id="438257174">
          <w:marLeft w:val="480"/>
          <w:marRight w:val="0"/>
          <w:marTop w:val="0"/>
          <w:marBottom w:val="0"/>
          <w:divBdr>
            <w:top w:val="none" w:sz="0" w:space="0" w:color="auto"/>
            <w:left w:val="none" w:sz="0" w:space="0" w:color="auto"/>
            <w:bottom w:val="none" w:sz="0" w:space="0" w:color="auto"/>
            <w:right w:val="none" w:sz="0" w:space="0" w:color="auto"/>
          </w:divBdr>
        </w:div>
        <w:div w:id="442261739">
          <w:marLeft w:val="480"/>
          <w:marRight w:val="0"/>
          <w:marTop w:val="0"/>
          <w:marBottom w:val="0"/>
          <w:divBdr>
            <w:top w:val="none" w:sz="0" w:space="0" w:color="auto"/>
            <w:left w:val="none" w:sz="0" w:space="0" w:color="auto"/>
            <w:bottom w:val="none" w:sz="0" w:space="0" w:color="auto"/>
            <w:right w:val="none" w:sz="0" w:space="0" w:color="auto"/>
          </w:divBdr>
        </w:div>
        <w:div w:id="444927700">
          <w:marLeft w:val="480"/>
          <w:marRight w:val="0"/>
          <w:marTop w:val="0"/>
          <w:marBottom w:val="0"/>
          <w:divBdr>
            <w:top w:val="none" w:sz="0" w:space="0" w:color="auto"/>
            <w:left w:val="none" w:sz="0" w:space="0" w:color="auto"/>
            <w:bottom w:val="none" w:sz="0" w:space="0" w:color="auto"/>
            <w:right w:val="none" w:sz="0" w:space="0" w:color="auto"/>
          </w:divBdr>
        </w:div>
        <w:div w:id="469638998">
          <w:marLeft w:val="480"/>
          <w:marRight w:val="0"/>
          <w:marTop w:val="0"/>
          <w:marBottom w:val="0"/>
          <w:divBdr>
            <w:top w:val="none" w:sz="0" w:space="0" w:color="auto"/>
            <w:left w:val="none" w:sz="0" w:space="0" w:color="auto"/>
            <w:bottom w:val="none" w:sz="0" w:space="0" w:color="auto"/>
            <w:right w:val="none" w:sz="0" w:space="0" w:color="auto"/>
          </w:divBdr>
        </w:div>
        <w:div w:id="475876148">
          <w:marLeft w:val="480"/>
          <w:marRight w:val="0"/>
          <w:marTop w:val="0"/>
          <w:marBottom w:val="0"/>
          <w:divBdr>
            <w:top w:val="none" w:sz="0" w:space="0" w:color="auto"/>
            <w:left w:val="none" w:sz="0" w:space="0" w:color="auto"/>
            <w:bottom w:val="none" w:sz="0" w:space="0" w:color="auto"/>
            <w:right w:val="none" w:sz="0" w:space="0" w:color="auto"/>
          </w:divBdr>
        </w:div>
        <w:div w:id="484783493">
          <w:marLeft w:val="480"/>
          <w:marRight w:val="0"/>
          <w:marTop w:val="0"/>
          <w:marBottom w:val="0"/>
          <w:divBdr>
            <w:top w:val="none" w:sz="0" w:space="0" w:color="auto"/>
            <w:left w:val="none" w:sz="0" w:space="0" w:color="auto"/>
            <w:bottom w:val="none" w:sz="0" w:space="0" w:color="auto"/>
            <w:right w:val="none" w:sz="0" w:space="0" w:color="auto"/>
          </w:divBdr>
        </w:div>
        <w:div w:id="496724479">
          <w:marLeft w:val="480"/>
          <w:marRight w:val="0"/>
          <w:marTop w:val="0"/>
          <w:marBottom w:val="0"/>
          <w:divBdr>
            <w:top w:val="none" w:sz="0" w:space="0" w:color="auto"/>
            <w:left w:val="none" w:sz="0" w:space="0" w:color="auto"/>
            <w:bottom w:val="none" w:sz="0" w:space="0" w:color="auto"/>
            <w:right w:val="none" w:sz="0" w:space="0" w:color="auto"/>
          </w:divBdr>
        </w:div>
        <w:div w:id="503208602">
          <w:marLeft w:val="480"/>
          <w:marRight w:val="0"/>
          <w:marTop w:val="0"/>
          <w:marBottom w:val="0"/>
          <w:divBdr>
            <w:top w:val="none" w:sz="0" w:space="0" w:color="auto"/>
            <w:left w:val="none" w:sz="0" w:space="0" w:color="auto"/>
            <w:bottom w:val="none" w:sz="0" w:space="0" w:color="auto"/>
            <w:right w:val="none" w:sz="0" w:space="0" w:color="auto"/>
          </w:divBdr>
        </w:div>
        <w:div w:id="517433163">
          <w:marLeft w:val="480"/>
          <w:marRight w:val="0"/>
          <w:marTop w:val="0"/>
          <w:marBottom w:val="0"/>
          <w:divBdr>
            <w:top w:val="none" w:sz="0" w:space="0" w:color="auto"/>
            <w:left w:val="none" w:sz="0" w:space="0" w:color="auto"/>
            <w:bottom w:val="none" w:sz="0" w:space="0" w:color="auto"/>
            <w:right w:val="none" w:sz="0" w:space="0" w:color="auto"/>
          </w:divBdr>
        </w:div>
        <w:div w:id="536160242">
          <w:marLeft w:val="480"/>
          <w:marRight w:val="0"/>
          <w:marTop w:val="0"/>
          <w:marBottom w:val="0"/>
          <w:divBdr>
            <w:top w:val="none" w:sz="0" w:space="0" w:color="auto"/>
            <w:left w:val="none" w:sz="0" w:space="0" w:color="auto"/>
            <w:bottom w:val="none" w:sz="0" w:space="0" w:color="auto"/>
            <w:right w:val="none" w:sz="0" w:space="0" w:color="auto"/>
          </w:divBdr>
        </w:div>
        <w:div w:id="542400759">
          <w:marLeft w:val="480"/>
          <w:marRight w:val="0"/>
          <w:marTop w:val="0"/>
          <w:marBottom w:val="0"/>
          <w:divBdr>
            <w:top w:val="none" w:sz="0" w:space="0" w:color="auto"/>
            <w:left w:val="none" w:sz="0" w:space="0" w:color="auto"/>
            <w:bottom w:val="none" w:sz="0" w:space="0" w:color="auto"/>
            <w:right w:val="none" w:sz="0" w:space="0" w:color="auto"/>
          </w:divBdr>
        </w:div>
        <w:div w:id="547690943">
          <w:marLeft w:val="480"/>
          <w:marRight w:val="0"/>
          <w:marTop w:val="0"/>
          <w:marBottom w:val="0"/>
          <w:divBdr>
            <w:top w:val="none" w:sz="0" w:space="0" w:color="auto"/>
            <w:left w:val="none" w:sz="0" w:space="0" w:color="auto"/>
            <w:bottom w:val="none" w:sz="0" w:space="0" w:color="auto"/>
            <w:right w:val="none" w:sz="0" w:space="0" w:color="auto"/>
          </w:divBdr>
        </w:div>
        <w:div w:id="568731651">
          <w:marLeft w:val="480"/>
          <w:marRight w:val="0"/>
          <w:marTop w:val="0"/>
          <w:marBottom w:val="0"/>
          <w:divBdr>
            <w:top w:val="none" w:sz="0" w:space="0" w:color="auto"/>
            <w:left w:val="none" w:sz="0" w:space="0" w:color="auto"/>
            <w:bottom w:val="none" w:sz="0" w:space="0" w:color="auto"/>
            <w:right w:val="none" w:sz="0" w:space="0" w:color="auto"/>
          </w:divBdr>
        </w:div>
        <w:div w:id="569775871">
          <w:marLeft w:val="480"/>
          <w:marRight w:val="0"/>
          <w:marTop w:val="0"/>
          <w:marBottom w:val="0"/>
          <w:divBdr>
            <w:top w:val="none" w:sz="0" w:space="0" w:color="auto"/>
            <w:left w:val="none" w:sz="0" w:space="0" w:color="auto"/>
            <w:bottom w:val="none" w:sz="0" w:space="0" w:color="auto"/>
            <w:right w:val="none" w:sz="0" w:space="0" w:color="auto"/>
          </w:divBdr>
        </w:div>
        <w:div w:id="583226417">
          <w:marLeft w:val="480"/>
          <w:marRight w:val="0"/>
          <w:marTop w:val="0"/>
          <w:marBottom w:val="0"/>
          <w:divBdr>
            <w:top w:val="none" w:sz="0" w:space="0" w:color="auto"/>
            <w:left w:val="none" w:sz="0" w:space="0" w:color="auto"/>
            <w:bottom w:val="none" w:sz="0" w:space="0" w:color="auto"/>
            <w:right w:val="none" w:sz="0" w:space="0" w:color="auto"/>
          </w:divBdr>
        </w:div>
        <w:div w:id="588853052">
          <w:marLeft w:val="480"/>
          <w:marRight w:val="0"/>
          <w:marTop w:val="0"/>
          <w:marBottom w:val="0"/>
          <w:divBdr>
            <w:top w:val="none" w:sz="0" w:space="0" w:color="auto"/>
            <w:left w:val="none" w:sz="0" w:space="0" w:color="auto"/>
            <w:bottom w:val="none" w:sz="0" w:space="0" w:color="auto"/>
            <w:right w:val="none" w:sz="0" w:space="0" w:color="auto"/>
          </w:divBdr>
        </w:div>
        <w:div w:id="589972327">
          <w:marLeft w:val="480"/>
          <w:marRight w:val="0"/>
          <w:marTop w:val="0"/>
          <w:marBottom w:val="0"/>
          <w:divBdr>
            <w:top w:val="none" w:sz="0" w:space="0" w:color="auto"/>
            <w:left w:val="none" w:sz="0" w:space="0" w:color="auto"/>
            <w:bottom w:val="none" w:sz="0" w:space="0" w:color="auto"/>
            <w:right w:val="none" w:sz="0" w:space="0" w:color="auto"/>
          </w:divBdr>
        </w:div>
        <w:div w:id="603075092">
          <w:marLeft w:val="480"/>
          <w:marRight w:val="0"/>
          <w:marTop w:val="0"/>
          <w:marBottom w:val="0"/>
          <w:divBdr>
            <w:top w:val="none" w:sz="0" w:space="0" w:color="auto"/>
            <w:left w:val="none" w:sz="0" w:space="0" w:color="auto"/>
            <w:bottom w:val="none" w:sz="0" w:space="0" w:color="auto"/>
            <w:right w:val="none" w:sz="0" w:space="0" w:color="auto"/>
          </w:divBdr>
        </w:div>
        <w:div w:id="619840211">
          <w:marLeft w:val="480"/>
          <w:marRight w:val="0"/>
          <w:marTop w:val="0"/>
          <w:marBottom w:val="0"/>
          <w:divBdr>
            <w:top w:val="none" w:sz="0" w:space="0" w:color="auto"/>
            <w:left w:val="none" w:sz="0" w:space="0" w:color="auto"/>
            <w:bottom w:val="none" w:sz="0" w:space="0" w:color="auto"/>
            <w:right w:val="none" w:sz="0" w:space="0" w:color="auto"/>
          </w:divBdr>
        </w:div>
        <w:div w:id="629820325">
          <w:marLeft w:val="480"/>
          <w:marRight w:val="0"/>
          <w:marTop w:val="0"/>
          <w:marBottom w:val="0"/>
          <w:divBdr>
            <w:top w:val="none" w:sz="0" w:space="0" w:color="auto"/>
            <w:left w:val="none" w:sz="0" w:space="0" w:color="auto"/>
            <w:bottom w:val="none" w:sz="0" w:space="0" w:color="auto"/>
            <w:right w:val="none" w:sz="0" w:space="0" w:color="auto"/>
          </w:divBdr>
        </w:div>
        <w:div w:id="631902621">
          <w:marLeft w:val="480"/>
          <w:marRight w:val="0"/>
          <w:marTop w:val="0"/>
          <w:marBottom w:val="0"/>
          <w:divBdr>
            <w:top w:val="none" w:sz="0" w:space="0" w:color="auto"/>
            <w:left w:val="none" w:sz="0" w:space="0" w:color="auto"/>
            <w:bottom w:val="none" w:sz="0" w:space="0" w:color="auto"/>
            <w:right w:val="none" w:sz="0" w:space="0" w:color="auto"/>
          </w:divBdr>
        </w:div>
        <w:div w:id="636029666">
          <w:marLeft w:val="480"/>
          <w:marRight w:val="0"/>
          <w:marTop w:val="0"/>
          <w:marBottom w:val="0"/>
          <w:divBdr>
            <w:top w:val="none" w:sz="0" w:space="0" w:color="auto"/>
            <w:left w:val="none" w:sz="0" w:space="0" w:color="auto"/>
            <w:bottom w:val="none" w:sz="0" w:space="0" w:color="auto"/>
            <w:right w:val="none" w:sz="0" w:space="0" w:color="auto"/>
          </w:divBdr>
        </w:div>
        <w:div w:id="639650267">
          <w:marLeft w:val="480"/>
          <w:marRight w:val="0"/>
          <w:marTop w:val="0"/>
          <w:marBottom w:val="0"/>
          <w:divBdr>
            <w:top w:val="none" w:sz="0" w:space="0" w:color="auto"/>
            <w:left w:val="none" w:sz="0" w:space="0" w:color="auto"/>
            <w:bottom w:val="none" w:sz="0" w:space="0" w:color="auto"/>
            <w:right w:val="none" w:sz="0" w:space="0" w:color="auto"/>
          </w:divBdr>
        </w:div>
        <w:div w:id="646016772">
          <w:marLeft w:val="480"/>
          <w:marRight w:val="0"/>
          <w:marTop w:val="0"/>
          <w:marBottom w:val="0"/>
          <w:divBdr>
            <w:top w:val="none" w:sz="0" w:space="0" w:color="auto"/>
            <w:left w:val="none" w:sz="0" w:space="0" w:color="auto"/>
            <w:bottom w:val="none" w:sz="0" w:space="0" w:color="auto"/>
            <w:right w:val="none" w:sz="0" w:space="0" w:color="auto"/>
          </w:divBdr>
        </w:div>
        <w:div w:id="649943917">
          <w:marLeft w:val="480"/>
          <w:marRight w:val="0"/>
          <w:marTop w:val="0"/>
          <w:marBottom w:val="0"/>
          <w:divBdr>
            <w:top w:val="none" w:sz="0" w:space="0" w:color="auto"/>
            <w:left w:val="none" w:sz="0" w:space="0" w:color="auto"/>
            <w:bottom w:val="none" w:sz="0" w:space="0" w:color="auto"/>
            <w:right w:val="none" w:sz="0" w:space="0" w:color="auto"/>
          </w:divBdr>
        </w:div>
        <w:div w:id="665978634">
          <w:marLeft w:val="480"/>
          <w:marRight w:val="0"/>
          <w:marTop w:val="0"/>
          <w:marBottom w:val="0"/>
          <w:divBdr>
            <w:top w:val="none" w:sz="0" w:space="0" w:color="auto"/>
            <w:left w:val="none" w:sz="0" w:space="0" w:color="auto"/>
            <w:bottom w:val="none" w:sz="0" w:space="0" w:color="auto"/>
            <w:right w:val="none" w:sz="0" w:space="0" w:color="auto"/>
          </w:divBdr>
        </w:div>
        <w:div w:id="682705810">
          <w:marLeft w:val="480"/>
          <w:marRight w:val="0"/>
          <w:marTop w:val="0"/>
          <w:marBottom w:val="0"/>
          <w:divBdr>
            <w:top w:val="none" w:sz="0" w:space="0" w:color="auto"/>
            <w:left w:val="none" w:sz="0" w:space="0" w:color="auto"/>
            <w:bottom w:val="none" w:sz="0" w:space="0" w:color="auto"/>
            <w:right w:val="none" w:sz="0" w:space="0" w:color="auto"/>
          </w:divBdr>
        </w:div>
        <w:div w:id="683216478">
          <w:marLeft w:val="480"/>
          <w:marRight w:val="0"/>
          <w:marTop w:val="0"/>
          <w:marBottom w:val="0"/>
          <w:divBdr>
            <w:top w:val="none" w:sz="0" w:space="0" w:color="auto"/>
            <w:left w:val="none" w:sz="0" w:space="0" w:color="auto"/>
            <w:bottom w:val="none" w:sz="0" w:space="0" w:color="auto"/>
            <w:right w:val="none" w:sz="0" w:space="0" w:color="auto"/>
          </w:divBdr>
        </w:div>
        <w:div w:id="684788599">
          <w:marLeft w:val="480"/>
          <w:marRight w:val="0"/>
          <w:marTop w:val="0"/>
          <w:marBottom w:val="0"/>
          <w:divBdr>
            <w:top w:val="none" w:sz="0" w:space="0" w:color="auto"/>
            <w:left w:val="none" w:sz="0" w:space="0" w:color="auto"/>
            <w:bottom w:val="none" w:sz="0" w:space="0" w:color="auto"/>
            <w:right w:val="none" w:sz="0" w:space="0" w:color="auto"/>
          </w:divBdr>
        </w:div>
        <w:div w:id="685979713">
          <w:marLeft w:val="480"/>
          <w:marRight w:val="0"/>
          <w:marTop w:val="0"/>
          <w:marBottom w:val="0"/>
          <w:divBdr>
            <w:top w:val="none" w:sz="0" w:space="0" w:color="auto"/>
            <w:left w:val="none" w:sz="0" w:space="0" w:color="auto"/>
            <w:bottom w:val="none" w:sz="0" w:space="0" w:color="auto"/>
            <w:right w:val="none" w:sz="0" w:space="0" w:color="auto"/>
          </w:divBdr>
        </w:div>
        <w:div w:id="696390853">
          <w:marLeft w:val="480"/>
          <w:marRight w:val="0"/>
          <w:marTop w:val="0"/>
          <w:marBottom w:val="0"/>
          <w:divBdr>
            <w:top w:val="none" w:sz="0" w:space="0" w:color="auto"/>
            <w:left w:val="none" w:sz="0" w:space="0" w:color="auto"/>
            <w:bottom w:val="none" w:sz="0" w:space="0" w:color="auto"/>
            <w:right w:val="none" w:sz="0" w:space="0" w:color="auto"/>
          </w:divBdr>
        </w:div>
        <w:div w:id="721976034">
          <w:marLeft w:val="480"/>
          <w:marRight w:val="0"/>
          <w:marTop w:val="0"/>
          <w:marBottom w:val="0"/>
          <w:divBdr>
            <w:top w:val="none" w:sz="0" w:space="0" w:color="auto"/>
            <w:left w:val="none" w:sz="0" w:space="0" w:color="auto"/>
            <w:bottom w:val="none" w:sz="0" w:space="0" w:color="auto"/>
            <w:right w:val="none" w:sz="0" w:space="0" w:color="auto"/>
          </w:divBdr>
        </w:div>
        <w:div w:id="730427959">
          <w:marLeft w:val="480"/>
          <w:marRight w:val="0"/>
          <w:marTop w:val="0"/>
          <w:marBottom w:val="0"/>
          <w:divBdr>
            <w:top w:val="none" w:sz="0" w:space="0" w:color="auto"/>
            <w:left w:val="none" w:sz="0" w:space="0" w:color="auto"/>
            <w:bottom w:val="none" w:sz="0" w:space="0" w:color="auto"/>
            <w:right w:val="none" w:sz="0" w:space="0" w:color="auto"/>
          </w:divBdr>
        </w:div>
        <w:div w:id="732460196">
          <w:marLeft w:val="480"/>
          <w:marRight w:val="0"/>
          <w:marTop w:val="0"/>
          <w:marBottom w:val="0"/>
          <w:divBdr>
            <w:top w:val="none" w:sz="0" w:space="0" w:color="auto"/>
            <w:left w:val="none" w:sz="0" w:space="0" w:color="auto"/>
            <w:bottom w:val="none" w:sz="0" w:space="0" w:color="auto"/>
            <w:right w:val="none" w:sz="0" w:space="0" w:color="auto"/>
          </w:divBdr>
        </w:div>
        <w:div w:id="760957455">
          <w:marLeft w:val="480"/>
          <w:marRight w:val="0"/>
          <w:marTop w:val="0"/>
          <w:marBottom w:val="0"/>
          <w:divBdr>
            <w:top w:val="none" w:sz="0" w:space="0" w:color="auto"/>
            <w:left w:val="none" w:sz="0" w:space="0" w:color="auto"/>
            <w:bottom w:val="none" w:sz="0" w:space="0" w:color="auto"/>
            <w:right w:val="none" w:sz="0" w:space="0" w:color="auto"/>
          </w:divBdr>
        </w:div>
        <w:div w:id="766192794">
          <w:marLeft w:val="480"/>
          <w:marRight w:val="0"/>
          <w:marTop w:val="0"/>
          <w:marBottom w:val="0"/>
          <w:divBdr>
            <w:top w:val="none" w:sz="0" w:space="0" w:color="auto"/>
            <w:left w:val="none" w:sz="0" w:space="0" w:color="auto"/>
            <w:bottom w:val="none" w:sz="0" w:space="0" w:color="auto"/>
            <w:right w:val="none" w:sz="0" w:space="0" w:color="auto"/>
          </w:divBdr>
        </w:div>
        <w:div w:id="766459342">
          <w:marLeft w:val="480"/>
          <w:marRight w:val="0"/>
          <w:marTop w:val="0"/>
          <w:marBottom w:val="0"/>
          <w:divBdr>
            <w:top w:val="none" w:sz="0" w:space="0" w:color="auto"/>
            <w:left w:val="none" w:sz="0" w:space="0" w:color="auto"/>
            <w:bottom w:val="none" w:sz="0" w:space="0" w:color="auto"/>
            <w:right w:val="none" w:sz="0" w:space="0" w:color="auto"/>
          </w:divBdr>
        </w:div>
        <w:div w:id="770248432">
          <w:marLeft w:val="480"/>
          <w:marRight w:val="0"/>
          <w:marTop w:val="0"/>
          <w:marBottom w:val="0"/>
          <w:divBdr>
            <w:top w:val="none" w:sz="0" w:space="0" w:color="auto"/>
            <w:left w:val="none" w:sz="0" w:space="0" w:color="auto"/>
            <w:bottom w:val="none" w:sz="0" w:space="0" w:color="auto"/>
            <w:right w:val="none" w:sz="0" w:space="0" w:color="auto"/>
          </w:divBdr>
        </w:div>
        <w:div w:id="780304158">
          <w:marLeft w:val="480"/>
          <w:marRight w:val="0"/>
          <w:marTop w:val="0"/>
          <w:marBottom w:val="0"/>
          <w:divBdr>
            <w:top w:val="none" w:sz="0" w:space="0" w:color="auto"/>
            <w:left w:val="none" w:sz="0" w:space="0" w:color="auto"/>
            <w:bottom w:val="none" w:sz="0" w:space="0" w:color="auto"/>
            <w:right w:val="none" w:sz="0" w:space="0" w:color="auto"/>
          </w:divBdr>
        </w:div>
        <w:div w:id="792284951">
          <w:marLeft w:val="480"/>
          <w:marRight w:val="0"/>
          <w:marTop w:val="0"/>
          <w:marBottom w:val="0"/>
          <w:divBdr>
            <w:top w:val="none" w:sz="0" w:space="0" w:color="auto"/>
            <w:left w:val="none" w:sz="0" w:space="0" w:color="auto"/>
            <w:bottom w:val="none" w:sz="0" w:space="0" w:color="auto"/>
            <w:right w:val="none" w:sz="0" w:space="0" w:color="auto"/>
          </w:divBdr>
        </w:div>
        <w:div w:id="804741605">
          <w:marLeft w:val="480"/>
          <w:marRight w:val="0"/>
          <w:marTop w:val="0"/>
          <w:marBottom w:val="0"/>
          <w:divBdr>
            <w:top w:val="none" w:sz="0" w:space="0" w:color="auto"/>
            <w:left w:val="none" w:sz="0" w:space="0" w:color="auto"/>
            <w:bottom w:val="none" w:sz="0" w:space="0" w:color="auto"/>
            <w:right w:val="none" w:sz="0" w:space="0" w:color="auto"/>
          </w:divBdr>
        </w:div>
        <w:div w:id="809325536">
          <w:marLeft w:val="480"/>
          <w:marRight w:val="0"/>
          <w:marTop w:val="0"/>
          <w:marBottom w:val="0"/>
          <w:divBdr>
            <w:top w:val="none" w:sz="0" w:space="0" w:color="auto"/>
            <w:left w:val="none" w:sz="0" w:space="0" w:color="auto"/>
            <w:bottom w:val="none" w:sz="0" w:space="0" w:color="auto"/>
            <w:right w:val="none" w:sz="0" w:space="0" w:color="auto"/>
          </w:divBdr>
        </w:div>
        <w:div w:id="809859835">
          <w:marLeft w:val="480"/>
          <w:marRight w:val="0"/>
          <w:marTop w:val="0"/>
          <w:marBottom w:val="0"/>
          <w:divBdr>
            <w:top w:val="none" w:sz="0" w:space="0" w:color="auto"/>
            <w:left w:val="none" w:sz="0" w:space="0" w:color="auto"/>
            <w:bottom w:val="none" w:sz="0" w:space="0" w:color="auto"/>
            <w:right w:val="none" w:sz="0" w:space="0" w:color="auto"/>
          </w:divBdr>
        </w:div>
        <w:div w:id="812796472">
          <w:marLeft w:val="480"/>
          <w:marRight w:val="0"/>
          <w:marTop w:val="0"/>
          <w:marBottom w:val="0"/>
          <w:divBdr>
            <w:top w:val="none" w:sz="0" w:space="0" w:color="auto"/>
            <w:left w:val="none" w:sz="0" w:space="0" w:color="auto"/>
            <w:bottom w:val="none" w:sz="0" w:space="0" w:color="auto"/>
            <w:right w:val="none" w:sz="0" w:space="0" w:color="auto"/>
          </w:divBdr>
        </w:div>
        <w:div w:id="824780979">
          <w:marLeft w:val="480"/>
          <w:marRight w:val="0"/>
          <w:marTop w:val="0"/>
          <w:marBottom w:val="0"/>
          <w:divBdr>
            <w:top w:val="none" w:sz="0" w:space="0" w:color="auto"/>
            <w:left w:val="none" w:sz="0" w:space="0" w:color="auto"/>
            <w:bottom w:val="none" w:sz="0" w:space="0" w:color="auto"/>
            <w:right w:val="none" w:sz="0" w:space="0" w:color="auto"/>
          </w:divBdr>
        </w:div>
        <w:div w:id="829293796">
          <w:marLeft w:val="480"/>
          <w:marRight w:val="0"/>
          <w:marTop w:val="0"/>
          <w:marBottom w:val="0"/>
          <w:divBdr>
            <w:top w:val="none" w:sz="0" w:space="0" w:color="auto"/>
            <w:left w:val="none" w:sz="0" w:space="0" w:color="auto"/>
            <w:bottom w:val="none" w:sz="0" w:space="0" w:color="auto"/>
            <w:right w:val="none" w:sz="0" w:space="0" w:color="auto"/>
          </w:divBdr>
        </w:div>
        <w:div w:id="830754155">
          <w:marLeft w:val="480"/>
          <w:marRight w:val="0"/>
          <w:marTop w:val="0"/>
          <w:marBottom w:val="0"/>
          <w:divBdr>
            <w:top w:val="none" w:sz="0" w:space="0" w:color="auto"/>
            <w:left w:val="none" w:sz="0" w:space="0" w:color="auto"/>
            <w:bottom w:val="none" w:sz="0" w:space="0" w:color="auto"/>
            <w:right w:val="none" w:sz="0" w:space="0" w:color="auto"/>
          </w:divBdr>
        </w:div>
        <w:div w:id="834422096">
          <w:marLeft w:val="480"/>
          <w:marRight w:val="0"/>
          <w:marTop w:val="0"/>
          <w:marBottom w:val="0"/>
          <w:divBdr>
            <w:top w:val="none" w:sz="0" w:space="0" w:color="auto"/>
            <w:left w:val="none" w:sz="0" w:space="0" w:color="auto"/>
            <w:bottom w:val="none" w:sz="0" w:space="0" w:color="auto"/>
            <w:right w:val="none" w:sz="0" w:space="0" w:color="auto"/>
          </w:divBdr>
        </w:div>
        <w:div w:id="840581623">
          <w:marLeft w:val="480"/>
          <w:marRight w:val="0"/>
          <w:marTop w:val="0"/>
          <w:marBottom w:val="0"/>
          <w:divBdr>
            <w:top w:val="none" w:sz="0" w:space="0" w:color="auto"/>
            <w:left w:val="none" w:sz="0" w:space="0" w:color="auto"/>
            <w:bottom w:val="none" w:sz="0" w:space="0" w:color="auto"/>
            <w:right w:val="none" w:sz="0" w:space="0" w:color="auto"/>
          </w:divBdr>
        </w:div>
        <w:div w:id="844058267">
          <w:marLeft w:val="480"/>
          <w:marRight w:val="0"/>
          <w:marTop w:val="0"/>
          <w:marBottom w:val="0"/>
          <w:divBdr>
            <w:top w:val="none" w:sz="0" w:space="0" w:color="auto"/>
            <w:left w:val="none" w:sz="0" w:space="0" w:color="auto"/>
            <w:bottom w:val="none" w:sz="0" w:space="0" w:color="auto"/>
            <w:right w:val="none" w:sz="0" w:space="0" w:color="auto"/>
          </w:divBdr>
        </w:div>
        <w:div w:id="845704994">
          <w:marLeft w:val="480"/>
          <w:marRight w:val="0"/>
          <w:marTop w:val="0"/>
          <w:marBottom w:val="0"/>
          <w:divBdr>
            <w:top w:val="none" w:sz="0" w:space="0" w:color="auto"/>
            <w:left w:val="none" w:sz="0" w:space="0" w:color="auto"/>
            <w:bottom w:val="none" w:sz="0" w:space="0" w:color="auto"/>
            <w:right w:val="none" w:sz="0" w:space="0" w:color="auto"/>
          </w:divBdr>
        </w:div>
        <w:div w:id="861893357">
          <w:marLeft w:val="480"/>
          <w:marRight w:val="0"/>
          <w:marTop w:val="0"/>
          <w:marBottom w:val="0"/>
          <w:divBdr>
            <w:top w:val="none" w:sz="0" w:space="0" w:color="auto"/>
            <w:left w:val="none" w:sz="0" w:space="0" w:color="auto"/>
            <w:bottom w:val="none" w:sz="0" w:space="0" w:color="auto"/>
            <w:right w:val="none" w:sz="0" w:space="0" w:color="auto"/>
          </w:divBdr>
        </w:div>
        <w:div w:id="869339513">
          <w:marLeft w:val="480"/>
          <w:marRight w:val="0"/>
          <w:marTop w:val="0"/>
          <w:marBottom w:val="0"/>
          <w:divBdr>
            <w:top w:val="none" w:sz="0" w:space="0" w:color="auto"/>
            <w:left w:val="none" w:sz="0" w:space="0" w:color="auto"/>
            <w:bottom w:val="none" w:sz="0" w:space="0" w:color="auto"/>
            <w:right w:val="none" w:sz="0" w:space="0" w:color="auto"/>
          </w:divBdr>
        </w:div>
        <w:div w:id="886112616">
          <w:marLeft w:val="480"/>
          <w:marRight w:val="0"/>
          <w:marTop w:val="0"/>
          <w:marBottom w:val="0"/>
          <w:divBdr>
            <w:top w:val="none" w:sz="0" w:space="0" w:color="auto"/>
            <w:left w:val="none" w:sz="0" w:space="0" w:color="auto"/>
            <w:bottom w:val="none" w:sz="0" w:space="0" w:color="auto"/>
            <w:right w:val="none" w:sz="0" w:space="0" w:color="auto"/>
          </w:divBdr>
        </w:div>
        <w:div w:id="886339100">
          <w:marLeft w:val="480"/>
          <w:marRight w:val="0"/>
          <w:marTop w:val="0"/>
          <w:marBottom w:val="0"/>
          <w:divBdr>
            <w:top w:val="none" w:sz="0" w:space="0" w:color="auto"/>
            <w:left w:val="none" w:sz="0" w:space="0" w:color="auto"/>
            <w:bottom w:val="none" w:sz="0" w:space="0" w:color="auto"/>
            <w:right w:val="none" w:sz="0" w:space="0" w:color="auto"/>
          </w:divBdr>
        </w:div>
        <w:div w:id="888419729">
          <w:marLeft w:val="480"/>
          <w:marRight w:val="0"/>
          <w:marTop w:val="0"/>
          <w:marBottom w:val="0"/>
          <w:divBdr>
            <w:top w:val="none" w:sz="0" w:space="0" w:color="auto"/>
            <w:left w:val="none" w:sz="0" w:space="0" w:color="auto"/>
            <w:bottom w:val="none" w:sz="0" w:space="0" w:color="auto"/>
            <w:right w:val="none" w:sz="0" w:space="0" w:color="auto"/>
          </w:divBdr>
        </w:div>
        <w:div w:id="899368688">
          <w:marLeft w:val="480"/>
          <w:marRight w:val="0"/>
          <w:marTop w:val="0"/>
          <w:marBottom w:val="0"/>
          <w:divBdr>
            <w:top w:val="none" w:sz="0" w:space="0" w:color="auto"/>
            <w:left w:val="none" w:sz="0" w:space="0" w:color="auto"/>
            <w:bottom w:val="none" w:sz="0" w:space="0" w:color="auto"/>
            <w:right w:val="none" w:sz="0" w:space="0" w:color="auto"/>
          </w:divBdr>
        </w:div>
        <w:div w:id="901254816">
          <w:marLeft w:val="480"/>
          <w:marRight w:val="0"/>
          <w:marTop w:val="0"/>
          <w:marBottom w:val="0"/>
          <w:divBdr>
            <w:top w:val="none" w:sz="0" w:space="0" w:color="auto"/>
            <w:left w:val="none" w:sz="0" w:space="0" w:color="auto"/>
            <w:bottom w:val="none" w:sz="0" w:space="0" w:color="auto"/>
            <w:right w:val="none" w:sz="0" w:space="0" w:color="auto"/>
          </w:divBdr>
        </w:div>
        <w:div w:id="901720550">
          <w:marLeft w:val="480"/>
          <w:marRight w:val="0"/>
          <w:marTop w:val="0"/>
          <w:marBottom w:val="0"/>
          <w:divBdr>
            <w:top w:val="none" w:sz="0" w:space="0" w:color="auto"/>
            <w:left w:val="none" w:sz="0" w:space="0" w:color="auto"/>
            <w:bottom w:val="none" w:sz="0" w:space="0" w:color="auto"/>
            <w:right w:val="none" w:sz="0" w:space="0" w:color="auto"/>
          </w:divBdr>
        </w:div>
        <w:div w:id="904727671">
          <w:marLeft w:val="480"/>
          <w:marRight w:val="0"/>
          <w:marTop w:val="0"/>
          <w:marBottom w:val="0"/>
          <w:divBdr>
            <w:top w:val="none" w:sz="0" w:space="0" w:color="auto"/>
            <w:left w:val="none" w:sz="0" w:space="0" w:color="auto"/>
            <w:bottom w:val="none" w:sz="0" w:space="0" w:color="auto"/>
            <w:right w:val="none" w:sz="0" w:space="0" w:color="auto"/>
          </w:divBdr>
        </w:div>
        <w:div w:id="906065539">
          <w:marLeft w:val="480"/>
          <w:marRight w:val="0"/>
          <w:marTop w:val="0"/>
          <w:marBottom w:val="0"/>
          <w:divBdr>
            <w:top w:val="none" w:sz="0" w:space="0" w:color="auto"/>
            <w:left w:val="none" w:sz="0" w:space="0" w:color="auto"/>
            <w:bottom w:val="none" w:sz="0" w:space="0" w:color="auto"/>
            <w:right w:val="none" w:sz="0" w:space="0" w:color="auto"/>
          </w:divBdr>
        </w:div>
        <w:div w:id="906263849">
          <w:marLeft w:val="480"/>
          <w:marRight w:val="0"/>
          <w:marTop w:val="0"/>
          <w:marBottom w:val="0"/>
          <w:divBdr>
            <w:top w:val="none" w:sz="0" w:space="0" w:color="auto"/>
            <w:left w:val="none" w:sz="0" w:space="0" w:color="auto"/>
            <w:bottom w:val="none" w:sz="0" w:space="0" w:color="auto"/>
            <w:right w:val="none" w:sz="0" w:space="0" w:color="auto"/>
          </w:divBdr>
        </w:div>
        <w:div w:id="922834133">
          <w:marLeft w:val="480"/>
          <w:marRight w:val="0"/>
          <w:marTop w:val="0"/>
          <w:marBottom w:val="0"/>
          <w:divBdr>
            <w:top w:val="none" w:sz="0" w:space="0" w:color="auto"/>
            <w:left w:val="none" w:sz="0" w:space="0" w:color="auto"/>
            <w:bottom w:val="none" w:sz="0" w:space="0" w:color="auto"/>
            <w:right w:val="none" w:sz="0" w:space="0" w:color="auto"/>
          </w:divBdr>
        </w:div>
        <w:div w:id="938290037">
          <w:marLeft w:val="480"/>
          <w:marRight w:val="0"/>
          <w:marTop w:val="0"/>
          <w:marBottom w:val="0"/>
          <w:divBdr>
            <w:top w:val="none" w:sz="0" w:space="0" w:color="auto"/>
            <w:left w:val="none" w:sz="0" w:space="0" w:color="auto"/>
            <w:bottom w:val="none" w:sz="0" w:space="0" w:color="auto"/>
            <w:right w:val="none" w:sz="0" w:space="0" w:color="auto"/>
          </w:divBdr>
        </w:div>
        <w:div w:id="939336157">
          <w:marLeft w:val="480"/>
          <w:marRight w:val="0"/>
          <w:marTop w:val="0"/>
          <w:marBottom w:val="0"/>
          <w:divBdr>
            <w:top w:val="none" w:sz="0" w:space="0" w:color="auto"/>
            <w:left w:val="none" w:sz="0" w:space="0" w:color="auto"/>
            <w:bottom w:val="none" w:sz="0" w:space="0" w:color="auto"/>
            <w:right w:val="none" w:sz="0" w:space="0" w:color="auto"/>
          </w:divBdr>
        </w:div>
        <w:div w:id="952058346">
          <w:marLeft w:val="480"/>
          <w:marRight w:val="0"/>
          <w:marTop w:val="0"/>
          <w:marBottom w:val="0"/>
          <w:divBdr>
            <w:top w:val="none" w:sz="0" w:space="0" w:color="auto"/>
            <w:left w:val="none" w:sz="0" w:space="0" w:color="auto"/>
            <w:bottom w:val="none" w:sz="0" w:space="0" w:color="auto"/>
            <w:right w:val="none" w:sz="0" w:space="0" w:color="auto"/>
          </w:divBdr>
        </w:div>
        <w:div w:id="985356186">
          <w:marLeft w:val="480"/>
          <w:marRight w:val="0"/>
          <w:marTop w:val="0"/>
          <w:marBottom w:val="0"/>
          <w:divBdr>
            <w:top w:val="none" w:sz="0" w:space="0" w:color="auto"/>
            <w:left w:val="none" w:sz="0" w:space="0" w:color="auto"/>
            <w:bottom w:val="none" w:sz="0" w:space="0" w:color="auto"/>
            <w:right w:val="none" w:sz="0" w:space="0" w:color="auto"/>
          </w:divBdr>
        </w:div>
        <w:div w:id="986473687">
          <w:marLeft w:val="480"/>
          <w:marRight w:val="0"/>
          <w:marTop w:val="0"/>
          <w:marBottom w:val="0"/>
          <w:divBdr>
            <w:top w:val="none" w:sz="0" w:space="0" w:color="auto"/>
            <w:left w:val="none" w:sz="0" w:space="0" w:color="auto"/>
            <w:bottom w:val="none" w:sz="0" w:space="0" w:color="auto"/>
            <w:right w:val="none" w:sz="0" w:space="0" w:color="auto"/>
          </w:divBdr>
        </w:div>
        <w:div w:id="1020934057">
          <w:marLeft w:val="480"/>
          <w:marRight w:val="0"/>
          <w:marTop w:val="0"/>
          <w:marBottom w:val="0"/>
          <w:divBdr>
            <w:top w:val="none" w:sz="0" w:space="0" w:color="auto"/>
            <w:left w:val="none" w:sz="0" w:space="0" w:color="auto"/>
            <w:bottom w:val="none" w:sz="0" w:space="0" w:color="auto"/>
            <w:right w:val="none" w:sz="0" w:space="0" w:color="auto"/>
          </w:divBdr>
        </w:div>
        <w:div w:id="1022627896">
          <w:marLeft w:val="480"/>
          <w:marRight w:val="0"/>
          <w:marTop w:val="0"/>
          <w:marBottom w:val="0"/>
          <w:divBdr>
            <w:top w:val="none" w:sz="0" w:space="0" w:color="auto"/>
            <w:left w:val="none" w:sz="0" w:space="0" w:color="auto"/>
            <w:bottom w:val="none" w:sz="0" w:space="0" w:color="auto"/>
            <w:right w:val="none" w:sz="0" w:space="0" w:color="auto"/>
          </w:divBdr>
        </w:div>
        <w:div w:id="1027829269">
          <w:marLeft w:val="480"/>
          <w:marRight w:val="0"/>
          <w:marTop w:val="0"/>
          <w:marBottom w:val="0"/>
          <w:divBdr>
            <w:top w:val="none" w:sz="0" w:space="0" w:color="auto"/>
            <w:left w:val="none" w:sz="0" w:space="0" w:color="auto"/>
            <w:bottom w:val="none" w:sz="0" w:space="0" w:color="auto"/>
            <w:right w:val="none" w:sz="0" w:space="0" w:color="auto"/>
          </w:divBdr>
        </w:div>
        <w:div w:id="1030644069">
          <w:marLeft w:val="480"/>
          <w:marRight w:val="0"/>
          <w:marTop w:val="0"/>
          <w:marBottom w:val="0"/>
          <w:divBdr>
            <w:top w:val="none" w:sz="0" w:space="0" w:color="auto"/>
            <w:left w:val="none" w:sz="0" w:space="0" w:color="auto"/>
            <w:bottom w:val="none" w:sz="0" w:space="0" w:color="auto"/>
            <w:right w:val="none" w:sz="0" w:space="0" w:color="auto"/>
          </w:divBdr>
        </w:div>
        <w:div w:id="1040789162">
          <w:marLeft w:val="480"/>
          <w:marRight w:val="0"/>
          <w:marTop w:val="0"/>
          <w:marBottom w:val="0"/>
          <w:divBdr>
            <w:top w:val="none" w:sz="0" w:space="0" w:color="auto"/>
            <w:left w:val="none" w:sz="0" w:space="0" w:color="auto"/>
            <w:bottom w:val="none" w:sz="0" w:space="0" w:color="auto"/>
            <w:right w:val="none" w:sz="0" w:space="0" w:color="auto"/>
          </w:divBdr>
        </w:div>
        <w:div w:id="1045525877">
          <w:marLeft w:val="480"/>
          <w:marRight w:val="0"/>
          <w:marTop w:val="0"/>
          <w:marBottom w:val="0"/>
          <w:divBdr>
            <w:top w:val="none" w:sz="0" w:space="0" w:color="auto"/>
            <w:left w:val="none" w:sz="0" w:space="0" w:color="auto"/>
            <w:bottom w:val="none" w:sz="0" w:space="0" w:color="auto"/>
            <w:right w:val="none" w:sz="0" w:space="0" w:color="auto"/>
          </w:divBdr>
        </w:div>
        <w:div w:id="1047291015">
          <w:marLeft w:val="480"/>
          <w:marRight w:val="0"/>
          <w:marTop w:val="0"/>
          <w:marBottom w:val="0"/>
          <w:divBdr>
            <w:top w:val="none" w:sz="0" w:space="0" w:color="auto"/>
            <w:left w:val="none" w:sz="0" w:space="0" w:color="auto"/>
            <w:bottom w:val="none" w:sz="0" w:space="0" w:color="auto"/>
            <w:right w:val="none" w:sz="0" w:space="0" w:color="auto"/>
          </w:divBdr>
        </w:div>
        <w:div w:id="1050542810">
          <w:marLeft w:val="480"/>
          <w:marRight w:val="0"/>
          <w:marTop w:val="0"/>
          <w:marBottom w:val="0"/>
          <w:divBdr>
            <w:top w:val="none" w:sz="0" w:space="0" w:color="auto"/>
            <w:left w:val="none" w:sz="0" w:space="0" w:color="auto"/>
            <w:bottom w:val="none" w:sz="0" w:space="0" w:color="auto"/>
            <w:right w:val="none" w:sz="0" w:space="0" w:color="auto"/>
          </w:divBdr>
        </w:div>
        <w:div w:id="1057126487">
          <w:marLeft w:val="480"/>
          <w:marRight w:val="0"/>
          <w:marTop w:val="0"/>
          <w:marBottom w:val="0"/>
          <w:divBdr>
            <w:top w:val="none" w:sz="0" w:space="0" w:color="auto"/>
            <w:left w:val="none" w:sz="0" w:space="0" w:color="auto"/>
            <w:bottom w:val="none" w:sz="0" w:space="0" w:color="auto"/>
            <w:right w:val="none" w:sz="0" w:space="0" w:color="auto"/>
          </w:divBdr>
        </w:div>
        <w:div w:id="1058892884">
          <w:marLeft w:val="480"/>
          <w:marRight w:val="0"/>
          <w:marTop w:val="0"/>
          <w:marBottom w:val="0"/>
          <w:divBdr>
            <w:top w:val="none" w:sz="0" w:space="0" w:color="auto"/>
            <w:left w:val="none" w:sz="0" w:space="0" w:color="auto"/>
            <w:bottom w:val="none" w:sz="0" w:space="0" w:color="auto"/>
            <w:right w:val="none" w:sz="0" w:space="0" w:color="auto"/>
          </w:divBdr>
        </w:div>
        <w:div w:id="1063258397">
          <w:marLeft w:val="480"/>
          <w:marRight w:val="0"/>
          <w:marTop w:val="0"/>
          <w:marBottom w:val="0"/>
          <w:divBdr>
            <w:top w:val="none" w:sz="0" w:space="0" w:color="auto"/>
            <w:left w:val="none" w:sz="0" w:space="0" w:color="auto"/>
            <w:bottom w:val="none" w:sz="0" w:space="0" w:color="auto"/>
            <w:right w:val="none" w:sz="0" w:space="0" w:color="auto"/>
          </w:divBdr>
        </w:div>
        <w:div w:id="1080055222">
          <w:marLeft w:val="480"/>
          <w:marRight w:val="0"/>
          <w:marTop w:val="0"/>
          <w:marBottom w:val="0"/>
          <w:divBdr>
            <w:top w:val="none" w:sz="0" w:space="0" w:color="auto"/>
            <w:left w:val="none" w:sz="0" w:space="0" w:color="auto"/>
            <w:bottom w:val="none" w:sz="0" w:space="0" w:color="auto"/>
            <w:right w:val="none" w:sz="0" w:space="0" w:color="auto"/>
          </w:divBdr>
        </w:div>
        <w:div w:id="1083647431">
          <w:marLeft w:val="480"/>
          <w:marRight w:val="0"/>
          <w:marTop w:val="0"/>
          <w:marBottom w:val="0"/>
          <w:divBdr>
            <w:top w:val="none" w:sz="0" w:space="0" w:color="auto"/>
            <w:left w:val="none" w:sz="0" w:space="0" w:color="auto"/>
            <w:bottom w:val="none" w:sz="0" w:space="0" w:color="auto"/>
            <w:right w:val="none" w:sz="0" w:space="0" w:color="auto"/>
          </w:divBdr>
        </w:div>
        <w:div w:id="1129742189">
          <w:marLeft w:val="480"/>
          <w:marRight w:val="0"/>
          <w:marTop w:val="0"/>
          <w:marBottom w:val="0"/>
          <w:divBdr>
            <w:top w:val="none" w:sz="0" w:space="0" w:color="auto"/>
            <w:left w:val="none" w:sz="0" w:space="0" w:color="auto"/>
            <w:bottom w:val="none" w:sz="0" w:space="0" w:color="auto"/>
            <w:right w:val="none" w:sz="0" w:space="0" w:color="auto"/>
          </w:divBdr>
        </w:div>
        <w:div w:id="1131555220">
          <w:marLeft w:val="480"/>
          <w:marRight w:val="0"/>
          <w:marTop w:val="0"/>
          <w:marBottom w:val="0"/>
          <w:divBdr>
            <w:top w:val="none" w:sz="0" w:space="0" w:color="auto"/>
            <w:left w:val="none" w:sz="0" w:space="0" w:color="auto"/>
            <w:bottom w:val="none" w:sz="0" w:space="0" w:color="auto"/>
            <w:right w:val="none" w:sz="0" w:space="0" w:color="auto"/>
          </w:divBdr>
        </w:div>
        <w:div w:id="1133711850">
          <w:marLeft w:val="480"/>
          <w:marRight w:val="0"/>
          <w:marTop w:val="0"/>
          <w:marBottom w:val="0"/>
          <w:divBdr>
            <w:top w:val="none" w:sz="0" w:space="0" w:color="auto"/>
            <w:left w:val="none" w:sz="0" w:space="0" w:color="auto"/>
            <w:bottom w:val="none" w:sz="0" w:space="0" w:color="auto"/>
            <w:right w:val="none" w:sz="0" w:space="0" w:color="auto"/>
          </w:divBdr>
        </w:div>
        <w:div w:id="1135485615">
          <w:marLeft w:val="480"/>
          <w:marRight w:val="0"/>
          <w:marTop w:val="0"/>
          <w:marBottom w:val="0"/>
          <w:divBdr>
            <w:top w:val="none" w:sz="0" w:space="0" w:color="auto"/>
            <w:left w:val="none" w:sz="0" w:space="0" w:color="auto"/>
            <w:bottom w:val="none" w:sz="0" w:space="0" w:color="auto"/>
            <w:right w:val="none" w:sz="0" w:space="0" w:color="auto"/>
          </w:divBdr>
        </w:div>
        <w:div w:id="1155608537">
          <w:marLeft w:val="480"/>
          <w:marRight w:val="0"/>
          <w:marTop w:val="0"/>
          <w:marBottom w:val="0"/>
          <w:divBdr>
            <w:top w:val="none" w:sz="0" w:space="0" w:color="auto"/>
            <w:left w:val="none" w:sz="0" w:space="0" w:color="auto"/>
            <w:bottom w:val="none" w:sz="0" w:space="0" w:color="auto"/>
            <w:right w:val="none" w:sz="0" w:space="0" w:color="auto"/>
          </w:divBdr>
        </w:div>
        <w:div w:id="1166360472">
          <w:marLeft w:val="480"/>
          <w:marRight w:val="0"/>
          <w:marTop w:val="0"/>
          <w:marBottom w:val="0"/>
          <w:divBdr>
            <w:top w:val="none" w:sz="0" w:space="0" w:color="auto"/>
            <w:left w:val="none" w:sz="0" w:space="0" w:color="auto"/>
            <w:bottom w:val="none" w:sz="0" w:space="0" w:color="auto"/>
            <w:right w:val="none" w:sz="0" w:space="0" w:color="auto"/>
          </w:divBdr>
        </w:div>
        <w:div w:id="1168600423">
          <w:marLeft w:val="480"/>
          <w:marRight w:val="0"/>
          <w:marTop w:val="0"/>
          <w:marBottom w:val="0"/>
          <w:divBdr>
            <w:top w:val="none" w:sz="0" w:space="0" w:color="auto"/>
            <w:left w:val="none" w:sz="0" w:space="0" w:color="auto"/>
            <w:bottom w:val="none" w:sz="0" w:space="0" w:color="auto"/>
            <w:right w:val="none" w:sz="0" w:space="0" w:color="auto"/>
          </w:divBdr>
        </w:div>
        <w:div w:id="1179151704">
          <w:marLeft w:val="480"/>
          <w:marRight w:val="0"/>
          <w:marTop w:val="0"/>
          <w:marBottom w:val="0"/>
          <w:divBdr>
            <w:top w:val="none" w:sz="0" w:space="0" w:color="auto"/>
            <w:left w:val="none" w:sz="0" w:space="0" w:color="auto"/>
            <w:bottom w:val="none" w:sz="0" w:space="0" w:color="auto"/>
            <w:right w:val="none" w:sz="0" w:space="0" w:color="auto"/>
          </w:divBdr>
        </w:div>
        <w:div w:id="1201817732">
          <w:marLeft w:val="480"/>
          <w:marRight w:val="0"/>
          <w:marTop w:val="0"/>
          <w:marBottom w:val="0"/>
          <w:divBdr>
            <w:top w:val="none" w:sz="0" w:space="0" w:color="auto"/>
            <w:left w:val="none" w:sz="0" w:space="0" w:color="auto"/>
            <w:bottom w:val="none" w:sz="0" w:space="0" w:color="auto"/>
            <w:right w:val="none" w:sz="0" w:space="0" w:color="auto"/>
          </w:divBdr>
        </w:div>
        <w:div w:id="1203244891">
          <w:marLeft w:val="480"/>
          <w:marRight w:val="0"/>
          <w:marTop w:val="0"/>
          <w:marBottom w:val="0"/>
          <w:divBdr>
            <w:top w:val="none" w:sz="0" w:space="0" w:color="auto"/>
            <w:left w:val="none" w:sz="0" w:space="0" w:color="auto"/>
            <w:bottom w:val="none" w:sz="0" w:space="0" w:color="auto"/>
            <w:right w:val="none" w:sz="0" w:space="0" w:color="auto"/>
          </w:divBdr>
        </w:div>
        <w:div w:id="1203635019">
          <w:marLeft w:val="480"/>
          <w:marRight w:val="0"/>
          <w:marTop w:val="0"/>
          <w:marBottom w:val="0"/>
          <w:divBdr>
            <w:top w:val="none" w:sz="0" w:space="0" w:color="auto"/>
            <w:left w:val="none" w:sz="0" w:space="0" w:color="auto"/>
            <w:bottom w:val="none" w:sz="0" w:space="0" w:color="auto"/>
            <w:right w:val="none" w:sz="0" w:space="0" w:color="auto"/>
          </w:divBdr>
        </w:div>
        <w:div w:id="1206409208">
          <w:marLeft w:val="480"/>
          <w:marRight w:val="0"/>
          <w:marTop w:val="0"/>
          <w:marBottom w:val="0"/>
          <w:divBdr>
            <w:top w:val="none" w:sz="0" w:space="0" w:color="auto"/>
            <w:left w:val="none" w:sz="0" w:space="0" w:color="auto"/>
            <w:bottom w:val="none" w:sz="0" w:space="0" w:color="auto"/>
            <w:right w:val="none" w:sz="0" w:space="0" w:color="auto"/>
          </w:divBdr>
        </w:div>
        <w:div w:id="1213541975">
          <w:marLeft w:val="480"/>
          <w:marRight w:val="0"/>
          <w:marTop w:val="0"/>
          <w:marBottom w:val="0"/>
          <w:divBdr>
            <w:top w:val="none" w:sz="0" w:space="0" w:color="auto"/>
            <w:left w:val="none" w:sz="0" w:space="0" w:color="auto"/>
            <w:bottom w:val="none" w:sz="0" w:space="0" w:color="auto"/>
            <w:right w:val="none" w:sz="0" w:space="0" w:color="auto"/>
          </w:divBdr>
        </w:div>
        <w:div w:id="1218665129">
          <w:marLeft w:val="480"/>
          <w:marRight w:val="0"/>
          <w:marTop w:val="0"/>
          <w:marBottom w:val="0"/>
          <w:divBdr>
            <w:top w:val="none" w:sz="0" w:space="0" w:color="auto"/>
            <w:left w:val="none" w:sz="0" w:space="0" w:color="auto"/>
            <w:bottom w:val="none" w:sz="0" w:space="0" w:color="auto"/>
            <w:right w:val="none" w:sz="0" w:space="0" w:color="auto"/>
          </w:divBdr>
        </w:div>
        <w:div w:id="1219434347">
          <w:marLeft w:val="480"/>
          <w:marRight w:val="0"/>
          <w:marTop w:val="0"/>
          <w:marBottom w:val="0"/>
          <w:divBdr>
            <w:top w:val="none" w:sz="0" w:space="0" w:color="auto"/>
            <w:left w:val="none" w:sz="0" w:space="0" w:color="auto"/>
            <w:bottom w:val="none" w:sz="0" w:space="0" w:color="auto"/>
            <w:right w:val="none" w:sz="0" w:space="0" w:color="auto"/>
          </w:divBdr>
        </w:div>
        <w:div w:id="1226798755">
          <w:marLeft w:val="480"/>
          <w:marRight w:val="0"/>
          <w:marTop w:val="0"/>
          <w:marBottom w:val="0"/>
          <w:divBdr>
            <w:top w:val="none" w:sz="0" w:space="0" w:color="auto"/>
            <w:left w:val="none" w:sz="0" w:space="0" w:color="auto"/>
            <w:bottom w:val="none" w:sz="0" w:space="0" w:color="auto"/>
            <w:right w:val="none" w:sz="0" w:space="0" w:color="auto"/>
          </w:divBdr>
        </w:div>
        <w:div w:id="1228345624">
          <w:marLeft w:val="480"/>
          <w:marRight w:val="0"/>
          <w:marTop w:val="0"/>
          <w:marBottom w:val="0"/>
          <w:divBdr>
            <w:top w:val="none" w:sz="0" w:space="0" w:color="auto"/>
            <w:left w:val="none" w:sz="0" w:space="0" w:color="auto"/>
            <w:bottom w:val="none" w:sz="0" w:space="0" w:color="auto"/>
            <w:right w:val="none" w:sz="0" w:space="0" w:color="auto"/>
          </w:divBdr>
        </w:div>
        <w:div w:id="1236279739">
          <w:marLeft w:val="480"/>
          <w:marRight w:val="0"/>
          <w:marTop w:val="0"/>
          <w:marBottom w:val="0"/>
          <w:divBdr>
            <w:top w:val="none" w:sz="0" w:space="0" w:color="auto"/>
            <w:left w:val="none" w:sz="0" w:space="0" w:color="auto"/>
            <w:bottom w:val="none" w:sz="0" w:space="0" w:color="auto"/>
            <w:right w:val="none" w:sz="0" w:space="0" w:color="auto"/>
          </w:divBdr>
        </w:div>
        <w:div w:id="1249462542">
          <w:marLeft w:val="480"/>
          <w:marRight w:val="0"/>
          <w:marTop w:val="0"/>
          <w:marBottom w:val="0"/>
          <w:divBdr>
            <w:top w:val="none" w:sz="0" w:space="0" w:color="auto"/>
            <w:left w:val="none" w:sz="0" w:space="0" w:color="auto"/>
            <w:bottom w:val="none" w:sz="0" w:space="0" w:color="auto"/>
            <w:right w:val="none" w:sz="0" w:space="0" w:color="auto"/>
          </w:divBdr>
        </w:div>
        <w:div w:id="1255093287">
          <w:marLeft w:val="480"/>
          <w:marRight w:val="0"/>
          <w:marTop w:val="0"/>
          <w:marBottom w:val="0"/>
          <w:divBdr>
            <w:top w:val="none" w:sz="0" w:space="0" w:color="auto"/>
            <w:left w:val="none" w:sz="0" w:space="0" w:color="auto"/>
            <w:bottom w:val="none" w:sz="0" w:space="0" w:color="auto"/>
            <w:right w:val="none" w:sz="0" w:space="0" w:color="auto"/>
          </w:divBdr>
        </w:div>
        <w:div w:id="1260211504">
          <w:marLeft w:val="480"/>
          <w:marRight w:val="0"/>
          <w:marTop w:val="0"/>
          <w:marBottom w:val="0"/>
          <w:divBdr>
            <w:top w:val="none" w:sz="0" w:space="0" w:color="auto"/>
            <w:left w:val="none" w:sz="0" w:space="0" w:color="auto"/>
            <w:bottom w:val="none" w:sz="0" w:space="0" w:color="auto"/>
            <w:right w:val="none" w:sz="0" w:space="0" w:color="auto"/>
          </w:divBdr>
        </w:div>
        <w:div w:id="1279293323">
          <w:marLeft w:val="480"/>
          <w:marRight w:val="0"/>
          <w:marTop w:val="0"/>
          <w:marBottom w:val="0"/>
          <w:divBdr>
            <w:top w:val="none" w:sz="0" w:space="0" w:color="auto"/>
            <w:left w:val="none" w:sz="0" w:space="0" w:color="auto"/>
            <w:bottom w:val="none" w:sz="0" w:space="0" w:color="auto"/>
            <w:right w:val="none" w:sz="0" w:space="0" w:color="auto"/>
          </w:divBdr>
        </w:div>
        <w:div w:id="1284996630">
          <w:marLeft w:val="480"/>
          <w:marRight w:val="0"/>
          <w:marTop w:val="0"/>
          <w:marBottom w:val="0"/>
          <w:divBdr>
            <w:top w:val="none" w:sz="0" w:space="0" w:color="auto"/>
            <w:left w:val="none" w:sz="0" w:space="0" w:color="auto"/>
            <w:bottom w:val="none" w:sz="0" w:space="0" w:color="auto"/>
            <w:right w:val="none" w:sz="0" w:space="0" w:color="auto"/>
          </w:divBdr>
        </w:div>
        <w:div w:id="1293092915">
          <w:marLeft w:val="480"/>
          <w:marRight w:val="0"/>
          <w:marTop w:val="0"/>
          <w:marBottom w:val="0"/>
          <w:divBdr>
            <w:top w:val="none" w:sz="0" w:space="0" w:color="auto"/>
            <w:left w:val="none" w:sz="0" w:space="0" w:color="auto"/>
            <w:bottom w:val="none" w:sz="0" w:space="0" w:color="auto"/>
            <w:right w:val="none" w:sz="0" w:space="0" w:color="auto"/>
          </w:divBdr>
        </w:div>
        <w:div w:id="1315914671">
          <w:marLeft w:val="480"/>
          <w:marRight w:val="0"/>
          <w:marTop w:val="0"/>
          <w:marBottom w:val="0"/>
          <w:divBdr>
            <w:top w:val="none" w:sz="0" w:space="0" w:color="auto"/>
            <w:left w:val="none" w:sz="0" w:space="0" w:color="auto"/>
            <w:bottom w:val="none" w:sz="0" w:space="0" w:color="auto"/>
            <w:right w:val="none" w:sz="0" w:space="0" w:color="auto"/>
          </w:divBdr>
        </w:div>
        <w:div w:id="1316495136">
          <w:marLeft w:val="480"/>
          <w:marRight w:val="0"/>
          <w:marTop w:val="0"/>
          <w:marBottom w:val="0"/>
          <w:divBdr>
            <w:top w:val="none" w:sz="0" w:space="0" w:color="auto"/>
            <w:left w:val="none" w:sz="0" w:space="0" w:color="auto"/>
            <w:bottom w:val="none" w:sz="0" w:space="0" w:color="auto"/>
            <w:right w:val="none" w:sz="0" w:space="0" w:color="auto"/>
          </w:divBdr>
        </w:div>
        <w:div w:id="1321815504">
          <w:marLeft w:val="480"/>
          <w:marRight w:val="0"/>
          <w:marTop w:val="0"/>
          <w:marBottom w:val="0"/>
          <w:divBdr>
            <w:top w:val="none" w:sz="0" w:space="0" w:color="auto"/>
            <w:left w:val="none" w:sz="0" w:space="0" w:color="auto"/>
            <w:bottom w:val="none" w:sz="0" w:space="0" w:color="auto"/>
            <w:right w:val="none" w:sz="0" w:space="0" w:color="auto"/>
          </w:divBdr>
        </w:div>
        <w:div w:id="1326207542">
          <w:marLeft w:val="480"/>
          <w:marRight w:val="0"/>
          <w:marTop w:val="0"/>
          <w:marBottom w:val="0"/>
          <w:divBdr>
            <w:top w:val="none" w:sz="0" w:space="0" w:color="auto"/>
            <w:left w:val="none" w:sz="0" w:space="0" w:color="auto"/>
            <w:bottom w:val="none" w:sz="0" w:space="0" w:color="auto"/>
            <w:right w:val="none" w:sz="0" w:space="0" w:color="auto"/>
          </w:divBdr>
        </w:div>
        <w:div w:id="1327636726">
          <w:marLeft w:val="480"/>
          <w:marRight w:val="0"/>
          <w:marTop w:val="0"/>
          <w:marBottom w:val="0"/>
          <w:divBdr>
            <w:top w:val="none" w:sz="0" w:space="0" w:color="auto"/>
            <w:left w:val="none" w:sz="0" w:space="0" w:color="auto"/>
            <w:bottom w:val="none" w:sz="0" w:space="0" w:color="auto"/>
            <w:right w:val="none" w:sz="0" w:space="0" w:color="auto"/>
          </w:divBdr>
        </w:div>
        <w:div w:id="1329560247">
          <w:marLeft w:val="480"/>
          <w:marRight w:val="0"/>
          <w:marTop w:val="0"/>
          <w:marBottom w:val="0"/>
          <w:divBdr>
            <w:top w:val="none" w:sz="0" w:space="0" w:color="auto"/>
            <w:left w:val="none" w:sz="0" w:space="0" w:color="auto"/>
            <w:bottom w:val="none" w:sz="0" w:space="0" w:color="auto"/>
            <w:right w:val="none" w:sz="0" w:space="0" w:color="auto"/>
          </w:divBdr>
        </w:div>
        <w:div w:id="1348602032">
          <w:marLeft w:val="480"/>
          <w:marRight w:val="0"/>
          <w:marTop w:val="0"/>
          <w:marBottom w:val="0"/>
          <w:divBdr>
            <w:top w:val="none" w:sz="0" w:space="0" w:color="auto"/>
            <w:left w:val="none" w:sz="0" w:space="0" w:color="auto"/>
            <w:bottom w:val="none" w:sz="0" w:space="0" w:color="auto"/>
            <w:right w:val="none" w:sz="0" w:space="0" w:color="auto"/>
          </w:divBdr>
        </w:div>
        <w:div w:id="1352336750">
          <w:marLeft w:val="480"/>
          <w:marRight w:val="0"/>
          <w:marTop w:val="0"/>
          <w:marBottom w:val="0"/>
          <w:divBdr>
            <w:top w:val="none" w:sz="0" w:space="0" w:color="auto"/>
            <w:left w:val="none" w:sz="0" w:space="0" w:color="auto"/>
            <w:bottom w:val="none" w:sz="0" w:space="0" w:color="auto"/>
            <w:right w:val="none" w:sz="0" w:space="0" w:color="auto"/>
          </w:divBdr>
        </w:div>
        <w:div w:id="1360274833">
          <w:marLeft w:val="480"/>
          <w:marRight w:val="0"/>
          <w:marTop w:val="0"/>
          <w:marBottom w:val="0"/>
          <w:divBdr>
            <w:top w:val="none" w:sz="0" w:space="0" w:color="auto"/>
            <w:left w:val="none" w:sz="0" w:space="0" w:color="auto"/>
            <w:bottom w:val="none" w:sz="0" w:space="0" w:color="auto"/>
            <w:right w:val="none" w:sz="0" w:space="0" w:color="auto"/>
          </w:divBdr>
        </w:div>
        <w:div w:id="1366491645">
          <w:marLeft w:val="480"/>
          <w:marRight w:val="0"/>
          <w:marTop w:val="0"/>
          <w:marBottom w:val="0"/>
          <w:divBdr>
            <w:top w:val="none" w:sz="0" w:space="0" w:color="auto"/>
            <w:left w:val="none" w:sz="0" w:space="0" w:color="auto"/>
            <w:bottom w:val="none" w:sz="0" w:space="0" w:color="auto"/>
            <w:right w:val="none" w:sz="0" w:space="0" w:color="auto"/>
          </w:divBdr>
        </w:div>
        <w:div w:id="1378509565">
          <w:marLeft w:val="480"/>
          <w:marRight w:val="0"/>
          <w:marTop w:val="0"/>
          <w:marBottom w:val="0"/>
          <w:divBdr>
            <w:top w:val="none" w:sz="0" w:space="0" w:color="auto"/>
            <w:left w:val="none" w:sz="0" w:space="0" w:color="auto"/>
            <w:bottom w:val="none" w:sz="0" w:space="0" w:color="auto"/>
            <w:right w:val="none" w:sz="0" w:space="0" w:color="auto"/>
          </w:divBdr>
        </w:div>
        <w:div w:id="1386225048">
          <w:marLeft w:val="480"/>
          <w:marRight w:val="0"/>
          <w:marTop w:val="0"/>
          <w:marBottom w:val="0"/>
          <w:divBdr>
            <w:top w:val="none" w:sz="0" w:space="0" w:color="auto"/>
            <w:left w:val="none" w:sz="0" w:space="0" w:color="auto"/>
            <w:bottom w:val="none" w:sz="0" w:space="0" w:color="auto"/>
            <w:right w:val="none" w:sz="0" w:space="0" w:color="auto"/>
          </w:divBdr>
        </w:div>
        <w:div w:id="1396508618">
          <w:marLeft w:val="480"/>
          <w:marRight w:val="0"/>
          <w:marTop w:val="0"/>
          <w:marBottom w:val="0"/>
          <w:divBdr>
            <w:top w:val="none" w:sz="0" w:space="0" w:color="auto"/>
            <w:left w:val="none" w:sz="0" w:space="0" w:color="auto"/>
            <w:bottom w:val="none" w:sz="0" w:space="0" w:color="auto"/>
            <w:right w:val="none" w:sz="0" w:space="0" w:color="auto"/>
          </w:divBdr>
        </w:div>
        <w:div w:id="1397513676">
          <w:marLeft w:val="480"/>
          <w:marRight w:val="0"/>
          <w:marTop w:val="0"/>
          <w:marBottom w:val="0"/>
          <w:divBdr>
            <w:top w:val="none" w:sz="0" w:space="0" w:color="auto"/>
            <w:left w:val="none" w:sz="0" w:space="0" w:color="auto"/>
            <w:bottom w:val="none" w:sz="0" w:space="0" w:color="auto"/>
            <w:right w:val="none" w:sz="0" w:space="0" w:color="auto"/>
          </w:divBdr>
        </w:div>
        <w:div w:id="1397893541">
          <w:marLeft w:val="480"/>
          <w:marRight w:val="0"/>
          <w:marTop w:val="0"/>
          <w:marBottom w:val="0"/>
          <w:divBdr>
            <w:top w:val="none" w:sz="0" w:space="0" w:color="auto"/>
            <w:left w:val="none" w:sz="0" w:space="0" w:color="auto"/>
            <w:bottom w:val="none" w:sz="0" w:space="0" w:color="auto"/>
            <w:right w:val="none" w:sz="0" w:space="0" w:color="auto"/>
          </w:divBdr>
        </w:div>
        <w:div w:id="1403140348">
          <w:marLeft w:val="480"/>
          <w:marRight w:val="0"/>
          <w:marTop w:val="0"/>
          <w:marBottom w:val="0"/>
          <w:divBdr>
            <w:top w:val="none" w:sz="0" w:space="0" w:color="auto"/>
            <w:left w:val="none" w:sz="0" w:space="0" w:color="auto"/>
            <w:bottom w:val="none" w:sz="0" w:space="0" w:color="auto"/>
            <w:right w:val="none" w:sz="0" w:space="0" w:color="auto"/>
          </w:divBdr>
        </w:div>
        <w:div w:id="1416244191">
          <w:marLeft w:val="480"/>
          <w:marRight w:val="0"/>
          <w:marTop w:val="0"/>
          <w:marBottom w:val="0"/>
          <w:divBdr>
            <w:top w:val="none" w:sz="0" w:space="0" w:color="auto"/>
            <w:left w:val="none" w:sz="0" w:space="0" w:color="auto"/>
            <w:bottom w:val="none" w:sz="0" w:space="0" w:color="auto"/>
            <w:right w:val="none" w:sz="0" w:space="0" w:color="auto"/>
          </w:divBdr>
        </w:div>
        <w:div w:id="1447768243">
          <w:marLeft w:val="480"/>
          <w:marRight w:val="0"/>
          <w:marTop w:val="0"/>
          <w:marBottom w:val="0"/>
          <w:divBdr>
            <w:top w:val="none" w:sz="0" w:space="0" w:color="auto"/>
            <w:left w:val="none" w:sz="0" w:space="0" w:color="auto"/>
            <w:bottom w:val="none" w:sz="0" w:space="0" w:color="auto"/>
            <w:right w:val="none" w:sz="0" w:space="0" w:color="auto"/>
          </w:divBdr>
        </w:div>
        <w:div w:id="1473212504">
          <w:marLeft w:val="480"/>
          <w:marRight w:val="0"/>
          <w:marTop w:val="0"/>
          <w:marBottom w:val="0"/>
          <w:divBdr>
            <w:top w:val="none" w:sz="0" w:space="0" w:color="auto"/>
            <w:left w:val="none" w:sz="0" w:space="0" w:color="auto"/>
            <w:bottom w:val="none" w:sz="0" w:space="0" w:color="auto"/>
            <w:right w:val="none" w:sz="0" w:space="0" w:color="auto"/>
          </w:divBdr>
        </w:div>
        <w:div w:id="1483502815">
          <w:marLeft w:val="480"/>
          <w:marRight w:val="0"/>
          <w:marTop w:val="0"/>
          <w:marBottom w:val="0"/>
          <w:divBdr>
            <w:top w:val="none" w:sz="0" w:space="0" w:color="auto"/>
            <w:left w:val="none" w:sz="0" w:space="0" w:color="auto"/>
            <w:bottom w:val="none" w:sz="0" w:space="0" w:color="auto"/>
            <w:right w:val="none" w:sz="0" w:space="0" w:color="auto"/>
          </w:divBdr>
        </w:div>
        <w:div w:id="1488934963">
          <w:marLeft w:val="480"/>
          <w:marRight w:val="0"/>
          <w:marTop w:val="0"/>
          <w:marBottom w:val="0"/>
          <w:divBdr>
            <w:top w:val="none" w:sz="0" w:space="0" w:color="auto"/>
            <w:left w:val="none" w:sz="0" w:space="0" w:color="auto"/>
            <w:bottom w:val="none" w:sz="0" w:space="0" w:color="auto"/>
            <w:right w:val="none" w:sz="0" w:space="0" w:color="auto"/>
          </w:divBdr>
        </w:div>
        <w:div w:id="1490752142">
          <w:marLeft w:val="480"/>
          <w:marRight w:val="0"/>
          <w:marTop w:val="0"/>
          <w:marBottom w:val="0"/>
          <w:divBdr>
            <w:top w:val="none" w:sz="0" w:space="0" w:color="auto"/>
            <w:left w:val="none" w:sz="0" w:space="0" w:color="auto"/>
            <w:bottom w:val="none" w:sz="0" w:space="0" w:color="auto"/>
            <w:right w:val="none" w:sz="0" w:space="0" w:color="auto"/>
          </w:divBdr>
        </w:div>
        <w:div w:id="1497458755">
          <w:marLeft w:val="480"/>
          <w:marRight w:val="0"/>
          <w:marTop w:val="0"/>
          <w:marBottom w:val="0"/>
          <w:divBdr>
            <w:top w:val="none" w:sz="0" w:space="0" w:color="auto"/>
            <w:left w:val="none" w:sz="0" w:space="0" w:color="auto"/>
            <w:bottom w:val="none" w:sz="0" w:space="0" w:color="auto"/>
            <w:right w:val="none" w:sz="0" w:space="0" w:color="auto"/>
          </w:divBdr>
        </w:div>
        <w:div w:id="1509713258">
          <w:marLeft w:val="480"/>
          <w:marRight w:val="0"/>
          <w:marTop w:val="0"/>
          <w:marBottom w:val="0"/>
          <w:divBdr>
            <w:top w:val="none" w:sz="0" w:space="0" w:color="auto"/>
            <w:left w:val="none" w:sz="0" w:space="0" w:color="auto"/>
            <w:bottom w:val="none" w:sz="0" w:space="0" w:color="auto"/>
            <w:right w:val="none" w:sz="0" w:space="0" w:color="auto"/>
          </w:divBdr>
        </w:div>
        <w:div w:id="1518036902">
          <w:marLeft w:val="480"/>
          <w:marRight w:val="0"/>
          <w:marTop w:val="0"/>
          <w:marBottom w:val="0"/>
          <w:divBdr>
            <w:top w:val="none" w:sz="0" w:space="0" w:color="auto"/>
            <w:left w:val="none" w:sz="0" w:space="0" w:color="auto"/>
            <w:bottom w:val="none" w:sz="0" w:space="0" w:color="auto"/>
            <w:right w:val="none" w:sz="0" w:space="0" w:color="auto"/>
          </w:divBdr>
        </w:div>
        <w:div w:id="1519000530">
          <w:marLeft w:val="480"/>
          <w:marRight w:val="0"/>
          <w:marTop w:val="0"/>
          <w:marBottom w:val="0"/>
          <w:divBdr>
            <w:top w:val="none" w:sz="0" w:space="0" w:color="auto"/>
            <w:left w:val="none" w:sz="0" w:space="0" w:color="auto"/>
            <w:bottom w:val="none" w:sz="0" w:space="0" w:color="auto"/>
            <w:right w:val="none" w:sz="0" w:space="0" w:color="auto"/>
          </w:divBdr>
        </w:div>
        <w:div w:id="1543982724">
          <w:marLeft w:val="480"/>
          <w:marRight w:val="0"/>
          <w:marTop w:val="0"/>
          <w:marBottom w:val="0"/>
          <w:divBdr>
            <w:top w:val="none" w:sz="0" w:space="0" w:color="auto"/>
            <w:left w:val="none" w:sz="0" w:space="0" w:color="auto"/>
            <w:bottom w:val="none" w:sz="0" w:space="0" w:color="auto"/>
            <w:right w:val="none" w:sz="0" w:space="0" w:color="auto"/>
          </w:divBdr>
        </w:div>
        <w:div w:id="1573812689">
          <w:marLeft w:val="480"/>
          <w:marRight w:val="0"/>
          <w:marTop w:val="0"/>
          <w:marBottom w:val="0"/>
          <w:divBdr>
            <w:top w:val="none" w:sz="0" w:space="0" w:color="auto"/>
            <w:left w:val="none" w:sz="0" w:space="0" w:color="auto"/>
            <w:bottom w:val="none" w:sz="0" w:space="0" w:color="auto"/>
            <w:right w:val="none" w:sz="0" w:space="0" w:color="auto"/>
          </w:divBdr>
        </w:div>
        <w:div w:id="1584755425">
          <w:marLeft w:val="480"/>
          <w:marRight w:val="0"/>
          <w:marTop w:val="0"/>
          <w:marBottom w:val="0"/>
          <w:divBdr>
            <w:top w:val="none" w:sz="0" w:space="0" w:color="auto"/>
            <w:left w:val="none" w:sz="0" w:space="0" w:color="auto"/>
            <w:bottom w:val="none" w:sz="0" w:space="0" w:color="auto"/>
            <w:right w:val="none" w:sz="0" w:space="0" w:color="auto"/>
          </w:divBdr>
        </w:div>
        <w:div w:id="1585142417">
          <w:marLeft w:val="480"/>
          <w:marRight w:val="0"/>
          <w:marTop w:val="0"/>
          <w:marBottom w:val="0"/>
          <w:divBdr>
            <w:top w:val="none" w:sz="0" w:space="0" w:color="auto"/>
            <w:left w:val="none" w:sz="0" w:space="0" w:color="auto"/>
            <w:bottom w:val="none" w:sz="0" w:space="0" w:color="auto"/>
            <w:right w:val="none" w:sz="0" w:space="0" w:color="auto"/>
          </w:divBdr>
        </w:div>
        <w:div w:id="1588493782">
          <w:marLeft w:val="480"/>
          <w:marRight w:val="0"/>
          <w:marTop w:val="0"/>
          <w:marBottom w:val="0"/>
          <w:divBdr>
            <w:top w:val="none" w:sz="0" w:space="0" w:color="auto"/>
            <w:left w:val="none" w:sz="0" w:space="0" w:color="auto"/>
            <w:bottom w:val="none" w:sz="0" w:space="0" w:color="auto"/>
            <w:right w:val="none" w:sz="0" w:space="0" w:color="auto"/>
          </w:divBdr>
        </w:div>
        <w:div w:id="1597664523">
          <w:marLeft w:val="480"/>
          <w:marRight w:val="0"/>
          <w:marTop w:val="0"/>
          <w:marBottom w:val="0"/>
          <w:divBdr>
            <w:top w:val="none" w:sz="0" w:space="0" w:color="auto"/>
            <w:left w:val="none" w:sz="0" w:space="0" w:color="auto"/>
            <w:bottom w:val="none" w:sz="0" w:space="0" w:color="auto"/>
            <w:right w:val="none" w:sz="0" w:space="0" w:color="auto"/>
          </w:divBdr>
        </w:div>
        <w:div w:id="1612737990">
          <w:marLeft w:val="480"/>
          <w:marRight w:val="0"/>
          <w:marTop w:val="0"/>
          <w:marBottom w:val="0"/>
          <w:divBdr>
            <w:top w:val="none" w:sz="0" w:space="0" w:color="auto"/>
            <w:left w:val="none" w:sz="0" w:space="0" w:color="auto"/>
            <w:bottom w:val="none" w:sz="0" w:space="0" w:color="auto"/>
            <w:right w:val="none" w:sz="0" w:space="0" w:color="auto"/>
          </w:divBdr>
        </w:div>
        <w:div w:id="1633057913">
          <w:marLeft w:val="480"/>
          <w:marRight w:val="0"/>
          <w:marTop w:val="0"/>
          <w:marBottom w:val="0"/>
          <w:divBdr>
            <w:top w:val="none" w:sz="0" w:space="0" w:color="auto"/>
            <w:left w:val="none" w:sz="0" w:space="0" w:color="auto"/>
            <w:bottom w:val="none" w:sz="0" w:space="0" w:color="auto"/>
            <w:right w:val="none" w:sz="0" w:space="0" w:color="auto"/>
          </w:divBdr>
        </w:div>
        <w:div w:id="1634940265">
          <w:marLeft w:val="480"/>
          <w:marRight w:val="0"/>
          <w:marTop w:val="0"/>
          <w:marBottom w:val="0"/>
          <w:divBdr>
            <w:top w:val="none" w:sz="0" w:space="0" w:color="auto"/>
            <w:left w:val="none" w:sz="0" w:space="0" w:color="auto"/>
            <w:bottom w:val="none" w:sz="0" w:space="0" w:color="auto"/>
            <w:right w:val="none" w:sz="0" w:space="0" w:color="auto"/>
          </w:divBdr>
        </w:div>
        <w:div w:id="1642348725">
          <w:marLeft w:val="480"/>
          <w:marRight w:val="0"/>
          <w:marTop w:val="0"/>
          <w:marBottom w:val="0"/>
          <w:divBdr>
            <w:top w:val="none" w:sz="0" w:space="0" w:color="auto"/>
            <w:left w:val="none" w:sz="0" w:space="0" w:color="auto"/>
            <w:bottom w:val="none" w:sz="0" w:space="0" w:color="auto"/>
            <w:right w:val="none" w:sz="0" w:space="0" w:color="auto"/>
          </w:divBdr>
        </w:div>
        <w:div w:id="1654872381">
          <w:marLeft w:val="480"/>
          <w:marRight w:val="0"/>
          <w:marTop w:val="0"/>
          <w:marBottom w:val="0"/>
          <w:divBdr>
            <w:top w:val="none" w:sz="0" w:space="0" w:color="auto"/>
            <w:left w:val="none" w:sz="0" w:space="0" w:color="auto"/>
            <w:bottom w:val="none" w:sz="0" w:space="0" w:color="auto"/>
            <w:right w:val="none" w:sz="0" w:space="0" w:color="auto"/>
          </w:divBdr>
        </w:div>
        <w:div w:id="1661806817">
          <w:marLeft w:val="480"/>
          <w:marRight w:val="0"/>
          <w:marTop w:val="0"/>
          <w:marBottom w:val="0"/>
          <w:divBdr>
            <w:top w:val="none" w:sz="0" w:space="0" w:color="auto"/>
            <w:left w:val="none" w:sz="0" w:space="0" w:color="auto"/>
            <w:bottom w:val="none" w:sz="0" w:space="0" w:color="auto"/>
            <w:right w:val="none" w:sz="0" w:space="0" w:color="auto"/>
          </w:divBdr>
        </w:div>
        <w:div w:id="1675575121">
          <w:marLeft w:val="480"/>
          <w:marRight w:val="0"/>
          <w:marTop w:val="0"/>
          <w:marBottom w:val="0"/>
          <w:divBdr>
            <w:top w:val="none" w:sz="0" w:space="0" w:color="auto"/>
            <w:left w:val="none" w:sz="0" w:space="0" w:color="auto"/>
            <w:bottom w:val="none" w:sz="0" w:space="0" w:color="auto"/>
            <w:right w:val="none" w:sz="0" w:space="0" w:color="auto"/>
          </w:divBdr>
        </w:div>
        <w:div w:id="1681278759">
          <w:marLeft w:val="480"/>
          <w:marRight w:val="0"/>
          <w:marTop w:val="0"/>
          <w:marBottom w:val="0"/>
          <w:divBdr>
            <w:top w:val="none" w:sz="0" w:space="0" w:color="auto"/>
            <w:left w:val="none" w:sz="0" w:space="0" w:color="auto"/>
            <w:bottom w:val="none" w:sz="0" w:space="0" w:color="auto"/>
            <w:right w:val="none" w:sz="0" w:space="0" w:color="auto"/>
          </w:divBdr>
        </w:div>
        <w:div w:id="1682393945">
          <w:marLeft w:val="480"/>
          <w:marRight w:val="0"/>
          <w:marTop w:val="0"/>
          <w:marBottom w:val="0"/>
          <w:divBdr>
            <w:top w:val="none" w:sz="0" w:space="0" w:color="auto"/>
            <w:left w:val="none" w:sz="0" w:space="0" w:color="auto"/>
            <w:bottom w:val="none" w:sz="0" w:space="0" w:color="auto"/>
            <w:right w:val="none" w:sz="0" w:space="0" w:color="auto"/>
          </w:divBdr>
        </w:div>
        <w:div w:id="1687292793">
          <w:marLeft w:val="480"/>
          <w:marRight w:val="0"/>
          <w:marTop w:val="0"/>
          <w:marBottom w:val="0"/>
          <w:divBdr>
            <w:top w:val="none" w:sz="0" w:space="0" w:color="auto"/>
            <w:left w:val="none" w:sz="0" w:space="0" w:color="auto"/>
            <w:bottom w:val="none" w:sz="0" w:space="0" w:color="auto"/>
            <w:right w:val="none" w:sz="0" w:space="0" w:color="auto"/>
          </w:divBdr>
        </w:div>
        <w:div w:id="1692149098">
          <w:marLeft w:val="480"/>
          <w:marRight w:val="0"/>
          <w:marTop w:val="0"/>
          <w:marBottom w:val="0"/>
          <w:divBdr>
            <w:top w:val="none" w:sz="0" w:space="0" w:color="auto"/>
            <w:left w:val="none" w:sz="0" w:space="0" w:color="auto"/>
            <w:bottom w:val="none" w:sz="0" w:space="0" w:color="auto"/>
            <w:right w:val="none" w:sz="0" w:space="0" w:color="auto"/>
          </w:divBdr>
        </w:div>
        <w:div w:id="1697776184">
          <w:marLeft w:val="480"/>
          <w:marRight w:val="0"/>
          <w:marTop w:val="0"/>
          <w:marBottom w:val="0"/>
          <w:divBdr>
            <w:top w:val="none" w:sz="0" w:space="0" w:color="auto"/>
            <w:left w:val="none" w:sz="0" w:space="0" w:color="auto"/>
            <w:bottom w:val="none" w:sz="0" w:space="0" w:color="auto"/>
            <w:right w:val="none" w:sz="0" w:space="0" w:color="auto"/>
          </w:divBdr>
        </w:div>
        <w:div w:id="1706785995">
          <w:marLeft w:val="480"/>
          <w:marRight w:val="0"/>
          <w:marTop w:val="0"/>
          <w:marBottom w:val="0"/>
          <w:divBdr>
            <w:top w:val="none" w:sz="0" w:space="0" w:color="auto"/>
            <w:left w:val="none" w:sz="0" w:space="0" w:color="auto"/>
            <w:bottom w:val="none" w:sz="0" w:space="0" w:color="auto"/>
            <w:right w:val="none" w:sz="0" w:space="0" w:color="auto"/>
          </w:divBdr>
        </w:div>
        <w:div w:id="1726489410">
          <w:marLeft w:val="480"/>
          <w:marRight w:val="0"/>
          <w:marTop w:val="0"/>
          <w:marBottom w:val="0"/>
          <w:divBdr>
            <w:top w:val="none" w:sz="0" w:space="0" w:color="auto"/>
            <w:left w:val="none" w:sz="0" w:space="0" w:color="auto"/>
            <w:bottom w:val="none" w:sz="0" w:space="0" w:color="auto"/>
            <w:right w:val="none" w:sz="0" w:space="0" w:color="auto"/>
          </w:divBdr>
        </w:div>
        <w:div w:id="1727102092">
          <w:marLeft w:val="480"/>
          <w:marRight w:val="0"/>
          <w:marTop w:val="0"/>
          <w:marBottom w:val="0"/>
          <w:divBdr>
            <w:top w:val="none" w:sz="0" w:space="0" w:color="auto"/>
            <w:left w:val="none" w:sz="0" w:space="0" w:color="auto"/>
            <w:bottom w:val="none" w:sz="0" w:space="0" w:color="auto"/>
            <w:right w:val="none" w:sz="0" w:space="0" w:color="auto"/>
          </w:divBdr>
        </w:div>
        <w:div w:id="1744257384">
          <w:marLeft w:val="480"/>
          <w:marRight w:val="0"/>
          <w:marTop w:val="0"/>
          <w:marBottom w:val="0"/>
          <w:divBdr>
            <w:top w:val="none" w:sz="0" w:space="0" w:color="auto"/>
            <w:left w:val="none" w:sz="0" w:space="0" w:color="auto"/>
            <w:bottom w:val="none" w:sz="0" w:space="0" w:color="auto"/>
            <w:right w:val="none" w:sz="0" w:space="0" w:color="auto"/>
          </w:divBdr>
        </w:div>
        <w:div w:id="1746107716">
          <w:marLeft w:val="480"/>
          <w:marRight w:val="0"/>
          <w:marTop w:val="0"/>
          <w:marBottom w:val="0"/>
          <w:divBdr>
            <w:top w:val="none" w:sz="0" w:space="0" w:color="auto"/>
            <w:left w:val="none" w:sz="0" w:space="0" w:color="auto"/>
            <w:bottom w:val="none" w:sz="0" w:space="0" w:color="auto"/>
            <w:right w:val="none" w:sz="0" w:space="0" w:color="auto"/>
          </w:divBdr>
        </w:div>
        <w:div w:id="1746493899">
          <w:marLeft w:val="480"/>
          <w:marRight w:val="0"/>
          <w:marTop w:val="0"/>
          <w:marBottom w:val="0"/>
          <w:divBdr>
            <w:top w:val="none" w:sz="0" w:space="0" w:color="auto"/>
            <w:left w:val="none" w:sz="0" w:space="0" w:color="auto"/>
            <w:bottom w:val="none" w:sz="0" w:space="0" w:color="auto"/>
            <w:right w:val="none" w:sz="0" w:space="0" w:color="auto"/>
          </w:divBdr>
        </w:div>
        <w:div w:id="1751583993">
          <w:marLeft w:val="480"/>
          <w:marRight w:val="0"/>
          <w:marTop w:val="0"/>
          <w:marBottom w:val="0"/>
          <w:divBdr>
            <w:top w:val="none" w:sz="0" w:space="0" w:color="auto"/>
            <w:left w:val="none" w:sz="0" w:space="0" w:color="auto"/>
            <w:bottom w:val="none" w:sz="0" w:space="0" w:color="auto"/>
            <w:right w:val="none" w:sz="0" w:space="0" w:color="auto"/>
          </w:divBdr>
        </w:div>
        <w:div w:id="1755276363">
          <w:marLeft w:val="480"/>
          <w:marRight w:val="0"/>
          <w:marTop w:val="0"/>
          <w:marBottom w:val="0"/>
          <w:divBdr>
            <w:top w:val="none" w:sz="0" w:space="0" w:color="auto"/>
            <w:left w:val="none" w:sz="0" w:space="0" w:color="auto"/>
            <w:bottom w:val="none" w:sz="0" w:space="0" w:color="auto"/>
            <w:right w:val="none" w:sz="0" w:space="0" w:color="auto"/>
          </w:divBdr>
        </w:div>
        <w:div w:id="1758818304">
          <w:marLeft w:val="480"/>
          <w:marRight w:val="0"/>
          <w:marTop w:val="0"/>
          <w:marBottom w:val="0"/>
          <w:divBdr>
            <w:top w:val="none" w:sz="0" w:space="0" w:color="auto"/>
            <w:left w:val="none" w:sz="0" w:space="0" w:color="auto"/>
            <w:bottom w:val="none" w:sz="0" w:space="0" w:color="auto"/>
            <w:right w:val="none" w:sz="0" w:space="0" w:color="auto"/>
          </w:divBdr>
        </w:div>
        <w:div w:id="1765614241">
          <w:marLeft w:val="480"/>
          <w:marRight w:val="0"/>
          <w:marTop w:val="0"/>
          <w:marBottom w:val="0"/>
          <w:divBdr>
            <w:top w:val="none" w:sz="0" w:space="0" w:color="auto"/>
            <w:left w:val="none" w:sz="0" w:space="0" w:color="auto"/>
            <w:bottom w:val="none" w:sz="0" w:space="0" w:color="auto"/>
            <w:right w:val="none" w:sz="0" w:space="0" w:color="auto"/>
          </w:divBdr>
        </w:div>
        <w:div w:id="1769499825">
          <w:marLeft w:val="480"/>
          <w:marRight w:val="0"/>
          <w:marTop w:val="0"/>
          <w:marBottom w:val="0"/>
          <w:divBdr>
            <w:top w:val="none" w:sz="0" w:space="0" w:color="auto"/>
            <w:left w:val="none" w:sz="0" w:space="0" w:color="auto"/>
            <w:bottom w:val="none" w:sz="0" w:space="0" w:color="auto"/>
            <w:right w:val="none" w:sz="0" w:space="0" w:color="auto"/>
          </w:divBdr>
        </w:div>
      </w:divsChild>
    </w:div>
    <w:div w:id="1756631826">
      <w:bodyDiv w:val="1"/>
      <w:marLeft w:val="0"/>
      <w:marRight w:val="0"/>
      <w:marTop w:val="0"/>
      <w:marBottom w:val="0"/>
      <w:divBdr>
        <w:top w:val="none" w:sz="0" w:space="0" w:color="auto"/>
        <w:left w:val="none" w:sz="0" w:space="0" w:color="auto"/>
        <w:bottom w:val="none" w:sz="0" w:space="0" w:color="auto"/>
        <w:right w:val="none" w:sz="0" w:space="0" w:color="auto"/>
      </w:divBdr>
      <w:divsChild>
        <w:div w:id="1932245">
          <w:marLeft w:val="480"/>
          <w:marRight w:val="0"/>
          <w:marTop w:val="0"/>
          <w:marBottom w:val="0"/>
          <w:divBdr>
            <w:top w:val="none" w:sz="0" w:space="0" w:color="auto"/>
            <w:left w:val="none" w:sz="0" w:space="0" w:color="auto"/>
            <w:bottom w:val="none" w:sz="0" w:space="0" w:color="auto"/>
            <w:right w:val="none" w:sz="0" w:space="0" w:color="auto"/>
          </w:divBdr>
        </w:div>
        <w:div w:id="6948491">
          <w:marLeft w:val="480"/>
          <w:marRight w:val="0"/>
          <w:marTop w:val="0"/>
          <w:marBottom w:val="0"/>
          <w:divBdr>
            <w:top w:val="none" w:sz="0" w:space="0" w:color="auto"/>
            <w:left w:val="none" w:sz="0" w:space="0" w:color="auto"/>
            <w:bottom w:val="none" w:sz="0" w:space="0" w:color="auto"/>
            <w:right w:val="none" w:sz="0" w:space="0" w:color="auto"/>
          </w:divBdr>
        </w:div>
        <w:div w:id="11223922">
          <w:marLeft w:val="480"/>
          <w:marRight w:val="0"/>
          <w:marTop w:val="0"/>
          <w:marBottom w:val="0"/>
          <w:divBdr>
            <w:top w:val="none" w:sz="0" w:space="0" w:color="auto"/>
            <w:left w:val="none" w:sz="0" w:space="0" w:color="auto"/>
            <w:bottom w:val="none" w:sz="0" w:space="0" w:color="auto"/>
            <w:right w:val="none" w:sz="0" w:space="0" w:color="auto"/>
          </w:divBdr>
        </w:div>
        <w:div w:id="42141613">
          <w:marLeft w:val="480"/>
          <w:marRight w:val="0"/>
          <w:marTop w:val="0"/>
          <w:marBottom w:val="0"/>
          <w:divBdr>
            <w:top w:val="none" w:sz="0" w:space="0" w:color="auto"/>
            <w:left w:val="none" w:sz="0" w:space="0" w:color="auto"/>
            <w:bottom w:val="none" w:sz="0" w:space="0" w:color="auto"/>
            <w:right w:val="none" w:sz="0" w:space="0" w:color="auto"/>
          </w:divBdr>
        </w:div>
        <w:div w:id="51275847">
          <w:marLeft w:val="480"/>
          <w:marRight w:val="0"/>
          <w:marTop w:val="0"/>
          <w:marBottom w:val="0"/>
          <w:divBdr>
            <w:top w:val="none" w:sz="0" w:space="0" w:color="auto"/>
            <w:left w:val="none" w:sz="0" w:space="0" w:color="auto"/>
            <w:bottom w:val="none" w:sz="0" w:space="0" w:color="auto"/>
            <w:right w:val="none" w:sz="0" w:space="0" w:color="auto"/>
          </w:divBdr>
        </w:div>
        <w:div w:id="64230668">
          <w:marLeft w:val="480"/>
          <w:marRight w:val="0"/>
          <w:marTop w:val="0"/>
          <w:marBottom w:val="0"/>
          <w:divBdr>
            <w:top w:val="none" w:sz="0" w:space="0" w:color="auto"/>
            <w:left w:val="none" w:sz="0" w:space="0" w:color="auto"/>
            <w:bottom w:val="none" w:sz="0" w:space="0" w:color="auto"/>
            <w:right w:val="none" w:sz="0" w:space="0" w:color="auto"/>
          </w:divBdr>
        </w:div>
        <w:div w:id="68237914">
          <w:marLeft w:val="480"/>
          <w:marRight w:val="0"/>
          <w:marTop w:val="0"/>
          <w:marBottom w:val="0"/>
          <w:divBdr>
            <w:top w:val="none" w:sz="0" w:space="0" w:color="auto"/>
            <w:left w:val="none" w:sz="0" w:space="0" w:color="auto"/>
            <w:bottom w:val="none" w:sz="0" w:space="0" w:color="auto"/>
            <w:right w:val="none" w:sz="0" w:space="0" w:color="auto"/>
          </w:divBdr>
        </w:div>
        <w:div w:id="77025104">
          <w:marLeft w:val="480"/>
          <w:marRight w:val="0"/>
          <w:marTop w:val="0"/>
          <w:marBottom w:val="0"/>
          <w:divBdr>
            <w:top w:val="none" w:sz="0" w:space="0" w:color="auto"/>
            <w:left w:val="none" w:sz="0" w:space="0" w:color="auto"/>
            <w:bottom w:val="none" w:sz="0" w:space="0" w:color="auto"/>
            <w:right w:val="none" w:sz="0" w:space="0" w:color="auto"/>
          </w:divBdr>
        </w:div>
        <w:div w:id="88550779">
          <w:marLeft w:val="480"/>
          <w:marRight w:val="0"/>
          <w:marTop w:val="0"/>
          <w:marBottom w:val="0"/>
          <w:divBdr>
            <w:top w:val="none" w:sz="0" w:space="0" w:color="auto"/>
            <w:left w:val="none" w:sz="0" w:space="0" w:color="auto"/>
            <w:bottom w:val="none" w:sz="0" w:space="0" w:color="auto"/>
            <w:right w:val="none" w:sz="0" w:space="0" w:color="auto"/>
          </w:divBdr>
        </w:div>
        <w:div w:id="92941118">
          <w:marLeft w:val="480"/>
          <w:marRight w:val="0"/>
          <w:marTop w:val="0"/>
          <w:marBottom w:val="0"/>
          <w:divBdr>
            <w:top w:val="none" w:sz="0" w:space="0" w:color="auto"/>
            <w:left w:val="none" w:sz="0" w:space="0" w:color="auto"/>
            <w:bottom w:val="none" w:sz="0" w:space="0" w:color="auto"/>
            <w:right w:val="none" w:sz="0" w:space="0" w:color="auto"/>
          </w:divBdr>
        </w:div>
        <w:div w:id="111436541">
          <w:marLeft w:val="480"/>
          <w:marRight w:val="0"/>
          <w:marTop w:val="0"/>
          <w:marBottom w:val="0"/>
          <w:divBdr>
            <w:top w:val="none" w:sz="0" w:space="0" w:color="auto"/>
            <w:left w:val="none" w:sz="0" w:space="0" w:color="auto"/>
            <w:bottom w:val="none" w:sz="0" w:space="0" w:color="auto"/>
            <w:right w:val="none" w:sz="0" w:space="0" w:color="auto"/>
          </w:divBdr>
        </w:div>
        <w:div w:id="113057908">
          <w:marLeft w:val="480"/>
          <w:marRight w:val="0"/>
          <w:marTop w:val="0"/>
          <w:marBottom w:val="0"/>
          <w:divBdr>
            <w:top w:val="none" w:sz="0" w:space="0" w:color="auto"/>
            <w:left w:val="none" w:sz="0" w:space="0" w:color="auto"/>
            <w:bottom w:val="none" w:sz="0" w:space="0" w:color="auto"/>
            <w:right w:val="none" w:sz="0" w:space="0" w:color="auto"/>
          </w:divBdr>
        </w:div>
        <w:div w:id="114950980">
          <w:marLeft w:val="480"/>
          <w:marRight w:val="0"/>
          <w:marTop w:val="0"/>
          <w:marBottom w:val="0"/>
          <w:divBdr>
            <w:top w:val="none" w:sz="0" w:space="0" w:color="auto"/>
            <w:left w:val="none" w:sz="0" w:space="0" w:color="auto"/>
            <w:bottom w:val="none" w:sz="0" w:space="0" w:color="auto"/>
            <w:right w:val="none" w:sz="0" w:space="0" w:color="auto"/>
          </w:divBdr>
        </w:div>
        <w:div w:id="118383558">
          <w:marLeft w:val="480"/>
          <w:marRight w:val="0"/>
          <w:marTop w:val="0"/>
          <w:marBottom w:val="0"/>
          <w:divBdr>
            <w:top w:val="none" w:sz="0" w:space="0" w:color="auto"/>
            <w:left w:val="none" w:sz="0" w:space="0" w:color="auto"/>
            <w:bottom w:val="none" w:sz="0" w:space="0" w:color="auto"/>
            <w:right w:val="none" w:sz="0" w:space="0" w:color="auto"/>
          </w:divBdr>
        </w:div>
        <w:div w:id="127864777">
          <w:marLeft w:val="480"/>
          <w:marRight w:val="0"/>
          <w:marTop w:val="0"/>
          <w:marBottom w:val="0"/>
          <w:divBdr>
            <w:top w:val="none" w:sz="0" w:space="0" w:color="auto"/>
            <w:left w:val="none" w:sz="0" w:space="0" w:color="auto"/>
            <w:bottom w:val="none" w:sz="0" w:space="0" w:color="auto"/>
            <w:right w:val="none" w:sz="0" w:space="0" w:color="auto"/>
          </w:divBdr>
        </w:div>
        <w:div w:id="134033122">
          <w:marLeft w:val="480"/>
          <w:marRight w:val="0"/>
          <w:marTop w:val="0"/>
          <w:marBottom w:val="0"/>
          <w:divBdr>
            <w:top w:val="none" w:sz="0" w:space="0" w:color="auto"/>
            <w:left w:val="none" w:sz="0" w:space="0" w:color="auto"/>
            <w:bottom w:val="none" w:sz="0" w:space="0" w:color="auto"/>
            <w:right w:val="none" w:sz="0" w:space="0" w:color="auto"/>
          </w:divBdr>
        </w:div>
        <w:div w:id="142159325">
          <w:marLeft w:val="480"/>
          <w:marRight w:val="0"/>
          <w:marTop w:val="0"/>
          <w:marBottom w:val="0"/>
          <w:divBdr>
            <w:top w:val="none" w:sz="0" w:space="0" w:color="auto"/>
            <w:left w:val="none" w:sz="0" w:space="0" w:color="auto"/>
            <w:bottom w:val="none" w:sz="0" w:space="0" w:color="auto"/>
            <w:right w:val="none" w:sz="0" w:space="0" w:color="auto"/>
          </w:divBdr>
        </w:div>
        <w:div w:id="144667593">
          <w:marLeft w:val="480"/>
          <w:marRight w:val="0"/>
          <w:marTop w:val="0"/>
          <w:marBottom w:val="0"/>
          <w:divBdr>
            <w:top w:val="none" w:sz="0" w:space="0" w:color="auto"/>
            <w:left w:val="none" w:sz="0" w:space="0" w:color="auto"/>
            <w:bottom w:val="none" w:sz="0" w:space="0" w:color="auto"/>
            <w:right w:val="none" w:sz="0" w:space="0" w:color="auto"/>
          </w:divBdr>
        </w:div>
        <w:div w:id="172771430">
          <w:marLeft w:val="480"/>
          <w:marRight w:val="0"/>
          <w:marTop w:val="0"/>
          <w:marBottom w:val="0"/>
          <w:divBdr>
            <w:top w:val="none" w:sz="0" w:space="0" w:color="auto"/>
            <w:left w:val="none" w:sz="0" w:space="0" w:color="auto"/>
            <w:bottom w:val="none" w:sz="0" w:space="0" w:color="auto"/>
            <w:right w:val="none" w:sz="0" w:space="0" w:color="auto"/>
          </w:divBdr>
        </w:div>
        <w:div w:id="174198647">
          <w:marLeft w:val="480"/>
          <w:marRight w:val="0"/>
          <w:marTop w:val="0"/>
          <w:marBottom w:val="0"/>
          <w:divBdr>
            <w:top w:val="none" w:sz="0" w:space="0" w:color="auto"/>
            <w:left w:val="none" w:sz="0" w:space="0" w:color="auto"/>
            <w:bottom w:val="none" w:sz="0" w:space="0" w:color="auto"/>
            <w:right w:val="none" w:sz="0" w:space="0" w:color="auto"/>
          </w:divBdr>
        </w:div>
        <w:div w:id="183448608">
          <w:marLeft w:val="480"/>
          <w:marRight w:val="0"/>
          <w:marTop w:val="0"/>
          <w:marBottom w:val="0"/>
          <w:divBdr>
            <w:top w:val="none" w:sz="0" w:space="0" w:color="auto"/>
            <w:left w:val="none" w:sz="0" w:space="0" w:color="auto"/>
            <w:bottom w:val="none" w:sz="0" w:space="0" w:color="auto"/>
            <w:right w:val="none" w:sz="0" w:space="0" w:color="auto"/>
          </w:divBdr>
        </w:div>
        <w:div w:id="191915587">
          <w:marLeft w:val="480"/>
          <w:marRight w:val="0"/>
          <w:marTop w:val="0"/>
          <w:marBottom w:val="0"/>
          <w:divBdr>
            <w:top w:val="none" w:sz="0" w:space="0" w:color="auto"/>
            <w:left w:val="none" w:sz="0" w:space="0" w:color="auto"/>
            <w:bottom w:val="none" w:sz="0" w:space="0" w:color="auto"/>
            <w:right w:val="none" w:sz="0" w:space="0" w:color="auto"/>
          </w:divBdr>
        </w:div>
        <w:div w:id="199710915">
          <w:marLeft w:val="480"/>
          <w:marRight w:val="0"/>
          <w:marTop w:val="0"/>
          <w:marBottom w:val="0"/>
          <w:divBdr>
            <w:top w:val="none" w:sz="0" w:space="0" w:color="auto"/>
            <w:left w:val="none" w:sz="0" w:space="0" w:color="auto"/>
            <w:bottom w:val="none" w:sz="0" w:space="0" w:color="auto"/>
            <w:right w:val="none" w:sz="0" w:space="0" w:color="auto"/>
          </w:divBdr>
        </w:div>
        <w:div w:id="205606358">
          <w:marLeft w:val="480"/>
          <w:marRight w:val="0"/>
          <w:marTop w:val="0"/>
          <w:marBottom w:val="0"/>
          <w:divBdr>
            <w:top w:val="none" w:sz="0" w:space="0" w:color="auto"/>
            <w:left w:val="none" w:sz="0" w:space="0" w:color="auto"/>
            <w:bottom w:val="none" w:sz="0" w:space="0" w:color="auto"/>
            <w:right w:val="none" w:sz="0" w:space="0" w:color="auto"/>
          </w:divBdr>
        </w:div>
        <w:div w:id="213271049">
          <w:marLeft w:val="480"/>
          <w:marRight w:val="0"/>
          <w:marTop w:val="0"/>
          <w:marBottom w:val="0"/>
          <w:divBdr>
            <w:top w:val="none" w:sz="0" w:space="0" w:color="auto"/>
            <w:left w:val="none" w:sz="0" w:space="0" w:color="auto"/>
            <w:bottom w:val="none" w:sz="0" w:space="0" w:color="auto"/>
            <w:right w:val="none" w:sz="0" w:space="0" w:color="auto"/>
          </w:divBdr>
        </w:div>
        <w:div w:id="223151172">
          <w:marLeft w:val="480"/>
          <w:marRight w:val="0"/>
          <w:marTop w:val="0"/>
          <w:marBottom w:val="0"/>
          <w:divBdr>
            <w:top w:val="none" w:sz="0" w:space="0" w:color="auto"/>
            <w:left w:val="none" w:sz="0" w:space="0" w:color="auto"/>
            <w:bottom w:val="none" w:sz="0" w:space="0" w:color="auto"/>
            <w:right w:val="none" w:sz="0" w:space="0" w:color="auto"/>
          </w:divBdr>
        </w:div>
        <w:div w:id="223224191">
          <w:marLeft w:val="480"/>
          <w:marRight w:val="0"/>
          <w:marTop w:val="0"/>
          <w:marBottom w:val="0"/>
          <w:divBdr>
            <w:top w:val="none" w:sz="0" w:space="0" w:color="auto"/>
            <w:left w:val="none" w:sz="0" w:space="0" w:color="auto"/>
            <w:bottom w:val="none" w:sz="0" w:space="0" w:color="auto"/>
            <w:right w:val="none" w:sz="0" w:space="0" w:color="auto"/>
          </w:divBdr>
        </w:div>
        <w:div w:id="233509768">
          <w:marLeft w:val="480"/>
          <w:marRight w:val="0"/>
          <w:marTop w:val="0"/>
          <w:marBottom w:val="0"/>
          <w:divBdr>
            <w:top w:val="none" w:sz="0" w:space="0" w:color="auto"/>
            <w:left w:val="none" w:sz="0" w:space="0" w:color="auto"/>
            <w:bottom w:val="none" w:sz="0" w:space="0" w:color="auto"/>
            <w:right w:val="none" w:sz="0" w:space="0" w:color="auto"/>
          </w:divBdr>
        </w:div>
        <w:div w:id="240532008">
          <w:marLeft w:val="480"/>
          <w:marRight w:val="0"/>
          <w:marTop w:val="0"/>
          <w:marBottom w:val="0"/>
          <w:divBdr>
            <w:top w:val="none" w:sz="0" w:space="0" w:color="auto"/>
            <w:left w:val="none" w:sz="0" w:space="0" w:color="auto"/>
            <w:bottom w:val="none" w:sz="0" w:space="0" w:color="auto"/>
            <w:right w:val="none" w:sz="0" w:space="0" w:color="auto"/>
          </w:divBdr>
        </w:div>
        <w:div w:id="241764920">
          <w:marLeft w:val="480"/>
          <w:marRight w:val="0"/>
          <w:marTop w:val="0"/>
          <w:marBottom w:val="0"/>
          <w:divBdr>
            <w:top w:val="none" w:sz="0" w:space="0" w:color="auto"/>
            <w:left w:val="none" w:sz="0" w:space="0" w:color="auto"/>
            <w:bottom w:val="none" w:sz="0" w:space="0" w:color="auto"/>
            <w:right w:val="none" w:sz="0" w:space="0" w:color="auto"/>
          </w:divBdr>
        </w:div>
        <w:div w:id="241991592">
          <w:marLeft w:val="480"/>
          <w:marRight w:val="0"/>
          <w:marTop w:val="0"/>
          <w:marBottom w:val="0"/>
          <w:divBdr>
            <w:top w:val="none" w:sz="0" w:space="0" w:color="auto"/>
            <w:left w:val="none" w:sz="0" w:space="0" w:color="auto"/>
            <w:bottom w:val="none" w:sz="0" w:space="0" w:color="auto"/>
            <w:right w:val="none" w:sz="0" w:space="0" w:color="auto"/>
          </w:divBdr>
        </w:div>
        <w:div w:id="243102623">
          <w:marLeft w:val="480"/>
          <w:marRight w:val="0"/>
          <w:marTop w:val="0"/>
          <w:marBottom w:val="0"/>
          <w:divBdr>
            <w:top w:val="none" w:sz="0" w:space="0" w:color="auto"/>
            <w:left w:val="none" w:sz="0" w:space="0" w:color="auto"/>
            <w:bottom w:val="none" w:sz="0" w:space="0" w:color="auto"/>
            <w:right w:val="none" w:sz="0" w:space="0" w:color="auto"/>
          </w:divBdr>
        </w:div>
        <w:div w:id="247035581">
          <w:marLeft w:val="480"/>
          <w:marRight w:val="0"/>
          <w:marTop w:val="0"/>
          <w:marBottom w:val="0"/>
          <w:divBdr>
            <w:top w:val="none" w:sz="0" w:space="0" w:color="auto"/>
            <w:left w:val="none" w:sz="0" w:space="0" w:color="auto"/>
            <w:bottom w:val="none" w:sz="0" w:space="0" w:color="auto"/>
            <w:right w:val="none" w:sz="0" w:space="0" w:color="auto"/>
          </w:divBdr>
        </w:div>
        <w:div w:id="284700638">
          <w:marLeft w:val="480"/>
          <w:marRight w:val="0"/>
          <w:marTop w:val="0"/>
          <w:marBottom w:val="0"/>
          <w:divBdr>
            <w:top w:val="none" w:sz="0" w:space="0" w:color="auto"/>
            <w:left w:val="none" w:sz="0" w:space="0" w:color="auto"/>
            <w:bottom w:val="none" w:sz="0" w:space="0" w:color="auto"/>
            <w:right w:val="none" w:sz="0" w:space="0" w:color="auto"/>
          </w:divBdr>
        </w:div>
        <w:div w:id="286787104">
          <w:marLeft w:val="480"/>
          <w:marRight w:val="0"/>
          <w:marTop w:val="0"/>
          <w:marBottom w:val="0"/>
          <w:divBdr>
            <w:top w:val="none" w:sz="0" w:space="0" w:color="auto"/>
            <w:left w:val="none" w:sz="0" w:space="0" w:color="auto"/>
            <w:bottom w:val="none" w:sz="0" w:space="0" w:color="auto"/>
            <w:right w:val="none" w:sz="0" w:space="0" w:color="auto"/>
          </w:divBdr>
        </w:div>
        <w:div w:id="294219809">
          <w:marLeft w:val="480"/>
          <w:marRight w:val="0"/>
          <w:marTop w:val="0"/>
          <w:marBottom w:val="0"/>
          <w:divBdr>
            <w:top w:val="none" w:sz="0" w:space="0" w:color="auto"/>
            <w:left w:val="none" w:sz="0" w:space="0" w:color="auto"/>
            <w:bottom w:val="none" w:sz="0" w:space="0" w:color="auto"/>
            <w:right w:val="none" w:sz="0" w:space="0" w:color="auto"/>
          </w:divBdr>
        </w:div>
        <w:div w:id="295452061">
          <w:marLeft w:val="480"/>
          <w:marRight w:val="0"/>
          <w:marTop w:val="0"/>
          <w:marBottom w:val="0"/>
          <w:divBdr>
            <w:top w:val="none" w:sz="0" w:space="0" w:color="auto"/>
            <w:left w:val="none" w:sz="0" w:space="0" w:color="auto"/>
            <w:bottom w:val="none" w:sz="0" w:space="0" w:color="auto"/>
            <w:right w:val="none" w:sz="0" w:space="0" w:color="auto"/>
          </w:divBdr>
        </w:div>
        <w:div w:id="336151810">
          <w:marLeft w:val="480"/>
          <w:marRight w:val="0"/>
          <w:marTop w:val="0"/>
          <w:marBottom w:val="0"/>
          <w:divBdr>
            <w:top w:val="none" w:sz="0" w:space="0" w:color="auto"/>
            <w:left w:val="none" w:sz="0" w:space="0" w:color="auto"/>
            <w:bottom w:val="none" w:sz="0" w:space="0" w:color="auto"/>
            <w:right w:val="none" w:sz="0" w:space="0" w:color="auto"/>
          </w:divBdr>
        </w:div>
        <w:div w:id="355235154">
          <w:marLeft w:val="480"/>
          <w:marRight w:val="0"/>
          <w:marTop w:val="0"/>
          <w:marBottom w:val="0"/>
          <w:divBdr>
            <w:top w:val="none" w:sz="0" w:space="0" w:color="auto"/>
            <w:left w:val="none" w:sz="0" w:space="0" w:color="auto"/>
            <w:bottom w:val="none" w:sz="0" w:space="0" w:color="auto"/>
            <w:right w:val="none" w:sz="0" w:space="0" w:color="auto"/>
          </w:divBdr>
        </w:div>
        <w:div w:id="356732534">
          <w:marLeft w:val="480"/>
          <w:marRight w:val="0"/>
          <w:marTop w:val="0"/>
          <w:marBottom w:val="0"/>
          <w:divBdr>
            <w:top w:val="none" w:sz="0" w:space="0" w:color="auto"/>
            <w:left w:val="none" w:sz="0" w:space="0" w:color="auto"/>
            <w:bottom w:val="none" w:sz="0" w:space="0" w:color="auto"/>
            <w:right w:val="none" w:sz="0" w:space="0" w:color="auto"/>
          </w:divBdr>
        </w:div>
        <w:div w:id="381058138">
          <w:marLeft w:val="480"/>
          <w:marRight w:val="0"/>
          <w:marTop w:val="0"/>
          <w:marBottom w:val="0"/>
          <w:divBdr>
            <w:top w:val="none" w:sz="0" w:space="0" w:color="auto"/>
            <w:left w:val="none" w:sz="0" w:space="0" w:color="auto"/>
            <w:bottom w:val="none" w:sz="0" w:space="0" w:color="auto"/>
            <w:right w:val="none" w:sz="0" w:space="0" w:color="auto"/>
          </w:divBdr>
        </w:div>
        <w:div w:id="383985240">
          <w:marLeft w:val="480"/>
          <w:marRight w:val="0"/>
          <w:marTop w:val="0"/>
          <w:marBottom w:val="0"/>
          <w:divBdr>
            <w:top w:val="none" w:sz="0" w:space="0" w:color="auto"/>
            <w:left w:val="none" w:sz="0" w:space="0" w:color="auto"/>
            <w:bottom w:val="none" w:sz="0" w:space="0" w:color="auto"/>
            <w:right w:val="none" w:sz="0" w:space="0" w:color="auto"/>
          </w:divBdr>
        </w:div>
        <w:div w:id="398407289">
          <w:marLeft w:val="480"/>
          <w:marRight w:val="0"/>
          <w:marTop w:val="0"/>
          <w:marBottom w:val="0"/>
          <w:divBdr>
            <w:top w:val="none" w:sz="0" w:space="0" w:color="auto"/>
            <w:left w:val="none" w:sz="0" w:space="0" w:color="auto"/>
            <w:bottom w:val="none" w:sz="0" w:space="0" w:color="auto"/>
            <w:right w:val="none" w:sz="0" w:space="0" w:color="auto"/>
          </w:divBdr>
        </w:div>
        <w:div w:id="399602011">
          <w:marLeft w:val="480"/>
          <w:marRight w:val="0"/>
          <w:marTop w:val="0"/>
          <w:marBottom w:val="0"/>
          <w:divBdr>
            <w:top w:val="none" w:sz="0" w:space="0" w:color="auto"/>
            <w:left w:val="none" w:sz="0" w:space="0" w:color="auto"/>
            <w:bottom w:val="none" w:sz="0" w:space="0" w:color="auto"/>
            <w:right w:val="none" w:sz="0" w:space="0" w:color="auto"/>
          </w:divBdr>
        </w:div>
        <w:div w:id="404648639">
          <w:marLeft w:val="480"/>
          <w:marRight w:val="0"/>
          <w:marTop w:val="0"/>
          <w:marBottom w:val="0"/>
          <w:divBdr>
            <w:top w:val="none" w:sz="0" w:space="0" w:color="auto"/>
            <w:left w:val="none" w:sz="0" w:space="0" w:color="auto"/>
            <w:bottom w:val="none" w:sz="0" w:space="0" w:color="auto"/>
            <w:right w:val="none" w:sz="0" w:space="0" w:color="auto"/>
          </w:divBdr>
        </w:div>
        <w:div w:id="404835454">
          <w:marLeft w:val="480"/>
          <w:marRight w:val="0"/>
          <w:marTop w:val="0"/>
          <w:marBottom w:val="0"/>
          <w:divBdr>
            <w:top w:val="none" w:sz="0" w:space="0" w:color="auto"/>
            <w:left w:val="none" w:sz="0" w:space="0" w:color="auto"/>
            <w:bottom w:val="none" w:sz="0" w:space="0" w:color="auto"/>
            <w:right w:val="none" w:sz="0" w:space="0" w:color="auto"/>
          </w:divBdr>
        </w:div>
        <w:div w:id="414401478">
          <w:marLeft w:val="480"/>
          <w:marRight w:val="0"/>
          <w:marTop w:val="0"/>
          <w:marBottom w:val="0"/>
          <w:divBdr>
            <w:top w:val="none" w:sz="0" w:space="0" w:color="auto"/>
            <w:left w:val="none" w:sz="0" w:space="0" w:color="auto"/>
            <w:bottom w:val="none" w:sz="0" w:space="0" w:color="auto"/>
            <w:right w:val="none" w:sz="0" w:space="0" w:color="auto"/>
          </w:divBdr>
        </w:div>
        <w:div w:id="421686533">
          <w:marLeft w:val="480"/>
          <w:marRight w:val="0"/>
          <w:marTop w:val="0"/>
          <w:marBottom w:val="0"/>
          <w:divBdr>
            <w:top w:val="none" w:sz="0" w:space="0" w:color="auto"/>
            <w:left w:val="none" w:sz="0" w:space="0" w:color="auto"/>
            <w:bottom w:val="none" w:sz="0" w:space="0" w:color="auto"/>
            <w:right w:val="none" w:sz="0" w:space="0" w:color="auto"/>
          </w:divBdr>
        </w:div>
        <w:div w:id="426191859">
          <w:marLeft w:val="480"/>
          <w:marRight w:val="0"/>
          <w:marTop w:val="0"/>
          <w:marBottom w:val="0"/>
          <w:divBdr>
            <w:top w:val="none" w:sz="0" w:space="0" w:color="auto"/>
            <w:left w:val="none" w:sz="0" w:space="0" w:color="auto"/>
            <w:bottom w:val="none" w:sz="0" w:space="0" w:color="auto"/>
            <w:right w:val="none" w:sz="0" w:space="0" w:color="auto"/>
          </w:divBdr>
        </w:div>
        <w:div w:id="429661645">
          <w:marLeft w:val="480"/>
          <w:marRight w:val="0"/>
          <w:marTop w:val="0"/>
          <w:marBottom w:val="0"/>
          <w:divBdr>
            <w:top w:val="none" w:sz="0" w:space="0" w:color="auto"/>
            <w:left w:val="none" w:sz="0" w:space="0" w:color="auto"/>
            <w:bottom w:val="none" w:sz="0" w:space="0" w:color="auto"/>
            <w:right w:val="none" w:sz="0" w:space="0" w:color="auto"/>
          </w:divBdr>
        </w:div>
        <w:div w:id="447624811">
          <w:marLeft w:val="480"/>
          <w:marRight w:val="0"/>
          <w:marTop w:val="0"/>
          <w:marBottom w:val="0"/>
          <w:divBdr>
            <w:top w:val="none" w:sz="0" w:space="0" w:color="auto"/>
            <w:left w:val="none" w:sz="0" w:space="0" w:color="auto"/>
            <w:bottom w:val="none" w:sz="0" w:space="0" w:color="auto"/>
            <w:right w:val="none" w:sz="0" w:space="0" w:color="auto"/>
          </w:divBdr>
        </w:div>
        <w:div w:id="465858341">
          <w:marLeft w:val="480"/>
          <w:marRight w:val="0"/>
          <w:marTop w:val="0"/>
          <w:marBottom w:val="0"/>
          <w:divBdr>
            <w:top w:val="none" w:sz="0" w:space="0" w:color="auto"/>
            <w:left w:val="none" w:sz="0" w:space="0" w:color="auto"/>
            <w:bottom w:val="none" w:sz="0" w:space="0" w:color="auto"/>
            <w:right w:val="none" w:sz="0" w:space="0" w:color="auto"/>
          </w:divBdr>
        </w:div>
        <w:div w:id="475336955">
          <w:marLeft w:val="480"/>
          <w:marRight w:val="0"/>
          <w:marTop w:val="0"/>
          <w:marBottom w:val="0"/>
          <w:divBdr>
            <w:top w:val="none" w:sz="0" w:space="0" w:color="auto"/>
            <w:left w:val="none" w:sz="0" w:space="0" w:color="auto"/>
            <w:bottom w:val="none" w:sz="0" w:space="0" w:color="auto"/>
            <w:right w:val="none" w:sz="0" w:space="0" w:color="auto"/>
          </w:divBdr>
        </w:div>
        <w:div w:id="478575099">
          <w:marLeft w:val="480"/>
          <w:marRight w:val="0"/>
          <w:marTop w:val="0"/>
          <w:marBottom w:val="0"/>
          <w:divBdr>
            <w:top w:val="none" w:sz="0" w:space="0" w:color="auto"/>
            <w:left w:val="none" w:sz="0" w:space="0" w:color="auto"/>
            <w:bottom w:val="none" w:sz="0" w:space="0" w:color="auto"/>
            <w:right w:val="none" w:sz="0" w:space="0" w:color="auto"/>
          </w:divBdr>
        </w:div>
        <w:div w:id="482507253">
          <w:marLeft w:val="480"/>
          <w:marRight w:val="0"/>
          <w:marTop w:val="0"/>
          <w:marBottom w:val="0"/>
          <w:divBdr>
            <w:top w:val="none" w:sz="0" w:space="0" w:color="auto"/>
            <w:left w:val="none" w:sz="0" w:space="0" w:color="auto"/>
            <w:bottom w:val="none" w:sz="0" w:space="0" w:color="auto"/>
            <w:right w:val="none" w:sz="0" w:space="0" w:color="auto"/>
          </w:divBdr>
        </w:div>
        <w:div w:id="486361455">
          <w:marLeft w:val="480"/>
          <w:marRight w:val="0"/>
          <w:marTop w:val="0"/>
          <w:marBottom w:val="0"/>
          <w:divBdr>
            <w:top w:val="none" w:sz="0" w:space="0" w:color="auto"/>
            <w:left w:val="none" w:sz="0" w:space="0" w:color="auto"/>
            <w:bottom w:val="none" w:sz="0" w:space="0" w:color="auto"/>
            <w:right w:val="none" w:sz="0" w:space="0" w:color="auto"/>
          </w:divBdr>
        </w:div>
        <w:div w:id="517043288">
          <w:marLeft w:val="480"/>
          <w:marRight w:val="0"/>
          <w:marTop w:val="0"/>
          <w:marBottom w:val="0"/>
          <w:divBdr>
            <w:top w:val="none" w:sz="0" w:space="0" w:color="auto"/>
            <w:left w:val="none" w:sz="0" w:space="0" w:color="auto"/>
            <w:bottom w:val="none" w:sz="0" w:space="0" w:color="auto"/>
            <w:right w:val="none" w:sz="0" w:space="0" w:color="auto"/>
          </w:divBdr>
        </w:div>
        <w:div w:id="521823561">
          <w:marLeft w:val="480"/>
          <w:marRight w:val="0"/>
          <w:marTop w:val="0"/>
          <w:marBottom w:val="0"/>
          <w:divBdr>
            <w:top w:val="none" w:sz="0" w:space="0" w:color="auto"/>
            <w:left w:val="none" w:sz="0" w:space="0" w:color="auto"/>
            <w:bottom w:val="none" w:sz="0" w:space="0" w:color="auto"/>
            <w:right w:val="none" w:sz="0" w:space="0" w:color="auto"/>
          </w:divBdr>
        </w:div>
        <w:div w:id="533620207">
          <w:marLeft w:val="480"/>
          <w:marRight w:val="0"/>
          <w:marTop w:val="0"/>
          <w:marBottom w:val="0"/>
          <w:divBdr>
            <w:top w:val="none" w:sz="0" w:space="0" w:color="auto"/>
            <w:left w:val="none" w:sz="0" w:space="0" w:color="auto"/>
            <w:bottom w:val="none" w:sz="0" w:space="0" w:color="auto"/>
            <w:right w:val="none" w:sz="0" w:space="0" w:color="auto"/>
          </w:divBdr>
        </w:div>
        <w:div w:id="552885588">
          <w:marLeft w:val="480"/>
          <w:marRight w:val="0"/>
          <w:marTop w:val="0"/>
          <w:marBottom w:val="0"/>
          <w:divBdr>
            <w:top w:val="none" w:sz="0" w:space="0" w:color="auto"/>
            <w:left w:val="none" w:sz="0" w:space="0" w:color="auto"/>
            <w:bottom w:val="none" w:sz="0" w:space="0" w:color="auto"/>
            <w:right w:val="none" w:sz="0" w:space="0" w:color="auto"/>
          </w:divBdr>
        </w:div>
        <w:div w:id="578098247">
          <w:marLeft w:val="480"/>
          <w:marRight w:val="0"/>
          <w:marTop w:val="0"/>
          <w:marBottom w:val="0"/>
          <w:divBdr>
            <w:top w:val="none" w:sz="0" w:space="0" w:color="auto"/>
            <w:left w:val="none" w:sz="0" w:space="0" w:color="auto"/>
            <w:bottom w:val="none" w:sz="0" w:space="0" w:color="auto"/>
            <w:right w:val="none" w:sz="0" w:space="0" w:color="auto"/>
          </w:divBdr>
        </w:div>
        <w:div w:id="578759142">
          <w:marLeft w:val="480"/>
          <w:marRight w:val="0"/>
          <w:marTop w:val="0"/>
          <w:marBottom w:val="0"/>
          <w:divBdr>
            <w:top w:val="none" w:sz="0" w:space="0" w:color="auto"/>
            <w:left w:val="none" w:sz="0" w:space="0" w:color="auto"/>
            <w:bottom w:val="none" w:sz="0" w:space="0" w:color="auto"/>
            <w:right w:val="none" w:sz="0" w:space="0" w:color="auto"/>
          </w:divBdr>
        </w:div>
        <w:div w:id="580719063">
          <w:marLeft w:val="480"/>
          <w:marRight w:val="0"/>
          <w:marTop w:val="0"/>
          <w:marBottom w:val="0"/>
          <w:divBdr>
            <w:top w:val="none" w:sz="0" w:space="0" w:color="auto"/>
            <w:left w:val="none" w:sz="0" w:space="0" w:color="auto"/>
            <w:bottom w:val="none" w:sz="0" w:space="0" w:color="auto"/>
            <w:right w:val="none" w:sz="0" w:space="0" w:color="auto"/>
          </w:divBdr>
        </w:div>
        <w:div w:id="584265246">
          <w:marLeft w:val="480"/>
          <w:marRight w:val="0"/>
          <w:marTop w:val="0"/>
          <w:marBottom w:val="0"/>
          <w:divBdr>
            <w:top w:val="none" w:sz="0" w:space="0" w:color="auto"/>
            <w:left w:val="none" w:sz="0" w:space="0" w:color="auto"/>
            <w:bottom w:val="none" w:sz="0" w:space="0" w:color="auto"/>
            <w:right w:val="none" w:sz="0" w:space="0" w:color="auto"/>
          </w:divBdr>
        </w:div>
        <w:div w:id="592668118">
          <w:marLeft w:val="480"/>
          <w:marRight w:val="0"/>
          <w:marTop w:val="0"/>
          <w:marBottom w:val="0"/>
          <w:divBdr>
            <w:top w:val="none" w:sz="0" w:space="0" w:color="auto"/>
            <w:left w:val="none" w:sz="0" w:space="0" w:color="auto"/>
            <w:bottom w:val="none" w:sz="0" w:space="0" w:color="auto"/>
            <w:right w:val="none" w:sz="0" w:space="0" w:color="auto"/>
          </w:divBdr>
        </w:div>
        <w:div w:id="608320331">
          <w:marLeft w:val="480"/>
          <w:marRight w:val="0"/>
          <w:marTop w:val="0"/>
          <w:marBottom w:val="0"/>
          <w:divBdr>
            <w:top w:val="none" w:sz="0" w:space="0" w:color="auto"/>
            <w:left w:val="none" w:sz="0" w:space="0" w:color="auto"/>
            <w:bottom w:val="none" w:sz="0" w:space="0" w:color="auto"/>
            <w:right w:val="none" w:sz="0" w:space="0" w:color="auto"/>
          </w:divBdr>
        </w:div>
        <w:div w:id="609317250">
          <w:marLeft w:val="480"/>
          <w:marRight w:val="0"/>
          <w:marTop w:val="0"/>
          <w:marBottom w:val="0"/>
          <w:divBdr>
            <w:top w:val="none" w:sz="0" w:space="0" w:color="auto"/>
            <w:left w:val="none" w:sz="0" w:space="0" w:color="auto"/>
            <w:bottom w:val="none" w:sz="0" w:space="0" w:color="auto"/>
            <w:right w:val="none" w:sz="0" w:space="0" w:color="auto"/>
          </w:divBdr>
        </w:div>
        <w:div w:id="630408266">
          <w:marLeft w:val="480"/>
          <w:marRight w:val="0"/>
          <w:marTop w:val="0"/>
          <w:marBottom w:val="0"/>
          <w:divBdr>
            <w:top w:val="none" w:sz="0" w:space="0" w:color="auto"/>
            <w:left w:val="none" w:sz="0" w:space="0" w:color="auto"/>
            <w:bottom w:val="none" w:sz="0" w:space="0" w:color="auto"/>
            <w:right w:val="none" w:sz="0" w:space="0" w:color="auto"/>
          </w:divBdr>
        </w:div>
        <w:div w:id="647438316">
          <w:marLeft w:val="480"/>
          <w:marRight w:val="0"/>
          <w:marTop w:val="0"/>
          <w:marBottom w:val="0"/>
          <w:divBdr>
            <w:top w:val="none" w:sz="0" w:space="0" w:color="auto"/>
            <w:left w:val="none" w:sz="0" w:space="0" w:color="auto"/>
            <w:bottom w:val="none" w:sz="0" w:space="0" w:color="auto"/>
            <w:right w:val="none" w:sz="0" w:space="0" w:color="auto"/>
          </w:divBdr>
        </w:div>
        <w:div w:id="651521524">
          <w:marLeft w:val="480"/>
          <w:marRight w:val="0"/>
          <w:marTop w:val="0"/>
          <w:marBottom w:val="0"/>
          <w:divBdr>
            <w:top w:val="none" w:sz="0" w:space="0" w:color="auto"/>
            <w:left w:val="none" w:sz="0" w:space="0" w:color="auto"/>
            <w:bottom w:val="none" w:sz="0" w:space="0" w:color="auto"/>
            <w:right w:val="none" w:sz="0" w:space="0" w:color="auto"/>
          </w:divBdr>
        </w:div>
        <w:div w:id="656231026">
          <w:marLeft w:val="480"/>
          <w:marRight w:val="0"/>
          <w:marTop w:val="0"/>
          <w:marBottom w:val="0"/>
          <w:divBdr>
            <w:top w:val="none" w:sz="0" w:space="0" w:color="auto"/>
            <w:left w:val="none" w:sz="0" w:space="0" w:color="auto"/>
            <w:bottom w:val="none" w:sz="0" w:space="0" w:color="auto"/>
            <w:right w:val="none" w:sz="0" w:space="0" w:color="auto"/>
          </w:divBdr>
        </w:div>
        <w:div w:id="659431265">
          <w:marLeft w:val="480"/>
          <w:marRight w:val="0"/>
          <w:marTop w:val="0"/>
          <w:marBottom w:val="0"/>
          <w:divBdr>
            <w:top w:val="none" w:sz="0" w:space="0" w:color="auto"/>
            <w:left w:val="none" w:sz="0" w:space="0" w:color="auto"/>
            <w:bottom w:val="none" w:sz="0" w:space="0" w:color="auto"/>
            <w:right w:val="none" w:sz="0" w:space="0" w:color="auto"/>
          </w:divBdr>
        </w:div>
        <w:div w:id="667293644">
          <w:marLeft w:val="480"/>
          <w:marRight w:val="0"/>
          <w:marTop w:val="0"/>
          <w:marBottom w:val="0"/>
          <w:divBdr>
            <w:top w:val="none" w:sz="0" w:space="0" w:color="auto"/>
            <w:left w:val="none" w:sz="0" w:space="0" w:color="auto"/>
            <w:bottom w:val="none" w:sz="0" w:space="0" w:color="auto"/>
            <w:right w:val="none" w:sz="0" w:space="0" w:color="auto"/>
          </w:divBdr>
        </w:div>
        <w:div w:id="681056114">
          <w:marLeft w:val="480"/>
          <w:marRight w:val="0"/>
          <w:marTop w:val="0"/>
          <w:marBottom w:val="0"/>
          <w:divBdr>
            <w:top w:val="none" w:sz="0" w:space="0" w:color="auto"/>
            <w:left w:val="none" w:sz="0" w:space="0" w:color="auto"/>
            <w:bottom w:val="none" w:sz="0" w:space="0" w:color="auto"/>
            <w:right w:val="none" w:sz="0" w:space="0" w:color="auto"/>
          </w:divBdr>
        </w:div>
        <w:div w:id="718895706">
          <w:marLeft w:val="480"/>
          <w:marRight w:val="0"/>
          <w:marTop w:val="0"/>
          <w:marBottom w:val="0"/>
          <w:divBdr>
            <w:top w:val="none" w:sz="0" w:space="0" w:color="auto"/>
            <w:left w:val="none" w:sz="0" w:space="0" w:color="auto"/>
            <w:bottom w:val="none" w:sz="0" w:space="0" w:color="auto"/>
            <w:right w:val="none" w:sz="0" w:space="0" w:color="auto"/>
          </w:divBdr>
        </w:div>
        <w:div w:id="736707724">
          <w:marLeft w:val="480"/>
          <w:marRight w:val="0"/>
          <w:marTop w:val="0"/>
          <w:marBottom w:val="0"/>
          <w:divBdr>
            <w:top w:val="none" w:sz="0" w:space="0" w:color="auto"/>
            <w:left w:val="none" w:sz="0" w:space="0" w:color="auto"/>
            <w:bottom w:val="none" w:sz="0" w:space="0" w:color="auto"/>
            <w:right w:val="none" w:sz="0" w:space="0" w:color="auto"/>
          </w:divBdr>
        </w:div>
        <w:div w:id="738291029">
          <w:marLeft w:val="480"/>
          <w:marRight w:val="0"/>
          <w:marTop w:val="0"/>
          <w:marBottom w:val="0"/>
          <w:divBdr>
            <w:top w:val="none" w:sz="0" w:space="0" w:color="auto"/>
            <w:left w:val="none" w:sz="0" w:space="0" w:color="auto"/>
            <w:bottom w:val="none" w:sz="0" w:space="0" w:color="auto"/>
            <w:right w:val="none" w:sz="0" w:space="0" w:color="auto"/>
          </w:divBdr>
        </w:div>
        <w:div w:id="770052262">
          <w:marLeft w:val="480"/>
          <w:marRight w:val="0"/>
          <w:marTop w:val="0"/>
          <w:marBottom w:val="0"/>
          <w:divBdr>
            <w:top w:val="none" w:sz="0" w:space="0" w:color="auto"/>
            <w:left w:val="none" w:sz="0" w:space="0" w:color="auto"/>
            <w:bottom w:val="none" w:sz="0" w:space="0" w:color="auto"/>
            <w:right w:val="none" w:sz="0" w:space="0" w:color="auto"/>
          </w:divBdr>
        </w:div>
        <w:div w:id="771895189">
          <w:marLeft w:val="480"/>
          <w:marRight w:val="0"/>
          <w:marTop w:val="0"/>
          <w:marBottom w:val="0"/>
          <w:divBdr>
            <w:top w:val="none" w:sz="0" w:space="0" w:color="auto"/>
            <w:left w:val="none" w:sz="0" w:space="0" w:color="auto"/>
            <w:bottom w:val="none" w:sz="0" w:space="0" w:color="auto"/>
            <w:right w:val="none" w:sz="0" w:space="0" w:color="auto"/>
          </w:divBdr>
        </w:div>
        <w:div w:id="784228949">
          <w:marLeft w:val="480"/>
          <w:marRight w:val="0"/>
          <w:marTop w:val="0"/>
          <w:marBottom w:val="0"/>
          <w:divBdr>
            <w:top w:val="none" w:sz="0" w:space="0" w:color="auto"/>
            <w:left w:val="none" w:sz="0" w:space="0" w:color="auto"/>
            <w:bottom w:val="none" w:sz="0" w:space="0" w:color="auto"/>
            <w:right w:val="none" w:sz="0" w:space="0" w:color="auto"/>
          </w:divBdr>
        </w:div>
        <w:div w:id="785273939">
          <w:marLeft w:val="480"/>
          <w:marRight w:val="0"/>
          <w:marTop w:val="0"/>
          <w:marBottom w:val="0"/>
          <w:divBdr>
            <w:top w:val="none" w:sz="0" w:space="0" w:color="auto"/>
            <w:left w:val="none" w:sz="0" w:space="0" w:color="auto"/>
            <w:bottom w:val="none" w:sz="0" w:space="0" w:color="auto"/>
            <w:right w:val="none" w:sz="0" w:space="0" w:color="auto"/>
          </w:divBdr>
        </w:div>
        <w:div w:id="790905950">
          <w:marLeft w:val="480"/>
          <w:marRight w:val="0"/>
          <w:marTop w:val="0"/>
          <w:marBottom w:val="0"/>
          <w:divBdr>
            <w:top w:val="none" w:sz="0" w:space="0" w:color="auto"/>
            <w:left w:val="none" w:sz="0" w:space="0" w:color="auto"/>
            <w:bottom w:val="none" w:sz="0" w:space="0" w:color="auto"/>
            <w:right w:val="none" w:sz="0" w:space="0" w:color="auto"/>
          </w:divBdr>
        </w:div>
        <w:div w:id="795027943">
          <w:marLeft w:val="480"/>
          <w:marRight w:val="0"/>
          <w:marTop w:val="0"/>
          <w:marBottom w:val="0"/>
          <w:divBdr>
            <w:top w:val="none" w:sz="0" w:space="0" w:color="auto"/>
            <w:left w:val="none" w:sz="0" w:space="0" w:color="auto"/>
            <w:bottom w:val="none" w:sz="0" w:space="0" w:color="auto"/>
            <w:right w:val="none" w:sz="0" w:space="0" w:color="auto"/>
          </w:divBdr>
        </w:div>
        <w:div w:id="813646797">
          <w:marLeft w:val="480"/>
          <w:marRight w:val="0"/>
          <w:marTop w:val="0"/>
          <w:marBottom w:val="0"/>
          <w:divBdr>
            <w:top w:val="none" w:sz="0" w:space="0" w:color="auto"/>
            <w:left w:val="none" w:sz="0" w:space="0" w:color="auto"/>
            <w:bottom w:val="none" w:sz="0" w:space="0" w:color="auto"/>
            <w:right w:val="none" w:sz="0" w:space="0" w:color="auto"/>
          </w:divBdr>
        </w:div>
        <w:div w:id="824975826">
          <w:marLeft w:val="480"/>
          <w:marRight w:val="0"/>
          <w:marTop w:val="0"/>
          <w:marBottom w:val="0"/>
          <w:divBdr>
            <w:top w:val="none" w:sz="0" w:space="0" w:color="auto"/>
            <w:left w:val="none" w:sz="0" w:space="0" w:color="auto"/>
            <w:bottom w:val="none" w:sz="0" w:space="0" w:color="auto"/>
            <w:right w:val="none" w:sz="0" w:space="0" w:color="auto"/>
          </w:divBdr>
        </w:div>
        <w:div w:id="828595924">
          <w:marLeft w:val="480"/>
          <w:marRight w:val="0"/>
          <w:marTop w:val="0"/>
          <w:marBottom w:val="0"/>
          <w:divBdr>
            <w:top w:val="none" w:sz="0" w:space="0" w:color="auto"/>
            <w:left w:val="none" w:sz="0" w:space="0" w:color="auto"/>
            <w:bottom w:val="none" w:sz="0" w:space="0" w:color="auto"/>
            <w:right w:val="none" w:sz="0" w:space="0" w:color="auto"/>
          </w:divBdr>
        </w:div>
        <w:div w:id="830868612">
          <w:marLeft w:val="480"/>
          <w:marRight w:val="0"/>
          <w:marTop w:val="0"/>
          <w:marBottom w:val="0"/>
          <w:divBdr>
            <w:top w:val="none" w:sz="0" w:space="0" w:color="auto"/>
            <w:left w:val="none" w:sz="0" w:space="0" w:color="auto"/>
            <w:bottom w:val="none" w:sz="0" w:space="0" w:color="auto"/>
            <w:right w:val="none" w:sz="0" w:space="0" w:color="auto"/>
          </w:divBdr>
        </w:div>
        <w:div w:id="833373309">
          <w:marLeft w:val="480"/>
          <w:marRight w:val="0"/>
          <w:marTop w:val="0"/>
          <w:marBottom w:val="0"/>
          <w:divBdr>
            <w:top w:val="none" w:sz="0" w:space="0" w:color="auto"/>
            <w:left w:val="none" w:sz="0" w:space="0" w:color="auto"/>
            <w:bottom w:val="none" w:sz="0" w:space="0" w:color="auto"/>
            <w:right w:val="none" w:sz="0" w:space="0" w:color="auto"/>
          </w:divBdr>
        </w:div>
        <w:div w:id="833881621">
          <w:marLeft w:val="480"/>
          <w:marRight w:val="0"/>
          <w:marTop w:val="0"/>
          <w:marBottom w:val="0"/>
          <w:divBdr>
            <w:top w:val="none" w:sz="0" w:space="0" w:color="auto"/>
            <w:left w:val="none" w:sz="0" w:space="0" w:color="auto"/>
            <w:bottom w:val="none" w:sz="0" w:space="0" w:color="auto"/>
            <w:right w:val="none" w:sz="0" w:space="0" w:color="auto"/>
          </w:divBdr>
        </w:div>
        <w:div w:id="836457005">
          <w:marLeft w:val="480"/>
          <w:marRight w:val="0"/>
          <w:marTop w:val="0"/>
          <w:marBottom w:val="0"/>
          <w:divBdr>
            <w:top w:val="none" w:sz="0" w:space="0" w:color="auto"/>
            <w:left w:val="none" w:sz="0" w:space="0" w:color="auto"/>
            <w:bottom w:val="none" w:sz="0" w:space="0" w:color="auto"/>
            <w:right w:val="none" w:sz="0" w:space="0" w:color="auto"/>
          </w:divBdr>
        </w:div>
        <w:div w:id="845829059">
          <w:marLeft w:val="480"/>
          <w:marRight w:val="0"/>
          <w:marTop w:val="0"/>
          <w:marBottom w:val="0"/>
          <w:divBdr>
            <w:top w:val="none" w:sz="0" w:space="0" w:color="auto"/>
            <w:left w:val="none" w:sz="0" w:space="0" w:color="auto"/>
            <w:bottom w:val="none" w:sz="0" w:space="0" w:color="auto"/>
            <w:right w:val="none" w:sz="0" w:space="0" w:color="auto"/>
          </w:divBdr>
        </w:div>
        <w:div w:id="867067338">
          <w:marLeft w:val="480"/>
          <w:marRight w:val="0"/>
          <w:marTop w:val="0"/>
          <w:marBottom w:val="0"/>
          <w:divBdr>
            <w:top w:val="none" w:sz="0" w:space="0" w:color="auto"/>
            <w:left w:val="none" w:sz="0" w:space="0" w:color="auto"/>
            <w:bottom w:val="none" w:sz="0" w:space="0" w:color="auto"/>
            <w:right w:val="none" w:sz="0" w:space="0" w:color="auto"/>
          </w:divBdr>
        </w:div>
        <w:div w:id="883710392">
          <w:marLeft w:val="480"/>
          <w:marRight w:val="0"/>
          <w:marTop w:val="0"/>
          <w:marBottom w:val="0"/>
          <w:divBdr>
            <w:top w:val="none" w:sz="0" w:space="0" w:color="auto"/>
            <w:left w:val="none" w:sz="0" w:space="0" w:color="auto"/>
            <w:bottom w:val="none" w:sz="0" w:space="0" w:color="auto"/>
            <w:right w:val="none" w:sz="0" w:space="0" w:color="auto"/>
          </w:divBdr>
        </w:div>
        <w:div w:id="909999512">
          <w:marLeft w:val="480"/>
          <w:marRight w:val="0"/>
          <w:marTop w:val="0"/>
          <w:marBottom w:val="0"/>
          <w:divBdr>
            <w:top w:val="none" w:sz="0" w:space="0" w:color="auto"/>
            <w:left w:val="none" w:sz="0" w:space="0" w:color="auto"/>
            <w:bottom w:val="none" w:sz="0" w:space="0" w:color="auto"/>
            <w:right w:val="none" w:sz="0" w:space="0" w:color="auto"/>
          </w:divBdr>
        </w:div>
        <w:div w:id="914776414">
          <w:marLeft w:val="480"/>
          <w:marRight w:val="0"/>
          <w:marTop w:val="0"/>
          <w:marBottom w:val="0"/>
          <w:divBdr>
            <w:top w:val="none" w:sz="0" w:space="0" w:color="auto"/>
            <w:left w:val="none" w:sz="0" w:space="0" w:color="auto"/>
            <w:bottom w:val="none" w:sz="0" w:space="0" w:color="auto"/>
            <w:right w:val="none" w:sz="0" w:space="0" w:color="auto"/>
          </w:divBdr>
        </w:div>
        <w:div w:id="918446474">
          <w:marLeft w:val="480"/>
          <w:marRight w:val="0"/>
          <w:marTop w:val="0"/>
          <w:marBottom w:val="0"/>
          <w:divBdr>
            <w:top w:val="none" w:sz="0" w:space="0" w:color="auto"/>
            <w:left w:val="none" w:sz="0" w:space="0" w:color="auto"/>
            <w:bottom w:val="none" w:sz="0" w:space="0" w:color="auto"/>
            <w:right w:val="none" w:sz="0" w:space="0" w:color="auto"/>
          </w:divBdr>
        </w:div>
        <w:div w:id="919410163">
          <w:marLeft w:val="480"/>
          <w:marRight w:val="0"/>
          <w:marTop w:val="0"/>
          <w:marBottom w:val="0"/>
          <w:divBdr>
            <w:top w:val="none" w:sz="0" w:space="0" w:color="auto"/>
            <w:left w:val="none" w:sz="0" w:space="0" w:color="auto"/>
            <w:bottom w:val="none" w:sz="0" w:space="0" w:color="auto"/>
            <w:right w:val="none" w:sz="0" w:space="0" w:color="auto"/>
          </w:divBdr>
        </w:div>
        <w:div w:id="929897882">
          <w:marLeft w:val="480"/>
          <w:marRight w:val="0"/>
          <w:marTop w:val="0"/>
          <w:marBottom w:val="0"/>
          <w:divBdr>
            <w:top w:val="none" w:sz="0" w:space="0" w:color="auto"/>
            <w:left w:val="none" w:sz="0" w:space="0" w:color="auto"/>
            <w:bottom w:val="none" w:sz="0" w:space="0" w:color="auto"/>
            <w:right w:val="none" w:sz="0" w:space="0" w:color="auto"/>
          </w:divBdr>
        </w:div>
        <w:div w:id="946889081">
          <w:marLeft w:val="480"/>
          <w:marRight w:val="0"/>
          <w:marTop w:val="0"/>
          <w:marBottom w:val="0"/>
          <w:divBdr>
            <w:top w:val="none" w:sz="0" w:space="0" w:color="auto"/>
            <w:left w:val="none" w:sz="0" w:space="0" w:color="auto"/>
            <w:bottom w:val="none" w:sz="0" w:space="0" w:color="auto"/>
            <w:right w:val="none" w:sz="0" w:space="0" w:color="auto"/>
          </w:divBdr>
        </w:div>
        <w:div w:id="959148050">
          <w:marLeft w:val="480"/>
          <w:marRight w:val="0"/>
          <w:marTop w:val="0"/>
          <w:marBottom w:val="0"/>
          <w:divBdr>
            <w:top w:val="none" w:sz="0" w:space="0" w:color="auto"/>
            <w:left w:val="none" w:sz="0" w:space="0" w:color="auto"/>
            <w:bottom w:val="none" w:sz="0" w:space="0" w:color="auto"/>
            <w:right w:val="none" w:sz="0" w:space="0" w:color="auto"/>
          </w:divBdr>
        </w:div>
        <w:div w:id="961814020">
          <w:marLeft w:val="480"/>
          <w:marRight w:val="0"/>
          <w:marTop w:val="0"/>
          <w:marBottom w:val="0"/>
          <w:divBdr>
            <w:top w:val="none" w:sz="0" w:space="0" w:color="auto"/>
            <w:left w:val="none" w:sz="0" w:space="0" w:color="auto"/>
            <w:bottom w:val="none" w:sz="0" w:space="0" w:color="auto"/>
            <w:right w:val="none" w:sz="0" w:space="0" w:color="auto"/>
          </w:divBdr>
        </w:div>
        <w:div w:id="975330254">
          <w:marLeft w:val="480"/>
          <w:marRight w:val="0"/>
          <w:marTop w:val="0"/>
          <w:marBottom w:val="0"/>
          <w:divBdr>
            <w:top w:val="none" w:sz="0" w:space="0" w:color="auto"/>
            <w:left w:val="none" w:sz="0" w:space="0" w:color="auto"/>
            <w:bottom w:val="none" w:sz="0" w:space="0" w:color="auto"/>
            <w:right w:val="none" w:sz="0" w:space="0" w:color="auto"/>
          </w:divBdr>
        </w:div>
        <w:div w:id="982544154">
          <w:marLeft w:val="480"/>
          <w:marRight w:val="0"/>
          <w:marTop w:val="0"/>
          <w:marBottom w:val="0"/>
          <w:divBdr>
            <w:top w:val="none" w:sz="0" w:space="0" w:color="auto"/>
            <w:left w:val="none" w:sz="0" w:space="0" w:color="auto"/>
            <w:bottom w:val="none" w:sz="0" w:space="0" w:color="auto"/>
            <w:right w:val="none" w:sz="0" w:space="0" w:color="auto"/>
          </w:divBdr>
        </w:div>
        <w:div w:id="989211155">
          <w:marLeft w:val="480"/>
          <w:marRight w:val="0"/>
          <w:marTop w:val="0"/>
          <w:marBottom w:val="0"/>
          <w:divBdr>
            <w:top w:val="none" w:sz="0" w:space="0" w:color="auto"/>
            <w:left w:val="none" w:sz="0" w:space="0" w:color="auto"/>
            <w:bottom w:val="none" w:sz="0" w:space="0" w:color="auto"/>
            <w:right w:val="none" w:sz="0" w:space="0" w:color="auto"/>
          </w:divBdr>
        </w:div>
        <w:div w:id="997616360">
          <w:marLeft w:val="480"/>
          <w:marRight w:val="0"/>
          <w:marTop w:val="0"/>
          <w:marBottom w:val="0"/>
          <w:divBdr>
            <w:top w:val="none" w:sz="0" w:space="0" w:color="auto"/>
            <w:left w:val="none" w:sz="0" w:space="0" w:color="auto"/>
            <w:bottom w:val="none" w:sz="0" w:space="0" w:color="auto"/>
            <w:right w:val="none" w:sz="0" w:space="0" w:color="auto"/>
          </w:divBdr>
        </w:div>
        <w:div w:id="997877602">
          <w:marLeft w:val="480"/>
          <w:marRight w:val="0"/>
          <w:marTop w:val="0"/>
          <w:marBottom w:val="0"/>
          <w:divBdr>
            <w:top w:val="none" w:sz="0" w:space="0" w:color="auto"/>
            <w:left w:val="none" w:sz="0" w:space="0" w:color="auto"/>
            <w:bottom w:val="none" w:sz="0" w:space="0" w:color="auto"/>
            <w:right w:val="none" w:sz="0" w:space="0" w:color="auto"/>
          </w:divBdr>
        </w:div>
        <w:div w:id="1021706326">
          <w:marLeft w:val="480"/>
          <w:marRight w:val="0"/>
          <w:marTop w:val="0"/>
          <w:marBottom w:val="0"/>
          <w:divBdr>
            <w:top w:val="none" w:sz="0" w:space="0" w:color="auto"/>
            <w:left w:val="none" w:sz="0" w:space="0" w:color="auto"/>
            <w:bottom w:val="none" w:sz="0" w:space="0" w:color="auto"/>
            <w:right w:val="none" w:sz="0" w:space="0" w:color="auto"/>
          </w:divBdr>
        </w:div>
        <w:div w:id="1033270147">
          <w:marLeft w:val="480"/>
          <w:marRight w:val="0"/>
          <w:marTop w:val="0"/>
          <w:marBottom w:val="0"/>
          <w:divBdr>
            <w:top w:val="none" w:sz="0" w:space="0" w:color="auto"/>
            <w:left w:val="none" w:sz="0" w:space="0" w:color="auto"/>
            <w:bottom w:val="none" w:sz="0" w:space="0" w:color="auto"/>
            <w:right w:val="none" w:sz="0" w:space="0" w:color="auto"/>
          </w:divBdr>
        </w:div>
        <w:div w:id="1037244152">
          <w:marLeft w:val="480"/>
          <w:marRight w:val="0"/>
          <w:marTop w:val="0"/>
          <w:marBottom w:val="0"/>
          <w:divBdr>
            <w:top w:val="none" w:sz="0" w:space="0" w:color="auto"/>
            <w:left w:val="none" w:sz="0" w:space="0" w:color="auto"/>
            <w:bottom w:val="none" w:sz="0" w:space="0" w:color="auto"/>
            <w:right w:val="none" w:sz="0" w:space="0" w:color="auto"/>
          </w:divBdr>
        </w:div>
        <w:div w:id="1042903448">
          <w:marLeft w:val="480"/>
          <w:marRight w:val="0"/>
          <w:marTop w:val="0"/>
          <w:marBottom w:val="0"/>
          <w:divBdr>
            <w:top w:val="none" w:sz="0" w:space="0" w:color="auto"/>
            <w:left w:val="none" w:sz="0" w:space="0" w:color="auto"/>
            <w:bottom w:val="none" w:sz="0" w:space="0" w:color="auto"/>
            <w:right w:val="none" w:sz="0" w:space="0" w:color="auto"/>
          </w:divBdr>
        </w:div>
        <w:div w:id="1048452745">
          <w:marLeft w:val="480"/>
          <w:marRight w:val="0"/>
          <w:marTop w:val="0"/>
          <w:marBottom w:val="0"/>
          <w:divBdr>
            <w:top w:val="none" w:sz="0" w:space="0" w:color="auto"/>
            <w:left w:val="none" w:sz="0" w:space="0" w:color="auto"/>
            <w:bottom w:val="none" w:sz="0" w:space="0" w:color="auto"/>
            <w:right w:val="none" w:sz="0" w:space="0" w:color="auto"/>
          </w:divBdr>
        </w:div>
        <w:div w:id="1075321165">
          <w:marLeft w:val="480"/>
          <w:marRight w:val="0"/>
          <w:marTop w:val="0"/>
          <w:marBottom w:val="0"/>
          <w:divBdr>
            <w:top w:val="none" w:sz="0" w:space="0" w:color="auto"/>
            <w:left w:val="none" w:sz="0" w:space="0" w:color="auto"/>
            <w:bottom w:val="none" w:sz="0" w:space="0" w:color="auto"/>
            <w:right w:val="none" w:sz="0" w:space="0" w:color="auto"/>
          </w:divBdr>
        </w:div>
        <w:div w:id="1098135269">
          <w:marLeft w:val="480"/>
          <w:marRight w:val="0"/>
          <w:marTop w:val="0"/>
          <w:marBottom w:val="0"/>
          <w:divBdr>
            <w:top w:val="none" w:sz="0" w:space="0" w:color="auto"/>
            <w:left w:val="none" w:sz="0" w:space="0" w:color="auto"/>
            <w:bottom w:val="none" w:sz="0" w:space="0" w:color="auto"/>
            <w:right w:val="none" w:sz="0" w:space="0" w:color="auto"/>
          </w:divBdr>
        </w:div>
        <w:div w:id="1113944257">
          <w:marLeft w:val="480"/>
          <w:marRight w:val="0"/>
          <w:marTop w:val="0"/>
          <w:marBottom w:val="0"/>
          <w:divBdr>
            <w:top w:val="none" w:sz="0" w:space="0" w:color="auto"/>
            <w:left w:val="none" w:sz="0" w:space="0" w:color="auto"/>
            <w:bottom w:val="none" w:sz="0" w:space="0" w:color="auto"/>
            <w:right w:val="none" w:sz="0" w:space="0" w:color="auto"/>
          </w:divBdr>
        </w:div>
        <w:div w:id="1175919954">
          <w:marLeft w:val="480"/>
          <w:marRight w:val="0"/>
          <w:marTop w:val="0"/>
          <w:marBottom w:val="0"/>
          <w:divBdr>
            <w:top w:val="none" w:sz="0" w:space="0" w:color="auto"/>
            <w:left w:val="none" w:sz="0" w:space="0" w:color="auto"/>
            <w:bottom w:val="none" w:sz="0" w:space="0" w:color="auto"/>
            <w:right w:val="none" w:sz="0" w:space="0" w:color="auto"/>
          </w:divBdr>
        </w:div>
        <w:div w:id="1183396370">
          <w:marLeft w:val="480"/>
          <w:marRight w:val="0"/>
          <w:marTop w:val="0"/>
          <w:marBottom w:val="0"/>
          <w:divBdr>
            <w:top w:val="none" w:sz="0" w:space="0" w:color="auto"/>
            <w:left w:val="none" w:sz="0" w:space="0" w:color="auto"/>
            <w:bottom w:val="none" w:sz="0" w:space="0" w:color="auto"/>
            <w:right w:val="none" w:sz="0" w:space="0" w:color="auto"/>
          </w:divBdr>
        </w:div>
        <w:div w:id="1204709778">
          <w:marLeft w:val="480"/>
          <w:marRight w:val="0"/>
          <w:marTop w:val="0"/>
          <w:marBottom w:val="0"/>
          <w:divBdr>
            <w:top w:val="none" w:sz="0" w:space="0" w:color="auto"/>
            <w:left w:val="none" w:sz="0" w:space="0" w:color="auto"/>
            <w:bottom w:val="none" w:sz="0" w:space="0" w:color="auto"/>
            <w:right w:val="none" w:sz="0" w:space="0" w:color="auto"/>
          </w:divBdr>
        </w:div>
        <w:div w:id="1206601078">
          <w:marLeft w:val="480"/>
          <w:marRight w:val="0"/>
          <w:marTop w:val="0"/>
          <w:marBottom w:val="0"/>
          <w:divBdr>
            <w:top w:val="none" w:sz="0" w:space="0" w:color="auto"/>
            <w:left w:val="none" w:sz="0" w:space="0" w:color="auto"/>
            <w:bottom w:val="none" w:sz="0" w:space="0" w:color="auto"/>
            <w:right w:val="none" w:sz="0" w:space="0" w:color="auto"/>
          </w:divBdr>
        </w:div>
        <w:div w:id="1215000411">
          <w:marLeft w:val="480"/>
          <w:marRight w:val="0"/>
          <w:marTop w:val="0"/>
          <w:marBottom w:val="0"/>
          <w:divBdr>
            <w:top w:val="none" w:sz="0" w:space="0" w:color="auto"/>
            <w:left w:val="none" w:sz="0" w:space="0" w:color="auto"/>
            <w:bottom w:val="none" w:sz="0" w:space="0" w:color="auto"/>
            <w:right w:val="none" w:sz="0" w:space="0" w:color="auto"/>
          </w:divBdr>
        </w:div>
        <w:div w:id="1224561417">
          <w:marLeft w:val="480"/>
          <w:marRight w:val="0"/>
          <w:marTop w:val="0"/>
          <w:marBottom w:val="0"/>
          <w:divBdr>
            <w:top w:val="none" w:sz="0" w:space="0" w:color="auto"/>
            <w:left w:val="none" w:sz="0" w:space="0" w:color="auto"/>
            <w:bottom w:val="none" w:sz="0" w:space="0" w:color="auto"/>
            <w:right w:val="none" w:sz="0" w:space="0" w:color="auto"/>
          </w:divBdr>
        </w:div>
        <w:div w:id="1224833262">
          <w:marLeft w:val="480"/>
          <w:marRight w:val="0"/>
          <w:marTop w:val="0"/>
          <w:marBottom w:val="0"/>
          <w:divBdr>
            <w:top w:val="none" w:sz="0" w:space="0" w:color="auto"/>
            <w:left w:val="none" w:sz="0" w:space="0" w:color="auto"/>
            <w:bottom w:val="none" w:sz="0" w:space="0" w:color="auto"/>
            <w:right w:val="none" w:sz="0" w:space="0" w:color="auto"/>
          </w:divBdr>
        </w:div>
        <w:div w:id="1233346171">
          <w:marLeft w:val="480"/>
          <w:marRight w:val="0"/>
          <w:marTop w:val="0"/>
          <w:marBottom w:val="0"/>
          <w:divBdr>
            <w:top w:val="none" w:sz="0" w:space="0" w:color="auto"/>
            <w:left w:val="none" w:sz="0" w:space="0" w:color="auto"/>
            <w:bottom w:val="none" w:sz="0" w:space="0" w:color="auto"/>
            <w:right w:val="none" w:sz="0" w:space="0" w:color="auto"/>
          </w:divBdr>
        </w:div>
        <w:div w:id="1241060411">
          <w:marLeft w:val="480"/>
          <w:marRight w:val="0"/>
          <w:marTop w:val="0"/>
          <w:marBottom w:val="0"/>
          <w:divBdr>
            <w:top w:val="none" w:sz="0" w:space="0" w:color="auto"/>
            <w:left w:val="none" w:sz="0" w:space="0" w:color="auto"/>
            <w:bottom w:val="none" w:sz="0" w:space="0" w:color="auto"/>
            <w:right w:val="none" w:sz="0" w:space="0" w:color="auto"/>
          </w:divBdr>
        </w:div>
        <w:div w:id="1247150512">
          <w:marLeft w:val="480"/>
          <w:marRight w:val="0"/>
          <w:marTop w:val="0"/>
          <w:marBottom w:val="0"/>
          <w:divBdr>
            <w:top w:val="none" w:sz="0" w:space="0" w:color="auto"/>
            <w:left w:val="none" w:sz="0" w:space="0" w:color="auto"/>
            <w:bottom w:val="none" w:sz="0" w:space="0" w:color="auto"/>
            <w:right w:val="none" w:sz="0" w:space="0" w:color="auto"/>
          </w:divBdr>
        </w:div>
        <w:div w:id="1257055786">
          <w:marLeft w:val="480"/>
          <w:marRight w:val="0"/>
          <w:marTop w:val="0"/>
          <w:marBottom w:val="0"/>
          <w:divBdr>
            <w:top w:val="none" w:sz="0" w:space="0" w:color="auto"/>
            <w:left w:val="none" w:sz="0" w:space="0" w:color="auto"/>
            <w:bottom w:val="none" w:sz="0" w:space="0" w:color="auto"/>
            <w:right w:val="none" w:sz="0" w:space="0" w:color="auto"/>
          </w:divBdr>
        </w:div>
        <w:div w:id="1266226129">
          <w:marLeft w:val="480"/>
          <w:marRight w:val="0"/>
          <w:marTop w:val="0"/>
          <w:marBottom w:val="0"/>
          <w:divBdr>
            <w:top w:val="none" w:sz="0" w:space="0" w:color="auto"/>
            <w:left w:val="none" w:sz="0" w:space="0" w:color="auto"/>
            <w:bottom w:val="none" w:sz="0" w:space="0" w:color="auto"/>
            <w:right w:val="none" w:sz="0" w:space="0" w:color="auto"/>
          </w:divBdr>
        </w:div>
        <w:div w:id="1280527825">
          <w:marLeft w:val="480"/>
          <w:marRight w:val="0"/>
          <w:marTop w:val="0"/>
          <w:marBottom w:val="0"/>
          <w:divBdr>
            <w:top w:val="none" w:sz="0" w:space="0" w:color="auto"/>
            <w:left w:val="none" w:sz="0" w:space="0" w:color="auto"/>
            <w:bottom w:val="none" w:sz="0" w:space="0" w:color="auto"/>
            <w:right w:val="none" w:sz="0" w:space="0" w:color="auto"/>
          </w:divBdr>
        </w:div>
        <w:div w:id="1282297701">
          <w:marLeft w:val="480"/>
          <w:marRight w:val="0"/>
          <w:marTop w:val="0"/>
          <w:marBottom w:val="0"/>
          <w:divBdr>
            <w:top w:val="none" w:sz="0" w:space="0" w:color="auto"/>
            <w:left w:val="none" w:sz="0" w:space="0" w:color="auto"/>
            <w:bottom w:val="none" w:sz="0" w:space="0" w:color="auto"/>
            <w:right w:val="none" w:sz="0" w:space="0" w:color="auto"/>
          </w:divBdr>
        </w:div>
        <w:div w:id="1293555487">
          <w:marLeft w:val="480"/>
          <w:marRight w:val="0"/>
          <w:marTop w:val="0"/>
          <w:marBottom w:val="0"/>
          <w:divBdr>
            <w:top w:val="none" w:sz="0" w:space="0" w:color="auto"/>
            <w:left w:val="none" w:sz="0" w:space="0" w:color="auto"/>
            <w:bottom w:val="none" w:sz="0" w:space="0" w:color="auto"/>
            <w:right w:val="none" w:sz="0" w:space="0" w:color="auto"/>
          </w:divBdr>
        </w:div>
        <w:div w:id="1294554773">
          <w:marLeft w:val="480"/>
          <w:marRight w:val="0"/>
          <w:marTop w:val="0"/>
          <w:marBottom w:val="0"/>
          <w:divBdr>
            <w:top w:val="none" w:sz="0" w:space="0" w:color="auto"/>
            <w:left w:val="none" w:sz="0" w:space="0" w:color="auto"/>
            <w:bottom w:val="none" w:sz="0" w:space="0" w:color="auto"/>
            <w:right w:val="none" w:sz="0" w:space="0" w:color="auto"/>
          </w:divBdr>
        </w:div>
        <w:div w:id="1305281066">
          <w:marLeft w:val="480"/>
          <w:marRight w:val="0"/>
          <w:marTop w:val="0"/>
          <w:marBottom w:val="0"/>
          <w:divBdr>
            <w:top w:val="none" w:sz="0" w:space="0" w:color="auto"/>
            <w:left w:val="none" w:sz="0" w:space="0" w:color="auto"/>
            <w:bottom w:val="none" w:sz="0" w:space="0" w:color="auto"/>
            <w:right w:val="none" w:sz="0" w:space="0" w:color="auto"/>
          </w:divBdr>
        </w:div>
        <w:div w:id="1309166285">
          <w:marLeft w:val="480"/>
          <w:marRight w:val="0"/>
          <w:marTop w:val="0"/>
          <w:marBottom w:val="0"/>
          <w:divBdr>
            <w:top w:val="none" w:sz="0" w:space="0" w:color="auto"/>
            <w:left w:val="none" w:sz="0" w:space="0" w:color="auto"/>
            <w:bottom w:val="none" w:sz="0" w:space="0" w:color="auto"/>
            <w:right w:val="none" w:sz="0" w:space="0" w:color="auto"/>
          </w:divBdr>
        </w:div>
        <w:div w:id="1333489403">
          <w:marLeft w:val="480"/>
          <w:marRight w:val="0"/>
          <w:marTop w:val="0"/>
          <w:marBottom w:val="0"/>
          <w:divBdr>
            <w:top w:val="none" w:sz="0" w:space="0" w:color="auto"/>
            <w:left w:val="none" w:sz="0" w:space="0" w:color="auto"/>
            <w:bottom w:val="none" w:sz="0" w:space="0" w:color="auto"/>
            <w:right w:val="none" w:sz="0" w:space="0" w:color="auto"/>
          </w:divBdr>
        </w:div>
        <w:div w:id="1347170251">
          <w:marLeft w:val="480"/>
          <w:marRight w:val="0"/>
          <w:marTop w:val="0"/>
          <w:marBottom w:val="0"/>
          <w:divBdr>
            <w:top w:val="none" w:sz="0" w:space="0" w:color="auto"/>
            <w:left w:val="none" w:sz="0" w:space="0" w:color="auto"/>
            <w:bottom w:val="none" w:sz="0" w:space="0" w:color="auto"/>
            <w:right w:val="none" w:sz="0" w:space="0" w:color="auto"/>
          </w:divBdr>
        </w:div>
        <w:div w:id="1354190531">
          <w:marLeft w:val="480"/>
          <w:marRight w:val="0"/>
          <w:marTop w:val="0"/>
          <w:marBottom w:val="0"/>
          <w:divBdr>
            <w:top w:val="none" w:sz="0" w:space="0" w:color="auto"/>
            <w:left w:val="none" w:sz="0" w:space="0" w:color="auto"/>
            <w:bottom w:val="none" w:sz="0" w:space="0" w:color="auto"/>
            <w:right w:val="none" w:sz="0" w:space="0" w:color="auto"/>
          </w:divBdr>
        </w:div>
        <w:div w:id="1355962072">
          <w:marLeft w:val="480"/>
          <w:marRight w:val="0"/>
          <w:marTop w:val="0"/>
          <w:marBottom w:val="0"/>
          <w:divBdr>
            <w:top w:val="none" w:sz="0" w:space="0" w:color="auto"/>
            <w:left w:val="none" w:sz="0" w:space="0" w:color="auto"/>
            <w:bottom w:val="none" w:sz="0" w:space="0" w:color="auto"/>
            <w:right w:val="none" w:sz="0" w:space="0" w:color="auto"/>
          </w:divBdr>
        </w:div>
        <w:div w:id="1357001848">
          <w:marLeft w:val="480"/>
          <w:marRight w:val="0"/>
          <w:marTop w:val="0"/>
          <w:marBottom w:val="0"/>
          <w:divBdr>
            <w:top w:val="none" w:sz="0" w:space="0" w:color="auto"/>
            <w:left w:val="none" w:sz="0" w:space="0" w:color="auto"/>
            <w:bottom w:val="none" w:sz="0" w:space="0" w:color="auto"/>
            <w:right w:val="none" w:sz="0" w:space="0" w:color="auto"/>
          </w:divBdr>
        </w:div>
        <w:div w:id="1359236558">
          <w:marLeft w:val="480"/>
          <w:marRight w:val="0"/>
          <w:marTop w:val="0"/>
          <w:marBottom w:val="0"/>
          <w:divBdr>
            <w:top w:val="none" w:sz="0" w:space="0" w:color="auto"/>
            <w:left w:val="none" w:sz="0" w:space="0" w:color="auto"/>
            <w:bottom w:val="none" w:sz="0" w:space="0" w:color="auto"/>
            <w:right w:val="none" w:sz="0" w:space="0" w:color="auto"/>
          </w:divBdr>
        </w:div>
        <w:div w:id="1389576182">
          <w:marLeft w:val="480"/>
          <w:marRight w:val="0"/>
          <w:marTop w:val="0"/>
          <w:marBottom w:val="0"/>
          <w:divBdr>
            <w:top w:val="none" w:sz="0" w:space="0" w:color="auto"/>
            <w:left w:val="none" w:sz="0" w:space="0" w:color="auto"/>
            <w:bottom w:val="none" w:sz="0" w:space="0" w:color="auto"/>
            <w:right w:val="none" w:sz="0" w:space="0" w:color="auto"/>
          </w:divBdr>
        </w:div>
        <w:div w:id="1392387277">
          <w:marLeft w:val="480"/>
          <w:marRight w:val="0"/>
          <w:marTop w:val="0"/>
          <w:marBottom w:val="0"/>
          <w:divBdr>
            <w:top w:val="none" w:sz="0" w:space="0" w:color="auto"/>
            <w:left w:val="none" w:sz="0" w:space="0" w:color="auto"/>
            <w:bottom w:val="none" w:sz="0" w:space="0" w:color="auto"/>
            <w:right w:val="none" w:sz="0" w:space="0" w:color="auto"/>
          </w:divBdr>
        </w:div>
        <w:div w:id="1402486808">
          <w:marLeft w:val="480"/>
          <w:marRight w:val="0"/>
          <w:marTop w:val="0"/>
          <w:marBottom w:val="0"/>
          <w:divBdr>
            <w:top w:val="none" w:sz="0" w:space="0" w:color="auto"/>
            <w:left w:val="none" w:sz="0" w:space="0" w:color="auto"/>
            <w:bottom w:val="none" w:sz="0" w:space="0" w:color="auto"/>
            <w:right w:val="none" w:sz="0" w:space="0" w:color="auto"/>
          </w:divBdr>
        </w:div>
        <w:div w:id="1415931055">
          <w:marLeft w:val="480"/>
          <w:marRight w:val="0"/>
          <w:marTop w:val="0"/>
          <w:marBottom w:val="0"/>
          <w:divBdr>
            <w:top w:val="none" w:sz="0" w:space="0" w:color="auto"/>
            <w:left w:val="none" w:sz="0" w:space="0" w:color="auto"/>
            <w:bottom w:val="none" w:sz="0" w:space="0" w:color="auto"/>
            <w:right w:val="none" w:sz="0" w:space="0" w:color="auto"/>
          </w:divBdr>
        </w:div>
        <w:div w:id="1431127397">
          <w:marLeft w:val="480"/>
          <w:marRight w:val="0"/>
          <w:marTop w:val="0"/>
          <w:marBottom w:val="0"/>
          <w:divBdr>
            <w:top w:val="none" w:sz="0" w:space="0" w:color="auto"/>
            <w:left w:val="none" w:sz="0" w:space="0" w:color="auto"/>
            <w:bottom w:val="none" w:sz="0" w:space="0" w:color="auto"/>
            <w:right w:val="none" w:sz="0" w:space="0" w:color="auto"/>
          </w:divBdr>
        </w:div>
        <w:div w:id="1432822597">
          <w:marLeft w:val="480"/>
          <w:marRight w:val="0"/>
          <w:marTop w:val="0"/>
          <w:marBottom w:val="0"/>
          <w:divBdr>
            <w:top w:val="none" w:sz="0" w:space="0" w:color="auto"/>
            <w:left w:val="none" w:sz="0" w:space="0" w:color="auto"/>
            <w:bottom w:val="none" w:sz="0" w:space="0" w:color="auto"/>
            <w:right w:val="none" w:sz="0" w:space="0" w:color="auto"/>
          </w:divBdr>
        </w:div>
        <w:div w:id="1445880345">
          <w:marLeft w:val="480"/>
          <w:marRight w:val="0"/>
          <w:marTop w:val="0"/>
          <w:marBottom w:val="0"/>
          <w:divBdr>
            <w:top w:val="none" w:sz="0" w:space="0" w:color="auto"/>
            <w:left w:val="none" w:sz="0" w:space="0" w:color="auto"/>
            <w:bottom w:val="none" w:sz="0" w:space="0" w:color="auto"/>
            <w:right w:val="none" w:sz="0" w:space="0" w:color="auto"/>
          </w:divBdr>
        </w:div>
        <w:div w:id="1455906438">
          <w:marLeft w:val="480"/>
          <w:marRight w:val="0"/>
          <w:marTop w:val="0"/>
          <w:marBottom w:val="0"/>
          <w:divBdr>
            <w:top w:val="none" w:sz="0" w:space="0" w:color="auto"/>
            <w:left w:val="none" w:sz="0" w:space="0" w:color="auto"/>
            <w:bottom w:val="none" w:sz="0" w:space="0" w:color="auto"/>
            <w:right w:val="none" w:sz="0" w:space="0" w:color="auto"/>
          </w:divBdr>
        </w:div>
        <w:div w:id="1465387524">
          <w:marLeft w:val="480"/>
          <w:marRight w:val="0"/>
          <w:marTop w:val="0"/>
          <w:marBottom w:val="0"/>
          <w:divBdr>
            <w:top w:val="none" w:sz="0" w:space="0" w:color="auto"/>
            <w:left w:val="none" w:sz="0" w:space="0" w:color="auto"/>
            <w:bottom w:val="none" w:sz="0" w:space="0" w:color="auto"/>
            <w:right w:val="none" w:sz="0" w:space="0" w:color="auto"/>
          </w:divBdr>
        </w:div>
        <w:div w:id="1477991507">
          <w:marLeft w:val="480"/>
          <w:marRight w:val="0"/>
          <w:marTop w:val="0"/>
          <w:marBottom w:val="0"/>
          <w:divBdr>
            <w:top w:val="none" w:sz="0" w:space="0" w:color="auto"/>
            <w:left w:val="none" w:sz="0" w:space="0" w:color="auto"/>
            <w:bottom w:val="none" w:sz="0" w:space="0" w:color="auto"/>
            <w:right w:val="none" w:sz="0" w:space="0" w:color="auto"/>
          </w:divBdr>
        </w:div>
        <w:div w:id="1482773370">
          <w:marLeft w:val="480"/>
          <w:marRight w:val="0"/>
          <w:marTop w:val="0"/>
          <w:marBottom w:val="0"/>
          <w:divBdr>
            <w:top w:val="none" w:sz="0" w:space="0" w:color="auto"/>
            <w:left w:val="none" w:sz="0" w:space="0" w:color="auto"/>
            <w:bottom w:val="none" w:sz="0" w:space="0" w:color="auto"/>
            <w:right w:val="none" w:sz="0" w:space="0" w:color="auto"/>
          </w:divBdr>
        </w:div>
        <w:div w:id="1514764676">
          <w:marLeft w:val="480"/>
          <w:marRight w:val="0"/>
          <w:marTop w:val="0"/>
          <w:marBottom w:val="0"/>
          <w:divBdr>
            <w:top w:val="none" w:sz="0" w:space="0" w:color="auto"/>
            <w:left w:val="none" w:sz="0" w:space="0" w:color="auto"/>
            <w:bottom w:val="none" w:sz="0" w:space="0" w:color="auto"/>
            <w:right w:val="none" w:sz="0" w:space="0" w:color="auto"/>
          </w:divBdr>
        </w:div>
        <w:div w:id="1559591733">
          <w:marLeft w:val="480"/>
          <w:marRight w:val="0"/>
          <w:marTop w:val="0"/>
          <w:marBottom w:val="0"/>
          <w:divBdr>
            <w:top w:val="none" w:sz="0" w:space="0" w:color="auto"/>
            <w:left w:val="none" w:sz="0" w:space="0" w:color="auto"/>
            <w:bottom w:val="none" w:sz="0" w:space="0" w:color="auto"/>
            <w:right w:val="none" w:sz="0" w:space="0" w:color="auto"/>
          </w:divBdr>
        </w:div>
        <w:div w:id="1565095491">
          <w:marLeft w:val="480"/>
          <w:marRight w:val="0"/>
          <w:marTop w:val="0"/>
          <w:marBottom w:val="0"/>
          <w:divBdr>
            <w:top w:val="none" w:sz="0" w:space="0" w:color="auto"/>
            <w:left w:val="none" w:sz="0" w:space="0" w:color="auto"/>
            <w:bottom w:val="none" w:sz="0" w:space="0" w:color="auto"/>
            <w:right w:val="none" w:sz="0" w:space="0" w:color="auto"/>
          </w:divBdr>
        </w:div>
        <w:div w:id="1572347984">
          <w:marLeft w:val="480"/>
          <w:marRight w:val="0"/>
          <w:marTop w:val="0"/>
          <w:marBottom w:val="0"/>
          <w:divBdr>
            <w:top w:val="none" w:sz="0" w:space="0" w:color="auto"/>
            <w:left w:val="none" w:sz="0" w:space="0" w:color="auto"/>
            <w:bottom w:val="none" w:sz="0" w:space="0" w:color="auto"/>
            <w:right w:val="none" w:sz="0" w:space="0" w:color="auto"/>
          </w:divBdr>
        </w:div>
        <w:div w:id="1604457698">
          <w:marLeft w:val="480"/>
          <w:marRight w:val="0"/>
          <w:marTop w:val="0"/>
          <w:marBottom w:val="0"/>
          <w:divBdr>
            <w:top w:val="none" w:sz="0" w:space="0" w:color="auto"/>
            <w:left w:val="none" w:sz="0" w:space="0" w:color="auto"/>
            <w:bottom w:val="none" w:sz="0" w:space="0" w:color="auto"/>
            <w:right w:val="none" w:sz="0" w:space="0" w:color="auto"/>
          </w:divBdr>
        </w:div>
        <w:div w:id="1636984545">
          <w:marLeft w:val="480"/>
          <w:marRight w:val="0"/>
          <w:marTop w:val="0"/>
          <w:marBottom w:val="0"/>
          <w:divBdr>
            <w:top w:val="none" w:sz="0" w:space="0" w:color="auto"/>
            <w:left w:val="none" w:sz="0" w:space="0" w:color="auto"/>
            <w:bottom w:val="none" w:sz="0" w:space="0" w:color="auto"/>
            <w:right w:val="none" w:sz="0" w:space="0" w:color="auto"/>
          </w:divBdr>
        </w:div>
        <w:div w:id="1662464085">
          <w:marLeft w:val="480"/>
          <w:marRight w:val="0"/>
          <w:marTop w:val="0"/>
          <w:marBottom w:val="0"/>
          <w:divBdr>
            <w:top w:val="none" w:sz="0" w:space="0" w:color="auto"/>
            <w:left w:val="none" w:sz="0" w:space="0" w:color="auto"/>
            <w:bottom w:val="none" w:sz="0" w:space="0" w:color="auto"/>
            <w:right w:val="none" w:sz="0" w:space="0" w:color="auto"/>
          </w:divBdr>
        </w:div>
        <w:div w:id="1663848153">
          <w:marLeft w:val="480"/>
          <w:marRight w:val="0"/>
          <w:marTop w:val="0"/>
          <w:marBottom w:val="0"/>
          <w:divBdr>
            <w:top w:val="none" w:sz="0" w:space="0" w:color="auto"/>
            <w:left w:val="none" w:sz="0" w:space="0" w:color="auto"/>
            <w:bottom w:val="none" w:sz="0" w:space="0" w:color="auto"/>
            <w:right w:val="none" w:sz="0" w:space="0" w:color="auto"/>
          </w:divBdr>
        </w:div>
        <w:div w:id="1669792080">
          <w:marLeft w:val="480"/>
          <w:marRight w:val="0"/>
          <w:marTop w:val="0"/>
          <w:marBottom w:val="0"/>
          <w:divBdr>
            <w:top w:val="none" w:sz="0" w:space="0" w:color="auto"/>
            <w:left w:val="none" w:sz="0" w:space="0" w:color="auto"/>
            <w:bottom w:val="none" w:sz="0" w:space="0" w:color="auto"/>
            <w:right w:val="none" w:sz="0" w:space="0" w:color="auto"/>
          </w:divBdr>
        </w:div>
        <w:div w:id="1679773082">
          <w:marLeft w:val="480"/>
          <w:marRight w:val="0"/>
          <w:marTop w:val="0"/>
          <w:marBottom w:val="0"/>
          <w:divBdr>
            <w:top w:val="none" w:sz="0" w:space="0" w:color="auto"/>
            <w:left w:val="none" w:sz="0" w:space="0" w:color="auto"/>
            <w:bottom w:val="none" w:sz="0" w:space="0" w:color="auto"/>
            <w:right w:val="none" w:sz="0" w:space="0" w:color="auto"/>
          </w:divBdr>
        </w:div>
        <w:div w:id="1684166945">
          <w:marLeft w:val="480"/>
          <w:marRight w:val="0"/>
          <w:marTop w:val="0"/>
          <w:marBottom w:val="0"/>
          <w:divBdr>
            <w:top w:val="none" w:sz="0" w:space="0" w:color="auto"/>
            <w:left w:val="none" w:sz="0" w:space="0" w:color="auto"/>
            <w:bottom w:val="none" w:sz="0" w:space="0" w:color="auto"/>
            <w:right w:val="none" w:sz="0" w:space="0" w:color="auto"/>
          </w:divBdr>
        </w:div>
        <w:div w:id="1685859165">
          <w:marLeft w:val="480"/>
          <w:marRight w:val="0"/>
          <w:marTop w:val="0"/>
          <w:marBottom w:val="0"/>
          <w:divBdr>
            <w:top w:val="none" w:sz="0" w:space="0" w:color="auto"/>
            <w:left w:val="none" w:sz="0" w:space="0" w:color="auto"/>
            <w:bottom w:val="none" w:sz="0" w:space="0" w:color="auto"/>
            <w:right w:val="none" w:sz="0" w:space="0" w:color="auto"/>
          </w:divBdr>
        </w:div>
        <w:div w:id="1698848712">
          <w:marLeft w:val="480"/>
          <w:marRight w:val="0"/>
          <w:marTop w:val="0"/>
          <w:marBottom w:val="0"/>
          <w:divBdr>
            <w:top w:val="none" w:sz="0" w:space="0" w:color="auto"/>
            <w:left w:val="none" w:sz="0" w:space="0" w:color="auto"/>
            <w:bottom w:val="none" w:sz="0" w:space="0" w:color="auto"/>
            <w:right w:val="none" w:sz="0" w:space="0" w:color="auto"/>
          </w:divBdr>
        </w:div>
        <w:div w:id="1707678675">
          <w:marLeft w:val="480"/>
          <w:marRight w:val="0"/>
          <w:marTop w:val="0"/>
          <w:marBottom w:val="0"/>
          <w:divBdr>
            <w:top w:val="none" w:sz="0" w:space="0" w:color="auto"/>
            <w:left w:val="none" w:sz="0" w:space="0" w:color="auto"/>
            <w:bottom w:val="none" w:sz="0" w:space="0" w:color="auto"/>
            <w:right w:val="none" w:sz="0" w:space="0" w:color="auto"/>
          </w:divBdr>
        </w:div>
        <w:div w:id="1739478560">
          <w:marLeft w:val="480"/>
          <w:marRight w:val="0"/>
          <w:marTop w:val="0"/>
          <w:marBottom w:val="0"/>
          <w:divBdr>
            <w:top w:val="none" w:sz="0" w:space="0" w:color="auto"/>
            <w:left w:val="none" w:sz="0" w:space="0" w:color="auto"/>
            <w:bottom w:val="none" w:sz="0" w:space="0" w:color="auto"/>
            <w:right w:val="none" w:sz="0" w:space="0" w:color="auto"/>
          </w:divBdr>
        </w:div>
        <w:div w:id="1764064344">
          <w:marLeft w:val="480"/>
          <w:marRight w:val="0"/>
          <w:marTop w:val="0"/>
          <w:marBottom w:val="0"/>
          <w:divBdr>
            <w:top w:val="none" w:sz="0" w:space="0" w:color="auto"/>
            <w:left w:val="none" w:sz="0" w:space="0" w:color="auto"/>
            <w:bottom w:val="none" w:sz="0" w:space="0" w:color="auto"/>
            <w:right w:val="none" w:sz="0" w:space="0" w:color="auto"/>
          </w:divBdr>
        </w:div>
        <w:div w:id="1764448105">
          <w:marLeft w:val="480"/>
          <w:marRight w:val="0"/>
          <w:marTop w:val="0"/>
          <w:marBottom w:val="0"/>
          <w:divBdr>
            <w:top w:val="none" w:sz="0" w:space="0" w:color="auto"/>
            <w:left w:val="none" w:sz="0" w:space="0" w:color="auto"/>
            <w:bottom w:val="none" w:sz="0" w:space="0" w:color="auto"/>
            <w:right w:val="none" w:sz="0" w:space="0" w:color="auto"/>
          </w:divBdr>
        </w:div>
        <w:div w:id="1771126957">
          <w:marLeft w:val="480"/>
          <w:marRight w:val="0"/>
          <w:marTop w:val="0"/>
          <w:marBottom w:val="0"/>
          <w:divBdr>
            <w:top w:val="none" w:sz="0" w:space="0" w:color="auto"/>
            <w:left w:val="none" w:sz="0" w:space="0" w:color="auto"/>
            <w:bottom w:val="none" w:sz="0" w:space="0" w:color="auto"/>
            <w:right w:val="none" w:sz="0" w:space="0" w:color="auto"/>
          </w:divBdr>
        </w:div>
        <w:div w:id="1772553300">
          <w:marLeft w:val="480"/>
          <w:marRight w:val="0"/>
          <w:marTop w:val="0"/>
          <w:marBottom w:val="0"/>
          <w:divBdr>
            <w:top w:val="none" w:sz="0" w:space="0" w:color="auto"/>
            <w:left w:val="none" w:sz="0" w:space="0" w:color="auto"/>
            <w:bottom w:val="none" w:sz="0" w:space="0" w:color="auto"/>
            <w:right w:val="none" w:sz="0" w:space="0" w:color="auto"/>
          </w:divBdr>
        </w:div>
        <w:div w:id="1783373997">
          <w:marLeft w:val="480"/>
          <w:marRight w:val="0"/>
          <w:marTop w:val="0"/>
          <w:marBottom w:val="0"/>
          <w:divBdr>
            <w:top w:val="none" w:sz="0" w:space="0" w:color="auto"/>
            <w:left w:val="none" w:sz="0" w:space="0" w:color="auto"/>
            <w:bottom w:val="none" w:sz="0" w:space="0" w:color="auto"/>
            <w:right w:val="none" w:sz="0" w:space="0" w:color="auto"/>
          </w:divBdr>
        </w:div>
        <w:div w:id="1784612889">
          <w:marLeft w:val="480"/>
          <w:marRight w:val="0"/>
          <w:marTop w:val="0"/>
          <w:marBottom w:val="0"/>
          <w:divBdr>
            <w:top w:val="none" w:sz="0" w:space="0" w:color="auto"/>
            <w:left w:val="none" w:sz="0" w:space="0" w:color="auto"/>
            <w:bottom w:val="none" w:sz="0" w:space="0" w:color="auto"/>
            <w:right w:val="none" w:sz="0" w:space="0" w:color="auto"/>
          </w:divBdr>
        </w:div>
      </w:divsChild>
    </w:div>
    <w:div w:id="1767076205">
      <w:bodyDiv w:val="1"/>
      <w:marLeft w:val="0"/>
      <w:marRight w:val="0"/>
      <w:marTop w:val="0"/>
      <w:marBottom w:val="0"/>
      <w:divBdr>
        <w:top w:val="none" w:sz="0" w:space="0" w:color="auto"/>
        <w:left w:val="none" w:sz="0" w:space="0" w:color="auto"/>
        <w:bottom w:val="none" w:sz="0" w:space="0" w:color="auto"/>
        <w:right w:val="none" w:sz="0" w:space="0" w:color="auto"/>
      </w:divBdr>
      <w:divsChild>
        <w:div w:id="26493752">
          <w:marLeft w:val="480"/>
          <w:marRight w:val="0"/>
          <w:marTop w:val="0"/>
          <w:marBottom w:val="0"/>
          <w:divBdr>
            <w:top w:val="none" w:sz="0" w:space="0" w:color="auto"/>
            <w:left w:val="none" w:sz="0" w:space="0" w:color="auto"/>
            <w:bottom w:val="none" w:sz="0" w:space="0" w:color="auto"/>
            <w:right w:val="none" w:sz="0" w:space="0" w:color="auto"/>
          </w:divBdr>
        </w:div>
        <w:div w:id="77680416">
          <w:marLeft w:val="480"/>
          <w:marRight w:val="0"/>
          <w:marTop w:val="0"/>
          <w:marBottom w:val="0"/>
          <w:divBdr>
            <w:top w:val="none" w:sz="0" w:space="0" w:color="auto"/>
            <w:left w:val="none" w:sz="0" w:space="0" w:color="auto"/>
            <w:bottom w:val="none" w:sz="0" w:space="0" w:color="auto"/>
            <w:right w:val="none" w:sz="0" w:space="0" w:color="auto"/>
          </w:divBdr>
        </w:div>
        <w:div w:id="91706166">
          <w:marLeft w:val="480"/>
          <w:marRight w:val="0"/>
          <w:marTop w:val="0"/>
          <w:marBottom w:val="0"/>
          <w:divBdr>
            <w:top w:val="none" w:sz="0" w:space="0" w:color="auto"/>
            <w:left w:val="none" w:sz="0" w:space="0" w:color="auto"/>
            <w:bottom w:val="none" w:sz="0" w:space="0" w:color="auto"/>
            <w:right w:val="none" w:sz="0" w:space="0" w:color="auto"/>
          </w:divBdr>
        </w:div>
        <w:div w:id="100073508">
          <w:marLeft w:val="480"/>
          <w:marRight w:val="0"/>
          <w:marTop w:val="0"/>
          <w:marBottom w:val="0"/>
          <w:divBdr>
            <w:top w:val="none" w:sz="0" w:space="0" w:color="auto"/>
            <w:left w:val="none" w:sz="0" w:space="0" w:color="auto"/>
            <w:bottom w:val="none" w:sz="0" w:space="0" w:color="auto"/>
            <w:right w:val="none" w:sz="0" w:space="0" w:color="auto"/>
          </w:divBdr>
        </w:div>
        <w:div w:id="133790816">
          <w:marLeft w:val="480"/>
          <w:marRight w:val="0"/>
          <w:marTop w:val="0"/>
          <w:marBottom w:val="0"/>
          <w:divBdr>
            <w:top w:val="none" w:sz="0" w:space="0" w:color="auto"/>
            <w:left w:val="none" w:sz="0" w:space="0" w:color="auto"/>
            <w:bottom w:val="none" w:sz="0" w:space="0" w:color="auto"/>
            <w:right w:val="none" w:sz="0" w:space="0" w:color="auto"/>
          </w:divBdr>
        </w:div>
        <w:div w:id="142352537">
          <w:marLeft w:val="480"/>
          <w:marRight w:val="0"/>
          <w:marTop w:val="0"/>
          <w:marBottom w:val="0"/>
          <w:divBdr>
            <w:top w:val="none" w:sz="0" w:space="0" w:color="auto"/>
            <w:left w:val="none" w:sz="0" w:space="0" w:color="auto"/>
            <w:bottom w:val="none" w:sz="0" w:space="0" w:color="auto"/>
            <w:right w:val="none" w:sz="0" w:space="0" w:color="auto"/>
          </w:divBdr>
        </w:div>
        <w:div w:id="153495117">
          <w:marLeft w:val="480"/>
          <w:marRight w:val="0"/>
          <w:marTop w:val="0"/>
          <w:marBottom w:val="0"/>
          <w:divBdr>
            <w:top w:val="none" w:sz="0" w:space="0" w:color="auto"/>
            <w:left w:val="none" w:sz="0" w:space="0" w:color="auto"/>
            <w:bottom w:val="none" w:sz="0" w:space="0" w:color="auto"/>
            <w:right w:val="none" w:sz="0" w:space="0" w:color="auto"/>
          </w:divBdr>
        </w:div>
        <w:div w:id="204342044">
          <w:marLeft w:val="480"/>
          <w:marRight w:val="0"/>
          <w:marTop w:val="0"/>
          <w:marBottom w:val="0"/>
          <w:divBdr>
            <w:top w:val="none" w:sz="0" w:space="0" w:color="auto"/>
            <w:left w:val="none" w:sz="0" w:space="0" w:color="auto"/>
            <w:bottom w:val="none" w:sz="0" w:space="0" w:color="auto"/>
            <w:right w:val="none" w:sz="0" w:space="0" w:color="auto"/>
          </w:divBdr>
        </w:div>
        <w:div w:id="208224926">
          <w:marLeft w:val="480"/>
          <w:marRight w:val="0"/>
          <w:marTop w:val="0"/>
          <w:marBottom w:val="0"/>
          <w:divBdr>
            <w:top w:val="none" w:sz="0" w:space="0" w:color="auto"/>
            <w:left w:val="none" w:sz="0" w:space="0" w:color="auto"/>
            <w:bottom w:val="none" w:sz="0" w:space="0" w:color="auto"/>
            <w:right w:val="none" w:sz="0" w:space="0" w:color="auto"/>
          </w:divBdr>
        </w:div>
        <w:div w:id="265622829">
          <w:marLeft w:val="480"/>
          <w:marRight w:val="0"/>
          <w:marTop w:val="0"/>
          <w:marBottom w:val="0"/>
          <w:divBdr>
            <w:top w:val="none" w:sz="0" w:space="0" w:color="auto"/>
            <w:left w:val="none" w:sz="0" w:space="0" w:color="auto"/>
            <w:bottom w:val="none" w:sz="0" w:space="0" w:color="auto"/>
            <w:right w:val="none" w:sz="0" w:space="0" w:color="auto"/>
          </w:divBdr>
        </w:div>
        <w:div w:id="317195307">
          <w:marLeft w:val="480"/>
          <w:marRight w:val="0"/>
          <w:marTop w:val="0"/>
          <w:marBottom w:val="0"/>
          <w:divBdr>
            <w:top w:val="none" w:sz="0" w:space="0" w:color="auto"/>
            <w:left w:val="none" w:sz="0" w:space="0" w:color="auto"/>
            <w:bottom w:val="none" w:sz="0" w:space="0" w:color="auto"/>
            <w:right w:val="none" w:sz="0" w:space="0" w:color="auto"/>
          </w:divBdr>
        </w:div>
        <w:div w:id="320929864">
          <w:marLeft w:val="480"/>
          <w:marRight w:val="0"/>
          <w:marTop w:val="0"/>
          <w:marBottom w:val="0"/>
          <w:divBdr>
            <w:top w:val="none" w:sz="0" w:space="0" w:color="auto"/>
            <w:left w:val="none" w:sz="0" w:space="0" w:color="auto"/>
            <w:bottom w:val="none" w:sz="0" w:space="0" w:color="auto"/>
            <w:right w:val="none" w:sz="0" w:space="0" w:color="auto"/>
          </w:divBdr>
        </w:div>
        <w:div w:id="330791949">
          <w:marLeft w:val="480"/>
          <w:marRight w:val="0"/>
          <w:marTop w:val="0"/>
          <w:marBottom w:val="0"/>
          <w:divBdr>
            <w:top w:val="none" w:sz="0" w:space="0" w:color="auto"/>
            <w:left w:val="none" w:sz="0" w:space="0" w:color="auto"/>
            <w:bottom w:val="none" w:sz="0" w:space="0" w:color="auto"/>
            <w:right w:val="none" w:sz="0" w:space="0" w:color="auto"/>
          </w:divBdr>
        </w:div>
        <w:div w:id="348799844">
          <w:marLeft w:val="480"/>
          <w:marRight w:val="0"/>
          <w:marTop w:val="0"/>
          <w:marBottom w:val="0"/>
          <w:divBdr>
            <w:top w:val="none" w:sz="0" w:space="0" w:color="auto"/>
            <w:left w:val="none" w:sz="0" w:space="0" w:color="auto"/>
            <w:bottom w:val="none" w:sz="0" w:space="0" w:color="auto"/>
            <w:right w:val="none" w:sz="0" w:space="0" w:color="auto"/>
          </w:divBdr>
        </w:div>
        <w:div w:id="370114353">
          <w:marLeft w:val="480"/>
          <w:marRight w:val="0"/>
          <w:marTop w:val="0"/>
          <w:marBottom w:val="0"/>
          <w:divBdr>
            <w:top w:val="none" w:sz="0" w:space="0" w:color="auto"/>
            <w:left w:val="none" w:sz="0" w:space="0" w:color="auto"/>
            <w:bottom w:val="none" w:sz="0" w:space="0" w:color="auto"/>
            <w:right w:val="none" w:sz="0" w:space="0" w:color="auto"/>
          </w:divBdr>
        </w:div>
        <w:div w:id="386146593">
          <w:marLeft w:val="480"/>
          <w:marRight w:val="0"/>
          <w:marTop w:val="0"/>
          <w:marBottom w:val="0"/>
          <w:divBdr>
            <w:top w:val="none" w:sz="0" w:space="0" w:color="auto"/>
            <w:left w:val="none" w:sz="0" w:space="0" w:color="auto"/>
            <w:bottom w:val="none" w:sz="0" w:space="0" w:color="auto"/>
            <w:right w:val="none" w:sz="0" w:space="0" w:color="auto"/>
          </w:divBdr>
        </w:div>
        <w:div w:id="431704942">
          <w:marLeft w:val="480"/>
          <w:marRight w:val="0"/>
          <w:marTop w:val="0"/>
          <w:marBottom w:val="0"/>
          <w:divBdr>
            <w:top w:val="none" w:sz="0" w:space="0" w:color="auto"/>
            <w:left w:val="none" w:sz="0" w:space="0" w:color="auto"/>
            <w:bottom w:val="none" w:sz="0" w:space="0" w:color="auto"/>
            <w:right w:val="none" w:sz="0" w:space="0" w:color="auto"/>
          </w:divBdr>
        </w:div>
        <w:div w:id="482164826">
          <w:marLeft w:val="480"/>
          <w:marRight w:val="0"/>
          <w:marTop w:val="0"/>
          <w:marBottom w:val="0"/>
          <w:divBdr>
            <w:top w:val="none" w:sz="0" w:space="0" w:color="auto"/>
            <w:left w:val="none" w:sz="0" w:space="0" w:color="auto"/>
            <w:bottom w:val="none" w:sz="0" w:space="0" w:color="auto"/>
            <w:right w:val="none" w:sz="0" w:space="0" w:color="auto"/>
          </w:divBdr>
        </w:div>
        <w:div w:id="483818074">
          <w:marLeft w:val="480"/>
          <w:marRight w:val="0"/>
          <w:marTop w:val="0"/>
          <w:marBottom w:val="0"/>
          <w:divBdr>
            <w:top w:val="none" w:sz="0" w:space="0" w:color="auto"/>
            <w:left w:val="none" w:sz="0" w:space="0" w:color="auto"/>
            <w:bottom w:val="none" w:sz="0" w:space="0" w:color="auto"/>
            <w:right w:val="none" w:sz="0" w:space="0" w:color="auto"/>
          </w:divBdr>
        </w:div>
        <w:div w:id="543063679">
          <w:marLeft w:val="480"/>
          <w:marRight w:val="0"/>
          <w:marTop w:val="0"/>
          <w:marBottom w:val="0"/>
          <w:divBdr>
            <w:top w:val="none" w:sz="0" w:space="0" w:color="auto"/>
            <w:left w:val="none" w:sz="0" w:space="0" w:color="auto"/>
            <w:bottom w:val="none" w:sz="0" w:space="0" w:color="auto"/>
            <w:right w:val="none" w:sz="0" w:space="0" w:color="auto"/>
          </w:divBdr>
        </w:div>
        <w:div w:id="559900936">
          <w:marLeft w:val="480"/>
          <w:marRight w:val="0"/>
          <w:marTop w:val="0"/>
          <w:marBottom w:val="0"/>
          <w:divBdr>
            <w:top w:val="none" w:sz="0" w:space="0" w:color="auto"/>
            <w:left w:val="none" w:sz="0" w:space="0" w:color="auto"/>
            <w:bottom w:val="none" w:sz="0" w:space="0" w:color="auto"/>
            <w:right w:val="none" w:sz="0" w:space="0" w:color="auto"/>
          </w:divBdr>
        </w:div>
        <w:div w:id="582419823">
          <w:marLeft w:val="480"/>
          <w:marRight w:val="0"/>
          <w:marTop w:val="0"/>
          <w:marBottom w:val="0"/>
          <w:divBdr>
            <w:top w:val="none" w:sz="0" w:space="0" w:color="auto"/>
            <w:left w:val="none" w:sz="0" w:space="0" w:color="auto"/>
            <w:bottom w:val="none" w:sz="0" w:space="0" w:color="auto"/>
            <w:right w:val="none" w:sz="0" w:space="0" w:color="auto"/>
          </w:divBdr>
        </w:div>
        <w:div w:id="584922853">
          <w:marLeft w:val="480"/>
          <w:marRight w:val="0"/>
          <w:marTop w:val="0"/>
          <w:marBottom w:val="0"/>
          <w:divBdr>
            <w:top w:val="none" w:sz="0" w:space="0" w:color="auto"/>
            <w:left w:val="none" w:sz="0" w:space="0" w:color="auto"/>
            <w:bottom w:val="none" w:sz="0" w:space="0" w:color="auto"/>
            <w:right w:val="none" w:sz="0" w:space="0" w:color="auto"/>
          </w:divBdr>
        </w:div>
        <w:div w:id="595990243">
          <w:marLeft w:val="480"/>
          <w:marRight w:val="0"/>
          <w:marTop w:val="0"/>
          <w:marBottom w:val="0"/>
          <w:divBdr>
            <w:top w:val="none" w:sz="0" w:space="0" w:color="auto"/>
            <w:left w:val="none" w:sz="0" w:space="0" w:color="auto"/>
            <w:bottom w:val="none" w:sz="0" w:space="0" w:color="auto"/>
            <w:right w:val="none" w:sz="0" w:space="0" w:color="auto"/>
          </w:divBdr>
        </w:div>
        <w:div w:id="597639977">
          <w:marLeft w:val="480"/>
          <w:marRight w:val="0"/>
          <w:marTop w:val="0"/>
          <w:marBottom w:val="0"/>
          <w:divBdr>
            <w:top w:val="none" w:sz="0" w:space="0" w:color="auto"/>
            <w:left w:val="none" w:sz="0" w:space="0" w:color="auto"/>
            <w:bottom w:val="none" w:sz="0" w:space="0" w:color="auto"/>
            <w:right w:val="none" w:sz="0" w:space="0" w:color="auto"/>
          </w:divBdr>
        </w:div>
        <w:div w:id="603926124">
          <w:marLeft w:val="480"/>
          <w:marRight w:val="0"/>
          <w:marTop w:val="0"/>
          <w:marBottom w:val="0"/>
          <w:divBdr>
            <w:top w:val="none" w:sz="0" w:space="0" w:color="auto"/>
            <w:left w:val="none" w:sz="0" w:space="0" w:color="auto"/>
            <w:bottom w:val="none" w:sz="0" w:space="0" w:color="auto"/>
            <w:right w:val="none" w:sz="0" w:space="0" w:color="auto"/>
          </w:divBdr>
        </w:div>
        <w:div w:id="614480234">
          <w:marLeft w:val="480"/>
          <w:marRight w:val="0"/>
          <w:marTop w:val="0"/>
          <w:marBottom w:val="0"/>
          <w:divBdr>
            <w:top w:val="none" w:sz="0" w:space="0" w:color="auto"/>
            <w:left w:val="none" w:sz="0" w:space="0" w:color="auto"/>
            <w:bottom w:val="none" w:sz="0" w:space="0" w:color="auto"/>
            <w:right w:val="none" w:sz="0" w:space="0" w:color="auto"/>
          </w:divBdr>
        </w:div>
        <w:div w:id="680396504">
          <w:marLeft w:val="480"/>
          <w:marRight w:val="0"/>
          <w:marTop w:val="0"/>
          <w:marBottom w:val="0"/>
          <w:divBdr>
            <w:top w:val="none" w:sz="0" w:space="0" w:color="auto"/>
            <w:left w:val="none" w:sz="0" w:space="0" w:color="auto"/>
            <w:bottom w:val="none" w:sz="0" w:space="0" w:color="auto"/>
            <w:right w:val="none" w:sz="0" w:space="0" w:color="auto"/>
          </w:divBdr>
        </w:div>
        <w:div w:id="696657745">
          <w:marLeft w:val="480"/>
          <w:marRight w:val="0"/>
          <w:marTop w:val="0"/>
          <w:marBottom w:val="0"/>
          <w:divBdr>
            <w:top w:val="none" w:sz="0" w:space="0" w:color="auto"/>
            <w:left w:val="none" w:sz="0" w:space="0" w:color="auto"/>
            <w:bottom w:val="none" w:sz="0" w:space="0" w:color="auto"/>
            <w:right w:val="none" w:sz="0" w:space="0" w:color="auto"/>
          </w:divBdr>
        </w:div>
        <w:div w:id="706681659">
          <w:marLeft w:val="480"/>
          <w:marRight w:val="0"/>
          <w:marTop w:val="0"/>
          <w:marBottom w:val="0"/>
          <w:divBdr>
            <w:top w:val="none" w:sz="0" w:space="0" w:color="auto"/>
            <w:left w:val="none" w:sz="0" w:space="0" w:color="auto"/>
            <w:bottom w:val="none" w:sz="0" w:space="0" w:color="auto"/>
            <w:right w:val="none" w:sz="0" w:space="0" w:color="auto"/>
          </w:divBdr>
        </w:div>
        <w:div w:id="717050899">
          <w:marLeft w:val="480"/>
          <w:marRight w:val="0"/>
          <w:marTop w:val="0"/>
          <w:marBottom w:val="0"/>
          <w:divBdr>
            <w:top w:val="none" w:sz="0" w:space="0" w:color="auto"/>
            <w:left w:val="none" w:sz="0" w:space="0" w:color="auto"/>
            <w:bottom w:val="none" w:sz="0" w:space="0" w:color="auto"/>
            <w:right w:val="none" w:sz="0" w:space="0" w:color="auto"/>
          </w:divBdr>
        </w:div>
        <w:div w:id="717357246">
          <w:marLeft w:val="480"/>
          <w:marRight w:val="0"/>
          <w:marTop w:val="0"/>
          <w:marBottom w:val="0"/>
          <w:divBdr>
            <w:top w:val="none" w:sz="0" w:space="0" w:color="auto"/>
            <w:left w:val="none" w:sz="0" w:space="0" w:color="auto"/>
            <w:bottom w:val="none" w:sz="0" w:space="0" w:color="auto"/>
            <w:right w:val="none" w:sz="0" w:space="0" w:color="auto"/>
          </w:divBdr>
        </w:div>
        <w:div w:id="726416961">
          <w:marLeft w:val="480"/>
          <w:marRight w:val="0"/>
          <w:marTop w:val="0"/>
          <w:marBottom w:val="0"/>
          <w:divBdr>
            <w:top w:val="none" w:sz="0" w:space="0" w:color="auto"/>
            <w:left w:val="none" w:sz="0" w:space="0" w:color="auto"/>
            <w:bottom w:val="none" w:sz="0" w:space="0" w:color="auto"/>
            <w:right w:val="none" w:sz="0" w:space="0" w:color="auto"/>
          </w:divBdr>
        </w:div>
        <w:div w:id="730154332">
          <w:marLeft w:val="480"/>
          <w:marRight w:val="0"/>
          <w:marTop w:val="0"/>
          <w:marBottom w:val="0"/>
          <w:divBdr>
            <w:top w:val="none" w:sz="0" w:space="0" w:color="auto"/>
            <w:left w:val="none" w:sz="0" w:space="0" w:color="auto"/>
            <w:bottom w:val="none" w:sz="0" w:space="0" w:color="auto"/>
            <w:right w:val="none" w:sz="0" w:space="0" w:color="auto"/>
          </w:divBdr>
        </w:div>
        <w:div w:id="780034806">
          <w:marLeft w:val="480"/>
          <w:marRight w:val="0"/>
          <w:marTop w:val="0"/>
          <w:marBottom w:val="0"/>
          <w:divBdr>
            <w:top w:val="none" w:sz="0" w:space="0" w:color="auto"/>
            <w:left w:val="none" w:sz="0" w:space="0" w:color="auto"/>
            <w:bottom w:val="none" w:sz="0" w:space="0" w:color="auto"/>
            <w:right w:val="none" w:sz="0" w:space="0" w:color="auto"/>
          </w:divBdr>
        </w:div>
        <w:div w:id="835876366">
          <w:marLeft w:val="480"/>
          <w:marRight w:val="0"/>
          <w:marTop w:val="0"/>
          <w:marBottom w:val="0"/>
          <w:divBdr>
            <w:top w:val="none" w:sz="0" w:space="0" w:color="auto"/>
            <w:left w:val="none" w:sz="0" w:space="0" w:color="auto"/>
            <w:bottom w:val="none" w:sz="0" w:space="0" w:color="auto"/>
            <w:right w:val="none" w:sz="0" w:space="0" w:color="auto"/>
          </w:divBdr>
        </w:div>
        <w:div w:id="835923837">
          <w:marLeft w:val="480"/>
          <w:marRight w:val="0"/>
          <w:marTop w:val="0"/>
          <w:marBottom w:val="0"/>
          <w:divBdr>
            <w:top w:val="none" w:sz="0" w:space="0" w:color="auto"/>
            <w:left w:val="none" w:sz="0" w:space="0" w:color="auto"/>
            <w:bottom w:val="none" w:sz="0" w:space="0" w:color="auto"/>
            <w:right w:val="none" w:sz="0" w:space="0" w:color="auto"/>
          </w:divBdr>
        </w:div>
        <w:div w:id="843130416">
          <w:marLeft w:val="480"/>
          <w:marRight w:val="0"/>
          <w:marTop w:val="0"/>
          <w:marBottom w:val="0"/>
          <w:divBdr>
            <w:top w:val="none" w:sz="0" w:space="0" w:color="auto"/>
            <w:left w:val="none" w:sz="0" w:space="0" w:color="auto"/>
            <w:bottom w:val="none" w:sz="0" w:space="0" w:color="auto"/>
            <w:right w:val="none" w:sz="0" w:space="0" w:color="auto"/>
          </w:divBdr>
        </w:div>
        <w:div w:id="843670444">
          <w:marLeft w:val="480"/>
          <w:marRight w:val="0"/>
          <w:marTop w:val="0"/>
          <w:marBottom w:val="0"/>
          <w:divBdr>
            <w:top w:val="none" w:sz="0" w:space="0" w:color="auto"/>
            <w:left w:val="none" w:sz="0" w:space="0" w:color="auto"/>
            <w:bottom w:val="none" w:sz="0" w:space="0" w:color="auto"/>
            <w:right w:val="none" w:sz="0" w:space="0" w:color="auto"/>
          </w:divBdr>
        </w:div>
        <w:div w:id="919944571">
          <w:marLeft w:val="480"/>
          <w:marRight w:val="0"/>
          <w:marTop w:val="0"/>
          <w:marBottom w:val="0"/>
          <w:divBdr>
            <w:top w:val="none" w:sz="0" w:space="0" w:color="auto"/>
            <w:left w:val="none" w:sz="0" w:space="0" w:color="auto"/>
            <w:bottom w:val="none" w:sz="0" w:space="0" w:color="auto"/>
            <w:right w:val="none" w:sz="0" w:space="0" w:color="auto"/>
          </w:divBdr>
        </w:div>
        <w:div w:id="926112842">
          <w:marLeft w:val="480"/>
          <w:marRight w:val="0"/>
          <w:marTop w:val="0"/>
          <w:marBottom w:val="0"/>
          <w:divBdr>
            <w:top w:val="none" w:sz="0" w:space="0" w:color="auto"/>
            <w:left w:val="none" w:sz="0" w:space="0" w:color="auto"/>
            <w:bottom w:val="none" w:sz="0" w:space="0" w:color="auto"/>
            <w:right w:val="none" w:sz="0" w:space="0" w:color="auto"/>
          </w:divBdr>
        </w:div>
        <w:div w:id="926230541">
          <w:marLeft w:val="480"/>
          <w:marRight w:val="0"/>
          <w:marTop w:val="0"/>
          <w:marBottom w:val="0"/>
          <w:divBdr>
            <w:top w:val="none" w:sz="0" w:space="0" w:color="auto"/>
            <w:left w:val="none" w:sz="0" w:space="0" w:color="auto"/>
            <w:bottom w:val="none" w:sz="0" w:space="0" w:color="auto"/>
            <w:right w:val="none" w:sz="0" w:space="0" w:color="auto"/>
          </w:divBdr>
        </w:div>
        <w:div w:id="982856355">
          <w:marLeft w:val="480"/>
          <w:marRight w:val="0"/>
          <w:marTop w:val="0"/>
          <w:marBottom w:val="0"/>
          <w:divBdr>
            <w:top w:val="none" w:sz="0" w:space="0" w:color="auto"/>
            <w:left w:val="none" w:sz="0" w:space="0" w:color="auto"/>
            <w:bottom w:val="none" w:sz="0" w:space="0" w:color="auto"/>
            <w:right w:val="none" w:sz="0" w:space="0" w:color="auto"/>
          </w:divBdr>
        </w:div>
        <w:div w:id="983120611">
          <w:marLeft w:val="480"/>
          <w:marRight w:val="0"/>
          <w:marTop w:val="0"/>
          <w:marBottom w:val="0"/>
          <w:divBdr>
            <w:top w:val="none" w:sz="0" w:space="0" w:color="auto"/>
            <w:left w:val="none" w:sz="0" w:space="0" w:color="auto"/>
            <w:bottom w:val="none" w:sz="0" w:space="0" w:color="auto"/>
            <w:right w:val="none" w:sz="0" w:space="0" w:color="auto"/>
          </w:divBdr>
        </w:div>
        <w:div w:id="1056318508">
          <w:marLeft w:val="480"/>
          <w:marRight w:val="0"/>
          <w:marTop w:val="0"/>
          <w:marBottom w:val="0"/>
          <w:divBdr>
            <w:top w:val="none" w:sz="0" w:space="0" w:color="auto"/>
            <w:left w:val="none" w:sz="0" w:space="0" w:color="auto"/>
            <w:bottom w:val="none" w:sz="0" w:space="0" w:color="auto"/>
            <w:right w:val="none" w:sz="0" w:space="0" w:color="auto"/>
          </w:divBdr>
        </w:div>
        <w:div w:id="1063530456">
          <w:marLeft w:val="480"/>
          <w:marRight w:val="0"/>
          <w:marTop w:val="0"/>
          <w:marBottom w:val="0"/>
          <w:divBdr>
            <w:top w:val="none" w:sz="0" w:space="0" w:color="auto"/>
            <w:left w:val="none" w:sz="0" w:space="0" w:color="auto"/>
            <w:bottom w:val="none" w:sz="0" w:space="0" w:color="auto"/>
            <w:right w:val="none" w:sz="0" w:space="0" w:color="auto"/>
          </w:divBdr>
        </w:div>
        <w:div w:id="1064379075">
          <w:marLeft w:val="480"/>
          <w:marRight w:val="0"/>
          <w:marTop w:val="0"/>
          <w:marBottom w:val="0"/>
          <w:divBdr>
            <w:top w:val="none" w:sz="0" w:space="0" w:color="auto"/>
            <w:left w:val="none" w:sz="0" w:space="0" w:color="auto"/>
            <w:bottom w:val="none" w:sz="0" w:space="0" w:color="auto"/>
            <w:right w:val="none" w:sz="0" w:space="0" w:color="auto"/>
          </w:divBdr>
        </w:div>
        <w:div w:id="1065681399">
          <w:marLeft w:val="480"/>
          <w:marRight w:val="0"/>
          <w:marTop w:val="0"/>
          <w:marBottom w:val="0"/>
          <w:divBdr>
            <w:top w:val="none" w:sz="0" w:space="0" w:color="auto"/>
            <w:left w:val="none" w:sz="0" w:space="0" w:color="auto"/>
            <w:bottom w:val="none" w:sz="0" w:space="0" w:color="auto"/>
            <w:right w:val="none" w:sz="0" w:space="0" w:color="auto"/>
          </w:divBdr>
        </w:div>
        <w:div w:id="1130444150">
          <w:marLeft w:val="480"/>
          <w:marRight w:val="0"/>
          <w:marTop w:val="0"/>
          <w:marBottom w:val="0"/>
          <w:divBdr>
            <w:top w:val="none" w:sz="0" w:space="0" w:color="auto"/>
            <w:left w:val="none" w:sz="0" w:space="0" w:color="auto"/>
            <w:bottom w:val="none" w:sz="0" w:space="0" w:color="auto"/>
            <w:right w:val="none" w:sz="0" w:space="0" w:color="auto"/>
          </w:divBdr>
        </w:div>
        <w:div w:id="1169252869">
          <w:marLeft w:val="480"/>
          <w:marRight w:val="0"/>
          <w:marTop w:val="0"/>
          <w:marBottom w:val="0"/>
          <w:divBdr>
            <w:top w:val="none" w:sz="0" w:space="0" w:color="auto"/>
            <w:left w:val="none" w:sz="0" w:space="0" w:color="auto"/>
            <w:bottom w:val="none" w:sz="0" w:space="0" w:color="auto"/>
            <w:right w:val="none" w:sz="0" w:space="0" w:color="auto"/>
          </w:divBdr>
        </w:div>
        <w:div w:id="1252155681">
          <w:marLeft w:val="480"/>
          <w:marRight w:val="0"/>
          <w:marTop w:val="0"/>
          <w:marBottom w:val="0"/>
          <w:divBdr>
            <w:top w:val="none" w:sz="0" w:space="0" w:color="auto"/>
            <w:left w:val="none" w:sz="0" w:space="0" w:color="auto"/>
            <w:bottom w:val="none" w:sz="0" w:space="0" w:color="auto"/>
            <w:right w:val="none" w:sz="0" w:space="0" w:color="auto"/>
          </w:divBdr>
        </w:div>
        <w:div w:id="1255019265">
          <w:marLeft w:val="480"/>
          <w:marRight w:val="0"/>
          <w:marTop w:val="0"/>
          <w:marBottom w:val="0"/>
          <w:divBdr>
            <w:top w:val="none" w:sz="0" w:space="0" w:color="auto"/>
            <w:left w:val="none" w:sz="0" w:space="0" w:color="auto"/>
            <w:bottom w:val="none" w:sz="0" w:space="0" w:color="auto"/>
            <w:right w:val="none" w:sz="0" w:space="0" w:color="auto"/>
          </w:divBdr>
        </w:div>
        <w:div w:id="1255671893">
          <w:marLeft w:val="480"/>
          <w:marRight w:val="0"/>
          <w:marTop w:val="0"/>
          <w:marBottom w:val="0"/>
          <w:divBdr>
            <w:top w:val="none" w:sz="0" w:space="0" w:color="auto"/>
            <w:left w:val="none" w:sz="0" w:space="0" w:color="auto"/>
            <w:bottom w:val="none" w:sz="0" w:space="0" w:color="auto"/>
            <w:right w:val="none" w:sz="0" w:space="0" w:color="auto"/>
          </w:divBdr>
        </w:div>
        <w:div w:id="1262299957">
          <w:marLeft w:val="480"/>
          <w:marRight w:val="0"/>
          <w:marTop w:val="0"/>
          <w:marBottom w:val="0"/>
          <w:divBdr>
            <w:top w:val="none" w:sz="0" w:space="0" w:color="auto"/>
            <w:left w:val="none" w:sz="0" w:space="0" w:color="auto"/>
            <w:bottom w:val="none" w:sz="0" w:space="0" w:color="auto"/>
            <w:right w:val="none" w:sz="0" w:space="0" w:color="auto"/>
          </w:divBdr>
        </w:div>
        <w:div w:id="1270970089">
          <w:marLeft w:val="480"/>
          <w:marRight w:val="0"/>
          <w:marTop w:val="0"/>
          <w:marBottom w:val="0"/>
          <w:divBdr>
            <w:top w:val="none" w:sz="0" w:space="0" w:color="auto"/>
            <w:left w:val="none" w:sz="0" w:space="0" w:color="auto"/>
            <w:bottom w:val="none" w:sz="0" w:space="0" w:color="auto"/>
            <w:right w:val="none" w:sz="0" w:space="0" w:color="auto"/>
          </w:divBdr>
        </w:div>
        <w:div w:id="1315177702">
          <w:marLeft w:val="480"/>
          <w:marRight w:val="0"/>
          <w:marTop w:val="0"/>
          <w:marBottom w:val="0"/>
          <w:divBdr>
            <w:top w:val="none" w:sz="0" w:space="0" w:color="auto"/>
            <w:left w:val="none" w:sz="0" w:space="0" w:color="auto"/>
            <w:bottom w:val="none" w:sz="0" w:space="0" w:color="auto"/>
            <w:right w:val="none" w:sz="0" w:space="0" w:color="auto"/>
          </w:divBdr>
        </w:div>
        <w:div w:id="1353873204">
          <w:marLeft w:val="480"/>
          <w:marRight w:val="0"/>
          <w:marTop w:val="0"/>
          <w:marBottom w:val="0"/>
          <w:divBdr>
            <w:top w:val="none" w:sz="0" w:space="0" w:color="auto"/>
            <w:left w:val="none" w:sz="0" w:space="0" w:color="auto"/>
            <w:bottom w:val="none" w:sz="0" w:space="0" w:color="auto"/>
            <w:right w:val="none" w:sz="0" w:space="0" w:color="auto"/>
          </w:divBdr>
        </w:div>
        <w:div w:id="1364474623">
          <w:marLeft w:val="480"/>
          <w:marRight w:val="0"/>
          <w:marTop w:val="0"/>
          <w:marBottom w:val="0"/>
          <w:divBdr>
            <w:top w:val="none" w:sz="0" w:space="0" w:color="auto"/>
            <w:left w:val="none" w:sz="0" w:space="0" w:color="auto"/>
            <w:bottom w:val="none" w:sz="0" w:space="0" w:color="auto"/>
            <w:right w:val="none" w:sz="0" w:space="0" w:color="auto"/>
          </w:divBdr>
        </w:div>
        <w:div w:id="1367411974">
          <w:marLeft w:val="480"/>
          <w:marRight w:val="0"/>
          <w:marTop w:val="0"/>
          <w:marBottom w:val="0"/>
          <w:divBdr>
            <w:top w:val="none" w:sz="0" w:space="0" w:color="auto"/>
            <w:left w:val="none" w:sz="0" w:space="0" w:color="auto"/>
            <w:bottom w:val="none" w:sz="0" w:space="0" w:color="auto"/>
            <w:right w:val="none" w:sz="0" w:space="0" w:color="auto"/>
          </w:divBdr>
        </w:div>
        <w:div w:id="1373461018">
          <w:marLeft w:val="480"/>
          <w:marRight w:val="0"/>
          <w:marTop w:val="0"/>
          <w:marBottom w:val="0"/>
          <w:divBdr>
            <w:top w:val="none" w:sz="0" w:space="0" w:color="auto"/>
            <w:left w:val="none" w:sz="0" w:space="0" w:color="auto"/>
            <w:bottom w:val="none" w:sz="0" w:space="0" w:color="auto"/>
            <w:right w:val="none" w:sz="0" w:space="0" w:color="auto"/>
          </w:divBdr>
        </w:div>
        <w:div w:id="1376588233">
          <w:marLeft w:val="480"/>
          <w:marRight w:val="0"/>
          <w:marTop w:val="0"/>
          <w:marBottom w:val="0"/>
          <w:divBdr>
            <w:top w:val="none" w:sz="0" w:space="0" w:color="auto"/>
            <w:left w:val="none" w:sz="0" w:space="0" w:color="auto"/>
            <w:bottom w:val="none" w:sz="0" w:space="0" w:color="auto"/>
            <w:right w:val="none" w:sz="0" w:space="0" w:color="auto"/>
          </w:divBdr>
        </w:div>
        <w:div w:id="1390377955">
          <w:marLeft w:val="480"/>
          <w:marRight w:val="0"/>
          <w:marTop w:val="0"/>
          <w:marBottom w:val="0"/>
          <w:divBdr>
            <w:top w:val="none" w:sz="0" w:space="0" w:color="auto"/>
            <w:left w:val="none" w:sz="0" w:space="0" w:color="auto"/>
            <w:bottom w:val="none" w:sz="0" w:space="0" w:color="auto"/>
            <w:right w:val="none" w:sz="0" w:space="0" w:color="auto"/>
          </w:divBdr>
        </w:div>
        <w:div w:id="1393232832">
          <w:marLeft w:val="480"/>
          <w:marRight w:val="0"/>
          <w:marTop w:val="0"/>
          <w:marBottom w:val="0"/>
          <w:divBdr>
            <w:top w:val="none" w:sz="0" w:space="0" w:color="auto"/>
            <w:left w:val="none" w:sz="0" w:space="0" w:color="auto"/>
            <w:bottom w:val="none" w:sz="0" w:space="0" w:color="auto"/>
            <w:right w:val="none" w:sz="0" w:space="0" w:color="auto"/>
          </w:divBdr>
        </w:div>
        <w:div w:id="1394623942">
          <w:marLeft w:val="480"/>
          <w:marRight w:val="0"/>
          <w:marTop w:val="0"/>
          <w:marBottom w:val="0"/>
          <w:divBdr>
            <w:top w:val="none" w:sz="0" w:space="0" w:color="auto"/>
            <w:left w:val="none" w:sz="0" w:space="0" w:color="auto"/>
            <w:bottom w:val="none" w:sz="0" w:space="0" w:color="auto"/>
            <w:right w:val="none" w:sz="0" w:space="0" w:color="auto"/>
          </w:divBdr>
        </w:div>
        <w:div w:id="1407075652">
          <w:marLeft w:val="480"/>
          <w:marRight w:val="0"/>
          <w:marTop w:val="0"/>
          <w:marBottom w:val="0"/>
          <w:divBdr>
            <w:top w:val="none" w:sz="0" w:space="0" w:color="auto"/>
            <w:left w:val="none" w:sz="0" w:space="0" w:color="auto"/>
            <w:bottom w:val="none" w:sz="0" w:space="0" w:color="auto"/>
            <w:right w:val="none" w:sz="0" w:space="0" w:color="auto"/>
          </w:divBdr>
        </w:div>
        <w:div w:id="1408264949">
          <w:marLeft w:val="480"/>
          <w:marRight w:val="0"/>
          <w:marTop w:val="0"/>
          <w:marBottom w:val="0"/>
          <w:divBdr>
            <w:top w:val="none" w:sz="0" w:space="0" w:color="auto"/>
            <w:left w:val="none" w:sz="0" w:space="0" w:color="auto"/>
            <w:bottom w:val="none" w:sz="0" w:space="0" w:color="auto"/>
            <w:right w:val="none" w:sz="0" w:space="0" w:color="auto"/>
          </w:divBdr>
        </w:div>
        <w:div w:id="1415779438">
          <w:marLeft w:val="480"/>
          <w:marRight w:val="0"/>
          <w:marTop w:val="0"/>
          <w:marBottom w:val="0"/>
          <w:divBdr>
            <w:top w:val="none" w:sz="0" w:space="0" w:color="auto"/>
            <w:left w:val="none" w:sz="0" w:space="0" w:color="auto"/>
            <w:bottom w:val="none" w:sz="0" w:space="0" w:color="auto"/>
            <w:right w:val="none" w:sz="0" w:space="0" w:color="auto"/>
          </w:divBdr>
        </w:div>
        <w:div w:id="1440759227">
          <w:marLeft w:val="480"/>
          <w:marRight w:val="0"/>
          <w:marTop w:val="0"/>
          <w:marBottom w:val="0"/>
          <w:divBdr>
            <w:top w:val="none" w:sz="0" w:space="0" w:color="auto"/>
            <w:left w:val="none" w:sz="0" w:space="0" w:color="auto"/>
            <w:bottom w:val="none" w:sz="0" w:space="0" w:color="auto"/>
            <w:right w:val="none" w:sz="0" w:space="0" w:color="auto"/>
          </w:divBdr>
        </w:div>
        <w:div w:id="1461681177">
          <w:marLeft w:val="480"/>
          <w:marRight w:val="0"/>
          <w:marTop w:val="0"/>
          <w:marBottom w:val="0"/>
          <w:divBdr>
            <w:top w:val="none" w:sz="0" w:space="0" w:color="auto"/>
            <w:left w:val="none" w:sz="0" w:space="0" w:color="auto"/>
            <w:bottom w:val="none" w:sz="0" w:space="0" w:color="auto"/>
            <w:right w:val="none" w:sz="0" w:space="0" w:color="auto"/>
          </w:divBdr>
        </w:div>
        <w:div w:id="1473520395">
          <w:marLeft w:val="480"/>
          <w:marRight w:val="0"/>
          <w:marTop w:val="0"/>
          <w:marBottom w:val="0"/>
          <w:divBdr>
            <w:top w:val="none" w:sz="0" w:space="0" w:color="auto"/>
            <w:left w:val="none" w:sz="0" w:space="0" w:color="auto"/>
            <w:bottom w:val="none" w:sz="0" w:space="0" w:color="auto"/>
            <w:right w:val="none" w:sz="0" w:space="0" w:color="auto"/>
          </w:divBdr>
        </w:div>
        <w:div w:id="1499661692">
          <w:marLeft w:val="480"/>
          <w:marRight w:val="0"/>
          <w:marTop w:val="0"/>
          <w:marBottom w:val="0"/>
          <w:divBdr>
            <w:top w:val="none" w:sz="0" w:space="0" w:color="auto"/>
            <w:left w:val="none" w:sz="0" w:space="0" w:color="auto"/>
            <w:bottom w:val="none" w:sz="0" w:space="0" w:color="auto"/>
            <w:right w:val="none" w:sz="0" w:space="0" w:color="auto"/>
          </w:divBdr>
        </w:div>
        <w:div w:id="1504469272">
          <w:marLeft w:val="480"/>
          <w:marRight w:val="0"/>
          <w:marTop w:val="0"/>
          <w:marBottom w:val="0"/>
          <w:divBdr>
            <w:top w:val="none" w:sz="0" w:space="0" w:color="auto"/>
            <w:left w:val="none" w:sz="0" w:space="0" w:color="auto"/>
            <w:bottom w:val="none" w:sz="0" w:space="0" w:color="auto"/>
            <w:right w:val="none" w:sz="0" w:space="0" w:color="auto"/>
          </w:divBdr>
        </w:div>
        <w:div w:id="1512256896">
          <w:marLeft w:val="480"/>
          <w:marRight w:val="0"/>
          <w:marTop w:val="0"/>
          <w:marBottom w:val="0"/>
          <w:divBdr>
            <w:top w:val="none" w:sz="0" w:space="0" w:color="auto"/>
            <w:left w:val="none" w:sz="0" w:space="0" w:color="auto"/>
            <w:bottom w:val="none" w:sz="0" w:space="0" w:color="auto"/>
            <w:right w:val="none" w:sz="0" w:space="0" w:color="auto"/>
          </w:divBdr>
        </w:div>
        <w:div w:id="1524250956">
          <w:marLeft w:val="480"/>
          <w:marRight w:val="0"/>
          <w:marTop w:val="0"/>
          <w:marBottom w:val="0"/>
          <w:divBdr>
            <w:top w:val="none" w:sz="0" w:space="0" w:color="auto"/>
            <w:left w:val="none" w:sz="0" w:space="0" w:color="auto"/>
            <w:bottom w:val="none" w:sz="0" w:space="0" w:color="auto"/>
            <w:right w:val="none" w:sz="0" w:space="0" w:color="auto"/>
          </w:divBdr>
        </w:div>
        <w:div w:id="1528134980">
          <w:marLeft w:val="480"/>
          <w:marRight w:val="0"/>
          <w:marTop w:val="0"/>
          <w:marBottom w:val="0"/>
          <w:divBdr>
            <w:top w:val="none" w:sz="0" w:space="0" w:color="auto"/>
            <w:left w:val="none" w:sz="0" w:space="0" w:color="auto"/>
            <w:bottom w:val="none" w:sz="0" w:space="0" w:color="auto"/>
            <w:right w:val="none" w:sz="0" w:space="0" w:color="auto"/>
          </w:divBdr>
        </w:div>
        <w:div w:id="1535264285">
          <w:marLeft w:val="480"/>
          <w:marRight w:val="0"/>
          <w:marTop w:val="0"/>
          <w:marBottom w:val="0"/>
          <w:divBdr>
            <w:top w:val="none" w:sz="0" w:space="0" w:color="auto"/>
            <w:left w:val="none" w:sz="0" w:space="0" w:color="auto"/>
            <w:bottom w:val="none" w:sz="0" w:space="0" w:color="auto"/>
            <w:right w:val="none" w:sz="0" w:space="0" w:color="auto"/>
          </w:divBdr>
        </w:div>
        <w:div w:id="1541673715">
          <w:marLeft w:val="480"/>
          <w:marRight w:val="0"/>
          <w:marTop w:val="0"/>
          <w:marBottom w:val="0"/>
          <w:divBdr>
            <w:top w:val="none" w:sz="0" w:space="0" w:color="auto"/>
            <w:left w:val="none" w:sz="0" w:space="0" w:color="auto"/>
            <w:bottom w:val="none" w:sz="0" w:space="0" w:color="auto"/>
            <w:right w:val="none" w:sz="0" w:space="0" w:color="auto"/>
          </w:divBdr>
        </w:div>
        <w:div w:id="1560894533">
          <w:marLeft w:val="480"/>
          <w:marRight w:val="0"/>
          <w:marTop w:val="0"/>
          <w:marBottom w:val="0"/>
          <w:divBdr>
            <w:top w:val="none" w:sz="0" w:space="0" w:color="auto"/>
            <w:left w:val="none" w:sz="0" w:space="0" w:color="auto"/>
            <w:bottom w:val="none" w:sz="0" w:space="0" w:color="auto"/>
            <w:right w:val="none" w:sz="0" w:space="0" w:color="auto"/>
          </w:divBdr>
        </w:div>
        <w:div w:id="1575437067">
          <w:marLeft w:val="480"/>
          <w:marRight w:val="0"/>
          <w:marTop w:val="0"/>
          <w:marBottom w:val="0"/>
          <w:divBdr>
            <w:top w:val="none" w:sz="0" w:space="0" w:color="auto"/>
            <w:left w:val="none" w:sz="0" w:space="0" w:color="auto"/>
            <w:bottom w:val="none" w:sz="0" w:space="0" w:color="auto"/>
            <w:right w:val="none" w:sz="0" w:space="0" w:color="auto"/>
          </w:divBdr>
        </w:div>
        <w:div w:id="1586379606">
          <w:marLeft w:val="480"/>
          <w:marRight w:val="0"/>
          <w:marTop w:val="0"/>
          <w:marBottom w:val="0"/>
          <w:divBdr>
            <w:top w:val="none" w:sz="0" w:space="0" w:color="auto"/>
            <w:left w:val="none" w:sz="0" w:space="0" w:color="auto"/>
            <w:bottom w:val="none" w:sz="0" w:space="0" w:color="auto"/>
            <w:right w:val="none" w:sz="0" w:space="0" w:color="auto"/>
          </w:divBdr>
        </w:div>
        <w:div w:id="1618028509">
          <w:marLeft w:val="480"/>
          <w:marRight w:val="0"/>
          <w:marTop w:val="0"/>
          <w:marBottom w:val="0"/>
          <w:divBdr>
            <w:top w:val="none" w:sz="0" w:space="0" w:color="auto"/>
            <w:left w:val="none" w:sz="0" w:space="0" w:color="auto"/>
            <w:bottom w:val="none" w:sz="0" w:space="0" w:color="auto"/>
            <w:right w:val="none" w:sz="0" w:space="0" w:color="auto"/>
          </w:divBdr>
        </w:div>
        <w:div w:id="1624264648">
          <w:marLeft w:val="480"/>
          <w:marRight w:val="0"/>
          <w:marTop w:val="0"/>
          <w:marBottom w:val="0"/>
          <w:divBdr>
            <w:top w:val="none" w:sz="0" w:space="0" w:color="auto"/>
            <w:left w:val="none" w:sz="0" w:space="0" w:color="auto"/>
            <w:bottom w:val="none" w:sz="0" w:space="0" w:color="auto"/>
            <w:right w:val="none" w:sz="0" w:space="0" w:color="auto"/>
          </w:divBdr>
        </w:div>
        <w:div w:id="1632052520">
          <w:marLeft w:val="480"/>
          <w:marRight w:val="0"/>
          <w:marTop w:val="0"/>
          <w:marBottom w:val="0"/>
          <w:divBdr>
            <w:top w:val="none" w:sz="0" w:space="0" w:color="auto"/>
            <w:left w:val="none" w:sz="0" w:space="0" w:color="auto"/>
            <w:bottom w:val="none" w:sz="0" w:space="0" w:color="auto"/>
            <w:right w:val="none" w:sz="0" w:space="0" w:color="auto"/>
          </w:divBdr>
        </w:div>
        <w:div w:id="1642927695">
          <w:marLeft w:val="480"/>
          <w:marRight w:val="0"/>
          <w:marTop w:val="0"/>
          <w:marBottom w:val="0"/>
          <w:divBdr>
            <w:top w:val="none" w:sz="0" w:space="0" w:color="auto"/>
            <w:left w:val="none" w:sz="0" w:space="0" w:color="auto"/>
            <w:bottom w:val="none" w:sz="0" w:space="0" w:color="auto"/>
            <w:right w:val="none" w:sz="0" w:space="0" w:color="auto"/>
          </w:divBdr>
        </w:div>
        <w:div w:id="1649438224">
          <w:marLeft w:val="480"/>
          <w:marRight w:val="0"/>
          <w:marTop w:val="0"/>
          <w:marBottom w:val="0"/>
          <w:divBdr>
            <w:top w:val="none" w:sz="0" w:space="0" w:color="auto"/>
            <w:left w:val="none" w:sz="0" w:space="0" w:color="auto"/>
            <w:bottom w:val="none" w:sz="0" w:space="0" w:color="auto"/>
            <w:right w:val="none" w:sz="0" w:space="0" w:color="auto"/>
          </w:divBdr>
        </w:div>
        <w:div w:id="1668633005">
          <w:marLeft w:val="480"/>
          <w:marRight w:val="0"/>
          <w:marTop w:val="0"/>
          <w:marBottom w:val="0"/>
          <w:divBdr>
            <w:top w:val="none" w:sz="0" w:space="0" w:color="auto"/>
            <w:left w:val="none" w:sz="0" w:space="0" w:color="auto"/>
            <w:bottom w:val="none" w:sz="0" w:space="0" w:color="auto"/>
            <w:right w:val="none" w:sz="0" w:space="0" w:color="auto"/>
          </w:divBdr>
        </w:div>
        <w:div w:id="1693260034">
          <w:marLeft w:val="480"/>
          <w:marRight w:val="0"/>
          <w:marTop w:val="0"/>
          <w:marBottom w:val="0"/>
          <w:divBdr>
            <w:top w:val="none" w:sz="0" w:space="0" w:color="auto"/>
            <w:left w:val="none" w:sz="0" w:space="0" w:color="auto"/>
            <w:bottom w:val="none" w:sz="0" w:space="0" w:color="auto"/>
            <w:right w:val="none" w:sz="0" w:space="0" w:color="auto"/>
          </w:divBdr>
        </w:div>
        <w:div w:id="1704477653">
          <w:marLeft w:val="480"/>
          <w:marRight w:val="0"/>
          <w:marTop w:val="0"/>
          <w:marBottom w:val="0"/>
          <w:divBdr>
            <w:top w:val="none" w:sz="0" w:space="0" w:color="auto"/>
            <w:left w:val="none" w:sz="0" w:space="0" w:color="auto"/>
            <w:bottom w:val="none" w:sz="0" w:space="0" w:color="auto"/>
            <w:right w:val="none" w:sz="0" w:space="0" w:color="auto"/>
          </w:divBdr>
        </w:div>
        <w:div w:id="1709255442">
          <w:marLeft w:val="480"/>
          <w:marRight w:val="0"/>
          <w:marTop w:val="0"/>
          <w:marBottom w:val="0"/>
          <w:divBdr>
            <w:top w:val="none" w:sz="0" w:space="0" w:color="auto"/>
            <w:left w:val="none" w:sz="0" w:space="0" w:color="auto"/>
            <w:bottom w:val="none" w:sz="0" w:space="0" w:color="auto"/>
            <w:right w:val="none" w:sz="0" w:space="0" w:color="auto"/>
          </w:divBdr>
        </w:div>
        <w:div w:id="1753157328">
          <w:marLeft w:val="480"/>
          <w:marRight w:val="0"/>
          <w:marTop w:val="0"/>
          <w:marBottom w:val="0"/>
          <w:divBdr>
            <w:top w:val="none" w:sz="0" w:space="0" w:color="auto"/>
            <w:left w:val="none" w:sz="0" w:space="0" w:color="auto"/>
            <w:bottom w:val="none" w:sz="0" w:space="0" w:color="auto"/>
            <w:right w:val="none" w:sz="0" w:space="0" w:color="auto"/>
          </w:divBdr>
        </w:div>
        <w:div w:id="1756784859">
          <w:marLeft w:val="480"/>
          <w:marRight w:val="0"/>
          <w:marTop w:val="0"/>
          <w:marBottom w:val="0"/>
          <w:divBdr>
            <w:top w:val="none" w:sz="0" w:space="0" w:color="auto"/>
            <w:left w:val="none" w:sz="0" w:space="0" w:color="auto"/>
            <w:bottom w:val="none" w:sz="0" w:space="0" w:color="auto"/>
            <w:right w:val="none" w:sz="0" w:space="0" w:color="auto"/>
          </w:divBdr>
        </w:div>
        <w:div w:id="1768497879">
          <w:marLeft w:val="480"/>
          <w:marRight w:val="0"/>
          <w:marTop w:val="0"/>
          <w:marBottom w:val="0"/>
          <w:divBdr>
            <w:top w:val="none" w:sz="0" w:space="0" w:color="auto"/>
            <w:left w:val="none" w:sz="0" w:space="0" w:color="auto"/>
            <w:bottom w:val="none" w:sz="0" w:space="0" w:color="auto"/>
            <w:right w:val="none" w:sz="0" w:space="0" w:color="auto"/>
          </w:divBdr>
        </w:div>
        <w:div w:id="1784495471">
          <w:marLeft w:val="480"/>
          <w:marRight w:val="0"/>
          <w:marTop w:val="0"/>
          <w:marBottom w:val="0"/>
          <w:divBdr>
            <w:top w:val="none" w:sz="0" w:space="0" w:color="auto"/>
            <w:left w:val="none" w:sz="0" w:space="0" w:color="auto"/>
            <w:bottom w:val="none" w:sz="0" w:space="0" w:color="auto"/>
            <w:right w:val="none" w:sz="0" w:space="0" w:color="auto"/>
          </w:divBdr>
        </w:div>
      </w:divsChild>
    </w:div>
    <w:div w:id="1770419883">
      <w:bodyDiv w:val="1"/>
      <w:marLeft w:val="0"/>
      <w:marRight w:val="0"/>
      <w:marTop w:val="0"/>
      <w:marBottom w:val="0"/>
      <w:divBdr>
        <w:top w:val="none" w:sz="0" w:space="0" w:color="auto"/>
        <w:left w:val="none" w:sz="0" w:space="0" w:color="auto"/>
        <w:bottom w:val="none" w:sz="0" w:space="0" w:color="auto"/>
        <w:right w:val="none" w:sz="0" w:space="0" w:color="auto"/>
      </w:divBdr>
    </w:div>
    <w:div w:id="1774666722">
      <w:bodyDiv w:val="1"/>
      <w:marLeft w:val="0"/>
      <w:marRight w:val="0"/>
      <w:marTop w:val="0"/>
      <w:marBottom w:val="0"/>
      <w:divBdr>
        <w:top w:val="none" w:sz="0" w:space="0" w:color="auto"/>
        <w:left w:val="none" w:sz="0" w:space="0" w:color="auto"/>
        <w:bottom w:val="none" w:sz="0" w:space="0" w:color="auto"/>
        <w:right w:val="none" w:sz="0" w:space="0" w:color="auto"/>
      </w:divBdr>
      <w:divsChild>
        <w:div w:id="740643">
          <w:marLeft w:val="480"/>
          <w:marRight w:val="0"/>
          <w:marTop w:val="0"/>
          <w:marBottom w:val="0"/>
          <w:divBdr>
            <w:top w:val="none" w:sz="0" w:space="0" w:color="auto"/>
            <w:left w:val="none" w:sz="0" w:space="0" w:color="auto"/>
            <w:bottom w:val="none" w:sz="0" w:space="0" w:color="auto"/>
            <w:right w:val="none" w:sz="0" w:space="0" w:color="auto"/>
          </w:divBdr>
        </w:div>
        <w:div w:id="13114062">
          <w:marLeft w:val="480"/>
          <w:marRight w:val="0"/>
          <w:marTop w:val="0"/>
          <w:marBottom w:val="0"/>
          <w:divBdr>
            <w:top w:val="none" w:sz="0" w:space="0" w:color="auto"/>
            <w:left w:val="none" w:sz="0" w:space="0" w:color="auto"/>
            <w:bottom w:val="none" w:sz="0" w:space="0" w:color="auto"/>
            <w:right w:val="none" w:sz="0" w:space="0" w:color="auto"/>
          </w:divBdr>
        </w:div>
        <w:div w:id="22828328">
          <w:marLeft w:val="480"/>
          <w:marRight w:val="0"/>
          <w:marTop w:val="0"/>
          <w:marBottom w:val="0"/>
          <w:divBdr>
            <w:top w:val="none" w:sz="0" w:space="0" w:color="auto"/>
            <w:left w:val="none" w:sz="0" w:space="0" w:color="auto"/>
            <w:bottom w:val="none" w:sz="0" w:space="0" w:color="auto"/>
            <w:right w:val="none" w:sz="0" w:space="0" w:color="auto"/>
          </w:divBdr>
        </w:div>
        <w:div w:id="38167895">
          <w:marLeft w:val="480"/>
          <w:marRight w:val="0"/>
          <w:marTop w:val="0"/>
          <w:marBottom w:val="0"/>
          <w:divBdr>
            <w:top w:val="none" w:sz="0" w:space="0" w:color="auto"/>
            <w:left w:val="none" w:sz="0" w:space="0" w:color="auto"/>
            <w:bottom w:val="none" w:sz="0" w:space="0" w:color="auto"/>
            <w:right w:val="none" w:sz="0" w:space="0" w:color="auto"/>
          </w:divBdr>
        </w:div>
        <w:div w:id="75522219">
          <w:marLeft w:val="480"/>
          <w:marRight w:val="0"/>
          <w:marTop w:val="0"/>
          <w:marBottom w:val="0"/>
          <w:divBdr>
            <w:top w:val="none" w:sz="0" w:space="0" w:color="auto"/>
            <w:left w:val="none" w:sz="0" w:space="0" w:color="auto"/>
            <w:bottom w:val="none" w:sz="0" w:space="0" w:color="auto"/>
            <w:right w:val="none" w:sz="0" w:space="0" w:color="auto"/>
          </w:divBdr>
        </w:div>
        <w:div w:id="78598005">
          <w:marLeft w:val="480"/>
          <w:marRight w:val="0"/>
          <w:marTop w:val="0"/>
          <w:marBottom w:val="0"/>
          <w:divBdr>
            <w:top w:val="none" w:sz="0" w:space="0" w:color="auto"/>
            <w:left w:val="none" w:sz="0" w:space="0" w:color="auto"/>
            <w:bottom w:val="none" w:sz="0" w:space="0" w:color="auto"/>
            <w:right w:val="none" w:sz="0" w:space="0" w:color="auto"/>
          </w:divBdr>
        </w:div>
        <w:div w:id="78599104">
          <w:marLeft w:val="480"/>
          <w:marRight w:val="0"/>
          <w:marTop w:val="0"/>
          <w:marBottom w:val="0"/>
          <w:divBdr>
            <w:top w:val="none" w:sz="0" w:space="0" w:color="auto"/>
            <w:left w:val="none" w:sz="0" w:space="0" w:color="auto"/>
            <w:bottom w:val="none" w:sz="0" w:space="0" w:color="auto"/>
            <w:right w:val="none" w:sz="0" w:space="0" w:color="auto"/>
          </w:divBdr>
        </w:div>
        <w:div w:id="83234629">
          <w:marLeft w:val="480"/>
          <w:marRight w:val="0"/>
          <w:marTop w:val="0"/>
          <w:marBottom w:val="0"/>
          <w:divBdr>
            <w:top w:val="none" w:sz="0" w:space="0" w:color="auto"/>
            <w:left w:val="none" w:sz="0" w:space="0" w:color="auto"/>
            <w:bottom w:val="none" w:sz="0" w:space="0" w:color="auto"/>
            <w:right w:val="none" w:sz="0" w:space="0" w:color="auto"/>
          </w:divBdr>
        </w:div>
        <w:div w:id="88084835">
          <w:marLeft w:val="480"/>
          <w:marRight w:val="0"/>
          <w:marTop w:val="0"/>
          <w:marBottom w:val="0"/>
          <w:divBdr>
            <w:top w:val="none" w:sz="0" w:space="0" w:color="auto"/>
            <w:left w:val="none" w:sz="0" w:space="0" w:color="auto"/>
            <w:bottom w:val="none" w:sz="0" w:space="0" w:color="auto"/>
            <w:right w:val="none" w:sz="0" w:space="0" w:color="auto"/>
          </w:divBdr>
        </w:div>
        <w:div w:id="92212229">
          <w:marLeft w:val="480"/>
          <w:marRight w:val="0"/>
          <w:marTop w:val="0"/>
          <w:marBottom w:val="0"/>
          <w:divBdr>
            <w:top w:val="none" w:sz="0" w:space="0" w:color="auto"/>
            <w:left w:val="none" w:sz="0" w:space="0" w:color="auto"/>
            <w:bottom w:val="none" w:sz="0" w:space="0" w:color="auto"/>
            <w:right w:val="none" w:sz="0" w:space="0" w:color="auto"/>
          </w:divBdr>
        </w:div>
        <w:div w:id="94984564">
          <w:marLeft w:val="480"/>
          <w:marRight w:val="0"/>
          <w:marTop w:val="0"/>
          <w:marBottom w:val="0"/>
          <w:divBdr>
            <w:top w:val="none" w:sz="0" w:space="0" w:color="auto"/>
            <w:left w:val="none" w:sz="0" w:space="0" w:color="auto"/>
            <w:bottom w:val="none" w:sz="0" w:space="0" w:color="auto"/>
            <w:right w:val="none" w:sz="0" w:space="0" w:color="auto"/>
          </w:divBdr>
        </w:div>
        <w:div w:id="126096767">
          <w:marLeft w:val="480"/>
          <w:marRight w:val="0"/>
          <w:marTop w:val="0"/>
          <w:marBottom w:val="0"/>
          <w:divBdr>
            <w:top w:val="none" w:sz="0" w:space="0" w:color="auto"/>
            <w:left w:val="none" w:sz="0" w:space="0" w:color="auto"/>
            <w:bottom w:val="none" w:sz="0" w:space="0" w:color="auto"/>
            <w:right w:val="none" w:sz="0" w:space="0" w:color="auto"/>
          </w:divBdr>
        </w:div>
        <w:div w:id="128328704">
          <w:marLeft w:val="480"/>
          <w:marRight w:val="0"/>
          <w:marTop w:val="0"/>
          <w:marBottom w:val="0"/>
          <w:divBdr>
            <w:top w:val="none" w:sz="0" w:space="0" w:color="auto"/>
            <w:left w:val="none" w:sz="0" w:space="0" w:color="auto"/>
            <w:bottom w:val="none" w:sz="0" w:space="0" w:color="auto"/>
            <w:right w:val="none" w:sz="0" w:space="0" w:color="auto"/>
          </w:divBdr>
        </w:div>
        <w:div w:id="154880282">
          <w:marLeft w:val="480"/>
          <w:marRight w:val="0"/>
          <w:marTop w:val="0"/>
          <w:marBottom w:val="0"/>
          <w:divBdr>
            <w:top w:val="none" w:sz="0" w:space="0" w:color="auto"/>
            <w:left w:val="none" w:sz="0" w:space="0" w:color="auto"/>
            <w:bottom w:val="none" w:sz="0" w:space="0" w:color="auto"/>
            <w:right w:val="none" w:sz="0" w:space="0" w:color="auto"/>
          </w:divBdr>
        </w:div>
        <w:div w:id="156846290">
          <w:marLeft w:val="480"/>
          <w:marRight w:val="0"/>
          <w:marTop w:val="0"/>
          <w:marBottom w:val="0"/>
          <w:divBdr>
            <w:top w:val="none" w:sz="0" w:space="0" w:color="auto"/>
            <w:left w:val="none" w:sz="0" w:space="0" w:color="auto"/>
            <w:bottom w:val="none" w:sz="0" w:space="0" w:color="auto"/>
            <w:right w:val="none" w:sz="0" w:space="0" w:color="auto"/>
          </w:divBdr>
        </w:div>
        <w:div w:id="160314148">
          <w:marLeft w:val="480"/>
          <w:marRight w:val="0"/>
          <w:marTop w:val="0"/>
          <w:marBottom w:val="0"/>
          <w:divBdr>
            <w:top w:val="none" w:sz="0" w:space="0" w:color="auto"/>
            <w:left w:val="none" w:sz="0" w:space="0" w:color="auto"/>
            <w:bottom w:val="none" w:sz="0" w:space="0" w:color="auto"/>
            <w:right w:val="none" w:sz="0" w:space="0" w:color="auto"/>
          </w:divBdr>
        </w:div>
        <w:div w:id="164176089">
          <w:marLeft w:val="480"/>
          <w:marRight w:val="0"/>
          <w:marTop w:val="0"/>
          <w:marBottom w:val="0"/>
          <w:divBdr>
            <w:top w:val="none" w:sz="0" w:space="0" w:color="auto"/>
            <w:left w:val="none" w:sz="0" w:space="0" w:color="auto"/>
            <w:bottom w:val="none" w:sz="0" w:space="0" w:color="auto"/>
            <w:right w:val="none" w:sz="0" w:space="0" w:color="auto"/>
          </w:divBdr>
        </w:div>
        <w:div w:id="168568769">
          <w:marLeft w:val="480"/>
          <w:marRight w:val="0"/>
          <w:marTop w:val="0"/>
          <w:marBottom w:val="0"/>
          <w:divBdr>
            <w:top w:val="none" w:sz="0" w:space="0" w:color="auto"/>
            <w:left w:val="none" w:sz="0" w:space="0" w:color="auto"/>
            <w:bottom w:val="none" w:sz="0" w:space="0" w:color="auto"/>
            <w:right w:val="none" w:sz="0" w:space="0" w:color="auto"/>
          </w:divBdr>
        </w:div>
        <w:div w:id="182793016">
          <w:marLeft w:val="480"/>
          <w:marRight w:val="0"/>
          <w:marTop w:val="0"/>
          <w:marBottom w:val="0"/>
          <w:divBdr>
            <w:top w:val="none" w:sz="0" w:space="0" w:color="auto"/>
            <w:left w:val="none" w:sz="0" w:space="0" w:color="auto"/>
            <w:bottom w:val="none" w:sz="0" w:space="0" w:color="auto"/>
            <w:right w:val="none" w:sz="0" w:space="0" w:color="auto"/>
          </w:divBdr>
        </w:div>
        <w:div w:id="186068720">
          <w:marLeft w:val="480"/>
          <w:marRight w:val="0"/>
          <w:marTop w:val="0"/>
          <w:marBottom w:val="0"/>
          <w:divBdr>
            <w:top w:val="none" w:sz="0" w:space="0" w:color="auto"/>
            <w:left w:val="none" w:sz="0" w:space="0" w:color="auto"/>
            <w:bottom w:val="none" w:sz="0" w:space="0" w:color="auto"/>
            <w:right w:val="none" w:sz="0" w:space="0" w:color="auto"/>
          </w:divBdr>
        </w:div>
        <w:div w:id="191189620">
          <w:marLeft w:val="480"/>
          <w:marRight w:val="0"/>
          <w:marTop w:val="0"/>
          <w:marBottom w:val="0"/>
          <w:divBdr>
            <w:top w:val="none" w:sz="0" w:space="0" w:color="auto"/>
            <w:left w:val="none" w:sz="0" w:space="0" w:color="auto"/>
            <w:bottom w:val="none" w:sz="0" w:space="0" w:color="auto"/>
            <w:right w:val="none" w:sz="0" w:space="0" w:color="auto"/>
          </w:divBdr>
        </w:div>
        <w:div w:id="192696432">
          <w:marLeft w:val="480"/>
          <w:marRight w:val="0"/>
          <w:marTop w:val="0"/>
          <w:marBottom w:val="0"/>
          <w:divBdr>
            <w:top w:val="none" w:sz="0" w:space="0" w:color="auto"/>
            <w:left w:val="none" w:sz="0" w:space="0" w:color="auto"/>
            <w:bottom w:val="none" w:sz="0" w:space="0" w:color="auto"/>
            <w:right w:val="none" w:sz="0" w:space="0" w:color="auto"/>
          </w:divBdr>
        </w:div>
        <w:div w:id="193541693">
          <w:marLeft w:val="480"/>
          <w:marRight w:val="0"/>
          <w:marTop w:val="0"/>
          <w:marBottom w:val="0"/>
          <w:divBdr>
            <w:top w:val="none" w:sz="0" w:space="0" w:color="auto"/>
            <w:left w:val="none" w:sz="0" w:space="0" w:color="auto"/>
            <w:bottom w:val="none" w:sz="0" w:space="0" w:color="auto"/>
            <w:right w:val="none" w:sz="0" w:space="0" w:color="auto"/>
          </w:divBdr>
        </w:div>
        <w:div w:id="219442795">
          <w:marLeft w:val="480"/>
          <w:marRight w:val="0"/>
          <w:marTop w:val="0"/>
          <w:marBottom w:val="0"/>
          <w:divBdr>
            <w:top w:val="none" w:sz="0" w:space="0" w:color="auto"/>
            <w:left w:val="none" w:sz="0" w:space="0" w:color="auto"/>
            <w:bottom w:val="none" w:sz="0" w:space="0" w:color="auto"/>
            <w:right w:val="none" w:sz="0" w:space="0" w:color="auto"/>
          </w:divBdr>
        </w:div>
        <w:div w:id="225410443">
          <w:marLeft w:val="480"/>
          <w:marRight w:val="0"/>
          <w:marTop w:val="0"/>
          <w:marBottom w:val="0"/>
          <w:divBdr>
            <w:top w:val="none" w:sz="0" w:space="0" w:color="auto"/>
            <w:left w:val="none" w:sz="0" w:space="0" w:color="auto"/>
            <w:bottom w:val="none" w:sz="0" w:space="0" w:color="auto"/>
            <w:right w:val="none" w:sz="0" w:space="0" w:color="auto"/>
          </w:divBdr>
        </w:div>
        <w:div w:id="227426941">
          <w:marLeft w:val="480"/>
          <w:marRight w:val="0"/>
          <w:marTop w:val="0"/>
          <w:marBottom w:val="0"/>
          <w:divBdr>
            <w:top w:val="none" w:sz="0" w:space="0" w:color="auto"/>
            <w:left w:val="none" w:sz="0" w:space="0" w:color="auto"/>
            <w:bottom w:val="none" w:sz="0" w:space="0" w:color="auto"/>
            <w:right w:val="none" w:sz="0" w:space="0" w:color="auto"/>
          </w:divBdr>
        </w:div>
        <w:div w:id="243033801">
          <w:marLeft w:val="480"/>
          <w:marRight w:val="0"/>
          <w:marTop w:val="0"/>
          <w:marBottom w:val="0"/>
          <w:divBdr>
            <w:top w:val="none" w:sz="0" w:space="0" w:color="auto"/>
            <w:left w:val="none" w:sz="0" w:space="0" w:color="auto"/>
            <w:bottom w:val="none" w:sz="0" w:space="0" w:color="auto"/>
            <w:right w:val="none" w:sz="0" w:space="0" w:color="auto"/>
          </w:divBdr>
        </w:div>
        <w:div w:id="249120210">
          <w:marLeft w:val="480"/>
          <w:marRight w:val="0"/>
          <w:marTop w:val="0"/>
          <w:marBottom w:val="0"/>
          <w:divBdr>
            <w:top w:val="none" w:sz="0" w:space="0" w:color="auto"/>
            <w:left w:val="none" w:sz="0" w:space="0" w:color="auto"/>
            <w:bottom w:val="none" w:sz="0" w:space="0" w:color="auto"/>
            <w:right w:val="none" w:sz="0" w:space="0" w:color="auto"/>
          </w:divBdr>
        </w:div>
        <w:div w:id="253786617">
          <w:marLeft w:val="480"/>
          <w:marRight w:val="0"/>
          <w:marTop w:val="0"/>
          <w:marBottom w:val="0"/>
          <w:divBdr>
            <w:top w:val="none" w:sz="0" w:space="0" w:color="auto"/>
            <w:left w:val="none" w:sz="0" w:space="0" w:color="auto"/>
            <w:bottom w:val="none" w:sz="0" w:space="0" w:color="auto"/>
            <w:right w:val="none" w:sz="0" w:space="0" w:color="auto"/>
          </w:divBdr>
        </w:div>
        <w:div w:id="256327104">
          <w:marLeft w:val="480"/>
          <w:marRight w:val="0"/>
          <w:marTop w:val="0"/>
          <w:marBottom w:val="0"/>
          <w:divBdr>
            <w:top w:val="none" w:sz="0" w:space="0" w:color="auto"/>
            <w:left w:val="none" w:sz="0" w:space="0" w:color="auto"/>
            <w:bottom w:val="none" w:sz="0" w:space="0" w:color="auto"/>
            <w:right w:val="none" w:sz="0" w:space="0" w:color="auto"/>
          </w:divBdr>
        </w:div>
        <w:div w:id="259680503">
          <w:marLeft w:val="480"/>
          <w:marRight w:val="0"/>
          <w:marTop w:val="0"/>
          <w:marBottom w:val="0"/>
          <w:divBdr>
            <w:top w:val="none" w:sz="0" w:space="0" w:color="auto"/>
            <w:left w:val="none" w:sz="0" w:space="0" w:color="auto"/>
            <w:bottom w:val="none" w:sz="0" w:space="0" w:color="auto"/>
            <w:right w:val="none" w:sz="0" w:space="0" w:color="auto"/>
          </w:divBdr>
        </w:div>
        <w:div w:id="263072768">
          <w:marLeft w:val="480"/>
          <w:marRight w:val="0"/>
          <w:marTop w:val="0"/>
          <w:marBottom w:val="0"/>
          <w:divBdr>
            <w:top w:val="none" w:sz="0" w:space="0" w:color="auto"/>
            <w:left w:val="none" w:sz="0" w:space="0" w:color="auto"/>
            <w:bottom w:val="none" w:sz="0" w:space="0" w:color="auto"/>
            <w:right w:val="none" w:sz="0" w:space="0" w:color="auto"/>
          </w:divBdr>
        </w:div>
        <w:div w:id="265845766">
          <w:marLeft w:val="480"/>
          <w:marRight w:val="0"/>
          <w:marTop w:val="0"/>
          <w:marBottom w:val="0"/>
          <w:divBdr>
            <w:top w:val="none" w:sz="0" w:space="0" w:color="auto"/>
            <w:left w:val="none" w:sz="0" w:space="0" w:color="auto"/>
            <w:bottom w:val="none" w:sz="0" w:space="0" w:color="auto"/>
            <w:right w:val="none" w:sz="0" w:space="0" w:color="auto"/>
          </w:divBdr>
        </w:div>
        <w:div w:id="267809159">
          <w:marLeft w:val="480"/>
          <w:marRight w:val="0"/>
          <w:marTop w:val="0"/>
          <w:marBottom w:val="0"/>
          <w:divBdr>
            <w:top w:val="none" w:sz="0" w:space="0" w:color="auto"/>
            <w:left w:val="none" w:sz="0" w:space="0" w:color="auto"/>
            <w:bottom w:val="none" w:sz="0" w:space="0" w:color="auto"/>
            <w:right w:val="none" w:sz="0" w:space="0" w:color="auto"/>
          </w:divBdr>
        </w:div>
        <w:div w:id="289439672">
          <w:marLeft w:val="480"/>
          <w:marRight w:val="0"/>
          <w:marTop w:val="0"/>
          <w:marBottom w:val="0"/>
          <w:divBdr>
            <w:top w:val="none" w:sz="0" w:space="0" w:color="auto"/>
            <w:left w:val="none" w:sz="0" w:space="0" w:color="auto"/>
            <w:bottom w:val="none" w:sz="0" w:space="0" w:color="auto"/>
            <w:right w:val="none" w:sz="0" w:space="0" w:color="auto"/>
          </w:divBdr>
        </w:div>
        <w:div w:id="291250893">
          <w:marLeft w:val="480"/>
          <w:marRight w:val="0"/>
          <w:marTop w:val="0"/>
          <w:marBottom w:val="0"/>
          <w:divBdr>
            <w:top w:val="none" w:sz="0" w:space="0" w:color="auto"/>
            <w:left w:val="none" w:sz="0" w:space="0" w:color="auto"/>
            <w:bottom w:val="none" w:sz="0" w:space="0" w:color="auto"/>
            <w:right w:val="none" w:sz="0" w:space="0" w:color="auto"/>
          </w:divBdr>
        </w:div>
        <w:div w:id="291711822">
          <w:marLeft w:val="480"/>
          <w:marRight w:val="0"/>
          <w:marTop w:val="0"/>
          <w:marBottom w:val="0"/>
          <w:divBdr>
            <w:top w:val="none" w:sz="0" w:space="0" w:color="auto"/>
            <w:left w:val="none" w:sz="0" w:space="0" w:color="auto"/>
            <w:bottom w:val="none" w:sz="0" w:space="0" w:color="auto"/>
            <w:right w:val="none" w:sz="0" w:space="0" w:color="auto"/>
          </w:divBdr>
        </w:div>
        <w:div w:id="296227981">
          <w:marLeft w:val="480"/>
          <w:marRight w:val="0"/>
          <w:marTop w:val="0"/>
          <w:marBottom w:val="0"/>
          <w:divBdr>
            <w:top w:val="none" w:sz="0" w:space="0" w:color="auto"/>
            <w:left w:val="none" w:sz="0" w:space="0" w:color="auto"/>
            <w:bottom w:val="none" w:sz="0" w:space="0" w:color="auto"/>
            <w:right w:val="none" w:sz="0" w:space="0" w:color="auto"/>
          </w:divBdr>
        </w:div>
        <w:div w:id="301426983">
          <w:marLeft w:val="480"/>
          <w:marRight w:val="0"/>
          <w:marTop w:val="0"/>
          <w:marBottom w:val="0"/>
          <w:divBdr>
            <w:top w:val="none" w:sz="0" w:space="0" w:color="auto"/>
            <w:left w:val="none" w:sz="0" w:space="0" w:color="auto"/>
            <w:bottom w:val="none" w:sz="0" w:space="0" w:color="auto"/>
            <w:right w:val="none" w:sz="0" w:space="0" w:color="auto"/>
          </w:divBdr>
        </w:div>
        <w:div w:id="304313372">
          <w:marLeft w:val="480"/>
          <w:marRight w:val="0"/>
          <w:marTop w:val="0"/>
          <w:marBottom w:val="0"/>
          <w:divBdr>
            <w:top w:val="none" w:sz="0" w:space="0" w:color="auto"/>
            <w:left w:val="none" w:sz="0" w:space="0" w:color="auto"/>
            <w:bottom w:val="none" w:sz="0" w:space="0" w:color="auto"/>
            <w:right w:val="none" w:sz="0" w:space="0" w:color="auto"/>
          </w:divBdr>
        </w:div>
        <w:div w:id="328096484">
          <w:marLeft w:val="480"/>
          <w:marRight w:val="0"/>
          <w:marTop w:val="0"/>
          <w:marBottom w:val="0"/>
          <w:divBdr>
            <w:top w:val="none" w:sz="0" w:space="0" w:color="auto"/>
            <w:left w:val="none" w:sz="0" w:space="0" w:color="auto"/>
            <w:bottom w:val="none" w:sz="0" w:space="0" w:color="auto"/>
            <w:right w:val="none" w:sz="0" w:space="0" w:color="auto"/>
          </w:divBdr>
        </w:div>
        <w:div w:id="346761721">
          <w:marLeft w:val="480"/>
          <w:marRight w:val="0"/>
          <w:marTop w:val="0"/>
          <w:marBottom w:val="0"/>
          <w:divBdr>
            <w:top w:val="none" w:sz="0" w:space="0" w:color="auto"/>
            <w:left w:val="none" w:sz="0" w:space="0" w:color="auto"/>
            <w:bottom w:val="none" w:sz="0" w:space="0" w:color="auto"/>
            <w:right w:val="none" w:sz="0" w:space="0" w:color="auto"/>
          </w:divBdr>
        </w:div>
        <w:div w:id="351687404">
          <w:marLeft w:val="480"/>
          <w:marRight w:val="0"/>
          <w:marTop w:val="0"/>
          <w:marBottom w:val="0"/>
          <w:divBdr>
            <w:top w:val="none" w:sz="0" w:space="0" w:color="auto"/>
            <w:left w:val="none" w:sz="0" w:space="0" w:color="auto"/>
            <w:bottom w:val="none" w:sz="0" w:space="0" w:color="auto"/>
            <w:right w:val="none" w:sz="0" w:space="0" w:color="auto"/>
          </w:divBdr>
        </w:div>
        <w:div w:id="390269172">
          <w:marLeft w:val="480"/>
          <w:marRight w:val="0"/>
          <w:marTop w:val="0"/>
          <w:marBottom w:val="0"/>
          <w:divBdr>
            <w:top w:val="none" w:sz="0" w:space="0" w:color="auto"/>
            <w:left w:val="none" w:sz="0" w:space="0" w:color="auto"/>
            <w:bottom w:val="none" w:sz="0" w:space="0" w:color="auto"/>
            <w:right w:val="none" w:sz="0" w:space="0" w:color="auto"/>
          </w:divBdr>
        </w:div>
        <w:div w:id="392047897">
          <w:marLeft w:val="480"/>
          <w:marRight w:val="0"/>
          <w:marTop w:val="0"/>
          <w:marBottom w:val="0"/>
          <w:divBdr>
            <w:top w:val="none" w:sz="0" w:space="0" w:color="auto"/>
            <w:left w:val="none" w:sz="0" w:space="0" w:color="auto"/>
            <w:bottom w:val="none" w:sz="0" w:space="0" w:color="auto"/>
            <w:right w:val="none" w:sz="0" w:space="0" w:color="auto"/>
          </w:divBdr>
        </w:div>
        <w:div w:id="401216653">
          <w:marLeft w:val="480"/>
          <w:marRight w:val="0"/>
          <w:marTop w:val="0"/>
          <w:marBottom w:val="0"/>
          <w:divBdr>
            <w:top w:val="none" w:sz="0" w:space="0" w:color="auto"/>
            <w:left w:val="none" w:sz="0" w:space="0" w:color="auto"/>
            <w:bottom w:val="none" w:sz="0" w:space="0" w:color="auto"/>
            <w:right w:val="none" w:sz="0" w:space="0" w:color="auto"/>
          </w:divBdr>
        </w:div>
        <w:div w:id="405802303">
          <w:marLeft w:val="480"/>
          <w:marRight w:val="0"/>
          <w:marTop w:val="0"/>
          <w:marBottom w:val="0"/>
          <w:divBdr>
            <w:top w:val="none" w:sz="0" w:space="0" w:color="auto"/>
            <w:left w:val="none" w:sz="0" w:space="0" w:color="auto"/>
            <w:bottom w:val="none" w:sz="0" w:space="0" w:color="auto"/>
            <w:right w:val="none" w:sz="0" w:space="0" w:color="auto"/>
          </w:divBdr>
        </w:div>
        <w:div w:id="409304567">
          <w:marLeft w:val="480"/>
          <w:marRight w:val="0"/>
          <w:marTop w:val="0"/>
          <w:marBottom w:val="0"/>
          <w:divBdr>
            <w:top w:val="none" w:sz="0" w:space="0" w:color="auto"/>
            <w:left w:val="none" w:sz="0" w:space="0" w:color="auto"/>
            <w:bottom w:val="none" w:sz="0" w:space="0" w:color="auto"/>
            <w:right w:val="none" w:sz="0" w:space="0" w:color="auto"/>
          </w:divBdr>
        </w:div>
        <w:div w:id="411321751">
          <w:marLeft w:val="480"/>
          <w:marRight w:val="0"/>
          <w:marTop w:val="0"/>
          <w:marBottom w:val="0"/>
          <w:divBdr>
            <w:top w:val="none" w:sz="0" w:space="0" w:color="auto"/>
            <w:left w:val="none" w:sz="0" w:space="0" w:color="auto"/>
            <w:bottom w:val="none" w:sz="0" w:space="0" w:color="auto"/>
            <w:right w:val="none" w:sz="0" w:space="0" w:color="auto"/>
          </w:divBdr>
        </w:div>
        <w:div w:id="437259843">
          <w:marLeft w:val="480"/>
          <w:marRight w:val="0"/>
          <w:marTop w:val="0"/>
          <w:marBottom w:val="0"/>
          <w:divBdr>
            <w:top w:val="none" w:sz="0" w:space="0" w:color="auto"/>
            <w:left w:val="none" w:sz="0" w:space="0" w:color="auto"/>
            <w:bottom w:val="none" w:sz="0" w:space="0" w:color="auto"/>
            <w:right w:val="none" w:sz="0" w:space="0" w:color="auto"/>
          </w:divBdr>
        </w:div>
        <w:div w:id="437991388">
          <w:marLeft w:val="480"/>
          <w:marRight w:val="0"/>
          <w:marTop w:val="0"/>
          <w:marBottom w:val="0"/>
          <w:divBdr>
            <w:top w:val="none" w:sz="0" w:space="0" w:color="auto"/>
            <w:left w:val="none" w:sz="0" w:space="0" w:color="auto"/>
            <w:bottom w:val="none" w:sz="0" w:space="0" w:color="auto"/>
            <w:right w:val="none" w:sz="0" w:space="0" w:color="auto"/>
          </w:divBdr>
        </w:div>
        <w:div w:id="451096603">
          <w:marLeft w:val="480"/>
          <w:marRight w:val="0"/>
          <w:marTop w:val="0"/>
          <w:marBottom w:val="0"/>
          <w:divBdr>
            <w:top w:val="none" w:sz="0" w:space="0" w:color="auto"/>
            <w:left w:val="none" w:sz="0" w:space="0" w:color="auto"/>
            <w:bottom w:val="none" w:sz="0" w:space="0" w:color="auto"/>
            <w:right w:val="none" w:sz="0" w:space="0" w:color="auto"/>
          </w:divBdr>
        </w:div>
        <w:div w:id="458498307">
          <w:marLeft w:val="480"/>
          <w:marRight w:val="0"/>
          <w:marTop w:val="0"/>
          <w:marBottom w:val="0"/>
          <w:divBdr>
            <w:top w:val="none" w:sz="0" w:space="0" w:color="auto"/>
            <w:left w:val="none" w:sz="0" w:space="0" w:color="auto"/>
            <w:bottom w:val="none" w:sz="0" w:space="0" w:color="auto"/>
            <w:right w:val="none" w:sz="0" w:space="0" w:color="auto"/>
          </w:divBdr>
        </w:div>
        <w:div w:id="478036834">
          <w:marLeft w:val="480"/>
          <w:marRight w:val="0"/>
          <w:marTop w:val="0"/>
          <w:marBottom w:val="0"/>
          <w:divBdr>
            <w:top w:val="none" w:sz="0" w:space="0" w:color="auto"/>
            <w:left w:val="none" w:sz="0" w:space="0" w:color="auto"/>
            <w:bottom w:val="none" w:sz="0" w:space="0" w:color="auto"/>
            <w:right w:val="none" w:sz="0" w:space="0" w:color="auto"/>
          </w:divBdr>
        </w:div>
        <w:div w:id="494613035">
          <w:marLeft w:val="480"/>
          <w:marRight w:val="0"/>
          <w:marTop w:val="0"/>
          <w:marBottom w:val="0"/>
          <w:divBdr>
            <w:top w:val="none" w:sz="0" w:space="0" w:color="auto"/>
            <w:left w:val="none" w:sz="0" w:space="0" w:color="auto"/>
            <w:bottom w:val="none" w:sz="0" w:space="0" w:color="auto"/>
            <w:right w:val="none" w:sz="0" w:space="0" w:color="auto"/>
          </w:divBdr>
        </w:div>
        <w:div w:id="494960057">
          <w:marLeft w:val="480"/>
          <w:marRight w:val="0"/>
          <w:marTop w:val="0"/>
          <w:marBottom w:val="0"/>
          <w:divBdr>
            <w:top w:val="none" w:sz="0" w:space="0" w:color="auto"/>
            <w:left w:val="none" w:sz="0" w:space="0" w:color="auto"/>
            <w:bottom w:val="none" w:sz="0" w:space="0" w:color="auto"/>
            <w:right w:val="none" w:sz="0" w:space="0" w:color="auto"/>
          </w:divBdr>
        </w:div>
        <w:div w:id="504324800">
          <w:marLeft w:val="480"/>
          <w:marRight w:val="0"/>
          <w:marTop w:val="0"/>
          <w:marBottom w:val="0"/>
          <w:divBdr>
            <w:top w:val="none" w:sz="0" w:space="0" w:color="auto"/>
            <w:left w:val="none" w:sz="0" w:space="0" w:color="auto"/>
            <w:bottom w:val="none" w:sz="0" w:space="0" w:color="auto"/>
            <w:right w:val="none" w:sz="0" w:space="0" w:color="auto"/>
          </w:divBdr>
        </w:div>
        <w:div w:id="508056833">
          <w:marLeft w:val="480"/>
          <w:marRight w:val="0"/>
          <w:marTop w:val="0"/>
          <w:marBottom w:val="0"/>
          <w:divBdr>
            <w:top w:val="none" w:sz="0" w:space="0" w:color="auto"/>
            <w:left w:val="none" w:sz="0" w:space="0" w:color="auto"/>
            <w:bottom w:val="none" w:sz="0" w:space="0" w:color="auto"/>
            <w:right w:val="none" w:sz="0" w:space="0" w:color="auto"/>
          </w:divBdr>
        </w:div>
        <w:div w:id="510489115">
          <w:marLeft w:val="480"/>
          <w:marRight w:val="0"/>
          <w:marTop w:val="0"/>
          <w:marBottom w:val="0"/>
          <w:divBdr>
            <w:top w:val="none" w:sz="0" w:space="0" w:color="auto"/>
            <w:left w:val="none" w:sz="0" w:space="0" w:color="auto"/>
            <w:bottom w:val="none" w:sz="0" w:space="0" w:color="auto"/>
            <w:right w:val="none" w:sz="0" w:space="0" w:color="auto"/>
          </w:divBdr>
        </w:div>
        <w:div w:id="518859893">
          <w:marLeft w:val="480"/>
          <w:marRight w:val="0"/>
          <w:marTop w:val="0"/>
          <w:marBottom w:val="0"/>
          <w:divBdr>
            <w:top w:val="none" w:sz="0" w:space="0" w:color="auto"/>
            <w:left w:val="none" w:sz="0" w:space="0" w:color="auto"/>
            <w:bottom w:val="none" w:sz="0" w:space="0" w:color="auto"/>
            <w:right w:val="none" w:sz="0" w:space="0" w:color="auto"/>
          </w:divBdr>
        </w:div>
        <w:div w:id="529101119">
          <w:marLeft w:val="480"/>
          <w:marRight w:val="0"/>
          <w:marTop w:val="0"/>
          <w:marBottom w:val="0"/>
          <w:divBdr>
            <w:top w:val="none" w:sz="0" w:space="0" w:color="auto"/>
            <w:left w:val="none" w:sz="0" w:space="0" w:color="auto"/>
            <w:bottom w:val="none" w:sz="0" w:space="0" w:color="auto"/>
            <w:right w:val="none" w:sz="0" w:space="0" w:color="auto"/>
          </w:divBdr>
        </w:div>
        <w:div w:id="535430643">
          <w:marLeft w:val="480"/>
          <w:marRight w:val="0"/>
          <w:marTop w:val="0"/>
          <w:marBottom w:val="0"/>
          <w:divBdr>
            <w:top w:val="none" w:sz="0" w:space="0" w:color="auto"/>
            <w:left w:val="none" w:sz="0" w:space="0" w:color="auto"/>
            <w:bottom w:val="none" w:sz="0" w:space="0" w:color="auto"/>
            <w:right w:val="none" w:sz="0" w:space="0" w:color="auto"/>
          </w:divBdr>
        </w:div>
        <w:div w:id="556860822">
          <w:marLeft w:val="480"/>
          <w:marRight w:val="0"/>
          <w:marTop w:val="0"/>
          <w:marBottom w:val="0"/>
          <w:divBdr>
            <w:top w:val="none" w:sz="0" w:space="0" w:color="auto"/>
            <w:left w:val="none" w:sz="0" w:space="0" w:color="auto"/>
            <w:bottom w:val="none" w:sz="0" w:space="0" w:color="auto"/>
            <w:right w:val="none" w:sz="0" w:space="0" w:color="auto"/>
          </w:divBdr>
        </w:div>
        <w:div w:id="559247018">
          <w:marLeft w:val="480"/>
          <w:marRight w:val="0"/>
          <w:marTop w:val="0"/>
          <w:marBottom w:val="0"/>
          <w:divBdr>
            <w:top w:val="none" w:sz="0" w:space="0" w:color="auto"/>
            <w:left w:val="none" w:sz="0" w:space="0" w:color="auto"/>
            <w:bottom w:val="none" w:sz="0" w:space="0" w:color="auto"/>
            <w:right w:val="none" w:sz="0" w:space="0" w:color="auto"/>
          </w:divBdr>
        </w:div>
        <w:div w:id="565607709">
          <w:marLeft w:val="480"/>
          <w:marRight w:val="0"/>
          <w:marTop w:val="0"/>
          <w:marBottom w:val="0"/>
          <w:divBdr>
            <w:top w:val="none" w:sz="0" w:space="0" w:color="auto"/>
            <w:left w:val="none" w:sz="0" w:space="0" w:color="auto"/>
            <w:bottom w:val="none" w:sz="0" w:space="0" w:color="auto"/>
            <w:right w:val="none" w:sz="0" w:space="0" w:color="auto"/>
          </w:divBdr>
        </w:div>
        <w:div w:id="572929880">
          <w:marLeft w:val="480"/>
          <w:marRight w:val="0"/>
          <w:marTop w:val="0"/>
          <w:marBottom w:val="0"/>
          <w:divBdr>
            <w:top w:val="none" w:sz="0" w:space="0" w:color="auto"/>
            <w:left w:val="none" w:sz="0" w:space="0" w:color="auto"/>
            <w:bottom w:val="none" w:sz="0" w:space="0" w:color="auto"/>
            <w:right w:val="none" w:sz="0" w:space="0" w:color="auto"/>
          </w:divBdr>
        </w:div>
        <w:div w:id="574633032">
          <w:marLeft w:val="480"/>
          <w:marRight w:val="0"/>
          <w:marTop w:val="0"/>
          <w:marBottom w:val="0"/>
          <w:divBdr>
            <w:top w:val="none" w:sz="0" w:space="0" w:color="auto"/>
            <w:left w:val="none" w:sz="0" w:space="0" w:color="auto"/>
            <w:bottom w:val="none" w:sz="0" w:space="0" w:color="auto"/>
            <w:right w:val="none" w:sz="0" w:space="0" w:color="auto"/>
          </w:divBdr>
        </w:div>
        <w:div w:id="585842081">
          <w:marLeft w:val="480"/>
          <w:marRight w:val="0"/>
          <w:marTop w:val="0"/>
          <w:marBottom w:val="0"/>
          <w:divBdr>
            <w:top w:val="none" w:sz="0" w:space="0" w:color="auto"/>
            <w:left w:val="none" w:sz="0" w:space="0" w:color="auto"/>
            <w:bottom w:val="none" w:sz="0" w:space="0" w:color="auto"/>
            <w:right w:val="none" w:sz="0" w:space="0" w:color="auto"/>
          </w:divBdr>
        </w:div>
        <w:div w:id="586697685">
          <w:marLeft w:val="480"/>
          <w:marRight w:val="0"/>
          <w:marTop w:val="0"/>
          <w:marBottom w:val="0"/>
          <w:divBdr>
            <w:top w:val="none" w:sz="0" w:space="0" w:color="auto"/>
            <w:left w:val="none" w:sz="0" w:space="0" w:color="auto"/>
            <w:bottom w:val="none" w:sz="0" w:space="0" w:color="auto"/>
            <w:right w:val="none" w:sz="0" w:space="0" w:color="auto"/>
          </w:divBdr>
        </w:div>
        <w:div w:id="599220379">
          <w:marLeft w:val="480"/>
          <w:marRight w:val="0"/>
          <w:marTop w:val="0"/>
          <w:marBottom w:val="0"/>
          <w:divBdr>
            <w:top w:val="none" w:sz="0" w:space="0" w:color="auto"/>
            <w:left w:val="none" w:sz="0" w:space="0" w:color="auto"/>
            <w:bottom w:val="none" w:sz="0" w:space="0" w:color="auto"/>
            <w:right w:val="none" w:sz="0" w:space="0" w:color="auto"/>
          </w:divBdr>
        </w:div>
        <w:div w:id="602228076">
          <w:marLeft w:val="480"/>
          <w:marRight w:val="0"/>
          <w:marTop w:val="0"/>
          <w:marBottom w:val="0"/>
          <w:divBdr>
            <w:top w:val="none" w:sz="0" w:space="0" w:color="auto"/>
            <w:left w:val="none" w:sz="0" w:space="0" w:color="auto"/>
            <w:bottom w:val="none" w:sz="0" w:space="0" w:color="auto"/>
            <w:right w:val="none" w:sz="0" w:space="0" w:color="auto"/>
          </w:divBdr>
        </w:div>
        <w:div w:id="606040310">
          <w:marLeft w:val="480"/>
          <w:marRight w:val="0"/>
          <w:marTop w:val="0"/>
          <w:marBottom w:val="0"/>
          <w:divBdr>
            <w:top w:val="none" w:sz="0" w:space="0" w:color="auto"/>
            <w:left w:val="none" w:sz="0" w:space="0" w:color="auto"/>
            <w:bottom w:val="none" w:sz="0" w:space="0" w:color="auto"/>
            <w:right w:val="none" w:sz="0" w:space="0" w:color="auto"/>
          </w:divBdr>
        </w:div>
        <w:div w:id="606742629">
          <w:marLeft w:val="480"/>
          <w:marRight w:val="0"/>
          <w:marTop w:val="0"/>
          <w:marBottom w:val="0"/>
          <w:divBdr>
            <w:top w:val="none" w:sz="0" w:space="0" w:color="auto"/>
            <w:left w:val="none" w:sz="0" w:space="0" w:color="auto"/>
            <w:bottom w:val="none" w:sz="0" w:space="0" w:color="auto"/>
            <w:right w:val="none" w:sz="0" w:space="0" w:color="auto"/>
          </w:divBdr>
        </w:div>
        <w:div w:id="630670169">
          <w:marLeft w:val="480"/>
          <w:marRight w:val="0"/>
          <w:marTop w:val="0"/>
          <w:marBottom w:val="0"/>
          <w:divBdr>
            <w:top w:val="none" w:sz="0" w:space="0" w:color="auto"/>
            <w:left w:val="none" w:sz="0" w:space="0" w:color="auto"/>
            <w:bottom w:val="none" w:sz="0" w:space="0" w:color="auto"/>
            <w:right w:val="none" w:sz="0" w:space="0" w:color="auto"/>
          </w:divBdr>
        </w:div>
        <w:div w:id="635916908">
          <w:marLeft w:val="480"/>
          <w:marRight w:val="0"/>
          <w:marTop w:val="0"/>
          <w:marBottom w:val="0"/>
          <w:divBdr>
            <w:top w:val="none" w:sz="0" w:space="0" w:color="auto"/>
            <w:left w:val="none" w:sz="0" w:space="0" w:color="auto"/>
            <w:bottom w:val="none" w:sz="0" w:space="0" w:color="auto"/>
            <w:right w:val="none" w:sz="0" w:space="0" w:color="auto"/>
          </w:divBdr>
        </w:div>
        <w:div w:id="636376053">
          <w:marLeft w:val="480"/>
          <w:marRight w:val="0"/>
          <w:marTop w:val="0"/>
          <w:marBottom w:val="0"/>
          <w:divBdr>
            <w:top w:val="none" w:sz="0" w:space="0" w:color="auto"/>
            <w:left w:val="none" w:sz="0" w:space="0" w:color="auto"/>
            <w:bottom w:val="none" w:sz="0" w:space="0" w:color="auto"/>
            <w:right w:val="none" w:sz="0" w:space="0" w:color="auto"/>
          </w:divBdr>
        </w:div>
        <w:div w:id="642199216">
          <w:marLeft w:val="480"/>
          <w:marRight w:val="0"/>
          <w:marTop w:val="0"/>
          <w:marBottom w:val="0"/>
          <w:divBdr>
            <w:top w:val="none" w:sz="0" w:space="0" w:color="auto"/>
            <w:left w:val="none" w:sz="0" w:space="0" w:color="auto"/>
            <w:bottom w:val="none" w:sz="0" w:space="0" w:color="auto"/>
            <w:right w:val="none" w:sz="0" w:space="0" w:color="auto"/>
          </w:divBdr>
        </w:div>
        <w:div w:id="646125759">
          <w:marLeft w:val="480"/>
          <w:marRight w:val="0"/>
          <w:marTop w:val="0"/>
          <w:marBottom w:val="0"/>
          <w:divBdr>
            <w:top w:val="none" w:sz="0" w:space="0" w:color="auto"/>
            <w:left w:val="none" w:sz="0" w:space="0" w:color="auto"/>
            <w:bottom w:val="none" w:sz="0" w:space="0" w:color="auto"/>
            <w:right w:val="none" w:sz="0" w:space="0" w:color="auto"/>
          </w:divBdr>
        </w:div>
        <w:div w:id="648091025">
          <w:marLeft w:val="480"/>
          <w:marRight w:val="0"/>
          <w:marTop w:val="0"/>
          <w:marBottom w:val="0"/>
          <w:divBdr>
            <w:top w:val="none" w:sz="0" w:space="0" w:color="auto"/>
            <w:left w:val="none" w:sz="0" w:space="0" w:color="auto"/>
            <w:bottom w:val="none" w:sz="0" w:space="0" w:color="auto"/>
            <w:right w:val="none" w:sz="0" w:space="0" w:color="auto"/>
          </w:divBdr>
        </w:div>
        <w:div w:id="649290046">
          <w:marLeft w:val="480"/>
          <w:marRight w:val="0"/>
          <w:marTop w:val="0"/>
          <w:marBottom w:val="0"/>
          <w:divBdr>
            <w:top w:val="none" w:sz="0" w:space="0" w:color="auto"/>
            <w:left w:val="none" w:sz="0" w:space="0" w:color="auto"/>
            <w:bottom w:val="none" w:sz="0" w:space="0" w:color="auto"/>
            <w:right w:val="none" w:sz="0" w:space="0" w:color="auto"/>
          </w:divBdr>
        </w:div>
        <w:div w:id="653678947">
          <w:marLeft w:val="480"/>
          <w:marRight w:val="0"/>
          <w:marTop w:val="0"/>
          <w:marBottom w:val="0"/>
          <w:divBdr>
            <w:top w:val="none" w:sz="0" w:space="0" w:color="auto"/>
            <w:left w:val="none" w:sz="0" w:space="0" w:color="auto"/>
            <w:bottom w:val="none" w:sz="0" w:space="0" w:color="auto"/>
            <w:right w:val="none" w:sz="0" w:space="0" w:color="auto"/>
          </w:divBdr>
        </w:div>
        <w:div w:id="660617703">
          <w:marLeft w:val="480"/>
          <w:marRight w:val="0"/>
          <w:marTop w:val="0"/>
          <w:marBottom w:val="0"/>
          <w:divBdr>
            <w:top w:val="none" w:sz="0" w:space="0" w:color="auto"/>
            <w:left w:val="none" w:sz="0" w:space="0" w:color="auto"/>
            <w:bottom w:val="none" w:sz="0" w:space="0" w:color="auto"/>
            <w:right w:val="none" w:sz="0" w:space="0" w:color="auto"/>
          </w:divBdr>
        </w:div>
        <w:div w:id="684793425">
          <w:marLeft w:val="480"/>
          <w:marRight w:val="0"/>
          <w:marTop w:val="0"/>
          <w:marBottom w:val="0"/>
          <w:divBdr>
            <w:top w:val="none" w:sz="0" w:space="0" w:color="auto"/>
            <w:left w:val="none" w:sz="0" w:space="0" w:color="auto"/>
            <w:bottom w:val="none" w:sz="0" w:space="0" w:color="auto"/>
            <w:right w:val="none" w:sz="0" w:space="0" w:color="auto"/>
          </w:divBdr>
        </w:div>
        <w:div w:id="695011368">
          <w:marLeft w:val="480"/>
          <w:marRight w:val="0"/>
          <w:marTop w:val="0"/>
          <w:marBottom w:val="0"/>
          <w:divBdr>
            <w:top w:val="none" w:sz="0" w:space="0" w:color="auto"/>
            <w:left w:val="none" w:sz="0" w:space="0" w:color="auto"/>
            <w:bottom w:val="none" w:sz="0" w:space="0" w:color="auto"/>
            <w:right w:val="none" w:sz="0" w:space="0" w:color="auto"/>
          </w:divBdr>
        </w:div>
        <w:div w:id="698236562">
          <w:marLeft w:val="480"/>
          <w:marRight w:val="0"/>
          <w:marTop w:val="0"/>
          <w:marBottom w:val="0"/>
          <w:divBdr>
            <w:top w:val="none" w:sz="0" w:space="0" w:color="auto"/>
            <w:left w:val="none" w:sz="0" w:space="0" w:color="auto"/>
            <w:bottom w:val="none" w:sz="0" w:space="0" w:color="auto"/>
            <w:right w:val="none" w:sz="0" w:space="0" w:color="auto"/>
          </w:divBdr>
        </w:div>
        <w:div w:id="716977797">
          <w:marLeft w:val="480"/>
          <w:marRight w:val="0"/>
          <w:marTop w:val="0"/>
          <w:marBottom w:val="0"/>
          <w:divBdr>
            <w:top w:val="none" w:sz="0" w:space="0" w:color="auto"/>
            <w:left w:val="none" w:sz="0" w:space="0" w:color="auto"/>
            <w:bottom w:val="none" w:sz="0" w:space="0" w:color="auto"/>
            <w:right w:val="none" w:sz="0" w:space="0" w:color="auto"/>
          </w:divBdr>
        </w:div>
        <w:div w:id="734931838">
          <w:marLeft w:val="480"/>
          <w:marRight w:val="0"/>
          <w:marTop w:val="0"/>
          <w:marBottom w:val="0"/>
          <w:divBdr>
            <w:top w:val="none" w:sz="0" w:space="0" w:color="auto"/>
            <w:left w:val="none" w:sz="0" w:space="0" w:color="auto"/>
            <w:bottom w:val="none" w:sz="0" w:space="0" w:color="auto"/>
            <w:right w:val="none" w:sz="0" w:space="0" w:color="auto"/>
          </w:divBdr>
        </w:div>
        <w:div w:id="741290715">
          <w:marLeft w:val="480"/>
          <w:marRight w:val="0"/>
          <w:marTop w:val="0"/>
          <w:marBottom w:val="0"/>
          <w:divBdr>
            <w:top w:val="none" w:sz="0" w:space="0" w:color="auto"/>
            <w:left w:val="none" w:sz="0" w:space="0" w:color="auto"/>
            <w:bottom w:val="none" w:sz="0" w:space="0" w:color="auto"/>
            <w:right w:val="none" w:sz="0" w:space="0" w:color="auto"/>
          </w:divBdr>
        </w:div>
        <w:div w:id="750543780">
          <w:marLeft w:val="480"/>
          <w:marRight w:val="0"/>
          <w:marTop w:val="0"/>
          <w:marBottom w:val="0"/>
          <w:divBdr>
            <w:top w:val="none" w:sz="0" w:space="0" w:color="auto"/>
            <w:left w:val="none" w:sz="0" w:space="0" w:color="auto"/>
            <w:bottom w:val="none" w:sz="0" w:space="0" w:color="auto"/>
            <w:right w:val="none" w:sz="0" w:space="0" w:color="auto"/>
          </w:divBdr>
        </w:div>
        <w:div w:id="758909882">
          <w:marLeft w:val="480"/>
          <w:marRight w:val="0"/>
          <w:marTop w:val="0"/>
          <w:marBottom w:val="0"/>
          <w:divBdr>
            <w:top w:val="none" w:sz="0" w:space="0" w:color="auto"/>
            <w:left w:val="none" w:sz="0" w:space="0" w:color="auto"/>
            <w:bottom w:val="none" w:sz="0" w:space="0" w:color="auto"/>
            <w:right w:val="none" w:sz="0" w:space="0" w:color="auto"/>
          </w:divBdr>
        </w:div>
        <w:div w:id="791941650">
          <w:marLeft w:val="480"/>
          <w:marRight w:val="0"/>
          <w:marTop w:val="0"/>
          <w:marBottom w:val="0"/>
          <w:divBdr>
            <w:top w:val="none" w:sz="0" w:space="0" w:color="auto"/>
            <w:left w:val="none" w:sz="0" w:space="0" w:color="auto"/>
            <w:bottom w:val="none" w:sz="0" w:space="0" w:color="auto"/>
            <w:right w:val="none" w:sz="0" w:space="0" w:color="auto"/>
          </w:divBdr>
        </w:div>
        <w:div w:id="803499779">
          <w:marLeft w:val="480"/>
          <w:marRight w:val="0"/>
          <w:marTop w:val="0"/>
          <w:marBottom w:val="0"/>
          <w:divBdr>
            <w:top w:val="none" w:sz="0" w:space="0" w:color="auto"/>
            <w:left w:val="none" w:sz="0" w:space="0" w:color="auto"/>
            <w:bottom w:val="none" w:sz="0" w:space="0" w:color="auto"/>
            <w:right w:val="none" w:sz="0" w:space="0" w:color="auto"/>
          </w:divBdr>
        </w:div>
        <w:div w:id="832719568">
          <w:marLeft w:val="480"/>
          <w:marRight w:val="0"/>
          <w:marTop w:val="0"/>
          <w:marBottom w:val="0"/>
          <w:divBdr>
            <w:top w:val="none" w:sz="0" w:space="0" w:color="auto"/>
            <w:left w:val="none" w:sz="0" w:space="0" w:color="auto"/>
            <w:bottom w:val="none" w:sz="0" w:space="0" w:color="auto"/>
            <w:right w:val="none" w:sz="0" w:space="0" w:color="auto"/>
          </w:divBdr>
        </w:div>
        <w:div w:id="834146367">
          <w:marLeft w:val="480"/>
          <w:marRight w:val="0"/>
          <w:marTop w:val="0"/>
          <w:marBottom w:val="0"/>
          <w:divBdr>
            <w:top w:val="none" w:sz="0" w:space="0" w:color="auto"/>
            <w:left w:val="none" w:sz="0" w:space="0" w:color="auto"/>
            <w:bottom w:val="none" w:sz="0" w:space="0" w:color="auto"/>
            <w:right w:val="none" w:sz="0" w:space="0" w:color="auto"/>
          </w:divBdr>
        </w:div>
        <w:div w:id="860121133">
          <w:marLeft w:val="480"/>
          <w:marRight w:val="0"/>
          <w:marTop w:val="0"/>
          <w:marBottom w:val="0"/>
          <w:divBdr>
            <w:top w:val="none" w:sz="0" w:space="0" w:color="auto"/>
            <w:left w:val="none" w:sz="0" w:space="0" w:color="auto"/>
            <w:bottom w:val="none" w:sz="0" w:space="0" w:color="auto"/>
            <w:right w:val="none" w:sz="0" w:space="0" w:color="auto"/>
          </w:divBdr>
        </w:div>
        <w:div w:id="861481803">
          <w:marLeft w:val="480"/>
          <w:marRight w:val="0"/>
          <w:marTop w:val="0"/>
          <w:marBottom w:val="0"/>
          <w:divBdr>
            <w:top w:val="none" w:sz="0" w:space="0" w:color="auto"/>
            <w:left w:val="none" w:sz="0" w:space="0" w:color="auto"/>
            <w:bottom w:val="none" w:sz="0" w:space="0" w:color="auto"/>
            <w:right w:val="none" w:sz="0" w:space="0" w:color="auto"/>
          </w:divBdr>
        </w:div>
        <w:div w:id="866018793">
          <w:marLeft w:val="480"/>
          <w:marRight w:val="0"/>
          <w:marTop w:val="0"/>
          <w:marBottom w:val="0"/>
          <w:divBdr>
            <w:top w:val="none" w:sz="0" w:space="0" w:color="auto"/>
            <w:left w:val="none" w:sz="0" w:space="0" w:color="auto"/>
            <w:bottom w:val="none" w:sz="0" w:space="0" w:color="auto"/>
            <w:right w:val="none" w:sz="0" w:space="0" w:color="auto"/>
          </w:divBdr>
        </w:div>
        <w:div w:id="872885488">
          <w:marLeft w:val="480"/>
          <w:marRight w:val="0"/>
          <w:marTop w:val="0"/>
          <w:marBottom w:val="0"/>
          <w:divBdr>
            <w:top w:val="none" w:sz="0" w:space="0" w:color="auto"/>
            <w:left w:val="none" w:sz="0" w:space="0" w:color="auto"/>
            <w:bottom w:val="none" w:sz="0" w:space="0" w:color="auto"/>
            <w:right w:val="none" w:sz="0" w:space="0" w:color="auto"/>
          </w:divBdr>
        </w:div>
        <w:div w:id="883177481">
          <w:marLeft w:val="480"/>
          <w:marRight w:val="0"/>
          <w:marTop w:val="0"/>
          <w:marBottom w:val="0"/>
          <w:divBdr>
            <w:top w:val="none" w:sz="0" w:space="0" w:color="auto"/>
            <w:left w:val="none" w:sz="0" w:space="0" w:color="auto"/>
            <w:bottom w:val="none" w:sz="0" w:space="0" w:color="auto"/>
            <w:right w:val="none" w:sz="0" w:space="0" w:color="auto"/>
          </w:divBdr>
        </w:div>
        <w:div w:id="892162065">
          <w:marLeft w:val="480"/>
          <w:marRight w:val="0"/>
          <w:marTop w:val="0"/>
          <w:marBottom w:val="0"/>
          <w:divBdr>
            <w:top w:val="none" w:sz="0" w:space="0" w:color="auto"/>
            <w:left w:val="none" w:sz="0" w:space="0" w:color="auto"/>
            <w:bottom w:val="none" w:sz="0" w:space="0" w:color="auto"/>
            <w:right w:val="none" w:sz="0" w:space="0" w:color="auto"/>
          </w:divBdr>
        </w:div>
        <w:div w:id="913585455">
          <w:marLeft w:val="480"/>
          <w:marRight w:val="0"/>
          <w:marTop w:val="0"/>
          <w:marBottom w:val="0"/>
          <w:divBdr>
            <w:top w:val="none" w:sz="0" w:space="0" w:color="auto"/>
            <w:left w:val="none" w:sz="0" w:space="0" w:color="auto"/>
            <w:bottom w:val="none" w:sz="0" w:space="0" w:color="auto"/>
            <w:right w:val="none" w:sz="0" w:space="0" w:color="auto"/>
          </w:divBdr>
        </w:div>
        <w:div w:id="922835427">
          <w:marLeft w:val="480"/>
          <w:marRight w:val="0"/>
          <w:marTop w:val="0"/>
          <w:marBottom w:val="0"/>
          <w:divBdr>
            <w:top w:val="none" w:sz="0" w:space="0" w:color="auto"/>
            <w:left w:val="none" w:sz="0" w:space="0" w:color="auto"/>
            <w:bottom w:val="none" w:sz="0" w:space="0" w:color="auto"/>
            <w:right w:val="none" w:sz="0" w:space="0" w:color="auto"/>
          </w:divBdr>
        </w:div>
        <w:div w:id="930358877">
          <w:marLeft w:val="480"/>
          <w:marRight w:val="0"/>
          <w:marTop w:val="0"/>
          <w:marBottom w:val="0"/>
          <w:divBdr>
            <w:top w:val="none" w:sz="0" w:space="0" w:color="auto"/>
            <w:left w:val="none" w:sz="0" w:space="0" w:color="auto"/>
            <w:bottom w:val="none" w:sz="0" w:space="0" w:color="auto"/>
            <w:right w:val="none" w:sz="0" w:space="0" w:color="auto"/>
          </w:divBdr>
        </w:div>
        <w:div w:id="948051406">
          <w:marLeft w:val="480"/>
          <w:marRight w:val="0"/>
          <w:marTop w:val="0"/>
          <w:marBottom w:val="0"/>
          <w:divBdr>
            <w:top w:val="none" w:sz="0" w:space="0" w:color="auto"/>
            <w:left w:val="none" w:sz="0" w:space="0" w:color="auto"/>
            <w:bottom w:val="none" w:sz="0" w:space="0" w:color="auto"/>
            <w:right w:val="none" w:sz="0" w:space="0" w:color="auto"/>
          </w:divBdr>
        </w:div>
        <w:div w:id="961569570">
          <w:marLeft w:val="480"/>
          <w:marRight w:val="0"/>
          <w:marTop w:val="0"/>
          <w:marBottom w:val="0"/>
          <w:divBdr>
            <w:top w:val="none" w:sz="0" w:space="0" w:color="auto"/>
            <w:left w:val="none" w:sz="0" w:space="0" w:color="auto"/>
            <w:bottom w:val="none" w:sz="0" w:space="0" w:color="auto"/>
            <w:right w:val="none" w:sz="0" w:space="0" w:color="auto"/>
          </w:divBdr>
        </w:div>
        <w:div w:id="972637506">
          <w:marLeft w:val="480"/>
          <w:marRight w:val="0"/>
          <w:marTop w:val="0"/>
          <w:marBottom w:val="0"/>
          <w:divBdr>
            <w:top w:val="none" w:sz="0" w:space="0" w:color="auto"/>
            <w:left w:val="none" w:sz="0" w:space="0" w:color="auto"/>
            <w:bottom w:val="none" w:sz="0" w:space="0" w:color="auto"/>
            <w:right w:val="none" w:sz="0" w:space="0" w:color="auto"/>
          </w:divBdr>
        </w:div>
        <w:div w:id="984353892">
          <w:marLeft w:val="480"/>
          <w:marRight w:val="0"/>
          <w:marTop w:val="0"/>
          <w:marBottom w:val="0"/>
          <w:divBdr>
            <w:top w:val="none" w:sz="0" w:space="0" w:color="auto"/>
            <w:left w:val="none" w:sz="0" w:space="0" w:color="auto"/>
            <w:bottom w:val="none" w:sz="0" w:space="0" w:color="auto"/>
            <w:right w:val="none" w:sz="0" w:space="0" w:color="auto"/>
          </w:divBdr>
        </w:div>
        <w:div w:id="998574855">
          <w:marLeft w:val="480"/>
          <w:marRight w:val="0"/>
          <w:marTop w:val="0"/>
          <w:marBottom w:val="0"/>
          <w:divBdr>
            <w:top w:val="none" w:sz="0" w:space="0" w:color="auto"/>
            <w:left w:val="none" w:sz="0" w:space="0" w:color="auto"/>
            <w:bottom w:val="none" w:sz="0" w:space="0" w:color="auto"/>
            <w:right w:val="none" w:sz="0" w:space="0" w:color="auto"/>
          </w:divBdr>
        </w:div>
        <w:div w:id="1011175725">
          <w:marLeft w:val="480"/>
          <w:marRight w:val="0"/>
          <w:marTop w:val="0"/>
          <w:marBottom w:val="0"/>
          <w:divBdr>
            <w:top w:val="none" w:sz="0" w:space="0" w:color="auto"/>
            <w:left w:val="none" w:sz="0" w:space="0" w:color="auto"/>
            <w:bottom w:val="none" w:sz="0" w:space="0" w:color="auto"/>
            <w:right w:val="none" w:sz="0" w:space="0" w:color="auto"/>
          </w:divBdr>
        </w:div>
        <w:div w:id="1021322458">
          <w:marLeft w:val="480"/>
          <w:marRight w:val="0"/>
          <w:marTop w:val="0"/>
          <w:marBottom w:val="0"/>
          <w:divBdr>
            <w:top w:val="none" w:sz="0" w:space="0" w:color="auto"/>
            <w:left w:val="none" w:sz="0" w:space="0" w:color="auto"/>
            <w:bottom w:val="none" w:sz="0" w:space="0" w:color="auto"/>
            <w:right w:val="none" w:sz="0" w:space="0" w:color="auto"/>
          </w:divBdr>
        </w:div>
        <w:div w:id="1035540579">
          <w:marLeft w:val="480"/>
          <w:marRight w:val="0"/>
          <w:marTop w:val="0"/>
          <w:marBottom w:val="0"/>
          <w:divBdr>
            <w:top w:val="none" w:sz="0" w:space="0" w:color="auto"/>
            <w:left w:val="none" w:sz="0" w:space="0" w:color="auto"/>
            <w:bottom w:val="none" w:sz="0" w:space="0" w:color="auto"/>
            <w:right w:val="none" w:sz="0" w:space="0" w:color="auto"/>
          </w:divBdr>
        </w:div>
        <w:div w:id="1040130834">
          <w:marLeft w:val="480"/>
          <w:marRight w:val="0"/>
          <w:marTop w:val="0"/>
          <w:marBottom w:val="0"/>
          <w:divBdr>
            <w:top w:val="none" w:sz="0" w:space="0" w:color="auto"/>
            <w:left w:val="none" w:sz="0" w:space="0" w:color="auto"/>
            <w:bottom w:val="none" w:sz="0" w:space="0" w:color="auto"/>
            <w:right w:val="none" w:sz="0" w:space="0" w:color="auto"/>
          </w:divBdr>
        </w:div>
        <w:div w:id="1043286766">
          <w:marLeft w:val="480"/>
          <w:marRight w:val="0"/>
          <w:marTop w:val="0"/>
          <w:marBottom w:val="0"/>
          <w:divBdr>
            <w:top w:val="none" w:sz="0" w:space="0" w:color="auto"/>
            <w:left w:val="none" w:sz="0" w:space="0" w:color="auto"/>
            <w:bottom w:val="none" w:sz="0" w:space="0" w:color="auto"/>
            <w:right w:val="none" w:sz="0" w:space="0" w:color="auto"/>
          </w:divBdr>
        </w:div>
        <w:div w:id="1086849710">
          <w:marLeft w:val="480"/>
          <w:marRight w:val="0"/>
          <w:marTop w:val="0"/>
          <w:marBottom w:val="0"/>
          <w:divBdr>
            <w:top w:val="none" w:sz="0" w:space="0" w:color="auto"/>
            <w:left w:val="none" w:sz="0" w:space="0" w:color="auto"/>
            <w:bottom w:val="none" w:sz="0" w:space="0" w:color="auto"/>
            <w:right w:val="none" w:sz="0" w:space="0" w:color="auto"/>
          </w:divBdr>
        </w:div>
        <w:div w:id="1093284898">
          <w:marLeft w:val="480"/>
          <w:marRight w:val="0"/>
          <w:marTop w:val="0"/>
          <w:marBottom w:val="0"/>
          <w:divBdr>
            <w:top w:val="none" w:sz="0" w:space="0" w:color="auto"/>
            <w:left w:val="none" w:sz="0" w:space="0" w:color="auto"/>
            <w:bottom w:val="none" w:sz="0" w:space="0" w:color="auto"/>
            <w:right w:val="none" w:sz="0" w:space="0" w:color="auto"/>
          </w:divBdr>
        </w:div>
        <w:div w:id="1098479670">
          <w:marLeft w:val="480"/>
          <w:marRight w:val="0"/>
          <w:marTop w:val="0"/>
          <w:marBottom w:val="0"/>
          <w:divBdr>
            <w:top w:val="none" w:sz="0" w:space="0" w:color="auto"/>
            <w:left w:val="none" w:sz="0" w:space="0" w:color="auto"/>
            <w:bottom w:val="none" w:sz="0" w:space="0" w:color="auto"/>
            <w:right w:val="none" w:sz="0" w:space="0" w:color="auto"/>
          </w:divBdr>
        </w:div>
        <w:div w:id="1098985358">
          <w:marLeft w:val="480"/>
          <w:marRight w:val="0"/>
          <w:marTop w:val="0"/>
          <w:marBottom w:val="0"/>
          <w:divBdr>
            <w:top w:val="none" w:sz="0" w:space="0" w:color="auto"/>
            <w:left w:val="none" w:sz="0" w:space="0" w:color="auto"/>
            <w:bottom w:val="none" w:sz="0" w:space="0" w:color="auto"/>
            <w:right w:val="none" w:sz="0" w:space="0" w:color="auto"/>
          </w:divBdr>
        </w:div>
        <w:div w:id="1102385564">
          <w:marLeft w:val="480"/>
          <w:marRight w:val="0"/>
          <w:marTop w:val="0"/>
          <w:marBottom w:val="0"/>
          <w:divBdr>
            <w:top w:val="none" w:sz="0" w:space="0" w:color="auto"/>
            <w:left w:val="none" w:sz="0" w:space="0" w:color="auto"/>
            <w:bottom w:val="none" w:sz="0" w:space="0" w:color="auto"/>
            <w:right w:val="none" w:sz="0" w:space="0" w:color="auto"/>
          </w:divBdr>
        </w:div>
        <w:div w:id="1144859548">
          <w:marLeft w:val="480"/>
          <w:marRight w:val="0"/>
          <w:marTop w:val="0"/>
          <w:marBottom w:val="0"/>
          <w:divBdr>
            <w:top w:val="none" w:sz="0" w:space="0" w:color="auto"/>
            <w:left w:val="none" w:sz="0" w:space="0" w:color="auto"/>
            <w:bottom w:val="none" w:sz="0" w:space="0" w:color="auto"/>
            <w:right w:val="none" w:sz="0" w:space="0" w:color="auto"/>
          </w:divBdr>
        </w:div>
        <w:div w:id="1145125906">
          <w:marLeft w:val="480"/>
          <w:marRight w:val="0"/>
          <w:marTop w:val="0"/>
          <w:marBottom w:val="0"/>
          <w:divBdr>
            <w:top w:val="none" w:sz="0" w:space="0" w:color="auto"/>
            <w:left w:val="none" w:sz="0" w:space="0" w:color="auto"/>
            <w:bottom w:val="none" w:sz="0" w:space="0" w:color="auto"/>
            <w:right w:val="none" w:sz="0" w:space="0" w:color="auto"/>
          </w:divBdr>
        </w:div>
        <w:div w:id="1148135553">
          <w:marLeft w:val="480"/>
          <w:marRight w:val="0"/>
          <w:marTop w:val="0"/>
          <w:marBottom w:val="0"/>
          <w:divBdr>
            <w:top w:val="none" w:sz="0" w:space="0" w:color="auto"/>
            <w:left w:val="none" w:sz="0" w:space="0" w:color="auto"/>
            <w:bottom w:val="none" w:sz="0" w:space="0" w:color="auto"/>
            <w:right w:val="none" w:sz="0" w:space="0" w:color="auto"/>
          </w:divBdr>
        </w:div>
        <w:div w:id="1154686355">
          <w:marLeft w:val="480"/>
          <w:marRight w:val="0"/>
          <w:marTop w:val="0"/>
          <w:marBottom w:val="0"/>
          <w:divBdr>
            <w:top w:val="none" w:sz="0" w:space="0" w:color="auto"/>
            <w:left w:val="none" w:sz="0" w:space="0" w:color="auto"/>
            <w:bottom w:val="none" w:sz="0" w:space="0" w:color="auto"/>
            <w:right w:val="none" w:sz="0" w:space="0" w:color="auto"/>
          </w:divBdr>
        </w:div>
        <w:div w:id="1167868937">
          <w:marLeft w:val="480"/>
          <w:marRight w:val="0"/>
          <w:marTop w:val="0"/>
          <w:marBottom w:val="0"/>
          <w:divBdr>
            <w:top w:val="none" w:sz="0" w:space="0" w:color="auto"/>
            <w:left w:val="none" w:sz="0" w:space="0" w:color="auto"/>
            <w:bottom w:val="none" w:sz="0" w:space="0" w:color="auto"/>
            <w:right w:val="none" w:sz="0" w:space="0" w:color="auto"/>
          </w:divBdr>
        </w:div>
        <w:div w:id="1179543203">
          <w:marLeft w:val="480"/>
          <w:marRight w:val="0"/>
          <w:marTop w:val="0"/>
          <w:marBottom w:val="0"/>
          <w:divBdr>
            <w:top w:val="none" w:sz="0" w:space="0" w:color="auto"/>
            <w:left w:val="none" w:sz="0" w:space="0" w:color="auto"/>
            <w:bottom w:val="none" w:sz="0" w:space="0" w:color="auto"/>
            <w:right w:val="none" w:sz="0" w:space="0" w:color="auto"/>
          </w:divBdr>
        </w:div>
        <w:div w:id="1186022115">
          <w:marLeft w:val="480"/>
          <w:marRight w:val="0"/>
          <w:marTop w:val="0"/>
          <w:marBottom w:val="0"/>
          <w:divBdr>
            <w:top w:val="none" w:sz="0" w:space="0" w:color="auto"/>
            <w:left w:val="none" w:sz="0" w:space="0" w:color="auto"/>
            <w:bottom w:val="none" w:sz="0" w:space="0" w:color="auto"/>
            <w:right w:val="none" w:sz="0" w:space="0" w:color="auto"/>
          </w:divBdr>
        </w:div>
        <w:div w:id="1216160271">
          <w:marLeft w:val="480"/>
          <w:marRight w:val="0"/>
          <w:marTop w:val="0"/>
          <w:marBottom w:val="0"/>
          <w:divBdr>
            <w:top w:val="none" w:sz="0" w:space="0" w:color="auto"/>
            <w:left w:val="none" w:sz="0" w:space="0" w:color="auto"/>
            <w:bottom w:val="none" w:sz="0" w:space="0" w:color="auto"/>
            <w:right w:val="none" w:sz="0" w:space="0" w:color="auto"/>
          </w:divBdr>
        </w:div>
        <w:div w:id="1219318975">
          <w:marLeft w:val="480"/>
          <w:marRight w:val="0"/>
          <w:marTop w:val="0"/>
          <w:marBottom w:val="0"/>
          <w:divBdr>
            <w:top w:val="none" w:sz="0" w:space="0" w:color="auto"/>
            <w:left w:val="none" w:sz="0" w:space="0" w:color="auto"/>
            <w:bottom w:val="none" w:sz="0" w:space="0" w:color="auto"/>
            <w:right w:val="none" w:sz="0" w:space="0" w:color="auto"/>
          </w:divBdr>
        </w:div>
        <w:div w:id="1230380212">
          <w:marLeft w:val="480"/>
          <w:marRight w:val="0"/>
          <w:marTop w:val="0"/>
          <w:marBottom w:val="0"/>
          <w:divBdr>
            <w:top w:val="none" w:sz="0" w:space="0" w:color="auto"/>
            <w:left w:val="none" w:sz="0" w:space="0" w:color="auto"/>
            <w:bottom w:val="none" w:sz="0" w:space="0" w:color="auto"/>
            <w:right w:val="none" w:sz="0" w:space="0" w:color="auto"/>
          </w:divBdr>
        </w:div>
        <w:div w:id="1231037886">
          <w:marLeft w:val="480"/>
          <w:marRight w:val="0"/>
          <w:marTop w:val="0"/>
          <w:marBottom w:val="0"/>
          <w:divBdr>
            <w:top w:val="none" w:sz="0" w:space="0" w:color="auto"/>
            <w:left w:val="none" w:sz="0" w:space="0" w:color="auto"/>
            <w:bottom w:val="none" w:sz="0" w:space="0" w:color="auto"/>
            <w:right w:val="none" w:sz="0" w:space="0" w:color="auto"/>
          </w:divBdr>
        </w:div>
        <w:div w:id="1249190124">
          <w:marLeft w:val="480"/>
          <w:marRight w:val="0"/>
          <w:marTop w:val="0"/>
          <w:marBottom w:val="0"/>
          <w:divBdr>
            <w:top w:val="none" w:sz="0" w:space="0" w:color="auto"/>
            <w:left w:val="none" w:sz="0" w:space="0" w:color="auto"/>
            <w:bottom w:val="none" w:sz="0" w:space="0" w:color="auto"/>
            <w:right w:val="none" w:sz="0" w:space="0" w:color="auto"/>
          </w:divBdr>
        </w:div>
        <w:div w:id="1264266213">
          <w:marLeft w:val="480"/>
          <w:marRight w:val="0"/>
          <w:marTop w:val="0"/>
          <w:marBottom w:val="0"/>
          <w:divBdr>
            <w:top w:val="none" w:sz="0" w:space="0" w:color="auto"/>
            <w:left w:val="none" w:sz="0" w:space="0" w:color="auto"/>
            <w:bottom w:val="none" w:sz="0" w:space="0" w:color="auto"/>
            <w:right w:val="none" w:sz="0" w:space="0" w:color="auto"/>
          </w:divBdr>
        </w:div>
        <w:div w:id="1281493955">
          <w:marLeft w:val="480"/>
          <w:marRight w:val="0"/>
          <w:marTop w:val="0"/>
          <w:marBottom w:val="0"/>
          <w:divBdr>
            <w:top w:val="none" w:sz="0" w:space="0" w:color="auto"/>
            <w:left w:val="none" w:sz="0" w:space="0" w:color="auto"/>
            <w:bottom w:val="none" w:sz="0" w:space="0" w:color="auto"/>
            <w:right w:val="none" w:sz="0" w:space="0" w:color="auto"/>
          </w:divBdr>
        </w:div>
        <w:div w:id="1297492790">
          <w:marLeft w:val="480"/>
          <w:marRight w:val="0"/>
          <w:marTop w:val="0"/>
          <w:marBottom w:val="0"/>
          <w:divBdr>
            <w:top w:val="none" w:sz="0" w:space="0" w:color="auto"/>
            <w:left w:val="none" w:sz="0" w:space="0" w:color="auto"/>
            <w:bottom w:val="none" w:sz="0" w:space="0" w:color="auto"/>
            <w:right w:val="none" w:sz="0" w:space="0" w:color="auto"/>
          </w:divBdr>
        </w:div>
        <w:div w:id="1307316022">
          <w:marLeft w:val="480"/>
          <w:marRight w:val="0"/>
          <w:marTop w:val="0"/>
          <w:marBottom w:val="0"/>
          <w:divBdr>
            <w:top w:val="none" w:sz="0" w:space="0" w:color="auto"/>
            <w:left w:val="none" w:sz="0" w:space="0" w:color="auto"/>
            <w:bottom w:val="none" w:sz="0" w:space="0" w:color="auto"/>
            <w:right w:val="none" w:sz="0" w:space="0" w:color="auto"/>
          </w:divBdr>
        </w:div>
        <w:div w:id="1317493911">
          <w:marLeft w:val="480"/>
          <w:marRight w:val="0"/>
          <w:marTop w:val="0"/>
          <w:marBottom w:val="0"/>
          <w:divBdr>
            <w:top w:val="none" w:sz="0" w:space="0" w:color="auto"/>
            <w:left w:val="none" w:sz="0" w:space="0" w:color="auto"/>
            <w:bottom w:val="none" w:sz="0" w:space="0" w:color="auto"/>
            <w:right w:val="none" w:sz="0" w:space="0" w:color="auto"/>
          </w:divBdr>
        </w:div>
        <w:div w:id="1322008105">
          <w:marLeft w:val="480"/>
          <w:marRight w:val="0"/>
          <w:marTop w:val="0"/>
          <w:marBottom w:val="0"/>
          <w:divBdr>
            <w:top w:val="none" w:sz="0" w:space="0" w:color="auto"/>
            <w:left w:val="none" w:sz="0" w:space="0" w:color="auto"/>
            <w:bottom w:val="none" w:sz="0" w:space="0" w:color="auto"/>
            <w:right w:val="none" w:sz="0" w:space="0" w:color="auto"/>
          </w:divBdr>
        </w:div>
        <w:div w:id="1345867110">
          <w:marLeft w:val="480"/>
          <w:marRight w:val="0"/>
          <w:marTop w:val="0"/>
          <w:marBottom w:val="0"/>
          <w:divBdr>
            <w:top w:val="none" w:sz="0" w:space="0" w:color="auto"/>
            <w:left w:val="none" w:sz="0" w:space="0" w:color="auto"/>
            <w:bottom w:val="none" w:sz="0" w:space="0" w:color="auto"/>
            <w:right w:val="none" w:sz="0" w:space="0" w:color="auto"/>
          </w:divBdr>
        </w:div>
        <w:div w:id="1351954463">
          <w:marLeft w:val="480"/>
          <w:marRight w:val="0"/>
          <w:marTop w:val="0"/>
          <w:marBottom w:val="0"/>
          <w:divBdr>
            <w:top w:val="none" w:sz="0" w:space="0" w:color="auto"/>
            <w:left w:val="none" w:sz="0" w:space="0" w:color="auto"/>
            <w:bottom w:val="none" w:sz="0" w:space="0" w:color="auto"/>
            <w:right w:val="none" w:sz="0" w:space="0" w:color="auto"/>
          </w:divBdr>
        </w:div>
        <w:div w:id="1410687138">
          <w:marLeft w:val="480"/>
          <w:marRight w:val="0"/>
          <w:marTop w:val="0"/>
          <w:marBottom w:val="0"/>
          <w:divBdr>
            <w:top w:val="none" w:sz="0" w:space="0" w:color="auto"/>
            <w:left w:val="none" w:sz="0" w:space="0" w:color="auto"/>
            <w:bottom w:val="none" w:sz="0" w:space="0" w:color="auto"/>
            <w:right w:val="none" w:sz="0" w:space="0" w:color="auto"/>
          </w:divBdr>
        </w:div>
        <w:div w:id="1412771143">
          <w:marLeft w:val="480"/>
          <w:marRight w:val="0"/>
          <w:marTop w:val="0"/>
          <w:marBottom w:val="0"/>
          <w:divBdr>
            <w:top w:val="none" w:sz="0" w:space="0" w:color="auto"/>
            <w:left w:val="none" w:sz="0" w:space="0" w:color="auto"/>
            <w:bottom w:val="none" w:sz="0" w:space="0" w:color="auto"/>
            <w:right w:val="none" w:sz="0" w:space="0" w:color="auto"/>
          </w:divBdr>
        </w:div>
        <w:div w:id="1415395767">
          <w:marLeft w:val="480"/>
          <w:marRight w:val="0"/>
          <w:marTop w:val="0"/>
          <w:marBottom w:val="0"/>
          <w:divBdr>
            <w:top w:val="none" w:sz="0" w:space="0" w:color="auto"/>
            <w:left w:val="none" w:sz="0" w:space="0" w:color="auto"/>
            <w:bottom w:val="none" w:sz="0" w:space="0" w:color="auto"/>
            <w:right w:val="none" w:sz="0" w:space="0" w:color="auto"/>
          </w:divBdr>
        </w:div>
        <w:div w:id="1416785448">
          <w:marLeft w:val="480"/>
          <w:marRight w:val="0"/>
          <w:marTop w:val="0"/>
          <w:marBottom w:val="0"/>
          <w:divBdr>
            <w:top w:val="none" w:sz="0" w:space="0" w:color="auto"/>
            <w:left w:val="none" w:sz="0" w:space="0" w:color="auto"/>
            <w:bottom w:val="none" w:sz="0" w:space="0" w:color="auto"/>
            <w:right w:val="none" w:sz="0" w:space="0" w:color="auto"/>
          </w:divBdr>
        </w:div>
        <w:div w:id="1445150278">
          <w:marLeft w:val="480"/>
          <w:marRight w:val="0"/>
          <w:marTop w:val="0"/>
          <w:marBottom w:val="0"/>
          <w:divBdr>
            <w:top w:val="none" w:sz="0" w:space="0" w:color="auto"/>
            <w:left w:val="none" w:sz="0" w:space="0" w:color="auto"/>
            <w:bottom w:val="none" w:sz="0" w:space="0" w:color="auto"/>
            <w:right w:val="none" w:sz="0" w:space="0" w:color="auto"/>
          </w:divBdr>
        </w:div>
        <w:div w:id="1449660446">
          <w:marLeft w:val="480"/>
          <w:marRight w:val="0"/>
          <w:marTop w:val="0"/>
          <w:marBottom w:val="0"/>
          <w:divBdr>
            <w:top w:val="none" w:sz="0" w:space="0" w:color="auto"/>
            <w:left w:val="none" w:sz="0" w:space="0" w:color="auto"/>
            <w:bottom w:val="none" w:sz="0" w:space="0" w:color="auto"/>
            <w:right w:val="none" w:sz="0" w:space="0" w:color="auto"/>
          </w:divBdr>
        </w:div>
        <w:div w:id="1452817162">
          <w:marLeft w:val="480"/>
          <w:marRight w:val="0"/>
          <w:marTop w:val="0"/>
          <w:marBottom w:val="0"/>
          <w:divBdr>
            <w:top w:val="none" w:sz="0" w:space="0" w:color="auto"/>
            <w:left w:val="none" w:sz="0" w:space="0" w:color="auto"/>
            <w:bottom w:val="none" w:sz="0" w:space="0" w:color="auto"/>
            <w:right w:val="none" w:sz="0" w:space="0" w:color="auto"/>
          </w:divBdr>
        </w:div>
        <w:div w:id="1461532752">
          <w:marLeft w:val="480"/>
          <w:marRight w:val="0"/>
          <w:marTop w:val="0"/>
          <w:marBottom w:val="0"/>
          <w:divBdr>
            <w:top w:val="none" w:sz="0" w:space="0" w:color="auto"/>
            <w:left w:val="none" w:sz="0" w:space="0" w:color="auto"/>
            <w:bottom w:val="none" w:sz="0" w:space="0" w:color="auto"/>
            <w:right w:val="none" w:sz="0" w:space="0" w:color="auto"/>
          </w:divBdr>
        </w:div>
        <w:div w:id="1462770744">
          <w:marLeft w:val="480"/>
          <w:marRight w:val="0"/>
          <w:marTop w:val="0"/>
          <w:marBottom w:val="0"/>
          <w:divBdr>
            <w:top w:val="none" w:sz="0" w:space="0" w:color="auto"/>
            <w:left w:val="none" w:sz="0" w:space="0" w:color="auto"/>
            <w:bottom w:val="none" w:sz="0" w:space="0" w:color="auto"/>
            <w:right w:val="none" w:sz="0" w:space="0" w:color="auto"/>
          </w:divBdr>
        </w:div>
        <w:div w:id="1468401070">
          <w:marLeft w:val="480"/>
          <w:marRight w:val="0"/>
          <w:marTop w:val="0"/>
          <w:marBottom w:val="0"/>
          <w:divBdr>
            <w:top w:val="none" w:sz="0" w:space="0" w:color="auto"/>
            <w:left w:val="none" w:sz="0" w:space="0" w:color="auto"/>
            <w:bottom w:val="none" w:sz="0" w:space="0" w:color="auto"/>
            <w:right w:val="none" w:sz="0" w:space="0" w:color="auto"/>
          </w:divBdr>
        </w:div>
        <w:div w:id="1478573280">
          <w:marLeft w:val="480"/>
          <w:marRight w:val="0"/>
          <w:marTop w:val="0"/>
          <w:marBottom w:val="0"/>
          <w:divBdr>
            <w:top w:val="none" w:sz="0" w:space="0" w:color="auto"/>
            <w:left w:val="none" w:sz="0" w:space="0" w:color="auto"/>
            <w:bottom w:val="none" w:sz="0" w:space="0" w:color="auto"/>
            <w:right w:val="none" w:sz="0" w:space="0" w:color="auto"/>
          </w:divBdr>
        </w:div>
        <w:div w:id="1480490516">
          <w:marLeft w:val="480"/>
          <w:marRight w:val="0"/>
          <w:marTop w:val="0"/>
          <w:marBottom w:val="0"/>
          <w:divBdr>
            <w:top w:val="none" w:sz="0" w:space="0" w:color="auto"/>
            <w:left w:val="none" w:sz="0" w:space="0" w:color="auto"/>
            <w:bottom w:val="none" w:sz="0" w:space="0" w:color="auto"/>
            <w:right w:val="none" w:sz="0" w:space="0" w:color="auto"/>
          </w:divBdr>
        </w:div>
        <w:div w:id="1491018789">
          <w:marLeft w:val="480"/>
          <w:marRight w:val="0"/>
          <w:marTop w:val="0"/>
          <w:marBottom w:val="0"/>
          <w:divBdr>
            <w:top w:val="none" w:sz="0" w:space="0" w:color="auto"/>
            <w:left w:val="none" w:sz="0" w:space="0" w:color="auto"/>
            <w:bottom w:val="none" w:sz="0" w:space="0" w:color="auto"/>
            <w:right w:val="none" w:sz="0" w:space="0" w:color="auto"/>
          </w:divBdr>
        </w:div>
        <w:div w:id="1497645196">
          <w:marLeft w:val="480"/>
          <w:marRight w:val="0"/>
          <w:marTop w:val="0"/>
          <w:marBottom w:val="0"/>
          <w:divBdr>
            <w:top w:val="none" w:sz="0" w:space="0" w:color="auto"/>
            <w:left w:val="none" w:sz="0" w:space="0" w:color="auto"/>
            <w:bottom w:val="none" w:sz="0" w:space="0" w:color="auto"/>
            <w:right w:val="none" w:sz="0" w:space="0" w:color="auto"/>
          </w:divBdr>
        </w:div>
        <w:div w:id="1506433934">
          <w:marLeft w:val="480"/>
          <w:marRight w:val="0"/>
          <w:marTop w:val="0"/>
          <w:marBottom w:val="0"/>
          <w:divBdr>
            <w:top w:val="none" w:sz="0" w:space="0" w:color="auto"/>
            <w:left w:val="none" w:sz="0" w:space="0" w:color="auto"/>
            <w:bottom w:val="none" w:sz="0" w:space="0" w:color="auto"/>
            <w:right w:val="none" w:sz="0" w:space="0" w:color="auto"/>
          </w:divBdr>
        </w:div>
        <w:div w:id="1510412134">
          <w:marLeft w:val="480"/>
          <w:marRight w:val="0"/>
          <w:marTop w:val="0"/>
          <w:marBottom w:val="0"/>
          <w:divBdr>
            <w:top w:val="none" w:sz="0" w:space="0" w:color="auto"/>
            <w:left w:val="none" w:sz="0" w:space="0" w:color="auto"/>
            <w:bottom w:val="none" w:sz="0" w:space="0" w:color="auto"/>
            <w:right w:val="none" w:sz="0" w:space="0" w:color="auto"/>
          </w:divBdr>
        </w:div>
        <w:div w:id="1517502864">
          <w:marLeft w:val="480"/>
          <w:marRight w:val="0"/>
          <w:marTop w:val="0"/>
          <w:marBottom w:val="0"/>
          <w:divBdr>
            <w:top w:val="none" w:sz="0" w:space="0" w:color="auto"/>
            <w:left w:val="none" w:sz="0" w:space="0" w:color="auto"/>
            <w:bottom w:val="none" w:sz="0" w:space="0" w:color="auto"/>
            <w:right w:val="none" w:sz="0" w:space="0" w:color="auto"/>
          </w:divBdr>
        </w:div>
        <w:div w:id="1522474662">
          <w:marLeft w:val="480"/>
          <w:marRight w:val="0"/>
          <w:marTop w:val="0"/>
          <w:marBottom w:val="0"/>
          <w:divBdr>
            <w:top w:val="none" w:sz="0" w:space="0" w:color="auto"/>
            <w:left w:val="none" w:sz="0" w:space="0" w:color="auto"/>
            <w:bottom w:val="none" w:sz="0" w:space="0" w:color="auto"/>
            <w:right w:val="none" w:sz="0" w:space="0" w:color="auto"/>
          </w:divBdr>
        </w:div>
        <w:div w:id="1524124999">
          <w:marLeft w:val="480"/>
          <w:marRight w:val="0"/>
          <w:marTop w:val="0"/>
          <w:marBottom w:val="0"/>
          <w:divBdr>
            <w:top w:val="none" w:sz="0" w:space="0" w:color="auto"/>
            <w:left w:val="none" w:sz="0" w:space="0" w:color="auto"/>
            <w:bottom w:val="none" w:sz="0" w:space="0" w:color="auto"/>
            <w:right w:val="none" w:sz="0" w:space="0" w:color="auto"/>
          </w:divBdr>
        </w:div>
        <w:div w:id="1534152742">
          <w:marLeft w:val="480"/>
          <w:marRight w:val="0"/>
          <w:marTop w:val="0"/>
          <w:marBottom w:val="0"/>
          <w:divBdr>
            <w:top w:val="none" w:sz="0" w:space="0" w:color="auto"/>
            <w:left w:val="none" w:sz="0" w:space="0" w:color="auto"/>
            <w:bottom w:val="none" w:sz="0" w:space="0" w:color="auto"/>
            <w:right w:val="none" w:sz="0" w:space="0" w:color="auto"/>
          </w:divBdr>
        </w:div>
        <w:div w:id="1547527543">
          <w:marLeft w:val="480"/>
          <w:marRight w:val="0"/>
          <w:marTop w:val="0"/>
          <w:marBottom w:val="0"/>
          <w:divBdr>
            <w:top w:val="none" w:sz="0" w:space="0" w:color="auto"/>
            <w:left w:val="none" w:sz="0" w:space="0" w:color="auto"/>
            <w:bottom w:val="none" w:sz="0" w:space="0" w:color="auto"/>
            <w:right w:val="none" w:sz="0" w:space="0" w:color="auto"/>
          </w:divBdr>
        </w:div>
        <w:div w:id="1569146550">
          <w:marLeft w:val="480"/>
          <w:marRight w:val="0"/>
          <w:marTop w:val="0"/>
          <w:marBottom w:val="0"/>
          <w:divBdr>
            <w:top w:val="none" w:sz="0" w:space="0" w:color="auto"/>
            <w:left w:val="none" w:sz="0" w:space="0" w:color="auto"/>
            <w:bottom w:val="none" w:sz="0" w:space="0" w:color="auto"/>
            <w:right w:val="none" w:sz="0" w:space="0" w:color="auto"/>
          </w:divBdr>
        </w:div>
        <w:div w:id="1579905679">
          <w:marLeft w:val="480"/>
          <w:marRight w:val="0"/>
          <w:marTop w:val="0"/>
          <w:marBottom w:val="0"/>
          <w:divBdr>
            <w:top w:val="none" w:sz="0" w:space="0" w:color="auto"/>
            <w:left w:val="none" w:sz="0" w:space="0" w:color="auto"/>
            <w:bottom w:val="none" w:sz="0" w:space="0" w:color="auto"/>
            <w:right w:val="none" w:sz="0" w:space="0" w:color="auto"/>
          </w:divBdr>
        </w:div>
        <w:div w:id="1582251723">
          <w:marLeft w:val="480"/>
          <w:marRight w:val="0"/>
          <w:marTop w:val="0"/>
          <w:marBottom w:val="0"/>
          <w:divBdr>
            <w:top w:val="none" w:sz="0" w:space="0" w:color="auto"/>
            <w:left w:val="none" w:sz="0" w:space="0" w:color="auto"/>
            <w:bottom w:val="none" w:sz="0" w:space="0" w:color="auto"/>
            <w:right w:val="none" w:sz="0" w:space="0" w:color="auto"/>
          </w:divBdr>
        </w:div>
        <w:div w:id="1584148878">
          <w:marLeft w:val="480"/>
          <w:marRight w:val="0"/>
          <w:marTop w:val="0"/>
          <w:marBottom w:val="0"/>
          <w:divBdr>
            <w:top w:val="none" w:sz="0" w:space="0" w:color="auto"/>
            <w:left w:val="none" w:sz="0" w:space="0" w:color="auto"/>
            <w:bottom w:val="none" w:sz="0" w:space="0" w:color="auto"/>
            <w:right w:val="none" w:sz="0" w:space="0" w:color="auto"/>
          </w:divBdr>
        </w:div>
        <w:div w:id="1594627056">
          <w:marLeft w:val="480"/>
          <w:marRight w:val="0"/>
          <w:marTop w:val="0"/>
          <w:marBottom w:val="0"/>
          <w:divBdr>
            <w:top w:val="none" w:sz="0" w:space="0" w:color="auto"/>
            <w:left w:val="none" w:sz="0" w:space="0" w:color="auto"/>
            <w:bottom w:val="none" w:sz="0" w:space="0" w:color="auto"/>
            <w:right w:val="none" w:sz="0" w:space="0" w:color="auto"/>
          </w:divBdr>
        </w:div>
        <w:div w:id="1599020428">
          <w:marLeft w:val="480"/>
          <w:marRight w:val="0"/>
          <w:marTop w:val="0"/>
          <w:marBottom w:val="0"/>
          <w:divBdr>
            <w:top w:val="none" w:sz="0" w:space="0" w:color="auto"/>
            <w:left w:val="none" w:sz="0" w:space="0" w:color="auto"/>
            <w:bottom w:val="none" w:sz="0" w:space="0" w:color="auto"/>
            <w:right w:val="none" w:sz="0" w:space="0" w:color="auto"/>
          </w:divBdr>
        </w:div>
        <w:div w:id="1609313930">
          <w:marLeft w:val="480"/>
          <w:marRight w:val="0"/>
          <w:marTop w:val="0"/>
          <w:marBottom w:val="0"/>
          <w:divBdr>
            <w:top w:val="none" w:sz="0" w:space="0" w:color="auto"/>
            <w:left w:val="none" w:sz="0" w:space="0" w:color="auto"/>
            <w:bottom w:val="none" w:sz="0" w:space="0" w:color="auto"/>
            <w:right w:val="none" w:sz="0" w:space="0" w:color="auto"/>
          </w:divBdr>
        </w:div>
        <w:div w:id="1616331350">
          <w:marLeft w:val="480"/>
          <w:marRight w:val="0"/>
          <w:marTop w:val="0"/>
          <w:marBottom w:val="0"/>
          <w:divBdr>
            <w:top w:val="none" w:sz="0" w:space="0" w:color="auto"/>
            <w:left w:val="none" w:sz="0" w:space="0" w:color="auto"/>
            <w:bottom w:val="none" w:sz="0" w:space="0" w:color="auto"/>
            <w:right w:val="none" w:sz="0" w:space="0" w:color="auto"/>
          </w:divBdr>
        </w:div>
        <w:div w:id="1626346089">
          <w:marLeft w:val="480"/>
          <w:marRight w:val="0"/>
          <w:marTop w:val="0"/>
          <w:marBottom w:val="0"/>
          <w:divBdr>
            <w:top w:val="none" w:sz="0" w:space="0" w:color="auto"/>
            <w:left w:val="none" w:sz="0" w:space="0" w:color="auto"/>
            <w:bottom w:val="none" w:sz="0" w:space="0" w:color="auto"/>
            <w:right w:val="none" w:sz="0" w:space="0" w:color="auto"/>
          </w:divBdr>
        </w:div>
        <w:div w:id="1633751194">
          <w:marLeft w:val="480"/>
          <w:marRight w:val="0"/>
          <w:marTop w:val="0"/>
          <w:marBottom w:val="0"/>
          <w:divBdr>
            <w:top w:val="none" w:sz="0" w:space="0" w:color="auto"/>
            <w:left w:val="none" w:sz="0" w:space="0" w:color="auto"/>
            <w:bottom w:val="none" w:sz="0" w:space="0" w:color="auto"/>
            <w:right w:val="none" w:sz="0" w:space="0" w:color="auto"/>
          </w:divBdr>
        </w:div>
        <w:div w:id="1637293732">
          <w:marLeft w:val="480"/>
          <w:marRight w:val="0"/>
          <w:marTop w:val="0"/>
          <w:marBottom w:val="0"/>
          <w:divBdr>
            <w:top w:val="none" w:sz="0" w:space="0" w:color="auto"/>
            <w:left w:val="none" w:sz="0" w:space="0" w:color="auto"/>
            <w:bottom w:val="none" w:sz="0" w:space="0" w:color="auto"/>
            <w:right w:val="none" w:sz="0" w:space="0" w:color="auto"/>
          </w:divBdr>
        </w:div>
        <w:div w:id="1639845353">
          <w:marLeft w:val="480"/>
          <w:marRight w:val="0"/>
          <w:marTop w:val="0"/>
          <w:marBottom w:val="0"/>
          <w:divBdr>
            <w:top w:val="none" w:sz="0" w:space="0" w:color="auto"/>
            <w:left w:val="none" w:sz="0" w:space="0" w:color="auto"/>
            <w:bottom w:val="none" w:sz="0" w:space="0" w:color="auto"/>
            <w:right w:val="none" w:sz="0" w:space="0" w:color="auto"/>
          </w:divBdr>
        </w:div>
        <w:div w:id="1642030021">
          <w:marLeft w:val="480"/>
          <w:marRight w:val="0"/>
          <w:marTop w:val="0"/>
          <w:marBottom w:val="0"/>
          <w:divBdr>
            <w:top w:val="none" w:sz="0" w:space="0" w:color="auto"/>
            <w:left w:val="none" w:sz="0" w:space="0" w:color="auto"/>
            <w:bottom w:val="none" w:sz="0" w:space="0" w:color="auto"/>
            <w:right w:val="none" w:sz="0" w:space="0" w:color="auto"/>
          </w:divBdr>
        </w:div>
        <w:div w:id="1652245190">
          <w:marLeft w:val="480"/>
          <w:marRight w:val="0"/>
          <w:marTop w:val="0"/>
          <w:marBottom w:val="0"/>
          <w:divBdr>
            <w:top w:val="none" w:sz="0" w:space="0" w:color="auto"/>
            <w:left w:val="none" w:sz="0" w:space="0" w:color="auto"/>
            <w:bottom w:val="none" w:sz="0" w:space="0" w:color="auto"/>
            <w:right w:val="none" w:sz="0" w:space="0" w:color="auto"/>
          </w:divBdr>
        </w:div>
        <w:div w:id="1668367252">
          <w:marLeft w:val="480"/>
          <w:marRight w:val="0"/>
          <w:marTop w:val="0"/>
          <w:marBottom w:val="0"/>
          <w:divBdr>
            <w:top w:val="none" w:sz="0" w:space="0" w:color="auto"/>
            <w:left w:val="none" w:sz="0" w:space="0" w:color="auto"/>
            <w:bottom w:val="none" w:sz="0" w:space="0" w:color="auto"/>
            <w:right w:val="none" w:sz="0" w:space="0" w:color="auto"/>
          </w:divBdr>
        </w:div>
        <w:div w:id="1678580153">
          <w:marLeft w:val="480"/>
          <w:marRight w:val="0"/>
          <w:marTop w:val="0"/>
          <w:marBottom w:val="0"/>
          <w:divBdr>
            <w:top w:val="none" w:sz="0" w:space="0" w:color="auto"/>
            <w:left w:val="none" w:sz="0" w:space="0" w:color="auto"/>
            <w:bottom w:val="none" w:sz="0" w:space="0" w:color="auto"/>
            <w:right w:val="none" w:sz="0" w:space="0" w:color="auto"/>
          </w:divBdr>
        </w:div>
        <w:div w:id="1691683154">
          <w:marLeft w:val="480"/>
          <w:marRight w:val="0"/>
          <w:marTop w:val="0"/>
          <w:marBottom w:val="0"/>
          <w:divBdr>
            <w:top w:val="none" w:sz="0" w:space="0" w:color="auto"/>
            <w:left w:val="none" w:sz="0" w:space="0" w:color="auto"/>
            <w:bottom w:val="none" w:sz="0" w:space="0" w:color="auto"/>
            <w:right w:val="none" w:sz="0" w:space="0" w:color="auto"/>
          </w:divBdr>
        </w:div>
        <w:div w:id="1715079638">
          <w:marLeft w:val="480"/>
          <w:marRight w:val="0"/>
          <w:marTop w:val="0"/>
          <w:marBottom w:val="0"/>
          <w:divBdr>
            <w:top w:val="none" w:sz="0" w:space="0" w:color="auto"/>
            <w:left w:val="none" w:sz="0" w:space="0" w:color="auto"/>
            <w:bottom w:val="none" w:sz="0" w:space="0" w:color="auto"/>
            <w:right w:val="none" w:sz="0" w:space="0" w:color="auto"/>
          </w:divBdr>
        </w:div>
        <w:div w:id="1729570554">
          <w:marLeft w:val="480"/>
          <w:marRight w:val="0"/>
          <w:marTop w:val="0"/>
          <w:marBottom w:val="0"/>
          <w:divBdr>
            <w:top w:val="none" w:sz="0" w:space="0" w:color="auto"/>
            <w:left w:val="none" w:sz="0" w:space="0" w:color="auto"/>
            <w:bottom w:val="none" w:sz="0" w:space="0" w:color="auto"/>
            <w:right w:val="none" w:sz="0" w:space="0" w:color="auto"/>
          </w:divBdr>
        </w:div>
        <w:div w:id="1734620637">
          <w:marLeft w:val="480"/>
          <w:marRight w:val="0"/>
          <w:marTop w:val="0"/>
          <w:marBottom w:val="0"/>
          <w:divBdr>
            <w:top w:val="none" w:sz="0" w:space="0" w:color="auto"/>
            <w:left w:val="none" w:sz="0" w:space="0" w:color="auto"/>
            <w:bottom w:val="none" w:sz="0" w:space="0" w:color="auto"/>
            <w:right w:val="none" w:sz="0" w:space="0" w:color="auto"/>
          </w:divBdr>
        </w:div>
        <w:div w:id="1744765051">
          <w:marLeft w:val="480"/>
          <w:marRight w:val="0"/>
          <w:marTop w:val="0"/>
          <w:marBottom w:val="0"/>
          <w:divBdr>
            <w:top w:val="none" w:sz="0" w:space="0" w:color="auto"/>
            <w:left w:val="none" w:sz="0" w:space="0" w:color="auto"/>
            <w:bottom w:val="none" w:sz="0" w:space="0" w:color="auto"/>
            <w:right w:val="none" w:sz="0" w:space="0" w:color="auto"/>
          </w:divBdr>
        </w:div>
        <w:div w:id="1756047547">
          <w:marLeft w:val="480"/>
          <w:marRight w:val="0"/>
          <w:marTop w:val="0"/>
          <w:marBottom w:val="0"/>
          <w:divBdr>
            <w:top w:val="none" w:sz="0" w:space="0" w:color="auto"/>
            <w:left w:val="none" w:sz="0" w:space="0" w:color="auto"/>
            <w:bottom w:val="none" w:sz="0" w:space="0" w:color="auto"/>
            <w:right w:val="none" w:sz="0" w:space="0" w:color="auto"/>
          </w:divBdr>
        </w:div>
        <w:div w:id="1757048722">
          <w:marLeft w:val="480"/>
          <w:marRight w:val="0"/>
          <w:marTop w:val="0"/>
          <w:marBottom w:val="0"/>
          <w:divBdr>
            <w:top w:val="none" w:sz="0" w:space="0" w:color="auto"/>
            <w:left w:val="none" w:sz="0" w:space="0" w:color="auto"/>
            <w:bottom w:val="none" w:sz="0" w:space="0" w:color="auto"/>
            <w:right w:val="none" w:sz="0" w:space="0" w:color="auto"/>
          </w:divBdr>
        </w:div>
        <w:div w:id="1760132675">
          <w:marLeft w:val="480"/>
          <w:marRight w:val="0"/>
          <w:marTop w:val="0"/>
          <w:marBottom w:val="0"/>
          <w:divBdr>
            <w:top w:val="none" w:sz="0" w:space="0" w:color="auto"/>
            <w:left w:val="none" w:sz="0" w:space="0" w:color="auto"/>
            <w:bottom w:val="none" w:sz="0" w:space="0" w:color="auto"/>
            <w:right w:val="none" w:sz="0" w:space="0" w:color="auto"/>
          </w:divBdr>
        </w:div>
      </w:divsChild>
    </w:div>
    <w:div w:id="1785691884">
      <w:bodyDiv w:val="1"/>
      <w:marLeft w:val="0"/>
      <w:marRight w:val="0"/>
      <w:marTop w:val="0"/>
      <w:marBottom w:val="0"/>
      <w:divBdr>
        <w:top w:val="none" w:sz="0" w:space="0" w:color="auto"/>
        <w:left w:val="none" w:sz="0" w:space="0" w:color="auto"/>
        <w:bottom w:val="none" w:sz="0" w:space="0" w:color="auto"/>
        <w:right w:val="none" w:sz="0" w:space="0" w:color="auto"/>
      </w:divBdr>
      <w:divsChild>
        <w:div w:id="76561698">
          <w:marLeft w:val="480"/>
          <w:marRight w:val="0"/>
          <w:marTop w:val="0"/>
          <w:marBottom w:val="0"/>
          <w:divBdr>
            <w:top w:val="none" w:sz="0" w:space="0" w:color="auto"/>
            <w:left w:val="none" w:sz="0" w:space="0" w:color="auto"/>
            <w:bottom w:val="none" w:sz="0" w:space="0" w:color="auto"/>
            <w:right w:val="none" w:sz="0" w:space="0" w:color="auto"/>
          </w:divBdr>
        </w:div>
        <w:div w:id="214046824">
          <w:marLeft w:val="480"/>
          <w:marRight w:val="0"/>
          <w:marTop w:val="0"/>
          <w:marBottom w:val="0"/>
          <w:divBdr>
            <w:top w:val="none" w:sz="0" w:space="0" w:color="auto"/>
            <w:left w:val="none" w:sz="0" w:space="0" w:color="auto"/>
            <w:bottom w:val="none" w:sz="0" w:space="0" w:color="auto"/>
            <w:right w:val="none" w:sz="0" w:space="0" w:color="auto"/>
          </w:divBdr>
        </w:div>
        <w:div w:id="216473352">
          <w:marLeft w:val="480"/>
          <w:marRight w:val="0"/>
          <w:marTop w:val="0"/>
          <w:marBottom w:val="0"/>
          <w:divBdr>
            <w:top w:val="none" w:sz="0" w:space="0" w:color="auto"/>
            <w:left w:val="none" w:sz="0" w:space="0" w:color="auto"/>
            <w:bottom w:val="none" w:sz="0" w:space="0" w:color="auto"/>
            <w:right w:val="none" w:sz="0" w:space="0" w:color="auto"/>
          </w:divBdr>
        </w:div>
        <w:div w:id="262736895">
          <w:marLeft w:val="480"/>
          <w:marRight w:val="0"/>
          <w:marTop w:val="0"/>
          <w:marBottom w:val="0"/>
          <w:divBdr>
            <w:top w:val="none" w:sz="0" w:space="0" w:color="auto"/>
            <w:left w:val="none" w:sz="0" w:space="0" w:color="auto"/>
            <w:bottom w:val="none" w:sz="0" w:space="0" w:color="auto"/>
            <w:right w:val="none" w:sz="0" w:space="0" w:color="auto"/>
          </w:divBdr>
        </w:div>
        <w:div w:id="329408022">
          <w:marLeft w:val="480"/>
          <w:marRight w:val="0"/>
          <w:marTop w:val="0"/>
          <w:marBottom w:val="0"/>
          <w:divBdr>
            <w:top w:val="none" w:sz="0" w:space="0" w:color="auto"/>
            <w:left w:val="none" w:sz="0" w:space="0" w:color="auto"/>
            <w:bottom w:val="none" w:sz="0" w:space="0" w:color="auto"/>
            <w:right w:val="none" w:sz="0" w:space="0" w:color="auto"/>
          </w:divBdr>
        </w:div>
        <w:div w:id="398481587">
          <w:marLeft w:val="480"/>
          <w:marRight w:val="0"/>
          <w:marTop w:val="0"/>
          <w:marBottom w:val="0"/>
          <w:divBdr>
            <w:top w:val="none" w:sz="0" w:space="0" w:color="auto"/>
            <w:left w:val="none" w:sz="0" w:space="0" w:color="auto"/>
            <w:bottom w:val="none" w:sz="0" w:space="0" w:color="auto"/>
            <w:right w:val="none" w:sz="0" w:space="0" w:color="auto"/>
          </w:divBdr>
        </w:div>
        <w:div w:id="517425458">
          <w:marLeft w:val="480"/>
          <w:marRight w:val="0"/>
          <w:marTop w:val="0"/>
          <w:marBottom w:val="0"/>
          <w:divBdr>
            <w:top w:val="none" w:sz="0" w:space="0" w:color="auto"/>
            <w:left w:val="none" w:sz="0" w:space="0" w:color="auto"/>
            <w:bottom w:val="none" w:sz="0" w:space="0" w:color="auto"/>
            <w:right w:val="none" w:sz="0" w:space="0" w:color="auto"/>
          </w:divBdr>
        </w:div>
        <w:div w:id="524750260">
          <w:marLeft w:val="480"/>
          <w:marRight w:val="0"/>
          <w:marTop w:val="0"/>
          <w:marBottom w:val="0"/>
          <w:divBdr>
            <w:top w:val="none" w:sz="0" w:space="0" w:color="auto"/>
            <w:left w:val="none" w:sz="0" w:space="0" w:color="auto"/>
            <w:bottom w:val="none" w:sz="0" w:space="0" w:color="auto"/>
            <w:right w:val="none" w:sz="0" w:space="0" w:color="auto"/>
          </w:divBdr>
        </w:div>
        <w:div w:id="539056042">
          <w:marLeft w:val="480"/>
          <w:marRight w:val="0"/>
          <w:marTop w:val="0"/>
          <w:marBottom w:val="0"/>
          <w:divBdr>
            <w:top w:val="none" w:sz="0" w:space="0" w:color="auto"/>
            <w:left w:val="none" w:sz="0" w:space="0" w:color="auto"/>
            <w:bottom w:val="none" w:sz="0" w:space="0" w:color="auto"/>
            <w:right w:val="none" w:sz="0" w:space="0" w:color="auto"/>
          </w:divBdr>
        </w:div>
        <w:div w:id="580680078">
          <w:marLeft w:val="480"/>
          <w:marRight w:val="0"/>
          <w:marTop w:val="0"/>
          <w:marBottom w:val="0"/>
          <w:divBdr>
            <w:top w:val="none" w:sz="0" w:space="0" w:color="auto"/>
            <w:left w:val="none" w:sz="0" w:space="0" w:color="auto"/>
            <w:bottom w:val="none" w:sz="0" w:space="0" w:color="auto"/>
            <w:right w:val="none" w:sz="0" w:space="0" w:color="auto"/>
          </w:divBdr>
        </w:div>
        <w:div w:id="704600902">
          <w:marLeft w:val="480"/>
          <w:marRight w:val="0"/>
          <w:marTop w:val="0"/>
          <w:marBottom w:val="0"/>
          <w:divBdr>
            <w:top w:val="none" w:sz="0" w:space="0" w:color="auto"/>
            <w:left w:val="none" w:sz="0" w:space="0" w:color="auto"/>
            <w:bottom w:val="none" w:sz="0" w:space="0" w:color="auto"/>
            <w:right w:val="none" w:sz="0" w:space="0" w:color="auto"/>
          </w:divBdr>
        </w:div>
        <w:div w:id="707610380">
          <w:marLeft w:val="480"/>
          <w:marRight w:val="0"/>
          <w:marTop w:val="0"/>
          <w:marBottom w:val="0"/>
          <w:divBdr>
            <w:top w:val="none" w:sz="0" w:space="0" w:color="auto"/>
            <w:left w:val="none" w:sz="0" w:space="0" w:color="auto"/>
            <w:bottom w:val="none" w:sz="0" w:space="0" w:color="auto"/>
            <w:right w:val="none" w:sz="0" w:space="0" w:color="auto"/>
          </w:divBdr>
        </w:div>
        <w:div w:id="783304659">
          <w:marLeft w:val="480"/>
          <w:marRight w:val="0"/>
          <w:marTop w:val="0"/>
          <w:marBottom w:val="0"/>
          <w:divBdr>
            <w:top w:val="none" w:sz="0" w:space="0" w:color="auto"/>
            <w:left w:val="none" w:sz="0" w:space="0" w:color="auto"/>
            <w:bottom w:val="none" w:sz="0" w:space="0" w:color="auto"/>
            <w:right w:val="none" w:sz="0" w:space="0" w:color="auto"/>
          </w:divBdr>
        </w:div>
        <w:div w:id="790436110">
          <w:marLeft w:val="480"/>
          <w:marRight w:val="0"/>
          <w:marTop w:val="0"/>
          <w:marBottom w:val="0"/>
          <w:divBdr>
            <w:top w:val="none" w:sz="0" w:space="0" w:color="auto"/>
            <w:left w:val="none" w:sz="0" w:space="0" w:color="auto"/>
            <w:bottom w:val="none" w:sz="0" w:space="0" w:color="auto"/>
            <w:right w:val="none" w:sz="0" w:space="0" w:color="auto"/>
          </w:divBdr>
        </w:div>
        <w:div w:id="790705763">
          <w:marLeft w:val="480"/>
          <w:marRight w:val="0"/>
          <w:marTop w:val="0"/>
          <w:marBottom w:val="0"/>
          <w:divBdr>
            <w:top w:val="none" w:sz="0" w:space="0" w:color="auto"/>
            <w:left w:val="none" w:sz="0" w:space="0" w:color="auto"/>
            <w:bottom w:val="none" w:sz="0" w:space="0" w:color="auto"/>
            <w:right w:val="none" w:sz="0" w:space="0" w:color="auto"/>
          </w:divBdr>
        </w:div>
        <w:div w:id="795831663">
          <w:marLeft w:val="480"/>
          <w:marRight w:val="0"/>
          <w:marTop w:val="0"/>
          <w:marBottom w:val="0"/>
          <w:divBdr>
            <w:top w:val="none" w:sz="0" w:space="0" w:color="auto"/>
            <w:left w:val="none" w:sz="0" w:space="0" w:color="auto"/>
            <w:bottom w:val="none" w:sz="0" w:space="0" w:color="auto"/>
            <w:right w:val="none" w:sz="0" w:space="0" w:color="auto"/>
          </w:divBdr>
        </w:div>
        <w:div w:id="801843627">
          <w:marLeft w:val="480"/>
          <w:marRight w:val="0"/>
          <w:marTop w:val="0"/>
          <w:marBottom w:val="0"/>
          <w:divBdr>
            <w:top w:val="none" w:sz="0" w:space="0" w:color="auto"/>
            <w:left w:val="none" w:sz="0" w:space="0" w:color="auto"/>
            <w:bottom w:val="none" w:sz="0" w:space="0" w:color="auto"/>
            <w:right w:val="none" w:sz="0" w:space="0" w:color="auto"/>
          </w:divBdr>
        </w:div>
        <w:div w:id="880626234">
          <w:marLeft w:val="480"/>
          <w:marRight w:val="0"/>
          <w:marTop w:val="0"/>
          <w:marBottom w:val="0"/>
          <w:divBdr>
            <w:top w:val="none" w:sz="0" w:space="0" w:color="auto"/>
            <w:left w:val="none" w:sz="0" w:space="0" w:color="auto"/>
            <w:bottom w:val="none" w:sz="0" w:space="0" w:color="auto"/>
            <w:right w:val="none" w:sz="0" w:space="0" w:color="auto"/>
          </w:divBdr>
        </w:div>
        <w:div w:id="927546008">
          <w:marLeft w:val="480"/>
          <w:marRight w:val="0"/>
          <w:marTop w:val="0"/>
          <w:marBottom w:val="0"/>
          <w:divBdr>
            <w:top w:val="none" w:sz="0" w:space="0" w:color="auto"/>
            <w:left w:val="none" w:sz="0" w:space="0" w:color="auto"/>
            <w:bottom w:val="none" w:sz="0" w:space="0" w:color="auto"/>
            <w:right w:val="none" w:sz="0" w:space="0" w:color="auto"/>
          </w:divBdr>
        </w:div>
        <w:div w:id="1023626931">
          <w:marLeft w:val="480"/>
          <w:marRight w:val="0"/>
          <w:marTop w:val="0"/>
          <w:marBottom w:val="0"/>
          <w:divBdr>
            <w:top w:val="none" w:sz="0" w:space="0" w:color="auto"/>
            <w:left w:val="none" w:sz="0" w:space="0" w:color="auto"/>
            <w:bottom w:val="none" w:sz="0" w:space="0" w:color="auto"/>
            <w:right w:val="none" w:sz="0" w:space="0" w:color="auto"/>
          </w:divBdr>
        </w:div>
        <w:div w:id="1087846049">
          <w:marLeft w:val="480"/>
          <w:marRight w:val="0"/>
          <w:marTop w:val="0"/>
          <w:marBottom w:val="0"/>
          <w:divBdr>
            <w:top w:val="none" w:sz="0" w:space="0" w:color="auto"/>
            <w:left w:val="none" w:sz="0" w:space="0" w:color="auto"/>
            <w:bottom w:val="none" w:sz="0" w:space="0" w:color="auto"/>
            <w:right w:val="none" w:sz="0" w:space="0" w:color="auto"/>
          </w:divBdr>
        </w:div>
        <w:div w:id="1176925037">
          <w:marLeft w:val="480"/>
          <w:marRight w:val="0"/>
          <w:marTop w:val="0"/>
          <w:marBottom w:val="0"/>
          <w:divBdr>
            <w:top w:val="none" w:sz="0" w:space="0" w:color="auto"/>
            <w:left w:val="none" w:sz="0" w:space="0" w:color="auto"/>
            <w:bottom w:val="none" w:sz="0" w:space="0" w:color="auto"/>
            <w:right w:val="none" w:sz="0" w:space="0" w:color="auto"/>
          </w:divBdr>
        </w:div>
        <w:div w:id="1191259944">
          <w:marLeft w:val="480"/>
          <w:marRight w:val="0"/>
          <w:marTop w:val="0"/>
          <w:marBottom w:val="0"/>
          <w:divBdr>
            <w:top w:val="none" w:sz="0" w:space="0" w:color="auto"/>
            <w:left w:val="none" w:sz="0" w:space="0" w:color="auto"/>
            <w:bottom w:val="none" w:sz="0" w:space="0" w:color="auto"/>
            <w:right w:val="none" w:sz="0" w:space="0" w:color="auto"/>
          </w:divBdr>
        </w:div>
        <w:div w:id="1253002590">
          <w:marLeft w:val="480"/>
          <w:marRight w:val="0"/>
          <w:marTop w:val="0"/>
          <w:marBottom w:val="0"/>
          <w:divBdr>
            <w:top w:val="none" w:sz="0" w:space="0" w:color="auto"/>
            <w:left w:val="none" w:sz="0" w:space="0" w:color="auto"/>
            <w:bottom w:val="none" w:sz="0" w:space="0" w:color="auto"/>
            <w:right w:val="none" w:sz="0" w:space="0" w:color="auto"/>
          </w:divBdr>
        </w:div>
        <w:div w:id="1310211605">
          <w:marLeft w:val="480"/>
          <w:marRight w:val="0"/>
          <w:marTop w:val="0"/>
          <w:marBottom w:val="0"/>
          <w:divBdr>
            <w:top w:val="none" w:sz="0" w:space="0" w:color="auto"/>
            <w:left w:val="none" w:sz="0" w:space="0" w:color="auto"/>
            <w:bottom w:val="none" w:sz="0" w:space="0" w:color="auto"/>
            <w:right w:val="none" w:sz="0" w:space="0" w:color="auto"/>
          </w:divBdr>
        </w:div>
        <w:div w:id="1469207411">
          <w:marLeft w:val="480"/>
          <w:marRight w:val="0"/>
          <w:marTop w:val="0"/>
          <w:marBottom w:val="0"/>
          <w:divBdr>
            <w:top w:val="none" w:sz="0" w:space="0" w:color="auto"/>
            <w:left w:val="none" w:sz="0" w:space="0" w:color="auto"/>
            <w:bottom w:val="none" w:sz="0" w:space="0" w:color="auto"/>
            <w:right w:val="none" w:sz="0" w:space="0" w:color="auto"/>
          </w:divBdr>
        </w:div>
        <w:div w:id="1513186244">
          <w:marLeft w:val="480"/>
          <w:marRight w:val="0"/>
          <w:marTop w:val="0"/>
          <w:marBottom w:val="0"/>
          <w:divBdr>
            <w:top w:val="none" w:sz="0" w:space="0" w:color="auto"/>
            <w:left w:val="none" w:sz="0" w:space="0" w:color="auto"/>
            <w:bottom w:val="none" w:sz="0" w:space="0" w:color="auto"/>
            <w:right w:val="none" w:sz="0" w:space="0" w:color="auto"/>
          </w:divBdr>
        </w:div>
        <w:div w:id="1527282434">
          <w:marLeft w:val="480"/>
          <w:marRight w:val="0"/>
          <w:marTop w:val="0"/>
          <w:marBottom w:val="0"/>
          <w:divBdr>
            <w:top w:val="none" w:sz="0" w:space="0" w:color="auto"/>
            <w:left w:val="none" w:sz="0" w:space="0" w:color="auto"/>
            <w:bottom w:val="none" w:sz="0" w:space="0" w:color="auto"/>
            <w:right w:val="none" w:sz="0" w:space="0" w:color="auto"/>
          </w:divBdr>
        </w:div>
        <w:div w:id="1569924770">
          <w:marLeft w:val="480"/>
          <w:marRight w:val="0"/>
          <w:marTop w:val="0"/>
          <w:marBottom w:val="0"/>
          <w:divBdr>
            <w:top w:val="none" w:sz="0" w:space="0" w:color="auto"/>
            <w:left w:val="none" w:sz="0" w:space="0" w:color="auto"/>
            <w:bottom w:val="none" w:sz="0" w:space="0" w:color="auto"/>
            <w:right w:val="none" w:sz="0" w:space="0" w:color="auto"/>
          </w:divBdr>
        </w:div>
        <w:div w:id="1606498404">
          <w:marLeft w:val="480"/>
          <w:marRight w:val="0"/>
          <w:marTop w:val="0"/>
          <w:marBottom w:val="0"/>
          <w:divBdr>
            <w:top w:val="none" w:sz="0" w:space="0" w:color="auto"/>
            <w:left w:val="none" w:sz="0" w:space="0" w:color="auto"/>
            <w:bottom w:val="none" w:sz="0" w:space="0" w:color="auto"/>
            <w:right w:val="none" w:sz="0" w:space="0" w:color="auto"/>
          </w:divBdr>
        </w:div>
        <w:div w:id="1618180132">
          <w:marLeft w:val="480"/>
          <w:marRight w:val="0"/>
          <w:marTop w:val="0"/>
          <w:marBottom w:val="0"/>
          <w:divBdr>
            <w:top w:val="none" w:sz="0" w:space="0" w:color="auto"/>
            <w:left w:val="none" w:sz="0" w:space="0" w:color="auto"/>
            <w:bottom w:val="none" w:sz="0" w:space="0" w:color="auto"/>
            <w:right w:val="none" w:sz="0" w:space="0" w:color="auto"/>
          </w:divBdr>
        </w:div>
        <w:div w:id="1770655703">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png"/><Relationship Id="rId42" Type="http://schemas.openxmlformats.org/officeDocument/2006/relationships/image" Target="media/image33.jpg"/><Relationship Id="rId47" Type="http://schemas.openxmlformats.org/officeDocument/2006/relationships/image" Target="media/image38.png"/><Relationship Id="rId63" Type="http://schemas.openxmlformats.org/officeDocument/2006/relationships/image" Target="media/image54.jpg"/><Relationship Id="rId68" Type="http://schemas.openxmlformats.org/officeDocument/2006/relationships/image" Target="media/image59.tiff"/><Relationship Id="rId84" Type="http://schemas.openxmlformats.org/officeDocument/2006/relationships/header" Target="header2.xml"/><Relationship Id="rId89" Type="http://schemas.openxmlformats.org/officeDocument/2006/relationships/glossaryDocument" Target="glossary/document.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header" Target="header1.xml"/><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hyperlink" Target="https://www.youtube.com/watch?v=VtOZdThI6dM&amp;t=5s" TargetMode="Externa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jp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jp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hyperlink" Target="http://www3.inegi.org.mx/rnm/index.php/catalog/71" TargetMode="External"/><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1.xml"/><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tiff"/><Relationship Id="rId75" Type="http://schemas.openxmlformats.org/officeDocument/2006/relationships/image" Target="media/image66.tiff"/><Relationship Id="rId83" Type="http://schemas.openxmlformats.org/officeDocument/2006/relationships/hyperlink" Target="https://www.sigmaaldrich.com/MX/es/product/usp/1551128?context=product"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5.png"/><Relationship Id="rId52" Type="http://schemas.openxmlformats.org/officeDocument/2006/relationships/image" Target="media/image43.jp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emf"/><Relationship Id="rId78" Type="http://schemas.openxmlformats.org/officeDocument/2006/relationships/hyperlink" Target="https://www.neb.com/-/media/nebus/files/feature-articles/images/fa_cas9_fig2_cas9forgenomeediting.png?la=en&amp;device=modal" TargetMode="External"/><Relationship Id="rId81" Type="http://schemas.openxmlformats.org/officeDocument/2006/relationships/hyperlink" Target="https://www.wri.org/blog/2017/04/climate-science-explained-10-graphics" TargetMode="External"/><Relationship Id="rId86"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footer" Target="footer2.xml"/><Relationship Id="rId34" Type="http://schemas.openxmlformats.org/officeDocument/2006/relationships/image" Target="media/image27.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footer" Target="footer5.xml"/><Relationship Id="rId61" Type="http://schemas.openxmlformats.org/officeDocument/2006/relationships/image" Target="media/image52.jpg"/><Relationship Id="rId82" Type="http://schemas.openxmlformats.org/officeDocument/2006/relationships/hyperlink" Target="https://ourworldindata.org/co2-and-other-greenhouse-gas-emissions" TargetMode="External"/><Relationship Id="rId19"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50C76D7F1F5944788502CE2FE6532EF"/>
        <w:category>
          <w:name w:val="General"/>
          <w:gallery w:val="placeholder"/>
        </w:category>
        <w:types>
          <w:type w:val="bbPlcHdr"/>
        </w:types>
        <w:behaviors>
          <w:behavior w:val="content"/>
        </w:behaviors>
        <w:guid w:val="{0FDC5FB5-0A80-E944-83B4-DB3BF9976B16}"/>
      </w:docPartPr>
      <w:docPartBody>
        <w:p w:rsidR="00531241" w:rsidRDefault="00A00F59" w:rsidP="00A00F59">
          <w:r w:rsidRPr="007E2B3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notTrueType/>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notTrueType/>
    <w:pitch w:val="variable"/>
    <w:sig w:usb0="A00002BF" w:usb1="38CF7CFA" w:usb2="00000016" w:usb3="00000000" w:csb0="0004000F" w:csb1="00000000"/>
  </w:font>
  <w:font w:name="AdvTT5235d5a9">
    <w:altName w:val="Cambria"/>
    <w:panose1 w:val="020B0604020202020204"/>
    <w:charset w:val="00"/>
    <w:family w:val="roman"/>
    <w:notTrueType/>
    <w:pitch w:val="default"/>
  </w:font>
  <w:font w:name="AdvTT5235d5a9+fb">
    <w:altName w:val="Cambria"/>
    <w:panose1 w:val="020B0604020202020204"/>
    <w:charset w:val="00"/>
    <w:family w:val="roman"/>
    <w:notTrueType/>
    <w:pitch w:val="default"/>
  </w:font>
  <w:font w:name="AdvTT94c8263f.I">
    <w:altName w:val="Cambria"/>
    <w:panose1 w:val="020B0604020202020204"/>
    <w:charset w:val="00"/>
    <w:family w:val="roman"/>
    <w:notTrueType/>
    <w:pitch w:val="default"/>
  </w:font>
  <w:font w:name="AdvTT5235d5a9+22">
    <w:altName w:val="Cambria"/>
    <w:panose1 w:val="020B0604020202020204"/>
    <w:charset w:val="00"/>
    <w:family w:val="roman"/>
    <w:notTrueType/>
    <w:pitch w:val="default"/>
  </w:font>
  <w:font w:name="AdvTT5235d5a9+20">
    <w:altName w:val="Cambria"/>
    <w:panose1 w:val="020B06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502C"/>
    <w:rsid w:val="00057496"/>
    <w:rsid w:val="00062C7E"/>
    <w:rsid w:val="000A2C14"/>
    <w:rsid w:val="000B44DC"/>
    <w:rsid w:val="000B553D"/>
    <w:rsid w:val="000C0C26"/>
    <w:rsid w:val="000C3250"/>
    <w:rsid w:val="000E5F6C"/>
    <w:rsid w:val="000F4696"/>
    <w:rsid w:val="000F52A7"/>
    <w:rsid w:val="000F584E"/>
    <w:rsid w:val="001013CD"/>
    <w:rsid w:val="001049EE"/>
    <w:rsid w:val="00120899"/>
    <w:rsid w:val="00121FDD"/>
    <w:rsid w:val="00131F87"/>
    <w:rsid w:val="00161F82"/>
    <w:rsid w:val="00181662"/>
    <w:rsid w:val="00195BF6"/>
    <w:rsid w:val="001B7E8A"/>
    <w:rsid w:val="001E0BA9"/>
    <w:rsid w:val="00202888"/>
    <w:rsid w:val="002256F7"/>
    <w:rsid w:val="002329F9"/>
    <w:rsid w:val="00240871"/>
    <w:rsid w:val="00253DF8"/>
    <w:rsid w:val="0025484B"/>
    <w:rsid w:val="002632BF"/>
    <w:rsid w:val="00264D71"/>
    <w:rsid w:val="00280AD4"/>
    <w:rsid w:val="002A3B60"/>
    <w:rsid w:val="002A4F2F"/>
    <w:rsid w:val="002C11D5"/>
    <w:rsid w:val="002D6903"/>
    <w:rsid w:val="002F38D5"/>
    <w:rsid w:val="00300AE5"/>
    <w:rsid w:val="00307CA7"/>
    <w:rsid w:val="00311F37"/>
    <w:rsid w:val="00320EA7"/>
    <w:rsid w:val="00333F33"/>
    <w:rsid w:val="003779BA"/>
    <w:rsid w:val="003C0DBD"/>
    <w:rsid w:val="003E49B3"/>
    <w:rsid w:val="00435360"/>
    <w:rsid w:val="00436384"/>
    <w:rsid w:val="00446991"/>
    <w:rsid w:val="00456CF9"/>
    <w:rsid w:val="00476633"/>
    <w:rsid w:val="00476F9D"/>
    <w:rsid w:val="00484BA3"/>
    <w:rsid w:val="00490FEC"/>
    <w:rsid w:val="004A6426"/>
    <w:rsid w:val="004B10AE"/>
    <w:rsid w:val="004B52CD"/>
    <w:rsid w:val="004C200D"/>
    <w:rsid w:val="004E17CC"/>
    <w:rsid w:val="004E2DC4"/>
    <w:rsid w:val="004E3BDC"/>
    <w:rsid w:val="005033CE"/>
    <w:rsid w:val="00524F69"/>
    <w:rsid w:val="00531241"/>
    <w:rsid w:val="00533B9F"/>
    <w:rsid w:val="00537653"/>
    <w:rsid w:val="00576C75"/>
    <w:rsid w:val="00592DD6"/>
    <w:rsid w:val="005C1129"/>
    <w:rsid w:val="005C502C"/>
    <w:rsid w:val="005D7A38"/>
    <w:rsid w:val="005E3E37"/>
    <w:rsid w:val="006219AC"/>
    <w:rsid w:val="006534F0"/>
    <w:rsid w:val="006D1356"/>
    <w:rsid w:val="006F1546"/>
    <w:rsid w:val="007074B1"/>
    <w:rsid w:val="00707B53"/>
    <w:rsid w:val="007141FB"/>
    <w:rsid w:val="00753FD2"/>
    <w:rsid w:val="0075671A"/>
    <w:rsid w:val="00760F82"/>
    <w:rsid w:val="00764136"/>
    <w:rsid w:val="00785B2B"/>
    <w:rsid w:val="007A5943"/>
    <w:rsid w:val="007A71EC"/>
    <w:rsid w:val="007A722E"/>
    <w:rsid w:val="007C105D"/>
    <w:rsid w:val="007D67F7"/>
    <w:rsid w:val="007E1ED8"/>
    <w:rsid w:val="007E74E7"/>
    <w:rsid w:val="008029B5"/>
    <w:rsid w:val="00806DC2"/>
    <w:rsid w:val="008135D4"/>
    <w:rsid w:val="008376F2"/>
    <w:rsid w:val="00846F6B"/>
    <w:rsid w:val="00866E67"/>
    <w:rsid w:val="00870758"/>
    <w:rsid w:val="00880909"/>
    <w:rsid w:val="008A0050"/>
    <w:rsid w:val="008B5A4E"/>
    <w:rsid w:val="008C0CE8"/>
    <w:rsid w:val="008C645A"/>
    <w:rsid w:val="008D150D"/>
    <w:rsid w:val="008D4790"/>
    <w:rsid w:val="00912FB5"/>
    <w:rsid w:val="00922A89"/>
    <w:rsid w:val="00922FCE"/>
    <w:rsid w:val="00923514"/>
    <w:rsid w:val="0093010C"/>
    <w:rsid w:val="00931CDA"/>
    <w:rsid w:val="00940A34"/>
    <w:rsid w:val="00951006"/>
    <w:rsid w:val="00952C8C"/>
    <w:rsid w:val="00954E04"/>
    <w:rsid w:val="00960A39"/>
    <w:rsid w:val="0098603F"/>
    <w:rsid w:val="00987075"/>
    <w:rsid w:val="009D2099"/>
    <w:rsid w:val="009E1260"/>
    <w:rsid w:val="00A00F59"/>
    <w:rsid w:val="00A04F50"/>
    <w:rsid w:val="00A21A18"/>
    <w:rsid w:val="00A22E2B"/>
    <w:rsid w:val="00A319E6"/>
    <w:rsid w:val="00A367E8"/>
    <w:rsid w:val="00A6428A"/>
    <w:rsid w:val="00AA006E"/>
    <w:rsid w:val="00AC01CD"/>
    <w:rsid w:val="00B00A48"/>
    <w:rsid w:val="00B177A3"/>
    <w:rsid w:val="00B56895"/>
    <w:rsid w:val="00B61131"/>
    <w:rsid w:val="00B705BE"/>
    <w:rsid w:val="00B71A8D"/>
    <w:rsid w:val="00B73C83"/>
    <w:rsid w:val="00B92463"/>
    <w:rsid w:val="00BA4AD9"/>
    <w:rsid w:val="00BC2CB0"/>
    <w:rsid w:val="00BE3D45"/>
    <w:rsid w:val="00C0127F"/>
    <w:rsid w:val="00C0631C"/>
    <w:rsid w:val="00C14A3C"/>
    <w:rsid w:val="00C32540"/>
    <w:rsid w:val="00C4158E"/>
    <w:rsid w:val="00C46BD4"/>
    <w:rsid w:val="00C63078"/>
    <w:rsid w:val="00C75590"/>
    <w:rsid w:val="00C83159"/>
    <w:rsid w:val="00C8514E"/>
    <w:rsid w:val="00C94F55"/>
    <w:rsid w:val="00CA60E8"/>
    <w:rsid w:val="00CC55A4"/>
    <w:rsid w:val="00CF190B"/>
    <w:rsid w:val="00D03077"/>
    <w:rsid w:val="00D03E52"/>
    <w:rsid w:val="00D13A9F"/>
    <w:rsid w:val="00D20602"/>
    <w:rsid w:val="00D21D15"/>
    <w:rsid w:val="00D321C8"/>
    <w:rsid w:val="00D374F3"/>
    <w:rsid w:val="00D5651A"/>
    <w:rsid w:val="00D77681"/>
    <w:rsid w:val="00DA2999"/>
    <w:rsid w:val="00DC2A0F"/>
    <w:rsid w:val="00DC3B07"/>
    <w:rsid w:val="00DD0777"/>
    <w:rsid w:val="00DD121C"/>
    <w:rsid w:val="00DE1868"/>
    <w:rsid w:val="00DF3837"/>
    <w:rsid w:val="00E04F47"/>
    <w:rsid w:val="00E16504"/>
    <w:rsid w:val="00E27D5C"/>
    <w:rsid w:val="00E37DEB"/>
    <w:rsid w:val="00E4738C"/>
    <w:rsid w:val="00E6366E"/>
    <w:rsid w:val="00E6756C"/>
    <w:rsid w:val="00E75AFA"/>
    <w:rsid w:val="00EB290A"/>
    <w:rsid w:val="00EE680B"/>
    <w:rsid w:val="00EF1D10"/>
    <w:rsid w:val="00F05398"/>
    <w:rsid w:val="00F12ACF"/>
    <w:rsid w:val="00F534E2"/>
    <w:rsid w:val="00FA3810"/>
    <w:rsid w:val="00FB57A5"/>
    <w:rsid w:val="00FC7301"/>
    <w:rsid w:val="00FD3240"/>
    <w:rsid w:val="00FE5357"/>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00F59"/>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D3E0BA5-CA78-9144-8804-2CC384A545D1}">
  <we:reference id="wa104382081" version="1.7.0.0" store="en-GB" storeType="OMEX"/>
  <we:alternateReferences>
    <we:reference id="wa104382081" version="1.7.0.0" store="WA104382081" storeType="OMEX"/>
  </we:alternateReferences>
  <we:properties>
    <we:property name="MENDELEY_CITATIONS" value="[{&quot;properties&quot;:{&quot;noteIndex&quot;:0},&quot;citationID&quot;:&quot;MENDELEY_CITATION_5742dce1-eef0-45d8-bfc6-593823e03b68&quot;,&quot;isEdited&quot;:false,&quot;citationItems&quot;:[{&quot;label&quot;:&quot;page&quot;,&quot;id&quot;:&quot;564c5ad3-5f53-3a81-bd86-959f4f83a69f&quot;,&quot;itemData&quot;:{&quot;type&quot;:&quot;article-journal&quot;,&quot;id&quot;:&quot;564c5ad3-5f53-3a81-bd86-959f4f83a69f&quot;,&quot;title&quot;:&quot;Cyanobacterial biofuel production&quot;,&quot;author&quot;:[{&quot;family&quot;:&quot;Machado&quot;,&quot;given&quot;:&quot;Iara M P&quot;,&quot;parse-names&quot;:false,&quot;dropping-particle&quot;:&quot;&quot;,&quot;non-dropping-particle&quot;:&quot;&quot;},{&quot;family&quot;:&quot;Atsumi&quot;,&quot;given&quot;:&quot;Shota&quot;,&quot;parse-names&quot;:false,&quot;dropping-particle&quot;:&quot;&quot;,&quot;non-dropping-particle&quot;:&quot;&quot;}],&quot;container-title&quot;:&quot;Journal of Biotechnology&quot;,&quot;DOI&quot;:&quot;10.1016/j.jbiotec.2012.03.005&quot;,&quot;ISBN&quot;:&quot;1873-4863 (Electronic)\\n0168-1656 (Linking)&quot;,&quot;ISSN&quot;:&quot;01681656&quot;,&quot;PMID&quot;:&quot;22446641&quot;,&quot;URL&quot;:&quot;http://dx.doi.org/10.1016/j.jbiotec.2012.03.005&quot;,&quot;issued&quot;:{&quot;date-parts&quot;:[[2012]]},&quot;page&quot;:&quot;50-56&quot;,&quot;abstract&quot;:&quot;The development of new technologies for production of alternative fuel became necessary to circumvent finite petroleum resources, associate rising costs, and environmental concerns due to rising fossil fuel CO2emissions. Several alternatives have been proposed to develop a sustainable industrial society and reduce greenhouse emissions. The idea of biological conversion of CO2to fuel and chemicals is receiving increased attention. In particular, the direct conversion of CO2with solar energy to biofuel by photosynthetic microorganisms such as microalgae and cyanobacteria has several advantages compared to traditional biofuel production from plant biomass. Photosynthetic microorganisms have higher growth rates compared with plants, and the production systems can be based on non-arable land. The advancement of synthetic biology and genetic manipulation has permitted engineering of cyanobacteria to produce non-natural chemicals typically not produced by these organisms in nature. This review addresses recent publications that utilize different approaches involving engineering cyanobacteria for production of high value chemicals including biofuels. © 2012.&quot;,&quot;publisher&quot;:&quot;Elsevier B.V.&quot;,&quot;issue&quot;:&quot;1&quot;,&quot;volume&quot;:&quot;162&quot;},&quot;suppress-author&quot;:false,&quot;isTemporary&quot;:false},{&quot;id&quot;:&quot;6549a418-7041-3031-87ee-5e6dda1edd1b&quot;,&quot;itemData&quot;:{&quot;type&quot;:&quot;article-journal&quot;,&quot;id&quot;:&quot;6549a418-7041-3031-87ee-5e6dda1edd1b&quot;,&quot;title&quot;:&quot;Alternative biofuel production in non-natural hosts&quot;,&quot;author&quot;:[{&quot;family&quot;:&quot;McEwen&quot;,&quot;given&quot;:&quot;Jordan T.&quot;,&quot;parse-names&quot;:false,&quot;dropping-particle&quot;:&quot;&quot;,&quot;non-dropping-particle&quot;:&quot;&quot;},{&quot;family&quot;:&quot;Atsumi&quot;,&quot;given&quot;:&quot;Shota&quot;,&quot;parse-names&quot;:false,&quot;dropping-particle&quot;:&quot;&quot;,&quot;non-dropping-particle&quot;:&quot;&quot;}],&quot;container-title&quot;:&quot;Current Opinion in Biotechnology&quot;,&quot;DOI&quot;:&quot;10.1016/j.copbio.2011.12.019&quot;,&quot;ISBN&quot;:&quot;1879-0429 (Electronic)\\n0958-1669 (Linking)&quot;,&quot;ISSN&quot;:&quot;09581669&quot;,&quot;PMID&quot;:&quot;22226463&quot;,&quot;URL&quot;:&quot;http://dx.doi.org/10.1016/j.copbio.2011.12.019&quot;,&quot;issued&quot;:{&quot;date-parts&quot;:[[2012]]},&quot;page&quot;:&quot;744-750&quot;,&quot;abstract&quot;:&quot;Global energy and environmental concerns have stimulated increased efforts in synthesizing petroleum-derived products from renewable resources. Biological production of metabolites for fuel is increasingly becoming a feasible, renewable, environmentally sound alternative. However, many of these chemicals are not highly produced in any known native organism. Here we review the current progress of modifying microorganisms with heterogeneous elements for the production of biofuels. This strategy has been extensively employed in a variety of hosts for the development of production of various alcohols, fatty acids, alkenes and alkanes. © 2011.&quot;,&quot;publisher&quot;:&quot;Elsevier Ltd&quot;,&quot;issue&quot;:&quot;5&quot;,&quot;volume&quot;:&quot;23&quot;},&quot;isTemporary&quot;:false},{&quot;id&quot;:&quot;2fde6151-68dc-3ab2-9fb2-2c8c4ec9591b&quot;,&quot;itemData&quot;:{&quot;type&quot;:&quot;article&quot;,&quot;id&quot;:&quot;2fde6151-68dc-3ab2-9fb2-2c8c4ec9591b&quot;,&quot;title&quot;:&quot;Synthetic Biology and Metabolic Engineering for the Production of Fuels and Chemicals&quot;,&quot;author&quot;:[{&quot;family&quot;:&quot;Rodriguez&quot;,&quot;given&quot;:&quot;Gabriel&quot;,&quot;parse-names&quot;:false,&quot;dropping-particle&quot;:&quot;&quot;,&quot;non-dropping-particle&quot;:&quot;&quot;}],&quot;editor&quot;:[{&quot;family&quot;:&quot;Atsumi&quot;,&quot;given&quot;:&quot;Shota&quot;,&quot;parse-names&quot;:false,&quot;dropping-particle&quot;:&quot;&quot;,&quot;non-dropping-particle&quot;:&quot;&quot;},{&quot;family&quot;:&quot;Britt&quot;,&quot;given&quot;:&quot;David&quot;,&quot;parse-names&quot;:false,&quot;dropping-particle&quot;:&quot;&quot;,&quot;non-dropping-particle&quot;:&quot;&quot;},{&quot;family&quot;:&quot;Facciotti&quot;,&quot;given&quot;:&quot;Marc&quot;,&quot;parse-names&quot;:false,&quot;dropping-particle&quot;:&quot;&quot;,&quot;non-dropping-particle&quot;:&quot;&quot;}],&quot;issued&quot;:{&quot;date-parts&quot;:[[2014]]},&quot;abstract&quot;:&quot;Dwindling supplies of finite petroleum resources necessitate alternative sources for the production of chemicals and fuels. Today 99% of all chemicals are derived from petroleum. Chemicals are used to make products such as rubbers, plastics, adhesives, paints, coatings, pharmaceuticals, and fragrances that contribute to our higher standard of living. Ultimately, society will need to derive chemicals from carbon dioxide from the atmosphere, either through photosynthesis or electricity. Currently, photosynthesis offers the most efficient method for converting carbon dioxide to useful chemicals. Advances in synthetic biology have enabled the biological production of chemicals and fuels by rationally introducing genes and other genetic parts from various sources in nature into user-friendly microorganisms such as Escherichia coli and Saccharomyces cerevisiae. Metabolic engineering approaches then tune the metabolism of the microorganism by eliminating competing pathways while maintaining energy balance and cell fitness. The marriage of these techniques has enabled the production of a multitude of chemicals and fuels from microorganisms such as E. coli. In this dissertation, I describe recent advances in synthetic biology and metabolic engineering geared toward the production of fuels and chemicals from E. coli along with my contributions to the field. I have made contributions in three major ways: 1.) Strain engineering for the production chemicals in E coli, 2.) Elucidation of yet unknown genes in E. coli, and 3.) Developing new biosynthetic pathways for the biological production of esters.&quot;,&quot;publisher&quot;:&quot;ProQuest Dissertations Publishing&quot;},&quot;isTemporary&quot;:false}]},{&quot;properties&quot;:{&quot;noteIndex&quot;:0},&quot;citationID&quot;:&quot;MENDELEY_CITATION_ad5125ee-9ad1-46ad-9635-d4d3e70d4f90&quot;,&quot;isEdited&quot;:true,&quot;citationItems&quot;:[{&quot;id&quot;:&quot;0a83f233-4e94-339c-a08d-2b8bca2cf2b1&quot;,&quot;itemData&quot;:{&quot;type&quot;:&quot;article-journal&quot;,&quot;id&quot;:&quot;0a83f233-4e94-339c-a08d-2b8bca2cf2b1&quot;,&quot;title&quot;:&quot;Metabolic engineering for advanced biofuels production from Escherichia coli&quot;,&quot;author&quot;:[{&quot;family&quot;:&quot;Atsumi&quot;,&quot;given&quot;:&quot;Shota&quot;,&quot;parse-names&quot;:false,&quot;dropping-particle&quot;:&quot;&quot;,&quot;non-dropping-particle&quot;:&quot;&quot;},{&quot;family&quot;:&quot;Liao&quot;,&quot;given&quot;:&quot;James C.&quot;,&quot;parse-names&quot;:false,&quot;dropping-particle&quot;:&quot;&quot;,&quot;non-dropping-particle&quot;:&quot;&quot;}],&quot;container-title&quot;:&quot;Current Opinion in Biotechnology&quot;,&quot;DOI&quot;:&quot;10.1016/j.copbio.2008.08.008&quot;,&quot;ISBN&quot;:&quot;0958-1669 (Print)\\r0958-1669 (Linking)&quot;,&quot;ISSN&quot;:&quot;09581669&quot;,&quot;PMID&quot;:&quot;18761088&quot;,&quot;issued&quot;:{&quot;date-parts&quot;:[[2008]]},&quot;page&quot;:&quot;414-419&quot;,&quot;abstract&quot;:&quot;Global energy and environmental problems have stimulated increasing efforts toward synthesizing liquid biofuels as transportation energy. Compared to the traditional biofuel, ethanol, advanced biofuels should offer advantages such as higher energy density, lower hygroscopicity, lower vapor pressure, and compatibility with existing transportation infrastructure. However, these fuels are not synthesized economically using native organisms. Metabolic engineering offers an alternative approach in which synthetic pathways are engineered into user-friendly hosts for the production of these fuel molecules. These hosts could be readily manipulated to improve the production efficiency. This review summarizes recent progress in the engineering of Escherichia coli to produce advanced biofuels. © 2008 Elsevier Ltd. All rights reserved.&quot;,&quot;issue&quot;:&quot;5&quot;,&quot;volume&quot;:&quot;19&quot;},&quot;isTemporary&quot;:false},{&quot;id&quot;:&quot;505ab2c7-669e-3753-bf68-67f4957e64e4&quot;,&quot;itemData&quot;:{&quot;type&quot;:&quot;article-journal&quot;,&quot;id&quot;:&quot;505ab2c7-669e-3753-bf68-67f4957e64e4&quot;,&quot;title&quot;:&quot;Renewable jet fuel&quot;,&quot;author&quot;:[{&quot;family&quot;:&quot;Kallio&quot;,&quot;given&quot;:&quot;Pauli&quot;,&quot;parse-names&quot;:false,&quot;dropping-particle&quot;:&quot;&quot;,&quot;non-dropping-particle&quot;:&quot;&quot;},{&quot;family&quot;:&quot;Pásztor&quot;,&quot;given&quot;:&quot;András&quot;,&quot;parse-names&quot;:false,&quot;dropping-particle&quot;:&quot;&quot;,&quot;non-dropping-particle&quot;:&quot;&quot;},{&quot;family&quot;:&quot;Akhtar&quot;,&quot;given&quot;:&quot;M Kalim&quot;,&quot;parse-names&quot;:false,&quot;dropping-particle&quot;:&quot;&quot;,&quot;non-dropping-particle&quot;:&quot;&quot;},{&quot;family&quot;:&quot;Jones&quot;,&quot;given&quot;:&quot;Patrik R&quot;,&quot;parse-names&quot;:false,&quot;dropping-particle&quot;:&quot;&quot;,&quot;non-dropping-particle&quot;:&quot;&quot;}],&quot;container-title&quot;:&quot;Current Opinion in Biotechnology&quot;,&quot;DOI&quot;:&quot;10.1016/j.copbio.2013.09.006&quot;,&quot;ISSN&quot;:&quot;0958-1669&quot;,&quot;issued&quot;:{&quot;date-parts&quot;:[[2014]]},&quot;page&quot;:&quot;50-55&quot;,&quot;abstract&quot;:&quot;•Jet fuels are hydrocarbon blends: petroleum-based or synthetic kerosenes.•Standardization is by physicochemical properties/performance, not composition.•The bulk of jet fuels is composed of medium chain length branched and linear alkanes.•Concept for direct biological production of renewable alkanes has been demonstrated.•Fundamental research on the function and limitations of the pathways is under way. Novel strategies for sustainable replacement of finite fossil fuels are intensely pursued in fundamental research, applied science and industry. In the case of jet fuels used in gas-turbine engine aircrafts, the production and use of synthetic bio-derived kerosenes are advancing rapidly. Microbial biotechnology could potentially also be used to complement the renewable production of jet fuel, as demonstrated by the production of bioethanol and biodiesel for piston engine vehicles. Engineered microbial biosynthesis of medium chain length alkanes, which constitute the major fraction of petroleum-based jet fuels, was recently demonstrated. Although efficiencies currently are far from that needed for commercial application, this discovery has spurred research towards future production platforms using both fermentative and direct photobiological routes.&quot;,&quot;volume&quot;:&quot;26&quot;},&quot;isTemporary&quot;:false},{&quot;id&quot;:&quot;02f4485f-2166-3015-870f-86f49292578f&quot;,&quot;itemData&quot;:{&quot;type&quot;:&quot;article-journal&quot;,&quot;id&quot;:&quot;02f4485f-2166-3015-870f-86f49292578f&quot;,&quot;title&quot;:&quot;Computational approaches for microalgal biofuel optimization: A review&quot;,&quot;author&quot;:[{&quot;family&quot;:&quot;Koussa&quot;,&quot;given&quot;:&quot;Joseph&quot;,&quot;parse-names&quot;:false,&quot;dropping-particle&quot;:&quot;&quot;,&quot;non-dropping-particle&quot;:&quot;&quot;},{&quot;family&quot;:&quot;Chaiboonchoe&quot;,&quot;given&quot;:&quot;Amphun&quot;,&quot;parse-names&quot;:false,&quot;dropping-particle&quot;:&quot;&quot;,&quot;non-dropping-particle&quot;:&quot;&quot;},{&quot;family&quot;:&quot;Salehi-Ashtiani&quot;,&quot;given&quot;:&quot;Kourosh&quot;,&quot;parse-names&quot;:false,&quot;dropping-particle&quot;:&quot;&quot;,&quot;non-dropping-particle&quot;:&quot;&quot;}],&quot;container-title&quot;:&quot;BioMed Research International&quot;,&quot;DOI&quot;:&quot;10.1155/2014/649453&quot;,&quot;ISSN&quot;:&quot;23146141&quot;,&quot;PMID&quot;:&quot;25309916&quot;,&quot;issued&quot;:{&quot;date-parts&quot;:[[2014]]},&quot;abstract&quot;:&quot;The increased demand and consumption of fossil fuels have raised interest in finding renewable energy sources throughout the globe. Much focus has been placed on optimizing microorganisms and primarily microalgae, to efficiently produce compounds that can substitute for fossil fuels. However, the path to achieving economic feasibility is likely to require strain optimization through using available tools and technologies in the fields of systems and synthetic biology. Such approaches invoke a deep understanding of the metabolic networks of the organisms and their genomic and proteomic profiles. The advent of next generation sequencing and other high throughput methods has led to a major increase in availability of biological data. Integration of such disparate data can help define the emergent metabolic system properties, which is of crucial importance in addressing biofuel production optimization. Herein, we review major computational tools and approaches developed and used in order to potentially identify target genes, pathways, and reactions of particular interest to biofuel production in algae. As the use of these tools and approaches has not been fully implemented in algal biofuel research, the aim of this review is to highlight the potential utility of these resources toward their future implementation in algal research.&quot;,&quot;publisher&quot;:&quot;Hindawi Publishing Corporation&quot;,&quot;volume&quot;:&quot;2014&quot;},&quot;isTemporary&quot;:false},{&quot;id&quot;:&quot;999bfa9f-12d3-379b-9b09-a6c753ec042b&quot;,&quot;itemData&quot;:{&quot;type&quot;:&quot;article-journal&quot;,&quot;id&quot;:&quot;999bfa9f-12d3-379b-9b09-a6c753ec042b&quot;,&quot;title&quot;:&quot;Expanding the chemical diversity of natural esters by engineering a polyketide- derived pathway into Escherichia coli&quot;,&quot;author&quot;:[{&quot;family&quot;:&quot;Menendez-Bravo&quot;,&quot;given&quot;:&quot;Simon&quot;,&quot;parse-names&quot;:false,&quot;dropping-particle&quot;:&quot;&quot;,&quot;non-dropping-particle&quot;:&quot;&quot;},{&quot;family&quot;:&quot;Comba&quot;,&quot;given&quot;:&quot;Santiago&quot;,&quot;parse-names&quot;:false,&quot;dropping-particle&quot;:&quot;&quot;,&quot;non-dropping-particle&quot;:&quot;&quot;},{&quot;family&quot;:&quot;Sabatini&quot;,&quot;given&quot;:&quot;Martin&quot;,&quot;parse-names&quot;:false,&quot;dropping-particle&quot;:&quot;&quot;,&quot;non-dropping-particle&quot;:&quot;&quot;},{&quot;family&quot;:&quot;Arabolaza&quot;,&quot;given&quot;:&quot;Ana&quot;,&quot;parse-names&quot;:false,&quot;dropping-particle&quot;:&quot;&quot;,&quot;non-dropping-particle&quot;:&quot;&quot;},{&quot;family&quot;:&quot;Gramajo&quot;,&quot;given&quot;:&quot;Hugo&quot;,&quot;parse-names&quot;:false,&quot;dropping-particle&quot;:&quot;&quot;,&quot;non-dropping-particle&quot;:&quot;&quot;}],&quot;container-title&quot;:&quot;Metabolic Engineering&quot;,&quot;DOI&quot;:&quot;10.1016/j.ymben.2014.05.002&quot;,&quot;ISSN&quot;:&quot;1096-7176&quot;,&quot;issued&quot;:{&quot;date-parts&quot;:[[2014]]},&quot;page&quot;:&quot;97-106&quot;,&quot;abstract&quot;:&quot;Microbial fatty acid (FA)-derived molecules have emerged as promising alternatives to petroleum-based chemicals for reducing dependence on fossil hydrocarbons. However, native FA biosynthetic pathways often yield limited structural diversity, and therefore restricted physicochemical properties, of the end products by providing only a limited variety of usually linear hydrocarbons. Here we have engineered into Escherichia coli a mycocerosic polyketide synthase-based biosynthetic pathway from Mycobacterium tuberculosis and redefined its biological role towards the production of multi-methyl-branched-esters (MBEs) with novel chemical structures. Expression of FadD28, Mas and PapA5 enzymes enabled the biosynthesis of multi-methyl-branched-FA and their further esterification to an alcohol. The high substrate tolerance of these enzymes towards different FA and alcohol moieties resulted in the biosynthesis of a broad range of MBE. Further metabolic engineering of the MBE producer strain coupled this system to long-chain-alcohol biosynthetic pathways resulting in de novo production of branched wax esters following addition of only propionate.&quot;,&quot;volume&quot;:&quot;24&quot;},&quot;isTemporary&quot;:false},{&quot;id&quot;:&quot;d5b78431-074f-3f53-abab-05c0b1d2fd38&quot;,&quot;itemData&quot;:{&quot;type&quot;:&quot;article-journal&quot;,&quot;id&quot;:&quot;d5b78431-074f-3f53-abab-05c0b1d2fd38&quot;,&quot;title&quot;:&quot;Metabolic engineering for the production of hydrocarbon fuels&quot;,&quot;author&quot;:[{&quot;family&quot;:&quot;Lee&quot;,&quot;given&quot;:&quot;Sang Yup&quot;,&quot;parse-names&quot;:false,&quot;dropping-particle&quot;:&quot;&quot;,&quot;non-dropping-particle&quot;:&quot;&quot;},{&quot;family&quot;:&quot;Kim&quot;,&quot;given&quot;:&quot;Hye Mi&quot;,&quot;parse-names&quot;:false,&quot;dropping-particle&quot;:&quot;&quot;,&quot;non-dropping-particle&quot;:&quot;&quot;},{&quot;family&quot;:&quot;Cheon&quot;,&quot;given&quot;:&quot;Seungwoo&quot;,&quot;parse-names&quot;:false,&quot;dropping-particle&quot;:&quot;&quot;,&quot;non-dropping-particle&quot;:&quot;&quot;}],&quot;container-title&quot;:&quot;Current Opinion in Biotechnology&quot;,&quot;DOI&quot;:&quot;10.1016/j.copbio.2014.09.008&quot;,&quot;ISBN&quot;:&quot;0958-1669&quot;,&quot;ISSN&quot;:&quot;18790429&quot;,&quot;PMID&quot;:&quot;25445543&quot;,&quot;URL&quot;:&quot;http://dx.doi.org/10.1016/j.copbio.2014.09.008&quot;,&quot;issued&quot;:{&quot;date-parts&quot;:[[2015]]},&quot;page&quot;:&quot;15-22&quot;,&quot;abstract&quot;:&quot;Biofuels have been attracting increasing attention to provide a solution to the problems of climate change and our dependence on limited fossil oil. During the last decade, metabolic engineering has been performed to develop superior microorganisms for the production of so called advanced biofuels. Among the advanced biofuels, hydrocarbons possess high-energy content and superior fuel properties to other biofuels, and thus have recently been attracting much research interest. Here we review the recent advances in the microbial production of hydrocarbon fuels together with the metabolic engineering strategies employed to develop their production strains. Strategies employed for the production of long-chain and short-chain hydrocarbons derived from fatty acid metabolism along with the isoprenoid-derived hydrocarbons are reviewed. Also, the current limitations and future prospects in hydrocarbon-based biofuel production are discussed.&quot;,&quot;publisher&quot;:&quot;Elsevier Ltd&quot;,&quot;volume&quot;:&quot;33&quot;},&quot;isTemporary&quot;:false}]},{&quot;properties&quot;:{&quot;noteIndex&quot;:0},&quot;citationID&quot;:&quot;MENDELEY_CITATION_3d09c643-0ee6-470c-b967-3fd7a3395897&quot;,&quot;isEdited&quot;:false,&quot;citationItems&quot;:[{&quot;id&quot;:&quot;7a1861a3-6cc6-3a91-a019-fcac3a918eb4&quot;,&quot;itemData&quot;:{&quot;type&quot;:&quot;article-journal&quot;,&quot;id&quot;:&quot;7a1861a3-6cc6-3a91-a019-fcac3a918eb4&quot;,&quot;title&quot;:&quot;Cyanobacteria and microalgae: A positive prospect for biofuels&quot;,&quot;author&quot;:[{&quot;family&quot;:&quot;Parmar&quot;,&quot;given&quot;:&quot;Asha&quot;,&quot;parse-names&quot;:false,&quot;dropping-particle&quot;:&quot;&quot;,&quot;non-dropping-particle&quot;:&quot;&quot;},{&quot;family&quot;:&quot;Singh&quot;,&quot;given&quot;:&quot;Niraj Kumar&quot;,&quot;parse-names&quot;:false,&quot;dropping-particle&quot;:&quot;&quot;,&quot;non-dropping-particle&quot;:&quot;&quot;},{&quot;family&quot;:&quot;Pandey&quot;,&quot;given&quot;:&quot;Ashok&quot;,&quot;parse-names&quot;:false,&quot;dropping-particle&quot;:&quot;&quot;,&quot;non-dropping-particle&quot;:&quot;&quot;},{&quot;family&quot;:&quot;Gnansounou&quot;,&quot;given&quot;:&quot;Edgard&quot;,&quot;parse-names&quot;:false,&quot;dropping-particle&quot;:&quot;&quot;,&quot;non-dropping-particle&quot;:&quot;&quot;},{&quot;family&quot;:&quot;Madamwar&quot;,&quot;given&quot;:&quot;Datta&quot;,&quot;parse-names&quot;:false,&quot;dropping-particle&quot;:&quot;&quot;,&quot;non-dropping-particle&quot;:&quot;&quot;}],&quot;container-title&quot;:&quot;Bioresource Technology&quot;,&quot;DOI&quot;:&quot;10.1016/j.biortech.2011.08.030&quot;,&quot;ISSN&quot;:&quot;0960-8524&quot;,&quot;issued&quot;:{&quot;date-parts&quot;:[[2011]]},&quot;page&quot;:&quot;10163-10172&quot;,&quot;abstract&quot;:&quot;Highlights► Cyanobacteria/microalgae are non-food based feedstock resources. ► Cyanobacteria/microalgae can use non-productive land and water sources. ► Cyanobacterial/microalgal biofuels do not lead to loss of ecosystems. ► Biofuel research must find economically sound use of co-products. ► Modifications in cyanobacteria can lead to higher biofuel production. Biofuel–bioenergy production has generated intensive interest due to increased concern regarding limited petroleum-based fuel supplies and their contribution to atmospheric CO2 levels. Biofuel research is not just a matter of finding the right type of biomass and converting it to fuel, but it must also be economically sustainable on large-scale. Several aspects of cyanobacteria and microalgae such as oxygenic photosynthesis, high per-acre productivity, non-food based feedstock, growth on non-productive and non-arable land, utilization of wide variety of water sources (fresh, brackish, seawater and wastewater) and production of valuable co-products along with biofuels have combined to capture the interest of researchers and entrepreneurs. Currently, worldwide biofuels mainly in focus include biohydrogen, bioethanol, biodiesel and biogas. This review focuses on cultivation and harvesting of cyanobacteria and microalgae, possible biofuels and co-products, challenges for cyanobacterial and microalgal biofuels and the approaches of genetic engineering and modifications to increase biofuel production.&quot;,&quot;issue&quot;:&quot;22&quot;,&quot;volume&quot;:&quot;102&quot;},&quot;isTemporary&quot;:false},{&quot;id&quot;:&quot;885ce0f2-496f-3266-a1c9-8dd7ba8a9fc1&quot;,&quot;itemData&quot;:{&quot;type&quot;:&quot;article-journal&quot;,&quot;id&quot;:&quot;885ce0f2-496f-3266-a1c9-8dd7ba8a9fc1&quot;,&quot;title&quot;:&quot;A biorefining process: Sequential, combinational lignocellulose pretreatment procedure for improving biobutanol production from sugarcane bagasse&quot;,&quot;author&quot;:[{&quot;family&quot;:&quot;Su&quot;,&quot;given&quot;:&quot;Haifeng&quot;,&quot;parse-names&quot;:false,&quot;dropping-particle&quot;:&quot;&quot;,&quot;non-dropping-particle&quot;:&quot;&quot;},{&quot;family&quot;:&quot;Liu&quot;,&quot;given&quot;:&quot;Gang&quot;,&quot;parse-names&quot;:false,&quot;dropping-particle&quot;:&quot;&quot;,&quot;non-dropping-particle&quot;:&quot;&quot;},{&quot;family&quot;:&quot;He&quot;,&quot;given&quot;:&quot;Mingxiong&quot;,&quot;parse-names&quot;:false,&quot;dropping-particle&quot;:&quot;&quot;,&quot;non-dropping-particle&quot;:&quot;&quot;},{&quot;family&quot;:&quot;Tan&quot;,&quot;given&quot;:&quot;Furong&quot;,&quot;parse-names&quot;:false,&quot;dropping-particle&quot;:&quot;&quot;,&quot;non-dropping-particle&quot;:&quot;&quot;}],&quot;container-title&quot;:&quot;Bioresource Technology&quot;,&quot;DOI&quot;:&quot;10.1016/j.biortech.2015.03.107&quot;,&quot;ISBN&quot;:&quot;0960-8524&quot;,&quot;ISSN&quot;:&quot;18732976&quot;,&quot;PMID&quot;:&quot;25846185&quot;,&quot;URL&quot;:&quot;http://dx.doi.org/10.1016/j.biortech.2015.03.107&quot;,&quot;issued&quot;:{&quot;date-parts&quot;:[[2015]]},&quot;page&quot;:&quot;149-160&quot;,&quot;abstract&quot;:&quot;Here, for the first time, we designed a sequential, combinatorial lignocellulose pretreatment procedure (SCLPP) for microbial biofuel fermentation to reduce generation of microbial growth inhibitors and furthermore increase sugar yields. We tested this pretreatment process using sugarcane bagasse as substrate and assessed the effectiveness by analysis of biobutanol production through microbial clostridium beijerinckii NCIMB 8052 conversion. Our results showed that there were no inhibitory effects when using the hydrolysates as fermentation substrate. Under the SSF scheme, we observed the highest concentrations of butanol (6.4. g/L) and total ABE (11.9. g/L), resulting in a higher ABE productivity, compared with the SHF method. These findings suggest that the SCLPP is a feasible method for improving ABE production, lowering microbial inhibitor generation, and ensuring success in the subsequent fermentation process. Therefore, our work demonstrated developing a tractable integrated process that facilitates to increase biofuel production from agricultural residues rich in lignocellulose is feasible.&quot;,&quot;publisher&quot;:&quot;Elsevier Ltd&quot;,&quot;volume&quot;:&quot;187&quot;},&quot;isTemporary&quot;:false}]},{&quot;properties&quot;:{&quot;noteIndex&quot;:0},&quot;citationID&quot;:&quot;MENDELEY_CITATION_c0d84ab4-9b7a-47ee-897e-f9f3be3a8f66&quot;,&quot;isEdited&quot;:false,&quot;citationItems&quot;:[{&quot;id&quot;:&quot;540a3953-82af-3fe4-a550-89266c98bb19&quot;,&quot;itemData&quot;:{&quot;type&quot;:&quot;article-journal&quot;,&quot;id&quot;:&quot;540a3953-82af-3fe4-a550-89266c98bb19&quot;,&quot;title&quot;:&quot;Innovation in emerging energy technologies: A case study analysis to inform the path forward for algal biofuels&quot;,&quot;author&quot;:[{&quot;family&quot;:&quot;Haase&quot;,&quot;given&quot;:&quot;Rachel&quot;,&quot;parse-names&quot;:false,&quot;dropping-particle&quot;:&quot;&quot;,&quot;non-dropping-particle&quot;:&quot;&quot;},{&quot;family&quot;:&quot;Bielicki&quot;,&quot;given&quot;:&quot;Jeffrey&quot;,&quot;parse-names&quot;:false,&quot;dropping-particle&quot;:&quot;&quot;,&quot;non-dropping-particle&quot;:&quot;&quot;},{&quot;family&quot;:&quot;Kuzma&quot;,&quot;given&quot;:&quot;Jennifer&quot;,&quot;parse-names&quot;:false,&quot;dropping-particle&quot;:&quot;&quot;,&quot;non-dropping-particle&quot;:&quot;&quot;}],&quot;container-title&quot;:&quot;Energy Policy&quot;,&quot;accessed&quot;:{&quot;date-parts&quot;:[[2016,10,19]]},&quot;DOI&quot;:&quot;10.1016/j.enpol.2013.06.029&quot;,&quot;ISSN&quot;:&quot;03014215&quot;,&quot;issued&quot;:{&quot;date-parts&quot;:[[2013]]},&quot;page&quot;:&quot;1595-1607&quot;,&quot;abstract&quot;:&quot;Algal biofuel is an emerging energy source that has the potential to improve upon the environmental benefits realized by conventional biofuels and contribute to the biofuels mandate set by the Renewable Fuel Standard (RFS). While there has been much research into producing fuel from algae, a commercial-scale facility has not yet been built. We examine two case studies of energy technology innovation in the United States, first generation biodiesel and solar photovoltaics (PV), using the technological innovation system (TIS) framework to provide lessons and inform the path forward for commercializing algal biofuel. We identify five event types that have been the most influential to these innovation processes: changing expectations, technology development, demonstration projects, policy targets, and government subsidies. Some algal biofuel demonstration projects have occurred, but despite falling under the mandates set forth in the RFS (a policy target), algal biofuels do not currently receive production subsidies. The main finding from the case study analysis is that government interventions have significantly influenced the innovation processes of first generation biodiesel and solar PV and will likely be key factors in the commercialization of algal biofuel.&quot;,&quot;volume&quot;:&quot;61&quot;},&quot;isTemporary&quot;:false},{&quot;id&quot;:&quot;71c7e9f7-3fd7-3914-8229-e51e5ac4c74d&quot;,&quot;itemData&quot;:{&quot;type&quot;:&quot;article-journal&quot;,&quot;id&quot;:&quot;71c7e9f7-3fd7-3914-8229-e51e5ac4c74d&quot;,&quot;title&quot;:&quot;Algal biofuels: Challenges and opportunities&quot;,&quot;author&quot;:[{&quot;family&quot;:&quot;Leite&quot;,&quot;given&quot;:&quot;Gustavo B.&quot;,&quot;parse-names&quot;:false,&quot;dropping-particle&quot;:&quot;&quot;,&quot;non-dropping-particle&quot;:&quot;&quot;},{&quot;family&quot;:&quot;Abdelaziz&quot;,&quot;given&quot;:&quot;Ahmed E M&quot;,&quot;parse-names&quot;:false,&quot;dropping-particle&quot;:&quot;&quot;,&quot;non-dropping-particle&quot;:&quot;&quot;},{&quot;family&quot;:&quot;Hallenbeck&quot;,&quot;given&quot;:&quot;Patrick C.&quot;,&quot;parse-names&quot;:false,&quot;dropping-particle&quot;:&quot;&quot;,&quot;non-dropping-particle&quot;:&quot;&quot;}],&quot;container-title&quot;:&quot;Bioresource Technology&quot;,&quot;DOI&quot;:&quot;10.1016/j.biortech.2013.02.007&quot;,&quot;ISBN&quot;:&quot;1873-2976 (Electronic)\\r0960-8524 (Linking)&quot;,&quot;ISSN&quot;:&quot;18732976&quot;,&quot;PMID&quot;:&quot;23499181&quot;,&quot;URL&quot;:&quot;http://dx.doi.org/10.1016/j.biortech.2013.02.007&quot;,&quot;issued&quot;:{&quot;date-parts&quot;:[[2013]]},&quot;page&quot;:&quot;134-141&quot;,&quot;abstract&quot;:&quot;Biodiesel production using microalgae is attractive in a number of respects. Here a number of pros and cons to using microalgae for biofuels production are reviewed. Algal cultivation can be carried out using non-arable land and non-potable water with simple nutrient supply. In addition, algal biomass productivities are much higher than those of vascular plants and the extractable content of lipids that can be usefully converted to biodiesel, triacylglycerols (TAGs) can be much higher than that of the oil seeds now used for first generation biodiesel. On the other hand, practical, cost-effective production of biofuels from microalgae requires that a number of obstacles be overcome. These include the development of low-cost, effective growth systems, efficient and energy saving harvesting techniques, and methods for oil extraction and conversion that are environmentally benign and cost-effective. Promising recent advances in these areas are highlighted. ?? 2013 Elsevier Ltd.&quot;,&quot;publisher&quot;:&quot;Elsevier Ltd&quot;,&quot;volume&quot;:&quot;145&quot;},&quot;isTemporary&quot;:false},{&quot;id&quot;:&quot;fcaebaea-6290-3210-825f-77f742ff56ed&quot;,&quot;itemData&quot;:{&quot;type&quot;:&quot;article-journal&quot;,&quot;id&quot;:&quot;fcaebaea-6290-3210-825f-77f742ff56ed&quot;,&quot;title&quot;:&quot;Current Challenges in Commercially Producing Biofuels from Lignocellulosic Biomass&quot;,&quot;author&quot;:[{&quot;family&quot;:&quot;Balan&quot;,&quot;given&quot;:&quot;Venkatesh&quot;,&quot;parse-names&quot;:false,&quot;dropping-particle&quot;:&quot;&quot;,&quot;non-dropping-particle&quot;:&quot;&quot;}],&quot;container-title&quot;:&quot;ISRN Biotechnology&quot;,&quot;DOI&quot;:&quot;10.1155/2014/463074&quot;,&quot;ISBN&quot;:&quot;2090-9403 (Electronic)\\r2090-9403 (Linking)&quot;,&quot;ISSN&quot;:&quot;2090-9403&quot;,&quot;PMID&quot;:&quot;25937989&quot;,&quot;URL&quot;:&quot;http://www.hindawi.com/journals/isrn/2014/463074/&quot;,&quot;issued&quot;:{&quot;date-parts&quot;:[[2014]]},&quot;page&quot;:&quot;1-31&quot;,&quot;abstract&quot;:&quot;&lt;p&gt;Biofuels that are produced from biobased materials are a good alternative to petroleum based fuels. They offer several benefits to society and the environment. Producing second generation biofuels is even more challenging than producing first generation biofuels due the complexity of the biomass and issues related to producing, harvesting, and transporting less dense biomass to centralized biorefineries. In addition to this logistic challenge, other challenges with respect to processing steps in converting biomass to liquid transportation fuel like pretreatment, hydrolysis, microbial fermentation, and fuel separation still exist and are discussed in this review. The possible coproducts that could be produced in the biorefinery and their importance to reduce the processing cost of biofuel are discussed. About $1 billion was spent in the year 2012 by the government agencies in US to meet the mandate to replace 30% existing liquid transportation fuels by 2022 which is 36 billion gallons/year. Other countries in the world have set their own targets to replace petroleum fuel by biofuels. Because of the challenges listed in this review and lack of government policies to create the demand for biofuels, it may take more time for the lignocellulosic biofuels to hit the market place than previously projected.&lt;/p&gt;&quot;,&quot;publisher&quot;:&quot;Hindawi Publishing Corporation&quot;,&quot;issue&quot;:&quot;i&quot;,&quot;volume&quot;:&quot;2014&quot;},&quot;isTemporary&quot;:false}]},{&quot;properties&quot;:{&quot;noteIndex&quot;:0},&quot;citationID&quot;:&quot;MENDELEY_CITATION_12087441-7f2f-46ad-b8a0-d024c736d315&quot;,&quot;isEdited&quot;:false,&quot;citationItems&quot;:[{&quot;id&quot;:&quot;191787f0-1879-3341-85a1-8264129fa400&quot;,&quot;itemData&quot;:{&quot;type&quot;:&quot;article-journal&quot;,&quot;id&quot;:&quot;191787f0-1879-3341-85a1-8264129fa400&quot;,&quot;title&quot;:&quot;Non-fermentative pathways for synthesis of branched-chain higher alcohols as biofuels&quot;,&quot;author&quot;:[{&quot;family&quot;:&quot;Atsumi&quot;,&quot;given&quot;:&quot;Shota&quot;,&quot;parse-names&quot;:false,&quot;dropping-particle&quot;:&quot;&quot;,&quot;non-dropping-particle&quot;:&quot;&quot;},{&quot;family&quot;:&quot;Hanai&quot;,&quot;given&quot;:&quot;Taizo&quot;,&quot;parse-names&quot;:false,&quot;dropping-particle&quot;:&quot;&quot;,&quot;non-dropping-particle&quot;:&quot;&quot;},{&quot;family&quot;:&quot;Liao&quot;,&quot;given&quot;:&quot;James C.&quot;,&quot;parse-names&quot;:false,&quot;dropping-particle&quot;:&quot;&quot;,&quot;non-dropping-particle&quot;:&quot;&quot;}],&quot;container-title&quot;:&quot;Nature&quot;,&quot;DOI&quot;:&quot;10.1038/nature06450&quot;,&quot;ISBN&quot;:&quot;1476-4687 (Electronic)\\r0028-0836 (Linking)&quot;,&quot;ISSN&quot;:&quot;14764687&quot;,&quot;PMID&quot;:&quot;18172501&quot;,&quot;issued&quot;:{&quot;date-parts&quot;:[[2008]]},&quot;page&quot;:&quot;86-89&quot;,&quot;abstract&quot;:&quot;Global energy and environmental problems have stimulated increased efforts towards synthesizing biofuels from renewable resources. Compared to the traditional biofuel, ethanol, higher alcohols offer advantages as gasoline substitutes because of their higher energy density and lower hygroscopicity. In addition, branched-chain alcohols have higher octane numbers compared with their straight-chain counterparts. However, these alcohols cannot be synthesized economically using native organisms. Here we present a metabolic engineering approach using Escherichia coli to produce higher alcohols including isobutanol, 1-butanol, 2-methyl-1-butanol, 3-methyl-1-butanol and 2-phenylethanol from glucose, a renewable carbon source. This strategy uses the host's highly active amino acid biosynthetic pathway and diverts its 2-keto acid intermediates for alcohol synthesis. In particular, we have achieved high-yield, high-specificity production of isobutanol from glucose. The strategy enables the exploration of biofuels beyond those naturally accumulated to high quantities in microbial fermentation.&quot;,&quot;issue&quot;:&quot;7174&quot;,&quot;volume&quot;:&quot;451&quot;},&quot;isTemporary&quot;:false},{&quot;id&quot;:&quot;5fa2c95f-627e-372f-b662-160dbb7db520&quot;,&quot;itemData&quot;:{&quot;type&quot;:&quot;article-journal&quot;,&quot;id&quot;:&quot;5fa2c95f-627e-372f-b662-160dbb7db520&quot;,&quot;title&quot;:&quot;Production of bioethanol from lignocellulosic materials via the biochemical pathway: A review&quot;,&quot;author&quot;:[{&quot;family&quot;:&quot;Balat&quot;,&quot;given&quot;:&quot;Mustafa&quot;,&quot;parse-names&quot;:false,&quot;dropping-particle&quot;:&quot;&quot;,&quot;non-dropping-particle&quot;:&quot;&quot;}],&quot;container-title&quot;:&quot;Energy Conversion and Management&quot;,&quot;DOI&quot;:&quot;10.1016/j.enconman.2010.08.013&quot;,&quot;ISSN&quot;:&quot;01968904&quot;,&quot;URL&quot;:&quot;http://dx.doi.org/10.1016/j.enconman.2010.08.013&quot;,&quot;issued&quot;:{&quot;date-parts&quot;:[[2011]]},&quot;page&quot;:&quot;858-875&quot;,&quot;abstract&quot;:&quot;Bioethanol is by far the most widely used biofuel for transportation worldwide. Production of bioethanol from biomass is one way to reduce both consumption of crude oil and environmental pollution. Bioethanol can be produced from different kinds of raw materials. These raw materials are classified into three categories of agricultural raw materials: simple sugars, starch and lignocellulose. The price of the raw materials is highly volatile, which can highly affect the production costs of the bioethanol. One major problem with bioethanol production is the availability of raw materials for the production. Lignocellulosic biomass is the most promising feedstock considering its great availability and low cost, but the large-scale commercial production of fuel bioethanol from lignocellulosic materials has still not been implemented. © 2010 Elsevier Ltd. All rights reserved.&quot;,&quot;publisher&quot;:&quot;Elsevier Ltd&quot;,&quot;issue&quot;:&quot;2&quot;,&quot;volume&quot;:&quot;52&quot;},&quot;isTemporary&quot;:false},{&quot;id&quot;:&quot;d1d89a68-1c87-37c8-9be7-f1aa4c5a8397&quot;,&quot;itemData&quot;:{&quot;type&quot;:&quot;article-journal&quot;,&quot;id&quot;:&quot;d1d89a68-1c87-37c8-9be7-f1aa4c5a8397&quot;,&quot;title&quot;:&quot;Biotechnological processes for conversion of corn into ethanol&quot;,&quot;author&quot;:[{&quot;family&quot;:&quot;Bothast&quot;,&quot;given&quot;:&quot;R. J.&quot;,&quot;parse-names&quot;:false,&quot;dropping-particle&quot;:&quot;&quot;,&quot;non-dropping-particle&quot;:&quot;&quot;},{&quot;family&quot;:&quot;Schlicher&quot;,&quot;given&quot;:&quot;M. A.&quot;,&quot;parse-names&quot;:false,&quot;dropping-particle&quot;:&quot;&quot;,&quot;non-dropping-particle&quot;:&quot;&quot;}],&quot;container-title&quot;:&quot;Applied Microbiology and Biotechnology&quot;,&quot;DOI&quot;:&quot;10.1007/s00253-004-1819-8&quot;,&quot;ISSN&quot;:&quot;01757598&quot;,&quot;issued&quot;:{&quot;date-parts&quot;:[[2005]]},&quot;page&quot;:&quot;19-25&quot;,&quot;abstract&quot;:&quot;Ethanol has been utilized as a fuel source in the United States since the turn of the century. However, it has repeatedly faced significant commercial viability obstacles relative to petroleum. Renewed interest exists in ethanol as a fuel source today owing to its positive impact on rural America, the environment and United States energy security. Today, most fuel ethanol is produced by either the dry grind or the wet mill process. Current technologies allow for 2.5 gallons (wet mill process) to 2.8 gallons (dry grind process) of ethanol (1 gallon = 3.785 l) per bushel of corn. Valuable co-products, distillers dried grains with solubles (dry grind) and corn gluten meal and feed (wet mill), are also generated in the production of ethanol. While current supplies are generated from both processes, the majority of the growth in the industry is from dry grind plant construction in rural communities across the corn belt. While fuel ethanol production is an energy-efficient process today, additional research is occurring to improve its long-term economic viability. Three of the most significant areas of research are in the production of hybrids with a higher starch content or a higher extractable starch content, in the conversion of the corn kernel fiber fraction to ethanol, and in the identification and development of new and higher-value co-products. © Springer-Verlag 2004.&quot;,&quot;issue&quot;:&quot;1&quot;,&quot;volume&quot;:&quot;67&quot;},&quot;isTemporary&quot;:false},{&quot;id&quot;:&quot;2cc652f4-f4a2-3882-a271-38bd51eced81&quot;,&quot;itemData&quot;:{&quot;type&quot;:&quot;article-journal&quot;,&quot;id&quot;:&quot;2cc652f4-f4a2-3882-a271-38bd51eced81&quot;,&quot;title&quot;:&quot;Net energy of cellulosic ethanol from switchgrass&quot;,&quot;author&quot;:[{&quot;family&quot;:&quot;Schmer&quot;,&quot;given&quot;:&quot;M. R.&quot;,&quot;parse-names&quot;:false,&quot;dropping-particle&quot;:&quot;&quot;,&quot;non-dropping-particle&quot;:&quot;&quot;},{&quot;family&quot;:&quot;Vogel&quot;,&quot;given&quot;:&quot;K. P.&quot;,&quot;parse-names&quot;:false,&quot;dropping-particle&quot;:&quot;&quot;,&quot;non-dropping-particle&quot;:&quot;&quot;},{&quot;family&quot;:&quot;Mitchell&quot;,&quot;given&quot;:&quot;R. B.&quot;,&quot;parse-names&quot;:false,&quot;dropping-particle&quot;:&quot;&quot;,&quot;non-dropping-particle&quot;:&quot;&quot;},{&quot;family&quot;:&quot;Perrin&quot;,&quot;given&quot;:&quot;R. K.&quot;,&quot;parse-names&quot;:false,&quot;dropping-particle&quot;:&quot;&quot;,&quot;non-dropping-particle&quot;:&quot;&quot;}],&quot;container-title&quot;:&quot;Proceedings of the National Academy of Sciences of the United States of America&quot;,&quot;DOI&quot;:&quot;10.1073/pnas.0704767105&quot;,&quot;ISSN&quot;:&quot;00278424&quot;,&quot;issued&quot;:{&quot;date-parts&quot;:[[2008]]},&quot;page&quot;:&quot;464-469&quot;,&quot;abstract&quot;:&quot;Perennial herbaceous plants such as switchgrass (Panicum virgatum L.) are being evaluated as cellulosic bioenergy crops. Two major concerns have been the net energy efficiency and economic feasibility of switchgrass and similar crops. All previous energy analyses have been based on data from research plots (&lt;5 m2) and estimated inputs. We managed switchgrass as a biomass energy crop in field trials of 3-9 ha (1 ha = 10,000 m2) on marginal cropland on 10 farms across a wide precipitation and temperature gradient in the midcontinental U.S. to determine net energy and economic costs based on known farm inputs and harvested yields. In this report, we summarize the agricultural energy input costs, biomass yield, estimated ethanol output, greenhouse gas emissions, and net energy results. Annual biomass yields of established fields averaged 5.2-11.1 Mg·ha-1 with a resulting average estimated net energy yield (NEY) of 60 GJ·ha-1·y-1. Switchgrass produced 540% more renewable than nonrenewable energy consumed. Switchgrass monocultures managed for high yield produced 93% more biomass yield and an equivalent estimated NEY than previous estimates from human-made prairies that received low agricultural inputs. Estimated average greenhouse gas (GHG) emissions from cellulosic ethanol derived from switchgrass were 94% lower than estimated GHG from gasoline. This is a baseline study that represents the genetic material and agronomic technology available for switchgrass production in 2000 and 2001, when the fields were planted. Improved genetics and agronomics may further enhance energy sustainability and biofuel yield of switchgrass. © 2008 by The National Academy of Sciences of the USA.&quot;,&quot;issue&quot;:&quot;2&quot;,&quot;volume&quot;:&quot;105&quot;},&quot;isTemporary&quot;:false}]},{&quot;properties&quot;:{&quot;noteIndex&quot;:0},&quot;citationID&quot;:&quot;MENDELEY_CITATION_1c6ed996-cf04-4a2e-a4e9-efc6902f1503&quot;,&quot;isEdited&quot;:false,&quot;citationItems&quot;:[{&quot;id&quot;:&quot;5fa2c95f-627e-372f-b662-160dbb7db520&quot;,&quot;itemData&quot;:{&quot;type&quot;:&quot;article-journal&quot;,&quot;id&quot;:&quot;5fa2c95f-627e-372f-b662-160dbb7db520&quot;,&quot;title&quot;:&quot;Production of bioethanol from lignocellulosic materials via the biochemical pathway: A review&quot;,&quot;author&quot;:[{&quot;family&quot;:&quot;Balat&quot;,&quot;given&quot;:&quot;Mustafa&quot;,&quot;parse-names&quot;:false,&quot;dropping-particle&quot;:&quot;&quot;,&quot;non-dropping-particle&quot;:&quot;&quot;}],&quot;container-title&quot;:&quot;Energy Conversion and Management&quot;,&quot;DOI&quot;:&quot;10.1016/j.enconman.2010.08.013&quot;,&quot;ISSN&quot;:&quot;01968904&quot;,&quot;URL&quot;:&quot;http://dx.doi.org/10.1016/j.enconman.2010.08.013&quot;,&quot;issued&quot;:{&quot;date-parts&quot;:[[2011]]},&quot;page&quot;:&quot;858-875&quot;,&quot;abstract&quot;:&quot;Bioethanol is by far the most widely used biofuel for transportation worldwide. Production of bioethanol from biomass is one way to reduce both consumption of crude oil and environmental pollution. Bioethanol can be produced from different kinds of raw materials. These raw materials are classified into three categories of agricultural raw materials: simple sugars, starch and lignocellulose. The price of the raw materials is highly volatile, which can highly affect the production costs of the bioethanol. One major problem with bioethanol production is the availability of raw materials for the production. Lignocellulosic biomass is the most promising feedstock considering its great availability and low cost, but the large-scale commercial production of fuel bioethanol from lignocellulosic materials has still not been implemented. © 2010 Elsevier Ltd. All rights reserved.&quot;,&quot;publisher&quot;:&quot;Elsevier Ltd&quot;,&quot;issue&quot;:&quot;2&quot;,&quot;volume&quot;:&quot;52&quot;},&quot;isTemporary&quot;:false},{&quot;id&quot;:&quot;2cc652f4-f4a2-3882-a271-38bd51eced81&quot;,&quot;itemData&quot;:{&quot;type&quot;:&quot;article-journal&quot;,&quot;id&quot;:&quot;2cc652f4-f4a2-3882-a271-38bd51eced81&quot;,&quot;title&quot;:&quot;Net energy of cellulosic ethanol from switchgrass&quot;,&quot;author&quot;:[{&quot;family&quot;:&quot;Schmer&quot;,&quot;given&quot;:&quot;M. R.&quot;,&quot;parse-names&quot;:false,&quot;dropping-particle&quot;:&quot;&quot;,&quot;non-dropping-particle&quot;:&quot;&quot;},{&quot;family&quot;:&quot;Vogel&quot;,&quot;given&quot;:&quot;K. P.&quot;,&quot;parse-names&quot;:false,&quot;dropping-particle&quot;:&quot;&quot;,&quot;non-dropping-particle&quot;:&quot;&quot;},{&quot;family&quot;:&quot;Mitchell&quot;,&quot;given&quot;:&quot;R. B.&quot;,&quot;parse-names&quot;:false,&quot;dropping-particle&quot;:&quot;&quot;,&quot;non-dropping-particle&quot;:&quot;&quot;},{&quot;family&quot;:&quot;Perrin&quot;,&quot;given&quot;:&quot;R. K.&quot;,&quot;parse-names&quot;:false,&quot;dropping-particle&quot;:&quot;&quot;,&quot;non-dropping-particle&quot;:&quot;&quot;}],&quot;container-title&quot;:&quot;Proceedings of the National Academy of Sciences of the United States of America&quot;,&quot;DOI&quot;:&quot;10.1073/pnas.0704767105&quot;,&quot;ISSN&quot;:&quot;00278424&quot;,&quot;issued&quot;:{&quot;date-parts&quot;:[[2008]]},&quot;page&quot;:&quot;464-469&quot;,&quot;abstract&quot;:&quot;Perennial herbaceous plants such as switchgrass (Panicum virgatum L.) are being evaluated as cellulosic bioenergy crops. Two major concerns have been the net energy efficiency and economic feasibility of switchgrass and similar crops. All previous energy analyses have been based on data from research plots (&lt;5 m2) and estimated inputs. We managed switchgrass as a biomass energy crop in field trials of 3-9 ha (1 ha = 10,000 m2) on marginal cropland on 10 farms across a wide precipitation and temperature gradient in the midcontinental U.S. to determine net energy and economic costs based on known farm inputs and harvested yields. In this report, we summarize the agricultural energy input costs, biomass yield, estimated ethanol output, greenhouse gas emissions, and net energy results. Annual biomass yields of established fields averaged 5.2-11.1 Mg·ha-1 with a resulting average estimated net energy yield (NEY) of 60 GJ·ha-1·y-1. Switchgrass produced 540% more renewable than nonrenewable energy consumed. Switchgrass monocultures managed for high yield produced 93% more biomass yield and an equivalent estimated NEY than previous estimates from human-made prairies that received low agricultural inputs. Estimated average greenhouse gas (GHG) emissions from cellulosic ethanol derived from switchgrass were 94% lower than estimated GHG from gasoline. This is a baseline study that represents the genetic material and agronomic technology available for switchgrass production in 2000 and 2001, when the fields were planted. Improved genetics and agronomics may further enhance energy sustainability and biofuel yield of switchgrass. © 2008 by The National Academy of Sciences of the USA.&quot;,&quot;issue&quot;:&quot;2&quot;,&quot;volume&quot;:&quot;105&quot;},&quot;isTemporary&quot;:false}]},{&quot;properties&quot;:{&quot;noteIndex&quot;:0},&quot;citationID&quot;:&quot;MENDELEY_CITATION_2cec63dc-5e31-4138-8787-21c0d748b2f8&quot;,&quot;isEdited&quot;:false,&quot;citationItems&quot;:[{&quot;id&quot;:&quot;191787f0-1879-3341-85a1-8264129fa400&quot;,&quot;itemData&quot;:{&quot;type&quot;:&quot;article-journal&quot;,&quot;id&quot;:&quot;191787f0-1879-3341-85a1-8264129fa400&quot;,&quot;title&quot;:&quot;Non-fermentative pathways for synthesis of branched-chain higher alcohols as biofuels&quot;,&quot;author&quot;:[{&quot;family&quot;:&quot;Atsumi&quot;,&quot;given&quot;:&quot;Shota&quot;,&quot;parse-names&quot;:false,&quot;dropping-particle&quot;:&quot;&quot;,&quot;non-dropping-particle&quot;:&quot;&quot;},{&quot;family&quot;:&quot;Hanai&quot;,&quot;given&quot;:&quot;Taizo&quot;,&quot;parse-names&quot;:false,&quot;dropping-particle&quot;:&quot;&quot;,&quot;non-dropping-particle&quot;:&quot;&quot;},{&quot;family&quot;:&quot;Liao&quot;,&quot;given&quot;:&quot;James C.&quot;,&quot;parse-names&quot;:false,&quot;dropping-particle&quot;:&quot;&quot;,&quot;non-dropping-particle&quot;:&quot;&quot;}],&quot;container-title&quot;:&quot;Nature&quot;,&quot;DOI&quot;:&quot;10.1038/nature06450&quot;,&quot;ISBN&quot;:&quot;1476-4687 (Electronic)\\r0028-0836 (Linking)&quot;,&quot;ISSN&quot;:&quot;14764687&quot;,&quot;PMID&quot;:&quot;18172501&quot;,&quot;issued&quot;:{&quot;date-parts&quot;:[[2008]]},&quot;page&quot;:&quot;86-89&quot;,&quot;abstract&quot;:&quot;Global energy and environmental problems have stimulated increased efforts towards synthesizing biofuels from renewable resources. Compared to the traditional biofuel, ethanol, higher alcohols offer advantages as gasoline substitutes because of their higher energy density and lower hygroscopicity. In addition, branched-chain alcohols have higher octane numbers compared with their straight-chain counterparts. However, these alcohols cannot be synthesized economically using native organisms. Here we present a metabolic engineering approach using Escherichia coli to produce higher alcohols including isobutanol, 1-butanol, 2-methyl-1-butanol, 3-methyl-1-butanol and 2-phenylethanol from glucose, a renewable carbon source. This strategy uses the host's highly active amino acid biosynthetic pathway and diverts its 2-keto acid intermediates for alcohol synthesis. In particular, we have achieved high-yield, high-specificity production of isobutanol from glucose. The strategy enables the exploration of biofuels beyond those naturally accumulated to high quantities in microbial fermentation.&quot;,&quot;issue&quot;:&quot;7174&quot;,&quot;volume&quot;:&quot;451&quot;},&quot;isTemporary&quot;:false},{&quot;id&quot;:&quot;55eacb0f-ff07-34d6-8ce3-5d055e7fb998&quot;,&quot;itemData&quot;:{&quot;type&quot;:&quot;article-journal&quot;,&quot;id&quot;:&quot;55eacb0f-ff07-34d6-8ce3-5d055e7fb998&quot;,&quot;title&quot;:&quot;Microbial production of short-chain alkanes&quot;,&quot;author&quot;:[{&quot;family&quot;:&quot;Choi&quot;,&quot;given&quot;:&quot;Yong Jun&quot;,&quot;parse-names&quot;:false,&quot;dropping-particle&quot;:&quot;&quot;,&quot;non-dropping-particle&quot;:&quot;&quot;},{&quot;family&quot;:&quot;Lee&quot;,&quot;given&quot;:&quot;Sang Yup&quot;,&quot;parse-names&quot;:false,&quot;dropping-particle&quot;:&quot;&quot;,&quot;non-dropping-particle&quot;:&quot;&quot;}],&quot;container-title&quot;:&quot;Nature&quot;,&quot;DOI&quot;:&quot;10.1038/nature12536&quot;,&quot;ISBN&quot;:&quot;0028-0836&quot;,&quot;ISSN&quot;:&quot;00280836&quot;,&quot;PMID&quot;:&quot;24077097&quot;,&quot;URL&quot;:&quot;http://dx.doi.org/10.1038/nature12536&quot;,&quot;issued&quot;:{&quot;date-parts&quot;:[[2013]]},&quot;page&quot;:&quot;571-574&quot;,&quot;abstract&quot;:&quot;Increasing concerns about limited fossil fuels and global environmental problems have focused attention on the need to develop sustainable biofuels from renewable resources. Although microbial production of diesel has been reported, production of another much in demand transport fuel, petrol (gasoline), has not yet been demonstrated. Here we report the development of platform Escherichia coli strains that are capable of producing short-chain alkanes (SCAs; petrol), free fatty acids (FFAs), fatty esters and fatty alcohols through the fatty acyl (acyl carrier protein (ACP)) to fatty acid to fatty acyl-CoA pathway. First, the β-oxidation pathway was blocked by deleting the fadE gene to prevent the degradation of fatty acyl-CoAs generated in vivo. To increase the formation of short-chain fatty acids suitable for subsequent conversion to SCAs in vivo, the activity of 3-oxoacyl-ACP synthase (FabH), which is inhibited by unsaturated fatty acyl-ACPs, was enhanced to promote the initiation of fatty acid biosynthesis by deleting the fadR gene; deletion of the fadR gene prevents upregulation of the fabA and fabB genes responsible for unsaturated fatty acids biosynthesis. A modified thioesterase was used to convert short-chain fatty acyl-ACPs to the corresponding FFAs, which were then converted to SCAs by the sequential reactions of E. coli fatty acyl-CoA synthetase, Clostridium acetobutylicum fatty acyl-CoA reductase and Arabidopsis thaliana fatty aldehyde decarbonylase. The final engineered strain produced up to 580.8 mg l(-1) of SCAs consisting of nonane (327.8 mg l(-1)), dodecane (136.5 mg l(-1)), tridecane (64.8 mg l(-1)), 2-methyl-dodecane (42.8 mg l(-1)) and tetradecane (8.9 mg l(-1)), together with small amounts of other hydrocarbons. Furthermore, this platform strain could produce short-chain FFAs using a fadD-deleted strain, and short-chain fatty esters by introducing the Acinetobacter sp. ADP1 wax ester synthase (atfA) and the E. coli mutant alcohol dehydrogenase (adhE(mut)).&quot;,&quot;publisher&quot;:&quot;Nature Publishing Group&quot;,&quot;issue&quot;:&quot;7472&quot;,&quot;volume&quot;:&quot;502&quot;},&quot;isTemporary&quot;:false}]},{&quot;properties&quot;:{&quot;noteIndex&quot;:0},&quot;citationID&quot;:&quot;MENDELEY_CITATION_8cb69e6d-367c-421b-8103-86f33c61cd53&quot;,&quot;isEdited&quot;:false,&quot;citationItems&quot;:[{&quot;id&quot;:&quot;191787f0-1879-3341-85a1-8264129fa400&quot;,&quot;itemData&quot;:{&quot;type&quot;:&quot;article-journal&quot;,&quot;id&quot;:&quot;191787f0-1879-3341-85a1-8264129fa400&quot;,&quot;title&quot;:&quot;Non-fermentative pathways for synthesis of branched-chain higher alcohols as biofuels&quot;,&quot;author&quot;:[{&quot;family&quot;:&quot;Atsumi&quot;,&quot;given&quot;:&quot;Shota&quot;,&quot;parse-names&quot;:false,&quot;dropping-particle&quot;:&quot;&quot;,&quot;non-dropping-particle&quot;:&quot;&quot;},{&quot;family&quot;:&quot;Hanai&quot;,&quot;given&quot;:&quot;Taizo&quot;,&quot;parse-names&quot;:false,&quot;dropping-particle&quot;:&quot;&quot;,&quot;non-dropping-particle&quot;:&quot;&quot;},{&quot;family&quot;:&quot;Liao&quot;,&quot;given&quot;:&quot;James C.&quot;,&quot;parse-names&quot;:false,&quot;dropping-particle&quot;:&quot;&quot;,&quot;non-dropping-particle&quot;:&quot;&quot;}],&quot;container-title&quot;:&quot;Nature&quot;,&quot;DOI&quot;:&quot;10.1038/nature06450&quot;,&quot;ISBN&quot;:&quot;1476-4687 (Electronic)\\r0028-0836 (Linking)&quot;,&quot;ISSN&quot;:&quot;14764687&quot;,&quot;PMID&quot;:&quot;18172501&quot;,&quot;issued&quot;:{&quot;date-parts&quot;:[[2008]]},&quot;page&quot;:&quot;86-89&quot;,&quot;abstract&quot;:&quot;Global energy and environmental problems have stimulated increased efforts towards synthesizing biofuels from renewable resources. Compared to the traditional biofuel, ethanol, higher alcohols offer advantages as gasoline substitutes because of their higher energy density and lower hygroscopicity. In addition, branched-chain alcohols have higher octane numbers compared with their straight-chain counterparts. However, these alcohols cannot be synthesized economically using native organisms. Here we present a metabolic engineering approach using Escherichia coli to produce higher alcohols including isobutanol, 1-butanol, 2-methyl-1-butanol, 3-methyl-1-butanol and 2-phenylethanol from glucose, a renewable carbon source. This strategy uses the host's highly active amino acid biosynthetic pathway and diverts its 2-keto acid intermediates for alcohol synthesis. In particular, we have achieved high-yield, high-specificity production of isobutanol from glucose. The strategy enables the exploration of biofuels beyond those naturally accumulated to high quantities in microbial fermentation.&quot;,&quot;issue&quot;:&quot;7174&quot;,&quot;volume&quot;:&quot;451&quot;},&quot;isTemporary&quot;:false},{&quot;id&quot;:&quot;f1391945-ac3e-37cd-8e2d-12ade8de1a54&quot;,&quot;itemData&quot;:{&quot;type&quot;:&quot;article-journal&quot;,&quot;id&quot;:&quot;f1391945-ac3e-37cd-8e2d-12ade8de1a54&quot;,&quot;title&quot;:&quot;Microbial production of fatty-acid-derived fuels and chemicals from plant biomass&quot;,&quot;author&quot;:[{&quot;family&quot;:&quot;Steen&quot;,&quot;given&quot;:&quot;Eric&quot;,&quot;parse-names&quot;:false,&quot;dropping-particle&quot;:&quot;&quot;,&quot;non-dropping-particle&quot;:&quot;&quot;},{&quot;family&quot;:&quot;Kang&quot;,&quot;given&quot;:&quot;Yisheng&quot;,&quot;parse-names&quot;:false,&quot;dropping-particle&quot;:&quot;&quot;,&quot;non-dropping-particle&quot;:&quot;&quot;},{&quot;family&quot;:&quot;Bokinsky&quot;,&quot;given&quot;:&quot;Gregory&quot;,&quot;parse-names&quot;:false,&quot;dropping-particle&quot;:&quot;&quot;,&quot;non-dropping-particle&quot;:&quot;&quot;},{&quot;family&quot;:&quot;Hu&quot;,&quot;given&quot;:&quot;Zhihao&quot;,&quot;parse-names&quot;:false,&quot;dropping-particle&quot;:&quot;&quot;,&quot;non-dropping-particle&quot;:&quot;&quot;},{&quot;family&quot;:&quot;Schirmer&quot;,&quot;given&quot;:&quot;Andreas&quot;,&quot;parse-names&quot;:false,&quot;dropping-particle&quot;:&quot;&quot;,&quot;non-dropping-particle&quot;:&quot;&quot;},{&quot;family&quot;:&quot;McClure&quot;,&quot;given&quot;:&quot;Amy&quot;,&quot;parse-names&quot;:false,&quot;dropping-particle&quot;:&quot;&quot;,&quot;non-dropping-particle&quot;:&quot;&quot;},{&quot;family&quot;:&quot;Cardayre&quot;,&quot;given&quot;:&quot;Stephen&quot;,&quot;parse-names&quot;:false,&quot;dropping-particle&quot;:&quot;&quot;,&quot;non-dropping-particle&quot;:&quot;del&quot;},{&quot;family&quot;:&quot;Keasling&quot;,&quot;given&quot;:&quot;Jay&quot;,&quot;parse-names&quot;:false,&quot;dropping-particle&quot;:&quot;&quot;,&quot;non-dropping-particle&quot;:&quot;&quot;}],&quot;container-title&quot;:&quot;Nature&quot;,&quot;ISSN&quot;:&quot;00280836&quot;,&quot;issued&quot;:{&quot;date-parts&quot;:[[2010]]},&quot;page&quot;:&quot;559-562&quot;,&quot;abstract&quot;:&quot;Increasing energy costs and environmental concerns have emphasized the need to produce sustainable renewable fuels and chemicals1. Major efforts to this end are focused on the microbial production of high-energy fuels by cost-effective 'consolidated bioprocesses'2. Fatty acids are composed of long alkyl chains and represent nature's 'petroleum', being a primary metabolite used by cells for both chemical and energy storage functions. These energy-rich molecules are today isolated from plant and animal oils for a diverse set of products ranging from fuels to oleochemicals. A more scalable, controllable and economic route to this important class of chemicals would be through the microbial conversion of renewable feedstocks, such as biomass-derived carbohydrates. Here we demonstrate the engineering of Escherichia coli to produce structurally tailored fatty esters (biodiesel), fatty alcohols, and waxes directly from simple sugars. Furthermore, we show engineering of the biodiesel-producing cells to express hemicellulases, a step towards producing these compounds directly from hemicellulose, a major component of plant-derived biomass. [PUBLICATION ABSTRACT]&quot;,&quot;issue&quot;:&quot;7280&quot;,&quot;volume&quot;:&quot;463&quot;},&quot;isTemporary&quot;:false}]},{&quot;properties&quot;:{&quot;noteIndex&quot;:0},&quot;citationID&quot;:&quot;MENDELEY_CITATION_c6780e3b-8d9d-4158-8b19-9c5ce6740060&quot;,&quot;isEdited&quot;:false,&quot;citationItems&quot;:[{&quot;id&quot;:&quot;1c319b8f-a4f6-3213-a0fb-2592c2eedc7f&quot;,&quot;itemData&quot;:{&quot;type&quot;:&quot;article-journal&quot;,&quot;id&quot;:&quot;1c319b8f-a4f6-3213-a0fb-2592c2eedc7f&quot;,&quot;title&quot;:&quot;Can Microbially Derived Advanced Biofuels Ever Compete with Conventional Bioethanol? A Critical Review&quot;,&quot;author&quot;:[{&quot;family&quot;:&quot;Veettil&quot;,&quot;given&quot;:&quot;Si Seena Illath&quot;,&quot;parse-names&quot;:false,&quot;dropping-particle&quot;:&quot;&quot;,&quot;non-dropping-particle&quot;:&quot;&quot;},{&quot;family&quot;:&quot;Kumar&quot;,&quot;given&quot;:&quot;Linoj&quot;,&quot;parse-names&quot;:false,&quot;dropping-particle&quot;:&quot;&quot;,&quot;non-dropping-particle&quot;:&quot;&quot;},{&quot;family&quot;:&quot;Koukoulas&quot;,&quot;given&quot;:&quot;Alexander A.&quot;,&quot;parse-names&quot;:false,&quot;dropping-particle&quot;:&quot;&quot;,&quot;non-dropping-particle&quot;:&quot;&quot;}],&quot;container-title&quot;:&quot;BioResources&quot;,&quot;DOI&quot;:&quot;10.15376/biores.11.4.Veettil&quot;,&quot;ISBN&quot;:&quot;1930-2126&quot;,&quot;ISSN&quot;:&quot;1930-2126&quot;,&quot;URL&quot;:&quot;http://ojs.cnr.ncsu.edu/index.php/BioRes/article/view/BioRes_11_4_Veettil_Review_Microbially_Derived_Advanced_Biofuels_Bioethanol&quot;,&quot;issued&quot;:{&quot;date-parts&quot;:[[2016]]},&quot;page&quot;:&quot;10711-10755&quot;,&quot;abstract&quot;:&quot;Microbially derived alkanes and their derivatives are recognized as promising alternatives to petroleum-based fuels and chemicals. We review recent developments in their production, assess progress, and their potential against conventional bioethanol fermentation pathways. The success rate of genetic engineering efforts and their commercialization prospects are assessed, as well as challenges for producing fuels and chemicals from lignocellulosic biomass. Although significant progress has been made in the genetic engineering of microbes used in the production of long-chain hydrocarbons and their derivatives, titer and yield of these biomolecules are currently too low to compete with petroleum-derived products. As for microbially derived isoprenoids or fatty acids, the inherent complexity of micro-organism development will continue to present formidable challenges, making it highly unlikely of any short-term commercial take off. Nonetheless, first generation bioethanol (starch/sugar based) production is commercially established and therefore continued advancements in chemical synthesis should enable broad-scale use of bio-ethanol as a chemical feedstock for the production of advanced biofuels including butanol and other long-chain hydrocarbons.&quot;,&quot;issue&quot;:&quot;4&quot;,&quot;volume&quot;:&quot;11&quot;},&quot;isTemporary&quot;:false}]},{&quot;properties&quot;:{&quot;noteIndex&quot;:0},&quot;citationID&quot;:&quot;MENDELEY_CITATION_c7ae30b4-22df-42b2-9989-14ef34bccd71&quot;,&quot;isEdited&quot;:true,&quot;citationItems&quot;:[{&quot;id&quot;:&quot;cd353473-ee4e-3d6a-887d-f2908ff56684&quot;,&quot;itemData&quot;:{&quot;type&quot;:&quot;article-journal&quot;,&quot;id&quot;:&quot;cd353473-ee4e-3d6a-887d-f2908ff56684&quot;,&quot;title&quot;:&quot;Placing microalgae on the biofuels priority list: a review of the technological challenges.&quot;,&quot;author&quot;:[{&quot;family&quot;:&quot;Greenwell&quot;,&quot;given&quot;:&quot;H C&quot;,&quot;parse-names&quot;:false,&quot;dropping-particle&quot;:&quot;&quot;,&quot;non-dropping-particle&quot;:&quot;&quot;},{&quot;family&quot;:&quot;Laurens&quot;,&quot;given&quot;:&quot;L M L&quot;,&quot;parse-names&quot;:false,&quot;dropping-particle&quot;:&quot;&quot;,&quot;non-dropping-particle&quot;:&quot;&quot;},{&quot;family&quot;:&quot;Shields&quot;,&quot;given&quot;:&quot;R J&quot;,&quot;parse-names&quot;:false,&quot;dropping-particle&quot;:&quot;&quot;,&quot;non-dropping-particle&quot;:&quot;&quot;},{&quot;family&quot;:&quot;Lovitt&quot;,&quot;given&quot;:&quot;R W&quot;,&quot;parse-names&quot;:false,&quot;dropping-particle&quot;:&quot;&quot;,&quot;non-dropping-particle&quot;:&quot;&quot;},{&quot;family&quot;:&quot;Flynn&quot;,&quot;given&quot;:&quot;K J&quot;,&quot;parse-names&quot;:false,&quot;dropping-particle&quot;:&quot;&quot;,&quot;non-dropping-particle&quot;:&quot;&quot;},{&quot;family&quot;:&quot;Anderson&quot;,&quot;given&quot;:&quot;R. A.&quot;,&quot;parse-names&quot;:false,&quot;dropping-particle&quot;:&quot;&quot;,&quot;non-dropping-particle&quot;:&quot;&quot;},{&quot;family&quot;:&quot;Benemann&quot;,&quot;given&quot;:&quot;J. R.&quot;,&quot;parse-names&quot;:false,&quot;dropping-particle&quot;:&quot;&quot;,&quot;non-dropping-particle&quot;:&quot;&quot;},{&quot;family&quot;:&quot;Berberoglu&quot;,&quot;given&quot;:&quot;H.&quot;,&quot;parse-names&quot;:false,&quot;dropping-particle&quot;:&quot;&quot;,&quot;non-dropping-particle&quot;:&quot;&quot;},{&quot;family&quot;:&quot;Yin&quot;,&quot;given&quot;:&quot;J.&quot;,&quot;parse-names&quot;:false,&quot;dropping-particle&quot;:&quot;&quot;,&quot;non-dropping-particle&quot;:&quot;&quot;},{&quot;family&quot;:&quot;Pilon&quot;,&quot;given&quot;:&quot;L.&quot;,&quot;parse-names&quot;:false,&quot;dropping-particle&quot;:&quot;&quot;,&quot;non-dropping-particle&quot;:&quot;&quot;},{&quot;family&quot;:&quot;Bertram&quot;,&quot;given&quot;:&quot;S. H.&quot;,&quot;parse-names&quot;:false,&quot;dropping-particle&quot;:&quot;&quot;,&quot;non-dropping-particle&quot;:&quot;&quot;},{&quot;family&quot;:&quot;Bligh&quot;,&quot;given&quot;:&quot;E. G.&quot;,&quot;parse-names&quot;:false,&quot;dropping-particle&quot;:&quot;&quot;,&quot;non-dropping-particle&quot;:&quot;&quot;},{&quot;family&quot;:&quot;Dyer&quot;,&quot;given&quot;:&quot;W. J.&quot;,&quot;parse-names&quot;:false,&quot;dropping-particle&quot;:&quot;&quot;,&quot;non-dropping-particle&quot;:&quot;&quot;},{&quot;family&quot;:&quot;Bo&quot;,&quot;given&quot;:&quot;X.&quot;,&quot;parse-names&quot;:false,&quot;dropping-particle&quot;:&quot;&quot;,&quot;non-dropping-particle&quot;:&quot;&quot;},{&quot;family&quot;:&quot;Xiao&quot;,&quot;given&quot;:&quot;G. M.&quot;,&quot;parse-names&quot;:false,&quot;dropping-particle&quot;:&quot;&quot;,&quot;non-dropping-particle&quot;:&quot;&quot;},{&quot;family&quot;:&quot;Cui&quot;,&quot;given&quot;:&quot;L. F.&quot;,&quot;parse-names&quot;:false,&quot;dropping-particle&quot;:&quot;&quot;,&quot;non-dropping-particle&quot;:&quot;&quot;},{&quot;family&quot;:&quot;Wei&quot;,&quot;given&quot;:&quot;R. P.&quot;,&quot;parse-names&quot;:false,&quot;dropping-particle&quot;:&quot;&quot;,&quot;non-dropping-particle&quot;:&quot;&quot;},{&quot;family&quot;:&quot;Gao&quot;,&quot;given&quot;:&quot;L. J.&quot;,&quot;parse-names&quot;:false,&quot;dropping-particle&quot;:&quot;&quot;,&quot;non-dropping-particle&quot;:&quot;&quot;},{&quot;family&quot;:&quot;Borowitzka&quot;,&quot;given&quot;:&quot;M. A.&quot;,&quot;parse-names&quot;:false,&quot;dropping-particle&quot;:&quot;&quot;,&quot;non-dropping-particle&quot;:&quot;&quot;},{&quot;family&quot;:&quot;Bowen&quot;,&quot;given&quot;:&quot;W. R.&quot;,&quot;parse-names&quot;:false,&quot;dropping-particle&quot;:&quot;&quot;,&quot;non-dropping-particle&quot;:&quot;&quot;},{&quot;family&quot;:&quot;Lovitt&quot;,&quot;given&quot;:&quot;R. W.&quot;,&quot;parse-names&quot;:false,&quot;dropping-particle&quot;:&quot;&quot;,&quot;non-dropping-particle&quot;:&quot;&quot;},{&quot;family&quot;:&quot;Wright&quot;,&quot;given&quot;:&quot;C. J.&quot;,&quot;parse-names&quot;:false,&quot;dropping-particle&quot;:&quot;&quot;,&quot;non-dropping-particle&quot;:&quot;&quot;},{&quot;family&quot;:&quot;Bowen&quot;,&quot;given&quot;:&quot;W. R.&quot;,&quot;parse-names&quot;:false,&quot;dropping-particle&quot;:&quot;&quot;,&quot;non-dropping-particle&quot;:&quot;&quot;},{&quot;family&quot;:&quot;Fenton&quot;,&quot;given&quot;:&quot;A. S.&quot;,&quot;parse-names&quot;:false,&quot;dropping-particle&quot;:&quot;&quot;,&quot;non-dropping-particle&quot;:&quot;&quot;},{&quot;family&quot;:&quot;Lovitt&quot;,&quot;given&quot;:&quot;R. W.&quot;,&quot;parse-names&quot;:false,&quot;dropping-particle&quot;:&quot;&quot;,&quot;non-dropping-particle&quot;:&quot;&quot;},{&quot;family&quot;:&quot;Wright&quot;,&quot;given&quot;:&quot;C. J.&quot;,&quot;parse-names&quot;:false,&quot;dropping-particle&quot;:&quot;&quot;,&quot;non-dropping-particle&quot;:&quot;&quot;},{&quot;family&quot;:&quot;Buhr&quot;,&quot;given&quot;:&quot;H. O.&quot;,&quot;parse-names&quot;:false,&quot;dropping-particle&quot;:&quot;&quot;,&quot;non-dropping-particle&quot;:&quot;&quot;},{&quot;family&quot;:&quot;Miller&quot;,&quot;given&quot;:&quot;S. B.&quot;,&quot;parse-names&quot;:false,&quot;dropping-particle&quot;:&quot;&quot;,&quot;non-dropping-particle&quot;:&quot;&quot;},{&quot;family&quot;:&quot;Butler&quot;,&quot;given&quot;:&quot;N.&quot;,&quot;parse-names&quot;:false,&quot;dropping-particle&quot;:&quot;&quot;,&quot;non-dropping-particle&quot;:&quot;&quot;},{&quot;family&quot;:&quot;Rubio&quot;,&quot;given&quot;:&quot;F. Camacho&quot;,&quot;parse-names&quot;:false,&quot;dropping-particle&quot;:&quot;&quot;,&quot;non-dropping-particle&quot;:&quot;&quot;},{&quot;family&quot;:&quot;Camacho&quot;,&quot;given&quot;:&quot;F. García&quot;,&quot;parse-names&quot;:false,&quot;dropping-particle&quot;:&quot;&quot;,&quot;non-dropping-particle&quot;:&quot;&quot;},{&quot;family&quot;:&quot;Sevilla&quot;,&quot;given&quot;:&quot;J. M. Fernández&quot;,&quot;parse-names&quot;:false,&quot;dropping-particle&quot;:&quot;&quot;,&quot;non-dropping-particle&quot;:&quot;&quot;},{&quot;family&quot;:&quot;Chisti&quot;,&quot;given&quot;:&quot;Y.&quot;,&quot;parse-names&quot;:false,&quot;dropping-particle&quot;:&quot;&quot;,&quot;non-dropping-particle&quot;:&quot;&quot;},{&quot;family&quot;:&quot;Grima&quot;,&quot;given&quot;:&quot;E. Molina&quot;,&quot;parse-names&quot;:false,&quot;dropping-particle&quot;:&quot;&quot;,&quot;non-dropping-particle&quot;:&quot;&quot;},{&quot;family&quot;:&quot;Cantrell&quot;,&quot;given&quot;:&quot;D. G.&quot;,&quot;parse-names&quot;:false,&quot;dropping-particle&quot;:&quot;&quot;,&quot;non-dropping-particle&quot;:&quot;&quot;},{&quot;family&quot;:&quot;Gillie&quot;,&quot;given&quot;:&quot;L. J.&quot;,&quot;parse-names&quot;:false,&quot;dropping-particle&quot;:&quot;&quot;,&quot;non-dropping-particle&quot;:&quot;&quot;},{&quot;family&quot;:&quot;Lee&quot;,&quot;given&quot;:&quot;A. F.&quot;,&quot;parse-names&quot;:false,&quot;dropping-particle&quot;:&quot;&quot;,&quot;non-dropping-particle&quot;:&quot;&quot;},{&quot;family&quot;:&quot;Wilson&quot;,&quot;given&quot;:&quot;K.&quot;,&quot;parse-names&quot;:false,&quot;dropping-particle&quot;:&quot;&quot;,&quot;non-dropping-particle&quot;:&quot;&quot;},{&quot;family&quot;:&quot;Cantrell&quot;,&quot;given&quot;:&quot;K. B.&quot;,&quot;parse-names&quot;:false,&quot;dropping-particle&quot;:&quot;&quot;,&quot;non-dropping-particle&quot;:&quot;&quot;},{&quot;family&quot;:&quot;Ducey&quot;,&quot;given&quot;:&quot;T.&quot;,&quot;parse-names&quot;:false,&quot;dropping-particle&quot;:&quot;&quot;,&quot;non-dropping-particle&quot;:&quot;&quot;},{&quot;family&quot;:&quot;Ro&quot;,&quot;given&quot;:&quot;K. S.&quot;,&quot;parse-names&quot;:false,&quot;dropping-particle&quot;:&quot;&quot;,&quot;non-dropping-particle&quot;:&quot;&quot;},{&quot;family&quot;:&quot;Hunt&quot;,&quot;given&quot;:&quot;P. G.&quot;,&quot;parse-names&quot;:false,&quot;dropping-particle&quot;:&quot;&quot;,&quot;non-dropping-particle&quot;:&quot;&quot;},{&quot;family&quot;:&quot;Carvalho&quot;,&quot;given&quot;:&quot;A. P.&quot;,&quot;parse-names&quot;:false,&quot;dropping-particle&quot;:&quot;&quot;,&quot;non-dropping-particle&quot;:&quot;&quot;},{&quot;family&quot;:&quot;Meireles&quot;,&quot;given&quot;:&quot;L. A.&quot;,&quot;parse-names&quot;:false,&quot;dropping-particle&quot;:&quot;&quot;,&quot;non-dropping-particle&quot;:&quot;&quot;},{&quot;family&quot;:&quot;Malcata&quot;,&quot;given&quot;:&quot;F. X.&quot;,&quot;parse-names&quot;:false,&quot;dropping-particle&quot;:&quot;&quot;,&quot;non-dropping-particle&quot;:&quot;&quot;},{&quot;family&quot;:&quot;Cavani&quot;,&quot;given&quot;:&quot;F.&quot;,&quot;parse-names&quot;:false,&quot;dropping-particle&quot;:&quot;&quot;,&quot;non-dropping-particle&quot;:&quot;&quot;},{&quot;family&quot;:&quot;Trifirò&quot;,&quot;given&quot;:&quot;F.&quot;,&quot;parse-names&quot;:false,&quot;dropping-particle&quot;:&quot;&quot;,&quot;non-dropping-particle&quot;:&quot;&quot;},{&quot;family&quot;:&quot;Vaccari&quot;,&quot;given&quot;:&quot;A.&quot;,&quot;parse-names&quot;:false,&quot;dropping-particle&quot;:&quot;&quot;,&quot;non-dropping-particle&quot;:&quot;&quot;},{&quot;family&quot;:&quot;Chi&quot;,&quot;given&quot;:&quot;Z. Y.&quot;,&quot;parse-names&quot;:false,&quot;dropping-particle&quot;:&quot;&quot;,&quot;non-dropping-particle&quot;:&quot;&quot;},{&quot;family&quot;:&quot;Pyle&quot;,&quot;given&quot;:&quot;D.&quot;,&quot;parse-names&quot;:false,&quot;dropping-particle&quot;:&quot;&quot;,&quot;non-dropping-particle&quot;:&quot;&quot;},{&quot;family&quot;:&quot;Wen&quot;,&quot;given&quot;:&quot;Z. Y.&quot;,&quot;parse-names&quot;:false,&quot;dropping-particle&quot;:&quot;&quot;,&quot;non-dropping-particle&quot;:&quot;&quot;},{&quot;family&quot;:&quot;Frear&quot;,&quot;given&quot;:&quot;C.&quot;,&quot;parse-names&quot;:false,&quot;dropping-particle&quot;:&quot;&quot;,&quot;non-dropping-particle&quot;:&quot;&quot;},{&quot;family&quot;:&quot;Chen&quot;,&quot;given&quot;:&quot;S. L.&quot;,&quot;parse-names&quot;:false,&quot;dropping-particle&quot;:&quot;&quot;,&quot;non-dropping-particle&quot;:&quot;&quot;},{&quot;family&quot;:&quot;Chi&quot;,&quot;given&quot;:&quot;Z. Y.&quot;,&quot;parse-names&quot;:false,&quot;dropping-particle&quot;:&quot;&quot;,&quot;non-dropping-particle&quot;:&quot;&quot;},{&quot;family&quot;:&quot;Liu&quot;,&quot;given&quot;:&quot;Y.&quot;,&quot;parse-names&quot;:false,&quot;dropping-particle&quot;:&quot;&quot;,&quot;non-dropping-particle&quot;:&quot;&quot;},{&quot;family&quot;:&quot;Frear&quot;,&quot;given&quot;:&quot;C.&quot;,&quot;parse-names&quot;:false,&quot;dropping-particle&quot;:&quot;&quot;,&quot;non-dropping-particle&quot;:&quot;&quot;},{&quot;family&quot;:&quot;Chen&quot;,&quot;given&quot;:&quot;S. L.&quot;,&quot;parse-names&quot;:false,&quot;dropping-particle&quot;:&quot;&quot;,&quot;non-dropping-particle&quot;:&quot;&quot;},{&quot;family&quot;:&quot;Chisti&quot;,&quot;given&quot;:&quot;Y.&quot;,&quot;parse-names&quot;:false,&quot;dropping-particle&quot;:&quot;&quot;,&quot;non-dropping-particle&quot;:&quot;&quot;},{&quot;family&quot;:&quot;Chisti&quot;,&quot;given&quot;:&quot;Y.&quot;,&quot;parse-names&quot;:false,&quot;dropping-particle&quot;:&quot;&quot;,&quot;non-dropping-particle&quot;:&quot;&quot;},{&quot;family&quot;:&quot;Chisti&quot;,&quot;given&quot;:&quot;Y.&quot;,&quot;parse-names&quot;:false,&quot;dropping-particle&quot;:&quot;&quot;,&quot;non-dropping-particle&quot;:&quot;&quot;},{&quot;family&quot;:&quot;Moo-Young&quot;,&quot;given&quot;:&quot;M.&quot;,&quot;parse-names&quot;:false,&quot;dropping-particle&quot;:&quot;&quot;,&quot;non-dropping-particle&quot;:&quot;&quot;},{&quot;family&quot;:&quot;Cho&quot;,&quot;given&quot;:&quot;S. H.&quot;,&quot;parse-names&quot;:false,&quot;dropping-particle&quot;:&quot;&quot;,&quot;non-dropping-particle&quot;:&quot;&quot;},{&quot;family&quot;:&quot;Thompson&quot;,&quot;given&quot;:&quot;G. A.&quot;,&quot;parse-names&quot;:false,&quot;dropping-particle&quot;:&quot;&quot;,&quot;non-dropping-particle&quot;:&quot;&quot;},{&quot;family&quot;:&quot;Choi&quot;,&quot;given&quot;:&quot;S. K.&quot;,&quot;parse-names&quot;:false,&quot;dropping-particle&quot;:&quot;&quot;,&quot;non-dropping-particle&quot;:&quot;&quot;},{&quot;family&quot;:&quot;Lee&quot;,&quot;given&quot;:&quot;J. Y.&quot;,&quot;parse-names&quot;:false,&quot;dropping-particle&quot;:&quot;&quot;,&quot;non-dropping-particle&quot;:&quot;&quot;},{&quot;family&quot;:&quot;Kwon&quot;,&quot;given&quot;:&quot;D. Y.&quot;,&quot;parse-names&quot;:false,&quot;dropping-particle&quot;:&quot;&quot;,&quot;non-dropping-particle&quot;:&quot;&quot;},{&quot;family&quot;:&quot;Cho&quot;,&quot;given&quot;:&quot;K. J.&quot;,&quot;parse-names&quot;:false,&quot;dropping-particle&quot;:&quot;&quot;,&quot;non-dropping-particle&quot;:&quot;&quot;},{&quot;family&quot;:&quot;Christie&quot;,&quot;given&quot;:&quot;W. W.&quot;,&quot;parse-names&quot;:false,&quot;dropping-particle&quot;:&quot;&quot;,&quot;non-dropping-particle&quot;:&quot;&quot;},{&quot;family&quot;:&quot;Clarkson&quot;,&quot;given&quot;:&quot;N.&quot;,&quot;parse-names&quot;:false,&quot;dropping-particle&quot;:&quot;&quot;,&quot;non-dropping-particle&quot;:&quot;&quot;},{&quot;family&quot;:&quot;Jones&quot;,&quot;given&quot;:&quot;K. O.&quot;,&quot;parse-names&quot;:false,&quot;dropping-particle&quot;:&quot;&quot;,&quot;non-dropping-particle&quot;:&quot;&quot;},{&quot;family&quot;:&quot;Young&quot;,&quot;given&quot;:&quot;A. J.&quot;,&quot;parse-names&quot;:false,&quot;dropping-particle&quot;:&quot;&quot;,&quot;non-dropping-particle&quot;:&quot;&quot;},{&quot;family&quot;:&quot;Corma&quot;,&quot;given&quot;:&quot;A.&quot;,&quot;parse-names&quot;:false,&quot;dropping-particle&quot;:&quot;&quot;,&quot;non-dropping-particle&quot;:&quot;&quot;},{&quot;family&quot;:&quot;Iborra&quot;,&quot;given&quot;:&quot;S.&quot;,&quot;parse-names&quot;:false,&quot;dropping-particle&quot;:&quot;&quot;,&quot;non-dropping-particle&quot;:&quot;&quot;},{&quot;family&quot;:&quot;Miquel&quot;,&quot;given&quot;:&quot;S.&quot;,&quot;parse-names&quot;:false,&quot;dropping-particle&quot;:&quot;&quot;,&quot;non-dropping-particle&quot;:&quot;&quot;},{&quot;family&quot;:&quot;Primo&quot;,&quot;given&quot;:&quot;J.&quot;,&quot;parse-names&quot;:false,&quot;dropping-particle&quot;:&quot;&quot;,&quot;non-dropping-particle&quot;:&quot;&quot;},{&quot;family&quot;:&quot;Cornet&quot;,&quot;given&quot;:&quot;J. F.&quot;,&quot;parse-names&quot;:false,&quot;dropping-particle&quot;:&quot;&quot;,&quot;non-dropping-particle&quot;:&quot;&quot;},{&quot;family&quot;:&quot;Dussap&quot;,&quot;given&quot;:&quot;C. G.&quot;,&quot;parse-names&quot;:false,&quot;dropping-particle&quot;:&quot;&quot;,&quot;non-dropping-particle&quot;:&quot;&quot;},{&quot;family&quot;:&quot;Dubertret&quot;,&quot;given&quot;:&quot;G.&quot;,&quot;parse-names&quot;:false,&quot;dropping-particle&quot;:&quot;&quot;,&quot;non-dropping-particle&quot;:&quot;&quot;},{&quot;family&quot;:&quot;Cornet&quot;,&quot;given&quot;:&quot;J. F.&quot;,&quot;parse-names&quot;:false,&quot;dropping-particle&quot;:&quot;&quot;,&quot;non-dropping-particle&quot;:&quot;&quot;},{&quot;family&quot;:&quot;Dussap&quot;,&quot;given&quot;:&quot;C. G.&quot;,&quot;parse-names&quot;:false,&quot;dropping-particle&quot;:&quot;&quot;,&quot;non-dropping-particle&quot;:&quot;&quot;},{&quot;family&quot;:&quot;Gros&quot;,&quot;given&quot;:&quot;J. B.&quot;,&quot;parse-names&quot;:false,&quot;dropping-particle&quot;:&quot;&quot;,&quot;non-dropping-particle&quot;:&quot;&quot;},{&quot;family&quot;:&quot;Binois&quot;,&quot;given&quot;:&quot;C.&quot;,&quot;parse-names&quot;:false,&quot;dropping-particle&quot;:&quot;&quot;,&quot;non-dropping-particle&quot;:&quot;&quot;},{&quot;family&quot;:&quot;Lasseur&quot;,&quot;given&quot;:&quot;C.&quot;,&quot;parse-names&quot;:false,&quot;dropping-particle&quot;:&quot;&quot;,&quot;non-dropping-particle&quot;:&quot;&quot;},{&quot;family&quot;:&quot;Crossley&quot;,&quot;given&quot;:&quot;I. A.&quot;,&quot;parse-names&quot;:false,&quot;dropping-particle&quot;:&quot;&quot;,&quot;non-dropping-particle&quot;:&quot;&quot;},{&quot;family&quot;:&quot;Valade&quot;,&quot;given&quot;:&quot;M. T.&quot;,&quot;parse-names&quot;:false,&quot;dropping-particle&quot;:&quot;&quot;,&quot;non-dropping-particle&quot;:&quot;&quot;},{&quot;family&quot;:&quot;Shawcross&quot;,&quot;given&quot;:&quot;J.&quot;,&quot;parse-names&quot;:false,&quot;dropping-particle&quot;:&quot;&quot;,&quot;non-dropping-particle&quot;:&quot;&quot;},{&quot;family&quot;:&quot;Csordas&quot;,&quot;given&quot;:&quot;A.&quot;,&quot;parse-names&quot;:false,&quot;dropping-particle&quot;:&quot;&quot;,&quot;non-dropping-particle&quot;:&quot;&quot;},{&quot;family&quot;:&quot;Wang&quot;,&quot;given&quot;:&quot;K.&quot;,&quot;parse-names&quot;:false,&quot;dropping-particle&quot;:&quot;&quot;,&quot;non-dropping-particle&quot;:&quot;&quot;},{&quot;family&quot;:&quot;de-Bashan&quot;,&quot;given&quot;:&quot;L. E.&quot;,&quot;parse-names&quot;:false,&quot;dropping-particle&quot;:&quot;&quot;,&quot;non-dropping-particle&quot;:&quot;&quot;},{&quot;family&quot;:&quot;Moreno&quot;,&quot;given&quot;:&quot;M.&quot;,&quot;parse-names&quot;:false,&quot;dropping-particle&quot;:&quot;&quot;,&quot;non-dropping-particle&quot;:&quot;&quot;},{&quot;family&quot;:&quot;Hernadez&quot;,&quot;given&quot;:&quot;J. P.&quot;,&quot;parse-names&quot;:false,&quot;dropping-particle&quot;:&quot;&quot;,&quot;non-dropping-particle&quot;:&quot;&quot;},{&quot;family&quot;:&quot;Bashan&quot;,&quot;given&quot;:&quot;Y.&quot;,&quot;parse-names&quot;:false,&quot;dropping-particle&quot;:&quot;&quot;,&quot;non-dropping-particle&quot;:&quot;&quot;},{&quot;family&quot;:&quot;Campo&quot;,&quot;given&quot;:&quot;J. A.&quot;,&quot;parse-names&quot;:false,&quot;dropping-particle&quot;:&quot;del&quot;,&quot;non-dropping-particle&quot;:&quot;&quot;},{&quot;family&quot;:&quot;Garcia-Gonzalez&quot;,&quot;given&quot;:&quot;M.&quot;,&quot;parse-names&quot;:false,&quot;dropping-particle&quot;:&quot;&quot;,&quot;non-dropping-particle&quot;:&quot;&quot;},{&quot;family&quot;:&quot;Guerrero&quot;,&quot;given&quot;:&quot;M. G.&quot;,&quot;parse-names&quot;:false,&quot;dropping-particle&quot;:&quot;&quot;,&quot;non-dropping-particle&quot;:&quot;&quot;},{&quot;family&quot;:&quot;Demirbas&quot;,&quot;given&quot;:&quot;A.&quot;,&quot;parse-names&quot;:false,&quot;dropping-particle&quot;:&quot;&quot;,&quot;non-dropping-particle&quot;:&quot;&quot;},{&quot;family&quot;:&quot;Demirbas&quot;,&quot;given&quot;:&quot;A.&quot;,&quot;parse-names&quot;:false,&quot;dropping-particle&quot;:&quot;&quot;,&quot;non-dropping-particle&quot;:&quot;&quot;},{&quot;family&quot;:&quot;Serio&quot;,&quot;given&quot;:&quot;M.&quot;,&quot;parse-names&quot;:false,&quot;dropping-particle&quot;:&quot;di&quot;,&quot;non-dropping-particle&quot;:&quot;&quot;},{&quot;family&quot;:&quot;Tesser&quot;,&quot;given&quot;:&quot;R.&quot;,&quot;parse-names&quot;:false,&quot;dropping-particle&quot;:&quot;&quot;,&quot;non-dropping-particle&quot;:&quot;&quot;},{&quot;family&quot;:&quot;Pengmei&quot;,&quot;given&quot;:&quot;L.&quot;,&quot;parse-names&quot;:false,&quot;dropping-particle&quot;:&quot;&quot;,&quot;non-dropping-particle&quot;:&quot;&quot;},{&quot;family&quot;:&quot;Santacesaria&quot;,&quot;given&quot;:&quot;E.&quot;,&quot;parse-names&quot;:false,&quot;dropping-particle&quot;:&quot;&quot;,&quot;non-dropping-particle&quot;:&quot;&quot;},{&quot;family&quot;:&quot;Doucha&quot;,&quot;given&quot;:&quot;J.&quot;,&quot;parse-names&quot;:false,&quot;dropping-particle&quot;:&quot;&quot;,&quot;non-dropping-particle&quot;:&quot;&quot;},{&quot;family&quot;:&quot;Livansky&quot;,&quot;given&quot;:&quot;K. Y.&quot;,&quot;parse-names&quot;:false,&quot;dropping-particle&quot;:&quot;&quot;,&quot;non-dropping-particle&quot;:&quot;&quot;},{&quot;family&quot;:&quot;Doucha&quot;,&quot;given&quot;:&quot;J.&quot;,&quot;parse-names&quot;:false,&quot;dropping-particle&quot;:&quot;&quot;,&quot;non-dropping-particle&quot;:&quot;&quot;},{&quot;family&quot;:&quot;Straka&quot;,&quot;given&quot;:&quot;F.&quot;,&quot;parse-names&quot;:false,&quot;dropping-particle&quot;:&quot;&quot;,&quot;non-dropping-particle&quot;:&quot;&quot;},{&quot;family&quot;:&quot;Livansky&quot;,&quot;given&quot;:&quot;K. Y.&quot;,&quot;parse-names&quot;:false,&quot;dropping-particle&quot;:&quot;&quot;,&quot;non-dropping-particle&quot;:&quot;&quot;},{&quot;family&quot;:&quot;Droop&quot;,&quot;given&quot;:&quot;M. R.&quot;,&quot;parse-names&quot;:false,&quot;dropping-particle&quot;:&quot;&quot;,&quot;non-dropping-particle&quot;:&quot;&quot;},{&quot;family&quot;:&quot;Dunahay&quot;,&quot;given&quot;:&quot;T. G.&quot;,&quot;parse-names&quot;:false,&quot;dropping-particle&quot;:&quot;&quot;,&quot;non-dropping-particle&quot;:&quot;&quot;},{&quot;family&quot;:&quot;Jarvis&quot;,&quot;given&quot;:&quot;E. E.&quot;,&quot;parse-names&quot;:false,&quot;dropping-particle&quot;:&quot;&quot;,&quot;non-dropping-particle&quot;:&quot;&quot;},{&quot;family&quot;:&quot;Dais&quot;,&quot;given&quot;:&quot;S. S.&quot;,&quot;parse-names&quot;:false,&quot;dropping-particle&quot;:&quot;&quot;,&quot;non-dropping-particle&quot;:&quot;&quot;},{&quot;family&quot;:&quot;Roessler&quot;,&quot;given&quot;:&quot;P. G.&quot;,&quot;parse-names&quot;:false,&quot;dropping-particle&quot;:&quot;&quot;,&quot;non-dropping-particle&quot;:&quot;&quot;},{&quot;family&quot;:&quot;Dunstan&quot;,&quot;given&quot;:&quot;G. A.&quot;,&quot;parse-names&quot;:false,&quot;dropping-particle&quot;:&quot;&quot;,&quot;non-dropping-particle&quot;:&quot;&quot;},{&quot;family&quot;:&quot;Volkman&quot;,&quot;given&quot;:&quot;J. K.&quot;,&quot;parse-names&quot;:false,&quot;dropping-particle&quot;:&quot;&quot;,&quot;non-dropping-particle&quot;:&quot;&quot;},{&quot;family&quot;:&quot;Barrett&quot;,&quot;given&quot;:&quot;S. M.&quot;,&quot;parse-names&quot;:false,&quot;dropping-particle&quot;:&quot;&quot;,&quot;non-dropping-particle&quot;:&quot;&quot;},{&quot;family&quot;:&quot;Leroi&quot;,&quot;given&quot;:&quot;J.-M.&quot;,&quot;parse-names&quot;:false,&quot;dropping-particle&quot;:&quot;&quot;,&quot;non-dropping-particle&quot;:&quot;&quot;},{&quot;family&quot;:&quot;Jeffrey&quot;,&quot;given&quot;:&quot;S. W.&quot;,&quot;parse-names&quot;:false,&quot;dropping-particle&quot;:&quot;&quot;,&quot;non-dropping-particle&quot;:&quot;&quot;},{&quot;family&quot;:&quot;Ekman&quot;,&quot;given&quot;:&quot;A.&quot;,&quot;parse-names&quot;:false,&quot;dropping-particle&quot;:&quot;&quot;,&quot;non-dropping-particle&quot;:&quot;&quot;},{&quot;family&quot;:&quot;Bülow&quot;,&quot;given&quot;:&quot;L.&quot;,&quot;parse-names&quot;:false,&quot;dropping-particle&quot;:&quot;&quot;,&quot;non-dropping-particle&quot;:&quot;&quot;},{&quot;family&quot;:&quot;Stymne&quot;,&quot;given&quot;:&quot;S.&quot;,&quot;parse-names&quot;:false,&quot;dropping-particle&quot;:&quot;&quot;,&quot;non-dropping-particle&quot;:&quot;&quot;},{&quot;family&quot;:&quot;Eriksen&quot;,&quot;given&quot;:&quot;N. T.&quot;,&quot;parse-names&quot;:false,&quot;dropping-particle&quot;:&quot;&quot;,&quot;non-dropping-particle&quot;:&quot;&quot;},{&quot;family&quot;:&quot;Fasham&quot;,&quot;given&quot;:&quot;M. J. R.&quot;,&quot;parse-names&quot;:false,&quot;dropping-particle&quot;:&quot;&quot;,&quot;non-dropping-particle&quot;:&quot;&quot;},{&quot;family&quot;:&quot;Flynn&quot;,&quot;given&quot;:&quot;K. J.&quot;,&quot;parse-names&quot;:false,&quot;dropping-particle&quot;:&quot;&quot;,&quot;non-dropping-particle&quot;:&quot;&quot;},{&quot;family&quot;:&quot;Pondaven&quot;,&quot;given&quot;:&quot;P.&quot;,&quot;parse-names&quot;:false,&quot;dropping-particle&quot;:&quot;&quot;,&quot;non-dropping-particle&quot;:&quot;&quot;},{&quot;family&quot;:&quot;Anderson&quot;,&quot;given&quot;:&quot;T. R.&quot;,&quot;parse-names&quot;:false,&quot;dropping-particle&quot;:&quot;&quot;,&quot;non-dropping-particle&quot;:&quot;&quot;},{&quot;family&quot;:&quot;Boyd&quot;,&quot;given&quot;:&quot;P. W.&quot;,&quot;parse-names&quot;:false,&quot;dropping-particle&quot;:&quot;&quot;,&quot;non-dropping-particle&quot;:&quot;&quot;},{&quot;family&quot;:&quot;Fergola&quot;,&quot;given&quot;:&quot;P.&quot;,&quot;parse-names&quot;:false,&quot;dropping-particle&quot;:&quot;&quot;,&quot;non-dropping-particle&quot;:&quot;&quot;},{&quot;family&quot;:&quot;Cerasuolo&quot;,&quot;given&quot;:&quot;M.&quot;,&quot;parse-names&quot;:false,&quot;dropping-particle&quot;:&quot;&quot;,&quot;non-dropping-particle&quot;:&quot;&quot;},{&quot;family&quot;:&quot;Pollio&quot;,&quot;given&quot;:&quot;A.&quot;,&quot;parse-names&quot;:false,&quot;dropping-particle&quot;:&quot;&quot;,&quot;non-dropping-particle&quot;:&quot;&quot;},{&quot;family&quot;:&quot;Pinto&quot;,&quot;given&quot;:&quot;G.&quot;,&quot;parse-names&quot;:false,&quot;dropping-particle&quot;:&quot;&quot;,&quot;non-dropping-particle&quot;:&quot;&quot;},{&quot;family&quot;:&quot;Greca&quot;,&quot;given&quot;:&quot;M.&quot;,&quot;parse-names&quot;:false,&quot;dropping-particle&quot;:&quot;della&quot;,&quot;non-dropping-particle&quot;:&quot;&quot;},{&quot;family&quot;:&quot;Fernandez&quot;,&quot;given&quot;:&quot;F. G. A.&quot;,&quot;parse-names&quot;:false,&quot;dropping-particle&quot;:&quot;&quot;,&quot;non-dropping-particle&quot;:&quot;&quot;},{&quot;family&quot;:&quot;Camacho&quot;,&quot;given&quot;:&quot;F. G.&quot;,&quot;parse-names&quot;:false,&quot;dropping-particle&quot;:&quot;&quot;,&quot;non-dropping-particle&quot;:&quot;&quot;},{&quot;family&quot;:&quot;Perez&quot;,&quot;given&quot;:&quot;J. A. S.&quot;,&quot;parse-names&quot;:false,&quot;dropping-particle&quot;:&quot;&quot;,&quot;non-dropping-particle&quot;:&quot;&quot;},{&quot;family&quot;:&quot;Sevilla&quot;,&quot;given&quot;:&quot;J. M. F.&quot;,&quot;parse-names&quot;:false,&quot;dropping-particle&quot;:&quot;&quot;,&quot;non-dropping-particle&quot;:&quot;&quot;},{&quot;family&quot;:&quot;Grima&quot;,&quot;given&quot;:&quot;E. M.&quot;,&quot;parse-names&quot;:false,&quot;dropping-particle&quot;:&quot;&quot;,&quot;non-dropping-particle&quot;:&quot;&quot;},{&quot;family&quot;:&quot;Fernandez&quot;,&quot;given&quot;:&quot;F. G. A.&quot;,&quot;parse-names&quot;:false,&quot;dropping-particle&quot;:&quot;&quot;,&quot;non-dropping-particle&quot;:&quot;&quot;},{&quot;family&quot;:&quot;Perez&quot;,&quot;given&quot;:&quot;J. A. S.&quot;,&quot;parse-names&quot;:false,&quot;dropping-particle&quot;:&quot;&quot;,&quot;non-dropping-particle&quot;:&quot;&quot;},{&quot;family&quot;:&quot;Sevilla&quot;,&quot;given&quot;:&quot;J. M. F.&quot;,&quot;parse-names&quot;:false,&quot;dropping-particle&quot;:&quot;&quot;,&quot;non-dropping-particle&quot;:&quot;&quot;},{&quot;family&quot;:&quot;Camacho&quot;,&quot;given&quot;:&quot;F. G.&quot;,&quot;parse-names&quot;:false,&quot;dropping-particle&quot;:&quot;&quot;,&quot;non-dropping-particle&quot;:&quot;&quot;},{&quot;family&quot;:&quot;Grima&quot;,&quot;given&quot;:&quot;E. M.&quot;,&quot;parse-names&quot;:false,&quot;dropping-particle&quot;:&quot;&quot;,&quot;non-dropping-particle&quot;:&quot;&quot;},{&quot;family&quot;:&quot;Fernandez&quot;,&quot;given&quot;:&quot;F. G. A.&quot;,&quot;parse-names&quot;:false,&quot;dropping-particle&quot;:&quot;&quot;,&quot;non-dropping-particle&quot;:&quot;&quot;},{&quot;family&quot;:&quot;Sevilla&quot;,&quot;given&quot;:&quot;J. M. F.&quot;,&quot;parse-names&quot;:false,&quot;dropping-particle&quot;:&quot;&quot;,&quot;non-dropping-particle&quot;:&quot;&quot;},{&quot;family&quot;:&quot;Perez&quot;,&quot;given&quot;:&quot;J. A. S.&quot;,&quot;parse-names&quot;:false,&quot;dropping-particle&quot;:&quot;&quot;,&quot;non-dropping-particle&quot;:&quot;&quot;},{&quot;family&quot;:&quot;Grima&quot;,&quot;given&quot;:&quot;E. M.&quot;,&quot;parse-names&quot;:false,&quot;dropping-particle&quot;:&quot;&quot;,&quot;non-dropping-particle&quot;:&quot;&quot;},{&quot;family&quot;:&quot;Chisti&quot;,&quot;given&quot;:&quot;Y.&quot;,&quot;parse-names&quot;:false,&quot;dropping-particle&quot;:&quot;&quot;,&quot;non-dropping-particle&quot;:&quot;&quot;},{&quot;family&quot;:&quot;Flynn&quot;,&quot;given&quot;:&quot;K. J.&quot;,&quot;parse-names&quot;:false,&quot;dropping-particle&quot;:&quot;&quot;,&quot;non-dropping-particle&quot;:&quot;&quot;},{&quot;family&quot;:&quot;Flynn&quot;,&quot;given&quot;:&quot;K. J.&quot;,&quot;parse-names&quot;:false,&quot;dropping-particle&quot;:&quot;&quot;,&quot;non-dropping-particle&quot;:&quot;&quot;},{&quot;family&quot;:&quot;Flynn&quot;,&quot;given&quot;:&quot;K. J.&quot;,&quot;parse-names&quot;:false,&quot;dropping-particle&quot;:&quot;&quot;,&quot;non-dropping-particle&quot;:&quot;&quot;},{&quot;family&quot;:&quot;Flynn&quot;,&quot;given&quot;:&quot;K. J.&quot;,&quot;parse-names&quot;:false,&quot;dropping-particle&quot;:&quot;&quot;,&quot;non-dropping-particle&quot;:&quot;&quot;},{&quot;family&quot;:&quot;Garrido&quot;,&quot;given&quot;:&quot;J. L.&quot;,&quot;parse-names&quot;:false,&quot;dropping-particle&quot;:&quot;&quot;,&quot;non-dropping-particle&quot;:&quot;&quot;},{&quot;family&quot;:&quot;Zapata&quot;,&quot;given&quot;:&quot;M.&quot;,&quot;parse-names&quot;:false,&quot;dropping-particle&quot;:&quot;&quot;,&quot;non-dropping-particle&quot;:&quot;&quot;},{&quot;family&quot;:&quot;Öpik&quot;,&quot;given&quot;:&quot;H.&quot;,&quot;parse-names&quot;:false,&quot;dropping-particle&quot;:&quot;&quot;,&quot;non-dropping-particle&quot;:&quot;&quot;},{&quot;family&quot;:&quot;Hipkin&quot;,&quot;given&quot;:&quot;C. R.&quot;,&quot;parse-names&quot;:false,&quot;dropping-particle&quot;:&quot;&quot;,&quot;non-dropping-particle&quot;:&quot;&quot;},{&quot;family&quot;:&quot;Flynn&quot;,&quot;given&quot;:&quot;K. J.&quot;,&quot;parse-names&quot;:false,&quot;dropping-particle&quot;:&quot;&quot;,&quot;non-dropping-particle&quot;:&quot;&quot;},{&quot;family&quot;:&quot;Greenwell&quot;,&quot;given&quot;:&quot;H. C.&quot;,&quot;parse-names&quot;:false,&quot;dropping-particle&quot;:&quot;&quot;,&quot;non-dropping-particle&quot;:&quot;&quot;},{&quot;family&quot;:&quot;Lovitt&quot;,&quot;given&quot;:&quot;R. W.&quot;,&quot;parse-names&quot;:false,&quot;dropping-particle&quot;:&quot;&quot;,&quot;non-dropping-particle&quot;:&quot;&quot;},{&quot;family&quot;:&quot;Shields&quot;,&quot;given&quot;:&quot;R. J.&quot;,&quot;parse-names&quot;:false,&quot;dropping-particle&quot;:&quot;&quot;,&quot;non-dropping-particle&quot;:&quot;&quot;},{&quot;family&quot;:&quot;Frisch&quot;,&quot;given&quot;:&quot;H. L.&quot;,&quot;parse-names&quot;:false,&quot;dropping-particle&quot;:&quot;&quot;,&quot;non-dropping-particle&quot;:&quot;&quot;},{&quot;family&quot;:&quot;Gotham&quot;,&quot;given&quot;:&quot;I. J.&quot;,&quot;parse-names&quot;:false,&quot;dropping-particle&quot;:&quot;&quot;,&quot;non-dropping-particle&quot;:&quot;&quot;},{&quot;family&quot;:&quot;Garcia&quot;,&quot;given&quot;:&quot;C. M.&quot;,&quot;parse-names&quot;:false,&quot;dropping-particle&quot;:&quot;&quot;,&quot;non-dropping-particle&quot;:&quot;&quot;},{&quot;family&quot;:&quot;Teixeira&quot;,&quot;given&quot;:&quot;S.&quot;,&quot;parse-names&quot;:false,&quot;dropping-particle&quot;:&quot;&quot;,&quot;non-dropping-particle&quot;:&quot;&quot;},{&quot;family&quot;:&quot;Marciniuk&quot;,&quot;given&quot;:&quot;L. L.&quot;,&quot;parse-names&quot;:false,&quot;dropping-particle&quot;:&quot;&quot;,&quot;non-dropping-particle&quot;:&quot;&quot;},{&quot;family&quot;:&quot;Schuchardt&quot;,&quot;given&quot;:&quot;U.&quot;,&quot;parse-names&quot;:false,&quot;dropping-particle&quot;:&quot;&quot;,&quot;non-dropping-particle&quot;:&quot;&quot;},{&quot;family&quot;:&quot;Gordon&quot;,&quot;given&quot;:&quot;J. M.&quot;,&quot;parse-names&quot;:false,&quot;dropping-particle&quot;:&quot;&quot;,&quot;non-dropping-particle&quot;:&quot;&quot;},{&quot;family&quot;:&quot;Polle&quot;,&quot;given&quot;:&quot;J. E.&quot;,&quot;parse-names&quot;:false,&quot;dropping-particle&quot;:&quot;&quot;,&quot;non-dropping-particle&quot;:&quot;&quot;},{&quot;family&quot;:&quot;Gordon&quot;,&quot;given&quot;:&quot;R.&quot;,&quot;parse-names&quot;:false,&quot;dropping-particle&quot;:&quot;&quot;,&quot;non-dropping-particle&quot;:&quot;&quot;},{&quot;family&quot;:&quot;Losic&quot;,&quot;given&quot;:&quot;D.&quot;,&quot;parse-names&quot;:false,&quot;dropping-particle&quot;:&quot;&quot;,&quot;non-dropping-particle&quot;:&quot;&quot;},{&quot;family&quot;:&quot;Tiffany&quot;,&quot;given&quot;:&quot;M. A.&quot;,&quot;parse-names&quot;:false,&quot;dropping-particle&quot;:&quot;&quot;,&quot;non-dropping-particle&quot;:&quot;&quot;},{&quot;family&quot;:&quot;Nagy&quot;,&quot;given&quot;:&quot;S. A.&quot;,&quot;parse-names&quot;:false,&quot;dropping-particle&quot;:&quot;&quot;,&quot;non-dropping-particle&quot;:&quot;&quot;},{&quot;family&quot;:&quot;Sterrenburg&quot;,&quot;given&quot;:&quot;F. A. S.&quot;,&quot;parse-names&quot;:false,&quot;dropping-particle&quot;:&quot;&quot;,&quot;non-dropping-particle&quot;:&quot;&quot;},{&quot;family&quot;:&quot;Gotham&quot;,&quot;given&quot;:&quot;I. J.&quot;,&quot;parse-names&quot;:false,&quot;dropping-particle&quot;:&quot;&quot;,&quot;non-dropping-particle&quot;:&quot;&quot;},{&quot;family&quot;:&quot;Frisch&quot;,&quot;given&quot;:&quot;H. L.&quot;,&quot;parse-names&quot;:false,&quot;dropping-particle&quot;:&quot;&quot;,&quot;non-dropping-particle&quot;:&quot;&quot;},{&quot;family&quot;:&quot;Gressel&quot;,&quot;given&quot;:&quot;J.&quot;,&quot;parse-names&quot;:false,&quot;dropping-particle&quot;:&quot;&quot;,&quot;non-dropping-particle&quot;:&quot;&quot;},{&quot;family&quot;:&quot;Grierson&quot;,&quot;given&quot;:&quot;S.&quot;,&quot;parse-names&quot;:false,&quot;dropping-particle&quot;:&quot;&quot;,&quot;non-dropping-particle&quot;:&quot;&quot;},{&quot;family&quot;:&quot;Stezov&quot;,&quot;given&quot;:&quot;V.&quot;,&quot;parse-names&quot;:false,&quot;dropping-particle&quot;:&quot;&quot;,&quot;non-dropping-particle&quot;:&quot;&quot;},{&quot;family&quot;:&quot;Ellem&quot;,&quot;given&quot;:&quot;G.&quot;,&quot;parse-names&quot;:false,&quot;dropping-particle&quot;:&quot;&quot;,&quot;non-dropping-particle&quot;:&quot;&quot;},{&quot;family&quot;:&quot;Mcgregor&quot;,&quot;given&quot;:&quot;R.&quot;,&quot;parse-names&quot;:false,&quot;dropping-particle&quot;:&quot;&quot;,&quot;non-dropping-particle&quot;:&quot;&quot;},{&quot;family&quot;:&quot;Herbertson&quot;,&quot;given&quot;:&quot;J.&quot;,&quot;parse-names&quot;:false,&quot;dropping-particle&quot;:&quot;&quot;,&quot;non-dropping-particle&quot;:&quot;&quot;},{&quot;family&quot;:&quot;Grover&quot;,&quot;given&quot;:&quot;J. P.&quot;,&quot;parse-names&quot;:false,&quot;dropping-particle&quot;:&quot;&quot;,&quot;non-dropping-particle&quot;:&quot;&quot;},{&quot;family&quot;:&quot;Guckert&quot;,&quot;given&quot;:&quot;J. B.&quot;,&quot;parse-names&quot;:false,&quot;dropping-particle&quot;:&quot;&quot;,&quot;non-dropping-particle&quot;:&quot;&quot;},{&quot;family&quot;:&quot;Cooksey&quot;,&quot;given&quot;:&quot;K. E.&quot;,&quot;parse-names&quot;:false,&quot;dropping-particle&quot;:&quot;&quot;,&quot;non-dropping-particle&quot;:&quot;&quot;},{&quot;family&quot;:&quot;Jackson&quot;,&quot;given&quot;:&quot;L. L.&quot;,&quot;parse-names&quot;:false,&quot;dropping-particle&quot;:&quot;&quot;,&quot;non-dropping-particle&quot;:&quot;&quot;},{&quot;family&quot;:&quot;Hagiwra&quot;,&quot;given&quot;:&quot;H.&quot;,&quot;parse-names&quot;:false,&quot;dropping-particle&quot;:&quot;&quot;,&quot;non-dropping-particle&quot;:&quot;&quot;},{&quot;family&quot;:&quot;Mitsch&quot;,&quot;given&quot;:&quot;W. J.&quot;,&quot;parse-names&quot;:false,&quot;dropping-particle&quot;:&quot;&quot;,&quot;non-dropping-particle&quot;:&quot;&quot;},{&quot;family&quot;:&quot;Hamm&quot;,&quot;given&quot;:&quot;C. E.&quot;,&quot;parse-names&quot;:false,&quot;dropping-particle&quot;:&quot;&quot;,&quot;non-dropping-particle&quot;:&quot;&quot;},{&quot;family&quot;:&quot;Merkel&quot;,&quot;given&quot;:&quot;R.&quot;,&quot;parse-names&quot;:false,&quot;dropping-particle&quot;:&quot;&quot;,&quot;non-dropping-particle&quot;:&quot;&quot;},{&quot;family&quot;:&quot;Springer&quot;,&quot;given&quot;:&quot;O.&quot;,&quot;parse-names&quot;:false,&quot;dropping-particle&quot;:&quot;&quot;,&quot;non-dropping-particle&quot;:&quot;&quot;},{&quot;family&quot;:&quot;Jurkojc&quot;,&quot;given&quot;:&quot;P.&quot;,&quot;parse-names&quot;:false,&quot;dropping-particle&quot;:&quot;&quot;,&quot;non-dropping-particle&quot;:&quot;&quot;},{&quot;family&quot;:&quot;Maier&quot;,&quot;given&quot;:&quot;C.&quot;,&quot;parse-names&quot;:false,&quot;dropping-particle&quot;:&quot;&quot;,&quot;non-dropping-particle&quot;:&quot;&quot;},{&quot;family&quot;:&quot;Prechtel&quot;,&quot;given&quot;:&quot;K.&quot;,&quot;parse-names&quot;:false,&quot;dropping-particle&quot;:&quot;&quot;,&quot;non-dropping-particle&quot;:&quot;&quot;},{&quot;family&quot;:&quot;Smetacek&quot;,&quot;given&quot;:&quot;V.&quot;,&quot;parse-names&quot;:false,&quot;dropping-particle&quot;:&quot;&quot;,&quot;non-dropping-particle&quot;:&quot;&quot;},{&quot;family&quot;:&quot;Hankamer&quot;,&quot;given&quot;:&quot;B.&quot;,&quot;parse-names&quot;:false,&quot;dropping-particle&quot;:&quot;&quot;,&quot;non-dropping-particle&quot;:&quot;&quot;},{&quot;family&quot;:&quot;Lehr&quot;,&quot;given&quot;:&quot;F.&quot;,&quot;parse-names&quot;:false,&quot;dropping-particle&quot;:&quot;&quot;,&quot;non-dropping-particle&quot;:&quot;&quot;},{&quot;family&quot;:&quot;Rupprecht&quot;,&quot;given&quot;:&quot;J.&quot;,&quot;parse-names&quot;:false,&quot;dropping-particle&quot;:&quot;&quot;,&quot;non-dropping-particle&quot;:&quot;&quot;},{&quot;family&quot;:&quot;Mussgnug&quot;,&quot;given&quot;:&quot;J. H.&quot;,&quot;parse-names&quot;:false,&quot;dropping-particle&quot;:&quot;&quot;,&quot;non-dropping-particle&quot;:&quot;&quot;},{&quot;family&quot;:&quot;Posten&quot;,&quot;given&quot;:&quot;C.&quot;,&quot;parse-names&quot;:false,&quot;dropping-particle&quot;:&quot;&quot;,&quot;non-dropping-particle&quot;:&quot;&quot;},{&quot;family&quot;:&quot;Kruse&quot;,&quot;given&quot;:&quot;O.&quot;,&quot;parse-names&quot;:false,&quot;dropping-particle&quot;:&quot;&quot;,&quot;non-dropping-particle&quot;:&quot;&quot;},{&quot;family&quot;:&quot;Harel&quot;,&quot;given&quot;:&quot;M.&quot;,&quot;parse-names&quot;:false,&quot;dropping-particle&quot;:&quot;&quot;,&quot;non-dropping-particle&quot;:&quot;&quot;},{&quot;family&quot;:&quot;Place&quot;,&quot;given&quot;:&quot;A. R.&quot;,&quot;parse-names&quot;:false,&quot;dropping-particle&quot;:&quot;&quot;,&quot;non-dropping-particle&quot;:&quot;&quot;},{&quot;family&quot;:&quot;Henderson&quot;,&quot;given&quot;:&quot;R.&quot;,&quot;parse-names&quot;:false,&quot;dropping-particle&quot;:&quot;&quot;,&quot;non-dropping-particle&quot;:&quot;&quot;},{&quot;family&quot;:&quot;Parson&quot;,&quot;given&quot;:&quot;S. A.&quot;,&quot;parse-names&quot;:false,&quot;dropping-particle&quot;:&quot;&quot;,&quot;non-dropping-particle&quot;:&quot;&quot;},{&quot;family&quot;:&quot;Jefferson&quot;,&quot;given&quot;:&quot;B.&quot;,&quot;parse-names&quot;:false,&quot;dropping-particle&quot;:&quot;&quot;,&quot;non-dropping-particle&quot;:&quot;&quot;},{&quot;family&quot;:&quot;Hoffmann&quot;,&quot;given&quot;:&quot;J. P.&quot;,&quot;parse-names&quot;:false,&quot;dropping-particle&quot;:&quot;&quot;,&quot;non-dropping-particle&quot;:&quot;&quot;},{&quot;family&quot;:&quot;Horiuchi&quot;,&quot;given&quot;:&quot;J. -I.&quot;,&quot;parse-names&quot;:false,&quot;dropping-particle&quot;:&quot;&quot;,&quot;non-dropping-particle&quot;:&quot;&quot;},{&quot;family&quot;:&quot;Ohba&quot;,&quot;given&quot;:&quot;I.&quot;,&quot;parse-names&quot;:false,&quot;dropping-particle&quot;:&quot;&quot;,&quot;non-dropping-particle&quot;:&quot;&quot;},{&quot;family&quot;:&quot;Tada&quot;,&quot;given&quot;:&quot;K.&quot;,&quot;parse-names&quot;:false,&quot;dropping-particle&quot;:&quot;&quot;,&quot;non-dropping-particle&quot;:&quot;&quot;},{&quot;family&quot;:&quot;Kobayashi&quot;,&quot;given&quot;:&quot;M.&quot;,&quot;parse-names&quot;:false,&quot;dropping-particle&quot;:&quot;&quot;,&quot;non-dropping-particle&quot;:&quot;&quot;},{&quot;family&quot;:&quot;Kanno&quot;,&quot;given&quot;:&quot;T.&quot;,&quot;parse-names&quot;:false,&quot;dropping-particle&quot;:&quot;&quot;,&quot;non-dropping-particle&quot;:&quot;&quot;},{&quot;family&quot;:&quot;Kishimoto&quot;,&quot;given&quot;:&quot;M.&quot;,&quot;parse-names&quot;:false,&quot;dropping-particle&quot;:&quot;&quot;,&quot;non-dropping-particle&quot;:&quot;&quot;},{&quot;family&quot;:&quot;Hu&quot;,&quot;given&quot;:&quot;D. W.&quot;,&quot;parse-names&quot;:false,&quot;dropping-particle&quot;:&quot;&quot;,&quot;non-dropping-particle&quot;:&quot;&quot;},{&quot;family&quot;:&quot;Liu&quot;,&quot;given&quot;:&quot;H.&quot;,&quot;parse-names&quot;:false,&quot;dropping-particle&quot;:&quot;&quot;,&quot;non-dropping-particle&quot;:&quot;&quot;},{&quot;family&quot;:&quot;Yang&quot;,&quot;given&quot;:&quot;C. L.&quot;,&quot;parse-names&quot;:false,&quot;dropping-particle&quot;:&quot;&quot;,&quot;non-dropping-particle&quot;:&quot;&quot;},{&quot;family&quot;:&quot;Hu&quot;,&quot;given&quot;:&quot;E. Z.&quot;,&quot;parse-names&quot;:false,&quot;dropping-particle&quot;:&quot;&quot;,&quot;non-dropping-particle&quot;:&quot;&quot;},{&quot;family&quot;:&quot;Hu&quot;,&quot;given&quot;:&quot;Q.&quot;,&quot;parse-names&quot;:false,&quot;dropping-particle&quot;:&quot;&quot;,&quot;non-dropping-particle&quot;:&quot;&quot;},{&quot;family&quot;:&quot;Sommerfeld&quot;,&quot;given&quot;:&quot;M.&quot;,&quot;parse-names&quot;:false,&quot;dropping-particle&quot;:&quot;&quot;,&quot;non-dropping-particle&quot;:&quot;&quot;},{&quot;family&quot;:&quot;Jarvis&quot;,&quot;given&quot;:&quot;E.&quot;,&quot;parse-names&quot;:false,&quot;dropping-particle&quot;:&quot;&quot;,&quot;non-dropping-particle&quot;:&quot;&quot;},{&quot;family&quot;:&quot;Ghirardi&quot;,&quot;given&quot;:&quot;M.&quot;,&quot;parse-names&quot;:false,&quot;dropping-particle&quot;:&quot;&quot;,&quot;non-dropping-particle&quot;:&quot;&quot;},{&quot;family&quot;:&quot;Posewitz&quot;,&quot;given&quot;:&quot;M.&quot;,&quot;parse-names&quot;:false,&quot;dropping-particle&quot;:&quot;&quot;,&quot;non-dropping-particle&quot;:&quot;&quot;},{&quot;family&quot;:&quot;Seibert&quot;,&quot;given&quot;:&quot;M.&quot;,&quot;parse-names&quot;:false,&quot;dropping-particle&quot;:&quot;&quot;,&quot;non-dropping-particle&quot;:&quot;&quot;},{&quot;family&quot;:&quot;Darzins&quot;,&quot;given&quot;:&quot;A.&quot;,&quot;parse-names&quot;:false,&quot;dropping-particle&quot;:&quot;&quot;,&quot;non-dropping-particle&quot;:&quot;&quot;},{&quot;family&quot;:&quot;Huber&quot;,&quot;given&quot;:&quot;G. W.&quot;,&quot;parse-names&quot;:false,&quot;dropping-particle&quot;:&quot;&quot;,&quot;non-dropping-particle&quot;:&quot;&quot;},{&quot;family&quot;:&quot;Iborra&quot;,&quot;given&quot;:&quot;S.&quot;,&quot;parse-names&quot;:false,&quot;dropping-particle&quot;:&quot;&quot;,&quot;non-dropping-particle&quot;:&quot;&quot;},{&quot;family&quot;:&quot;Corma&quot;,&quot;given&quot;:&quot;A.&quot;,&quot;parse-names&quot;:false,&quot;dropping-particle&quot;:&quot;&quot;,&quot;non-dropping-particle&quot;:&quot;&quot;},{&quot;family&quot;:&quot;Huntley&quot;,&quot;given&quot;:&quot;M. E.&quot;,&quot;parse-names&quot;:false,&quot;dropping-particle&quot;:&quot;&quot;,&quot;non-dropping-particle&quot;:&quot;&quot;},{&quot;family&quot;:&quot;Redalje&quot;,&quot;given&quot;:&quot;D. G.&quot;,&quot;parse-names&quot;:false,&quot;dropping-particle&quot;:&quot;&quot;,&quot;non-dropping-particle&quot;:&quot;&quot;},{&quot;family&quot;:&quot;Imteaz&quot;,&quot;given&quot;:&quot;M. A.&quot;,&quot;parse-names&quot;:false,&quot;dropping-particle&quot;:&quot;&quot;,&quot;non-dropping-particle&quot;:&quot;&quot;},{&quot;family&quot;:&quot;Asaeda&quot;,&quot;given&quot;:&quot;T.&quot;,&quot;parse-names&quot;:false,&quot;dropping-particle&quot;:&quot;&quot;,&quot;non-dropping-particle&quot;:&quot;&quot;},{&quot;family&quot;:&quot;Lockington&quot;,&quot;given&quot;:&quot;D. A.&quot;,&quot;parse-names&quot;:false,&quot;dropping-particle&quot;:&quot;&quot;,&quot;non-dropping-particle&quot;:&quot;&quot;},{&quot;family&quot;:&quot;Incropera&quot;,&quot;given&quot;:&quot;F. P.&quot;,&quot;parse-names&quot;:false,&quot;dropping-particle&quot;:&quot;&quot;,&quot;non-dropping-particle&quot;:&quot;&quot;},{&quot;family&quot;:&quot;Thomas&quot;,&quot;given&quot;:&quot;J. F.&quot;,&quot;parse-names&quot;:false,&quot;dropping-particle&quot;:&quot;&quot;,&quot;non-dropping-particle&quot;:&quot;&quot;},{&quot;family&quot;:&quot;Jameson&quot;,&quot;given&quot;:&quot;G. J.&quot;,&quot;parse-names&quot;:false,&quot;dropping-particle&quot;:&quot;&quot;,&quot;non-dropping-particle&quot;:&quot;&quot;},{&quot;family&quot;:&quot;Jones&quot;,&quot;given&quot;:&quot;K. O.&quot;,&quot;parse-names&quot;:false,&quot;dropping-particle&quot;:&quot;&quot;,&quot;non-dropping-particle&quot;:&quot;&quot;},{&quot;family&quot;:&quot;Clarkson&quot;,&quot;given&quot;:&quot;N.&quot;,&quot;parse-names&quot;:false,&quot;dropping-particle&quot;:&quot;&quot;,&quot;non-dropping-particle&quot;:&quot;&quot;},{&quot;family&quot;:&quot;Young&quot;,&quot;given&quot;:&quot;A. J.&quot;,&quot;parse-names&quot;:false,&quot;dropping-particle&quot;:&quot;&quot;,&quot;non-dropping-particle&quot;:&quot;&quot;},{&quot;family&quot;:&quot;Kalnes&quot;,&quot;given&quot;:&quot;T.&quot;,&quot;parse-names&quot;:false,&quot;dropping-particle&quot;:&quot;&quot;,&quot;non-dropping-particle&quot;:&quot;&quot;},{&quot;family&quot;:&quot;Marker&quot;,&quot;given&quot;:&quot;T.&quot;,&quot;parse-names&quot;:false,&quot;dropping-particle&quot;:&quot;&quot;,&quot;non-dropping-particle&quot;:&quot;&quot;},{&quot;family&quot;:&quot;Shonnard&quot;,&quot;given&quot;:&quot;D. R.&quot;,&quot;parse-names&quot;:false,&quot;dropping-particle&quot;:&quot;&quot;,&quot;non-dropping-particle&quot;:&quot;&quot;},{&quot;family&quot;:&quot;Kloprogge&quot;,&quot;given&quot;:&quot;J. T.&quot;,&quot;parse-names&quot;:false,&quot;dropping-particle&quot;:&quot;&quot;,&quot;non-dropping-particle&quot;:&quot;&quot;},{&quot;family&quot;:&quot;Duong&quot;,&quot;given&quot;:&quot;L.&quot;,&quot;parse-names&quot;:false,&quot;dropping-particle&quot;:&quot;v.&quot;,&quot;non-dropping-particle&quot;:&quot;&quot;},{&quot;family&quot;:&quot;Frost&quot;,&quot;given&quot;:&quot;R. L. A.&quot;,&quot;parse-names&quot;:false,&quot;dropping-particle&quot;:&quot;&quot;,&quot;non-dropping-particle&quot;:&quot;&quot;},{&quot;family&quot;:&quot;Knothe&quot;,&quot;given&quot;:&quot;G. H.&quot;,&quot;parse-names&quot;:false,&quot;dropping-particle&quot;:&quot;&quot;,&quot;non-dropping-particle&quot;:&quot;&quot;},{&quot;family&quot;:&quot;Knuckey&quot;,&quot;given&quot;:&quot;R. M.&quot;,&quot;parse-names&quot;:false,&quot;dropping-particle&quot;:&quot;&quot;,&quot;non-dropping-particle&quot;:&quot;&quot;},{&quot;family&quot;:&quot;Brown&quot;,&quot;given&quot;:&quot;M. R.&quot;,&quot;parse-names&quot;:false,&quot;dropping-particle&quot;:&quot;&quot;,&quot;non-dropping-particle&quot;:&quot;&quot;},{&quot;family&quot;:&quot;Dion&quot;,&quot;given&quot;:&quot;R.&quot;,&quot;parse-names&quot;:false,&quot;dropping-particle&quot;:&quot;&quot;,&quot;non-dropping-particle&quot;:&quot;&quot;},{&quot;family&quot;:&quot;Frampton&quot;,&quot;given&quot;:&quot;D. M. F.&quot;,&quot;parse-names&quot;:false,&quot;dropping-particle&quot;:&quot;&quot;,&quot;non-dropping-particle&quot;:&quot;&quot;},{&quot;family&quot;:&quot;Komatsu&quot;,&quot;given&quot;:&quot;E.&quot;,&quot;parse-names&quot;:false,&quot;dropping-particle&quot;:&quot;&quot;,&quot;non-dropping-particle&quot;:&quot;&quot;},{&quot;family&quot;:&quot;Fukushima&quot;,&quot;given&quot;:&quot;T.&quot;,&quot;parse-names&quot;:false,&quot;dropping-particle&quot;:&quot;&quot;,&quot;non-dropping-particle&quot;:&quot;&quot;},{&quot;family&quot;:&quot;Shiraishi&quot;,&quot;given&quot;:&quot;H.&quot;,&quot;parse-names&quot;:false,&quot;dropping-particle&quot;:&quot;&quot;,&quot;non-dropping-particle&quot;:&quot;&quot;},{&quot;family&quot;:&quot;Kubickova&quot;,&quot;given&quot;:&quot;I.&quot;,&quot;parse-names&quot;:false,&quot;dropping-particle&quot;:&quot;&quot;,&quot;non-dropping-particle&quot;:&quot;&quot;},{&quot;family&quot;:&quot;Snare&quot;,&quot;given&quot;:&quot;M.&quot;,&quot;parse-names&quot;:false,&quot;dropping-particle&quot;:&quot;&quot;,&quot;non-dropping-particle&quot;:&quot;&quot;},{&quot;family&quot;:&quot;Eranen&quot;,&quot;given&quot;:&quot;K.&quot;,&quot;parse-names&quot;:false,&quot;dropping-particle&quot;:&quot;&quot;,&quot;non-dropping-particle&quot;:&quot;&quot;},{&quot;family&quot;:&quot;Maki-Arvela&quot;,&quot;given&quot;:&quot;P.&quot;,&quot;parse-names&quot;:false,&quot;dropping-particle&quot;:&quot;&quot;,&quot;non-dropping-particle&quot;:&quot;&quot;},{&quot;family&quot;:&quot;Murzin&quot;,&quot;given&quot;:&quot;D. Y.&quot;,&quot;parse-names&quot;:false,&quot;dropping-particle&quot;:&quot;&quot;,&quot;non-dropping-particle&quot;:&quot;&quot;},{&quot;family&quot;:&quot;Kurat&quot;,&quot;given&quot;:&quot;C. F.&quot;,&quot;parse-names&quot;:false,&quot;dropping-particle&quot;:&quot;&quot;,&quot;non-dropping-particle&quot;:&quot;&quot;},{&quot;family&quot;:&quot;Lazarova&quot;,&quot;given&quot;:&quot;V.&quot;,&quot;parse-names&quot;:false,&quot;dropping-particle&quot;:&quot;&quot;,&quot;non-dropping-particle&quot;:&quot;&quot;},{&quot;family&quot;:&quot;Phillippe&quot;,&quot;given&quot;:&quot;R.&quot;,&quot;parse-names&quot;:false,&quot;dropping-particle&quot;:&quot;&quot;,&quot;non-dropping-particle&quot;:&quot;&quot;},{&quot;family&quot;:&quot;Sturny&quot;,&quot;given&quot;:&quot;V.&quot;,&quot;parse-names&quot;:false,&quot;dropping-particle&quot;:&quot;&quot;,&quot;non-dropping-particle&quot;:&quot;&quot;},{&quot;family&quot;:&quot;Arcangell&quot;,&quot;given&quot;:&quot;J. P.&quot;,&quot;parse-names&quot;:false,&quot;dropping-particle&quot;:&quot;&quot;,&quot;non-dropping-particle&quot;:&quot;&quot;},{&quot;family&quot;:&quot;Lebeau&quot;,&quot;given&quot;:&quot;T.&quot;,&quot;parse-names&quot;:false,&quot;dropping-particle&quot;:&quot;&quot;,&quot;non-dropping-particle&quot;:&quot;&quot;},{&quot;family&quot;:&quot;Robert&quot;,&quot;given&quot;:&quot;J.-M.&quot;,&quot;parse-names&quot;:false,&quot;dropping-particle&quot;:&quot;&quot;,&quot;non-dropping-particle&quot;:&quot;&quot;},{&quot;family&quot;:&quot;Leon-Banares&quot;,&quot;given&quot;:&quot;R.&quot;,&quot;parse-names&quot;:false,&quot;dropping-particle&quot;:&quot;&quot;,&quot;non-dropping-particle&quot;:&quot;&quot;},{&quot;family&quot;:&quot;Gonzalez-Ballester&quot;,&quot;given&quot;:&quot;D.&quot;,&quot;parse-names&quot;:false,&quot;dropping-particle&quot;:&quot;&quot;,&quot;non-dropping-particle&quot;:&quot;&quot;},{&quot;family&quot;:&quot;Galvan&quot;,&quot;given&quot;:&quot;A.&quot;,&quot;parse-names&quot;:false,&quot;dropping-particle&quot;:&quot;&quot;,&quot;non-dropping-particle&quot;:&quot;&quot;},{&quot;family&quot;:&quot;Fernandez&quot;,&quot;given&quot;:&quot;E.&quot;,&quot;parse-names&quot;:false,&quot;dropping-particle&quot;:&quot;&quot;,&quot;non-dropping-particle&quot;:&quot;&quot;},{&quot;family&quot;:&quot;Li&quot;,&quot;given&quot;:&quot;J.&quot;,&quot;parse-names&quot;:false,&quot;dropping-particle&quot;:&quot;&quot;,&quot;non-dropping-particle&quot;:&quot;&quot;},{&quot;family&quot;:&quot;Xu&quot;,&quot;given&quot;:&quot;S.&quot;,&quot;parse-names&quot;:false,&quot;dropping-particle&quot;:&quot;&quot;,&quot;non-dropping-particle&quot;:&quot;&quot;},{&quot;family&quot;:&quot;Su&quot;,&quot;given&quot;:&quot;W. W.&quot;,&quot;parse-names&quot;:false,&quot;dropping-particle&quot;:&quot;&quot;,&quot;non-dropping-particle&quot;:&quot;&quot;},{&quot;family&quot;:&quot;Li&quot;,&quot;given&quot;:&quot;X.&quot;,&quot;parse-names&quot;:false,&quot;dropping-particle&quot;:&quot;&quot;,&quot;non-dropping-particle&quot;:&quot;&quot;},{&quot;family&quot;:&quot;Lu&quot;,&quot;given&quot;:&quot;G. Z.&quot;,&quot;parse-names&quot;:false,&quot;dropping-particle&quot;:&quot;&quot;,&quot;non-dropping-particle&quot;:&quot;&quot;},{&quot;family&quot;:&quot;Guo&quot;,&quot;given&quot;:&quot;Y.&quot;,&quot;parse-names&quot;:false,&quot;dropping-particle&quot;:&quot;&quot;,&quot;non-dropping-particle&quot;:&quot;&quot;},{&quot;family&quot;:&quot;Wang&quot;,&quot;given&quot;:&quot;Y. Q.&quot;,&quot;parse-names&quot;:false,&quot;dropping-particle&quot;:&quot;&quot;,&quot;non-dropping-particle&quot;:&quot;&quot;},{&quot;family&quot;:&quot;Zhang&quot;,&quot;given&quot;:&quot;Z. G.&quot;,&quot;parse-names&quot;:false,&quot;dropping-particle&quot;:&quot;&quot;,&quot;non-dropping-particle&quot;:&quot;&quot;},{&quot;family&quot;:&quot;Liu&quot;,&quot;given&quot;:&quot;X. H.&quot;,&quot;parse-names&quot;:false,&quot;dropping-particle&quot;:&quot;&quot;,&quot;non-dropping-particle&quot;:&quot;&quot;},{&quot;family&quot;:&quot;Wang&quot;,&quot;given&quot;:&quot;Y. S.&quot;,&quot;parse-names&quot;:false,&quot;dropping-particle&quot;:&quot;&quot;,&quot;non-dropping-particle&quot;:&quot;&quot;},{&quot;family&quot;:&quot;Li&quot;,&quot;given&quot;:&quot;Y. Q.&quot;,&quot;parse-names&quot;:false,&quot;dropping-particle&quot;:&quot;&quot;,&quot;non-dropping-particle&quot;:&quot;&quot;},{&quot;family&quot;:&quot;Horsman&quot;,&quot;given&quot;:&quot;M.&quot;,&quot;parse-names&quot;:false,&quot;dropping-particle&quot;:&quot;&quot;,&quot;non-dropping-particle&quot;:&quot;&quot;},{&quot;family&quot;:&quot;Wang&quot;,&quot;given&quot;:&quot;B.&quot;,&quot;parse-names&quot;:false,&quot;dropping-particle&quot;:&quot;&quot;,&quot;non-dropping-particle&quot;:&quot;&quot;},{&quot;family&quot;:&quot;Wu&quot;,&quot;given&quot;:&quot;N.&quot;,&quot;parse-names&quot;:false,&quot;dropping-particle&quot;:&quot;&quot;,&quot;non-dropping-particle&quot;:&quot;&quot;},{&quot;family&quot;:&quot;Lan&quot;,&quot;given&quot;:&quot;C. Q.&quot;,&quot;parse-names&quot;:false,&quot;dropping-particle&quot;:&quot;&quot;,&quot;non-dropping-particle&quot;:&quot;&quot;},{&quot;family&quot;:&quot;Lin&quot;,&quot;given&quot;:&quot;Y. H.&quot;,&quot;parse-names&quot;:false,&quot;dropping-particle&quot;:&quot;&quot;,&quot;non-dropping-particle&quot;:&quot;&quot;},{&quot;family&quot;:&quot;Leu&quot;,&quot;given&quot;:&quot;J. Y.&quot;,&quot;parse-names&quot;:false,&quot;dropping-particle&quot;:&quot;&quot;,&quot;non-dropping-particle&quot;:&quot;&quot;},{&quot;family&quot;:&quot;Lan&quot;,&quot;given&quot;:&quot;C. R.&quot;,&quot;parse-names&quot;:false,&quot;dropping-particle&quot;:&quot;&quot;,&quot;non-dropping-particle&quot;:&quot;&quot;},{&quot;family&quot;:&quot;Lin&quot;,&quot;given&quot;:&quot;P. H. P.&quot;,&quot;parse-names&quot;:false,&quot;dropping-particle&quot;:&quot;&quot;,&quot;non-dropping-particle&quot;:&quot;&quot;},{&quot;family&quot;:&quot;Chang&quot;,&quot;given&quot;:&quot;F. L.&quot;,&quot;parse-names&quot;:false,&quot;dropping-particle&quot;:&quot;&quot;,&quot;non-dropping-particle&quot;:&quot;&quot;},{&quot;family&quot;:&quot;Llorens&quot;,&quot;given&quot;:&quot;M.&quot;,&quot;parse-names&quot;:false,&quot;dropping-particle&quot;:&quot;&quot;,&quot;non-dropping-particle&quot;:&quot;&quot;},{&quot;family&quot;:&quot;Saez&quot;,&quot;given&quot;:&quot;J.&quot;,&quot;parse-names&quot;:false,&quot;dropping-particle&quot;:&quot;&quot;,&quot;non-dropping-particle&quot;:&quot;&quot;},{&quot;family&quot;:&quot;Soler&quot;,&quot;given&quot;:&quot;A.&quot;,&quot;parse-names&quot;:false,&quot;dropping-particle&quot;:&quot;&quot;,&quot;non-dropping-particle&quot;:&quot;&quot;},{&quot;family&quot;:&quot;Lorenz&quot;,&quot;given&quot;:&quot;R. T.&quot;,&quot;parse-names&quot;:false,&quot;dropping-particle&quot;:&quot;&quot;,&quot;non-dropping-particle&quot;:&quot;&quot;},{&quot;family&quot;:&quot;Cysewski&quot;,&quot;given&quot;:&quot;G. R.&quot;,&quot;parse-names&quot;:false,&quot;dropping-particle&quot;:&quot;&quot;,&quot;non-dropping-particle&quot;:&quot;&quot;},{&quot;family&quot;:&quot;Lou&quot;,&quot;given&quot;:&quot;W.-Y.&quot;,&quot;parse-names&quot;:false,&quot;dropping-particle&quot;:&quot;&quot;,&quot;non-dropping-particle&quot;:&quot;&quot;},{&quot;family&quot;:&quot;Zong&quot;,&quot;given&quot;:&quot;M.-H.&quot;,&quot;parse-names&quot;:false,&quot;dropping-particle&quot;:&quot;&quot;,&quot;non-dropping-particle&quot;:&quot;&quot;},{&quot;family&quot;:&quot;Duan&quot;,&quot;given&quot;:&quot;Q.&quot;,&quot;parse-names&quot;:false,&quot;dropping-particle&quot;:&quot;&quot;,&quot;non-dropping-particle&quot;:&quot;&quot;},{&quot;family&quot;:&quot;Macala&quot;,&quot;given&quot;:&quot;G. S.&quot;,&quot;parse-names&quot;:false,&quot;dropping-particle&quot;:&quot;&quot;,&quot;non-dropping-particle&quot;:&quot;&quot;},{&quot;family&quot;:&quot;Robertson&quot;,&quot;given&quot;:&quot;A. W.&quot;,&quot;parse-names&quot;:false,&quot;dropping-particle&quot;:&quot;&quot;,&quot;non-dropping-particle&quot;:&quot;&quot;},{&quot;family&quot;:&quot;Johnson&quot;,&quot;given&quot;:&quot;C. L.&quot;,&quot;parse-names&quot;:false,&quot;dropping-particle&quot;:&quot;&quot;,&quot;non-dropping-particle&quot;:&quot;&quot;},{&quot;family&quot;:&quot;Day&quot;,&quot;given&quot;:&quot;Z. B.&quot;,&quot;parse-names&quot;:false,&quot;dropping-particle&quot;:&quot;&quot;,&quot;non-dropping-particle&quot;:&quot;&quot;},{&quot;family&quot;:&quot;Lewis&quot;,&quot;given&quot;:&quot;R. S.&quot;,&quot;parse-names&quot;:false,&quot;dropping-particle&quot;:&quot;&quot;,&quot;non-dropping-particle&quot;:&quot;&quot;},{&quot;family&quot;:&quot;White&quot;,&quot;given&quot;:&quot;M. G.&quot;,&quot;parse-names&quot;:false,&quot;dropping-particle&quot;:&quot;&quot;,&quot;non-dropping-particle&quot;:&quot;&quot;},{&quot;family&quot;:&quot;Iretskii&quot;,&quot;given&quot;:&quot;A.&quot;,&quot;parse-names&quot;:false,&quot;dropping-particle&quot;:&quot;v.&quot;,&quot;non-dropping-particle&quot;:&quot;&quot;},{&quot;family&quot;:&quot;Ford&quot;,&quot;given&quot;:&quot;P. C.&quot;,&quot;parse-names&quot;:false,&quot;dropping-particle&quot;:&quot;&quot;,&quot;non-dropping-particle&quot;:&quot;&quot;},{&quot;family&quot;:&quot;Maher&quot;,&quot;given&quot;:&quot;K. D.&quot;,&quot;parse-names&quot;:false,&quot;dropping-particle&quot;:&quot;&quot;,&quot;non-dropping-particle&quot;:&quot;&quot;},{&quot;family&quot;:&quot;Bressler&quot;,&quot;given&quot;:&quot;D. C.&quot;,&quot;parse-names&quot;:false,&quot;dropping-particle&quot;:&quot;&quot;,&quot;non-dropping-particle&quot;:&quot;&quot;},{&quot;family&quot;:&quot;Masojidek&quot;,&quot;given&quot;:&quot;J.&quot;,&quot;parse-names&quot;:false,&quot;dropping-particle&quot;:&quot;&quot;,&quot;non-dropping-particle&quot;:&quot;&quot;},{&quot;family&quot;:&quot;Sergejevova&quot;,&quot;given&quot;:&quot;M.&quot;,&quot;parse-names&quot;:false,&quot;dropping-particle&quot;:&quot;&quot;,&quot;non-dropping-particle&quot;:&quot;&quot;},{&quot;family&quot;:&quot;Rottnerova&quot;,&quot;given&quot;:&quot;K.&quot;,&quot;parse-names&quot;:false,&quot;dropping-particle&quot;:&quot;&quot;,&quot;non-dropping-particle&quot;:&quot;&quot;},{&quot;family&quot;:&quot;Jirka&quot;,&quot;given&quot;:&quot;V.&quot;,&quot;parse-names&quot;:false,&quot;dropping-particle&quot;:&quot;&quot;,&quot;non-dropping-particle&quot;:&quot;&quot;},{&quot;family&quot;:&quot;Korecko&quot;,&quot;given&quot;:&quot;J.&quot;,&quot;parse-names&quot;:false,&quot;dropping-particle&quot;:&quot;&quot;,&quot;non-dropping-particle&quot;:&quot;&quot;},{&quot;family&quot;:&quot;Kopecky&quot;,&quot;given&quot;:&quot;J.&quot;,&quot;parse-names&quot;:false,&quot;dropping-particle&quot;:&quot;&quot;,&quot;non-dropping-particle&quot;:&quot;&quot;},{&quot;family&quot;:&quot;Zat'kova&quot;,&quot;given&quot;:&quot;I.&quot;,&quot;parse-names&quot;:false,&quot;dropping-particle&quot;:&quot;&quot;,&quot;non-dropping-particle&quot;:&quot;&quot;},{&quot;family&quot;:&quot;Torzillo&quot;,&quot;given&quot;:&quot;G.&quot;,&quot;parse-names&quot;:false,&quot;dropping-particle&quot;:&quot;&quot;,&quot;non-dropping-particle&quot;:&quot;&quot;},{&quot;family&quot;:&quot;Stys&quot;,&quot;given&quot;:&quot;D.&quot;,&quot;parse-names&quot;:false,&quot;dropping-particle&quot;:&quot;&quot;,&quot;non-dropping-particle&quot;:&quot;&quot;},{&quot;family&quot;:&quot;Melis&quot;,&quot;given&quot;:&quot;A.&quot;,&quot;parse-names&quot;:false,&quot;dropping-particle&quot;:&quot;&quot;,&quot;non-dropping-particle&quot;:&quot;&quot;},{&quot;family&quot;:&quot;Seibert&quot;,&quot;given&quot;:&quot;M.&quot;,&quot;parse-names&quot;:false,&quot;dropping-particle&quot;:&quot;&quot;,&quot;non-dropping-particle&quot;:&quot;&quot;},{&quot;family&quot;:&quot;Ghirardi&quot;,&quot;given&quot;:&quot;M. L.&quot;,&quot;parse-names&quot;:false,&quot;dropping-particle&quot;:&quot;&quot;,&quot;non-dropping-particle&quot;:&quot;&quot;},{&quot;family&quot;:&quot;Merchuk&quot;,&quot;given&quot;:&quot;J. C.&quot;,&quot;parse-names&quot;:false,&quot;dropping-particle&quot;:&quot;&quot;,&quot;non-dropping-particle&quot;:&quot;&quot;},{&quot;family&quot;:&quot;Wu&quot;,&quot;given&quot;:&quot;X.&quot;,&quot;parse-names&quot;:false,&quot;dropping-particle&quot;:&quot;&quot;,&quot;non-dropping-particle&quot;:&quot;&quot;},{&quot;family&quot;:&quot;Miao&quot;,&quot;given&quot;:&quot;X. L.&quot;,&quot;parse-names&quot;:false,&quot;dropping-particle&quot;:&quot;&quot;,&quot;non-dropping-particle&quot;:&quot;&quot;},{&quot;family&quot;:&quot;Wu&quot;,&quot;given&quot;:&quot;Q. Y.&quot;,&quot;parse-names&quot;:false,&quot;dropping-particle&quot;:&quot;&quot;,&quot;non-dropping-particle&quot;:&quot;&quot;},{&quot;family&quot;:&quot;Mitra&quot;,&quot;given&quot;:&quot;A.&quot;,&quot;parse-names&quot;:false,&quot;dropping-particle&quot;:&quot;&quot;,&quot;non-dropping-particle&quot;:&quot;&quot;},{&quot;family&quot;:&quot;Flynn&quot;,&quot;given&quot;:&quot;K. J.&quot;,&quot;parse-names&quot;:false,&quot;dropping-particle&quot;:&quot;&quot;,&quot;non-dropping-particle&quot;:&quot;&quot;},{&quot;family&quot;:&quot;Grima&quot;,&quot;given&quot;:&quot;E. Molina&quot;,&quot;parse-names&quot;:false,&quot;dropping-particle&quot;:&quot;&quot;,&quot;non-dropping-particle&quot;:&quot;&quot;},{&quot;family&quot;:&quot;Perez&quot;,&quot;given&quot;:&quot;J. A. S.&quot;,&quot;parse-names&quot;:false,&quot;dropping-particle&quot;:&quot;&quot;,&quot;non-dropping-particle&quot;:&quot;&quot;},{&quot;family&quot;:&quot;Camacho&quot;,&quot;given&quot;:&quot;F. G.&quot;,&quot;parse-names&quot;:false,&quot;dropping-particle&quot;:&quot;&quot;,&quot;non-dropping-particle&quot;:&quot;&quot;},{&quot;family&quot;:&quot;Sevilla&quot;,&quot;given&quot;:&quot;J. M. F.&quot;,&quot;parse-names&quot;:false,&quot;dropping-particle&quot;:&quot;&quot;,&quot;non-dropping-particle&quot;:&quot;&quot;},{&quot;family&quot;:&quot;Fernandez&quot;,&quot;given&quot;:&quot;F. G. A.&quot;,&quot;parse-names&quot;:false,&quot;dropping-particle&quot;:&quot;&quot;,&quot;non-dropping-particle&quot;:&quot;&quot;},{&quot;family&quot;:&quot;Grima&quot;,&quot;given&quot;:&quot;E. Molina&quot;,&quot;parse-names&quot;:false,&quot;dropping-particle&quot;:&quot;&quot;,&quot;non-dropping-particle&quot;:&quot;&quot;},{&quot;family&quot;:&quot;Fernandez&quot;,&quot;given&quot;:&quot;F. G. A.&quot;,&quot;parse-names&quot;:false,&quot;dropping-particle&quot;:&quot;&quot;,&quot;non-dropping-particle&quot;:&quot;&quot;},{&quot;family&quot;:&quot;Camacho&quot;,&quot;given&quot;:&quot;F. G.&quot;,&quot;parse-names&quot;:false,&quot;dropping-particle&quot;:&quot;&quot;,&quot;non-dropping-particle&quot;:&quot;&quot;},{&quot;family&quot;:&quot;Chisti&quot;,&quot;given&quot;:&quot;Y.&quot;,&quot;parse-names&quot;:false,&quot;dropping-particle&quot;:&quot;&quot;,&quot;non-dropping-particle&quot;:&quot;&quot;},{&quot;family&quot;:&quot;Grima&quot;,&quot;given&quot;:&quot;E. Molina&quot;,&quot;parse-names&quot;:false,&quot;dropping-particle&quot;:&quot;&quot;,&quot;non-dropping-particle&quot;:&quot;&quot;},{&quot;family&quot;:&quot;Belarbi&quot;,&quot;given&quot;:&quot;E.-H.&quot;,&quot;parse-names&quot;:false,&quot;dropping-particle&quot;:&quot;&quot;,&quot;non-dropping-particle&quot;:&quot;&quot;},{&quot;family&quot;:&quot;Fernandes&quot;,&quot;given&quot;:&quot;F. G. A.&quot;,&quot;parse-names&quot;:false,&quot;dropping-particle&quot;:&quot;&quot;,&quot;non-dropping-particle&quot;:&quot;&quot;},{&quot;family&quot;:&quot;Robles&quot;,&quot;given&quot;:&quot;M.&quot;,&quot;parse-names&quot;:false,&quot;dropping-particle&quot;:&quot;&quot;,&quot;non-dropping-particle&quot;:&quot;&quot;},{&quot;family&quot;:&quot;Christi&quot;,&quot;given&quot;:&quot;Y.&quot;,&quot;parse-names&quot;:false,&quot;dropping-particle&quot;:&quot;&quot;,&quot;non-dropping-particle&quot;:&quot;&quot;},{&quot;family&quot;:&quot;Morton&quot;,&quot;given&quot;:&quot;R.&quot;,&quot;parse-names&quot;:false,&quot;dropping-particle&quot;:&quot;&quot;,&quot;non-dropping-particle&quot;:&quot;&quot;},{&quot;family&quot;:&quot;Mueller&quot;,&quot;given&quot;:&quot;J. A.&quot;,&quot;parse-names&quot;:false,&quot;dropping-particle&quot;:&quot;&quot;,&quot;non-dropping-particle&quot;:&quot;&quot;},{&quot;family&quot;:&quot;Mulbry&quot;,&quot;given&quot;:&quot;W.&quot;,&quot;parse-names&quot;:false,&quot;dropping-particle&quot;:&quot;&quot;,&quot;non-dropping-particle&quot;:&quot;&quot;},{&quot;family&quot;:&quot;Kondrad&quot;,&quot;given&quot;:&quot;S.&quot;,&quot;parse-names&quot;:false,&quot;dropping-particle&quot;:&quot;&quot;,&quot;non-dropping-particle&quot;:&quot;&quot;},{&quot;family&quot;:&quot;Buyer&quot;,&quot;given&quot;:&quot;J.&quot;,&quot;parse-names&quot;:false,&quot;dropping-particle&quot;:&quot;&quot;,&quot;non-dropping-particle&quot;:&quot;&quot;},{&quot;family&quot;:&quot;Mulbry&quot;,&quot;given&quot;:&quot;W.&quot;,&quot;parse-names&quot;:false,&quot;dropping-particle&quot;:&quot;&quot;,&quot;non-dropping-particle&quot;:&quot;&quot;},{&quot;family&quot;:&quot;Kondrad&quot;,&quot;given&quot;:&quot;S.&quot;,&quot;parse-names&quot;:false,&quot;dropping-particle&quot;:&quot;&quot;,&quot;non-dropping-particle&quot;:&quot;&quot;},{&quot;family&quot;:&quot;Pizzarro&quot;,&quot;given&quot;:&quot;C.&quot;,&quot;parse-names&quot;:false,&quot;dropping-particle&quot;:&quot;&quot;,&quot;non-dropping-particle&quot;:&quot;&quot;},{&quot;family&quot;:&quot;Kebede-Westhead&quot;,&quot;given&quot;:&quot;E.&quot;,&quot;parse-names&quot;:false,&quot;dropping-particle&quot;:&quot;&quot;,&quot;non-dropping-particle&quot;:&quot;&quot;},{&quot;family&quot;:&quot;Muller-Feuga&quot;,&quot;given&quot;:&quot;A.&quot;,&quot;parse-names&quot;:false,&quot;dropping-particle&quot;:&quot;&quot;,&quot;non-dropping-particle&quot;:&quot;&quot;},{&quot;family&quot;:&quot;Moal&quot;,&quot;given&quot;:&quot;J.&quot;,&quot;parse-names&quot;:false,&quot;dropping-particle&quot;:&quot;&quot;,&quot;non-dropping-particle&quot;:&quot;&quot;},{&quot;family&quot;:&quot;Kaas&quot;,&quot;given&quot;:&quot;R.&quot;,&quot;parse-names&quot;:false,&quot;dropping-particle&quot;:&quot;&quot;,&quot;non-dropping-particle&quot;:&quot;&quot;},{&quot;family&quot;:&quot;Munoz&quot;,&quot;given&quot;:&quot;R.&quot;,&quot;parse-names&quot;:false,&quot;dropping-particle&quot;:&quot;&quot;,&quot;non-dropping-particle&quot;:&quot;&quot;},{&quot;family&quot;:&quot;Guieysse&quot;,&quot;given&quot;:&quot;B.&quot;,&quot;parse-names&quot;:false,&quot;dropping-particle&quot;:&quot;&quot;,&quot;non-dropping-particle&quot;:&quot;&quot;},{&quot;family&quot;:&quot;Mussgnug&quot;,&quot;given&quot;:&quot;J. H.&quot;,&quot;parse-names&quot;:false,&quot;dropping-particle&quot;:&quot;&quot;,&quot;non-dropping-particle&quot;:&quot;&quot;},{&quot;family&quot;:&quot;Thomas-Hall&quot;,&quot;given&quot;:&quot;S.&quot;,&quot;parse-names&quot;:false,&quot;dropping-particle&quot;:&quot;&quot;,&quot;non-dropping-particle&quot;:&quot;&quot;},{&quot;family&quot;:&quot;Rupprecht&quot;,&quot;given&quot;:&quot;J.&quot;,&quot;parse-names&quot;:false,&quot;dropping-particle&quot;:&quot;&quot;,&quot;non-dropping-particle&quot;:&quot;&quot;},{&quot;family&quot;:&quot;Foo&quot;,&quot;given&quot;:&quot;A.&quot;,&quot;parse-names&quot;:false,&quot;dropping-particle&quot;:&quot;&quot;,&quot;non-dropping-particle&quot;:&quot;&quot;},{&quot;family&quot;:&quot;Klassen&quot;,&quot;given&quot;:&quot;V.&quot;,&quot;parse-names&quot;:false,&quot;dropping-particle&quot;:&quot;&quot;,&quot;non-dropping-particle&quot;:&quot;&quot;},{&quot;family&quot;:&quot;McDowall&quot;,&quot;given&quot;:&quot;A.&quot;,&quot;parse-names&quot;:false,&quot;dropping-particle&quot;:&quot;&quot;,&quot;non-dropping-particle&quot;:&quot;&quot;},{&quot;family&quot;:&quot;Schenk&quot;,&quot;given&quot;:&quot;P. M.&quot;,&quot;parse-names&quot;:false,&quot;dropping-particle&quot;:&quot;&quot;,&quot;non-dropping-particle&quot;:&quot;&quot;},{&quot;family&quot;:&quot;Kruse&quot;,&quot;given&quot;:&quot;O.&quot;,&quot;parse-names&quot;:false,&quot;dropping-particle&quot;:&quot;&quot;,&quot;non-dropping-particle&quot;:&quot;&quot;},{&quot;family&quot;:&quot;Hankamer&quot;,&quot;given&quot;:&quot;B.&quot;,&quot;parse-names&quot;:false,&quot;dropping-particle&quot;:&quot;&quot;,&quot;non-dropping-particle&quot;:&quot;&quot;},{&quot;family&quot;:&quot;Navarro-Angulo&quot;,&quot;given&quot;:&quot;L.&quot;,&quot;parse-names&quot;:false,&quot;dropping-particle&quot;:&quot;&quot;,&quot;non-dropping-particle&quot;:&quot;&quot;},{&quot;family&quot;:&quot;Robledo&quot;,&quot;given&quot;:&quot;D.&quot;,&quot;parse-names&quot;:false,&quot;dropping-particle&quot;:&quot;&quot;,&quot;non-dropping-particle&quot;:&quot;&quot;},{&quot;family&quot;:&quot;Oh&quot;,&quot;given&quot;:&quot;H. M.&quot;,&quot;parse-names&quot;:false,&quot;dropping-particle&quot;:&quot;&quot;,&quot;non-dropping-particle&quot;:&quot;&quot;},{&quot;family&quot;:&quot;Lee&quot;,&quot;given&quot;:&quot;S. J.&quot;,&quot;parse-names&quot;:false,&quot;dropping-particle&quot;:&quot;&quot;,&quot;non-dropping-particle&quot;:&quot;&quot;},{&quot;family&quot;:&quot;Park&quot;,&quot;given&quot;:&quot;M. H.&quot;,&quot;parse-names&quot;:false,&quot;dropping-particle&quot;:&quot;&quot;,&quot;non-dropping-particle&quot;:&quot;&quot;},{&quot;family&quot;:&quot;Kim&quot;,&quot;given&quot;:&quot;H.-S.&quot;,&quot;parse-names&quot;:false,&quot;dropping-particle&quot;:&quot;&quot;,&quot;non-dropping-particle&quot;:&quot;&quot;},{&quot;family&quot;:&quot;Kim&quot;,&quot;given&quot;:&quot;H. C.&quot;,&quot;parse-names&quot;:false,&quot;dropping-particle&quot;:&quot;&quot;,&quot;non-dropping-particle&quot;:&quot;&quot;},{&quot;family&quot;:&quot;Yoon&quot;,&quot;given&quot;:&quot;J. H.&quot;,&quot;parse-names&quot;:false,&quot;dropping-particle&quot;:&quot;&quot;,&quot;non-dropping-particle&quot;:&quot;&quot;},{&quot;family&quot;:&quot;Kwon&quot;,&quot;given&quot;:&quot;G.&quot;,&quot;parse-names&quot;:false,&quot;dropping-particle&quot;:&quot;&quot;,&quot;non-dropping-particle&quot;:&quot;&quot;},{&quot;family&quot;:&quot;Yoon&quot;,&quot;given&quot;:&quot;B. D.&quot;,&quot;parse-names&quot;:false,&quot;dropping-particle&quot;:&quot;&quot;,&quot;non-dropping-particle&quot;:&quot;&quot;},{&quot;family&quot;:&quot;Ohlrogge&quot;,&quot;given&quot;:&quot;J.&quot;,&quot;parse-names&quot;:false,&quot;dropping-particle&quot;:&quot;&quot;,&quot;non-dropping-particle&quot;:&quot;&quot;},{&quot;family&quot;:&quot;Browse&quot;,&quot;given&quot;:&quot;J.&quot;,&quot;parse-names&quot;:false,&quot;dropping-particle&quot;:&quot;&quot;,&quot;non-dropping-particle&quot;:&quot;&quot;},{&quot;family&quot;:&quot;Oswald&quot;,&quot;given&quot;:&quot;W. J.&quot;,&quot;parse-names&quot;:false,&quot;dropping-particle&quot;:&quot;&quot;,&quot;non-dropping-particle&quot;:&quot;&quot;},{&quot;family&quot;:&quot;Paligová&quot;,&quot;given&quot;:&quot;J.&quot;,&quot;parse-names&quot;:false,&quot;dropping-particle&quot;:&quot;&quot;,&quot;non-dropping-particle&quot;:&quot;&quot;},{&quot;family&quot;:&quot;Joríkova&quot;,&quot;given&quot;:&quot;L.&quot;,&quot;parse-names&quot;:false,&quot;dropping-particle&quot;:&quot;&quot;,&quot;non-dropping-particle&quot;:&quot;&quot;},{&quot;family&quot;:&quot;Cvengros&quot;,&quot;given&quot;:&quot;J.&quot;,&quot;parse-names&quot;:false,&quot;dropping-particle&quot;:&quot;&quot;,&quot;non-dropping-particle&quot;:&quot;&quot;},{&quot;family&quot;:&quot;Pienkos&quot;,&quot;given&quot;:&quot;P. T.&quot;,&quot;parse-names&quot;:false,&quot;dropping-particle&quot;:&quot;&quot;,&quot;non-dropping-particle&quot;:&quot;&quot;},{&quot;family&quot;:&quot;Darzins&quot;,&quot;given&quot;:&quot;A.&quot;,&quot;parse-names&quot;:false,&quot;dropping-particle&quot;:&quot;&quot;,&quot;non-dropping-particle&quot;:&quot;&quot;},{&quot;family&quot;:&quot;Poelman&quot;,&quot;given&quot;:&quot;E.&quot;,&quot;parse-names&quot;:false,&quot;dropping-particle&quot;:&quot;&quot;,&quot;non-dropping-particle&quot;:&quot;&quot;},{&quot;family&quot;:&quot;Pauw&quot;,&quot;given&quot;:&quot;N.&quot;,&quot;parse-names&quot;:false,&quot;dropping-particle&quot;:&quot;de&quot;,&quot;non-dropping-particle&quot;:&quot;&quot;},{&quot;family&quot;:&quot;Jeurissen&quot;,&quot;given&quot;:&quot;B.&quot;,&quot;parse-names&quot;:false,&quot;dropping-particle&quot;:&quot;&quot;,&quot;non-dropping-particle&quot;:&quot;&quot;},{&quot;family&quot;:&quot;Post-Beittenmiller&quot;,&quot;given&quot;:&quot;D.&quot;,&quot;parse-names&quot;:false,&quot;dropping-particle&quot;:&quot;&quot;,&quot;non-dropping-particle&quot;:&quot;&quot;},{&quot;family&quot;:&quot;Roughan&quot;,&quot;given&quot;:&quot;G.&quot;,&quot;parse-names&quot;:false,&quot;dropping-particle&quot;:&quot;&quot;,&quot;non-dropping-particle&quot;:&quot;&quot;},{&quot;family&quot;:&quot;Ohlrogge&quot;,&quot;given&quot;:&quot;J. B.&quot;,&quot;parse-names&quot;:false,&quot;dropping-particle&quot;:&quot;&quot;,&quot;non-dropping-particle&quot;:&quot;&quot;},{&quot;family&quot;:&quot;Preisig&quot;,&quot;given&quot;:&quot;H. R.&quot;,&quot;parse-names&quot;:false,&quot;dropping-particle&quot;:&quot;&quot;,&quot;non-dropping-particle&quot;:&quot;&quot;},{&quot;family&quot;:&quot;Andersen&quot;,&quot;given&quot;:&quot;R. A.&quot;,&quot;parse-names&quot;:false,&quot;dropping-particle&quot;:&quot;&quot;,&quot;non-dropping-particle&quot;:&quot;&quot;},{&quot;family&quot;:&quot;Riekhof&quot;,&quot;given&quot;:&quot;W. R.&quot;,&quot;parse-names&quot;:false,&quot;dropping-particle&quot;:&quot;&quot;,&quot;non-dropping-particle&quot;:&quot;&quot;},{&quot;family&quot;:&quot;Sears&quot;,&quot;given&quot;:&quot;B. B.&quot;,&quot;parse-names&quot;:false,&quot;dropping-particle&quot;:&quot;&quot;,&quot;non-dropping-particle&quot;:&quot;&quot;},{&quot;family&quot;:&quot;Benning&quot;,&quot;given&quot;:&quot;C.&quot;,&quot;parse-names&quot;:false,&quot;dropping-particle&quot;:&quot;&quot;,&quot;non-dropping-particle&quot;:&quot;&quot;},{&quot;family&quot;:&quot;Rodolfi&quot;,&quot;given&quot;:&quot;L.&quot;,&quot;parse-names&quot;:false,&quot;dropping-particle&quot;:&quot;&quot;,&quot;non-dropping-particle&quot;:&quot;&quot;},{&quot;family&quot;:&quot;Zittelli&quot;,&quot;given&quot;:&quot;G. C.&quot;,&quot;parse-names&quot;:false,&quot;dropping-particle&quot;:&quot;&quot;,&quot;non-dropping-particle&quot;:&quot;&quot;},{&quot;family&quot;:&quot;Bassi&quot;,&quot;given&quot;:&quot;N.&quot;,&quot;parse-names&quot;:false,&quot;dropping-particle&quot;:&quot;&quot;,&quot;non-dropping-particle&quot;:&quot;&quot;},{&quot;family&quot;:&quot;Padovani&quot;,&quot;given&quot;:&quot;G.&quot;,&quot;parse-names&quot;:false,&quot;dropping-particle&quot;:&quot;&quot;,&quot;non-dropping-particle&quot;:&quot;&quot;},{&quot;family&quot;:&quot;Biondi&quot;,&quot;given&quot;:&quot;N.&quot;,&quot;parse-names&quot;:false,&quot;dropping-particle&quot;:&quot;&quot;,&quot;non-dropping-particle&quot;:&quot;&quot;},{&quot;family&quot;:&quot;Bonini&quot;,&quot;given&quot;:&quot;G.&quot;,&quot;parse-names&quot;:false,&quot;dropping-particle&quot;:&quot;&quot;,&quot;non-dropping-particle&quot;:&quot;&quot;},{&quot;family&quot;:&quot;Tredici&quot;,&quot;given&quot;:&quot;M. R.&quot;,&quot;parse-names&quot;:false,&quot;dropping-particle&quot;:&quot;&quot;,&quot;non-dropping-particle&quot;:&quot;&quot;},{&quot;family&quot;:&quot;Roessler&quot;,&quot;given&quot;:&quot;P. G.&quot;,&quot;parse-names&quot;:false,&quot;dropping-particle&quot;:&quot;&quot;,&quot;non-dropping-particle&quot;:&quot;&quot;},{&quot;family&quot;:&quot;Roessler&quot;,&quot;given&quot;:&quot;P. G.&quot;,&quot;parse-names&quot;:false,&quot;dropping-particle&quot;:&quot;&quot;,&quot;non-dropping-particle&quot;:&quot;&quot;},{&quot;family&quot;:&quot;Roessler&quot;,&quot;given&quot;:&quot;P. G.&quot;,&quot;parse-names&quot;:false,&quot;dropping-particle&quot;:&quot;&quot;,&quot;non-dropping-particle&quot;:&quot;&quot;},{&quot;family&quot;:&quot;Brown&quot;,&quot;given&quot;:&quot;L. M.&quot;,&quot;parse-names&quot;:false,&quot;dropping-particle&quot;:&quot;&quot;,&quot;non-dropping-particle&quot;:&quot;&quot;},{&quot;family&quot;:&quot;Dunahay&quot;,&quot;given&quot;:&quot;T. G.&quot;,&quot;parse-names&quot;:false,&quot;dropping-particle&quot;:&quot;&quot;,&quot;non-dropping-particle&quot;:&quot;&quot;},{&quot;family&quot;:&quot;Heacox&quot;,&quot;given&quot;:&quot;D. A.&quot;,&quot;parse-names&quot;:false,&quot;dropping-particle&quot;:&quot;&quot;,&quot;non-dropping-particle&quot;:&quot;&quot;},{&quot;family&quot;:&quot;Jarvis&quot;,&quot;given&quot;:&quot;E. E.&quot;,&quot;parse-names&quot;:false,&quot;dropping-particle&quot;:&quot;&quot;,&quot;non-dropping-particle&quot;:&quot;&quot;},{&quot;family&quot;:&quot;Schneider&quot;,&quot;given&quot;:&quot;J. C.&quot;,&quot;parse-names&quot;:false,&quot;dropping-particle&quot;:&quot;&quot;,&quot;non-dropping-particle&quot;:&quot;&quot;},{&quot;family&quot;:&quot;Talbot&quot;,&quot;given&quot;:&quot;S. G.&quot;,&quot;parse-names&quot;:false,&quot;dropping-particle&quot;:&quot;&quot;,&quot;non-dropping-particle&quot;:&quot;&quot;},{&quot;family&quot;:&quot;Zeiler&quot;,&quot;given&quot;:&quot;K. G.&quot;,&quot;parse-names&quot;:false,&quot;dropping-particle&quot;:&quot;&quot;,&quot;non-dropping-particle&quot;:&quot;&quot;},{&quot;family&quot;:&quot;Rossi&quot;,&quot;given&quot;:&quot;N.&quot;,&quot;parse-names&quot;:false,&quot;dropping-particle&quot;:&quot;&quot;,&quot;non-dropping-particle&quot;:&quot;&quot;},{&quot;family&quot;:&quot;Jaouen&quot;,&quot;given&quot;:&quot;O.&quot;,&quot;parse-names&quot;:false,&quot;dropping-particle&quot;:&quot;&quot;,&quot;non-dropping-particle&quot;:&quot;&quot;},{&quot;family&quot;:&quot;Legentilhomme&quot;,&quot;given&quot;:&quot;P.&quot;,&quot;parse-names&quot;:false,&quot;dropping-particle&quot;:&quot;&quot;,&quot;non-dropping-particle&quot;:&quot;&quot;},{&quot;family&quot;:&quot;Petit&quot;,&quot;given&quot;:&quot;I.&quot;,&quot;parse-names&quot;:false,&quot;dropping-particle&quot;:&quot;&quot;,&quot;non-dropping-particle&quot;:&quot;&quot;},{&quot;family&quot;:&quot;Rossignol&quot;,&quot;given&quot;:&quot;N.&quot;,&quot;parse-names&quot;:false,&quot;dropping-particle&quot;:&quot;&quot;,&quot;non-dropping-particle&quot;:&quot;&quot;},{&quot;family&quot;:&quot;Vandanjon&quot;,&quot;given&quot;:&quot;L.&quot;,&quot;parse-names&quot;:false,&quot;dropping-particle&quot;:&quot;&quot;,&quot;non-dropping-particle&quot;:&quot;&quot;},{&quot;family&quot;:&quot;Jaouen&quot;,&quot;given&quot;:&quot;O.&quot;,&quot;parse-names&quot;:false,&quot;dropping-particle&quot;:&quot;&quot;,&quot;non-dropping-particle&quot;:&quot;&quot;},{&quot;family&quot;:&quot;Quemeneur&quot;,&quot;given&quot;:&quot;F.&quot;,&quot;parse-names&quot;:false,&quot;dropping-particle&quot;:&quot;&quot;,&quot;non-dropping-particle&quot;:&quot;&quot;},{&quot;family&quot;:&quot;Sarmiento&quot;,&quot;given&quot;:&quot;J. L.&quot;,&quot;parse-names&quot;:false,&quot;dropping-particle&quot;:&quot;&quot;,&quot;non-dropping-particle&quot;:&quot;&quot;},{&quot;family&quot;:&quot;Gruber&quot;,&quot;given&quot;:&quot;N.&quot;,&quot;parse-names&quot;:false,&quot;dropping-particle&quot;:&quot;&quot;,&quot;non-dropping-particle&quot;:&quot;&quot;},{&quot;family&quot;:&quot;Scharlemann&quot;,&quot;given&quot;:&quot;J. P. W.&quot;,&quot;parse-names&quot;:false,&quot;dropping-particle&quot;:&quot;&quot;,&quot;non-dropping-particle&quot;:&quot;&quot;},{&quot;family&quot;:&quot;Laurance&quot;,&quot;given&quot;:&quot;W. F.&quot;,&quot;parse-names&quot;:false,&quot;dropping-particle&quot;:&quot;&quot;,&quot;non-dropping-particle&quot;:&quot;&quot;},{&quot;family&quot;:&quot;Sheehan&quot;,&quot;given&quot;:&quot;J.&quot;,&quot;parse-names&quot;:false,&quot;dropping-particle&quot;:&quot;&quot;,&quot;non-dropping-particle&quot;:&quot;&quot;},{&quot;family&quot;:&quot;Dunahay&quot;,&quot;given&quot;:&quot;T.&quot;,&quot;parse-names&quot;:false,&quot;dropping-particle&quot;:&quot;&quot;,&quot;non-dropping-particle&quot;:&quot;&quot;},{&quot;family&quot;:&quot;Benemann&quot;,&quot;given&quot;:&quot;J.&quot;,&quot;parse-names&quot;:false,&quot;dropping-particle&quot;:&quot;&quot;,&quot;non-dropping-particle&quot;:&quot;&quot;},{&quot;family&quot;:&quot;Roessler&quot;,&quot;given&quot;:&quot;P.&quot;,&quot;parse-names&quot;:false,&quot;dropping-particle&quot;:&quot;&quot;,&quot;non-dropping-particle&quot;:&quot;&quot;},{&quot;family&quot;:&quot;Shifrin&quot;,&quot;given&quot;:&quot;N. S.&quot;,&quot;parse-names&quot;:false,&quot;dropping-particle&quot;:&quot;&quot;,&quot;non-dropping-particle&quot;:&quot;&quot;},{&quot;family&quot;:&quot;Chisholm&quot;,&quot;given&quot;:&quot;S. W.&quot;,&quot;parse-names&quot;:false,&quot;dropping-particle&quot;:&quot;&quot;,&quot;non-dropping-particle&quot;:&quot;&quot;},{&quot;family&quot;:&quot;Sialve&quot;,&quot;given&quot;:&quot;B.&quot;,&quot;parse-names&quot;:false,&quot;dropping-particle&quot;:&quot;&quot;,&quot;non-dropping-particle&quot;:&quot;&quot;},{&quot;family&quot;:&quot;Bernet&quot;,&quot;given&quot;:&quot;N.&quot;,&quot;parse-names&quot;:false,&quot;dropping-particle&quot;:&quot;&quot;,&quot;non-dropping-particle&quot;:&quot;&quot;},{&quot;family&quot;:&quot;Bernard&quot;,&quot;given&quot;:&quot;O.&quot;,&quot;parse-names&quot;:false,&quot;dropping-particle&quot;:&quot;&quot;,&quot;non-dropping-particle&quot;:&quot;&quot;},{&quot;family&quot;:&quot;Smith&quot;,&quot;given&quot;:&quot;B.&quot;,&quot;parse-names&quot;:false,&quot;dropping-particle&quot;:&quot;&quot;,&quot;non-dropping-particle&quot;:&quot;&quot;},{&quot;family&quot;:&quot;Greenwell&quot;,&quot;given&quot;:&quot;H. C.&quot;,&quot;parse-names&quot;:false,&quot;dropping-particle&quot;:&quot;&quot;,&quot;non-dropping-particle&quot;:&quot;&quot;},{&quot;family&quot;:&quot;Whiting&quot;,&quot;given&quot;:&quot;A.&quot;,&quot;parse-names&quot;:false,&quot;dropping-particle&quot;:&quot;&quot;,&quot;non-dropping-particle&quot;:&quot;&quot;},{&quot;family&quot;:&quot;Snare&quot;,&quot;given&quot;:&quot;M.&quot;,&quot;parse-names&quot;:false,&quot;dropping-particle&quot;:&quot;&quot;,&quot;non-dropping-particle&quot;:&quot;&quot;},{&quot;family&quot;:&quot;Murzin&quot;,&quot;given&quot;:&quot;D. Y.&quot;,&quot;parse-names&quot;:false,&quot;dropping-particle&quot;:&quot;&quot;,&quot;non-dropping-particle&quot;:&quot;&quot;},{&quot;family&quot;:&quot;Snare&quot;,&quot;given&quot;:&quot;M.&quot;,&quot;parse-names&quot;:false,&quot;dropping-particle&quot;:&quot;&quot;,&quot;non-dropping-particle&quot;:&quot;&quot;},{&quot;family&quot;:&quot;Kubickova&quot;,&quot;given&quot;:&quot;I.&quot;,&quot;parse-names&quot;:false,&quot;dropping-particle&quot;:&quot;&quot;,&quot;non-dropping-particle&quot;:&quot;&quot;},{&quot;family&quot;:&quot;Maki-Arvela&quot;,&quot;given&quot;:&quot;P.&quot;,&quot;parse-names&quot;:false,&quot;dropping-particle&quot;:&quot;&quot;,&quot;non-dropping-particle&quot;:&quot;&quot;},{&quot;family&quot;:&quot;Eranen&quot;,&quot;given&quot;:&quot;K.&quot;,&quot;parse-names&quot;:false,&quot;dropping-particle&quot;:&quot;&quot;,&quot;non-dropping-particle&quot;:&quot;&quot;},{&quot;family&quot;:&quot;Murzin&quot;,&quot;given&quot;:&quot;D. Y.&quot;,&quot;parse-names&quot;:false,&quot;dropping-particle&quot;:&quot;&quot;,&quot;non-dropping-particle&quot;:&quot;&quot;},{&quot;family&quot;:&quot;Snare&quot;,&quot;given&quot;:&quot;M.&quot;,&quot;parse-names&quot;:false,&quot;dropping-particle&quot;:&quot;&quot;,&quot;non-dropping-particle&quot;:&quot;&quot;},{&quot;family&quot;:&quot;Kubickova&quot;,&quot;given&quot;:&quot;I.&quot;,&quot;parse-names&quot;:false,&quot;dropping-particle&quot;:&quot;&quot;,&quot;non-dropping-particle&quot;:&quot;&quot;},{&quot;family&quot;:&quot;Maki-Arvela&quot;,&quot;given&quot;:&quot;P.&quot;,&quot;parse-names&quot;:false,&quot;dropping-particle&quot;:&quot;&quot;,&quot;non-dropping-particle&quot;:&quot;&quot;},{&quot;family&quot;:&quot;Eranen&quot;,&quot;given&quot;:&quot;K.&quot;,&quot;parse-names&quot;:false,&quot;dropping-particle&quot;:&quot;&quot;,&quot;non-dropping-particle&quot;:&quot;&quot;},{&quot;family&quot;:&quot;Warna&quot;,&quot;given&quot;:&quot;J.&quot;,&quot;parse-names&quot;:false,&quot;dropping-particle&quot;:&quot;&quot;,&quot;non-dropping-particle&quot;:&quot;&quot;},{&quot;family&quot;:&quot;Murzin&quot;,&quot;given&quot;:&quot;D. Y.&quot;,&quot;parse-names&quot;:false,&quot;dropping-particle&quot;:&quot;&quot;,&quot;non-dropping-particle&quot;:&quot;&quot;},{&quot;family&quot;:&quot;Snare&quot;,&quot;given&quot;:&quot;M.&quot;,&quot;parse-names&quot;:false,&quot;dropping-particle&quot;:&quot;&quot;,&quot;non-dropping-particle&quot;:&quot;&quot;},{&quot;family&quot;:&quot;Kubickova&quot;,&quot;given&quot;:&quot;I.&quot;,&quot;parse-names&quot;:false,&quot;dropping-particle&quot;:&quot;&quot;,&quot;non-dropping-particle&quot;:&quot;&quot;},{&quot;family&quot;:&quot;Maki-Arvela&quot;,&quot;given&quot;:&quot;P.&quot;,&quot;parse-names&quot;:false,&quot;dropping-particle&quot;:&quot;&quot;,&quot;non-dropping-particle&quot;:&quot;&quot;},{&quot;family&quot;:&quot;Chichova&quot;,&quot;given&quot;:&quot;D.&quot;,&quot;parse-names&quot;:false,&quot;dropping-particle&quot;:&quot;&quot;,&quot;non-dropping-particle&quot;:&quot;&quot;},{&quot;family&quot;:&quot;Eranen&quot;,&quot;given&quot;:&quot;K.&quot;,&quot;parse-names&quot;:false,&quot;dropping-particle&quot;:&quot;&quot;,&quot;non-dropping-particle&quot;:&quot;&quot;},{&quot;family&quot;:&quot;Murzin&quot;,&quot;given&quot;:&quot;D. Y.&quot;,&quot;parse-names&quot;:false,&quot;dropping-particle&quot;:&quot;&quot;,&quot;non-dropping-particle&quot;:&quot;&quot;},{&quot;family&quot;:&quot;Spolaore&quot;,&quot;given&quot;:&quot;P.&quot;,&quot;parse-names&quot;:false,&quot;dropping-particle&quot;:&quot;&quot;,&quot;non-dropping-particle&quot;:&quot;&quot;},{&quot;family&quot;:&quot;Joannis-Cassan&quot;,&quot;given&quot;:&quot;C.&quot;,&quot;parse-names&quot;:false,&quot;dropping-particle&quot;:&quot;&quot;,&quot;non-dropping-particle&quot;:&quot;&quot;},{&quot;family&quot;:&quot;Duran&quot;,&quot;given&quot;:&quot;E.&quot;,&quot;parse-names&quot;:false,&quot;dropping-particle&quot;:&quot;&quot;,&quot;non-dropping-particle&quot;:&quot;&quot;},{&quot;family&quot;:&quot;Isambert&quot;,&quot;given&quot;:&quot;A.&quot;,&quot;parse-names&quot;:false,&quot;dropping-particle&quot;:&quot;&quot;,&quot;non-dropping-particle&quot;:&quot;&quot;},{&quot;family&quot;:&quot;Strand&quot;,&quot;given&quot;:&quot;S. P.&quot;,&quot;parse-names&quot;:false,&quot;dropping-particle&quot;:&quot;&quot;,&quot;non-dropping-particle&quot;:&quot;&quot;},{&quot;family&quot;:&quot;Nordengen&quot;,&quot;given&quot;:&quot;T.&quot;,&quot;parse-names&quot;:false,&quot;dropping-particle&quot;:&quot;&quot;,&quot;non-dropping-particle&quot;:&quot;&quot;},{&quot;family&quot;:&quot;Østgaard&quot;,&quot;given&quot;:&quot;K.&quot;,&quot;parse-names&quot;:false,&quot;dropping-particle&quot;:&quot;&quot;,&quot;non-dropping-particle&quot;:&quot;&quot;},{&quot;family&quot;:&quot;Strand&quot;,&quot;given&quot;:&quot;S. P.&quot;,&quot;parse-names&quot;:false,&quot;dropping-particle&quot;:&quot;&quot;,&quot;non-dropping-particle&quot;:&quot;&quot;},{&quot;family&quot;:&quot;Vårum&quot;,&quot;given&quot;:&quot;K. M.&quot;,&quot;parse-names&quot;:false,&quot;dropping-particle&quot;:&quot;&quot;,&quot;non-dropping-particle&quot;:&quot;&quot;},{&quot;family&quot;:&quot;Østgaard&quot;,&quot;given&quot;:&quot;K.&quot;,&quot;parse-names&quot;:false,&quot;dropping-particle&quot;:&quot;&quot;,&quot;non-dropping-particle&quot;:&quot;&quot;},{&quot;family&quot;:&quot;Suh&quot;,&quot;given&quot;:&quot;I. S.&quot;,&quot;parse-names&quot;:false,&quot;dropping-particle&quot;:&quot;&quot;,&quot;non-dropping-particle&quot;:&quot;&quot;},{&quot;family&quot;:&quot;Lee&quot;,&quot;given&quot;:&quot;S. B.&quot;,&quot;parse-names&quot;:false,&quot;dropping-particle&quot;:&quot;&quot;,&quot;non-dropping-particle&quot;:&quot;&quot;},{&quot;family&quot;:&quot;Suh&quot;,&quot;given&quot;:&quot;I. S.&quot;,&quot;parse-names&quot;:false,&quot;dropping-particle&quot;:&quot;&quot;,&quot;non-dropping-particle&quot;:&quot;&quot;},{&quot;family&quot;:&quot;Lee&quot;,&quot;given&quot;:&quot;S. B.&quot;,&quot;parse-names&quot;:false,&quot;dropping-particle&quot;:&quot;&quot;,&quot;non-dropping-particle&quot;:&quot;&quot;},{&quot;family&quot;:&quot;Sukenik&quot;,&quot;given&quot;:&quot;A.&quot;,&quot;parse-names&quot;:false,&quot;dropping-particle&quot;:&quot;&quot;,&quot;non-dropping-particle&quot;:&quot;&quot;},{&quot;family&quot;:&quot;Carmeli&quot;,&quot;given&quot;:&quot;Y.&quot;,&quot;parse-names&quot;:false,&quot;dropping-particle&quot;:&quot;&quot;,&quot;non-dropping-particle&quot;:&quot;&quot;},{&quot;family&quot;:&quot;Sukenik&quot;,&quot;given&quot;:&quot;A.&quot;,&quot;parse-names&quot;:false,&quot;dropping-particle&quot;:&quot;&quot;,&quot;non-dropping-particle&quot;:&quot;&quot;},{&quot;family&quot;:&quot;Carmeli&quot;,&quot;given&quot;:&quot;Y.&quot;,&quot;parse-names&quot;:false,&quot;dropping-particle&quot;:&quot;&quot;,&quot;non-dropping-particle&quot;:&quot;&quot;},{&quot;family&quot;:&quot;Berner&quot;,&quot;given&quot;:&quot;T.&quot;,&quot;parse-names&quot;:false,&quot;dropping-particle&quot;:&quot;&quot;,&quot;non-dropping-particle&quot;:&quot;&quot;},{&quot;family&quot;:&quot;Svarovsky&quot;,&quot;given&quot;:&quot;L. D.&quot;,&quot;parse-names&quot;:false,&quot;dropping-particle&quot;:&quot;&quot;,&quot;non-dropping-particle&quot;:&quot;&quot;},{&quot;family&quot;:&quot;Twaiq&quot;,&quot;given&quot;:&quot;F. A.&quot;,&quot;parse-names&quot;:false,&quot;dropping-particle&quot;:&quot;&quot;,&quot;non-dropping-particle&quot;:&quot;&quot;},{&quot;family&quot;:&quot;Zabidi&quot;,&quot;given&quot;:&quot;N. A. M.&quot;,&quot;parse-names&quot;:false,&quot;dropping-particle&quot;:&quot;&quot;,&quot;non-dropping-particle&quot;:&quot;&quot;},{&quot;family&quot;:&quot;Bhatia&quot;,&quot;given&quot;:&quot;S.&quot;,&quot;parse-names&quot;:false,&quot;dropping-particle&quot;:&quot;&quot;,&quot;non-dropping-particle&quot;:&quot;&quot;},{&quot;family&quot;:&quot;Twaiq&quot;,&quot;given&quot;:&quot;F. A.&quot;,&quot;parse-names&quot;:false,&quot;dropping-particle&quot;:&quot;&quot;,&quot;non-dropping-particle&quot;:&quot;&quot;},{&quot;family&quot;:&quot;Mohamed&quot;,&quot;given&quot;:&quot;A. R.&quot;,&quot;parse-names&quot;:false,&quot;dropping-particle&quot;:&quot;&quot;,&quot;non-dropping-particle&quot;:&quot;&quot;},{&quot;family&quot;:&quot;Bhatia&quot;,&quot;given&quot;:&quot;S.&quot;,&quot;parse-names&quot;:false,&quot;dropping-particle&quot;:&quot;&quot;,&quot;non-dropping-particle&quot;:&quot;&quot;},{&quot;family&quot;:&quot;Vandanjon&quot;,&quot;given&quot;:&quot;L.&quot;,&quot;parse-names&quot;:false,&quot;dropping-particle&quot;:&quot;&quot;,&quot;non-dropping-particle&quot;:&quot;&quot;},{&quot;family&quot;:&quot;Jaouen&quot;,&quot;given&quot;:&quot;P.&quot;,&quot;parse-names&quot;:false,&quot;dropping-particle&quot;:&quot;&quot;,&quot;non-dropping-particle&quot;:&quot;&quot;},{&quot;family&quot;:&quot;Rossignol&quot;,&quot;given&quot;:&quot;N.&quot;,&quot;parse-names&quot;:false,&quot;dropping-particle&quot;:&quot;&quot;,&quot;non-dropping-particle&quot;:&quot;&quot;},{&quot;family&quot;:&quot;Quemeneur&quot;,&quot;given&quot;:&quot;F.&quot;,&quot;parse-names&quot;:false,&quot;dropping-particle&quot;:&quot;&quot;,&quot;non-dropping-particle&quot;:&quot;&quot;},{&quot;family&quot;:&quot;Robert&quot;,&quot;given&quot;:&quot;M.&quot;,&quot;parse-names&quot;:false,&quot;dropping-particle&quot;:&quot;&quot;,&quot;non-dropping-particle&quot;:&quot;&quot;},{&quot;family&quot;:&quot;Vega-Galvez&quot;,&quot;given&quot;:&quot;A.&quot;,&quot;parse-names&quot;:false,&quot;dropping-particle&quot;:&quot;&quot;,&quot;non-dropping-particle&quot;:&quot;&quot;},{&quot;family&quot;:&quot;Ayala-Aponte&quot;,&quot;given&quot;:&quot;A.&quot;,&quot;parse-names&quot;:false,&quot;dropping-particle&quot;:&quot;&quot;,&quot;non-dropping-particle&quot;:&quot;&quot;},{&quot;family&quot;:&quot;Notte&quot;,&quot;given&quot;:&quot;E.&quot;,&quot;parse-names&quot;:false,&quot;dropping-particle&quot;:&quot;&quot;,&quot;non-dropping-particle&quot;:&quot;&quot;},{&quot;family&quot;:&quot;Fuente&quot;,&quot;given&quot;:&quot;L. de&quot;,&quot;parse-names&quot;:false,&quot;dropping-particle&quot;:&quot;la&quot;,&quot;non-dropping-particle&quot;:&quot;&quot;},{&quot;family&quot;:&quot;Lemus-Mondaca&quot;,&quot;given&quot;:&quot;R.&quot;,&quot;parse-names&quot;:false,&quot;dropping-particle&quot;:&quot;&quot;,&quot;non-dropping-particle&quot;:&quot;&quot;},{&quot;family&quot;:&quot;Vicente&quot;,&quot;given&quot;:&quot;G.&quot;,&quot;parse-names&quot;:false,&quot;dropping-particle&quot;:&quot;&quot;,&quot;non-dropping-particle&quot;:&quot;&quot;},{&quot;family&quot;:&quot;Martinez&quot;,&quot;given&quot;:&quot;M.&quot;,&quot;parse-names&quot;:false,&quot;dropping-particle&quot;:&quot;&quot;,&quot;non-dropping-particle&quot;:&quot;&quot;},{&quot;family&quot;:&quot;Aracil&quot;,&quot;given&quot;:&quot;J.&quot;,&quot;parse-names&quot;:false,&quot;dropping-particle&quot;:&quot;&quot;,&quot;non-dropping-particle&quot;:&quot;&quot;},{&quot;family&quot;:&quot;Wallace&quot;,&quot;given&quot;:&quot;B. B.&quot;,&quot;parse-names&quot;:false,&quot;dropping-particle&quot;:&quot;&quot;,&quot;non-dropping-particle&quot;:&quot;&quot;},{&quot;family&quot;:&quot;Hamilton&quot;,&quot;given&quot;:&quot;D. P.&quot;,&quot;parse-names&quot;:false,&quot;dropping-particle&quot;:&quot;&quot;,&quot;non-dropping-particle&quot;:&quot;&quot;},{&quot;family&quot;:&quot;Wang&quot;,&quot;given&quot;:&quot;A.&quot;,&quot;parse-names&quot;:false,&quot;dropping-particle&quot;:&quot;&quot;,&quot;non-dropping-particle&quot;:&quot;&quot;},{&quot;family&quot;:&quot;Lewus&quot;,&quot;given&quot;:&quot;R.&quot;,&quot;parse-names&quot;:false,&quot;dropping-particle&quot;:&quot;&quot;,&quot;non-dropping-particle&quot;:&quot;&quot;},{&quot;family&quot;:&quot;Rathore&quot;,&quot;given&quot;:&quot;A. S.&quot;,&quot;parse-names&quot;:false,&quot;dropping-particle&quot;:&quot;&quot;,&quot;non-dropping-particle&quot;:&quot;&quot;},{&quot;family&quot;:&quot;Wang&quot;,&quot;given&quot;:&quot;C. Y.&quot;,&quot;parse-names&quot;:false,&quot;dropping-particle&quot;:&quot;&quot;,&quot;non-dropping-particle&quot;:&quot;&quot;},{&quot;family&quot;:&quot;Fu&quot;,&quot;given&quot;:&quot;C. C.&quot;,&quot;parse-names&quot;:false,&quot;dropping-particle&quot;:&quot;&quot;,&quot;non-dropping-particle&quot;:&quot;&quot;},{&quot;family&quot;:&quot;Liu&quot;,&quot;given&quot;:&quot;Y. C.&quot;,&quot;parse-names&quot;:false,&quot;dropping-particle&quot;:&quot;&quot;,&quot;non-dropping-particle&quot;:&quot;&quot;},{&quot;family&quot;:&quot;Xu&quot;,&quot;given&quot;:&quot;H.&quot;,&quot;parse-names&quot;:false,&quot;dropping-particle&quot;:&quot;&quot;,&quot;non-dropping-particle&quot;:&quot;&quot;},{&quot;family&quot;:&quot;Miao&quot;,&quot;given&quot;:&quot;X. L.&quot;,&quot;parse-names&quot;:false,&quot;dropping-particle&quot;:&quot;&quot;,&quot;non-dropping-particle&quot;:&quot;&quot;},{&quot;family&quot;:&quot;Wu&quot;,&quot;given&quot;:&quot;Q. Y.&quot;,&quot;parse-names&quot;:false,&quot;dropping-particle&quot;:&quot;&quot;,&quot;non-dropping-particle&quot;:&quot;&quot;},{&quot;family&quot;:&quot;Yun&quot;,&quot;given&quot;:&quot;Y.-S.&quot;,&quot;parse-names&quot;:false,&quot;dropping-particle&quot;:&quot;&quot;,&quot;non-dropping-particle&quot;:&quot;&quot;},{&quot;family&quot;:&quot;Lee&quot;,&quot;given&quot;:&quot;S.-B.&quot;,&quot;parse-names&quot;:false,&quot;dropping-particle&quot;:&quot;&quot;,&quot;non-dropping-particle&quot;:&quot;&quot;},{&quot;family&quot;:&quot;Park&quot;,&quot;given&quot;:&quot;J. M.&quot;,&quot;parse-names&quot;:false,&quot;dropping-particle&quot;:&quot;&quot;,&quot;non-dropping-particle&quot;:&quot;&quot;},{&quot;family&quot;:&quot;Lee&quot;,&quot;given&quot;:&quot;C.-I.&quot;,&quot;parse-names&quot;:false,&quot;dropping-particle&quot;:&quot;&quot;,&quot;non-dropping-particle&quot;:&quot;&quot;},{&quot;family&quot;:&quot;Yang&quot;,&quot;given&quot;:&quot;J. W.&quot;,&quot;parse-names&quot;:false,&quot;dropping-particle&quot;:&quot;&quot;,&quot;non-dropping-particle&quot;:&quot;&quot;},{&quot;family&quot;:&quot;Zah&quot;,&quot;given&quot;:&quot;R.&quot;,&quot;parse-names&quot;:false,&quot;dropping-particle&quot;:&quot;&quot;,&quot;non-dropping-particle&quot;:&quot;&quot;},{&quot;family&quot;:&quot;Zemke&quot;,&quot;given&quot;:&quot;P. E.&quot;,&quot;parse-names&quot;:false,&quot;dropping-particle&quot;:&quot;&quot;,&quot;non-dropping-particle&quot;:&quot;&quot;},{&quot;family&quot;:&quot;Wood&quot;,&quot;given&quot;:&quot;B. D.&quot;,&quot;parse-names&quot;:false,&quot;dropping-particle&quot;:&quot;&quot;,&quot;non-dropping-particle&quot;:&quot;&quot;},{&quot;family&quot;:&quot;Dye&quot;,&quot;given&quot;:&quot;D. J.&quot;,&quot;parse-names&quot;:false,&quot;dropping-particle&quot;:&quot;&quot;,&quot;non-dropping-particle&quot;:&quot;&quot;},{&quot;family&quot;:&quot;Bayless&quot;,&quot;given&quot;:&quot;D. J.&quot;,&quot;parse-names&quot;:false,&quot;dropping-particle&quot;:&quot;&quot;,&quot;non-dropping-particle&quot;:&quot;&quot;},{&quot;family&quot;:&quot;Muhs&quot;,&quot;given&quot;:&quot;J. D.&quot;,&quot;parse-names&quot;:false,&quot;dropping-particle&quot;:&quot;&quot;,&quot;non-dropping-particle&quot;:&quot;&quot;},{&quot;family&quot;:&quot;Zhao&quot;,&quot;given&quot;:&quot;Z. B.&quot;,&quot;parse-names&quot;:false,&quot;dropping-particle&quot;:&quot;&quot;,&quot;non-dropping-particle&quot;:&quot;&quot;},{&quot;family&quot;:&quot;Zhu&quot;,&quot;given&quot;:&quot;Y. H.&quot;,&quot;parse-names&quot;:false,&quot;dropping-particle&quot;:&quot;&quot;,&quot;non-dropping-particle&quot;:&quot;&quot;},{&quot;family&quot;:&quot;Jiang&quot;,&quot;given&quot;:&quot;J. G.&quot;,&quot;parse-names&quot;:false,&quot;dropping-particle&quot;:&quot;&quot;,&quot;non-dropping-particle&quot;:&quot;&quot;},{&quot;family&quot;:&quot;Zijffers&quot;,&quot;given&quot;:&quot;J. W. F.&quot;,&quot;parse-names&quot;:false,&quot;dropping-particle&quot;:&quot;&quot;,&quot;non-dropping-particle&quot;:&quot;&quot;},{&quot;family&quot;:&quot;Janssen&quot;,&quot;given&quot;:&quot;M.&quot;,&quot;parse-names&quot;:false,&quot;dropping-particle&quot;:&quot;&quot;,&quot;non-dropping-particle&quot;:&quot;&quot;},{&quot;family&quot;:&quot;Tramper&quot;,&quot;given&quot;:&quot;J.&quot;,&quot;parse-names&quot;:false,&quot;dropping-particle&quot;:&quot;&quot;,&quot;non-dropping-particle&quot;:&quot;&quot;},{&quot;family&quot;:&quot;Wijffels&quot;,&quot;given&quot;:&quot;R. H.&quot;,&quot;parse-names&quot;:false,&quot;dropping-particle&quot;:&quot;&quot;,&quot;non-dropping-particle&quot;:&quot;&quot;}],&quot;container-title&quot;:&quot;Journal of the Royal Society, Interface / the Royal Society&quot;,&quot;DOI&quot;:&quot;10.1098/rsif.2009.0322&quot;,&quot;ISBN&quot;:&quot;17425689 (ISSN)&quot;,&quot;ISSN&quot;:&quot;1742-5662&quot;,&quot;PMID&quot;:&quot;20031983&quot;,&quot;URL&quot;:&quot;http://www.ncbi.nlm.nih.gov/pubmed/20031983%5Cnhttp://www.pubmedcentral.nih.gov/articlerender.fcgi?artid=PMC2874236&quot;,&quot;issued&quot;:{&quot;date-parts&quot;:[[2010]]},&quot;page&quot;:&quot;703-26&quot;,&quot;abstract&quot;:&quot;Microalgae provide various potential advantages for biofuel production when compared with 'traditional' crops. Specifically, large-scale microalgal culture need not compete for arable land, while in theory their productivity is greater. In consequence, there has been resurgence in interest and a proliferation of algae fuel projects. However, while on a theoretical basis, microalgae may produce between 10- and 100-fold more oil per acre, such capacities have not been validated on a commercial scale. We critically review current designs of algal culture facilities, including photobioreactors and open ponds, with regards to photosynthetic productivity and associated biomass and oil production and include an analysis of alternative approaches using models, balancing space needs, productivity and biomass concentrations, together with nutrient requirements. In the light of the current interest in synthetic genomics and genetic modifications, we also evaluate the options for potential metabolic engineering of the lipid biosynthesis pathways of microalgae. We conclude that although significant literature exists on microalgal growth and biochemistry, significantly more work needs to be undertaken to understand and potentially manipulate algal lipid metabolism. Furthermore, with regards to chemical upgrading of algal lipids and biomass, we describe alternative fuel synthesis routes, and discuss and evaluate the application of catalysts traditionally used for plant oils. Simulations that incorporate financial elements, along with fluid dynamics and algae growth models, are likely to be increasingly useful for predicting reactor design efficiency and life cycle analysis to determine the viability of the various options for large-scale culture. The greatest potential for cost reduction and increased yields most probably lies within closed or hybrid closed-open production systems.&quot;,&quot;issue&quot;:&quot;46&quot;,&quot;volume&quot;:&quot;7&quot;},&quot;isTemporary&quot;:false},{&quot;id&quot;:&quot;240eb1f1-ad1b-3329-bbc8-3af14927985d&quot;,&quot;itemData&quot;:{&quot;type&quot;:&quot;article&quot;,&quot;id&quot;:&quot;240eb1f1-ad1b-3329-bbc8-3af14927985d&quot;,&quot;title&quot;:&quot;Metabolic engineering of Cyanobacteria and microalgae for enhanced production of biofuels and high‐value products&quot;,&quot;author&quot;:[{&quot;family&quot;:&quot;Gomaa&quot;,&quot;given&quot;:&quot;M A&quot;,&quot;parse-names&quot;:false,&quot;dropping-particle&quot;:&quot;&quot;,&quot;non-dropping-particle&quot;:&quot;&quot;},{&quot;family&quot;:&quot;Al‐Haj&quot;,&quot;given&quot;:&quot;L&quot;,&quot;parse-names&quot;:false,&quot;dropping-particle&quot;:&quot;&quot;,&quot;non-dropping-particle&quot;:&quot;&quot;},{&quot;family&quot;:&quot;Abed&quot;,&quot;given&quot;:&quot;R M M&quot;,&quot;parse-names&quot;:false,&quot;dropping-particle&quot;:&quot;&quot;,&quot;non-dropping-particle&quot;:&quot;&quot;}],&quot;DOI&quot;:&quot;10.1111/jam.13232&quot;,&quot;ISBN&quot;:&quot;1364-5072&quot;,&quot;issued&quot;:{&quot;date-parts&quot;:[[2016]]},&quot;page&quot;:&quot;919-931&quot;,&quot;abstract&quot;:&quot;A lot of research has been performed on Cyanobacteria and microalgae with the aim to produce numerous biotechnological products. However, native strains have a few shortcomings, like limitations in cultivation, harvesting and product extraction, which prevents reaching optimal production value at lowest costs. Such limitations require the intervention of genetic engineering to produce strains with superior properties. Promising advancements in the cultivation of Cyanobacteria and microalgae have been achieved by improving photosynthetic efficiency through increasing RuBis activity and truncation of light‐harvesting antennae. Genetic engineering has also contributed to final product extraction by inducing autolysis and product secretory systems, to enable direct product recovery without going through costly extraction steps. In this review, we summarize the different enzymes and pathways that have been targeted thus far for improving cultivation aspects, harvesting and product extraction in Cyanobacteria and microalgae. With synthetic biology advancements, genetically engineered strains can be generated to resolve demanding process issues and achieve economic practicality. This comprehensive overview of gene modifications will be useful to researchers in the field to employ on their strains to increase their yields and improve the economic feasibility of the production process.&quot;,&quot;volume&quot;:&quot;121&quot;},&quot;isTemporary&quot;:false}]},{&quot;properties&quot;:{&quot;noteIndex&quot;:0},&quot;citationID&quot;:&quot;MENDELEY_CITATION_af35f592-5b0b-4149-95d6-e1b02e4f3b02&quot;,&quot;isEdited&quot;:true,&quot;citationItems&quot;:[{&quot;id&quot;:&quot;aed22a2b-5f57-3780-904a-c1a2f9e7be04&quot;,&quot;itemData&quot;:{&quot;type&quot;:&quot;book&quot;,&quot;id&quot;:&quot;aed22a2b-5f57-3780-904a-c1a2f9e7be04&quot;,&quot;title&quot;:&quot;Synthetic Biology in Cyanobacteria&quot;,&quot;author&quot;:[{&quot;family&quot;:&quot;Heidorn&quot;,&quot;given&quot;:&quot;Thorsten&quot;,&quot;parse-names&quot;:false,&quot;dropping-particle&quot;:&quot;&quot;,&quot;non-dropping-particle&quot;:&quot;&quot;},{&quot;family&quot;:&quot;Camsund&quot;,&quot;given&quot;:&quot;Daniel&quot;,&quot;parse-names&quot;:false,&quot;dropping-particle&quot;:&quot;&quot;,&quot;non-dropping-particle&quot;:&quot;&quot;},{&quot;family&quot;:&quot;Huang&quot;,&quot;given&quot;:&quot;Hsin-Ho&quot;,&quot;parse-names&quot;:false,&quot;dropping-particle&quot;:&quot;&quot;,&quot;non-dropping-particle&quot;:&quot;&quot;},{&quot;family&quot;:&quot;Lindberg&quot;,&quot;given&quot;:&quot;Pia&quot;,&quot;parse-names&quot;:false,&quot;dropping-particle&quot;:&quot;&quot;,&quot;non-dropping-particle&quot;:&quot;&quot;},{&quot;family&quot;:&quot;Oliveira&quot;,&quot;given&quot;:&quot;Paulo&quot;,&quot;parse-names&quot;:false,&quot;dropping-particle&quot;:&quot;&quot;,&quot;non-dropping-particle&quot;:&quot;&quot;},{&quot;family&quot;:&quot;Stensjö&quot;,&quot;given&quot;:&quot;Karin&quot;,&quot;parse-names&quot;:false,&quot;dropping-particle&quot;:&quot;&quot;,&quot;non-dropping-particle&quot;:&quot;&quot;},{&quot;family&quot;:&quot;Lindblad&quot;,&quot;given&quot;:&quot;Peter&quot;,&quot;parse-names&quot;:false,&quot;dropping-particle&quot;:&quot;&quot;,&quot;non-dropping-particle&quot;:&quot;&quot;}],&quot;DOI&quot;:&quot;10.1016/B978-0-12-385075-1.00024-X&quot;,&quot;ISBN&quot;:&quot;9780123850751&quot;,&quot;ISSN&quot;:&quot;1557-7988&quot;,&quot;PMID&quot;:&quot;21601103&quot;,&quot;URL&quot;:&quot;http://linkinghub.elsevier.com/retrieve/pii/B978012385075100024X&quot;,&quot;issued&quot;:{&quot;date-parts&quot;:[[2011]]},&quot;number-of-pages&quot;:&quot;539-579&quot;,&quot;abstract&quot;:&quot;Cyanobacteria are the only prokaryotes capable of using sunlight as their energy, water as an electron donor, and air as a source of carbon and, for some nitrogen-fixing strains, nitrogen. Compared to algae and plants, cyanobacteria are much easier to genetically engineer, and many of the standard biological parts available for Synthetic Biology applications in Escherichia coli can also be used in cyanobacteria. However, characterization of such parts in cyanobacteria reveals differences in performance when compared to E. coli, emphasizing the importance of detailed characterization in the cellular context of a biological chassis. Furthermore, cyanobacteria possess special characteristics (e.g., multiple copies of their chromosomes, high content of photosynthetically active proteins in the thylakoids, the presence of exopolysaccharides and extracellular glycolipids, and the existence of a circadian rhythm) that have to be taken into account when genetically engineering them. With this chapter, the synthetic biologist is given an overview of existing biological parts, tools and protocols for the genetic engineering, and molecular analysis of cyanobacteria for Synthetic Biology applications.&quot;,&quot;volume&quot;:&quot;497&quot;},&quot;isTemporary&quot;:false}]},{&quot;properties&quot;:{&quot;noteIndex&quot;:0},&quot;citationID&quot;:&quot;MENDELEY_CITATION_db0da16a-e914-4b93-b4b7-c61b403960cd&quot;,&quot;isEdited&quot;:false,&quot;citationItems&quot;:[{&quot;id&quot;:&quot;564c5ad3-5f53-3a81-bd86-959f4f83a69f&quot;,&quot;itemData&quot;:{&quot;type&quot;:&quot;article-journal&quot;,&quot;id&quot;:&quot;564c5ad3-5f53-3a81-bd86-959f4f83a69f&quot;,&quot;title&quot;:&quot;Cyanobacterial biofuel production&quot;,&quot;author&quot;:[{&quot;family&quot;:&quot;Machado&quot;,&quot;given&quot;:&quot;Iara M P&quot;,&quot;parse-names&quot;:false,&quot;dropping-particle&quot;:&quot;&quot;,&quot;non-dropping-particle&quot;:&quot;&quot;},{&quot;family&quot;:&quot;Atsumi&quot;,&quot;given&quot;:&quot;Shota&quot;,&quot;parse-names&quot;:false,&quot;dropping-particle&quot;:&quot;&quot;,&quot;non-dropping-particle&quot;:&quot;&quot;}],&quot;container-title&quot;:&quot;Journal of Biotechnology&quot;,&quot;DOI&quot;:&quot;10.1016/j.jbiotec.2012.03.005&quot;,&quot;ISBN&quot;:&quot;1873-4863 (Electronic)\\n0168-1656 (Linking)&quot;,&quot;ISSN&quot;:&quot;01681656&quot;,&quot;PMID&quot;:&quot;22446641&quot;,&quot;URL&quot;:&quot;http://dx.doi.org/10.1016/j.jbiotec.2012.03.005&quot;,&quot;issued&quot;:{&quot;date-parts&quot;:[[2012]]},&quot;page&quot;:&quot;50-56&quot;,&quot;abstract&quot;:&quot;The development of new technologies for production of alternative fuel became necessary to circumvent finite petroleum resources, associate rising costs, and environmental concerns due to rising fossil fuel CO2emissions. Several alternatives have been proposed to develop a sustainable industrial society and reduce greenhouse emissions. The idea of biological conversion of CO2to fuel and chemicals is receiving increased attention. In particular, the direct conversion of CO2with solar energy to biofuel by photosynthetic microorganisms such as microalgae and cyanobacteria has several advantages compared to traditional biofuel production from plant biomass. Photosynthetic microorganisms have higher growth rates compared with plants, and the production systems can be based on non-arable land. The advancement of synthetic biology and genetic manipulation has permitted engineering of cyanobacteria to produce non-natural chemicals typically not produced by these organisms in nature. This review addresses recent publications that utilize different approaches involving engineering cyanobacteria for production of high value chemicals including biofuels. © 2012.&quot;,&quot;publisher&quot;:&quot;Elsevier B.V.&quot;,&quot;issue&quot;:&quot;1&quot;,&quot;volume&quot;:&quot;162&quot;},&quot;isTemporary&quot;:false},{&quot;id&quot;:&quot;c7e11961-e498-335c-9110-a03d11785881&quot;,&quot;itemData&quot;:{&quot;type&quot;:&quot;article-journal&quot;,&quot;id&quot;:&quot;c7e11961-e498-335c-9110-a03d11785881&quot;,&quot;title&quot;:&quot;Next generation biofuel engineering in prokaryotes&quot;,&quot;author&quot;:[{&quot;family&quot;:&quot;Gronenberg&quot;,&quot;given&quot;:&quot;Luisa S.&quot;,&quot;parse-names&quot;:false,&quot;dropping-particle&quot;:&quot;&quot;,&quot;non-dropping-particle&quot;:&quot;&quot;},{&quot;family&quot;:&quot;Marcheschi&quot;,&quot;given&quot;:&quot;Ryan J.&quot;,&quot;parse-names&quot;:false,&quot;dropping-particle&quot;:&quot;&quot;,&quot;non-dropping-particle&quot;:&quot;&quot;},{&quot;family&quot;:&quot;Liao&quot;,&quot;given&quot;:&quot;James C.&quot;,&quot;parse-names&quot;:false,&quot;dropping-particle&quot;:&quot;&quot;,&quot;non-dropping-particle&quot;:&quot;&quot;}],&quot;container-title&quot;:&quot;Current Opinion in Chemical Biology&quot;,&quot;DOI&quot;:&quot;10.1016/j.cbpa.2013.03.037&quot;,&quot;ISBN&quot;:&quot;1879-0402 (Electronic)\\r1367-5931 (Linking)&quot;,&quot;ISSN&quot;:&quot;13675931&quot;,&quot;PMID&quot;:&quot;23623045&quot;,&quot;URL&quot;:&quot;http://dx.doi.org/10.1016/j.cbpa.2013.03.037&quot;,&quot;issued&quot;:{&quot;date-parts&quot;:[[2013]]},&quot;page&quot;:&quot;462-471&quot;,&quot;abstract&quot;:&quot;Next-generation biofuels must be compatible with current transportation infrastructure and be derived from environmentally sustainable resources that do not compete with food crops. Many bacterial species have unique properties advantageous to the production of such next-generation fuels. However, no single species possesses all characteristics necessary to make high quantities of fuels from plant waste or CO2. Species containing a subset of the desired characteristics are used as starting points for engineering organisms with all desired attributes. Metabolic engineering of model organisms has yielded high titer production of advanced fuels, including alcohols, isoprenoids, and fatty acid derivatives. Technical developments now allow engineering of native fuel producers, as well as lignocellulolytic and autotrophic bacteria, for the production of biofuels. Continued research on multiple fronts is required to engineer organisms for truly sustainable and economical biofuel production. © 2013 Elsevier Ltd.&quot;,&quot;publisher&quot;:&quot;Elsevier Ltd&quot;,&quot;issue&quot;:&quot;3&quot;,&quot;volume&quot;:&quot;17&quot;},&quot;isTemporary&quot;:false},{&quot;id&quot;:&quot;ee3ebfcb-3c41-3ca0-991d-263b21aed16c&quot;,&quot;itemData&quot;:{&quot;type&quot;:&quot;article-journal&quot;,&quot;id&quot;:&quot;ee3ebfcb-3c41-3ca0-991d-263b21aed16c&quot;,&quot;title&quot;:&quot;Carbon distribution of algae-based alternative aviation fuel obtained by different pathways&quot;,&quot;author&quot;:[{&quot;family&quot;:&quot;Yang&quot;,&quot;given&quot;:&quot;Xiaoyi&quot;,&quot;parse-names&quot;:false,&quot;dropping-particle&quot;:&quot;&quot;,&quot;non-dropping-particle&quot;:&quot;&quot;},{&quot;family&quot;:&quot;Guo&quot;,&quot;given&quot;:&quot;Fang&quot;,&quot;parse-names&quot;:false,&quot;dropping-particle&quot;:&quot;&quot;,&quot;non-dropping-particle&quot;:&quot;&quot;},{&quot;family&quot;:&quot;Xue&quot;,&quot;given&quot;:&quot;Song&quot;,&quot;parse-names&quot;:false,&quot;dropping-particle&quot;:&quot;&quot;,&quot;non-dropping-particle&quot;:&quot;&quot;},{&quot;family&quot;:&quot;Wang&quot;,&quot;given&quot;:&quot;Xin&quot;,&quot;parse-names&quot;:false,&quot;dropping-particle&quot;:&quot;&quot;,&quot;non-dropping-particle&quot;:&quot;&quot;}],&quot;container-title&quot;:&quot;Renewable and Sustainable Energy Reviews&quot;,&quot;DOI&quot;:&quot;10.1016/j.rser.2015.10.045&quot;,&quot;ISSN&quot;:&quot;18790690&quot;,&quot;URL&quot;:&quot;http://dx.doi.org/10.1016/j.rser.2015.10.045&quot;,&quot;issued&quot;:{&quot;date-parts&quot;:[[2016]]},&quot;page&quot;:&quot;1129-1147&quot;,&quot;abstract&quot;:&quot;Algae are considered to be the most viable feedstock for alternative aviation fuel production. The alternative (nonpetroleum) fuel from biomass could be produced as \&quot;drop-in\&quot; fuels with no effects on flight safety and would be interchangeable with current fuels in performance and handling. Accordingly, alternative fuels blended with petroleum fuels should meet jet fuel's.&quot;,&quot;publisher&quot;:&quot;Elsevier&quot;,&quot;volume&quot;:&quot;54&quot;},&quot;isTemporary&quot;:false}]},{&quot;properties&quot;:{&quot;noteIndex&quot;:0},&quot;citationID&quot;:&quot;MENDELEY_CITATION_30c4c676-4c1d-4f11-87e0-61e3b2a956e0&quot;,&quot;isEdited&quot;:false,&quot;citationItems&quot;:[{&quot;id&quot;:&quot;1c3de054-7691-3068-8c41-d10463a0c8dc&quot;,&quot;itemData&quot;:{&quot;type&quot;:&quot;article-journal&quot;,&quot;id&quot;:&quot;1c3de054-7691-3068-8c41-d10463a0c8dc&quot;,&quot;title&quot;:&quot;Engineering cyanobacteria to generate high-value products&quot;,&quot;author&quot;:[{&quot;family&quot;:&quot;Ducat&quot;,&quot;given&quot;:&quot;Daniel C.&quot;,&quot;parse-names&quot;:false,&quot;dropping-particle&quot;:&quot;&quot;,&quot;non-dropping-particle&quot;:&quot;&quot;},{&quot;family&quot;:&quot;Way&quot;,&quot;given&quot;:&quot;Jeffrey C.&quot;,&quot;parse-names&quot;:false,&quot;dropping-particle&quot;:&quot;&quot;,&quot;non-dropping-particle&quot;:&quot;&quot;},{&quot;family&quot;:&quot;Silver&quot;,&quot;given&quot;:&quot;Pamela A.&quot;,&quot;parse-names&quot;:false,&quot;dropping-particle&quot;:&quot;&quot;,&quot;non-dropping-particle&quot;:&quot;&quot;}],&quot;container-title&quot;:&quot;Trends in Biotechnology&quot;,&quot;DOI&quot;:&quot;10.1016/j.tibtech.2010.12.003&quot;,&quot;ISBN&quot;:&quot;0167-7799&quot;,&quot;ISSN&quot;:&quot;01677799&quot;,&quot;PMID&quot;:&quot;21211860&quot;,&quot;URL&quot;:&quot;http://dx.doi.org/10.1016/j.tibtech.2010.12.003&quot;,&quot;issued&quot;:{&quot;date-parts&quot;:[[2011]]},&quot;page&quot;:&quot;95-103&quot;,&quot;abstract&quot;:&quot;Although many microorganisms have been used for the bioindustrial generation of valuable metabolites, the productive potential of cyanobacterial species has remained largely unexplored. Cyanobacteria possess several advantages as organisms for bioindustrial processes, including simple input requirements, tolerance of marginal agricultural environments, rapid genetics, and carbon-neutral applications that could be leveraged to address global climate change concerns. Here, we review recent research involving the engineering of cyanobacterial species for the production of valuable bioindustrial compounds, including natural cyanobacterial products (e.g. sugars and isoprene), biofuels (e.g. alcohols, alkanes and hydrogen), and other commodity chemicals. Biological and economic obstacles to scaled cyanobacterial production are highlighted, and methods for increasing cyanobacterial production efficiencies are discussed. ?? 2010 Elsevier Ltd.&quot;,&quot;publisher&quot;:&quot;Elsevier Ltd&quot;,&quot;issue&quot;:&quot;2&quot;,&quot;volume&quot;:&quot;29&quot;},&quot;isTemporary&quot;:false},{&quot;id&quot;:&quot;ee3ebfcb-3c41-3ca0-991d-263b21aed16c&quot;,&quot;itemData&quot;:{&quot;type&quot;:&quot;article-journal&quot;,&quot;id&quot;:&quot;ee3ebfcb-3c41-3ca0-991d-263b21aed16c&quot;,&quot;title&quot;:&quot;Carbon distribution of algae-based alternative aviation fuel obtained by different pathways&quot;,&quot;author&quot;:[{&quot;family&quot;:&quot;Yang&quot;,&quot;given&quot;:&quot;Xiaoyi&quot;,&quot;parse-names&quot;:false,&quot;dropping-particle&quot;:&quot;&quot;,&quot;non-dropping-particle&quot;:&quot;&quot;},{&quot;family&quot;:&quot;Guo&quot;,&quot;given&quot;:&quot;Fang&quot;,&quot;parse-names&quot;:false,&quot;dropping-particle&quot;:&quot;&quot;,&quot;non-dropping-particle&quot;:&quot;&quot;},{&quot;family&quot;:&quot;Xue&quot;,&quot;given&quot;:&quot;Song&quot;,&quot;parse-names&quot;:false,&quot;dropping-particle&quot;:&quot;&quot;,&quot;non-dropping-particle&quot;:&quot;&quot;},{&quot;family&quot;:&quot;Wang&quot;,&quot;given&quot;:&quot;Xin&quot;,&quot;parse-names&quot;:false,&quot;dropping-particle&quot;:&quot;&quot;,&quot;non-dropping-particle&quot;:&quot;&quot;}],&quot;container-title&quot;:&quot;Renewable and Sustainable Energy Reviews&quot;,&quot;DOI&quot;:&quot;10.1016/j.rser.2015.10.045&quot;,&quot;ISSN&quot;:&quot;18790690&quot;,&quot;URL&quot;:&quot;http://dx.doi.org/10.1016/j.rser.2015.10.045&quot;,&quot;issued&quot;:{&quot;date-parts&quot;:[[2016]]},&quot;page&quot;:&quot;1129-1147&quot;,&quot;abstract&quot;:&quot;Algae are considered to be the most viable feedstock for alternative aviation fuel production. The alternative (nonpetroleum) fuel from biomass could be produced as \&quot;drop-in\&quot; fuels with no effects on flight safety and would be interchangeable with current fuels in performance and handling. Accordingly, alternative fuels blended with petroleum fuels should meet jet fuel's.&quot;,&quot;publisher&quot;:&quot;Elsevier&quot;,&quot;volume&quot;:&quot;54&quot;},&quot;isTemporary&quot;:false},{&quot;id&quot;:&quot;b9bc59f4-5d26-38ea-9de0-bf170b13bc0b&quot;,&quot;itemData&quot;:{&quot;type&quot;:&quot;article-journal&quot;,&quot;id&quot;:&quot;b9bc59f4-5d26-38ea-9de0-bf170b13bc0b&quot;,&quot;title&quot;:&quot;Opportunities for renewable bioenergy using microorganisms&quot;,&quot;author&quot;:[{&quot;family&quot;:&quot;Rittmann&quot;,&quot;given&quot;:&quot;Bruce E.&quot;,&quot;parse-names&quot;:false,&quot;dropping-particle&quot;:&quot;&quot;,&quot;non-dropping-particle&quot;:&quot;&quot;}],&quot;container-title&quot;:&quot;Biotechnology and Bioengineering&quot;,&quot;DOI&quot;:&quot;10.1002/bit.21875&quot;,&quot;ISBN&quot;:&quot;0006-3592&quot;,&quot;ISSN&quot;:&quot;00063592&quot;,&quot;PMID&quot;:&quot;18431744&quot;,&quot;issued&quot;:{&quot;date-parts&quot;:[[2008]]},&quot;page&quot;:&quot;203-212&quot;,&quot;abstract&quot;:&quot;Global warming can be slowed, and perhaps reversed, only when society replaces fossil fuels with renewable, carbon-neutral alternatives. The best option is bioenergy: the sun's energy is captured in biomass and converted to energy forms useful to modern society. To make a dent in global warming, bioenergy must be generated at a very high rate, since the world today uses similar to 10 TW of fossil-fuel energy. And, it must do so without inflicting serious damage on the environment or disrupting our food supply. While most bioenergy options fail on both counts, several microorganism-based options have the potential to produce large amounts of renewable energy without disruptions. In one approach, microbial communities convert the energy value of various biomass residuals to socially useful energy. Biomass residuals come from agricultural, animal, and a variety of industrial operations, as well as from human wastes. Microorganisms can convert almost all of the energy in these wastes to methane, hydrogen, and electricity. In a second approach, photosynthetic microorganisms convert sunlight into biodiesel. Certain algae (eukaryotes) or cyanobacteria (prokaryotes) have high lipid contents. Under proper conditions, these photosynthetic microorganisms can produce lipids for biodiesel with yields per unit area 100 times or more than possible with any plant system. In addition, the non-lipid biomass can be converted to methane, hydrogen, or electricity. Photosynthetic microorganisms do not require arable land, an advantage because our arable land must be used to produce food. Algae or cyanobacteria may be the best option to produce bioenergy at rates high enough to replace a substantial fraction of our society's use of fossil fuels.&quot;,&quot;issue&quot;:&quot;2&quot;,&quot;volume&quot;:&quot;100&quot;},&quot;isTemporary&quot;:false},{&quot;id&quot;:&quot;564c5ad3-5f53-3a81-bd86-959f4f83a69f&quot;,&quot;itemData&quot;:{&quot;type&quot;:&quot;article-journal&quot;,&quot;id&quot;:&quot;564c5ad3-5f53-3a81-bd86-959f4f83a69f&quot;,&quot;title&quot;:&quot;Cyanobacterial biofuel production&quot;,&quot;author&quot;:[{&quot;family&quot;:&quot;Machado&quot;,&quot;given&quot;:&quot;Iara M P&quot;,&quot;parse-names&quot;:false,&quot;dropping-particle&quot;:&quot;&quot;,&quot;non-dropping-particle&quot;:&quot;&quot;},{&quot;family&quot;:&quot;Atsumi&quot;,&quot;given&quot;:&quot;Shota&quot;,&quot;parse-names&quot;:false,&quot;dropping-particle&quot;:&quot;&quot;,&quot;non-dropping-particle&quot;:&quot;&quot;}],&quot;container-title&quot;:&quot;Journal of Biotechnology&quot;,&quot;DOI&quot;:&quot;10.1016/j.jbiotec.2012.03.005&quot;,&quot;ISBN&quot;:&quot;1873-4863 (Electronic)\\n0168-1656 (Linking)&quot;,&quot;ISSN&quot;:&quot;01681656&quot;,&quot;PMID&quot;:&quot;22446641&quot;,&quot;URL&quot;:&quot;http://dx.doi.org/10.1016/j.jbiotec.2012.03.005&quot;,&quot;issued&quot;:{&quot;date-parts&quot;:[[2012]]},&quot;page&quot;:&quot;50-56&quot;,&quot;abstract&quot;:&quot;The development of new technologies for production of alternative fuel became necessary to circumvent finite petroleum resources, associate rising costs, and environmental concerns due to rising fossil fuel CO2emissions. Several alternatives have been proposed to develop a sustainable industrial society and reduce greenhouse emissions. The idea of biological conversion of CO2to fuel and chemicals is receiving increased attention. In particular, the direct conversion of CO2with solar energy to biofuel by photosynthetic microorganisms such as microalgae and cyanobacteria has several advantages compared to traditional biofuel production from plant biomass. Photosynthetic microorganisms have higher growth rates compared with plants, and the production systems can be based on non-arable land. The advancement of synthetic biology and genetic manipulation has permitted engineering of cyanobacteria to produce non-natural chemicals typically not produced by these organisms in nature. This review addresses recent publications that utilize different approaches involving engineering cyanobacteria for production of high value chemicals including biofuels. © 2012.&quot;,&quot;publisher&quot;:&quot;Elsevier B.V.&quot;,&quot;issue&quot;:&quot;1&quot;,&quot;volume&quot;:&quot;162&quot;},&quot;isTemporary&quot;:false}]},{&quot;properties&quot;:{&quot;noteIndex&quot;:0},&quot;citationID&quot;:&quot;MENDELEY_CITATION_d9bebc75-83ca-44c8-b15f-b49168c5f38b&quot;,&quot;isEdited&quot;:false,&quot;citationItems&quot;:[{&quot;id&quot;:&quot;d7ee0ac3-0eb1-3cd9-bbb5-18c1485e181a&quot;,&quot;itemData&quot;:{&quot;type&quot;:&quot;article-journal&quot;,&quot;id&quot;:&quot;d7ee0ac3-0eb1-3cd9-bbb5-18c1485e181a&quot;,&quot;title&quot;:&quot;Synthetic biology for microbial production of lipid-based biofuels&quot;,&quot;author&quot;:[{&quot;family&quot;:&quot;d'Espaux&quot;,&quot;given&quot;:&quot;Leo&quot;,&quot;parse-names&quot;:false,&quot;dropping-particle&quot;:&quot;&quot;,&quot;non-dropping-particle&quot;:&quot;&quot;},{&quot;family&quot;:&quot;Mendez-Perez&quot;,&quot;given&quot;:&quot;Daniel&quot;,&quot;parse-names&quot;:false,&quot;dropping-particle&quot;:&quot;&quot;,&quot;non-dropping-particle&quot;:&quot;&quot;},{&quot;family&quot;:&quot;Li&quot;,&quot;given&quot;:&quot;Rachel&quot;,&quot;parse-names&quot;:false,&quot;dropping-particle&quot;:&quot;&quot;,&quot;non-dropping-particle&quot;:&quot;&quot;},{&quot;family&quot;:&quot;Keasling&quot;,&quot;given&quot;:&quot;Jay D.&quot;,&quot;parse-names&quot;:false,&quot;dropping-particle&quot;:&quot;&quot;,&quot;non-dropping-particle&quot;:&quot;&quot;}],&quot;container-title&quot;:&quot;Current Opinion in Chemical Biology&quot;,&quot;DOI&quot;:&quot;10.1016/j.cbpa.2015.09.009&quot;,&quot;ISBN&quot;:&quot;1879-0402 (Electronic)\\r1367-5931 (Linking)&quot;,&quot;ISSN&quot;:&quot;18790402&quot;,&quot;PMID&quot;:&quot;26479184&quot;,&quot;URL&quot;:&quot;http://dx.doi.org/10.1016/j.cbpa.2015.09.009&quot;,&quot;issued&quot;:{&quot;date-parts&quot;:[[2015]]},&quot;page&quot;:&quot;58-65&quot;,&quot;abstract&quot;:&quot;The risks of maintaining current CO2emission trends have led to interest in producing biofuels using engineered microbes. Microbial biofuels reduce emissions because CO2produced by fuel combustion is offset by CO2captured by growing biomass, which is later used as feedstock for biofuel fermentation. Hydrocarbons found in petroleum fuels share striking similarity with biological lipids. Here we review synthetic metabolic pathways based on fatty acid and isoprenoid metabolism to produce alkanes and other molecules suitable as biofuels. We further discuss engineering strategies to optimize engineered biosynthetic routes, as well as the potential of synthetic biology for sustainable manufacturing.&quot;,&quot;publisher&quot;:&quot;Elsevier Ltd&quot;,&quot;volume&quot;:&quot;29&quot;},&quot;isTemporary&quot;:false},{&quot;id&quot;:&quot;1a44fabf-cac6-3a4a-b345-3900d2f0cefb&quot;,&quot;itemData&quot;:{&quot;type&quot;:&quot;article-journal&quot;,&quot;id&quot;:&quot;1a44fabf-cac6-3a4a-b345-3900d2f0cefb&quot;,&quot;title&quot;:&quot;Biofuels from microbes&quot;,&quot;author&quot;:[{&quot;family&quot;:&quot;Antoni&quot;,&quot;given&quot;:&quot;Dominik&quot;,&quot;parse-names&quot;:false,&quot;dropping-particle&quot;:&quot;&quot;,&quot;non-dropping-particle&quot;:&quot;&quot;},{&quot;family&quot;:&quot;Zverlov&quot;,&quot;given&quot;:&quot;Vladimir&quot;,&quot;parse-names&quot;:false,&quot;dropping-particle&quot;:&quot;v.&quot;,&quot;non-dropping-particle&quot;:&quot;&quot;},{&quot;family&quot;:&quot;Schwarz&quot;,&quot;given&quot;:&quot;Wolfgang H.&quot;,&quot;parse-names&quot;:false,&quot;dropping-particle&quot;:&quot;&quot;,&quot;non-dropping-particle&quot;:&quot;&quot;}],&quot;container-title&quot;:&quot;Applied Microbiology and Biotechnology&quot;,&quot;DOI&quot;:&quot;10.1007/s00253-007-1163-x&quot;,&quot;ISBN&quot;:&quot;0175-7598&quot;,&quot;ISSN&quot;:&quot;01757598&quot;,&quot;PMID&quot;:&quot;17891391&quot;,&quot;issued&quot;:{&quot;date-parts&quot;:[[2007]]},&quot;page&quot;:&quot;23-35&quot;,&quot;abstract&quot;:&quot;Today, biomass covers about 10% of the world's primary energy demand. Against a backdrop of rising crude oil prices, depletion of resources, political instability in producing countries and environmental challenges, besides efficiency and intelligent use, only biomass has the potential to replace the supply of an energy hungry civilisation. Plant biomass is an abundant and renewable source of energy-rich carbohydrates which can be efficiently converted by microbes into biofuels, of which, only bioethanol is produced on an industrial scale today. Biomethane is produced on a large scale, but is not yet utilised for transportation. Biobutanol is on the agenda of several companies and may be used in the near future as a supplement for gasoline, diesel and kerosene, as well as contributing to the partially biological production of butyl-t-butylether, BTBE as does bioethanol today with ETBE. Biohydrogen, biomethanol and microbially made biodiesel still require further development. This paper reviews microbially made biofuels which have potential to replace our present day fuels, either alone, by blending, or by chemical conversion. It also summarises the history of biofuels and provides insight into the actual production in various countries, reviewing their policies and adaptivity to the energy challenges of foreseeable future.&quot;,&quot;issue&quot;:&quot;1&quot;,&quot;volume&quot;:&quot;77&quot;},&quot;isTemporary&quot;:false},{&quot;id&quot;:&quot;cd353473-ee4e-3d6a-887d-f2908ff56684&quot;,&quot;itemData&quot;:{&quot;type&quot;:&quot;article-journal&quot;,&quot;id&quot;:&quot;cd353473-ee4e-3d6a-887d-f2908ff56684&quot;,&quot;title&quot;:&quot;Placing microalgae on the biofuels priority list: a review of the technological challenges.&quot;,&quot;author&quot;:[{&quot;family&quot;:&quot;Greenwell&quot;,&quot;given&quot;:&quot;H C&quot;,&quot;parse-names&quot;:false,&quot;dropping-particle&quot;:&quot;&quot;,&quot;non-dropping-particle&quot;:&quot;&quot;},{&quot;family&quot;:&quot;Laurens&quot;,&quot;given&quot;:&quot;L M L&quot;,&quot;parse-names&quot;:false,&quot;dropping-particle&quot;:&quot;&quot;,&quot;non-dropping-particle&quot;:&quot;&quot;},{&quot;family&quot;:&quot;Shields&quot;,&quot;given&quot;:&quot;R J&quot;,&quot;parse-names&quot;:false,&quot;dropping-particle&quot;:&quot;&quot;,&quot;non-dropping-particle&quot;:&quot;&quot;},{&quot;family&quot;:&quot;Lovitt&quot;,&quot;given&quot;:&quot;R W&quot;,&quot;parse-names&quot;:false,&quot;dropping-particle&quot;:&quot;&quot;,&quot;non-dropping-particle&quot;:&quot;&quot;},{&quot;family&quot;:&quot;Flynn&quot;,&quot;given&quot;:&quot;K J&quot;,&quot;parse-names&quot;:false,&quot;dropping-particle&quot;:&quot;&quot;,&quot;non-dropping-particle&quot;:&quot;&quot;},{&quot;family&quot;:&quot;Anderson&quot;,&quot;given&quot;:&quot;R. A.&quot;,&quot;parse-names&quot;:false,&quot;dropping-particle&quot;:&quot;&quot;,&quot;non-dropping-particle&quot;:&quot;&quot;},{&quot;family&quot;:&quot;Benemann&quot;,&quot;given&quot;:&quot;J. R.&quot;,&quot;parse-names&quot;:false,&quot;dropping-particle&quot;:&quot;&quot;,&quot;non-dropping-particle&quot;:&quot;&quot;},{&quot;family&quot;:&quot;Berberoglu&quot;,&quot;given&quot;:&quot;H.&quot;,&quot;parse-names&quot;:false,&quot;dropping-particle&quot;:&quot;&quot;,&quot;non-dropping-particle&quot;:&quot;&quot;},{&quot;family&quot;:&quot;Yin&quot;,&quot;given&quot;:&quot;J.&quot;,&quot;parse-names&quot;:false,&quot;dropping-particle&quot;:&quot;&quot;,&quot;non-dropping-particle&quot;:&quot;&quot;},{&quot;family&quot;:&quot;Pilon&quot;,&quot;given&quot;:&quot;L.&quot;,&quot;parse-names&quot;:false,&quot;dropping-particle&quot;:&quot;&quot;,&quot;non-dropping-particle&quot;:&quot;&quot;},{&quot;family&quot;:&quot;Bertram&quot;,&quot;given&quot;:&quot;S. H.&quot;,&quot;parse-names&quot;:false,&quot;dropping-particle&quot;:&quot;&quot;,&quot;non-dropping-particle&quot;:&quot;&quot;},{&quot;family&quot;:&quot;Bligh&quot;,&quot;given&quot;:&quot;E. G.&quot;,&quot;parse-names&quot;:false,&quot;dropping-particle&quot;:&quot;&quot;,&quot;non-dropping-particle&quot;:&quot;&quot;},{&quot;family&quot;:&quot;Dyer&quot;,&quot;given&quot;:&quot;W. J.&quot;,&quot;parse-names&quot;:false,&quot;dropping-particle&quot;:&quot;&quot;,&quot;non-dropping-particle&quot;:&quot;&quot;},{&quot;family&quot;:&quot;Bo&quot;,&quot;given&quot;:&quot;X.&quot;,&quot;parse-names&quot;:false,&quot;dropping-particle&quot;:&quot;&quot;,&quot;non-dropping-particle&quot;:&quot;&quot;},{&quot;family&quot;:&quot;Xiao&quot;,&quot;given&quot;:&quot;G. M.&quot;,&quot;parse-names&quot;:false,&quot;dropping-particle&quot;:&quot;&quot;,&quot;non-dropping-particle&quot;:&quot;&quot;},{&quot;family&quot;:&quot;Cui&quot;,&quot;given&quot;:&quot;L. F.&quot;,&quot;parse-names&quot;:false,&quot;dropping-particle&quot;:&quot;&quot;,&quot;non-dropping-particle&quot;:&quot;&quot;},{&quot;family&quot;:&quot;Wei&quot;,&quot;given&quot;:&quot;R. P.&quot;,&quot;parse-names&quot;:false,&quot;dropping-particle&quot;:&quot;&quot;,&quot;non-dropping-particle&quot;:&quot;&quot;},{&quot;family&quot;:&quot;Gao&quot;,&quot;given&quot;:&quot;L. J.&quot;,&quot;parse-names&quot;:false,&quot;dropping-particle&quot;:&quot;&quot;,&quot;non-dropping-particle&quot;:&quot;&quot;},{&quot;family&quot;:&quot;Borowitzka&quot;,&quot;given&quot;:&quot;M. A.&quot;,&quot;parse-names&quot;:false,&quot;dropping-particle&quot;:&quot;&quot;,&quot;non-dropping-particle&quot;:&quot;&quot;},{&quot;family&quot;:&quot;Bowen&quot;,&quot;given&quot;:&quot;W. R.&quot;,&quot;parse-names&quot;:false,&quot;dropping-particle&quot;:&quot;&quot;,&quot;non-dropping-particle&quot;:&quot;&quot;},{&quot;family&quot;:&quot;Lovitt&quot;,&quot;given&quot;:&quot;R. W.&quot;,&quot;parse-names&quot;:false,&quot;dropping-particle&quot;:&quot;&quot;,&quot;non-dropping-particle&quot;:&quot;&quot;},{&quot;family&quot;:&quot;Wright&quot;,&quot;given&quot;:&quot;C. J.&quot;,&quot;parse-names&quot;:false,&quot;dropping-particle&quot;:&quot;&quot;,&quot;non-dropping-particle&quot;:&quot;&quot;},{&quot;family&quot;:&quot;Bowen&quot;,&quot;given&quot;:&quot;W. R.&quot;,&quot;parse-names&quot;:false,&quot;dropping-particle&quot;:&quot;&quot;,&quot;non-dropping-particle&quot;:&quot;&quot;},{&quot;family&quot;:&quot;Fenton&quot;,&quot;given&quot;:&quot;A. S.&quot;,&quot;parse-names&quot;:false,&quot;dropping-particle&quot;:&quot;&quot;,&quot;non-dropping-particle&quot;:&quot;&quot;},{&quot;family&quot;:&quot;Lovitt&quot;,&quot;given&quot;:&quot;R. W.&quot;,&quot;parse-names&quot;:false,&quot;dropping-particle&quot;:&quot;&quot;,&quot;non-dropping-particle&quot;:&quot;&quot;},{&quot;family&quot;:&quot;Wright&quot;,&quot;given&quot;:&quot;C. J.&quot;,&quot;parse-names&quot;:false,&quot;dropping-particle&quot;:&quot;&quot;,&quot;non-dropping-particle&quot;:&quot;&quot;},{&quot;family&quot;:&quot;Buhr&quot;,&quot;given&quot;:&quot;H. O.&quot;,&quot;parse-names&quot;:false,&quot;dropping-particle&quot;:&quot;&quot;,&quot;non-dropping-particle&quot;:&quot;&quot;},{&quot;family&quot;:&quot;Miller&quot;,&quot;given&quot;:&quot;S. B.&quot;,&quot;parse-names&quot;:false,&quot;dropping-particle&quot;:&quot;&quot;,&quot;non-dropping-particle&quot;:&quot;&quot;},{&quot;family&quot;:&quot;Butler&quot;,&quot;given&quot;:&quot;N.&quot;,&quot;parse-names&quot;:false,&quot;dropping-particle&quot;:&quot;&quot;,&quot;non-dropping-particle&quot;:&quot;&quot;},{&quot;family&quot;:&quot;Rubio&quot;,&quot;given&quot;:&quot;F. Camacho&quot;,&quot;parse-names&quot;:false,&quot;dropping-particle&quot;:&quot;&quot;,&quot;non-dropping-particle&quot;:&quot;&quot;},{&quot;family&quot;:&quot;Camacho&quot;,&quot;given&quot;:&quot;F. García&quot;,&quot;parse-names&quot;:false,&quot;dropping-particle&quot;:&quot;&quot;,&quot;non-dropping-particle&quot;:&quot;&quot;},{&quot;family&quot;:&quot;Sevilla&quot;,&quot;given&quot;:&quot;J. M. Fernández&quot;,&quot;parse-names&quot;:false,&quot;dropping-particle&quot;:&quot;&quot;,&quot;non-dropping-particle&quot;:&quot;&quot;},{&quot;family&quot;:&quot;Chisti&quot;,&quot;given&quot;:&quot;Y.&quot;,&quot;parse-names&quot;:false,&quot;dropping-particle&quot;:&quot;&quot;,&quot;non-dropping-particle&quot;:&quot;&quot;},{&quot;family&quot;:&quot;Grima&quot;,&quot;given&quot;:&quot;E. Molina&quot;,&quot;parse-names&quot;:false,&quot;dropping-particle&quot;:&quot;&quot;,&quot;non-dropping-particle&quot;:&quot;&quot;},{&quot;family&quot;:&quot;Cantrell&quot;,&quot;given&quot;:&quot;D. G.&quot;,&quot;parse-names&quot;:false,&quot;dropping-particle&quot;:&quot;&quot;,&quot;non-dropping-particle&quot;:&quot;&quot;},{&quot;family&quot;:&quot;Gillie&quot;,&quot;given&quot;:&quot;L. J.&quot;,&quot;parse-names&quot;:false,&quot;dropping-particle&quot;:&quot;&quot;,&quot;non-dropping-particle&quot;:&quot;&quot;},{&quot;family&quot;:&quot;Lee&quot;,&quot;given&quot;:&quot;A. F.&quot;,&quot;parse-names&quot;:false,&quot;dropping-particle&quot;:&quot;&quot;,&quot;non-dropping-particle&quot;:&quot;&quot;},{&quot;family&quot;:&quot;Wilson&quot;,&quot;given&quot;:&quot;K.&quot;,&quot;parse-names&quot;:false,&quot;dropping-particle&quot;:&quot;&quot;,&quot;non-dropping-particle&quot;:&quot;&quot;},{&quot;family&quot;:&quot;Cantrell&quot;,&quot;given&quot;:&quot;K. B.&quot;,&quot;parse-names&quot;:false,&quot;dropping-particle&quot;:&quot;&quot;,&quot;non-dropping-particle&quot;:&quot;&quot;},{&quot;family&quot;:&quot;Ducey&quot;,&quot;given&quot;:&quot;T.&quot;,&quot;parse-names&quot;:false,&quot;dropping-particle&quot;:&quot;&quot;,&quot;non-dropping-particle&quot;:&quot;&quot;},{&quot;family&quot;:&quot;Ro&quot;,&quot;given&quot;:&quot;K. S.&quot;,&quot;parse-names&quot;:false,&quot;dropping-particle&quot;:&quot;&quot;,&quot;non-dropping-particle&quot;:&quot;&quot;},{&quot;family&quot;:&quot;Hunt&quot;,&quot;given&quot;:&quot;P. G.&quot;,&quot;parse-names&quot;:false,&quot;dropping-particle&quot;:&quot;&quot;,&quot;non-dropping-particle&quot;:&quot;&quot;},{&quot;family&quot;:&quot;Carvalho&quot;,&quot;given&quot;:&quot;A. P.&quot;,&quot;parse-names&quot;:false,&quot;dropping-particle&quot;:&quot;&quot;,&quot;non-dropping-particle&quot;:&quot;&quot;},{&quot;family&quot;:&quot;Meireles&quot;,&quot;given&quot;:&quot;L. A.&quot;,&quot;parse-names&quot;:false,&quot;dropping-particle&quot;:&quot;&quot;,&quot;non-dropping-particle&quot;:&quot;&quot;},{&quot;family&quot;:&quot;Malcata&quot;,&quot;given&quot;:&quot;F. X.&quot;,&quot;parse-names&quot;:false,&quot;dropping-particle&quot;:&quot;&quot;,&quot;non-dropping-particle&quot;:&quot;&quot;},{&quot;family&quot;:&quot;Cavani&quot;,&quot;given&quot;:&quot;F.&quot;,&quot;parse-names&quot;:false,&quot;dropping-particle&quot;:&quot;&quot;,&quot;non-dropping-particle&quot;:&quot;&quot;},{&quot;family&quot;:&quot;Trifirò&quot;,&quot;given&quot;:&quot;F.&quot;,&quot;parse-names&quot;:false,&quot;dropping-particle&quot;:&quot;&quot;,&quot;non-dropping-particle&quot;:&quot;&quot;},{&quot;family&quot;:&quot;Vaccari&quot;,&quot;given&quot;:&quot;A.&quot;,&quot;parse-names&quot;:false,&quot;dropping-particle&quot;:&quot;&quot;,&quot;non-dropping-particle&quot;:&quot;&quot;},{&quot;family&quot;:&quot;Chi&quot;,&quot;given&quot;:&quot;Z. Y.&quot;,&quot;parse-names&quot;:false,&quot;dropping-particle&quot;:&quot;&quot;,&quot;non-dropping-particle&quot;:&quot;&quot;},{&quot;family&quot;:&quot;Pyle&quot;,&quot;given&quot;:&quot;D.&quot;,&quot;parse-names&quot;:false,&quot;dropping-particle&quot;:&quot;&quot;,&quot;non-dropping-particle&quot;:&quot;&quot;},{&quot;family&quot;:&quot;Wen&quot;,&quot;given&quot;:&quot;Z. Y.&quot;,&quot;parse-names&quot;:false,&quot;dropping-particle&quot;:&quot;&quot;,&quot;non-dropping-particle&quot;:&quot;&quot;},{&quot;family&quot;:&quot;Frear&quot;,&quot;given&quot;:&quot;C.&quot;,&quot;parse-names&quot;:false,&quot;dropping-particle&quot;:&quot;&quot;,&quot;non-dropping-particle&quot;:&quot;&quot;},{&quot;family&quot;:&quot;Chen&quot;,&quot;given&quot;:&quot;S. L.&quot;,&quot;parse-names&quot;:false,&quot;dropping-particle&quot;:&quot;&quot;,&quot;non-dropping-particle&quot;:&quot;&quot;},{&quot;family&quot;:&quot;Chi&quot;,&quot;given&quot;:&quot;Z. Y.&quot;,&quot;parse-names&quot;:false,&quot;dropping-particle&quot;:&quot;&quot;,&quot;non-dropping-particle&quot;:&quot;&quot;},{&quot;family&quot;:&quot;Liu&quot;,&quot;given&quot;:&quot;Y.&quot;,&quot;parse-names&quot;:false,&quot;dropping-particle&quot;:&quot;&quot;,&quot;non-dropping-particle&quot;:&quot;&quot;},{&quot;family&quot;:&quot;Frear&quot;,&quot;given&quot;:&quot;C.&quot;,&quot;parse-names&quot;:false,&quot;dropping-particle&quot;:&quot;&quot;,&quot;non-dropping-particle&quot;:&quot;&quot;},{&quot;family&quot;:&quot;Chen&quot;,&quot;given&quot;:&quot;S. L.&quot;,&quot;parse-names&quot;:false,&quot;dropping-particle&quot;:&quot;&quot;,&quot;non-dropping-particle&quot;:&quot;&quot;},{&quot;family&quot;:&quot;Chisti&quot;,&quot;given&quot;:&quot;Y.&quot;,&quot;parse-names&quot;:false,&quot;dropping-particle&quot;:&quot;&quot;,&quot;non-dropping-particle&quot;:&quot;&quot;},{&quot;family&quot;:&quot;Chisti&quot;,&quot;given&quot;:&quot;Y.&quot;,&quot;parse-names&quot;:false,&quot;dropping-particle&quot;:&quot;&quot;,&quot;non-dropping-particle&quot;:&quot;&quot;},{&quot;family&quot;:&quot;Chisti&quot;,&quot;given&quot;:&quot;Y.&quot;,&quot;parse-names&quot;:false,&quot;dropping-particle&quot;:&quot;&quot;,&quot;non-dropping-particle&quot;:&quot;&quot;},{&quot;family&quot;:&quot;Moo-Young&quot;,&quot;given&quot;:&quot;M.&quot;,&quot;parse-names&quot;:false,&quot;dropping-particle&quot;:&quot;&quot;,&quot;non-dropping-particle&quot;:&quot;&quot;},{&quot;family&quot;:&quot;Cho&quot;,&quot;given&quot;:&quot;S. H.&quot;,&quot;parse-names&quot;:false,&quot;dropping-particle&quot;:&quot;&quot;,&quot;non-dropping-particle&quot;:&quot;&quot;},{&quot;family&quot;:&quot;Thompson&quot;,&quot;given&quot;:&quot;G. A.&quot;,&quot;parse-names&quot;:false,&quot;dropping-particle&quot;:&quot;&quot;,&quot;non-dropping-particle&quot;:&quot;&quot;},{&quot;family&quot;:&quot;Choi&quot;,&quot;given&quot;:&quot;S. K.&quot;,&quot;parse-names&quot;:false,&quot;dropping-particle&quot;:&quot;&quot;,&quot;non-dropping-particle&quot;:&quot;&quot;},{&quot;family&quot;:&quot;Lee&quot;,&quot;given&quot;:&quot;J. Y.&quot;,&quot;parse-names&quot;:false,&quot;dropping-particle&quot;:&quot;&quot;,&quot;non-dropping-particle&quot;:&quot;&quot;},{&quot;family&quot;:&quot;Kwon&quot;,&quot;given&quot;:&quot;D. Y.&quot;,&quot;parse-names&quot;:false,&quot;dropping-particle&quot;:&quot;&quot;,&quot;non-dropping-particle&quot;:&quot;&quot;},{&quot;family&quot;:&quot;Cho&quot;,&quot;given&quot;:&quot;K. J.&quot;,&quot;parse-names&quot;:false,&quot;dropping-particle&quot;:&quot;&quot;,&quot;non-dropping-particle&quot;:&quot;&quot;},{&quot;family&quot;:&quot;Christie&quot;,&quot;given&quot;:&quot;W. W.&quot;,&quot;parse-names&quot;:false,&quot;dropping-particle&quot;:&quot;&quot;,&quot;non-dropping-particle&quot;:&quot;&quot;},{&quot;family&quot;:&quot;Clarkson&quot;,&quot;given&quot;:&quot;N.&quot;,&quot;parse-names&quot;:false,&quot;dropping-particle&quot;:&quot;&quot;,&quot;non-dropping-particle&quot;:&quot;&quot;},{&quot;family&quot;:&quot;Jones&quot;,&quot;given&quot;:&quot;K. O.&quot;,&quot;parse-names&quot;:false,&quot;dropping-particle&quot;:&quot;&quot;,&quot;non-dropping-particle&quot;:&quot;&quot;},{&quot;family&quot;:&quot;Young&quot;,&quot;given&quot;:&quot;A. J.&quot;,&quot;parse-names&quot;:false,&quot;dropping-particle&quot;:&quot;&quot;,&quot;non-dropping-particle&quot;:&quot;&quot;},{&quot;family&quot;:&quot;Corma&quot;,&quot;given&quot;:&quot;A.&quot;,&quot;parse-names&quot;:false,&quot;dropping-particle&quot;:&quot;&quot;,&quot;non-dropping-particle&quot;:&quot;&quot;},{&quot;family&quot;:&quot;Iborra&quot;,&quot;given&quot;:&quot;S.&quot;,&quot;parse-names&quot;:false,&quot;dropping-particle&quot;:&quot;&quot;,&quot;non-dropping-particle&quot;:&quot;&quot;},{&quot;family&quot;:&quot;Miquel&quot;,&quot;given&quot;:&quot;S.&quot;,&quot;parse-names&quot;:false,&quot;dropping-particle&quot;:&quot;&quot;,&quot;non-dropping-particle&quot;:&quot;&quot;},{&quot;family&quot;:&quot;Primo&quot;,&quot;given&quot;:&quot;J.&quot;,&quot;parse-names&quot;:false,&quot;dropping-particle&quot;:&quot;&quot;,&quot;non-dropping-particle&quot;:&quot;&quot;},{&quot;family&quot;:&quot;Cornet&quot;,&quot;given&quot;:&quot;J. F.&quot;,&quot;parse-names&quot;:false,&quot;dropping-particle&quot;:&quot;&quot;,&quot;non-dropping-particle&quot;:&quot;&quot;},{&quot;family&quot;:&quot;Dussap&quot;,&quot;given&quot;:&quot;C. G.&quot;,&quot;parse-names&quot;:false,&quot;dropping-particle&quot;:&quot;&quot;,&quot;non-dropping-particle&quot;:&quot;&quot;},{&quot;family&quot;:&quot;Dubertret&quot;,&quot;given&quot;:&quot;G.&quot;,&quot;parse-names&quot;:false,&quot;dropping-particle&quot;:&quot;&quot;,&quot;non-dropping-particle&quot;:&quot;&quot;},{&quot;family&quot;:&quot;Cornet&quot;,&quot;given&quot;:&quot;J. F.&quot;,&quot;parse-names&quot;:false,&quot;dropping-particle&quot;:&quot;&quot;,&quot;non-dropping-particle&quot;:&quot;&quot;},{&quot;family&quot;:&quot;Dussap&quot;,&quot;given&quot;:&quot;C. G.&quot;,&quot;parse-names&quot;:false,&quot;dropping-particle&quot;:&quot;&quot;,&quot;non-dropping-particle&quot;:&quot;&quot;},{&quot;family&quot;:&quot;Gros&quot;,&quot;given&quot;:&quot;J. B.&quot;,&quot;parse-names&quot;:false,&quot;dropping-particle&quot;:&quot;&quot;,&quot;non-dropping-particle&quot;:&quot;&quot;},{&quot;family&quot;:&quot;Binois&quot;,&quot;given&quot;:&quot;C.&quot;,&quot;parse-names&quot;:false,&quot;dropping-particle&quot;:&quot;&quot;,&quot;non-dropping-particle&quot;:&quot;&quot;},{&quot;family&quot;:&quot;Lasseur&quot;,&quot;given&quot;:&quot;C.&quot;,&quot;parse-names&quot;:false,&quot;dropping-particle&quot;:&quot;&quot;,&quot;non-dropping-particle&quot;:&quot;&quot;},{&quot;family&quot;:&quot;Crossley&quot;,&quot;given&quot;:&quot;I. A.&quot;,&quot;parse-names&quot;:false,&quot;dropping-particle&quot;:&quot;&quot;,&quot;non-dropping-particle&quot;:&quot;&quot;},{&quot;family&quot;:&quot;Valade&quot;,&quot;given&quot;:&quot;M. T.&quot;,&quot;parse-names&quot;:false,&quot;dropping-particle&quot;:&quot;&quot;,&quot;non-dropping-particle&quot;:&quot;&quot;},{&quot;family&quot;:&quot;Shawcross&quot;,&quot;given&quot;:&quot;J.&quot;,&quot;parse-names&quot;:false,&quot;dropping-particle&quot;:&quot;&quot;,&quot;non-dropping-particle&quot;:&quot;&quot;},{&quot;family&quot;:&quot;Csordas&quot;,&quot;given&quot;:&quot;A.&quot;,&quot;parse-names&quot;:false,&quot;dropping-particle&quot;:&quot;&quot;,&quot;non-dropping-particle&quot;:&quot;&quot;},{&quot;family&quot;:&quot;Wang&quot;,&quot;given&quot;:&quot;K.&quot;,&quot;parse-names&quot;:false,&quot;dropping-particle&quot;:&quot;&quot;,&quot;non-dropping-particle&quot;:&quot;&quot;},{&quot;family&quot;:&quot;de-Bashan&quot;,&quot;given&quot;:&quot;L. E.&quot;,&quot;parse-names&quot;:false,&quot;dropping-particle&quot;:&quot;&quot;,&quot;non-dropping-particle&quot;:&quot;&quot;},{&quot;family&quot;:&quot;Moreno&quot;,&quot;given&quot;:&quot;M.&quot;,&quot;parse-names&quot;:false,&quot;dropping-particle&quot;:&quot;&quot;,&quot;non-dropping-particle&quot;:&quot;&quot;},{&quot;family&quot;:&quot;Hernadez&quot;,&quot;given&quot;:&quot;J. P.&quot;,&quot;parse-names&quot;:false,&quot;dropping-particle&quot;:&quot;&quot;,&quot;non-dropping-particle&quot;:&quot;&quot;},{&quot;family&quot;:&quot;Bashan&quot;,&quot;given&quot;:&quot;Y.&quot;,&quot;parse-names&quot;:false,&quot;dropping-particle&quot;:&quot;&quot;,&quot;non-dropping-particle&quot;:&quot;&quot;},{&quot;family&quot;:&quot;Campo&quot;,&quot;given&quot;:&quot;J. A.&quot;,&quot;parse-names&quot;:false,&quot;dropping-particle&quot;:&quot;del&quot;,&quot;non-dropping-particle&quot;:&quot;&quot;},{&quot;family&quot;:&quot;Garcia-Gonzalez&quot;,&quot;given&quot;:&quot;M.&quot;,&quot;parse-names&quot;:false,&quot;dropping-particle&quot;:&quot;&quot;,&quot;non-dropping-particle&quot;:&quot;&quot;},{&quot;family&quot;:&quot;Guerrero&quot;,&quot;given&quot;:&quot;M. G.&quot;,&quot;parse-names&quot;:false,&quot;dropping-particle&quot;:&quot;&quot;,&quot;non-dropping-particle&quot;:&quot;&quot;},{&quot;family&quot;:&quot;Demirbas&quot;,&quot;given&quot;:&quot;A.&quot;,&quot;parse-names&quot;:false,&quot;dropping-particle&quot;:&quot;&quot;,&quot;non-dropping-particle&quot;:&quot;&quot;},{&quot;family&quot;:&quot;Demirbas&quot;,&quot;given&quot;:&quot;A.&quot;,&quot;parse-names&quot;:false,&quot;dropping-particle&quot;:&quot;&quot;,&quot;non-dropping-particle&quot;:&quot;&quot;},{&quot;family&quot;:&quot;Serio&quot;,&quot;given&quot;:&quot;M.&quot;,&quot;parse-names&quot;:false,&quot;dropping-particle&quot;:&quot;di&quot;,&quot;non-dropping-particle&quot;:&quot;&quot;},{&quot;family&quot;:&quot;Tesser&quot;,&quot;given&quot;:&quot;R.&quot;,&quot;parse-names&quot;:false,&quot;dropping-particle&quot;:&quot;&quot;,&quot;non-dropping-particle&quot;:&quot;&quot;},{&quot;family&quot;:&quot;Pengmei&quot;,&quot;given&quot;:&quot;L.&quot;,&quot;parse-names&quot;:false,&quot;dropping-particle&quot;:&quot;&quot;,&quot;non-dropping-particle&quot;:&quot;&quot;},{&quot;family&quot;:&quot;Santacesaria&quot;,&quot;given&quot;:&quot;E.&quot;,&quot;parse-names&quot;:false,&quot;dropping-particle&quot;:&quot;&quot;,&quot;non-dropping-particle&quot;:&quot;&quot;},{&quot;family&quot;:&quot;Doucha&quot;,&quot;given&quot;:&quot;J.&quot;,&quot;parse-names&quot;:false,&quot;dropping-particle&quot;:&quot;&quot;,&quot;non-dropping-particle&quot;:&quot;&quot;},{&quot;family&quot;:&quot;Livansky&quot;,&quot;given&quot;:&quot;K. Y.&quot;,&quot;parse-names&quot;:false,&quot;dropping-particle&quot;:&quot;&quot;,&quot;non-dropping-particle&quot;:&quot;&quot;},{&quot;family&quot;:&quot;Doucha&quot;,&quot;given&quot;:&quot;J.&quot;,&quot;parse-names&quot;:false,&quot;dropping-particle&quot;:&quot;&quot;,&quot;non-dropping-particle&quot;:&quot;&quot;},{&quot;family&quot;:&quot;Straka&quot;,&quot;given&quot;:&quot;F.&quot;,&quot;parse-names&quot;:false,&quot;dropping-particle&quot;:&quot;&quot;,&quot;non-dropping-particle&quot;:&quot;&quot;},{&quot;family&quot;:&quot;Livansky&quot;,&quot;given&quot;:&quot;K. Y.&quot;,&quot;parse-names&quot;:false,&quot;dropping-particle&quot;:&quot;&quot;,&quot;non-dropping-particle&quot;:&quot;&quot;},{&quot;family&quot;:&quot;Droop&quot;,&quot;given&quot;:&quot;M. R.&quot;,&quot;parse-names&quot;:false,&quot;dropping-particle&quot;:&quot;&quot;,&quot;non-dropping-particle&quot;:&quot;&quot;},{&quot;family&quot;:&quot;Dunahay&quot;,&quot;given&quot;:&quot;T. G.&quot;,&quot;parse-names&quot;:false,&quot;dropping-particle&quot;:&quot;&quot;,&quot;non-dropping-particle&quot;:&quot;&quot;},{&quot;family&quot;:&quot;Jarvis&quot;,&quot;given&quot;:&quot;E. E.&quot;,&quot;parse-names&quot;:false,&quot;dropping-particle&quot;:&quot;&quot;,&quot;non-dropping-particle&quot;:&quot;&quot;},{&quot;family&quot;:&quot;Dais&quot;,&quot;given&quot;:&quot;S. S.&quot;,&quot;parse-names&quot;:false,&quot;dropping-particle&quot;:&quot;&quot;,&quot;non-dropping-particle&quot;:&quot;&quot;},{&quot;family&quot;:&quot;Roessler&quot;,&quot;given&quot;:&quot;P. G.&quot;,&quot;parse-names&quot;:false,&quot;dropping-particle&quot;:&quot;&quot;,&quot;non-dropping-particle&quot;:&quot;&quot;},{&quot;family&quot;:&quot;Dunstan&quot;,&quot;given&quot;:&quot;G. A.&quot;,&quot;parse-names&quot;:false,&quot;dropping-particle&quot;:&quot;&quot;,&quot;non-dropping-particle&quot;:&quot;&quot;},{&quot;family&quot;:&quot;Volkman&quot;,&quot;given&quot;:&quot;J. K.&quot;,&quot;parse-names&quot;:false,&quot;dropping-particle&quot;:&quot;&quot;,&quot;non-dropping-particle&quot;:&quot;&quot;},{&quot;family&quot;:&quot;Barrett&quot;,&quot;given&quot;:&quot;S. M.&quot;,&quot;parse-names&quot;:false,&quot;dropping-particle&quot;:&quot;&quot;,&quot;non-dropping-particle&quot;:&quot;&quot;},{&quot;family&quot;:&quot;Leroi&quot;,&quot;given&quot;:&quot;J.-M.&quot;,&quot;parse-names&quot;:false,&quot;dropping-particle&quot;:&quot;&quot;,&quot;non-dropping-particle&quot;:&quot;&quot;},{&quot;family&quot;:&quot;Jeffrey&quot;,&quot;given&quot;:&quot;S. W.&quot;,&quot;parse-names&quot;:false,&quot;dropping-particle&quot;:&quot;&quot;,&quot;non-dropping-particle&quot;:&quot;&quot;},{&quot;family&quot;:&quot;Ekman&quot;,&quot;given&quot;:&quot;A.&quot;,&quot;parse-names&quot;:false,&quot;dropping-particle&quot;:&quot;&quot;,&quot;non-dropping-particle&quot;:&quot;&quot;},{&quot;family&quot;:&quot;Bülow&quot;,&quot;given&quot;:&quot;L.&quot;,&quot;parse-names&quot;:false,&quot;dropping-particle&quot;:&quot;&quot;,&quot;non-dropping-particle&quot;:&quot;&quot;},{&quot;family&quot;:&quot;Stymne&quot;,&quot;given&quot;:&quot;S.&quot;,&quot;parse-names&quot;:false,&quot;dropping-particle&quot;:&quot;&quot;,&quot;non-dropping-particle&quot;:&quot;&quot;},{&quot;family&quot;:&quot;Eriksen&quot;,&quot;given&quot;:&quot;N. T.&quot;,&quot;parse-names&quot;:false,&quot;dropping-particle&quot;:&quot;&quot;,&quot;non-dropping-particle&quot;:&quot;&quot;},{&quot;family&quot;:&quot;Fasham&quot;,&quot;given&quot;:&quot;M. J. R.&quot;,&quot;parse-names&quot;:false,&quot;dropping-particle&quot;:&quot;&quot;,&quot;non-dropping-particle&quot;:&quot;&quot;},{&quot;family&quot;:&quot;Flynn&quot;,&quot;given&quot;:&quot;K. J.&quot;,&quot;parse-names&quot;:false,&quot;dropping-particle&quot;:&quot;&quot;,&quot;non-dropping-particle&quot;:&quot;&quot;},{&quot;family&quot;:&quot;Pondaven&quot;,&quot;given&quot;:&quot;P.&quot;,&quot;parse-names&quot;:false,&quot;dropping-particle&quot;:&quot;&quot;,&quot;non-dropping-particle&quot;:&quot;&quot;},{&quot;family&quot;:&quot;Anderson&quot;,&quot;given&quot;:&quot;T. R.&quot;,&quot;parse-names&quot;:false,&quot;dropping-particle&quot;:&quot;&quot;,&quot;non-dropping-particle&quot;:&quot;&quot;},{&quot;family&quot;:&quot;Boyd&quot;,&quot;given&quot;:&quot;P. W.&quot;,&quot;parse-names&quot;:false,&quot;dropping-particle&quot;:&quot;&quot;,&quot;non-dropping-particle&quot;:&quot;&quot;},{&quot;family&quot;:&quot;Fergola&quot;,&quot;given&quot;:&quot;P.&quot;,&quot;parse-names&quot;:false,&quot;dropping-particle&quot;:&quot;&quot;,&quot;non-dropping-particle&quot;:&quot;&quot;},{&quot;family&quot;:&quot;Cerasuolo&quot;,&quot;given&quot;:&quot;M.&quot;,&quot;parse-names&quot;:false,&quot;dropping-particle&quot;:&quot;&quot;,&quot;non-dropping-particle&quot;:&quot;&quot;},{&quot;family&quot;:&quot;Pollio&quot;,&quot;given&quot;:&quot;A.&quot;,&quot;parse-names&quot;:false,&quot;dropping-particle&quot;:&quot;&quot;,&quot;non-dropping-particle&quot;:&quot;&quot;},{&quot;family&quot;:&quot;Pinto&quot;,&quot;given&quot;:&quot;G.&quot;,&quot;parse-names&quot;:false,&quot;dropping-particle&quot;:&quot;&quot;,&quot;non-dropping-particle&quot;:&quot;&quot;},{&quot;family&quot;:&quot;Greca&quot;,&quot;given&quot;:&quot;M.&quot;,&quot;parse-names&quot;:false,&quot;dropping-particle&quot;:&quot;della&quot;,&quot;non-dropping-particle&quot;:&quot;&quot;},{&quot;family&quot;:&quot;Fernandez&quot;,&quot;given&quot;:&quot;F. G. A.&quot;,&quot;parse-names&quot;:false,&quot;dropping-particle&quot;:&quot;&quot;,&quot;non-dropping-particle&quot;:&quot;&quot;},{&quot;family&quot;:&quot;Camacho&quot;,&quot;given&quot;:&quot;F. G.&quot;,&quot;parse-names&quot;:false,&quot;dropping-particle&quot;:&quot;&quot;,&quot;non-dropping-particle&quot;:&quot;&quot;},{&quot;family&quot;:&quot;Perez&quot;,&quot;given&quot;:&quot;J. A. S.&quot;,&quot;parse-names&quot;:false,&quot;dropping-particle&quot;:&quot;&quot;,&quot;non-dropping-particle&quot;:&quot;&quot;},{&quot;family&quot;:&quot;Sevilla&quot;,&quot;given&quot;:&quot;J. M. F.&quot;,&quot;parse-names&quot;:false,&quot;dropping-particle&quot;:&quot;&quot;,&quot;non-dropping-particle&quot;:&quot;&quot;},{&quot;family&quot;:&quot;Grima&quot;,&quot;given&quot;:&quot;E. M.&quot;,&quot;parse-names&quot;:false,&quot;dropping-particle&quot;:&quot;&quot;,&quot;non-dropping-particle&quot;:&quot;&quot;},{&quot;family&quot;:&quot;Fernandez&quot;,&quot;given&quot;:&quot;F. G. A.&quot;,&quot;parse-names&quot;:false,&quot;dropping-particle&quot;:&quot;&quot;,&quot;non-dropping-particle&quot;:&quot;&quot;},{&quot;family&quot;:&quot;Perez&quot;,&quot;given&quot;:&quot;J. A. S.&quot;,&quot;parse-names&quot;:false,&quot;dropping-particle&quot;:&quot;&quot;,&quot;non-dropping-particle&quot;:&quot;&quot;},{&quot;family&quot;:&quot;Sevilla&quot;,&quot;given&quot;:&quot;J. M. F.&quot;,&quot;parse-names&quot;:false,&quot;dropping-particle&quot;:&quot;&quot;,&quot;non-dropping-particle&quot;:&quot;&quot;},{&quot;family&quot;:&quot;Camacho&quot;,&quot;given&quot;:&quot;F. G.&quot;,&quot;parse-names&quot;:false,&quot;dropping-particle&quot;:&quot;&quot;,&quot;non-dropping-particle&quot;:&quot;&quot;},{&quot;family&quot;:&quot;Grima&quot;,&quot;given&quot;:&quot;E. M.&quot;,&quot;parse-names&quot;:false,&quot;dropping-particle&quot;:&quot;&quot;,&quot;non-dropping-particle&quot;:&quot;&quot;},{&quot;family&quot;:&quot;Fernandez&quot;,&quot;given&quot;:&quot;F. G. A.&quot;,&quot;parse-names&quot;:false,&quot;dropping-particle&quot;:&quot;&quot;,&quot;non-dropping-particle&quot;:&quot;&quot;},{&quot;family&quot;:&quot;Sevilla&quot;,&quot;given&quot;:&quot;J. M. F.&quot;,&quot;parse-names&quot;:false,&quot;dropping-particle&quot;:&quot;&quot;,&quot;non-dropping-particle&quot;:&quot;&quot;},{&quot;family&quot;:&quot;Perez&quot;,&quot;given&quot;:&quot;J. A. S.&quot;,&quot;parse-names&quot;:false,&quot;dropping-particle&quot;:&quot;&quot;,&quot;non-dropping-particle&quot;:&quot;&quot;},{&quot;family&quot;:&quot;Grima&quot;,&quot;given&quot;:&quot;E. M.&quot;,&quot;parse-names&quot;:false,&quot;dropping-particle&quot;:&quot;&quot;,&quot;non-dropping-particle&quot;:&quot;&quot;},{&quot;family&quot;:&quot;Chisti&quot;,&quot;given&quot;:&quot;Y.&quot;,&quot;parse-names&quot;:false,&quot;dropping-particle&quot;:&quot;&quot;,&quot;non-dropping-particle&quot;:&quot;&quot;},{&quot;family&quot;:&quot;Flynn&quot;,&quot;given&quot;:&quot;K. J.&quot;,&quot;parse-names&quot;:false,&quot;dropping-particle&quot;:&quot;&quot;,&quot;non-dropping-particle&quot;:&quot;&quot;},{&quot;family&quot;:&quot;Flynn&quot;,&quot;given&quot;:&quot;K. J.&quot;,&quot;parse-names&quot;:false,&quot;dropping-particle&quot;:&quot;&quot;,&quot;non-dropping-particle&quot;:&quot;&quot;},{&quot;family&quot;:&quot;Flynn&quot;,&quot;given&quot;:&quot;K. J.&quot;,&quot;parse-names&quot;:false,&quot;dropping-particle&quot;:&quot;&quot;,&quot;non-dropping-particle&quot;:&quot;&quot;},{&quot;family&quot;:&quot;Flynn&quot;,&quot;given&quot;:&quot;K. J.&quot;,&quot;parse-names&quot;:false,&quot;dropping-particle&quot;:&quot;&quot;,&quot;non-dropping-particle&quot;:&quot;&quot;},{&quot;family&quot;:&quot;Garrido&quot;,&quot;given&quot;:&quot;J. L.&quot;,&quot;parse-names&quot;:false,&quot;dropping-particle&quot;:&quot;&quot;,&quot;non-dropping-particle&quot;:&quot;&quot;},{&quot;family&quot;:&quot;Zapata&quot;,&quot;given&quot;:&quot;M.&quot;,&quot;parse-names&quot;:false,&quot;dropping-particle&quot;:&quot;&quot;,&quot;non-dropping-particle&quot;:&quot;&quot;},{&quot;family&quot;:&quot;Öpik&quot;,&quot;given&quot;:&quot;H.&quot;,&quot;parse-names&quot;:false,&quot;dropping-particle&quot;:&quot;&quot;,&quot;non-dropping-particle&quot;:&quot;&quot;},{&quot;family&quot;:&quot;Hipkin&quot;,&quot;given&quot;:&quot;C. R.&quot;,&quot;parse-names&quot;:false,&quot;dropping-particle&quot;:&quot;&quot;,&quot;non-dropping-particle&quot;:&quot;&quot;},{&quot;family&quot;:&quot;Flynn&quot;,&quot;given&quot;:&quot;K. J.&quot;,&quot;parse-names&quot;:false,&quot;dropping-particle&quot;:&quot;&quot;,&quot;non-dropping-particle&quot;:&quot;&quot;},{&quot;family&quot;:&quot;Greenwell&quot;,&quot;given&quot;:&quot;H. C.&quot;,&quot;parse-names&quot;:false,&quot;dropping-particle&quot;:&quot;&quot;,&quot;non-dropping-particle&quot;:&quot;&quot;},{&quot;family&quot;:&quot;Lovitt&quot;,&quot;given&quot;:&quot;R. W.&quot;,&quot;parse-names&quot;:false,&quot;dropping-particle&quot;:&quot;&quot;,&quot;non-dropping-particle&quot;:&quot;&quot;},{&quot;family&quot;:&quot;Shields&quot;,&quot;given&quot;:&quot;R. J.&quot;,&quot;parse-names&quot;:false,&quot;dropping-particle&quot;:&quot;&quot;,&quot;non-dropping-particle&quot;:&quot;&quot;},{&quot;family&quot;:&quot;Frisch&quot;,&quot;given&quot;:&quot;H. L.&quot;,&quot;parse-names&quot;:false,&quot;dropping-particle&quot;:&quot;&quot;,&quot;non-dropping-particle&quot;:&quot;&quot;},{&quot;family&quot;:&quot;Gotham&quot;,&quot;given&quot;:&quot;I. J.&quot;,&quot;parse-names&quot;:false,&quot;dropping-particle&quot;:&quot;&quot;,&quot;non-dropping-particle&quot;:&quot;&quot;},{&quot;family&quot;:&quot;Garcia&quot;,&quot;given&quot;:&quot;C. M.&quot;,&quot;parse-names&quot;:false,&quot;dropping-particle&quot;:&quot;&quot;,&quot;non-dropping-particle&quot;:&quot;&quot;},{&quot;family&quot;:&quot;Teixeira&quot;,&quot;given&quot;:&quot;S.&quot;,&quot;parse-names&quot;:false,&quot;dropping-particle&quot;:&quot;&quot;,&quot;non-dropping-particle&quot;:&quot;&quot;},{&quot;family&quot;:&quot;Marciniuk&quot;,&quot;given&quot;:&quot;L. L.&quot;,&quot;parse-names&quot;:false,&quot;dropping-particle&quot;:&quot;&quot;,&quot;non-dropping-particle&quot;:&quot;&quot;},{&quot;family&quot;:&quot;Schuchardt&quot;,&quot;given&quot;:&quot;U.&quot;,&quot;parse-names&quot;:false,&quot;dropping-particle&quot;:&quot;&quot;,&quot;non-dropping-particle&quot;:&quot;&quot;},{&quot;family&quot;:&quot;Gordon&quot;,&quot;given&quot;:&quot;J. M.&quot;,&quot;parse-names&quot;:false,&quot;dropping-particle&quot;:&quot;&quot;,&quot;non-dropping-particle&quot;:&quot;&quot;},{&quot;family&quot;:&quot;Polle&quot;,&quot;given&quot;:&quot;J. E.&quot;,&quot;parse-names&quot;:false,&quot;dropping-particle&quot;:&quot;&quot;,&quot;non-dropping-particle&quot;:&quot;&quot;},{&quot;family&quot;:&quot;Gordon&quot;,&quot;given&quot;:&quot;R.&quot;,&quot;parse-names&quot;:false,&quot;dropping-particle&quot;:&quot;&quot;,&quot;non-dropping-particle&quot;:&quot;&quot;},{&quot;family&quot;:&quot;Losic&quot;,&quot;given&quot;:&quot;D.&quot;,&quot;parse-names&quot;:false,&quot;dropping-particle&quot;:&quot;&quot;,&quot;non-dropping-particle&quot;:&quot;&quot;},{&quot;family&quot;:&quot;Tiffany&quot;,&quot;given&quot;:&quot;M. A.&quot;,&quot;parse-names&quot;:false,&quot;dropping-particle&quot;:&quot;&quot;,&quot;non-dropping-particle&quot;:&quot;&quot;},{&quot;family&quot;:&quot;Nagy&quot;,&quot;given&quot;:&quot;S. A.&quot;,&quot;parse-names&quot;:false,&quot;dropping-particle&quot;:&quot;&quot;,&quot;non-dropping-particle&quot;:&quot;&quot;},{&quot;family&quot;:&quot;Sterrenburg&quot;,&quot;given&quot;:&quot;F. A. S.&quot;,&quot;parse-names&quot;:false,&quot;dropping-particle&quot;:&quot;&quot;,&quot;non-dropping-particle&quot;:&quot;&quot;},{&quot;family&quot;:&quot;Gotham&quot;,&quot;given&quot;:&quot;I. J.&quot;,&quot;parse-names&quot;:false,&quot;dropping-particle&quot;:&quot;&quot;,&quot;non-dropping-particle&quot;:&quot;&quot;},{&quot;family&quot;:&quot;Frisch&quot;,&quot;given&quot;:&quot;H. L.&quot;,&quot;parse-names&quot;:false,&quot;dropping-particle&quot;:&quot;&quot;,&quot;non-dropping-particle&quot;:&quot;&quot;},{&quot;family&quot;:&quot;Gressel&quot;,&quot;given&quot;:&quot;J.&quot;,&quot;parse-names&quot;:false,&quot;dropping-particle&quot;:&quot;&quot;,&quot;non-dropping-particle&quot;:&quot;&quot;},{&quot;family&quot;:&quot;Grierson&quot;,&quot;given&quot;:&quot;S.&quot;,&quot;parse-names&quot;:false,&quot;dropping-particle&quot;:&quot;&quot;,&quot;non-dropping-particle&quot;:&quot;&quot;},{&quot;family&quot;:&quot;Stezov&quot;,&quot;given&quot;:&quot;V.&quot;,&quot;parse-names&quot;:false,&quot;dropping-particle&quot;:&quot;&quot;,&quot;non-dropping-particle&quot;:&quot;&quot;},{&quot;family&quot;:&quot;Ellem&quot;,&quot;given&quot;:&quot;G.&quot;,&quot;parse-names&quot;:false,&quot;dropping-particle&quot;:&quot;&quot;,&quot;non-dropping-particle&quot;:&quot;&quot;},{&quot;family&quot;:&quot;Mcgregor&quot;,&quot;given&quot;:&quot;R.&quot;,&quot;parse-names&quot;:false,&quot;dropping-particle&quot;:&quot;&quot;,&quot;non-dropping-particle&quot;:&quot;&quot;},{&quot;family&quot;:&quot;Herbertson&quot;,&quot;given&quot;:&quot;J.&quot;,&quot;parse-names&quot;:false,&quot;dropping-particle&quot;:&quot;&quot;,&quot;non-dropping-particle&quot;:&quot;&quot;},{&quot;family&quot;:&quot;Grover&quot;,&quot;given&quot;:&quot;J. P.&quot;,&quot;parse-names&quot;:false,&quot;dropping-particle&quot;:&quot;&quot;,&quot;non-dropping-particle&quot;:&quot;&quot;},{&quot;family&quot;:&quot;Guckert&quot;,&quot;given&quot;:&quot;J. B.&quot;,&quot;parse-names&quot;:false,&quot;dropping-particle&quot;:&quot;&quot;,&quot;non-dropping-particle&quot;:&quot;&quot;},{&quot;family&quot;:&quot;Cooksey&quot;,&quot;given&quot;:&quot;K. E.&quot;,&quot;parse-names&quot;:false,&quot;dropping-particle&quot;:&quot;&quot;,&quot;non-dropping-particle&quot;:&quot;&quot;},{&quot;family&quot;:&quot;Jackson&quot;,&quot;given&quot;:&quot;L. L.&quot;,&quot;parse-names&quot;:false,&quot;dropping-particle&quot;:&quot;&quot;,&quot;non-dropping-particle&quot;:&quot;&quot;},{&quot;family&quot;:&quot;Hagiwra&quot;,&quot;given&quot;:&quot;H.&quot;,&quot;parse-names&quot;:false,&quot;dropping-particle&quot;:&quot;&quot;,&quot;non-dropping-particle&quot;:&quot;&quot;},{&quot;family&quot;:&quot;Mitsch&quot;,&quot;given&quot;:&quot;W. J.&quot;,&quot;parse-names&quot;:false,&quot;dropping-particle&quot;:&quot;&quot;,&quot;non-dropping-particle&quot;:&quot;&quot;},{&quot;family&quot;:&quot;Hamm&quot;,&quot;given&quot;:&quot;C. E.&quot;,&quot;parse-names&quot;:false,&quot;dropping-particle&quot;:&quot;&quot;,&quot;non-dropping-particle&quot;:&quot;&quot;},{&quot;family&quot;:&quot;Merkel&quot;,&quot;given&quot;:&quot;R.&quot;,&quot;parse-names&quot;:false,&quot;dropping-particle&quot;:&quot;&quot;,&quot;non-dropping-particle&quot;:&quot;&quot;},{&quot;family&quot;:&quot;Springer&quot;,&quot;given&quot;:&quot;O.&quot;,&quot;parse-names&quot;:false,&quot;dropping-particle&quot;:&quot;&quot;,&quot;non-dropping-particle&quot;:&quot;&quot;},{&quot;family&quot;:&quot;Jurkojc&quot;,&quot;given&quot;:&quot;P.&quot;,&quot;parse-names&quot;:false,&quot;dropping-particle&quot;:&quot;&quot;,&quot;non-dropping-particle&quot;:&quot;&quot;},{&quot;family&quot;:&quot;Maier&quot;,&quot;given&quot;:&quot;C.&quot;,&quot;parse-names&quot;:false,&quot;dropping-particle&quot;:&quot;&quot;,&quot;non-dropping-particle&quot;:&quot;&quot;},{&quot;family&quot;:&quot;Prechtel&quot;,&quot;given&quot;:&quot;K.&quot;,&quot;parse-names&quot;:false,&quot;dropping-particle&quot;:&quot;&quot;,&quot;non-dropping-particle&quot;:&quot;&quot;},{&quot;family&quot;:&quot;Smetacek&quot;,&quot;given&quot;:&quot;V.&quot;,&quot;parse-names&quot;:false,&quot;dropping-particle&quot;:&quot;&quot;,&quot;non-dropping-particle&quot;:&quot;&quot;},{&quot;family&quot;:&quot;Hankamer&quot;,&quot;given&quot;:&quot;B.&quot;,&quot;parse-names&quot;:false,&quot;dropping-particle&quot;:&quot;&quot;,&quot;non-dropping-particle&quot;:&quot;&quot;},{&quot;family&quot;:&quot;Lehr&quot;,&quot;given&quot;:&quot;F.&quot;,&quot;parse-names&quot;:false,&quot;dropping-particle&quot;:&quot;&quot;,&quot;non-dropping-particle&quot;:&quot;&quot;},{&quot;family&quot;:&quot;Rupprecht&quot;,&quot;given&quot;:&quot;J.&quot;,&quot;parse-names&quot;:false,&quot;dropping-particle&quot;:&quot;&quot;,&quot;non-dropping-particle&quot;:&quot;&quot;},{&quot;family&quot;:&quot;Mussgnug&quot;,&quot;given&quot;:&quot;J. H.&quot;,&quot;parse-names&quot;:false,&quot;dropping-particle&quot;:&quot;&quot;,&quot;non-dropping-particle&quot;:&quot;&quot;},{&quot;family&quot;:&quot;Posten&quot;,&quot;given&quot;:&quot;C.&quot;,&quot;parse-names&quot;:false,&quot;dropping-particle&quot;:&quot;&quot;,&quot;non-dropping-particle&quot;:&quot;&quot;},{&quot;family&quot;:&quot;Kruse&quot;,&quot;given&quot;:&quot;O.&quot;,&quot;parse-names&quot;:false,&quot;dropping-particle&quot;:&quot;&quot;,&quot;non-dropping-particle&quot;:&quot;&quot;},{&quot;family&quot;:&quot;Harel&quot;,&quot;given&quot;:&quot;M.&quot;,&quot;parse-names&quot;:false,&quot;dropping-particle&quot;:&quot;&quot;,&quot;non-dropping-particle&quot;:&quot;&quot;},{&quot;family&quot;:&quot;Place&quot;,&quot;given&quot;:&quot;A. R.&quot;,&quot;parse-names&quot;:false,&quot;dropping-particle&quot;:&quot;&quot;,&quot;non-dropping-particle&quot;:&quot;&quot;},{&quot;family&quot;:&quot;Henderson&quot;,&quot;given&quot;:&quot;R.&quot;,&quot;parse-names&quot;:false,&quot;dropping-particle&quot;:&quot;&quot;,&quot;non-dropping-particle&quot;:&quot;&quot;},{&quot;family&quot;:&quot;Parson&quot;,&quot;given&quot;:&quot;S. A.&quot;,&quot;parse-names&quot;:false,&quot;dropping-particle&quot;:&quot;&quot;,&quot;non-dropping-particle&quot;:&quot;&quot;},{&quot;family&quot;:&quot;Jefferson&quot;,&quot;given&quot;:&quot;B.&quot;,&quot;parse-names&quot;:false,&quot;dropping-particle&quot;:&quot;&quot;,&quot;non-dropping-particle&quot;:&quot;&quot;},{&quot;family&quot;:&quot;Hoffmann&quot;,&quot;given&quot;:&quot;J. P.&quot;,&quot;parse-names&quot;:false,&quot;dropping-particle&quot;:&quot;&quot;,&quot;non-dropping-particle&quot;:&quot;&quot;},{&quot;family&quot;:&quot;Horiuchi&quot;,&quot;given&quot;:&quot;J. -I.&quot;,&quot;parse-names&quot;:false,&quot;dropping-particle&quot;:&quot;&quot;,&quot;non-dropping-particle&quot;:&quot;&quot;},{&quot;family&quot;:&quot;Ohba&quot;,&quot;given&quot;:&quot;I.&quot;,&quot;parse-names&quot;:false,&quot;dropping-particle&quot;:&quot;&quot;,&quot;non-dropping-particle&quot;:&quot;&quot;},{&quot;family&quot;:&quot;Tada&quot;,&quot;given&quot;:&quot;K.&quot;,&quot;parse-names&quot;:false,&quot;dropping-particle&quot;:&quot;&quot;,&quot;non-dropping-particle&quot;:&quot;&quot;},{&quot;family&quot;:&quot;Kobayashi&quot;,&quot;given&quot;:&quot;M.&quot;,&quot;parse-names&quot;:false,&quot;dropping-particle&quot;:&quot;&quot;,&quot;non-dropping-particle&quot;:&quot;&quot;},{&quot;family&quot;:&quot;Kanno&quot;,&quot;given&quot;:&quot;T.&quot;,&quot;parse-names&quot;:false,&quot;dropping-particle&quot;:&quot;&quot;,&quot;non-dropping-particle&quot;:&quot;&quot;},{&quot;family&quot;:&quot;Kishimoto&quot;,&quot;given&quot;:&quot;M.&quot;,&quot;parse-names&quot;:false,&quot;dropping-particle&quot;:&quot;&quot;,&quot;non-dropping-particle&quot;:&quot;&quot;},{&quot;family&quot;:&quot;Hu&quot;,&quot;given&quot;:&quot;D. W.&quot;,&quot;parse-names&quot;:false,&quot;dropping-particle&quot;:&quot;&quot;,&quot;non-dropping-particle&quot;:&quot;&quot;},{&quot;family&quot;:&quot;Liu&quot;,&quot;given&quot;:&quot;H.&quot;,&quot;parse-names&quot;:false,&quot;dropping-particle&quot;:&quot;&quot;,&quot;non-dropping-particle&quot;:&quot;&quot;},{&quot;family&quot;:&quot;Yang&quot;,&quot;given&quot;:&quot;C. L.&quot;,&quot;parse-names&quot;:false,&quot;dropping-particle&quot;:&quot;&quot;,&quot;non-dropping-particle&quot;:&quot;&quot;},{&quot;family&quot;:&quot;Hu&quot;,&quot;given&quot;:&quot;E. Z.&quot;,&quot;parse-names&quot;:false,&quot;dropping-particle&quot;:&quot;&quot;,&quot;non-dropping-particle&quot;:&quot;&quot;},{&quot;family&quot;:&quot;Hu&quot;,&quot;given&quot;:&quot;Q.&quot;,&quot;parse-names&quot;:false,&quot;dropping-particle&quot;:&quot;&quot;,&quot;non-dropping-particle&quot;:&quot;&quot;},{&quot;family&quot;:&quot;Sommerfeld&quot;,&quot;given&quot;:&quot;M.&quot;,&quot;parse-names&quot;:false,&quot;dropping-particle&quot;:&quot;&quot;,&quot;non-dropping-particle&quot;:&quot;&quot;},{&quot;family&quot;:&quot;Jarvis&quot;,&quot;given&quot;:&quot;E.&quot;,&quot;parse-names&quot;:false,&quot;dropping-particle&quot;:&quot;&quot;,&quot;non-dropping-particle&quot;:&quot;&quot;},{&quot;family&quot;:&quot;Ghirardi&quot;,&quot;given&quot;:&quot;M.&quot;,&quot;parse-names&quot;:false,&quot;dropping-particle&quot;:&quot;&quot;,&quot;non-dropping-particle&quot;:&quot;&quot;},{&quot;family&quot;:&quot;Posewitz&quot;,&quot;given&quot;:&quot;M.&quot;,&quot;parse-names&quot;:false,&quot;dropping-particle&quot;:&quot;&quot;,&quot;non-dropping-particle&quot;:&quot;&quot;},{&quot;family&quot;:&quot;Seibert&quot;,&quot;given&quot;:&quot;M.&quot;,&quot;parse-names&quot;:false,&quot;dropping-particle&quot;:&quot;&quot;,&quot;non-dropping-particle&quot;:&quot;&quot;},{&quot;family&quot;:&quot;Darzins&quot;,&quot;given&quot;:&quot;A.&quot;,&quot;parse-names&quot;:false,&quot;dropping-particle&quot;:&quot;&quot;,&quot;non-dropping-particle&quot;:&quot;&quot;},{&quot;family&quot;:&quot;Huber&quot;,&quot;given&quot;:&quot;G. W.&quot;,&quot;parse-names&quot;:false,&quot;dropping-particle&quot;:&quot;&quot;,&quot;non-dropping-particle&quot;:&quot;&quot;},{&quot;family&quot;:&quot;Iborra&quot;,&quot;given&quot;:&quot;S.&quot;,&quot;parse-names&quot;:false,&quot;dropping-particle&quot;:&quot;&quot;,&quot;non-dropping-particle&quot;:&quot;&quot;},{&quot;family&quot;:&quot;Corma&quot;,&quot;given&quot;:&quot;A.&quot;,&quot;parse-names&quot;:false,&quot;dropping-particle&quot;:&quot;&quot;,&quot;non-dropping-particle&quot;:&quot;&quot;},{&quot;family&quot;:&quot;Huntley&quot;,&quot;given&quot;:&quot;M. E.&quot;,&quot;parse-names&quot;:false,&quot;dropping-particle&quot;:&quot;&quot;,&quot;non-dropping-particle&quot;:&quot;&quot;},{&quot;family&quot;:&quot;Redalje&quot;,&quot;given&quot;:&quot;D. G.&quot;,&quot;parse-names&quot;:false,&quot;dropping-particle&quot;:&quot;&quot;,&quot;non-dropping-particle&quot;:&quot;&quot;},{&quot;family&quot;:&quot;Imteaz&quot;,&quot;given&quot;:&quot;M. A.&quot;,&quot;parse-names&quot;:false,&quot;dropping-particle&quot;:&quot;&quot;,&quot;non-dropping-particle&quot;:&quot;&quot;},{&quot;family&quot;:&quot;Asaeda&quot;,&quot;given&quot;:&quot;T.&quot;,&quot;parse-names&quot;:false,&quot;dropping-particle&quot;:&quot;&quot;,&quot;non-dropping-particle&quot;:&quot;&quot;},{&quot;family&quot;:&quot;Lockington&quot;,&quot;given&quot;:&quot;D. A.&quot;,&quot;parse-names&quot;:false,&quot;dropping-particle&quot;:&quot;&quot;,&quot;non-dropping-particle&quot;:&quot;&quot;},{&quot;family&quot;:&quot;Incropera&quot;,&quot;given&quot;:&quot;F. P.&quot;,&quot;parse-names&quot;:false,&quot;dropping-particle&quot;:&quot;&quot;,&quot;non-dropping-particle&quot;:&quot;&quot;},{&quot;family&quot;:&quot;Thomas&quot;,&quot;given&quot;:&quot;J. F.&quot;,&quot;parse-names&quot;:false,&quot;dropping-particle&quot;:&quot;&quot;,&quot;non-dropping-particle&quot;:&quot;&quot;},{&quot;family&quot;:&quot;Jameson&quot;,&quot;given&quot;:&quot;G. J.&quot;,&quot;parse-names&quot;:false,&quot;dropping-particle&quot;:&quot;&quot;,&quot;non-dropping-particle&quot;:&quot;&quot;},{&quot;family&quot;:&quot;Jones&quot;,&quot;given&quot;:&quot;K. O.&quot;,&quot;parse-names&quot;:false,&quot;dropping-particle&quot;:&quot;&quot;,&quot;non-dropping-particle&quot;:&quot;&quot;},{&quot;family&quot;:&quot;Clarkson&quot;,&quot;given&quot;:&quot;N.&quot;,&quot;parse-names&quot;:false,&quot;dropping-particle&quot;:&quot;&quot;,&quot;non-dropping-particle&quot;:&quot;&quot;},{&quot;family&quot;:&quot;Young&quot;,&quot;given&quot;:&quot;A. J.&quot;,&quot;parse-names&quot;:false,&quot;dropping-particle&quot;:&quot;&quot;,&quot;non-dropping-particle&quot;:&quot;&quot;},{&quot;family&quot;:&quot;Kalnes&quot;,&quot;given&quot;:&quot;T.&quot;,&quot;parse-names&quot;:false,&quot;dropping-particle&quot;:&quot;&quot;,&quot;non-dropping-particle&quot;:&quot;&quot;},{&quot;family&quot;:&quot;Marker&quot;,&quot;given&quot;:&quot;T.&quot;,&quot;parse-names&quot;:false,&quot;dropping-particle&quot;:&quot;&quot;,&quot;non-dropping-particle&quot;:&quot;&quot;},{&quot;family&quot;:&quot;Shonnard&quot;,&quot;given&quot;:&quot;D. R.&quot;,&quot;parse-names&quot;:false,&quot;dropping-particle&quot;:&quot;&quot;,&quot;non-dropping-particle&quot;:&quot;&quot;},{&quot;family&quot;:&quot;Kloprogge&quot;,&quot;given&quot;:&quot;J. T.&quot;,&quot;parse-names&quot;:false,&quot;dropping-particle&quot;:&quot;&quot;,&quot;non-dropping-particle&quot;:&quot;&quot;},{&quot;family&quot;:&quot;Duong&quot;,&quot;given&quot;:&quot;L.&quot;,&quot;parse-names&quot;:false,&quot;dropping-particle&quot;:&quot;v.&quot;,&quot;non-dropping-particle&quot;:&quot;&quot;},{&quot;family&quot;:&quot;Frost&quot;,&quot;given&quot;:&quot;R. L. A.&quot;,&quot;parse-names&quot;:false,&quot;dropping-particle&quot;:&quot;&quot;,&quot;non-dropping-particle&quot;:&quot;&quot;},{&quot;family&quot;:&quot;Knothe&quot;,&quot;given&quot;:&quot;G. H.&quot;,&quot;parse-names&quot;:false,&quot;dropping-particle&quot;:&quot;&quot;,&quot;non-dropping-particle&quot;:&quot;&quot;},{&quot;family&quot;:&quot;Knuckey&quot;,&quot;given&quot;:&quot;R. M.&quot;,&quot;parse-names&quot;:false,&quot;dropping-particle&quot;:&quot;&quot;,&quot;non-dropping-particle&quot;:&quot;&quot;},{&quot;family&quot;:&quot;Brown&quot;,&quot;given&quot;:&quot;M. R.&quot;,&quot;parse-names&quot;:false,&quot;dropping-particle&quot;:&quot;&quot;,&quot;non-dropping-particle&quot;:&quot;&quot;},{&quot;family&quot;:&quot;Dion&quot;,&quot;given&quot;:&quot;R.&quot;,&quot;parse-names&quot;:false,&quot;dropping-particle&quot;:&quot;&quot;,&quot;non-dropping-particle&quot;:&quot;&quot;},{&quot;family&quot;:&quot;Frampton&quot;,&quot;given&quot;:&quot;D. M. F.&quot;,&quot;parse-names&quot;:false,&quot;dropping-particle&quot;:&quot;&quot;,&quot;non-dropping-particle&quot;:&quot;&quot;},{&quot;family&quot;:&quot;Komatsu&quot;,&quot;given&quot;:&quot;E.&quot;,&quot;parse-names&quot;:false,&quot;dropping-particle&quot;:&quot;&quot;,&quot;non-dropping-particle&quot;:&quot;&quot;},{&quot;family&quot;:&quot;Fukushima&quot;,&quot;given&quot;:&quot;T.&quot;,&quot;parse-names&quot;:false,&quot;dropping-particle&quot;:&quot;&quot;,&quot;non-dropping-particle&quot;:&quot;&quot;},{&quot;family&quot;:&quot;Shiraishi&quot;,&quot;given&quot;:&quot;H.&quot;,&quot;parse-names&quot;:false,&quot;dropping-particle&quot;:&quot;&quot;,&quot;non-dropping-particle&quot;:&quot;&quot;},{&quot;family&quot;:&quot;Kubickova&quot;,&quot;given&quot;:&quot;I.&quot;,&quot;parse-names&quot;:false,&quot;dropping-particle&quot;:&quot;&quot;,&quot;non-dropping-particle&quot;:&quot;&quot;},{&quot;family&quot;:&quot;Snare&quot;,&quot;given&quot;:&quot;M.&quot;,&quot;parse-names&quot;:false,&quot;dropping-particle&quot;:&quot;&quot;,&quot;non-dropping-particle&quot;:&quot;&quot;},{&quot;family&quot;:&quot;Eranen&quot;,&quot;given&quot;:&quot;K.&quot;,&quot;parse-names&quot;:false,&quot;dropping-particle&quot;:&quot;&quot;,&quot;non-dropping-particle&quot;:&quot;&quot;},{&quot;family&quot;:&quot;Maki-Arvela&quot;,&quot;given&quot;:&quot;P.&quot;,&quot;parse-names&quot;:false,&quot;dropping-particle&quot;:&quot;&quot;,&quot;non-dropping-particle&quot;:&quot;&quot;},{&quot;family&quot;:&quot;Murzin&quot;,&quot;given&quot;:&quot;D. Y.&quot;,&quot;parse-names&quot;:false,&quot;dropping-particle&quot;:&quot;&quot;,&quot;non-dropping-particle&quot;:&quot;&quot;},{&quot;family&quot;:&quot;Kurat&quot;,&quot;given&quot;:&quot;C. F.&quot;,&quot;parse-names&quot;:false,&quot;dropping-particle&quot;:&quot;&quot;,&quot;non-dropping-particle&quot;:&quot;&quot;},{&quot;family&quot;:&quot;Lazarova&quot;,&quot;given&quot;:&quot;V.&quot;,&quot;parse-names&quot;:false,&quot;dropping-particle&quot;:&quot;&quot;,&quot;non-dropping-particle&quot;:&quot;&quot;},{&quot;family&quot;:&quot;Phillippe&quot;,&quot;given&quot;:&quot;R.&quot;,&quot;parse-names&quot;:false,&quot;dropping-particle&quot;:&quot;&quot;,&quot;non-dropping-particle&quot;:&quot;&quot;},{&quot;family&quot;:&quot;Sturny&quot;,&quot;given&quot;:&quot;V.&quot;,&quot;parse-names&quot;:false,&quot;dropping-particle&quot;:&quot;&quot;,&quot;non-dropping-particle&quot;:&quot;&quot;},{&quot;family&quot;:&quot;Arcangell&quot;,&quot;given&quot;:&quot;J. P.&quot;,&quot;parse-names&quot;:false,&quot;dropping-particle&quot;:&quot;&quot;,&quot;non-dropping-particle&quot;:&quot;&quot;},{&quot;family&quot;:&quot;Lebeau&quot;,&quot;given&quot;:&quot;T.&quot;,&quot;parse-names&quot;:false,&quot;dropping-particle&quot;:&quot;&quot;,&quot;non-dropping-particle&quot;:&quot;&quot;},{&quot;family&quot;:&quot;Robert&quot;,&quot;given&quot;:&quot;J.-M.&quot;,&quot;parse-names&quot;:false,&quot;dropping-particle&quot;:&quot;&quot;,&quot;non-dropping-particle&quot;:&quot;&quot;},{&quot;family&quot;:&quot;Leon-Banares&quot;,&quot;given&quot;:&quot;R.&quot;,&quot;parse-names&quot;:false,&quot;dropping-particle&quot;:&quot;&quot;,&quot;non-dropping-particle&quot;:&quot;&quot;},{&quot;family&quot;:&quot;Gonzalez-Ballester&quot;,&quot;given&quot;:&quot;D.&quot;,&quot;parse-names&quot;:false,&quot;dropping-particle&quot;:&quot;&quot;,&quot;non-dropping-particle&quot;:&quot;&quot;},{&quot;family&quot;:&quot;Galvan&quot;,&quot;given&quot;:&quot;A.&quot;,&quot;parse-names&quot;:false,&quot;dropping-particle&quot;:&quot;&quot;,&quot;non-dropping-particle&quot;:&quot;&quot;},{&quot;family&quot;:&quot;Fernandez&quot;,&quot;given&quot;:&quot;E.&quot;,&quot;parse-names&quot;:false,&quot;dropping-particle&quot;:&quot;&quot;,&quot;non-dropping-particle&quot;:&quot;&quot;},{&quot;family&quot;:&quot;Li&quot;,&quot;given&quot;:&quot;J.&quot;,&quot;parse-names&quot;:false,&quot;dropping-particle&quot;:&quot;&quot;,&quot;non-dropping-particle&quot;:&quot;&quot;},{&quot;family&quot;:&quot;Xu&quot;,&quot;given&quot;:&quot;S.&quot;,&quot;parse-names&quot;:false,&quot;dropping-particle&quot;:&quot;&quot;,&quot;non-dropping-particle&quot;:&quot;&quot;},{&quot;family&quot;:&quot;Su&quot;,&quot;given&quot;:&quot;W. W.&quot;,&quot;parse-names&quot;:false,&quot;dropping-particle&quot;:&quot;&quot;,&quot;non-dropping-particle&quot;:&quot;&quot;},{&quot;family&quot;:&quot;Li&quot;,&quot;given&quot;:&quot;X.&quot;,&quot;parse-names&quot;:false,&quot;dropping-particle&quot;:&quot;&quot;,&quot;non-dropping-particle&quot;:&quot;&quot;},{&quot;family&quot;:&quot;Lu&quot;,&quot;given&quot;:&quot;G. Z.&quot;,&quot;parse-names&quot;:false,&quot;dropping-particle&quot;:&quot;&quot;,&quot;non-dropping-particle&quot;:&quot;&quot;},{&quot;family&quot;:&quot;Guo&quot;,&quot;given&quot;:&quot;Y.&quot;,&quot;parse-names&quot;:false,&quot;dropping-particle&quot;:&quot;&quot;,&quot;non-dropping-particle&quot;:&quot;&quot;},{&quot;family&quot;:&quot;Wang&quot;,&quot;given&quot;:&quot;Y. Q.&quot;,&quot;parse-names&quot;:false,&quot;dropping-particle&quot;:&quot;&quot;,&quot;non-dropping-particle&quot;:&quot;&quot;},{&quot;family&quot;:&quot;Zhang&quot;,&quot;given&quot;:&quot;Z. G.&quot;,&quot;parse-names&quot;:false,&quot;dropping-particle&quot;:&quot;&quot;,&quot;non-dropping-particle&quot;:&quot;&quot;},{&quot;family&quot;:&quot;Liu&quot;,&quot;given&quot;:&quot;X. H.&quot;,&quot;parse-names&quot;:false,&quot;dropping-particle&quot;:&quot;&quot;,&quot;non-dropping-particle&quot;:&quot;&quot;},{&quot;family&quot;:&quot;Wang&quot;,&quot;given&quot;:&quot;Y. S.&quot;,&quot;parse-names&quot;:false,&quot;dropping-particle&quot;:&quot;&quot;,&quot;non-dropping-particle&quot;:&quot;&quot;},{&quot;family&quot;:&quot;Li&quot;,&quot;given&quot;:&quot;Y. Q.&quot;,&quot;parse-names&quot;:false,&quot;dropping-particle&quot;:&quot;&quot;,&quot;non-dropping-particle&quot;:&quot;&quot;},{&quot;family&quot;:&quot;Horsman&quot;,&quot;given&quot;:&quot;M.&quot;,&quot;parse-names&quot;:false,&quot;dropping-particle&quot;:&quot;&quot;,&quot;non-dropping-particle&quot;:&quot;&quot;},{&quot;family&quot;:&quot;Wang&quot;,&quot;given&quot;:&quot;B.&quot;,&quot;parse-names&quot;:false,&quot;dropping-particle&quot;:&quot;&quot;,&quot;non-dropping-particle&quot;:&quot;&quot;},{&quot;family&quot;:&quot;Wu&quot;,&quot;given&quot;:&quot;N.&quot;,&quot;parse-names&quot;:false,&quot;dropping-particle&quot;:&quot;&quot;,&quot;non-dropping-particle&quot;:&quot;&quot;},{&quot;family&quot;:&quot;Lan&quot;,&quot;given&quot;:&quot;C. Q.&quot;,&quot;parse-names&quot;:false,&quot;dropping-particle&quot;:&quot;&quot;,&quot;non-dropping-particle&quot;:&quot;&quot;},{&quot;family&quot;:&quot;Lin&quot;,&quot;given&quot;:&quot;Y. H.&quot;,&quot;parse-names&quot;:false,&quot;dropping-particle&quot;:&quot;&quot;,&quot;non-dropping-particle&quot;:&quot;&quot;},{&quot;family&quot;:&quot;Leu&quot;,&quot;given&quot;:&quot;J. Y.&quot;,&quot;parse-names&quot;:false,&quot;dropping-particle&quot;:&quot;&quot;,&quot;non-dropping-particle&quot;:&quot;&quot;},{&quot;family&quot;:&quot;Lan&quot;,&quot;given&quot;:&quot;C. R.&quot;,&quot;parse-names&quot;:false,&quot;dropping-particle&quot;:&quot;&quot;,&quot;non-dropping-particle&quot;:&quot;&quot;},{&quot;family&quot;:&quot;Lin&quot;,&quot;given&quot;:&quot;P. H. P.&quot;,&quot;parse-names&quot;:false,&quot;dropping-particle&quot;:&quot;&quot;,&quot;non-dropping-particle&quot;:&quot;&quot;},{&quot;family&quot;:&quot;Chang&quot;,&quot;given&quot;:&quot;F. L.&quot;,&quot;parse-names&quot;:false,&quot;dropping-particle&quot;:&quot;&quot;,&quot;non-dropping-particle&quot;:&quot;&quot;},{&quot;family&quot;:&quot;Llorens&quot;,&quot;given&quot;:&quot;M.&quot;,&quot;parse-names&quot;:false,&quot;dropping-particle&quot;:&quot;&quot;,&quot;non-dropping-particle&quot;:&quot;&quot;},{&quot;family&quot;:&quot;Saez&quot;,&quot;given&quot;:&quot;J.&quot;,&quot;parse-names&quot;:false,&quot;dropping-particle&quot;:&quot;&quot;,&quot;non-dropping-particle&quot;:&quot;&quot;},{&quot;family&quot;:&quot;Soler&quot;,&quot;given&quot;:&quot;A.&quot;,&quot;parse-names&quot;:false,&quot;dropping-particle&quot;:&quot;&quot;,&quot;non-dropping-particle&quot;:&quot;&quot;},{&quot;family&quot;:&quot;Lorenz&quot;,&quot;given&quot;:&quot;R. T.&quot;,&quot;parse-names&quot;:false,&quot;dropping-particle&quot;:&quot;&quot;,&quot;non-dropping-particle&quot;:&quot;&quot;},{&quot;family&quot;:&quot;Cysewski&quot;,&quot;given&quot;:&quot;G. R.&quot;,&quot;parse-names&quot;:false,&quot;dropping-particle&quot;:&quot;&quot;,&quot;non-dropping-particle&quot;:&quot;&quot;},{&quot;family&quot;:&quot;Lou&quot;,&quot;given&quot;:&quot;W.-Y.&quot;,&quot;parse-names&quot;:false,&quot;dropping-particle&quot;:&quot;&quot;,&quot;non-dropping-particle&quot;:&quot;&quot;},{&quot;family&quot;:&quot;Zong&quot;,&quot;given&quot;:&quot;M.-H.&quot;,&quot;parse-names&quot;:false,&quot;dropping-particle&quot;:&quot;&quot;,&quot;non-dropping-particle&quot;:&quot;&quot;},{&quot;family&quot;:&quot;Duan&quot;,&quot;given&quot;:&quot;Q.&quot;,&quot;parse-names&quot;:false,&quot;dropping-particle&quot;:&quot;&quot;,&quot;non-dropping-particle&quot;:&quot;&quot;},{&quot;family&quot;:&quot;Macala&quot;,&quot;given&quot;:&quot;G. S.&quot;,&quot;parse-names&quot;:false,&quot;dropping-particle&quot;:&quot;&quot;,&quot;non-dropping-particle&quot;:&quot;&quot;},{&quot;family&quot;:&quot;Robertson&quot;,&quot;given&quot;:&quot;A. W.&quot;,&quot;parse-names&quot;:false,&quot;dropping-particle&quot;:&quot;&quot;,&quot;non-dropping-particle&quot;:&quot;&quot;},{&quot;family&quot;:&quot;Johnson&quot;,&quot;given&quot;:&quot;C. L.&quot;,&quot;parse-names&quot;:false,&quot;dropping-particle&quot;:&quot;&quot;,&quot;non-dropping-particle&quot;:&quot;&quot;},{&quot;family&quot;:&quot;Day&quot;,&quot;given&quot;:&quot;Z. B.&quot;,&quot;parse-names&quot;:false,&quot;dropping-particle&quot;:&quot;&quot;,&quot;non-dropping-particle&quot;:&quot;&quot;},{&quot;family&quot;:&quot;Lewis&quot;,&quot;given&quot;:&quot;R. S.&quot;,&quot;parse-names&quot;:false,&quot;dropping-particle&quot;:&quot;&quot;,&quot;non-dropping-particle&quot;:&quot;&quot;},{&quot;family&quot;:&quot;White&quot;,&quot;given&quot;:&quot;M. G.&quot;,&quot;parse-names&quot;:false,&quot;dropping-particle&quot;:&quot;&quot;,&quot;non-dropping-particle&quot;:&quot;&quot;},{&quot;family&quot;:&quot;Iretskii&quot;,&quot;given&quot;:&quot;A.&quot;,&quot;parse-names&quot;:false,&quot;dropping-particle&quot;:&quot;v.&quot;,&quot;non-dropping-particle&quot;:&quot;&quot;},{&quot;family&quot;:&quot;Ford&quot;,&quot;given&quot;:&quot;P. C.&quot;,&quot;parse-names&quot;:false,&quot;dropping-particle&quot;:&quot;&quot;,&quot;non-dropping-particle&quot;:&quot;&quot;},{&quot;family&quot;:&quot;Maher&quot;,&quot;given&quot;:&quot;K. D.&quot;,&quot;parse-names&quot;:false,&quot;dropping-particle&quot;:&quot;&quot;,&quot;non-dropping-particle&quot;:&quot;&quot;},{&quot;family&quot;:&quot;Bressler&quot;,&quot;given&quot;:&quot;D. C.&quot;,&quot;parse-names&quot;:false,&quot;dropping-particle&quot;:&quot;&quot;,&quot;non-dropping-particle&quot;:&quot;&quot;},{&quot;family&quot;:&quot;Masojidek&quot;,&quot;given&quot;:&quot;J.&quot;,&quot;parse-names&quot;:false,&quot;dropping-particle&quot;:&quot;&quot;,&quot;non-dropping-particle&quot;:&quot;&quot;},{&quot;family&quot;:&quot;Sergejevova&quot;,&quot;given&quot;:&quot;M.&quot;,&quot;parse-names&quot;:false,&quot;dropping-particle&quot;:&quot;&quot;,&quot;non-dropping-particle&quot;:&quot;&quot;},{&quot;family&quot;:&quot;Rottnerova&quot;,&quot;given&quot;:&quot;K.&quot;,&quot;parse-names&quot;:false,&quot;dropping-particle&quot;:&quot;&quot;,&quot;non-dropping-particle&quot;:&quot;&quot;},{&quot;family&quot;:&quot;Jirka&quot;,&quot;given&quot;:&quot;V.&quot;,&quot;parse-names&quot;:false,&quot;dropping-particle&quot;:&quot;&quot;,&quot;non-dropping-particle&quot;:&quot;&quot;},{&quot;family&quot;:&quot;Korecko&quot;,&quot;given&quot;:&quot;J.&quot;,&quot;parse-names&quot;:false,&quot;dropping-particle&quot;:&quot;&quot;,&quot;non-dropping-particle&quot;:&quot;&quot;},{&quot;family&quot;:&quot;Kopecky&quot;,&quot;given&quot;:&quot;J.&quot;,&quot;parse-names&quot;:false,&quot;dropping-particle&quot;:&quot;&quot;,&quot;non-dropping-particle&quot;:&quot;&quot;},{&quot;family&quot;:&quot;Zat'kova&quot;,&quot;given&quot;:&quot;I.&quot;,&quot;parse-names&quot;:false,&quot;dropping-particle&quot;:&quot;&quot;,&quot;non-dropping-particle&quot;:&quot;&quot;},{&quot;family&quot;:&quot;Torzillo&quot;,&quot;given&quot;:&quot;G.&quot;,&quot;parse-names&quot;:false,&quot;dropping-particle&quot;:&quot;&quot;,&quot;non-dropping-particle&quot;:&quot;&quot;},{&quot;family&quot;:&quot;Stys&quot;,&quot;given&quot;:&quot;D.&quot;,&quot;parse-names&quot;:false,&quot;dropping-particle&quot;:&quot;&quot;,&quot;non-dropping-particle&quot;:&quot;&quot;},{&quot;family&quot;:&quot;Melis&quot;,&quot;given&quot;:&quot;A.&quot;,&quot;parse-names&quot;:false,&quot;dropping-particle&quot;:&quot;&quot;,&quot;non-dropping-particle&quot;:&quot;&quot;},{&quot;family&quot;:&quot;Seibert&quot;,&quot;given&quot;:&quot;M.&quot;,&quot;parse-names&quot;:false,&quot;dropping-particle&quot;:&quot;&quot;,&quot;non-dropping-particle&quot;:&quot;&quot;},{&quot;family&quot;:&quot;Ghirardi&quot;,&quot;given&quot;:&quot;M. L.&quot;,&quot;parse-names&quot;:false,&quot;dropping-particle&quot;:&quot;&quot;,&quot;non-dropping-particle&quot;:&quot;&quot;},{&quot;family&quot;:&quot;Merchuk&quot;,&quot;given&quot;:&quot;J. C.&quot;,&quot;parse-names&quot;:false,&quot;dropping-particle&quot;:&quot;&quot;,&quot;non-dropping-particle&quot;:&quot;&quot;},{&quot;family&quot;:&quot;Wu&quot;,&quot;given&quot;:&quot;X.&quot;,&quot;parse-names&quot;:false,&quot;dropping-particle&quot;:&quot;&quot;,&quot;non-dropping-particle&quot;:&quot;&quot;},{&quot;family&quot;:&quot;Miao&quot;,&quot;given&quot;:&quot;X. L.&quot;,&quot;parse-names&quot;:false,&quot;dropping-particle&quot;:&quot;&quot;,&quot;non-dropping-particle&quot;:&quot;&quot;},{&quot;family&quot;:&quot;Wu&quot;,&quot;given&quot;:&quot;Q. Y.&quot;,&quot;parse-names&quot;:false,&quot;dropping-particle&quot;:&quot;&quot;,&quot;non-dropping-particle&quot;:&quot;&quot;},{&quot;family&quot;:&quot;Mitra&quot;,&quot;given&quot;:&quot;A.&quot;,&quot;parse-names&quot;:false,&quot;dropping-particle&quot;:&quot;&quot;,&quot;non-dropping-particle&quot;:&quot;&quot;},{&quot;family&quot;:&quot;Flynn&quot;,&quot;given&quot;:&quot;K. J.&quot;,&quot;parse-names&quot;:false,&quot;dropping-particle&quot;:&quot;&quot;,&quot;non-dropping-particle&quot;:&quot;&quot;},{&quot;family&quot;:&quot;Grima&quot;,&quot;given&quot;:&quot;E. Molina&quot;,&quot;parse-names&quot;:false,&quot;dropping-particle&quot;:&quot;&quot;,&quot;non-dropping-particle&quot;:&quot;&quot;},{&quot;family&quot;:&quot;Perez&quot;,&quot;given&quot;:&quot;J. A. S.&quot;,&quot;parse-names&quot;:false,&quot;dropping-particle&quot;:&quot;&quot;,&quot;non-dropping-particle&quot;:&quot;&quot;},{&quot;family&quot;:&quot;Camacho&quot;,&quot;given&quot;:&quot;F. G.&quot;,&quot;parse-names&quot;:false,&quot;dropping-particle&quot;:&quot;&quot;,&quot;non-dropping-particle&quot;:&quot;&quot;},{&quot;family&quot;:&quot;Sevilla&quot;,&quot;given&quot;:&quot;J. M. F.&quot;,&quot;parse-names&quot;:false,&quot;dropping-particle&quot;:&quot;&quot;,&quot;non-dropping-particle&quot;:&quot;&quot;},{&quot;family&quot;:&quot;Fernandez&quot;,&quot;given&quot;:&quot;F. G. A.&quot;,&quot;parse-names&quot;:false,&quot;dropping-particle&quot;:&quot;&quot;,&quot;non-dropping-particle&quot;:&quot;&quot;},{&quot;family&quot;:&quot;Grima&quot;,&quot;given&quot;:&quot;E. Molina&quot;,&quot;parse-names&quot;:false,&quot;dropping-particle&quot;:&quot;&quot;,&quot;non-dropping-particle&quot;:&quot;&quot;},{&quot;family&quot;:&quot;Fernandez&quot;,&quot;given&quot;:&quot;F. G. A.&quot;,&quot;parse-names&quot;:false,&quot;dropping-particle&quot;:&quot;&quot;,&quot;non-dropping-particle&quot;:&quot;&quot;},{&quot;family&quot;:&quot;Camacho&quot;,&quot;given&quot;:&quot;F. G.&quot;,&quot;parse-names&quot;:false,&quot;dropping-particle&quot;:&quot;&quot;,&quot;non-dropping-particle&quot;:&quot;&quot;},{&quot;family&quot;:&quot;Chisti&quot;,&quot;given&quot;:&quot;Y.&quot;,&quot;parse-names&quot;:false,&quot;dropping-particle&quot;:&quot;&quot;,&quot;non-dropping-particle&quot;:&quot;&quot;},{&quot;family&quot;:&quot;Grima&quot;,&quot;given&quot;:&quot;E. Molina&quot;,&quot;parse-names&quot;:false,&quot;dropping-particle&quot;:&quot;&quot;,&quot;non-dropping-particle&quot;:&quot;&quot;},{&quot;family&quot;:&quot;Belarbi&quot;,&quot;given&quot;:&quot;E.-H.&quot;,&quot;parse-names&quot;:false,&quot;dropping-particle&quot;:&quot;&quot;,&quot;non-dropping-particle&quot;:&quot;&quot;},{&quot;family&quot;:&quot;Fernandes&quot;,&quot;given&quot;:&quot;F. G. A.&quot;,&quot;parse-names&quot;:false,&quot;dropping-particle&quot;:&quot;&quot;,&quot;non-dropping-particle&quot;:&quot;&quot;},{&quot;family&quot;:&quot;Robles&quot;,&quot;given&quot;:&quot;M.&quot;,&quot;parse-names&quot;:false,&quot;dropping-particle&quot;:&quot;&quot;,&quot;non-dropping-particle&quot;:&quot;&quot;},{&quot;family&quot;:&quot;Christi&quot;,&quot;given&quot;:&quot;Y.&quot;,&quot;parse-names&quot;:false,&quot;dropping-particle&quot;:&quot;&quot;,&quot;non-dropping-particle&quot;:&quot;&quot;},{&quot;family&quot;:&quot;Morton&quot;,&quot;given&quot;:&quot;R.&quot;,&quot;parse-names&quot;:false,&quot;dropping-particle&quot;:&quot;&quot;,&quot;non-dropping-particle&quot;:&quot;&quot;},{&quot;family&quot;:&quot;Mueller&quot;,&quot;given&quot;:&quot;J. A.&quot;,&quot;parse-names&quot;:false,&quot;dropping-particle&quot;:&quot;&quot;,&quot;non-dropping-particle&quot;:&quot;&quot;},{&quot;family&quot;:&quot;Mulbry&quot;,&quot;given&quot;:&quot;W.&quot;,&quot;parse-names&quot;:false,&quot;dropping-particle&quot;:&quot;&quot;,&quot;non-dropping-particle&quot;:&quot;&quot;},{&quot;family&quot;:&quot;Kondrad&quot;,&quot;given&quot;:&quot;S.&quot;,&quot;parse-names&quot;:false,&quot;dropping-particle&quot;:&quot;&quot;,&quot;non-dropping-particle&quot;:&quot;&quot;},{&quot;family&quot;:&quot;Buyer&quot;,&quot;given&quot;:&quot;J.&quot;,&quot;parse-names&quot;:false,&quot;dropping-particle&quot;:&quot;&quot;,&quot;non-dropping-particle&quot;:&quot;&quot;},{&quot;family&quot;:&quot;Mulbry&quot;,&quot;given&quot;:&quot;W.&quot;,&quot;parse-names&quot;:false,&quot;dropping-particle&quot;:&quot;&quot;,&quot;non-dropping-particle&quot;:&quot;&quot;},{&quot;family&quot;:&quot;Kondrad&quot;,&quot;given&quot;:&quot;S.&quot;,&quot;parse-names&quot;:false,&quot;dropping-particle&quot;:&quot;&quot;,&quot;non-dropping-particle&quot;:&quot;&quot;},{&quot;family&quot;:&quot;Pizzarro&quot;,&quot;given&quot;:&quot;C.&quot;,&quot;parse-names&quot;:false,&quot;dropping-particle&quot;:&quot;&quot;,&quot;non-dropping-particle&quot;:&quot;&quot;},{&quot;family&quot;:&quot;Kebede-Westhead&quot;,&quot;given&quot;:&quot;E.&quot;,&quot;parse-names&quot;:false,&quot;dropping-particle&quot;:&quot;&quot;,&quot;non-dropping-particle&quot;:&quot;&quot;},{&quot;family&quot;:&quot;Muller-Feuga&quot;,&quot;given&quot;:&quot;A.&quot;,&quot;parse-names&quot;:false,&quot;dropping-particle&quot;:&quot;&quot;,&quot;non-dropping-particle&quot;:&quot;&quot;},{&quot;family&quot;:&quot;Moal&quot;,&quot;given&quot;:&quot;J.&quot;,&quot;parse-names&quot;:false,&quot;dropping-particle&quot;:&quot;&quot;,&quot;non-dropping-particle&quot;:&quot;&quot;},{&quot;family&quot;:&quot;Kaas&quot;,&quot;given&quot;:&quot;R.&quot;,&quot;parse-names&quot;:false,&quot;dropping-particle&quot;:&quot;&quot;,&quot;non-dropping-particle&quot;:&quot;&quot;},{&quot;family&quot;:&quot;Munoz&quot;,&quot;given&quot;:&quot;R.&quot;,&quot;parse-names&quot;:false,&quot;dropping-particle&quot;:&quot;&quot;,&quot;non-dropping-particle&quot;:&quot;&quot;},{&quot;family&quot;:&quot;Guieysse&quot;,&quot;given&quot;:&quot;B.&quot;,&quot;parse-names&quot;:false,&quot;dropping-particle&quot;:&quot;&quot;,&quot;non-dropping-particle&quot;:&quot;&quot;},{&quot;family&quot;:&quot;Mussgnug&quot;,&quot;given&quot;:&quot;J. H.&quot;,&quot;parse-names&quot;:false,&quot;dropping-particle&quot;:&quot;&quot;,&quot;non-dropping-particle&quot;:&quot;&quot;},{&quot;family&quot;:&quot;Thomas-Hall&quot;,&quot;given&quot;:&quot;S.&quot;,&quot;parse-names&quot;:false,&quot;dropping-particle&quot;:&quot;&quot;,&quot;non-dropping-particle&quot;:&quot;&quot;},{&quot;family&quot;:&quot;Rupprecht&quot;,&quot;given&quot;:&quot;J.&quot;,&quot;parse-names&quot;:false,&quot;dropping-particle&quot;:&quot;&quot;,&quot;non-dropping-particle&quot;:&quot;&quot;},{&quot;family&quot;:&quot;Foo&quot;,&quot;given&quot;:&quot;A.&quot;,&quot;parse-names&quot;:false,&quot;dropping-particle&quot;:&quot;&quot;,&quot;non-dropping-particle&quot;:&quot;&quot;},{&quot;family&quot;:&quot;Klassen&quot;,&quot;given&quot;:&quot;V.&quot;,&quot;parse-names&quot;:false,&quot;dropping-particle&quot;:&quot;&quot;,&quot;non-dropping-particle&quot;:&quot;&quot;},{&quot;family&quot;:&quot;McDowall&quot;,&quot;given&quot;:&quot;A.&quot;,&quot;parse-names&quot;:false,&quot;dropping-particle&quot;:&quot;&quot;,&quot;non-dropping-particle&quot;:&quot;&quot;},{&quot;family&quot;:&quot;Schenk&quot;,&quot;given&quot;:&quot;P. M.&quot;,&quot;parse-names&quot;:false,&quot;dropping-particle&quot;:&quot;&quot;,&quot;non-dropping-particle&quot;:&quot;&quot;},{&quot;family&quot;:&quot;Kruse&quot;,&quot;given&quot;:&quot;O.&quot;,&quot;parse-names&quot;:false,&quot;dropping-particle&quot;:&quot;&quot;,&quot;non-dropping-particle&quot;:&quot;&quot;},{&quot;family&quot;:&quot;Hankamer&quot;,&quot;given&quot;:&quot;B.&quot;,&quot;parse-names&quot;:false,&quot;dropping-particle&quot;:&quot;&quot;,&quot;non-dropping-particle&quot;:&quot;&quot;},{&quot;family&quot;:&quot;Navarro-Angulo&quot;,&quot;given&quot;:&quot;L.&quot;,&quot;parse-names&quot;:false,&quot;dropping-particle&quot;:&quot;&quot;,&quot;non-dropping-particle&quot;:&quot;&quot;},{&quot;family&quot;:&quot;Robledo&quot;,&quot;given&quot;:&quot;D.&quot;,&quot;parse-names&quot;:false,&quot;dropping-particle&quot;:&quot;&quot;,&quot;non-dropping-particle&quot;:&quot;&quot;},{&quot;family&quot;:&quot;Oh&quot;,&quot;given&quot;:&quot;H. M.&quot;,&quot;parse-names&quot;:false,&quot;dropping-particle&quot;:&quot;&quot;,&quot;non-dropping-particle&quot;:&quot;&quot;},{&quot;family&quot;:&quot;Lee&quot;,&quot;given&quot;:&quot;S. J.&quot;,&quot;parse-names&quot;:false,&quot;dropping-particle&quot;:&quot;&quot;,&quot;non-dropping-particle&quot;:&quot;&quot;},{&quot;family&quot;:&quot;Park&quot;,&quot;given&quot;:&quot;M. H.&quot;,&quot;parse-names&quot;:false,&quot;dropping-particle&quot;:&quot;&quot;,&quot;non-dropping-particle&quot;:&quot;&quot;},{&quot;family&quot;:&quot;Kim&quot;,&quot;given&quot;:&quot;H.-S.&quot;,&quot;parse-names&quot;:false,&quot;dropping-particle&quot;:&quot;&quot;,&quot;non-dropping-particle&quot;:&quot;&quot;},{&quot;family&quot;:&quot;Kim&quot;,&quot;given&quot;:&quot;H. C.&quot;,&quot;parse-names&quot;:false,&quot;dropping-particle&quot;:&quot;&quot;,&quot;non-dropping-particle&quot;:&quot;&quot;},{&quot;family&quot;:&quot;Yoon&quot;,&quot;given&quot;:&quot;J. H.&quot;,&quot;parse-names&quot;:false,&quot;dropping-particle&quot;:&quot;&quot;,&quot;non-dropping-particle&quot;:&quot;&quot;},{&quot;family&quot;:&quot;Kwon&quot;,&quot;given&quot;:&quot;G.&quot;,&quot;parse-names&quot;:false,&quot;dropping-particle&quot;:&quot;&quot;,&quot;non-dropping-particle&quot;:&quot;&quot;},{&quot;family&quot;:&quot;Yoon&quot;,&quot;given&quot;:&quot;B. D.&quot;,&quot;parse-names&quot;:false,&quot;dropping-particle&quot;:&quot;&quot;,&quot;non-dropping-particle&quot;:&quot;&quot;},{&quot;family&quot;:&quot;Ohlrogge&quot;,&quot;given&quot;:&quot;J.&quot;,&quot;parse-names&quot;:false,&quot;dropping-particle&quot;:&quot;&quot;,&quot;non-dropping-particle&quot;:&quot;&quot;},{&quot;family&quot;:&quot;Browse&quot;,&quot;given&quot;:&quot;J.&quot;,&quot;parse-names&quot;:false,&quot;dropping-particle&quot;:&quot;&quot;,&quot;non-dropping-particle&quot;:&quot;&quot;},{&quot;family&quot;:&quot;Oswald&quot;,&quot;given&quot;:&quot;W. J.&quot;,&quot;parse-names&quot;:false,&quot;dropping-particle&quot;:&quot;&quot;,&quot;non-dropping-particle&quot;:&quot;&quot;},{&quot;family&quot;:&quot;Paligová&quot;,&quot;given&quot;:&quot;J.&quot;,&quot;parse-names&quot;:false,&quot;dropping-particle&quot;:&quot;&quot;,&quot;non-dropping-particle&quot;:&quot;&quot;},{&quot;family&quot;:&quot;Joríkova&quot;,&quot;given&quot;:&quot;L.&quot;,&quot;parse-names&quot;:false,&quot;dropping-particle&quot;:&quot;&quot;,&quot;non-dropping-particle&quot;:&quot;&quot;},{&quot;family&quot;:&quot;Cvengros&quot;,&quot;given&quot;:&quot;J.&quot;,&quot;parse-names&quot;:false,&quot;dropping-particle&quot;:&quot;&quot;,&quot;non-dropping-particle&quot;:&quot;&quot;},{&quot;family&quot;:&quot;Pienkos&quot;,&quot;given&quot;:&quot;P. T.&quot;,&quot;parse-names&quot;:false,&quot;dropping-particle&quot;:&quot;&quot;,&quot;non-dropping-particle&quot;:&quot;&quot;},{&quot;family&quot;:&quot;Darzins&quot;,&quot;given&quot;:&quot;A.&quot;,&quot;parse-names&quot;:false,&quot;dropping-particle&quot;:&quot;&quot;,&quot;non-dropping-particle&quot;:&quot;&quot;},{&quot;family&quot;:&quot;Poelman&quot;,&quot;given&quot;:&quot;E.&quot;,&quot;parse-names&quot;:false,&quot;dropping-particle&quot;:&quot;&quot;,&quot;non-dropping-particle&quot;:&quot;&quot;},{&quot;family&quot;:&quot;Pauw&quot;,&quot;given&quot;:&quot;N.&quot;,&quot;parse-names&quot;:false,&quot;dropping-particle&quot;:&quot;de&quot;,&quot;non-dropping-particle&quot;:&quot;&quot;},{&quot;family&quot;:&quot;Jeurissen&quot;,&quot;given&quot;:&quot;B.&quot;,&quot;parse-names&quot;:false,&quot;dropping-particle&quot;:&quot;&quot;,&quot;non-dropping-particle&quot;:&quot;&quot;},{&quot;family&quot;:&quot;Post-Beittenmiller&quot;,&quot;given&quot;:&quot;D.&quot;,&quot;parse-names&quot;:false,&quot;dropping-particle&quot;:&quot;&quot;,&quot;non-dropping-particle&quot;:&quot;&quot;},{&quot;family&quot;:&quot;Roughan&quot;,&quot;given&quot;:&quot;G.&quot;,&quot;parse-names&quot;:false,&quot;dropping-particle&quot;:&quot;&quot;,&quot;non-dropping-particle&quot;:&quot;&quot;},{&quot;family&quot;:&quot;Ohlrogge&quot;,&quot;given&quot;:&quot;J. B.&quot;,&quot;parse-names&quot;:false,&quot;dropping-particle&quot;:&quot;&quot;,&quot;non-dropping-particle&quot;:&quot;&quot;},{&quot;family&quot;:&quot;Preisig&quot;,&quot;given&quot;:&quot;H. R.&quot;,&quot;parse-names&quot;:false,&quot;dropping-particle&quot;:&quot;&quot;,&quot;non-dropping-particle&quot;:&quot;&quot;},{&quot;family&quot;:&quot;Andersen&quot;,&quot;given&quot;:&quot;R. A.&quot;,&quot;parse-names&quot;:false,&quot;dropping-particle&quot;:&quot;&quot;,&quot;non-dropping-particle&quot;:&quot;&quot;},{&quot;family&quot;:&quot;Riekhof&quot;,&quot;given&quot;:&quot;W. R.&quot;,&quot;parse-names&quot;:false,&quot;dropping-particle&quot;:&quot;&quot;,&quot;non-dropping-particle&quot;:&quot;&quot;},{&quot;family&quot;:&quot;Sears&quot;,&quot;given&quot;:&quot;B. B.&quot;,&quot;parse-names&quot;:false,&quot;dropping-particle&quot;:&quot;&quot;,&quot;non-dropping-particle&quot;:&quot;&quot;},{&quot;family&quot;:&quot;Benning&quot;,&quot;given&quot;:&quot;C.&quot;,&quot;parse-names&quot;:false,&quot;dropping-particle&quot;:&quot;&quot;,&quot;non-dropping-particle&quot;:&quot;&quot;},{&quot;family&quot;:&quot;Rodolfi&quot;,&quot;given&quot;:&quot;L.&quot;,&quot;parse-names&quot;:false,&quot;dropping-particle&quot;:&quot;&quot;,&quot;non-dropping-particle&quot;:&quot;&quot;},{&quot;family&quot;:&quot;Zittelli&quot;,&quot;given&quot;:&quot;G. C.&quot;,&quot;parse-names&quot;:false,&quot;dropping-particle&quot;:&quot;&quot;,&quot;non-dropping-particle&quot;:&quot;&quot;},{&quot;family&quot;:&quot;Bassi&quot;,&quot;given&quot;:&quot;N.&quot;,&quot;parse-names&quot;:false,&quot;dropping-particle&quot;:&quot;&quot;,&quot;non-dropping-particle&quot;:&quot;&quot;},{&quot;family&quot;:&quot;Padovani&quot;,&quot;given&quot;:&quot;G.&quot;,&quot;parse-names&quot;:false,&quot;dropping-particle&quot;:&quot;&quot;,&quot;non-dropping-particle&quot;:&quot;&quot;},{&quot;family&quot;:&quot;Biondi&quot;,&quot;given&quot;:&quot;N.&quot;,&quot;parse-names&quot;:false,&quot;dropping-particle&quot;:&quot;&quot;,&quot;non-dropping-particle&quot;:&quot;&quot;},{&quot;family&quot;:&quot;Bonini&quot;,&quot;given&quot;:&quot;G.&quot;,&quot;parse-names&quot;:false,&quot;dropping-particle&quot;:&quot;&quot;,&quot;non-dropping-particle&quot;:&quot;&quot;},{&quot;family&quot;:&quot;Tredici&quot;,&quot;given&quot;:&quot;M. R.&quot;,&quot;parse-names&quot;:false,&quot;dropping-particle&quot;:&quot;&quot;,&quot;non-dropping-particle&quot;:&quot;&quot;},{&quot;family&quot;:&quot;Roessler&quot;,&quot;given&quot;:&quot;P. G.&quot;,&quot;parse-names&quot;:false,&quot;dropping-particle&quot;:&quot;&quot;,&quot;non-dropping-particle&quot;:&quot;&quot;},{&quot;family&quot;:&quot;Roessler&quot;,&quot;given&quot;:&quot;P. G.&quot;,&quot;parse-names&quot;:false,&quot;dropping-particle&quot;:&quot;&quot;,&quot;non-dropping-particle&quot;:&quot;&quot;},{&quot;family&quot;:&quot;Roessler&quot;,&quot;given&quot;:&quot;P. G.&quot;,&quot;parse-names&quot;:false,&quot;dropping-particle&quot;:&quot;&quot;,&quot;non-dropping-particle&quot;:&quot;&quot;},{&quot;family&quot;:&quot;Brown&quot;,&quot;given&quot;:&quot;L. M.&quot;,&quot;parse-names&quot;:false,&quot;dropping-particle&quot;:&quot;&quot;,&quot;non-dropping-particle&quot;:&quot;&quot;},{&quot;family&quot;:&quot;Dunahay&quot;,&quot;given&quot;:&quot;T. G.&quot;,&quot;parse-names&quot;:false,&quot;dropping-particle&quot;:&quot;&quot;,&quot;non-dropping-particle&quot;:&quot;&quot;},{&quot;family&quot;:&quot;Heacox&quot;,&quot;given&quot;:&quot;D. A.&quot;,&quot;parse-names&quot;:false,&quot;dropping-particle&quot;:&quot;&quot;,&quot;non-dropping-particle&quot;:&quot;&quot;},{&quot;family&quot;:&quot;Jarvis&quot;,&quot;given&quot;:&quot;E. E.&quot;,&quot;parse-names&quot;:false,&quot;dropping-particle&quot;:&quot;&quot;,&quot;non-dropping-particle&quot;:&quot;&quot;},{&quot;family&quot;:&quot;Schneider&quot;,&quot;given&quot;:&quot;J. C.&quot;,&quot;parse-names&quot;:false,&quot;dropping-particle&quot;:&quot;&quot;,&quot;non-dropping-particle&quot;:&quot;&quot;},{&quot;family&quot;:&quot;Talbot&quot;,&quot;given&quot;:&quot;S. G.&quot;,&quot;parse-names&quot;:false,&quot;dropping-particle&quot;:&quot;&quot;,&quot;non-dropping-particle&quot;:&quot;&quot;},{&quot;family&quot;:&quot;Zeiler&quot;,&quot;given&quot;:&quot;K. G.&quot;,&quot;parse-names&quot;:false,&quot;dropping-particle&quot;:&quot;&quot;,&quot;non-dropping-particle&quot;:&quot;&quot;},{&quot;family&quot;:&quot;Rossi&quot;,&quot;given&quot;:&quot;N.&quot;,&quot;parse-names&quot;:false,&quot;dropping-particle&quot;:&quot;&quot;,&quot;non-dropping-particle&quot;:&quot;&quot;},{&quot;family&quot;:&quot;Jaouen&quot;,&quot;given&quot;:&quot;O.&quot;,&quot;parse-names&quot;:false,&quot;dropping-particle&quot;:&quot;&quot;,&quot;non-dropping-particle&quot;:&quot;&quot;},{&quot;family&quot;:&quot;Legentilhomme&quot;,&quot;given&quot;:&quot;P.&quot;,&quot;parse-names&quot;:false,&quot;dropping-particle&quot;:&quot;&quot;,&quot;non-dropping-particle&quot;:&quot;&quot;},{&quot;family&quot;:&quot;Petit&quot;,&quot;given&quot;:&quot;I.&quot;,&quot;parse-names&quot;:false,&quot;dropping-particle&quot;:&quot;&quot;,&quot;non-dropping-particle&quot;:&quot;&quot;},{&quot;family&quot;:&quot;Rossignol&quot;,&quot;given&quot;:&quot;N.&quot;,&quot;parse-names&quot;:false,&quot;dropping-particle&quot;:&quot;&quot;,&quot;non-dropping-particle&quot;:&quot;&quot;},{&quot;family&quot;:&quot;Vandanjon&quot;,&quot;given&quot;:&quot;L.&quot;,&quot;parse-names&quot;:false,&quot;dropping-particle&quot;:&quot;&quot;,&quot;non-dropping-particle&quot;:&quot;&quot;},{&quot;family&quot;:&quot;Jaouen&quot;,&quot;given&quot;:&quot;O.&quot;,&quot;parse-names&quot;:false,&quot;dropping-particle&quot;:&quot;&quot;,&quot;non-dropping-particle&quot;:&quot;&quot;},{&quot;family&quot;:&quot;Quemeneur&quot;,&quot;given&quot;:&quot;F.&quot;,&quot;parse-names&quot;:false,&quot;dropping-particle&quot;:&quot;&quot;,&quot;non-dropping-particle&quot;:&quot;&quot;},{&quot;family&quot;:&quot;Sarmiento&quot;,&quot;given&quot;:&quot;J. L.&quot;,&quot;parse-names&quot;:false,&quot;dropping-particle&quot;:&quot;&quot;,&quot;non-dropping-particle&quot;:&quot;&quot;},{&quot;family&quot;:&quot;Gruber&quot;,&quot;given&quot;:&quot;N.&quot;,&quot;parse-names&quot;:false,&quot;dropping-particle&quot;:&quot;&quot;,&quot;non-dropping-particle&quot;:&quot;&quot;},{&quot;family&quot;:&quot;Scharlemann&quot;,&quot;given&quot;:&quot;J. P. W.&quot;,&quot;parse-names&quot;:false,&quot;dropping-particle&quot;:&quot;&quot;,&quot;non-dropping-particle&quot;:&quot;&quot;},{&quot;family&quot;:&quot;Laurance&quot;,&quot;given&quot;:&quot;W. F.&quot;,&quot;parse-names&quot;:false,&quot;dropping-particle&quot;:&quot;&quot;,&quot;non-dropping-particle&quot;:&quot;&quot;},{&quot;family&quot;:&quot;Sheehan&quot;,&quot;given&quot;:&quot;J.&quot;,&quot;parse-names&quot;:false,&quot;dropping-particle&quot;:&quot;&quot;,&quot;non-dropping-particle&quot;:&quot;&quot;},{&quot;family&quot;:&quot;Dunahay&quot;,&quot;given&quot;:&quot;T.&quot;,&quot;parse-names&quot;:false,&quot;dropping-particle&quot;:&quot;&quot;,&quot;non-dropping-particle&quot;:&quot;&quot;},{&quot;family&quot;:&quot;Benemann&quot;,&quot;given&quot;:&quot;J.&quot;,&quot;parse-names&quot;:false,&quot;dropping-particle&quot;:&quot;&quot;,&quot;non-dropping-particle&quot;:&quot;&quot;},{&quot;family&quot;:&quot;Roessler&quot;,&quot;given&quot;:&quot;P.&quot;,&quot;parse-names&quot;:false,&quot;dropping-particle&quot;:&quot;&quot;,&quot;non-dropping-particle&quot;:&quot;&quot;},{&quot;family&quot;:&quot;Shifrin&quot;,&quot;given&quot;:&quot;N. S.&quot;,&quot;parse-names&quot;:false,&quot;dropping-particle&quot;:&quot;&quot;,&quot;non-dropping-particle&quot;:&quot;&quot;},{&quot;family&quot;:&quot;Chisholm&quot;,&quot;given&quot;:&quot;S. W.&quot;,&quot;parse-names&quot;:false,&quot;dropping-particle&quot;:&quot;&quot;,&quot;non-dropping-particle&quot;:&quot;&quot;},{&quot;family&quot;:&quot;Sialve&quot;,&quot;given&quot;:&quot;B.&quot;,&quot;parse-names&quot;:false,&quot;dropping-particle&quot;:&quot;&quot;,&quot;non-dropping-particle&quot;:&quot;&quot;},{&quot;family&quot;:&quot;Bernet&quot;,&quot;given&quot;:&quot;N.&quot;,&quot;parse-names&quot;:false,&quot;dropping-particle&quot;:&quot;&quot;,&quot;non-dropping-particle&quot;:&quot;&quot;},{&quot;family&quot;:&quot;Bernard&quot;,&quot;given&quot;:&quot;O.&quot;,&quot;parse-names&quot;:false,&quot;dropping-particle&quot;:&quot;&quot;,&quot;non-dropping-particle&quot;:&quot;&quot;},{&quot;family&quot;:&quot;Smith&quot;,&quot;given&quot;:&quot;B.&quot;,&quot;parse-names&quot;:false,&quot;dropping-particle&quot;:&quot;&quot;,&quot;non-dropping-particle&quot;:&quot;&quot;},{&quot;family&quot;:&quot;Greenwell&quot;,&quot;given&quot;:&quot;H. C.&quot;,&quot;parse-names&quot;:false,&quot;dropping-particle&quot;:&quot;&quot;,&quot;non-dropping-particle&quot;:&quot;&quot;},{&quot;family&quot;:&quot;Whiting&quot;,&quot;given&quot;:&quot;A.&quot;,&quot;parse-names&quot;:false,&quot;dropping-particle&quot;:&quot;&quot;,&quot;non-dropping-particle&quot;:&quot;&quot;},{&quot;family&quot;:&quot;Snare&quot;,&quot;given&quot;:&quot;M.&quot;,&quot;parse-names&quot;:false,&quot;dropping-particle&quot;:&quot;&quot;,&quot;non-dropping-particle&quot;:&quot;&quot;},{&quot;family&quot;:&quot;Murzin&quot;,&quot;given&quot;:&quot;D. Y.&quot;,&quot;parse-names&quot;:false,&quot;dropping-particle&quot;:&quot;&quot;,&quot;non-dropping-particle&quot;:&quot;&quot;},{&quot;family&quot;:&quot;Snare&quot;,&quot;given&quot;:&quot;M.&quot;,&quot;parse-names&quot;:false,&quot;dropping-particle&quot;:&quot;&quot;,&quot;non-dropping-particle&quot;:&quot;&quot;},{&quot;family&quot;:&quot;Kubickova&quot;,&quot;given&quot;:&quot;I.&quot;,&quot;parse-names&quot;:false,&quot;dropping-particle&quot;:&quot;&quot;,&quot;non-dropping-particle&quot;:&quot;&quot;},{&quot;family&quot;:&quot;Maki-Arvela&quot;,&quot;given&quot;:&quot;P.&quot;,&quot;parse-names&quot;:false,&quot;dropping-particle&quot;:&quot;&quot;,&quot;non-dropping-particle&quot;:&quot;&quot;},{&quot;family&quot;:&quot;Eranen&quot;,&quot;given&quot;:&quot;K.&quot;,&quot;parse-names&quot;:false,&quot;dropping-particle&quot;:&quot;&quot;,&quot;non-dropping-particle&quot;:&quot;&quot;},{&quot;family&quot;:&quot;Murzin&quot;,&quot;given&quot;:&quot;D. Y.&quot;,&quot;parse-names&quot;:false,&quot;dropping-particle&quot;:&quot;&quot;,&quot;non-dropping-particle&quot;:&quot;&quot;},{&quot;family&quot;:&quot;Snare&quot;,&quot;given&quot;:&quot;M.&quot;,&quot;parse-names&quot;:false,&quot;dropping-particle&quot;:&quot;&quot;,&quot;non-dropping-particle&quot;:&quot;&quot;},{&quot;family&quot;:&quot;Kubickova&quot;,&quot;given&quot;:&quot;I.&quot;,&quot;parse-names&quot;:false,&quot;dropping-particle&quot;:&quot;&quot;,&quot;non-dropping-particle&quot;:&quot;&quot;},{&quot;family&quot;:&quot;Maki-Arvela&quot;,&quot;given&quot;:&quot;P.&quot;,&quot;parse-names&quot;:false,&quot;dropping-particle&quot;:&quot;&quot;,&quot;non-dropping-particle&quot;:&quot;&quot;},{&quot;family&quot;:&quot;Eranen&quot;,&quot;given&quot;:&quot;K.&quot;,&quot;parse-names&quot;:false,&quot;dropping-particle&quot;:&quot;&quot;,&quot;non-dropping-particle&quot;:&quot;&quot;},{&quot;family&quot;:&quot;Warna&quot;,&quot;given&quot;:&quot;J.&quot;,&quot;parse-names&quot;:false,&quot;dropping-particle&quot;:&quot;&quot;,&quot;non-dropping-particle&quot;:&quot;&quot;},{&quot;family&quot;:&quot;Murzin&quot;,&quot;given&quot;:&quot;D. Y.&quot;,&quot;parse-names&quot;:false,&quot;dropping-particle&quot;:&quot;&quot;,&quot;non-dropping-particle&quot;:&quot;&quot;},{&quot;family&quot;:&quot;Snare&quot;,&quot;given&quot;:&quot;M.&quot;,&quot;parse-names&quot;:false,&quot;dropping-particle&quot;:&quot;&quot;,&quot;non-dropping-particle&quot;:&quot;&quot;},{&quot;family&quot;:&quot;Kubickova&quot;,&quot;given&quot;:&quot;I.&quot;,&quot;parse-names&quot;:false,&quot;dropping-particle&quot;:&quot;&quot;,&quot;non-dropping-particle&quot;:&quot;&quot;},{&quot;family&quot;:&quot;Maki-Arvela&quot;,&quot;given&quot;:&quot;P.&quot;,&quot;parse-names&quot;:false,&quot;dropping-particle&quot;:&quot;&quot;,&quot;non-dropping-particle&quot;:&quot;&quot;},{&quot;family&quot;:&quot;Chichova&quot;,&quot;given&quot;:&quot;D.&quot;,&quot;parse-names&quot;:false,&quot;dropping-particle&quot;:&quot;&quot;,&quot;non-dropping-particle&quot;:&quot;&quot;},{&quot;family&quot;:&quot;Eranen&quot;,&quot;given&quot;:&quot;K.&quot;,&quot;parse-names&quot;:false,&quot;dropping-particle&quot;:&quot;&quot;,&quot;non-dropping-particle&quot;:&quot;&quot;},{&quot;family&quot;:&quot;Murzin&quot;,&quot;given&quot;:&quot;D. Y.&quot;,&quot;parse-names&quot;:false,&quot;dropping-particle&quot;:&quot;&quot;,&quot;non-dropping-particle&quot;:&quot;&quot;},{&quot;family&quot;:&quot;Spolaore&quot;,&quot;given&quot;:&quot;P.&quot;,&quot;parse-names&quot;:false,&quot;dropping-particle&quot;:&quot;&quot;,&quot;non-dropping-particle&quot;:&quot;&quot;},{&quot;family&quot;:&quot;Joannis-Cassan&quot;,&quot;given&quot;:&quot;C.&quot;,&quot;parse-names&quot;:false,&quot;dropping-particle&quot;:&quot;&quot;,&quot;non-dropping-particle&quot;:&quot;&quot;},{&quot;family&quot;:&quot;Duran&quot;,&quot;given&quot;:&quot;E.&quot;,&quot;parse-names&quot;:false,&quot;dropping-particle&quot;:&quot;&quot;,&quot;non-dropping-particle&quot;:&quot;&quot;},{&quot;family&quot;:&quot;Isambert&quot;,&quot;given&quot;:&quot;A.&quot;,&quot;parse-names&quot;:false,&quot;dropping-particle&quot;:&quot;&quot;,&quot;non-dropping-particle&quot;:&quot;&quot;},{&quot;family&quot;:&quot;Strand&quot;,&quot;given&quot;:&quot;S. P.&quot;,&quot;parse-names&quot;:false,&quot;dropping-particle&quot;:&quot;&quot;,&quot;non-dropping-particle&quot;:&quot;&quot;},{&quot;family&quot;:&quot;Nordengen&quot;,&quot;given&quot;:&quot;T.&quot;,&quot;parse-names&quot;:false,&quot;dropping-particle&quot;:&quot;&quot;,&quot;non-dropping-particle&quot;:&quot;&quot;},{&quot;family&quot;:&quot;Østgaard&quot;,&quot;given&quot;:&quot;K.&quot;,&quot;parse-names&quot;:false,&quot;dropping-particle&quot;:&quot;&quot;,&quot;non-dropping-particle&quot;:&quot;&quot;},{&quot;family&quot;:&quot;Strand&quot;,&quot;given&quot;:&quot;S. P.&quot;,&quot;parse-names&quot;:false,&quot;dropping-particle&quot;:&quot;&quot;,&quot;non-dropping-particle&quot;:&quot;&quot;},{&quot;family&quot;:&quot;Vårum&quot;,&quot;given&quot;:&quot;K. M.&quot;,&quot;parse-names&quot;:false,&quot;dropping-particle&quot;:&quot;&quot;,&quot;non-dropping-particle&quot;:&quot;&quot;},{&quot;family&quot;:&quot;Østgaard&quot;,&quot;given&quot;:&quot;K.&quot;,&quot;parse-names&quot;:false,&quot;dropping-particle&quot;:&quot;&quot;,&quot;non-dropping-particle&quot;:&quot;&quot;},{&quot;family&quot;:&quot;Suh&quot;,&quot;given&quot;:&quot;I. S.&quot;,&quot;parse-names&quot;:false,&quot;dropping-particle&quot;:&quot;&quot;,&quot;non-dropping-particle&quot;:&quot;&quot;},{&quot;family&quot;:&quot;Lee&quot;,&quot;given&quot;:&quot;S. B.&quot;,&quot;parse-names&quot;:false,&quot;dropping-particle&quot;:&quot;&quot;,&quot;non-dropping-particle&quot;:&quot;&quot;},{&quot;family&quot;:&quot;Suh&quot;,&quot;given&quot;:&quot;I. S.&quot;,&quot;parse-names&quot;:false,&quot;dropping-particle&quot;:&quot;&quot;,&quot;non-dropping-particle&quot;:&quot;&quot;},{&quot;family&quot;:&quot;Lee&quot;,&quot;given&quot;:&quot;S. B.&quot;,&quot;parse-names&quot;:false,&quot;dropping-particle&quot;:&quot;&quot;,&quot;non-dropping-particle&quot;:&quot;&quot;},{&quot;family&quot;:&quot;Sukenik&quot;,&quot;given&quot;:&quot;A.&quot;,&quot;parse-names&quot;:false,&quot;dropping-particle&quot;:&quot;&quot;,&quot;non-dropping-particle&quot;:&quot;&quot;},{&quot;family&quot;:&quot;Carmeli&quot;,&quot;given&quot;:&quot;Y.&quot;,&quot;parse-names&quot;:false,&quot;dropping-particle&quot;:&quot;&quot;,&quot;non-dropping-particle&quot;:&quot;&quot;},{&quot;family&quot;:&quot;Sukenik&quot;,&quot;given&quot;:&quot;A.&quot;,&quot;parse-names&quot;:false,&quot;dropping-particle&quot;:&quot;&quot;,&quot;non-dropping-particle&quot;:&quot;&quot;},{&quot;family&quot;:&quot;Carmeli&quot;,&quot;given&quot;:&quot;Y.&quot;,&quot;parse-names&quot;:false,&quot;dropping-particle&quot;:&quot;&quot;,&quot;non-dropping-particle&quot;:&quot;&quot;},{&quot;family&quot;:&quot;Berner&quot;,&quot;given&quot;:&quot;T.&quot;,&quot;parse-names&quot;:false,&quot;dropping-particle&quot;:&quot;&quot;,&quot;non-dropping-particle&quot;:&quot;&quot;},{&quot;family&quot;:&quot;Svarovsky&quot;,&quot;given&quot;:&quot;L. D.&quot;,&quot;parse-names&quot;:false,&quot;dropping-particle&quot;:&quot;&quot;,&quot;non-dropping-particle&quot;:&quot;&quot;},{&quot;family&quot;:&quot;Twaiq&quot;,&quot;given&quot;:&quot;F. A.&quot;,&quot;parse-names&quot;:false,&quot;dropping-particle&quot;:&quot;&quot;,&quot;non-dropping-particle&quot;:&quot;&quot;},{&quot;family&quot;:&quot;Zabidi&quot;,&quot;given&quot;:&quot;N. A. M.&quot;,&quot;parse-names&quot;:false,&quot;dropping-particle&quot;:&quot;&quot;,&quot;non-dropping-particle&quot;:&quot;&quot;},{&quot;family&quot;:&quot;Bhatia&quot;,&quot;given&quot;:&quot;S.&quot;,&quot;parse-names&quot;:false,&quot;dropping-particle&quot;:&quot;&quot;,&quot;non-dropping-particle&quot;:&quot;&quot;},{&quot;family&quot;:&quot;Twaiq&quot;,&quot;given&quot;:&quot;F. A.&quot;,&quot;parse-names&quot;:false,&quot;dropping-particle&quot;:&quot;&quot;,&quot;non-dropping-particle&quot;:&quot;&quot;},{&quot;family&quot;:&quot;Mohamed&quot;,&quot;given&quot;:&quot;A. R.&quot;,&quot;parse-names&quot;:false,&quot;dropping-particle&quot;:&quot;&quot;,&quot;non-dropping-particle&quot;:&quot;&quot;},{&quot;family&quot;:&quot;Bhatia&quot;,&quot;given&quot;:&quot;S.&quot;,&quot;parse-names&quot;:false,&quot;dropping-particle&quot;:&quot;&quot;,&quot;non-dropping-particle&quot;:&quot;&quot;},{&quot;family&quot;:&quot;Vandanjon&quot;,&quot;given&quot;:&quot;L.&quot;,&quot;parse-names&quot;:false,&quot;dropping-particle&quot;:&quot;&quot;,&quot;non-dropping-particle&quot;:&quot;&quot;},{&quot;family&quot;:&quot;Jaouen&quot;,&quot;given&quot;:&quot;P.&quot;,&quot;parse-names&quot;:false,&quot;dropping-particle&quot;:&quot;&quot;,&quot;non-dropping-particle&quot;:&quot;&quot;},{&quot;family&quot;:&quot;Rossignol&quot;,&quot;given&quot;:&quot;N.&quot;,&quot;parse-names&quot;:false,&quot;dropping-particle&quot;:&quot;&quot;,&quot;non-dropping-particle&quot;:&quot;&quot;},{&quot;family&quot;:&quot;Quemeneur&quot;,&quot;given&quot;:&quot;F.&quot;,&quot;parse-names&quot;:false,&quot;dropping-particle&quot;:&quot;&quot;,&quot;non-dropping-particle&quot;:&quot;&quot;},{&quot;family&quot;:&quot;Robert&quot;,&quot;given&quot;:&quot;M.&quot;,&quot;parse-names&quot;:false,&quot;dropping-particle&quot;:&quot;&quot;,&quot;non-dropping-particle&quot;:&quot;&quot;},{&quot;family&quot;:&quot;Vega-Galvez&quot;,&quot;given&quot;:&quot;A.&quot;,&quot;parse-names&quot;:false,&quot;dropping-particle&quot;:&quot;&quot;,&quot;non-dropping-particle&quot;:&quot;&quot;},{&quot;family&quot;:&quot;Ayala-Aponte&quot;,&quot;given&quot;:&quot;A.&quot;,&quot;parse-names&quot;:false,&quot;dropping-particle&quot;:&quot;&quot;,&quot;non-dropping-particle&quot;:&quot;&quot;},{&quot;family&quot;:&quot;Notte&quot;,&quot;given&quot;:&quot;E.&quot;,&quot;parse-names&quot;:false,&quot;dropping-particle&quot;:&quot;&quot;,&quot;non-dropping-particle&quot;:&quot;&quot;},{&quot;family&quot;:&quot;Fuente&quot;,&quot;given&quot;:&quot;L. de&quot;,&quot;parse-names&quot;:false,&quot;dropping-particle&quot;:&quot;la&quot;,&quot;non-dropping-particle&quot;:&quot;&quot;},{&quot;family&quot;:&quot;Lemus-Mondaca&quot;,&quot;given&quot;:&quot;R.&quot;,&quot;parse-names&quot;:false,&quot;dropping-particle&quot;:&quot;&quot;,&quot;non-dropping-particle&quot;:&quot;&quot;},{&quot;family&quot;:&quot;Vicente&quot;,&quot;given&quot;:&quot;G.&quot;,&quot;parse-names&quot;:false,&quot;dropping-particle&quot;:&quot;&quot;,&quot;non-dropping-particle&quot;:&quot;&quot;},{&quot;family&quot;:&quot;Martinez&quot;,&quot;given&quot;:&quot;M.&quot;,&quot;parse-names&quot;:false,&quot;dropping-particle&quot;:&quot;&quot;,&quot;non-dropping-particle&quot;:&quot;&quot;},{&quot;family&quot;:&quot;Aracil&quot;,&quot;given&quot;:&quot;J.&quot;,&quot;parse-names&quot;:false,&quot;dropping-particle&quot;:&quot;&quot;,&quot;non-dropping-particle&quot;:&quot;&quot;},{&quot;family&quot;:&quot;Wallace&quot;,&quot;given&quot;:&quot;B. B.&quot;,&quot;parse-names&quot;:false,&quot;dropping-particle&quot;:&quot;&quot;,&quot;non-dropping-particle&quot;:&quot;&quot;},{&quot;family&quot;:&quot;Hamilton&quot;,&quot;given&quot;:&quot;D. P.&quot;,&quot;parse-names&quot;:false,&quot;dropping-particle&quot;:&quot;&quot;,&quot;non-dropping-particle&quot;:&quot;&quot;},{&quot;family&quot;:&quot;Wang&quot;,&quot;given&quot;:&quot;A.&quot;,&quot;parse-names&quot;:false,&quot;dropping-particle&quot;:&quot;&quot;,&quot;non-dropping-particle&quot;:&quot;&quot;},{&quot;family&quot;:&quot;Lewus&quot;,&quot;given&quot;:&quot;R.&quot;,&quot;parse-names&quot;:false,&quot;dropping-particle&quot;:&quot;&quot;,&quot;non-dropping-particle&quot;:&quot;&quot;},{&quot;family&quot;:&quot;Rathore&quot;,&quot;given&quot;:&quot;A. S.&quot;,&quot;parse-names&quot;:false,&quot;dropping-particle&quot;:&quot;&quot;,&quot;non-dropping-particle&quot;:&quot;&quot;},{&quot;family&quot;:&quot;Wang&quot;,&quot;given&quot;:&quot;C. Y.&quot;,&quot;parse-names&quot;:false,&quot;dropping-particle&quot;:&quot;&quot;,&quot;non-dropping-particle&quot;:&quot;&quot;},{&quot;family&quot;:&quot;Fu&quot;,&quot;given&quot;:&quot;C. C.&quot;,&quot;parse-names&quot;:false,&quot;dropping-particle&quot;:&quot;&quot;,&quot;non-dropping-particle&quot;:&quot;&quot;},{&quot;family&quot;:&quot;Liu&quot;,&quot;given&quot;:&quot;Y. C.&quot;,&quot;parse-names&quot;:false,&quot;dropping-particle&quot;:&quot;&quot;,&quot;non-dropping-particle&quot;:&quot;&quot;},{&quot;family&quot;:&quot;Xu&quot;,&quot;given&quot;:&quot;H.&quot;,&quot;parse-names&quot;:false,&quot;dropping-particle&quot;:&quot;&quot;,&quot;non-dropping-particle&quot;:&quot;&quot;},{&quot;family&quot;:&quot;Miao&quot;,&quot;given&quot;:&quot;X. L.&quot;,&quot;parse-names&quot;:false,&quot;dropping-particle&quot;:&quot;&quot;,&quot;non-dropping-particle&quot;:&quot;&quot;},{&quot;family&quot;:&quot;Wu&quot;,&quot;given&quot;:&quot;Q. Y.&quot;,&quot;parse-names&quot;:false,&quot;dropping-particle&quot;:&quot;&quot;,&quot;non-dropping-particle&quot;:&quot;&quot;},{&quot;family&quot;:&quot;Yun&quot;,&quot;given&quot;:&quot;Y.-S.&quot;,&quot;parse-names&quot;:false,&quot;dropping-particle&quot;:&quot;&quot;,&quot;non-dropping-particle&quot;:&quot;&quot;},{&quot;family&quot;:&quot;Lee&quot;,&quot;given&quot;:&quot;S.-B.&quot;,&quot;parse-names&quot;:false,&quot;dropping-particle&quot;:&quot;&quot;,&quot;non-dropping-particle&quot;:&quot;&quot;},{&quot;family&quot;:&quot;Park&quot;,&quot;given&quot;:&quot;J. M.&quot;,&quot;parse-names&quot;:false,&quot;dropping-particle&quot;:&quot;&quot;,&quot;non-dropping-particle&quot;:&quot;&quot;},{&quot;family&quot;:&quot;Lee&quot;,&quot;given&quot;:&quot;C.-I.&quot;,&quot;parse-names&quot;:false,&quot;dropping-particle&quot;:&quot;&quot;,&quot;non-dropping-particle&quot;:&quot;&quot;},{&quot;family&quot;:&quot;Yang&quot;,&quot;given&quot;:&quot;J. W.&quot;,&quot;parse-names&quot;:false,&quot;dropping-particle&quot;:&quot;&quot;,&quot;non-dropping-particle&quot;:&quot;&quot;},{&quot;family&quot;:&quot;Zah&quot;,&quot;given&quot;:&quot;R.&quot;,&quot;parse-names&quot;:false,&quot;dropping-particle&quot;:&quot;&quot;,&quot;non-dropping-particle&quot;:&quot;&quot;},{&quot;family&quot;:&quot;Zemke&quot;,&quot;given&quot;:&quot;P. E.&quot;,&quot;parse-names&quot;:false,&quot;dropping-particle&quot;:&quot;&quot;,&quot;non-dropping-particle&quot;:&quot;&quot;},{&quot;family&quot;:&quot;Wood&quot;,&quot;given&quot;:&quot;B. D.&quot;,&quot;parse-names&quot;:false,&quot;dropping-particle&quot;:&quot;&quot;,&quot;non-dropping-particle&quot;:&quot;&quot;},{&quot;family&quot;:&quot;Dye&quot;,&quot;given&quot;:&quot;D. J.&quot;,&quot;parse-names&quot;:false,&quot;dropping-particle&quot;:&quot;&quot;,&quot;non-dropping-particle&quot;:&quot;&quot;},{&quot;family&quot;:&quot;Bayless&quot;,&quot;given&quot;:&quot;D. J.&quot;,&quot;parse-names&quot;:false,&quot;dropping-particle&quot;:&quot;&quot;,&quot;non-dropping-particle&quot;:&quot;&quot;},{&quot;family&quot;:&quot;Muhs&quot;,&quot;given&quot;:&quot;J. D.&quot;,&quot;parse-names&quot;:false,&quot;dropping-particle&quot;:&quot;&quot;,&quot;non-dropping-particle&quot;:&quot;&quot;},{&quot;family&quot;:&quot;Zhao&quot;,&quot;given&quot;:&quot;Z. B.&quot;,&quot;parse-names&quot;:false,&quot;dropping-particle&quot;:&quot;&quot;,&quot;non-dropping-particle&quot;:&quot;&quot;},{&quot;family&quot;:&quot;Zhu&quot;,&quot;given&quot;:&quot;Y. H.&quot;,&quot;parse-names&quot;:false,&quot;dropping-particle&quot;:&quot;&quot;,&quot;non-dropping-particle&quot;:&quot;&quot;},{&quot;family&quot;:&quot;Jiang&quot;,&quot;given&quot;:&quot;J. G.&quot;,&quot;parse-names&quot;:false,&quot;dropping-particle&quot;:&quot;&quot;,&quot;non-dropping-particle&quot;:&quot;&quot;},{&quot;family&quot;:&quot;Zijffers&quot;,&quot;given&quot;:&quot;J. W. F.&quot;,&quot;parse-names&quot;:false,&quot;dropping-particle&quot;:&quot;&quot;,&quot;non-dropping-particle&quot;:&quot;&quot;},{&quot;family&quot;:&quot;Janssen&quot;,&quot;given&quot;:&quot;M.&quot;,&quot;parse-names&quot;:false,&quot;dropping-particle&quot;:&quot;&quot;,&quot;non-dropping-particle&quot;:&quot;&quot;},{&quot;family&quot;:&quot;Tramper&quot;,&quot;given&quot;:&quot;J.&quot;,&quot;parse-names&quot;:false,&quot;dropping-particle&quot;:&quot;&quot;,&quot;non-dropping-particle&quot;:&quot;&quot;},{&quot;family&quot;:&quot;Wijffels&quot;,&quot;given&quot;:&quot;R. H.&quot;,&quot;parse-names&quot;:false,&quot;dropping-particle&quot;:&quot;&quot;,&quot;non-dropping-particle&quot;:&quot;&quot;}],&quot;container-title&quot;:&quot;Journal of the Royal Society, Interface / the Royal Society&quot;,&quot;DOI&quot;:&quot;10.1098/rsif.2009.0322&quot;,&quot;ISBN&quot;:&quot;17425689 (ISSN)&quot;,&quot;ISSN&quot;:&quot;1742-5662&quot;,&quot;PMID&quot;:&quot;20031983&quot;,&quot;URL&quot;:&quot;http://www.ncbi.nlm.nih.gov/pubmed/20031983%5Cnhttp://www.pubmedcentral.nih.gov/articlerender.fcgi?artid=PMC2874236&quot;,&quot;issued&quot;:{&quot;date-parts&quot;:[[2010]]},&quot;page&quot;:&quot;703-26&quot;,&quot;abstract&quot;:&quot;Microalgae provide various potential advantages for biofuel production when compared with 'traditional' crops. Specifically, large-scale microalgal culture need not compete for arable land, while in theory their productivity is greater. In consequence, there has been resurgence in interest and a proliferation of algae fuel projects. However, while on a theoretical basis, microalgae may produce between 10- and 100-fold more oil per acre, such capacities have not been validated on a commercial scale. We critically review current designs of algal culture facilities, including photobioreactors and open ponds, with regards to photosynthetic productivity and associated biomass and oil production and include an analysis of alternative approaches using models, balancing space needs, productivity and biomass concentrations, together with nutrient requirements. In the light of the current interest in synthetic genomics and genetic modifications, we also evaluate the options for potential metabolic engineering of the lipid biosynthesis pathways of microalgae. We conclude that although significant literature exists on microalgal growth and biochemistry, significantly more work needs to be undertaken to understand and potentially manipulate algal lipid metabolism. Furthermore, with regards to chemical upgrading of algal lipids and biomass, we describe alternative fuel synthesis routes, and discuss and evaluate the application of catalysts traditionally used for plant oils. Simulations that incorporate financial elements, along with fluid dynamics and algae growth models, are likely to be increasingly useful for predicting reactor design efficiency and life cycle analysis to determine the viability of the various options for large-scale culture. The greatest potential for cost reduction and increased yields most probably lies within closed or hybrid closed-open production systems.&quot;,&quot;issue&quot;:&quot;46&quot;,&quot;volume&quot;:&quot;7&quot;},&quot;isTemporary&quot;:false}]},{&quot;properties&quot;:{&quot;noteIndex&quot;:0},&quot;citationID&quot;:&quot;MENDELEY_CITATION_cd20ef4f-705b-4445-b1ed-52ebcec69e67&quot;,&quot;isEdited&quot;:true,&quot;citationItems&quot;:[{&quot;id&quot;:&quot;54f3804d-6f07-35d9-902d-3ce2aa3e0e5c&quot;,&quot;itemData&quot;:{&quot;type&quot;:&quot;article-journal&quot;,&quot;id&quot;:&quot;54f3804d-6f07-35d9-902d-3ce2aa3e0e5c&quot;,&quot;title&quot;:&quot;Design and characterization of molecular tools for a synthetic biology approach towards developing cyanobacterial biotechnology&quot;,&quot;author&quot;:[{&quot;family&quot;:&quot;Huang&quot;,&quot;given&quot;:&quot;Hsin Ho&quot;,&quot;parse-names&quot;:false,&quot;dropping-particle&quot;:&quot;&quot;,&quot;non-dropping-particle&quot;:&quot;&quot;},{&quot;family&quot;:&quot;Camsund&quot;,&quot;given&quot;:&quot;Daniel&quot;,&quot;parse-names&quot;:false,&quot;dropping-particle&quot;:&quot;&quot;,&quot;non-dropping-particle&quot;:&quot;&quot;},{&quot;family&quot;:&quot;Lindblad&quot;,&quot;given&quot;:&quot;Peter&quot;,&quot;parse-names&quot;:false,&quot;dropping-particle&quot;:&quot;&quot;,&quot;non-dropping-particle&quot;:&quot;&quot;},{&quot;family&quot;:&quot;Heidorn&quot;,&quot;given&quot;:&quot;Thorsten&quot;,&quot;parse-names&quot;:false,&quot;dropping-particle&quot;:&quot;&quot;,&quot;non-dropping-particle&quot;:&quot;&quot;}],&quot;container-title&quot;:&quot;Nucleic Acids Research&quot;,&quot;DOI&quot;:&quot;10.1093/nar/gkq164&quot;,&quot;ISBN&quot;:&quot;1362-4962 (Electronic)\\n0305-1048 (Linking)&quot;,&quot;ISSN&quot;:&quot;03051048&quot;,&quot;PMID&quot;:&quot;20236988&quot;,&quot;issued&quot;:{&quot;date-parts&quot;:[[2010]]},&quot;page&quot;:&quot;2577-2593&quot;,&quot;abstract&quot;:&quot;Cyanobacteria are suitable for sustainable, solar-powered biotechnological applications. Synthetic biology connects biology with computational design and an engineering perspective, but requires efficient tools and information about the function of biological parts and systems. To enable the development of cyanobacterial Synthetic Biology, several molecular tools were developed and characterized: (i) a broad-host-range BioBrick shuttle vector, pPMQAK1, was constructed and confirmed to replicate in Escherichia coli and three different cyanobacterial strains. (ii) The fluorescent proteins Cerulean, GFPmut3B and EYFP have been demonstrated to work as reporter proteins in cyanobacteria, in spite of the strong background of photosynthetic pigments. (iii) Several promoters, like P(rnpB) and variants of P(rbcL), and a version of the promoter P(trc) with two operators for enhanced repression, were developed and characterized in Synechocystis sp. strain PCC6803. (iv) It was shown that a system for targeted protein degradation, which is needed to enable dynamic expression studies, is working in Synechocystis sp. strain PCC6803. The pPMQAK1 shuttle vector allows the use of the growing numbers of BioBrick parts in many prokaryotes, and the other tools herein implemented facilitate the development of new parts and systems in cyanobacteria.&quot;,&quot;issue&quot;:&quot;8&quot;,&quot;volume&quot;:&quot;38&quot;},&quot;isTemporary&quot;:false},{&quot;id&quot;:&quot;1a44fabf-cac6-3a4a-b345-3900d2f0cefb&quot;,&quot;itemData&quot;:{&quot;type&quot;:&quot;article-journal&quot;,&quot;id&quot;:&quot;1a44fabf-cac6-3a4a-b345-3900d2f0cefb&quot;,&quot;title&quot;:&quot;Biofuels from microbes&quot;,&quot;author&quot;:[{&quot;family&quot;:&quot;Antoni&quot;,&quot;given&quot;:&quot;Dominik&quot;,&quot;parse-names&quot;:false,&quot;dropping-particle&quot;:&quot;&quot;,&quot;non-dropping-particle&quot;:&quot;&quot;},{&quot;family&quot;:&quot;Zverlov&quot;,&quot;given&quot;:&quot;Vladimir&quot;,&quot;parse-names&quot;:false,&quot;dropping-particle&quot;:&quot;v.&quot;,&quot;non-dropping-particle&quot;:&quot;&quot;},{&quot;family&quot;:&quot;Schwarz&quot;,&quot;given&quot;:&quot;Wolfgang H.&quot;,&quot;parse-names&quot;:false,&quot;dropping-particle&quot;:&quot;&quot;,&quot;non-dropping-particle&quot;:&quot;&quot;}],&quot;container-title&quot;:&quot;Applied Microbiology and Biotechnology&quot;,&quot;DOI&quot;:&quot;10.1007/s00253-007-1163-x&quot;,&quot;ISBN&quot;:&quot;0175-7598&quot;,&quot;ISSN&quot;:&quot;01757598&quot;,&quot;PMID&quot;:&quot;17891391&quot;,&quot;issued&quot;:{&quot;date-parts&quot;:[[2007]]},&quot;page&quot;:&quot;23-35&quot;,&quot;abstract&quot;:&quot;Today, biomass covers about 10% of the world's primary energy demand. Against a backdrop of rising crude oil prices, depletion of resources, political instability in producing countries and environmental challenges, besides efficiency and intelligent use, only biomass has the potential to replace the supply of an energy hungry civilisation. Plant biomass is an abundant and renewable source of energy-rich carbohydrates which can be efficiently converted by microbes into biofuels, of which, only bioethanol is produced on an industrial scale today. Biomethane is produced on a large scale, but is not yet utilised for transportation. Biobutanol is on the agenda of several companies and may be used in the near future as a supplement for gasoline, diesel and kerosene, as well as contributing to the partially biological production of butyl-t-butylether, BTBE as does bioethanol today with ETBE. Biohydrogen, biomethanol and microbially made biodiesel still require further development. This paper reviews microbially made biofuels which have potential to replace our present day fuels, either alone, by blending, or by chemical conversion. It also summarises the history of biofuels and provides insight into the actual production in various countries, reviewing their policies and adaptivity to the energy challenges of foreseeable future.&quot;,&quot;issue&quot;:&quot;1&quot;,&quot;volume&quot;:&quot;77&quot;},&quot;isTemporary&quot;:false},{&quot;id&quot;:&quot;6110747b-2a58-303f-af7d-6e67e5dd4965&quot;,&quot;itemData&quot;:{&quot;type&quot;:&quot;article-journal&quot;,&quot;id&quot;:&quot;6110747b-2a58-303f-af7d-6e67e5dd4965&quot;,&quot;title&quot;:&quot;ERG9 and COQ1 disruption reveals isoprenoids biosynthesis is closely related to mitochondrial function in Saccharomyces cerevisiae&quot;,&quot;author&quot;:[{&quot;family&quot;:&quot;Huang&quot;,&quot;given&quot;:&quot;Beibei&quot;,&quot;parse-names&quot;:false,&quot;dropping-particle&quot;:&quot;&quot;,&quot;non-dropping-particle&quot;:&quot;&quot;},{&quot;family&quot;:&quot;Guo&quot;,&quot;given&quot;:&quot;Jing&quot;,&quot;parse-names&quot;:false,&quot;dropping-particle&quot;:&quot;&quot;,&quot;non-dropping-particle&quot;:&quot;&quot;},{&quot;family&quot;:&quot;Sun&quot;,&quot;given&quot;:&quot;Lianna&quot;,&quot;parse-names&quot;:false,&quot;dropping-particle&quot;:&quot;&quot;,&quot;non-dropping-particle&quot;:&quot;&quot;},{&quot;family&quot;:&quot;Chen&quot;,&quot;given&quot;:&quot;Wansheng&quot;,&quot;parse-names&quot;:false,&quot;dropping-particle&quot;:&quot;&quot;,&quot;non-dropping-particle&quot;:&quot;&quot;}],&quot;container-title&quot;:&quot;Integrative Biology (United Kingdom)&quot;,&quot;DOI&quot;:&quot;10.1039/c3ib40063h&quot;,&quot;ISSN&quot;:&quot;17579694&quot;,&quot;issued&quot;:{&quot;date-parts&quot;:[[2013]]},&quot;page&quot;:&quot;1282-1296&quot;,&quot;abstract&quot;:&quot;Understanding in vivo regulation of isoprenoid biosynthesis is important for identifying strategies to improve carbon fluxes to desirable endproducts. To study the relevance of gene functions, substrate availability, metabolic flux, and the energetics of resource utilization for isoprenoids biosynthesis, Saccharomyces cerevisiae was co-engineered with endogenous deregulated erg9 and/or coq1 and exogenous plant genes that will lead to sesqui- and diterpene production. The flow of substrates through the MVA pathway statistically showed isoprenoids precursor levels were tightly regulated by erg9 and coq1 genes in S. cerevisiae. Physiological analysis by fluorescent probes and labeling techniques revealed elimination of the competing and/or degrading pathways by gene knockout can increase cellular stresses and change the energy metabolism. To further evaluate the role of erg9 and coq1 in the regulation of isoprenoids synthesis, heterologous terpene synthases from plants were introduced into S. cerevisiae, including the wild-type and mutant strains along with feeding of various metal cofactors under anoxic/oxic conditions. The product distribution in the strains indicated that the energy barrier could be the reason that different metal ion-assisted electrophilic attacks initiated carbocation formation, carbocation stabilization, and rearrangement, incorporating exquisite regio- and stereospecificity, to generate structurally diverse products. The yeast altered in the profile of terpenoids and their precursor pools aided the mechanisms of terpenoid biosynthesis and its regulation, highlighting the need for mitochondrial function when engineering metabolic flux using assumptions based on a comprehensive network of the mitochondrial system. © 2013 The Royal Society of Chemistry.&quot;,&quot;issue&quot;:&quot;10&quot;,&quot;volume&quot;:&quot;5&quot;},&quot;isTemporary&quot;:false},{&quot;id&quot;:&quot;64b053d0-c2c1-37f5-b79c-bea4bec44ad8&quot;,&quot;itemData&quot;:{&quot;type&quot;:&quot;article-journal&quot;,&quot;id&quot;:&quot;64b053d0-c2c1-37f5-b79c-bea4bec44ad8&quot;,&quot;title&quot;:&quot;Life cycle analysis of algae biodiesel&quot;,&quot;author&quot;:[{&quot;family&quot;:&quot;Sander&quot;,&quot;given&quot;:&quot;Kyle&quot;,&quot;parse-names&quot;:false,&quot;dropping-particle&quot;:&quot;&quot;,&quot;non-dropping-particle&quot;:&quot;&quot;},{&quot;family&quot;:&quot;Murthy&quot;,&quot;given&quot;:&quot;Ganti S.&quot;,&quot;parse-names&quot;:false,&quot;dropping-particle&quot;:&quot;&quot;,&quot;non-dropping-particle&quot;:&quot;&quot;}],&quot;container-title&quot;:&quot;International Journal of Life Cycle Assessment&quot;,&quot;DOI&quot;:&quot;10.1007/s11367-010-0194-1&quot;,&quot;ISBN&quot;:&quot;1136701001&quot;,&quot;ISSN&quot;:&quot;09483349&quot;,&quot;issued&quot;:{&quot;date-parts&quot;:[[2010]]},&quot;page&quot;:&quot;704-714&quot;,&quot;abstract&quot;:&quot;Background, aim, and scope Algae biomass has great promise as a sustainable alternative to conventional transportation fuels. In this study, a well-to-pump life cycle assessment (LCA) was performed to investigate the overall sustainability and net energy balance of an algal biodiesel process. The goal of this LCA was to provide baseline information for the algae biodiesel process. Materials and methods The functional unit was 1,000 MJ of energy from algal biodiesel using existing technology. Systematic boundary identification was performed using relative mass, energy, and economic value method using a 5% cutoff value. Primary data for this study were obtained from The USLCI database and the Greenhouse Gases, Regulated Emissions and Energy use in Transportation model. Carbohydrates in coproducts from algae biodiesel production were assumed to displace corn as a feedstock for ethanol production. Results and discussion For every 24 kg of algal biodiesel produced (1,000 MJ algae biodiesel), 34 kg coproducts are also produced. Total energy input without solar drying is 3,292 and 6,194 MJ for the process with filter press and centrifuge as the initial filtering step, respectively. Net CO2 emissions are -20.9 and 135.7 kg/functional unit for a process utilizing a filter press and centrifuge, respectively. In addition to the -13.96 kg of total air emissions per functional unit, 18.6 kg of waterborne wastes, 0.28 kg of solid waste, and 5.54 Bq are emitted. The largest energy input (89%) is in the natural gas drying of the algal cake. Although net energy for both filter press and centrifuge processes are -6,670 and -3,778 MJ/functional unit, respectively, CO2 emissions are positive for the centrifuge process while they are negative for the filter press process. Additionally, 20.4 m3 of wastewater per functional unit is lost from the growth ponds during the 4-day growth cycle due to evaporation. Conclusions and recommendations This LCA has quantified one major obstacle in algae technology: the need to efficiently process the algae into its usable components. Thermal dewatering of algae requires high amounts of fossil fuel derived energy (3,556 kJ/kg of water removed) and consequently presents an opportunity for significant reduction in energy use. The potential of green algae as a fuel source is not a new idea; however, this LCA and other sources clearly show a need for new technologies to make algae biofuels a sustainable, commercial reality. © Springer-Verlag 2010.&quot;,&quot;issue&quot;:&quot;7&quot;,&quot;volume&quot;:&quot;15&quot;},&quot;isTemporary&quot;:false}]},{&quot;properties&quot;:{&quot;noteIndex&quot;:0},&quot;citationID&quot;:&quot;MENDELEY_CITATION_78f866a6-51b2-4189-87f4-698273056d6f&quot;,&quot;isEdited&quot;:false,&quot;citationItems&quot;:[{&quot;id&quot;:&quot;1978b5d5-c819-3254-a399-ea89dd1fd35b&quot;,&quot;itemData&quot;:{&quot;type&quot;:&quot;article-journal&quot;,&quot;id&quot;:&quot;1978b5d5-c819-3254-a399-ea89dd1fd35b&quot;,&quot;title&quot;:&quot;Isoprenoid Drugs, Biofuels, and Chemicals-Artemisinin, Farnesene, and Beyond&quot;,&quot;author&quot;:[{&quot;family&quot;:&quot;George&quot;,&quot;given&quot;:&quot;Kevin W&quot;,&quot;parse-names&quot;:false,&quot;dropping-particle&quot;:&quot;&quot;,&quot;non-dropping-particle&quot;:&quot;&quot;},{&quot;family&quot;:&quot;Alonso-Gutierrez&quot;,&quot;given&quot;:&quot;Jorge&quot;,&quot;parse-names&quot;:false,&quot;dropping-particle&quot;:&quot;&quot;,&quot;non-dropping-particle&quot;:&quot;&quot;},{&quot;family&quot;:&quot;Keasling&quot;,&quot;given&quot;:&quot;Jay D&quot;,&quot;parse-names&quot;:false,&quot;dropping-particle&quot;:&quot;&quot;,&quot;non-dropping-particle&quot;:&quot;&quot;},{&quot;family&quot;:&quot;Lee&quot;,&quot;given&quot;:&quot;Taek Soon&quot;,&quot;parse-names&quot;:false,&quot;dropping-particle&quot;:&quot;&quot;,&quot;non-dropping-particle&quot;:&quot;&quot;}],&quot;container-title&quot;:&quot;Biotechnology of Isoprenoids&quot;,&quot;DOI&quot;:&quot;10.1007/10_2014_288&quot;,&quot;ISSN&quot;:&quot;0724-6145&quot;,&quot;issued&quot;:{&quot;date-parts&quot;:[[2015]]},&quot;page&quot;:&quot;355-389&quot;,&quot;volume&quot;:&quot;148&quot;},&quot;isTemporary&quot;:false},{&quot;id&quot;:&quot;b128b337-8e1e-3c4e-82c0-2f8707bb1171&quot;,&quot;itemData&quot;:{&quot;type&quot;:&quot;article-journal&quot;,&quot;id&quot;:&quot;b128b337-8e1e-3c4e-82c0-2f8707bb1171&quot;,&quot;title&quot;:&quot;Efficient conversion of pure and mixed terpene feedstocks to high density fuels&quot;,&quot;author&quot;:[{&quot;family&quot;:&quot;Meylemans&quot;,&quot;given&quot;:&quot;Heather A.&quot;,&quot;parse-names&quot;:false,&quot;dropping-particle&quot;:&quot;&quot;,&quot;non-dropping-particle&quot;:&quot;&quot;},{&quot;family&quot;:&quot;Quintana&quot;,&quot;given&quot;:&quot;Roxanne L.&quot;,&quot;parse-names&quot;:false,&quot;dropping-particle&quot;:&quot;&quot;,&quot;non-dropping-particle&quot;:&quot;&quot;},{&quot;family&quot;:&quot;Harvey&quot;,&quot;given&quot;:&quot;Benjamin G.&quot;,&quot;parse-names&quot;:false,&quot;dropping-particle&quot;:&quot;&quot;,&quot;non-dropping-particle&quot;:&quot;&quot;}],&quot;container-title&quot;:&quot;Fuel&quot;,&quot;DOI&quot;:&quot;10.1016/j.fuel.2012.01.062&quot;,&quot;ISBN&quot;:&quot;0016-2361&quot;,&quot;ISSN&quot;:&quot;00162361&quot;,&quot;URL&quot;:&quot;http://dx.doi.org/10.1016/j.fuel.2012.01.062&quot;,&quot;issued&quot;:{&quot;date-parts&quot;:[[2012]]},&quot;page&quot;:&quot;560-568&quot;,&quot;abstract&quot;:&quot;A series of high density renewable fuels has been synthesized through selective dimerization of α-pinene, camphene, limonene, and crude turpentine using the heterogeneous catalysts Nafion, Nafion SAC-13, and Montmorillonite K-10. Terpene dimers are produced in up to 90% yield depending on the feedstock. The preferred catalyst, Nafion SAC-13, could be recovered by simple filtration and reused up to eight times without any significant decrease in activity. The fuels produced by this process have net heats of combustion ranging from 137,000 to 142,000 btu/gal which are comparable to the tactical missile fuel JP-10. Fuels derived from both α-pinene and camphene have similar viscosities, densities, and net heats of combustion due to isomerization of α-pinene to camphene prior to dimerization. In contrast, limonene dimers exhibit a much lower density and viscosity due to their ring opened structures. DSC analysis of the dimer fuels revealed freezing points of -54, -52, and -78°C for dimers derived from camphene, α-pinene, and limonene, respectively. Empirical results and a terpene adsorption study suggest that the dimerization reaction proceeds through initial coordination of α-pinene to catalytic sites followed by cross-coupling with camphene. The ultra-performance renewable fuels described in this work have potential applications as significant components of jet, diesel, and tactical fuels.&quot;,&quot;publisher&quot;:&quot;Elsevier Ltd&quot;,&quot;volume&quot;:&quot;97&quot;},&quot;isTemporary&quot;:false},{&quot;id&quot;:&quot;c9ab4ede-86af-353c-bac1-08e1dfd5dc27&quot;,&quot;itemData&quot;:{&quot;type&quot;:&quot;article-journal&quot;,&quot;id&quot;:&quot;c9ab4ede-86af-353c-bac1-08e1dfd5dc27&quot;,&quot;title&quot;:&quot;Hydrogenated monoterpenes as diesel fuel additives&quot;,&quot;author&quot;:[{&quot;family&quot;:&quot;Tracy&quot;,&quot;given&quot;:&quot;Noah I.&quot;,&quot;parse-names&quot;:false,&quot;dropping-particle&quot;:&quot;&quot;,&quot;non-dropping-particle&quot;:&quot;&quot;},{&quot;family&quot;:&quot;Chen&quot;,&quot;given&quot;:&quot;Daichuan&quot;,&quot;parse-names&quot;:false,&quot;dropping-particle&quot;:&quot;&quot;,&quot;non-dropping-particle&quot;:&quot;&quot;},{&quot;family&quot;:&quot;Crunkleton&quot;,&quot;given&quot;:&quot;Daniel W.&quot;,&quot;parse-names&quot;:false,&quot;dropping-particle&quot;:&quot;&quot;,&quot;non-dropping-particle&quot;:&quot;&quot;},{&quot;family&quot;:&quot;Price&quot;,&quot;given&quot;:&quot;Geoffrey L.&quot;,&quot;parse-names&quot;:false,&quot;dropping-particle&quot;:&quot;&quot;,&quot;non-dropping-particle&quot;:&quot;&quot;}],&quot;container-title&quot;:&quot;Fuel&quot;,&quot;DOI&quot;:&quot;10.1016/j.fuel.2009.02.002&quot;,&quot;ISBN&quot;:&quot;0016-2361&quot;,&quot;ISSN&quot;:&quot;00162361&quot;,&quot;URL&quot;:&quot;http://dx.doi.org/10.1016/j.fuel.2009.02.002&quot;,&quot;issued&quot;:{&quot;date-parts&quot;:[[2009]]},&quot;page&quot;:&quot;2238-2240&quot;,&quot;abstract&quot;:&quot;Myrcene and limonene were hydrogenated to their fully saturated forms, 2,6-dimethyloctane and 1-isopropyl-4-methylcyclohexane, respectively. Mixtures of diesel fuel and up to 10% of each saturated hydrocarbon were tested by ASTM D975 to evaluate the 2,6-dimethyloctane and 1-isopropyl-4-methylcyclohexane as diesel fuel additives. The results showed that all tested mixtures were within the acceptable ranges specified by ASTM for diesel fuel and that the additives lowered the measured cloud point, compared to the base diesel fuel. Saturated limonene had positive effects on viscosity, as well. As myrcene and limonene are produced naturally in plants, these species represent a renewable route to fuel additives. © 2009 Elsevier Ltd. All rights reserved.&quot;,&quot;publisher&quot;:&quot;Elsevier Ltd&quot;,&quot;issue&quot;:&quot;11&quot;,&quot;volume&quot;:&quot;88&quot;},&quot;isTemporary&quot;:false},{&quot;id&quot;:&quot;4c48d557-2483-3445-8699-3f1fbaf65226&quot;,&quot;itemData&quot;:{&quot;type&quot;:&quot;article-journal&quot;,&quot;id&quot;:&quot;4c48d557-2483-3445-8699-3f1fbaf65226&quot;,&quot;title&quot;:&quot;Identification and microbial production of a terpene-based advanced biofuel&quot;,&quot;author&quot;:[{&quot;family&quot;:&quot;Peralta-Yahya&quot;,&quot;given&quot;:&quot;Pamela P.&quot;,&quot;parse-names&quot;:false,&quot;dropping-particle&quot;:&quot;&quot;,&quot;non-dropping-particle&quot;:&quot;&quot;},{&quot;family&quot;:&quot;Ouellet&quot;,&quot;given&quot;:&quot;Mario&quot;,&quot;parse-names&quot;:false,&quot;dropping-particle&quot;:&quot;&quot;,&quot;non-dropping-particle&quot;:&quot;&quot;},{&quot;family&quot;:&quot;Chan&quot;,&quot;given&quot;:&quot;Rossana&quot;,&quot;parse-names&quot;:false,&quot;dropping-particle&quot;:&quot;&quot;,&quot;non-dropping-particle&quot;:&quot;&quot;},{&quot;family&quot;:&quot;Mukhopadhyay&quot;,&quot;given&quot;:&quot;Aindrila&quot;,&quot;parse-names&quot;:false,&quot;dropping-particle&quot;:&quot;&quot;,&quot;non-dropping-particle&quot;:&quot;&quot;},{&quot;family&quot;:&quot;Keasling&quot;,&quot;given&quot;:&quot;Jay D.&quot;,&quot;parse-names&quot;:false,&quot;dropping-particle&quot;:&quot;&quot;,&quot;non-dropping-particle&quot;:&quot;&quot;},{&quot;family&quot;:&quot;Lee&quot;,&quot;given&quot;:&quot;Taek Soon&quot;,&quot;parse-names&quot;:false,&quot;dropping-particle&quot;:&quot;&quot;,&quot;non-dropping-particle&quot;:&quot;&quot;}],&quot;container-title&quot;:&quot;Nature Communications&quot;,&quot;DOI&quot;:&quot;10.1038/ncomms1494&quot;,&quot;ISBN&quot;:&quot;2041-1723 (Electronic)\\r2041-1723 (Linking)&quot;,&quot;ISSN&quot;:&quot;20411723&quot;,&quot;PMID&quot;:&quot;21952217&quot;,&quot;URL&quot;:&quot;http://dx.doi.org/10.1038/ncomms1494&quot;,&quot;issued&quot;:{&quot;date-parts&quot;:[[2011]]},&quot;page&quot;:&quot;483-488&quot;,&quot;abstract&quot;:&quot;Rising petroleum costs, trade imbalances and environmental concerns have stimulated efforts to advance the microbial production of fuels from lignocellulosic biomass. Here we identify a novel biosynthetic alternative to D2 diesel fuel, bisabolane, and engineer microbial platforms for the production of its immediate precursor, bisabolene. First, we identify bisabolane as an alternative to D2 diesel by measuring the fuel properties of chemically hydrogenated commercial bisabolene. Then, via a combination of enzyme screening and metabolic engineering, we obtain a more than tenfold increase in bisabolene titers in Escherichia coli to &gt;900 mg l(-1). We produce bisabolene in Saccharomyces cerevisiae (&gt;900 mg l(-1)), a widely used platform for the production of ethanol. Finally, we chemically hydrogenate biosynthetic bisabolene into bisabolane. This work presents a framework for the identification of novel terpene-based advanced biofuels and the rapid engineering of microbial farnesyl diphosphate-overproducing platforms for the production of biofuels.&quot;,&quot;publisher&quot;:&quot;Nature Publishing Group&quot;,&quot;issue&quot;:&quot;1&quot;,&quot;volume&quot;:&quot;2&quot;},&quot;isTemporary&quot;:false}]},{&quot;properties&quot;:{&quot;noteIndex&quot;:0},&quot;citationID&quot;:&quot;MENDELEY_CITATION_ba4c85fe-e8eb-45c7-b8ba-844476edee15&quot;,&quot;isEdited&quot;:false,&quot;citationItems&quot;:[{&quot;id&quot;:&quot;55979b31-035f-3be7-ad91-8333273b1d01&quot;,&quot;itemData&quot;:{&quot;type&quot;:&quot;article-journal&quot;,&quot;id&quot;:&quot;55979b31-035f-3be7-ad91-8333273b1d01&quot;,&quot;title&quot;:&quot;Synthetic biology of cyanobacteria: Unique challenges and opportunities&quot;,&quot;author&quot;:[{&quot;family&quot;:&quot;Berla&quot;,&quot;given&quot;:&quot;Bertram M.&quot;,&quot;parse-names&quot;:false,&quot;dropping-particle&quot;:&quot;&quot;,&quot;non-dropping-particle&quot;:&quot;&quot;},{&quot;family&quot;:&quot;Saha&quot;,&quot;given&quot;:&quot;Rajib&quot;,&quot;parse-names&quot;:false,&quot;dropping-particle&quot;:&quot;&quot;,&quot;non-dropping-particle&quot;:&quot;&quot;},{&quot;family&quot;:&quot;Immethun&quot;,&quot;given&quot;:&quot;Cheryl M.&quot;,&quot;parse-names&quot;:false,&quot;dropping-particle&quot;:&quot;&quot;,&quot;non-dropping-particle&quot;:&quot;&quot;},{&quot;family&quot;:&quot;Maranas&quot;,&quot;given&quot;:&quot;Costas D.&quot;,&quot;parse-names&quot;:false,&quot;dropping-particle&quot;:&quot;&quot;,&quot;non-dropping-particle&quot;:&quot;&quot;},{&quot;family&quot;:&quot;Moon&quot;,&quot;given&quot;:&quot;Tae Seok&quot;,&quot;parse-names&quot;:false,&quot;dropping-particle&quot;:&quot;&quot;,&quot;non-dropping-particle&quot;:&quot;&quot;},{&quot;family&quot;:&quot;Pakrasi&quot;,&quot;given&quot;:&quot;Himadri B.&quot;,&quot;parse-names&quot;:false,&quot;dropping-particle&quot;:&quot;&quot;,&quot;non-dropping-particle&quot;:&quot;&quot;}],&quot;container-title&quot;:&quot;Frontiers in Microbiology&quot;,&quot;DOI&quot;:&quot;10.3389/fmicb.2013.00246&quot;,&quot;ISBN&quot;:&quot;1664-302X (Electronic)\\r1664-302X (Linking)&quot;,&quot;ISSN&quot;:&quot;1664302X&quot;,&quot;PMID&quot;:&quot;24009604&quot;,&quot;issued&quot;:{&quot;date-parts&quot;:[[2013]]},&quot;page&quot;:&quot;1-14&quot;,&quot;abstract&quot;:&quot;Photosynthetic organisms, and especially cyanobacteria, hold great promise as sources of renewably-produced fuels, bulk and specialty chemicals, and nutritional products. Synthetic biology tools can help unlock cyanobacteria's potential for these functions, but unfortunately tool development for these organisms has lagged behind that for S. cerevisiae and E. coli. While these organisms may in many cases be more difficult to work with as \&quot;chassis\&quot; strains for synthetic biology than certain heterotrophs, the unique advantages of autotrophs in biotechnology applications as well as the scientific importance of improved understanding of photosynthesis warrant the development of these systems into something akin to a \&quot;green E. coli.\&quot; In this review, we highlight unique challenges and opportunities for development of synthetic biology approaches in cyanobacteria. We review classical and recently developed methods for constructing targeted mutants in various cyanobacterial strains, and offer perspective on what genetic tools might most greatly expand the ability to engineer new functions in such strains. Similarly, we review what genetic parts are most needed for the development of cyanobacterial synthetic biology. Finally, we highlight recent methods to construct genome-scale models of cyanobacterial metabolism and to use those models to measure properties of autotrophic metabolism. Throughout this paper, we discuss some of the unique challenges of a diurnal, autotrophic lifestyle along with how the development of synthetic biology and biotechnology in cyanobacteria must fit within those constraints.&quot;,&quot;issue&quot;:&quot;AUG&quot;,&quot;volume&quot;:&quot;4&quot;},&quot;isTemporary&quot;:false},{&quot;id&quot;:&quot;c7e11961-e498-335c-9110-a03d11785881&quot;,&quot;itemData&quot;:{&quot;type&quot;:&quot;article-journal&quot;,&quot;id&quot;:&quot;c7e11961-e498-335c-9110-a03d11785881&quot;,&quot;title&quot;:&quot;Next generation biofuel engineering in prokaryotes&quot;,&quot;author&quot;:[{&quot;family&quot;:&quot;Gronenberg&quot;,&quot;given&quot;:&quot;Luisa S.&quot;,&quot;parse-names&quot;:false,&quot;dropping-particle&quot;:&quot;&quot;,&quot;non-dropping-particle&quot;:&quot;&quot;},{&quot;family&quot;:&quot;Marcheschi&quot;,&quot;given&quot;:&quot;Ryan J.&quot;,&quot;parse-names&quot;:false,&quot;dropping-particle&quot;:&quot;&quot;,&quot;non-dropping-particle&quot;:&quot;&quot;},{&quot;family&quot;:&quot;Liao&quot;,&quot;given&quot;:&quot;James C.&quot;,&quot;parse-names&quot;:false,&quot;dropping-particle&quot;:&quot;&quot;,&quot;non-dropping-particle&quot;:&quot;&quot;}],&quot;container-title&quot;:&quot;Current Opinion in Chemical Biology&quot;,&quot;DOI&quot;:&quot;10.1016/j.cbpa.2013.03.037&quot;,&quot;ISBN&quot;:&quot;1879-0402 (Electronic)\\r1367-5931 (Linking)&quot;,&quot;ISSN&quot;:&quot;13675931&quot;,&quot;PMID&quot;:&quot;23623045&quot;,&quot;URL&quot;:&quot;http://dx.doi.org/10.1016/j.cbpa.2013.03.037&quot;,&quot;issued&quot;:{&quot;date-parts&quot;:[[2013]]},&quot;page&quot;:&quot;462-471&quot;,&quot;abstract&quot;:&quot;Next-generation biofuels must be compatible with current transportation infrastructure and be derived from environmentally sustainable resources that do not compete with food crops. Many bacterial species have unique properties advantageous to the production of such next-generation fuels. However, no single species possesses all characteristics necessary to make high quantities of fuels from plant waste or CO2. Species containing a subset of the desired characteristics are used as starting points for engineering organisms with all desired attributes. Metabolic engineering of model organisms has yielded high titer production of advanced fuels, including alcohols, isoprenoids, and fatty acid derivatives. Technical developments now allow engineering of native fuel producers, as well as lignocellulolytic and autotrophic bacteria, for the production of biofuels. Continued research on multiple fronts is required to engineer organisms for truly sustainable and economical biofuel production. © 2013 Elsevier Ltd.&quot;,&quot;publisher&quot;:&quot;Elsevier Ltd&quot;,&quot;issue&quot;:&quot;3&quot;,&quot;volume&quot;:&quot;17&quot;},&quot;isTemporary&quot;:false}]},{&quot;properties&quot;:{&quot;noteIndex&quot;:0},&quot;citationID&quot;:&quot;MENDELEY_CITATION_d55d490a-d2ce-4173-a67e-ff0b63cc5ba5&quot;,&quot;isEdited&quot;:true,&quot;citationItems&quot;:[{&quot;id&quot;:&quot;5eef2ebc-92e1-3dfd-b811-5ce34d576d1a&quot;,&quot;itemData&quot;:{&quot;type&quot;:&quot;article-journal&quot;,&quot;id&quot;:&quot;5eef2ebc-92e1-3dfd-b811-5ce34d576d1a&quot;,&quot;title&quot;:&quot;Metabolic engineering of cyanobacteria for the synthesis of commodity products&quot;,&quot;author&quot;:[{&quot;family&quot;:&quot;Angermayr&quot;,&quot;given&quot;:&quot;S&quot;,&quot;parse-names&quot;:false,&quot;dropping-particle&quot;:&quot;&quot;,&quot;non-dropping-particle&quot;:&quot;&quot;},{&quot;family&quot;:&quot;Gorchs Rovira&quot;,&quot;given&quot;:&quot;Aleix&quot;,&quot;parse-names&quot;:false,&quot;dropping-particle&quot;:&quot;&quot;,&quot;non-dropping-particle&quot;:&quot;&quot;},{&quot;family&quot;:&quot;Hellingwerf&quot;,&quot;given&quot;:&quot;Klaas&quot;,&quot;parse-names&quot;:false,&quot;dropping-particle&quot;:&quot;&quot;,&quot;non-dropping-particle&quot;:&quot;&quot;}],&quot;container-title&quot;:&quot;Trends in Biotechnology&quot;,&quot;DOI&quot;:&quot;10.1016/j.tibtech.2015.03.009&quot;,&quot;ISSN&quot;:&quot;01677799&quot;,&quot;issued&quot;:{&quot;date-parts&quot;:[[2015]]},&quot;page&quot;:&quot;352-361&quot;,&quot;abstract&quot;:&quot;Through metabolic engineering cyanobacteria can be employed in biotechnology. Combining the capacity for oxygenic photosynthesis and carbon fixation with an engineered metabolic pathway allows carbon-based product formation from CO2, light, and water directly. Such cyanobacterial 'cell factories' are constructed to produce biofuels, bioplastics, and commodity chemicals. Efforts of metabolic engineers and synthetic biologists allow the modification of the intermediary metabolism at various branching points, expanding the product range. The new biosynthesis routes 'tap' the metabolism ever more efficiently, particularly through the engineering of driving forces and utilization of cofactors generated during the light reactions of photosynthesis, resulting in higher product titers. High rates of carbon rechanneling ultimately allow an almost-complete allocation of fixed carbon to product above biomass.&quot;,&quot;issue&quot;:&quot;6&quot;,&quot;volume&quot;:&quot;33&quot;},&quot;isTemporary&quot;:false},{&quot;id&quot;:&quot;c040c636-450b-3369-b8d1-b7847284352a&quot;,&quot;itemData&quot;:{&quot;type&quot;:&quot;article-journal&quot;,&quot;id&quot;:&quot;c040c636-450b-3369-b8d1-b7847284352a&quot;,&quot;title&quot;:&quot;Carbon partitioning in photosynthesis&quot;,&quot;author&quot;:[{&quot;family&quot;:&quot;Melis&quot;,&quot;given&quot;:&quot;Anastasios&quot;,&quot;parse-names&quot;:false,&quot;dropping-particle&quot;:&quot;&quot;,&quot;non-dropping-particle&quot;:&quot;&quot;}],&quot;container-title&quot;:&quot;Current Opinion in Chemical Biology&quot;,&quot;DOI&quot;:&quot;10.1016/j.cbpa.2013.03.010&quot;,&quot;ISBN&quot;:&quot;1367-5931&quot;,&quot;ISSN&quot;:&quot;13675931&quot;,&quot;PMID&quot;:&quot;23542013&quot;,&quot;URL&quot;:&quot;http://dx.doi.org/10.1016/j.cbpa.2013.03.010&quot;,&quot;issued&quot;:{&quot;date-parts&quot;:[[2013]]},&quot;page&quot;:&quot;453-456&quot;,&quot;abstract&quot;:&quot;The work seeks to raise awareness of a fundamental problem that impacts the renewable generation of fuels and chemicals via (photo)synthetic biology. At issue is regulation of the endogenous cellular carbon partitioning between different biosynthetic pathways, over which the living cell exerts stringent control. The regulation of carbon partitioning in photosynthesis is not understood. In plants, microalgae and cyanobacteria, methods need be devised to alter photosynthetic carbon partitioning between the sugar, terpenoid, and fatty acid biosynthetic pathways, to lower the prevalence of sugar biosynthesis and correspondingly upregulate terpenoid and fatty acid hydrocarbons production in the cell. Insight from unusual but naturally occurring carbon-partitioning processes can help in the design of blueprints for improved photosynthetic fuels and chemicals production. © 2013 Elsevier Ltd.&quot;,&quot;publisher&quot;:&quot;Elsevier Ltd&quot;,&quot;issue&quot;:&quot;3&quot;,&quot;volume&quot;:&quot;17&quot;},&quot;isTemporary&quot;:false},{&quot;id&quot;:&quot;c9f9cb44-f43a-3095-9505-5ca560eeeee9&quot;,&quot;itemData&quot;:{&quot;type&quot;:&quot;article-journal&quot;,&quot;id&quot;:&quot;c9f9cb44-f43a-3095-9505-5ca560eeeee9&quot;,&quot;title&quot;:&quot;Harnessing the power of microbial autotrophy&quot;,&quot;author&quot;:[{&quot;family&quot;:&quot;Claassens&quot;,&quot;given&quot;:&quot;Nico J.&quot;,&quot;parse-names&quot;:false,&quot;dropping-particle&quot;:&quot;&quot;,&quot;non-dropping-particle&quot;:&quot;&quot;},{&quot;family&quot;:&quot;Sousa&quot;,&quot;given&quot;:&quot;Diana Z.&quot;,&quot;parse-names&quot;:false,&quot;dropping-particle&quot;:&quot;&quot;,&quot;non-dropping-particle&quot;:&quot;&quot;},{&quot;family&quot;:&quot;Santos&quot;,&quot;given&quot;:&quot;Vitor A.P.Martins&quot;,&quot;parse-names&quot;:false,&quot;dropping-particle&quot;:&quot;&quot;,&quot;non-dropping-particle&quot;:&quot;dos&quot;},{&quot;family&quot;:&quot;Vos&quot;,&quot;given&quot;:&quot;Willem M.&quot;,&quot;parse-names&quot;:false,&quot;dropping-particle&quot;:&quot;&quot;,&quot;non-dropping-particle&quot;:&quot;de&quot;},{&quot;family&quot;:&quot;Oost&quot;,&quot;given&quot;:&quot;John&quot;,&quot;parse-names&quot;:false,&quot;dropping-particle&quot;:&quot;&quot;,&quot;non-dropping-particle&quot;:&quot;van der&quot;}],&quot;container-title&quot;:&quot;Nature Reviews Microbiology&quot;,&quot;DOI&quot;:&quot;10.1038/nrmicro.2016.130&quot;,&quot;ISSN&quot;:&quot;17401534&quot;,&quot;issued&quot;:{&quot;date-parts&quot;:[[2016]]},&quot;page&quot;:&quot;692-706&quot;,&quot;abstract&quot;:&quot;Autotrophic microorganisms convert CO 2 into biomass by deriving energy from light or inorganic electron donors. These CO 2 -fixing microorganisms have a large, but so far only partially realized, potential for the sustainable production of chemicals and biofuels. Productivities have been improved in autotrophic hosts through the introduction of production pathways and the modification of autotrophic systems by genetic engineering. In addition, approaches are emerging in which CO 2 fixation pathways and energy-harvesting systems are transplanted into heterotrophic model microorganisms. Alternative promising concepts are hybrid production systems of autotrophs and heterotrophs, and bio-inorganic hybrids of autotrophic microorganisms with electrocatalysts or light-harvesting semiconductor materials. In this Review, we discuss recent advances and bottlenecks for engineering microbial autotrophy and explore novel strategies that will pave the way towards improved microbial autotrophic production platforms.&quot;,&quot;publisher&quot;:&quot;Nature Publishing Group&quot;,&quot;issue&quot;:&quot;11&quot;,&quot;volume&quot;:&quot;14&quot;},&quot;isTemporary&quot;:false},{&quot;id&quot;:&quot;e1f93048-e3e3-3c0e-b11e-463ddb99111d&quot;,&quot;itemData&quot;:{&quot;type&quot;:&quot;article-journal&quot;,&quot;id&quot;:&quot;e1f93048-e3e3-3c0e-b11e-463ddb99111d&quot;,&quot;title&quot;:&quot;Aquatic phototrophs: efficient alternatives to land-based crops for biofuels&quot;,&quot;author&quot;:[{&quot;family&quot;:&quot;Dismukes&quot;,&quot;given&quot;:&quot;G. Charles&quot;,&quot;parse-names&quot;:false,&quot;dropping-particle&quot;:&quot;&quot;,&quot;non-dropping-particle&quot;:&quot;&quot;},{&quot;family&quot;:&quot;Carrieri&quot;,&quot;given&quot;:&quot;Damian&quot;,&quot;parse-names&quot;:false,&quot;dropping-particle&quot;:&quot;&quot;,&quot;non-dropping-particle&quot;:&quot;&quot;},{&quot;family&quot;:&quot;Bennette&quot;,&quot;given&quot;:&quot;Nicholas&quot;,&quot;parse-names&quot;:false,&quot;dropping-particle&quot;:&quot;&quot;,&quot;non-dropping-particle&quot;:&quot;&quot;},{&quot;family&quot;:&quot;Ananyev&quot;,&quot;given&quot;:&quot;Gennady M.&quot;,&quot;parse-names&quot;:false,&quot;dropping-particle&quot;:&quot;&quot;,&quot;non-dropping-particle&quot;:&quot;&quot;},{&quot;family&quot;:&quot;Posewitz&quot;,&quot;given&quot;:&quot;Matthew C.&quot;,&quot;parse-names&quot;:false,&quot;dropping-particle&quot;:&quot;&quot;,&quot;non-dropping-particle&quot;:&quot;&quot;}],&quot;container-title&quot;:&quot;Current Opinion in Biotechnology&quot;,&quot;DOI&quot;:&quot;10.1016/j.copbio.2008.05.007&quot;,&quot;ISSN&quot;:&quot;09581669&quot;,&quot;issued&quot;:{&quot;date-parts&quot;:[[2008]]},&quot;page&quot;:&quot;235-240&quot;,&quot;abstract&quot;:&quot;To mitigate some of the potentially deleterious environmental and agricultural consequences associated with current land-based-biofuel feedstocks, we propose the use of biofuels derived from aquatic microbial oxygenic photoautotrophs (AMOPs), more commonly known as cyanobacteria, algae, and diatoms. Herein we review their demonstrated productivity in mass culturing and aspects of their physiology that are particularly attractive for integration into renewable biofuel applications. Compared with terrestrial crops, AMOPs are inherently more efficient solar collectors, use less or no land, can be converted to liquid fuels using simpler technologies than cellulose, and offer secondary uses that fossil fuels do not provide. AMOPs pose a new set of technological challenges if they are to contribute as biofuel feedstocks. © 2008 Elsevier Ltd. All rights reserved.&quot;,&quot;issue&quot;:&quot;3&quot;,&quot;volume&quot;:&quot;19&quot;},&quot;isTemporary&quot;:false},{&quot;id&quot;:&quot;3e6346cd-4072-38e6-b2cf-2e618e3feaa2&quot;,&quot;itemData&quot;:{&quot;type&quot;:&quot;article-journal&quot;,&quot;id&quot;:&quot;3e6346cd-4072-38e6-b2cf-2e618e3feaa2&quot;,&quot;title&quot;:&quot;Powering the planet: Chemical challenges in solar energy utilization&quot;,&quot;author&quot;:[{&quot;family&quot;:&quot;Lewis&quot;,&quot;given&quot;:&quot;Nathan S.&quot;,&quot;parse-names&quot;:false,&quot;dropping-particle&quot;:&quot;&quot;,&quot;non-dropping-particle&quot;:&quot;&quot;},{&quot;family&quot;:&quot;Nocera&quot;,&quot;given&quot;:&quot;Daniel G.&quot;,&quot;parse-names&quot;:false,&quot;dropping-particle&quot;:&quot;&quot;,&quot;non-dropping-particle&quot;:&quot;&quot;}],&quot;container-title&quot;:&quot;Proceedings of the National Academy of Sciences of the United States of America&quot;,&quot;DOI&quot;:&quot;10.1073/pnas.0603395103&quot;,&quot;ISSN&quot;:&quot;00278424&quot;,&quot;issued&quot;:{&quot;date-parts&quot;:[[2006]]},&quot;page&quot;:&quot;15729-15735&quot;,&quot;abstract&quot;:&quot;Global energy consumption is projected to increase, even in the face of substantial declines in energy intensity, at least 2-fold by midcentury relative to the present because of population and economic growth. This demand could be met, in principle, from fossil energy resources, particularly coal. However, the cumulative nature of CO2 emissions in the atmosphere demands that holding atmospheric CO2 levels to even twice their preanthropogenic values by midcentury will require invention, development, and deployment of schemes for carbon-neutral energy production on a scale commensurate with, or larger than, the entire present-day energy supply from all sources combined. Among renewable energy resources, solar energy is by far the largest exploitable resource, providing more energy in 1 hour to the earth than all of the energy consumed by humans in an entire year. In view of the intermittency of insolation, if solar energy is to be a major primary energy source, it must be stored and dispatched on demand to the end user. An especially attractive approach is to store solar-converted energy in the form of chemical bonds, i.e., in a photosynthetic process at a year-round average efficiency significantly higher than current plants or algae, to reduce land-area requirements. Scientific challenges involved with this process include schemes to capture and convert solar energy and then store the energy in the form of chemical bonds, producing oxygen from water and a reduced fuel such as hydrogen, methane, methanol, or other hydrocarbon species. © 2006 by The National Academy of Sciences of the USA.&quot;,&quot;issue&quot;:&quot;43&quot;,&quot;volume&quot;:&quot;103&quot;},&quot;isTemporary&quot;:false},{&quot;id&quot;:&quot;3c5512c2-21a0-3b7c-9fff-61751ead19f2&quot;,&quot;itemData&quot;:{&quot;type&quot;:&quot;article-journal&quot;,&quot;id&quot;:&quot;3c5512c2-21a0-3b7c-9fff-61751ead19f2&quot;,&quot;title&quot;:&quot;A carbon sink pathway increases carbon productivity in cyanobacteria&quot;,&quot;author&quot;:[{&quot;family&quot;:&quot;Oliver&quot;,&quot;given&quot;:&quot;John W.K.&quot;,&quot;parse-names&quot;:false,&quot;dropping-particle&quot;:&quot;&quot;,&quot;non-dropping-particle&quot;:&quot;&quot;},{&quot;family&quot;:&quot;Atsumi&quot;,&quot;given&quot;:&quot;Shota&quot;,&quot;parse-names&quot;:false,&quot;dropping-particle&quot;:&quot;&quot;,&quot;non-dropping-particle&quot;:&quot;&quot;}],&quot;container-title&quot;:&quot;Metabolic Engineering&quot;,&quot;DOI&quot;:&quot;10.1016/j.ymben.2015.03.006&quot;,&quot;ISSN&quot;:&quot;10967184&quot;,&quot;URL&quot;:&quot;http://dx.doi.org/10.1016/j.ymben.2015.03.006&quot;,&quot;issued&quot;:{&quot;date-parts&quot;:[[2015]]},&quot;page&quot;:&quot;106-112&quot;,&quot;abstract&quot;:&quot;The burning of fossil reserves, and subsequent release of carbon into the atmosphere is depleting the supply of carbon-based molecules used for synthetic materials including plastics, oils, medicines, and glues. To provide for future society, innovations are needed for the conversion of waste carbon (CO2) into organic carbon useful for materials. Chemical production directly from photosynthesis is a nascent technology, with great promise for capture of CO2 using sunlight. To improve low yields, it has been proposed that photosynthetic capacity can be increased by a relaxation of bottlenecks inherent to growth. The limits of carbon partitioning away from growth within the cell and the effect of partitioning on carbon fixation are not well known. Here we show that expressing genes in a pathway between carbon fixation and pyruvate increases partitioning to 2,3-butanediol (23BD) and leads to a 1.8-fold increase in total carbon yield in the cyanobacterium Synechococcus elongatus PCC 7942. Specific 2,3-butanediol production increases 2.4-fold. As partitioning increases beyond 30%, it leads to a steep decline in total carbon yield. The data suggests a local maximum for carbon partitioning from the Calvin Benson cycle that is scalable with light intensity.&quot;,&quot;publisher&quot;:&quot;Elsevier&quot;,&quot;volume&quot;:&quot;29&quot;},&quot;isTemporary&quot;:false}]},{&quot;properties&quot;:{&quot;noteIndex&quot;:0},&quot;citationID&quot;:&quot;MENDELEY_CITATION_d7c12d07-75b2-401d-a99f-e5ecc2687319&quot;,&quot;isEdited&quot;:false,&quot;citationItems&quot;:[{&quot;id&quot;:&quot;0a588531-6694-3794-88ef-2d4550618c5c&quot;,&quot;itemData&quot;:{&quot;type&quot;:&quot;article-journal&quot;,&quot;id&quot;:&quot;0a588531-6694-3794-88ef-2d4550618c5c&quot;,&quot;title&quot;:&quot;Nitrogen Fixation and Hydrogen Metabolism in Cyanobacteria&quot;,&quot;author&quot;:[{&quot;family&quot;:&quot;Bothe&quot;,&quot;given&quot;:&quot;H.&quot;,&quot;parse-names&quot;:false,&quot;dropping-particle&quot;:&quot;&quot;,&quot;non-dropping-particle&quot;:&quot;&quot;},{&quot;family&quot;:&quot;Schmitz&quot;,&quot;given&quot;:&quot;O.&quot;,&quot;parse-names&quot;:false,&quot;dropping-particle&quot;:&quot;&quot;,&quot;non-dropping-particle&quot;:&quot;&quot;},{&quot;family&quot;:&quot;Yates&quot;,&quot;given&quot;:&quot;M. G.&quot;,&quot;parse-names&quot;:false,&quot;dropping-particle&quot;:&quot;&quot;,&quot;non-dropping-particle&quot;:&quot;&quot;},{&quot;family&quot;:&quot;Newton&quot;,&quot;given&quot;:&quot;W. E.&quot;,&quot;parse-names&quot;:false,&quot;dropping-particle&quot;:&quot;&quot;,&quot;non-dropping-particle&quot;:&quot;&quot;}],&quot;container-title&quot;:&quot;Microbiology and Molecular Biology Reviews&quot;,&quot;DOI&quot;:&quot;10.1128/mmbr.00033-10&quot;,&quot;ISSN&quot;:&quot;1092-2172&quot;,&quot;issued&quot;:{&quot;date-parts&quot;:[[2010]]},&quot;page&quot;:&quot;529-551&quot;,&quot;abstract&quot;:&quot;This review summarizes recent aspects of (di)nitrogen fixation and (di)hydrogen metabolism, with emphasis on cyanobacteria. These organisms possess several types of the enzyme complexes catalyzing N(2) fixation and/or H(2) formation or oxidation, namely, two Mo nitrogenases, a V nitrogenase, and two hydrogenases. The two cyanobacterial Ni hydrogenases are differentiated as either uptake or bidirectional hydrogenases. The different forms of both the nitrogenases and hydrogenases are encoded by different sets of genes, and their organization on the chromosome can vary from one cyanobacterium to another. Factors regulating the expression of these genes are emerging from recent studies. New ideas on the potential physiological and ecological roles of nitrogenases and hydrogenases are presented. There is a renewed interest in exploiting cyanobacteria in solar energy conversion programs to generate H(2) as a source of combustible energy. To enhance the rates of H(2) production, the emphasis perhaps needs not to be on more efficient hydrogenases and nitrogenases or on the transfer of foreign enzymes into cyanobacteria. A likely better strategy is to exploit the use of radiant solar energy by the photosynthetic electron transport system to enhance the rates of H(2) formation and so improve the chances of utilizing cyanobacteria as a source for the generation of clean energy.&quot;,&quot;issue&quot;:&quot;4&quot;,&quot;volume&quot;:&quot;74&quot;},&quot;isTemporary&quot;:false},{&quot;id&quot;:&quot;42f6b029-e8b9-3988-a328-1411ef146826&quot;,&quot;itemData&quot;:{&quot;type&quot;:&quot;article-journal&quot;,&quot;id&quot;:&quot;42f6b029-e8b9-3988-a328-1411ef146826&quot;,&quot;title&quot;:&quot;Nutrients utilization and contaminants removal. A review of two approaches of algae and cyanobacteria in wastewater&quot;,&quot;author&quot;:[{&quot;family&quot;:&quot;Cuellar-Bermudez&quot;,&quot;given&quot;:&quot;Sara P&quot;,&quot;parse-names&quot;:false,&quot;dropping-particle&quot;:&quot;&quot;,&quot;non-dropping-particle&quot;:&quot;&quot;},{&quot;family&quot;:&quot;Aleman-Nava&quot;,&quot;given&quot;:&quot;Gibran S&quot;,&quot;parse-names&quot;:false,&quot;dropping-particle&quot;:&quot;&quot;,&quot;non-dropping-particle&quot;:&quot;&quot;},{&quot;family&quot;:&quot;Chandra&quot;,&quot;given&quot;:&quot;Rashmi&quot;,&quot;parse-names&quot;:false,&quot;dropping-particle&quot;:&quot;&quot;,&quot;non-dropping-particle&quot;:&quot;&quot;},{&quot;family&quot;:&quot;Garcia-Perez&quot;,&quot;given&quot;:&quot;J Saul&quot;,&quot;parse-names&quot;:false,&quot;dropping-particle&quot;:&quot;&quot;,&quot;non-dropping-particle&quot;:&quot;&quot;},{&quot;family&quot;:&quot;Contreras-Angulo&quot;,&quot;given&quot;:&quot;Jose R&quot;,&quot;parse-names&quot;:false,&quot;dropping-particle&quot;:&quot;&quot;,&quot;non-dropping-particle&quot;:&quot;&quot;},{&quot;family&quot;:&quot;Markou&quot;,&quot;given&quot;:&quot;Giorgos&quot;,&quot;parse-names&quot;:false,&quot;dropping-particle&quot;:&quot;&quot;,&quot;non-dropping-particle&quot;:&quot;&quot;},{&quot;family&quot;:&quot;Muylaert&quot;,&quot;given&quot;:&quot;Koenraad&quot;,&quot;parse-names&quot;:false,&quot;dropping-particle&quot;:&quot;&quot;,&quot;non-dropping-particle&quot;:&quot;&quot;},{&quot;family&quot;:&quot;Rittmann&quot;,&quot;given&quot;:&quot;Bruce E&quot;,&quot;parse-names&quot;:false,&quot;dropping-particle&quot;:&quot;&quot;,&quot;non-dropping-particle&quot;:&quot;&quot;},{&quot;family&quot;:&quot;Parra-Saldivar&quot;,&quot;given&quot;:&quot;Roberto&quot;,&quot;parse-names&quot;:false,&quot;dropping-particle&quot;:&quot;&quot;,&quot;non-dropping-particle&quot;:&quot;&quot;}],&quot;container-title&quot;:&quot;Algal Research&quot;,&quot;DOI&quot;:&quot;10.1016/j.algal.2016.08.018&quot;,&quot;ISSN&quot;:&quot;2211-9264&quot;,&quot;issued&quot;:{&quot;date-parts&quot;:[[2016]]},&quot;abstract&quot;:&quot;The detection of new pollutants, stricter environmental regulations, and advancements in treatment technologies are driving improvements in bioprocesses for treating wastewater. Specifically, special concern is being placed on phosphorus and nitrogen forms, which spur eutrophication of water bodies, and emerging micropollutants such as pharmaceuticals and person-care products. Algae and cyanobacteria cultivation requirements include water and nutrient sources that currently are supplied by fertilizers, which provide poor sustainability and economics. Using wastewater as a source of nitrogen and phosphorus represents an attractive option to cultivate microalgae simultaneous with contaminant removal. Phycoremediation refers to the assimilation or disintegration of organic and inorganic compounds (carbon, nitrogen, or phosphorus), metals, and emerging contaminants in wastewater by microalgae – algae and cyanobacteria. In addition, added value comes when the microalgae are harvested to become feedstock for biofuels such as biogas. Although promising studies have been published for algal growth in wastewater while simultaneously removing contaminants, limitations in the scale-up process still have to be addressed. In this work, we summarize biological mechanisms by which nutrients and contaminants are removed by microalgae. We specifically address the interactions that the microalgae have with other microorganisms and the production of extracellular polymeric substances, a mechanism well known in the literature, but hardly studied in microalgae. Finally, we discuss different strategies reported to improve the scale up of microalgae cultivation in wastewater.&quot;},&quot;isTemporary&quot;:false},{&quot;id&quot;:&quot;9620b856-c834-395d-aa81-b8e929bac740&quot;,&quot;itemData&quot;:{&quot;type&quot;:&quot;article-journal&quot;,&quot;id&quot;:&quot;9620b856-c834-395d-aa81-b8e929bac740&quot;,&quot;title&quot;:&quot;Foundations for engineering biology&quot;,&quot;author&quot;:[{&quot;family&quot;:&quot;Endy&quot;,&quot;given&quot;:&quot;Drew&quot;,&quot;parse-names&quot;:false,&quot;dropping-particle&quot;:&quot;&quot;,&quot;non-dropping-particle&quot;:&quot;&quot;}],&quot;container-title&quot;:&quot;Nature&quot;,&quot;DOI&quot;:&quot;10.1038/nature04342&quot;,&quot;ISSN&quot;:&quot;14764687&quot;,&quot;issued&quot;:{&quot;date-parts&quot;:[[2005]]},&quot;page&quot;:&quot;449-453&quot;,&quot;abstract&quot;:&quot;Engineered biological systems have been used to manipulate information, construct materials, process chemicals, produce energy, provide food, and help maintain or enhance human health and our environment. Unfortunately, our ability to quickly and reliably engineer biological systems that behave as expected remains quite limited. Foundational technologies that make routine the engineering of biology are needed. Vibrant, open research communities and strategic leadership are necessary to ensure that the development and application of biological technologies remains overwhelmingly constructive. © 2005 Nature Publishing Group.&quot;,&quot;issue&quot;:&quot;7067&quot;,&quot;volume&quot;:&quot;438&quot;},&quot;isTemporary&quot;:false},{&quot;id&quot;:&quot;564c5ad3-5f53-3a81-bd86-959f4f83a69f&quot;,&quot;itemData&quot;:{&quot;type&quot;:&quot;article-journal&quot;,&quot;id&quot;:&quot;564c5ad3-5f53-3a81-bd86-959f4f83a69f&quot;,&quot;title&quot;:&quot;Cyanobacterial biofuel production&quot;,&quot;author&quot;:[{&quot;family&quot;:&quot;Machado&quot;,&quot;given&quot;:&quot;Iara M P&quot;,&quot;parse-names&quot;:false,&quot;dropping-particle&quot;:&quot;&quot;,&quot;non-dropping-particle&quot;:&quot;&quot;},{&quot;family&quot;:&quot;Atsumi&quot;,&quot;given&quot;:&quot;Shota&quot;,&quot;parse-names&quot;:false,&quot;dropping-particle&quot;:&quot;&quot;,&quot;non-dropping-particle&quot;:&quot;&quot;}],&quot;container-title&quot;:&quot;Journal of Biotechnology&quot;,&quot;DOI&quot;:&quot;10.1016/j.jbiotec.2012.03.005&quot;,&quot;ISBN&quot;:&quot;1873-4863 (Electronic)\\n0168-1656 (Linking)&quot;,&quot;ISSN&quot;:&quot;01681656&quot;,&quot;PMID&quot;:&quot;22446641&quot;,&quot;URL&quot;:&quot;http://dx.doi.org/10.1016/j.jbiotec.2012.03.005&quot;,&quot;issued&quot;:{&quot;date-parts&quot;:[[2012]]},&quot;page&quot;:&quot;50-56&quot;,&quot;abstract&quot;:&quot;The development of new technologies for production of alternative fuel became necessary to circumvent finite petroleum resources, associate rising costs, and environmental concerns due to rising fossil fuel CO2emissions. Several alternatives have been proposed to develop a sustainable industrial society and reduce greenhouse emissions. The idea of biological conversion of CO2to fuel and chemicals is receiving increased attention. In particular, the direct conversion of CO2with solar energy to biofuel by photosynthetic microorganisms such as microalgae and cyanobacteria has several advantages compared to traditional biofuel production from plant biomass. Photosynthetic microorganisms have higher growth rates compared with plants, and the production systems can be based on non-arable land. The advancement of synthetic biology and genetic manipulation has permitted engineering of cyanobacteria to produce non-natural chemicals typically not produced by these organisms in nature. This review addresses recent publications that utilize different approaches involving engineering cyanobacteria for production of high value chemicals including biofuels. © 2012.&quot;,&quot;publisher&quot;:&quot;Elsevier B.V.&quot;,&quot;issue&quot;:&quot;1&quot;,&quot;volume&quot;:&quot;162&quot;},&quot;isTemporary&quot;:false},{&quot;id&quot;:&quot;a3849e9e-104d-3354-9fc5-e7c966dcb4d6&quot;,&quot;itemData&quot;:{&quot;type&quot;:&quot;article-journal&quot;,&quot;id&quot;:&quot;a3849e9e-104d-3354-9fc5-e7c966dcb4d6&quot;,&quot;title&quot;:&quot;Synthetic biology - The state of play&quot;,&quot;author&quot;:[{&quot;family&quot;:&quot;Kitney&quot;,&quot;given&quot;:&quot;Richard&quot;,&quot;parse-names&quot;:false,&quot;dropping-particle&quot;:&quot;&quot;,&quot;non-dropping-particle&quot;:&quot;&quot;},{&quot;family&quot;:&quot;Freemont&quot;,&quot;given&quot;:&quot;Paul&quot;,&quot;parse-names&quot;:false,&quot;dropping-particle&quot;:&quot;&quot;,&quot;non-dropping-particle&quot;:&quot;&quot;}],&quot;container-title&quot;:&quot;FEBS Letters&quot;,&quot;DOI&quot;:&quot;10.1016/j.febslet.2012.06.002&quot;,&quot;ISSN&quot;:&quot;00145793&quot;,&quot;issued&quot;:{&quot;date-parts&quot;:[[2012]]},&quot;page&quot;:&quot;2029-2036&quot;,&quot;abstract&quot;:&quot;Just over two years ago there was an article in Nature entitled \&quot;Five Hard Truths for Synthetic Biology\&quot;. Since then, the field has moved on considerably. A number of economic commentators have shown that synthetic biology very significant industrial potential. This paper addresses key issues in relation to the state of play regarding synthetic biology. It first considers the current background to synthetic biology, whether it is a legitimate field and how it relates to foundational biological sciences. The fact that synthetic biology is a translational field is discussed and placed in the context of the industrial translation process. An important aspect of synthetic biology is platform technology, this topic is also discussed in some detail. Finally, examples of application areas are described. © 2012 Federation of European Biochemical Societies. Published by Elsevier B.V. All rights reserved.&quot;,&quot;issue&quot;:&quot;15&quot;,&quot;volume&quot;:&quot;586&quot;},&quot;isTemporary&quot;:false},{&quot;id&quot;:&quot;177ceb78-0e9b-3d7e-9117-9c410d43bf31&quot;,&quot;itemData&quot;:{&quot;type&quot;:&quot;article-journal&quot;,&quot;id&quot;:&quot;177ceb78-0e9b-3d7e-9117-9c410d43bf31&quot;,&quot;title&quot;:&quot;Accurate market price formation model with both supply-demand and trend-following for global food prices providing policy recommendations&quot;,&quot;author&quot;:[{&quot;family&quot;:&quot;Lagi&quot;,&quot;given&quot;:&quot;Marco&quot;,&quot;parse-names&quot;:false,&quot;dropping-particle&quot;:&quot;&quot;,&quot;non-dropping-particle&quot;:&quot;&quot;},{&quot;family&quot;:&quot;Bar-Yam&quot;,&quot;given&quot;:&quot;Yavni&quot;,&quot;parse-names&quot;:false,&quot;dropping-particle&quot;:&quot;&quot;,&quot;non-dropping-particle&quot;:&quot;&quot;},{&quot;family&quot;:&quot;Bertrand&quot;,&quot;given&quot;:&quot;Karla Z.&quot;,&quot;parse-names&quot;:false,&quot;dropping-particle&quot;:&quot;&quot;,&quot;non-dropping-particle&quot;:&quot;&quot;},{&quot;family&quot;:&quot;Bar-Yam&quot;,&quot;given&quot;:&quot;Yaneer&quot;,&quot;parse-names&quot;:false,&quot;dropping-particle&quot;:&quot;&quot;,&quot;non-dropping-particle&quot;:&quot;&quot;}],&quot;container-title&quot;:&quot;Proceedings of the National Academy of Sciences of the United States of America&quot;,&quot;DOI&quot;:&quot;10.1073/pnas.1413108112&quot;,&quot;ISSN&quot;:&quot;10916490&quot;,&quot;issued&quot;:{&quot;date-parts&quot;:[[2015]]},&quot;page&quot;:&quot;E6119-E6128&quot;,&quot;abstract&quot;:&quot;Recent increases in basic food prices are severely affecting vulnerable populations worldwide. Proposed causes such as shortages of grain due to adverse weather, increasing meat consumption in China and India, conversion of corn to ethanol in the United States, and investor speculation on commodity markets lead to widely differing implications for policy. A lack of clarity about which factors are responsible reinforces policy inaction. Here, for the first time to our knowledge, we construct a dynamic model that quantitatively agrees with food prices. The results show that the dominant causes of price increases are investor speculation and ethanol conversion. Models that just treat supply and demand are not consistent with the actual price dynamics. The two sharp peaks in 2007/2008 and 2010/2011 are specifically due to investor speculation, whereas an underlying upward trend is due to increasing demand from ethanol conversion. The model includes investor trend following as well as shifting between commodities, equities, and bonds to take advantage of increased expected returns. Claims that speculators cannot influence grain prices are shown to be invalid by direct analysis of price-setting practices of granaries. Both causes of price increase, speculative investment and ethanol conversion, are promoted by recent regulatory changesderegulation of the commodity markets, and policies promoting the conversion of corn to ethanol. Rapid action is needed to reduce the impacts of the price increases on global hunger.&quot;,&quot;issue&quot;:&quot;45&quot;,&quot;volume&quot;:&quot;112&quot;},&quot;isTemporary&quot;:false},{&quot;id&quot;:&quot;1c3de054-7691-3068-8c41-d10463a0c8dc&quot;,&quot;itemData&quot;:{&quot;type&quot;:&quot;article-journal&quot;,&quot;id&quot;:&quot;1c3de054-7691-3068-8c41-d10463a0c8dc&quot;,&quot;title&quot;:&quot;Engineering cyanobacteria to generate high-value products&quot;,&quot;author&quot;:[{&quot;family&quot;:&quot;Ducat&quot;,&quot;given&quot;:&quot;Daniel C.&quot;,&quot;parse-names&quot;:false,&quot;dropping-particle&quot;:&quot;&quot;,&quot;non-dropping-particle&quot;:&quot;&quot;},{&quot;family&quot;:&quot;Way&quot;,&quot;given&quot;:&quot;Jeffrey C.&quot;,&quot;parse-names&quot;:false,&quot;dropping-particle&quot;:&quot;&quot;,&quot;non-dropping-particle&quot;:&quot;&quot;},{&quot;family&quot;:&quot;Silver&quot;,&quot;given&quot;:&quot;Pamela A.&quot;,&quot;parse-names&quot;:false,&quot;dropping-particle&quot;:&quot;&quot;,&quot;non-dropping-particle&quot;:&quot;&quot;}],&quot;container-title&quot;:&quot;Trends in Biotechnology&quot;,&quot;DOI&quot;:&quot;10.1016/j.tibtech.2010.12.003&quot;,&quot;ISBN&quot;:&quot;0167-7799&quot;,&quot;ISSN&quot;:&quot;01677799&quot;,&quot;PMID&quot;:&quot;21211860&quot;,&quot;URL&quot;:&quot;http://dx.doi.org/10.1016/j.tibtech.2010.12.003&quot;,&quot;issued&quot;:{&quot;date-parts&quot;:[[2011]]},&quot;page&quot;:&quot;95-103&quot;,&quot;abstract&quot;:&quot;Although many microorganisms have been used for the bioindustrial generation of valuable metabolites, the productive potential of cyanobacterial species has remained largely unexplored. Cyanobacteria possess several advantages as organisms for bioindustrial processes, including simple input requirements, tolerance of marginal agricultural environments, rapid genetics, and carbon-neutral applications that could be leveraged to address global climate change concerns. Here, we review recent research involving the engineering of cyanobacterial species for the production of valuable bioindustrial compounds, including natural cyanobacterial products (e.g. sugars and isoprene), biofuels (e.g. alcohols, alkanes and hydrogen), and other commodity chemicals. Biological and economic obstacles to scaled cyanobacterial production are highlighted, and methods for increasing cyanobacterial production efficiencies are discussed. ?? 2010 Elsevier Ltd.&quot;,&quot;publisher&quot;:&quot;Elsevier Ltd&quot;,&quot;issue&quot;:&quot;2&quot;,&quot;volume&quot;:&quot;29&quot;},&quot;isTemporary&quot;:false},{&quot;id&quot;:&quot;09d46340-a736-3104-bf69-db5ce1e6f4ad&quot;,&quot;itemData&quot;:{&quot;type&quot;:&quot;article-journal&quot;,&quot;id&quot;:&quot;09d46340-a736-3104-bf69-db5ce1e6f4ad&quot;,&quot;title&quot;:&quot;Cyanobacterial metabolic engineering for biofuel and chemical production&quot;,&quot;author&quot;:[{&quot;family&quot;:&quot;Oliver&quot;,&quot;given&quot;:&quot;Neal J.&quot;,&quot;parse-names&quot;:false,&quot;dropping-particle&quot;:&quot;&quot;,&quot;non-dropping-particle&quot;:&quot;&quot;},{&quot;family&quot;:&quot;Rabinovitch-Deere&quot;,&quot;given&quot;:&quot;Christine A.&quot;,&quot;parse-names&quot;:false,&quot;dropping-particle&quot;:&quot;&quot;,&quot;non-dropping-particle&quot;:&quot;&quot;},{&quot;family&quot;:&quot;Carroll&quot;,&quot;given&quot;:&quot;Austin L.&quot;,&quot;parse-names&quot;:false,&quot;dropping-particle&quot;:&quot;&quot;,&quot;non-dropping-particle&quot;:&quot;&quot;},{&quot;family&quot;:&quot;Nozzi&quot;,&quot;given&quot;:&quot;Nicole E.&quot;,&quot;parse-names&quot;:false,&quot;dropping-particle&quot;:&quot;&quot;,&quot;non-dropping-particle&quot;:&quot;&quot;},{&quot;family&quot;:&quot;Case&quot;,&quot;given&quot;:&quot;Anna E.&quot;,&quot;parse-names&quot;:false,&quot;dropping-particle&quot;:&quot;&quot;,&quot;non-dropping-particle&quot;:&quot;&quot;},{&quot;family&quot;:&quot;Atsumi&quot;,&quot;given&quot;:&quot;Shota&quot;,&quot;parse-names&quot;:false,&quot;dropping-particle&quot;:&quot;&quot;,&quot;non-dropping-particle&quot;:&quot;&quot;}],&quot;container-title&quot;:&quot;Current Opinion in Chemical Biology&quot;,&quot;DOI&quot;:&quot;10.1016/j.cbpa.2016.08.023&quot;,&quot;ISBN&quot;:&quot;1367-5931&quot;,&quot;ISSN&quot;:&quot;18790402&quot;,&quot;PMID&quot;:&quot;27614173&quot;,&quot;URL&quot;:&quot;http://dx.doi.org/10.1016/j.cbpa.2016.08.023&quot;,&quot;issued&quot;:{&quot;date-parts&quot;:[[2016]]},&quot;page&quot;:&quot;43-50&quot;,&quot;abstract&quot;:&quot;Rising levels of atmospheric CO2are contributing to the global greenhouse effect. Large scale use of atmospheric CO2may be a sustainable and renewable means of chemical and liquid fuel production to mitigate global climate change. Photosynthetic organisms are an ideal platform for efficient, natural CO2conversion to a broad range of chemicals. Cyanobacteria are especially attractive for these purposes, due to their genetic malleability and relatively fast growth rate. Recent years have yielded a range of work in the metabolic engineering of cyanobacteria and have led to greater knowledge of the host metabolism. Understanding of endogenous and heterologous carbon regulation mechanisms leads to the expansion of productive capacity and chemical variety. This review discusses the recent progress in metabolic engineering of cyanobacteria for biofuel and bulk chemical production since 2014.&quot;,&quot;publisher&quot;:&quot;Elsevier Ltd&quot;,&quot;volume&quot;:&quot;35&quot;},&quot;isTemporary&quot;:false}]},{&quot;properties&quot;:{&quot;noteIndex&quot;:0},&quot;citationID&quot;:&quot;MENDELEY_CITATION_765a8397-cfa9-4f99-adb1-cf260936f8e0&quot;,&quot;isEdited&quot;:true,&quot;citationItems&quot;:[{&quot;id&quot;:&quot;d7ee0ac3-0eb1-3cd9-bbb5-18c1485e181a&quot;,&quot;itemData&quot;:{&quot;type&quot;:&quot;article-journal&quot;,&quot;id&quot;:&quot;d7ee0ac3-0eb1-3cd9-bbb5-18c1485e181a&quot;,&quot;title&quot;:&quot;Synthetic biology for microbial production of lipid-based biofuels&quot;,&quot;author&quot;:[{&quot;family&quot;:&quot;d'Espaux&quot;,&quot;given&quot;:&quot;Leo&quot;,&quot;parse-names&quot;:false,&quot;dropping-particle&quot;:&quot;&quot;,&quot;non-dropping-particle&quot;:&quot;&quot;},{&quot;family&quot;:&quot;Mendez-Perez&quot;,&quot;given&quot;:&quot;Daniel&quot;,&quot;parse-names&quot;:false,&quot;dropping-particle&quot;:&quot;&quot;,&quot;non-dropping-particle&quot;:&quot;&quot;},{&quot;family&quot;:&quot;Li&quot;,&quot;given&quot;:&quot;Rachel&quot;,&quot;parse-names&quot;:false,&quot;dropping-particle&quot;:&quot;&quot;,&quot;non-dropping-particle&quot;:&quot;&quot;},{&quot;family&quot;:&quot;Keasling&quot;,&quot;given&quot;:&quot;Jay D.&quot;,&quot;parse-names&quot;:false,&quot;dropping-particle&quot;:&quot;&quot;,&quot;non-dropping-particle&quot;:&quot;&quot;}],&quot;container-title&quot;:&quot;Current Opinion in Chemical Biology&quot;,&quot;DOI&quot;:&quot;10.1016/j.cbpa.2015.09.009&quot;,&quot;ISBN&quot;:&quot;1879-0402 (Electronic)\\r1367-5931 (Linking)&quot;,&quot;ISSN&quot;:&quot;18790402&quot;,&quot;PMID&quot;:&quot;26479184&quot;,&quot;URL&quot;:&quot;http://dx.doi.org/10.1016/j.cbpa.2015.09.009&quot;,&quot;issued&quot;:{&quot;date-parts&quot;:[[2015]]},&quot;page&quot;:&quot;58-65&quot;,&quot;abstract&quot;:&quot;The risks of maintaining current CO2emission trends have led to interest in producing biofuels using engineered microbes. Microbial biofuels reduce emissions because CO2produced by fuel combustion is offset by CO2captured by growing biomass, which is later used as feedstock for biofuel fermentation. Hydrocarbons found in petroleum fuels share striking similarity with biological lipids. Here we review synthetic metabolic pathways based on fatty acid and isoprenoid metabolism to produce alkanes and other molecules suitable as biofuels. We further discuss engineering strategies to optimize engineered biosynthetic routes, as well as the potential of synthetic biology for sustainable manufacturing.&quot;,&quot;publisher&quot;:&quot;Elsevier Ltd&quot;,&quot;volume&quot;:&quot;29&quot;},&quot;isTemporary&quot;:false},{&quot;id&quot;:&quot;564c5ad3-5f53-3a81-bd86-959f4f83a69f&quot;,&quot;itemData&quot;:{&quot;type&quot;:&quot;article-journal&quot;,&quot;id&quot;:&quot;564c5ad3-5f53-3a81-bd86-959f4f83a69f&quot;,&quot;title&quot;:&quot;Cyanobacterial biofuel production&quot;,&quot;author&quot;:[{&quot;family&quot;:&quot;Machado&quot;,&quot;given&quot;:&quot;Iara M P&quot;,&quot;parse-names&quot;:false,&quot;dropping-particle&quot;:&quot;&quot;,&quot;non-dropping-particle&quot;:&quot;&quot;},{&quot;family&quot;:&quot;Atsumi&quot;,&quot;given&quot;:&quot;Shota&quot;,&quot;parse-names&quot;:false,&quot;dropping-particle&quot;:&quot;&quot;,&quot;non-dropping-particle&quot;:&quot;&quot;}],&quot;container-title&quot;:&quot;Journal of Biotechnology&quot;,&quot;DOI&quot;:&quot;10.1016/j.jbiotec.2012.03.005&quot;,&quot;ISBN&quot;:&quot;1873-4863 (Electronic)\\n0168-1656 (Linking)&quot;,&quot;ISSN&quot;:&quot;01681656&quot;,&quot;PMID&quot;:&quot;22446641&quot;,&quot;URL&quot;:&quot;http://dx.doi.org/10.1016/j.jbiotec.2012.03.005&quot;,&quot;issued&quot;:{&quot;date-parts&quot;:[[2012]]},&quot;page&quot;:&quot;50-56&quot;,&quot;abstract&quot;:&quot;The development of new technologies for production of alternative fuel became necessary to circumvent finite petroleum resources, associate rising costs, and environmental concerns due to rising fossil fuel CO2emissions. Several alternatives have been proposed to develop a sustainable industrial society and reduce greenhouse emissions. The idea of biological conversion of CO2to fuel and chemicals is receiving increased attention. In particular, the direct conversion of CO2with solar energy to biofuel by photosynthetic microorganisms such as microalgae and cyanobacteria has several advantages compared to traditional biofuel production from plant biomass. Photosynthetic microorganisms have higher growth rates compared with plants, and the production systems can be based on non-arable land. The advancement of synthetic biology and genetic manipulation has permitted engineering of cyanobacteria to produce non-natural chemicals typically not produced by these organisms in nature. This review addresses recent publications that utilize different approaches involving engineering cyanobacteria for production of high value chemicals including biofuels. © 2012.&quot;,&quot;publisher&quot;:&quot;Elsevier B.V.&quot;,&quot;issue&quot;:&quot;1&quot;,&quot;volume&quot;:&quot;162&quot;},&quot;isTemporary&quot;:false},{&quot;id&quot;:&quot;0a588531-6694-3794-88ef-2d4550618c5c&quot;,&quot;itemData&quot;:{&quot;type&quot;:&quot;article-journal&quot;,&quot;id&quot;:&quot;0a588531-6694-3794-88ef-2d4550618c5c&quot;,&quot;title&quot;:&quot;Nitrogen Fixation and Hydrogen Metabolism in Cyanobacteria&quot;,&quot;author&quot;:[{&quot;family&quot;:&quot;Bothe&quot;,&quot;given&quot;:&quot;H.&quot;,&quot;parse-names&quot;:false,&quot;dropping-particle&quot;:&quot;&quot;,&quot;non-dropping-particle&quot;:&quot;&quot;},{&quot;family&quot;:&quot;Schmitz&quot;,&quot;given&quot;:&quot;O.&quot;,&quot;parse-names&quot;:false,&quot;dropping-particle&quot;:&quot;&quot;,&quot;non-dropping-particle&quot;:&quot;&quot;},{&quot;family&quot;:&quot;Yates&quot;,&quot;given&quot;:&quot;M. G.&quot;,&quot;parse-names&quot;:false,&quot;dropping-particle&quot;:&quot;&quot;,&quot;non-dropping-particle&quot;:&quot;&quot;},{&quot;family&quot;:&quot;Newton&quot;,&quot;given&quot;:&quot;W. E.&quot;,&quot;parse-names&quot;:false,&quot;dropping-particle&quot;:&quot;&quot;,&quot;non-dropping-particle&quot;:&quot;&quot;}],&quot;container-title&quot;:&quot;Microbiology and Molecular Biology Reviews&quot;,&quot;DOI&quot;:&quot;10.1128/mmbr.00033-10&quot;,&quot;ISSN&quot;:&quot;1092-2172&quot;,&quot;issued&quot;:{&quot;date-parts&quot;:[[2010]]},&quot;page&quot;:&quot;529-551&quot;,&quot;abstract&quot;:&quot;This review summarizes recent aspects of (di)nitrogen fixation and (di)hydrogen metabolism, with emphasis on cyanobacteria. These organisms possess several types of the enzyme complexes catalyzing N(2) fixation and/or H(2) formation or oxidation, namely, two Mo nitrogenases, a V nitrogenase, and two hydrogenases. The two cyanobacterial Ni hydrogenases are differentiated as either uptake or bidirectional hydrogenases. The different forms of both the nitrogenases and hydrogenases are encoded by different sets of genes, and their organization on the chromosome can vary from one cyanobacterium to another. Factors regulating the expression of these genes are emerging from recent studies. New ideas on the potential physiological and ecological roles of nitrogenases and hydrogenases are presented. There is a renewed interest in exploiting cyanobacteria in solar energy conversion programs to generate H(2) as a source of combustible energy. To enhance the rates of H(2) production, the emphasis perhaps needs not to be on more efficient hydrogenases and nitrogenases or on the transfer of foreign enzymes into cyanobacteria. A likely better strategy is to exploit the use of radiant solar energy by the photosynthetic electron transport system to enhance the rates of H(2) formation and so improve the chances of utilizing cyanobacteria as a source for the generation of clean energy.&quot;,&quot;issue&quot;:&quot;4&quot;,&quot;volume&quot;:&quot;74&quot;},&quot;isTemporary&quot;:false}]},{&quot;properties&quot;:{&quot;noteIndex&quot;:0},&quot;citationID&quot;:&quot;MENDELEY_CITATION_09f40934-6a91-493f-8ce9-9b73a85bb52d&quot;,&quot;isEdited&quot;:true,&quot;citationItems&quot;:[{&quot;id&quot;:&quot;16ab4ef9-c1b5-37a5-8f34-d28b45dd070f&quot;,&quot;itemData&quot;:{&quot;type&quot;:&quot;article-journal&quot;,&quot;id&quot;:&quot;16ab4ef9-c1b5-37a5-8f34-d28b45dd070f&quot;,&quot;title&quot;:&quot;Genome Engineering in Cyanobacteria: Where We Are and Where We Need to Go&quot;,&quot;author&quot;:[{&quot;family&quot;:&quot;Ramey&quot;,&quot;given&quot;:&quot;C. Josh&quot;,&quot;parse-names&quot;:false,&quot;dropping-particle&quot;:&quot;&quot;,&quot;non-dropping-particle&quot;:&quot;&quot;},{&quot;family&quot;:&quot;Barón-Sola&quot;,&quot;given&quot;:&quot;Ángel&quot;,&quot;parse-names&quot;:false,&quot;dropping-particle&quot;:&quot;&quot;,&quot;non-dropping-particle&quot;:&quot;&quot;},{&quot;family&quot;:&quot;Aucoin&quot;,&quot;given&quot;:&quot;Hanna R.&quot;,&quot;parse-names&quot;:false,&quot;dropping-particle&quot;:&quot;&quot;,&quot;non-dropping-particle&quot;:&quot;&quot;},{&quot;family&quot;:&quot;Boyle&quot;,&quot;given&quot;:&quot;Nanette R.&quot;,&quot;parse-names&quot;:false,&quot;dropping-particle&quot;:&quot;&quot;,&quot;non-dropping-particle&quot;:&quot;&quot;}],&quot;container-title&quot;:&quot;ACS Synthetic Biology&quot;,&quot;DOI&quot;:&quot;10.1021/acssynbio.5b00043&quot;,&quot;ISSN&quot;:&quot;21615063&quot;,&quot;PMID&quot;:&quot;25985322&quot;,&quot;issued&quot;:{&quot;date-parts&quot;:[[2015]]},&quot;page&quot;:&quot;1186-1196&quot;,&quot;abstract&quot;:&quot;Genome engineering of cyanobacteria is a promising area of development in order to produce fuels, feedstocks, and value-added chemicals in a sustainable way. Unfortunately, the current state of genome engineering tools for cyanobacteria lags far behind those of model organisms such as Escherichia coli and Saccharomyces cerevisiae. In this review, we present the current state of synthetic biology tools for genome engineering efforts in the most widely used cyanobacteria strains and areas that need concerted research efforts to improve tool development. Cyanobacteria pose unique challenges to genome engineering efforts because their cellular biology differs significantly from other eubacteria; therefore, tools developed for other genera are not directly transferrable. Standardized parts, such as promoters and ribosome binding sites, which control gene expression, require characterization in cyanobacteria in order to have fully predictable results. The application of these tools to genome engineering efforts is also discussed; the ability to do genome-wide searching and to introduce multiple mutations simultaneously is an area that needs additional research in order to enable fast and efficient strain engineering.&quot;,&quot;issue&quot;:&quot;11&quot;,&quot;volume&quot;:&quot;4&quot;},&quot;isTemporary&quot;:false},{&quot;id&quot;:&quot;aed22a2b-5f57-3780-904a-c1a2f9e7be04&quot;,&quot;itemData&quot;:{&quot;type&quot;:&quot;book&quot;,&quot;id&quot;:&quot;aed22a2b-5f57-3780-904a-c1a2f9e7be04&quot;,&quot;title&quot;:&quot;Synthetic Biology in Cyanobacteria&quot;,&quot;author&quot;:[{&quot;family&quot;:&quot;Heidorn&quot;,&quot;given&quot;:&quot;Thorsten&quot;,&quot;parse-names&quot;:false,&quot;dropping-particle&quot;:&quot;&quot;,&quot;non-dropping-particle&quot;:&quot;&quot;},{&quot;family&quot;:&quot;Camsund&quot;,&quot;given&quot;:&quot;Daniel&quot;,&quot;parse-names&quot;:false,&quot;dropping-particle&quot;:&quot;&quot;,&quot;non-dropping-particle&quot;:&quot;&quot;},{&quot;family&quot;:&quot;Huang&quot;,&quot;given&quot;:&quot;Hsin-Ho&quot;,&quot;parse-names&quot;:false,&quot;dropping-particle&quot;:&quot;&quot;,&quot;non-dropping-particle&quot;:&quot;&quot;},{&quot;family&quot;:&quot;Lindberg&quot;,&quot;given&quot;:&quot;Pia&quot;,&quot;parse-names&quot;:false,&quot;dropping-particle&quot;:&quot;&quot;,&quot;non-dropping-particle&quot;:&quot;&quot;},{&quot;family&quot;:&quot;Oliveira&quot;,&quot;given&quot;:&quot;Paulo&quot;,&quot;parse-names&quot;:false,&quot;dropping-particle&quot;:&quot;&quot;,&quot;non-dropping-particle&quot;:&quot;&quot;},{&quot;family&quot;:&quot;Stensjö&quot;,&quot;given&quot;:&quot;Karin&quot;,&quot;parse-names&quot;:false,&quot;dropping-particle&quot;:&quot;&quot;,&quot;non-dropping-particle&quot;:&quot;&quot;},{&quot;family&quot;:&quot;Lindblad&quot;,&quot;given&quot;:&quot;Peter&quot;,&quot;parse-names&quot;:false,&quot;dropping-particle&quot;:&quot;&quot;,&quot;non-dropping-particle&quot;:&quot;&quot;}],&quot;DOI&quot;:&quot;10.1016/B978-0-12-385075-1.00024-X&quot;,&quot;ISBN&quot;:&quot;9780123850751&quot;,&quot;ISSN&quot;:&quot;1557-7988&quot;,&quot;PMID&quot;:&quot;21601103&quot;,&quot;URL&quot;:&quot;http://linkinghub.elsevier.com/retrieve/pii/B978012385075100024X&quot;,&quot;issued&quot;:{&quot;date-parts&quot;:[[2011]]},&quot;number-of-pages&quot;:&quot;539-579&quot;,&quot;abstract&quot;:&quot;Cyanobacteria are the only prokaryotes capable of using sunlight as their energy, water as an electron donor, and air as a source of carbon and, for some nitrogen-fixing strains, nitrogen. Compared to algae and plants, cyanobacteria are much easier to genetically engineer, and many of the standard biological parts available for Synthetic Biology applications in Escherichia coli can also be used in cyanobacteria. However, characterization of such parts in cyanobacteria reveals differences in performance when compared to E. coli, emphasizing the importance of detailed characterization in the cellular context of a biological chassis. Furthermore, cyanobacteria possess special characteristics (e.g., multiple copies of their chromosomes, high content of photosynthetically active proteins in the thylakoids, the presence of exopolysaccharides and extracellular glycolipids, and the existence of a circadian rhythm) that have to be taken into account when genetically engineering them. With this chapter, the synthetic biologist is given an overview of existing biological parts, tools and protocols for the genetic engineering, and molecular analysis of cyanobacteria for Synthetic Biology applications.&quot;,&quot;volume&quot;:&quot;497&quot;},&quot;isTemporary&quot;:false},{&quot;id&quot;:&quot;3bc533af-ac0b-3ef8-94c6-5412c1d0afd5&quot;,&quot;itemData&quot;:{&quot;type&quot;:&quot;article-journal&quot;,&quot;id&quot;:&quot;3bc533af-ac0b-3ef8-94c6-5412c1d0afd5&quot;,&quot;title&quot;:&quot;Cyanofuels: Biofuels from cyanobacteria. Reality and perspectives&quot;,&quot;author&quot;:[{&quot;family&quot;:&quot;Sarsekeyeva&quot;,&quot;given&quot;:&quot;Fariza&quot;,&quot;parse-names&quot;:false,&quot;dropping-particle&quot;:&quot;&quot;,&quot;non-dropping-particle&quot;:&quot;&quot;},{&quot;family&quot;:&quot;Zayadan&quot;,&quot;given&quot;:&quot;Bolatkhan K.&quot;,&quot;parse-names&quot;:false,&quot;dropping-particle&quot;:&quot;&quot;,&quot;non-dropping-particle&quot;:&quot;&quot;},{&quot;family&quot;:&quot;Usserbaeva&quot;,&quot;given&quot;:&quot;Aizhan&quot;,&quot;parse-names&quot;:false,&quot;dropping-particle&quot;:&quot;&quot;,&quot;non-dropping-particle&quot;:&quot;&quot;},{&quot;family&quot;:&quot;Bedbenov&quot;,&quot;given&quot;:&quot;Vladimir S.&quot;,&quot;parse-names&quot;:false,&quot;dropping-particle&quot;:&quot;&quot;,&quot;non-dropping-particle&quot;:&quot;&quot;},{&quot;family&quot;:&quot;Sinetova&quot;,&quot;given&quot;:&quot;Maria A.&quot;,&quot;parse-names&quot;:false,&quot;dropping-particle&quot;:&quot;&quot;,&quot;non-dropping-particle&quot;:&quot;&quot;},{&quot;family&quot;:&quot;Los&quot;,&quot;given&quot;:&quot;Dmitry A.&quot;,&quot;parse-names&quot;:false,&quot;dropping-particle&quot;:&quot;&quot;,&quot;non-dropping-particle&quot;:&quot;&quot;}],&quot;container-title&quot;:&quot;Photosynth Res&quot;,&quot;DOI&quot;:&quot;10.1007/s11120-015-0103-3&quot;,&quot;ISBN&quot;:&quot;1573-5079 (Electronic)\\r0166-8595 (Linking)&quot;,&quot;ISSN&quot;:&quot;15735079&quot;,&quot;PMID&quot;:&quot;25702086&quot;,&quot;URL&quot;:&quot;http://dx.doi.org/10.1007/s11120-015-0103-3&quot;,&quot;issued&quot;:{&quot;date-parts&quot;:[[2015]]},&quot;page&quot;:&quot;329-340&quot;,&quot;abstract&quot;:&quot;Cyanobacteria are represented by a diverse group of microorganisms that, by virtue of being a part of marine and freshwater phytoplankton, significantly contribute to the fixation of atmospheric carbon via photosynthesis. It is assumed that ancient cyanobacteria participated in the formation of earth's oil deposits. Biomass of modern cyanobacteria may be converted into bio-oil by pyrolysis. Modern cyanobacteria grow fast; they do not compete for agricultural lands and resources; they efficiently convert excessive amounts of CO2 into biomass, thus participating in both carbon fixation and organic chemical production. Many cyanobacterial species are easier to genetically manipulate than eukaryotic algae and other photosynthetic organisms. Thus, the cyanobacterial photosynthesis may be directed to produce carbohydrates, fatty acids, or alcohols as renewable sources of biofuels. Here we review the recent achievements in the developments and production of cyanofuels-biofuels produced from cyanobacterial biomass.&quot;,&quot;publisher&quot;:&quot;Springer Netherlands&quot;,&quot;issue&quot;:&quot;1-2&quot;,&quot;volume&quot;:&quot;125&quot;},&quot;isTemporary&quot;:false}]},{&quot;properties&quot;:{&quot;noteIndex&quot;:0},&quot;citationID&quot;:&quot;MENDELEY_CITATION_e7f0415b-803f-44b3-b35a-aaa4a40b7865&quot;,&quot;isEdited&quot;:true,&quot;citationItems&quot;:[{&quot;id&quot;:&quot;54de69e7-d8a6-31d2-8d06-4c200c223d79&quot;,&quot;itemData&quot;:{&quot;type&quot;:&quot;article-journal&quot;,&quot;id&quot;:&quot;54de69e7-d8a6-31d2-8d06-4c200c223d79&quot;,&quot;title&quot;:&quot;Biochemical and genetic engineering strategies to enhance hydrogen production in photosynthetic algae and cyanobacteria&quot;,&quot;author&quot;:[{&quot;family&quot;:&quot;Srirangan&quot;,&quot;given&quot;:&quot;Kajan&quot;,&quot;parse-names&quot;:false,&quot;dropping-particle&quot;:&quot;&quot;,&quot;non-dropping-particle&quot;:&quot;&quot;},{&quot;family&quot;:&quot;Pyne&quot;,&quot;given&quot;:&quot;Michael E&quot;,&quot;parse-names&quot;:false,&quot;dropping-particle&quot;:&quot;&quot;,&quot;non-dropping-particle&quot;:&quot;&quot;},{&quot;family&quot;:&quot;Perry Chou&quot;,&quot;given&quot;:&quot;C&quot;,&quot;parse-names&quot;:false,&quot;dropping-particle&quot;:&quot;&quot;,&quot;non-dropping-particle&quot;:&quot;&quot;}],&quot;container-title&quot;:&quot;Bioresource Technology&quot;,&quot;DOI&quot;:&quot;10.1016/j.biortech.2011.03.087&quot;,&quot;ISSN&quot;:&quot;0960-8524&quot;,&quot;issued&quot;:{&quot;date-parts&quot;:[[2011]]},&quot;page&quot;:&quot;8589-8604&quot;,&quot;abstract&quot;:&quot;As an energy carrier, hydrogen gas is a promising substitute to carbonaceous fuels owing to its superb conversion efficiency, non-polluting nature, and high energy content. At present, hydrogen is predominately synthesized via chemical reformation of fossil fuels. While various biological methods have been extensively explored, none of them is justified as economically feasible. A sustainable platform for biological production of hydrogen will certainly impact the biofuel market. Among a selection of biological systems, algae and cyanobacteria have garnered major interests as potential cell factories for hydrogen production. In conjunction with photosynthesis, these organisms utilize inexpensive inorganic substrates and solar energy for simultaneous biosynthesis and hydrogen evolution. However, the hydrogen yield associated with these organisms remains far too low to compete with the existing chemical systems. This article reviews recent advances of biochemical, bioprocess, and genetic engineering strategies in circumventing technological limitations to hopefully improve the applicative potential of these photosynthetic hydrogen production systems.&quot;,&quot;issue&quot;:&quot;18&quot;,&quot;volume&quot;:&quot;102&quot;},&quot;isTemporary&quot;:false},{&quot;id&quot;:&quot;e6a3fba7-1fa8-3a15-b964-ee6d3d99637d&quot;,&quot;itemData&quot;:{&quot;type&quot;:&quot;article-journal&quot;,&quot;id&quot;:&quot;e6a3fba7-1fa8-3a15-b964-ee6d3d99637d&quot;,&quot;title&quot;:&quot;Cyanobacteria: photosynthetic factories combining biodiversity, radiation resistance, and genetics to facilitate drug discovery&quot;,&quot;author&quot;:[{&quot;family&quot;:&quot;Cassier-Chauvat&quot;,&quot;given&quot;:&quot;Corinne&quot;,&quot;parse-names&quot;:false,&quot;dropping-particle&quot;:&quot;&quot;,&quot;non-dropping-particle&quot;:&quot;&quot;},{&quot;family&quot;:&quot;Dive&quot;,&quot;given&quot;:&quot;Vincent&quot;,&quot;parse-names&quot;:false,&quot;dropping-particle&quot;:&quot;&quot;,&quot;non-dropping-particle&quot;:&quot;&quot;},{&quot;family&quot;:&quot;Chauvat&quot;,&quot;given&quot;:&quot;Franck&quot;,&quot;parse-names&quot;:false,&quot;dropping-particle&quot;:&quot;&quot;,&quot;non-dropping-particle&quot;:&quot;&quot;}],&quot;container-title&quot;:&quot;Applied Microbiology and Biotechnology&quot;,&quot;DOI&quot;:&quot;10.1007/s00253-017-8105-z&quot;,&quot;ISSN&quot;:&quot;0175-7598&quot;,&quot;issued&quot;:{&quot;date-parts&quot;:[[2017]]},&quot;page&quot;:&quot;1359-1364&quot;,&quot;abstract&quot;:&quot;Cyanobacteria are ancient, abundant, and widely diverse photosynthetic prokaryotes, which are viewed as promising cell factories for the ecologically responsible production of chemicals. Natural cyanobacteria synthesize a vast array of biologically active (secondary) metabolites with great potential for human health, while a few genetic models can be engineered for the (low level) production of biofuels. Recently, genome sequencing and mining has revealed that natural cyanobacteria have the capacity to produce many more secondary metabolites than have been characterized. The corresponding panoply of enzymes (polyketide synthases and non-ribosomal peptide synthases) of interest for synthetic biology can still be increased through gene manipulations with the tools available for the few genetically manipulable strains. In this review, we propose to exploit the metabolic diversity and radiation resistance of cyanobacteria, and when required the genetics of model strains, for the production and radioactive ( super(14)C) labeling of bioactive products, in order to facilitate the screening for new drugs.&quot;,&quot;issue&quot;:&quot;4&quot;,&quot;volume&quot;:&quot;101&quot;},&quot;isTemporary&quot;:false}]},{&quot;properties&quot;:{&quot;noteIndex&quot;:0},&quot;citationID&quot;:&quot;MENDELEY_CITATION_d4279d61-3cff-4f67-b09d-82e105881f67&quot;,&quot;isEdited&quot;:false,&quot;citationItems&quot;:[{&quot;id&quot;:&quot;0efe5cd6-e4b4-33b8-8f5a-7290de4b430b&quot;,&quot;itemData&quot;:{&quot;type&quot;:&quot;article-journal&quot;,&quot;id&quot;:&quot;0efe5cd6-e4b4-33b8-8f5a-7290de4b430b&quot;,&quot;title&quot;:&quot;Sequence analysis of the genome of the unicellular cyanobacterium Synechocystis sp. strain PCC 6803. II. Sequence determination of the entire genome and assignment of potential protein-coding regions.&quot;,&quot;author&quot;:[{&quot;family&quot;:&quot;Kaneko&quot;,&quot;given&quot;:&quot;T.&quot;,&quot;parse-names&quot;:false,&quot;dropping-particle&quot;:&quot;&quot;,&quot;non-dropping-particle&quot;:&quot;&quot;},{&quot;family&quot;:&quot;Sato&quot;,&quot;given&quot;:&quot;S.&quot;,&quot;parse-names&quot;:false,&quot;dropping-particle&quot;:&quot;&quot;,&quot;non-dropping-particle&quot;:&quot;&quot;},{&quot;family&quot;:&quot;Kotani&quot;,&quot;given&quot;:&quot;H.&quot;,&quot;parse-names&quot;:false,&quot;dropping-particle&quot;:&quot;&quot;,&quot;non-dropping-particle&quot;:&quot;&quot;},{&quot;family&quot;:&quot;Tanaka&quot;,&quot;given&quot;:&quot;A.&quot;,&quot;parse-names&quot;:false,&quot;dropping-particle&quot;:&quot;&quot;,&quot;non-dropping-particle&quot;:&quot;&quot;},{&quot;family&quot;:&quot;Asamizu&quot;,&quot;given&quot;:&quot;E.&quot;,&quot;parse-names&quot;:false,&quot;dropping-particle&quot;:&quot;&quot;,&quot;non-dropping-particle&quot;:&quot;&quot;},{&quot;family&quot;:&quot;Nakamura&quot;,&quot;given&quot;:&quot;Y.&quot;,&quot;parse-names&quot;:false,&quot;dropping-particle&quot;:&quot;&quot;,&quot;non-dropping-particle&quot;:&quot;&quot;},{&quot;family&quot;:&quot;Miyajima&quot;,&quot;given&quot;:&quot;N.&quot;,&quot;parse-names&quot;:false,&quot;dropping-particle&quot;:&quot;&quot;,&quot;non-dropping-particle&quot;:&quot;&quot;},{&quot;family&quot;:&quot;Hirosawa&quot;,&quot;given&quot;:&quot;M.&quot;,&quot;parse-names&quot;:false,&quot;dropping-particle&quot;:&quot;&quot;,&quot;non-dropping-particle&quot;:&quot;&quot;},{&quot;family&quot;:&quot;Sugiura&quot;,&quot;given&quot;:&quot;M.&quot;,&quot;parse-names&quot;:false,&quot;dropping-particle&quot;:&quot;&quot;,&quot;non-dropping-particle&quot;:&quot;&quot;},{&quot;family&quot;:&quot;Sasamoto&quot;,&quot;given&quot;:&quot;S.&quot;,&quot;parse-names&quot;:false,&quot;dropping-particle&quot;:&quot;&quot;,&quot;non-dropping-particle&quot;:&quot;&quot;},{&quot;family&quot;:&quot;Kimura&quot;,&quot;given&quot;:&quot;T.&quot;,&quot;parse-names&quot;:false,&quot;dropping-particle&quot;:&quot;&quot;,&quot;non-dropping-particle&quot;:&quot;&quot;},{&quot;family&quot;:&quot;Hosouchi&quot;,&quot;given&quot;:&quot;T.&quot;,&quot;parse-names&quot;:false,&quot;dropping-particle&quot;:&quot;&quot;,&quot;non-dropping-particle&quot;:&quot;&quot;},{&quot;family&quot;:&quot;Matsuno&quot;,&quot;given&quot;:&quot;A.&quot;,&quot;parse-names&quot;:false,&quot;dropping-particle&quot;:&quot;&quot;,&quot;non-dropping-particle&quot;:&quot;&quot;},{&quot;family&quot;:&quot;Muraki&quot;,&quot;given&quot;:&quot;A.&quot;,&quot;parse-names&quot;:false,&quot;dropping-particle&quot;:&quot;&quot;,&quot;non-dropping-particle&quot;:&quot;&quot;},{&quot;family&quot;:&quot;Nakazaki&quot;,&quot;given&quot;:&quot;N.&quot;,&quot;parse-names&quot;:false,&quot;dropping-particle&quot;:&quot;&quot;,&quot;non-dropping-particle&quot;:&quot;&quot;},{&quot;family&quot;:&quot;Naruo&quot;,&quot;given&quot;:&quot;K.&quot;,&quot;parse-names&quot;:false,&quot;dropping-particle&quot;:&quot;&quot;,&quot;non-dropping-particle&quot;:&quot;&quot;},{&quot;family&quot;:&quot;Okumura&quot;,&quot;given&quot;:&quot;S.&quot;,&quot;parse-names&quot;:false,&quot;dropping-particle&quot;:&quot;&quot;,&quot;non-dropping-particle&quot;:&quot;&quot;},{&quot;family&quot;:&quot;Shimpo&quot;,&quot;given&quot;:&quot;S.&quot;,&quot;parse-names&quot;:false,&quot;dropping-particle&quot;:&quot;&quot;,&quot;non-dropping-particle&quot;:&quot;&quot;},{&quot;family&quot;:&quot;Takeuchi&quot;,&quot;given&quot;:&quot;C.&quot;,&quot;parse-names&quot;:false,&quot;dropping-particle&quot;:&quot;&quot;,&quot;non-dropping-particle&quot;:&quot;&quot;},{&quot;family&quot;:&quot;Wada&quot;,&quot;given&quot;:&quot;T.&quot;,&quot;parse-names&quot;:false,&quot;dropping-particle&quot;:&quot;&quot;,&quot;non-dropping-particle&quot;:&quot;&quot;},{&quot;family&quot;:&quot;Watanabe&quot;,&quot;given&quot;:&quot;A.&quot;,&quot;parse-names&quot;:false,&quot;dropping-particle&quot;:&quot;&quot;,&quot;non-dropping-particle&quot;:&quot;&quot;},{&quot;family&quot;:&quot;Yamada&quot;,&quot;given&quot;:&quot;M.&quot;,&quot;parse-names&quot;:false,&quot;dropping-particle&quot;:&quot;&quot;,&quot;non-dropping-particle&quot;:&quot;&quot;},{&quot;family&quot;:&quot;Yasuda&quot;,&quot;given&quot;:&quot;M.&quot;,&quot;parse-names&quot;:false,&quot;dropping-particle&quot;:&quot;&quot;,&quot;non-dropping-particle&quot;:&quot;&quot;},{&quot;family&quot;:&quot;Tabata&quot;,&quot;given&quot;:&quot;S.&quot;,&quot;parse-names&quot;:false,&quot;dropping-particle&quot;:&quot;&quot;,&quot;non-dropping-particle&quot;:&quot;&quot;}],&quot;container-title&quot;:&quot;DNA research : an international journal for rapid publication of reports on genes and genomes&quot;,&quot;DOI&quot;:&quot;10.1093/dnares/3.3.109&quot;,&quot;ISBN&quot;:&quot;8143852393&quot;,&quot;ISSN&quot;:&quot;1340-2838&quot;,&quot;PMID&quot;:&quot;8905231&quot;,&quot;URL&quot;:&quot;http://dnaresearch.oxfordjournals.org/content/3/3/109.abstract&quot;,&quot;issued&quot;:{&quot;date-parts&quot;:[[1996]]},&quot;page&quot;:&quot;109-136&quot;,&quot;abstract&quot;:&quot;The sequence determination of the entire genome of the Synechocystis sp. strain PCC6803 was completed. The total length of the genome finally confirmed was 3,573,470 bp, including the previously reported sequence of 1,003,450 bp from map position 64% to 92% of the genome. The entire sequence was assembled from the sequences of the physical map-based contigs of cosmid clones and of lambda clones and long PCR products which were used for gap-filling. The accuracy of the sequence was guaranteed by analysis of both strands of DNA through the entire genome. The authenticity of the assembled sequence was supported by restriction analysis of long PCR products, which were directly amplified from the genomic DNA using the assembled sequence data. To predict the potential protein-coding regions, analysis of open reading frames (ORFs), analysis by the GeneMark program and similarity search to databases were performed. As a result, a total of 3,168 potential protein genes were assigned on the genome, in which 145 (4.6%) were identical to reported genes and 1,257 (39.6%) and 340 (10.8%) showed similarity to reported and hypothetical genes, respectively. The remaining 1,426 (45.0%) had no apparent similarity to any genes in databases. Among the potential protein genes assigned, 128 were related to the genes participating in photosynthetic reactions. The sum of the sequences coding for potential protein genes occupies 87% of the genome length. By adding rRNA and tRNA genes, therefore, the genome has a very compact arrangement of protein- and RNA-coding regions. A notable feature on the gene organization of the genome was that 99 ORFs, which showed similarity to transposase genes and could be classified into 6 groups, were found spread all over the genome, and at least 26 of them appeared to remain intact. The result implies that rearrangement of the genome occurred frequently during and after establishment of this species.&quot;,&quot;issue&quot;:&quot;3&quot;,&quot;volume&quot;:&quot;3&quot;},&quot;isTemporary&quot;:false}]},{&quot;properties&quot;:{&quot;noteIndex&quot;:0},&quot;citationID&quot;:&quot;MENDELEY_CITATION_2696ef35-8685-468e-a76e-82811c8a0464&quot;,&quot;isEdited&quot;:false,&quot;citationItems&quot;:[{&quot;id&quot;:&quot;17ea4717-501e-3d89-ad26-6740e988ea41&quot;,&quot;itemData&quot;:{&quot;type&quot;:&quot;article-journal&quot;,&quot;id&quot;:&quot;17ea4717-501e-3d89-ad26-6740e988ea41&quot;,&quot;title&quot;:&quot;Ploidy in cyanobacteria&quot;,&quot;author&quot;:[{&quot;family&quot;:&quot;Griese&quot;,&quot;given&quot;:&quot;Marco&quot;,&quot;parse-names&quot;:false,&quot;dropping-particle&quot;:&quot;&quot;,&quot;non-dropping-particle&quot;:&quot;&quot;},{&quot;family&quot;:&quot;Lange&quot;,&quot;given&quot;:&quot;Christian&quot;,&quot;parse-names&quot;:false,&quot;dropping-particle&quot;:&quot;&quot;,&quot;non-dropping-particle&quot;:&quot;&quot;},{&quot;family&quot;:&quot;Soppa&quot;,&quot;given&quot;:&quot;Jörg&quot;,&quot;parse-names&quot;:false,&quot;dropping-particle&quot;:&quot;&quot;,&quot;non-dropping-particle&quot;:&quot;&quot;}],&quot;container-title&quot;:&quot;FEMS Microbiology Letters&quot;,&quot;DOI&quot;:&quot;10.1111/j.1574-6968.2011.02368.x&quot;,&quot;ISBN&quot;:&quot;0378-1097&quot;,&quot;ISSN&quot;:&quot;03781097&quot;,&quot;PMID&quot;:&quot;22092711&quot;,&quot;issued&quot;:{&quot;date-parts&quot;:[[2011]]},&quot;page&quot;:&quot;124-131&quot;,&quot;abstract&quot;:&quot;A recently developed real-time PCR method for the determination of genome copy numbers was optimized for the application to cyanobacteria. Three species were chosen to represent a fresh water species, a salt water species, and two strains of a widely used laboratory species. Synechococcus PCC 7942 and Synechococcus WH7803 were found to contain 3-4 genome copies per cell and are thus oligoploid, confirming earlier publications. In contrast, Synechocystis PCC 6803 is highly polyploid. The motile wild-type strain contains 218 genome copies in exponential phase and 58 genome copies in linear and in stationary growth phase. The GT wild-type strain contains 142 genome copies in exponential phase and 42 genome copies in linear and stationary growth phase. These are the highest numbers found for any cyanobacterial species. Notably these values are much higher than the value of 12 genome copies published for the 'Kazusa' strain more than 20 years ago. The results reveal that for Synechocystis PCC 6803 strain differences exist and that the ploidy level is highly growth phase-regulated. A compilation of the ploidy levels of all investigated cyanobacterial species gives an overview of the genome copy number distribution and shows that monoploid, oligoploid, and polyploid cyanobacteria exist.&quot;,&quot;issue&quot;:&quot;2&quot;,&quot;volume&quot;:&quot;323&quot;},&quot;isTemporary&quot;:false},{&quot;id&quot;:&quot;aed22a2b-5f57-3780-904a-c1a2f9e7be04&quot;,&quot;itemData&quot;:{&quot;type&quot;:&quot;book&quot;,&quot;id&quot;:&quot;aed22a2b-5f57-3780-904a-c1a2f9e7be04&quot;,&quot;title&quot;:&quot;Synthetic Biology in Cyanobacteria&quot;,&quot;author&quot;:[{&quot;family&quot;:&quot;Heidorn&quot;,&quot;given&quot;:&quot;Thorsten&quot;,&quot;parse-names&quot;:false,&quot;dropping-particle&quot;:&quot;&quot;,&quot;non-dropping-particle&quot;:&quot;&quot;},{&quot;family&quot;:&quot;Camsund&quot;,&quot;given&quot;:&quot;Daniel&quot;,&quot;parse-names&quot;:false,&quot;dropping-particle&quot;:&quot;&quot;,&quot;non-dropping-particle&quot;:&quot;&quot;},{&quot;family&quot;:&quot;Huang&quot;,&quot;given&quot;:&quot;Hsin-Ho&quot;,&quot;parse-names&quot;:false,&quot;dropping-particle&quot;:&quot;&quot;,&quot;non-dropping-particle&quot;:&quot;&quot;},{&quot;family&quot;:&quot;Lindberg&quot;,&quot;given&quot;:&quot;Pia&quot;,&quot;parse-names&quot;:false,&quot;dropping-particle&quot;:&quot;&quot;,&quot;non-dropping-particle&quot;:&quot;&quot;},{&quot;family&quot;:&quot;Oliveira&quot;,&quot;given&quot;:&quot;Paulo&quot;,&quot;parse-names&quot;:false,&quot;dropping-particle&quot;:&quot;&quot;,&quot;non-dropping-particle&quot;:&quot;&quot;},{&quot;family&quot;:&quot;Stensjö&quot;,&quot;given&quot;:&quot;Karin&quot;,&quot;parse-names&quot;:false,&quot;dropping-particle&quot;:&quot;&quot;,&quot;non-dropping-particle&quot;:&quot;&quot;},{&quot;family&quot;:&quot;Lindblad&quot;,&quot;given&quot;:&quot;Peter&quot;,&quot;parse-names&quot;:false,&quot;dropping-particle&quot;:&quot;&quot;,&quot;non-dropping-particle&quot;:&quot;&quot;}],&quot;DOI&quot;:&quot;10.1016/B978-0-12-385075-1.00024-X&quot;,&quot;ISBN&quot;:&quot;9780123850751&quot;,&quot;ISSN&quot;:&quot;1557-7988&quot;,&quot;PMID&quot;:&quot;21601103&quot;,&quot;URL&quot;:&quot;http://linkinghub.elsevier.com/retrieve/pii/B978012385075100024X&quot;,&quot;issued&quot;:{&quot;date-parts&quot;:[[2011]]},&quot;number-of-pages&quot;:&quot;539-579&quot;,&quot;abstract&quot;:&quot;Cyanobacteria are the only prokaryotes capable of using sunlight as their energy, water as an electron donor, and air as a source of carbon and, for some nitrogen-fixing strains, nitrogen. Compared to algae and plants, cyanobacteria are much easier to genetically engineer, and many of the standard biological parts available for Synthetic Biology applications in Escherichia coli can also be used in cyanobacteria. However, characterization of such parts in cyanobacteria reveals differences in performance when compared to E. coli, emphasizing the importance of detailed characterization in the cellular context of a biological chassis. Furthermore, cyanobacteria possess special characteristics (e.g., multiple copies of their chromosomes, high content of photosynthetically active proteins in the thylakoids, the presence of exopolysaccharides and extracellular glycolipids, and the existence of a circadian rhythm) that have to be taken into account when genetically engineering them. With this chapter, the synthetic biologist is given an overview of existing biological parts, tools and protocols for the genetic engineering, and molecular analysis of cyanobacteria for Synthetic Biology applications.&quot;,&quot;volume&quot;:&quot;497&quot;},&quot;isTemporary&quot;:false},{&quot;id&quot;:&quot;0efe5cd6-e4b4-33b8-8f5a-7290de4b430b&quot;,&quot;itemData&quot;:{&quot;type&quot;:&quot;article-journal&quot;,&quot;id&quot;:&quot;0efe5cd6-e4b4-33b8-8f5a-7290de4b430b&quot;,&quot;title&quot;:&quot;Sequence analysis of the genome of the unicellular cyanobacterium Synechocystis sp. strain PCC 6803. II. Sequence determination of the entire genome and assignment of potential protein-coding regions.&quot;,&quot;author&quot;:[{&quot;family&quot;:&quot;Kaneko&quot;,&quot;given&quot;:&quot;T.&quot;,&quot;parse-names&quot;:false,&quot;dropping-particle&quot;:&quot;&quot;,&quot;non-dropping-particle&quot;:&quot;&quot;},{&quot;family&quot;:&quot;Sato&quot;,&quot;given&quot;:&quot;S.&quot;,&quot;parse-names&quot;:false,&quot;dropping-particle&quot;:&quot;&quot;,&quot;non-dropping-particle&quot;:&quot;&quot;},{&quot;family&quot;:&quot;Kotani&quot;,&quot;given&quot;:&quot;H.&quot;,&quot;parse-names&quot;:false,&quot;dropping-particle&quot;:&quot;&quot;,&quot;non-dropping-particle&quot;:&quot;&quot;},{&quot;family&quot;:&quot;Tanaka&quot;,&quot;given&quot;:&quot;A.&quot;,&quot;parse-names&quot;:false,&quot;dropping-particle&quot;:&quot;&quot;,&quot;non-dropping-particle&quot;:&quot;&quot;},{&quot;family&quot;:&quot;Asamizu&quot;,&quot;given&quot;:&quot;E.&quot;,&quot;parse-names&quot;:false,&quot;dropping-particle&quot;:&quot;&quot;,&quot;non-dropping-particle&quot;:&quot;&quot;},{&quot;family&quot;:&quot;Nakamura&quot;,&quot;given&quot;:&quot;Y.&quot;,&quot;parse-names&quot;:false,&quot;dropping-particle&quot;:&quot;&quot;,&quot;non-dropping-particle&quot;:&quot;&quot;},{&quot;family&quot;:&quot;Miyajima&quot;,&quot;given&quot;:&quot;N.&quot;,&quot;parse-names&quot;:false,&quot;dropping-particle&quot;:&quot;&quot;,&quot;non-dropping-particle&quot;:&quot;&quot;},{&quot;family&quot;:&quot;Hirosawa&quot;,&quot;given&quot;:&quot;M.&quot;,&quot;parse-names&quot;:false,&quot;dropping-particle&quot;:&quot;&quot;,&quot;non-dropping-particle&quot;:&quot;&quot;},{&quot;family&quot;:&quot;Sugiura&quot;,&quot;given&quot;:&quot;M.&quot;,&quot;parse-names&quot;:false,&quot;dropping-particle&quot;:&quot;&quot;,&quot;non-dropping-particle&quot;:&quot;&quot;},{&quot;family&quot;:&quot;Sasamoto&quot;,&quot;given&quot;:&quot;S.&quot;,&quot;parse-names&quot;:false,&quot;dropping-particle&quot;:&quot;&quot;,&quot;non-dropping-particle&quot;:&quot;&quot;},{&quot;family&quot;:&quot;Kimura&quot;,&quot;given&quot;:&quot;T.&quot;,&quot;parse-names&quot;:false,&quot;dropping-particle&quot;:&quot;&quot;,&quot;non-dropping-particle&quot;:&quot;&quot;},{&quot;family&quot;:&quot;Hosouchi&quot;,&quot;given&quot;:&quot;T.&quot;,&quot;parse-names&quot;:false,&quot;dropping-particle&quot;:&quot;&quot;,&quot;non-dropping-particle&quot;:&quot;&quot;},{&quot;family&quot;:&quot;Matsuno&quot;,&quot;given&quot;:&quot;A.&quot;,&quot;parse-names&quot;:false,&quot;dropping-particle&quot;:&quot;&quot;,&quot;non-dropping-particle&quot;:&quot;&quot;},{&quot;family&quot;:&quot;Muraki&quot;,&quot;given&quot;:&quot;A.&quot;,&quot;parse-names&quot;:false,&quot;dropping-particle&quot;:&quot;&quot;,&quot;non-dropping-particle&quot;:&quot;&quot;},{&quot;family&quot;:&quot;Nakazaki&quot;,&quot;given&quot;:&quot;N.&quot;,&quot;parse-names&quot;:false,&quot;dropping-particle&quot;:&quot;&quot;,&quot;non-dropping-particle&quot;:&quot;&quot;},{&quot;family&quot;:&quot;Naruo&quot;,&quot;given&quot;:&quot;K.&quot;,&quot;parse-names&quot;:false,&quot;dropping-particle&quot;:&quot;&quot;,&quot;non-dropping-particle&quot;:&quot;&quot;},{&quot;family&quot;:&quot;Okumura&quot;,&quot;given&quot;:&quot;S.&quot;,&quot;parse-names&quot;:false,&quot;dropping-particle&quot;:&quot;&quot;,&quot;non-dropping-particle&quot;:&quot;&quot;},{&quot;family&quot;:&quot;Shimpo&quot;,&quot;given&quot;:&quot;S.&quot;,&quot;parse-names&quot;:false,&quot;dropping-particle&quot;:&quot;&quot;,&quot;non-dropping-particle&quot;:&quot;&quot;},{&quot;family&quot;:&quot;Takeuchi&quot;,&quot;given&quot;:&quot;C.&quot;,&quot;parse-names&quot;:false,&quot;dropping-particle&quot;:&quot;&quot;,&quot;non-dropping-particle&quot;:&quot;&quot;},{&quot;family&quot;:&quot;Wada&quot;,&quot;given&quot;:&quot;T.&quot;,&quot;parse-names&quot;:false,&quot;dropping-particle&quot;:&quot;&quot;,&quot;non-dropping-particle&quot;:&quot;&quot;},{&quot;family&quot;:&quot;Watanabe&quot;,&quot;given&quot;:&quot;A.&quot;,&quot;parse-names&quot;:false,&quot;dropping-particle&quot;:&quot;&quot;,&quot;non-dropping-particle&quot;:&quot;&quot;},{&quot;family&quot;:&quot;Yamada&quot;,&quot;given&quot;:&quot;M.&quot;,&quot;parse-names&quot;:false,&quot;dropping-particle&quot;:&quot;&quot;,&quot;non-dropping-particle&quot;:&quot;&quot;},{&quot;family&quot;:&quot;Yasuda&quot;,&quot;given&quot;:&quot;M.&quot;,&quot;parse-names&quot;:false,&quot;dropping-particle&quot;:&quot;&quot;,&quot;non-dropping-particle&quot;:&quot;&quot;},{&quot;family&quot;:&quot;Tabata&quot;,&quot;given&quot;:&quot;S.&quot;,&quot;parse-names&quot;:false,&quot;dropping-particle&quot;:&quot;&quot;,&quot;non-dropping-particle&quot;:&quot;&quot;}],&quot;container-title&quot;:&quot;DNA research : an international journal for rapid publication of reports on genes and genomes&quot;,&quot;DOI&quot;:&quot;10.1093/dnares/3.3.109&quot;,&quot;ISBN&quot;:&quot;8143852393&quot;,&quot;ISSN&quot;:&quot;1340-2838&quot;,&quot;PMID&quot;:&quot;8905231&quot;,&quot;URL&quot;:&quot;http://dnaresearch.oxfordjournals.org/content/3/3/109.abstract&quot;,&quot;issued&quot;:{&quot;date-parts&quot;:[[1996]]},&quot;page&quot;:&quot;109-136&quot;,&quot;abstract&quot;:&quot;The sequence determination of the entire genome of the Synechocystis sp. strain PCC6803 was completed. The total length of the genome finally confirmed was 3,573,470 bp, including the previously reported sequence of 1,003,450 bp from map position 64% to 92% of the genome. The entire sequence was assembled from the sequences of the physical map-based contigs of cosmid clones and of lambda clones and long PCR products which were used for gap-filling. The accuracy of the sequence was guaranteed by analysis of both strands of DNA through the entire genome. The authenticity of the assembled sequence was supported by restriction analysis of long PCR products, which were directly amplified from the genomic DNA using the assembled sequence data. To predict the potential protein-coding regions, analysis of open reading frames (ORFs), analysis by the GeneMark program and similarity search to databases were performed. As a result, a total of 3,168 potential protein genes were assigned on the genome, in which 145 (4.6%) were identical to reported genes and 1,257 (39.6%) and 340 (10.8%) showed similarity to reported and hypothetical genes, respectively. The remaining 1,426 (45.0%) had no apparent similarity to any genes in databases. Among the potential protein genes assigned, 128 were related to the genes participating in photosynthetic reactions. The sum of the sequences coding for potential protein genes occupies 87% of the genome length. By adding rRNA and tRNA genes, therefore, the genome has a very compact arrangement of protein- and RNA-coding regions. A notable feature on the gene organization of the genome was that 99 ORFs, which showed similarity to transposase genes and could be classified into 6 groups, were found spread all over the genome, and at least 26 of them appeared to remain intact. The result implies that rearrangement of the genome occurred frequently during and after establishment of this species.&quot;,&quot;issue&quot;:&quot;3&quot;,&quot;volume&quot;:&quot;3&quot;},&quot;isTemporary&quot;:false},{&quot;id&quot;:&quot;dbc7168c-707b-3306-958a-dbca07e56a33&quot;,&quot;itemData&quot;:{&quot;type&quot;:&quot;article-journal&quot;,&quot;id&quot;:&quot;dbc7168c-707b-3306-958a-dbca07e56a33&quot;,&quot;title&quot;:&quot;Discovery of a super-strong promoter enables efficient production of heterologous proteins in cyanobacteria&quot;,&quot;author&quot;:[{&quot;family&quot;:&quot;Zhou&quot;,&quot;given&quot;:&quot;Jie&quot;,&quot;parse-names&quot;:false,&quot;dropping-particle&quot;:&quot;&quot;,&quot;non-dropping-particle&quot;:&quot;&quot;},{&quot;family&quot;:&quot;Zhang&quot;,&quot;given&quot;:&quot;Haifeng&quot;,&quot;parse-names&quot;:false,&quot;dropping-particle&quot;:&quot;&quot;,&quot;non-dropping-particle&quot;:&quot;&quot;},{&quot;family&quot;:&quot;Meng&quot;,&quot;given&quot;:&quot;Hengkai&quot;,&quot;parse-names&quot;:false,&quot;dropping-particle&quot;:&quot;&quot;,&quot;non-dropping-particle&quot;:&quot;&quot;},{&quot;family&quot;:&quot;Zhu&quot;,&quot;given&quot;:&quot;Yan&quot;,&quot;parse-names&quot;:false,&quot;dropping-particle&quot;:&quot;&quot;,&quot;non-dropping-particle&quot;:&quot;&quot;},{&quot;family&quot;:&quot;Bao&quot;,&quot;given&quot;:&quot;Guanhui&quot;,&quot;parse-names&quot;:false,&quot;dropping-particle&quot;:&quot;&quot;,&quot;non-dropping-particle&quot;:&quot;&quot;},{&quot;family&quot;:&quot;Zhang&quot;,&quot;given&quot;:&quot;Yanping&quot;,&quot;parse-names&quot;:false,&quot;dropping-particle&quot;:&quot;&quot;,&quot;non-dropping-particle&quot;:&quot;&quot;},{&quot;family&quot;:&quot;Li&quot;,&quot;given&quot;:&quot;Yin&quot;,&quot;parse-names&quot;:false,&quot;dropping-particle&quot;:&quot;&quot;,&quot;non-dropping-particle&quot;:&quot;&quot;},{&quot;family&quot;:&quot;Ma&quot;,&quot;given&quot;:&quot;Yanhe&quot;,&quot;parse-names&quot;:false,&quot;dropping-particle&quot;:&quot;&quot;,&quot;non-dropping-particle&quot;:&quot;&quot;}],&quot;container-title&quot;:&quot;Scientific Reports&quot;,&quot;DOI&quot;:&quot;10.1038/srep04500&quot;,&quot;ISBN&quot;:&quot;2045-2322 (Electronic)\\r2045-2322 (Linking)&quot;,&quot;ISSN&quot;:&quot;20452322&quot;,&quot;PMID&quot;:&quot;24675756&quot;,&quot;issued&quot;:{&quot;date-parts&quot;:[[2014]]},&quot;page&quot;:&quot;1-6&quot;,&quot;abstract&quot;:&quot;Cyanobacteria are oxygenic photosynthetic prokaryotes that play important roles in the global carbon cycle. Recently, engineered cyanobacteria capable of producing various small molecules from CO2 have been developed. However, cyanobacteria are seldom considered as factories for producing proteins, mainly because of the lack of efficient strong promoters. Here, we report the discovery and verification of a super-strong promoter P(cpc560), which contains two predicted promoters and 14 predicted transcription factor binding sites (TFBSs). Using P(cpc560), functional proteins were produced at a level of up to 15% of total soluble protein in the cyanobacterium Synechocystis sp. 6803, a level comparable to that produced in Escherichia coli. We demonstrated that the presence of multiple TFBSs in P(cpc560) is crucial for its promoter strength. Genetically transformable cyanobacteria neither have endotoxins nor form inclusion bodies; therefore, P(cpc560) opens the possibility to use cyanobacteria as alternative hosts for producing heterogeneous proteins from CO2 and inorganic nutrients.&quot;,&quot;volume&quot;:&quot;4&quot;},&quot;isTemporary&quot;:false},{&quot;id&quot;:&quot;ea589e9e-d34d-374e-843d-39ac6a467b90&quot;,&quot;itemData&quot;:{&quot;type&quot;:&quot;article-journal&quot;,&quot;id&quot;:&quot;ea589e9e-d34d-374e-843d-39ac6a467b90&quot;,&quot;title&quot;:&quot;Transformation of the cyanobacterium Synechocystis sp . PCC 6803 as a tool for genetic mapping : optimization of e ¤ ciency&quot;,&quot;author&quot;:[{&quot;family&quot;:&quot;Kufryk&quot;,&quot;given&quot;:&quot;Galyna I&quot;,&quot;parse-names&quot;:false,&quot;dropping-particle&quot;:&quot;&quot;,&quot;non-dropping-particle&quot;:&quot;&quot;},{&quot;family&quot;:&quot;Sachet&quot;,&quot;given&quot;:&quot;Monika&quot;,&quot;parse-names&quot;:false,&quot;dropping-particle&quot;:&quot;&quot;,&quot;non-dropping-particle&quot;:&quot;&quot;},{&quot;family&quot;:&quot;Schmetterer&quot;,&quot;given&quot;:&quot;Georg&quot;,&quot;parse-names&quot;:false,&quot;dropping-particle&quot;:&quot;&quot;,&quot;non-dropping-particle&quot;:&quot;&quot;},{&quot;family&quot;:&quot;Vermaas&quot;,&quot;given&quot;:&quot;Wim F J&quot;,&quot;parse-names&quot;:false,&quot;dropping-particle&quot;:&quot;&quot;,&quot;non-dropping-particle&quot;:&quot;&quot;}],&quot;container-title&quot;:&quot;FEMS Microbiology Letters&quot;,&quot;issued&quot;:{&quot;date-parts&quot;:[[2002]]},&quot;page&quot;:&quot;215-219&quot;,&quot;volume&quot;:&quot;206&quot;},&quot;isTemporary&quot;:false}]},{&quot;properties&quot;:{&quot;noteIndex&quot;:0},&quot;citationID&quot;:&quot;MENDELEY_CITATION_31926853-2467-43fd-9fc6-f6b461111798&quot;,&quot;isEdited&quot;:false,&quot;citationItems&quot;:[{&quot;id&quot;:&quot;1e9eb9f8-c910-3bc8-9ce4-e57a9f51f538&quot;,&quot;itemData&quot;:{&quot;type&quot;:&quot;article-journal&quot;,&quot;id&quot;:&quot;1e9eb9f8-c910-3bc8-9ce4-e57a9f51f538&quot;,&quot;title&quot;:&quot;Cyanofuels: biofuels from cyanobacteria. Reality and perspectives&quot;,&quot;author&quot;:[{&quot;family&quot;:&quot;Sarsekeyeva&quot;,&quot;given&quot;:&quot;Fariza&quot;,&quot;parse-names&quot;:false,&quot;dropping-particle&quot;:&quot;&quot;,&quot;non-dropping-particle&quot;:&quot;&quot;},{&quot;family&quot;:&quot;Zayadan&quot;,&quot;given&quot;:&quot;Bolatkhan&quot;,&quot;parse-names&quot;:false,&quot;dropping-particle&quot;:&quot;&quot;,&quot;non-dropping-particle&quot;:&quot;&quot;},{&quot;family&quot;:&quot;Usserbaeva&quot;,&quot;given&quot;:&quot;Aizhan&quot;,&quot;parse-names&quot;:false,&quot;dropping-particle&quot;:&quot;&quot;,&quot;non-dropping-particle&quot;:&quot;&quot;},{&quot;family&quot;:&quot;Bedbenov&quot;,&quot;given&quot;:&quot;Vladimir&quot;,&quot;parse-names&quot;:false,&quot;dropping-particle&quot;:&quot;&quot;,&quot;non-dropping-particle&quot;:&quot;&quot;},{&quot;family&quot;:&quot;Sinetova&quot;,&quot;given&quot;:&quot;Maria&quot;,&quot;parse-names&quot;:false,&quot;dropping-particle&quot;:&quot;&quot;,&quot;non-dropping-particle&quot;:&quot;&quot;},{&quot;family&quot;:&quot;Los&quot;,&quot;given&quot;:&quot;Dmitry&quot;,&quot;parse-names&quot;:false,&quot;dropping-particle&quot;:&quot;&quot;,&quot;non-dropping-particle&quot;:&quot;&quot;}],&quot;container-title&quot;:&quot;Photosynth Res&quot;,&quot;DOI&quot;:&quot;10.1007/s11120-015-0103-3&quot;,&quot;ISSN&quot;:&quot;0166-8595&quot;,&quot;issued&quot;:{&quot;date-parts&quot;:[[2015]]},&quot;page&quot;:&quot;329-340&quot;,&quot;abstract&quot;:&quot;Cyanobacteria are represented by a diverse group of microorganisms that, by virtue of being a part of marine and freshwater phytoplankton, significantly contribute to the fixation of atmospheric carbon via photosynthesis. It is assumed that ancient cyanobacteria participated in the formation of earth’s oil deposits. Biomass of modern cyanobacteria may be converted into bio-oil by pyrolysis. Modern cyanobacteria grow fast; they do not compete for agricultural lands and resources; they efficiently convert excessive amounts of CO 2 into biomass, thus participating in both carbon fixation and organic chemical production. Many cyanobacterial species are easier to genetically manipulate than eukaryotic algae and other photosynthetic organisms. Thus, the cyanobacterial photosynthesis may be directed to produce carbohydrates, fatty acids, or alcohols as renewable sources of biofuels. Here we review the recent achievements in the developments and production of cyanofuels—biofuels produced from cyanobacterial biomass.&quot;,&quot;issue&quot;:&quot;1&quot;,&quot;volume&quot;:&quot;125&quot;},&quot;isTemporary&quot;:false},{&quot;id&quot;:&quot;aed22a2b-5f57-3780-904a-c1a2f9e7be04&quot;,&quot;itemData&quot;:{&quot;type&quot;:&quot;book&quot;,&quot;id&quot;:&quot;aed22a2b-5f57-3780-904a-c1a2f9e7be04&quot;,&quot;title&quot;:&quot;Synthetic Biology in Cyanobacteria&quot;,&quot;author&quot;:[{&quot;family&quot;:&quot;Heidorn&quot;,&quot;given&quot;:&quot;Thorsten&quot;,&quot;parse-names&quot;:false,&quot;dropping-particle&quot;:&quot;&quot;,&quot;non-dropping-particle&quot;:&quot;&quot;},{&quot;family&quot;:&quot;Camsund&quot;,&quot;given&quot;:&quot;Daniel&quot;,&quot;parse-names&quot;:false,&quot;dropping-particle&quot;:&quot;&quot;,&quot;non-dropping-particle&quot;:&quot;&quot;},{&quot;family&quot;:&quot;Huang&quot;,&quot;given&quot;:&quot;Hsin-Ho&quot;,&quot;parse-names&quot;:false,&quot;dropping-particle&quot;:&quot;&quot;,&quot;non-dropping-particle&quot;:&quot;&quot;},{&quot;family&quot;:&quot;Lindberg&quot;,&quot;given&quot;:&quot;Pia&quot;,&quot;parse-names&quot;:false,&quot;dropping-particle&quot;:&quot;&quot;,&quot;non-dropping-particle&quot;:&quot;&quot;},{&quot;family&quot;:&quot;Oliveira&quot;,&quot;given&quot;:&quot;Paulo&quot;,&quot;parse-names&quot;:false,&quot;dropping-particle&quot;:&quot;&quot;,&quot;non-dropping-particle&quot;:&quot;&quot;},{&quot;family&quot;:&quot;Stensjö&quot;,&quot;given&quot;:&quot;Karin&quot;,&quot;parse-names&quot;:false,&quot;dropping-particle&quot;:&quot;&quot;,&quot;non-dropping-particle&quot;:&quot;&quot;},{&quot;family&quot;:&quot;Lindblad&quot;,&quot;given&quot;:&quot;Peter&quot;,&quot;parse-names&quot;:false,&quot;dropping-particle&quot;:&quot;&quot;,&quot;non-dropping-particle&quot;:&quot;&quot;}],&quot;DOI&quot;:&quot;10.1016/B978-0-12-385075-1.00024-X&quot;,&quot;ISBN&quot;:&quot;9780123850751&quot;,&quot;ISSN&quot;:&quot;1557-7988&quot;,&quot;PMID&quot;:&quot;21601103&quot;,&quot;URL&quot;:&quot;http://linkinghub.elsevier.com/retrieve/pii/B978012385075100024X&quot;,&quot;issued&quot;:{&quot;date-parts&quot;:[[2011]]},&quot;number-of-pages&quot;:&quot;539-579&quot;,&quot;abstract&quot;:&quot;Cyanobacteria are the only prokaryotes capable of using sunlight as their energy, water as an electron donor, and air as a source of carbon and, for some nitrogen-fixing strains, nitrogen. Compared to algae and plants, cyanobacteria are much easier to genetically engineer, and many of the standard biological parts available for Synthetic Biology applications in Escherichia coli can also be used in cyanobacteria. However, characterization of such parts in cyanobacteria reveals differences in performance when compared to E. coli, emphasizing the importance of detailed characterization in the cellular context of a biological chassis. Furthermore, cyanobacteria possess special characteristics (e.g., multiple copies of their chromosomes, high content of photosynthetically active proteins in the thylakoids, the presence of exopolysaccharides and extracellular glycolipids, and the existence of a circadian rhythm) that have to be taken into account when genetically engineering them. With this chapter, the synthetic biologist is given an overview of existing biological parts, tools and protocols for the genetic engineering, and molecular analysis of cyanobacteria for Synthetic Biology applications.&quot;,&quot;volume&quot;:&quot;497&quot;},&quot;isTemporary&quot;:false}]},{&quot;properties&quot;:{&quot;noteIndex&quot;:0},&quot;citationID&quot;:&quot;MENDELEY_CITATION_e5e9de29-f192-4de9-8fc1-8da33cf6f6cf&quot;,&quot;isEdited&quot;:true,&quot;citationItems&quot;:[{&quot;id&quot;:&quot;17ea4717-501e-3d89-ad26-6740e988ea41&quot;,&quot;itemData&quot;:{&quot;type&quot;:&quot;article-journal&quot;,&quot;id&quot;:&quot;17ea4717-501e-3d89-ad26-6740e988ea41&quot;,&quot;title&quot;:&quot;Ploidy in cyanobacteria&quot;,&quot;author&quot;:[{&quot;family&quot;:&quot;Griese&quot;,&quot;given&quot;:&quot;Marco&quot;,&quot;parse-names&quot;:false,&quot;dropping-particle&quot;:&quot;&quot;,&quot;non-dropping-particle&quot;:&quot;&quot;},{&quot;family&quot;:&quot;Lange&quot;,&quot;given&quot;:&quot;Christian&quot;,&quot;parse-names&quot;:false,&quot;dropping-particle&quot;:&quot;&quot;,&quot;non-dropping-particle&quot;:&quot;&quot;},{&quot;family&quot;:&quot;Soppa&quot;,&quot;given&quot;:&quot;Jörg&quot;,&quot;parse-names&quot;:false,&quot;dropping-particle&quot;:&quot;&quot;,&quot;non-dropping-particle&quot;:&quot;&quot;}],&quot;container-title&quot;:&quot;FEMS Microbiology Letters&quot;,&quot;DOI&quot;:&quot;10.1111/j.1574-6968.2011.02368.x&quot;,&quot;ISBN&quot;:&quot;0378-1097&quot;,&quot;ISSN&quot;:&quot;03781097&quot;,&quot;PMID&quot;:&quot;22092711&quot;,&quot;issued&quot;:{&quot;date-parts&quot;:[[2011]]},&quot;page&quot;:&quot;124-131&quot;,&quot;abstract&quot;:&quot;A recently developed real-time PCR method for the determination of genome copy numbers was optimized for the application to cyanobacteria. Three species were chosen to represent a fresh water species, a salt water species, and two strains of a widely used laboratory species. Synechococcus PCC 7942 and Synechococcus WH7803 were found to contain 3-4 genome copies per cell and are thus oligoploid, confirming earlier publications. In contrast, Synechocystis PCC 6803 is highly polyploid. The motile wild-type strain contains 218 genome copies in exponential phase and 58 genome copies in linear and in stationary growth phase. The GT wild-type strain contains 142 genome copies in exponential phase and 42 genome copies in linear and stationary growth phase. These are the highest numbers found for any cyanobacterial species. Notably these values are much higher than the value of 12 genome copies published for the 'Kazusa' strain more than 20 years ago. The results reveal that for Synechocystis PCC 6803 strain differences exist and that the ploidy level is highly growth phase-regulated. A compilation of the ploidy levels of all investigated cyanobacterial species gives an overview of the genome copy number distribution and shows that monoploid, oligoploid, and polyploid cyanobacteria exist.&quot;,&quot;issue&quot;:&quot;2&quot;,&quot;volume&quot;:&quot;323&quot;},&quot;isTemporary&quot;:false},{&quot;id&quot;:&quot;aed22a2b-5f57-3780-904a-c1a2f9e7be04&quot;,&quot;itemData&quot;:{&quot;type&quot;:&quot;book&quot;,&quot;id&quot;:&quot;aed22a2b-5f57-3780-904a-c1a2f9e7be04&quot;,&quot;title&quot;:&quot;Synthetic Biology in Cyanobacteria&quot;,&quot;author&quot;:[{&quot;family&quot;:&quot;Heidorn&quot;,&quot;given&quot;:&quot;Thorsten&quot;,&quot;parse-names&quot;:false,&quot;dropping-particle&quot;:&quot;&quot;,&quot;non-dropping-particle&quot;:&quot;&quot;},{&quot;family&quot;:&quot;Camsund&quot;,&quot;given&quot;:&quot;Daniel&quot;,&quot;parse-names&quot;:false,&quot;dropping-particle&quot;:&quot;&quot;,&quot;non-dropping-particle&quot;:&quot;&quot;},{&quot;family&quot;:&quot;Huang&quot;,&quot;given&quot;:&quot;Hsin-Ho&quot;,&quot;parse-names&quot;:false,&quot;dropping-particle&quot;:&quot;&quot;,&quot;non-dropping-particle&quot;:&quot;&quot;},{&quot;family&quot;:&quot;Lindberg&quot;,&quot;given&quot;:&quot;Pia&quot;,&quot;parse-names&quot;:false,&quot;dropping-particle&quot;:&quot;&quot;,&quot;non-dropping-particle&quot;:&quot;&quot;},{&quot;family&quot;:&quot;Oliveira&quot;,&quot;given&quot;:&quot;Paulo&quot;,&quot;parse-names&quot;:false,&quot;dropping-particle&quot;:&quot;&quot;,&quot;non-dropping-particle&quot;:&quot;&quot;},{&quot;family&quot;:&quot;Stensjö&quot;,&quot;given&quot;:&quot;Karin&quot;,&quot;parse-names&quot;:false,&quot;dropping-particle&quot;:&quot;&quot;,&quot;non-dropping-particle&quot;:&quot;&quot;},{&quot;family&quot;:&quot;Lindblad&quot;,&quot;given&quot;:&quot;Peter&quot;,&quot;parse-names&quot;:false,&quot;dropping-particle&quot;:&quot;&quot;,&quot;non-dropping-particle&quot;:&quot;&quot;}],&quot;DOI&quot;:&quot;10.1016/B978-0-12-385075-1.00024-X&quot;,&quot;ISBN&quot;:&quot;9780123850751&quot;,&quot;ISSN&quot;:&quot;1557-7988&quot;,&quot;PMID&quot;:&quot;21601103&quot;,&quot;URL&quot;:&quot;http://linkinghub.elsevier.com/retrieve/pii/B978012385075100024X&quot;,&quot;issued&quot;:{&quot;date-parts&quot;:[[2011]]},&quot;number-of-pages&quot;:&quot;539-579&quot;,&quot;abstract&quot;:&quot;Cyanobacteria are the only prokaryotes capable of using sunlight as their energy, water as an electron donor, and air as a source of carbon and, for some nitrogen-fixing strains, nitrogen. Compared to algae and plants, cyanobacteria are much easier to genetically engineer, and many of the standard biological parts available for Synthetic Biology applications in Escherichia coli can also be used in cyanobacteria. However, characterization of such parts in cyanobacteria reveals differences in performance when compared to E. coli, emphasizing the importance of detailed characterization in the cellular context of a biological chassis. Furthermore, cyanobacteria possess special characteristics (e.g., multiple copies of their chromosomes, high content of photosynthetically active proteins in the thylakoids, the presence of exopolysaccharides and extracellular glycolipids, and the existence of a circadian rhythm) that have to be taken into account when genetically engineering them. With this chapter, the synthetic biologist is given an overview of existing biological parts, tools and protocols for the genetic engineering, and molecular analysis of cyanobacteria for Synthetic Biology applications.&quot;,&quot;volume&quot;:&quot;497&quot;},&quot;isTemporary&quot;:false},{&quot;id&quot;:&quot;8ca94943-a5b4-3eb7-8d7a-bdb3a0025a9e&quot;,&quot;itemData&quot;:{&quot;type&quot;:&quot;article-journal&quot;,&quot;id&quot;:&quot;8ca94943-a5b4-3eb7-8d7a-bdb3a0025a9e&quot;,&quot;title&quot;:&quot;Genome Engineering in Cyanobacteria: Where We Are and Where We Need to Go&quot;,&quot;author&quot;:[{&quot;family&quot;:&quot;Ramey&quot;,&quot;given&quot;:&quot;C. Josh&quot;,&quot;parse-names&quot;:false,&quot;dropping-particle&quot;:&quot;&quot;,&quot;non-dropping-particle&quot;:&quot;&quot;},{&quot;family&quot;:&quot;Barón-Sola&quot;,&quot;given&quot;:&quot;Ángel&quot;,&quot;parse-names&quot;:false,&quot;dropping-particle&quot;:&quot;&quot;,&quot;non-dropping-particle&quot;:&quot;&quot;},{&quot;family&quot;:&quot;Aucoin&quot;,&quot;given&quot;:&quot;Hanna R.&quot;,&quot;parse-names&quot;:false,&quot;dropping-particle&quot;:&quot;&quot;,&quot;non-dropping-particle&quot;:&quot;&quot;},{&quot;family&quot;:&quot;Boyle&quot;,&quot;given&quot;:&quot;Nanette R.&quot;,&quot;parse-names&quot;:false,&quot;dropping-particle&quot;:&quot;&quot;,&quot;non-dropping-particle&quot;:&quot;&quot;}],&quot;container-title&quot;:&quot;ACS Synthetic Biology&quot;,&quot;DOI&quot;:&quot;10.1021/acssynbio.5b00043&quot;,&quot;ISSN&quot;:&quot;21615063&quot;,&quot;PMID&quot;:&quot;25985322&quot;,&quot;issued&quot;:{&quot;date-parts&quot;:[[2015]]},&quot;page&quot;:&quot;1186-1196&quot;,&quot;abstract&quot;:&quot;Genome engineering of cyanobacteria is a promising area of development in order to produce fuels, feedstocks, and value-added chemicals in a sustainable way. Unfortunately, the current state of genome engineering tools for cyanobacteria lags far behind those of model organisms such as Escherichia coli and Saccharomyces cerevisiae. In this review, we present the current state of synthetic biology tools for genome engineering efforts in the most widely used cyanobacteria strains and areas that need concerted research efforts to improve tool development. Cyanobacteria pose unique challenges to genome engineering efforts because their cellular biology differs significantly from other eubacteria; therefore, tools developed for other genera are not directly transferrable. Standardized parts, such as promoters and ribosome binding sites, which control gene expression, require characterization in cyanobacteria in order to have fully predictable results. The application of these tools to genome engineering efforts is also discussed; the ability to do genome-wide searching and to introduce multiple mutations simultaneously is an area that needs additional research in order to enable fast and efficient strain engineering.&quot;,&quot;issue&quot;:&quot;11&quot;,&quot;volume&quot;:&quot;4&quot;},&quot;isTemporary&quot;:false},{&quot;id&quot;:&quot;8dcf6b73-67fd-382c-a765-37d2c87dd5b4&quot;,&quot;itemData&quot;:{&quot;type&quot;:&quot;article-journal&quot;,&quot;id&quot;:&quot;8dcf6b73-67fd-382c-a765-37d2c87dd5b4&quot;,&quot;title&quot;:&quot;Cyanofuels: Biofuels from cyanobacteria. Reality and perspectives&quot;,&quot;author&quot;:[{&quot;family&quot;:&quot;Sarsekeyeva&quot;,&quot;given&quot;:&quot;Fariza&quot;,&quot;parse-names&quot;:false,&quot;dropping-particle&quot;:&quot;&quot;,&quot;non-dropping-particle&quot;:&quot;&quot;},{&quot;family&quot;:&quot;Zayadan&quot;,&quot;given&quot;:&quot;Bolatkhan K.&quot;,&quot;parse-names&quot;:false,&quot;dropping-particle&quot;:&quot;&quot;,&quot;non-dropping-particle&quot;:&quot;&quot;},{&quot;family&quot;:&quot;Usserbaeva&quot;,&quot;given&quot;:&quot;Aizhan&quot;,&quot;parse-names&quot;:false,&quot;dropping-particle&quot;:&quot;&quot;,&quot;non-dropping-particle&quot;:&quot;&quot;},{&quot;family&quot;:&quot;Bedbenov&quot;,&quot;given&quot;:&quot;Vladimir S.&quot;,&quot;parse-names&quot;:false,&quot;dropping-particle&quot;:&quot;&quot;,&quot;non-dropping-particle&quot;:&quot;&quot;},{&quot;family&quot;:&quot;Sinetova&quot;,&quot;given&quot;:&quot;Maria A.&quot;,&quot;parse-names&quot;:false,&quot;dropping-particle&quot;:&quot;&quot;,&quot;non-dropping-particle&quot;:&quot;&quot;},{&quot;family&quot;:&quot;Los&quot;,&quot;given&quot;:&quot;Dmitry A.&quot;,&quot;parse-names&quot;:false,&quot;dropping-particle&quot;:&quot;&quot;,&quot;non-dropping-particle&quot;:&quot;&quot;}],&quot;container-title&quot;:&quot;Photosynthesis Research&quot;,&quot;DOI&quot;:&quot;10.1007/s11120-015-0103-3&quot;,&quot;ISBN&quot;:&quot;1573-5079 (Electronic)\\r0166-8595 (Linking)&quot;,&quot;ISSN&quot;:&quot;15735079&quot;,&quot;PMID&quot;:&quot;25702086&quot;,&quot;URL&quot;:&quot;http://dx.doi.org/10.1007/s11120-015-0103-3&quot;,&quot;issued&quot;:{&quot;date-parts&quot;:[[2015]]},&quot;page&quot;:&quot;329-340&quot;,&quot;abstract&quot;:&quot;Cyanobacteria are represented by a diverse group of microorganisms that, by virtue of being a part of marine and freshwater phytoplankton, significantly contribute to the fixation of atmospheric carbon via photosynthesis. It is assumed that ancient cyanobacteria participated in the formation of earth's oil deposits. Biomass of modern cyanobacteria may be converted into bio-oil by pyrolysis. Modern cyanobacteria grow fast; they do not compete for agricultural lands and resources; they efficiently convert excessive amounts of CO2 into biomass, thus participating in both carbon fixation and organic chemical production. Many cyanobacterial species are easier to genetically manipulate than eukaryotic algae and other photosynthetic organisms. Thus, the cyanobacterial photosynthesis may be directed to produce carbohydrates, fatty acids, or alcohols as renewable sources of biofuels. Here we review the recent achievements in the developments and production of cyanofuels-biofuels produced from cyanobacterial biomass.&quot;,&quot;publisher&quot;:&quot;Springer Netherlands&quot;,&quot;issue&quot;:&quot;1-2&quot;,&quot;volume&quot;:&quot;125&quot;},&quot;isTemporary&quot;:false}]},{&quot;properties&quot;:{&quot;noteIndex&quot;:0},&quot;citationID&quot;:&quot;MENDELEY_CITATION_d67c48d2-45f5-4cf3-961f-49ae58b45a6b&quot;,&quot;isEdited&quot;:false,&quot;citationItems&quot;:[{&quot;id&quot;:&quot;ccb3ad39-b14e-323e-bc55-e4f148ac3e67&quot;,&quot;itemData&quot;:{&quot;type&quot;:&quot;article-journal&quot;,&quot;id&quot;:&quot;ccb3ad39-b14e-323e-bc55-e4f148ac3e67&quot;,&quot;title&quot;:&quot;The plasticity of cyanobacterial metabolism supports direct CO2 conversion to ethylene&quot;,&quot;author&quot;:[{&quot;family&quot;:&quot;Xiong&quot;,&quot;given&quot;:&quot;Wei&quot;,&quot;parse-names&quot;:false,&quot;dropping-particle&quot;:&quot;&quot;,&quot;non-dropping-particle&quot;:&quot;&quot;},{&quot;family&quot;:&quot;Morgan&quot;,&quot;given&quot;:&quot;John A.&quot;,&quot;parse-names&quot;:false,&quot;dropping-particle&quot;:&quot;&quot;,&quot;non-dropping-particle&quot;:&quot;&quot;},{&quot;family&quot;:&quot;Ungerer&quot;,&quot;given&quot;:&quot;Justin&quot;,&quot;parse-names&quot;:false,&quot;dropping-particle&quot;:&quot;&quot;,&quot;non-dropping-particle&quot;:&quot;&quot;},{&quot;family&quot;:&quot;Wang&quot;,&quot;given&quot;:&quot;Bo&quot;,&quot;parse-names&quot;:false,&quot;dropping-particle&quot;:&quot;&quot;,&quot;non-dropping-particle&quot;:&quot;&quot;},{&quot;family&quot;:&quot;Maness&quot;,&quot;given&quot;:&quot;Pin Ching&quot;,&quot;parse-names&quot;:false,&quot;dropping-particle&quot;:&quot;&quot;,&quot;non-dropping-particle&quot;:&quot;&quot;},{&quot;family&quot;:&quot;Yu&quot;,&quot;given&quot;:&quot;Jianping&quot;,&quot;parse-names&quot;:false,&quot;dropping-particle&quot;:&quot;&quot;,&quot;non-dropping-particle&quot;:&quot;&quot;}],&quot;container-title&quot;:&quot;Nature Plants&quot;,&quot;DOI&quot;:&quot;10.1038/NPLANTS.2015.53&quot;,&quot;ISSN&quot;:&quot;20550278&quot;,&quot;issued&quot;:{&quot;date-parts&quot;:[[2015]]},&quot;abstract&quot;:&quot;The cyanobacterial tricarboxylic acid (TCA) cycle functions in both in biosynthesis and energy generation. However, it has until recently been generally considered to be incomplete1,2 with limited flux3, 4, and few attempts have been made to draw carbon from the cycle for biotechnological purposes. We demonstrated that ethylene can be sustainably and efficiently produced from the TCA cycle of the recombinant cyanobacterium Synechocystis 6803 expressing the Pseudomonas ethylene-forming enzyme (Efe)5. A new strain with a modified ribosome binding site upstream of the efe gene diverts 10% of fixed carbon to ethylene and shows increased photosynthetic activities. The highest specific ethylene production rate reached 718 ± 19 μ11-1 h-1 per A730nm. Experimental and computational analyses based on kinetic 13C-isotope tracer and liquid chromatography coupled with mass spectrometry (LC-MS) demonstrated that the TCA metabolism is activated by the ethylene forming reaction, resulting in a predominantly cyclic architecture. The outcome significantly enhanced flux through the remodelled TCA cycle (37% of total fixed carbon) compared with a complete, but bifurcated and low-flux (13% of total fixed carbon) TCA cycle in the wild type. Global carbon flux is redirected towards the engineered ethylene pathway. The remarkable metabolic network plasticity of this cyanobac-terium is manifested by the enhancement of photosynthetic activity and redistribution of carbon flux, enabling efficient ethylene production from the TCA cycle.&quot;,&quot;publisher&quot;:&quot;Nature Publishing Group&quot;,&quot;issue&quot;:&quot;5&quot;,&quot;volume&quot;:&quot;1&quot;},&quot;isTemporary&quot;:false},{&quot;id&quot;:&quot;5ec02dbc-cc3c-34ce-86e9-dcd4a6207b9d&quot;,&quot;itemData&quot;:{&quot;type&quot;:&quot;article-journal&quot;,&quot;id&quot;:&quot;5ec02dbc-cc3c-34ce-86e9-dcd4a6207b9d&quot;,&quot;title&quot;:&quot;Mapping photoautotrophic metabolism with isotopically nonstationary 13C flux analysis&quot;,&quot;author&quot;:[{&quot;family&quot;:&quot;Young&quot;,&quot;given&quot;:&quot;Jamey D.&quot;,&quot;parse-names&quot;:false,&quot;dropping-particle&quot;:&quot;&quot;,&quot;non-dropping-particle&quot;:&quot;&quot;},{&quot;family&quot;:&quot;Shastri&quot;,&quot;given&quot;:&quot;Avantika A.&quot;,&quot;parse-names&quot;:false,&quot;dropping-particle&quot;:&quot;&quot;,&quot;non-dropping-particle&quot;:&quot;&quot;},{&quot;family&quot;:&quot;Stephanopoulos&quot;,&quot;given&quot;:&quot;Gregory&quot;,&quot;parse-names&quot;:false,&quot;dropping-particle&quot;:&quot;&quot;,&quot;non-dropping-particle&quot;:&quot;&quot;},{&quot;family&quot;:&quot;Morgan&quot;,&quot;given&quot;:&quot;John A.&quot;,&quot;parse-names&quot;:false,&quot;dropping-particle&quot;:&quot;&quot;,&quot;non-dropping-particle&quot;:&quot;&quot;}],&quot;container-title&quot;:&quot;Metabolic Engineering&quot;,&quot;DOI&quot;:&quot;10.1016/j.ymben.2011.08.002&quot;,&quot;ISSN&quot;:&quot;10967176&quot;,&quot;URL&quot;:&quot;http://dx.doi.org/10.1016/j.ymben.2011.08.002&quot;,&quot;issued&quot;:{&quot;date-parts&quot;:[[2011]]},&quot;page&quot;:&quot;656-665&quot;,&quot;abstract&quot;:&quot;Understanding in vivo regulation of photoautotrophic metabolism is important for identifying strategies to improve photosynthetic efficiency or re-route carbon fluxes to desirable end products. We have developed an approach to reconstruct comprehensive flux maps of photoautotrophic metabolism by computational analysis of dynamic isotope labeling measurements and have applied it to determine metabolic pathway fluxes in the cyanobacterium Synechocystis sp. PCC6803. Comparison to a theoretically predicted flux map revealed inefficiencies in photosynthesis due to oxidative pentose phosphate pathway and malic enzyme activity, despite negligible photorespiration. This approach has potential to fill important gaps in our understanding of how carbon and energy flows are systemically regulated in cyanobacteria, plants, and algae. © 2011 Elsevier Inc.&quot;,&quot;publisher&quot;:&quot;Elsevier&quot;,&quot;issue&quot;:&quot;6&quot;,&quot;volume&quot;:&quot;13&quot;},&quot;isTemporary&quot;:false}]},{&quot;properties&quot;:{&quot;noteIndex&quot;:0},&quot;citationID&quot;:&quot;MENDELEY_CITATION_985ebc55-7fc7-48e1-8a8b-6fbcfeeb65c3&quot;,&quot;isEdited&quot;:true,&quot;citationItems&quot;:[{&quot;id&quot;:&quot;1a44fabf-cac6-3a4a-b345-3900d2f0cefb&quot;,&quot;itemData&quot;:{&quot;type&quot;:&quot;article-journal&quot;,&quot;id&quot;:&quot;1a44fabf-cac6-3a4a-b345-3900d2f0cefb&quot;,&quot;title&quot;:&quot;Biofuels from microbes&quot;,&quot;author&quot;:[{&quot;family&quot;:&quot;Antoni&quot;,&quot;given&quot;:&quot;Dominik&quot;,&quot;parse-names&quot;:false,&quot;dropping-particle&quot;:&quot;&quot;,&quot;non-dropping-particle&quot;:&quot;&quot;},{&quot;family&quot;:&quot;Zverlov&quot;,&quot;given&quot;:&quot;Vladimir&quot;,&quot;parse-names&quot;:false,&quot;dropping-particle&quot;:&quot;v.&quot;,&quot;non-dropping-particle&quot;:&quot;&quot;},{&quot;family&quot;:&quot;Schwarz&quot;,&quot;given&quot;:&quot;Wolfgang H.&quot;,&quot;parse-names&quot;:false,&quot;dropping-particle&quot;:&quot;&quot;,&quot;non-dropping-particle&quot;:&quot;&quot;}],&quot;container-title&quot;:&quot;Applied Microbiology and Biotechnology&quot;,&quot;DOI&quot;:&quot;10.1007/s00253-007-1163-x&quot;,&quot;ISBN&quot;:&quot;0175-7598&quot;,&quot;ISSN&quot;:&quot;01757598&quot;,&quot;PMID&quot;:&quot;17891391&quot;,&quot;issued&quot;:{&quot;date-parts&quot;:[[2007]]},&quot;page&quot;:&quot;23-35&quot;,&quot;abstract&quot;:&quot;Today, biomass covers about 10% of the world's primary energy demand. Against a backdrop of rising crude oil prices, depletion of resources, political instability in producing countries and environmental challenges, besides efficiency and intelligent use, only biomass has the potential to replace the supply of an energy hungry civilisation. Plant biomass is an abundant and renewable source of energy-rich carbohydrates which can be efficiently converted by microbes into biofuels, of which, only bioethanol is produced on an industrial scale today. Biomethane is produced on a large scale, but is not yet utilised for transportation. Biobutanol is on the agenda of several companies and may be used in the near future as a supplement for gasoline, diesel and kerosene, as well as contributing to the partially biological production of butyl-t-butylether, BTBE as does bioethanol today with ETBE. Biohydrogen, biomethanol and microbially made biodiesel still require further development. This paper reviews microbially made biofuels which have potential to replace our present day fuels, either alone, by blending, or by chemical conversion. It also summarises the history of biofuels and provides insight into the actual production in various countries, reviewing their policies and adaptivity to the energy challenges of foreseeable future.&quot;,&quot;issue&quot;:&quot;1&quot;,&quot;volume&quot;:&quot;77&quot;},&quot;isTemporary&quot;:false},{&quot;id&quot;:&quot;836c2884-e28c-314a-909e-02cb5c48da49&quot;,&quot;itemData&quot;:{&quot;type&quot;:&quot;article-journal&quot;,&quot;id&quot;:&quot;836c2884-e28c-314a-909e-02cb5c48da49&quot;,&quot;title&quot;:&quot;Comparative genome analysis of the closely related synechocystis strains PCC 6714 and PCC 6803&quot;,&quot;author&quot;:[{&quot;family&quot;:&quot;Kopf&quot;,&quot;given&quot;:&quot;Matthias&quot;,&quot;parse-names&quot;:false,&quot;dropping-particle&quot;:&quot;&quot;,&quot;non-dropping-particle&quot;:&quot;&quot;},{&quot;family&quot;:&quot;Klähn&quot;,&quot;given&quot;:&quot;Stephan&quot;,&quot;parse-names&quot;:false,&quot;dropping-particle&quot;:&quot;&quot;,&quot;non-dropping-particle&quot;:&quot;&quot;},{&quot;family&quot;:&quot;Pade&quot;,&quot;given&quot;:&quot;Nadin&quot;,&quot;parse-names&quot;:false,&quot;dropping-particle&quot;:&quot;&quot;,&quot;non-dropping-particle&quot;:&quot;&quot;},{&quot;family&quot;:&quot;Weingärtner&quot;,&quot;given&quot;:&quot;Christian&quot;,&quot;parse-names&quot;:false,&quot;dropping-particle&quot;:&quot;&quot;,&quot;non-dropping-particle&quot;:&quot;&quot;},{&quot;family&quot;:&quot;Hagemann&quot;,&quot;given&quot;:&quot;Martin&quot;,&quot;parse-names&quot;:false,&quot;dropping-particle&quot;:&quot;&quot;,&quot;non-dropping-particle&quot;:&quot;&quot;},{&quot;family&quot;:&quot;Voß&quot;,&quot;given&quot;:&quot;Björn&quot;,&quot;parse-names&quot;:false,&quot;dropping-particle&quot;:&quot;&quot;,&quot;non-dropping-particle&quot;:&quot;&quot;},{&quot;family&quot;:&quot;Hess&quot;,&quot;given&quot;:&quot;Wolfgang R.&quot;,&quot;parse-names&quot;:false,&quot;dropping-particle&quot;:&quot;&quot;,&quot;non-dropping-particle&quot;:&quot;&quot;}],&quot;container-title&quot;:&quot;DNA Research&quot;,&quot;DOI&quot;:&quot;10.1093/dnares/dst055&quot;,&quot;ISSN&quot;:&quot;17561663&quot;,&quot;issued&quot;:{&quot;date-parts&quot;:[[2014]]},&quot;page&quot;:&quot;255-266&quot;,&quot;abstract&quot;:&quot;Synechocystis sp. PCC 6803 is the most popular cyanobacterial model for prokaryotic photosynthesis and for metabolic engineering to produce biofuels. Genomic and transcriptomic comparisons between closely related bacteria are powerful approaches to infer insights into their metabolic potentials and regulatory networks. To enable a comparative approach, we generated the draft genome sequence of Synechocystis sp. PCC 6714, a closely related strain of 6803 (16S rDNA identity 99.4%) that also is amenable to genetic manipulation. Both strains share 2838 protein-coding genes, leaving 845 unique genes in Synechocystis sp. PCC 6803 and 895 genes in Synechocystis sp. PCC 6714. The genetic differences include a prophage in the genome of strain 6714, a different composition of the pool of transposable elements, and a ∼40 kb genomic island encoding several glycosyltransferases and transport proteins. We verified several physiological differences that were predicted on the basis of the respective genome sequence. Strain 6714 exhibited a lower tolerance to Zn &lt;sup&gt;2+&lt;/sup&gt; ions, associated with the lack of a corresponding export system and a lowered potential of salt acclimation due to the absence of a transport system for the re-uptake of the compatible solute glucosylglycerol. These new data will support the detailed comparative analyses of this important cyanobacterial group than has been possible thus far. Genome information for Synechocystis sp. PCC 6714 has been deposited in Genbank (accession no AMZV01000000). © 2014 The Author.&quot;,&quot;issue&quot;:&quot;3&quot;,&quot;volume&quot;:&quot;21&quot;},&quot;isTemporary&quot;:false},{&quot;id&quot;:&quot;7ef33bab-61c7-366b-bd72-df35cbf2e235&quot;,&quot;itemData&quot;:{&quot;type&quot;:&quot;article-journal&quot;,&quot;id&quot;:&quot;7ef33bab-61c7-366b-bd72-df35cbf2e235&quot;,&quot;title&quot;:&quot;Flux Balance Analysis of Cyanobacterial Metabolism: The Metabolic Network of Synechocystis sp. PCC 6803&quot;,&quot;author&quot;:[{&quot;family&quot;:&quot;Knoop&quot;,&quot;given&quot;:&quot;Henning&quot;,&quot;parse-names&quot;:false,&quot;dropping-particle&quot;:&quot;&quot;,&quot;non-dropping-particle&quot;:&quot;&quot;},{&quot;family&quot;:&quot;Gründel&quot;,&quot;given&quot;:&quot;Marianne&quot;,&quot;parse-names&quot;:false,&quot;dropping-particle&quot;:&quot;&quot;,&quot;non-dropping-particle&quot;:&quot;&quot;},{&quot;family&quot;:&quot;Zilliges&quot;,&quot;given&quot;:&quot;Yvonne&quot;,&quot;parse-names&quot;:false,&quot;dropping-particle&quot;:&quot;&quot;,&quot;non-dropping-particle&quot;:&quot;&quot;},{&quot;family&quot;:&quot;Lehmann&quot;,&quot;given&quot;:&quot;Robert&quot;,&quot;parse-names&quot;:false,&quot;dropping-particle&quot;:&quot;&quot;,&quot;non-dropping-particle&quot;:&quot;&quot;},{&quot;family&quot;:&quot;Hoffmann&quot;,&quot;given&quot;:&quot;Sabrina&quot;,&quot;parse-names&quot;:false,&quot;dropping-particle&quot;:&quot;&quot;,&quot;non-dropping-particle&quot;:&quot;&quot;},{&quot;family&quot;:&quot;Lockau&quot;,&quot;given&quot;:&quot;Wolfgang&quot;,&quot;parse-names&quot;:false,&quot;dropping-particle&quot;:&quot;&quot;,&quot;non-dropping-particle&quot;:&quot;&quot;},{&quot;family&quot;:&quot;Steuer&quot;,&quot;given&quot;:&quot;Ralf&quot;,&quot;parse-names&quot;:false,&quot;dropping-particle&quot;:&quot;&quot;,&quot;non-dropping-particle&quot;:&quot;&quot;}],&quot;container-title&quot;:&quot;PLoS Computational Biology&quot;,&quot;DOI&quot;:&quot;10.1371/journal.pcbi.1003081&quot;,&quot;ISSN&quot;:&quot;1553734X&quot;,&quot;issued&quot;:{&quot;date-parts&quot;:[[2013]]},&quot;abstract&quot;:&quot;Cyanobacteria are versatile unicellular phototrophic microorganisms that are highly abundant in many environments. Owing to their capability to utilize solar energy and atmospheric carbon dioxide for growth, cyanobacteria are increasingly recognized as a prolific resource for the synthesis of valuable chemicals and various biofuels. To fully harness the metabolic capabilities of cyanobacteria necessitates an in-depth understanding of the metabolic interconversions taking place during phototrophic growth, as provided by genome-scale reconstructions of microbial organisms. Here we present an extended reconstruction and analysis of the metabolic network of the unicellular cyanobacterium Synechocystis sp. PCC 6803. Building upon several recent reconstructions of cyanobacterial metabolism, unclear reaction steps are experimentally validated and the functional consequences of unknown or dissenting pathway topologies are discussed. The updated model integrates novel results with respect to the cyanobacterial TCA cycle, an alleged glyoxylate shunt, and the role of photorespiration in cellular growth. Going beyond conventional flux-balance analysis, we extend the computational analysis to diurnal light/dark cycles of cyanobacterial metabolism. © 2013 Knoop et al.&quot;,&quot;issue&quot;:&quot;6&quot;,&quot;volume&quot;:&quot;9&quot;},&quot;isTemporary&quot;:false}]},{&quot;properties&quot;:{&quot;noteIndex&quot;:0},&quot;citationID&quot;:&quot;MENDELEY_CITATION_6b423fb3-c8f5-4b74-8c2f-a09a9ba6b195&quot;,&quot;isEdited&quot;:true,&quot;citationItems&quot;:[{&quot;id&quot;:&quot;5eef2ebc-92e1-3dfd-b811-5ce34d576d1a&quot;,&quot;itemData&quot;:{&quot;type&quot;:&quot;article-journal&quot;,&quot;id&quot;:&quot;5eef2ebc-92e1-3dfd-b811-5ce34d576d1a&quot;,&quot;title&quot;:&quot;Metabolic engineering of cyanobacteria for the synthesis of commodity products&quot;,&quot;author&quot;:[{&quot;family&quot;:&quot;Angermayr&quot;,&quot;given&quot;:&quot;S&quot;,&quot;parse-names&quot;:false,&quot;dropping-particle&quot;:&quot;&quot;,&quot;non-dropping-particle&quot;:&quot;&quot;},{&quot;family&quot;:&quot;Gorchs Rovira&quot;,&quot;given&quot;:&quot;Aleix&quot;,&quot;parse-names&quot;:false,&quot;dropping-particle&quot;:&quot;&quot;,&quot;non-dropping-particle&quot;:&quot;&quot;},{&quot;family&quot;:&quot;Hellingwerf&quot;,&quot;given&quot;:&quot;Klaas&quot;,&quot;parse-names&quot;:false,&quot;dropping-particle&quot;:&quot;&quot;,&quot;non-dropping-particle&quot;:&quot;&quot;}],&quot;container-title&quot;:&quot;Trends in Biotechnology&quot;,&quot;DOI&quot;:&quot;10.1016/j.tibtech.2015.03.009&quot;,&quot;ISSN&quot;:&quot;01677799&quot;,&quot;issued&quot;:{&quot;date-parts&quot;:[[2015]]},&quot;page&quot;:&quot;352-361&quot;,&quot;abstract&quot;:&quot;Through metabolic engineering cyanobacteria can be employed in biotechnology. Combining the capacity for oxygenic photosynthesis and carbon fixation with an engineered metabolic pathway allows carbon-based product formation from CO2, light, and water directly. Such cyanobacterial 'cell factories' are constructed to produce biofuels, bioplastics, and commodity chemicals. Efforts of metabolic engineers and synthetic biologists allow the modification of the intermediary metabolism at various branching points, expanding the product range. The new biosynthesis routes 'tap' the metabolism ever more efficiently, particularly through the engineering of driving forces and utilization of cofactors generated during the light reactions of photosynthesis, resulting in higher product titers. High rates of carbon rechanneling ultimately allow an almost-complete allocation of fixed carbon to product above biomass.&quot;,&quot;issue&quot;:&quot;6&quot;,&quot;volume&quot;:&quot;33&quot;},&quot;isTemporary&quot;:false},{&quot;id&quot;:&quot;09d46340-a736-3104-bf69-db5ce1e6f4ad&quot;,&quot;itemData&quot;:{&quot;type&quot;:&quot;article-journal&quot;,&quot;id&quot;:&quot;09d46340-a736-3104-bf69-db5ce1e6f4ad&quot;,&quot;title&quot;:&quot;Cyanobacterial metabolic engineering for biofuel and chemical production&quot;,&quot;author&quot;:[{&quot;family&quot;:&quot;Oliver&quot;,&quot;given&quot;:&quot;Neal J.&quot;,&quot;parse-names&quot;:false,&quot;dropping-particle&quot;:&quot;&quot;,&quot;non-dropping-particle&quot;:&quot;&quot;},{&quot;family&quot;:&quot;Rabinovitch-Deere&quot;,&quot;given&quot;:&quot;Christine A.&quot;,&quot;parse-names&quot;:false,&quot;dropping-particle&quot;:&quot;&quot;,&quot;non-dropping-particle&quot;:&quot;&quot;},{&quot;family&quot;:&quot;Carroll&quot;,&quot;given&quot;:&quot;Austin L.&quot;,&quot;parse-names&quot;:false,&quot;dropping-particle&quot;:&quot;&quot;,&quot;non-dropping-particle&quot;:&quot;&quot;},{&quot;family&quot;:&quot;Nozzi&quot;,&quot;given&quot;:&quot;Nicole E.&quot;,&quot;parse-names&quot;:false,&quot;dropping-particle&quot;:&quot;&quot;,&quot;non-dropping-particle&quot;:&quot;&quot;},{&quot;family&quot;:&quot;Case&quot;,&quot;given&quot;:&quot;Anna E.&quot;,&quot;parse-names&quot;:false,&quot;dropping-particle&quot;:&quot;&quot;,&quot;non-dropping-particle&quot;:&quot;&quot;},{&quot;family&quot;:&quot;Atsumi&quot;,&quot;given&quot;:&quot;Shota&quot;,&quot;parse-names&quot;:false,&quot;dropping-particle&quot;:&quot;&quot;,&quot;non-dropping-particle&quot;:&quot;&quot;}],&quot;container-title&quot;:&quot;Current Opinion in Chemical Biology&quot;,&quot;DOI&quot;:&quot;10.1016/j.cbpa.2016.08.023&quot;,&quot;ISBN&quot;:&quot;1367-5931&quot;,&quot;ISSN&quot;:&quot;18790402&quot;,&quot;PMID&quot;:&quot;27614173&quot;,&quot;URL&quot;:&quot;http://dx.doi.org/10.1016/j.cbpa.2016.08.023&quot;,&quot;issued&quot;:{&quot;date-parts&quot;:[[2016]]},&quot;page&quot;:&quot;43-50&quot;,&quot;abstract&quot;:&quot;Rising levels of atmospheric CO2are contributing to the global greenhouse effect. Large scale use of atmospheric CO2may be a sustainable and renewable means of chemical and liquid fuel production to mitigate global climate change. Photosynthetic organisms are an ideal platform for efficient, natural CO2conversion to a broad range of chemicals. Cyanobacteria are especially attractive for these purposes, due to their genetic malleability and relatively fast growth rate. Recent years have yielded a range of work in the metabolic engineering of cyanobacteria and have led to greater knowledge of the host metabolism. Understanding of endogenous and heterologous carbon regulation mechanisms leads to the expansion of productive capacity and chemical variety. This review discusses the recent progress in metabolic engineering of cyanobacteria for biofuel and bulk chemical production since 2014.&quot;,&quot;publisher&quot;:&quot;Elsevier Ltd&quot;,&quot;volume&quot;:&quot;35&quot;},&quot;isTemporary&quot;:false},{&quot;id&quot;:&quot;9f45c521-a83b-380c-a11f-e60d9384fd71&quot;,&quot;itemData&quot;:{&quot;type&quot;:&quot;article-journal&quot;,&quot;id&quot;:&quot;9f45c521-a83b-380c-a11f-e60d9384fd71&quot;,&quot;title&quot;:&quot;Cyanobacterial chassis engineering for enhancing production of biofuels and chemicals&quot;,&quot;author&quot;:[{&quot;family&quot;:&quot;Gao&quot;,&quot;given&quot;:&quot;Xinyan&quot;,&quot;parse-names&quot;:false,&quot;dropping-particle&quot;:&quot;&quot;,&quot;non-dropping-particle&quot;:&quot;&quot;},{&quot;family&quot;:&quot;Sun&quot;,&quot;given&quot;:&quot;Tao&quot;,&quot;parse-names&quot;:false,&quot;dropping-particle&quot;:&quot;&quot;,&quot;non-dropping-particle&quot;:&quot;&quot;},{&quot;family&quot;:&quot;Pei&quot;,&quot;given&quot;:&quot;Guangsheng&quot;,&quot;parse-names&quot;:false,&quot;dropping-particle&quot;:&quot;&quot;,&quot;non-dropping-particle&quot;:&quot;&quot;},{&quot;family&quot;:&quot;Chen&quot;,&quot;given&quot;:&quot;Lei&quot;,&quot;parse-names&quot;:false,&quot;dropping-particle&quot;:&quot;&quot;,&quot;non-dropping-particle&quot;:&quot;&quot;},{&quot;family&quot;:&quot;Zhang&quot;,&quot;given&quot;:&quot;Weiwen&quot;,&quot;parse-names&quot;:false,&quot;dropping-particle&quot;:&quot;&quot;,&quot;non-dropping-particle&quot;:&quot;&quot;}],&quot;container-title&quot;:&quot;Applied Microbiology and Biotechnology&quot;,&quot;DOI&quot;:&quot;10.1007/s00253-016-7374-2&quot;,&quot;ISBN&quot;:&quot;1432-0614&quot;,&quot;ISSN&quot;:&quot;14320614&quot;,&quot;PMID&quot;:&quot;26883347&quot;,&quot;issued&quot;:{&quot;date-parts&quot;:[[2016]]},&quot;page&quot;:&quot;3401-3413&quot;,&quot;abstract&quot;:&quot;To reduce dependence on fossil fuels and curb greenhouse effect, cyanobacteria have emerged as an important chassis candidate for producing biofuels and chemicals due to their capability to directly utilize sunlight and CO2 as the sole energy and carbon sources, respectively. Recent progresses in developing and applying various synthetic biology tools have led to the successful constructions of novel pathways of several dozen green fuels and chemicals utilizing cyanobacterial chassis. Meanwhile, it is increasingly recognized that in order to enhance productivity of the synthetic cyanobacterial systems, optimizing and engineering more robust and high-efficient cyanobacterial chassis should not be omitted. In recent years, numerous research studies have been conducted to enhance production of green fuels and chemicals through cyanobacterial chassis modifications involving photosynthesis, CO2 uptake and fixation, products exporting, tolerance, and cellular regulation. In this article, we critically reviewed recent progresses and universal strategies in cyanobacterial chassis engineering to make it more robust and effective for bio-chemicals production.&quot;,&quot;issue&quot;:&quot;8&quot;,&quot;volume&quot;:&quot;100&quot;},&quot;isTemporary&quot;:false},{&quot;id&quot;:&quot;18f78575-3752-37e7-b213-8433f41abe17&quot;,&quot;itemData&quot;:{&quot;type&quot;:&quot;article-journal&quot;,&quot;id&quot;:&quot;18f78575-3752-37e7-b213-8433f41abe17&quot;,&quot;title&quot;:&quot;Insights into isoprene production using the cyanobacterium Synechocystis sp. PCC 6803&quot;,&quot;author&quot;:[{&quot;family&quot;:&quot;Pade&quot;,&quot;given&quot;:&quot;Nadin&quot;,&quot;parse-names&quot;:false,&quot;dropping-particle&quot;:&quot;&quot;,&quot;non-dropping-particle&quot;:&quot;&quot;},{&quot;family&quot;:&quot;Erdmann&quot;,&quot;given&quot;:&quot;Sabrina&quot;,&quot;parse-names&quot;:false,&quot;dropping-particle&quot;:&quot;&quot;,&quot;non-dropping-particle&quot;:&quot;&quot;},{&quot;family&quot;:&quot;Enke&quot;,&quot;given&quot;:&quot;Heike&quot;,&quot;parse-names&quot;:false,&quot;dropping-particle&quot;:&quot;&quot;,&quot;non-dropping-particle&quot;:&quot;&quot;},{&quot;family&quot;:&quot;Dethloff&quot;,&quot;given&quot;:&quot;Frederik&quot;,&quot;parse-names&quot;:false,&quot;dropping-particle&quot;:&quot;&quot;,&quot;non-dropping-particle&quot;:&quot;&quot;},{&quot;family&quot;:&quot;Dühring&quot;,&quot;given&quot;:&quot;Ulf&quot;,&quot;parse-names&quot;:false,&quot;dropping-particle&quot;:&quot;&quot;,&quot;non-dropping-particle&quot;:&quot;&quot;},{&quot;family&quot;:&quot;Georg&quot;,&quot;given&quot;:&quot;Jens&quot;,&quot;parse-names&quot;:false,&quot;dropping-particle&quot;:&quot;&quot;,&quot;non-dropping-particle&quot;:&quot;&quot;},{&quot;family&quot;:&quot;Wambutt&quot;,&quot;given&quot;:&quot;Juliane&quot;,&quot;parse-names&quot;:false,&quot;dropping-particle&quot;:&quot;&quot;,&quot;non-dropping-particle&quot;:&quot;&quot;},{&quot;family&quot;:&quot;Kopka&quot;,&quot;given&quot;:&quot;Joachim&quot;,&quot;parse-names&quot;:false,&quot;dropping-particle&quot;:&quot;&quot;,&quot;non-dropping-particle&quot;:&quot;&quot;},{&quot;family&quot;:&quot;Hess&quot;,&quot;given&quot;:&quot;Wolfgang R.&quot;,&quot;parse-names&quot;:false,&quot;dropping-particle&quot;:&quot;&quot;,&quot;non-dropping-particle&quot;:&quot;&quot;},{&quot;family&quot;:&quot;Zimmermann&quot;,&quot;given&quot;:&quot;Ralf&quot;,&quot;parse-names&quot;:false,&quot;dropping-particle&quot;:&quot;&quot;,&quot;non-dropping-particle&quot;:&quot;&quot;},{&quot;family&quot;:&quot;Kramer&quot;,&quot;given&quot;:&quot;Dan&quot;,&quot;parse-names&quot;:false,&quot;dropping-particle&quot;:&quot;&quot;,&quot;non-dropping-particle&quot;:&quot;&quot;},{&quot;family&quot;:&quot;Hagemann&quot;,&quot;given&quot;:&quot;Martin&quot;,&quot;parse-names&quot;:false,&quot;dropping-particle&quot;:&quot;&quot;,&quot;non-dropping-particle&quot;:&quot;&quot;}],&quot;container-title&quot;:&quot;Biotechnology for Biofuels&quot;,&quot;DOI&quot;:&quot;10.1186/s13068-016-0503-4&quot;,&quot;ISBN&quot;:&quot;1306801605&quot;,&quot;ISSN&quot;:&quot;17546834&quot;,&quot;PMID&quot;:&quot;27096007&quot;,&quot;issued&quot;:{&quot;date-parts&quot;:[[2016]]},&quot;page&quot;:&quot;1-16&quot;,&quot;abstract&quot;:&quot;BACKGROUND Cyanobacteria are phototrophic prokaryotes that convert inorganic carbon as CO2 into organic compounds at the expense of light energy. They need only inorganic nutrients and can be cultivated to high densities using non-arable land and seawater. This has made cyanobacteria attractive organisms for the production of biofuels and chemical feedstock. Synechocystis sp. PCC 6803 is one of the most widely used cyanobacterial model strains. Based on its available genome sequence and genetic tools, Synechocystis has been genetically modified to produce different biotechnological products. Efficient isoprene production is an attractive goal because this compound is widely used as chemical feedstock. RESULTS Here, we report on our attempts to generate isoprene-producing strains of Synechocystis using a plasmid-based strategy. As previously reported, a codon-optimized plant isoprene synthase (IspS) was expressed under the control of different Synechocystis promoters that ensure strong constitutive or light-regulated ispS expression. The expression of the ispS gene was quantified by qPCR and Western blotting, while the amount of isoprene was quantified using GC-MS. In addition to isoprene measurements in the headspace of closed culture vessels, single photon ionization time-of-flight mass spectrometry (SPI-MS) was applied, which allowed online measurements of isoprene production in open-cultivation systems under various conditions. Under standard conditions, a good correlation existed between ispS expression and isoprene production rate. The cultivation of isoprene production strains under NaCl-supplemented conditions decreased isoprene production despite enhanced ispS mRNA levels. The characterization of the metabolome of isoprene-producing strains indicated that isoprene production might be limited by insufficient precursor levels. Transcriptomic analysis revealed the upregulation of mRNA and regulatory RNAs characteristic of acclimation to metabolic stress. CONCLUSIONS Our best production strains produced twofold higher isoprene amounts in the presence of low NaCl concentrations than previously reported strains. These results will guide future attempts to establish isoprene production in cyanobacterial hosts.&quot;,&quot;publisher&quot;:&quot;BioMed Central&quot;,&quot;issue&quot;:&quot;1&quot;,&quot;volume&quot;:&quot;9&quot;},&quot;isTemporary&quot;:false},{&quot;id&quot;:&quot;9cf6cb6d-cff6-3c77-a14d-8202e414bc5a&quot;,&quot;itemData&quot;:{&quot;type&quot;:&quot;article-journal&quot;,&quot;id&quot;:&quot;9cf6cb6d-cff6-3c77-a14d-8202e414bc5a&quot;,&quot;title&quot;:&quot;Systematic and functional identification of small non-coding RNAs associated with exogenous biofuel stress in cyanobacterium Synechocystis sp. PCC 6803&quot;,&quot;author&quot;:[{&quot;family&quot;:&quot;Pei&quot;,&quot;given&quot;:&quot;Guangsheng&quot;,&quot;parse-names&quot;:false,&quot;dropping-particle&quot;:&quot;&quot;,&quot;non-dropping-particle&quot;:&quot;&quot;},{&quot;family&quot;:&quot;Sun&quot;,&quot;given&quot;:&quot;Tao&quot;,&quot;parse-names&quot;:false,&quot;dropping-particle&quot;:&quot;&quot;,&quot;non-dropping-particle&quot;:&quot;&quot;},{&quot;family&quot;:&quot;Chen&quot;,&quot;given&quot;:&quot;Shuo&quot;,&quot;parse-names&quot;:false,&quot;dropping-particle&quot;:&quot;&quot;,&quot;non-dropping-particle&quot;:&quot;&quot;},{&quot;family&quot;:&quot;Chen&quot;,&quot;given&quot;:&quot;Lei&quot;,&quot;parse-names&quot;:false,&quot;dropping-particle&quot;:&quot;&quot;,&quot;non-dropping-particle&quot;:&quot;&quot;},{&quot;family&quot;:&quot;Zhang&quot;,&quot;given&quot;:&quot;Weiwen&quot;,&quot;parse-names&quot;:false,&quot;dropping-particle&quot;:&quot;&quot;,&quot;non-dropping-particle&quot;:&quot;&quot;}],&quot;container-title&quot;:&quot;Biotechnology for Biofuels&quot;,&quot;DOI&quot;:&quot;10.1186/s13068-017-0743-y&quot;,&quot;ISBN&quot;:&quot;1754-6834 (Linking)&quot;,&quot;ISSN&quot;:&quot;17546834&quot;,&quot;issued&quot;:{&quot;date-parts&quot;:[[2017]]},&quot;page&quot;:&quot;1-17&quot;,&quot;publisher&quot;:&quot;BioMed Central&quot;,&quot;issue&quot;:&quot;1&quot;,&quot;volume&quot;:&quot;10&quot;},&quot;isTemporary&quot;:false},{&quot;id&quot;:&quot;1dca82f2-1ddb-33ae-9e14-b690898f0afe&quot;,&quot;itemData&quot;:{&quot;type&quot;:&quot;article-journal&quot;,&quot;id&quot;:&quot;1dca82f2-1ddb-33ae-9e14-b690898f0afe&quot;,&quot;title&quot;:&quot;Computational metabolic engineering strategies for growth-coupled biofuel production by Synechocystis&quot;,&quot;author&quot;:[{&quot;family&quot;:&quot;Shabestary&quot;,&quot;given&quot;:&quot;Kiyan&quot;,&quot;parse-names&quot;:false,&quot;dropping-particle&quot;:&quot;&quot;,&quot;non-dropping-particle&quot;:&quot;&quot;},{&quot;family&quot;:&quot;Hudson&quot;,&quot;given&quot;:&quot;Elton P.&quot;,&quot;parse-names&quot;:false,&quot;dropping-particle&quot;:&quot;&quot;,&quot;non-dropping-particle&quot;:&quot;&quot;}],&quot;container-title&quot;:&quot;Metabolic Engineering Communications&quot;,&quot;DOI&quot;:&quot;10.1016/j.meteno.2016.07.003&quot;,&quot;ISBN&quot;:&quot;2214-0301&quot;,&quot;ISSN&quot;:&quot;22140301&quot;,&quot;PMID&quot;:&quot;29468126&quot;,&quot;URL&quot;:&quot;http://dx.doi.org/10.1016/j.meteno.2016.07.003&quot;,&quot;issued&quot;:{&quot;date-parts&quot;:[[2016]]},&quot;page&quot;:&quot;216-226&quot;,&quot;abstract&quot;:&quot;Chemical and fuel production by photosynthetic cyanobacteria is a promising technology but to date has not reached competitive rates and titers. Genome-scale metabolic modeling can reveal limitations in cyanobacteria metabolism and guide genetic engineering strategies to increase chemical production. Here, we used constraint-based modeling and optimization algorithms on a genome-scale model of Synechocystis PCC6803 to find ways to improve productivity of fermentative, fatty-acid, and terpene-derived fuels. OptGene and MOMA were used to find heuristics for knockout strategies that could increase biofuel productivity. OptKnock was used to find a set of knockouts that led to coupling between biofuel and growth. Our results show that high productivity of fermentation or reversed beta-oxidation derived alcohols such as 1-butanol requires elimination of NADH sinks, while terpenes and fatty-acid based fuels require creating imbalances in intracellular ATP and NADPH production and consumption. The FBA-predicted productivities of these fuels are at least 10-fold higher than those reported so far in the literature. We also discuss the physiological and practical feasibility of implementing these knockouts. This work gives insight into how cyanobacteria could be engineered to reach competitive biofuel productivities.&quot;,&quot;publisher&quot;:&quot;Elsevier&quot;,&quot;issue&quot;:&quot;July&quot;,&quot;volume&quot;:&quot;3&quot;},&quot;isTemporary&quot;:false},{&quot;id&quot;:&quot;817583ba-81fd-3c70-92d2-4eddddcf86f4&quot;,&quot;itemData&quot;:{&quot;type&quot;:&quot;article-journal&quot;,&quot;id&quot;:&quot;817583ba-81fd-3c70-92d2-4eddddcf86f4&quot;,&quot;title&quot;:&quot;Production of squalene in Synechocystis sp. PCC 6803&quot;,&quot;author&quot;:[{&quot;family&quot;:&quot;Englund&quot;,&quot;given&quot;:&quot;Elias&quot;,&quot;parse-names&quot;:false,&quot;dropping-particle&quot;:&quot;&quot;,&quot;non-dropping-particle&quot;:&quot;&quot;},{&quot;family&quot;:&quot;Pattanaik&quot;,&quot;given&quot;:&quot;Bagmi&quot;,&quot;parse-names&quot;:false,&quot;dropping-particle&quot;:&quot;&quot;,&quot;non-dropping-particle&quot;:&quot;&quot;},{&quot;family&quot;:&quot;Ubhayasekera&quot;,&quot;given&quot;:&quot;Sarojini Jayantha K.&quot;,&quot;parse-names&quot;:false,&quot;dropping-particle&quot;:&quot;&quot;,&quot;non-dropping-particle&quot;:&quot;&quot;},{&quot;family&quot;:&quot;Stensjö&quot;,&quot;given&quot;:&quot;Karin&quot;,&quot;parse-names&quot;:false,&quot;dropping-particle&quot;:&quot;&quot;,&quot;non-dropping-particle&quot;:&quot;&quot;},{&quot;family&quot;:&quot;Bergquist&quot;,&quot;given&quot;:&quot;Jonas&quot;,&quot;parse-names&quot;:false,&quot;dropping-particle&quot;:&quot;&quot;,&quot;non-dropping-particle&quot;:&quot;&quot;},{&quot;family&quot;:&quot;Lindberg&quot;,&quot;given&quot;:&quot;Pia&quot;,&quot;parse-names&quot;:false,&quot;dropping-particle&quot;:&quot;&quot;,&quot;non-dropping-particle&quot;:&quot;&quot;}],&quot;container-title&quot;:&quot;PLoS ONE&quot;,&quot;DOI&quot;:&quot;10.1371/journal.pone.0090270&quot;,&quot;ISSN&quot;:&quot;19326203&quot;,&quot;issued&quot;:{&quot;date-parts&quot;:[[2014]]},&quot;page&quot;:&quot;1-8&quot;,&quot;abstract&quot;:&quot;In recent years, there has been an increased interest in the research and development of sustainable alternatives to fossil fuels. Using photosynthetic microorganisms to produce such alternatives is advantageous, since they can achieve direct conversion of carbon dioxide from the atmosphere into the desired product, using sunlight as the energy source. Squalene is a naturally occurring 30-carbon isoprenoid, which has commercial use in cosmetics and in vaccines. If it could be produced sustainably on a large scale, it could also be used instead of petroleum as a raw material for fuels and as feedstock for the chemical industry. The unicellular cyanobacterium Synechocystis PCC 6803 possesses a gene, slr2089, predicted to encode squalene hopene cyclase (Shc), an enzyme converting squalene into hopene, the substrate for forming hopanoids. Through inactivation of slr2089 (shc), we explored the possibility to produce squalene using cyanobacteria. The inactivation led to accumulation of squalene, to a level over 70 times higher than in wild type cells, reaching 0.67 mg OD750-1 L-1. We did not observe any significant growth deficiency in the Δshc strain compared to the wild type Synechocystis, even at high light conditions, suggesting that the observed squalene accumulation was not detrimental to growth, and that formation of hopene by Shc is not crucial for growth under normal conditions, nor for high-light stress tolerance. Effects of different light intensities and growth stages on squalene accumulation in the Δshc strain were investigated. We also identified a gene, sll0513, as a putative squalene synthase in Synechocystis, and verified its function by inactivation. In this work, we show that it is possible to use the cyanobacterium Synechocystis to generate squalene, a hydrocarbon of commercial interest and a potential biofuel. We also report the first identification of a squalene hopene cyclase, and the second identification of squalene synthase, in cyanobacteria. © 2014 Englund et al.&quot;,&quot;issue&quot;:&quot;3&quot;,&quot;volume&quot;:&quot;9&quot;},&quot;isTemporary&quot;:false},{&quot;id&quot;:&quot;c30cd3ae-9548-39c7-8df5-ee745d435567&quot;,&quot;itemData&quot;:{&quot;type&quot;:&quot;article-journal&quot;,&quot;id&quot;:&quot;c30cd3ae-9548-39c7-8df5-ee745d435567&quot;,&quot;title&quot;:&quot;The production of the sesquiterpene β-caryophyllene in a transgenic strain of the cyanobacterium Synechocystis&quot;,&quot;author&quot;:[{&quot;family&quot;:&quot;Reinsvold&quot;,&quot;given&quot;:&quot;Robert E&quot;,&quot;parse-names&quot;:false,&quot;dropping-particle&quot;:&quot;&quot;,&quot;non-dropping-particle&quot;:&quot;&quot;},{&quot;family&quot;:&quot;Jinkerson&quot;,&quot;given&quot;:&quot;Robert E&quot;,&quot;parse-names&quot;:false,&quot;dropping-particle&quot;:&quot;&quot;,&quot;non-dropping-particle&quot;:&quot;&quot;},{&quot;family&quot;:&quot;Radakovits&quot;,&quot;given&quot;:&quot;Randor&quot;,&quot;parse-names&quot;:false,&quot;dropping-particle&quot;:&quot;&quot;,&quot;non-dropping-particle&quot;:&quot;&quot;},{&quot;family&quot;:&quot;Posewitz&quot;,&quot;given&quot;:&quot;Matthew C&quot;,&quot;parse-names&quot;:false,&quot;dropping-particle&quot;:&quot;&quot;,&quot;non-dropping-particle&quot;:&quot;&quot;},{&quot;family&quot;:&quot;Basu&quot;,&quot;given&quot;:&quot;Chhandak&quot;,&quot;parse-names&quot;:false,&quot;dropping-particle&quot;:&quot;&quot;,&quot;non-dropping-particle&quot;:&quot;&quot;}],&quot;container-title&quot;:&quot;Journal of Plant Physiology&quot;,&quot;DOI&quot;:&quot;10.1016/j.jplph.2010.11.006&quot;,&quot;ISSN&quot;:&quot;0176-1617&quot;,&quot;issued&quot;:{&quot;date-parts&quot;:[[2011]]},&quot;page&quot;:&quot;848-852&quot;,&quot;abstract&quot;:&quot;The plant secondary metabolite, β-caryophyllene, is a ubiquitous component of many plant resins that has traditionally been used in the cosmetics industry to provide a woody, spicy aroma to cosmetics and perfumes. Clinical studies have shown it to be potentially effective as an antibiotic, anesthetic, and anti-inflammatory agent. Additionally, there is significant interest in engineering phototrophic microorganisms with sesquiterpene synthase genes for the production of biofuels. Currently, the isolation of β-caryophyllene relies on purification methods from oleoresins extracted from large amounts of plant material. An engineered cyanobacterium platform that produces β-caryophyllene may provide a more sustainable and controllable means of production. To this end, the β-caryophyllene synthase gene ( QHS1) from Artemisia annua was stably inserted, via double homologous recombination, into the genome of the cyanobacterium Synechocystis sp. strain PCC6803. Gene insertion into Synechocystis was confirmed through PCR assays and sequencing reactions. Transcription and expression of QHS1 were confirmed using RT-PCR, and synthesis of β-caryophyllene was confirmed in the transgenic strain using GC-FID and GC–MS analysis.&quot;,&quot;issue&quot;:&quot;8&quot;,&quot;volume&quot;:&quot;168&quot;},&quot;isTemporary&quot;:false},{&quot;id&quot;:&quot;d467a215-cecf-39b9-aff4-6f3448974c93&quot;,&quot;itemData&quot;:{&quot;type&quot;:&quot;article&quot;,&quot;id&quot;:&quot;d467a215-cecf-39b9-aff4-6f3448974c93&quot;,&quot;title&quot;:&quot;(E)-α- bisabolene production in Synechocystis sp. PCC 6803&quot;,&quot;author&quot;:[{&quot;family&quot;:&quot;Nilsson&quot;,&quot;given&quot;:&quot;Sara&quot;,&quot;parse-names&quot;:false,&quot;dropping-particle&quot;:&quot;&quot;,&quot;non-dropping-particle&quot;:&quot;&quot;},{&quot;family&quot;:&quot;Lindberg&quot;,&quot;given&quot;:&quot;Pia&quot;,&quot;parse-names&quot;:false,&quot;dropping-particle&quot;:&quot;&quot;,&quot;non-dropping-particle&quot;:&quot;&quot;},{&quot;family&quot;:&quot;Andersson&quot;,&quot;given&quot;:&quot;Jan&quot;,&quot;parse-names&quot;:false,&quot;dropping-particle&quot;:&quot;&quot;,&quot;non-dropping-particle&quot;:&quot;&quot;},{&quot;family&quot;:&quot;Lundgren&quot;,&quot;given&quot;:&quot;Magnus&quot;,&quot;parse-names&quot;:false,&quot;dropping-particle&quot;:&quot;&quot;,&quot;non-dropping-particle&quot;:&quot;&quot;}],&quot;issued&quot;:{&quot;date-parts&quot;:[[2017]]},&quot;abstract&quot;:&quot;The world is currently facing many environmental challenges related to fossil fuels and meanwhile the global energy demand is increasing rapidly. The terpenoid (E)-α-bisabolene is a precursor of the potential diesel fuel replacement bisabolane, and has been proven possible to produce in the cyanobacterial strain Synechocystis sp. PCC 6803. The aim of this project was to increase the bisabolene production in said strain, as well as introducing the same engineered system into Synechococcus elongatus PCC 7942 for comparison. For this purpose, several constructs were constructed which all contained the first enzyme of the terpenoid biosynthesis pathway; 1-Deoxy-D-xylulose 5-phosphate synthase (DXS). These constructs were then conjugated into the cyanobacterial strains after which the bisabolene production of positive colonies was evaluated. One of the constructs proved to increase the production of bisabolene in Synechocystis sp. PCC 6803, however the introduced DXS gene could not be detected neither on a genetic nor a translational level. Furthermore, the conjugation of Synechococcus elongatus PCC 7942 proved unsuccessful and did not give any colonies.&quot;},&quot;isTemporary&quot;:false},{&quot;id&quot;:&quot;de6036a7-505c-3624-b2f6-e2d00019ae80&quot;,&quot;itemData&quot;:{&quot;type&quot;:&quot;article-journal&quot;,&quot;id&quot;:&quot;de6036a7-505c-3624-b2f6-e2d00019ae80&quot;,&quot;title&quot;:&quot;Microevolution in cyanobacteria: Re-sequencing a motile substrain of synechocystis sp. PCC 6803&quot;,&quot;author&quot;:[{&quot;family&quot;:&quot;Trautmann&quot;,&quot;given&quot;:&quot;Danika&quot;,&quot;parse-names&quot;:false,&quot;dropping-particle&quot;:&quot;&quot;,&quot;non-dropping-particle&quot;:&quot;&quot;},{&quot;family&quot;:&quot;Voß&quot;,&quot;given&quot;:&quot;Björn&quot;,&quot;parse-names&quot;:false,&quot;dropping-particle&quot;:&quot;&quot;,&quot;non-dropping-particle&quot;:&quot;&quot;},{&quot;family&quot;:&quot;Wilde&quot;,&quot;given&quot;:&quot;Annegret&quot;,&quot;parse-names&quot;:false,&quot;dropping-particle&quot;:&quot;&quot;,&quot;non-dropping-particle&quot;:&quot;&quot;},{&quot;family&quot;:&quot;Al-Babili&quot;,&quot;given&quot;:&quot;Salim&quot;,&quot;parse-names&quot;:false,&quot;dropping-particle&quot;:&quot;&quot;,&quot;non-dropping-particle&quot;:&quot;&quot;},{&quot;family&quot;:&quot;Hess&quot;,&quot;given&quot;:&quot;Wolfgang R.&quot;,&quot;parse-names&quot;:false,&quot;dropping-particle&quot;:&quot;&quot;,&quot;non-dropping-particle&quot;:&quot;&quot;}],&quot;container-title&quot;:&quot;DNA Research&quot;,&quot;DOI&quot;:&quot;10.1093/dnares/dss024&quot;,&quot;ISSN&quot;:&quot;13402838&quot;,&quot;PMID&quot;:&quot;23069868&quot;,&quot;issued&quot;:{&quot;date-parts&quot;:[[2012]]},&quot;page&quot;:&quot;435-448&quot;,&quot;abstract&quot;:&quot;Synechocystis sp. PCC 6803 is a widely used model cyanobacterium for studying photosynthesis, phototaxis, the production of biofuels and many other aspects. Here we present a re-sequencing study of the genome and seven plasmids of one of the most widely used Synechocystis sp. PCC 6803 substrains, the glucose tolerant and motile Moscow or 'PCC-M' strain, revealing considerable evidence for recent microevolution. Seven single nucleotide polymorphisms (SNPs) specifically shared between 'PCC-M' and the 'PCC-N and PCC-P' substrains indicate that 'PCC-M' belongs to the 'PCC' group of motile strains. The identified indels and SNPs in 'PCC-M' are likely to affect glucose tolerance, motility, phage resistance, certain stress responses as well as functions in the primary metabolism, potentially relevant for the synthesis of alkanes. Three SNPs in intergenic regions could affect the promoter activities of two protein-coding genes and one cis-antisense RNA. Two deletions in 'PCC-M' affect parts of clustered regularly interspaced short palindrome repeats-associated spacer-repeat regions on plasmid pSYSA, in one case by an unusual recombination between spacer sequences. © 2012 The Author.&quot;,&quot;issue&quot;:&quot;6&quot;,&quot;volume&quot;:&quot;19&quot;},&quot;isTemporary&quot;:false},{&quot;id&quot;:&quot;2249f667-c730-357a-aba7-3a226b59afcc&quot;,&quot;itemData&quot;:{&quot;type&quot;:&quot;article-journal&quot;,&quot;id&quot;:&quot;2249f667-c730-357a-aba7-3a226b59afcc&quot;,&quot;title&quot;:&quot;Elucidating butanol tolerance mediated by a response regulator Sll0039 in Synechocystis sp. PCC 6803 using a metabolomic approach&quot;,&quot;author&quot;:[{&quot;family&quot;:&quot;Niu&quot;,&quot;given&quot;:&quot;Xiangfeng&quot;,&quot;parse-names&quot;:false,&quot;dropping-particle&quot;:&quot;&quot;,&quot;non-dropping-particle&quot;:&quot;&quot;},{&quot;family&quot;:&quot;Zhu&quot;,&quot;given&quot;:&quot;Ye&quot;,&quot;parse-names&quot;:false,&quot;dropping-particle&quot;:&quot;&quot;,&quot;non-dropping-particle&quot;:&quot;&quot;},{&quot;family&quot;:&quot;Pei&quot;,&quot;given&quot;:&quot;Guangsheng&quot;,&quot;parse-names&quot;:false,&quot;dropping-particle&quot;:&quot;&quot;,&quot;non-dropping-particle&quot;:&quot;&quot;},{&quot;family&quot;:&quot;Wu&quot;,&quot;given&quot;:&quot;Lina&quot;,&quot;parse-names&quot;:false,&quot;dropping-particle&quot;:&quot;&quot;,&quot;non-dropping-particle&quot;:&quot;&quot;},{&quot;family&quot;:&quot;Chen&quot;,&quot;given&quot;:&quot;Lei&quot;,&quot;parse-names&quot;:false,&quot;dropping-particle&quot;:&quot;&quot;,&quot;non-dropping-particle&quot;:&quot;&quot;},{&quot;family&quot;:&quot;Zhang&quot;,&quot;given&quot;:&quot;Weiwen&quot;,&quot;parse-names&quot;:false,&quot;dropping-particle&quot;:&quot;&quot;,&quot;non-dropping-particle&quot;:&quot;&quot;}],&quot;container-title&quot;:&quot;Applied Microbiology and Biotechnology&quot;,&quot;DOI&quot;:&quot;10.1007/s00253-015-6374-y&quot;,&quot;ISBN&quot;:&quot;1432-0614 (Electronic)\\r0175-7598 (Linking)&quot;,&quot;ISSN&quot;:&quot;14320614&quot;,&quot;PMID&quot;:&quot;25666781&quot;,&quot;issued&quot;:{&quot;date-parts&quot;:[[2015]]},&quot;page&quot;:&quot;1845-1857&quot;,&quot;abstract&quot;:&quot;Butanol is highly toxic to cyanobacterial cells, which could restrict the future application of this renewable system in producing carbon neutral biofuel butanol. To seek knowledge regarding butanol tolerance in cyanobacteria, a library of response regulator (RR) gene mutants of Synechocystis sp. PCC 6803 was screened. The results showed that the deletion mutant of an orphan RR-encoding genes ll0039 was more sensitive to butanol than the wild type, while complementation of the slr1037 mutant with the sll0039 gene recovered its tolerance to the same level as the wild type, suggesting that the sll0039 gene was involved in the regulation of tolerance against butanol. Further analysis employing an integrated liquid chromatography-mass spectrometry (LC-MS)-based and gas chromatography-mass spectrometry (GC-MS)-based metabolomics was conducted to determine the possible regulatory network of butanol tolerance mediated by Sll0039. LC-MS analysis allowed the identification of several metabolites, such as adenosine 5'-diphosphate (ADP)-glucose, dihydroxyacetone phosphate (DHAP), D-ribose 5-phosphate (R5P), D-glucose 6-phosphate (G6P), D-fructose 6-phosphate (F6P), alpha-ketoglutaric acid (AKG), uridine 5'-diphospho (UDP)-glucose, and nicotinamide adenine dinucleotide phosphate (NADP), which were differentially regulated between the wild type and the sll0039 mutant grown under butanol stress, while GC-MS analysis identified 1, 2, and 2 metabolic modules associated with the sll0039 gene deletion at 24, 48, and 72 h, respectively, suggesting that they were under control directly or indirectly by Sll0039 RR. In addition, a metabolomic comparison of the metabolic responses to butanol stress was conducted in the sll0039 mutant and the slr1037 mutant previously found to be involved in butanol tolerance (Chen et al. Biotechnol Biofuels 7:89 2014a), and the results showed that the regulatory networks mediated by Sll0039 and Slr1037 could be functionally independent in Synechocystis. The results provided a metabolomic description of the butanol tolerance network regulated by Sll0039.&quot;,&quot;issue&quot;:&quot;4&quot;,&quot;volume&quot;:&quot;99&quot;},&quot;isTemporary&quot;:false},{&quot;id&quot;:&quot;836c2884-e28c-314a-909e-02cb5c48da49&quot;,&quot;itemData&quot;:{&quot;type&quot;:&quot;article-journal&quot;,&quot;id&quot;:&quot;836c2884-e28c-314a-909e-02cb5c48da49&quot;,&quot;title&quot;:&quot;Comparative genome analysis of the closely related synechocystis strains PCC 6714 and PCC 6803&quot;,&quot;author&quot;:[{&quot;family&quot;:&quot;Kopf&quot;,&quot;given&quot;:&quot;Matthias&quot;,&quot;parse-names&quot;:false,&quot;dropping-particle&quot;:&quot;&quot;,&quot;non-dropping-particle&quot;:&quot;&quot;},{&quot;family&quot;:&quot;Klähn&quot;,&quot;given&quot;:&quot;Stephan&quot;,&quot;parse-names&quot;:false,&quot;dropping-particle&quot;:&quot;&quot;,&quot;non-dropping-particle&quot;:&quot;&quot;},{&quot;family&quot;:&quot;Pade&quot;,&quot;given&quot;:&quot;Nadin&quot;,&quot;parse-names&quot;:false,&quot;dropping-particle&quot;:&quot;&quot;,&quot;non-dropping-particle&quot;:&quot;&quot;},{&quot;family&quot;:&quot;Weingärtner&quot;,&quot;given&quot;:&quot;Christian&quot;,&quot;parse-names&quot;:false,&quot;dropping-particle&quot;:&quot;&quot;,&quot;non-dropping-particle&quot;:&quot;&quot;},{&quot;family&quot;:&quot;Hagemann&quot;,&quot;given&quot;:&quot;Martin&quot;,&quot;parse-names&quot;:false,&quot;dropping-particle&quot;:&quot;&quot;,&quot;non-dropping-particle&quot;:&quot;&quot;},{&quot;family&quot;:&quot;Voß&quot;,&quot;given&quot;:&quot;Björn&quot;,&quot;parse-names&quot;:false,&quot;dropping-particle&quot;:&quot;&quot;,&quot;non-dropping-particle&quot;:&quot;&quot;},{&quot;family&quot;:&quot;Hess&quot;,&quot;given&quot;:&quot;Wolfgang R.&quot;,&quot;parse-names&quot;:false,&quot;dropping-particle&quot;:&quot;&quot;,&quot;non-dropping-particle&quot;:&quot;&quot;}],&quot;container-title&quot;:&quot;DNA Research&quot;,&quot;DOI&quot;:&quot;10.1093/dnares/dst055&quot;,&quot;ISSN&quot;:&quot;17561663&quot;,&quot;issued&quot;:{&quot;date-parts&quot;:[[2014]]},&quot;page&quot;:&quot;255-266&quot;,&quot;abstract&quot;:&quot;Synechocystis sp. PCC 6803 is the most popular cyanobacterial model for prokaryotic photosynthesis and for metabolic engineering to produce biofuels. Genomic and transcriptomic comparisons between closely related bacteria are powerful approaches to infer insights into their metabolic potentials and regulatory networks. To enable a comparative approach, we generated the draft genome sequence of Synechocystis sp. PCC 6714, a closely related strain of 6803 (16S rDNA identity 99.4%) that also is amenable to genetic manipulation. Both strains share 2838 protein-coding genes, leaving 845 unique genes in Synechocystis sp. PCC 6803 and 895 genes in Synechocystis sp. PCC 6714. The genetic differences include a prophage in the genome of strain 6714, a different composition of the pool of transposable elements, and a ∼40 kb genomic island encoding several glycosyltransferases and transport proteins. We verified several physiological differences that were predicted on the basis of the respective genome sequence. Strain 6714 exhibited a lower tolerance to Zn &lt;sup&gt;2+&lt;/sup&gt; ions, associated with the lack of a corresponding export system and a lowered potential of salt acclimation due to the absence of a transport system for the re-uptake of the compatible solute glucosylglycerol. These new data will support the detailed comparative analyses of this important cyanobacterial group than has been possible thus far. Genome information for Synechocystis sp. PCC 6714 has been deposited in Genbank (accession no AMZV01000000). © 2014 The Author.&quot;,&quot;issue&quot;:&quot;3&quot;,&quot;volume&quot;:&quot;21&quot;},&quot;isTemporary&quot;:false}]},{&quot;properties&quot;:{&quot;noteIndex&quot;:0},&quot;citationID&quot;:&quot;MENDELEY_CITATION_765ec177-1f28-4f95-802b-5ff26936610f&quot;,&quot;isEdited&quot;:false,&quot;citationItems&quot;:[{&quot;id&quot;:&quot;0b7f90de-148d-3619-8f4b-ffd8c306c6d4&quot;,&quot;itemData&quot;:{&quot;type&quot;:&quot;article-journal&quot;,&quot;id&quot;:&quot;0b7f90de-148d-3619-8f4b-ffd8c306c6d4&quot;,&quot;title&quot;:&quot;Cyanobacterial metabolic engineering for biofuel and chemical production&quot;,&quot;author&quot;:[{&quot;family&quot;:&quot;Oliver&quot;,&quot;given&quot;:&quot;Neal J.&quot;,&quot;parse-names&quot;:false,&quot;dropping-particle&quot;:&quot;&quot;,&quot;non-dropping-particle&quot;:&quot;&quot;},{&quot;family&quot;:&quot;Rabinovitch-Deere&quot;,&quot;given&quot;:&quot;Christine A.&quot;,&quot;parse-names&quot;:false,&quot;dropping-particle&quot;:&quot;&quot;,&quot;non-dropping-particle&quot;:&quot;&quot;},{&quot;family&quot;:&quot;Carroll&quot;,&quot;given&quot;:&quot;Austin L.&quot;,&quot;parse-names&quot;:false,&quot;dropping-particle&quot;:&quot;&quot;,&quot;non-dropping-particle&quot;:&quot;&quot;},{&quot;family&quot;:&quot;Nozzi&quot;,&quot;given&quot;:&quot;Nicole E.&quot;,&quot;parse-names&quot;:false,&quot;dropping-particle&quot;:&quot;&quot;,&quot;non-dropping-particle&quot;:&quot;&quot;},{&quot;family&quot;:&quot;Case&quot;,&quot;given&quot;:&quot;Anna E.&quot;,&quot;parse-names&quot;:false,&quot;dropping-particle&quot;:&quot;&quot;,&quot;non-dropping-particle&quot;:&quot;&quot;},{&quot;family&quot;:&quot;Atsumi&quot;,&quot;given&quot;:&quot;Shota&quot;,&quot;parse-names&quot;:false,&quot;dropping-particle&quot;:&quot;&quot;,&quot;non-dropping-particle&quot;:&quot;&quot;}],&quot;container-title&quot;:&quot;Current Opinion in Chemical Biology&quot;,&quot;DOI&quot;:&quot;10.1016/j.cbpa.2016.08.023&quot;,&quot;ISBN&quot;:&quot;1367-5931&quot;,&quot;ISSN&quot;:&quot;18790402&quot;,&quot;PMID&quot;:&quot;27614173&quot;,&quot;URL&quot;:&quot;http://dx.doi.org/10.1016/j.cbpa.2016.08.023&quot;,&quot;issued&quot;:{&quot;date-parts&quot;:[[2016]]},&quot;page&quot;:&quot;43-50&quot;,&quot;abstract&quot;:&quot;Rising levels of atmospheric CO2are contributing to the global greenhouse effect. Large scale use of atmospheric CO2may be a sustainable and renewable means of chemical and liquid fuel production to mitigate global climate change. Photosynthetic organisms are an ideal platform for efficient, natural CO2conversion to a broad range of chemicals. Cyanobacteria are especially attractive for these purposes, due to their genetic malleability and relatively fast growth rate. Recent years have yielded a range of work in the metabolic engineering of cyanobacteria and have led to greater knowledge of the host metabolism. Understanding of endogenous and heterologous carbon regulation mechanisms leads to the expansion of productive capacity and chemical variety. This review discusses the recent progress in metabolic engineering of cyanobacteria for biofuel and bulk chemical production since 2014.&quot;,&quot;publisher&quot;:&quot;Elsevier Ltd&quot;,&quot;volume&quot;:&quot;35&quot;},&quot;isTemporary&quot;:false},{&quot;id&quot;:&quot;096a9437-dce0-378f-af7d-24cc10d7fecf&quot;,&quot;itemData&quot;:{&quot;type&quot;:&quot;article-journal&quot;,&quot;id&quot;:&quot;096a9437-dce0-378f-af7d-24cc10d7fecf&quot;,&quot;title&quot;:&quot;Synthetic Biology and Metabolic Engineering Approaches To Produce Biofuels Synthetic Biology and Metabolic Engineering Approaches To Produce Biofuels&quot;,&quot;author&quot;:[{&quot;family&quot;:&quot;Rabinovitch-deere&quot;,&quot;given&quot;:&quot;Christine&quot;,&quot;parse-names&quot;:false,&quot;dropping-particle&quot;:&quot;&quot;,&quot;non-dropping-particle&quot;:&quot;&quot;},{&quot;family&quot;:&quot;Rodriguez&quot;,&quot;given&quot;:&quot;Gabriel M&quot;,&quot;parse-names&quot;:false,&quot;dropping-particle&quot;:&quot;&quot;,&quot;non-dropping-particle&quot;:&quot;&quot;},{&quot;family&quot;:&quot;Rabinovitch-deere&quot;,&quot;given&quot;:&quot;Christine A&quot;,&quot;parse-names&quot;:false,&quot;dropping-particle&quot;:&quot;&quot;,&quot;non-dropping-particle&quot;:&quot;&quot;},{&quot;family&quot;:&quot;Oliver&quot;,&quot;given&quot;:&quot;John W K&quot;,&quot;parse-names&quot;:false,&quot;dropping-particle&quot;:&quot;&quot;,&quot;non-dropping-particle&quot;:&quot;&quot;},{&quot;family&quot;:&quot;Rodriguez&quot;,&quot;given&quot;:&quot;Gabriel M&quot;,&quot;parse-names&quot;:false,&quot;dropping-particle&quot;:&quot;&quot;,&quot;non-dropping-particle&quot;:&quot;&quot;},{&quot;family&quot;:&quot;Atsumi&quot;,&quot;given&quot;:&quot;Shota&quot;,&quot;parse-names&quot;:false,&quot;dropping-particle&quot;:&quot;&quot;,&quot;non-dropping-particle&quot;:&quot;&quot;}],&quot;DOI&quot;:&quot;10.1021/cr300361t&quot;,&quot;issued&quot;:{&quot;date-parts&quot;:[[2013]]},&quot;issue&quot;:&quot;October 2015&quot;},&quot;isTemporary&quot;:false},{&quot;id&quot;:&quot;8142d274-afea-3354-abfe-8cfc087ebcbe&quot;,&quot;itemData&quot;:{&quot;type&quot;:&quot;article-journal&quot;,&quot;id&quot;:&quot;8142d274-afea-3354-abfe-8cfc087ebcbe&quot;,&quot;title&quot;:&quot;Algal cell factories: Approaches, applications, and potentials&quot;,&quot;author&quot;:[{&quot;family&quot;:&quot;Fu&quot;,&quot;given&quot;:&quot;Weiqi&quot;,&quot;parse-names&quot;:false,&quot;dropping-particle&quot;:&quot;&quot;,&quot;non-dropping-particle&quot;:&quot;&quot;},{&quot;family&quot;:&quot;Chaiboonchoe&quot;,&quot;given&quot;:&quot;Amphun&quot;,&quot;parse-names&quot;:false,&quot;dropping-particle&quot;:&quot;&quot;,&quot;non-dropping-particle&quot;:&quot;&quot;},{&quot;family&quot;:&quot;Khraiwesh&quot;,&quot;given&quot;:&quot;Basel&quot;,&quot;parse-names&quot;:false,&quot;dropping-particle&quot;:&quot;&quot;,&quot;non-dropping-particle&quot;:&quot;&quot;},{&quot;family&quot;:&quot;Nelson&quot;,&quot;given&quot;:&quot;David R.&quot;,&quot;parse-names&quot;:false,&quot;dropping-particle&quot;:&quot;&quot;,&quot;non-dropping-particle&quot;:&quot;&quot;},{&quot;family&quot;:&quot;Al-Khairy&quot;,&quot;given&quot;:&quot;Dina&quot;,&quot;parse-names&quot;:false,&quot;dropping-particle&quot;:&quot;&quot;,&quot;non-dropping-particle&quot;:&quot;&quot;},{&quot;family&quot;:&quot;Mystikou&quot;,&quot;given&quot;:&quot;Alexandra&quot;,&quot;parse-names&quot;:false,&quot;dropping-particle&quot;:&quot;&quot;,&quot;non-dropping-particle&quot;:&quot;&quot;},{&quot;family&quot;:&quot;Alzahmi&quot;,&quot;given&quot;:&quot;Amnah&quot;,&quot;parse-names&quot;:false,&quot;dropping-particle&quot;:&quot;&quot;,&quot;non-dropping-particle&quot;:&quot;&quot;},{&quot;family&quot;:&quot;Salehi-Ashtiani&quot;,&quot;given&quot;:&quot;Kourosh&quot;,&quot;parse-names&quot;:false,&quot;dropping-particle&quot;:&quot;&quot;,&quot;non-dropping-particle&quot;:&quot;&quot;}],&quot;container-title&quot;:&quot;Marine Drugs&quot;,&quot;DOI&quot;:&quot;10.3390/md14120225&quot;,&quot;ISSN&quot;:&quot;16603397&quot;,&quot;PMID&quot;:&quot;27983586&quot;,&quot;issued&quot;:{&quot;date-parts&quot;:[[2016]]},&quot;page&quot;:&quot;1-19&quot;,&quot;abstract&quot;:&quot;With the advent of modern biotechnology, microorganisms from diverse lineages have been used to produce bio-based feedstocks and bioactive compounds. Many of these compounds are currently commodities of interest, in a variety of markets and their utility warrants investigation into improving their production through strain development. In this review, we address the issue of strain improvement in a group of organisms with strong potential to be productive “cell factories”: the photosynthetic microalgae. Microalgae are a diverse group of phytoplankton, involving polyphyletic lineage such as green algae and diatoms that are commonly used in the industry. The photosynthetic microalgae have been under intense investigation recently for their ability to produce commercial compounds using only light, CO2, and basic nutrients. However, their strain improvement is still a relatively recent area of work that is under development. Importantly, it is only through appropriate engineering methods that we may see the full biotechnological potential of microalgae come to fruition. Thus, in this review, we address past and present endeavors towards the aim of creating productive algal cell factories and describe possible advantageous future directions for the field.&quot;,&quot;issue&quot;:&quot;12&quot;,&quot;volume&quot;:&quot;14&quot;},&quot;isTemporary&quot;:false}]},{&quot;properties&quot;:{&quot;noteIndex&quot;:0},&quot;citationID&quot;:&quot;MENDELEY_CITATION_94e6ada3-64e5-44d0-9a34-51e5f26c2488&quot;,&quot;isEdited&quot;:false,&quot;citationItems&quot;:[{&quot;id&quot;:&quot;cbae89c9-68a0-3e69-9479-e4350f435c04&quot;,&quot;itemData&quot;:{&quot;type&quot;:&quot;article-journal&quot;,&quot;id&quot;:&quot;cbae89c9-68a0-3e69-9479-e4350f435c04&quot;,&quot;title&quot;:&quot;Engineering of bacterial methyl ketone synthesis for biofuels&quot;,&quot;author&quot;:[{&quot;family&quot;:&quot;Goh&quot;,&quot;given&quot;:&quot;Ee Been&quot;,&quot;parse-names&quot;:false,&quot;dropping-particle&quot;:&quot;&quot;,&quot;non-dropping-particle&quot;:&quot;&quot;},{&quot;family&quot;:&quot;Baidoo&quot;,&quot;given&quot;:&quot;Edward E.K.&quot;,&quot;parse-names&quot;:false,&quot;dropping-particle&quot;:&quot;&quot;,&quot;non-dropping-particle&quot;:&quot;&quot;},{&quot;family&quot;:&quot;Keasling&quot;,&quot;given&quot;:&quot;Jay D.&quot;,&quot;parse-names&quot;:false,&quot;dropping-particle&quot;:&quot;&quot;,&quot;non-dropping-particle&quot;:&quot;&quot;},{&quot;family&quot;:&quot;Beller&quot;,&quot;given&quot;:&quot;Harry R.&quot;,&quot;parse-names&quot;:false,&quot;dropping-particle&quot;:&quot;&quot;,&quot;non-dropping-particle&quot;:&quot;&quot;}],&quot;container-title&quot;:&quot;Applied and Environmental Microbiology&quot;,&quot;DOI&quot;:&quot;10.1128/AEM.06785-11&quot;,&quot;ISSN&quot;:&quot;00992240&quot;,&quot;issued&quot;:{&quot;date-parts&quot;:[[2012]]},&quot;page&quot;:&quot;70-80&quot;,&quot;abstract&quot;:&quot;We have engineered Escherichia coli to overproduce saturated and monounsaturated aliphatic methyl ketones in the C11 to C15 (diesel) range; this group of methyl ketones includes 2-undecanone and 2-tridecanone, which are of importance to the flavor and fragrance industry and also have favorable cetane numbers (as we report here). We describe specific improvements that resulted in a 700-fold enhancement in methyl ketone titer relative to that of a fatty acid-overproducing E. coli strain, including the following: (i) overproduction of β-ketoacyl coenzyme A (CoA) thioesters achieved by modification of the β-oxidation pathway (specifically, overexpression of a heterologous acyl-CoA oxidase and native FadB and chromosomal deletion of fadA) and (ii) overexpression of a native thioesterase (FadM). FadM was previously associated with oleic acid degradation, not methyl ketone synthesis, but outperformed a recently identified methyl ketone synthase (Solanum habrochaites MKS2 [ShMKS2], a thioesterase from wild tomato) in β-ketoacyl-CoA-overproducing strains tested. Whole-genome transcriptional (microarray) studies led to the discovery that FadM is a valuable catalyst for enhancing methyl ketone production. The use of a two-phase system with decane enhanced methyl ketone production by 4- to 7-fold in addition to increases from genetic modifications. © 2012, American Society for Microbiology.&quot;,&quot;issue&quot;:&quot;1&quot;,&quot;volume&quot;:&quot;78&quot;},&quot;isTemporary&quot;:false},{&quot;id&quot;:&quot;1978b5d5-c819-3254-a399-ea89dd1fd35b&quot;,&quot;itemData&quot;:{&quot;type&quot;:&quot;article-journal&quot;,&quot;id&quot;:&quot;1978b5d5-c819-3254-a399-ea89dd1fd35b&quot;,&quot;title&quot;:&quot;Isoprenoid Drugs, Biofuels, and Chemicals-Artemisinin, Farnesene, and Beyond&quot;,&quot;author&quot;:[{&quot;family&quot;:&quot;George&quot;,&quot;given&quot;:&quot;Kevin W&quot;,&quot;parse-names&quot;:false,&quot;dropping-particle&quot;:&quot;&quot;,&quot;non-dropping-particle&quot;:&quot;&quot;},{&quot;family&quot;:&quot;Alonso-Gutierrez&quot;,&quot;given&quot;:&quot;Jorge&quot;,&quot;parse-names&quot;:false,&quot;dropping-particle&quot;:&quot;&quot;,&quot;non-dropping-particle&quot;:&quot;&quot;},{&quot;family&quot;:&quot;Keasling&quot;,&quot;given&quot;:&quot;Jay D&quot;,&quot;parse-names&quot;:false,&quot;dropping-particle&quot;:&quot;&quot;,&quot;non-dropping-particle&quot;:&quot;&quot;},{&quot;family&quot;:&quot;Lee&quot;,&quot;given&quot;:&quot;Taek Soon&quot;,&quot;parse-names&quot;:false,&quot;dropping-particle&quot;:&quot;&quot;,&quot;non-dropping-particle&quot;:&quot;&quot;}],&quot;container-title&quot;:&quot;Biotechnology of Isoprenoids&quot;,&quot;DOI&quot;:&quot;10.1007/10_2014_288&quot;,&quot;ISSN&quot;:&quot;0724-6145&quot;,&quot;issued&quot;:{&quot;date-parts&quot;:[[2015]]},&quot;page&quot;:&quot;355-389&quot;,&quot;volume&quot;:&quot;148&quot;},&quot;isTemporary&quot;:false}]},{&quot;properties&quot;:{&quot;noteIndex&quot;:0},&quot;citationID&quot;:&quot;MENDELEY_CITATION_86ba5f6a-a1ee-4294-8bcf-b17e7f1f9be2&quot;,&quot;isEdited&quot;:false,&quot;citationItems&quot;:[{&quot;id&quot;:&quot;85646fec-0d5d-3983-81aa-294737ecc56b&quot;,&quot;itemData&quot;:{&quot;type&quot;:&quot;article-journal&quot;,&quot;id&quot;:&quot;85646fec-0d5d-3983-81aa-294737ecc56b&quot;,&quot;title&quot;:&quot;Engineering Cellular Metabolism&quot;,&quot;author&quot;:[{&quot;family&quot;:&quot;Nielsen&quot;,&quot;given&quot;:&quot;Jens&quot;,&quot;parse-names&quot;:false,&quot;dropping-particle&quot;:&quot;&quot;,&quot;non-dropping-particle&quot;:&quot;&quot;},{&quot;family&quot;:&quot;Keasling&quot;,&quot;given&quot;:&quot;Jay d&quot;,&quot;parse-names&quot;:false,&quot;dropping-particle&quot;:&quot;&quot;,&quot;non-dropping-particle&quot;:&quot;&quot;}],&quot;container-title&quot;:&quot;Cell&quot;,&quot;DOI&quot;:&quot;10.1016/j.cell.2016.02.004&quot;,&quot;ISSN&quot;:&quot;0092-8674&quot;,&quot;issued&quot;:{&quot;date-parts&quot;:[[2016]]},&quot;page&quot;:&quot;1185-1197&quot;,&quot;abstract&quot;:&quot;Metabolic engineering is the science of rewiring the metabolism of cells to enhance production of native metabolites or to endow cells with the ability to produce new products. The potential applications of such efforts are wide ranging, including the generation of fuels, chemicals, foods, feeds, and pharmaceuticals. However, making cells into efficient factories is challenging because cells have evolved robust metabolic networks with hard-wired, tightly regulated lines of communication between molecular pathways that resist efforts to divert resources. Here, we will review the current status and challenges of metabolic engineering and will discuss how new technologies can enable metabolic engineering to be scaled up to the industrial level, either by cutting off the lines of control for endogenous metabolism or by infiltrating the system with disruptive, heterologous pathways that overcome cellular regulation. Making cells into factories that churn out desired molecular products is challenging because metabolic networks have evolved to resist disruption, and requires hacking into cellular metabolism to rewire these lines of communication.&quot;,&quot;issue&quot;:&quot;6&quot;,&quot;volume&quot;:&quot;164&quot;},&quot;isTemporary&quot;:false}]},{&quot;properties&quot;:{&quot;noteIndex&quot;:0},&quot;citationID&quot;:&quot;MENDELEY_CITATION_1dcda077-454a-4b52-8ca4-2a993e29831b&quot;,&quot;isEdited&quot;:true,&quot;citationItems&quot;:[{&quot;id&quot;:&quot;85646fec-0d5d-3983-81aa-294737ecc56b&quot;,&quot;itemData&quot;:{&quot;type&quot;:&quot;article-journal&quot;,&quot;id&quot;:&quot;85646fec-0d5d-3983-81aa-294737ecc56b&quot;,&quot;title&quot;:&quot;Engineering Cellular Metabolism&quot;,&quot;author&quot;:[{&quot;family&quot;:&quot;Nielsen&quot;,&quot;given&quot;:&quot;Jens&quot;,&quot;parse-names&quot;:false,&quot;dropping-particle&quot;:&quot;&quot;,&quot;non-dropping-particle&quot;:&quot;&quot;},{&quot;family&quot;:&quot;Keasling&quot;,&quot;given&quot;:&quot;Jay d&quot;,&quot;parse-names&quot;:false,&quot;dropping-particle&quot;:&quot;&quot;,&quot;non-dropping-particle&quot;:&quot;&quot;}],&quot;container-title&quot;:&quot;Cell&quot;,&quot;DOI&quot;:&quot;10.1016/j.cell.2016.02.004&quot;,&quot;ISSN&quot;:&quot;0092-8674&quot;,&quot;issued&quot;:{&quot;date-parts&quot;:[[2016]]},&quot;page&quot;:&quot;1185-1197&quot;,&quot;abstract&quot;:&quot;Metabolic engineering is the science of rewiring the metabolism of cells to enhance production of native metabolites or to endow cells with the ability to produce new products. The potential applications of such efforts are wide ranging, including the generation of fuels, chemicals, foods, feeds, and pharmaceuticals. However, making cells into efficient factories is challenging because cells have evolved robust metabolic networks with hard-wired, tightly regulated lines of communication between molecular pathways that resist efforts to divert resources. Here, we will review the current status and challenges of metabolic engineering and will discuss how new technologies can enable metabolic engineering to be scaled up to the industrial level, either by cutting off the lines of control for endogenous metabolism or by infiltrating the system with disruptive, heterologous pathways that overcome cellular regulation. Making cells into factories that churn out desired molecular products is challenging because metabolic networks have evolved to resist disruption, and requires hacking into cellular metabolism to rewire these lines of communication.&quot;,&quot;issue&quot;:&quot;6&quot;,&quot;volume&quot;:&quot;164&quot;},&quot;isTemporary&quot;:false},{&quot;id&quot;:&quot;0c760ab1-aa56-31e9-939d-169d2a543b61&quot;,&quot;itemData&quot;:{&quot;type&quot;:&quot;article-journal&quot;,&quot;id&quot;:&quot;0c760ab1-aa56-31e9-939d-169d2a543b61&quot;,&quot;title&quot;:&quot;One-step inactivation of chromosomal genes in Escherichia coli K-12 using PCR products&quot;,&quot;author&quot;:[{&quot;family&quot;:&quot;Datsenko&quot;,&quot;given&quot;:&quot;Kirill A.&quot;,&quot;parse-names&quot;:false,&quot;dropping-particle&quot;:&quot;&quot;,&quot;non-dropping-particle&quot;:&quot;&quot;},{&quot;family&quot;:&quot;Wanner&quot;,&quot;given&quot;:&quot;Barry L.&quot;,&quot;parse-names&quot;:false,&quot;dropping-particle&quot;:&quot;&quot;,&quot;non-dropping-particle&quot;:&quot;&quot;}],&quot;container-title&quot;:&quot;Proceedings of the National Academy of Sciences of the United States of America&quot;,&quot;DOI&quot;:&quot;10.1073/pnas.120163297&quot;,&quot;ISSN&quot;:&quot;00278424&quot;,&quot;PMID&quot;:&quot;10829079&quot;,&quot;issued&quot;:{&quot;date-parts&quot;:[[2000]]},&quot;page&quot;:&quot;6640-6645&quot;,&quot;abstract&quot;:&quot;We have developed a simple and highly efficient method to disrupt chromosomal genes in Escherichia coli in which PCR primers provide the homology to the targeted gene(s). In this procedure, recombination requires the phage λ Red recombinase, which is synthesized under the control of an inducible promoter on an easily curable, low copy number plasmid. To demonstrate the utility of this approach, we generated PCR products by using primers with 36- to 50-nt extensions that are homologous to regions adjacent to the gene to be inactivated and template plasmids carrying antibiotic resistance genes that are flanked by FRT (FLP recognition target) sites. By using the respective PCR products, we made 13 different disruptions of chromosomal genes. Mutants of the arcB, cyaA, lacZYA, ompR-envZ, phnR, pstB, pstCA, pstS, pstSCAB-phoU, recA, and torSTRCAD genes or operons were isolated as antibiotic-resistant colonies after the introduction into bacteria carrying a Red expression plasmid of synthetic (PCR-generated) DNA. The resistance genes were then eliminated by using a helper plasmid encoding the FLP recombinase which is also easily curable. This procedure should be widely useful, especially in genome analysis of E. coli and other bacteria because the procedure can be done in wild-type cells.&quot;,&quot;issue&quot;:&quot;12&quot;,&quot;volume&quot;:&quot;97&quot;},&quot;isTemporary&quot;:false},{&quot;id&quot;:&quot;9620b856-c834-395d-aa81-b8e929bac740&quot;,&quot;itemData&quot;:{&quot;type&quot;:&quot;article-journal&quot;,&quot;id&quot;:&quot;9620b856-c834-395d-aa81-b8e929bac740&quot;,&quot;title&quot;:&quot;Foundations for engineering biology&quot;,&quot;author&quot;:[{&quot;family&quot;:&quot;Endy&quot;,&quot;given&quot;:&quot;Drew&quot;,&quot;parse-names&quot;:false,&quot;dropping-particle&quot;:&quot;&quot;,&quot;non-dropping-particle&quot;:&quot;&quot;}],&quot;container-title&quot;:&quot;Nature&quot;,&quot;DOI&quot;:&quot;10.1038/nature04342&quot;,&quot;ISSN&quot;:&quot;14764687&quot;,&quot;issued&quot;:{&quot;date-parts&quot;:[[2005]]},&quot;page&quot;:&quot;449-453&quot;,&quot;abstract&quot;:&quot;Engineered biological systems have been used to manipulate information, construct materials, process chemicals, produce energy, provide food, and help maintain or enhance human health and our environment. Unfortunately, our ability to quickly and reliably engineer biological systems that behave as expected remains quite limited. Foundational technologies that make routine the engineering of biology are needed. Vibrant, open research communities and strategic leadership are necessary to ensure that the development and application of biological technologies remains overwhelmingly constructive. © 2005 Nature Publishing Group.&quot;,&quot;issue&quot;:&quot;7067&quot;,&quot;volume&quot;:&quot;438&quot;},&quot;isTemporary&quot;:false}]},{&quot;properties&quot;:{&quot;noteIndex&quot;:0},&quot;citationID&quot;:&quot;MENDELEY_CITATION_edb14d0d-6a6c-48d8-ac17-714299c3e65c&quot;,&quot;isEdited&quot;:false,&quot;citationItems&quot;:[{&quot;id&quot;:&quot;6da5fe0a-d7de-3517-a605-4fd24b7e40b5&quot;,&quot;itemData&quot;:{&quot;type&quot;:&quot;article-journal&quot;,&quot;id&quot;:&quot;6da5fe0a-d7de-3517-a605-4fd24b7e40b5&quot;,&quot;title&quot;:&quot;Design of riboregulators for control of cyanobacterial (Synechocystis) protein expression&quot;,&quot;author&quot;:[{&quot;family&quot;:&quot;Abe&quot;,&quot;given&quot;:&quot;Koichi&quot;,&quot;parse-names&quot;:false,&quot;dropping-particle&quot;:&quot;&quot;,&quot;non-dropping-particle&quot;:&quot;&quot;},{&quot;family&quot;:&quot;Sakai&quot;,&quot;given&quot;:&quot;Yuta&quot;,&quot;parse-names&quot;:false,&quot;dropping-particle&quot;:&quot;&quot;,&quot;non-dropping-particle&quot;:&quot;&quot;},{&quot;family&quot;:&quot;Nakashima&quot;,&quot;given&quot;:&quot;Saki&quot;,&quot;parse-names&quot;:false,&quot;dropping-particle&quot;:&quot;&quot;,&quot;non-dropping-particle&quot;:&quot;&quot;},{&quot;family&quot;:&quot;Araki&quot;,&quot;given&quot;:&quot;Masataka&quot;,&quot;parse-names&quot;:false,&quot;dropping-particle&quot;:&quot;&quot;,&quot;non-dropping-particle&quot;:&quot;&quot;},{&quot;family&quot;:&quot;Yoshida&quot;,&quot;given&quot;:&quot;Wataru&quot;,&quot;parse-names&quot;:false,&quot;dropping-particle&quot;:&quot;&quot;,&quot;non-dropping-particle&quot;:&quot;&quot;},{&quot;family&quot;:&quot;Sode&quot;,&quot;given&quot;:&quot;Koji&quot;,&quot;parse-names&quot;:false,&quot;dropping-particle&quot;:&quot;&quot;,&quot;non-dropping-particle&quot;:&quot;&quot;},{&quot;family&quot;:&quot;Ikebukuro&quot;,&quot;given&quot;:&quot;Kazunori&quot;,&quot;parse-names&quot;:false,&quot;dropping-particle&quot;:&quot;&quot;,&quot;non-dropping-particle&quot;:&quot;&quot;}],&quot;container-title&quot;:&quot;Biotechnology Letters&quot;,&quot;DOI&quot;:&quot;10.1007/s10529-013-1352-x&quot;,&quot;ISBN&quot;:&quot;5001383110&quot;,&quot;ISSN&quot;:&quot;01415492&quot;,&quot;PMID&quot;:&quot;24068508&quot;,&quot;issued&quot;:{&quot;date-parts&quot;:[[2014]]},&quot;page&quot;:&quot;287-294&quot;,&quot;abstract&quot;:&quot;Cyanobacteria are attractive host bacteria for biofuel production because they can covert CO2 to biofuel lipids using only sunlight, water, and inorganic ions. For genetically engineering an ideal cyanobacterium, a synthetic biological approach is promising but few genetic components have been characterized in cyanobacteria. Here for controlling cyanobacterial protein expression, we constructed riboregulators, that one of the post-transcriptional regulators composed of RNAs. Riboregulators harboring a ribosome-binding site suitable for Synechocystis sp. were designed by trial and error using Escherichia coli as host bacteria. The designed riboregulators were effective in Synechocystis sp. as well as E. coli with slight interference on growth only observed in E. coli. They will therefore be useful tools for controlling target gene expression.&quot;,&quot;issue&quot;:&quot;2&quot;,&quot;volume&quot;:&quot;36&quot;},&quot;isTemporary&quot;:false},{&quot;id&quot;:&quot;729907f2-5b94-31b4-b9b0-9a78281465ab&quot;,&quot;itemData&quot;:{&quot;type&quot;:&quot;article-journal&quot;,&quot;id&quot;:&quot;729907f2-5b94-31b4-b9b0-9a78281465ab&quot;,&quot;title&quot;:&quot;Integrating Biological Redesign: Where Synthetic Biology Came From and Where It Needs to Go&quot;,&quot;author&quot;:[{&quot;family&quot;:&quot;Way&quot;,&quot;given&quot;:&quot;Jeffrey c&quot;,&quot;parse-names&quot;:false,&quot;dropping-particle&quot;:&quot;&quot;,&quot;non-dropping-particle&quot;:&quot;&quot;},{&quot;family&quot;:&quot;Collins&quot;,&quot;given&quot;:&quot;James j&quot;,&quot;parse-names&quot;:false,&quot;dropping-particle&quot;:&quot;&quot;,&quot;non-dropping-particle&quot;:&quot;&quot;},{&quot;family&quot;:&quot;Keasling&quot;,&quot;given&quot;:&quot;Jay d&quot;,&quot;parse-names&quot;:false,&quot;dropping-particle&quot;:&quot;&quot;,&quot;non-dropping-particle&quot;:&quot;&quot;},{&quot;family&quot;:&quot;Silver&quot;,&quot;given&quot;:&quot;Pamela a&quot;,&quot;parse-names&quot;:false,&quot;dropping-particle&quot;:&quot;&quot;,&quot;non-dropping-particle&quot;:&quot;&quot;}],&quot;container-title&quot;:&quot;Cell&quot;,&quot;DOI&quot;:&quot;10.1016/j.cell.2014.02.039&quot;,&quot;ISSN&quot;:&quot;0092-8674&quot;,&quot;issued&quot;:{&quot;date-parts&quot;:[[2014]]},&quot;page&quot;:&quot;151-161&quot;,&quot;abstract&quot;:&quot;Synthetic biology seeks to extend approaches from engineering and computation to redesign of biology, with goals such as generating new chemicals, improving human health, and addressing environmental issues. Early on, several guiding principles of synthetic biology were articulated, including design according to specification, separation of design from fabrication, use of standardized biological parts and organisms, and abstraction. We review the utility of these principles over the past decade in light of the field’s accomplishments in building complex systems based on microbial transcription and metabolism and describe the progress in mammalian cell engineering.&quot;,&quot;issue&quot;:&quot;1&quot;,&quot;volume&quot;:&quot;157&quot;},&quot;isTemporary&quot;:false},{&quot;id&quot;:&quot;e373c205-e67c-3a18-935f-02fbbea9068a&quot;,&quot;itemData&quot;:{&quot;type&quot;:&quot;article-journal&quot;,&quot;id&quot;:&quot;e373c205-e67c-3a18-935f-02fbbea9068a&quot;,&quot;title&quot;:&quot;Wide-dynamic-range promoters engineered for cyanobacteria&quot;,&quot;author&quot;:[{&quot;family&quot;:&quot;Huang&quot;,&quot;given&quot;:&quot;Hsin Ho&quot;,&quot;parse-names&quot;:false,&quot;dropping-particle&quot;:&quot;&quot;,&quot;non-dropping-particle&quot;:&quot;&quot;},{&quot;family&quot;:&quot;Lindblad&quot;,&quot;given&quot;:&quot;Peter&quot;,&quot;parse-names&quot;:false,&quot;dropping-particle&quot;:&quot;&quot;,&quot;non-dropping-particle&quot;:&quot;&quot;}],&quot;container-title&quot;:&quot;Journal of Biological Engineering&quot;,&quot;DOI&quot;:&quot;10.1186/1754-1611-7-10&quot;,&quot;ISBN&quot;:&quot;1754-1611 (Electronic)\\n1754-1611 (Linking)&quot;,&quot;ISSN&quot;:&quot;17541611&quot;,&quot;PMID&quot;:&quot;23607865&quot;,&quot;issued&quot;:{&quot;date-parts&quot;:[[2013]]},&quot;page&quot;:&quot;1-11&quot;,&quot;abstract&quot;:&quot;BACKGROUND: Cyanobacteria, prokaryotic cells with oxygenic photosynthesis, are excellent bioengineering targets to convert solar energy into solar fuels. Tremendous genetic engineering approaches and tools have been and still are being developed for prokaryotes. However, the progress for cyanobacteria is far behind with a specific lack of non-native inducible promoters.\\n\\nRESULTS: We report the development of engineered TetR-regulated promoters with a wide dynamic range of transcriptional regulation. An optimal 239 (±16) fold induction in darkness (white-light-activated heterotrophic growth, 24 h) and an optimal 290 (±93) fold induction in red light (photoautotrophic growth, 48 h) were observed with the L03 promoter in cells of the unicellular cyanobacterium Synechocystis sp. strain ATCC27184 (i.e. glucose-tolerant Synechocystis sp. strain PCC 6803). By altering only few bases of the promoter in the narrow region between the -10 element and transcription start site significant changes in the promoter strengths, and consequently in the range of regulations, were observed.\\n\\nCONCLUSIONS: The non-native inducible promoters developed in the present study are ready to be used to further explore the notion of custom designed cyanobacterial cells in the complementary frameworks of metabolic engineering and synthetic biology.&quot;,&quot;issue&quot;:&quot;1&quot;,&quot;volume&quot;:&quot;7&quot;},&quot;isTemporary&quot;:false}]},{&quot;properties&quot;:{&quot;noteIndex&quot;:0},&quot;citationID&quot;:&quot;MENDELEY_CITATION_02bf9d65-4ef3-4f7b-8c13-def2af7e8ea3&quot;,&quot;isEdited&quot;:false,&quot;citationItems&quot;:[{&quot;id&quot;:&quot;97e70056-eceb-3baa-b820-67a768b52b1f&quot;,&quot;itemData&quot;:{&quot;type&quot;:&quot;article-journal&quot;,&quot;id&quot;:&quot;97e70056-eceb-3baa-b820-67a768b52b1f&quot;,&quot;title&quot;:&quot;Fine-tuning of photoautotrophic protein production by combining promoters and neutral sites in the cyanobacterium Synechocystis sp. strain PCC 6803&quot;,&quot;author&quot;:[{&quot;family&quot;:&quot;Ng&quot;,&quot;given&quot;:&quot;Andrew H.&quot;,&quot;parse-names&quot;:false,&quot;dropping-particle&quot;:&quot;&quot;,&quot;non-dropping-particle&quot;:&quot;&quot;},{&quot;family&quot;:&quot;Berla&quot;,&quot;given&quot;:&quot;Bertram M.&quot;,&quot;parse-names&quot;:false,&quot;dropping-particle&quot;:&quot;&quot;,&quot;non-dropping-particle&quot;:&quot;&quot;},{&quot;family&quot;:&quot;Pakrasi&quot;,&quot;given&quot;:&quot;Himadri B.&quot;,&quot;parse-names&quot;:false,&quot;dropping-particle&quot;:&quot;&quot;,&quot;non-dropping-particle&quot;:&quot;&quot;}],&quot;container-title&quot;:&quot;Applied and Environmental Microbiology&quot;,&quot;DOI&quot;:&quot;10.1128/AEM.01349-15&quot;,&quot;ISBN&quot;:&quot;0099-2240&quot;,&quot;ISSN&quot;:&quot;10985336&quot;,&quot;PMID&quot;:&quot;26209663&quot;,&quot;issued&quot;:{&quot;date-parts&quot;:[[2015]]},&quot;page&quot;:&quot;6857-6863&quot;,&quot;abstract&quot;:&quot;&lt;p&gt; Cyanobacteria are photosynthetic cell factories that use solar energy to convert CO &lt;sub&gt;2&lt;/sub&gt; into useful products. Despite this attractive feature, the development of tools for engineering cyanobacterial chassis has lagged behind that for heterotrophs such as &lt;named-content content-type=\&quot;genus-species\&quot;&gt;Escherichia coli&lt;/named-content&gt; or &lt;named-content content-type=\&quot;genus-species\&quot;&gt;Saccharomyces cerevisiae&lt;/named-content&gt; . Heterologous genes in cyanobacteria are often integrated at presumptively “neutral” chromosomal sites, with unknown effects. We used transcriptome sequencing (RNA-seq) data for the model cyanobacterium &lt;named-content content-type=\&quot;genus-species\&quot;&gt;Synechocystis&lt;/named-content&gt; sp. strain PCC 6803 to identify neutral sites from which no transcripts are expressed. We characterized the two largest such sites on the chromosome, a site on an endogenous plasmid, and a shuttle vector by integrating an enhanced yellow fluorescent protein (EYFP) expression cassette expressed from either the P &lt;sub&gt;cpc560&lt;/sub&gt; or the P &lt;sub&gt;trc1O&lt;/sub&gt; promoter into each locus. Expression from the endogenous plasmid was as much as 14-fold higher than that from the chromosome, with intermediate expression from the shuttle vector. The expression characteristics of each locus correlated predictably with the promoters used. These findings provide novel, characterized tools for synthetic biology and metabolic engineering in cyanobacteria. &lt;/p&gt;&quot;,&quot;issue&quot;:&quot;19&quot;,&quot;volume&quot;:&quot;81&quot;},&quot;isTemporary&quot;:false},{&quot;id&quot;:&quot;26d64dc6-da03-3bd5-a29a-6354238a90d6&quot;,&quot;itemData&quot;:{&quot;type&quot;:&quot;article-journal&quot;,&quot;id&quot;:&quot;26d64dc6-da03-3bd5-a29a-6354238a90d6&quot;,&quot;title&quot;:&quot;Synthetic biology of cyanobacteria: Unique challenges and opportunities&quot;,&quot;author&quot;:[{&quot;family&quot;:&quot;Berla&quot;,&quot;given&quot;:&quot;Bertram M.&quot;,&quot;parse-names&quot;:false,&quot;dropping-particle&quot;:&quot;&quot;,&quot;non-dropping-particle&quot;:&quot;&quot;},{&quot;family&quot;:&quot;Saha&quot;,&quot;given&quot;:&quot;Rajib&quot;,&quot;parse-names&quot;:false,&quot;dropping-particle&quot;:&quot;&quot;,&quot;non-dropping-particle&quot;:&quot;&quot;},{&quot;family&quot;:&quot;Immethun&quot;,&quot;given&quot;:&quot;Cheryl M.&quot;,&quot;parse-names&quot;:false,&quot;dropping-particle&quot;:&quot;&quot;,&quot;non-dropping-particle&quot;:&quot;&quot;},{&quot;family&quot;:&quot;Maranas&quot;,&quot;given&quot;:&quot;Costas D.&quot;,&quot;parse-names&quot;:false,&quot;dropping-particle&quot;:&quot;&quot;,&quot;non-dropping-particle&quot;:&quot;&quot;},{&quot;family&quot;:&quot;Moon&quot;,&quot;given&quot;:&quot;Tae Seok&quot;,&quot;parse-names&quot;:false,&quot;dropping-particle&quot;:&quot;&quot;,&quot;non-dropping-particle&quot;:&quot;&quot;},{&quot;family&quot;:&quot;Pakrasi&quot;,&quot;given&quot;:&quot;Himadri B.&quot;,&quot;parse-names&quot;:false,&quot;dropping-particle&quot;:&quot;&quot;,&quot;non-dropping-particle&quot;:&quot;&quot;}],&quot;container-title&quot;:&quot;Frontiers in Microbiology&quot;,&quot;DOI&quot;:&quot;10.3389/fmicb.2013.00246&quot;,&quot;ISBN&quot;:&quot;1664-302X (Electronic)\\r1664-302X (Linking)&quot;,&quot;ISSN&quot;:&quot;1664302X&quot;,&quot;PMID&quot;:&quot;24009604&quot;,&quot;issued&quot;:{&quot;date-parts&quot;:[[2013]]},&quot;page&quot;:&quot;1-14&quot;,&quot;abstract&quot;:&quot;Photosynthetic organisms, and especially cyanobacteria, hold great promise as sources of renewably-produced fuels, bulk and specialty chemicals, and nutritional products. Synthetic biology tools can help unlock cyanobacteria's potential for these functions, but unfortunately tool development for these organisms has lagged behind that for S. cerevisiae and E. coli. While these organisms may in many cases be more difficult to work with as \&quot;chassis\&quot; strains for synthetic biology than certain heterotrophs, the unique advantages of autotrophs in biotechnology applications as well as the scientific importance of improved understanding of photosynthesis warrant the development of these systems into something akin to a \&quot;green E. coli.\&quot; In this review, we highlight unique challenges and opportunities for development of synthetic biology approaches in cyanobacteria. We review classical and recently developed methods for constructing targeted mutants in various cyanobacterial strains, and offer perspective on what genetic tools might most greatly expand the ability to engineer new functions in such strains. Similarly, we review what genetic parts are most needed for the development of cyanobacterial synthetic biology. Finally, we highlight recent methods to construct genome-scale models of cyanobacterial metabolism and to use those models to measure properties of autotrophic metabolism. Throughout this paper, we discuss some of the unique challenges of a diurnal, autotrophic lifestyle along with how the development of synthetic biology and biotechnology in cyanobacteria must fit within those constraints.&quot;,&quot;issue&quot;:&quot;AUG&quot;,&quot;volume&quot;:&quot;4&quot;},&quot;isTemporary&quot;:false},{&quot;id&quot;:&quot;8ca94943-a5b4-3eb7-8d7a-bdb3a0025a9e&quot;,&quot;itemData&quot;:{&quot;type&quot;:&quot;article-journal&quot;,&quot;id&quot;:&quot;8ca94943-a5b4-3eb7-8d7a-bdb3a0025a9e&quot;,&quot;title&quot;:&quot;Genome Engineering in Cyanobacteria: Where We Are and Where We Need to Go&quot;,&quot;author&quot;:[{&quot;family&quot;:&quot;Ramey&quot;,&quot;given&quot;:&quot;C. Josh&quot;,&quot;parse-names&quot;:false,&quot;dropping-particle&quot;:&quot;&quot;,&quot;non-dropping-particle&quot;:&quot;&quot;},{&quot;family&quot;:&quot;Barón-Sola&quot;,&quot;given&quot;:&quot;Ángel&quot;,&quot;parse-names&quot;:false,&quot;dropping-particle&quot;:&quot;&quot;,&quot;non-dropping-particle&quot;:&quot;&quot;},{&quot;family&quot;:&quot;Aucoin&quot;,&quot;given&quot;:&quot;Hanna R.&quot;,&quot;parse-names&quot;:false,&quot;dropping-particle&quot;:&quot;&quot;,&quot;non-dropping-particle&quot;:&quot;&quot;},{&quot;family&quot;:&quot;Boyle&quot;,&quot;given&quot;:&quot;Nanette R.&quot;,&quot;parse-names&quot;:false,&quot;dropping-particle&quot;:&quot;&quot;,&quot;non-dropping-particle&quot;:&quot;&quot;}],&quot;container-title&quot;:&quot;ACS Synthetic Biology&quot;,&quot;DOI&quot;:&quot;10.1021/acssynbio.5b00043&quot;,&quot;ISSN&quot;:&quot;21615063&quot;,&quot;PMID&quot;:&quot;25985322&quot;,&quot;issued&quot;:{&quot;date-parts&quot;:[[2015]]},&quot;page&quot;:&quot;1186-1196&quot;,&quot;abstract&quot;:&quot;Genome engineering of cyanobacteria is a promising area of development in order to produce fuels, feedstocks, and value-added chemicals in a sustainable way. Unfortunately, the current state of genome engineering tools for cyanobacteria lags far behind those of model organisms such as Escherichia coli and Saccharomyces cerevisiae. In this review, we present the current state of synthetic biology tools for genome engineering efforts in the most widely used cyanobacteria strains and areas that need concerted research efforts to improve tool development. Cyanobacteria pose unique challenges to genome engineering efforts because their cellular biology differs significantly from other eubacteria; therefore, tools developed for other genera are not directly transferrable. Standardized parts, such as promoters and ribosome binding sites, which control gene expression, require characterization in cyanobacteria in order to have fully predictable results. The application of these tools to genome engineering efforts is also discussed; the ability to do genome-wide searching and to introduce multiple mutations simultaneously is an area that needs additional research in order to enable fast and efficient strain engineering.&quot;,&quot;issue&quot;:&quot;11&quot;,&quot;volume&quot;:&quot;4&quot;},&quot;isTemporary&quot;:false}]},{&quot;properties&quot;:{&quot;noteIndex&quot;:0},&quot;citationID&quot;:&quot;MENDELEY_CITATION_268447b3-2689-49a9-b723-ef2013e10821&quot;,&quot;isEdited&quot;:false,&quot;citationItems&quot;:[{&quot;id&quot;:&quot;b88f46a1-592f-32a8-a31a-e2e996fce219&quot;,&quot;itemData&quot;:{&quot;type&quot;:&quot;article-journal&quot;,&quot;id&quot;:&quot;b88f46a1-592f-32a8-a31a-e2e996fce219&quot;,&quot;title&quot;:&quot;Genome Engineering in Cyanobacteria: Where We Are and Where We Need to Go&quot;,&quot;author&quot;:[{&quot;family&quot;:&quot;Ramey&quot;,&quot;given&quot;:&quot;C. Josh&quot;,&quot;parse-names&quot;:false,&quot;dropping-particle&quot;:&quot;&quot;,&quot;non-dropping-particle&quot;:&quot;&quot;},{&quot;family&quot;:&quot;Barón-Sola&quot;,&quot;given&quot;:&quot;Ángel&quot;,&quot;parse-names&quot;:false,&quot;dropping-particle&quot;:&quot;&quot;,&quot;non-dropping-particle&quot;:&quot;&quot;},{&quot;family&quot;:&quot;Aucoin&quot;,&quot;given&quot;:&quot;Hanna R.&quot;,&quot;parse-names&quot;:false,&quot;dropping-particle&quot;:&quot;&quot;,&quot;non-dropping-particle&quot;:&quot;&quot;},{&quot;family&quot;:&quot;Boyle&quot;,&quot;given&quot;:&quot;Nanette R.&quot;,&quot;parse-names&quot;:false,&quot;dropping-particle&quot;:&quot;&quot;,&quot;non-dropping-particle&quot;:&quot;&quot;}],&quot;container-title&quot;:&quot;ACS Synthetic Biology&quot;,&quot;DOI&quot;:&quot;10.1021/acssynbio.5b00043&quot;,&quot;ISSN&quot;:&quot;21615063&quot;,&quot;PMID&quot;:&quot;25985322&quot;,&quot;issued&quot;:{&quot;date-parts&quot;:[[2015]]},&quot;page&quot;:&quot;1186-1196&quot;,&quot;abstract&quot;:&quot;Genome engineering of cyanobacteria is a promising area of development in order to produce fuels, feedstocks, and value-added chemicals in a sustainable way. Unfortunately, the current state of genome engineering tools for cyanobacteria lags far behind those of model organisms such as Escherichia coli and Saccharomyces cerevisiae. In this review, we present the current state of synthetic biology tools for genome engineering efforts in the most widely used cyanobacteria strains and areas that need concerted research efforts to improve tool development. Cyanobacteria pose unique challenges to genome engineering efforts because their cellular biology differs significantly from other eubacteria; therefore, tools developed for other genera are not directly transferrable. Standardized parts, such as promoters and ribosome binding sites, which control gene expression, require characterization in cyanobacteria in order to have fully predictable results. The application of these tools to genome engineering efforts is also discussed; the ability to do genome-wide searching and to introduce multiple mutations simultaneously is an area that needs additional research in order to enable fast and efficient strain engineering.&quot;,&quot;issue&quot;:&quot;11&quot;,&quot;volume&quot;:&quot;4&quot;},&quot;isTemporary&quot;:false}]},{&quot;properties&quot;:{&quot;noteIndex&quot;:0},&quot;citationID&quot;:&quot;MENDELEY_CITATION_fa550e72-097a-4a11-942e-9e75d04267b8&quot;,&quot;isEdited&quot;:true,&quot;citationItems&quot;:[{&quot;id&quot;:&quot;4fd1402d-9f5b-3d67-9f33-d3e58a5feffe&quot;,&quot;itemData&quot;:{&quot;type&quot;:&quot;article&quot;,&quot;id&quot;:&quot;4fd1402d-9f5b-3d67-9f33-d3e58a5feffe&quot;,&quot;title&quot;:&quot;Understanding Spatial and Temporal Organization of Cyanobacteria for Synthetic Biology Applications&quot;,&quot;author&quot;:[{&quot;family&quot;:&quot;Chen&quot;,&quot;given&quot;:&quot;Anna&quot;,&quot;parse-names&quot;:false,&quot;dropping-particle&quot;:&quot;&quot;,&quot;non-dropping-particle&quot;:&quot;&quot;}],&quot;editor&quot;:[{&quot;family&quot;:&quot;Yin&quot;,&quot;given&quot;:&quot;Peng&quot;,&quot;parse-names&quot;:false,&quot;dropping-particle&quot;:&quot;&quot;,&quot;non-dropping-particle&quot;:&quot;&quot;},{&quot;family&quot;:&quot;Hochschild&quot;,&quot;given&quot;:&quot;Ann&quot;,&quot;parse-names&quot;:false,&quot;dropping-particle&quot;:&quot;&quot;,&quot;non-dropping-particle&quot;:&quot;&quot;},{&quot;family&quot;:&quot;Needleman&quot;,&quot;given&quot;:&quot;Daniel&quot;,&quot;parse-names&quot;:false,&quot;dropping-particle&quot;:&quot;&quot;,&quot;non-dropping-particle&quot;:&quot;&quot;},{&quot;family&quot;:&quot;Pearson&quot;,&quot;given&quot;:&quot;Ann&quot;,&quot;parse-names&quot;:false,&quot;dropping-particle&quot;:&quot;&quot;,&quot;non-dropping-particle&quot;:&quot;&quot;}],&quot;issued&quot;:{&quot;date-parts&quot;:[[2015]]},&quot;abstract&quot;:&quot;The goal of synthetic biology is to engineer biological systems in order to solve industrial and medical challenges, as well as to learn about these systems by building. Cyanobacteria, a chassis for such engineering, are major players in the global carbon cycle and their ability to fix carbon has been harnessed to produce various chemicals, including biofuels. In addition, cyanobacteria possess remarkable spatial and temporal organization in the cell. In this dissertation, I monitor, break down, and rebuild the molecular components necessary for this spatial and temporal coordination of cyanobacterial growth. These studies give us a better understanding of basic cyanobacterial biology and enable the further development of cyanobacteria for synthetic biology applications. In chapter 1, I describe the arrangement of the cyanobacterial chromosomes over time, showing the mechanisms regulating chromosome duplication and segregation. The polyploid nature of cyanobacteria make this study relevant to their efficient genome engineering. In chapter 2, I elucidate the assembly of the primary carbon fixation machinery, carboxysomes. I show that the internal cargo of carboxysomes, RuBisCO, seeds assembly, followed by the recruitment of shell proteins, which form a solvent-protected microenvironment. Finally, in chapter 3, I engineer a synthetic circadian clock from cyanobacterial components in a heterologous organism, E. coli. I demonstrate the clock's modularity and pave the way for its use in medical and industrial applications. Taken together, this work furthers our understanding of cyanobacterial physiology and forms a foundation for their efficient engineering to increase their carbon fixation capabilities. Furthermore, the fundamental spatial and temporal organization strategies elucidated here can serve as inspiration for the engineering of heterologous systems that can serve similar purposes in different contexts.&quot;,&quot;publisher&quot;:&quot;ProQuest Dissertations Publishing&quot;},&quot;isTemporary&quot;:false},{&quot;id&quot;:&quot;cc951373-c486-3039-a327-9f3d186056be&quot;,&quot;itemData&quot;:{&quot;type&quot;:&quot;article-journal&quot;,&quot;id&quot;:&quot;cc951373-c486-3039-a327-9f3d186056be&quot;,&quot;title&quot;:&quot;Application of synthetic biology in cyanobacteria and algae&quot;,&quot;author&quot;:[{&quot;family&quot;:&quot;Wang&quot;,&quot;given&quot;:&quot;Bo&quot;,&quot;parse-names&quot;:false,&quot;dropping-particle&quot;:&quot;&quot;,&quot;non-dropping-particle&quot;:&quot;&quot;},{&quot;family&quot;:&quot;Wang&quot;,&quot;given&quot;:&quot;Jiangxin&quot;,&quot;parse-names&quot;:false,&quot;dropping-particle&quot;:&quot;&quot;,&quot;non-dropping-particle&quot;:&quot;&quot;},{&quot;family&quot;:&quot;Meldrum&quot;,&quot;given&quot;:&quot;Deirdre R.&quot;,&quot;parse-names&quot;:false,&quot;dropping-particle&quot;:&quot;&quot;,&quot;non-dropping-particle&quot;:&quot;&quot;}],&quot;container-title&quot;:&quot;Frontiers in Microbiology&quot;,&quot;DOI&quot;:&quot;10.3389/fmicb.2012.00344&quot;,&quot;ISBN&quot;:&quot;1664-302X&quot;,&quot;ISSN&quot;:&quot;1664302X&quot;,&quot;PMID&quot;:&quot;23049529&quot;,&quot;issued&quot;:{&quot;date-parts&quot;:[[2012]]},&quot;page&quot;:&quot;1-15&quot;,&quot;abstract&quot;:&quot;Cyanobacteria and algae are becoming increasingly attractive cell factories for producing renewable biofuels and chemicals due to their ability to capture solar energy and CO(2) and their relatively simple genetic background for genetic manipulation. Increasing research efforts from the synthetic biology approach have been made in recent years to modify cyanobacteria and algae for various biotechnological applications. In this article, we critically review recent progresses in developing genetic tools for characterizing or manipulating cyanobacteria and algae, the applications of genetically modified strains for synthesizing renewable products such as biofuels and chemicals. In addition, the emergent challenges in the development and application of synthetic biology for cyanobacteria and algae are also discussed.&quot;,&quot;issue&quot;:&quot;SEP&quot;,&quot;volume&quot;:&quot;3&quot;},&quot;isTemporary&quot;:false},{&quot;id&quot;:&quot;0b7f90de-148d-3619-8f4b-ffd8c306c6d4&quot;,&quot;itemData&quot;:{&quot;type&quot;:&quot;article-journal&quot;,&quot;id&quot;:&quot;0b7f90de-148d-3619-8f4b-ffd8c306c6d4&quot;,&quot;title&quot;:&quot;Cyanobacterial metabolic engineering for biofuel and chemical production&quot;,&quot;author&quot;:[{&quot;family&quot;:&quot;Oliver&quot;,&quot;given&quot;:&quot;Neal J.&quot;,&quot;parse-names&quot;:false,&quot;dropping-particle&quot;:&quot;&quot;,&quot;non-dropping-particle&quot;:&quot;&quot;},{&quot;family&quot;:&quot;Rabinovitch-Deere&quot;,&quot;given&quot;:&quot;Christine A.&quot;,&quot;parse-names&quot;:false,&quot;dropping-particle&quot;:&quot;&quot;,&quot;non-dropping-particle&quot;:&quot;&quot;},{&quot;family&quot;:&quot;Carroll&quot;,&quot;given&quot;:&quot;Austin L.&quot;,&quot;parse-names&quot;:false,&quot;dropping-particle&quot;:&quot;&quot;,&quot;non-dropping-particle&quot;:&quot;&quot;},{&quot;family&quot;:&quot;Nozzi&quot;,&quot;given&quot;:&quot;Nicole E.&quot;,&quot;parse-names&quot;:false,&quot;dropping-particle&quot;:&quot;&quot;,&quot;non-dropping-particle&quot;:&quot;&quot;},{&quot;family&quot;:&quot;Case&quot;,&quot;given&quot;:&quot;Anna E.&quot;,&quot;parse-names&quot;:false,&quot;dropping-particle&quot;:&quot;&quot;,&quot;non-dropping-particle&quot;:&quot;&quot;},{&quot;family&quot;:&quot;Atsumi&quot;,&quot;given&quot;:&quot;Shota&quot;,&quot;parse-names&quot;:false,&quot;dropping-particle&quot;:&quot;&quot;,&quot;non-dropping-particle&quot;:&quot;&quot;}],&quot;container-title&quot;:&quot;Current Opinion in Chemical Biology&quot;,&quot;DOI&quot;:&quot;10.1016/j.cbpa.2016.08.023&quot;,&quot;ISBN&quot;:&quot;1367-5931&quot;,&quot;ISSN&quot;:&quot;18790402&quot;,&quot;PMID&quot;:&quot;27614173&quot;,&quot;URL&quot;:&quot;http://dx.doi.org/10.1016/j.cbpa.2016.08.023&quot;,&quot;issued&quot;:{&quot;date-parts&quot;:[[2016]]},&quot;page&quot;:&quot;43-50&quot;,&quot;abstract&quot;:&quot;Rising levels of atmospheric CO2are contributing to the global greenhouse effect. Large scale use of atmospheric CO2may be a sustainable and renewable means of chemical and liquid fuel production to mitigate global climate change. Photosynthetic organisms are an ideal platform for efficient, natural CO2conversion to a broad range of chemicals. Cyanobacteria are especially attractive for these purposes, due to their genetic malleability and relatively fast growth rate. Recent years have yielded a range of work in the metabolic engineering of cyanobacteria and have led to greater knowledge of the host metabolism. Understanding of endogenous and heterologous carbon regulation mechanisms leads to the expansion of productive capacity and chemical variety. This review discusses the recent progress in metabolic engineering of cyanobacteria for biofuel and bulk chemical production since 2014.&quot;,&quot;publisher&quot;:&quot;Elsevier Ltd&quot;,&quot;volume&quot;:&quot;35&quot;},&quot;isTemporary&quot;:false}]},{&quot;properties&quot;:{&quot;noteIndex&quot;:0},&quot;citationID&quot;:&quot;MENDELEY_CITATION_e2e1c4c8-08f0-445f-afa0-4eed1228a157&quot;,&quot;isEdited&quot;:false,&quot;citationItems&quot;:[{&quot;id&quot;:&quot;2fde6151-68dc-3ab2-9fb2-2c8c4ec9591b&quot;,&quot;itemData&quot;:{&quot;type&quot;:&quot;article&quot;,&quot;id&quot;:&quot;2fde6151-68dc-3ab2-9fb2-2c8c4ec9591b&quot;,&quot;title&quot;:&quot;Synthetic Biology and Metabolic Engineering for the Production of Fuels and Chemicals&quot;,&quot;author&quot;:[{&quot;family&quot;:&quot;Rodriguez&quot;,&quot;given&quot;:&quot;Gabriel&quot;,&quot;parse-names&quot;:false,&quot;dropping-particle&quot;:&quot;&quot;,&quot;non-dropping-particle&quot;:&quot;&quot;}],&quot;editor&quot;:[{&quot;family&quot;:&quot;Atsumi&quot;,&quot;given&quot;:&quot;Shota&quot;,&quot;parse-names&quot;:false,&quot;dropping-particle&quot;:&quot;&quot;,&quot;non-dropping-particle&quot;:&quot;&quot;},{&quot;family&quot;:&quot;Britt&quot;,&quot;given&quot;:&quot;David&quot;,&quot;parse-names&quot;:false,&quot;dropping-particle&quot;:&quot;&quot;,&quot;non-dropping-particle&quot;:&quot;&quot;},{&quot;family&quot;:&quot;Facciotti&quot;,&quot;given&quot;:&quot;Marc&quot;,&quot;parse-names&quot;:false,&quot;dropping-particle&quot;:&quot;&quot;,&quot;non-dropping-particle&quot;:&quot;&quot;}],&quot;issued&quot;:{&quot;date-parts&quot;:[[2014]]},&quot;abstract&quot;:&quot;Dwindling supplies of finite petroleum resources necessitate alternative sources for the production of chemicals and fuels. Today 99% of all chemicals are derived from petroleum. Chemicals are used to make products such as rubbers, plastics, adhesives, paints, coatings, pharmaceuticals, and fragrances that contribute to our higher standard of living. Ultimately, society will need to derive chemicals from carbon dioxide from the atmosphere, either through photosynthesis or electricity. Currently, photosynthesis offers the most efficient method for converting carbon dioxide to useful chemicals. Advances in synthetic biology have enabled the biological production of chemicals and fuels by rationally introducing genes and other genetic parts from various sources in nature into user-friendly microorganisms such as Escherichia coli and Saccharomyces cerevisiae. Metabolic engineering approaches then tune the metabolism of the microorganism by eliminating competing pathways while maintaining energy balance and cell fitness. The marriage of these techniques has enabled the production of a multitude of chemicals and fuels from microorganisms such as E. coli. In this dissertation, I describe recent advances in synthetic biology and metabolic engineering geared toward the production of fuels and chemicals from E. coli along with my contributions to the field. I have made contributions in three major ways: 1.) Strain engineering for the production chemicals in E coli, 2.) Elucidation of yet unknown genes in E. coli, and 3.) Developing new biosynthetic pathways for the biological production of esters.&quot;,&quot;publisher&quot;:&quot;ProQuest Dissertations Publishing&quot;},&quot;isTemporary&quot;:false},{&quot;id&quot;:&quot;0c90220f-51c9-3bb3-bd16-05a6718bdc68&quot;,&quot;itemData&quot;:{&quot;type&quot;:&quot;book&quot;,&quot;id&quot;:&quot;0c90220f-51c9-3bb3-bd16-05a6718bdc68&quot;,&quot;title&quot;:&quot;Synthetic biology [electronic resource] : tools and applications&quot;,&quot;author&quot;:[{&quot;family&quot;:&quot;Zhao&quot;,&quot;given&quot;:&quot;Huimin&quot;,&quot;parse-names&quot;:false,&quot;dropping-particle&quot;:&quot;&quot;,&quot;non-dropping-particle&quot;:&quot;&quot;}],&quot;issued&quot;:{&quot;date-parts&quot;:[[2013]]},&quot;publisher&quot;:&quot;London : Academic Press, an imprint of Elsevier, 2013&quot;},&quot;isTemporary&quot;:false},{&quot;id&quot;:&quot;f0642cf1-6f6c-39b5-ab39-dd6a34e85df3&quot;,&quot;itemData&quot;:{&quot;type&quot;:&quot;article-journal&quot;,&quot;id&quot;:&quot;f0642cf1-6f6c-39b5-ab39-dd6a34e85df3&quot;,&quot;title&quot;:&quot;Biofuel production in Escherichia coli : the role of metabolic engineering and synthetic biology&quot;,&quot;author&quot;:[{&quot;family&quot;:&quot;Clomburg&quot;,&quot;given&quot;:&quot;James&quot;,&quot;parse-names&quot;:false,&quot;dropping-particle&quot;:&quot;&quot;,&quot;non-dropping-particle&quot;:&quot;&quot;},{&quot;family&quot;:&quot;Gonzalez&quot;,&quot;given&quot;:&quot;Ramon&quot;,&quot;parse-names&quot;:false,&quot;dropping-particle&quot;:&quot;&quot;,&quot;non-dropping-particle&quot;:&quot;&quot;}],&quot;container-title&quot;:&quot;Applied Microbiology and Biotechnology&quot;,&quot;DOI&quot;:&quot;10.1007/s00253-010-2446-1&quot;,&quot;ISSN&quot;:&quot;0175-7598&quot;,&quot;issued&quot;:{&quot;date-parts&quot;:[[2010]]},&quot;page&quot;:&quot;419-434&quot;,&quot;abstract&quot;:&quot;The microbial production of biofuels is a promising avenue for the development of viable processes for the generation of fuels from sustainable resources. In order to become cost and energy effective, these processes must utilize organisms that can be optimized to efficiently produce candidate fuels from a variety of feedstocks. Escherichia coli has become a promising host organism for the microbial production of biofuels in part due to the ease at which this organism can be manipulated. Advancements in metabolic engineering and synthetic biology have led to the ability to efficiently engineer E. coli as a biocatalyst for the production of a wide variety of potential biofuels from several biomass constituents. This review focuses on recent efforts devoted to engineering E. coli for the production of biofuels, with emphasis on the key aspects of both the utilization of a variety of substrates as well as the synthesis of several promising biofuels. Strategies for the efficient utilization of carbohydrates, carbohydrate mixtures, and noncarbohydrate carbon sources will be discussed along with engineering efforts for the exploitation of both fermentative and nonfermentative pathways for the production of candidate biofuels such as alcohols and higher carbon biofuels derived from fatty acid and isoprenoid pathways. Continued advancements in metabolic engineering and synthetic biology will help improve not only the titers, yields, and productivities of biofuels discussed herein, but also increase the potential range of compounds that can be produced.&quot;,&quot;issue&quot;:&quot;2&quot;,&quot;volume&quot;:&quot;86&quot;},&quot;isTemporary&quot;:false},{&quot;id&quot;:&quot;d439827d-6d4c-310d-b371-23ec6e41f59a&quot;,&quot;itemData&quot;:{&quot;type&quot;:&quot;article-journal&quot;,&quot;id&quot;:&quot;d439827d-6d4c-310d-b371-23ec6e41f59a&quot;,&quot;title&quot;:&quot;Synthetic Biology--The Synthesis of Biology&quot;,&quot;author&quot;:[{&quot;family&quot;:&quot;Auslander&quot;,&quot;given&quot;:&quot;Simon&quot;,&quot;parse-names&quot;:false,&quot;dropping-particle&quot;:&quot;&quot;,&quot;non-dropping-particle&quot;:&quot;&quot;},{&quot;family&quot;:&quot;Auslander&quot;,&quot;given&quot;:&quot;David&quot;,&quot;parse-names&quot;:false,&quot;dropping-particle&quot;:&quot;&quot;,&quot;non-dropping-particle&quot;:&quot;&quot;},{&quot;family&quot;:&quot;Fussenegger&quot;,&quot;given&quot;:&quot;Martin&quot;,&quot;parse-names&quot;:false,&quot;dropping-particle&quot;:&quot;&quot;,&quot;non-dropping-particle&quot;:&quot;&quot;}],&quot;container-title&quot;:&quot;Angewandte Chemie&quot;,&quot;DOI&quot;:&quot;10.1002/anie.201609229&quot;,&quot;ISSN&quot;:&quot;14337851&quot;,&quot;issued&quot;:{&quot;date-parts&quot;:[[2017]]},&quot;page&quot;:&quot;6396-6419&quot;,&quot;abstract&quot;:&quot;Synthetic biology concerns the engineering of man-made living biomachines from standardized components that can perform predefined functions in a (self-)controlled manner. Different research strategies and interdisciplinary efforts are pursued to implement engineering principles to biology. The \&quot;top-down\&quot; strategy exploits nature's incredible diversity of existing, natural parts to construct synthetic compositions of genetic, metabolic, or signaling networks with predictable and controllable properties. This mainly application-driven approach results in living factories that produce drugs, biofuels, biomaterials, and fine chemicals, and results in living pills that are based on engineered cells with the capacity to autonomously detect and treat disease states invivo. In contrast, the \&quot;bottom-up\&quot; strategy seeks to be independent of existing living systems by designing biological systems from scratch and synthesizing artificial biological entities not found in nature. This more knowledge-driven approach investigates the reconstruction of minimal biological systems that are capable of performing basic biological phenomena, such as self-organization, self-replication, and self-sustainability. Moreover, the syntheses of artificial biological units, such as synthetic nucleotides or amino acids, and their implementation into polymers inside living cells currently set the boundaries between natural and artificial biological systems. In particular, the invitro design, synthesis, and transfer of complete genomes into host cells point to the future of synthetic biology: the creation of designer cells with tailored desirable properties for biomedicine and biotechnology.&quot;,&quot;issue&quot;:&quot;23&quot;,&quot;volume&quot;:&quot;56&quot;},&quot;isTemporary&quot;:false},{&quot;id&quot;:&quot;1ceabcbf-64b0-37dd-9ba9-8d735f1d3377&quot;,&quot;itemData&quot;:{&quot;type&quot;:&quot;article-journal&quot;,&quot;id&quot;:&quot;1ceabcbf-64b0-37dd-9ba9-8d735f1d3377&quot;,&quot;title&quot;:&quot;Synthetic and systems biology for microbial production of commodity chemicals&quot;,&quot;author&quot;:[{&quot;family&quot;:&quot;Chubukov&quot;,&quot;given&quot;:&quot;Victor&quot;,&quot;parse-names&quot;:false,&quot;dropping-particle&quot;:&quot;&quot;,&quot;non-dropping-particle&quot;:&quot;&quot;},{&quot;family&quot;:&quot;Mukhopadhyay&quot;,&quot;given&quot;:&quot;Aindrila&quot;,&quot;parse-names&quot;:false,&quot;dropping-particle&quot;:&quot;&quot;,&quot;non-dropping-particle&quot;:&quot;&quot;},{&quot;family&quot;:&quot;Petzold&quot;,&quot;given&quot;:&quot;Christopher&quot;,&quot;parse-names&quot;:false,&quot;dropping-particle&quot;:&quot;&quot;,&quot;non-dropping-particle&quot;:&quot;&quot;},{&quot;family&quot;:&quot;Keasling&quot;,&quot;given&quot;:&quot;Jay&quot;,&quot;parse-names&quot;:false,&quot;dropping-particle&quot;:&quot;&quot;,&quot;non-dropping-particle&quot;:&quot;&quot;},{&quot;family&quot;:&quot;Martín&quot;,&quot;given&quot;:&quot;Héctor&quot;,&quot;parse-names&quot;:false,&quot;dropping-particle&quot;:&quot;&quot;,&quot;non-dropping-particle&quot;:&quot;&quot;}],&quot;container-title&quot;:&quot;NPJ Systems Biology and Applications&quot;,&quot;DOI&quot;:&quot;10.1038/npjsba.2016.9&quot;,&quot;issued&quot;:{&quot;date-parts&quot;:[[2016]]},&quot;page&quot;:&quot;16009&quot;,&quot;abstract&quot;:&quot;The combination of synthetic and systems biology is a powerful framework to study fundamental questions in biology and produce chemicals of immediate practical application such as biofuels, polymers, or therapeutics. However, we cannot yet engineer biological systems as easily and precisely as we engineer physical systems. In this review, we describe the path from the choice of target molecule to scaling production up to commercial volumes. We present and explain some of the current challenges and gaps in our knowledge that must be overcome in order to bring our bioengineering capabilities to the level of other engineering disciplines. Challenges start at molecule selection, where a difficult balance between economic potential and biological feasibility must be struck. Pathway design and construction have recently been revolutionized by next-generation sequencing and exponentially improving DNA synthesis capabilities. Although pathway optimization can be significantly aided by enzyme expression characterization through proteomics, choosing optimal relative protein expression levels for maximum production is still the subject of heuristic, non-systematic approaches. Toxic metabolic intermediates and proteins can significantly affect production, and dynamic pathway regulation emerges as a powerful but yet immature tool to prevent it. Host engineering arises as a much needed complement to pathway engineering for high bioproduct yields; and systems biology approaches such as stoichiometric modeling or growth coupling strategies are required. A final, and often underestimated, challenge is the successful scale up of processes to commercial volumes. Sustained efforts in improving reproducibility and predictability are needed for further development of bioengineering.&quot;,&quot;volume&quot;:&quot;2&quot;},&quot;isTemporary&quot;:false}]},{&quot;properties&quot;:{&quot;noteIndex&quot;:0},&quot;citationID&quot;:&quot;MENDELEY_CITATION_20567a85-8858-416f-8860-441277028bd5&quot;,&quot;isEdited&quot;:false,&quot;citationItems&quot;:[{&quot;id&quot;:&quot;aed22a2b-5f57-3780-904a-c1a2f9e7be04&quot;,&quot;itemData&quot;:{&quot;type&quot;:&quot;book&quot;,&quot;id&quot;:&quot;aed22a2b-5f57-3780-904a-c1a2f9e7be04&quot;,&quot;title&quot;:&quot;Synthetic Biology in Cyanobacteria&quot;,&quot;author&quot;:[{&quot;family&quot;:&quot;Heidorn&quot;,&quot;given&quot;:&quot;Thorsten&quot;,&quot;parse-names&quot;:false,&quot;dropping-particle&quot;:&quot;&quot;,&quot;non-dropping-particle&quot;:&quot;&quot;},{&quot;family&quot;:&quot;Camsund&quot;,&quot;given&quot;:&quot;Daniel&quot;,&quot;parse-names&quot;:false,&quot;dropping-particle&quot;:&quot;&quot;,&quot;non-dropping-particle&quot;:&quot;&quot;},{&quot;family&quot;:&quot;Huang&quot;,&quot;given&quot;:&quot;Hsin-Ho&quot;,&quot;parse-names&quot;:false,&quot;dropping-particle&quot;:&quot;&quot;,&quot;non-dropping-particle&quot;:&quot;&quot;},{&quot;family&quot;:&quot;Lindberg&quot;,&quot;given&quot;:&quot;Pia&quot;,&quot;parse-names&quot;:false,&quot;dropping-particle&quot;:&quot;&quot;,&quot;non-dropping-particle&quot;:&quot;&quot;},{&quot;family&quot;:&quot;Oliveira&quot;,&quot;given&quot;:&quot;Paulo&quot;,&quot;parse-names&quot;:false,&quot;dropping-particle&quot;:&quot;&quot;,&quot;non-dropping-particle&quot;:&quot;&quot;},{&quot;family&quot;:&quot;Stensjö&quot;,&quot;given&quot;:&quot;Karin&quot;,&quot;parse-names&quot;:false,&quot;dropping-particle&quot;:&quot;&quot;,&quot;non-dropping-particle&quot;:&quot;&quot;},{&quot;family&quot;:&quot;Lindblad&quot;,&quot;given&quot;:&quot;Peter&quot;,&quot;parse-names&quot;:false,&quot;dropping-particle&quot;:&quot;&quot;,&quot;non-dropping-particle&quot;:&quot;&quot;}],&quot;DOI&quot;:&quot;10.1016/B978-0-12-385075-1.00024-X&quot;,&quot;ISBN&quot;:&quot;9780123850751&quot;,&quot;ISSN&quot;:&quot;1557-7988&quot;,&quot;PMID&quot;:&quot;21601103&quot;,&quot;URL&quot;:&quot;http://linkinghub.elsevier.com/retrieve/pii/B978012385075100024X&quot;,&quot;issued&quot;:{&quot;date-parts&quot;:[[2011]]},&quot;number-of-pages&quot;:&quot;539-579&quot;,&quot;abstract&quot;:&quot;Cyanobacteria are the only prokaryotes capable of using sunlight as their energy, water as an electron donor, and air as a source of carbon and, for some nitrogen-fixing strains, nitrogen. Compared to algae and plants, cyanobacteria are much easier to genetically engineer, and many of the standard biological parts available for Synthetic Biology applications in Escherichia coli can also be used in cyanobacteria. However, characterization of such parts in cyanobacteria reveals differences in performance when compared to E. coli, emphasizing the importance of detailed characterization in the cellular context of a biological chassis. Furthermore, cyanobacteria possess special characteristics (e.g., multiple copies of their chromosomes, high content of photosynthetically active proteins in the thylakoids, the presence of exopolysaccharides and extracellular glycolipids, and the existence of a circadian rhythm) that have to be taken into account when genetically engineering them. With this chapter, the synthetic biologist is given an overview of existing biological parts, tools and protocols for the genetic engineering, and molecular analysis of cyanobacteria for Synthetic Biology applications.&quot;,&quot;volume&quot;:&quot;497&quot;},&quot;isTemporary&quot;:false},{&quot;id&quot;:&quot;54f3804d-6f07-35d9-902d-3ce2aa3e0e5c&quot;,&quot;itemData&quot;:{&quot;type&quot;:&quot;article-journal&quot;,&quot;id&quot;:&quot;54f3804d-6f07-35d9-902d-3ce2aa3e0e5c&quot;,&quot;title&quot;:&quot;Design and characterization of molecular tools for a synthetic biology approach towards developing cyanobacterial biotechnology&quot;,&quot;author&quot;:[{&quot;family&quot;:&quot;Huang&quot;,&quot;given&quot;:&quot;Hsin Ho&quot;,&quot;parse-names&quot;:false,&quot;dropping-particle&quot;:&quot;&quot;,&quot;non-dropping-particle&quot;:&quot;&quot;},{&quot;family&quot;:&quot;Camsund&quot;,&quot;given&quot;:&quot;Daniel&quot;,&quot;parse-names&quot;:false,&quot;dropping-particle&quot;:&quot;&quot;,&quot;non-dropping-particle&quot;:&quot;&quot;},{&quot;family&quot;:&quot;Lindblad&quot;,&quot;given&quot;:&quot;Peter&quot;,&quot;parse-names&quot;:false,&quot;dropping-particle&quot;:&quot;&quot;,&quot;non-dropping-particle&quot;:&quot;&quot;},{&quot;family&quot;:&quot;Heidorn&quot;,&quot;given&quot;:&quot;Thorsten&quot;,&quot;parse-names&quot;:false,&quot;dropping-particle&quot;:&quot;&quot;,&quot;non-dropping-particle&quot;:&quot;&quot;}],&quot;container-title&quot;:&quot;Nucleic Acids Research&quot;,&quot;DOI&quot;:&quot;10.1093/nar/gkq164&quot;,&quot;ISBN&quot;:&quot;1362-4962 (Electronic)\\n0305-1048 (Linking)&quot;,&quot;ISSN&quot;:&quot;03051048&quot;,&quot;PMID&quot;:&quot;20236988&quot;,&quot;issued&quot;:{&quot;date-parts&quot;:[[2010]]},&quot;page&quot;:&quot;2577-2593&quot;,&quot;abstract&quot;:&quot;Cyanobacteria are suitable for sustainable, solar-powered biotechnological applications. Synthetic biology connects biology with computational design and an engineering perspective, but requires efficient tools and information about the function of biological parts and systems. To enable the development of cyanobacterial Synthetic Biology, several molecular tools were developed and characterized: (i) a broad-host-range BioBrick shuttle vector, pPMQAK1, was constructed and confirmed to replicate in Escherichia coli and three different cyanobacterial strains. (ii) The fluorescent proteins Cerulean, GFPmut3B and EYFP have been demonstrated to work as reporter proteins in cyanobacteria, in spite of the strong background of photosynthetic pigments. (iii) Several promoters, like P(rnpB) and variants of P(rbcL), and a version of the promoter P(trc) with two operators for enhanced repression, were developed and characterized in Synechocystis sp. strain PCC6803. (iv) It was shown that a system for targeted protein degradation, which is needed to enable dynamic expression studies, is working in Synechocystis sp. strain PCC6803. The pPMQAK1 shuttle vector allows the use of the growing numbers of BioBrick parts in many prokaryotes, and the other tools herein implemented facilitate the development of new parts and systems in cyanobacteria.&quot;,&quot;issue&quot;:&quot;8&quot;,&quot;volume&quot;:&quot;38&quot;},&quot;isTemporary&quot;:false},{&quot;id&quot;:&quot;e373c205-e67c-3a18-935f-02fbbea9068a&quot;,&quot;itemData&quot;:{&quot;type&quot;:&quot;article-journal&quot;,&quot;id&quot;:&quot;e373c205-e67c-3a18-935f-02fbbea9068a&quot;,&quot;title&quot;:&quot;Wide-dynamic-range promoters engineered for cyanobacteria&quot;,&quot;author&quot;:[{&quot;family&quot;:&quot;Huang&quot;,&quot;given&quot;:&quot;Hsin Ho&quot;,&quot;parse-names&quot;:false,&quot;dropping-particle&quot;:&quot;&quot;,&quot;non-dropping-particle&quot;:&quot;&quot;},{&quot;family&quot;:&quot;Lindblad&quot;,&quot;given&quot;:&quot;Peter&quot;,&quot;parse-names&quot;:false,&quot;dropping-particle&quot;:&quot;&quot;,&quot;non-dropping-particle&quot;:&quot;&quot;}],&quot;container-title&quot;:&quot;Journal of Biological Engineering&quot;,&quot;DOI&quot;:&quot;10.1186/1754-1611-7-10&quot;,&quot;ISBN&quot;:&quot;1754-1611 (Electronic)\\n1754-1611 (Linking)&quot;,&quot;ISSN&quot;:&quot;17541611&quot;,&quot;PMID&quot;:&quot;23607865&quot;,&quot;issued&quot;:{&quot;date-parts&quot;:[[2013]]},&quot;page&quot;:&quot;1-11&quot;,&quot;abstract&quot;:&quot;BACKGROUND: Cyanobacteria, prokaryotic cells with oxygenic photosynthesis, are excellent bioengineering targets to convert solar energy into solar fuels. Tremendous genetic engineering approaches and tools have been and still are being developed for prokaryotes. However, the progress for cyanobacteria is far behind with a specific lack of non-native inducible promoters.\\n\\nRESULTS: We report the development of engineered TetR-regulated promoters with a wide dynamic range of transcriptional regulation. An optimal 239 (±16) fold induction in darkness (white-light-activated heterotrophic growth, 24 h) and an optimal 290 (±93) fold induction in red light (photoautotrophic growth, 48 h) were observed with the L03 promoter in cells of the unicellular cyanobacterium Synechocystis sp. strain ATCC27184 (i.e. glucose-tolerant Synechocystis sp. strain PCC 6803). By altering only few bases of the promoter in the narrow region between the -10 element and transcription start site significant changes in the promoter strengths, and consequently in the range of regulations, were observed.\\n\\nCONCLUSIONS: The non-native inducible promoters developed in the present study are ready to be used to further explore the notion of custom designed cyanobacterial cells in the complementary frameworks of metabolic engineering and synthetic biology.&quot;,&quot;issue&quot;:&quot;1&quot;,&quot;volume&quot;:&quot;7&quot;},&quot;isTemporary&quot;:false},{&quot;id&quot;:&quot;7f6b9c06-13ef-3914-b25e-8263fa2db9c9&quot;,&quot;itemData&quot;:{&quot;type&quot;:&quot;article-journal&quot;,&quot;id&quot;:&quot;7f6b9c06-13ef-3914-b25e-8263fa2db9c9&quot;,&quot;title&quot;:&quot;Use of degradation tags to control protein levels in the cyanobacterium Synechocystis sp. strain PCC 6803&quot;,&quot;author&quot;:[{&quot;family&quot;:&quot;Landry&quot;,&quot;given&quot;:&quot;Brian P.&quot;,&quot;parse-names&quot;:false,&quot;dropping-particle&quot;:&quot;&quot;,&quot;non-dropping-particle&quot;:&quot;&quot;},{&quot;family&quot;:&quot;Stöckel&quot;,&quot;given&quot;:&quot;Jana&quot;,&quot;parse-names&quot;:false,&quot;dropping-particle&quot;:&quot;&quot;,&quot;non-dropping-particle&quot;:&quot;&quot;},{&quot;family&quot;:&quot;Pakrasi&quot;,&quot;given&quot;:&quot;Himadri B.&quot;,&quot;parse-names&quot;:false,&quot;dropping-particle&quot;:&quot;&quot;,&quot;non-dropping-particle&quot;:&quot;&quot;}],&quot;container-title&quot;:&quot;Applied and Environmental Microbiology&quot;,&quot;DOI&quot;:&quot;10.1128/AEM.03741-12&quot;,&quot;ISSN&quot;:&quot;00992240&quot;,&quot;PMID&quot;:&quot;23396339&quot;,&quot;issued&quot;:{&quot;date-parts&quot;:[[2013]]},&quot;page&quot;:&quot;2833-2835&quot;,&quot;abstract&quot;:&quot;We generated a collection of ssrA-based C-terminal protein degradation tags with different degradation strengths. The steady-state fluorescence levels of different enhanced yellow fluorescent protein (eYFP) tag variants in a Synechocystis sp. indicated a tunable range from 1% to 50% of untagged eYFP.&quot;,&quot;issue&quot;:&quot;8&quot;,&quot;volume&quot;:&quot;79&quot;},&quot;isTemporary&quot;:false}]},{&quot;properties&quot;:{&quot;noteIndex&quot;:0},&quot;citationID&quot;:&quot;MENDELEY_CITATION_3e4c9a37-83eb-4076-82ce-3075726e761c&quot;,&quot;isEdited&quot;:false,&quot;citationItems&quot;:[{&quot;id&quot;:&quot;ba82d779-5fc4-3062-a339-e6c2886454d9&quot;,&quot;itemData&quot;:{&quot;type&quot;:&quot;article-journal&quot;,&quot;id&quot;:&quot;ba82d779-5fc4-3062-a339-e6c2886454d9&quot;,&quot;title&quot;:&quot;Engineering microbial biofuel tolerance and export using efflux pumps&quot;,&quot;author&quot;:[{&quot;family&quot;:&quot;Dunlop&quot;,&quot;given&quot;:&quot;Mary J.&quot;,&quot;parse-names&quot;:false,&quot;dropping-particle&quot;:&quot;&quot;,&quot;non-dropping-particle&quot;:&quot;&quot;},{&quot;family&quot;:&quot;Dossani&quot;,&quot;given&quot;:&quot;Zain Y.&quot;,&quot;parse-names&quot;:false,&quot;dropping-particle&quot;:&quot;&quot;,&quot;non-dropping-particle&quot;:&quot;&quot;},{&quot;family&quot;:&quot;Szmidt&quot;,&quot;given&quot;:&quot;Heather L.&quot;,&quot;parse-names&quot;:false,&quot;dropping-particle&quot;:&quot;&quot;,&quot;non-dropping-particle&quot;:&quot;&quot;},{&quot;family&quot;:&quot;Chu&quot;,&quot;given&quot;:&quot;Hou Cheng&quot;,&quot;parse-names&quot;:false,&quot;dropping-particle&quot;:&quot;&quot;,&quot;non-dropping-particle&quot;:&quot;&quot;},{&quot;family&quot;:&quot;Lee&quot;,&quot;given&quot;:&quot;Taek Soon&quot;,&quot;parse-names&quot;:false,&quot;dropping-particle&quot;:&quot;&quot;,&quot;non-dropping-particle&quot;:&quot;&quot;},{&quot;family&quot;:&quot;Keasling&quot;,&quot;given&quot;:&quot;Jay D.&quot;,&quot;parse-names&quot;:false,&quot;dropping-particle&quot;:&quot;&quot;,&quot;non-dropping-particle&quot;:&quot;&quot;},{&quot;family&quot;:&quot;Hadi&quot;,&quot;given&quot;:&quot;Masood Z.&quot;,&quot;parse-names&quot;:false,&quot;dropping-particle&quot;:&quot;&quot;,&quot;non-dropping-particle&quot;:&quot;&quot;},{&quot;family&quot;:&quot;Mukhopadhyay&quot;,&quot;given&quot;:&quot;Aindrila&quot;,&quot;parse-names&quot;:false,&quot;dropping-particle&quot;:&quot;&quot;,&quot;non-dropping-particle&quot;:&quot;&quot;}],&quot;container-title&quot;:&quot;Molecular Systems Biology&quot;,&quot;DOI&quot;:&quot;10.1038/msb.2011.21&quot;,&quot;ISBN&quot;:&quot;1744-4292 (Electronic)\\n1744-4292 (Linking)&quot;,&quot;ISSN&quot;:&quot;17444292&quot;,&quot;PMID&quot;:&quot;21556065&quot;,&quot;URL&quot;:&quot;http://dx.doi.org/10.1038/msb.2011.21&quot;,&quot;issued&quot;:{&quot;date-parts&quot;:[[2011]]},&quot;page&quot;:&quot;1-7&quot;,&quot;abstract&quot;:&quot;Many compounds being considered as candidates for advanced biofuels are toxic to microorganisms. This introduces an undesirable trade-off when engineering metabolic pathways for biofuel production because the engineered microbes must balance production against survival. Cellular export systems, such as efflux pumps, provide a direct mechanism for reducing biofuel toxicity. To identify novel biofuel pumps, we used bioinformatics to generate a list of all efflux pumps from sequenced bacterial genomes and prioritized a subset of targets for cloning. The resulting library of 43 pumps was heterologously expressed in Escherichia coli, where we tested it against seven representative biofuels. By using a competitive growth assay, we efficiently distinguished pumps that improved survival. For two of the fuels (n-butanol and isopentanol), none of the pumps improved tolerance. For all other fuels, we identified pumps that restored growth in the presence of biofuel. We then tested a beneficial pump directly in a production strain and demonstrated that it improved biofuel yields. Our findings introduce new tools for engineering production strains and utilize the increasingly large database of sequenced genomes.&quot;,&quot;publisher&quot;:&quot;Nature Publishing Group&quot;,&quot;issue&quot;:&quot;487&quot;,&quot;volume&quot;:&quot;7&quot;},&quot;isTemporary&quot;:false},{&quot;id&quot;:&quot;b5b0681f-a64a-311a-b55d-a1619aec6a1e&quot;,&quot;itemData&quot;:{&quot;type&quot;:&quot;article&quot;,&quot;id&quot;:&quot;b5b0681f-a64a-311a-b55d-a1619aec6a1e&quot;,&quot;title&quot;:&quot;Algae biofuels: Versatility for the future of bioenergy&quot;,&quot;author&quot;:[{&quot;family&quot;:&quot;Jones&quot;,&quot;given&quot;:&quot;Carla S.&quot;,&quot;parse-names&quot;:false,&quot;dropping-particle&quot;:&quot;&quot;,&quot;non-dropping-particle&quot;:&quot;&quot;},{&quot;family&quot;:&quot;Mayfield&quot;,&quot;given&quot;:&quot;Stephen P.&quot;,&quot;parse-names&quot;:false,&quot;dropping-particle&quot;:&quot;&quot;,&quot;non-dropping-particle&quot;:&quot;&quot;}],&quot;container-title&quot;:&quot;Current Opinion in Biotechnology&quot;,&quot;DOI&quot;:&quot;10.1016/j.copbio.2011.10.013&quot;,&quot;ISBN&quot;:&quot;0958-1669&quot;,&quot;ISSN&quot;:&quot;09581669&quot;,&quot;PMID&quot;:&quot;22104720&quot;,&quot;issued&quot;:{&quot;date-parts&quot;:[[2012]]},&quot;page&quot;:&quot;346-351&quot;,&quot;abstract&quot;:&quot;The world continues to increase its energy use, brought about by an expanding population and a desire for a greater standard of living. This energy use coupled with the realization of the impact of carbon dioxide on the climate, has led us to reanalyze the potential of plant-based biofuels. Of the potential sources of biofuels the most efficient producers of biomass are the photosynthetic microalgae and cyanobacteria. These versatile organisms can be used for the production of bioethanol, biodiesel, biohydrogen, and biogas. In fact, one of the most economic methods for algal biofuels production may be the combined biorefinery approach where multiple biofuels are produced from one biomass source. © 2011 Elsevier Ltd.&quot;,&quot;issue&quot;:&quot;3&quot;,&quot;volume&quot;:&quot;23&quot;},&quot;isTemporary&quot;:false},{&quot;id&quot;:&quot;55979b31-035f-3be7-ad91-8333273b1d01&quot;,&quot;itemData&quot;:{&quot;type&quot;:&quot;article-journal&quot;,&quot;id&quot;:&quot;55979b31-035f-3be7-ad91-8333273b1d01&quot;,&quot;title&quot;:&quot;Synthetic biology of cyanobacteria: Unique challenges and opportunities&quot;,&quot;author&quot;:[{&quot;family&quot;:&quot;Berla&quot;,&quot;given&quot;:&quot;Bertram M.&quot;,&quot;parse-names&quot;:false,&quot;dropping-particle&quot;:&quot;&quot;,&quot;non-dropping-particle&quot;:&quot;&quot;},{&quot;family&quot;:&quot;Saha&quot;,&quot;given&quot;:&quot;Rajib&quot;,&quot;parse-names&quot;:false,&quot;dropping-particle&quot;:&quot;&quot;,&quot;non-dropping-particle&quot;:&quot;&quot;},{&quot;family&quot;:&quot;Immethun&quot;,&quot;given&quot;:&quot;Cheryl M.&quot;,&quot;parse-names&quot;:false,&quot;dropping-particle&quot;:&quot;&quot;,&quot;non-dropping-particle&quot;:&quot;&quot;},{&quot;family&quot;:&quot;Maranas&quot;,&quot;given&quot;:&quot;Costas D.&quot;,&quot;parse-names&quot;:false,&quot;dropping-particle&quot;:&quot;&quot;,&quot;non-dropping-particle&quot;:&quot;&quot;},{&quot;family&quot;:&quot;Moon&quot;,&quot;given&quot;:&quot;Tae Seok&quot;,&quot;parse-names&quot;:false,&quot;dropping-particle&quot;:&quot;&quot;,&quot;non-dropping-particle&quot;:&quot;&quot;},{&quot;family&quot;:&quot;Pakrasi&quot;,&quot;given&quot;:&quot;Himadri B.&quot;,&quot;parse-names&quot;:false,&quot;dropping-particle&quot;:&quot;&quot;,&quot;non-dropping-particle&quot;:&quot;&quot;}],&quot;container-title&quot;:&quot;Frontiers in Microbiology&quot;,&quot;DOI&quot;:&quot;10.3389/fmicb.2013.00246&quot;,&quot;ISBN&quot;:&quot;1664-302X (Electronic)\\r1664-302X (Linking)&quot;,&quot;ISSN&quot;:&quot;1664302X&quot;,&quot;PMID&quot;:&quot;24009604&quot;,&quot;issued&quot;:{&quot;date-parts&quot;:[[2013]]},&quot;page&quot;:&quot;1-14&quot;,&quot;abstract&quot;:&quot;Photosynthetic organisms, and especially cyanobacteria, hold great promise as sources of renewably-produced fuels, bulk and specialty chemicals, and nutritional products. Synthetic biology tools can help unlock cyanobacteria's potential for these functions, but unfortunately tool development for these organisms has lagged behind that for S. cerevisiae and E. coli. While these organisms may in many cases be more difficult to work with as \&quot;chassis\&quot; strains for synthetic biology than certain heterotrophs, the unique advantages of autotrophs in biotechnology applications as well as the scientific importance of improved understanding of photosynthesis warrant the development of these systems into something akin to a \&quot;green E. coli.\&quot; In this review, we highlight unique challenges and opportunities for development of synthetic biology approaches in cyanobacteria. We review classical and recently developed methods for constructing targeted mutants in various cyanobacterial strains, and offer perspective on what genetic tools might most greatly expand the ability to engineer new functions in such strains. Similarly, we review what genetic parts are most needed for the development of cyanobacterial synthetic biology. Finally, we highlight recent methods to construct genome-scale models of cyanobacterial metabolism and to use those models to measure properties of autotrophic metabolism. Throughout this paper, we discuss some of the unique challenges of a diurnal, autotrophic lifestyle along with how the development of synthetic biology and biotechnology in cyanobacteria must fit within those constraints.&quot;,&quot;issue&quot;:&quot;AUG&quot;,&quot;volume&quot;:&quot;4&quot;},&quot;isTemporary&quot;:false}]},{&quot;properties&quot;:{&quot;noteIndex&quot;:0},&quot;citationID&quot;:&quot;MENDELEY_CITATION_12943079-e047-4721-b6df-fc637d2d68f0&quot;,&quot;isEdited&quot;:false,&quot;citationItems&quot;:[{&quot;id&quot;:&quot;e373c205-e67c-3a18-935f-02fbbea9068a&quot;,&quot;itemData&quot;:{&quot;type&quot;:&quot;article-journal&quot;,&quot;id&quot;:&quot;e373c205-e67c-3a18-935f-02fbbea9068a&quot;,&quot;title&quot;:&quot;Wide-dynamic-range promoters engineered for cyanobacteria&quot;,&quot;author&quot;:[{&quot;family&quot;:&quot;Huang&quot;,&quot;given&quot;:&quot;Hsin Ho&quot;,&quot;parse-names&quot;:false,&quot;dropping-particle&quot;:&quot;&quot;,&quot;non-dropping-particle&quot;:&quot;&quot;},{&quot;family&quot;:&quot;Lindblad&quot;,&quot;given&quot;:&quot;Peter&quot;,&quot;parse-names&quot;:false,&quot;dropping-particle&quot;:&quot;&quot;,&quot;non-dropping-particle&quot;:&quot;&quot;}],&quot;container-title&quot;:&quot;Journal of Biological Engineering&quot;,&quot;DOI&quot;:&quot;10.1186/1754-1611-7-10&quot;,&quot;ISBN&quot;:&quot;1754-1611 (Electronic)\\n1754-1611 (Linking)&quot;,&quot;ISSN&quot;:&quot;17541611&quot;,&quot;PMID&quot;:&quot;23607865&quot;,&quot;issued&quot;:{&quot;date-parts&quot;:[[2013]]},&quot;page&quot;:&quot;1-11&quot;,&quot;abstract&quot;:&quot;BACKGROUND: Cyanobacteria, prokaryotic cells with oxygenic photosynthesis, are excellent bioengineering targets to convert solar energy into solar fuels. Tremendous genetic engineering approaches and tools have been and still are being developed for prokaryotes. However, the progress for cyanobacteria is far behind with a specific lack of non-native inducible promoters.\\n\\nRESULTS: We report the development of engineered TetR-regulated promoters with a wide dynamic range of transcriptional regulation. An optimal 239 (±16) fold induction in darkness (white-light-activated heterotrophic growth, 24 h) and an optimal 290 (±93) fold induction in red light (photoautotrophic growth, 48 h) were observed with the L03 promoter in cells of the unicellular cyanobacterium Synechocystis sp. strain ATCC27184 (i.e. glucose-tolerant Synechocystis sp. strain PCC 6803). By altering only few bases of the promoter in the narrow region between the -10 element and transcription start site significant changes in the promoter strengths, and consequently in the range of regulations, were observed.\\n\\nCONCLUSIONS: The non-native inducible promoters developed in the present study are ready to be used to further explore the notion of custom designed cyanobacterial cells in the complementary frameworks of metabolic engineering and synthetic biology.&quot;,&quot;issue&quot;:&quot;1&quot;,&quot;volume&quot;:&quot;7&quot;},&quot;isTemporary&quot;:false},{&quot;id&quot;:&quot;aed22a2b-5f57-3780-904a-c1a2f9e7be04&quot;,&quot;itemData&quot;:{&quot;type&quot;:&quot;book&quot;,&quot;id&quot;:&quot;aed22a2b-5f57-3780-904a-c1a2f9e7be04&quot;,&quot;title&quot;:&quot;Synthetic Biology in Cyanobacteria&quot;,&quot;author&quot;:[{&quot;family&quot;:&quot;Heidorn&quot;,&quot;given&quot;:&quot;Thorsten&quot;,&quot;parse-names&quot;:false,&quot;dropping-particle&quot;:&quot;&quot;,&quot;non-dropping-particle&quot;:&quot;&quot;},{&quot;family&quot;:&quot;Camsund&quot;,&quot;given&quot;:&quot;Daniel&quot;,&quot;parse-names&quot;:false,&quot;dropping-particle&quot;:&quot;&quot;,&quot;non-dropping-particle&quot;:&quot;&quot;},{&quot;family&quot;:&quot;Huang&quot;,&quot;given&quot;:&quot;Hsin-Ho&quot;,&quot;parse-names&quot;:false,&quot;dropping-particle&quot;:&quot;&quot;,&quot;non-dropping-particle&quot;:&quot;&quot;},{&quot;family&quot;:&quot;Lindberg&quot;,&quot;given&quot;:&quot;Pia&quot;,&quot;parse-names&quot;:false,&quot;dropping-particle&quot;:&quot;&quot;,&quot;non-dropping-particle&quot;:&quot;&quot;},{&quot;family&quot;:&quot;Oliveira&quot;,&quot;given&quot;:&quot;Paulo&quot;,&quot;parse-names&quot;:false,&quot;dropping-particle&quot;:&quot;&quot;,&quot;non-dropping-particle&quot;:&quot;&quot;},{&quot;family&quot;:&quot;Stensjö&quot;,&quot;given&quot;:&quot;Karin&quot;,&quot;parse-names&quot;:false,&quot;dropping-particle&quot;:&quot;&quot;,&quot;non-dropping-particle&quot;:&quot;&quot;},{&quot;family&quot;:&quot;Lindblad&quot;,&quot;given&quot;:&quot;Peter&quot;,&quot;parse-names&quot;:false,&quot;dropping-particle&quot;:&quot;&quot;,&quot;non-dropping-particle&quot;:&quot;&quot;}],&quot;DOI&quot;:&quot;10.1016/B978-0-12-385075-1.00024-X&quot;,&quot;ISBN&quot;:&quot;9780123850751&quot;,&quot;ISSN&quot;:&quot;1557-7988&quot;,&quot;PMID&quot;:&quot;21601103&quot;,&quot;URL&quot;:&quot;http://linkinghub.elsevier.com/retrieve/pii/B978012385075100024X&quot;,&quot;issued&quot;:{&quot;date-parts&quot;:[[2011]]},&quot;number-of-pages&quot;:&quot;539-579&quot;,&quot;abstract&quot;:&quot;Cyanobacteria are the only prokaryotes capable of using sunlight as their energy, water as an electron donor, and air as a source of carbon and, for some nitrogen-fixing strains, nitrogen. Compared to algae and plants, cyanobacteria are much easier to genetically engineer, and many of the standard biological parts available for Synthetic Biology applications in Escherichia coli can also be used in cyanobacteria. However, characterization of such parts in cyanobacteria reveals differences in performance when compared to E. coli, emphasizing the importance of detailed characterization in the cellular context of a biological chassis. Furthermore, cyanobacteria possess special characteristics (e.g., multiple copies of their chromosomes, high content of photosynthetically active proteins in the thylakoids, the presence of exopolysaccharides and extracellular glycolipids, and the existence of a circadian rhythm) that have to be taken into account when genetically engineering them. With this chapter, the synthetic biologist is given an overview of existing biological parts, tools and protocols for the genetic engineering, and molecular analysis of cyanobacteria for Synthetic Biology applications.&quot;,&quot;volume&quot;:&quot;497&quot;},&quot;isTemporary&quot;:false},{&quot;id&quot;:&quot;abab8912-8105-3c75-9b8c-fa71c67bf654&quot;,&quot;itemData&quot;:{&quot;type&quot;:&quot;article-journal&quot;,&quot;id&quot;:&quot;abab8912-8105-3c75-9b8c-fa71c67bf654&quot;,&quot;title&quot;:&quot;Evaluation of promoters and ribosome binding sites for biotechnological applications in the unicellular cyanobacterium Synechocystis sp. PCC 6803&quot;,&quot;author&quot;:[{&quot;family&quot;:&quot;Englund&quot;,&quot;given&quot;:&quot;Elias&quot;,&quot;parse-names&quot;:false,&quot;dropping-particle&quot;:&quot;&quot;,&quot;non-dropping-particle&quot;:&quot;&quot;},{&quot;family&quot;:&quot;Liang&quot;,&quot;given&quot;:&quot;Feiyan&quot;,&quot;parse-names&quot;:false,&quot;dropping-particle&quot;:&quot;&quot;,&quot;non-dropping-particle&quot;:&quot;&quot;},{&quot;family&quot;:&quot;Lindberg&quot;,&quot;given&quot;:&quot;Pia&quot;,&quot;parse-names&quot;:false,&quot;dropping-particle&quot;:&quot;&quot;,&quot;non-dropping-particle&quot;:&quot;&quot;}],&quot;container-title&quot;:&quot;Scientific Reports&quot;,&quot;DOI&quot;:&quot;10.1038/srep36640&quot;,&quot;ISBN&quot;:&quot;2045-2322 (Electronic)\\r2045-2322 (Linking)&quot;,&quot;ISSN&quot;:&quot;20452322&quot;,&quot;PMID&quot;:&quot;27857166&quot;,&quot;URL&quot;:&quot;http://dx.doi.org/10.1038/srep36640&quot;,&quot;issued&quot;:{&quot;date-parts&quot;:[[2016]]},&quot;page&quot;:&quot;1-12&quot;,&quot;abstract&quot;:&quot;For effective metabolic engineering, a toolbox of genetic components that enables predictable control of gene expression is needed. Here we present a systematic study of promoters and ribosome binding sites in the unicellular cyanobacterium Synechocystis sp. PCC 6803. A set of metal ion inducible promoters from Synechocystis were compared to commonly used constitutive promoters, by measuring fluorescence of a reporter protein in a standardized setting to allow for accurate comparisons of promoter activity. The most versatile and useful promoter was found to be PnrsB, which from a relatively silent expression could be induced almost 40-fold, nearly up to the activity of the strong psbA2 promoter. By varying the concentrations of the two metal ion inducers Ni(2+) and Co(2+), expression from the promoter was highly tunable, results that were reproduced with PnrsB driving ethanol production. The activities of several ribosomal binding sites were also measured, and tested in parallel in Synechocystis and Escherichia coli. The results of the study add useful information to the Synechocystis genetic toolbox for biotechnological applications.&quot;,&quot;publisher&quot;:&quot;Nature Publishing Group&quot;,&quot;issue&quot;:&quot;November&quot;,&quot;volume&quot;:&quot;6&quot;},&quot;isTemporary&quot;:false}]},{&quot;properties&quot;:{&quot;noteIndex&quot;:0},&quot;citationID&quot;:&quot;MENDELEY_CITATION_d42ea5c2-3362-42f1-b471-8889a4972639&quot;,&quot;isEdited&quot;:false,&quot;citationItems&quot;:[{&quot;id&quot;:&quot;aed22a2b-5f57-3780-904a-c1a2f9e7be04&quot;,&quot;itemData&quot;:{&quot;type&quot;:&quot;book&quot;,&quot;id&quot;:&quot;aed22a2b-5f57-3780-904a-c1a2f9e7be04&quot;,&quot;title&quot;:&quot;Synthetic Biology in Cyanobacteria&quot;,&quot;author&quot;:[{&quot;family&quot;:&quot;Heidorn&quot;,&quot;given&quot;:&quot;Thorsten&quot;,&quot;parse-names&quot;:false,&quot;dropping-particle&quot;:&quot;&quot;,&quot;non-dropping-particle&quot;:&quot;&quot;},{&quot;family&quot;:&quot;Camsund&quot;,&quot;given&quot;:&quot;Daniel&quot;,&quot;parse-names&quot;:false,&quot;dropping-particle&quot;:&quot;&quot;,&quot;non-dropping-particle&quot;:&quot;&quot;},{&quot;family&quot;:&quot;Huang&quot;,&quot;given&quot;:&quot;Hsin-Ho&quot;,&quot;parse-names&quot;:false,&quot;dropping-particle&quot;:&quot;&quot;,&quot;non-dropping-particle&quot;:&quot;&quot;},{&quot;family&quot;:&quot;Lindberg&quot;,&quot;given&quot;:&quot;Pia&quot;,&quot;parse-names&quot;:false,&quot;dropping-particle&quot;:&quot;&quot;,&quot;non-dropping-particle&quot;:&quot;&quot;},{&quot;family&quot;:&quot;Oliveira&quot;,&quot;given&quot;:&quot;Paulo&quot;,&quot;parse-names&quot;:false,&quot;dropping-particle&quot;:&quot;&quot;,&quot;non-dropping-particle&quot;:&quot;&quot;},{&quot;family&quot;:&quot;Stensjö&quot;,&quot;given&quot;:&quot;Karin&quot;,&quot;parse-names&quot;:false,&quot;dropping-particle&quot;:&quot;&quot;,&quot;non-dropping-particle&quot;:&quot;&quot;},{&quot;family&quot;:&quot;Lindblad&quot;,&quot;given&quot;:&quot;Peter&quot;,&quot;parse-names&quot;:false,&quot;dropping-particle&quot;:&quot;&quot;,&quot;non-dropping-particle&quot;:&quot;&quot;}],&quot;DOI&quot;:&quot;10.1016/B978-0-12-385075-1.00024-X&quot;,&quot;ISBN&quot;:&quot;9780123850751&quot;,&quot;ISSN&quot;:&quot;1557-7988&quot;,&quot;PMID&quot;:&quot;21601103&quot;,&quot;URL&quot;:&quot;http://linkinghub.elsevier.com/retrieve/pii/B978012385075100024X&quot;,&quot;issued&quot;:{&quot;date-parts&quot;:[[2011]]},&quot;number-of-pages&quot;:&quot;539-579&quot;,&quot;abstract&quot;:&quot;Cyanobacteria are the only prokaryotes capable of using sunlight as their energy, water as an electron donor, and air as a source of carbon and, for some nitrogen-fixing strains, nitrogen. Compared to algae and plants, cyanobacteria are much easier to genetically engineer, and many of the standard biological parts available for Synthetic Biology applications in Escherichia coli can also be used in cyanobacteria. However, characterization of such parts in cyanobacteria reveals differences in performance when compared to E. coli, emphasizing the importance of detailed characterization in the cellular context of a biological chassis. Furthermore, cyanobacteria possess special characteristics (e.g., multiple copies of their chromosomes, high content of photosynthetically active proteins in the thylakoids, the presence of exopolysaccharides and extracellular glycolipids, and the existence of a circadian rhythm) that have to be taken into account when genetically engineering them. With this chapter, the synthetic biologist is given an overview of existing biological parts, tools and protocols for the genetic engineering, and molecular analysis of cyanobacteria for Synthetic Biology applications.&quot;,&quot;volume&quot;:&quot;497&quot;},&quot;isTemporary&quot;:false},{&quot;id&quot;:&quot;54f3804d-6f07-35d9-902d-3ce2aa3e0e5c&quot;,&quot;itemData&quot;:{&quot;type&quot;:&quot;article-journal&quot;,&quot;id&quot;:&quot;54f3804d-6f07-35d9-902d-3ce2aa3e0e5c&quot;,&quot;title&quot;:&quot;Design and characterization of molecular tools for a synthetic biology approach towards developing cyanobacterial biotechnology&quot;,&quot;author&quot;:[{&quot;family&quot;:&quot;Huang&quot;,&quot;given&quot;:&quot;Hsin Ho&quot;,&quot;parse-names&quot;:false,&quot;dropping-particle&quot;:&quot;&quot;,&quot;non-dropping-particle&quot;:&quot;&quot;},{&quot;family&quot;:&quot;Camsund&quot;,&quot;given&quot;:&quot;Daniel&quot;,&quot;parse-names&quot;:false,&quot;dropping-particle&quot;:&quot;&quot;,&quot;non-dropping-particle&quot;:&quot;&quot;},{&quot;family&quot;:&quot;Lindblad&quot;,&quot;given&quot;:&quot;Peter&quot;,&quot;parse-names&quot;:false,&quot;dropping-particle&quot;:&quot;&quot;,&quot;non-dropping-particle&quot;:&quot;&quot;},{&quot;family&quot;:&quot;Heidorn&quot;,&quot;given&quot;:&quot;Thorsten&quot;,&quot;parse-names&quot;:false,&quot;dropping-particle&quot;:&quot;&quot;,&quot;non-dropping-particle&quot;:&quot;&quot;}],&quot;container-title&quot;:&quot;Nucleic Acids Research&quot;,&quot;DOI&quot;:&quot;10.1093/nar/gkq164&quot;,&quot;ISBN&quot;:&quot;1362-4962 (Electronic)\\n0305-1048 (Linking)&quot;,&quot;ISSN&quot;:&quot;03051048&quot;,&quot;PMID&quot;:&quot;20236988&quot;,&quot;issued&quot;:{&quot;date-parts&quot;:[[2010]]},&quot;page&quot;:&quot;2577-2593&quot;,&quot;abstract&quot;:&quot;Cyanobacteria are suitable for sustainable, solar-powered biotechnological applications. Synthetic biology connects biology with computational design and an engineering perspective, but requires efficient tools and information about the function of biological parts and systems. To enable the development of cyanobacterial Synthetic Biology, several molecular tools were developed and characterized: (i) a broad-host-range BioBrick shuttle vector, pPMQAK1, was constructed and confirmed to replicate in Escherichia coli and three different cyanobacterial strains. (ii) The fluorescent proteins Cerulean, GFPmut3B and EYFP have been demonstrated to work as reporter proteins in cyanobacteria, in spite of the strong background of photosynthetic pigments. (iii) Several promoters, like P(rnpB) and variants of P(rbcL), and a version of the promoter P(trc) with two operators for enhanced repression, were developed and characterized in Synechocystis sp. strain PCC6803. (iv) It was shown that a system for targeted protein degradation, which is needed to enable dynamic expression studies, is working in Synechocystis sp. strain PCC6803. The pPMQAK1 shuttle vector allows the use of the growing numbers of BioBrick parts in many prokaryotes, and the other tools herein implemented facilitate the development of new parts and systems in cyanobacteria.&quot;,&quot;issue&quot;:&quot;8&quot;,&quot;volume&quot;:&quot;38&quot;},&quot;isTemporary&quot;:false}]},{&quot;properties&quot;:{&quot;noteIndex&quot;:0},&quot;citationID&quot;:&quot;MENDELEY_CITATION_50064baf-c43e-4d40-ad7e-17701d0eed7e&quot;,&quot;isEdited&quot;:false,&quot;citationItems&quot;:[{&quot;id&quot;:&quot;3549db1d-3c67-34c7-a8b7-a8f11a44c957&quot;,&quot;itemData&quot;:{&quot;type&quot;:&quot;article-journal&quot;,&quot;id&quot;:&quot;3549db1d-3c67-34c7-a8b7-a8f11a44c957&quot;,&quot;title&quot;:&quot;Metabolic Engineering of Synechocystis sp. PCC 6803 for Production of the Plant Diterpenoid Manoyl Oxide&quot;,&quot;author&quot;:[{&quot;family&quot;:&quot;Englund&quot;,&quot;given&quot;:&quot;Elias&quot;,&quot;parse-names&quot;:false,&quot;dropping-particle&quot;:&quot;&quot;,&quot;non-dropping-particle&quot;:&quot;&quot;},{&quot;family&quot;:&quot;Andersen-Ranberg&quot;,&quot;given&quot;:&quot;Johan&quot;,&quot;parse-names&quot;:false,&quot;dropping-particle&quot;:&quot;&quot;,&quot;non-dropping-particle&quot;:&quot;&quot;},{&quot;family&quot;:&quot;Miao&quot;,&quot;given&quot;:&quot;Rui&quot;,&quot;parse-names&quot;:false,&quot;dropping-particle&quot;:&quot;&quot;,&quot;non-dropping-particle&quot;:&quot;&quot;},{&quot;family&quot;:&quot;Hamberger&quot;,&quot;given&quot;:&quot;Björn&quot;,&quot;parse-names&quot;:false,&quot;dropping-particle&quot;:&quot;&quot;,&quot;non-dropping-particle&quot;:&quot;&quot;},{&quot;family&quot;:&quot;Lindberg&quot;,&quot;given&quot;:&quot;Pia&quot;,&quot;parse-names&quot;:false,&quot;dropping-particle&quot;:&quot;&quot;,&quot;non-dropping-particle&quot;:&quot;&quot;}],&quot;container-title&quot;:&quot;ACS Synthetic Biology&quot;,&quot;DOI&quot;:&quot;10.1021/acssynbio.5b00070&quot;,&quot;ISBN&quot;:&quot;2161-5063 (Electronic)\r2161-5063 (Linking)&quot;,&quot;ISSN&quot;:&quot;21615063&quot;,&quot;PMID&quot;:&quot;26133196&quot;,&quot;issued&quot;:{&quot;date-parts&quot;:[[2015]]},&quot;page&quot;:&quot;1270-1278&quot;,&quot;abstract&quot;:&quot;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n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quot;,&quot;issue&quot;:&quot;12&quot;,&quot;volume&quot;:&quot;4&quot;},&quot;isTemporary&quot;:false}]},{&quot;properties&quot;:{&quot;noteIndex&quot;:0},&quot;citationID&quot;:&quot;MENDELEY_CITATION_017c511c-80c5-4490-a146-aa5fac01d35b&quot;,&quot;isEdited&quot;:true,&quot;citationItems&quot;:[{&quot;id&quot;:&quot;e373c205-e67c-3a18-935f-02fbbea9068a&quot;,&quot;itemData&quot;:{&quot;type&quot;:&quot;article-journal&quot;,&quot;id&quot;:&quot;e373c205-e67c-3a18-935f-02fbbea9068a&quot;,&quot;title&quot;:&quot;Wide-dynamic-range promoters engineered for cyanobacteria&quot;,&quot;author&quot;:[{&quot;family&quot;:&quot;Huang&quot;,&quot;given&quot;:&quot;Hsin Ho&quot;,&quot;parse-names&quot;:false,&quot;dropping-particle&quot;:&quot;&quot;,&quot;non-dropping-particle&quot;:&quot;&quot;},{&quot;family&quot;:&quot;Lindblad&quot;,&quot;given&quot;:&quot;Peter&quot;,&quot;parse-names&quot;:false,&quot;dropping-particle&quot;:&quot;&quot;,&quot;non-dropping-particle&quot;:&quot;&quot;}],&quot;container-title&quot;:&quot;Journal of Biological Engineering&quot;,&quot;DOI&quot;:&quot;10.1186/1754-1611-7-10&quot;,&quot;ISBN&quot;:&quot;1754-1611 (Electronic)\\n1754-1611 (Linking)&quot;,&quot;ISSN&quot;:&quot;17541611&quot;,&quot;PMID&quot;:&quot;23607865&quot;,&quot;issued&quot;:{&quot;date-parts&quot;:[[2013]]},&quot;page&quot;:&quot;1-11&quot;,&quot;abstract&quot;:&quot;BACKGROUND: Cyanobacteria, prokaryotic cells with oxygenic photosynthesis, are excellent bioengineering targets to convert solar energy into solar fuels. Tremendous genetic engineering approaches and tools have been and still are being developed for prokaryotes. However, the progress for cyanobacteria is far behind with a specific lack of non-native inducible promoters.\\n\\nRESULTS: We report the development of engineered TetR-regulated promoters with a wide dynamic range of transcriptional regulation. An optimal 239 (±16) fold induction in darkness (white-light-activated heterotrophic growth, 24 h) and an optimal 290 (±93) fold induction in red light (photoautotrophic growth, 48 h) were observed with the L03 promoter in cells of the unicellular cyanobacterium Synechocystis sp. strain ATCC27184 (i.e. glucose-tolerant Synechocystis sp. strain PCC 6803). By altering only few bases of the promoter in the narrow region between the -10 element and transcription start site significant changes in the promoter strengths, and consequently in the range of regulations, were observed.\\n\\nCONCLUSIONS: The non-native inducible promoters developed in the present study are ready to be used to further explore the notion of custom designed cyanobacterial cells in the complementary frameworks of metabolic engineering and synthetic biology.&quot;,&quot;issue&quot;:&quot;1&quot;,&quot;volume&quot;:&quot;7&quot;},&quot;isTemporary&quot;:false},{&quot;id&quot;:&quot;abab8912-8105-3c75-9b8c-fa71c67bf654&quot;,&quot;itemData&quot;:{&quot;type&quot;:&quot;article-journal&quot;,&quot;id&quot;:&quot;abab8912-8105-3c75-9b8c-fa71c67bf654&quot;,&quot;title&quot;:&quot;Evaluation of promoters and ribosome binding sites for biotechnological applications in the unicellular cyanobacterium Synechocystis sp. PCC 6803&quot;,&quot;author&quot;:[{&quot;family&quot;:&quot;Englund&quot;,&quot;given&quot;:&quot;Elias&quot;,&quot;parse-names&quot;:false,&quot;dropping-particle&quot;:&quot;&quot;,&quot;non-dropping-particle&quot;:&quot;&quot;},{&quot;family&quot;:&quot;Liang&quot;,&quot;given&quot;:&quot;Feiyan&quot;,&quot;parse-names&quot;:false,&quot;dropping-particle&quot;:&quot;&quot;,&quot;non-dropping-particle&quot;:&quot;&quot;},{&quot;family&quot;:&quot;Lindberg&quot;,&quot;given&quot;:&quot;Pia&quot;,&quot;parse-names&quot;:false,&quot;dropping-particle&quot;:&quot;&quot;,&quot;non-dropping-particle&quot;:&quot;&quot;}],&quot;container-title&quot;:&quot;Scientific Reports&quot;,&quot;DOI&quot;:&quot;10.1038/srep36640&quot;,&quot;ISBN&quot;:&quot;2045-2322 (Electronic)\\r2045-2322 (Linking)&quot;,&quot;ISSN&quot;:&quot;20452322&quot;,&quot;PMID&quot;:&quot;27857166&quot;,&quot;URL&quot;:&quot;http://dx.doi.org/10.1038/srep36640&quot;,&quot;issued&quot;:{&quot;date-parts&quot;:[[2016]]},&quot;page&quot;:&quot;1-12&quot;,&quot;abstract&quot;:&quot;For effective metabolic engineering, a toolbox of genetic components that enables predictable control of gene expression is needed. Here we present a systematic study of promoters and ribosome binding sites in the unicellular cyanobacterium Synechocystis sp. PCC 6803. A set of metal ion inducible promoters from Synechocystis were compared to commonly used constitutive promoters, by measuring fluorescence of a reporter protein in a standardized setting to allow for accurate comparisons of promoter activity. The most versatile and useful promoter was found to be PnrsB, which from a relatively silent expression could be induced almost 40-fold, nearly up to the activity of the strong psbA2 promoter. By varying the concentrations of the two metal ion inducers Ni(2+) and Co(2+), expression from the promoter was highly tunable, results that were reproduced with PnrsB driving ethanol production. The activities of several ribosomal binding sites were also measured, and tested in parallel in Synechocystis and Escherichia coli. The results of the study add useful information to the Synechocystis genetic toolbox for biotechnological applications.&quot;,&quot;publisher&quot;:&quot;Nature Publishing Group&quot;,&quot;issue&quot;:&quot;November&quot;,&quot;volume&quot;:&quot;6&quot;},&quot;isTemporary&quot;:false},{&quot;id&quot;:&quot;cce10746-4393-3717-8ec5-f75ceefdc037&quot;,&quot;itemData&quot;:{&quot;type&quot;:&quot;article-journal&quot;,&quot;id&quot;:&quot;cce10746-4393-3717-8ec5-f75ceefdc037&quot;,&quot;title&quot;:&quot;Metabolic Engineering of Synechocystis sp. PCC 6803 for Production of the Plant Diterpenoid Manoyl Oxide&quot;,&quot;author&quot;:[{&quot;family&quot;:&quot;Englund&quot;,&quot;given&quot;:&quot;Elias&quot;,&quot;parse-names&quot;:false,&quot;dropping-particle&quot;:&quot;&quot;,&quot;non-dropping-particle&quot;:&quot;&quot;},{&quot;family&quot;:&quot;Andersen-Ranberg&quot;,&quot;given&quot;:&quot;Johan&quot;,&quot;parse-names&quot;:false,&quot;dropping-particle&quot;:&quot;&quot;,&quot;non-dropping-particle&quot;:&quot;&quot;},{&quot;family&quot;:&quot;Miao&quot;,&quot;given&quot;:&quot;Rui&quot;,&quot;parse-names&quot;:false,&quot;dropping-particle&quot;:&quot;&quot;,&quot;non-dropping-particle&quot;:&quot;&quot;},{&quot;family&quot;:&quot;Hamberger&quot;,&quot;given&quot;:&quot;Björn&quot;,&quot;parse-names&quot;:false,&quot;dropping-particle&quot;:&quot;&quot;,&quot;non-dropping-particle&quot;:&quot;&quot;},{&quot;family&quot;:&quot;Lindberg&quot;,&quot;given&quot;:&quot;Pia&quot;,&quot;parse-names&quot;:false,&quot;dropping-particle&quot;:&quot;&quot;,&quot;non-dropping-particle&quot;:&quot;&quot;}],&quot;container-title&quot;:&quot;ACS Synthetic Biology&quot;,&quot;DOI&quot;:&quot;10.1021/acssynbio.5b00070&quot;,&quot;ISBN&quot;:&quot;2161-5063 (Electronic)\r2161-5063 (Linking)&quot;,&quot;ISSN&quot;:&quot;21615063&quot;,&quot;PMID&quot;:&quot;26133196&quot;,&quot;issued&quot;:{&quot;date-parts&quot;:[[2015]]},&quot;page&quot;:&quot;1270-1278&quot;,&quot;abstract&quot;:&quot;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n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quot;,&quot;issue&quot;:&quot;12&quot;,&quot;volume&quot;:&quot;4&quot;},&quot;isTemporary&quot;:false},{&quot;id&quot;:&quot;81d3c0f5-619a-3a1c-9bbd-73a2ec1c8f98&quot;,&quot;itemData&quot;:{&quot;type&quot;:&quot;article-journal&quot;,&quot;id&quot;:&quot;81d3c0f5-619a-3a1c-9bbd-73a2ec1c8f98&quot;,&quot;title&quot;:&quot;Impact of synthetic biology and metabolic engineering on industrial production of fine chemicals&quot;,&quot;author&quot;:[{&quot;family&quot;:&quot;Jullesson&quot;,&quot;given&quot;:&quot;David&quot;,&quot;parse-names&quot;:false,&quot;dropping-particle&quot;:&quot;&quot;,&quot;non-dropping-particle&quot;:&quot;&quot;},{&quot;family&quot;:&quot;David&quot;,&quot;given&quot;:&quot;Florian&quot;,&quot;parse-names&quot;:false,&quot;dropping-particle&quot;:&quot;&quot;,&quot;non-dropping-particle&quot;:&quot;&quot;},{&quot;family&quot;:&quot;Pfleger&quot;,&quot;given&quot;:&quot;Brian&quot;,&quot;parse-names&quot;:false,&quot;dropping-particle&quot;:&quot;&quot;,&quot;non-dropping-particle&quot;:&quot;&quot;},{&quot;family&quot;:&quot;Nielsen&quot;,&quot;given&quot;:&quot;Jens&quot;,&quot;parse-names&quot;:false,&quot;dropping-particle&quot;:&quot;&quot;,&quot;non-dropping-particle&quot;:&quot;&quot;}],&quot;container-title&quot;:&quot;Biotechnology Advances&quot;,&quot;DOI&quot;:&quot;10.1016/j.biotechadv.2015.02.011&quot;,&quot;ISSN&quot;:&quot;07349750&quot;,&quot;issued&quot;:{&quot;date-parts&quot;:[[2015]]},&quot;page&quot;:&quot;1395-1402&quot;,&quot;abstract&quot;:&quot;Industrial bio-processes for fine chemical production are increasingly relying on cell factories developed through metabolic engineering and synthetic biology. The use of high throughput techniques and automation for the design of cell factories, and especially platform strains, has played an important role in the transition from laboratory research to industrial production. Model organisms such as Saccharomyces cerevisiae and Escherichia coli remain widely used host strains for industrial production due to their robust and desirable traits. This review describes some of the bio-based fine chemicals that have reached the market, key metabolic engineering tools that have allowed this to happen and some of the companies that are currently utilizing these technologies for developing industrial production processes.&quot;,&quot;issue&quot;:&quot;7&quot;,&quot;volume&quot;:&quot;33&quot;},&quot;isTemporary&quot;:false}]},{&quot;properties&quot;:{&quot;noteIndex&quot;:0},&quot;citationID&quot;:&quot;MENDELEY_CITATION_91a8f56d-cad8-4444-b797-ecbdedf46eb1&quot;,&quot;isEdited&quot;:true,&quot;citationItems&quot;:[{&quot;id&quot;:&quot;5eef2ebc-92e1-3dfd-b811-5ce34d576d1a&quot;,&quot;itemData&quot;:{&quot;type&quot;:&quot;article-journal&quot;,&quot;id&quot;:&quot;5eef2ebc-92e1-3dfd-b811-5ce34d576d1a&quot;,&quot;title&quot;:&quot;Metabolic engineering of cyanobacteria for the synthesis of commodity products&quot;,&quot;author&quot;:[{&quot;family&quot;:&quot;Angermayr&quot;,&quot;given&quot;:&quot;S&quot;,&quot;parse-names&quot;:false,&quot;dropping-particle&quot;:&quot;&quot;,&quot;non-dropping-particle&quot;:&quot;&quot;},{&quot;family&quot;:&quot;Gorchs Rovira&quot;,&quot;given&quot;:&quot;Aleix&quot;,&quot;parse-names&quot;:false,&quot;dropping-particle&quot;:&quot;&quot;,&quot;non-dropping-particle&quot;:&quot;&quot;},{&quot;family&quot;:&quot;Hellingwerf&quot;,&quot;given&quot;:&quot;Klaas&quot;,&quot;parse-names&quot;:false,&quot;dropping-particle&quot;:&quot;&quot;,&quot;non-dropping-particle&quot;:&quot;&quot;}],&quot;container-title&quot;:&quot;Trends in Biotechnology&quot;,&quot;DOI&quot;:&quot;10.1016/j.tibtech.2015.03.009&quot;,&quot;ISSN&quot;:&quot;01677799&quot;,&quot;issued&quot;:{&quot;date-parts&quot;:[[2015]]},&quot;page&quot;:&quot;352-361&quot;,&quot;abstract&quot;:&quot;Through metabolic engineering cyanobacteria can be employed in biotechnology. Combining the capacity for oxygenic photosynthesis and carbon fixation with an engineered metabolic pathway allows carbon-based product formation from CO2, light, and water directly. Such cyanobacterial 'cell factories' are constructed to produce biofuels, bioplastics, and commodity chemicals. Efforts of metabolic engineers and synthetic biologists allow the modification of the intermediary metabolism at various branching points, expanding the product range. The new biosynthesis routes 'tap' the metabolism ever more efficiently, particularly through the engineering of driving forces and utilization of cofactors generated during the light reactions of photosynthesis, resulting in higher product titers. High rates of carbon rechanneling ultimately allow an almost-complete allocation of fixed carbon to product above biomass.&quot;,&quot;issue&quot;:&quot;6&quot;,&quot;volume&quot;:&quot;33&quot;},&quot;isTemporary&quot;:false},{&quot;id&quot;:&quot;71c66cbf-caaf-3e26-bac4-bfcbd683977b&quot;,&quot;itemData&quot;:{&quot;type&quot;:&quot;article-journal&quot;,&quot;id&quot;:&quot;71c66cbf-caaf-3e26-bac4-bfcbd683977b&quot;,&quot;title&quot;:&quot;Characterization of the Activity of Heavy Metal-Responsive Promoters in the Cyanobacterium Synechocystis PCC 6803&quot;,&quot;author&quot;:[{&quot;family&quot;:&quot;Peca&quot;,&quot;given&quot;:&quot;Loredana&quot;,&quot;parse-names&quot;:false,&quot;dropping-particle&quot;:&quot;&quot;,&quot;non-dropping-particle&quot;:&quot;&quot;},{&quot;family&quot;:&quot;Kós&quot;,&quot;given&quot;:&quot;P B&quot;,&quot;parse-names&quot;:false,&quot;dropping-particle&quot;:&quot;&quot;,&quot;non-dropping-particle&quot;:&quot;&quot;},{&quot;family&quot;:&quot;Vass&quot;,&quot;given&quot;:&quot;I&quot;,&quot;parse-names&quot;:false,&quot;dropping-particle&quot;:&quot;&quot;,&quot;non-dropping-particle&quot;:&quot;&quot;}],&quot;container-title&quot;:&quot;Acta Biologica Hungarica&quot;,&quot;DOI&quot;:&quot;10.1556/ABiol.58.2007.Suppl.2&quot;,&quot;ISSN&quot;:&quot;1588-256X&quot;,&quot;URL&quot;:&quot;https://doi.org/10.1556/ABiol.58.2007.Suppl.2&quot;,&quot;issued&quot;:{&quot;date-parts&quot;:[[2007]]},&quot;page&quot;:&quot;11-22&quot;,&quot;abstract&quot;:&quot;Aiming at developing cyanobacterial-based biosensors for heavy metal detection, expression of heavy metal inducible genes of the cyanobacterium Synechocystis PCC 6803 was investigated by quantitative RT-PCR upon 15 minutes exposure to biologically relevant concentrations of Co2+, Zn2+, Ni2+, Cd2+, Cr6+, As3+ and As5+. The ziaA gene, which encodes a Zn2+-transporting P-type ATPase showed a markedly increased mRNA level after incubation with Cd2+ and arsenic ions, besides the expected induction by Zn2+ ions. The Co2+ efflux system-encoding gene coaTwas strongly induced by Co2+ and Zn2+ ions, moderately induced by As3+ ions, and induced at a relatively low level by Cd2+ and As5+ ions. Expression of nrsB, which encodes a part of a putative Ni2+ efflux system was highly induced by Ni2+ salts and at a low extent by Co2+ and Zn2+ salts. The arsB gene, which encodes a putative arsenite-specific efflux pump was highly induced by As3+ and As5+ ions, while other metal salts provoked insignificant transcript level increase. The transcript of chrA, in spite of the high sequence similarity of its protein product with several bacterial chromate transporters, shows no induction upon Cr6+ salt exposure. We conclude that due to the largely unspecific heavy metal response of the studied genes only nrsB and arsB are potential candidates for biosensing applications for detection of Ni2+ and arsenic pollutants, respectively.&quot;,&quot;issue&quot;:&quot;1&quot;,&quot;volume&quot;:&quot;58&quot;},&quot;isTemporary&quot;:false}]},{&quot;properties&quot;:{&quot;noteIndex&quot;:0},&quot;citationID&quot;:&quot;MENDELEY_CITATION_3793e6eb-4b69-4f08-ad4e-fb1d1941ed51&quot;,&quot;isEdited&quot;:true,&quot;citationItems&quot;:[{&quot;id&quot;:&quot;ae691987-ad55-3b27-9702-6a1926462eb0&quot;,&quot;itemData&quot;:{&quot;type&quot;:&quot;article-journal&quot;,&quot;id&quot;:&quot;ae691987-ad55-3b27-9702-6a1926462eb0&quot;,&quot;title&quot;:&quot;Mechanism of bacterial transcription initiation: RNA polymerase - Promoter binding, isomerization to initiation-competent open complexes, and initiation of RNA synthesis&quot;,&quot;author&quot;:[{&quot;family&quot;:&quot;Saecker&quot;,&quot;given&quot;:&quot;Ruth M.&quot;,&quot;parse-names&quot;:false,&quot;dropping-particle&quot;:&quot;&quot;,&quot;non-dropping-particle&quot;:&quot;&quot;},{&quot;family&quot;:&quot;Record&quot;,&quot;given&quot;:&quot;M. Thomas&quot;,&quot;parse-names&quot;:false,&quot;dropping-particle&quot;:&quot;&quot;,&quot;non-dropping-particle&quot;:&quot;&quot;},{&quot;family&quot;:&quot;Dehaseth&quot;,&quot;given&quot;:&quot;Pieter L.&quot;,&quot;parse-names&quot;:false,&quot;dropping-particle&quot;:&quot;&quot;,&quot;non-dropping-particle&quot;:&quot;&quot;}],&quot;container-title&quot;:&quot;Journal of Molecular Biology&quot;,&quot;DOI&quot;:&quot;10.1016/j.jmb.2011.01.018&quot;,&quot;ISBN&quot;:&quot;1089-8638 (Electronic)\\r0022-2836 (Linking)&quot;,&quot;ISSN&quot;:&quot;00222836&quot;,&quot;PMID&quot;:&quot;21371479&quot;,&quot;URL&quot;:&quot;http://dx.doi.org/10.1016/j.jmb.2011.01.018&quot;,&quot;issued&quot;:{&quot;date-parts&quot;:[[2011]]},&quot;page&quot;:&quot;754-771&quot;,&quot;abstract&quot;:&quot;Initiation of RNA synthesis from DNA templates by RNA polymerase (RNAP) is a multi-step process, in which initial recognition of promoter DNA by RNAP triggers a series of conformational changes in both RNAP and promoter DNA. The bacterial RNAP functions as a molecular isomerization machine, using binding free energy to remodel the initial recognition complex, placing downstream duplex DNA in the active site cleft and then separating the nontemplate and template strands in the region surrounding the start site of RNA synthesis. In this initial unstable \&quot;open\&quot; complex the template strand appears correctly positioned in the active site. Subsequently, the nontemplate strand is repositioned and a clamp is assembled on duplex DNA downstream of the open region to form the highly stable open complex, RPo. The transcription initiation factor, σ70, plays critical roles in promoter recognition and RPoformation as well as in early steps of RNA synthesis. © 2011 Elsevier Ltd. All rights reserved.&quot;,&quot;publisher&quot;:&quot;Elsevier Ltd&quot;,&quot;issue&quot;:&quot;5&quot;,&quot;volume&quot;:&quot;412&quot;},&quot;isTemporary&quot;:false},{&quot;id&quot;:&quot;ca8d52a8-8ba5-3dc5-adc7-6fc94efdf070&quot;,&quot;itemData&quot;:{&quot;type&quot;:&quot;article-journal&quot;,&quot;id&quot;:&quot;ca8d52a8-8ba5-3dc5-adc7-6fc94efdf070&quot;,&quot;title&quot;:&quot;Engineering cyanobacteria for photosynthetic production of 3-hydroxybutyrate directly from CO2&quot;,&quot;author&quot;:[{&quot;family&quot;:&quot;Wang&quot;,&quot;given&quot;:&quot;Bo&quot;,&quot;parse-names&quot;:false,&quot;dropping-particle&quot;:&quot;&quot;,&quot;non-dropping-particle&quot;:&quot;&quot;},{&quot;family&quot;:&quot;Pugh&quot;,&quot;given&quot;:&quot;Shawn&quot;,&quot;parse-names&quot;:false,&quot;dropping-particle&quot;:&quot;&quot;,&quot;non-dropping-particle&quot;:&quot;&quot;},{&quot;family&quot;:&quot;Nielsen&quot;,&quot;given&quot;:&quot;David R.&quot;,&quot;parse-names&quot;:false,&quot;dropping-particle&quot;:&quot;&quot;,&quot;non-dropping-particle&quot;:&quot;&quot;},{&quot;family&quot;:&quot;Zhang&quot;,&quot;given&quot;:&quot;Weiwen&quot;,&quot;parse-names&quot;:false,&quot;dropping-particle&quot;:&quot;&quot;,&quot;non-dropping-particle&quot;:&quot;&quot;},{&quot;family&quot;:&quot;Meldrum&quot;,&quot;given&quot;:&quot;Deirdre R.&quot;,&quot;parse-names&quot;:false,&quot;dropping-particle&quot;:&quot;&quot;,&quot;non-dropping-particle&quot;:&quot;&quot;}],&quot;container-title&quot;:&quot;Metabolic Engineering&quot;,&quot;DOI&quot;:&quot;10.1016/j.ymben.2013.01.001&quot;,&quot;ISBN&quot;:&quot;10967176 (ISSN)&quot;,&quot;ISSN&quot;:&quot;10967176&quot;,&quot;PMID&quot;:&quot;23333586&quot;,&quot;URL&quot;:&quot;http://dx.doi.org/10.1016/j.ymben.2013.01.001&quot;,&quot;issued&quot;:{&quot;date-parts&quot;:[[2013]]},&quot;page&quot;:&quot;68-77&quot;,&quot;abstract&quot;:&quot;(S)- and (R)-3-hydroxybutyrate (3HB) are precursors to synthesize the biodegradable plastics polyhydroxyalkanoates (PHAs) and many fine chemicals. To date, however, their production has been restricted to petroleum-based chemical industry and sugar-based microbial fermentation, limiting its sustainability and economical feasibility. With the ability to fix CO2photosynthetically, cyanobacteria have attracted increasing interest as a biosynthesis platform to produce fuels and chemicals from alternative renewable resources. To this end, synthesis metabolic pathways have been constructed and optimized in cyanobacterium Synechocystis sp. PCC 6803 to photosynthetically produce (S)- and (R)-3HB directly from CO2. Both types of 3HB molecules were produced and readily secreted from Synechocystis cells without over-expression of transporters. Additional inactivation of the competing pathway by deleting slr1829 and slr1830 (encoding PHB polymerase) from the Synechocystis genome further promoted the 3HB production. Up to 533.4mg/L 3HB has been produced after photosynthetic cultivation of the engineered cyanobacterium Synechocystis TABd for 21 days. Further analysis indicated that the phosphate consumption during the photoautrophic growth and the concomitant elevated acetyl-CoA pool acted as a key driving force for 3HB biosynthesis in Synechocystis. For the first time, the study has demonstrated the feasibility of photosynthetic production of (S)- and (R)-3HB directly from sunlight and CO2. © 2013 Elsevier Inc.&quot;,&quot;publisher&quot;:&quot;Elsevier&quot;,&quot;issue&quot;:&quot;1&quot;,&quot;volume&quot;:&quot;16&quot;},&quot;isTemporary&quot;:false},{&quot;id&quot;:&quot;8ca94943-a5b4-3eb7-8d7a-bdb3a0025a9e&quot;,&quot;itemData&quot;:{&quot;type&quot;:&quot;article-journal&quot;,&quot;id&quot;:&quot;8ca94943-a5b4-3eb7-8d7a-bdb3a0025a9e&quot;,&quot;title&quot;:&quot;Genome Engineering in Cyanobacteria: Where We Are and Where We Need to Go&quot;,&quot;author&quot;:[{&quot;family&quot;:&quot;Ramey&quot;,&quot;given&quot;:&quot;C. Josh&quot;,&quot;parse-names&quot;:false,&quot;dropping-particle&quot;:&quot;&quot;,&quot;non-dropping-particle&quot;:&quot;&quot;},{&quot;family&quot;:&quot;Barón-Sola&quot;,&quot;given&quot;:&quot;Ángel&quot;,&quot;parse-names&quot;:false,&quot;dropping-particle&quot;:&quot;&quot;,&quot;non-dropping-particle&quot;:&quot;&quot;},{&quot;family&quot;:&quot;Aucoin&quot;,&quot;given&quot;:&quot;Hanna R.&quot;,&quot;parse-names&quot;:false,&quot;dropping-particle&quot;:&quot;&quot;,&quot;non-dropping-particle&quot;:&quot;&quot;},{&quot;family&quot;:&quot;Boyle&quot;,&quot;given&quot;:&quot;Nanette R.&quot;,&quot;parse-names&quot;:false,&quot;dropping-particle&quot;:&quot;&quot;,&quot;non-dropping-particle&quot;:&quot;&quot;}],&quot;container-title&quot;:&quot;ACS Synthetic Biology&quot;,&quot;DOI&quot;:&quot;10.1021/acssynbio.5b00043&quot;,&quot;ISSN&quot;:&quot;21615063&quot;,&quot;PMID&quot;:&quot;25985322&quot;,&quot;issued&quot;:{&quot;date-parts&quot;:[[2015]]},&quot;page&quot;:&quot;1186-1196&quot;,&quot;abstract&quot;:&quot;Genome engineering of cyanobacteria is a promising area of development in order to produce fuels, feedstocks, and value-added chemicals in a sustainable way. Unfortunately, the current state of genome engineering tools for cyanobacteria lags far behind those of model organisms such as Escherichia coli and Saccharomyces cerevisiae. In this review, we present the current state of synthetic biology tools for genome engineering efforts in the most widely used cyanobacteria strains and areas that need concerted research efforts to improve tool development. Cyanobacteria pose unique challenges to genome engineering efforts because their cellular biology differs significantly from other eubacteria; therefore, tools developed for other genera are not directly transferrable. Standardized parts, such as promoters and ribosome binding sites, which control gene expression, require characterization in cyanobacteria in order to have fully predictable results. The application of these tools to genome engineering efforts is also discussed; the ability to do genome-wide searching and to introduce multiple mutations simultaneously is an area that needs additional research in order to enable fast and efficient strain engineering.&quot;,&quot;issue&quot;:&quot;11&quot;,&quot;volume&quot;:&quot;4&quot;},&quot;isTemporary&quot;:false},{&quot;id&quot;:&quot;b060f707-eb0e-3f88-888c-ceea629cf853&quot;,&quot;itemData&quot;:{&quot;type&quot;:&quot;article-journal&quot;,&quot;id&quot;:&quot;b060f707-eb0e-3f88-888c-ceea629cf853&quot;,&quot;title&quot;:&quot;Engineering microbial biofuel tolerance and export using efflux pumps&quot;,&quot;author&quot;:[{&quot;family&quot;:&quot;Dunlop&quot;,&quot;given&quot;:&quot;Mary J&quot;,&quot;parse-names&quot;:false,&quot;dropping-particle&quot;:&quot;&quot;,&quot;non-dropping-particle&quot;:&quot;&quot;},{&quot;family&quot;:&quot;Dossani&quot;,&quot;given&quot;:&quot;Zain Y&quot;,&quot;parse-names&quot;:false,&quot;dropping-particle&quot;:&quot;&quot;,&quot;non-dropping-particle&quot;:&quot;&quot;},{&quot;family&quot;:&quot;Szmidt&quot;,&quot;given&quot;:&quot;Heather L&quot;,&quot;parse-names&quot;:false,&quot;dropping-particle&quot;:&quot;&quot;,&quot;non-dropping-particle&quot;:&quot;&quot;},{&quot;family&quot;:&quot;Chu&quot;,&quot;given&quot;:&quot;Hou Cheng&quot;,&quot;parse-names&quot;:false,&quot;dropping-particle&quot;:&quot;&quot;,&quot;non-dropping-particle&quot;:&quot;&quot;},{&quot;family&quot;:&quot;Lee&quot;,&quot;given&quot;:&quot;Taek Soon&quot;,&quot;parse-names&quot;:false,&quot;dropping-particle&quot;:&quot;&quot;,&quot;non-dropping-particle&quot;:&quot;&quot;},{&quot;family&quot;:&quot;Keasling&quot;,&quot;given&quot;:&quot;Jay D&quot;,&quot;parse-names&quot;:false,&quot;dropping-particle&quot;:&quot;&quot;,&quot;non-dropping-particle&quot;:&quot;&quot;},{&quot;family&quot;:&quot;Hadi&quot;,&quot;given&quot;:&quot;Masood Z&quot;,&quot;parse-names&quot;:false,&quot;dropping-particle&quot;:&quot;&quot;,&quot;non-dropping-particle&quot;:&quot;&quot;},{&quot;family&quot;:&quot;Mukhopadhyay&quot;,&quot;given&quot;:&quot;Aindrila&quot;,&quot;parse-names&quot;:false,&quot;dropping-particle&quot;:&quot;&quot;,&quot;non-dropping-particle&quot;:&quot;&quot;}],&quot;container-title&quot;:&quot;Molecular Systems Biology&quot;,&quot;DOI&quot;:&quot;10.1038/msb.2011.21&quot;,&quot;ISSN&quot;:&quot;1744-4292&quot;,&quot;issued&quot;:{&quot;date-parts&quot;:[[2011]]},&quot;page&quot;:&quot;n/a-n/a&quot;,&quot;abstract&quot;:&quot;Many compounds being considered as candidates for advanced biofuels are toxic to microorganisms. This introduces an undesirable trade‐off when engineering metabolic pathways for biofuel production because the engineered microbes must balance production against survival. Cellular export systems, such as efflux pumps, provide a direct mechanism for reducing biofuel toxicity. To identify novel biofuel pumps, we used bioinformatics to generate a list of all efflux pumps from sequenced bacterial genomes and prioritized a subset of targets for cloning. The resulting library of 43 pumps was heterologously expressed in , where we tested it against seven representative biofuels. By using a competitive growth assay, we efficiently distinguished pumps that improved survival. For two of the fuels (‐butanol and isopentanol), none of the pumps improved tolerance. For all other fuels, we identified pumps that restored growth in the presence of biofuel. We then tested a beneficial pump directly in a production strain and demonstrated that it improved biofuel yields. Our findings introduce new tools for engineering production strains and utilize the increasingly large database of sequenced genomes. Biofuels can be produced by microbes, but biofuel toxicity is a major obstacle to efficient production. Here, the authors identify efflux pumps that can effectively export biofuels, improving cell viability and increasing biofuel yields.&quot;,&quot;issue&quot;:&quot;1&quot;,&quot;volume&quot;:&quot;7&quot;},&quot;isTemporary&quot;:false}]},{&quot;properties&quot;:{&quot;noteIndex&quot;:0},&quot;citationID&quot;:&quot;MENDELEY_CITATION_88ae91aa-4e9b-45e4-bb9f-125f19d4181f&quot;,&quot;isEdited&quot;:true,&quot;citationItems&quot;:[{&quot;id&quot;:&quot;33c99370-1fda-35b5-b7e6-95b061728d1c&quot;,&quot;itemData&quot;:{&quot;type&quot;:&quot;article-journal&quot;,&quot;id&quot;:&quot;33c99370-1fda-35b5-b7e6-95b061728d1c&quot;,&quot;title&quot;:&quot;Design and analysis of LacI-repressed promoters and DNA-looping in a cyanobacterium&quot;,&quot;author&quot;:[{&quot;family&quot;:&quot;Camsund&quot;,&quot;given&quot;:&quot;Daniel&quot;,&quot;parse-names&quot;:false,&quot;dropping-particle&quot;:&quot;&quot;,&quot;non-dropping-particle&quot;:&quot;&quot;},{&quot;family&quot;:&quot;Heidorn&quot;,&quot;given&quot;:&quot;Thorsten&quot;,&quot;parse-names&quot;:false,&quot;dropping-particle&quot;:&quot;&quot;,&quot;non-dropping-particle&quot;:&quot;&quot;},{&quot;family&quot;:&quot;Lindblad&quot;,&quot;given&quot;:&quot;Peter&quot;,&quot;parse-names&quot;:false,&quot;dropping-particle&quot;:&quot;&quot;,&quot;non-dropping-particle&quot;:&quot;&quot;}],&quot;container-title&quot;:&quot;Journal of Biological Engineering&quot;,&quot;DOI&quot;:&quot;10.1186/1754-1611-8-4&quot;,&quot;ISBN&quot;:&quot;1754-1611 (Electronic)\\r1754-1611 (Linking)&quot;,&quot;ISSN&quot;:&quot;17541611&quot;,&quot;PMID&quot;:&quot;24467947&quot;,&quot;issued&quot;:{&quot;date-parts&quot;:[[2014]]},&quot;page&quot;:&quot;1-23&quot;,&quot;abstract&quot;:&quot;BACKGROUND: Cyanobacteria are solar-powered prokaryotes useful for sustainable production of valuable molecules, but orthogonal and regulated promoters are lacking. The Lac repressor (LacI) from Escherichia coli is a well-studied transcription factor that is orthogonal to cyanobacteria and represses transcription by binding a primary lac operator (lacO), blocking RNA-polymerase. Repression can be enhanced through DNA-looping, when a LacI-tetramer binds two spatially separated lacO and loops the DNA. Ptrc is a commonly used LacI-repressed promoter that is inefficiently repressed in the cyanobacterium Synechocystis PCC 6803. Ptrc2O, a version of Ptrc with two lacO, is more efficiently repressed, indicating DNA-looping. To investigate the inefficient repression of Ptrc and cyanobacterial DNA-looping, we designed a Ptrc-derived promoter library consisting of single lacO promoters, including a version of Ptrc with a stronger lacO (Ptrc1O-proximal), and dual lacO promoters with varying inter-lacO distances (the Ptrc2O-library).\\n\\nRESULTS: We first characterized artificial constitutive promoters and used one for engineering a LacI-expressing strain of Synechocystis. Using this strain, we observed that Ptrc1O-proximal is similar to Ptrc in being inefficiently repressed. Further, the Ptrc2O-library displays a periodic repression pattern that remains for both non- and induced conditions and decreases with longer inter-lacO distances, in both E. coli and Synechocystis. Repression of Ptrc2O-library promoters with operators out of phase is less efficient in Synechocystis than in E. coli, whereas repression of promoters with lacO in phase is efficient even under induced conditions in Synechocystis. Two well-repressed Ptrc2O promoters were highly active when tested in absence of LacI in Synechocystis.\\n\\nCONCLUSIONS: The artificial constitutive promoters herein characterized can be utilized for expression in cyanobacteria, as demonstrated for LacI. The inefficient repression of Ptrc and Ptrc1O-proximal in Synechocystis, as compared to E. coli, may be due to insufficient LacI expression, or differences in RNAP subunits. DNA-looping works as a transcriptional regulation mechanism similarly as in E. coli. DNA-looping contributes strongly to Ptrc2O-library repression in Synechocystis, even though they contain the weakly-repressed primary lacO of Ptrc1O-proximal and relatively low levels of LacI/cell. Hence, Synechocystis RNAP may be more sensitive to DNA-looping than E. coli RNAP, and/or the chromatin torsion resistance could be lower. Two strong and highly repressed Ptrc2O promoters could be used without induction, or together with an unstable LacI.&quot;,&quot;issue&quot;:&quot;1&quot;,&quot;volume&quot;:&quot;8&quot;},&quot;isTemporary&quot;:false},{&quot;id&quot;:&quot;dbc7168c-707b-3306-958a-dbca07e56a33&quot;,&quot;itemData&quot;:{&quot;type&quot;:&quot;article-journal&quot;,&quot;id&quot;:&quot;dbc7168c-707b-3306-958a-dbca07e56a33&quot;,&quot;title&quot;:&quot;Discovery of a super-strong promoter enables efficient production of heterologous proteins in cyanobacteria&quot;,&quot;author&quot;:[{&quot;family&quot;:&quot;Zhou&quot;,&quot;given&quot;:&quot;Jie&quot;,&quot;parse-names&quot;:false,&quot;dropping-particle&quot;:&quot;&quot;,&quot;non-dropping-particle&quot;:&quot;&quot;},{&quot;family&quot;:&quot;Zhang&quot;,&quot;given&quot;:&quot;Haifeng&quot;,&quot;parse-names&quot;:false,&quot;dropping-particle&quot;:&quot;&quot;,&quot;non-dropping-particle&quot;:&quot;&quot;},{&quot;family&quot;:&quot;Meng&quot;,&quot;given&quot;:&quot;Hengkai&quot;,&quot;parse-names&quot;:false,&quot;dropping-particle&quot;:&quot;&quot;,&quot;non-dropping-particle&quot;:&quot;&quot;},{&quot;family&quot;:&quot;Zhu&quot;,&quot;given&quot;:&quot;Yan&quot;,&quot;parse-names&quot;:false,&quot;dropping-particle&quot;:&quot;&quot;,&quot;non-dropping-particle&quot;:&quot;&quot;},{&quot;family&quot;:&quot;Bao&quot;,&quot;given&quot;:&quot;Guanhui&quot;,&quot;parse-names&quot;:false,&quot;dropping-particle&quot;:&quot;&quot;,&quot;non-dropping-particle&quot;:&quot;&quot;},{&quot;family&quot;:&quot;Zhang&quot;,&quot;given&quot;:&quot;Yanping&quot;,&quot;parse-names&quot;:false,&quot;dropping-particle&quot;:&quot;&quot;,&quot;non-dropping-particle&quot;:&quot;&quot;},{&quot;family&quot;:&quot;Li&quot;,&quot;given&quot;:&quot;Yin&quot;,&quot;parse-names&quot;:false,&quot;dropping-particle&quot;:&quot;&quot;,&quot;non-dropping-particle&quot;:&quot;&quot;},{&quot;family&quot;:&quot;Ma&quot;,&quot;given&quot;:&quot;Yanhe&quot;,&quot;parse-names&quot;:false,&quot;dropping-particle&quot;:&quot;&quot;,&quot;non-dropping-particle&quot;:&quot;&quot;}],&quot;container-title&quot;:&quot;Scientific Reports&quot;,&quot;DOI&quot;:&quot;10.1038/srep04500&quot;,&quot;ISBN&quot;:&quot;2045-2322 (Electronic)\\r2045-2322 (Linking)&quot;,&quot;ISSN&quot;:&quot;20452322&quot;,&quot;PMID&quot;:&quot;24675756&quot;,&quot;issued&quot;:{&quot;date-parts&quot;:[[2014]]},&quot;page&quot;:&quot;1-6&quot;,&quot;abstract&quot;:&quot;Cyanobacteria are oxygenic photosynthetic prokaryotes that play important roles in the global carbon cycle. Recently, engineered cyanobacteria capable of producing various small molecules from CO2 have been developed. However, cyanobacteria are seldom considered as factories for producing proteins, mainly because of the lack of efficient strong promoters. Here, we report the discovery and verification of a super-strong promoter P(cpc560), which contains two predicted promoters and 14 predicted transcription factor binding sites (TFBSs). Using P(cpc560), functional proteins were produced at a level of up to 15% of total soluble protein in the cyanobacterium Synechocystis sp. 6803, a level comparable to that produced in Escherichia coli. We demonstrated that the presence of multiple TFBSs in P(cpc560) is crucial for its promoter strength. Genetically transformable cyanobacteria neither have endotoxins nor form inclusion bodies; therefore, P(cpc560) opens the possibility to use cyanobacteria as alternative hosts for producing heterogeneous proteins from CO2 and inorganic nutrients.&quot;,&quot;volume&quot;:&quot;4&quot;},&quot;isTemporary&quot;:false},{&quot;id&quot;:&quot;8a23262f-5129-3dfa-9c3e-bbf955ef290a&quot;,&quot;itemData&quot;:{&quot;type&quot;:&quot;article-journal&quot;,&quot;id&quot;:&quot;8a23262f-5129-3dfa-9c3e-bbf955ef290a&quot;,&quot;title&quot;:&quot;Engineered transcriptional systems for cyanobacterial biotechnology&quot;,&quot;author&quot;:[{&quot;family&quot;:&quot;Camsund&quot;,&quot;given&quot;:&quot;Daniel&quot;,&quot;parse-names&quot;:false,&quot;dropping-particle&quot;:&quot;&quot;,&quot;non-dropping-particle&quot;:&quot;&quot;},{&quot;family&quot;:&quot;Lindblad&quot;,&quot;given&quot;:&quot;Peter&quot;,&quot;parse-names&quot;:false,&quot;dropping-particle&quot;:&quot;&quot;,&quot;non-dropping-particle&quot;:&quot;&quot;}],&quot;container-title&quot;:&quot;Frontiers in Bioengineering and Biotechnology&quot;,&quot;DOI&quot;:&quot;10.3389/fbioe.2014.00040&quot;,&quot;ISSN&quot;:&quot;22964185&quot;,&quot;issued&quot;:{&quot;date-parts&quot;:[[2014]]},&quot;page&quot;:&quot;1-9&quot;,&quot;abstract&quot;:&quot;Cyanobacteria can function as solar-driven biofactories thanks to their ability to perform photosynthesis and the ease with which they are genetically modified. In this review, we discuss transcriptional parts and promoters available for engineering cyanobacteria. First, we go through special cyanobacterial characteristics that may impact engineering, including the unusual cyanobacterial RNA polymerase, sigma factors and promoter types, mRNA stability, circadian rhythm, and gene dosage effects. Then, we continue with discussing component characteristics that are desirable for synthetic biology approaches, including decoupling, modularity, and orthogonality. We then summarize and discuss the latest promoters for use in cyanobacteria regarding characteristics such as regulation, strength, and dynamic range and suggest potential uses. Finally, we provide an outlook and suggest future developments that would advance the field and accelerate the use of cyanobacteria for renewable biotechnology.&quot;,&quot;issue&quot;:&quot;OCT&quot;,&quot;volume&quot;:&quot;2&quot;},&quot;isTemporary&quot;:false},{&quot;id&quot;:&quot;c6645a08-28b3-398e-9f89-8bf9b67dcd55&quot;,&quot;itemData&quot;:{&quot;type&quot;:&quot;article-journal&quot;,&quot;id&quot;:&quot;c6645a08-28b3-398e-9f89-8bf9b67dcd55&quot;,&quot;title&quot;:&quot;Repression by Fur is not the main mechanism controlling the iron-inducible isiAB operon in the cyanobacterium Synechocystis sp. PCC 6803&quot;,&quot;author&quot;:[{&quot;family&quot;:&quot;Kunert&quot;,&quot;given&quot;:&quot;Anja&quot;,&quot;parse-names&quot;:false,&quot;dropping-particle&quot;:&quot;&quot;,&quot;non-dropping-particle&quot;:&quot;&quot;},{&quot;family&quot;:&quot;Vinnemeier&quot;,&quot;given&quot;:&quot;Josef&quot;,&quot;parse-names&quot;:false,&quot;dropping-particle&quot;:&quot;&quot;,&quot;non-dropping-particle&quot;:&quot;&quot;},{&quot;family&quot;:&quot;Erdmann&quot;,&quot;given&quot;:&quot;Norbert&quot;,&quot;parse-names&quot;:false,&quot;dropping-particle&quot;:&quot;&quot;,&quot;non-dropping-particle&quot;:&quot;&quot;},{&quot;family&quot;:&quot;Hagemann&quot;,&quot;given&quot;:&quot;Martin&quot;,&quot;parse-names&quot;:false,&quot;dropping-particle&quot;:&quot;&quot;,&quot;non-dropping-particle&quot;:&quot;&quot;}],&quot;container-title&quot;:&quot;FEMS Microbiology Letters&quot;,&quot;DOI&quot;:&quot;10.1016/S0378-1097(03)00689-X&quot;,&quot;ISSN&quot;:&quot;03781097&quot;,&quot;issued&quot;:{&quot;date-parts&quot;:[[2003]]},&quot;page&quot;:&quot;255-262&quot;,&quot;abstract&quot;:&quot;The iron deficiency-dependent regulation of isiAB transcription in Synechocystis sp. PCC 6803 was analyzed by fusion of modified isiAB promoter fragments to gfp and in vivo quantification of Gfp fluorescence. For the putative Fur box only a slight repressing impact on promoter activity could be shown. In a heteroallelic fur mutant a corresponding incomplete repression of isiAB transcription under iron-replete conditions confirmed the role of Fur in isiAB regulation. However, a 90 bp region upstream of the putative -35 box of the isiAB promoter was essential for full promoter activity under iron-deplete conditions. This pattern indicates a dual promoter regulation by both a repressing mechanism exhibited via the Fur system and an unknown activating mechanism. © 2003 Federation of European Microbiological Societies. Published by Elsevier B.V. All rights reserved.&quot;,&quot;issue&quot;:&quot;2&quot;,&quot;volume&quot;:&quot;227&quot;},&quot;isTemporary&quot;:false}]},{&quot;properties&quot;:{&quot;noteIndex&quot;:0},&quot;citationID&quot;:&quot;MENDELEY_CITATION_77661ec4-7c1d-4790-8ec8-a5101813587f&quot;,&quot;isEdited&quot;:false,&quot;citationItems&quot;:[{&quot;id&quot;:&quot;06d71abc-517f-3ba5-a134-9352c02a0604&quot;,&quot;itemData&quot;:{&quot;type&quot;:&quot;article-journal&quot;,&quot;id&quot;:&quot;06d71abc-517f-3ba5-a134-9352c02a0604&quot;,&quot;title&quot;:&quot;A high resolution map of a cyanobacterial transcriptome&quot;,&quot;author&quot;:[{&quot;family&quot;:&quot;Vijayan&quot;,&quot;given&quot;:&quot;Vikram&quot;,&quot;parse-names&quot;:false,&quot;dropping-particle&quot;:&quot;&quot;,&quot;non-dropping-particle&quot;:&quot;&quot;},{&quot;family&quot;:&quot;Jain&quot;,&quot;given&quot;:&quot;Isha H.&quot;,&quot;parse-names&quot;:false,&quot;dropping-particle&quot;:&quot;&quot;,&quot;non-dropping-particle&quot;:&quot;&quot;},{&quot;family&quot;:&quot;O'Shea&quot;,&quot;given&quot;:&quot;Erin K.&quot;,&quot;parse-names&quot;:false,&quot;dropping-particle&quot;:&quot;&quot;,&quot;non-dropping-particle&quot;:&quot;&quot;}],&quot;container-title&quot;:&quot;Genome Biology&quot;,&quot;DOI&quot;:&quot;10.1186/gb-2011-12-5-r47&quot;,&quot;ISSN&quot;:&quot;14747596&quot;,&quot;issued&quot;:{&quot;date-parts&quot;:[[2011]]},&quot;abstract&quot;:&quot;Background: Previous molecular and mechanistic studies have identified several principles of prokaryotic transcription, but less is known about the global transcriptional architecture of bacterial genomes. Here we perform a comprehensive study of a cyanobacterial transcriptome, that of Synechococcus elongatus PCC 7942, generated by combining three high-resolution data sets: RNA sequencing, tiling expression microarrays, and RNA polymerase chromatin immunoprecipitation sequencing.Results: We report absolute transcript levels, operon identification, and high-resolution mapping of 5' and 3' ends of transcripts. We identify several interesting features at promoters, within transcripts and in terminators relating to transcription initiation, elongation, and termination. Furthermore, we identify many putative non-coding transcripts.Conclusions: We provide a global analysis of a cyanobacterial transcriptome. Our results uncover insights that reinforce and extend the current views of bacterial transcription. © 2011 Vijayan et al.; licensee BioMed Central Ltd.&quot;,&quot;issue&quot;:&quot;5&quot;,&quot;volume&quot;:&quot;12&quot;},&quot;isTemporary&quot;:false},{&quot;id&quot;:&quot;8ca94943-a5b4-3eb7-8d7a-bdb3a0025a9e&quot;,&quot;itemData&quot;:{&quot;type&quot;:&quot;article-journal&quot;,&quot;id&quot;:&quot;8ca94943-a5b4-3eb7-8d7a-bdb3a0025a9e&quot;,&quot;title&quot;:&quot;Genome Engineering in Cyanobacteria: Where We Are and Where We Need to Go&quot;,&quot;author&quot;:[{&quot;family&quot;:&quot;Ramey&quot;,&quot;given&quot;:&quot;C. Josh&quot;,&quot;parse-names&quot;:false,&quot;dropping-particle&quot;:&quot;&quot;,&quot;non-dropping-particle&quot;:&quot;&quot;},{&quot;family&quot;:&quot;Barón-Sola&quot;,&quot;given&quot;:&quot;Ángel&quot;,&quot;parse-names&quot;:false,&quot;dropping-particle&quot;:&quot;&quot;,&quot;non-dropping-particle&quot;:&quot;&quot;},{&quot;family&quot;:&quot;Aucoin&quot;,&quot;given&quot;:&quot;Hanna R.&quot;,&quot;parse-names&quot;:false,&quot;dropping-particle&quot;:&quot;&quot;,&quot;non-dropping-particle&quot;:&quot;&quot;},{&quot;family&quot;:&quot;Boyle&quot;,&quot;given&quot;:&quot;Nanette R.&quot;,&quot;parse-names&quot;:false,&quot;dropping-particle&quot;:&quot;&quot;,&quot;non-dropping-particle&quot;:&quot;&quot;}],&quot;container-title&quot;:&quot;ACS Synthetic Biology&quot;,&quot;DOI&quot;:&quot;10.1021/acssynbio.5b00043&quot;,&quot;ISSN&quot;:&quot;21615063&quot;,&quot;PMID&quot;:&quot;25985322&quot;,&quot;issued&quot;:{&quot;date-parts&quot;:[[2015]]},&quot;page&quot;:&quot;1186-1196&quot;,&quot;abstract&quot;:&quot;Genome engineering of cyanobacteria is a promising area of development in order to produce fuels, feedstocks, and value-added chemicals in a sustainable way. Unfortunately, the current state of genome engineering tools for cyanobacteria lags far behind those of model organisms such as Escherichia coli and Saccharomyces cerevisiae. In this review, we present the current state of synthetic biology tools for genome engineering efforts in the most widely used cyanobacteria strains and areas that need concerted research efforts to improve tool development. Cyanobacteria pose unique challenges to genome engineering efforts because their cellular biology differs significantly from other eubacteria; therefore, tools developed for other genera are not directly transferrable. Standardized parts, such as promoters and ribosome binding sites, which control gene expression, require characterization in cyanobacteria in order to have fully predictable results. The application of these tools to genome engineering efforts is also discussed; the ability to do genome-wide searching and to introduce multiple mutations simultaneously is an area that needs additional research in order to enable fast and efficient strain engineering.&quot;,&quot;issue&quot;:&quot;11&quot;,&quot;volume&quot;:&quot;4&quot;},&quot;isTemporary&quot;:false}]},{&quot;properties&quot;:{&quot;noteIndex&quot;:0},&quot;citationID&quot;:&quot;MENDELEY_CITATION_bd69514c-2d58-4dcb-b2f7-2e70059d69fa&quot;,&quot;isEdited&quot;:false,&quot;citationItems&quot;:[{&quot;id&quot;:&quot;0a83f233-4e94-339c-a08d-2b8bca2cf2b1&quot;,&quot;itemData&quot;:{&quot;type&quot;:&quot;article-journal&quot;,&quot;id&quot;:&quot;0a83f233-4e94-339c-a08d-2b8bca2cf2b1&quot;,&quot;title&quot;:&quot;Metabolic engineering for advanced biofuels production from Escherichia coli&quot;,&quot;author&quot;:[{&quot;family&quot;:&quot;Atsumi&quot;,&quot;given&quot;:&quot;Shota&quot;,&quot;parse-names&quot;:false,&quot;dropping-particle&quot;:&quot;&quot;,&quot;non-dropping-particle&quot;:&quot;&quot;},{&quot;family&quot;:&quot;Liao&quot;,&quot;given&quot;:&quot;James C.&quot;,&quot;parse-names&quot;:false,&quot;dropping-particle&quot;:&quot;&quot;,&quot;non-dropping-particle&quot;:&quot;&quot;}],&quot;container-title&quot;:&quot;Current Opinion in Biotechnology&quot;,&quot;DOI&quot;:&quot;10.1016/j.copbio.2008.08.008&quot;,&quot;ISBN&quot;:&quot;0958-1669 (Print)\\r0958-1669 (Linking)&quot;,&quot;ISSN&quot;:&quot;09581669&quot;,&quot;PMID&quot;:&quot;18761088&quot;,&quot;issued&quot;:{&quot;date-parts&quot;:[[2008]]},&quot;page&quot;:&quot;414-419&quot;,&quot;abstract&quot;:&quot;Global energy and environmental problems have stimulated increasing efforts toward synthesizing liquid biofuels as transportation energy. Compared to the traditional biofuel, ethanol, advanced biofuels should offer advantages such as higher energy density, lower hygroscopicity, lower vapor pressure, and compatibility with existing transportation infrastructure. However, these fuels are not synthesized economically using native organisms. Metabolic engineering offers an alternative approach in which synthetic pathways are engineered into user-friendly hosts for the production of these fuel molecules. These hosts could be readily manipulated to improve the production efficiency. This review summarizes recent progress in the engineering of Escherichia coli to produce advanced biofuels. © 2008 Elsevier Ltd. All rights reserved.&quot;,&quot;issue&quot;:&quot;5&quot;,&quot;volume&quot;:&quot;19&quot;},&quot;isTemporary&quot;:false},{&quot;id&quot;:&quot;1822ac11-d930-3159-a05f-35302135eae1&quot;,&quot;itemData&quot;:{&quot;type&quot;:&quot;article-journal&quot;,&quot;id&quot;:&quot;1822ac11-d930-3159-a05f-35302135eae1&quot;,&quot;title&quot;:&quot;Engineering a synthetic pathway in cyanobacteria for isopropanol production directly from carbon dioxide and light&quot;,&quot;author&quot;:[{&quot;family&quot;:&quot;Kusakabe&quot;,&quot;given&quot;:&quot;Tamami&quot;,&quot;parse-names&quot;:false,&quot;dropping-particle&quot;:&quot;&quot;,&quot;non-dropping-particle&quot;:&quot;&quot;},{&quot;family&quot;:&quot;Tatsuke&quot;,&quot;given&quot;:&quot;Tsuneyuki&quot;,&quot;parse-names&quot;:false,&quot;dropping-particle&quot;:&quot;&quot;,&quot;non-dropping-particle&quot;:&quot;&quot;},{&quot;family&quot;:&quot;Tsuruno&quot;,&quot;given&quot;:&quot;Keigo&quot;,&quot;parse-names&quot;:false,&quot;dropping-particle&quot;:&quot;&quot;,&quot;non-dropping-particle&quot;:&quot;&quot;},{&quot;family&quot;:&quot;Hirokawa&quot;,&quot;given&quot;:&quot;Yasutaka&quot;,&quot;parse-names&quot;:false,&quot;dropping-particle&quot;:&quot;&quot;,&quot;non-dropping-particle&quot;:&quot;&quot;},{&quot;family&quot;:&quot;Atsumi&quot;,&quot;given&quot;:&quot;Shota&quot;,&quot;parse-names&quot;:false,&quot;dropping-particle&quot;:&quot;&quot;,&quot;non-dropping-particle&quot;:&quot;&quot;},{&quot;family&quot;:&quot;Liao&quot;,&quot;given&quot;:&quot;James C.&quot;,&quot;parse-names&quot;:false,&quot;dropping-particle&quot;:&quot;&quot;,&quot;non-dropping-particle&quot;:&quot;&quot;},{&quot;family&quot;:&quot;Hanai&quot;,&quot;given&quot;:&quot;Taizo&quot;,&quot;parse-names&quot;:false,&quot;dropping-particle&quot;:&quot;&quot;,&quot;non-dropping-particle&quot;:&quot;&quot;}],&quot;container-title&quot;:&quot;Metabolic Engineering&quot;,&quot;DOI&quot;:&quot;10.1016/j.ymben.2013.09.007&quot;,&quot;ISBN&quot;:&quot;8192642674&quot;,&quot;ISSN&quot;:&quot;10967184&quot;,&quot;PMID&quot;:&quot;24076145&quot;,&quot;URL&quot;:&quot;http://dx.doi.org/10.1016/j.ymben.2013.09.007&quot;,&quot;issued&quot;:{&quot;date-parts&quot;:[[2013]]},&quot;page&quot;:&quot;101-108&quot;,&quot;abstract&quot;:&quot;Production of alternate fuels or chemicals directly from solar energy and carbon dioxide using engineered cyanobacteria is an attractive method to reduce petroleum dependency and minimize carbon emissions. Here, we constructed a synthetic pathway composed of acetyl-CoA acetyl transferase (encoded by thl), acetoacetyl-CoA transferase (encoded by atoAD), acetoacetate decarboxylase (encoded by adc) and secondary alcohol dehydrogenase (encoded by adh) in Synechococcus elongatus strain PCC 7942 to produce isopropanol. The enzyme-coding genes, heterogeneously originating from Clostridium acetobutylicum ATCC 824 (thl and adc), Escherichia coli K-12 MG1655 (atoAD) and Clostridium beijerinckii (adh), were integrated into the S. elongatus genome. Under the optimized production conditions, the engineered cyanobacteria produced 26.5. mg/L of isopropanol after 9 days. © 2013 Elsevier Inc.&quot;,&quot;publisher&quot;:&quot;Elsevier&quot;,&quot;volume&quot;:&quot;20&quot;},&quot;isTemporary&quot;:false},{&quot;id&quot;:&quot;55c5d617-802a-3cc5-b34b-598e21ae0331&quot;,&quot;itemData&quot;:{&quot;type&quot;:&quot;article-journal&quot;,&quot;id&quot;:&quot;55c5d617-802a-3cc5-b34b-598e21ae0331&quot;,&quot;title&quot;:&quot;A novel expression vector for the cyanobacterium, Synechococcus PCC 6301&quot;,&quot;author&quot;:[{&quot;family&quot;:&quot;Takeshima&quot;,&quot;given&quot;:&quot;Yasunobu&quot;,&quot;parse-names&quot;:false,&quot;dropping-particle&quot;:&quot;&quot;,&quot;non-dropping-particle&quot;:&quot;&quot;},{&quot;family&quot;:&quot;Sugiura&quot;,&quot;given&quot;:&quot;Masahiro&quot;,&quot;parse-names&quot;:false,&quot;dropping-particle&quot;:&quot;&quot;,&quot;non-dropping-particle&quot;:&quot;&quot;},{&quot;family&quot;:&quot;Hagiwara&quot;,&quot;given&quot;:&quot;Hideaki&quot;,&quot;parse-names&quot;:false,&quot;dropping-particle&quot;:&quot;&quot;,&quot;non-dropping-particle&quot;:&quot;&quot;}],&quot;container-title&quot;:&quot;DNA Research&quot;,&quot;DOI&quot;:&quot;10.1093/dnares/1.4.181&quot;,&quot;ISSN&quot;:&quot;13402838&quot;,&quot;issued&quot;:{&quot;date-parts&quot;:[[1994]]},&quot;page&quot;:&quot;181-189&quot;,&quot;abstract&quot;:&quot;A cyanobacterial expression vector was constructed using ribulose-1,5-bisphosphate carboxylase/oxygenase (RuBisCO) promoter and terminator sequences derived from Synechococcus PCC 6301. The recombinant plasmid, designated pARUB19, has an ampicillin-resistant (ApR) gene as a selectable marker and four unique restriction sites to allow the insertion of foreign genes. Using this vector, the luciferase gene from the firefly, Photinus pyralis, was introduced into Synechococcus PCC 6301 cells. The luciferase expression vector could be maintained stably in the host cells. Light production of luciferin/luciferase was detected in the transformants. Luciferase amounted to 1.2% of the total soluble protein. This plasmid may facilitate higher levels of foreign gene expression in Synechococcus PCC 6301.&quot;,&quot;issue&quot;:&quot;4&quot;,&quot;volume&quot;:&quot;1&quot;},&quot;isTemporary&quot;:false},{&quot;id&quot;:&quot;06d71abc-517f-3ba5-a134-9352c02a0604&quot;,&quot;itemData&quot;:{&quot;type&quot;:&quot;article-journal&quot;,&quot;id&quot;:&quot;06d71abc-517f-3ba5-a134-9352c02a0604&quot;,&quot;title&quot;:&quot;A high resolution map of a cyanobacterial transcriptome&quot;,&quot;author&quot;:[{&quot;family&quot;:&quot;Vijayan&quot;,&quot;given&quot;:&quot;Vikram&quot;,&quot;parse-names&quot;:false,&quot;dropping-particle&quot;:&quot;&quot;,&quot;non-dropping-particle&quot;:&quot;&quot;},{&quot;family&quot;:&quot;Jain&quot;,&quot;given&quot;:&quot;Isha H.&quot;,&quot;parse-names&quot;:false,&quot;dropping-particle&quot;:&quot;&quot;,&quot;non-dropping-particle&quot;:&quot;&quot;},{&quot;family&quot;:&quot;O'Shea&quot;,&quot;given&quot;:&quot;Erin K.&quot;,&quot;parse-names&quot;:false,&quot;dropping-particle&quot;:&quot;&quot;,&quot;non-dropping-particle&quot;:&quot;&quot;}],&quot;container-title&quot;:&quot;Genome Biology&quot;,&quot;DOI&quot;:&quot;10.1186/gb-2011-12-5-r47&quot;,&quot;ISSN&quot;:&quot;14747596&quot;,&quot;issued&quot;:{&quot;date-parts&quot;:[[2011]]},&quot;abstract&quot;:&quot;Background: Previous molecular and mechanistic studies have identified several principles of prokaryotic transcription, but less is known about the global transcriptional architecture of bacterial genomes. Here we perform a comprehensive study of a cyanobacterial transcriptome, that of Synechococcus elongatus PCC 7942, generated by combining three high-resolution data sets: RNA sequencing, tiling expression microarrays, and RNA polymerase chromatin immunoprecipitation sequencing.Results: We report absolute transcript levels, operon identification, and high-resolution mapping of 5' and 3' ends of transcripts. We identify several interesting features at promoters, within transcripts and in terminators relating to transcription initiation, elongation, and termination. Furthermore, we identify many putative non-coding transcripts.Conclusions: We provide a global analysis of a cyanobacterial transcriptome. Our results uncover insights that reinforce and extend the current views of bacterial transcription. © 2011 Vijayan et al.; licensee BioMed Central Ltd.&quot;,&quot;issue&quot;:&quot;5&quot;,&quot;volume&quot;:&quot;12&quot;},&quot;isTemporary&quot;:false},{&quot;id&quot;:&quot;ae691987-ad55-3b27-9702-6a1926462eb0&quot;,&quot;itemData&quot;:{&quot;type&quot;:&quot;article-journal&quot;,&quot;id&quot;:&quot;ae691987-ad55-3b27-9702-6a1926462eb0&quot;,&quot;title&quot;:&quot;Mechanism of bacterial transcription initiation: RNA polymerase - Promoter binding, isomerization to initiation-competent open complexes, and initiation of RNA synthesis&quot;,&quot;author&quot;:[{&quot;family&quot;:&quot;Saecker&quot;,&quot;given&quot;:&quot;Ruth M.&quot;,&quot;parse-names&quot;:false,&quot;dropping-particle&quot;:&quot;&quot;,&quot;non-dropping-particle&quot;:&quot;&quot;},{&quot;family&quot;:&quot;Record&quot;,&quot;given&quot;:&quot;M. Thomas&quot;,&quot;parse-names&quot;:false,&quot;dropping-particle&quot;:&quot;&quot;,&quot;non-dropping-particle&quot;:&quot;&quot;},{&quot;family&quot;:&quot;Dehaseth&quot;,&quot;given&quot;:&quot;Pieter L.&quot;,&quot;parse-names&quot;:false,&quot;dropping-particle&quot;:&quot;&quot;,&quot;non-dropping-particle&quot;:&quot;&quot;}],&quot;container-title&quot;:&quot;Journal of Molecular Biology&quot;,&quot;DOI&quot;:&quot;10.1016/j.jmb.2011.01.018&quot;,&quot;ISBN&quot;:&quot;1089-8638 (Electronic)\\r0022-2836 (Linking)&quot;,&quot;ISSN&quot;:&quot;00222836&quot;,&quot;PMID&quot;:&quot;21371479&quot;,&quot;URL&quot;:&quot;http://dx.doi.org/10.1016/j.jmb.2011.01.018&quot;,&quot;issued&quot;:{&quot;date-parts&quot;:[[2011]]},&quot;page&quot;:&quot;754-771&quot;,&quot;abstract&quot;:&quot;Initiation of RNA synthesis from DNA templates by RNA polymerase (RNAP) is a multi-step process, in which initial recognition of promoter DNA by RNAP triggers a series of conformational changes in both RNAP and promoter DNA. The bacterial RNAP functions as a molecular isomerization machine, using binding free energy to remodel the initial recognition complex, placing downstream duplex DNA in the active site cleft and then separating the nontemplate and template strands in the region surrounding the start site of RNA synthesis. In this initial unstable \&quot;open\&quot; complex the template strand appears correctly positioned in the active site. Subsequently, the nontemplate strand is repositioned and a clamp is assembled on duplex DNA downstream of the open region to form the highly stable open complex, RPo. The transcription initiation factor, σ70, plays critical roles in promoter recognition and RPoformation as well as in early steps of RNA synthesis. © 2011 Elsevier Ltd. All rights reserved.&quot;,&quot;publisher&quot;:&quot;Elsevier Ltd&quot;,&quot;issue&quot;:&quot;5&quot;,&quot;volume&quot;:&quot;412&quot;},&quot;isTemporary&quot;:false}]},{&quot;properties&quot;:{&quot;noteIndex&quot;:0},&quot;citationID&quot;:&quot;MENDELEY_CITATION_daa9c1ef-3d7b-40bf-892c-489e65c065f3&quot;,&quot;isEdited&quot;:false,&quot;citationItems&quot;:[{&quot;id&quot;:&quot;4777d1f8-6eef-309f-b425-d133b2046ee2&quot;,&quot;itemData&quot;:{&quot;type&quot;:&quot;article-journal&quot;,&quot;id&quot;:&quot;4777d1f8-6eef-309f-b425-d133b2046ee2&quot;,&quot;title&quot;:&quot;Composability of regulatory sequences controlling transcription and translation in Escherichia coli&quot;,&quot;author&quot;:[{&quot;family&quot;:&quot;Kosuri&quot;,&quot;given&quot;:&quot;Sriram&quot;,&quot;parse-names&quot;:false,&quot;dropping-particle&quot;:&quot;&quot;,&quot;non-dropping-particle&quot;:&quot;&quot;},{&quot;family&quot;:&quot;Goodman&quot;,&quot;given&quot;:&quot;Daniel B.&quot;,&quot;parse-names&quot;:false,&quot;dropping-particle&quot;:&quot;&quot;,&quot;non-dropping-particle&quot;:&quot;&quot;},{&quot;family&quot;:&quot;Cambray&quot;,&quot;given&quot;:&quot;Guillaume&quot;,&quot;parse-names&quot;:false,&quot;dropping-particle&quot;:&quot;&quot;,&quot;non-dropping-particle&quot;:&quot;&quot;},{&quot;family&quot;:&quot;Mutalik&quot;,&quot;given&quot;:&quot;Vivek K.&quot;,&quot;parse-names&quot;:false,&quot;dropping-particle&quot;:&quot;&quot;,&quot;non-dropping-particle&quot;:&quot;&quot;},{&quot;family&quot;:&quot;Gao&quot;,&quot;given&quot;:&quot;Yuan&quot;,&quot;parse-names&quot;:false,&quot;dropping-particle&quot;:&quot;&quot;,&quot;non-dropping-particle&quot;:&quot;&quot;},{&quot;family&quot;:&quot;Arkin&quot;,&quot;given&quot;:&quot;Adam P.&quot;,&quot;parse-names&quot;:false,&quot;dropping-particle&quot;:&quot;&quot;,&quot;non-dropping-particle&quot;:&quot;&quot;},{&quot;family&quot;:&quot;Endy&quot;,&quot;given&quot;:&quot;Drew&quot;,&quot;parse-names&quot;:false,&quot;dropping-particle&quot;:&quot;&quot;,&quot;non-dropping-particle&quot;:&quot;&quot;},{&quot;family&quot;:&quot;Church&quot;,&quot;given&quot;:&quot;George M.&quot;,&quot;parse-names&quot;:false,&quot;dropping-particle&quot;:&quot;&quot;,&quot;non-dropping-particle&quot;:&quot;&quot;}],&quot;container-title&quot;:&quot;Proceedings of the National Academy of Sciences of the United States of America&quot;,&quot;DOI&quot;:&quot;10.1073/pnas.1301301110&quot;,&quot;ISSN&quot;:&quot;00278424&quot;,&quot;issued&quot;:{&quot;date-parts&quot;:[[2013]]},&quot;page&quot;:&quot;14024-14029&quot;,&quot;abstract&quot;:&quot;The inability to predict heterologous gene expression levels precisely hinders our ability to engineer biological systems. Using well-characterized regulatory elements offers a potential solution only if such elements behave predictably when combined. We synthesized 12,563 combinations of common promoters and ribosome binding sites and simultaneously measured DNA, RNA, and protein levels from the entire library. Using a simple model, we found that RNA and protein expression were within twofold of expected levels 80% and 64% of the time, respectively. The large dataset allowed quantitation of global effects, such as translation rate on mRNA stability and mRNA secondary structure on translation rate. However, the worst 5% of constructs deviated from prediction by 13-fold on average, which could hinder large-scale genetic engineering projects. The ease and scale this of approach indicates that rather than relying on prediction or standardization, we can screen synthetic libraries for desired behavior.&quot;,&quot;issue&quot;:&quot;34&quot;,&quot;volume&quot;:&quot;110&quot;},&quot;isTemporary&quot;:false}]},{&quot;properties&quot;:{&quot;noteIndex&quot;:0},&quot;citationID&quot;:&quot;MENDELEY_CITATION_6986ebaa-111c-4fbd-a78f-ccf9cd33a9ba&quot;,&quot;isEdited&quot;:true,&quot;citationItems&quot;:[{&quot;id&quot;:&quot;4777d1f8-6eef-309f-b425-d133b2046ee2&quot;,&quot;itemData&quot;:{&quot;type&quot;:&quot;article-journal&quot;,&quot;id&quot;:&quot;4777d1f8-6eef-309f-b425-d133b2046ee2&quot;,&quot;title&quot;:&quot;Composability of regulatory sequences controlling transcription and translation in Escherichia coli&quot;,&quot;author&quot;:[{&quot;family&quot;:&quot;Kosuri&quot;,&quot;given&quot;:&quot;Sriram&quot;,&quot;parse-names&quot;:false,&quot;dropping-particle&quot;:&quot;&quot;,&quot;non-dropping-particle&quot;:&quot;&quot;},{&quot;family&quot;:&quot;Goodman&quot;,&quot;given&quot;:&quot;Daniel B.&quot;,&quot;parse-names&quot;:false,&quot;dropping-particle&quot;:&quot;&quot;,&quot;non-dropping-particle&quot;:&quot;&quot;},{&quot;family&quot;:&quot;Cambray&quot;,&quot;given&quot;:&quot;Guillaume&quot;,&quot;parse-names&quot;:false,&quot;dropping-particle&quot;:&quot;&quot;,&quot;non-dropping-particle&quot;:&quot;&quot;},{&quot;family&quot;:&quot;Mutalik&quot;,&quot;given&quot;:&quot;Vivek K.&quot;,&quot;parse-names&quot;:false,&quot;dropping-particle&quot;:&quot;&quot;,&quot;non-dropping-particle&quot;:&quot;&quot;},{&quot;family&quot;:&quot;Gao&quot;,&quot;given&quot;:&quot;Yuan&quot;,&quot;parse-names&quot;:false,&quot;dropping-particle&quot;:&quot;&quot;,&quot;non-dropping-particle&quot;:&quot;&quot;},{&quot;family&quot;:&quot;Arkin&quot;,&quot;given&quot;:&quot;Adam P.&quot;,&quot;parse-names&quot;:false,&quot;dropping-particle&quot;:&quot;&quot;,&quot;non-dropping-particle&quot;:&quot;&quot;},{&quot;family&quot;:&quot;Endy&quot;,&quot;given&quot;:&quot;Drew&quot;,&quot;parse-names&quot;:false,&quot;dropping-particle&quot;:&quot;&quot;,&quot;non-dropping-particle&quot;:&quot;&quot;},{&quot;family&quot;:&quot;Church&quot;,&quot;given&quot;:&quot;George M.&quot;,&quot;parse-names&quot;:false,&quot;dropping-particle&quot;:&quot;&quot;,&quot;non-dropping-particle&quot;:&quot;&quot;}],&quot;container-title&quot;:&quot;Proceedings of the National Academy of Sciences of the United States of America&quot;,&quot;DOI&quot;:&quot;10.1073/pnas.1301301110&quot;,&quot;ISSN&quot;:&quot;00278424&quot;,&quot;issued&quot;:{&quot;date-parts&quot;:[[2013]]},&quot;page&quot;:&quot;14024-14029&quot;,&quot;abstract&quot;:&quot;The inability to predict heterologous gene expression levels precisely hinders our ability to engineer biological systems. Using well-characterized regulatory elements offers a potential solution only if such elements behave predictably when combined. We synthesized 12,563 combinations of common promoters and ribosome binding sites and simultaneously measured DNA, RNA, and protein levels from the entire library. Using a simple model, we found that RNA and protein expression were within twofold of expected levels 80% and 64% of the time, respectively. The large dataset allowed quantitation of global effects, such as translation rate on mRNA stability and mRNA secondary structure on translation rate. However, the worst 5% of constructs deviated from prediction by 13-fold on average, which could hinder large-scale genetic engineering projects. The ease and scale this of approach indicates that rather than relying on prediction or standardization, we can screen synthetic libraries for desired behavior.&quot;,&quot;issue&quot;:&quot;34&quot;,&quot;volume&quot;:&quot;110&quot;},&quot;isTemporary&quot;:false},{&quot;id&quot;:&quot;54f3804d-6f07-35d9-902d-3ce2aa3e0e5c&quot;,&quot;itemData&quot;:{&quot;type&quot;:&quot;article-journal&quot;,&quot;id&quot;:&quot;54f3804d-6f07-35d9-902d-3ce2aa3e0e5c&quot;,&quot;title&quot;:&quot;Design and characterization of molecular tools for a synthetic biology approach towards developing cyanobacterial biotechnology&quot;,&quot;author&quot;:[{&quot;family&quot;:&quot;Huang&quot;,&quot;given&quot;:&quot;Hsin Ho&quot;,&quot;parse-names&quot;:false,&quot;dropping-particle&quot;:&quot;&quot;,&quot;non-dropping-particle&quot;:&quot;&quot;},{&quot;family&quot;:&quot;Camsund&quot;,&quot;given&quot;:&quot;Daniel&quot;,&quot;parse-names&quot;:false,&quot;dropping-particle&quot;:&quot;&quot;,&quot;non-dropping-particle&quot;:&quot;&quot;},{&quot;family&quot;:&quot;Lindblad&quot;,&quot;given&quot;:&quot;Peter&quot;,&quot;parse-names&quot;:false,&quot;dropping-particle&quot;:&quot;&quot;,&quot;non-dropping-particle&quot;:&quot;&quot;},{&quot;family&quot;:&quot;Heidorn&quot;,&quot;given&quot;:&quot;Thorsten&quot;,&quot;parse-names&quot;:false,&quot;dropping-particle&quot;:&quot;&quot;,&quot;non-dropping-particle&quot;:&quot;&quot;}],&quot;container-title&quot;:&quot;Nucleic Acids Research&quot;,&quot;DOI&quot;:&quot;10.1093/nar/gkq164&quot;,&quot;ISBN&quot;:&quot;1362-4962 (Electronic)\\n0305-1048 (Linking)&quot;,&quot;ISSN&quot;:&quot;03051048&quot;,&quot;PMID&quot;:&quot;20236988&quot;,&quot;issued&quot;:{&quot;date-parts&quot;:[[2010]]},&quot;page&quot;:&quot;2577-2593&quot;,&quot;abstract&quot;:&quot;Cyanobacteria are suitable for sustainable, solar-powered biotechnological applications. Synthetic biology connects biology with computational design and an engineering perspective, but requires efficient tools and information about the function of biological parts and systems. To enable the development of cyanobacterial Synthetic Biology, several molecular tools were developed and characterized: (i) a broad-host-range BioBrick shuttle vector, pPMQAK1, was constructed and confirmed to replicate in Escherichia coli and three different cyanobacterial strains. (ii) The fluorescent proteins Cerulean, GFPmut3B and EYFP have been demonstrated to work as reporter proteins in cyanobacteria, in spite of the strong background of photosynthetic pigments. (iii) Several promoters, like P(rnpB) and variants of P(rbcL), and a version of the promoter P(trc) with two operators for enhanced repression, were developed and characterized in Synechocystis sp. strain PCC6803. (iv) It was shown that a system for targeted protein degradation, which is needed to enable dynamic expression studies, is working in Synechocystis sp. strain PCC6803. The pPMQAK1 shuttle vector allows the use of the growing numbers of BioBrick parts in many prokaryotes, and the other tools herein implemented facilitate the development of new parts and systems in cyanobacteria.&quot;,&quot;issue&quot;:&quot;8&quot;,&quot;volume&quot;:&quot;38&quot;},&quot;isTemporary&quot;:false},{&quot;id&quot;:&quot;1a600bfa-e0c1-35a9-b33c-bf679ede08df&quot;,&quot;itemData&quot;:{&quot;type&quot;:&quot;article-journal&quot;,&quot;id&quot;:&quot;1a600bfa-e0c1-35a9-b33c-bf679ede08df&quot;,&quot;title&quot;:&quot;Initiation of protein synthesis in bacteria.&quot;,&quot;author&quot;:[{&quot;family&quot;:&quot;Laursen&quot;,&quot;given&quot;:&quot;Brian Søgaard&quot;,&quot;parse-names&quot;:false,&quot;dropping-particle&quot;:&quot;&quot;,&quot;non-dropping-particle&quot;:&quot;&quot;},{&quot;family&quot;:&quot;Sørensen&quot;,&quot;given&quot;:&quot;Hans Peter&quot;,&quot;parse-names&quot;:false,&quot;dropping-particle&quot;:&quot;&quot;,&quot;non-dropping-particle&quot;:&quot;&quot;},{&quot;family&quot;:&quot;Mortensen&quot;,&quot;given&quot;:&quot;Kim Kusk&quot;,&quot;parse-names&quot;:false,&quot;dropping-particle&quot;:&quot;&quot;,&quot;non-dropping-particle&quot;:&quot;&quot;},{&quot;family&quot;:&quot;Sperling-Petersen&quot;,&quot;given&quot;:&quot;Hans Uffe&quot;,&quot;parse-names&quot;:false,&quot;dropping-particle&quot;:&quot;&quot;,&quot;non-dropping-particle&quot;:&quot;&quot;}],&quot;container-title&quot;:&quot;Microbiology and molecular biology reviews : MMBR&quot;,&quot;DOI&quot;:&quot;10.1128/MMBR.69.1.101&quot;,&quot;ISBN&quot;:&quot;1092-2172&quot;,&quot;ISSN&quot;:&quot;1092-2172&quot;,&quot;PMID&quot;:&quot;15755955&quot;,&quot;URL&quot;:&quot;http://www.scopus.com/inward/record.url?eid=2-s2.0-14844340954&amp;partnerID=tZOtx3y1&quot;,&quot;issued&quot;:{&quot;date-parts&quot;:[[2005]]},&quot;page&quot;:&quot;101-23&quot;,&quot;abstract&quot;:&quot;Valuable information on translation initiation is available from biochemical data and recently solved structures. We present a detailed description of current knowledge about the structure, function, and interactions of the individual components involved in bacterial translation initiation. The first section describes the ribosomal features relevant to the initiation process. Subsequent sections describe the structure, function, and interactions of the mRNA, the initiator tRNA, and the initiation factors IF1, IF2, and IF3. Finally, we provide an overview of mechanisms of regulation of the translation initiation event. Translation occurs on ribonucleoprotein complexes called ribosomes. The ribosome is composed of a large subunit and a small subunit that hold the activities of peptidyltransfer and decode the triplet code of the mRNA, respectively. Translation initiation is promoted by IF1, IF2, and IF3, which mediate base pairing of the initiator tRNA anticodon to the mRNA initiation codon located in the ribosomal P-site. The mechanism of translation initiation differs for canonical and leaderless mRNAs, since the latter is dependent on the relative level of the initiation factors. Regulation of translation occurs primarily in the initiation phase. Secondary structures at the mRNA ribosomal binding site (RBS) inhibit translation initiation. The accessibility of the RBS is regulated by temperature and binding of small metabolites, proteins, or antisense RNAs. The future challenge is to obtain atomic-resolution structures of complete initiation complexes in order to understand the mechanism of translation initiation in molecular detail.&quot;,&quot;issue&quot;:&quot;1&quot;,&quot;volume&quot;:&quot;69&quot;},&quot;isTemporary&quot;:false}]},{&quot;properties&quot;:{&quot;noteIndex&quot;:0},&quot;citationID&quot;:&quot;MENDELEY_CITATION_227716db-386d-4920-90a8-54ad75d351eb&quot;,&quot;isEdited&quot;:false,&quot;citationItems&quot;:[{&quot;id&quot;:&quot;6acaec32-6b89-33a9-bcfc-203b5e5b1666&quot;,&quot;itemData&quot;:{&quot;type&quot;:&quot;article-journal&quot;,&quot;id&quot;:&quot;6acaec32-6b89-33a9-bcfc-203b5e5b1666&quot;,&quot;title&quot;:&quot;Correlations between Shine-Dalgarno Sequences and Gene Features and Operon Structures&quot;,&quot;author&quot;:[{&quot;family&quot;:&quot;Ma&quot;,&quot;given&quot;:&quot;Jiong&quot;,&quot;parse-names&quot;:false,&quot;dropping-particle&quot;:&quot;&quot;,&quot;non-dropping-particle&quot;:&quot;&quot;},{&quot;family&quot;:&quot;Campbell&quot;,&quot;given&quot;:&quot;Allan&quot;,&quot;parse-names&quot;:false,&quot;dropping-particle&quot;:&quot;&quot;,&quot;non-dropping-particle&quot;:&quot;&quot;},{&quot;family&quot;:&quot;Karlin&quot;,&quot;given&quot;:&quot;Samuel&quot;,&quot;parse-names&quot;:false,&quot;dropping-particle&quot;:&quot;&quot;,&quot;non-dropping-particle&quot;:&quot;&quot;}],&quot;container-title&quot;:&quot;Journal of bacteriology&quot;,&quot;DOI&quot;:&quot;10.1128/JB.184.20.5733&quot;,&quot;ISSN&quot;:&quot;0021-9193&quot;,&quot;PMID&quot;:&quot;12270832&quot;,&quot;URL&quot;:&quot;http://www.pubmedcentral.nih.gov/articlerender.fcgi?artid=139613&amp;tool=pmcentrez&amp;rendertype=abstract&quot;,&quot;issued&quot;:{&quot;date-parts&quot;:[[2002]]},&quot;page&quot;:&quot;5733-5745&quot;,&quot;abstract&quot;:&quot;This work assesses relationships for 30 complete prokaryotic genomes between the presence of the Shine-Dalgarno (SD) sequence and other gene features, including expression levels, type of start codon, and distance between successive genes. A significant positive correlation of the presence of an SD sequence and the predicted expression level of a gene based on codon usage biases was ascertained, such that predicted highly expressed genes are more likely to possess a strong SD sequence than average genes. Genes with AUG start codons are more likely than genes with other start codons, GUG or UUG, to possess an SD sequence. Genes in close proximity to upstream genes on the same coding strand in most genomes are significantly higher in SD presence. In light of these results, we discuss the role of the SD sequence in translation initiation and its relationship with predicted gene expression levels and with operon structure in both bacterial and archaeal genomes.&quot;,&quot;issue&quot;:&quot;20&quot;,&quot;volume&quot;:&quot;184&quot;},&quot;isTemporary&quot;:false}]},{&quot;properties&quot;:{&quot;noteIndex&quot;:0},&quot;citationID&quot;:&quot;MENDELEY_CITATION_cfb4c5c2-51e3-485c-9508-c55137150e29&quot;,&quot;isEdited&quot;:false,&quot;citationItems&quot;:[{&quot;id&quot;:&quot;aed22a2b-5f57-3780-904a-c1a2f9e7be04&quot;,&quot;itemData&quot;:{&quot;type&quot;:&quot;book&quot;,&quot;id&quot;:&quot;aed22a2b-5f57-3780-904a-c1a2f9e7be04&quot;,&quot;title&quot;:&quot;Synthetic Biology in Cyanobacteria&quot;,&quot;author&quot;:[{&quot;family&quot;:&quot;Heidorn&quot;,&quot;given&quot;:&quot;Thorsten&quot;,&quot;parse-names&quot;:false,&quot;dropping-particle&quot;:&quot;&quot;,&quot;non-dropping-particle&quot;:&quot;&quot;},{&quot;family&quot;:&quot;Camsund&quot;,&quot;given&quot;:&quot;Daniel&quot;,&quot;parse-names&quot;:false,&quot;dropping-particle&quot;:&quot;&quot;,&quot;non-dropping-particle&quot;:&quot;&quot;},{&quot;family&quot;:&quot;Huang&quot;,&quot;given&quot;:&quot;Hsin-Ho&quot;,&quot;parse-names&quot;:false,&quot;dropping-particle&quot;:&quot;&quot;,&quot;non-dropping-particle&quot;:&quot;&quot;},{&quot;family&quot;:&quot;Lindberg&quot;,&quot;given&quot;:&quot;Pia&quot;,&quot;parse-names&quot;:false,&quot;dropping-particle&quot;:&quot;&quot;,&quot;non-dropping-particle&quot;:&quot;&quot;},{&quot;family&quot;:&quot;Oliveira&quot;,&quot;given&quot;:&quot;Paulo&quot;,&quot;parse-names&quot;:false,&quot;dropping-particle&quot;:&quot;&quot;,&quot;non-dropping-particle&quot;:&quot;&quot;},{&quot;family&quot;:&quot;Stensjö&quot;,&quot;given&quot;:&quot;Karin&quot;,&quot;parse-names&quot;:false,&quot;dropping-particle&quot;:&quot;&quot;,&quot;non-dropping-particle&quot;:&quot;&quot;},{&quot;family&quot;:&quot;Lindblad&quot;,&quot;given&quot;:&quot;Peter&quot;,&quot;parse-names&quot;:false,&quot;dropping-particle&quot;:&quot;&quot;,&quot;non-dropping-particle&quot;:&quot;&quot;}],&quot;DOI&quot;:&quot;10.1016/B978-0-12-385075-1.00024-X&quot;,&quot;ISBN&quot;:&quot;9780123850751&quot;,&quot;ISSN&quot;:&quot;1557-7988&quot;,&quot;PMID&quot;:&quot;21601103&quot;,&quot;URL&quot;:&quot;http://linkinghub.elsevier.com/retrieve/pii/B978012385075100024X&quot;,&quot;issued&quot;:{&quot;date-parts&quot;:[[2011]]},&quot;number-of-pages&quot;:&quot;539-579&quot;,&quot;abstract&quot;:&quot;Cyanobacteria are the only prokaryotes capable of using sunlight as their energy, water as an electron donor, and air as a source of carbon and, for some nitrogen-fixing strains, nitrogen. Compared to algae and plants, cyanobacteria are much easier to genetically engineer, and many of the standard biological parts available for Synthetic Biology applications in Escherichia coli can also be used in cyanobacteria. However, characterization of such parts in cyanobacteria reveals differences in performance when compared to E. coli, emphasizing the importance of detailed characterization in the cellular context of a biological chassis. Furthermore, cyanobacteria possess special characteristics (e.g., multiple copies of their chromosomes, high content of photosynthetically active proteins in the thylakoids, the presence of exopolysaccharides and extracellular glycolipids, and the existence of a circadian rhythm) that have to be taken into account when genetically engineering them. With this chapter, the synthetic biologist is given an overview of existing biological parts, tools and protocols for the genetic engineering, and molecular analysis of cyanobacteria for Synthetic Biology applications.&quot;,&quot;volume&quot;:&quot;497&quot;},&quot;isTemporary&quot;:false},{&quot;id&quot;:&quot;6ea08c14-cb2b-3a15-bfb4-a20742f009a3&quot;,&quot;itemData&quot;:{&quot;type&quot;:&quot;article-journal&quot;,&quot;id&quot;:&quot;6ea08c14-cb2b-3a15-bfb4-a20742f009a3&quot;,&quot;title&quot;:&quot;Contextualizing context for synthetic biology - identifying causes of failure of synthetic biological systems&quot;,&quot;author&quot;:[{&quot;family&quot;:&quot;Cardinale&quot;,&quot;given&quot;:&quot;Stefano&quot;,&quot;parse-names&quot;:false,&quot;dropping-particle&quot;:&quot;&quot;,&quot;non-dropping-particle&quot;:&quot;&quot;},{&quot;family&quot;:&quot;Arkin&quot;,&quot;given&quot;:&quot;Adam Paul&quot;,&quot;parse-names&quot;:false,&quot;dropping-particle&quot;:&quot;&quot;,&quot;non-dropping-particle&quot;:&quot;&quot;}],&quot;container-title&quot;:&quot;Biotechnology Journal&quot;,&quot;DOI&quot;:&quot;10.1002/biot.201200085&quot;,&quot;ISBN&quot;:&quot;1860-7314 (Electronic)\\r1860-6768 (Linking)&quot;,&quot;ISSN&quot;:&quot;18606768&quot;,&quot;PMID&quot;:&quot;22649052&quot;,&quot;issued&quot;:{&quot;date-parts&quot;:[[2012]]},&quot;page&quot;:&quot;856-866&quot;,&quot;abstract&quot;:&quot;Despite the efforts that bioengineers have exerted in designing and constructing biological processes that function according to a predetermined set of rules, their operation remains fundamentally circumstantial. The contextual situation in which molecules and single-celled or multi-cellular organisms find themselves shapes the way they interact, respond to the environment and process external information. Since the birth of the field, synthetic biologists have had to grapple with contextual issues, particularly when the molecular and genetic devices inexplicably fail to function as designed when tested in vivo. In this review, we set out to identify and classify the sources of the unexpected divergences between design and actual function of synthetic systems and analyze possible methodologies aimed at controlling, if not preventing, unwanted contextual issues.&quot;,&quot;issue&quot;:&quot;7&quot;,&quot;volume&quot;:&quot;7&quot;},&quot;isTemporary&quot;:false},{&quot;id&quot;:&quot;09d46340-a736-3104-bf69-db5ce1e6f4ad&quot;,&quot;itemData&quot;:{&quot;type&quot;:&quot;article-journal&quot;,&quot;id&quot;:&quot;09d46340-a736-3104-bf69-db5ce1e6f4ad&quot;,&quot;title&quot;:&quot;Cyanobacterial metabolic engineering for biofuel and chemical production&quot;,&quot;author&quot;:[{&quot;family&quot;:&quot;Oliver&quot;,&quot;given&quot;:&quot;Neal J.&quot;,&quot;parse-names&quot;:false,&quot;dropping-particle&quot;:&quot;&quot;,&quot;non-dropping-particle&quot;:&quot;&quot;},{&quot;family&quot;:&quot;Rabinovitch-Deere&quot;,&quot;given&quot;:&quot;Christine A.&quot;,&quot;parse-names&quot;:false,&quot;dropping-particle&quot;:&quot;&quot;,&quot;non-dropping-particle&quot;:&quot;&quot;},{&quot;family&quot;:&quot;Carroll&quot;,&quot;given&quot;:&quot;Austin L.&quot;,&quot;parse-names&quot;:false,&quot;dropping-particle&quot;:&quot;&quot;,&quot;non-dropping-particle&quot;:&quot;&quot;},{&quot;family&quot;:&quot;Nozzi&quot;,&quot;given&quot;:&quot;Nicole E.&quot;,&quot;parse-names&quot;:false,&quot;dropping-particle&quot;:&quot;&quot;,&quot;non-dropping-particle&quot;:&quot;&quot;},{&quot;family&quot;:&quot;Case&quot;,&quot;given&quot;:&quot;Anna E.&quot;,&quot;parse-names&quot;:false,&quot;dropping-particle&quot;:&quot;&quot;,&quot;non-dropping-particle&quot;:&quot;&quot;},{&quot;family&quot;:&quot;Atsumi&quot;,&quot;given&quot;:&quot;Shota&quot;,&quot;parse-names&quot;:false,&quot;dropping-particle&quot;:&quot;&quot;,&quot;non-dropping-particle&quot;:&quot;&quot;}],&quot;container-title&quot;:&quot;Current Opinion in Chemical Biology&quot;,&quot;DOI&quot;:&quot;10.1016/j.cbpa.2016.08.023&quot;,&quot;ISBN&quot;:&quot;1367-5931&quot;,&quot;ISSN&quot;:&quot;18790402&quot;,&quot;PMID&quot;:&quot;27614173&quot;,&quot;URL&quot;:&quot;http://dx.doi.org/10.1016/j.cbpa.2016.08.023&quot;,&quot;issued&quot;:{&quot;date-parts&quot;:[[2016]]},&quot;page&quot;:&quot;43-50&quot;,&quot;abstract&quot;:&quot;Rising levels of atmospheric CO2are contributing to the global greenhouse effect. Large scale use of atmospheric CO2may be a sustainable and renewable means of chemical and liquid fuel production to mitigate global climate change. Photosynthetic organisms are an ideal platform for efficient, natural CO2conversion to a broad range of chemicals. Cyanobacteria are especially attractive for these purposes, due to their genetic malleability and relatively fast growth rate. Recent years have yielded a range of work in the metabolic engineering of cyanobacteria and have led to greater knowledge of the host metabolism. Understanding of endogenous and heterologous carbon regulation mechanisms leads to the expansion of productive capacity and chemical variety. This review discusses the recent progress in metabolic engineering of cyanobacteria for biofuel and bulk chemical production since 2014.&quot;,&quot;publisher&quot;:&quot;Elsevier Ltd&quot;,&quot;volume&quot;:&quot;35&quot;},&quot;isTemporary&quot;:false},{&quot;id&quot;:&quot;cce10746-4393-3717-8ec5-f75ceefdc037&quot;,&quot;itemData&quot;:{&quot;type&quot;:&quot;article-journal&quot;,&quot;id&quot;:&quot;cce10746-4393-3717-8ec5-f75ceefdc037&quot;,&quot;title&quot;:&quot;Metabolic Engineering of Synechocystis sp. PCC 6803 for Production of the Plant Diterpenoid Manoyl Oxide&quot;,&quot;author&quot;:[{&quot;family&quot;:&quot;Englund&quot;,&quot;given&quot;:&quot;Elias&quot;,&quot;parse-names&quot;:false,&quot;dropping-particle&quot;:&quot;&quot;,&quot;non-dropping-particle&quot;:&quot;&quot;},{&quot;family&quot;:&quot;Andersen-Ranberg&quot;,&quot;given&quot;:&quot;Johan&quot;,&quot;parse-names&quot;:false,&quot;dropping-particle&quot;:&quot;&quot;,&quot;non-dropping-particle&quot;:&quot;&quot;},{&quot;family&quot;:&quot;Miao&quot;,&quot;given&quot;:&quot;Rui&quot;,&quot;parse-names&quot;:false,&quot;dropping-particle&quot;:&quot;&quot;,&quot;non-dropping-particle&quot;:&quot;&quot;},{&quot;family&quot;:&quot;Hamberger&quot;,&quot;given&quot;:&quot;Björn&quot;,&quot;parse-names&quot;:false,&quot;dropping-particle&quot;:&quot;&quot;,&quot;non-dropping-particle&quot;:&quot;&quot;},{&quot;family&quot;:&quot;Lindberg&quot;,&quot;given&quot;:&quot;Pia&quot;,&quot;parse-names&quot;:false,&quot;dropping-particle&quot;:&quot;&quot;,&quot;non-dropping-particle&quot;:&quot;&quot;}],&quot;container-title&quot;:&quot;ACS Synthetic Biology&quot;,&quot;DOI&quot;:&quot;10.1021/acssynbio.5b00070&quot;,&quot;ISBN&quot;:&quot;2161-5063 (Electronic)\r2161-5063 (Linking)&quot;,&quot;ISSN&quot;:&quot;21615063&quot;,&quot;PMID&quot;:&quot;26133196&quot;,&quot;issued&quot;:{&quot;date-parts&quot;:[[2015]]},&quot;page&quot;:&quot;1270-1278&quot;,&quot;abstract&quot;:&quot;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n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quot;,&quot;issue&quot;:&quot;12&quot;,&quot;volume&quot;:&quot;4&quot;},&quot;isTemporary&quot;:false}]},{&quot;properties&quot;:{&quot;noteIndex&quot;:0},&quot;citationID&quot;:&quot;MENDELEY_CITATION_691b2542-dea7-437f-82d0-e32e4e4ec17c&quot;,&quot;isEdited&quot;:true,&quot;citationItems&quot;:[{&quot;id&quot;:&quot;0efe5cd6-e4b4-33b8-8f5a-7290de4b430b&quot;,&quot;itemData&quot;:{&quot;type&quot;:&quot;article-journal&quot;,&quot;id&quot;:&quot;0efe5cd6-e4b4-33b8-8f5a-7290de4b430b&quot;,&quot;title&quot;:&quot;Sequence analysis of the genome of the unicellular cyanobacterium Synechocystis sp. strain PCC 6803. II. Sequence determination of the entire genome and assignment of potential protein-coding regions.&quot;,&quot;author&quot;:[{&quot;family&quot;:&quot;Kaneko&quot;,&quot;given&quot;:&quot;T.&quot;,&quot;parse-names&quot;:false,&quot;dropping-particle&quot;:&quot;&quot;,&quot;non-dropping-particle&quot;:&quot;&quot;},{&quot;family&quot;:&quot;Sato&quot;,&quot;given&quot;:&quot;S.&quot;,&quot;parse-names&quot;:false,&quot;dropping-particle&quot;:&quot;&quot;,&quot;non-dropping-particle&quot;:&quot;&quot;},{&quot;family&quot;:&quot;Kotani&quot;,&quot;given&quot;:&quot;H.&quot;,&quot;parse-names&quot;:false,&quot;dropping-particle&quot;:&quot;&quot;,&quot;non-dropping-particle&quot;:&quot;&quot;},{&quot;family&quot;:&quot;Tanaka&quot;,&quot;given&quot;:&quot;A.&quot;,&quot;parse-names&quot;:false,&quot;dropping-particle&quot;:&quot;&quot;,&quot;non-dropping-particle&quot;:&quot;&quot;},{&quot;family&quot;:&quot;Asamizu&quot;,&quot;given&quot;:&quot;E.&quot;,&quot;parse-names&quot;:false,&quot;dropping-particle&quot;:&quot;&quot;,&quot;non-dropping-particle&quot;:&quot;&quot;},{&quot;family&quot;:&quot;Nakamura&quot;,&quot;given&quot;:&quot;Y.&quot;,&quot;parse-names&quot;:false,&quot;dropping-particle&quot;:&quot;&quot;,&quot;non-dropping-particle&quot;:&quot;&quot;},{&quot;family&quot;:&quot;Miyajima&quot;,&quot;given&quot;:&quot;N.&quot;,&quot;parse-names&quot;:false,&quot;dropping-particle&quot;:&quot;&quot;,&quot;non-dropping-particle&quot;:&quot;&quot;},{&quot;family&quot;:&quot;Hirosawa&quot;,&quot;given&quot;:&quot;M.&quot;,&quot;parse-names&quot;:false,&quot;dropping-particle&quot;:&quot;&quot;,&quot;non-dropping-particle&quot;:&quot;&quot;},{&quot;family&quot;:&quot;Sugiura&quot;,&quot;given&quot;:&quot;M.&quot;,&quot;parse-names&quot;:false,&quot;dropping-particle&quot;:&quot;&quot;,&quot;non-dropping-particle&quot;:&quot;&quot;},{&quot;family&quot;:&quot;Sasamoto&quot;,&quot;given&quot;:&quot;S.&quot;,&quot;parse-names&quot;:false,&quot;dropping-particle&quot;:&quot;&quot;,&quot;non-dropping-particle&quot;:&quot;&quot;},{&quot;family&quot;:&quot;Kimura&quot;,&quot;given&quot;:&quot;T.&quot;,&quot;parse-names&quot;:false,&quot;dropping-particle&quot;:&quot;&quot;,&quot;non-dropping-particle&quot;:&quot;&quot;},{&quot;family&quot;:&quot;Hosouchi&quot;,&quot;given&quot;:&quot;T.&quot;,&quot;parse-names&quot;:false,&quot;dropping-particle&quot;:&quot;&quot;,&quot;non-dropping-particle&quot;:&quot;&quot;},{&quot;family&quot;:&quot;Matsuno&quot;,&quot;given&quot;:&quot;A.&quot;,&quot;parse-names&quot;:false,&quot;dropping-particle&quot;:&quot;&quot;,&quot;non-dropping-particle&quot;:&quot;&quot;},{&quot;family&quot;:&quot;Muraki&quot;,&quot;given&quot;:&quot;A.&quot;,&quot;parse-names&quot;:false,&quot;dropping-particle&quot;:&quot;&quot;,&quot;non-dropping-particle&quot;:&quot;&quot;},{&quot;family&quot;:&quot;Nakazaki&quot;,&quot;given&quot;:&quot;N.&quot;,&quot;parse-names&quot;:false,&quot;dropping-particle&quot;:&quot;&quot;,&quot;non-dropping-particle&quot;:&quot;&quot;},{&quot;family&quot;:&quot;Naruo&quot;,&quot;given&quot;:&quot;K.&quot;,&quot;parse-names&quot;:false,&quot;dropping-particle&quot;:&quot;&quot;,&quot;non-dropping-particle&quot;:&quot;&quot;},{&quot;family&quot;:&quot;Okumura&quot;,&quot;given&quot;:&quot;S.&quot;,&quot;parse-names&quot;:false,&quot;dropping-particle&quot;:&quot;&quot;,&quot;non-dropping-particle&quot;:&quot;&quot;},{&quot;family&quot;:&quot;Shimpo&quot;,&quot;given&quot;:&quot;S.&quot;,&quot;parse-names&quot;:false,&quot;dropping-particle&quot;:&quot;&quot;,&quot;non-dropping-particle&quot;:&quot;&quot;},{&quot;family&quot;:&quot;Takeuchi&quot;,&quot;given&quot;:&quot;C.&quot;,&quot;parse-names&quot;:false,&quot;dropping-particle&quot;:&quot;&quot;,&quot;non-dropping-particle&quot;:&quot;&quot;},{&quot;family&quot;:&quot;Wada&quot;,&quot;given&quot;:&quot;T.&quot;,&quot;parse-names&quot;:false,&quot;dropping-particle&quot;:&quot;&quot;,&quot;non-dropping-particle&quot;:&quot;&quot;},{&quot;family&quot;:&quot;Watanabe&quot;,&quot;given&quot;:&quot;A.&quot;,&quot;parse-names&quot;:false,&quot;dropping-particle&quot;:&quot;&quot;,&quot;non-dropping-particle&quot;:&quot;&quot;},{&quot;family&quot;:&quot;Yamada&quot;,&quot;given&quot;:&quot;M.&quot;,&quot;parse-names&quot;:false,&quot;dropping-particle&quot;:&quot;&quot;,&quot;non-dropping-particle&quot;:&quot;&quot;},{&quot;family&quot;:&quot;Yasuda&quot;,&quot;given&quot;:&quot;M.&quot;,&quot;parse-names&quot;:false,&quot;dropping-particle&quot;:&quot;&quot;,&quot;non-dropping-particle&quot;:&quot;&quot;},{&quot;family&quot;:&quot;Tabata&quot;,&quot;given&quot;:&quot;S.&quot;,&quot;parse-names&quot;:false,&quot;dropping-particle&quot;:&quot;&quot;,&quot;non-dropping-particle&quot;:&quot;&quot;}],&quot;container-title&quot;:&quot;DNA research : an international journal for rapid publication of reports on genes and genomes&quot;,&quot;DOI&quot;:&quot;10.1093/dnares/3.3.109&quot;,&quot;ISBN&quot;:&quot;8143852393&quot;,&quot;ISSN&quot;:&quot;1340-2838&quot;,&quot;PMID&quot;:&quot;8905231&quot;,&quot;URL&quot;:&quot;http://dnaresearch.oxfordjournals.org/content/3/3/109.abstract&quot;,&quot;issued&quot;:{&quot;date-parts&quot;:[[1996]]},&quot;page&quot;:&quot;109-136&quot;,&quot;abstract&quot;:&quot;The sequence determination of the entire genome of the Synechocystis sp. strain PCC6803 was completed. The total length of the genome finally confirmed was 3,573,470 bp, including the previously reported sequence of 1,003,450 bp from map position 64% to 92% of the genome. The entire sequence was assembled from the sequences of the physical map-based contigs of cosmid clones and of lambda clones and long PCR products which were used for gap-filling. The accuracy of the sequence was guaranteed by analysis of both strands of DNA through the entire genome. The authenticity of the assembled sequence was supported by restriction analysis of long PCR products, which were directly amplified from the genomic DNA using the assembled sequence data. To predict the potential protein-coding regions, analysis of open reading frames (ORFs), analysis by the GeneMark program and similarity search to databases were performed. As a result, a total of 3,168 potential protein genes were assigned on the genome, in which 145 (4.6%) were identical to reported genes and 1,257 (39.6%) and 340 (10.8%) showed similarity to reported and hypothetical genes, respectively. The remaining 1,426 (45.0%) had no apparent similarity to any genes in databases. Among the potential protein genes assigned, 128 were related to the genes participating in photosynthetic reactions. The sum of the sequences coding for potential protein genes occupies 87% of the genome length. By adding rRNA and tRNA genes, therefore, the genome has a very compact arrangement of protein- and RNA-coding regions. A notable feature on the gene organization of the genome was that 99 ORFs, which showed similarity to transposase genes and could be classified into 6 groups, were found spread all over the genome, and at least 26 of them appeared to remain intact. The result implies that rearrangement of the genome occurred frequently during and after establishment of this species.&quot;,&quot;issue&quot;:&quot;3&quot;,&quot;volume&quot;:&quot;3&quot;},&quot;isTemporary&quot;:false},{&quot;id&quot;:&quot;de6036a7-505c-3624-b2f6-e2d00019ae80&quot;,&quot;itemData&quot;:{&quot;type&quot;:&quot;article-journal&quot;,&quot;id&quot;:&quot;de6036a7-505c-3624-b2f6-e2d00019ae80&quot;,&quot;title&quot;:&quot;Microevolution in cyanobacteria: Re-sequencing a motile substrain of synechocystis sp. PCC 6803&quot;,&quot;author&quot;:[{&quot;family&quot;:&quot;Trautmann&quot;,&quot;given&quot;:&quot;Danika&quot;,&quot;parse-names&quot;:false,&quot;dropping-particle&quot;:&quot;&quot;,&quot;non-dropping-particle&quot;:&quot;&quot;},{&quot;family&quot;:&quot;Voß&quot;,&quot;given&quot;:&quot;Björn&quot;,&quot;parse-names&quot;:false,&quot;dropping-particle&quot;:&quot;&quot;,&quot;non-dropping-particle&quot;:&quot;&quot;},{&quot;family&quot;:&quot;Wilde&quot;,&quot;given&quot;:&quot;Annegret&quot;,&quot;parse-names&quot;:false,&quot;dropping-particle&quot;:&quot;&quot;,&quot;non-dropping-particle&quot;:&quot;&quot;},{&quot;family&quot;:&quot;Al-Babili&quot;,&quot;given&quot;:&quot;Salim&quot;,&quot;parse-names&quot;:false,&quot;dropping-particle&quot;:&quot;&quot;,&quot;non-dropping-particle&quot;:&quot;&quot;},{&quot;family&quot;:&quot;Hess&quot;,&quot;given&quot;:&quot;Wolfgang R.&quot;,&quot;parse-names&quot;:false,&quot;dropping-particle&quot;:&quot;&quot;,&quot;non-dropping-particle&quot;:&quot;&quot;}],&quot;container-title&quot;:&quot;DNA Research&quot;,&quot;DOI&quot;:&quot;10.1093/dnares/dss024&quot;,&quot;ISSN&quot;:&quot;13402838&quot;,&quot;PMID&quot;:&quot;23069868&quot;,&quot;issued&quot;:{&quot;date-parts&quot;:[[2012]]},&quot;page&quot;:&quot;435-448&quot;,&quot;abstract&quot;:&quot;Synechocystis sp. PCC 6803 is a widely used model cyanobacterium for studying photosynthesis, phototaxis, the production of biofuels and many other aspects. Here we present a re-sequencing study of the genome and seven plasmids of one of the most widely used Synechocystis sp. PCC 6803 substrains, the glucose tolerant and motile Moscow or 'PCC-M' strain, revealing considerable evidence for recent microevolution. Seven single nucleotide polymorphisms (SNPs) specifically shared between 'PCC-M' and the 'PCC-N and PCC-P' substrains indicate that 'PCC-M' belongs to the 'PCC' group of motile strains. The identified indels and SNPs in 'PCC-M' are likely to affect glucose tolerance, motility, phage resistance, certain stress responses as well as functions in the primary metabolism, potentially relevant for the synthesis of alkanes. Three SNPs in intergenic regions could affect the promoter activities of two protein-coding genes and one cis-antisense RNA. Two deletions in 'PCC-M' affect parts of clustered regularly interspaced short palindrome repeats-associated spacer-repeat regions on plasmid pSYSA, in one case by an unusual recombination between spacer sequences. © 2012 The Author.&quot;,&quot;issue&quot;:&quot;6&quot;,&quot;volume&quot;:&quot;19&quot;},&quot;isTemporary&quot;:false},{&quot;id&quot;:&quot;ca8d52a8-8ba5-3dc5-adc7-6fc94efdf070&quot;,&quot;itemData&quot;:{&quot;type&quot;:&quot;article-journal&quot;,&quot;id&quot;:&quot;ca8d52a8-8ba5-3dc5-adc7-6fc94efdf070&quot;,&quot;title&quot;:&quot;Engineering cyanobacteria for photosynthetic production of 3-hydroxybutyrate directly from CO2&quot;,&quot;author&quot;:[{&quot;family&quot;:&quot;Wang&quot;,&quot;given&quot;:&quot;Bo&quot;,&quot;parse-names&quot;:false,&quot;dropping-particle&quot;:&quot;&quot;,&quot;non-dropping-particle&quot;:&quot;&quot;},{&quot;family&quot;:&quot;Pugh&quot;,&quot;given&quot;:&quot;Shawn&quot;,&quot;parse-names&quot;:false,&quot;dropping-particle&quot;:&quot;&quot;,&quot;non-dropping-particle&quot;:&quot;&quot;},{&quot;family&quot;:&quot;Nielsen&quot;,&quot;given&quot;:&quot;David R.&quot;,&quot;parse-names&quot;:false,&quot;dropping-particle&quot;:&quot;&quot;,&quot;non-dropping-particle&quot;:&quot;&quot;},{&quot;family&quot;:&quot;Zhang&quot;,&quot;given&quot;:&quot;Weiwen&quot;,&quot;parse-names&quot;:false,&quot;dropping-particle&quot;:&quot;&quot;,&quot;non-dropping-particle&quot;:&quot;&quot;},{&quot;family&quot;:&quot;Meldrum&quot;,&quot;given&quot;:&quot;Deirdre R.&quot;,&quot;parse-names&quot;:false,&quot;dropping-particle&quot;:&quot;&quot;,&quot;non-dropping-particle&quot;:&quot;&quot;}],&quot;container-title&quot;:&quot;Metabolic Engineering&quot;,&quot;DOI&quot;:&quot;10.1016/j.ymben.2013.01.001&quot;,&quot;ISBN&quot;:&quot;10967176 (ISSN)&quot;,&quot;ISSN&quot;:&quot;10967176&quot;,&quot;PMID&quot;:&quot;23333586&quot;,&quot;URL&quot;:&quot;http://dx.doi.org/10.1016/j.ymben.2013.01.001&quot;,&quot;issued&quot;:{&quot;date-parts&quot;:[[2013]]},&quot;page&quot;:&quot;68-77&quot;,&quot;abstract&quot;:&quot;(S)- and (R)-3-hydroxybutyrate (3HB) are precursors to synthesize the biodegradable plastics polyhydroxyalkanoates (PHAs) and many fine chemicals. To date, however, their production has been restricted to petroleum-based chemical industry and sugar-based microbial fermentation, limiting its sustainability and economical feasibility. With the ability to fix CO2photosynthetically, cyanobacteria have attracted increasing interest as a biosynthesis platform to produce fuels and chemicals from alternative renewable resources. To this end, synthesis metabolic pathways have been constructed and optimized in cyanobacterium Synechocystis sp. PCC 6803 to photosynthetically produce (S)- and (R)-3HB directly from CO2. Both types of 3HB molecules were produced and readily secreted from Synechocystis cells without over-expression of transporters. Additional inactivation of the competing pathway by deleting slr1829 and slr1830 (encoding PHB polymerase) from the Synechocystis genome further promoted the 3HB production. Up to 533.4mg/L 3HB has been produced after photosynthetic cultivation of the engineered cyanobacterium Synechocystis TABd for 21 days. Further analysis indicated that the phosphate consumption during the photoautrophic growth and the concomitant elevated acetyl-CoA pool acted as a key driving force for 3HB biosynthesis in Synechocystis. For the first time, the study has demonstrated the feasibility of photosynthetic production of (S)- and (R)-3HB directly from sunlight and CO2. © 2013 Elsevier Inc.&quot;,&quot;publisher&quot;:&quot;Elsevier&quot;,&quot;issue&quot;:&quot;1&quot;,&quot;volume&quot;:&quot;16&quot;},&quot;isTemporary&quot;:false}]},{&quot;properties&quot;:{&quot;noteIndex&quot;:0},&quot;citationID&quot;:&quot;MENDELEY_CITATION_5f5f609e-ff69-4490-804e-9849ba0b590b&quot;,&quot;isEdited&quot;:true,&quot;citationItems&quot;:[{&quot;id&quot;:&quot;4be27537-fc91-3bab-b7fc-57278af32394&quot;,&quot;itemData&quot;:{&quot;type&quot;:&quot;article-journal&quot;,&quot;id&quot;:&quot;4be27537-fc91-3bab-b7fc-57278af32394&quot;,&quot;title&quot;:&quot;Application of the FLP/FRT recombination system in cyanobacteria for construction of markerless mutants&quot;,&quot;author&quot;:[{&quot;family&quot;:&quot;Tan&quot;,&quot;given&quot;:&quot;Xiaoming&quot;,&quot;parse-names&quot;:false,&quot;dropping-particle&quot;:&quot;&quot;,&quot;non-dropping-particle&quot;:&quot;&quot;},{&quot;family&quot;:&quot;Liang&quot;,&quot;given&quot;:&quot;Feiyan&quot;,&quot;parse-names&quot;:false,&quot;dropping-particle&quot;:&quot;&quot;,&quot;non-dropping-particle&quot;:&quot;&quot;},{&quot;family&quot;:&quot;Cai&quot;,&quot;given&quot;:&quot;Ke&quot;,&quot;parse-names&quot;:false,&quot;dropping-particle&quot;:&quot;&quot;,&quot;non-dropping-particle&quot;:&quot;&quot;},{&quot;family&quot;:&quot;Lu&quot;,&quot;given&quot;:&quot;Xuefeng&quot;,&quot;parse-names&quot;:false,&quot;dropping-particle&quot;:&quot;&quot;,&quot;non-dropping-particle&quot;:&quot;&quot;}],&quot;container-title&quot;:&quot;Applied Microbiology and Biotechnology&quot;,&quot;DOI&quot;:&quot;10.1007/s00253-013-4837-6&quot;,&quot;ISSN&quot;:&quot;01757598&quot;,&quot;issued&quot;:{&quot;date-parts&quot;:[[2013]]},&quot;page&quot;:&quot;6373-6382&quot;,&quot;abstract&quot;:&quot;Due to efficient photosynthetic capability, robust growth, and clear genetic background, cyanobacteria are recently used for production of different biofuel and biochemical molecules by genetic engineering and showed great potentials as the next-generation microbial cell factory. For improving the production of bio-products, a number of genetic modifications are important for cyanobacteria. However, the system-level genetic modification of cyanobacteria is limited by the lack of efficient method for marker recycling. In this investigation, we introduced the self-replicable shutter vectors harboring the flipase (FLP) gene from Saccharomyces cerevisiae into two mutants of Synechocystis sp. PCC6803 and Synechococcus elongatus PCC7942 whose genomes were inserted by a kanamycin resistance gene with flipase recombination target (FRT) flanking, respectively. Transcriptional analysis by reverse transcription polymerase chain reaction showed that FLP gene was transcripted in both the two cyanobacterial strains. Genotyping analysis indicated that FLP performed its function in vivo in both two cyanobacterial strains, and the following DNA sequencing analysis on the targeted loci further confirmed that FLP exactly excised and ligated the two FRT sites between which a kanamycin resistance gene is located. The homozygous mutants free of the kanamycin resistance gene cassette were obtained by conditional expression of FLP and further dilution plating. The shuttle vectors carrying the FLP gene were then lost in these mutants by growing in the absence of antibiotics and the further single colony separation. These results demonstrate that FLP/FRT recombination system is able to be applied to the construction of markerless mutant in both Synechocystis sp. PCC6803 and S. elongatus PCC7942. © 2013 Springer-Verlag Berlin Heidelberg.&quot;,&quot;issue&quot;:&quot;14&quot;,&quot;volume&quot;:&quot;97&quot;},&quot;isTemporary&quot;:false},{&quot;id&quot;:&quot;83b5f7b7-b1fb-32f8-b4c9-165c9e3aef81&quot;,&quot;itemData&quot;:{&quot;type&quot;:&quot;article-journal&quot;,&quot;id&quot;:&quot;83b5f7b7-b1fb-32f8-b4c9-165c9e3aef81&quot;,&quot;title&quot;:&quot;Genome transplantation in bacteria: changing one species to another&quot;,&quot;author&quot;:[{&quot;family&quot;:&quot;Lartigue&quot;,&quot;given&quot;:&quot;Carole&quot;,&quot;parse-names&quot;:false,&quot;dropping-particle&quot;:&quot;&quot;,&quot;non-dropping-particle&quot;:&quot;&quot;},{&quot;family&quot;:&quot;Glass&quot;,&quot;given&quot;:&quot;John I&quot;,&quot;parse-names&quot;:false,&quot;dropping-particle&quot;:&quot;&quot;,&quot;non-dropping-particle&quot;:&quot;&quot;},{&quot;family&quot;:&quot;Alperovich&quot;,&quot;given&quot;:&quot;Nina&quot;,&quot;parse-names&quot;:false,&quot;dropping-particle&quot;:&quot;&quot;,&quot;non-dropping-particle&quot;:&quot;&quot;},{&quot;family&quot;:&quot;Pieper&quot;,&quot;given&quot;:&quot;Rembert&quot;,&quot;parse-names&quot;:false,&quot;dropping-particle&quot;:&quot;&quot;,&quot;non-dropping-particle&quot;:&quot;&quot;},{&quot;family&quot;:&quot;Parmar&quot;,&quot;given&quot;:&quot;Prashanth P&quot;,&quot;parse-names&quot;:false,&quot;dropping-particle&quot;:&quot;&quot;,&quot;non-dropping-particle&quot;:&quot;&quot;},{&quot;family&quot;:&quot;Hutchison&quot;,&quot;given&quot;:&quot;Clyde A&quot;,&quot;parse-names&quot;:false,&quot;dropping-particle&quot;:&quot;&quot;,&quot;non-dropping-particle&quot;:&quot;&quot;},{&quot;family&quot;:&quot;Smith&quot;,&quot;given&quot;:&quot;Hamilton O&quot;,&quot;parse-names&quot;:false,&quot;dropping-particle&quot;:&quot;&quot;,&quot;non-dropping-particle&quot;:&quot;&quot;},{&quot;family&quot;:&quot;Venter&quot;,&quot;given&quot;:&quot;J Craig&quot;,&quot;parse-names&quot;:false,&quot;dropping-particle&quot;:&quot;&quot;,&quot;non-dropping-particle&quot;:&quot;&quot;}],&quot;container-title&quot;:&quot;Science (New York, N.Y.)&quot;,&quot;issued&quot;:{&quot;date-parts&quot;:[[2007]]},&quot;page&quot;:&quot;632&quot;,&quot;abstract&quot;:&quot;As a step toward propagation of synthetic genomes, we completely replaced the genome of a bacterial cell with one from another species by transplanting a whole genome as naked DNA. Intact genomic DNA from Mycoplasma mycoides large colony (LC), virtually free of protein, was transplanted into Mycoplasma capricolum cells by polyethylene glycol-mediated transformation. Cells selected for tetracycline resistance, carried by the M. mycoides LC chromosome, contain the complete donor genome and are free of detectable recipient genomic sequences. These cells that result from genome transplantation are phenotypically identical to the M. mycoides LC donor strain as judged by several criteria.&quot;,&quot;issue&quot;:&quot;5838&quot;,&quot;volume&quot;:&quot;317&quot;},&quot;isTemporary&quot;:false}]},{&quot;properties&quot;:{&quot;noteIndex&quot;:0},&quot;citationID&quot;:&quot;MENDELEY_CITATION_28e4bf44-dc33-4c3a-8065-1d1755c5ac96&quot;,&quot;isEdited&quot;:false,&quot;citationItems&quot;:[{&quot;id&quot;:&quot;51680a58-dcf8-3294-ba8e-9627543ca2e6&quot;,&quot;itemData&quot;:{&quot;type&quot;:&quot;article-journal&quot;,&quot;id&quot;:&quot;51680a58-dcf8-3294-ba8e-9627543ca2e6&quot;,&quot;title&quot;:&quot;The ploidy level of synechocystis sp. PCC 6803 is highly variable and is influenced by growth phase and by chemical and physical external parameters&quot;,&quot;author&quot;:[{&quot;family&quot;:&quot;Zerulla&quot;,&quot;given&quot;:&quot;Karolin&quot;,&quot;parse-names&quot;:false,&quot;dropping-particle&quot;:&quot;&quot;,&quot;non-dropping-particle&quot;:&quot;&quot;},{&quot;family&quot;:&quot;Ludt&quot;,&quot;given&quot;:&quot;Katharina&quot;,&quot;parse-names&quot;:false,&quot;dropping-particle&quot;:&quot;&quot;,&quot;non-dropping-particle&quot;:&quot;&quot;},{&quot;family&quot;:&quot;Soppa&quot;,&quot;given&quot;:&quot;Jörg&quot;,&quot;parse-names&quot;:false,&quot;dropping-particle&quot;:&quot;&quot;,&quot;non-dropping-particle&quot;:&quot;&quot;}],&quot;container-title&quot;:&quot;Microbiology (United Kingdom)&quot;,&quot;DOI&quot;:&quot;10.1099/mic.0.000264&quot;,&quot;ISBN&quot;:&quot;1350-0872&quot;,&quot;ISSN&quot;:&quot;14652080&quot;,&quot;PMID&quot;:&quot;26919857&quot;,&quot;issued&quot;:{&quot;date-parts&quot;:[[2016]]},&quot;page&quot;:&quot;730-739&quot;,&quot;abstract&quot;:&quot;Synechocystis sp. PCC 6803 is a widely-used cyanobacterial model strain that is used to study many biological processes and is also applied for the production of biopolymers. Recently, it was reported that two of its substrains are highly polyploid. To test whether this can be generalized to the whole strain, six substrains were selected and their ploidy levels were quantified. The ploidy levels of all substrains were highly growth phase regulated and the copy number was on average about 20 at OD750 of 0.1 and about 4 at OD750 of 2.5. In addition to growth phase, external conditions were found to influence the ploidy level, i.e. the copy number was elevated at lower light intensity and at higher phosphate concentrations (53 and 35 copies, respectively). In the absence of external phosphate, considerable growth was observed, albeit growth rate and growth yield were much lower than in the presence of either orthophosphate or genomic DNA as external source of phosphate. A rapid reduction in genome copy number was observed during growth in the absence of phosphate, indicating that replication ceased and genomes were distributed to the daughter cells. During prolonged incubation of stationary phase cultures in the absence of phosphate the cells eventually became monoploid. Taken together, the ploidy level of Synechocystis sp. PCC 6803 is extremely variable and is influenced by growth phase as well as physical and chemical environmental parameters.&quot;,&quot;issue&quot;:&quot;5&quot;,&quot;volume&quot;:&quot;162&quot;},&quot;isTemporary&quot;:false}]},{&quot;properties&quot;:{&quot;noteIndex&quot;:0},&quot;citationID&quot;:&quot;MENDELEY_CITATION_d355d77d-f689-440b-9706-16263fe082e6&quot;,&quot;isEdited&quot;:true,&quot;citationItems&quot;:[{&quot;id&quot;:&quot;54f3804d-6f07-35d9-902d-3ce2aa3e0e5c&quot;,&quot;itemData&quot;:{&quot;type&quot;:&quot;article-journal&quot;,&quot;id&quot;:&quot;54f3804d-6f07-35d9-902d-3ce2aa3e0e5c&quot;,&quot;title&quot;:&quot;Design and characterization of molecular tools for a synthetic biology approach towards developing cyanobacterial biotechnology&quot;,&quot;author&quot;:[{&quot;family&quot;:&quot;Huang&quot;,&quot;given&quot;:&quot;Hsin Ho&quot;,&quot;parse-names&quot;:false,&quot;dropping-particle&quot;:&quot;&quot;,&quot;non-dropping-particle&quot;:&quot;&quot;},{&quot;family&quot;:&quot;Camsund&quot;,&quot;given&quot;:&quot;Daniel&quot;,&quot;parse-names&quot;:false,&quot;dropping-particle&quot;:&quot;&quot;,&quot;non-dropping-particle&quot;:&quot;&quot;},{&quot;family&quot;:&quot;Lindblad&quot;,&quot;given&quot;:&quot;Peter&quot;,&quot;parse-names&quot;:false,&quot;dropping-particle&quot;:&quot;&quot;,&quot;non-dropping-particle&quot;:&quot;&quot;},{&quot;family&quot;:&quot;Heidorn&quot;,&quot;given&quot;:&quot;Thorsten&quot;,&quot;parse-names&quot;:false,&quot;dropping-particle&quot;:&quot;&quot;,&quot;non-dropping-particle&quot;:&quot;&quot;}],&quot;container-title&quot;:&quot;Nucleic Acids Research&quot;,&quot;DOI&quot;:&quot;10.1093/nar/gkq164&quot;,&quot;ISBN&quot;:&quot;1362-4962 (Electronic)\\n0305-1048 (Linking)&quot;,&quot;ISSN&quot;:&quot;03051048&quot;,&quot;PMID&quot;:&quot;20236988&quot;,&quot;issued&quot;:{&quot;date-parts&quot;:[[2010]]},&quot;page&quot;:&quot;2577-2593&quot;,&quot;abstract&quot;:&quot;Cyanobacteria are suitable for sustainable, solar-powered biotechnological applications. Synthetic biology connects biology with computational design and an engineering perspective, but requires efficient tools and information about the function of biological parts and systems. To enable the development of cyanobacterial Synthetic Biology, several molecular tools were developed and characterized: (i) a broad-host-range BioBrick shuttle vector, pPMQAK1, was constructed and confirmed to replicate in Escherichia coli and three different cyanobacterial strains. (ii) The fluorescent proteins Cerulean, GFPmut3B and EYFP have been demonstrated to work as reporter proteins in cyanobacteria, in spite of the strong background of photosynthetic pigments. (iii) Several promoters, like P(rnpB) and variants of P(rbcL), and a version of the promoter P(trc) with two operators for enhanced repression, were developed and characterized in Synechocystis sp. strain PCC6803. (iv) It was shown that a system for targeted protein degradation, which is needed to enable dynamic expression studies, is working in Synechocystis sp. strain PCC6803. The pPMQAK1 shuttle vector allows the use of the growing numbers of BioBrick parts in many prokaryotes, and the other tools herein implemented facilitate the development of new parts and systems in cyanobacteria.&quot;,&quot;issue&quot;:&quot;8&quot;,&quot;volume&quot;:&quot;38&quot;},&quot;isTemporary&quot;:false},{&quot;id&quot;:&quot;26d64dc6-da03-3bd5-a29a-6354238a90d6&quot;,&quot;itemData&quot;:{&quot;type&quot;:&quot;article-journal&quot;,&quot;id&quot;:&quot;26d64dc6-da03-3bd5-a29a-6354238a90d6&quot;,&quot;title&quot;:&quot;Synthetic biology of cyanobacteria: Unique challenges and opportunities&quot;,&quot;author&quot;:[{&quot;family&quot;:&quot;Berla&quot;,&quot;given&quot;:&quot;Bertram M.&quot;,&quot;parse-names&quot;:false,&quot;dropping-particle&quot;:&quot;&quot;,&quot;non-dropping-particle&quot;:&quot;&quot;},{&quot;family&quot;:&quot;Saha&quot;,&quot;given&quot;:&quot;Rajib&quot;,&quot;parse-names&quot;:false,&quot;dropping-particle&quot;:&quot;&quot;,&quot;non-dropping-particle&quot;:&quot;&quot;},{&quot;family&quot;:&quot;Immethun&quot;,&quot;given&quot;:&quot;Cheryl M.&quot;,&quot;parse-names&quot;:false,&quot;dropping-particle&quot;:&quot;&quot;,&quot;non-dropping-particle&quot;:&quot;&quot;},{&quot;family&quot;:&quot;Maranas&quot;,&quot;given&quot;:&quot;Costas D.&quot;,&quot;parse-names&quot;:false,&quot;dropping-particle&quot;:&quot;&quot;,&quot;non-dropping-particle&quot;:&quot;&quot;},{&quot;family&quot;:&quot;Moon&quot;,&quot;given&quot;:&quot;Tae Seok&quot;,&quot;parse-names&quot;:false,&quot;dropping-particle&quot;:&quot;&quot;,&quot;non-dropping-particle&quot;:&quot;&quot;},{&quot;family&quot;:&quot;Pakrasi&quot;,&quot;given&quot;:&quot;Himadri B.&quot;,&quot;parse-names&quot;:false,&quot;dropping-particle&quot;:&quot;&quot;,&quot;non-dropping-particle&quot;:&quot;&quot;}],&quot;container-title&quot;:&quot;Frontiers in Microbiology&quot;,&quot;DOI&quot;:&quot;10.3389/fmicb.2013.00246&quot;,&quot;ISBN&quot;:&quot;1664-302X (Electronic)\\r1664-302X (Linking)&quot;,&quot;ISSN&quot;:&quot;1664302X&quot;,&quot;PMID&quot;:&quot;24009604&quot;,&quot;issued&quot;:{&quot;date-parts&quot;:[[2013]]},&quot;page&quot;:&quot;1-14&quot;,&quot;abstract&quot;:&quot;Photosynthetic organisms, and especially cyanobacteria, hold great promise as sources of renewably-produced fuels, bulk and specialty chemicals, and nutritional products. Synthetic biology tools can help unlock cyanobacteria's potential for these functions, but unfortunately tool development for these organisms has lagged behind that for S. cerevisiae and E. coli. While these organisms may in many cases be more difficult to work with as \&quot;chassis\&quot; strains for synthetic biology than certain heterotrophs, the unique advantages of autotrophs in biotechnology applications as well as the scientific importance of improved understanding of photosynthesis warrant the development of these systems into something akin to a \&quot;green E. coli.\&quot; In this review, we highlight unique challenges and opportunities for development of synthetic biology approaches in cyanobacteria. We review classical and recently developed methods for constructing targeted mutants in various cyanobacterial strains, and offer perspective on what genetic tools might most greatly expand the ability to engineer new functions in such strains. Similarly, we review what genetic parts are most needed for the development of cyanobacterial synthetic biology. Finally, we highlight recent methods to construct genome-scale models of cyanobacterial metabolism and to use those models to measure properties of autotrophic metabolism. Throughout this paper, we discuss some of the unique challenges of a diurnal, autotrophic lifestyle along with how the development of synthetic biology and biotechnology in cyanobacteria must fit within those constraints.&quot;,&quot;issue&quot;:&quot;AUG&quot;,&quot;volume&quot;:&quot;4&quot;},&quot;isTemporary&quot;:false}]},{&quot;properties&quot;:{&quot;noteIndex&quot;:0},&quot;citationID&quot;:&quot;MENDELEY_CITATION_d1af1fb4-784d-4a1a-af18-848aa5395814&quot;,&quot;isEdited&quot;:false,&quot;citationItems&quot;:[{&quot;id&quot;:&quot;42d0fab3-1310-3999-bdbe-3a9099a061b7&quot;,&quot;itemData&quot;:{&quot;type&quot;:&quot;article-journal&quot;,&quot;id&quot;:&quot;42d0fab3-1310-3999-bdbe-3a9099a061b7&quot;,&quot;title&quot;:&quot;A novel counter‐ selection method for markerless genetic modification in Synechocystis sp. PCC 6803&quot;,&quot;author&quot;:[{&quot;family&quot;:&quot;Cheah&quot;,&quot;given&quot;:&quot;Yi Ern&quot;,&quot;parse-names&quot;:false,&quot;dropping-particle&quot;:&quot;&quot;,&quot;non-dropping-particle&quot;:&quot;&quot;},{&quot;family&quot;:&quot;Albers&quot;,&quot;given&quot;:&quot;Stevan C&quot;,&quot;parse-names&quot;:false,&quot;dropping-particle&quot;:&quot;&quot;,&quot;non-dropping-particle&quot;:&quot;&quot;},{&quot;family&quot;:&quot;Peebles&quot;,&quot;given&quot;:&quot;Christie A M&quot;,&quot;parse-names&quot;:false,&quot;dropping-particle&quot;:&quot;&quot;,&quot;non-dropping-particle&quot;:&quot;&quot;}],&quot;container-title&quot;:&quot;Biotechnology Progress&quot;,&quot;DOI&quot;:&quot;10.1002/btpr.1661&quot;,&quot;ISSN&quot;:&quot;8756-7938&quot;,&quot;issued&quot;:{&quot;date-parts&quot;:[[2013]]},&quot;page&quot;:&quot;23-30&quot;,&quot;abstract&quot;:&quot;The cyanobacterium PCC 6803 is a photosynthetic organism capable of efficient harnessing of solar energy while capturing CO from the environment. Methods to genetically alter its genomic DNA are essential for elucidating gene functions and are useful tools for metabolic engineering. In this study, a novel counter‐selection method for the genetic alteration of was developed. This method utilizes the nickel inducible expression of , a general protein synthesis inhibitor, as a counter‐selection marker. Counter‐selection is particularly useful because the engineered strain is free of any markers which make further genetic modification independent of available antibiotic resistance genes. The usability of this method was further demonstrated by altering genes at several loci in two variants of . © 2012 American Institute of Chemical Engineers Biotechnol. Prog., 2013&quot;,&quot;issue&quot;:&quot;1&quot;,&quot;volume&quot;:&quot;29&quot;},&quot;isTemporary&quot;:false},{&quot;id&quot;:&quot;9507a34e-75a3-3a75-92a0-4141b31ec723&quot;,&quot;itemData&quot;:{&quot;type&quot;:&quot;article-journal&quot;,&quot;id&quot;:&quot;9507a34e-75a3-3a75-92a0-4141b31ec723&quot;,&quot;title&quot;:&quot;Quantification of ploidy in proteobacteria revealed the existence of monoploid, (mero-)oligoploid and polyploid species&quot;,&quot;author&quot;:[{&quot;family&quot;:&quot;Pecoraro&quot;,&quot;given&quot;:&quot;Vito&quot;,&quot;parse-names&quot;:false,&quot;dropping-particle&quot;:&quot;&quot;,&quot;non-dropping-particle&quot;:&quot;&quot;},{&quot;family&quot;:&quot;Zerulla&quot;,&quot;given&quot;:&quot;Karolin&quot;,&quot;parse-names&quot;:false,&quot;dropping-particle&quot;:&quot;&quot;,&quot;non-dropping-particle&quot;:&quot;&quot;},{&quot;family&quot;:&quot;Lange&quot;,&quot;given&quot;:&quot;Christian&quot;,&quot;parse-names&quot;:false,&quot;dropping-particle&quot;:&quot;&quot;,&quot;non-dropping-particle&quot;:&quot;&quot;},{&quot;family&quot;:&quot;Soppa&quot;,&quot;given&quot;:&quot;Jörg&quot;,&quot;parse-names&quot;:false,&quot;dropping-particle&quot;:&quot;&quot;,&quot;non-dropping-particle&quot;:&quot;&quot;}],&quot;container-title&quot;:&quot;PLoS ONE&quot;,&quot;DOI&quot;:&quot;10.1371/journal.pone.0016392&quot;,&quot;ISSN&quot;:&quot;19326203&quot;,&quot;issued&quot;:{&quot;date-parts&quot;:[[2011]]},&quot;abstract&quot;:&quot;Bacteria are generally assumed to be monoploid (haploid). This assumption is mainly based on generalization of the results obtained with the most intensely studied model bacterium, Escherichia coli (a gamma-proteobacterium), which is monoploid during very slow growth. However, several species of proteobacteria are oligo- or polyploid, respectively. To get a better overview of the distribution of ploidy levels, genome copy numbers were quantified in four species of three different groups of proteobacteria. A recently developed Real Time PCR approach, which had been used to determine the ploidy levels of halophilic archaea, was optimized for the quantification of genome copy numbers of bacteria. Slow-growing (doubling time 103 minutes) and fast-growing (doubling time 25 minutes) E. coli cultures were used as a positive control. The copy numbers of the origin and terminus region of the chromosome were determined and the results were in excellent agreement with published data. The approach was also used to determine the ploidy levels of Caulobacter crescentus (an alpha-proteobacterium) and Wolinella succinogenes (an epsilon-proteobacterium), both of which are monoploid. In contrast, Pseudomonas putida (a gamma-proteobacterium) contains 20 genome copies and is thus polyploid. A survey of the proteobacteria with experimentally-determined genome copy numbers revealed that only three to four of 11 species are monoploid and thus monoploidy is not typical for proteobacteria. The ploidy level is not conserved within the groups of proteobacteria, and there are no obvious correlations between the ploidy levels with other parameters like genome size, optimal growth temperature or mode of life. © 2011 Pecoraro et al.&quot;,&quot;issue&quot;:&quot;1&quot;,&quot;volume&quot;:&quot;6&quot;},&quot;isTemporary&quot;:false},{&quot;id&quot;:&quot;4be27537-fc91-3bab-b7fc-57278af32394&quot;,&quot;itemData&quot;:{&quot;type&quot;:&quot;article-journal&quot;,&quot;id&quot;:&quot;4be27537-fc91-3bab-b7fc-57278af32394&quot;,&quot;title&quot;:&quot;Application of the FLP/FRT recombination system in cyanobacteria for construction of markerless mutants&quot;,&quot;author&quot;:[{&quot;family&quot;:&quot;Tan&quot;,&quot;given&quot;:&quot;Xiaoming&quot;,&quot;parse-names&quot;:false,&quot;dropping-particle&quot;:&quot;&quot;,&quot;non-dropping-particle&quot;:&quot;&quot;},{&quot;family&quot;:&quot;Liang&quot;,&quot;given&quot;:&quot;Feiyan&quot;,&quot;parse-names&quot;:false,&quot;dropping-particle&quot;:&quot;&quot;,&quot;non-dropping-particle&quot;:&quot;&quot;},{&quot;family&quot;:&quot;Cai&quot;,&quot;given&quot;:&quot;Ke&quot;,&quot;parse-names&quot;:false,&quot;dropping-particle&quot;:&quot;&quot;,&quot;non-dropping-particle&quot;:&quot;&quot;},{&quot;family&quot;:&quot;Lu&quot;,&quot;given&quot;:&quot;Xuefeng&quot;,&quot;parse-names&quot;:false,&quot;dropping-particle&quot;:&quot;&quot;,&quot;non-dropping-particle&quot;:&quot;&quot;}],&quot;container-title&quot;:&quot;Applied Microbiology and Biotechnology&quot;,&quot;DOI&quot;:&quot;10.1007/s00253-013-4837-6&quot;,&quot;ISSN&quot;:&quot;01757598&quot;,&quot;issued&quot;:{&quot;date-parts&quot;:[[2013]]},&quot;page&quot;:&quot;6373-6382&quot;,&quot;abstract&quot;:&quot;Due to efficient photosynthetic capability, robust growth, and clear genetic background, cyanobacteria are recently used for production of different biofuel and biochemical molecules by genetic engineering and showed great potentials as the next-generation microbial cell factory. For improving the production of bio-products, a number of genetic modifications are important for cyanobacteria. However, the system-level genetic modification of cyanobacteria is limited by the lack of efficient method for marker recycling. In this investigation, we introduced the self-replicable shutter vectors harboring the flipase (FLP) gene from Saccharomyces cerevisiae into two mutants of Synechocystis sp. PCC6803 and Synechococcus elongatus PCC7942 whose genomes were inserted by a kanamycin resistance gene with flipase recombination target (FRT) flanking, respectively. Transcriptional analysis by reverse transcription polymerase chain reaction showed that FLP gene was transcripted in both the two cyanobacterial strains. Genotyping analysis indicated that FLP performed its function in vivo in both two cyanobacterial strains, and the following DNA sequencing analysis on the targeted loci further confirmed that FLP exactly excised and ligated the two FRT sites between which a kanamycin resistance gene is located. The homozygous mutants free of the kanamycin resistance gene cassette were obtained by conditional expression of FLP and further dilution plating. The shuttle vectors carrying the FLP gene were then lost in these mutants by growing in the absence of antibiotics and the further single colony separation. These results demonstrate that FLP/FRT recombination system is able to be applied to the construction of markerless mutant in both Synechocystis sp. PCC6803 and S. elongatus PCC7942. © 2013 Springer-Verlag Berlin Heidelberg.&quot;,&quot;issue&quot;:&quot;14&quot;,&quot;volume&quot;:&quot;97&quot;},&quot;isTemporary&quot;:false}]},{&quot;properties&quot;:{&quot;noteIndex&quot;:0},&quot;citationID&quot;:&quot;MENDELEY_CITATION_eebdc08a-1a80-4f52-b9cd-dbd4b2d4de0c&quot;,&quot;isEdited&quot;:true,&quot;citationItems&quot;:[{&quot;id&quot;:&quot;51680a58-dcf8-3294-ba8e-9627543ca2e6&quot;,&quot;itemData&quot;:{&quot;type&quot;:&quot;article-journal&quot;,&quot;id&quot;:&quot;51680a58-dcf8-3294-ba8e-9627543ca2e6&quot;,&quot;title&quot;:&quot;The ploidy level of synechocystis sp. PCC 6803 is highly variable and is influenced by growth phase and by chemical and physical external parameters&quot;,&quot;author&quot;:[{&quot;family&quot;:&quot;Zerulla&quot;,&quot;given&quot;:&quot;Karolin&quot;,&quot;parse-names&quot;:false,&quot;dropping-particle&quot;:&quot;&quot;,&quot;non-dropping-particle&quot;:&quot;&quot;},{&quot;family&quot;:&quot;Ludt&quot;,&quot;given&quot;:&quot;Katharina&quot;,&quot;parse-names&quot;:false,&quot;dropping-particle&quot;:&quot;&quot;,&quot;non-dropping-particle&quot;:&quot;&quot;},{&quot;family&quot;:&quot;Soppa&quot;,&quot;given&quot;:&quot;Jörg&quot;,&quot;parse-names&quot;:false,&quot;dropping-particle&quot;:&quot;&quot;,&quot;non-dropping-particle&quot;:&quot;&quot;}],&quot;container-title&quot;:&quot;Microbiology (United Kingdom)&quot;,&quot;DOI&quot;:&quot;10.1099/mic.0.000264&quot;,&quot;ISBN&quot;:&quot;1350-0872&quot;,&quot;ISSN&quot;:&quot;14652080&quot;,&quot;PMID&quot;:&quot;26919857&quot;,&quot;issued&quot;:{&quot;date-parts&quot;:[[2016]]},&quot;page&quot;:&quot;730-739&quot;,&quot;abstract&quot;:&quot;Synechocystis sp. PCC 6803 is a widely-used cyanobacterial model strain that is used to study many biological processes and is also applied for the production of biopolymers. Recently, it was reported that two of its substrains are highly polyploid. To test whether this can be generalized to the whole strain, six substrains were selected and their ploidy levels were quantified. The ploidy levels of all substrains were highly growth phase regulated and the copy number was on average about 20 at OD750 of 0.1 and about 4 at OD750 of 2.5. In addition to growth phase, external conditions were found to influence the ploidy level, i.e. the copy number was elevated at lower light intensity and at higher phosphate concentrations (53 and 35 copies, respectively). In the absence of external phosphate, considerable growth was observed, albeit growth rate and growth yield were much lower than in the presence of either orthophosphate or genomic DNA as external source of phosphate. A rapid reduction in genome copy number was observed during growth in the absence of phosphate, indicating that replication ceased and genomes were distributed to the daughter cells. During prolonged incubation of stationary phase cultures in the absence of phosphate the cells eventually became monoploid. Taken together, the ploidy level of Synechocystis sp. PCC 6803 is extremely variable and is influenced by growth phase as well as physical and chemical environmental parameters.&quot;,&quot;issue&quot;:&quot;5&quot;,&quot;volume&quot;:&quot;162&quot;},&quot;isTemporary&quot;:false},{&quot;id&quot;:&quot;54f3804d-6f07-35d9-902d-3ce2aa3e0e5c&quot;,&quot;itemData&quot;:{&quot;type&quot;:&quot;article-journal&quot;,&quot;id&quot;:&quot;54f3804d-6f07-35d9-902d-3ce2aa3e0e5c&quot;,&quot;title&quot;:&quot;Design and characterization of molecular tools for a synthetic biology approach towards developing cyanobacterial biotechnology&quot;,&quot;author&quot;:[{&quot;family&quot;:&quot;Huang&quot;,&quot;given&quot;:&quot;Hsin Ho&quot;,&quot;parse-names&quot;:false,&quot;dropping-particle&quot;:&quot;&quot;,&quot;non-dropping-particle&quot;:&quot;&quot;},{&quot;family&quot;:&quot;Camsund&quot;,&quot;given&quot;:&quot;Daniel&quot;,&quot;parse-names&quot;:false,&quot;dropping-particle&quot;:&quot;&quot;,&quot;non-dropping-particle&quot;:&quot;&quot;},{&quot;family&quot;:&quot;Lindblad&quot;,&quot;given&quot;:&quot;Peter&quot;,&quot;parse-names&quot;:false,&quot;dropping-particle&quot;:&quot;&quot;,&quot;non-dropping-particle&quot;:&quot;&quot;},{&quot;family&quot;:&quot;Heidorn&quot;,&quot;given&quot;:&quot;Thorsten&quot;,&quot;parse-names&quot;:false,&quot;dropping-particle&quot;:&quot;&quot;,&quot;non-dropping-particle&quot;:&quot;&quot;}],&quot;container-title&quot;:&quot;Nucleic Acids Research&quot;,&quot;DOI&quot;:&quot;10.1093/nar/gkq164&quot;,&quot;ISBN&quot;:&quot;1362-4962 (Electronic)\\n0305-1048 (Linking)&quot;,&quot;ISSN&quot;:&quot;03051048&quot;,&quot;PMID&quot;:&quot;20236988&quot;,&quot;issued&quot;:{&quot;date-parts&quot;:[[2010]]},&quot;page&quot;:&quot;2577-2593&quot;,&quot;abstract&quot;:&quot;Cyanobacteria are suitable for sustainable, solar-powered biotechnological applications. Synthetic biology connects biology with computational design and an engineering perspective, but requires efficient tools and information about the function of biological parts and systems. To enable the development of cyanobacterial Synthetic Biology, several molecular tools were developed and characterized: (i) a broad-host-range BioBrick shuttle vector, pPMQAK1, was constructed and confirmed to replicate in Escherichia coli and three different cyanobacterial strains. (ii) The fluorescent proteins Cerulean, GFPmut3B and EYFP have been demonstrated to work as reporter proteins in cyanobacteria, in spite of the strong background of photosynthetic pigments. (iii) Several promoters, like P(rnpB) and variants of P(rbcL), and a version of the promoter P(trc) with two operators for enhanced repression, were developed and characterized in Synechocystis sp. strain PCC6803. (iv) It was shown that a system for targeted protein degradation, which is needed to enable dynamic expression studies, is working in Synechocystis sp. strain PCC6803. The pPMQAK1 shuttle vector allows the use of the growing numbers of BioBrick parts in many prokaryotes, and the other tools herein implemented facilitate the development of new parts and systems in cyanobacteria.&quot;,&quot;issue&quot;:&quot;8&quot;,&quot;volume&quot;:&quot;38&quot;},&quot;isTemporary&quot;:false},{&quot;id&quot;:&quot;ca8d52a8-8ba5-3dc5-adc7-6fc94efdf070&quot;,&quot;itemData&quot;:{&quot;type&quot;:&quot;article-journal&quot;,&quot;id&quot;:&quot;ca8d52a8-8ba5-3dc5-adc7-6fc94efdf070&quot;,&quot;title&quot;:&quot;Engineering cyanobacteria for photosynthetic production of 3-hydroxybutyrate directly from CO2&quot;,&quot;author&quot;:[{&quot;family&quot;:&quot;Wang&quot;,&quot;given&quot;:&quot;Bo&quot;,&quot;parse-names&quot;:false,&quot;dropping-particle&quot;:&quot;&quot;,&quot;non-dropping-particle&quot;:&quot;&quot;},{&quot;family&quot;:&quot;Pugh&quot;,&quot;given&quot;:&quot;Shawn&quot;,&quot;parse-names&quot;:false,&quot;dropping-particle&quot;:&quot;&quot;,&quot;non-dropping-particle&quot;:&quot;&quot;},{&quot;family&quot;:&quot;Nielsen&quot;,&quot;given&quot;:&quot;David R.&quot;,&quot;parse-names&quot;:false,&quot;dropping-particle&quot;:&quot;&quot;,&quot;non-dropping-particle&quot;:&quot;&quot;},{&quot;family&quot;:&quot;Zhang&quot;,&quot;given&quot;:&quot;Weiwen&quot;,&quot;parse-names&quot;:false,&quot;dropping-particle&quot;:&quot;&quot;,&quot;non-dropping-particle&quot;:&quot;&quot;},{&quot;family&quot;:&quot;Meldrum&quot;,&quot;given&quot;:&quot;Deirdre R.&quot;,&quot;parse-names&quot;:false,&quot;dropping-particle&quot;:&quot;&quot;,&quot;non-dropping-particle&quot;:&quot;&quot;}],&quot;container-title&quot;:&quot;Metabolic Engineering&quot;,&quot;DOI&quot;:&quot;10.1016/j.ymben.2013.01.001&quot;,&quot;ISBN&quot;:&quot;10967176 (ISSN)&quot;,&quot;ISSN&quot;:&quot;10967176&quot;,&quot;PMID&quot;:&quot;23333586&quot;,&quot;URL&quot;:&quot;http://dx.doi.org/10.1016/j.ymben.2013.01.001&quot;,&quot;issued&quot;:{&quot;date-parts&quot;:[[2013]]},&quot;page&quot;:&quot;68-77&quot;,&quot;abstract&quot;:&quot;(S)- and (R)-3-hydroxybutyrate (3HB) are precursors to synthesize the biodegradable plastics polyhydroxyalkanoates (PHAs) and many fine chemicals. To date, however, their production has been restricted to petroleum-based chemical industry and sugar-based microbial fermentation, limiting its sustainability and economical feasibility. With the ability to fix CO2photosynthetically, cyanobacteria have attracted increasing interest as a biosynthesis platform to produce fuels and chemicals from alternative renewable resources. To this end, synthesis metabolic pathways have been constructed and optimized in cyanobacterium Synechocystis sp. PCC 6803 to photosynthetically produce (S)- and (R)-3HB directly from CO2. Both types of 3HB molecules were produced and readily secreted from Synechocystis cells without over-expression of transporters. Additional inactivation of the competing pathway by deleting slr1829 and slr1830 (encoding PHB polymerase) from the Synechocystis genome further promoted the 3HB production. Up to 533.4mg/L 3HB has been produced after photosynthetic cultivation of the engineered cyanobacterium Synechocystis TABd for 21 days. Further analysis indicated that the phosphate consumption during the photoautrophic growth and the concomitant elevated acetyl-CoA pool acted as a key driving force for 3HB biosynthesis in Synechocystis. For the first time, the study has demonstrated the feasibility of photosynthetic production of (S)- and (R)-3HB directly from sunlight and CO2. © 2013 Elsevier Inc.&quot;,&quot;publisher&quot;:&quot;Elsevier&quot;,&quot;issue&quot;:&quot;1&quot;,&quot;volume&quot;:&quot;16&quot;},&quot;isTemporary&quot;:false},{&quot;id&quot;:&quot;7f4bfd7b-8881-35f1-8fb7-9df4c964a62f&quot;,&quot;itemData&quot;:{&quot;type&quot;:&quot;article-journal&quot;,&quot;id&quot;:&quot;7f4bfd7b-8881-35f1-8fb7-9df4c964a62f&quot;,&quot;title&quot;:&quot;RNA-seq based identification and mutant validation of gene targets related to ethanol resistance in cyanobacterial Synechocystis sp. PCC 6803&quot;,&quot;author&quot;:[{&quot;family&quot;:&quot;Wang&quot;,&quot;given&quot;:&quot;Jiangxin&quot;,&quot;parse-names&quot;:false,&quot;dropping-particle&quot;:&quot;&quot;,&quot;non-dropping-particle&quot;:&quot;&quot;},{&quot;family&quot;:&quot;Chen&quot;,&quot;given&quot;:&quot;Lei&quot;,&quot;parse-names&quot;:false,&quot;dropping-particle&quot;:&quot;&quot;,&quot;non-dropping-particle&quot;:&quot;&quot;},{&quot;family&quot;:&quot;Huang&quot;,&quot;given&quot;:&quot;Siqiang&quot;,&quot;parse-names&quot;:false,&quot;dropping-particle&quot;:&quot;&quot;,&quot;non-dropping-particle&quot;:&quot;&quot;},{&quot;family&quot;:&quot;Liu&quot;,&quot;given&quot;:&quot;Jie&quot;,&quot;parse-names&quot;:false,&quot;dropping-particle&quot;:&quot;&quot;,&quot;non-dropping-particle&quot;:&quot;&quot;},{&quot;family&quot;:&quot;Ren&quot;,&quot;given&quot;:&quot;Xiaoyue&quot;,&quot;parse-names&quot;:false,&quot;dropping-particle&quot;:&quot;&quot;,&quot;non-dropping-particle&quot;:&quot;&quot;},{&quot;family&quot;:&quot;Tian&quot;,&quot;given&quot;:&quot;Xiaoxu&quot;,&quot;parse-names&quot;:false,&quot;dropping-particle&quot;:&quot;&quot;,&quot;non-dropping-particle&quot;:&quot;&quot;},{&quot;family&quot;:&quot;Qiao&quot;,&quot;given&quot;:&quot;Jianjun&quot;,&quot;parse-names&quot;:false,&quot;dropping-particle&quot;:&quot;&quot;,&quot;non-dropping-particle&quot;:&quot;&quot;},{&quot;family&quot;:&quot;Zhang&quot;,&quot;given&quot;:&quot;Weiwen&quot;,&quot;parse-names&quot;:false,&quot;dropping-particle&quot;:&quot;&quot;,&quot;non-dropping-particle&quot;:&quot;&quot;}],&quot;container-title&quot;:&quot;Biotechnology for Biofuels&quot;,&quot;DOI&quot;:&quot;10.1186/1754-6834-5-89&quot;,&quot;ISBN&quot;:&quot;1754-6834 (Electronic)\\r1754-6834 (Linking)&quot;,&quot;ISSN&quot;:&quot;17546834&quot;,&quot;PMID&quot;:&quot;23259593&quot;,&quot;issued&quot;:{&quot;date-parts&quot;:[[2012]]},&quot;abstract&quot;:&quot;UNLABELLED: \\n\\nBACKGROUND: Fermentation production of biofuel ethanol consumes agricultural crops, which will compete directly with the food supply. As an alternative, photosynthetic cyanobacteria have been proposed as microbial factories to produce ethanol directly from solar energy and CO2. However, the ethanol productivity from photoautotrophic cyanobacteria is still very low, mostly due to the low tolerance of cyanobacterial systems to ethanol stress.\\n\\nRESULTS: To build a foundation necessary to engineer robust ethanol-producing cyanobacterial hosts, in this study we applied a quantitative transcriptomics approach with a next-generation sequencing technology, combined with quantitative reverse-transcript PCR (RT-PCR) analysis, to reveal the global metabolic responses to ethanol in model cyanobacterial Synechocystis sp. PCC 6803. The results showed that ethanol exposure induced genes involved in common stress responses, transporting and cell envelope modification. In addition, the cells can also utilize enhanced polyhydroxyalkanoates (PHA) accumulation and glyoxalase detoxication pathway as means against ethanol stress. The up-regulation of photosynthesis by ethanol was also further confirmed at transcriptional level. Finally, we used gene knockout strains to validate the potential target genes related to ethanol tolerance.\\n\\nCONCLUSION: RNA-Seq based global transcriptomic analysis provided a comprehensive view of cellular response to ethanol exposure. The analysis provided a list of gene targets for engineering ethanol tolerance in cyanobacterium Synechocystis.&quot;,&quot;issue&quot;:&quot;1&quot;,&quot;volume&quot;:&quot;5&quot;},&quot;isTemporary&quot;:false},{&quot;id&quot;:&quot;cc951373-c486-3039-a327-9f3d186056be&quot;,&quot;itemData&quot;:{&quot;type&quot;:&quot;article-journal&quot;,&quot;id&quot;:&quot;cc951373-c486-3039-a327-9f3d186056be&quot;,&quot;title&quot;:&quot;Application of synthetic biology in cyanobacteria and algae&quot;,&quot;author&quot;:[{&quot;family&quot;:&quot;Wang&quot;,&quot;given&quot;:&quot;Bo&quot;,&quot;parse-names&quot;:false,&quot;dropping-particle&quot;:&quot;&quot;,&quot;non-dropping-particle&quot;:&quot;&quot;},{&quot;family&quot;:&quot;Wang&quot;,&quot;given&quot;:&quot;Jiangxin&quot;,&quot;parse-names&quot;:false,&quot;dropping-particle&quot;:&quot;&quot;,&quot;non-dropping-particle&quot;:&quot;&quot;},{&quot;family&quot;:&quot;Meldrum&quot;,&quot;given&quot;:&quot;Deirdre R.&quot;,&quot;parse-names&quot;:false,&quot;dropping-particle&quot;:&quot;&quot;,&quot;non-dropping-particle&quot;:&quot;&quot;}],&quot;container-title&quot;:&quot;Frontiers in Microbiology&quot;,&quot;DOI&quot;:&quot;10.3389/fmicb.2012.00344&quot;,&quot;ISBN&quot;:&quot;1664-302X&quot;,&quot;ISSN&quot;:&quot;1664302X&quot;,&quot;PMID&quot;:&quot;23049529&quot;,&quot;issued&quot;:{&quot;date-parts&quot;:[[2012]]},&quot;page&quot;:&quot;1-15&quot;,&quot;abstract&quot;:&quot;Cyanobacteria and algae are becoming increasingly attractive cell factories for producing renewable biofuels and chemicals due to their ability to capture solar energy and CO(2) and their relatively simple genetic background for genetic manipulation. Increasing research efforts from the synthetic biology approach have been made in recent years to modify cyanobacteria and algae for various biotechnological applications. In this article, we critically review recent progresses in developing genetic tools for characterizing or manipulating cyanobacteria and algae, the applications of genetically modified strains for synthesizing renewable products such as biofuels and chemicals. In addition, the emergent challenges in the development and application of synthetic biology for cyanobacteria and algae are also discussed.&quot;,&quot;issue&quot;:&quot;SEP&quot;,&quot;volume&quot;:&quot;3&quot;},&quot;isTemporary&quot;:false}]},{&quot;properties&quot;:{&quot;noteIndex&quot;:0},&quot;citationID&quot;:&quot;MENDELEY_CITATION_19a0222c-4436-4ef2-a236-9aca92d6c5fc&quot;,&quot;isEdited&quot;:false,&quot;citationItems&quot;:[{&quot;id&quot;:&quot;42040198-54d0-35ef-bc52-a1f9b89f3f0a&quot;,&quot;itemData&quot;:{&quot;type&quot;:&quot;article-journal&quot;,&quot;id&quot;:&quot;42040198-54d0-35ef-bc52-a1f9b89f3f0a&quot;,&quot;title&quot;:&quot;Accelerated protein engineering for chemical biotechnology via homologous recombination&quot;,&quot;author&quot;:[{&quot;family&quot;:&quot;Nordwald&quot;,&quot;given&quot;:&quot;Erik M.&quot;,&quot;parse-names&quot;:false,&quot;dropping-particle&quot;:&quot;&quot;,&quot;non-dropping-particle&quot;:&quot;&quot;},{&quot;family&quot;:&quot;Garst&quot;,&quot;given&quot;:&quot;Andrew&quot;,&quot;parse-names&quot;:false,&quot;dropping-particle&quot;:&quot;&quot;,&quot;non-dropping-particle&quot;:&quot;&quot;},{&quot;family&quot;:&quot;Gill&quot;,&quot;given&quot;:&quot;Ryan T.&quot;,&quot;parse-names&quot;:false,&quot;dropping-particle&quot;:&quot;&quot;,&quot;non-dropping-particle&quot;:&quot;&quot;},{&quot;family&quot;:&quot;Kaar&quot;,&quot;given&quot;:&quot;Joel L.&quot;,&quot;parse-names&quot;:false,&quot;dropping-particle&quot;:&quot;&quot;,&quot;non-dropping-particle&quot;:&quot;&quot;}],&quot;container-title&quot;:&quot;Current Opinion in Biotechnology&quot;,&quot;DOI&quot;:&quot;10.1016/j.copbio.2013.03.003&quot;,&quot;ISBN&quot;:&quot;0958-1669; 1879-0429&quot;,&quot;ISSN&quot;:&quot;09581669&quot;,&quot;PMID&quot;:&quot;23540421&quot;,&quot;URL&quot;:&quot;http://dx.doi.org/10.1016/j.copbio.2013.03.003&quot;,&quot;issued&quot;:{&quot;date-parts&quot;:[[2013]]},&quot;page&quot;:&quot;1017-1022&quot;,&quot;abstract&quot;:&quot;Protein engineering has traditionally relied on random mutagenesis strategies to generate diverse libraries, which require high-throughput screening or selection methods to identify rare variants. Alternatively, approaches to semi-rational library construction can be used to minimize the screening load and enhance the efficiency by which improved mutants may be identified. Such methods are typically limited to characterization of relatively few variants due to the difficulties in generating large rational libraries. New tools from synthetic biology, namely multiplexed DNA synthesis and homologous recombination, provide a promising avenue to rapidly construct large, rational libraries. These technologies also enable incorporation of synthetically encoded features that permit efficient characterization of the fitness of each mutant. Extension of these tools to protein library design could complement rational protein design cycles in an effort to more systematically search complex fitness landscapes. The highly parallelized nature with which such libraries can be generated also has the potential to expand directed protein evolution from single protein targets to protein networks whose concerted activities are required for the biological function of interest. © 2013 Elsevier Ltd.&quot;,&quot;publisher&quot;:&quot;Elsevier Ltd&quot;,&quot;issue&quot;:&quot;6&quot;,&quot;volume&quot;:&quot;24&quot;},&quot;isTemporary&quot;:false},{&quot;id&quot;:&quot;2a63c2b3-7ce9-3ac3-b427-a4a78d210a3e&quot;,&quot;itemData&quot;:{&quot;type&quot;:&quot;article-journal&quot;,&quot;id&quot;:&quot;2a63c2b3-7ce9-3ac3-b427-a4a78d210a3e&quot;,&quot;title&quot;:&quot;NOT Gate Genetic Circuits to Control Gene Expression in Cyanobacteria&quot;,&quot;author&quot;:[{&quot;family&quot;:&quot;Taton&quot;,&quot;given&quot;:&quot;Arnaud&quot;,&quot;parse-names&quot;:false,&quot;dropping-particle&quot;:&quot;&quot;,&quot;non-dropping-particle&quot;:&quot;&quot;},{&quot;family&quot;:&quot;Ma&quot;,&quot;given&quot;:&quot;Amy T.&quot;,&quot;parse-names&quot;:false,&quot;dropping-particle&quot;:&quot;&quot;,&quot;non-dropping-particle&quot;:&quot;&quot;},{&quot;family&quot;:&quot;Ota&quot;,&quot;given&quot;:&quot;Mizuho&quot;,&quot;parse-names&quot;:false,&quot;dropping-particle&quot;:&quot;&quot;,&quot;non-dropping-particle&quot;:&quot;&quot;},{&quot;family&quot;:&quot;Golden&quot;,&quot;given&quot;:&quot;Susan S.&quot;,&quot;parse-names&quot;:false,&quot;dropping-particle&quot;:&quot;&quot;,&quot;non-dropping-particle&quot;:&quot;&quot;},{&quot;family&quot;:&quot;Golden&quot;,&quot;given&quot;:&quot;James W.&quot;,&quot;parse-names&quot;:false,&quot;dropping-particle&quot;:&quot;&quot;,&quot;non-dropping-particle&quot;:&quot;&quot;}],&quot;container-title&quot;:&quot;ACS Synthetic Biology&quot;,&quot;DOI&quot;:&quot;10.1021/acssynbio.7b00203&quot;,&quot;ISSN&quot;:&quot;21615063&quot;,&quot;PMID&quot;:&quot;28803467&quot;,&quot;issued&quot;:{&quot;date-parts&quot;:[[2017]]},&quot;page&quot;:&quot;2175-2182&quot;,&quot;abstract&quot;:&quot;To downregulate gene expression in cyanobacteria, we constructed NOT gate genetic circuits using orthogonal promoters and their cognate repressors regulated translationally by synthetic riboswitches. Four NOT gates were tested and characterized in five cyanobacterial strains using fluorescent reporter-gene assays. In comparison to alternative systems used to downregulate gene expression in cyanobacteria, these NOT gates performed well, reducing YFP reporter expression by 4 to 50-fold. We further evaluated these NOT gates by controlling the expression of the ftsZ gene, which encodes a prokaryotic tubulin homologue that is required for cell division and is essential for Synechococcus elongatus PCC 7942. These NOT gates would facilitate cyanobacterial genetic engineering or the study of essential cellular processes.&quot;,&quot;issue&quot;:&quot;12&quot;,&quot;volume&quot;:&quot;6&quot;},&quot;isTemporary&quot;:false},{&quot;id&quot;:&quot;8ca94943-a5b4-3eb7-8d7a-bdb3a0025a9e&quot;,&quot;itemData&quot;:{&quot;type&quot;:&quot;article-journal&quot;,&quot;id&quot;:&quot;8ca94943-a5b4-3eb7-8d7a-bdb3a0025a9e&quot;,&quot;title&quot;:&quot;Genome Engineering in Cyanobacteria: Where We Are and Where We Need to Go&quot;,&quot;author&quot;:[{&quot;family&quot;:&quot;Ramey&quot;,&quot;given&quot;:&quot;C. Josh&quot;,&quot;parse-names&quot;:false,&quot;dropping-particle&quot;:&quot;&quot;,&quot;non-dropping-particle&quot;:&quot;&quot;},{&quot;family&quot;:&quot;Barón-Sola&quot;,&quot;given&quot;:&quot;Ángel&quot;,&quot;parse-names&quot;:false,&quot;dropping-particle&quot;:&quot;&quot;,&quot;non-dropping-particle&quot;:&quot;&quot;},{&quot;family&quot;:&quot;Aucoin&quot;,&quot;given&quot;:&quot;Hanna R.&quot;,&quot;parse-names&quot;:false,&quot;dropping-particle&quot;:&quot;&quot;,&quot;non-dropping-particle&quot;:&quot;&quot;},{&quot;family&quot;:&quot;Boyle&quot;,&quot;given&quot;:&quot;Nanette R.&quot;,&quot;parse-names&quot;:false,&quot;dropping-particle&quot;:&quot;&quot;,&quot;non-dropping-particle&quot;:&quot;&quot;}],&quot;container-title&quot;:&quot;ACS Synthetic Biology&quot;,&quot;DOI&quot;:&quot;10.1021/acssynbio.5b00043&quot;,&quot;ISSN&quot;:&quot;21615063&quot;,&quot;PMID&quot;:&quot;25985322&quot;,&quot;issued&quot;:{&quot;date-parts&quot;:[[2015]]},&quot;page&quot;:&quot;1186-1196&quot;,&quot;abstract&quot;:&quot;Genome engineering of cyanobacteria is a promising area of development in order to produce fuels, feedstocks, and value-added chemicals in a sustainable way. Unfortunately, the current state of genome engineering tools for cyanobacteria lags far behind those of model organisms such as Escherichia coli and Saccharomyces cerevisiae. In this review, we present the current state of synthetic biology tools for genome engineering efforts in the most widely used cyanobacteria strains and areas that need concerted research efforts to improve tool development. Cyanobacteria pose unique challenges to genome engineering efforts because their cellular biology differs significantly from other eubacteria; therefore, tools developed for other genera are not directly transferrable. Standardized parts, such as promoters and ribosome binding sites, which control gene expression, require characterization in cyanobacteria in order to have fully predictable results. The application of these tools to genome engineering efforts is also discussed; the ability to do genome-wide searching and to introduce multiple mutations simultaneously is an area that needs additional research in order to enable fast and efficient strain engineering.&quot;,&quot;issue&quot;:&quot;11&quot;,&quot;volume&quot;:&quot;4&quot;},&quot;isTemporary&quot;:false}]},{&quot;properties&quot;:{&quot;noteIndex&quot;:0},&quot;citationID&quot;:&quot;MENDELEY_CITATION_c18c4eca-0cb1-4d71-906d-22b6c26736d1&quot;,&quot;isEdited&quot;:false,&quot;citationItems&quot;:[{&quot;id&quot;:&quot;aed22a2b-5f57-3780-904a-c1a2f9e7be04&quot;,&quot;itemData&quot;:{&quot;type&quot;:&quot;book&quot;,&quot;id&quot;:&quot;aed22a2b-5f57-3780-904a-c1a2f9e7be04&quot;,&quot;title&quot;:&quot;Synthetic Biology in Cyanobacteria&quot;,&quot;author&quot;:[{&quot;family&quot;:&quot;Heidorn&quot;,&quot;given&quot;:&quot;Thorsten&quot;,&quot;parse-names&quot;:false,&quot;dropping-particle&quot;:&quot;&quot;,&quot;non-dropping-particle&quot;:&quot;&quot;},{&quot;family&quot;:&quot;Camsund&quot;,&quot;given&quot;:&quot;Daniel&quot;,&quot;parse-names&quot;:false,&quot;dropping-particle&quot;:&quot;&quot;,&quot;non-dropping-particle&quot;:&quot;&quot;},{&quot;family&quot;:&quot;Huang&quot;,&quot;given&quot;:&quot;Hsin-Ho&quot;,&quot;parse-names&quot;:false,&quot;dropping-particle&quot;:&quot;&quot;,&quot;non-dropping-particle&quot;:&quot;&quot;},{&quot;family&quot;:&quot;Lindberg&quot;,&quot;given&quot;:&quot;Pia&quot;,&quot;parse-names&quot;:false,&quot;dropping-particle&quot;:&quot;&quot;,&quot;non-dropping-particle&quot;:&quot;&quot;},{&quot;family&quot;:&quot;Oliveira&quot;,&quot;given&quot;:&quot;Paulo&quot;,&quot;parse-names&quot;:false,&quot;dropping-particle&quot;:&quot;&quot;,&quot;non-dropping-particle&quot;:&quot;&quot;},{&quot;family&quot;:&quot;Stensjö&quot;,&quot;given&quot;:&quot;Karin&quot;,&quot;parse-names&quot;:false,&quot;dropping-particle&quot;:&quot;&quot;,&quot;non-dropping-particle&quot;:&quot;&quot;},{&quot;family&quot;:&quot;Lindblad&quot;,&quot;given&quot;:&quot;Peter&quot;,&quot;parse-names&quot;:false,&quot;dropping-particle&quot;:&quot;&quot;,&quot;non-dropping-particle&quot;:&quot;&quot;}],&quot;DOI&quot;:&quot;10.1016/B978-0-12-385075-1.00024-X&quot;,&quot;ISBN&quot;:&quot;9780123850751&quot;,&quot;ISSN&quot;:&quot;1557-7988&quot;,&quot;PMID&quot;:&quot;21601103&quot;,&quot;URL&quot;:&quot;http://linkinghub.elsevier.com/retrieve/pii/B978012385075100024X&quot;,&quot;issued&quot;:{&quot;date-parts&quot;:[[2011]]},&quot;number-of-pages&quot;:&quot;539-579&quot;,&quot;abstract&quot;:&quot;Cyanobacteria are the only prokaryotes capable of using sunlight as their energy, water as an electron donor, and air as a source of carbon and, for some nitrogen-fixing strains, nitrogen. Compared to algae and plants, cyanobacteria are much easier to genetically engineer, and many of the standard biological parts available for Synthetic Biology applications in Escherichia coli can also be used in cyanobacteria. However, characterization of such parts in cyanobacteria reveals differences in performance when compared to E. coli, emphasizing the importance of detailed characterization in the cellular context of a biological chassis. Furthermore, cyanobacteria possess special characteristics (e.g., multiple copies of their chromosomes, high content of photosynthetically active proteins in the thylakoids, the presence of exopolysaccharides and extracellular glycolipids, and the existence of a circadian rhythm) that have to be taken into account when genetically engineering them. With this chapter, the synthetic biologist is given an overview of existing biological parts, tools and protocols for the genetic engineering, and molecular analysis of cyanobacteria for Synthetic Biology applications.&quot;,&quot;volume&quot;:&quot;497&quot;},&quot;isTemporary&quot;:false},{&quot;id&quot;:&quot;8d5d3811-edb7-38b6-9935-75fa4c5c9c02&quot;,&quot;itemData&quot;:{&quot;type&quot;:&quot;article-journal&quot;,&quot;id&quot;:&quot;8d5d3811-edb7-38b6-9935-75fa4c5c9c02&quot;,&quot;title&quot;:&quot;Overview of regulatory strategies and molecular elements in metabolic engineering of bacteria&quot;,&quot;author&quot;:[{&quot;family&quot;:&quot;Wang&quot;,&quot;given&quot;:&quot;Tianwen&quot;,&quot;parse-names&quot;:false,&quot;dropping-particle&quot;:&quot;&quot;,&quot;non-dropping-particle&quot;:&quot;&quot;},{&quot;family&quot;:&quot;Ma&quot;,&quot;given&quot;:&quot;Xingyuan&quot;,&quot;parse-names&quot;:false,&quot;dropping-particle&quot;:&quot;&quot;,&quot;non-dropping-particle&quot;:&quot;&quot;},{&quot;family&quot;:&quot;Du&quot;,&quot;given&quot;:&quot;Guocheng&quot;,&quot;parse-names&quot;:false,&quot;dropping-particle&quot;:&quot;&quot;,&quot;non-dropping-particle&quot;:&quot;&quot;},{&quot;family&quot;:&quot;Chen&quot;,&quot;given&quot;:&quot;Jian&quot;,&quot;parse-names&quot;:false,&quot;dropping-particle&quot;:&quot;&quot;,&quot;non-dropping-particle&quot;:&quot;&quot;}],&quot;container-title&quot;:&quot;Molecular Biotechnology&quot;,&quot;DOI&quot;:&quot;10.1007/s12033-012-9514-y&quot;,&quot;ISBN&quot;:&quot;1073-6085&quot;,&quot;ISSN&quot;:&quot;10736085&quot;,&quot;PMID&quot;:&quot;22359157&quot;,&quot;issued&quot;:{&quot;date-parts&quot;:[[2012]]},&quot;page&quot;:&quot;300-308&quot;,&quot;abstract&quot;:&quot;From a viewpoint of biotechnology, metabolic engineering mainly aims to change the natural status of a pathway in a microorganism towards the overproduction of certain bioproducts. The biochemical nature of a pathway implies us that changed pathway is often the collective results of altered behavior of the metabolic enzymes encoded by corresponding genes. By finely modulating the expression of these genes or the properties of the enzyme, we can gain efficient control on the pathway. In this article, we reviewed the typical methods that have been applied to regulate the expression of genes in metabolic engineering. These methods are grouped according to the operation targets in a typical gene. The transcription of a gene is controlled by an indispensable promoter. By utilizing promoters with different strengths, expected levels of expression can be easily achieved, and screening a promoter library may find suitable mutant promoters that can provide tunable expression of a gene. Auto-responsive promoter (quorum sensing (QS)-based or oxygen-inducible) simplifies the induction process by driving the expression of a gene in an automated manner. Light responsive promoter enables reversible and noninvasive control on gene activity, providing a promising method in controlling gene expression with time and space resolution in metabolic engineering involving complicated genetic circuits. Through directed evolution and/or rational design, the encoding sequences of a gene can be altered, leading to the possibly most profound changes in properties of a metabolic enzyme. Introducing an engineered riboswitch in mRNA can make it a regulatory molecule at the same time; ribosomal binding site is commonly engineered to be more attractive for a ribosome through design. Terminator of a gene will affect the stability of an mRNA, and intergenic region will influence the expression of many related genes. Improving the performance of these elements are generally the main activities in metabolic engineering.&quot;,&quot;issue&quot;:&quot;3&quot;,&quot;volume&quot;:&quot;52&quot;},&quot;isTemporary&quot;:false},{&quot;id&quot;:&quot;26d64dc6-da03-3bd5-a29a-6354238a90d6&quot;,&quot;itemData&quot;:{&quot;type&quot;:&quot;article-journal&quot;,&quot;id&quot;:&quot;26d64dc6-da03-3bd5-a29a-6354238a90d6&quot;,&quot;title&quot;:&quot;Synthetic biology of cyanobacteria: Unique challenges and opportunities&quot;,&quot;author&quot;:[{&quot;family&quot;:&quot;Berla&quot;,&quot;given&quot;:&quot;Bertram M.&quot;,&quot;parse-names&quot;:false,&quot;dropping-particle&quot;:&quot;&quot;,&quot;non-dropping-particle&quot;:&quot;&quot;},{&quot;family&quot;:&quot;Saha&quot;,&quot;given&quot;:&quot;Rajib&quot;,&quot;parse-names&quot;:false,&quot;dropping-particle&quot;:&quot;&quot;,&quot;non-dropping-particle&quot;:&quot;&quot;},{&quot;family&quot;:&quot;Immethun&quot;,&quot;given&quot;:&quot;Cheryl M.&quot;,&quot;parse-names&quot;:false,&quot;dropping-particle&quot;:&quot;&quot;,&quot;non-dropping-particle&quot;:&quot;&quot;},{&quot;family&quot;:&quot;Maranas&quot;,&quot;given&quot;:&quot;Costas D.&quot;,&quot;parse-names&quot;:false,&quot;dropping-particle&quot;:&quot;&quot;,&quot;non-dropping-particle&quot;:&quot;&quot;},{&quot;family&quot;:&quot;Moon&quot;,&quot;given&quot;:&quot;Tae Seok&quot;,&quot;parse-names&quot;:false,&quot;dropping-particle&quot;:&quot;&quot;,&quot;non-dropping-particle&quot;:&quot;&quot;},{&quot;family&quot;:&quot;Pakrasi&quot;,&quot;given&quot;:&quot;Himadri B.&quot;,&quot;parse-names&quot;:false,&quot;dropping-particle&quot;:&quot;&quot;,&quot;non-dropping-particle&quot;:&quot;&quot;}],&quot;container-title&quot;:&quot;Frontiers in Microbiology&quot;,&quot;DOI&quot;:&quot;10.3389/fmicb.2013.00246&quot;,&quot;ISBN&quot;:&quot;1664-302X (Electronic)\\r1664-302X (Linking)&quot;,&quot;ISSN&quot;:&quot;1664302X&quot;,&quot;PMID&quot;:&quot;24009604&quot;,&quot;issued&quot;:{&quot;date-parts&quot;:[[2013]]},&quot;page&quot;:&quot;1-14&quot;,&quot;abstract&quot;:&quot;Photosynthetic organisms, and especially cyanobacteria, hold great promise as sources of renewably-produced fuels, bulk and specialty chemicals, and nutritional products. Synthetic biology tools can help unlock cyanobacteria's potential for these functions, but unfortunately tool development for these organisms has lagged behind that for S. cerevisiae and E. coli. While these organisms may in many cases be more difficult to work with as \&quot;chassis\&quot; strains for synthetic biology than certain heterotrophs, the unique advantages of autotrophs in biotechnology applications as well as the scientific importance of improved understanding of photosynthesis warrant the development of these systems into something akin to a \&quot;green E. coli.\&quot; In this review, we highlight unique challenges and opportunities for development of synthetic biology approaches in cyanobacteria. We review classical and recently developed methods for constructing targeted mutants in various cyanobacterial strains, and offer perspective on what genetic tools might most greatly expand the ability to engineer new functions in such strains. Similarly, we review what genetic parts are most needed for the development of cyanobacterial synthetic biology. Finally, we highlight recent methods to construct genome-scale models of cyanobacterial metabolism and to use those models to measure properties of autotrophic metabolism. Throughout this paper, we discuss some of the unique challenges of a diurnal, autotrophic lifestyle along with how the development of synthetic biology and biotechnology in cyanobacteria must fit within those constraints.&quot;,&quot;issue&quot;:&quot;AUG&quot;,&quot;volume&quot;:&quot;4&quot;},&quot;isTemporary&quot;:false}]},{&quot;properties&quot;:{&quot;noteIndex&quot;:0},&quot;citationID&quot;:&quot;MENDELEY_CITATION_4c7ec0ad-3a1c-49cf-b51f-a35409d9791e&quot;,&quot;isEdited&quot;:true,&quot;citationItems&quot;:[{&quot;id&quot;:&quot;42040198-54d0-35ef-bc52-a1f9b89f3f0a&quot;,&quot;itemData&quot;:{&quot;type&quot;:&quot;article-journal&quot;,&quot;id&quot;:&quot;42040198-54d0-35ef-bc52-a1f9b89f3f0a&quot;,&quot;title&quot;:&quot;Accelerated protein engineering for chemical biotechnology via homologous recombination&quot;,&quot;author&quot;:[{&quot;family&quot;:&quot;Nordwald&quot;,&quot;given&quot;:&quot;Erik M.&quot;,&quot;parse-names&quot;:false,&quot;dropping-particle&quot;:&quot;&quot;,&quot;non-dropping-particle&quot;:&quot;&quot;},{&quot;family&quot;:&quot;Garst&quot;,&quot;given&quot;:&quot;Andrew&quot;,&quot;parse-names&quot;:false,&quot;dropping-particle&quot;:&quot;&quot;,&quot;non-dropping-particle&quot;:&quot;&quot;},{&quot;family&quot;:&quot;Gill&quot;,&quot;given&quot;:&quot;Ryan T.&quot;,&quot;parse-names&quot;:false,&quot;dropping-particle&quot;:&quot;&quot;,&quot;non-dropping-particle&quot;:&quot;&quot;},{&quot;family&quot;:&quot;Kaar&quot;,&quot;given&quot;:&quot;Joel L.&quot;,&quot;parse-names&quot;:false,&quot;dropping-particle&quot;:&quot;&quot;,&quot;non-dropping-particle&quot;:&quot;&quot;}],&quot;container-title&quot;:&quot;Current Opinion in Biotechnology&quot;,&quot;DOI&quot;:&quot;10.1016/j.copbio.2013.03.003&quot;,&quot;ISBN&quot;:&quot;0958-1669; 1879-0429&quot;,&quot;ISSN&quot;:&quot;09581669&quot;,&quot;PMID&quot;:&quot;23540421&quot;,&quot;URL&quot;:&quot;http://dx.doi.org/10.1016/j.copbio.2013.03.003&quot;,&quot;issued&quot;:{&quot;date-parts&quot;:[[2013]]},&quot;page&quot;:&quot;1017-1022&quot;,&quot;abstract&quot;:&quot;Protein engineering has traditionally relied on random mutagenesis strategies to generate diverse libraries, which require high-throughput screening or selection methods to identify rare variants. Alternatively, approaches to semi-rational library construction can be used to minimize the screening load and enhance the efficiency by which improved mutants may be identified. Such methods are typically limited to characterization of relatively few variants due to the difficulties in generating large rational libraries. New tools from synthetic biology, namely multiplexed DNA synthesis and homologous recombination, provide a promising avenue to rapidly construct large, rational libraries. These technologies also enable incorporation of synthetically encoded features that permit efficient characterization of the fitness of each mutant. Extension of these tools to protein library design could complement rational protein design cycles in an effort to more systematically search complex fitness landscapes. The highly parallelized nature with which such libraries can be generated also has the potential to expand directed protein evolution from single protein targets to protein networks whose concerted activities are required for the biological function of interest. © 2013 Elsevier Ltd.&quot;,&quot;publisher&quot;:&quot;Elsevier Ltd&quot;,&quot;issue&quot;:&quot;6&quot;,&quot;volume&quot;:&quot;24&quot;},&quot;isTemporary&quot;:false},{&quot;id&quot;:&quot;9507a34e-75a3-3a75-92a0-4141b31ec723&quot;,&quot;itemData&quot;:{&quot;type&quot;:&quot;article-journal&quot;,&quot;id&quot;:&quot;9507a34e-75a3-3a75-92a0-4141b31ec723&quot;,&quot;title&quot;:&quot;Quantification of ploidy in proteobacteria revealed the existence of monoploid, (mero-)oligoploid and polyploid species&quot;,&quot;author&quot;:[{&quot;family&quot;:&quot;Pecoraro&quot;,&quot;given&quot;:&quot;Vito&quot;,&quot;parse-names&quot;:false,&quot;dropping-particle&quot;:&quot;&quot;,&quot;non-dropping-particle&quot;:&quot;&quot;},{&quot;family&quot;:&quot;Zerulla&quot;,&quot;given&quot;:&quot;Karolin&quot;,&quot;parse-names&quot;:false,&quot;dropping-particle&quot;:&quot;&quot;,&quot;non-dropping-particle&quot;:&quot;&quot;},{&quot;family&quot;:&quot;Lange&quot;,&quot;given&quot;:&quot;Christian&quot;,&quot;parse-names&quot;:false,&quot;dropping-particle&quot;:&quot;&quot;,&quot;non-dropping-particle&quot;:&quot;&quot;},{&quot;family&quot;:&quot;Soppa&quot;,&quot;given&quot;:&quot;Jörg&quot;,&quot;parse-names&quot;:false,&quot;dropping-particle&quot;:&quot;&quot;,&quot;non-dropping-particle&quot;:&quot;&quot;}],&quot;container-title&quot;:&quot;PLoS ONE&quot;,&quot;DOI&quot;:&quot;10.1371/journal.pone.0016392&quot;,&quot;ISSN&quot;:&quot;19326203&quot;,&quot;issued&quot;:{&quot;date-parts&quot;:[[2011]]},&quot;abstract&quot;:&quot;Bacteria are generally assumed to be monoploid (haploid). This assumption is mainly based on generalization of the results obtained with the most intensely studied model bacterium, Escherichia coli (a gamma-proteobacterium), which is monoploid during very slow growth. However, several species of proteobacteria are oligo- or polyploid, respectively. To get a better overview of the distribution of ploidy levels, genome copy numbers were quantified in four species of three different groups of proteobacteria. A recently developed Real Time PCR approach, which had been used to determine the ploidy levels of halophilic archaea, was optimized for the quantification of genome copy numbers of bacteria. Slow-growing (doubling time 103 minutes) and fast-growing (doubling time 25 minutes) E. coli cultures were used as a positive control. The copy numbers of the origin and terminus region of the chromosome were determined and the results were in excellent agreement with published data. The approach was also used to determine the ploidy levels of Caulobacter crescentus (an alpha-proteobacterium) and Wolinella succinogenes (an epsilon-proteobacterium), both of which are monoploid. In contrast, Pseudomonas putida (a gamma-proteobacterium) contains 20 genome copies and is thus polyploid. A survey of the proteobacteria with experimentally-determined genome copy numbers revealed that only three to four of 11 species are monoploid and thus monoploidy is not typical for proteobacteria. The ploidy level is not conserved within the groups of proteobacteria, and there are no obvious correlations between the ploidy levels with other parameters like genome size, optimal growth temperature or mode of life. © 2011 Pecoraro et al.&quot;,&quot;issue&quot;:&quot;1&quot;,&quot;volume&quot;:&quot;6&quot;},&quot;isTemporary&quot;:false},{&quot;id&quot;:&quot;a5440b12-542f-3e98-a36b-72b3eac77ed7&quot;,&quot;itemData&quot;:{&quot;type&quot;:&quot;article-journal&quot;,&quot;id&quot;:&quot;a5440b12-542f-3e98-a36b-72b3eac77ed7&quot;,&quot;title&quot;:&quot;The ploidy level of synechocystis sp. PCC 6803 is highly variable and is influenced by growth phase and by chemical and physical external parameters&quot;,&quot;author&quot;:[{&quot;family&quot;:&quot;Zerulla&quot;,&quot;given&quot;:&quot;Karolin&quot;,&quot;parse-names&quot;:false,&quot;dropping-particle&quot;:&quot;&quot;,&quot;non-dropping-particle&quot;:&quot;&quot;},{&quot;family&quot;:&quot;Ludt&quot;,&quot;given&quot;:&quot;Katharina&quot;,&quot;parse-names&quot;:false,&quot;dropping-particle&quot;:&quot;&quot;,&quot;non-dropping-particle&quot;:&quot;&quot;},{&quot;family&quot;:&quot;Soppa&quot;,&quot;given&quot;:&quot;Jörg&quot;,&quot;parse-names&quot;:false,&quot;dropping-particle&quot;:&quot;&quot;,&quot;non-dropping-particle&quot;:&quot;&quot;}],&quot;container-title&quot;:&quot;Microbiology (United Kingdom)&quot;,&quot;DOI&quot;:&quot;10.1099/mic.0.000264&quot;,&quot;ISBN&quot;:&quot;1350-0872&quot;,&quot;ISSN&quot;:&quot;14652080&quot;,&quot;PMID&quot;:&quot;26919857&quot;,&quot;issued&quot;:{&quot;date-parts&quot;:[[2016]]},&quot;page&quot;:&quot;730-739&quot;,&quot;abstract&quot;:&quot;Synechocystis sp. PCC 6803 is a widely-used cyanobacterial model strain that is used to study many biological processes and is also applied for the production of biopolymers. Recently, it was reported that two of its substrains are highly polyploid. To test whether this can be generalized to the whole strain, six substrains were selected and their ploidy levels were quantified. The ploidy levels of all substrains were highly growth phase regulated and the copy number was on average about 20 at OD750 of 0.1 and about 4 at OD750 of 2.5. In addition to growth phase, external conditions were found to influence the ploidy level, i.e. the copy number was elevated at lower light intensity and at higher phosphate concentrations (53 and 35 copies, respectively). In the absence of external phosphate, considerable growth was observed, albeit growth rate and growth yield were much lower than in the presence of either orthophosphate or genomic DNA as external source of phosphate. A rapid reduction in genome copy number was observed during growth in the absence of phosphate, indicating that replication ceased and genomes were distributed to the daughter cells. During prolonged incubation of stationary phase cultures in the absence of phosphate the cells eventually became monoploid. Taken together, the ploidy level of Synechocystis sp. PCC 6803 is extremely variable and is influenced by growth phase as well as physical and chemical environmental parameters.&quot;,&quot;issue&quot;:&quot;5&quot;,&quot;volume&quot;:&quot;162&quot;},&quot;isTemporary&quot;:false},{&quot;id&quot;:&quot;17ea4717-501e-3d89-ad26-6740e988ea41&quot;,&quot;itemData&quot;:{&quot;type&quot;:&quot;article-journal&quot;,&quot;id&quot;:&quot;17ea4717-501e-3d89-ad26-6740e988ea41&quot;,&quot;title&quot;:&quot;Ploidy in cyanobacteria&quot;,&quot;author&quot;:[{&quot;family&quot;:&quot;Griese&quot;,&quot;given&quot;:&quot;Marco&quot;,&quot;parse-names&quot;:false,&quot;dropping-particle&quot;:&quot;&quot;,&quot;non-dropping-particle&quot;:&quot;&quot;},{&quot;family&quot;:&quot;Lange&quot;,&quot;given&quot;:&quot;Christian&quot;,&quot;parse-names&quot;:false,&quot;dropping-particle&quot;:&quot;&quot;,&quot;non-dropping-particle&quot;:&quot;&quot;},{&quot;family&quot;:&quot;Soppa&quot;,&quot;given&quot;:&quot;Jörg&quot;,&quot;parse-names&quot;:false,&quot;dropping-particle&quot;:&quot;&quot;,&quot;non-dropping-particle&quot;:&quot;&quot;}],&quot;container-title&quot;:&quot;FEMS Microbiology Letters&quot;,&quot;DOI&quot;:&quot;10.1111/j.1574-6968.2011.02368.x&quot;,&quot;ISBN&quot;:&quot;0378-1097&quot;,&quot;ISSN&quot;:&quot;03781097&quot;,&quot;PMID&quot;:&quot;22092711&quot;,&quot;issued&quot;:{&quot;date-parts&quot;:[[2011]]},&quot;page&quot;:&quot;124-131&quot;,&quot;abstract&quot;:&quot;A recently developed real-time PCR method for the determination of genome copy numbers was optimized for the application to cyanobacteria. Three species were chosen to represent a fresh water species, a salt water species, and two strains of a widely used laboratory species. Synechococcus PCC 7942 and Synechococcus WH7803 were found to contain 3-4 genome copies per cell and are thus oligoploid, confirming earlier publications. In contrast, Synechocystis PCC 6803 is highly polyploid. The motile wild-type strain contains 218 genome copies in exponential phase and 58 genome copies in linear and in stationary growth phase. The GT wild-type strain contains 142 genome copies in exponential phase and 42 genome copies in linear and stationary growth phase. These are the highest numbers found for any cyanobacterial species. Notably these values are much higher than the value of 12 genome copies published for the 'Kazusa' strain more than 20 years ago. The results reveal that for Synechocystis PCC 6803 strain differences exist and that the ploidy level is highly growth phase-regulated. A compilation of the ploidy levels of all investigated cyanobacterial species gives an overview of the genome copy number distribution and shows that monoploid, oligoploid, and polyploid cyanobacteria exist.&quot;,&quot;issue&quot;:&quot;2&quot;,&quot;volume&quot;:&quot;323&quot;},&quot;isTemporary&quot;:false}]},{&quot;properties&quot;:{&quot;noteIndex&quot;:0},&quot;citationID&quot;:&quot;MENDELEY_CITATION_3db05a19-8472-42fb-bd9e-88c74421dd3a&quot;,&quot;isEdited&quot;:false,&quot;citationItems&quot;:[{&quot;id&quot;:&quot;42040198-54d0-35ef-bc52-a1f9b89f3f0a&quot;,&quot;itemData&quot;:{&quot;type&quot;:&quot;article-journal&quot;,&quot;id&quot;:&quot;42040198-54d0-35ef-bc52-a1f9b89f3f0a&quot;,&quot;title&quot;:&quot;Accelerated protein engineering for chemical biotechnology via homologous recombination&quot;,&quot;author&quot;:[{&quot;family&quot;:&quot;Nordwald&quot;,&quot;given&quot;:&quot;Erik M.&quot;,&quot;parse-names&quot;:false,&quot;dropping-particle&quot;:&quot;&quot;,&quot;non-dropping-particle&quot;:&quot;&quot;},{&quot;family&quot;:&quot;Garst&quot;,&quot;given&quot;:&quot;Andrew&quot;,&quot;parse-names&quot;:false,&quot;dropping-particle&quot;:&quot;&quot;,&quot;non-dropping-particle&quot;:&quot;&quot;},{&quot;family&quot;:&quot;Gill&quot;,&quot;given&quot;:&quot;Ryan T.&quot;,&quot;parse-names&quot;:false,&quot;dropping-particle&quot;:&quot;&quot;,&quot;non-dropping-particle&quot;:&quot;&quot;},{&quot;family&quot;:&quot;Kaar&quot;,&quot;given&quot;:&quot;Joel L.&quot;,&quot;parse-names&quot;:false,&quot;dropping-particle&quot;:&quot;&quot;,&quot;non-dropping-particle&quot;:&quot;&quot;}],&quot;container-title&quot;:&quot;Current Opinion in Biotechnology&quot;,&quot;DOI&quot;:&quot;10.1016/j.copbio.2013.03.003&quot;,&quot;ISBN&quot;:&quot;0958-1669; 1879-0429&quot;,&quot;ISSN&quot;:&quot;09581669&quot;,&quot;PMID&quot;:&quot;23540421&quot;,&quot;URL&quot;:&quot;http://dx.doi.org/10.1016/j.copbio.2013.03.003&quot;,&quot;issued&quot;:{&quot;date-parts&quot;:[[2013]]},&quot;page&quot;:&quot;1017-1022&quot;,&quot;abstract&quot;:&quot;Protein engineering has traditionally relied on random mutagenesis strategies to generate diverse libraries, which require high-throughput screening or selection methods to identify rare variants. Alternatively, approaches to semi-rational library construction can be used to minimize the screening load and enhance the efficiency by which improved mutants may be identified. Such methods are typically limited to characterization of relatively few variants due to the difficulties in generating large rational libraries. New tools from synthetic biology, namely multiplexed DNA synthesis and homologous recombination, provide a promising avenue to rapidly construct large, rational libraries. These technologies also enable incorporation of synthetically encoded features that permit efficient characterization of the fitness of each mutant. Extension of these tools to protein library design could complement rational protein design cycles in an effort to more systematically search complex fitness landscapes. The highly parallelized nature with which such libraries can be generated also has the potential to expand directed protein evolution from single protein targets to protein networks whose concerted activities are required for the biological function of interest. © 2013 Elsevier Ltd.&quot;,&quot;publisher&quot;:&quot;Elsevier Ltd&quot;,&quot;issue&quot;:&quot;6&quot;,&quot;volume&quot;:&quot;24&quot;},&quot;isTemporary&quot;:false},{&quot;id&quot;:&quot;8ca94943-a5b4-3eb7-8d7a-bdb3a0025a9e&quot;,&quot;itemData&quot;:{&quot;type&quot;:&quot;article-journal&quot;,&quot;id&quot;:&quot;8ca94943-a5b4-3eb7-8d7a-bdb3a0025a9e&quot;,&quot;title&quot;:&quot;Genome Engineering in Cyanobacteria: Where We Are and Where We Need to Go&quot;,&quot;author&quot;:[{&quot;family&quot;:&quot;Ramey&quot;,&quot;given&quot;:&quot;C. Josh&quot;,&quot;parse-names&quot;:false,&quot;dropping-particle&quot;:&quot;&quot;,&quot;non-dropping-particle&quot;:&quot;&quot;},{&quot;family&quot;:&quot;Barón-Sola&quot;,&quot;given&quot;:&quot;Ángel&quot;,&quot;parse-names&quot;:false,&quot;dropping-particle&quot;:&quot;&quot;,&quot;non-dropping-particle&quot;:&quot;&quot;},{&quot;family&quot;:&quot;Aucoin&quot;,&quot;given&quot;:&quot;Hanna R.&quot;,&quot;parse-names&quot;:false,&quot;dropping-particle&quot;:&quot;&quot;,&quot;non-dropping-particle&quot;:&quot;&quot;},{&quot;family&quot;:&quot;Boyle&quot;,&quot;given&quot;:&quot;Nanette R.&quot;,&quot;parse-names&quot;:false,&quot;dropping-particle&quot;:&quot;&quot;,&quot;non-dropping-particle&quot;:&quot;&quot;}],&quot;container-title&quot;:&quot;ACS Synthetic Biology&quot;,&quot;DOI&quot;:&quot;10.1021/acssynbio.5b00043&quot;,&quot;ISSN&quot;:&quot;21615063&quot;,&quot;PMID&quot;:&quot;25985322&quot;,&quot;issued&quot;:{&quot;date-parts&quot;:[[2015]]},&quot;page&quot;:&quot;1186-1196&quot;,&quot;abstract&quot;:&quot;Genome engineering of cyanobacteria is a promising area of development in order to produce fuels, feedstocks, and value-added chemicals in a sustainable way. Unfortunately, the current state of genome engineering tools for cyanobacteria lags far behind those of model organisms such as Escherichia coli and Saccharomyces cerevisiae. In this review, we present the current state of synthetic biology tools for genome engineering efforts in the most widely used cyanobacteria strains and areas that need concerted research efforts to improve tool development. Cyanobacteria pose unique challenges to genome engineering efforts because their cellular biology differs significantly from other eubacteria; therefore, tools developed for other genera are not directly transferrable. Standardized parts, such as promoters and ribosome binding sites, which control gene expression, require characterization in cyanobacteria in order to have fully predictable results. The application of these tools to genome engineering efforts is also discussed; the ability to do genome-wide searching and to introduce multiple mutations simultaneously is an area that needs additional research in order to enable fast and efficient strain engineering.&quot;,&quot;issue&quot;:&quot;11&quot;,&quot;volume&quot;:&quot;4&quot;},&quot;isTemporary&quot;:false}]},{&quot;properties&quot;:{&quot;noteIndex&quot;:0},&quot;citationID&quot;:&quot;MENDELEY_CITATION_ad7c89e9-2f09-4e1e-90a1-a129ce4eddd1&quot;,&quot;isEdited&quot;:false,&quot;citationItems&quot;:[{&quot;id&quot;:&quot;17ea4717-501e-3d89-ad26-6740e988ea41&quot;,&quot;itemData&quot;:{&quot;type&quot;:&quot;article-journal&quot;,&quot;id&quot;:&quot;17ea4717-501e-3d89-ad26-6740e988ea41&quot;,&quot;title&quot;:&quot;Ploidy in cyanobacteria&quot;,&quot;author&quot;:[{&quot;family&quot;:&quot;Griese&quot;,&quot;given&quot;:&quot;Marco&quot;,&quot;parse-names&quot;:false,&quot;dropping-particle&quot;:&quot;&quot;,&quot;non-dropping-particle&quot;:&quot;&quot;},{&quot;family&quot;:&quot;Lange&quot;,&quot;given&quot;:&quot;Christian&quot;,&quot;parse-names&quot;:false,&quot;dropping-particle&quot;:&quot;&quot;,&quot;non-dropping-particle&quot;:&quot;&quot;},{&quot;family&quot;:&quot;Soppa&quot;,&quot;given&quot;:&quot;Jörg&quot;,&quot;parse-names&quot;:false,&quot;dropping-particle&quot;:&quot;&quot;,&quot;non-dropping-particle&quot;:&quot;&quot;}],&quot;container-title&quot;:&quot;FEMS Microbiology Letters&quot;,&quot;DOI&quot;:&quot;10.1111/j.1574-6968.2011.02368.x&quot;,&quot;ISBN&quot;:&quot;0378-1097&quot;,&quot;ISSN&quot;:&quot;03781097&quot;,&quot;PMID&quot;:&quot;22092711&quot;,&quot;issued&quot;:{&quot;date-parts&quot;:[[2011]]},&quot;page&quot;:&quot;124-131&quot;,&quot;abstract&quot;:&quot;A recently developed real-time PCR method for the determination of genome copy numbers was optimized for the application to cyanobacteria. Three species were chosen to represent a fresh water species, a salt water species, and two strains of a widely used laboratory species. Synechococcus PCC 7942 and Synechococcus WH7803 were found to contain 3-4 genome copies per cell and are thus oligoploid, confirming earlier publications. In contrast, Synechocystis PCC 6803 is highly polyploid. The motile wild-type strain contains 218 genome copies in exponential phase and 58 genome copies in linear and in stationary growth phase. The GT wild-type strain contains 142 genome copies in exponential phase and 42 genome copies in linear and stationary growth phase. These are the highest numbers found for any cyanobacterial species. Notably these values are much higher than the value of 12 genome copies published for the 'Kazusa' strain more than 20 years ago. The results reveal that for Synechocystis PCC 6803 strain differences exist and that the ploidy level is highly growth phase-regulated. A compilation of the ploidy levels of all investigated cyanobacterial species gives an overview of the genome copy number distribution and shows that monoploid, oligoploid, and polyploid cyanobacteria exist.&quot;,&quot;issue&quot;:&quot;2&quot;,&quot;volume&quot;:&quot;323&quot;},&quot;isTemporary&quot;:false},{&quot;id&quot;:&quot;51680a58-dcf8-3294-ba8e-9627543ca2e6&quot;,&quot;itemData&quot;:{&quot;type&quot;:&quot;article-journal&quot;,&quot;id&quot;:&quot;51680a58-dcf8-3294-ba8e-9627543ca2e6&quot;,&quot;title&quot;:&quot;The ploidy level of synechocystis sp. PCC 6803 is highly variable and is influenced by growth phase and by chemical and physical external parameters&quot;,&quot;author&quot;:[{&quot;family&quot;:&quot;Zerulla&quot;,&quot;given&quot;:&quot;Karolin&quot;,&quot;parse-names&quot;:false,&quot;dropping-particle&quot;:&quot;&quot;,&quot;non-dropping-particle&quot;:&quot;&quot;},{&quot;family&quot;:&quot;Ludt&quot;,&quot;given&quot;:&quot;Katharina&quot;,&quot;parse-names&quot;:false,&quot;dropping-particle&quot;:&quot;&quot;,&quot;non-dropping-particle&quot;:&quot;&quot;},{&quot;family&quot;:&quot;Soppa&quot;,&quot;given&quot;:&quot;Jörg&quot;,&quot;parse-names&quot;:false,&quot;dropping-particle&quot;:&quot;&quot;,&quot;non-dropping-particle&quot;:&quot;&quot;}],&quot;container-title&quot;:&quot;Microbiology (United Kingdom)&quot;,&quot;DOI&quot;:&quot;10.1099/mic.0.000264&quot;,&quot;ISBN&quot;:&quot;1350-0872&quot;,&quot;ISSN&quot;:&quot;14652080&quot;,&quot;PMID&quot;:&quot;26919857&quot;,&quot;issued&quot;:{&quot;date-parts&quot;:[[2016]]},&quot;page&quot;:&quot;730-739&quot;,&quot;abstract&quot;:&quot;Synechocystis sp. PCC 6803 is a widely-used cyanobacterial model strain that is used to study many biological processes and is also applied for the production of biopolymers. Recently, it was reported that two of its substrains are highly polyploid. To test whether this can be generalized to the whole strain, six substrains were selected and their ploidy levels were quantified. The ploidy levels of all substrains were highly growth phase regulated and the copy number was on average about 20 at OD750 of 0.1 and about 4 at OD750 of 2.5. In addition to growth phase, external conditions were found to influence the ploidy level, i.e. the copy number was elevated at lower light intensity and at higher phosphate concentrations (53 and 35 copies, respectively). In the absence of external phosphate, considerable growth was observed, albeit growth rate and growth yield were much lower than in the presence of either orthophosphate or genomic DNA as external source of phosphate. A rapid reduction in genome copy number was observed during growth in the absence of phosphate, indicating that replication ceased and genomes were distributed to the daughter cells. During prolonged incubation of stationary phase cultures in the absence of phosphate the cells eventually became monoploid. Taken together, the ploidy level of Synechocystis sp. PCC 6803 is extremely variable and is influenced by growth phase as well as physical and chemical environmental parameters.&quot;,&quot;issue&quot;:&quot;5&quot;,&quot;volume&quot;:&quot;162&quot;},&quot;isTemporary&quot;:false},{&quot;id&quot;:&quot;9507a34e-75a3-3a75-92a0-4141b31ec723&quot;,&quot;itemData&quot;:{&quot;type&quot;:&quot;article-journal&quot;,&quot;id&quot;:&quot;9507a34e-75a3-3a75-92a0-4141b31ec723&quot;,&quot;title&quot;:&quot;Quantification of ploidy in proteobacteria revealed the existence of monoploid, (mero-)oligoploid and polyploid species&quot;,&quot;author&quot;:[{&quot;family&quot;:&quot;Pecoraro&quot;,&quot;given&quot;:&quot;Vito&quot;,&quot;parse-names&quot;:false,&quot;dropping-particle&quot;:&quot;&quot;,&quot;non-dropping-particle&quot;:&quot;&quot;},{&quot;family&quot;:&quot;Zerulla&quot;,&quot;given&quot;:&quot;Karolin&quot;,&quot;parse-names&quot;:false,&quot;dropping-particle&quot;:&quot;&quot;,&quot;non-dropping-particle&quot;:&quot;&quot;},{&quot;family&quot;:&quot;Lange&quot;,&quot;given&quot;:&quot;Christian&quot;,&quot;parse-names&quot;:false,&quot;dropping-particle&quot;:&quot;&quot;,&quot;non-dropping-particle&quot;:&quot;&quot;},{&quot;family&quot;:&quot;Soppa&quot;,&quot;given&quot;:&quot;Jörg&quot;,&quot;parse-names&quot;:false,&quot;dropping-particle&quot;:&quot;&quot;,&quot;non-dropping-particle&quot;:&quot;&quot;}],&quot;container-title&quot;:&quot;PLoS ONE&quot;,&quot;DOI&quot;:&quot;10.1371/journal.pone.0016392&quot;,&quot;ISSN&quot;:&quot;19326203&quot;,&quot;issued&quot;:{&quot;date-parts&quot;:[[2011]]},&quot;abstract&quot;:&quot;Bacteria are generally assumed to be monoploid (haploid). This assumption is mainly based on generalization of the results obtained with the most intensely studied model bacterium, Escherichia coli (a gamma-proteobacterium), which is monoploid during very slow growth. However, several species of proteobacteria are oligo- or polyploid, respectively. To get a better overview of the distribution of ploidy levels, genome copy numbers were quantified in four species of three different groups of proteobacteria. A recently developed Real Time PCR approach, which had been used to determine the ploidy levels of halophilic archaea, was optimized for the quantification of genome copy numbers of bacteria. Slow-growing (doubling time 103 minutes) and fast-growing (doubling time 25 minutes) E. coli cultures were used as a positive control. The copy numbers of the origin and terminus region of the chromosome were determined and the results were in excellent agreement with published data. The approach was also used to determine the ploidy levels of Caulobacter crescentus (an alpha-proteobacterium) and Wolinella succinogenes (an epsilon-proteobacterium), both of which are monoploid. In contrast, Pseudomonas putida (a gamma-proteobacterium) contains 20 genome copies and is thus polyploid. A survey of the proteobacteria with experimentally-determined genome copy numbers revealed that only three to four of 11 species are monoploid and thus monoploidy is not typical for proteobacteria. The ploidy level is not conserved within the groups of proteobacteria, and there are no obvious correlations between the ploidy levels with other parameters like genome size, optimal growth temperature or mode of life. © 2011 Pecoraro et al.&quot;,&quot;issue&quot;:&quot;1&quot;,&quot;volume&quot;:&quot;6&quot;},&quot;isTemporary&quot;:false}]},{&quot;properties&quot;:{&quot;noteIndex&quot;:0},&quot;citationID&quot;:&quot;MENDELEY_CITATION_f98a9afa-0916-48b9-8b9d-817f6a948831&quot;,&quot;isEdited&quot;:false,&quot;citationItems&quot;:[{&quot;id&quot;:&quot;aed22a2b-5f57-3780-904a-c1a2f9e7be04&quot;,&quot;itemData&quot;:{&quot;type&quot;:&quot;book&quot;,&quot;id&quot;:&quot;aed22a2b-5f57-3780-904a-c1a2f9e7be04&quot;,&quot;title&quot;:&quot;Synthetic Biology in Cyanobacteria&quot;,&quot;author&quot;:[{&quot;family&quot;:&quot;Heidorn&quot;,&quot;given&quot;:&quot;Thorsten&quot;,&quot;parse-names&quot;:false,&quot;dropping-particle&quot;:&quot;&quot;,&quot;non-dropping-particle&quot;:&quot;&quot;},{&quot;family&quot;:&quot;Camsund&quot;,&quot;given&quot;:&quot;Daniel&quot;,&quot;parse-names&quot;:false,&quot;dropping-particle&quot;:&quot;&quot;,&quot;non-dropping-particle&quot;:&quot;&quot;},{&quot;family&quot;:&quot;Huang&quot;,&quot;given&quot;:&quot;Hsin-Ho&quot;,&quot;parse-names&quot;:false,&quot;dropping-particle&quot;:&quot;&quot;,&quot;non-dropping-particle&quot;:&quot;&quot;},{&quot;family&quot;:&quot;Lindberg&quot;,&quot;given&quot;:&quot;Pia&quot;,&quot;parse-names&quot;:false,&quot;dropping-particle&quot;:&quot;&quot;,&quot;non-dropping-particle&quot;:&quot;&quot;},{&quot;family&quot;:&quot;Oliveira&quot;,&quot;given&quot;:&quot;Paulo&quot;,&quot;parse-names&quot;:false,&quot;dropping-particle&quot;:&quot;&quot;,&quot;non-dropping-particle&quot;:&quot;&quot;},{&quot;family&quot;:&quot;Stensjö&quot;,&quot;given&quot;:&quot;Karin&quot;,&quot;parse-names&quot;:false,&quot;dropping-particle&quot;:&quot;&quot;,&quot;non-dropping-particle&quot;:&quot;&quot;},{&quot;family&quot;:&quot;Lindblad&quot;,&quot;given&quot;:&quot;Peter&quot;,&quot;parse-names&quot;:false,&quot;dropping-particle&quot;:&quot;&quot;,&quot;non-dropping-particle&quot;:&quot;&quot;}],&quot;DOI&quot;:&quot;10.1016/B978-0-12-385075-1.00024-X&quot;,&quot;ISBN&quot;:&quot;9780123850751&quot;,&quot;ISSN&quot;:&quot;1557-7988&quot;,&quot;PMID&quot;:&quot;21601103&quot;,&quot;URL&quot;:&quot;http://linkinghub.elsevier.com/retrieve/pii/B978012385075100024X&quot;,&quot;issued&quot;:{&quot;date-parts&quot;:[[2011]]},&quot;number-of-pages&quot;:&quot;539-579&quot;,&quot;abstract&quot;:&quot;Cyanobacteria are the only prokaryotes capable of using sunlight as their energy, water as an electron donor, and air as a source of carbon and, for some nitrogen-fixing strains, nitrogen. Compared to algae and plants, cyanobacteria are much easier to genetically engineer, and many of the standard biological parts available for Synthetic Biology applications in Escherichia coli can also be used in cyanobacteria. However, characterization of such parts in cyanobacteria reveals differences in performance when compared to E. coli, emphasizing the importance of detailed characterization in the cellular context of a biological chassis. Furthermore, cyanobacteria possess special characteristics (e.g., multiple copies of their chromosomes, high content of photosynthetically active proteins in the thylakoids, the presence of exopolysaccharides and extracellular glycolipids, and the existence of a circadian rhythm) that have to be taken into account when genetically engineering them. With this chapter, the synthetic biologist is given an overview of existing biological parts, tools and protocols for the genetic engineering, and molecular analysis of cyanobacteria for Synthetic Biology applications.&quot;,&quot;volume&quot;:&quot;497&quot;},&quot;isTemporary&quot;:false},{&quot;id&quot;:&quot;83b5f7b7-b1fb-32f8-b4c9-165c9e3aef81&quot;,&quot;itemData&quot;:{&quot;type&quot;:&quot;article-journal&quot;,&quot;id&quot;:&quot;83b5f7b7-b1fb-32f8-b4c9-165c9e3aef81&quot;,&quot;title&quot;:&quot;Genome transplantation in bacteria: changing one species to another&quot;,&quot;author&quot;:[{&quot;family&quot;:&quot;Lartigue&quot;,&quot;given&quot;:&quot;Carole&quot;,&quot;parse-names&quot;:false,&quot;dropping-particle&quot;:&quot;&quot;,&quot;non-dropping-particle&quot;:&quot;&quot;},{&quot;family&quot;:&quot;Glass&quot;,&quot;given&quot;:&quot;John I&quot;,&quot;parse-names&quot;:false,&quot;dropping-particle&quot;:&quot;&quot;,&quot;non-dropping-particle&quot;:&quot;&quot;},{&quot;family&quot;:&quot;Alperovich&quot;,&quot;given&quot;:&quot;Nina&quot;,&quot;parse-names&quot;:false,&quot;dropping-particle&quot;:&quot;&quot;,&quot;non-dropping-particle&quot;:&quot;&quot;},{&quot;family&quot;:&quot;Pieper&quot;,&quot;given&quot;:&quot;Rembert&quot;,&quot;parse-names&quot;:false,&quot;dropping-particle&quot;:&quot;&quot;,&quot;non-dropping-particle&quot;:&quot;&quot;},{&quot;family&quot;:&quot;Parmar&quot;,&quot;given&quot;:&quot;Prashanth P&quot;,&quot;parse-names&quot;:false,&quot;dropping-particle&quot;:&quot;&quot;,&quot;non-dropping-particle&quot;:&quot;&quot;},{&quot;family&quot;:&quot;Hutchison&quot;,&quot;given&quot;:&quot;Clyde A&quot;,&quot;parse-names&quot;:false,&quot;dropping-particle&quot;:&quot;&quot;,&quot;non-dropping-particle&quot;:&quot;&quot;},{&quot;family&quot;:&quot;Smith&quot;,&quot;given&quot;:&quot;Hamilton O&quot;,&quot;parse-names&quot;:false,&quot;dropping-particle&quot;:&quot;&quot;,&quot;non-dropping-particle&quot;:&quot;&quot;},{&quot;family&quot;:&quot;Venter&quot;,&quot;given&quot;:&quot;J Craig&quot;,&quot;parse-names&quot;:false,&quot;dropping-particle&quot;:&quot;&quot;,&quot;non-dropping-particle&quot;:&quot;&quot;}],&quot;container-title&quot;:&quot;Science (New York, N.Y.)&quot;,&quot;issued&quot;:{&quot;date-parts&quot;:[[2007]]},&quot;page&quot;:&quot;632&quot;,&quot;abstract&quot;:&quot;As a step toward propagation of synthetic genomes, we completely replaced the genome of a bacterial cell with one from another species by transplanting a whole genome as naked DNA. Intact genomic DNA from Mycoplasma mycoides large colony (LC), virtually free of protein, was transplanted into Mycoplasma capricolum cells by polyethylene glycol-mediated transformation. Cells selected for tetracycline resistance, carried by the M. mycoides LC chromosome, contain the complete donor genome and are free of detectable recipient genomic sequences. These cells that result from genome transplantation are phenotypically identical to the M. mycoides LC donor strain as judged by several criteria.&quot;,&quot;issue&quot;:&quot;5838&quot;,&quot;volume&quot;:&quot;317&quot;},&quot;isTemporary&quot;:false},{&quot;id&quot;:&quot;8ca94943-a5b4-3eb7-8d7a-bdb3a0025a9e&quot;,&quot;itemData&quot;:{&quot;type&quot;:&quot;article-journal&quot;,&quot;id&quot;:&quot;8ca94943-a5b4-3eb7-8d7a-bdb3a0025a9e&quot;,&quot;title&quot;:&quot;Genome Engineering in Cyanobacteria: Where We Are and Where We Need to Go&quot;,&quot;author&quot;:[{&quot;family&quot;:&quot;Ramey&quot;,&quot;given&quot;:&quot;C. Josh&quot;,&quot;parse-names&quot;:false,&quot;dropping-particle&quot;:&quot;&quot;,&quot;non-dropping-particle&quot;:&quot;&quot;},{&quot;family&quot;:&quot;Barón-Sola&quot;,&quot;given&quot;:&quot;Ángel&quot;,&quot;parse-names&quot;:false,&quot;dropping-particle&quot;:&quot;&quot;,&quot;non-dropping-particle&quot;:&quot;&quot;},{&quot;family&quot;:&quot;Aucoin&quot;,&quot;given&quot;:&quot;Hanna R.&quot;,&quot;parse-names&quot;:false,&quot;dropping-particle&quot;:&quot;&quot;,&quot;non-dropping-particle&quot;:&quot;&quot;},{&quot;family&quot;:&quot;Boyle&quot;,&quot;given&quot;:&quot;Nanette R.&quot;,&quot;parse-names&quot;:false,&quot;dropping-particle&quot;:&quot;&quot;,&quot;non-dropping-particle&quot;:&quot;&quot;}],&quot;container-title&quot;:&quot;ACS Synthetic Biology&quot;,&quot;DOI&quot;:&quot;10.1021/acssynbio.5b00043&quot;,&quot;ISSN&quot;:&quot;21615063&quot;,&quot;PMID&quot;:&quot;25985322&quot;,&quot;issued&quot;:{&quot;date-parts&quot;:[[2015]]},&quot;page&quot;:&quot;1186-1196&quot;,&quot;abstract&quot;:&quot;Genome engineering of cyanobacteria is a promising area of development in order to produce fuels, feedstocks, and value-added chemicals in a sustainable way. Unfortunately, the current state of genome engineering tools for cyanobacteria lags far behind those of model organisms such as Escherichia coli and Saccharomyces cerevisiae. In this review, we present the current state of synthetic biology tools for genome engineering efforts in the most widely used cyanobacteria strains and areas that need concerted research efforts to improve tool development. Cyanobacteria pose unique challenges to genome engineering efforts because their cellular biology differs significantly from other eubacteria; therefore, tools developed for other genera are not directly transferrable. Standardized parts, such as promoters and ribosome binding sites, which control gene expression, require characterization in cyanobacteria in order to have fully predictable results. The application of these tools to genome engineering efforts is also discussed; the ability to do genome-wide searching and to introduce multiple mutations simultaneously is an area that needs additional research in order to enable fast and efficient strain engineering.&quot;,&quot;issue&quot;:&quot;11&quot;,&quot;volume&quot;:&quot;4&quot;},&quot;isTemporary&quot;:false},{&quot;id&quot;:&quot;7b6e5b3f-d043-3e0e-9fd8-ce15f469a41a&quot;,&quot;itemData&quot;:{&quot;type&quot;:&quot;article-journal&quot;,&quot;id&quot;:&quot;7b6e5b3f-d043-3e0e-9fd8-ce15f469a41a&quot;,&quot;title&quot;:&quot;Construction, characterization and application of molecular tools for metabolic engineering of Synechocystis sp.&quot;,&quot;author&quot;:[{&quot;family&quot;:&quot;Qi&quot;,&quot;given&quot;:&quot;Fengxia&quot;,&quot;parse-names&quot;:false,&quot;dropping-particle&quot;:&quot;&quot;,&quot;non-dropping-particle&quot;:&quot;&quot;},{&quot;family&quot;:&quot;Yao&quot;,&quot;given&quot;:&quot;Lun&quot;,&quot;parse-names&quot;:false,&quot;dropping-particle&quot;:&quot;&quot;,&quot;non-dropping-particle&quot;:&quot;&quot;},{&quot;family&quot;:&quot;Tan&quot;,&quot;given&quot;:&quot;Xiaoming&quot;,&quot;parse-names&quot;:false,&quot;dropping-particle&quot;:&quot;&quot;,&quot;non-dropping-particle&quot;:&quot;&quot;},{&quot;family&quot;:&quot;Lu&quot;,&quot;given&quot;:&quot;Xuefeng&quot;,&quot;parse-names&quot;:false,&quot;dropping-particle&quot;:&quot;&quot;,&quot;non-dropping-particle&quot;:&quot;&quot;}],&quot;container-title&quot;:&quot;Biotechnology Letters&quot;,&quot;DOI&quot;:&quot;10.1007/s10529-013-1252-0&quot;,&quot;ISSN&quot;:&quot;01415492&quot;,&quot;PMID&quot;:&quot;23743956&quot;,&quot;issued&quot;:{&quot;date-parts&quot;:[[2013]]},&quot;page&quot;:&quot;1655-1661&quot;,&quot;abstract&quot;:&quot;An integrative gene expression system has been constructed for the directional assembly of biological components in Synechocystis PCC6803. We have characterized 11 promoter parts with various expression efficiencies for genetic engineering of Synechocystis for the production of fatty alcohols. This was achieved by integrating several genetic modifications including the expression of multiple-copies of fatty acyl-CoA reductase (FAR) under the control of strong promoters, disruption of the competing pathways for poly-β-hydroxybutyrate and glycogen synthesis, and for peptide truncation of the FAR. In shake-flask cultures, the production of fatty alcohols was significantly improved with a yield of 761 ± 216 μg/g cell dry weight in Synechocystis, which is the highest reported to date.&quot;,&quot;issue&quot;:&quot;10&quot;,&quot;volume&quot;:&quot;35&quot;},&quot;isTemporary&quot;:false},{&quot;id&quot;:&quot;4be27537-fc91-3bab-b7fc-57278af32394&quot;,&quot;itemData&quot;:{&quot;type&quot;:&quot;article-journal&quot;,&quot;id&quot;:&quot;4be27537-fc91-3bab-b7fc-57278af32394&quot;,&quot;title&quot;:&quot;Application of the FLP/FRT recombination system in cyanobacteria for construction of markerless mutants&quot;,&quot;author&quot;:[{&quot;family&quot;:&quot;Tan&quot;,&quot;given&quot;:&quot;Xiaoming&quot;,&quot;parse-names&quot;:false,&quot;dropping-particle&quot;:&quot;&quot;,&quot;non-dropping-particle&quot;:&quot;&quot;},{&quot;family&quot;:&quot;Liang&quot;,&quot;given&quot;:&quot;Feiyan&quot;,&quot;parse-names&quot;:false,&quot;dropping-particle&quot;:&quot;&quot;,&quot;non-dropping-particle&quot;:&quot;&quot;},{&quot;family&quot;:&quot;Cai&quot;,&quot;given&quot;:&quot;Ke&quot;,&quot;parse-names&quot;:false,&quot;dropping-particle&quot;:&quot;&quot;,&quot;non-dropping-particle&quot;:&quot;&quot;},{&quot;family&quot;:&quot;Lu&quot;,&quot;given&quot;:&quot;Xuefeng&quot;,&quot;parse-names&quot;:false,&quot;dropping-particle&quot;:&quot;&quot;,&quot;non-dropping-particle&quot;:&quot;&quot;}],&quot;container-title&quot;:&quot;Applied Microbiology and Biotechnology&quot;,&quot;DOI&quot;:&quot;10.1007/s00253-013-4837-6&quot;,&quot;ISSN&quot;:&quot;01757598&quot;,&quot;issued&quot;:{&quot;date-parts&quot;:[[2013]]},&quot;page&quot;:&quot;6373-6382&quot;,&quot;abstract&quot;:&quot;Due to efficient photosynthetic capability, robust growth, and clear genetic background, cyanobacteria are recently used for production of different biofuel and biochemical molecules by genetic engineering and showed great potentials as the next-generation microbial cell factory. For improving the production of bio-products, a number of genetic modifications are important for cyanobacteria. However, the system-level genetic modification of cyanobacteria is limited by the lack of efficient method for marker recycling. In this investigation, we introduced the self-replicable shutter vectors harboring the flipase (FLP) gene from Saccharomyces cerevisiae into two mutants of Synechocystis sp. PCC6803 and Synechococcus elongatus PCC7942 whose genomes were inserted by a kanamycin resistance gene with flipase recombination target (FRT) flanking, respectively. Transcriptional analysis by reverse transcription polymerase chain reaction showed that FLP gene was transcripted in both the two cyanobacterial strains. Genotyping analysis indicated that FLP performed its function in vivo in both two cyanobacterial strains, and the following DNA sequencing analysis on the targeted loci further confirmed that FLP exactly excised and ligated the two FRT sites between which a kanamycin resistance gene is located. The homozygous mutants free of the kanamycin resistance gene cassette were obtained by conditional expression of FLP and further dilution plating. The shuttle vectors carrying the FLP gene were then lost in these mutants by growing in the absence of antibiotics and the further single colony separation. These results demonstrate that FLP/FRT recombination system is able to be applied to the construction of markerless mutant in both Synechocystis sp. PCC6803 and S. elongatus PCC7942. © 2013 Springer-Verlag Berlin Heidelberg.&quot;,&quot;issue&quot;:&quot;14&quot;,&quot;volume&quot;:&quot;97&quot;},&quot;isTemporary&quot;:false}]},{&quot;properties&quot;:{&quot;noteIndex&quot;:0},&quot;citationID&quot;:&quot;MENDELEY_CITATION_fbe2d30c-648a-4538-a6d5-909394a4c42d&quot;,&quot;isEdited&quot;:false,&quot;citationItems&quot;:[{&quot;id&quot;:&quot;51680a58-dcf8-3294-ba8e-9627543ca2e6&quot;,&quot;itemData&quot;:{&quot;type&quot;:&quot;article-journal&quot;,&quot;id&quot;:&quot;51680a58-dcf8-3294-ba8e-9627543ca2e6&quot;,&quot;title&quot;:&quot;The ploidy level of synechocystis sp. PCC 6803 is highly variable and is influenced by growth phase and by chemical and physical external parameters&quot;,&quot;author&quot;:[{&quot;family&quot;:&quot;Zerulla&quot;,&quot;given&quot;:&quot;Karolin&quot;,&quot;parse-names&quot;:false,&quot;dropping-particle&quot;:&quot;&quot;,&quot;non-dropping-particle&quot;:&quot;&quot;},{&quot;family&quot;:&quot;Ludt&quot;,&quot;given&quot;:&quot;Katharina&quot;,&quot;parse-names&quot;:false,&quot;dropping-particle&quot;:&quot;&quot;,&quot;non-dropping-particle&quot;:&quot;&quot;},{&quot;family&quot;:&quot;Soppa&quot;,&quot;given&quot;:&quot;Jörg&quot;,&quot;parse-names&quot;:false,&quot;dropping-particle&quot;:&quot;&quot;,&quot;non-dropping-particle&quot;:&quot;&quot;}],&quot;container-title&quot;:&quot;Microbiology (United Kingdom)&quot;,&quot;DOI&quot;:&quot;10.1099/mic.0.000264&quot;,&quot;ISBN&quot;:&quot;1350-0872&quot;,&quot;ISSN&quot;:&quot;14652080&quot;,&quot;PMID&quot;:&quot;26919857&quot;,&quot;issued&quot;:{&quot;date-parts&quot;:[[2016]]},&quot;page&quot;:&quot;730-739&quot;,&quot;abstract&quot;:&quot;Synechocystis sp. PCC 6803 is a widely-used cyanobacterial model strain that is used to study many biological processes and is also applied for the production of biopolymers. Recently, it was reported that two of its substrains are highly polyploid. To test whether this can be generalized to the whole strain, six substrains were selected and their ploidy levels were quantified. The ploidy levels of all substrains were highly growth phase regulated and the copy number was on average about 20 at OD750 of 0.1 and about 4 at OD750 of 2.5. In addition to growth phase, external conditions were found to influence the ploidy level, i.e. the copy number was elevated at lower light intensity and at higher phosphate concentrations (53 and 35 copies, respectively). In the absence of external phosphate, considerable growth was observed, albeit growth rate and growth yield were much lower than in the presence of either orthophosphate or genomic DNA as external source of phosphate. A rapid reduction in genome copy number was observed during growth in the absence of phosphate, indicating that replication ceased and genomes were distributed to the daughter cells. During prolonged incubation of stationary phase cultures in the absence of phosphate the cells eventually became monoploid. Taken together, the ploidy level of Synechocystis sp. PCC 6803 is extremely variable and is influenced by growth phase as well as physical and chemical environmental parameters.&quot;,&quot;issue&quot;:&quot;5&quot;,&quot;volume&quot;:&quot;162&quot;},&quot;isTemporary&quot;:false},{&quot;id&quot;:&quot;17ea4717-501e-3d89-ad26-6740e988ea41&quot;,&quot;itemData&quot;:{&quot;type&quot;:&quot;article-journal&quot;,&quot;id&quot;:&quot;17ea4717-501e-3d89-ad26-6740e988ea41&quot;,&quot;title&quot;:&quot;Ploidy in cyanobacteria&quot;,&quot;author&quot;:[{&quot;family&quot;:&quot;Griese&quot;,&quot;given&quot;:&quot;Marco&quot;,&quot;parse-names&quot;:false,&quot;dropping-particle&quot;:&quot;&quot;,&quot;non-dropping-particle&quot;:&quot;&quot;},{&quot;family&quot;:&quot;Lange&quot;,&quot;given&quot;:&quot;Christian&quot;,&quot;parse-names&quot;:false,&quot;dropping-particle&quot;:&quot;&quot;,&quot;non-dropping-particle&quot;:&quot;&quot;},{&quot;family&quot;:&quot;Soppa&quot;,&quot;given&quot;:&quot;Jörg&quot;,&quot;parse-names&quot;:false,&quot;dropping-particle&quot;:&quot;&quot;,&quot;non-dropping-particle&quot;:&quot;&quot;}],&quot;container-title&quot;:&quot;FEMS Microbiology Letters&quot;,&quot;DOI&quot;:&quot;10.1111/j.1574-6968.2011.02368.x&quot;,&quot;ISBN&quot;:&quot;0378-1097&quot;,&quot;ISSN&quot;:&quot;03781097&quot;,&quot;PMID&quot;:&quot;22092711&quot;,&quot;issued&quot;:{&quot;date-parts&quot;:[[2011]]},&quot;page&quot;:&quot;124-131&quot;,&quot;abstract&quot;:&quot;A recently developed real-time PCR method for the determination of genome copy numbers was optimized for the application to cyanobacteria. Three species were chosen to represent a fresh water species, a salt water species, and two strains of a widely used laboratory species. Synechococcus PCC 7942 and Synechococcus WH7803 were found to contain 3-4 genome copies per cell and are thus oligoploid, confirming earlier publications. In contrast, Synechocystis PCC 6803 is highly polyploid. The motile wild-type strain contains 218 genome copies in exponential phase and 58 genome copies in linear and in stationary growth phase. The GT wild-type strain contains 142 genome copies in exponential phase and 42 genome copies in linear and stationary growth phase. These are the highest numbers found for any cyanobacterial species. Notably these values are much higher than the value of 12 genome copies published for the 'Kazusa' strain more than 20 years ago. The results reveal that for Synechocystis PCC 6803 strain differences exist and that the ploidy level is highly growth phase-regulated. A compilation of the ploidy levels of all investigated cyanobacterial species gives an overview of the genome copy number distribution and shows that monoploid, oligoploid, and polyploid cyanobacteria exist.&quot;,&quot;issue&quot;:&quot;2&quot;,&quot;volume&quot;:&quot;323&quot;},&quot;isTemporary&quot;:false}]},{&quot;properties&quot;:{&quot;noteIndex&quot;:0},&quot;citationID&quot;:&quot;MENDELEY_CITATION_7e8a0f28-7d79-4ec9-a376-e538e0337407&quot;,&quot;isEdited&quot;:false,&quot;citationItems&quot;:[{&quot;id&quot;:&quot;17ea4717-501e-3d89-ad26-6740e988ea41&quot;,&quot;itemData&quot;:{&quot;type&quot;:&quot;article-journal&quot;,&quot;id&quot;:&quot;17ea4717-501e-3d89-ad26-6740e988ea41&quot;,&quot;title&quot;:&quot;Ploidy in cyanobacteria&quot;,&quot;author&quot;:[{&quot;family&quot;:&quot;Griese&quot;,&quot;given&quot;:&quot;Marco&quot;,&quot;parse-names&quot;:false,&quot;dropping-particle&quot;:&quot;&quot;,&quot;non-dropping-particle&quot;:&quot;&quot;},{&quot;family&quot;:&quot;Lange&quot;,&quot;given&quot;:&quot;Christian&quot;,&quot;parse-names&quot;:false,&quot;dropping-particle&quot;:&quot;&quot;,&quot;non-dropping-particle&quot;:&quot;&quot;},{&quot;family&quot;:&quot;Soppa&quot;,&quot;given&quot;:&quot;Jörg&quot;,&quot;parse-names&quot;:false,&quot;dropping-particle&quot;:&quot;&quot;,&quot;non-dropping-particle&quot;:&quot;&quot;}],&quot;container-title&quot;:&quot;FEMS Microbiology Letters&quot;,&quot;DOI&quot;:&quot;10.1111/j.1574-6968.2011.02368.x&quot;,&quot;ISBN&quot;:&quot;0378-1097&quot;,&quot;ISSN&quot;:&quot;03781097&quot;,&quot;PMID&quot;:&quot;22092711&quot;,&quot;issued&quot;:{&quot;date-parts&quot;:[[2011]]},&quot;page&quot;:&quot;124-131&quot;,&quot;abstract&quot;:&quot;A recently developed real-time PCR method for the determination of genome copy numbers was optimized for the application to cyanobacteria. Three species were chosen to represent a fresh water species, a salt water species, and two strains of a widely used laboratory species. Synechococcus PCC 7942 and Synechococcus WH7803 were found to contain 3-4 genome copies per cell and are thus oligoploid, confirming earlier publications. In contrast, Synechocystis PCC 6803 is highly polyploid. The motile wild-type strain contains 218 genome copies in exponential phase and 58 genome copies in linear and in stationary growth phase. The GT wild-type strain contains 142 genome copies in exponential phase and 42 genome copies in linear and stationary growth phase. These are the highest numbers found for any cyanobacterial species. Notably these values are much higher than the value of 12 genome copies published for the 'Kazusa' strain more than 20 years ago. The results reveal that for Synechocystis PCC 6803 strain differences exist and that the ploidy level is highly growth phase-regulated. A compilation of the ploidy levels of all investigated cyanobacterial species gives an overview of the genome copy number distribution and shows that monoploid, oligoploid, and polyploid cyanobacteria exist.&quot;,&quot;issue&quot;:&quot;2&quot;,&quot;volume&quot;:&quot;323&quot;},&quot;isTemporary&quot;:false},{&quot;id&quot;:&quot;9507a34e-75a3-3a75-92a0-4141b31ec723&quot;,&quot;itemData&quot;:{&quot;type&quot;:&quot;article-journal&quot;,&quot;id&quot;:&quot;9507a34e-75a3-3a75-92a0-4141b31ec723&quot;,&quot;title&quot;:&quot;Quantification of ploidy in proteobacteria revealed the existence of monoploid, (mero-)oligoploid and polyploid species&quot;,&quot;author&quot;:[{&quot;family&quot;:&quot;Pecoraro&quot;,&quot;given&quot;:&quot;Vito&quot;,&quot;parse-names&quot;:false,&quot;dropping-particle&quot;:&quot;&quot;,&quot;non-dropping-particle&quot;:&quot;&quot;},{&quot;family&quot;:&quot;Zerulla&quot;,&quot;given&quot;:&quot;Karolin&quot;,&quot;parse-names&quot;:false,&quot;dropping-particle&quot;:&quot;&quot;,&quot;non-dropping-particle&quot;:&quot;&quot;},{&quot;family&quot;:&quot;Lange&quot;,&quot;given&quot;:&quot;Christian&quot;,&quot;parse-names&quot;:false,&quot;dropping-particle&quot;:&quot;&quot;,&quot;non-dropping-particle&quot;:&quot;&quot;},{&quot;family&quot;:&quot;Soppa&quot;,&quot;given&quot;:&quot;Jörg&quot;,&quot;parse-names&quot;:false,&quot;dropping-particle&quot;:&quot;&quot;,&quot;non-dropping-particle&quot;:&quot;&quot;}],&quot;container-title&quot;:&quot;PLoS ONE&quot;,&quot;DOI&quot;:&quot;10.1371/journal.pone.0016392&quot;,&quot;ISSN&quot;:&quot;19326203&quot;,&quot;issued&quot;:{&quot;date-parts&quot;:[[2011]]},&quot;abstract&quot;:&quot;Bacteria are generally assumed to be monoploid (haploid). This assumption is mainly based on generalization of the results obtained with the most intensely studied model bacterium, Escherichia coli (a gamma-proteobacterium), which is monoploid during very slow growth. However, several species of proteobacteria are oligo- or polyploid, respectively. To get a better overview of the distribution of ploidy levels, genome copy numbers were quantified in four species of three different groups of proteobacteria. A recently developed Real Time PCR approach, which had been used to determine the ploidy levels of halophilic archaea, was optimized for the quantification of genome copy numbers of bacteria. Slow-growing (doubling time 103 minutes) and fast-growing (doubling time 25 minutes) E. coli cultures were used as a positive control. The copy numbers of the origin and terminus region of the chromosome were determined and the results were in excellent agreement with published data. The approach was also used to determine the ploidy levels of Caulobacter crescentus (an alpha-proteobacterium) and Wolinella succinogenes (an epsilon-proteobacterium), both of which are monoploid. In contrast, Pseudomonas putida (a gamma-proteobacterium) contains 20 genome copies and is thus polyploid. A survey of the proteobacteria with experimentally-determined genome copy numbers revealed that only three to four of 11 species are monoploid and thus monoploidy is not typical for proteobacteria. The ploidy level is not conserved within the groups of proteobacteria, and there are no obvious correlations between the ploidy levels with other parameters like genome size, optimal growth temperature or mode of life. © 2011 Pecoraro et al.&quot;,&quot;issue&quot;:&quot;1&quot;,&quot;volume&quot;:&quot;6&quot;},&quot;isTemporary&quot;:false},{&quot;id&quot;:&quot;51680a58-dcf8-3294-ba8e-9627543ca2e6&quot;,&quot;itemData&quot;:{&quot;type&quot;:&quot;article-journal&quot;,&quot;id&quot;:&quot;51680a58-dcf8-3294-ba8e-9627543ca2e6&quot;,&quot;title&quot;:&quot;The ploidy level of synechocystis sp. PCC 6803 is highly variable and is influenced by growth phase and by chemical and physical external parameters&quot;,&quot;author&quot;:[{&quot;family&quot;:&quot;Zerulla&quot;,&quot;given&quot;:&quot;Karolin&quot;,&quot;parse-names&quot;:false,&quot;dropping-particle&quot;:&quot;&quot;,&quot;non-dropping-particle&quot;:&quot;&quot;},{&quot;family&quot;:&quot;Ludt&quot;,&quot;given&quot;:&quot;Katharina&quot;,&quot;parse-names&quot;:false,&quot;dropping-particle&quot;:&quot;&quot;,&quot;non-dropping-particle&quot;:&quot;&quot;},{&quot;family&quot;:&quot;Soppa&quot;,&quot;given&quot;:&quot;Jörg&quot;,&quot;parse-names&quot;:false,&quot;dropping-particle&quot;:&quot;&quot;,&quot;non-dropping-particle&quot;:&quot;&quot;}],&quot;container-title&quot;:&quot;Microbiology (United Kingdom)&quot;,&quot;DOI&quot;:&quot;10.1099/mic.0.000264&quot;,&quot;ISBN&quot;:&quot;1350-0872&quot;,&quot;ISSN&quot;:&quot;14652080&quot;,&quot;PMID&quot;:&quot;26919857&quot;,&quot;issued&quot;:{&quot;date-parts&quot;:[[2016]]},&quot;page&quot;:&quot;730-739&quot;,&quot;abstract&quot;:&quot;Synechocystis sp. PCC 6803 is a widely-used cyanobacterial model strain that is used to study many biological processes and is also applied for the production of biopolymers. Recently, it was reported that two of its substrains are highly polyploid. To test whether this can be generalized to the whole strain, six substrains were selected and their ploidy levels were quantified. The ploidy levels of all substrains were highly growth phase regulated and the copy number was on average about 20 at OD750 of 0.1 and about 4 at OD750 of 2.5. In addition to growth phase, external conditions were found to influence the ploidy level, i.e. the copy number was elevated at lower light intensity and at higher phosphate concentrations (53 and 35 copies, respectively). In the absence of external phosphate, considerable growth was observed, albeit growth rate and growth yield were much lower than in the presence of either orthophosphate or genomic DNA as external source of phosphate. A rapid reduction in genome copy number was observed during growth in the absence of phosphate, indicating that replication ceased and genomes were distributed to the daughter cells. During prolonged incubation of stationary phase cultures in the absence of phosphate the cells eventually became monoploid. Taken together, the ploidy level of Synechocystis sp. PCC 6803 is extremely variable and is influenced by growth phase as well as physical and chemical environmental parameters.&quot;,&quot;issue&quot;:&quot;5&quot;,&quot;volume&quot;:&quot;162&quot;},&quot;isTemporary&quot;:false}]},{&quot;properties&quot;:{&quot;noteIndex&quot;:0},&quot;citationID&quot;:&quot;MENDELEY_CITATION_ff6045ed-dc7c-4084-8cb9-ff4a14ff6e93&quot;,&quot;isEdited&quot;:true,&quot;citationItems&quot;:[{&quot;id&quot;:&quot;ac40e89c-65db-32c8-bc7d-92a23763844e&quot;,&quot;itemData&quot;:{&quot;type&quot;:&quot;article-journal&quot;,&quot;id&quot;:&quot;ac40e89c-65db-32c8-bc7d-92a23763844e&quot;,&quot;title&quot;:&quot;Ploidy in cyanobacteria&quot;,&quot;author&quot;:[{&quot;family&quot;:&quot;Griese&quot;,&quot;given&quot;:&quot;Marco&quot;,&quot;parse-names&quot;:false,&quot;dropping-particle&quot;:&quot;&quot;,&quot;non-dropping-particle&quot;:&quot;&quot;},{&quot;family&quot;:&quot;Lange&quot;,&quot;given&quot;:&quot;Christian&quot;,&quot;parse-names&quot;:false,&quot;dropping-particle&quot;:&quot;&quot;,&quot;non-dropping-particle&quot;:&quot;&quot;},{&quot;family&quot;:&quot;Soppa&quot;,&quot;given&quot;:&quot;Jörg&quot;,&quot;parse-names&quot;:false,&quot;dropping-particle&quot;:&quot;&quot;,&quot;non-dropping-particle&quot;:&quot;&quot;}],&quot;container-title&quot;:&quot;FEMS Microbiology Letters&quot;,&quot;DOI&quot;:&quot;10.1111/j.1574-6968.2011.02368.x&quot;,&quot;ISBN&quot;:&quot;0378-1097&quot;,&quot;ISSN&quot;:&quot;03781097&quot;,&quot;PMID&quot;:&quot;22092711&quot;,&quot;issued&quot;:{&quot;date-parts&quot;:[[2011]]},&quot;page&quot;:&quot;124-131&quot;,&quot;abstract&quot;:&quot;A recently developed real-time PCR method for the determination of genome copy numbers was optimized for the application to cyanobacteria. Three species were chosen to represent a fresh water species, a salt water species, and two strains of a widely used laboratory species. Synechococcus PCC 7942 and Synechococcus WH7803 were found to contain 3-4 genome copies per cell and are thus oligoploid, confirming earlier publications. In contrast, Synechocystis PCC 6803 is highly polyploid. The motile wild-type strain contains 218 genome copies in exponential phase and 58 genome copies in linear and in stationary growth phase. The GT wild-type strain contains 142 genome copies in exponential phase and 42 genome copies in linear and stationary growth phase. These are the highest numbers found for any cyanobacterial species. Notably these values are much higher than the value of 12 genome copies published for the 'Kazusa' strain more than 20 years ago. The results reveal that for Synechocystis PCC 6803 strain differences exist and that the ploidy level is highly growth phase-regulated. A compilation of the ploidy levels of all investigated cyanobacterial species gives an overview of the genome copy number distribution and shows that monoploid, oligoploid, and polyploid cyanobacteria exist.&quot;,&quot;issue&quot;:&quot;2&quot;,&quot;volume&quot;:&quot;323&quot;},&quot;isTemporary&quot;:false},{&quot;id&quot;:&quot;51680a58-dcf8-3294-ba8e-9627543ca2e6&quot;,&quot;itemData&quot;:{&quot;type&quot;:&quot;article-journal&quot;,&quot;id&quot;:&quot;51680a58-dcf8-3294-ba8e-9627543ca2e6&quot;,&quot;title&quot;:&quot;The ploidy level of synechocystis sp. PCC 6803 is highly variable and is influenced by growth phase and by chemical and physical external parameters&quot;,&quot;author&quot;:[{&quot;family&quot;:&quot;Zerulla&quot;,&quot;given&quot;:&quot;Karolin&quot;,&quot;parse-names&quot;:false,&quot;dropping-particle&quot;:&quot;&quot;,&quot;non-dropping-particle&quot;:&quot;&quot;},{&quot;family&quot;:&quot;Ludt&quot;,&quot;given&quot;:&quot;Katharina&quot;,&quot;parse-names&quot;:false,&quot;dropping-particle&quot;:&quot;&quot;,&quot;non-dropping-particle&quot;:&quot;&quot;},{&quot;family&quot;:&quot;Soppa&quot;,&quot;given&quot;:&quot;Jörg&quot;,&quot;parse-names&quot;:false,&quot;dropping-particle&quot;:&quot;&quot;,&quot;non-dropping-particle&quot;:&quot;&quot;}],&quot;container-title&quot;:&quot;Microbiology (United Kingdom)&quot;,&quot;DOI&quot;:&quot;10.1099/mic.0.000264&quot;,&quot;ISBN&quot;:&quot;1350-0872&quot;,&quot;ISSN&quot;:&quot;14652080&quot;,&quot;PMID&quot;:&quot;26919857&quot;,&quot;issued&quot;:{&quot;date-parts&quot;:[[2016]]},&quot;page&quot;:&quot;730-739&quot;,&quot;abstract&quot;:&quot;Synechocystis sp. PCC 6803 is a widely-used cyanobacterial model strain that is used to study many biological processes and is also applied for the production of biopolymers. Recently, it was reported that two of its substrains are highly polyploid. To test whether this can be generalized to the whole strain, six substrains were selected and their ploidy levels were quantified. The ploidy levels of all substrains were highly growth phase regulated and the copy number was on average about 20 at OD750 of 0.1 and about 4 at OD750 of 2.5. In addition to growth phase, external conditions were found to influence the ploidy level, i.e. the copy number was elevated at lower light intensity and at higher phosphate concentrations (53 and 35 copies, respectively). In the absence of external phosphate, considerable growth was observed, albeit growth rate and growth yield were much lower than in the presence of either orthophosphate or genomic DNA as external source of phosphate. A rapid reduction in genome copy number was observed during growth in the absence of phosphate, indicating that replication ceased and genomes were distributed to the daughter cells. During prolonged incubation of stationary phase cultures in the absence of phosphate the cells eventually became monoploid. Taken together, the ploidy level of Synechocystis sp. PCC 6803 is extremely variable and is influenced by growth phase as well as physical and chemical environmental parameters.&quot;,&quot;issue&quot;:&quot;5&quot;,&quot;volume&quot;:&quot;162&quot;},&quot;isTemporary&quot;:false}]},{&quot;properties&quot;:{&quot;noteIndex&quot;:0},&quot;isEdited&quot;:false,&quot;citationItems&quot;:[{&quot;id&quot;:&quot;aed22a2b-5f57-3780-904a-c1a2f9e7be04&quot;,&quot;itemData&quot;:{&quot;type&quot;:&quot;book&quot;,&quot;id&quot;:&quot;aed22a2b-5f57-3780-904a-c1a2f9e7be04&quot;,&quot;title&quot;:&quot;Synthetic Biology in Cyanobacteria&quot;,&quot;author&quot;:[{&quot;family&quot;:&quot;Heidorn&quot;,&quot;given&quot;:&quot;Thorsten&quot;,&quot;parse-names&quot;:false,&quot;dropping-particle&quot;:&quot;&quot;,&quot;non-dropping-particle&quot;:&quot;&quot;},{&quot;family&quot;:&quot;Camsund&quot;,&quot;given&quot;:&quot;Daniel&quot;,&quot;parse-names&quot;:false,&quot;dropping-particle&quot;:&quot;&quot;,&quot;non-dropping-particle&quot;:&quot;&quot;},{&quot;family&quot;:&quot;Huang&quot;,&quot;given&quot;:&quot;Hsin-Ho&quot;,&quot;parse-names&quot;:false,&quot;dropping-particle&quot;:&quot;&quot;,&quot;non-dropping-particle&quot;:&quot;&quot;},{&quot;family&quot;:&quot;Lindberg&quot;,&quot;given&quot;:&quot;Pia&quot;,&quot;parse-names&quot;:false,&quot;dropping-particle&quot;:&quot;&quot;,&quot;non-dropping-particle&quot;:&quot;&quot;},{&quot;family&quot;:&quot;Oliveira&quot;,&quot;given&quot;:&quot;Paulo&quot;,&quot;parse-names&quot;:false,&quot;dropping-particle&quot;:&quot;&quot;,&quot;non-dropping-particle&quot;:&quot;&quot;},{&quot;family&quot;:&quot;Stensjö&quot;,&quot;given&quot;:&quot;Karin&quot;,&quot;parse-names&quot;:false,&quot;dropping-particle&quot;:&quot;&quot;,&quot;non-dropping-particle&quot;:&quot;&quot;},{&quot;family&quot;:&quot;Lindblad&quot;,&quot;given&quot;:&quot;Peter&quot;,&quot;parse-names&quot;:false,&quot;dropping-particle&quot;:&quot;&quot;,&quot;non-dropping-particle&quot;:&quot;&quot;}],&quot;DOI&quot;:&quot;10.1016/B978-0-12-385075-1.00024-X&quot;,&quot;ISBN&quot;:&quot;9780123850751&quot;,&quot;ISSN&quot;:&quot;1557-7988&quot;,&quot;PMID&quot;:&quot;21601103&quot;,&quot;URL&quot;:&quot;http://linkinghub.elsevier.com/retrieve/pii/B978012385075100024X&quot;,&quot;issued&quot;:{&quot;date-parts&quot;:[[2011]]},&quot;number-of-pages&quot;:&quot;539-579&quot;,&quot;abstract&quot;:&quot;Cyanobacteria are the only prokaryotes capable of using sunlight as their energy, water as an electron donor, and air as a source of carbon and, for some nitrogen-fixing strains, nitrogen. Compared to algae and plants, cyanobacteria are much easier to genetically engineer, and many of the standard biological parts available for Synthetic Biology applications in Escherichia coli can also be used in cyanobacteria. However, characterization of such parts in cyanobacteria reveals differences in performance when compared to E. coli, emphasizing the importance of detailed characterization in the cellular context of a biological chassis. Furthermore, cyanobacteria possess special characteristics (e.g., multiple copies of their chromosomes, high content of photosynthetically active proteins in the thylakoids, the presence of exopolysaccharides and extracellular glycolipids, and the existence of a circadian rhythm) that have to be taken into account when genetically engineering them. With this chapter, the synthetic biologist is given an overview of existing biological parts, tools and protocols for the genetic engineering, and molecular analysis of cyanobacteria for Synthetic Biology applications.&quot;,&quot;volume&quot;:&quot;497&quot;},&quot;isTemporary&quot;:false},{&quot;id&quot;:&quot;83b5f7b7-b1fb-32f8-b4c9-165c9e3aef81&quot;,&quot;itemData&quot;:{&quot;type&quot;:&quot;article-journal&quot;,&quot;id&quot;:&quot;83b5f7b7-b1fb-32f8-b4c9-165c9e3aef81&quot;,&quot;title&quot;:&quot;Genome transplantation in bacteria: changing one species to another&quot;,&quot;author&quot;:[{&quot;family&quot;:&quot;Lartigue&quot;,&quot;given&quot;:&quot;Carole&quot;,&quot;parse-names&quot;:false,&quot;dropping-particle&quot;:&quot;&quot;,&quot;non-dropping-particle&quot;:&quot;&quot;},{&quot;family&quot;:&quot;Glass&quot;,&quot;given&quot;:&quot;John I&quot;,&quot;parse-names&quot;:false,&quot;dropping-particle&quot;:&quot;&quot;,&quot;non-dropping-particle&quot;:&quot;&quot;},{&quot;family&quot;:&quot;Alperovich&quot;,&quot;given&quot;:&quot;Nina&quot;,&quot;parse-names&quot;:false,&quot;dropping-particle&quot;:&quot;&quot;,&quot;non-dropping-particle&quot;:&quot;&quot;},{&quot;family&quot;:&quot;Pieper&quot;,&quot;given&quot;:&quot;Rembert&quot;,&quot;parse-names&quot;:false,&quot;dropping-particle&quot;:&quot;&quot;,&quot;non-dropping-particle&quot;:&quot;&quot;},{&quot;family&quot;:&quot;Parmar&quot;,&quot;given&quot;:&quot;Prashanth P&quot;,&quot;parse-names&quot;:false,&quot;dropping-particle&quot;:&quot;&quot;,&quot;non-dropping-particle&quot;:&quot;&quot;},{&quot;family&quot;:&quot;Hutchison&quot;,&quot;given&quot;:&quot;Clyde A&quot;,&quot;parse-names&quot;:false,&quot;dropping-particle&quot;:&quot;&quot;,&quot;non-dropping-particle&quot;:&quot;&quot;},{&quot;family&quot;:&quot;Smith&quot;,&quot;given&quot;:&quot;Hamilton O&quot;,&quot;parse-names&quot;:false,&quot;dropping-particle&quot;:&quot;&quot;,&quot;non-dropping-particle&quot;:&quot;&quot;},{&quot;family&quot;:&quot;Venter&quot;,&quot;given&quot;:&quot;J Craig&quot;,&quot;parse-names&quot;:false,&quot;dropping-particle&quot;:&quot;&quot;,&quot;non-dropping-particle&quot;:&quot;&quot;}],&quot;container-title&quot;:&quot;Science (New York, N.Y.)&quot;,&quot;issued&quot;:{&quot;date-parts&quot;:[[2007]]},&quot;page&quot;:&quot;632&quot;,&quot;abstract&quot;:&quot;As a step toward propagation of synthetic genomes, we completely replaced the genome of a bacterial cell with one from another species by transplanting a whole genome as naked DNA. Intact genomic DNA from Mycoplasma mycoides large colony (LC), virtually free of protein, was transplanted into Mycoplasma capricolum cells by polyethylene glycol-mediated transformation. Cells selected for tetracycline resistance, carried by the M. mycoides LC chromosome, contain the complete donor genome and are free of detectable recipient genomic sequences. These cells that result from genome transplantation are phenotypically identical to the M. mycoides LC donor strain as judged by several criteria.&quot;,&quot;issue&quot;:&quot;5838&quot;,&quot;volume&quot;:&quot;317&quot;},&quot;isTemporary&quot;:false},{&quot;id&quot;:&quot;8ca94943-a5b4-3eb7-8d7a-bdb3a0025a9e&quot;,&quot;itemData&quot;:{&quot;type&quot;:&quot;article-journal&quot;,&quot;id&quot;:&quot;8ca94943-a5b4-3eb7-8d7a-bdb3a0025a9e&quot;,&quot;title&quot;:&quot;Genome Engineering in Cyanobacteria: Where We Are and Where We Need to Go&quot;,&quot;author&quot;:[{&quot;family&quot;:&quot;Ramey&quot;,&quot;given&quot;:&quot;C. Josh&quot;,&quot;parse-names&quot;:false,&quot;dropping-particle&quot;:&quot;&quot;,&quot;non-dropping-particle&quot;:&quot;&quot;},{&quot;family&quot;:&quot;Barón-Sola&quot;,&quot;given&quot;:&quot;Ángel&quot;,&quot;parse-names&quot;:false,&quot;dropping-particle&quot;:&quot;&quot;,&quot;non-dropping-particle&quot;:&quot;&quot;},{&quot;family&quot;:&quot;Aucoin&quot;,&quot;given&quot;:&quot;Hanna R.&quot;,&quot;parse-names&quot;:false,&quot;dropping-particle&quot;:&quot;&quot;,&quot;non-dropping-particle&quot;:&quot;&quot;},{&quot;family&quot;:&quot;Boyle&quot;,&quot;given&quot;:&quot;Nanette R.&quot;,&quot;parse-names&quot;:false,&quot;dropping-particle&quot;:&quot;&quot;,&quot;non-dropping-particle&quot;:&quot;&quot;}],&quot;container-title&quot;:&quot;ACS Synthetic Biology&quot;,&quot;DOI&quot;:&quot;10.1021/acssynbio.5b00043&quot;,&quot;ISSN&quot;:&quot;21615063&quot;,&quot;PMID&quot;:&quot;25985322&quot;,&quot;issued&quot;:{&quot;date-parts&quot;:[[2015]]},&quot;page&quot;:&quot;1186-1196&quot;,&quot;abstract&quot;:&quot;Genome engineering of cyanobacteria is a promising area of development in order to produce fuels, feedstocks, and value-added chemicals in a sustainable way. Unfortunately, the current state of genome engineering tools for cyanobacteria lags far behind those of model organisms such as Escherichia coli and Saccharomyces cerevisiae. In this review, we present the current state of synthetic biology tools for genome engineering efforts in the most widely used cyanobacteria strains and areas that need concerted research efforts to improve tool development. Cyanobacteria pose unique challenges to genome engineering efforts because their cellular biology differs significantly from other eubacteria; therefore, tools developed for other genera are not directly transferrable. Standardized parts, such as promoters and ribosome binding sites, which control gene expression, require characterization in cyanobacteria in order to have fully predictable results. The application of these tools to genome engineering efforts is also discussed; the ability to do genome-wide searching and to introduce multiple mutations simultaneously is an area that needs additional research in order to enable fast and efficient strain engineering.&quot;,&quot;issue&quot;:&quot;11&quot;,&quot;volume&quot;:&quot;4&quot;},&quot;isTemporary&quot;:false},{&quot;id&quot;:&quot;7b6e5b3f-d043-3e0e-9fd8-ce15f469a41a&quot;,&quot;itemData&quot;:{&quot;type&quot;:&quot;article-journal&quot;,&quot;id&quot;:&quot;7b6e5b3f-d043-3e0e-9fd8-ce15f469a41a&quot;,&quot;title&quot;:&quot;Construction, characterization and application of molecular tools for metabolic engineering of Synechocystis sp.&quot;,&quot;author&quot;:[{&quot;family&quot;:&quot;Qi&quot;,&quot;given&quot;:&quot;Fengxia&quot;,&quot;parse-names&quot;:false,&quot;dropping-particle&quot;:&quot;&quot;,&quot;non-dropping-particle&quot;:&quot;&quot;},{&quot;family&quot;:&quot;Yao&quot;,&quot;given&quot;:&quot;Lun&quot;,&quot;parse-names&quot;:false,&quot;dropping-particle&quot;:&quot;&quot;,&quot;non-dropping-particle&quot;:&quot;&quot;},{&quot;family&quot;:&quot;Tan&quot;,&quot;given&quot;:&quot;Xiaoming&quot;,&quot;parse-names&quot;:false,&quot;dropping-particle&quot;:&quot;&quot;,&quot;non-dropping-particle&quot;:&quot;&quot;},{&quot;family&quot;:&quot;Lu&quot;,&quot;given&quot;:&quot;Xuefeng&quot;,&quot;parse-names&quot;:false,&quot;dropping-particle&quot;:&quot;&quot;,&quot;non-dropping-particle&quot;:&quot;&quot;}],&quot;container-title&quot;:&quot;Biotechnology Letters&quot;,&quot;DOI&quot;:&quot;10.1007/s10529-013-1252-0&quot;,&quot;ISSN&quot;:&quot;01415492&quot;,&quot;PMID&quot;:&quot;23743956&quot;,&quot;issued&quot;:{&quot;date-parts&quot;:[[2013]]},&quot;page&quot;:&quot;1655-1661&quot;,&quot;abstract&quot;:&quot;An integrative gene expression system has been constructed for the directional assembly of biological components in Synechocystis PCC6803. We have characterized 11 promoter parts with various expression efficiencies for genetic engineering of Synechocystis for the production of fatty alcohols. This was achieved by integrating several genetic modifications including the expression of multiple-copies of fatty acyl-CoA reductase (FAR) under the control of strong promoters, disruption of the competing pathways for poly-β-hydroxybutyrate and glycogen synthesis, and for peptide truncation of the FAR. In shake-flask cultures, the production of fatty alcohols was significantly improved with a yield of 761 ± 216 μg/g cell dry weight in Synechocystis, which is the highest reported to date.&quot;,&quot;issue&quot;:&quot;10&quot;,&quot;volume&quot;:&quot;35&quot;},&quot;isTemporary&quot;:false},{&quot;id&quot;:&quot;4be27537-fc91-3bab-b7fc-57278af32394&quot;,&quot;itemData&quot;:{&quot;type&quot;:&quot;article-journal&quot;,&quot;id&quot;:&quot;4be27537-fc91-3bab-b7fc-57278af32394&quot;,&quot;title&quot;:&quot;Application of the FLP/FRT recombination system in cyanobacteria for construction of markerless mutants&quot;,&quot;author&quot;:[{&quot;family&quot;:&quot;Tan&quot;,&quot;given&quot;:&quot;Xiaoming&quot;,&quot;parse-names&quot;:false,&quot;dropping-particle&quot;:&quot;&quot;,&quot;non-dropping-particle&quot;:&quot;&quot;},{&quot;family&quot;:&quot;Liang&quot;,&quot;given&quot;:&quot;Feiyan&quot;,&quot;parse-names&quot;:false,&quot;dropping-particle&quot;:&quot;&quot;,&quot;non-dropping-particle&quot;:&quot;&quot;},{&quot;family&quot;:&quot;Cai&quot;,&quot;given&quot;:&quot;Ke&quot;,&quot;parse-names&quot;:false,&quot;dropping-particle&quot;:&quot;&quot;,&quot;non-dropping-particle&quot;:&quot;&quot;},{&quot;family&quot;:&quot;Lu&quot;,&quot;given&quot;:&quot;Xuefeng&quot;,&quot;parse-names&quot;:false,&quot;dropping-particle&quot;:&quot;&quot;,&quot;non-dropping-particle&quot;:&quot;&quot;}],&quot;container-title&quot;:&quot;Applied Microbiology and Biotechnology&quot;,&quot;DOI&quot;:&quot;10.1007/s00253-013-4837-6&quot;,&quot;ISSN&quot;:&quot;01757598&quot;,&quot;issued&quot;:{&quot;date-parts&quot;:[[2013]]},&quot;page&quot;:&quot;6373-6382&quot;,&quot;abstract&quot;:&quot;Due to efficient photosynthetic capability, robust growth, and clear genetic background, cyanobacteria are recently used for production of different biofuel and biochemical molecules by genetic engineering and showed great potentials as the next-generation microbial cell factory. For improving the production of bio-products, a number of genetic modifications are important for cyanobacteria. However, the system-level genetic modification of cyanobacteria is limited by the lack of efficient method for marker recycling. In this investigation, we introduced the self-replicable shutter vectors harboring the flipase (FLP) gene from Saccharomyces cerevisiae into two mutants of Synechocystis sp. PCC6803 and Synechococcus elongatus PCC7942 whose genomes were inserted by a kanamycin resistance gene with flipase recombination target (FRT) flanking, respectively. Transcriptional analysis by reverse transcription polymerase chain reaction showed that FLP gene was transcripted in both the two cyanobacterial strains. Genotyping analysis indicated that FLP performed its function in vivo in both two cyanobacterial strains, and the following DNA sequencing analysis on the targeted loci further confirmed that FLP exactly excised and ligated the two FRT sites between which a kanamycin resistance gene is located. The homozygous mutants free of the kanamycin resistance gene cassette were obtained by conditional expression of FLP and further dilution plating. The shuttle vectors carrying the FLP gene were then lost in these mutants by growing in the absence of antibiotics and the further single colony separation. These results demonstrate that FLP/FRT recombination system is able to be applied to the construction of markerless mutant in both Synechocystis sp. PCC6803 and S. elongatus PCC7942. © 2013 Springer-Verlag Berlin Heidelberg.&quot;,&quot;issue&quot;:&quot;14&quot;,&quot;volume&quot;:&quot;97&quot;},&quot;isTemporary&quot;:false}],&quot;citationID&quot;:&quot;MENDELEY_CITATION_0bf3a8b2-8f15-46ca-aaca-ea4ec6925063&quot;},{&quot;properties&quot;:{&quot;noteIndex&quot;:0},&quot;citationID&quot;:&quot;MENDELEY_CITATION_de0928ac-9f6b-4dc3-ae37-6b08fb1a0e06&quot;,&quot;isEdited&quot;:true,&quot;citationItems&quot;:[{&quot;id&quot;:&quot;5eef2ebc-92e1-3dfd-b811-5ce34d576d1a&quot;,&quot;itemData&quot;:{&quot;type&quot;:&quot;article-journal&quot;,&quot;id&quot;:&quot;5eef2ebc-92e1-3dfd-b811-5ce34d576d1a&quot;,&quot;title&quot;:&quot;Metabolic engineering of cyanobacteria for the synthesis of commodity products&quot;,&quot;author&quot;:[{&quot;family&quot;:&quot;Angermayr&quot;,&quot;given&quot;:&quot;S&quot;,&quot;parse-names&quot;:false,&quot;dropping-particle&quot;:&quot;&quot;,&quot;non-dropping-particle&quot;:&quot;&quot;},{&quot;family&quot;:&quot;Gorchs Rovira&quot;,&quot;given&quot;:&quot;Aleix&quot;,&quot;parse-names&quot;:false,&quot;dropping-particle&quot;:&quot;&quot;,&quot;non-dropping-particle&quot;:&quot;&quot;},{&quot;family&quot;:&quot;Hellingwerf&quot;,&quot;given&quot;:&quot;Klaas&quot;,&quot;parse-names&quot;:false,&quot;dropping-particle&quot;:&quot;&quot;,&quot;non-dropping-particle&quot;:&quot;&quot;}],&quot;container-title&quot;:&quot;Trends in Biotechnology&quot;,&quot;DOI&quot;:&quot;10.1016/j.tibtech.2015.03.009&quot;,&quot;ISSN&quot;:&quot;01677799&quot;,&quot;issued&quot;:{&quot;date-parts&quot;:[[2015]]},&quot;page&quot;:&quot;352-361&quot;,&quot;abstract&quot;:&quot;Through metabolic engineering cyanobacteria can be employed in biotechnology. Combining the capacity for oxygenic photosynthesis and carbon fixation with an engineered metabolic pathway allows carbon-based product formation from CO2, light, and water directly. Such cyanobacterial 'cell factories' are constructed to produce biofuels, bioplastics, and commodity chemicals. Efforts of metabolic engineers and synthetic biologists allow the modification of the intermediary metabolism at various branching points, expanding the product range. The new biosynthesis routes 'tap' the metabolism ever more efficiently, particularly through the engineering of driving forces and utilization of cofactors generated during the light reactions of photosynthesis, resulting in higher product titers. High rates of carbon rechanneling ultimately allow an almost-complete allocation of fixed carbon to product above biomass.&quot;,&quot;issue&quot;:&quot;6&quot;,&quot;volume&quot;:&quot;33&quot;},&quot;isTemporary&quot;:false},{&quot;id&quot;:&quot;09d46340-a736-3104-bf69-db5ce1e6f4ad&quot;,&quot;itemData&quot;:{&quot;type&quot;:&quot;article-journal&quot;,&quot;id&quot;:&quot;09d46340-a736-3104-bf69-db5ce1e6f4ad&quot;,&quot;title&quot;:&quot;Cyanobacterial metabolic engineering for biofuel and chemical production&quot;,&quot;author&quot;:[{&quot;family&quot;:&quot;Oliver&quot;,&quot;given&quot;:&quot;Neal J.&quot;,&quot;parse-names&quot;:false,&quot;dropping-particle&quot;:&quot;&quot;,&quot;non-dropping-particle&quot;:&quot;&quot;},{&quot;family&quot;:&quot;Rabinovitch-Deere&quot;,&quot;given&quot;:&quot;Christine A.&quot;,&quot;parse-names&quot;:false,&quot;dropping-particle&quot;:&quot;&quot;,&quot;non-dropping-particle&quot;:&quot;&quot;},{&quot;family&quot;:&quot;Carroll&quot;,&quot;given&quot;:&quot;Austin L.&quot;,&quot;parse-names&quot;:false,&quot;dropping-particle&quot;:&quot;&quot;,&quot;non-dropping-particle&quot;:&quot;&quot;},{&quot;family&quot;:&quot;Nozzi&quot;,&quot;given&quot;:&quot;Nicole E.&quot;,&quot;parse-names&quot;:false,&quot;dropping-particle&quot;:&quot;&quot;,&quot;non-dropping-particle&quot;:&quot;&quot;},{&quot;family&quot;:&quot;Case&quot;,&quot;given&quot;:&quot;Anna E.&quot;,&quot;parse-names&quot;:false,&quot;dropping-particle&quot;:&quot;&quot;,&quot;non-dropping-particle&quot;:&quot;&quot;},{&quot;family&quot;:&quot;Atsumi&quot;,&quot;given&quot;:&quot;Shota&quot;,&quot;parse-names&quot;:false,&quot;dropping-particle&quot;:&quot;&quot;,&quot;non-dropping-particle&quot;:&quot;&quot;}],&quot;container-title&quot;:&quot;Current Opinion in Chemical Biology&quot;,&quot;DOI&quot;:&quot;10.1016/j.cbpa.2016.08.023&quot;,&quot;ISBN&quot;:&quot;1367-5931&quot;,&quot;ISSN&quot;:&quot;18790402&quot;,&quot;PMID&quot;:&quot;27614173&quot;,&quot;URL&quot;:&quot;http://dx.doi.org/10.1016/j.cbpa.2016.08.023&quot;,&quot;issued&quot;:{&quot;date-parts&quot;:[[2016]]},&quot;page&quot;:&quot;43-50&quot;,&quot;abstract&quot;:&quot;Rising levels of atmospheric CO2are contributing to the global greenhouse effect. Large scale use of atmospheric CO2may be a sustainable and renewable means of chemical and liquid fuel production to mitigate global climate change. Photosynthetic organisms are an ideal platform for efficient, natural CO2conversion to a broad range of chemicals. Cyanobacteria are especially attractive for these purposes, due to their genetic malleability and relatively fast growth rate. Recent years have yielded a range of work in the metabolic engineering of cyanobacteria and have led to greater knowledge of the host metabolism. Understanding of endogenous and heterologous carbon regulation mechanisms leads to the expansion of productive capacity and chemical variety. This review discusses the recent progress in metabolic engineering of cyanobacteria for biofuel and bulk chemical production since 2014.&quot;,&quot;publisher&quot;:&quot;Elsevier Ltd&quot;,&quot;volume&quot;:&quot;35&quot;},&quot;isTemporary&quot;:false},{&quot;id&quot;:&quot;9f45c521-a83b-380c-a11f-e60d9384fd71&quot;,&quot;itemData&quot;:{&quot;type&quot;:&quot;article-journal&quot;,&quot;id&quot;:&quot;9f45c521-a83b-380c-a11f-e60d9384fd71&quot;,&quot;title&quot;:&quot;Cyanobacterial chassis engineering for enhancing production of biofuels and chemicals&quot;,&quot;author&quot;:[{&quot;family&quot;:&quot;Gao&quot;,&quot;given&quot;:&quot;Xinyan&quot;,&quot;parse-names&quot;:false,&quot;dropping-particle&quot;:&quot;&quot;,&quot;non-dropping-particle&quot;:&quot;&quot;},{&quot;family&quot;:&quot;Sun&quot;,&quot;given&quot;:&quot;Tao&quot;,&quot;parse-names&quot;:false,&quot;dropping-particle&quot;:&quot;&quot;,&quot;non-dropping-particle&quot;:&quot;&quot;},{&quot;family&quot;:&quot;Pei&quot;,&quot;given&quot;:&quot;Guangsheng&quot;,&quot;parse-names&quot;:false,&quot;dropping-particle&quot;:&quot;&quot;,&quot;non-dropping-particle&quot;:&quot;&quot;},{&quot;family&quot;:&quot;Chen&quot;,&quot;given&quot;:&quot;Lei&quot;,&quot;parse-names&quot;:false,&quot;dropping-particle&quot;:&quot;&quot;,&quot;non-dropping-particle&quot;:&quot;&quot;},{&quot;family&quot;:&quot;Zhang&quot;,&quot;given&quot;:&quot;Weiwen&quot;,&quot;parse-names&quot;:false,&quot;dropping-particle&quot;:&quot;&quot;,&quot;non-dropping-particle&quot;:&quot;&quot;}],&quot;container-title&quot;:&quot;Applied Microbiology and Biotechnology&quot;,&quot;DOI&quot;:&quot;10.1007/s00253-016-7374-2&quot;,&quot;ISBN&quot;:&quot;1432-0614&quot;,&quot;ISSN&quot;:&quot;14320614&quot;,&quot;PMID&quot;:&quot;26883347&quot;,&quot;issued&quot;:{&quot;date-parts&quot;:[[2016]]},&quot;page&quot;:&quot;3401-3413&quot;,&quot;abstract&quot;:&quot;To reduce dependence on fossil fuels and curb greenhouse effect, cyanobacteria have emerged as an important chassis candidate for producing biofuels and chemicals due to their capability to directly utilize sunlight and CO2 as the sole energy and carbon sources, respectively. Recent progresses in developing and applying various synthetic biology tools have led to the successful constructions of novel pathways of several dozen green fuels and chemicals utilizing cyanobacterial chassis. Meanwhile, it is increasingly recognized that in order to enhance productivity of the synthetic cyanobacterial systems, optimizing and engineering more robust and high-efficient cyanobacterial chassis should not be omitted. In recent years, numerous research studies have been conducted to enhance production of green fuels and chemicals through cyanobacterial chassis modifications involving photosynthesis, CO2 uptake and fixation, products exporting, tolerance, and cellular regulation. In this article, we critically reviewed recent progresses and universal strategies in cyanobacterial chassis engineering to make it more robust and effective for bio-chemicals production.&quot;,&quot;issue&quot;:&quot;8&quot;,&quot;volume&quot;:&quot;100&quot;},&quot;isTemporary&quot;:false},{&quot;id&quot;:&quot;817583ba-81fd-3c70-92d2-4eddddcf86f4&quot;,&quot;itemData&quot;:{&quot;type&quot;:&quot;article-journal&quot;,&quot;id&quot;:&quot;817583ba-81fd-3c70-92d2-4eddddcf86f4&quot;,&quot;title&quot;:&quot;Production of squalene in Synechocystis sp. PCC 6803&quot;,&quot;author&quot;:[{&quot;family&quot;:&quot;Englund&quot;,&quot;given&quot;:&quot;Elias&quot;,&quot;parse-names&quot;:false,&quot;dropping-particle&quot;:&quot;&quot;,&quot;non-dropping-particle&quot;:&quot;&quot;},{&quot;family&quot;:&quot;Pattanaik&quot;,&quot;given&quot;:&quot;Bagmi&quot;,&quot;parse-names&quot;:false,&quot;dropping-particle&quot;:&quot;&quot;,&quot;non-dropping-particle&quot;:&quot;&quot;},{&quot;family&quot;:&quot;Ubhayasekera&quot;,&quot;given&quot;:&quot;Sarojini Jayantha K.&quot;,&quot;parse-names&quot;:false,&quot;dropping-particle&quot;:&quot;&quot;,&quot;non-dropping-particle&quot;:&quot;&quot;},{&quot;family&quot;:&quot;Stensjö&quot;,&quot;given&quot;:&quot;Karin&quot;,&quot;parse-names&quot;:false,&quot;dropping-particle&quot;:&quot;&quot;,&quot;non-dropping-particle&quot;:&quot;&quot;},{&quot;family&quot;:&quot;Bergquist&quot;,&quot;given&quot;:&quot;Jonas&quot;,&quot;parse-names&quot;:false,&quot;dropping-particle&quot;:&quot;&quot;,&quot;non-dropping-particle&quot;:&quot;&quot;},{&quot;family&quot;:&quot;Lindberg&quot;,&quot;given&quot;:&quot;Pia&quot;,&quot;parse-names&quot;:false,&quot;dropping-particle&quot;:&quot;&quot;,&quot;non-dropping-particle&quot;:&quot;&quot;}],&quot;container-title&quot;:&quot;PLoS ONE&quot;,&quot;DOI&quot;:&quot;10.1371/journal.pone.0090270&quot;,&quot;ISSN&quot;:&quot;19326203&quot;,&quot;issued&quot;:{&quot;date-parts&quot;:[[2014]]},&quot;page&quot;:&quot;1-8&quot;,&quot;abstract&quot;:&quot;In recent years, there has been an increased interest in the research and development of sustainable alternatives to fossil fuels. Using photosynthetic microorganisms to produce such alternatives is advantageous, since they can achieve direct conversion of carbon dioxide from the atmosphere into the desired product, using sunlight as the energy source. Squalene is a naturally occurring 30-carbon isoprenoid, which has commercial use in cosmetics and in vaccines. If it could be produced sustainably on a large scale, it could also be used instead of petroleum as a raw material for fuels and as feedstock for the chemical industry. The unicellular cyanobacterium Synechocystis PCC 6803 possesses a gene, slr2089, predicted to encode squalene hopene cyclase (Shc), an enzyme converting squalene into hopene, the substrate for forming hopanoids. Through inactivation of slr2089 (shc), we explored the possibility to produce squalene using cyanobacteria. The inactivation led to accumulation of squalene, to a level over 70 times higher than in wild type cells, reaching 0.67 mg OD750-1 L-1. We did not observe any significant growth deficiency in the Δshc strain compared to the wild type Synechocystis, even at high light conditions, suggesting that the observed squalene accumulation was not detrimental to growth, and that formation of hopene by Shc is not crucial for growth under normal conditions, nor for high-light stress tolerance. Effects of different light intensities and growth stages on squalene accumulation in the Δshc strain were investigated. We also identified a gene, sll0513, as a putative squalene synthase in Synechocystis, and verified its function by inactivation. In this work, we show that it is possible to use the cyanobacterium Synechocystis to generate squalene, a hydrocarbon of commercial interest and a potential biofuel. We also report the first identification of a squalene hopene cyclase, and the second identification of squalene synthase, in cyanobacteria. © 2014 Englund et al.&quot;,&quot;issue&quot;:&quot;3&quot;,&quot;volume&quot;:&quot;9&quot;},&quot;isTemporary&quot;:false},{&quot;id&quot;:&quot;71f9d1a2-661f-39b7-8a94-160fd8fe56e2&quot;,&quot;itemData&quot;:{&quot;type&quot;:&quot;article-journal&quot;,&quot;id&quot;:&quot;71f9d1a2-661f-39b7-8a94-160fd8fe56e2&quot;,&quot;title&quot;:&quot;The LexA transcription factor regulates fatty acid biosynthetic genes in the cyanobacterium Synechocystis sp. PCC 6803&quot;,&quot;author&quot;:[{&quot;family&quot;:&quot;Kizawa&quot;,&quot;given&quot;:&quot;Ayumi&quot;,&quot;parse-names&quot;:false,&quot;dropping-particle&quot;:&quot;&quot;,&quot;non-dropping-particle&quot;:&quot;&quot;},{&quot;family&quot;:&quot;Kawahara&quot;,&quot;given&quot;:&quot;Akihito&quot;,&quot;parse-names&quot;:false,&quot;dropping-particle&quot;:&quot;&quot;,&quot;non-dropping-particle&quot;:&quot;&quot;},{&quot;family&quot;:&quot;Takashima&quot;,&quot;given&quot;:&quot;Kosuke&quot;,&quot;parse-names&quot;:false,&quot;dropping-particle&quot;:&quot;&quot;,&quot;non-dropping-particle&quot;:&quot;&quot;},{&quot;family&quot;:&quot;Takimura&quot;,&quot;given&quot;:&quot;Yasushi&quot;,&quot;parse-names&quot;:false,&quot;dropping-particle&quot;:&quot;&quot;,&quot;non-dropping-particle&quot;:&quot;&quot;},{&quot;family&quot;:&quot;Nishiyama&quot;,&quot;given&quot;:&quot;Yoshitaka&quot;,&quot;parse-names&quot;:false,&quot;dropping-particle&quot;:&quot;&quot;,&quot;non-dropping-particle&quot;:&quot;&quot;},{&quot;family&quot;:&quot;Hihara&quot;,&quot;given&quot;:&quot;Yukako&quot;,&quot;parse-names&quot;:false,&quot;dropping-particle&quot;:&quot;&quot;,&quot;non-dropping-particle&quot;:&quot;&quot;}],&quot;container-title&quot;:&quot;Plant Journal&quot;,&quot;DOI&quot;:&quot;10.1111/tpj.13644&quot;,&quot;ISSN&quot;:&quot;1365313X&quot;,&quot;issued&quot;:{&quot;date-parts&quot;:[[2017]]},&quot;page&quot;:&quot;189-198&quot;,&quot;abstract&quot;:&quot;Specific transcription factors have been identified in various heterotrophic bacterial species that regulate the sets of genes required for fatty acid metabolism. Here, we report that expression of the fab genes, encoding fatty acid biosynthetic enzymes, is regulated by the global regulator LexA in the photoautotrophic cyanobacterium Synechocystis sp. PCC 6803. Sll1626, an ortholog of the well-known LexA repressor involved in the SOS response in heterotrophic bacteria, was isolated from crude extracts of Synechocystis by DNA affinity chromatography, reflecting its binding to the upstream region of the acpP-fabF and fabI genes. An electrophoresis mobility shift assay revealed that the recombinant LexA protein can bind to the upstream region of each fab gene tested (fabD, fabH, fabF, fabG, fabZ and fabI). Quantitative RT-PCR analysis of the wild type and a lexA-disrupted mutant strain suggested that LexA acts as a repressor of the fab genes involved in initiation of fatty acid biosynthesis (fabD, fabH and fabF) and the first reductive step in the subsequent elongation cycle (fabG) under normal growth conditions. Under nitrogen-depleted conditions, downregulation of fab gene expression is partly achieved through an increase in LexA-repressing activity. In contrast, under phosphate-depleted conditions, fab gene expression is upregulated, probably due to the loss of repression by LexA. We further demonstrate that elimination of LexA largely increases the production of fatty acids in strains modified to secrete free fatty acids.&quot;,&quot;issue&quot;:&quot;2&quot;,&quot;volume&quot;:&quot;92&quot;},&quot;isTemporary&quot;:false},{&quot;id&quot;:&quot;0f17d6f5-ef8c-301a-9abd-f6af608bdda9&quot;,&quot;itemData&quot;:{&quot;type&quot;:&quot;article&quot;,&quot;id&quot;:&quot;0f17d6f5-ef8c-301a-9abd-f6af608bdda9&quot;,&quot;title&quot;:&quot;Development of Synechocystis sp. PCC 6803 as a Phototrophic Cell Factory&quot;,&quot;author&quot;:[{&quot;family&quot;:&quot;Yu&quot;,&quot;given&quot;:&quot;Yi&quot;,&quot;parse-names&quot;:false,&quot;dropping-particle&quot;:&quot;&quot;,&quot;non-dropping-particle&quot;:&quot;&quot;},{&quot;family&quot;:&quot;You&quot;,&quot;given&quot;:&quot;Le&quot;,&quot;parse-names&quot;:false,&quot;dropping-particle&quot;:&quot;&quot;,&quot;non-dropping-particle&quot;:&quot;&quot;},{&quot;family&quot;:&quot;Liu&quot;,&quot;given&quot;:&quot;Dianyi&quot;,&quot;parse-names&quot;:false,&quot;dropping-particle&quot;:&quot;&quot;,&quot;non-dropping-particle&quot;:&quot;&quot;},{&quot;family&quot;:&quot;Hollinshead&quot;,&quot;given&quot;:&quot;Whitney&quot;,&quot;parse-names&quot;:false,&quot;dropping-particle&quot;:&quot;&quot;,&quot;non-dropping-particle&quot;:&quot;&quot;},{&quot;family&quot;:&quot;Tang&quot;,&quot;given&quot;:&quot;Yinjie&quot;,&quot;parse-names&quot;:false,&quot;dropping-particle&quot;:&quot;&quot;,&quot;non-dropping-particle&quot;:&quot;&quot;},{&quot;family&quot;:&quot;Zhang&quot;,&quot;given&quot;:&quot;Fuzhong&quot;,&quot;parse-names&quot;:false,&quot;dropping-particle&quot;:&quot;&quot;,&quot;non-dropping-particle&quot;:&quot;&quot;}],&quot;DOI&quot;:&quot;10.3390/md11082894&quot;,&quot;issued&quot;:{&quot;date-parts&quot;:[[2013]]},&quot;publisher-place&quot;:&quot;Basel&quot;,&quot;page&quot;:&quot;2894-2916&quot;,&quot;abstract&quot;:&quot;Cyanobacteria (blue-green algae) play profound roles in ecology and biogeochemistry. One model cyanobacterial species is the unicellular cyanobacterium Synechocystis sp. PCC 6803. This species is highly amenable to genetic modification. Its genome has been sequenced and many systems biology and molecular biology tools are available to study this bacterium. Recently, researchers have put significant efforts into understanding and engineering this bacterium to produce chemicals and biofuels from sunlight and CO2. To demonstrate our perspective on the application of this cyanobacterium as a photosynthesis-based chassis, we summarize the recent research on Synechocystis 6803 by focusing on five topics: rate-limiting factors for cell cultivation; molecular tools for genetic modifications; high-throughput system biology for genome wide analysis; metabolic modeling for physiological prediction and rational metabolic engineering; and applications in producing diverse chemicals. We also discuss the particular challenges for systems analysis and engineering applications of this microorganism, including precise characterization of versatile cell metabolism, improvement of product rates and titers, bioprocess scale-up, and product recovery. Although much progress has been achieved in the development of Synechocystis 6803 as a phototrophic cell factory, the biotechnology for \&quot;Compounds from Synechocystis\&quot; is still significantly lagging behind those for heterotrophic microbes (e.g., Escherichia coli).&quot;,&quot;publisher&quot;:&quot;MDPI AG&quot;,&quot;volume&quot;:&quot;11&quot;},&quot;isTemporary&quot;:false},{&quot;id&quot;:&quot;c30cd3ae-9548-39c7-8df5-ee745d435567&quot;,&quot;itemData&quot;:{&quot;type&quot;:&quot;article-journal&quot;,&quot;id&quot;:&quot;c30cd3ae-9548-39c7-8df5-ee745d435567&quot;,&quot;title&quot;:&quot;The production of the sesquiterpene β-caryophyllene in a transgenic strain of the cyanobacterium Synechocystis&quot;,&quot;author&quot;:[{&quot;family&quot;:&quot;Reinsvold&quot;,&quot;given&quot;:&quot;Robert E&quot;,&quot;parse-names&quot;:false,&quot;dropping-particle&quot;:&quot;&quot;,&quot;non-dropping-particle&quot;:&quot;&quot;},{&quot;family&quot;:&quot;Jinkerson&quot;,&quot;given&quot;:&quot;Robert E&quot;,&quot;parse-names&quot;:false,&quot;dropping-particle&quot;:&quot;&quot;,&quot;non-dropping-particle&quot;:&quot;&quot;},{&quot;family&quot;:&quot;Radakovits&quot;,&quot;given&quot;:&quot;Randor&quot;,&quot;parse-names&quot;:false,&quot;dropping-particle&quot;:&quot;&quot;,&quot;non-dropping-particle&quot;:&quot;&quot;},{&quot;family&quot;:&quot;Posewitz&quot;,&quot;given&quot;:&quot;Matthew C&quot;,&quot;parse-names&quot;:false,&quot;dropping-particle&quot;:&quot;&quot;,&quot;non-dropping-particle&quot;:&quot;&quot;},{&quot;family&quot;:&quot;Basu&quot;,&quot;given&quot;:&quot;Chhandak&quot;,&quot;parse-names&quot;:false,&quot;dropping-particle&quot;:&quot;&quot;,&quot;non-dropping-particle&quot;:&quot;&quot;}],&quot;container-title&quot;:&quot;Journal of Plant Physiology&quot;,&quot;DOI&quot;:&quot;10.1016/j.jplph.2010.11.006&quot;,&quot;ISSN&quot;:&quot;0176-1617&quot;,&quot;issued&quot;:{&quot;date-parts&quot;:[[2011]]},&quot;page&quot;:&quot;848-852&quot;,&quot;abstract&quot;:&quot;The plant secondary metabolite, β-caryophyllene, is a ubiquitous component of many plant resins that has traditionally been used in the cosmetics industry to provide a woody, spicy aroma to cosmetics and perfumes. Clinical studies have shown it to be potentially effective as an antibiotic, anesthetic, and anti-inflammatory agent. Additionally, there is significant interest in engineering phototrophic microorganisms with sesquiterpene synthase genes for the production of biofuels. Currently, the isolation of β-caryophyllene relies on purification methods from oleoresins extracted from large amounts of plant material. An engineered cyanobacterium platform that produces β-caryophyllene may provide a more sustainable and controllable means of production. To this end, the β-caryophyllene synthase gene ( QHS1) from Artemisia annua was stably inserted, via double homologous recombination, into the genome of the cyanobacterium Synechocystis sp. strain PCC6803. Gene insertion into Synechocystis was confirmed through PCR assays and sequencing reactions. Transcription and expression of QHS1 were confirmed using RT-PCR, and synthesis of β-caryophyllene was confirmed in the transgenic strain using GC-FID and GC–MS analysis.&quot;,&quot;issue&quot;:&quot;8&quot;,&quot;volume&quot;:&quot;168&quot;},&quot;isTemporary&quot;:false},{&quot;id&quot;:&quot;b147002c-39f5-329c-b171-9a88b4b0862e&quot;,&quot;itemData&quot;:{&quot;type&quot;:&quot;article-journal&quot;,&quot;id&quot;:&quot;b147002c-39f5-329c-b171-9a88b4b0862e&quot;,&quot;title&quot;:&quot;Quantitative iTRAQ LC-MS / MS Proteomics Reveals Metabolic Responses to Biofuel Ethanol in Cyanobacterial Synechocystis sp . PCC 6803 Quantitative iTRAQ LC-MS / MS Proteomics Reveals Metabolic Responses to Biofuel Ethanol in Cyanobacterial Synechocystis s&quot;,&quot;author&quot;:[{&quot;family&quot;:&quot;Qiao&quot;,&quot;given&quot;:&quot;Jianjun&quot;,&quot;parse-names&quot;:false,&quot;dropping-particle&quot;:&quot;&quot;,&quot;non-dropping-particle&quot;:&quot;&quot;},{&quot;family&quot;:&quot;Wang&quot;,&quot;given&quot;:&quot;Jiangxin&quot;,&quot;parse-names&quot;:false,&quot;dropping-particle&quot;:&quot;&quot;,&quot;non-dropping-particle&quot;:&quot;&quot;},{&quot;family&quot;:&quot;Chen&quot;,&quot;given&quot;:&quot;Lei&quot;,&quot;parse-names&quot;:false,&quot;dropping-particle&quot;:&quot;&quot;,&quot;non-dropping-particle&quot;:&quot;&quot;},{&quot;family&quot;:&quot;Tian&quot;,&quot;given&quot;:&quot;Xiaoxu&quot;,&quot;parse-names&quot;:false,&quot;dropping-particle&quot;:&quot;&quot;,&quot;non-dropping-particle&quot;:&quot;&quot;},{&quot;family&quot;:&quot;Huang&quot;,&quot;given&quot;:&quot;Siqiang&quot;,&quot;parse-names&quot;:false,&quot;dropping-particle&quot;:&quot;&quot;,&quot;non-dropping-particle&quot;:&quot;&quot;},{&quot;family&quot;:&quot;Ren&quot;,&quot;given&quot;:&quot;Xiaoyue&quot;,&quot;parse-names&quot;:false,&quot;dropping-particle&quot;:&quot;&quot;,&quot;non-dropping-particle&quot;:&quot;&quot;},{&quot;family&quot;:&quot;Zhang&quot;,&quot;given&quot;:&quot;Weiwen&quot;,&quot;parse-names&quot;:false,&quot;dropping-particle&quot;:&quot;&quot;,&quot;non-dropping-particle&quot;:&quot;&quot;}],&quot;ISBN&quot;:&quot;0086222740&quot;,&quot;issued&quot;:{&quot;date-parts&quot;:[[2012]]}},&quot;isTemporary&quot;:false},{&quot;id&quot;:&quot;2249f667-c730-357a-aba7-3a226b59afcc&quot;,&quot;itemData&quot;:{&quot;type&quot;:&quot;article-journal&quot;,&quot;id&quot;:&quot;2249f667-c730-357a-aba7-3a226b59afcc&quot;,&quot;title&quot;:&quot;Elucidating butanol tolerance mediated by a response regulator Sll0039 in Synechocystis sp. PCC 6803 using a metabolomic approach&quot;,&quot;author&quot;:[{&quot;family&quot;:&quot;Niu&quot;,&quot;given&quot;:&quot;Xiangfeng&quot;,&quot;parse-names&quot;:false,&quot;dropping-particle&quot;:&quot;&quot;,&quot;non-dropping-particle&quot;:&quot;&quot;},{&quot;family&quot;:&quot;Zhu&quot;,&quot;given&quot;:&quot;Ye&quot;,&quot;parse-names&quot;:false,&quot;dropping-particle&quot;:&quot;&quot;,&quot;non-dropping-particle&quot;:&quot;&quot;},{&quot;family&quot;:&quot;Pei&quot;,&quot;given&quot;:&quot;Guangsheng&quot;,&quot;parse-names&quot;:false,&quot;dropping-particle&quot;:&quot;&quot;,&quot;non-dropping-particle&quot;:&quot;&quot;},{&quot;family&quot;:&quot;Wu&quot;,&quot;given&quot;:&quot;Lina&quot;,&quot;parse-names&quot;:false,&quot;dropping-particle&quot;:&quot;&quot;,&quot;non-dropping-particle&quot;:&quot;&quot;},{&quot;family&quot;:&quot;Chen&quot;,&quot;given&quot;:&quot;Lei&quot;,&quot;parse-names&quot;:false,&quot;dropping-particle&quot;:&quot;&quot;,&quot;non-dropping-particle&quot;:&quot;&quot;},{&quot;family&quot;:&quot;Zhang&quot;,&quot;given&quot;:&quot;Weiwen&quot;,&quot;parse-names&quot;:false,&quot;dropping-particle&quot;:&quot;&quot;,&quot;non-dropping-particle&quot;:&quot;&quot;}],&quot;container-title&quot;:&quot;Applied Microbiology and Biotechnology&quot;,&quot;DOI&quot;:&quot;10.1007/s00253-015-6374-y&quot;,&quot;ISBN&quot;:&quot;1432-0614 (Electronic)\\r0175-7598 (Linking)&quot;,&quot;ISSN&quot;:&quot;14320614&quot;,&quot;PMID&quot;:&quot;25666781&quot;,&quot;issued&quot;:{&quot;date-parts&quot;:[[2015]]},&quot;page&quot;:&quot;1845-1857&quot;,&quot;abstract&quot;:&quot;Butanol is highly toxic to cyanobacterial cells, which could restrict the future application of this renewable system in producing carbon neutral biofuel butanol. To seek knowledge regarding butanol tolerance in cyanobacteria, a library of response regulator (RR) gene mutants of Synechocystis sp. PCC 6803 was screened. The results showed that the deletion mutant of an orphan RR-encoding genes ll0039 was more sensitive to butanol than the wild type, while complementation of the slr1037 mutant with the sll0039 gene recovered its tolerance to the same level as the wild type, suggesting that the sll0039 gene was involved in the regulation of tolerance against butanol. Further analysis employing an integrated liquid chromatography-mass spectrometry (LC-MS)-based and gas chromatography-mass spectrometry (GC-MS)-based metabolomics was conducted to determine the possible regulatory network of butanol tolerance mediated by Sll0039. LC-MS analysis allowed the identification of several metabolites, such as adenosine 5'-diphosphate (ADP)-glucose, dihydroxyacetone phosphate (DHAP), D-ribose 5-phosphate (R5P), D-glucose 6-phosphate (G6P), D-fructose 6-phosphate (F6P), alpha-ketoglutaric acid (AKG), uridine 5'-diphospho (UDP)-glucose, and nicotinamide adenine dinucleotide phosphate (NADP), which were differentially regulated between the wild type and the sll0039 mutant grown under butanol stress, while GC-MS analysis identified 1, 2, and 2 metabolic modules associated with the sll0039 gene deletion at 24, 48, and 72 h, respectively, suggesting that they were under control directly or indirectly by Sll0039 RR. In addition, a metabolomic comparison of the metabolic responses to butanol stress was conducted in the sll0039 mutant and the slr1037 mutant previously found to be involved in butanol tolerance (Chen et al. Biotechnol Biofuels 7:89 2014a), and the results showed that the regulatory networks mediated by Sll0039 and Slr1037 could be functionally independent in Synechocystis. The results provided a metabolomic description of the butanol tolerance network regulated by Sll0039.&quot;,&quot;issue&quot;:&quot;4&quot;,&quot;volume&quot;:&quot;99&quot;},&quot;isTemporary&quot;:false},{&quot;id&quot;:&quot;18f78575-3752-37e7-b213-8433f41abe17&quot;,&quot;itemData&quot;:{&quot;type&quot;:&quot;article-journal&quot;,&quot;id&quot;:&quot;18f78575-3752-37e7-b213-8433f41abe17&quot;,&quot;title&quot;:&quot;Insights into isoprene production using the cyanobacterium Synechocystis sp. PCC 6803&quot;,&quot;author&quot;:[{&quot;family&quot;:&quot;Pade&quot;,&quot;given&quot;:&quot;Nadin&quot;,&quot;parse-names&quot;:false,&quot;dropping-particle&quot;:&quot;&quot;,&quot;non-dropping-particle&quot;:&quot;&quot;},{&quot;family&quot;:&quot;Erdmann&quot;,&quot;given&quot;:&quot;Sabrina&quot;,&quot;parse-names&quot;:false,&quot;dropping-particle&quot;:&quot;&quot;,&quot;non-dropping-particle&quot;:&quot;&quot;},{&quot;family&quot;:&quot;Enke&quot;,&quot;given&quot;:&quot;Heike&quot;,&quot;parse-names&quot;:false,&quot;dropping-particle&quot;:&quot;&quot;,&quot;non-dropping-particle&quot;:&quot;&quot;},{&quot;family&quot;:&quot;Dethloff&quot;,&quot;given&quot;:&quot;Frederik&quot;,&quot;parse-names&quot;:false,&quot;dropping-particle&quot;:&quot;&quot;,&quot;non-dropping-particle&quot;:&quot;&quot;},{&quot;family&quot;:&quot;Dühring&quot;,&quot;given&quot;:&quot;Ulf&quot;,&quot;parse-names&quot;:false,&quot;dropping-particle&quot;:&quot;&quot;,&quot;non-dropping-particle&quot;:&quot;&quot;},{&quot;family&quot;:&quot;Georg&quot;,&quot;given&quot;:&quot;Jens&quot;,&quot;parse-names&quot;:false,&quot;dropping-particle&quot;:&quot;&quot;,&quot;non-dropping-particle&quot;:&quot;&quot;},{&quot;family&quot;:&quot;Wambutt&quot;,&quot;given&quot;:&quot;Juliane&quot;,&quot;parse-names&quot;:false,&quot;dropping-particle&quot;:&quot;&quot;,&quot;non-dropping-particle&quot;:&quot;&quot;},{&quot;family&quot;:&quot;Kopka&quot;,&quot;given&quot;:&quot;Joachim&quot;,&quot;parse-names&quot;:false,&quot;dropping-particle&quot;:&quot;&quot;,&quot;non-dropping-particle&quot;:&quot;&quot;},{&quot;family&quot;:&quot;Hess&quot;,&quot;given&quot;:&quot;Wolfgang R.&quot;,&quot;parse-names&quot;:false,&quot;dropping-particle&quot;:&quot;&quot;,&quot;non-dropping-particle&quot;:&quot;&quot;},{&quot;family&quot;:&quot;Zimmermann&quot;,&quot;given&quot;:&quot;Ralf&quot;,&quot;parse-names&quot;:false,&quot;dropping-particle&quot;:&quot;&quot;,&quot;non-dropping-particle&quot;:&quot;&quot;},{&quot;family&quot;:&quot;Kramer&quot;,&quot;given&quot;:&quot;Dan&quot;,&quot;parse-names&quot;:false,&quot;dropping-particle&quot;:&quot;&quot;,&quot;non-dropping-particle&quot;:&quot;&quot;},{&quot;family&quot;:&quot;Hagemann&quot;,&quot;given&quot;:&quot;Martin&quot;,&quot;parse-names&quot;:false,&quot;dropping-particle&quot;:&quot;&quot;,&quot;non-dropping-particle&quot;:&quot;&quot;}],&quot;container-title&quot;:&quot;Biotechnology for Biofuels&quot;,&quot;DOI&quot;:&quot;10.1186/s13068-016-0503-4&quot;,&quot;ISBN&quot;:&quot;1306801605&quot;,&quot;ISSN&quot;:&quot;17546834&quot;,&quot;PMID&quot;:&quot;27096007&quot;,&quot;issued&quot;:{&quot;date-parts&quot;:[[2016]]},&quot;page&quot;:&quot;1-16&quot;,&quot;abstract&quot;:&quot;BACKGROUND Cyanobacteria are phototrophic prokaryotes that convert inorganic carbon as CO2 into organic compounds at the expense of light energy. They need only inorganic nutrients and can be cultivated to high densities using non-arable land and seawater. This has made cyanobacteria attractive organisms for the production of biofuels and chemical feedstock. Synechocystis sp. PCC 6803 is one of the most widely used cyanobacterial model strains. Based on its available genome sequence and genetic tools, Synechocystis has been genetically modified to produce different biotechnological products. Efficient isoprene production is an attractive goal because this compound is widely used as chemical feedstock. RESULTS Here, we report on our attempts to generate isoprene-producing strains of Synechocystis using a plasmid-based strategy. As previously reported, a codon-optimized plant isoprene synthase (IspS) was expressed under the control of different Synechocystis promoters that ensure strong constitutive or light-regulated ispS expression. The expression of the ispS gene was quantified by qPCR and Western blotting, while the amount of isoprene was quantified using GC-MS. In addition to isoprene measurements in the headspace of closed culture vessels, single photon ionization time-of-flight mass spectrometry (SPI-MS) was applied, which allowed online measurements of isoprene production in open-cultivation systems under various conditions. Under standard conditions, a good correlation existed between ispS expression and isoprene production rate. The cultivation of isoprene production strains under NaCl-supplemented conditions decreased isoprene production despite enhanced ispS mRNA levels. The characterization of the metabolome of isoprene-producing strains indicated that isoprene production might be limited by insufficient precursor levels. Transcriptomic analysis revealed the upregulation of mRNA and regulatory RNAs characteristic of acclimation to metabolic stress. CONCLUSIONS Our best production strains produced twofold higher isoprene amounts in the presence of low NaCl concentrations than previously reported strains. These results will guide future attempts to establish isoprene production in cyanobacterial hosts.&quot;,&quot;publisher&quot;:&quot;BioMed Central&quot;,&quot;issue&quot;:&quot;1&quot;,&quot;volume&quot;:&quot;9&quot;},&quot;isTemporary&quot;:false},{&quot;id&quot;:&quot;c7911d3a-00c9-3eb1-9d77-ec43789eeba4&quot;,&quot;itemData&quot;:{&quot;type&quot;:&quot;article-journal&quot;,&quot;id&quot;:&quot;c7911d3a-00c9-3eb1-9d77-ec43789eeba4&quot;,&quot;title&quot;:&quot;Protein Network Signatures Associated with Exogenous Biofuels Treatments in Cyanobacterium Synechocystis sp. PCC 6803&quot;,&quot;author&quot;:[{&quot;family&quot;:&quot;Pei&quot;,&quot;given&quot;:&quot;Guangsheng&quot;,&quot;parse-names&quot;:false,&quot;dropping-particle&quot;:&quot;&quot;,&quot;non-dropping-particle&quot;:&quot;&quot;},{&quot;family&quot;:&quot;Chen&quot;,&quot;given&quot;:&quot;Lei&quot;,&quot;parse-names&quot;:false,&quot;dropping-particle&quot;:&quot;&quot;,&quot;non-dropping-particle&quot;:&quot;&quot;},{&quot;family&quot;:&quot;Wang&quot;,&quot;given&quot;:&quot;Jiangxin&quot;,&quot;parse-names&quot;:false,&quot;dropping-particle&quot;:&quot;&quot;,&quot;non-dropping-particle&quot;:&quot;&quot;},{&quot;family&quot;:&quot;Qiao&quot;,&quot;given&quot;:&quot;Jianjun&quot;,&quot;parse-names&quot;:false,&quot;dropping-particle&quot;:&quot;&quot;,&quot;non-dropping-particle&quot;:&quot;&quot;},{&quot;family&quot;:&quot;Zhang&quot;,&quot;given&quot;:&quot;Weiwen&quot;,&quot;parse-names&quot;:false,&quot;dropping-particle&quot;:&quot;&quot;,&quot;non-dropping-particle&quot;:&quot;&quot;}],&quot;container-title&quot;:&quot;Frontiers in Bioengineering and Biotechnology&quot;,&quot;DOI&quot;:&quot;10.3389/fbioe.2014.00048&quot;,&quot;ISBN&quot;:&quot;0086222740&quot;,&quot;ISSN&quot;:&quot;2296-4185&quot;,&quot;PMID&quot;:&quot;25405149&quot;,&quot;URL&quot;:&quot;http://journal.frontiersin.org/article/10.3389/fbioe.2014.00048/abstract&quot;,&quot;issued&quot;:{&quot;date-parts&quot;:[[2014]]},&quot;page&quot;:&quot;1-13&quot;,&quot;abstract&quot;:&quot;Although recognized as a promising microbial cell factory for producing biofuels, current productivity in cyanobacterial systems is low. To make the processes economically feasible, one of the hurdles, which need to be overcome is the low tolerance of hosts to toxic biofuels. Meanwhile, little information is available regarding the cellular responses to biofuels stress in cyanobacteria, which makes it challenging for tolerance engineering. Using large proteomic datasets of Synechocystis under various biofuels stress and environmental perturbation, a protein co-expression network was first constructed and then combined with the experimentally determined protein-protein interaction network. Proteins with statistically higher topological overlap in the integrated network were identified as common responsive proteins to both biofuels stress and environmental perturbations. In addition, a weighted gene co-expression network analysis was performed to distinguish unique responses to biofuels from those to environmental perturbations and to uncover metabolic modules and proteins uniquely associated with biofuels stress. The results showed that biofuel-specific proteins and modules were enriched in several functional categories, including photosynthesis, carbon fixation, and amino acid metabolism, which may represent potential key signatures for biofuels stress responses in Synechocystis. Network-based analysis allowed determination of the responses specifically related to biofuels stress, and the results constituted an important knowledge foundation for tolerance engineering against biofuels in Synechocystis.&quot;,&quot;issue&quot;:&quot;November&quot;,&quot;volume&quot;:&quot;2&quot;},&quot;isTemporary&quot;:false},{&quot;id&quot;:&quot;9cf6cb6d-cff6-3c77-a14d-8202e414bc5a&quot;,&quot;itemData&quot;:{&quot;type&quot;:&quot;article-journal&quot;,&quot;id&quot;:&quot;9cf6cb6d-cff6-3c77-a14d-8202e414bc5a&quot;,&quot;title&quot;:&quot;Systematic and functional identification of small non-coding RNAs associated with exogenous biofuel stress in cyanobacterium Synechocystis sp. PCC 6803&quot;,&quot;author&quot;:[{&quot;family&quot;:&quot;Pei&quot;,&quot;given&quot;:&quot;Guangsheng&quot;,&quot;parse-names&quot;:false,&quot;dropping-particle&quot;:&quot;&quot;,&quot;non-dropping-particle&quot;:&quot;&quot;},{&quot;family&quot;:&quot;Sun&quot;,&quot;given&quot;:&quot;Tao&quot;,&quot;parse-names&quot;:false,&quot;dropping-particle&quot;:&quot;&quot;,&quot;non-dropping-particle&quot;:&quot;&quot;},{&quot;family&quot;:&quot;Chen&quot;,&quot;given&quot;:&quot;Shuo&quot;,&quot;parse-names&quot;:false,&quot;dropping-particle&quot;:&quot;&quot;,&quot;non-dropping-particle&quot;:&quot;&quot;},{&quot;family&quot;:&quot;Chen&quot;,&quot;given&quot;:&quot;Lei&quot;,&quot;parse-names&quot;:false,&quot;dropping-particle&quot;:&quot;&quot;,&quot;non-dropping-particle&quot;:&quot;&quot;},{&quot;family&quot;:&quot;Zhang&quot;,&quot;given&quot;:&quot;Weiwen&quot;,&quot;parse-names&quot;:false,&quot;dropping-particle&quot;:&quot;&quot;,&quot;non-dropping-particle&quot;:&quot;&quot;}],&quot;container-title&quot;:&quot;Biotechnology for Biofuels&quot;,&quot;DOI&quot;:&quot;10.1186/s13068-017-0743-y&quot;,&quot;ISBN&quot;:&quot;1754-6834 (Linking)&quot;,&quot;ISSN&quot;:&quot;17546834&quot;,&quot;issued&quot;:{&quot;date-parts&quot;:[[2017]]},&quot;page&quot;:&quot;1-17&quot;,&quot;publisher&quot;:&quot;BioMed Central&quot;,&quot;issue&quot;:&quot;1&quot;,&quot;volume&quot;:&quot;10&quot;},&quot;isTemporary&quot;:false},{&quot;id&quot;:&quot;b2036afe-c0db-331d-8304-29870152ab7b&quot;,&quot;itemData&quot;:{&quot;type&quot;:&quot;article-journal&quot;,&quot;id&quot;:&quot;b2036afe-c0db-331d-8304-29870152ab7b&quot;,&quot;title&quot;:&quot;Integrated OMICS guided engineering of biofuel butanol-tolerance in photosynthetic Synechocystis sp. PCC 6803&quot;,&quot;author&quot;:[{&quot;family&quot;:&quot;Zhu&quot;,&quot;given&quot;:&quot;Hongji&quot;,&quot;parse-names&quot;:false,&quot;dropping-particle&quot;:&quot;&quot;,&quot;non-dropping-particle&quot;:&quot;&quot;},{&quot;family&quot;:&quot;Ren&quot;,&quot;given&quot;:&quot;Xiaoyue&quot;,&quot;parse-names&quot;:false,&quot;dropping-particle&quot;:&quot;&quot;,&quot;non-dropping-particle&quot;:&quot;&quot;},{&quot;family&quot;:&quot;Wang&quot;,&quot;given&quot;:&quot;Jiangxin&quot;,&quot;parse-names&quot;:false,&quot;dropping-particle&quot;:&quot;&quot;,&quot;non-dropping-particle&quot;:&quot;&quot;},{&quot;family&quot;:&quot;Song&quot;,&quot;given&quot;:&quot;Zhongdi&quot;,&quot;parse-names&quot;:false,&quot;dropping-particle&quot;:&quot;&quot;,&quot;non-dropping-particle&quot;:&quot;&quot;},{&quot;family&quot;:&quot;Shi&quot;,&quot;given&quot;:&quot;Mengliang&quot;,&quot;parse-names&quot;:false,&quot;dropping-particle&quot;:&quot;&quot;,&quot;non-dropping-particle&quot;:&quot;&quot;},{&quot;family&quot;:&quot;Qiao&quot;,&quot;given&quot;:&quot;Jianjun&quot;,&quot;parse-names&quot;:false,&quot;dropping-particle&quot;:&quot;&quot;,&quot;non-dropping-particle&quot;:&quot;&quot;},{&quot;family&quot;:&quot;Tian&quot;,&quot;given&quot;:&quot;Xiaoxu&quot;,&quot;parse-names&quot;:false,&quot;dropping-particle&quot;:&quot;&quot;,&quot;non-dropping-particle&quot;:&quot;&quot;},{&quot;family&quot;:&quot;Liu&quot;,&quot;given&quot;:&quot;Jie&quot;,&quot;parse-names&quot;:false,&quot;dropping-particle&quot;:&quot;&quot;,&quot;non-dropping-particle&quot;:&quot;&quot;},{&quot;family&quot;:&quot;Chen&quot;,&quot;given&quot;:&quot;Lei&quot;,&quot;parse-names&quot;:false,&quot;dropping-particle&quot;:&quot;&quot;,&quot;non-dropping-particle&quot;:&quot;&quot;},{&quot;family&quot;:&quot;Zhang&quot;,&quot;given&quot;:&quot;Weiwen&quot;,&quot;parse-names&quot;:false,&quot;dropping-particle&quot;:&quot;&quot;,&quot;non-dropping-particle&quot;:&quot;&quot;}],&quot;container-title&quot;:&quot;Biotechnology for Biofuels&quot;,&quot;DOI&quot;:&quot;10.1186/1754-6834-6-106&quot;,&quot;ISBN&quot;:&quot;1754-6834&quot;,&quot;ISSN&quot;:&quot;17546834&quot;,&quot;PMID&quot;:&quot;23883549&quot;,&quot;issued&quot;:{&quot;date-parts&quot;:[[2013]]},&quot;page&quot;:&quot;1-14&quot;,&quot;abstract&quot;:&quot;BACKGROUND: Photosynthetic cyanobacteria have been recently proposed as a 'microbial factory' to produce butanol due to their capability to utilize solar energy and CO2 as the sole energy and carbon sources, respectively. However, to improve the productivity, one key issue needed to be addressed is the low tolerance of the photosynthetic hosts to butanol.\\n\\nRESULTS: In this study, we first applied a quantitative transcriptomics approach with a next-generation RNA sequencing technology to identify gene targets relevant to butanol tolerance in a model cyanobacterium Synechocystis sp. PCC 6803. The results showed that 278 genes were induced by the butanol exposure at all three sampling points through the growth time course. Genes encoding heat-shock proteins, oxidative stress related proteins, transporters and proteins involved in common stress responses, were induced by butanol exposure. We then applied GC-MS based metabolomics analysis to determine the metabolic changes associated with the butanol exposure. The results showed that 46 out of 73 chemically classified metabolites were differentially regulated by butanol treatment. Notably, 3-phosphoglycerate, glycine, serine and urea related to general stress responses were elevated in butanol-treated cells. To validate the potential targets, we constructed gene knockout mutants for three selected gene targets. The comparative phenotypic analysis confirmed that these genes were involved in the butanol tolerance.\\n\\nCONCLUSION: The integrated OMICS analysis provided a comprehensive view of the complicated molecular mechanisms employed by Synechocystis sp. PCC 6803 against butanol stress, and allowed identification of a series of potential gene candidates for tolerance engineering in cyanobacterium Synechocystis sp. PCC 6803.&quot;,&quot;issue&quot;:&quot;1&quot;,&quot;volume&quot;:&quot;6&quot;},&quot;isTemporary&quot;:false},{&quot;id&quot;:&quot;90a64118-ed09-3614-99e6-fab90d1f3104&quot;,&quot;itemData&quot;:{&quot;type&quot;:&quot;article-journal&quot;,&quot;id&quot;:&quot;90a64118-ed09-3614-99e6-fab90d1f3104&quot;,&quot;title&quot;:&quot;Computational metabolic engineering strategies for growth-coupled biofuel production by Synechocystis&quot;,&quot;author&quot;:[{&quot;family&quot;:&quot;Shabestary&quot;,&quot;given&quot;:&quot;Kiyan&quot;,&quot;parse-names&quot;:false,&quot;dropping-particle&quot;:&quot;&quot;,&quot;non-dropping-particle&quot;:&quot;&quot;},{&quot;family&quot;:&quot;Hudson&quot;,&quot;given&quot;:&quot;Elton P.&quot;,&quot;parse-names&quot;:false,&quot;dropping-particle&quot;:&quot;&quot;,&quot;non-dropping-particle&quot;:&quot;&quot;}],&quot;container-title&quot;:&quot;Metabolic Engineering Communications&quot;,&quot;DOI&quot;:&quot;10.1016/j.meteno.2016.07.003&quot;,&quot;ISBN&quot;:&quot;2214-0301&quot;,&quot;ISSN&quot;:&quot;22140301&quot;,&quot;PMID&quot;:&quot;29468126&quot;,&quot;URL&quot;:&quot;http://dx.doi.org/10.1016/j.meteno.2016.07.003&quot;,&quot;issued&quot;:{&quot;date-parts&quot;:[[2016]]},&quot;page&quot;:&quot;216-226&quot;,&quot;abstract&quot;:&quot;Chemical and fuel production by photosynthetic cyanobacteria is a promising technology but to date has not reached competitive rates and titers. Genome-scale metabolic modeling can reveal limitations in cyanobacteria metabolism and guide genetic engineering strategies to increase chemical production. Here, we used constraint-based modeling and optimization algorithms on a genome-scale model of Synechocystis PCC6803 to find ways to improve productivity of fermentative, fatty-acid, and terpene-derived fuels. OptGene and MOMA were used to find heuristics for knockout strategies that could increase biofuel productivity. OptKnock was used to find a set of knockouts that led to coupling between biofuel and growth. Our results show that high productivity of fermentation or reversed beta-oxidation derived alcohols such as 1-butanol requires elimination of NADH sinks, while terpenes and fatty-acid based fuels require creating imbalances in intracellular ATP and NADPH production and consumption. The FBA-predicted productivities of these fuels are at least 10-fold higher than those reported so far in the literature. We also discuss the physiological and practical feasibility of implementing these knockouts. This work gives insight into how cyanobacteria could be engineered to reach competitive biofuel productivities.&quot;,&quot;publisher&quot;:&quot;Elsevier&quot;,&quot;volume&quot;:&quot;3&quot;},&quot;isTemporary&quot;:false},{&quot;id&quot;:&quot;f080ccf1-8add-3c18-955a-0b69bc80c322&quot;,&quot;itemData&quot;:{&quot;type&quot;:&quot;article-journal&quot;,&quot;id&quot;:&quot;f080ccf1-8add-3c18-955a-0b69bc80c322&quot;,&quot;title&quot;:&quot;Designing and creating a modularized synthetic pathway in cyanobacterium Synechocystis enables production of acetone from carbon dioxide&quot;,&quot;author&quot;:[{&quot;family&quot;:&quot;Zhou&quot;,&quot;given&quot;:&quot;Jie&quot;,&quot;parse-names&quot;:false,&quot;dropping-particle&quot;:&quot;&quot;,&quot;non-dropping-particle&quot;:&quot;&quot;},{&quot;family&quot;:&quot;Zhang&quot;,&quot;given&quot;:&quot;Haifeng&quot;,&quot;parse-names&quot;:false,&quot;dropping-particle&quot;:&quot;&quot;,&quot;non-dropping-particle&quot;:&quot;&quot;},{&quot;family&quot;:&quot;Zhang&quot;,&quot;given&quot;:&quot;Yanping&quot;,&quot;parse-names&quot;:false,&quot;dropping-particle&quot;:&quot;&quot;,&quot;non-dropping-particle&quot;:&quot;&quot;},{&quot;family&quot;:&quot;Li&quot;,&quot;given&quot;:&quot;Yin&quot;,&quot;parse-names&quot;:false,&quot;dropping-particle&quot;:&quot;&quot;,&quot;non-dropping-particle&quot;:&quot;&quot;},{&quot;family&quot;:&quot;Ma&quot;,&quot;given&quot;:&quot;Yanhe&quot;,&quot;parse-names&quot;:false,&quot;dropping-particle&quot;:&quot;&quot;,&quot;non-dropping-particle&quot;:&quot;&quot;}],&quot;container-title&quot;:&quot;Metabolic Engineering&quot;,&quot;DOI&quot;:&quot;10.1016/j.ymben.2012.03.005&quot;,&quot;ISBN&quot;:&quot;1096-7176&quot;,&quot;ISSN&quot;:&quot;10967176&quot;,&quot;PMID&quot;:&quot;22475865&quot;,&quot;URL&quot;:&quot;http://dx.doi.org/10.1016/j.ymben.2012.03.005&quot;,&quot;issued&quot;:{&quot;date-parts&quot;:[[2012]]},&quot;page&quot;:&quot;394-400&quot;,&quot;abstract&quot;:&quot;Ketones are a class of important organic compounds. As the simplest ketone, acetone is widely used as solvents or precursors for industrial chemicals. Presently, million tonnes of acetone is produced worldwide annually, from petrochemical processes. Here we report a biotechnological process that can produce acetone from CO2, by designing and creating a modularized synthetic pathway in engineered cyanobacterium Synechocystis sp. PCC 6803. The engineered Synechocystis cells are able to produce acetone (36.0mgl-1culture medium) using CO2as the sole carbon source, thus opens the gateway for biosynthesis of ketones from CO2. © 2012 Elsevier Inc.&quot;,&quot;publisher&quot;:&quot;Elsevier&quot;,&quot;issue&quot;:&quot;4&quot;,&quot;volume&quot;:&quot;14&quot;},&quot;isTemporary&quot;:false},{&quot;id&quot;:&quot;44393de6-20d6-30fb-98e2-6658cf3dd053&quot;,&quot;itemData&quot;:{&quot;type&quot;:&quot;article-journal&quot;,&quot;id&quot;:&quot;44393de6-20d6-30fb-98e2-6658cf3dd053&quot;,&quot;title&quot;:&quot;A novel counter-selection method for markerless genetic modification in Synechocystis sp. PCC 6803&quot;,&quot;author&quot;:[{&quot;family&quot;:&quot;Cheah&quot;,&quot;given&quot;:&quot;Yi Ern&quot;,&quot;parse-names&quot;:false,&quot;dropping-particle&quot;:&quot;&quot;,&quot;non-dropping-particle&quot;:&quot;&quot;},{&quot;family&quot;:&quot;Albers&quot;,&quot;given&quot;:&quot;Stevan C.&quot;,&quot;parse-names&quot;:false,&quot;dropping-particle&quot;:&quot;&quot;,&quot;non-dropping-particle&quot;:&quot;&quot;},{&quot;family&quot;:&quot;Peebles&quot;,&quot;given&quot;:&quot;Christie A M&quot;,&quot;parse-names&quot;:false,&quot;dropping-particle&quot;:&quot;&quot;,&quot;non-dropping-particle&quot;:&quot;&quot;}],&quot;container-title&quot;:&quot;Biotechnology Progress&quot;,&quot;DOI&quot;:&quot;10.1002/btpr.1661&quot;,&quot;ISBN&quot;:&quot;1520-6033 (Electronic)\\r1520-6033 (Linking)&quot;,&quot;ISSN&quot;:&quot;87567938&quot;,&quot;PMID&quot;:&quot;23124993&quot;,&quot;issued&quot;:{&quot;date-parts&quot;:[[2013]]},&quot;page&quot;:&quot;23-30&quot;,&quot;abstract&quot;:&quot;The cyanobacterium Synechocystis sp. PCC 6803 is a photosynthetic organism capable of efficient harnessing of solar energy while capturing CO(2) from the environment. Methods to genetically alter its genomic DNA are essential for elucidating gene functions and are useful tools for metabolic engineering. In this study, a novel counter-selection method for the genetic alteration of Synechocystis was developed. This method utilizes the nickel inducible expression of mazF, a general protein synthesis inhibitor, as a counter-selection marker. Counter-selection is particularly useful because the engineered strain is free of any markers which make further genetic modification independent of available antibiotic resistance genes. The usability of this method was further demonstrated by altering genes at several loci in two variants of Synechocystis.&quot;,&quot;issue&quot;:&quot;1&quot;,&quot;volume&quot;:&quot;29&quot;},&quot;isTemporary&quot;:false},{&quot;id&quot;:&quot;7701d369-e717-3f6b-9bb1-da2d3bac51e7&quot;,&quot;itemData&quot;:{&quot;type&quot;:&quot;article-journal&quot;,&quot;id&quot;:&quot;7701d369-e717-3f6b-9bb1-da2d3bac51e7&quot;,&quot;title&quot;:&quot;Metabolic engineering of Synechocystis sp. Strain PCC 6803 for isobutanol production&quot;,&quot;author&quot;:[{&quot;family&quot;:&quot;Varman&quot;,&quot;given&quot;:&quot;Arul M.&quot;,&quot;parse-names&quot;:false,&quot;dropping-particle&quot;:&quot;&quot;,&quot;non-dropping-particle&quot;:&quot;&quot;},{&quot;family&quot;:&quot;Xiao&quot;,&quot;given&quot;:&quot;Yi&quot;,&quot;parse-names&quot;:false,&quot;dropping-particle&quot;:&quot;&quot;,&quot;non-dropping-particle&quot;:&quot;&quot;},{&quot;family&quot;:&quot;Pakrasi&quot;,&quot;given&quot;:&quot;Himadri B.&quot;,&quot;parse-names&quot;:false,&quot;dropping-particle&quot;:&quot;&quot;,&quot;non-dropping-particle&quot;:&quot;&quot;},{&quot;family&quot;:&quot;Tang&quot;,&quot;given&quot;:&quot;Yinjie J.&quot;,&quot;parse-names&quot;:false,&quot;dropping-particle&quot;:&quot;&quot;,&quot;non-dropping-particle&quot;:&quot;&quot;}],&quot;container-title&quot;:&quot;Applied and Environmental Microbiology&quot;,&quot;DOI&quot;:&quot;10.1128/AEM.02827-12&quot;,&quot;ISBN&quot;:&quot;1098-5336 (Electronic)\\r0099-2240 (Linking)&quot;,&quot;ISSN&quot;:&quot;00992240&quot;,&quot;PMID&quot;:&quot;23183979&quot;,&quot;issued&quot;:{&quot;date-parts&quot;:[[2013]]},&quot;page&quot;:&quot;908-914&quot;,&quot;abstract&quot;:&quot;Global warming and decreasing fossil fuel reserves have prompted great interest in the synthesis of advanced biofuels from renewable resources. In an effort to address these concerns, we performed metabolic engineering of the cyanobacterium Synechocystis sp. strain PCC 6803 to develop a strain that can synthesize isobutanol under both autotrophic and mixotrophic conditions. With the expression of two heterologous genes from the Ehrlich pathway, the engineered strain can accumulate 90 mg/liter of isobutanol from 50 mM bicarbonate in a gas-tight shaking flask. The strain does not require any inducer (i.e., isopropyl β- d -1-thiogalactopyranoside [IPTG]) or antibiotics to maintain its isobutanol production. In the presence of glucose, isobutanol synthesis is only moderately promoted (titer = 114 mg/liter). Based on isotopomer analysis, we found that, compared to the wild-type strain, the mutant significantly reduced its glucose utilization and mainly employed autotrophic metabolism for biomass growth and isobutanol production. Since isobutanol is toxic to the cells and may also be degraded photochemically by hydroxyl radicals during the cultivation process, we employed in situ removal of the isobutanol using oleyl alcohol as a solvent trap. This resulted in a final net concentration of 298 mg/liter of isobutanol under mixotrophic culture conditions.&quot;,&quot;issue&quot;:&quot;3&quot;,&quot;volume&quot;:&quot;79&quot;},&quot;isTemporary&quot;:false},{&quot;id&quot;:&quot;3f9f6575-8120-3eb3-ab50-d28459430b9c&quot;,&quot;itemData&quot;:{&quot;type&quot;:&quot;article-journal&quot;,&quot;id&quot;:&quot;3f9f6575-8120-3eb3-ab50-d28459430b9c&quot;,&quot;title&quot;:&quot;The production of the sesquiterpene β-caryophyllene in a transgenic strain of the cyanobacterium Synechocystis&quot;,&quot;author&quot;:[{&quot;family&quot;:&quot;Reinsvold&quot;,&quot;given&quot;:&quot;Robert E.&quot;,&quot;parse-names&quot;:false,&quot;dropping-particle&quot;:&quot;&quot;,&quot;non-dropping-particle&quot;:&quot;&quot;},{&quot;family&quot;:&quot;Jinkerson&quot;,&quot;given&quot;:&quot;Robert E.&quot;,&quot;parse-names&quot;:false,&quot;dropping-particle&quot;:&quot;&quot;,&quot;non-dropping-particle&quot;:&quot;&quot;},{&quot;family&quot;:&quot;Radakovits&quot;,&quot;given&quot;:&quot;Randor&quot;,&quot;parse-names&quot;:false,&quot;dropping-particle&quot;:&quot;&quot;,&quot;non-dropping-particle&quot;:&quot;&quot;},{&quot;family&quot;:&quot;Posewitz&quot;,&quot;given&quot;:&quot;Matthew C.&quot;,&quot;parse-names&quot;:false,&quot;dropping-particle&quot;:&quot;&quot;,&quot;non-dropping-particle&quot;:&quot;&quot;},{&quot;family&quot;:&quot;Basu&quot;,&quot;given&quot;:&quot;Chhandak&quot;,&quot;parse-names&quot;:false,&quot;dropping-particle&quot;:&quot;&quot;,&quot;non-dropping-particle&quot;:&quot;&quot;}],&quot;container-title&quot;:&quot;Journal of Plant Physiology&quot;,&quot;DOI&quot;:&quot;10.1016/j.jplph.2010.11.006&quot;,&quot;ISBN&quot;:&quot;0176-1617&quot;,&quot;ISSN&quot;:&quot;01761617&quot;,&quot;PMID&quot;:&quot;21185107&quot;,&quot;URL&quot;:&quot;http://dx.doi.org/10.1016/j.jplph.2010.11.006&quot;,&quot;issued&quot;:{&quot;date-parts&quot;:[[2011]]},&quot;page&quot;:&quot;848-852&quot;,&quot;abstract&quot;:&quot;The plant secondary metabolite, β-caryophyllene, is a ubiquitous component of many plant resins that has traditionally been used in the cosmetics industry to provide a woody, spicy aroma to cosmetics and perfumes. Clinical studies have shown it to be potentially effective as an antibiotic, anesthetic, and anti-inflammatory agent. Additionally, there is significant interest in engineering phototrophic microorganisms with sesquiterpene synthase genes for the production of biofuels. Currently, the isolation of β-caryophyllene relies on purification methods from oleoresins extracted from large amounts of plant material. An engineered cyanobacterium platform that produces β-caryophyllene may provide a more sustainable and controllable means of production. To this end, the β-caryophyllene synthase gene (QHS1) from Artemisia annua was stably inserted, via double homologous recombination, into the genome of the cyanobacterium Synechocystis sp. strain PCC6803. Gene insertion into Synechocystis was confirmed through PCR assays and sequencing reactions. Transcription and expression of QHS1 were confirmed using RT-PCR, and synthesis of β-caryophyllene was confirmed in the transgenic strain using GC-FID and GC-MS analysis. © 2010 Elsevier GmbH.&quot;,&quot;publisher&quot;:&quot;Elsevier GmbH.&quot;,&quot;issue&quot;:&quot;8&quot;,&quot;volume&quot;:&quot;168&quot;},&quot;isTemporary&quot;:false},{&quot;id&quot;:&quot;1dca82f2-1ddb-33ae-9e14-b690898f0afe&quot;,&quot;itemData&quot;:{&quot;type&quot;:&quot;article-journal&quot;,&quot;id&quot;:&quot;1dca82f2-1ddb-33ae-9e14-b690898f0afe&quot;,&quot;title&quot;:&quot;Computational metabolic engineering strategies for growth-coupled biofuel production by Synechocystis&quot;,&quot;author&quot;:[{&quot;family&quot;:&quot;Shabestary&quot;,&quot;given&quot;:&quot;Kiyan&quot;,&quot;parse-names&quot;:false,&quot;dropping-particle&quot;:&quot;&quot;,&quot;non-dropping-particle&quot;:&quot;&quot;},{&quot;family&quot;:&quot;Hudson&quot;,&quot;given&quot;:&quot;Elton P.&quot;,&quot;parse-names&quot;:false,&quot;dropping-particle&quot;:&quot;&quot;,&quot;non-dropping-particle&quot;:&quot;&quot;}],&quot;container-title&quot;:&quot;Metabolic Engineering Communications&quot;,&quot;DOI&quot;:&quot;10.1016/j.meteno.2016.07.003&quot;,&quot;ISBN&quot;:&quot;2214-0301&quot;,&quot;ISSN&quot;:&quot;22140301&quot;,&quot;PMID&quot;:&quot;29468126&quot;,&quot;URL&quot;:&quot;http://dx.doi.org/10.1016/j.meteno.2016.07.003&quot;,&quot;issued&quot;:{&quot;date-parts&quot;:[[2016]]},&quot;page&quot;:&quot;216-226&quot;,&quot;abstract&quot;:&quot;Chemical and fuel production by photosynthetic cyanobacteria is a promising technology but to date has not reached competitive rates and titers. Genome-scale metabolic modeling can reveal limitations in cyanobacteria metabolism and guide genetic engineering strategies to increase chemical production. Here, we used constraint-based modeling and optimization algorithms on a genome-scale model of Synechocystis PCC6803 to find ways to improve productivity of fermentative, fatty-acid, and terpene-derived fuels. OptGene and MOMA were used to find heuristics for knockout strategies that could increase biofuel productivity. OptKnock was used to find a set of knockouts that led to coupling between biofuel and growth. Our results show that high productivity of fermentation or reversed beta-oxidation derived alcohols such as 1-butanol requires elimination of NADH sinks, while terpenes and fatty-acid based fuels require creating imbalances in intracellular ATP and NADPH production and consumption. The FBA-predicted productivities of these fuels are at least 10-fold higher than those reported so far in the literature. We also discuss the physiological and practical feasibility of implementing these knockouts. This work gives insight into how cyanobacteria could be engineered to reach competitive biofuel productivities.&quot;,&quot;publisher&quot;:&quot;Elsevier&quot;,&quot;issue&quot;:&quot;July&quot;,&quot;volume&quot;:&quot;3&quot;},&quot;isTemporary&quot;:false},{&quot;id&quot;:&quot;6bbc09f5-a27f-3ad4-9d5c-fdd64e0c4c83&quot;,&quot;itemData&quot;:{&quot;type&quot;:&quot;article-journal&quot;,&quot;id&quot;:&quot;6bbc09f5-a27f-3ad4-9d5c-fdd64e0c4c83&quot;,&quot;title&quot;:&quot;Engineering a platform for photosynthetic isoprene production in cyanobacteria, using Synechocystis as the model organism&quot;,&quot;author&quot;:[{&quot;family&quot;:&quot;Lindberg&quot;,&quot;given&quot;:&quot;Pia&quot;,&quot;parse-names&quot;:false,&quot;dropping-particle&quot;:&quot;&quot;,&quot;non-dropping-particle&quot;:&quot;&quot;},{&quot;family&quot;:&quot;Park&quot;,&quot;given&quot;:&quot;Sungsoon&quot;,&quot;parse-names&quot;:false,&quot;dropping-particle&quot;:&quot;&quot;,&quot;non-dropping-particle&quot;:&quot;&quot;},{&quot;family&quot;:&quot;Melis&quot;,&quot;given&quot;:&quot;Anastasios&quot;,&quot;parse-names&quot;:false,&quot;dropping-particle&quot;:&quot;&quot;,&quot;non-dropping-particle&quot;:&quot;&quot;}],&quot;container-title&quot;:&quot;Metabolic Engineering&quot;,&quot;DOI&quot;:&quot;10.1016/j.ymben.2009.10.001&quot;,&quot;ISBN&quot;:&quot;1096-7184 (Electronic)&quot;,&quot;ISSN&quot;:&quot;10967176&quot;,&quot;PMID&quot;:&quot;19833224&quot;,&quot;URL&quot;:&quot;http://dx.doi.org/10.1016/j.ymben.2009.10.001&quot;,&quot;issued&quot;:{&quot;date-parts&quot;:[[2010]]},&quot;page&quot;:&quot;70-79&quot;,&quot;abstract&quot;:&quot;The concept of \&quot;photosynthetic biofuels\&quot; envisions application of a single organism, acting both as photo-catalyst and producer of ready-made fuel. This concept was applied upon genetic engineering of the cyanobacterium Synechocystis, conferring the ability to generate volatile isoprene hydrocarbons from CO2and H2O. Heterologous expression of the Pueraria montana (kudzu) isoprene synthase (IspS) gene in Synechocystis enabled photosynthetic isoprene generation in these cyanobacteria. Codon-use optimization of the kudzu IspS gene improved expression of the isoprene synthase in Synechocystis. Use of the photosynthesis psbA2 promoter, to drive the expression of the IspS gene, resulted in a light-intensity-dependent isoprene synthase expression. Results showed that oxygenic photosynthesis can be re-directed to generate useful small volatile hydrocarbons, while consuming CO2, without a prior requirement for the harvesting, dewatering and processing of the respective biomass. © 2009 Elsevier Inc. All rights reserved.&quot;,&quot;publisher&quot;:&quot;Elsevier&quot;,&quot;issue&quot;:&quot;1&quot;,&quot;volume&quot;:&quot;12&quot;},&quot;isTemporary&quot;:false},{&quot;id&quot;:&quot;3549db1d-3c67-34c7-a8b7-a8f11a44c957&quot;,&quot;itemData&quot;:{&quot;type&quot;:&quot;article-journal&quot;,&quot;id&quot;:&quot;3549db1d-3c67-34c7-a8b7-a8f11a44c957&quot;,&quot;title&quot;:&quot;Metabolic Engineering of Synechocystis sp. PCC 6803 for Production of the Plant Diterpenoid Manoyl Oxide&quot;,&quot;author&quot;:[{&quot;family&quot;:&quot;Englund&quot;,&quot;given&quot;:&quot;Elias&quot;,&quot;parse-names&quot;:false,&quot;dropping-particle&quot;:&quot;&quot;,&quot;non-dropping-particle&quot;:&quot;&quot;},{&quot;family&quot;:&quot;Andersen-Ranberg&quot;,&quot;given&quot;:&quot;Johan&quot;,&quot;parse-names&quot;:false,&quot;dropping-particle&quot;:&quot;&quot;,&quot;non-dropping-particle&quot;:&quot;&quot;},{&quot;family&quot;:&quot;Miao&quot;,&quot;given&quot;:&quot;Rui&quot;,&quot;parse-names&quot;:false,&quot;dropping-particle&quot;:&quot;&quot;,&quot;non-dropping-particle&quot;:&quot;&quot;},{&quot;family&quot;:&quot;Hamberger&quot;,&quot;given&quot;:&quot;Björn&quot;,&quot;parse-names&quot;:false,&quot;dropping-particle&quot;:&quot;&quot;,&quot;non-dropping-particle&quot;:&quot;&quot;},{&quot;family&quot;:&quot;Lindberg&quot;,&quot;given&quot;:&quot;Pia&quot;,&quot;parse-names&quot;:false,&quot;dropping-particle&quot;:&quot;&quot;,&quot;non-dropping-particle&quot;:&quot;&quot;}],&quot;container-title&quot;:&quot;ACS Synthetic Biology&quot;,&quot;DOI&quot;:&quot;10.1021/acssynbio.5b00070&quot;,&quot;ISBN&quot;:&quot;2161-5063 (Electronic)\r2161-5063 (Linking)&quot;,&quot;ISSN&quot;:&quot;21615063&quot;,&quot;PMID&quot;:&quot;26133196&quot;,&quot;issued&quot;:{&quot;date-parts&quot;:[[2015]]},&quot;page&quot;:&quot;1270-1278&quot;,&quot;abstract&quot;:&quot;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n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quot;,&quot;issue&quot;:&quot;12&quot;,&quot;volume&quot;:&quot;4&quot;},&quot;isTemporary&quot;:false},{&quot;id&quot;:&quot;2e57b01a-6fc3-3844-90a7-7f0d475d47ad&quot;,&quot;itemData&quot;:{&quot;type&quot;:&quot;article-journal&quot;,&quot;id&quot;:&quot;2e57b01a-6fc3-3844-90a7-7f0d475d47ad&quot;,&quot;title&quot;:&quot;Inactivation of the geranylgeranyl reductase (ChlP) gene in the cyanobacterium Synechocystis sp. PCC 6803&quot;,&quot;author&quot;:[{&quot;family&quot;:&quot;Shpilyov&quot;,&quot;given&quot;:&quot;Alexey&quot;,&quot;parse-names&quot;:false,&quot;dropping-particle&quot;:&quot;v.&quot;,&quot;non-dropping-particle&quot;:&quot;&quot;},{&quot;family&quot;:&quot;Zinchenko&quot;,&quot;given&quot;:&quot;Vladislav&quot;,&quot;parse-names&quot;:false,&quot;dropping-particle&quot;:&quot;v.&quot;,&quot;non-dropping-particle&quot;:&quot;&quot;},{&quot;family&quot;:&quot;Shestakov&quot;,&quot;given&quot;:&quot;Sergey&quot;,&quot;parse-names&quot;:false,&quot;dropping-particle&quot;:&quot;v.&quot;,&quot;non-dropping-particle&quot;:&quot;&quot;},{&quot;family&quot;:&quot;Grimm&quot;,&quot;given&quot;:&quot;Bernhard&quot;,&quot;parse-names&quot;:false,&quot;dropping-particle&quot;:&quot;&quot;,&quot;non-dropping-particle&quot;:&quot;&quot;},{&quot;family&quot;:&quot;Lokstein&quot;,&quot;given&quot;:&quot;Heiko&quot;,&quot;parse-names&quot;:false,&quot;dropping-particle&quot;:&quot;&quot;,&quot;non-dropping-particle&quot;:&quot;&quot;}],&quot;container-title&quot;:&quot;Biochimica et Biophysica Acta - Bioenergetics&quot;,&quot;DOI&quot;:&quot;10.1016/j.bbabio.2004.11.001&quot;,&quot;ISBN&quot;:&quot;0006-3002 (Print)\\r0006-3002 (Linking)&quot;,&quot;ISSN&quot;:&quot;00052728&quot;,&quot;PMID&quot;:&quot;15694347&quot;,&quot;issued&quot;:{&quot;date-parts&quot;:[[2005]]},&quot;page&quot;:&quot;195-203&quot;,&quot;abstract&quot;:&quot;Geranylgeranyl reductase catalyses the reduction of geranylgeranyl pyrophosphate to phytyl pyrophosphate required for synthesis of chlorophylls, phylloquinone and tocopherols. The gene chlP (ORF sll1091) encoding the enzyme has been inactivated in the cyanobacterium Synechocystis sp. PCC 6803. The resulting ΔchlP mutant accumulates exclusively geranylgeranylated chlorophyll a instead of its phytylated analogue as well as low amounts of α-tocotrienol instead of α-tocopherol. Whereas the contents of chlorophyll and total carotenoids are decreased, abundance of phycobilisomes is increased in ΔchlP cells. The mutant assembles functional photosystems I and II as judged from 77 K fluorescence and electron transport measurements. However, the mutant is unable to grow photoautotrophically due to instability and rapid degradation of the photosystems in the absence of added glucose. We suggest that instability of the photosystems in ΔchlP is directly related to accumulation of geranylgeranylated chlorophyll a. Increased rigidity of the chlorophyll isoprenoid tail moiety due to three additional CC bonds is the likely cause of photooxidative stress and reduced stability of photosynthetic pigment-protein complexes assembled with geranylgeranylated chlorophyll a in the ΔchlP mutant. © 2004 Elsevier B.V. All rights reserved.&quot;,&quot;issue&quot;:&quot;3&quot;,&quot;volume&quot;:&quot;1706&quot;},&quot;isTemporary&quot;:false},{&quot;id&quot;:&quot;7c28442b-5db3-3745-bd55-60b8950af5eb&quot;,&quot;itemData&quot;:{&quot;type&quot;:&quot;article-journal&quot;,&quot;id&quot;:&quot;7c28442b-5db3-3745-bd55-60b8950af5eb&quot;,&quot;title&quot;:&quot;Regulation of β-phellandrene synthase gene expression, recombinant protein accumulation, and monoterpene hydrocarbons production in Synechocystis transformants&quot;,&quot;author&quot;:[{&quot;family&quot;:&quot;Formighieri&quot;,&quot;given&quot;:&quot;Cinzia&quot;,&quot;parse-names&quot;:false,&quot;dropping-particle&quot;:&quot;&quot;,&quot;non-dropping-particle&quot;:&quot;&quot;},{&quot;family&quot;:&quot;Melis&quot;,&quot;given&quot;:&quot;Anastasios&quot;,&quot;parse-names&quot;:false,&quot;dropping-particle&quot;:&quot;&quot;,&quot;non-dropping-particle&quot;:&quot;&quot;}],&quot;container-title&quot;:&quot;Planta&quot;,&quot;DOI&quot;:&quot;10.1007/s00425-014-2080-8&quot;,&quot;ISSN&quot;:&quot;14322048&quot;,&quot;PMID&quot;:&quot;24838596&quot;,&quot;issued&quot;:{&quot;date-parts&quot;:[[2014]]},&quot;page&quot;:&quot;309-324&quot;,&quot;abstract&quot;:&quot;MAIN CONCLUSION: Successful application of the photosynthesis-to-fuels approach requires a high product-to-biomass carbon-partitioning ratio. The work points to the limiting amounts of heterologous terpene synthase in cyanobacteria as a potential barrier in the yield of terpene hydrocarbons via photosynthesis. Cyanobacteria like Synechocystis sp. can be exploited as platforms in a photosynthesis-to-fuels process for the generation of terpene hydrocarbons. Successful application of this concept requires maximizing photosynthesis and attaining a high endogenous carbon partitioning toward the desirable product. The work addressed the question of the regulation of β-phellandrene synthase transgene expression in relation to product yield from the terpenoid biosynthetic pathway of cyanobacteria. The choice of strong alternative transcriptional and translational cis-regulatory elements and the choice of the Synechocystis genomic DNA loci for transgene insertion were investigated. Specifically, the β-phellandrene synthase transgene was expressed under the control of the endogenous psbA2 promoter, or under the control of the Ptrc promoter from Escherichia coli with the translation initiation region of highly expressed gene 10 from bacteriophage T7. These heterologous elements allowed for constitutive transgene expression. In addition, the β-phellandrene synthase construct was directed to replace the Synechocystis cpc operon, encoding the peripheral phycocyanin rods of the phycobilisome antenna. Results showed that a 4-fold increase in the cellular content of the β-phellandrene synthase was accompanied by a 22-fold increase in β-phellandrene yield, suggesting limitations in rate and yield by the amount of the transgenic enzyme. The work points to the limiting amount of transgenic terpene synthases as a potential barrier in the heterologous generation of terpene products via the process of photosynthesis.&quot;,&quot;issue&quot;:&quot;2&quot;,&quot;volume&quot;:&quot;240&quot;},&quot;isTemporary&quot;:false},{&quot;id&quot;:&quot;04afed7b-9928-3cd2-a8e8-54c0b5941af0&quot;,&quot;itemData&quot;:{&quot;type&quot;:&quot;article-journal&quot;,&quot;id&quot;:&quot;04afed7b-9928-3cd2-a8e8-54c0b5941af0&quot;,&quot;title&quot;:&quot;A phycocyanin·phellandrene synthase fusion enhances recombinant protein expression and β-phellandrene (monoterpene) hydrocarbons production in Synechocystis (cyanobacteria)&quot;,&quot;author&quot;:[{&quot;family&quot;:&quot;Formighieri&quot;,&quot;given&quot;:&quot;Cinzia&quot;,&quot;parse-names&quot;:false,&quot;dropping-particle&quot;:&quot;&quot;,&quot;non-dropping-particle&quot;:&quot;&quot;},{&quot;family&quot;:&quot;Melis&quot;,&quot;given&quot;:&quot;Anastasios&quot;,&quot;parse-names&quot;:false,&quot;dropping-particle&quot;:&quot;&quot;,&quot;non-dropping-particle&quot;:&quot;&quot;}],&quot;container-title&quot;:&quot;Metabolic Engineering&quot;,&quot;DOI&quot;:&quot;10.1016/j.ymben.2015.09.010&quot;,&quot;ISBN&quot;:&quot;1096-7184 (Electronic) 1096-7176 (Linking)&quot;,&quot;ISSN&quot;:&quot;10967184&quot;,&quot;PMID&quot;:&quot;26410450&quot;,&quot;URL&quot;:&quot;http://dx.doi.org/10.1016/j.ymben.2015.09.010&quot;,&quot;issued&quot;:{&quot;date-parts&quot;:[[2015]]},&quot;page&quot;:&quot;116-124&quot;,&quot;abstract&quot;:&quot;Cyanobacteria can be exploited as photosynthetic platforms for heterologous generation of terpene hydrocarbons with industrial applications. Transformation of Synechocystis and heterologous expression of the β-phellandrene synthase (PHLS) gene alone is necessary and sufficient to confer to Synechocystis the ability to divert intermediate terpenoid metabolites and to generate the monoterpene β-phellandrene during photosynthesis. However, terpene synthases, including the PHLS, have a slow Kcat(low Vmax) necessitating high levels of enzyme concentration to enable meaningful rates and yield of product formation. Here, a novel approach was applied to increase the PHLS protein expression alleviating limitations in the rate and yield of β-phellandrene product generation. Different PHLS fusion constructs were generated with the Synechocystis endogenous cpcB sequence, encoding for the abundant in cyanobacteria phycocyanin β-subunit, expressed under the native cpc operon promoter. In one of these constructs, the CpcB·PHLS fusion protein accumulated to levels approaching 20% of the total cellular protein, i.e., substantially higher than expressing the PHLS protein alone under the same endogenous cpc promoter. The CpcB·PHLS fusion protein retained the activity of the PHLS enzyme and catalyzed β-phellandrene synthesis, yielding an average of 3.2mgproductg-1dry cell weight (dcw) versus the 0.03mgg-1dcw measured with low-expressing constructs, i.e., a 100-fold yield improvement. In conclusion, the terpene synthase fusion-protein approach is promising, as, in this case, it substantially increased the amount of the PHLS in cyanobacteria, and commensurately improved rates and yield of β-phellandrene hydrocarbons production in these photosynthetic microorganisms.&quot;,&quot;publisher&quot;:&quot;Elsevier&quot;,&quot;volume&quot;:&quot;32&quot;},&quot;isTemporary&quot;:false},{&quot;id&quot;:&quot;cce10746-4393-3717-8ec5-f75ceefdc037&quot;,&quot;itemData&quot;:{&quot;type&quot;:&quot;article-journal&quot;,&quot;id&quot;:&quot;cce10746-4393-3717-8ec5-f75ceefdc037&quot;,&quot;title&quot;:&quot;Metabolic Engineering of Synechocystis sp. PCC 6803 for Production of the Plant Diterpenoid Manoyl Oxide&quot;,&quot;author&quot;:[{&quot;family&quot;:&quot;Englund&quot;,&quot;given&quot;:&quot;Elias&quot;,&quot;parse-names&quot;:false,&quot;dropping-particle&quot;:&quot;&quot;,&quot;non-dropping-particle&quot;:&quot;&quot;},{&quot;family&quot;:&quot;Andersen-Ranberg&quot;,&quot;given&quot;:&quot;Johan&quot;,&quot;parse-names&quot;:false,&quot;dropping-particle&quot;:&quot;&quot;,&quot;non-dropping-particle&quot;:&quot;&quot;},{&quot;family&quot;:&quot;Miao&quot;,&quot;given&quot;:&quot;Rui&quot;,&quot;parse-names&quot;:false,&quot;dropping-particle&quot;:&quot;&quot;,&quot;non-dropping-particle&quot;:&quot;&quot;},{&quot;family&quot;:&quot;Hamberger&quot;,&quot;given&quot;:&quot;Björn&quot;,&quot;parse-names&quot;:false,&quot;dropping-particle&quot;:&quot;&quot;,&quot;non-dropping-particle&quot;:&quot;&quot;},{&quot;family&quot;:&quot;Lindberg&quot;,&quot;given&quot;:&quot;Pia&quot;,&quot;parse-names&quot;:false,&quot;dropping-particle&quot;:&quot;&quot;,&quot;non-dropping-particle&quot;:&quot;&quot;}],&quot;container-title&quot;:&quot;ACS Synthetic Biology&quot;,&quot;DOI&quot;:&quot;10.1021/acssynbio.5b00070&quot;,&quot;ISBN&quot;:&quot;2161-5063 (Electronic)\r2161-5063 (Linking)&quot;,&quot;ISSN&quot;:&quot;21615063&quot;,&quot;PMID&quot;:&quot;26133196&quot;,&quot;issued&quot;:{&quot;date-parts&quot;:[[2015]]},&quot;page&quot;:&quot;1270-1278&quot;,&quot;abstract&quot;:&quot;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n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quot;,&quot;issue&quot;:&quot;12&quot;,&quot;volume&quot;:&quot;4&quot;},&quot;isTemporary&quot;:false},{&quot;id&quot;:&quot;8901f27f-90f1-393d-b683-b02b19c3c229&quot;,&quot;itemData&quot;:{&quot;type&quot;:&quot;article-journal&quot;,&quot;id&quot;:&quot;8901f27f-90f1-393d-b683-b02b19c3c229&quot;,&quot;title&quot;:&quot;Production of squalene in Synechocystis sp. PCC 6803&quot;,&quot;author&quot;:[{&quot;family&quot;:&quot;Englund&quot;,&quot;given&quot;:&quot;Elias&quot;,&quot;parse-names&quot;:false,&quot;dropping-particle&quot;:&quot;&quot;,&quot;non-dropping-particle&quot;:&quot;&quot;},{&quot;family&quot;:&quot;Pattanaik&quot;,&quot;given&quot;:&quot;Bagmi&quot;,&quot;parse-names&quot;:false,&quot;dropping-particle&quot;:&quot;&quot;,&quot;non-dropping-particle&quot;:&quot;&quot;},{&quot;family&quot;:&quot;Ubhayasekera&quot;,&quot;given&quot;:&quot;Sarojini Jayantha K&quot;,&quot;parse-names&quot;:false,&quot;dropping-particle&quot;:&quot;&quot;,&quot;non-dropping-particle&quot;:&quot;&quot;},{&quot;family&quot;:&quot;Stensjö&quot;,&quot;given&quot;:&quot;Karin&quot;,&quot;parse-names&quot;:false,&quot;dropping-particle&quot;:&quot;&quot;,&quot;non-dropping-particle&quot;:&quot;&quot;},{&quot;family&quot;:&quot;Bergquist&quot;,&quot;given&quot;:&quot;Jonas&quot;,&quot;parse-names&quot;:false,&quot;dropping-particle&quot;:&quot;&quot;,&quot;non-dropping-particle&quot;:&quot;&quot;},{&quot;family&quot;:&quot;Lindberg&quot;,&quot;given&quot;:&quot;Pia&quot;,&quot;parse-names&quot;:false,&quot;dropping-particle&quot;:&quot;&quot;,&quot;non-dropping-particle&quot;:&quot;&quot;}],&quot;container-title&quot;:&quot;PLoS ONE&quot;,&quot;DOI&quot;:&quot;10.1371/journal.pone.0090270&quot;,&quot;ISBN&quot;:&quot;1932-6203 (Electronic)\\r1932-6203 (Linking)&quot;,&quot;ISSN&quot;:&quot;19326203&quot;,&quot;PMID&quot;:&quot;24625633&quot;,&quot;issued&quot;:{&quot;date-parts&quot;:[[2014]]},&quot;page&quot;:&quot;1-8&quot;,&quot;abstract&quot;:&quot;In recent years, there has been an increased interest in the research and development of sustainable alternatives to fossil fuels. Using photosynthetic microorganisms to produce such alternatives is advantageous, since they can achieve direct conversion of carbon dioxide from the atmosphere into the desired product, using sunlight as the energy source. Squalene is a naturally occurring 30-carbon isoprenoid, which has commercial use in cosmetics and in vaccines. If it could be produced sustainably on a large scale, it could also be used instead of petroleum as a raw material for fuels and as feedstock for the chemical industry. The unicellular cyanobacterium Synechocystis PCC 6803 possesses a gene, slr2089, predicted to encode squalene hopene cyclase (Shc), an enzyme converting squalene into hopene, the substrate for forming hopanoids. Through inactivation of slr2089 (shc), we explored the possibility to produce squalene using cyanobacteria. The inactivation led to accumulation of squalene, to a level over 70 times higher than in wild type cells, reaching 0.67 mg OD750(-1) L(-1). We did not observe any significant growth deficiency in the Δshc strain compared to the wild type Synechocystis, even at high light conditions, suggesting that the observed squalene accumulation was not detrimental to growth, and that formation of hopene by Shc is not crucial for growth under normal conditions, nor for high-light stress tolerance. Effects of different light intensities and growth stages on squalene accumulation in the Δshc strain were investigated. We also identified a gene, sll0513, as a putative squalene synthase in Synechocystis, and verified its function by inactivation. In this work, we show that it is possible to use the cyanobacterium Synechocystis to generate squalene, a hydrocarbon of commercial interest and a potential biofuel. We also report the first identification of a squalene hopene cyclase, and the second identification of squalene synthase, in cyanobacteria.&quot;,&quot;issue&quot;:&quot;3&quot;,&quot;volume&quot;:&quot;9&quot;},&quot;isTemporary&quot;:false},{&quot;id&quot;:&quot;6faeda8c-deb7-30d0-9358-df1f4c53b971&quot;,&quot;itemData&quot;:{&quot;type&quot;:&quot;article-journal&quot;,&quot;id&quot;:&quot;6faeda8c-deb7-30d0-9358-df1f4c53b971&quot;,&quot;title&quot;:&quot;Butanol tolerance regulated by a two-component response regulator Slr1037 in photosynthetic Synechocystis sp. PCC 6803&quot;,&quot;author&quot;:[{&quot;family&quot;:&quot;Chen&quot;,&quot;given&quot;:&quot;Lei&quot;,&quot;parse-names&quot;:false,&quot;dropping-particle&quot;:&quot;&quot;,&quot;non-dropping-particle&quot;:&quot;&quot;},{&quot;family&quot;:&quot;Wu&quot;,&quot;given&quot;:&quot;Lina&quot;,&quot;parse-names&quot;:false,&quot;dropping-particle&quot;:&quot;&quot;,&quot;non-dropping-particle&quot;:&quot;&quot;},{&quot;family&quot;:&quot;Wang&quot;,&quot;given&quot;:&quot;Jiangxin&quot;,&quot;parse-names&quot;:false,&quot;dropping-particle&quot;:&quot;&quot;,&quot;non-dropping-particle&quot;:&quot;&quot;},{&quot;family&quot;:&quot;Zhang&quot;,&quot;given&quot;:&quot;Weiwen&quot;,&quot;parse-names&quot;:false,&quot;dropping-particle&quot;:&quot;&quot;,&quot;non-dropping-particle&quot;:&quot;&quot;}],&quot;container-title&quot;:&quot;Biotechnology for Biofuels&quot;,&quot;DOI&quot;:&quot;10.1186/1754-6834-7-89&quot;,&quot;ISBN&quot;:&quot;0086222740&quot;,&quot;ISSN&quot;:&quot;17546834&quot;,&quot;PMID&quot;:&quot;24932218&quot;,&quot;issued&quot;:{&quot;date-parts&quot;:[[2014]]},&quot;page&quot;:&quot;1-13&quot;,&quot;abstract&quot;:&quot;BACKGROUND Butanol production directly from CO2 in photosynthetic cyanobacteria is restricted by the high toxicity of butanol to the hosts. In previous studies, we have found that a few two-component signal transduction systems (TCSTSs) were differentially regulated in Synechocystis sp. PCC 6803 after butanol treatment. RESULTS To explore regulatory mechanisms of butanol tolerance, in this work, by constructing gene knockout mutants of the butanol-responsive TCSTS genes and conducting tolerance analysis, we uncovered that an orphan slr1037 gene encoding a novel response regulator was involved in butanol tolerance in Synechocystis. Interestingly, the ∆slr1037 mutant grew similarly to the wild type under several other stress conditions tested, which suggests that its regulation on butanol tolerance is specific. Using a quantitative iTRAQ LC-MS/MS proteomics approach coupled with real-time reverse transcription PCR, we further determined the possible butanol-tolerance regulon regulated by Slr1037. The results showed that, after slr1037 deletion, proteins involved in photosynthesis and glycolysis/gluconeogenesis of central metabolic processes, and glutaredoxin, peptide methionine sulfoxide reductase and glucosylglycerol-phosphate synthase with stress-responsive functions were down-regulated, suggesting that Slr1037 may exhibit regulation to a wide range of cellular functions in combating butanol stress. CONCLUSIONS The study provided a proteomic description of the putative butanol-tolerance regulon regulated by the slr1037 gene. As the first signal transduction protein identified directly related to butanol tolerance, response regulator Slr1037 could be a natural candidate for transcriptional engineering to improve butanol tolerance in Synechocystis.&quot;,&quot;issue&quot;:&quot;1&quot;,&quot;volume&quot;:&quot;7&quot;},&quot;isTemporary&quot;:false},{&quot;id&quot;:&quot;d1e2bc36-97d8-3496-9c2a-dbaa9f550baa&quot;,&quot;itemData&quot;:{&quot;type&quot;:&quot;article-journal&quot;,&quot;id&quot;:&quot;d1e2bc36-97d8-3496-9c2a-dbaa9f550baa&quot;,&quot;title&quot;:&quot;Isoprene production in Synechocystis under alkaline and saline growth conditions&quot;,&quot;author&quot;:[{&quot;family&quot;:&quot;Chaves&quot;,&quot;given&quot;:&quot;Julie E.&quot;,&quot;parse-names&quot;:false,&quot;dropping-particle&quot;:&quot;&quot;,&quot;non-dropping-particle&quot;:&quot;&quot;},{&quot;family&quot;:&quot;Kirst&quot;,&quot;given&quot;:&quot;Henning&quot;,&quot;parse-names&quot;:false,&quot;dropping-particle&quot;:&quot;&quot;,&quot;non-dropping-particle&quot;:&quot;&quot;},{&quot;family&quot;:&quot;Melis&quot;,&quot;given&quot;:&quot;Anastasios&quot;,&quot;parse-names&quot;:false,&quot;dropping-particle&quot;:&quot;&quot;,&quot;non-dropping-particle&quot;:&quot;&quot;}],&quot;container-title&quot;:&quot;Journal of Applied Phycology&quot;,&quot;DOI&quot;:&quot;10.1007/s10811-014-0395-2&quot;,&quot;ISBN&quot;:&quot;1573-5176&quot;,&quot;ISSN&quot;:&quot;09218971&quot;,&quot;issued&quot;:{&quot;date-parts&quot;:[[2015]]},&quot;page&quot;:&quot;1089-1097&quot;,&quot;abstract&quot;:&quot;Photosynthesis for the generation of isoprene in cyanobacteria was demonstrated with Synechocystis, entailing a process where a single host microorganism acts as both photocatalyst and processor, photosynthesizing and emitting isoprene hydrocarbons. A practical aspect of the commercial exploitation of this process in mass culture is the need to prevent invading microorganisms that might cause a culture to crash, and to provide an alternative to freshwater in scale-up applications. Growth media poised at alkaline pH are desirable in this respect, as high pH might favor the growth of the cyanobacteria, while at the same time discouraging the growth of invading predatory microbes and grazers. In addition, demonstration of salinity tolerance would enable the use of seawater for cyanobacteria cultivations. However, it is not known if Synechocystis growth and the isoprene-producing metabolism can be retained under such theoretically non-physiological conditions. We applied the gaseous/aqueous two-phase photobioreactor system with Synechocystis transformed with the isoprene synthase gene (SkIspS) of Pueraria montana (kudzu). Rates of growth and isoprene production are reported under control, and a combination of alkalinity and salinity conditions. The results showed that alkalinity and salinity do not exert a negative effect on either cell growth or isoprene production rate and yield in Synechocystis. The work points to a practical approach in the design of cyanobacterial growth media for applications in commercial scale-up and isoprene production. © 2014, Springer Science+Business Media Dordrecht.&quot;,&quot;issue&quot;:&quot;3&quot;,&quot;volume&quot;:&quot;27&quot;},&quot;isTemporary&quot;:false},{&quot;id&quot;:&quot;294833b4-503b-3f42-a4d4-4b987a98be29&quot;,&quot;itemData&quot;:{&quot;type&quot;:&quot;article-journal&quot;,&quot;id&quot;:&quot;294833b4-503b-3f42-a4d4-4b987a98be29&quot;,&quot;title&quot;:&quot;Development of synechocystis sp. PCC 6803 as a phototrophic cell factory&quot;,&quot;author&quot;:[{&quot;family&quot;:&quot;Yu&quot;,&quot;given&quot;:&quot;Yi&quot;,&quot;parse-names&quot;:false,&quot;dropping-particle&quot;:&quot;&quot;,&quot;non-dropping-particle&quot;:&quot;&quot;},{&quot;family&quot;:&quot;You&quot;,&quot;given&quot;:&quot;Le&quot;,&quot;parse-names&quot;:false,&quot;dropping-particle&quot;:&quot;&quot;,&quot;non-dropping-particle&quot;:&quot;&quot;},{&quot;family&quot;:&quot;Liu&quot;,&quot;given&quot;:&quot;Dianyi&quot;,&quot;parse-names&quot;:false,&quot;dropping-particle&quot;:&quot;&quot;,&quot;non-dropping-particle&quot;:&quot;&quot;},{&quot;family&quot;:&quot;Hollinshead&quot;,&quot;given&quot;:&quot;Whitney&quot;,&quot;parse-names&quot;:false,&quot;dropping-particle&quot;:&quot;&quot;,&quot;non-dropping-particle&quot;:&quot;&quot;},{&quot;family&quot;:&quot;Tang&quot;,&quot;given&quot;:&quot;Yinjie J.&quot;,&quot;parse-names&quot;:false,&quot;dropping-particle&quot;:&quot;&quot;,&quot;non-dropping-particle&quot;:&quot;&quot;},{&quot;family&quot;:&quot;Zhang&quot;,&quot;given&quot;:&quot;Fuzhong&quot;,&quot;parse-names&quot;:false,&quot;dropping-particle&quot;:&quot;&quot;,&quot;non-dropping-particle&quot;:&quot;&quot;}],&quot;container-title&quot;:&quot;Marine Drugs&quot;,&quot;DOI&quot;:&quot;10.3390/md11082894&quot;,&quot;ISBN&quot;:&quot;10.3390/md11082894&quot;,&quot;ISSN&quot;:&quot;16603397&quot;,&quot;PMID&quot;:&quot;23945601&quot;,&quot;issued&quot;:{&quot;date-parts&quot;:[[2013]]},&quot;page&quot;:&quot;2894-2916&quot;,&quot;abstract&quot;:&quot;Cyanobacteria (blue-green algae) play profound roles in ecology and biogeochemistry. One model cyanobacterial species is the unicellular cyanobacterium Synechocystis sp. PCC 6803. This species is highly amenable to genetic modification. Its genome has been sequenced and many systems biology and molecular biology tools are available to study this bacterium. Recently, researchers have put significant efforts into understanding and engineering this bacterium to produce chemicals and biofuels from sunlight and CO2. To demonstrate our perspective on the application of this cyanobacterium as a photosynthesis-based chassis, we summarize the recent research on Synechocystis 6803 by focusing on five topics: rate-limiting factors for cell cultivation; molecular tools for genetic modifications; high-throughput system biology for genome wide analysis; metabolic modeling for physiological prediction and rational metabolic engineering; and applications in producing diverse chemicals. We also discuss the particular challenges for systems analysis and engineering applications of this microorganism, including precise characterization of versatile cell metabolism, improvement of product rates and titers, bioprocess scale-up, and product recovery. Although much progress has been achieved in the development of Synechocystis 6803 as a phototrophic cell factory, the biotechnology for \&quot;Compounds from Synechocystis\&quot; is still significantly lagging behind those for heterotrophic microbes (e.g., Escherichia coli).&quot;,&quot;issue&quot;:&quot;8&quot;,&quot;volume&quot;:&quot;11&quot;},&quot;isTemporary&quot;:false},{&quot;id&quot;:&quot;7f7ccde3-9b18-35cf-9951-b32352ec26bd&quot;,&quot;itemData&quot;:{&quot;type&quot;:&quot;article-journal&quot;,&quot;id&quot;:&quot;7f7ccde3-9b18-35cf-9951-b32352ec26bd&quot;,&quot;title&quot;:&quot;Genetic engineering of the unsaturation of fatty acids in membrane lipids alters the tolerance of Synechocystis to salt stress.&quot;,&quot;author&quot;:[{&quot;family&quot;:&quot;Allakhverdiev&quot;,&quot;given&quot;:&quot;S I&quot;,&quot;parse-names&quot;:false,&quot;dropping-particle&quot;:&quot;&quot;,&quot;non-dropping-particle&quot;:&quot;&quot;},{&quot;family&quot;:&quot;Nishiyama&quot;,&quot;given&quot;:&quot;Y&quot;,&quot;parse-names&quot;:false,&quot;dropping-particle&quot;:&quot;&quot;,&quot;non-dropping-particle&quot;:&quot;&quot;},{&quot;family&quot;:&quot;Suzuki&quot;,&quot;given&quot;:&quot;I&quot;,&quot;parse-names&quot;:false,&quot;dropping-particle&quot;:&quot;&quot;,&quot;non-dropping-particle&quot;:&quot;&quot;},{&quot;family&quot;:&quot;Tasaka&quot;,&quot;given&quot;:&quot;Y&quot;,&quot;parse-names&quot;:false,&quot;dropping-particle&quot;:&quot;&quot;,&quot;non-dropping-particle&quot;:&quot;&quot;},{&quot;family&quot;:&quot;Murata&quot;,&quot;given&quot;:&quot;N&quot;,&quot;parse-names&quot;:false,&quot;dropping-particle&quot;:&quot;&quot;,&quot;non-dropping-particle&quot;:&quot;&quot;}],&quot;container-title&quot;:&quot;Proceedings of the National Academy of Sciences of the United States of America&quot;,&quot;DOI&quot;:&quot;10.1073/pnas.96.10.5862&quot;,&quot;ISBN&quot;:&quot;0027-8424&quot;,&quot;ISSN&quot;:&quot;0027-8424&quot;,&quot;PMID&quot;:&quot;10318975&quot;,&quot;issued&quot;:{&quot;date-parts&quot;:[[1999]]},&quot;page&quot;:&quot;5862-5867&quot;,&quot;abstract&quot;:&quot;The role of unsaturated fatty acids in membrane lipids in the tolerance of the photosynthetic machinery to salt stress was studied by comparing the desA-/desD- mutant of Synechocystis sp. PCC 6803, which contained monounsaturated fatty acids, with the wild-type strain, which contained a full complement of polyunsaturated fatty acids. In darkness, the loss of oxygen-evolving photosystem II activity in the presence of 0.5 M NaCl or 0.5 M LiCl was much more rapid in desA-/desD- cells than in wild-type cells. Oxygen-evolving activity that had been lost during incubation with 0.5 M NaCl in darkness returned when cells were transferred to conditions that allowed photosynthesis or respiration. Recovery was much greater in wild-type than in desA-/desD- cells, and it was prevented by lincomycin. Thus, the unsaturation of fatty acids is important in the tolerance of the photosynthetic machinery to salt stress. It appears also that the activity and synthesis of the Na+/H+ antiporter system might be suppressed under high-salt conditions and that this effect can be reversed, in part, by the unsaturation of fatty acids in membrane lipids.&quot;,&quot;issue&quot;:&quot;10&quot;,&quot;volume&quot;:&quot;96&quot;},&quot;isTemporary&quot;:false}]},{&quot;properties&quot;:{&quot;noteIndex&quot;:0},&quot;citationID&quot;:&quot;MENDELEY_CITATION_b187fe4d-e917-4777-8e8c-cef2d0aadf5f&quot;,&quot;isEdited&quot;:false,&quot;citationItems&quot;:[{&quot;id&quot;:&quot;69512b05-5944-3050-86ad-89c852be1dce&quot;,&quot;itemData&quot;:{&quot;type&quot;:&quot;article-journal&quot;,&quot;id&quot;:&quot;69512b05-5944-3050-86ad-89c852be1dce&quot;,&quot;title&quot;:&quot;A Programmable Dual-RNA – Guided&quot;,&quot;author&quot;:[{&quot;family&quot;:&quot;Jinek&quot;,&quot;given&quot;:&quot;Martin&quot;,&quot;parse-names&quot;:false,&quot;dropping-particle&quot;:&quot;&quot;,&quot;non-dropping-particle&quot;:&quot;&quot;},{&quot;family&quot;:&quot;Chylinski&quot;,&quot;given&quot;:&quot;Krzysztof&quot;,&quot;parse-names&quot;:false,&quot;dropping-particle&quot;:&quot;&quot;,&quot;non-dropping-particle&quot;:&quot;&quot;},{&quot;family&quot;:&quot;Fonfara&quot;,&quot;given&quot;:&quot;Ines&quot;,&quot;parse-names&quot;:false,&quot;dropping-particle&quot;:&quot;&quot;,&quot;non-dropping-particle&quot;:&quot;&quot;},{&quot;family&quot;:&quot;Hauer&quot;,&quot;given&quot;:&quot;Michael&quot;,&quot;parse-names&quot;:false,&quot;dropping-particle&quot;:&quot;&quot;,&quot;non-dropping-particle&quot;:&quot;&quot;},{&quot;family&quot;:&quot;Doudna&quot;,&quot;given&quot;:&quot;Jennifer A.&quot;,&quot;parse-names&quot;:false,&quot;dropping-particle&quot;:&quot;&quot;,&quot;non-dropping-particle&quot;:&quot;&quot;},{&quot;family&quot;:&quot;Charpentier&quot;,&quot;given&quot;:&quot;Emmanuelle&quot;,&quot;parse-names&quot;:false,&quot;dropping-particle&quot;:&quot;&quot;,&quot;non-dropping-particle&quot;:&quot;&quot;}],&quot;container-title&quot;:&quot;Science&quot;,&quot;DOI&quot;:&quot;10.1126/science.1225829&quot;,&quot;ISBN&quot;:&quot;6212011575&quot;,&quot;ISSN&quot;:&quot;0036-8075&quot;,&quot;PMID&quot;:&quot;22745249&quot;,&quot;issued&quot;:{&quot;date-parts&quot;:[[2012]]},&quot;page&quot;:&quot;816-822&quot;,&quot;abstract&quot;:&quot;Clustered regularly interspaced short palindromic repeats (CRISPR)/CRISPR-associated (Cas) systems provide bacteria and archaea with adaptive immunity against viruses and plasmids by using CRISPR RNAs (crRNAs) to guide the silencing of invading nucleic acids. We show here that in a subset of these systems, the mature crRNA that is base-paired to trans-activating crRNA (tracrRNA) forms a two-RNA structure that directs the CRISPR-associated protein Cas9 to introduce double-stranded (ds) breaks in target DNA. At sites complementary to the crRNA-guide sequence, the Cas9 HNH nuclease domain cleaves the complementary strand, whereas the Cas9 RuvC-like domain cleaves the noncomplementary strand. The dual-tracrRNA:crRNA, when engineered as a single RNA chimera, also directs sequence-specific Cas9 dsDNA cleavage. Our study reveals a family of endonucleases that use dual-RNAs for site-specific DNA cleavage and highlights the potential to exploit the system for RNA-programmable genome editing.&quot;,&quot;issue&quot;:&quot;August&quot;,&quot;volume&quot;:&quot;337&quot;},&quot;isTemporary&quot;:false},{&quot;id&quot;:&quot;11048fd5-731b-364c-93ef-67c5d4130fdf&quot;,&quot;itemData&quot;:{&quot;type&quot;:&quot;article-journal&quot;,&quot;id&quot;:&quot;11048fd5-731b-364c-93ef-67c5d4130fdf&quot;,&quot;title&quot;:&quot;CRISPR technologies for bacterial systems: Current achievements and future directions&quot;,&quot;author&quot;:[{&quot;family&quot;:&quot;Choi&quot;,&quot;given&quot;:&quot;Kyeong Rok&quot;,&quot;parse-names&quot;:false,&quot;dropping-particle&quot;:&quot;&quot;,&quot;non-dropping-particle&quot;:&quot;&quot;},{&quot;family&quot;:&quot;Lee&quot;,&quot;given&quot;:&quot;Sang Yup&quot;,&quot;parse-names&quot;:false,&quot;dropping-particle&quot;:&quot;&quot;,&quot;non-dropping-particle&quot;:&quot;&quot;}],&quot;container-title&quot;:&quot;Biotechnology Advances&quot;,&quot;DOI&quot;:&quot;10.1016/j.biotechadv.2016.08.002&quot;,&quot;ISBN&quot;:&quot;0734-9750&quot;,&quot;ISSN&quot;:&quot;07349750&quot;,&quot;PMID&quot;:&quot;27566508&quot;,&quot;URL&quot;:&quot;http://dx.doi.org/10.1016/j.biotechadv.2016.08.002&quot;,&quot;issued&quot;:{&quot;date-parts&quot;:[[2016]]},&quot;page&quot;:&quot;1180-1209&quot;,&quot;abstract&quot;:&quot;Throughout the decades of its history, the advances in bacteria-based bio-industries have coincided with great leaps in strain engineering technologies. Recently unveiled clustered regularly interspaced short palindromic repeats (CRISPR)/CRISPR-associated proteins (Cas) systems are now revolutionizing biotechnology as well as biology. Diverse technologies have been derived from CRISPR/Cas systems in bacteria, yet the applications unfortunately have not been actively employed in bacteria as extensively as in eukaryotic organisms. A recent trend of engineering less explored strains in industrial microbiology—metabolic engineering, synthetic biology, and other related disciplines—is demanding facile yet robust tools, and various CRISPR technologies have potential to cater to the demands. Here, we briefly review the science in CRISPR/Cas systems and the milestone inventions that enabled numerous CRISPR technologies. Next, we describe CRISPR/Cas-derived technologies for bacterial strain development, including genome editing and gene expression regulation applications. Then, other CRISPR technologies possessing great potential for industrial applications are described, including typing and tracking of bacterial strains, virome identification, vaccination of bacteria, and advanced antimicrobial approaches. For each application, we note our suggestions for additional improvements as well. In the same context, replication of CRISPR/Cas-based chromosome imaging technologies developed originally in eukaryotic systems is introduced with its potential impact on studying bacterial chromosomal dynamics. Also, the current patent status of CRISPR technologies is reviewed. Finally, we provide some insights to the future of CRISPR technologies for bacterial systems by proposing complementary techniques to be developed for the use of CRISPR technologies in even wider range of applications.&quot;,&quot;publisher&quot;:&quot;Elsevier B.V.&quot;,&quot;issue&quot;:&quot;7&quot;,&quot;volume&quot;:&quot;34&quot;},&quot;isTemporary&quot;:false},{&quot;id&quot;:&quot;a76bd63c-34b8-371e-8873-31eb700a437a&quot;,&quot;itemData&quot;:{&quot;type&quot;:&quot;article-journal&quot;,&quot;id&quot;:&quot;a76bd63c-34b8-371e-8873-31eb700a437a&quot;,&quot;title&quot;:&quot;CRISPR-PCS: A powerful new approach to inducing multiple chromosome splitting in Saccharomyces cerevisiae&quot;,&quot;author&quot;:[{&quot;family&quot;:&quot;Sasano&quot;,&quot;given&quot;:&quot;Yu&quot;,&quot;parse-names&quot;:false,&quot;dropping-particle&quot;:&quot;&quot;,&quot;non-dropping-particle&quot;:&quot;&quot;},{&quot;family&quot;:&quot;Nagasawa&quot;,&quot;given&quot;:&quot;Koki&quot;,&quot;parse-names&quot;:false,&quot;dropping-particle&quot;:&quot;&quot;,&quot;non-dropping-particle&quot;:&quot;&quot;},{&quot;family&quot;:&quot;Kaboli&quot;,&quot;given&quot;:&quot;Saeed&quot;,&quot;parse-names&quot;:false,&quot;dropping-particle&quot;:&quot;&quot;,&quot;non-dropping-particle&quot;:&quot;&quot;},{&quot;family&quot;:&quot;Sugiyama&quot;,&quot;given&quot;:&quot;Minetaka&quot;,&quot;parse-names&quot;:false,&quot;dropping-particle&quot;:&quot;&quot;,&quot;non-dropping-particle&quot;:&quot;&quot;},{&quot;family&quot;:&quot;Harashima&quot;,&quot;given&quot;:&quot;Satoshi&quot;,&quot;parse-names&quot;:false,&quot;dropping-particle&quot;:&quot;&quot;,&quot;non-dropping-particle&quot;:&quot;&quot;}],&quot;container-title&quot;:&quot;Scientific Reports&quot;,&quot;DOI&quot;:&quot;10.1038/srep30278&quot;,&quot;ISBN&quot;:&quot;2045-2322&quot;,&quot;ISSN&quot;:&quot;20452322&quot;,&quot;PMID&quot;:&quot;27530680&quot;,&quot;URL&quot;:&quot;http://dx.doi.org/10.1038/srep30278&quot;,&quot;issued&quot;:{&quot;date-parts&quot;:[[2016]]},&quot;page&quot;:&quot;1-11&quot;,&quot;abstract&quot;:&quot;PCR-mediated chromosome splitting (PCS) was developed in the yeast Saccharomyces  cerevisiae. It is based on homologous recombination and enables division of a chromosome at any point to form two derived and functional chromosomes. However, because of low homologous recombination activity, PCS is limited to a single site at a time, which makes the splitting of multiple loci laborious and time-consuming. Here we have developed a highly efficient and versatile chromosome engineering technology named CRISPR-PCS that integrates PCS with the novel genome editing CRISPR/Cas9 system. This integration allows PCS to utilize induced double strand breaks to activate homologous recombination. CRISPR-PCS enhances the efficiency of chromosome splitting approximately 200-fold and enables generation of simultaneous multiple chromosome splits. We propose that CRISPR-PCS will be a powerful tool for breeding novel yeast strains with desirable traits for specific industrial applications and for investigating genome function.&quot;,&quot;publisher&quot;:&quot;Nature Publishing Group&quot;,&quot;issue&quot;:&quot;June&quot;,&quot;volume&quot;:&quot;6&quot;},&quot;isTemporary&quot;:false},{&quot;id&quot;:&quot;8d241451-9542-37ba-a64a-90bf64fca3fd&quot;,&quot;itemData&quot;:{&quot;type&quot;:&quot;article-journal&quot;,&quot;id&quot;:&quot;8d241451-9542-37ba-a64a-90bf64fca3fd&quot;,&quot;title&quot;:&quot;Energy biotechnology in the CRISPR-Cas9 era&quot;,&quot;author&quot;:[{&quot;family&quot;:&quot;Estrela&quot;,&quot;given&quot;:&quot;Raissa&quot;,&quot;parse-names&quot;:false,&quot;dropping-particle&quot;:&quot;&quot;,&quot;non-dropping-particle&quot;:&quot;&quot;},{&quot;family&quot;:&quot;Cate&quot;,&quot;given&quot;:&quot;Jamie Harrison Doudna&quot;,&quot;parse-names&quot;:false,&quot;dropping-particle&quot;:&quot;&quot;,&quot;non-dropping-particle&quot;:&quot;&quot;}],&quot;container-title&quot;:&quot;Current Opinion in Biotechnology&quot;,&quot;DOI&quot;:&quot;10.1016/j.copbio.2016.01.005&quot;,&quot;ISSN&quot;:&quot;18790429&quot;,&quot;PMID&quot;:&quot;26874259&quot;,&quot;URL&quot;:&quot;http://dx.doi.org/10.1016/j.copbio.2016.01.005&quot;,&quot;issued&quot;:{&quot;date-parts&quot;:[[2016]]},&quot;page&quot;:&quot;79-84&quot;,&quot;abstract&quot;:&quot;The production of bioenergy from plant biomass previously relied on using microorganisms that rapidly and efficiently convert simple sugars into fuels and chemicals. However, to exploit the far more abundant carbon fixed in plant cell walls, future industrial production hosts will need to be engineered to leverage the most efficient biochemical pathways and most robust traits that can be found in nature. The CRISPR-Cas9 genome editing technology now enables writing the genome at will, which will allow biotechnology to become an 'information science.' This review covers recent advances in using CRISPR-Cas9 to engineer the genomes of a wide variety of organisms that could be use in the industrial production of biofuels and renewable chemicals.&quot;,&quot;publisher&quot;:&quot;Elsevier Ltd&quot;,&quot;volume&quot;:&quot;38&quot;},&quot;isTemporary&quot;:false}]},{&quot;properties&quot;:{&quot;noteIndex&quot;:0},&quot;citationID&quot;:&quot;MENDELEY_CITATION_44a51776-b8d9-4149-8368-8726333e6d9d&quot;,&quot;isEdited&quot;:false,&quot;citationItems&quot;:[{&quot;id&quot;:&quot;69512b05-5944-3050-86ad-89c852be1dce&quot;,&quot;itemData&quot;:{&quot;type&quot;:&quot;article-journal&quot;,&quot;id&quot;:&quot;69512b05-5944-3050-86ad-89c852be1dce&quot;,&quot;title&quot;:&quot;A Programmable Dual-RNA – Guided&quot;,&quot;author&quot;:[{&quot;family&quot;:&quot;Jinek&quot;,&quot;given&quot;:&quot;Martin&quot;,&quot;parse-names&quot;:false,&quot;dropping-particle&quot;:&quot;&quot;,&quot;non-dropping-particle&quot;:&quot;&quot;},{&quot;family&quot;:&quot;Chylinski&quot;,&quot;given&quot;:&quot;Krzysztof&quot;,&quot;parse-names&quot;:false,&quot;dropping-particle&quot;:&quot;&quot;,&quot;non-dropping-particle&quot;:&quot;&quot;},{&quot;family&quot;:&quot;Fonfara&quot;,&quot;given&quot;:&quot;Ines&quot;,&quot;parse-names&quot;:false,&quot;dropping-particle&quot;:&quot;&quot;,&quot;non-dropping-particle&quot;:&quot;&quot;},{&quot;family&quot;:&quot;Hauer&quot;,&quot;given&quot;:&quot;Michael&quot;,&quot;parse-names&quot;:false,&quot;dropping-particle&quot;:&quot;&quot;,&quot;non-dropping-particle&quot;:&quot;&quot;},{&quot;family&quot;:&quot;Doudna&quot;,&quot;given&quot;:&quot;Jennifer A.&quot;,&quot;parse-names&quot;:false,&quot;dropping-particle&quot;:&quot;&quot;,&quot;non-dropping-particle&quot;:&quot;&quot;},{&quot;family&quot;:&quot;Charpentier&quot;,&quot;given&quot;:&quot;Emmanuelle&quot;,&quot;parse-names&quot;:false,&quot;dropping-particle&quot;:&quot;&quot;,&quot;non-dropping-particle&quot;:&quot;&quot;}],&quot;container-title&quot;:&quot;Science&quot;,&quot;DOI&quot;:&quot;10.1126/science.1225829&quot;,&quot;ISBN&quot;:&quot;6212011575&quot;,&quot;ISSN&quot;:&quot;0036-8075&quot;,&quot;PMID&quot;:&quot;22745249&quot;,&quot;issued&quot;:{&quot;date-parts&quot;:[[2012]]},&quot;page&quot;:&quot;816-822&quot;,&quot;abstract&quot;:&quot;Clustered regularly interspaced short palindromic repeats (CRISPR)/CRISPR-associated (Cas) systems provide bacteria and archaea with adaptive immunity against viruses and plasmids by using CRISPR RNAs (crRNAs) to guide the silencing of invading nucleic acids. We show here that in a subset of these systems, the mature crRNA that is base-paired to trans-activating crRNA (tracrRNA) forms a two-RNA structure that directs the CRISPR-associated protein Cas9 to introduce double-stranded (ds) breaks in target DNA. At sites complementary to the crRNA-guide sequence, the Cas9 HNH nuclease domain cleaves the complementary strand, whereas the Cas9 RuvC-like domain cleaves the noncomplementary strand. The dual-tracrRNA:crRNA, when engineered as a single RNA chimera, also directs sequence-specific Cas9 dsDNA cleavage. Our study reveals a family of endonucleases that use dual-RNAs for site-specific DNA cleavage and highlights the potential to exploit the system for RNA-programmable genome editing.&quot;,&quot;issue&quot;:&quot;August&quot;,&quot;volume&quot;:&quot;337&quot;},&quot;isTemporary&quot;:false}]},{&quot;properties&quot;:{&quot;noteIndex&quot;:0},&quot;citationID&quot;:&quot;MENDELEY_CITATION_c8e32a57-7028-4aab-b35c-3821df6a76c6&quot;,&quot;isEdited&quot;:false,&quot;citationItems&quot;:[{&quot;id&quot;:&quot;f9093476-876f-39af-9b55-605bdbc0a9dd&quot;,&quot;itemData&quot;:{&quot;type&quot;:&quot;article-journal&quot;,&quot;id&quot;:&quot;f9093476-876f-39af-9b55-605bdbc0a9dd&quot;,&quot;title&quot;:&quot;CRISPR-cas systems: Prokaryotes upgrade to adaptive immunity&quot;,&quot;author&quot;:[{&quot;family&quot;:&quot;Barrangou&quot;,&quot;given&quot;:&quot;Rodolphe&quot;,&quot;parse-names&quot;:false,&quot;dropping-particle&quot;:&quot;&quot;,&quot;non-dropping-particle&quot;:&quot;&quot;},{&quot;family&quot;:&quot;Marraffini&quot;,&quot;given&quot;:&quot;Luciano A.&quot;,&quot;parse-names&quot;:false,&quot;dropping-particle&quot;:&quot;&quot;,&quot;non-dropping-particle&quot;:&quot;&quot;}],&quot;container-title&quot;:&quot;Molecular Cell&quot;,&quot;DOI&quot;:&quot;10.1016/j.molcel.2014.03.011&quot;,&quot;ISSN&quot;:&quot;10974164&quot;,&quot;PMID&quot;:&quot;24766887&quot;,&quot;URL&quot;:&quot;http://dx.doi.org/10.1016/j.molcel.2014.03.011&quot;,&quot;issued&quot;:{&quot;date-parts&quot;:[[2014]]},&quot;page&quot;:&quot;234-244&quot;,&quot;abstract&quot;:&quot;Clustered regularly interspaced short palindromic repeats (CRISPR), and associated proteins (Cas) comprise the CRISPR-Cas system, which confers adaptive immunity against exogenic elements in many bacteria and most archaea. CRISPR-mediated immunization occurs through the uptake of DNA from invasive genetic elements such as plasmids and viruses, followed by its integration into CRISPR loci. These loci are subsequently transcribed and processed into small interfering RNAs that guide nucleases for specific cleavage of complementary sequences. Conceptually, CRISPR-Cas shares functional features with the mammalian adaptive immune system, while also exhibiting characteristics of Lamarckian evolution. Because immune markers spliced from exogenous agents are integrated iteratively in CRISPR loci, they constitute a genetic record of vaccination events and reflect environmental conditions and changes over time. Cas endonucleases, which can be reprogrammed by small guide RNAs have shown unprecedented potential and flexibility for genome editing and can be repurposed for numerous DNA targeting applications including transcriptional control. © 2014 Elsevier Inc.&quot;,&quot;publisher&quot;:&quot;Elsevier Inc.&quot;,&quot;issue&quot;:&quot;2&quot;,&quot;volume&quot;:&quot;54&quot;},&quot;isTemporary&quot;:false},{&quot;id&quot;:&quot;a1f6e6dc-7ae8-30b6-865e-423f287aefe2&quot;,&quot;itemData&quot;:{&quot;type&quot;:&quot;article-journal&quot;,&quot;id&quot;:&quot;a1f6e6dc-7ae8-30b6-865e-423f287aefe2&quot;,&quot;title&quot;:&quot;CRISPR/Cas, the immune system of Bacteria and Archaea&quot;,&quot;author&quot;:[{&quot;family&quot;:&quot;Horvath&quot;,&quot;given&quot;:&quot;Philippe&quot;,&quot;parse-names&quot;:false,&quot;dropping-particle&quot;:&quot;&quot;,&quot;non-dropping-particle&quot;:&quot;&quot;},{&quot;family&quot;:&quot;Barrangou&quot;,&quot;given&quot;:&quot;Rodolphe&quot;,&quot;parse-names&quot;:false,&quot;dropping-particle&quot;:&quot;&quot;,&quot;non-dropping-particle&quot;:&quot;&quot;}],&quot;container-title&quot;:&quot;Science&quot;,&quot;DOI&quot;:&quot;10.1126/science.1179555&quot;,&quot;ISSN&quot;:&quot;00368075&quot;,&quot;PMID&quot;:&quot;20056882&quot;,&quot;issued&quot;:{&quot;date-parts&quot;:[[2010]]},&quot;page&quot;:&quot;167-170&quot;,&quot;abstract&quot;:&quot;Microbes rely on diverse defense mechanisms that allow them to withstand viral predation and exposure to invading nucleic acid. In many Bacteria and most Archaea, clustered regularly interspaced short palindromic repeats (CRISPR) form peculiar genetic loci, which provide acquired immunity against viruses and plasmids by targeting nucleic acid in a sequence-specific manner. These hypervariable loci take up genetic material from invasive elements and build up inheritable DNA-encoded immunity over time. Conversely, viruses have devised mutational escape strategies that allow them to circumvent the CRISPR/Cas system, albeit at a cost. CRISPR features may be exploited for typing purposes, epidemiological studies, host-virus ecological surveys, building specific immunity against undesirable genetic elements, and enhancing viral resistance in domesticated microbes.&quot;,&quot;issue&quot;:&quot;5962&quot;,&quot;volume&quot;:&quot;327&quot;},&quot;isTemporary&quot;:false},{&quot;id&quot;:&quot;6381ee37-2ab5-3269-bbc0-c97154490c2f&quot;,&quot;itemData&quot;:{&quot;type&quot;:&quot;article-journal&quot;,&quot;id&quot;:&quot;6381ee37-2ab5-3269-bbc0-c97154490c2f&quot;,&quot;title&quot;:&quot;Evolution and classification of the CRISPR-Cas systems&quot;,&quot;author&quot;:[{&quot;family&quot;:&quot;Makarova&quot;,&quot;given&quot;:&quot;Kira S.&quot;,&quot;parse-names&quot;:false,&quot;dropping-particle&quot;:&quot;&quot;,&quot;non-dropping-particle&quot;:&quot;&quot;},{&quot;family&quot;:&quot;Haft&quot;,&quot;given&quot;:&quot;Daniel H.&quot;,&quot;parse-names&quot;:false,&quot;dropping-particle&quot;:&quot;&quot;,&quot;non-dropping-particle&quot;:&quot;&quot;},{&quot;family&quot;:&quot;Barrangou&quot;,&quot;given&quot;:&quot;Rodolphe&quot;,&quot;parse-names&quot;:false,&quot;dropping-particle&quot;:&quot;&quot;,&quot;non-dropping-particle&quot;:&quot;&quot;},{&quot;family&quot;:&quot;Brouns&quot;,&quot;given&quot;:&quot;Stan J.J.&quot;,&quot;parse-names&quot;:false,&quot;dropping-particle&quot;:&quot;&quot;,&quot;non-dropping-particle&quot;:&quot;&quot;},{&quot;family&quot;:&quot;Charpentier&quot;,&quot;given&quot;:&quot;Emmanuelle&quot;,&quot;parse-names&quot;:false,&quot;dropping-particle&quot;:&quot;&quot;,&quot;non-dropping-particle&quot;:&quot;&quot;},{&quot;family&quot;:&quot;Horvath&quot;,&quot;given&quot;:&quot;Philippe&quot;,&quot;parse-names&quot;:false,&quot;dropping-particle&quot;:&quot;&quot;,&quot;non-dropping-particle&quot;:&quot;&quot;},{&quot;family&quot;:&quot;Moineau&quot;,&quot;given&quot;:&quot;Sylvain&quot;,&quot;parse-names&quot;:false,&quot;dropping-particle&quot;:&quot;&quot;,&quot;non-dropping-particle&quot;:&quot;&quot;},{&quot;family&quot;:&quot;Mojica&quot;,&quot;given&quot;:&quot;Francisco J.M.&quot;,&quot;parse-names&quot;:false,&quot;dropping-particle&quot;:&quot;&quot;,&quot;non-dropping-particle&quot;:&quot;&quot;},{&quot;family&quot;:&quot;Wolf&quot;,&quot;given&quot;:&quot;Yuri I.&quot;,&quot;parse-names&quot;:false,&quot;dropping-particle&quot;:&quot;&quot;,&quot;non-dropping-particle&quot;:&quot;&quot;},{&quot;family&quot;:&quot;Yakunin&quot;,&quot;given&quot;:&quot;Alexander F.&quot;,&quot;parse-names&quot;:false,&quot;dropping-particle&quot;:&quot;&quot;,&quot;non-dropping-particle&quot;:&quot;&quot;},{&quot;family&quot;:&quot;Oost&quot;,&quot;given&quot;:&quot;John&quot;,&quot;parse-names&quot;:false,&quot;dropping-particle&quot;:&quot;&quot;,&quot;non-dropping-particle&quot;:&quot;van der&quot;},{&quot;family&quot;:&quot;Koonin&quot;,&quot;given&quot;:&quot;Eugene&quot;,&quot;parse-names&quot;:false,&quot;dropping-particle&quot;:&quot;v.&quot;,&quot;non-dropping-particle&quot;:&quot;&quot;}],&quot;container-title&quot;:&quot;Nature Reviews Microbiology&quot;,&quot;DOI&quot;:&quot;10.1038/nrmicro2577&quot;,&quot;ISSN&quot;:&quot;17401526&quot;,&quot;PMID&quot;:&quot;21552286&quot;,&quot;issued&quot;:{&quot;date-parts&quot;:[[2011]]},&quot;page&quot;:&quot;467-477&quot;,&quot;abstract&quot;:&quot;The CRISPR-Cas (clustered regularly interspaced short palindromic repeats-CRISPR-associated proteins) modules are adaptive immunity systems that are present in many archaea and bacteria. These defence systems are encoded by operons that have an extraordinarily diverse architecture and a high rate of evolution for both the cas genes and the unique spacer content. Here, we provide an updated analysis of the evolutionary relationships between CRISPR-Cas systems and Cas proteins. Three major types of CRISPR-Cas system are delineated, with a further division into several subtypes and a few chimeric variants. Given the complexity of the genomic architectures and the extremely dynamic evolution of the CRISPR-Cas systems, a unified classification of these systems should be based on multiple criteria. Accordingly, we propose a 'polythetic' classification that integrates the phylogenies of the most common cas genes, the sequence and organization of the CRISPR repeats and the architecture of the CRISPR-cas loci. © 2011 Macmillan Publishers Limited. All rights reserved.&quot;,&quot;issue&quot;:&quot;6&quot;,&quot;volume&quot;:&quot;9&quot;},&quot;isTemporary&quot;:false}]},{&quot;properties&quot;:{&quot;noteIndex&quot;:0},&quot;citationID&quot;:&quot;MENDELEY_CITATION_f72f1758-0741-49a3-8dc1-4737db70ca94&quot;,&quot;isEdited&quot;:false,&quot;citationItems&quot;:[{&quot;id&quot;:&quot;30e60021-cb5c-3333-98ff-d6b56abc71c3&quot;,&quot;itemData&quot;:{&quot;type&quot;:&quot;article-journal&quot;,&quot;id&quot;:&quot;30e60021-cb5c-3333-98ff-d6b56abc71c3&quot;,&quot;title&quot;:&quot;The structural biology of CRISPR-Cas systems&quot;,&quot;author&quot;:[{&quot;family&quot;:&quot;Jiang&quot;,&quot;given&quot;:&quot;Fuguo&quot;,&quot;parse-names&quot;:false,&quot;dropping-particle&quot;:&quot;&quot;,&quot;non-dropping-particle&quot;:&quot;&quot;},{&quot;family&quot;:&quot;Doudna&quot;,&quot;given&quot;:&quot;Jennifer A.&quot;,&quot;parse-names&quot;:false,&quot;dropping-particle&quot;:&quot;&quot;,&quot;non-dropping-particle&quot;:&quot;&quot;}],&quot;container-title&quot;:&quot;Current Opinion in Structural Biology&quot;,&quot;DOI&quot;:&quot;10.1016/j.sbi.2015.02.002&quot;,&quot;ISBN&quot;:&quot;1879-033X (Electronic)\\r0959-440X (Linking)&quot;,&quot;ISSN&quot;:&quot;1879033X&quot;,&quot;PMID&quot;:&quot;25723899&quot;,&quot;URL&quot;:&quot;http://dx.doi.org/10.1016/j.sbi.2015.02.002&quot;,&quot;issued&quot;:{&quot;date-parts&quot;:[[2015]]},&quot;page&quot;:&quot;100-111&quot;,&quot;abstract&quot;:&quot;Prokaryotic CRISPR-Cas genomic loci encode RNA-mediated adaptive immune systems that bear some functional similarities with eukaryotic RNA interference. Acquired and heritable immunity against bacteriophage and plasmids begins with integration of ~30 base pair foreign DNA sequences into the host genome. CRISPR-derived transcripts assemble with CRISPR-associated (Cas) proteins to target complementary nucleic acids for degradation. Here we review recent advances in the structural biology of these targeting complexes, with a focus on structural studies of the multisubunit Type I CRISPR RNA-guided surveillance and the Cas9 DNA endonuclease found in Type II CRISPR-Cas systems. These complexes have distinct structures that are each capable of site-specific double-stranded DNA binding and local helix unwinding.&quot;,&quot;publisher&quot;:&quot;Elsevier Ltd&quot;,&quot;volume&quot;:&quot;30&quot;},&quot;isTemporary&quot;:false},{&quot;id&quot;:&quot;c10d623d-e261-3b10-871f-8a34199690de&quot;,&quot;itemData&quot;:{&quot;type&quot;:&quot;article-journal&quot;,&quot;id&quot;:&quot;c10d623d-e261-3b10-871f-8a34199690de&quot;,&quot;title&quot;:&quot;RNA-guided editing of bacterial genomes using CRISPR-Cas systems&quot;,&quot;author&quot;:[{&quot;family&quot;:&quot;Jiang&quot;,&quot;given&quot;:&quot;Wenyan&quot;,&quot;parse-names&quot;:false,&quot;dropping-particle&quot;:&quot;&quot;,&quot;non-dropping-particle&quot;:&quot;&quot;},{&quot;family&quot;:&quot;Bikard&quot;,&quot;given&quot;:&quot;David&quot;,&quot;parse-names&quot;:false,&quot;dropping-particle&quot;:&quot;&quot;,&quot;non-dropping-particle&quot;:&quot;&quot;},{&quot;family&quot;:&quot;Cox&quot;,&quot;given&quot;:&quot;David&quot;,&quot;parse-names&quot;:false,&quot;dropping-particle&quot;:&quot;&quot;,&quot;non-dropping-particle&quot;:&quot;&quot;},{&quot;family&quot;:&quot;Zhang&quot;,&quot;given&quot;:&quot;Feng&quot;,&quot;parse-names&quot;:false,&quot;dropping-particle&quot;:&quot;&quot;,&quot;non-dropping-particle&quot;:&quot;&quot;},{&quot;family&quot;:&quot;Marraffini&quot;,&quot;given&quot;:&quot;Luciano A.&quot;,&quot;parse-names&quot;:false,&quot;dropping-particle&quot;:&quot;&quot;,&quot;non-dropping-particle&quot;:&quot;&quot;}],&quot;container-title&quot;:&quot;Nature Biotechnology&quot;,&quot;DOI&quot;:&quot;10.1038/nbt.2508&quot;,&quot;ISBN&quot;:&quot;1546-1696 (Electronic)\\r1087-0156 (Linking)&quot;,&quot;ISSN&quot;:&quot;10870156&quot;,&quot;PMID&quot;:&quot;23360965&quot;,&quot;URL&quot;:&quot;http://dx.doi.org/10.1038/nbt.2508&quot;,&quot;issued&quot;:{&quot;date-parts&quot;:[[2013]]},&quot;page&quot;:&quot;233-239&quot;,&quot;abstract&quot;:&quot;Here we use the clustered, regularly interspaced, short palindromic repeats (CRISPR)-associated Cas9 endonuclease complexed with dual-RNAs to introduce precise mutations in the genomes of Streptococcus pneumoniae and Escherichia coli. The approach relies on dual-RNA:Cas9-directed cleavage at the targeted genomic site to kill unmutated cells and circumvents the need for selectable markers or counter-selection systems. We reprogram dual-RNA:Cas9 specificity by changing the sequence of short CRISPR RNA (crRNA) to make single- and multinucleotide changes carried on editing templates. Simultaneous use of two crRNAs enables multiplex mutagenesis. In S. pneumoniae, nearly 100% of cells that were recovered using our approach contained the desired mutation, and in E. coli, 65% that were recovered contained the mutation, when the approach was used in combination with recombineering. We exhaustively analyze dual-RNA:Cas9 target requirements to define the range of targetable sequences and show strategies for editing sites that do not meet these requirements, suggesting the versatility of this technique for bacterial genome engineering.&quot;,&quot;publisher&quot;:&quot;Nature Publishing Group&quot;,&quot;issue&quot;:&quot;3&quot;,&quot;volume&quot;:&quot;31&quot;},&quot;isTemporary&quot;:false},{&quot;id&quot;:&quot;9ea4922b-3e8a-3643-a51e-cbacc4c27cab&quot;,&quot;itemData&quot;:{&quot;type&quot;:&quot;article-journal&quot;,&quot;id&quot;:&quot;9ea4922b-3e8a-3643-a51e-cbacc4c27cab&quot;,&quot;title&quot;:&quot;Diverse evolutionary roots and mechanistic variations of the CRISPR- Cas systems&quot;,&quot;author&quot;:[{&quot;family&quot;:&quot;Mohanraju&quot;,&quot;given&quot;:&quot;Prarthana&quot;,&quot;parse-names&quot;:false,&quot;dropping-particle&quot;:&quot;&quot;,&quot;non-dropping-particle&quot;:&quot;&quot;},{&quot;family&quot;:&quot;Makarova&quot;,&quot;given&quot;:&quot;Kira S&quot;,&quot;parse-names&quot;:false,&quot;dropping-particle&quot;:&quot;&quot;,&quot;non-dropping-particle&quot;:&quot;&quot;},{&quot;family&quot;:&quot;Zetsche&quot;,&quot;given&quot;:&quot;Bernd&quot;,&quot;parse-names&quot;:false,&quot;dropping-particle&quot;:&quot;&quot;,&quot;non-dropping-particle&quot;:&quot;&quot;},{&quot;family&quot;:&quot;Zhang&quot;,&quot;given&quot;:&quot;Feng&quot;,&quot;parse-names&quot;:false,&quot;dropping-particle&quot;:&quot;&quot;,&quot;non-dropping-particle&quot;:&quot;&quot;},{&quot;family&quot;:&quot;Koonin&quot;,&quot;given&quot;:&quot;Eugene&quot;,&quot;parse-names&quot;:false,&quot;dropping-particle&quot;:&quot;v&quot;,&quot;non-dropping-particle&quot;:&quot;&quot;},{&quot;family&quot;:&quot;Oost&quot;,&quot;given&quot;:&quot;John&quot;,&quot;parse-names&quot;:false,&quot;dropping-particle&quot;:&quot;&quot;,&quot;non-dropping-particle&quot;:&quot;van der&quot;}],&quot;container-title&quot;:&quot;Science (New York, N.Y.)&quot;,&quot;DOI&quot;:&quot;10.1126/science.aad5147&quot;,&quot;issued&quot;:{&quot;date-parts&quot;:[[2016]]},&quot;page&quot;:&quot;aad5147&quot;,&quot;abstract&quot;:&quot;Adaptive immunity had been long thought of as an exclusive feature of animals. However, the discovery of the CRISPR-Cas defense system, present in almost half of prokaryotic genomes, proves otherwise. Because of the everlasting parasite-host arms race, CRISPR-Cas has rapidly evolved through horizontal transfer of complete loci or individual modules, resulting in extreme structural and functional diversity. CRISPR-Cas systems are divided into two distinct classes that each consist of three types and multiple subtypes. We discuss recent advances in CRISPR-Cas research that reveal elaborate molecular mechanisms and provide for a plausible scenario of CRISPR-Cas evolution. We also briefly describe the latest developments of a wide range of CRISPR-based applications.&quot;,&quot;issue&quot;:&quot;6299&quot;,&quot;volume&quot;:&quot;353&quot;},&quot;isTemporary&quot;:false}]},{&quot;properties&quot;:{&quot;noteIndex&quot;:0},&quot;citationID&quot;:&quot;MENDELEY_CITATION_7c5ade52-309c-4f62-8827-293b320b9398&quot;,&quot;isEdited&quot;:true,&quot;citationItems&quot;:[{&quot;id&quot;:&quot;b0a6962c-2f3e-3a11-89c8-056ef385e20b&quot;,&quot;itemData&quot;:{&quot;type&quot;:&quot;article-journal&quot;,&quot;id&quot;:&quot;b0a6962c-2f3e-3a11-89c8-056ef385e20b&quot;,&quot;title&quot;:&quot;CRISPR RNA maturation by trans-encoded small RNA and host factor RNase III&quot;,&quot;author&quot;:[{&quot;family&quot;:&quot;Deltcheva&quot;,&quot;given&quot;:&quot;Elitza&quot;,&quot;parse-names&quot;:false,&quot;dropping-particle&quot;:&quot;&quot;,&quot;non-dropping-particle&quot;:&quot;&quot;},{&quot;family&quot;:&quot;Chylinski&quot;,&quot;given&quot;:&quot;Krzysztof&quot;,&quot;parse-names&quot;:false,&quot;dropping-particle&quot;:&quot;&quot;,&quot;non-dropping-particle&quot;:&quot;&quot;},{&quot;family&quot;:&quot;Sharma&quot;,&quot;given&quot;:&quot;Cynthia M.&quot;,&quot;parse-names&quot;:false,&quot;dropping-particle&quot;:&quot;&quot;,&quot;non-dropping-particle&quot;:&quot;&quot;},{&quot;family&quot;:&quot;Gonzales&quot;,&quot;given&quot;:&quot;Karine&quot;,&quot;parse-names&quot;:false,&quot;dropping-particle&quot;:&quot;&quot;,&quot;non-dropping-particle&quot;:&quot;&quot;},{&quot;family&quot;:&quot;Chao&quot;,&quot;given&quot;:&quot;Yanjie&quot;,&quot;parse-names&quot;:false,&quot;dropping-particle&quot;:&quot;&quot;,&quot;non-dropping-particle&quot;:&quot;&quot;},{&quot;family&quot;:&quot;Pirzada&quot;,&quot;given&quot;:&quot;Zaid A.&quot;,&quot;parse-names&quot;:false,&quot;dropping-particle&quot;:&quot;&quot;,&quot;non-dropping-particle&quot;:&quot;&quot;},{&quot;family&quot;:&quot;Eckert&quot;,&quot;given&quot;:&quot;Maria R.&quot;,&quot;parse-names&quot;:false,&quot;dropping-particle&quot;:&quot;&quot;,&quot;non-dropping-particle&quot;:&quot;&quot;},{&quot;family&quot;:&quot;Vogel&quot;,&quot;given&quot;:&quot;Jörg&quot;,&quot;parse-names&quot;:false,&quot;dropping-particle&quot;:&quot;&quot;,&quot;non-dropping-particle&quot;:&quot;&quot;},{&quot;family&quot;:&quot;Charpentier&quot;,&quot;given&quot;:&quot;Emmanuelle&quot;,&quot;parse-names&quot;:false,&quot;dropping-particle&quot;:&quot;&quot;,&quot;non-dropping-particle&quot;:&quot;&quot;}],&quot;container-title&quot;:&quot;Nature&quot;,&quot;DOI&quot;:&quot;10.1038/nature09886&quot;,&quot;ISSN&quot;:&quot;00280836&quot;,&quot;PMID&quot;:&quot;21455174&quot;,&quot;issued&quot;:{&quot;date-parts&quot;:[[2011]]},&quot;page&quot;:&quot;602-607&quot;,&quot;abstract&quot;:&quot;CRISPR/Cas systems constitute a widespread class of immunity systems that protect bacteria and archaea against phages and plasmids, and commonly use repeat/spacer-derived short crRNAs to silence foreign nucleic acids in a sequence-specific manner. Although the maturation of crRNAs represents a key event in CRISPR activation, the responsible endoribonucleases (CasE, Cas6, Csy4) are missing in many CRISPR/Cas subtypes. Here, differential RNA sequencing of the human pathogen Streptococcus pyogenes uncovered tracrRNA, a trans-encoded small RNA with 24-nucleotide complementarity to the repeat regions of crRNA precursor transcripts. We show that tracrRNA directs the maturation of crRNAs by the activities of the widely conserved endogenous RNase III and the CRISPR-associated Csn1 protein; all these components are essential to protect S. pyogenes against prophage-derived DNA. Our study reveals a novel pathway of small guide RNA maturation and the first example of a host factor (RNase III) required for bacterial RNA-mediated immunity against invaders. © 2011 Macmillan Publishers Limited. All rights reserved.&quot;,&quot;issue&quot;:&quot;7340&quot;,&quot;volume&quot;:&quot;471&quot;},&quot;isTemporary&quot;:false},{&quot;id&quot;:&quot;69512b05-5944-3050-86ad-89c852be1dce&quot;,&quot;itemData&quot;:{&quot;type&quot;:&quot;article-journal&quot;,&quot;id&quot;:&quot;69512b05-5944-3050-86ad-89c852be1dce&quot;,&quot;title&quot;:&quot;A Programmable Dual-RNA – Guided&quot;,&quot;author&quot;:[{&quot;family&quot;:&quot;Jinek&quot;,&quot;given&quot;:&quot;Martin&quot;,&quot;parse-names&quot;:false,&quot;dropping-particle&quot;:&quot;&quot;,&quot;non-dropping-particle&quot;:&quot;&quot;},{&quot;family&quot;:&quot;Chylinski&quot;,&quot;given&quot;:&quot;Krzysztof&quot;,&quot;parse-names&quot;:false,&quot;dropping-particle&quot;:&quot;&quot;,&quot;non-dropping-particle&quot;:&quot;&quot;},{&quot;family&quot;:&quot;Fonfara&quot;,&quot;given&quot;:&quot;Ines&quot;,&quot;parse-names&quot;:false,&quot;dropping-particle&quot;:&quot;&quot;,&quot;non-dropping-particle&quot;:&quot;&quot;},{&quot;family&quot;:&quot;Hauer&quot;,&quot;given&quot;:&quot;Michael&quot;,&quot;parse-names&quot;:false,&quot;dropping-particle&quot;:&quot;&quot;,&quot;non-dropping-particle&quot;:&quot;&quot;},{&quot;family&quot;:&quot;Doudna&quot;,&quot;given&quot;:&quot;Jennifer A.&quot;,&quot;parse-names&quot;:false,&quot;dropping-particle&quot;:&quot;&quot;,&quot;non-dropping-particle&quot;:&quot;&quot;},{&quot;family&quot;:&quot;Charpentier&quot;,&quot;given&quot;:&quot;Emmanuelle&quot;,&quot;parse-names&quot;:false,&quot;dropping-particle&quot;:&quot;&quot;,&quot;non-dropping-particle&quot;:&quot;&quot;}],&quot;container-title&quot;:&quot;Science&quot;,&quot;DOI&quot;:&quot;10.1126/science.1225829&quot;,&quot;ISBN&quot;:&quot;6212011575&quot;,&quot;ISSN&quot;:&quot;0036-8075&quot;,&quot;PMID&quot;:&quot;22745249&quot;,&quot;issued&quot;:{&quot;date-parts&quot;:[[2012]]},&quot;page&quot;:&quot;816-822&quot;,&quot;abstract&quot;:&quot;Clustered regularly interspaced short palindromic repeats (CRISPR)/CRISPR-associated (Cas) systems provide bacteria and archaea with adaptive immunity against viruses and plasmids by using CRISPR RNAs (crRNAs) to guide the silencing of invading nucleic acids. We show here that in a subset of these systems, the mature crRNA that is base-paired to trans-activating crRNA (tracrRNA) forms a two-RNA structure that directs the CRISPR-associated protein Cas9 to introduce double-stranded (ds) breaks in target DNA. At sites complementary to the crRNA-guide sequence, the Cas9 HNH nuclease domain cleaves the complementary strand, whereas the Cas9 RuvC-like domain cleaves the noncomplementary strand. The dual-tracrRNA:crRNA, when engineered as a single RNA chimera, also directs sequence-specific Cas9 dsDNA cleavage. Our study reveals a family of endonucleases that use dual-RNAs for site-specific DNA cleavage and highlights the potential to exploit the system for RNA-programmable genome editing.&quot;,&quot;issue&quot;:&quot;August&quot;,&quot;volume&quot;:&quot;337&quot;},&quot;isTemporary&quot;:false},{&quot;id&quot;:&quot;e2e67b27-5298-3193-a96e-0a0495ab60e4&quot;,&quot;itemData&quot;:{&quot;type&quot;:&quot;article-journal&quot;,&quot;id&quot;:&quot;e2e67b27-5298-3193-a96e-0a0495ab60e4&quot;,&quot;title&quot;:&quot;Harnessing CRISPR-Cas systems for bacterial genome editing&quot;,&quot;author&quot;:[{&quot;family&quot;:&quot;Selle&quot;,&quot;given&quot;:&quot;Kurt&quot;,&quot;parse-names&quot;:false,&quot;dropping-particle&quot;:&quot;&quot;,&quot;non-dropping-particle&quot;:&quot;&quot;},{&quot;family&quot;:&quot;Barrangou&quot;,&quot;given&quot;:&quot;Rodolphe&quot;,&quot;parse-names&quot;:false,&quot;dropping-particle&quot;:&quot;&quot;,&quot;non-dropping-particle&quot;:&quot;&quot;}],&quot;container-title&quot;:&quot;Trends in Microbiology&quot;,&quot;DOI&quot;:&quot;10.1016/j.tim.2015.01.008&quot;,&quot;ISBN&quot;:&quot;doi:10.1016/j.tim.2015.01.008&quot;,&quot;ISSN&quot;:&quot;18784380&quot;,&quot;PMID&quot;:&quot;25698413&quot;,&quot;URL&quot;:&quot;http://dx.doi.org/10.1016/j.tim.2015.01.008&quot;,&quot;issued&quot;:{&quot;date-parts&quot;:[[2015]]},&quot;page&quot;:&quot;225-232&quot;,&quot;abstract&quot;:&quot;Manipulation of genomic sequences facilitates the identification and characterization of key genetic determinants in the investigation of biological processes. Genome editing via clustered regularly interspaced short palindromic repeats (CRISPR)-CRISPR-associated (Cas) constitutes a next-generation method for programmable and high-throughput functional genomics. CRISPR-Cas systems are readily reprogrammed to induce sequence-specific DNA breaks at target loci, resulting in fixed mutations via host-dependent DNA repair mechanisms. Although bacterial genome editing is a relatively unexplored and underrepresented application of CRISPR-Cas systems, recent studies provide valuable insights for the widespread future implementation of this technology. This review summarizes recent progress in bacterial genome editing and identifies fundamental genetic and phenotypic outcomes of CRISPR targeting in bacteria, in the context of tool development, genome homeostasis, and DNA repair.&quot;,&quot;publisher&quot;:&quot;Elsevier Ltd&quot;,&quot;issue&quot;:&quot;4&quot;,&quot;volume&quot;:&quot;23&quot;},&quot;isTemporary&quot;:false}]},{&quot;properties&quot;:{&quot;noteIndex&quot;:0},&quot;citationID&quot;:&quot;MENDELEY_CITATION_8dd13f5f-ecd8-4797-b4b9-7583899c46c1&quot;,&quot;isEdited&quot;:false,&quot;citationItems&quot;:[{&quot;id&quot;:&quot;9ea4922b-3e8a-3643-a51e-cbacc4c27cab&quot;,&quot;itemData&quot;:{&quot;type&quot;:&quot;article-journal&quot;,&quot;id&quot;:&quot;9ea4922b-3e8a-3643-a51e-cbacc4c27cab&quot;,&quot;title&quot;:&quot;Diverse evolutionary roots and mechanistic variations of the CRISPR- Cas systems&quot;,&quot;author&quot;:[{&quot;family&quot;:&quot;Mohanraju&quot;,&quot;given&quot;:&quot;Prarthana&quot;,&quot;parse-names&quot;:false,&quot;dropping-particle&quot;:&quot;&quot;,&quot;non-dropping-particle&quot;:&quot;&quot;},{&quot;family&quot;:&quot;Makarova&quot;,&quot;given&quot;:&quot;Kira S&quot;,&quot;parse-names&quot;:false,&quot;dropping-particle&quot;:&quot;&quot;,&quot;non-dropping-particle&quot;:&quot;&quot;},{&quot;family&quot;:&quot;Zetsche&quot;,&quot;given&quot;:&quot;Bernd&quot;,&quot;parse-names&quot;:false,&quot;dropping-particle&quot;:&quot;&quot;,&quot;non-dropping-particle&quot;:&quot;&quot;},{&quot;family&quot;:&quot;Zhang&quot;,&quot;given&quot;:&quot;Feng&quot;,&quot;parse-names&quot;:false,&quot;dropping-particle&quot;:&quot;&quot;,&quot;non-dropping-particle&quot;:&quot;&quot;},{&quot;family&quot;:&quot;Koonin&quot;,&quot;given&quot;:&quot;Eugene&quot;,&quot;parse-names&quot;:false,&quot;dropping-particle&quot;:&quot;v&quot;,&quot;non-dropping-particle&quot;:&quot;&quot;},{&quot;family&quot;:&quot;Oost&quot;,&quot;given&quot;:&quot;John&quot;,&quot;parse-names&quot;:false,&quot;dropping-particle&quot;:&quot;&quot;,&quot;non-dropping-particle&quot;:&quot;van der&quot;}],&quot;container-title&quot;:&quot;Science (New York, N.Y.)&quot;,&quot;DOI&quot;:&quot;10.1126/science.aad5147&quot;,&quot;issued&quot;:{&quot;date-parts&quot;:[[2016]]},&quot;page&quot;:&quot;aad5147&quot;,&quot;abstract&quot;:&quot;Adaptive immunity had been long thought of as an exclusive feature of animals. However, the discovery of the CRISPR-Cas defense system, present in almost half of prokaryotic genomes, proves otherwise. Because of the everlasting parasite-host arms race, CRISPR-Cas has rapidly evolved through horizontal transfer of complete loci or individual modules, resulting in extreme structural and functional diversity. CRISPR-Cas systems are divided into two distinct classes that each consist of three types and multiple subtypes. We discuss recent advances in CRISPR-Cas research that reveal elaborate molecular mechanisms and provide for a plausible scenario of CRISPR-Cas evolution. We also briefly describe the latest developments of a wide range of CRISPR-based applications.&quot;,&quot;issue&quot;:&quot;6299&quot;,&quot;volume&quot;:&quot;353&quot;},&quot;isTemporary&quot;:false},{&quot;id&quot;:&quot;c10d623d-e261-3b10-871f-8a34199690de&quot;,&quot;itemData&quot;:{&quot;type&quot;:&quot;article-journal&quot;,&quot;id&quot;:&quot;c10d623d-e261-3b10-871f-8a34199690de&quot;,&quot;title&quot;:&quot;RNA-guided editing of bacterial genomes using CRISPR-Cas systems&quot;,&quot;author&quot;:[{&quot;family&quot;:&quot;Jiang&quot;,&quot;given&quot;:&quot;Wenyan&quot;,&quot;parse-names&quot;:false,&quot;dropping-particle&quot;:&quot;&quot;,&quot;non-dropping-particle&quot;:&quot;&quot;},{&quot;family&quot;:&quot;Bikard&quot;,&quot;given&quot;:&quot;David&quot;,&quot;parse-names&quot;:false,&quot;dropping-particle&quot;:&quot;&quot;,&quot;non-dropping-particle&quot;:&quot;&quot;},{&quot;family&quot;:&quot;Cox&quot;,&quot;given&quot;:&quot;David&quot;,&quot;parse-names&quot;:false,&quot;dropping-particle&quot;:&quot;&quot;,&quot;non-dropping-particle&quot;:&quot;&quot;},{&quot;family&quot;:&quot;Zhang&quot;,&quot;given&quot;:&quot;Feng&quot;,&quot;parse-names&quot;:false,&quot;dropping-particle&quot;:&quot;&quot;,&quot;non-dropping-particle&quot;:&quot;&quot;},{&quot;family&quot;:&quot;Marraffini&quot;,&quot;given&quot;:&quot;Luciano A.&quot;,&quot;parse-names&quot;:false,&quot;dropping-particle&quot;:&quot;&quot;,&quot;non-dropping-particle&quot;:&quot;&quot;}],&quot;container-title&quot;:&quot;Nature Biotechnology&quot;,&quot;DOI&quot;:&quot;10.1038/nbt.2508&quot;,&quot;ISBN&quot;:&quot;1546-1696 (Electronic)\\r1087-0156 (Linking)&quot;,&quot;ISSN&quot;:&quot;10870156&quot;,&quot;PMID&quot;:&quot;23360965&quot;,&quot;URL&quot;:&quot;http://dx.doi.org/10.1038/nbt.2508&quot;,&quot;issued&quot;:{&quot;date-parts&quot;:[[2013]]},&quot;page&quot;:&quot;233-239&quot;,&quot;abstract&quot;:&quot;Here we use the clustered, regularly interspaced, short palindromic repeats (CRISPR)-associated Cas9 endonuclease complexed with dual-RNAs to introduce precise mutations in the genomes of Streptococcus pneumoniae and Escherichia coli. The approach relies on dual-RNA:Cas9-directed cleavage at the targeted genomic site to kill unmutated cells and circumvents the need for selectable markers or counter-selection systems. We reprogram dual-RNA:Cas9 specificity by changing the sequence of short CRISPR RNA (crRNA) to make single- and multinucleotide changes carried on editing templates. Simultaneous use of two crRNAs enables multiplex mutagenesis. In S. pneumoniae, nearly 100% of cells that were recovered using our approach contained the desired mutation, and in E. coli, 65% that were recovered contained the mutation, when the approach was used in combination with recombineering. We exhaustively analyze dual-RNA:Cas9 target requirements to define the range of targetable sequences and show strategies for editing sites that do not meet these requirements, suggesting the versatility of this technique for bacterial genome engineering.&quot;,&quot;publisher&quot;:&quot;Nature Publishing Group&quot;,&quot;issue&quot;:&quot;3&quot;,&quot;volume&quot;:&quot;31&quot;},&quot;isTemporary&quot;:false},{&quot;id&quot;:&quot;777480e3-1115-3637-8ce4-e56e6a94ad8f&quot;,&quot;itemData&quot;:{&quot;type&quot;:&quot;article-journal&quot;,&quot;id&quot;:&quot;777480e3-1115-3637-8ce4-e56e6a94ad8f&quot;,&quot;title&quot;:&quot;CRISPR-cas systems: Prokaryotes upgrade to adaptive immunity&quot;,&quot;author&quot;:[{&quot;family&quot;:&quot;Barrangou&quot;,&quot;given&quot;:&quot;Rodolphe&quot;,&quot;parse-names&quot;:false,&quot;dropping-particle&quot;:&quot;&quot;,&quot;non-dropping-particle&quot;:&quot;&quot;},{&quot;family&quot;:&quot;Marraffini&quot;,&quot;given&quot;:&quot;Luciano A.&quot;,&quot;parse-names&quot;:false,&quot;dropping-particle&quot;:&quot;&quot;,&quot;non-dropping-particle&quot;:&quot;&quot;}],&quot;container-title&quot;:&quot;Molecular Cell&quot;,&quot;DOI&quot;:&quot;10.1016/j.molcel.2014.03.011&quot;,&quot;ISSN&quot;:&quot;10974164&quot;,&quot;PMID&quot;:&quot;24766887&quot;,&quot;URL&quot;:&quot;http://dx.doi.org/10.1016/j.molcel.2014.03.011&quot;,&quot;issued&quot;:{&quot;date-parts&quot;:[[2014]]},&quot;page&quot;:&quot;234-244&quot;,&quot;abstract&quot;:&quot;Clustered regularly interspaced short palindromic repeats (CRISPR), and associated proteins (Cas) comprise the CRISPR-Cas system, which confers adaptive immunity against exogenic elements in many bacteria and most archaea. CRISPR-mediated immunization occurs through the uptake of DNA from invasive genetic elements such as plasmids and viruses, followed by its integration into CRISPR loci. These loci are subsequently transcribed and processed into small interfering RNAs that guide nucleases for specific cleavage of complementary sequences. Conceptually, CRISPR-Cas shares functional features with the mammalian adaptive immune system, while also exhibiting characteristics of Lamarckian evolution. Because immune markers spliced from exogenous agents are integrated iteratively in CRISPR loci, they constitute a genetic record of vaccination events and reflect environmental conditions and changes over time. Cas endonucleases, which can be reprogrammed by small guide RNAs have shown unprecedented potential and flexibility for genome editing and can be repurposed for numerous DNA targeting applications including transcriptional control. © 2014 Elsevier Inc.&quot;,&quot;publisher&quot;:&quot;Elsevier Inc.&quot;,&quot;issue&quot;:&quot;2&quot;,&quot;volume&quot;:&quot;54&quot;},&quot;isTemporary&quot;:false}]},{&quot;properties&quot;:{&quot;noteIndex&quot;:0},&quot;citationID&quot;:&quot;MENDELEY_CITATION_55ea8c37-155a-49ce-86af-c8fd957534d7&quot;,&quot;isEdited&quot;:false,&quot;citationItems&quot;:[{&quot;id&quot;:&quot;eff3903a-b3d6-34b5-98b5-45cdfa4b0a0e&quot;,&quot;itemData&quot;:{&quot;type&quot;:&quot;article-journal&quot;,&quot;id&quot;:&quot;eff3903a-b3d6-34b5-98b5-45cdfa4b0a0e&quot;,&quot;title&quot;:&quot;DNA interrogation by the CRISPR RNA-guided endonuclease Cas9&quot;,&quot;author&quot;:[{&quot;family&quot;:&quot;Sternberg&quot;,&quot;given&quot;:&quot;Samuel H.&quot;,&quot;parse-names&quot;:false,&quot;dropping-particle&quot;:&quot;&quot;,&quot;non-dropping-particle&quot;:&quot;&quot;},{&quot;family&quot;:&quot;Redding&quot;,&quot;given&quot;:&quot;Sy&quot;,&quot;parse-names&quot;:false,&quot;dropping-particle&quot;:&quot;&quot;,&quot;non-dropping-particle&quot;:&quot;&quot;},{&quot;family&quot;:&quot;Jinek&quot;,&quot;given&quot;:&quot;Martin&quot;,&quot;parse-names&quot;:false,&quot;dropping-particle&quot;:&quot;&quot;,&quot;non-dropping-particle&quot;:&quot;&quot;},{&quot;family&quot;:&quot;Greene&quot;,&quot;given&quot;:&quot;Eric C.&quot;,&quot;parse-names&quot;:false,&quot;dropping-particle&quot;:&quot;&quot;,&quot;non-dropping-particle&quot;:&quot;&quot;},{&quot;family&quot;:&quot;Doudna&quot;,&quot;given&quot;:&quot;Jennifer A.&quot;,&quot;parse-names&quot;:false,&quot;dropping-particle&quot;:&quot;&quot;,&quot;non-dropping-particle&quot;:&quot;&quot;}],&quot;container-title&quot;:&quot;Nature&quot;,&quot;DOI&quot;:&quot;10.1038/nature13011&quot;,&quot;ISSN&quot;:&quot;14764687&quot;,&quot;PMID&quot;:&quot;24476820&quot;,&quot;URL&quot;:&quot;http://dx.doi.org/10.1038/nature13011&quot;,&quot;issued&quot;:{&quot;date-parts&quot;:[[2014]]},&quot;page&quot;:&quot;62-67&quot;,&quot;abstract&quot;:&quot;The clustered regularly interspaced short palindromic repeats (CRISPR)-associated enzyme Cas9 is an RNA-guided endonuclease that uses RNA-DNA base-pairing to target foreign DNA in bacteria. Cas9-guide RNA complexes are also effective genome engineering agents in animals and plants. Here we use single-molecule and bulk biochemical experiments to determine how Cas9-RNA interrogates DNA to find specific cleavage sites. We show that both binding and cleavage of DNA by Cas9-RNA require recognition of a short trinucleotide protospacer adjacent motif (PAM). Non-target DNA binding affinity scales with PAM density, and sequences fully complementary to the guide RNA but lacking a nearby PAM are ignored by Cas9-RNA. Competition assays provide evidence that DNA strand separation and RNA-DNA heteroduplex formation initiate at the PAM and proceed directionally towards the distal end of the target sequence. Furthermore, PAM interactions trigger Cas9 catalytic activity. These results reveal how Cas9 uses PAM recognition to quickly identify potential target sites while scanning large DNA molecules, and to regulate scission of double-stranded DNA. © 2014 Macmillan Publishers Limited.&quot;,&quot;publisher&quot;:&quot;Nature Publishing Group&quot;,&quot;issue&quot;:&quot;7490&quot;,&quot;volume&quot;:&quot;507&quot;},&quot;isTemporary&quot;:false},{&quot;id&quot;:&quot;69512b05-5944-3050-86ad-89c852be1dce&quot;,&quot;itemData&quot;:{&quot;type&quot;:&quot;article-journal&quot;,&quot;id&quot;:&quot;69512b05-5944-3050-86ad-89c852be1dce&quot;,&quot;title&quot;:&quot;A Programmable Dual-RNA – Guided&quot;,&quot;author&quot;:[{&quot;family&quot;:&quot;Jinek&quot;,&quot;given&quot;:&quot;Martin&quot;,&quot;parse-names&quot;:false,&quot;dropping-particle&quot;:&quot;&quot;,&quot;non-dropping-particle&quot;:&quot;&quot;},{&quot;family&quot;:&quot;Chylinski&quot;,&quot;given&quot;:&quot;Krzysztof&quot;,&quot;parse-names&quot;:false,&quot;dropping-particle&quot;:&quot;&quot;,&quot;non-dropping-particle&quot;:&quot;&quot;},{&quot;family&quot;:&quot;Fonfara&quot;,&quot;given&quot;:&quot;Ines&quot;,&quot;parse-names&quot;:false,&quot;dropping-particle&quot;:&quot;&quot;,&quot;non-dropping-particle&quot;:&quot;&quot;},{&quot;family&quot;:&quot;Hauer&quot;,&quot;given&quot;:&quot;Michael&quot;,&quot;parse-names&quot;:false,&quot;dropping-particle&quot;:&quot;&quot;,&quot;non-dropping-particle&quot;:&quot;&quot;},{&quot;family&quot;:&quot;Doudna&quot;,&quot;given&quot;:&quot;Jennifer A.&quot;,&quot;parse-names&quot;:false,&quot;dropping-particle&quot;:&quot;&quot;,&quot;non-dropping-particle&quot;:&quot;&quot;},{&quot;family&quot;:&quot;Charpentier&quot;,&quot;given&quot;:&quot;Emmanuelle&quot;,&quot;parse-names&quot;:false,&quot;dropping-particle&quot;:&quot;&quot;,&quot;non-dropping-particle&quot;:&quot;&quot;}],&quot;container-title&quot;:&quot;Science&quot;,&quot;DOI&quot;:&quot;10.1126/science.1225829&quot;,&quot;ISBN&quot;:&quot;6212011575&quot;,&quot;ISSN&quot;:&quot;0036-8075&quot;,&quot;PMID&quot;:&quot;22745249&quot;,&quot;issued&quot;:{&quot;date-parts&quot;:[[2012]]},&quot;page&quot;:&quot;816-822&quot;,&quot;abstract&quot;:&quot;Clustered regularly interspaced short palindromic repeats (CRISPR)/CRISPR-associated (Cas) systems provide bacteria and archaea with adaptive immunity against viruses and plasmids by using CRISPR RNAs (crRNAs) to guide the silencing of invading nucleic acids. We show here that in a subset of these systems, the mature crRNA that is base-paired to trans-activating crRNA (tracrRNA) forms a two-RNA structure that directs the CRISPR-associated protein Cas9 to introduce double-stranded (ds) breaks in target DNA. At sites complementary to the crRNA-guide sequence, the Cas9 HNH nuclease domain cleaves the complementary strand, whereas the Cas9 RuvC-like domain cleaves the noncomplementary strand. The dual-tracrRNA:crRNA, when engineered as a single RNA chimera, also directs sequence-specific Cas9 dsDNA cleavage. Our study reveals a family of endonucleases that use dual-RNAs for site-specific DNA cleavage and highlights the potential to exploit the system for RNA-programmable genome editing.&quot;,&quot;issue&quot;:&quot;August&quot;,&quot;volume&quot;:&quot;337&quot;},&quot;isTemporary&quot;:false},{&quot;id&quot;:&quot;6381ee37-2ab5-3269-bbc0-c97154490c2f&quot;,&quot;itemData&quot;:{&quot;type&quot;:&quot;article-journal&quot;,&quot;id&quot;:&quot;6381ee37-2ab5-3269-bbc0-c97154490c2f&quot;,&quot;title&quot;:&quot;Evolution and classification of the CRISPR-Cas systems&quot;,&quot;author&quot;:[{&quot;family&quot;:&quot;Makarova&quot;,&quot;given&quot;:&quot;Kira S.&quot;,&quot;parse-names&quot;:false,&quot;dropping-particle&quot;:&quot;&quot;,&quot;non-dropping-particle&quot;:&quot;&quot;},{&quot;family&quot;:&quot;Haft&quot;,&quot;given&quot;:&quot;Daniel H.&quot;,&quot;parse-names&quot;:false,&quot;dropping-particle&quot;:&quot;&quot;,&quot;non-dropping-particle&quot;:&quot;&quot;},{&quot;family&quot;:&quot;Barrangou&quot;,&quot;given&quot;:&quot;Rodolphe&quot;,&quot;parse-names&quot;:false,&quot;dropping-particle&quot;:&quot;&quot;,&quot;non-dropping-particle&quot;:&quot;&quot;},{&quot;family&quot;:&quot;Brouns&quot;,&quot;given&quot;:&quot;Stan J.J.&quot;,&quot;parse-names&quot;:false,&quot;dropping-particle&quot;:&quot;&quot;,&quot;non-dropping-particle&quot;:&quot;&quot;},{&quot;family&quot;:&quot;Charpentier&quot;,&quot;given&quot;:&quot;Emmanuelle&quot;,&quot;parse-names&quot;:false,&quot;dropping-particle&quot;:&quot;&quot;,&quot;non-dropping-particle&quot;:&quot;&quot;},{&quot;family&quot;:&quot;Horvath&quot;,&quot;given&quot;:&quot;Philippe&quot;,&quot;parse-names&quot;:false,&quot;dropping-particle&quot;:&quot;&quot;,&quot;non-dropping-particle&quot;:&quot;&quot;},{&quot;family&quot;:&quot;Moineau&quot;,&quot;given&quot;:&quot;Sylvain&quot;,&quot;parse-names&quot;:false,&quot;dropping-particle&quot;:&quot;&quot;,&quot;non-dropping-particle&quot;:&quot;&quot;},{&quot;family&quot;:&quot;Mojica&quot;,&quot;given&quot;:&quot;Francisco J.M.&quot;,&quot;parse-names&quot;:false,&quot;dropping-particle&quot;:&quot;&quot;,&quot;non-dropping-particle&quot;:&quot;&quot;},{&quot;family&quot;:&quot;Wolf&quot;,&quot;given&quot;:&quot;Yuri I.&quot;,&quot;parse-names&quot;:false,&quot;dropping-particle&quot;:&quot;&quot;,&quot;non-dropping-particle&quot;:&quot;&quot;},{&quot;family&quot;:&quot;Yakunin&quot;,&quot;given&quot;:&quot;Alexander F.&quot;,&quot;parse-names&quot;:false,&quot;dropping-particle&quot;:&quot;&quot;,&quot;non-dropping-particle&quot;:&quot;&quot;},{&quot;family&quot;:&quot;Oost&quot;,&quot;given&quot;:&quot;John&quot;,&quot;parse-names&quot;:false,&quot;dropping-particle&quot;:&quot;&quot;,&quot;non-dropping-particle&quot;:&quot;van der&quot;},{&quot;family&quot;:&quot;Koonin&quot;,&quot;given&quot;:&quot;Eugene&quot;,&quot;parse-names&quot;:false,&quot;dropping-particle&quot;:&quot;v.&quot;,&quot;non-dropping-particle&quot;:&quot;&quot;}],&quot;container-title&quot;:&quot;Nature Reviews Microbiology&quot;,&quot;DOI&quot;:&quot;10.1038/nrmicro2577&quot;,&quot;ISSN&quot;:&quot;17401526&quot;,&quot;PMID&quot;:&quot;21552286&quot;,&quot;issued&quot;:{&quot;date-parts&quot;:[[2011]]},&quot;page&quot;:&quot;467-477&quot;,&quot;abstract&quot;:&quot;The CRISPR-Cas (clustered regularly interspaced short palindromic repeats-CRISPR-associated proteins) modules are adaptive immunity systems that are present in many archaea and bacteria. These defence systems are encoded by operons that have an extraordinarily diverse architecture and a high rate of evolution for both the cas genes and the unique spacer content. Here, we provide an updated analysis of the evolutionary relationships between CRISPR-Cas systems and Cas proteins. Three major types of CRISPR-Cas system are delineated, with a further division into several subtypes and a few chimeric variants. Given the complexity of the genomic architectures and the extremely dynamic evolution of the CRISPR-Cas systems, a unified classification of these systems should be based on multiple criteria. Accordingly, we propose a 'polythetic' classification that integrates the phylogenies of the most common cas genes, the sequence and organization of the CRISPR repeats and the architecture of the CRISPR-cas loci. © 2011 Macmillan Publishers Limited. All rights reserved.&quot;,&quot;issue&quot;:&quot;6&quot;,&quot;volume&quot;:&quot;9&quot;},&quot;isTemporary&quot;:false},{&quot;id&quot;:&quot;5e028937-85ac-34b3-b3f3-e66ce35ab6d1&quot;,&quot;itemData&quot;:{&quot;type&quot;:&quot;article-journal&quot;,&quot;id&quot;:&quot;5e028937-85ac-34b3-b3f3-e66ce35ab6d1&quot;,&quot;title&quot;:&quot;High Precision Genome Editing by RNA-Guided CRISPR Cas9&quot;,&quot;author&quot;:[{&quot;family&quot;:&quot;Hsu&quot;,&quot;given&quot;:&quot;P D&quot;,&quot;parse-names&quot;:false,&quot;dropping-particle&quot;:&quot;&quot;,&quot;non-dropping-particle&quot;:&quot;&quot;},{&quot;family&quot;:&quot;Ran&quot;,&quot;given&quot;:&quot;F A&quot;,&quot;parse-names&quot;:false,&quot;dropping-particle&quot;:&quot;&quot;,&quot;non-dropping-particle&quot;:&quot;&quot;},{&quot;family&quot;:&quot;Scott&quot;,&quot;given&quot;:&quot;Da&quot;,&quot;parse-names&quot;:false,&quot;dropping-particle&quot;:&quot;&quot;,&quot;non-dropping-particle&quot;:&quot;&quot;},{&quot;family&quot;:&quot;Lin&quot;,&quot;given&quot;:&quot;Cy&quot;,&quot;parse-names&quot;:false,&quot;dropping-particle&quot;:&quot;&quot;,&quot;non-dropping-particle&quot;:&quot;&quot;},{&quot;family&quot;:&quot;Gootenberg&quot;,&quot;given&quot;:&quot;Js&quot;,&quot;parse-names&quot;:false,&quot;dropping-particle&quot;:&quot;&quot;,&quot;non-dropping-particle&quot;:&quot;&quot;},{&quot;family&quot;:&quot;Konermann&quot;,&quot;given&quot;:&quot;S&quot;,&quot;parse-names&quot;:false,&quot;dropping-particle&quot;:&quot;&quot;,&quot;non-dropping-particle&quot;:&quot;&quot;},{&quot;family&quot;:&quot;Zhang&quot;,&quot;given&quot;:&quot;F&quot;,&quot;parse-names&quot;:false,&quot;dropping-particle&quot;:&quot;&quot;,&quot;non-dropping-particle&quot;:&quot;&quot;}],&quot;container-title&quot;:&quot;Mol. Ther.&quot;,&quot;ISSN&quot;:&quot;1525-0016&quot;,&quot;issued&quot;:{&quot;date-parts&quot;:[[2014]]},&quot;page&quot;:&quot;S216-S216&quot;,&quot;volume&quot;:&quot;22&quot;},&quot;isTemporary&quot;:false}]},{&quot;properties&quot;:{&quot;noteIndex&quot;:0},&quot;citationID&quot;:&quot;MENDELEY_CITATION_bf5526a8-73c1-40b9-ab1f-8c05c57e237a&quot;,&quot;isEdited&quot;:false,&quot;citationItems&quot;:[{&quot;id&quot;:&quot;6270b8c5-42b6-39a8-837c-e5e95e58d1b0&quot;,&quot;itemData&quot;:{&quot;type&quot;:&quot;article-journal&quot;,&quot;id&quot;:&quot;6270b8c5-42b6-39a8-837c-e5e95e58d1b0&quot;,&quot;title&quot;:&quot;Genome engineering using the CRISPR- Cas9 system&quot;,&quot;author&quot;:[{&quot;family&quot;:&quot;Ran&quot;,&quot;given&quot;:&quot;F Ann&quot;,&quot;parse-names&quot;:false,&quot;dropping-particle&quot;:&quot;&quot;,&quot;non-dropping-particle&quot;:&quot;&quot;},{&quot;family&quot;:&quot;Patrick&quot;,&quot;given&quot;:&quot;D Hsu&quot;,&quot;parse-names&quot;:false,&quot;dropping-particle&quot;:&quot;&quot;,&quot;non-dropping-particle&quot;:&quot;&quot;},{&quot;family&quot;:&quot;Jason&quot;,&quot;given&quot;:&quot;Wright&quot;,&quot;parse-names&quot;:false,&quot;dropping-particle&quot;:&quot;&quot;,&quot;non-dropping-particle&quot;:&quot;&quot;},{&quot;family&quot;:&quot;Vineeta&quot;,&quot;given&quot;:&quot;Agarwala&quot;,&quot;parse-names&quot;:false,&quot;dropping-particle&quot;:&quot;&quot;,&quot;non-dropping-particle&quot;:&quot;&quot;},{&quot;family&quot;:&quot;David&quot;,&quot;given&quot;:&quot;A Scott&quot;,&quot;parse-names&quot;:false,&quot;dropping-particle&quot;:&quot;&quot;,&quot;non-dropping-particle&quot;:&quot;&quot;},{&quot;family&quot;:&quot;Feng&quot;,&quot;given&quot;:&quot;Zhang&quot;,&quot;parse-names&quot;:false,&quot;dropping-particle&quot;:&quot;&quot;,&quot;non-dropping-particle&quot;:&quot;&quot;}],&quot;container-title&quot;:&quot;Nature Protocols&quot;,&quot;DOI&quot;:&quot;10.1038/nprot.2013.143&quot;,&quot;ISSN&quot;:&quot;1754-2189&quot;,&quot;issued&quot;:{&quot;date-parts&quot;:[[2013]]},&quot;page&quot;:&quot;2281&quot;,&quot;issue&quot;:&quot;11&quot;,&quot;volume&quot;:&quot;8&quot;},&quot;isTemporary&quot;:false},{&quot;id&quot;:&quot;9ea4922b-3e8a-3643-a51e-cbacc4c27cab&quot;,&quot;itemData&quot;:{&quot;type&quot;:&quot;article-journal&quot;,&quot;id&quot;:&quot;9ea4922b-3e8a-3643-a51e-cbacc4c27cab&quot;,&quot;title&quot;:&quot;Diverse evolutionary roots and mechanistic variations of the CRISPR- Cas systems&quot;,&quot;author&quot;:[{&quot;family&quot;:&quot;Mohanraju&quot;,&quot;given&quot;:&quot;Prarthana&quot;,&quot;parse-names&quot;:false,&quot;dropping-particle&quot;:&quot;&quot;,&quot;non-dropping-particle&quot;:&quot;&quot;},{&quot;family&quot;:&quot;Makarova&quot;,&quot;given&quot;:&quot;Kira S&quot;,&quot;parse-names&quot;:false,&quot;dropping-particle&quot;:&quot;&quot;,&quot;non-dropping-particle&quot;:&quot;&quot;},{&quot;family&quot;:&quot;Zetsche&quot;,&quot;given&quot;:&quot;Bernd&quot;,&quot;parse-names&quot;:false,&quot;dropping-particle&quot;:&quot;&quot;,&quot;non-dropping-particle&quot;:&quot;&quot;},{&quot;family&quot;:&quot;Zhang&quot;,&quot;given&quot;:&quot;Feng&quot;,&quot;parse-names&quot;:false,&quot;dropping-particle&quot;:&quot;&quot;,&quot;non-dropping-particle&quot;:&quot;&quot;},{&quot;family&quot;:&quot;Koonin&quot;,&quot;given&quot;:&quot;Eugene&quot;,&quot;parse-names&quot;:false,&quot;dropping-particle&quot;:&quot;v&quot;,&quot;non-dropping-particle&quot;:&quot;&quot;},{&quot;family&quot;:&quot;Oost&quot;,&quot;given&quot;:&quot;John&quot;,&quot;parse-names&quot;:false,&quot;dropping-particle&quot;:&quot;&quot;,&quot;non-dropping-particle&quot;:&quot;van der&quot;}],&quot;container-title&quot;:&quot;Science (New York, N.Y.)&quot;,&quot;DOI&quot;:&quot;10.1126/science.aad5147&quot;,&quot;issued&quot;:{&quot;date-parts&quot;:[[2016]]},&quot;page&quot;:&quot;aad5147&quot;,&quot;abstract&quot;:&quot;Adaptive immunity had been long thought of as an exclusive feature of animals. However, the discovery of the CRISPR-Cas defense system, present in almost half of prokaryotic genomes, proves otherwise. Because of the everlasting parasite-host arms race, CRISPR-Cas has rapidly evolved through horizontal transfer of complete loci or individual modules, resulting in extreme structural and functional diversity. CRISPR-Cas systems are divided into two distinct classes that each consist of three types and multiple subtypes. We discuss recent advances in CRISPR-Cas research that reveal elaborate molecular mechanisms and provide for a plausible scenario of CRISPR-Cas evolution. We also briefly describe the latest developments of a wide range of CRISPR-based applications.&quot;,&quot;issue&quot;:&quot;6299&quot;,&quot;volume&quot;:&quot;353&quot;},&quot;isTemporary&quot;:false},{&quot;id&quot;:&quot;ead1abfb-5c6a-3c9a-90c2-7ed7308c4b45&quot;,&quot;itemData&quot;:{&quot;type&quot;:&quot;article-journal&quot;,&quot;id&quot;:&quot;ead1abfb-5c6a-3c9a-90c2-7ed7308c4b45&quot;,&quot;title&quot;:&quot;Selection of chromosomal DNA libraries using a multiplex CRISPR system&quot;,&quot;author&quot;:[{&quot;family&quot;:&quot;Ryan&quot;,&quot;given&quot;:&quot;Owen W.&quot;,&quot;parse-names&quot;:false,&quot;dropping-particle&quot;:&quot;&quot;,&quot;non-dropping-particle&quot;:&quot;&quot;},{&quot;family&quot;:&quot;Skerker&quot;,&quot;given&quot;:&quot;Jeffrey M.&quot;,&quot;parse-names&quot;:false,&quot;dropping-particle&quot;:&quot;&quot;,&quot;non-dropping-particle&quot;:&quot;&quot;},{&quot;family&quot;:&quot;Maurer&quot;,&quot;given&quot;:&quot;Matthew J.&quot;,&quot;parse-names&quot;:false,&quot;dropping-particle&quot;:&quot;&quot;,&quot;non-dropping-particle&quot;:&quot;&quot;},{&quot;family&quot;:&quot;Li&quot;,&quot;given&quot;:&quot;Xin&quot;,&quot;parse-names&quot;:false,&quot;dropping-particle&quot;:&quot;&quot;,&quot;non-dropping-particle&quot;:&quot;&quot;},{&quot;family&quot;:&quot;Tsai&quot;,&quot;given&quot;:&quot;Jordan C.&quot;,&quot;parse-names&quot;:false,&quot;dropping-particle&quot;:&quot;&quot;,&quot;non-dropping-particle&quot;:&quot;&quot;},{&quot;family&quot;:&quot;Poddar&quot;,&quot;given&quot;:&quot;Snigdha&quot;,&quot;parse-names&quot;:false,&quot;dropping-particle&quot;:&quot;&quot;,&quot;non-dropping-particle&quot;:&quot;&quot;},{&quot;family&quot;:&quot;Lee&quot;,&quot;given&quot;:&quot;Michael E.&quot;,&quot;parse-names&quot;:false,&quot;dropping-particle&quot;:&quot;&quot;,&quot;non-dropping-particle&quot;:&quot;&quot;},{&quot;family&quot;:&quot;DeLoache&quot;,&quot;given&quot;:&quot;Will&quot;,&quot;parse-names&quot;:false,&quot;dropping-particle&quot;:&quot;&quot;,&quot;non-dropping-particle&quot;:&quot;&quot;},{&quot;family&quot;:&quot;Dueber&quot;,&quot;given&quot;:&quot;John E.&quot;,&quot;parse-names&quot;:false,&quot;dropping-particle&quot;:&quot;&quot;,&quot;non-dropping-particle&quot;:&quot;&quot;},{&quot;family&quot;:&quot;Arkin&quot;,&quot;given&quot;:&quot;Adam P.&quot;,&quot;parse-names&quot;:false,&quot;dropping-particle&quot;:&quot;&quot;,&quot;non-dropping-particle&quot;:&quot;&quot;},{&quot;family&quot;:&quot;Cate&quot;,&quot;given&quot;:&quot;Jamie H.D.&quot;,&quot;parse-names&quot;:false,&quot;dropping-particle&quot;:&quot;&quot;,&quot;non-dropping-particle&quot;:&quot;&quot;}],&quot;container-title&quot;:&quot;eLife&quot;,&quot;DOI&quot;:&quot;10.7554/eLife.03703&quot;,&quot;ISBN&quot;:&quot;10.1101/007310&quot;,&quot;ISSN&quot;:&quot;2050084X&quot;,&quot;PMID&quot;:&quot;25139909&quot;,&quot;issued&quot;:{&quot;date-parts&quot;:[[2014]]},&quot;page&quot;:&quot;1-15&quot;,&quot;abstract&quot;:&quot;The directed evolution of biomolecules to improve or change their activity is central to many engineering and synthetic biology efforts. However, selecting improved variants from gene libraries in living cells requires plasmid expression systems that suffer from variable copy number effects, or the use of complex marker-dependent chromosomal integration strategies. We developed quantitative gene assembly and DNA library insertion into the Saccharomyces cerevisiae genome by optimizing an efficient single-step and marker-free genome editing system using CRISPR-Cas9. With this Multiplex CRISPR (CRISPRm) system, we selected an improved cellobiose utilization pathway in diploid yeast in a single round of mutagenesis and selection, which increased cellobiose fermentation rates by over ten-fold. Mutations recovered in the best cellodextrin transporters reveal synergy between substrate binding and transporter dynamics, and demonstrate the power of CRISPRm to accelerate selection experiments and discoveries of the molecular determinants that enhance biomolecule function.&quot;,&quot;issue&quot;:&quot;August2014&quot;,&quot;volume&quot;:&quot;3&quot;},&quot;isTemporary&quot;:false},{&quot;id&quot;:&quot;a76bd63c-34b8-371e-8873-31eb700a437a&quot;,&quot;itemData&quot;:{&quot;type&quot;:&quot;article-journal&quot;,&quot;id&quot;:&quot;a76bd63c-34b8-371e-8873-31eb700a437a&quot;,&quot;title&quot;:&quot;CRISPR-PCS: A powerful new approach to inducing multiple chromosome splitting in Saccharomyces cerevisiae&quot;,&quot;author&quot;:[{&quot;family&quot;:&quot;Sasano&quot;,&quot;given&quot;:&quot;Yu&quot;,&quot;parse-names&quot;:false,&quot;dropping-particle&quot;:&quot;&quot;,&quot;non-dropping-particle&quot;:&quot;&quot;},{&quot;family&quot;:&quot;Nagasawa&quot;,&quot;given&quot;:&quot;Koki&quot;,&quot;parse-names&quot;:false,&quot;dropping-particle&quot;:&quot;&quot;,&quot;non-dropping-particle&quot;:&quot;&quot;},{&quot;family&quot;:&quot;Kaboli&quot;,&quot;given&quot;:&quot;Saeed&quot;,&quot;parse-names&quot;:false,&quot;dropping-particle&quot;:&quot;&quot;,&quot;non-dropping-particle&quot;:&quot;&quot;},{&quot;family&quot;:&quot;Sugiyama&quot;,&quot;given&quot;:&quot;Minetaka&quot;,&quot;parse-names&quot;:false,&quot;dropping-particle&quot;:&quot;&quot;,&quot;non-dropping-particle&quot;:&quot;&quot;},{&quot;family&quot;:&quot;Harashima&quot;,&quot;given&quot;:&quot;Satoshi&quot;,&quot;parse-names&quot;:false,&quot;dropping-particle&quot;:&quot;&quot;,&quot;non-dropping-particle&quot;:&quot;&quot;}],&quot;container-title&quot;:&quot;Scientific Reports&quot;,&quot;DOI&quot;:&quot;10.1038/srep30278&quot;,&quot;ISBN&quot;:&quot;2045-2322&quot;,&quot;ISSN&quot;:&quot;20452322&quot;,&quot;PMID&quot;:&quot;27530680&quot;,&quot;URL&quot;:&quot;http://dx.doi.org/10.1038/srep30278&quot;,&quot;issued&quot;:{&quot;date-parts&quot;:[[2016]]},&quot;page&quot;:&quot;1-11&quot;,&quot;abstract&quot;:&quot;PCR-mediated chromosome splitting (PCS) was developed in the yeast Saccharomyces  cerevisiae. It is based on homologous recombination and enables division of a chromosome at any point to form two derived and functional chromosomes. However, because of low homologous recombination activity, PCS is limited to a single site at a time, which makes the splitting of multiple loci laborious and time-consuming. Here we have developed a highly efficient and versatile chromosome engineering technology named CRISPR-PCS that integrates PCS with the novel genome editing CRISPR/Cas9 system. This integration allows PCS to utilize induced double strand breaks to activate homologous recombination. CRISPR-PCS enhances the efficiency of chromosome splitting approximately 200-fold and enables generation of simultaneous multiple chromosome splits. We propose that CRISPR-PCS will be a powerful tool for breeding novel yeast strains with desirable traits for specific industrial applications and for investigating genome function.&quot;,&quot;publisher&quot;:&quot;Nature Publishing Group&quot;,&quot;issue&quot;:&quot;June&quot;,&quot;volume&quot;:&quot;6&quot;},&quot;isTemporary&quot;:false}]},{&quot;properties&quot;:{&quot;noteIndex&quot;:0},&quot;citationID&quot;:&quot;MENDELEY_CITATION_b442c6f8-ee5e-4b1b-9a8e-e8bd340d9591&quot;,&quot;isEdited&quot;:false,&quot;citationItems&quot;:[{&quot;id&quot;:&quot;2a2573c9-6ea1-3173-9758-92a11d17ed0a&quot;,&quot;itemData&quot;:{&quot;type&quot;:&quot;article-journal&quot;,&quot;id&quot;:&quot;2a2573c9-6ea1-3173-9758-92a11d17ed0a&quot;,&quot;title&quot;:&quot;Homology-directed repair of DNA nicks via pathways distinct from canonical double-strand break repair&quot;,&quot;author&quot;:[{&quot;family&quot;:&quot;Davis&quot;,&quot;given&quot;:&quot;Luther&quot;,&quot;parse-names&quot;:false,&quot;dropping-particle&quot;:&quot;&quot;,&quot;non-dropping-particle&quot;:&quot;&quot;},{&quot;family&quot;:&quot;Maizels&quot;,&quot;given&quot;:&quot;Nancy&quot;,&quot;parse-names&quot;:false,&quot;dropping-particle&quot;:&quot;&quot;,&quot;non-dropping-particle&quot;:&quot;&quot;}],&quot;container-title&quot;:&quot;Proceedings of the National Academy of Sciences of the United States of America&quot;,&quot;DOI&quot;:&quot;10.1073/pnas.1400236111&quot;,&quot;ISSN&quot;:&quot;10916490&quot;,&quot;issued&quot;:{&quot;date-parts&quot;:[[2014]]},&quot;page&quot;:&quot;1-9&quot;,&quot;abstract&quot;:&quot;DNA nicks are the most common form of DNA damage, and if unrepaired can give rise to genomic instability. In human cells, nicks are efficiently repaired via the single-strand break repair pathway, but relatively little is known about the fate of nicks not processed by that pathway. Here we show that homology-directed repair (HDR) at nicks occurs via a mechanism distinct from HDR at double-strand breaks (DSBs). HDR at nicks, but not DSBs, is associated with transcription and is eightfold more efficient at a nick on the transcribed strand than at a nick on the nontranscribed strand. HDR at nicks can proceed by a pathway dependent upon canonical HDR factors RAD51 and BRCA2; or by an efficient alternative pathway that uses either ssDNA or nicked dsDNA donors and that is strongly inhibited by RAD51 and BRCA2. Nicks generated by either I-AniI or the CRISPR/Cas9D10A nickase are repaired by the alternative HDR pathway with little accompanying mutagenic end-joining, so this pathway may be usefully applied to genome engineering. These results suggest that alternative HDR at nicks may be stimulated in physiological contexts in which canonical RAD51/BRCA2-dependent HDR is compromised or down-regulated, which occurs frequently in tumors.&quot;,&quot;issue&quot;:&quot;10&quot;,&quot;volume&quot;:&quot;111&quot;},&quot;isTemporary&quot;:false},{&quot;id&quot;:&quot;b0a6962c-2f3e-3a11-89c8-056ef385e20b&quot;,&quot;itemData&quot;:{&quot;type&quot;:&quot;article-journal&quot;,&quot;id&quot;:&quot;b0a6962c-2f3e-3a11-89c8-056ef385e20b&quot;,&quot;title&quot;:&quot;CRISPR RNA maturation by trans-encoded small RNA and host factor RNase III&quot;,&quot;author&quot;:[{&quot;family&quot;:&quot;Deltcheva&quot;,&quot;given&quot;:&quot;Elitza&quot;,&quot;parse-names&quot;:false,&quot;dropping-particle&quot;:&quot;&quot;,&quot;non-dropping-particle&quot;:&quot;&quot;},{&quot;family&quot;:&quot;Chylinski&quot;,&quot;given&quot;:&quot;Krzysztof&quot;,&quot;parse-names&quot;:false,&quot;dropping-particle&quot;:&quot;&quot;,&quot;non-dropping-particle&quot;:&quot;&quot;},{&quot;family&quot;:&quot;Sharma&quot;,&quot;given&quot;:&quot;Cynthia M.&quot;,&quot;parse-names&quot;:false,&quot;dropping-particle&quot;:&quot;&quot;,&quot;non-dropping-particle&quot;:&quot;&quot;},{&quot;family&quot;:&quot;Gonzales&quot;,&quot;given&quot;:&quot;Karine&quot;,&quot;parse-names&quot;:false,&quot;dropping-particle&quot;:&quot;&quot;,&quot;non-dropping-particle&quot;:&quot;&quot;},{&quot;family&quot;:&quot;Chao&quot;,&quot;given&quot;:&quot;Yanjie&quot;,&quot;parse-names&quot;:false,&quot;dropping-particle&quot;:&quot;&quot;,&quot;non-dropping-particle&quot;:&quot;&quot;},{&quot;family&quot;:&quot;Pirzada&quot;,&quot;given&quot;:&quot;Zaid A.&quot;,&quot;parse-names&quot;:false,&quot;dropping-particle&quot;:&quot;&quot;,&quot;non-dropping-particle&quot;:&quot;&quot;},{&quot;family&quot;:&quot;Eckert&quot;,&quot;given&quot;:&quot;Maria R.&quot;,&quot;parse-names&quot;:false,&quot;dropping-particle&quot;:&quot;&quot;,&quot;non-dropping-particle&quot;:&quot;&quot;},{&quot;family&quot;:&quot;Vogel&quot;,&quot;given&quot;:&quot;Jörg&quot;,&quot;parse-names&quot;:false,&quot;dropping-particle&quot;:&quot;&quot;,&quot;non-dropping-particle&quot;:&quot;&quot;},{&quot;family&quot;:&quot;Charpentier&quot;,&quot;given&quot;:&quot;Emmanuelle&quot;,&quot;parse-names&quot;:false,&quot;dropping-particle&quot;:&quot;&quot;,&quot;non-dropping-particle&quot;:&quot;&quot;}],&quot;container-title&quot;:&quot;Nature&quot;,&quot;DOI&quot;:&quot;10.1038/nature09886&quot;,&quot;ISSN&quot;:&quot;00280836&quot;,&quot;PMID&quot;:&quot;21455174&quot;,&quot;issued&quot;:{&quot;date-parts&quot;:[[2011]]},&quot;page&quot;:&quot;602-607&quot;,&quot;abstract&quot;:&quot;CRISPR/Cas systems constitute a widespread class of immunity systems that protect bacteria and archaea against phages and plasmids, and commonly use repeat/spacer-derived short crRNAs to silence foreign nucleic acids in a sequence-specific manner. Although the maturation of crRNAs represents a key event in CRISPR activation, the responsible endoribonucleases (CasE, Cas6, Csy4) are missing in many CRISPR/Cas subtypes. Here, differential RNA sequencing of the human pathogen Streptococcus pyogenes uncovered tracrRNA, a trans-encoded small RNA with 24-nucleotide complementarity to the repeat regions of crRNA precursor transcripts. We show that tracrRNA directs the maturation of crRNAs by the activities of the widely conserved endogenous RNase III and the CRISPR-associated Csn1 protein; all these components are essential to protect S. pyogenes against prophage-derived DNA. Our study reveals a novel pathway of small guide RNA maturation and the first example of a host factor (RNase III) required for bacterial RNA-mediated immunity against invaders. © 2011 Macmillan Publishers Limited. All rights reserved.&quot;,&quot;issue&quot;:&quot;7340&quot;,&quot;volume&quot;:&quot;471&quot;},&quot;isTemporary&quot;:false},{&quot;id&quot;:&quot;1dabbcf2-d55c-35e9-97db-08341b41e354&quot;,&quot;itemData&quot;:{&quot;type&quot;:&quot;article-journal&quot;,&quot;id&quot;:&quot;1dabbcf2-d55c-35e9-97db-08341b41e354&quot;,&quot;title&quot;:&quot;Bacterial natural transformation by highly fragmented and damaged DNA&quot;,&quot;author&quot;:[{&quot;family&quot;:&quot;Overballe-Petersen&quot;,&quot;given&quot;:&quot;Søren&quot;,&quot;parse-names&quot;:false,&quot;dropping-particle&quot;:&quot;&quot;,&quot;non-dropping-particle&quot;:&quot;&quot;},{&quot;family&quot;:&quot;Harms&quot;,&quot;given&quot;:&quot;Klaus&quot;,&quot;parse-names&quot;:false,&quot;dropping-particle&quot;:&quot;&quot;,&quot;non-dropping-particle&quot;:&quot;&quot;},{&quot;family&quot;:&quot;Orlando&quot;,&quot;given&quot;:&quot;Ludovic A.A.&quot;,&quot;parse-names&quot;:false,&quot;dropping-particle&quot;:&quot;&quot;,&quot;non-dropping-particle&quot;:&quot;&quot;},{&quot;family&quot;:&quot;Moreno Mayar&quot;,&quot;given&quot;:&quot;J.&quot;,&quot;parse-names&quot;:false,&quot;dropping-particle&quot;:&quot;v.&quot;,&quot;non-dropping-particle&quot;:&quot;&quot;},{&quot;family&quot;:&quot;Rasmussen&quot;,&quot;given&quot;:&quot;Simon&quot;,&quot;parse-names&quot;:false,&quot;dropping-particle&quot;:&quot;&quot;,&quot;non-dropping-particle&quot;:&quot;&quot;},{&quot;family&quot;:&quot;Dahl&quot;,&quot;given&quot;:&quot;Tais W.&quot;,&quot;parse-names&quot;:false,&quot;dropping-particle&quot;:&quot;&quot;,&quot;non-dropping-particle&quot;:&quot;&quot;},{&quot;family&quot;:&quot;Rosing&quot;,&quot;given&quot;:&quot;Minik T.&quot;,&quot;parse-names&quot;:false,&quot;dropping-particle&quot;:&quot;&quot;,&quot;non-dropping-particle&quot;:&quot;&quot;},{&quot;family&quot;:&quot;Poole&quot;,&quot;given&quot;:&quot;Anthony M.&quot;,&quot;parse-names&quot;:false,&quot;dropping-particle&quot;:&quot;&quot;,&quot;non-dropping-particle&quot;:&quot;&quot;},{&quot;family&quot;:&quot;Sicheritz-Ponten&quot;,&quot;given&quot;:&quot;Thomas&quot;,&quot;parse-names&quot;:false,&quot;dropping-particle&quot;:&quot;&quot;,&quot;non-dropping-particle&quot;:&quot;&quot;},{&quot;family&quot;:&quot;Brunak&quot;,&quot;given&quot;:&quot;Søren&quot;,&quot;parse-names&quot;:false,&quot;dropping-particle&quot;:&quot;&quot;,&quot;non-dropping-particle&quot;:&quot;&quot;},{&quot;family&quot;:&quot;Inselmann&quot;,&quot;given&quot;:&quot;Sabrina&quot;,&quot;parse-names&quot;:false,&quot;dropping-particle&quot;:&quot;&quot;,&quot;non-dropping-particle&quot;:&quot;&quot;},{&quot;family&quot;:&quot;Vries&quot;,&quot;given&quot;:&quot;Johann&quot;,&quot;parse-names&quot;:false,&quot;dropping-particle&quot;:&quot;&quot;,&quot;non-dropping-particle&quot;:&quot;de&quot;},{&quot;family&quot;:&quot;Wackernagel&quot;,&quot;given&quot;:&quot;Wilfried&quot;,&quot;parse-names&quot;:false,&quot;dropping-particle&quot;:&quot;&quot;,&quot;non-dropping-particle&quot;:&quot;&quot;},{&quot;family&quot;:&quot;Pybus&quot;,&quot;given&quot;:&quot;Oliver G.&quot;,&quot;parse-names&quot;:false,&quot;dropping-particle&quot;:&quot;&quot;,&quot;non-dropping-particle&quot;:&quot;&quot;},{&quot;family&quot;:&quot;Nielsen&quot;,&quot;given&quot;:&quot;Rasmus&quot;,&quot;parse-names&quot;:false,&quot;dropping-particle&quot;:&quot;&quot;,&quot;non-dropping-particle&quot;:&quot;&quot;},{&quot;family&quot;:&quot;Johnsen&quot;,&quot;given&quot;:&quot;Pål J.&quot;,&quot;parse-names&quot;:false,&quot;dropping-particle&quot;:&quot;&quot;,&quot;non-dropping-particle&quot;:&quot;&quot;},{&quot;family&quot;:&quot;Nielsen&quot;,&quot;given&quot;:&quot;Kaare M.&quot;,&quot;parse-names&quot;:false,&quot;dropping-particle&quot;:&quot;&quot;,&quot;non-dropping-particle&quot;:&quot;&quot;},{&quot;family&quot;:&quot;Willerslev&quot;,&quot;given&quot;:&quot;Eske&quot;,&quot;parse-names&quot;:false,&quot;dropping-particle&quot;:&quot;&quot;,&quot;non-dropping-particle&quot;:&quot;&quot;}],&quot;container-title&quot;:&quot;Proceedings of the National Academy of Sciences of the United States of America&quot;,&quot;DOI&quot;:&quot;10.1073/pnas.1315278110&quot;,&quot;ISSN&quot;:&quot;00278424&quot;,&quot;issued&quot;:{&quot;date-parts&quot;:[[2013]]},&quot;page&quot;:&quot;19860-19865&quot;,&quot;abstract&quot;:&quot;DNA molecules are continuously released through decomposition of organic matter and are ubiquitous in most environments. Such DNA becomes fragmented and damaged (often &lt;100 bp) and may persist in the environment for more than half a million years. Fragmented DNA is recognized as nutrient source for microbes, but not as potential substrate for bacterial evolution. Here, we show that fragmented DNA molecules (≥20 bp) that additionally may contain abasic sites, cross-links, or miscoding lesions are acquired by the environmental bacterium Acinetobacter baylyi through natural transformation. With uptake of DNA from a 43,000-y-old woolly mammoth bone, we further demonstrate that such natural transformation events include ancient DNA molecules. We find that the DNA recombination is RecA recombinase independent and is directly linked to DNA replication. We show that the adjacent nucleotide variations generated by uptake of short DNA fragments escape mismatch repair. Moreover, doublenucleotide polymorphisms appear more common among genomes of transformable than nontransformable bacteria. Our findings reveal that short and damaged, including truly ancient, DNA molecules, which are present in large quantities in the environment, can be acquired by bacteria through natural transformation. Our findings open for the possibility that natural genetic exchange can occur with DNA up to several hundreds of thousands years old.&quot;,&quot;issue&quot;:&quot;49&quot;,&quot;volume&quot;:&quot;110&quot;},&quot;isTemporary&quot;:false},{&quot;id&quot;:&quot;eff3903a-b3d6-34b5-98b5-45cdfa4b0a0e&quot;,&quot;itemData&quot;:{&quot;type&quot;:&quot;article-journal&quot;,&quot;id&quot;:&quot;eff3903a-b3d6-34b5-98b5-45cdfa4b0a0e&quot;,&quot;title&quot;:&quot;DNA interrogation by the CRISPR RNA-guided endonuclease Cas9&quot;,&quot;author&quot;:[{&quot;family&quot;:&quot;Sternberg&quot;,&quot;given&quot;:&quot;Samuel H.&quot;,&quot;parse-names&quot;:false,&quot;dropping-particle&quot;:&quot;&quot;,&quot;non-dropping-particle&quot;:&quot;&quot;},{&quot;family&quot;:&quot;Redding&quot;,&quot;given&quot;:&quot;Sy&quot;,&quot;parse-names&quot;:false,&quot;dropping-particle&quot;:&quot;&quot;,&quot;non-dropping-particle&quot;:&quot;&quot;},{&quot;family&quot;:&quot;Jinek&quot;,&quot;given&quot;:&quot;Martin&quot;,&quot;parse-names&quot;:false,&quot;dropping-particle&quot;:&quot;&quot;,&quot;non-dropping-particle&quot;:&quot;&quot;},{&quot;family&quot;:&quot;Greene&quot;,&quot;given&quot;:&quot;Eric C.&quot;,&quot;parse-names&quot;:false,&quot;dropping-particle&quot;:&quot;&quot;,&quot;non-dropping-particle&quot;:&quot;&quot;},{&quot;family&quot;:&quot;Doudna&quot;,&quot;given&quot;:&quot;Jennifer A.&quot;,&quot;parse-names&quot;:false,&quot;dropping-particle&quot;:&quot;&quot;,&quot;non-dropping-particle&quot;:&quot;&quot;}],&quot;container-title&quot;:&quot;Nature&quot;,&quot;DOI&quot;:&quot;10.1038/nature13011&quot;,&quot;ISSN&quot;:&quot;14764687&quot;,&quot;PMID&quot;:&quot;24476820&quot;,&quot;URL&quot;:&quot;http://dx.doi.org/10.1038/nature13011&quot;,&quot;issued&quot;:{&quot;date-parts&quot;:[[2014]]},&quot;page&quot;:&quot;62-67&quot;,&quot;abstract&quot;:&quot;The clustered regularly interspaced short palindromic repeats (CRISPR)-associated enzyme Cas9 is an RNA-guided endonuclease that uses RNA-DNA base-pairing to target foreign DNA in bacteria. Cas9-guide RNA complexes are also effective genome engineering agents in animals and plants. Here we use single-molecule and bulk biochemical experiments to determine how Cas9-RNA interrogates DNA to find specific cleavage sites. We show that both binding and cleavage of DNA by Cas9-RNA require recognition of a short trinucleotide protospacer adjacent motif (PAM). Non-target DNA binding affinity scales with PAM density, and sequences fully complementary to the guide RNA but lacking a nearby PAM are ignored by Cas9-RNA. Competition assays provide evidence that DNA strand separation and RNA-DNA heteroduplex formation initiate at the PAM and proceed directionally towards the distal end of the target sequence. Furthermore, PAM interactions trigger Cas9 catalytic activity. These results reveal how Cas9 uses PAM recognition to quickly identify potential target sites while scanning large DNA molecules, and to regulate scission of double-stranded DNA. © 2014 Macmillan Publishers Limited.&quot;,&quot;publisher&quot;:&quot;Nature Publishing Group&quot;,&quot;issue&quot;:&quot;7490&quot;,&quot;volume&quot;:&quot;507&quot;},&quot;isTemporary&quot;:false}]},{&quot;properties&quot;:{&quot;noteIndex&quot;:0},&quot;citationID&quot;:&quot;MENDELEY_CITATION_0c5b2f6c-13a4-4145-839a-bb2b87eb29c9&quot;,&quot;isEdited&quot;:true,&quot;citationItems&quot;:[{&quot;id&quot;:&quot;11048fd5-731b-364c-93ef-67c5d4130fdf&quot;,&quot;itemData&quot;:{&quot;type&quot;:&quot;article-journal&quot;,&quot;id&quot;:&quot;11048fd5-731b-364c-93ef-67c5d4130fdf&quot;,&quot;title&quot;:&quot;CRISPR technologies for bacterial systems: Current achievements and future directions&quot;,&quot;author&quot;:[{&quot;family&quot;:&quot;Choi&quot;,&quot;given&quot;:&quot;Kyeong Rok&quot;,&quot;parse-names&quot;:false,&quot;dropping-particle&quot;:&quot;&quot;,&quot;non-dropping-particle&quot;:&quot;&quot;},{&quot;family&quot;:&quot;Lee&quot;,&quot;given&quot;:&quot;Sang Yup&quot;,&quot;parse-names&quot;:false,&quot;dropping-particle&quot;:&quot;&quot;,&quot;non-dropping-particle&quot;:&quot;&quot;}],&quot;container-title&quot;:&quot;Biotechnology Advances&quot;,&quot;DOI&quot;:&quot;10.1016/j.biotechadv.2016.08.002&quot;,&quot;ISBN&quot;:&quot;0734-9750&quot;,&quot;ISSN&quot;:&quot;07349750&quot;,&quot;PMID&quot;:&quot;27566508&quot;,&quot;URL&quot;:&quot;http://dx.doi.org/10.1016/j.biotechadv.2016.08.002&quot;,&quot;issued&quot;:{&quot;date-parts&quot;:[[2016]]},&quot;page&quot;:&quot;1180-1209&quot;,&quot;abstract&quot;:&quot;Throughout the decades of its history, the advances in bacteria-based bio-industries have coincided with great leaps in strain engineering technologies. Recently unveiled clustered regularly interspaced short palindromic repeats (CRISPR)/CRISPR-associated proteins (Cas) systems are now revolutionizing biotechnology as well as biology. Diverse technologies have been derived from CRISPR/Cas systems in bacteria, yet the applications unfortunately have not been actively employed in bacteria as extensively as in eukaryotic organisms. A recent trend of engineering less explored strains in industrial microbiology—metabolic engineering, synthetic biology, and other related disciplines—is demanding facile yet robust tools, and various CRISPR technologies have potential to cater to the demands. Here, we briefly review the science in CRISPR/Cas systems and the milestone inventions that enabled numerous CRISPR technologies. Next, we describe CRISPR/Cas-derived technologies for bacterial strain development, including genome editing and gene expression regulation applications. Then, other CRISPR technologies possessing great potential for industrial applications are described, including typing and tracking of bacterial strains, virome identification, vaccination of bacteria, and advanced antimicrobial approaches. For each application, we note our suggestions for additional improvements as well. In the same context, replication of CRISPR/Cas-based chromosome imaging technologies developed originally in eukaryotic systems is introduced with its potential impact on studying bacterial chromosomal dynamics. Also, the current patent status of CRISPR technologies is reviewed. Finally, we provide some insights to the future of CRISPR technologies for bacterial systems by proposing complementary techniques to be developed for the use of CRISPR technologies in even wider range of applications.&quot;,&quot;publisher&quot;:&quot;Elsevier B.V.&quot;,&quot;issue&quot;:&quot;7&quot;,&quot;volume&quot;:&quot;34&quot;},&quot;isTemporary&quot;:false},{&quot;id&quot;:&quot;b2fae2b2-74c3-32cd-b331-ab4a4ba64ad4&quot;,&quot;itemData&quot;:{&quot;type&quot;:&quot;article-journal&quot;,&quot;id&quot;:&quot;b2fae2b2-74c3-32cd-b331-ab4a4ba64ad4&quot;,&quot;title&quot;:&quot;CRISPR-Cas9 for the genome engineering of cyanobacteria and succinate production&quot;,&quot;author&quot;:[{&quot;family&quot;:&quot;Li&quot;,&quot;given&quot;:&quot;Hung&quot;,&quot;parse-names&quot;:false,&quot;dropping-particle&quot;:&quot;&quot;,&quot;non-dropping-particle&quot;:&quot;&quot;},{&quot;family&quot;:&quot;Shen&quot;,&quot;given&quot;:&quot;Claire R.&quot;,&quot;parse-names&quot;:false,&quot;dropping-particle&quot;:&quot;&quot;,&quot;non-dropping-particle&quot;:&quot;&quot;},{&quot;family&quot;:&quot;Huang&quot;,&quot;given&quot;:&quot;Chun Hung&quot;,&quot;parse-names&quot;:false,&quot;dropping-particle&quot;:&quot;&quot;,&quot;non-dropping-particle&quot;:&quot;&quot;},{&quot;family&quot;:&quot;Sung&quot;,&quot;given&quot;:&quot;Li Yu&quot;,&quot;parse-names&quot;:false,&quot;dropping-particle&quot;:&quot;&quot;,&quot;non-dropping-particle&quot;:&quot;&quot;},{&quot;family&quot;:&quot;Wu&quot;,&quot;given&quot;:&quot;Meng Ying&quot;,&quot;parse-names&quot;:false,&quot;dropping-particle&quot;:&quot;&quot;,&quot;non-dropping-particle&quot;:&quot;&quot;},{&quot;family&quot;:&quot;Hu&quot;,&quot;given&quot;:&quot;Yu Chen&quot;,&quot;parse-names&quot;:false,&quot;dropping-particle&quot;:&quot;&quot;,&quot;non-dropping-particle&quot;:&quot;&quot;}],&quot;container-title&quot;:&quot;Metabolic Engineering&quot;,&quot;DOI&quot;:&quot;10.1016/j.ymben.2016.09.006&quot;,&quot;ISBN&quot;:&quot;1096-7184 (Electronic) 1096-7176 (Linking)&quot;,&quot;ISSN&quot;:&quot;10967184&quot;,&quot;PMID&quot;:&quot;27693320&quot;,&quot;URL&quot;:&quot;http://dx.doi.org/10.1016/j.ymben.2016.09.006&quot;,&quot;issued&quot;:{&quot;date-parts&quot;:[[2016]]},&quot;page&quot;:&quot;293-302&quot;,&quot;abstract&quot;:&quot;Cyanobacteria hold promise as a cell factory for producing biofuels and bio-derived chemicals, but genome engineering of cyanobacteria such as Synechococcus elongatus PCC 7942 poses challenges because of their oligoploidy nature and long-term instability of the introduced gene. CRISPR-Cas9 is a newly developed RNA-guided genome editing system, yet its application for cyanobacteria engineering has yet to be reported. Here we demonstrated that CRISPR-Cas9 system can effectively trigger programmable double strand break (DSB) at the chromosome of PCC 7942 and provoke cell death. With the co-transformation of template plasmid harboring the gene cassette and flanking homology arms, CRISPR-Cas9-mediated DSB enabled precise gene integration, ameliorated the homologous recombination efficiency and allowed the use of lower amount of template DNA and shorter homology arms. The CRISPR-Cas9-induced cell death imposed selective pressure and enhanced the chance of concomitant integration of gene cassettes into all chromosomes of PCC 7942, hence accelerating the process of obtaining homogeneous and stable recombinant strains. We further explored the feasibility of engineering cyanobacteria by CRISPR-Cas9-assisted simultaneous glgc knock-out and gltA/ppc knock-in, which improved the succinate titer to 435.0±35.0 μg/L, an ≈11-fold increase when compared with that of the wild-type cells. These data altogether justify the use of CRISPR-Cas9 for genome engineering and manipulation of metabolic pathways in cyanobacteria.&quot;,&quot;publisher&quot;:&quot;Elsevier&quot;,&quot;issue&quot;:&quot;June&quot;,&quot;volume&quot;:&quot;38&quot;},&quot;isTemporary&quot;:false},{&quot;id&quot;:&quot;a76bd63c-34b8-371e-8873-31eb700a437a&quot;,&quot;itemData&quot;:{&quot;type&quot;:&quot;article-journal&quot;,&quot;id&quot;:&quot;a76bd63c-34b8-371e-8873-31eb700a437a&quot;,&quot;title&quot;:&quot;CRISPR-PCS: A powerful new approach to inducing multiple chromosome splitting in Saccharomyces cerevisiae&quot;,&quot;author&quot;:[{&quot;family&quot;:&quot;Sasano&quot;,&quot;given&quot;:&quot;Yu&quot;,&quot;parse-names&quot;:false,&quot;dropping-particle&quot;:&quot;&quot;,&quot;non-dropping-particle&quot;:&quot;&quot;},{&quot;family&quot;:&quot;Nagasawa&quot;,&quot;given&quot;:&quot;Koki&quot;,&quot;parse-names&quot;:false,&quot;dropping-particle&quot;:&quot;&quot;,&quot;non-dropping-particle&quot;:&quot;&quot;},{&quot;family&quot;:&quot;Kaboli&quot;,&quot;given&quot;:&quot;Saeed&quot;,&quot;parse-names&quot;:false,&quot;dropping-particle&quot;:&quot;&quot;,&quot;non-dropping-particle&quot;:&quot;&quot;},{&quot;family&quot;:&quot;Sugiyama&quot;,&quot;given&quot;:&quot;Minetaka&quot;,&quot;parse-names&quot;:false,&quot;dropping-particle&quot;:&quot;&quot;,&quot;non-dropping-particle&quot;:&quot;&quot;},{&quot;family&quot;:&quot;Harashima&quot;,&quot;given&quot;:&quot;Satoshi&quot;,&quot;parse-names&quot;:false,&quot;dropping-particle&quot;:&quot;&quot;,&quot;non-dropping-particle&quot;:&quot;&quot;}],&quot;container-title&quot;:&quot;Scientific Reports&quot;,&quot;DOI&quot;:&quot;10.1038/srep30278&quot;,&quot;ISBN&quot;:&quot;2045-2322&quot;,&quot;ISSN&quot;:&quot;20452322&quot;,&quot;PMID&quot;:&quot;27530680&quot;,&quot;URL&quot;:&quot;http://dx.doi.org/10.1038/srep30278&quot;,&quot;issued&quot;:{&quot;date-parts&quot;:[[2016]]},&quot;page&quot;:&quot;1-11&quot;,&quot;abstract&quot;:&quot;PCR-mediated chromosome splitting (PCS) was developed in the yeast Saccharomyces  cerevisiae. It is based on homologous recombination and enables division of a chromosome at any point to form two derived and functional chromosomes. However, because of low homologous recombination activity, PCS is limited to a single site at a time, which makes the splitting of multiple loci laborious and time-consuming. Here we have developed a highly efficient and versatile chromosome engineering technology named CRISPR-PCS that integrates PCS with the novel genome editing CRISPR/Cas9 system. This integration allows PCS to utilize induced double strand breaks to activate homologous recombination. CRISPR-PCS enhances the efficiency of chromosome splitting approximately 200-fold and enables generation of simultaneous multiple chromosome splits. We propose that CRISPR-PCS will be a powerful tool for breeding novel yeast strains with desirable traits for specific industrial applications and for investigating genome function.&quot;,&quot;publisher&quot;:&quot;Nature Publishing Group&quot;,&quot;issue&quot;:&quot;June&quot;,&quot;volume&quot;:&quot;6&quot;},&quot;isTemporary&quot;:false},{&quot;id&quot;:&quot;82fb5600-d1e5-389a-a325-1951c22e9017&quot;,&quot;itemData&quot;:{&quot;type&quot;:&quot;article-journal&quot;,&quot;id&quot;:&quot;82fb5600-d1e5-389a-a325-1951c22e9017&quot;,&quot;title&quot;:&quot;CRISPR interference (CRISPRi) for gene regulation and succinate production in cyanobacterium S. elongatus PCC 7942&quot;,&quot;author&quot;:[{&quot;family&quot;:&quot;Huang&quot;,&quot;given&quot;:&quot;Chun Hung&quot;,&quot;parse-names&quot;:false,&quot;dropping-particle&quot;:&quot;&quot;,&quot;non-dropping-particle&quot;:&quot;&quot;},{&quot;family&quot;:&quot;Shen&quot;,&quot;given&quot;:&quot;Claire R.&quot;,&quot;parse-names&quot;:false,&quot;dropping-particle&quot;:&quot;&quot;,&quot;non-dropping-particle&quot;:&quot;&quot;},{&quot;family&quot;:&quot;Li&quot;,&quot;given&quot;:&quot;Hung&quot;,&quot;parse-names&quot;:false,&quot;dropping-particle&quot;:&quot;&quot;,&quot;non-dropping-particle&quot;:&quot;&quot;},{&quot;family&quot;:&quot;Sung&quot;,&quot;given&quot;:&quot;Li Yu&quot;,&quot;parse-names&quot;:false,&quot;dropping-particle&quot;:&quot;&quot;,&quot;non-dropping-particle&quot;:&quot;&quot;},{&quot;family&quot;:&quot;Wu&quot;,&quot;given&quot;:&quot;Meng Ying&quot;,&quot;parse-names&quot;:false,&quot;dropping-particle&quot;:&quot;&quot;,&quot;non-dropping-particle&quot;:&quot;&quot;},{&quot;family&quot;:&quot;Hu&quot;,&quot;given&quot;:&quot;Yu Chen&quot;,&quot;parse-names&quot;:false,&quot;dropping-particle&quot;:&quot;&quot;,&quot;non-dropping-particle&quot;:&quot;&quot;}],&quot;container-title&quot;:&quot;Microbial Cell Factories&quot;,&quot;DOI&quot;:&quot;10.1186/s12934-016-0595-3&quot;,&quot;ISBN&quot;:&quot;1293401605953&quot;,&quot;ISSN&quot;:&quot;14752859&quot;,&quot;PMID&quot;:&quot;27846887&quot;,&quot;issued&quot;:{&quot;date-parts&quot;:[[2016]]},&quot;page&quot;:&quot;1-11&quot;,&quot;abstract&quot;:&quot;BACKGROUND Cyanobacterium Synechococcus elongatus PCC 7942 holds promise for biochemical conversion, but gene deletion in PCC 7942 is time-consuming and may be lethal to cells. CRISPR interference (CRISPRi) is an emerging technology that exploits the catalytically inactive Cas9 (dCas9) and single guide RNA (sgRNA) to repress sequence-specific genes without the need of gene knockout, and is repurposed to rewire metabolic networks in various procaryotic cells. RESULTS To employ CRISPRi for the manipulation of gene network in PCC 7942, we integrated the cassettes expressing enhanced yellow fluorescent protein (EYFP), dCas9 and sgRNA targeting different regions on eyfp into the PCC 7942 chromosome. Co-expression of dCas9 and sgRNA conferred effective and stable suppression of EYFP production at efficiencies exceeding 99%, without impairing cell growth. We next integrated the dCas9 and sgRNA targeting endogenous genes essential for glycogen accumulation (glgc) and succinate conversion to fumarate (sdhA and sdhB). Transcription levels of glgc, sdhA and sdhB were effectively suppressed with efficiencies depending on the sgRNA binding site. Targeted suppression of glgc reduced the expression to 6.2%, attenuated the glycogen accumulation to 4.8% and significantly enhanced the succinate titer. Targeting sdhA or sdhB also effectively downregulated the gene expression and enhanced the succinate titer ≈12.5-fold to ≈0.58-0.63 mg/L. CONCLUSIONS These data demonstrated that CRISPRi-mediated gene suppression allowed for re-directing the cellular carbon flow, thus paving a new avenue to rationally fine-tune the metabolic pathways in PCC 7942 for the production of biotechnological products.&quot;,&quot;publisher&quot;:&quot;BioMed Central&quot;,&quot;issue&quot;:&quot;1&quot;,&quot;volume&quot;:&quot;15&quot;},&quot;isTemporary&quot;:false},{&quot;id&quot;:&quot;78ac3da1-604c-3e0f-a00b-7d2fc4ab70a9&quot;,&quot;itemData&quot;:{&quot;type&quot;:&quot;article-journal&quot;,&quot;id&quot;:&quot;78ac3da1-604c-3e0f-a00b-7d2fc4ab70a9&quot;,&quot;title&quot;:&quot;Editing of the urease gene by CRISPR-Cas in the diatom Thalassiosira pseudonana&quot;,&quot;author&quot;:[{&quot;family&quot;:&quot;Hopes&quot;,&quot;given&quot;:&quot;Amanda&quot;,&quot;parse-names&quot;:false,&quot;dropping-particle&quot;:&quot;&quot;,&quot;non-dropping-particle&quot;:&quot;&quot;},{&quot;family&quot;:&quot;Nekrasov&quot;,&quot;given&quot;:&quot;Vladimir&quot;,&quot;parse-names&quot;:false,&quot;dropping-particle&quot;:&quot;&quot;,&quot;non-dropping-particle&quot;:&quot;&quot;},{&quot;family&quot;:&quot;Kamoun&quot;,&quot;given&quot;:&quot;Sophien&quot;,&quot;parse-names&quot;:false,&quot;dropping-particle&quot;:&quot;&quot;,&quot;non-dropping-particle&quot;:&quot;&quot;},{&quot;family&quot;:&quot;Mock&quot;,&quot;given&quot;:&quot;Thomas&quot;,&quot;parse-names&quot;:false,&quot;dropping-particle&quot;:&quot;&quot;,&quot;non-dropping-particle&quot;:&quot;&quot;}],&quot;container-title&quot;:&quot;Plant Methods&quot;,&quot;DOI&quot;:&quot;10.1186/s13007-016-0148-0&quot;,&quot;ISBN&quot;:&quot;1746-4811&quot;,&quot;ISSN&quot;:&quot;17464811&quot;,&quot;PMID&quot;:&quot;27904648&quot;,&quot;issued&quot;:{&quot;date-parts&quot;:[[2016]]},&quot;page&quot;:&quot;1-12&quot;,&quot;abstract&quot;:&quot;BACKGROUND CRISPR-Cas is a recent and powerful addition to the molecular toolbox which allows programmable genome editing. It has been used to modify genes in a wide variety of organisms, but only two alga to date. Here we present a methodology to edit the genome of Thalassiosira pseudonana, a model centric diatom with both ecological significance and high biotechnological potential, using CRISPR-Cas. RESULTS A single construct was assembled using Golden Gate cloning. Two sgRNAs were used to introduce a precise 37 nt deletion early in the coding region of the urease gene. A high percentage of bi-allelic mutations (≤61.5%) were observed in clones with the CRISPR-Cas construct. Growth of bi-allelic mutants in urea led to a significant reduction in growth rate and cell size compared to growth in nitrate. CONCLUSIONS CRISPR-Cas can precisely and efficiently edit the genome of T. pseudonana. The use of Golden Gate cloning to assemble CRISPR-Cas constructs gives additional flexibility to the CRISPR-Cas method and facilitates modifications to target alternative genes or species.&quot;,&quot;publisher&quot;:&quot;BioMed Central&quot;,&quot;issue&quot;:&quot;1&quot;,&quot;volume&quot;:&quot;12&quot;},&quot;isTemporary&quot;:false},{&quot;id&quot;:&quot;58858d16-9768-372f-81f4-7a01b6b3467f&quot;,&quot;itemData&quot;:{&quot;type&quot;:&quot;article-journal&quot;,&quot;id&quot;:&quot;58858d16-9768-372f-81f4-7a01b6b3467f&quot;,&quot;title&quot;:&quot;Seamless site-directed mutagenesis of the Saccharomyces cerevisiae genome using CRISPR-Cas9&quot;,&quot;author&quot;:[{&quot;family&quot;:&quot;Biot-Pelletier&quot;,&quot;given&quot;:&quot;Damien&quot;,&quot;parse-names&quot;:false,&quot;dropping-particle&quot;:&quot;&quot;,&quot;non-dropping-particle&quot;:&quot;&quot;},{&quot;family&quot;:&quot;Martin&quot;,&quot;given&quot;:&quot;Vincent J.J.&quot;,&quot;parse-names&quot;:false,&quot;dropping-particle&quot;:&quot;&quot;,&quot;non-dropping-particle&quot;:&quot;&quot;}],&quot;container-title&quot;:&quot;Journal of Biological Engineering&quot;,&quot;DOI&quot;:&quot;10.1186/S13036-016-0028-1&quot;,&quot;ISBN&quot;:&quot;1754-1611&quot;,&quot;ISSN&quot;:&quot;17541611&quot;,&quot;PMID&quot;:&quot;27134651&quot;,&quot;URL&quot;:&quot;http://dx.doi.org/10.1186/s13036-016-0028-1&quot;,&quot;issued&quot;:{&quot;date-parts&quot;:[[2016]]},&quot;page&quot;:&quot;1-5&quot;,&quot;publisher&quot;:&quot;Journal of Biological Engineering&quot;,&quot;issue&quot;:&quot;1&quot;,&quot;volume&quot;:&quot;10&quot;},&quot;isTemporary&quot;:false},{&quot;id&quot;:&quot;8d241451-9542-37ba-a64a-90bf64fca3fd&quot;,&quot;itemData&quot;:{&quot;type&quot;:&quot;article-journal&quot;,&quot;id&quot;:&quot;8d241451-9542-37ba-a64a-90bf64fca3fd&quot;,&quot;title&quot;:&quot;Energy biotechnology in the CRISPR-Cas9 era&quot;,&quot;author&quot;:[{&quot;family&quot;:&quot;Estrela&quot;,&quot;given&quot;:&quot;Raissa&quot;,&quot;parse-names&quot;:false,&quot;dropping-particle&quot;:&quot;&quot;,&quot;non-dropping-particle&quot;:&quot;&quot;},{&quot;family&quot;:&quot;Cate&quot;,&quot;given&quot;:&quot;Jamie Harrison Doudna&quot;,&quot;parse-names&quot;:false,&quot;dropping-particle&quot;:&quot;&quot;,&quot;non-dropping-particle&quot;:&quot;&quot;}],&quot;container-title&quot;:&quot;Current Opinion in Biotechnology&quot;,&quot;DOI&quot;:&quot;10.1016/j.copbio.2016.01.005&quot;,&quot;ISSN&quot;:&quot;18790429&quot;,&quot;PMID&quot;:&quot;26874259&quot;,&quot;URL&quot;:&quot;http://dx.doi.org/10.1016/j.copbio.2016.01.005&quot;,&quot;issued&quot;:{&quot;date-parts&quot;:[[2016]]},&quot;page&quot;:&quot;79-84&quot;,&quot;abstract&quot;:&quot;The production of bioenergy from plant biomass previously relied on using microorganisms that rapidly and efficiently convert simple sugars into fuels and chemicals. However, to exploit the far more abundant carbon fixed in plant cell walls, future industrial production hosts will need to be engineered to leverage the most efficient biochemical pathways and most robust traits that can be found in nature. The CRISPR-Cas9 genome editing technology now enables writing the genome at will, which will allow biotechnology to become an 'information science.' This review covers recent advances in using CRISPR-Cas9 to engineer the genomes of a wide variety of organisms that could be use in the industrial production of biofuels and renewable chemicals.&quot;,&quot;publisher&quot;:&quot;Elsevier Ltd&quot;,&quot;volume&quot;:&quot;38&quot;},&quot;isTemporary&quot;:false},{&quot;id&quot;:&quot;a9ee7405-7b0e-3f03-bc72-26554f753244&quot;,&quot;itemData&quot;:{&quot;type&quot;:&quot;article-journal&quot;,&quot;id&quot;:&quot;a9ee7405-7b0e-3f03-bc72-26554f753244&quot;,&quot;title&quot;:&quot;CRISPR interference as a titratable, trans-acting regulatory tool for metabolic engineering in the cyanobacterium Synechococcus sp. strain PCC 7002&quot;,&quot;author&quot;:[{&quot;family&quot;:&quot;Gordon, Gina; Korosh, C. Travis; Cameron, Jeffrey, C,; Markley, ANdrew, L.; Begemann, Matthew, B. and Pfleger&quot;,&quot;given&quot;:&quot;Brian&quot;,&quot;parse-names&quot;:false,&quot;dropping-particle&quot;:&quot;&quot;,&quot;non-dropping-particle&quot;:&quot;&quot;}],&quot;DOI&quot;:&quot;10.1515/jci-2013-0007.Targeted&quot;,&quot;ISBN&quot;:&quot;0000000000000&quot;,&quot;ISSN&quot;:&quot;1527-5418&quot;,&quot;PMID&quot;:&quot;26928661&quot;,&quot;issued&quot;:{&quot;date-parts&quot;:[[2016]]},&quot;page&quot;:&quot;147-185&quot;,&quot;issue&quot;:&quot;2&quot;,&quot;volume&quot;:&quot;2&quot;},&quot;isTemporary&quot;:false},{&quot;id&quot;:&quot;e7a5a0d6-47a3-387b-af92-1c9b948d41ae&quot;,&quot;itemData&quot;:{&quot;type&quot;:&quot;article-journal&quot;,&quot;id&quot;:&quot;e7a5a0d6-47a3-387b-af92-1c9b948d41ae&quot;,&quot;title&quot;:&quot;Efficient Multiplexed Integration of Synergistic Alleles and Metabolic Pathways in Yeasts via CRISPR-Cas&quot;,&quot;author&quot;:[{&quot;family&quot;:&quot;Horwitz&quot;,&quot;given&quot;:&quot;Andrew A.&quot;,&quot;parse-names&quot;:false,&quot;dropping-particle&quot;:&quot;&quot;,&quot;non-dropping-particle&quot;:&quot;&quot;},{&quot;family&quot;:&quot;Walter&quot;,&quot;given&quot;:&quot;Jessica M.&quot;,&quot;parse-names&quot;:false,&quot;dropping-particle&quot;:&quot;&quot;,&quot;non-dropping-particle&quot;:&quot;&quot;},{&quot;family&quot;:&quot;Schubert&quot;,&quot;given&quot;:&quot;Max G.&quot;,&quot;parse-names&quot;:false,&quot;dropping-particle&quot;:&quot;&quot;,&quot;non-dropping-particle&quot;:&quot;&quot;},{&quot;family&quot;:&quot;Kung&quot;,&quot;given&quot;:&quot;Stephanie H.&quot;,&quot;parse-names&quot;:false,&quot;dropping-particle&quot;:&quot;&quot;,&quot;non-dropping-particle&quot;:&quot;&quot;},{&quot;family&quot;:&quot;Hawkins&quot;,&quot;given&quot;:&quot;Kristy&quot;,&quot;parse-names&quot;:false,&quot;dropping-particle&quot;:&quot;&quot;,&quot;non-dropping-particle&quot;:&quot;&quot;},{&quot;family&quot;:&quot;Platt&quot;,&quot;given&quot;:&quot;Darren M.&quot;,&quot;parse-names&quot;:false,&quot;dropping-particle&quot;:&quot;&quot;,&quot;non-dropping-particle&quot;:&quot;&quot;},{&quot;family&quot;:&quot;Hernday&quot;,&quot;given&quot;:&quot;Aaron D.&quot;,&quot;parse-names&quot;:false,&quot;dropping-particle&quot;:&quot;&quot;,&quot;non-dropping-particle&quot;:&quot;&quot;},{&quot;family&quot;:&quot;Mahatdejkul-Meadows&quot;,&quot;given&quot;:&quot;Tina&quot;,&quot;parse-names&quot;:false,&quot;dropping-particle&quot;:&quot;&quot;,&quot;non-dropping-particle&quot;:&quot;&quot;},{&quot;family&quot;:&quot;Szeto&quot;,&quot;given&quot;:&quot;Wayne&quot;,&quot;parse-names&quot;:false,&quot;dropping-particle&quot;:&quot;&quot;,&quot;non-dropping-particle&quot;:&quot;&quot;},{&quot;family&quot;:&quot;Chandran&quot;,&quot;given&quot;:&quot;Sunil S.&quot;,&quot;parse-names&quot;:false,&quot;dropping-particle&quot;:&quot;&quot;,&quot;non-dropping-particle&quot;:&quot;&quot;},{&quot;family&quot;:&quot;Newman&quot;,&quot;given&quot;:&quot;Jack D.&quot;,&quot;parse-names&quot;:false,&quot;dropping-particle&quot;:&quot;&quot;,&quot;non-dropping-particle&quot;:&quot;&quot;}],&quot;container-title&quot;:&quot;Cell Systems&quot;,&quot;DOI&quot;:&quot;10.1016/j.cels.2015.02.001&quot;,&quot;ISBN&quot;:&quot;1095-9130 (Electronic)\\n1046-2023 (Linking)&quot;,&quot;ISSN&quot;:&quot;24054712&quot;,&quot;PMID&quot;:&quot;22819855&quot;,&quot;URL&quot;:&quot;http://dx.doi.org/10.1016/j.cels.2015.02.001&quot;,&quot;issued&quot;:{&quot;date-parts&quot;:[[2015]]},&quot;page&quot;:&quot;88-96&quot;,&quot;abstract&quot;:&quot;Summary CRISPR-Cas genome engineering in yeast has relied on preparation of complex expression plasmids for multiplexed gene knockouts and point mutations. Here we show that co-transformation of a single linearized plasmid with multiple PCR-generated guide RNA (gRNA) and donor DNA cassettes facilitates high-efficiency multiplexed integration of point mutations and large constructs. This technique allowed recovery of marker-less triple-engineering events with 64% efficiency without selection for expression of all gRNAs. The gRNA cassettes can be easily made by PCR and delivered in any combination. We employed this method to rapidly phenotype up to five specific allele combinations and identify synergistic effects. To prototype a pathway for the production of muconic acid, we integrated six DNA fragments totaling 24 kb across three loci in naive Saccharomyces cerevisiae in a single transformation. With minor modifications, we integrated a similar pathway in Kluyveromyces lactis. The flexibility afforded by combinatorial gRNA delivery dramatically accelerates complex strain engineering for basic research and industrial fermentation.&quot;,&quot;publisher&quot;:&quot;The Authors&quot;,&quot;issue&quot;:&quot;1&quot;,&quot;volume&quot;:&quot;1&quot;},&quot;isTemporary&quot;:false},{&quot;id&quot;:&quot;9ce02616-c2f3-33d6-8ebf-bd907978b30f&quot;,&quot;itemData&quot;:{&quot;type&quot;:&quot;article-journal&quot;,&quot;id&quot;:&quot;9ce02616-c2f3-33d6-8ebf-bd907978b30f&quot;,&quot;title&quot;:&quot;Easi-CRISPR for creating knock-in and conditional knockout mouse models using long ssDNA donors&quot;,&quot;author&quot;:[{&quot;family&quot;:&quot;Miura&quot;,&quot;given&quot;:&quot;Hiromi&quot;,&quot;parse-names&quot;:false,&quot;dropping-particle&quot;:&quot;&quot;,&quot;non-dropping-particle&quot;:&quot;&quot;},{&quot;family&quot;:&quot;Quadros&quot;,&quot;given&quot;:&quot;Rolen M.&quot;,&quot;parse-names&quot;:false,&quot;dropping-particle&quot;:&quot;&quot;,&quot;non-dropping-particle&quot;:&quot;&quot;},{&quot;family&quot;:&quot;Gurumurthy&quot;,&quot;given&quot;:&quot;Channabasavaiah B.&quot;,&quot;parse-names&quot;:false,&quot;dropping-particle&quot;:&quot;&quot;,&quot;non-dropping-particle&quot;:&quot;&quot;},{&quot;family&quot;:&quot;Ohtsuka&quot;,&quot;given&quot;:&quot;Masato&quot;,&quot;parse-names&quot;:false,&quot;dropping-particle&quot;:&quot;&quot;,&quot;non-dropping-particle&quot;:&quot;&quot;}],&quot;container-title&quot;:&quot;Nature Protocols&quot;,&quot;DOI&quot;:&quot;10.1038/nprot.2017.153&quot;,&quot;ISSN&quot;:&quot;17502799&quot;,&quot;PMID&quot;:&quot;29266098&quot;,&quot;URL&quot;:&quot;http://dx.doi.org/10.1038/nprot.2017.153&quot;,&quot;issued&quot;:{&quot;date-parts&quot;:[[2018]]},&quot;page&quot;:&quot;195-215&quot;,&quot;abstract&quot;:&quot;This protocol describes Easi-CRISPR, a method for creating knock-in, conditional knockout, and knockdown mouse models by CRISPR/Cas9-based genome engineering using long single-stranded DNA donor templates.&quot;,&quot;publisher&quot;:&quot;Nature Publishing Group&quot;,&quot;issue&quot;:&quot;1&quot;,&quot;volume&quot;:&quot;13&quot;},&quot;isTemporary&quot;:false},{&quot;id&quot;:&quot;e274d7db-1560-3d27-b3b1-c3e756e4abbe&quot;,&quot;itemData&quot;:{&quot;type&quot;:&quot;article-journal&quot;,&quot;id&quot;:&quot;e274d7db-1560-3d27-b3b1-c3e756e4abbe&quot;,&quot;title&quot;:&quot;Multicolor CRISPR labeling of chromosomal loci in human cells&quot;,&quot;author&quot;:[{&quot;family&quot;:&quot;Ma&quot;,&quot;given&quot;:&quot;Hanhui&quot;,&quot;parse-names&quot;:false,&quot;dropping-particle&quot;:&quot;&quot;,&quot;non-dropping-particle&quot;:&quot;&quot;},{&quot;family&quot;:&quot;Naseri&quot;,&quot;given&quot;:&quot;Ardalan&quot;,&quot;parse-names&quot;:false,&quot;dropping-particle&quot;:&quot;&quot;,&quot;non-dropping-particle&quot;:&quot;&quot;},{&quot;family&quot;:&quot;Reyes-Gutierrez&quot;,&quot;given&quot;:&quot;Pablo&quot;,&quot;parse-names&quot;:false,&quot;dropping-particle&quot;:&quot;&quot;,&quot;non-dropping-particle&quot;:&quot;&quot;},{&quot;family&quot;:&quot;Wolfe&quot;,&quot;given&quot;:&quot;Scot A.&quot;,&quot;parse-names&quot;:false,&quot;dropping-particle&quot;:&quot;&quot;,&quot;non-dropping-particle&quot;:&quot;&quot;},{&quot;family&quot;:&quot;Zhang&quot;,&quot;given&quot;:&quot;Shaojie&quot;,&quot;parse-names&quot;:false,&quot;dropping-particle&quot;:&quot;&quot;,&quot;non-dropping-particle&quot;:&quot;&quot;},{&quot;family&quot;:&quot;Pederson&quot;,&quot;given&quot;:&quot;Thoru&quot;,&quot;parse-names&quot;:false,&quot;dropping-particle&quot;:&quot;&quot;,&quot;non-dropping-particle&quot;:&quot;&quot;}],&quot;container-title&quot;:&quot;Proceedings of the National Academy of Sciences&quot;,&quot;DOI&quot;:&quot;10.1073/pnas.1420024112&quot;,&quot;ISBN&quot;:&quot;1091-6490 (Electronic)\\r0027-8424 (Linking)&quot;,&quot;ISSN&quot;:&quot;0027-8424&quot;,&quot;PMID&quot;:&quot;25713381&quot;,&quot;URL&quot;:&quot;http://www.pnas.org/lookup/doi/10.1073/pnas.1420024112&quot;,&quot;issued&quot;:{&quot;date-parts&quot;:[[2015]]},&quot;page&quot;:&quot;3002-3007&quot;,&quot;abstract&quot;:&quot;The intranuclear location of genomic loci and the dynamics of these loci are important parameters for understanding the spatial and temporal regulation of gene expression. Recently it has proven possible to visualize endogenous genomic loci in live cells by the use of transcription activator-like effectors (TALEs), as well as modified versions of the bacterial immunity clustered regularly interspersed short palindromic repeat (CRISPR)/CRISPR-associated protein 9 (Cas9) system. Here we report the design of multicolor versions of CRISPR using catalytically inactive Cas9 endonuclease (dCas9) from three bacterial orthologs. Each pair of dCas9-fluorescent proteins and cognate single-guide RNAs (sgRNAs) efficiently labeled several target loci in live human cells. Using pairs of differently colored dCas9-sgRNAs, it was possible to determine the intranuclear distance between loci on different chromosomes. In addition, the fluorescence spatial resolution between two loci on the same chromosome could be determined and related to the linear distance between them on the chromosome's physical map, thereby permitting assessment of the DNA compaction of such regions in a live cell.&quot;,&quot;issue&quot;:&quot;10&quot;,&quot;volume&quot;:&quot;112&quot;},&quot;isTemporary&quot;:false},{&quot;id&quot;:&quot;777918f3-e6ae-39e8-ac58-5be5577392b5&quot;,&quot;itemData&quot;:{&quot;type&quot;:&quot;article-journal&quot;,&quot;id&quot;:&quot;777918f3-e6ae-39e8-ac58-5be5577392b5&quot;,&quot;title&quot;:&quot;Cpf1 Is A Versatile Tool for CRISPR Genome Editing Across Diverse Species of Cyanobacteria&quot;,&quot;author&quot;:[{&quot;family&quot;:&quot;Ungerer&quot;,&quot;given&quot;:&quot;Justin&quot;,&quot;parse-names&quot;:false,&quot;dropping-particle&quot;:&quot;&quot;,&quot;non-dropping-particle&quot;:&quot;&quot;},{&quot;family&quot;:&quot;Pakrasi&quot;,&quot;given&quot;:&quot;Himadri B.&quot;,&quot;parse-names&quot;:false,&quot;dropping-particle&quot;:&quot;&quot;,&quot;non-dropping-particle&quot;:&quot;&quot;}],&quot;container-title&quot;:&quot;Scientific Reports&quot;,&quot;DOI&quot;:&quot;10.1038/srep39681&quot;,&quot;ISBN&quot;:&quot;2045-2322 (Electronic) 2045-2322 (Linking)&quot;,&quot;ISSN&quot;:&quot;20452322&quot;,&quot;PMID&quot;:&quot;28000776&quot;,&quot;URL&quot;:&quot;http://dx.doi.org/10.1038/srep39681&quot;,&quot;issued&quot;:{&quot;date-parts&quot;:[[2016]]},&quot;page&quot;:&quot;1-9&quot;,&quot;abstract&quot;:&quot;Cyanobacteria are the ideal organisms for the production of a wide range of bioproducts as they can convert CO2 directly into the desired end product using solar energy. Unfortunately, the engineering of cyanobacteria to create efficient cell factories has been impaired by the cumbersome genetic tools that are currently available for these organisms; especially when trying to accumulate multiple modifications. We sought to construct an efficient and precise tool for generating numerous markerless modifications in cyanobacteria using CRISPR technology and the alternative nuclease, Cpf1. In this study we demonstrate rapid engineering of markerless knock-ins, knock-outs and point mutations in each of three model cyanobacteria; Synechococcus, Synechocystis and Anabaena. The markerless nature of cpf1 genome editing will allow for complex genome modification that was not possible with previously existing technology while facilitating the development of cyanobacteria as highly modified biofactories.&quot;,&quot;publisher&quot;:&quot;Nature Publishing Group&quot;,&quot;issue&quot;:&quot;October&quot;,&quot;volume&quot;:&quot;6&quot;},&quot;isTemporary&quot;:false},{&quot;id&quot;:&quot;44fb1ca2-5602-30ec-b901-45545a96c477&quot;,&quot;itemData&quot;:{&quot;type&quot;:&quot;article-journal&quot;,&quot;id&quot;:&quot;44fb1ca2-5602-30ec-b901-45545a96c477&quot;,&quot;title&quot;:&quot;A comparison of Agrobacterium-mediated transformation and protoplast-mediated transformation with CRISPR-Cas9 and bipartite gene targeting substrates, as effective gene targeting tools for Aspergillus carbonarius&quot;,&quot;author&quot;:[{&quot;family&quot;:&quot;Weyda&quot;,&quot;given&quot;:&quot;István&quot;,&quot;parse-names&quot;:false,&quot;dropping-particle&quot;:&quot;&quot;,&quot;non-dropping-particle&quot;:&quot;&quot;},{&quot;family&quot;:&quot;Yang&quot;,&quot;given&quot;:&quot;Lei&quot;,&quot;parse-names&quot;:false,&quot;dropping-particle&quot;:&quot;&quot;,&quot;non-dropping-particle&quot;:&quot;&quot;},{&quot;family&quot;:&quot;Vang&quot;,&quot;given&quot;:&quot;Jesper&quot;,&quot;parse-names&quot;:false,&quot;dropping-particle&quot;:&quot;&quot;,&quot;non-dropping-particle&quot;:&quot;&quot;},{&quot;family&quot;:&quot;Ahring&quot;,&quot;given&quot;:&quot;Birgitte K.&quot;,&quot;parse-names&quot;:false,&quot;dropping-particle&quot;:&quot;&quot;,&quot;non-dropping-particle&quot;:&quot;&quot;},{&quot;family&quot;:&quot;Lübeck&quot;,&quot;given&quot;:&quot;Mette&quot;,&quot;parse-names&quot;:false,&quot;dropping-particle&quot;:&quot;&quot;,&quot;non-dropping-particle&quot;:&quot;&quot;},{&quot;family&quot;:&quot;Lübeck&quot;,&quot;given&quot;:&quot;Peter S.&quot;,&quot;parse-names&quot;:false,&quot;dropping-particle&quot;:&quot;&quot;,&quot;non-dropping-particle&quot;:&quot;&quot;}],&quot;container-title&quot;:&quot;Journal of Microbiological Methods&quot;,&quot;DOI&quot;:&quot;10.1016/j.mimet.2017.01.015&quot;,&quot;ISBN&quot;:&quot;1872-8359 (Electronic)\r0167-7012 (Linking)&quot;,&quot;ISSN&quot;:&quot;18728359&quot;,&quot;PMID&quot;:&quot;28159628&quot;,&quot;URL&quot;:&quot;http://dx.doi.org/10.1016/j.mimet.2017.01.015&quot;,&quot;issued&quot;:{&quot;date-parts&quot;:[[2017]]},&quot;page&quot;:&quot;26-34&quot;,&quot;abstract&quot;:&quot;In recent years, versatile genetic tools have been developed and applied to a number of filamentous fungi of industrial importance. However, the existing techniques have limitations when it comes to achieve the desired genetic modifications, especially for efficient gene targeting. In this study, we used Aspergillus carbonarius as a host strain due to its potential as a cell factory, and compared three gene targeting techniques by disrupting the ayg1 gene involved in the biosynthesis of conidial pigment in A. carbonarius. The absence of the ayg1 gene leads to phenotypic change in conidia color, which facilitated the analysis on the gene targeting frequency. The examined transformation techniques included Agrobacterium-mediated transformation (AMT) and protoplast-mediated transformation (PMT). Furthermore, the PMT for the disruption of the ayg1 gene was carried out with bipartite gene targeting fragments and the recently adapted CRISPR-Cas9 system. All three techniques were successful in generating Δayg1 mutants, but showed different efficiencies. The most efficient method for gene targeting was AMT, but further it was shown to be dependent on the choice of Agrobacterium strain. However, there are different advantages and disadvantages of all three gene targeting methods which are discussed, in order to facilitate future approaches for fungal strain improvements.&quot;,&quot;publisher&quot;:&quot;Elsevier B.V.&quot;,&quot;volume&quot;:&quot;135&quot;},&quot;isTemporary&quot;:false}]},{&quot;properties&quot;:{&quot;noteIndex&quot;:0},&quot;citationID&quot;:&quot;MENDELEY_CITATION_7e3b0d43-3997-4b2c-bfe7-f149e903cc15&quot;,&quot;isEdited&quot;:false,&quot;citationItems&quot;:[{&quot;id&quot;:&quot;df6d4a02-34bb-3101-ae51-68f530fa3112&quot;,&quot;itemData&quot;:{&quot;type&quot;:&quot;article-journal&quot;,&quot;id&quot;:&quot;df6d4a02-34bb-3101-ae51-68f530fa3112&quot;,&quot;title&quot;:&quot;Into new territory: improved microbial synthesis through engineering of the essential metabolic network&quot;,&quot;author&quot;:[{&quot;family&quot;:&quot;Lynch&quot;,&quot;given&quot;:&quot;Michael D&quot;,&quot;parse-names&quot;:false,&quot;dropping-particle&quot;:&quot;&quot;,&quot;non-dropping-particle&quot;:&quot;&quot;}],&quot;container-title&quot;:&quot;Current Opinion in Biotechnology&quot;,&quot;DOI&quot;:&quot;10.1016/j.copbio.2016.01.009&quot;,&quot;ISSN&quot;:&quot;0958-1669&quot;,&quot;issued&quot;:{&quot;date-parts&quot;:[[2016]]},&quot;page&quot;:&quot;106-111&quot;,&quot;abstract&quot;:&quot;•Advances in metabolic network optimization focused on engineering essential competitive pathways.•Static metabolic network rebalancing via transcriptional tuning.•Dynamic engineering of essential competitive pathways with toggle switches and metabolic valves. Advances in synthetic biology and metabolic engineering offer the promise of next generation bioprocesses to produce numerous products including specialty and bulk chemicals and even biofuels sustainably from renewable feedstocks. A primary challenge is the optimization of product flux, within a much larger and complex metabolic network. While simple gene deletion methods can be used in the case of non-essential byproduct pathways, more sophisticated approaches are required when competitive fluxes are essential to host cellular functions. Engineering essential metabolic networks has been traditionally off-limits to metabolic engineers. Newer approaches to be reviewed include the rebalancing or rewiring of the metabolic network by tuning the levels of essential enzymes and the use of dynamic metabolic control strategies to conditionally reduce essential competitive fluxes.&quot;,&quot;volume&quot;:&quot;38&quot;},&quot;isTemporary&quot;:false},{&quot;id&quot;:&quot;83437b96-a158-3d8f-b914-04ff4901a1c2&quot;,&quot;itemData&quot;:{&quot;type&quot;:&quot;article-journal&quot;,&quot;id&quot;:&quot;83437b96-a158-3d8f-b914-04ff4901a1c2&quot;,&quot;title&quot;:&quot;Recent advances and challenges of the use of cyanobacteria towards the production of biofuels&quot;,&quot;author&quot;:[{&quot;family&quot;:&quot;Singh&quot;,&quot;given&quot;:&quot;Vijai&quot;,&quot;parse-names&quot;:false,&quot;dropping-particle&quot;:&quot;&quot;,&quot;non-dropping-particle&quot;:&quot;&quot;},{&quot;family&quot;:&quot;Chaudhary&quot;,&quot;given&quot;:&quot;Dharmendra Kumar&quot;,&quot;parse-names&quot;:false,&quot;dropping-particle&quot;:&quot;&quot;,&quot;non-dropping-particle&quot;:&quot;&quot;},{&quot;family&quot;:&quot;Mani&quot;,&quot;given&quot;:&quot;Indra&quot;,&quot;parse-names&quot;:false,&quot;dropping-particle&quot;:&quot;&quot;,&quot;non-dropping-particle&quot;:&quot;&quot;},{&quot;family&quot;:&quot;Dhar&quot;,&quot;given&quot;:&quot;Pawan Kumar&quot;,&quot;parse-names&quot;:false,&quot;dropping-particle&quot;:&quot;&quot;,&quot;non-dropping-particle&quot;:&quot;&quot;}],&quot;container-title&quot;:&quot;Renewable and Sustainable Energy Reviews&quot;,&quot;DOI&quot;:&quot;10.1016/j.rser.2016.01.099&quot;,&quot;ISSN&quot;:&quot;1364-0321&quot;,&quot;issued&quot;:{&quot;date-parts&quot;:[[2016]]},&quot;page&quot;:&quot;1-10&quot;,&quot;abstract&quot;:&quot;Higher oil prices and the necessity for long-term energy security have increased the public and scientific attention on the production of biofuels. Bioenergy is much cleaner, safer, and more economical source of energy than fossil-based fuels. Of several organisms, cyanobacteria are attractive source of biofuels because of their genetic tractability, photosynthetic capability and lack of dependency on fertile land. Synthetic biology and metabolic engineering approaches have been successfully used towards the production of biofuels including ethanol, butanol, biodiesel and hydrogen. This review highlights the recent advances of pathway engineering and uses of synthetic biology tools in cyanobacteria for the production of economical and ecologically biofuels.&quot;,&quot;volume&quot;:&quot;60&quot;},&quot;isTemporary&quot;:false},{&quot;id&quot;:&quot;1330133d-868c-3a6f-b05f-82a6b4b9c78d&quot;,&quot;itemData&quot;:{&quot;type&quot;:&quot;article-journal&quot;,&quot;id&quot;:&quot;1330133d-868c-3a6f-b05f-82a6b4b9c78d&quot;,&quot;title&quot;:&quot;Towards a metabolic engineering strain \&quot;commons\&quot;: An Escherichia coli platform strain for ethanol production&quot;,&quot;author&quot;:[{&quot;family&quot;:&quot;Woodruff&quot;,&quot;given&quot;:&quot;Lauren B.A.&quot;,&quot;parse-names&quot;:false,&quot;dropping-particle&quot;:&quot;&quot;,&quot;non-dropping-particle&quot;:&quot;&quot;},{&quot;family&quot;:&quot;May&quot;,&quot;given&quot;:&quot;Brian L.&quot;,&quot;parse-names&quot;:false,&quot;dropping-particle&quot;:&quot;&quot;,&quot;non-dropping-particle&quot;:&quot;&quot;},{&quot;family&quot;:&quot;Warner&quot;,&quot;given&quot;:&quot;Joseph R.&quot;,&quot;parse-names&quot;:false,&quot;dropping-particle&quot;:&quot;&quot;,&quot;non-dropping-particle&quot;:&quot;&quot;},{&quot;family&quot;:&quot;Gill&quot;,&quot;given&quot;:&quot;Ryan T.&quot;,&quot;parse-names&quot;:false,&quot;dropping-particle&quot;:&quot;&quot;,&quot;non-dropping-particle&quot;:&quot;&quot;}],&quot;container-title&quot;:&quot;Biotechnology and Bioengineering&quot;,&quot;DOI&quot;:&quot;10.1002/bit.24840&quot;,&quot;ISSN&quot;:&quot;00063592&quot;,&quot;issued&quot;:{&quot;date-parts&quot;:[[2013]]},&quot;page&quot;:&quot;1520-1526&quot;,&quot;abstract&quot;:&quot;In the genome-engineering era, it is increasingly important that researchers have access to a common set of platform strains that can serve as debugged production chassis and the basis for applying new metabolic engineering strategies for modeling and characterizing flux, engineering complex traits, and optimizing overall performance. Here, we describe such a platform strain of E. coli engineered for ethanol production. Starting with a fully characterized host strain (BW25113), we site-specifically integrated the genes required for homoethanol production under the control of a strong inducible promoter into the genome and deleted the genes encoding four enzymes from competing pathways. This strain is capable of producing &gt;30g/L of ethanol in minimal media with &lt;2g/L produced of any fermentative byproduct. Using this platform strain, we tested previously identified ethanol tolerance genes and found that while tolerance was improved under certain conditions, any effect on ethanol production or tolerance was lost when grown under production conditions. Thus, our findings reinforce the need for a metabolic engineering \&quot;commons\&quot; that could provide a set of platform strains for use in more sophisticated genome-engineering strategies. Towards this end, we have made this production strain available to the scientific community. Biotechnol. Bioeng. 2013; 110: 1520-1526. © 2013 Wiley Periodicals, Inc.&quot;,&quot;issue&quot;:&quot;5&quot;,&quot;volume&quot;:&quot;110&quot;},&quot;isTemporary&quot;:false}]},{&quot;properties&quot;:{&quot;noteIndex&quot;:0},&quot;citationID&quot;:&quot;MENDELEY_CITATION_2ef72acd-ddde-4bf4-9718-dfa94c75b3df&quot;,&quot;isEdited&quot;:true,&quot;citationItems&quot;:[{&quot;id&quot;:&quot;ca8d52a8-8ba5-3dc5-adc7-6fc94efdf070&quot;,&quot;itemData&quot;:{&quot;type&quot;:&quot;article-journal&quot;,&quot;id&quot;:&quot;ca8d52a8-8ba5-3dc5-adc7-6fc94efdf070&quot;,&quot;title&quot;:&quot;Engineering cyanobacteria for photosynthetic production of 3-hydroxybutyrate directly from CO2&quot;,&quot;author&quot;:[{&quot;family&quot;:&quot;Wang&quot;,&quot;given&quot;:&quot;Bo&quot;,&quot;parse-names&quot;:false,&quot;dropping-particle&quot;:&quot;&quot;,&quot;non-dropping-particle&quot;:&quot;&quot;},{&quot;family&quot;:&quot;Pugh&quot;,&quot;given&quot;:&quot;Shawn&quot;,&quot;parse-names&quot;:false,&quot;dropping-particle&quot;:&quot;&quot;,&quot;non-dropping-particle&quot;:&quot;&quot;},{&quot;family&quot;:&quot;Nielsen&quot;,&quot;given&quot;:&quot;David R.&quot;,&quot;parse-names&quot;:false,&quot;dropping-particle&quot;:&quot;&quot;,&quot;non-dropping-particle&quot;:&quot;&quot;},{&quot;family&quot;:&quot;Zhang&quot;,&quot;given&quot;:&quot;Weiwen&quot;,&quot;parse-names&quot;:false,&quot;dropping-particle&quot;:&quot;&quot;,&quot;non-dropping-particle&quot;:&quot;&quot;},{&quot;family&quot;:&quot;Meldrum&quot;,&quot;given&quot;:&quot;Deirdre R.&quot;,&quot;parse-names&quot;:false,&quot;dropping-particle&quot;:&quot;&quot;,&quot;non-dropping-particle&quot;:&quot;&quot;}],&quot;container-title&quot;:&quot;Metabolic Engineering&quot;,&quot;DOI&quot;:&quot;10.1016/j.ymben.2013.01.001&quot;,&quot;ISBN&quot;:&quot;10967176 (ISSN)&quot;,&quot;ISSN&quot;:&quot;10967176&quot;,&quot;PMID&quot;:&quot;23333586&quot;,&quot;URL&quot;:&quot;http://dx.doi.org/10.1016/j.ymben.2013.01.001&quot;,&quot;issued&quot;:{&quot;date-parts&quot;:[[2013]]},&quot;page&quot;:&quot;68-77&quot;,&quot;abstract&quot;:&quot;(S)- and (R)-3-hydroxybutyrate (3HB) are precursors to synthesize the biodegradable plastics polyhydroxyalkanoates (PHAs) and many fine chemicals. To date, however, their production has been restricted to petroleum-based chemical industry and sugar-based microbial fermentation, limiting its sustainability and economical feasibility. With the ability to fix CO2photosynthetically, cyanobacteria have attracted increasing interest as a biosynthesis platform to produce fuels and chemicals from alternative renewable resources. To this end, synthesis metabolic pathways have been constructed and optimized in cyanobacterium Synechocystis sp. PCC 6803 to photosynthetically produce (S)- and (R)-3HB directly from CO2. Both types of 3HB molecules were produced and readily secreted from Synechocystis cells without over-expression of transporters. Additional inactivation of the competing pathway by deleting slr1829 and slr1830 (encoding PHB polymerase) from the Synechocystis genome further promoted the 3HB production. Up to 533.4mg/L 3HB has been produced after photosynthetic cultivation of the engineered cyanobacterium Synechocystis TABd for 21 days. Further analysis indicated that the phosphate consumption during the photoautrophic growth and the concomitant elevated acetyl-CoA pool acted as a key driving force for 3HB biosynthesis in Synechocystis. For the first time, the study has demonstrated the feasibility of photosynthetic production of (S)- and (R)-3HB directly from sunlight and CO2. © 2013 Elsevier Inc.&quot;,&quot;publisher&quot;:&quot;Elsevier&quot;,&quot;issue&quot;:&quot;1&quot;,&quot;volume&quot;:&quot;16&quot;},&quot;isTemporary&quot;:false},{&quot;id&quot;:&quot;f86e780c-f554-3a1b-8959-203b78a93bd2&quot;,&quot;itemData&quot;:{&quot;type&quot;:&quot;article-journal&quot;,&quot;id&quot;:&quot;f86e780c-f554-3a1b-8959-203b78a93bd2&quot;,&quot;title&quot;:&quot;Rapid profiling of a microbial genome using mixtures of barcoded oligonucleotides&quot;,&quot;author&quot;:[{&quot;family&quot;:&quot;Warner&quot;,&quot;given&quot;:&quot;Joseph R.&quot;,&quot;parse-names&quot;:false,&quot;dropping-particle&quot;:&quot;&quot;,&quot;non-dropping-particle&quot;:&quot;&quot;},{&quot;family&quot;:&quot;Reeder&quot;,&quot;given&quot;:&quot;Philippa J.&quot;,&quot;parse-names&quot;:false,&quot;dropping-particle&quot;:&quot;&quot;,&quot;non-dropping-particle&quot;:&quot;&quot;},{&quot;family&quot;:&quot;Karimpour-Fard&quot;,&quot;given&quot;:&quot;Anis&quot;,&quot;parse-names&quot;:false,&quot;dropping-particle&quot;:&quot;&quot;,&quot;non-dropping-particle&quot;:&quot;&quot;},{&quot;family&quot;:&quot;Woodruff&quot;,&quot;given&quot;:&quot;Lauren B.A.&quot;,&quot;parse-names&quot;:false,&quot;dropping-particle&quot;:&quot;&quot;,&quot;non-dropping-particle&quot;:&quot;&quot;},{&quot;family&quot;:&quot;Gill&quot;,&quot;given&quot;:&quot;Ryan T.&quot;,&quot;parse-names&quot;:false,&quot;dropping-particle&quot;:&quot;&quot;,&quot;non-dropping-particle&quot;:&quot;&quot;}],&quot;container-title&quot;:&quot;Nature Biotechnology&quot;,&quot;DOI&quot;:&quot;10.1038/nbt.1653&quot;,&quot;ISSN&quot;:&quot;10870156&quot;,&quot;issued&quot;:{&quot;date-parts&quot;:[[2010]]},&quot;page&quot;:&quot;856-862&quot;,&quot;abstract&quot;:&quot;A fundamental goal in biotechnology and biology is the development of approaches to better understand the genetic basis of traits. Here we report a versatile method, trackable multiplex recombineering (TRMR), whereby thousands of specific genetic modifications are created and evaluated simultaneously. To demonstrate TRMR, in a single day we modified the expression of &gt;95% of the genes in Escherichia coli by inserting synthetic DNA cassettes and molecular barcodes upstream of each gene. Barcode sequences and microarrays were then used to quantify population dynamics. Within a week we mapped thousands of genes that affect E. coli growth in various media (rich, minimal and cellulosic hydrolysate) and in the presence of several growth inhibitors (β-glucoside, D-fucose, valine and methylglyoxal). This approach can be applied to a broad range of traits to identify targets for future genome-engineering endeavors. © 2010 Nature America, Inc. All rights reserved.&quot;,&quot;publisher&quot;:&quot;Nature Publishing Group&quot;,&quot;issue&quot;:&quot;8&quot;,&quot;volume&quot;:&quot;28&quot;},&quot;isTemporary&quot;:false},{&quot;id&quot;:&quot;df6d4a02-34bb-3101-ae51-68f530fa3112&quot;,&quot;itemData&quot;:{&quot;type&quot;:&quot;article-journal&quot;,&quot;id&quot;:&quot;df6d4a02-34bb-3101-ae51-68f530fa3112&quot;,&quot;title&quot;:&quot;Into new territory: improved microbial synthesis through engineering of the essential metabolic network&quot;,&quot;author&quot;:[{&quot;family&quot;:&quot;Lynch&quot;,&quot;given&quot;:&quot;Michael D&quot;,&quot;parse-names&quot;:false,&quot;dropping-particle&quot;:&quot;&quot;,&quot;non-dropping-particle&quot;:&quot;&quot;}],&quot;container-title&quot;:&quot;Current Opinion in Biotechnology&quot;,&quot;DOI&quot;:&quot;10.1016/j.copbio.2016.01.009&quot;,&quot;ISSN&quot;:&quot;0958-1669&quot;,&quot;issued&quot;:{&quot;date-parts&quot;:[[2016]]},&quot;page&quot;:&quot;106-111&quot;,&quot;abstract&quot;:&quot;•Advances in metabolic network optimization focused on engineering essential competitive pathways.•Static metabolic network rebalancing via transcriptional tuning.•Dynamic engineering of essential competitive pathways with toggle switches and metabolic valves. Advances in synthetic biology and metabolic engineering offer the promise of next generation bioprocesses to produce numerous products including specialty and bulk chemicals and even biofuels sustainably from renewable feedstocks. A primary challenge is the optimization of product flux, within a much larger and complex metabolic network. While simple gene deletion methods can be used in the case of non-essential byproduct pathways, more sophisticated approaches are required when competitive fluxes are essential to host cellular functions. Engineering essential metabolic networks has been traditionally off-limits to metabolic engineers. Newer approaches to be reviewed include the rebalancing or rewiring of the metabolic network by tuning the levels of essential enzymes and the use of dynamic metabolic control strategies to conditionally reduce essential competitive fluxes.&quot;,&quot;volume&quot;:&quot;38&quot;},&quot;isTemporary&quot;:false},{&quot;id&quot;:&quot;a1f6e6dc-7ae8-30b6-865e-423f287aefe2&quot;,&quot;itemData&quot;:{&quot;type&quot;:&quot;article-journal&quot;,&quot;id&quot;:&quot;a1f6e6dc-7ae8-30b6-865e-423f287aefe2&quot;,&quot;title&quot;:&quot;CRISPR/Cas, the immune system of Bacteria and Archaea&quot;,&quot;author&quot;:[{&quot;family&quot;:&quot;Horvath&quot;,&quot;given&quot;:&quot;Philippe&quot;,&quot;parse-names&quot;:false,&quot;dropping-particle&quot;:&quot;&quot;,&quot;non-dropping-particle&quot;:&quot;&quot;},{&quot;family&quot;:&quot;Barrangou&quot;,&quot;given&quot;:&quot;Rodolphe&quot;,&quot;parse-names&quot;:false,&quot;dropping-particle&quot;:&quot;&quot;,&quot;non-dropping-particle&quot;:&quot;&quot;}],&quot;container-title&quot;:&quot;Science&quot;,&quot;DOI&quot;:&quot;10.1126/science.1179555&quot;,&quot;ISSN&quot;:&quot;00368075&quot;,&quot;PMID&quot;:&quot;20056882&quot;,&quot;issued&quot;:{&quot;date-parts&quot;:[[2010]]},&quot;page&quot;:&quot;167-170&quot;,&quot;abstract&quot;:&quot;Microbes rely on diverse defense mechanisms that allow them to withstand viral predation and exposure to invading nucleic acid. In many Bacteria and most Archaea, clustered regularly interspaced short palindromic repeats (CRISPR) form peculiar genetic loci, which provide acquired immunity against viruses and plasmids by targeting nucleic acid in a sequence-specific manner. These hypervariable loci take up genetic material from invasive elements and build up inheritable DNA-encoded immunity over time. Conversely, viruses have devised mutational escape strategies that allow them to circumvent the CRISPR/Cas system, albeit at a cost. CRISPR features may be exploited for typing purposes, epidemiological studies, host-virus ecological surveys, building specific immunity against undesirable genetic elements, and enhancing viral resistance in domesticated microbes.&quot;,&quot;issue&quot;:&quot;5962&quot;,&quot;volume&quot;:&quot;327&quot;},&quot;isTemporary&quot;:false}]},{&quot;properties&quot;:{&quot;noteIndex&quot;:0},&quot;citationID&quot;:&quot;MENDELEY_CITATION_aecbbd77-39be-42ae-b1ee-e3c6480761bf&quot;,&quot;isEdited&quot;:false,&quot;citationItems&quot;:[{&quot;id&quot;:&quot;69512b05-5944-3050-86ad-89c852be1dce&quot;,&quot;itemData&quot;:{&quot;type&quot;:&quot;article-journal&quot;,&quot;id&quot;:&quot;69512b05-5944-3050-86ad-89c852be1dce&quot;,&quot;title&quot;:&quot;A Programmable Dual-RNA – Guided&quot;,&quot;author&quot;:[{&quot;family&quot;:&quot;Jinek&quot;,&quot;given&quot;:&quot;Martin&quot;,&quot;parse-names&quot;:false,&quot;dropping-particle&quot;:&quot;&quot;,&quot;non-dropping-particle&quot;:&quot;&quot;},{&quot;family&quot;:&quot;Chylinski&quot;,&quot;given&quot;:&quot;Krzysztof&quot;,&quot;parse-names&quot;:false,&quot;dropping-particle&quot;:&quot;&quot;,&quot;non-dropping-particle&quot;:&quot;&quot;},{&quot;family&quot;:&quot;Fonfara&quot;,&quot;given&quot;:&quot;Ines&quot;,&quot;parse-names&quot;:false,&quot;dropping-particle&quot;:&quot;&quot;,&quot;non-dropping-particle&quot;:&quot;&quot;},{&quot;family&quot;:&quot;Hauer&quot;,&quot;given&quot;:&quot;Michael&quot;,&quot;parse-names&quot;:false,&quot;dropping-particle&quot;:&quot;&quot;,&quot;non-dropping-particle&quot;:&quot;&quot;},{&quot;family&quot;:&quot;Doudna&quot;,&quot;given&quot;:&quot;Jennifer A.&quot;,&quot;parse-names&quot;:false,&quot;dropping-particle&quot;:&quot;&quot;,&quot;non-dropping-particle&quot;:&quot;&quot;},{&quot;family&quot;:&quot;Charpentier&quot;,&quot;given&quot;:&quot;Emmanuelle&quot;,&quot;parse-names&quot;:false,&quot;dropping-particle&quot;:&quot;&quot;,&quot;non-dropping-particle&quot;:&quot;&quot;}],&quot;container-title&quot;:&quot;Science&quot;,&quot;DOI&quot;:&quot;10.1126/science.1225829&quot;,&quot;ISBN&quot;:&quot;6212011575&quot;,&quot;ISSN&quot;:&quot;0036-8075&quot;,&quot;PMID&quot;:&quot;22745249&quot;,&quot;issued&quot;:{&quot;date-parts&quot;:[[2012]]},&quot;page&quot;:&quot;816-822&quot;,&quot;abstract&quot;:&quot;Clustered regularly interspaced short palindromic repeats (CRISPR)/CRISPR-associated (Cas) systems provide bacteria and archaea with adaptive immunity against viruses and plasmids by using CRISPR RNAs (crRNAs) to guide the silencing of invading nucleic acids. We show here that in a subset of these systems, the mature crRNA that is base-paired to trans-activating crRNA (tracrRNA) forms a two-RNA structure that directs the CRISPR-associated protein Cas9 to introduce double-stranded (ds) breaks in target DNA. At sites complementary to the crRNA-guide sequence, the Cas9 HNH nuclease domain cleaves the complementary strand, whereas the Cas9 RuvC-like domain cleaves the noncomplementary strand. The dual-tracrRNA:crRNA, when engineered as a single RNA chimera, also directs sequence-specific Cas9 dsDNA cleavage. Our study reveals a family of endonucleases that use dual-RNAs for site-specific DNA cleavage and highlights the potential to exploit the system for RNA-programmable genome editing.&quot;,&quot;issue&quot;:&quot;August&quot;,&quot;volume&quot;:&quot;337&quot;},&quot;isTemporary&quot;:false},{&quot;id&quot;:&quot;6270b8c5-42b6-39a8-837c-e5e95e58d1b0&quot;,&quot;itemData&quot;:{&quot;type&quot;:&quot;article-journal&quot;,&quot;id&quot;:&quot;6270b8c5-42b6-39a8-837c-e5e95e58d1b0&quot;,&quot;title&quot;:&quot;Genome engineering using the CRISPR- Cas9 system&quot;,&quot;author&quot;:[{&quot;family&quot;:&quot;Ran&quot;,&quot;given&quot;:&quot;F Ann&quot;,&quot;parse-names&quot;:false,&quot;dropping-particle&quot;:&quot;&quot;,&quot;non-dropping-particle&quot;:&quot;&quot;},{&quot;family&quot;:&quot;Patrick&quot;,&quot;given&quot;:&quot;D Hsu&quot;,&quot;parse-names&quot;:false,&quot;dropping-particle&quot;:&quot;&quot;,&quot;non-dropping-particle&quot;:&quot;&quot;},{&quot;family&quot;:&quot;Jason&quot;,&quot;given&quot;:&quot;Wright&quot;,&quot;parse-names&quot;:false,&quot;dropping-particle&quot;:&quot;&quot;,&quot;non-dropping-particle&quot;:&quot;&quot;},{&quot;family&quot;:&quot;Vineeta&quot;,&quot;given&quot;:&quot;Agarwala&quot;,&quot;parse-names&quot;:false,&quot;dropping-particle&quot;:&quot;&quot;,&quot;non-dropping-particle&quot;:&quot;&quot;},{&quot;family&quot;:&quot;David&quot;,&quot;given&quot;:&quot;A Scott&quot;,&quot;parse-names&quot;:false,&quot;dropping-particle&quot;:&quot;&quot;,&quot;non-dropping-particle&quot;:&quot;&quot;},{&quot;family&quot;:&quot;Feng&quot;,&quot;given&quot;:&quot;Zhang&quot;,&quot;parse-names&quot;:false,&quot;dropping-particle&quot;:&quot;&quot;,&quot;non-dropping-particle&quot;:&quot;&quot;}],&quot;container-title&quot;:&quot;Nature Protocols&quot;,&quot;DOI&quot;:&quot;10.1038/nprot.2013.143&quot;,&quot;ISSN&quot;:&quot;1754-2189&quot;,&quot;issued&quot;:{&quot;date-parts&quot;:[[2013]]},&quot;page&quot;:&quot;2281&quot;,&quot;issue&quot;:&quot;11&quot;,&quot;volume&quot;:&quot;8&quot;},&quot;isTemporary&quot;:false}]},{&quot;properties&quot;:{&quot;noteIndex&quot;:0},&quot;citationID&quot;:&quot;MENDELEY_CITATION_96614585-e59c-4fa1-ae33-04f07db347e4&quot;,&quot;isEdited&quot;:false,&quot;citationItems&quot;:[{&quot;id&quot;:&quot;1978b5d5-c819-3254-a399-ea89dd1fd35b&quot;,&quot;itemData&quot;:{&quot;type&quot;:&quot;article-journal&quot;,&quot;id&quot;:&quot;1978b5d5-c819-3254-a399-ea89dd1fd35b&quot;,&quot;title&quot;:&quot;Isoprenoid Drugs, Biofuels, and Chemicals-Artemisinin, Farnesene, and Beyond&quot;,&quot;author&quot;:[{&quot;family&quot;:&quot;George&quot;,&quot;given&quot;:&quot;Kevin W&quot;,&quot;parse-names&quot;:false,&quot;dropping-particle&quot;:&quot;&quot;,&quot;non-dropping-particle&quot;:&quot;&quot;},{&quot;family&quot;:&quot;Alonso-Gutierrez&quot;,&quot;given&quot;:&quot;Jorge&quot;,&quot;parse-names&quot;:false,&quot;dropping-particle&quot;:&quot;&quot;,&quot;non-dropping-particle&quot;:&quot;&quot;},{&quot;family&quot;:&quot;Keasling&quot;,&quot;given&quot;:&quot;Jay D&quot;,&quot;parse-names&quot;:false,&quot;dropping-particle&quot;:&quot;&quot;,&quot;non-dropping-particle&quot;:&quot;&quot;},{&quot;family&quot;:&quot;Lee&quot;,&quot;given&quot;:&quot;Taek Soon&quot;,&quot;parse-names&quot;:false,&quot;dropping-particle&quot;:&quot;&quot;,&quot;non-dropping-particle&quot;:&quot;&quot;}],&quot;container-title&quot;:&quot;Biotechnology of Isoprenoids&quot;,&quot;DOI&quot;:&quot;10.1007/10_2014_288&quot;,&quot;ISSN&quot;:&quot;0724-6145&quot;,&quot;issued&quot;:{&quot;date-parts&quot;:[[2015]]},&quot;page&quot;:&quot;355-389&quot;,&quot;volume&quot;:&quot;148&quot;},&quot;isTemporary&quot;:false},{&quot;id&quot;:&quot;cce10746-4393-3717-8ec5-f75ceefdc037&quot;,&quot;itemData&quot;:{&quot;type&quot;:&quot;article-journal&quot;,&quot;id&quot;:&quot;cce10746-4393-3717-8ec5-f75ceefdc037&quot;,&quot;title&quot;:&quot;Metabolic Engineering of Synechocystis sp. PCC 6803 for Production of the Plant Diterpenoid Manoyl Oxide&quot;,&quot;author&quot;:[{&quot;family&quot;:&quot;Englund&quot;,&quot;given&quot;:&quot;Elias&quot;,&quot;parse-names&quot;:false,&quot;dropping-particle&quot;:&quot;&quot;,&quot;non-dropping-particle&quot;:&quot;&quot;},{&quot;family&quot;:&quot;Andersen-Ranberg&quot;,&quot;given&quot;:&quot;Johan&quot;,&quot;parse-names&quot;:false,&quot;dropping-particle&quot;:&quot;&quot;,&quot;non-dropping-particle&quot;:&quot;&quot;},{&quot;family&quot;:&quot;Miao&quot;,&quot;given&quot;:&quot;Rui&quot;,&quot;parse-names&quot;:false,&quot;dropping-particle&quot;:&quot;&quot;,&quot;non-dropping-particle&quot;:&quot;&quot;},{&quot;family&quot;:&quot;Hamberger&quot;,&quot;given&quot;:&quot;Björn&quot;,&quot;parse-names&quot;:false,&quot;dropping-particle&quot;:&quot;&quot;,&quot;non-dropping-particle&quot;:&quot;&quot;},{&quot;family&quot;:&quot;Lindberg&quot;,&quot;given&quot;:&quot;Pia&quot;,&quot;parse-names&quot;:false,&quot;dropping-particle&quot;:&quot;&quot;,&quot;non-dropping-particle&quot;:&quot;&quot;}],&quot;container-title&quot;:&quot;ACS Synthetic Biology&quot;,&quot;DOI&quot;:&quot;10.1021/acssynbio.5b00070&quot;,&quot;ISBN&quot;:&quot;2161-5063 (Electronic)\r2161-5063 (Linking)&quot;,&quot;ISSN&quot;:&quot;21615063&quot;,&quot;PMID&quot;:&quot;26133196&quot;,&quot;issued&quot;:{&quot;date-parts&quot;:[[2015]]},&quot;page&quot;:&quot;1270-1278&quot;,&quot;abstract&quot;:&quot;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n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quot;,&quot;issue&quot;:&quot;12&quot;,&quot;volume&quot;:&quot;4&quot;},&quot;isTemporary&quot;:false},{&quot;id&quot;:&quot;d2c3e200-5fc8-36c2-b910-068ab4939e9c&quot;,&quot;itemData&quot;:{&quot;type&quot;:&quot;article-journal&quot;,&quot;id&quot;:&quot;d2c3e200-5fc8-36c2-b910-068ab4939e9c&quot;,&quot;title&quot;:&quot;Natural products as biofuels and bio-based chemicals: Fatty acids and isoprenoids&quot;,&quot;author&quot;:[{&quot;family&quot;:&quot;Beller&quot;,&quot;given&quot;:&quot;Harry R.&quot;,&quot;parse-names&quot;:false,&quot;dropping-particle&quot;:&quot;&quot;,&quot;non-dropping-particle&quot;:&quot;&quot;},{&quot;family&quot;:&quot;Lee&quot;,&quot;given&quot;:&quot;Taek Soon&quot;,&quot;parse-names&quot;:false,&quot;dropping-particle&quot;:&quot;&quot;,&quot;non-dropping-particle&quot;:&quot;&quot;},{&quot;family&quot;:&quot;Katz&quot;,&quot;given&quot;:&quot;Leonard&quot;,&quot;parse-names&quot;:false,&quot;dropping-particle&quot;:&quot;&quot;,&quot;non-dropping-particle&quot;:&quot;&quot;}],&quot;container-title&quot;:&quot;Natural Product Reports&quot;,&quot;DOI&quot;:&quot;10.1039/c5np00068h&quot;,&quot;ISBN&quot;:&quot;1460-4752 (Electronic)\\r0265-0568 (Linking)&quot;,&quot;ISSN&quot;:&quot;14604752&quot;,&quot;PMID&quot;:&quot;26216573&quot;,&quot;URL&quot;:&quot;http://dx.doi.org/10.1039/C5NP00068H&quot;,&quot;issued&quot;:{&quot;date-parts&quot;:[[2015]]},&quot;page&quot;:&quot;1508-1526&quot;,&quot;abstract&quot;:&quot;Covering: 2005 to 2015 Although natural products are best known for their use in medicine and agriculture, a number of fatty acid-derived and isoprenoid natural products are being developed for use as renewable biofuels and bio-based chemicals. This review summarizes recent work on fatty acid-derived compounds (fatty acid alkyl esters, fatty alcohols, medium- and short-chain methyl ketones, alkanes, α-olefins, and long-chain internal alkenes) and isoprenoids, including hemiterpenes (e.g., isoprene and isopentanol), monoterpenes (e.g., limonene), and sesquiterpenes (e.g., farnesene and bisabolene).&quot;,&quot;publisher&quot;:&quot;Royal Society of Chemistry&quot;,&quot;issue&quot;:&quot;10&quot;,&quot;volume&quot;:&quot;32&quot;},&quot;isTemporary&quot;:false}]},{&quot;properties&quot;:{&quot;noteIndex&quot;:0},&quot;citationID&quot;:&quot;MENDELEY_CITATION_4677b85d-1131-4dd5-8653-610255cb17ed&quot;,&quot;isEdited&quot;:false,&quot;citationItems&quot;:[{&quot;id&quot;:&quot;b4be65d5-bf1c-36ca-a684-8c3e4b9b2542&quot;,&quot;itemData&quot;:{&quot;type&quot;:&quot;article-journal&quot;,&quot;id&quot;:&quot;b4be65d5-bf1c-36ca-a684-8c3e4b9b2542&quot;,&quot;title&quot;:&quot;Use of Nonionic Surfactants for Improvement of Terpene Production in Saccharomyces cerevisiae&quot;,&quot;author&quot;:[{&quot;family&quot;:&quot;Kirby&quot;,&quot;given&quot;:&quot;J&quot;,&quot;parse-names&quot;:false,&quot;dropping-particle&quot;:&quot;&quot;,&quot;non-dropping-particle&quot;:&quot;&quot;},{&quot;family&quot;:&quot;Nishimoto&quot;,&quot;given&quot;:&quot;M&quot;,&quot;parse-names&quot;:false,&quot;dropping-particle&quot;:&quot;&quot;,&quot;non-dropping-particle&quot;:&quot;&quot;},{&quot;family&quot;:&quot;Chow&quot;,&quot;given&quot;:&quot;Rwn&quot;,&quot;parse-names&quot;:false,&quot;dropping-particle&quot;:&quot;&quot;,&quot;non-dropping-particle&quot;:&quot;&quot;},{&quot;family&quot;:&quot;Pasumarthi&quot;,&quot;given&quot;:&quot;Vn&quot;,&quot;parse-names&quot;:false,&quot;dropping-particle&quot;:&quot;&quot;,&quot;non-dropping-particle&quot;:&quot;&quot;},{&quot;family&quot;:&quot;Chan&quot;,&quot;given&quot;:&quot;R&quot;,&quot;parse-names&quot;:false,&quot;dropping-particle&quot;:&quot;&quot;,&quot;non-dropping-particle&quot;:&quot;&quot;},{&quot;family&quot;:&quot;Chan&quot;,&quot;given&quot;:&quot;Ljg&quot;,&quot;parse-names&quot;:false,&quot;dropping-particle&quot;:&quot;&quot;,&quot;non-dropping-particle&quot;:&quot;&quot;},{&quot;family&quot;:&quot;Petzold&quot;,&quot;given&quot;:&quot;C J&quot;,&quot;parse-names&quot;:false,&quot;dropping-particle&quot;:&quot;&quot;,&quot;non-dropping-particle&quot;:&quot;&quot;},{&quot;family&quot;:&quot;Keasling&quot;,&quot;given&quot;:&quot;J D&quot;,&quot;parse-names&quot;:false,&quot;dropping-particle&quot;:&quot;&quot;,&quot;non-dropping-particle&quot;:&quot;&quot;}],&quot;container-title&quot;:&quot;Appl. Environ. Microbiol.&quot;,&quot;DOI&quot;:&quot;10.1128/AEM.02155-14&quot;,&quot;ISSN&quot;:&quot;0099-2240&quot;,&quot;issued&quot;:{&quot;date-parts&quot;:[[2014]]},&quot;page&quot;:&quot;6685-6693&quot;,&quot;issue&quot;:&quot;21&quot;,&quot;volume&quot;:&quot;80&quot;},&quot;isTemporary&quot;:false},{&quot;id&quot;:&quot;ca6a34fa-f686-379f-a355-4acaddece7b3&quot;,&quot;itemData&quot;:{&quot;type&quot;:&quot;article-journal&quot;,&quot;id&quot;:&quot;ca6a34fa-f686-379f-a355-4acaddece7b3&quot;,&quot;title&quot;:&quot;Constructing Tailored Isoprenoid Products by Structure- Guided Modification of Geranylgeranyl Reductase&quot;,&quot;author&quot;:[{&quot;family&quot;:&quot;Kung&quot;,&quot;given&quot;:&quot;Yan&quot;,&quot;parse-names&quot;:false,&quot;dropping-particle&quot;:&quot;&quot;,&quot;non-dropping-particle&quot;:&quot;&quot;},{&quot;family&quot;:&quot;McAndrew&quot;,&quot;given&quot;:&quot;Ryan p&quot;,&quot;parse-names&quot;:false,&quot;dropping-particle&quot;:&quot;&quot;,&quot;non-dropping-particle&quot;:&quot;&quot;},{&quot;family&quot;:&quot;Xie&quot;,&quot;given&quot;:&quot;Xinkai&quot;,&quot;parse-names&quot;:false,&quot;dropping-particle&quot;:&quot;&quot;,&quot;non-dropping-particle&quot;:&quot;&quot;},{&quot;family&quot;:&quot;Liu&quot;,&quot;given&quot;:&quot;Charlie c&quot;,&quot;parse-names&quot;:false,&quot;dropping-particle&quot;:&quot;&quot;,&quot;non-dropping-particle&quot;:&quot;&quot;},{&quot;family&quot;:&quot;Pereira&quot;,&quot;given&quot;:&quot;Jose h&quot;,&quot;parse-names&quot;:false,&quot;dropping-particle&quot;:&quot;&quot;,&quot;non-dropping-particle&quot;:&quot;&quot;},{&quot;family&quot;:&quot;Adams&quot;,&quot;given&quot;:&quot;Paul d&quot;,&quot;parse-names&quot;:false,&quot;dropping-particle&quot;:&quot;&quot;,&quot;non-dropping-particle&quot;:&quot;&quot;},{&quot;family&quot;:&quot;Keasling&quot;,&quot;given&quot;:&quot;Jay d&quot;,&quot;parse-names&quot;:false,&quot;dropping-particle&quot;:&quot;&quot;,&quot;non-dropping-particle&quot;:&quot;&quot;}],&quot;container-title&quot;:&quot;Structure&quot;,&quot;DOI&quot;:&quot;10.1016/j.str.2014.05.007&quot;,&quot;ISSN&quot;:&quot;0969-2126&quot;,&quot;issued&quot;:{&quot;date-parts&quot;:[[2014]]},&quot;abstract&quot;:&quot;The archaeal enzyme geranylgeranyl reductase (GGR) catalyzes hydrogenation of carbon-carbon double bonds to produce the saturated alkyl chains of the organism’s unusual isoprenoid-derived cell membrane. Enzymatic reduction of isoprenoid double bonds is of considerable interest both to natural products researchers and to synthetic biologists interested in the microbial production of isoprenoid drug or biofuel molecules. Here we present crystal structures of GGR from Sulfolobus acidocaldarius, including the structure of GGR bound to geranylgeranyl pyrophosphate (GGPP). The structures are presented alongside activity data that depict the sequential reduction of GGPP to H6GGPP via the intermediates H2GGPP and H4GGPP. We then modified the enzyme to generate sequence variants that display increased rates of H6GGPP production or are able to halt the extent of reduction at H2GGPP and H4GGPP. Crystal structures of these variants not only reveal the structural bases for their altered activities; they also shed light onto the catalytic mechanism employed. •Geranylgeranyl reductase (GGR) binds three GGPP molecules•GGR reduces three of four GGPP double bonds, forming H6GGPP via H2GGPP and H4GGPP•Engineered GGRs increase H6GGPP formation rate or halt reduction at H2GGPP and H4GGPP•Structures of engineered GGRs reveal bases of altered activities and GGR mechanism Structure-guided modification of geranylgeranyl reductase (GGR), reported by Kung et al., enhanced the hydrogenation rate of the universal isoprenoid intermediate GGPP, an unnatural GGR substrate. This study suggests that GGR variants may be used to tailor the products in engineered isoprenoid-producing microorganisms.&quot;,&quot;issue&quot;:&quot;7&quot;,&quot;volume&quot;:&quot;22&quot;},&quot;isTemporary&quot;:false}]},{&quot;properties&quot;:{&quot;noteIndex&quot;:0},&quot;citationID&quot;:&quot;MENDELEY_CITATION_63e5a341-a5b4-4b8f-b4c0-f219fcaa1e6d&quot;,&quot;isEdited&quot;:false,&quot;citationItems&quot;:[{&quot;id&quot;:&quot;8a27b622-3415-3974-adea-c69223bb6ea3&quot;,&quot;itemData&quot;:{&quot;type&quot;:&quot;article-journal&quot;,&quot;id&quot;:&quot;8a27b622-3415-3974-adea-c69223bb6ea3&quot;,&quot;title&quot;:&quot;Metabolic plasticity for isoprenoid biosynthesis in bacteria&quot;,&quot;author&quot;:[{&quot;family&quot;:&quot;Pérez-Gil&quot;,&quot;given&quot;:&quot;Jordi&quot;,&quot;parse-names&quot;:false,&quot;dropping-particle&quot;:&quot;&quot;,&quot;non-dropping-particle&quot;:&quot;&quot;},{&quot;family&quot;:&quot;Rodríguez-Concepcíon&quot;,&quot;given&quot;:&quot;Manuel&quot;,&quot;parse-names&quot;:false,&quot;dropping-particle&quot;:&quot;&quot;,&quot;non-dropping-particle&quot;:&quot;&quot;}],&quot;container-title&quot;:&quot;Biochemical Journal&quot;,&quot;DOI&quot;:&quot;10.1042/BJ20121899&quot;,&quot;ISSN&quot;:&quot;02646021&quot;,&quot;issued&quot;:{&quot;date-parts&quot;:[[2013]]},&quot;page&quot;:&quot;19-25&quot;,&quot;abstract&quot;:&quot;Isoprenoids are a large family of compounds synthesized by all free-living organisms. In most bacteria, the common precursors of all isoprenoids are produced by the MEP (methylerythritol 4-phosphate) pathway. The MEP pathway is absent from archaea, fungi and animals (including humans), which synthesize their isoprenoid precursors using the completely unrelated MVA (mevalonate) pathway. Because the MEP pathway is essential in most bacterial pathogens (as well as in the malaria parasites), it has been proposed as a promising new target for the development of novel anti-infective agents. However, bacteria show a remarkable plasticity for isoprenoid biosynthesis that should be taken into account when targeting this metabolic pathway for the development of new antibiotics. For example, a few bacteria use the MVA pathway instead of the MEP pathway, whereas others possess the two full pathways, and some parasitic strains lack both the MVA and the MEP pathways (probably because they obtain their isoprenoids from host cells). Moreover, alternative enzymes and metabolic intermediates to those of the canonical MVA or MEP pathways exist in some organisms. Recent work has also shown that resistance to a block of the first steps of the MEP pathway can easily be developed because several enzymes unrelated to isoprenoid biosynthesis can produce pathway intermediates upon spontaneous mutations. In the present review, we discuss the major advances in our knowledge of the biochemical toolbox exploited by bacteria to synthesize the universal precursors for their essential isoprenoids. © The Authors Journal compilation.&quot;,&quot;issue&quot;:&quot;1&quot;,&quot;volume&quot;:&quot;452&quot;},&quot;isTemporary&quot;:false},{&quot;id&quot;:&quot;13d98248-188b-3377-98b9-00f6f2fb0f9a&quot;,&quot;itemData&quot;:{&quot;type&quot;:&quot;article-journal&quot;,&quot;id&quot;:&quot;13d98248-188b-3377-98b9-00f6f2fb0f9a&quot;,&quot;title&quot;:&quot;Identification of isopentenol biosynthetic genes from Bacillus subtilis by a screening method based on isoprenoid precursor toxicity&quot;,&quot;author&quot;:[{&quot;family&quot;:&quot;Withers&quot;,&quot;given&quot;:&quot;Sydnor T.&quot;,&quot;parse-names&quot;:false,&quot;dropping-particle&quot;:&quot;&quot;,&quot;non-dropping-particle&quot;:&quot;&quot;},{&quot;family&quot;:&quot;Gottlieb&quot;,&quot;given&quot;:&quot;Shayin S.&quot;,&quot;parse-names&quot;:false,&quot;dropping-particle&quot;:&quot;&quot;,&quot;non-dropping-particle&quot;:&quot;&quot;},{&quot;family&quot;:&quot;Lieu&quot;,&quot;given&quot;:&quot;Bonny&quot;,&quot;parse-names&quot;:false,&quot;dropping-particle&quot;:&quot;&quot;,&quot;non-dropping-particle&quot;:&quot;&quot;},{&quot;family&quot;:&quot;Newman&quot;,&quot;given&quot;:&quot;Jack D.&quot;,&quot;parse-names&quot;:false,&quot;dropping-particle&quot;:&quot;&quot;,&quot;non-dropping-particle&quot;:&quot;&quot;},{&quot;family&quot;:&quot;Keasling&quot;,&quot;given&quot;:&quot;Jay D.&quot;,&quot;parse-names&quot;:false,&quot;dropping-particle&quot;:&quot;&quot;,&quot;non-dropping-particle&quot;:&quot;&quot;}],&quot;container-title&quot;:&quot;Applied and Environmental Microbiology&quot;,&quot;DOI&quot;:&quot;10.1128/AEM.00861-07&quot;,&quot;ISSN&quot;:&quot;00992240&quot;,&quot;issued&quot;:{&quot;date-parts&quot;:[[2007]]},&quot;page&quot;:&quot;6277-6283&quot;,&quot;abstract&quot;:&quot;We have developed a novel method to clone terpene synthase genes. This method relies on the inherent toxicity of the prenyl diphosphate precursors to terpenes, which resulted in a reduced-growth phenotype. When these precursors were consumed by a terpene synthase, normal growth was restored. We have demonstrated that this method is capable of enriching a population of engineered Escherichia coli for those clones that express the sesquiterpene-producing amorphadiene synthase. In addition, we enriched a library of genomic DNA from the isoprene-producing bacterium Bacillus subtilis strain 6051 in E. coli engineered to produce elevated levels of isopentenyl diphosphate and dimethylallyl diphosphate. The selection resulted in the discovery of two genes (yhfR and nudF) whose protein products acted directly on the prenyl diphosphate precursors and produced isopentenol. Expression of nudF in E. coli engineered with the mevalonate-based isopentenyl pyrophosphate biosynthetic pathway resulted in the production of isopentenol. Copyright © 2007, American Society for Microbiology. All Rights Reserved.&quot;,&quot;issue&quot;:&quot;19&quot;,&quot;volume&quot;:&quot;73&quot;},&quot;isTemporary&quot;:false}]},{&quot;properties&quot;:{&quot;noteIndex&quot;:0},&quot;citationID&quot;:&quot;MENDELEY_CITATION_f5aee3a3-59a3-4b91-8a27-5335065cb83d&quot;,&quot;isEdited&quot;:false,&quot;citationItems&quot;:[{&quot;id&quot;:&quot;8a27b622-3415-3974-adea-c69223bb6ea3&quot;,&quot;itemData&quot;:{&quot;type&quot;:&quot;article-journal&quot;,&quot;id&quot;:&quot;8a27b622-3415-3974-adea-c69223bb6ea3&quot;,&quot;title&quot;:&quot;Metabolic plasticity for isoprenoid biosynthesis in bacteria&quot;,&quot;author&quot;:[{&quot;family&quot;:&quot;Pérez-Gil&quot;,&quot;given&quot;:&quot;Jordi&quot;,&quot;parse-names&quot;:false,&quot;dropping-particle&quot;:&quot;&quot;,&quot;non-dropping-particle&quot;:&quot;&quot;},{&quot;family&quot;:&quot;Rodríguez-Concepcíon&quot;,&quot;given&quot;:&quot;Manuel&quot;,&quot;parse-names&quot;:false,&quot;dropping-particle&quot;:&quot;&quot;,&quot;non-dropping-particle&quot;:&quot;&quot;}],&quot;container-title&quot;:&quot;Biochemical Journal&quot;,&quot;DOI&quot;:&quot;10.1042/BJ20121899&quot;,&quot;ISSN&quot;:&quot;02646021&quot;,&quot;issued&quot;:{&quot;date-parts&quot;:[[2013]]},&quot;page&quot;:&quot;19-25&quot;,&quot;abstract&quot;:&quot;Isoprenoids are a large family of compounds synthesized by all free-living organisms. In most bacteria, the common precursors of all isoprenoids are produced by the MEP (methylerythritol 4-phosphate) pathway. The MEP pathway is absent from archaea, fungi and animals (including humans), which synthesize their isoprenoid precursors using the completely unrelated MVA (mevalonate) pathway. Because the MEP pathway is essential in most bacterial pathogens (as well as in the malaria parasites), it has been proposed as a promising new target for the development of novel anti-infective agents. However, bacteria show a remarkable plasticity for isoprenoid biosynthesis that should be taken into account when targeting this metabolic pathway for the development of new antibiotics. For example, a few bacteria use the MVA pathway instead of the MEP pathway, whereas others possess the two full pathways, and some parasitic strains lack both the MVA and the MEP pathways (probably because they obtain their isoprenoids from host cells). Moreover, alternative enzymes and metabolic intermediates to those of the canonical MVA or MEP pathways exist in some organisms. Recent work has also shown that resistance to a block of the first steps of the MEP pathway can easily be developed because several enzymes unrelated to isoprenoid biosynthesis can produce pathway intermediates upon spontaneous mutations. In the present review, we discuss the major advances in our knowledge of the biochemical toolbox exploited by bacteria to synthesize the universal precursors for their essential isoprenoids. © The Authors Journal compilation.&quot;,&quot;issue&quot;:&quot;1&quot;,&quot;volume&quot;:&quot;452&quot;},&quot;isTemporary&quot;:false},{&quot;id&quot;:&quot;1978b5d5-c819-3254-a399-ea89dd1fd35b&quot;,&quot;itemData&quot;:{&quot;type&quot;:&quot;article-journal&quot;,&quot;id&quot;:&quot;1978b5d5-c819-3254-a399-ea89dd1fd35b&quot;,&quot;title&quot;:&quot;Isoprenoid Drugs, Biofuels, and Chemicals-Artemisinin, Farnesene, and Beyond&quot;,&quot;author&quot;:[{&quot;family&quot;:&quot;George&quot;,&quot;given&quot;:&quot;Kevin W&quot;,&quot;parse-names&quot;:false,&quot;dropping-particle&quot;:&quot;&quot;,&quot;non-dropping-particle&quot;:&quot;&quot;},{&quot;family&quot;:&quot;Alonso-Gutierrez&quot;,&quot;given&quot;:&quot;Jorge&quot;,&quot;parse-names&quot;:false,&quot;dropping-particle&quot;:&quot;&quot;,&quot;non-dropping-particle&quot;:&quot;&quot;},{&quot;family&quot;:&quot;Keasling&quot;,&quot;given&quot;:&quot;Jay D&quot;,&quot;parse-names&quot;:false,&quot;dropping-particle&quot;:&quot;&quot;,&quot;non-dropping-particle&quot;:&quot;&quot;},{&quot;family&quot;:&quot;Lee&quot;,&quot;given&quot;:&quot;Taek Soon&quot;,&quot;parse-names&quot;:false,&quot;dropping-particle&quot;:&quot;&quot;,&quot;non-dropping-particle&quot;:&quot;&quot;}],&quot;container-title&quot;:&quot;Biotechnology of Isoprenoids&quot;,&quot;DOI&quot;:&quot;10.1007/10_2014_288&quot;,&quot;ISSN&quot;:&quot;0724-6145&quot;,&quot;issued&quot;:{&quot;date-parts&quot;:[[2015]]},&quot;page&quot;:&quot;355-389&quot;,&quot;volume&quot;:&quot;148&quot;},&quot;isTemporary&quot;:false}]},{&quot;properties&quot;:{&quot;noteIndex&quot;:0},&quot;citationID&quot;:&quot;MENDELEY_CITATION_e3f665e7-115f-4bb8-9988-0ca6878f966f&quot;,&quot;isEdited&quot;:false,&quot;citationItems&quot;:[{&quot;id&quot;:&quot;6af1270d-fc57-3b82-8d4f-d8626fd8338b&quot;,&quot;itemData&quot;:{&quot;type&quot;:&quot;article-journal&quot;,&quot;id&quot;:&quot;6af1270d-fc57-3b82-8d4f-d8626fd8338b&quot;,&quot;title&quot;:&quot;In silico profiling of Escherichia coli and Saccharomyces cerevisiae as terpenoid factories&quot;,&quot;author&quot;:[{&quot;family&quot;:&quot;Gruchattka&quot;,&quot;given&quot;:&quot;Evamaria&quot;,&quot;parse-names&quot;:false,&quot;dropping-particle&quot;:&quot;&quot;,&quot;non-dropping-particle&quot;:&quot;&quot;},{&quot;family&quot;:&quot;Hädicke&quot;,&quot;given&quot;:&quot;Oliver&quot;,&quot;parse-names&quot;:false,&quot;dropping-particle&quot;:&quot;&quot;,&quot;non-dropping-particle&quot;:&quot;&quot;},{&quot;family&quot;:&quot;Klamt&quot;,&quot;given&quot;:&quot;Steffen&quot;,&quot;parse-names&quot;:false,&quot;dropping-particle&quot;:&quot;&quot;,&quot;non-dropping-particle&quot;:&quot;&quot;},{&quot;family&quot;:&quot;Schütz&quot;,&quot;given&quot;:&quot;Verena&quot;,&quot;parse-names&quot;:false,&quot;dropping-particle&quot;:&quot;&quot;,&quot;non-dropping-particle&quot;:&quot;&quot;},{&quot;family&quot;:&quot;Kayser&quot;,&quot;given&quot;:&quot;Oliver&quot;,&quot;parse-names&quot;:false,&quot;dropping-particle&quot;:&quot;&quot;,&quot;non-dropping-particle&quot;:&quot;&quot;}],&quot;container-title&quot;:&quot;Microbial Cell Factories&quot;,&quot;DOI&quot;:&quot;10.1186/1475-2859-12-84&quot;,&quot;ISSN&quot;:&quot;14752859&quot;,&quot;issued&quot;:{&quot;date-parts&quot;:[[2013]]},&quot;page&quot;:&quot;1-18&quot;,&quot;abstract&quot;:&quot;Background: Heterologous microbial production of rare plant terpenoids of medicinal or industrial interest is attracting more and more attention but terpenoid yields are still low. Escherichia coli and Saccharomyces cerevisiae are the most widely used heterologous hosts; a direct comparison of both hosts based on experimental data is difficult though. Hence, the terpenoid pathways of E. coli (via 1-deoxy-D-xylulose 5-phosphate, DXP) and S. cerevisiae (via mevalonate, MVA), the impact of the respective hosts metabolism as well as the impact of different carbon sources were compared in silico by means of elementary mode analysis. The focus was set on the yield of isopentenyl diphosphate (IPP), the general terpenoid precursor, to identify new metabolic engineering strategies for an enhanced terpenoid yield.Results: Starting from the respective precursor metabolites of the terpenoid pathways (pyruvate and glyceraldehyde-3-phosphate for the DXP pathway and acetyl-CoA for the MVA pathway) and considering only carbon stoichiometry, the two terpenoid pathways are identical with respect to carbon yield. However, with glucose as substrate, the MVA pathway has a lower potential to supply terpenoids in high yields than the DXP pathway if the formation of the required precursors is taken into account, due to the carbon loss in the formation of acetyl-CoA. This maximum yield is further reduced in both hosts when the required energy and reduction equivalents are considered. Moreover, the choice of carbon source (glucose, xylose, ethanol or glycerol) has an effect on terpenoid yield with non-fermentable carbon sources being more promising. Both hosts have deficiencies in energy and redox equivalents for high yield terpenoid production leading to new overexpression strategies (heterologous enzymes/pathways) for an enhanced terpenoid yield. Finally, several knockout strategies are identified using constrained minimal cut sets enforcing a coupling of growth to a terpenoid yield which is higher than any yield published in scientific literature so far.Conclusions: This study provides for the first time a comprehensive and detailed in silico comparison of the most prominent heterologous hosts E. coli and S. cerevisiae as terpenoid factories giving an overview on several promising metabolic engineering strategies paving the way for an enhanced terpenoid yield. © 2013 Gruchattka et al.; licensee BioMed Central Ltd.&quot;,&quot;issue&quot;:&quot;1&quot;,&quot;volume&quot;:&quot;12&quot;},&quot;isTemporary&quot;:false},{&quot;id&quot;:&quot;b4be65d5-bf1c-36ca-a684-8c3e4b9b2542&quot;,&quot;itemData&quot;:{&quot;type&quot;:&quot;article-journal&quot;,&quot;id&quot;:&quot;b4be65d5-bf1c-36ca-a684-8c3e4b9b2542&quot;,&quot;title&quot;:&quot;Use of Nonionic Surfactants for Improvement of Terpene Production in Saccharomyces cerevisiae&quot;,&quot;author&quot;:[{&quot;family&quot;:&quot;Kirby&quot;,&quot;given&quot;:&quot;J&quot;,&quot;parse-names&quot;:false,&quot;dropping-particle&quot;:&quot;&quot;,&quot;non-dropping-particle&quot;:&quot;&quot;},{&quot;family&quot;:&quot;Nishimoto&quot;,&quot;given&quot;:&quot;M&quot;,&quot;parse-names&quot;:false,&quot;dropping-particle&quot;:&quot;&quot;,&quot;non-dropping-particle&quot;:&quot;&quot;},{&quot;family&quot;:&quot;Chow&quot;,&quot;given&quot;:&quot;Rwn&quot;,&quot;parse-names&quot;:false,&quot;dropping-particle&quot;:&quot;&quot;,&quot;non-dropping-particle&quot;:&quot;&quot;},{&quot;family&quot;:&quot;Pasumarthi&quot;,&quot;given&quot;:&quot;Vn&quot;,&quot;parse-names&quot;:false,&quot;dropping-particle&quot;:&quot;&quot;,&quot;non-dropping-particle&quot;:&quot;&quot;},{&quot;family&quot;:&quot;Chan&quot;,&quot;given&quot;:&quot;R&quot;,&quot;parse-names&quot;:false,&quot;dropping-particle&quot;:&quot;&quot;,&quot;non-dropping-particle&quot;:&quot;&quot;},{&quot;family&quot;:&quot;Chan&quot;,&quot;given&quot;:&quot;Ljg&quot;,&quot;parse-names&quot;:false,&quot;dropping-particle&quot;:&quot;&quot;,&quot;non-dropping-particle&quot;:&quot;&quot;},{&quot;family&quot;:&quot;Petzold&quot;,&quot;given&quot;:&quot;C J&quot;,&quot;parse-names&quot;:false,&quot;dropping-particle&quot;:&quot;&quot;,&quot;non-dropping-particle&quot;:&quot;&quot;},{&quot;family&quot;:&quot;Keasling&quot;,&quot;given&quot;:&quot;J D&quot;,&quot;parse-names&quot;:false,&quot;dropping-particle&quot;:&quot;&quot;,&quot;non-dropping-particle&quot;:&quot;&quot;}],&quot;container-title&quot;:&quot;Appl. Environ. Microbiol.&quot;,&quot;DOI&quot;:&quot;10.1128/AEM.02155-14&quot;,&quot;ISSN&quot;:&quot;0099-2240&quot;,&quot;issued&quot;:{&quot;date-parts&quot;:[[2014]]},&quot;page&quot;:&quot;6685-6693&quot;,&quot;issue&quot;:&quot;21&quot;,&quot;volume&quot;:&quot;80&quot;},&quot;isTemporary&quot;:false},{&quot;id&quot;:&quot;f9ab3592-2ccd-3ed4-b6a2-1c734e6eaf6c&quot;,&quot;itemData&quot;:{&quot;type&quot;:&quot;article-journal&quot;,&quot;id&quot;:&quot;f9ab3592-2ccd-3ed4-b6a2-1c734e6eaf6c&quot;,&quot;title&quot;:&quot;Constructing tailored isoprenoid products by structure-guided modification of geranylgeranyl reductase&quot;,&quot;author&quot;:[{&quot;family&quot;:&quot;Kung&quot;,&quot;given&quot;:&quot;Yan&quot;,&quot;parse-names&quot;:false,&quot;dropping-particle&quot;:&quot;&quot;,&quot;non-dropping-particle&quot;:&quot;&quot;},{&quot;family&quot;:&quot;McAndrew&quot;,&quot;given&quot;:&quot;Ryan P.&quot;,&quot;parse-names&quot;:false,&quot;dropping-particle&quot;:&quot;&quot;,&quot;non-dropping-particle&quot;:&quot;&quot;},{&quot;family&quot;:&quot;Xie&quot;,&quot;given&quot;:&quot;Xinkai&quot;,&quot;parse-names&quot;:false,&quot;dropping-particle&quot;:&quot;&quot;,&quot;non-dropping-particle&quot;:&quot;&quot;},{&quot;family&quot;:&quot;Liu&quot;,&quot;given&quot;:&quot;Charlie C.&quot;,&quot;parse-names&quot;:false,&quot;dropping-particle&quot;:&quot;&quot;,&quot;non-dropping-particle&quot;:&quot;&quot;},{&quot;family&quot;:&quot;Pereira&quot;,&quot;given&quot;:&quot;Jose H.&quot;,&quot;parse-names&quot;:false,&quot;dropping-particle&quot;:&quot;&quot;,&quot;non-dropping-particle&quot;:&quot;&quot;},{&quot;family&quot;:&quot;Adams&quot;,&quot;given&quot;:&quot;Paul D.&quot;,&quot;parse-names&quot;:false,&quot;dropping-particle&quot;:&quot;&quot;,&quot;non-dropping-particle&quot;:&quot;&quot;},{&quot;family&quot;:&quot;Keasling&quot;,&quot;given&quot;:&quot;Jay D.&quot;,&quot;parse-names&quot;:false,&quot;dropping-particle&quot;:&quot;&quot;,&quot;non-dropping-particle&quot;:&quot;&quot;}],&quot;container-title&quot;:&quot;Structure&quot;,&quot;DOI&quot;:&quot;10.1016/j.str.2014.05.007&quot;,&quot;ISSN&quot;:&quot;18784186&quot;,&quot;URL&quot;:&quot;http://dx.doi.org/10.1016/j.str.2014.05.007&quot;,&quot;issued&quot;:{&quot;date-parts&quot;:[[2014]]},&quot;page&quot;:&quot;1028-1036&quot;,&quot;abstract&quot;:&quot;The archaeal enzyme geranylgeranyl reductase (GGR) catalyzes hydrogenation of carbon-carbon double bonds to produce the saturated alkyl chains of the organism's unusual isoprenoid-derived cell membrane. Enzymatic reduction of isoprenoid double bonds is of considerable interest both to natural products researchers and to synthetic biologists interested in the microbial production of isoprenoid drug or biofuel molecules. Here we present crystal structures of GGR from Sulfolobus acidocaldarius, including the structure of GGR bound to geranylgeranyl pyrophosphate (GGPP). The structures are presented alongside activity data that depict the sequential reduction of GGPP to H6GGPP via the intermediates H2GGPP and H4GGPP. We then modified the enzyme to generate sequence variants that display increased rates of H 6GGPP production or are able to halt the extent of reduction at H2GGPP and H4GGPP. Crystal structures of these variants not only reveal the structural bases for their altered activities; they also shed light onto the catalytic mechanism employed. © 2014 Elsevier Ltd.&quot;,&quot;publisher&quot;:&quot;Elsevier Ltd&quot;,&quot;issue&quot;:&quot;7&quot;,&quot;volume&quot;:&quot;22&quot;},&quot;isTemporary&quot;:false}]},{&quot;properties&quot;:{&quot;noteIndex&quot;:0},&quot;citationID&quot;:&quot;MENDELEY_CITATION_5374e177-6957-4437-be5d-74d76a53210f&quot;,&quot;isEdited&quot;:false,&quot;citationItems&quot;:[{&quot;id&quot;:&quot;b742023d-089d-3f02-9ad7-1bdf9afa8d4e&quot;,&quot;itemData&quot;:{&quot;type&quot;:&quot;article-journal&quot;,&quot;id&quot;:&quot;b742023d-089d-3f02-9ad7-1bdf9afa8d4e&quot;,&quot;title&quot;:&quot;Mechanisms of carbon fixation and engineering for increased carbon fixation in cyanobacteria&quot;,&quot;author&quot;:[{&quot;family&quot;:&quot;Durall&quot;,&quot;given&quot;:&quot;Claudia&quot;,&quot;parse-names&quot;:false,&quot;dropping-particle&quot;:&quot;&quot;,&quot;non-dropping-particle&quot;:&quot;&quot;},{&quot;family&quot;:&quot;Lindblad&quot;,&quot;given&quot;:&quot;Peter&quot;,&quot;parse-names&quot;:false,&quot;dropping-particle&quot;:&quot;&quot;,&quot;non-dropping-particle&quot;:&quot;&quot;}],&quot;container-title&quot;:&quot;Algal Research&quot;,&quot;DOI&quot;:&quot;10.1016/j.algal.2015.07.002&quot;,&quot;ISSN&quot;:&quot;22119264&quot;,&quot;issued&quot;:{&quot;date-parts&quot;:[[2015]]},&quot;page&quot;:&quot;263-270&quot;,&quot;abstract&quot;:&quot;Cyanobacteria, gram-negative prokaryotic microorganisms, perform oxygenic photosynthesis with a photosynthetic machinery similar to higher plants which includes ribulose 1,5-bisphosphate carboxylase/oxygenase (RuBisCO) as the main CO2-fixing enzyme. Currently, there is a growing interest to use cyanobacteria as photosynthetic microbial cell factories for the direct production of solar fuels or other compounds of human interest. However, rates and efficiencies to produce e.g. biofuels are still very low. The amount of available fixed carbon for the synthesis of desired product(s) may be one of the limiting steps. This contribution reviews CO2-fixation in cyanobacteria with focus on CO2-concentrating mechanisms, RuBisCO, phosphoenolpyruvate carboxylase and other carboxylases, engineering approaches for increased carbon fixation, and finally the synthetic malonyl-CoA-oxaloacetate-glyoxylate pathways.&quot;,&quot;volume&quot;:&quot;11&quot;},&quot;isTemporary&quot;:false},{&quot;id&quot;:&quot;34c8476d-db05-3b9e-94cf-353e7c5c609b&quot;,&quot;itemData&quot;:{&quot;type&quot;:&quot;article-journal&quot;,&quot;id&quot;:&quot;34c8476d-db05-3b9e-94cf-353e7c5c609b&quot;,&quot;title&quot;:&quot;Diffusion-based process for carbon dioxide uptake and isoprene emission in gaseous/aqueous two-phase photobioreactors by photosynthetic microorganisms&quot;,&quot;author&quot;:[{&quot;family&quot;:&quot;Bentley&quot;,&quot;given&quot;:&quot;Fiona K.&quot;,&quot;parse-names&quot;:false,&quot;dropping-particle&quot;:&quot;&quot;,&quot;non-dropping-particle&quot;:&quot;&quot;},{&quot;family&quot;:&quot;Melis&quot;,&quot;given&quot;:&quot;Anastasios&quot;,&quot;parse-names&quot;:false,&quot;dropping-particle&quot;:&quot;&quot;,&quot;non-dropping-particle&quot;:&quot;&quot;}],&quot;container-title&quot;:&quot;Biotechnology and Bioengineering&quot;,&quot;DOI&quot;:&quot;10.1002/bit.23298&quot;,&quot;ISSN&quot;:&quot;00063592&quot;,&quot;issued&quot;:{&quot;date-parts&quot;:[[2012]]},&quot;page&quot;:&quot;100-109&quot;,&quot;abstract&quot;:&quot;Photosynthesis for the generation of fuels and chemicals from cyanobacteria and microalgae offers the promise of a single host organism acting both as photocatalyst and processor, performing sunlight absorption and utilization, as well as CO 2 assimilation and conversion into product. However, there is a need to develop methods for generating, sequestering, and trapping such bio-products in an efficient and cost-effective manner that is suitable for industrial scale-up and exploitation. A sealed gaseous/aqueous two-phase photobioreactor was designed and applied for the photosynthetic generation of volatile isoprene (C 5H 8) hydrocarbons, which operates on the principle of spontaneous diffusion of CO 2 from the gaseous headspace into the microalgal or cyanobacterial-containing aqueous phase, followed by photosynthetic CO 2 assimilation and isoprene production by the transgenic microorganisms. Volatile isoprene hydrocarbons were emitted from the aqueous phase and were sequestered into the gaseous headspace. Periodic replacement (flushing) of the isoprene (C 5H 8) and oxygen (O 2) content of the gaseous headspace with CO 2 allowed for the simultaneous harvesting of the photoproducts and replenishment of the CO 2 supply in the gaseous headspace. Reduction in practice of the gaseous/aqueous two-phase photobioreactor is offered in this work with a fed-batch and a semi-continuous culturing system using Synechocystis sp. PCC 6803 heterologously expressing the Pueraria montana (kudzu) isoprene synthase (IspS) gene. Constitutive isoprene production was observed over 192h of experimentation, coupled with cyanobacterial biomass accumulation. The diffusion-based process in gaseous/aqueous two-phase photobioreactors has the potential to be applied to other high-value photosynthetically derived volatile molecules, emanating from a variety of photosynthetic microorganisms. © 2011 Wiley Periodicals, Inc.&quot;,&quot;issue&quot;:&quot;1&quot;,&quot;volume&quot;:&quot;109&quot;},&quot;isTemporary&quot;:false},{&quot;id&quot;:&quot;2fc13646-e4f5-3264-9e94-40d7d0d38a38&quot;,&quot;itemData&quot;:{&quot;type&quot;:&quot;article-journal&quot;,&quot;id&quot;:&quot;2fc13646-e4f5-3264-9e94-40d7d0d38a38&quot;,&quot;title&quot;:&quot;A carbon sink pathway increases carbon productivity in cyanobacteria&quot;,&quot;author&quot;:[{&quot;family&quot;:&quot;Oliver&quot;,&quot;given&quot;:&quot;John W.K.&quot;,&quot;parse-names&quot;:false,&quot;dropping-particle&quot;:&quot;&quot;,&quot;non-dropping-particle&quot;:&quot;&quot;},{&quot;family&quot;:&quot;Atsumi&quot;,&quot;given&quot;:&quot;Shota&quot;,&quot;parse-names&quot;:false,&quot;dropping-particle&quot;:&quot;&quot;,&quot;non-dropping-particle&quot;:&quot;&quot;}],&quot;container-title&quot;:&quot;Metabolic Engineering&quot;,&quot;DOI&quot;:&quot;10.1016/j.ymben.2015.03.006&quot;,&quot;ISSN&quot;:&quot;10967184&quot;,&quot;URL&quot;:&quot;http://dx.doi.org/10.1016/j.ymben.2015.03.006&quot;,&quot;issued&quot;:{&quot;date-parts&quot;:[[2015]]},&quot;page&quot;:&quot;106-112&quot;,&quot;abstract&quot;:&quot;The burning of fossil reserves, and subsequent release of carbon into the atmosphere is depleting the supply of carbon-based molecules used for synthetic materials including plastics, oils, medicines, and glues. To provide for future society, innovations are needed for the conversion of waste carbon (CO2) into organic carbon useful for materials. Chemical production directly from photosynthesis is a nascent technology, with great promise for capture of CO2 using sunlight. To improve low yields, it has been proposed that photosynthetic capacity can be increased by a relaxation of bottlenecks inherent to growth. The limits of carbon partitioning away from growth within the cell and the effect of partitioning on carbon fixation are not well known. Here we show that expressing genes in a pathway between carbon fixation and pyruvate increases partitioning to 2,3-butanediol (23BD) and leads to a 1.8-fold increase in total carbon yield in the cyanobacterium Synechococcus elongatus PCC 7942. Specific 2,3-butanediol production increases 2.4-fold. As partitioning increases beyond 30%, it leads to a steep decline in total carbon yield. The data suggests a local maximum for carbon partitioning from the Calvin Benson cycle that is scalable with light intensity.&quot;,&quot;publisher&quot;:&quot;Elsevier&quot;,&quot;volume&quot;:&quot;29&quot;},&quot;isTemporary&quot;:false},{&quot;id&quot;:&quot;d8d3999c-31d3-33b3-9c0d-219ccb08e37d&quot;,&quot;itemData&quot;:{&quot;type&quot;:&quot;article-journal&quot;,&quot;id&quot;:&quot;d8d3999c-31d3-33b3-9c0d-219ccb08e37d&quot;,&quot;title&quot;:&quot;Cyanobacterial conversion of carbon dioxide to 2,3-butanediol&quot;,&quot;author&quot;:[{&quot;family&quot;:&quot;Oliver&quot;,&quot;given&quot;:&quot;John W.K.&quot;,&quot;parse-names&quot;:false,&quot;dropping-particle&quot;:&quot;&quot;,&quot;non-dropping-particle&quot;:&quot;&quot;},{&quot;family&quot;:&quot;Machado&quot;,&quot;given&quot;:&quot;Iara M.P.&quot;,&quot;parse-names&quot;:false,&quot;dropping-particle&quot;:&quot;&quot;,&quot;non-dropping-particle&quot;:&quot;&quot;},{&quot;family&quot;:&quot;Yoneda&quot;,&quot;given&quot;:&quot;Hisanari&quot;,&quot;parse-names&quot;:false,&quot;dropping-particle&quot;:&quot;&quot;,&quot;non-dropping-particle&quot;:&quot;&quot;},{&quot;family&quot;:&quot;Atsumi&quot;,&quot;given&quot;:&quot;Shota&quot;,&quot;parse-names&quot;:false,&quot;dropping-particle&quot;:&quot;&quot;,&quot;non-dropping-particle&quot;:&quot;&quot;}],&quot;container-title&quot;:&quot;Proceedings of the National Academy of Sciences of the United States of America&quot;,&quot;DOI&quot;:&quot;10.1073/pnas.1213024110&quot;,&quot;ISBN&quot;:&quot;1213024110&quot;,&quot;ISSN&quot;:&quot;00278424&quot;,&quot;issued&quot;:{&quot;date-parts&quot;:[[2013]]},&quot;page&quot;:&quot;1249-1254&quot;,&quot;abstract&quot;:&quot;Conversion of CO2 for the synthesis of chemicals by photosynthetic organisms is an attractive target for establishing independence from fossil reserves. However, synthetic pathway construction in cyanobacteria is still in its infancy compared with model fermentative organisms. Here we systematically developed the 2,3-butanediol (23BD) biosynthetic pathway in Synechococcus elongatus PCC7942 as a model systemto establish design methods for efficient exogenous chemical production in cyanobacteria. We identified 23BD as a target chemical with low host toxicity, and designed an oxygen-insensitive, cofactor-matched biosynthetic pathway coupled with irreversible enzymatic steps to create a driving force toward the target. Production of 23BD from CO 2 reached 2.38 g/L, which is a significant increase for chemical production from exogenous pathways in cyanobacteria. This work demonstrates that developing strong design methods can continue to increase chemical production in cyanobacteria.&quot;,&quot;issue&quot;:&quot;4&quot;,&quot;volume&quot;:&quot;110&quot;},&quot;isTemporary&quot;:false}]},{&quot;properties&quot;:{&quot;noteIndex&quot;:0},&quot;citationID&quot;:&quot;MENDELEY_CITATION_ec6794c1-3c20-4779-8991-86fe59f7dd71&quot;,&quot;isEdited&quot;:false,&quot;citationItems&quot;:[{&quot;id&quot;:&quot;ab7ca886-01c1-3c31-bb3f-60370d120e1e&quot;,&quot;itemData&quot;:{&quot;type&quot;:&quot;article-journal&quot;,&quot;id&quot;:&quot;ab7ca886-01c1-3c31-bb3f-60370d120e1e&quot;,&quot;title&quot;:&quot;Metabolic pathways for lipid synthesis under nitrogen stress in Chlamydomonas and Nannochloropsis&quot;,&quot;author&quot;:[{&quot;family&quot;:&quot;Banerjee&quot;,&quot;given&quot;:&quot;Avik&quot;,&quot;parse-names&quot;:false,&quot;dropping-particle&quot;:&quot;&quot;,&quot;non-dropping-particle&quot;:&quot;&quot;},{&quot;family&quot;:&quot;Maiti&quot;,&quot;given&quot;:&quot;Subodh K.&quot;,&quot;parse-names&quot;:false,&quot;dropping-particle&quot;:&quot;&quot;,&quot;non-dropping-particle&quot;:&quot;&quot;},{&quot;family&quot;:&quot;Guria&quot;,&quot;given&quot;:&quot;Chandan&quot;,&quot;parse-names&quot;:false,&quot;dropping-particle&quot;:&quot;&quot;,&quot;non-dropping-particle&quot;:&quot;&quot;},{&quot;family&quot;:&quot;Banerjee&quot;,&quot;given&quot;:&quot;Chiranjib&quot;,&quot;parse-names&quot;:false,&quot;dropping-particle&quot;:&quot;&quot;,&quot;non-dropping-particle&quot;:&quot;&quot;}],&quot;container-title&quot;:&quot;Biotechnology Letters&quot;,&quot;DOI&quot;:&quot;10.1007/s10529-016-2216-y&quot;,&quot;ISSN&quot;:&quot;15736776&quot;,&quot;issued&quot;:{&quot;date-parts&quot;:[[2017]]},&quot;page&quot;:&quot;1-11&quot;,&quot;abstract&quot;:&quot;Microalgae are currently being considered as a clean, sustainable and renewable energy source. Enzymes that catalyse the metabolic pathways for biofuel production are specific and require strict regulation and co-ordination. Thorough knowledge of these key enzymes along with their regulatory molecules is essential to enable rational metabolic engineering, to drive the metabolic flux towards the desired metabolites of importance. This paper reviews two key enzymes that play their role in production of bio-oil: DGAT (acyl-CoA:diacylglycerol acyltransferase) and PDAT (phospholipid:diacylglycerol acyltransferase). It also deals with the transcription factors that control the enzymes while cell undergoes a metabolic shift under stress. The paper also discusses the association of other enzymes and pathways that provide substrates and precursors for oil accumulation. Finally a futuristic solution has been proposed about a synthetic algal cell platform that would be committed towards biofuel synthesis.&quot;,&quot;publisher&quot;:&quot;Springer Netherlands&quot;,&quot;issue&quot;:&quot;1&quot;,&quot;volume&quot;:&quot;39&quot;},&quot;isTemporary&quot;:false},{&quot;id&quot;:&quot;ee58627d-0771-32c9-93cd-16eb4627dd5e&quot;,&quot;itemData&quot;:{&quot;type&quot;:&quot;article-journal&quot;,&quot;id&quot;:&quot;ee58627d-0771-32c9-93cd-16eb4627dd5e&quot;,&quot;title&quot;:&quot;Engineering the methylerythritol phosphate pathway in cyanobacteria for photosynthetic isoprene production from CO2&quot;,&quot;author&quot;:[{&quot;family&quot;:&quot;Gao&quot;,&quot;given&quot;:&quot;Xiang&quot;,&quot;parse-names&quot;:false,&quot;dropping-particle&quot;:&quot;&quot;,&quot;non-dropping-particle&quot;:&quot;&quot;},{&quot;family&quot;:&quot;Gao&quot;,&quot;given&quot;:&quot;Fang&quot;,&quot;parse-names&quot;:false,&quot;dropping-particle&quot;:&quot;&quot;,&quot;non-dropping-particle&quot;:&quot;&quot;},{&quot;family&quot;:&quot;Liu&quot;,&quot;given&quot;:&quot;Deng&quot;,&quot;parse-names&quot;:false,&quot;dropping-particle&quot;:&quot;&quot;,&quot;non-dropping-particle&quot;:&quot;&quot;},{&quot;family&quot;:&quot;Zhang&quot;,&quot;given&quot;:&quot;Hao&quot;,&quot;parse-names&quot;:false,&quot;dropping-particle&quot;:&quot;&quot;,&quot;non-dropping-particle&quot;:&quot;&quot;},{&quot;family&quot;:&quot;Nie&quot;,&quot;given&quot;:&quot;Xiaoqun&quot;,&quot;parse-names&quot;:false,&quot;dropping-particle&quot;:&quot;&quot;,&quot;non-dropping-particle&quot;:&quot;&quot;},{&quot;family&quot;:&quot;Yang&quot;,&quot;given&quot;:&quot;Chen&quot;,&quot;parse-names&quot;:false,&quot;dropping-particle&quot;:&quot;&quot;,&quot;non-dropping-particle&quot;:&quot;&quot;}],&quot;container-title&quot;:&quot;Energy and Environmental Science&quot;,&quot;DOI&quot;:&quot;10.1039/c5ee03102h&quot;,&quot;ISSN&quot;:&quot;17545706&quot;,&quot;issued&quot;:{&quot;date-parts&quot;:[[2016]]},&quot;page&quot;:&quot;1400-1411&quot;,&quot;abstract&quot;:&quot;Isoprene, a key building block of synthetic rubber, is currently produced entirely from petrochemical sources. Previous metabolic engineering efforts, centered on heterologous expression of the mevalonate pathway, have resulted in isoprene production by microbial fermentation of sugars. To produce isoprene directly from CO2, we engineered the isoprene biosynthetic pathway in the cyanobacterium Synechococcus elongatus, with guidance provided by dynamic flux analysis and metabolite profiling. The methylerythritol phosphate (MEP) pathway was selected for cyanobacterial isoprene synthesis based on comparison of carbon efficiency and the precursor driving force between the MEP pathway and the mevalonate pathway. Plant-derived isoprene synthases with high activities were introduced, followed by increasing the ratio of dimethylallyl pyrophosphate to isopentenyl pyrophosphate (IPP) by overexpression of IPP isomerase (IDI), further improvement in isoprene production activity by direct fusion of IDI and isoprene synthase, and relieving an MEP pathway bottleneck identified by kinetic flux profiling. The engineered strain directed about 40% of photosynthetically fixed carbon toward the isoprene biosynthetic pathway, resulting in the production of 1.26 g L-1 of isoprene from CO2, which is a significant increase for terpenoid production by photoautotrophic microorganisms. The strains developed in this study can serve as platform hosts for photosynthetic production of diverse terpenoids from CO2.&quot;,&quot;publisher&quot;:&quot;Royal Society of Chemistry&quot;,&quot;issue&quot;:&quot;4&quot;,&quot;volume&quot;:&quot;9&quot;},&quot;isTemporary&quot;:false}]},{&quot;properties&quot;:{&quot;noteIndex&quot;:0},&quot;citationID&quot;:&quot;MENDELEY_CITATION_dc24f3dc-b05a-4fa3-ae2e-c636c4b5eab4&quot;,&quot;isEdited&quot;:false,&quot;citationItems&quot;:[{&quot;id&quot;:&quot;6af1270d-fc57-3b82-8d4f-d8626fd8338b&quot;,&quot;itemData&quot;:{&quot;type&quot;:&quot;article-journal&quot;,&quot;id&quot;:&quot;6af1270d-fc57-3b82-8d4f-d8626fd8338b&quot;,&quot;title&quot;:&quot;In silico profiling of Escherichia coli and Saccharomyces cerevisiae as terpenoid factories&quot;,&quot;author&quot;:[{&quot;family&quot;:&quot;Gruchattka&quot;,&quot;given&quot;:&quot;Evamaria&quot;,&quot;parse-names&quot;:false,&quot;dropping-particle&quot;:&quot;&quot;,&quot;non-dropping-particle&quot;:&quot;&quot;},{&quot;family&quot;:&quot;Hädicke&quot;,&quot;given&quot;:&quot;Oliver&quot;,&quot;parse-names&quot;:false,&quot;dropping-particle&quot;:&quot;&quot;,&quot;non-dropping-particle&quot;:&quot;&quot;},{&quot;family&quot;:&quot;Klamt&quot;,&quot;given&quot;:&quot;Steffen&quot;,&quot;parse-names&quot;:false,&quot;dropping-particle&quot;:&quot;&quot;,&quot;non-dropping-particle&quot;:&quot;&quot;},{&quot;family&quot;:&quot;Schütz&quot;,&quot;given&quot;:&quot;Verena&quot;,&quot;parse-names&quot;:false,&quot;dropping-particle&quot;:&quot;&quot;,&quot;non-dropping-particle&quot;:&quot;&quot;},{&quot;family&quot;:&quot;Kayser&quot;,&quot;given&quot;:&quot;Oliver&quot;,&quot;parse-names&quot;:false,&quot;dropping-particle&quot;:&quot;&quot;,&quot;non-dropping-particle&quot;:&quot;&quot;}],&quot;container-title&quot;:&quot;Microbial Cell Factories&quot;,&quot;DOI&quot;:&quot;10.1186/1475-2859-12-84&quot;,&quot;ISSN&quot;:&quot;14752859&quot;,&quot;issued&quot;:{&quot;date-parts&quot;:[[2013]]},&quot;page&quot;:&quot;1-18&quot;,&quot;abstract&quot;:&quot;Background: Heterologous microbial production of rare plant terpenoids of medicinal or industrial interest is attracting more and more attention but terpenoid yields are still low. Escherichia coli and Saccharomyces cerevisiae are the most widely used heterologous hosts; a direct comparison of both hosts based on experimental data is difficult though. Hence, the terpenoid pathways of E. coli (via 1-deoxy-D-xylulose 5-phosphate, DXP) and S. cerevisiae (via mevalonate, MVA), the impact of the respective hosts metabolism as well as the impact of different carbon sources were compared in silico by means of elementary mode analysis. The focus was set on the yield of isopentenyl diphosphate (IPP), the general terpenoid precursor, to identify new metabolic engineering strategies for an enhanced terpenoid yield.Results: Starting from the respective precursor metabolites of the terpenoid pathways (pyruvate and glyceraldehyde-3-phosphate for the DXP pathway and acetyl-CoA for the MVA pathway) and considering only carbon stoichiometry, the two terpenoid pathways are identical with respect to carbon yield. However, with glucose as substrate, the MVA pathway has a lower potential to supply terpenoids in high yields than the DXP pathway if the formation of the required precursors is taken into account, due to the carbon loss in the formation of acetyl-CoA. This maximum yield is further reduced in both hosts when the required energy and reduction equivalents are considered. Moreover, the choice of carbon source (glucose, xylose, ethanol or glycerol) has an effect on terpenoid yield with non-fermentable carbon sources being more promising. Both hosts have deficiencies in energy and redox equivalents for high yield terpenoid production leading to new overexpression strategies (heterologous enzymes/pathways) for an enhanced terpenoid yield. Finally, several knockout strategies are identified using constrained minimal cut sets enforcing a coupling of growth to a terpenoid yield which is higher than any yield published in scientific literature so far.Conclusions: This study provides for the first time a comprehensive and detailed in silico comparison of the most prominent heterologous hosts E. coli and S. cerevisiae as terpenoid factories giving an overview on several promising metabolic engineering strategies paving the way for an enhanced terpenoid yield. © 2013 Gruchattka et al.; licensee BioMed Central Ltd.&quot;,&quot;issue&quot;:&quot;1&quot;,&quot;volume&quot;:&quot;12&quot;},&quot;isTemporary&quot;:false},{&quot;id&quot;:&quot;fca7270a-dafc-31f1-8948-82ee86a58b9f&quot;,&quot;itemData&quot;:{&quot;type&quot;:&quot;article-journal&quot;,&quot;id&quot;:&quot;fca7270a-dafc-31f1-8948-82ee86a58b9f&quot;,&quot;title&quot;:&quot;Engineering a functional 1-deoxy-D-xylulose 5-phosphate (DXP) pathway in Saccharomyces cerevisiae&quot;,&quot;author&quot;:[{&quot;family&quot;:&quot;Kirby&quot;,&quot;given&quot;:&quot;James&quot;,&quot;parse-names&quot;:false,&quot;dropping-particle&quot;:&quot;&quot;,&quot;non-dropping-particle&quot;:&quot;&quot;},{&quot;family&quot;:&quot;Dietzel&quot;,&quot;given&quot;:&quot;Kevin L.&quot;,&quot;parse-names&quot;:false,&quot;dropping-particle&quot;:&quot;&quot;,&quot;non-dropping-particle&quot;:&quot;&quot;},{&quot;family&quot;:&quot;Wichmann&quot;,&quot;given&quot;:&quot;Gale&quot;,&quot;parse-names&quot;:false,&quot;dropping-particle&quot;:&quot;&quot;,&quot;non-dropping-particle&quot;:&quot;&quot;},{&quot;family&quot;:&quot;Chan&quot;,&quot;given&quot;:&quot;Rossana&quot;,&quot;parse-names&quot;:false,&quot;dropping-particle&quot;:&quot;&quot;,&quot;non-dropping-particle&quot;:&quot;&quot;},{&quot;family&quot;:&quot;Antipov&quot;,&quot;given&quot;:&quot;Eugene&quot;,&quot;parse-names&quot;:false,&quot;dropping-particle&quot;:&quot;&quot;,&quot;non-dropping-particle&quot;:&quot;&quot;},{&quot;family&quot;:&quot;Moss&quot;,&quot;given&quot;:&quot;Nathan&quot;,&quot;parse-names&quot;:false,&quot;dropping-particle&quot;:&quot;&quot;,&quot;non-dropping-particle&quot;:&quot;&quot;},{&quot;family&quot;:&quot;Baidoo&quot;,&quot;given&quot;:&quot;Edward E.K.&quot;,&quot;parse-names&quot;:false,&quot;dropping-particle&quot;:&quot;&quot;,&quot;non-dropping-particle&quot;:&quot;&quot;},{&quot;family&quot;:&quot;Jackson&quot;,&quot;given&quot;:&quot;Peter&quot;,&quot;parse-names&quot;:false,&quot;dropping-particle&quot;:&quot;&quot;,&quot;non-dropping-particle&quot;:&quot;&quot;},{&quot;family&quot;:&quot;Gaucher&quot;,&quot;given&quot;:&quot;Sara P.&quot;,&quot;parse-names&quot;:false,&quot;dropping-particle&quot;:&quot;&quot;,&quot;non-dropping-particle&quot;:&quot;&quot;},{&quot;family&quot;:&quot;Gottlieb&quot;,&quot;given&quot;:&quot;Shayin&quot;,&quot;parse-names&quot;:false,&quot;dropping-particle&quot;:&quot;&quot;,&quot;non-dropping-particle&quot;:&quot;&quot;},{&quot;family&quot;:&quot;LaBarge&quot;,&quot;given&quot;:&quot;Jeremy&quot;,&quot;parse-names&quot;:false,&quot;dropping-particle&quot;:&quot;&quot;,&quot;non-dropping-particle&quot;:&quot;&quot;},{&quot;family&quot;:&quot;Mahatdejkul&quot;,&quot;given&quot;:&quot;Tina&quot;,&quot;parse-names&quot;:false,&quot;dropping-particle&quot;:&quot;&quot;,&quot;non-dropping-particle&quot;:&quot;&quot;},{&quot;family&quot;:&quot;Hawkins&quot;,&quot;given&quot;:&quot;Kristy M.&quot;,&quot;parse-names&quot;:false,&quot;dropping-particle&quot;:&quot;&quot;,&quot;non-dropping-particle&quot;:&quot;&quot;},{&quot;family&quot;:&quot;Muley&quot;,&quot;given&quot;:&quot;Sheela&quot;,&quot;parse-names&quot;:false,&quot;dropping-particle&quot;:&quot;&quot;,&quot;non-dropping-particle&quot;:&quot;&quot;},{&quot;family&quot;:&quot;Newman&quot;,&quot;given&quot;:&quot;Jack D.&quot;,&quot;parse-names&quot;:false,&quot;dropping-particle&quot;:&quot;&quot;,&quot;non-dropping-particle&quot;:&quot;&quot;},{&quot;family&quot;:&quot;Liu&quot;,&quot;given&quot;:&quot;Pinghua&quot;,&quot;parse-names&quot;:false,&quot;dropping-particle&quot;:&quot;&quot;,&quot;non-dropping-particle&quot;:&quot;&quot;},{&quot;family&quot;:&quot;Keasling&quot;,&quot;given&quot;:&quot;Jay D.&quot;,&quot;parse-names&quot;:false,&quot;dropping-particle&quot;:&quot;&quot;,&quot;non-dropping-particle&quot;:&quot;&quot;},{&quot;family&quot;:&quot;Zhao&quot;,&quot;given&quot;:&quot;Lishan&quot;,&quot;parse-names&quot;:false,&quot;dropping-particle&quot;:&quot;&quot;,&quot;non-dropping-particle&quot;:&quot;&quot;}],&quot;container-title&quot;:&quot;Metabolic Engineering&quot;,&quot;DOI&quot;:&quot;10.1016/j.ymben.2016.10.017&quot;,&quot;ISSN&quot;:&quot;10967184&quot;,&quot;URL&quot;:&quot;http://dx.doi.org/10.1016/j.ymben.2016.10.017&quot;,&quot;issued&quot;:{&quot;date-parts&quot;:[[2016]]},&quot;page&quot;:&quot;494-503&quot;,&quot;abstract&quot;:&quot;Isoprenoids are used in many commercial applications and much work has gone into engineering microbial hosts for their production. Isoprenoids are produced either from acetyl-CoA via the mevalonate pathway or from pyruvate and glyceraldehyde 3-phosphate via the 1-deoxy-D-xylulose 5-phosphate (DXP) pathway. Saccharomyces cerevisiae exclusively utilizes the mevalonate pathway to synthesize native isoprenoids and in fact the alternative DXP pathway has never been found or successfully reconstructed in the eukaryotic cytosol. There are, however, several advantages to isoprenoid synthesis via the DXP pathway, such as a higher theoretical yield, and it has long been a goal to transplant the pathway into yeast. In this work, we investigate and address barriers to DXP pathway functionality in S. cerevisiae using a combination of synthetic biology, biochemistry and metabolomics. We report, for the first time, functional expression of the DXP pathway in S. cerevisiae. Under low aeration conditions, an engineered strain relying solely on the DXP pathway for isoprenoid biosynthesis achieved an endpoint biomass 80% of that of the same strain using the mevalonate pathway.&quot;,&quot;publisher&quot;:&quot;Elsevier&quot;,&quot;issue&quot;:&quot;September&quot;,&quot;volume&quot;:&quot;38&quot;},&quot;isTemporary&quot;:false}]},{&quot;properties&quot;:{&quot;noteIndex&quot;:0},&quot;isEdited&quot;:true,&quot;citationItems&quot;:[{&quot;id&quot;:&quot;0a83f233-4e94-339c-a08d-2b8bca2cf2b1&quot;,&quot;itemData&quot;:{&quot;type&quot;:&quot;article-journal&quot;,&quot;id&quot;:&quot;0a83f233-4e94-339c-a08d-2b8bca2cf2b1&quot;,&quot;title&quot;:&quot;Metabolic engineering for advanced biofuels production from Escherichia coli&quot;,&quot;author&quot;:[{&quot;family&quot;:&quot;Atsumi&quot;,&quot;given&quot;:&quot;Shota&quot;,&quot;parse-names&quot;:false,&quot;dropping-particle&quot;:&quot;&quot;,&quot;non-dropping-particle&quot;:&quot;&quot;},{&quot;family&quot;:&quot;Liao&quot;,&quot;given&quot;:&quot;James C.&quot;,&quot;parse-names&quot;:false,&quot;dropping-particle&quot;:&quot;&quot;,&quot;non-dropping-particle&quot;:&quot;&quot;}],&quot;container-title&quot;:&quot;Current Opinion in Biotechnology&quot;,&quot;DOI&quot;:&quot;10.1016/j.copbio.2008.08.008&quot;,&quot;ISBN&quot;:&quot;0958-1669 (Print)\\r0958-1669 (Linking)&quot;,&quot;ISSN&quot;:&quot;09581669&quot;,&quot;PMID&quot;:&quot;18761088&quot;,&quot;issued&quot;:{&quot;date-parts&quot;:[[2008]]},&quot;page&quot;:&quot;414-419&quot;,&quot;abstract&quot;:&quot;Global energy and environmental problems have stimulated increasing efforts toward synthesizing liquid biofuels as transportation energy. Compared to the traditional biofuel, ethanol, advanced biofuels should offer advantages such as higher energy density, lower hygroscopicity, lower vapor pressure, and compatibility with existing transportation infrastructure. However, these fuels are not synthesized economically using native organisms. Metabolic engineering offers an alternative approach in which synthetic pathways are engineered into user-friendly hosts for the production of these fuel molecules. These hosts could be readily manipulated to improve the production efficiency. This review summarizes recent progress in the engineering of Escherichia coli to produce advanced biofuels. © 2008 Elsevier Ltd. All rights reserved.&quot;,&quot;issue&quot;:&quot;5&quot;,&quot;volume&quot;:&quot;19&quot;},&quot;isTemporary&quot;:false},{&quot;id&quot;:&quot;505ab2c7-669e-3753-bf68-67f4957e64e4&quot;,&quot;itemData&quot;:{&quot;type&quot;:&quot;article-journal&quot;,&quot;id&quot;:&quot;505ab2c7-669e-3753-bf68-67f4957e64e4&quot;,&quot;title&quot;:&quot;Renewable jet fuel&quot;,&quot;author&quot;:[{&quot;family&quot;:&quot;Kallio&quot;,&quot;given&quot;:&quot;Pauli&quot;,&quot;parse-names&quot;:false,&quot;dropping-particle&quot;:&quot;&quot;,&quot;non-dropping-particle&quot;:&quot;&quot;},{&quot;family&quot;:&quot;Pásztor&quot;,&quot;given&quot;:&quot;András&quot;,&quot;parse-names&quot;:false,&quot;dropping-particle&quot;:&quot;&quot;,&quot;non-dropping-particle&quot;:&quot;&quot;},{&quot;family&quot;:&quot;Akhtar&quot;,&quot;given&quot;:&quot;M Kalim&quot;,&quot;parse-names&quot;:false,&quot;dropping-particle&quot;:&quot;&quot;,&quot;non-dropping-particle&quot;:&quot;&quot;},{&quot;family&quot;:&quot;Jones&quot;,&quot;given&quot;:&quot;Patrik R&quot;,&quot;parse-names&quot;:false,&quot;dropping-particle&quot;:&quot;&quot;,&quot;non-dropping-particle&quot;:&quot;&quot;}],&quot;container-title&quot;:&quot;Current Opinion in Biotechnology&quot;,&quot;DOI&quot;:&quot;10.1016/j.copbio.2013.09.006&quot;,&quot;ISSN&quot;:&quot;0958-1669&quot;,&quot;issued&quot;:{&quot;date-parts&quot;:[[2014]]},&quot;page&quot;:&quot;50-55&quot;,&quot;abstract&quot;:&quot;•Jet fuels are hydrocarbon blends: petroleum-based or synthetic kerosenes.•Standardization is by physicochemical properties/performance, not composition.•The bulk of jet fuels is composed of medium chain length branched and linear alkanes.•Concept for direct biological production of renewable alkanes has been demonstrated.•Fundamental research on the function and limitations of the pathways is under way. Novel strategies for sustainable replacement of finite fossil fuels are intensely pursued in fundamental research, applied science and industry. In the case of jet fuels used in gas-turbine engine aircrafts, the production and use of synthetic bio-derived kerosenes are advancing rapidly. Microbial biotechnology could potentially also be used to complement the renewable production of jet fuel, as demonstrated by the production of bioethanol and biodiesel for piston engine vehicles. Engineered microbial biosynthesis of medium chain length alkanes, which constitute the major fraction of petroleum-based jet fuels, was recently demonstrated. Although efficiencies currently are far from that needed for commercial application, this discovery has spurred research towards future production platforms using both fermentative and direct photobiological routes.&quot;,&quot;volume&quot;:&quot;26&quot;},&quot;isTemporary&quot;:false},{&quot;id&quot;:&quot;02f4485f-2166-3015-870f-86f49292578f&quot;,&quot;itemData&quot;:{&quot;type&quot;:&quot;article-journal&quot;,&quot;id&quot;:&quot;02f4485f-2166-3015-870f-86f49292578f&quot;,&quot;title&quot;:&quot;Computational approaches for microalgal biofuel optimization: A review&quot;,&quot;author&quot;:[{&quot;family&quot;:&quot;Koussa&quot;,&quot;given&quot;:&quot;Joseph&quot;,&quot;parse-names&quot;:false,&quot;dropping-particle&quot;:&quot;&quot;,&quot;non-dropping-particle&quot;:&quot;&quot;},{&quot;family&quot;:&quot;Chaiboonchoe&quot;,&quot;given&quot;:&quot;Amphun&quot;,&quot;parse-names&quot;:false,&quot;dropping-particle&quot;:&quot;&quot;,&quot;non-dropping-particle&quot;:&quot;&quot;},{&quot;family&quot;:&quot;Salehi-Ashtiani&quot;,&quot;given&quot;:&quot;Kourosh&quot;,&quot;parse-names&quot;:false,&quot;dropping-particle&quot;:&quot;&quot;,&quot;non-dropping-particle&quot;:&quot;&quot;}],&quot;container-title&quot;:&quot;BioMed Research International&quot;,&quot;DOI&quot;:&quot;10.1155/2014/649453&quot;,&quot;ISSN&quot;:&quot;23146141&quot;,&quot;PMID&quot;:&quot;25309916&quot;,&quot;issued&quot;:{&quot;date-parts&quot;:[[2014]]},&quot;abstract&quot;:&quot;The increased demand and consumption of fossil fuels have raised interest in finding renewable energy sources throughout the globe. Much focus has been placed on optimizing microorganisms and primarily microalgae, to efficiently produce compounds that can substitute for fossil fuels. However, the path to achieving economic feasibility is likely to require strain optimization through using available tools and technologies in the fields of systems and synthetic biology. Such approaches invoke a deep understanding of the metabolic networks of the organisms and their genomic and proteomic profiles. The advent of next generation sequencing and other high throughput methods has led to a major increase in availability of biological data. Integration of such disparate data can help define the emergent metabolic system properties, which is of crucial importance in addressing biofuel production optimization. Herein, we review major computational tools and approaches developed and used in order to potentially identify target genes, pathways, and reactions of particular interest to biofuel production in algae. As the use of these tools and approaches has not been fully implemented in algal biofuel research, the aim of this review is to highlight the potential utility of these resources toward their future implementation in algal research.&quot;,&quot;publisher&quot;:&quot;Hindawi Publishing Corporation&quot;,&quot;volume&quot;:&quot;2014&quot;},&quot;isTemporary&quot;:false},{&quot;id&quot;:&quot;999bfa9f-12d3-379b-9b09-a6c753ec042b&quot;,&quot;itemData&quot;:{&quot;type&quot;:&quot;article-journal&quot;,&quot;id&quot;:&quot;999bfa9f-12d3-379b-9b09-a6c753ec042b&quot;,&quot;title&quot;:&quot;Expanding the chemical diversity of natural esters by engineering a polyketide- derived pathway into Escherichia coli&quot;,&quot;author&quot;:[{&quot;family&quot;:&quot;Menendez-Bravo&quot;,&quot;given&quot;:&quot;Simon&quot;,&quot;parse-names&quot;:false,&quot;dropping-particle&quot;:&quot;&quot;,&quot;non-dropping-particle&quot;:&quot;&quot;},{&quot;family&quot;:&quot;Comba&quot;,&quot;given&quot;:&quot;Santiago&quot;,&quot;parse-names&quot;:false,&quot;dropping-particle&quot;:&quot;&quot;,&quot;non-dropping-particle&quot;:&quot;&quot;},{&quot;family&quot;:&quot;Sabatini&quot;,&quot;given&quot;:&quot;Martin&quot;,&quot;parse-names&quot;:false,&quot;dropping-particle&quot;:&quot;&quot;,&quot;non-dropping-particle&quot;:&quot;&quot;},{&quot;family&quot;:&quot;Arabolaza&quot;,&quot;given&quot;:&quot;Ana&quot;,&quot;parse-names&quot;:false,&quot;dropping-particle&quot;:&quot;&quot;,&quot;non-dropping-particle&quot;:&quot;&quot;},{&quot;family&quot;:&quot;Gramajo&quot;,&quot;given&quot;:&quot;Hugo&quot;,&quot;parse-names&quot;:false,&quot;dropping-particle&quot;:&quot;&quot;,&quot;non-dropping-particle&quot;:&quot;&quot;}],&quot;container-title&quot;:&quot;Metabolic Engineering&quot;,&quot;DOI&quot;:&quot;10.1016/j.ymben.2014.05.002&quot;,&quot;ISSN&quot;:&quot;1096-7176&quot;,&quot;issued&quot;:{&quot;date-parts&quot;:[[2014]]},&quot;page&quot;:&quot;97-106&quot;,&quot;abstract&quot;:&quot;Microbial fatty acid (FA)-derived molecules have emerged as promising alternatives to petroleum-based chemicals for reducing dependence on fossil hydrocarbons. However, native FA biosynthetic pathways often yield limited structural diversity, and therefore restricted physicochemical properties, of the end products by providing only a limited variety of usually linear hydrocarbons. Here we have engineered into Escherichia coli a mycocerosic polyketide synthase-based biosynthetic pathway from Mycobacterium tuberculosis and redefined its biological role towards the production of multi-methyl-branched-esters (MBEs) with novel chemical structures. Expression of FadD28, Mas and PapA5 enzymes enabled the biosynthesis of multi-methyl-branched-FA and their further esterification to an alcohol. The high substrate tolerance of these enzymes towards different FA and alcohol moieties resulted in the biosynthesis of a broad range of MBE. Further metabolic engineering of the MBE producer strain coupled this system to long-chain-alcohol biosynthetic pathways resulting in de novo production of branched wax esters following addition of only propionate.&quot;,&quot;volume&quot;:&quot;24&quot;},&quot;isTemporary&quot;:false},{&quot;id&quot;:&quot;d5b78431-074f-3f53-abab-05c0b1d2fd38&quot;,&quot;itemData&quot;:{&quot;type&quot;:&quot;article-journal&quot;,&quot;id&quot;:&quot;d5b78431-074f-3f53-abab-05c0b1d2fd38&quot;,&quot;title&quot;:&quot;Metabolic engineering for the production of hydrocarbon fuels&quot;,&quot;author&quot;:[{&quot;family&quot;:&quot;Lee&quot;,&quot;given&quot;:&quot;Sang Yup&quot;,&quot;parse-names&quot;:false,&quot;dropping-particle&quot;:&quot;&quot;,&quot;non-dropping-particle&quot;:&quot;&quot;},{&quot;family&quot;:&quot;Kim&quot;,&quot;given&quot;:&quot;Hye Mi&quot;,&quot;parse-names&quot;:false,&quot;dropping-particle&quot;:&quot;&quot;,&quot;non-dropping-particle&quot;:&quot;&quot;},{&quot;family&quot;:&quot;Cheon&quot;,&quot;given&quot;:&quot;Seungwoo&quot;,&quot;parse-names&quot;:false,&quot;dropping-particle&quot;:&quot;&quot;,&quot;non-dropping-particle&quot;:&quot;&quot;}],&quot;container-title&quot;:&quot;Current Opinion in Biotechnology&quot;,&quot;DOI&quot;:&quot;10.1016/j.copbio.2014.09.008&quot;,&quot;ISBN&quot;:&quot;0958-1669&quot;,&quot;ISSN&quot;:&quot;18790429&quot;,&quot;PMID&quot;:&quot;25445543&quot;,&quot;URL&quot;:&quot;http://dx.doi.org/10.1016/j.copbio.2014.09.008&quot;,&quot;issued&quot;:{&quot;date-parts&quot;:[[2015]]},&quot;page&quot;:&quot;15-22&quot;,&quot;abstract&quot;:&quot;Biofuels have been attracting increasing attention to provide a solution to the problems of climate change and our dependence on limited fossil oil. During the last decade, metabolic engineering has been performed to develop superior microorganisms for the production of so called advanced biofuels. Among the advanced biofuels, hydrocarbons possess high-energy content and superior fuel properties to other biofuels, and thus have recently been attracting much research interest. Here we review the recent advances in the microbial production of hydrocarbon fuels together with the metabolic engineering strategies employed to develop their production strains. Strategies employed for the production of long-chain and short-chain hydrocarbons derived from fatty acid metabolism along with the isoprenoid-derived hydrocarbons are reviewed. Also, the current limitations and future prospects in hydrocarbon-based biofuel production are discussed.&quot;,&quot;publisher&quot;:&quot;Elsevier Ltd&quot;,&quot;volume&quot;:&quot;33&quot;},&quot;isTemporary&quot;:false}],&quot;citationID&quot;:&quot;MENDELEY_CITATION_a802ffc5-2ebe-4ab9-8d94-eaa55130f4c8&quot;},{&quot;properties&quot;:{&quot;noteIndex&quot;:0},&quot;citationID&quot;:&quot;MENDELEY_CITATION_58cec2a0-287f-4ef5-a3f3-f9ecdd92e8e0&quot;,&quot;isEdited&quot;:true,&quot;citationItems&quot;:[{&quot;id&quot;:&quot;1978b5d5-c819-3254-a399-ea89dd1fd35b&quot;,&quot;itemData&quot;:{&quot;type&quot;:&quot;article-journal&quot;,&quot;id&quot;:&quot;1978b5d5-c819-3254-a399-ea89dd1fd35b&quot;,&quot;title&quot;:&quot;Isoprenoid Drugs, Biofuels, and Chemicals-Artemisinin, Farnesene, and Beyond&quot;,&quot;author&quot;:[{&quot;family&quot;:&quot;George&quot;,&quot;given&quot;:&quot;Kevin W&quot;,&quot;parse-names&quot;:false,&quot;dropping-particle&quot;:&quot;&quot;,&quot;non-dropping-particle&quot;:&quot;&quot;},{&quot;family&quot;:&quot;Alonso-Gutierrez&quot;,&quot;given&quot;:&quot;Jorge&quot;,&quot;parse-names&quot;:false,&quot;dropping-particle&quot;:&quot;&quot;,&quot;non-dropping-particle&quot;:&quot;&quot;},{&quot;family&quot;:&quot;Keasling&quot;,&quot;given&quot;:&quot;Jay D&quot;,&quot;parse-names&quot;:false,&quot;dropping-particle&quot;:&quot;&quot;,&quot;non-dropping-particle&quot;:&quot;&quot;},{&quot;family&quot;:&quot;Lee&quot;,&quot;given&quot;:&quot;Taek Soon&quot;,&quot;parse-names&quot;:false,&quot;dropping-particle&quot;:&quot;&quot;,&quot;non-dropping-particle&quot;:&quot;&quot;}],&quot;container-title&quot;:&quot;Biotechnology of Isoprenoids&quot;,&quot;DOI&quot;:&quot;10.1007/10_2014_288&quot;,&quot;ISSN&quot;:&quot;0724-6145&quot;,&quot;issued&quot;:{&quot;date-parts&quot;:[[2015]]},&quot;page&quot;:&quot;355-389&quot;,&quot;volume&quot;:&quot;148&quot;},&quot;isTemporary&quot;:false},{&quot;id&quot;:&quot;fe3cb544-d2a7-3031-a4a7-e9007e9ff1b4&quot;,&quot;itemData&quot;:{&quot;type&quot;:&quot;article-journal&quot;,&quot;id&quot;:&quot;fe3cb544-d2a7-3031-a4a7-e9007e9ff1b4&quot;,&quot;title&quot;:&quot;Combinatorial optimization of cyanobacterial 2,3-butanediol production&quot;,&quot;author&quot;:[{&quot;family&quot;:&quot;Oliver&quot;,&quot;given&quot;:&quot;John W.K.&quot;,&quot;parse-names&quot;:false,&quot;dropping-particle&quot;:&quot;&quot;,&quot;non-dropping-particle&quot;:&quot;&quot;},{&quot;family&quot;:&quot;Machado&quot;,&quot;given&quot;:&quot;Iara M.P.&quot;,&quot;parse-names&quot;:false,&quot;dropping-particle&quot;:&quot;&quot;,&quot;non-dropping-particle&quot;:&quot;&quot;},{&quot;family&quot;:&quot;Yoneda&quot;,&quot;given&quot;:&quot;Hisanari&quot;,&quot;parse-names&quot;:false,&quot;dropping-particle&quot;:&quot;&quot;,&quot;non-dropping-particle&quot;:&quot;&quot;},{&quot;family&quot;:&quot;Atsumi&quot;,&quot;given&quot;:&quot;Shota&quot;,&quot;parse-names&quot;:false,&quot;dropping-particle&quot;:&quot;&quot;,&quot;non-dropping-particle&quot;:&quot;&quot;}],&quot;container-title&quot;:&quot;Metabolic Engineering&quot;,&quot;DOI&quot;:&quot;10.1016/j.ymben.2014.01.001&quot;,&quot;ISSN&quot;:&quot;10967176&quot;,&quot;URL&quot;:&quot;http://dx.doi.org/10.1016/j.ymben.2014.01.001&quot;,&quot;issued&quot;:{&quot;date-parts&quot;:[[2014]]},&quot;page&quot;:&quot;76-82&quot;,&quot;abstract&quot;:&quot;A vital goal of renewable technology is the capture and re-energizing of exhausted CO2 into usable carbon products. Cyanobacteria fix CO2 more efficiently than plants, and can be engineered to produce carbon feedstocks useful for making plastics, solvents, and medicines. However, fitness of this technology in the economy is threatened by low yields in engineered strains. Robust engineering of photosynthetic microorganisms is lagging behind model microorganisms that rely on energetic carbon, such as Escherichia coli, due in part to slower growth rates and increased metabolic complexity. In this work we show that protein expression from characterized parts is unpredictable in Synechococcus elongatus sp. strain PCC 7942, and may contribute to slow development. To overcome this, we apply a combinatorial approach and show that modulation of the 5'-untranslated region (UTR) can produce a range of protein expression sufficient to optimize chemical feedstock production from CO2. © 2014 International Metabolic Engineering Society.&quot;,&quot;publisher&quot;:&quot;Elsevier&quot;,&quot;volume&quot;:&quot;22&quot;},&quot;isTemporary&quot;:false},{&quot;id&quot;:&quot;556f9dc3-e527-354b-9782-35b9dacf8b90&quot;,&quot;itemData&quot;:{&quot;type&quot;:&quot;article-journal&quot;,&quot;id&quot;:&quot;556f9dc3-e527-354b-9782-35b9dacf8b90&quot;,&quot;title&quot;:&quot;Microbial engineering for the production of advanced biofuels&quot;,&quot;author&quot;:[{&quot;family&quot;:&quot;Peralta-Yahya&quot;,&quot;given&quot;:&quot;Pamela&quot;,&quot;parse-names&quot;:false,&quot;dropping-particle&quot;:&quot;&quot;,&quot;non-dropping-particle&quot;:&quot;&quot;},{&quot;family&quot;:&quot;Zhang&quot;,&quot;given&quot;:&quot;Fuzhong&quot;,&quot;parse-names&quot;:false,&quot;dropping-particle&quot;:&quot;&quot;,&quot;non-dropping-particle&quot;:&quot;&quot;},{&quot;family&quot;:&quot;Cardayre&quot;,&quot;given&quot;:&quot;Stephen&quot;,&quot;parse-names&quot;:false,&quot;dropping-particle&quot;:&quot;&quot;,&quot;non-dropping-particle&quot;:&quot;del&quot;},{&quot;family&quot;:&quot;Keasling&quot;,&quot;given&quot;:&quot;Jay&quot;,&quot;parse-names&quot;:false,&quot;dropping-particle&quot;:&quot;&quot;,&quot;non-dropping-particle&quot;:&quot;&quot;}],&quot;container-title&quot;:&quot;Nature&quot;,&quot;ISSN&quot;:&quot;00280836&quot;,&quot;issued&quot;:{&quot;date-parts&quot;:[[2012]]},&quot;page&quot;:&quot;320-328&quot;,&quot;abstract&quot;:&quot;Advanced biofuels produced by microorganisms have similar properties to petroleum-based fuels, and can 'drop in' to the existing transportation infrastructure. However, producing these biofuels in yields high enough to be useful requires the engineering of the microorganism's metabolism. Such engineering is not based on just one specific feedstock or host organism. Data-driven and synthetic-biology approaches can be used to optimize both the host and pathways to maximize fuel production. Despite some success, challenges still need to be met to move advanced biofuels towards commercialization, and to compete with more conventional fuels. [PUBLICATION ABSTRACT]&quot;,&quot;issue&quot;:&quot;7411&quot;,&quot;volume&quot;:&quot;488&quot;},&quot;isTemporary&quot;:false},{&quot;id&quot;:&quot;841a3850-f518-3bea-8f9f-5b7916713e50&quot;,&quot;itemData&quot;:{&quot;type&quot;:&quot;article-journal&quot;,&quot;id&quot;:&quot;841a3850-f518-3bea-8f9f-5b7916713e50&quot;,&quot;title&quot;:&quot;Improving monoterpene geraniol production through geranyl diphosphate synthesis regulation in Saccharomyces cerevisiae&quot;,&quot;author&quot;:[{&quot;family&quot;:&quot;Zhao&quot;,&quot;given&quot;:&quot;Jianzhi&quot;,&quot;parse-names&quot;:false,&quot;dropping-particle&quot;:&quot;&quot;,&quot;non-dropping-particle&quot;:&quot;&quot;},{&quot;family&quot;:&quot;Bao&quot;,&quot;given&quot;:&quot;Xiaoming&quot;,&quot;parse-names&quot;:false,&quot;dropping-particle&quot;:&quot;&quot;,&quot;non-dropping-particle&quot;:&quot;&quot;},{&quot;family&quot;:&quot;Li&quot;,&quot;given&quot;:&quot;Chen&quot;,&quot;parse-names&quot;:false,&quot;dropping-particle&quot;:&quot;&quot;,&quot;non-dropping-particle&quot;:&quot;&quot;},{&quot;family&quot;:&quot;Shen&quot;,&quot;given&quot;:&quot;Yu&quot;,&quot;parse-names&quot;:false,&quot;dropping-particle&quot;:&quot;&quot;,&quot;non-dropping-particle&quot;:&quot;&quot;},{&quot;family&quot;:&quot;Hou&quot;,&quot;given&quot;:&quot;Jin&quot;,&quot;parse-names&quot;:false,&quot;dropping-particle&quot;:&quot;&quot;,&quot;non-dropping-particle&quot;:&quot;&quot;}],&quot;container-title&quot;:&quot;Applied Microbiology and Biotechnology&quot;,&quot;DOI&quot;:&quot;10.1007/s00253-016-7375-1&quot;,&quot;ISSN&quot;:&quot;14320614&quot;,&quot;PMID&quot;:&quot;26883346&quot;,&quot;URL&quot;:&quot;http://dx.doi.org/10.1007/s00253-016-7375-1&quot;,&quot;issued&quot;:{&quot;date-parts&quot;:[[2016]]},&quot;page&quot;:&quot;4561-4571&quot;,&quot;abstract&quot;:&quot;Monoterpenes have wide applications in the food, cosmetics, and medicine industries and have recently received increased attention as advanced biofuels. However, compared with sesquiterpenes, monoterpene production is still lagging in Saccharomyces cerevisiae. In this study, geraniol, a valuable acyclic monoterpene alcohol, was synthesized in S. cerevisiae. We evaluated three geraniol synthases in S. cerevisiae, and the geraniol synthase Valeriana officinalis (tVoGES), which lacked a plastid-targeting peptide, yielded the highest geraniol production. To improve geraniol production, synthesis of the precursor geranyl diphosphate (GPP) was regulated by comparing three specific GPP synthase genes derived from different plants and the endogenous farnesyl diphosphate synthase gene variants ERG20 (G) (ERG20 (K197G) ) and ERG20 (WW) (ERG20 (F96W-N127W) ), and controlling endogenous ERG20 expression, coupled with increasing the expression of the mevalonate pathway by co-overexpressing IDI1, tHMG1, and UPC2-1. The results showed that overexpressing ERG20 (WW) and strengthening the mevalonate pathway significantly improved geraniol production, while expressing heterologous GPP synthase genes or down-regulating endogenous ERG20 expression did not show positive effect. In addition, we constructed an Erg20p(F96W-N127W)-tVoGES fusion protein, and geraniol production reached 66.2 mg/L after optimizing the amino acid linker and the order of the proteins. The best strain yielded 293 mg/L geraniol in a fed-batch cultivation, a sevenfold improvement over the highest titer previously reported in an engineered S. cerevisiae strain. Finally, we showed that the toxicity of geraniol limited its production. The platform developed here can be readily used to synthesize other monoterpenes.&quot;,&quot;publisher&quot;:&quot;Applied Microbiology and Biotechnology&quot;,&quot;issue&quot;:&quot;10&quot;,&quot;volume&quot;:&quot;100&quot;},&quot;isTemporary&quot;:false}]},{&quot;properties&quot;:{&quot;noteIndex&quot;:0},&quot;citationID&quot;:&quot;MENDELEY_CITATION_1c099464-f206-447f-b895-e8851f3327f9&quot;,&quot;isEdited&quot;:false,&quot;citationItems&quot;:[{&quot;id&quot;:&quot;61b99a0d-0ba7-3dfe-9726-7fb70545a971&quot;,&quot;itemData&quot;:{&quot;type&quot;:&quot;article-journal&quot;,&quot;id&quot;:&quot;61b99a0d-0ba7-3dfe-9726-7fb70545a971&quot;,&quot;title&quot;:&quot;Constructing tailored isoprenoid products by structure-guided modification of geranylgeranyl reductase&quot;,&quot;author&quot;:[{&quot;family&quot;:&quot;Kung&quot;,&quot;given&quot;:&quot;Yan&quot;,&quot;parse-names&quot;:false,&quot;dropping-particle&quot;:&quot;&quot;,&quot;non-dropping-particle&quot;:&quot;&quot;},{&quot;family&quot;:&quot;McAndrew&quot;,&quot;given&quot;:&quot;Ryan P.&quot;,&quot;parse-names&quot;:false,&quot;dropping-particle&quot;:&quot;&quot;,&quot;non-dropping-particle&quot;:&quot;&quot;},{&quot;family&quot;:&quot;Xie&quot;,&quot;given&quot;:&quot;Xinkai&quot;,&quot;parse-names&quot;:false,&quot;dropping-particle&quot;:&quot;&quot;,&quot;non-dropping-particle&quot;:&quot;&quot;},{&quot;family&quot;:&quot;Liu&quot;,&quot;given&quot;:&quot;Charlie C.&quot;,&quot;parse-names&quot;:false,&quot;dropping-particle&quot;:&quot;&quot;,&quot;non-dropping-particle&quot;:&quot;&quot;},{&quot;family&quot;:&quot;Pereira&quot;,&quot;given&quot;:&quot;Jose H.&quot;,&quot;parse-names&quot;:false,&quot;dropping-particle&quot;:&quot;&quot;,&quot;non-dropping-particle&quot;:&quot;&quot;},{&quot;family&quot;:&quot;Adams&quot;,&quot;given&quot;:&quot;Paul D.&quot;,&quot;parse-names&quot;:false,&quot;dropping-particle&quot;:&quot;&quot;,&quot;non-dropping-particle&quot;:&quot;&quot;},{&quot;family&quot;:&quot;Keasling&quot;,&quot;given&quot;:&quot;Jay D.&quot;,&quot;parse-names&quot;:false,&quot;dropping-particle&quot;:&quot;&quot;,&quot;non-dropping-particle&quot;:&quot;&quot;}],&quot;container-title&quot;:&quot;Structure&quot;,&quot;DOI&quot;:&quot;10.1016/j.str.2014.05.007&quot;,&quot;ISSN&quot;:&quot;18784186&quot;,&quot;PMID&quot;:&quot;24954619&quot;,&quot;issued&quot;:{&quot;date-parts&quot;:[[2014]]},&quot;page&quot;:&quot;1028-1036&quot;,&quot;abstract&quot;:&quot;The archaeal enzyme geranylgeranyl reductase (GGR) catalyzes hydrogenation of carbon-carbon double bonds to produce the saturated alkyl chains of the organism's unusual isoprenoid-derived cell membrane. Enzymatic reduction of isoprenoid double bonds is of considerable interest both to natural products researchers and to synthetic biologists interested in the microbial production of isoprenoid drug or biofuel molecules. Here we present crystal structures of GGR from Sulfolobus acidocaldarius, including the structure of GGR bound to geranylgeranyl pyrophosphate (GGPP). The structures are presented alongside activity data that depict the sequential reduction of GGPP to H6GGPP via the intermediates H2GGPP and H4GGPP. We then modified the enzyme to generate sequence variants that display increased rates of H 6GGPP production or are able to halt the extent of reduction at H2GGPP and H4GGPP. Crystal structures of these variants not only reveal the structural bases for their altered activities; they also shed light onto the catalytic mechanism employed. © 2014 Elsevier Ltd.&quot;,&quot;issue&quot;:&quot;7&quot;,&quot;volume&quot;:&quot;22&quot;},&quot;isTemporary&quot;:false},{&quot;id&quot;:&quot;556f9dc3-e527-354b-9782-35b9dacf8b90&quot;,&quot;itemData&quot;:{&quot;type&quot;:&quot;article-journal&quot;,&quot;id&quot;:&quot;556f9dc3-e527-354b-9782-35b9dacf8b90&quot;,&quot;title&quot;:&quot;Microbial engineering for the production of advanced biofuels&quot;,&quot;author&quot;:[{&quot;family&quot;:&quot;Peralta-Yahya&quot;,&quot;given&quot;:&quot;Pamela&quot;,&quot;parse-names&quot;:false,&quot;dropping-particle&quot;:&quot;&quot;,&quot;non-dropping-particle&quot;:&quot;&quot;},{&quot;family&quot;:&quot;Zhang&quot;,&quot;given&quot;:&quot;Fuzhong&quot;,&quot;parse-names&quot;:false,&quot;dropping-particle&quot;:&quot;&quot;,&quot;non-dropping-particle&quot;:&quot;&quot;},{&quot;family&quot;:&quot;Cardayre&quot;,&quot;given&quot;:&quot;Stephen&quot;,&quot;parse-names&quot;:false,&quot;dropping-particle&quot;:&quot;&quot;,&quot;non-dropping-particle&quot;:&quot;del&quot;},{&quot;family&quot;:&quot;Keasling&quot;,&quot;given&quot;:&quot;Jay&quot;,&quot;parse-names&quot;:false,&quot;dropping-particle&quot;:&quot;&quot;,&quot;non-dropping-particle&quot;:&quot;&quot;}],&quot;container-title&quot;:&quot;Nature&quot;,&quot;ISSN&quot;:&quot;00280836&quot;,&quot;issued&quot;:{&quot;date-parts&quot;:[[2012]]},&quot;page&quot;:&quot;320-328&quot;,&quot;abstract&quot;:&quot;Advanced biofuels produced by microorganisms have similar properties to petroleum-based fuels, and can 'drop in' to the existing transportation infrastructure. However, producing these biofuels in yields high enough to be useful requires the engineering of the microorganism's metabolism. Such engineering is not based on just one specific feedstock or host organism. Data-driven and synthetic-biology approaches can be used to optimize both the host and pathways to maximize fuel production. Despite some success, challenges still need to be met to move advanced biofuels towards commercialization, and to compete with more conventional fuels. [PUBLICATION ABSTRACT]&quot;,&quot;issue&quot;:&quot;7411&quot;,&quot;volume&quot;:&quot;488&quot;},&quot;isTemporary&quot;:false},{&quot;id&quot;:&quot;8da40a3e-bedf-32ea-894c-837c4ec5f35f&quot;,&quot;itemData&quot;:{&quot;type&quot;:&quot;article-journal&quot;,&quot;id&quot;:&quot;8da40a3e-bedf-32ea-894c-837c4ec5f35f&quot;,&quot;title&quot;:&quot;Leveraging microbial biosynthetic pathways for the generation of ‘drop-in’ biofuels&quot;,&quot;author&quot;:[{&quot;family&quot;:&quot;Zargar&quot;,&quot;given&quot;:&quot;Amin&quot;,&quot;parse-names&quot;:false,&quot;dropping-particle&quot;:&quot;&quot;,&quot;non-dropping-particle&quot;:&quot;&quot;},{&quot;family&quot;:&quot;Bailey&quot;,&quot;given&quot;:&quot;Constance B&quot;,&quot;parse-names&quot;:false,&quot;dropping-particle&quot;:&quot;&quot;,&quot;non-dropping-particle&quot;:&quot;&quot;},{&quot;family&quot;:&quot;Haushalter&quot;,&quot;given&quot;:&quot;Robert W&quot;,&quot;parse-names&quot;:false,&quot;dropping-particle&quot;:&quot;&quot;,&quot;non-dropping-particle&quot;:&quot;&quot;},{&quot;family&quot;:&quot;Eiben&quot;,&quot;given&quot;:&quot;Christopher B&quot;,&quot;parse-names&quot;:false,&quot;dropping-particle&quot;:&quot;&quot;,&quot;non-dropping-particle&quot;:&quot;&quot;},{&quot;family&quot;:&quot;Katz&quot;,&quot;given&quot;:&quot;Leonard&quot;,&quot;parse-names&quot;:false,&quot;dropping-particle&quot;:&quot;&quot;,&quot;non-dropping-particle&quot;:&quot;&quot;},{&quot;family&quot;:&quot;Keasling&quot;,&quot;given&quot;:&quot;Jay D&quot;,&quot;parse-names&quot;:false,&quot;dropping-particle&quot;:&quot;&quot;,&quot;non-dropping-particle&quot;:&quot;&quot;}],&quot;container-title&quot;:&quot;Current Opinion in Biotechnology&quot;,&quot;DOI&quot;:&quot;10.1016/j.copbio.2017.03.004&quot;,&quot;ISSN&quot;:&quot;0958-1669&quot;,&quot;issued&quot;:{&quot;date-parts&quot;:[[2017]]},&quot;page&quot;:&quot;156-163&quot;,&quot;abstract&quot;:&quot;•Fatty acid, isoprenoid and polyketide pathways for production of drop-in biofuels.•FAS pathways produce alkanes via newly discovered fatty aldehyde decarbonylase.•Crystallized geranylgeranyl reductase hydrogenates isoprenoid-based double bonds.•Polyketide synthases for generation of designer biofuels. Advances in retooling microorganisms have enabled bioproduction of ‘drop-in’ biofuels, fuels that are compatible with existing spark-ignition, compression-ignition, and gas-turbine engines. As the majority of petroleum consumption in the United States consists of gasoline (47%), diesel fuel and heating oil (21%), and jet fuel (8%), ‘drop-in’ biofuels that replace these petrochemical sources are particularly attractive. In this review, we discuss the application of aldehyde decarbonylases to produce gasoline substitutes from fatty acid products, a recently crystallized reductase that could hydrogenate jet fuel precursors from terpene synthases, and the exquisite control of polyketide synthases to produce biofuels with desired physical properties (e.g., lower freezing points). With our increased understanding of biosynthetic logic of metabolic pathways, we discuss the unique advantages of fatty acid, terpene, and polyketide synthases for the production of bio-based gasoline, diesel and jet fuel.&quot;,&quot;volume&quot;:&quot;45&quot;},&quot;isTemporary&quot;:false}]},{&quot;properties&quot;:{&quot;noteIndex&quot;:0},&quot;citationID&quot;:&quot;MENDELEY_CITATION_267fa075-8da9-417e-8a8e-a362c350b916&quot;,&quot;isEdited&quot;:false,&quot;citationItems&quot;:[{&quot;id&quot;:&quot;8a27b622-3415-3974-adea-c69223bb6ea3&quot;,&quot;itemData&quot;:{&quot;type&quot;:&quot;article-journal&quot;,&quot;id&quot;:&quot;8a27b622-3415-3974-adea-c69223bb6ea3&quot;,&quot;title&quot;:&quot;Metabolic plasticity for isoprenoid biosynthesis in bacteria&quot;,&quot;author&quot;:[{&quot;family&quot;:&quot;Pérez-Gil&quot;,&quot;given&quot;:&quot;Jordi&quot;,&quot;parse-names&quot;:false,&quot;dropping-particle&quot;:&quot;&quot;,&quot;non-dropping-particle&quot;:&quot;&quot;},{&quot;family&quot;:&quot;Rodríguez-Concepcíon&quot;,&quot;given&quot;:&quot;Manuel&quot;,&quot;parse-names&quot;:false,&quot;dropping-particle&quot;:&quot;&quot;,&quot;non-dropping-particle&quot;:&quot;&quot;}],&quot;container-title&quot;:&quot;Biochemical Journal&quot;,&quot;DOI&quot;:&quot;10.1042/BJ20121899&quot;,&quot;ISSN&quot;:&quot;02646021&quot;,&quot;issued&quot;:{&quot;date-parts&quot;:[[2013]]},&quot;page&quot;:&quot;19-25&quot;,&quot;abstract&quot;:&quot;Isoprenoids are a large family of compounds synthesized by all free-living organisms. In most bacteria, the common precursors of all isoprenoids are produced by the MEP (methylerythritol 4-phosphate) pathway. The MEP pathway is absent from archaea, fungi and animals (including humans), which synthesize their isoprenoid precursors using the completely unrelated MVA (mevalonate) pathway. Because the MEP pathway is essential in most bacterial pathogens (as well as in the malaria parasites), it has been proposed as a promising new target for the development of novel anti-infective agents. However, bacteria show a remarkable plasticity for isoprenoid biosynthesis that should be taken into account when targeting this metabolic pathway for the development of new antibiotics. For example, a few bacteria use the MVA pathway instead of the MEP pathway, whereas others possess the two full pathways, and some parasitic strains lack both the MVA and the MEP pathways (probably because they obtain their isoprenoids from host cells). Moreover, alternative enzymes and metabolic intermediates to those of the canonical MVA or MEP pathways exist in some organisms. Recent work has also shown that resistance to a block of the first steps of the MEP pathway can easily be developed because several enzymes unrelated to isoprenoid biosynthesis can produce pathway intermediates upon spontaneous mutations. In the present review, we discuss the major advances in our knowledge of the biochemical toolbox exploited by bacteria to synthesize the universal precursors for their essential isoprenoids. © The Authors Journal compilation.&quot;,&quot;issue&quot;:&quot;1&quot;,&quot;volume&quot;:&quot;452&quot;},&quot;isTemporary&quot;:false},{&quot;id&quot;:&quot;7f4c6001-491f-38b8-b7cd-d87a8e5eee36&quot;,&quot;itemData&quot;:{&quot;type&quot;:&quot;article-journal&quot;,&quot;id&quot;:&quot;7f4c6001-491f-38b8-b7cd-d87a8e5eee36&quot;,&quot;title&quot;:&quot;An Enzymatic Platform for the Synthesis of Isoprenoid Precursors&quot;,&quot;author&quot;:[{&quot;family&quot;:&quot;Rodriguez&quot;,&quot;given&quot;:&quot;Sofia&quot;,&quot;parse-names&quot;:false,&quot;dropping-particle&quot;:&quot;&quot;,&quot;non-dropping-particle&quot;:&quot;&quot;},{&quot;family&quot;:&quot;Leyh&quot;,&quot;given&quot;:&quot;Thomas&quot;,&quot;parse-names&quot;:false,&quot;dropping-particle&quot;:&quot;&quot;,&quot;non-dropping-particle&quot;:&quot;&quot;}],&quot;container-title&quot;:&quot;PLoS One&quot;,&quot;DOI&quot;:&quot;10.1371/journal.pone.0105594&quot;,&quot;issued&quot;:{&quot;date-parts&quot;:[[2014]]},&quot;abstract&quot;:&quot;The isoprenoid family of compounds is estimated to contain ~65,000 unique structures including medicines, fragrances, and biofuels. Due to their structural complexity, many isoprenoids can only be obtained by extraction from natural sources, an inherently risky and costly process. Consequently, the biotechnology industry is attempting to genetically engineer microorganisms that can produce isoprenoid-based drugs and fuels on a commercial scale. Isoprenoid backbones are constructed from two, five-carbon building blocks, isopentenyl 5-pyrophosphate and dimethylallyl 5-pyrophosphate, which are end-products of either the mevalonate or non-mevalonate pathways. By linking the HMG-CoA reductase pathway (which produces mevalonate) to the mevalonate pathway, these building block can be synthesized enzymatically from acetate, ATP, NAD(P)H and CoA. Here, the enzymes in these pathways are used to produce pathway intermediates and end-products in single-pot reactions and in remarkably high yield, ~85%. A strategy for the regio-specific incorporation of isotopes into isoprenoid backbones is developed and used to synthesize a series of isotopomers of diphosphomevalonate, the immediate end-product of the mevalonate pathway. The enzymatic system is shown to be robust and capable of producing quantities of product in aqueous solutions that meet or exceed the highest levels achieved using genetically engineered organisms in high-density fermentation.&quot;,&quot;issue&quot;:&quot;8&quot;,&quot;volume&quot;:&quot;9&quot;},&quot;isTemporary&quot;:false},{&quot;id&quot;:&quot;bd464869-5f42-3b49-9975-7e9120cff0d8&quot;,&quot;itemData&quot;:{&quot;type&quot;:&quot;article-journal&quot;,&quot;id&quot;:&quot;bd464869-5f42-3b49-9975-7e9120cff0d8&quot;,&quot;title&quot;:&quot;Natural products as biofuels and bio-based chemicals: Fatty acids and isoprenoids&quot;,&quot;author&quot;:[{&quot;family&quot;:&quot;Beller&quot;,&quot;given&quot;:&quot;Harry R.&quot;,&quot;parse-names&quot;:false,&quot;dropping-particle&quot;:&quot;&quot;,&quot;non-dropping-particle&quot;:&quot;&quot;},{&quot;family&quot;:&quot;Lee&quot;,&quot;given&quot;:&quot;Taek Soon&quot;,&quot;parse-names&quot;:false,&quot;dropping-particle&quot;:&quot;&quot;,&quot;non-dropping-particle&quot;:&quot;&quot;},{&quot;family&quot;:&quot;Katz&quot;,&quot;given&quot;:&quot;Leonard&quot;,&quot;parse-names&quot;:false,&quot;dropping-particle&quot;:&quot;&quot;,&quot;non-dropping-particle&quot;:&quot;&quot;}],&quot;container-title&quot;:&quot;Natural Product Reports&quot;,&quot;DOI&quot;:&quot;10.1039/c5np00068h&quot;,&quot;ISSN&quot;:&quot;14604752&quot;,&quot;issued&quot;:{&quot;date-parts&quot;:[[2015]]},&quot;page&quot;:&quot;1508-1526&quot;,&quot;abstract&quot;:&quot;Covering: 2005 to 2015 Although natural products are best known for their use in medicine and agriculture, a number of fatty acid-derived and isoprenoid natural products are being developed for use as renewable biofuels and bio-based chemicals. This review summarizes recent work on fatty acid-derived compounds (fatty acid alkyl esters, fatty alcohols, medium- and short-chain methyl ketones, alkanes, α-olefins, and long-chain internal alkenes) and isoprenoids, including hemiterpenes (e.g., isoprene and isopentanol), monoterpenes (e.g., limonene), and sesquiterpenes (e.g., farnesene and bisabolene).&quot;,&quot;publisher&quot;:&quot;Royal Society of Chemistry&quot;,&quot;issue&quot;:&quot;10&quot;,&quot;volume&quot;:&quot;32&quot;},&quot;isTemporary&quot;:false},{&quot;id&quot;:&quot;09c826e5-cbfc-3c70-b29d-148406806033&quot;,&quot;itemData&quot;:{&quot;type&quot;:&quot;article-journal&quot;,&quot;id&quot;:&quot;09c826e5-cbfc-3c70-b29d-148406806033&quot;,&quot;title&quot;:&quot;Plant-Derived Terpenes: A Feedstock for Specialty Biofuels&quot;,&quot;author&quot;:[{&quot;family&quot;:&quot;Mewalal&quot;,&quot;given&quot;:&quot;Ritesh&quot;,&quot;parse-names&quot;:false,&quot;dropping-particle&quot;:&quot;&quot;,&quot;non-dropping-particle&quot;:&quot;&quot;},{&quot;family&quot;:&quot;Rai&quot;,&quot;given&quot;:&quot;Durgesh K.&quot;,&quot;parse-names&quot;:false,&quot;dropping-particle&quot;:&quot;&quot;,&quot;non-dropping-particle&quot;:&quot;&quot;},{&quot;family&quot;:&quot;Kainer&quot;,&quot;given&quot;:&quot;David&quot;,&quot;parse-names&quot;:false,&quot;dropping-particle&quot;:&quot;&quot;,&quot;non-dropping-particle&quot;:&quot;&quot;},{&quot;family&quot;:&quot;Chen&quot;,&quot;given&quot;:&quot;Feng&quot;,&quot;parse-names&quot;:false,&quot;dropping-particle&quot;:&quot;&quot;,&quot;non-dropping-particle&quot;:&quot;&quot;},{&quot;family&quot;:&quot;Külheim&quot;,&quot;given&quot;:&quot;Carsten&quot;,&quot;parse-names&quot;:false,&quot;dropping-particle&quot;:&quot;&quot;,&quot;non-dropping-particle&quot;:&quot;&quot;},{&quot;family&quot;:&quot;Peter&quot;,&quot;given&quot;:&quot;Gary F.&quot;,&quot;parse-names&quot;:false,&quot;dropping-particle&quot;:&quot;&quot;,&quot;non-dropping-particle&quot;:&quot;&quot;},{&quot;family&quot;:&quot;Tuskan&quot;,&quot;given&quot;:&quot;Gerald A.&quot;,&quot;parse-names&quot;:false,&quot;dropping-particle&quot;:&quot;&quot;,&quot;non-dropping-particle&quot;:&quot;&quot;}],&quot;container-title&quot;:&quot;Trends in Biotechnology&quot;,&quot;DOI&quot;:&quot;10.1016/j.tibtech.2016.08.003&quot;,&quot;ISBN&quot;:&quot;0167-7799&quot;,&quot;ISSN&quot;:&quot;18793096&quot;,&quot;PMID&quot;:&quot;27622303&quot;,&quot;issued&quot;:{&quot;date-parts&quot;:[[2017]]},&quot;page&quot;:&quot;227-240&quot;,&quot;abstract&quot;:&quot;Research toward renewable and sustainable energy has identified specific terpenes capable of supplementing or replacing current petroleum-derived fuels. Despite being naturally produced and stored by many plants, there are few examples of commercial recovery of terpenes from plants because of low yields. Plant terpene biosynthesis is regulated at multiple levels, leading to wide variability in terpene content and chemistry. Advances in the plant molecular toolkit, including annotated genomes, high-throughput omics profiling, and genome editing, have begun to elucidate plant terpene metabolism, and such information is useful for bioengineering metabolic pathways for specific terpenes. We review here the status of terpenes as a specialty biofuel and discuss the potential of plants as a viable agronomic solution for future terpene-derived biofuels.&quot;,&quot;issue&quot;:&quot;3&quot;,&quot;volume&quot;:&quot;35&quot;},&quot;isTemporary&quot;:false}]},{&quot;properties&quot;:{&quot;noteIndex&quot;:0},&quot;citationID&quot;:&quot;MENDELEY_CITATION_ee5a76ae-5b17-4cc6-be58-9d3943854319&quot;,&quot;isEdited&quot;:false,&quot;citationItems&quot;:[{&quot;id&quot;:&quot;1978b5d5-c819-3254-a399-ea89dd1fd35b&quot;,&quot;itemData&quot;:{&quot;type&quot;:&quot;article-journal&quot;,&quot;id&quot;:&quot;1978b5d5-c819-3254-a399-ea89dd1fd35b&quot;,&quot;title&quot;:&quot;Isoprenoid Drugs, Biofuels, and Chemicals-Artemisinin, Farnesene, and Beyond&quot;,&quot;author&quot;:[{&quot;family&quot;:&quot;George&quot;,&quot;given&quot;:&quot;Kevin W&quot;,&quot;parse-names&quot;:false,&quot;dropping-particle&quot;:&quot;&quot;,&quot;non-dropping-particle&quot;:&quot;&quot;},{&quot;family&quot;:&quot;Alonso-Gutierrez&quot;,&quot;given&quot;:&quot;Jorge&quot;,&quot;parse-names&quot;:false,&quot;dropping-particle&quot;:&quot;&quot;,&quot;non-dropping-particle&quot;:&quot;&quot;},{&quot;family&quot;:&quot;Keasling&quot;,&quot;given&quot;:&quot;Jay D&quot;,&quot;parse-names&quot;:false,&quot;dropping-particle&quot;:&quot;&quot;,&quot;non-dropping-particle&quot;:&quot;&quot;},{&quot;family&quot;:&quot;Lee&quot;,&quot;given&quot;:&quot;Taek Soon&quot;,&quot;parse-names&quot;:false,&quot;dropping-particle&quot;:&quot;&quot;,&quot;non-dropping-particle&quot;:&quot;&quot;}],&quot;container-title&quot;:&quot;Biotechnology of Isoprenoids&quot;,&quot;DOI&quot;:&quot;10.1007/10_2014_288&quot;,&quot;ISSN&quot;:&quot;0724-6145&quot;,&quot;issued&quot;:{&quot;date-parts&quot;:[[2015]]},&quot;page&quot;:&quot;355-389&quot;,&quot;volume&quot;:&quot;148&quot;},&quot;isTemporary&quot;:false},{&quot;id&quot;:&quot;18a8b6db-0395-3d0e-8708-b9158c4d68bc&quot;,&quot;itemData&quot;:{&quot;type&quot;:&quot;article&quot;,&quot;id&quot;:&quot;18a8b6db-0395-3d0e-8708-b9158c4d68bc&quot;,&quot;title&quot;:&quot;Photosynthetic terpene hydrocarbon production for fuels and chemicals&quot;,&quot;author&quot;:[{&quot;family&quot;:&quot;Wang&quot;,&quot;given&quot;:&quot;X&quot;,&quot;parse-names&quot;:false,&quot;dropping-particle&quot;:&quot;&quot;,&quot;non-dropping-particle&quot;:&quot;&quot;},{&quot;family&quot;:&quot;Ort&quot;,&quot;given&quot;:&quot;Dr&quot;,&quot;parse-names&quot;:false,&quot;dropping-particle&quot;:&quot;&quot;,&quot;non-dropping-particle&quot;:&quot;&quot;},{&quot;family&quot;:&quot;Yuan&quot;,&quot;given&quot;:&quot;Js&quot;,&quot;parse-names&quot;:false,&quot;dropping-particle&quot;:&quot;&quot;,&quot;non-dropping-particle&quot;:&quot;&quot;}],&quot;container-title&quot;:&quot;Plant Biotechnol. J.&quot;,&quot;DOI&quot;:&quot;10.1111/pbi.12343&quot;,&quot;ISBN&quot;:&quot;1467-7644&quot;,&quot;issued&quot;:{&quot;date-parts&quot;:[[2015]]},&quot;page&quot;:&quot;137-146&quot;,&quot;volume&quot;:&quot;13&quot;},&quot;isTemporary&quot;:false}]},{&quot;properties&quot;:{&quot;noteIndex&quot;:0},&quot;citationID&quot;:&quot;MENDELEY_CITATION_addbaebd-102f-412e-9974-57727001dcbb&quot;,&quot;isEdited&quot;:false,&quot;citationItems&quot;:[{&quot;id&quot;:&quot;ac16aecd-76cb-392f-9d1a-595f1722b0b0&quot;,&quot;itemData&quot;:{&quot;type&quot;:&quot;article-journal&quot;,&quot;id&quot;:&quot;ac16aecd-76cb-392f-9d1a-595f1722b0b0&quot;,&quot;title&quot;:&quot;Microbial engineering for the production of advanced biofuels&quot;,&quot;author&quot;:[{&quot;family&quot;:&quot;Pamela&quot;,&quot;given&quot;:&quot;P Peralta-Yahya&quot;,&quot;parse-names&quot;:false,&quot;dropping-particle&quot;:&quot;&quot;,&quot;non-dropping-particle&quot;:&quot;&quot;},{&quot;family&quot;:&quot;Fuzhong&quot;,&quot;given&quot;:&quot;Zhang&quot;,&quot;parse-names&quot;:false,&quot;dropping-particle&quot;:&quot;&quot;,&quot;non-dropping-particle&quot;:&quot;&quot;},{&quot;family&quot;:&quot;Stephen&quot;,&quot;given&quot;:&quot;B Del Cardayre&quot;,&quot;parse-names&quot;:false,&quot;dropping-particle&quot;:&quot;&quot;,&quot;non-dropping-particle&quot;:&quot;&quot;},{&quot;family&quot;:&quot;Jay&quot;,&quot;given&quot;:&quot;D Keasling&quot;,&quot;parse-names&quot;:false,&quot;dropping-particle&quot;:&quot;&quot;,&quot;non-dropping-particle&quot;:&quot;&quot;}],&quot;container-title&quot;:&quot;Nature&quot;,&quot;DOI&quot;:&quot;10.1038/nature11478&quot;,&quot;ISSN&quot;:&quot;0028-0836&quot;,&quot;issued&quot;:{&quot;date-parts&quot;:[[2012]]},&quot;page&quot;:&quot;320&quot;,&quot;issue&quot;:&quot;7411&quot;,&quot;volume&quot;:&quot;488&quot;},&quot;isTemporary&quot;:false},{&quot;id&quot;:&quot;4c48d557-2483-3445-8699-3f1fbaf65226&quot;,&quot;itemData&quot;:{&quot;type&quot;:&quot;article-journal&quot;,&quot;id&quot;:&quot;4c48d557-2483-3445-8699-3f1fbaf65226&quot;,&quot;title&quot;:&quot;Identification and microbial production of a terpene-based advanced biofuel&quot;,&quot;author&quot;:[{&quot;family&quot;:&quot;Peralta-Yahya&quot;,&quot;given&quot;:&quot;Pamela P.&quot;,&quot;parse-names&quot;:false,&quot;dropping-particle&quot;:&quot;&quot;,&quot;non-dropping-particle&quot;:&quot;&quot;},{&quot;family&quot;:&quot;Ouellet&quot;,&quot;given&quot;:&quot;Mario&quot;,&quot;parse-names&quot;:false,&quot;dropping-particle&quot;:&quot;&quot;,&quot;non-dropping-particle&quot;:&quot;&quot;},{&quot;family&quot;:&quot;Chan&quot;,&quot;given&quot;:&quot;Rossana&quot;,&quot;parse-names&quot;:false,&quot;dropping-particle&quot;:&quot;&quot;,&quot;non-dropping-particle&quot;:&quot;&quot;},{&quot;family&quot;:&quot;Mukhopadhyay&quot;,&quot;given&quot;:&quot;Aindrila&quot;,&quot;parse-names&quot;:false,&quot;dropping-particle&quot;:&quot;&quot;,&quot;non-dropping-particle&quot;:&quot;&quot;},{&quot;family&quot;:&quot;Keasling&quot;,&quot;given&quot;:&quot;Jay D.&quot;,&quot;parse-names&quot;:false,&quot;dropping-particle&quot;:&quot;&quot;,&quot;non-dropping-particle&quot;:&quot;&quot;},{&quot;family&quot;:&quot;Lee&quot;,&quot;given&quot;:&quot;Taek Soon&quot;,&quot;parse-names&quot;:false,&quot;dropping-particle&quot;:&quot;&quot;,&quot;non-dropping-particle&quot;:&quot;&quot;}],&quot;container-title&quot;:&quot;Nature Communications&quot;,&quot;DOI&quot;:&quot;10.1038/ncomms1494&quot;,&quot;ISBN&quot;:&quot;2041-1723 (Electronic)\\r2041-1723 (Linking)&quot;,&quot;ISSN&quot;:&quot;20411723&quot;,&quot;PMID&quot;:&quot;21952217&quot;,&quot;URL&quot;:&quot;http://dx.doi.org/10.1038/ncomms1494&quot;,&quot;issued&quot;:{&quot;date-parts&quot;:[[2011]]},&quot;page&quot;:&quot;483-488&quot;,&quot;abstract&quot;:&quot;Rising petroleum costs, trade imbalances and environmental concerns have stimulated efforts to advance the microbial production of fuels from lignocellulosic biomass. Here we identify a novel biosynthetic alternative to D2 diesel fuel, bisabolane, and engineer microbial platforms for the production of its immediate precursor, bisabolene. First, we identify bisabolane as an alternative to D2 diesel by measuring the fuel properties of chemically hydrogenated commercial bisabolene. Then, via a combination of enzyme screening and metabolic engineering, we obtain a more than tenfold increase in bisabolene titers in Escherichia coli to &gt;900 mg l(-1). We produce bisabolene in Saccharomyces cerevisiae (&gt;900 mg l(-1)), a widely used platform for the production of ethanol. Finally, we chemically hydrogenate biosynthetic bisabolene into bisabolane. This work presents a framework for the identification of novel terpene-based advanced biofuels and the rapid engineering of microbial farnesyl diphosphate-overproducing platforms for the production of biofuels.&quot;,&quot;publisher&quot;:&quot;Nature Publishing Group&quot;,&quot;issue&quot;:&quot;1&quot;,&quot;volume&quot;:&quot;2&quot;},&quot;isTemporary&quot;:false},{&quot;id&quot;:&quot;61b99a0d-0ba7-3dfe-9726-7fb70545a971&quot;,&quot;itemData&quot;:{&quot;type&quot;:&quot;article-journal&quot;,&quot;id&quot;:&quot;61b99a0d-0ba7-3dfe-9726-7fb70545a971&quot;,&quot;title&quot;:&quot;Constructing tailored isoprenoid products by structure-guided modification of geranylgeranyl reductase&quot;,&quot;author&quot;:[{&quot;family&quot;:&quot;Kung&quot;,&quot;given&quot;:&quot;Yan&quot;,&quot;parse-names&quot;:false,&quot;dropping-particle&quot;:&quot;&quot;,&quot;non-dropping-particle&quot;:&quot;&quot;},{&quot;family&quot;:&quot;McAndrew&quot;,&quot;given&quot;:&quot;Ryan P.&quot;,&quot;parse-names&quot;:false,&quot;dropping-particle&quot;:&quot;&quot;,&quot;non-dropping-particle&quot;:&quot;&quot;},{&quot;family&quot;:&quot;Xie&quot;,&quot;given&quot;:&quot;Xinkai&quot;,&quot;parse-names&quot;:false,&quot;dropping-particle&quot;:&quot;&quot;,&quot;non-dropping-particle&quot;:&quot;&quot;},{&quot;family&quot;:&quot;Liu&quot;,&quot;given&quot;:&quot;Charlie C.&quot;,&quot;parse-names&quot;:false,&quot;dropping-particle&quot;:&quot;&quot;,&quot;non-dropping-particle&quot;:&quot;&quot;},{&quot;family&quot;:&quot;Pereira&quot;,&quot;given&quot;:&quot;Jose H.&quot;,&quot;parse-names&quot;:false,&quot;dropping-particle&quot;:&quot;&quot;,&quot;non-dropping-particle&quot;:&quot;&quot;},{&quot;family&quot;:&quot;Adams&quot;,&quot;given&quot;:&quot;Paul D.&quot;,&quot;parse-names&quot;:false,&quot;dropping-particle&quot;:&quot;&quot;,&quot;non-dropping-particle&quot;:&quot;&quot;},{&quot;family&quot;:&quot;Keasling&quot;,&quot;given&quot;:&quot;Jay D.&quot;,&quot;parse-names&quot;:false,&quot;dropping-particle&quot;:&quot;&quot;,&quot;non-dropping-particle&quot;:&quot;&quot;}],&quot;container-title&quot;:&quot;Structure&quot;,&quot;DOI&quot;:&quot;10.1016/j.str.2014.05.007&quot;,&quot;ISSN&quot;:&quot;18784186&quot;,&quot;PMID&quot;:&quot;24954619&quot;,&quot;issued&quot;:{&quot;date-parts&quot;:[[2014]]},&quot;page&quot;:&quot;1028-1036&quot;,&quot;abstract&quot;:&quot;The archaeal enzyme geranylgeranyl reductase (GGR) catalyzes hydrogenation of carbon-carbon double bonds to produce the saturated alkyl chains of the organism's unusual isoprenoid-derived cell membrane. Enzymatic reduction of isoprenoid double bonds is of considerable interest both to natural products researchers and to synthetic biologists interested in the microbial production of isoprenoid drug or biofuel molecules. Here we present crystal structures of GGR from Sulfolobus acidocaldarius, including the structure of GGR bound to geranylgeranyl pyrophosphate (GGPP). The structures are presented alongside activity data that depict the sequential reduction of GGPP to H6GGPP via the intermediates H2GGPP and H4GGPP. We then modified the enzyme to generate sequence variants that display increased rates of H 6GGPP production or are able to halt the extent of reduction at H2GGPP and H4GGPP. Crystal structures of these variants not only reveal the structural bases for their altered activities; they also shed light onto the catalytic mechanism employed. © 2014 Elsevier Ltd.&quot;,&quot;issue&quot;:&quot;7&quot;,&quot;volume&quot;:&quot;22&quot;},&quot;isTemporary&quot;:false},{&quot;id&quot;:&quot;c3772852-5d77-3d3f-99a7-91bffdbf778f&quot;,&quot;itemData&quot;:{&quot;type&quot;:&quot;article-journal&quot;,&quot;id&quot;:&quot;c3772852-5d77-3d3f-99a7-91bffdbf778f&quot;,&quot;title&quot;:&quot;Leveraging microbial biosynthetic pathways for the generation of ‘drop-in’ biofuels&quot;,&quot;author&quot;:[{&quot;family&quot;:&quot;Zargar&quot;,&quot;given&quot;:&quot;Amin&quot;,&quot;parse-names&quot;:false,&quot;dropping-particle&quot;:&quot;&quot;,&quot;non-dropping-particle&quot;:&quot;&quot;},{&quot;family&quot;:&quot;Bailey&quot;,&quot;given&quot;:&quot;Constance B.&quot;,&quot;parse-names&quot;:false,&quot;dropping-particle&quot;:&quot;&quot;,&quot;non-dropping-particle&quot;:&quot;&quot;},{&quot;family&quot;:&quot;Haushalter&quot;,&quot;given&quot;:&quot;Robert W.&quot;,&quot;parse-names&quot;:false,&quot;dropping-particle&quot;:&quot;&quot;,&quot;non-dropping-particle&quot;:&quot;&quot;},{&quot;family&quot;:&quot;Eiben&quot;,&quot;given&quot;:&quot;Christopher B.&quot;,&quot;parse-names&quot;:false,&quot;dropping-particle&quot;:&quot;&quot;,&quot;non-dropping-particle&quot;:&quot;&quot;},{&quot;family&quot;:&quot;Katz&quot;,&quot;given&quot;:&quot;Leonard&quot;,&quot;parse-names&quot;:false,&quot;dropping-particle&quot;:&quot;&quot;,&quot;non-dropping-particle&quot;:&quot;&quot;},{&quot;family&quot;:&quot;Keasling&quot;,&quot;given&quot;:&quot;Jay D.&quot;,&quot;parse-names&quot;:false,&quot;dropping-particle&quot;:&quot;&quot;,&quot;non-dropping-particle&quot;:&quot;&quot;}],&quot;container-title&quot;:&quot;Current Opinion in Biotechnology&quot;,&quot;DOI&quot;:&quot;10.1016/j.copbio.2017.03.004&quot;,&quot;ISBN&quot;:&quot;0958-1669&quot;,&quot;ISSN&quot;:&quot;18790429&quot;,&quot;PMID&quot;:&quot;28427010&quot;,&quot;URL&quot;:&quot;http://dx.doi.org/10.1016/j.copbio.2017.03.004&quot;,&quot;issued&quot;:{&quot;date-parts&quot;:[[2017]]},&quot;page&quot;:&quot;156-163&quot;,&quot;abstract&quot;:&quot;Advances in retooling microorganisms have enabled bioproduction of ‘drop-in’ biofuels, fuels that are compatible with existing spark-ignition, compression-ignition, and gas-turbine engines. As the majority of petroleum consumption in the United States consists of gasoline (47%), diesel fuel and heating oil (21%), and jet fuel (8%), ‘drop-in’ biofuels that replace these petrochemical sources are particularly attractive. In this review, we discuss the application of aldehyde decarbonylases to produce gasoline substitutes from fatty acid products, a recently crystallized reductase that could hydrogenate jet fuel precursors from terpene synthases, and the exquisite control of polyketide synthases to produce biofuels with desired physical properties (e.g., lower freezing points). With our increased understanding of biosynthetic logic of metabolic pathways, we discuss the unique advantages of fatty acid, terpene, and polyketide synthases for the production of bio-based gasoline, diesel and jet fuel.&quot;,&quot;publisher&quot;:&quot;Elsevier Ltd&quot;,&quot;issue&quot;:&quot;April&quot;,&quot;volume&quot;:&quot;45&quot;},&quot;isTemporary&quot;:false}]},{&quot;properties&quot;:{&quot;noteIndex&quot;:0},&quot;citationID&quot;:&quot;MENDELEY_CITATION_3d4c708e-957d-4aaf-b149-6daac66487d1&quot;,&quot;isEdited&quot;:false,&quot;citationItems&quot;:[{&quot;id&quot;:&quot;b4be65d5-bf1c-36ca-a684-8c3e4b9b2542&quot;,&quot;itemData&quot;:{&quot;type&quot;:&quot;article-journal&quot;,&quot;id&quot;:&quot;b4be65d5-bf1c-36ca-a684-8c3e4b9b2542&quot;,&quot;title&quot;:&quot;Use of Nonionic Surfactants for Improvement of Terpene Production in Saccharomyces cerevisiae&quot;,&quot;author&quot;:[{&quot;family&quot;:&quot;Kirby&quot;,&quot;given&quot;:&quot;J&quot;,&quot;parse-names&quot;:false,&quot;dropping-particle&quot;:&quot;&quot;,&quot;non-dropping-particle&quot;:&quot;&quot;},{&quot;family&quot;:&quot;Nishimoto&quot;,&quot;given&quot;:&quot;M&quot;,&quot;parse-names&quot;:false,&quot;dropping-particle&quot;:&quot;&quot;,&quot;non-dropping-particle&quot;:&quot;&quot;},{&quot;family&quot;:&quot;Chow&quot;,&quot;given&quot;:&quot;Rwn&quot;,&quot;parse-names&quot;:false,&quot;dropping-particle&quot;:&quot;&quot;,&quot;non-dropping-particle&quot;:&quot;&quot;},{&quot;family&quot;:&quot;Pasumarthi&quot;,&quot;given&quot;:&quot;Vn&quot;,&quot;parse-names&quot;:false,&quot;dropping-particle&quot;:&quot;&quot;,&quot;non-dropping-particle&quot;:&quot;&quot;},{&quot;family&quot;:&quot;Chan&quot;,&quot;given&quot;:&quot;R&quot;,&quot;parse-names&quot;:false,&quot;dropping-particle&quot;:&quot;&quot;,&quot;non-dropping-particle&quot;:&quot;&quot;},{&quot;family&quot;:&quot;Chan&quot;,&quot;given&quot;:&quot;Ljg&quot;,&quot;parse-names&quot;:false,&quot;dropping-particle&quot;:&quot;&quot;,&quot;non-dropping-particle&quot;:&quot;&quot;},{&quot;family&quot;:&quot;Petzold&quot;,&quot;given&quot;:&quot;C J&quot;,&quot;parse-names&quot;:false,&quot;dropping-particle&quot;:&quot;&quot;,&quot;non-dropping-particle&quot;:&quot;&quot;},{&quot;family&quot;:&quot;Keasling&quot;,&quot;given&quot;:&quot;J D&quot;,&quot;parse-names&quot;:false,&quot;dropping-particle&quot;:&quot;&quot;,&quot;non-dropping-particle&quot;:&quot;&quot;}],&quot;container-title&quot;:&quot;Appl. Environ. Microbiol.&quot;,&quot;DOI&quot;:&quot;10.1128/AEM.02155-14&quot;,&quot;ISSN&quot;:&quot;0099-2240&quot;,&quot;issued&quot;:{&quot;date-parts&quot;:[[2014]]},&quot;page&quot;:&quot;6685-6693&quot;,&quot;issue&quot;:&quot;21&quot;,&quot;volume&quot;:&quot;80&quot;},&quot;isTemporary&quot;:false}]},{&quot;properties&quot;:{&quot;noteIndex&quot;:0},&quot;citationID&quot;:&quot;MENDELEY_CITATION_e2679e2f-728c-4db3-987e-418c3987d640&quot;,&quot;isEdited&quot;:true,&quot;citationItems&quot;:[{&quot;id&quot;:&quot;df5dcfda-e250-3ef2-80e0-06fcc2ea8881&quot;,&quot;itemData&quot;:{&quot;type&quot;:&quot;article-journal&quot;,&quot;id&quot;:&quot;df5dcfda-e250-3ef2-80e0-06fcc2ea8881&quot;,&quot;title&quot;:&quot;Towards synthesis of monoterpenes and derivatives using synthetic biology&quot;,&quot;author&quot;:[{&quot;family&quot;:&quot;Zebec&quot;,&quot;given&quot;:&quot;Ziga&quot;,&quot;parse-names&quot;:false,&quot;dropping-particle&quot;:&quot;&quot;,&quot;non-dropping-particle&quot;:&quot;&quot;},{&quot;family&quot;:&quot;Wilkes&quot;,&quot;given&quot;:&quot;Jonathan&quot;,&quot;parse-names&quot;:false,&quot;dropping-particle&quot;:&quot;&quot;,&quot;non-dropping-particle&quot;:&quot;&quot;},{&quot;family&quot;:&quot;Jervis&quot;,&quot;given&quot;:&quot;Adrian J.&quot;,&quot;parse-names&quot;:false,&quot;dropping-particle&quot;:&quot;&quot;,&quot;non-dropping-particle&quot;:&quot;&quot;},{&quot;family&quot;:&quot;Scrutton&quot;,&quot;given&quot;:&quot;Nigel S.&quot;,&quot;parse-names&quot;:false,&quot;dropping-particle&quot;:&quot;&quot;,&quot;non-dropping-particle&quot;:&quot;&quot;},{&quot;family&quot;:&quot;Takano&quot;,&quot;given&quot;:&quot;Eriko&quot;,&quot;parse-names&quot;:false,&quot;dropping-particle&quot;:&quot;&quot;,&quot;non-dropping-particle&quot;:&quot;&quot;},{&quot;family&quot;:&quot;Breitling&quot;,&quot;given&quot;:&quot;Rainer&quot;,&quot;parse-names&quot;:false,&quot;dropping-particle&quot;:&quot;&quot;,&quot;non-dropping-particle&quot;:&quot;&quot;}],&quot;container-title&quot;:&quot;Current Opinion in Chemical Biology&quot;,&quot;DOI&quot;:&quot;10.1016/j.cbpa.2016.06.002&quot;,&quot;ISSN&quot;:&quot;18790402&quot;,&quot;URL&quot;:&quot;http://dx.doi.org/10.1016/j.cbpa.2016.06.002&quot;,&quot;issued&quot;:{&quot;date-parts&quot;:[[2016]]},&quot;page&quot;:&quot;37-43&quot;,&quot;abstract&quot;:&quot;Synthetic biology is opening up new opportunities for the sustainable and efficient production of valuable chemicals in engineered microbial factories. Here we review the application of synthetic biology approaches to the engineering of monoterpene/monoterpenoid production, highlighting the discovery of novel catalytic building blocks, their accelerated assembly into functional pathways, general strategies for product diversification, and new methods for the optimization of productivity to economically viable levels. Together, these emerging tools allow the rapid creation of microbial production systems for a wide range of monoterpenes and their derivatives for a diversity of industrial applications.&quot;,&quot;publisher&quot;:&quot;The Author(s)&quot;,&quot;volume&quot;:&quot;34&quot;},&quot;isTemporary&quot;:false},{&quot;id&quot;:&quot;419eb13e-0dc2-3a95-8343-f24a4e4dc54f&quot;,&quot;itemData&quot;:{&quot;type&quot;:&quot;article-journal&quot;,&quot;id&quot;:&quot;419eb13e-0dc2-3a95-8343-f24a4e4dc54f&quot;,&quot;title&quot;:&quot;Improving monoterpene geraniol production through geranyl diphosphate synthesis regulation in Saccharomyces cerevisiae&quot;,&quot;author&quot;:[{&quot;family&quot;:&quot;Zhao&quot;,&quot;given&quot;:&quot;Jianzhi&quot;,&quot;parse-names&quot;:false,&quot;dropping-particle&quot;:&quot;&quot;,&quot;non-dropping-particle&quot;:&quot;&quot;},{&quot;family&quot;:&quot;Bao&quot;,&quot;given&quot;:&quot;Xiaoming&quot;,&quot;parse-names&quot;:false,&quot;dropping-particle&quot;:&quot;&quot;,&quot;non-dropping-particle&quot;:&quot;&quot;},{&quot;family&quot;:&quot;Li&quot;,&quot;given&quot;:&quot;Chen&quot;,&quot;parse-names&quot;:false,&quot;dropping-particle&quot;:&quot;&quot;,&quot;non-dropping-particle&quot;:&quot;&quot;},{&quot;family&quot;:&quot;Shen&quot;,&quot;given&quot;:&quot;Yu&quot;,&quot;parse-names&quot;:false,&quot;dropping-particle&quot;:&quot;&quot;,&quot;non-dropping-particle&quot;:&quot;&quot;},{&quot;family&quot;:&quot;Hou&quot;,&quot;given&quot;:&quot;Jin&quot;,&quot;parse-names&quot;:false,&quot;dropping-particle&quot;:&quot;&quot;,&quot;non-dropping-particle&quot;:&quot;&quot;}],&quot;container-title&quot;:&quot;Applied Microbiology and Biotechnology&quot;,&quot;DOI&quot;:&quot;10.1007/s00253-016-7375-1&quot;,&quot;ISSN&quot;:&quot;01757598&quot;,&quot;issued&quot;:{&quot;date-parts&quot;:[[2016]]},&quot;page&quot;:&quot;4561-4571&quot;,&quot;abstract&quot;:&quot;Monoterpenes have wide applications in the food, cosmetics, and medicine industries and have recently received increased attention as advanced biofuels. However, compared with sesquiterpenes, monoterpene production is still lagging in Saccharomyces cerevisiae. In this study, geraniol, a valuable acyclic monoterpene alcohol, was synthesized in S. cerevisiae. We evaluated three geraniol synthases in S. cerevisiae, and the geraniol synthase Valeriana officinalis (tVoGES), which lacked a plastid-targeting peptide, yielded the highest geraniol production. To improve geraniol production, synthesis of the precursor geranyl diphosphate (GPP) was regulated by comparing three specific GPP synthase genes derived from different plants and the endogenous farnesyl diphosphate synthase gene variants ERG20 ^sup G^ (ERG20 ^sup K197G^) and ERG20 ^sup WW^ (ERG20 ^sup F96W-N127W^), and controlling endogenous ERG20 expression, coupled with increasing the expression of the mevalonate pathway by co-overexpressing IDI1, tHMG1, and UPC2-1. The results showed that overexpressing ERG20 ^sup WW^ and strengthening the mevalonate pathway significantly improved geraniol production, while expressing heterologous GPP synthase genes or down-regulating endogenous ERG20 expression did not show positive effect. In addition, we constructed an Erg20p(F96W-N127W)-tVoGES fusion protein, and geraniol production reached 66.2 mg/L after optimizing the amino acid linker and the order of the proteins. The best strain yielded 293 mg/L geraniol in a fed-batch cultivation, a sevenfold improvement over the highest titer previously reported in an engineered S. cerevisiae strain. Finally, we showed that the toxicity of geraniol limited its production. The platform developed here can be readily used to synthesize other monoterpenes.&quot;,&quot;issue&quot;:&quot;10&quot;,&quot;volume&quot;:&quot;100&quot;},&quot;isTemporary&quot;:false}]},{&quot;properties&quot;:{&quot;noteIndex&quot;:0},&quot;citationID&quot;:&quot;MENDELEY_CITATION_241f0073-11d2-4029-b293-10efe892d582&quot;,&quot;isEdited&quot;:false,&quot;citationItems&quot;:[{&quot;id&quot;:&quot;3a5173c8-15bf-3489-ba22-565427672f0a&quot;,&quot;itemData&quot;:{&quot;type&quot;:&quot;article-journal&quot;,&quot;id&quot;:&quot;3a5173c8-15bf-3489-ba22-565427672f0a&quot;,&quot;title&quot;:&quot;Metabolic engineering for the high-yield production of isoprenoid-based C&lt;inf&gt;5&lt;/inf&gt; alcohols in E. coli&quot;,&quot;author&quot;:[{&quot;family&quot;:&quot;George&quot;,&quot;given&quot;:&quot;Kevin W.&quot;,&quot;parse-names&quot;:false,&quot;dropping-particle&quot;:&quot;&quot;,&quot;non-dropping-particle&quot;:&quot;&quot;},{&quot;family&quot;:&quot;Thompson&quot;,&quot;given&quot;:&quot;Mitchell G.&quot;,&quot;parse-names&quot;:false,&quot;dropping-particle&quot;:&quot;&quot;,&quot;non-dropping-particle&quot;:&quot;&quot;},{&quot;family&quot;:&quot;Kang&quot;,&quot;given&quot;:&quot;Aram&quot;,&quot;parse-names&quot;:false,&quot;dropping-particle&quot;:&quot;&quot;,&quot;non-dropping-particle&quot;:&quot;&quot;},{&quot;family&quot;:&quot;Baidoo&quot;,&quot;given&quot;:&quot;Edward&quot;,&quot;parse-names&quot;:false,&quot;dropping-particle&quot;:&quot;&quot;,&quot;non-dropping-particle&quot;:&quot;&quot;},{&quot;family&quot;:&quot;Wang&quot;,&quot;given&quot;:&quot;George&quot;,&quot;parse-names&quot;:false,&quot;dropping-particle&quot;:&quot;&quot;,&quot;non-dropping-particle&quot;:&quot;&quot;},{&quot;family&quot;:&quot;Chan&quot;,&quot;given&quot;:&quot;Leanne Jade G.&quot;,&quot;parse-names&quot;:false,&quot;dropping-particle&quot;:&quot;&quot;,&quot;non-dropping-particle&quot;:&quot;&quot;},{&quot;family&quot;:&quot;Adams&quot;,&quot;given&quot;:&quot;Paul D.&quot;,&quot;parse-names&quot;:false,&quot;dropping-particle&quot;:&quot;&quot;,&quot;non-dropping-particle&quot;:&quot;&quot;},{&quot;family&quot;:&quot;Petzold&quot;,&quot;given&quot;:&quot;Christopher J.&quot;,&quot;parse-names&quot;:false,&quot;dropping-particle&quot;:&quot;&quot;,&quot;non-dropping-particle&quot;:&quot;&quot;},{&quot;family&quot;:&quot;Keasling&quot;,&quot;given&quot;:&quot;Jay D.&quot;,&quot;parse-names&quot;:false,&quot;dropping-particle&quot;:&quot;&quot;,&quot;non-dropping-particle&quot;:&quot;&quot;},{&quot;family&quot;:&quot;Soon Lee&quot;,&quot;given&quot;:&quot;Taek&quot;,&quot;parse-names&quot;:false,&quot;dropping-particle&quot;:&quot;&quot;,&quot;non-dropping-particle&quot;:&quot;&quot;}],&quot;container-title&quot;:&quot;Scientific Reports&quot;,&quot;DOI&quot;:&quot;10.1038/srep11128&quot;,&quot;ISBN&quot;:&quot;2045-2322 (Electronic)\\r2045-2322 (Linking)&quot;,&quot;ISSN&quot;:&quot;20452322&quot;,&quot;PMID&quot;:&quot;26052683&quot;,&quot;URL&quot;:&quot;http://dx.doi.org/10.1038/srep11128&quot;,&quot;issued&quot;:{&quot;date-parts&quot;:[[2015]]},&quot;page&quot;:&quot;1-12&quot;,&quot;abstract&quot;:&quot;Branched five carbon (C5) alcohols are attractive targets for microbial production due to their desirable fuel properties and importance as platform chemicals. In this study, we engineered a heterologous isoprenoid pathway in E. coli for the high-yield production of 3-methyl-3-buten-1-ol, 3-methyl-2-buten-1-ol, and 3-methyl-1-butanol, three C5 alcohols that serve as potential biofuels. We first constructed a pathway for 3-methyl-3-buten-1-ol, where metabolite profiling identified NudB, a promiscuous phosphatase, as a likely pathway bottleneck. We achieved a 60% increase in the yield of 3-methyl-3-buten-1-ol by engineering the Shine-Dalgarno sequence of nudB, which increased protein levels by 9-fold and reduced isopentenyl diphosphate (IPP) accumulation by 4-fold. To further optimize the pathway, we adjusted mevalonate kinase (MK) expression and investigated MK enzymes from alternative microbes such as Methanosarcina mazei. Next, we expressed a fusion protein of IPP isomerase and the phosphatase (Idi1~NudB) along with a reductase (NemA) to diversify production to 3-methyl-2-buten-1-ol and 3-methyl-1-butanol. Finally, we used an oleyl alcohol overlay to improve alcohol recovery, achieving final titers of 2.23 g/L of 3-methyl-3-buten-1-ol (~70% of pathway-dependent theoretical yield), 150 mg/L of 3-methyl-2-buten-1-ol, and 300 mg/L of 3-methyl-1-butanol.&quot;,&quot;publisher&quot;:&quot;Nature Publishing Group&quot;,&quot;issue&quot;:&quot;March&quot;,&quot;volume&quot;:&quot;5&quot;},&quot;isTemporary&quot;:false}]},{&quot;properties&quot;:{&quot;noteIndex&quot;:0},&quot;citationID&quot;:&quot;MENDELEY_CITATION_9dbf3d56-c03f-463c-96ca-bb84298b1e40&quot;,&quot;isEdited&quot;:false,&quot;citationItems&quot;:[{&quot;id&quot;:&quot;d06c0bfc-cbcb-311a-9334-359b235de9e4&quot;,&quot;itemData&quot;:{&quot;type&quot;:&quot;article-journal&quot;,&quot;id&quot;:&quot;d06c0bfc-cbcb-311a-9334-359b235de9e4&quot;,&quot;title&quot;:&quot;Combustion and emissions characterization of terpenes with a view to their biological production in cyanobacteria&quot;,&quot;author&quot;:[{&quot;family&quot;:&quot;Hellier&quot;,&quot;given&quot;:&quot;Paul&quot;,&quot;parse-names&quot;:false,&quot;dropping-particle&quot;:&quot;&quot;,&quot;non-dropping-particle&quot;:&quot;&quot;},{&quot;family&quot;:&quot;Al-Haj&quot;,&quot;given&quot;:&quot;Lamya&quot;,&quot;parse-names&quot;:false,&quot;dropping-particle&quot;:&quot;&quot;,&quot;non-dropping-particle&quot;:&quot;&quot;},{&quot;family&quot;:&quot;Talibi&quot;,&quot;given&quot;:&quot;Midhat&quot;,&quot;parse-names&quot;:false,&quot;dropping-particle&quot;:&quot;&quot;,&quot;non-dropping-particle&quot;:&quot;&quot;},{&quot;family&quot;:&quot;Purton&quot;,&quot;given&quot;:&quot;Saul&quot;,&quot;parse-names&quot;:false,&quot;dropping-particle&quot;:&quot;&quot;,&quot;non-dropping-particle&quot;:&quot;&quot;},{&quot;family&quot;:&quot;Ladommatos&quot;,&quot;given&quot;:&quot;Nicos&quot;,&quot;parse-names&quot;:false,&quot;dropping-particle&quot;:&quot;&quot;,&quot;non-dropping-particle&quot;:&quot;&quot;}],&quot;container-title&quot;:&quot;Fuel&quot;,&quot;DOI&quot;:&quot;10.1016/j.fuel.2013.04.042&quot;,&quot;ISBN&quot;:&quot;0016-2361&quot;,&quot;ISSN&quot;:&quot;00162361&quot;,&quot;URL&quot;:&quot;http://dx.doi.org/10.1016/j.fuel.2013.04.042&quot;,&quot;issued&quot;:{&quot;date-parts&quot;:[[2013]]},&quot;page&quot;:&quot;670-688&quot;,&quot;abstract&quot;:&quot;In developing future fuels there is an opportunity to make use of advances in many fields of science and engineering to ensure that such fuels are sustainable in both production and utilization. One such advance is the use of synthetic biology to re-engineer photosynthetic micro-organisms such that they are able to produce novel hydrocarbons directly from CO2. Terpenes are a class of hydrocarbons that can be produced biologically and have potential as liquid transport fuels. This paper presents experimental studies on a compression ignition engine and spark ignition engine in which the combustion and emissions of 12 different terpenes that could potentially be produced by cyanobacteria were assessed as single components and blends with fossil diesel and fossil gasoline. The 12 terpenes were chosen to explore how small changes to the molecular structure of geraniol (a terpene most easily produced by cyanobacteria) impact on combustion and emissions. Furthermore, the toxicity of some of the best performing terpenes were assessed using the model cyanobacterium Synechocystis sp. PCC6803 (hereafter, Synechocystis) as a prelude to a metabolic engineering programme. The compression ignition engine tests were carried out at constant injection timing and constant ignition timing, and the spark ignition engine tests were conducted at a constant spark timing and a constant lambda value of 1. Of the terpenes tested in the compression ignition engine, geranial and farnesene were found to be the best performing single component fuels in terms of combustion and emissions. In blends with fossil diesel, the presence of geranial or farnesene did not have a significant effect on combustion phasing up to a terpene content of 20% (wt/wt), though levels of NOx and CO did increase. In the spark ignition engine experiments of terpene and fossil gasoline blends, citronellene and linalool were found to be soluble in fossil gasoline and combusted in a steady manner up to a terpene content of 45% and 65% (wt/wt) respectively. Of those terpenes with the most potential as either diesel or gasoline fuels, geraniol and geranial were found to be the most toxic to Synechocystis, with farnesene and linalool less toxic and citronellene having no detrimental effect. Addition of n-dodecane to the cultures was found to ameliorate the toxic effects of all five terpenes. © 2013 Elsevier Ltd. All rights reserved.&quot;,&quot;publisher&quot;:&quot;Elsevier Ltd&quot;,&quot;volume&quot;:&quot;111&quot;},&quot;isTemporary&quot;:false},{&quot;id&quot;:&quot;09c826e5-cbfc-3c70-b29d-148406806033&quot;,&quot;itemData&quot;:{&quot;type&quot;:&quot;article-journal&quot;,&quot;id&quot;:&quot;09c826e5-cbfc-3c70-b29d-148406806033&quot;,&quot;title&quot;:&quot;Plant-Derived Terpenes: A Feedstock for Specialty Biofuels&quot;,&quot;author&quot;:[{&quot;family&quot;:&quot;Mewalal&quot;,&quot;given&quot;:&quot;Ritesh&quot;,&quot;parse-names&quot;:false,&quot;dropping-particle&quot;:&quot;&quot;,&quot;non-dropping-particle&quot;:&quot;&quot;},{&quot;family&quot;:&quot;Rai&quot;,&quot;given&quot;:&quot;Durgesh K.&quot;,&quot;parse-names&quot;:false,&quot;dropping-particle&quot;:&quot;&quot;,&quot;non-dropping-particle&quot;:&quot;&quot;},{&quot;family&quot;:&quot;Kainer&quot;,&quot;given&quot;:&quot;David&quot;,&quot;parse-names&quot;:false,&quot;dropping-particle&quot;:&quot;&quot;,&quot;non-dropping-particle&quot;:&quot;&quot;},{&quot;family&quot;:&quot;Chen&quot;,&quot;given&quot;:&quot;Feng&quot;,&quot;parse-names&quot;:false,&quot;dropping-particle&quot;:&quot;&quot;,&quot;non-dropping-particle&quot;:&quot;&quot;},{&quot;family&quot;:&quot;Külheim&quot;,&quot;given&quot;:&quot;Carsten&quot;,&quot;parse-names&quot;:false,&quot;dropping-particle&quot;:&quot;&quot;,&quot;non-dropping-particle&quot;:&quot;&quot;},{&quot;family&quot;:&quot;Peter&quot;,&quot;given&quot;:&quot;Gary F.&quot;,&quot;parse-names&quot;:false,&quot;dropping-particle&quot;:&quot;&quot;,&quot;non-dropping-particle&quot;:&quot;&quot;},{&quot;family&quot;:&quot;Tuskan&quot;,&quot;given&quot;:&quot;Gerald A.&quot;,&quot;parse-names&quot;:false,&quot;dropping-particle&quot;:&quot;&quot;,&quot;non-dropping-particle&quot;:&quot;&quot;}],&quot;container-title&quot;:&quot;Trends in Biotechnology&quot;,&quot;DOI&quot;:&quot;10.1016/j.tibtech.2016.08.003&quot;,&quot;ISBN&quot;:&quot;0167-7799&quot;,&quot;ISSN&quot;:&quot;18793096&quot;,&quot;PMID&quot;:&quot;27622303&quot;,&quot;issued&quot;:{&quot;date-parts&quot;:[[2017]]},&quot;page&quot;:&quot;227-240&quot;,&quot;abstract&quot;:&quot;Research toward renewable and sustainable energy has identified specific terpenes capable of supplementing or replacing current petroleum-derived fuels. Despite being naturally produced and stored by many plants, there are few examples of commercial recovery of terpenes from plants because of low yields. Plant terpene biosynthesis is regulated at multiple levels, leading to wide variability in terpene content and chemistry. Advances in the plant molecular toolkit, including annotated genomes, high-throughput omics profiling, and genome editing, have begun to elucidate plant terpene metabolism, and such information is useful for bioengineering metabolic pathways for specific terpenes. We review here the status of terpenes as a specialty biofuel and discuss the potential of plants as a viable agronomic solution for future terpene-derived biofuels.&quot;,&quot;issue&quot;:&quot;3&quot;,&quot;volume&quot;:&quot;35&quot;},&quot;isTemporary&quot;:false}]},{&quot;properties&quot;:{&quot;noteIndex&quot;:0},&quot;citationID&quot;:&quot;MENDELEY_CITATION_cfdf8f5c-fda9-494e-ada0-f5bf67df6eaf&quot;,&quot;isEdited&quot;:false,&quot;citationItems&quot;:[{&quot;id&quot;:&quot;d5d57d84-9483-3a6c-8370-23c0ac0c6d77&quot;,&quot;itemData&quot;:{&quot;type&quot;:&quot;article-journal&quot;,&quot;id&quot;:&quot;d5d57d84-9483-3a6c-8370-23c0ac0c6d77&quot;,&quot;title&quot;:&quot;Heterologous expression of the mevalonic acid pathway in cyanobacteria enhances endogenous carbon partitioning to isoprene&quot;,&quot;author&quot;:[{&quot;family&quot;:&quot;Bentley&quot;,&quot;given&quot;:&quot;Fiona K.&quot;,&quot;parse-names&quot;:false,&quot;dropping-particle&quot;:&quot;&quot;,&quot;non-dropping-particle&quot;:&quot;&quot;},{&quot;family&quot;:&quot;Zurbriggen&quot;,&quot;given&quot;:&quot;Andreas&quot;,&quot;parse-names&quot;:false,&quot;dropping-particle&quot;:&quot;&quot;,&quot;non-dropping-particle&quot;:&quot;&quot;},{&quot;family&quot;:&quot;Melis&quot;,&quot;given&quot;:&quot;Anastasios&quot;,&quot;parse-names&quot;:false,&quot;dropping-particle&quot;:&quot;&quot;,&quot;non-dropping-particle&quot;:&quot;&quot;}],&quot;container-title&quot;:&quot;Molecular Plant&quot;,&quot;DOI&quot;:&quot;10.1093/mp/sst134&quot;,&quot;ISBN&quot;:&quot;1674-2052; 1752-9867&quot;,&quot;ISSN&quot;:&quot;17529867&quot;,&quot;PMID&quot;:&quot;24157609&quot;,&quot;URL&quot;:&quot;http://dx.doi.org/10.1093/mp/sst134&quot;,&quot;issued&quot;:{&quot;date-parts&quot;:[[2014]]},&quot;page&quot;:&quot;71-86&quot;,&quot;abstract&quot;:&quot;Heterologous expression of the isoprene synthase gene in the cyanobacterium Synechocystis PCC 6803 conferred upon these microorganisms the property of photosynthetic isoprene (C₅H₈) hydrocarbons production. Continuous production of isoprene from CO₂ and H₂O was achieved in the light, occurring via the endogenous methylerythritol-phosphate (MEP) pathway, in tandem with the growth of Synechocystis. This work addressed the issue of photosynthetic carbon partitioning between isoprene and biomass in Synechocystis. Evidence is presented to show heterologous genomic integration and cellular expression of the mevalonic acid (MVA) pathway genes in Synechocystis endowing a non-native pathway for carbon flux amplification to isopentenyl-diphosphate (IPP) and dimethylallyl-diphosphate (DMAPP) precursors of isoprene. Heterologous expression of the isoprene synthase in combination with the MVA pathway enzymes resulted in photosynthetic isoprene yield improvement by approximately 2.5-fold, compared with that measured in cyanobacteria transformed with the isoprene synthase gene only. These results suggest that the MVA pathway introduces a bypass in the flux of endogenous cellular substrate in Synechocystis to IPP and DMAPP, overcoming flux limitations of the native MEP pathway. The work employed a novel chromosomal integration and expression of synthetic gene operons in Synechocystis, comprising up to four genes under the control of a single promoter, and expressing three operons simultaneously. This is the first time an entire biosynthetic pathway with seven recombinant enzymes has been heterologously expressed in a photosynthetic microorganism. It constitutes contribution to the genetic engineering toolkit of photosynthetic microorganisms and a paradigm in the pursuit of photosynthetic approaches for the renewable generation of high-impact products.&quot;,&quot;publisher&quot;:&quot;The Authors. All rights reserved.&quot;,&quot;issue&quot;:&quot;1&quot;,&quot;volume&quot;:&quot;7&quot;},&quot;isTemporary&quot;:false},{&quot;id&quot;:&quot;9107506c-2cbc-3b73-ad86-ed99a974c253&quot;,&quot;itemData&quot;:{&quot;type&quot;:&quot;article-journal&quot;,&quot;id&quot;:&quot;9107506c-2cbc-3b73-ad86-ed99a974c253&quot;,&quot;title&quot;:&quot;Paradigm of Monoterpene (β-phellandrene) Hydrocarbons Production via Photosynthesis in Cyanobacteria&quot;,&quot;author&quot;:[{&quot;family&quot;:&quot;Bentley&quot;,&quot;given&quot;:&quot;Fiona K.&quot;,&quot;parse-names&quot;:false,&quot;dropping-particle&quot;:&quot;&quot;,&quot;non-dropping-particle&quot;:&quot;&quot;},{&quot;family&quot;:&quot;García-Cerdán&quot;,&quot;given&quot;:&quot;Jose Gines&quot;,&quot;parse-names&quot;:false,&quot;dropping-particle&quot;:&quot;&quot;,&quot;non-dropping-particle&quot;:&quot;&quot;},{&quot;family&quot;:&quot;Chen&quot;,&quot;given&quot;:&quot;Hsu Ching&quot;,&quot;parse-names&quot;:false,&quot;dropping-particle&quot;:&quot;&quot;,&quot;non-dropping-particle&quot;:&quot;&quot;},{&quot;family&quot;:&quot;Melis&quot;,&quot;given&quot;:&quot;Anastasios&quot;,&quot;parse-names&quot;:false,&quot;dropping-particle&quot;:&quot;&quot;,&quot;non-dropping-particle&quot;:&quot;&quot;}],&quot;container-title&quot;:&quot;Bioenergy Research&quot;,&quot;DOI&quot;:&quot;10.1007/s12155-013-9325-4&quot;,&quot;ISBN&quot;:&quot;1939-1234&quot;,&quot;ISSN&quot;:&quot;19391234&quot;,&quot;issued&quot;:{&quot;date-parts&quot;:[[2013]]},&quot;page&quot;:&quot;917-929&quot;,&quot;abstract&quot;:&quot;A direct \&quot;photosynthesis-to-fuels\&quot; approach envisions application of a single organism, absorbing sunlight, photosynthesizing, and converting the primary products of photosynthesis into ready-made fuel. The work reported here applied this concept for the photosynthetic generation of monoterpene (β-phellandrene) hydrocarbons in the unicellular cyanobacteria Synechocystis sp. PCC 6803. Heterologous expression of a codon-optimized Lavandula angustifolia β-phellandrene synthase (β-PHLS) gene in Synechocystis enabled photosynthetic generation of β-phellandrene in these microorganisms. β-phellandrene accumulation occurred constitutively and in tandem with biomass accumulation, generated from sunlight, CO2, and H2O. Results showed that β-phellandrene diffused through the plasma membrane and cell wall of the cyanobacteria and accumulated on the surface of the liquid culture. Spontaneous β-phellandrene separation from the biomass and its removal from the liquid phase alleviated product inhibition of cellular metabolism and enabled a continuous production process. The work showed that oxygenic photosynthesis can be directed to generate monoterpene hydrocarbons, while consuming CO2, without a prior requirement for the harvesting, dewatering, and processing of the respective biomass. © 2013 Springer Science+Business Media New York.&quot;,&quot;issue&quot;:&quot;3&quot;,&quot;volume&quot;:&quot;6&quot;},&quot;isTemporary&quot;:false},{&quot;id&quot;:&quot;ee58627d-0771-32c9-93cd-16eb4627dd5e&quot;,&quot;itemData&quot;:{&quot;type&quot;:&quot;article-journal&quot;,&quot;id&quot;:&quot;ee58627d-0771-32c9-93cd-16eb4627dd5e&quot;,&quot;title&quot;:&quot;Engineering the methylerythritol phosphate pathway in cyanobacteria for photosynthetic isoprene production from CO2&quot;,&quot;author&quot;:[{&quot;family&quot;:&quot;Gao&quot;,&quot;given&quot;:&quot;Xiang&quot;,&quot;parse-names&quot;:false,&quot;dropping-particle&quot;:&quot;&quot;,&quot;non-dropping-particle&quot;:&quot;&quot;},{&quot;family&quot;:&quot;Gao&quot;,&quot;given&quot;:&quot;Fang&quot;,&quot;parse-names&quot;:false,&quot;dropping-particle&quot;:&quot;&quot;,&quot;non-dropping-particle&quot;:&quot;&quot;},{&quot;family&quot;:&quot;Liu&quot;,&quot;given&quot;:&quot;Deng&quot;,&quot;parse-names&quot;:false,&quot;dropping-particle&quot;:&quot;&quot;,&quot;non-dropping-particle&quot;:&quot;&quot;},{&quot;family&quot;:&quot;Zhang&quot;,&quot;given&quot;:&quot;Hao&quot;,&quot;parse-names&quot;:false,&quot;dropping-particle&quot;:&quot;&quot;,&quot;non-dropping-particle&quot;:&quot;&quot;},{&quot;family&quot;:&quot;Nie&quot;,&quot;given&quot;:&quot;Xiaoqun&quot;,&quot;parse-names&quot;:false,&quot;dropping-particle&quot;:&quot;&quot;,&quot;non-dropping-particle&quot;:&quot;&quot;},{&quot;family&quot;:&quot;Yang&quot;,&quot;given&quot;:&quot;Chen&quot;,&quot;parse-names&quot;:false,&quot;dropping-particle&quot;:&quot;&quot;,&quot;non-dropping-particle&quot;:&quot;&quot;}],&quot;container-title&quot;:&quot;Energy and Environmental Science&quot;,&quot;DOI&quot;:&quot;10.1039/c5ee03102h&quot;,&quot;ISSN&quot;:&quot;17545706&quot;,&quot;issued&quot;:{&quot;date-parts&quot;:[[2016]]},&quot;page&quot;:&quot;1400-1411&quot;,&quot;abstract&quot;:&quot;Isoprene, a key building block of synthetic rubber, is currently produced entirely from petrochemical sources. Previous metabolic engineering efforts, centered on heterologous expression of the mevalonate pathway, have resulted in isoprene production by microbial fermentation of sugars. To produce isoprene directly from CO2, we engineered the isoprene biosynthetic pathway in the cyanobacterium Synechococcus elongatus, with guidance provided by dynamic flux analysis and metabolite profiling. The methylerythritol phosphate (MEP) pathway was selected for cyanobacterial isoprene synthesis based on comparison of carbon efficiency and the precursor driving force between the MEP pathway and the mevalonate pathway. Plant-derived isoprene synthases with high activities were introduced, followed by increasing the ratio of dimethylallyl pyrophosphate to isopentenyl pyrophosphate (IPP) by overexpression of IPP isomerase (IDI), further improvement in isoprene production activity by direct fusion of IDI and isoprene synthase, and relieving an MEP pathway bottleneck identified by kinetic flux profiling. The engineered strain directed about 40% of photosynthetically fixed carbon toward the isoprene biosynthetic pathway, resulting in the production of 1.26 g L-1 of isoprene from CO2, which is a significant increase for terpenoid production by photoautotrophic microorganisms. The strains developed in this study can serve as platform hosts for photosynthetic production of diverse terpenoids from CO2.&quot;,&quot;publisher&quot;:&quot;Royal Society of Chemistry&quot;,&quot;issue&quot;:&quot;4&quot;,&quot;volume&quot;:&quot;9&quot;},&quot;isTemporary&quot;:false},{&quot;id&quot;:&quot;6bbc09f5-a27f-3ad4-9d5c-fdd64e0c4c83&quot;,&quot;itemData&quot;:{&quot;type&quot;:&quot;article-journal&quot;,&quot;id&quot;:&quot;6bbc09f5-a27f-3ad4-9d5c-fdd64e0c4c83&quot;,&quot;title&quot;:&quot;Engineering a platform for photosynthetic isoprene production in cyanobacteria, using Synechocystis as the model organism&quot;,&quot;author&quot;:[{&quot;family&quot;:&quot;Lindberg&quot;,&quot;given&quot;:&quot;Pia&quot;,&quot;parse-names&quot;:false,&quot;dropping-particle&quot;:&quot;&quot;,&quot;non-dropping-particle&quot;:&quot;&quot;},{&quot;family&quot;:&quot;Park&quot;,&quot;given&quot;:&quot;Sungsoon&quot;,&quot;parse-names&quot;:false,&quot;dropping-particle&quot;:&quot;&quot;,&quot;non-dropping-particle&quot;:&quot;&quot;},{&quot;family&quot;:&quot;Melis&quot;,&quot;given&quot;:&quot;Anastasios&quot;,&quot;parse-names&quot;:false,&quot;dropping-particle&quot;:&quot;&quot;,&quot;non-dropping-particle&quot;:&quot;&quot;}],&quot;container-title&quot;:&quot;Metabolic Engineering&quot;,&quot;DOI&quot;:&quot;10.1016/j.ymben.2009.10.001&quot;,&quot;ISBN&quot;:&quot;1096-7184 (Electronic)&quot;,&quot;ISSN&quot;:&quot;10967176&quot;,&quot;PMID&quot;:&quot;19833224&quot;,&quot;URL&quot;:&quot;http://dx.doi.org/10.1016/j.ymben.2009.10.001&quot;,&quot;issued&quot;:{&quot;date-parts&quot;:[[2010]]},&quot;page&quot;:&quot;70-79&quot;,&quot;abstract&quot;:&quot;The concept of \&quot;photosynthetic biofuels\&quot; envisions application of a single organism, acting both as photo-catalyst and producer of ready-made fuel. This concept was applied upon genetic engineering of the cyanobacterium Synechocystis, conferring the ability to generate volatile isoprene hydrocarbons from CO2and H2O. Heterologous expression of the Pueraria montana (kudzu) isoprene synthase (IspS) gene in Synechocystis enabled photosynthetic isoprene generation in these cyanobacteria. Codon-use optimization of the kudzu IspS gene improved expression of the isoprene synthase in Synechocystis. Use of the photosynthesis psbA2 promoter, to drive the expression of the IspS gene, resulted in a light-intensity-dependent isoprene synthase expression. Results showed that oxygenic photosynthesis can be re-directed to generate useful small volatile hydrocarbons, while consuming CO2, without a prior requirement for the harvesting, dewatering and processing of the respective biomass. © 2009 Elsevier Inc. All rights reserved.&quot;,&quot;publisher&quot;:&quot;Elsevier&quot;,&quot;issue&quot;:&quot;1&quot;,&quot;volume&quot;:&quot;12&quot;},&quot;isTemporary&quot;:false},{&quot;id&quot;:&quot;b32f0a89-ab81-39c0-aaeb-e7651b1ac690&quot;,&quot;itemData&quot;:{&quot;type&quot;:&quot;article&quot;,&quot;id&quot;:&quot;b32f0a89-ab81-39c0-aaeb-e7651b1ac690&quot;,&quot;title&quot;:&quot;Terpenoids and Their Biosynthesis in Cyanobacteria&quot;,&quot;author&quot;:[{&quot;family&quot;:&quot;Pattanaik&quot;,&quot;given&quot;:&quot;Bagmi&quot;,&quot;parse-names&quot;:false,&quot;dropping-particle&quot;:&quot;&quot;,&quot;non-dropping-particle&quot;:&quot;&quot;},{&quot;family&quot;:&quot;Lindberg&quot;,&quot;given&quot;:&quot;Pia&quot;,&quot;parse-names&quot;:false,&quot;dropping-particle&quot;:&quot;&quot;,&quot;non-dropping-particle&quot;:&quot;&quot;}],&quot;DOI&quot;:&quot;10.3390/life5010269&quot;,&quot;issued&quot;:{&quot;date-parts&quot;:[[2015]]},&quot;publisher-place&quot;:&quot;Basel&quot;,&quot;page&quot;:&quot;269-293&quot;,&quot;abstract&quot;:&quot;Terpenoids, or isoprenoids, are a family of compounds with great structural diversity which are essential for all living organisms. In cyanobacteria, they are synthesized from the methylerythritol-phosphate (MEP) pathway, using glyceraldehyde 3-phosphate and pyruvate produced by photosynthesis as substrates. The products of the MEP pathway are the isomeric five-carbon compounds isopentenyl diphosphate and dimethylallyl diphosphate, which in turn form the basic building blocks for formation of all terpenoids. Many terpenoid compounds have useful properties and are of interest in the fields of pharmaceuticals and nutrition, and even potentially as future biofuels. The MEP pathway, its function and regulation, and the subsequent formation of terpenoids have not been fully elucidated in cyanobacteria, despite its relevance for biotechnological applications. In this review, we summarize the present knowledge about cyanobacterial terpenoid biosynthesis, both regarding the native metabolism and regarding metabolic engineering of cyanobacteria for heterologous production of non-native terpenoids.&quot;,&quot;publisher&quot;:&quot;MDPI AG&quot;,&quot;volume&quot;:&quot;5&quot;},&quot;isTemporary&quot;:false},{&quot;id&quot;:&quot;18f78575-3752-37e7-b213-8433f41abe17&quot;,&quot;itemData&quot;:{&quot;type&quot;:&quot;article-journal&quot;,&quot;id&quot;:&quot;18f78575-3752-37e7-b213-8433f41abe17&quot;,&quot;title&quot;:&quot;Insights into isoprene production using the cyanobacterium Synechocystis sp. PCC 6803&quot;,&quot;author&quot;:[{&quot;family&quot;:&quot;Pade&quot;,&quot;given&quot;:&quot;Nadin&quot;,&quot;parse-names&quot;:false,&quot;dropping-particle&quot;:&quot;&quot;,&quot;non-dropping-particle&quot;:&quot;&quot;},{&quot;family&quot;:&quot;Erdmann&quot;,&quot;given&quot;:&quot;Sabrina&quot;,&quot;parse-names&quot;:false,&quot;dropping-particle&quot;:&quot;&quot;,&quot;non-dropping-particle&quot;:&quot;&quot;},{&quot;family&quot;:&quot;Enke&quot;,&quot;given&quot;:&quot;Heike&quot;,&quot;parse-names&quot;:false,&quot;dropping-particle&quot;:&quot;&quot;,&quot;non-dropping-particle&quot;:&quot;&quot;},{&quot;family&quot;:&quot;Dethloff&quot;,&quot;given&quot;:&quot;Frederik&quot;,&quot;parse-names&quot;:false,&quot;dropping-particle&quot;:&quot;&quot;,&quot;non-dropping-particle&quot;:&quot;&quot;},{&quot;family&quot;:&quot;Dühring&quot;,&quot;given&quot;:&quot;Ulf&quot;,&quot;parse-names&quot;:false,&quot;dropping-particle&quot;:&quot;&quot;,&quot;non-dropping-particle&quot;:&quot;&quot;},{&quot;family&quot;:&quot;Georg&quot;,&quot;given&quot;:&quot;Jens&quot;,&quot;parse-names&quot;:false,&quot;dropping-particle&quot;:&quot;&quot;,&quot;non-dropping-particle&quot;:&quot;&quot;},{&quot;family&quot;:&quot;Wambutt&quot;,&quot;given&quot;:&quot;Juliane&quot;,&quot;parse-names&quot;:false,&quot;dropping-particle&quot;:&quot;&quot;,&quot;non-dropping-particle&quot;:&quot;&quot;},{&quot;family&quot;:&quot;Kopka&quot;,&quot;given&quot;:&quot;Joachim&quot;,&quot;parse-names&quot;:false,&quot;dropping-particle&quot;:&quot;&quot;,&quot;non-dropping-particle&quot;:&quot;&quot;},{&quot;family&quot;:&quot;Hess&quot;,&quot;given&quot;:&quot;Wolfgang R.&quot;,&quot;parse-names&quot;:false,&quot;dropping-particle&quot;:&quot;&quot;,&quot;non-dropping-particle&quot;:&quot;&quot;},{&quot;family&quot;:&quot;Zimmermann&quot;,&quot;given&quot;:&quot;Ralf&quot;,&quot;parse-names&quot;:false,&quot;dropping-particle&quot;:&quot;&quot;,&quot;non-dropping-particle&quot;:&quot;&quot;},{&quot;family&quot;:&quot;Kramer&quot;,&quot;given&quot;:&quot;Dan&quot;,&quot;parse-names&quot;:false,&quot;dropping-particle&quot;:&quot;&quot;,&quot;non-dropping-particle&quot;:&quot;&quot;},{&quot;family&quot;:&quot;Hagemann&quot;,&quot;given&quot;:&quot;Martin&quot;,&quot;parse-names&quot;:false,&quot;dropping-particle&quot;:&quot;&quot;,&quot;non-dropping-particle&quot;:&quot;&quot;}],&quot;container-title&quot;:&quot;Biotechnology for Biofuels&quot;,&quot;DOI&quot;:&quot;10.1186/s13068-016-0503-4&quot;,&quot;ISBN&quot;:&quot;1306801605&quot;,&quot;ISSN&quot;:&quot;17546834&quot;,&quot;PMID&quot;:&quot;27096007&quot;,&quot;issued&quot;:{&quot;date-parts&quot;:[[2016]]},&quot;page&quot;:&quot;1-16&quot;,&quot;abstract&quot;:&quot;BACKGROUND Cyanobacteria are phototrophic prokaryotes that convert inorganic carbon as CO2 into organic compounds at the expense of light energy. They need only inorganic nutrients and can be cultivated to high densities using non-arable land and seawater. This has made cyanobacteria attractive organisms for the production of biofuels and chemical feedstock. Synechocystis sp. PCC 6803 is one of the most widely used cyanobacterial model strains. Based on its available genome sequence and genetic tools, Synechocystis has been genetically modified to produce different biotechnological products. Efficient isoprene production is an attractive goal because this compound is widely used as chemical feedstock. RESULTS Here, we report on our attempts to generate isoprene-producing strains of Synechocystis using a plasmid-based strategy. As previously reported, a codon-optimized plant isoprene synthase (IspS) was expressed under the control of different Synechocystis promoters that ensure strong constitutive or light-regulated ispS expression. The expression of the ispS gene was quantified by qPCR and Western blotting, while the amount of isoprene was quantified using GC-MS. In addition to isoprene measurements in the headspace of closed culture vessels, single photon ionization time-of-flight mass spectrometry (SPI-MS) was applied, which allowed online measurements of isoprene production in open-cultivation systems under various conditions. Under standard conditions, a good correlation existed between ispS expression and isoprene production rate. The cultivation of isoprene production strains under NaCl-supplemented conditions decreased isoprene production despite enhanced ispS mRNA levels. The characterization of the metabolome of isoprene-producing strains indicated that isoprene production might be limited by insufficient precursor levels. Transcriptomic analysis revealed the upregulation of mRNA and regulatory RNAs characteristic of acclimation to metabolic stress. CONCLUSIONS Our best production strains produced twofold higher isoprene amounts in the presence of low NaCl concentrations than previously reported strains. These results will guide future attempts to establish isoprene production in cyanobacterial hosts.&quot;,&quot;publisher&quot;:&quot;BioMed Central&quot;,&quot;issue&quot;:&quot;1&quot;,&quot;volume&quot;:&quot;9&quot;},&quot;isTemporary&quot;:false}]},{&quot;properties&quot;:{&quot;noteIndex&quot;:0},&quot;citationID&quot;:&quot;MENDELEY_CITATION_1ec7545e-5687-498b-8761-68a97e1fc049&quot;,&quot;isEdited&quot;:false,&quot;citationItems&quot;:[{&quot;id&quot;:&quot;1818b448-eae0-3fd0-a2f6-33df6ee4b63b&quot;,&quot;itemData&quot;:{&quot;type&quot;:&quot;article-journal&quot;,&quot;id&quot;:&quot;1818b448-eae0-3fd0-a2f6-33df6ee4b63b&quot;,&quot;title&quot;:&quot;The production of the sesquiterpene β-caryophyllene in a transgenic strain of the cyanobacterium Synechocystis&quot;,&quot;author&quot;:[{&quot;family&quot;:&quot;Reinsvold&quot;,&quot;given&quot;:&quot;Robert E.&quot;,&quot;parse-names&quot;:false,&quot;dropping-particle&quot;:&quot;&quot;,&quot;non-dropping-particle&quot;:&quot;&quot;},{&quot;family&quot;:&quot;Jinkerson&quot;,&quot;given&quot;:&quot;Robert E.&quot;,&quot;parse-names&quot;:false,&quot;dropping-particle&quot;:&quot;&quot;,&quot;non-dropping-particle&quot;:&quot;&quot;},{&quot;family&quot;:&quot;Radakovits&quot;,&quot;given&quot;:&quot;Randor&quot;,&quot;parse-names&quot;:false,&quot;dropping-particle&quot;:&quot;&quot;,&quot;non-dropping-particle&quot;:&quot;&quot;},{&quot;family&quot;:&quot;Posewitz&quot;,&quot;given&quot;:&quot;Matthew C.&quot;,&quot;parse-names&quot;:false,&quot;dropping-particle&quot;:&quot;&quot;,&quot;non-dropping-particle&quot;:&quot;&quot;},{&quot;family&quot;:&quot;Basu&quot;,&quot;given&quot;:&quot;Chhandak&quot;,&quot;parse-names&quot;:false,&quot;dropping-particle&quot;:&quot;&quot;,&quot;non-dropping-particle&quot;:&quot;&quot;}],&quot;container-title&quot;:&quot;Journal of Plant Physiology&quot;,&quot;DOI&quot;:&quot;10.1016/j.jplph.2010.11.006&quot;,&quot;ISBN&quot;:&quot;0176-1617&quot;,&quot;ISSN&quot;:&quot;0176-1617&quot;,&quot;PMID&quot;:&quot;21185107&quot;,&quot;URL&quot;:&quot;http://dx.doi.org/10.1016/j.jplph.2010.11.006&quot;,&quot;issued&quot;:{&quot;date-parts&quot;:[[2011]]},&quot;page&quot;:&quot;848-852&quot;,&quot;abstract&quot;:&quot;The plant secondary metabolite, β-caryophyllene, is a ubiquitous component of many plant resins that has traditionally been used in the cosmetics industry to provide a woody, spicy aroma to cosmetics and perfumes. Clinical studies have shown it to be potentially effective as an antibiotic, anesthetic, and anti-inflammatory agent. Additionally, there is significant interest in engineering phototrophic microorganisms with sesquiterpene synthase genes for the production of biofuels. Currently, the isolation of β-caryophyllene relies on purification methods from oleoresins extracted from large amounts of plant material. An engineered cyanobacterium platform that produces β-caryophyllene may provide a more sustainable and controllable means of production. To this end, the β-caryophyllene synthase gene (QHS1) from Artemisia annua was stably inserted, via double homologous recombination, into the genome of the cyanobacterium Synechocystis sp. strain PCC6803. Gene insertion into Synechocystis was confirmed through PCR assays and sequencing reactions. Transcription and expression of QHS1 were confirmed using RT-PCR, and synthesis of β-caryophyllene was confirmed in the transgenic strain using GC-FID and GC-MS analysis. © 2010 Elsevier GmbH.&quot;,&quot;publisher&quot;:&quot;Elsevier GmbH.&quot;,&quot;issue&quot;:&quot;8&quot;,&quot;volume&quot;:&quot;168&quot;},&quot;isTemporary&quot;:false},{&quot;id&quot;:&quot;0df8ee0f-cee1-368b-9ba7-aac6e7f8fc28&quot;,&quot;itemData&quot;:{&quot;type&quot;:&quot;article-journal&quot;,&quot;id&quot;:&quot;0df8ee0f-cee1-368b-9ba7-aac6e7f8fc28&quot;,&quot;title&quot;:&quot;Metabolic Engineering of Synechocystis sp. PCC 6803 for Production of the Plant Diterpenoid Manoyl Oxide&quot;,&quot;author&quot;:[{&quot;family&quot;:&quot;Englund&quot;,&quot;given&quot;:&quot;Elias&quot;,&quot;parse-names&quot;:false,&quot;dropping-particle&quot;:&quot;&quot;,&quot;non-dropping-particle&quot;:&quot;&quot;},{&quot;family&quot;:&quot;Andersen-Ranberg&quot;,&quot;given&quot;:&quot;Johan&quot;,&quot;parse-names&quot;:false,&quot;dropping-particle&quot;:&quot;&quot;,&quot;non-dropping-particle&quot;:&quot;&quot;},{&quot;family&quot;:&quot;Miao&quot;,&quot;given&quot;:&quot;Rui&quot;,&quot;parse-names&quot;:false,&quot;dropping-particle&quot;:&quot;&quot;,&quot;non-dropping-particle&quot;:&quot;&quot;},{&quot;family&quot;:&quot;Hamberger&quot;,&quot;given&quot;:&quot;Björn&quot;,&quot;parse-names&quot;:false,&quot;dropping-particle&quot;:&quot;&quot;,&quot;non-dropping-particle&quot;:&quot;&quot;},{&quot;family&quot;:&quot;Lindberg&quot;,&quot;given&quot;:&quot;Pia&quot;,&quot;parse-names&quot;:false,&quot;dropping-particle&quot;:&quot;&quot;,&quot;non-dropping-particle&quot;:&quot;&quot;}],&quot;container-title&quot;:&quot;ACS Synthetic Biology&quot;,&quot;DOI&quot;:&quot;10.1021/acssynbio.5b00070&quot;,&quot;ISBN&quot;:&quot;2161-5063 (Electronic)\r2161-5063 (Linking)&quot;,&quot;ISSN&quot;:&quot;21615063&quot;,&quot;PMID&quot;:&quot;26133196&quot;,&quot;issued&quot;:{&quot;date-parts&quot;:[[2015]]},&quot;page&quot;:&quot;1270-1278&quot;,&quot;abstract&quot;:&quot;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nForskolin is a high value diterpenoid with a broad range of pharmaceutical applications, naturally found in root bark of the plant Coleus forskohlii. Because of its complex molecular structure, chemical synthesis of forskolin is not commercially attractive. Hence, the labor and resource intensive extraction and purification from C. forskohlii plants remains the current source of the compound. We have engineered the unicellular cyanobacterium Synechocystis sp. PCC 6803 to produce the forskolin precursor 13R-manoyl oxide (13R-MO), paving the way for light driven biotechnological production of this high value compound. In the course of this work, a new series of integrative vectors for use in Synechocystis was developed and used to create stable lines expressing chromosomally integrated CfTPS2 and CfTPS3, the enzymes responsible for the formation of 13R-MO in C. forskohlii. The engineered strains yielded production titers of up to 0.24 mg g?1 DCW 13R-MO. To increase the yield, 13R-MO producing strains were further engineered by introduction of selected enzymes from C. forskohlii, improving the titer to 0.45 mg g?1 DCW. This work forms a basis for further development of production of complex plant diterpenoids in cyanobacteria.&quot;,&quot;issue&quot;:&quot;12&quot;,&quot;volume&quot;:&quot;4&quot;},&quot;isTemporary&quot;:false},{&quot;id&quot;:&quot;50c30be4-8141-31c9-b0a1-e584918d893e&quot;,&quot;itemData&quot;:{&quot;type&quot;:&quot;article-journal&quot;,&quot;id&quot;:&quot;50c30be4-8141-31c9-b0a1-e584918d893e&quot;,&quot;title&quot;:&quot;Insights into isoprene production using the cyanobacterium Synechocystis sp. PCC 6803&quot;,&quot;author&quot;:[{&quot;family&quot;:&quot;Pade&quot;,&quot;given&quot;:&quot;Nadin&quot;,&quot;parse-names&quot;:false,&quot;dropping-particle&quot;:&quot;&quot;,&quot;non-dropping-particle&quot;:&quot;&quot;},{&quot;family&quot;:&quot;Erdmann&quot;,&quot;given&quot;:&quot;Sabrina&quot;,&quot;parse-names&quot;:false,&quot;dropping-particle&quot;:&quot;&quot;,&quot;non-dropping-particle&quot;:&quot;&quot;},{&quot;family&quot;:&quot;Enke&quot;,&quot;given&quot;:&quot;Heike&quot;,&quot;parse-names&quot;:false,&quot;dropping-particle&quot;:&quot;&quot;,&quot;non-dropping-particle&quot;:&quot;&quot;},{&quot;family&quot;:&quot;Dethloff&quot;,&quot;given&quot;:&quot;Frederik&quot;,&quot;parse-names&quot;:false,&quot;dropping-particle&quot;:&quot;&quot;,&quot;non-dropping-particle&quot;:&quot;&quot;},{&quot;family&quot;:&quot;Dühring&quot;,&quot;given&quot;:&quot;Ulf&quot;,&quot;parse-names&quot;:false,&quot;dropping-particle&quot;:&quot;&quot;,&quot;non-dropping-particle&quot;:&quot;&quot;},{&quot;family&quot;:&quot;Georg&quot;,&quot;given&quot;:&quot;Jens&quot;,&quot;parse-names&quot;:false,&quot;dropping-particle&quot;:&quot;&quot;,&quot;non-dropping-particle&quot;:&quot;&quot;},{&quot;family&quot;:&quot;Wambutt&quot;,&quot;given&quot;:&quot;Juliane&quot;,&quot;parse-names&quot;:false,&quot;dropping-particle&quot;:&quot;&quot;,&quot;non-dropping-particle&quot;:&quot;&quot;},{&quot;family&quot;:&quot;Kopka&quot;,&quot;given&quot;:&quot;Joachim&quot;,&quot;parse-names&quot;:false,&quot;dropping-particle&quot;:&quot;&quot;,&quot;non-dropping-particle&quot;:&quot;&quot;},{&quot;family&quot;:&quot;Hess&quot;,&quot;given&quot;:&quot;Wolfgang R.&quot;,&quot;parse-names&quot;:false,&quot;dropping-particle&quot;:&quot;&quot;,&quot;non-dropping-particle&quot;:&quot;&quot;},{&quot;family&quot;:&quot;Zimmermann&quot;,&quot;given&quot;:&quot;Ralf&quot;,&quot;parse-names&quot;:false,&quot;dropping-particle&quot;:&quot;&quot;,&quot;non-dropping-particle&quot;:&quot;&quot;},{&quot;family&quot;:&quot;Kramer&quot;,&quot;given&quot;:&quot;Dan&quot;,&quot;parse-names&quot;:false,&quot;dropping-particle&quot;:&quot;&quot;,&quot;non-dropping-particle&quot;:&quot;&quot;},{&quot;family&quot;:&quot;Hagemann&quot;,&quot;given&quot;:&quot;Martin&quot;,&quot;parse-names&quot;:false,&quot;dropping-particle&quot;:&quot;&quot;,&quot;non-dropping-particle&quot;:&quot;&quot;}],&quot;container-title&quot;:&quot;Biotechnology for Biofuels&quot;,&quot;DOI&quot;:&quot;10.1186/s13068-016-0503-4&quot;,&quot;ISBN&quot;:&quot;1306801605&quot;,&quot;ISSN&quot;:&quot;17546834&quot;,&quot;PMID&quot;:&quot;27096007&quot;,&quot;issued&quot;:{&quot;date-parts&quot;:[[2016]]},&quot;page&quot;:&quot;1-16&quot;,&quot;abstract&quot;:&quot;Background: Cyanobacteria are phototrophic prokaryotes that convert inorganic carbon as CO2 into organic compounds at the expense of light energy. They need only inorganic nutrients and can be cultivated to high densities using non-arable land and seawater. This has made cyanobacteria attractive organisms for the production of biofuels and chemical feedstock. Synechocystis sp. PCC 6803 is one of the most widely used cyanobacterial model strains. Based on its available genome sequence and genetic tools, Synechocystis has been genetically modified to produce different biotechnological products. Efficient isoprene production is an attractive goal because this compound is widely used as chemical feedstock. Results: Here, we report on our attempts to generate isoprene-producing strains of Synechocystis using a plasmidbased strategy. As previously reported, a codon-optimized plant isoprene synthase (IspS) was expressed under the control of different Synechocystis promoters that ensure strong constitutive or light-regulated ispS expression. The expression of the ispS gene was quantified by qPCR and Western blotting, while the amount of isoprene was quantified using GC-MS. In addition to isoprene measurements in the headspace of closed culture vessels, single photon ionization time-of-flight mass spectrometry (SPI-MS) was applied, which allowed online measurements of isoprene production in open-cultivation systems under various conditions. Under standard conditions, a good correlation existed between ispS expression and isoprene production rate. The cultivation of isoprene production strains under NaCl-supplemented conditions decreased isoprene production despite enhanced ispS mRNA levels. The characterization of the metabolome of isoprene-producing strains indicated that isoprene production might be limited by insufficient precursor levels. Transcriptomic analysis revealed the upregulation of mRNA and regulatory RNAs characteristic of acclimation to metabolic stress. Conclusions: Our best production strains produced twofold higher isoprene amounts in the presence of low NaCl concentrations than previously reported strains. These results will guide future attempts to establish isoprene production in cyanobacterial hosts.&quot;,&quot;publisher&quot;:&quot;BioMed Central&quot;,&quot;issue&quot;:&quot;1&quot;,&quot;volume&quot;:&quot;9&quot;},&quot;isTemporary&quot;:false},{&quot;id&quot;:&quot;d467a215-cecf-39b9-aff4-6f3448974c93&quot;,&quot;itemData&quot;:{&quot;type&quot;:&quot;article&quot;,&quot;id&quot;:&quot;d467a215-cecf-39b9-aff4-6f3448974c93&quot;,&quot;title&quot;:&quot;(E)-α- bisabolene production in Synechocystis sp. PCC 6803&quot;,&quot;author&quot;:[{&quot;family&quot;:&quot;Nilsson&quot;,&quot;given&quot;:&quot;Sara&quot;,&quot;parse-names&quot;:false,&quot;dropping-particle&quot;:&quot;&quot;,&quot;non-dropping-particle&quot;:&quot;&quot;},{&quot;family&quot;:&quot;Lindberg&quot;,&quot;given&quot;:&quot;Pia&quot;,&quot;parse-names&quot;:false,&quot;dropping-particle&quot;:&quot;&quot;,&quot;non-dropping-particle&quot;:&quot;&quot;},{&quot;family&quot;:&quot;Andersson&quot;,&quot;given&quot;:&quot;Jan&quot;,&quot;parse-names&quot;:false,&quot;dropping-particle&quot;:&quot;&quot;,&quot;non-dropping-particle&quot;:&quot;&quot;},{&quot;family&quot;:&quot;Lundgren&quot;,&quot;given&quot;:&quot;Magnus&quot;,&quot;parse-names&quot;:false,&quot;dropping-particle&quot;:&quot;&quot;,&quot;non-dropping-particle&quot;:&quot;&quot;}],&quot;issued&quot;:{&quot;date-parts&quot;:[[2017]]},&quot;abstract&quot;:&quot;The world is currently facing many environmental challenges related to fossil fuels and meanwhile the global energy demand is increasing rapidly. The terpenoid (E)-α-bisabolene is a precursor of the potential diesel fuel replacement bisabolane, and has been proven possible to produce in the cyanobacterial strain Synechocystis sp. PCC 6803. The aim of this project was to increase the bisabolene production in said strain, as well as introducing the same engineered system into Synechococcus elongatus PCC 7942 for comparison. For this purpose, several constructs were constructed which all contained the first enzyme of the terpenoid biosynthesis pathway; 1-Deoxy-D-xylulose 5-phosphate synthase (DXS). These constructs were then conjugated into the cyanobacterial strains after which the bisabolene production of positive colonies was evaluated. One of the constructs proved to increase the production of bisabolene in Synechocystis sp. PCC 6803, however the introduced DXS gene could not be detected neither on a genetic nor a translational level. Furthermore, the conjugation of Synechococcus elongatus PCC 7942 proved unsuccessful and did not give any colonies.&quot;},&quot;isTemporary&quot;:false},{&quot;id&quot;:&quot;6bbc09f5-a27f-3ad4-9d5c-fdd64e0c4c83&quot;,&quot;itemData&quot;:{&quot;type&quot;:&quot;article-journal&quot;,&quot;id&quot;:&quot;6bbc09f5-a27f-3ad4-9d5c-fdd64e0c4c83&quot;,&quot;title&quot;:&quot;Engineering a platform for photosynthetic isoprene production in cyanobacteria, using Synechocystis as the model organism&quot;,&quot;author&quot;:[{&quot;family&quot;:&quot;Lindberg&quot;,&quot;given&quot;:&quot;Pia&quot;,&quot;parse-names&quot;:false,&quot;dropping-particle&quot;:&quot;&quot;,&quot;non-dropping-particle&quot;:&quot;&quot;},{&quot;family&quot;:&quot;Park&quot;,&quot;given&quot;:&quot;Sungsoon&quot;,&quot;parse-names&quot;:false,&quot;dropping-particle&quot;:&quot;&quot;,&quot;non-dropping-particle&quot;:&quot;&quot;},{&quot;family&quot;:&quot;Melis&quot;,&quot;given&quot;:&quot;Anastasios&quot;,&quot;parse-names&quot;:false,&quot;dropping-particle&quot;:&quot;&quot;,&quot;non-dropping-particle&quot;:&quot;&quot;}],&quot;container-title&quot;:&quot;Metabolic Engineering&quot;,&quot;DOI&quot;:&quot;10.1016/j.ymben.2009.10.001&quot;,&quot;ISBN&quot;:&quot;1096-7184 (Electronic)&quot;,&quot;ISSN&quot;:&quot;10967176&quot;,&quot;PMID&quot;:&quot;19833224&quot;,&quot;URL&quot;:&quot;http://dx.doi.org/10.1016/j.ymben.2009.10.001&quot;,&quot;issued&quot;:{&quot;date-parts&quot;:[[2010]]},&quot;page&quot;:&quot;70-79&quot;,&quot;abstract&quot;:&quot;The concept of \&quot;photosynthetic biofuels\&quot; envisions application of a single organism, acting both as photo-catalyst and producer of ready-made fuel. This concept was applied upon genetic engineering of the cyanobacterium Synechocystis, conferring the ability to generate volatile isoprene hydrocarbons from CO2and H2O. Heterologous expression of the Pueraria montana (kudzu) isoprene synthase (IspS) gene in Synechocystis enabled photosynthetic isoprene generation in these cyanobacteria. Codon-use optimization of the kudzu IspS gene improved expression of the isoprene synthase in Synechocystis. Use of the photosynthesis psbA2 promoter, to drive the expression of the IspS gene, resulted in a light-intensity-dependent isoprene synthase expression. Results showed that oxygenic photosynthesis can be re-directed to generate useful small volatile hydrocarbons, while consuming CO2, without a prior requirement for the harvesting, dewatering and processing of the respective biomass. © 2009 Elsevier Inc. All rights reserved.&quot;,&quot;publisher&quot;:&quot;Elsevier&quot;,&quot;issue&quot;:&quot;1&quot;,&quot;volume&quot;:&quot;12&quot;},&quot;isTemporary&quot;:false},{&quot;id&quot;:&quot;ef3184a3-fa56-33bc-9891-1640c7dccc69&quot;,&quot;itemData&quot;:{&quot;type&quot;:&quot;article-journal&quot;,&quot;id&quot;:&quot;ef3184a3-fa56-33bc-9891-1640c7dccc69&quot;,&quot;title&quot;:&quot;Isopentenyl diphosphate isomerase deficiency in Synechocystis sp. Strain PCC6803&quot;,&quot;author&quot;:[{&quot;family&quot;:&quot;Ershov&quot;,&quot;given&quot;:&quot;Yuri&quot;,&quot;parse-names&quot;:false,&quot;dropping-particle&quot;:&quot;&quot;,&quot;non-dropping-particle&quot;:&quot;&quot;},{&quot;family&quot;:&quot;Gantt&quot;,&quot;given&quot;:&quot;R. Raymond&quot;,&quot;parse-names&quot;:false,&quot;dropping-particle&quot;:&quot;&quot;,&quot;non-dropping-particle&quot;:&quot;&quot;},{&quot;family&quot;:&quot;Cunningham&quot;,&quot;given&quot;:&quot;Francis X.&quot;,&quot;parse-names&quot;:false,&quot;dropping-particle&quot;:&quot;&quot;,&quot;non-dropping-particle&quot;:&quot;&quot;},{&quot;family&quot;:&quot;Gantt&quot;,&quot;given&quot;:&quot;Elisabeth&quot;,&quot;parse-names&quot;:false,&quot;dropping-particle&quot;:&quot;&quot;,&quot;non-dropping-particle&quot;:&quot;&quot;}],&quot;container-title&quot;:&quot;FEBS Letters&quot;,&quot;DOI&quot;:&quot;10.1016/S0014-5793(00)01516-7&quot;,&quot;ISBN&quot;:&quot;0014-5793&quot;,&quot;ISSN&quot;:&quot;00145793&quot;,&quot;PMID&quot;:&quot;10818236&quot;,&quot;issued&quot;:{&quot;date-parts&quot;:[[2000]]},&quot;page&quot;:&quot;337-340&quot;,&quot;abstract&quot;:&quot;Isopentenyl diphosphate isomerase (IPP isomerase) in many organisms and in plastids is central to isoprenoid synthesis and involves the conversion between IPP and dimethylallyl diphosphate (DMAPP). It is shown that Synechocystis PCC6803 is deficient in IPP isomerase activity, consistent with the absence in its genome of an obvious homologue for the enzyme. Incorporation of [1-14C]IPP in cell extracts, primarily into C20, occurs only upon priming with DMAPP in Synechocystis PCC6803 and in Synechococcus PCC7942. Isoprenoid synthesis in these cyanobacteria does not appear to involve interconversion of IPP and DMAPP, raising the possibility that they are not within the plastid evolutionary lineage. © 2000 Federation of European Biochemical Societies.&quot;,&quot;issue&quot;:&quot;3&quot;,&quot;volume&quot;:&quot;473&quot;},&quot;isTemporary&quot;:false},{&quot;id&quot;:&quot;7c28442b-5db3-3745-bd55-60b8950af5eb&quot;,&quot;itemData&quot;:{&quot;type&quot;:&quot;article-journal&quot;,&quot;id&quot;:&quot;7c28442b-5db3-3745-bd55-60b8950af5eb&quot;,&quot;title&quot;:&quot;Regulation of β-phellandrene synthase gene expression, recombinant protein accumulation, and monoterpene hydrocarbons production in Synechocystis transformants&quot;,&quot;author&quot;:[{&quot;family&quot;:&quot;Formighieri&quot;,&quot;given&quot;:&quot;Cinzia&quot;,&quot;parse-names&quot;:false,&quot;dropping-particle&quot;:&quot;&quot;,&quot;non-dropping-particle&quot;:&quot;&quot;},{&quot;family&quot;:&quot;Melis&quot;,&quot;given&quot;:&quot;Anastasios&quot;,&quot;parse-names&quot;:false,&quot;dropping-particle&quot;:&quot;&quot;,&quot;non-dropping-particle&quot;:&quot;&quot;}],&quot;container-title&quot;:&quot;Planta&quot;,&quot;DOI&quot;:&quot;10.1007/s00425-014-2080-8&quot;,&quot;ISSN&quot;:&quot;14322048&quot;,&quot;PMID&quot;:&quot;24838596&quot;,&quot;issued&quot;:{&quot;date-parts&quot;:[[2014]]},&quot;page&quot;:&quot;309-324&quot;,&quot;abstract&quot;:&quot;MAIN CONCLUSION: Successful application of the photosynthesis-to-fuels approach requires a high product-to-biomass carbon-partitioning ratio. The work points to the limiting amounts of heterologous terpene synthase in cyanobacteria as a potential barrier in the yield of terpene hydrocarbons via photosynthesis. Cyanobacteria like Synechocystis sp. can be exploited as platforms in a photosynthesis-to-fuels process for the generation of terpene hydrocarbons. Successful application of this concept requires maximizing photosynthesis and attaining a high endogenous carbon partitioning toward the desirable product. The work addressed the question of the regulation of β-phellandrene synthase transgene expression in relation to product yield from the terpenoid biosynthetic pathway of cyanobacteria. The choice of strong alternative transcriptional and translational cis-regulatory elements and the choice of the Synechocystis genomic DNA loci for transgene insertion were investigated. Specifically, the β-phellandrene synthase transgene was expressed under the control of the endogenous psbA2 promoter, or under the control of the Ptrc promoter from Escherichia coli with the translation initiation region of highly expressed gene 10 from bacteriophage T7. These heterologous elements allowed for constitutive transgene expression. In addition, the β-phellandrene synthase construct was directed to replace the Synechocystis cpc operon, encoding the peripheral phycocyanin rods of the phycobilisome antenna. Results showed that a 4-fold increase in the cellular content of the β-phellandrene synthase was accompanied by a 22-fold increase in β-phellandrene yield, suggesting limitations in rate and yield by the amount of the transgenic enzyme. The work points to the limiting amount of transgenic terpene synthases as a potential barrier in the heterologous generation of terpene products via the process of photosynthesis.&quot;,&quot;issue&quot;:&quot;2&quot;,&quot;volume&quot;:&quot;240&quot;},&quot;isTemporary&quot;:false},{&quot;id&quot;:&quot;d1e2bc36-97d8-3496-9c2a-dbaa9f550baa&quot;,&quot;itemData&quot;:{&quot;type&quot;:&quot;article-journal&quot;,&quot;id&quot;:&quot;d1e2bc36-97d8-3496-9c2a-dbaa9f550baa&quot;,&quot;title&quot;:&quot;Isoprene production in Synechocystis under alkaline and saline growth conditions&quot;,&quot;author&quot;:[{&quot;family&quot;:&quot;Chaves&quot;,&quot;given&quot;:&quot;Julie E.&quot;,&quot;parse-names&quot;:false,&quot;dropping-particle&quot;:&quot;&quot;,&quot;non-dropping-particle&quot;:&quot;&quot;},{&quot;family&quot;:&quot;Kirst&quot;,&quot;given&quot;:&quot;Henning&quot;,&quot;parse-names&quot;:false,&quot;dropping-particle&quot;:&quot;&quot;,&quot;non-dropping-particle&quot;:&quot;&quot;},{&quot;family&quot;:&quot;Melis&quot;,&quot;given&quot;:&quot;Anastasios&quot;,&quot;parse-names&quot;:false,&quot;dropping-particle&quot;:&quot;&quot;,&quot;non-dropping-particle&quot;:&quot;&quot;}],&quot;container-title&quot;:&quot;Journal of Applied Phycology&quot;,&quot;DOI&quot;:&quot;10.1007/s10811-014-0395-2&quot;,&quot;ISBN&quot;:&quot;1573-5176&quot;,&quot;ISSN&quot;:&quot;09218971&quot;,&quot;issued&quot;:{&quot;date-parts&quot;:[[2015]]},&quot;page&quot;:&quot;1089-1097&quot;,&quot;abstract&quot;:&quot;Photosynthesis for the generation of isoprene in cyanobacteria was demonstrated with Synechocystis, entailing a process where a single host microorganism acts as both photocatalyst and processor, photosynthesizing and emitting isoprene hydrocarbons. A practical aspect of the commercial exploitation of this process in mass culture is the need to prevent invading microorganisms that might cause a culture to crash, and to provide an alternative to freshwater in scale-up applications. Growth media poised at alkaline pH are desirable in this respect, as high pH might favor the growth of the cyanobacteria, while at the same time discouraging the growth of invading predatory microbes and grazers. In addition, demonstration of salinity tolerance would enable the use of seawater for cyanobacteria cultivations. However, it is not known if Synechocystis growth and the isoprene-producing metabolism can be retained under such theoretically non-physiological conditions. We applied the gaseous/aqueous two-phase photobioreactor system with Synechocystis transformed with the isoprene synthase gene (SkIspS) of Pueraria montana (kudzu). Rates of growth and isoprene production are reported under control, and a combination of alkalinity and salinity conditions. The results showed that alkalinity and salinity do not exert a negative effect on either cell growth or isoprene production rate and yield in Synechocystis. The work points to a practical approach in the design of cyanobacterial growth media for applications in commercial scale-up and isoprene production. © 2014, Springer Science+Business Media Dordrecht.&quot;,&quot;issue&quot;:&quot;3&quot;,&quot;volume&quot;:&quot;27&quot;},&quot;isTemporary&quot;:false},{&quot;id&quot;:&quot;8d2cc23c-6d25-3e42-8234-fbdca1e3d8c8&quot;,&quot;itemData&quot;:{&quot;type&quot;:&quot;article-journal&quot;,&quot;id&quot;:&quot;8d2cc23c-6d25-3e42-8234-fbdca1e3d8c8&quot;,&quot;title&quot;:&quot;Production of squalene in Synechocystis sp. PCC 6803&quot;,&quot;author&quot;:[{&quot;family&quot;:&quot;Englund&quot;,&quot;given&quot;:&quot;Elias&quot;,&quot;parse-names&quot;:false,&quot;dropping-particle&quot;:&quot;&quot;,&quot;non-dropping-particle&quot;:&quot;&quot;},{&quot;family&quot;:&quot;Pattanaik&quot;,&quot;given&quot;:&quot;Bagmi&quot;,&quot;parse-names&quot;:false,&quot;dropping-particle&quot;:&quot;&quot;,&quot;non-dropping-particle&quot;:&quot;&quot;},{&quot;family&quot;:&quot;Ubhayasekera&quot;,&quot;given&quot;:&quot;Sarojini Jayantha K.&quot;,&quot;parse-names&quot;:false,&quot;dropping-particle&quot;:&quot;&quot;,&quot;non-dropping-particle&quot;:&quot;&quot;},{&quot;family&quot;:&quot;Stensjö&quot;,&quot;given&quot;:&quot;Karin&quot;,&quot;parse-names&quot;:false,&quot;dropping-particle&quot;:&quot;&quot;,&quot;non-dropping-particle&quot;:&quot;&quot;},{&quot;family&quot;:&quot;Bergquist&quot;,&quot;given&quot;:&quot;Jonas&quot;,&quot;parse-names&quot;:false,&quot;dropping-particle&quot;:&quot;&quot;,&quot;non-dropping-particle&quot;:&quot;&quot;},{&quot;family&quot;:&quot;Lindberg&quot;,&quot;given&quot;:&quot;Pia&quot;,&quot;parse-names&quot;:false,&quot;dropping-particle&quot;:&quot;&quot;,&quot;non-dropping-particle&quot;:&quot;&quot;}],&quot;container-title&quot;:&quot;PLoS ONE&quot;,&quot;DOI&quot;:&quot;10.1371/journal.pone.0090270&quot;,&quot;ISBN&quot;:&quot;1932-6203 (Electronic)\\r1932-6203 (Linking)&quot;,&quot;ISSN&quot;:&quot;19326203&quot;,&quot;PMID&quot;:&quot;24625633&quot;,&quot;issued&quot;:{&quot;date-parts&quot;:[[2014]]},&quot;page&quot;:&quot;1-8&quot;,&quot;abstract&quot;:&quot;In recent years, there has been an increased interest in the research and development of sustainable alternatives to fossil fuels. Using photosynthetic microorganisms to produce such alternatives is advantageous, since they can achieve direct conversion of carbon dioxide from the atmosphere into the desired product, using sunlight as the energy source. Squalene is a naturally occurring 30-carbon isoprenoid, which has commercial use in cosmetics and in vaccines. If it could be produced sustainably on a large scale, it could also be used instead of petroleum as a raw material for fuels and as feedstock for the chemical industry. The unicellular cyanobacterium Synechocystis PCC 6803 possesses a gene, slr2089, predicted to encode squalene hopene cyclase (Shc), an enzyme converting squalene into hopene, the substrate for forming hopanoids. Through inactivation of slr2089 (shc), we explored the possibility to produce squalene using cyanobacteria. The inactivation led to accumulation of squalene, to a level over 70 times higher than in wild type cells, reaching 0.67 mg OD750-1 L-1. We did not observe any significant growth deficiency in the Δshc strain compared to the wild type Synechocystis, even at high light conditions, suggesting that the observed squalene accumulation was not detrimental to growth, and that formation of hopene by Shc is not crucial for growth under normal conditions, nor for high-light stress tolerance. Effects of different light intensities and growth stages on squalene accumulation in the Δshc strain were investigated. We also identified a gene, sll0513, as a putative squalene synthase in Synechocystis, and verified its function by inactivation. In this work, we show that it is possible to use the cyanobacterium Synechocystis to generate squalene, a hydrocarbon of commercial interest and a potential biofuel. We also report the first identification of a squalene hopene cyclase, and the second identification of squalene synthase, in cyanobacteria. © 2014 Englund et al.&quot;,&quot;issue&quot;:&quot;3&quot;,&quot;volume&quot;:&quot;9&quot;},&quot;isTemporary&quot;:false}]},{&quot;properties&quot;:{&quot;noteIndex&quot;:0},&quot;citationID&quot;:&quot;MENDELEY_CITATION_2881609c-2d63-4e48-bc46-36b8ac766ac6&quot;,&quot;isEdited&quot;:false,&quot;citationItems&quot;:[{&quot;id&quot;:&quot;34c8476d-db05-3b9e-94cf-353e7c5c609b&quot;,&quot;itemData&quot;:{&quot;type&quot;:&quot;article-journal&quot;,&quot;id&quot;:&quot;34c8476d-db05-3b9e-94cf-353e7c5c609b&quot;,&quot;title&quot;:&quot;Diffusion-based process for carbon dioxide uptake and isoprene emission in gaseous/aqueous two-phase photobioreactors by photosynthetic microorganisms&quot;,&quot;author&quot;:[{&quot;family&quot;:&quot;Bentley&quot;,&quot;given&quot;:&quot;Fiona K.&quot;,&quot;parse-names&quot;:false,&quot;dropping-particle&quot;:&quot;&quot;,&quot;non-dropping-particle&quot;:&quot;&quot;},{&quot;family&quot;:&quot;Melis&quot;,&quot;given&quot;:&quot;Anastasios&quot;,&quot;parse-names&quot;:false,&quot;dropping-particle&quot;:&quot;&quot;,&quot;non-dropping-particle&quot;:&quot;&quot;}],&quot;container-title&quot;:&quot;Biotechnology and Bioengineering&quot;,&quot;DOI&quot;:&quot;10.1002/bit.23298&quot;,&quot;ISSN&quot;:&quot;00063592&quot;,&quot;issued&quot;:{&quot;date-parts&quot;:[[2012]]},&quot;page&quot;:&quot;100-109&quot;,&quot;abstract&quot;:&quot;Photosynthesis for the generation of fuels and chemicals from cyanobacteria and microalgae offers the promise of a single host organism acting both as photocatalyst and processor, performing sunlight absorption and utilization, as well as CO 2 assimilation and conversion into product. However, there is a need to develop methods for generating, sequestering, and trapping such bio-products in an efficient and cost-effective manner that is suitable for industrial scale-up and exploitation. A sealed gaseous/aqueous two-phase photobioreactor was designed and applied for the photosynthetic generation of volatile isoprene (C 5H 8) hydrocarbons, which operates on the principle of spontaneous diffusion of CO 2 from the gaseous headspace into the microalgal or cyanobacterial-containing aqueous phase, followed by photosynthetic CO 2 assimilation and isoprene production by the transgenic microorganisms. Volatile isoprene hydrocarbons were emitted from the aqueous phase and were sequestered into the gaseous headspace. Periodic replacement (flushing) of the isoprene (C 5H 8) and oxygen (O 2) content of the gaseous headspace with CO 2 allowed for the simultaneous harvesting of the photoproducts and replenishment of the CO 2 supply in the gaseous headspace. Reduction in practice of the gaseous/aqueous two-phase photobioreactor is offered in this work with a fed-batch and a semi-continuous culturing system using Synechocystis sp. PCC 6803 heterologously expressing the Pueraria montana (kudzu) isoprene synthase (IspS) gene. Constitutive isoprene production was observed over 192h of experimentation, coupled with cyanobacterial biomass accumulation. The diffusion-based process in gaseous/aqueous two-phase photobioreactors has the potential to be applied to other high-value photosynthetically derived volatile molecules, emanating from a variety of photosynthetic microorganisms. © 2011 Wiley Periodicals, Inc.&quot;,&quot;issue&quot;:&quot;1&quot;,&quot;volume&quot;:&quot;109&quot;},&quot;isTemporary&quot;:false},{&quot;id&quot;:&quot;d1e2bc36-97d8-3496-9c2a-dbaa9f550baa&quot;,&quot;itemData&quot;:{&quot;type&quot;:&quot;article-journal&quot;,&quot;id&quot;:&quot;d1e2bc36-97d8-3496-9c2a-dbaa9f550baa&quot;,&quot;title&quot;:&quot;Isoprene production in Synechocystis under alkaline and saline growth conditions&quot;,&quot;author&quot;:[{&quot;family&quot;:&quot;Chaves&quot;,&quot;given&quot;:&quot;Julie E.&quot;,&quot;parse-names&quot;:false,&quot;dropping-particle&quot;:&quot;&quot;,&quot;non-dropping-particle&quot;:&quot;&quot;},{&quot;family&quot;:&quot;Kirst&quot;,&quot;given&quot;:&quot;Henning&quot;,&quot;parse-names&quot;:false,&quot;dropping-particle&quot;:&quot;&quot;,&quot;non-dropping-particle&quot;:&quot;&quot;},{&quot;family&quot;:&quot;Melis&quot;,&quot;given&quot;:&quot;Anastasios&quot;,&quot;parse-names&quot;:false,&quot;dropping-particle&quot;:&quot;&quot;,&quot;non-dropping-particle&quot;:&quot;&quot;}],&quot;container-title&quot;:&quot;Journal of Applied Phycology&quot;,&quot;DOI&quot;:&quot;10.1007/s10811-014-0395-2&quot;,&quot;ISBN&quot;:&quot;1573-5176&quot;,&quot;ISSN&quot;:&quot;09218971&quot;,&quot;issued&quot;:{&quot;date-parts&quot;:[[2015]]},&quot;page&quot;:&quot;1089-1097&quot;,&quot;abstract&quot;:&quot;Photosynthesis for the generation of isoprene in cyanobacteria was demonstrated with Synechocystis, entailing a process where a single host microorganism acts as both photocatalyst and processor, photosynthesizing and emitting isoprene hydrocarbons. A practical aspect of the commercial exploitation of this process in mass culture is the need to prevent invading microorganisms that might cause a culture to crash, and to provide an alternative to freshwater in scale-up applications. Growth media poised at alkaline pH are desirable in this respect, as high pH might favor the growth of the cyanobacteria, while at the same time discouraging the growth of invading predatory microbes and grazers. In addition, demonstration of salinity tolerance would enable the use of seawater for cyanobacteria cultivations. However, it is not known if Synechocystis growth and the isoprene-producing metabolism can be retained under such theoretically non-physiological conditions. We applied the gaseous/aqueous two-phase photobioreactor system with Synechocystis transformed with the isoprene synthase gene (SkIspS) of Pueraria montana (kudzu). Rates of growth and isoprene production are reported under control, and a combination of alkalinity and salinity conditions. The results showed that alkalinity and salinity do not exert a negative effect on either cell growth or isoprene production rate and yield in Synechocystis. The work points to a practical approach in the design of cyanobacterial growth media for applications in commercial scale-up and isoprene production. © 2014, Springer Science+Business Media Dordrecht.&quot;,&quot;issue&quot;:&quot;3&quot;,&quot;volume&quot;:&quot;27&quot;},&quot;isTemporary&quot;:false},{&quot;id&quot;:&quot;50c30be4-8141-31c9-b0a1-e584918d893e&quot;,&quot;itemData&quot;:{&quot;type&quot;:&quot;article-journal&quot;,&quot;id&quot;:&quot;50c30be4-8141-31c9-b0a1-e584918d893e&quot;,&quot;title&quot;:&quot;Insights into isoprene production using the cyanobacterium Synechocystis sp. PCC 6803&quot;,&quot;author&quot;:[{&quot;family&quot;:&quot;Pade&quot;,&quot;given&quot;:&quot;Nadin&quot;,&quot;parse-names&quot;:false,&quot;dropping-particle&quot;:&quot;&quot;,&quot;non-dropping-particle&quot;:&quot;&quot;},{&quot;family&quot;:&quot;Erdmann&quot;,&quot;given&quot;:&quot;Sabrina&quot;,&quot;parse-names&quot;:false,&quot;dropping-particle&quot;:&quot;&quot;,&quot;non-dropping-particle&quot;:&quot;&quot;},{&quot;family&quot;:&quot;Enke&quot;,&quot;given&quot;:&quot;Heike&quot;,&quot;parse-names&quot;:false,&quot;dropping-particle&quot;:&quot;&quot;,&quot;non-dropping-particle&quot;:&quot;&quot;},{&quot;family&quot;:&quot;Dethloff&quot;,&quot;given&quot;:&quot;Frederik&quot;,&quot;parse-names&quot;:false,&quot;dropping-particle&quot;:&quot;&quot;,&quot;non-dropping-particle&quot;:&quot;&quot;},{&quot;family&quot;:&quot;Dühring&quot;,&quot;given&quot;:&quot;Ulf&quot;,&quot;parse-names&quot;:false,&quot;dropping-particle&quot;:&quot;&quot;,&quot;non-dropping-particle&quot;:&quot;&quot;},{&quot;family&quot;:&quot;Georg&quot;,&quot;given&quot;:&quot;Jens&quot;,&quot;parse-names&quot;:false,&quot;dropping-particle&quot;:&quot;&quot;,&quot;non-dropping-particle&quot;:&quot;&quot;},{&quot;family&quot;:&quot;Wambutt&quot;,&quot;given&quot;:&quot;Juliane&quot;,&quot;parse-names&quot;:false,&quot;dropping-particle&quot;:&quot;&quot;,&quot;non-dropping-particle&quot;:&quot;&quot;},{&quot;family&quot;:&quot;Kopka&quot;,&quot;given&quot;:&quot;Joachim&quot;,&quot;parse-names&quot;:false,&quot;dropping-particle&quot;:&quot;&quot;,&quot;non-dropping-particle&quot;:&quot;&quot;},{&quot;family&quot;:&quot;Hess&quot;,&quot;given&quot;:&quot;Wolfgang R.&quot;,&quot;parse-names&quot;:false,&quot;dropping-particle&quot;:&quot;&quot;,&quot;non-dropping-particle&quot;:&quot;&quot;},{&quot;family&quot;:&quot;Zimmermann&quot;,&quot;given&quot;:&quot;Ralf&quot;,&quot;parse-names&quot;:false,&quot;dropping-particle&quot;:&quot;&quot;,&quot;non-dropping-particle&quot;:&quot;&quot;},{&quot;family&quot;:&quot;Kramer&quot;,&quot;given&quot;:&quot;Dan&quot;,&quot;parse-names&quot;:false,&quot;dropping-particle&quot;:&quot;&quot;,&quot;non-dropping-particle&quot;:&quot;&quot;},{&quot;family&quot;:&quot;Hagemann&quot;,&quot;given&quot;:&quot;Martin&quot;,&quot;parse-names&quot;:false,&quot;dropping-particle&quot;:&quot;&quot;,&quot;non-dropping-particle&quot;:&quot;&quot;}],&quot;container-title&quot;:&quot;Biotechnology for Biofuels&quot;,&quot;DOI&quot;:&quot;10.1186/s13068-016-0503-4&quot;,&quot;ISBN&quot;:&quot;1306801605&quot;,&quot;ISSN&quot;:&quot;17546834&quot;,&quot;PMID&quot;:&quot;27096007&quot;,&quot;issued&quot;:{&quot;date-parts&quot;:[[2016]]},&quot;page&quot;:&quot;1-16&quot;,&quot;abstract&quot;:&quot;Background: Cyanobacteria are phototrophic prokaryotes that convert inorganic carbon as CO2 into organic compounds at the expense of light energy. They need only inorganic nutrients and can be cultivated to high densities using non-arable land and seawater. This has made cyanobacteria attractive organisms for the production of biofuels and chemical feedstock. Synechocystis sp. PCC 6803 is one of the most widely used cyanobacterial model strains. Based on its available genome sequence and genetic tools, Synechocystis has been genetically modified to produce different biotechnological products. Efficient isoprene production is an attractive goal because this compound is widely used as chemical feedstock. Results: Here, we report on our attempts to generate isoprene-producing strains of Synechocystis using a plasmidbased strategy. As previously reported, a codon-optimized plant isoprene synthase (IspS) was expressed under the control of different Synechocystis promoters that ensure strong constitutive or light-regulated ispS expression. The expression of the ispS gene was quantified by qPCR and Western blotting, while the amount of isoprene was quantified using GC-MS. In addition to isoprene measurements in the headspace of closed culture vessels, single photon ionization time-of-flight mass spectrometry (SPI-MS) was applied, which allowed online measurements of isoprene production in open-cultivation systems under various conditions. Under standard conditions, a good correlation existed between ispS expression and isoprene production rate. The cultivation of isoprene production strains under NaCl-supplemented conditions decreased isoprene production despite enhanced ispS mRNA levels. The characterization of the metabolome of isoprene-producing strains indicated that isoprene production might be limited by insufficient precursor levels. Transcriptomic analysis revealed the upregulation of mRNA and regulatory RNAs characteristic of acclimation to metabolic stress. Conclusions: Our best production strains produced twofold higher isoprene amounts in the presence of low NaCl concentrations than previously reported strains. These results will guide future attempts to establish isoprene production in cyanobacterial hosts.&quot;,&quot;publisher&quot;:&quot;BioMed Central&quot;,&quot;issue&quot;:&quot;1&quot;,&quot;volume&quot;:&quot;9&quot;},&quot;isTemporary&quot;:false},{&quot;id&quot;:&quot;d467a215-cecf-39b9-aff4-6f3448974c93&quot;,&quot;itemData&quot;:{&quot;type&quot;:&quot;article&quot;,&quot;id&quot;:&quot;d467a215-cecf-39b9-aff4-6f3448974c93&quot;,&quot;title&quot;:&quot;(E)-α- bisabolene production in Synechocystis sp. PCC 6803&quot;,&quot;author&quot;:[{&quot;family&quot;:&quot;Nilsson&quot;,&quot;given&quot;:&quot;Sara&quot;,&quot;parse-names&quot;:false,&quot;dropping-particle&quot;:&quot;&quot;,&quot;non-dropping-particle&quot;:&quot;&quot;},{&quot;family&quot;:&quot;Lindberg&quot;,&quot;given&quot;:&quot;Pia&quot;,&quot;parse-names&quot;:false,&quot;dropping-particle&quot;:&quot;&quot;,&quot;non-dropping-particle&quot;:&quot;&quot;},{&quot;family&quot;:&quot;Andersson&quot;,&quot;given&quot;:&quot;Jan&quot;,&quot;parse-names&quot;:false,&quot;dropping-particle&quot;:&quot;&quot;,&quot;non-dropping-particle&quot;:&quot;&quot;},{&quot;family&quot;:&quot;Lundgren&quot;,&quot;given&quot;:&quot;Magnus&quot;,&quot;parse-names&quot;:false,&quot;dropping-particle&quot;:&quot;&quot;,&quot;non-dropping-particle&quot;:&quot;&quot;}],&quot;issued&quot;:{&quot;date-parts&quot;:[[2017]]},&quot;abstract&quot;:&quot;The world is currently facing many environmental challenges related to fossil fuels and meanwhile the global energy demand is increasing rapidly. The terpenoid (E)-α-bisabolene is a precursor of the potential diesel fuel replacement bisabolane, and has been proven possible to produce in the cyanobacterial strain Synechocystis sp. PCC 6803. The aim of this project was to increase the bisabolene production in said strain, as well as introducing the same engineered system into Synechococcus elongatus PCC 7942 for comparison. For this purpose, several constructs were constructed which all contained the first enzyme of the terpenoid biosynthesis pathway; 1-Deoxy-D-xylulose 5-phosphate synthase (DXS). These constructs were then conjugated into the cyanobacterial strains after which the bisabolene production of positive colonies was evaluated. One of the constructs proved to increase the production of bisabolene in Synechocystis sp. PCC 6803, however the introduced DXS gene could not be detected neither on a genetic nor a translational level. Furthermore, the conjugation of Synechococcus elongatus PCC 7942 proved unsuccessful and did not give any colonies.&quot;},&quot;isTemporary&quot;:false}]},{&quot;properties&quot;:{&quot;noteIndex&quot;:0},&quot;citationID&quot;:&quot;MENDELEY_CITATION_c900f97b-d7ec-4b9c-81a9-616e0f96b03c&quot;,&quot;isEdited&quot;:false,&quot;citationItems&quot;:[{&quot;id&quot;:&quot;c9ab4ede-86af-353c-bac1-08e1dfd5dc27&quot;,&quot;itemData&quot;:{&quot;type&quot;:&quot;article-journal&quot;,&quot;id&quot;:&quot;c9ab4ede-86af-353c-bac1-08e1dfd5dc27&quot;,&quot;title&quot;:&quot;Hydrogenated monoterpenes as diesel fuel additives&quot;,&quot;author&quot;:[{&quot;family&quot;:&quot;Tracy&quot;,&quot;given&quot;:&quot;Noah I.&quot;,&quot;parse-names&quot;:false,&quot;dropping-particle&quot;:&quot;&quot;,&quot;non-dropping-particle&quot;:&quot;&quot;},{&quot;family&quot;:&quot;Chen&quot;,&quot;given&quot;:&quot;Daichuan&quot;,&quot;parse-names&quot;:false,&quot;dropping-particle&quot;:&quot;&quot;,&quot;non-dropping-particle&quot;:&quot;&quot;},{&quot;family&quot;:&quot;Crunkleton&quot;,&quot;given&quot;:&quot;Daniel W.&quot;,&quot;parse-names&quot;:false,&quot;dropping-particle&quot;:&quot;&quot;,&quot;non-dropping-particle&quot;:&quot;&quot;},{&quot;family&quot;:&quot;Price&quot;,&quot;given&quot;:&quot;Geoffrey L.&quot;,&quot;parse-names&quot;:false,&quot;dropping-particle&quot;:&quot;&quot;,&quot;non-dropping-particle&quot;:&quot;&quot;}],&quot;container-title&quot;:&quot;Fuel&quot;,&quot;DOI&quot;:&quot;10.1016/j.fuel.2009.02.002&quot;,&quot;ISBN&quot;:&quot;0016-2361&quot;,&quot;ISSN&quot;:&quot;00162361&quot;,&quot;URL&quot;:&quot;http://dx.doi.org/10.1016/j.fuel.2009.02.002&quot;,&quot;issued&quot;:{&quot;date-parts&quot;:[[2009]]},&quot;page&quot;:&quot;2238-2240&quot;,&quot;abstract&quot;:&quot;Myrcene and limonene were hydrogenated to their fully saturated forms, 2,6-dimethyloctane and 1-isopropyl-4-methylcyclohexane, respectively. Mixtures of diesel fuel and up to 10% of each saturated hydrocarbon were tested by ASTM D975 to evaluate the 2,6-dimethyloctane and 1-isopropyl-4-methylcyclohexane as diesel fuel additives. The results showed that all tested mixtures were within the acceptable ranges specified by ASTM for diesel fuel and that the additives lowered the measured cloud point, compared to the base diesel fuel. Saturated limonene had positive effects on viscosity, as well. As myrcene and limonene are produced naturally in plants, these species represent a renewable route to fuel additives. © 2009 Elsevier Ltd. All rights reserved.&quot;,&quot;publisher&quot;:&quot;Elsevier Ltd&quot;,&quot;issue&quot;:&quot;11&quot;,&quot;volume&quot;:&quot;88&quot;},&quot;isTemporary&quot;:false}]},{&quot;properties&quot;:{&quot;noteIndex&quot;:0},&quot;citationID&quot;:&quot;MENDELEY_CITATION_0643403d-d874-48fe-a929-a647b4373256&quot;,&quot;isEdited&quot;:false,&quot;citationItems&quot;:[{&quot;id&quot;:&quot;11332b6c-1072-3160-b18b-d23bdf77a34e&quot;,&quot;itemData&quot;:{&quot;type&quot;:&quot;article-journal&quot;,&quot;id&quot;:&quot;11332b6c-1072-3160-b18b-d23bdf77a34e&quot;,&quot;title&quot;:&quot;A new approach for bio-jet fuel generation from palm oil and limonene in the absence of hydrogen&quot;,&quot;author&quot;:[{&quot;family&quot;:&quot;Zhang&quot;,&quot;given&quot;:&quot;Jingjing&quot;,&quot;parse-names&quot;:false,&quot;dropping-particle&quot;:&quot;&quot;,&quot;non-dropping-particle&quot;:&quot;&quot;},{&quot;family&quot;:&quot;Zhao&quot;,&quot;given&quot;:&quot;Chen&quot;,&quot;parse-names&quot;:false,&quot;dropping-particle&quot;:&quot;&quot;,&quot;non-dropping-particle&quot;:&quot;&quot;}],&quot;container-title&quot;:&quot;Chemical Communications&quot;,&quot;DOI&quot;:&quot;10.1039/c5cc06601h&quot;,&quot;ISSN&quot;:&quot;1364548X&quot;,&quot;URL&quot;:&quot;http://dx.doi.org/10.1039/C5CC06601H&quot;,&quot;issued&quot;:{&quot;date-parts&quot;:[[2015]]},&quot;page&quot;:&quot;17249-17252&quot;,&quot;abstract&quot;:&quot;&lt;p&gt; A new solution using a carbon-chain filling strategy is proposed to convert C &lt;sub&gt;10&lt;/sub&gt; terpene and lipids to jet fuel ranged hydrocarbons with aromatic hydrocarbon ingredients in the absence of hydrogen. &lt;/p&gt;&quot;,&quot;publisher&quot;:&quot;Royal Society of Chemistry&quot;,&quot;issue&quot;:&quot;97&quot;,&quot;volume&quot;:&quot;51&quot;},&quot;isTemporary&quot;:false}]},{&quot;properties&quot;:{&quot;noteIndex&quot;:0},&quot;citationID&quot;:&quot;MENDELEY_CITATION_caf718b8-df34-4d22-abd6-f15f6d60a84f&quot;,&quot;isEdited&quot;:true,&quot;citationItems&quot;:[{&quot;id&quot;:&quot;1978b5d5-c819-3254-a399-ea89dd1fd35b&quot;,&quot;itemData&quot;:{&quot;type&quot;:&quot;article-journal&quot;,&quot;id&quot;:&quot;1978b5d5-c819-3254-a399-ea89dd1fd35b&quot;,&quot;title&quot;:&quot;Isoprenoid Drugs, Biofuels, and Chemicals-Artemisinin, Farnesene, and Beyond&quot;,&quot;author&quot;:[{&quot;family&quot;:&quot;George&quot;,&quot;given&quot;:&quot;Kevin W&quot;,&quot;parse-names&quot;:false,&quot;dropping-particle&quot;:&quot;&quot;,&quot;non-dropping-particle&quot;:&quot;&quot;},{&quot;family&quot;:&quot;Alonso-Gutierrez&quot;,&quot;given&quot;:&quot;Jorge&quot;,&quot;parse-names&quot;:false,&quot;dropping-particle&quot;:&quot;&quot;,&quot;non-dropping-particle&quot;:&quot;&quot;},{&quot;family&quot;:&quot;Keasling&quot;,&quot;given&quot;:&quot;Jay D&quot;,&quot;parse-names&quot;:false,&quot;dropping-particle&quot;:&quot;&quot;,&quot;non-dropping-particle&quot;:&quot;&quot;},{&quot;family&quot;:&quot;Lee&quot;,&quot;given&quot;:&quot;Taek Soon&quot;,&quot;parse-names&quot;:false,&quot;dropping-particle&quot;:&quot;&quot;,&quot;non-dropping-particle&quot;:&quot;&quot;}],&quot;container-title&quot;:&quot;Biotechnology of Isoprenoids&quot;,&quot;DOI&quot;:&quot;10.1007/10_2014_288&quot;,&quot;ISSN&quot;:&quot;0724-6145&quot;,&quot;issued&quot;:{&quot;date-parts&quot;:[[2015]]},&quot;page&quot;:&quot;355-389&quot;,&quot;volume&quot;:&quot;148&quot;},&quot;isTemporary&quot;:false},{&quot;id&quot;:&quot;8595e055-d31e-36f0-b75c-0aaee7466215&quot;,&quot;itemData&quot;:{&quot;type&quot;:&quot;article-journal&quot;,&quot;id&quot;:&quot;8595e055-d31e-36f0-b75c-0aaee7466215&quot;,&quot;title&quot;:&quot;Microalgal production - A close look at the economics&quot;,&quot;author&quot;:[{&quot;family&quot;:&quot;Norsker&quot;,&quot;given&quot;:&quot;Niels Henrik&quot;,&quot;parse-names&quot;:false,&quot;dropping-particle&quot;:&quot;&quot;,&quot;non-dropping-particle&quot;:&quot;&quot;},{&quot;family&quot;:&quot;Barbosa&quot;,&quot;given&quot;:&quot;Maria J.&quot;,&quot;parse-names&quot;:false,&quot;dropping-particle&quot;:&quot;&quot;,&quot;non-dropping-particle&quot;:&quot;&quot;},{&quot;family&quot;:&quot;Vermuë&quot;,&quot;given&quot;:&quot;Marian H.&quot;,&quot;parse-names&quot;:false,&quot;dropping-particle&quot;:&quot;&quot;,&quot;non-dropping-particle&quot;:&quot;&quot;},{&quot;family&quot;:&quot;Wijffels&quot;,&quot;given&quot;:&quot;René H.&quot;,&quot;parse-names&quot;:false,&quot;dropping-particle&quot;:&quot;&quot;,&quot;non-dropping-particle&quot;:&quot;&quot;}],&quot;container-title&quot;:&quot;Biotechnology Advances&quot;,&quot;DOI&quot;:&quot;10.1016/j.biotechadv.2010.08.005&quot;,&quot;ISSN&quot;:&quot;07349750&quot;,&quot;PMID&quot;:&quot;20728528&quot;,&quot;URL&quot;:&quot;http://dx.doi.org/10.1016/j.biotechadv.2010.08.005&quot;,&quot;issued&quot;:{&quot;date-parts&quot;:[[2011]]},&quot;page&quot;:&quot;24-27&quot;,&quot;abstract&quot;:&quot;Worldwide, microalgal biofuel production is being investigated. It is strongly debated which type of production technology is the most adequate. Microalgal biomass production costs were calculated for 3 different micro algal production systems operating at commercial scale today: open ponds, horizontal tubular photobioreactors and flat panel photobioreactors. For the 3 systems, resulting biomass production costs including dewatering, were 4.95, 4.15 and 5.96 € per kg, respectively. The important cost factors are irradiation conditions, mixing, photosynthetic efficiency of systems, medium- and carbon dioxide costs. Optimizing production with respect to these factors, a price of € 0.68 per kg resulted. At this cost level microalgae become a promising feedstock for biodiesel and bulk chemicals. Summary: Photobioreactors may become attractive for microalgal biofuel production. © 2010 Elsevier Inc.&quot;,&quot;publisher&quot;:&quot;Elsevier Inc.&quot;,&quot;issue&quot;:&quot;1&quot;,&quot;volume&quot;:&quot;29&quot;},&quot;isTemporary&quot;:false}]},{&quot;properties&quot;:{&quot;noteIndex&quot;:0},&quot;citationID&quot;:&quot;MENDELEY_CITATION_bc02b2d6-9687-4a60-80d7-f17917002068&quot;,&quot;isEdited&quot;:false,&quot;citationItems&quot;:[{&quot;id&quot;:&quot;a26ac1d6-df45-37f3-8be1-ba0795545af6&quot;,&quot;itemData&quot;:{&quot;type&quot;:&quot;article-journal&quot;,&quot;id&quot;:&quot;a26ac1d6-df45-37f3-8be1-ba0795545af6&quot;,&quot;title&quot;:&quot;Constructing tailored isoprenoid products by structure-guided modification of geranylgeranyl reductase&quot;,&quot;author&quot;:[{&quot;family&quot;:&quot;Kung&quot;,&quot;given&quot;:&quot;Yan&quot;,&quot;parse-names&quot;:false,&quot;dropping-particle&quot;:&quot;&quot;,&quot;non-dropping-particle&quot;:&quot;&quot;},{&quot;family&quot;:&quot;McAndrew&quot;,&quot;given&quot;:&quot;Ryan P.&quot;,&quot;parse-names&quot;:false,&quot;dropping-particle&quot;:&quot;&quot;,&quot;non-dropping-particle&quot;:&quot;&quot;},{&quot;family&quot;:&quot;Xie&quot;,&quot;given&quot;:&quot;Xinkai&quot;,&quot;parse-names&quot;:false,&quot;dropping-particle&quot;:&quot;&quot;,&quot;non-dropping-particle&quot;:&quot;&quot;},{&quot;family&quot;:&quot;Liu&quot;,&quot;given&quot;:&quot;Charlie C.&quot;,&quot;parse-names&quot;:false,&quot;dropping-particle&quot;:&quot;&quot;,&quot;non-dropping-particle&quot;:&quot;&quot;},{&quot;family&quot;:&quot;Pereira&quot;,&quot;given&quot;:&quot;Jose H.&quot;,&quot;parse-names&quot;:false,&quot;dropping-particle&quot;:&quot;&quot;,&quot;non-dropping-particle&quot;:&quot;&quot;},{&quot;family&quot;:&quot;Adams&quot;,&quot;given&quot;:&quot;Paul D.&quot;,&quot;parse-names&quot;:false,&quot;dropping-particle&quot;:&quot;&quot;,&quot;non-dropping-particle&quot;:&quot;&quot;},{&quot;family&quot;:&quot;Keasling&quot;,&quot;given&quot;:&quot;Jay D.&quot;,&quot;parse-names&quot;:false,&quot;dropping-particle&quot;:&quot;&quot;,&quot;non-dropping-particle&quot;:&quot;&quot;}],&quot;container-title&quot;:&quot;Structure&quot;,&quot;DOI&quot;:&quot;10.1016/j.str.2014.05.007&quot;,&quot;ISSN&quot;:&quot;18784186&quot;,&quot;PMID&quot;:&quot;24954619&quot;,&quot;URL&quot;:&quot;http://dx.doi.org/10.1016/j.str.2014.05.007&quot;,&quot;issued&quot;:{&quot;date-parts&quot;:[[2014]]},&quot;page&quot;:&quot;1028-1036&quot;,&quot;abstract&quot;:&quot;The archaeal enzyme geranylgeranyl reductase (GGR) catalyzes hydrogenation of carbon-carbon double bonds to produce the saturated alkyl chains of the organism's unusual isoprenoid-derived cell membrane. Enzymatic reduction of isoprenoid double bonds is of considerable interest both to natural products researchers and to synthetic biologists interested in the microbial production of isoprenoid drug or biofuel molecules. Here we present crystal structures of GGR from Sulfolobus acidocaldarius, including the structure of GGR bound to geranylgeranyl pyrophosphate (GGPP). The structures are presented alongside activity data that depict the sequential reduction of GGPP to H6GGPP via the intermediates H2GGPP and H4GGPP. We then modified the enzyme to generate sequence variants that display increased rates of H 6GGPP production or are able to halt the extent of reduction at H2GGPP and H4GGPP. Crystal structures of these variants not only reveal the structural bases for their altered activities; they also shed light onto the catalytic mechanism employed. © 2014 Elsevier Ltd.&quot;,&quot;publisher&quot;:&quot;Elsevier Ltd&quot;,&quot;issue&quot;:&quot;7&quot;,&quot;volume&quot;:&quot;22&quot;},&quot;isTemporary&quot;:false},{&quot;id&quot;:&quot;59905b37-e17a-3bec-a15a-6edc5a707708&quot;,&quot;itemData&quot;:{&quot;type&quot;:&quot;article-journal&quot;,&quot;id&quot;:&quot;59905b37-e17a-3bec-a15a-6edc5a707708&quot;,&quot;title&quot;:&quot;Gene replacement in cyanobacteria mediated by a dominant streptomycin-sensitive&quot;,&quot;author&quot;:[{&quot;family&quot;:&quot;Matsuoka&quot;,&quot;given&quot;:&quot;Masayoshi&quot;,&quot;parse-names&quot;:false,&quot;dropping-particle&quot;:&quot;&quot;,&quot;non-dropping-particle&quot;:&quot;&quot;},{&quot;family&quot;:&quot;Takahama&quot;,&quot;given&quot;:&quot;Kazutaka&quot;,&quot;parse-names&quot;:false,&quot;dropping-particle&quot;:&quot;&quot;,&quot;non-dropping-particle&quot;:&quot;&quot;},{&quot;family&quot;:&quot;Ogawa&quot;,&quot;given&quot;:&quot;Takahira&quot;,&quot;parse-names&quot;:false,&quot;dropping-particle&quot;:&quot;&quot;,&quot;non-dropping-particle&quot;:&quot;&quot;}],&quot;container-title&quot;:&quot;Culture&quot;,&quot;ISBN&quot;:&quot;1350-0872 (Print)\\r1350-0872 (Linking)&quot;,&quot;ISSN&quot;:&quot;13500872&quot;,&quot;PMID&quot;:&quot;11495986&quot;,&quot;issued&quot;:{&quot;date-parts&quot;:[[2001]]},&quot;page&quot;:&quot;2077-2087&quot;,&quot;issue&quot;:&quot;2001&quot;},&quot;isTemporary&quot;:false}]},{&quot;properties&quot;:{&quot;noteIndex&quot;:0},&quot;citationID&quot;:&quot;MENDELEY_CITATION_73569883-c2d2-4960-a2db-40a4ebffe36a&quot;,&quot;isEdited&quot;:true,&quot;citationItems&quot;:[{&quot;id&quot;:&quot;8c8b96d7-a40e-3d67-abf0-d545b296df32&quot;,&quot;itemData&quot;:{&quot;type&quot;:&quot;article-journal&quot;,&quot;id&quot;:&quot;8c8b96d7-a40e-3d67-abf0-d545b296df32&quot;,&quot;title&quot;:&quot;Engineering of cyanobacteria for the photosynthetic production of limonene from CO2&quot;,&quot;author&quot;:[{&quot;family&quot;:&quot;Kiyota&quot;,&quot;given&quot;:&quot;Hiroshi&quot;,&quot;parse-names&quot;:false,&quot;dropping-particle&quot;:&quot;&quot;,&quot;non-dropping-particle&quot;:&quot;&quot;},{&quot;family&quot;:&quot;Okuda&quot;,&quot;given&quot;:&quot;Yukiko&quot;,&quot;parse-names&quot;:false,&quot;dropping-particle&quot;:&quot;&quot;,&quot;non-dropping-particle&quot;:&quot;&quot;},{&quot;family&quot;:&quot;Ito&quot;,&quot;given&quot;:&quot;Michiho&quot;,&quot;parse-names&quot;:false,&quot;dropping-particle&quot;:&quot;&quot;,&quot;non-dropping-particle&quot;:&quot;&quot;},{&quot;family&quot;:&quot;Hirai&quot;,&quot;given&quot;:&quot;Masami Yokota&quot;,&quot;parse-names&quot;:false,&quot;dropping-particle&quot;:&quot;&quot;,&quot;non-dropping-particle&quot;:&quot;&quot;},{&quot;family&quot;:&quot;Ikeuchi&quot;,&quot;given&quot;:&quot;Masahiko&quot;,&quot;parse-names&quot;:false,&quot;dropping-particle&quot;:&quot;&quot;,&quot;non-dropping-particle&quot;:&quot;&quot;}],&quot;container-title&quot;:&quot;Journal of Biotechnology&quot;,&quot;DOI&quot;:&quot;10.1016/j.jbiotec.2014.05.025&quot;,&quot;ISSN&quot;:&quot;18734863&quot;,&quot;PMID&quot;:&quot;24905149&quot;,&quot;URL&quot;:&quot;http://dx.doi.org/10.1016/j.jbiotec.2014.05.025&quot;,&quot;issued&quot;:{&quot;date-parts&quot;:[[2014]]},&quot;page&quot;:&quot;1-7&quot;,&quot;abstract&quot;:&quot;Isoprenoids, major secondary metabolites in many organisms, are utilized in various applications. We constructed a model photosynthetic production system for limonene, a volatile isoprenoid, using a unicellular cyanobacterium that expresses the plant limonene synthase. This system produces limonene photosynthetically at a nearly constant rate and that can be efficiently recovered using a gas-stripping method. This production does not affect the growth of the cyanobacteria and is markedly enhanced by overexpression of three enzymes in the intrinsic pathway to provide the precursor of limonene, geranyl pyrophosphate. The photosynthetic production of limonene in our system is more or less sustained from the linear to stationary phase of cyanobacterial growth for up to 1 month. © 2014 Elsevier B.V.&quot;,&quot;publisher&quot;:&quot;Elsevier B.V.&quot;,&quot;volume&quot;:&quot;185&quot;},&quot;isTemporary&quot;:false},{&quot;id&quot;:&quot;a26ac1d6-df45-37f3-8be1-ba0795545af6&quot;,&quot;itemData&quot;:{&quot;type&quot;:&quot;article-journal&quot;,&quot;id&quot;:&quot;a26ac1d6-df45-37f3-8be1-ba0795545af6&quot;,&quot;title&quot;:&quot;Constructing tailored isoprenoid products by structure-guided modification of geranylgeranyl reductase&quot;,&quot;author&quot;:[{&quot;family&quot;:&quot;Kung&quot;,&quot;given&quot;:&quot;Yan&quot;,&quot;parse-names&quot;:false,&quot;dropping-particle&quot;:&quot;&quot;,&quot;non-dropping-particle&quot;:&quot;&quot;},{&quot;family&quot;:&quot;McAndrew&quot;,&quot;given&quot;:&quot;Ryan P.&quot;,&quot;parse-names&quot;:false,&quot;dropping-particle&quot;:&quot;&quot;,&quot;non-dropping-particle&quot;:&quot;&quot;},{&quot;family&quot;:&quot;Xie&quot;,&quot;given&quot;:&quot;Xinkai&quot;,&quot;parse-names&quot;:false,&quot;dropping-particle&quot;:&quot;&quot;,&quot;non-dropping-particle&quot;:&quot;&quot;},{&quot;family&quot;:&quot;Liu&quot;,&quot;given&quot;:&quot;Charlie C.&quot;,&quot;parse-names&quot;:false,&quot;dropping-particle&quot;:&quot;&quot;,&quot;non-dropping-particle&quot;:&quot;&quot;},{&quot;family&quot;:&quot;Pereira&quot;,&quot;given&quot;:&quot;Jose H.&quot;,&quot;parse-names&quot;:false,&quot;dropping-particle&quot;:&quot;&quot;,&quot;non-dropping-particle&quot;:&quot;&quot;},{&quot;family&quot;:&quot;Adams&quot;,&quot;given&quot;:&quot;Paul D.&quot;,&quot;parse-names&quot;:false,&quot;dropping-particle&quot;:&quot;&quot;,&quot;non-dropping-particle&quot;:&quot;&quot;},{&quot;family&quot;:&quot;Keasling&quot;,&quot;given&quot;:&quot;Jay D.&quot;,&quot;parse-names&quot;:false,&quot;dropping-particle&quot;:&quot;&quot;,&quot;non-dropping-particle&quot;:&quot;&quot;}],&quot;container-title&quot;:&quot;Structure&quot;,&quot;DOI&quot;:&quot;10.1016/j.str.2014.05.007&quot;,&quot;ISSN&quot;:&quot;18784186&quot;,&quot;PMID&quot;:&quot;24954619&quot;,&quot;URL&quot;:&quot;http://dx.doi.org/10.1016/j.str.2014.05.007&quot;,&quot;issued&quot;:{&quot;date-parts&quot;:[[2014]]},&quot;page&quot;:&quot;1028-1036&quot;,&quot;abstract&quot;:&quot;The archaeal enzyme geranylgeranyl reductase (GGR) catalyzes hydrogenation of carbon-carbon double bonds to produce the saturated alkyl chains of the organism's unusual isoprenoid-derived cell membrane. Enzymatic reduction of isoprenoid double bonds is of considerable interest both to natural products researchers and to synthetic biologists interested in the microbial production of isoprenoid drug or biofuel molecules. Here we present crystal structures of GGR from Sulfolobus acidocaldarius, including the structure of GGR bound to geranylgeranyl pyrophosphate (GGPP). The structures are presented alongside activity data that depict the sequential reduction of GGPP to H6GGPP via the intermediates H2GGPP and H4GGPP. We then modified the enzyme to generate sequence variants that display increased rates of H 6GGPP production or are able to halt the extent of reduction at H2GGPP and H4GGPP. Crystal structures of these variants not only reveal the structural bases for their altered activities; they also shed light onto the catalytic mechanism employed. © 2014 Elsevier Ltd.&quot;,&quot;publisher&quot;:&quot;Elsevier Ltd&quot;,&quot;issue&quot;:&quot;7&quot;,&quot;volume&quot;:&quot;22&quot;},&quot;isTemporary&quot;:false}]},{&quot;properties&quot;:{&quot;noteIndex&quot;:0},&quot;citationID&quot;:&quot;MENDELEY_CITATION_14dedd99-8d54-4953-a59e-852887730620&quot;,&quot;isEdited&quot;:false,&quot;citationItems&quot;:[{&quot;id&quot;:&quot;dbfba32f-181e-35a7-970d-8627d5e7e8b8&quot;,&quot;itemData&quot;:{&quot;type&quot;:&quot;article-journal&quot;,&quot;id&quot;:&quot;dbfba32f-181e-35a7-970d-8627d5e7e8b8&quot;,&quot;title&quot;:&quot;Microbial production of short-chain alkanes&quot;,&quot;author&quot;:[{&quot;family&quot;:&quot;Choi&quot;,&quot;given&quot;:&quot;Yong Jun&quot;,&quot;parse-names&quot;:false,&quot;dropping-particle&quot;:&quot;&quot;,&quot;non-dropping-particle&quot;:&quot;&quot;},{&quot;family&quot;:&quot;Lee&quot;,&quot;given&quot;:&quot;Sang Yup&quot;,&quot;parse-names&quot;:false,&quot;dropping-particle&quot;:&quot;&quot;,&quot;non-dropping-particle&quot;:&quot;&quot;}],&quot;container-title&quot;:&quot;Nature&quot;,&quot;DOI&quot;:&quot;10.1038/nature12536&quot;,&quot;ISBN&quot;:&quot;0028-0836&quot;,&quot;ISSN&quot;:&quot;00280836&quot;,&quot;PMID&quot;:&quot;24077097&quot;,&quot;URL&quot;:&quot;http://dx.doi.org/10.1038/nature12536&quot;,&quot;issued&quot;:{&quot;date-parts&quot;:[[2013]]},&quot;page&quot;:&quot;571-574&quot;,&quot;abstract&quot;:&quot;Increasing concerns about limited fossil fuels and global environmental problems have focused attention on the need to develop sustainable biofuels from renewable resources. Although microbial production of diesel has been reported, production of another much in demand transport fuel, petrol (gasoline), has not yet been demonstrated. Here we report the development of platform Escherichia coli strains that are capable of producing short-chain alkanes (SCAs; petrol), free fatty acids (FFAs), fatty esters and fatty alcohols through the fatty acyl (acyl carrier protein (ACP)) to fatty acid to fatty acyl-CoA pathway. First, the β-oxidation pathway was blocked by deleting the fadE gene to prevent the degradation of fatty acyl-CoAs generated in vivo. To increase the formation of short-chain fatty acids suitable for subsequent conversion to SCAs in vivo, the activity of 3-oxoacyl-ACP synthase (FabH), which is inhibited by unsaturated fatty acyl-ACPs, was enhanced to promote the initiation of fatty acid biosynthesis by deleting the fadR gene; deletion of the fadR gene prevents upregulation of the fabA and fabB genes responsible for unsaturated fatty acids biosynthesis. A modified thioesterase was used to convert short-chain fatty acyl-ACPs to the corresponding FFAs, which were then converted to SCAs by the sequential reactions of E. coli fatty acyl-CoA synthetase, Clostridium acetobutylicum fatty acyl-CoA reductase and Arabidopsis thaliana fatty aldehyde decarbonylase. The final engineered strain produced up to 580.8 mg l(-1) of SCAs consisting of nonane (327.8 mg l(-1)), dodecane (136.5 mg l(-1)), tridecane (64.8 mg l(-1)), 2-methyl-dodecane (42.8 mg l(-1)) and tetradecane (8.9 mg l(-1)), together with small amounts of other hydrocarbons. Furthermore, this platform strain could produce short-chain FFAs using a fadD-deleted strain, and short-chain fatty esters by introducing the Acinetobacter sp. ADP1 wax ester synthase (atfA) and the E. coli mutant alcohol dehydrogenase (adhE(mut)).&quot;,&quot;publisher&quot;:&quot;Nature Publishing Group&quot;,&quot;issue&quot;:&quot;7472&quot;,&quot;volume&quot;:&quot;502&quot;},&quot;isTemporary&quot;:false},{&quot;id&quot;:&quot;4b55b3e5-110b-3699-9d13-547f18b7aa32&quot;,&quot;itemData&quot;:{&quot;type&quot;:&quot;article-journal&quot;,&quot;id&quot;:&quot;4b55b3e5-110b-3699-9d13-547f18b7aa32&quot;,&quot;title&quot;:&quot;Leveraging microbial biosynthetic pathways for the generation of ‘drop-in’ biofuels&quot;,&quot;author&quot;:[{&quot;family&quot;:&quot;Zargar&quot;,&quot;given&quot;:&quot;Amin&quot;,&quot;parse-names&quot;:false,&quot;dropping-particle&quot;:&quot;&quot;,&quot;non-dropping-particle&quot;:&quot;&quot;},{&quot;family&quot;:&quot;Bailey&quot;,&quot;given&quot;:&quot;Constance B.&quot;,&quot;parse-names&quot;:false,&quot;dropping-particle&quot;:&quot;&quot;,&quot;non-dropping-particle&quot;:&quot;&quot;},{&quot;family&quot;:&quot;Haushalter&quot;,&quot;given&quot;:&quot;Robert W.&quot;,&quot;parse-names&quot;:false,&quot;dropping-particle&quot;:&quot;&quot;,&quot;non-dropping-particle&quot;:&quot;&quot;},{&quot;family&quot;:&quot;Eiben&quot;,&quot;given&quot;:&quot;Christopher B.&quot;,&quot;parse-names&quot;:false,&quot;dropping-particle&quot;:&quot;&quot;,&quot;non-dropping-particle&quot;:&quot;&quot;},{&quot;family&quot;:&quot;Katz&quot;,&quot;given&quot;:&quot;Leonard&quot;,&quot;parse-names&quot;:false,&quot;dropping-particle&quot;:&quot;&quot;,&quot;non-dropping-particle&quot;:&quot;&quot;},{&quot;family&quot;:&quot;Keasling&quot;,&quot;given&quot;:&quot;Jay D.&quot;,&quot;parse-names&quot;:false,&quot;dropping-particle&quot;:&quot;&quot;,&quot;non-dropping-particle&quot;:&quot;&quot;}],&quot;container-title&quot;:&quot;Current Opinion in Biotechnology&quot;,&quot;DOI&quot;:&quot;10.1016/j.copbio.2017.03.004&quot;,&quot;ISBN&quot;:&quot;0958-1669&quot;,&quot;ISSN&quot;:&quot;18790429&quot;,&quot;PMID&quot;:&quot;28427010&quot;,&quot;URL&quot;:&quot;http://dx.doi.org/10.1016/j.copbio.2017.03.004&quot;,&quot;issued&quot;:{&quot;date-parts&quot;:[[2017]]},&quot;page&quot;:&quot;156-163&quot;,&quot;abstract&quot;:&quot;Advances in retooling microorganisms have enabled bioproduction of ‘drop-in’ biofuels, fuels that are compatible with existing spark-ignition, compression-ignition, and gas-turbine engines. As the majority of petroleum consumption in the United States consists of gasoline (47%), diesel fuel and heating oil (21%), and jet fuel (8%), ‘drop-in’ biofuels that replace these petrochemical sources are particularly attractive. In this review, we discuss the application of aldehyde decarbonylases to produce gasoline substitutes from fatty acid products, a recently crystallized reductase that could hydrogenate jet fuel precursors from terpene synthases, and the exquisite control of polyketide synthases to produce biofuels with desired physical properties (e.g., lower freezing points). With our increased understanding of biosynthetic logic of metabolic pathways, we discuss the unique advantages of fatty acid, terpene, and polyketide synthases for the production of bio-based gasoline, diesel and jet fuel.&quot;,&quot;publisher&quot;:&quot;Elsevier Ltd&quot;,&quot;issue&quot;:&quot;April&quot;,&quot;volume&quot;:&quot;45&quot;},&quot;isTemporary&quot;:false}]},{&quot;properties&quot;:{&quot;noteIndex&quot;:0},&quot;citationID&quot;:&quot;MENDELEY_CITATION_f33f3f27-e363-40c5-8489-4da1b1b4b5c6&quot;,&quot;isEdited&quot;:true,&quot;citationItems&quot;:[{&quot;id&quot;:&quot;24202b19-9354-388a-a133-869102426932&quot;,&quot;itemData&quot;:{&quot;type&quot;:&quot;article-journal&quot;,&quot;id&quot;:&quot;24202b19-9354-388a-a133-869102426932&quot;,&quot;title&quot;:&quot;Production of food aroma compounds: Microbial and enzymatic methodologies&quot;,&quot;author&quot;:[{&quot;family&quot;:&quot;Longo&quot;,&quot;given&quot;:&quot;M A&quot;,&quot;parse-names&quot;:false,&quot;dropping-particle&quot;:&quot;&quot;,&quot;non-dropping-particle&quot;:&quot;&quot;},{&quot;family&quot;:&quot;Sanroman&quot;,&quot;given&quot;:&quot;M A&quot;,&quot;parse-names&quot;:false,&quot;dropping-particle&quot;:&quot;&quot;,&quot;non-dropping-particle&quot;:&quot;&quot;}],&quot;container-title&quot;:&quot;Food Technol. Biotechnol.&quot;,&quot;ISSN&quot;:&quot;1330-9862&quot;,&quot;issued&quot;:{&quot;date-parts&quot;:[[2006]]},&quot;page&quot;:&quot;335-353&quot;,&quot;issue&quot;:&quot;3&quot;,&quot;volume&quot;:&quot;44&quot;},&quot;isTemporary&quot;:false},{&quot;id&quot;:&quot;c4adabe8-14b4-3fd0-a08b-d92319397d37&quot;,&quot;itemData&quot;:{&quot;type&quot;:&quot;article-journal&quot;,&quot;id&quot;:&quot;c4adabe8-14b4-3fd0-a08b-d92319397d37&quot;,&quot;title&quot;:&quot;The biolow of methvl ketones&quot;,&quot;author&quot;:[{&quot;family&quot;:&quot;Forney&quot;,&quot;given&quot;:&quot;F W&quot;,&quot;parse-names&quot;:false,&quot;dropping-particle&quot;:&quot;&quot;,&quot;non-dropping-particle&quot;:&quot;&quot;},{&quot;family&quot;:&quot;Markovetz&quot;,&quot;given&quot;:&quot;A J&quot;,&quot;parse-names&quot;:false,&quot;dropping-particle&quot;:&quot;&quot;,&quot;non-dropping-particle&quot;:&quot;&quot;}],&quot;issued&quot;:{&quot;date-parts&quot;:[[1971]]},&quot;page&quot;:&quot;383-395&quot;,&quot;abstract&quot;:&quot;Examples of the biological occurrence of methyl ketones are reviewed. The lack of significant accumulations of these compounds in the biosphere indicates that a recycling of these organic molecules is occurring. Evidence for biodegradation of acetone by mammals and longer methyl ketones by microorganisms via terminal methyl-group oxidation is discussed. A new mechanism for the subterminal oxidation of methyl ketones by microorganisms is proposed whereby the first intermediate produced is an acetate ester which subsequently is cleaved to acetate and a primary alcohol two carbons shorter than the original ketone substrate. Methyl ketones can be produced by mammals and fungi by decarboxylation of 8-keto acids. Some bacteria are able to form methyl ketones via the oxidation of aliphatic hydrocarbons at the methylene carbon CY to the methyl group. Speculations on the biosynthesis of methyl ketones by insects and plants and a discussion of the possible biological roles of methyl ketones in diverse biological systems are presented.&quot;,&quot;volume&quot;:&quot;12&quot;},&quot;isTemporary&quot;:false}]},{&quot;properties&quot;:{&quot;noteIndex&quot;:0},&quot;citationID&quot;:&quot;MENDELEY_CITATION_7e947772-790f-451d-b045-21e33490d2c7&quot;,&quot;isEdited&quot;:true,&quot;citationItems&quot;:[{&quot;id&quot;:&quot;3dc1833a-a159-3911-8d44-cf3233afcf78&quot;,&quot;itemData&quot;:{&quot;type&quot;:&quot;article-journal&quot;,&quot;id&quot;:&quot;3dc1833a-a159-3911-8d44-cf3233afcf78&quot;,&quot;title&quot;:&quot;Natural products as biofuels and bio-based chemicals: Fatty acids and isoprenoids&quot;,&quot;author&quot;:[{&quot;family&quot;:&quot;Beller&quot;,&quot;given&quot;:&quot;Harry R.&quot;,&quot;parse-names&quot;:false,&quot;dropping-particle&quot;:&quot;&quot;,&quot;non-dropping-particle&quot;:&quot;&quot;},{&quot;family&quot;:&quot;Lee&quot;,&quot;given&quot;:&quot;Taek Soon&quot;,&quot;parse-names&quot;:false,&quot;dropping-particle&quot;:&quot;&quot;,&quot;non-dropping-particle&quot;:&quot;&quot;},{&quot;family&quot;:&quot;Katz&quot;,&quot;given&quot;:&quot;Leonard&quot;,&quot;parse-names&quot;:false,&quot;dropping-particle&quot;:&quot;&quot;,&quot;non-dropping-particle&quot;:&quot;&quot;}],&quot;container-title&quot;:&quot;Natural Product Reports&quot;,&quot;DOI&quot;:&quot;10.1039/c5np00068h&quot;,&quot;ISBN&quot;:&quot;1460-4752 (Electronic)\\r0265-0568 (Linking)&quot;,&quot;ISSN&quot;:&quot;14604752&quot;,&quot;PMID&quot;:&quot;26216573&quot;,&quot;URL&quot;:&quot;http://dx.doi.org/10.1039/C5NP00068H&quot;,&quot;issued&quot;:{&quot;date-parts&quot;:[[2015]]},&quot;page&quot;:&quot;1508-1526&quot;,&quot;abstract&quot;:&quot;Covering: 2005 to 2015 Although natural products are best known for their use in medicine and agriculture, a number of fatty acid-derived and isoprenoid natural products are being developed for use as renewable biofuels and bio-based chemicals. This review summarizes recent work on fatty acid-derived compounds (fatty acid alkyl esters, fatty alcohols, medium- and short-chain methyl ketones, alkanes, α-olefins, and long-chain internal alkenes) and isoprenoids, including hemiterpenes (e.g., isoprene and isopentanol), monoterpenes (e.g., limonene), and sesquiterpenes (e.g., farnesene and bisabolene).&quot;,&quot;publisher&quot;:&quot;Royal Society of Chemistry&quot;,&quot;issue&quot;:&quot;10&quot;,&quot;volume&quot;:&quot;32&quot;},&quot;isTemporary&quot;:false},{&quot;id&quot;:&quot;2150ee9c-b9cc-362f-8324-e5d907f56f81&quot;,&quot;itemData&quot;:{&quot;type&quot;:&quot;article-journal&quot;,&quot;id&quot;:&quot;2150ee9c-b9cc-362f-8324-e5d907f56f81&quot;,&quot;title&quot;:&quot;Methyl ketone production by Pseudomonas putida is enhanced by plant-derived amino acids&quot;,&quot;author&quot;:[{&quot;family&quot;:&quot;Dong&quot;,&quot;given&quot;:&quot;Jie&quot;,&quot;parse-names&quot;:false,&quot;dropping-particle&quot;:&quot;&quot;,&quot;non-dropping-particle&quot;:&quot;&quot;},{&quot;family&quot;:&quot;Chen&quot;,&quot;given&quot;:&quot;Yan&quot;,&quot;parse-names&quot;:false,&quot;dropping-particle&quot;:&quot;&quot;,&quot;non-dropping-particle&quot;:&quot;&quot;},{&quot;family&quot;:&quot;Benites&quot;,&quot;given&quot;:&quot;Veronica Teixeira&quot;,&quot;parse-names&quot;:false,&quot;dropping-particle&quot;:&quot;&quot;,&quot;non-dropping-particle&quot;:&quot;&quot;},{&quot;family&quot;:&quot;Baidoo&quot;,&quot;given&quot;:&quot;Edward E.K.&quot;,&quot;parse-names&quot;:false,&quot;dropping-particle&quot;:&quot;&quot;,&quot;non-dropping-particle&quot;:&quot;&quot;},{&quot;family&quot;:&quot;Petzold&quot;,&quot;given&quot;:&quot;Christopher J.&quot;,&quot;parse-names&quot;:false,&quot;dropping-particle&quot;:&quot;&quot;,&quot;non-dropping-particle&quot;:&quot;&quot;},{&quot;family&quot;:&quot;Beller&quot;,&quot;given&quot;:&quot;Harry R.&quot;,&quot;parse-names&quot;:false,&quot;dropping-particle&quot;:&quot;&quot;,&quot;non-dropping-particle&quot;:&quot;&quot;},{&quot;family&quot;:&quot;Eudes&quot;,&quot;given&quot;:&quot;Aymerick&quot;,&quot;parse-names&quot;:false,&quot;dropping-particle&quot;:&quot;&quot;,&quot;non-dropping-particle&quot;:&quot;&quot;},{&quot;family&quot;:&quot;Scheller&quot;,&quot;given&quot;:&quot;Henrik&quot;,&quot;parse-names&quot;:false,&quot;dropping-particle&quot;:&quot;v.&quot;,&quot;non-dropping-particle&quot;:&quot;&quot;},{&quot;family&quot;:&quot;Adams&quot;,&quot;given&quot;:&quot;Paul D.&quot;,&quot;parse-names&quot;:false,&quot;dropping-particle&quot;:&quot;&quot;,&quot;non-dropping-particle&quot;:&quot;&quot;},{&quot;family&quot;:&quot;Mukhopadhyay&quot;,&quot;given&quot;:&quot;Aindrila&quot;,&quot;parse-names&quot;:false,&quot;dropping-particle&quot;:&quot;&quot;,&quot;non-dropping-particle&quot;:&quot;&quot;},{&quot;family&quot;:&quot;Simmons&quot;,&quot;given&quot;:&quot;Blake A.&quot;,&quot;parse-names&quot;:false,&quot;dropping-particle&quot;:&quot;&quot;,&quot;non-dropping-particle&quot;:&quot;&quot;},{&quot;family&quot;:&quot;Singer&quot;,&quot;given&quot;:&quot;Steven W.&quot;,&quot;parse-names&quot;:false,&quot;dropping-particle&quot;:&quot;&quot;,&quot;non-dropping-particle&quot;:&quot;&quot;}],&quot;container-title&quot;:&quot;Biotechnology and Bioengineering&quot;,&quot;DOI&quot;:&quot;10.1002/bit.26995&quot;,&quot;ISSN&quot;:&quot;10970290&quot;,&quot;issued&quot;:{&quot;date-parts&quot;:[[2019]]},&quot;page&quot;:&quot;1909-1922&quot;,&quot;abstract&quot;:&quot;Plants are an attractive sourceof renewable carbon for conversion to biofuels and bio-based chemicals. Conversion strategies often use a fraction of the biomass, focusing on sugars from cellulose and hemicellulose. Strategies that use plant components, such as aromatics and amino acids, may improve the efficiency of biomass conversion. Pseudomonas putida is a promising host for its ability to metabolize a wide variety of organic compounds. P. putida was engineered to produce methyl ketones, which are promising diesel blendstocks and potential platform chemicals, from glucose and lignin-related aromatics. Unexpectedly, P. putida methyl ketone production using Arabidopsis thaliana hydrolysates was enhanced 2–5-fold compared with sugar controls derived from engineered plants that overproduce lignin-related aromatics. This enhancement was more pronounced (~seven-fold increase) with hydrolysates from nonengineered switchgrass. Proteomic analysis of the methyl ketone-producing P. putida suggested that plant-derived amino acids may be the source of this enhancement. Mass spectrometry-based measurements of plant-derived amino acids demonstrated a high correlation between methyl ketone production and amino acid concentration in plant hydrolysates. Amendment of glucose-containing minimal media with a defined mixture of amino acids similar to those found in the hydrolysates studied led to a nine-fold increase in methyl ketone titer (1.1 g/L).&quot;,&quot;issue&quot;:&quot;8&quot;,&quot;volume&quot;:&quot;116&quot;},&quot;isTemporary&quot;:false}]},{&quot;properties&quot;:{&quot;noteIndex&quot;:0},&quot;citationID&quot;:&quot;MENDELEY_CITATION_90d1763c-ee29-46cf-8276-5eac204a3c1f&quot;,&quot;isEdited&quot;:false,&quot;citationItems&quot;:[{&quot;id&quot;:&quot;31eefae7-0633-3a87-be09-617e0bbf05a8&quot;,&quot;itemData&quot;:{&quot;type&quot;:&quot;article-journal&quot;,&quot;id&quot;:&quot;31eefae7-0633-3a87-be09-617e0bbf05a8&quot;,&quot;title&quot;:&quot;Engineering of bacterial methyl ketone synthesis for biofuels&quot;,&quot;author&quot;:[{&quot;family&quot;:&quot;Goh&quot;,&quot;given&quot;:&quot;Ee-Been Been&quot;,&quot;parse-names&quot;:false,&quot;dropping-particle&quot;:&quot;&quot;,&quot;non-dropping-particle&quot;:&quot;&quot;},{&quot;family&quot;:&quot;Baidoo&quot;,&quot;given&quot;:&quot;Edward E.K. K&quot;,&quot;parse-names&quot;:false,&quot;dropping-particle&quot;:&quot;&quot;,&quot;non-dropping-particle&quot;:&quot;&quot;},{&quot;family&quot;:&quot;Keasling&quot;,&quot;given&quot;:&quot;Jay D.&quot;,&quot;parse-names&quot;:false,&quot;dropping-particle&quot;:&quot;&quot;,&quot;non-dropping-particle&quot;:&quot;&quot;},{&quot;family&quot;:&quot;Beller&quot;,&quot;given&quot;:&quot;Harry R.&quot;,&quot;parse-names&quot;:false,&quot;dropping-particle&quot;:&quot;&quot;,&quot;non-dropping-particle&quot;:&quot;&quot;}],&quot;container-title&quot;:&quot;Applied and Environmental Microbiology&quot;,&quot;DOI&quot;:&quot;10.1128/AEM.06785-11&quot;,&quot;ISBN&quot;:&quot;1098-5336 (Electronic)\\r0099-2240 (Linking)&quot;,&quot;ISSN&quot;:&quot;00992240&quot;,&quot;PMID&quot;:&quot;22038610&quot;,&quot;issued&quot;:{&quot;date-parts&quot;:[[2012]]},&quot;page&quot;:&quot;70-80&quot;,&quot;abstract&quot;:&quot;We have engineered Escherichia coli to overproduce saturated and monounsaturated aliphatic methyl ketones in the C₁₁ to C₁₅ (diesel) range; this group of methyl ketones includes 2-undecanone and 2-tridecanone, which are of importance to the flavor and fragrance industry and also have favorable cetane numbers (as we report here). We describe specific improvements that resulted in a 700-fold enhancement in methyl ketone titer relative to that of a fatty acid-overproducing E. coli strain, including the following: (i) overproduction of β-ketoacyl coenzyme A (CoA) thioesters achieved by modification of the β-oxidation pathway (specifically, overexpression of a heterologous acyl-CoA oxidase and native FadB and chromosomal deletion of fadA) and (ii) overexpression of a native thioesterase (FadM). FadM was previously associated with oleic acid degradation, not methyl ketone synthesis, but outperformed a recently identified methyl ketone synthase (Solanum habrochaites MKS2 [ShMKS2], a thioesterase from wild tomato) in β-ketoacyl-CoA-overproducing strains tested. Whole-genome transcriptional (microarray) studies led to the discovery that FadM is a valuable catalyst for enhancing methyl ketone production. The use of a two-phase system with decane enhanced methyl ketone production by 4- to 7-fold in addition to increases from genetic modifications.&quot;,&quot;issue&quot;:&quot;1&quot;,&quot;volume&quot;:&quot;78&quot;},&quot;isTemporary&quot;:false}]},{&quot;properties&quot;:{&quot;noteIndex&quot;:0},&quot;citationID&quot;:&quot;MENDELEY_CITATION_da392d42-245b-4ef6-837e-79515b463549&quot;,&quot;isEdited&quot;:true,&quot;citationItems&quot;:[{&quot;id&quot;:&quot;c4adabe8-14b4-3fd0-a08b-d92319397d37&quot;,&quot;itemData&quot;:{&quot;type&quot;:&quot;article-journal&quot;,&quot;id&quot;:&quot;c4adabe8-14b4-3fd0-a08b-d92319397d37&quot;,&quot;title&quot;:&quot;The biolow of methvl ketones&quot;,&quot;author&quot;:[{&quot;family&quot;:&quot;Forney&quot;,&quot;given&quot;:&quot;F W&quot;,&quot;parse-names&quot;:false,&quot;dropping-particle&quot;:&quot;&quot;,&quot;non-dropping-particle&quot;:&quot;&quot;},{&quot;family&quot;:&quot;Markovetz&quot;,&quot;given&quot;:&quot;A J&quot;,&quot;parse-names&quot;:false,&quot;dropping-particle&quot;:&quot;&quot;,&quot;non-dropping-particle&quot;:&quot;&quot;}],&quot;issued&quot;:{&quot;date-parts&quot;:[[1971]]},&quot;page&quot;:&quot;383-395&quot;,&quot;abstract&quot;:&quot;Examples of the biological occurrence of methyl ketones are reviewed. The lack of significant accumulations of these compounds in the biosphere indicates that a recycling of these organic molecules is occurring. Evidence for biodegradation of acetone by mammals and longer methyl ketones by microorganisms via terminal methyl-group oxidation is discussed. A new mechanism for the subterminal oxidation of methyl ketones by microorganisms is proposed whereby the first intermediate produced is an acetate ester which subsequently is cleaved to acetate and a primary alcohol two carbons shorter than the original ketone substrate. Methyl ketones can be produced by mammals and fungi by decarboxylation of 8-keto acids. Some bacteria are able to form methyl ketones via the oxidation of aliphatic hydrocarbons at the methylene carbon CY to the methyl group. Speculations on the biosynthesis of methyl ketones by insects and plants and a discussion of the possible biological roles of methyl ketones in diverse biological systems are presented.&quot;,&quot;volume&quot;:&quot;12&quot;},&quot;isTemporary&quot;:false},{&quot;id&quot;:&quot;90b3928a-16b1-302e-a0bb-58ef0f51fca5&quot;,&quot;itemData&quot;:{&quot;type&quot;:&quot;article-journal&quot;,&quot;id&quot;:&quot;90b3928a-16b1-302e-a0bb-58ef0f51fca5&quot;,&quot;title&quot;:&quot;Microbial oxidation of gaseous hydrocarbons: Production of methylketones from corresponding n-alkanes by methane-utilizing bacteria&quot;,&quot;author&quot;:[{&quot;family&quot;:&quot;Patel&quot;,&quot;given&quot;:&quot;R. N.&quot;,&quot;parse-names&quot;:false,&quot;dropping-particle&quot;:&quot;&quot;,&quot;non-dropping-particle&quot;:&quot;&quot;},{&quot;family&quot;:&quot;Hou&quot;,&quot;given&quot;:&quot;C. T.&quot;,&quot;parse-names&quot;:false,&quot;dropping-particle&quot;:&quot;&quot;,&quot;non-dropping-particle&quot;:&quot;&quot;},{&quot;family&quot;:&quot;Laskin&quot;,&quot;given&quot;:&quot;A. I.&quot;,&quot;parse-names&quot;:false,&quot;dropping-particle&quot;:&quot;&quot;,&quot;non-dropping-particle&quot;:&quot;&quot;}],&quot;container-title&quot;:&quot;Applied and Environmental Microbiology&quot;,&quot;DOI&quot;:&quot;10.1128/aem.39.4.727-733.1980&quot;,&quot;ISSN&quot;:&quot;00992240&quot;,&quot;issued&quot;:{&quot;date-parts&quot;:[[1980]]},&quot;page&quot;:&quot;727-733&quot;,&quot;issue&quot;:&quot;4&quot;,&quot;volume&quot;:&quot;39&quot;},&quot;isTemporary&quot;:false},{&quot;id&quot;:&quot;e0ff08e9-349b-3286-8373-f5a70e697494&quot;,&quot;itemData&quot;:{&quot;type&quot;:&quot;article-journal&quot;,&quot;id&quot;:&quot;e0ff08e9-349b-3286-8373-f5a70e697494&quot;,&quot;title&quot;:&quot;Model studies on the formation of volatile compounds generated by a thermal treatment of steryl esters with different fatty acid moieties&quot;,&quot;author&quot;:[{&quot;family&quot;:&quot;Raczyk&quot;,&quot;given&quot;:&quot;Marianna&quot;,&quot;parse-names&quot;:false,&quot;dropping-particle&quot;:&quot;&quot;,&quot;non-dropping-particle&quot;:&quot;&quot;},{&quot;family&quot;:&quot;Kmiecik&quot;,&quot;given&quot;:&quot;Dominik&quot;,&quot;parse-names&quot;:false,&quot;dropping-particle&quot;:&quot;&quot;,&quot;non-dropping-particle&quot;:&quot;&quot;},{&quot;family&quot;:&quot;Schieberle&quot;,&quot;given&quot;:&quot;Peter&quot;,&quot;parse-names&quot;:false,&quot;dropping-particle&quot;:&quot;&quot;,&quot;non-dropping-particle&quot;:&quot;&quot;},{&quot;family&quot;:&quot;Przybylski&quot;,&quot;given&quot;:&quot;Roman&quot;,&quot;parse-names&quot;:false,&quot;dropping-particle&quot;:&quot;&quot;,&quot;non-dropping-particle&quot;:&quot;&quot;},{&quot;family&quot;:&quot;Jeleń&quot;,&quot;given&quot;:&quot;Henryk&quot;,&quot;parse-names&quot;:false,&quot;dropping-particle&quot;:&quot;&quot;,&quot;non-dropping-particle&quot;:&quot;&quot;},{&quot;family&quot;:&quot;Rudzińska&quot;,&quot;given&quot;:&quot;Magdalena&quot;,&quot;parse-names&quot;:false,&quot;dropping-particle&quot;:&quot;&quot;,&quot;non-dropping-particle&quot;:&quot;&quot;}],&quot;container-title&quot;:&quot;Food Research International&quot;,&quot;DOI&quot;:&quot;10.1016/j.foodres.2017.03.039&quot;,&quot;ISSN&quot;:&quot;18737145&quot;,&quot;issued&quot;:{&quot;date-parts&quot;:[[2017]]},&quot;page&quot;:&quot;87-94&quot;,&quot;abstract&quot;:&quot;The consumption of plant sterols is reported to have a beneficial effects on human health, i.e. phytosterols are known for their cholesterol-lowering properties. Whereas, they are prone to oxidation and currently there is ongoing worldwide research aimed at the biological effect of phytosterol oxides. In this study volatile compounds formed during thermal degradation of stigmasteryl esters were identified. The research was conducted using standards of stigmasterol, fatty acids and stigmasteryl esters as well as fat enriched with stigmasteryl esters which were thermally treated at 60 °C and 180 °C for 12 h. Volatile compounds were characterised by SPME-GC-MS. Among the volatiles formed during heating of stigmasteryl esters aldehydes, ketones, alcohols and hydrocarbons were found. The mechanism of the formation of volatile compounds from sterol esters was related to oxidation of steryl and fatty acid moieties. In particular, 2-methyl-3-pentanone and 5-ethyl-6-methyl-3-hepten-2-one were identified as unique degradation products formed from degradation of the steryl moiety specifically, and a mechanism of their formation was suggested. Both volatiles could be a good indicator of thermo-oxidative degradation of functional food products enriched in phytosterols and their esters.&quot;,&quot;volume&quot;:&quot;97&quot;},&quot;isTemporary&quot;:false}]},{&quot;properties&quot;:{&quot;noteIndex&quot;:0},&quot;citationID&quot;:&quot;MENDELEY_CITATION_2882c9f5-fefa-48a7-b7de-f01644374ef6&quot;,&quot;isEdited&quot;:false,&quot;citationItems&quot;:[{&quot;id&quot;:&quot;31eefae7-0633-3a87-be09-617e0bbf05a8&quot;,&quot;itemData&quot;:{&quot;type&quot;:&quot;article-journal&quot;,&quot;id&quot;:&quot;31eefae7-0633-3a87-be09-617e0bbf05a8&quot;,&quot;title&quot;:&quot;Engineering of bacterial methyl ketone synthesis for biofuels&quot;,&quot;author&quot;:[{&quot;family&quot;:&quot;Goh&quot;,&quot;given&quot;:&quot;Ee-Been Been&quot;,&quot;parse-names&quot;:false,&quot;dropping-particle&quot;:&quot;&quot;,&quot;non-dropping-particle&quot;:&quot;&quot;},{&quot;family&quot;:&quot;Baidoo&quot;,&quot;given&quot;:&quot;Edward E.K. K&quot;,&quot;parse-names&quot;:false,&quot;dropping-particle&quot;:&quot;&quot;,&quot;non-dropping-particle&quot;:&quot;&quot;},{&quot;family&quot;:&quot;Keasling&quot;,&quot;given&quot;:&quot;Jay D.&quot;,&quot;parse-names&quot;:false,&quot;dropping-particle&quot;:&quot;&quot;,&quot;non-dropping-particle&quot;:&quot;&quot;},{&quot;family&quot;:&quot;Beller&quot;,&quot;given&quot;:&quot;Harry R.&quot;,&quot;parse-names&quot;:false,&quot;dropping-particle&quot;:&quot;&quot;,&quot;non-dropping-particle&quot;:&quot;&quot;}],&quot;container-title&quot;:&quot;Applied and Environmental Microbiology&quot;,&quot;DOI&quot;:&quot;10.1128/AEM.06785-11&quot;,&quot;ISBN&quot;:&quot;1098-5336 (Electronic)\\r0099-2240 (Linking)&quot;,&quot;ISSN&quot;:&quot;00992240&quot;,&quot;PMID&quot;:&quot;22038610&quot;,&quot;issued&quot;:{&quot;date-parts&quot;:[[2012]]},&quot;page&quot;:&quot;70-80&quot;,&quot;abstract&quot;:&quot;We have engineered Escherichia coli to overproduce saturated and monounsaturated aliphatic methyl ketones in the C₁₁ to C₁₅ (diesel) range; this group of methyl ketones includes 2-undecanone and 2-tridecanone, which are of importance to the flavor and fragrance industry and also have favorable cetane numbers (as we report here). We describe specific improvements that resulted in a 700-fold enhancement in methyl ketone titer relative to that of a fatty acid-overproducing E. coli strain, including the following: (i) overproduction of β-ketoacyl coenzyme A (CoA) thioesters achieved by modification of the β-oxidation pathway (specifically, overexpression of a heterologous acyl-CoA oxidase and native FadB and chromosomal deletion of fadA) and (ii) overexpression of a native thioesterase (FadM). FadM was previously associated with oleic acid degradation, not methyl ketone synthesis, but outperformed a recently identified methyl ketone synthase (Solanum habrochaites MKS2 [ShMKS2], a thioesterase from wild tomato) in β-ketoacyl-CoA-overproducing strains tested. Whole-genome transcriptional (microarray) studies led to the discovery that FadM is a valuable catalyst for enhancing methyl ketone production. The use of a two-phase system with decane enhanced methyl ketone production by 4- to 7-fold in addition to increases from genetic modifications.&quot;,&quot;issue&quot;:&quot;1&quot;,&quot;volume&quot;:&quot;78&quot;},&quot;isTemporary&quot;:false}]},{&quot;properties&quot;:{&quot;noteIndex&quot;:0},&quot;citationID&quot;:&quot;MENDELEY_CITATION_8f4f726f-6734-4cde-9b20-73b131ccf144&quot;,&quot;isEdited&quot;:true,&quot;citationItems&quot;:[{&quot;id&quot;:&quot;ca6996ee-1671-3d3d-81ec-fcaa824dc6aa&quot;,&quot;itemData&quot;:{&quot;type&quot;:&quot;article-journal&quot;,&quot;id&quot;:&quot;ca6996ee-1671-3d3d-81ec-fcaa824dc6aa&quot;,&quot;title&quot;:&quot;Engineering of bacterial methyl ketone synthesis for biofuels&quot;,&quot;author&quot;:[{&quot;family&quot;:&quot;Goh&quot;,&quot;given&quot;:&quot;Ee Been&quot;,&quot;parse-names&quot;:false,&quot;dropping-particle&quot;:&quot;&quot;,&quot;non-dropping-particle&quot;:&quot;&quot;},{&quot;family&quot;:&quot;Baidoo&quot;,&quot;given&quot;:&quot;Edward E K&quot;,&quot;parse-names&quot;:false,&quot;dropping-particle&quot;:&quot;&quot;,&quot;non-dropping-particle&quot;:&quot;&quot;},{&quot;family&quot;:&quot;Keasling&quot;,&quot;given&quot;:&quot;Jay D.&quot;,&quot;parse-names&quot;:false,&quot;dropping-particle&quot;:&quot;&quot;,&quot;non-dropping-particle&quot;:&quot;&quot;},{&quot;family&quot;:&quot;Beller&quot;,&quot;given&quot;:&quot;Harry R.&quot;,&quot;parse-names&quot;:false,&quot;dropping-particle&quot;:&quot;&quot;,&quot;non-dropping-particle&quot;:&quot;&quot;}],&quot;container-title&quot;:&quot;Applied and Environmental Microbiology&quot;,&quot;DOI&quot;:&quot;10.1128/AEM.06785-11&quot;,&quot;ISBN&quot;:&quot;1098-5336 (Electronic)\\r0099-2240 (Linking)&quot;,&quot;ISSN&quot;:&quot;00992240&quot;,&quot;PMID&quot;:&quot;22038610&quot;,&quot;issued&quot;:{&quot;date-parts&quot;:[[2012]]},&quot;page&quot;:&quot;70-80&quot;,&quot;abstract&quot;:&quot;We have engineered Escherichia coli to overproduce saturated and monounsaturated aliphatic methyl ketones in the C₁₁ to C₁₅ (diesel) range; this group of methyl ketones includes 2-undecanone and 2-tridecanone, which are of importance to the flavor and fragrance industry and also have favorable cetane numbers (as we report here). We describe specific improvements that resulted in a 700-fold enhancement in methyl ketone titer relative to that of a fatty acid-overproducing E. coli strain, including the following: (i) overproduction of β-ketoacyl coenzyme A (CoA) thioesters achieved by modification of the β-oxidation pathway (specifically, overexpression of a heterologous acyl-CoA oxidase and native FadB and chromosomal deletion of fadA) and (ii) overexpression of a native thioesterase (FadM). FadM was previously associated with oleic acid degradation, not methyl ketone synthesis, but outperformed a recently identified methyl ketone synthase (Solanum habrochaites MKS2 [ShMKS2], a thioesterase from wild tomato) in β-ketoacyl-CoA-overproducing strains tested. Whole-genome transcriptional (microarray) studies led to the discovery that FadM is a valuable catalyst for enhancing methyl ketone production. The use of a two-phase system with decane enhanced methyl ketone production by 4- to 7-fold in addition to increases from genetic modifications.&quot;,&quot;issue&quot;:&quot;1&quot;,&quot;volume&quot;:&quot;78&quot;},&quot;isTemporary&quot;:false},{&quot;id&quot;:&quot;2150ee9c-b9cc-362f-8324-e5d907f56f81&quot;,&quot;itemData&quot;:{&quot;type&quot;:&quot;article-journal&quot;,&quot;id&quot;:&quot;2150ee9c-b9cc-362f-8324-e5d907f56f81&quot;,&quot;title&quot;:&quot;Methyl ketone production by Pseudomonas putida is enhanced by plant-derived amino acids&quot;,&quot;author&quot;:[{&quot;family&quot;:&quot;Dong&quot;,&quot;given&quot;:&quot;Jie&quot;,&quot;parse-names&quot;:false,&quot;dropping-particle&quot;:&quot;&quot;,&quot;non-dropping-particle&quot;:&quot;&quot;},{&quot;family&quot;:&quot;Chen&quot;,&quot;given&quot;:&quot;Yan&quot;,&quot;parse-names&quot;:false,&quot;dropping-particle&quot;:&quot;&quot;,&quot;non-dropping-particle&quot;:&quot;&quot;},{&quot;family&quot;:&quot;Benites&quot;,&quot;given&quot;:&quot;Veronica Teixeira&quot;,&quot;parse-names&quot;:false,&quot;dropping-particle&quot;:&quot;&quot;,&quot;non-dropping-particle&quot;:&quot;&quot;},{&quot;family&quot;:&quot;Baidoo&quot;,&quot;given&quot;:&quot;Edward E.K.&quot;,&quot;parse-names&quot;:false,&quot;dropping-particle&quot;:&quot;&quot;,&quot;non-dropping-particle&quot;:&quot;&quot;},{&quot;family&quot;:&quot;Petzold&quot;,&quot;given&quot;:&quot;Christopher J.&quot;,&quot;parse-names&quot;:false,&quot;dropping-particle&quot;:&quot;&quot;,&quot;non-dropping-particle&quot;:&quot;&quot;},{&quot;family&quot;:&quot;Beller&quot;,&quot;given&quot;:&quot;Harry R.&quot;,&quot;parse-names&quot;:false,&quot;dropping-particle&quot;:&quot;&quot;,&quot;non-dropping-particle&quot;:&quot;&quot;},{&quot;family&quot;:&quot;Eudes&quot;,&quot;given&quot;:&quot;Aymerick&quot;,&quot;parse-names&quot;:false,&quot;dropping-particle&quot;:&quot;&quot;,&quot;non-dropping-particle&quot;:&quot;&quot;},{&quot;family&quot;:&quot;Scheller&quot;,&quot;given&quot;:&quot;Henrik&quot;,&quot;parse-names&quot;:false,&quot;dropping-particle&quot;:&quot;v.&quot;,&quot;non-dropping-particle&quot;:&quot;&quot;},{&quot;family&quot;:&quot;Adams&quot;,&quot;given&quot;:&quot;Paul D.&quot;,&quot;parse-names&quot;:false,&quot;dropping-particle&quot;:&quot;&quot;,&quot;non-dropping-particle&quot;:&quot;&quot;},{&quot;family&quot;:&quot;Mukhopadhyay&quot;,&quot;given&quot;:&quot;Aindrila&quot;,&quot;parse-names&quot;:false,&quot;dropping-particle&quot;:&quot;&quot;,&quot;non-dropping-particle&quot;:&quot;&quot;},{&quot;family&quot;:&quot;Simmons&quot;,&quot;given&quot;:&quot;Blake A.&quot;,&quot;parse-names&quot;:false,&quot;dropping-particle&quot;:&quot;&quot;,&quot;non-dropping-particle&quot;:&quot;&quot;},{&quot;family&quot;:&quot;Singer&quot;,&quot;given&quot;:&quot;Steven W.&quot;,&quot;parse-names&quot;:false,&quot;dropping-particle&quot;:&quot;&quot;,&quot;non-dropping-particle&quot;:&quot;&quot;}],&quot;container-title&quot;:&quot;Biotechnology and Bioengineering&quot;,&quot;DOI&quot;:&quot;10.1002/bit.26995&quot;,&quot;ISSN&quot;:&quot;10970290&quot;,&quot;issued&quot;:{&quot;date-parts&quot;:[[2019]]},&quot;page&quot;:&quot;1909-1922&quot;,&quot;abstract&quot;:&quot;Plants are an attractive sourceof renewable carbon for conversion to biofuels and bio-based chemicals. Conversion strategies often use a fraction of the biomass, focusing on sugars from cellulose and hemicellulose. Strategies that use plant components, such as aromatics and amino acids, may improve the efficiency of biomass conversion. Pseudomonas putida is a promising host for its ability to metabolize a wide variety of organic compounds. P. putida was engineered to produce methyl ketones, which are promising diesel blendstocks and potential platform chemicals, from glucose and lignin-related aromatics. Unexpectedly, P. putida methyl ketone production using Arabidopsis thaliana hydrolysates was enhanced 2–5-fold compared with sugar controls derived from engineered plants that overproduce lignin-related aromatics. This enhancement was more pronounced (~seven-fold increase) with hydrolysates from nonengineered switchgrass. Proteomic analysis of the methyl ketone-producing P. putida suggested that plant-derived amino acids may be the source of this enhancement. Mass spectrometry-based measurements of plant-derived amino acids demonstrated a high correlation between methyl ketone production and amino acid concentration in plant hydrolysates. Amendment of glucose-containing minimal media with a defined mixture of amino acids similar to those found in the hydrolysates studied led to a nine-fold increase in methyl ketone titer (1.1 g/L).&quot;,&quot;issue&quot;:&quot;8&quot;,&quot;volume&quot;:&quot;116&quot;},&quot;isTemporary&quot;:false}]},{&quot;properties&quot;:{&quot;noteIndex&quot;:0},&quot;citationID&quot;:&quot;MENDELEY_CITATION_dfbb374b-3274-4302-b3ce-d2927dc441fd&quot;,&quot;isEdited&quot;:false,&quot;citationItems&quot;:[{&quot;id&quot;:&quot;ca6996ee-1671-3d3d-81ec-fcaa824dc6aa&quot;,&quot;itemData&quot;:{&quot;type&quot;:&quot;article-journal&quot;,&quot;id&quot;:&quot;ca6996ee-1671-3d3d-81ec-fcaa824dc6aa&quot;,&quot;title&quot;:&quot;Engineering of bacterial methyl ketone synthesis for biofuels&quot;,&quot;author&quot;:[{&quot;family&quot;:&quot;Goh&quot;,&quot;given&quot;:&quot;Ee Been&quot;,&quot;parse-names&quot;:false,&quot;dropping-particle&quot;:&quot;&quot;,&quot;non-dropping-particle&quot;:&quot;&quot;},{&quot;family&quot;:&quot;Baidoo&quot;,&quot;given&quot;:&quot;Edward E K&quot;,&quot;parse-names&quot;:false,&quot;dropping-particle&quot;:&quot;&quot;,&quot;non-dropping-particle&quot;:&quot;&quot;},{&quot;family&quot;:&quot;Keasling&quot;,&quot;given&quot;:&quot;Jay D.&quot;,&quot;parse-names&quot;:false,&quot;dropping-particle&quot;:&quot;&quot;,&quot;non-dropping-particle&quot;:&quot;&quot;},{&quot;family&quot;:&quot;Beller&quot;,&quot;given&quot;:&quot;Harry R.&quot;,&quot;parse-names&quot;:false,&quot;dropping-particle&quot;:&quot;&quot;,&quot;non-dropping-particle&quot;:&quot;&quot;}],&quot;container-title&quot;:&quot;Applied and Environmental Microbiology&quot;,&quot;DOI&quot;:&quot;10.1128/AEM.06785-11&quot;,&quot;ISBN&quot;:&quot;1098-5336 (Electronic)\\r0099-2240 (Linking)&quot;,&quot;ISSN&quot;:&quot;00992240&quot;,&quot;PMID&quot;:&quot;22038610&quot;,&quot;issued&quot;:{&quot;date-parts&quot;:[[2012]]},&quot;page&quot;:&quot;70-80&quot;,&quot;abstract&quot;:&quot;We have engineered Escherichia coli to overproduce saturated and monounsaturated aliphatic methyl ketones in the C₁₁ to C₁₅ (diesel) range; this group of methyl ketones includes 2-undecanone and 2-tridecanone, which are of importance to the flavor and fragrance industry and also have favorable cetane numbers (as we report here). We describe specific improvements that resulted in a 700-fold enhancement in methyl ketone titer relative to that of a fatty acid-overproducing E. coli strain, including the following: (i) overproduction of β-ketoacyl coenzyme A (CoA) thioesters achieved by modification of the β-oxidation pathway (specifically, overexpression of a heterologous acyl-CoA oxidase and native FadB and chromosomal deletion of fadA) and (ii) overexpression of a native thioesterase (FadM). FadM was previously associated with oleic acid degradation, not methyl ketone synthesis, but outperformed a recently identified methyl ketone synthase (Solanum habrochaites MKS2 [ShMKS2], a thioesterase from wild tomato) in β-ketoacyl-CoA-overproducing strains tested. Whole-genome transcriptional (microarray) studies led to the discovery that FadM is a valuable catalyst for enhancing methyl ketone production. The use of a two-phase system with decane enhanced methyl ketone production by 4- to 7-fold in addition to increases from genetic modifications.&quot;,&quot;issue&quot;:&quot;1&quot;,&quot;volume&quot;:&quot;78&quot;},&quot;isTemporary&quot;:false}]},{&quot;properties&quot;:{&quot;noteIndex&quot;:0},&quot;citationID&quot;:&quot;MENDELEY_CITATION_caa1bce2-4c2d-4df3-b66f-f05c53a8aec3&quot;,&quot;isEdited&quot;:false,&quot;citationItems&quot;:[{&quot;id&quot;:&quot;0edada90-9ce9-336a-b8c3-199703d60ec6&quot;,&quot;itemData&quot;:{&quot;type&quot;:&quot;article-journal&quot;,&quot;id&quot;:&quot;0edada90-9ce9-336a-b8c3-199703d60ec6&quot;,&quot;title&quot;:&quot;Enzymatic functions of wild tomato methylketone synthases 1 and 2&quot;,&quot;author&quot;:[{&quot;family&quot;:&quot;Yu&quot;,&quot;given&quot;:&quot;Geng&quot;,&quot;parse-names&quot;:false,&quot;dropping-particle&quot;:&quot;&quot;,&quot;non-dropping-particle&quot;:&quot;&quot;},{&quot;family&quot;:&quot;Nguyen&quot;,&quot;given&quot;:&quot;Thuong T.H.&quot;,&quot;parse-names&quot;:false,&quot;dropping-particle&quot;:&quot;&quot;,&quot;non-dropping-particle&quot;:&quot;&quot;},{&quot;family&quot;:&quot;Guo&quot;,&quot;given&quot;:&quot;Yongxia&quot;,&quot;parse-names&quot;:false,&quot;dropping-particle&quot;:&quot;&quot;,&quot;non-dropping-particle&quot;:&quot;&quot;},{&quot;family&quot;:&quot;Schauvinhold&quot;,&quot;given&quot;:&quot;Ines&quot;,&quot;parse-names&quot;:false,&quot;dropping-particle&quot;:&quot;&quot;,&quot;non-dropping-particle&quot;:&quot;&quot;},{&quot;family&quot;:&quot;Auldridge&quot;,&quot;given&quot;:&quot;Michele E.&quot;,&quot;parse-names&quot;:false,&quot;dropping-particle&quot;:&quot;&quot;,&quot;non-dropping-particle&quot;:&quot;&quot;},{&quot;family&quot;:&quot;Bhuiyan&quot;,&quot;given&quot;:&quot;Nazmul&quot;,&quot;parse-names&quot;:false,&quot;dropping-particle&quot;:&quot;&quot;,&quot;non-dropping-particle&quot;:&quot;&quot;},{&quot;family&quot;:&quot;Ben-Israel&quot;,&quot;given&quot;:&quot;Imri&quot;,&quot;parse-names&quot;:false,&quot;dropping-particle&quot;:&quot;&quot;,&quot;non-dropping-particle&quot;:&quot;&quot;},{&quot;family&quot;:&quot;Iijima&quot;,&quot;given&quot;:&quot;Yoko&quot;,&quot;parse-names&quot;:false,&quot;dropping-particle&quot;:&quot;&quot;,&quot;non-dropping-particle&quot;:&quot;&quot;},{&quot;family&quot;:&quot;Fridman&quot;,&quot;given&quot;:&quot;Eyal&quot;,&quot;parse-names&quot;:false,&quot;dropping-particle&quot;:&quot;&quot;,&quot;non-dropping-particle&quot;:&quot;&quot;},{&quot;family&quot;:&quot;Noel&quot;,&quot;given&quot;:&quot;Joseph P.&quot;,&quot;parse-names&quot;:false,&quot;dropping-particle&quot;:&quot;&quot;,&quot;non-dropping-particle&quot;:&quot;&quot;},{&quot;family&quot;:&quot;Pichersky&quot;,&quot;given&quot;:&quot;Eran&quot;,&quot;parse-names&quot;:false,&quot;dropping-particle&quot;:&quot;&quot;,&quot;non-dropping-particle&quot;:&quot;&quot;}],&quot;container-title&quot;:&quot;Plant Physiology&quot;,&quot;DOI&quot;:&quot;10.1104/pp.110.157073&quot;,&quot;ISSN&quot;:&quot;00320889&quot;,&quot;issued&quot;:{&quot;date-parts&quot;:[[2010]]},&quot;page&quot;:&quot;67-77&quot;,&quot;abstract&quot;:&quot;The trichomes of the wild tomato species Solanum habrochaites subsp. glabratum synthesize and store high levels of methylketones, primarily 2-tridecanone and 2-undecanone, that protect the plants against various herbivorous insects. Previously, we identified cDNAs encoding two proteins necessary for methylketone biosynthesis, designated methylketone synthase 1 (ShMKS1) and ShMKS2. Here, we report the isolation of genomic sequences encoding ShMKS1 and ShMKS2 as well as the homologous genes from the cultivated tomato, Solanum lycopersicum. We show that a full-length transcript of ShMKS2 encodes a protein that is localized in the plastids. By expressing ShMKS1 and ShMKS2 in Escherichia coli and analyzing the products formed, as well as by performing in vitro assays with both ShMKS1and ShMKS2, we conclude that ShMKS2 acts as a thioesterase hydrolyzing 3-ketoacyl-acyl carrier proteins (plastid-localized intermediates of fatty acid biosynthesis) to release 3-ketoacids and that ShMKS1 subsequently catalyzes the decarboxylation of these liberated 3-ketoacids, forming the methylketone products. Genes encoding proteins with high similarity to ShMKS2, a member of the \&quot;hot-dog fold\&quot; protein family that is known to include other thioesterases in nonplant organisms, are present in plant species outside the genus Solanum. We show that a related enzyme from Arabidopsis (Arabidopsis thaliana) also produces 3-ketoacids when recombinantly expressed in E. coli. Thus, the thioesterase activity of proteins in this family appears to be ancient. In contrast, the 3-ketoacid decarboxylase activity of ShMKS1, which belongs to the α/β-hydrolase fold superfamily, appears to have emerged more recently, possibly within the genus Solanum. © 2010 American Society of Plant Biologists.&quot;,&quot;issue&quot;:&quot;1&quot;,&quot;volume&quot;:&quot;154&quot;},&quot;isTemporary&quot;:false},{&quot;id&quot;:&quot;4816add6-310d-3c1a-bf9a-be1c13e48ee3&quot;,&quot;itemData&quot;:{&quot;type&quot;:&quot;article-journal&quot;,&quot;id&quot;:&quot;4816add6-310d-3c1a-bf9a-be1c13e48ee3&quot;,&quot;title&quot;:&quot;Metabolic, genomic, and biochemical analyses of glandular trichomes from the wild tomato species Lycopersicon hirsutum identify a key enzyme in the biosynthesis of methylketones&quot;,&quot;author&quot;:[{&quot;family&quot;:&quot;Fridman&quot;,&quot;given&quot;:&quot;Eyal&quot;,&quot;parse-names&quot;:false,&quot;dropping-particle&quot;:&quot;&quot;,&quot;non-dropping-particle&quot;:&quot;&quot;},{&quot;family&quot;:&quot;Wang&quot;,&quot;given&quot;:&quot;Jihong&quot;,&quot;parse-names&quot;:false,&quot;dropping-particle&quot;:&quot;&quot;,&quot;non-dropping-particle&quot;:&quot;&quot;},{&quot;family&quot;:&quot;Iijima&quot;,&quot;given&quot;:&quot;Yoko&quot;,&quot;parse-names&quot;:false,&quot;dropping-particle&quot;:&quot;&quot;,&quot;non-dropping-particle&quot;:&quot;&quot;},{&quot;family&quot;:&quot;Froehlich&quot;,&quot;given&quot;:&quot;John E.&quot;,&quot;parse-names&quot;:false,&quot;dropping-particle&quot;:&quot;&quot;,&quot;non-dropping-particle&quot;:&quot;&quot;},{&quot;family&quot;:&quot;Gang&quot;,&quot;given&quot;:&quot;David R.&quot;,&quot;parse-names&quot;:false,&quot;dropping-particle&quot;:&quot;&quot;,&quot;non-dropping-particle&quot;:&quot;&quot;},{&quot;family&quot;:&quot;Ohlrogge&quot;,&quot;given&quot;:&quot;John&quot;,&quot;parse-names&quot;:false,&quot;dropping-particle&quot;:&quot;&quot;,&quot;non-dropping-particle&quot;:&quot;&quot;},{&quot;family&quot;:&quot;Pichersky&quot;,&quot;given&quot;:&quot;Eran&quot;,&quot;parse-names&quot;:false,&quot;dropping-particle&quot;:&quot;&quot;,&quot;non-dropping-particle&quot;:&quot;&quot;}],&quot;container-title&quot;:&quot;Plant Cell&quot;,&quot;DOI&quot;:&quot;10.1105/tpc.104.029736&quot;,&quot;ISSN&quot;:&quot;10404651&quot;,&quot;PMID&quot;:&quot;15772286&quot;,&quot;issued&quot;:{&quot;date-parts&quot;:[[2005]]},&quot;page&quot;:&quot;1252-1267&quot;,&quot;abstract&quot;:&quot;Medium-length methylketones (C7-C15) are highly effective in protecting plants from numerous pests. We used a biochemical genomics approach to elucidate the pathway leading to synthesis of methylketones in the glandular trichomes of the wild tomato Lycopersicon hirsutum f glabratum (accession PI126449). A comparison of gland EST databases from accession PI126449 and a second L. hirsutum accession, LA1777, whose glands do not contain methylketones, showed that the expression of genes for fatty acid biosynthesis is elevated in PI126449 glands, suggesting de novo biosynthesis of methylketones. A cDNA abundant in the PI126449 gland EST database but rare in the LA1777 database was similar in sequence to plant esterases. This cDNA, designated Methylketone Synthase 1 (MKS1), was expressed in Escherichia coli and the purified protein used to catalyze in vitro reactions in which C 12, C14, and C16 β-ketoacyl-acyl-carrier- proteins (intermediates in fatty acid biosynthesis) were hydrolyzed and decarboxylated to give C11, C13, and C15 methylketones, respectively. Although MKS1 does not contain a classical transit peptide, in vitro import assays showed that it was targeted to the stroma of plastids, where fatty acid biosynthesis occurs. Levels of MKS1 transcript, protein, and enzymatic activity were correlated with levels of methylketones and gland density in a variety of tomato accessions and in different plant organs. © 2005 American Society of Plant Biologists.&quot;,&quot;issue&quot;:&quot;4&quot;,&quot;volume&quot;:&quot;17&quot;},&quot;isTemporary&quot;:false},{&quot;id&quot;:&quot;fcecd046-79a2-3b9c-b4e5-fb8c2979f090&quot;,&quot;itemData&quot;:{&quot;type&quot;:&quot;article-journal&quot;,&quot;id&quot;:&quot;fcecd046-79a2-3b9c-b4e5-fb8c2979f090&quot;,&quot;title&quot;:&quot;Multiple biochemical and morphological factors underlie the production of methylketones in tomato trichomes&quot;,&quot;author&quot;:[{&quot;family&quot;:&quot;Ben-Israel&quot;,&quot;given&quot;:&quot;Imri&quot;,&quot;parse-names&quot;:false,&quot;dropping-particle&quot;:&quot;&quot;,&quot;non-dropping-particle&quot;:&quot;&quot;},{&quot;family&quot;:&quot;Yu&quot;,&quot;given&quot;:&quot;Geng&quot;,&quot;parse-names&quot;:false,&quot;dropping-particle&quot;:&quot;&quot;,&quot;non-dropping-particle&quot;:&quot;&quot;},{&quot;family&quot;:&quot;Austin&quot;,&quot;given&quot;:&quot;Michael B.&quot;,&quot;parse-names&quot;:false,&quot;dropping-particle&quot;:&quot;&quot;,&quot;non-dropping-particle&quot;:&quot;&quot;},{&quot;family&quot;:&quot;Bhuiyan&quot;,&quot;given&quot;:&quot;Nazmul&quot;,&quot;parse-names&quot;:false,&quot;dropping-particle&quot;:&quot;&quot;,&quot;non-dropping-particle&quot;:&quot;&quot;},{&quot;family&quot;:&quot;Auldridge&quot;,&quot;given&quot;:&quot;Michele&quot;,&quot;parse-names&quot;:false,&quot;dropping-particle&quot;:&quot;&quot;,&quot;non-dropping-particle&quot;:&quot;&quot;},{&quot;family&quot;:&quot;Nguyen&quot;,&quot;given&quot;:&quot;Thuong&quot;,&quot;parse-names&quot;:false,&quot;dropping-particle&quot;:&quot;&quot;,&quot;non-dropping-particle&quot;:&quot;&quot;},{&quot;family&quot;:&quot;Schauvinhold&quot;,&quot;given&quot;:&quot;Ines&quot;,&quot;parse-names&quot;:false,&quot;dropping-particle&quot;:&quot;&quot;,&quot;non-dropping-particle&quot;:&quot;&quot;},{&quot;family&quot;:&quot;Noel&quot;,&quot;given&quot;:&quot;Joseph P.&quot;,&quot;parse-names&quot;:false,&quot;dropping-particle&quot;:&quot;&quot;,&quot;non-dropping-particle&quot;:&quot;&quot;},{&quot;family&quot;:&quot;Pichersky&quot;,&quot;given&quot;:&quot;Eran&quot;,&quot;parse-names&quot;:false,&quot;dropping-particle&quot;:&quot;&quot;,&quot;non-dropping-particle&quot;:&quot;&quot;},{&quot;family&quot;:&quot;Fridman&quot;,&quot;given&quot;:&quot;Eyal&quot;,&quot;parse-names&quot;:false,&quot;dropping-particle&quot;:&quot;&quot;,&quot;non-dropping-particle&quot;:&quot;&quot;}],&quot;container-title&quot;:&quot;Plant Physiology&quot;,&quot;DOI&quot;:&quot;10.1104/pp.109.146415&quot;,&quot;ISSN&quot;:&quot;00320889&quot;,&quot;issued&quot;:{&quot;date-parts&quot;:[[2009]]},&quot;page&quot;:&quot;1952-1964&quot;,&quot;abstract&quot;:&quot;Genetic analysis of interspecific populations derived from crosses between the wild tomato species Solanum habrochaites f. sp. glabratum, which synthesizes and accumulates insecticidal methylketones (MK), mostly 2-undecanone and 2-tridecanone, in glandular trichomes, and cultivated tomato (Solanum lycopersicum), which does not, demonstrated that several genetic loci contribute to MK metabolism in the wild species. A strong correlation was found between the shape of the glandular trichomes and their MK content, and significant associations were seen between allelic states of three genes and the amount of MK produced by the plant. Two genes belong to the fatty acid biosynthetic pathway, and the third is the previously identified Methylketone Synthase1 (MKS1) that mediates conversion to MK of β-ketoacyl intermediates. Comparative transcriptome analysis of the glandular trichomes of F2 progeny grouped into low-and high-MK-containing plants identified several additional genes whose transcripts were either more or less abundant in the high-MK bulk. In particular, a wild species-specific transcript for a gene that we named MKS2, encoding a protein with some similarity to a well-characterized bacterial thioesterase, was approximately 300-fold more highly expressed in F2 plants with high MK content than in those with low MK content. Genetic analysis in the segregating population showed that MKS2's significant contribution to MK accumulation is mediated by an epistatic relationship with MKS1. Furthermore, heterologous expression of MKS2 in Escherichia coli resulted in the production of methylketones in this host. © 2009 American Society of Plant Biologists.&quot;,&quot;issue&quot;:&quot;4&quot;,&quot;volume&quot;:&quot;151&quot;},&quot;isTemporary&quot;:false}]},{&quot;properties&quot;:{&quot;noteIndex&quot;:0},&quot;citationID&quot;:&quot;MENDELEY_CITATION_fc0269e2-3b63-4487-850c-93fa22f1afaf&quot;,&quot;isEdited&quot;:false,&quot;citationItems&quot;:[{&quot;id&quot;:&quot;ca6996ee-1671-3d3d-81ec-fcaa824dc6aa&quot;,&quot;itemData&quot;:{&quot;type&quot;:&quot;article-journal&quot;,&quot;id&quot;:&quot;ca6996ee-1671-3d3d-81ec-fcaa824dc6aa&quot;,&quot;title&quot;:&quot;Engineering of bacterial methyl ketone synthesis for biofuels&quot;,&quot;author&quot;:[{&quot;family&quot;:&quot;Goh&quot;,&quot;given&quot;:&quot;Ee Been&quot;,&quot;parse-names&quot;:false,&quot;dropping-particle&quot;:&quot;&quot;,&quot;non-dropping-particle&quot;:&quot;&quot;},{&quot;family&quot;:&quot;Baidoo&quot;,&quot;given&quot;:&quot;Edward E K&quot;,&quot;parse-names&quot;:false,&quot;dropping-particle&quot;:&quot;&quot;,&quot;non-dropping-particle&quot;:&quot;&quot;},{&quot;family&quot;:&quot;Keasling&quot;,&quot;given&quot;:&quot;Jay D.&quot;,&quot;parse-names&quot;:false,&quot;dropping-particle&quot;:&quot;&quot;,&quot;non-dropping-particle&quot;:&quot;&quot;},{&quot;family&quot;:&quot;Beller&quot;,&quot;given&quot;:&quot;Harry R.&quot;,&quot;parse-names&quot;:false,&quot;dropping-particle&quot;:&quot;&quot;,&quot;non-dropping-particle&quot;:&quot;&quot;}],&quot;container-title&quot;:&quot;Applied and Environmental Microbiology&quot;,&quot;DOI&quot;:&quot;10.1128/AEM.06785-11&quot;,&quot;ISBN&quot;:&quot;1098-5336 (Electronic)\\r0099-2240 (Linking)&quot;,&quot;ISSN&quot;:&quot;00992240&quot;,&quot;PMID&quot;:&quot;22038610&quot;,&quot;issued&quot;:{&quot;date-parts&quot;:[[2012]]},&quot;page&quot;:&quot;70-80&quot;,&quot;abstract&quot;:&quot;We have engineered Escherichia coli to overproduce saturated and monounsaturated aliphatic methyl ketones in the C₁₁ to C₁₅ (diesel) range; this group of methyl ketones includes 2-undecanone and 2-tridecanone, which are of importance to the flavor and fragrance industry and also have favorable cetane numbers (as we report here). We describe specific improvements that resulted in a 700-fold enhancement in methyl ketone titer relative to that of a fatty acid-overproducing E. coli strain, including the following: (i) overproduction of β-ketoacyl coenzyme A (CoA) thioesters achieved by modification of the β-oxidation pathway (specifically, overexpression of a heterologous acyl-CoA oxidase and native FadB and chromosomal deletion of fadA) and (ii) overexpression of a native thioesterase (FadM). FadM was previously associated with oleic acid degradation, not methyl ketone synthesis, but outperformed a recently identified methyl ketone synthase (Solanum habrochaites MKS2 [ShMKS2], a thioesterase from wild tomato) in β-ketoacyl-CoA-overproducing strains tested. Whole-genome transcriptional (microarray) studies led to the discovery that FadM is a valuable catalyst for enhancing methyl ketone production. The use of a two-phase system with decane enhanced methyl ketone production by 4- to 7-fold in addition to increases from genetic modifications.&quot;,&quot;issue&quot;:&quot;1&quot;,&quot;volume&quot;:&quot;78&quot;},&quot;isTemporary&quot;:false}]},{&quot;properties&quot;:{&quot;noteIndex&quot;:0},&quot;citationID&quot;:&quot;MENDELEY_CITATION_9df647a9-dac1-4cd7-bc1c-cd610be68016&quot;,&quot;isEdited&quot;:false,&quot;citationItems&quot;:[{&quot;id&quot;:&quot;0edada90-9ce9-336a-b8c3-199703d60ec6&quot;,&quot;itemData&quot;:{&quot;type&quot;:&quot;article-journal&quot;,&quot;id&quot;:&quot;0edada90-9ce9-336a-b8c3-199703d60ec6&quot;,&quot;title&quot;:&quot;Enzymatic functions of wild tomato methylketone synthases 1 and 2&quot;,&quot;author&quot;:[{&quot;family&quot;:&quot;Yu&quot;,&quot;given&quot;:&quot;Geng&quot;,&quot;parse-names&quot;:false,&quot;dropping-particle&quot;:&quot;&quot;,&quot;non-dropping-particle&quot;:&quot;&quot;},{&quot;family&quot;:&quot;Nguyen&quot;,&quot;given&quot;:&quot;Thuong T.H.&quot;,&quot;parse-names&quot;:false,&quot;dropping-particle&quot;:&quot;&quot;,&quot;non-dropping-particle&quot;:&quot;&quot;},{&quot;family&quot;:&quot;Guo&quot;,&quot;given&quot;:&quot;Yongxia&quot;,&quot;parse-names&quot;:false,&quot;dropping-particle&quot;:&quot;&quot;,&quot;non-dropping-particle&quot;:&quot;&quot;},{&quot;family&quot;:&quot;Schauvinhold&quot;,&quot;given&quot;:&quot;Ines&quot;,&quot;parse-names&quot;:false,&quot;dropping-particle&quot;:&quot;&quot;,&quot;non-dropping-particle&quot;:&quot;&quot;},{&quot;family&quot;:&quot;Auldridge&quot;,&quot;given&quot;:&quot;Michele E.&quot;,&quot;parse-names&quot;:false,&quot;dropping-particle&quot;:&quot;&quot;,&quot;non-dropping-particle&quot;:&quot;&quot;},{&quot;family&quot;:&quot;Bhuiyan&quot;,&quot;given&quot;:&quot;Nazmul&quot;,&quot;parse-names&quot;:false,&quot;dropping-particle&quot;:&quot;&quot;,&quot;non-dropping-particle&quot;:&quot;&quot;},{&quot;family&quot;:&quot;Ben-Israel&quot;,&quot;given&quot;:&quot;Imri&quot;,&quot;parse-names&quot;:false,&quot;dropping-particle&quot;:&quot;&quot;,&quot;non-dropping-particle&quot;:&quot;&quot;},{&quot;family&quot;:&quot;Iijima&quot;,&quot;given&quot;:&quot;Yoko&quot;,&quot;parse-names&quot;:false,&quot;dropping-particle&quot;:&quot;&quot;,&quot;non-dropping-particle&quot;:&quot;&quot;},{&quot;family&quot;:&quot;Fridman&quot;,&quot;given&quot;:&quot;Eyal&quot;,&quot;parse-names&quot;:false,&quot;dropping-particle&quot;:&quot;&quot;,&quot;non-dropping-particle&quot;:&quot;&quot;},{&quot;family&quot;:&quot;Noel&quot;,&quot;given&quot;:&quot;Joseph P.&quot;,&quot;parse-names&quot;:false,&quot;dropping-particle&quot;:&quot;&quot;,&quot;non-dropping-particle&quot;:&quot;&quot;},{&quot;family&quot;:&quot;Pichersky&quot;,&quot;given&quot;:&quot;Eran&quot;,&quot;parse-names&quot;:false,&quot;dropping-particle&quot;:&quot;&quot;,&quot;non-dropping-particle&quot;:&quot;&quot;}],&quot;container-title&quot;:&quot;Plant Physiology&quot;,&quot;DOI&quot;:&quot;10.1104/pp.110.157073&quot;,&quot;ISSN&quot;:&quot;00320889&quot;,&quot;issued&quot;:{&quot;date-parts&quot;:[[2010]]},&quot;page&quot;:&quot;67-77&quot;,&quot;abstract&quot;:&quot;The trichomes of the wild tomato species Solanum habrochaites subsp. glabratum synthesize and store high levels of methylketones, primarily 2-tridecanone and 2-undecanone, that protect the plants against various herbivorous insects. Previously, we identified cDNAs encoding two proteins necessary for methylketone biosynthesis, designated methylketone synthase 1 (ShMKS1) and ShMKS2. Here, we report the isolation of genomic sequences encoding ShMKS1 and ShMKS2 as well as the homologous genes from the cultivated tomato, Solanum lycopersicum. We show that a full-length transcript of ShMKS2 encodes a protein that is localized in the plastids. By expressing ShMKS1 and ShMKS2 in Escherichia coli and analyzing the products formed, as well as by performing in vitro assays with both ShMKS1and ShMKS2, we conclude that ShMKS2 acts as a thioesterase hydrolyzing 3-ketoacyl-acyl carrier proteins (plastid-localized intermediates of fatty acid biosynthesis) to release 3-ketoacids and that ShMKS1 subsequently catalyzes the decarboxylation of these liberated 3-ketoacids, forming the methylketone products. Genes encoding proteins with high similarity to ShMKS2, a member of the \&quot;hot-dog fold\&quot; protein family that is known to include other thioesterases in nonplant organisms, are present in plant species outside the genus Solanum. We show that a related enzyme from Arabidopsis (Arabidopsis thaliana) also produces 3-ketoacids when recombinantly expressed in E. coli. Thus, the thioesterase activity of proteins in this family appears to be ancient. In contrast, the 3-ketoacid decarboxylase activity of ShMKS1, which belongs to the α/β-hydrolase fold superfamily, appears to have emerged more recently, possibly within the genus Solanum. © 2010 American Society of Plant Biologists.&quot;,&quot;issue&quot;:&quot;1&quot;,&quot;volume&quot;:&quot;154&quot;},&quot;isTemporary&quot;:false}]},{&quot;properties&quot;:{&quot;noteIndex&quot;:0},&quot;citationID&quot;:&quot;MENDELEY_CITATION_37de2f88-5248-4b8f-bd9c-78f5f6a708c0&quot;,&quot;isEdited&quot;:false,&quot;citationItems&quot;:[{&quot;id&quot;:&quot;31eefae7-0633-3a87-be09-617e0bbf05a8&quot;,&quot;itemData&quot;:{&quot;type&quot;:&quot;article-journal&quot;,&quot;id&quot;:&quot;31eefae7-0633-3a87-be09-617e0bbf05a8&quot;,&quot;title&quot;:&quot;Engineering of bacterial methyl ketone synthesis for biofuels&quot;,&quot;author&quot;:[{&quot;family&quot;:&quot;Goh&quot;,&quot;given&quot;:&quot;Ee-Been Been&quot;,&quot;parse-names&quot;:false,&quot;dropping-particle&quot;:&quot;&quot;,&quot;non-dropping-particle&quot;:&quot;&quot;},{&quot;family&quot;:&quot;Baidoo&quot;,&quot;given&quot;:&quot;Edward E.K. K&quot;,&quot;parse-names&quot;:false,&quot;dropping-particle&quot;:&quot;&quot;,&quot;non-dropping-particle&quot;:&quot;&quot;},{&quot;family&quot;:&quot;Keasling&quot;,&quot;given&quot;:&quot;Jay D.&quot;,&quot;parse-names&quot;:false,&quot;dropping-particle&quot;:&quot;&quot;,&quot;non-dropping-particle&quot;:&quot;&quot;},{&quot;family&quot;:&quot;Beller&quot;,&quot;given&quot;:&quot;Harry R.&quot;,&quot;parse-names&quot;:false,&quot;dropping-particle&quot;:&quot;&quot;,&quot;non-dropping-particle&quot;:&quot;&quot;}],&quot;container-title&quot;:&quot;Applied and Environmental Microbiology&quot;,&quot;DOI&quot;:&quot;10.1128/AEM.06785-11&quot;,&quot;ISBN&quot;:&quot;1098-5336 (Electronic)\\r0099-2240 (Linking)&quot;,&quot;ISSN&quot;:&quot;00992240&quot;,&quot;PMID&quot;:&quot;22038610&quot;,&quot;issued&quot;:{&quot;date-parts&quot;:[[2012]]},&quot;page&quot;:&quot;70-80&quot;,&quot;abstract&quot;:&quot;We have engineered Escherichia coli to overproduce saturated and monounsaturated aliphatic methyl ketones in the C₁₁ to C₁₅ (diesel) range; this group of methyl ketones includes 2-undecanone and 2-tridecanone, which are of importance to the flavor and fragrance industry and also have favorable cetane numbers (as we report here). We describe specific improvements that resulted in a 700-fold enhancement in methyl ketone titer relative to that of a fatty acid-overproducing E. coli strain, including the following: (i) overproduction of β-ketoacyl coenzyme A (CoA) thioesters achieved by modification of the β-oxidation pathway (specifically, overexpression of a heterologous acyl-CoA oxidase and native FadB and chromosomal deletion of fadA) and (ii) overexpression of a native thioesterase (FadM). FadM was previously associated with oleic acid degradation, not methyl ketone synthesis, but outperformed a recently identified methyl ketone synthase (Solanum habrochaites MKS2 [ShMKS2], a thioesterase from wild tomato) in β-ketoacyl-CoA-overproducing strains tested. Whole-genome transcriptional (microarray) studies led to the discovery that FadM is a valuable catalyst for enhancing methyl ketone production. The use of a two-phase system with decane enhanced methyl ketone production by 4- to 7-fold in addition to increases from genetic modifications.&quot;,&quot;issue&quot;:&quot;1&quot;,&quot;volume&quot;:&quot;78&quot;},&quot;isTemporary&quot;:false}]},{&quot;properties&quot;:{&quot;noteIndex&quot;:0},&quot;citationID&quot;:&quot;MENDELEY_CITATION_0eda83f8-acd2-4e7b-bb73-45967bbe6f33&quot;,&quot;isEdited&quot;:true,&quot;citationItems&quot;:[{&quot;id&quot;:&quot;105ab9eb-7b88-3eb4-89cd-152c10864870&quot;,&quot;itemData&quot;:{&quot;type&quot;:&quot;article-journal&quot;,&quot;id&quot;:&quot;105ab9eb-7b88-3eb4-89cd-152c10864870&quot;,&quot;title&quot;:&quot;Engineering E. coli for simultaneous glucose-xylose utilization during methyl ketone production&quot;,&quot;author&quot;:[{&quot;family&quot;:&quot;Wang&quot;,&quot;given&quot;:&quot;Xi&quot;,&quot;parse-names&quot;:false,&quot;dropping-particle&quot;:&quot;&quot;,&quot;non-dropping-particle&quot;:&quot;&quot;},{&quot;family&quot;:&quot;Goh&quot;,&quot;given&quot;:&quot;Ee Been&quot;,&quot;parse-names&quot;:false,&quot;dropping-particle&quot;:&quot;&quot;,&quot;non-dropping-particle&quot;:&quot;&quot;},{&quot;family&quot;:&quot;Beller&quot;,&quot;given&quot;:&quot;Harry R.&quot;,&quot;parse-names&quot;:false,&quot;dropping-particle&quot;:&quot;&quot;,&quot;non-dropping-particle&quot;:&quot;&quot;}],&quot;container-title&quot;:&quot;Microbial Cell Factories&quot;,&quot;DOI&quot;:&quot;10.1186/s12934-018-0862-6&quot;,&quot;ISSN&quot;:&quot;14752859&quot;,&quot;URL&quot;:&quot;https://doi.org/10.1186/s12934-018-0862-6&quot;,&quot;issued&quot;:{&quot;date-parts&quot;:[[2018]]},&quot;page&quot;:&quot;1-11&quot;,&quot;abstract&quot;:&quot;Background: We previously developed an E. coli strain that overproduces medium-chain methyl ketones for potential use as diesel fuel blending agents or as flavors and fragrances. To date, the strain's performance has been optimized during growth with glucose. However, lignocellulosic biomass hydrolysates also contain a substantial portion of hemicellulose-derived xylose, which is typically the second most abundant sugar after glucose. Commercialization of the methyl ketone-producing technology would benefit from the increased efficiency resulting from simultaneous, rather than the native sequential (diauxic), utilization of glucose and xylose. Results: In this study, genetic manipulations were performed to alleviate carbon catabolite repression in our most efficient methyl ketone-producing strain. A strain engineered for constitutive expression of xylF and xylA (involved in xylose transport and metabolism) showed synchronized glucose and xylose consumption rates. However, this newly acquired capability came at the expense of methyl ketone titer, which decreased fivefold. Further efforts were made to improve methyl ketone production in this strain, and we found that two strategies were effective at enhancing methyl ketone titer: (1) chromosomal deletion of pgi (glucose-6-phosphate isomerase) to increase intracellular NADPH supply and (2) downregulation of CRP (cAMP receptor protein) expression by replacement of the native RBS with an RBS chosen based upon mutant library screening results. Combining these strategies resulted in the most favorable overall phenotypes for simultaneous glucose-xylose consumption without compromising methyl ketone titer at both 1 and 2% total sugar concentrations in shake flasks. Conclusions: This work demonstrated a strategy for engineering simultaneous utilization of C6 and C5 sugars in E. coli without sacrificing production of fatty acid-derived compounds.&quot;,&quot;publisher&quot;:&quot;BioMed Central&quot;,&quot;issue&quot;:&quot;1&quot;,&quot;volume&quot;:&quot;17&quot;},&quot;isTemporary&quot;:false},{&quot;id&quot;:&quot;5326ef59-f1a9-3bac-896b-e2eea8d078ab&quot;,&quot;itemData&quot;:{&quot;type&quot;:&quot;article-journal&quot;,&quot;id&quot;:&quot;5326ef59-f1a9-3bac-896b-e2eea8d078ab&quot;,&quot;title&quot;:&quot;High cetane renewable diesel fuels prepared from bio-based methyl ketones and diols&quot;,&quot;author&quot;:[{&quot;family&quot;:&quot;Harrison&quot;,&quot;given&quot;:&quot;Kale W.&quot;,&quot;parse-names&quot;:false,&quot;dropping-particle&quot;:&quot;&quot;,&quot;non-dropping-particle&quot;:&quot;&quot;},{&quot;family&quot;:&quot;Harvey&quot;,&quot;given&quot;:&quot;Benjamin G.&quot;,&quot;parse-names&quot;:false,&quot;dropping-particle&quot;:&quot;&quot;,&quot;non-dropping-particle&quot;:&quot;&quot;}],&quot;container-title&quot;:&quot;Sustainable Energy and Fuels&quot;,&quot;DOI&quot;:&quot;10.1039/c7se00415j&quot;,&quot;ISSN&quot;:&quot;23984902&quot;,&quot;issued&quot;:{&quot;date-parts&quot;:[[2018]]},&quot;page&quot;:&quot;367-371&quot;,&quot;abstract&quot;:&quot;A new class of renewable diesel fuels has been synthesized by acid catalyzed condensation of 2-tridecanone with a series of diols that can be generated from biomass. These fuels exhibit comparable net heats of combustion (NHOCs) to conventional biodiesel, while maintaining derived cetane numbers between 82-91, values which are 20-30 units higher than conventional biodiesel and 40-50 units higher than petroleum-derived diesel fuel. The short combustion delays of the dioxolane fuels make them compelling blendstocks to enhance the combustion efficiency of petroleum-derived diesel fuel by increasing the cetane number and oxygen content of the blends. In addition, careful selection of the renewable diol allows for custom tailoring of viscosity and freezing point. Unlike conventional biodiesel which is often generated from plant or animal derived triglycerides, 2-tridecanone and other methyl ketones, along with the diols, can be efficiently generated from biomass sugars or CO 2 /H 2 via fermentation with metabolically engineered microorganisms. This biosynthetic approach may allow for the generation of these fuels on industrially relevant scales while eliminating competition with food sources and promoting responsible use of land resources.&quot;,&quot;publisher&quot;:&quot;Royal Society of Chemistry&quot;,&quot;issue&quot;:&quot;2&quot;,&quot;volume&quot;:&quot;2&quot;},&quot;isTemporary&quot;:false},{&quot;id&quot;:&quot;c54b0090-8fd3-393b-a115-b665e42da05c&quot;,&quot;itemData&quot;:{&quot;type&quot;:&quot;article-journal&quot;,&quot;id&quot;:&quot;c54b0090-8fd3-393b-a115-b665e42da05c&quot;,&quot;title&quot;:&quot;The Effect of Functional Groups in Bio-Derived Fuel Candidates&quot;,&quot;author&quot;:[{&quot;family&quot;:&quot;Jenkins&quot;,&quot;given&quot;:&quot;Rhodri W.&quot;,&quot;parse-names&quot;:false,&quot;dropping-particle&quot;:&quot;&quot;,&quot;non-dropping-particle&quot;:&quot;&quot;},{&quot;family&quot;:&quot;Moore&quot;,&quot;given&quot;:&quot;Cameron M.&quot;,&quot;parse-names&quot;:false,&quot;dropping-particle&quot;:&quot;&quot;,&quot;non-dropping-particle&quot;:&quot;&quot;},{&quot;family&quot;:&quot;Semelsberger&quot;,&quot;given&quot;:&quot;Troy A.&quot;,&quot;parse-names&quot;:false,&quot;dropping-particle&quot;:&quot;&quot;,&quot;non-dropping-particle&quot;:&quot;&quot;},{&quot;family&quot;:&quot;Chuck&quot;,&quot;given&quot;:&quot;Christopher J.&quot;,&quot;parse-names&quot;:false,&quot;dropping-particle&quot;:&quot;&quot;,&quot;non-dropping-particle&quot;:&quot;&quot;},{&quot;family&quot;:&quot;Gordon&quot;,&quot;given&quot;:&quot;John C.&quot;,&quot;parse-names&quot;:false,&quot;dropping-particle&quot;:&quot;&quot;,&quot;non-dropping-particle&quot;:&quot;&quot;},{&quot;family&quot;:&quot;Sutton&quot;,&quot;given&quot;:&quot;Andrew D.&quot;,&quot;parse-names&quot;:false,&quot;dropping-particle&quot;:&quot;&quot;,&quot;non-dropping-particle&quot;:&quot;&quot;}],&quot;container-title&quot;:&quot;ChemSusChem&quot;,&quot;DOI&quot;:&quot;10.1002/cssc.201600159&quot;,&quot;ISSN&quot;:&quot;1864564X&quot;,&quot;issued&quot;:{&quot;date-parts&quot;:[[2016]]},&quot;page&quot;:&quot;922-931&quot;,&quot;abstract&quot;:&quot;Interest in developing renewable fuels is continuing to grow and biomass represents a viable source of renewable carbon with which to replace fossil-based components in transportation fuels. During our own work, we noticed that chemists think in terms of functional groups whereas fuel engineers think in terms of physical fuel properties. In this Concept article, we discuss the effect of carbon and oxygen functional groups on potential fuel properties. This serves as a way of informing our own thinking and provides us with a basis with which to design and synthesize molecules from biomass that could provide useful transportation fuels.&quot;,&quot;issue&quot;:&quot;9&quot;,&quot;volume&quot;:&quot;9&quot;},&quot;isTemporary&quot;:false}]},{&quot;properties&quot;:{&quot;noteIndex&quot;:0},&quot;citationID&quot;:&quot;MENDELEY_CITATION_55e4e36a-eaf6-4b98-9b48-95703ea31d50&quot;,&quot;isEdited&quot;:true,&quot;citationItems&quot;:[{&quot;id&quot;:&quot;5326ef59-f1a9-3bac-896b-e2eea8d078ab&quot;,&quot;itemData&quot;:{&quot;type&quot;:&quot;article-journal&quot;,&quot;id&quot;:&quot;5326ef59-f1a9-3bac-896b-e2eea8d078ab&quot;,&quot;title&quot;:&quot;High cetane renewable diesel fuels prepared from bio-based methyl ketones and diols&quot;,&quot;author&quot;:[{&quot;family&quot;:&quot;Harrison&quot;,&quot;given&quot;:&quot;Kale W.&quot;,&quot;parse-names&quot;:false,&quot;dropping-particle&quot;:&quot;&quot;,&quot;non-dropping-particle&quot;:&quot;&quot;},{&quot;family&quot;:&quot;Harvey&quot;,&quot;given&quot;:&quot;Benjamin G.&quot;,&quot;parse-names&quot;:false,&quot;dropping-particle&quot;:&quot;&quot;,&quot;non-dropping-particle&quot;:&quot;&quot;}],&quot;container-title&quot;:&quot;Sustainable Energy and Fuels&quot;,&quot;DOI&quot;:&quot;10.1039/c7se00415j&quot;,&quot;ISSN&quot;:&quot;23984902&quot;,&quot;issued&quot;:{&quot;date-parts&quot;:[[2018]]},&quot;page&quot;:&quot;367-371&quot;,&quot;abstract&quot;:&quot;A new class of renewable diesel fuels has been synthesized by acid catalyzed condensation of 2-tridecanone with a series of diols that can be generated from biomass. These fuels exhibit comparable net heats of combustion (NHOCs) to conventional biodiesel, while maintaining derived cetane numbers between 82-91, values which are 20-30 units higher than conventional biodiesel and 40-50 units higher than petroleum-derived diesel fuel. The short combustion delays of the dioxolane fuels make them compelling blendstocks to enhance the combustion efficiency of petroleum-derived diesel fuel by increasing the cetane number and oxygen content of the blends. In addition, careful selection of the renewable diol allows for custom tailoring of viscosity and freezing point. Unlike conventional biodiesel which is often generated from plant or animal derived triglycerides, 2-tridecanone and other methyl ketones, along with the diols, can be efficiently generated from biomass sugars or CO 2 /H 2 via fermentation with metabolically engineered microorganisms. This biosynthetic approach may allow for the generation of these fuels on industrially relevant scales while eliminating competition with food sources and promoting responsible use of land resources.&quot;,&quot;publisher&quot;:&quot;Royal Society of Chemistry&quot;,&quot;issue&quot;:&quot;2&quot;,&quot;volume&quot;:&quot;2&quot;},&quot;isTemporary&quot;:false},{&quot;id&quot;:&quot;4072095b-07d6-3aa4-bd4c-dee8414c2d27&quot;,&quot;itemData&quot;:{&quot;type&quot;:&quot;article-journal&quot;,&quot;id&quot;:&quot;4072095b-07d6-3aa4-bd4c-dee8414c2d27&quot;,&quot;title&quot;:&quot;Engineering of bacterial methyl ketone synthesis for biofuels&quot;,&quot;author&quot;:[{&quot;family&quot;:&quot;Goh&quot;,&quot;given&quot;:&quot;Ee-Been Been&quot;,&quot;parse-names&quot;:false,&quot;dropping-particle&quot;:&quot;&quot;,&quot;non-dropping-particle&quot;:&quot;&quot;},{&quot;family&quot;:&quot;Baidoo&quot;,&quot;given&quot;:&quot;Edward E.K. K&quot;,&quot;parse-names&quot;:false,&quot;dropping-particle&quot;:&quot;&quot;,&quot;non-dropping-particle&quot;:&quot;&quot;},{&quot;family&quot;:&quot;Keasling&quot;,&quot;given&quot;:&quot;Jay D.&quot;,&quot;parse-names&quot;:false,&quot;dropping-particle&quot;:&quot;&quot;,&quot;non-dropping-particle&quot;:&quot;&quot;},{&quot;family&quot;:&quot;Beller&quot;,&quot;given&quot;:&quot;Harry R.&quot;,&quot;parse-names&quot;:false,&quot;dropping-particle&quot;:&quot;&quot;,&quot;non-dropping-particle&quot;:&quot;&quot;}],&quot;container-title&quot;:&quot;Applied and Environmental Microbiology&quot;,&quot;DOI&quot;:&quot;10.1128/AEM.06785-11&quot;,&quot;ISBN&quot;:&quot;1098-5336 (Electronic)\\r0099-2240 (Linking)&quot;,&quot;ISSN&quot;:&quot;00992240&quot;,&quot;PMID&quot;:&quot;22038610&quot;,&quot;issued&quot;:{&quot;date-parts&quot;:[[2012]]},&quot;page&quot;:&quot;70-80&quot;,&quot;abstract&quot;:&quot;We have engineered Escherichia coli to overproduce saturated and monounsaturated aliphatic methyl ketones in the C₁₁ to C₁₅ (diesel) range; this group of methyl ketones includes 2-undecanone and 2-tridecanone, which are of importance to the flavor and fragrance industry and also have favorable cetane numbers (as we report here). We describe specific improvements that resulted in a 700-fold enhancement in methyl ketone titer relative to that of a fatty acid-overproducing E. coli strain, including the following: (i) overproduction of β-ketoacyl coenzyme A (CoA) thioesters achieved by modification of the β-oxidation pathway (specifically, overexpression of a heterologous acyl-CoA oxidase and native FadB and chromosomal deletion of fadA) and (ii) overexpression of a native thioesterase (FadM). FadM was previously associated with oleic acid degradation, not methyl ketone synthesis, but outperformed a recently identified methyl ketone synthase (Solanum habrochaites MKS2 [ShMKS2], a thioesterase from wild tomato) in β-ketoacyl-CoA-overproducing strains tested. Whole-genome transcriptional (microarray) studies led to the discovery that FadM is a valuable catalyst for enhancing methyl ketone production. The use of a two-phase system with decane enhanced methyl ketone production by 4- to 7-fold in addition to increases from genetic modifications.&quot;,&quot;issue&quot;:&quot;1&quot;,&quot;volume&quot;:&quot;78&quot;},&quot;isTemporary&quot;:false},{&quot;id&quot;:&quot;c54b0090-8fd3-393b-a115-b665e42da05c&quot;,&quot;itemData&quot;:{&quot;type&quot;:&quot;article-journal&quot;,&quot;id&quot;:&quot;c54b0090-8fd3-393b-a115-b665e42da05c&quot;,&quot;title&quot;:&quot;The Effect of Functional Groups in Bio-Derived Fuel Candidates&quot;,&quot;author&quot;:[{&quot;family&quot;:&quot;Jenkins&quot;,&quot;given&quot;:&quot;Rhodri W.&quot;,&quot;parse-names&quot;:false,&quot;dropping-particle&quot;:&quot;&quot;,&quot;non-dropping-particle&quot;:&quot;&quot;},{&quot;family&quot;:&quot;Moore&quot;,&quot;given&quot;:&quot;Cameron M.&quot;,&quot;parse-names&quot;:false,&quot;dropping-particle&quot;:&quot;&quot;,&quot;non-dropping-particle&quot;:&quot;&quot;},{&quot;family&quot;:&quot;Semelsberger&quot;,&quot;given&quot;:&quot;Troy A.&quot;,&quot;parse-names&quot;:false,&quot;dropping-particle&quot;:&quot;&quot;,&quot;non-dropping-particle&quot;:&quot;&quot;},{&quot;family&quot;:&quot;Chuck&quot;,&quot;given&quot;:&quot;Christopher J.&quot;,&quot;parse-names&quot;:false,&quot;dropping-particle&quot;:&quot;&quot;,&quot;non-dropping-particle&quot;:&quot;&quot;},{&quot;family&quot;:&quot;Gordon&quot;,&quot;given&quot;:&quot;John C.&quot;,&quot;parse-names&quot;:false,&quot;dropping-particle&quot;:&quot;&quot;,&quot;non-dropping-particle&quot;:&quot;&quot;},{&quot;family&quot;:&quot;Sutton&quot;,&quot;given&quot;:&quot;Andrew D.&quot;,&quot;parse-names&quot;:false,&quot;dropping-particle&quot;:&quot;&quot;,&quot;non-dropping-particle&quot;:&quot;&quot;}],&quot;container-title&quot;:&quot;ChemSusChem&quot;,&quot;DOI&quot;:&quot;10.1002/cssc.201600159&quot;,&quot;ISSN&quot;:&quot;1864564X&quot;,&quot;issued&quot;:{&quot;date-parts&quot;:[[2016]]},&quot;page&quot;:&quot;922-931&quot;,&quot;abstract&quot;:&quot;Interest in developing renewable fuels is continuing to grow and biomass represents a viable source of renewable carbon with which to replace fossil-based components in transportation fuels. During our own work, we noticed that chemists think in terms of functional groups whereas fuel engineers think in terms of physical fuel properties. In this Concept article, we discuss the effect of carbon and oxygen functional groups on potential fuel properties. This serves as a way of informing our own thinking and provides us with a basis with which to design and synthesize molecules from biomass that could provide useful transportation fuels.&quot;,&quot;issue&quot;:&quot;9&quot;,&quot;volume&quot;:&quot;9&quot;},&quot;isTemporary&quot;:false}]},{&quot;properties&quot;:{&quot;noteIndex&quot;:0},&quot;citationID&quot;:&quot;MENDELEY_CITATION_343501b7-b30a-4c0f-8101-3b8638c0a73f&quot;,&quot;isEdited&quot;:false,&quot;citationItems&quot;:[{&quot;id&quot;:&quot;4e008403-36ba-3bcd-8cd8-ce060e97a31a&quot;,&quot;itemData&quot;:{&quot;type&quot;:&quot;article-journal&quot;,&quot;id&quot;:&quot;4e008403-36ba-3bcd-8cd8-ce060e97a31a&quot;,&quot;title&quot;:&quot;Comprehensive in vitro analysis of acyltransferase domain exchanges in modular polyketide synthases and its application for short-chain ketone production&quot;,&quot;author&quot;:[{&quot;family&quot;:&quot;Yuzawa&quot;,&quot;given&quot;:&quot;Satoshi&quot;,&quot;parse-names&quot;:false,&quot;dropping-particle&quot;:&quot;&quot;,&quot;non-dropping-particle&quot;:&quot;&quot;},{&quot;family&quot;:&quot;Deng&quot;,&quot;given&quot;:&quot;Kai&quot;,&quot;parse-names&quot;:false,&quot;dropping-particle&quot;:&quot;&quot;,&quot;non-dropping-particle&quot;:&quot;&quot;},{&quot;family&quot;:&quot;Wang&quot;,&quot;given&quot;:&quot;George&quot;,&quot;parse-names&quot;:false,&quot;dropping-particle&quot;:&quot;&quot;,&quot;non-dropping-particle&quot;:&quot;&quot;},{&quot;family&quot;:&quot;Baidoo&quot;,&quot;given&quot;:&quot;Edward E.K. Eek Edward E.K.&quot;,&quot;parse-names&quot;:false,&quot;dropping-particle&quot;:&quot;&quot;,&quot;non-dropping-particle&quot;:&quot;&quot;},{&quot;family&quot;:&quot;Northen&quot;,&quot;given&quot;:&quot;Trent R.&quot;,&quot;parse-names&quot;:false,&quot;dropping-particle&quot;:&quot;&quot;,&quot;non-dropping-particle&quot;:&quot;&quot;},{&quot;family&quot;:&quot;Adams&quot;,&quot;given&quot;:&quot;Paul D.&quot;,&quot;parse-names&quot;:false,&quot;dropping-particle&quot;:&quot;&quot;,&quot;non-dropping-particle&quot;:&quot;&quot;},{&quot;family&quot;:&quot;Katz&quot;,&quot;given&quot;:&quot;Leonard&quot;,&quot;parse-names&quot;:false,&quot;dropping-particle&quot;:&quot;&quot;,&quot;non-dropping-particle&quot;:&quot;&quot;},{&quot;family&quot;:&quot;Keasling&quot;,&quot;given&quot;:&quot;Jay D.&quot;,&quot;parse-names&quot;:false,&quot;dropping-particle&quot;:&quot;&quot;,&quot;non-dropping-particle&quot;:&quot;&quot;}],&quot;container-title&quot;:&quot;ACS Synthetic Biology&quot;,&quot;DOI&quot;:&quot;10.1021/acssynbio.6b00176&quot;,&quot;ISSN&quot;:&quot;21615063&quot;,&quot;PMID&quot;:&quot;27548700&quot;,&quot;issued&quot;:{&quot;date-parts&quot;:[[2017]]},&quot;page&quot;:&quot;139-147&quot;,&quot;abstract&quot;:&quot;Type I modular polyketide synthases (PKSs) are polymerases that utilize acyl-CoAs as substrates. Each polyketide elongation reaction is catalyzed by a set of protein domains called a module. Each module usually contains an acyltransferase (AT) domain, which determines the specific acyl-CoA incorporated into each condensation reaction. Although a successful exchange of individual AT domains can lead to the biosynthesis of a large variety of novel compounds, hybrid PKS modules often show significantly decreased activities. Using monomodular PKSs as models, we have systematically analyzed the segments of AT domains and associated linkers in AT exchanges in vitro and have identified the boundaries within a module that can be used to exchange AT domains while maintaining protein stability and enzyme activity. Importantly, the optimized domain boundary is highly conserved, which facilitates AT domain replacements in most type I PKS modules. To further demonstrate the utility of the optimized AT domain boundary, we have constructed hybrid PKSs to produce industrially important short-chain ketones. Our in vitro and in vivo analysis demonstrated production of predicted ketones without significant loss of activities of the hybrid enzymes. These results greatly enhance the mechanistic understanding of PKS modules and prove the benefit of using engineered PKSs as a synthetic biology tool for chemical production.&quot;,&quot;issue&quot;:&quot;1&quot;,&quot;volume&quot;:&quot;6&quot;},&quot;isTemporary&quot;:false},{&quot;id&quot;:&quot;105ab9eb-7b88-3eb4-89cd-152c10864870&quot;,&quot;itemData&quot;:{&quot;type&quot;:&quot;article-journal&quot;,&quot;id&quot;:&quot;105ab9eb-7b88-3eb4-89cd-152c10864870&quot;,&quot;title&quot;:&quot;Engineering E. coli for simultaneous glucose-xylose utilization during methyl ketone production&quot;,&quot;author&quot;:[{&quot;family&quot;:&quot;Wang&quot;,&quot;given&quot;:&quot;Xi&quot;,&quot;parse-names&quot;:false,&quot;dropping-particle&quot;:&quot;&quot;,&quot;non-dropping-particle&quot;:&quot;&quot;},{&quot;family&quot;:&quot;Goh&quot;,&quot;given&quot;:&quot;Ee Been&quot;,&quot;parse-names&quot;:false,&quot;dropping-particle&quot;:&quot;&quot;,&quot;non-dropping-particle&quot;:&quot;&quot;},{&quot;family&quot;:&quot;Beller&quot;,&quot;given&quot;:&quot;Harry R.&quot;,&quot;parse-names&quot;:false,&quot;dropping-particle&quot;:&quot;&quot;,&quot;non-dropping-particle&quot;:&quot;&quot;}],&quot;container-title&quot;:&quot;Microbial Cell Factories&quot;,&quot;DOI&quot;:&quot;10.1186/s12934-018-0862-6&quot;,&quot;ISSN&quot;:&quot;14752859&quot;,&quot;URL&quot;:&quot;https://doi.org/10.1186/s12934-018-0862-6&quot;,&quot;issued&quot;:{&quot;date-parts&quot;:[[2018]]},&quot;page&quot;:&quot;1-11&quot;,&quot;abstract&quot;:&quot;Background: We previously developed an E. coli strain that overproduces medium-chain methyl ketones for potential use as diesel fuel blending agents or as flavors and fragrances. To date, the strain's performance has been optimized during growth with glucose. However, lignocellulosic biomass hydrolysates also contain a substantial portion of hemicellulose-derived xylose, which is typically the second most abundant sugar after glucose. Commercialization of the methyl ketone-producing technology would benefit from the increased efficiency resulting from simultaneous, rather than the native sequential (diauxic), utilization of glucose and xylose. Results: In this study, genetic manipulations were performed to alleviate carbon catabolite repression in our most efficient methyl ketone-producing strain. A strain engineered for constitutive expression of xylF and xylA (involved in xylose transport and metabolism) showed synchronized glucose and xylose consumption rates. However, this newly acquired capability came at the expense of methyl ketone titer, which decreased fivefold. Further efforts were made to improve methyl ketone production in this strain, and we found that two strategies were effective at enhancing methyl ketone titer: (1) chromosomal deletion of pgi (glucose-6-phosphate isomerase) to increase intracellular NADPH supply and (2) downregulation of CRP (cAMP receptor protein) expression by replacement of the native RBS with an RBS chosen based upon mutant library screening results. Combining these strategies resulted in the most favorable overall phenotypes for simultaneous glucose-xylose consumption without compromising methyl ketone titer at both 1 and 2% total sugar concentrations in shake flasks. Conclusions: This work demonstrated a strategy for engineering simultaneous utilization of C6 and C5 sugars in E. coli without sacrificing production of fatty acid-derived compounds.&quot;,&quot;publisher&quot;:&quot;BioMed Central&quot;,&quot;issue&quot;:&quot;1&quot;,&quot;volume&quot;:&quot;17&quot;},&quot;isTemporary&quot;:false},{&quot;id&quot;:&quot;e9cfa84b-dee0-3f23-93e9-37af6850ff36&quot;,&quot;itemData&quot;:{&quot;type&quot;:&quot;article-journal&quot;,&quot;id&quot;:&quot;e9cfa84b-dee0-3f23-93e9-37af6850ff36&quot;,&quot;title&quot;:&quot;Short-chain ketone production by engineered polyketide synthases in Streptomyces albus&quot;,&quot;author&quot;:[{&quot;family&quot;:&quot;Yuzawa&quot;,&quot;given&quot;:&quot;Satoshi&quot;,&quot;parse-names&quot;:false,&quot;dropping-particle&quot;:&quot;&quot;,&quot;non-dropping-particle&quot;:&quot;&quot;},{&quot;family&quot;:&quot;Mirsiaghi&quot;,&quot;given&quot;:&quot;Mona&quot;,&quot;parse-names&quot;:false,&quot;dropping-particle&quot;:&quot;&quot;,&quot;non-dropping-particle&quot;:&quot;&quot;},{&quot;family&quot;:&quot;Jocic&quot;,&quot;given&quot;:&quot;Renee&quot;,&quot;parse-names&quot;:false,&quot;dropping-particle&quot;:&quot;&quot;,&quot;non-dropping-particle&quot;:&quot;&quot;},{&quot;family&quot;:&quot;Fujii&quot;,&quot;given&quot;:&quot;Tatsuya&quot;,&quot;parse-names&quot;:false,&quot;dropping-particle&quot;:&quot;&quot;,&quot;non-dropping-particle&quot;:&quot;&quot;},{&quot;family&quot;:&quot;Masson&quot;,&quot;given&quot;:&quot;Fabrice&quot;,&quot;parse-names&quot;:false,&quot;dropping-particle&quot;:&quot;&quot;,&quot;non-dropping-particle&quot;:&quot;&quot;},{&quot;family&quot;:&quot;Benites&quot;,&quot;given&quot;:&quot;Veronica T.&quot;,&quot;parse-names&quot;:false,&quot;dropping-particle&quot;:&quot;&quot;,&quot;non-dropping-particle&quot;:&quot;&quot;},{&quot;family&quot;:&quot;Baidoo&quot;,&quot;given&quot;:&quot;Edward E.K.&quot;,&quot;parse-names&quot;:false,&quot;dropping-particle&quot;:&quot;&quot;,&quot;non-dropping-particle&quot;:&quot;&quot;},{&quot;family&quot;:&quot;Sundstrom&quot;,&quot;given&quot;:&quot;Eric&quot;,&quot;parse-names&quot;:false,&quot;dropping-particle&quot;:&quot;&quot;,&quot;non-dropping-particle&quot;:&quot;&quot;},{&quot;family&quot;:&quot;Tanjore&quot;,&quot;given&quot;:&quot;Deepti&quot;,&quot;parse-names&quot;:false,&quot;dropping-particle&quot;:&quot;&quot;,&quot;non-dropping-particle&quot;:&quot;&quot;},{&quot;family&quot;:&quot;Pray&quot;,&quot;given&quot;:&quot;Todd R.&quot;,&quot;parse-names&quot;:false,&quot;dropping-particle&quot;:&quot;&quot;,&quot;non-dropping-particle&quot;:&quot;&quot;},{&quot;family&quot;:&quot;George&quot;,&quot;given&quot;:&quot;Anthe&quot;,&quot;parse-names&quot;:false,&quot;dropping-particle&quot;:&quot;&quot;,&quot;non-dropping-particle&quot;:&quot;&quot;},{&quot;family&quot;:&quot;Davis&quot;,&quot;given&quot;:&quot;Ryan W.&quot;,&quot;parse-names&quot;:false,&quot;dropping-particle&quot;:&quot;&quot;,&quot;non-dropping-particle&quot;:&quot;&quot;},{&quot;family&quot;:&quot;Gladden&quot;,&quot;given&quot;:&quot;John M.&quot;,&quot;parse-names&quot;:false,&quot;dropping-particle&quot;:&quot;&quot;,&quot;non-dropping-particle&quot;:&quot;&quot;},{&quot;family&quot;:&quot;Simmons&quot;,&quot;given&quot;:&quot;Blake A.&quot;,&quot;parse-names&quot;:false,&quot;dropping-particle&quot;:&quot;&quot;,&quot;non-dropping-particle&quot;:&quot;&quot;},{&quot;family&quot;:&quot;Katz&quot;,&quot;given&quot;:&quot;Leonard&quot;,&quot;parse-names&quot;:false,&quot;dropping-particle&quot;:&quot;&quot;,&quot;non-dropping-particle&quot;:&quot;&quot;},{&quot;family&quot;:&quot;Keasling&quot;,&quot;given&quot;:&quot;Jay D.&quot;,&quot;parse-names&quot;:false,&quot;dropping-particle&quot;:&quot;&quot;,&quot;non-dropping-particle&quot;:&quot;&quot;}],&quot;container-title&quot;:&quot;Nature communications&quot;,&quot;DOI&quot;:&quot;10.1038/s41467-018-07040-0&quot;,&quot;ISSN&quot;:&quot;20411723&quot;,&quot;URL&quot;:&quot;http://dx.doi.org/10.1038/s41467-018-07040-0&quot;,&quot;issued&quot;:{&quot;date-parts&quot;:[[2018]]},&quot;page&quot;:&quot;4569&quot;,&quot;abstract&quot;:&quot;Microbial production of fuels and commodity chemicals has been performed primarily using natural or slightly modified enzymes, which inherently limits the types of molecules that can be produced. Type I modular polyketide synthases (PKSs) are multi-domain enzymes that can produce unique and diverse molecular structures by combining particular types of catalytic domains in a specific order. This catalytic mechanism offers a wealth of engineering opportunities. Here we report engineered microbes that produce various short-chain (C5-C7) ketones using hybrid PKSs. Introduction of the genes into the chromosome of Streptomyces albus enables it to produce &gt;1 g · l-1 of C6 and C7 ethyl ketones and several hundred mg · l-1 of C5 and C6 methyl ketones from plant biomass hydrolysates. Engine tests indicate these short-chain ketones can be added to gasoline as oxygenates to increase the octane of gasoline. Together, it demonstrates the efficient and renewable microbial production of biogasolines by hybrid enzymes.&quot;,&quot;publisher&quot;:&quot;Springer US&quot;,&quot;issue&quot;:&quot;1&quot;,&quot;volume&quot;:&quot;9&quot;},&quot;isTemporary&quot;:false}]},{&quot;properties&quot;:{&quot;noteIndex&quot;:0},&quot;citationID&quot;:&quot;MENDELEY_CITATION_3617381b-cc31-4cb6-96e5-b840650c8099&quot;,&quot;isEdited&quot;:false,&quot;citationItems&quot;:[{&quot;id&quot;:&quot;c54b0090-8fd3-393b-a115-b665e42da05c&quot;,&quot;itemData&quot;:{&quot;type&quot;:&quot;article-journal&quot;,&quot;id&quot;:&quot;c54b0090-8fd3-393b-a115-b665e42da05c&quot;,&quot;title&quot;:&quot;The Effect of Functional Groups in Bio-Derived Fuel Candidates&quot;,&quot;author&quot;:[{&quot;family&quot;:&quot;Jenkins&quot;,&quot;given&quot;:&quot;Rhodri W.&quot;,&quot;parse-names&quot;:false,&quot;dropping-particle&quot;:&quot;&quot;,&quot;non-dropping-particle&quot;:&quot;&quot;},{&quot;family&quot;:&quot;Moore&quot;,&quot;given&quot;:&quot;Cameron M.&quot;,&quot;parse-names&quot;:false,&quot;dropping-particle&quot;:&quot;&quot;,&quot;non-dropping-particle&quot;:&quot;&quot;},{&quot;family&quot;:&quot;Semelsberger&quot;,&quot;given&quot;:&quot;Troy A.&quot;,&quot;parse-names&quot;:false,&quot;dropping-particle&quot;:&quot;&quot;,&quot;non-dropping-particle&quot;:&quot;&quot;},{&quot;family&quot;:&quot;Chuck&quot;,&quot;given&quot;:&quot;Christopher J.&quot;,&quot;parse-names&quot;:false,&quot;dropping-particle&quot;:&quot;&quot;,&quot;non-dropping-particle&quot;:&quot;&quot;},{&quot;family&quot;:&quot;Gordon&quot;,&quot;given&quot;:&quot;John C.&quot;,&quot;parse-names&quot;:false,&quot;dropping-particle&quot;:&quot;&quot;,&quot;non-dropping-particle&quot;:&quot;&quot;},{&quot;family&quot;:&quot;Sutton&quot;,&quot;given&quot;:&quot;Andrew D.&quot;,&quot;parse-names&quot;:false,&quot;dropping-particle&quot;:&quot;&quot;,&quot;non-dropping-particle&quot;:&quot;&quot;}],&quot;container-title&quot;:&quot;ChemSusChem&quot;,&quot;DOI&quot;:&quot;10.1002/cssc.201600159&quot;,&quot;ISSN&quot;:&quot;1864564X&quot;,&quot;issued&quot;:{&quot;date-parts&quot;:[[2016]]},&quot;page&quot;:&quot;922-931&quot;,&quot;abstract&quot;:&quot;Interest in developing renewable fuels is continuing to grow and biomass represents a viable source of renewable carbon with which to replace fossil-based components in transportation fuels. During our own work, we noticed that chemists think in terms of functional groups whereas fuel engineers think in terms of physical fuel properties. In this Concept article, we discuss the effect of carbon and oxygen functional groups on potential fuel properties. This serves as a way of informing our own thinking and provides us with a basis with which to design and synthesize molecules from biomass that could provide useful transportation fuels.&quot;,&quot;issue&quot;:&quot;9&quot;,&quot;volume&quot;:&quot;9&quot;},&quot;isTemporary&quot;:false},{&quot;id&quot;:&quot;5326ef59-f1a9-3bac-896b-e2eea8d078ab&quot;,&quot;itemData&quot;:{&quot;type&quot;:&quot;article-journal&quot;,&quot;id&quot;:&quot;5326ef59-f1a9-3bac-896b-e2eea8d078ab&quot;,&quot;title&quot;:&quot;High cetane renewable diesel fuels prepared from bio-based methyl ketones and diols&quot;,&quot;author&quot;:[{&quot;family&quot;:&quot;Harrison&quot;,&quot;given&quot;:&quot;Kale W.&quot;,&quot;parse-names&quot;:false,&quot;dropping-particle&quot;:&quot;&quot;,&quot;non-dropping-particle&quot;:&quot;&quot;},{&quot;family&quot;:&quot;Harvey&quot;,&quot;given&quot;:&quot;Benjamin G.&quot;,&quot;parse-names&quot;:false,&quot;dropping-particle&quot;:&quot;&quot;,&quot;non-dropping-particle&quot;:&quot;&quot;}],&quot;container-title&quot;:&quot;Sustainable Energy and Fuels&quot;,&quot;DOI&quot;:&quot;10.1039/c7se00415j&quot;,&quot;ISSN&quot;:&quot;23984902&quot;,&quot;issued&quot;:{&quot;date-parts&quot;:[[2018]]},&quot;page&quot;:&quot;367-371&quot;,&quot;abstract&quot;:&quot;A new class of renewable diesel fuels has been synthesized by acid catalyzed condensation of 2-tridecanone with a series of diols that can be generated from biomass. These fuels exhibit comparable net heats of combustion (NHOCs) to conventional biodiesel, while maintaining derived cetane numbers between 82-91, values which are 20-30 units higher than conventional biodiesel and 40-50 units higher than petroleum-derived diesel fuel. The short combustion delays of the dioxolane fuels make them compelling blendstocks to enhance the combustion efficiency of petroleum-derived diesel fuel by increasing the cetane number and oxygen content of the blends. In addition, careful selection of the renewable diol allows for custom tailoring of viscosity and freezing point. Unlike conventional biodiesel which is often generated from plant or animal derived triglycerides, 2-tridecanone and other methyl ketones, along with the diols, can be efficiently generated from biomass sugars or CO 2 /H 2 via fermentation with metabolically engineered microorganisms. This biosynthetic approach may allow for the generation of these fuels on industrially relevant scales while eliminating competition with food sources and promoting responsible use of land resources.&quot;,&quot;publisher&quot;:&quot;Royal Society of Chemistry&quot;,&quot;issue&quot;:&quot;2&quot;,&quot;volume&quot;:&quot;2&quot;},&quot;isTemporary&quot;:false}]},{&quot;properties&quot;:{&quot;noteIndex&quot;:0},&quot;citationID&quot;:&quot;MENDELEY_CITATION_247889a9-eed4-4cec-a6c9-d1a32cdc3a3b&quot;,&quot;isEdited&quot;:false,&quot;citationItems&quot;:[{&quot;id&quot;:&quot;2150ee9c-b9cc-362f-8324-e5d907f56f81&quot;,&quot;itemData&quot;:{&quot;type&quot;:&quot;article-journal&quot;,&quot;id&quot;:&quot;2150ee9c-b9cc-362f-8324-e5d907f56f81&quot;,&quot;title&quot;:&quot;Methyl ketone production by Pseudomonas putida is enhanced by plant-derived amino acids&quot;,&quot;author&quot;:[{&quot;family&quot;:&quot;Dong&quot;,&quot;given&quot;:&quot;Jie&quot;,&quot;parse-names&quot;:false,&quot;dropping-particle&quot;:&quot;&quot;,&quot;non-dropping-particle&quot;:&quot;&quot;},{&quot;family&quot;:&quot;Chen&quot;,&quot;given&quot;:&quot;Yan&quot;,&quot;parse-names&quot;:false,&quot;dropping-particle&quot;:&quot;&quot;,&quot;non-dropping-particle&quot;:&quot;&quot;},{&quot;family&quot;:&quot;Benites&quot;,&quot;given&quot;:&quot;Veronica Teixeira&quot;,&quot;parse-names&quot;:false,&quot;dropping-particle&quot;:&quot;&quot;,&quot;non-dropping-particle&quot;:&quot;&quot;},{&quot;family&quot;:&quot;Baidoo&quot;,&quot;given&quot;:&quot;Edward E.K.&quot;,&quot;parse-names&quot;:false,&quot;dropping-particle&quot;:&quot;&quot;,&quot;non-dropping-particle&quot;:&quot;&quot;},{&quot;family&quot;:&quot;Petzold&quot;,&quot;given&quot;:&quot;Christopher J.&quot;,&quot;parse-names&quot;:false,&quot;dropping-particle&quot;:&quot;&quot;,&quot;non-dropping-particle&quot;:&quot;&quot;},{&quot;family&quot;:&quot;Beller&quot;,&quot;given&quot;:&quot;Harry R.&quot;,&quot;parse-names&quot;:false,&quot;dropping-particle&quot;:&quot;&quot;,&quot;non-dropping-particle&quot;:&quot;&quot;},{&quot;family&quot;:&quot;Eudes&quot;,&quot;given&quot;:&quot;Aymerick&quot;,&quot;parse-names&quot;:false,&quot;dropping-particle&quot;:&quot;&quot;,&quot;non-dropping-particle&quot;:&quot;&quot;},{&quot;family&quot;:&quot;Scheller&quot;,&quot;given&quot;:&quot;Henrik&quot;,&quot;parse-names&quot;:false,&quot;dropping-particle&quot;:&quot;v.&quot;,&quot;non-dropping-particle&quot;:&quot;&quot;},{&quot;family&quot;:&quot;Adams&quot;,&quot;given&quot;:&quot;Paul D.&quot;,&quot;parse-names&quot;:false,&quot;dropping-particle&quot;:&quot;&quot;,&quot;non-dropping-particle&quot;:&quot;&quot;},{&quot;family&quot;:&quot;Mukhopadhyay&quot;,&quot;given&quot;:&quot;Aindrila&quot;,&quot;parse-names&quot;:false,&quot;dropping-particle&quot;:&quot;&quot;,&quot;non-dropping-particle&quot;:&quot;&quot;},{&quot;family&quot;:&quot;Simmons&quot;,&quot;given&quot;:&quot;Blake A.&quot;,&quot;parse-names&quot;:false,&quot;dropping-particle&quot;:&quot;&quot;,&quot;non-dropping-particle&quot;:&quot;&quot;},{&quot;family&quot;:&quot;Singer&quot;,&quot;given&quot;:&quot;Steven W.&quot;,&quot;parse-names&quot;:false,&quot;dropping-particle&quot;:&quot;&quot;,&quot;non-dropping-particle&quot;:&quot;&quot;}],&quot;container-title&quot;:&quot;Biotechnology and Bioengineering&quot;,&quot;DOI&quot;:&quot;10.1002/bit.26995&quot;,&quot;ISSN&quot;:&quot;10970290&quot;,&quot;issued&quot;:{&quot;date-parts&quot;:[[2019]]},&quot;page&quot;:&quot;1909-1922&quot;,&quot;abstract&quot;:&quot;Plants are an attractive sourceof renewable carbon for conversion to biofuels and bio-based chemicals. Conversion strategies often use a fraction of the biomass, focusing on sugars from cellulose and hemicellulose. Strategies that use plant components, such as aromatics and amino acids, may improve the efficiency of biomass conversion. Pseudomonas putida is a promising host for its ability to metabolize a wide variety of organic compounds. P. putida was engineered to produce methyl ketones, which are promising diesel blendstocks and potential platform chemicals, from glucose and lignin-related aromatics. Unexpectedly, P. putida methyl ketone production using Arabidopsis thaliana hydrolysates was enhanced 2–5-fold compared with sugar controls derived from engineered plants that overproduce lignin-related aromatics. This enhancement was more pronounced (~seven-fold increase) with hydrolysates from nonengineered switchgrass. Proteomic analysis of the methyl ketone-producing P. putida suggested that plant-derived amino acids may be the source of this enhancement. Mass spectrometry-based measurements of plant-derived amino acids demonstrated a high correlation between methyl ketone production and amino acid concentration in plant hydrolysates. Amendment of glucose-containing minimal media with a defined mixture of amino acids similar to those found in the hydrolysates studied led to a nine-fold increase in methyl ketone titer (1.1 g/L).&quot;,&quot;issue&quot;:&quot;8&quot;,&quot;volume&quot;:&quot;116&quot;},&quot;isTemporary&quot;:false}]},{&quot;properties&quot;:{&quot;noteIndex&quot;:0},&quot;citationID&quot;:&quot;MENDELEY_CITATION_3595b25e-17d3-4633-a5fc-26e33496eff4&quot;,&quot;isEdited&quot;:false,&quot;citationItems&quot;:[{&quot;id&quot;:&quot;2150ee9c-b9cc-362f-8324-e5d907f56f81&quot;,&quot;itemData&quot;:{&quot;type&quot;:&quot;article-journal&quot;,&quot;id&quot;:&quot;2150ee9c-b9cc-362f-8324-e5d907f56f81&quot;,&quot;title&quot;:&quot;Methyl ketone production by Pseudomonas putida is enhanced by plant-derived amino acids&quot;,&quot;author&quot;:[{&quot;family&quot;:&quot;Dong&quot;,&quot;given&quot;:&quot;Jie&quot;,&quot;parse-names&quot;:false,&quot;dropping-particle&quot;:&quot;&quot;,&quot;non-dropping-particle&quot;:&quot;&quot;},{&quot;family&quot;:&quot;Chen&quot;,&quot;given&quot;:&quot;Yan&quot;,&quot;parse-names&quot;:false,&quot;dropping-particle&quot;:&quot;&quot;,&quot;non-dropping-particle&quot;:&quot;&quot;},{&quot;family&quot;:&quot;Benites&quot;,&quot;given&quot;:&quot;Veronica Teixeira&quot;,&quot;parse-names&quot;:false,&quot;dropping-particle&quot;:&quot;&quot;,&quot;non-dropping-particle&quot;:&quot;&quot;},{&quot;family&quot;:&quot;Baidoo&quot;,&quot;given&quot;:&quot;Edward E.K.&quot;,&quot;parse-names&quot;:false,&quot;dropping-particle&quot;:&quot;&quot;,&quot;non-dropping-particle&quot;:&quot;&quot;},{&quot;family&quot;:&quot;Petzold&quot;,&quot;given&quot;:&quot;Christopher J.&quot;,&quot;parse-names&quot;:false,&quot;dropping-particle&quot;:&quot;&quot;,&quot;non-dropping-particle&quot;:&quot;&quot;},{&quot;family&quot;:&quot;Beller&quot;,&quot;given&quot;:&quot;Harry R.&quot;,&quot;parse-names&quot;:false,&quot;dropping-particle&quot;:&quot;&quot;,&quot;non-dropping-particle&quot;:&quot;&quot;},{&quot;family&quot;:&quot;Eudes&quot;,&quot;given&quot;:&quot;Aymerick&quot;,&quot;parse-names&quot;:false,&quot;dropping-particle&quot;:&quot;&quot;,&quot;non-dropping-particle&quot;:&quot;&quot;},{&quot;family&quot;:&quot;Scheller&quot;,&quot;given&quot;:&quot;Henrik&quot;,&quot;parse-names&quot;:false,&quot;dropping-particle&quot;:&quot;v.&quot;,&quot;non-dropping-particle&quot;:&quot;&quot;},{&quot;family&quot;:&quot;Adams&quot;,&quot;given&quot;:&quot;Paul D.&quot;,&quot;parse-names&quot;:false,&quot;dropping-particle&quot;:&quot;&quot;,&quot;non-dropping-particle&quot;:&quot;&quot;},{&quot;family&quot;:&quot;Mukhopadhyay&quot;,&quot;given&quot;:&quot;Aindrila&quot;,&quot;parse-names&quot;:false,&quot;dropping-particle&quot;:&quot;&quot;,&quot;non-dropping-particle&quot;:&quot;&quot;},{&quot;family&quot;:&quot;Simmons&quot;,&quot;given&quot;:&quot;Blake A.&quot;,&quot;parse-names&quot;:false,&quot;dropping-particle&quot;:&quot;&quot;,&quot;non-dropping-particle&quot;:&quot;&quot;},{&quot;family&quot;:&quot;Singer&quot;,&quot;given&quot;:&quot;Steven W.&quot;,&quot;parse-names&quot;:false,&quot;dropping-particle&quot;:&quot;&quot;,&quot;non-dropping-particle&quot;:&quot;&quot;}],&quot;container-title&quot;:&quot;Biotechnology and Bioengineering&quot;,&quot;DOI&quot;:&quot;10.1002/bit.26995&quot;,&quot;ISSN&quot;:&quot;10970290&quot;,&quot;issued&quot;:{&quot;date-parts&quot;:[[2019]]},&quot;page&quot;:&quot;1909-1922&quot;,&quot;abstract&quot;:&quot;Plants are an attractive sourceof renewable carbon for conversion to biofuels and bio-based chemicals. Conversion strategies often use a fraction of the biomass, focusing on sugars from cellulose and hemicellulose. Strategies that use plant components, such as aromatics and amino acids, may improve the efficiency of biomass conversion. Pseudomonas putida is a promising host for its ability to metabolize a wide variety of organic compounds. P. putida was engineered to produce methyl ketones, which are promising diesel blendstocks and potential platform chemicals, from glucose and lignin-related aromatics. Unexpectedly, P. putida methyl ketone production using Arabidopsis thaliana hydrolysates was enhanced 2–5-fold compared with sugar controls derived from engineered plants that overproduce lignin-related aromatics. This enhancement was more pronounced (~seven-fold increase) with hydrolysates from nonengineered switchgrass. Proteomic analysis of the methyl ketone-producing P. putida suggested that plant-derived amino acids may be the source of this enhancement. Mass spectrometry-based measurements of plant-derived amino acids demonstrated a high correlation between methyl ketone production and amino acid concentration in plant hydrolysates. Amendment of glucose-containing minimal media with a defined mixture of amino acids similar to those found in the hydrolysates studied led to a nine-fold increase in methyl ketone titer (1.1 g/L).&quot;,&quot;issue&quot;:&quot;8&quot;,&quot;volume&quot;:&quot;116&quot;},&quot;isTemporary&quot;:false}]},{&quot;properties&quot;:{&quot;noteIndex&quot;:0},&quot;citationID&quot;:&quot;MENDELEY_CITATION_bb8a80e7-4d5d-4920-8cac-8df84763e298&quot;,&quot;isEdited&quot;:false,&quot;citationItems&quot;:[{&quot;id&quot;:&quot;4072095b-07d6-3aa4-bd4c-dee8414c2d27&quot;,&quot;itemData&quot;:{&quot;type&quot;:&quot;article-journal&quot;,&quot;id&quot;:&quot;4072095b-07d6-3aa4-bd4c-dee8414c2d27&quot;,&quot;title&quot;:&quot;Engineering of bacterial methyl ketone synthesis for biofuels&quot;,&quot;author&quot;:[{&quot;family&quot;:&quot;Goh&quot;,&quot;given&quot;:&quot;Ee-Been Been&quot;,&quot;parse-names&quot;:false,&quot;dropping-particle&quot;:&quot;&quot;,&quot;non-dropping-particle&quot;:&quot;&quot;},{&quot;family&quot;:&quot;Baidoo&quot;,&quot;given&quot;:&quot;Edward E.K. K&quot;,&quot;parse-names&quot;:false,&quot;dropping-particle&quot;:&quot;&quot;,&quot;non-dropping-particle&quot;:&quot;&quot;},{&quot;family&quot;:&quot;Keasling&quot;,&quot;given&quot;:&quot;Jay D.&quot;,&quot;parse-names&quot;:false,&quot;dropping-particle&quot;:&quot;&quot;,&quot;non-dropping-particle&quot;:&quot;&quot;},{&quot;family&quot;:&quot;Beller&quot;,&quot;given&quot;:&quot;Harry R.&quot;,&quot;parse-names&quot;:false,&quot;dropping-particle&quot;:&quot;&quot;,&quot;non-dropping-particle&quot;:&quot;&quot;}],&quot;container-title&quot;:&quot;Applied and Environmental Microbiology&quot;,&quot;DOI&quot;:&quot;10.1128/AEM.06785-11&quot;,&quot;ISBN&quot;:&quot;1098-5336 (Electronic)\\r0099-2240 (Linking)&quot;,&quot;ISSN&quot;:&quot;00992240&quot;,&quot;PMID&quot;:&quot;22038610&quot;,&quot;issued&quot;:{&quot;date-parts&quot;:[[2012]]},&quot;page&quot;:&quot;70-80&quot;,&quot;abstract&quot;:&quot;We have engineered Escherichia coli to overproduce saturated and monounsaturated aliphatic methyl ketones in the C₁₁ to C₁₅ (diesel) range; this group of methyl ketones includes 2-undecanone and 2-tridecanone, which are of importance to the flavor and fragrance industry and also have favorable cetane numbers (as we report here). We describe specific improvements that resulted in a 700-fold enhancement in methyl ketone titer relative to that of a fatty acid-overproducing E. coli strain, including the following: (i) overproduction of β-ketoacyl coenzyme A (CoA) thioesters achieved by modification of the β-oxidation pathway (specifically, overexpression of a heterologous acyl-CoA oxidase and native FadB and chromosomal deletion of fadA) and (ii) overexpression of a native thioesterase (FadM). FadM was previously associated with oleic acid degradation, not methyl ketone synthesis, but outperformed a recently identified methyl ketone synthase (Solanum habrochaites MKS2 [ShMKS2], a thioesterase from wild tomato) in β-ketoacyl-CoA-overproducing strains tested. Whole-genome transcriptional (microarray) studies led to the discovery that FadM is a valuable catalyst for enhancing methyl ketone production. The use of a two-phase system with decane enhanced methyl ketone production by 4- to 7-fold in addition to increases from genetic modifications.&quot;,&quot;issue&quot;:&quot;1&quot;,&quot;volume&quot;:&quot;78&quot;},&quot;isTemporary&quot;:false}]}]"/>
    <we:property name="MENDELEY_CITATIONS_STYLE" value="&quot;https://www.zotero.org/styles/elsevier-harvard&quot;"/>
    <we:property name="MENDELEY_PROFILE_ID" value="&quot;717f7602cc4474c94bbb5667947af8991302395c&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E2E3A2-F802-4B9A-9D5A-952881BC7E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218</Pages>
  <Words>84349</Words>
  <Characters>480790</Characters>
  <Application>Microsoft Office Word</Application>
  <DocSecurity>0</DocSecurity>
  <Lines>4006</Lines>
  <Paragraphs>1128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564011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 nares</dc:creator>
  <cp:keywords/>
  <dc:description/>
  <cp:lastModifiedBy>isabel nares</cp:lastModifiedBy>
  <cp:revision>2</cp:revision>
  <cp:lastPrinted>2020-05-21T09:00:00Z</cp:lastPrinted>
  <dcterms:created xsi:type="dcterms:W3CDTF">2022-04-14T20:05:00Z</dcterms:created>
  <dcterms:modified xsi:type="dcterms:W3CDTF">2022-04-14T20:05:00Z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